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5BB44C" w14:textId="77777777" w:rsidR="00CF7784" w:rsidRPr="00CF7784" w:rsidRDefault="00CF7784" w:rsidP="00CF7784">
      <w:pPr>
        <w:widowControl/>
        <w:autoSpaceDE/>
        <w:autoSpaceDN/>
        <w:spacing w:before="67" w:after="120"/>
        <w:ind w:left="1095" w:right="1190"/>
        <w:jc w:val="center"/>
        <w:rPr>
          <w:spacing w:val="-67"/>
          <w:sz w:val="24"/>
          <w:szCs w:val="24"/>
          <w:lang w:eastAsia="ru-RU"/>
        </w:rPr>
      </w:pPr>
      <w:bookmarkStart w:id="0" w:name="_GoBack"/>
      <w:bookmarkEnd w:id="0"/>
      <w:r w:rsidRPr="00CF7784">
        <w:rPr>
          <w:sz w:val="24"/>
          <w:szCs w:val="24"/>
          <w:lang w:eastAsia="ru-RU"/>
        </w:rPr>
        <w:t>Муниципальное бюджетное общеобразовательное учреждение</w:t>
      </w:r>
    </w:p>
    <w:p w14:paraId="7C20D6DE" w14:textId="77777777" w:rsidR="00CF7784" w:rsidRPr="00CF7784" w:rsidRDefault="00CF7784" w:rsidP="00CF7784">
      <w:pPr>
        <w:widowControl/>
        <w:autoSpaceDE/>
        <w:autoSpaceDN/>
        <w:spacing w:before="67" w:after="120"/>
        <w:ind w:left="1095" w:right="1190"/>
        <w:jc w:val="center"/>
        <w:rPr>
          <w:spacing w:val="1"/>
          <w:sz w:val="24"/>
          <w:szCs w:val="24"/>
          <w:lang w:eastAsia="ru-RU"/>
        </w:rPr>
      </w:pPr>
      <w:r w:rsidRPr="00CF7784">
        <w:rPr>
          <w:sz w:val="24"/>
          <w:szCs w:val="24"/>
          <w:lang w:eastAsia="ru-RU"/>
        </w:rPr>
        <w:t>"Акрамовская основная общеобразовательная школа"</w:t>
      </w:r>
    </w:p>
    <w:p w14:paraId="12E00E3E" w14:textId="77777777" w:rsidR="00CF7784" w:rsidRPr="00CF7784" w:rsidRDefault="00CF7784" w:rsidP="00CF7784">
      <w:pPr>
        <w:widowControl/>
        <w:autoSpaceDE/>
        <w:autoSpaceDN/>
        <w:spacing w:before="67" w:after="120"/>
        <w:ind w:left="1095" w:right="1190"/>
        <w:jc w:val="center"/>
        <w:rPr>
          <w:sz w:val="24"/>
          <w:szCs w:val="24"/>
          <w:lang w:eastAsia="ru-RU"/>
        </w:rPr>
      </w:pPr>
      <w:r w:rsidRPr="00CF7784">
        <w:rPr>
          <w:sz w:val="24"/>
          <w:szCs w:val="24"/>
          <w:lang w:eastAsia="ru-RU"/>
        </w:rPr>
        <w:t>Моргаушского муниципального округа Чувашской Республики"</w:t>
      </w:r>
    </w:p>
    <w:p w14:paraId="388F2349" w14:textId="77777777" w:rsidR="00CF7784" w:rsidRPr="00CF7784" w:rsidRDefault="00CF7784" w:rsidP="00CF7784">
      <w:pPr>
        <w:widowControl/>
        <w:autoSpaceDE/>
        <w:autoSpaceDN/>
        <w:spacing w:after="120"/>
        <w:rPr>
          <w:sz w:val="20"/>
          <w:szCs w:val="20"/>
          <w:lang w:eastAsia="ru-RU"/>
        </w:rPr>
      </w:pPr>
    </w:p>
    <w:p w14:paraId="66497B4A" w14:textId="77777777" w:rsidR="00CF7784" w:rsidRPr="00CF7784" w:rsidRDefault="00CF7784" w:rsidP="00CF7784">
      <w:pPr>
        <w:widowControl/>
        <w:autoSpaceDE/>
        <w:autoSpaceDN/>
        <w:spacing w:after="120"/>
        <w:rPr>
          <w:sz w:val="20"/>
          <w:szCs w:val="20"/>
          <w:lang w:eastAsia="ru-RU"/>
        </w:rPr>
      </w:pPr>
    </w:p>
    <w:p w14:paraId="2C0BA292" w14:textId="77777777" w:rsidR="00CF7784" w:rsidRPr="00CF7784" w:rsidRDefault="00CF7784" w:rsidP="00CF7784">
      <w:pPr>
        <w:widowControl/>
        <w:autoSpaceDE/>
        <w:autoSpaceDN/>
        <w:spacing w:after="120"/>
        <w:rPr>
          <w:sz w:val="20"/>
          <w:szCs w:val="20"/>
          <w:lang w:eastAsia="ru-RU"/>
        </w:rPr>
      </w:pPr>
    </w:p>
    <w:p w14:paraId="556888F7" w14:textId="77777777" w:rsidR="00CF7784" w:rsidRPr="00CF7784" w:rsidRDefault="00CF7784" w:rsidP="00CF7784">
      <w:pPr>
        <w:widowControl/>
        <w:autoSpaceDE/>
        <w:autoSpaceDN/>
        <w:spacing w:after="120"/>
        <w:rPr>
          <w:sz w:val="20"/>
          <w:szCs w:val="20"/>
          <w:lang w:eastAsia="ru-RU"/>
        </w:rPr>
      </w:pPr>
    </w:p>
    <w:p w14:paraId="265B41FA" w14:textId="77777777" w:rsidR="00CF7784" w:rsidRPr="00CF7784" w:rsidRDefault="00CF7784" w:rsidP="00CF7784">
      <w:pPr>
        <w:widowControl/>
        <w:autoSpaceDE/>
        <w:autoSpaceDN/>
        <w:spacing w:after="120"/>
        <w:rPr>
          <w:sz w:val="20"/>
          <w:szCs w:val="20"/>
          <w:lang w:eastAsia="ru-RU"/>
        </w:rPr>
      </w:pPr>
    </w:p>
    <w:p w14:paraId="15FEC9EC" w14:textId="77777777" w:rsidR="00CF7784" w:rsidRPr="00CF7784" w:rsidRDefault="00CF7784" w:rsidP="00CF7784">
      <w:pPr>
        <w:widowControl/>
        <w:autoSpaceDE/>
        <w:autoSpaceDN/>
        <w:spacing w:before="3" w:after="120"/>
        <w:rPr>
          <w:sz w:val="17"/>
          <w:szCs w:val="17"/>
          <w:lang w:eastAsia="ru-RU"/>
        </w:rPr>
      </w:pPr>
    </w:p>
    <w:tbl>
      <w:tblPr>
        <w:tblW w:w="9360" w:type="dxa"/>
        <w:tblInd w:w="2" w:type="dxa"/>
        <w:tblLayout w:type="fixed"/>
        <w:tblCellMar>
          <w:left w:w="0" w:type="dxa"/>
          <w:right w:w="0" w:type="dxa"/>
        </w:tblCellMar>
        <w:tblLook w:val="01E0" w:firstRow="1" w:lastRow="1" w:firstColumn="1" w:lastColumn="1" w:noHBand="0" w:noVBand="0"/>
      </w:tblPr>
      <w:tblGrid>
        <w:gridCol w:w="3087"/>
        <w:gridCol w:w="3168"/>
        <w:gridCol w:w="3105"/>
      </w:tblGrid>
      <w:tr w:rsidR="00CF7784" w:rsidRPr="00CF7784" w14:paraId="52992D5E" w14:textId="77777777" w:rsidTr="00CF7784">
        <w:trPr>
          <w:trHeight w:val="1645"/>
        </w:trPr>
        <w:tc>
          <w:tcPr>
            <w:tcW w:w="3087" w:type="dxa"/>
          </w:tcPr>
          <w:p w14:paraId="6A951BC1" w14:textId="77777777" w:rsidR="00CF7784" w:rsidRPr="00CF7784" w:rsidRDefault="00CF7784" w:rsidP="00CF7784">
            <w:pPr>
              <w:spacing w:line="266" w:lineRule="exact"/>
              <w:ind w:left="200"/>
              <w:rPr>
                <w:sz w:val="24"/>
                <w:szCs w:val="24"/>
              </w:rPr>
            </w:pPr>
            <w:r w:rsidRPr="00CF7784">
              <w:rPr>
                <w:sz w:val="24"/>
                <w:szCs w:val="24"/>
              </w:rPr>
              <w:t>РАССМОТРЕНО</w:t>
            </w:r>
          </w:p>
          <w:p w14:paraId="75569DB7" w14:textId="77777777" w:rsidR="00CF7784" w:rsidRPr="00CF7784" w:rsidRDefault="00CF7784" w:rsidP="00CF7784">
            <w:pPr>
              <w:ind w:left="200" w:right="353"/>
              <w:rPr>
                <w:sz w:val="24"/>
                <w:szCs w:val="24"/>
              </w:rPr>
            </w:pPr>
            <w:r w:rsidRPr="00CF7784">
              <w:rPr>
                <w:sz w:val="24"/>
                <w:szCs w:val="24"/>
              </w:rPr>
              <w:t>Педагогическим советом</w:t>
            </w:r>
          </w:p>
          <w:p w14:paraId="16ED772F" w14:textId="77777777" w:rsidR="00CF7784" w:rsidRPr="00CF7784" w:rsidRDefault="00CF7784" w:rsidP="00CF7784">
            <w:pPr>
              <w:ind w:left="200" w:right="1414"/>
              <w:rPr>
                <w:sz w:val="24"/>
                <w:szCs w:val="24"/>
              </w:rPr>
            </w:pPr>
            <w:r w:rsidRPr="00CF7784">
              <w:rPr>
                <w:sz w:val="24"/>
                <w:szCs w:val="24"/>
              </w:rPr>
              <w:t>Протокол №1</w:t>
            </w:r>
          </w:p>
          <w:p w14:paraId="2F0209BC" w14:textId="77777777" w:rsidR="00CF7784" w:rsidRPr="00CF7784" w:rsidRDefault="00CF7784" w:rsidP="00CF7784">
            <w:pPr>
              <w:ind w:left="200"/>
              <w:rPr>
                <w:sz w:val="24"/>
                <w:szCs w:val="24"/>
              </w:rPr>
            </w:pPr>
            <w:r w:rsidRPr="00CF7784">
              <w:rPr>
                <w:sz w:val="24"/>
                <w:szCs w:val="24"/>
              </w:rPr>
              <w:t>от“28”августа 2025 г.</w:t>
            </w:r>
          </w:p>
        </w:tc>
        <w:tc>
          <w:tcPr>
            <w:tcW w:w="3168" w:type="dxa"/>
          </w:tcPr>
          <w:p w14:paraId="7C3C4BF5" w14:textId="77777777" w:rsidR="00CF7784" w:rsidRPr="00CF7784" w:rsidRDefault="00CF7784" w:rsidP="00CF7784">
            <w:pPr>
              <w:spacing w:line="266" w:lineRule="exact"/>
              <w:ind w:left="365"/>
              <w:rPr>
                <w:sz w:val="24"/>
                <w:szCs w:val="24"/>
              </w:rPr>
            </w:pPr>
            <w:r w:rsidRPr="00CF7784">
              <w:rPr>
                <w:sz w:val="24"/>
                <w:szCs w:val="24"/>
              </w:rPr>
              <w:t>СОГЛАСОВАНО</w:t>
            </w:r>
          </w:p>
          <w:p w14:paraId="303AEDF7" w14:textId="77777777" w:rsidR="00CF7784" w:rsidRPr="00CF7784" w:rsidRDefault="00CF7784" w:rsidP="00CF7784">
            <w:pPr>
              <w:ind w:left="365" w:right="445"/>
              <w:rPr>
                <w:sz w:val="24"/>
                <w:szCs w:val="24"/>
              </w:rPr>
            </w:pPr>
            <w:r w:rsidRPr="00CF7784">
              <w:rPr>
                <w:sz w:val="24"/>
                <w:szCs w:val="24"/>
              </w:rPr>
              <w:t>Управляющим советом школы</w:t>
            </w:r>
          </w:p>
          <w:p w14:paraId="5FC7EF3A" w14:textId="77777777" w:rsidR="00CF7784" w:rsidRPr="00CF7784" w:rsidRDefault="00CF7784" w:rsidP="00CF7784">
            <w:pPr>
              <w:ind w:left="365"/>
              <w:rPr>
                <w:sz w:val="24"/>
                <w:szCs w:val="24"/>
              </w:rPr>
            </w:pPr>
            <w:r w:rsidRPr="00CF7784">
              <w:rPr>
                <w:sz w:val="24"/>
                <w:szCs w:val="24"/>
              </w:rPr>
              <w:t>Протокол №1</w:t>
            </w:r>
          </w:p>
          <w:p w14:paraId="14315D63" w14:textId="77777777" w:rsidR="00CF7784" w:rsidRPr="00CF7784" w:rsidRDefault="00CF7784" w:rsidP="00CF7784">
            <w:pPr>
              <w:ind w:left="365"/>
              <w:rPr>
                <w:sz w:val="24"/>
                <w:szCs w:val="24"/>
              </w:rPr>
            </w:pPr>
            <w:r w:rsidRPr="00CF7784">
              <w:rPr>
                <w:sz w:val="24"/>
                <w:szCs w:val="24"/>
              </w:rPr>
              <w:t>от“28”августа 2025 г.</w:t>
            </w:r>
          </w:p>
        </w:tc>
        <w:tc>
          <w:tcPr>
            <w:tcW w:w="3105" w:type="dxa"/>
          </w:tcPr>
          <w:p w14:paraId="44D86639" w14:textId="77777777" w:rsidR="00CF7784" w:rsidRPr="00CF7784" w:rsidRDefault="00CF7784" w:rsidP="00CF7784">
            <w:pPr>
              <w:spacing w:line="266" w:lineRule="exact"/>
              <w:ind w:left="459" w:right="-529"/>
              <w:rPr>
                <w:sz w:val="24"/>
                <w:szCs w:val="24"/>
              </w:rPr>
            </w:pPr>
            <w:r w:rsidRPr="00CF7784">
              <w:rPr>
                <w:sz w:val="24"/>
                <w:szCs w:val="24"/>
              </w:rPr>
              <w:t>УТВЕРЖДЕНО</w:t>
            </w:r>
          </w:p>
          <w:p w14:paraId="3CD66895" w14:textId="77777777" w:rsidR="00CF7784" w:rsidRPr="00CF7784" w:rsidRDefault="00CF7784" w:rsidP="00CF7784">
            <w:pPr>
              <w:ind w:left="459" w:right="-529"/>
              <w:rPr>
                <w:sz w:val="24"/>
                <w:szCs w:val="24"/>
              </w:rPr>
            </w:pPr>
            <w:r w:rsidRPr="00CF7784">
              <w:rPr>
                <w:sz w:val="24"/>
                <w:szCs w:val="24"/>
              </w:rPr>
              <w:t>Директор</w:t>
            </w:r>
          </w:p>
          <w:p w14:paraId="0876E7BC" w14:textId="77777777" w:rsidR="00CF7784" w:rsidRPr="00CF7784" w:rsidRDefault="00CF7784" w:rsidP="00CF7784">
            <w:pPr>
              <w:ind w:left="459" w:right="-529"/>
              <w:rPr>
                <w:sz w:val="24"/>
                <w:szCs w:val="24"/>
              </w:rPr>
            </w:pPr>
            <w:r w:rsidRPr="00CF7784">
              <w:rPr>
                <w:sz w:val="24"/>
                <w:szCs w:val="24"/>
              </w:rPr>
              <w:t>Л.Н.Кудашова</w:t>
            </w:r>
          </w:p>
          <w:p w14:paraId="54A4D556" w14:textId="77777777" w:rsidR="00CF7784" w:rsidRPr="00CF7784" w:rsidRDefault="00CF7784" w:rsidP="00CF7784">
            <w:pPr>
              <w:ind w:left="459" w:right="-529"/>
              <w:rPr>
                <w:sz w:val="24"/>
                <w:szCs w:val="24"/>
              </w:rPr>
            </w:pPr>
            <w:r w:rsidRPr="00CF7784">
              <w:rPr>
                <w:sz w:val="24"/>
                <w:szCs w:val="24"/>
              </w:rPr>
              <w:t>Приказ от 28.08.2025 г.               № 02-у/в</w:t>
            </w:r>
          </w:p>
        </w:tc>
      </w:tr>
    </w:tbl>
    <w:p w14:paraId="596E42EB" w14:textId="77777777" w:rsidR="00CF7784" w:rsidRPr="00CF7784" w:rsidRDefault="00CF7784" w:rsidP="00CF7784">
      <w:pPr>
        <w:widowControl/>
        <w:autoSpaceDE/>
        <w:autoSpaceDN/>
        <w:spacing w:after="120"/>
        <w:rPr>
          <w:sz w:val="20"/>
          <w:szCs w:val="20"/>
          <w:lang w:eastAsia="ru-RU"/>
        </w:rPr>
      </w:pPr>
    </w:p>
    <w:p w14:paraId="760A0E0E" w14:textId="77777777" w:rsidR="00CF7784" w:rsidRPr="00CF7784" w:rsidRDefault="00CF7784" w:rsidP="00CF7784">
      <w:pPr>
        <w:widowControl/>
        <w:autoSpaceDE/>
        <w:autoSpaceDN/>
        <w:spacing w:after="120"/>
        <w:rPr>
          <w:sz w:val="20"/>
          <w:szCs w:val="20"/>
          <w:lang w:eastAsia="ru-RU"/>
        </w:rPr>
      </w:pPr>
    </w:p>
    <w:p w14:paraId="7ACA235F" w14:textId="77777777" w:rsidR="00CF7784" w:rsidRPr="00CF7784" w:rsidRDefault="00CF7784" w:rsidP="00CF7784">
      <w:pPr>
        <w:widowControl/>
        <w:autoSpaceDE/>
        <w:autoSpaceDN/>
        <w:spacing w:before="35" w:after="120"/>
        <w:rPr>
          <w:sz w:val="20"/>
          <w:szCs w:val="20"/>
          <w:lang w:eastAsia="ru-RU"/>
        </w:rPr>
      </w:pPr>
    </w:p>
    <w:p w14:paraId="37BBF01E" w14:textId="77777777" w:rsidR="00CF7784" w:rsidRPr="00CF7784" w:rsidRDefault="00CF7784" w:rsidP="00CF7784">
      <w:pPr>
        <w:widowControl/>
        <w:autoSpaceDE/>
        <w:autoSpaceDN/>
        <w:spacing w:after="120"/>
        <w:rPr>
          <w:rFonts w:ascii="Trebuchet MS"/>
          <w:sz w:val="28"/>
          <w:szCs w:val="28"/>
          <w:lang w:eastAsia="ru-RU"/>
        </w:rPr>
      </w:pPr>
    </w:p>
    <w:p w14:paraId="3B9AAF8F" w14:textId="77777777" w:rsidR="0006191A" w:rsidRDefault="0006191A">
      <w:pPr>
        <w:pStyle w:val="a3"/>
        <w:spacing w:before="102"/>
        <w:ind w:left="0" w:firstLine="0"/>
        <w:jc w:val="left"/>
        <w:rPr>
          <w:rFonts w:ascii="Trebuchet MS"/>
          <w:sz w:val="28"/>
        </w:rPr>
      </w:pPr>
    </w:p>
    <w:p w14:paraId="384DD89E" w14:textId="730AD217" w:rsidR="0006191A" w:rsidRDefault="00B04A97">
      <w:pPr>
        <w:spacing w:line="424" w:lineRule="auto"/>
        <w:ind w:left="748" w:right="1328"/>
        <w:jc w:val="center"/>
        <w:rPr>
          <w:b/>
          <w:sz w:val="28"/>
        </w:rPr>
      </w:pPr>
      <w:r>
        <w:rPr>
          <w:b/>
          <w:sz w:val="28"/>
        </w:rPr>
        <w:t>ОСНОВНАЯ</w:t>
      </w:r>
      <w:r>
        <w:rPr>
          <w:b/>
          <w:spacing w:val="-18"/>
          <w:sz w:val="28"/>
        </w:rPr>
        <w:t xml:space="preserve"> </w:t>
      </w:r>
      <w:r>
        <w:rPr>
          <w:b/>
          <w:sz w:val="28"/>
        </w:rPr>
        <w:t>ОБРАЗОВАТЕЛЬНАЯ</w:t>
      </w:r>
      <w:r>
        <w:rPr>
          <w:b/>
          <w:spacing w:val="-17"/>
          <w:sz w:val="28"/>
        </w:rPr>
        <w:t xml:space="preserve"> </w:t>
      </w:r>
      <w:r>
        <w:rPr>
          <w:b/>
          <w:sz w:val="28"/>
        </w:rPr>
        <w:t>ПРОГРАММА ОСНОВНОГО ОБЩЕГО ОБРАЗОВАНИЯ</w:t>
      </w:r>
    </w:p>
    <w:p w14:paraId="012ABFA2" w14:textId="77777777" w:rsidR="00A142AF" w:rsidRDefault="00A142AF">
      <w:pPr>
        <w:spacing w:line="424" w:lineRule="auto"/>
        <w:ind w:left="748" w:right="1328"/>
        <w:jc w:val="center"/>
        <w:rPr>
          <w:b/>
          <w:sz w:val="28"/>
        </w:rPr>
      </w:pPr>
    </w:p>
    <w:p w14:paraId="1D7BECCF" w14:textId="77777777" w:rsidR="0006191A" w:rsidRDefault="0006191A">
      <w:pPr>
        <w:pStyle w:val="a3"/>
        <w:ind w:left="0" w:firstLine="0"/>
        <w:jc w:val="left"/>
        <w:rPr>
          <w:b/>
          <w:sz w:val="28"/>
        </w:rPr>
      </w:pPr>
    </w:p>
    <w:p w14:paraId="363878A6" w14:textId="77777777" w:rsidR="0006191A" w:rsidRDefault="0006191A">
      <w:pPr>
        <w:pStyle w:val="a3"/>
        <w:ind w:left="0" w:firstLine="0"/>
        <w:jc w:val="left"/>
        <w:rPr>
          <w:b/>
          <w:sz w:val="28"/>
        </w:rPr>
      </w:pPr>
    </w:p>
    <w:p w14:paraId="2F793BAB" w14:textId="77777777" w:rsidR="0006191A" w:rsidRDefault="0006191A">
      <w:pPr>
        <w:pStyle w:val="a3"/>
        <w:ind w:left="0" w:firstLine="0"/>
        <w:jc w:val="left"/>
        <w:rPr>
          <w:b/>
          <w:sz w:val="28"/>
        </w:rPr>
      </w:pPr>
    </w:p>
    <w:p w14:paraId="58F2CDE9" w14:textId="77777777" w:rsidR="0006191A" w:rsidRDefault="0006191A">
      <w:pPr>
        <w:pStyle w:val="a3"/>
        <w:ind w:left="0" w:firstLine="0"/>
        <w:jc w:val="left"/>
        <w:rPr>
          <w:b/>
          <w:sz w:val="28"/>
        </w:rPr>
      </w:pPr>
    </w:p>
    <w:p w14:paraId="75D245B9" w14:textId="77777777" w:rsidR="0006191A" w:rsidRDefault="0006191A">
      <w:pPr>
        <w:pStyle w:val="a3"/>
        <w:ind w:left="0" w:firstLine="0"/>
        <w:jc w:val="left"/>
        <w:rPr>
          <w:b/>
          <w:sz w:val="28"/>
        </w:rPr>
      </w:pPr>
    </w:p>
    <w:p w14:paraId="29FBDC22" w14:textId="3E38D7D2" w:rsidR="00BF763B" w:rsidRDefault="00BF763B">
      <w:pPr>
        <w:pStyle w:val="a3"/>
        <w:ind w:left="0" w:firstLine="0"/>
        <w:jc w:val="left"/>
        <w:rPr>
          <w:b/>
          <w:sz w:val="28"/>
        </w:rPr>
      </w:pPr>
    </w:p>
    <w:p w14:paraId="25BC7A78" w14:textId="24CE5E17" w:rsidR="00BF763B" w:rsidRPr="00AE5EE5" w:rsidRDefault="00A142AF" w:rsidP="00A142AF">
      <w:pPr>
        <w:pStyle w:val="a3"/>
        <w:ind w:left="0" w:right="709" w:firstLine="0"/>
        <w:jc w:val="right"/>
        <w:rPr>
          <w:bCs/>
          <w:sz w:val="28"/>
        </w:rPr>
      </w:pPr>
      <w:r w:rsidRPr="00AE5EE5">
        <w:rPr>
          <w:bCs/>
          <w:sz w:val="28"/>
        </w:rPr>
        <w:t>(ред. от 1.0</w:t>
      </w:r>
      <w:r w:rsidR="00C76F5C">
        <w:rPr>
          <w:bCs/>
          <w:sz w:val="28"/>
        </w:rPr>
        <w:t>9</w:t>
      </w:r>
      <w:r w:rsidRPr="00AE5EE5">
        <w:rPr>
          <w:bCs/>
          <w:sz w:val="28"/>
        </w:rPr>
        <w:t>.202</w:t>
      </w:r>
      <w:r w:rsidR="00832CAC">
        <w:rPr>
          <w:bCs/>
          <w:sz w:val="28"/>
        </w:rPr>
        <w:t>5</w:t>
      </w:r>
      <w:r w:rsidRPr="00AE5EE5">
        <w:rPr>
          <w:bCs/>
          <w:sz w:val="28"/>
        </w:rPr>
        <w:t xml:space="preserve"> г.)</w:t>
      </w:r>
    </w:p>
    <w:p w14:paraId="50EC3952" w14:textId="115FE957" w:rsidR="00BF763B" w:rsidRDefault="00BF763B">
      <w:pPr>
        <w:pStyle w:val="a3"/>
        <w:ind w:left="0" w:firstLine="0"/>
        <w:jc w:val="left"/>
        <w:rPr>
          <w:b/>
          <w:sz w:val="28"/>
        </w:rPr>
      </w:pPr>
    </w:p>
    <w:p w14:paraId="27876D53" w14:textId="1179BDE8" w:rsidR="00BF763B" w:rsidRDefault="00BF763B">
      <w:pPr>
        <w:pStyle w:val="a3"/>
        <w:ind w:left="0" w:firstLine="0"/>
        <w:jc w:val="left"/>
        <w:rPr>
          <w:b/>
          <w:sz w:val="28"/>
        </w:rPr>
      </w:pPr>
    </w:p>
    <w:p w14:paraId="06771BF7" w14:textId="77777777" w:rsidR="00BF763B" w:rsidRDefault="00BF763B">
      <w:pPr>
        <w:pStyle w:val="a3"/>
        <w:ind w:left="0" w:firstLine="0"/>
        <w:jc w:val="left"/>
        <w:rPr>
          <w:b/>
          <w:sz w:val="28"/>
        </w:rPr>
      </w:pPr>
    </w:p>
    <w:p w14:paraId="41ABE401" w14:textId="77777777" w:rsidR="00A142AF" w:rsidRDefault="00A142AF">
      <w:pPr>
        <w:ind w:left="755" w:right="1328"/>
        <w:jc w:val="center"/>
        <w:rPr>
          <w:sz w:val="28"/>
        </w:rPr>
      </w:pPr>
    </w:p>
    <w:p w14:paraId="70B5B972" w14:textId="77777777" w:rsidR="00A142AF" w:rsidRDefault="00A142AF">
      <w:pPr>
        <w:ind w:left="755" w:right="1328"/>
        <w:jc w:val="center"/>
        <w:rPr>
          <w:sz w:val="28"/>
        </w:rPr>
      </w:pPr>
    </w:p>
    <w:p w14:paraId="1BEC1BB7" w14:textId="77777777" w:rsidR="00A142AF" w:rsidRDefault="00A142AF">
      <w:pPr>
        <w:ind w:left="755" w:right="1328"/>
        <w:jc w:val="center"/>
        <w:rPr>
          <w:sz w:val="28"/>
        </w:rPr>
      </w:pPr>
    </w:p>
    <w:p w14:paraId="5277B318" w14:textId="0EF00E57" w:rsidR="00A142AF" w:rsidRDefault="00A142AF">
      <w:pPr>
        <w:ind w:left="755" w:right="1328"/>
        <w:jc w:val="center"/>
        <w:rPr>
          <w:sz w:val="28"/>
        </w:rPr>
      </w:pPr>
    </w:p>
    <w:p w14:paraId="2A62D87A" w14:textId="42C9519C" w:rsidR="00CF7784" w:rsidRDefault="00CF7784">
      <w:pPr>
        <w:ind w:left="755" w:right="1328"/>
        <w:jc w:val="center"/>
        <w:rPr>
          <w:sz w:val="28"/>
        </w:rPr>
      </w:pPr>
    </w:p>
    <w:p w14:paraId="404CA869" w14:textId="57E59CB5" w:rsidR="00CF7784" w:rsidRDefault="00CF7784">
      <w:pPr>
        <w:ind w:left="755" w:right="1328"/>
        <w:jc w:val="center"/>
        <w:rPr>
          <w:sz w:val="28"/>
        </w:rPr>
      </w:pPr>
    </w:p>
    <w:p w14:paraId="1EB9C06B" w14:textId="77777777" w:rsidR="00CF7784" w:rsidRDefault="00CF7784">
      <w:pPr>
        <w:ind w:left="755" w:right="1328"/>
        <w:jc w:val="center"/>
        <w:rPr>
          <w:sz w:val="28"/>
        </w:rPr>
      </w:pPr>
    </w:p>
    <w:p w14:paraId="23A65A59" w14:textId="503291B0" w:rsidR="0006191A" w:rsidRDefault="00B04A97">
      <w:pPr>
        <w:ind w:left="755" w:right="1328"/>
        <w:jc w:val="center"/>
        <w:rPr>
          <w:sz w:val="28"/>
        </w:rPr>
      </w:pPr>
      <w:r>
        <w:rPr>
          <w:sz w:val="28"/>
        </w:rPr>
        <w:t>с.</w:t>
      </w:r>
      <w:r>
        <w:rPr>
          <w:spacing w:val="-3"/>
          <w:sz w:val="28"/>
        </w:rPr>
        <w:t xml:space="preserve"> </w:t>
      </w:r>
      <w:r w:rsidR="00CF7784">
        <w:rPr>
          <w:spacing w:val="-3"/>
          <w:sz w:val="28"/>
        </w:rPr>
        <w:t>Акрамово</w:t>
      </w:r>
      <w:r>
        <w:rPr>
          <w:sz w:val="28"/>
        </w:rPr>
        <w:t>,</w:t>
      </w:r>
      <w:r>
        <w:rPr>
          <w:spacing w:val="-3"/>
          <w:sz w:val="28"/>
        </w:rPr>
        <w:t xml:space="preserve"> </w:t>
      </w:r>
      <w:r>
        <w:rPr>
          <w:sz w:val="28"/>
        </w:rPr>
        <w:t>202</w:t>
      </w:r>
      <w:r w:rsidR="00832CAC">
        <w:rPr>
          <w:sz w:val="28"/>
        </w:rPr>
        <w:t>5</w:t>
      </w:r>
      <w:r>
        <w:rPr>
          <w:spacing w:val="-1"/>
          <w:sz w:val="28"/>
        </w:rPr>
        <w:t xml:space="preserve"> </w:t>
      </w:r>
      <w:r>
        <w:rPr>
          <w:spacing w:val="-5"/>
          <w:sz w:val="28"/>
        </w:rPr>
        <w:t>г.</w:t>
      </w:r>
    </w:p>
    <w:p w14:paraId="3FE4CA1F" w14:textId="77777777" w:rsidR="0006191A" w:rsidRDefault="0006191A">
      <w:pPr>
        <w:jc w:val="center"/>
        <w:rPr>
          <w:sz w:val="28"/>
        </w:rPr>
        <w:sectPr w:rsidR="0006191A">
          <w:type w:val="continuous"/>
          <w:pgSz w:w="11910" w:h="16850"/>
          <w:pgMar w:top="1060" w:right="0" w:bottom="280" w:left="1420" w:header="720" w:footer="720" w:gutter="0"/>
          <w:cols w:space="720"/>
        </w:sect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7796"/>
        <w:gridCol w:w="992"/>
      </w:tblGrid>
      <w:tr w:rsidR="0006191A" w14:paraId="3807C2C6" w14:textId="77777777" w:rsidTr="0070381A">
        <w:trPr>
          <w:trHeight w:val="638"/>
        </w:trPr>
        <w:tc>
          <w:tcPr>
            <w:tcW w:w="993" w:type="dxa"/>
          </w:tcPr>
          <w:p w14:paraId="472ACD2B" w14:textId="77777777" w:rsidR="0006191A" w:rsidRDefault="00B04A97">
            <w:pPr>
              <w:pStyle w:val="TableParagraph"/>
              <w:spacing w:before="14"/>
              <w:ind w:left="16"/>
              <w:jc w:val="center"/>
              <w:rPr>
                <w:b/>
                <w:sz w:val="23"/>
              </w:rPr>
            </w:pPr>
            <w:r>
              <w:rPr>
                <w:b/>
                <w:spacing w:val="-10"/>
                <w:w w:val="105"/>
                <w:sz w:val="23"/>
              </w:rPr>
              <w:lastRenderedPageBreak/>
              <w:t>№</w:t>
            </w:r>
          </w:p>
          <w:p w14:paraId="500DD684" w14:textId="77777777" w:rsidR="0006191A" w:rsidRDefault="00B04A97">
            <w:pPr>
              <w:pStyle w:val="TableParagraph"/>
              <w:spacing w:before="52"/>
              <w:ind w:left="16" w:right="2"/>
              <w:jc w:val="center"/>
              <w:rPr>
                <w:b/>
                <w:sz w:val="23"/>
              </w:rPr>
            </w:pPr>
            <w:r>
              <w:rPr>
                <w:b/>
                <w:spacing w:val="-5"/>
                <w:w w:val="105"/>
                <w:sz w:val="23"/>
              </w:rPr>
              <w:t>п/п</w:t>
            </w:r>
          </w:p>
        </w:tc>
        <w:tc>
          <w:tcPr>
            <w:tcW w:w="7796" w:type="dxa"/>
          </w:tcPr>
          <w:p w14:paraId="3DEB755F" w14:textId="77777777" w:rsidR="0006191A" w:rsidRDefault="00B04A97">
            <w:pPr>
              <w:pStyle w:val="TableParagraph"/>
              <w:spacing w:before="14"/>
              <w:ind w:left="0" w:right="1"/>
              <w:jc w:val="center"/>
              <w:rPr>
                <w:b/>
                <w:sz w:val="23"/>
              </w:rPr>
            </w:pPr>
            <w:r>
              <w:rPr>
                <w:b/>
                <w:spacing w:val="-2"/>
                <w:w w:val="105"/>
                <w:sz w:val="23"/>
              </w:rPr>
              <w:t>СОДЕРЖАНИЕ</w:t>
            </w:r>
          </w:p>
        </w:tc>
        <w:tc>
          <w:tcPr>
            <w:tcW w:w="992" w:type="dxa"/>
          </w:tcPr>
          <w:p w14:paraId="0D029B2D" w14:textId="77777777" w:rsidR="0006191A" w:rsidRDefault="00B04A97">
            <w:pPr>
              <w:pStyle w:val="TableParagraph"/>
              <w:spacing w:before="14"/>
              <w:ind w:left="121" w:right="14"/>
              <w:jc w:val="center"/>
              <w:rPr>
                <w:b/>
                <w:sz w:val="23"/>
              </w:rPr>
            </w:pPr>
            <w:r>
              <w:rPr>
                <w:b/>
                <w:spacing w:val="-4"/>
                <w:w w:val="105"/>
                <w:sz w:val="23"/>
              </w:rPr>
              <w:t>Стр.</w:t>
            </w:r>
          </w:p>
        </w:tc>
      </w:tr>
      <w:tr w:rsidR="0070381A" w14:paraId="312DF84E" w14:textId="77777777" w:rsidTr="0070381A">
        <w:trPr>
          <w:trHeight w:val="325"/>
        </w:trPr>
        <w:tc>
          <w:tcPr>
            <w:tcW w:w="993" w:type="dxa"/>
          </w:tcPr>
          <w:p w14:paraId="42692EB4" w14:textId="7C519212" w:rsidR="0070381A" w:rsidRDefault="0070381A">
            <w:pPr>
              <w:pStyle w:val="TableParagraph"/>
              <w:spacing w:before="14"/>
              <w:ind w:left="16"/>
              <w:jc w:val="center"/>
              <w:rPr>
                <w:b/>
                <w:spacing w:val="-10"/>
                <w:w w:val="105"/>
                <w:sz w:val="23"/>
              </w:rPr>
            </w:pPr>
          </w:p>
        </w:tc>
        <w:tc>
          <w:tcPr>
            <w:tcW w:w="7796" w:type="dxa"/>
          </w:tcPr>
          <w:p w14:paraId="5831845C" w14:textId="28F6D792" w:rsidR="0070381A" w:rsidRDefault="0070381A" w:rsidP="0070381A">
            <w:pPr>
              <w:pStyle w:val="TableParagraph"/>
              <w:spacing w:before="14"/>
              <w:ind w:left="0" w:right="1"/>
              <w:rPr>
                <w:b/>
                <w:spacing w:val="-2"/>
                <w:w w:val="105"/>
                <w:sz w:val="23"/>
              </w:rPr>
            </w:pPr>
            <w:r>
              <w:rPr>
                <w:b/>
                <w:sz w:val="23"/>
              </w:rPr>
              <w:t xml:space="preserve"> Общие положения</w:t>
            </w:r>
          </w:p>
        </w:tc>
        <w:tc>
          <w:tcPr>
            <w:tcW w:w="992" w:type="dxa"/>
          </w:tcPr>
          <w:p w14:paraId="7EAF9682" w14:textId="1C15685E" w:rsidR="0070381A" w:rsidRDefault="0070381A">
            <w:pPr>
              <w:pStyle w:val="TableParagraph"/>
              <w:spacing w:before="14"/>
              <w:ind w:left="121" w:right="14"/>
              <w:jc w:val="center"/>
              <w:rPr>
                <w:b/>
                <w:spacing w:val="-4"/>
                <w:w w:val="105"/>
                <w:sz w:val="23"/>
              </w:rPr>
            </w:pPr>
            <w:r>
              <w:rPr>
                <w:b/>
                <w:spacing w:val="-10"/>
                <w:w w:val="105"/>
                <w:sz w:val="23"/>
              </w:rPr>
              <w:t>3</w:t>
            </w:r>
          </w:p>
        </w:tc>
      </w:tr>
      <w:tr w:rsidR="0006191A" w14:paraId="75737F8D" w14:textId="77777777" w:rsidTr="0070381A">
        <w:trPr>
          <w:trHeight w:val="325"/>
        </w:trPr>
        <w:tc>
          <w:tcPr>
            <w:tcW w:w="993" w:type="dxa"/>
          </w:tcPr>
          <w:p w14:paraId="1CC7ECF7" w14:textId="4F6B5A7D" w:rsidR="0006191A" w:rsidRDefault="00BD0A61" w:rsidP="0070381A">
            <w:pPr>
              <w:pStyle w:val="TableParagraph"/>
              <w:spacing w:before="7"/>
              <w:rPr>
                <w:b/>
                <w:sz w:val="23"/>
              </w:rPr>
            </w:pPr>
            <w:r>
              <w:rPr>
                <w:b/>
                <w:spacing w:val="-10"/>
                <w:w w:val="105"/>
                <w:sz w:val="23"/>
              </w:rPr>
              <w:t>I</w:t>
            </w:r>
          </w:p>
        </w:tc>
        <w:tc>
          <w:tcPr>
            <w:tcW w:w="7796" w:type="dxa"/>
          </w:tcPr>
          <w:p w14:paraId="3CDA7AB3" w14:textId="77777777" w:rsidR="0006191A" w:rsidRDefault="00B04A97" w:rsidP="0070381A">
            <w:pPr>
              <w:pStyle w:val="TableParagraph"/>
              <w:spacing w:before="7"/>
              <w:rPr>
                <w:b/>
                <w:sz w:val="23"/>
              </w:rPr>
            </w:pPr>
            <w:r>
              <w:rPr>
                <w:b/>
                <w:sz w:val="23"/>
              </w:rPr>
              <w:t>ЦЕЛЕВОЙ</w:t>
            </w:r>
            <w:r>
              <w:rPr>
                <w:b/>
                <w:spacing w:val="41"/>
                <w:sz w:val="23"/>
              </w:rPr>
              <w:t xml:space="preserve"> </w:t>
            </w:r>
            <w:r>
              <w:rPr>
                <w:b/>
                <w:spacing w:val="-2"/>
                <w:sz w:val="23"/>
              </w:rPr>
              <w:t>РАЗДЕЛ</w:t>
            </w:r>
          </w:p>
        </w:tc>
        <w:tc>
          <w:tcPr>
            <w:tcW w:w="992" w:type="dxa"/>
          </w:tcPr>
          <w:p w14:paraId="24A1FCFF" w14:textId="1C504090" w:rsidR="0006191A" w:rsidRDefault="00E72028" w:rsidP="0070381A">
            <w:pPr>
              <w:pStyle w:val="TableParagraph"/>
              <w:spacing w:before="7"/>
              <w:ind w:left="121" w:right="18"/>
              <w:jc w:val="center"/>
              <w:rPr>
                <w:b/>
                <w:sz w:val="23"/>
              </w:rPr>
            </w:pPr>
            <w:r>
              <w:rPr>
                <w:b/>
                <w:spacing w:val="-10"/>
                <w:w w:val="105"/>
                <w:sz w:val="23"/>
              </w:rPr>
              <w:t>7</w:t>
            </w:r>
          </w:p>
        </w:tc>
      </w:tr>
      <w:tr w:rsidR="0006191A" w14:paraId="456A47BD" w14:textId="77777777" w:rsidTr="0070381A">
        <w:trPr>
          <w:trHeight w:val="314"/>
        </w:trPr>
        <w:tc>
          <w:tcPr>
            <w:tcW w:w="993" w:type="dxa"/>
          </w:tcPr>
          <w:p w14:paraId="6AF137E9" w14:textId="77777777" w:rsidR="0006191A" w:rsidRDefault="00B04A97">
            <w:pPr>
              <w:pStyle w:val="TableParagraph"/>
              <w:spacing w:before="7"/>
              <w:rPr>
                <w:b/>
                <w:sz w:val="23"/>
              </w:rPr>
            </w:pPr>
            <w:r>
              <w:rPr>
                <w:b/>
                <w:spacing w:val="-5"/>
                <w:w w:val="105"/>
                <w:sz w:val="23"/>
              </w:rPr>
              <w:t>1.1</w:t>
            </w:r>
          </w:p>
        </w:tc>
        <w:tc>
          <w:tcPr>
            <w:tcW w:w="7796" w:type="dxa"/>
          </w:tcPr>
          <w:p w14:paraId="42FAD0DE" w14:textId="77777777" w:rsidR="0006191A" w:rsidRDefault="00B04A97">
            <w:pPr>
              <w:pStyle w:val="TableParagraph"/>
              <w:spacing w:before="7"/>
              <w:rPr>
                <w:b/>
                <w:sz w:val="23"/>
              </w:rPr>
            </w:pPr>
            <w:r>
              <w:rPr>
                <w:b/>
                <w:sz w:val="23"/>
              </w:rPr>
              <w:t>Пояснительная</w:t>
            </w:r>
            <w:r>
              <w:rPr>
                <w:b/>
                <w:spacing w:val="55"/>
                <w:sz w:val="23"/>
              </w:rPr>
              <w:t xml:space="preserve"> </w:t>
            </w:r>
            <w:r>
              <w:rPr>
                <w:b/>
                <w:spacing w:val="-2"/>
                <w:sz w:val="23"/>
              </w:rPr>
              <w:t>записка</w:t>
            </w:r>
          </w:p>
        </w:tc>
        <w:tc>
          <w:tcPr>
            <w:tcW w:w="992" w:type="dxa"/>
          </w:tcPr>
          <w:p w14:paraId="2B2BABCB" w14:textId="4A733F23" w:rsidR="0006191A" w:rsidRDefault="00E72028">
            <w:pPr>
              <w:pStyle w:val="TableParagraph"/>
              <w:ind w:left="121" w:right="18"/>
              <w:jc w:val="center"/>
              <w:rPr>
                <w:sz w:val="23"/>
              </w:rPr>
            </w:pPr>
            <w:r>
              <w:rPr>
                <w:spacing w:val="-10"/>
                <w:w w:val="105"/>
                <w:sz w:val="23"/>
              </w:rPr>
              <w:t>7</w:t>
            </w:r>
          </w:p>
        </w:tc>
      </w:tr>
      <w:tr w:rsidR="0006191A" w14:paraId="1084E219" w14:textId="77777777" w:rsidTr="0070381A">
        <w:trPr>
          <w:trHeight w:val="321"/>
        </w:trPr>
        <w:tc>
          <w:tcPr>
            <w:tcW w:w="993" w:type="dxa"/>
          </w:tcPr>
          <w:p w14:paraId="194EF1F5" w14:textId="77777777" w:rsidR="0006191A" w:rsidRDefault="00B04A97">
            <w:pPr>
              <w:pStyle w:val="TableParagraph"/>
              <w:spacing w:before="7"/>
              <w:rPr>
                <w:sz w:val="23"/>
              </w:rPr>
            </w:pPr>
            <w:r>
              <w:rPr>
                <w:spacing w:val="-2"/>
                <w:w w:val="105"/>
                <w:sz w:val="23"/>
              </w:rPr>
              <w:t>1.1.1</w:t>
            </w:r>
          </w:p>
        </w:tc>
        <w:tc>
          <w:tcPr>
            <w:tcW w:w="7796" w:type="dxa"/>
          </w:tcPr>
          <w:p w14:paraId="04A504BF" w14:textId="77777777" w:rsidR="0006191A" w:rsidRDefault="00B04A97">
            <w:pPr>
              <w:pStyle w:val="TableParagraph"/>
              <w:spacing w:before="7"/>
              <w:rPr>
                <w:sz w:val="23"/>
              </w:rPr>
            </w:pPr>
            <w:r>
              <w:rPr>
                <w:sz w:val="23"/>
              </w:rPr>
              <w:t>Цели</w:t>
            </w:r>
            <w:r>
              <w:rPr>
                <w:spacing w:val="40"/>
                <w:sz w:val="23"/>
              </w:rPr>
              <w:t xml:space="preserve"> </w:t>
            </w:r>
            <w:r>
              <w:rPr>
                <w:sz w:val="23"/>
              </w:rPr>
              <w:t>реализации</w:t>
            </w:r>
            <w:r>
              <w:rPr>
                <w:spacing w:val="30"/>
                <w:sz w:val="23"/>
              </w:rPr>
              <w:t xml:space="preserve"> </w:t>
            </w:r>
            <w:r>
              <w:rPr>
                <w:sz w:val="23"/>
              </w:rPr>
              <w:t>программы</w:t>
            </w:r>
            <w:r>
              <w:rPr>
                <w:spacing w:val="24"/>
                <w:sz w:val="23"/>
              </w:rPr>
              <w:t xml:space="preserve"> </w:t>
            </w:r>
            <w:r>
              <w:rPr>
                <w:spacing w:val="-5"/>
                <w:sz w:val="23"/>
              </w:rPr>
              <w:t>ООО</w:t>
            </w:r>
          </w:p>
        </w:tc>
        <w:tc>
          <w:tcPr>
            <w:tcW w:w="992" w:type="dxa"/>
          </w:tcPr>
          <w:p w14:paraId="49B3C477" w14:textId="2B2D494B" w:rsidR="0006191A" w:rsidRDefault="00E72028">
            <w:pPr>
              <w:pStyle w:val="TableParagraph"/>
              <w:spacing w:before="7"/>
              <w:ind w:left="121" w:right="18"/>
              <w:jc w:val="center"/>
              <w:rPr>
                <w:sz w:val="23"/>
              </w:rPr>
            </w:pPr>
            <w:r>
              <w:rPr>
                <w:spacing w:val="-10"/>
                <w:w w:val="105"/>
                <w:sz w:val="23"/>
              </w:rPr>
              <w:t>7</w:t>
            </w:r>
          </w:p>
        </w:tc>
      </w:tr>
      <w:tr w:rsidR="0006191A" w14:paraId="5942FE98" w14:textId="77777777" w:rsidTr="0070381A">
        <w:trPr>
          <w:trHeight w:val="313"/>
        </w:trPr>
        <w:tc>
          <w:tcPr>
            <w:tcW w:w="993" w:type="dxa"/>
          </w:tcPr>
          <w:p w14:paraId="54E29CE4" w14:textId="77777777" w:rsidR="0006191A" w:rsidRDefault="00B04A97">
            <w:pPr>
              <w:pStyle w:val="TableParagraph"/>
              <w:rPr>
                <w:sz w:val="23"/>
              </w:rPr>
            </w:pPr>
            <w:r>
              <w:rPr>
                <w:spacing w:val="-2"/>
                <w:w w:val="105"/>
                <w:sz w:val="23"/>
              </w:rPr>
              <w:t>1.1.2</w:t>
            </w:r>
          </w:p>
        </w:tc>
        <w:tc>
          <w:tcPr>
            <w:tcW w:w="7796" w:type="dxa"/>
          </w:tcPr>
          <w:p w14:paraId="14A9BF6E" w14:textId="77777777" w:rsidR="0006191A" w:rsidRDefault="00B04A97">
            <w:pPr>
              <w:pStyle w:val="TableParagraph"/>
              <w:rPr>
                <w:sz w:val="23"/>
              </w:rPr>
            </w:pPr>
            <w:r>
              <w:rPr>
                <w:sz w:val="23"/>
              </w:rPr>
              <w:t>Принципы</w:t>
            </w:r>
            <w:r>
              <w:rPr>
                <w:spacing w:val="31"/>
                <w:sz w:val="23"/>
              </w:rPr>
              <w:t xml:space="preserve"> </w:t>
            </w:r>
            <w:r>
              <w:rPr>
                <w:sz w:val="23"/>
              </w:rPr>
              <w:t>формирования</w:t>
            </w:r>
            <w:r>
              <w:rPr>
                <w:spacing w:val="32"/>
                <w:sz w:val="23"/>
              </w:rPr>
              <w:t xml:space="preserve"> </w:t>
            </w:r>
            <w:r>
              <w:rPr>
                <w:sz w:val="23"/>
              </w:rPr>
              <w:t>и</w:t>
            </w:r>
            <w:r>
              <w:rPr>
                <w:spacing w:val="38"/>
                <w:sz w:val="23"/>
              </w:rPr>
              <w:t xml:space="preserve"> </w:t>
            </w:r>
            <w:r>
              <w:rPr>
                <w:sz w:val="23"/>
              </w:rPr>
              <w:t>механизмы</w:t>
            </w:r>
            <w:r>
              <w:rPr>
                <w:spacing w:val="31"/>
                <w:sz w:val="23"/>
              </w:rPr>
              <w:t xml:space="preserve"> </w:t>
            </w:r>
            <w:r>
              <w:rPr>
                <w:sz w:val="23"/>
              </w:rPr>
              <w:t>реализации</w:t>
            </w:r>
            <w:r>
              <w:rPr>
                <w:spacing w:val="39"/>
                <w:sz w:val="23"/>
              </w:rPr>
              <w:t xml:space="preserve"> </w:t>
            </w:r>
            <w:r>
              <w:rPr>
                <w:sz w:val="23"/>
              </w:rPr>
              <w:t>программы</w:t>
            </w:r>
            <w:r>
              <w:rPr>
                <w:spacing w:val="65"/>
                <w:sz w:val="23"/>
              </w:rPr>
              <w:t xml:space="preserve"> </w:t>
            </w:r>
            <w:r>
              <w:rPr>
                <w:spacing w:val="-5"/>
                <w:sz w:val="23"/>
              </w:rPr>
              <w:t>ООО</w:t>
            </w:r>
          </w:p>
        </w:tc>
        <w:tc>
          <w:tcPr>
            <w:tcW w:w="992" w:type="dxa"/>
          </w:tcPr>
          <w:p w14:paraId="4F21A851" w14:textId="51CD93C0" w:rsidR="0006191A" w:rsidRDefault="00E72028">
            <w:pPr>
              <w:pStyle w:val="TableParagraph"/>
              <w:ind w:left="121" w:right="18"/>
              <w:jc w:val="center"/>
              <w:rPr>
                <w:sz w:val="23"/>
              </w:rPr>
            </w:pPr>
            <w:r>
              <w:rPr>
                <w:spacing w:val="-10"/>
                <w:w w:val="105"/>
                <w:sz w:val="23"/>
              </w:rPr>
              <w:t>8</w:t>
            </w:r>
          </w:p>
        </w:tc>
      </w:tr>
      <w:tr w:rsidR="0006191A" w14:paraId="35FA9042" w14:textId="77777777" w:rsidTr="0070381A">
        <w:trPr>
          <w:trHeight w:val="313"/>
        </w:trPr>
        <w:tc>
          <w:tcPr>
            <w:tcW w:w="993" w:type="dxa"/>
          </w:tcPr>
          <w:p w14:paraId="64F08248" w14:textId="77777777" w:rsidR="0006191A" w:rsidRDefault="00B04A97">
            <w:pPr>
              <w:pStyle w:val="TableParagraph"/>
              <w:spacing w:before="7"/>
              <w:rPr>
                <w:b/>
                <w:sz w:val="23"/>
              </w:rPr>
            </w:pPr>
            <w:r>
              <w:rPr>
                <w:b/>
                <w:spacing w:val="-5"/>
                <w:w w:val="105"/>
                <w:sz w:val="23"/>
              </w:rPr>
              <w:t>1.2</w:t>
            </w:r>
          </w:p>
        </w:tc>
        <w:tc>
          <w:tcPr>
            <w:tcW w:w="7796" w:type="dxa"/>
          </w:tcPr>
          <w:p w14:paraId="79C2FE23" w14:textId="77777777" w:rsidR="0006191A" w:rsidRDefault="00B04A97">
            <w:pPr>
              <w:pStyle w:val="TableParagraph"/>
              <w:spacing w:before="7"/>
              <w:rPr>
                <w:b/>
                <w:sz w:val="23"/>
              </w:rPr>
            </w:pPr>
            <w:r>
              <w:rPr>
                <w:b/>
                <w:sz w:val="23"/>
              </w:rPr>
              <w:t>Планируемые</w:t>
            </w:r>
            <w:r>
              <w:rPr>
                <w:b/>
                <w:spacing w:val="57"/>
                <w:sz w:val="23"/>
              </w:rPr>
              <w:t xml:space="preserve"> </w:t>
            </w:r>
            <w:r>
              <w:rPr>
                <w:b/>
                <w:sz w:val="23"/>
              </w:rPr>
              <w:t>результаты</w:t>
            </w:r>
            <w:r>
              <w:rPr>
                <w:b/>
                <w:spacing w:val="44"/>
                <w:sz w:val="23"/>
              </w:rPr>
              <w:t xml:space="preserve"> </w:t>
            </w:r>
            <w:r>
              <w:rPr>
                <w:b/>
                <w:sz w:val="23"/>
              </w:rPr>
              <w:t>освоения</w:t>
            </w:r>
            <w:r>
              <w:rPr>
                <w:b/>
                <w:spacing w:val="43"/>
                <w:sz w:val="23"/>
              </w:rPr>
              <w:t xml:space="preserve"> </w:t>
            </w:r>
            <w:r>
              <w:rPr>
                <w:b/>
                <w:sz w:val="23"/>
              </w:rPr>
              <w:t>обучающимися</w:t>
            </w:r>
            <w:r>
              <w:rPr>
                <w:b/>
                <w:spacing w:val="42"/>
                <w:sz w:val="23"/>
              </w:rPr>
              <w:t xml:space="preserve"> </w:t>
            </w:r>
            <w:r>
              <w:rPr>
                <w:b/>
                <w:sz w:val="23"/>
              </w:rPr>
              <w:t>программы</w:t>
            </w:r>
            <w:r>
              <w:rPr>
                <w:b/>
                <w:spacing w:val="44"/>
                <w:sz w:val="23"/>
              </w:rPr>
              <w:t xml:space="preserve"> </w:t>
            </w:r>
            <w:r>
              <w:rPr>
                <w:b/>
                <w:spacing w:val="-5"/>
                <w:sz w:val="23"/>
              </w:rPr>
              <w:t>ООО</w:t>
            </w:r>
          </w:p>
        </w:tc>
        <w:tc>
          <w:tcPr>
            <w:tcW w:w="992" w:type="dxa"/>
          </w:tcPr>
          <w:p w14:paraId="489C79D4" w14:textId="55E80837" w:rsidR="0006191A" w:rsidRDefault="00E72028">
            <w:pPr>
              <w:pStyle w:val="TableParagraph"/>
              <w:ind w:left="121" w:right="18"/>
              <w:jc w:val="center"/>
              <w:rPr>
                <w:sz w:val="23"/>
              </w:rPr>
            </w:pPr>
            <w:r>
              <w:rPr>
                <w:spacing w:val="-10"/>
                <w:w w:val="105"/>
                <w:sz w:val="23"/>
              </w:rPr>
              <w:t>10</w:t>
            </w:r>
          </w:p>
        </w:tc>
      </w:tr>
      <w:tr w:rsidR="0006191A" w14:paraId="61991F3D" w14:textId="77777777" w:rsidTr="0070381A">
        <w:trPr>
          <w:trHeight w:val="638"/>
        </w:trPr>
        <w:tc>
          <w:tcPr>
            <w:tcW w:w="993" w:type="dxa"/>
          </w:tcPr>
          <w:p w14:paraId="687D1070" w14:textId="77777777" w:rsidR="0006191A" w:rsidRDefault="00B04A97">
            <w:pPr>
              <w:pStyle w:val="TableParagraph"/>
              <w:spacing w:before="15"/>
              <w:rPr>
                <w:b/>
                <w:sz w:val="23"/>
              </w:rPr>
            </w:pPr>
            <w:r>
              <w:rPr>
                <w:b/>
                <w:spacing w:val="-5"/>
                <w:w w:val="105"/>
                <w:sz w:val="23"/>
              </w:rPr>
              <w:t>1.3</w:t>
            </w:r>
          </w:p>
        </w:tc>
        <w:tc>
          <w:tcPr>
            <w:tcW w:w="7796" w:type="dxa"/>
          </w:tcPr>
          <w:p w14:paraId="20EC7813" w14:textId="77777777" w:rsidR="0006191A" w:rsidRDefault="00B04A97">
            <w:pPr>
              <w:pStyle w:val="TableParagraph"/>
              <w:spacing w:before="15"/>
              <w:rPr>
                <w:b/>
                <w:sz w:val="23"/>
              </w:rPr>
            </w:pPr>
            <w:r>
              <w:rPr>
                <w:b/>
                <w:sz w:val="23"/>
              </w:rPr>
              <w:t>Система</w:t>
            </w:r>
            <w:r>
              <w:rPr>
                <w:b/>
                <w:spacing w:val="30"/>
                <w:sz w:val="23"/>
              </w:rPr>
              <w:t xml:space="preserve"> </w:t>
            </w:r>
            <w:r>
              <w:rPr>
                <w:b/>
                <w:sz w:val="23"/>
              </w:rPr>
              <w:t>оценки</w:t>
            </w:r>
            <w:r>
              <w:rPr>
                <w:b/>
                <w:spacing w:val="47"/>
                <w:sz w:val="23"/>
              </w:rPr>
              <w:t xml:space="preserve"> </w:t>
            </w:r>
            <w:r>
              <w:rPr>
                <w:b/>
                <w:sz w:val="23"/>
              </w:rPr>
              <w:t>достижения</w:t>
            </w:r>
            <w:r>
              <w:rPr>
                <w:b/>
                <w:spacing w:val="38"/>
                <w:sz w:val="23"/>
              </w:rPr>
              <w:t xml:space="preserve"> </w:t>
            </w:r>
            <w:r>
              <w:rPr>
                <w:b/>
                <w:sz w:val="23"/>
              </w:rPr>
              <w:t>планируемых</w:t>
            </w:r>
            <w:r>
              <w:rPr>
                <w:b/>
                <w:spacing w:val="42"/>
                <w:sz w:val="23"/>
              </w:rPr>
              <w:t xml:space="preserve"> </w:t>
            </w:r>
            <w:r>
              <w:rPr>
                <w:b/>
                <w:spacing w:val="-2"/>
                <w:sz w:val="23"/>
              </w:rPr>
              <w:t>результатов</w:t>
            </w:r>
          </w:p>
          <w:p w14:paraId="2AC72D25" w14:textId="77777777" w:rsidR="0006191A" w:rsidRDefault="00B04A97">
            <w:pPr>
              <w:pStyle w:val="TableParagraph"/>
              <w:spacing w:before="52"/>
              <w:rPr>
                <w:b/>
                <w:sz w:val="23"/>
              </w:rPr>
            </w:pPr>
            <w:r>
              <w:rPr>
                <w:b/>
                <w:sz w:val="23"/>
              </w:rPr>
              <w:t>освоения</w:t>
            </w:r>
            <w:r>
              <w:rPr>
                <w:b/>
                <w:spacing w:val="35"/>
                <w:sz w:val="23"/>
              </w:rPr>
              <w:t xml:space="preserve"> </w:t>
            </w:r>
            <w:r>
              <w:rPr>
                <w:b/>
                <w:sz w:val="23"/>
              </w:rPr>
              <w:t>программы</w:t>
            </w:r>
            <w:r>
              <w:rPr>
                <w:b/>
                <w:spacing w:val="37"/>
                <w:sz w:val="23"/>
              </w:rPr>
              <w:t xml:space="preserve"> </w:t>
            </w:r>
            <w:r>
              <w:rPr>
                <w:b/>
                <w:spacing w:val="-5"/>
                <w:sz w:val="23"/>
              </w:rPr>
              <w:t>ООО</w:t>
            </w:r>
          </w:p>
        </w:tc>
        <w:tc>
          <w:tcPr>
            <w:tcW w:w="992" w:type="dxa"/>
          </w:tcPr>
          <w:p w14:paraId="361BBFC8" w14:textId="4B253AAB" w:rsidR="0006191A" w:rsidRDefault="00E72028">
            <w:pPr>
              <w:pStyle w:val="TableParagraph"/>
              <w:spacing w:before="7"/>
              <w:ind w:left="121" w:right="18"/>
              <w:jc w:val="center"/>
              <w:rPr>
                <w:sz w:val="23"/>
              </w:rPr>
            </w:pPr>
            <w:r>
              <w:rPr>
                <w:spacing w:val="-10"/>
                <w:w w:val="105"/>
                <w:sz w:val="23"/>
              </w:rPr>
              <w:t>12</w:t>
            </w:r>
          </w:p>
        </w:tc>
      </w:tr>
      <w:tr w:rsidR="0006191A" w14:paraId="19B537CB" w14:textId="77777777" w:rsidTr="0070381A">
        <w:trPr>
          <w:trHeight w:val="314"/>
        </w:trPr>
        <w:tc>
          <w:tcPr>
            <w:tcW w:w="993" w:type="dxa"/>
          </w:tcPr>
          <w:p w14:paraId="4A506138" w14:textId="77777777" w:rsidR="0006191A" w:rsidRDefault="00B04A97">
            <w:pPr>
              <w:pStyle w:val="TableParagraph"/>
              <w:rPr>
                <w:sz w:val="23"/>
              </w:rPr>
            </w:pPr>
            <w:r>
              <w:rPr>
                <w:spacing w:val="-2"/>
                <w:w w:val="105"/>
                <w:sz w:val="23"/>
              </w:rPr>
              <w:t>1.3.1</w:t>
            </w:r>
          </w:p>
        </w:tc>
        <w:tc>
          <w:tcPr>
            <w:tcW w:w="7796" w:type="dxa"/>
          </w:tcPr>
          <w:p w14:paraId="08AE7711" w14:textId="77777777" w:rsidR="0006191A" w:rsidRDefault="00B04A97">
            <w:pPr>
              <w:pStyle w:val="TableParagraph"/>
              <w:rPr>
                <w:sz w:val="23"/>
              </w:rPr>
            </w:pPr>
            <w:r>
              <w:rPr>
                <w:w w:val="105"/>
                <w:sz w:val="23"/>
              </w:rPr>
              <w:t>Общие</w:t>
            </w:r>
            <w:r>
              <w:rPr>
                <w:spacing w:val="-15"/>
                <w:w w:val="105"/>
                <w:sz w:val="23"/>
              </w:rPr>
              <w:t xml:space="preserve"> </w:t>
            </w:r>
            <w:r>
              <w:rPr>
                <w:spacing w:val="-2"/>
                <w:w w:val="105"/>
                <w:sz w:val="23"/>
              </w:rPr>
              <w:t>положения</w:t>
            </w:r>
          </w:p>
        </w:tc>
        <w:tc>
          <w:tcPr>
            <w:tcW w:w="992" w:type="dxa"/>
          </w:tcPr>
          <w:p w14:paraId="281A72DC" w14:textId="72561535" w:rsidR="0006191A" w:rsidRDefault="00E72028">
            <w:pPr>
              <w:pStyle w:val="TableParagraph"/>
              <w:ind w:left="121" w:right="18"/>
              <w:jc w:val="center"/>
              <w:rPr>
                <w:sz w:val="23"/>
              </w:rPr>
            </w:pPr>
            <w:r>
              <w:rPr>
                <w:spacing w:val="-10"/>
                <w:w w:val="105"/>
                <w:sz w:val="23"/>
              </w:rPr>
              <w:t>12</w:t>
            </w:r>
          </w:p>
        </w:tc>
      </w:tr>
      <w:tr w:rsidR="0006191A" w14:paraId="4AE8F757" w14:textId="77777777" w:rsidTr="0070381A">
        <w:trPr>
          <w:trHeight w:val="321"/>
        </w:trPr>
        <w:tc>
          <w:tcPr>
            <w:tcW w:w="993" w:type="dxa"/>
          </w:tcPr>
          <w:p w14:paraId="582A205D" w14:textId="77777777" w:rsidR="0006191A" w:rsidRDefault="00B04A97">
            <w:pPr>
              <w:pStyle w:val="TableParagraph"/>
              <w:spacing w:before="7"/>
              <w:rPr>
                <w:sz w:val="23"/>
              </w:rPr>
            </w:pPr>
            <w:r>
              <w:rPr>
                <w:spacing w:val="-2"/>
                <w:w w:val="105"/>
                <w:sz w:val="23"/>
              </w:rPr>
              <w:t>1.3.2</w:t>
            </w:r>
          </w:p>
        </w:tc>
        <w:tc>
          <w:tcPr>
            <w:tcW w:w="7796" w:type="dxa"/>
          </w:tcPr>
          <w:p w14:paraId="632883C6" w14:textId="4713FA72" w:rsidR="0006191A" w:rsidRPr="00863A29" w:rsidRDefault="00863A29">
            <w:pPr>
              <w:pStyle w:val="TableParagraph"/>
              <w:spacing w:before="7"/>
              <w:rPr>
                <w:sz w:val="23"/>
                <w:szCs w:val="23"/>
              </w:rPr>
            </w:pPr>
            <w:r w:rsidRPr="00863A29">
              <w:rPr>
                <w:sz w:val="23"/>
                <w:szCs w:val="23"/>
              </w:rPr>
              <w:t>Основны</w:t>
            </w:r>
            <w:r>
              <w:rPr>
                <w:sz w:val="23"/>
                <w:szCs w:val="23"/>
              </w:rPr>
              <w:t>е</w:t>
            </w:r>
            <w:r w:rsidRPr="00863A29">
              <w:rPr>
                <w:sz w:val="23"/>
                <w:szCs w:val="23"/>
              </w:rPr>
              <w:t xml:space="preserve"> направления и цел</w:t>
            </w:r>
            <w:r>
              <w:rPr>
                <w:sz w:val="23"/>
                <w:szCs w:val="23"/>
              </w:rPr>
              <w:t>и</w:t>
            </w:r>
            <w:r w:rsidRPr="00863A29">
              <w:rPr>
                <w:sz w:val="23"/>
                <w:szCs w:val="23"/>
              </w:rPr>
              <w:t xml:space="preserve"> оценочной деятельности в образовательной организации</w:t>
            </w:r>
          </w:p>
        </w:tc>
        <w:tc>
          <w:tcPr>
            <w:tcW w:w="992" w:type="dxa"/>
          </w:tcPr>
          <w:p w14:paraId="245423AA" w14:textId="07F40E28" w:rsidR="0006191A" w:rsidRDefault="00E72028">
            <w:pPr>
              <w:pStyle w:val="TableParagraph"/>
              <w:spacing w:before="7"/>
              <w:ind w:left="121" w:right="7"/>
              <w:jc w:val="center"/>
              <w:rPr>
                <w:sz w:val="23"/>
              </w:rPr>
            </w:pPr>
            <w:r>
              <w:rPr>
                <w:spacing w:val="-5"/>
                <w:w w:val="105"/>
                <w:sz w:val="23"/>
              </w:rPr>
              <w:t>12</w:t>
            </w:r>
          </w:p>
        </w:tc>
      </w:tr>
      <w:tr w:rsidR="0006191A" w14:paraId="5C014EC6" w14:textId="77777777" w:rsidTr="0070381A">
        <w:trPr>
          <w:trHeight w:val="313"/>
        </w:trPr>
        <w:tc>
          <w:tcPr>
            <w:tcW w:w="993" w:type="dxa"/>
          </w:tcPr>
          <w:p w14:paraId="6665A27D" w14:textId="77777777" w:rsidR="0006191A" w:rsidRDefault="00B04A97">
            <w:pPr>
              <w:pStyle w:val="TableParagraph"/>
              <w:rPr>
                <w:sz w:val="23"/>
              </w:rPr>
            </w:pPr>
            <w:r>
              <w:rPr>
                <w:spacing w:val="-2"/>
                <w:w w:val="105"/>
                <w:sz w:val="23"/>
              </w:rPr>
              <w:t>1.3.3</w:t>
            </w:r>
          </w:p>
        </w:tc>
        <w:tc>
          <w:tcPr>
            <w:tcW w:w="7796" w:type="dxa"/>
          </w:tcPr>
          <w:p w14:paraId="6417861A" w14:textId="3E03D7BA" w:rsidR="0006191A" w:rsidRDefault="00863A29">
            <w:pPr>
              <w:pStyle w:val="TableParagraph"/>
              <w:rPr>
                <w:sz w:val="23"/>
              </w:rPr>
            </w:pPr>
            <w:r>
              <w:rPr>
                <w:sz w:val="23"/>
              </w:rPr>
              <w:t>Перечень (кодификатор) проверочных требований</w:t>
            </w:r>
          </w:p>
        </w:tc>
        <w:tc>
          <w:tcPr>
            <w:tcW w:w="992" w:type="dxa"/>
          </w:tcPr>
          <w:p w14:paraId="75807479" w14:textId="161647F4" w:rsidR="0006191A" w:rsidRDefault="00B04A97" w:rsidP="00E72028">
            <w:pPr>
              <w:pStyle w:val="TableParagraph"/>
              <w:ind w:left="121" w:right="7"/>
              <w:jc w:val="center"/>
              <w:rPr>
                <w:sz w:val="23"/>
              </w:rPr>
            </w:pPr>
            <w:r>
              <w:rPr>
                <w:spacing w:val="-5"/>
                <w:w w:val="105"/>
                <w:sz w:val="23"/>
              </w:rPr>
              <w:t>1</w:t>
            </w:r>
            <w:r w:rsidR="00E72028">
              <w:rPr>
                <w:spacing w:val="-5"/>
                <w:w w:val="105"/>
                <w:sz w:val="23"/>
              </w:rPr>
              <w:t>5</w:t>
            </w:r>
          </w:p>
        </w:tc>
      </w:tr>
      <w:tr w:rsidR="00863A29" w14:paraId="5636DA28" w14:textId="77777777" w:rsidTr="0070381A">
        <w:trPr>
          <w:trHeight w:val="313"/>
        </w:trPr>
        <w:tc>
          <w:tcPr>
            <w:tcW w:w="993" w:type="dxa"/>
          </w:tcPr>
          <w:p w14:paraId="3ED3353C" w14:textId="257CC738" w:rsidR="00863A29" w:rsidRDefault="00863A29">
            <w:pPr>
              <w:pStyle w:val="TableParagraph"/>
              <w:rPr>
                <w:spacing w:val="-2"/>
                <w:w w:val="105"/>
                <w:sz w:val="23"/>
              </w:rPr>
            </w:pPr>
            <w:r>
              <w:rPr>
                <w:spacing w:val="-2"/>
                <w:w w:val="105"/>
                <w:sz w:val="23"/>
              </w:rPr>
              <w:t>1.3.4</w:t>
            </w:r>
          </w:p>
        </w:tc>
        <w:tc>
          <w:tcPr>
            <w:tcW w:w="7796" w:type="dxa"/>
          </w:tcPr>
          <w:p w14:paraId="47AE095A" w14:textId="44D52A15" w:rsidR="00863A29" w:rsidRDefault="00863A29">
            <w:pPr>
              <w:pStyle w:val="TableParagraph"/>
              <w:rPr>
                <w:sz w:val="23"/>
              </w:rPr>
            </w:pPr>
            <w:r>
              <w:rPr>
                <w:sz w:val="23"/>
              </w:rPr>
              <w:t>Оценка достижений метапредметных и предметных результатов</w:t>
            </w:r>
          </w:p>
        </w:tc>
        <w:tc>
          <w:tcPr>
            <w:tcW w:w="992" w:type="dxa"/>
          </w:tcPr>
          <w:p w14:paraId="7AA99144" w14:textId="6FD319C1" w:rsidR="00863A29" w:rsidRDefault="00E72028">
            <w:pPr>
              <w:pStyle w:val="TableParagraph"/>
              <w:ind w:left="121" w:right="7"/>
              <w:jc w:val="center"/>
              <w:rPr>
                <w:spacing w:val="-5"/>
                <w:w w:val="105"/>
                <w:sz w:val="23"/>
              </w:rPr>
            </w:pPr>
            <w:r>
              <w:rPr>
                <w:spacing w:val="-5"/>
                <w:w w:val="105"/>
                <w:sz w:val="23"/>
              </w:rPr>
              <w:t>18</w:t>
            </w:r>
          </w:p>
        </w:tc>
      </w:tr>
      <w:tr w:rsidR="0006191A" w14:paraId="73127502" w14:textId="77777777" w:rsidTr="0070381A">
        <w:trPr>
          <w:trHeight w:val="321"/>
        </w:trPr>
        <w:tc>
          <w:tcPr>
            <w:tcW w:w="993" w:type="dxa"/>
          </w:tcPr>
          <w:p w14:paraId="3937F5D8" w14:textId="7BACC76F" w:rsidR="0006191A" w:rsidRDefault="00BD0A61">
            <w:pPr>
              <w:pStyle w:val="TableParagraph"/>
              <w:spacing w:before="14"/>
              <w:rPr>
                <w:b/>
                <w:sz w:val="23"/>
              </w:rPr>
            </w:pPr>
            <w:r>
              <w:rPr>
                <w:b/>
                <w:spacing w:val="-10"/>
                <w:w w:val="105"/>
                <w:sz w:val="23"/>
              </w:rPr>
              <w:t>II</w:t>
            </w:r>
          </w:p>
        </w:tc>
        <w:tc>
          <w:tcPr>
            <w:tcW w:w="7796" w:type="dxa"/>
          </w:tcPr>
          <w:p w14:paraId="32DF393C" w14:textId="77777777" w:rsidR="0006191A" w:rsidRDefault="00B04A97">
            <w:pPr>
              <w:pStyle w:val="TableParagraph"/>
              <w:spacing w:before="14"/>
              <w:rPr>
                <w:b/>
                <w:sz w:val="23"/>
              </w:rPr>
            </w:pPr>
            <w:r>
              <w:rPr>
                <w:b/>
                <w:spacing w:val="2"/>
                <w:sz w:val="23"/>
              </w:rPr>
              <w:t>СОДЕРЖАТЕЛЬНЫЙ</w:t>
            </w:r>
            <w:r>
              <w:rPr>
                <w:b/>
                <w:spacing w:val="57"/>
                <w:sz w:val="23"/>
              </w:rPr>
              <w:t xml:space="preserve"> </w:t>
            </w:r>
            <w:r>
              <w:rPr>
                <w:b/>
                <w:spacing w:val="-2"/>
                <w:sz w:val="23"/>
              </w:rPr>
              <w:t>РАЗДЕЛ</w:t>
            </w:r>
          </w:p>
        </w:tc>
        <w:tc>
          <w:tcPr>
            <w:tcW w:w="992" w:type="dxa"/>
          </w:tcPr>
          <w:p w14:paraId="38A37D80" w14:textId="7D254DE6" w:rsidR="0006191A" w:rsidRDefault="00E72028">
            <w:pPr>
              <w:pStyle w:val="TableParagraph"/>
              <w:spacing w:before="14"/>
              <w:ind w:left="121" w:right="11"/>
              <w:jc w:val="center"/>
              <w:rPr>
                <w:b/>
                <w:sz w:val="23"/>
              </w:rPr>
            </w:pPr>
            <w:r>
              <w:rPr>
                <w:b/>
                <w:spacing w:val="-5"/>
                <w:w w:val="105"/>
                <w:sz w:val="23"/>
              </w:rPr>
              <w:t>22</w:t>
            </w:r>
          </w:p>
        </w:tc>
      </w:tr>
      <w:tr w:rsidR="0006191A" w14:paraId="2F6C7AB3" w14:textId="77777777" w:rsidTr="0070381A">
        <w:trPr>
          <w:trHeight w:val="314"/>
        </w:trPr>
        <w:tc>
          <w:tcPr>
            <w:tcW w:w="993" w:type="dxa"/>
          </w:tcPr>
          <w:p w14:paraId="261FC1F1" w14:textId="77777777" w:rsidR="0006191A" w:rsidRDefault="00B04A97">
            <w:pPr>
              <w:pStyle w:val="TableParagraph"/>
              <w:rPr>
                <w:sz w:val="23"/>
              </w:rPr>
            </w:pPr>
            <w:r>
              <w:rPr>
                <w:spacing w:val="-2"/>
                <w:w w:val="105"/>
                <w:sz w:val="23"/>
              </w:rPr>
              <w:t>2.1.1</w:t>
            </w:r>
          </w:p>
        </w:tc>
        <w:tc>
          <w:tcPr>
            <w:tcW w:w="7796" w:type="dxa"/>
          </w:tcPr>
          <w:p w14:paraId="2B6009E7" w14:textId="77777777" w:rsidR="0006191A" w:rsidRDefault="00B04A97">
            <w:pPr>
              <w:pStyle w:val="TableParagraph"/>
              <w:rPr>
                <w:sz w:val="23"/>
              </w:rPr>
            </w:pPr>
            <w:r>
              <w:rPr>
                <w:sz w:val="23"/>
              </w:rPr>
              <w:t>Рабочая</w:t>
            </w:r>
            <w:r>
              <w:rPr>
                <w:spacing w:val="28"/>
                <w:sz w:val="23"/>
              </w:rPr>
              <w:t xml:space="preserve"> </w:t>
            </w:r>
            <w:r>
              <w:rPr>
                <w:sz w:val="23"/>
              </w:rPr>
              <w:t>программа</w:t>
            </w:r>
            <w:r>
              <w:rPr>
                <w:spacing w:val="34"/>
                <w:sz w:val="23"/>
              </w:rPr>
              <w:t xml:space="preserve"> </w:t>
            </w:r>
            <w:r>
              <w:rPr>
                <w:sz w:val="23"/>
              </w:rPr>
              <w:t>учебного</w:t>
            </w:r>
            <w:r>
              <w:rPr>
                <w:spacing w:val="26"/>
                <w:sz w:val="23"/>
              </w:rPr>
              <w:t xml:space="preserve"> </w:t>
            </w:r>
            <w:r>
              <w:rPr>
                <w:sz w:val="23"/>
              </w:rPr>
              <w:t>предмета</w:t>
            </w:r>
            <w:r>
              <w:rPr>
                <w:spacing w:val="45"/>
                <w:sz w:val="23"/>
              </w:rPr>
              <w:t xml:space="preserve"> </w:t>
            </w:r>
            <w:r>
              <w:rPr>
                <w:sz w:val="23"/>
              </w:rPr>
              <w:t>«Русский</w:t>
            </w:r>
            <w:r>
              <w:rPr>
                <w:spacing w:val="35"/>
                <w:sz w:val="23"/>
              </w:rPr>
              <w:t xml:space="preserve"> </w:t>
            </w:r>
            <w:r>
              <w:rPr>
                <w:spacing w:val="-2"/>
                <w:sz w:val="23"/>
              </w:rPr>
              <w:t>язык»</w:t>
            </w:r>
          </w:p>
        </w:tc>
        <w:tc>
          <w:tcPr>
            <w:tcW w:w="992" w:type="dxa"/>
          </w:tcPr>
          <w:p w14:paraId="1E68A41C" w14:textId="46B02EBD" w:rsidR="0006191A" w:rsidRDefault="00E72028">
            <w:pPr>
              <w:pStyle w:val="TableParagraph"/>
              <w:ind w:left="121" w:right="7"/>
              <w:jc w:val="center"/>
              <w:rPr>
                <w:sz w:val="23"/>
              </w:rPr>
            </w:pPr>
            <w:r>
              <w:rPr>
                <w:spacing w:val="-5"/>
                <w:w w:val="105"/>
                <w:sz w:val="23"/>
              </w:rPr>
              <w:t>22</w:t>
            </w:r>
          </w:p>
        </w:tc>
      </w:tr>
      <w:tr w:rsidR="0006191A" w14:paraId="71641041" w14:textId="77777777" w:rsidTr="0070381A">
        <w:trPr>
          <w:trHeight w:val="321"/>
        </w:trPr>
        <w:tc>
          <w:tcPr>
            <w:tcW w:w="993" w:type="dxa"/>
          </w:tcPr>
          <w:p w14:paraId="6FABE52A" w14:textId="77777777" w:rsidR="0006191A" w:rsidRDefault="00B04A97">
            <w:pPr>
              <w:pStyle w:val="TableParagraph"/>
              <w:spacing w:before="7"/>
              <w:rPr>
                <w:sz w:val="23"/>
              </w:rPr>
            </w:pPr>
            <w:r>
              <w:rPr>
                <w:spacing w:val="-2"/>
                <w:w w:val="105"/>
                <w:sz w:val="23"/>
              </w:rPr>
              <w:t>2.1.2</w:t>
            </w:r>
          </w:p>
        </w:tc>
        <w:tc>
          <w:tcPr>
            <w:tcW w:w="7796" w:type="dxa"/>
          </w:tcPr>
          <w:p w14:paraId="308368AE" w14:textId="77777777" w:rsidR="0006191A" w:rsidRDefault="00B04A97">
            <w:pPr>
              <w:pStyle w:val="TableParagraph"/>
              <w:spacing w:before="7"/>
              <w:rPr>
                <w:sz w:val="23"/>
              </w:rPr>
            </w:pPr>
            <w:r>
              <w:rPr>
                <w:sz w:val="23"/>
              </w:rPr>
              <w:t>Рабочая</w:t>
            </w:r>
            <w:r>
              <w:rPr>
                <w:spacing w:val="29"/>
                <w:sz w:val="23"/>
              </w:rPr>
              <w:t xml:space="preserve"> </w:t>
            </w:r>
            <w:r>
              <w:rPr>
                <w:sz w:val="23"/>
              </w:rPr>
              <w:t>программа</w:t>
            </w:r>
            <w:r>
              <w:rPr>
                <w:spacing w:val="36"/>
                <w:sz w:val="23"/>
              </w:rPr>
              <w:t xml:space="preserve"> </w:t>
            </w:r>
            <w:r>
              <w:rPr>
                <w:sz w:val="23"/>
              </w:rPr>
              <w:t>учебного</w:t>
            </w:r>
            <w:r>
              <w:rPr>
                <w:spacing w:val="26"/>
                <w:sz w:val="23"/>
              </w:rPr>
              <w:t xml:space="preserve"> </w:t>
            </w:r>
            <w:r>
              <w:rPr>
                <w:sz w:val="23"/>
              </w:rPr>
              <w:t>предмета</w:t>
            </w:r>
            <w:r>
              <w:rPr>
                <w:spacing w:val="47"/>
                <w:sz w:val="23"/>
              </w:rPr>
              <w:t xml:space="preserve"> </w:t>
            </w:r>
            <w:r>
              <w:rPr>
                <w:spacing w:val="-2"/>
                <w:sz w:val="23"/>
              </w:rPr>
              <w:t>«Литература»</w:t>
            </w:r>
          </w:p>
        </w:tc>
        <w:tc>
          <w:tcPr>
            <w:tcW w:w="992" w:type="dxa"/>
          </w:tcPr>
          <w:p w14:paraId="3C53AEC2" w14:textId="785D4BE3" w:rsidR="0006191A" w:rsidRDefault="00E72028">
            <w:pPr>
              <w:pStyle w:val="TableParagraph"/>
              <w:spacing w:before="7"/>
              <w:ind w:left="121" w:right="7"/>
              <w:jc w:val="center"/>
              <w:rPr>
                <w:sz w:val="23"/>
              </w:rPr>
            </w:pPr>
            <w:r>
              <w:rPr>
                <w:spacing w:val="-5"/>
                <w:w w:val="105"/>
                <w:sz w:val="23"/>
              </w:rPr>
              <w:t>74</w:t>
            </w:r>
          </w:p>
        </w:tc>
      </w:tr>
      <w:tr w:rsidR="0006191A" w14:paraId="385E93CA" w14:textId="77777777" w:rsidTr="0070381A">
        <w:trPr>
          <w:trHeight w:val="314"/>
        </w:trPr>
        <w:tc>
          <w:tcPr>
            <w:tcW w:w="993" w:type="dxa"/>
          </w:tcPr>
          <w:p w14:paraId="26D08E44" w14:textId="77777777" w:rsidR="0006191A" w:rsidRDefault="00B04A97">
            <w:pPr>
              <w:pStyle w:val="TableParagraph"/>
              <w:rPr>
                <w:sz w:val="23"/>
              </w:rPr>
            </w:pPr>
            <w:r>
              <w:rPr>
                <w:spacing w:val="-2"/>
                <w:w w:val="105"/>
                <w:sz w:val="23"/>
              </w:rPr>
              <w:t>2.1.3</w:t>
            </w:r>
          </w:p>
        </w:tc>
        <w:tc>
          <w:tcPr>
            <w:tcW w:w="7796" w:type="dxa"/>
          </w:tcPr>
          <w:p w14:paraId="29EE9BE6" w14:textId="77777777" w:rsidR="0006191A" w:rsidRDefault="00B04A97">
            <w:pPr>
              <w:pStyle w:val="TableParagraph"/>
              <w:rPr>
                <w:sz w:val="23"/>
              </w:rPr>
            </w:pPr>
            <w:r>
              <w:rPr>
                <w:sz w:val="23"/>
              </w:rPr>
              <w:t>Рабочая</w:t>
            </w:r>
            <w:r>
              <w:rPr>
                <w:spacing w:val="22"/>
                <w:sz w:val="23"/>
              </w:rPr>
              <w:t xml:space="preserve"> </w:t>
            </w:r>
            <w:r>
              <w:rPr>
                <w:sz w:val="23"/>
              </w:rPr>
              <w:t>программа</w:t>
            </w:r>
            <w:r>
              <w:rPr>
                <w:spacing w:val="29"/>
                <w:sz w:val="23"/>
              </w:rPr>
              <w:t xml:space="preserve"> </w:t>
            </w:r>
            <w:r>
              <w:rPr>
                <w:sz w:val="23"/>
              </w:rPr>
              <w:t>учебного</w:t>
            </w:r>
            <w:r>
              <w:rPr>
                <w:spacing w:val="20"/>
                <w:sz w:val="23"/>
              </w:rPr>
              <w:t xml:space="preserve"> </w:t>
            </w:r>
            <w:r>
              <w:rPr>
                <w:sz w:val="23"/>
              </w:rPr>
              <w:t>предмета</w:t>
            </w:r>
            <w:r>
              <w:rPr>
                <w:spacing w:val="39"/>
                <w:sz w:val="23"/>
              </w:rPr>
              <w:t xml:space="preserve"> </w:t>
            </w:r>
            <w:r>
              <w:rPr>
                <w:sz w:val="23"/>
              </w:rPr>
              <w:t>«Родной</w:t>
            </w:r>
            <w:r>
              <w:rPr>
                <w:spacing w:val="38"/>
                <w:sz w:val="23"/>
              </w:rPr>
              <w:t xml:space="preserve"> </w:t>
            </w:r>
            <w:r>
              <w:rPr>
                <w:sz w:val="23"/>
              </w:rPr>
              <w:t>язык</w:t>
            </w:r>
            <w:r>
              <w:rPr>
                <w:spacing w:val="35"/>
                <w:sz w:val="23"/>
              </w:rPr>
              <w:t xml:space="preserve"> </w:t>
            </w:r>
            <w:r>
              <w:rPr>
                <w:spacing w:val="-2"/>
                <w:sz w:val="23"/>
              </w:rPr>
              <w:t>(чувашский)»</w:t>
            </w:r>
          </w:p>
        </w:tc>
        <w:tc>
          <w:tcPr>
            <w:tcW w:w="992" w:type="dxa"/>
          </w:tcPr>
          <w:p w14:paraId="41DF8E30" w14:textId="4AC29C44" w:rsidR="0006191A" w:rsidRDefault="00E72028">
            <w:pPr>
              <w:pStyle w:val="TableParagraph"/>
              <w:ind w:left="121" w:right="7"/>
              <w:jc w:val="center"/>
              <w:rPr>
                <w:sz w:val="23"/>
              </w:rPr>
            </w:pPr>
            <w:r>
              <w:rPr>
                <w:spacing w:val="-5"/>
                <w:w w:val="105"/>
                <w:sz w:val="23"/>
              </w:rPr>
              <w:t>136</w:t>
            </w:r>
          </w:p>
        </w:tc>
      </w:tr>
      <w:tr w:rsidR="0006191A" w14:paraId="48C25C93" w14:textId="77777777" w:rsidTr="0070381A">
        <w:trPr>
          <w:trHeight w:val="638"/>
        </w:trPr>
        <w:tc>
          <w:tcPr>
            <w:tcW w:w="993" w:type="dxa"/>
          </w:tcPr>
          <w:p w14:paraId="1F5889BF" w14:textId="77777777" w:rsidR="0006191A" w:rsidRDefault="00B04A97">
            <w:pPr>
              <w:pStyle w:val="TableParagraph"/>
              <w:rPr>
                <w:sz w:val="23"/>
              </w:rPr>
            </w:pPr>
            <w:r>
              <w:rPr>
                <w:spacing w:val="-2"/>
                <w:w w:val="105"/>
                <w:sz w:val="23"/>
              </w:rPr>
              <w:t>2.1.4</w:t>
            </w:r>
          </w:p>
        </w:tc>
        <w:tc>
          <w:tcPr>
            <w:tcW w:w="7796" w:type="dxa"/>
          </w:tcPr>
          <w:p w14:paraId="4DE2757D" w14:textId="6AEF8D11" w:rsidR="0006191A" w:rsidRDefault="00B04A97" w:rsidP="0070381A">
            <w:pPr>
              <w:pStyle w:val="TableParagraph"/>
              <w:rPr>
                <w:sz w:val="23"/>
              </w:rPr>
            </w:pPr>
            <w:r>
              <w:rPr>
                <w:w w:val="105"/>
                <w:sz w:val="23"/>
              </w:rPr>
              <w:t>Рабочая</w:t>
            </w:r>
            <w:r>
              <w:rPr>
                <w:spacing w:val="14"/>
                <w:w w:val="105"/>
                <w:sz w:val="23"/>
              </w:rPr>
              <w:t xml:space="preserve"> </w:t>
            </w:r>
            <w:r>
              <w:rPr>
                <w:w w:val="105"/>
                <w:sz w:val="23"/>
              </w:rPr>
              <w:t>программа</w:t>
            </w:r>
            <w:r>
              <w:rPr>
                <w:spacing w:val="19"/>
                <w:w w:val="105"/>
                <w:sz w:val="23"/>
              </w:rPr>
              <w:t xml:space="preserve"> </w:t>
            </w:r>
            <w:r>
              <w:rPr>
                <w:w w:val="105"/>
                <w:sz w:val="23"/>
              </w:rPr>
              <w:t>по</w:t>
            </w:r>
            <w:r>
              <w:rPr>
                <w:spacing w:val="19"/>
                <w:w w:val="105"/>
                <w:sz w:val="23"/>
              </w:rPr>
              <w:t xml:space="preserve"> </w:t>
            </w:r>
            <w:r>
              <w:rPr>
                <w:w w:val="105"/>
                <w:sz w:val="23"/>
              </w:rPr>
              <w:t>учебному</w:t>
            </w:r>
            <w:r>
              <w:rPr>
                <w:spacing w:val="13"/>
                <w:w w:val="105"/>
                <w:sz w:val="23"/>
              </w:rPr>
              <w:t xml:space="preserve"> </w:t>
            </w:r>
            <w:r>
              <w:rPr>
                <w:w w:val="105"/>
                <w:sz w:val="23"/>
              </w:rPr>
              <w:t>предмету</w:t>
            </w:r>
            <w:r>
              <w:rPr>
                <w:spacing w:val="13"/>
                <w:w w:val="105"/>
                <w:sz w:val="23"/>
              </w:rPr>
              <w:t xml:space="preserve"> </w:t>
            </w:r>
            <w:r>
              <w:rPr>
                <w:w w:val="105"/>
                <w:sz w:val="23"/>
              </w:rPr>
              <w:t>«Государственный</w:t>
            </w:r>
            <w:r>
              <w:rPr>
                <w:spacing w:val="18"/>
                <w:w w:val="105"/>
                <w:sz w:val="23"/>
              </w:rPr>
              <w:t xml:space="preserve"> </w:t>
            </w:r>
            <w:r>
              <w:rPr>
                <w:spacing w:val="-2"/>
                <w:w w:val="105"/>
                <w:sz w:val="23"/>
              </w:rPr>
              <w:t>(чувашский)</w:t>
            </w:r>
            <w:r w:rsidR="0070381A">
              <w:rPr>
                <w:spacing w:val="-2"/>
                <w:w w:val="105"/>
                <w:sz w:val="23"/>
              </w:rPr>
              <w:t xml:space="preserve"> </w:t>
            </w:r>
            <w:r>
              <w:rPr>
                <w:w w:val="105"/>
                <w:sz w:val="23"/>
              </w:rPr>
              <w:t>язык</w:t>
            </w:r>
            <w:r>
              <w:rPr>
                <w:spacing w:val="-11"/>
                <w:w w:val="105"/>
                <w:sz w:val="23"/>
              </w:rPr>
              <w:t xml:space="preserve"> </w:t>
            </w:r>
            <w:r>
              <w:rPr>
                <w:w w:val="105"/>
                <w:sz w:val="23"/>
              </w:rPr>
              <w:t>Чувашской</w:t>
            </w:r>
            <w:r>
              <w:rPr>
                <w:spacing w:val="-13"/>
                <w:w w:val="105"/>
                <w:sz w:val="23"/>
              </w:rPr>
              <w:t xml:space="preserve"> </w:t>
            </w:r>
            <w:r>
              <w:rPr>
                <w:w w:val="105"/>
                <w:sz w:val="23"/>
              </w:rPr>
              <w:t>Республики</w:t>
            </w:r>
            <w:r>
              <w:rPr>
                <w:spacing w:val="-10"/>
                <w:w w:val="105"/>
                <w:sz w:val="23"/>
              </w:rPr>
              <w:t xml:space="preserve"> </w:t>
            </w:r>
            <w:r>
              <w:rPr>
                <w:w w:val="105"/>
                <w:sz w:val="23"/>
              </w:rPr>
              <w:t>–</w:t>
            </w:r>
            <w:r>
              <w:rPr>
                <w:spacing w:val="-6"/>
                <w:w w:val="105"/>
                <w:sz w:val="23"/>
              </w:rPr>
              <w:t xml:space="preserve"> </w:t>
            </w:r>
            <w:r>
              <w:rPr>
                <w:spacing w:val="-2"/>
                <w:w w:val="105"/>
                <w:sz w:val="23"/>
              </w:rPr>
              <w:t>Чувашии»</w:t>
            </w:r>
          </w:p>
        </w:tc>
        <w:tc>
          <w:tcPr>
            <w:tcW w:w="992" w:type="dxa"/>
          </w:tcPr>
          <w:p w14:paraId="03C21C3F" w14:textId="2395916B" w:rsidR="0006191A" w:rsidRDefault="00E72028">
            <w:pPr>
              <w:pStyle w:val="TableParagraph"/>
              <w:ind w:left="121" w:right="7"/>
              <w:jc w:val="center"/>
              <w:rPr>
                <w:sz w:val="23"/>
              </w:rPr>
            </w:pPr>
            <w:r>
              <w:rPr>
                <w:spacing w:val="-5"/>
                <w:w w:val="105"/>
                <w:sz w:val="23"/>
              </w:rPr>
              <w:t>154</w:t>
            </w:r>
          </w:p>
        </w:tc>
      </w:tr>
      <w:tr w:rsidR="0006191A" w14:paraId="5FD676C5" w14:textId="77777777" w:rsidTr="0070381A">
        <w:trPr>
          <w:trHeight w:val="313"/>
        </w:trPr>
        <w:tc>
          <w:tcPr>
            <w:tcW w:w="993" w:type="dxa"/>
          </w:tcPr>
          <w:p w14:paraId="63665C60" w14:textId="77777777" w:rsidR="0006191A" w:rsidRDefault="00B04A97">
            <w:pPr>
              <w:pStyle w:val="TableParagraph"/>
              <w:rPr>
                <w:sz w:val="23"/>
              </w:rPr>
            </w:pPr>
            <w:r>
              <w:rPr>
                <w:spacing w:val="-2"/>
                <w:w w:val="105"/>
                <w:sz w:val="23"/>
              </w:rPr>
              <w:t>2.1.5</w:t>
            </w:r>
          </w:p>
        </w:tc>
        <w:tc>
          <w:tcPr>
            <w:tcW w:w="7796" w:type="dxa"/>
          </w:tcPr>
          <w:p w14:paraId="68F2BB12" w14:textId="77777777" w:rsidR="0006191A" w:rsidRDefault="00B04A97">
            <w:pPr>
              <w:pStyle w:val="TableParagraph"/>
              <w:rPr>
                <w:sz w:val="23"/>
              </w:rPr>
            </w:pPr>
            <w:r>
              <w:rPr>
                <w:sz w:val="23"/>
              </w:rPr>
              <w:t>Рабочая</w:t>
            </w:r>
            <w:r>
              <w:rPr>
                <w:spacing w:val="27"/>
                <w:sz w:val="23"/>
              </w:rPr>
              <w:t xml:space="preserve"> </w:t>
            </w:r>
            <w:r>
              <w:rPr>
                <w:sz w:val="23"/>
              </w:rPr>
              <w:t>программа</w:t>
            </w:r>
            <w:r>
              <w:rPr>
                <w:spacing w:val="33"/>
                <w:sz w:val="23"/>
              </w:rPr>
              <w:t xml:space="preserve"> </w:t>
            </w:r>
            <w:r>
              <w:rPr>
                <w:sz w:val="23"/>
              </w:rPr>
              <w:t>учебного</w:t>
            </w:r>
            <w:r>
              <w:rPr>
                <w:spacing w:val="25"/>
                <w:sz w:val="23"/>
              </w:rPr>
              <w:t xml:space="preserve"> </w:t>
            </w:r>
            <w:r>
              <w:rPr>
                <w:sz w:val="23"/>
              </w:rPr>
              <w:t>предмета</w:t>
            </w:r>
            <w:r>
              <w:rPr>
                <w:spacing w:val="44"/>
                <w:sz w:val="23"/>
              </w:rPr>
              <w:t xml:space="preserve"> </w:t>
            </w:r>
            <w:r>
              <w:rPr>
                <w:sz w:val="23"/>
              </w:rPr>
              <w:t>«Родная</w:t>
            </w:r>
            <w:r>
              <w:rPr>
                <w:spacing w:val="38"/>
                <w:sz w:val="23"/>
              </w:rPr>
              <w:t xml:space="preserve"> </w:t>
            </w:r>
            <w:r>
              <w:rPr>
                <w:sz w:val="23"/>
              </w:rPr>
              <w:t>литература</w:t>
            </w:r>
            <w:r>
              <w:rPr>
                <w:spacing w:val="34"/>
                <w:sz w:val="23"/>
              </w:rPr>
              <w:t xml:space="preserve"> </w:t>
            </w:r>
            <w:r>
              <w:rPr>
                <w:spacing w:val="-2"/>
                <w:sz w:val="23"/>
              </w:rPr>
              <w:t>(чувашская)»</w:t>
            </w:r>
          </w:p>
        </w:tc>
        <w:tc>
          <w:tcPr>
            <w:tcW w:w="992" w:type="dxa"/>
          </w:tcPr>
          <w:p w14:paraId="42FF8678" w14:textId="464CD1B7" w:rsidR="0006191A" w:rsidRDefault="00E72028">
            <w:pPr>
              <w:pStyle w:val="TableParagraph"/>
              <w:ind w:left="121"/>
              <w:jc w:val="center"/>
              <w:rPr>
                <w:sz w:val="23"/>
              </w:rPr>
            </w:pPr>
            <w:r>
              <w:rPr>
                <w:spacing w:val="-5"/>
                <w:w w:val="105"/>
                <w:sz w:val="23"/>
              </w:rPr>
              <w:t>165</w:t>
            </w:r>
          </w:p>
        </w:tc>
      </w:tr>
      <w:tr w:rsidR="0006191A" w14:paraId="5A8917F5" w14:textId="77777777" w:rsidTr="0070381A">
        <w:trPr>
          <w:trHeight w:val="321"/>
        </w:trPr>
        <w:tc>
          <w:tcPr>
            <w:tcW w:w="993" w:type="dxa"/>
          </w:tcPr>
          <w:p w14:paraId="419740DA" w14:textId="77777777" w:rsidR="0006191A" w:rsidRDefault="00B04A97">
            <w:pPr>
              <w:pStyle w:val="TableParagraph"/>
              <w:rPr>
                <w:sz w:val="23"/>
              </w:rPr>
            </w:pPr>
            <w:r>
              <w:rPr>
                <w:spacing w:val="-2"/>
                <w:w w:val="105"/>
                <w:sz w:val="23"/>
              </w:rPr>
              <w:t>2.1.6</w:t>
            </w:r>
          </w:p>
        </w:tc>
        <w:tc>
          <w:tcPr>
            <w:tcW w:w="7796" w:type="dxa"/>
          </w:tcPr>
          <w:p w14:paraId="629FCA81" w14:textId="77777777" w:rsidR="0006191A" w:rsidRDefault="00B04A97">
            <w:pPr>
              <w:pStyle w:val="TableParagraph"/>
              <w:rPr>
                <w:sz w:val="23"/>
              </w:rPr>
            </w:pPr>
            <w:r>
              <w:rPr>
                <w:sz w:val="23"/>
              </w:rPr>
              <w:t>Рабочая</w:t>
            </w:r>
            <w:r>
              <w:rPr>
                <w:spacing w:val="29"/>
                <w:sz w:val="23"/>
              </w:rPr>
              <w:t xml:space="preserve"> </w:t>
            </w:r>
            <w:r>
              <w:rPr>
                <w:sz w:val="23"/>
              </w:rPr>
              <w:t>программа</w:t>
            </w:r>
            <w:r>
              <w:rPr>
                <w:spacing w:val="35"/>
                <w:sz w:val="23"/>
              </w:rPr>
              <w:t xml:space="preserve"> </w:t>
            </w:r>
            <w:r>
              <w:rPr>
                <w:sz w:val="23"/>
              </w:rPr>
              <w:t>учебного</w:t>
            </w:r>
            <w:r>
              <w:rPr>
                <w:spacing w:val="27"/>
                <w:sz w:val="23"/>
              </w:rPr>
              <w:t xml:space="preserve"> </w:t>
            </w:r>
            <w:r>
              <w:rPr>
                <w:sz w:val="23"/>
              </w:rPr>
              <w:t>предмета</w:t>
            </w:r>
            <w:r>
              <w:rPr>
                <w:spacing w:val="46"/>
                <w:sz w:val="23"/>
              </w:rPr>
              <w:t xml:space="preserve"> </w:t>
            </w:r>
            <w:r>
              <w:rPr>
                <w:sz w:val="23"/>
              </w:rPr>
              <w:t>«Английский</w:t>
            </w:r>
            <w:r>
              <w:rPr>
                <w:spacing w:val="47"/>
                <w:sz w:val="23"/>
              </w:rPr>
              <w:t xml:space="preserve"> </w:t>
            </w:r>
            <w:r>
              <w:rPr>
                <w:spacing w:val="-2"/>
                <w:sz w:val="23"/>
              </w:rPr>
              <w:t>язык»</w:t>
            </w:r>
          </w:p>
        </w:tc>
        <w:tc>
          <w:tcPr>
            <w:tcW w:w="992" w:type="dxa"/>
          </w:tcPr>
          <w:p w14:paraId="27289281" w14:textId="4C95ED1F" w:rsidR="0006191A" w:rsidRDefault="00E72028">
            <w:pPr>
              <w:pStyle w:val="TableParagraph"/>
              <w:ind w:left="121"/>
              <w:jc w:val="center"/>
              <w:rPr>
                <w:sz w:val="23"/>
              </w:rPr>
            </w:pPr>
            <w:r>
              <w:rPr>
                <w:spacing w:val="-5"/>
                <w:w w:val="105"/>
                <w:sz w:val="23"/>
              </w:rPr>
              <w:t>183</w:t>
            </w:r>
          </w:p>
        </w:tc>
      </w:tr>
      <w:tr w:rsidR="0006191A" w14:paraId="401C6166" w14:textId="77777777" w:rsidTr="0070381A">
        <w:trPr>
          <w:trHeight w:val="314"/>
        </w:trPr>
        <w:tc>
          <w:tcPr>
            <w:tcW w:w="993" w:type="dxa"/>
          </w:tcPr>
          <w:p w14:paraId="5868FB94" w14:textId="77777777" w:rsidR="0006191A" w:rsidRDefault="00B04A97">
            <w:pPr>
              <w:pStyle w:val="TableParagraph"/>
              <w:rPr>
                <w:sz w:val="23"/>
              </w:rPr>
            </w:pPr>
            <w:r>
              <w:rPr>
                <w:spacing w:val="-2"/>
                <w:w w:val="105"/>
                <w:sz w:val="23"/>
              </w:rPr>
              <w:t>2.1.7</w:t>
            </w:r>
          </w:p>
        </w:tc>
        <w:tc>
          <w:tcPr>
            <w:tcW w:w="7796" w:type="dxa"/>
          </w:tcPr>
          <w:p w14:paraId="4E8833FB" w14:textId="77777777" w:rsidR="0006191A" w:rsidRDefault="00B04A97">
            <w:pPr>
              <w:pStyle w:val="TableParagraph"/>
              <w:rPr>
                <w:sz w:val="23"/>
              </w:rPr>
            </w:pPr>
            <w:r>
              <w:rPr>
                <w:sz w:val="23"/>
              </w:rPr>
              <w:t>Рабочая</w:t>
            </w:r>
            <w:r>
              <w:rPr>
                <w:spacing w:val="29"/>
                <w:sz w:val="23"/>
              </w:rPr>
              <w:t xml:space="preserve"> </w:t>
            </w:r>
            <w:r>
              <w:rPr>
                <w:sz w:val="23"/>
              </w:rPr>
              <w:t>программа</w:t>
            </w:r>
            <w:r>
              <w:rPr>
                <w:spacing w:val="35"/>
                <w:sz w:val="23"/>
              </w:rPr>
              <w:t xml:space="preserve"> </w:t>
            </w:r>
            <w:r>
              <w:rPr>
                <w:sz w:val="23"/>
              </w:rPr>
              <w:t>учебного</w:t>
            </w:r>
            <w:r>
              <w:rPr>
                <w:spacing w:val="26"/>
                <w:sz w:val="23"/>
              </w:rPr>
              <w:t xml:space="preserve"> </w:t>
            </w:r>
            <w:r>
              <w:rPr>
                <w:sz w:val="23"/>
              </w:rPr>
              <w:t>предмета</w:t>
            </w:r>
            <w:r>
              <w:rPr>
                <w:spacing w:val="46"/>
                <w:sz w:val="23"/>
              </w:rPr>
              <w:t xml:space="preserve"> </w:t>
            </w:r>
            <w:r>
              <w:rPr>
                <w:sz w:val="23"/>
              </w:rPr>
              <w:t>«Математика»</w:t>
            </w:r>
            <w:r>
              <w:rPr>
                <w:spacing w:val="37"/>
                <w:sz w:val="23"/>
              </w:rPr>
              <w:t xml:space="preserve"> </w:t>
            </w:r>
            <w:r>
              <w:rPr>
                <w:sz w:val="23"/>
              </w:rPr>
              <w:t>(базовый</w:t>
            </w:r>
            <w:r>
              <w:rPr>
                <w:spacing w:val="46"/>
                <w:sz w:val="23"/>
              </w:rPr>
              <w:t xml:space="preserve"> </w:t>
            </w:r>
            <w:r>
              <w:rPr>
                <w:spacing w:val="-2"/>
                <w:sz w:val="23"/>
              </w:rPr>
              <w:t>уровень)</w:t>
            </w:r>
          </w:p>
        </w:tc>
        <w:tc>
          <w:tcPr>
            <w:tcW w:w="992" w:type="dxa"/>
          </w:tcPr>
          <w:p w14:paraId="5A3F0E81" w14:textId="2F79FDA9" w:rsidR="0006191A" w:rsidRDefault="00E72028">
            <w:pPr>
              <w:pStyle w:val="TableParagraph"/>
              <w:ind w:left="121"/>
              <w:jc w:val="center"/>
              <w:rPr>
                <w:sz w:val="23"/>
              </w:rPr>
            </w:pPr>
            <w:r>
              <w:rPr>
                <w:spacing w:val="-5"/>
                <w:w w:val="105"/>
                <w:sz w:val="23"/>
              </w:rPr>
              <w:t>236</w:t>
            </w:r>
          </w:p>
        </w:tc>
      </w:tr>
      <w:tr w:rsidR="0006191A" w14:paraId="122F07FB" w14:textId="77777777" w:rsidTr="0070381A">
        <w:trPr>
          <w:trHeight w:val="321"/>
        </w:trPr>
        <w:tc>
          <w:tcPr>
            <w:tcW w:w="993" w:type="dxa"/>
          </w:tcPr>
          <w:p w14:paraId="1BD16D88" w14:textId="77777777" w:rsidR="0006191A" w:rsidRDefault="00B04A97">
            <w:pPr>
              <w:pStyle w:val="TableParagraph"/>
              <w:rPr>
                <w:sz w:val="23"/>
              </w:rPr>
            </w:pPr>
            <w:r>
              <w:rPr>
                <w:spacing w:val="-2"/>
                <w:w w:val="105"/>
                <w:sz w:val="23"/>
              </w:rPr>
              <w:t>2.1.8</w:t>
            </w:r>
          </w:p>
        </w:tc>
        <w:tc>
          <w:tcPr>
            <w:tcW w:w="7796" w:type="dxa"/>
          </w:tcPr>
          <w:p w14:paraId="4C63CE53" w14:textId="77777777" w:rsidR="0006191A" w:rsidRDefault="00B04A97">
            <w:pPr>
              <w:pStyle w:val="TableParagraph"/>
              <w:rPr>
                <w:sz w:val="23"/>
              </w:rPr>
            </w:pPr>
            <w:r>
              <w:rPr>
                <w:sz w:val="23"/>
              </w:rPr>
              <w:t>Рабочая</w:t>
            </w:r>
            <w:r>
              <w:rPr>
                <w:spacing w:val="29"/>
                <w:sz w:val="23"/>
              </w:rPr>
              <w:t xml:space="preserve"> </w:t>
            </w:r>
            <w:r>
              <w:rPr>
                <w:sz w:val="23"/>
              </w:rPr>
              <w:t>программа</w:t>
            </w:r>
            <w:r>
              <w:rPr>
                <w:spacing w:val="36"/>
                <w:sz w:val="23"/>
              </w:rPr>
              <w:t xml:space="preserve"> </w:t>
            </w:r>
            <w:r>
              <w:rPr>
                <w:sz w:val="23"/>
              </w:rPr>
              <w:t>учебного</w:t>
            </w:r>
            <w:r>
              <w:rPr>
                <w:spacing w:val="26"/>
                <w:sz w:val="23"/>
              </w:rPr>
              <w:t xml:space="preserve"> </w:t>
            </w:r>
            <w:r>
              <w:rPr>
                <w:sz w:val="23"/>
              </w:rPr>
              <w:t>предмета</w:t>
            </w:r>
            <w:r>
              <w:rPr>
                <w:spacing w:val="47"/>
                <w:sz w:val="23"/>
              </w:rPr>
              <w:t xml:space="preserve"> </w:t>
            </w:r>
            <w:r>
              <w:rPr>
                <w:spacing w:val="-2"/>
                <w:sz w:val="23"/>
              </w:rPr>
              <w:t>«Информатика»</w:t>
            </w:r>
          </w:p>
        </w:tc>
        <w:tc>
          <w:tcPr>
            <w:tcW w:w="992" w:type="dxa"/>
          </w:tcPr>
          <w:p w14:paraId="2BEF30C7" w14:textId="393ECF7B" w:rsidR="0006191A" w:rsidRDefault="00E72028">
            <w:pPr>
              <w:pStyle w:val="TableParagraph"/>
              <w:ind w:left="121"/>
              <w:jc w:val="center"/>
              <w:rPr>
                <w:sz w:val="23"/>
              </w:rPr>
            </w:pPr>
            <w:r>
              <w:rPr>
                <w:spacing w:val="-5"/>
                <w:w w:val="105"/>
                <w:sz w:val="23"/>
              </w:rPr>
              <w:t>272</w:t>
            </w:r>
          </w:p>
        </w:tc>
      </w:tr>
      <w:tr w:rsidR="0006191A" w14:paraId="3B59A632" w14:textId="77777777" w:rsidTr="0070381A">
        <w:trPr>
          <w:trHeight w:val="313"/>
        </w:trPr>
        <w:tc>
          <w:tcPr>
            <w:tcW w:w="993" w:type="dxa"/>
          </w:tcPr>
          <w:p w14:paraId="3151D8D0" w14:textId="77777777" w:rsidR="0006191A" w:rsidRDefault="00B04A97">
            <w:pPr>
              <w:pStyle w:val="TableParagraph"/>
              <w:rPr>
                <w:sz w:val="23"/>
              </w:rPr>
            </w:pPr>
            <w:r>
              <w:rPr>
                <w:spacing w:val="-2"/>
                <w:w w:val="105"/>
                <w:sz w:val="23"/>
              </w:rPr>
              <w:t>2.1.9</w:t>
            </w:r>
          </w:p>
        </w:tc>
        <w:tc>
          <w:tcPr>
            <w:tcW w:w="7796" w:type="dxa"/>
          </w:tcPr>
          <w:p w14:paraId="2BF778FB" w14:textId="77777777" w:rsidR="0006191A" w:rsidRDefault="00B04A97">
            <w:pPr>
              <w:pStyle w:val="TableParagraph"/>
              <w:rPr>
                <w:sz w:val="23"/>
              </w:rPr>
            </w:pPr>
            <w:r>
              <w:rPr>
                <w:sz w:val="23"/>
              </w:rPr>
              <w:t>Рабочая</w:t>
            </w:r>
            <w:r>
              <w:rPr>
                <w:spacing w:val="28"/>
                <w:sz w:val="23"/>
              </w:rPr>
              <w:t xml:space="preserve"> </w:t>
            </w:r>
            <w:r>
              <w:rPr>
                <w:sz w:val="23"/>
              </w:rPr>
              <w:t>программа</w:t>
            </w:r>
            <w:r>
              <w:rPr>
                <w:spacing w:val="35"/>
                <w:sz w:val="23"/>
              </w:rPr>
              <w:t xml:space="preserve"> </w:t>
            </w:r>
            <w:r>
              <w:rPr>
                <w:sz w:val="23"/>
              </w:rPr>
              <w:t>учебного</w:t>
            </w:r>
            <w:r>
              <w:rPr>
                <w:spacing w:val="25"/>
                <w:sz w:val="23"/>
              </w:rPr>
              <w:t xml:space="preserve"> </w:t>
            </w:r>
            <w:r>
              <w:rPr>
                <w:sz w:val="23"/>
              </w:rPr>
              <w:t>предмета</w:t>
            </w:r>
            <w:r>
              <w:rPr>
                <w:spacing w:val="57"/>
                <w:sz w:val="23"/>
              </w:rPr>
              <w:t xml:space="preserve"> </w:t>
            </w:r>
            <w:r>
              <w:rPr>
                <w:spacing w:val="-2"/>
                <w:sz w:val="23"/>
              </w:rPr>
              <w:t>«История»</w:t>
            </w:r>
          </w:p>
        </w:tc>
        <w:tc>
          <w:tcPr>
            <w:tcW w:w="992" w:type="dxa"/>
          </w:tcPr>
          <w:p w14:paraId="4FE911B8" w14:textId="5DB60550" w:rsidR="0006191A" w:rsidRDefault="00E72028">
            <w:pPr>
              <w:pStyle w:val="TableParagraph"/>
              <w:ind w:left="121"/>
              <w:jc w:val="center"/>
              <w:rPr>
                <w:sz w:val="23"/>
              </w:rPr>
            </w:pPr>
            <w:r>
              <w:rPr>
                <w:spacing w:val="-5"/>
                <w:w w:val="105"/>
                <w:sz w:val="23"/>
              </w:rPr>
              <w:t>289</w:t>
            </w:r>
          </w:p>
        </w:tc>
      </w:tr>
      <w:tr w:rsidR="0006191A" w14:paraId="699CAE30" w14:textId="77777777" w:rsidTr="0070381A">
        <w:trPr>
          <w:trHeight w:val="314"/>
        </w:trPr>
        <w:tc>
          <w:tcPr>
            <w:tcW w:w="993" w:type="dxa"/>
          </w:tcPr>
          <w:p w14:paraId="7949AAA5" w14:textId="77777777" w:rsidR="0006191A" w:rsidRDefault="00B04A97">
            <w:pPr>
              <w:pStyle w:val="TableParagraph"/>
              <w:rPr>
                <w:sz w:val="23"/>
              </w:rPr>
            </w:pPr>
            <w:r>
              <w:rPr>
                <w:spacing w:val="-2"/>
                <w:w w:val="105"/>
                <w:sz w:val="23"/>
              </w:rPr>
              <w:t>2.1.10</w:t>
            </w:r>
          </w:p>
        </w:tc>
        <w:tc>
          <w:tcPr>
            <w:tcW w:w="7796" w:type="dxa"/>
          </w:tcPr>
          <w:p w14:paraId="1A247E05" w14:textId="77777777" w:rsidR="0006191A" w:rsidRDefault="00B04A97">
            <w:pPr>
              <w:pStyle w:val="TableParagraph"/>
              <w:rPr>
                <w:sz w:val="23"/>
              </w:rPr>
            </w:pPr>
            <w:r>
              <w:rPr>
                <w:sz w:val="23"/>
              </w:rPr>
              <w:t>Рабочая</w:t>
            </w:r>
            <w:r>
              <w:rPr>
                <w:spacing w:val="29"/>
                <w:sz w:val="23"/>
              </w:rPr>
              <w:t xml:space="preserve"> </w:t>
            </w:r>
            <w:r>
              <w:rPr>
                <w:sz w:val="23"/>
              </w:rPr>
              <w:t>программа</w:t>
            </w:r>
            <w:r>
              <w:rPr>
                <w:spacing w:val="36"/>
                <w:sz w:val="23"/>
              </w:rPr>
              <w:t xml:space="preserve"> </w:t>
            </w:r>
            <w:r>
              <w:rPr>
                <w:sz w:val="23"/>
              </w:rPr>
              <w:t>учебного</w:t>
            </w:r>
            <w:r>
              <w:rPr>
                <w:spacing w:val="26"/>
                <w:sz w:val="23"/>
              </w:rPr>
              <w:t xml:space="preserve"> </w:t>
            </w:r>
            <w:r>
              <w:rPr>
                <w:sz w:val="23"/>
              </w:rPr>
              <w:t>предмета</w:t>
            </w:r>
            <w:r>
              <w:rPr>
                <w:spacing w:val="47"/>
                <w:sz w:val="23"/>
              </w:rPr>
              <w:t xml:space="preserve"> </w:t>
            </w:r>
            <w:r>
              <w:rPr>
                <w:spacing w:val="-2"/>
                <w:sz w:val="23"/>
              </w:rPr>
              <w:t>«Обществознание»</w:t>
            </w:r>
          </w:p>
        </w:tc>
        <w:tc>
          <w:tcPr>
            <w:tcW w:w="992" w:type="dxa"/>
          </w:tcPr>
          <w:p w14:paraId="050345E2" w14:textId="576B2E5C" w:rsidR="0006191A" w:rsidRDefault="00E72028">
            <w:pPr>
              <w:pStyle w:val="TableParagraph"/>
              <w:ind w:left="121"/>
              <w:jc w:val="center"/>
              <w:rPr>
                <w:sz w:val="23"/>
              </w:rPr>
            </w:pPr>
            <w:r>
              <w:rPr>
                <w:spacing w:val="-5"/>
                <w:w w:val="105"/>
                <w:sz w:val="23"/>
              </w:rPr>
              <w:t>345</w:t>
            </w:r>
          </w:p>
        </w:tc>
      </w:tr>
      <w:tr w:rsidR="0006191A" w14:paraId="5E80FBB8" w14:textId="77777777" w:rsidTr="0070381A">
        <w:trPr>
          <w:trHeight w:val="321"/>
        </w:trPr>
        <w:tc>
          <w:tcPr>
            <w:tcW w:w="993" w:type="dxa"/>
          </w:tcPr>
          <w:p w14:paraId="3AD36565" w14:textId="77777777" w:rsidR="0006191A" w:rsidRDefault="00B04A97">
            <w:pPr>
              <w:pStyle w:val="TableParagraph"/>
              <w:spacing w:before="7"/>
              <w:rPr>
                <w:sz w:val="23"/>
              </w:rPr>
            </w:pPr>
            <w:r>
              <w:rPr>
                <w:spacing w:val="-2"/>
                <w:w w:val="105"/>
                <w:sz w:val="23"/>
              </w:rPr>
              <w:t>2.1.11</w:t>
            </w:r>
          </w:p>
        </w:tc>
        <w:tc>
          <w:tcPr>
            <w:tcW w:w="7796" w:type="dxa"/>
          </w:tcPr>
          <w:p w14:paraId="5AE59421" w14:textId="77777777" w:rsidR="0006191A" w:rsidRDefault="00B04A97">
            <w:pPr>
              <w:pStyle w:val="TableParagraph"/>
              <w:spacing w:before="7"/>
              <w:rPr>
                <w:sz w:val="23"/>
              </w:rPr>
            </w:pPr>
            <w:r>
              <w:rPr>
                <w:sz w:val="23"/>
              </w:rPr>
              <w:t>Рабочая</w:t>
            </w:r>
            <w:r>
              <w:rPr>
                <w:spacing w:val="29"/>
                <w:sz w:val="23"/>
              </w:rPr>
              <w:t xml:space="preserve"> </w:t>
            </w:r>
            <w:r>
              <w:rPr>
                <w:sz w:val="23"/>
              </w:rPr>
              <w:t>программа</w:t>
            </w:r>
            <w:r>
              <w:rPr>
                <w:spacing w:val="36"/>
                <w:sz w:val="23"/>
              </w:rPr>
              <w:t xml:space="preserve"> </w:t>
            </w:r>
            <w:r>
              <w:rPr>
                <w:sz w:val="23"/>
              </w:rPr>
              <w:t>учебного</w:t>
            </w:r>
            <w:r>
              <w:rPr>
                <w:spacing w:val="26"/>
                <w:sz w:val="23"/>
              </w:rPr>
              <w:t xml:space="preserve"> </w:t>
            </w:r>
            <w:r>
              <w:rPr>
                <w:sz w:val="23"/>
              </w:rPr>
              <w:t>предмета</w:t>
            </w:r>
            <w:r>
              <w:rPr>
                <w:spacing w:val="47"/>
                <w:sz w:val="23"/>
              </w:rPr>
              <w:t xml:space="preserve"> </w:t>
            </w:r>
            <w:r>
              <w:rPr>
                <w:spacing w:val="-2"/>
                <w:sz w:val="23"/>
              </w:rPr>
              <w:t>«География»</w:t>
            </w:r>
          </w:p>
        </w:tc>
        <w:tc>
          <w:tcPr>
            <w:tcW w:w="992" w:type="dxa"/>
          </w:tcPr>
          <w:p w14:paraId="347097EC" w14:textId="7F832074" w:rsidR="0006191A" w:rsidRDefault="00E72028">
            <w:pPr>
              <w:pStyle w:val="TableParagraph"/>
              <w:spacing w:before="7"/>
              <w:ind w:left="121"/>
              <w:jc w:val="center"/>
              <w:rPr>
                <w:sz w:val="23"/>
              </w:rPr>
            </w:pPr>
            <w:r>
              <w:rPr>
                <w:spacing w:val="-5"/>
                <w:w w:val="105"/>
                <w:sz w:val="23"/>
              </w:rPr>
              <w:t>362</w:t>
            </w:r>
          </w:p>
        </w:tc>
      </w:tr>
      <w:tr w:rsidR="0006191A" w14:paraId="346D062B" w14:textId="77777777" w:rsidTr="0070381A">
        <w:trPr>
          <w:trHeight w:val="314"/>
        </w:trPr>
        <w:tc>
          <w:tcPr>
            <w:tcW w:w="993" w:type="dxa"/>
          </w:tcPr>
          <w:p w14:paraId="1545AA86" w14:textId="77777777" w:rsidR="0006191A" w:rsidRDefault="00B04A97">
            <w:pPr>
              <w:pStyle w:val="TableParagraph"/>
              <w:rPr>
                <w:sz w:val="23"/>
              </w:rPr>
            </w:pPr>
            <w:r>
              <w:rPr>
                <w:spacing w:val="-2"/>
                <w:w w:val="105"/>
                <w:sz w:val="23"/>
              </w:rPr>
              <w:t>2.1.12</w:t>
            </w:r>
          </w:p>
        </w:tc>
        <w:tc>
          <w:tcPr>
            <w:tcW w:w="7796" w:type="dxa"/>
          </w:tcPr>
          <w:p w14:paraId="2CAB80A4" w14:textId="77777777" w:rsidR="0006191A" w:rsidRDefault="00B04A97">
            <w:pPr>
              <w:pStyle w:val="TableParagraph"/>
              <w:rPr>
                <w:sz w:val="23"/>
              </w:rPr>
            </w:pPr>
            <w:r>
              <w:rPr>
                <w:sz w:val="23"/>
              </w:rPr>
              <w:t>Рабочая</w:t>
            </w:r>
            <w:r>
              <w:rPr>
                <w:spacing w:val="29"/>
                <w:sz w:val="23"/>
              </w:rPr>
              <w:t xml:space="preserve"> </w:t>
            </w:r>
            <w:r>
              <w:rPr>
                <w:sz w:val="23"/>
              </w:rPr>
              <w:t>программа</w:t>
            </w:r>
            <w:r>
              <w:rPr>
                <w:spacing w:val="36"/>
                <w:sz w:val="23"/>
              </w:rPr>
              <w:t xml:space="preserve"> </w:t>
            </w:r>
            <w:r>
              <w:rPr>
                <w:sz w:val="23"/>
              </w:rPr>
              <w:t>учебного</w:t>
            </w:r>
            <w:r>
              <w:rPr>
                <w:spacing w:val="26"/>
                <w:sz w:val="23"/>
              </w:rPr>
              <w:t xml:space="preserve"> </w:t>
            </w:r>
            <w:r>
              <w:rPr>
                <w:sz w:val="23"/>
              </w:rPr>
              <w:t>предмета</w:t>
            </w:r>
            <w:r>
              <w:rPr>
                <w:spacing w:val="47"/>
                <w:sz w:val="23"/>
              </w:rPr>
              <w:t xml:space="preserve"> </w:t>
            </w:r>
            <w:r>
              <w:rPr>
                <w:spacing w:val="-2"/>
                <w:sz w:val="23"/>
              </w:rPr>
              <w:t>«Физика</w:t>
            </w:r>
          </w:p>
        </w:tc>
        <w:tc>
          <w:tcPr>
            <w:tcW w:w="992" w:type="dxa"/>
          </w:tcPr>
          <w:p w14:paraId="4A72E2A1" w14:textId="45A26BF0" w:rsidR="0006191A" w:rsidRDefault="00E72028">
            <w:pPr>
              <w:pStyle w:val="TableParagraph"/>
              <w:ind w:left="121"/>
              <w:jc w:val="center"/>
              <w:rPr>
                <w:sz w:val="23"/>
              </w:rPr>
            </w:pPr>
            <w:r>
              <w:rPr>
                <w:spacing w:val="-5"/>
                <w:w w:val="105"/>
                <w:sz w:val="23"/>
              </w:rPr>
              <w:t>394</w:t>
            </w:r>
          </w:p>
        </w:tc>
      </w:tr>
      <w:tr w:rsidR="0006191A" w14:paraId="0050B29D" w14:textId="77777777" w:rsidTr="0070381A">
        <w:trPr>
          <w:trHeight w:val="321"/>
        </w:trPr>
        <w:tc>
          <w:tcPr>
            <w:tcW w:w="993" w:type="dxa"/>
          </w:tcPr>
          <w:p w14:paraId="559264A1" w14:textId="77777777" w:rsidR="0006191A" w:rsidRDefault="00B04A97">
            <w:pPr>
              <w:pStyle w:val="TableParagraph"/>
              <w:spacing w:before="7"/>
              <w:rPr>
                <w:sz w:val="23"/>
              </w:rPr>
            </w:pPr>
            <w:r>
              <w:rPr>
                <w:spacing w:val="-2"/>
                <w:w w:val="105"/>
                <w:sz w:val="23"/>
              </w:rPr>
              <w:t>2.1.13</w:t>
            </w:r>
          </w:p>
        </w:tc>
        <w:tc>
          <w:tcPr>
            <w:tcW w:w="7796" w:type="dxa"/>
          </w:tcPr>
          <w:p w14:paraId="6C2B597D" w14:textId="77777777" w:rsidR="0006191A" w:rsidRDefault="00B04A97">
            <w:pPr>
              <w:pStyle w:val="TableParagraph"/>
              <w:spacing w:before="7"/>
              <w:rPr>
                <w:sz w:val="23"/>
              </w:rPr>
            </w:pPr>
            <w:r>
              <w:rPr>
                <w:sz w:val="23"/>
              </w:rPr>
              <w:t>Рабочая</w:t>
            </w:r>
            <w:r>
              <w:rPr>
                <w:spacing w:val="29"/>
                <w:sz w:val="23"/>
              </w:rPr>
              <w:t xml:space="preserve"> </w:t>
            </w:r>
            <w:r>
              <w:rPr>
                <w:sz w:val="23"/>
              </w:rPr>
              <w:t>программа</w:t>
            </w:r>
            <w:r>
              <w:rPr>
                <w:spacing w:val="36"/>
                <w:sz w:val="23"/>
              </w:rPr>
              <w:t xml:space="preserve"> </w:t>
            </w:r>
            <w:r>
              <w:rPr>
                <w:sz w:val="23"/>
              </w:rPr>
              <w:t>учебного</w:t>
            </w:r>
            <w:r>
              <w:rPr>
                <w:spacing w:val="26"/>
                <w:sz w:val="23"/>
              </w:rPr>
              <w:t xml:space="preserve"> </w:t>
            </w:r>
            <w:r>
              <w:rPr>
                <w:sz w:val="23"/>
              </w:rPr>
              <w:t>предмета</w:t>
            </w:r>
            <w:r>
              <w:rPr>
                <w:spacing w:val="47"/>
                <w:sz w:val="23"/>
              </w:rPr>
              <w:t xml:space="preserve"> </w:t>
            </w:r>
            <w:r>
              <w:rPr>
                <w:spacing w:val="-2"/>
                <w:sz w:val="23"/>
              </w:rPr>
              <w:t>«Химия»</w:t>
            </w:r>
          </w:p>
        </w:tc>
        <w:tc>
          <w:tcPr>
            <w:tcW w:w="992" w:type="dxa"/>
          </w:tcPr>
          <w:p w14:paraId="56150AEB" w14:textId="25B3A9F3" w:rsidR="0006191A" w:rsidRDefault="00E72028">
            <w:pPr>
              <w:pStyle w:val="TableParagraph"/>
              <w:spacing w:before="7"/>
              <w:ind w:left="121"/>
              <w:jc w:val="center"/>
              <w:rPr>
                <w:sz w:val="23"/>
              </w:rPr>
            </w:pPr>
            <w:r>
              <w:rPr>
                <w:spacing w:val="-5"/>
                <w:w w:val="105"/>
                <w:sz w:val="23"/>
              </w:rPr>
              <w:t>420</w:t>
            </w:r>
          </w:p>
        </w:tc>
      </w:tr>
      <w:tr w:rsidR="0006191A" w14:paraId="39328401" w14:textId="77777777" w:rsidTr="0070381A">
        <w:trPr>
          <w:trHeight w:val="314"/>
        </w:trPr>
        <w:tc>
          <w:tcPr>
            <w:tcW w:w="993" w:type="dxa"/>
          </w:tcPr>
          <w:p w14:paraId="32E0F153" w14:textId="77777777" w:rsidR="0006191A" w:rsidRDefault="00B04A97">
            <w:pPr>
              <w:pStyle w:val="TableParagraph"/>
              <w:rPr>
                <w:sz w:val="23"/>
              </w:rPr>
            </w:pPr>
            <w:r>
              <w:rPr>
                <w:spacing w:val="-2"/>
                <w:w w:val="105"/>
                <w:sz w:val="23"/>
              </w:rPr>
              <w:t>2.1.14</w:t>
            </w:r>
          </w:p>
        </w:tc>
        <w:tc>
          <w:tcPr>
            <w:tcW w:w="7796" w:type="dxa"/>
          </w:tcPr>
          <w:p w14:paraId="7A96D125" w14:textId="77777777" w:rsidR="0006191A" w:rsidRDefault="00B04A97">
            <w:pPr>
              <w:pStyle w:val="TableParagraph"/>
              <w:rPr>
                <w:sz w:val="23"/>
              </w:rPr>
            </w:pPr>
            <w:r>
              <w:rPr>
                <w:sz w:val="23"/>
              </w:rPr>
              <w:t>Рабочая</w:t>
            </w:r>
            <w:r>
              <w:rPr>
                <w:spacing w:val="29"/>
                <w:sz w:val="23"/>
              </w:rPr>
              <w:t xml:space="preserve"> </w:t>
            </w:r>
            <w:r>
              <w:rPr>
                <w:sz w:val="23"/>
              </w:rPr>
              <w:t>программа</w:t>
            </w:r>
            <w:r>
              <w:rPr>
                <w:spacing w:val="36"/>
                <w:sz w:val="23"/>
              </w:rPr>
              <w:t xml:space="preserve"> </w:t>
            </w:r>
            <w:r>
              <w:rPr>
                <w:sz w:val="23"/>
              </w:rPr>
              <w:t>учебного</w:t>
            </w:r>
            <w:r>
              <w:rPr>
                <w:spacing w:val="26"/>
                <w:sz w:val="23"/>
              </w:rPr>
              <w:t xml:space="preserve"> </w:t>
            </w:r>
            <w:r>
              <w:rPr>
                <w:sz w:val="23"/>
              </w:rPr>
              <w:t>предмета</w:t>
            </w:r>
            <w:r>
              <w:rPr>
                <w:spacing w:val="47"/>
                <w:sz w:val="23"/>
              </w:rPr>
              <w:t xml:space="preserve"> </w:t>
            </w:r>
            <w:r>
              <w:rPr>
                <w:spacing w:val="-2"/>
                <w:sz w:val="23"/>
              </w:rPr>
              <w:t>«Биология»</w:t>
            </w:r>
          </w:p>
        </w:tc>
        <w:tc>
          <w:tcPr>
            <w:tcW w:w="992" w:type="dxa"/>
          </w:tcPr>
          <w:p w14:paraId="06E2786C" w14:textId="1DB0916F" w:rsidR="0006191A" w:rsidRDefault="00E72028">
            <w:pPr>
              <w:pStyle w:val="TableParagraph"/>
              <w:ind w:left="121"/>
              <w:jc w:val="center"/>
              <w:rPr>
                <w:sz w:val="23"/>
              </w:rPr>
            </w:pPr>
            <w:r>
              <w:rPr>
                <w:spacing w:val="-5"/>
                <w:w w:val="105"/>
                <w:sz w:val="23"/>
              </w:rPr>
              <w:t>438</w:t>
            </w:r>
          </w:p>
        </w:tc>
      </w:tr>
      <w:tr w:rsidR="0006191A" w14:paraId="47695A92" w14:textId="77777777" w:rsidTr="0070381A">
        <w:trPr>
          <w:trHeight w:val="314"/>
        </w:trPr>
        <w:tc>
          <w:tcPr>
            <w:tcW w:w="993" w:type="dxa"/>
          </w:tcPr>
          <w:p w14:paraId="2C0FF72C" w14:textId="3CE8691C" w:rsidR="0006191A" w:rsidRDefault="00B04A97">
            <w:pPr>
              <w:pStyle w:val="TableParagraph"/>
              <w:rPr>
                <w:sz w:val="23"/>
              </w:rPr>
            </w:pPr>
            <w:r>
              <w:rPr>
                <w:spacing w:val="-2"/>
                <w:w w:val="105"/>
                <w:sz w:val="23"/>
              </w:rPr>
              <w:t>2.1.1</w:t>
            </w:r>
            <w:r w:rsidR="00182C0D">
              <w:rPr>
                <w:spacing w:val="-2"/>
                <w:w w:val="105"/>
                <w:sz w:val="23"/>
              </w:rPr>
              <w:t>5</w:t>
            </w:r>
          </w:p>
        </w:tc>
        <w:tc>
          <w:tcPr>
            <w:tcW w:w="7796" w:type="dxa"/>
          </w:tcPr>
          <w:p w14:paraId="7B8A2ACC" w14:textId="77777777" w:rsidR="0006191A" w:rsidRDefault="00B04A97">
            <w:pPr>
              <w:pStyle w:val="TableParagraph"/>
              <w:rPr>
                <w:sz w:val="23"/>
              </w:rPr>
            </w:pPr>
            <w:r>
              <w:rPr>
                <w:sz w:val="23"/>
              </w:rPr>
              <w:t>Рабочая</w:t>
            </w:r>
            <w:r>
              <w:rPr>
                <w:spacing w:val="34"/>
                <w:sz w:val="23"/>
              </w:rPr>
              <w:t xml:space="preserve"> </w:t>
            </w:r>
            <w:r>
              <w:rPr>
                <w:sz w:val="23"/>
              </w:rPr>
              <w:t>программа</w:t>
            </w:r>
            <w:r>
              <w:rPr>
                <w:spacing w:val="40"/>
                <w:sz w:val="23"/>
              </w:rPr>
              <w:t xml:space="preserve"> </w:t>
            </w:r>
            <w:r>
              <w:rPr>
                <w:sz w:val="23"/>
              </w:rPr>
              <w:t>учебного</w:t>
            </w:r>
            <w:r>
              <w:rPr>
                <w:spacing w:val="31"/>
                <w:sz w:val="23"/>
              </w:rPr>
              <w:t xml:space="preserve"> </w:t>
            </w:r>
            <w:r>
              <w:rPr>
                <w:sz w:val="23"/>
              </w:rPr>
              <w:t>предмета</w:t>
            </w:r>
            <w:r>
              <w:rPr>
                <w:spacing w:val="52"/>
                <w:sz w:val="23"/>
              </w:rPr>
              <w:t xml:space="preserve"> </w:t>
            </w:r>
            <w:r>
              <w:rPr>
                <w:sz w:val="23"/>
              </w:rPr>
              <w:t>«Изобразительное</w:t>
            </w:r>
            <w:r>
              <w:rPr>
                <w:spacing w:val="41"/>
                <w:sz w:val="23"/>
              </w:rPr>
              <w:t xml:space="preserve"> </w:t>
            </w:r>
            <w:r>
              <w:rPr>
                <w:spacing w:val="-2"/>
                <w:sz w:val="23"/>
              </w:rPr>
              <w:t>искусство»</w:t>
            </w:r>
          </w:p>
        </w:tc>
        <w:tc>
          <w:tcPr>
            <w:tcW w:w="992" w:type="dxa"/>
          </w:tcPr>
          <w:p w14:paraId="7E98CFD0" w14:textId="2B3CABD5" w:rsidR="0006191A" w:rsidRDefault="00E72028">
            <w:pPr>
              <w:pStyle w:val="TableParagraph"/>
              <w:ind w:left="121"/>
              <w:jc w:val="center"/>
              <w:rPr>
                <w:sz w:val="23"/>
              </w:rPr>
            </w:pPr>
            <w:r>
              <w:rPr>
                <w:spacing w:val="-5"/>
                <w:w w:val="105"/>
                <w:sz w:val="23"/>
              </w:rPr>
              <w:t>472</w:t>
            </w:r>
          </w:p>
        </w:tc>
      </w:tr>
      <w:tr w:rsidR="0006191A" w14:paraId="7D18BC40" w14:textId="77777777" w:rsidTr="0070381A">
        <w:trPr>
          <w:trHeight w:val="321"/>
        </w:trPr>
        <w:tc>
          <w:tcPr>
            <w:tcW w:w="993" w:type="dxa"/>
          </w:tcPr>
          <w:p w14:paraId="2FC45E32" w14:textId="34207321" w:rsidR="0006191A" w:rsidRDefault="00B04A97">
            <w:pPr>
              <w:pStyle w:val="TableParagraph"/>
              <w:spacing w:before="7"/>
              <w:rPr>
                <w:sz w:val="23"/>
              </w:rPr>
            </w:pPr>
            <w:r>
              <w:rPr>
                <w:spacing w:val="-2"/>
                <w:w w:val="105"/>
                <w:sz w:val="23"/>
              </w:rPr>
              <w:t>2.1.1</w:t>
            </w:r>
            <w:r w:rsidR="00182C0D">
              <w:rPr>
                <w:spacing w:val="-2"/>
                <w:w w:val="105"/>
                <w:sz w:val="23"/>
              </w:rPr>
              <w:t>6</w:t>
            </w:r>
          </w:p>
        </w:tc>
        <w:tc>
          <w:tcPr>
            <w:tcW w:w="7796" w:type="dxa"/>
          </w:tcPr>
          <w:p w14:paraId="1B5E5EC3" w14:textId="77777777" w:rsidR="0006191A" w:rsidRDefault="00B04A97">
            <w:pPr>
              <w:pStyle w:val="TableParagraph"/>
              <w:spacing w:before="7"/>
              <w:rPr>
                <w:sz w:val="23"/>
              </w:rPr>
            </w:pPr>
            <w:r>
              <w:rPr>
                <w:sz w:val="23"/>
              </w:rPr>
              <w:t>Рабочая</w:t>
            </w:r>
            <w:r>
              <w:rPr>
                <w:spacing w:val="32"/>
                <w:sz w:val="23"/>
              </w:rPr>
              <w:t xml:space="preserve"> </w:t>
            </w:r>
            <w:r>
              <w:rPr>
                <w:sz w:val="23"/>
              </w:rPr>
              <w:t>программа</w:t>
            </w:r>
            <w:r>
              <w:rPr>
                <w:spacing w:val="35"/>
                <w:sz w:val="23"/>
              </w:rPr>
              <w:t xml:space="preserve"> </w:t>
            </w:r>
            <w:r>
              <w:rPr>
                <w:sz w:val="23"/>
              </w:rPr>
              <w:t>учебного</w:t>
            </w:r>
            <w:r>
              <w:rPr>
                <w:spacing w:val="27"/>
                <w:sz w:val="23"/>
              </w:rPr>
              <w:t xml:space="preserve"> </w:t>
            </w:r>
            <w:r>
              <w:rPr>
                <w:sz w:val="23"/>
              </w:rPr>
              <w:t>предмета</w:t>
            </w:r>
            <w:r>
              <w:rPr>
                <w:spacing w:val="46"/>
                <w:sz w:val="23"/>
              </w:rPr>
              <w:t xml:space="preserve"> </w:t>
            </w:r>
            <w:r>
              <w:rPr>
                <w:spacing w:val="-2"/>
                <w:sz w:val="23"/>
              </w:rPr>
              <w:t>«Музыка»</w:t>
            </w:r>
          </w:p>
        </w:tc>
        <w:tc>
          <w:tcPr>
            <w:tcW w:w="992" w:type="dxa"/>
          </w:tcPr>
          <w:p w14:paraId="0E6613F8" w14:textId="704757B9" w:rsidR="0006191A" w:rsidRDefault="00E72028">
            <w:pPr>
              <w:pStyle w:val="TableParagraph"/>
              <w:spacing w:before="7"/>
              <w:ind w:left="121"/>
              <w:jc w:val="center"/>
              <w:rPr>
                <w:sz w:val="23"/>
              </w:rPr>
            </w:pPr>
            <w:r>
              <w:rPr>
                <w:spacing w:val="-5"/>
                <w:w w:val="105"/>
                <w:sz w:val="23"/>
              </w:rPr>
              <w:t>502</w:t>
            </w:r>
          </w:p>
        </w:tc>
      </w:tr>
      <w:tr w:rsidR="0006191A" w14:paraId="526C8FD3" w14:textId="77777777" w:rsidTr="0070381A">
        <w:trPr>
          <w:trHeight w:val="313"/>
        </w:trPr>
        <w:tc>
          <w:tcPr>
            <w:tcW w:w="993" w:type="dxa"/>
          </w:tcPr>
          <w:p w14:paraId="38FAD511" w14:textId="4271B458" w:rsidR="0006191A" w:rsidRDefault="00B04A97">
            <w:pPr>
              <w:pStyle w:val="TableParagraph"/>
              <w:rPr>
                <w:sz w:val="23"/>
              </w:rPr>
            </w:pPr>
            <w:r>
              <w:rPr>
                <w:spacing w:val="-2"/>
                <w:w w:val="105"/>
                <w:sz w:val="23"/>
              </w:rPr>
              <w:t>2.1.1</w:t>
            </w:r>
            <w:r w:rsidR="00182C0D">
              <w:rPr>
                <w:spacing w:val="-2"/>
                <w:w w:val="105"/>
                <w:sz w:val="23"/>
              </w:rPr>
              <w:t>7</w:t>
            </w:r>
          </w:p>
        </w:tc>
        <w:tc>
          <w:tcPr>
            <w:tcW w:w="7796" w:type="dxa"/>
          </w:tcPr>
          <w:p w14:paraId="09CCC3B9" w14:textId="7CF883EB" w:rsidR="0006191A" w:rsidRDefault="00B04A97">
            <w:pPr>
              <w:pStyle w:val="TableParagraph"/>
              <w:rPr>
                <w:sz w:val="23"/>
              </w:rPr>
            </w:pPr>
            <w:r>
              <w:rPr>
                <w:sz w:val="23"/>
              </w:rPr>
              <w:t>Рабочая</w:t>
            </w:r>
            <w:r>
              <w:rPr>
                <w:spacing w:val="29"/>
                <w:sz w:val="23"/>
              </w:rPr>
              <w:t xml:space="preserve"> </w:t>
            </w:r>
            <w:r>
              <w:rPr>
                <w:sz w:val="23"/>
              </w:rPr>
              <w:t>программа</w:t>
            </w:r>
            <w:r>
              <w:rPr>
                <w:spacing w:val="36"/>
                <w:sz w:val="23"/>
              </w:rPr>
              <w:t xml:space="preserve"> </w:t>
            </w:r>
            <w:r>
              <w:rPr>
                <w:sz w:val="23"/>
              </w:rPr>
              <w:t>учебного</w:t>
            </w:r>
            <w:r>
              <w:rPr>
                <w:spacing w:val="26"/>
                <w:sz w:val="23"/>
              </w:rPr>
              <w:t xml:space="preserve"> </w:t>
            </w:r>
            <w:r>
              <w:rPr>
                <w:sz w:val="23"/>
              </w:rPr>
              <w:t>предмета</w:t>
            </w:r>
            <w:r>
              <w:rPr>
                <w:spacing w:val="47"/>
                <w:sz w:val="23"/>
              </w:rPr>
              <w:t xml:space="preserve"> </w:t>
            </w:r>
            <w:r>
              <w:rPr>
                <w:spacing w:val="-2"/>
                <w:sz w:val="23"/>
              </w:rPr>
              <w:t>«</w:t>
            </w:r>
            <w:r w:rsidR="00EF0535">
              <w:rPr>
                <w:spacing w:val="-2"/>
                <w:sz w:val="23"/>
              </w:rPr>
              <w:t>Труд (т</w:t>
            </w:r>
            <w:r>
              <w:rPr>
                <w:spacing w:val="-2"/>
                <w:sz w:val="23"/>
              </w:rPr>
              <w:t>ехнология</w:t>
            </w:r>
            <w:r w:rsidR="00EF0535">
              <w:rPr>
                <w:spacing w:val="-2"/>
                <w:sz w:val="23"/>
              </w:rPr>
              <w:t>)</w:t>
            </w:r>
            <w:r>
              <w:rPr>
                <w:spacing w:val="-2"/>
                <w:sz w:val="23"/>
              </w:rPr>
              <w:t>»</w:t>
            </w:r>
          </w:p>
        </w:tc>
        <w:tc>
          <w:tcPr>
            <w:tcW w:w="992" w:type="dxa"/>
          </w:tcPr>
          <w:p w14:paraId="0F7D3BD2" w14:textId="3D043B47" w:rsidR="0006191A" w:rsidRDefault="00E72028">
            <w:pPr>
              <w:pStyle w:val="TableParagraph"/>
              <w:ind w:left="121"/>
              <w:jc w:val="center"/>
              <w:rPr>
                <w:sz w:val="23"/>
              </w:rPr>
            </w:pPr>
            <w:r>
              <w:rPr>
                <w:spacing w:val="-5"/>
                <w:w w:val="105"/>
                <w:sz w:val="23"/>
              </w:rPr>
              <w:t>534</w:t>
            </w:r>
          </w:p>
        </w:tc>
      </w:tr>
      <w:tr w:rsidR="0006191A" w14:paraId="7008B0D6" w14:textId="77777777" w:rsidTr="0070381A">
        <w:trPr>
          <w:trHeight w:val="321"/>
        </w:trPr>
        <w:tc>
          <w:tcPr>
            <w:tcW w:w="993" w:type="dxa"/>
          </w:tcPr>
          <w:p w14:paraId="29D675C2" w14:textId="3BF31AEC" w:rsidR="0006191A" w:rsidRDefault="00B04A97">
            <w:pPr>
              <w:pStyle w:val="TableParagraph"/>
              <w:spacing w:before="7"/>
              <w:rPr>
                <w:sz w:val="23"/>
              </w:rPr>
            </w:pPr>
            <w:r>
              <w:rPr>
                <w:spacing w:val="-2"/>
                <w:w w:val="105"/>
                <w:sz w:val="23"/>
              </w:rPr>
              <w:t>2.1.1</w:t>
            </w:r>
            <w:r w:rsidR="00182C0D">
              <w:rPr>
                <w:spacing w:val="-2"/>
                <w:w w:val="105"/>
                <w:sz w:val="23"/>
              </w:rPr>
              <w:t>8</w:t>
            </w:r>
          </w:p>
        </w:tc>
        <w:tc>
          <w:tcPr>
            <w:tcW w:w="7796" w:type="dxa"/>
          </w:tcPr>
          <w:p w14:paraId="237060BB" w14:textId="77777777" w:rsidR="0006191A" w:rsidRDefault="00B04A97">
            <w:pPr>
              <w:pStyle w:val="TableParagraph"/>
              <w:spacing w:before="7"/>
              <w:rPr>
                <w:sz w:val="23"/>
              </w:rPr>
            </w:pPr>
            <w:r>
              <w:rPr>
                <w:sz w:val="23"/>
              </w:rPr>
              <w:t>Рабочая</w:t>
            </w:r>
            <w:r>
              <w:rPr>
                <w:spacing w:val="29"/>
                <w:sz w:val="23"/>
              </w:rPr>
              <w:t xml:space="preserve"> </w:t>
            </w:r>
            <w:r>
              <w:rPr>
                <w:sz w:val="23"/>
              </w:rPr>
              <w:t>программа</w:t>
            </w:r>
            <w:r>
              <w:rPr>
                <w:spacing w:val="35"/>
                <w:sz w:val="23"/>
              </w:rPr>
              <w:t xml:space="preserve"> </w:t>
            </w:r>
            <w:r>
              <w:rPr>
                <w:sz w:val="23"/>
              </w:rPr>
              <w:t>учебного</w:t>
            </w:r>
            <w:r>
              <w:rPr>
                <w:spacing w:val="26"/>
                <w:sz w:val="23"/>
              </w:rPr>
              <w:t xml:space="preserve"> </w:t>
            </w:r>
            <w:r>
              <w:rPr>
                <w:sz w:val="23"/>
              </w:rPr>
              <w:t>предмета</w:t>
            </w:r>
            <w:r>
              <w:rPr>
                <w:spacing w:val="47"/>
                <w:sz w:val="23"/>
              </w:rPr>
              <w:t xml:space="preserve"> </w:t>
            </w:r>
            <w:r>
              <w:rPr>
                <w:sz w:val="23"/>
              </w:rPr>
              <w:t>«Физическая</w:t>
            </w:r>
            <w:r>
              <w:rPr>
                <w:spacing w:val="40"/>
                <w:sz w:val="23"/>
              </w:rPr>
              <w:t xml:space="preserve"> </w:t>
            </w:r>
            <w:r>
              <w:rPr>
                <w:spacing w:val="-2"/>
                <w:sz w:val="23"/>
              </w:rPr>
              <w:t>культура»</w:t>
            </w:r>
          </w:p>
        </w:tc>
        <w:tc>
          <w:tcPr>
            <w:tcW w:w="992" w:type="dxa"/>
          </w:tcPr>
          <w:p w14:paraId="293BA3D3" w14:textId="7981F286" w:rsidR="0006191A" w:rsidRDefault="00E72028">
            <w:pPr>
              <w:pStyle w:val="TableParagraph"/>
              <w:spacing w:before="7"/>
              <w:ind w:left="121"/>
              <w:jc w:val="center"/>
              <w:rPr>
                <w:sz w:val="23"/>
              </w:rPr>
            </w:pPr>
            <w:r>
              <w:rPr>
                <w:spacing w:val="-5"/>
                <w:w w:val="105"/>
                <w:sz w:val="23"/>
              </w:rPr>
              <w:t>579</w:t>
            </w:r>
          </w:p>
        </w:tc>
      </w:tr>
      <w:tr w:rsidR="0006191A" w14:paraId="531BA8F8" w14:textId="77777777" w:rsidTr="0070381A">
        <w:trPr>
          <w:trHeight w:val="631"/>
        </w:trPr>
        <w:tc>
          <w:tcPr>
            <w:tcW w:w="993" w:type="dxa"/>
          </w:tcPr>
          <w:p w14:paraId="1875041F" w14:textId="0173B83B" w:rsidR="0006191A" w:rsidRDefault="00B04A97">
            <w:pPr>
              <w:pStyle w:val="TableParagraph"/>
              <w:rPr>
                <w:sz w:val="23"/>
              </w:rPr>
            </w:pPr>
            <w:r>
              <w:rPr>
                <w:spacing w:val="-2"/>
                <w:w w:val="105"/>
                <w:sz w:val="23"/>
              </w:rPr>
              <w:t>2.1.</w:t>
            </w:r>
            <w:r w:rsidR="00182C0D">
              <w:rPr>
                <w:spacing w:val="-2"/>
                <w:w w:val="105"/>
                <w:sz w:val="23"/>
              </w:rPr>
              <w:t>19</w:t>
            </w:r>
          </w:p>
        </w:tc>
        <w:tc>
          <w:tcPr>
            <w:tcW w:w="7796" w:type="dxa"/>
          </w:tcPr>
          <w:p w14:paraId="5C2BCED6" w14:textId="7F272D17" w:rsidR="0006191A" w:rsidRDefault="00B04A97">
            <w:pPr>
              <w:pStyle w:val="TableParagraph"/>
              <w:rPr>
                <w:sz w:val="23"/>
              </w:rPr>
            </w:pPr>
            <w:r>
              <w:rPr>
                <w:sz w:val="23"/>
              </w:rPr>
              <w:t>Рабочая</w:t>
            </w:r>
            <w:r>
              <w:rPr>
                <w:spacing w:val="25"/>
                <w:sz w:val="23"/>
              </w:rPr>
              <w:t xml:space="preserve"> </w:t>
            </w:r>
            <w:r>
              <w:rPr>
                <w:sz w:val="23"/>
              </w:rPr>
              <w:t>программа</w:t>
            </w:r>
            <w:r>
              <w:rPr>
                <w:spacing w:val="31"/>
                <w:sz w:val="23"/>
              </w:rPr>
              <w:t xml:space="preserve"> </w:t>
            </w:r>
            <w:r>
              <w:rPr>
                <w:sz w:val="23"/>
              </w:rPr>
              <w:t>учебно</w:t>
            </w:r>
            <w:r w:rsidR="007C38C3">
              <w:rPr>
                <w:sz w:val="23"/>
              </w:rPr>
              <w:t>го</w:t>
            </w:r>
            <w:r>
              <w:rPr>
                <w:spacing w:val="33"/>
                <w:sz w:val="23"/>
              </w:rPr>
              <w:t xml:space="preserve"> </w:t>
            </w:r>
            <w:r>
              <w:rPr>
                <w:sz w:val="23"/>
              </w:rPr>
              <w:t>предмета</w:t>
            </w:r>
            <w:r>
              <w:rPr>
                <w:spacing w:val="42"/>
                <w:sz w:val="23"/>
              </w:rPr>
              <w:t xml:space="preserve"> </w:t>
            </w:r>
            <w:r>
              <w:rPr>
                <w:sz w:val="23"/>
              </w:rPr>
              <w:t>«Основы</w:t>
            </w:r>
            <w:r>
              <w:rPr>
                <w:spacing w:val="25"/>
                <w:sz w:val="23"/>
              </w:rPr>
              <w:t xml:space="preserve"> </w:t>
            </w:r>
            <w:r>
              <w:rPr>
                <w:spacing w:val="-2"/>
                <w:sz w:val="23"/>
              </w:rPr>
              <w:t>безопасности</w:t>
            </w:r>
          </w:p>
          <w:p w14:paraId="17AABCB7" w14:textId="76EB4EF7" w:rsidR="0006191A" w:rsidRDefault="00EF0535" w:rsidP="00EF0535">
            <w:pPr>
              <w:pStyle w:val="TableParagraph"/>
              <w:spacing w:before="52"/>
              <w:rPr>
                <w:sz w:val="23"/>
              </w:rPr>
            </w:pPr>
            <w:r>
              <w:rPr>
                <w:spacing w:val="-2"/>
                <w:w w:val="105"/>
                <w:sz w:val="23"/>
              </w:rPr>
              <w:t>и защиты Родины</w:t>
            </w:r>
            <w:r w:rsidR="00B04A97">
              <w:rPr>
                <w:spacing w:val="-2"/>
                <w:w w:val="105"/>
                <w:sz w:val="23"/>
              </w:rPr>
              <w:t>»</w:t>
            </w:r>
          </w:p>
        </w:tc>
        <w:tc>
          <w:tcPr>
            <w:tcW w:w="992" w:type="dxa"/>
          </w:tcPr>
          <w:p w14:paraId="0C166B36" w14:textId="4357BBCC" w:rsidR="0006191A" w:rsidRDefault="00E72028">
            <w:pPr>
              <w:pStyle w:val="TableParagraph"/>
              <w:ind w:left="121"/>
              <w:jc w:val="center"/>
              <w:rPr>
                <w:sz w:val="23"/>
              </w:rPr>
            </w:pPr>
            <w:r>
              <w:rPr>
                <w:spacing w:val="-5"/>
                <w:w w:val="105"/>
                <w:sz w:val="23"/>
              </w:rPr>
              <w:t>636</w:t>
            </w:r>
          </w:p>
        </w:tc>
      </w:tr>
      <w:tr w:rsidR="0006191A" w14:paraId="46ED35D5" w14:textId="77777777" w:rsidTr="0070381A">
        <w:trPr>
          <w:trHeight w:val="321"/>
        </w:trPr>
        <w:tc>
          <w:tcPr>
            <w:tcW w:w="993" w:type="dxa"/>
          </w:tcPr>
          <w:p w14:paraId="672E0E54" w14:textId="77777777" w:rsidR="0006191A" w:rsidRDefault="00B04A97">
            <w:pPr>
              <w:pStyle w:val="TableParagraph"/>
              <w:spacing w:before="14"/>
              <w:rPr>
                <w:b/>
                <w:sz w:val="23"/>
              </w:rPr>
            </w:pPr>
            <w:r>
              <w:rPr>
                <w:b/>
                <w:spacing w:val="-5"/>
                <w:w w:val="105"/>
                <w:sz w:val="23"/>
              </w:rPr>
              <w:t>2.2</w:t>
            </w:r>
          </w:p>
        </w:tc>
        <w:tc>
          <w:tcPr>
            <w:tcW w:w="7796" w:type="dxa"/>
          </w:tcPr>
          <w:p w14:paraId="6CE89D5B" w14:textId="77777777" w:rsidR="0006191A" w:rsidRDefault="00B04A97">
            <w:pPr>
              <w:pStyle w:val="TableParagraph"/>
              <w:spacing w:before="14"/>
              <w:rPr>
                <w:b/>
                <w:sz w:val="23"/>
              </w:rPr>
            </w:pPr>
            <w:r>
              <w:rPr>
                <w:b/>
                <w:sz w:val="23"/>
              </w:rPr>
              <w:t>Программа</w:t>
            </w:r>
            <w:r>
              <w:rPr>
                <w:b/>
                <w:spacing w:val="22"/>
                <w:sz w:val="23"/>
              </w:rPr>
              <w:t xml:space="preserve"> </w:t>
            </w:r>
            <w:r>
              <w:rPr>
                <w:b/>
                <w:sz w:val="23"/>
              </w:rPr>
              <w:t>формирования</w:t>
            </w:r>
            <w:r>
              <w:rPr>
                <w:b/>
                <w:spacing w:val="38"/>
                <w:sz w:val="23"/>
              </w:rPr>
              <w:t xml:space="preserve"> </w:t>
            </w:r>
            <w:r>
              <w:rPr>
                <w:b/>
                <w:sz w:val="23"/>
              </w:rPr>
              <w:t>УУД</w:t>
            </w:r>
            <w:r>
              <w:rPr>
                <w:b/>
                <w:spacing w:val="30"/>
                <w:sz w:val="23"/>
              </w:rPr>
              <w:t xml:space="preserve"> </w:t>
            </w:r>
            <w:r>
              <w:rPr>
                <w:b/>
                <w:sz w:val="23"/>
              </w:rPr>
              <w:t>у</w:t>
            </w:r>
            <w:r>
              <w:rPr>
                <w:b/>
                <w:spacing w:val="33"/>
                <w:sz w:val="23"/>
              </w:rPr>
              <w:t xml:space="preserve"> </w:t>
            </w:r>
            <w:r>
              <w:rPr>
                <w:b/>
                <w:spacing w:val="-2"/>
                <w:sz w:val="23"/>
              </w:rPr>
              <w:t>обучающихся</w:t>
            </w:r>
          </w:p>
        </w:tc>
        <w:tc>
          <w:tcPr>
            <w:tcW w:w="992" w:type="dxa"/>
          </w:tcPr>
          <w:p w14:paraId="32E99B07" w14:textId="166DC695" w:rsidR="0006191A" w:rsidRDefault="00E72028">
            <w:pPr>
              <w:pStyle w:val="TableParagraph"/>
              <w:spacing w:before="7"/>
              <w:ind w:left="121"/>
              <w:jc w:val="center"/>
              <w:rPr>
                <w:sz w:val="23"/>
              </w:rPr>
            </w:pPr>
            <w:r>
              <w:rPr>
                <w:spacing w:val="-5"/>
                <w:w w:val="105"/>
                <w:sz w:val="23"/>
              </w:rPr>
              <w:t>669</w:t>
            </w:r>
          </w:p>
        </w:tc>
      </w:tr>
      <w:tr w:rsidR="0006191A" w14:paraId="2D7C5E12" w14:textId="77777777" w:rsidTr="0070381A">
        <w:trPr>
          <w:trHeight w:val="313"/>
        </w:trPr>
        <w:tc>
          <w:tcPr>
            <w:tcW w:w="993" w:type="dxa"/>
          </w:tcPr>
          <w:p w14:paraId="15370180" w14:textId="77777777" w:rsidR="0006191A" w:rsidRDefault="00B04A97">
            <w:pPr>
              <w:pStyle w:val="TableParagraph"/>
              <w:rPr>
                <w:sz w:val="23"/>
              </w:rPr>
            </w:pPr>
            <w:r>
              <w:rPr>
                <w:spacing w:val="-2"/>
                <w:w w:val="105"/>
                <w:sz w:val="23"/>
              </w:rPr>
              <w:t>2.2.1</w:t>
            </w:r>
          </w:p>
        </w:tc>
        <w:tc>
          <w:tcPr>
            <w:tcW w:w="7796" w:type="dxa"/>
          </w:tcPr>
          <w:p w14:paraId="7A414C29" w14:textId="77777777" w:rsidR="0006191A" w:rsidRDefault="00B04A97">
            <w:pPr>
              <w:pStyle w:val="TableParagraph"/>
              <w:rPr>
                <w:sz w:val="23"/>
              </w:rPr>
            </w:pPr>
            <w:r>
              <w:rPr>
                <w:w w:val="105"/>
                <w:sz w:val="23"/>
              </w:rPr>
              <w:t>Целевой</w:t>
            </w:r>
            <w:r>
              <w:rPr>
                <w:spacing w:val="-13"/>
                <w:w w:val="105"/>
                <w:sz w:val="23"/>
              </w:rPr>
              <w:t xml:space="preserve"> </w:t>
            </w:r>
            <w:r>
              <w:rPr>
                <w:spacing w:val="-2"/>
                <w:w w:val="105"/>
                <w:sz w:val="23"/>
              </w:rPr>
              <w:t>раздел</w:t>
            </w:r>
          </w:p>
        </w:tc>
        <w:tc>
          <w:tcPr>
            <w:tcW w:w="992" w:type="dxa"/>
          </w:tcPr>
          <w:p w14:paraId="3613B7BB" w14:textId="0A7FB5E8" w:rsidR="0006191A" w:rsidRDefault="00E72028">
            <w:pPr>
              <w:pStyle w:val="TableParagraph"/>
              <w:ind w:left="121"/>
              <w:jc w:val="center"/>
              <w:rPr>
                <w:sz w:val="23"/>
              </w:rPr>
            </w:pPr>
            <w:r>
              <w:rPr>
                <w:spacing w:val="-5"/>
                <w:w w:val="105"/>
                <w:sz w:val="23"/>
              </w:rPr>
              <w:t>669</w:t>
            </w:r>
          </w:p>
        </w:tc>
      </w:tr>
      <w:tr w:rsidR="0006191A" w14:paraId="3AC51895" w14:textId="77777777" w:rsidTr="0070381A">
        <w:trPr>
          <w:trHeight w:val="321"/>
        </w:trPr>
        <w:tc>
          <w:tcPr>
            <w:tcW w:w="993" w:type="dxa"/>
          </w:tcPr>
          <w:p w14:paraId="1731A9EA" w14:textId="77777777" w:rsidR="0006191A" w:rsidRDefault="00B04A97">
            <w:pPr>
              <w:pStyle w:val="TableParagraph"/>
              <w:spacing w:before="7"/>
              <w:rPr>
                <w:sz w:val="23"/>
              </w:rPr>
            </w:pPr>
            <w:r>
              <w:rPr>
                <w:spacing w:val="-2"/>
                <w:w w:val="105"/>
                <w:sz w:val="23"/>
              </w:rPr>
              <w:t>2.2.2</w:t>
            </w:r>
          </w:p>
        </w:tc>
        <w:tc>
          <w:tcPr>
            <w:tcW w:w="7796" w:type="dxa"/>
          </w:tcPr>
          <w:p w14:paraId="67503386" w14:textId="77777777" w:rsidR="0006191A" w:rsidRDefault="00B04A97">
            <w:pPr>
              <w:pStyle w:val="TableParagraph"/>
              <w:spacing w:before="7"/>
              <w:rPr>
                <w:sz w:val="23"/>
              </w:rPr>
            </w:pPr>
            <w:r>
              <w:rPr>
                <w:sz w:val="23"/>
              </w:rPr>
              <w:t>Содержательный</w:t>
            </w:r>
            <w:r>
              <w:rPr>
                <w:spacing w:val="57"/>
                <w:sz w:val="23"/>
              </w:rPr>
              <w:t xml:space="preserve"> </w:t>
            </w:r>
            <w:r>
              <w:rPr>
                <w:spacing w:val="-2"/>
                <w:sz w:val="23"/>
              </w:rPr>
              <w:t>раздел</w:t>
            </w:r>
          </w:p>
        </w:tc>
        <w:tc>
          <w:tcPr>
            <w:tcW w:w="992" w:type="dxa"/>
          </w:tcPr>
          <w:p w14:paraId="0AD57A65" w14:textId="1B4581A4" w:rsidR="0006191A" w:rsidRDefault="00E72028">
            <w:pPr>
              <w:pStyle w:val="TableParagraph"/>
              <w:spacing w:before="7"/>
              <w:ind w:left="121"/>
              <w:jc w:val="center"/>
              <w:rPr>
                <w:sz w:val="23"/>
              </w:rPr>
            </w:pPr>
            <w:r>
              <w:rPr>
                <w:spacing w:val="-5"/>
                <w:w w:val="105"/>
                <w:sz w:val="23"/>
              </w:rPr>
              <w:t>670</w:t>
            </w:r>
          </w:p>
        </w:tc>
      </w:tr>
      <w:tr w:rsidR="0006191A" w14:paraId="2EA46A0E" w14:textId="77777777" w:rsidTr="0070381A">
        <w:trPr>
          <w:trHeight w:val="313"/>
        </w:trPr>
        <w:tc>
          <w:tcPr>
            <w:tcW w:w="993" w:type="dxa"/>
          </w:tcPr>
          <w:p w14:paraId="364CE632" w14:textId="77777777" w:rsidR="0006191A" w:rsidRDefault="00B04A97">
            <w:pPr>
              <w:pStyle w:val="TableParagraph"/>
              <w:rPr>
                <w:sz w:val="23"/>
              </w:rPr>
            </w:pPr>
            <w:r>
              <w:rPr>
                <w:spacing w:val="-2"/>
                <w:w w:val="105"/>
                <w:sz w:val="23"/>
              </w:rPr>
              <w:t>2.2.3</w:t>
            </w:r>
          </w:p>
        </w:tc>
        <w:tc>
          <w:tcPr>
            <w:tcW w:w="7796" w:type="dxa"/>
          </w:tcPr>
          <w:p w14:paraId="3F27CC61" w14:textId="77777777" w:rsidR="0006191A" w:rsidRDefault="00B04A97">
            <w:pPr>
              <w:pStyle w:val="TableParagraph"/>
              <w:rPr>
                <w:sz w:val="23"/>
              </w:rPr>
            </w:pPr>
            <w:r>
              <w:rPr>
                <w:spacing w:val="2"/>
                <w:sz w:val="23"/>
              </w:rPr>
              <w:t>Организационный</w:t>
            </w:r>
            <w:r>
              <w:rPr>
                <w:spacing w:val="38"/>
                <w:sz w:val="23"/>
              </w:rPr>
              <w:t xml:space="preserve"> </w:t>
            </w:r>
            <w:r>
              <w:rPr>
                <w:spacing w:val="-2"/>
                <w:sz w:val="23"/>
              </w:rPr>
              <w:t>раздел</w:t>
            </w:r>
          </w:p>
        </w:tc>
        <w:tc>
          <w:tcPr>
            <w:tcW w:w="992" w:type="dxa"/>
          </w:tcPr>
          <w:p w14:paraId="74D87243" w14:textId="78C220F4" w:rsidR="0006191A" w:rsidRDefault="00E72028">
            <w:pPr>
              <w:pStyle w:val="TableParagraph"/>
              <w:ind w:left="121"/>
              <w:jc w:val="center"/>
              <w:rPr>
                <w:sz w:val="23"/>
              </w:rPr>
            </w:pPr>
            <w:r>
              <w:rPr>
                <w:spacing w:val="-5"/>
                <w:w w:val="105"/>
                <w:sz w:val="23"/>
              </w:rPr>
              <w:t>690</w:t>
            </w:r>
          </w:p>
        </w:tc>
      </w:tr>
      <w:tr w:rsidR="0006191A" w14:paraId="21B7A977" w14:textId="77777777" w:rsidTr="0070381A">
        <w:trPr>
          <w:trHeight w:val="321"/>
        </w:trPr>
        <w:tc>
          <w:tcPr>
            <w:tcW w:w="993" w:type="dxa"/>
          </w:tcPr>
          <w:p w14:paraId="74855C58" w14:textId="77777777" w:rsidR="0006191A" w:rsidRDefault="00B04A97">
            <w:pPr>
              <w:pStyle w:val="TableParagraph"/>
              <w:spacing w:before="14"/>
              <w:rPr>
                <w:b/>
                <w:sz w:val="23"/>
              </w:rPr>
            </w:pPr>
            <w:r>
              <w:rPr>
                <w:b/>
                <w:spacing w:val="-5"/>
                <w:w w:val="105"/>
                <w:sz w:val="23"/>
              </w:rPr>
              <w:t>2.3</w:t>
            </w:r>
          </w:p>
        </w:tc>
        <w:tc>
          <w:tcPr>
            <w:tcW w:w="7796" w:type="dxa"/>
          </w:tcPr>
          <w:p w14:paraId="3B34A430" w14:textId="77777777" w:rsidR="0006191A" w:rsidRDefault="00B04A97">
            <w:pPr>
              <w:pStyle w:val="TableParagraph"/>
              <w:spacing w:before="14"/>
              <w:rPr>
                <w:b/>
                <w:sz w:val="23"/>
              </w:rPr>
            </w:pPr>
            <w:r>
              <w:rPr>
                <w:b/>
                <w:sz w:val="23"/>
              </w:rPr>
              <w:t>Рабочая</w:t>
            </w:r>
            <w:r>
              <w:rPr>
                <w:b/>
                <w:spacing w:val="35"/>
                <w:sz w:val="23"/>
              </w:rPr>
              <w:t xml:space="preserve"> </w:t>
            </w:r>
            <w:r>
              <w:rPr>
                <w:b/>
                <w:sz w:val="23"/>
              </w:rPr>
              <w:t>программа</w:t>
            </w:r>
            <w:r>
              <w:rPr>
                <w:b/>
                <w:spacing w:val="30"/>
                <w:sz w:val="23"/>
              </w:rPr>
              <w:t xml:space="preserve"> </w:t>
            </w:r>
            <w:r>
              <w:rPr>
                <w:b/>
                <w:spacing w:val="-2"/>
                <w:sz w:val="23"/>
              </w:rPr>
              <w:t>воспитания</w:t>
            </w:r>
          </w:p>
        </w:tc>
        <w:tc>
          <w:tcPr>
            <w:tcW w:w="992" w:type="dxa"/>
          </w:tcPr>
          <w:p w14:paraId="6D8BA7F7" w14:textId="58888C6D" w:rsidR="0006191A" w:rsidRDefault="00E72028">
            <w:pPr>
              <w:pStyle w:val="TableParagraph"/>
              <w:spacing w:before="7"/>
              <w:ind w:left="121"/>
              <w:jc w:val="center"/>
              <w:rPr>
                <w:sz w:val="23"/>
              </w:rPr>
            </w:pPr>
            <w:r>
              <w:rPr>
                <w:spacing w:val="-5"/>
                <w:w w:val="105"/>
                <w:sz w:val="23"/>
              </w:rPr>
              <w:t>693</w:t>
            </w:r>
          </w:p>
        </w:tc>
      </w:tr>
      <w:tr w:rsidR="0006191A" w14:paraId="6EC77F49" w14:textId="77777777" w:rsidTr="0070381A">
        <w:trPr>
          <w:trHeight w:val="314"/>
        </w:trPr>
        <w:tc>
          <w:tcPr>
            <w:tcW w:w="993" w:type="dxa"/>
          </w:tcPr>
          <w:p w14:paraId="1DED0217" w14:textId="77777777" w:rsidR="0006191A" w:rsidRDefault="00B04A97">
            <w:pPr>
              <w:pStyle w:val="TableParagraph"/>
              <w:rPr>
                <w:sz w:val="23"/>
              </w:rPr>
            </w:pPr>
            <w:r>
              <w:rPr>
                <w:spacing w:val="-2"/>
                <w:w w:val="105"/>
                <w:sz w:val="23"/>
              </w:rPr>
              <w:t>2.3.1</w:t>
            </w:r>
          </w:p>
        </w:tc>
        <w:tc>
          <w:tcPr>
            <w:tcW w:w="7796" w:type="dxa"/>
          </w:tcPr>
          <w:p w14:paraId="2875E740" w14:textId="77777777" w:rsidR="0006191A" w:rsidRDefault="00B04A97">
            <w:pPr>
              <w:pStyle w:val="TableParagraph"/>
              <w:rPr>
                <w:sz w:val="23"/>
              </w:rPr>
            </w:pPr>
            <w:r>
              <w:rPr>
                <w:w w:val="105"/>
                <w:sz w:val="23"/>
              </w:rPr>
              <w:t>Целевой</w:t>
            </w:r>
            <w:r>
              <w:rPr>
                <w:spacing w:val="-13"/>
                <w:w w:val="105"/>
                <w:sz w:val="23"/>
              </w:rPr>
              <w:t xml:space="preserve"> </w:t>
            </w:r>
            <w:r>
              <w:rPr>
                <w:spacing w:val="-2"/>
                <w:w w:val="105"/>
                <w:sz w:val="23"/>
              </w:rPr>
              <w:t>раздел</w:t>
            </w:r>
          </w:p>
        </w:tc>
        <w:tc>
          <w:tcPr>
            <w:tcW w:w="992" w:type="dxa"/>
          </w:tcPr>
          <w:p w14:paraId="4E35533F" w14:textId="11602C8F" w:rsidR="0006191A" w:rsidRDefault="00E72028">
            <w:pPr>
              <w:pStyle w:val="TableParagraph"/>
              <w:ind w:left="121"/>
              <w:jc w:val="center"/>
              <w:rPr>
                <w:sz w:val="23"/>
              </w:rPr>
            </w:pPr>
            <w:r>
              <w:rPr>
                <w:spacing w:val="-5"/>
                <w:w w:val="105"/>
                <w:sz w:val="23"/>
              </w:rPr>
              <w:t>693</w:t>
            </w:r>
          </w:p>
        </w:tc>
      </w:tr>
      <w:tr w:rsidR="0006191A" w14:paraId="722B8D19" w14:textId="77777777" w:rsidTr="0070381A">
        <w:trPr>
          <w:trHeight w:val="321"/>
        </w:trPr>
        <w:tc>
          <w:tcPr>
            <w:tcW w:w="993" w:type="dxa"/>
          </w:tcPr>
          <w:p w14:paraId="766B06D5" w14:textId="77777777" w:rsidR="0006191A" w:rsidRDefault="00B04A97">
            <w:pPr>
              <w:pStyle w:val="TableParagraph"/>
              <w:rPr>
                <w:sz w:val="23"/>
              </w:rPr>
            </w:pPr>
            <w:r>
              <w:rPr>
                <w:spacing w:val="-2"/>
                <w:w w:val="105"/>
                <w:sz w:val="23"/>
              </w:rPr>
              <w:t>2.3.2</w:t>
            </w:r>
          </w:p>
        </w:tc>
        <w:tc>
          <w:tcPr>
            <w:tcW w:w="7796" w:type="dxa"/>
          </w:tcPr>
          <w:p w14:paraId="02F20834" w14:textId="77777777" w:rsidR="0006191A" w:rsidRDefault="00B04A97">
            <w:pPr>
              <w:pStyle w:val="TableParagraph"/>
              <w:rPr>
                <w:sz w:val="23"/>
              </w:rPr>
            </w:pPr>
            <w:r>
              <w:rPr>
                <w:sz w:val="23"/>
              </w:rPr>
              <w:t>Содержательный</w:t>
            </w:r>
            <w:r>
              <w:rPr>
                <w:spacing w:val="57"/>
                <w:sz w:val="23"/>
              </w:rPr>
              <w:t xml:space="preserve"> </w:t>
            </w:r>
            <w:r>
              <w:rPr>
                <w:spacing w:val="-2"/>
                <w:sz w:val="23"/>
              </w:rPr>
              <w:t>раздел</w:t>
            </w:r>
          </w:p>
        </w:tc>
        <w:tc>
          <w:tcPr>
            <w:tcW w:w="992" w:type="dxa"/>
          </w:tcPr>
          <w:p w14:paraId="1A3158E2" w14:textId="026FF8DE" w:rsidR="0006191A" w:rsidRDefault="00E72028">
            <w:pPr>
              <w:pStyle w:val="TableParagraph"/>
              <w:ind w:left="121"/>
              <w:jc w:val="center"/>
              <w:rPr>
                <w:sz w:val="23"/>
              </w:rPr>
            </w:pPr>
            <w:r>
              <w:rPr>
                <w:spacing w:val="-5"/>
                <w:w w:val="105"/>
                <w:sz w:val="23"/>
              </w:rPr>
              <w:t>698</w:t>
            </w:r>
          </w:p>
        </w:tc>
      </w:tr>
    </w:tbl>
    <w:p w14:paraId="0BD0F55E" w14:textId="77777777" w:rsidR="0006191A" w:rsidRDefault="0006191A">
      <w:pPr>
        <w:jc w:val="center"/>
        <w:rPr>
          <w:sz w:val="23"/>
        </w:rPr>
        <w:sectPr w:rsidR="0006191A">
          <w:footerReference w:type="default" r:id="rId9"/>
          <w:pgSz w:w="11910" w:h="16850"/>
          <w:pgMar w:top="700" w:right="0" w:bottom="1120" w:left="1420" w:header="0" w:footer="922" w:gutter="0"/>
          <w:pgNumType w:start="2"/>
          <w:cols w:space="720"/>
        </w:sectPr>
      </w:pPr>
    </w:p>
    <w:p w14:paraId="6A61BF3C" w14:textId="77777777" w:rsidR="0006191A" w:rsidRDefault="0006191A">
      <w:pPr>
        <w:pStyle w:val="a3"/>
        <w:spacing w:before="7"/>
        <w:ind w:left="0" w:firstLine="0"/>
        <w:jc w:val="left"/>
        <w:rPr>
          <w:sz w:val="2"/>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8"/>
        <w:gridCol w:w="7546"/>
        <w:gridCol w:w="992"/>
      </w:tblGrid>
      <w:tr w:rsidR="0006191A" w14:paraId="07313B3D" w14:textId="77777777" w:rsidTr="000A517F">
        <w:trPr>
          <w:trHeight w:val="321"/>
        </w:trPr>
        <w:tc>
          <w:tcPr>
            <w:tcW w:w="958" w:type="dxa"/>
          </w:tcPr>
          <w:p w14:paraId="42F24174" w14:textId="77777777" w:rsidR="0006191A" w:rsidRDefault="00B04A97">
            <w:pPr>
              <w:pStyle w:val="TableParagraph"/>
              <w:spacing w:before="7"/>
              <w:rPr>
                <w:sz w:val="23"/>
              </w:rPr>
            </w:pPr>
            <w:r>
              <w:rPr>
                <w:spacing w:val="-2"/>
                <w:w w:val="105"/>
                <w:sz w:val="23"/>
              </w:rPr>
              <w:t>2.3.3</w:t>
            </w:r>
          </w:p>
        </w:tc>
        <w:tc>
          <w:tcPr>
            <w:tcW w:w="7546" w:type="dxa"/>
          </w:tcPr>
          <w:p w14:paraId="62C5E51E" w14:textId="77777777" w:rsidR="0006191A" w:rsidRDefault="00B04A97">
            <w:pPr>
              <w:pStyle w:val="TableParagraph"/>
              <w:spacing w:before="7"/>
              <w:rPr>
                <w:sz w:val="23"/>
              </w:rPr>
            </w:pPr>
            <w:r>
              <w:rPr>
                <w:spacing w:val="2"/>
                <w:sz w:val="23"/>
              </w:rPr>
              <w:t>Организационный</w:t>
            </w:r>
            <w:r>
              <w:rPr>
                <w:spacing w:val="34"/>
                <w:sz w:val="23"/>
              </w:rPr>
              <w:t xml:space="preserve"> </w:t>
            </w:r>
            <w:r>
              <w:rPr>
                <w:spacing w:val="-2"/>
                <w:sz w:val="23"/>
              </w:rPr>
              <w:t>раздел</w:t>
            </w:r>
          </w:p>
        </w:tc>
        <w:tc>
          <w:tcPr>
            <w:tcW w:w="992" w:type="dxa"/>
          </w:tcPr>
          <w:p w14:paraId="5CF391E7" w14:textId="5DA16D96" w:rsidR="0006191A" w:rsidRDefault="00387D15">
            <w:pPr>
              <w:pStyle w:val="TableParagraph"/>
              <w:spacing w:before="7"/>
              <w:ind w:left="121"/>
              <w:jc w:val="center"/>
              <w:rPr>
                <w:sz w:val="23"/>
              </w:rPr>
            </w:pPr>
            <w:r>
              <w:rPr>
                <w:sz w:val="23"/>
              </w:rPr>
              <w:t>713</w:t>
            </w:r>
          </w:p>
        </w:tc>
      </w:tr>
      <w:tr w:rsidR="0006191A" w14:paraId="328BDC8A" w14:textId="77777777" w:rsidTr="000A517F">
        <w:trPr>
          <w:trHeight w:val="638"/>
        </w:trPr>
        <w:tc>
          <w:tcPr>
            <w:tcW w:w="958" w:type="dxa"/>
          </w:tcPr>
          <w:p w14:paraId="06BA515B" w14:textId="77777777" w:rsidR="0006191A" w:rsidRDefault="00B04A97">
            <w:pPr>
              <w:pStyle w:val="TableParagraph"/>
              <w:rPr>
                <w:sz w:val="23"/>
              </w:rPr>
            </w:pPr>
            <w:r>
              <w:rPr>
                <w:spacing w:val="-2"/>
                <w:w w:val="105"/>
                <w:sz w:val="23"/>
              </w:rPr>
              <w:t>2.3.4</w:t>
            </w:r>
          </w:p>
        </w:tc>
        <w:tc>
          <w:tcPr>
            <w:tcW w:w="7546" w:type="dxa"/>
          </w:tcPr>
          <w:p w14:paraId="34CFBA65" w14:textId="77777777" w:rsidR="0006191A" w:rsidRDefault="00B04A97">
            <w:pPr>
              <w:pStyle w:val="TableParagraph"/>
              <w:rPr>
                <w:sz w:val="23"/>
              </w:rPr>
            </w:pPr>
            <w:r>
              <w:rPr>
                <w:sz w:val="23"/>
              </w:rPr>
              <w:t>Система</w:t>
            </w:r>
            <w:r>
              <w:rPr>
                <w:spacing w:val="33"/>
                <w:sz w:val="23"/>
              </w:rPr>
              <w:t xml:space="preserve"> </w:t>
            </w:r>
            <w:r>
              <w:rPr>
                <w:sz w:val="23"/>
              </w:rPr>
              <w:t>поощрений</w:t>
            </w:r>
            <w:r>
              <w:rPr>
                <w:spacing w:val="33"/>
                <w:sz w:val="23"/>
              </w:rPr>
              <w:t xml:space="preserve"> </w:t>
            </w:r>
            <w:r>
              <w:rPr>
                <w:sz w:val="23"/>
              </w:rPr>
              <w:t>социальной</w:t>
            </w:r>
            <w:r>
              <w:rPr>
                <w:spacing w:val="44"/>
                <w:sz w:val="23"/>
              </w:rPr>
              <w:t xml:space="preserve"> </w:t>
            </w:r>
            <w:r>
              <w:rPr>
                <w:sz w:val="23"/>
              </w:rPr>
              <w:t>успешности</w:t>
            </w:r>
            <w:r>
              <w:rPr>
                <w:spacing w:val="33"/>
                <w:sz w:val="23"/>
              </w:rPr>
              <w:t xml:space="preserve"> </w:t>
            </w:r>
            <w:r>
              <w:rPr>
                <w:sz w:val="23"/>
              </w:rPr>
              <w:t>и</w:t>
            </w:r>
            <w:r>
              <w:rPr>
                <w:spacing w:val="34"/>
                <w:sz w:val="23"/>
              </w:rPr>
              <w:t xml:space="preserve"> </w:t>
            </w:r>
            <w:r>
              <w:rPr>
                <w:sz w:val="23"/>
              </w:rPr>
              <w:t>проявлений</w:t>
            </w:r>
            <w:r>
              <w:rPr>
                <w:spacing w:val="33"/>
                <w:sz w:val="23"/>
              </w:rPr>
              <w:t xml:space="preserve"> </w:t>
            </w:r>
            <w:r>
              <w:rPr>
                <w:spacing w:val="-2"/>
                <w:sz w:val="23"/>
              </w:rPr>
              <w:t>активной</w:t>
            </w:r>
          </w:p>
          <w:p w14:paraId="202E8039" w14:textId="77777777" w:rsidR="0006191A" w:rsidRDefault="00B04A97">
            <w:pPr>
              <w:pStyle w:val="TableParagraph"/>
              <w:spacing w:before="52"/>
              <w:rPr>
                <w:sz w:val="23"/>
              </w:rPr>
            </w:pPr>
            <w:r>
              <w:rPr>
                <w:sz w:val="23"/>
              </w:rPr>
              <w:t>жизненной</w:t>
            </w:r>
            <w:r>
              <w:rPr>
                <w:spacing w:val="34"/>
                <w:sz w:val="23"/>
              </w:rPr>
              <w:t xml:space="preserve"> </w:t>
            </w:r>
            <w:r>
              <w:rPr>
                <w:sz w:val="23"/>
              </w:rPr>
              <w:t>позиции</w:t>
            </w:r>
            <w:r>
              <w:rPr>
                <w:spacing w:val="34"/>
                <w:sz w:val="23"/>
              </w:rPr>
              <w:t xml:space="preserve"> </w:t>
            </w:r>
            <w:r>
              <w:rPr>
                <w:spacing w:val="-2"/>
                <w:sz w:val="23"/>
              </w:rPr>
              <w:t>обучающихся</w:t>
            </w:r>
          </w:p>
        </w:tc>
        <w:tc>
          <w:tcPr>
            <w:tcW w:w="992" w:type="dxa"/>
          </w:tcPr>
          <w:p w14:paraId="32F9C1C8" w14:textId="3A53BF67" w:rsidR="0006191A" w:rsidRDefault="00387D15">
            <w:pPr>
              <w:pStyle w:val="TableParagraph"/>
              <w:ind w:left="121"/>
              <w:jc w:val="center"/>
              <w:rPr>
                <w:sz w:val="23"/>
              </w:rPr>
            </w:pPr>
            <w:r>
              <w:rPr>
                <w:sz w:val="23"/>
              </w:rPr>
              <w:t>718</w:t>
            </w:r>
          </w:p>
        </w:tc>
      </w:tr>
      <w:tr w:rsidR="0006191A" w14:paraId="3C5A1607" w14:textId="77777777" w:rsidTr="000A517F">
        <w:trPr>
          <w:trHeight w:val="314"/>
        </w:trPr>
        <w:tc>
          <w:tcPr>
            <w:tcW w:w="958" w:type="dxa"/>
          </w:tcPr>
          <w:p w14:paraId="3A986D87" w14:textId="77777777" w:rsidR="0006191A" w:rsidRDefault="00B04A97">
            <w:pPr>
              <w:pStyle w:val="TableParagraph"/>
              <w:rPr>
                <w:sz w:val="23"/>
              </w:rPr>
            </w:pPr>
            <w:r>
              <w:rPr>
                <w:spacing w:val="-2"/>
                <w:w w:val="105"/>
                <w:sz w:val="23"/>
              </w:rPr>
              <w:t>2.3.5</w:t>
            </w:r>
          </w:p>
        </w:tc>
        <w:tc>
          <w:tcPr>
            <w:tcW w:w="7546" w:type="dxa"/>
          </w:tcPr>
          <w:p w14:paraId="04AEB441" w14:textId="77777777" w:rsidR="0006191A" w:rsidRDefault="00B04A97">
            <w:pPr>
              <w:pStyle w:val="TableParagraph"/>
              <w:rPr>
                <w:sz w:val="23"/>
              </w:rPr>
            </w:pPr>
            <w:r>
              <w:rPr>
                <w:sz w:val="23"/>
              </w:rPr>
              <w:t>Анализ</w:t>
            </w:r>
            <w:r>
              <w:rPr>
                <w:spacing w:val="43"/>
                <w:sz w:val="23"/>
              </w:rPr>
              <w:t xml:space="preserve"> </w:t>
            </w:r>
            <w:r>
              <w:rPr>
                <w:sz w:val="23"/>
              </w:rPr>
              <w:t>воспитательной</w:t>
            </w:r>
            <w:r>
              <w:rPr>
                <w:spacing w:val="37"/>
                <w:sz w:val="23"/>
              </w:rPr>
              <w:t xml:space="preserve"> </w:t>
            </w:r>
            <w:r>
              <w:rPr>
                <w:spacing w:val="-2"/>
                <w:sz w:val="23"/>
              </w:rPr>
              <w:t>работы</w:t>
            </w:r>
          </w:p>
        </w:tc>
        <w:tc>
          <w:tcPr>
            <w:tcW w:w="992" w:type="dxa"/>
          </w:tcPr>
          <w:p w14:paraId="3D45DDC8" w14:textId="493C0309" w:rsidR="0006191A" w:rsidRDefault="00387D15">
            <w:pPr>
              <w:pStyle w:val="TableParagraph"/>
              <w:ind w:left="121"/>
              <w:jc w:val="center"/>
              <w:rPr>
                <w:sz w:val="23"/>
              </w:rPr>
            </w:pPr>
            <w:r>
              <w:rPr>
                <w:sz w:val="23"/>
              </w:rPr>
              <w:t>719</w:t>
            </w:r>
          </w:p>
        </w:tc>
      </w:tr>
      <w:tr w:rsidR="0006191A" w14:paraId="5A777072" w14:textId="77777777" w:rsidTr="000A517F">
        <w:trPr>
          <w:trHeight w:val="313"/>
        </w:trPr>
        <w:tc>
          <w:tcPr>
            <w:tcW w:w="958" w:type="dxa"/>
          </w:tcPr>
          <w:p w14:paraId="670BD23F" w14:textId="388FE837" w:rsidR="0006191A" w:rsidRDefault="005C4DB0">
            <w:pPr>
              <w:pStyle w:val="TableParagraph"/>
              <w:spacing w:before="7"/>
              <w:rPr>
                <w:b/>
                <w:sz w:val="23"/>
              </w:rPr>
            </w:pPr>
            <w:r>
              <w:rPr>
                <w:b/>
                <w:spacing w:val="-10"/>
                <w:w w:val="105"/>
                <w:sz w:val="23"/>
              </w:rPr>
              <w:t>III</w:t>
            </w:r>
          </w:p>
        </w:tc>
        <w:tc>
          <w:tcPr>
            <w:tcW w:w="7546" w:type="dxa"/>
          </w:tcPr>
          <w:p w14:paraId="4B8DB492" w14:textId="77777777" w:rsidR="0006191A" w:rsidRDefault="00B04A97">
            <w:pPr>
              <w:pStyle w:val="TableParagraph"/>
              <w:spacing w:before="7"/>
              <w:rPr>
                <w:b/>
                <w:sz w:val="23"/>
              </w:rPr>
            </w:pPr>
            <w:r>
              <w:rPr>
                <w:b/>
                <w:spacing w:val="2"/>
                <w:sz w:val="23"/>
              </w:rPr>
              <w:t>ОРГАНИЗАЦИОННЫЙ</w:t>
            </w:r>
            <w:r>
              <w:rPr>
                <w:b/>
                <w:spacing w:val="65"/>
                <w:sz w:val="23"/>
              </w:rPr>
              <w:t xml:space="preserve"> </w:t>
            </w:r>
            <w:r>
              <w:rPr>
                <w:b/>
                <w:spacing w:val="-2"/>
                <w:sz w:val="23"/>
              </w:rPr>
              <w:t>РАЗДЕЛ</w:t>
            </w:r>
          </w:p>
        </w:tc>
        <w:tc>
          <w:tcPr>
            <w:tcW w:w="992" w:type="dxa"/>
          </w:tcPr>
          <w:p w14:paraId="16551E48" w14:textId="15438FCE" w:rsidR="0006191A" w:rsidRDefault="00387D15">
            <w:pPr>
              <w:pStyle w:val="TableParagraph"/>
              <w:spacing w:before="7"/>
              <w:ind w:left="121"/>
              <w:jc w:val="center"/>
              <w:rPr>
                <w:b/>
                <w:sz w:val="23"/>
              </w:rPr>
            </w:pPr>
            <w:r>
              <w:rPr>
                <w:b/>
                <w:sz w:val="23"/>
              </w:rPr>
              <w:t>722</w:t>
            </w:r>
          </w:p>
        </w:tc>
      </w:tr>
      <w:tr w:rsidR="0006191A" w14:paraId="6792B00D" w14:textId="77777777" w:rsidTr="000A517F">
        <w:trPr>
          <w:trHeight w:val="321"/>
        </w:trPr>
        <w:tc>
          <w:tcPr>
            <w:tcW w:w="958" w:type="dxa"/>
          </w:tcPr>
          <w:p w14:paraId="33219969" w14:textId="77777777" w:rsidR="0006191A" w:rsidRDefault="00B04A97">
            <w:pPr>
              <w:pStyle w:val="TableParagraph"/>
              <w:spacing w:before="7"/>
              <w:rPr>
                <w:sz w:val="23"/>
              </w:rPr>
            </w:pPr>
            <w:r>
              <w:rPr>
                <w:spacing w:val="-5"/>
                <w:w w:val="105"/>
                <w:sz w:val="23"/>
              </w:rPr>
              <w:t>3.1</w:t>
            </w:r>
          </w:p>
        </w:tc>
        <w:tc>
          <w:tcPr>
            <w:tcW w:w="7546" w:type="dxa"/>
          </w:tcPr>
          <w:p w14:paraId="2B071C60" w14:textId="77777777" w:rsidR="0006191A" w:rsidRDefault="00B04A97">
            <w:pPr>
              <w:pStyle w:val="TableParagraph"/>
              <w:spacing w:before="7"/>
              <w:rPr>
                <w:sz w:val="23"/>
              </w:rPr>
            </w:pPr>
            <w:r>
              <w:rPr>
                <w:spacing w:val="-2"/>
                <w:w w:val="105"/>
                <w:sz w:val="23"/>
              </w:rPr>
              <w:t>Учебный</w:t>
            </w:r>
            <w:r>
              <w:rPr>
                <w:spacing w:val="-3"/>
                <w:w w:val="105"/>
                <w:sz w:val="23"/>
              </w:rPr>
              <w:t xml:space="preserve"> </w:t>
            </w:r>
            <w:r>
              <w:rPr>
                <w:spacing w:val="-4"/>
                <w:w w:val="105"/>
                <w:sz w:val="23"/>
              </w:rPr>
              <w:t>план</w:t>
            </w:r>
          </w:p>
        </w:tc>
        <w:tc>
          <w:tcPr>
            <w:tcW w:w="992" w:type="dxa"/>
          </w:tcPr>
          <w:p w14:paraId="4AD85070" w14:textId="36B56E89" w:rsidR="0006191A" w:rsidRDefault="00387D15">
            <w:pPr>
              <w:pStyle w:val="TableParagraph"/>
              <w:spacing w:before="7"/>
              <w:ind w:left="121"/>
              <w:jc w:val="center"/>
              <w:rPr>
                <w:sz w:val="23"/>
              </w:rPr>
            </w:pPr>
            <w:r>
              <w:rPr>
                <w:sz w:val="23"/>
              </w:rPr>
              <w:t>722</w:t>
            </w:r>
          </w:p>
        </w:tc>
      </w:tr>
      <w:tr w:rsidR="0006191A" w14:paraId="1690A83D" w14:textId="77777777" w:rsidTr="000A517F">
        <w:trPr>
          <w:trHeight w:val="313"/>
        </w:trPr>
        <w:tc>
          <w:tcPr>
            <w:tcW w:w="958" w:type="dxa"/>
          </w:tcPr>
          <w:p w14:paraId="0178DAFD" w14:textId="77777777" w:rsidR="0006191A" w:rsidRDefault="00B04A97">
            <w:pPr>
              <w:pStyle w:val="TableParagraph"/>
              <w:rPr>
                <w:sz w:val="23"/>
              </w:rPr>
            </w:pPr>
            <w:r>
              <w:rPr>
                <w:spacing w:val="-5"/>
                <w:w w:val="105"/>
                <w:sz w:val="23"/>
              </w:rPr>
              <w:t>3.2</w:t>
            </w:r>
          </w:p>
        </w:tc>
        <w:tc>
          <w:tcPr>
            <w:tcW w:w="7546" w:type="dxa"/>
          </w:tcPr>
          <w:p w14:paraId="1475BD7B" w14:textId="77777777" w:rsidR="0006191A" w:rsidRDefault="00B04A97">
            <w:pPr>
              <w:pStyle w:val="TableParagraph"/>
              <w:rPr>
                <w:sz w:val="23"/>
              </w:rPr>
            </w:pPr>
            <w:r>
              <w:rPr>
                <w:sz w:val="23"/>
              </w:rPr>
              <w:t>Календарный</w:t>
            </w:r>
            <w:r>
              <w:rPr>
                <w:spacing w:val="39"/>
                <w:sz w:val="23"/>
              </w:rPr>
              <w:t xml:space="preserve"> </w:t>
            </w:r>
            <w:r>
              <w:rPr>
                <w:sz w:val="23"/>
              </w:rPr>
              <w:t>учебный</w:t>
            </w:r>
            <w:r>
              <w:rPr>
                <w:spacing w:val="39"/>
                <w:sz w:val="23"/>
              </w:rPr>
              <w:t xml:space="preserve"> </w:t>
            </w:r>
            <w:r>
              <w:rPr>
                <w:spacing w:val="-2"/>
                <w:sz w:val="23"/>
              </w:rPr>
              <w:t>график.</w:t>
            </w:r>
          </w:p>
        </w:tc>
        <w:tc>
          <w:tcPr>
            <w:tcW w:w="992" w:type="dxa"/>
          </w:tcPr>
          <w:p w14:paraId="03F2D98D" w14:textId="619C0121" w:rsidR="0006191A" w:rsidRDefault="00387D15">
            <w:pPr>
              <w:pStyle w:val="TableParagraph"/>
              <w:ind w:left="121"/>
              <w:jc w:val="center"/>
              <w:rPr>
                <w:sz w:val="23"/>
              </w:rPr>
            </w:pPr>
            <w:r>
              <w:rPr>
                <w:sz w:val="23"/>
              </w:rPr>
              <w:t>726</w:t>
            </w:r>
          </w:p>
        </w:tc>
      </w:tr>
      <w:tr w:rsidR="0006191A" w14:paraId="17540735" w14:textId="77777777" w:rsidTr="000A517F">
        <w:trPr>
          <w:trHeight w:val="321"/>
        </w:trPr>
        <w:tc>
          <w:tcPr>
            <w:tcW w:w="958" w:type="dxa"/>
          </w:tcPr>
          <w:p w14:paraId="4692FC39" w14:textId="77777777" w:rsidR="0006191A" w:rsidRDefault="00B04A97">
            <w:pPr>
              <w:pStyle w:val="TableParagraph"/>
              <w:spacing w:before="7"/>
              <w:rPr>
                <w:sz w:val="23"/>
              </w:rPr>
            </w:pPr>
            <w:r>
              <w:rPr>
                <w:spacing w:val="-5"/>
                <w:w w:val="105"/>
                <w:sz w:val="23"/>
              </w:rPr>
              <w:t>3.3</w:t>
            </w:r>
          </w:p>
        </w:tc>
        <w:tc>
          <w:tcPr>
            <w:tcW w:w="7546" w:type="dxa"/>
          </w:tcPr>
          <w:p w14:paraId="0FE2E08D" w14:textId="77777777" w:rsidR="0006191A" w:rsidRDefault="00B04A97">
            <w:pPr>
              <w:pStyle w:val="TableParagraph"/>
              <w:spacing w:before="7"/>
              <w:rPr>
                <w:sz w:val="23"/>
              </w:rPr>
            </w:pPr>
            <w:r>
              <w:rPr>
                <w:sz w:val="23"/>
              </w:rPr>
              <w:t>План</w:t>
            </w:r>
            <w:r>
              <w:rPr>
                <w:spacing w:val="26"/>
                <w:sz w:val="23"/>
              </w:rPr>
              <w:t xml:space="preserve"> </w:t>
            </w:r>
            <w:r>
              <w:rPr>
                <w:sz w:val="23"/>
              </w:rPr>
              <w:t>внеурочной</w:t>
            </w:r>
            <w:r>
              <w:rPr>
                <w:spacing w:val="26"/>
                <w:sz w:val="23"/>
              </w:rPr>
              <w:t xml:space="preserve"> </w:t>
            </w:r>
            <w:r>
              <w:rPr>
                <w:spacing w:val="-2"/>
                <w:sz w:val="23"/>
              </w:rPr>
              <w:t>деятельности</w:t>
            </w:r>
          </w:p>
        </w:tc>
        <w:tc>
          <w:tcPr>
            <w:tcW w:w="992" w:type="dxa"/>
          </w:tcPr>
          <w:p w14:paraId="0DCD481C" w14:textId="266EE2A0" w:rsidR="0006191A" w:rsidRDefault="00387D15">
            <w:pPr>
              <w:pStyle w:val="TableParagraph"/>
              <w:spacing w:before="7"/>
              <w:ind w:left="121"/>
              <w:jc w:val="center"/>
              <w:rPr>
                <w:sz w:val="23"/>
              </w:rPr>
            </w:pPr>
            <w:r>
              <w:rPr>
                <w:sz w:val="23"/>
              </w:rPr>
              <w:t>728</w:t>
            </w:r>
          </w:p>
        </w:tc>
      </w:tr>
      <w:tr w:rsidR="0006191A" w14:paraId="5B28E37C" w14:textId="77777777" w:rsidTr="000A517F">
        <w:trPr>
          <w:trHeight w:val="321"/>
        </w:trPr>
        <w:tc>
          <w:tcPr>
            <w:tcW w:w="958" w:type="dxa"/>
          </w:tcPr>
          <w:p w14:paraId="0DA5361A" w14:textId="77777777" w:rsidR="0006191A" w:rsidRDefault="00B04A97">
            <w:pPr>
              <w:pStyle w:val="TableParagraph"/>
              <w:rPr>
                <w:sz w:val="23"/>
              </w:rPr>
            </w:pPr>
            <w:r>
              <w:rPr>
                <w:spacing w:val="-5"/>
                <w:w w:val="105"/>
                <w:sz w:val="23"/>
              </w:rPr>
              <w:t>3.4</w:t>
            </w:r>
          </w:p>
        </w:tc>
        <w:tc>
          <w:tcPr>
            <w:tcW w:w="7546" w:type="dxa"/>
          </w:tcPr>
          <w:p w14:paraId="16193F9E" w14:textId="77777777" w:rsidR="0006191A" w:rsidRDefault="00B04A97">
            <w:pPr>
              <w:pStyle w:val="TableParagraph"/>
              <w:rPr>
                <w:sz w:val="23"/>
              </w:rPr>
            </w:pPr>
            <w:r>
              <w:rPr>
                <w:sz w:val="23"/>
              </w:rPr>
              <w:t>Календарный</w:t>
            </w:r>
            <w:r>
              <w:rPr>
                <w:spacing w:val="36"/>
                <w:sz w:val="23"/>
              </w:rPr>
              <w:t xml:space="preserve"> </w:t>
            </w:r>
            <w:r>
              <w:rPr>
                <w:sz w:val="23"/>
              </w:rPr>
              <w:t>план</w:t>
            </w:r>
            <w:r>
              <w:rPr>
                <w:spacing w:val="37"/>
                <w:sz w:val="23"/>
              </w:rPr>
              <w:t xml:space="preserve"> </w:t>
            </w:r>
            <w:r>
              <w:rPr>
                <w:sz w:val="23"/>
              </w:rPr>
              <w:t>воспитательной</w:t>
            </w:r>
            <w:r>
              <w:rPr>
                <w:spacing w:val="48"/>
                <w:sz w:val="23"/>
              </w:rPr>
              <w:t xml:space="preserve"> </w:t>
            </w:r>
            <w:r>
              <w:rPr>
                <w:spacing w:val="-2"/>
                <w:sz w:val="23"/>
              </w:rPr>
              <w:t>работы</w:t>
            </w:r>
          </w:p>
        </w:tc>
        <w:tc>
          <w:tcPr>
            <w:tcW w:w="992" w:type="dxa"/>
          </w:tcPr>
          <w:p w14:paraId="61AA3E67" w14:textId="14F3A3BE" w:rsidR="0006191A" w:rsidRDefault="00387D15">
            <w:pPr>
              <w:pStyle w:val="TableParagraph"/>
              <w:ind w:left="121"/>
              <w:jc w:val="center"/>
              <w:rPr>
                <w:sz w:val="23"/>
              </w:rPr>
            </w:pPr>
            <w:r>
              <w:rPr>
                <w:sz w:val="23"/>
              </w:rPr>
              <w:t>731</w:t>
            </w:r>
          </w:p>
        </w:tc>
      </w:tr>
    </w:tbl>
    <w:p w14:paraId="4AAC05BB" w14:textId="77777777" w:rsidR="0006191A" w:rsidRDefault="0006191A">
      <w:pPr>
        <w:pStyle w:val="a3"/>
        <w:spacing w:before="264"/>
        <w:ind w:left="0" w:firstLine="0"/>
        <w:jc w:val="left"/>
      </w:pPr>
    </w:p>
    <w:p w14:paraId="65C76EA2" w14:textId="3EF37EC5" w:rsidR="0006191A" w:rsidRDefault="00B04A97" w:rsidP="00187E55">
      <w:pPr>
        <w:pStyle w:val="1"/>
        <w:ind w:left="748" w:right="1334" w:firstLine="0"/>
        <w:jc w:val="center"/>
        <w:rPr>
          <w:spacing w:val="-2"/>
        </w:rPr>
      </w:pPr>
      <w:r>
        <w:t>Общие</w:t>
      </w:r>
      <w:r>
        <w:rPr>
          <w:spacing w:val="21"/>
        </w:rPr>
        <w:t xml:space="preserve"> </w:t>
      </w:r>
      <w:r>
        <w:rPr>
          <w:spacing w:val="-2"/>
        </w:rPr>
        <w:t>положения</w:t>
      </w:r>
    </w:p>
    <w:p w14:paraId="1E5313BA" w14:textId="77777777" w:rsidR="00863A29" w:rsidRDefault="00863A29" w:rsidP="00187E55">
      <w:pPr>
        <w:pStyle w:val="1"/>
        <w:ind w:left="748" w:right="1334" w:firstLine="0"/>
        <w:jc w:val="center"/>
        <w:rPr>
          <w:b w:val="0"/>
        </w:rPr>
      </w:pPr>
    </w:p>
    <w:p w14:paraId="3E58C47B" w14:textId="52BF0077" w:rsidR="00182C0D" w:rsidRPr="00863A29" w:rsidRDefault="00182C0D" w:rsidP="00182C0D">
      <w:pPr>
        <w:spacing w:line="360" w:lineRule="auto"/>
        <w:ind w:right="851" w:firstLine="709"/>
        <w:jc w:val="both"/>
        <w:rPr>
          <w:sz w:val="24"/>
          <w:szCs w:val="24"/>
        </w:rPr>
      </w:pPr>
      <w:r w:rsidRPr="00863A29">
        <w:rPr>
          <w:rFonts w:eastAsia="SchoolBookSanPin"/>
          <w:sz w:val="24"/>
          <w:szCs w:val="24"/>
        </w:rPr>
        <w:t>1. </w:t>
      </w:r>
      <w:r w:rsidR="00BD0A61" w:rsidRPr="00187E55">
        <w:rPr>
          <w:w w:val="105"/>
          <w:sz w:val="23"/>
          <w:szCs w:val="23"/>
        </w:rPr>
        <w:t>Основная образовательная программа основного общего образования (далее – ФОП</w:t>
      </w:r>
      <w:r w:rsidR="00BD0A61" w:rsidRPr="00187E55">
        <w:rPr>
          <w:spacing w:val="-7"/>
          <w:w w:val="105"/>
          <w:sz w:val="23"/>
          <w:szCs w:val="23"/>
        </w:rPr>
        <w:t xml:space="preserve"> </w:t>
      </w:r>
      <w:r w:rsidR="00BD0A61" w:rsidRPr="00187E55">
        <w:rPr>
          <w:w w:val="105"/>
          <w:sz w:val="23"/>
          <w:szCs w:val="23"/>
        </w:rPr>
        <w:t>ООО) МБОУ</w:t>
      </w:r>
      <w:r w:rsidR="00BD0A61" w:rsidRPr="00187E55">
        <w:rPr>
          <w:spacing w:val="-5"/>
          <w:w w:val="105"/>
          <w:sz w:val="23"/>
          <w:szCs w:val="23"/>
        </w:rPr>
        <w:t xml:space="preserve"> </w:t>
      </w:r>
      <w:r w:rsidR="00BD0A61" w:rsidRPr="00187E55">
        <w:rPr>
          <w:w w:val="105"/>
          <w:sz w:val="23"/>
          <w:szCs w:val="23"/>
        </w:rPr>
        <w:t>«</w:t>
      </w:r>
      <w:r w:rsidR="00CF7784">
        <w:rPr>
          <w:w w:val="105"/>
          <w:sz w:val="23"/>
          <w:szCs w:val="23"/>
        </w:rPr>
        <w:t>Акрамовская основная</w:t>
      </w:r>
      <w:r w:rsidR="00BD0A61" w:rsidRPr="00187E55">
        <w:rPr>
          <w:spacing w:val="-3"/>
          <w:w w:val="105"/>
          <w:sz w:val="23"/>
          <w:szCs w:val="23"/>
        </w:rPr>
        <w:t xml:space="preserve"> </w:t>
      </w:r>
      <w:r w:rsidR="00BD0A61" w:rsidRPr="00187E55">
        <w:rPr>
          <w:w w:val="105"/>
          <w:sz w:val="23"/>
          <w:szCs w:val="23"/>
        </w:rPr>
        <w:t>общеобразовательная</w:t>
      </w:r>
      <w:r w:rsidR="00BD0A61" w:rsidRPr="00187E55">
        <w:rPr>
          <w:spacing w:val="-4"/>
          <w:w w:val="105"/>
          <w:sz w:val="23"/>
          <w:szCs w:val="23"/>
        </w:rPr>
        <w:t xml:space="preserve"> </w:t>
      </w:r>
      <w:r w:rsidR="00BD0A61" w:rsidRPr="00187E55">
        <w:rPr>
          <w:w w:val="105"/>
          <w:sz w:val="23"/>
          <w:szCs w:val="23"/>
        </w:rPr>
        <w:t>школа»</w:t>
      </w:r>
      <w:r w:rsidR="00BD0A61" w:rsidRPr="00187E55">
        <w:rPr>
          <w:spacing w:val="-6"/>
          <w:w w:val="105"/>
          <w:sz w:val="23"/>
          <w:szCs w:val="23"/>
        </w:rPr>
        <w:t xml:space="preserve"> </w:t>
      </w:r>
      <w:r w:rsidR="00BD0A61" w:rsidRPr="00187E55">
        <w:rPr>
          <w:w w:val="105"/>
          <w:sz w:val="23"/>
          <w:szCs w:val="23"/>
        </w:rPr>
        <w:t>Моргаушского муниципального</w:t>
      </w:r>
      <w:r w:rsidR="00BD0A61" w:rsidRPr="00187E55">
        <w:rPr>
          <w:spacing w:val="-6"/>
          <w:w w:val="105"/>
          <w:sz w:val="23"/>
          <w:szCs w:val="23"/>
        </w:rPr>
        <w:t xml:space="preserve"> </w:t>
      </w:r>
      <w:r w:rsidR="00BD0A61" w:rsidRPr="00187E55">
        <w:rPr>
          <w:w w:val="105"/>
          <w:sz w:val="23"/>
          <w:szCs w:val="23"/>
        </w:rPr>
        <w:t>округа</w:t>
      </w:r>
      <w:r w:rsidR="00BD0A61" w:rsidRPr="00187E55">
        <w:rPr>
          <w:spacing w:val="-7"/>
          <w:w w:val="105"/>
          <w:sz w:val="23"/>
          <w:szCs w:val="23"/>
        </w:rPr>
        <w:t xml:space="preserve"> </w:t>
      </w:r>
      <w:r w:rsidR="00BD0A61" w:rsidRPr="00187E55">
        <w:rPr>
          <w:w w:val="105"/>
          <w:sz w:val="23"/>
          <w:szCs w:val="23"/>
        </w:rPr>
        <w:t>Чувашской</w:t>
      </w:r>
      <w:r w:rsidR="00BD0A61" w:rsidRPr="00187E55">
        <w:rPr>
          <w:spacing w:val="-1"/>
          <w:w w:val="105"/>
          <w:sz w:val="23"/>
          <w:szCs w:val="23"/>
        </w:rPr>
        <w:t xml:space="preserve"> </w:t>
      </w:r>
      <w:r w:rsidR="00BD0A61" w:rsidRPr="00187E55">
        <w:rPr>
          <w:w w:val="105"/>
          <w:sz w:val="23"/>
          <w:szCs w:val="23"/>
        </w:rPr>
        <w:t>Республики</w:t>
      </w:r>
      <w:r w:rsidR="00BD0A61" w:rsidRPr="00187E55">
        <w:rPr>
          <w:spacing w:val="-7"/>
          <w:w w:val="105"/>
          <w:sz w:val="23"/>
          <w:szCs w:val="23"/>
        </w:rPr>
        <w:t xml:space="preserve"> </w:t>
      </w:r>
      <w:r w:rsidR="00BD0A61" w:rsidRPr="00187E55">
        <w:rPr>
          <w:w w:val="105"/>
          <w:sz w:val="23"/>
          <w:szCs w:val="23"/>
        </w:rPr>
        <w:t>(далее –</w:t>
      </w:r>
      <w:r w:rsidR="00BD0A61" w:rsidRPr="00187E55">
        <w:rPr>
          <w:spacing w:val="-5"/>
          <w:w w:val="105"/>
          <w:sz w:val="23"/>
          <w:szCs w:val="23"/>
        </w:rPr>
        <w:t xml:space="preserve"> </w:t>
      </w:r>
      <w:r w:rsidR="00BD0A61" w:rsidRPr="00187E55">
        <w:rPr>
          <w:w w:val="105"/>
          <w:sz w:val="23"/>
          <w:szCs w:val="23"/>
        </w:rPr>
        <w:t>МБОУ</w:t>
      </w:r>
      <w:r w:rsidR="00BD0A61" w:rsidRPr="00187E55">
        <w:rPr>
          <w:spacing w:val="-5"/>
          <w:w w:val="105"/>
          <w:sz w:val="23"/>
          <w:szCs w:val="23"/>
        </w:rPr>
        <w:t xml:space="preserve"> </w:t>
      </w:r>
      <w:r w:rsidR="00BD0A61" w:rsidRPr="00187E55">
        <w:rPr>
          <w:w w:val="105"/>
          <w:sz w:val="23"/>
          <w:szCs w:val="23"/>
        </w:rPr>
        <w:t>«</w:t>
      </w:r>
      <w:r w:rsidR="00CF7784">
        <w:rPr>
          <w:w w:val="105"/>
          <w:sz w:val="23"/>
          <w:szCs w:val="23"/>
        </w:rPr>
        <w:t>Акрамовская</w:t>
      </w:r>
      <w:r w:rsidR="00BD0A61" w:rsidRPr="00187E55">
        <w:rPr>
          <w:spacing w:val="-4"/>
          <w:w w:val="105"/>
          <w:sz w:val="23"/>
          <w:szCs w:val="23"/>
        </w:rPr>
        <w:t xml:space="preserve"> </w:t>
      </w:r>
      <w:r w:rsidR="00CF7784">
        <w:rPr>
          <w:w w:val="105"/>
          <w:sz w:val="23"/>
          <w:szCs w:val="23"/>
        </w:rPr>
        <w:t>О</w:t>
      </w:r>
      <w:r w:rsidR="00BD0A61" w:rsidRPr="00187E55">
        <w:rPr>
          <w:w w:val="105"/>
          <w:sz w:val="23"/>
          <w:szCs w:val="23"/>
        </w:rPr>
        <w:t xml:space="preserve">ОШ») </w:t>
      </w:r>
      <w:r w:rsidRPr="00863A29">
        <w:rPr>
          <w:rFonts w:eastAsia="SchoolBookSanPin"/>
          <w:sz w:val="24"/>
          <w:szCs w:val="24"/>
        </w:rPr>
        <w:t>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 874 (зарегистрирован Министерством юстиции Российской Федерации 2 ноября 2022 г., регистрационный № 70809).</w:t>
      </w:r>
    </w:p>
    <w:p w14:paraId="6E76739B" w14:textId="77777777" w:rsidR="00182C0D" w:rsidRPr="00863A29" w:rsidRDefault="00182C0D" w:rsidP="00182C0D">
      <w:pPr>
        <w:spacing w:line="360" w:lineRule="auto"/>
        <w:ind w:right="851" w:firstLine="709"/>
        <w:jc w:val="both"/>
        <w:rPr>
          <w:rFonts w:eastAsia="SchoolBookSanPin"/>
          <w:sz w:val="24"/>
          <w:szCs w:val="24"/>
        </w:rPr>
      </w:pPr>
      <w:r w:rsidRPr="00863A29">
        <w:rPr>
          <w:sz w:val="24"/>
          <w:szCs w:val="24"/>
        </w:rPr>
        <w:t xml:space="preserve">2. Содержание ФОП ООО представлено </w:t>
      </w:r>
      <w:r w:rsidRPr="00863A29">
        <w:rPr>
          <w:rFonts w:eastAsia="SchoolBookSanPin"/>
          <w:sz w:val="24"/>
          <w:szCs w:val="24"/>
        </w:rPr>
        <w:t>учебно-методической документацией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определяющей единые для Российской Федерации базовые объём и содержание образования уровня основного общего образования, планируемые результаты освоения образовательной программы</w:t>
      </w:r>
      <w:r w:rsidRPr="00863A29">
        <w:rPr>
          <w:rStyle w:val="aff1"/>
          <w:sz w:val="24"/>
          <w:szCs w:val="24"/>
        </w:rPr>
        <w:t xml:space="preserve"> </w:t>
      </w:r>
      <w:r w:rsidRPr="00863A29">
        <w:rPr>
          <w:rStyle w:val="aff7"/>
          <w:sz w:val="24"/>
          <w:szCs w:val="24"/>
        </w:rPr>
        <w:footnoteReference w:id="1"/>
      </w:r>
      <w:r w:rsidRPr="00863A29">
        <w:rPr>
          <w:sz w:val="24"/>
          <w:szCs w:val="24"/>
        </w:rPr>
        <w:t>.</w:t>
      </w:r>
    </w:p>
    <w:p w14:paraId="513DE1BE"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 xml:space="preserve">3. Организации, осуществляющие образовательную деятельность по имеющим государственную аккредитацию образовательным программам основного общего образования, разрабатывают основную образовательную программу основного общего образования (далее соответственно – образовательная организация, ООП ООО) в соответствии с федеральным государственным образовательным стандартом основного общего образования (далее – ФГОС ООО) и ФОП ООО. При этом содержание и планируемые результаты разработанной образовательной организацией ООП ООО должны </w:t>
      </w:r>
      <w:r w:rsidRPr="00863A29">
        <w:rPr>
          <w:rFonts w:eastAsia="SchoolBookSanPin"/>
          <w:sz w:val="24"/>
          <w:szCs w:val="24"/>
        </w:rPr>
        <w:lastRenderedPageBreak/>
        <w:t>быть не ниже соответствующих содержания и планируемых результатов ФОП ООО</w:t>
      </w:r>
      <w:r w:rsidRPr="00863A29">
        <w:rPr>
          <w:rStyle w:val="aff1"/>
          <w:rFonts w:eastAsia="SchoolBookSanPin"/>
          <w:sz w:val="24"/>
          <w:szCs w:val="24"/>
        </w:rPr>
        <w:footnoteReference w:id="2"/>
      </w:r>
      <w:r w:rsidRPr="00863A29">
        <w:rPr>
          <w:rFonts w:eastAsia="SchoolBookSanPin"/>
          <w:sz w:val="24"/>
          <w:szCs w:val="24"/>
        </w:rPr>
        <w:t>.</w:t>
      </w:r>
    </w:p>
    <w:p w14:paraId="4E0A072C" w14:textId="42DD91BA"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 xml:space="preserve">4. При разработке ООП ООО </w:t>
      </w:r>
      <w:r w:rsidR="00176C33" w:rsidRPr="00176C33">
        <w:rPr>
          <w:rFonts w:eastAsia="SchoolBookSanPin"/>
          <w:sz w:val="24"/>
          <w:szCs w:val="24"/>
        </w:rPr>
        <w:t>МБОУ «Акрамовская ООШ»</w:t>
      </w:r>
      <w:r w:rsidRPr="00863A29">
        <w:rPr>
          <w:rFonts w:eastAsia="SchoolBookSanPin"/>
          <w:sz w:val="24"/>
          <w:szCs w:val="24"/>
        </w:rPr>
        <w:t xml:space="preserve"> предусматривает непосредственное применение при реализации обязательной части ООП ООО федеральных рабочих программ по учебным предметам «Русский язык», «Литература», «История», «Обществознание», «География» и «Основы безопасности </w:t>
      </w:r>
      <w:r w:rsidR="00BD0A61">
        <w:rPr>
          <w:rFonts w:eastAsia="SchoolBookSanPin"/>
          <w:sz w:val="24"/>
          <w:szCs w:val="24"/>
        </w:rPr>
        <w:t>и защиты Родины</w:t>
      </w:r>
      <w:r w:rsidRPr="00863A29">
        <w:rPr>
          <w:rFonts w:eastAsia="SchoolBookSanPin"/>
          <w:sz w:val="24"/>
          <w:szCs w:val="24"/>
        </w:rPr>
        <w:t>»</w:t>
      </w:r>
      <w:r w:rsidRPr="00863A29">
        <w:rPr>
          <w:rStyle w:val="aff1"/>
          <w:rFonts w:eastAsia="SchoolBookSanPin"/>
          <w:sz w:val="24"/>
          <w:szCs w:val="24"/>
        </w:rPr>
        <w:footnoteReference w:id="3"/>
      </w:r>
      <w:r w:rsidRPr="00863A29">
        <w:rPr>
          <w:rFonts w:eastAsia="SchoolBookSanPin"/>
          <w:sz w:val="24"/>
          <w:szCs w:val="24"/>
        </w:rPr>
        <w:t xml:space="preserve">. </w:t>
      </w:r>
    </w:p>
    <w:p w14:paraId="71C1F1F5"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5. ФОП ООО включает три раздела: целевой, содержательный, организационный</w:t>
      </w:r>
      <w:r w:rsidRPr="00863A29">
        <w:rPr>
          <w:rStyle w:val="aff1"/>
          <w:rFonts w:eastAsia="SchoolBookSanPin"/>
          <w:sz w:val="24"/>
          <w:szCs w:val="24"/>
        </w:rPr>
        <w:footnoteReference w:id="4"/>
      </w:r>
      <w:r w:rsidRPr="00863A29">
        <w:rPr>
          <w:rFonts w:eastAsia="SchoolBookSanPin"/>
          <w:sz w:val="24"/>
          <w:szCs w:val="24"/>
        </w:rPr>
        <w:t>.</w:t>
      </w:r>
    </w:p>
    <w:p w14:paraId="386C2F14"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6. Целевой раздел определяет общее назначение, цели, задачи и планируемые результаты реализации ФОП ООО, а также способы определения достижения этих целей и результатов</w:t>
      </w:r>
      <w:r w:rsidRPr="00863A29">
        <w:rPr>
          <w:rStyle w:val="aff1"/>
          <w:rFonts w:eastAsia="SchoolBookSanPin"/>
          <w:sz w:val="24"/>
          <w:szCs w:val="24"/>
        </w:rPr>
        <w:footnoteReference w:id="5"/>
      </w:r>
      <w:r w:rsidRPr="00863A29">
        <w:rPr>
          <w:rFonts w:eastAsia="SchoolBookSanPin"/>
          <w:sz w:val="24"/>
          <w:szCs w:val="24"/>
        </w:rPr>
        <w:t>.</w:t>
      </w:r>
    </w:p>
    <w:p w14:paraId="2956DB79"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7. Целевой раздел ФОП ООО включает:</w:t>
      </w:r>
    </w:p>
    <w:p w14:paraId="042E7632"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пояснительную записку;</w:t>
      </w:r>
    </w:p>
    <w:p w14:paraId="0579095A"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планируемые результаты освоения обучающимися ФОП ООО;</w:t>
      </w:r>
    </w:p>
    <w:p w14:paraId="0F68631E"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систему оценки достижения планируемых результатов освоения ФОП ООО</w:t>
      </w:r>
      <w:r w:rsidRPr="00863A29">
        <w:rPr>
          <w:rStyle w:val="aff1"/>
          <w:rFonts w:eastAsia="SchoolBookSanPin"/>
          <w:sz w:val="24"/>
          <w:szCs w:val="24"/>
        </w:rPr>
        <w:footnoteReference w:id="6"/>
      </w:r>
      <w:r w:rsidRPr="00863A29">
        <w:rPr>
          <w:rFonts w:eastAsia="SchoolBookSanPin"/>
          <w:sz w:val="24"/>
          <w:szCs w:val="24"/>
        </w:rPr>
        <w:t>.</w:t>
      </w:r>
    </w:p>
    <w:p w14:paraId="32AF29D3"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 xml:space="preserve">8. Содержательный раздел ФОП ООО включает следующие программы, </w:t>
      </w:r>
      <w:r w:rsidRPr="00863A29">
        <w:rPr>
          <w:rFonts w:eastAsia="SchoolBookSanPin"/>
          <w:sz w:val="24"/>
          <w:szCs w:val="24"/>
        </w:rPr>
        <w:lastRenderedPageBreak/>
        <w:t>ориентированные на достижение предметных, метапредметных и личностных результатов:</w:t>
      </w:r>
    </w:p>
    <w:p w14:paraId="04E458C6"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федеральные рабочие программы учебных предметов;</w:t>
      </w:r>
    </w:p>
    <w:p w14:paraId="472E6498"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программу формирования универсальных учебных действий у обучающихся</w:t>
      </w:r>
      <w:r w:rsidRPr="00863A29">
        <w:rPr>
          <w:rStyle w:val="aff1"/>
          <w:rFonts w:eastAsia="SchoolBookSanPin"/>
          <w:sz w:val="24"/>
          <w:szCs w:val="24"/>
        </w:rPr>
        <w:footnoteReference w:id="7"/>
      </w:r>
      <w:r w:rsidRPr="00863A29">
        <w:rPr>
          <w:rFonts w:eastAsia="SchoolBookSanPin"/>
          <w:sz w:val="24"/>
          <w:szCs w:val="24"/>
        </w:rPr>
        <w:t>;</w:t>
      </w:r>
    </w:p>
    <w:p w14:paraId="59D5EBB1"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федеральную рабочую программу воспитания.</w:t>
      </w:r>
    </w:p>
    <w:p w14:paraId="7EBFC249"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9. Федеральные рабочие программы учебных предметов обеспечивают достижение планируемых результатов освоения ФОП ООО и разработаны на основе требований ФГОС ООО к результатам освоения программы основного общего образования.</w:t>
      </w:r>
    </w:p>
    <w:p w14:paraId="1D8D5452"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10. Программа формирования универсальных учебных действий у обучающихся содержит:</w:t>
      </w:r>
    </w:p>
    <w:p w14:paraId="51E8938C"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описание взаимосвязи универсальных учебных действий с содержанием учебных предметов;</w:t>
      </w:r>
    </w:p>
    <w:p w14:paraId="62713FD1"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характеристики регулятивных, познавательных, коммуникативных универсальных учебных действий обучающихся</w:t>
      </w:r>
      <w:r w:rsidRPr="00863A29">
        <w:rPr>
          <w:rStyle w:val="aff1"/>
          <w:rFonts w:eastAsia="SchoolBookSanPin"/>
          <w:sz w:val="24"/>
          <w:szCs w:val="24"/>
        </w:rPr>
        <w:footnoteReference w:id="8"/>
      </w:r>
      <w:r w:rsidRPr="00863A29">
        <w:rPr>
          <w:rFonts w:eastAsia="SchoolBookSanPin"/>
          <w:sz w:val="24"/>
          <w:szCs w:val="24"/>
        </w:rPr>
        <w:t>.</w:t>
      </w:r>
    </w:p>
    <w:p w14:paraId="2DAA2C96"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11. Федеральная 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863A29">
        <w:rPr>
          <w:rStyle w:val="aff1"/>
          <w:rFonts w:eastAsia="SchoolBookSanPin"/>
          <w:sz w:val="24"/>
          <w:szCs w:val="24"/>
        </w:rPr>
        <w:footnoteReference w:id="9"/>
      </w:r>
    </w:p>
    <w:p w14:paraId="747D5367"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12. Федеральная 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w:t>
      </w:r>
      <w:r w:rsidRPr="00863A29">
        <w:rPr>
          <w:rStyle w:val="aff1"/>
          <w:rFonts w:eastAsia="SchoolBookSanPin"/>
          <w:sz w:val="24"/>
          <w:szCs w:val="24"/>
        </w:rPr>
        <w:footnoteReference w:id="10"/>
      </w:r>
    </w:p>
    <w:p w14:paraId="06F57941"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13. Федеральная 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r w:rsidRPr="00863A29">
        <w:rPr>
          <w:rStyle w:val="aff1"/>
          <w:rFonts w:eastAsia="SchoolBookSanPin"/>
          <w:sz w:val="24"/>
          <w:szCs w:val="24"/>
        </w:rPr>
        <w:footnoteReference w:id="11"/>
      </w:r>
      <w:r w:rsidRPr="00863A29">
        <w:rPr>
          <w:rFonts w:eastAsia="SchoolBookSanPin"/>
          <w:sz w:val="24"/>
          <w:szCs w:val="24"/>
        </w:rPr>
        <w:t>.</w:t>
      </w:r>
    </w:p>
    <w:p w14:paraId="12395635"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 xml:space="preserve">14. Федеральная рабочая программа воспитания предусматривает приобщение </w:t>
      </w:r>
      <w:r w:rsidRPr="00863A29">
        <w:rPr>
          <w:rFonts w:eastAsia="SchoolBookSanPin"/>
          <w:sz w:val="24"/>
          <w:szCs w:val="24"/>
        </w:rPr>
        <w:lastRenderedPageBreak/>
        <w:t>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r w:rsidRPr="00863A29">
        <w:rPr>
          <w:rStyle w:val="aff1"/>
          <w:rFonts w:eastAsia="SchoolBookSanPin"/>
          <w:sz w:val="24"/>
          <w:szCs w:val="24"/>
        </w:rPr>
        <w:footnoteReference w:id="12"/>
      </w:r>
      <w:r w:rsidRPr="00863A29">
        <w:rPr>
          <w:rFonts w:eastAsia="SchoolBookSanPin"/>
          <w:sz w:val="24"/>
          <w:szCs w:val="24"/>
        </w:rPr>
        <w:t>.</w:t>
      </w:r>
    </w:p>
    <w:p w14:paraId="3CACED72"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15. Организационный раздел ФОП ООО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w:t>
      </w:r>
      <w:r w:rsidRPr="00863A29">
        <w:rPr>
          <w:rStyle w:val="aff1"/>
          <w:rFonts w:eastAsia="SchoolBookSanPin"/>
          <w:sz w:val="24"/>
          <w:szCs w:val="24"/>
        </w:rPr>
        <w:footnoteReference w:id="13"/>
      </w:r>
      <w:r w:rsidRPr="00863A29">
        <w:rPr>
          <w:rFonts w:eastAsia="SchoolBookSanPin"/>
          <w:sz w:val="24"/>
          <w:szCs w:val="24"/>
        </w:rPr>
        <w:t xml:space="preserve"> и включает:</w:t>
      </w:r>
    </w:p>
    <w:p w14:paraId="511DFF1C"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федеральный учебный план;</w:t>
      </w:r>
    </w:p>
    <w:p w14:paraId="06D0C711"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федеральный календарный учебный график;</w:t>
      </w:r>
    </w:p>
    <w:p w14:paraId="12718E40"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план внеурочной деятельности;</w:t>
      </w:r>
    </w:p>
    <w:p w14:paraId="296AF422"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федеральный 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14:paraId="11211F4A" w14:textId="77777777" w:rsidR="0006191A" w:rsidRDefault="0006191A">
      <w:pPr>
        <w:spacing w:line="237" w:lineRule="auto"/>
        <w:sectPr w:rsidR="0006191A">
          <w:pgSz w:w="11910" w:h="16850"/>
          <w:pgMar w:top="1060" w:right="0" w:bottom="1120" w:left="1420" w:header="0" w:footer="922" w:gutter="0"/>
          <w:cols w:space="720"/>
        </w:sectPr>
      </w:pPr>
    </w:p>
    <w:p w14:paraId="4C8485BD" w14:textId="0973DA99" w:rsidR="00182C0D" w:rsidRPr="00174E25" w:rsidRDefault="00182C0D" w:rsidP="00182C0D">
      <w:pPr>
        <w:pStyle w:val="ConsPlusTitle"/>
        <w:spacing w:line="360" w:lineRule="auto"/>
        <w:jc w:val="center"/>
        <w:outlineLvl w:val="1"/>
        <w:rPr>
          <w:rFonts w:ascii="Times New Roman" w:hAnsi="Times New Roman" w:cs="Times New Roman"/>
          <w:sz w:val="28"/>
          <w:szCs w:val="24"/>
        </w:rPr>
      </w:pPr>
      <w:r w:rsidRPr="00174E25">
        <w:rPr>
          <w:rFonts w:ascii="Times New Roman" w:hAnsi="Times New Roman" w:cs="Times New Roman"/>
          <w:sz w:val="28"/>
          <w:szCs w:val="24"/>
        </w:rPr>
        <w:lastRenderedPageBreak/>
        <w:t>I. Целевой раздел ФОП ООО</w:t>
      </w:r>
    </w:p>
    <w:p w14:paraId="130B7556" w14:textId="77777777" w:rsidR="00182C0D" w:rsidRPr="00174E25" w:rsidRDefault="00182C0D" w:rsidP="00182C0D">
      <w:pPr>
        <w:pStyle w:val="ConsPlusNormal"/>
        <w:spacing w:line="360" w:lineRule="auto"/>
        <w:jc w:val="both"/>
        <w:rPr>
          <w:sz w:val="28"/>
          <w:szCs w:val="24"/>
        </w:rPr>
      </w:pPr>
    </w:p>
    <w:p w14:paraId="39A11745" w14:textId="7E5D5987" w:rsidR="00182C0D" w:rsidRPr="00182C0D" w:rsidRDefault="00182C0D" w:rsidP="00182C0D">
      <w:pPr>
        <w:pStyle w:val="ConsPlusTitle"/>
        <w:spacing w:line="360" w:lineRule="auto"/>
        <w:ind w:right="851" w:firstLine="540"/>
        <w:jc w:val="both"/>
        <w:outlineLvl w:val="2"/>
        <w:rPr>
          <w:rFonts w:ascii="Times New Roman" w:hAnsi="Times New Roman" w:cs="Times New Roman"/>
          <w:sz w:val="24"/>
          <w:szCs w:val="24"/>
        </w:rPr>
      </w:pPr>
      <w:r w:rsidRPr="00182C0D">
        <w:rPr>
          <w:rFonts w:ascii="Times New Roman" w:hAnsi="Times New Roman" w:cs="Times New Roman"/>
          <w:sz w:val="24"/>
          <w:szCs w:val="24"/>
        </w:rPr>
        <w:t>1</w:t>
      </w:r>
      <w:r w:rsidR="00BF6A88">
        <w:rPr>
          <w:rFonts w:ascii="Times New Roman" w:hAnsi="Times New Roman" w:cs="Times New Roman"/>
          <w:sz w:val="24"/>
          <w:szCs w:val="24"/>
        </w:rPr>
        <w:t>.1.</w:t>
      </w:r>
      <w:r w:rsidRPr="00182C0D">
        <w:rPr>
          <w:rFonts w:ascii="Times New Roman" w:hAnsi="Times New Roman" w:cs="Times New Roman"/>
          <w:sz w:val="24"/>
          <w:szCs w:val="24"/>
        </w:rPr>
        <w:t xml:space="preserve"> Пояснительная записка.</w:t>
      </w:r>
    </w:p>
    <w:p w14:paraId="7406804A" w14:textId="13F3785E"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ФОП ООО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14:paraId="38748900" w14:textId="59B91FA9" w:rsidR="00182C0D" w:rsidRPr="00BF6A88" w:rsidRDefault="00182C0D" w:rsidP="00BF6A88">
      <w:pPr>
        <w:pStyle w:val="ConsPlusNormal"/>
        <w:numPr>
          <w:ilvl w:val="2"/>
          <w:numId w:val="58"/>
        </w:numPr>
        <w:spacing w:line="360" w:lineRule="auto"/>
        <w:ind w:right="851"/>
        <w:jc w:val="both"/>
        <w:rPr>
          <w:rFonts w:ascii="Times New Roman" w:hAnsi="Times New Roman" w:cs="Times New Roman"/>
          <w:b/>
          <w:bCs/>
          <w:sz w:val="24"/>
          <w:szCs w:val="24"/>
        </w:rPr>
      </w:pPr>
      <w:r w:rsidRPr="00BF6A88">
        <w:rPr>
          <w:rFonts w:ascii="Times New Roman" w:hAnsi="Times New Roman" w:cs="Times New Roman"/>
          <w:b/>
          <w:bCs/>
          <w:sz w:val="24"/>
          <w:szCs w:val="24"/>
        </w:rPr>
        <w:t>Целями реализации ФОП ООО являются:</w:t>
      </w:r>
    </w:p>
    <w:p w14:paraId="69B8910D"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организация учебного процесса с учетом целей, содержания и планируемых результатов основного общего образования, отраженных в ФГОС ООО;</w:t>
      </w:r>
    </w:p>
    <w:p w14:paraId="68A18792"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создание условий для становления и формирования личности обучающегося;</w:t>
      </w:r>
    </w:p>
    <w:p w14:paraId="17DAE2CE"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обучающихся социальных групп, нуждающихся в особом внимании и поддержке.</w:t>
      </w:r>
    </w:p>
    <w:p w14:paraId="433BA87E" w14:textId="1BD73382" w:rsidR="00182C0D" w:rsidRPr="00182C0D" w:rsidRDefault="00BF6A88" w:rsidP="00182C0D">
      <w:pPr>
        <w:pStyle w:val="ConsPlusNormal"/>
        <w:spacing w:line="360" w:lineRule="auto"/>
        <w:ind w:right="851"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182C0D" w:rsidRPr="00182C0D">
        <w:rPr>
          <w:rFonts w:ascii="Times New Roman" w:hAnsi="Times New Roman" w:cs="Times New Roman"/>
          <w:sz w:val="24"/>
          <w:szCs w:val="24"/>
        </w:rPr>
        <w:t>Достижение поставленных целей реализации ФОП ООО предусматривает решение следующих основных задач:</w:t>
      </w:r>
    </w:p>
    <w:p w14:paraId="62BBB154"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14:paraId="558ECF43"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14:paraId="62B21ED2"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обеспечение преемственности основного общего и среднего общего образования;</w:t>
      </w:r>
    </w:p>
    <w:p w14:paraId="66554431"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достижение планируемых результатов освоения ФОП ООО всеми обучающимися, в том числе обучающимися с ограниченными возможностями здоровья;</w:t>
      </w:r>
    </w:p>
    <w:p w14:paraId="7025E6D6"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обеспечение доступности получения качественного основного общего образования;</w:t>
      </w:r>
    </w:p>
    <w:p w14:paraId="7915942D"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w:t>
      </w:r>
    </w:p>
    <w:p w14:paraId="4BE28D0A"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организация интеллектуальных и творческих соревнований, научно-технического творчества и проектно-исследовательской деятельности;</w:t>
      </w:r>
    </w:p>
    <w:p w14:paraId="4D499ADD"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lastRenderedPageBreak/>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14:paraId="1BC6EF26"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w:t>
      </w:r>
    </w:p>
    <w:p w14:paraId="39D136A2"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14:paraId="2A29B6AD"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создание условий для сохранения и укрепления физического, психологического и социального здоровья обучающихся, обеспечение их безопасности.</w:t>
      </w:r>
    </w:p>
    <w:p w14:paraId="1D51CBD0" w14:textId="314D1351" w:rsidR="00182C0D" w:rsidRPr="00BF6A88" w:rsidRDefault="00BF6A88" w:rsidP="00182C0D">
      <w:pPr>
        <w:pStyle w:val="ConsPlusNormal"/>
        <w:spacing w:line="360" w:lineRule="auto"/>
        <w:ind w:right="851" w:firstLine="540"/>
        <w:jc w:val="both"/>
        <w:rPr>
          <w:rFonts w:ascii="Times New Roman" w:hAnsi="Times New Roman" w:cs="Times New Roman"/>
          <w:b/>
          <w:bCs/>
          <w:sz w:val="24"/>
          <w:szCs w:val="24"/>
        </w:rPr>
      </w:pPr>
      <w:r w:rsidRPr="00BF6A88">
        <w:rPr>
          <w:rFonts w:ascii="Times New Roman" w:hAnsi="Times New Roman" w:cs="Times New Roman"/>
          <w:b/>
          <w:bCs/>
          <w:sz w:val="24"/>
          <w:szCs w:val="24"/>
        </w:rPr>
        <w:t>1.1.2.</w:t>
      </w:r>
      <w:r w:rsidR="00182C0D" w:rsidRPr="00BF6A88">
        <w:rPr>
          <w:rFonts w:ascii="Times New Roman" w:hAnsi="Times New Roman" w:cs="Times New Roman"/>
          <w:b/>
          <w:bCs/>
          <w:sz w:val="24"/>
          <w:szCs w:val="24"/>
        </w:rPr>
        <w:t xml:space="preserve"> ФОП ООО учитывает следующие принципы:</w:t>
      </w:r>
    </w:p>
    <w:p w14:paraId="6604B08B"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принцип учета ФГОС ООО: ФОП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w:t>
      </w:r>
    </w:p>
    <w:p w14:paraId="5CF5B75C"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принцип учета языка обучения: с учетом условий функционирования образовательной организации ФОП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14:paraId="59882FB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принцип учета ведущей деятельности обучающегося: ФОП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14:paraId="589B83E1"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принцип индивидуализации обучения: ФОП ООО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14:paraId="611F2701"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14:paraId="03282A2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14:paraId="36E5FD60"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 xml:space="preserve">принцип обеспечения фундаментального характера образования, учета специфики </w:t>
      </w:r>
      <w:r w:rsidRPr="00182C0D">
        <w:rPr>
          <w:rFonts w:ascii="Times New Roman" w:hAnsi="Times New Roman" w:cs="Times New Roman"/>
          <w:sz w:val="24"/>
          <w:szCs w:val="24"/>
        </w:rPr>
        <w:lastRenderedPageBreak/>
        <w:t>изучаемых учебных предметов;</w:t>
      </w:r>
    </w:p>
    <w:p w14:paraId="3036123C"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принцип интеграции обучения и воспитания: ФОП 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14:paraId="256667C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принцип здоровье 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w:t>
      </w:r>
    </w:p>
    <w:p w14:paraId="64A8314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принцип обеспечения санитарно-эпидемиологической безопасности обучающихся в соответствии с требованиями, предусмотренными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действующие до 1 января 2027 г. (далее - Санитарно-эпидемиологические требования).</w:t>
      </w:r>
    </w:p>
    <w:p w14:paraId="237777E4" w14:textId="0DBBD5AF"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ФОП ООО учитывает возрастные и психологические особенности обучающихся. Общий объем аудиторной работы обучающихся за пять учебных лет не может составлять менее 5338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p>
    <w:p w14:paraId="393F2C69" w14:textId="513AC9F4"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 xml:space="preserve">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w:t>
      </w:r>
      <w:r w:rsidRPr="00182C0D">
        <w:rPr>
          <w:rFonts w:ascii="Times New Roman" w:hAnsi="Times New Roman" w:cs="Times New Roman"/>
          <w:sz w:val="24"/>
          <w:szCs w:val="24"/>
        </w:rPr>
        <w:lastRenderedPageBreak/>
        <w:t>установленном локальными нормативными актами образовательной организации</w:t>
      </w:r>
      <w:r w:rsidRPr="00182C0D">
        <w:rPr>
          <w:rStyle w:val="aff1"/>
          <w:rFonts w:ascii="Times New Roman" w:hAnsi="Times New Roman" w:cs="Times New Roman"/>
          <w:sz w:val="24"/>
          <w:szCs w:val="24"/>
        </w:rPr>
        <w:footnoteReference w:id="14"/>
      </w:r>
      <w:r w:rsidRPr="00182C0D">
        <w:rPr>
          <w:rFonts w:ascii="Times New Roman" w:hAnsi="Times New Roman" w:cs="Times New Roman"/>
          <w:sz w:val="24"/>
          <w:szCs w:val="24"/>
        </w:rPr>
        <w:t>.</w:t>
      </w:r>
    </w:p>
    <w:p w14:paraId="5F63B0B3" w14:textId="0E7EACFB" w:rsidR="00381614" w:rsidRPr="00182C0D" w:rsidRDefault="00381614" w:rsidP="00182C0D">
      <w:pPr>
        <w:pStyle w:val="a3"/>
        <w:spacing w:line="290" w:lineRule="auto"/>
        <w:ind w:right="851"/>
        <w:rPr>
          <w:w w:val="105"/>
          <w:sz w:val="24"/>
          <w:szCs w:val="24"/>
        </w:rPr>
      </w:pPr>
    </w:p>
    <w:p w14:paraId="4595DCF0" w14:textId="61D86D09" w:rsidR="00182C0D" w:rsidRPr="00182C0D" w:rsidRDefault="00182C0D" w:rsidP="00182C0D">
      <w:pPr>
        <w:pStyle w:val="ConsPlusTitle"/>
        <w:spacing w:line="360" w:lineRule="auto"/>
        <w:ind w:right="851" w:firstLine="540"/>
        <w:jc w:val="both"/>
        <w:outlineLvl w:val="2"/>
        <w:rPr>
          <w:rFonts w:ascii="Times New Roman" w:hAnsi="Times New Roman" w:cs="Times New Roman"/>
          <w:sz w:val="24"/>
          <w:szCs w:val="24"/>
        </w:rPr>
      </w:pPr>
      <w:r w:rsidRPr="00182C0D">
        <w:rPr>
          <w:rFonts w:ascii="Times New Roman" w:hAnsi="Times New Roman" w:cs="Times New Roman"/>
          <w:sz w:val="24"/>
          <w:szCs w:val="24"/>
        </w:rPr>
        <w:t>1</w:t>
      </w:r>
      <w:r w:rsidR="00BF6A88">
        <w:rPr>
          <w:rFonts w:ascii="Times New Roman" w:hAnsi="Times New Roman" w:cs="Times New Roman"/>
          <w:sz w:val="24"/>
          <w:szCs w:val="24"/>
        </w:rPr>
        <w:t>.2.</w:t>
      </w:r>
      <w:r w:rsidRPr="00182C0D">
        <w:rPr>
          <w:rFonts w:ascii="Times New Roman" w:hAnsi="Times New Roman" w:cs="Times New Roman"/>
          <w:sz w:val="24"/>
          <w:szCs w:val="24"/>
        </w:rPr>
        <w:t xml:space="preserve"> Планируемые результаты освоения ФОП ООО.</w:t>
      </w:r>
    </w:p>
    <w:p w14:paraId="2149B2D7" w14:textId="67BE5E63"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Планируемые результаты освоения ФОП ООО соответствуют современным целям основного общего образования, представленным во ФГОС ООО как система личностных, метапредметных и предметных достижений обучающегося.</w:t>
      </w:r>
    </w:p>
    <w:p w14:paraId="235E98CE" w14:textId="5B50D78E"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Требования к личностным результатам освоения обучающимися ФОП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14:paraId="7F18E13C"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Личностные результаты освоения ФОП ООО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7885C92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Личностные результаты освоения ФОП ООО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14:paraId="3F83083B" w14:textId="45A15F19"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Метапредметные результаты включают:</w:t>
      </w:r>
    </w:p>
    <w:p w14:paraId="20DF8D49"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14:paraId="3B3BF8CB"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способность их использовать в учебной, познавательной и социальной практике;</w:t>
      </w:r>
    </w:p>
    <w:p w14:paraId="06C46455"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lastRenderedPageBreak/>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3749C987"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14:paraId="24C4FFCF" w14:textId="5C316A2D"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14:paraId="349671C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познавательными универсальными учебными действиями;</w:t>
      </w:r>
    </w:p>
    <w:p w14:paraId="0A97C75F"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коммуникативными универсальными учебными действиями;</w:t>
      </w:r>
    </w:p>
    <w:p w14:paraId="7BC84673"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регулятивными универсальными учебными действиями.</w:t>
      </w:r>
    </w:p>
    <w:p w14:paraId="4D4399CB" w14:textId="22305126"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14:paraId="356FEFDE" w14:textId="7ED102F6"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14:paraId="2251D970" w14:textId="5C20DA99"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Овладение регулятивными универсальными учебными действиями включает умения самоорганизации, самоконтроля, развитие эмоционального интеллекта.</w:t>
      </w:r>
    </w:p>
    <w:p w14:paraId="390F6399" w14:textId="36706230"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Предметные результаты включают:</w:t>
      </w:r>
    </w:p>
    <w:p w14:paraId="1E6CAA1E"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14:paraId="49C709F4"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73D5B34C"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Требования к предметным результатам:</w:t>
      </w:r>
    </w:p>
    <w:p w14:paraId="684C6CC2"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сформулированы в деятельностной форме с усилением акцента на применение знаний и конкретные умения;</w:t>
      </w:r>
    </w:p>
    <w:p w14:paraId="56F53BF2"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14:paraId="19099B3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определяют требования к результатам освоения программ основного общего образования по учебным предметам;</w:t>
      </w:r>
    </w:p>
    <w:p w14:paraId="209460D4"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усиливают акценты на изучение явлений и процессов современной России и мира в целом, современного состояния науки.</w:t>
      </w:r>
    </w:p>
    <w:p w14:paraId="540707DE" w14:textId="5FC21585" w:rsidR="00182C0D" w:rsidRPr="00182C0D" w:rsidRDefault="00182C0D" w:rsidP="00182C0D">
      <w:pPr>
        <w:pStyle w:val="ConsPlusTitle"/>
        <w:spacing w:line="360" w:lineRule="auto"/>
        <w:ind w:right="851" w:firstLine="540"/>
        <w:jc w:val="both"/>
        <w:outlineLvl w:val="2"/>
        <w:rPr>
          <w:rFonts w:ascii="Times New Roman" w:hAnsi="Times New Roman" w:cs="Times New Roman"/>
          <w:sz w:val="24"/>
          <w:szCs w:val="24"/>
        </w:rPr>
      </w:pPr>
      <w:r w:rsidRPr="00182C0D">
        <w:rPr>
          <w:rFonts w:ascii="Times New Roman" w:hAnsi="Times New Roman" w:cs="Times New Roman"/>
          <w:sz w:val="24"/>
          <w:szCs w:val="24"/>
        </w:rPr>
        <w:lastRenderedPageBreak/>
        <w:t>1</w:t>
      </w:r>
      <w:r w:rsidR="00BF6A88">
        <w:rPr>
          <w:rFonts w:ascii="Times New Roman" w:hAnsi="Times New Roman" w:cs="Times New Roman"/>
          <w:sz w:val="24"/>
          <w:szCs w:val="24"/>
        </w:rPr>
        <w:t>.3</w:t>
      </w:r>
      <w:r w:rsidRPr="00182C0D">
        <w:rPr>
          <w:rFonts w:ascii="Times New Roman" w:hAnsi="Times New Roman" w:cs="Times New Roman"/>
          <w:sz w:val="24"/>
          <w:szCs w:val="24"/>
        </w:rPr>
        <w:t>. Система оценки достижения планируемых результатов освоения ФОП ООО.</w:t>
      </w:r>
    </w:p>
    <w:p w14:paraId="1D8CF503" w14:textId="5FFCB9EC" w:rsidR="00863A29" w:rsidRPr="00863A29" w:rsidRDefault="00182C0D" w:rsidP="00182C0D">
      <w:pPr>
        <w:pStyle w:val="ConsPlusNormal"/>
        <w:spacing w:line="360" w:lineRule="auto"/>
        <w:ind w:right="851" w:firstLine="540"/>
        <w:jc w:val="both"/>
        <w:rPr>
          <w:rFonts w:ascii="Times New Roman" w:hAnsi="Times New Roman" w:cs="Times New Roman"/>
          <w:b/>
          <w:bCs/>
          <w:sz w:val="24"/>
          <w:szCs w:val="24"/>
        </w:rPr>
      </w:pPr>
      <w:r w:rsidRPr="00863A29">
        <w:rPr>
          <w:rFonts w:ascii="Times New Roman" w:hAnsi="Times New Roman" w:cs="Times New Roman"/>
          <w:b/>
          <w:bCs/>
          <w:sz w:val="24"/>
          <w:szCs w:val="24"/>
        </w:rPr>
        <w:t>1</w:t>
      </w:r>
      <w:r w:rsidR="00BF6A88" w:rsidRPr="00863A29">
        <w:rPr>
          <w:rFonts w:ascii="Times New Roman" w:hAnsi="Times New Roman" w:cs="Times New Roman"/>
          <w:b/>
          <w:bCs/>
          <w:sz w:val="24"/>
          <w:szCs w:val="24"/>
        </w:rPr>
        <w:t>.3.1.</w:t>
      </w:r>
      <w:r w:rsidRPr="00863A29">
        <w:rPr>
          <w:rFonts w:ascii="Times New Roman" w:hAnsi="Times New Roman" w:cs="Times New Roman"/>
          <w:b/>
          <w:bCs/>
          <w:sz w:val="24"/>
          <w:szCs w:val="24"/>
        </w:rPr>
        <w:t xml:space="preserve"> </w:t>
      </w:r>
      <w:r w:rsidR="00863A29" w:rsidRPr="00863A29">
        <w:rPr>
          <w:rFonts w:ascii="Times New Roman" w:hAnsi="Times New Roman" w:cs="Times New Roman"/>
          <w:b/>
          <w:bCs/>
          <w:sz w:val="24"/>
          <w:szCs w:val="24"/>
        </w:rPr>
        <w:t>Общие положения</w:t>
      </w:r>
    </w:p>
    <w:p w14:paraId="2CC5B4E1" w14:textId="66CB3A6A"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ФОП ООО и обеспечение эффективной обратной связи, позволяющей осуществлять управление образовательным процессом.</w:t>
      </w:r>
    </w:p>
    <w:p w14:paraId="37B8DE6D" w14:textId="427AE579" w:rsidR="00182C0D" w:rsidRPr="00863A29" w:rsidRDefault="00182C0D" w:rsidP="00182C0D">
      <w:pPr>
        <w:pStyle w:val="ConsPlusNormal"/>
        <w:spacing w:line="360" w:lineRule="auto"/>
        <w:ind w:right="851" w:firstLine="540"/>
        <w:jc w:val="both"/>
        <w:rPr>
          <w:rFonts w:ascii="Times New Roman" w:hAnsi="Times New Roman" w:cs="Times New Roman"/>
          <w:b/>
          <w:bCs/>
          <w:sz w:val="24"/>
          <w:szCs w:val="24"/>
        </w:rPr>
      </w:pPr>
      <w:r w:rsidRPr="00863A29">
        <w:rPr>
          <w:rFonts w:ascii="Times New Roman" w:hAnsi="Times New Roman" w:cs="Times New Roman"/>
          <w:b/>
          <w:bCs/>
          <w:sz w:val="24"/>
          <w:szCs w:val="24"/>
        </w:rPr>
        <w:t>1</w:t>
      </w:r>
      <w:r w:rsidR="00BF6A88" w:rsidRPr="00863A29">
        <w:rPr>
          <w:rFonts w:ascii="Times New Roman" w:hAnsi="Times New Roman" w:cs="Times New Roman"/>
          <w:b/>
          <w:bCs/>
          <w:sz w:val="24"/>
          <w:szCs w:val="24"/>
        </w:rPr>
        <w:t>.3.2.</w:t>
      </w:r>
      <w:r w:rsidRPr="00863A29">
        <w:rPr>
          <w:rFonts w:ascii="Times New Roman" w:hAnsi="Times New Roman" w:cs="Times New Roman"/>
          <w:b/>
          <w:bCs/>
          <w:sz w:val="24"/>
          <w:szCs w:val="24"/>
        </w:rPr>
        <w:t xml:space="preserve"> Основны</w:t>
      </w:r>
      <w:r w:rsidR="00BD0A61">
        <w:rPr>
          <w:rFonts w:ascii="Times New Roman" w:hAnsi="Times New Roman" w:cs="Times New Roman"/>
          <w:b/>
          <w:bCs/>
          <w:sz w:val="24"/>
          <w:szCs w:val="24"/>
        </w:rPr>
        <w:t>е</w:t>
      </w:r>
      <w:r w:rsidRPr="00863A29">
        <w:rPr>
          <w:rFonts w:ascii="Times New Roman" w:hAnsi="Times New Roman" w:cs="Times New Roman"/>
          <w:b/>
          <w:bCs/>
          <w:sz w:val="24"/>
          <w:szCs w:val="24"/>
        </w:rPr>
        <w:t xml:space="preserve"> направления и цели оценочной деятельности в образовательной организации:</w:t>
      </w:r>
    </w:p>
    <w:p w14:paraId="4A39C866"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14:paraId="25C9D1DD"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оценка результатов деятельности образовательной организации как основа аккредитационных процедур.</w:t>
      </w:r>
    </w:p>
    <w:p w14:paraId="4A84D8D6" w14:textId="7FF0E102"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Основным объектом системы оценки, ее содержательной и критериальной базой выступают требования ФГОС ООО, которые конкретизируются в планируемых результатах освоения обучающимися ФОП ООО. Система оценки включает процедуры внутренней и внешней оценки.</w:t>
      </w:r>
    </w:p>
    <w:p w14:paraId="657F6381" w14:textId="3DFEBC86"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Внутренняя оценка включает:</w:t>
      </w:r>
    </w:p>
    <w:p w14:paraId="63193CEE"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стартовую диагностику;</w:t>
      </w:r>
    </w:p>
    <w:p w14:paraId="5A4353F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текущую и тематическую оценку;</w:t>
      </w:r>
    </w:p>
    <w:p w14:paraId="63F9454E"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итоговую оценку;</w:t>
      </w:r>
    </w:p>
    <w:p w14:paraId="6CE4B6F9"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промежуточную аттестацию;</w:t>
      </w:r>
    </w:p>
    <w:p w14:paraId="1D4C4F0B"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психолого-педагогическое наблюдение;</w:t>
      </w:r>
    </w:p>
    <w:p w14:paraId="138111B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внутренний мониторинг образовательных достижений обучающихся.</w:t>
      </w:r>
    </w:p>
    <w:p w14:paraId="59918693"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от одного до двух уроков (не более чем 45 минут каждый).</w:t>
      </w:r>
    </w:p>
    <w:p w14:paraId="3EE4A139"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
    <w:p w14:paraId="6409F02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lastRenderedPageBreak/>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14:paraId="6C4F104F" w14:textId="615E216A"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Внешняя оценка включает:</w:t>
      </w:r>
    </w:p>
    <w:p w14:paraId="3031A87A"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независимую оценку качества подготовки обучающихся</w:t>
      </w:r>
      <w:r w:rsidRPr="00182C0D">
        <w:rPr>
          <w:rStyle w:val="aff1"/>
          <w:rFonts w:ascii="Times New Roman" w:hAnsi="Times New Roman" w:cs="Times New Roman"/>
          <w:sz w:val="24"/>
          <w:szCs w:val="24"/>
        </w:rPr>
        <w:footnoteReference w:id="15"/>
      </w:r>
      <w:r w:rsidRPr="00182C0D">
        <w:rPr>
          <w:rFonts w:ascii="Times New Roman" w:hAnsi="Times New Roman" w:cs="Times New Roman"/>
          <w:sz w:val="24"/>
          <w:szCs w:val="24"/>
        </w:rPr>
        <w:t>;</w:t>
      </w:r>
    </w:p>
    <w:p w14:paraId="7C191ADF"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итоговую аттестацию</w:t>
      </w:r>
      <w:r w:rsidRPr="00182C0D">
        <w:rPr>
          <w:rStyle w:val="aff1"/>
          <w:rFonts w:ascii="Times New Roman" w:hAnsi="Times New Roman" w:cs="Times New Roman"/>
          <w:sz w:val="24"/>
          <w:szCs w:val="24"/>
        </w:rPr>
        <w:footnoteReference w:id="16"/>
      </w:r>
      <w:r w:rsidRPr="00182C0D">
        <w:rPr>
          <w:rFonts w:ascii="Times New Roman" w:hAnsi="Times New Roman" w:cs="Times New Roman"/>
          <w:sz w:val="24"/>
          <w:szCs w:val="24"/>
        </w:rPr>
        <w:t>.</w:t>
      </w:r>
    </w:p>
    <w:p w14:paraId="6A28D2F2" w14:textId="3C85BE6D"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14:paraId="3B318A85" w14:textId="1F8913BD"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Системно-деятельностный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14:paraId="769BECC6" w14:textId="65F80F10"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Уровневый подход 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14:paraId="56D76DAD" w14:textId="54C9B13A"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Уровневый подход реализуется за счет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достаточной основой для продолжения обучения и усвоения последующего учебного материала.</w:t>
      </w:r>
    </w:p>
    <w:p w14:paraId="21976888" w14:textId="51106A4B"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Комплексный подход к оценке образовательных достижений реализуется через:</w:t>
      </w:r>
    </w:p>
    <w:p w14:paraId="4891E559"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оценку предметных и метапредметных результатов;</w:t>
      </w:r>
    </w:p>
    <w:p w14:paraId="20186D29"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14:paraId="642091F6"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w:t>
      </w:r>
    </w:p>
    <w:p w14:paraId="508C82ED"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 xml:space="preserve">использование форм работы, обеспечивающих возможность включения обучающихся в </w:t>
      </w:r>
      <w:r w:rsidRPr="00182C0D">
        <w:rPr>
          <w:rFonts w:ascii="Times New Roman" w:hAnsi="Times New Roman" w:cs="Times New Roman"/>
          <w:sz w:val="24"/>
          <w:szCs w:val="24"/>
        </w:rPr>
        <w:lastRenderedPageBreak/>
        <w:t>самостоятельную оценочную деятельность (самоанализ, самооценка, взаимооценка);</w:t>
      </w:r>
    </w:p>
    <w:p w14:paraId="3987A1E7"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14:paraId="235AF2A9" w14:textId="5DF448E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ООО.</w:t>
      </w:r>
    </w:p>
    <w:p w14:paraId="731C0BC4" w14:textId="0A93FB6F"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14:paraId="15FC5E42" w14:textId="746FBD92"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уровней и уровня образовательной организации;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 за результаты обучения; способности проводить осознанный выбор своей образовательной траектории, в том числе выбор профессии.</w:t>
      </w:r>
    </w:p>
    <w:p w14:paraId="0DB8CDCA" w14:textId="4ED7C743"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14:paraId="05BB80A0" w14:textId="0B527503"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При оценке метапредметных результатов оцениваются достижения планируемых результатов освоения ФОП ООО, которые отражают совокупность познавательных, коммуникативных и регулятивных универсальных учебных действий.</w:t>
      </w:r>
    </w:p>
    <w:p w14:paraId="05421D1F" w14:textId="23AE5791"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Формирование метапредметных результатов обеспечивается комплексом освоения программ учебных предметов и внеурочной деятельности.</w:t>
      </w:r>
    </w:p>
    <w:p w14:paraId="5463DB11" w14:textId="308DB803"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1Основным объектом оценки метапредметных результатов является овладение:</w:t>
      </w:r>
    </w:p>
    <w:p w14:paraId="15D80CD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приемы решения задач);</w:t>
      </w:r>
    </w:p>
    <w:p w14:paraId="1C718300"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 xml:space="preserve">коммуникативными универсальными учебными действиями (приобретение умений учитывать позицию собеседника, организовывать и осуществлять сотрудничество, взаимодействие с педагогическими работниками и сверстниками, передавать информацию и отображать предметное содержание и условия деятельности и речи, учитывать разные </w:t>
      </w:r>
      <w:r w:rsidRPr="00182C0D">
        <w:rPr>
          <w:rFonts w:ascii="Times New Roman" w:hAnsi="Times New Roman" w:cs="Times New Roman"/>
          <w:sz w:val="24"/>
          <w:szCs w:val="24"/>
        </w:rPr>
        <w:lastRenderedPageBreak/>
        <w:t>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14:paraId="49BB6A3F"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регулятивными универсальными учебными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14:paraId="59F416BB" w14:textId="01B30D6F" w:rsidR="00BF6A88" w:rsidRPr="00BF6A88" w:rsidRDefault="00182C0D" w:rsidP="00182C0D">
      <w:pPr>
        <w:pStyle w:val="ConsPlusNormal"/>
        <w:spacing w:line="360" w:lineRule="auto"/>
        <w:ind w:right="851" w:firstLine="540"/>
        <w:jc w:val="both"/>
        <w:rPr>
          <w:rFonts w:ascii="Times New Roman" w:hAnsi="Times New Roman" w:cs="Times New Roman"/>
          <w:b/>
          <w:bCs/>
          <w:sz w:val="24"/>
          <w:szCs w:val="24"/>
        </w:rPr>
      </w:pPr>
      <w:r w:rsidRPr="00BF6A88">
        <w:rPr>
          <w:rFonts w:ascii="Times New Roman" w:hAnsi="Times New Roman" w:cs="Times New Roman"/>
          <w:b/>
          <w:bCs/>
          <w:sz w:val="24"/>
          <w:szCs w:val="24"/>
        </w:rPr>
        <w:t>1</w:t>
      </w:r>
      <w:r w:rsidR="00BF6A88" w:rsidRPr="00BF6A88">
        <w:rPr>
          <w:rFonts w:ascii="Times New Roman" w:hAnsi="Times New Roman" w:cs="Times New Roman"/>
          <w:b/>
          <w:bCs/>
          <w:sz w:val="24"/>
          <w:szCs w:val="24"/>
        </w:rPr>
        <w:t>.3.3. Перечень (кодификатор) проверяемых требований</w:t>
      </w:r>
      <w:r w:rsidRPr="00BF6A88">
        <w:rPr>
          <w:rFonts w:ascii="Times New Roman" w:hAnsi="Times New Roman" w:cs="Times New Roman"/>
          <w:b/>
          <w:bCs/>
          <w:sz w:val="24"/>
          <w:szCs w:val="24"/>
        </w:rPr>
        <w:t xml:space="preserve"> </w:t>
      </w:r>
    </w:p>
    <w:p w14:paraId="35E7C529" w14:textId="729F079D"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основного общего образования.</w:t>
      </w:r>
    </w:p>
    <w:p w14:paraId="17837A4F" w14:textId="77777777" w:rsidR="00182C0D" w:rsidRPr="00182C0D" w:rsidRDefault="00182C0D" w:rsidP="00182C0D">
      <w:pPr>
        <w:pStyle w:val="ConsPlusNormal"/>
        <w:spacing w:line="360" w:lineRule="auto"/>
        <w:ind w:right="851"/>
        <w:jc w:val="right"/>
        <w:rPr>
          <w:rFonts w:ascii="Times New Roman" w:hAnsi="Times New Roman" w:cs="Times New Roman"/>
          <w:sz w:val="24"/>
          <w:szCs w:val="24"/>
        </w:rPr>
      </w:pPr>
      <w:r w:rsidRPr="00182C0D">
        <w:rPr>
          <w:rFonts w:ascii="Times New Roman" w:hAnsi="Times New Roman" w:cs="Times New Roman"/>
          <w:sz w:val="24"/>
          <w:szCs w:val="24"/>
        </w:rPr>
        <w:t>Таблица 1</w:t>
      </w:r>
    </w:p>
    <w:p w14:paraId="29F7D5F5" w14:textId="77777777" w:rsidR="00182C0D" w:rsidRPr="00182C0D" w:rsidRDefault="00182C0D" w:rsidP="00182C0D">
      <w:pPr>
        <w:pStyle w:val="ConsPlusNormal"/>
        <w:spacing w:line="360" w:lineRule="auto"/>
        <w:ind w:right="851"/>
        <w:jc w:val="center"/>
        <w:rPr>
          <w:rFonts w:ascii="Times New Roman" w:hAnsi="Times New Roman" w:cs="Times New Roman"/>
          <w:sz w:val="24"/>
          <w:szCs w:val="24"/>
        </w:rPr>
      </w:pPr>
      <w:r w:rsidRPr="00182C0D">
        <w:rPr>
          <w:rFonts w:ascii="Times New Roman" w:hAnsi="Times New Roman" w:cs="Times New Roman"/>
          <w:sz w:val="24"/>
          <w:szCs w:val="24"/>
        </w:rPr>
        <w:t>Перечень (кодификатор) проверяемых</w:t>
      </w:r>
    </w:p>
    <w:p w14:paraId="23D7E6C1" w14:textId="77777777" w:rsidR="00182C0D" w:rsidRPr="00182C0D" w:rsidRDefault="00182C0D" w:rsidP="00182C0D">
      <w:pPr>
        <w:pStyle w:val="ConsPlusNormal"/>
        <w:spacing w:line="360" w:lineRule="auto"/>
        <w:ind w:right="851"/>
        <w:jc w:val="center"/>
        <w:rPr>
          <w:rFonts w:ascii="Times New Roman" w:hAnsi="Times New Roman" w:cs="Times New Roman"/>
          <w:sz w:val="24"/>
          <w:szCs w:val="24"/>
        </w:rPr>
      </w:pPr>
      <w:r w:rsidRPr="00182C0D">
        <w:rPr>
          <w:rFonts w:ascii="Times New Roman" w:hAnsi="Times New Roman" w:cs="Times New Roman"/>
          <w:sz w:val="24"/>
          <w:szCs w:val="24"/>
        </w:rPr>
        <w:t>требований к метапредметным результатам освоения основной</w:t>
      </w:r>
    </w:p>
    <w:p w14:paraId="2CBC5048" w14:textId="77777777" w:rsidR="00182C0D" w:rsidRPr="00182C0D" w:rsidRDefault="00182C0D" w:rsidP="00182C0D">
      <w:pPr>
        <w:pStyle w:val="ConsPlusNormal"/>
        <w:spacing w:line="360" w:lineRule="auto"/>
        <w:ind w:right="851"/>
        <w:jc w:val="center"/>
        <w:rPr>
          <w:rFonts w:ascii="Times New Roman" w:hAnsi="Times New Roman" w:cs="Times New Roman"/>
          <w:sz w:val="24"/>
          <w:szCs w:val="24"/>
        </w:rPr>
      </w:pPr>
      <w:r w:rsidRPr="00182C0D">
        <w:rPr>
          <w:rFonts w:ascii="Times New Roman" w:hAnsi="Times New Roman" w:cs="Times New Roman"/>
          <w:sz w:val="24"/>
          <w:szCs w:val="24"/>
        </w:rPr>
        <w:t>образовательной программы основного общего образования</w:t>
      </w:r>
    </w:p>
    <w:p w14:paraId="4F60AFA6" w14:textId="77777777" w:rsidR="00182C0D" w:rsidRPr="00182C0D" w:rsidRDefault="00182C0D" w:rsidP="00182C0D">
      <w:pPr>
        <w:pStyle w:val="ConsPlusNormal"/>
        <w:spacing w:line="360" w:lineRule="auto"/>
        <w:ind w:right="851"/>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142"/>
      </w:tblGrid>
      <w:tr w:rsidR="00182C0D" w:rsidRPr="00182C0D" w14:paraId="7F92CBD1" w14:textId="77777777" w:rsidTr="00D131FC">
        <w:tc>
          <w:tcPr>
            <w:tcW w:w="1701" w:type="dxa"/>
          </w:tcPr>
          <w:p w14:paraId="4B3F56CF" w14:textId="3699B2A8" w:rsidR="00182C0D" w:rsidRPr="00182C0D" w:rsidRDefault="00182C0D" w:rsidP="00D131FC">
            <w:pPr>
              <w:pStyle w:val="ConsPlusNormal"/>
              <w:spacing w:line="360" w:lineRule="auto"/>
              <w:ind w:right="157"/>
              <w:jc w:val="center"/>
              <w:rPr>
                <w:rFonts w:ascii="Times New Roman" w:hAnsi="Times New Roman" w:cs="Times New Roman"/>
                <w:sz w:val="24"/>
                <w:szCs w:val="24"/>
              </w:rPr>
            </w:pPr>
            <w:r w:rsidRPr="00182C0D">
              <w:rPr>
                <w:rFonts w:ascii="Times New Roman" w:hAnsi="Times New Roman" w:cs="Times New Roman"/>
                <w:sz w:val="24"/>
                <w:szCs w:val="24"/>
              </w:rPr>
              <w:t>Код проверяемого требования</w:t>
            </w:r>
          </w:p>
        </w:tc>
        <w:tc>
          <w:tcPr>
            <w:tcW w:w="8142" w:type="dxa"/>
          </w:tcPr>
          <w:p w14:paraId="57F2256E" w14:textId="77777777" w:rsidR="00182C0D" w:rsidRPr="00182C0D" w:rsidRDefault="00182C0D" w:rsidP="00182C0D">
            <w:pPr>
              <w:pStyle w:val="ConsPlusNormal"/>
              <w:spacing w:line="360" w:lineRule="auto"/>
              <w:ind w:right="851"/>
              <w:jc w:val="center"/>
              <w:rPr>
                <w:rFonts w:ascii="Times New Roman" w:hAnsi="Times New Roman" w:cs="Times New Roman"/>
                <w:sz w:val="24"/>
                <w:szCs w:val="24"/>
              </w:rPr>
            </w:pPr>
            <w:r w:rsidRPr="00182C0D">
              <w:rPr>
                <w:rFonts w:ascii="Times New Roman" w:hAnsi="Times New Roman" w:cs="Times New Roman"/>
                <w:sz w:val="24"/>
                <w:szCs w:val="24"/>
              </w:rPr>
              <w:t>Проверяемые требования к метапредметным результатам освоения основной образовательной программы основного общего образования</w:t>
            </w:r>
          </w:p>
        </w:tc>
      </w:tr>
      <w:tr w:rsidR="00182C0D" w:rsidRPr="00182C0D" w14:paraId="534E230F" w14:textId="77777777" w:rsidTr="00D131FC">
        <w:tc>
          <w:tcPr>
            <w:tcW w:w="1701" w:type="dxa"/>
          </w:tcPr>
          <w:p w14:paraId="3DA20F7B"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w:t>
            </w:r>
          </w:p>
        </w:tc>
        <w:tc>
          <w:tcPr>
            <w:tcW w:w="8142" w:type="dxa"/>
          </w:tcPr>
          <w:p w14:paraId="0D38B395"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Познавательные УУД</w:t>
            </w:r>
          </w:p>
        </w:tc>
      </w:tr>
      <w:tr w:rsidR="00182C0D" w:rsidRPr="00182C0D" w14:paraId="443F2422" w14:textId="77777777" w:rsidTr="00D131FC">
        <w:tc>
          <w:tcPr>
            <w:tcW w:w="1701" w:type="dxa"/>
          </w:tcPr>
          <w:p w14:paraId="77A3DEAC"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1.1</w:t>
            </w:r>
          </w:p>
        </w:tc>
        <w:tc>
          <w:tcPr>
            <w:tcW w:w="8142" w:type="dxa"/>
          </w:tcPr>
          <w:p w14:paraId="64A25FB9"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Базовые логические действия</w:t>
            </w:r>
          </w:p>
        </w:tc>
      </w:tr>
      <w:tr w:rsidR="00182C0D" w:rsidRPr="00182C0D" w14:paraId="1C90EFF5" w14:textId="77777777" w:rsidTr="00D131FC">
        <w:tc>
          <w:tcPr>
            <w:tcW w:w="1701" w:type="dxa"/>
          </w:tcPr>
          <w:p w14:paraId="455A03B8"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1.1.1</w:t>
            </w:r>
          </w:p>
        </w:tc>
        <w:tc>
          <w:tcPr>
            <w:tcW w:w="8142" w:type="dxa"/>
          </w:tcPr>
          <w:p w14:paraId="294D7BBE"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Выявлять и характеризовать существенные признаки объектов (явлений)</w:t>
            </w:r>
          </w:p>
        </w:tc>
      </w:tr>
      <w:tr w:rsidR="00182C0D" w:rsidRPr="00182C0D" w14:paraId="7F5F0C9A" w14:textId="77777777" w:rsidTr="00D131FC">
        <w:tc>
          <w:tcPr>
            <w:tcW w:w="1701" w:type="dxa"/>
          </w:tcPr>
          <w:p w14:paraId="7F524BDD"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1.1.2</w:t>
            </w:r>
          </w:p>
        </w:tc>
        <w:tc>
          <w:tcPr>
            <w:tcW w:w="8142" w:type="dxa"/>
          </w:tcPr>
          <w:p w14:paraId="13355087"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Устанавливать существенный признак классификации, основания для обобщения и сравнения, критерии проводимого анализа</w:t>
            </w:r>
          </w:p>
        </w:tc>
      </w:tr>
      <w:tr w:rsidR="00182C0D" w:rsidRPr="00182C0D" w14:paraId="6E984EC9" w14:textId="77777777" w:rsidTr="00D131FC">
        <w:tc>
          <w:tcPr>
            <w:tcW w:w="1701" w:type="dxa"/>
          </w:tcPr>
          <w:p w14:paraId="7C736DAC"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1.1.3</w:t>
            </w:r>
          </w:p>
        </w:tc>
        <w:tc>
          <w:tcPr>
            <w:tcW w:w="8142" w:type="dxa"/>
          </w:tcPr>
          <w:p w14:paraId="734357E4"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С учетом предложенной задачи выявлять закономерности и противоречия в рассматриваемых фактах, данных и наблюдениях;</w:t>
            </w:r>
          </w:p>
          <w:p w14:paraId="798FC222"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предлагать критерии для выявления закономерностей и противоречий;</w:t>
            </w:r>
          </w:p>
          <w:p w14:paraId="1B177961"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выявлять дефицит информации, данных, необходимых для решения поставленной задачи</w:t>
            </w:r>
          </w:p>
        </w:tc>
      </w:tr>
      <w:tr w:rsidR="00182C0D" w:rsidRPr="00182C0D" w14:paraId="73817A96" w14:textId="77777777" w:rsidTr="00D131FC">
        <w:tc>
          <w:tcPr>
            <w:tcW w:w="1701" w:type="dxa"/>
          </w:tcPr>
          <w:p w14:paraId="641358F9"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1.1.4</w:t>
            </w:r>
          </w:p>
        </w:tc>
        <w:tc>
          <w:tcPr>
            <w:tcW w:w="8142" w:type="dxa"/>
          </w:tcPr>
          <w:p w14:paraId="55492E49"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Выявлять причинно-следственные связи при изучении явлений и процессов</w:t>
            </w:r>
          </w:p>
        </w:tc>
      </w:tr>
      <w:tr w:rsidR="00182C0D" w:rsidRPr="00182C0D" w14:paraId="61DF5DA7" w14:textId="77777777" w:rsidTr="00D131FC">
        <w:tc>
          <w:tcPr>
            <w:tcW w:w="1701" w:type="dxa"/>
          </w:tcPr>
          <w:p w14:paraId="4948C50D"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1.1.5</w:t>
            </w:r>
          </w:p>
        </w:tc>
        <w:tc>
          <w:tcPr>
            <w:tcW w:w="8142" w:type="dxa"/>
          </w:tcPr>
          <w:p w14:paraId="07BC679B"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 xml:space="preserve">Делать выводы с использованием дедуктивных и индуктивных умозаключений, умозаключений по аналогии, формулировать </w:t>
            </w:r>
            <w:r w:rsidRPr="00182C0D">
              <w:rPr>
                <w:rFonts w:ascii="Times New Roman" w:hAnsi="Times New Roman" w:cs="Times New Roman"/>
                <w:sz w:val="24"/>
                <w:szCs w:val="24"/>
              </w:rPr>
              <w:lastRenderedPageBreak/>
              <w:t>гипотезы о взаимосвязях</w:t>
            </w:r>
          </w:p>
        </w:tc>
      </w:tr>
      <w:tr w:rsidR="00182C0D" w:rsidRPr="00182C0D" w14:paraId="2CF25CB5" w14:textId="77777777" w:rsidTr="00D131FC">
        <w:tc>
          <w:tcPr>
            <w:tcW w:w="1701" w:type="dxa"/>
          </w:tcPr>
          <w:p w14:paraId="5118C049"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lastRenderedPageBreak/>
              <w:t>1.1.6</w:t>
            </w:r>
          </w:p>
        </w:tc>
        <w:tc>
          <w:tcPr>
            <w:tcW w:w="8142" w:type="dxa"/>
          </w:tcPr>
          <w:p w14:paraId="3D958A95"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tc>
      </w:tr>
      <w:tr w:rsidR="00182C0D" w:rsidRPr="00182C0D" w14:paraId="3F77CDEA" w14:textId="77777777" w:rsidTr="00D131FC">
        <w:tc>
          <w:tcPr>
            <w:tcW w:w="1701" w:type="dxa"/>
          </w:tcPr>
          <w:p w14:paraId="68DB58C7"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1.2</w:t>
            </w:r>
          </w:p>
        </w:tc>
        <w:tc>
          <w:tcPr>
            <w:tcW w:w="8142" w:type="dxa"/>
          </w:tcPr>
          <w:p w14:paraId="41E9C001"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Базовые исследовательские действия</w:t>
            </w:r>
          </w:p>
        </w:tc>
      </w:tr>
      <w:tr w:rsidR="00182C0D" w:rsidRPr="00182C0D" w14:paraId="5815F1B9" w14:textId="77777777" w:rsidTr="00D131FC">
        <w:tc>
          <w:tcPr>
            <w:tcW w:w="1701" w:type="dxa"/>
          </w:tcPr>
          <w:p w14:paraId="722364E5"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1.2.1</w:t>
            </w:r>
          </w:p>
        </w:tc>
        <w:tc>
          <w:tcPr>
            <w:tcW w:w="8142" w:type="dxa"/>
          </w:tcPr>
          <w:p w14:paraId="52E28BB1"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tc>
      </w:tr>
      <w:tr w:rsidR="00182C0D" w:rsidRPr="00182C0D" w14:paraId="71886996" w14:textId="77777777" w:rsidTr="00D131FC">
        <w:tc>
          <w:tcPr>
            <w:tcW w:w="1701" w:type="dxa"/>
          </w:tcPr>
          <w:p w14:paraId="5CE719AD"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1.2.2</w:t>
            </w:r>
          </w:p>
        </w:tc>
        <w:tc>
          <w:tcPr>
            <w:tcW w:w="8142" w:type="dxa"/>
          </w:tcPr>
          <w:p w14:paraId="28D0E907"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Оценивать на применимость и достоверность информацию, полученную в ходе исследования (эксперимента)</w:t>
            </w:r>
          </w:p>
        </w:tc>
      </w:tr>
      <w:tr w:rsidR="00182C0D" w:rsidRPr="00182C0D" w14:paraId="651418EF" w14:textId="77777777" w:rsidTr="00D131FC">
        <w:tc>
          <w:tcPr>
            <w:tcW w:w="1701" w:type="dxa"/>
          </w:tcPr>
          <w:p w14:paraId="19479A9A"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1.2.3</w:t>
            </w:r>
          </w:p>
        </w:tc>
        <w:tc>
          <w:tcPr>
            <w:tcW w:w="8142" w:type="dxa"/>
          </w:tcPr>
          <w:p w14:paraId="6B02CA34"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tc>
      </w:tr>
      <w:tr w:rsidR="00182C0D" w:rsidRPr="00182C0D" w14:paraId="42F16A4E" w14:textId="77777777" w:rsidTr="00D131FC">
        <w:tc>
          <w:tcPr>
            <w:tcW w:w="1701" w:type="dxa"/>
          </w:tcPr>
          <w:p w14:paraId="4F0D8654"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1.2.4</w:t>
            </w:r>
          </w:p>
        </w:tc>
        <w:tc>
          <w:tcPr>
            <w:tcW w:w="8142" w:type="dxa"/>
          </w:tcPr>
          <w:p w14:paraId="54E727DF"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tc>
      </w:tr>
      <w:tr w:rsidR="00182C0D" w:rsidRPr="00182C0D" w14:paraId="17A7027E" w14:textId="77777777" w:rsidTr="00D131FC">
        <w:tc>
          <w:tcPr>
            <w:tcW w:w="1701" w:type="dxa"/>
          </w:tcPr>
          <w:p w14:paraId="42881970"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1.2.5</w:t>
            </w:r>
          </w:p>
        </w:tc>
        <w:tc>
          <w:tcPr>
            <w:tcW w:w="8142" w:type="dxa"/>
          </w:tcPr>
          <w:p w14:paraId="7A44B520"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Использовать вопросы как исследовательский инструмент познания;</w:t>
            </w:r>
          </w:p>
          <w:p w14:paraId="38E58BDB"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59331484"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w:t>
            </w:r>
          </w:p>
        </w:tc>
      </w:tr>
      <w:tr w:rsidR="00182C0D" w:rsidRPr="00182C0D" w14:paraId="09734E3A" w14:textId="77777777" w:rsidTr="00D131FC">
        <w:tc>
          <w:tcPr>
            <w:tcW w:w="1701" w:type="dxa"/>
          </w:tcPr>
          <w:p w14:paraId="7D175CE2"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1.3</w:t>
            </w:r>
          </w:p>
        </w:tc>
        <w:tc>
          <w:tcPr>
            <w:tcW w:w="8142" w:type="dxa"/>
          </w:tcPr>
          <w:p w14:paraId="04534463"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Работа с информацией</w:t>
            </w:r>
          </w:p>
        </w:tc>
      </w:tr>
      <w:tr w:rsidR="00182C0D" w:rsidRPr="00182C0D" w14:paraId="6056E43A" w14:textId="77777777" w:rsidTr="00D131FC">
        <w:tc>
          <w:tcPr>
            <w:tcW w:w="1701" w:type="dxa"/>
          </w:tcPr>
          <w:p w14:paraId="278CCCC1"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1.3.1</w:t>
            </w:r>
          </w:p>
        </w:tc>
        <w:tc>
          <w:tcPr>
            <w:tcW w:w="8142" w:type="dxa"/>
          </w:tcPr>
          <w:p w14:paraId="5F97DF1A"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tc>
      </w:tr>
      <w:tr w:rsidR="00182C0D" w:rsidRPr="00182C0D" w14:paraId="2F9170F4" w14:textId="77777777" w:rsidTr="00D131FC">
        <w:tc>
          <w:tcPr>
            <w:tcW w:w="1701" w:type="dxa"/>
          </w:tcPr>
          <w:p w14:paraId="007E619C"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1.3.2</w:t>
            </w:r>
          </w:p>
        </w:tc>
        <w:tc>
          <w:tcPr>
            <w:tcW w:w="8142" w:type="dxa"/>
          </w:tcPr>
          <w:p w14:paraId="0B735DAA"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14:paraId="63DCFAE1"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tc>
      </w:tr>
      <w:tr w:rsidR="00182C0D" w:rsidRPr="00182C0D" w14:paraId="325E84D1" w14:textId="77777777" w:rsidTr="00D131FC">
        <w:tc>
          <w:tcPr>
            <w:tcW w:w="1701" w:type="dxa"/>
          </w:tcPr>
          <w:p w14:paraId="79A70F50"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1.3.3</w:t>
            </w:r>
          </w:p>
        </w:tc>
        <w:tc>
          <w:tcPr>
            <w:tcW w:w="8142" w:type="dxa"/>
          </w:tcPr>
          <w:p w14:paraId="190365A1"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tc>
      </w:tr>
      <w:tr w:rsidR="00182C0D" w:rsidRPr="00182C0D" w14:paraId="4EE32C18" w14:textId="77777777" w:rsidTr="00D131FC">
        <w:tc>
          <w:tcPr>
            <w:tcW w:w="1701" w:type="dxa"/>
          </w:tcPr>
          <w:p w14:paraId="6F1A09A9"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1.3.4</w:t>
            </w:r>
          </w:p>
        </w:tc>
        <w:tc>
          <w:tcPr>
            <w:tcW w:w="8142" w:type="dxa"/>
          </w:tcPr>
          <w:p w14:paraId="54F17A06"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Оценивать надежность информации по критериям, предложенным педагогическим работником или сформулированным самостоятельно</w:t>
            </w:r>
          </w:p>
        </w:tc>
      </w:tr>
      <w:tr w:rsidR="00182C0D" w:rsidRPr="00182C0D" w14:paraId="588C8456" w14:textId="77777777" w:rsidTr="00D131FC">
        <w:tc>
          <w:tcPr>
            <w:tcW w:w="1701" w:type="dxa"/>
          </w:tcPr>
          <w:p w14:paraId="7C1F6E7B"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1.3.5</w:t>
            </w:r>
          </w:p>
        </w:tc>
        <w:tc>
          <w:tcPr>
            <w:tcW w:w="8142" w:type="dxa"/>
          </w:tcPr>
          <w:p w14:paraId="5CDE55C0"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Эффективно запоминать и систематизировать информацию</w:t>
            </w:r>
          </w:p>
        </w:tc>
      </w:tr>
      <w:tr w:rsidR="00182C0D" w:rsidRPr="00182C0D" w14:paraId="0ABE60B1" w14:textId="77777777" w:rsidTr="00D131FC">
        <w:tc>
          <w:tcPr>
            <w:tcW w:w="1701" w:type="dxa"/>
          </w:tcPr>
          <w:p w14:paraId="21BDAC10"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2</w:t>
            </w:r>
          </w:p>
        </w:tc>
        <w:tc>
          <w:tcPr>
            <w:tcW w:w="8142" w:type="dxa"/>
          </w:tcPr>
          <w:p w14:paraId="047EACF8"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Коммуникативные УУД</w:t>
            </w:r>
          </w:p>
        </w:tc>
      </w:tr>
      <w:tr w:rsidR="00182C0D" w:rsidRPr="00182C0D" w14:paraId="2686CEB7" w14:textId="77777777" w:rsidTr="00D131FC">
        <w:tc>
          <w:tcPr>
            <w:tcW w:w="1701" w:type="dxa"/>
          </w:tcPr>
          <w:p w14:paraId="44901B6D"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lastRenderedPageBreak/>
              <w:t>2.1</w:t>
            </w:r>
          </w:p>
        </w:tc>
        <w:tc>
          <w:tcPr>
            <w:tcW w:w="8142" w:type="dxa"/>
          </w:tcPr>
          <w:p w14:paraId="6778F61E"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Общение</w:t>
            </w:r>
          </w:p>
        </w:tc>
      </w:tr>
      <w:tr w:rsidR="00182C0D" w:rsidRPr="00182C0D" w14:paraId="6EBDB62D" w14:textId="77777777" w:rsidTr="00D131FC">
        <w:tc>
          <w:tcPr>
            <w:tcW w:w="1701" w:type="dxa"/>
          </w:tcPr>
          <w:p w14:paraId="1CB518F3"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2.1.1</w:t>
            </w:r>
          </w:p>
        </w:tc>
        <w:tc>
          <w:tcPr>
            <w:tcW w:w="8142" w:type="dxa"/>
          </w:tcPr>
          <w:p w14:paraId="6A8AED47"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Выражать себя (свою точку зрения) в устных и письменных текстах</w:t>
            </w:r>
          </w:p>
        </w:tc>
      </w:tr>
      <w:tr w:rsidR="00182C0D" w:rsidRPr="00182C0D" w14:paraId="7AC2EF10" w14:textId="77777777" w:rsidTr="00D131FC">
        <w:tc>
          <w:tcPr>
            <w:tcW w:w="1701" w:type="dxa"/>
          </w:tcPr>
          <w:p w14:paraId="7F02C013"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2.1.2</w:t>
            </w:r>
          </w:p>
        </w:tc>
        <w:tc>
          <w:tcPr>
            <w:tcW w:w="8142" w:type="dxa"/>
          </w:tcPr>
          <w:p w14:paraId="278F901D"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49988213"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tc>
      </w:tr>
      <w:tr w:rsidR="00182C0D" w:rsidRPr="00182C0D" w14:paraId="49388625" w14:textId="77777777" w:rsidTr="00D131FC">
        <w:tc>
          <w:tcPr>
            <w:tcW w:w="1701" w:type="dxa"/>
          </w:tcPr>
          <w:p w14:paraId="235A22B0"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2.1.3</w:t>
            </w:r>
          </w:p>
        </w:tc>
        <w:tc>
          <w:tcPr>
            <w:tcW w:w="8142" w:type="dxa"/>
          </w:tcPr>
          <w:p w14:paraId="53F186BD"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Публично представлять результаты выполненного опыта (эксперимента, исследования, проекта);</w:t>
            </w:r>
          </w:p>
          <w:p w14:paraId="73CAE177"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tc>
      </w:tr>
      <w:tr w:rsidR="00182C0D" w:rsidRPr="00182C0D" w14:paraId="0DD5047C" w14:textId="77777777" w:rsidTr="00D131FC">
        <w:tc>
          <w:tcPr>
            <w:tcW w:w="1701" w:type="dxa"/>
          </w:tcPr>
          <w:p w14:paraId="187F1348"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2.1.4</w:t>
            </w:r>
          </w:p>
        </w:tc>
        <w:tc>
          <w:tcPr>
            <w:tcW w:w="8142" w:type="dxa"/>
          </w:tcPr>
          <w:p w14:paraId="5E1382D4"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Воспринимать и формулировать суждения, выражать эмоции в соответствии с целями и условиями общения;</w:t>
            </w:r>
          </w:p>
          <w:p w14:paraId="2D8ED868"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5C10DC01"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tc>
      </w:tr>
      <w:tr w:rsidR="00182C0D" w:rsidRPr="00182C0D" w14:paraId="3F4FFA50" w14:textId="77777777" w:rsidTr="00D131FC">
        <w:tc>
          <w:tcPr>
            <w:tcW w:w="1701" w:type="dxa"/>
          </w:tcPr>
          <w:p w14:paraId="4019AEA9"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2.2</w:t>
            </w:r>
          </w:p>
        </w:tc>
        <w:tc>
          <w:tcPr>
            <w:tcW w:w="8142" w:type="dxa"/>
          </w:tcPr>
          <w:p w14:paraId="344E6A47"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Совместная деятельность</w:t>
            </w:r>
          </w:p>
        </w:tc>
      </w:tr>
      <w:tr w:rsidR="00182C0D" w:rsidRPr="00182C0D" w14:paraId="11FEA3E2" w14:textId="77777777" w:rsidTr="00D131FC">
        <w:tc>
          <w:tcPr>
            <w:tcW w:w="1701" w:type="dxa"/>
          </w:tcPr>
          <w:p w14:paraId="7A42A4B4"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2.2.1</w:t>
            </w:r>
          </w:p>
        </w:tc>
        <w:tc>
          <w:tcPr>
            <w:tcW w:w="8142" w:type="dxa"/>
          </w:tcPr>
          <w:p w14:paraId="69B57ED4"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72CF8B84"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1F283480"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уметь обобщать мнения нескольких человек, проявлять готовность руководить, выполнять поручения, подчиняться;</w:t>
            </w:r>
          </w:p>
          <w:p w14:paraId="6472DB8E"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255DB440"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16D8B0AD"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tc>
      </w:tr>
      <w:tr w:rsidR="00182C0D" w:rsidRPr="00182C0D" w14:paraId="461DAA4B" w14:textId="77777777" w:rsidTr="00D131FC">
        <w:tc>
          <w:tcPr>
            <w:tcW w:w="1701" w:type="dxa"/>
          </w:tcPr>
          <w:p w14:paraId="70E1D011"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3</w:t>
            </w:r>
          </w:p>
        </w:tc>
        <w:tc>
          <w:tcPr>
            <w:tcW w:w="8142" w:type="dxa"/>
          </w:tcPr>
          <w:p w14:paraId="21F81A82"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Регулятивные УУД</w:t>
            </w:r>
          </w:p>
        </w:tc>
      </w:tr>
      <w:tr w:rsidR="00182C0D" w:rsidRPr="00182C0D" w14:paraId="64D21925" w14:textId="77777777" w:rsidTr="00D131FC">
        <w:tc>
          <w:tcPr>
            <w:tcW w:w="1701" w:type="dxa"/>
          </w:tcPr>
          <w:p w14:paraId="7B1ADA81"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3.1</w:t>
            </w:r>
          </w:p>
        </w:tc>
        <w:tc>
          <w:tcPr>
            <w:tcW w:w="8142" w:type="dxa"/>
          </w:tcPr>
          <w:p w14:paraId="503D9035"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Самоорганизация</w:t>
            </w:r>
          </w:p>
        </w:tc>
      </w:tr>
      <w:tr w:rsidR="00182C0D" w:rsidRPr="00182C0D" w14:paraId="7B701591" w14:textId="77777777" w:rsidTr="00D131FC">
        <w:tc>
          <w:tcPr>
            <w:tcW w:w="1701" w:type="dxa"/>
          </w:tcPr>
          <w:p w14:paraId="6B1B7CC0"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lastRenderedPageBreak/>
              <w:t>3.1.1</w:t>
            </w:r>
          </w:p>
        </w:tc>
        <w:tc>
          <w:tcPr>
            <w:tcW w:w="8142" w:type="dxa"/>
          </w:tcPr>
          <w:p w14:paraId="188DC990"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Выявлять проблемы для решения в жизненных и учебных ситуациях;</w:t>
            </w:r>
          </w:p>
          <w:p w14:paraId="127A5DE0"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tc>
      </w:tr>
      <w:tr w:rsidR="00182C0D" w:rsidRPr="00182C0D" w14:paraId="56E21B64" w14:textId="77777777" w:rsidTr="00D131FC">
        <w:tc>
          <w:tcPr>
            <w:tcW w:w="1701" w:type="dxa"/>
          </w:tcPr>
          <w:p w14:paraId="15F8488D"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3.1.2</w:t>
            </w:r>
          </w:p>
        </w:tc>
        <w:tc>
          <w:tcPr>
            <w:tcW w:w="8142" w:type="dxa"/>
          </w:tcPr>
          <w:p w14:paraId="7103F9D9"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Ориентироваться в различных подходах принятия решений (индивидуальное, принятие решения в группе, принятие решений группой);</w:t>
            </w:r>
          </w:p>
          <w:p w14:paraId="4094F59D"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14:paraId="2D9F6493"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делать выбор и брать ответственность за решение</w:t>
            </w:r>
          </w:p>
        </w:tc>
      </w:tr>
      <w:tr w:rsidR="00182C0D" w:rsidRPr="00182C0D" w14:paraId="1A729FDC" w14:textId="77777777" w:rsidTr="00D131FC">
        <w:tc>
          <w:tcPr>
            <w:tcW w:w="1701" w:type="dxa"/>
          </w:tcPr>
          <w:p w14:paraId="3B41A9D0"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3.2</w:t>
            </w:r>
          </w:p>
        </w:tc>
        <w:tc>
          <w:tcPr>
            <w:tcW w:w="8142" w:type="dxa"/>
          </w:tcPr>
          <w:p w14:paraId="611C6C46"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Самоконтроль</w:t>
            </w:r>
          </w:p>
        </w:tc>
      </w:tr>
      <w:tr w:rsidR="00182C0D" w:rsidRPr="00182C0D" w14:paraId="256BA604" w14:textId="77777777" w:rsidTr="00D131FC">
        <w:tc>
          <w:tcPr>
            <w:tcW w:w="1701" w:type="dxa"/>
          </w:tcPr>
          <w:p w14:paraId="3A6B7A03"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3.2.1</w:t>
            </w:r>
          </w:p>
        </w:tc>
        <w:tc>
          <w:tcPr>
            <w:tcW w:w="8142" w:type="dxa"/>
          </w:tcPr>
          <w:p w14:paraId="48349CAE"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Владеть способами самоконтроля, самомотивации и рефлексии</w:t>
            </w:r>
          </w:p>
        </w:tc>
      </w:tr>
      <w:tr w:rsidR="00182C0D" w:rsidRPr="00182C0D" w14:paraId="1D2293EF" w14:textId="77777777" w:rsidTr="00D131FC">
        <w:tc>
          <w:tcPr>
            <w:tcW w:w="1701" w:type="dxa"/>
          </w:tcPr>
          <w:p w14:paraId="2DCCA306"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3.2.2</w:t>
            </w:r>
          </w:p>
        </w:tc>
        <w:tc>
          <w:tcPr>
            <w:tcW w:w="8142" w:type="dxa"/>
          </w:tcPr>
          <w:p w14:paraId="1E96E02B"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tc>
      </w:tr>
      <w:tr w:rsidR="00182C0D" w:rsidRPr="00182C0D" w14:paraId="545FF645" w14:textId="77777777" w:rsidTr="00D131FC">
        <w:tc>
          <w:tcPr>
            <w:tcW w:w="1701" w:type="dxa"/>
          </w:tcPr>
          <w:p w14:paraId="52920826"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3.2.3</w:t>
            </w:r>
          </w:p>
        </w:tc>
        <w:tc>
          <w:tcPr>
            <w:tcW w:w="8142" w:type="dxa"/>
          </w:tcPr>
          <w:p w14:paraId="474F68DB"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Давать адекватную оценку ситуации и предлагать план ее изменения;</w:t>
            </w:r>
          </w:p>
          <w:p w14:paraId="4C76653C"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75169A2B"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7F25489F"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оценивать соответствие результата цели и условиям</w:t>
            </w:r>
          </w:p>
        </w:tc>
      </w:tr>
      <w:tr w:rsidR="00182C0D" w:rsidRPr="00182C0D" w14:paraId="2D19B9E8" w14:textId="77777777" w:rsidTr="00D131FC">
        <w:tc>
          <w:tcPr>
            <w:tcW w:w="1701" w:type="dxa"/>
          </w:tcPr>
          <w:p w14:paraId="00778E4F"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3.3</w:t>
            </w:r>
          </w:p>
        </w:tc>
        <w:tc>
          <w:tcPr>
            <w:tcW w:w="8142" w:type="dxa"/>
          </w:tcPr>
          <w:p w14:paraId="059B2CFE"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Эмоциональный интеллект</w:t>
            </w:r>
          </w:p>
        </w:tc>
      </w:tr>
      <w:tr w:rsidR="00182C0D" w:rsidRPr="00182C0D" w14:paraId="3F52A347" w14:textId="77777777" w:rsidTr="00D131FC">
        <w:trPr>
          <w:trHeight w:val="1276"/>
        </w:trPr>
        <w:tc>
          <w:tcPr>
            <w:tcW w:w="1701" w:type="dxa"/>
          </w:tcPr>
          <w:p w14:paraId="4EFDD001"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3.3.1</w:t>
            </w:r>
          </w:p>
        </w:tc>
        <w:tc>
          <w:tcPr>
            <w:tcW w:w="8142" w:type="dxa"/>
          </w:tcPr>
          <w:p w14:paraId="7A21A54B"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Различать, называть и управлять собственными эмоциями и эмоциями других;</w:t>
            </w:r>
          </w:p>
          <w:p w14:paraId="77CF1831"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выявлять и анализировать причины эмоций;</w:t>
            </w:r>
          </w:p>
          <w:p w14:paraId="5EE00A02"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ставить себя на место другого человека, понимать мотивы и намерения другого;</w:t>
            </w:r>
          </w:p>
          <w:p w14:paraId="53ECD275"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регулировать способ выражения эмоций</w:t>
            </w:r>
          </w:p>
        </w:tc>
      </w:tr>
      <w:tr w:rsidR="00182C0D" w:rsidRPr="00182C0D" w14:paraId="46E570C9" w14:textId="77777777" w:rsidTr="00D131FC">
        <w:tc>
          <w:tcPr>
            <w:tcW w:w="1701" w:type="dxa"/>
          </w:tcPr>
          <w:p w14:paraId="604EAD4A"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3.4</w:t>
            </w:r>
          </w:p>
        </w:tc>
        <w:tc>
          <w:tcPr>
            <w:tcW w:w="8142" w:type="dxa"/>
          </w:tcPr>
          <w:p w14:paraId="455AC933"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Принятие себя и других</w:t>
            </w:r>
          </w:p>
        </w:tc>
      </w:tr>
      <w:tr w:rsidR="00182C0D" w:rsidRPr="00182C0D" w14:paraId="7F6C13FD" w14:textId="77777777" w:rsidTr="00D131FC">
        <w:tc>
          <w:tcPr>
            <w:tcW w:w="1701" w:type="dxa"/>
          </w:tcPr>
          <w:p w14:paraId="6B249EE4"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3.4.1</w:t>
            </w:r>
          </w:p>
        </w:tc>
        <w:tc>
          <w:tcPr>
            <w:tcW w:w="8142" w:type="dxa"/>
          </w:tcPr>
          <w:p w14:paraId="76F082CB"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Осознанно относиться к другому человеку, его мнению; признавать свое право на ошибку и такое же право другого; принимать себя и других, не осуждая;</w:t>
            </w:r>
          </w:p>
          <w:p w14:paraId="03D68A3B"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открытость себе и другим;</w:t>
            </w:r>
          </w:p>
          <w:p w14:paraId="58819CE0"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осознавать невозможность контролировать все вокруг</w:t>
            </w:r>
          </w:p>
        </w:tc>
      </w:tr>
    </w:tbl>
    <w:p w14:paraId="7047D036" w14:textId="77777777" w:rsidR="00182C0D" w:rsidRPr="00182C0D" w:rsidRDefault="00182C0D" w:rsidP="00182C0D">
      <w:pPr>
        <w:pStyle w:val="ConsPlusNormal"/>
        <w:spacing w:line="360" w:lineRule="auto"/>
        <w:ind w:right="851"/>
        <w:jc w:val="both"/>
        <w:rPr>
          <w:rFonts w:ascii="Times New Roman" w:hAnsi="Times New Roman" w:cs="Times New Roman"/>
          <w:sz w:val="24"/>
          <w:szCs w:val="24"/>
        </w:rPr>
      </w:pPr>
    </w:p>
    <w:p w14:paraId="494BF3BB" w14:textId="540BE81C" w:rsidR="00863A29" w:rsidRPr="00863A29" w:rsidRDefault="00863A29" w:rsidP="00182C0D">
      <w:pPr>
        <w:pStyle w:val="ConsPlusNormal"/>
        <w:spacing w:line="360" w:lineRule="auto"/>
        <w:ind w:right="851" w:firstLine="540"/>
        <w:jc w:val="both"/>
        <w:rPr>
          <w:rFonts w:ascii="Times New Roman" w:hAnsi="Times New Roman" w:cs="Times New Roman"/>
          <w:b/>
          <w:bCs/>
          <w:sz w:val="24"/>
          <w:szCs w:val="24"/>
        </w:rPr>
      </w:pPr>
      <w:r w:rsidRPr="00863A29">
        <w:rPr>
          <w:rFonts w:ascii="Times New Roman" w:hAnsi="Times New Roman" w:cs="Times New Roman"/>
          <w:b/>
          <w:bCs/>
          <w:sz w:val="24"/>
          <w:szCs w:val="24"/>
        </w:rPr>
        <w:t xml:space="preserve">1.3.4. Оценка достижений метапредметных </w:t>
      </w:r>
      <w:r>
        <w:rPr>
          <w:rFonts w:ascii="Times New Roman" w:hAnsi="Times New Roman" w:cs="Times New Roman"/>
          <w:b/>
          <w:bCs/>
          <w:sz w:val="24"/>
          <w:szCs w:val="24"/>
        </w:rPr>
        <w:t xml:space="preserve">и предметных </w:t>
      </w:r>
      <w:r w:rsidRPr="00863A29">
        <w:rPr>
          <w:rFonts w:ascii="Times New Roman" w:hAnsi="Times New Roman" w:cs="Times New Roman"/>
          <w:b/>
          <w:bCs/>
          <w:sz w:val="24"/>
          <w:szCs w:val="24"/>
        </w:rPr>
        <w:t>результатов</w:t>
      </w:r>
    </w:p>
    <w:p w14:paraId="0E0B98D6" w14:textId="1A4E4F7B"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 xml:space="preserve">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устанавливаются решением педагогического совета </w:t>
      </w:r>
      <w:r w:rsidRPr="00182C0D">
        <w:rPr>
          <w:rFonts w:ascii="Times New Roman" w:hAnsi="Times New Roman" w:cs="Times New Roman"/>
          <w:sz w:val="24"/>
          <w:szCs w:val="24"/>
        </w:rPr>
        <w:lastRenderedPageBreak/>
        <w:t>образовательной организации.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14:paraId="6DF30EE6" w14:textId="71CB57A2"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Формы оценки:</w:t>
      </w:r>
    </w:p>
    <w:p w14:paraId="208F807F"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для проверки читательской грамотности - письменная работа на межпредметной основе;</w:t>
      </w:r>
    </w:p>
    <w:p w14:paraId="3C415431"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для проверки цифровой грамотности - практическая работа в сочетании с письменной (компьютеризованной) частью;</w:t>
      </w:r>
    </w:p>
    <w:p w14:paraId="31479D4A"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14:paraId="2369F04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Каждый из перечисленных видов диагностики проводится с периодичностью не менее чем один раз в два года.</w:t>
      </w:r>
    </w:p>
    <w:p w14:paraId="3233D02D" w14:textId="504B983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14:paraId="08C615E8" w14:textId="56F2DE96"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Выбор темы проекта осуществляется обучающимися.</w:t>
      </w:r>
    </w:p>
    <w:p w14:paraId="32432AAA" w14:textId="5B3909FD"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Результатом проекта является одна из следующих работ:</w:t>
      </w:r>
    </w:p>
    <w:p w14:paraId="55C89D3D"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письменная работа (эссе, реферат, аналитические материалы, обзорные материалы, отчеты о проведенных исследованиях, стендовый доклад и другие);</w:t>
      </w:r>
    </w:p>
    <w:p w14:paraId="0C451311"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14:paraId="50F927DA"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материальный объект, макет, иное конструкторское изделие;</w:t>
      </w:r>
    </w:p>
    <w:p w14:paraId="017AA446"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отчетные материалы по социальному проекту.</w:t>
      </w:r>
    </w:p>
    <w:p w14:paraId="58FCCF3F" w14:textId="19FDD0A0"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Требования к организации проектной деятельности, к содержанию и направленности проекта разрабатываются образовательной организацией.</w:t>
      </w:r>
    </w:p>
    <w:p w14:paraId="75A7781B" w14:textId="412B163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Проект оценивается по критериям сформированности:</w:t>
      </w:r>
    </w:p>
    <w:p w14:paraId="34B78F6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 xml:space="preserve">познавательных универсальных учебных действий, включающих способность к самостоятельному приобретению знаний и решению проблем, умение поставить проблему и выбрать способы ее решения, в том числе поиск и обработку информации, формулировку </w:t>
      </w:r>
      <w:r w:rsidRPr="00182C0D">
        <w:rPr>
          <w:rFonts w:ascii="Times New Roman" w:hAnsi="Times New Roman" w:cs="Times New Roman"/>
          <w:sz w:val="24"/>
          <w:szCs w:val="24"/>
        </w:rPr>
        <w:lastRenderedPageBreak/>
        <w:t>выводов и (или) обоснование и реализацию принятого решения, обоснование и создание модели, прогноза, макета, объекта, творческого решения и других;</w:t>
      </w:r>
    </w:p>
    <w:p w14:paraId="01055C55"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14:paraId="45B3CA4C"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14:paraId="1D649FE7"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p>
    <w:p w14:paraId="38571B23" w14:textId="66C6F936"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Предметные результаты освоения ФОП ООО с учетом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w:t>
      </w:r>
    </w:p>
    <w:p w14:paraId="00B8ECBA" w14:textId="2060EFBF"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При оценке предметных результатов оцениваются достижения обучающихся планируемых результатов по отдельным учебным предметам.</w:t>
      </w:r>
    </w:p>
    <w:p w14:paraId="515E5B55" w14:textId="699FB4FA"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14:paraId="2BE2BBD3" w14:textId="3D2190E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14:paraId="344C5AD4" w14:textId="0E64DA49"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Особенности оценки по отдельному учебному предмету фиксируются в приложении к ООП ООО.</w:t>
      </w:r>
    </w:p>
    <w:p w14:paraId="7045544C"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Описание оценки предметных результатов по отдельному учебному предмету включает:</w:t>
      </w:r>
    </w:p>
    <w:p w14:paraId="2EBFED4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14:paraId="13FEBECC"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14:paraId="2EEA5135"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график контрольных мероприятий.</w:t>
      </w:r>
    </w:p>
    <w:p w14:paraId="6E3A2176" w14:textId="59410923"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Стартовая диагностика проводится администрацией образовательной организации с целью оценки готовности к обучению на уровне основного общего образования.</w:t>
      </w:r>
    </w:p>
    <w:p w14:paraId="4722A972" w14:textId="36186C0C"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lastRenderedPageBreak/>
        <w:t>Стартовая диагностика проводится в первый год изучения предмета на уровне основного общего образования и является основой для оценки динамики образовательных достижений обучающихся.</w:t>
      </w:r>
    </w:p>
    <w:p w14:paraId="17CB64BD" w14:textId="56BC52AC"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14:paraId="70E476D5" w14:textId="5A1075B3"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w:t>
      </w:r>
    </w:p>
    <w:p w14:paraId="07AFB0DC" w14:textId="0D325468"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При текущей оценке оценивается индивидуальное продвижение обучающегося в освоении программы учебного предмета.</w:t>
      </w:r>
    </w:p>
    <w:p w14:paraId="7A20958D" w14:textId="2073279C"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14:paraId="4F1633D0" w14:textId="2D8D35E8"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14:paraId="21CE9A7D" w14:textId="558B9E85"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14:paraId="0E0984C8" w14:textId="30818AFD"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Результаты текущей оценки являются основой для индивидуализации учебного процесса.</w:t>
      </w:r>
    </w:p>
    <w:p w14:paraId="1E379831" w14:textId="7F4A6532"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При тематической оценке оценивается уровень достижения тематических планируемых результатов по учебному предмету.</w:t>
      </w:r>
    </w:p>
    <w:p w14:paraId="55D657BB" w14:textId="0668F4C4"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Внутренний мониторинг включает следующие процедуры:</w:t>
      </w:r>
    </w:p>
    <w:p w14:paraId="1AF08929"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стартовая диагностика;</w:t>
      </w:r>
    </w:p>
    <w:p w14:paraId="18CAB6C6"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оценка уровня достижения предметных и метапредметных результатов;</w:t>
      </w:r>
    </w:p>
    <w:p w14:paraId="33D28B5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оценка уровня функциональной грамотности;</w:t>
      </w:r>
    </w:p>
    <w:p w14:paraId="2F387866"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14:paraId="246FBB32"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lastRenderedPageBreak/>
        <w:t>Содержание и периодичность внутреннего мониторинга устанавливаются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14:paraId="6D6D3458" w14:textId="77777777" w:rsidR="00182C0D" w:rsidRPr="00182C0D" w:rsidRDefault="00182C0D" w:rsidP="00182C0D">
      <w:pPr>
        <w:spacing w:line="360" w:lineRule="auto"/>
        <w:ind w:right="851"/>
        <w:rPr>
          <w:sz w:val="24"/>
          <w:szCs w:val="24"/>
        </w:rPr>
      </w:pPr>
    </w:p>
    <w:p w14:paraId="58561DB3" w14:textId="77777777" w:rsidR="0006191A" w:rsidRDefault="0006191A">
      <w:pPr>
        <w:pStyle w:val="a3"/>
        <w:spacing w:before="33"/>
        <w:ind w:left="0" w:firstLine="0"/>
        <w:jc w:val="left"/>
      </w:pPr>
    </w:p>
    <w:p w14:paraId="7ABE3FFA" w14:textId="69923EF9" w:rsidR="0006191A" w:rsidRPr="00884408" w:rsidRDefault="00B04A97" w:rsidP="00BD0A61">
      <w:pPr>
        <w:pStyle w:val="1"/>
        <w:numPr>
          <w:ilvl w:val="0"/>
          <w:numId w:val="59"/>
        </w:numPr>
        <w:ind w:left="1418" w:hanging="425"/>
        <w:jc w:val="left"/>
      </w:pPr>
      <w:r>
        <w:rPr>
          <w:spacing w:val="2"/>
        </w:rPr>
        <w:t>СОДЕРЖАТЕЛЬНЫЙ</w:t>
      </w:r>
      <w:r>
        <w:rPr>
          <w:spacing w:val="64"/>
        </w:rPr>
        <w:t xml:space="preserve"> </w:t>
      </w:r>
      <w:r>
        <w:rPr>
          <w:spacing w:val="-2"/>
        </w:rPr>
        <w:t>РАЗДЕЛ</w:t>
      </w:r>
    </w:p>
    <w:p w14:paraId="19A63074" w14:textId="77777777" w:rsidR="00884408" w:rsidRDefault="00884408" w:rsidP="00884408">
      <w:pPr>
        <w:pStyle w:val="1"/>
        <w:tabs>
          <w:tab w:val="left" w:pos="3700"/>
        </w:tabs>
        <w:ind w:left="3700" w:firstLine="0"/>
        <w:jc w:val="left"/>
      </w:pPr>
    </w:p>
    <w:p w14:paraId="6FA965DC" w14:textId="77777777" w:rsidR="0006191A" w:rsidRDefault="00B04A97" w:rsidP="008D1B29">
      <w:pPr>
        <w:pStyle w:val="a7"/>
        <w:numPr>
          <w:ilvl w:val="2"/>
          <w:numId w:val="46"/>
        </w:numPr>
        <w:tabs>
          <w:tab w:val="left" w:pos="1524"/>
        </w:tabs>
        <w:spacing w:before="52"/>
        <w:ind w:left="1524" w:hanging="538"/>
        <w:rPr>
          <w:b/>
          <w:sz w:val="23"/>
        </w:rPr>
      </w:pPr>
      <w:bookmarkStart w:id="1" w:name="2.1.1_Федеральная_рабочая_программа_по_у"/>
      <w:bookmarkEnd w:id="1"/>
      <w:r>
        <w:rPr>
          <w:b/>
          <w:sz w:val="23"/>
        </w:rPr>
        <w:t>Федеральная</w:t>
      </w:r>
      <w:r>
        <w:rPr>
          <w:b/>
          <w:spacing w:val="44"/>
          <w:sz w:val="23"/>
        </w:rPr>
        <w:t xml:space="preserve"> </w:t>
      </w:r>
      <w:r>
        <w:rPr>
          <w:b/>
          <w:sz w:val="23"/>
        </w:rPr>
        <w:t>рабочая</w:t>
      </w:r>
      <w:r>
        <w:rPr>
          <w:b/>
          <w:spacing w:val="39"/>
          <w:sz w:val="23"/>
        </w:rPr>
        <w:t xml:space="preserve"> </w:t>
      </w:r>
      <w:r>
        <w:rPr>
          <w:b/>
          <w:sz w:val="23"/>
        </w:rPr>
        <w:t>программа</w:t>
      </w:r>
      <w:r>
        <w:rPr>
          <w:b/>
          <w:spacing w:val="26"/>
          <w:sz w:val="23"/>
        </w:rPr>
        <w:t xml:space="preserve"> </w:t>
      </w:r>
      <w:r>
        <w:rPr>
          <w:b/>
          <w:sz w:val="23"/>
        </w:rPr>
        <w:t>по</w:t>
      </w:r>
      <w:r>
        <w:rPr>
          <w:b/>
          <w:spacing w:val="49"/>
          <w:sz w:val="23"/>
        </w:rPr>
        <w:t xml:space="preserve"> </w:t>
      </w:r>
      <w:r>
        <w:rPr>
          <w:b/>
          <w:sz w:val="23"/>
        </w:rPr>
        <w:t>учебному</w:t>
      </w:r>
      <w:r>
        <w:rPr>
          <w:b/>
          <w:spacing w:val="26"/>
          <w:sz w:val="23"/>
        </w:rPr>
        <w:t xml:space="preserve"> </w:t>
      </w:r>
      <w:r>
        <w:rPr>
          <w:b/>
          <w:sz w:val="23"/>
        </w:rPr>
        <w:t>предмету</w:t>
      </w:r>
      <w:r>
        <w:rPr>
          <w:b/>
          <w:spacing w:val="26"/>
          <w:sz w:val="23"/>
        </w:rPr>
        <w:t xml:space="preserve"> </w:t>
      </w:r>
      <w:r>
        <w:rPr>
          <w:b/>
          <w:sz w:val="23"/>
        </w:rPr>
        <w:t>«Русский</w:t>
      </w:r>
      <w:r>
        <w:rPr>
          <w:b/>
          <w:spacing w:val="31"/>
          <w:sz w:val="23"/>
        </w:rPr>
        <w:t xml:space="preserve"> </w:t>
      </w:r>
      <w:r>
        <w:rPr>
          <w:b/>
          <w:spacing w:val="-2"/>
          <w:sz w:val="23"/>
        </w:rPr>
        <w:t>язык».</w:t>
      </w:r>
    </w:p>
    <w:p w14:paraId="45257784" w14:textId="283D5715" w:rsidR="0006191A" w:rsidRDefault="00B04A97" w:rsidP="00381614">
      <w:pPr>
        <w:pStyle w:val="a3"/>
        <w:spacing w:before="46" w:line="288" w:lineRule="auto"/>
        <w:ind w:right="856"/>
      </w:pPr>
      <w:r>
        <w:t xml:space="preserve">Федеральная рабочая программа по учебному предмету «Русский язык» (предметная </w:t>
      </w:r>
      <w:r>
        <w:rPr>
          <w:w w:val="105"/>
        </w:rPr>
        <w:t>область</w:t>
      </w:r>
      <w:r>
        <w:rPr>
          <w:spacing w:val="27"/>
          <w:w w:val="105"/>
        </w:rPr>
        <w:t xml:space="preserve"> </w:t>
      </w:r>
      <w:r>
        <w:rPr>
          <w:w w:val="105"/>
        </w:rPr>
        <w:t>«Русский</w:t>
      </w:r>
      <w:r>
        <w:rPr>
          <w:spacing w:val="29"/>
          <w:w w:val="105"/>
        </w:rPr>
        <w:t xml:space="preserve"> </w:t>
      </w:r>
      <w:r>
        <w:rPr>
          <w:w w:val="105"/>
        </w:rPr>
        <w:t>язык</w:t>
      </w:r>
      <w:r>
        <w:rPr>
          <w:spacing w:val="27"/>
          <w:w w:val="105"/>
        </w:rPr>
        <w:t xml:space="preserve"> </w:t>
      </w:r>
      <w:r>
        <w:rPr>
          <w:w w:val="105"/>
        </w:rPr>
        <w:t>и</w:t>
      </w:r>
      <w:r>
        <w:rPr>
          <w:spacing w:val="29"/>
          <w:w w:val="105"/>
        </w:rPr>
        <w:t xml:space="preserve"> </w:t>
      </w:r>
      <w:r>
        <w:rPr>
          <w:w w:val="105"/>
        </w:rPr>
        <w:t>литература»)</w:t>
      </w:r>
      <w:r>
        <w:rPr>
          <w:spacing w:val="27"/>
          <w:w w:val="105"/>
        </w:rPr>
        <w:t xml:space="preserve"> </w:t>
      </w:r>
      <w:r>
        <w:rPr>
          <w:w w:val="105"/>
        </w:rPr>
        <w:t>(далее</w:t>
      </w:r>
      <w:r>
        <w:rPr>
          <w:spacing w:val="30"/>
          <w:w w:val="105"/>
        </w:rPr>
        <w:t xml:space="preserve"> </w:t>
      </w:r>
      <w:r>
        <w:rPr>
          <w:w w:val="105"/>
        </w:rPr>
        <w:t>соответственно</w:t>
      </w:r>
      <w:r>
        <w:rPr>
          <w:spacing w:val="34"/>
          <w:w w:val="105"/>
        </w:rPr>
        <w:t xml:space="preserve"> </w:t>
      </w:r>
      <w:r>
        <w:rPr>
          <w:w w:val="105"/>
        </w:rPr>
        <w:t>–</w:t>
      </w:r>
      <w:r>
        <w:rPr>
          <w:spacing w:val="31"/>
          <w:w w:val="105"/>
        </w:rPr>
        <w:t xml:space="preserve"> </w:t>
      </w:r>
      <w:r>
        <w:rPr>
          <w:w w:val="105"/>
        </w:rPr>
        <w:t>программа</w:t>
      </w:r>
      <w:r>
        <w:rPr>
          <w:spacing w:val="29"/>
          <w:w w:val="105"/>
        </w:rPr>
        <w:t xml:space="preserve"> </w:t>
      </w:r>
      <w:r>
        <w:rPr>
          <w:w w:val="105"/>
        </w:rPr>
        <w:t>по</w:t>
      </w:r>
      <w:r>
        <w:rPr>
          <w:spacing w:val="24"/>
          <w:w w:val="105"/>
        </w:rPr>
        <w:t xml:space="preserve"> </w:t>
      </w:r>
      <w:r>
        <w:rPr>
          <w:spacing w:val="-2"/>
          <w:w w:val="105"/>
        </w:rPr>
        <w:t>русскому</w:t>
      </w:r>
      <w:r w:rsidR="00FD7082">
        <w:rPr>
          <w:spacing w:val="-2"/>
          <w:w w:val="105"/>
        </w:rPr>
        <w:t xml:space="preserve"> </w:t>
      </w:r>
      <w:r>
        <w:rPr>
          <w:w w:val="105"/>
        </w:rPr>
        <w:t>языку, русский язык) включает пояснительную записку, содержание обучения, планируемые результаты освоения программы по русскому языку.</w:t>
      </w:r>
    </w:p>
    <w:p w14:paraId="4966DDFE" w14:textId="77777777" w:rsidR="0006191A" w:rsidRDefault="00B04A97">
      <w:pPr>
        <w:pStyle w:val="a3"/>
        <w:spacing w:line="288" w:lineRule="auto"/>
        <w:ind w:right="868"/>
      </w:pPr>
      <w:r>
        <w:rPr>
          <w:w w:val="105"/>
        </w:rPr>
        <w:t>Пояснительная записка отражает общие цели и задачи изучения русского языка, место</w:t>
      </w:r>
      <w:r>
        <w:rPr>
          <w:spacing w:val="-1"/>
          <w:w w:val="105"/>
        </w:rPr>
        <w:t xml:space="preserve"> </w:t>
      </w:r>
      <w:r>
        <w:rPr>
          <w:w w:val="105"/>
        </w:rPr>
        <w:t>в структуре учебного</w:t>
      </w:r>
      <w:r>
        <w:rPr>
          <w:spacing w:val="-1"/>
          <w:w w:val="105"/>
        </w:rPr>
        <w:t xml:space="preserve"> </w:t>
      </w:r>
      <w:r>
        <w:rPr>
          <w:w w:val="105"/>
        </w:rPr>
        <w:t>плана, а также</w:t>
      </w:r>
      <w:r>
        <w:rPr>
          <w:spacing w:val="-2"/>
          <w:w w:val="105"/>
        </w:rPr>
        <w:t xml:space="preserve"> </w:t>
      </w:r>
      <w:r>
        <w:rPr>
          <w:w w:val="105"/>
        </w:rPr>
        <w:t>подходы к отбору содержания, к определению планируемых результатов.</w:t>
      </w:r>
    </w:p>
    <w:p w14:paraId="0A5F275A" w14:textId="77777777" w:rsidR="0006191A" w:rsidRDefault="00B04A97">
      <w:pPr>
        <w:pStyle w:val="a3"/>
        <w:spacing w:line="288" w:lineRule="auto"/>
        <w:ind w:right="868"/>
      </w:pPr>
      <w:r>
        <w:rPr>
          <w:w w:val="105"/>
        </w:rP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14:paraId="7F756582" w14:textId="77777777" w:rsidR="0006191A" w:rsidRDefault="00B04A97">
      <w:pPr>
        <w:pStyle w:val="a3"/>
        <w:spacing w:line="288" w:lineRule="auto"/>
        <w:ind w:right="866"/>
      </w:pPr>
      <w:r>
        <w:rPr>
          <w:w w:val="105"/>
        </w:rPr>
        <w:t xml:space="preserve">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w:t>
      </w:r>
      <w:r>
        <w:rPr>
          <w:spacing w:val="-2"/>
          <w:w w:val="105"/>
        </w:rPr>
        <w:t>обучения.</w:t>
      </w:r>
    </w:p>
    <w:p w14:paraId="55C426CF" w14:textId="77777777" w:rsidR="0006191A" w:rsidRDefault="00B04A97">
      <w:pPr>
        <w:pStyle w:val="a3"/>
        <w:spacing w:line="263" w:lineRule="exact"/>
        <w:ind w:left="986" w:firstLine="0"/>
      </w:pPr>
      <w:r>
        <w:t>Пояснительная</w:t>
      </w:r>
      <w:r>
        <w:rPr>
          <w:spacing w:val="46"/>
        </w:rPr>
        <w:t xml:space="preserve"> </w:t>
      </w:r>
      <w:r>
        <w:rPr>
          <w:spacing w:val="-2"/>
        </w:rPr>
        <w:t>записка.</w:t>
      </w:r>
    </w:p>
    <w:p w14:paraId="6111B355" w14:textId="77777777" w:rsidR="0006191A" w:rsidRDefault="00B04A97">
      <w:pPr>
        <w:pStyle w:val="a3"/>
        <w:spacing w:before="41" w:line="290" w:lineRule="auto"/>
        <w:ind w:right="860"/>
      </w:pPr>
      <w:r>
        <w:t>Программа по русскому языку на</w:t>
      </w:r>
      <w:r>
        <w:rPr>
          <w:spacing w:val="28"/>
        </w:rPr>
        <w:t xml:space="preserve"> </w:t>
      </w:r>
      <w:r>
        <w:t>уровне основного</w:t>
      </w:r>
      <w:r>
        <w:rPr>
          <w:spacing w:val="30"/>
        </w:rPr>
        <w:t xml:space="preserve"> </w:t>
      </w:r>
      <w:r>
        <w:t>общего</w:t>
      </w:r>
      <w:r>
        <w:rPr>
          <w:spacing w:val="30"/>
        </w:rPr>
        <w:t xml:space="preserve"> </w:t>
      </w:r>
      <w:r>
        <w:t>образования</w:t>
      </w:r>
      <w:r>
        <w:rPr>
          <w:spacing w:val="30"/>
        </w:rPr>
        <w:t xml:space="preserve"> </w:t>
      </w:r>
      <w:r>
        <w:t>разработана</w:t>
      </w:r>
      <w:r>
        <w:rPr>
          <w:spacing w:val="40"/>
          <w:w w:val="105"/>
        </w:rPr>
        <w:t xml:space="preserve"> </w:t>
      </w:r>
      <w:r>
        <w:rPr>
          <w:w w:val="105"/>
        </w:rPr>
        <w:t>с целью оказания методической помощи учителю русского языка в создании рабочей программы</w:t>
      </w:r>
      <w:r>
        <w:rPr>
          <w:spacing w:val="-16"/>
          <w:w w:val="105"/>
        </w:rPr>
        <w:t xml:space="preserve"> </w:t>
      </w:r>
      <w:r>
        <w:rPr>
          <w:w w:val="105"/>
        </w:rPr>
        <w:t>по</w:t>
      </w:r>
      <w:r>
        <w:rPr>
          <w:spacing w:val="-12"/>
          <w:w w:val="105"/>
        </w:rPr>
        <w:t xml:space="preserve"> </w:t>
      </w:r>
      <w:r>
        <w:rPr>
          <w:w w:val="105"/>
        </w:rPr>
        <w:t>учебному</w:t>
      </w:r>
      <w:r>
        <w:rPr>
          <w:spacing w:val="-16"/>
          <w:w w:val="105"/>
        </w:rPr>
        <w:t xml:space="preserve"> </w:t>
      </w:r>
      <w:r>
        <w:rPr>
          <w:w w:val="105"/>
        </w:rPr>
        <w:t>предмету,</w:t>
      </w:r>
      <w:r>
        <w:rPr>
          <w:spacing w:val="-9"/>
          <w:w w:val="105"/>
        </w:rPr>
        <w:t xml:space="preserve"> </w:t>
      </w:r>
      <w:r>
        <w:rPr>
          <w:w w:val="105"/>
        </w:rPr>
        <w:t>ориентированной</w:t>
      </w:r>
      <w:r>
        <w:rPr>
          <w:spacing w:val="-12"/>
          <w:w w:val="105"/>
        </w:rPr>
        <w:t xml:space="preserve"> </w:t>
      </w:r>
      <w:r>
        <w:rPr>
          <w:w w:val="105"/>
        </w:rPr>
        <w:t>на</w:t>
      </w:r>
      <w:r>
        <w:rPr>
          <w:spacing w:val="-6"/>
          <w:w w:val="105"/>
        </w:rPr>
        <w:t xml:space="preserve"> </w:t>
      </w:r>
      <w:r>
        <w:rPr>
          <w:w w:val="105"/>
        </w:rPr>
        <w:t>современные</w:t>
      </w:r>
      <w:r>
        <w:rPr>
          <w:spacing w:val="-12"/>
          <w:w w:val="105"/>
        </w:rPr>
        <w:t xml:space="preserve"> </w:t>
      </w:r>
      <w:r>
        <w:rPr>
          <w:w w:val="105"/>
        </w:rPr>
        <w:t>тенденции</w:t>
      </w:r>
      <w:r>
        <w:rPr>
          <w:spacing w:val="-12"/>
          <w:w w:val="105"/>
        </w:rPr>
        <w:t xml:space="preserve"> </w:t>
      </w:r>
      <w:r>
        <w:rPr>
          <w:w w:val="105"/>
        </w:rPr>
        <w:t>в</w:t>
      </w:r>
      <w:r>
        <w:rPr>
          <w:spacing w:val="-6"/>
          <w:w w:val="105"/>
        </w:rPr>
        <w:t xml:space="preserve"> </w:t>
      </w:r>
      <w:r>
        <w:rPr>
          <w:w w:val="105"/>
        </w:rPr>
        <w:t>системе образования и активные методики обучения.</w:t>
      </w:r>
    </w:p>
    <w:p w14:paraId="7F199F70" w14:textId="77777777" w:rsidR="0006191A" w:rsidRDefault="00B04A97">
      <w:pPr>
        <w:pStyle w:val="a3"/>
        <w:spacing w:line="266" w:lineRule="exact"/>
        <w:ind w:left="986" w:firstLine="0"/>
      </w:pPr>
      <w:r>
        <w:rPr>
          <w:w w:val="105"/>
        </w:rPr>
        <w:t>Программа</w:t>
      </w:r>
      <w:r>
        <w:rPr>
          <w:spacing w:val="-12"/>
          <w:w w:val="105"/>
        </w:rPr>
        <w:t xml:space="preserve"> </w:t>
      </w:r>
      <w:r>
        <w:rPr>
          <w:w w:val="105"/>
        </w:rPr>
        <w:t>по</w:t>
      </w:r>
      <w:r>
        <w:rPr>
          <w:spacing w:val="-11"/>
          <w:w w:val="105"/>
        </w:rPr>
        <w:t xml:space="preserve"> </w:t>
      </w:r>
      <w:r>
        <w:rPr>
          <w:w w:val="105"/>
        </w:rPr>
        <w:t>русскому</w:t>
      </w:r>
      <w:r>
        <w:rPr>
          <w:spacing w:val="-11"/>
          <w:w w:val="105"/>
        </w:rPr>
        <w:t xml:space="preserve"> </w:t>
      </w:r>
      <w:r>
        <w:rPr>
          <w:w w:val="105"/>
        </w:rPr>
        <w:t>языку</w:t>
      </w:r>
      <w:r>
        <w:rPr>
          <w:spacing w:val="-6"/>
          <w:w w:val="105"/>
        </w:rPr>
        <w:t xml:space="preserve"> </w:t>
      </w:r>
      <w:r>
        <w:rPr>
          <w:w w:val="105"/>
          <w:position w:val="1"/>
        </w:rPr>
        <w:t>позволит</w:t>
      </w:r>
      <w:r>
        <w:rPr>
          <w:spacing w:val="-10"/>
          <w:w w:val="105"/>
          <w:position w:val="1"/>
        </w:rPr>
        <w:t xml:space="preserve"> </w:t>
      </w:r>
      <w:r>
        <w:rPr>
          <w:spacing w:val="-2"/>
          <w:w w:val="105"/>
          <w:position w:val="1"/>
        </w:rPr>
        <w:t>учителю:</w:t>
      </w:r>
    </w:p>
    <w:p w14:paraId="15068A8B" w14:textId="77777777" w:rsidR="0006191A" w:rsidRDefault="00B04A97">
      <w:pPr>
        <w:pStyle w:val="a3"/>
        <w:spacing w:before="52" w:line="288" w:lineRule="auto"/>
        <w:ind w:right="870"/>
      </w:pPr>
      <w:r>
        <w:rPr>
          <w:w w:val="105"/>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p>
    <w:p w14:paraId="36FDBDE7" w14:textId="77777777" w:rsidR="0006191A" w:rsidRDefault="00B04A97">
      <w:pPr>
        <w:pStyle w:val="a3"/>
        <w:spacing w:line="295" w:lineRule="auto"/>
        <w:ind w:right="875"/>
      </w:pPr>
      <w:r>
        <w:rPr>
          <w:w w:val="105"/>
        </w:rPr>
        <w:t>определить и структурировать планируемые результаты обучения и содержание русского языка по годам обучения в соответствии с ФГОС ООО;</w:t>
      </w:r>
    </w:p>
    <w:p w14:paraId="3F6B24BB" w14:textId="77777777" w:rsidR="0006191A" w:rsidRDefault="00B04A97">
      <w:pPr>
        <w:pStyle w:val="a3"/>
        <w:spacing w:line="288" w:lineRule="auto"/>
        <w:ind w:right="869"/>
      </w:pPr>
      <w:r>
        <w:rPr>
          <w:w w:val="105"/>
        </w:rPr>
        <w:t>разработать календарно-тематическое планирование с учётом особенностей конкретного класса.</w:t>
      </w:r>
    </w:p>
    <w:p w14:paraId="0C6CDD4C" w14:textId="77777777" w:rsidR="0006191A" w:rsidRDefault="00B04A97">
      <w:pPr>
        <w:pStyle w:val="a3"/>
        <w:spacing w:line="288" w:lineRule="auto"/>
        <w:ind w:right="848"/>
      </w:pPr>
      <w:r>
        <w:rPr>
          <w:w w:val="105"/>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w:t>
      </w:r>
      <w:r>
        <w:rPr>
          <w:spacing w:val="-16"/>
          <w:w w:val="105"/>
        </w:rPr>
        <w:t xml:space="preserve"> </w:t>
      </w:r>
      <w:r>
        <w:rPr>
          <w:w w:val="105"/>
        </w:rPr>
        <w:t>- экономической, культурной и духовной консолидации.</w:t>
      </w:r>
    </w:p>
    <w:p w14:paraId="47726B66" w14:textId="77777777" w:rsidR="0006191A" w:rsidRDefault="00B04A97">
      <w:pPr>
        <w:pStyle w:val="a3"/>
        <w:spacing w:line="288" w:lineRule="auto"/>
        <w:ind w:right="856"/>
      </w:pPr>
      <w:r>
        <w:rPr>
          <w:w w:val="105"/>
        </w:rPr>
        <w:t xml:space="preserve">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w:t>
      </w:r>
      <w:r>
        <w:rPr>
          <w:w w:val="105"/>
        </w:rPr>
        <w:lastRenderedPageBreak/>
        <w:t>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w:t>
      </w:r>
      <w:r>
        <w:rPr>
          <w:spacing w:val="-2"/>
          <w:w w:val="105"/>
        </w:rPr>
        <w:t xml:space="preserve"> </w:t>
      </w:r>
      <w:r>
        <w:rPr>
          <w:w w:val="105"/>
        </w:rPr>
        <w:t>жизненно важных</w:t>
      </w:r>
      <w:r>
        <w:rPr>
          <w:spacing w:val="-2"/>
          <w:w w:val="105"/>
        </w:rPr>
        <w:t xml:space="preserve"> </w:t>
      </w:r>
      <w:r>
        <w:rPr>
          <w:w w:val="105"/>
        </w:rPr>
        <w:t>для человека областях.</w:t>
      </w:r>
    </w:p>
    <w:p w14:paraId="0B8F0A24" w14:textId="77777777" w:rsidR="0006191A" w:rsidRDefault="00B04A97">
      <w:pPr>
        <w:pStyle w:val="a3"/>
        <w:spacing w:line="288" w:lineRule="auto"/>
        <w:ind w:right="870"/>
      </w:pPr>
      <w:r>
        <w:rPr>
          <w:w w:val="105"/>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14:paraId="7FFCA360" w14:textId="54429260" w:rsidR="0006191A" w:rsidRDefault="00B04A97" w:rsidP="00381614">
      <w:pPr>
        <w:pStyle w:val="a3"/>
        <w:spacing w:line="288" w:lineRule="auto"/>
        <w:ind w:right="868"/>
      </w:pPr>
      <w:r>
        <w:rPr>
          <w:w w:val="105"/>
        </w:rPr>
        <w:t>Обучение русскому языку направлено на совершенствование нравственной и коммуникативной культуры обучающегося, развитие его</w:t>
      </w:r>
      <w:r>
        <w:rPr>
          <w:spacing w:val="-1"/>
          <w:w w:val="105"/>
        </w:rPr>
        <w:t xml:space="preserve"> </w:t>
      </w:r>
      <w:r>
        <w:rPr>
          <w:w w:val="105"/>
        </w:rPr>
        <w:t>интеллектуальных</w:t>
      </w:r>
      <w:r>
        <w:rPr>
          <w:spacing w:val="-1"/>
          <w:w w:val="105"/>
        </w:rPr>
        <w:t xml:space="preserve"> </w:t>
      </w:r>
      <w:r>
        <w:rPr>
          <w:w w:val="105"/>
        </w:rPr>
        <w:t>и творческих способностей,</w:t>
      </w:r>
      <w:r>
        <w:rPr>
          <w:spacing w:val="65"/>
          <w:w w:val="105"/>
        </w:rPr>
        <w:t xml:space="preserve"> </w:t>
      </w:r>
      <w:r>
        <w:rPr>
          <w:w w:val="105"/>
        </w:rPr>
        <w:t>мышления,</w:t>
      </w:r>
      <w:r>
        <w:rPr>
          <w:spacing w:val="66"/>
          <w:w w:val="105"/>
        </w:rPr>
        <w:t xml:space="preserve"> </w:t>
      </w:r>
      <w:r>
        <w:rPr>
          <w:w w:val="105"/>
        </w:rPr>
        <w:t>памяти</w:t>
      </w:r>
      <w:r>
        <w:rPr>
          <w:spacing w:val="70"/>
          <w:w w:val="105"/>
        </w:rPr>
        <w:t xml:space="preserve"> </w:t>
      </w:r>
      <w:r>
        <w:rPr>
          <w:w w:val="105"/>
        </w:rPr>
        <w:t>и</w:t>
      </w:r>
      <w:r>
        <w:rPr>
          <w:spacing w:val="76"/>
          <w:w w:val="105"/>
        </w:rPr>
        <w:t xml:space="preserve"> </w:t>
      </w:r>
      <w:r>
        <w:rPr>
          <w:w w:val="105"/>
        </w:rPr>
        <w:t>воображения,</w:t>
      </w:r>
      <w:r>
        <w:rPr>
          <w:spacing w:val="73"/>
          <w:w w:val="105"/>
        </w:rPr>
        <w:t xml:space="preserve"> </w:t>
      </w:r>
      <w:r>
        <w:rPr>
          <w:w w:val="105"/>
        </w:rPr>
        <w:t>навыков</w:t>
      </w:r>
      <w:r>
        <w:rPr>
          <w:spacing w:val="77"/>
          <w:w w:val="105"/>
        </w:rPr>
        <w:t xml:space="preserve"> </w:t>
      </w:r>
      <w:r>
        <w:rPr>
          <w:w w:val="105"/>
        </w:rPr>
        <w:t>самостоятельной</w:t>
      </w:r>
      <w:r>
        <w:rPr>
          <w:spacing w:val="76"/>
          <w:w w:val="105"/>
        </w:rPr>
        <w:t xml:space="preserve"> </w:t>
      </w:r>
      <w:r>
        <w:rPr>
          <w:spacing w:val="-2"/>
          <w:w w:val="105"/>
        </w:rPr>
        <w:t>учебной</w:t>
      </w:r>
      <w:r w:rsidR="00FD7082">
        <w:rPr>
          <w:spacing w:val="-2"/>
          <w:w w:val="105"/>
        </w:rPr>
        <w:t xml:space="preserve"> </w:t>
      </w:r>
      <w:r>
        <w:t>деятельности,</w:t>
      </w:r>
      <w:r>
        <w:rPr>
          <w:spacing w:val="45"/>
        </w:rPr>
        <w:t xml:space="preserve"> </w:t>
      </w:r>
      <w:r>
        <w:rPr>
          <w:spacing w:val="-2"/>
        </w:rPr>
        <w:t>самообразования.</w:t>
      </w:r>
    </w:p>
    <w:p w14:paraId="1A14883F" w14:textId="77777777" w:rsidR="0006191A" w:rsidRDefault="00B04A97">
      <w:pPr>
        <w:pStyle w:val="a3"/>
        <w:spacing w:before="60" w:line="288" w:lineRule="auto"/>
        <w:ind w:right="865"/>
      </w:pPr>
      <w:r>
        <w:rPr>
          <w:w w:val="105"/>
        </w:rPr>
        <w:t>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w:t>
      </w:r>
      <w:r>
        <w:rPr>
          <w:spacing w:val="-10"/>
          <w:w w:val="105"/>
        </w:rPr>
        <w:t xml:space="preserve"> </w:t>
      </w:r>
      <w:r>
        <w:rPr>
          <w:w w:val="105"/>
        </w:rPr>
        <w:t>использовать</w:t>
      </w:r>
      <w:r>
        <w:rPr>
          <w:spacing w:val="-3"/>
          <w:w w:val="105"/>
        </w:rPr>
        <w:t xml:space="preserve"> </w:t>
      </w:r>
      <w:r>
        <w:rPr>
          <w:w w:val="105"/>
        </w:rPr>
        <w:t>информацию</w:t>
      </w:r>
      <w:r>
        <w:rPr>
          <w:spacing w:val="-6"/>
          <w:w w:val="105"/>
        </w:rPr>
        <w:t xml:space="preserve"> </w:t>
      </w:r>
      <w:r>
        <w:rPr>
          <w:w w:val="105"/>
        </w:rPr>
        <w:t>текстов разных форматов,</w:t>
      </w:r>
      <w:r>
        <w:rPr>
          <w:spacing w:val="-4"/>
          <w:w w:val="105"/>
        </w:rPr>
        <w:t xml:space="preserve"> </w:t>
      </w:r>
      <w:r>
        <w:rPr>
          <w:w w:val="105"/>
        </w:rPr>
        <w:t>оценивать</w:t>
      </w:r>
      <w:r>
        <w:rPr>
          <w:spacing w:val="-2"/>
          <w:w w:val="105"/>
        </w:rPr>
        <w:t xml:space="preserve"> </w:t>
      </w:r>
      <w:r>
        <w:rPr>
          <w:w w:val="105"/>
        </w:rPr>
        <w:t>её, размышлять</w:t>
      </w:r>
      <w:r>
        <w:rPr>
          <w:spacing w:val="-2"/>
          <w:w w:val="105"/>
        </w:rPr>
        <w:t xml:space="preserve"> </w:t>
      </w:r>
      <w:r>
        <w:rPr>
          <w:w w:val="105"/>
        </w:rPr>
        <w:t>о ней, чтобы достигать своих целей, расширять свои знания и возможности, участвовать в социальной жизни.</w:t>
      </w:r>
    </w:p>
    <w:p w14:paraId="20BBA1CB" w14:textId="77777777" w:rsidR="0006191A" w:rsidRDefault="00B04A97">
      <w:pPr>
        <w:pStyle w:val="a3"/>
        <w:spacing w:line="262" w:lineRule="exact"/>
        <w:ind w:left="986" w:firstLine="0"/>
      </w:pPr>
      <w:r>
        <w:t>Изучение</w:t>
      </w:r>
      <w:r>
        <w:rPr>
          <w:spacing w:val="32"/>
        </w:rPr>
        <w:t xml:space="preserve"> </w:t>
      </w:r>
      <w:r>
        <w:t>русского</w:t>
      </w:r>
      <w:r>
        <w:rPr>
          <w:spacing w:val="34"/>
        </w:rPr>
        <w:t xml:space="preserve"> </w:t>
      </w:r>
      <w:r>
        <w:t>языка</w:t>
      </w:r>
      <w:r>
        <w:rPr>
          <w:spacing w:val="31"/>
        </w:rPr>
        <w:t xml:space="preserve"> </w:t>
      </w:r>
      <w:r>
        <w:t>направлено</w:t>
      </w:r>
      <w:r>
        <w:rPr>
          <w:spacing w:val="35"/>
        </w:rPr>
        <w:t xml:space="preserve"> </w:t>
      </w:r>
      <w:r>
        <w:t>на</w:t>
      </w:r>
      <w:r>
        <w:rPr>
          <w:spacing w:val="32"/>
        </w:rPr>
        <w:t xml:space="preserve"> </w:t>
      </w:r>
      <w:r>
        <w:t>достижение</w:t>
      </w:r>
      <w:r>
        <w:rPr>
          <w:spacing w:val="33"/>
        </w:rPr>
        <w:t xml:space="preserve"> </w:t>
      </w:r>
      <w:r>
        <w:t>следующих</w:t>
      </w:r>
      <w:r>
        <w:rPr>
          <w:spacing w:val="23"/>
        </w:rPr>
        <w:t xml:space="preserve"> </w:t>
      </w:r>
      <w:r>
        <w:rPr>
          <w:spacing w:val="-2"/>
        </w:rPr>
        <w:t>целей:</w:t>
      </w:r>
    </w:p>
    <w:p w14:paraId="593AB878" w14:textId="77777777" w:rsidR="0006191A" w:rsidRDefault="00B04A97">
      <w:pPr>
        <w:pStyle w:val="a3"/>
        <w:spacing w:before="52" w:line="288" w:lineRule="auto"/>
        <w:ind w:right="862"/>
      </w:pPr>
      <w:r>
        <w:rPr>
          <w:w w:val="105"/>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w:t>
      </w:r>
      <w:r>
        <w:rPr>
          <w:spacing w:val="-1"/>
          <w:w w:val="105"/>
        </w:rPr>
        <w:t xml:space="preserve"> </w:t>
      </w:r>
      <w:r>
        <w:rPr>
          <w:w w:val="105"/>
        </w:rPr>
        <w:t>и хранения духовного богатства русского</w:t>
      </w:r>
      <w:r>
        <w:rPr>
          <w:spacing w:val="-4"/>
          <w:w w:val="105"/>
        </w:rPr>
        <w:t xml:space="preserve"> </w:t>
      </w:r>
      <w:r>
        <w:rPr>
          <w:w w:val="105"/>
        </w:rPr>
        <w:t>и других народов России, как к средству общения и получения знаний в разных сферах человеческой</w:t>
      </w:r>
      <w:r>
        <w:rPr>
          <w:spacing w:val="-16"/>
          <w:w w:val="105"/>
        </w:rPr>
        <w:t xml:space="preserve"> </w:t>
      </w:r>
      <w:r>
        <w:rPr>
          <w:w w:val="105"/>
        </w:rPr>
        <w:t>деятельности,</w:t>
      </w:r>
      <w:r>
        <w:rPr>
          <w:spacing w:val="-15"/>
          <w:w w:val="105"/>
        </w:rPr>
        <w:t xml:space="preserve"> </w:t>
      </w:r>
      <w:r>
        <w:rPr>
          <w:w w:val="105"/>
        </w:rPr>
        <w:t>проявление</w:t>
      </w:r>
      <w:r>
        <w:rPr>
          <w:spacing w:val="-15"/>
          <w:w w:val="105"/>
        </w:rPr>
        <w:t xml:space="preserve"> </w:t>
      </w:r>
      <w:r>
        <w:rPr>
          <w:w w:val="105"/>
        </w:rPr>
        <w:t>уважения</w:t>
      </w:r>
      <w:r>
        <w:rPr>
          <w:spacing w:val="-15"/>
          <w:w w:val="105"/>
        </w:rPr>
        <w:t xml:space="preserve"> </w:t>
      </w:r>
      <w:r>
        <w:rPr>
          <w:w w:val="105"/>
        </w:rPr>
        <w:t>к</w:t>
      </w:r>
      <w:r>
        <w:rPr>
          <w:spacing w:val="-15"/>
          <w:w w:val="105"/>
        </w:rPr>
        <w:t xml:space="preserve"> </w:t>
      </w:r>
      <w:r>
        <w:rPr>
          <w:w w:val="105"/>
        </w:rPr>
        <w:t>общероссийской</w:t>
      </w:r>
      <w:r>
        <w:rPr>
          <w:spacing w:val="-15"/>
          <w:w w:val="105"/>
        </w:rPr>
        <w:t xml:space="preserve"> </w:t>
      </w:r>
      <w:r>
        <w:rPr>
          <w:w w:val="105"/>
        </w:rPr>
        <w:t>и</w:t>
      </w:r>
      <w:r>
        <w:rPr>
          <w:spacing w:val="-15"/>
          <w:w w:val="105"/>
        </w:rPr>
        <w:t xml:space="preserve"> </w:t>
      </w:r>
      <w:r>
        <w:rPr>
          <w:w w:val="105"/>
        </w:rPr>
        <w:t>русской</w:t>
      </w:r>
      <w:r>
        <w:rPr>
          <w:spacing w:val="-15"/>
          <w:w w:val="105"/>
        </w:rPr>
        <w:t xml:space="preserve"> </w:t>
      </w:r>
      <w:r>
        <w:rPr>
          <w:w w:val="105"/>
        </w:rPr>
        <w:t>культуре,</w:t>
      </w:r>
      <w:r>
        <w:rPr>
          <w:spacing w:val="-15"/>
          <w:w w:val="105"/>
        </w:rPr>
        <w:t xml:space="preserve"> </w:t>
      </w:r>
      <w:r>
        <w:rPr>
          <w:w w:val="105"/>
        </w:rPr>
        <w:t>к культуре и языкам всех народов Российской Федерации;</w:t>
      </w:r>
    </w:p>
    <w:p w14:paraId="3CC3B7A0" w14:textId="77777777" w:rsidR="0006191A" w:rsidRDefault="00B04A97">
      <w:pPr>
        <w:pStyle w:val="a3"/>
        <w:spacing w:before="5" w:line="288" w:lineRule="auto"/>
        <w:ind w:right="873"/>
      </w:pPr>
      <w:r>
        <w:rPr>
          <w:w w:val="105"/>
        </w:rPr>
        <w:t>овладение</w:t>
      </w:r>
      <w:r>
        <w:rPr>
          <w:spacing w:val="-13"/>
          <w:w w:val="105"/>
        </w:rPr>
        <w:t xml:space="preserve"> </w:t>
      </w:r>
      <w:r>
        <w:rPr>
          <w:w w:val="105"/>
        </w:rPr>
        <w:t>русским</w:t>
      </w:r>
      <w:r>
        <w:rPr>
          <w:spacing w:val="-12"/>
          <w:w w:val="105"/>
        </w:rPr>
        <w:t xml:space="preserve"> </w:t>
      </w:r>
      <w:r>
        <w:rPr>
          <w:w w:val="105"/>
        </w:rPr>
        <w:t>языком</w:t>
      </w:r>
      <w:r>
        <w:rPr>
          <w:spacing w:val="-16"/>
          <w:w w:val="105"/>
        </w:rPr>
        <w:t xml:space="preserve"> </w:t>
      </w:r>
      <w:r>
        <w:rPr>
          <w:w w:val="105"/>
        </w:rPr>
        <w:t>как</w:t>
      </w:r>
      <w:r>
        <w:rPr>
          <w:spacing w:val="-12"/>
          <w:w w:val="105"/>
        </w:rPr>
        <w:t xml:space="preserve"> </w:t>
      </w:r>
      <w:r>
        <w:rPr>
          <w:w w:val="105"/>
        </w:rPr>
        <w:t>инструментом</w:t>
      </w:r>
      <w:r>
        <w:rPr>
          <w:spacing w:val="-12"/>
          <w:w w:val="105"/>
        </w:rPr>
        <w:t xml:space="preserve"> </w:t>
      </w:r>
      <w:r>
        <w:rPr>
          <w:w w:val="105"/>
        </w:rPr>
        <w:t>личностного</w:t>
      </w:r>
      <w:r>
        <w:rPr>
          <w:spacing w:val="-10"/>
          <w:w w:val="105"/>
        </w:rPr>
        <w:t xml:space="preserve"> </w:t>
      </w:r>
      <w:r>
        <w:rPr>
          <w:w w:val="105"/>
        </w:rPr>
        <w:t>развития,</w:t>
      </w:r>
      <w:r>
        <w:rPr>
          <w:spacing w:val="-14"/>
          <w:w w:val="105"/>
        </w:rPr>
        <w:t xml:space="preserve"> </w:t>
      </w:r>
      <w:r>
        <w:rPr>
          <w:w w:val="105"/>
        </w:rPr>
        <w:t>инструментом формирования социальных взаимоотношений, инструментом преобразования мира;</w:t>
      </w:r>
    </w:p>
    <w:p w14:paraId="3B683B69" w14:textId="77777777" w:rsidR="0006191A" w:rsidRDefault="00B04A97">
      <w:pPr>
        <w:pStyle w:val="a3"/>
        <w:spacing w:line="288" w:lineRule="auto"/>
        <w:ind w:right="860"/>
      </w:pPr>
      <w:r>
        <w:rPr>
          <w:w w:val="105"/>
        </w:rPr>
        <w:t xml:space="preserve">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w:t>
      </w:r>
      <w:r>
        <w:rPr>
          <w:spacing w:val="-2"/>
          <w:w w:val="105"/>
        </w:rPr>
        <w:t>самосовершенствованию;</w:t>
      </w:r>
    </w:p>
    <w:p w14:paraId="28BBED28" w14:textId="77777777" w:rsidR="0006191A" w:rsidRDefault="00B04A97">
      <w:pPr>
        <w:pStyle w:val="a3"/>
        <w:spacing w:line="290" w:lineRule="auto"/>
        <w:ind w:right="855"/>
      </w:pPr>
      <w:r>
        <w:rPr>
          <w:w w:val="105"/>
        </w:rPr>
        <w:t>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w:t>
      </w:r>
      <w:r>
        <w:rPr>
          <w:spacing w:val="-3"/>
          <w:w w:val="105"/>
        </w:rPr>
        <w:t xml:space="preserve"> </w:t>
      </w:r>
      <w:r>
        <w:rPr>
          <w:w w:val="105"/>
        </w:rPr>
        <w:t>знаний по разным учебным предметам;</w:t>
      </w:r>
    </w:p>
    <w:p w14:paraId="4C85F258" w14:textId="77777777" w:rsidR="0006191A" w:rsidRDefault="00B04A97">
      <w:pPr>
        <w:pStyle w:val="a3"/>
        <w:spacing w:line="288" w:lineRule="auto"/>
        <w:ind w:right="870"/>
      </w:pPr>
      <w:r>
        <w:rPr>
          <w:w w:val="105"/>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14:paraId="49AEF981" w14:textId="77777777" w:rsidR="0006191A" w:rsidRDefault="00B04A97">
      <w:pPr>
        <w:pStyle w:val="a3"/>
        <w:spacing w:line="288" w:lineRule="auto"/>
        <w:ind w:right="848"/>
      </w:pPr>
      <w:r>
        <w:t xml:space="preserve">развитие функциональной грамотности в части формирования умений осуществлять </w:t>
      </w:r>
      <w:r>
        <w:rPr>
          <w:w w:val="105"/>
        </w:rPr>
        <w:t xml:space="preserve">информационный поиск, извлекать и преобразовывать необходимую информацию, интерпретировать, понимать и использовать тексты разных форматов (сплошной, </w:t>
      </w:r>
      <w:r>
        <w:lastRenderedPageBreak/>
        <w:t xml:space="preserve">несплошной текст, инфографика и другие), осваивать стратегии и тактики информационно- смысловой переработки текста, способы понимания текста, его назначения, общего смысла, </w:t>
      </w:r>
      <w:r>
        <w:rPr>
          <w:w w:val="105"/>
        </w:rPr>
        <w:t>коммуникативного намерения автора, логической структуры, роли языковых средств.</w:t>
      </w:r>
    </w:p>
    <w:p w14:paraId="58A6940B" w14:textId="7F38E10A" w:rsidR="0006191A" w:rsidRDefault="00B04A97">
      <w:pPr>
        <w:pStyle w:val="a3"/>
        <w:spacing w:line="285" w:lineRule="auto"/>
        <w:ind w:right="855"/>
      </w:pPr>
      <w:r>
        <w:rPr>
          <w:w w:val="105"/>
        </w:rPr>
        <w:t>В соответствии с ФГОС ООО учебный предмет «Русский язык» входит в предметную область «Русский</w:t>
      </w:r>
      <w:r>
        <w:rPr>
          <w:spacing w:val="-4"/>
          <w:w w:val="105"/>
        </w:rPr>
        <w:t xml:space="preserve"> </w:t>
      </w:r>
      <w:r>
        <w:rPr>
          <w:w w:val="105"/>
        </w:rPr>
        <w:t>язык</w:t>
      </w:r>
      <w:r>
        <w:rPr>
          <w:spacing w:val="-7"/>
          <w:w w:val="105"/>
        </w:rPr>
        <w:t xml:space="preserve"> </w:t>
      </w:r>
      <w:r>
        <w:rPr>
          <w:w w:val="105"/>
        </w:rPr>
        <w:t>и литература»</w:t>
      </w:r>
      <w:r>
        <w:rPr>
          <w:spacing w:val="-3"/>
          <w:w w:val="105"/>
        </w:rPr>
        <w:t xml:space="preserve"> </w:t>
      </w:r>
      <w:r>
        <w:rPr>
          <w:w w:val="105"/>
        </w:rPr>
        <w:t>и</w:t>
      </w:r>
      <w:r>
        <w:rPr>
          <w:spacing w:val="-4"/>
          <w:w w:val="105"/>
        </w:rPr>
        <w:t xml:space="preserve"> </w:t>
      </w:r>
      <w:r>
        <w:rPr>
          <w:w w:val="105"/>
        </w:rPr>
        <w:t>является</w:t>
      </w:r>
      <w:r>
        <w:rPr>
          <w:spacing w:val="-2"/>
          <w:w w:val="105"/>
        </w:rPr>
        <w:t xml:space="preserve"> </w:t>
      </w:r>
      <w:r>
        <w:rPr>
          <w:w w:val="105"/>
        </w:rPr>
        <w:t>обязательным</w:t>
      </w:r>
      <w:r>
        <w:rPr>
          <w:spacing w:val="-6"/>
          <w:w w:val="105"/>
        </w:rPr>
        <w:t xml:space="preserve"> </w:t>
      </w:r>
      <w:r>
        <w:rPr>
          <w:w w:val="105"/>
        </w:rPr>
        <w:t>для</w:t>
      </w:r>
      <w:r>
        <w:rPr>
          <w:spacing w:val="-8"/>
          <w:w w:val="105"/>
        </w:rPr>
        <w:t xml:space="preserve"> </w:t>
      </w:r>
      <w:r>
        <w:rPr>
          <w:w w:val="105"/>
        </w:rPr>
        <w:t>изучения. Общее</w:t>
      </w:r>
      <w:r>
        <w:rPr>
          <w:spacing w:val="-15"/>
          <w:w w:val="105"/>
        </w:rPr>
        <w:t xml:space="preserve"> </w:t>
      </w:r>
      <w:r>
        <w:rPr>
          <w:w w:val="105"/>
        </w:rPr>
        <w:t>число</w:t>
      </w:r>
      <w:r>
        <w:rPr>
          <w:spacing w:val="-14"/>
          <w:w w:val="105"/>
        </w:rPr>
        <w:t xml:space="preserve"> </w:t>
      </w:r>
      <w:r>
        <w:rPr>
          <w:w w:val="105"/>
        </w:rPr>
        <w:t>часов,</w:t>
      </w:r>
      <w:r>
        <w:rPr>
          <w:spacing w:val="-12"/>
          <w:w w:val="105"/>
        </w:rPr>
        <w:t xml:space="preserve"> </w:t>
      </w:r>
      <w:r>
        <w:rPr>
          <w:w w:val="105"/>
        </w:rPr>
        <w:t>рекомендованных</w:t>
      </w:r>
      <w:r>
        <w:rPr>
          <w:spacing w:val="-14"/>
          <w:w w:val="105"/>
        </w:rPr>
        <w:t xml:space="preserve"> </w:t>
      </w:r>
      <w:r>
        <w:rPr>
          <w:w w:val="105"/>
        </w:rPr>
        <w:t>для</w:t>
      </w:r>
      <w:r>
        <w:rPr>
          <w:spacing w:val="-12"/>
          <w:w w:val="105"/>
        </w:rPr>
        <w:t xml:space="preserve"> </w:t>
      </w:r>
      <w:r>
        <w:rPr>
          <w:w w:val="105"/>
        </w:rPr>
        <w:t>изучения</w:t>
      </w:r>
      <w:r>
        <w:rPr>
          <w:spacing w:val="-6"/>
          <w:w w:val="105"/>
        </w:rPr>
        <w:t xml:space="preserve"> </w:t>
      </w:r>
      <w:r>
        <w:rPr>
          <w:w w:val="105"/>
        </w:rPr>
        <w:t>русского</w:t>
      </w:r>
      <w:r>
        <w:rPr>
          <w:spacing w:val="-14"/>
          <w:w w:val="105"/>
        </w:rPr>
        <w:t xml:space="preserve"> </w:t>
      </w:r>
      <w:r>
        <w:rPr>
          <w:w w:val="105"/>
        </w:rPr>
        <w:t>языка, –</w:t>
      </w:r>
      <w:r>
        <w:rPr>
          <w:spacing w:val="-14"/>
          <w:w w:val="105"/>
        </w:rPr>
        <w:t xml:space="preserve"> </w:t>
      </w:r>
      <w:r>
        <w:rPr>
          <w:w w:val="105"/>
          <w:position w:val="1"/>
        </w:rPr>
        <w:t>714</w:t>
      </w:r>
      <w:r>
        <w:rPr>
          <w:spacing w:val="-14"/>
          <w:w w:val="105"/>
          <w:position w:val="1"/>
        </w:rPr>
        <w:t xml:space="preserve"> </w:t>
      </w:r>
      <w:r>
        <w:rPr>
          <w:w w:val="105"/>
          <w:position w:val="1"/>
        </w:rPr>
        <w:t>часов:</w:t>
      </w:r>
      <w:r>
        <w:rPr>
          <w:spacing w:val="-12"/>
          <w:w w:val="105"/>
          <w:position w:val="1"/>
        </w:rPr>
        <w:t xml:space="preserve"> </w:t>
      </w:r>
      <w:r>
        <w:rPr>
          <w:w w:val="105"/>
          <w:position w:val="1"/>
        </w:rPr>
        <w:t>в</w:t>
      </w:r>
      <w:r>
        <w:rPr>
          <w:spacing w:val="-9"/>
          <w:w w:val="105"/>
          <w:position w:val="1"/>
        </w:rPr>
        <w:t xml:space="preserve"> </w:t>
      </w:r>
      <w:r>
        <w:rPr>
          <w:w w:val="105"/>
          <w:position w:val="1"/>
        </w:rPr>
        <w:t>5</w:t>
      </w:r>
      <w:r>
        <w:rPr>
          <w:spacing w:val="-14"/>
          <w:w w:val="105"/>
          <w:position w:val="1"/>
        </w:rPr>
        <w:t xml:space="preserve"> </w:t>
      </w:r>
      <w:r>
        <w:rPr>
          <w:w w:val="105"/>
          <w:position w:val="1"/>
        </w:rPr>
        <w:t xml:space="preserve">классе </w:t>
      </w:r>
      <w:r>
        <w:rPr>
          <w:w w:val="105"/>
        </w:rPr>
        <w:t>–</w:t>
      </w:r>
      <w:r>
        <w:rPr>
          <w:spacing w:val="-16"/>
          <w:w w:val="105"/>
        </w:rPr>
        <w:t xml:space="preserve"> </w:t>
      </w:r>
      <w:r>
        <w:rPr>
          <w:w w:val="105"/>
        </w:rPr>
        <w:t>170</w:t>
      </w:r>
      <w:r>
        <w:rPr>
          <w:spacing w:val="-15"/>
          <w:w w:val="105"/>
        </w:rPr>
        <w:t xml:space="preserve"> </w:t>
      </w:r>
      <w:r>
        <w:rPr>
          <w:w w:val="105"/>
        </w:rPr>
        <w:t>часов</w:t>
      </w:r>
      <w:r>
        <w:rPr>
          <w:spacing w:val="-15"/>
          <w:w w:val="105"/>
        </w:rPr>
        <w:t xml:space="preserve"> </w:t>
      </w:r>
      <w:r>
        <w:rPr>
          <w:w w:val="105"/>
        </w:rPr>
        <w:t>(5</w:t>
      </w:r>
      <w:r>
        <w:rPr>
          <w:spacing w:val="-12"/>
          <w:w w:val="105"/>
        </w:rPr>
        <w:t xml:space="preserve"> </w:t>
      </w:r>
      <w:r>
        <w:rPr>
          <w:w w:val="105"/>
        </w:rPr>
        <w:t>часов</w:t>
      </w:r>
      <w:r>
        <w:rPr>
          <w:spacing w:val="-9"/>
          <w:w w:val="105"/>
        </w:rPr>
        <w:t xml:space="preserve"> </w:t>
      </w:r>
      <w:r>
        <w:rPr>
          <w:w w:val="105"/>
        </w:rPr>
        <w:t>в</w:t>
      </w:r>
      <w:r>
        <w:rPr>
          <w:spacing w:val="-14"/>
          <w:w w:val="105"/>
        </w:rPr>
        <w:t xml:space="preserve"> </w:t>
      </w:r>
      <w:r>
        <w:rPr>
          <w:w w:val="105"/>
        </w:rPr>
        <w:t>неделю),</w:t>
      </w:r>
      <w:r>
        <w:rPr>
          <w:spacing w:val="-15"/>
          <w:w w:val="105"/>
        </w:rPr>
        <w:t xml:space="preserve"> </w:t>
      </w:r>
      <w:r>
        <w:rPr>
          <w:w w:val="105"/>
        </w:rPr>
        <w:t>в</w:t>
      </w:r>
      <w:r>
        <w:rPr>
          <w:spacing w:val="-13"/>
          <w:w w:val="105"/>
        </w:rPr>
        <w:t xml:space="preserve"> </w:t>
      </w:r>
      <w:r>
        <w:rPr>
          <w:w w:val="105"/>
        </w:rPr>
        <w:t>6</w:t>
      </w:r>
      <w:r>
        <w:rPr>
          <w:spacing w:val="-12"/>
          <w:w w:val="105"/>
        </w:rPr>
        <w:t xml:space="preserve"> </w:t>
      </w:r>
      <w:r>
        <w:rPr>
          <w:w w:val="105"/>
        </w:rPr>
        <w:t>классе</w:t>
      </w:r>
      <w:r>
        <w:rPr>
          <w:spacing w:val="-15"/>
          <w:w w:val="105"/>
        </w:rPr>
        <w:t xml:space="preserve"> </w:t>
      </w:r>
      <w:r>
        <w:rPr>
          <w:w w:val="105"/>
        </w:rPr>
        <w:t>–</w:t>
      </w:r>
      <w:r>
        <w:rPr>
          <w:spacing w:val="-12"/>
          <w:w w:val="105"/>
        </w:rPr>
        <w:t xml:space="preserve"> </w:t>
      </w:r>
      <w:r w:rsidR="00381614">
        <w:rPr>
          <w:w w:val="105"/>
        </w:rPr>
        <w:t>170</w:t>
      </w:r>
      <w:r>
        <w:rPr>
          <w:spacing w:val="-13"/>
          <w:w w:val="105"/>
        </w:rPr>
        <w:t xml:space="preserve"> </w:t>
      </w:r>
      <w:r>
        <w:rPr>
          <w:w w:val="105"/>
        </w:rPr>
        <w:t>часа</w:t>
      </w:r>
      <w:r>
        <w:rPr>
          <w:spacing w:val="-13"/>
          <w:w w:val="105"/>
        </w:rPr>
        <w:t xml:space="preserve"> </w:t>
      </w:r>
      <w:r>
        <w:rPr>
          <w:w w:val="105"/>
        </w:rPr>
        <w:t>(</w:t>
      </w:r>
      <w:r w:rsidR="00381614">
        <w:rPr>
          <w:w w:val="105"/>
        </w:rPr>
        <w:t>5</w:t>
      </w:r>
      <w:r>
        <w:rPr>
          <w:spacing w:val="-12"/>
          <w:w w:val="105"/>
        </w:rPr>
        <w:t xml:space="preserve"> </w:t>
      </w:r>
      <w:r>
        <w:rPr>
          <w:w w:val="105"/>
        </w:rPr>
        <w:t>часов</w:t>
      </w:r>
      <w:r>
        <w:rPr>
          <w:spacing w:val="-13"/>
          <w:w w:val="105"/>
        </w:rPr>
        <w:t xml:space="preserve"> </w:t>
      </w:r>
      <w:r>
        <w:rPr>
          <w:w w:val="105"/>
        </w:rPr>
        <w:t>в</w:t>
      </w:r>
      <w:r>
        <w:rPr>
          <w:spacing w:val="-13"/>
          <w:w w:val="105"/>
        </w:rPr>
        <w:t xml:space="preserve"> </w:t>
      </w:r>
      <w:r>
        <w:rPr>
          <w:w w:val="105"/>
        </w:rPr>
        <w:t>неделю),</w:t>
      </w:r>
      <w:r>
        <w:rPr>
          <w:spacing w:val="-4"/>
          <w:w w:val="105"/>
        </w:rPr>
        <w:t xml:space="preserve"> </w:t>
      </w:r>
      <w:r>
        <w:rPr>
          <w:w w:val="105"/>
        </w:rPr>
        <w:t>в</w:t>
      </w:r>
      <w:r>
        <w:rPr>
          <w:spacing w:val="-14"/>
          <w:w w:val="105"/>
        </w:rPr>
        <w:t xml:space="preserve"> </w:t>
      </w:r>
      <w:r>
        <w:rPr>
          <w:w w:val="105"/>
        </w:rPr>
        <w:t>7</w:t>
      </w:r>
      <w:r>
        <w:rPr>
          <w:spacing w:val="-12"/>
          <w:w w:val="105"/>
        </w:rPr>
        <w:t xml:space="preserve"> </w:t>
      </w:r>
      <w:r>
        <w:rPr>
          <w:w w:val="105"/>
        </w:rPr>
        <w:t>классе</w:t>
      </w:r>
      <w:r>
        <w:rPr>
          <w:spacing w:val="-15"/>
          <w:w w:val="105"/>
        </w:rPr>
        <w:t xml:space="preserve"> </w:t>
      </w:r>
      <w:r>
        <w:rPr>
          <w:w w:val="105"/>
        </w:rPr>
        <w:t>136</w:t>
      </w:r>
      <w:r>
        <w:rPr>
          <w:spacing w:val="-12"/>
          <w:w w:val="105"/>
        </w:rPr>
        <w:t xml:space="preserve"> </w:t>
      </w:r>
      <w:r>
        <w:rPr>
          <w:spacing w:val="-2"/>
          <w:w w:val="105"/>
        </w:rPr>
        <w:t>часов</w:t>
      </w:r>
    </w:p>
    <w:p w14:paraId="098A3D18" w14:textId="77777777" w:rsidR="0006191A" w:rsidRDefault="00B04A97">
      <w:pPr>
        <w:pStyle w:val="a3"/>
        <w:spacing w:line="288" w:lineRule="auto"/>
        <w:ind w:right="862" w:firstLine="0"/>
      </w:pPr>
      <w:r>
        <w:rPr>
          <w:w w:val="105"/>
        </w:rPr>
        <w:t xml:space="preserve">(4 часа в неделю), в 8 классе – 102 часа (3 часа в неделю), в 9 классе – 102 часа (3 часа в </w:t>
      </w:r>
      <w:r>
        <w:rPr>
          <w:spacing w:val="-2"/>
          <w:w w:val="105"/>
        </w:rPr>
        <w:t>неделю).</w:t>
      </w:r>
    </w:p>
    <w:p w14:paraId="1756860E" w14:textId="77777777" w:rsidR="0006191A" w:rsidRPr="00381614" w:rsidRDefault="00B04A97">
      <w:pPr>
        <w:pStyle w:val="a3"/>
        <w:spacing w:line="264" w:lineRule="exact"/>
        <w:ind w:left="986" w:firstLine="0"/>
        <w:rPr>
          <w:b/>
          <w:bCs/>
        </w:rPr>
      </w:pPr>
      <w:r w:rsidRPr="00381614">
        <w:rPr>
          <w:b/>
          <w:bCs/>
          <w:w w:val="105"/>
        </w:rPr>
        <w:t>Содержание</w:t>
      </w:r>
      <w:r w:rsidRPr="00381614">
        <w:rPr>
          <w:b/>
          <w:bCs/>
          <w:spacing w:val="-11"/>
          <w:w w:val="105"/>
        </w:rPr>
        <w:t xml:space="preserve"> </w:t>
      </w:r>
      <w:r w:rsidRPr="00381614">
        <w:rPr>
          <w:b/>
          <w:bCs/>
          <w:w w:val="105"/>
        </w:rPr>
        <w:t>обучения</w:t>
      </w:r>
      <w:r w:rsidRPr="00381614">
        <w:rPr>
          <w:b/>
          <w:bCs/>
          <w:spacing w:val="-13"/>
          <w:w w:val="105"/>
        </w:rPr>
        <w:t xml:space="preserve"> </w:t>
      </w:r>
      <w:r w:rsidRPr="00381614">
        <w:rPr>
          <w:b/>
          <w:bCs/>
          <w:w w:val="105"/>
        </w:rPr>
        <w:t>в</w:t>
      </w:r>
      <w:r w:rsidRPr="00381614">
        <w:rPr>
          <w:b/>
          <w:bCs/>
          <w:spacing w:val="-11"/>
          <w:w w:val="105"/>
        </w:rPr>
        <w:t xml:space="preserve"> </w:t>
      </w:r>
      <w:r w:rsidRPr="00381614">
        <w:rPr>
          <w:b/>
          <w:bCs/>
          <w:w w:val="105"/>
        </w:rPr>
        <w:t>5</w:t>
      </w:r>
      <w:r w:rsidRPr="00381614">
        <w:rPr>
          <w:b/>
          <w:bCs/>
          <w:spacing w:val="-9"/>
          <w:w w:val="105"/>
        </w:rPr>
        <w:t xml:space="preserve"> </w:t>
      </w:r>
      <w:r w:rsidRPr="00381614">
        <w:rPr>
          <w:b/>
          <w:bCs/>
          <w:spacing w:val="-2"/>
          <w:w w:val="105"/>
        </w:rPr>
        <w:t>классе.</w:t>
      </w:r>
    </w:p>
    <w:p w14:paraId="536D8C88" w14:textId="77777777" w:rsidR="0006191A" w:rsidRDefault="00B04A97">
      <w:pPr>
        <w:pStyle w:val="a3"/>
        <w:spacing w:before="71"/>
        <w:ind w:left="986" w:firstLine="0"/>
        <w:jc w:val="left"/>
      </w:pPr>
      <w:r>
        <w:rPr>
          <w:w w:val="105"/>
        </w:rPr>
        <w:t>Общие</w:t>
      </w:r>
      <w:r>
        <w:rPr>
          <w:spacing w:val="-11"/>
          <w:w w:val="105"/>
        </w:rPr>
        <w:t xml:space="preserve"> </w:t>
      </w:r>
      <w:r>
        <w:rPr>
          <w:w w:val="105"/>
        </w:rPr>
        <w:t>сведения</w:t>
      </w:r>
      <w:r>
        <w:rPr>
          <w:spacing w:val="-8"/>
          <w:w w:val="105"/>
        </w:rPr>
        <w:t xml:space="preserve"> </w:t>
      </w:r>
      <w:r>
        <w:rPr>
          <w:w w:val="105"/>
        </w:rPr>
        <w:t>о</w:t>
      </w:r>
      <w:r>
        <w:rPr>
          <w:spacing w:val="-15"/>
          <w:w w:val="105"/>
        </w:rPr>
        <w:t xml:space="preserve"> </w:t>
      </w:r>
      <w:r>
        <w:rPr>
          <w:spacing w:val="-2"/>
          <w:w w:val="105"/>
        </w:rPr>
        <w:t>языке.</w:t>
      </w:r>
    </w:p>
    <w:p w14:paraId="2CB5135A" w14:textId="77777777" w:rsidR="0006191A" w:rsidRDefault="00B04A97">
      <w:pPr>
        <w:pStyle w:val="a3"/>
        <w:spacing w:before="60" w:line="288" w:lineRule="auto"/>
        <w:ind w:left="986" w:right="855" w:firstLine="0"/>
        <w:jc w:val="left"/>
      </w:pPr>
      <w:r>
        <w:rPr>
          <w:w w:val="105"/>
        </w:rPr>
        <w:t>Богатство</w:t>
      </w:r>
      <w:r>
        <w:rPr>
          <w:spacing w:val="-16"/>
          <w:w w:val="105"/>
        </w:rPr>
        <w:t xml:space="preserve"> </w:t>
      </w:r>
      <w:r>
        <w:rPr>
          <w:w w:val="105"/>
        </w:rPr>
        <w:t>и</w:t>
      </w:r>
      <w:r>
        <w:rPr>
          <w:spacing w:val="-14"/>
          <w:w w:val="105"/>
        </w:rPr>
        <w:t xml:space="preserve"> </w:t>
      </w:r>
      <w:r>
        <w:rPr>
          <w:w w:val="105"/>
        </w:rPr>
        <w:t>выразительность</w:t>
      </w:r>
      <w:r>
        <w:rPr>
          <w:spacing w:val="-10"/>
          <w:w w:val="105"/>
        </w:rPr>
        <w:t xml:space="preserve"> </w:t>
      </w:r>
      <w:r>
        <w:rPr>
          <w:w w:val="105"/>
        </w:rPr>
        <w:t>русского</w:t>
      </w:r>
      <w:r>
        <w:rPr>
          <w:spacing w:val="-12"/>
          <w:w w:val="105"/>
        </w:rPr>
        <w:t xml:space="preserve"> </w:t>
      </w:r>
      <w:r>
        <w:rPr>
          <w:w w:val="105"/>
        </w:rPr>
        <w:t>языка.</w:t>
      </w:r>
      <w:r>
        <w:rPr>
          <w:spacing w:val="-11"/>
          <w:w w:val="105"/>
        </w:rPr>
        <w:t xml:space="preserve"> </w:t>
      </w:r>
      <w:r>
        <w:rPr>
          <w:w w:val="105"/>
        </w:rPr>
        <w:t>Лингвистика</w:t>
      </w:r>
      <w:r>
        <w:rPr>
          <w:spacing w:val="-14"/>
          <w:w w:val="105"/>
        </w:rPr>
        <w:t xml:space="preserve"> </w:t>
      </w:r>
      <w:r>
        <w:rPr>
          <w:w w:val="105"/>
        </w:rPr>
        <w:t>как</w:t>
      </w:r>
      <w:r>
        <w:rPr>
          <w:spacing w:val="-10"/>
          <w:w w:val="105"/>
        </w:rPr>
        <w:t xml:space="preserve"> </w:t>
      </w:r>
      <w:r>
        <w:rPr>
          <w:w w:val="105"/>
        </w:rPr>
        <w:t>наука</w:t>
      </w:r>
      <w:r>
        <w:rPr>
          <w:spacing w:val="-7"/>
          <w:w w:val="105"/>
        </w:rPr>
        <w:t xml:space="preserve"> </w:t>
      </w:r>
      <w:r>
        <w:rPr>
          <w:w w:val="105"/>
        </w:rPr>
        <w:t>о</w:t>
      </w:r>
      <w:r>
        <w:rPr>
          <w:spacing w:val="-12"/>
          <w:w w:val="105"/>
        </w:rPr>
        <w:t xml:space="preserve"> </w:t>
      </w:r>
      <w:r>
        <w:rPr>
          <w:w w:val="105"/>
        </w:rPr>
        <w:t>языке. Основные разделы лингвистики.</w:t>
      </w:r>
    </w:p>
    <w:p w14:paraId="39B42449" w14:textId="77777777" w:rsidR="0006191A" w:rsidRDefault="00B04A97">
      <w:pPr>
        <w:pStyle w:val="a3"/>
        <w:spacing w:line="263" w:lineRule="exact"/>
        <w:ind w:left="986" w:firstLine="0"/>
        <w:jc w:val="left"/>
      </w:pPr>
      <w:r>
        <w:rPr>
          <w:w w:val="105"/>
        </w:rPr>
        <w:t>Язык</w:t>
      </w:r>
      <w:r>
        <w:rPr>
          <w:spacing w:val="-11"/>
          <w:w w:val="105"/>
        </w:rPr>
        <w:t xml:space="preserve"> </w:t>
      </w:r>
      <w:r>
        <w:rPr>
          <w:w w:val="105"/>
        </w:rPr>
        <w:t>и</w:t>
      </w:r>
      <w:r>
        <w:rPr>
          <w:spacing w:val="-2"/>
          <w:w w:val="105"/>
        </w:rPr>
        <w:t xml:space="preserve"> речь.</w:t>
      </w:r>
    </w:p>
    <w:p w14:paraId="4EE0CE06" w14:textId="77777777" w:rsidR="0006191A" w:rsidRDefault="00B04A97">
      <w:pPr>
        <w:pStyle w:val="a3"/>
        <w:spacing w:before="52" w:line="288" w:lineRule="auto"/>
        <w:ind w:left="986" w:right="855" w:firstLine="0"/>
        <w:jc w:val="left"/>
      </w:pPr>
      <w:r>
        <w:rPr>
          <w:w w:val="105"/>
        </w:rPr>
        <w:t>Язык</w:t>
      </w:r>
      <w:r>
        <w:rPr>
          <w:spacing w:val="-5"/>
          <w:w w:val="105"/>
        </w:rPr>
        <w:t xml:space="preserve"> </w:t>
      </w:r>
      <w:r>
        <w:rPr>
          <w:w w:val="105"/>
        </w:rPr>
        <w:t>и речь.</w:t>
      </w:r>
      <w:r>
        <w:rPr>
          <w:spacing w:val="-1"/>
          <w:w w:val="105"/>
        </w:rPr>
        <w:t xml:space="preserve"> </w:t>
      </w:r>
      <w:r>
        <w:rPr>
          <w:w w:val="105"/>
        </w:rPr>
        <w:t>Речь устная</w:t>
      </w:r>
      <w:r>
        <w:rPr>
          <w:spacing w:val="-6"/>
          <w:w w:val="105"/>
        </w:rPr>
        <w:t xml:space="preserve"> </w:t>
      </w:r>
      <w:r>
        <w:rPr>
          <w:w w:val="105"/>
        </w:rPr>
        <w:t>и письменная, монологическая и</w:t>
      </w:r>
      <w:r>
        <w:rPr>
          <w:spacing w:val="-2"/>
          <w:w w:val="105"/>
        </w:rPr>
        <w:t xml:space="preserve"> </w:t>
      </w:r>
      <w:r>
        <w:rPr>
          <w:w w:val="105"/>
        </w:rPr>
        <w:t>диалогическая,</w:t>
      </w:r>
      <w:r>
        <w:rPr>
          <w:spacing w:val="-6"/>
          <w:w w:val="105"/>
        </w:rPr>
        <w:t xml:space="preserve"> </w:t>
      </w:r>
      <w:r>
        <w:rPr>
          <w:w w:val="105"/>
        </w:rPr>
        <w:t xml:space="preserve">полилог. </w:t>
      </w:r>
      <w:r>
        <w:t>Виды речевой деятельности (говорение, слушание, чтение, письмо), их особенности.</w:t>
      </w:r>
      <w:r>
        <w:rPr>
          <w:spacing w:val="40"/>
        </w:rPr>
        <w:t xml:space="preserve"> </w:t>
      </w:r>
      <w:r>
        <w:t>Создание</w:t>
      </w:r>
      <w:r>
        <w:rPr>
          <w:spacing w:val="31"/>
        </w:rPr>
        <w:t xml:space="preserve"> </w:t>
      </w:r>
      <w:r>
        <w:t>устных</w:t>
      </w:r>
      <w:r>
        <w:rPr>
          <w:spacing w:val="33"/>
        </w:rPr>
        <w:t xml:space="preserve"> </w:t>
      </w:r>
      <w:r>
        <w:t>монологических</w:t>
      </w:r>
      <w:r>
        <w:rPr>
          <w:spacing w:val="21"/>
        </w:rPr>
        <w:t xml:space="preserve"> </w:t>
      </w:r>
      <w:r>
        <w:t>высказываний</w:t>
      </w:r>
      <w:r>
        <w:rPr>
          <w:spacing w:val="30"/>
        </w:rPr>
        <w:t xml:space="preserve"> </w:t>
      </w:r>
      <w:r>
        <w:t>на</w:t>
      </w:r>
      <w:r>
        <w:rPr>
          <w:spacing w:val="31"/>
        </w:rPr>
        <w:t xml:space="preserve"> </w:t>
      </w:r>
      <w:r>
        <w:t>основе</w:t>
      </w:r>
      <w:r>
        <w:rPr>
          <w:spacing w:val="19"/>
        </w:rPr>
        <w:t xml:space="preserve"> </w:t>
      </w:r>
      <w:r>
        <w:t>жизненных</w:t>
      </w:r>
      <w:r>
        <w:rPr>
          <w:spacing w:val="33"/>
        </w:rPr>
        <w:t xml:space="preserve"> </w:t>
      </w:r>
      <w:r>
        <w:rPr>
          <w:spacing w:val="-2"/>
        </w:rPr>
        <w:t>наблюдений,</w:t>
      </w:r>
    </w:p>
    <w:p w14:paraId="214C9D4A" w14:textId="77777777" w:rsidR="0006191A" w:rsidRDefault="00B04A97">
      <w:pPr>
        <w:pStyle w:val="a3"/>
        <w:spacing w:line="263" w:lineRule="exact"/>
        <w:ind w:firstLine="0"/>
        <w:jc w:val="left"/>
      </w:pPr>
      <w:r>
        <w:t>чтения</w:t>
      </w:r>
      <w:r>
        <w:rPr>
          <w:spacing w:val="35"/>
        </w:rPr>
        <w:t xml:space="preserve"> </w:t>
      </w:r>
      <w:r>
        <w:t>научно-учебной,</w:t>
      </w:r>
      <w:r>
        <w:rPr>
          <w:spacing w:val="47"/>
        </w:rPr>
        <w:t xml:space="preserve"> </w:t>
      </w:r>
      <w:r>
        <w:t>художественной</w:t>
      </w:r>
      <w:r>
        <w:rPr>
          <w:spacing w:val="41"/>
        </w:rPr>
        <w:t xml:space="preserve"> </w:t>
      </w:r>
      <w:r>
        <w:t>и</w:t>
      </w:r>
      <w:r>
        <w:rPr>
          <w:spacing w:val="54"/>
        </w:rPr>
        <w:t xml:space="preserve"> </w:t>
      </w:r>
      <w:r>
        <w:t>научно-популярной</w:t>
      </w:r>
      <w:r>
        <w:rPr>
          <w:spacing w:val="53"/>
        </w:rPr>
        <w:t xml:space="preserve"> </w:t>
      </w:r>
      <w:r>
        <w:rPr>
          <w:spacing w:val="-2"/>
        </w:rPr>
        <w:t>литературы.</w:t>
      </w:r>
    </w:p>
    <w:p w14:paraId="133AE2F2" w14:textId="77777777" w:rsidR="0006191A" w:rsidRDefault="00B04A97">
      <w:pPr>
        <w:pStyle w:val="a3"/>
        <w:spacing w:before="53" w:line="288" w:lineRule="auto"/>
        <w:jc w:val="left"/>
      </w:pPr>
      <w:r>
        <w:rPr>
          <w:w w:val="105"/>
        </w:rPr>
        <w:t>Устный</w:t>
      </w:r>
      <w:r>
        <w:rPr>
          <w:spacing w:val="80"/>
          <w:w w:val="150"/>
        </w:rPr>
        <w:t xml:space="preserve"> </w:t>
      </w:r>
      <w:r>
        <w:rPr>
          <w:w w:val="105"/>
        </w:rPr>
        <w:t>пересказ</w:t>
      </w:r>
      <w:r>
        <w:rPr>
          <w:spacing w:val="80"/>
          <w:w w:val="150"/>
        </w:rPr>
        <w:t xml:space="preserve"> </w:t>
      </w:r>
      <w:r>
        <w:rPr>
          <w:w w:val="105"/>
        </w:rPr>
        <w:t>прочитанного</w:t>
      </w:r>
      <w:r>
        <w:rPr>
          <w:spacing w:val="80"/>
          <w:w w:val="105"/>
        </w:rPr>
        <w:t xml:space="preserve"> </w:t>
      </w:r>
      <w:r>
        <w:rPr>
          <w:w w:val="105"/>
        </w:rPr>
        <w:t>или</w:t>
      </w:r>
      <w:r>
        <w:rPr>
          <w:spacing w:val="80"/>
          <w:w w:val="105"/>
        </w:rPr>
        <w:t xml:space="preserve"> </w:t>
      </w:r>
      <w:r>
        <w:rPr>
          <w:w w:val="105"/>
        </w:rPr>
        <w:t>прослушанного</w:t>
      </w:r>
      <w:r>
        <w:rPr>
          <w:spacing w:val="80"/>
          <w:w w:val="105"/>
        </w:rPr>
        <w:t xml:space="preserve"> </w:t>
      </w:r>
      <w:r>
        <w:rPr>
          <w:w w:val="105"/>
        </w:rPr>
        <w:t>текста,</w:t>
      </w:r>
      <w:r>
        <w:rPr>
          <w:spacing w:val="80"/>
          <w:w w:val="150"/>
        </w:rPr>
        <w:t xml:space="preserve"> </w:t>
      </w:r>
      <w:r>
        <w:rPr>
          <w:w w:val="105"/>
        </w:rPr>
        <w:t>в</w:t>
      </w:r>
      <w:r>
        <w:rPr>
          <w:spacing w:val="80"/>
          <w:w w:val="150"/>
        </w:rPr>
        <w:t xml:space="preserve"> </w:t>
      </w:r>
      <w:r>
        <w:rPr>
          <w:w w:val="105"/>
        </w:rPr>
        <w:t>том</w:t>
      </w:r>
      <w:r>
        <w:rPr>
          <w:spacing w:val="80"/>
          <w:w w:val="150"/>
        </w:rPr>
        <w:t xml:space="preserve"> </w:t>
      </w:r>
      <w:r>
        <w:rPr>
          <w:w w:val="105"/>
        </w:rPr>
        <w:t>числе</w:t>
      </w:r>
      <w:r>
        <w:rPr>
          <w:spacing w:val="80"/>
          <w:w w:val="150"/>
        </w:rPr>
        <w:t xml:space="preserve"> </w:t>
      </w:r>
      <w:r>
        <w:rPr>
          <w:w w:val="105"/>
        </w:rPr>
        <w:t>с изменением лица рассказчика.</w:t>
      </w:r>
    </w:p>
    <w:p w14:paraId="55212731" w14:textId="77777777" w:rsidR="0006191A" w:rsidRDefault="00B04A97">
      <w:pPr>
        <w:pStyle w:val="a3"/>
        <w:spacing w:line="288" w:lineRule="auto"/>
        <w:jc w:val="left"/>
      </w:pPr>
      <w:r>
        <w:t>Участие в диалоге на лингвистические темы (в рамках изученного) и темы на основе</w:t>
      </w:r>
      <w:r>
        <w:rPr>
          <w:spacing w:val="40"/>
          <w:w w:val="105"/>
        </w:rPr>
        <w:t xml:space="preserve"> </w:t>
      </w:r>
      <w:r>
        <w:rPr>
          <w:w w:val="105"/>
        </w:rPr>
        <w:t>жизненных наблюдений.</w:t>
      </w:r>
    </w:p>
    <w:p w14:paraId="73E9755D" w14:textId="77777777" w:rsidR="0006191A" w:rsidRDefault="00B04A97">
      <w:pPr>
        <w:pStyle w:val="a3"/>
        <w:spacing w:line="264" w:lineRule="exact"/>
        <w:ind w:left="986" w:firstLine="0"/>
        <w:jc w:val="left"/>
      </w:pPr>
      <w:r>
        <w:t>Речевые</w:t>
      </w:r>
      <w:r>
        <w:rPr>
          <w:spacing w:val="36"/>
        </w:rPr>
        <w:t xml:space="preserve"> </w:t>
      </w:r>
      <w:r>
        <w:t>формулы</w:t>
      </w:r>
      <w:r>
        <w:rPr>
          <w:spacing w:val="30"/>
        </w:rPr>
        <w:t xml:space="preserve"> </w:t>
      </w:r>
      <w:r>
        <w:t>приветствия,</w:t>
      </w:r>
      <w:r>
        <w:rPr>
          <w:spacing w:val="41"/>
        </w:rPr>
        <w:t xml:space="preserve"> </w:t>
      </w:r>
      <w:r>
        <w:t>прощания,</w:t>
      </w:r>
      <w:r>
        <w:rPr>
          <w:spacing w:val="41"/>
        </w:rPr>
        <w:t xml:space="preserve"> </w:t>
      </w:r>
      <w:r>
        <w:t>просьбы,</w:t>
      </w:r>
      <w:r>
        <w:rPr>
          <w:spacing w:val="30"/>
        </w:rPr>
        <w:t xml:space="preserve"> </w:t>
      </w:r>
      <w:r>
        <w:rPr>
          <w:spacing w:val="-2"/>
        </w:rPr>
        <w:t>благодарности.</w:t>
      </w:r>
    </w:p>
    <w:p w14:paraId="5E486692" w14:textId="77777777" w:rsidR="0006191A" w:rsidRDefault="00B04A97">
      <w:pPr>
        <w:pStyle w:val="a3"/>
        <w:spacing w:before="59" w:line="288" w:lineRule="auto"/>
        <w:jc w:val="left"/>
      </w:pPr>
      <w:r>
        <w:rPr>
          <w:w w:val="105"/>
        </w:rPr>
        <w:t>Сочинения</w:t>
      </w:r>
      <w:r>
        <w:rPr>
          <w:spacing w:val="-4"/>
          <w:w w:val="105"/>
        </w:rPr>
        <w:t xml:space="preserve"> </w:t>
      </w:r>
      <w:r>
        <w:rPr>
          <w:w w:val="105"/>
        </w:rPr>
        <w:t>различных</w:t>
      </w:r>
      <w:r>
        <w:rPr>
          <w:spacing w:val="-11"/>
          <w:w w:val="105"/>
        </w:rPr>
        <w:t xml:space="preserve"> </w:t>
      </w:r>
      <w:r>
        <w:rPr>
          <w:w w:val="105"/>
        </w:rPr>
        <w:t>видов с</w:t>
      </w:r>
      <w:r>
        <w:rPr>
          <w:spacing w:val="-12"/>
          <w:w w:val="105"/>
        </w:rPr>
        <w:t xml:space="preserve"> </w:t>
      </w:r>
      <w:r>
        <w:rPr>
          <w:w w:val="105"/>
        </w:rPr>
        <w:t>использованием</w:t>
      </w:r>
      <w:r>
        <w:rPr>
          <w:spacing w:val="-2"/>
          <w:w w:val="105"/>
        </w:rPr>
        <w:t xml:space="preserve"> </w:t>
      </w:r>
      <w:r>
        <w:rPr>
          <w:w w:val="105"/>
        </w:rPr>
        <w:t>жизненного</w:t>
      </w:r>
      <w:r>
        <w:rPr>
          <w:spacing w:val="-6"/>
          <w:w w:val="105"/>
        </w:rPr>
        <w:t xml:space="preserve"> </w:t>
      </w:r>
      <w:r>
        <w:rPr>
          <w:w w:val="105"/>
        </w:rPr>
        <w:t>и</w:t>
      </w:r>
      <w:r>
        <w:rPr>
          <w:spacing w:val="-6"/>
          <w:w w:val="105"/>
        </w:rPr>
        <w:t xml:space="preserve"> </w:t>
      </w:r>
      <w:r>
        <w:rPr>
          <w:w w:val="105"/>
        </w:rPr>
        <w:t>читательского</w:t>
      </w:r>
      <w:r>
        <w:rPr>
          <w:spacing w:val="-6"/>
          <w:w w:val="105"/>
        </w:rPr>
        <w:t xml:space="preserve"> </w:t>
      </w:r>
      <w:r>
        <w:rPr>
          <w:w w:val="105"/>
        </w:rPr>
        <w:t>опыта, сюжетной картины (в том числе сочинения-миниатюры).</w:t>
      </w:r>
    </w:p>
    <w:p w14:paraId="1A93DD90" w14:textId="77777777" w:rsidR="0006191A" w:rsidRDefault="00B04A97">
      <w:pPr>
        <w:pStyle w:val="a3"/>
        <w:spacing w:line="288" w:lineRule="auto"/>
        <w:jc w:val="left"/>
      </w:pPr>
      <w:r>
        <w:rPr>
          <w:w w:val="105"/>
        </w:rPr>
        <w:t>Виды</w:t>
      </w:r>
      <w:r>
        <w:rPr>
          <w:spacing w:val="80"/>
          <w:w w:val="105"/>
        </w:rPr>
        <w:t xml:space="preserve"> </w:t>
      </w:r>
      <w:r>
        <w:rPr>
          <w:w w:val="105"/>
        </w:rPr>
        <w:t>аудирования:</w:t>
      </w:r>
      <w:r>
        <w:rPr>
          <w:spacing w:val="80"/>
          <w:w w:val="105"/>
        </w:rPr>
        <w:t xml:space="preserve"> </w:t>
      </w:r>
      <w:r>
        <w:rPr>
          <w:w w:val="105"/>
        </w:rPr>
        <w:t>выборочное,</w:t>
      </w:r>
      <w:r>
        <w:rPr>
          <w:spacing w:val="80"/>
          <w:w w:val="105"/>
        </w:rPr>
        <w:t xml:space="preserve"> </w:t>
      </w:r>
      <w:r>
        <w:rPr>
          <w:w w:val="105"/>
        </w:rPr>
        <w:t>ознакомительное,</w:t>
      </w:r>
      <w:r>
        <w:rPr>
          <w:spacing w:val="80"/>
          <w:w w:val="105"/>
        </w:rPr>
        <w:t xml:space="preserve"> </w:t>
      </w:r>
      <w:r>
        <w:rPr>
          <w:w w:val="105"/>
        </w:rPr>
        <w:t>детальное.</w:t>
      </w:r>
      <w:r>
        <w:rPr>
          <w:spacing w:val="80"/>
          <w:w w:val="105"/>
        </w:rPr>
        <w:t xml:space="preserve"> </w:t>
      </w:r>
      <w:r>
        <w:rPr>
          <w:w w:val="105"/>
        </w:rPr>
        <w:t>Виды</w:t>
      </w:r>
      <w:r>
        <w:rPr>
          <w:spacing w:val="80"/>
          <w:w w:val="105"/>
        </w:rPr>
        <w:t xml:space="preserve"> </w:t>
      </w:r>
      <w:r>
        <w:rPr>
          <w:w w:val="105"/>
        </w:rPr>
        <w:t>чтения:</w:t>
      </w:r>
      <w:r>
        <w:rPr>
          <w:spacing w:val="40"/>
          <w:w w:val="105"/>
        </w:rPr>
        <w:t xml:space="preserve"> </w:t>
      </w:r>
      <w:r>
        <w:rPr>
          <w:w w:val="105"/>
        </w:rPr>
        <w:t>изучающее, ознакомительное, просмотровое, поисковое.</w:t>
      </w:r>
    </w:p>
    <w:p w14:paraId="35A78DB8" w14:textId="77777777" w:rsidR="0006191A" w:rsidRDefault="00B04A97">
      <w:pPr>
        <w:pStyle w:val="a3"/>
        <w:spacing w:line="264" w:lineRule="exact"/>
        <w:ind w:left="986" w:firstLine="0"/>
        <w:jc w:val="left"/>
      </w:pPr>
      <w:r>
        <w:rPr>
          <w:spacing w:val="-2"/>
          <w:w w:val="105"/>
        </w:rPr>
        <w:t>Текст.</w:t>
      </w:r>
    </w:p>
    <w:p w14:paraId="77F48C5B" w14:textId="77777777" w:rsidR="0006191A" w:rsidRDefault="00B04A97">
      <w:pPr>
        <w:pStyle w:val="a3"/>
        <w:spacing w:before="51"/>
        <w:ind w:left="986" w:firstLine="0"/>
        <w:jc w:val="left"/>
      </w:pPr>
      <w:r>
        <w:rPr>
          <w:w w:val="105"/>
        </w:rPr>
        <w:t>Текст</w:t>
      </w:r>
      <w:r>
        <w:rPr>
          <w:spacing w:val="12"/>
          <w:w w:val="105"/>
        </w:rPr>
        <w:t xml:space="preserve"> </w:t>
      </w:r>
      <w:r>
        <w:rPr>
          <w:w w:val="105"/>
        </w:rPr>
        <w:t>и</w:t>
      </w:r>
      <w:r>
        <w:rPr>
          <w:spacing w:val="23"/>
          <w:w w:val="105"/>
        </w:rPr>
        <w:t xml:space="preserve"> </w:t>
      </w:r>
      <w:r>
        <w:rPr>
          <w:w w:val="105"/>
        </w:rPr>
        <w:t>его</w:t>
      </w:r>
      <w:r>
        <w:rPr>
          <w:spacing w:val="18"/>
          <w:w w:val="105"/>
        </w:rPr>
        <w:t xml:space="preserve"> </w:t>
      </w:r>
      <w:r>
        <w:rPr>
          <w:w w:val="105"/>
        </w:rPr>
        <w:t>основные</w:t>
      </w:r>
      <w:r>
        <w:rPr>
          <w:spacing w:val="12"/>
          <w:w w:val="105"/>
        </w:rPr>
        <w:t xml:space="preserve"> </w:t>
      </w:r>
      <w:r>
        <w:rPr>
          <w:w w:val="105"/>
        </w:rPr>
        <w:t>признаки.</w:t>
      </w:r>
      <w:r>
        <w:rPr>
          <w:spacing w:val="14"/>
          <w:w w:val="105"/>
        </w:rPr>
        <w:t xml:space="preserve"> </w:t>
      </w:r>
      <w:r>
        <w:rPr>
          <w:w w:val="105"/>
        </w:rPr>
        <w:t>Тема</w:t>
      </w:r>
      <w:r>
        <w:rPr>
          <w:spacing w:val="17"/>
          <w:w w:val="105"/>
        </w:rPr>
        <w:t xml:space="preserve"> </w:t>
      </w:r>
      <w:r>
        <w:rPr>
          <w:w w:val="105"/>
        </w:rPr>
        <w:t>и</w:t>
      </w:r>
      <w:r>
        <w:rPr>
          <w:spacing w:val="17"/>
          <w:w w:val="105"/>
        </w:rPr>
        <w:t xml:space="preserve"> </w:t>
      </w:r>
      <w:r>
        <w:rPr>
          <w:w w:val="105"/>
        </w:rPr>
        <w:t>главная</w:t>
      </w:r>
      <w:r>
        <w:rPr>
          <w:spacing w:val="14"/>
          <w:w w:val="105"/>
        </w:rPr>
        <w:t xml:space="preserve"> </w:t>
      </w:r>
      <w:r>
        <w:rPr>
          <w:w w:val="105"/>
        </w:rPr>
        <w:t>мысль</w:t>
      </w:r>
      <w:r>
        <w:rPr>
          <w:spacing w:val="21"/>
          <w:w w:val="105"/>
        </w:rPr>
        <w:t xml:space="preserve"> </w:t>
      </w:r>
      <w:r>
        <w:rPr>
          <w:w w:val="105"/>
        </w:rPr>
        <w:t>текста.</w:t>
      </w:r>
      <w:r>
        <w:rPr>
          <w:spacing w:val="20"/>
          <w:w w:val="105"/>
        </w:rPr>
        <w:t xml:space="preserve"> </w:t>
      </w:r>
      <w:r>
        <w:rPr>
          <w:w w:val="105"/>
        </w:rPr>
        <w:t>Микротема</w:t>
      </w:r>
      <w:r>
        <w:rPr>
          <w:spacing w:val="23"/>
          <w:w w:val="105"/>
        </w:rPr>
        <w:t xml:space="preserve"> </w:t>
      </w:r>
      <w:r>
        <w:rPr>
          <w:spacing w:val="-2"/>
          <w:w w:val="105"/>
        </w:rPr>
        <w:t>текста.</w:t>
      </w:r>
    </w:p>
    <w:p w14:paraId="7BB967F4" w14:textId="77777777" w:rsidR="0006191A" w:rsidRDefault="00B04A97">
      <w:pPr>
        <w:pStyle w:val="a3"/>
        <w:spacing w:before="53"/>
        <w:ind w:firstLine="0"/>
        <w:jc w:val="left"/>
      </w:pPr>
      <w:r>
        <w:t>Ключевые</w:t>
      </w:r>
      <w:r>
        <w:rPr>
          <w:spacing w:val="34"/>
        </w:rPr>
        <w:t xml:space="preserve"> </w:t>
      </w:r>
      <w:r>
        <w:rPr>
          <w:spacing w:val="-2"/>
        </w:rPr>
        <w:t>слова.</w:t>
      </w:r>
    </w:p>
    <w:p w14:paraId="12D6073C" w14:textId="77777777" w:rsidR="0006191A" w:rsidRDefault="00B04A97">
      <w:pPr>
        <w:pStyle w:val="a3"/>
        <w:spacing w:before="52" w:line="288" w:lineRule="auto"/>
        <w:jc w:val="left"/>
      </w:pPr>
      <w:r>
        <w:rPr>
          <w:w w:val="105"/>
        </w:rPr>
        <w:t>Функционально-смысловые типы речи: описание,</w:t>
      </w:r>
      <w:r>
        <w:rPr>
          <w:spacing w:val="-1"/>
          <w:w w:val="105"/>
        </w:rPr>
        <w:t xml:space="preserve"> </w:t>
      </w:r>
      <w:r>
        <w:rPr>
          <w:w w:val="105"/>
        </w:rPr>
        <w:t xml:space="preserve">повествование, рассуждение; их </w:t>
      </w:r>
      <w:r>
        <w:rPr>
          <w:spacing w:val="-2"/>
          <w:w w:val="105"/>
        </w:rPr>
        <w:t>особенности.</w:t>
      </w:r>
    </w:p>
    <w:p w14:paraId="37E04B8F" w14:textId="77777777" w:rsidR="0006191A" w:rsidRDefault="00B04A97">
      <w:pPr>
        <w:pStyle w:val="a3"/>
        <w:spacing w:line="288" w:lineRule="auto"/>
        <w:ind w:right="874"/>
        <w:jc w:val="left"/>
      </w:pPr>
      <w:r>
        <w:rPr>
          <w:w w:val="105"/>
        </w:rPr>
        <w:t>Композиционная</w:t>
      </w:r>
      <w:r>
        <w:rPr>
          <w:spacing w:val="80"/>
          <w:w w:val="105"/>
        </w:rPr>
        <w:t xml:space="preserve"> </w:t>
      </w:r>
      <w:r>
        <w:rPr>
          <w:w w:val="105"/>
        </w:rPr>
        <w:t>структура</w:t>
      </w:r>
      <w:r>
        <w:rPr>
          <w:spacing w:val="80"/>
          <w:w w:val="105"/>
        </w:rPr>
        <w:t xml:space="preserve"> </w:t>
      </w:r>
      <w:r>
        <w:rPr>
          <w:w w:val="105"/>
        </w:rPr>
        <w:t>текста.</w:t>
      </w:r>
      <w:r>
        <w:rPr>
          <w:spacing w:val="80"/>
          <w:w w:val="105"/>
        </w:rPr>
        <w:t xml:space="preserve"> </w:t>
      </w:r>
      <w:r>
        <w:rPr>
          <w:w w:val="105"/>
        </w:rPr>
        <w:t>Абзац</w:t>
      </w:r>
      <w:r>
        <w:rPr>
          <w:spacing w:val="80"/>
          <w:w w:val="105"/>
        </w:rPr>
        <w:t xml:space="preserve"> </w:t>
      </w:r>
      <w:r>
        <w:rPr>
          <w:w w:val="105"/>
        </w:rPr>
        <w:t>как</w:t>
      </w:r>
      <w:r>
        <w:rPr>
          <w:spacing w:val="80"/>
          <w:w w:val="105"/>
        </w:rPr>
        <w:t xml:space="preserve"> </w:t>
      </w:r>
      <w:r>
        <w:rPr>
          <w:w w:val="105"/>
        </w:rPr>
        <w:t>средство</w:t>
      </w:r>
      <w:r>
        <w:rPr>
          <w:spacing w:val="80"/>
          <w:w w:val="105"/>
        </w:rPr>
        <w:t xml:space="preserve"> </w:t>
      </w:r>
      <w:r>
        <w:rPr>
          <w:w w:val="105"/>
        </w:rPr>
        <w:t>членения</w:t>
      </w:r>
      <w:r>
        <w:rPr>
          <w:spacing w:val="80"/>
          <w:w w:val="105"/>
        </w:rPr>
        <w:t xml:space="preserve"> </w:t>
      </w:r>
      <w:r>
        <w:rPr>
          <w:w w:val="105"/>
        </w:rPr>
        <w:t>текста</w:t>
      </w:r>
      <w:r>
        <w:rPr>
          <w:spacing w:val="80"/>
          <w:w w:val="105"/>
        </w:rPr>
        <w:t xml:space="preserve"> </w:t>
      </w:r>
      <w:r>
        <w:rPr>
          <w:w w:val="105"/>
        </w:rPr>
        <w:t>на</w:t>
      </w:r>
      <w:r>
        <w:rPr>
          <w:spacing w:val="40"/>
          <w:w w:val="105"/>
        </w:rPr>
        <w:t xml:space="preserve"> </w:t>
      </w:r>
      <w:r>
        <w:rPr>
          <w:w w:val="105"/>
        </w:rPr>
        <w:t>композиционно-смысловые части.</w:t>
      </w:r>
    </w:p>
    <w:p w14:paraId="32BF80B8" w14:textId="77777777" w:rsidR="0006191A" w:rsidRDefault="00B04A97">
      <w:pPr>
        <w:pStyle w:val="a3"/>
        <w:spacing w:line="288" w:lineRule="auto"/>
        <w:jc w:val="left"/>
      </w:pPr>
      <w:r>
        <w:rPr>
          <w:w w:val="105"/>
        </w:rPr>
        <w:t>Средства</w:t>
      </w:r>
      <w:r>
        <w:rPr>
          <w:spacing w:val="22"/>
          <w:w w:val="105"/>
        </w:rPr>
        <w:t xml:space="preserve"> </w:t>
      </w:r>
      <w:r>
        <w:rPr>
          <w:w w:val="105"/>
        </w:rPr>
        <w:t>связи</w:t>
      </w:r>
      <w:r>
        <w:rPr>
          <w:spacing w:val="22"/>
          <w:w w:val="105"/>
        </w:rPr>
        <w:t xml:space="preserve"> </w:t>
      </w:r>
      <w:r>
        <w:rPr>
          <w:w w:val="105"/>
        </w:rPr>
        <w:t>предложений и</w:t>
      </w:r>
      <w:r>
        <w:rPr>
          <w:spacing w:val="22"/>
          <w:w w:val="105"/>
        </w:rPr>
        <w:t xml:space="preserve"> </w:t>
      </w:r>
      <w:r>
        <w:rPr>
          <w:w w:val="105"/>
        </w:rPr>
        <w:t>частей</w:t>
      </w:r>
      <w:r>
        <w:rPr>
          <w:spacing w:val="22"/>
          <w:w w:val="105"/>
        </w:rPr>
        <w:t xml:space="preserve"> </w:t>
      </w:r>
      <w:r>
        <w:rPr>
          <w:w w:val="105"/>
        </w:rPr>
        <w:t>текста: формы</w:t>
      </w:r>
      <w:r>
        <w:rPr>
          <w:spacing w:val="25"/>
          <w:w w:val="105"/>
        </w:rPr>
        <w:t xml:space="preserve"> </w:t>
      </w:r>
      <w:r>
        <w:rPr>
          <w:w w:val="105"/>
        </w:rPr>
        <w:t>слова, однокоренные слова, синонимы, антонимы, личные местоимения, повтор слова.</w:t>
      </w:r>
    </w:p>
    <w:p w14:paraId="77B9EF87" w14:textId="77777777" w:rsidR="0006191A" w:rsidRDefault="00B04A97">
      <w:pPr>
        <w:pStyle w:val="a3"/>
        <w:spacing w:before="5"/>
        <w:ind w:left="986" w:firstLine="0"/>
        <w:jc w:val="left"/>
      </w:pPr>
      <w:r>
        <w:rPr>
          <w:w w:val="105"/>
        </w:rPr>
        <w:t>Повествование</w:t>
      </w:r>
      <w:r>
        <w:rPr>
          <w:spacing w:val="-13"/>
          <w:w w:val="105"/>
        </w:rPr>
        <w:t xml:space="preserve"> </w:t>
      </w:r>
      <w:r>
        <w:rPr>
          <w:w w:val="105"/>
        </w:rPr>
        <w:t>как</w:t>
      </w:r>
      <w:r>
        <w:rPr>
          <w:spacing w:val="-15"/>
          <w:w w:val="105"/>
        </w:rPr>
        <w:t xml:space="preserve"> </w:t>
      </w:r>
      <w:r>
        <w:rPr>
          <w:w w:val="105"/>
        </w:rPr>
        <w:t>тип</w:t>
      </w:r>
      <w:r>
        <w:rPr>
          <w:spacing w:val="-7"/>
          <w:w w:val="105"/>
        </w:rPr>
        <w:t xml:space="preserve"> </w:t>
      </w:r>
      <w:r>
        <w:rPr>
          <w:w w:val="105"/>
        </w:rPr>
        <w:t>речи.</w:t>
      </w:r>
      <w:r>
        <w:rPr>
          <w:spacing w:val="-10"/>
          <w:w w:val="105"/>
        </w:rPr>
        <w:t xml:space="preserve"> </w:t>
      </w:r>
      <w:r>
        <w:rPr>
          <w:spacing w:val="-2"/>
          <w:w w:val="105"/>
        </w:rPr>
        <w:t>Рассказ.</w:t>
      </w:r>
    </w:p>
    <w:p w14:paraId="33270255" w14:textId="77777777" w:rsidR="0006191A" w:rsidRDefault="00B04A97">
      <w:pPr>
        <w:pStyle w:val="a3"/>
        <w:spacing w:before="52" w:line="288" w:lineRule="auto"/>
        <w:ind w:right="858"/>
      </w:pPr>
      <w:r>
        <w:rPr>
          <w:w w:val="105"/>
        </w:rPr>
        <w:t>Смысловой</w:t>
      </w:r>
      <w:r>
        <w:rPr>
          <w:spacing w:val="-6"/>
          <w:w w:val="105"/>
        </w:rPr>
        <w:t xml:space="preserve"> </w:t>
      </w:r>
      <w:r>
        <w:rPr>
          <w:w w:val="105"/>
        </w:rPr>
        <w:t>анализ</w:t>
      </w:r>
      <w:r>
        <w:rPr>
          <w:spacing w:val="-8"/>
          <w:w w:val="105"/>
        </w:rPr>
        <w:t xml:space="preserve"> </w:t>
      </w:r>
      <w:r>
        <w:rPr>
          <w:w w:val="105"/>
        </w:rPr>
        <w:t>текста:</w:t>
      </w:r>
      <w:r>
        <w:rPr>
          <w:spacing w:val="-2"/>
          <w:w w:val="105"/>
        </w:rPr>
        <w:t xml:space="preserve"> </w:t>
      </w:r>
      <w:r>
        <w:rPr>
          <w:w w:val="105"/>
        </w:rPr>
        <w:t>его</w:t>
      </w:r>
      <w:r>
        <w:rPr>
          <w:spacing w:val="-5"/>
          <w:w w:val="105"/>
        </w:rPr>
        <w:t xml:space="preserve"> </w:t>
      </w:r>
      <w:r>
        <w:rPr>
          <w:w w:val="105"/>
        </w:rPr>
        <w:t>композиционных</w:t>
      </w:r>
      <w:r>
        <w:rPr>
          <w:spacing w:val="-5"/>
          <w:w w:val="105"/>
        </w:rPr>
        <w:t xml:space="preserve"> </w:t>
      </w:r>
      <w:r>
        <w:rPr>
          <w:w w:val="105"/>
        </w:rPr>
        <w:t>особенностей,</w:t>
      </w:r>
      <w:r>
        <w:rPr>
          <w:spacing w:val="-3"/>
          <w:w w:val="105"/>
        </w:rPr>
        <w:t xml:space="preserve"> </w:t>
      </w:r>
      <w:r>
        <w:rPr>
          <w:w w:val="105"/>
        </w:rPr>
        <w:t>микротем</w:t>
      </w:r>
      <w:r>
        <w:rPr>
          <w:spacing w:val="-7"/>
          <w:w w:val="105"/>
        </w:rPr>
        <w:t xml:space="preserve"> </w:t>
      </w:r>
      <w:r>
        <w:rPr>
          <w:w w:val="105"/>
        </w:rPr>
        <w:t>и абзацев, способов и средств связи предложений в тексте; использование языковых средств выразительности (в рамках изученного).</w:t>
      </w:r>
    </w:p>
    <w:p w14:paraId="7A914D1E" w14:textId="77777777" w:rsidR="0006191A" w:rsidRDefault="00B04A97">
      <w:pPr>
        <w:pStyle w:val="a3"/>
        <w:spacing w:line="288" w:lineRule="auto"/>
        <w:ind w:right="874"/>
      </w:pPr>
      <w:r>
        <w:rPr>
          <w:w w:val="105"/>
        </w:rPr>
        <w:t>Подробное, выборочное и сжатое изложение содержания прочитанного или прослушанного текста. Изложение содержания текста с</w:t>
      </w:r>
      <w:r>
        <w:rPr>
          <w:spacing w:val="-2"/>
          <w:w w:val="105"/>
        </w:rPr>
        <w:t xml:space="preserve"> </w:t>
      </w:r>
      <w:r>
        <w:rPr>
          <w:w w:val="105"/>
        </w:rPr>
        <w:t>изменением лица рассказчика.</w:t>
      </w:r>
    </w:p>
    <w:p w14:paraId="33487AB9" w14:textId="77777777" w:rsidR="0006191A" w:rsidRDefault="00B04A97">
      <w:pPr>
        <w:pStyle w:val="a3"/>
        <w:spacing w:line="288" w:lineRule="auto"/>
        <w:ind w:left="986" w:right="2229" w:firstLine="0"/>
      </w:pPr>
      <w:r>
        <w:rPr>
          <w:w w:val="105"/>
        </w:rPr>
        <w:t>Информационная</w:t>
      </w:r>
      <w:r>
        <w:rPr>
          <w:spacing w:val="-16"/>
          <w:w w:val="105"/>
        </w:rPr>
        <w:t xml:space="preserve"> </w:t>
      </w:r>
      <w:r>
        <w:rPr>
          <w:w w:val="105"/>
        </w:rPr>
        <w:t>переработка</w:t>
      </w:r>
      <w:r>
        <w:rPr>
          <w:spacing w:val="-12"/>
          <w:w w:val="105"/>
        </w:rPr>
        <w:t xml:space="preserve"> </w:t>
      </w:r>
      <w:r>
        <w:rPr>
          <w:w w:val="105"/>
        </w:rPr>
        <w:t>текста:</w:t>
      </w:r>
      <w:r>
        <w:rPr>
          <w:spacing w:val="-13"/>
          <w:w w:val="105"/>
        </w:rPr>
        <w:t xml:space="preserve"> </w:t>
      </w:r>
      <w:r>
        <w:rPr>
          <w:w w:val="105"/>
        </w:rPr>
        <w:t>простой</w:t>
      </w:r>
      <w:r>
        <w:rPr>
          <w:spacing w:val="-15"/>
          <w:w w:val="105"/>
        </w:rPr>
        <w:t xml:space="preserve"> </w:t>
      </w:r>
      <w:r>
        <w:rPr>
          <w:w w:val="105"/>
        </w:rPr>
        <w:t>и</w:t>
      </w:r>
      <w:r>
        <w:rPr>
          <w:spacing w:val="-10"/>
          <w:w w:val="105"/>
        </w:rPr>
        <w:t xml:space="preserve"> </w:t>
      </w:r>
      <w:r>
        <w:rPr>
          <w:w w:val="105"/>
        </w:rPr>
        <w:t>сложный</w:t>
      </w:r>
      <w:r>
        <w:rPr>
          <w:spacing w:val="-10"/>
          <w:w w:val="105"/>
        </w:rPr>
        <w:t xml:space="preserve"> </w:t>
      </w:r>
      <w:r>
        <w:rPr>
          <w:w w:val="105"/>
        </w:rPr>
        <w:t>план</w:t>
      </w:r>
      <w:r>
        <w:rPr>
          <w:spacing w:val="-10"/>
          <w:w w:val="105"/>
        </w:rPr>
        <w:t xml:space="preserve"> </w:t>
      </w:r>
      <w:r>
        <w:rPr>
          <w:w w:val="105"/>
        </w:rPr>
        <w:t>текста. Функциональные разновидности языка.</w:t>
      </w:r>
    </w:p>
    <w:p w14:paraId="7E98EABD" w14:textId="77777777" w:rsidR="0006191A" w:rsidRDefault="00B04A97">
      <w:pPr>
        <w:pStyle w:val="a3"/>
        <w:spacing w:line="288" w:lineRule="auto"/>
        <w:ind w:right="855"/>
        <w:jc w:val="left"/>
      </w:pPr>
      <w:r>
        <w:rPr>
          <w:w w:val="105"/>
        </w:rPr>
        <w:t>Общее</w:t>
      </w:r>
      <w:r>
        <w:rPr>
          <w:spacing w:val="40"/>
          <w:w w:val="105"/>
        </w:rPr>
        <w:t xml:space="preserve"> </w:t>
      </w:r>
      <w:r>
        <w:rPr>
          <w:w w:val="105"/>
        </w:rPr>
        <w:t>представление</w:t>
      </w:r>
      <w:r>
        <w:rPr>
          <w:spacing w:val="40"/>
          <w:w w:val="105"/>
        </w:rPr>
        <w:t xml:space="preserve"> </w:t>
      </w:r>
      <w:r>
        <w:rPr>
          <w:w w:val="105"/>
        </w:rPr>
        <w:t>о</w:t>
      </w:r>
      <w:r>
        <w:rPr>
          <w:spacing w:val="40"/>
          <w:w w:val="105"/>
        </w:rPr>
        <w:t xml:space="preserve"> </w:t>
      </w:r>
      <w:r>
        <w:rPr>
          <w:w w:val="105"/>
        </w:rPr>
        <w:t>функциональных</w:t>
      </w:r>
      <w:r>
        <w:rPr>
          <w:spacing w:val="40"/>
          <w:w w:val="105"/>
        </w:rPr>
        <w:t xml:space="preserve"> </w:t>
      </w:r>
      <w:r>
        <w:rPr>
          <w:w w:val="105"/>
        </w:rPr>
        <w:t>разновидностях</w:t>
      </w:r>
      <w:r>
        <w:rPr>
          <w:spacing w:val="40"/>
          <w:w w:val="105"/>
        </w:rPr>
        <w:t xml:space="preserve"> </w:t>
      </w:r>
      <w:r>
        <w:rPr>
          <w:w w:val="105"/>
        </w:rPr>
        <w:t>языка</w:t>
      </w:r>
      <w:r>
        <w:rPr>
          <w:spacing w:val="40"/>
          <w:w w:val="105"/>
        </w:rPr>
        <w:t xml:space="preserve"> </w:t>
      </w:r>
      <w:r>
        <w:rPr>
          <w:w w:val="105"/>
        </w:rPr>
        <w:t>(о</w:t>
      </w:r>
      <w:r>
        <w:rPr>
          <w:spacing w:val="40"/>
          <w:w w:val="105"/>
        </w:rPr>
        <w:t xml:space="preserve"> </w:t>
      </w:r>
      <w:r>
        <w:rPr>
          <w:w w:val="105"/>
        </w:rPr>
        <w:t>разговорной речи, функциональных стилях, языке художественной литературы).</w:t>
      </w:r>
    </w:p>
    <w:p w14:paraId="4B724534" w14:textId="77777777" w:rsidR="0006191A" w:rsidRDefault="00B04A97">
      <w:pPr>
        <w:pStyle w:val="a3"/>
        <w:spacing w:line="263" w:lineRule="exact"/>
        <w:ind w:left="986" w:firstLine="0"/>
        <w:jc w:val="left"/>
      </w:pPr>
      <w:r>
        <w:rPr>
          <w:spacing w:val="-2"/>
          <w:w w:val="105"/>
        </w:rPr>
        <w:lastRenderedPageBreak/>
        <w:t>Система языка.</w:t>
      </w:r>
    </w:p>
    <w:p w14:paraId="79D5AF22" w14:textId="77777777" w:rsidR="0006191A" w:rsidRDefault="00B04A97">
      <w:pPr>
        <w:pStyle w:val="a3"/>
        <w:spacing w:before="50"/>
        <w:ind w:left="986" w:firstLine="0"/>
        <w:jc w:val="left"/>
      </w:pPr>
      <w:r>
        <w:t>Фонетика.</w:t>
      </w:r>
      <w:r>
        <w:rPr>
          <w:spacing w:val="34"/>
        </w:rPr>
        <w:t xml:space="preserve"> </w:t>
      </w:r>
      <w:r>
        <w:t>Графика.</w:t>
      </w:r>
      <w:r>
        <w:rPr>
          <w:spacing w:val="35"/>
        </w:rPr>
        <w:t xml:space="preserve"> </w:t>
      </w:r>
      <w:r>
        <w:rPr>
          <w:spacing w:val="-2"/>
        </w:rPr>
        <w:t>Орфоэпия.</w:t>
      </w:r>
    </w:p>
    <w:p w14:paraId="15ACA3FD" w14:textId="77777777" w:rsidR="0006191A" w:rsidRDefault="00B04A97">
      <w:pPr>
        <w:pStyle w:val="a3"/>
        <w:spacing w:before="59"/>
        <w:ind w:left="986" w:firstLine="0"/>
        <w:jc w:val="left"/>
      </w:pPr>
      <w:r>
        <w:rPr>
          <w:w w:val="105"/>
        </w:rPr>
        <w:t>Фонетика</w:t>
      </w:r>
      <w:r>
        <w:rPr>
          <w:spacing w:val="-14"/>
          <w:w w:val="105"/>
        </w:rPr>
        <w:t xml:space="preserve"> </w:t>
      </w:r>
      <w:r>
        <w:rPr>
          <w:w w:val="105"/>
        </w:rPr>
        <w:t>и</w:t>
      </w:r>
      <w:r>
        <w:rPr>
          <w:spacing w:val="-8"/>
          <w:w w:val="105"/>
        </w:rPr>
        <w:t xml:space="preserve"> </w:t>
      </w:r>
      <w:r>
        <w:rPr>
          <w:w w:val="105"/>
        </w:rPr>
        <w:t>графика</w:t>
      </w:r>
      <w:r>
        <w:rPr>
          <w:spacing w:val="-7"/>
          <w:w w:val="105"/>
        </w:rPr>
        <w:t xml:space="preserve"> </w:t>
      </w:r>
      <w:r>
        <w:rPr>
          <w:w w:val="105"/>
        </w:rPr>
        <w:t>как</w:t>
      </w:r>
      <w:r>
        <w:rPr>
          <w:spacing w:val="-10"/>
          <w:w w:val="105"/>
        </w:rPr>
        <w:t xml:space="preserve"> </w:t>
      </w:r>
      <w:r>
        <w:rPr>
          <w:w w:val="105"/>
        </w:rPr>
        <w:t>разделы</w:t>
      </w:r>
      <w:r>
        <w:rPr>
          <w:spacing w:val="-11"/>
          <w:w w:val="105"/>
        </w:rPr>
        <w:t xml:space="preserve"> </w:t>
      </w:r>
      <w:r>
        <w:rPr>
          <w:spacing w:val="-2"/>
          <w:w w:val="105"/>
        </w:rPr>
        <w:t>лингвистики.</w:t>
      </w:r>
    </w:p>
    <w:p w14:paraId="1B1BE579" w14:textId="77777777" w:rsidR="0006191A" w:rsidRDefault="00B04A97">
      <w:pPr>
        <w:pStyle w:val="a3"/>
        <w:spacing w:before="53" w:line="288" w:lineRule="auto"/>
        <w:ind w:left="986" w:right="3289" w:firstLine="0"/>
        <w:jc w:val="left"/>
      </w:pPr>
      <w:r>
        <w:rPr>
          <w:w w:val="105"/>
        </w:rPr>
        <w:t>Звук</w:t>
      </w:r>
      <w:r>
        <w:rPr>
          <w:spacing w:val="-16"/>
          <w:w w:val="105"/>
        </w:rPr>
        <w:t xml:space="preserve"> </w:t>
      </w:r>
      <w:r>
        <w:rPr>
          <w:w w:val="105"/>
        </w:rPr>
        <w:t>как</w:t>
      </w:r>
      <w:r>
        <w:rPr>
          <w:spacing w:val="-15"/>
          <w:w w:val="105"/>
        </w:rPr>
        <w:t xml:space="preserve"> </w:t>
      </w:r>
      <w:r>
        <w:rPr>
          <w:w w:val="105"/>
        </w:rPr>
        <w:t>единица</w:t>
      </w:r>
      <w:r>
        <w:rPr>
          <w:spacing w:val="-15"/>
          <w:w w:val="105"/>
        </w:rPr>
        <w:t xml:space="preserve"> </w:t>
      </w:r>
      <w:r>
        <w:rPr>
          <w:w w:val="105"/>
        </w:rPr>
        <w:t>языка.</w:t>
      </w:r>
      <w:r>
        <w:rPr>
          <w:spacing w:val="-15"/>
          <w:w w:val="105"/>
        </w:rPr>
        <w:t xml:space="preserve"> </w:t>
      </w:r>
      <w:r>
        <w:rPr>
          <w:w w:val="105"/>
        </w:rPr>
        <w:t>Смыслоразличительная</w:t>
      </w:r>
      <w:r>
        <w:rPr>
          <w:spacing w:val="-15"/>
          <w:w w:val="105"/>
        </w:rPr>
        <w:t xml:space="preserve"> </w:t>
      </w:r>
      <w:r>
        <w:rPr>
          <w:w w:val="105"/>
        </w:rPr>
        <w:t>роль</w:t>
      </w:r>
      <w:r>
        <w:rPr>
          <w:spacing w:val="-14"/>
          <w:w w:val="105"/>
        </w:rPr>
        <w:t xml:space="preserve"> </w:t>
      </w:r>
      <w:r>
        <w:rPr>
          <w:w w:val="105"/>
        </w:rPr>
        <w:t>звука. Система гласных звуков.</w:t>
      </w:r>
    </w:p>
    <w:p w14:paraId="183F0E27" w14:textId="77777777" w:rsidR="0006191A" w:rsidRDefault="00B04A97">
      <w:pPr>
        <w:pStyle w:val="a3"/>
        <w:spacing w:line="264" w:lineRule="exact"/>
        <w:ind w:left="986" w:firstLine="0"/>
        <w:jc w:val="left"/>
      </w:pPr>
      <w:r>
        <w:t>Система</w:t>
      </w:r>
      <w:r>
        <w:rPr>
          <w:spacing w:val="41"/>
        </w:rPr>
        <w:t xml:space="preserve"> </w:t>
      </w:r>
      <w:r>
        <w:t>согласных</w:t>
      </w:r>
      <w:r>
        <w:rPr>
          <w:spacing w:val="22"/>
        </w:rPr>
        <w:t xml:space="preserve"> </w:t>
      </w:r>
      <w:r>
        <w:rPr>
          <w:spacing w:val="-2"/>
        </w:rPr>
        <w:t>звуков.</w:t>
      </w:r>
    </w:p>
    <w:p w14:paraId="460EB4AD" w14:textId="77777777" w:rsidR="0006191A" w:rsidRDefault="00B04A97">
      <w:pPr>
        <w:pStyle w:val="a3"/>
        <w:spacing w:before="52" w:line="288" w:lineRule="auto"/>
        <w:ind w:left="986" w:right="1574" w:firstLine="0"/>
        <w:jc w:val="left"/>
      </w:pPr>
      <w:r>
        <w:rPr>
          <w:w w:val="105"/>
        </w:rPr>
        <w:t>Изменение</w:t>
      </w:r>
      <w:r>
        <w:rPr>
          <w:spacing w:val="-16"/>
          <w:w w:val="105"/>
        </w:rPr>
        <w:t xml:space="preserve"> </w:t>
      </w:r>
      <w:r>
        <w:rPr>
          <w:w w:val="105"/>
        </w:rPr>
        <w:t>звуков</w:t>
      </w:r>
      <w:r>
        <w:rPr>
          <w:spacing w:val="-15"/>
          <w:w w:val="105"/>
        </w:rPr>
        <w:t xml:space="preserve"> </w:t>
      </w:r>
      <w:r>
        <w:rPr>
          <w:w w:val="105"/>
        </w:rPr>
        <w:t>в</w:t>
      </w:r>
      <w:r>
        <w:rPr>
          <w:spacing w:val="-10"/>
          <w:w w:val="105"/>
        </w:rPr>
        <w:t xml:space="preserve"> </w:t>
      </w:r>
      <w:r>
        <w:rPr>
          <w:w w:val="105"/>
        </w:rPr>
        <w:t>речевом</w:t>
      </w:r>
      <w:r>
        <w:rPr>
          <w:spacing w:val="-16"/>
          <w:w w:val="105"/>
        </w:rPr>
        <w:t xml:space="preserve"> </w:t>
      </w:r>
      <w:r>
        <w:rPr>
          <w:w w:val="105"/>
        </w:rPr>
        <w:t>потоке.</w:t>
      </w:r>
      <w:r>
        <w:rPr>
          <w:spacing w:val="-15"/>
          <w:w w:val="105"/>
        </w:rPr>
        <w:t xml:space="preserve"> </w:t>
      </w:r>
      <w:r>
        <w:rPr>
          <w:w w:val="105"/>
        </w:rPr>
        <w:t>Элементы</w:t>
      </w:r>
      <w:r>
        <w:rPr>
          <w:spacing w:val="-12"/>
          <w:w w:val="105"/>
        </w:rPr>
        <w:t xml:space="preserve"> </w:t>
      </w:r>
      <w:r>
        <w:rPr>
          <w:w w:val="105"/>
        </w:rPr>
        <w:t>фонетической</w:t>
      </w:r>
      <w:r>
        <w:rPr>
          <w:spacing w:val="-9"/>
          <w:w w:val="105"/>
        </w:rPr>
        <w:t xml:space="preserve"> </w:t>
      </w:r>
      <w:r>
        <w:rPr>
          <w:w w:val="105"/>
        </w:rPr>
        <w:t>транскрипции. Слог. Ударение. Свойства русского ударения.</w:t>
      </w:r>
    </w:p>
    <w:p w14:paraId="08C678A9" w14:textId="77777777" w:rsidR="00381614" w:rsidRDefault="00B04A97" w:rsidP="00381614">
      <w:pPr>
        <w:pStyle w:val="a3"/>
        <w:spacing w:line="264" w:lineRule="exact"/>
        <w:ind w:left="986" w:firstLine="0"/>
        <w:jc w:val="left"/>
        <w:rPr>
          <w:spacing w:val="-2"/>
          <w:w w:val="105"/>
        </w:rPr>
      </w:pPr>
      <w:r>
        <w:rPr>
          <w:w w:val="105"/>
        </w:rPr>
        <w:t>Соотношение</w:t>
      </w:r>
      <w:r>
        <w:rPr>
          <w:spacing w:val="-16"/>
          <w:w w:val="105"/>
        </w:rPr>
        <w:t xml:space="preserve"> </w:t>
      </w:r>
      <w:r>
        <w:rPr>
          <w:w w:val="105"/>
        </w:rPr>
        <w:t>звуков</w:t>
      </w:r>
      <w:r>
        <w:rPr>
          <w:spacing w:val="-14"/>
          <w:w w:val="105"/>
        </w:rPr>
        <w:t xml:space="preserve"> </w:t>
      </w:r>
      <w:r>
        <w:rPr>
          <w:w w:val="105"/>
        </w:rPr>
        <w:t>и</w:t>
      </w:r>
      <w:r>
        <w:rPr>
          <w:spacing w:val="-6"/>
          <w:w w:val="105"/>
        </w:rPr>
        <w:t xml:space="preserve"> </w:t>
      </w:r>
      <w:r>
        <w:rPr>
          <w:spacing w:val="-2"/>
          <w:w w:val="105"/>
        </w:rPr>
        <w:t>букв.</w:t>
      </w:r>
    </w:p>
    <w:p w14:paraId="5F75DF53" w14:textId="15195B0B" w:rsidR="0006191A" w:rsidRDefault="00B04A97" w:rsidP="00381614">
      <w:pPr>
        <w:pStyle w:val="a3"/>
        <w:spacing w:line="264" w:lineRule="exact"/>
        <w:ind w:left="986" w:firstLine="0"/>
        <w:jc w:val="left"/>
      </w:pPr>
      <w:r>
        <w:t>Фонетический</w:t>
      </w:r>
      <w:r>
        <w:rPr>
          <w:spacing w:val="35"/>
        </w:rPr>
        <w:t xml:space="preserve"> </w:t>
      </w:r>
      <w:r>
        <w:t>анализ</w:t>
      </w:r>
      <w:r>
        <w:rPr>
          <w:spacing w:val="42"/>
        </w:rPr>
        <w:t xml:space="preserve"> </w:t>
      </w:r>
      <w:r>
        <w:rPr>
          <w:spacing w:val="-2"/>
        </w:rPr>
        <w:t>слова.</w:t>
      </w:r>
    </w:p>
    <w:p w14:paraId="48055921" w14:textId="77777777" w:rsidR="0006191A" w:rsidRDefault="00B04A97">
      <w:pPr>
        <w:pStyle w:val="a3"/>
        <w:spacing w:before="60" w:line="288" w:lineRule="auto"/>
        <w:ind w:left="986" w:right="4148" w:firstLine="0"/>
        <w:jc w:val="left"/>
      </w:pPr>
      <w:r>
        <w:rPr>
          <w:w w:val="105"/>
        </w:rPr>
        <w:t>Способы</w:t>
      </w:r>
      <w:r>
        <w:rPr>
          <w:spacing w:val="-16"/>
          <w:w w:val="105"/>
        </w:rPr>
        <w:t xml:space="preserve"> </w:t>
      </w:r>
      <w:r>
        <w:rPr>
          <w:w w:val="105"/>
        </w:rPr>
        <w:t>обозначения</w:t>
      </w:r>
      <w:r>
        <w:rPr>
          <w:spacing w:val="-15"/>
          <w:w w:val="105"/>
        </w:rPr>
        <w:t xml:space="preserve"> </w:t>
      </w:r>
      <w:r>
        <w:rPr>
          <w:w w:val="105"/>
        </w:rPr>
        <w:t>[й’],</w:t>
      </w:r>
      <w:r>
        <w:rPr>
          <w:spacing w:val="-15"/>
          <w:w w:val="105"/>
        </w:rPr>
        <w:t xml:space="preserve"> </w:t>
      </w:r>
      <w:r>
        <w:rPr>
          <w:w w:val="105"/>
        </w:rPr>
        <w:t>мягкости</w:t>
      </w:r>
      <w:r>
        <w:rPr>
          <w:spacing w:val="-15"/>
          <w:w w:val="105"/>
        </w:rPr>
        <w:t xml:space="preserve"> </w:t>
      </w:r>
      <w:r>
        <w:rPr>
          <w:w w:val="105"/>
        </w:rPr>
        <w:t>согласных. Основные выразительные средства фонетики.</w:t>
      </w:r>
    </w:p>
    <w:p w14:paraId="103928FF" w14:textId="77777777" w:rsidR="0006191A" w:rsidRDefault="00B04A97">
      <w:pPr>
        <w:pStyle w:val="a3"/>
        <w:spacing w:line="263" w:lineRule="exact"/>
        <w:ind w:left="986" w:firstLine="0"/>
        <w:jc w:val="left"/>
      </w:pPr>
      <w:r>
        <w:t>Прописные</w:t>
      </w:r>
      <w:r>
        <w:rPr>
          <w:spacing w:val="18"/>
        </w:rPr>
        <w:t xml:space="preserve"> </w:t>
      </w:r>
      <w:r>
        <w:t>и</w:t>
      </w:r>
      <w:r>
        <w:rPr>
          <w:spacing w:val="38"/>
        </w:rPr>
        <w:t xml:space="preserve"> </w:t>
      </w:r>
      <w:r>
        <w:t>строчные</w:t>
      </w:r>
      <w:r>
        <w:rPr>
          <w:spacing w:val="19"/>
        </w:rPr>
        <w:t xml:space="preserve"> </w:t>
      </w:r>
      <w:r>
        <w:rPr>
          <w:spacing w:val="-2"/>
        </w:rPr>
        <w:t>буквы.</w:t>
      </w:r>
    </w:p>
    <w:p w14:paraId="7BE68896" w14:textId="77777777" w:rsidR="0006191A" w:rsidRDefault="00B04A97">
      <w:pPr>
        <w:pStyle w:val="a3"/>
        <w:spacing w:before="52" w:line="288" w:lineRule="auto"/>
        <w:ind w:left="986" w:right="3289" w:firstLine="0"/>
        <w:jc w:val="left"/>
      </w:pPr>
      <w:r>
        <w:t xml:space="preserve">Интонация, её функции. Основные элементы интонации. </w:t>
      </w:r>
      <w:r>
        <w:rPr>
          <w:spacing w:val="-2"/>
          <w:w w:val="105"/>
        </w:rPr>
        <w:t>Орфография.</w:t>
      </w:r>
    </w:p>
    <w:p w14:paraId="5612ED69" w14:textId="77777777" w:rsidR="0006191A" w:rsidRDefault="00B04A97">
      <w:pPr>
        <w:pStyle w:val="a3"/>
        <w:spacing w:line="264" w:lineRule="exact"/>
        <w:ind w:left="986" w:firstLine="0"/>
        <w:jc w:val="left"/>
      </w:pPr>
      <w:r>
        <w:t>Орфография</w:t>
      </w:r>
      <w:r>
        <w:rPr>
          <w:spacing w:val="22"/>
        </w:rPr>
        <w:t xml:space="preserve"> </w:t>
      </w:r>
      <w:r>
        <w:t>как</w:t>
      </w:r>
      <w:r>
        <w:rPr>
          <w:spacing w:val="33"/>
        </w:rPr>
        <w:t xml:space="preserve"> </w:t>
      </w:r>
      <w:r>
        <w:t>раздел</w:t>
      </w:r>
      <w:r>
        <w:rPr>
          <w:spacing w:val="30"/>
        </w:rPr>
        <w:t xml:space="preserve"> </w:t>
      </w:r>
      <w:r>
        <w:rPr>
          <w:spacing w:val="-2"/>
        </w:rPr>
        <w:t>лингвистики.</w:t>
      </w:r>
    </w:p>
    <w:p w14:paraId="2F2AA5FE" w14:textId="77777777" w:rsidR="0006191A" w:rsidRDefault="00B04A97">
      <w:pPr>
        <w:pStyle w:val="a3"/>
        <w:spacing w:before="53" w:line="288" w:lineRule="auto"/>
        <w:ind w:left="986" w:right="2074" w:firstLine="0"/>
        <w:jc w:val="left"/>
      </w:pPr>
      <w:r>
        <w:t>Понятие «орфограмма». Буквенные и небуквенные орфограммы.</w:t>
      </w:r>
      <w:r>
        <w:rPr>
          <w:spacing w:val="40"/>
          <w:w w:val="105"/>
        </w:rPr>
        <w:t xml:space="preserve"> </w:t>
      </w:r>
      <w:r>
        <w:rPr>
          <w:w w:val="105"/>
        </w:rPr>
        <w:t>Правописание разделительных ъ и ь.</w:t>
      </w:r>
    </w:p>
    <w:p w14:paraId="122EDABE" w14:textId="77777777" w:rsidR="0006191A" w:rsidRDefault="00B04A97">
      <w:pPr>
        <w:pStyle w:val="a3"/>
        <w:spacing w:line="264" w:lineRule="exact"/>
        <w:ind w:left="986" w:firstLine="0"/>
        <w:jc w:val="left"/>
      </w:pPr>
      <w:r>
        <w:rPr>
          <w:spacing w:val="-2"/>
          <w:w w:val="105"/>
        </w:rPr>
        <w:t>Лексикология.</w:t>
      </w:r>
    </w:p>
    <w:p w14:paraId="2A8A59DB" w14:textId="77777777" w:rsidR="0006191A" w:rsidRDefault="00B04A97">
      <w:pPr>
        <w:pStyle w:val="a3"/>
        <w:spacing w:before="52"/>
        <w:ind w:left="986" w:firstLine="0"/>
        <w:jc w:val="left"/>
      </w:pPr>
      <w:r>
        <w:rPr>
          <w:w w:val="105"/>
        </w:rPr>
        <w:t>Лексикология</w:t>
      </w:r>
      <w:r>
        <w:rPr>
          <w:spacing w:val="-13"/>
          <w:w w:val="105"/>
        </w:rPr>
        <w:t xml:space="preserve"> </w:t>
      </w:r>
      <w:r>
        <w:rPr>
          <w:w w:val="105"/>
        </w:rPr>
        <w:t>как</w:t>
      </w:r>
      <w:r>
        <w:rPr>
          <w:spacing w:val="-11"/>
          <w:w w:val="105"/>
        </w:rPr>
        <w:t xml:space="preserve"> </w:t>
      </w:r>
      <w:r>
        <w:rPr>
          <w:w w:val="105"/>
        </w:rPr>
        <w:t>раздел</w:t>
      </w:r>
      <w:r>
        <w:rPr>
          <w:spacing w:val="-14"/>
          <w:w w:val="105"/>
        </w:rPr>
        <w:t xml:space="preserve"> </w:t>
      </w:r>
      <w:r>
        <w:rPr>
          <w:spacing w:val="-2"/>
          <w:w w:val="105"/>
        </w:rPr>
        <w:t>лингвистики.</w:t>
      </w:r>
    </w:p>
    <w:p w14:paraId="18A5EE31" w14:textId="77777777" w:rsidR="0006191A" w:rsidRDefault="00B04A97">
      <w:pPr>
        <w:pStyle w:val="a3"/>
        <w:spacing w:before="52" w:line="288" w:lineRule="auto"/>
        <w:ind w:right="875"/>
      </w:pPr>
      <w:r>
        <w:rPr>
          <w:w w:val="105"/>
        </w:rPr>
        <w:t>Основные</w:t>
      </w:r>
      <w:r>
        <w:rPr>
          <w:spacing w:val="-16"/>
          <w:w w:val="105"/>
        </w:rPr>
        <w:t xml:space="preserve"> </w:t>
      </w:r>
      <w:r>
        <w:rPr>
          <w:w w:val="105"/>
        </w:rPr>
        <w:t>способы</w:t>
      </w:r>
      <w:r>
        <w:rPr>
          <w:spacing w:val="-15"/>
          <w:w w:val="105"/>
        </w:rPr>
        <w:t xml:space="preserve"> </w:t>
      </w:r>
      <w:r>
        <w:rPr>
          <w:w w:val="105"/>
        </w:rPr>
        <w:t>толкования</w:t>
      </w:r>
      <w:r>
        <w:rPr>
          <w:spacing w:val="-15"/>
          <w:w w:val="105"/>
        </w:rPr>
        <w:t xml:space="preserve"> </w:t>
      </w:r>
      <w:r>
        <w:rPr>
          <w:w w:val="105"/>
        </w:rPr>
        <w:t>лексического</w:t>
      </w:r>
      <w:r>
        <w:rPr>
          <w:spacing w:val="-15"/>
          <w:w w:val="105"/>
        </w:rPr>
        <w:t xml:space="preserve"> </w:t>
      </w:r>
      <w:r>
        <w:rPr>
          <w:w w:val="105"/>
        </w:rPr>
        <w:t>значения</w:t>
      </w:r>
      <w:r>
        <w:rPr>
          <w:spacing w:val="-15"/>
          <w:w w:val="105"/>
        </w:rPr>
        <w:t xml:space="preserve"> </w:t>
      </w:r>
      <w:r>
        <w:rPr>
          <w:w w:val="105"/>
        </w:rPr>
        <w:t>слова</w:t>
      </w:r>
      <w:r>
        <w:rPr>
          <w:spacing w:val="-15"/>
          <w:w w:val="105"/>
        </w:rPr>
        <w:t xml:space="preserve"> </w:t>
      </w:r>
      <w:r>
        <w:rPr>
          <w:w w:val="105"/>
        </w:rPr>
        <w:t>(подбор</w:t>
      </w:r>
      <w:r>
        <w:rPr>
          <w:spacing w:val="-15"/>
          <w:w w:val="105"/>
        </w:rPr>
        <w:t xml:space="preserve"> </w:t>
      </w:r>
      <w:r>
        <w:rPr>
          <w:w w:val="105"/>
        </w:rPr>
        <w:t>однокоренных слов; подбор синонимов и антонимов);</w:t>
      </w:r>
    </w:p>
    <w:p w14:paraId="30AF9A27" w14:textId="77777777" w:rsidR="0006191A" w:rsidRDefault="00B04A97">
      <w:pPr>
        <w:pStyle w:val="a3"/>
        <w:spacing w:before="7" w:line="288" w:lineRule="auto"/>
        <w:ind w:right="873"/>
      </w:pPr>
      <w:r>
        <w:t xml:space="preserve">основные способы разъяснения значения слова (по контексту, с помощью толкового </w:t>
      </w:r>
      <w:r>
        <w:rPr>
          <w:spacing w:val="-2"/>
          <w:w w:val="105"/>
        </w:rPr>
        <w:t>словаря).</w:t>
      </w:r>
    </w:p>
    <w:p w14:paraId="5BB9A787" w14:textId="77777777" w:rsidR="0006191A" w:rsidRDefault="00B04A97">
      <w:pPr>
        <w:pStyle w:val="a3"/>
        <w:spacing w:line="263" w:lineRule="exact"/>
        <w:ind w:left="986" w:firstLine="0"/>
      </w:pPr>
      <w:r>
        <w:rPr>
          <w:w w:val="105"/>
        </w:rPr>
        <w:t>Слова</w:t>
      </w:r>
      <w:r>
        <w:rPr>
          <w:spacing w:val="77"/>
          <w:w w:val="150"/>
        </w:rPr>
        <w:t xml:space="preserve"> </w:t>
      </w:r>
      <w:r>
        <w:rPr>
          <w:w w:val="105"/>
        </w:rPr>
        <w:t>однозначные</w:t>
      </w:r>
      <w:r>
        <w:rPr>
          <w:spacing w:val="70"/>
          <w:w w:val="150"/>
        </w:rPr>
        <w:t xml:space="preserve"> </w:t>
      </w:r>
      <w:r>
        <w:rPr>
          <w:w w:val="105"/>
        </w:rPr>
        <w:t>и</w:t>
      </w:r>
      <w:r>
        <w:rPr>
          <w:spacing w:val="25"/>
          <w:w w:val="105"/>
        </w:rPr>
        <w:t xml:space="preserve">  </w:t>
      </w:r>
      <w:r>
        <w:rPr>
          <w:w w:val="105"/>
        </w:rPr>
        <w:t>многозначные.</w:t>
      </w:r>
      <w:r>
        <w:rPr>
          <w:spacing w:val="22"/>
          <w:w w:val="105"/>
        </w:rPr>
        <w:t xml:space="preserve">  </w:t>
      </w:r>
      <w:r>
        <w:rPr>
          <w:w w:val="105"/>
        </w:rPr>
        <w:t>Прямое</w:t>
      </w:r>
      <w:r>
        <w:rPr>
          <w:spacing w:val="79"/>
          <w:w w:val="150"/>
        </w:rPr>
        <w:t xml:space="preserve"> </w:t>
      </w:r>
      <w:r>
        <w:rPr>
          <w:w w:val="105"/>
        </w:rPr>
        <w:t>и</w:t>
      </w:r>
      <w:r>
        <w:rPr>
          <w:spacing w:val="77"/>
          <w:w w:val="150"/>
        </w:rPr>
        <w:t xml:space="preserve"> </w:t>
      </w:r>
      <w:r>
        <w:rPr>
          <w:w w:val="105"/>
        </w:rPr>
        <w:t>переносное</w:t>
      </w:r>
      <w:r>
        <w:rPr>
          <w:spacing w:val="71"/>
          <w:w w:val="150"/>
        </w:rPr>
        <w:t xml:space="preserve"> </w:t>
      </w:r>
      <w:r>
        <w:rPr>
          <w:w w:val="105"/>
        </w:rPr>
        <w:t>значения</w:t>
      </w:r>
      <w:r>
        <w:rPr>
          <w:spacing w:val="23"/>
          <w:w w:val="105"/>
        </w:rPr>
        <w:t xml:space="preserve">  </w:t>
      </w:r>
      <w:r>
        <w:rPr>
          <w:spacing w:val="-2"/>
          <w:w w:val="105"/>
        </w:rPr>
        <w:t>слова.</w:t>
      </w:r>
    </w:p>
    <w:p w14:paraId="7C5CCC51" w14:textId="77777777" w:rsidR="0006191A" w:rsidRDefault="00B04A97">
      <w:pPr>
        <w:pStyle w:val="a3"/>
        <w:spacing w:before="53"/>
        <w:ind w:firstLine="0"/>
      </w:pPr>
      <w:r>
        <w:t>Тематические</w:t>
      </w:r>
      <w:r>
        <w:rPr>
          <w:spacing w:val="20"/>
        </w:rPr>
        <w:t xml:space="preserve"> </w:t>
      </w:r>
      <w:r>
        <w:t>группы</w:t>
      </w:r>
      <w:r>
        <w:rPr>
          <w:spacing w:val="35"/>
        </w:rPr>
        <w:t xml:space="preserve"> </w:t>
      </w:r>
      <w:r>
        <w:t>слов.</w:t>
      </w:r>
      <w:r>
        <w:rPr>
          <w:spacing w:val="35"/>
        </w:rPr>
        <w:t xml:space="preserve"> </w:t>
      </w:r>
      <w:r>
        <w:t>Обозначение</w:t>
      </w:r>
      <w:r>
        <w:rPr>
          <w:spacing w:val="30"/>
        </w:rPr>
        <w:t xml:space="preserve"> </w:t>
      </w:r>
      <w:r>
        <w:t>родовых</w:t>
      </w:r>
      <w:r>
        <w:rPr>
          <w:spacing w:val="33"/>
        </w:rPr>
        <w:t xml:space="preserve"> </w:t>
      </w:r>
      <w:r>
        <w:t>и</w:t>
      </w:r>
      <w:r>
        <w:rPr>
          <w:spacing w:val="30"/>
        </w:rPr>
        <w:t xml:space="preserve"> </w:t>
      </w:r>
      <w:r>
        <w:t>видовых</w:t>
      </w:r>
      <w:r>
        <w:rPr>
          <w:spacing w:val="22"/>
        </w:rPr>
        <w:t xml:space="preserve"> </w:t>
      </w:r>
      <w:r>
        <w:rPr>
          <w:spacing w:val="-2"/>
        </w:rPr>
        <w:t>понятий.</w:t>
      </w:r>
    </w:p>
    <w:p w14:paraId="0F173D4F" w14:textId="77777777" w:rsidR="0006191A" w:rsidRDefault="00B04A97">
      <w:pPr>
        <w:pStyle w:val="a3"/>
        <w:spacing w:before="52"/>
        <w:ind w:left="986" w:firstLine="0"/>
      </w:pPr>
      <w:r>
        <w:t>Синонимы.</w:t>
      </w:r>
      <w:r>
        <w:rPr>
          <w:spacing w:val="46"/>
        </w:rPr>
        <w:t xml:space="preserve"> </w:t>
      </w:r>
      <w:r>
        <w:t>Антонимы.</w:t>
      </w:r>
      <w:r>
        <w:rPr>
          <w:spacing w:val="35"/>
        </w:rPr>
        <w:t xml:space="preserve"> </w:t>
      </w:r>
      <w:r>
        <w:t>Омонимы.</w:t>
      </w:r>
      <w:r>
        <w:rPr>
          <w:spacing w:val="35"/>
        </w:rPr>
        <w:t xml:space="preserve"> </w:t>
      </w:r>
      <w:r>
        <w:rPr>
          <w:spacing w:val="-2"/>
        </w:rPr>
        <w:t>Паронимы.</w:t>
      </w:r>
    </w:p>
    <w:p w14:paraId="0997B92C" w14:textId="77777777" w:rsidR="0006191A" w:rsidRDefault="00B04A97">
      <w:pPr>
        <w:pStyle w:val="a3"/>
        <w:spacing w:before="52" w:line="288" w:lineRule="auto"/>
        <w:ind w:right="868"/>
      </w:pPr>
      <w:r>
        <w:rPr>
          <w:w w:val="105"/>
        </w:rPr>
        <w:t>Разные виды лексических словарей (толковый словарь, словари синонимов, антонимов, омонимов,</w:t>
      </w:r>
      <w:r>
        <w:rPr>
          <w:spacing w:val="-3"/>
          <w:w w:val="105"/>
        </w:rPr>
        <w:t xml:space="preserve"> </w:t>
      </w:r>
      <w:r>
        <w:rPr>
          <w:w w:val="105"/>
        </w:rPr>
        <w:t>паронимов)</w:t>
      </w:r>
      <w:r>
        <w:rPr>
          <w:spacing w:val="-1"/>
          <w:w w:val="105"/>
        </w:rPr>
        <w:t xml:space="preserve"> </w:t>
      </w:r>
      <w:r>
        <w:rPr>
          <w:w w:val="105"/>
        </w:rPr>
        <w:t xml:space="preserve">и их роль в овладении словарным богатством родного </w:t>
      </w:r>
      <w:r>
        <w:rPr>
          <w:spacing w:val="-2"/>
          <w:w w:val="105"/>
        </w:rPr>
        <w:t>языка.</w:t>
      </w:r>
    </w:p>
    <w:p w14:paraId="1CA78CAD" w14:textId="77777777" w:rsidR="0006191A" w:rsidRDefault="00B04A97">
      <w:pPr>
        <w:pStyle w:val="a3"/>
        <w:spacing w:line="288" w:lineRule="auto"/>
        <w:ind w:left="986" w:right="3289" w:firstLine="0"/>
        <w:jc w:val="left"/>
      </w:pPr>
      <w:r>
        <w:rPr>
          <w:w w:val="105"/>
        </w:rPr>
        <w:t>Лексический</w:t>
      </w:r>
      <w:r>
        <w:rPr>
          <w:spacing w:val="-16"/>
          <w:w w:val="105"/>
        </w:rPr>
        <w:t xml:space="preserve"> </w:t>
      </w:r>
      <w:r>
        <w:rPr>
          <w:w w:val="105"/>
        </w:rPr>
        <w:t>анализ</w:t>
      </w:r>
      <w:r>
        <w:rPr>
          <w:spacing w:val="-15"/>
          <w:w w:val="105"/>
        </w:rPr>
        <w:t xml:space="preserve"> </w:t>
      </w:r>
      <w:r>
        <w:rPr>
          <w:w w:val="105"/>
        </w:rPr>
        <w:t>слов</w:t>
      </w:r>
      <w:r>
        <w:rPr>
          <w:spacing w:val="-15"/>
          <w:w w:val="105"/>
        </w:rPr>
        <w:t xml:space="preserve"> </w:t>
      </w:r>
      <w:r>
        <w:rPr>
          <w:w w:val="105"/>
        </w:rPr>
        <w:t>(в</w:t>
      </w:r>
      <w:r>
        <w:rPr>
          <w:spacing w:val="-15"/>
          <w:w w:val="105"/>
        </w:rPr>
        <w:t xml:space="preserve"> </w:t>
      </w:r>
      <w:r>
        <w:rPr>
          <w:w w:val="105"/>
        </w:rPr>
        <w:t>рамках</w:t>
      </w:r>
      <w:r>
        <w:rPr>
          <w:spacing w:val="-15"/>
          <w:w w:val="105"/>
        </w:rPr>
        <w:t xml:space="preserve"> </w:t>
      </w:r>
      <w:r>
        <w:rPr>
          <w:w w:val="105"/>
        </w:rPr>
        <w:t>изученного). Морфемика. Орфография.</w:t>
      </w:r>
    </w:p>
    <w:p w14:paraId="62CC8B75" w14:textId="77777777" w:rsidR="0006191A" w:rsidRDefault="00B04A97">
      <w:pPr>
        <w:pStyle w:val="a3"/>
        <w:spacing w:line="264" w:lineRule="exact"/>
        <w:ind w:left="986" w:firstLine="0"/>
        <w:jc w:val="left"/>
      </w:pPr>
      <w:r>
        <w:rPr>
          <w:w w:val="105"/>
        </w:rPr>
        <w:t>Морфемика</w:t>
      </w:r>
      <w:r>
        <w:rPr>
          <w:spacing w:val="-9"/>
          <w:w w:val="105"/>
        </w:rPr>
        <w:t xml:space="preserve"> </w:t>
      </w:r>
      <w:r>
        <w:rPr>
          <w:w w:val="105"/>
        </w:rPr>
        <w:t>как</w:t>
      </w:r>
      <w:r>
        <w:rPr>
          <w:spacing w:val="-10"/>
          <w:w w:val="105"/>
        </w:rPr>
        <w:t xml:space="preserve"> </w:t>
      </w:r>
      <w:r>
        <w:rPr>
          <w:w w:val="105"/>
        </w:rPr>
        <w:t>раздел</w:t>
      </w:r>
      <w:r>
        <w:rPr>
          <w:spacing w:val="-13"/>
          <w:w w:val="105"/>
        </w:rPr>
        <w:t xml:space="preserve"> </w:t>
      </w:r>
      <w:r>
        <w:rPr>
          <w:spacing w:val="-2"/>
          <w:w w:val="105"/>
        </w:rPr>
        <w:t>лингвистики.</w:t>
      </w:r>
    </w:p>
    <w:p w14:paraId="5C0EF3B3" w14:textId="77777777" w:rsidR="0006191A" w:rsidRDefault="00B04A97">
      <w:pPr>
        <w:pStyle w:val="a3"/>
        <w:spacing w:before="51" w:line="288" w:lineRule="auto"/>
        <w:ind w:right="855"/>
        <w:jc w:val="left"/>
      </w:pPr>
      <w:r>
        <w:rPr>
          <w:w w:val="105"/>
        </w:rPr>
        <w:t>Морфема как минимальная значимая единица языка. Основа</w:t>
      </w:r>
      <w:r>
        <w:rPr>
          <w:spacing w:val="21"/>
          <w:w w:val="105"/>
        </w:rPr>
        <w:t xml:space="preserve"> </w:t>
      </w:r>
      <w:r>
        <w:rPr>
          <w:w w:val="105"/>
        </w:rPr>
        <w:t>слова. Виды морфем (корень, приставка, суффикс, окончание).</w:t>
      </w:r>
    </w:p>
    <w:p w14:paraId="44A7FEF5" w14:textId="77777777" w:rsidR="0006191A" w:rsidRDefault="00B04A97">
      <w:pPr>
        <w:pStyle w:val="a3"/>
        <w:spacing w:before="7" w:line="288" w:lineRule="auto"/>
        <w:ind w:left="986" w:firstLine="0"/>
        <w:jc w:val="left"/>
      </w:pPr>
      <w:r>
        <w:rPr>
          <w:w w:val="105"/>
        </w:rPr>
        <w:t>Чередование</w:t>
      </w:r>
      <w:r>
        <w:rPr>
          <w:spacing w:val="-14"/>
          <w:w w:val="105"/>
        </w:rPr>
        <w:t xml:space="preserve"> </w:t>
      </w:r>
      <w:r>
        <w:rPr>
          <w:w w:val="105"/>
        </w:rPr>
        <w:t>звуков</w:t>
      </w:r>
      <w:r>
        <w:rPr>
          <w:spacing w:val="-8"/>
          <w:w w:val="105"/>
        </w:rPr>
        <w:t xml:space="preserve"> </w:t>
      </w:r>
      <w:r>
        <w:rPr>
          <w:w w:val="105"/>
        </w:rPr>
        <w:t>в</w:t>
      </w:r>
      <w:r>
        <w:rPr>
          <w:spacing w:val="-2"/>
          <w:w w:val="105"/>
        </w:rPr>
        <w:t xml:space="preserve"> </w:t>
      </w:r>
      <w:r>
        <w:rPr>
          <w:w w:val="105"/>
        </w:rPr>
        <w:t>морфемах</w:t>
      </w:r>
      <w:r>
        <w:rPr>
          <w:spacing w:val="-14"/>
          <w:w w:val="105"/>
        </w:rPr>
        <w:t xml:space="preserve"> </w:t>
      </w:r>
      <w:r>
        <w:rPr>
          <w:w w:val="105"/>
        </w:rPr>
        <w:t>(в</w:t>
      </w:r>
      <w:r>
        <w:rPr>
          <w:spacing w:val="-2"/>
          <w:w w:val="105"/>
        </w:rPr>
        <w:t xml:space="preserve"> </w:t>
      </w:r>
      <w:r>
        <w:rPr>
          <w:w w:val="105"/>
        </w:rPr>
        <w:t>том</w:t>
      </w:r>
      <w:r>
        <w:rPr>
          <w:spacing w:val="-10"/>
          <w:w w:val="105"/>
        </w:rPr>
        <w:t xml:space="preserve"> </w:t>
      </w:r>
      <w:r>
        <w:rPr>
          <w:w w:val="105"/>
        </w:rPr>
        <w:t>числе</w:t>
      </w:r>
      <w:r>
        <w:rPr>
          <w:spacing w:val="-14"/>
          <w:w w:val="105"/>
        </w:rPr>
        <w:t xml:space="preserve"> </w:t>
      </w:r>
      <w:r>
        <w:rPr>
          <w:w w:val="105"/>
        </w:rPr>
        <w:t>чередование</w:t>
      </w:r>
      <w:r>
        <w:rPr>
          <w:spacing w:val="-14"/>
          <w:w w:val="105"/>
        </w:rPr>
        <w:t xml:space="preserve"> </w:t>
      </w:r>
      <w:r>
        <w:rPr>
          <w:w w:val="105"/>
        </w:rPr>
        <w:t>гласных</w:t>
      </w:r>
      <w:r>
        <w:rPr>
          <w:spacing w:val="-7"/>
          <w:w w:val="105"/>
        </w:rPr>
        <w:t xml:space="preserve"> </w:t>
      </w:r>
      <w:r>
        <w:rPr>
          <w:w w:val="105"/>
        </w:rPr>
        <w:t>с</w:t>
      </w:r>
      <w:r>
        <w:rPr>
          <w:spacing w:val="-14"/>
          <w:w w:val="105"/>
        </w:rPr>
        <w:t xml:space="preserve"> </w:t>
      </w:r>
      <w:r>
        <w:rPr>
          <w:w w:val="105"/>
        </w:rPr>
        <w:t>нулём</w:t>
      </w:r>
      <w:r>
        <w:rPr>
          <w:spacing w:val="-10"/>
          <w:w w:val="105"/>
        </w:rPr>
        <w:t xml:space="preserve"> </w:t>
      </w:r>
      <w:r>
        <w:rPr>
          <w:w w:val="105"/>
        </w:rPr>
        <w:t>звука). Морфемный анализ слов.</w:t>
      </w:r>
    </w:p>
    <w:p w14:paraId="7BECCA2D" w14:textId="77777777" w:rsidR="0006191A" w:rsidRDefault="00B04A97">
      <w:pPr>
        <w:pStyle w:val="a3"/>
        <w:spacing w:line="263" w:lineRule="exact"/>
        <w:ind w:left="986" w:firstLine="0"/>
        <w:jc w:val="left"/>
      </w:pPr>
      <w:r>
        <w:rPr>
          <w:w w:val="105"/>
        </w:rPr>
        <w:t>Уместное</w:t>
      </w:r>
      <w:r>
        <w:rPr>
          <w:spacing w:val="-16"/>
          <w:w w:val="105"/>
        </w:rPr>
        <w:t xml:space="preserve"> </w:t>
      </w:r>
      <w:r>
        <w:rPr>
          <w:w w:val="105"/>
        </w:rPr>
        <w:t>использование</w:t>
      </w:r>
      <w:r>
        <w:rPr>
          <w:spacing w:val="-14"/>
          <w:w w:val="105"/>
        </w:rPr>
        <w:t xml:space="preserve"> </w:t>
      </w:r>
      <w:r>
        <w:rPr>
          <w:w w:val="105"/>
        </w:rPr>
        <w:t>слов</w:t>
      </w:r>
      <w:r>
        <w:rPr>
          <w:spacing w:val="-8"/>
          <w:w w:val="105"/>
        </w:rPr>
        <w:t xml:space="preserve"> </w:t>
      </w:r>
      <w:r>
        <w:rPr>
          <w:w w:val="105"/>
        </w:rPr>
        <w:t>с</w:t>
      </w:r>
      <w:r>
        <w:rPr>
          <w:spacing w:val="-14"/>
          <w:w w:val="105"/>
        </w:rPr>
        <w:t xml:space="preserve"> </w:t>
      </w:r>
      <w:r>
        <w:rPr>
          <w:w w:val="105"/>
        </w:rPr>
        <w:t>суффиксами</w:t>
      </w:r>
      <w:r>
        <w:rPr>
          <w:spacing w:val="-8"/>
          <w:w w:val="105"/>
        </w:rPr>
        <w:t xml:space="preserve"> </w:t>
      </w:r>
      <w:r>
        <w:rPr>
          <w:w w:val="105"/>
        </w:rPr>
        <w:t>оценки</w:t>
      </w:r>
      <w:r>
        <w:rPr>
          <w:spacing w:val="-15"/>
          <w:w w:val="105"/>
        </w:rPr>
        <w:t xml:space="preserve"> </w:t>
      </w:r>
      <w:r>
        <w:rPr>
          <w:w w:val="105"/>
        </w:rPr>
        <w:t>в</w:t>
      </w:r>
      <w:r>
        <w:rPr>
          <w:spacing w:val="-8"/>
          <w:w w:val="105"/>
        </w:rPr>
        <w:t xml:space="preserve"> </w:t>
      </w:r>
      <w:r>
        <w:rPr>
          <w:w w:val="105"/>
        </w:rPr>
        <w:t>собственной</w:t>
      </w:r>
      <w:r>
        <w:rPr>
          <w:spacing w:val="-14"/>
          <w:w w:val="105"/>
        </w:rPr>
        <w:t xml:space="preserve"> </w:t>
      </w:r>
      <w:r>
        <w:rPr>
          <w:spacing w:val="-2"/>
          <w:w w:val="105"/>
        </w:rPr>
        <w:t>речи.</w:t>
      </w:r>
    </w:p>
    <w:p w14:paraId="461523FF" w14:textId="77777777" w:rsidR="0006191A" w:rsidRDefault="00B04A97">
      <w:pPr>
        <w:pStyle w:val="a3"/>
        <w:spacing w:before="52" w:line="288" w:lineRule="auto"/>
        <w:ind w:right="855"/>
        <w:jc w:val="left"/>
      </w:pPr>
      <w:r>
        <w:rPr>
          <w:w w:val="105"/>
        </w:rPr>
        <w:t>Правописание</w:t>
      </w:r>
      <w:r>
        <w:rPr>
          <w:spacing w:val="-15"/>
          <w:w w:val="105"/>
        </w:rPr>
        <w:t xml:space="preserve"> </w:t>
      </w:r>
      <w:r>
        <w:rPr>
          <w:w w:val="105"/>
        </w:rPr>
        <w:t>корней</w:t>
      </w:r>
      <w:r>
        <w:rPr>
          <w:spacing w:val="-4"/>
          <w:w w:val="105"/>
        </w:rPr>
        <w:t xml:space="preserve"> </w:t>
      </w:r>
      <w:r>
        <w:rPr>
          <w:w w:val="105"/>
        </w:rPr>
        <w:t>с</w:t>
      </w:r>
      <w:r>
        <w:rPr>
          <w:spacing w:val="-15"/>
          <w:w w:val="105"/>
        </w:rPr>
        <w:t xml:space="preserve"> </w:t>
      </w:r>
      <w:r>
        <w:rPr>
          <w:w w:val="105"/>
        </w:rPr>
        <w:t>безударными</w:t>
      </w:r>
      <w:r>
        <w:rPr>
          <w:spacing w:val="-10"/>
          <w:w w:val="105"/>
        </w:rPr>
        <w:t xml:space="preserve"> </w:t>
      </w:r>
      <w:r>
        <w:rPr>
          <w:w w:val="105"/>
        </w:rPr>
        <w:t>проверяемыми,</w:t>
      </w:r>
      <w:r>
        <w:rPr>
          <w:spacing w:val="-13"/>
          <w:w w:val="105"/>
        </w:rPr>
        <w:t xml:space="preserve"> </w:t>
      </w:r>
      <w:r>
        <w:rPr>
          <w:w w:val="105"/>
        </w:rPr>
        <w:t>непроверяемыми</w:t>
      </w:r>
      <w:r>
        <w:rPr>
          <w:spacing w:val="-10"/>
          <w:w w:val="105"/>
        </w:rPr>
        <w:t xml:space="preserve"> </w:t>
      </w:r>
      <w:r>
        <w:rPr>
          <w:w w:val="105"/>
        </w:rPr>
        <w:t>гласными</w:t>
      </w:r>
      <w:r>
        <w:rPr>
          <w:spacing w:val="-4"/>
          <w:w w:val="105"/>
        </w:rPr>
        <w:t xml:space="preserve"> </w:t>
      </w:r>
      <w:r>
        <w:rPr>
          <w:w w:val="105"/>
        </w:rPr>
        <w:t>(в рамках изученного).</w:t>
      </w:r>
    </w:p>
    <w:p w14:paraId="3412CD06" w14:textId="77777777" w:rsidR="0006191A" w:rsidRDefault="00B04A97">
      <w:pPr>
        <w:pStyle w:val="a3"/>
        <w:tabs>
          <w:tab w:val="left" w:pos="2654"/>
          <w:tab w:val="left" w:pos="3588"/>
          <w:tab w:val="left" w:pos="3905"/>
          <w:tab w:val="left" w:pos="5688"/>
          <w:tab w:val="left" w:pos="7709"/>
        </w:tabs>
        <w:spacing w:line="288" w:lineRule="auto"/>
        <w:ind w:right="895"/>
        <w:jc w:val="left"/>
      </w:pPr>
      <w:r>
        <w:rPr>
          <w:spacing w:val="-2"/>
        </w:rPr>
        <w:t>Правописание</w:t>
      </w:r>
      <w:r>
        <w:tab/>
      </w:r>
      <w:r>
        <w:rPr>
          <w:spacing w:val="-2"/>
        </w:rPr>
        <w:t>корней</w:t>
      </w:r>
      <w:r>
        <w:tab/>
      </w:r>
      <w:r>
        <w:rPr>
          <w:spacing w:val="-10"/>
        </w:rPr>
        <w:t>с</w:t>
      </w:r>
      <w:r>
        <w:tab/>
      </w:r>
      <w:r>
        <w:rPr>
          <w:spacing w:val="-2"/>
        </w:rPr>
        <w:t>проверяемыми,</w:t>
      </w:r>
      <w:r>
        <w:tab/>
      </w:r>
      <w:r>
        <w:rPr>
          <w:spacing w:val="-2"/>
        </w:rPr>
        <w:t>непроверяемыми,</w:t>
      </w:r>
      <w:r>
        <w:tab/>
      </w:r>
      <w:r>
        <w:rPr>
          <w:spacing w:val="-2"/>
        </w:rPr>
        <w:t xml:space="preserve">непроизносимыми </w:t>
      </w:r>
      <w:r>
        <w:rPr>
          <w:w w:val="105"/>
        </w:rPr>
        <w:t>согласными (в рамках изученного).</w:t>
      </w:r>
    </w:p>
    <w:p w14:paraId="50501B6C" w14:textId="77777777" w:rsidR="0006191A" w:rsidRDefault="00B04A97">
      <w:pPr>
        <w:pStyle w:val="a3"/>
        <w:spacing w:line="264" w:lineRule="exact"/>
        <w:ind w:left="986" w:firstLine="0"/>
        <w:jc w:val="left"/>
      </w:pPr>
      <w:r>
        <w:rPr>
          <w:w w:val="105"/>
        </w:rPr>
        <w:t>Правописание</w:t>
      </w:r>
      <w:r>
        <w:rPr>
          <w:spacing w:val="-5"/>
          <w:w w:val="105"/>
        </w:rPr>
        <w:t xml:space="preserve"> </w:t>
      </w:r>
      <w:r>
        <w:rPr>
          <w:w w:val="105"/>
        </w:rPr>
        <w:t>ё</w:t>
      </w:r>
      <w:r>
        <w:rPr>
          <w:spacing w:val="-13"/>
          <w:w w:val="105"/>
        </w:rPr>
        <w:t xml:space="preserve"> </w:t>
      </w:r>
      <w:r>
        <w:rPr>
          <w:w w:val="105"/>
        </w:rPr>
        <w:t>–</w:t>
      </w:r>
      <w:r>
        <w:rPr>
          <w:spacing w:val="1"/>
          <w:w w:val="105"/>
        </w:rPr>
        <w:t xml:space="preserve"> </w:t>
      </w:r>
      <w:r>
        <w:rPr>
          <w:w w:val="105"/>
        </w:rPr>
        <w:t>о</w:t>
      </w:r>
      <w:r>
        <w:rPr>
          <w:spacing w:val="-12"/>
          <w:w w:val="105"/>
        </w:rPr>
        <w:t xml:space="preserve"> </w:t>
      </w:r>
      <w:r>
        <w:rPr>
          <w:w w:val="105"/>
        </w:rPr>
        <w:t>после</w:t>
      </w:r>
      <w:r>
        <w:rPr>
          <w:spacing w:val="-7"/>
          <w:w w:val="105"/>
        </w:rPr>
        <w:t xml:space="preserve"> </w:t>
      </w:r>
      <w:r>
        <w:rPr>
          <w:w w:val="105"/>
        </w:rPr>
        <w:t>шипящих</w:t>
      </w:r>
      <w:r>
        <w:rPr>
          <w:spacing w:val="-12"/>
          <w:w w:val="105"/>
        </w:rPr>
        <w:t xml:space="preserve"> </w:t>
      </w:r>
      <w:r>
        <w:rPr>
          <w:w w:val="105"/>
        </w:rPr>
        <w:t>в</w:t>
      </w:r>
      <w:r>
        <w:rPr>
          <w:spacing w:val="-1"/>
          <w:w w:val="105"/>
        </w:rPr>
        <w:t xml:space="preserve"> </w:t>
      </w:r>
      <w:r>
        <w:rPr>
          <w:w w:val="105"/>
        </w:rPr>
        <w:t>корне</w:t>
      </w:r>
      <w:r>
        <w:rPr>
          <w:spacing w:val="-7"/>
          <w:w w:val="105"/>
        </w:rPr>
        <w:t xml:space="preserve"> </w:t>
      </w:r>
      <w:r>
        <w:rPr>
          <w:spacing w:val="-2"/>
          <w:w w:val="105"/>
        </w:rPr>
        <w:t>слова.</w:t>
      </w:r>
    </w:p>
    <w:p w14:paraId="2C38D993" w14:textId="77777777" w:rsidR="0006191A" w:rsidRDefault="00B04A97">
      <w:pPr>
        <w:pStyle w:val="a3"/>
        <w:spacing w:before="52" w:line="288" w:lineRule="auto"/>
        <w:ind w:left="986" w:right="855" w:firstLine="0"/>
        <w:jc w:val="left"/>
      </w:pPr>
      <w:r>
        <w:rPr>
          <w:w w:val="105"/>
        </w:rPr>
        <w:t>Правописание</w:t>
      </w:r>
      <w:r>
        <w:rPr>
          <w:spacing w:val="-16"/>
          <w:w w:val="105"/>
        </w:rPr>
        <w:t xml:space="preserve"> </w:t>
      </w:r>
      <w:r>
        <w:rPr>
          <w:w w:val="105"/>
        </w:rPr>
        <w:t>неизменяемых</w:t>
      </w:r>
      <w:r>
        <w:rPr>
          <w:spacing w:val="-15"/>
          <w:w w:val="105"/>
        </w:rPr>
        <w:t xml:space="preserve"> </w:t>
      </w:r>
      <w:r>
        <w:rPr>
          <w:w w:val="105"/>
        </w:rPr>
        <w:t>при</w:t>
      </w:r>
      <w:r>
        <w:rPr>
          <w:spacing w:val="-4"/>
          <w:w w:val="105"/>
        </w:rPr>
        <w:t xml:space="preserve"> </w:t>
      </w:r>
      <w:r>
        <w:rPr>
          <w:w w:val="105"/>
        </w:rPr>
        <w:t>письме</w:t>
      </w:r>
      <w:r>
        <w:rPr>
          <w:spacing w:val="-16"/>
          <w:w w:val="105"/>
        </w:rPr>
        <w:t xml:space="preserve"> </w:t>
      </w:r>
      <w:r>
        <w:rPr>
          <w:w w:val="105"/>
        </w:rPr>
        <w:t>приставок</w:t>
      </w:r>
      <w:r>
        <w:rPr>
          <w:spacing w:val="-12"/>
          <w:w w:val="105"/>
        </w:rPr>
        <w:t xml:space="preserve"> </w:t>
      </w:r>
      <w:r>
        <w:rPr>
          <w:w w:val="105"/>
        </w:rPr>
        <w:t>и</w:t>
      </w:r>
      <w:r>
        <w:rPr>
          <w:spacing w:val="-10"/>
          <w:w w:val="105"/>
        </w:rPr>
        <w:t xml:space="preserve"> </w:t>
      </w:r>
      <w:r>
        <w:rPr>
          <w:w w:val="105"/>
        </w:rPr>
        <w:t>приставок</w:t>
      </w:r>
      <w:r>
        <w:rPr>
          <w:spacing w:val="-13"/>
          <w:w w:val="105"/>
        </w:rPr>
        <w:t xml:space="preserve"> </w:t>
      </w:r>
      <w:r>
        <w:rPr>
          <w:w w:val="105"/>
        </w:rPr>
        <w:t>на</w:t>
      </w:r>
      <w:r>
        <w:rPr>
          <w:spacing w:val="7"/>
          <w:w w:val="105"/>
        </w:rPr>
        <w:t xml:space="preserve"> </w:t>
      </w:r>
      <w:r>
        <w:rPr>
          <w:w w:val="105"/>
        </w:rPr>
        <w:t>-з</w:t>
      </w:r>
      <w:r>
        <w:rPr>
          <w:spacing w:val="-13"/>
          <w:w w:val="105"/>
        </w:rPr>
        <w:t xml:space="preserve"> </w:t>
      </w:r>
      <w:r>
        <w:rPr>
          <w:w w:val="105"/>
        </w:rPr>
        <w:t>(-с). Правописание ы – и после приставок.</w:t>
      </w:r>
    </w:p>
    <w:p w14:paraId="1BFF9FFD" w14:textId="77777777" w:rsidR="0006191A" w:rsidRDefault="00B04A97">
      <w:pPr>
        <w:pStyle w:val="a3"/>
        <w:spacing w:line="263" w:lineRule="exact"/>
        <w:ind w:left="986" w:firstLine="0"/>
        <w:jc w:val="left"/>
      </w:pPr>
      <w:r>
        <w:rPr>
          <w:w w:val="105"/>
        </w:rPr>
        <w:t>Правописание</w:t>
      </w:r>
      <w:r>
        <w:rPr>
          <w:spacing w:val="-11"/>
          <w:w w:val="105"/>
        </w:rPr>
        <w:t xml:space="preserve"> </w:t>
      </w:r>
      <w:r>
        <w:rPr>
          <w:w w:val="105"/>
        </w:rPr>
        <w:t>ы</w:t>
      </w:r>
      <w:r>
        <w:rPr>
          <w:spacing w:val="-3"/>
          <w:w w:val="105"/>
        </w:rPr>
        <w:t xml:space="preserve"> </w:t>
      </w:r>
      <w:r>
        <w:rPr>
          <w:w w:val="105"/>
        </w:rPr>
        <w:t>–</w:t>
      </w:r>
      <w:r>
        <w:rPr>
          <w:spacing w:val="-6"/>
          <w:w w:val="105"/>
        </w:rPr>
        <w:t xml:space="preserve"> </w:t>
      </w:r>
      <w:r>
        <w:rPr>
          <w:w w:val="105"/>
        </w:rPr>
        <w:t>и</w:t>
      </w:r>
      <w:r>
        <w:rPr>
          <w:spacing w:val="-7"/>
          <w:w w:val="105"/>
        </w:rPr>
        <w:t xml:space="preserve"> </w:t>
      </w:r>
      <w:r>
        <w:rPr>
          <w:w w:val="105"/>
        </w:rPr>
        <w:t>после</w:t>
      </w:r>
      <w:r>
        <w:rPr>
          <w:spacing w:val="-11"/>
          <w:w w:val="105"/>
        </w:rPr>
        <w:t xml:space="preserve"> </w:t>
      </w:r>
      <w:r>
        <w:rPr>
          <w:spacing w:val="-5"/>
          <w:w w:val="105"/>
        </w:rPr>
        <w:t>ц.</w:t>
      </w:r>
    </w:p>
    <w:p w14:paraId="38A9809B" w14:textId="77777777" w:rsidR="0006191A" w:rsidRDefault="00B04A97">
      <w:pPr>
        <w:pStyle w:val="a3"/>
        <w:spacing w:before="53" w:line="295" w:lineRule="auto"/>
        <w:ind w:left="986" w:right="3289" w:firstLine="0"/>
        <w:jc w:val="left"/>
      </w:pPr>
      <w:r>
        <w:rPr>
          <w:w w:val="105"/>
        </w:rPr>
        <w:lastRenderedPageBreak/>
        <w:t>Орфографический</w:t>
      </w:r>
      <w:r>
        <w:rPr>
          <w:spacing w:val="-16"/>
          <w:w w:val="105"/>
        </w:rPr>
        <w:t xml:space="preserve"> </w:t>
      </w:r>
      <w:r>
        <w:rPr>
          <w:w w:val="105"/>
        </w:rPr>
        <w:t>анализ</w:t>
      </w:r>
      <w:r>
        <w:rPr>
          <w:spacing w:val="-15"/>
          <w:w w:val="105"/>
        </w:rPr>
        <w:t xml:space="preserve"> </w:t>
      </w:r>
      <w:r>
        <w:rPr>
          <w:w w:val="105"/>
        </w:rPr>
        <w:t>слова</w:t>
      </w:r>
      <w:r>
        <w:rPr>
          <w:spacing w:val="-15"/>
          <w:w w:val="105"/>
        </w:rPr>
        <w:t xml:space="preserve"> </w:t>
      </w:r>
      <w:r>
        <w:rPr>
          <w:w w:val="105"/>
        </w:rPr>
        <w:t>(в</w:t>
      </w:r>
      <w:r>
        <w:rPr>
          <w:spacing w:val="-15"/>
          <w:w w:val="105"/>
        </w:rPr>
        <w:t xml:space="preserve"> </w:t>
      </w:r>
      <w:r>
        <w:rPr>
          <w:w w:val="105"/>
        </w:rPr>
        <w:t>рамках</w:t>
      </w:r>
      <w:r>
        <w:rPr>
          <w:spacing w:val="-15"/>
          <w:w w:val="105"/>
        </w:rPr>
        <w:t xml:space="preserve"> </w:t>
      </w:r>
      <w:r>
        <w:rPr>
          <w:w w:val="105"/>
        </w:rPr>
        <w:t>изученного). Морфология. Культура речи. Орфография.</w:t>
      </w:r>
    </w:p>
    <w:p w14:paraId="59B79006" w14:textId="77777777" w:rsidR="0006191A" w:rsidRDefault="00B04A97">
      <w:pPr>
        <w:pStyle w:val="a3"/>
        <w:spacing w:line="288" w:lineRule="auto"/>
        <w:ind w:left="986" w:right="2074" w:firstLine="0"/>
        <w:jc w:val="left"/>
      </w:pPr>
      <w:r>
        <w:rPr>
          <w:w w:val="105"/>
        </w:rPr>
        <w:t>Морфология</w:t>
      </w:r>
      <w:r>
        <w:rPr>
          <w:spacing w:val="-16"/>
          <w:w w:val="105"/>
        </w:rPr>
        <w:t xml:space="preserve"> </w:t>
      </w:r>
      <w:r>
        <w:rPr>
          <w:w w:val="105"/>
        </w:rPr>
        <w:t>как</w:t>
      </w:r>
      <w:r>
        <w:rPr>
          <w:spacing w:val="-15"/>
          <w:w w:val="105"/>
        </w:rPr>
        <w:t xml:space="preserve"> </w:t>
      </w:r>
      <w:r>
        <w:rPr>
          <w:w w:val="105"/>
        </w:rPr>
        <w:t>раздел</w:t>
      </w:r>
      <w:r>
        <w:rPr>
          <w:spacing w:val="-15"/>
          <w:w w:val="105"/>
        </w:rPr>
        <w:t xml:space="preserve"> </w:t>
      </w:r>
      <w:r>
        <w:rPr>
          <w:w w:val="105"/>
        </w:rPr>
        <w:t>грамматики.</w:t>
      </w:r>
      <w:r>
        <w:rPr>
          <w:spacing w:val="-15"/>
          <w:w w:val="105"/>
        </w:rPr>
        <w:t xml:space="preserve"> </w:t>
      </w:r>
      <w:r>
        <w:rPr>
          <w:w w:val="105"/>
        </w:rPr>
        <w:t>Грамматическое</w:t>
      </w:r>
      <w:r>
        <w:rPr>
          <w:spacing w:val="-15"/>
          <w:w w:val="105"/>
        </w:rPr>
        <w:t xml:space="preserve"> </w:t>
      </w:r>
      <w:r>
        <w:rPr>
          <w:w w:val="105"/>
        </w:rPr>
        <w:t>значение</w:t>
      </w:r>
      <w:r>
        <w:rPr>
          <w:spacing w:val="-15"/>
          <w:w w:val="105"/>
        </w:rPr>
        <w:t xml:space="preserve"> </w:t>
      </w:r>
      <w:r>
        <w:rPr>
          <w:w w:val="105"/>
        </w:rPr>
        <w:t>слова. Части речи как лексико-грамматические разряды слов.</w:t>
      </w:r>
    </w:p>
    <w:p w14:paraId="721D2E96" w14:textId="77777777" w:rsidR="0006191A" w:rsidRDefault="00B04A97">
      <w:pPr>
        <w:pStyle w:val="a3"/>
        <w:spacing w:line="288" w:lineRule="auto"/>
        <w:ind w:left="986" w:right="855" w:firstLine="0"/>
        <w:jc w:val="left"/>
      </w:pPr>
      <w:r>
        <w:rPr>
          <w:w w:val="105"/>
        </w:rPr>
        <w:t>Система</w:t>
      </w:r>
      <w:r>
        <w:rPr>
          <w:spacing w:val="-15"/>
          <w:w w:val="105"/>
        </w:rPr>
        <w:t xml:space="preserve"> </w:t>
      </w:r>
      <w:r>
        <w:rPr>
          <w:w w:val="105"/>
        </w:rPr>
        <w:t>частей</w:t>
      </w:r>
      <w:r>
        <w:rPr>
          <w:spacing w:val="-7"/>
          <w:w w:val="105"/>
        </w:rPr>
        <w:t xml:space="preserve"> </w:t>
      </w:r>
      <w:r>
        <w:rPr>
          <w:w w:val="105"/>
        </w:rPr>
        <w:t>речи</w:t>
      </w:r>
      <w:r>
        <w:rPr>
          <w:spacing w:val="-12"/>
          <w:w w:val="105"/>
        </w:rPr>
        <w:t xml:space="preserve"> </w:t>
      </w:r>
      <w:r>
        <w:rPr>
          <w:w w:val="105"/>
        </w:rPr>
        <w:t>в</w:t>
      </w:r>
      <w:r>
        <w:rPr>
          <w:spacing w:val="-12"/>
          <w:w w:val="105"/>
        </w:rPr>
        <w:t xml:space="preserve"> </w:t>
      </w:r>
      <w:r>
        <w:rPr>
          <w:w w:val="105"/>
        </w:rPr>
        <w:t>русском</w:t>
      </w:r>
      <w:r>
        <w:rPr>
          <w:spacing w:val="-14"/>
          <w:w w:val="105"/>
        </w:rPr>
        <w:t xml:space="preserve"> </w:t>
      </w:r>
      <w:r>
        <w:rPr>
          <w:w w:val="105"/>
        </w:rPr>
        <w:t>языке.</w:t>
      </w:r>
      <w:r>
        <w:rPr>
          <w:spacing w:val="-10"/>
          <w:w w:val="105"/>
        </w:rPr>
        <w:t xml:space="preserve"> </w:t>
      </w:r>
      <w:r>
        <w:rPr>
          <w:w w:val="105"/>
        </w:rPr>
        <w:t>Самостоятельные</w:t>
      </w:r>
      <w:r>
        <w:rPr>
          <w:spacing w:val="-16"/>
          <w:w w:val="105"/>
        </w:rPr>
        <w:t xml:space="preserve"> </w:t>
      </w:r>
      <w:r>
        <w:rPr>
          <w:w w:val="105"/>
        </w:rPr>
        <w:t>и</w:t>
      </w:r>
      <w:r>
        <w:rPr>
          <w:spacing w:val="-6"/>
          <w:w w:val="105"/>
        </w:rPr>
        <w:t xml:space="preserve"> </w:t>
      </w:r>
      <w:r>
        <w:rPr>
          <w:w w:val="105"/>
        </w:rPr>
        <w:t>служебные</w:t>
      </w:r>
      <w:r>
        <w:rPr>
          <w:spacing w:val="-12"/>
          <w:w w:val="105"/>
        </w:rPr>
        <w:t xml:space="preserve"> </w:t>
      </w:r>
      <w:r>
        <w:rPr>
          <w:w w:val="105"/>
        </w:rPr>
        <w:t>части</w:t>
      </w:r>
      <w:r>
        <w:rPr>
          <w:spacing w:val="-7"/>
          <w:w w:val="105"/>
        </w:rPr>
        <w:t xml:space="preserve"> </w:t>
      </w:r>
      <w:r>
        <w:rPr>
          <w:w w:val="105"/>
        </w:rPr>
        <w:t>речи. Имя существительное.</w:t>
      </w:r>
    </w:p>
    <w:p w14:paraId="7707062A" w14:textId="13CA79C4" w:rsidR="0006191A" w:rsidRDefault="00B04A97" w:rsidP="00381614">
      <w:pPr>
        <w:pStyle w:val="a3"/>
        <w:tabs>
          <w:tab w:val="left" w:pos="1662"/>
          <w:tab w:val="left" w:pos="3668"/>
          <w:tab w:val="left" w:pos="4244"/>
          <w:tab w:val="left" w:pos="5042"/>
          <w:tab w:val="left" w:pos="5811"/>
          <w:tab w:val="left" w:pos="6745"/>
          <w:tab w:val="left" w:pos="8636"/>
        </w:tabs>
        <w:spacing w:line="288" w:lineRule="auto"/>
        <w:ind w:right="870"/>
        <w:jc w:val="left"/>
      </w:pPr>
      <w:r>
        <w:rPr>
          <w:spacing w:val="-4"/>
          <w:w w:val="105"/>
        </w:rPr>
        <w:t>Имя</w:t>
      </w:r>
      <w:r>
        <w:tab/>
      </w:r>
      <w:r>
        <w:rPr>
          <w:spacing w:val="-2"/>
          <w:w w:val="105"/>
        </w:rPr>
        <w:t>существительное</w:t>
      </w:r>
      <w:r>
        <w:tab/>
      </w:r>
      <w:r>
        <w:rPr>
          <w:spacing w:val="-4"/>
          <w:w w:val="105"/>
        </w:rPr>
        <w:t>как</w:t>
      </w:r>
      <w:r>
        <w:tab/>
      </w:r>
      <w:r>
        <w:rPr>
          <w:spacing w:val="-4"/>
          <w:w w:val="105"/>
        </w:rPr>
        <w:t>часть</w:t>
      </w:r>
      <w:r>
        <w:tab/>
      </w:r>
      <w:r>
        <w:rPr>
          <w:spacing w:val="-2"/>
          <w:w w:val="105"/>
        </w:rPr>
        <w:t>речи.</w:t>
      </w:r>
      <w:r>
        <w:tab/>
      </w:r>
      <w:r>
        <w:rPr>
          <w:spacing w:val="-2"/>
          <w:w w:val="105"/>
        </w:rPr>
        <w:t>Общее</w:t>
      </w:r>
      <w:r>
        <w:tab/>
      </w:r>
      <w:r>
        <w:rPr>
          <w:spacing w:val="-2"/>
          <w:w w:val="105"/>
        </w:rPr>
        <w:t>грамматическое</w:t>
      </w:r>
      <w:r>
        <w:tab/>
      </w:r>
      <w:r>
        <w:rPr>
          <w:spacing w:val="-2"/>
          <w:w w:val="105"/>
        </w:rPr>
        <w:t xml:space="preserve">значение, </w:t>
      </w:r>
      <w:r>
        <w:rPr>
          <w:w w:val="105"/>
        </w:rPr>
        <w:t>морфологические</w:t>
      </w:r>
      <w:r>
        <w:rPr>
          <w:spacing w:val="39"/>
          <w:w w:val="105"/>
        </w:rPr>
        <w:t xml:space="preserve"> </w:t>
      </w:r>
      <w:r>
        <w:rPr>
          <w:w w:val="105"/>
        </w:rPr>
        <w:t>признаки</w:t>
      </w:r>
      <w:r>
        <w:rPr>
          <w:spacing w:val="46"/>
          <w:w w:val="105"/>
        </w:rPr>
        <w:t xml:space="preserve"> </w:t>
      </w:r>
      <w:r>
        <w:rPr>
          <w:w w:val="105"/>
        </w:rPr>
        <w:t>и</w:t>
      </w:r>
      <w:r>
        <w:rPr>
          <w:spacing w:val="52"/>
          <w:w w:val="105"/>
        </w:rPr>
        <w:t xml:space="preserve"> </w:t>
      </w:r>
      <w:r>
        <w:rPr>
          <w:w w:val="105"/>
        </w:rPr>
        <w:t>синтаксические</w:t>
      </w:r>
      <w:r>
        <w:rPr>
          <w:spacing w:val="46"/>
          <w:w w:val="105"/>
        </w:rPr>
        <w:t xml:space="preserve"> </w:t>
      </w:r>
      <w:r>
        <w:rPr>
          <w:w w:val="105"/>
        </w:rPr>
        <w:t>функции</w:t>
      </w:r>
      <w:r>
        <w:rPr>
          <w:spacing w:val="46"/>
          <w:w w:val="105"/>
        </w:rPr>
        <w:t xml:space="preserve"> </w:t>
      </w:r>
      <w:r>
        <w:rPr>
          <w:w w:val="105"/>
        </w:rPr>
        <w:t>имени</w:t>
      </w:r>
      <w:r>
        <w:rPr>
          <w:spacing w:val="46"/>
          <w:w w:val="105"/>
        </w:rPr>
        <w:t xml:space="preserve"> </w:t>
      </w:r>
      <w:r>
        <w:rPr>
          <w:w w:val="105"/>
        </w:rPr>
        <w:t>существительного.</w:t>
      </w:r>
      <w:r>
        <w:rPr>
          <w:spacing w:val="48"/>
          <w:w w:val="105"/>
        </w:rPr>
        <w:t xml:space="preserve"> </w:t>
      </w:r>
      <w:r>
        <w:rPr>
          <w:spacing w:val="-4"/>
          <w:w w:val="105"/>
        </w:rPr>
        <w:t>Роль</w:t>
      </w:r>
      <w:r w:rsidR="00381614">
        <w:rPr>
          <w:spacing w:val="-4"/>
          <w:w w:val="105"/>
        </w:rPr>
        <w:t xml:space="preserve"> </w:t>
      </w:r>
      <w:r>
        <w:t>имени</w:t>
      </w:r>
      <w:r>
        <w:rPr>
          <w:spacing w:val="38"/>
        </w:rPr>
        <w:t xml:space="preserve"> </w:t>
      </w:r>
      <w:r>
        <w:t>существительного</w:t>
      </w:r>
      <w:r>
        <w:rPr>
          <w:spacing w:val="19"/>
        </w:rPr>
        <w:t xml:space="preserve"> </w:t>
      </w:r>
      <w:r>
        <w:t>в</w:t>
      </w:r>
      <w:r>
        <w:rPr>
          <w:spacing w:val="38"/>
        </w:rPr>
        <w:t xml:space="preserve"> </w:t>
      </w:r>
      <w:r>
        <w:rPr>
          <w:spacing w:val="-4"/>
        </w:rPr>
        <w:t>речи.</w:t>
      </w:r>
    </w:p>
    <w:p w14:paraId="6384781C" w14:textId="77777777" w:rsidR="0006191A" w:rsidRDefault="00B04A97">
      <w:pPr>
        <w:pStyle w:val="a3"/>
        <w:spacing w:before="60" w:line="288" w:lineRule="auto"/>
        <w:ind w:right="872"/>
      </w:pPr>
      <w:r>
        <w:rPr>
          <w:w w:val="105"/>
        </w:rPr>
        <w:t xml:space="preserve">Лексико-грамматические разряды имён существительных по значению, имена </w:t>
      </w:r>
      <w:r>
        <w:t xml:space="preserve">существительные собственные и нарицательные; имена существительные одушевлённые и </w:t>
      </w:r>
      <w:r>
        <w:rPr>
          <w:spacing w:val="-2"/>
          <w:w w:val="105"/>
        </w:rPr>
        <w:t>неодушевлённые.</w:t>
      </w:r>
    </w:p>
    <w:p w14:paraId="6C00B7F1" w14:textId="77777777" w:rsidR="0006191A" w:rsidRDefault="00B04A97">
      <w:pPr>
        <w:pStyle w:val="a3"/>
        <w:spacing w:line="288" w:lineRule="auto"/>
        <w:ind w:left="986" w:right="4969" w:firstLine="0"/>
      </w:pPr>
      <w:r>
        <w:rPr>
          <w:w w:val="105"/>
        </w:rPr>
        <w:t>Род,</w:t>
      </w:r>
      <w:r>
        <w:rPr>
          <w:spacing w:val="-16"/>
          <w:w w:val="105"/>
        </w:rPr>
        <w:t xml:space="preserve"> </w:t>
      </w:r>
      <w:r>
        <w:rPr>
          <w:w w:val="105"/>
        </w:rPr>
        <w:t>число,</w:t>
      </w:r>
      <w:r>
        <w:rPr>
          <w:spacing w:val="-15"/>
          <w:w w:val="105"/>
        </w:rPr>
        <w:t xml:space="preserve"> </w:t>
      </w:r>
      <w:r>
        <w:rPr>
          <w:w w:val="105"/>
        </w:rPr>
        <w:t>падеж</w:t>
      </w:r>
      <w:r>
        <w:rPr>
          <w:spacing w:val="-15"/>
          <w:w w:val="105"/>
        </w:rPr>
        <w:t xml:space="preserve"> </w:t>
      </w:r>
      <w:r>
        <w:rPr>
          <w:w w:val="105"/>
        </w:rPr>
        <w:t>имени</w:t>
      </w:r>
      <w:r>
        <w:rPr>
          <w:spacing w:val="-15"/>
          <w:w w:val="105"/>
        </w:rPr>
        <w:t xml:space="preserve"> </w:t>
      </w:r>
      <w:r>
        <w:rPr>
          <w:w w:val="105"/>
        </w:rPr>
        <w:t>существительного. Имена существительные общего рода.</w:t>
      </w:r>
    </w:p>
    <w:p w14:paraId="729D765C" w14:textId="77777777" w:rsidR="0006191A" w:rsidRDefault="00B04A97">
      <w:pPr>
        <w:pStyle w:val="a3"/>
        <w:spacing w:line="288" w:lineRule="auto"/>
        <w:ind w:right="874"/>
      </w:pPr>
      <w:r>
        <w:rPr>
          <w:w w:val="105"/>
        </w:rPr>
        <w:t>Имена существительные, имеющие форму только единственного или только множественного числа.</w:t>
      </w:r>
    </w:p>
    <w:p w14:paraId="1DD29126" w14:textId="77777777" w:rsidR="0006191A" w:rsidRDefault="00B04A97">
      <w:pPr>
        <w:pStyle w:val="a3"/>
        <w:spacing w:line="263" w:lineRule="exact"/>
        <w:ind w:left="986" w:firstLine="0"/>
      </w:pPr>
      <w:r>
        <w:t>Типы</w:t>
      </w:r>
      <w:r>
        <w:rPr>
          <w:spacing w:val="22"/>
        </w:rPr>
        <w:t xml:space="preserve"> </w:t>
      </w:r>
      <w:r>
        <w:t>склонения</w:t>
      </w:r>
      <w:r>
        <w:rPr>
          <w:spacing w:val="23"/>
        </w:rPr>
        <w:t xml:space="preserve"> </w:t>
      </w:r>
      <w:r>
        <w:t>имён</w:t>
      </w:r>
      <w:r>
        <w:rPr>
          <w:spacing w:val="41"/>
        </w:rPr>
        <w:t xml:space="preserve"> </w:t>
      </w:r>
      <w:r>
        <w:t>существительных.</w:t>
      </w:r>
      <w:r>
        <w:rPr>
          <w:spacing w:val="35"/>
        </w:rPr>
        <w:t xml:space="preserve"> </w:t>
      </w:r>
      <w:r>
        <w:t>Разносклоняемые</w:t>
      </w:r>
      <w:r>
        <w:rPr>
          <w:spacing w:val="29"/>
        </w:rPr>
        <w:t xml:space="preserve"> </w:t>
      </w:r>
      <w:r>
        <w:t>имена</w:t>
      </w:r>
      <w:r>
        <w:rPr>
          <w:spacing w:val="41"/>
        </w:rPr>
        <w:t xml:space="preserve"> </w:t>
      </w:r>
      <w:r>
        <w:rPr>
          <w:spacing w:val="-2"/>
        </w:rPr>
        <w:t>существительные.</w:t>
      </w:r>
    </w:p>
    <w:p w14:paraId="32171DAC" w14:textId="77777777" w:rsidR="0006191A" w:rsidRDefault="00B04A97">
      <w:pPr>
        <w:pStyle w:val="a3"/>
        <w:spacing w:before="51"/>
        <w:ind w:firstLine="0"/>
      </w:pPr>
      <w:r>
        <w:t>Несклоняемые</w:t>
      </w:r>
      <w:r>
        <w:rPr>
          <w:spacing w:val="31"/>
        </w:rPr>
        <w:t xml:space="preserve"> </w:t>
      </w:r>
      <w:r>
        <w:t>имена</w:t>
      </w:r>
      <w:r>
        <w:rPr>
          <w:spacing w:val="43"/>
        </w:rPr>
        <w:t xml:space="preserve"> </w:t>
      </w:r>
      <w:r>
        <w:rPr>
          <w:spacing w:val="-2"/>
        </w:rPr>
        <w:t>существительные.</w:t>
      </w:r>
    </w:p>
    <w:p w14:paraId="3BDA122C" w14:textId="77777777" w:rsidR="0006191A" w:rsidRDefault="00B04A97">
      <w:pPr>
        <w:pStyle w:val="a3"/>
        <w:spacing w:before="52" w:line="288" w:lineRule="auto"/>
        <w:ind w:right="844"/>
      </w:pPr>
      <w:r>
        <w:rPr>
          <w:w w:val="105"/>
        </w:rPr>
        <w:t xml:space="preserve">Морфологический анализ имён существительных. Нормы произношения, нормы постановки ударения, нормы словоизменения имён существительных (в рамках </w:t>
      </w:r>
      <w:r>
        <w:rPr>
          <w:spacing w:val="-2"/>
          <w:w w:val="105"/>
        </w:rPr>
        <w:t>изученного).</w:t>
      </w:r>
    </w:p>
    <w:p w14:paraId="37F7EEC9" w14:textId="77777777" w:rsidR="0006191A" w:rsidRDefault="00B04A97">
      <w:pPr>
        <w:pStyle w:val="a3"/>
        <w:spacing w:before="6" w:line="288" w:lineRule="auto"/>
        <w:ind w:right="860"/>
      </w:pPr>
      <w:r>
        <w:rPr>
          <w:w w:val="105"/>
        </w:rPr>
        <w:t>Правописание</w:t>
      </w:r>
      <w:r>
        <w:rPr>
          <w:spacing w:val="-5"/>
          <w:w w:val="105"/>
        </w:rPr>
        <w:t xml:space="preserve"> </w:t>
      </w:r>
      <w:r>
        <w:rPr>
          <w:w w:val="105"/>
        </w:rPr>
        <w:t>собственных</w:t>
      </w:r>
      <w:r>
        <w:rPr>
          <w:spacing w:val="-10"/>
          <w:w w:val="105"/>
        </w:rPr>
        <w:t xml:space="preserve"> </w:t>
      </w:r>
      <w:r>
        <w:rPr>
          <w:w w:val="105"/>
        </w:rPr>
        <w:t>имён существительных.</w:t>
      </w:r>
      <w:r>
        <w:rPr>
          <w:spacing w:val="-9"/>
          <w:w w:val="105"/>
        </w:rPr>
        <w:t xml:space="preserve"> </w:t>
      </w:r>
      <w:r>
        <w:rPr>
          <w:w w:val="105"/>
        </w:rPr>
        <w:t>Правописание ь</w:t>
      </w:r>
      <w:r>
        <w:rPr>
          <w:spacing w:val="-8"/>
          <w:w w:val="105"/>
        </w:rPr>
        <w:t xml:space="preserve"> </w:t>
      </w:r>
      <w:r>
        <w:rPr>
          <w:w w:val="105"/>
        </w:rPr>
        <w:t>на</w:t>
      </w:r>
      <w:r>
        <w:rPr>
          <w:spacing w:val="-5"/>
          <w:w w:val="105"/>
        </w:rPr>
        <w:t xml:space="preserve"> </w:t>
      </w:r>
      <w:r>
        <w:rPr>
          <w:w w:val="105"/>
        </w:rPr>
        <w:t>конце</w:t>
      </w:r>
      <w:r>
        <w:rPr>
          <w:spacing w:val="-5"/>
          <w:w w:val="105"/>
        </w:rPr>
        <w:t xml:space="preserve"> </w:t>
      </w:r>
      <w:r>
        <w:rPr>
          <w:w w:val="105"/>
        </w:rPr>
        <w:t>имён существительных после шипящих.</w:t>
      </w:r>
    </w:p>
    <w:p w14:paraId="3D9075D4" w14:textId="77777777" w:rsidR="0006191A" w:rsidRDefault="00B04A97">
      <w:pPr>
        <w:pStyle w:val="a3"/>
        <w:spacing w:line="288" w:lineRule="auto"/>
        <w:ind w:right="850"/>
      </w:pPr>
      <w:r>
        <w:rPr>
          <w:w w:val="105"/>
        </w:rPr>
        <w:t>Правописание безударных окончаний имён существительных. Правописание о – е (ё) после шипящих и ц в суффиксах</w:t>
      </w:r>
      <w:r>
        <w:rPr>
          <w:spacing w:val="-1"/>
          <w:w w:val="105"/>
        </w:rPr>
        <w:t xml:space="preserve"> </w:t>
      </w:r>
      <w:r>
        <w:rPr>
          <w:w w:val="105"/>
        </w:rPr>
        <w:t>и окончаниях</w:t>
      </w:r>
      <w:r>
        <w:rPr>
          <w:spacing w:val="-1"/>
          <w:w w:val="105"/>
        </w:rPr>
        <w:t xml:space="preserve"> </w:t>
      </w:r>
      <w:r>
        <w:rPr>
          <w:w w:val="105"/>
        </w:rPr>
        <w:t>имён существительных.</w:t>
      </w:r>
    </w:p>
    <w:p w14:paraId="6A051390" w14:textId="77777777" w:rsidR="0006191A" w:rsidRDefault="00B04A97">
      <w:pPr>
        <w:pStyle w:val="a3"/>
        <w:spacing w:line="288" w:lineRule="auto"/>
        <w:ind w:left="986" w:right="3289" w:firstLine="0"/>
        <w:jc w:val="left"/>
      </w:pPr>
      <w:r>
        <w:rPr>
          <w:w w:val="105"/>
        </w:rPr>
        <w:t>Правописание</w:t>
      </w:r>
      <w:r>
        <w:rPr>
          <w:spacing w:val="-16"/>
          <w:w w:val="105"/>
        </w:rPr>
        <w:t xml:space="preserve"> </w:t>
      </w:r>
      <w:r>
        <w:rPr>
          <w:w w:val="105"/>
        </w:rPr>
        <w:t>суффиксов</w:t>
      </w:r>
      <w:r>
        <w:rPr>
          <w:spacing w:val="-5"/>
          <w:w w:val="105"/>
        </w:rPr>
        <w:t xml:space="preserve"> </w:t>
      </w:r>
      <w:r>
        <w:rPr>
          <w:w w:val="105"/>
        </w:rPr>
        <w:t>-чик-</w:t>
      </w:r>
      <w:r>
        <w:rPr>
          <w:spacing w:val="-15"/>
          <w:w w:val="105"/>
        </w:rPr>
        <w:t xml:space="preserve"> </w:t>
      </w:r>
      <w:r>
        <w:rPr>
          <w:w w:val="105"/>
        </w:rPr>
        <w:t>–</w:t>
      </w:r>
      <w:r>
        <w:rPr>
          <w:spacing w:val="-3"/>
          <w:w w:val="105"/>
        </w:rPr>
        <w:t xml:space="preserve"> </w:t>
      </w:r>
      <w:r>
        <w:rPr>
          <w:w w:val="105"/>
        </w:rPr>
        <w:t>-щик-;</w:t>
      </w:r>
      <w:r>
        <w:rPr>
          <w:spacing w:val="-7"/>
          <w:w w:val="105"/>
        </w:rPr>
        <w:t xml:space="preserve"> </w:t>
      </w:r>
      <w:r>
        <w:rPr>
          <w:w w:val="105"/>
        </w:rPr>
        <w:t>-ек-</w:t>
      </w:r>
      <w:r>
        <w:rPr>
          <w:spacing w:val="-16"/>
          <w:w w:val="105"/>
        </w:rPr>
        <w:t xml:space="preserve"> </w:t>
      </w:r>
      <w:r>
        <w:rPr>
          <w:w w:val="105"/>
        </w:rPr>
        <w:t>–</w:t>
      </w:r>
      <w:r>
        <w:rPr>
          <w:spacing w:val="-3"/>
          <w:w w:val="105"/>
        </w:rPr>
        <w:t xml:space="preserve"> </w:t>
      </w:r>
      <w:r>
        <w:rPr>
          <w:w w:val="105"/>
        </w:rPr>
        <w:t>-ик-</w:t>
      </w:r>
      <w:r>
        <w:rPr>
          <w:spacing w:val="-16"/>
          <w:w w:val="105"/>
        </w:rPr>
        <w:t xml:space="preserve"> </w:t>
      </w:r>
      <w:r>
        <w:rPr>
          <w:w w:val="105"/>
        </w:rPr>
        <w:t>(-чик-) имён существительных.</w:t>
      </w:r>
    </w:p>
    <w:p w14:paraId="5FCC7B70" w14:textId="77777777" w:rsidR="0006191A" w:rsidRDefault="00B04A97">
      <w:pPr>
        <w:pStyle w:val="a3"/>
        <w:spacing w:line="264" w:lineRule="exact"/>
        <w:ind w:left="986" w:firstLine="0"/>
        <w:jc w:val="left"/>
      </w:pPr>
      <w:r>
        <w:rPr>
          <w:w w:val="105"/>
        </w:rPr>
        <w:t>Правописание</w:t>
      </w:r>
      <w:r>
        <w:rPr>
          <w:spacing w:val="-16"/>
          <w:w w:val="105"/>
        </w:rPr>
        <w:t xml:space="preserve"> </w:t>
      </w:r>
      <w:r>
        <w:rPr>
          <w:w w:val="105"/>
        </w:rPr>
        <w:t>корней</w:t>
      </w:r>
      <w:r>
        <w:rPr>
          <w:spacing w:val="-11"/>
          <w:w w:val="105"/>
        </w:rPr>
        <w:t xml:space="preserve"> </w:t>
      </w:r>
      <w:r>
        <w:rPr>
          <w:w w:val="105"/>
        </w:rPr>
        <w:t>с</w:t>
      </w:r>
      <w:r>
        <w:rPr>
          <w:spacing w:val="-15"/>
          <w:w w:val="105"/>
        </w:rPr>
        <w:t xml:space="preserve"> </w:t>
      </w:r>
      <w:r>
        <w:rPr>
          <w:w w:val="105"/>
        </w:rPr>
        <w:t>чередованием</w:t>
      </w:r>
      <w:r>
        <w:rPr>
          <w:spacing w:val="-5"/>
          <w:w w:val="105"/>
        </w:rPr>
        <w:t xml:space="preserve"> </w:t>
      </w:r>
      <w:r>
        <w:rPr>
          <w:w w:val="105"/>
        </w:rPr>
        <w:t>а</w:t>
      </w:r>
      <w:r>
        <w:rPr>
          <w:spacing w:val="-5"/>
          <w:w w:val="105"/>
        </w:rPr>
        <w:t xml:space="preserve"> </w:t>
      </w:r>
      <w:r>
        <w:rPr>
          <w:w w:val="105"/>
        </w:rPr>
        <w:t>//</w:t>
      </w:r>
      <w:r>
        <w:rPr>
          <w:spacing w:val="-7"/>
          <w:w w:val="105"/>
        </w:rPr>
        <w:t xml:space="preserve"> </w:t>
      </w:r>
      <w:r>
        <w:rPr>
          <w:w w:val="105"/>
        </w:rPr>
        <w:t>о:</w:t>
      </w:r>
      <w:r>
        <w:rPr>
          <w:spacing w:val="-1"/>
          <w:w w:val="105"/>
        </w:rPr>
        <w:t xml:space="preserve"> </w:t>
      </w:r>
      <w:r>
        <w:rPr>
          <w:w w:val="105"/>
        </w:rPr>
        <w:t>-лаг-</w:t>
      </w:r>
      <w:r>
        <w:rPr>
          <w:spacing w:val="-15"/>
          <w:w w:val="105"/>
        </w:rPr>
        <w:t xml:space="preserve"> </w:t>
      </w:r>
      <w:r>
        <w:rPr>
          <w:w w:val="105"/>
        </w:rPr>
        <w:t>–</w:t>
      </w:r>
      <w:r>
        <w:rPr>
          <w:spacing w:val="-3"/>
          <w:w w:val="105"/>
        </w:rPr>
        <w:t xml:space="preserve"> </w:t>
      </w:r>
      <w:r>
        <w:rPr>
          <w:w w:val="105"/>
        </w:rPr>
        <w:t>-лож-</w:t>
      </w:r>
      <w:r>
        <w:rPr>
          <w:spacing w:val="-10"/>
          <w:w w:val="105"/>
        </w:rPr>
        <w:t>;</w:t>
      </w:r>
    </w:p>
    <w:p w14:paraId="42A868C1" w14:textId="77777777" w:rsidR="0006191A" w:rsidRDefault="00B04A97">
      <w:pPr>
        <w:pStyle w:val="a3"/>
        <w:spacing w:before="50"/>
        <w:ind w:left="986" w:firstLine="0"/>
        <w:jc w:val="left"/>
      </w:pPr>
      <w:r>
        <w:rPr>
          <w:w w:val="105"/>
        </w:rPr>
        <w:t>-раст-</w:t>
      </w:r>
      <w:r>
        <w:rPr>
          <w:spacing w:val="-16"/>
          <w:w w:val="105"/>
        </w:rPr>
        <w:t xml:space="preserve"> </w:t>
      </w:r>
      <w:r>
        <w:rPr>
          <w:w w:val="105"/>
        </w:rPr>
        <w:t>–</w:t>
      </w:r>
      <w:r>
        <w:rPr>
          <w:spacing w:val="-3"/>
          <w:w w:val="105"/>
        </w:rPr>
        <w:t xml:space="preserve"> </w:t>
      </w:r>
      <w:r>
        <w:rPr>
          <w:w w:val="105"/>
        </w:rPr>
        <w:t>-ращ-</w:t>
      </w:r>
      <w:r>
        <w:rPr>
          <w:spacing w:val="-15"/>
          <w:w w:val="105"/>
        </w:rPr>
        <w:t xml:space="preserve"> </w:t>
      </w:r>
      <w:r>
        <w:rPr>
          <w:w w:val="105"/>
        </w:rPr>
        <w:t>–</w:t>
      </w:r>
      <w:r>
        <w:rPr>
          <w:spacing w:val="-1"/>
          <w:w w:val="105"/>
        </w:rPr>
        <w:t xml:space="preserve"> </w:t>
      </w:r>
      <w:r>
        <w:rPr>
          <w:w w:val="105"/>
        </w:rPr>
        <w:t>-рос-;</w:t>
      </w:r>
      <w:r>
        <w:rPr>
          <w:spacing w:val="-4"/>
          <w:w w:val="105"/>
        </w:rPr>
        <w:t xml:space="preserve"> </w:t>
      </w:r>
      <w:r>
        <w:rPr>
          <w:w w:val="105"/>
        </w:rPr>
        <w:t>-гар-</w:t>
      </w:r>
      <w:r>
        <w:rPr>
          <w:spacing w:val="-9"/>
          <w:w w:val="105"/>
        </w:rPr>
        <w:t xml:space="preserve"> </w:t>
      </w:r>
      <w:r>
        <w:rPr>
          <w:w w:val="105"/>
        </w:rPr>
        <w:t>–</w:t>
      </w:r>
      <w:r>
        <w:rPr>
          <w:spacing w:val="-1"/>
          <w:w w:val="105"/>
        </w:rPr>
        <w:t xml:space="preserve"> </w:t>
      </w:r>
      <w:r>
        <w:rPr>
          <w:w w:val="105"/>
        </w:rPr>
        <w:t>-гор-,</w:t>
      </w:r>
      <w:r>
        <w:rPr>
          <w:spacing w:val="-4"/>
          <w:w w:val="105"/>
        </w:rPr>
        <w:t xml:space="preserve"> </w:t>
      </w:r>
      <w:r>
        <w:rPr>
          <w:w w:val="105"/>
        </w:rPr>
        <w:t>-зар-</w:t>
      </w:r>
      <w:r>
        <w:rPr>
          <w:spacing w:val="-10"/>
          <w:w w:val="105"/>
        </w:rPr>
        <w:t xml:space="preserve"> </w:t>
      </w:r>
      <w:r>
        <w:rPr>
          <w:w w:val="105"/>
        </w:rPr>
        <w:t>– -зор-</w:t>
      </w:r>
      <w:r>
        <w:rPr>
          <w:spacing w:val="-10"/>
          <w:w w:val="105"/>
        </w:rPr>
        <w:t>;</w:t>
      </w:r>
    </w:p>
    <w:p w14:paraId="51C7919F" w14:textId="77777777" w:rsidR="0006191A" w:rsidRDefault="00B04A97">
      <w:pPr>
        <w:pStyle w:val="a3"/>
        <w:spacing w:before="53"/>
        <w:ind w:left="986" w:firstLine="0"/>
        <w:jc w:val="left"/>
      </w:pPr>
      <w:r>
        <w:rPr>
          <w:w w:val="105"/>
        </w:rPr>
        <w:t>-клан-</w:t>
      </w:r>
      <w:r>
        <w:rPr>
          <w:spacing w:val="-16"/>
          <w:w w:val="105"/>
        </w:rPr>
        <w:t xml:space="preserve"> </w:t>
      </w:r>
      <w:r>
        <w:rPr>
          <w:w w:val="105"/>
        </w:rPr>
        <w:t>–</w:t>
      </w:r>
      <w:r>
        <w:rPr>
          <w:spacing w:val="-5"/>
          <w:w w:val="105"/>
        </w:rPr>
        <w:t xml:space="preserve"> </w:t>
      </w:r>
      <w:r>
        <w:rPr>
          <w:w w:val="105"/>
        </w:rPr>
        <w:t>-клон-,</w:t>
      </w:r>
      <w:r>
        <w:rPr>
          <w:spacing w:val="-7"/>
          <w:w w:val="105"/>
        </w:rPr>
        <w:t xml:space="preserve"> </w:t>
      </w:r>
      <w:r>
        <w:rPr>
          <w:w w:val="105"/>
        </w:rPr>
        <w:t>-скак-</w:t>
      </w:r>
      <w:r>
        <w:rPr>
          <w:spacing w:val="-11"/>
          <w:w w:val="105"/>
        </w:rPr>
        <w:t xml:space="preserve"> </w:t>
      </w:r>
      <w:r>
        <w:rPr>
          <w:w w:val="105"/>
        </w:rPr>
        <w:t>–</w:t>
      </w:r>
      <w:r>
        <w:rPr>
          <w:spacing w:val="-3"/>
          <w:w w:val="105"/>
        </w:rPr>
        <w:t xml:space="preserve"> </w:t>
      </w:r>
      <w:r>
        <w:rPr>
          <w:w w:val="105"/>
        </w:rPr>
        <w:t>-скоч-</w:t>
      </w:r>
      <w:r>
        <w:rPr>
          <w:spacing w:val="-10"/>
          <w:w w:val="105"/>
        </w:rPr>
        <w:t>.</w:t>
      </w:r>
    </w:p>
    <w:p w14:paraId="702A74F9" w14:textId="77777777" w:rsidR="0006191A" w:rsidRDefault="00B04A97">
      <w:pPr>
        <w:pStyle w:val="a3"/>
        <w:spacing w:before="52" w:line="288" w:lineRule="auto"/>
        <w:ind w:left="986" w:right="2074" w:firstLine="0"/>
        <w:jc w:val="left"/>
      </w:pPr>
      <w:r>
        <w:rPr>
          <w:w w:val="105"/>
        </w:rPr>
        <w:t xml:space="preserve">Слитное и раздельное написание не с именами существительными. </w:t>
      </w:r>
      <w:r>
        <w:t>Орфографический анализ имён существительных (в рамках изученного).</w:t>
      </w:r>
      <w:r>
        <w:rPr>
          <w:spacing w:val="80"/>
          <w:w w:val="105"/>
        </w:rPr>
        <w:t xml:space="preserve"> </w:t>
      </w:r>
      <w:r>
        <w:rPr>
          <w:w w:val="105"/>
        </w:rPr>
        <w:t>Имя прилагательное.</w:t>
      </w:r>
    </w:p>
    <w:p w14:paraId="27D66A19" w14:textId="77777777" w:rsidR="0006191A" w:rsidRDefault="00B04A97">
      <w:pPr>
        <w:pStyle w:val="a3"/>
        <w:spacing w:line="290" w:lineRule="auto"/>
        <w:ind w:right="863"/>
      </w:pPr>
      <w:r>
        <w:rPr>
          <w:w w:val="105"/>
        </w:rPr>
        <w:t xml:space="preserve">Имя прилагательное как часть речи. Общее грамматическое значение, </w:t>
      </w:r>
      <w:r>
        <w:t xml:space="preserve">морфологические признаки и синтаксические функции имени прилагательного. Роль имени </w:t>
      </w:r>
      <w:r>
        <w:rPr>
          <w:w w:val="105"/>
        </w:rPr>
        <w:t>прилагательного в речи.</w:t>
      </w:r>
    </w:p>
    <w:p w14:paraId="67B0FB73" w14:textId="77777777" w:rsidR="0006191A" w:rsidRDefault="00B04A97">
      <w:pPr>
        <w:pStyle w:val="a3"/>
        <w:spacing w:line="288" w:lineRule="auto"/>
        <w:ind w:left="986" w:right="2209" w:firstLine="0"/>
      </w:pPr>
      <w:r>
        <w:rPr>
          <w:w w:val="105"/>
        </w:rPr>
        <w:t>Имена</w:t>
      </w:r>
      <w:r>
        <w:rPr>
          <w:spacing w:val="-16"/>
          <w:w w:val="105"/>
        </w:rPr>
        <w:t xml:space="preserve"> </w:t>
      </w:r>
      <w:r>
        <w:rPr>
          <w:w w:val="105"/>
        </w:rPr>
        <w:t>прилагательные</w:t>
      </w:r>
      <w:r>
        <w:rPr>
          <w:spacing w:val="-15"/>
          <w:w w:val="105"/>
        </w:rPr>
        <w:t xml:space="preserve"> </w:t>
      </w:r>
      <w:r>
        <w:rPr>
          <w:w w:val="105"/>
        </w:rPr>
        <w:t>полные</w:t>
      </w:r>
      <w:r>
        <w:rPr>
          <w:spacing w:val="-15"/>
          <w:w w:val="105"/>
        </w:rPr>
        <w:t xml:space="preserve"> </w:t>
      </w:r>
      <w:r>
        <w:rPr>
          <w:w w:val="105"/>
        </w:rPr>
        <w:t>и</w:t>
      </w:r>
      <w:r>
        <w:rPr>
          <w:spacing w:val="-13"/>
          <w:w w:val="105"/>
        </w:rPr>
        <w:t xml:space="preserve"> </w:t>
      </w:r>
      <w:r>
        <w:rPr>
          <w:w w:val="105"/>
        </w:rPr>
        <w:t>краткие,</w:t>
      </w:r>
      <w:r>
        <w:rPr>
          <w:spacing w:val="-15"/>
          <w:w w:val="105"/>
        </w:rPr>
        <w:t xml:space="preserve"> </w:t>
      </w:r>
      <w:r>
        <w:rPr>
          <w:w w:val="105"/>
        </w:rPr>
        <w:t>их</w:t>
      </w:r>
      <w:r>
        <w:rPr>
          <w:spacing w:val="-13"/>
          <w:w w:val="105"/>
        </w:rPr>
        <w:t xml:space="preserve"> </w:t>
      </w:r>
      <w:r>
        <w:rPr>
          <w:w w:val="105"/>
        </w:rPr>
        <w:t>синтаксические</w:t>
      </w:r>
      <w:r>
        <w:rPr>
          <w:spacing w:val="-15"/>
          <w:w w:val="105"/>
        </w:rPr>
        <w:t xml:space="preserve"> </w:t>
      </w:r>
      <w:r>
        <w:rPr>
          <w:w w:val="105"/>
        </w:rPr>
        <w:t>функции. Склонение имён прилагательных.</w:t>
      </w:r>
    </w:p>
    <w:p w14:paraId="0BAB57BA" w14:textId="77777777" w:rsidR="0006191A" w:rsidRDefault="00B04A97">
      <w:pPr>
        <w:pStyle w:val="a3"/>
        <w:spacing w:line="264" w:lineRule="exact"/>
        <w:ind w:left="986" w:firstLine="0"/>
      </w:pPr>
      <w:r>
        <w:t>Морфологический</w:t>
      </w:r>
      <w:r>
        <w:rPr>
          <w:spacing w:val="34"/>
        </w:rPr>
        <w:t xml:space="preserve"> </w:t>
      </w:r>
      <w:r>
        <w:t>анализ</w:t>
      </w:r>
      <w:r>
        <w:rPr>
          <w:spacing w:val="30"/>
        </w:rPr>
        <w:t xml:space="preserve"> </w:t>
      </w:r>
      <w:r>
        <w:t>имён</w:t>
      </w:r>
      <w:r>
        <w:rPr>
          <w:spacing w:val="35"/>
        </w:rPr>
        <w:t xml:space="preserve"> </w:t>
      </w:r>
      <w:r>
        <w:t>прилагательных</w:t>
      </w:r>
      <w:r>
        <w:rPr>
          <w:spacing w:val="36"/>
        </w:rPr>
        <w:t xml:space="preserve"> </w:t>
      </w:r>
      <w:r>
        <w:t>(в</w:t>
      </w:r>
      <w:r>
        <w:rPr>
          <w:spacing w:val="35"/>
        </w:rPr>
        <w:t xml:space="preserve"> </w:t>
      </w:r>
      <w:r>
        <w:t>рамках</w:t>
      </w:r>
      <w:r>
        <w:rPr>
          <w:spacing w:val="26"/>
        </w:rPr>
        <w:t xml:space="preserve"> </w:t>
      </w:r>
      <w:r>
        <w:rPr>
          <w:spacing w:val="-2"/>
        </w:rPr>
        <w:t>изученного).</w:t>
      </w:r>
    </w:p>
    <w:p w14:paraId="47513218" w14:textId="77777777" w:rsidR="0006191A" w:rsidRDefault="00B04A97">
      <w:pPr>
        <w:pStyle w:val="a3"/>
        <w:spacing w:before="49" w:line="288" w:lineRule="auto"/>
        <w:ind w:right="862"/>
      </w:pPr>
      <w:r>
        <w:t>Нормы</w:t>
      </w:r>
      <w:r>
        <w:rPr>
          <w:spacing w:val="40"/>
        </w:rPr>
        <w:t xml:space="preserve"> </w:t>
      </w:r>
      <w:r>
        <w:t>словоизменения,</w:t>
      </w:r>
      <w:r>
        <w:rPr>
          <w:spacing w:val="40"/>
        </w:rPr>
        <w:t xml:space="preserve"> </w:t>
      </w:r>
      <w:r>
        <w:t>произношения</w:t>
      </w:r>
      <w:r>
        <w:rPr>
          <w:spacing w:val="40"/>
        </w:rPr>
        <w:t xml:space="preserve"> </w:t>
      </w:r>
      <w:r>
        <w:t>имён</w:t>
      </w:r>
      <w:r>
        <w:rPr>
          <w:spacing w:val="40"/>
        </w:rPr>
        <w:t xml:space="preserve"> </w:t>
      </w:r>
      <w:r>
        <w:t>прилагательных,</w:t>
      </w:r>
      <w:r>
        <w:rPr>
          <w:spacing w:val="40"/>
        </w:rPr>
        <w:t xml:space="preserve"> </w:t>
      </w:r>
      <w:r>
        <w:t>постановки</w:t>
      </w:r>
      <w:r>
        <w:rPr>
          <w:spacing w:val="40"/>
        </w:rPr>
        <w:t xml:space="preserve"> </w:t>
      </w:r>
      <w:r>
        <w:t xml:space="preserve">ударения </w:t>
      </w:r>
      <w:r>
        <w:rPr>
          <w:w w:val="105"/>
        </w:rPr>
        <w:t>(в рамках изученного).</w:t>
      </w:r>
    </w:p>
    <w:p w14:paraId="10FB8D0D" w14:textId="77777777" w:rsidR="0006191A" w:rsidRDefault="00B04A97">
      <w:pPr>
        <w:pStyle w:val="a3"/>
        <w:spacing w:line="288" w:lineRule="auto"/>
        <w:ind w:right="857"/>
      </w:pPr>
      <w:r>
        <w:rPr>
          <w:w w:val="105"/>
        </w:rPr>
        <w:t>Правописание безударных окончаний имён прилагательных. Правописание о – е после шипящих и ц в суффиксах и окончаниях имён прилагательных.</w:t>
      </w:r>
    </w:p>
    <w:p w14:paraId="1D5EE665" w14:textId="77777777" w:rsidR="0006191A" w:rsidRDefault="00B04A97">
      <w:pPr>
        <w:pStyle w:val="a3"/>
        <w:spacing w:line="288" w:lineRule="auto"/>
        <w:ind w:left="986" w:right="1574" w:firstLine="0"/>
        <w:jc w:val="left"/>
      </w:pPr>
      <w:r>
        <w:rPr>
          <w:w w:val="105"/>
        </w:rPr>
        <w:t>Правописание</w:t>
      </w:r>
      <w:r>
        <w:rPr>
          <w:spacing w:val="-16"/>
          <w:w w:val="105"/>
        </w:rPr>
        <w:t xml:space="preserve"> </w:t>
      </w:r>
      <w:r>
        <w:rPr>
          <w:w w:val="105"/>
        </w:rPr>
        <w:t>кратких</w:t>
      </w:r>
      <w:r>
        <w:rPr>
          <w:spacing w:val="-14"/>
          <w:w w:val="105"/>
        </w:rPr>
        <w:t xml:space="preserve"> </w:t>
      </w:r>
      <w:r>
        <w:rPr>
          <w:w w:val="105"/>
        </w:rPr>
        <w:t>форм</w:t>
      </w:r>
      <w:r>
        <w:rPr>
          <w:spacing w:val="-9"/>
          <w:w w:val="105"/>
        </w:rPr>
        <w:t xml:space="preserve"> </w:t>
      </w:r>
      <w:r>
        <w:rPr>
          <w:w w:val="105"/>
        </w:rPr>
        <w:t>имён</w:t>
      </w:r>
      <w:r>
        <w:rPr>
          <w:spacing w:val="-13"/>
          <w:w w:val="105"/>
        </w:rPr>
        <w:t xml:space="preserve"> </w:t>
      </w:r>
      <w:r>
        <w:rPr>
          <w:w w:val="105"/>
        </w:rPr>
        <w:t>прилагательных</w:t>
      </w:r>
      <w:r>
        <w:rPr>
          <w:spacing w:val="-12"/>
          <w:w w:val="105"/>
        </w:rPr>
        <w:t xml:space="preserve"> </w:t>
      </w:r>
      <w:r>
        <w:rPr>
          <w:w w:val="105"/>
        </w:rPr>
        <w:t>с</w:t>
      </w:r>
      <w:r>
        <w:rPr>
          <w:spacing w:val="-13"/>
          <w:w w:val="105"/>
        </w:rPr>
        <w:t xml:space="preserve"> </w:t>
      </w:r>
      <w:r>
        <w:rPr>
          <w:w w:val="105"/>
        </w:rPr>
        <w:t>основой</w:t>
      </w:r>
      <w:r>
        <w:rPr>
          <w:spacing w:val="-13"/>
          <w:w w:val="105"/>
        </w:rPr>
        <w:t xml:space="preserve"> </w:t>
      </w:r>
      <w:r>
        <w:rPr>
          <w:w w:val="105"/>
        </w:rPr>
        <w:t>на</w:t>
      </w:r>
      <w:r>
        <w:rPr>
          <w:spacing w:val="-3"/>
          <w:w w:val="105"/>
        </w:rPr>
        <w:t xml:space="preserve"> </w:t>
      </w:r>
      <w:r>
        <w:rPr>
          <w:w w:val="105"/>
        </w:rPr>
        <w:t>шипящий. Слитное и раздельное написание не с именами прилагательными.</w:t>
      </w:r>
    </w:p>
    <w:p w14:paraId="5CB96CC8" w14:textId="77777777" w:rsidR="0006191A" w:rsidRDefault="00B04A97">
      <w:pPr>
        <w:pStyle w:val="a3"/>
        <w:spacing w:line="295" w:lineRule="auto"/>
        <w:ind w:left="986" w:right="2074" w:firstLine="0"/>
        <w:jc w:val="left"/>
      </w:pPr>
      <w:r>
        <w:t>Орфографический анализ имён прилагательных (в рамках изученного).</w:t>
      </w:r>
      <w:r>
        <w:rPr>
          <w:spacing w:val="80"/>
          <w:w w:val="105"/>
        </w:rPr>
        <w:t xml:space="preserve"> </w:t>
      </w:r>
      <w:r>
        <w:rPr>
          <w:spacing w:val="-2"/>
          <w:w w:val="105"/>
        </w:rPr>
        <w:lastRenderedPageBreak/>
        <w:t>Глагол.</w:t>
      </w:r>
    </w:p>
    <w:p w14:paraId="508F286B" w14:textId="77777777" w:rsidR="0006191A" w:rsidRDefault="00B04A97">
      <w:pPr>
        <w:pStyle w:val="a3"/>
        <w:spacing w:line="288" w:lineRule="auto"/>
        <w:ind w:right="855"/>
        <w:jc w:val="left"/>
      </w:pPr>
      <w:r>
        <w:t>Глагол</w:t>
      </w:r>
      <w:r>
        <w:rPr>
          <w:spacing w:val="24"/>
        </w:rPr>
        <w:t xml:space="preserve"> </w:t>
      </w:r>
      <w:r>
        <w:t>как</w:t>
      </w:r>
      <w:r>
        <w:rPr>
          <w:spacing w:val="40"/>
        </w:rPr>
        <w:t xml:space="preserve"> </w:t>
      </w:r>
      <w:r>
        <w:t>часть</w:t>
      </w:r>
      <w:r>
        <w:rPr>
          <w:spacing w:val="40"/>
        </w:rPr>
        <w:t xml:space="preserve"> </w:t>
      </w:r>
      <w:r>
        <w:t>речи.</w:t>
      </w:r>
      <w:r>
        <w:rPr>
          <w:spacing w:val="26"/>
        </w:rPr>
        <w:t xml:space="preserve"> </w:t>
      </w:r>
      <w:r>
        <w:t>Общее</w:t>
      </w:r>
      <w:r>
        <w:rPr>
          <w:spacing w:val="35"/>
        </w:rPr>
        <w:t xml:space="preserve"> </w:t>
      </w:r>
      <w:r>
        <w:t>грамматическое</w:t>
      </w:r>
      <w:r>
        <w:rPr>
          <w:spacing w:val="35"/>
        </w:rPr>
        <w:t xml:space="preserve"> </w:t>
      </w:r>
      <w:r>
        <w:t>значение,</w:t>
      </w:r>
      <w:r>
        <w:rPr>
          <w:spacing w:val="26"/>
        </w:rPr>
        <w:t xml:space="preserve"> </w:t>
      </w:r>
      <w:r>
        <w:t xml:space="preserve">морфологические признаки </w:t>
      </w:r>
      <w:r>
        <w:rPr>
          <w:w w:val="105"/>
        </w:rPr>
        <w:t>и синтаксические функции глагола.</w:t>
      </w:r>
    </w:p>
    <w:p w14:paraId="1F0E8310" w14:textId="77777777" w:rsidR="0006191A" w:rsidRDefault="00B04A97">
      <w:pPr>
        <w:pStyle w:val="a3"/>
        <w:spacing w:line="264" w:lineRule="exact"/>
        <w:ind w:left="986" w:firstLine="0"/>
        <w:jc w:val="left"/>
      </w:pPr>
      <w:r>
        <w:rPr>
          <w:w w:val="105"/>
        </w:rPr>
        <w:t>Роль</w:t>
      </w:r>
      <w:r>
        <w:rPr>
          <w:spacing w:val="-14"/>
          <w:w w:val="105"/>
        </w:rPr>
        <w:t xml:space="preserve"> </w:t>
      </w:r>
      <w:r>
        <w:rPr>
          <w:w w:val="105"/>
        </w:rPr>
        <w:t>глагола</w:t>
      </w:r>
      <w:r>
        <w:rPr>
          <w:spacing w:val="-5"/>
          <w:w w:val="105"/>
        </w:rPr>
        <w:t xml:space="preserve"> </w:t>
      </w:r>
      <w:r>
        <w:rPr>
          <w:w w:val="105"/>
        </w:rPr>
        <w:t>в</w:t>
      </w:r>
      <w:r>
        <w:rPr>
          <w:spacing w:val="-11"/>
          <w:w w:val="105"/>
        </w:rPr>
        <w:t xml:space="preserve"> </w:t>
      </w:r>
      <w:r>
        <w:rPr>
          <w:w w:val="105"/>
        </w:rPr>
        <w:t>словосочетании</w:t>
      </w:r>
      <w:r>
        <w:rPr>
          <w:spacing w:val="-11"/>
          <w:w w:val="105"/>
        </w:rPr>
        <w:t xml:space="preserve"> </w:t>
      </w:r>
      <w:r>
        <w:rPr>
          <w:w w:val="105"/>
        </w:rPr>
        <w:t>и</w:t>
      </w:r>
      <w:r>
        <w:rPr>
          <w:spacing w:val="-11"/>
          <w:w w:val="105"/>
        </w:rPr>
        <w:t xml:space="preserve"> </w:t>
      </w:r>
      <w:r>
        <w:rPr>
          <w:w w:val="105"/>
        </w:rPr>
        <w:t>предложении,</w:t>
      </w:r>
      <w:r>
        <w:rPr>
          <w:spacing w:val="-14"/>
          <w:w w:val="105"/>
        </w:rPr>
        <w:t xml:space="preserve"> </w:t>
      </w:r>
      <w:r>
        <w:rPr>
          <w:w w:val="105"/>
        </w:rPr>
        <w:t>в</w:t>
      </w:r>
      <w:r>
        <w:rPr>
          <w:spacing w:val="-5"/>
          <w:w w:val="105"/>
        </w:rPr>
        <w:t xml:space="preserve"> </w:t>
      </w:r>
      <w:r>
        <w:rPr>
          <w:spacing w:val="-2"/>
          <w:w w:val="105"/>
        </w:rPr>
        <w:t>речи.</w:t>
      </w:r>
    </w:p>
    <w:p w14:paraId="0AC6CFC3" w14:textId="77777777" w:rsidR="0006191A" w:rsidRDefault="00B04A97">
      <w:pPr>
        <w:pStyle w:val="a3"/>
        <w:spacing w:before="40"/>
        <w:ind w:left="986" w:firstLine="0"/>
        <w:jc w:val="left"/>
      </w:pPr>
      <w:r>
        <w:t>Глаголы</w:t>
      </w:r>
      <w:r>
        <w:rPr>
          <w:spacing w:val="37"/>
        </w:rPr>
        <w:t xml:space="preserve"> </w:t>
      </w:r>
      <w:r>
        <w:t>совершенного</w:t>
      </w:r>
      <w:r>
        <w:rPr>
          <w:spacing w:val="24"/>
        </w:rPr>
        <w:t xml:space="preserve"> </w:t>
      </w:r>
      <w:r>
        <w:t>и</w:t>
      </w:r>
      <w:r>
        <w:rPr>
          <w:spacing w:val="44"/>
        </w:rPr>
        <w:t xml:space="preserve"> </w:t>
      </w:r>
      <w:r>
        <w:t>несовершенного</w:t>
      </w:r>
      <w:r>
        <w:rPr>
          <w:spacing w:val="24"/>
        </w:rPr>
        <w:t xml:space="preserve"> </w:t>
      </w:r>
      <w:r>
        <w:t>вида,</w:t>
      </w:r>
      <w:r>
        <w:rPr>
          <w:spacing w:val="27"/>
        </w:rPr>
        <w:t xml:space="preserve"> </w:t>
      </w:r>
      <w:r>
        <w:t>возвратные</w:t>
      </w:r>
      <w:r>
        <w:rPr>
          <w:spacing w:val="22"/>
        </w:rPr>
        <w:t xml:space="preserve"> </w:t>
      </w:r>
      <w:r>
        <w:t>и</w:t>
      </w:r>
      <w:r>
        <w:rPr>
          <w:spacing w:val="33"/>
        </w:rPr>
        <w:t xml:space="preserve"> </w:t>
      </w:r>
      <w:r>
        <w:rPr>
          <w:spacing w:val="-2"/>
        </w:rPr>
        <w:t>невозвратные.</w:t>
      </w:r>
    </w:p>
    <w:p w14:paraId="081D223E" w14:textId="77777777" w:rsidR="0006191A" w:rsidRDefault="00B04A97">
      <w:pPr>
        <w:pStyle w:val="a3"/>
        <w:spacing w:before="52" w:line="288" w:lineRule="auto"/>
        <w:ind w:right="855"/>
        <w:jc w:val="left"/>
      </w:pPr>
      <w:r>
        <w:t>Инфинитив и его грамматические свойства. Основа инфинитива, основа настоящего</w:t>
      </w:r>
      <w:r>
        <w:rPr>
          <w:spacing w:val="80"/>
          <w:w w:val="105"/>
        </w:rPr>
        <w:t xml:space="preserve"> </w:t>
      </w:r>
      <w:r>
        <w:rPr>
          <w:w w:val="105"/>
        </w:rPr>
        <w:t>(будущего простого) времени глагола.</w:t>
      </w:r>
    </w:p>
    <w:p w14:paraId="73FA1234" w14:textId="77777777" w:rsidR="0006191A" w:rsidRDefault="00B04A97">
      <w:pPr>
        <w:pStyle w:val="a3"/>
        <w:spacing w:before="71"/>
        <w:ind w:left="986" w:firstLine="0"/>
        <w:jc w:val="left"/>
      </w:pPr>
      <w:r>
        <w:t>Спряжение</w:t>
      </w:r>
      <w:r>
        <w:rPr>
          <w:spacing w:val="38"/>
        </w:rPr>
        <w:t xml:space="preserve"> </w:t>
      </w:r>
      <w:r>
        <w:rPr>
          <w:spacing w:val="-2"/>
        </w:rPr>
        <w:t>глагола.</w:t>
      </w:r>
    </w:p>
    <w:p w14:paraId="5B995817" w14:textId="77777777" w:rsidR="0006191A" w:rsidRDefault="00B04A97">
      <w:pPr>
        <w:pStyle w:val="a3"/>
        <w:spacing w:before="60"/>
        <w:ind w:left="986" w:firstLine="0"/>
        <w:jc w:val="left"/>
      </w:pPr>
      <w:r>
        <w:t>Морфологический</w:t>
      </w:r>
      <w:r>
        <w:rPr>
          <w:spacing w:val="30"/>
        </w:rPr>
        <w:t xml:space="preserve"> </w:t>
      </w:r>
      <w:r>
        <w:t>анализ</w:t>
      </w:r>
      <w:r>
        <w:rPr>
          <w:spacing w:val="26"/>
        </w:rPr>
        <w:t xml:space="preserve"> </w:t>
      </w:r>
      <w:r>
        <w:t>глаголов</w:t>
      </w:r>
      <w:r>
        <w:rPr>
          <w:spacing w:val="30"/>
        </w:rPr>
        <w:t xml:space="preserve"> </w:t>
      </w:r>
      <w:r>
        <w:t>(в</w:t>
      </w:r>
      <w:r>
        <w:rPr>
          <w:spacing w:val="41"/>
        </w:rPr>
        <w:t xml:space="preserve"> </w:t>
      </w:r>
      <w:r>
        <w:t>рамках</w:t>
      </w:r>
      <w:r>
        <w:rPr>
          <w:spacing w:val="21"/>
        </w:rPr>
        <w:t xml:space="preserve"> </w:t>
      </w:r>
      <w:r>
        <w:rPr>
          <w:spacing w:val="-2"/>
        </w:rPr>
        <w:t>изученного).</w:t>
      </w:r>
    </w:p>
    <w:p w14:paraId="24D5464B" w14:textId="77777777" w:rsidR="0006191A" w:rsidRDefault="00B04A97">
      <w:pPr>
        <w:pStyle w:val="a3"/>
        <w:spacing w:before="52" w:line="288" w:lineRule="auto"/>
        <w:ind w:right="855"/>
        <w:jc w:val="left"/>
      </w:pPr>
      <w:r>
        <w:rPr>
          <w:w w:val="105"/>
        </w:rPr>
        <w:t>Нормы</w:t>
      </w:r>
      <w:r>
        <w:rPr>
          <w:spacing w:val="40"/>
          <w:w w:val="105"/>
        </w:rPr>
        <w:t xml:space="preserve"> </w:t>
      </w:r>
      <w:r>
        <w:rPr>
          <w:w w:val="105"/>
        </w:rPr>
        <w:t>словоизменения</w:t>
      </w:r>
      <w:r>
        <w:rPr>
          <w:spacing w:val="40"/>
          <w:w w:val="105"/>
        </w:rPr>
        <w:t xml:space="preserve"> </w:t>
      </w:r>
      <w:r>
        <w:rPr>
          <w:w w:val="105"/>
        </w:rPr>
        <w:t>глаголов,</w:t>
      </w:r>
      <w:r>
        <w:rPr>
          <w:spacing w:val="40"/>
          <w:w w:val="105"/>
        </w:rPr>
        <w:t xml:space="preserve"> </w:t>
      </w:r>
      <w:r>
        <w:rPr>
          <w:w w:val="105"/>
        </w:rPr>
        <w:t>постановки</w:t>
      </w:r>
      <w:r>
        <w:rPr>
          <w:spacing w:val="40"/>
          <w:w w:val="105"/>
        </w:rPr>
        <w:t xml:space="preserve"> </w:t>
      </w:r>
      <w:r>
        <w:rPr>
          <w:w w:val="105"/>
        </w:rPr>
        <w:t>ударения</w:t>
      </w:r>
      <w:r>
        <w:rPr>
          <w:spacing w:val="40"/>
          <w:w w:val="105"/>
        </w:rPr>
        <w:t xml:space="preserve"> </w:t>
      </w:r>
      <w:r>
        <w:rPr>
          <w:w w:val="105"/>
        </w:rPr>
        <w:t>в</w:t>
      </w:r>
      <w:r>
        <w:rPr>
          <w:spacing w:val="40"/>
          <w:w w:val="105"/>
        </w:rPr>
        <w:t xml:space="preserve"> </w:t>
      </w:r>
      <w:r>
        <w:rPr>
          <w:w w:val="105"/>
        </w:rPr>
        <w:t>глагольных</w:t>
      </w:r>
      <w:r>
        <w:rPr>
          <w:spacing w:val="38"/>
          <w:w w:val="105"/>
        </w:rPr>
        <w:t xml:space="preserve"> </w:t>
      </w:r>
      <w:r>
        <w:rPr>
          <w:w w:val="105"/>
        </w:rPr>
        <w:t>формах</w:t>
      </w:r>
      <w:r>
        <w:rPr>
          <w:spacing w:val="38"/>
          <w:w w:val="105"/>
        </w:rPr>
        <w:t xml:space="preserve"> </w:t>
      </w:r>
      <w:r>
        <w:rPr>
          <w:w w:val="105"/>
        </w:rPr>
        <w:t>(в рамках изученного).</w:t>
      </w:r>
    </w:p>
    <w:p w14:paraId="24F68037" w14:textId="77777777" w:rsidR="0006191A" w:rsidRDefault="00B04A97">
      <w:pPr>
        <w:pStyle w:val="a3"/>
        <w:spacing w:line="288" w:lineRule="auto"/>
        <w:ind w:right="855"/>
        <w:jc w:val="left"/>
      </w:pPr>
      <w:r>
        <w:rPr>
          <w:w w:val="105"/>
        </w:rPr>
        <w:t>Правописание</w:t>
      </w:r>
      <w:r>
        <w:rPr>
          <w:spacing w:val="-13"/>
          <w:w w:val="105"/>
        </w:rPr>
        <w:t xml:space="preserve"> </w:t>
      </w:r>
      <w:r>
        <w:rPr>
          <w:w w:val="105"/>
        </w:rPr>
        <w:t>корней</w:t>
      </w:r>
      <w:r>
        <w:rPr>
          <w:spacing w:val="-1"/>
          <w:w w:val="105"/>
        </w:rPr>
        <w:t xml:space="preserve"> </w:t>
      </w:r>
      <w:r>
        <w:rPr>
          <w:w w:val="105"/>
        </w:rPr>
        <w:t>с</w:t>
      </w:r>
      <w:r>
        <w:rPr>
          <w:spacing w:val="-7"/>
          <w:w w:val="105"/>
        </w:rPr>
        <w:t xml:space="preserve"> </w:t>
      </w:r>
      <w:r>
        <w:rPr>
          <w:w w:val="105"/>
        </w:rPr>
        <w:t>чередованием е</w:t>
      </w:r>
      <w:r>
        <w:rPr>
          <w:spacing w:val="-7"/>
          <w:w w:val="105"/>
        </w:rPr>
        <w:t xml:space="preserve"> </w:t>
      </w:r>
      <w:r>
        <w:rPr>
          <w:w w:val="105"/>
        </w:rPr>
        <w:t>//</w:t>
      </w:r>
      <w:r>
        <w:rPr>
          <w:spacing w:val="-10"/>
          <w:w w:val="105"/>
        </w:rPr>
        <w:t xml:space="preserve"> </w:t>
      </w:r>
      <w:r>
        <w:rPr>
          <w:w w:val="105"/>
        </w:rPr>
        <w:t>и:</w:t>
      </w:r>
      <w:r>
        <w:rPr>
          <w:spacing w:val="-3"/>
          <w:w w:val="105"/>
        </w:rPr>
        <w:t xml:space="preserve"> </w:t>
      </w:r>
      <w:r>
        <w:rPr>
          <w:w w:val="105"/>
        </w:rPr>
        <w:t>-бер-</w:t>
      </w:r>
      <w:r>
        <w:rPr>
          <w:spacing w:val="-15"/>
          <w:w w:val="105"/>
        </w:rPr>
        <w:t xml:space="preserve"> </w:t>
      </w:r>
      <w:r>
        <w:rPr>
          <w:w w:val="105"/>
        </w:rPr>
        <w:t>– -бир-, -блест-</w:t>
      </w:r>
      <w:r>
        <w:rPr>
          <w:spacing w:val="-15"/>
          <w:w w:val="105"/>
        </w:rPr>
        <w:t xml:space="preserve"> </w:t>
      </w:r>
      <w:r>
        <w:rPr>
          <w:w w:val="105"/>
        </w:rPr>
        <w:t>– -блист-,</w:t>
      </w:r>
      <w:r>
        <w:rPr>
          <w:spacing w:val="-4"/>
          <w:w w:val="105"/>
        </w:rPr>
        <w:t xml:space="preserve"> </w:t>
      </w:r>
      <w:r>
        <w:rPr>
          <w:w w:val="105"/>
        </w:rPr>
        <w:t>-дер-</w:t>
      </w:r>
      <w:r>
        <w:rPr>
          <w:spacing w:val="-15"/>
          <w:w w:val="105"/>
        </w:rPr>
        <w:t xml:space="preserve"> </w:t>
      </w:r>
      <w:r>
        <w:rPr>
          <w:w w:val="105"/>
        </w:rPr>
        <w:t>– - дир-, -жег-</w:t>
      </w:r>
      <w:r>
        <w:rPr>
          <w:spacing w:val="-7"/>
          <w:w w:val="105"/>
        </w:rPr>
        <w:t xml:space="preserve"> </w:t>
      </w:r>
      <w:r>
        <w:rPr>
          <w:w w:val="105"/>
        </w:rPr>
        <w:t>– -жиг-, -мер- – -мир-, -пер-</w:t>
      </w:r>
      <w:r>
        <w:rPr>
          <w:spacing w:val="-8"/>
          <w:w w:val="105"/>
        </w:rPr>
        <w:t xml:space="preserve"> </w:t>
      </w:r>
      <w:r>
        <w:rPr>
          <w:w w:val="105"/>
        </w:rPr>
        <w:t>– -пир-, -стел-</w:t>
      </w:r>
      <w:r>
        <w:rPr>
          <w:spacing w:val="-8"/>
          <w:w w:val="105"/>
        </w:rPr>
        <w:t xml:space="preserve"> </w:t>
      </w:r>
      <w:r>
        <w:rPr>
          <w:w w:val="105"/>
        </w:rPr>
        <w:t>– -стил-, -тер- – -тир-.</w:t>
      </w:r>
    </w:p>
    <w:p w14:paraId="1FA19713" w14:textId="77777777" w:rsidR="0006191A" w:rsidRDefault="00B04A97">
      <w:pPr>
        <w:pStyle w:val="a3"/>
        <w:spacing w:line="288" w:lineRule="auto"/>
        <w:ind w:right="855"/>
        <w:jc w:val="left"/>
      </w:pPr>
      <w:r>
        <w:t>Использование ь как показателя грамматической</w:t>
      </w:r>
      <w:r>
        <w:rPr>
          <w:spacing w:val="36"/>
        </w:rPr>
        <w:t xml:space="preserve"> </w:t>
      </w:r>
      <w:r>
        <w:t>формы в инфинитиве,</w:t>
      </w:r>
      <w:r>
        <w:rPr>
          <w:spacing w:val="40"/>
        </w:rPr>
        <w:t xml:space="preserve"> </w:t>
      </w:r>
      <w:r>
        <w:t xml:space="preserve">в форме 2-го </w:t>
      </w:r>
      <w:r>
        <w:rPr>
          <w:w w:val="105"/>
        </w:rPr>
        <w:t>лица единственного числа после шипящих.</w:t>
      </w:r>
    </w:p>
    <w:p w14:paraId="152D6642" w14:textId="77777777" w:rsidR="0006191A" w:rsidRDefault="00B04A97">
      <w:pPr>
        <w:pStyle w:val="a3"/>
        <w:spacing w:line="288" w:lineRule="auto"/>
        <w:ind w:left="986" w:right="855" w:firstLine="0"/>
        <w:jc w:val="left"/>
      </w:pPr>
      <w:r>
        <w:rPr>
          <w:w w:val="105"/>
        </w:rPr>
        <w:t>Правописание</w:t>
      </w:r>
      <w:r>
        <w:rPr>
          <w:spacing w:val="-12"/>
          <w:w w:val="105"/>
        </w:rPr>
        <w:t xml:space="preserve"> </w:t>
      </w:r>
      <w:r>
        <w:rPr>
          <w:w w:val="105"/>
        </w:rPr>
        <w:t>-тся</w:t>
      </w:r>
      <w:r>
        <w:rPr>
          <w:spacing w:val="-13"/>
          <w:w w:val="105"/>
        </w:rPr>
        <w:t xml:space="preserve"> </w:t>
      </w:r>
      <w:r>
        <w:rPr>
          <w:w w:val="105"/>
        </w:rPr>
        <w:t>и</w:t>
      </w:r>
      <w:r>
        <w:rPr>
          <w:spacing w:val="-5"/>
          <w:w w:val="105"/>
        </w:rPr>
        <w:t xml:space="preserve"> </w:t>
      </w:r>
      <w:r>
        <w:rPr>
          <w:w w:val="105"/>
        </w:rPr>
        <w:t>-ться</w:t>
      </w:r>
      <w:r>
        <w:rPr>
          <w:spacing w:val="-7"/>
          <w:w w:val="105"/>
        </w:rPr>
        <w:t xml:space="preserve"> </w:t>
      </w:r>
      <w:r>
        <w:rPr>
          <w:w w:val="105"/>
        </w:rPr>
        <w:t>в</w:t>
      </w:r>
      <w:r>
        <w:rPr>
          <w:spacing w:val="-11"/>
          <w:w w:val="105"/>
        </w:rPr>
        <w:t xml:space="preserve"> </w:t>
      </w:r>
      <w:r>
        <w:rPr>
          <w:w w:val="105"/>
        </w:rPr>
        <w:t>глаголах,</w:t>
      </w:r>
      <w:r>
        <w:rPr>
          <w:spacing w:val="-2"/>
          <w:w w:val="105"/>
        </w:rPr>
        <w:t xml:space="preserve"> </w:t>
      </w:r>
      <w:r>
        <w:rPr>
          <w:w w:val="105"/>
        </w:rPr>
        <w:t>суффиксов</w:t>
      </w:r>
      <w:r>
        <w:rPr>
          <w:spacing w:val="-1"/>
          <w:w w:val="105"/>
        </w:rPr>
        <w:t xml:space="preserve"> </w:t>
      </w:r>
      <w:r>
        <w:rPr>
          <w:w w:val="105"/>
        </w:rPr>
        <w:t>-ова-</w:t>
      </w:r>
      <w:r>
        <w:rPr>
          <w:spacing w:val="-12"/>
          <w:w w:val="105"/>
        </w:rPr>
        <w:t xml:space="preserve"> </w:t>
      </w:r>
      <w:r>
        <w:rPr>
          <w:w w:val="105"/>
        </w:rPr>
        <w:t>–</w:t>
      </w:r>
      <w:r>
        <w:rPr>
          <w:spacing w:val="-4"/>
          <w:w w:val="105"/>
        </w:rPr>
        <w:t xml:space="preserve"> </w:t>
      </w:r>
      <w:r>
        <w:rPr>
          <w:w w:val="105"/>
        </w:rPr>
        <w:t>-ева-,</w:t>
      </w:r>
      <w:r>
        <w:rPr>
          <w:spacing w:val="-8"/>
          <w:w w:val="105"/>
        </w:rPr>
        <w:t xml:space="preserve"> </w:t>
      </w:r>
      <w:r>
        <w:rPr>
          <w:w w:val="105"/>
        </w:rPr>
        <w:t>-ыва-</w:t>
      </w:r>
      <w:r>
        <w:rPr>
          <w:spacing w:val="-16"/>
          <w:w w:val="105"/>
        </w:rPr>
        <w:t xml:space="preserve"> </w:t>
      </w:r>
      <w:r>
        <w:rPr>
          <w:w w:val="105"/>
        </w:rPr>
        <w:t>–</w:t>
      </w:r>
      <w:r>
        <w:rPr>
          <w:spacing w:val="-3"/>
          <w:w w:val="105"/>
        </w:rPr>
        <w:t xml:space="preserve"> </w:t>
      </w:r>
      <w:r>
        <w:rPr>
          <w:w w:val="105"/>
        </w:rPr>
        <w:t>-ива-. Правописание безударных личных окончаний глагола.</w:t>
      </w:r>
    </w:p>
    <w:p w14:paraId="09B8A7DB" w14:textId="77777777" w:rsidR="0006191A" w:rsidRDefault="00B04A97">
      <w:pPr>
        <w:pStyle w:val="a3"/>
        <w:spacing w:line="288" w:lineRule="auto"/>
        <w:ind w:left="986" w:right="855" w:firstLine="0"/>
        <w:jc w:val="left"/>
      </w:pPr>
      <w:r>
        <w:t>Правописание гласной</w:t>
      </w:r>
      <w:r>
        <w:rPr>
          <w:spacing w:val="39"/>
        </w:rPr>
        <w:t xml:space="preserve"> </w:t>
      </w:r>
      <w:r>
        <w:t>перед</w:t>
      </w:r>
      <w:r>
        <w:rPr>
          <w:spacing w:val="37"/>
        </w:rPr>
        <w:t xml:space="preserve"> </w:t>
      </w:r>
      <w:r>
        <w:t>суффиксом</w:t>
      </w:r>
      <w:r>
        <w:rPr>
          <w:spacing w:val="40"/>
        </w:rPr>
        <w:t xml:space="preserve"> </w:t>
      </w:r>
      <w:r>
        <w:t>-л- в</w:t>
      </w:r>
      <w:r>
        <w:rPr>
          <w:spacing w:val="39"/>
        </w:rPr>
        <w:t xml:space="preserve"> </w:t>
      </w:r>
      <w:r>
        <w:t xml:space="preserve">формах прошедшего времени глагола. </w:t>
      </w:r>
      <w:r>
        <w:rPr>
          <w:w w:val="105"/>
        </w:rPr>
        <w:t>Слитное и раздельное написание не с глаголами.</w:t>
      </w:r>
    </w:p>
    <w:p w14:paraId="0C0C20AD" w14:textId="77777777" w:rsidR="0006191A" w:rsidRDefault="00B04A97">
      <w:pPr>
        <w:pStyle w:val="a3"/>
        <w:spacing w:line="295" w:lineRule="auto"/>
        <w:ind w:left="986" w:right="3289" w:firstLine="0"/>
        <w:jc w:val="left"/>
      </w:pPr>
      <w:r>
        <w:rPr>
          <w:w w:val="105"/>
        </w:rPr>
        <w:t>Орфографический</w:t>
      </w:r>
      <w:r>
        <w:rPr>
          <w:spacing w:val="-16"/>
          <w:w w:val="105"/>
        </w:rPr>
        <w:t xml:space="preserve"> </w:t>
      </w:r>
      <w:r>
        <w:rPr>
          <w:w w:val="105"/>
        </w:rPr>
        <w:t>анализ</w:t>
      </w:r>
      <w:r>
        <w:rPr>
          <w:spacing w:val="-15"/>
          <w:w w:val="105"/>
        </w:rPr>
        <w:t xml:space="preserve"> </w:t>
      </w:r>
      <w:r>
        <w:rPr>
          <w:w w:val="105"/>
        </w:rPr>
        <w:t>глаголов</w:t>
      </w:r>
      <w:r>
        <w:rPr>
          <w:spacing w:val="-15"/>
          <w:w w:val="105"/>
        </w:rPr>
        <w:t xml:space="preserve"> </w:t>
      </w:r>
      <w:r>
        <w:rPr>
          <w:w w:val="105"/>
        </w:rPr>
        <w:t>(в</w:t>
      </w:r>
      <w:r>
        <w:rPr>
          <w:spacing w:val="-15"/>
          <w:w w:val="105"/>
        </w:rPr>
        <w:t xml:space="preserve"> </w:t>
      </w:r>
      <w:r>
        <w:rPr>
          <w:w w:val="105"/>
        </w:rPr>
        <w:t>рамках</w:t>
      </w:r>
      <w:r>
        <w:rPr>
          <w:spacing w:val="-15"/>
          <w:w w:val="105"/>
        </w:rPr>
        <w:t xml:space="preserve"> </w:t>
      </w:r>
      <w:r>
        <w:rPr>
          <w:w w:val="105"/>
        </w:rPr>
        <w:t>изученного). Синтаксис. Культура речи. Пунктуация.</w:t>
      </w:r>
    </w:p>
    <w:p w14:paraId="484E5574" w14:textId="77777777" w:rsidR="0006191A" w:rsidRDefault="00B04A97">
      <w:pPr>
        <w:pStyle w:val="a3"/>
        <w:spacing w:line="288" w:lineRule="auto"/>
        <w:ind w:right="871"/>
      </w:pPr>
      <w:r>
        <w:rPr>
          <w:w w:val="105"/>
        </w:rPr>
        <w:t xml:space="preserve">Синтаксис как раздел грамматики. Словосочетание и предложение как единицы </w:t>
      </w:r>
      <w:r>
        <w:rPr>
          <w:spacing w:val="-2"/>
          <w:w w:val="105"/>
        </w:rPr>
        <w:t>синтаксиса.</w:t>
      </w:r>
    </w:p>
    <w:p w14:paraId="00311D5C" w14:textId="77777777" w:rsidR="0006191A" w:rsidRDefault="00B04A97">
      <w:pPr>
        <w:pStyle w:val="a3"/>
        <w:spacing w:line="288" w:lineRule="auto"/>
        <w:ind w:right="850"/>
      </w:pPr>
      <w:r>
        <w:rPr>
          <w:w w:val="105"/>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14:paraId="773FFA35" w14:textId="77777777" w:rsidR="0006191A" w:rsidRDefault="00B04A97">
      <w:pPr>
        <w:pStyle w:val="a3"/>
        <w:spacing w:line="263" w:lineRule="exact"/>
        <w:ind w:left="986" w:firstLine="0"/>
      </w:pPr>
      <w:r>
        <w:t>Синтаксический</w:t>
      </w:r>
      <w:r>
        <w:rPr>
          <w:spacing w:val="38"/>
        </w:rPr>
        <w:t xml:space="preserve"> </w:t>
      </w:r>
      <w:r>
        <w:t>анализ</w:t>
      </w:r>
      <w:r>
        <w:rPr>
          <w:spacing w:val="46"/>
        </w:rPr>
        <w:t xml:space="preserve"> </w:t>
      </w:r>
      <w:r>
        <w:rPr>
          <w:spacing w:val="-2"/>
        </w:rPr>
        <w:t>словосочетания.</w:t>
      </w:r>
    </w:p>
    <w:p w14:paraId="6C6EAE67" w14:textId="77777777" w:rsidR="0006191A" w:rsidRDefault="00B04A97">
      <w:pPr>
        <w:pStyle w:val="a3"/>
        <w:spacing w:before="38" w:line="288" w:lineRule="auto"/>
        <w:ind w:right="871"/>
      </w:pPr>
      <w:r>
        <w:rPr>
          <w:w w:val="105"/>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14:paraId="6D2583E6" w14:textId="77777777" w:rsidR="0006191A" w:rsidRDefault="00B04A97">
      <w:pPr>
        <w:pStyle w:val="a3"/>
        <w:spacing w:line="288" w:lineRule="auto"/>
        <w:ind w:right="856"/>
      </w:pPr>
      <w:r>
        <w:rPr>
          <w:w w:val="105"/>
        </w:rPr>
        <w:t>Главные члены предложения</w:t>
      </w:r>
      <w:r>
        <w:rPr>
          <w:spacing w:val="-2"/>
          <w:w w:val="105"/>
        </w:rPr>
        <w:t xml:space="preserve"> </w:t>
      </w:r>
      <w:r>
        <w:rPr>
          <w:w w:val="105"/>
        </w:rPr>
        <w:t>(грамматическая основа).</w:t>
      </w:r>
      <w:r>
        <w:rPr>
          <w:spacing w:val="-2"/>
          <w:w w:val="105"/>
        </w:rPr>
        <w:t xml:space="preserve"> </w:t>
      </w:r>
      <w:r>
        <w:rPr>
          <w:w w:val="105"/>
        </w:rPr>
        <w:t>Подлежащее и способы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w:t>
      </w:r>
      <w:r>
        <w:rPr>
          <w:spacing w:val="-3"/>
          <w:w w:val="105"/>
        </w:rPr>
        <w:t xml:space="preserve"> </w:t>
      </w:r>
      <w:r>
        <w:rPr>
          <w:w w:val="105"/>
        </w:rPr>
        <w:t>в форме</w:t>
      </w:r>
      <w:r>
        <w:rPr>
          <w:spacing w:val="-4"/>
          <w:w w:val="105"/>
        </w:rPr>
        <w:t xml:space="preserve"> </w:t>
      </w:r>
      <w:r>
        <w:rPr>
          <w:w w:val="105"/>
        </w:rPr>
        <w:t>именительного</w:t>
      </w:r>
      <w:r>
        <w:rPr>
          <w:spacing w:val="-3"/>
          <w:w w:val="105"/>
        </w:rPr>
        <w:t xml:space="preserve"> </w:t>
      </w:r>
      <w:r>
        <w:rPr>
          <w:w w:val="105"/>
        </w:rPr>
        <w:t xml:space="preserve">падежа с существительным в форме родительного </w:t>
      </w:r>
      <w:r>
        <w:t xml:space="preserve">падежа. Сказуемое и способы его выражения: глаголом, именем существительным, именем </w:t>
      </w:r>
      <w:r>
        <w:rPr>
          <w:spacing w:val="-2"/>
          <w:w w:val="105"/>
        </w:rPr>
        <w:t>прилагательным.</w:t>
      </w:r>
    </w:p>
    <w:p w14:paraId="534210B4" w14:textId="77777777" w:rsidR="0006191A" w:rsidRDefault="00B04A97">
      <w:pPr>
        <w:pStyle w:val="a3"/>
        <w:spacing w:before="3"/>
        <w:ind w:left="986" w:firstLine="0"/>
      </w:pPr>
      <w:r>
        <w:t>Тире</w:t>
      </w:r>
      <w:r>
        <w:rPr>
          <w:spacing w:val="16"/>
        </w:rPr>
        <w:t xml:space="preserve"> </w:t>
      </w:r>
      <w:r>
        <w:t>между</w:t>
      </w:r>
      <w:r>
        <w:rPr>
          <w:spacing w:val="19"/>
        </w:rPr>
        <w:t xml:space="preserve"> </w:t>
      </w:r>
      <w:r>
        <w:t>подлежащим</w:t>
      </w:r>
      <w:r>
        <w:rPr>
          <w:spacing w:val="23"/>
        </w:rPr>
        <w:t xml:space="preserve"> </w:t>
      </w:r>
      <w:r>
        <w:t>и</w:t>
      </w:r>
      <w:r>
        <w:rPr>
          <w:spacing w:val="37"/>
        </w:rPr>
        <w:t xml:space="preserve"> </w:t>
      </w:r>
      <w:r>
        <w:rPr>
          <w:spacing w:val="-2"/>
        </w:rPr>
        <w:t>сказуемым.</w:t>
      </w:r>
    </w:p>
    <w:p w14:paraId="2887B6DD" w14:textId="77777777" w:rsidR="0006191A" w:rsidRDefault="00B04A97">
      <w:pPr>
        <w:pStyle w:val="a3"/>
        <w:spacing w:before="52"/>
        <w:ind w:left="986" w:firstLine="0"/>
      </w:pPr>
      <w:r>
        <w:t>Предложения</w:t>
      </w:r>
      <w:r>
        <w:rPr>
          <w:spacing w:val="45"/>
        </w:rPr>
        <w:t xml:space="preserve"> </w:t>
      </w:r>
      <w:r>
        <w:t>распространённые</w:t>
      </w:r>
      <w:r>
        <w:rPr>
          <w:spacing w:val="29"/>
        </w:rPr>
        <w:t xml:space="preserve"> </w:t>
      </w:r>
      <w:r>
        <w:t>и</w:t>
      </w:r>
      <w:r>
        <w:rPr>
          <w:spacing w:val="41"/>
        </w:rPr>
        <w:t xml:space="preserve"> </w:t>
      </w:r>
      <w:r>
        <w:rPr>
          <w:spacing w:val="-2"/>
        </w:rPr>
        <w:t>нераспространённые.</w:t>
      </w:r>
    </w:p>
    <w:p w14:paraId="797EFE38" w14:textId="77777777" w:rsidR="0006191A" w:rsidRDefault="00B04A97">
      <w:pPr>
        <w:pStyle w:val="a3"/>
        <w:spacing w:before="52" w:line="288" w:lineRule="auto"/>
        <w:ind w:right="858"/>
      </w:pPr>
      <w:r>
        <w:rPr>
          <w:w w:val="105"/>
        </w:rPr>
        <w:t xml:space="preserve">Второстепенные члены предложения: определение, дополнение, обстоятельство. </w:t>
      </w:r>
      <w:r>
        <w:rPr>
          <w:w w:val="105"/>
          <w:position w:val="1"/>
        </w:rPr>
        <w:t>Определение и типичные средства его выраже</w:t>
      </w:r>
      <w:r>
        <w:rPr>
          <w:w w:val="105"/>
        </w:rPr>
        <w:t>ния. Дополнение (прямое и косвенное) и типичные средства его выражения. Обстоятельство, типичные средства его выражения, виды</w:t>
      </w:r>
      <w:r>
        <w:rPr>
          <w:spacing w:val="-12"/>
          <w:w w:val="105"/>
        </w:rPr>
        <w:t xml:space="preserve"> </w:t>
      </w:r>
      <w:r>
        <w:rPr>
          <w:w w:val="105"/>
        </w:rPr>
        <w:t>обстоятельств</w:t>
      </w:r>
      <w:r>
        <w:rPr>
          <w:spacing w:val="-8"/>
          <w:w w:val="105"/>
        </w:rPr>
        <w:t xml:space="preserve"> </w:t>
      </w:r>
      <w:r>
        <w:rPr>
          <w:w w:val="105"/>
        </w:rPr>
        <w:t>по</w:t>
      </w:r>
      <w:r>
        <w:rPr>
          <w:spacing w:val="-14"/>
          <w:w w:val="105"/>
        </w:rPr>
        <w:t xml:space="preserve"> </w:t>
      </w:r>
      <w:r>
        <w:rPr>
          <w:w w:val="105"/>
        </w:rPr>
        <w:t>значению</w:t>
      </w:r>
      <w:r>
        <w:rPr>
          <w:spacing w:val="-2"/>
          <w:w w:val="105"/>
        </w:rPr>
        <w:t xml:space="preserve"> </w:t>
      </w:r>
      <w:r>
        <w:rPr>
          <w:w w:val="105"/>
        </w:rPr>
        <w:t>(времени,</w:t>
      </w:r>
      <w:r>
        <w:rPr>
          <w:spacing w:val="-12"/>
          <w:w w:val="105"/>
        </w:rPr>
        <w:t xml:space="preserve"> </w:t>
      </w:r>
      <w:r>
        <w:rPr>
          <w:w w:val="105"/>
        </w:rPr>
        <w:t>места, образа</w:t>
      </w:r>
      <w:r>
        <w:rPr>
          <w:spacing w:val="-9"/>
          <w:w w:val="105"/>
        </w:rPr>
        <w:t xml:space="preserve"> </w:t>
      </w:r>
      <w:r>
        <w:rPr>
          <w:w w:val="105"/>
        </w:rPr>
        <w:t>действия,</w:t>
      </w:r>
      <w:r>
        <w:rPr>
          <w:spacing w:val="-12"/>
          <w:w w:val="105"/>
        </w:rPr>
        <w:t xml:space="preserve"> </w:t>
      </w:r>
      <w:r>
        <w:rPr>
          <w:w w:val="105"/>
        </w:rPr>
        <w:t>цели,</w:t>
      </w:r>
      <w:r>
        <w:rPr>
          <w:spacing w:val="-12"/>
          <w:w w:val="105"/>
        </w:rPr>
        <w:t xml:space="preserve"> </w:t>
      </w:r>
      <w:r>
        <w:rPr>
          <w:w w:val="105"/>
        </w:rPr>
        <w:t>причины,</w:t>
      </w:r>
      <w:r>
        <w:rPr>
          <w:spacing w:val="-6"/>
          <w:w w:val="105"/>
        </w:rPr>
        <w:t xml:space="preserve"> </w:t>
      </w:r>
      <w:r>
        <w:rPr>
          <w:w w:val="105"/>
        </w:rPr>
        <w:t>меры</w:t>
      </w:r>
      <w:r>
        <w:rPr>
          <w:spacing w:val="-12"/>
          <w:w w:val="105"/>
        </w:rPr>
        <w:t xml:space="preserve"> </w:t>
      </w:r>
      <w:r>
        <w:rPr>
          <w:w w:val="105"/>
        </w:rPr>
        <w:t>и степени, условия, уступки).</w:t>
      </w:r>
    </w:p>
    <w:p w14:paraId="17EBA48E" w14:textId="77777777" w:rsidR="0006191A" w:rsidRDefault="00B04A97">
      <w:pPr>
        <w:pStyle w:val="a3"/>
        <w:spacing w:before="3" w:line="288" w:lineRule="auto"/>
        <w:ind w:right="850"/>
      </w:pPr>
      <w:r>
        <w:rPr>
          <w:w w:val="105"/>
        </w:rPr>
        <w:t xml:space="preserve">Простое осложнённое предложение. Однородные члены предложения, их роль в речи. Особенности интонации предложений с однородными членами. Предложения с </w:t>
      </w:r>
      <w:r>
        <w:rPr>
          <w:w w:val="105"/>
        </w:rPr>
        <w:lastRenderedPageBreak/>
        <w:t>однородными</w:t>
      </w:r>
      <w:r>
        <w:rPr>
          <w:spacing w:val="-10"/>
          <w:w w:val="105"/>
        </w:rPr>
        <w:t xml:space="preserve"> </w:t>
      </w:r>
      <w:r>
        <w:rPr>
          <w:w w:val="105"/>
        </w:rPr>
        <w:t>членами</w:t>
      </w:r>
      <w:r>
        <w:rPr>
          <w:spacing w:val="-10"/>
          <w:w w:val="105"/>
        </w:rPr>
        <w:t xml:space="preserve"> </w:t>
      </w:r>
      <w:r>
        <w:rPr>
          <w:w w:val="105"/>
        </w:rPr>
        <w:t>(без</w:t>
      </w:r>
      <w:r>
        <w:rPr>
          <w:spacing w:val="-6"/>
          <w:w w:val="105"/>
        </w:rPr>
        <w:t xml:space="preserve"> </w:t>
      </w:r>
      <w:r>
        <w:rPr>
          <w:w w:val="105"/>
        </w:rPr>
        <w:t>союзов,</w:t>
      </w:r>
      <w:r>
        <w:rPr>
          <w:spacing w:val="-7"/>
          <w:w w:val="105"/>
        </w:rPr>
        <w:t xml:space="preserve"> </w:t>
      </w:r>
      <w:r>
        <w:rPr>
          <w:w w:val="105"/>
        </w:rPr>
        <w:t>с</w:t>
      </w:r>
      <w:r>
        <w:rPr>
          <w:spacing w:val="-10"/>
          <w:w w:val="105"/>
        </w:rPr>
        <w:t xml:space="preserve"> </w:t>
      </w:r>
      <w:r>
        <w:rPr>
          <w:w w:val="105"/>
        </w:rPr>
        <w:t>одиночным</w:t>
      </w:r>
      <w:r>
        <w:rPr>
          <w:spacing w:val="-6"/>
          <w:w w:val="105"/>
        </w:rPr>
        <w:t xml:space="preserve"> </w:t>
      </w:r>
      <w:r>
        <w:rPr>
          <w:w w:val="105"/>
        </w:rPr>
        <w:t>союзом</w:t>
      </w:r>
      <w:r>
        <w:rPr>
          <w:spacing w:val="-2"/>
          <w:w w:val="105"/>
        </w:rPr>
        <w:t xml:space="preserve"> </w:t>
      </w:r>
      <w:r>
        <w:rPr>
          <w:w w:val="105"/>
        </w:rPr>
        <w:t>и,</w:t>
      </w:r>
      <w:r>
        <w:rPr>
          <w:spacing w:val="-7"/>
          <w:w w:val="105"/>
        </w:rPr>
        <w:t xml:space="preserve"> </w:t>
      </w:r>
      <w:r>
        <w:rPr>
          <w:w w:val="105"/>
        </w:rPr>
        <w:t>союзами</w:t>
      </w:r>
      <w:r>
        <w:rPr>
          <w:spacing w:val="-8"/>
          <w:w w:val="105"/>
        </w:rPr>
        <w:t xml:space="preserve"> </w:t>
      </w:r>
      <w:r>
        <w:rPr>
          <w:w w:val="105"/>
        </w:rPr>
        <w:t>а,</w:t>
      </w:r>
      <w:r>
        <w:rPr>
          <w:spacing w:val="-7"/>
          <w:w w:val="105"/>
        </w:rPr>
        <w:t xml:space="preserve"> </w:t>
      </w:r>
      <w:r>
        <w:rPr>
          <w:w w:val="105"/>
        </w:rPr>
        <w:t>но,</w:t>
      </w:r>
      <w:r>
        <w:rPr>
          <w:spacing w:val="-7"/>
          <w:w w:val="105"/>
        </w:rPr>
        <w:t xml:space="preserve"> </w:t>
      </w:r>
      <w:r>
        <w:rPr>
          <w:w w:val="105"/>
        </w:rPr>
        <w:t>однако,</w:t>
      </w:r>
      <w:r>
        <w:rPr>
          <w:spacing w:val="-13"/>
          <w:w w:val="105"/>
        </w:rPr>
        <w:t xml:space="preserve"> </w:t>
      </w:r>
      <w:r>
        <w:rPr>
          <w:w w:val="105"/>
        </w:rPr>
        <w:t>зато,</w:t>
      </w:r>
      <w:r>
        <w:rPr>
          <w:spacing w:val="-13"/>
          <w:w w:val="105"/>
        </w:rPr>
        <w:t xml:space="preserve"> </w:t>
      </w:r>
      <w:r>
        <w:rPr>
          <w:w w:val="105"/>
        </w:rPr>
        <w:t xml:space="preserve">да (в значении и), да (в значении но). Предложения с обобщающим словом при однородных </w:t>
      </w:r>
      <w:r>
        <w:rPr>
          <w:spacing w:val="-2"/>
          <w:w w:val="105"/>
        </w:rPr>
        <w:t>членах.</w:t>
      </w:r>
    </w:p>
    <w:p w14:paraId="461498F4" w14:textId="77777777" w:rsidR="0006191A" w:rsidRDefault="00B04A97">
      <w:pPr>
        <w:pStyle w:val="a3"/>
        <w:spacing w:line="288" w:lineRule="auto"/>
        <w:ind w:right="870"/>
      </w:pPr>
      <w:r>
        <w:rPr>
          <w:w w:val="105"/>
        </w:rPr>
        <w:t xml:space="preserve">Предложения с обращением, особенности интонации. Обращение и средства его </w:t>
      </w:r>
      <w:r>
        <w:rPr>
          <w:spacing w:val="-2"/>
          <w:w w:val="105"/>
        </w:rPr>
        <w:t>выражения.</w:t>
      </w:r>
    </w:p>
    <w:p w14:paraId="1F3C996A" w14:textId="77777777" w:rsidR="0006191A" w:rsidRDefault="00B04A97">
      <w:pPr>
        <w:pStyle w:val="a3"/>
        <w:spacing w:line="264" w:lineRule="exact"/>
        <w:ind w:left="986" w:firstLine="0"/>
      </w:pPr>
      <w:r>
        <w:t>Синтаксический</w:t>
      </w:r>
      <w:r>
        <w:rPr>
          <w:spacing w:val="37"/>
        </w:rPr>
        <w:t xml:space="preserve"> </w:t>
      </w:r>
      <w:r>
        <w:t>анализ</w:t>
      </w:r>
      <w:r>
        <w:rPr>
          <w:spacing w:val="32"/>
        </w:rPr>
        <w:t xml:space="preserve"> </w:t>
      </w:r>
      <w:r>
        <w:t>простого</w:t>
      </w:r>
      <w:r>
        <w:rPr>
          <w:spacing w:val="28"/>
        </w:rPr>
        <w:t xml:space="preserve"> </w:t>
      </w:r>
      <w:r>
        <w:t>и</w:t>
      </w:r>
      <w:r>
        <w:rPr>
          <w:spacing w:val="38"/>
        </w:rPr>
        <w:t xml:space="preserve"> </w:t>
      </w:r>
      <w:r>
        <w:t>простого</w:t>
      </w:r>
      <w:r>
        <w:rPr>
          <w:spacing w:val="38"/>
        </w:rPr>
        <w:t xml:space="preserve"> </w:t>
      </w:r>
      <w:r>
        <w:t>осложнённого</w:t>
      </w:r>
      <w:r>
        <w:rPr>
          <w:spacing w:val="28"/>
        </w:rPr>
        <w:t xml:space="preserve"> </w:t>
      </w:r>
      <w:r>
        <w:rPr>
          <w:spacing w:val="-2"/>
        </w:rPr>
        <w:t>предложений.</w:t>
      </w:r>
    </w:p>
    <w:p w14:paraId="21E1E1AE" w14:textId="77777777" w:rsidR="0006191A" w:rsidRDefault="00B04A97">
      <w:pPr>
        <w:pStyle w:val="a3"/>
        <w:spacing w:before="71" w:line="290" w:lineRule="auto"/>
        <w:ind w:right="858"/>
      </w:pPr>
      <w:r>
        <w:rPr>
          <w:w w:val="105"/>
        </w:rPr>
        <w:t>Пунктуационное оформление предложений, осложнённых однородными членами, связанными бессоюзной связью, одиночным союзом и, союзами а, но, однако, зато, да (в значении и), да (в значении но).</w:t>
      </w:r>
    </w:p>
    <w:p w14:paraId="719B9777" w14:textId="77777777" w:rsidR="0006191A" w:rsidRDefault="00B04A97">
      <w:pPr>
        <w:pStyle w:val="a3"/>
        <w:spacing w:line="288" w:lineRule="auto"/>
        <w:ind w:right="867"/>
      </w:pPr>
      <w:r>
        <w:rPr>
          <w:w w:val="105"/>
        </w:rPr>
        <w:t>Предложения простые и сложные.</w:t>
      </w:r>
      <w:r>
        <w:rPr>
          <w:spacing w:val="-1"/>
          <w:w w:val="105"/>
        </w:rPr>
        <w:t xml:space="preserve"> </w:t>
      </w:r>
      <w:r>
        <w:rPr>
          <w:w w:val="105"/>
        </w:rPr>
        <w:t>Сложные</w:t>
      </w:r>
      <w:r>
        <w:rPr>
          <w:spacing w:val="-3"/>
          <w:w w:val="105"/>
        </w:rPr>
        <w:t xml:space="preserve"> </w:t>
      </w:r>
      <w:r>
        <w:rPr>
          <w:w w:val="105"/>
        </w:rPr>
        <w:t>предложения с</w:t>
      </w:r>
      <w:r>
        <w:rPr>
          <w:spacing w:val="-3"/>
          <w:w w:val="105"/>
        </w:rPr>
        <w:t xml:space="preserve"> </w:t>
      </w:r>
      <w:r>
        <w:rPr>
          <w:w w:val="105"/>
        </w:rPr>
        <w:t>бессоюзной и союзной связью. Предложения сложносочинённые и сложноподчинённые (общее представление, практическое усвоение).</w:t>
      </w:r>
    </w:p>
    <w:p w14:paraId="790EA677" w14:textId="77777777" w:rsidR="0006191A" w:rsidRDefault="00B04A97">
      <w:pPr>
        <w:pStyle w:val="a3"/>
        <w:spacing w:line="288" w:lineRule="auto"/>
        <w:ind w:right="878"/>
      </w:pPr>
      <w:r>
        <w:rPr>
          <w:w w:val="105"/>
        </w:rPr>
        <w:t>Пунктуационное оформление сложных предложений, состоящих из частей, связанных бессоюзной связью и союзами и, но, а, однако, зато, да.</w:t>
      </w:r>
    </w:p>
    <w:p w14:paraId="42151559" w14:textId="77777777" w:rsidR="0006191A" w:rsidRDefault="00B04A97">
      <w:pPr>
        <w:pStyle w:val="a3"/>
        <w:spacing w:line="263" w:lineRule="exact"/>
        <w:ind w:left="986" w:firstLine="0"/>
      </w:pPr>
      <w:r>
        <w:t>Предложения</w:t>
      </w:r>
      <w:r>
        <w:rPr>
          <w:spacing w:val="32"/>
        </w:rPr>
        <w:t xml:space="preserve"> </w:t>
      </w:r>
      <w:r>
        <w:t>с</w:t>
      </w:r>
      <w:r>
        <w:rPr>
          <w:spacing w:val="18"/>
        </w:rPr>
        <w:t xml:space="preserve"> </w:t>
      </w:r>
      <w:r>
        <w:t>прямой</w:t>
      </w:r>
      <w:r>
        <w:rPr>
          <w:spacing w:val="28"/>
        </w:rPr>
        <w:t xml:space="preserve"> </w:t>
      </w:r>
      <w:r>
        <w:rPr>
          <w:spacing w:val="-2"/>
        </w:rPr>
        <w:t>речью.</w:t>
      </w:r>
    </w:p>
    <w:p w14:paraId="3DE0C362" w14:textId="77777777" w:rsidR="0006191A" w:rsidRDefault="00B04A97">
      <w:pPr>
        <w:pStyle w:val="a3"/>
        <w:spacing w:before="50" w:line="288" w:lineRule="auto"/>
        <w:ind w:left="986" w:right="3289" w:firstLine="0"/>
        <w:jc w:val="left"/>
      </w:pPr>
      <w:r>
        <w:rPr>
          <w:w w:val="105"/>
        </w:rPr>
        <w:t>Пунктуационное</w:t>
      </w:r>
      <w:r>
        <w:rPr>
          <w:spacing w:val="-16"/>
          <w:w w:val="105"/>
        </w:rPr>
        <w:t xml:space="preserve"> </w:t>
      </w:r>
      <w:r>
        <w:rPr>
          <w:w w:val="105"/>
        </w:rPr>
        <w:t>оформление</w:t>
      </w:r>
      <w:r>
        <w:rPr>
          <w:spacing w:val="-15"/>
          <w:w w:val="105"/>
        </w:rPr>
        <w:t xml:space="preserve"> </w:t>
      </w:r>
      <w:r>
        <w:rPr>
          <w:w w:val="105"/>
        </w:rPr>
        <w:t>предложений</w:t>
      </w:r>
      <w:r>
        <w:rPr>
          <w:spacing w:val="-15"/>
          <w:w w:val="105"/>
        </w:rPr>
        <w:t xml:space="preserve"> </w:t>
      </w:r>
      <w:r>
        <w:rPr>
          <w:w w:val="105"/>
        </w:rPr>
        <w:t>с</w:t>
      </w:r>
      <w:r>
        <w:rPr>
          <w:spacing w:val="-15"/>
          <w:w w:val="105"/>
        </w:rPr>
        <w:t xml:space="preserve"> </w:t>
      </w:r>
      <w:r>
        <w:rPr>
          <w:w w:val="105"/>
        </w:rPr>
        <w:t>прямой</w:t>
      </w:r>
      <w:r>
        <w:rPr>
          <w:spacing w:val="-15"/>
          <w:w w:val="105"/>
        </w:rPr>
        <w:t xml:space="preserve"> </w:t>
      </w:r>
      <w:r>
        <w:rPr>
          <w:w w:val="105"/>
        </w:rPr>
        <w:t xml:space="preserve">речью. </w:t>
      </w:r>
      <w:r>
        <w:rPr>
          <w:spacing w:val="-2"/>
          <w:w w:val="105"/>
        </w:rPr>
        <w:t>Диалог.</w:t>
      </w:r>
    </w:p>
    <w:p w14:paraId="72B46E73" w14:textId="77777777" w:rsidR="0006191A" w:rsidRDefault="00B04A97">
      <w:pPr>
        <w:pStyle w:val="a3"/>
        <w:spacing w:line="288" w:lineRule="auto"/>
        <w:ind w:left="986" w:right="4148" w:firstLine="0"/>
        <w:jc w:val="left"/>
      </w:pPr>
      <w:r>
        <w:t xml:space="preserve">Пунктуационное оформление диалога при письме. </w:t>
      </w:r>
      <w:r>
        <w:rPr>
          <w:w w:val="105"/>
        </w:rPr>
        <w:t>Пунктуация как раздел лингвистики.</w:t>
      </w:r>
    </w:p>
    <w:p w14:paraId="0EFE288B" w14:textId="77777777" w:rsidR="0006191A" w:rsidRPr="00704808" w:rsidRDefault="00B04A97">
      <w:pPr>
        <w:pStyle w:val="a3"/>
        <w:spacing w:before="5" w:line="288" w:lineRule="auto"/>
        <w:ind w:left="986" w:right="3289" w:firstLine="0"/>
        <w:jc w:val="left"/>
        <w:rPr>
          <w:b/>
          <w:bCs/>
        </w:rPr>
      </w:pPr>
      <w:r>
        <w:t>Пунктуационный анализ предложения (в рамках изученного).</w:t>
      </w:r>
      <w:r>
        <w:rPr>
          <w:spacing w:val="40"/>
          <w:w w:val="105"/>
        </w:rPr>
        <w:t xml:space="preserve"> </w:t>
      </w:r>
      <w:r w:rsidRPr="00704808">
        <w:rPr>
          <w:b/>
          <w:bCs/>
          <w:w w:val="105"/>
        </w:rPr>
        <w:t>Содержание обучения в 6 классе.</w:t>
      </w:r>
    </w:p>
    <w:p w14:paraId="47660C3A" w14:textId="77777777" w:rsidR="0006191A" w:rsidRDefault="00B04A97">
      <w:pPr>
        <w:pStyle w:val="a3"/>
        <w:spacing w:line="263" w:lineRule="exact"/>
        <w:ind w:left="986" w:firstLine="0"/>
        <w:jc w:val="left"/>
      </w:pPr>
      <w:r>
        <w:rPr>
          <w:w w:val="105"/>
        </w:rPr>
        <w:t>Общие</w:t>
      </w:r>
      <w:r>
        <w:rPr>
          <w:spacing w:val="-11"/>
          <w:w w:val="105"/>
        </w:rPr>
        <w:t xml:space="preserve"> </w:t>
      </w:r>
      <w:r>
        <w:rPr>
          <w:w w:val="105"/>
        </w:rPr>
        <w:t>сведения</w:t>
      </w:r>
      <w:r>
        <w:rPr>
          <w:spacing w:val="-8"/>
          <w:w w:val="105"/>
        </w:rPr>
        <w:t xml:space="preserve"> </w:t>
      </w:r>
      <w:r>
        <w:rPr>
          <w:w w:val="105"/>
        </w:rPr>
        <w:t>о</w:t>
      </w:r>
      <w:r>
        <w:rPr>
          <w:spacing w:val="-15"/>
          <w:w w:val="105"/>
        </w:rPr>
        <w:t xml:space="preserve"> </w:t>
      </w:r>
      <w:r>
        <w:rPr>
          <w:spacing w:val="-2"/>
          <w:w w:val="105"/>
        </w:rPr>
        <w:t>языке.</w:t>
      </w:r>
    </w:p>
    <w:p w14:paraId="30EFDB99" w14:textId="77777777" w:rsidR="0006191A" w:rsidRDefault="00B04A97">
      <w:pPr>
        <w:pStyle w:val="a3"/>
        <w:tabs>
          <w:tab w:val="left" w:pos="2071"/>
          <w:tab w:val="left" w:pos="2801"/>
          <w:tab w:val="left" w:pos="3176"/>
          <w:tab w:val="left" w:pos="5196"/>
          <w:tab w:val="left" w:pos="5930"/>
          <w:tab w:val="left" w:pos="7375"/>
          <w:tab w:val="left" w:pos="8756"/>
          <w:tab w:val="left" w:pos="9129"/>
        </w:tabs>
        <w:spacing w:before="53" w:line="288" w:lineRule="auto"/>
        <w:ind w:right="874"/>
        <w:jc w:val="left"/>
      </w:pPr>
      <w:r>
        <w:rPr>
          <w:spacing w:val="-2"/>
          <w:w w:val="105"/>
        </w:rPr>
        <w:t>Русский</w:t>
      </w:r>
      <w:r>
        <w:tab/>
      </w:r>
      <w:r>
        <w:rPr>
          <w:spacing w:val="-4"/>
          <w:w w:val="105"/>
        </w:rPr>
        <w:t>язык</w:t>
      </w:r>
      <w:r>
        <w:tab/>
      </w:r>
      <w:r>
        <w:rPr>
          <w:spacing w:val="-10"/>
          <w:w w:val="105"/>
        </w:rPr>
        <w:t>–</w:t>
      </w:r>
      <w:r>
        <w:tab/>
      </w:r>
      <w:r>
        <w:rPr>
          <w:spacing w:val="-2"/>
          <w:w w:val="105"/>
        </w:rPr>
        <w:t>государственный</w:t>
      </w:r>
      <w:r>
        <w:tab/>
      </w:r>
      <w:r>
        <w:rPr>
          <w:spacing w:val="-4"/>
          <w:w w:val="105"/>
        </w:rPr>
        <w:t>язык</w:t>
      </w:r>
      <w:r>
        <w:tab/>
      </w:r>
      <w:r>
        <w:rPr>
          <w:spacing w:val="-2"/>
          <w:w w:val="105"/>
        </w:rPr>
        <w:t>Российской</w:t>
      </w:r>
      <w:r>
        <w:tab/>
      </w:r>
      <w:r>
        <w:rPr>
          <w:spacing w:val="-2"/>
          <w:w w:val="105"/>
        </w:rPr>
        <w:t>Федерации</w:t>
      </w:r>
      <w:r>
        <w:tab/>
      </w:r>
      <w:r>
        <w:rPr>
          <w:spacing w:val="-10"/>
          <w:w w:val="105"/>
        </w:rPr>
        <w:t>и</w:t>
      </w:r>
      <w:r>
        <w:tab/>
      </w:r>
      <w:r>
        <w:rPr>
          <w:spacing w:val="-4"/>
          <w:w w:val="105"/>
        </w:rPr>
        <w:t xml:space="preserve">язык </w:t>
      </w:r>
      <w:r>
        <w:rPr>
          <w:w w:val="105"/>
        </w:rPr>
        <w:t>межнационального общения.</w:t>
      </w:r>
    </w:p>
    <w:p w14:paraId="7CC83DD7" w14:textId="77777777" w:rsidR="0006191A" w:rsidRDefault="00B04A97">
      <w:pPr>
        <w:pStyle w:val="a3"/>
        <w:spacing w:line="288" w:lineRule="auto"/>
        <w:ind w:left="986" w:right="6028" w:firstLine="0"/>
        <w:jc w:val="left"/>
      </w:pPr>
      <w:r>
        <w:rPr>
          <w:w w:val="105"/>
        </w:rPr>
        <w:t>Понятие</w:t>
      </w:r>
      <w:r>
        <w:rPr>
          <w:spacing w:val="-16"/>
          <w:w w:val="105"/>
        </w:rPr>
        <w:t xml:space="preserve"> </w:t>
      </w:r>
      <w:r>
        <w:rPr>
          <w:w w:val="105"/>
        </w:rPr>
        <w:t>о</w:t>
      </w:r>
      <w:r>
        <w:rPr>
          <w:spacing w:val="-15"/>
          <w:w w:val="105"/>
        </w:rPr>
        <w:t xml:space="preserve"> </w:t>
      </w:r>
      <w:r>
        <w:rPr>
          <w:w w:val="105"/>
        </w:rPr>
        <w:t>литературном</w:t>
      </w:r>
      <w:r>
        <w:rPr>
          <w:spacing w:val="-15"/>
          <w:w w:val="105"/>
        </w:rPr>
        <w:t xml:space="preserve"> </w:t>
      </w:r>
      <w:r>
        <w:rPr>
          <w:w w:val="105"/>
        </w:rPr>
        <w:t>языке. Язык и речь.</w:t>
      </w:r>
    </w:p>
    <w:p w14:paraId="28F96954" w14:textId="77777777" w:rsidR="0006191A" w:rsidRDefault="00B04A97">
      <w:pPr>
        <w:pStyle w:val="a3"/>
        <w:spacing w:line="288" w:lineRule="auto"/>
        <w:jc w:val="left"/>
      </w:pPr>
      <w:r>
        <w:rPr>
          <w:w w:val="105"/>
        </w:rPr>
        <w:t>Монолог-описание,</w:t>
      </w:r>
      <w:r>
        <w:rPr>
          <w:spacing w:val="29"/>
          <w:w w:val="105"/>
        </w:rPr>
        <w:t xml:space="preserve"> </w:t>
      </w:r>
      <w:r>
        <w:rPr>
          <w:w w:val="105"/>
        </w:rPr>
        <w:t>монолог-повествование,</w:t>
      </w:r>
      <w:r>
        <w:rPr>
          <w:spacing w:val="29"/>
          <w:w w:val="105"/>
        </w:rPr>
        <w:t xml:space="preserve"> </w:t>
      </w:r>
      <w:r>
        <w:rPr>
          <w:w w:val="105"/>
        </w:rPr>
        <w:t>монолог-рассуждение;</w:t>
      </w:r>
      <w:r>
        <w:rPr>
          <w:spacing w:val="34"/>
          <w:w w:val="105"/>
        </w:rPr>
        <w:t xml:space="preserve"> </w:t>
      </w:r>
      <w:r>
        <w:rPr>
          <w:w w:val="105"/>
        </w:rPr>
        <w:t>сообщение</w:t>
      </w:r>
      <w:r>
        <w:rPr>
          <w:spacing w:val="26"/>
          <w:w w:val="105"/>
        </w:rPr>
        <w:t xml:space="preserve"> </w:t>
      </w:r>
      <w:r>
        <w:rPr>
          <w:w w:val="105"/>
        </w:rPr>
        <w:t>на лингвистическую тему.</w:t>
      </w:r>
    </w:p>
    <w:p w14:paraId="034A77B0" w14:textId="77777777" w:rsidR="0006191A" w:rsidRDefault="00B04A97">
      <w:pPr>
        <w:pStyle w:val="a3"/>
        <w:spacing w:line="288" w:lineRule="auto"/>
        <w:ind w:left="986" w:right="3289" w:firstLine="0"/>
        <w:jc w:val="left"/>
      </w:pPr>
      <w:r>
        <w:rPr>
          <w:w w:val="105"/>
        </w:rPr>
        <w:t>Виды</w:t>
      </w:r>
      <w:r>
        <w:rPr>
          <w:spacing w:val="-16"/>
          <w:w w:val="105"/>
        </w:rPr>
        <w:t xml:space="preserve"> </w:t>
      </w:r>
      <w:r>
        <w:rPr>
          <w:w w:val="105"/>
        </w:rPr>
        <w:t>диалога:</w:t>
      </w:r>
      <w:r>
        <w:rPr>
          <w:spacing w:val="-15"/>
          <w:w w:val="105"/>
        </w:rPr>
        <w:t xml:space="preserve"> </w:t>
      </w:r>
      <w:r>
        <w:rPr>
          <w:w w:val="105"/>
        </w:rPr>
        <w:t>побуждение</w:t>
      </w:r>
      <w:r>
        <w:rPr>
          <w:spacing w:val="-14"/>
          <w:w w:val="105"/>
        </w:rPr>
        <w:t xml:space="preserve"> </w:t>
      </w:r>
      <w:r>
        <w:rPr>
          <w:w w:val="105"/>
        </w:rPr>
        <w:t>к</w:t>
      </w:r>
      <w:r>
        <w:rPr>
          <w:spacing w:val="-16"/>
          <w:w w:val="105"/>
        </w:rPr>
        <w:t xml:space="preserve"> </w:t>
      </w:r>
      <w:r>
        <w:rPr>
          <w:w w:val="105"/>
        </w:rPr>
        <w:t>действию,</w:t>
      </w:r>
      <w:r>
        <w:rPr>
          <w:spacing w:val="-10"/>
          <w:w w:val="105"/>
        </w:rPr>
        <w:t xml:space="preserve"> </w:t>
      </w:r>
      <w:r>
        <w:rPr>
          <w:w w:val="105"/>
        </w:rPr>
        <w:t>обмен</w:t>
      </w:r>
      <w:r>
        <w:rPr>
          <w:spacing w:val="-7"/>
          <w:w w:val="105"/>
        </w:rPr>
        <w:t xml:space="preserve"> </w:t>
      </w:r>
      <w:r>
        <w:rPr>
          <w:w w:val="105"/>
        </w:rPr>
        <w:t xml:space="preserve">мнениями. </w:t>
      </w:r>
      <w:r>
        <w:rPr>
          <w:spacing w:val="-2"/>
          <w:w w:val="105"/>
        </w:rPr>
        <w:t>Текст.</w:t>
      </w:r>
    </w:p>
    <w:p w14:paraId="5ADE48F1" w14:textId="77777777" w:rsidR="0006191A" w:rsidRDefault="00B04A97">
      <w:pPr>
        <w:pStyle w:val="a3"/>
        <w:spacing w:line="290" w:lineRule="auto"/>
        <w:ind w:right="872"/>
      </w:pPr>
      <w:r>
        <w:rPr>
          <w:w w:val="105"/>
        </w:rPr>
        <w:t>Смысловой</w:t>
      </w:r>
      <w:r>
        <w:rPr>
          <w:spacing w:val="-7"/>
          <w:w w:val="105"/>
        </w:rPr>
        <w:t xml:space="preserve"> </w:t>
      </w:r>
      <w:r>
        <w:rPr>
          <w:w w:val="105"/>
        </w:rPr>
        <w:t>анализ</w:t>
      </w:r>
      <w:r>
        <w:rPr>
          <w:spacing w:val="-10"/>
          <w:w w:val="105"/>
        </w:rPr>
        <w:t xml:space="preserve"> </w:t>
      </w:r>
      <w:r>
        <w:rPr>
          <w:w w:val="105"/>
        </w:rPr>
        <w:t>текста:</w:t>
      </w:r>
      <w:r>
        <w:rPr>
          <w:spacing w:val="-4"/>
          <w:w w:val="105"/>
        </w:rPr>
        <w:t xml:space="preserve"> </w:t>
      </w:r>
      <w:r>
        <w:rPr>
          <w:w w:val="105"/>
        </w:rPr>
        <w:t>его</w:t>
      </w:r>
      <w:r>
        <w:rPr>
          <w:spacing w:val="-6"/>
          <w:w w:val="105"/>
        </w:rPr>
        <w:t xml:space="preserve"> </w:t>
      </w:r>
      <w:r>
        <w:rPr>
          <w:w w:val="105"/>
        </w:rPr>
        <w:t>композиционных</w:t>
      </w:r>
      <w:r>
        <w:rPr>
          <w:spacing w:val="-6"/>
          <w:w w:val="105"/>
        </w:rPr>
        <w:t xml:space="preserve"> </w:t>
      </w:r>
      <w:r>
        <w:rPr>
          <w:w w:val="105"/>
        </w:rPr>
        <w:t>особенностей,</w:t>
      </w:r>
      <w:r>
        <w:rPr>
          <w:spacing w:val="-5"/>
          <w:w w:val="105"/>
        </w:rPr>
        <w:t xml:space="preserve"> </w:t>
      </w:r>
      <w:r>
        <w:rPr>
          <w:w w:val="105"/>
        </w:rPr>
        <w:t>микротем</w:t>
      </w:r>
      <w:r>
        <w:rPr>
          <w:spacing w:val="-9"/>
          <w:w w:val="105"/>
        </w:rPr>
        <w:t xml:space="preserve"> </w:t>
      </w:r>
      <w:r>
        <w:rPr>
          <w:w w:val="105"/>
        </w:rPr>
        <w:t>и</w:t>
      </w:r>
      <w:r>
        <w:rPr>
          <w:spacing w:val="-2"/>
          <w:w w:val="105"/>
        </w:rPr>
        <w:t xml:space="preserve"> </w:t>
      </w:r>
      <w:r>
        <w:rPr>
          <w:w w:val="105"/>
        </w:rPr>
        <w:t>абзацев, способов и средств связи предложений в тексте; использование языковых средств выразительности (в рамках изученного).</w:t>
      </w:r>
    </w:p>
    <w:p w14:paraId="1CA133A0" w14:textId="77777777" w:rsidR="0006191A" w:rsidRDefault="00B04A97">
      <w:pPr>
        <w:pStyle w:val="a3"/>
        <w:spacing w:line="288" w:lineRule="auto"/>
        <w:ind w:right="868"/>
      </w:pPr>
      <w:r>
        <w:rPr>
          <w:w w:val="105"/>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14:paraId="6F464515" w14:textId="77777777" w:rsidR="0006191A" w:rsidRDefault="00B04A97">
      <w:pPr>
        <w:pStyle w:val="a3"/>
        <w:spacing w:line="288" w:lineRule="auto"/>
        <w:ind w:left="986" w:right="6367" w:firstLine="0"/>
        <w:jc w:val="left"/>
      </w:pPr>
      <w:r>
        <w:rPr>
          <w:w w:val="105"/>
        </w:rPr>
        <w:t xml:space="preserve">Описание как тип речи. </w:t>
      </w:r>
      <w:r>
        <w:t xml:space="preserve">Описание внешности человека. </w:t>
      </w:r>
      <w:r>
        <w:rPr>
          <w:w w:val="105"/>
        </w:rPr>
        <w:t>Описание помещения.</w:t>
      </w:r>
    </w:p>
    <w:p w14:paraId="75D52D2A" w14:textId="77777777" w:rsidR="0006191A" w:rsidRDefault="00B04A97">
      <w:pPr>
        <w:pStyle w:val="a3"/>
        <w:spacing w:line="288" w:lineRule="auto"/>
        <w:ind w:left="986" w:right="6824" w:firstLine="0"/>
        <w:jc w:val="left"/>
      </w:pPr>
      <w:r>
        <w:rPr>
          <w:w w:val="105"/>
        </w:rPr>
        <w:t xml:space="preserve">Описание природы. </w:t>
      </w:r>
      <w:r>
        <w:rPr>
          <w:spacing w:val="-2"/>
          <w:w w:val="105"/>
        </w:rPr>
        <w:t>Описание</w:t>
      </w:r>
      <w:r>
        <w:rPr>
          <w:spacing w:val="-14"/>
          <w:w w:val="105"/>
        </w:rPr>
        <w:t xml:space="preserve"> </w:t>
      </w:r>
      <w:r>
        <w:rPr>
          <w:spacing w:val="-2"/>
          <w:w w:val="105"/>
        </w:rPr>
        <w:t xml:space="preserve">местности. </w:t>
      </w:r>
      <w:r>
        <w:rPr>
          <w:w w:val="105"/>
        </w:rPr>
        <w:t>Описание действий.</w:t>
      </w:r>
    </w:p>
    <w:p w14:paraId="0E328BE3" w14:textId="77777777" w:rsidR="0006191A" w:rsidRDefault="00B04A97">
      <w:pPr>
        <w:pStyle w:val="a3"/>
        <w:spacing w:line="263" w:lineRule="exact"/>
        <w:ind w:left="986" w:firstLine="0"/>
        <w:jc w:val="left"/>
      </w:pPr>
      <w:r>
        <w:t>Функциональные</w:t>
      </w:r>
      <w:r>
        <w:rPr>
          <w:spacing w:val="58"/>
        </w:rPr>
        <w:t xml:space="preserve"> </w:t>
      </w:r>
      <w:r>
        <w:t>разновидности</w:t>
      </w:r>
      <w:r>
        <w:rPr>
          <w:spacing w:val="53"/>
        </w:rPr>
        <w:t xml:space="preserve"> </w:t>
      </w:r>
      <w:r>
        <w:rPr>
          <w:spacing w:val="-2"/>
        </w:rPr>
        <w:t>языка.</w:t>
      </w:r>
    </w:p>
    <w:p w14:paraId="442D3F08" w14:textId="77777777" w:rsidR="0006191A" w:rsidRDefault="00B04A97">
      <w:pPr>
        <w:pStyle w:val="a3"/>
        <w:spacing w:before="44"/>
        <w:ind w:left="986" w:firstLine="0"/>
        <w:jc w:val="left"/>
      </w:pPr>
      <w:r>
        <w:t>Официально-деловой</w:t>
      </w:r>
      <w:r>
        <w:rPr>
          <w:spacing w:val="42"/>
        </w:rPr>
        <w:t xml:space="preserve"> </w:t>
      </w:r>
      <w:r>
        <w:t>стиль.</w:t>
      </w:r>
      <w:r>
        <w:rPr>
          <w:spacing w:val="22"/>
        </w:rPr>
        <w:t xml:space="preserve"> </w:t>
      </w:r>
      <w:r>
        <w:t>Заявление.</w:t>
      </w:r>
      <w:r>
        <w:rPr>
          <w:spacing w:val="36"/>
        </w:rPr>
        <w:t xml:space="preserve"> </w:t>
      </w:r>
      <w:r>
        <w:t>Расписка.</w:t>
      </w:r>
      <w:r>
        <w:rPr>
          <w:spacing w:val="23"/>
        </w:rPr>
        <w:t xml:space="preserve"> </w:t>
      </w:r>
      <w:r>
        <w:t>Научный</w:t>
      </w:r>
      <w:r>
        <w:rPr>
          <w:spacing w:val="42"/>
        </w:rPr>
        <w:t xml:space="preserve"> </w:t>
      </w:r>
      <w:r>
        <w:t>стиль.</w:t>
      </w:r>
      <w:r>
        <w:rPr>
          <w:spacing w:val="22"/>
        </w:rPr>
        <w:t xml:space="preserve"> </w:t>
      </w:r>
      <w:r>
        <w:t>Словарная</w:t>
      </w:r>
      <w:r>
        <w:rPr>
          <w:spacing w:val="25"/>
        </w:rPr>
        <w:t xml:space="preserve"> </w:t>
      </w:r>
      <w:r>
        <w:rPr>
          <w:spacing w:val="-2"/>
        </w:rPr>
        <w:t>статья.</w:t>
      </w:r>
    </w:p>
    <w:p w14:paraId="16D7FF42" w14:textId="77777777" w:rsidR="0006191A" w:rsidRDefault="00B04A97">
      <w:pPr>
        <w:pStyle w:val="a3"/>
        <w:spacing w:before="53"/>
        <w:ind w:firstLine="0"/>
        <w:jc w:val="left"/>
      </w:pPr>
      <w:r>
        <w:t>Научное</w:t>
      </w:r>
      <w:r>
        <w:rPr>
          <w:spacing w:val="32"/>
        </w:rPr>
        <w:t xml:space="preserve"> </w:t>
      </w:r>
      <w:r>
        <w:rPr>
          <w:spacing w:val="-2"/>
        </w:rPr>
        <w:t>сообщение.</w:t>
      </w:r>
    </w:p>
    <w:p w14:paraId="77684949" w14:textId="77777777" w:rsidR="0006191A" w:rsidRDefault="00B04A97">
      <w:pPr>
        <w:pStyle w:val="a3"/>
        <w:spacing w:before="60"/>
        <w:ind w:left="986" w:firstLine="0"/>
        <w:jc w:val="left"/>
      </w:pPr>
      <w:r>
        <w:rPr>
          <w:spacing w:val="-2"/>
          <w:w w:val="105"/>
        </w:rPr>
        <w:t>Система языка.</w:t>
      </w:r>
    </w:p>
    <w:p w14:paraId="76D06C34" w14:textId="77777777" w:rsidR="0006191A" w:rsidRDefault="00B04A97">
      <w:pPr>
        <w:pStyle w:val="a3"/>
        <w:spacing w:before="52"/>
        <w:ind w:left="986" w:firstLine="0"/>
        <w:jc w:val="left"/>
      </w:pPr>
      <w:r>
        <w:t>Лексикология.</w:t>
      </w:r>
      <w:r>
        <w:rPr>
          <w:spacing w:val="33"/>
        </w:rPr>
        <w:t xml:space="preserve"> </w:t>
      </w:r>
      <w:r>
        <w:t>Культура</w:t>
      </w:r>
      <w:r>
        <w:rPr>
          <w:spacing w:val="51"/>
        </w:rPr>
        <w:t xml:space="preserve"> </w:t>
      </w:r>
      <w:r>
        <w:rPr>
          <w:spacing w:val="-4"/>
        </w:rPr>
        <w:t>речи.</w:t>
      </w:r>
    </w:p>
    <w:p w14:paraId="34D3FC4E" w14:textId="77777777" w:rsidR="0006191A" w:rsidRDefault="00B04A97">
      <w:pPr>
        <w:pStyle w:val="a3"/>
        <w:spacing w:before="53" w:line="288" w:lineRule="auto"/>
        <w:jc w:val="left"/>
      </w:pPr>
      <w:r>
        <w:rPr>
          <w:w w:val="105"/>
        </w:rPr>
        <w:lastRenderedPageBreak/>
        <w:t>Лексика</w:t>
      </w:r>
      <w:r>
        <w:rPr>
          <w:spacing w:val="40"/>
          <w:w w:val="105"/>
        </w:rPr>
        <w:t xml:space="preserve"> </w:t>
      </w:r>
      <w:r>
        <w:rPr>
          <w:w w:val="105"/>
        </w:rPr>
        <w:t>русского</w:t>
      </w:r>
      <w:r>
        <w:rPr>
          <w:spacing w:val="40"/>
          <w:w w:val="105"/>
        </w:rPr>
        <w:t xml:space="preserve"> </w:t>
      </w:r>
      <w:r>
        <w:rPr>
          <w:w w:val="105"/>
        </w:rPr>
        <w:t>языка</w:t>
      </w:r>
      <w:r>
        <w:rPr>
          <w:spacing w:val="40"/>
          <w:w w:val="105"/>
        </w:rPr>
        <w:t xml:space="preserve"> </w:t>
      </w:r>
      <w:r>
        <w:rPr>
          <w:w w:val="105"/>
        </w:rPr>
        <w:t>с</w:t>
      </w:r>
      <w:r>
        <w:rPr>
          <w:spacing w:val="40"/>
          <w:w w:val="105"/>
        </w:rPr>
        <w:t xml:space="preserve"> </w:t>
      </w:r>
      <w:r>
        <w:rPr>
          <w:w w:val="105"/>
        </w:rPr>
        <w:t>точки</w:t>
      </w:r>
      <w:r>
        <w:rPr>
          <w:spacing w:val="40"/>
          <w:w w:val="105"/>
        </w:rPr>
        <w:t xml:space="preserve"> </w:t>
      </w:r>
      <w:r>
        <w:rPr>
          <w:w w:val="105"/>
        </w:rPr>
        <w:t>зрения</w:t>
      </w:r>
      <w:r>
        <w:rPr>
          <w:spacing w:val="40"/>
          <w:w w:val="105"/>
        </w:rPr>
        <w:t xml:space="preserve"> </w:t>
      </w:r>
      <w:r>
        <w:rPr>
          <w:w w:val="105"/>
        </w:rPr>
        <w:t>её</w:t>
      </w:r>
      <w:r>
        <w:rPr>
          <w:spacing w:val="40"/>
          <w:w w:val="105"/>
        </w:rPr>
        <w:t xml:space="preserve"> </w:t>
      </w:r>
      <w:r>
        <w:rPr>
          <w:w w:val="105"/>
        </w:rPr>
        <w:t>происхождения:</w:t>
      </w:r>
      <w:r>
        <w:rPr>
          <w:spacing w:val="40"/>
          <w:w w:val="105"/>
        </w:rPr>
        <w:t xml:space="preserve"> </w:t>
      </w:r>
      <w:r>
        <w:rPr>
          <w:w w:val="105"/>
        </w:rPr>
        <w:t>исконно</w:t>
      </w:r>
      <w:r>
        <w:rPr>
          <w:spacing w:val="40"/>
          <w:w w:val="105"/>
        </w:rPr>
        <w:t xml:space="preserve"> </w:t>
      </w:r>
      <w:r>
        <w:rPr>
          <w:w w:val="105"/>
        </w:rPr>
        <w:t>русские</w:t>
      </w:r>
      <w:r>
        <w:rPr>
          <w:spacing w:val="40"/>
          <w:w w:val="105"/>
        </w:rPr>
        <w:t xml:space="preserve"> </w:t>
      </w:r>
      <w:r>
        <w:rPr>
          <w:w w:val="105"/>
        </w:rPr>
        <w:t>и заимствованные слова.</w:t>
      </w:r>
    </w:p>
    <w:p w14:paraId="43830817" w14:textId="77777777" w:rsidR="0006191A" w:rsidRDefault="00B04A97">
      <w:pPr>
        <w:pStyle w:val="a3"/>
        <w:spacing w:line="288" w:lineRule="auto"/>
        <w:ind w:right="855"/>
        <w:jc w:val="left"/>
      </w:pPr>
      <w:r>
        <w:rPr>
          <w:w w:val="105"/>
        </w:rPr>
        <w:t>Лексика</w:t>
      </w:r>
      <w:r>
        <w:rPr>
          <w:spacing w:val="-1"/>
          <w:w w:val="105"/>
        </w:rPr>
        <w:t xml:space="preserve"> </w:t>
      </w:r>
      <w:r>
        <w:rPr>
          <w:w w:val="105"/>
        </w:rPr>
        <w:t>русского</w:t>
      </w:r>
      <w:r>
        <w:rPr>
          <w:spacing w:val="-6"/>
          <w:w w:val="105"/>
        </w:rPr>
        <w:t xml:space="preserve"> </w:t>
      </w:r>
      <w:r>
        <w:rPr>
          <w:w w:val="105"/>
        </w:rPr>
        <w:t>языка</w:t>
      </w:r>
      <w:r>
        <w:rPr>
          <w:spacing w:val="-7"/>
          <w:w w:val="105"/>
        </w:rPr>
        <w:t xml:space="preserve"> </w:t>
      </w:r>
      <w:r>
        <w:rPr>
          <w:w w:val="105"/>
        </w:rPr>
        <w:t>с</w:t>
      </w:r>
      <w:r>
        <w:rPr>
          <w:spacing w:val="-7"/>
          <w:w w:val="105"/>
        </w:rPr>
        <w:t xml:space="preserve"> </w:t>
      </w:r>
      <w:r>
        <w:rPr>
          <w:w w:val="105"/>
        </w:rPr>
        <w:t>точки</w:t>
      </w:r>
      <w:r>
        <w:rPr>
          <w:spacing w:val="-7"/>
          <w:w w:val="105"/>
        </w:rPr>
        <w:t xml:space="preserve"> </w:t>
      </w:r>
      <w:r>
        <w:rPr>
          <w:w w:val="105"/>
        </w:rPr>
        <w:t>зрения</w:t>
      </w:r>
      <w:r>
        <w:rPr>
          <w:spacing w:val="-4"/>
          <w:w w:val="105"/>
        </w:rPr>
        <w:t xml:space="preserve"> </w:t>
      </w:r>
      <w:r>
        <w:rPr>
          <w:w w:val="105"/>
        </w:rPr>
        <w:t>принадлежности</w:t>
      </w:r>
      <w:r>
        <w:rPr>
          <w:spacing w:val="-7"/>
          <w:w w:val="105"/>
        </w:rPr>
        <w:t xml:space="preserve"> </w:t>
      </w:r>
      <w:r>
        <w:rPr>
          <w:w w:val="105"/>
        </w:rPr>
        <w:t>к</w:t>
      </w:r>
      <w:r>
        <w:rPr>
          <w:spacing w:val="-9"/>
          <w:w w:val="105"/>
        </w:rPr>
        <w:t xml:space="preserve"> </w:t>
      </w:r>
      <w:r>
        <w:rPr>
          <w:w w:val="105"/>
        </w:rPr>
        <w:t>активному</w:t>
      </w:r>
      <w:r>
        <w:rPr>
          <w:spacing w:val="-6"/>
          <w:w w:val="105"/>
        </w:rPr>
        <w:t xml:space="preserve"> </w:t>
      </w:r>
      <w:r>
        <w:rPr>
          <w:w w:val="105"/>
        </w:rPr>
        <w:t>и</w:t>
      </w:r>
      <w:r>
        <w:rPr>
          <w:spacing w:val="-7"/>
          <w:w w:val="105"/>
        </w:rPr>
        <w:t xml:space="preserve"> </w:t>
      </w:r>
      <w:r>
        <w:rPr>
          <w:w w:val="105"/>
        </w:rPr>
        <w:t>пассивному запасу: неологизмы, устаревшие слова (историзмы и архаизмы).</w:t>
      </w:r>
    </w:p>
    <w:p w14:paraId="14DA2656" w14:textId="77777777" w:rsidR="0006191A" w:rsidRDefault="00B04A97">
      <w:pPr>
        <w:pStyle w:val="a3"/>
        <w:spacing w:line="264" w:lineRule="exact"/>
        <w:ind w:left="986" w:firstLine="0"/>
        <w:jc w:val="left"/>
      </w:pPr>
      <w:r>
        <w:rPr>
          <w:w w:val="105"/>
        </w:rPr>
        <w:t>Лексика</w:t>
      </w:r>
      <w:r>
        <w:rPr>
          <w:spacing w:val="-2"/>
          <w:w w:val="105"/>
        </w:rPr>
        <w:t xml:space="preserve"> </w:t>
      </w:r>
      <w:r>
        <w:rPr>
          <w:w w:val="105"/>
        </w:rPr>
        <w:t>русского</w:t>
      </w:r>
      <w:r>
        <w:rPr>
          <w:spacing w:val="-7"/>
          <w:w w:val="105"/>
        </w:rPr>
        <w:t xml:space="preserve"> </w:t>
      </w:r>
      <w:r>
        <w:rPr>
          <w:w w:val="105"/>
        </w:rPr>
        <w:t>языка</w:t>
      </w:r>
      <w:r>
        <w:rPr>
          <w:spacing w:val="-1"/>
          <w:w w:val="105"/>
        </w:rPr>
        <w:t xml:space="preserve"> </w:t>
      </w:r>
      <w:r>
        <w:rPr>
          <w:w w:val="105"/>
        </w:rPr>
        <w:t>с</w:t>
      </w:r>
      <w:r>
        <w:rPr>
          <w:spacing w:val="-13"/>
          <w:w w:val="105"/>
        </w:rPr>
        <w:t xml:space="preserve"> </w:t>
      </w:r>
      <w:r>
        <w:rPr>
          <w:w w:val="105"/>
        </w:rPr>
        <w:t>точки</w:t>
      </w:r>
      <w:r>
        <w:rPr>
          <w:spacing w:val="-7"/>
          <w:w w:val="105"/>
        </w:rPr>
        <w:t xml:space="preserve"> </w:t>
      </w:r>
      <w:r>
        <w:rPr>
          <w:w w:val="105"/>
        </w:rPr>
        <w:t>зрения</w:t>
      </w:r>
      <w:r>
        <w:rPr>
          <w:spacing w:val="-4"/>
          <w:w w:val="105"/>
        </w:rPr>
        <w:t xml:space="preserve"> </w:t>
      </w:r>
      <w:r>
        <w:rPr>
          <w:w w:val="105"/>
        </w:rPr>
        <w:t>сферы</w:t>
      </w:r>
      <w:r>
        <w:rPr>
          <w:spacing w:val="-11"/>
          <w:w w:val="105"/>
        </w:rPr>
        <w:t xml:space="preserve"> </w:t>
      </w:r>
      <w:r>
        <w:rPr>
          <w:w w:val="105"/>
        </w:rPr>
        <w:t>употребления:</w:t>
      </w:r>
      <w:r>
        <w:rPr>
          <w:spacing w:val="-4"/>
          <w:w w:val="105"/>
        </w:rPr>
        <w:t xml:space="preserve"> </w:t>
      </w:r>
      <w:r>
        <w:rPr>
          <w:spacing w:val="-2"/>
          <w:w w:val="105"/>
        </w:rPr>
        <w:t>общеупотребительная</w:t>
      </w:r>
    </w:p>
    <w:p w14:paraId="081BEC5D" w14:textId="77777777" w:rsidR="0006191A" w:rsidRDefault="00B04A97">
      <w:pPr>
        <w:pStyle w:val="a3"/>
        <w:tabs>
          <w:tab w:val="left" w:pos="1445"/>
          <w:tab w:val="left" w:pos="1949"/>
          <w:tab w:val="left" w:pos="3129"/>
          <w:tab w:val="left" w:pos="5021"/>
          <w:tab w:val="left" w:pos="6811"/>
          <w:tab w:val="left" w:pos="8667"/>
        </w:tabs>
        <w:spacing w:before="71" w:line="295" w:lineRule="auto"/>
        <w:ind w:right="860" w:firstLine="0"/>
        <w:jc w:val="left"/>
      </w:pPr>
      <w:r>
        <w:rPr>
          <w:spacing w:val="-2"/>
          <w:w w:val="105"/>
        </w:rPr>
        <w:t>лексика</w:t>
      </w:r>
      <w:r>
        <w:tab/>
      </w:r>
      <w:r>
        <w:rPr>
          <w:spacing w:val="-10"/>
          <w:w w:val="105"/>
        </w:rPr>
        <w:t>и</w:t>
      </w:r>
      <w:r>
        <w:tab/>
      </w:r>
      <w:r>
        <w:rPr>
          <w:spacing w:val="-2"/>
          <w:w w:val="105"/>
        </w:rPr>
        <w:t>лексика</w:t>
      </w:r>
      <w:r>
        <w:tab/>
      </w:r>
      <w:r>
        <w:rPr>
          <w:spacing w:val="-2"/>
          <w:w w:val="105"/>
        </w:rPr>
        <w:t>ограниченного</w:t>
      </w:r>
      <w:r>
        <w:tab/>
      </w:r>
      <w:r>
        <w:rPr>
          <w:spacing w:val="-2"/>
          <w:w w:val="105"/>
        </w:rPr>
        <w:t>употребления</w:t>
      </w:r>
      <w:r>
        <w:tab/>
      </w:r>
      <w:r>
        <w:rPr>
          <w:spacing w:val="-2"/>
          <w:w w:val="105"/>
        </w:rPr>
        <w:t>(диалектизмы,</w:t>
      </w:r>
      <w:r>
        <w:tab/>
      </w:r>
      <w:r>
        <w:rPr>
          <w:spacing w:val="-2"/>
          <w:w w:val="105"/>
        </w:rPr>
        <w:t xml:space="preserve">термины, </w:t>
      </w:r>
      <w:r>
        <w:rPr>
          <w:w w:val="105"/>
        </w:rPr>
        <w:t>профессионализмы, жаргонизмы).</w:t>
      </w:r>
    </w:p>
    <w:p w14:paraId="32475B11" w14:textId="77777777" w:rsidR="0006191A" w:rsidRDefault="00B04A97">
      <w:pPr>
        <w:pStyle w:val="a3"/>
        <w:spacing w:line="288" w:lineRule="auto"/>
        <w:ind w:right="855"/>
        <w:jc w:val="left"/>
      </w:pPr>
      <w:r>
        <w:rPr>
          <w:w w:val="105"/>
        </w:rPr>
        <w:t>Стилистические</w:t>
      </w:r>
      <w:r>
        <w:rPr>
          <w:spacing w:val="-16"/>
          <w:w w:val="105"/>
        </w:rPr>
        <w:t xml:space="preserve"> </w:t>
      </w:r>
      <w:r>
        <w:rPr>
          <w:w w:val="105"/>
        </w:rPr>
        <w:t>пласты</w:t>
      </w:r>
      <w:r>
        <w:rPr>
          <w:spacing w:val="-8"/>
          <w:w w:val="105"/>
        </w:rPr>
        <w:t xml:space="preserve"> </w:t>
      </w:r>
      <w:r>
        <w:rPr>
          <w:w w:val="105"/>
        </w:rPr>
        <w:t>лексики:</w:t>
      </w:r>
      <w:r>
        <w:rPr>
          <w:spacing w:val="-8"/>
          <w:w w:val="105"/>
        </w:rPr>
        <w:t xml:space="preserve"> </w:t>
      </w:r>
      <w:r>
        <w:rPr>
          <w:w w:val="105"/>
        </w:rPr>
        <w:t>стилистически</w:t>
      </w:r>
      <w:r>
        <w:rPr>
          <w:spacing w:val="-11"/>
          <w:w w:val="105"/>
        </w:rPr>
        <w:t xml:space="preserve"> </w:t>
      </w:r>
      <w:r>
        <w:rPr>
          <w:w w:val="105"/>
        </w:rPr>
        <w:t>нейтральная,</w:t>
      </w:r>
      <w:r>
        <w:rPr>
          <w:spacing w:val="-14"/>
          <w:w w:val="105"/>
        </w:rPr>
        <w:t xml:space="preserve"> </w:t>
      </w:r>
      <w:r>
        <w:rPr>
          <w:w w:val="105"/>
        </w:rPr>
        <w:t>высокая</w:t>
      </w:r>
      <w:r>
        <w:rPr>
          <w:spacing w:val="-8"/>
          <w:w w:val="105"/>
        </w:rPr>
        <w:t xml:space="preserve"> </w:t>
      </w:r>
      <w:r>
        <w:rPr>
          <w:w w:val="105"/>
        </w:rPr>
        <w:t>и</w:t>
      </w:r>
      <w:r>
        <w:rPr>
          <w:spacing w:val="-11"/>
          <w:w w:val="105"/>
        </w:rPr>
        <w:t xml:space="preserve"> </w:t>
      </w:r>
      <w:r>
        <w:rPr>
          <w:w w:val="105"/>
        </w:rPr>
        <w:t xml:space="preserve">сниженная </w:t>
      </w:r>
      <w:r>
        <w:rPr>
          <w:spacing w:val="-2"/>
          <w:w w:val="105"/>
        </w:rPr>
        <w:t>лексика.</w:t>
      </w:r>
    </w:p>
    <w:p w14:paraId="767D6640" w14:textId="77777777" w:rsidR="0006191A" w:rsidRDefault="00B04A97">
      <w:pPr>
        <w:pStyle w:val="a3"/>
        <w:spacing w:line="263" w:lineRule="exact"/>
        <w:ind w:left="986" w:firstLine="0"/>
        <w:jc w:val="left"/>
      </w:pPr>
      <w:r>
        <w:t>Лексический</w:t>
      </w:r>
      <w:r>
        <w:rPr>
          <w:spacing w:val="32"/>
        </w:rPr>
        <w:t xml:space="preserve"> </w:t>
      </w:r>
      <w:r>
        <w:t>анализ</w:t>
      </w:r>
      <w:r>
        <w:rPr>
          <w:spacing w:val="39"/>
        </w:rPr>
        <w:t xml:space="preserve"> </w:t>
      </w:r>
      <w:r>
        <w:rPr>
          <w:spacing w:val="-2"/>
        </w:rPr>
        <w:t>слов.</w:t>
      </w:r>
    </w:p>
    <w:p w14:paraId="43C8A59A" w14:textId="77777777" w:rsidR="0006191A" w:rsidRDefault="00B04A97">
      <w:pPr>
        <w:pStyle w:val="a3"/>
        <w:spacing w:before="43" w:line="288" w:lineRule="auto"/>
        <w:jc w:val="left"/>
      </w:pPr>
      <w:r>
        <w:rPr>
          <w:w w:val="105"/>
        </w:rPr>
        <w:t>Фразеологизмы.</w:t>
      </w:r>
      <w:r>
        <w:rPr>
          <w:spacing w:val="40"/>
          <w:w w:val="105"/>
        </w:rPr>
        <w:t xml:space="preserve"> </w:t>
      </w:r>
      <w:r>
        <w:rPr>
          <w:w w:val="105"/>
        </w:rPr>
        <w:t>Их</w:t>
      </w:r>
      <w:r>
        <w:rPr>
          <w:spacing w:val="40"/>
          <w:w w:val="105"/>
        </w:rPr>
        <w:t xml:space="preserve"> </w:t>
      </w:r>
      <w:r>
        <w:rPr>
          <w:w w:val="105"/>
        </w:rPr>
        <w:t>признаки</w:t>
      </w:r>
      <w:r>
        <w:rPr>
          <w:spacing w:val="40"/>
          <w:w w:val="105"/>
        </w:rPr>
        <w:t xml:space="preserve"> </w:t>
      </w:r>
      <w:r>
        <w:rPr>
          <w:w w:val="105"/>
        </w:rPr>
        <w:t>и</w:t>
      </w:r>
      <w:r>
        <w:rPr>
          <w:spacing w:val="40"/>
          <w:w w:val="105"/>
        </w:rPr>
        <w:t xml:space="preserve"> </w:t>
      </w:r>
      <w:r>
        <w:rPr>
          <w:w w:val="105"/>
        </w:rPr>
        <w:t>значение.</w:t>
      </w:r>
      <w:r>
        <w:rPr>
          <w:spacing w:val="40"/>
          <w:w w:val="105"/>
        </w:rPr>
        <w:t xml:space="preserve"> </w:t>
      </w:r>
      <w:r>
        <w:rPr>
          <w:w w:val="105"/>
        </w:rPr>
        <w:t>Употребление</w:t>
      </w:r>
      <w:r>
        <w:rPr>
          <w:spacing w:val="40"/>
          <w:w w:val="105"/>
        </w:rPr>
        <w:t xml:space="preserve"> </w:t>
      </w:r>
      <w:r>
        <w:rPr>
          <w:w w:val="105"/>
        </w:rPr>
        <w:t>лексических</w:t>
      </w:r>
      <w:r>
        <w:rPr>
          <w:spacing w:val="40"/>
          <w:w w:val="105"/>
        </w:rPr>
        <w:t xml:space="preserve"> </w:t>
      </w:r>
      <w:r>
        <w:rPr>
          <w:w w:val="105"/>
        </w:rPr>
        <w:t>средств</w:t>
      </w:r>
      <w:r>
        <w:rPr>
          <w:spacing w:val="40"/>
          <w:w w:val="105"/>
        </w:rPr>
        <w:t xml:space="preserve"> </w:t>
      </w:r>
      <w:r>
        <w:rPr>
          <w:w w:val="105"/>
        </w:rPr>
        <w:t>в соответствии с ситуацией общения.</w:t>
      </w:r>
    </w:p>
    <w:p w14:paraId="0385E4A2" w14:textId="77777777" w:rsidR="0006191A" w:rsidRDefault="00B04A97">
      <w:pPr>
        <w:pStyle w:val="a3"/>
        <w:spacing w:line="288" w:lineRule="auto"/>
        <w:jc w:val="left"/>
      </w:pPr>
      <w:r>
        <w:rPr>
          <w:w w:val="105"/>
        </w:rPr>
        <w:t>Оценка</w:t>
      </w:r>
      <w:r>
        <w:rPr>
          <w:spacing w:val="22"/>
          <w:w w:val="105"/>
        </w:rPr>
        <w:t xml:space="preserve"> </w:t>
      </w:r>
      <w:r>
        <w:rPr>
          <w:w w:val="105"/>
        </w:rPr>
        <w:t>своей и чужой</w:t>
      </w:r>
      <w:r>
        <w:rPr>
          <w:spacing w:val="22"/>
          <w:w w:val="105"/>
        </w:rPr>
        <w:t xml:space="preserve"> </w:t>
      </w:r>
      <w:r>
        <w:rPr>
          <w:w w:val="105"/>
        </w:rPr>
        <w:t>речи</w:t>
      </w:r>
      <w:r>
        <w:rPr>
          <w:spacing w:val="22"/>
          <w:w w:val="105"/>
        </w:rPr>
        <w:t xml:space="preserve"> </w:t>
      </w:r>
      <w:r>
        <w:rPr>
          <w:w w:val="105"/>
        </w:rPr>
        <w:t>с точки</w:t>
      </w:r>
      <w:r>
        <w:rPr>
          <w:spacing w:val="22"/>
          <w:w w:val="105"/>
        </w:rPr>
        <w:t xml:space="preserve"> </w:t>
      </w:r>
      <w:r>
        <w:rPr>
          <w:w w:val="105"/>
        </w:rPr>
        <w:t xml:space="preserve">зрения точного, уместного и выразительного </w:t>
      </w:r>
      <w:r>
        <w:rPr>
          <w:spacing w:val="-2"/>
          <w:w w:val="105"/>
        </w:rPr>
        <w:t>словоупотребления.</w:t>
      </w:r>
    </w:p>
    <w:p w14:paraId="42A0CC9B" w14:textId="77777777" w:rsidR="0006191A" w:rsidRDefault="00B04A97">
      <w:pPr>
        <w:pStyle w:val="a3"/>
        <w:spacing w:line="288" w:lineRule="auto"/>
        <w:ind w:left="986" w:right="5384" w:firstLine="0"/>
        <w:jc w:val="left"/>
      </w:pPr>
      <w:r>
        <w:t xml:space="preserve">Эпитеты, метафоры, олицетворения. </w:t>
      </w:r>
      <w:r>
        <w:rPr>
          <w:w w:val="105"/>
        </w:rPr>
        <w:t>Лексические словари.</w:t>
      </w:r>
    </w:p>
    <w:p w14:paraId="2DD6212A" w14:textId="77777777" w:rsidR="0006191A" w:rsidRDefault="00B04A97">
      <w:pPr>
        <w:pStyle w:val="a3"/>
        <w:spacing w:line="263" w:lineRule="exact"/>
        <w:ind w:left="986" w:firstLine="0"/>
        <w:jc w:val="left"/>
      </w:pPr>
      <w:r>
        <w:t>Словообразование.</w:t>
      </w:r>
      <w:r>
        <w:rPr>
          <w:spacing w:val="40"/>
        </w:rPr>
        <w:t xml:space="preserve"> </w:t>
      </w:r>
      <w:r>
        <w:t>Культура</w:t>
      </w:r>
      <w:r>
        <w:rPr>
          <w:spacing w:val="47"/>
        </w:rPr>
        <w:t xml:space="preserve"> </w:t>
      </w:r>
      <w:r>
        <w:t>речи.</w:t>
      </w:r>
      <w:r>
        <w:rPr>
          <w:spacing w:val="30"/>
        </w:rPr>
        <w:t xml:space="preserve"> </w:t>
      </w:r>
      <w:r>
        <w:rPr>
          <w:spacing w:val="-2"/>
        </w:rPr>
        <w:t>Орфография.</w:t>
      </w:r>
    </w:p>
    <w:p w14:paraId="0AC30D58" w14:textId="77777777" w:rsidR="0006191A" w:rsidRDefault="00B04A97">
      <w:pPr>
        <w:pStyle w:val="a3"/>
        <w:tabs>
          <w:tab w:val="left" w:pos="2287"/>
          <w:tab w:val="left" w:pos="3416"/>
          <w:tab w:val="left" w:pos="4948"/>
          <w:tab w:val="left" w:pos="5675"/>
          <w:tab w:val="left" w:pos="6056"/>
          <w:tab w:val="left" w:pos="7156"/>
          <w:tab w:val="left" w:pos="8012"/>
        </w:tabs>
        <w:spacing w:before="52" w:line="295" w:lineRule="auto"/>
        <w:ind w:left="986" w:right="895" w:firstLine="0"/>
        <w:jc w:val="left"/>
      </w:pPr>
      <w:r>
        <w:rPr>
          <w:w w:val="105"/>
        </w:rPr>
        <w:t>Формообразующие и словообразующие морфемы. Производящая основа.</w:t>
      </w:r>
      <w:r>
        <w:rPr>
          <w:spacing w:val="40"/>
          <w:w w:val="105"/>
        </w:rPr>
        <w:t xml:space="preserve"> </w:t>
      </w:r>
      <w:r>
        <w:rPr>
          <w:spacing w:val="-2"/>
        </w:rPr>
        <w:t>Основные</w:t>
      </w:r>
      <w:r>
        <w:tab/>
      </w:r>
      <w:r>
        <w:rPr>
          <w:spacing w:val="-2"/>
        </w:rPr>
        <w:t>способы</w:t>
      </w:r>
      <w:r>
        <w:tab/>
      </w:r>
      <w:r>
        <w:rPr>
          <w:spacing w:val="-2"/>
        </w:rPr>
        <w:t>образования</w:t>
      </w:r>
      <w:r>
        <w:tab/>
      </w:r>
      <w:r>
        <w:rPr>
          <w:spacing w:val="-4"/>
        </w:rPr>
        <w:t>слов</w:t>
      </w:r>
      <w:r>
        <w:tab/>
      </w:r>
      <w:r>
        <w:rPr>
          <w:spacing w:val="-10"/>
        </w:rPr>
        <w:t>в</w:t>
      </w:r>
      <w:r>
        <w:tab/>
      </w:r>
      <w:r>
        <w:rPr>
          <w:spacing w:val="-2"/>
        </w:rPr>
        <w:t>русском</w:t>
      </w:r>
      <w:r>
        <w:tab/>
      </w:r>
      <w:r>
        <w:rPr>
          <w:spacing w:val="-2"/>
        </w:rPr>
        <w:t>языке</w:t>
      </w:r>
      <w:r>
        <w:tab/>
      </w:r>
      <w:r>
        <w:rPr>
          <w:spacing w:val="-2"/>
        </w:rPr>
        <w:t>(приставочный,</w:t>
      </w:r>
    </w:p>
    <w:p w14:paraId="77E3AE93" w14:textId="77777777" w:rsidR="0006191A" w:rsidRDefault="00B04A97">
      <w:pPr>
        <w:pStyle w:val="a3"/>
        <w:spacing w:line="288" w:lineRule="auto"/>
        <w:ind w:right="855" w:firstLine="0"/>
        <w:jc w:val="left"/>
      </w:pPr>
      <w:r>
        <w:rPr>
          <w:w w:val="105"/>
        </w:rPr>
        <w:t>суффиксальный,</w:t>
      </w:r>
      <w:r>
        <w:rPr>
          <w:spacing w:val="76"/>
          <w:w w:val="105"/>
        </w:rPr>
        <w:t xml:space="preserve"> </w:t>
      </w:r>
      <w:r>
        <w:rPr>
          <w:w w:val="105"/>
        </w:rPr>
        <w:t>приставочно-суффиксальный,</w:t>
      </w:r>
      <w:r>
        <w:rPr>
          <w:spacing w:val="76"/>
          <w:w w:val="105"/>
        </w:rPr>
        <w:t xml:space="preserve"> </w:t>
      </w:r>
      <w:r>
        <w:rPr>
          <w:w w:val="105"/>
        </w:rPr>
        <w:t>бессуффиксный,</w:t>
      </w:r>
      <w:r>
        <w:rPr>
          <w:spacing w:val="76"/>
          <w:w w:val="105"/>
        </w:rPr>
        <w:t xml:space="preserve"> </w:t>
      </w:r>
      <w:r>
        <w:rPr>
          <w:w w:val="105"/>
        </w:rPr>
        <w:t>сложение,</w:t>
      </w:r>
      <w:r>
        <w:rPr>
          <w:spacing w:val="40"/>
          <w:w w:val="105"/>
        </w:rPr>
        <w:t xml:space="preserve"> </w:t>
      </w:r>
      <w:r>
        <w:rPr>
          <w:w w:val="105"/>
        </w:rPr>
        <w:t>переход</w:t>
      </w:r>
      <w:r>
        <w:rPr>
          <w:spacing w:val="40"/>
          <w:w w:val="105"/>
        </w:rPr>
        <w:t xml:space="preserve"> </w:t>
      </w:r>
      <w:r>
        <w:rPr>
          <w:w w:val="105"/>
        </w:rPr>
        <w:t>из одной части речи в другую).</w:t>
      </w:r>
    </w:p>
    <w:p w14:paraId="74AD33C9" w14:textId="77777777" w:rsidR="0006191A" w:rsidRDefault="00B04A97">
      <w:pPr>
        <w:pStyle w:val="a3"/>
        <w:spacing w:line="264" w:lineRule="exact"/>
        <w:ind w:left="986" w:firstLine="0"/>
        <w:jc w:val="left"/>
      </w:pPr>
      <w:r>
        <w:t>Понятие</w:t>
      </w:r>
      <w:r>
        <w:rPr>
          <w:spacing w:val="26"/>
        </w:rPr>
        <w:t xml:space="preserve"> </w:t>
      </w:r>
      <w:r>
        <w:t>об</w:t>
      </w:r>
      <w:r>
        <w:rPr>
          <w:spacing w:val="35"/>
        </w:rPr>
        <w:t xml:space="preserve"> </w:t>
      </w:r>
      <w:r>
        <w:t>этимологии</w:t>
      </w:r>
      <w:r>
        <w:rPr>
          <w:spacing w:val="26"/>
        </w:rPr>
        <w:t xml:space="preserve"> </w:t>
      </w:r>
      <w:r>
        <w:t>(общее</w:t>
      </w:r>
      <w:r>
        <w:rPr>
          <w:spacing w:val="17"/>
        </w:rPr>
        <w:t xml:space="preserve"> </w:t>
      </w:r>
      <w:r>
        <w:rPr>
          <w:spacing w:val="-2"/>
        </w:rPr>
        <w:t>представление).</w:t>
      </w:r>
    </w:p>
    <w:p w14:paraId="33A8A5EC" w14:textId="77777777" w:rsidR="0006191A" w:rsidRDefault="00B04A97">
      <w:pPr>
        <w:pStyle w:val="a3"/>
        <w:spacing w:before="42" w:line="288" w:lineRule="auto"/>
        <w:jc w:val="left"/>
      </w:pPr>
      <w:r>
        <w:rPr>
          <w:w w:val="105"/>
        </w:rPr>
        <w:t>Морфемный</w:t>
      </w:r>
      <w:r>
        <w:rPr>
          <w:spacing w:val="80"/>
          <w:w w:val="105"/>
        </w:rPr>
        <w:t xml:space="preserve"> </w:t>
      </w:r>
      <w:r>
        <w:rPr>
          <w:w w:val="105"/>
        </w:rPr>
        <w:t>и</w:t>
      </w:r>
      <w:r>
        <w:rPr>
          <w:spacing w:val="80"/>
          <w:w w:val="105"/>
        </w:rPr>
        <w:t xml:space="preserve"> </w:t>
      </w:r>
      <w:r>
        <w:rPr>
          <w:w w:val="105"/>
        </w:rPr>
        <w:t>словообразовательный</w:t>
      </w:r>
      <w:r>
        <w:rPr>
          <w:spacing w:val="80"/>
          <w:w w:val="105"/>
        </w:rPr>
        <w:t xml:space="preserve"> </w:t>
      </w:r>
      <w:r>
        <w:rPr>
          <w:w w:val="105"/>
        </w:rPr>
        <w:t>анализ</w:t>
      </w:r>
      <w:r>
        <w:rPr>
          <w:spacing w:val="80"/>
          <w:w w:val="105"/>
        </w:rPr>
        <w:t xml:space="preserve"> </w:t>
      </w:r>
      <w:r>
        <w:rPr>
          <w:w w:val="105"/>
        </w:rPr>
        <w:t>слов.</w:t>
      </w:r>
      <w:r>
        <w:rPr>
          <w:spacing w:val="80"/>
          <w:w w:val="105"/>
        </w:rPr>
        <w:t xml:space="preserve"> </w:t>
      </w:r>
      <w:r>
        <w:rPr>
          <w:w w:val="105"/>
        </w:rPr>
        <w:t>Правописание</w:t>
      </w:r>
      <w:r>
        <w:rPr>
          <w:spacing w:val="80"/>
          <w:w w:val="105"/>
        </w:rPr>
        <w:t xml:space="preserve"> </w:t>
      </w:r>
      <w:r>
        <w:rPr>
          <w:w w:val="105"/>
        </w:rPr>
        <w:t>сложных</w:t>
      </w:r>
      <w:r>
        <w:rPr>
          <w:spacing w:val="80"/>
          <w:w w:val="105"/>
        </w:rPr>
        <w:t xml:space="preserve"> </w:t>
      </w:r>
      <w:r>
        <w:rPr>
          <w:w w:val="105"/>
        </w:rPr>
        <w:t>и сложносокращённых слов.</w:t>
      </w:r>
    </w:p>
    <w:p w14:paraId="67F22AF8" w14:textId="77777777" w:rsidR="0006191A" w:rsidRDefault="00B04A97">
      <w:pPr>
        <w:pStyle w:val="a3"/>
        <w:spacing w:line="271" w:lineRule="exact"/>
        <w:ind w:left="986" w:firstLine="0"/>
        <w:jc w:val="left"/>
      </w:pPr>
      <w:r>
        <w:rPr>
          <w:w w:val="105"/>
        </w:rPr>
        <w:t>Правописания</w:t>
      </w:r>
      <w:r>
        <w:rPr>
          <w:spacing w:val="-7"/>
          <w:w w:val="105"/>
        </w:rPr>
        <w:t xml:space="preserve"> </w:t>
      </w:r>
      <w:r>
        <w:rPr>
          <w:w w:val="105"/>
        </w:rPr>
        <w:t>корня</w:t>
      </w:r>
      <w:r>
        <w:rPr>
          <w:spacing w:val="3"/>
          <w:w w:val="105"/>
        </w:rPr>
        <w:t xml:space="preserve"> </w:t>
      </w:r>
      <w:r>
        <w:rPr>
          <w:w w:val="105"/>
        </w:rPr>
        <w:t>-кас-</w:t>
      </w:r>
      <w:r>
        <w:rPr>
          <w:spacing w:val="-11"/>
          <w:w w:val="105"/>
        </w:rPr>
        <w:t xml:space="preserve"> </w:t>
      </w:r>
      <w:r>
        <w:rPr>
          <w:w w:val="105"/>
        </w:rPr>
        <w:t>–</w:t>
      </w:r>
      <w:r>
        <w:rPr>
          <w:spacing w:val="-2"/>
          <w:w w:val="105"/>
        </w:rPr>
        <w:t xml:space="preserve"> </w:t>
      </w:r>
      <w:r>
        <w:rPr>
          <w:w w:val="105"/>
        </w:rPr>
        <w:t>-кос-</w:t>
      </w:r>
      <w:r>
        <w:rPr>
          <w:spacing w:val="-11"/>
          <w:w w:val="105"/>
        </w:rPr>
        <w:t xml:space="preserve"> </w:t>
      </w:r>
      <w:r>
        <w:rPr>
          <w:w w:val="105"/>
        </w:rPr>
        <w:t>с</w:t>
      </w:r>
      <w:r>
        <w:rPr>
          <w:spacing w:val="-16"/>
          <w:w w:val="105"/>
        </w:rPr>
        <w:t xml:space="preserve"> </w:t>
      </w:r>
      <w:r>
        <w:rPr>
          <w:w w:val="105"/>
        </w:rPr>
        <w:t>чередованием</w:t>
      </w:r>
      <w:r>
        <w:rPr>
          <w:spacing w:val="-7"/>
          <w:w w:val="105"/>
        </w:rPr>
        <w:t xml:space="preserve"> </w:t>
      </w:r>
      <w:r>
        <w:rPr>
          <w:w w:val="105"/>
          <w:position w:val="1"/>
        </w:rPr>
        <w:t>а</w:t>
      </w:r>
      <w:r>
        <w:rPr>
          <w:spacing w:val="-3"/>
          <w:w w:val="105"/>
          <w:position w:val="1"/>
        </w:rPr>
        <w:t xml:space="preserve"> </w:t>
      </w:r>
      <w:r>
        <w:rPr>
          <w:w w:val="105"/>
          <w:position w:val="1"/>
        </w:rPr>
        <w:t>//</w:t>
      </w:r>
      <w:r>
        <w:rPr>
          <w:spacing w:val="-6"/>
          <w:w w:val="105"/>
          <w:position w:val="1"/>
        </w:rPr>
        <w:t xml:space="preserve"> </w:t>
      </w:r>
      <w:r>
        <w:rPr>
          <w:w w:val="105"/>
          <w:position w:val="1"/>
        </w:rPr>
        <w:t>о,</w:t>
      </w:r>
      <w:r>
        <w:rPr>
          <w:spacing w:val="-7"/>
          <w:w w:val="105"/>
          <w:position w:val="1"/>
        </w:rPr>
        <w:t xml:space="preserve"> </w:t>
      </w:r>
      <w:r>
        <w:rPr>
          <w:w w:val="105"/>
          <w:position w:val="1"/>
        </w:rPr>
        <w:t>гласных</w:t>
      </w:r>
      <w:r>
        <w:rPr>
          <w:spacing w:val="-8"/>
          <w:w w:val="105"/>
          <w:position w:val="1"/>
        </w:rPr>
        <w:t xml:space="preserve"> </w:t>
      </w:r>
      <w:r>
        <w:rPr>
          <w:w w:val="105"/>
          <w:position w:val="1"/>
        </w:rPr>
        <w:t>в</w:t>
      </w:r>
      <w:r>
        <w:rPr>
          <w:spacing w:val="-10"/>
          <w:w w:val="105"/>
          <w:position w:val="1"/>
        </w:rPr>
        <w:t xml:space="preserve"> </w:t>
      </w:r>
      <w:r>
        <w:rPr>
          <w:w w:val="105"/>
          <w:position w:val="1"/>
        </w:rPr>
        <w:t>приставках</w:t>
      </w:r>
      <w:r>
        <w:rPr>
          <w:spacing w:val="-11"/>
          <w:w w:val="105"/>
          <w:position w:val="1"/>
        </w:rPr>
        <w:t xml:space="preserve"> </w:t>
      </w:r>
      <w:r>
        <w:rPr>
          <w:w w:val="105"/>
          <w:position w:val="1"/>
        </w:rPr>
        <w:t>пре-</w:t>
      </w:r>
      <w:r>
        <w:rPr>
          <w:spacing w:val="-11"/>
          <w:w w:val="105"/>
          <w:position w:val="1"/>
        </w:rPr>
        <w:t xml:space="preserve"> </w:t>
      </w:r>
      <w:r>
        <w:rPr>
          <w:spacing w:val="-10"/>
          <w:w w:val="105"/>
          <w:position w:val="1"/>
        </w:rPr>
        <w:t>и</w:t>
      </w:r>
    </w:p>
    <w:p w14:paraId="50675CEF" w14:textId="77777777" w:rsidR="0006191A" w:rsidRDefault="0006191A">
      <w:pPr>
        <w:spacing w:line="271" w:lineRule="exact"/>
        <w:sectPr w:rsidR="0006191A">
          <w:pgSz w:w="11910" w:h="16850"/>
          <w:pgMar w:top="1060" w:right="0" w:bottom="1140" w:left="1420" w:header="0" w:footer="922" w:gutter="0"/>
          <w:cols w:space="720"/>
        </w:sectPr>
      </w:pPr>
    </w:p>
    <w:p w14:paraId="28652BCB" w14:textId="77777777" w:rsidR="0006191A" w:rsidRDefault="00B04A97">
      <w:pPr>
        <w:pStyle w:val="a3"/>
        <w:spacing w:before="52"/>
        <w:ind w:firstLine="0"/>
        <w:jc w:val="left"/>
      </w:pPr>
      <w:r>
        <w:lastRenderedPageBreak/>
        <w:t>при-</w:t>
      </w:r>
      <w:r>
        <w:rPr>
          <w:spacing w:val="-10"/>
        </w:rPr>
        <w:t>.</w:t>
      </w:r>
    </w:p>
    <w:p w14:paraId="4C4DE4F6" w14:textId="77777777" w:rsidR="0006191A" w:rsidRDefault="00B04A97">
      <w:pPr>
        <w:spacing w:before="112"/>
        <w:rPr>
          <w:sz w:val="23"/>
        </w:rPr>
      </w:pPr>
      <w:r>
        <w:br w:type="column"/>
      </w:r>
    </w:p>
    <w:p w14:paraId="63557F84" w14:textId="77777777" w:rsidR="0006191A" w:rsidRDefault="00B04A97">
      <w:pPr>
        <w:pStyle w:val="a3"/>
        <w:spacing w:line="288" w:lineRule="auto"/>
        <w:ind w:left="152" w:right="2641" w:firstLine="0"/>
        <w:jc w:val="left"/>
      </w:pPr>
      <w:r>
        <w:rPr>
          <w:w w:val="105"/>
        </w:rPr>
        <w:t>Орфографический</w:t>
      </w:r>
      <w:r>
        <w:rPr>
          <w:spacing w:val="-16"/>
          <w:w w:val="105"/>
        </w:rPr>
        <w:t xml:space="preserve"> </w:t>
      </w:r>
      <w:r>
        <w:rPr>
          <w:w w:val="105"/>
        </w:rPr>
        <w:t>анализ</w:t>
      </w:r>
      <w:r>
        <w:rPr>
          <w:spacing w:val="-15"/>
          <w:w w:val="105"/>
        </w:rPr>
        <w:t xml:space="preserve"> </w:t>
      </w:r>
      <w:r>
        <w:rPr>
          <w:w w:val="105"/>
        </w:rPr>
        <w:t>слов</w:t>
      </w:r>
      <w:r>
        <w:rPr>
          <w:spacing w:val="-15"/>
          <w:w w:val="105"/>
        </w:rPr>
        <w:t xml:space="preserve"> </w:t>
      </w:r>
      <w:r>
        <w:rPr>
          <w:w w:val="105"/>
        </w:rPr>
        <w:t>(в</w:t>
      </w:r>
      <w:r>
        <w:rPr>
          <w:spacing w:val="-15"/>
          <w:w w:val="105"/>
        </w:rPr>
        <w:t xml:space="preserve"> </w:t>
      </w:r>
      <w:r>
        <w:rPr>
          <w:w w:val="105"/>
        </w:rPr>
        <w:t>рамках</w:t>
      </w:r>
      <w:r>
        <w:rPr>
          <w:spacing w:val="-15"/>
          <w:w w:val="105"/>
        </w:rPr>
        <w:t xml:space="preserve"> </w:t>
      </w:r>
      <w:r>
        <w:rPr>
          <w:w w:val="105"/>
        </w:rPr>
        <w:t>изученного). Морфология. Культура речи. Орфография.</w:t>
      </w:r>
    </w:p>
    <w:p w14:paraId="6209D619" w14:textId="77777777" w:rsidR="0006191A" w:rsidRDefault="00B04A97">
      <w:pPr>
        <w:pStyle w:val="a3"/>
        <w:spacing w:line="288" w:lineRule="auto"/>
        <w:ind w:left="152" w:right="5898" w:firstLine="0"/>
        <w:jc w:val="left"/>
      </w:pPr>
      <w:r>
        <w:rPr>
          <w:w w:val="105"/>
        </w:rPr>
        <w:t xml:space="preserve">Имя существительное. </w:t>
      </w:r>
      <w:r>
        <w:t>Особенности словообразования.</w:t>
      </w:r>
    </w:p>
    <w:p w14:paraId="2E67738C" w14:textId="77777777" w:rsidR="0006191A" w:rsidRDefault="00B04A97">
      <w:pPr>
        <w:pStyle w:val="a3"/>
        <w:spacing w:line="263" w:lineRule="exact"/>
        <w:ind w:left="152" w:firstLine="0"/>
        <w:jc w:val="left"/>
      </w:pPr>
      <w:r>
        <w:rPr>
          <w:w w:val="105"/>
        </w:rPr>
        <w:t>Нормы</w:t>
      </w:r>
      <w:r>
        <w:rPr>
          <w:spacing w:val="65"/>
          <w:w w:val="105"/>
        </w:rPr>
        <w:t xml:space="preserve"> </w:t>
      </w:r>
      <w:r>
        <w:rPr>
          <w:w w:val="105"/>
        </w:rPr>
        <w:t>произношения</w:t>
      </w:r>
      <w:r>
        <w:rPr>
          <w:spacing w:val="65"/>
          <w:w w:val="105"/>
        </w:rPr>
        <w:t xml:space="preserve"> </w:t>
      </w:r>
      <w:r>
        <w:rPr>
          <w:w w:val="105"/>
        </w:rPr>
        <w:t>имён</w:t>
      </w:r>
      <w:r>
        <w:rPr>
          <w:spacing w:val="75"/>
          <w:w w:val="105"/>
        </w:rPr>
        <w:t xml:space="preserve"> </w:t>
      </w:r>
      <w:r>
        <w:rPr>
          <w:w w:val="105"/>
        </w:rPr>
        <w:t>существительных,</w:t>
      </w:r>
      <w:r>
        <w:rPr>
          <w:spacing w:val="71"/>
          <w:w w:val="105"/>
        </w:rPr>
        <w:t xml:space="preserve"> </w:t>
      </w:r>
      <w:r>
        <w:rPr>
          <w:w w:val="105"/>
        </w:rPr>
        <w:t>нормы</w:t>
      </w:r>
      <w:r>
        <w:rPr>
          <w:spacing w:val="72"/>
          <w:w w:val="105"/>
        </w:rPr>
        <w:t xml:space="preserve"> </w:t>
      </w:r>
      <w:r>
        <w:rPr>
          <w:w w:val="105"/>
        </w:rPr>
        <w:t>постановки</w:t>
      </w:r>
      <w:r>
        <w:rPr>
          <w:spacing w:val="75"/>
          <w:w w:val="105"/>
        </w:rPr>
        <w:t xml:space="preserve"> </w:t>
      </w:r>
      <w:r>
        <w:rPr>
          <w:w w:val="105"/>
        </w:rPr>
        <w:t>ударения</w:t>
      </w:r>
      <w:r>
        <w:rPr>
          <w:spacing w:val="65"/>
          <w:w w:val="105"/>
        </w:rPr>
        <w:t xml:space="preserve"> </w:t>
      </w:r>
      <w:r>
        <w:rPr>
          <w:spacing w:val="-5"/>
          <w:w w:val="105"/>
        </w:rPr>
        <w:t>(в</w:t>
      </w:r>
    </w:p>
    <w:p w14:paraId="51C87C01" w14:textId="77777777" w:rsidR="0006191A" w:rsidRDefault="0006191A">
      <w:pPr>
        <w:spacing w:line="263" w:lineRule="exact"/>
        <w:sectPr w:rsidR="0006191A">
          <w:type w:val="continuous"/>
          <w:pgSz w:w="11910" w:h="16850"/>
          <w:pgMar w:top="1060" w:right="0" w:bottom="280" w:left="1420" w:header="0" w:footer="922" w:gutter="0"/>
          <w:cols w:num="2" w:space="720" w:equalWidth="0">
            <w:col w:w="794" w:space="40"/>
            <w:col w:w="9656"/>
          </w:cols>
        </w:sectPr>
      </w:pPr>
    </w:p>
    <w:p w14:paraId="134A0A68" w14:textId="77777777" w:rsidR="0006191A" w:rsidRDefault="00B04A97">
      <w:pPr>
        <w:pStyle w:val="a3"/>
        <w:spacing w:before="52"/>
        <w:ind w:firstLine="0"/>
        <w:jc w:val="left"/>
      </w:pPr>
      <w:r>
        <w:rPr>
          <w:w w:val="105"/>
        </w:rPr>
        <w:lastRenderedPageBreak/>
        <w:t>рамках</w:t>
      </w:r>
      <w:r>
        <w:rPr>
          <w:spacing w:val="-15"/>
          <w:w w:val="105"/>
        </w:rPr>
        <w:t xml:space="preserve"> </w:t>
      </w:r>
      <w:r>
        <w:rPr>
          <w:spacing w:val="-2"/>
          <w:w w:val="105"/>
        </w:rPr>
        <w:t>изученного).</w:t>
      </w:r>
    </w:p>
    <w:p w14:paraId="1A7DFBAB" w14:textId="77777777" w:rsidR="0006191A" w:rsidRDefault="00B04A97">
      <w:pPr>
        <w:pStyle w:val="a3"/>
        <w:spacing w:before="52" w:line="288" w:lineRule="auto"/>
        <w:ind w:left="986" w:right="3289" w:firstLine="0"/>
        <w:jc w:val="left"/>
      </w:pPr>
      <w:r>
        <w:rPr>
          <w:w w:val="105"/>
        </w:rPr>
        <w:t xml:space="preserve">Нормы словоизменения имён существительных. </w:t>
      </w:r>
      <w:r>
        <w:t>Морфологический анализ имён существительных.</w:t>
      </w:r>
    </w:p>
    <w:p w14:paraId="6E2C9853" w14:textId="77777777" w:rsidR="0006191A" w:rsidRDefault="00B04A97">
      <w:pPr>
        <w:pStyle w:val="a3"/>
        <w:spacing w:line="288" w:lineRule="auto"/>
        <w:ind w:left="986" w:right="2074" w:firstLine="0"/>
        <w:jc w:val="left"/>
      </w:pPr>
      <w:r>
        <w:rPr>
          <w:w w:val="105"/>
        </w:rPr>
        <w:t xml:space="preserve">Правила слитного и дефисного написания пол- и полу- со словами. </w:t>
      </w:r>
      <w:r>
        <w:t>Орфографический анализ имён существительных (в рамках изученного).</w:t>
      </w:r>
      <w:r>
        <w:rPr>
          <w:spacing w:val="80"/>
          <w:w w:val="105"/>
        </w:rPr>
        <w:t xml:space="preserve"> </w:t>
      </w:r>
      <w:r>
        <w:rPr>
          <w:w w:val="105"/>
        </w:rPr>
        <w:t>Имя прилагательное.</w:t>
      </w:r>
    </w:p>
    <w:p w14:paraId="3FDC93C0" w14:textId="77777777" w:rsidR="0006191A" w:rsidRDefault="00B04A97">
      <w:pPr>
        <w:pStyle w:val="a3"/>
        <w:spacing w:line="295" w:lineRule="auto"/>
        <w:ind w:left="986" w:right="2074" w:firstLine="0"/>
        <w:jc w:val="left"/>
      </w:pPr>
      <w:r>
        <w:t>Качественные, относительные и притяжательные имена прилагательные.</w:t>
      </w:r>
      <w:r>
        <w:rPr>
          <w:spacing w:val="80"/>
          <w:w w:val="105"/>
        </w:rPr>
        <w:t xml:space="preserve"> </w:t>
      </w:r>
      <w:r>
        <w:rPr>
          <w:w w:val="105"/>
        </w:rPr>
        <w:t>Степени сравнения качественных имён прилагательных.</w:t>
      </w:r>
    </w:p>
    <w:p w14:paraId="0C1D004C" w14:textId="77777777" w:rsidR="0006191A" w:rsidRDefault="00B04A97">
      <w:pPr>
        <w:pStyle w:val="a3"/>
        <w:spacing w:line="288" w:lineRule="auto"/>
        <w:ind w:left="986" w:right="3521" w:firstLine="0"/>
        <w:jc w:val="left"/>
      </w:pPr>
      <w:r>
        <w:rPr>
          <w:w w:val="105"/>
        </w:rPr>
        <w:t>Словообразование имён прилагательных. Морфологический анализ имён прилагательных. Правописание н и нн в именах прилагательных. Правописание</w:t>
      </w:r>
      <w:r>
        <w:rPr>
          <w:spacing w:val="-16"/>
          <w:w w:val="105"/>
        </w:rPr>
        <w:t xml:space="preserve"> </w:t>
      </w:r>
      <w:r>
        <w:rPr>
          <w:w w:val="105"/>
        </w:rPr>
        <w:t>суффиксов</w:t>
      </w:r>
      <w:r>
        <w:rPr>
          <w:spacing w:val="-10"/>
          <w:w w:val="105"/>
        </w:rPr>
        <w:t xml:space="preserve"> </w:t>
      </w:r>
      <w:r>
        <w:rPr>
          <w:w w:val="105"/>
        </w:rPr>
        <w:t>-к-</w:t>
      </w:r>
      <w:r>
        <w:rPr>
          <w:spacing w:val="-15"/>
          <w:w w:val="105"/>
        </w:rPr>
        <w:t xml:space="preserve"> </w:t>
      </w:r>
      <w:r>
        <w:rPr>
          <w:w w:val="105"/>
        </w:rPr>
        <w:t>и</w:t>
      </w:r>
      <w:r>
        <w:rPr>
          <w:spacing w:val="-10"/>
          <w:w w:val="105"/>
        </w:rPr>
        <w:t xml:space="preserve"> </w:t>
      </w:r>
      <w:r>
        <w:rPr>
          <w:w w:val="105"/>
        </w:rPr>
        <w:t>-ск-</w:t>
      </w:r>
      <w:r>
        <w:rPr>
          <w:spacing w:val="-16"/>
          <w:w w:val="105"/>
        </w:rPr>
        <w:t xml:space="preserve"> </w:t>
      </w:r>
      <w:r>
        <w:rPr>
          <w:w w:val="105"/>
        </w:rPr>
        <w:t>имён</w:t>
      </w:r>
      <w:r>
        <w:rPr>
          <w:spacing w:val="-15"/>
          <w:w w:val="105"/>
        </w:rPr>
        <w:t xml:space="preserve"> </w:t>
      </w:r>
      <w:r>
        <w:rPr>
          <w:w w:val="105"/>
        </w:rPr>
        <w:t>прилагательных. Правописание сложных имён прилагательных.</w:t>
      </w:r>
    </w:p>
    <w:p w14:paraId="4FA12B64" w14:textId="77777777" w:rsidR="0006191A" w:rsidRDefault="00B04A97">
      <w:pPr>
        <w:pStyle w:val="a3"/>
        <w:tabs>
          <w:tab w:val="left" w:pos="1942"/>
          <w:tab w:val="left" w:pos="3673"/>
          <w:tab w:val="left" w:pos="4428"/>
          <w:tab w:val="left" w:pos="6377"/>
          <w:tab w:val="left" w:pos="7298"/>
          <w:tab w:val="left" w:pos="8469"/>
          <w:tab w:val="left" w:pos="8901"/>
        </w:tabs>
        <w:spacing w:line="288" w:lineRule="auto"/>
        <w:ind w:right="869"/>
        <w:jc w:val="left"/>
      </w:pPr>
      <w:r>
        <w:rPr>
          <w:spacing w:val="-2"/>
          <w:w w:val="105"/>
        </w:rPr>
        <w:t>Нормы</w:t>
      </w:r>
      <w:r>
        <w:tab/>
      </w:r>
      <w:r>
        <w:rPr>
          <w:spacing w:val="-2"/>
          <w:w w:val="105"/>
        </w:rPr>
        <w:t>произношения</w:t>
      </w:r>
      <w:r>
        <w:tab/>
      </w:r>
      <w:r>
        <w:rPr>
          <w:spacing w:val="-4"/>
          <w:w w:val="105"/>
        </w:rPr>
        <w:t>имён</w:t>
      </w:r>
      <w:r>
        <w:tab/>
      </w:r>
      <w:r>
        <w:rPr>
          <w:spacing w:val="-2"/>
          <w:w w:val="105"/>
        </w:rPr>
        <w:t>прилагательных,</w:t>
      </w:r>
      <w:r>
        <w:tab/>
      </w:r>
      <w:r>
        <w:rPr>
          <w:spacing w:val="-4"/>
          <w:w w:val="105"/>
        </w:rPr>
        <w:t>нормы</w:t>
      </w:r>
      <w:r>
        <w:tab/>
      </w:r>
      <w:r>
        <w:rPr>
          <w:spacing w:val="-2"/>
          <w:w w:val="105"/>
        </w:rPr>
        <w:t>ударения</w:t>
      </w:r>
      <w:r>
        <w:tab/>
      </w:r>
      <w:r>
        <w:rPr>
          <w:spacing w:val="-6"/>
          <w:w w:val="105"/>
        </w:rPr>
        <w:t>(в</w:t>
      </w:r>
      <w:r>
        <w:tab/>
      </w:r>
      <w:r>
        <w:rPr>
          <w:spacing w:val="-4"/>
          <w:w w:val="105"/>
        </w:rPr>
        <w:t xml:space="preserve">рамках </w:t>
      </w:r>
      <w:r>
        <w:rPr>
          <w:spacing w:val="-2"/>
          <w:w w:val="105"/>
        </w:rPr>
        <w:t>изученного).</w:t>
      </w:r>
    </w:p>
    <w:p w14:paraId="750A759D" w14:textId="77777777" w:rsidR="0006191A" w:rsidRDefault="00B04A97">
      <w:pPr>
        <w:pStyle w:val="a3"/>
        <w:spacing w:line="288" w:lineRule="auto"/>
        <w:ind w:left="986" w:right="2074" w:firstLine="0"/>
        <w:jc w:val="left"/>
      </w:pPr>
      <w:r>
        <w:t>Орфографический анализ имени прилагательного (в рамках изученного).</w:t>
      </w:r>
      <w:r>
        <w:rPr>
          <w:spacing w:val="80"/>
          <w:w w:val="105"/>
        </w:rPr>
        <w:t xml:space="preserve"> </w:t>
      </w:r>
      <w:r>
        <w:rPr>
          <w:w w:val="105"/>
        </w:rPr>
        <w:t>Имя числительное.</w:t>
      </w:r>
    </w:p>
    <w:p w14:paraId="2D4F0385" w14:textId="77777777" w:rsidR="0006191A" w:rsidRDefault="00B04A97">
      <w:pPr>
        <w:pStyle w:val="a3"/>
        <w:spacing w:line="288" w:lineRule="auto"/>
        <w:ind w:right="855"/>
        <w:jc w:val="left"/>
      </w:pPr>
      <w:r>
        <w:rPr>
          <w:w w:val="105"/>
        </w:rPr>
        <w:t>Общее</w:t>
      </w:r>
      <w:r>
        <w:rPr>
          <w:spacing w:val="20"/>
          <w:w w:val="105"/>
        </w:rPr>
        <w:t xml:space="preserve"> </w:t>
      </w:r>
      <w:r>
        <w:rPr>
          <w:w w:val="105"/>
        </w:rPr>
        <w:t>грамматическое</w:t>
      </w:r>
      <w:r>
        <w:rPr>
          <w:spacing w:val="20"/>
          <w:w w:val="105"/>
        </w:rPr>
        <w:t xml:space="preserve"> </w:t>
      </w:r>
      <w:r>
        <w:rPr>
          <w:w w:val="105"/>
        </w:rPr>
        <w:t>значение</w:t>
      </w:r>
      <w:r>
        <w:rPr>
          <w:spacing w:val="20"/>
          <w:w w:val="105"/>
        </w:rPr>
        <w:t xml:space="preserve"> </w:t>
      </w:r>
      <w:r>
        <w:rPr>
          <w:w w:val="105"/>
        </w:rPr>
        <w:t>имени</w:t>
      </w:r>
      <w:r>
        <w:rPr>
          <w:spacing w:val="26"/>
          <w:w w:val="105"/>
        </w:rPr>
        <w:t xml:space="preserve"> </w:t>
      </w:r>
      <w:r>
        <w:rPr>
          <w:w w:val="105"/>
        </w:rPr>
        <w:t>числительного.</w:t>
      </w:r>
      <w:r>
        <w:rPr>
          <w:spacing w:val="22"/>
          <w:w w:val="105"/>
        </w:rPr>
        <w:t xml:space="preserve"> </w:t>
      </w:r>
      <w:r>
        <w:rPr>
          <w:w w:val="105"/>
        </w:rPr>
        <w:t>Синтаксические</w:t>
      </w:r>
      <w:r>
        <w:rPr>
          <w:spacing w:val="20"/>
          <w:w w:val="105"/>
        </w:rPr>
        <w:t xml:space="preserve"> </w:t>
      </w:r>
      <w:r>
        <w:rPr>
          <w:w w:val="105"/>
        </w:rPr>
        <w:t>функции имён числительных.</w:t>
      </w:r>
    </w:p>
    <w:p w14:paraId="7525FEA7" w14:textId="77777777" w:rsidR="0006191A" w:rsidRDefault="00B04A97">
      <w:pPr>
        <w:pStyle w:val="a3"/>
        <w:spacing w:before="68" w:line="295" w:lineRule="auto"/>
        <w:jc w:val="left"/>
      </w:pPr>
      <w:r>
        <w:rPr>
          <w:w w:val="105"/>
          <w:position w:val="1"/>
        </w:rPr>
        <w:t>Разряды</w:t>
      </w:r>
      <w:r>
        <w:rPr>
          <w:spacing w:val="80"/>
          <w:w w:val="105"/>
          <w:position w:val="1"/>
        </w:rPr>
        <w:t xml:space="preserve"> </w:t>
      </w:r>
      <w:r>
        <w:rPr>
          <w:w w:val="105"/>
          <w:position w:val="1"/>
        </w:rPr>
        <w:t>имён</w:t>
      </w:r>
      <w:r>
        <w:rPr>
          <w:spacing w:val="80"/>
          <w:w w:val="105"/>
          <w:position w:val="1"/>
        </w:rPr>
        <w:t xml:space="preserve"> </w:t>
      </w:r>
      <w:r>
        <w:rPr>
          <w:w w:val="105"/>
          <w:position w:val="1"/>
        </w:rPr>
        <w:t>числительных</w:t>
      </w:r>
      <w:r>
        <w:rPr>
          <w:spacing w:val="80"/>
          <w:w w:val="105"/>
          <w:position w:val="1"/>
        </w:rPr>
        <w:t xml:space="preserve"> </w:t>
      </w:r>
      <w:r>
        <w:rPr>
          <w:w w:val="105"/>
          <w:position w:val="1"/>
        </w:rPr>
        <w:t>по</w:t>
      </w:r>
      <w:r>
        <w:rPr>
          <w:spacing w:val="80"/>
          <w:w w:val="105"/>
          <w:position w:val="1"/>
        </w:rPr>
        <w:t xml:space="preserve"> </w:t>
      </w:r>
      <w:r>
        <w:rPr>
          <w:w w:val="105"/>
          <w:position w:val="1"/>
        </w:rPr>
        <w:t>значению:</w:t>
      </w:r>
      <w:r>
        <w:rPr>
          <w:spacing w:val="80"/>
          <w:w w:val="105"/>
          <w:position w:val="1"/>
        </w:rPr>
        <w:t xml:space="preserve"> </w:t>
      </w:r>
      <w:r>
        <w:rPr>
          <w:w w:val="105"/>
          <w:position w:val="1"/>
        </w:rPr>
        <w:t>количественные</w:t>
      </w:r>
      <w:r>
        <w:rPr>
          <w:spacing w:val="80"/>
          <w:w w:val="105"/>
          <w:position w:val="1"/>
        </w:rPr>
        <w:t xml:space="preserve"> </w:t>
      </w:r>
      <w:r>
        <w:rPr>
          <w:w w:val="105"/>
        </w:rPr>
        <w:t>(</w:t>
      </w:r>
      <w:r>
        <w:rPr>
          <w:w w:val="105"/>
          <w:position w:val="1"/>
        </w:rPr>
        <w:t>целые,</w:t>
      </w:r>
      <w:r>
        <w:rPr>
          <w:spacing w:val="80"/>
          <w:w w:val="105"/>
          <w:position w:val="1"/>
        </w:rPr>
        <w:t xml:space="preserve"> </w:t>
      </w:r>
      <w:r>
        <w:rPr>
          <w:w w:val="105"/>
          <w:position w:val="1"/>
        </w:rPr>
        <w:t xml:space="preserve">дробные, </w:t>
      </w:r>
      <w:r>
        <w:rPr>
          <w:w w:val="105"/>
        </w:rPr>
        <w:t>собирательные), порядковые числительные.</w:t>
      </w:r>
    </w:p>
    <w:p w14:paraId="4DA75004" w14:textId="77777777" w:rsidR="0006191A" w:rsidRDefault="00B04A97">
      <w:pPr>
        <w:pStyle w:val="a3"/>
        <w:tabs>
          <w:tab w:val="left" w:pos="2051"/>
          <w:tab w:val="left" w:pos="2791"/>
          <w:tab w:val="left" w:pos="4474"/>
          <w:tab w:val="left" w:pos="4956"/>
          <w:tab w:val="left" w:pos="6235"/>
          <w:tab w:val="left" w:pos="7372"/>
          <w:tab w:val="left" w:pos="8566"/>
        </w:tabs>
        <w:spacing w:line="288" w:lineRule="auto"/>
        <w:ind w:right="866"/>
        <w:jc w:val="left"/>
      </w:pPr>
      <w:r>
        <w:rPr>
          <w:spacing w:val="-2"/>
          <w:w w:val="105"/>
        </w:rPr>
        <w:t>Разряды</w:t>
      </w:r>
      <w:r>
        <w:tab/>
      </w:r>
      <w:r>
        <w:rPr>
          <w:spacing w:val="-4"/>
          <w:w w:val="105"/>
        </w:rPr>
        <w:t>имён</w:t>
      </w:r>
      <w:r>
        <w:tab/>
      </w:r>
      <w:r>
        <w:rPr>
          <w:spacing w:val="-2"/>
          <w:w w:val="105"/>
        </w:rPr>
        <w:t>числительных</w:t>
      </w:r>
      <w:r>
        <w:tab/>
      </w:r>
      <w:r>
        <w:rPr>
          <w:spacing w:val="-6"/>
          <w:w w:val="105"/>
        </w:rPr>
        <w:t>по</w:t>
      </w:r>
      <w:r>
        <w:tab/>
      </w:r>
      <w:r>
        <w:rPr>
          <w:spacing w:val="-2"/>
          <w:w w:val="105"/>
        </w:rPr>
        <w:t>строению:</w:t>
      </w:r>
      <w:r>
        <w:tab/>
      </w:r>
      <w:r>
        <w:rPr>
          <w:spacing w:val="-2"/>
          <w:w w:val="105"/>
        </w:rPr>
        <w:t>простые,</w:t>
      </w:r>
      <w:r>
        <w:tab/>
      </w:r>
      <w:r>
        <w:rPr>
          <w:spacing w:val="-2"/>
          <w:w w:val="105"/>
        </w:rPr>
        <w:t>сложные,</w:t>
      </w:r>
      <w:r>
        <w:tab/>
      </w:r>
      <w:r>
        <w:rPr>
          <w:spacing w:val="-2"/>
          <w:w w:val="105"/>
        </w:rPr>
        <w:t>составные числительные.</w:t>
      </w:r>
    </w:p>
    <w:p w14:paraId="26B59354" w14:textId="77777777" w:rsidR="0006191A" w:rsidRDefault="00B04A97">
      <w:pPr>
        <w:pStyle w:val="a3"/>
        <w:spacing w:line="263" w:lineRule="exact"/>
        <w:ind w:left="986" w:firstLine="0"/>
        <w:jc w:val="left"/>
      </w:pPr>
      <w:r>
        <w:t>Словообразование</w:t>
      </w:r>
      <w:r>
        <w:rPr>
          <w:spacing w:val="33"/>
        </w:rPr>
        <w:t xml:space="preserve"> </w:t>
      </w:r>
      <w:r>
        <w:t>имён</w:t>
      </w:r>
      <w:r>
        <w:rPr>
          <w:spacing w:val="46"/>
        </w:rPr>
        <w:t xml:space="preserve"> </w:t>
      </w:r>
      <w:r>
        <w:rPr>
          <w:spacing w:val="-2"/>
        </w:rPr>
        <w:t>числительных.</w:t>
      </w:r>
    </w:p>
    <w:p w14:paraId="1EE1CA3F" w14:textId="77777777" w:rsidR="0006191A" w:rsidRDefault="00B04A97">
      <w:pPr>
        <w:pStyle w:val="a3"/>
        <w:spacing w:before="44" w:line="288" w:lineRule="auto"/>
        <w:ind w:left="986" w:right="2074" w:firstLine="0"/>
        <w:jc w:val="left"/>
      </w:pPr>
      <w:r>
        <w:t>Склонение количественных и порядковых имён числительных.</w:t>
      </w:r>
      <w:r>
        <w:rPr>
          <w:spacing w:val="40"/>
          <w:w w:val="105"/>
        </w:rPr>
        <w:t xml:space="preserve"> </w:t>
      </w:r>
      <w:r>
        <w:rPr>
          <w:w w:val="105"/>
        </w:rPr>
        <w:t>Правильное образование форм имён числительных.</w:t>
      </w:r>
    </w:p>
    <w:p w14:paraId="5718865D" w14:textId="77777777" w:rsidR="0006191A" w:rsidRDefault="00B04A97">
      <w:pPr>
        <w:pStyle w:val="a3"/>
        <w:spacing w:line="295" w:lineRule="auto"/>
        <w:ind w:left="986" w:right="2074" w:firstLine="0"/>
        <w:jc w:val="left"/>
      </w:pPr>
      <w:r>
        <w:t>Правильное употребление собирательных имён числительных.</w:t>
      </w:r>
      <w:r>
        <w:rPr>
          <w:spacing w:val="40"/>
          <w:w w:val="105"/>
        </w:rPr>
        <w:t xml:space="preserve"> </w:t>
      </w:r>
      <w:r>
        <w:rPr>
          <w:w w:val="105"/>
        </w:rPr>
        <w:t>Морфологический анализ имён числительных.</w:t>
      </w:r>
    </w:p>
    <w:p w14:paraId="62E76F75" w14:textId="77777777" w:rsidR="0006191A" w:rsidRDefault="00B04A97">
      <w:pPr>
        <w:pStyle w:val="a3"/>
        <w:spacing w:line="288" w:lineRule="auto"/>
        <w:ind w:right="865"/>
      </w:pPr>
      <w:r>
        <w:rPr>
          <w:w w:val="105"/>
        </w:rPr>
        <w:t>Правила правописания имён числительных: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14:paraId="63ABB4E4" w14:textId="77777777" w:rsidR="0006191A" w:rsidRDefault="00B04A97">
      <w:pPr>
        <w:pStyle w:val="a3"/>
        <w:spacing w:line="288" w:lineRule="auto"/>
        <w:ind w:left="986" w:right="2394" w:firstLine="0"/>
      </w:pPr>
      <w:r>
        <w:t xml:space="preserve">Орфографический анализ имён числительных (в рамках изученного). </w:t>
      </w:r>
      <w:r>
        <w:rPr>
          <w:spacing w:val="-2"/>
          <w:w w:val="105"/>
        </w:rPr>
        <w:t>Местоимение.</w:t>
      </w:r>
    </w:p>
    <w:p w14:paraId="4D47836B" w14:textId="77777777" w:rsidR="0006191A" w:rsidRDefault="00B04A97">
      <w:pPr>
        <w:pStyle w:val="a3"/>
        <w:spacing w:line="288" w:lineRule="auto"/>
        <w:ind w:right="873"/>
      </w:pPr>
      <w:r>
        <w:rPr>
          <w:w w:val="105"/>
        </w:rPr>
        <w:t>Общее грамматическое значение местоимения. Синтаксические функции местоимений. Роль местоимений в речи.</w:t>
      </w:r>
    </w:p>
    <w:p w14:paraId="4B896BA0" w14:textId="77777777" w:rsidR="0006191A" w:rsidRDefault="00B04A97">
      <w:pPr>
        <w:pStyle w:val="a3"/>
        <w:spacing w:line="288" w:lineRule="auto"/>
        <w:ind w:right="868"/>
      </w:pPr>
      <w:r>
        <w:rPr>
          <w:w w:val="105"/>
        </w:rPr>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14:paraId="71F2A519" w14:textId="77777777" w:rsidR="0006191A" w:rsidRDefault="00B04A97">
      <w:pPr>
        <w:pStyle w:val="a3"/>
        <w:spacing w:line="288" w:lineRule="auto"/>
        <w:ind w:left="986" w:right="5384" w:firstLine="0"/>
        <w:jc w:val="left"/>
      </w:pPr>
      <w:r>
        <w:rPr>
          <w:w w:val="105"/>
        </w:rPr>
        <w:t xml:space="preserve">Склонение местоимений. Словообразование местоимений. </w:t>
      </w:r>
      <w:r>
        <w:t>Морфологический анализ местоимений.</w:t>
      </w:r>
    </w:p>
    <w:p w14:paraId="04B4B755" w14:textId="77777777" w:rsidR="0006191A" w:rsidRDefault="00B04A97">
      <w:pPr>
        <w:pStyle w:val="a3"/>
        <w:spacing w:line="288" w:lineRule="auto"/>
        <w:ind w:right="863"/>
      </w:pPr>
      <w:r>
        <w:rPr>
          <w:w w:val="105"/>
        </w:rPr>
        <w:t>Употребление местоимений в соответствии с требованиями русского речевого этикета,</w:t>
      </w:r>
      <w:r>
        <w:rPr>
          <w:spacing w:val="-7"/>
          <w:w w:val="105"/>
        </w:rPr>
        <w:t xml:space="preserve"> </w:t>
      </w:r>
      <w:r>
        <w:rPr>
          <w:w w:val="105"/>
        </w:rPr>
        <w:t>в</w:t>
      </w:r>
      <w:r>
        <w:rPr>
          <w:spacing w:val="-4"/>
          <w:w w:val="105"/>
        </w:rPr>
        <w:t xml:space="preserve"> </w:t>
      </w:r>
      <w:r>
        <w:rPr>
          <w:w w:val="105"/>
        </w:rPr>
        <w:t>том</w:t>
      </w:r>
      <w:r>
        <w:rPr>
          <w:spacing w:val="-6"/>
          <w:w w:val="105"/>
        </w:rPr>
        <w:t xml:space="preserve"> </w:t>
      </w:r>
      <w:r>
        <w:rPr>
          <w:w w:val="105"/>
        </w:rPr>
        <w:t>числе</w:t>
      </w:r>
      <w:r>
        <w:rPr>
          <w:spacing w:val="-10"/>
          <w:w w:val="105"/>
        </w:rPr>
        <w:t xml:space="preserve"> </w:t>
      </w:r>
      <w:r>
        <w:rPr>
          <w:w w:val="105"/>
        </w:rPr>
        <w:t>местоимения</w:t>
      </w:r>
      <w:r>
        <w:rPr>
          <w:spacing w:val="-13"/>
          <w:w w:val="105"/>
        </w:rPr>
        <w:t xml:space="preserve"> </w:t>
      </w:r>
      <w:r>
        <w:rPr>
          <w:w w:val="105"/>
        </w:rPr>
        <w:t>3-го</w:t>
      </w:r>
      <w:r>
        <w:rPr>
          <w:spacing w:val="-3"/>
          <w:w w:val="105"/>
        </w:rPr>
        <w:t xml:space="preserve"> </w:t>
      </w:r>
      <w:r>
        <w:rPr>
          <w:w w:val="105"/>
        </w:rPr>
        <w:t>лица</w:t>
      </w:r>
      <w:r>
        <w:rPr>
          <w:spacing w:val="-10"/>
          <w:w w:val="105"/>
        </w:rPr>
        <w:t xml:space="preserve"> </w:t>
      </w:r>
      <w:r>
        <w:rPr>
          <w:w w:val="105"/>
        </w:rPr>
        <w:t>в</w:t>
      </w:r>
      <w:r>
        <w:rPr>
          <w:spacing w:val="-4"/>
          <w:w w:val="105"/>
        </w:rPr>
        <w:t xml:space="preserve"> </w:t>
      </w:r>
      <w:r>
        <w:rPr>
          <w:w w:val="105"/>
        </w:rPr>
        <w:t>соответствии</w:t>
      </w:r>
      <w:r>
        <w:rPr>
          <w:spacing w:val="-10"/>
          <w:w w:val="105"/>
        </w:rPr>
        <w:t xml:space="preserve"> </w:t>
      </w:r>
      <w:r>
        <w:rPr>
          <w:w w:val="105"/>
        </w:rPr>
        <w:t>со</w:t>
      </w:r>
      <w:r>
        <w:rPr>
          <w:spacing w:val="-3"/>
          <w:w w:val="105"/>
        </w:rPr>
        <w:t xml:space="preserve"> </w:t>
      </w:r>
      <w:r>
        <w:rPr>
          <w:w w:val="105"/>
        </w:rPr>
        <w:t>смыслом</w:t>
      </w:r>
      <w:r>
        <w:rPr>
          <w:spacing w:val="-12"/>
          <w:w w:val="105"/>
        </w:rPr>
        <w:t xml:space="preserve"> </w:t>
      </w:r>
      <w:r>
        <w:rPr>
          <w:w w:val="105"/>
        </w:rPr>
        <w:t>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14:paraId="23E9E61D" w14:textId="77777777" w:rsidR="0006191A" w:rsidRDefault="00B04A97">
      <w:pPr>
        <w:pStyle w:val="a3"/>
        <w:spacing w:line="288" w:lineRule="auto"/>
        <w:ind w:right="854"/>
      </w:pPr>
      <w:r>
        <w:t xml:space="preserve">Правила правописания местоимений: правописание местоимений с не и ни; слитное, </w:t>
      </w:r>
      <w:r>
        <w:rPr>
          <w:w w:val="105"/>
        </w:rPr>
        <w:lastRenderedPageBreak/>
        <w:t>раздельное и дефисное написание местоимений.</w:t>
      </w:r>
    </w:p>
    <w:p w14:paraId="5F2D9CC8" w14:textId="77777777" w:rsidR="0006191A" w:rsidRDefault="00B04A97">
      <w:pPr>
        <w:pStyle w:val="a3"/>
        <w:spacing w:line="288" w:lineRule="auto"/>
        <w:ind w:left="986" w:right="2996" w:firstLine="0"/>
        <w:jc w:val="left"/>
      </w:pPr>
      <w:r>
        <w:rPr>
          <w:w w:val="105"/>
        </w:rPr>
        <w:t>Орфографический</w:t>
      </w:r>
      <w:r>
        <w:rPr>
          <w:spacing w:val="-16"/>
          <w:w w:val="105"/>
        </w:rPr>
        <w:t xml:space="preserve"> </w:t>
      </w:r>
      <w:r>
        <w:rPr>
          <w:w w:val="105"/>
        </w:rPr>
        <w:t>анализ</w:t>
      </w:r>
      <w:r>
        <w:rPr>
          <w:spacing w:val="-15"/>
          <w:w w:val="105"/>
        </w:rPr>
        <w:t xml:space="preserve"> </w:t>
      </w:r>
      <w:r>
        <w:rPr>
          <w:w w:val="105"/>
        </w:rPr>
        <w:t>местоимений</w:t>
      </w:r>
      <w:r>
        <w:rPr>
          <w:spacing w:val="-15"/>
          <w:w w:val="105"/>
        </w:rPr>
        <w:t xml:space="preserve"> </w:t>
      </w:r>
      <w:r>
        <w:rPr>
          <w:w w:val="105"/>
        </w:rPr>
        <w:t>(в</w:t>
      </w:r>
      <w:r>
        <w:rPr>
          <w:spacing w:val="-15"/>
          <w:w w:val="105"/>
        </w:rPr>
        <w:t xml:space="preserve"> </w:t>
      </w:r>
      <w:r>
        <w:rPr>
          <w:w w:val="105"/>
        </w:rPr>
        <w:t>рамках</w:t>
      </w:r>
      <w:r>
        <w:rPr>
          <w:spacing w:val="-15"/>
          <w:w w:val="105"/>
        </w:rPr>
        <w:t xml:space="preserve"> </w:t>
      </w:r>
      <w:r>
        <w:rPr>
          <w:w w:val="105"/>
        </w:rPr>
        <w:t xml:space="preserve">изученного). </w:t>
      </w:r>
      <w:r>
        <w:rPr>
          <w:spacing w:val="-2"/>
          <w:w w:val="105"/>
        </w:rPr>
        <w:t>Глагол.</w:t>
      </w:r>
    </w:p>
    <w:p w14:paraId="73E491F9" w14:textId="77777777" w:rsidR="0006191A" w:rsidRDefault="00B04A97">
      <w:pPr>
        <w:pStyle w:val="a3"/>
        <w:spacing w:line="288" w:lineRule="auto"/>
        <w:ind w:left="986" w:right="4148" w:firstLine="0"/>
        <w:jc w:val="left"/>
      </w:pPr>
      <w:r>
        <w:t xml:space="preserve">Переходные и непереходные глаголы. </w:t>
      </w:r>
      <w:r>
        <w:rPr>
          <w:w w:val="105"/>
        </w:rPr>
        <w:t>Разноспрягаемые глаголы.</w:t>
      </w:r>
    </w:p>
    <w:p w14:paraId="22C0FE30" w14:textId="77777777" w:rsidR="0006191A" w:rsidRDefault="00B04A97">
      <w:pPr>
        <w:pStyle w:val="a3"/>
        <w:spacing w:line="264" w:lineRule="exact"/>
        <w:ind w:left="986" w:firstLine="0"/>
        <w:jc w:val="left"/>
      </w:pPr>
      <w:r>
        <w:t>Безличные</w:t>
      </w:r>
      <w:r>
        <w:rPr>
          <w:spacing w:val="30"/>
        </w:rPr>
        <w:t xml:space="preserve"> </w:t>
      </w:r>
      <w:r>
        <w:t>глаголы.</w:t>
      </w:r>
      <w:r>
        <w:rPr>
          <w:spacing w:val="36"/>
        </w:rPr>
        <w:t xml:space="preserve"> </w:t>
      </w:r>
      <w:r>
        <w:t>Использование</w:t>
      </w:r>
      <w:r>
        <w:rPr>
          <w:spacing w:val="31"/>
        </w:rPr>
        <w:t xml:space="preserve"> </w:t>
      </w:r>
      <w:r>
        <w:t>личных</w:t>
      </w:r>
      <w:r>
        <w:rPr>
          <w:spacing w:val="32"/>
        </w:rPr>
        <w:t xml:space="preserve"> </w:t>
      </w:r>
      <w:r>
        <w:t>глаголов</w:t>
      </w:r>
      <w:r>
        <w:rPr>
          <w:spacing w:val="31"/>
        </w:rPr>
        <w:t xml:space="preserve"> </w:t>
      </w:r>
      <w:r>
        <w:t>в</w:t>
      </w:r>
      <w:r>
        <w:rPr>
          <w:spacing w:val="31"/>
        </w:rPr>
        <w:t xml:space="preserve"> </w:t>
      </w:r>
      <w:r>
        <w:t>безличном</w:t>
      </w:r>
      <w:r>
        <w:rPr>
          <w:spacing w:val="38"/>
        </w:rPr>
        <w:t xml:space="preserve"> </w:t>
      </w:r>
      <w:r>
        <w:rPr>
          <w:spacing w:val="-2"/>
        </w:rPr>
        <w:t>значении.</w:t>
      </w:r>
    </w:p>
    <w:p w14:paraId="60E42D4F" w14:textId="77777777" w:rsidR="0006191A" w:rsidRDefault="00B04A97">
      <w:pPr>
        <w:pStyle w:val="a3"/>
        <w:spacing w:before="40" w:line="290" w:lineRule="auto"/>
        <w:ind w:right="848"/>
      </w:pPr>
      <w:r>
        <w:rPr>
          <w:w w:val="105"/>
        </w:rPr>
        <w:t>Изъявительное, условное и повелительное наклонения глагола. Нормы ударения в глагольных формах (в рамках изученного). Нормы словоизменения глаголов. Видо- временная соотнесённость глагольных форм в тексте.</w:t>
      </w:r>
    </w:p>
    <w:p w14:paraId="2CAB208B" w14:textId="77777777" w:rsidR="0006191A" w:rsidRDefault="00B04A97">
      <w:pPr>
        <w:pStyle w:val="a3"/>
        <w:spacing w:line="262" w:lineRule="exact"/>
        <w:ind w:left="986" w:firstLine="0"/>
      </w:pPr>
      <w:r>
        <w:t>Морфологический</w:t>
      </w:r>
      <w:r>
        <w:rPr>
          <w:spacing w:val="45"/>
        </w:rPr>
        <w:t xml:space="preserve"> </w:t>
      </w:r>
      <w:r>
        <w:t>анализ</w:t>
      </w:r>
      <w:r>
        <w:rPr>
          <w:spacing w:val="40"/>
        </w:rPr>
        <w:t xml:space="preserve"> </w:t>
      </w:r>
      <w:r>
        <w:rPr>
          <w:spacing w:val="-2"/>
        </w:rPr>
        <w:t>глаголов.</w:t>
      </w:r>
    </w:p>
    <w:p w14:paraId="3C0C3D1A" w14:textId="77777777" w:rsidR="0006191A" w:rsidRDefault="00B04A97">
      <w:pPr>
        <w:pStyle w:val="a3"/>
        <w:spacing w:before="52" w:line="288" w:lineRule="auto"/>
        <w:ind w:right="866"/>
      </w:pPr>
      <w:r>
        <w:rPr>
          <w:w w:val="105"/>
        </w:rPr>
        <w:t>Использование ь как показателя грамматической формы в повелительном наклонении глагола.</w:t>
      </w:r>
    </w:p>
    <w:p w14:paraId="3C90E8A9" w14:textId="77777777" w:rsidR="0006191A" w:rsidRPr="00704808" w:rsidRDefault="00B04A97">
      <w:pPr>
        <w:pStyle w:val="a3"/>
        <w:spacing w:line="288" w:lineRule="auto"/>
        <w:ind w:left="1043" w:right="3530" w:hanging="58"/>
        <w:rPr>
          <w:b/>
          <w:bCs/>
        </w:rPr>
      </w:pPr>
      <w:r>
        <w:rPr>
          <w:w w:val="105"/>
        </w:rPr>
        <w:t>Орфографический</w:t>
      </w:r>
      <w:r>
        <w:rPr>
          <w:spacing w:val="-16"/>
          <w:w w:val="105"/>
        </w:rPr>
        <w:t xml:space="preserve"> </w:t>
      </w:r>
      <w:r>
        <w:rPr>
          <w:w w:val="105"/>
        </w:rPr>
        <w:t>анализ</w:t>
      </w:r>
      <w:r>
        <w:rPr>
          <w:spacing w:val="-15"/>
          <w:w w:val="105"/>
        </w:rPr>
        <w:t xml:space="preserve"> </w:t>
      </w:r>
      <w:r>
        <w:rPr>
          <w:w w:val="105"/>
        </w:rPr>
        <w:t>глаголов</w:t>
      </w:r>
      <w:r>
        <w:rPr>
          <w:spacing w:val="-15"/>
          <w:w w:val="105"/>
        </w:rPr>
        <w:t xml:space="preserve"> </w:t>
      </w:r>
      <w:r>
        <w:rPr>
          <w:w w:val="105"/>
        </w:rPr>
        <w:t>(в</w:t>
      </w:r>
      <w:r>
        <w:rPr>
          <w:spacing w:val="-15"/>
          <w:w w:val="105"/>
        </w:rPr>
        <w:t xml:space="preserve"> </w:t>
      </w:r>
      <w:r>
        <w:rPr>
          <w:w w:val="105"/>
        </w:rPr>
        <w:t>рамках</w:t>
      </w:r>
      <w:r>
        <w:rPr>
          <w:spacing w:val="-15"/>
          <w:w w:val="105"/>
        </w:rPr>
        <w:t xml:space="preserve"> </w:t>
      </w:r>
      <w:r>
        <w:rPr>
          <w:w w:val="105"/>
        </w:rPr>
        <w:t xml:space="preserve">изученного). </w:t>
      </w:r>
      <w:r w:rsidRPr="00704808">
        <w:rPr>
          <w:b/>
          <w:bCs/>
          <w:w w:val="105"/>
        </w:rPr>
        <w:t>Содержание обучения в 7 классе.</w:t>
      </w:r>
    </w:p>
    <w:p w14:paraId="1E3A698C" w14:textId="77777777" w:rsidR="0006191A" w:rsidRDefault="00B04A97">
      <w:pPr>
        <w:pStyle w:val="a3"/>
        <w:spacing w:line="264" w:lineRule="exact"/>
        <w:ind w:left="986" w:firstLine="0"/>
      </w:pPr>
      <w:r>
        <w:rPr>
          <w:w w:val="105"/>
        </w:rPr>
        <w:t>Общие</w:t>
      </w:r>
      <w:r>
        <w:rPr>
          <w:spacing w:val="-11"/>
          <w:w w:val="105"/>
        </w:rPr>
        <w:t xml:space="preserve"> </w:t>
      </w:r>
      <w:r>
        <w:rPr>
          <w:w w:val="105"/>
        </w:rPr>
        <w:t>сведения</w:t>
      </w:r>
      <w:r>
        <w:rPr>
          <w:spacing w:val="-8"/>
          <w:w w:val="105"/>
        </w:rPr>
        <w:t xml:space="preserve"> </w:t>
      </w:r>
      <w:r>
        <w:rPr>
          <w:w w:val="105"/>
        </w:rPr>
        <w:t>о</w:t>
      </w:r>
      <w:r>
        <w:rPr>
          <w:spacing w:val="-15"/>
          <w:w w:val="105"/>
        </w:rPr>
        <w:t xml:space="preserve"> </w:t>
      </w:r>
      <w:r>
        <w:rPr>
          <w:spacing w:val="-2"/>
          <w:w w:val="105"/>
        </w:rPr>
        <w:t>языке.</w:t>
      </w:r>
    </w:p>
    <w:p w14:paraId="41EFE4A5" w14:textId="77777777" w:rsidR="0006191A" w:rsidRDefault="00B04A97">
      <w:pPr>
        <w:pStyle w:val="a3"/>
        <w:spacing w:before="52" w:line="288" w:lineRule="auto"/>
        <w:ind w:right="855"/>
        <w:jc w:val="left"/>
      </w:pPr>
      <w:r>
        <w:rPr>
          <w:w w:val="105"/>
        </w:rPr>
        <w:t>Русский язык</w:t>
      </w:r>
      <w:r>
        <w:rPr>
          <w:spacing w:val="-2"/>
          <w:w w:val="105"/>
        </w:rPr>
        <w:t xml:space="preserve"> </w:t>
      </w:r>
      <w:r>
        <w:rPr>
          <w:w w:val="105"/>
        </w:rPr>
        <w:t>как развивающееся</w:t>
      </w:r>
      <w:r>
        <w:rPr>
          <w:spacing w:val="-3"/>
          <w:w w:val="105"/>
        </w:rPr>
        <w:t xml:space="preserve"> </w:t>
      </w:r>
      <w:r>
        <w:rPr>
          <w:w w:val="105"/>
        </w:rPr>
        <w:t>явление. Взаимосвязь языка,</w:t>
      </w:r>
      <w:r>
        <w:rPr>
          <w:spacing w:val="-4"/>
          <w:w w:val="105"/>
        </w:rPr>
        <w:t xml:space="preserve"> </w:t>
      </w:r>
      <w:r>
        <w:rPr>
          <w:w w:val="105"/>
        </w:rPr>
        <w:t>культуры</w:t>
      </w:r>
      <w:r>
        <w:rPr>
          <w:spacing w:val="-3"/>
          <w:w w:val="105"/>
        </w:rPr>
        <w:t xml:space="preserve"> </w:t>
      </w:r>
      <w:r>
        <w:rPr>
          <w:w w:val="105"/>
        </w:rPr>
        <w:t xml:space="preserve">и истории </w:t>
      </w:r>
      <w:r>
        <w:rPr>
          <w:spacing w:val="-2"/>
          <w:w w:val="105"/>
        </w:rPr>
        <w:t>народа.</w:t>
      </w:r>
    </w:p>
    <w:p w14:paraId="2B235E0B" w14:textId="77777777" w:rsidR="0006191A" w:rsidRDefault="00B04A97">
      <w:pPr>
        <w:pStyle w:val="a3"/>
        <w:spacing w:line="263" w:lineRule="exact"/>
        <w:ind w:left="986" w:firstLine="0"/>
        <w:jc w:val="left"/>
      </w:pPr>
      <w:r>
        <w:rPr>
          <w:w w:val="105"/>
        </w:rPr>
        <w:t>Язык</w:t>
      </w:r>
      <w:r>
        <w:rPr>
          <w:spacing w:val="-11"/>
          <w:w w:val="105"/>
        </w:rPr>
        <w:t xml:space="preserve"> </w:t>
      </w:r>
      <w:r>
        <w:rPr>
          <w:w w:val="105"/>
        </w:rPr>
        <w:t>и</w:t>
      </w:r>
      <w:r>
        <w:rPr>
          <w:spacing w:val="-2"/>
          <w:w w:val="105"/>
        </w:rPr>
        <w:t xml:space="preserve"> речь.</w:t>
      </w:r>
    </w:p>
    <w:p w14:paraId="06DB8625" w14:textId="77777777" w:rsidR="0006191A" w:rsidRDefault="00B04A97">
      <w:pPr>
        <w:pStyle w:val="a3"/>
        <w:spacing w:before="53"/>
        <w:ind w:left="986" w:firstLine="0"/>
        <w:jc w:val="left"/>
      </w:pPr>
      <w:r>
        <w:t>Монолог-описание,</w:t>
      </w:r>
      <w:r>
        <w:rPr>
          <w:spacing w:val="64"/>
          <w:w w:val="150"/>
        </w:rPr>
        <w:t xml:space="preserve"> </w:t>
      </w:r>
      <w:r>
        <w:t>монолог-рассуждение,</w:t>
      </w:r>
      <w:r>
        <w:rPr>
          <w:spacing w:val="64"/>
          <w:w w:val="150"/>
        </w:rPr>
        <w:t xml:space="preserve"> </w:t>
      </w:r>
      <w:r>
        <w:t>монолог-</w:t>
      </w:r>
      <w:r>
        <w:rPr>
          <w:spacing w:val="-2"/>
        </w:rPr>
        <w:t>повествование.</w:t>
      </w:r>
    </w:p>
    <w:p w14:paraId="1409C826" w14:textId="77777777" w:rsidR="0006191A" w:rsidRDefault="00B04A97">
      <w:pPr>
        <w:pStyle w:val="a3"/>
        <w:spacing w:before="71" w:line="295" w:lineRule="auto"/>
        <w:jc w:val="left"/>
      </w:pPr>
      <w:r>
        <w:rPr>
          <w:w w:val="105"/>
        </w:rPr>
        <w:t>Виды</w:t>
      </w:r>
      <w:r>
        <w:rPr>
          <w:spacing w:val="40"/>
          <w:w w:val="105"/>
        </w:rPr>
        <w:t xml:space="preserve"> </w:t>
      </w:r>
      <w:r>
        <w:rPr>
          <w:w w:val="105"/>
        </w:rPr>
        <w:t>диалога:</w:t>
      </w:r>
      <w:r>
        <w:rPr>
          <w:spacing w:val="40"/>
          <w:w w:val="105"/>
        </w:rPr>
        <w:t xml:space="preserve"> </w:t>
      </w:r>
      <w:r>
        <w:rPr>
          <w:w w:val="105"/>
        </w:rPr>
        <w:t>побуждение</w:t>
      </w:r>
      <w:r>
        <w:rPr>
          <w:spacing w:val="40"/>
          <w:w w:val="105"/>
        </w:rPr>
        <w:t xml:space="preserve"> </w:t>
      </w:r>
      <w:r>
        <w:rPr>
          <w:w w:val="105"/>
        </w:rPr>
        <w:t>к</w:t>
      </w:r>
      <w:r>
        <w:rPr>
          <w:spacing w:val="40"/>
          <w:w w:val="105"/>
        </w:rPr>
        <w:t xml:space="preserve"> </w:t>
      </w:r>
      <w:r>
        <w:rPr>
          <w:w w:val="105"/>
        </w:rPr>
        <w:t>действию,</w:t>
      </w:r>
      <w:r>
        <w:rPr>
          <w:spacing w:val="40"/>
          <w:w w:val="105"/>
        </w:rPr>
        <w:t xml:space="preserve"> </w:t>
      </w:r>
      <w:r>
        <w:rPr>
          <w:w w:val="105"/>
        </w:rPr>
        <w:t>обмен</w:t>
      </w:r>
      <w:r>
        <w:rPr>
          <w:spacing w:val="40"/>
          <w:w w:val="105"/>
        </w:rPr>
        <w:t xml:space="preserve"> </w:t>
      </w:r>
      <w:r>
        <w:rPr>
          <w:w w:val="105"/>
        </w:rPr>
        <w:t>мнениями,</w:t>
      </w:r>
      <w:r>
        <w:rPr>
          <w:spacing w:val="40"/>
          <w:w w:val="105"/>
        </w:rPr>
        <w:t xml:space="preserve"> </w:t>
      </w:r>
      <w:r>
        <w:rPr>
          <w:w w:val="105"/>
        </w:rPr>
        <w:t>запрос</w:t>
      </w:r>
      <w:r>
        <w:rPr>
          <w:spacing w:val="40"/>
          <w:w w:val="105"/>
        </w:rPr>
        <w:t xml:space="preserve"> </w:t>
      </w:r>
      <w:r>
        <w:rPr>
          <w:w w:val="105"/>
        </w:rPr>
        <w:t>информации, сообщение информации.</w:t>
      </w:r>
    </w:p>
    <w:p w14:paraId="56502302" w14:textId="77777777" w:rsidR="0006191A" w:rsidRDefault="00B04A97">
      <w:pPr>
        <w:pStyle w:val="a3"/>
        <w:spacing w:line="255" w:lineRule="exact"/>
        <w:ind w:left="986" w:firstLine="0"/>
        <w:jc w:val="left"/>
      </w:pPr>
      <w:r>
        <w:rPr>
          <w:spacing w:val="-2"/>
          <w:w w:val="105"/>
        </w:rPr>
        <w:t>Текст.</w:t>
      </w:r>
    </w:p>
    <w:p w14:paraId="5B5BEF52" w14:textId="77777777" w:rsidR="0006191A" w:rsidRDefault="00B04A97">
      <w:pPr>
        <w:pStyle w:val="a3"/>
        <w:spacing w:before="49" w:line="288" w:lineRule="auto"/>
        <w:ind w:left="986" w:right="895" w:firstLine="0"/>
        <w:jc w:val="left"/>
      </w:pPr>
      <w:r>
        <w:rPr>
          <w:w w:val="105"/>
        </w:rPr>
        <w:t>Текст</w:t>
      </w:r>
      <w:r>
        <w:rPr>
          <w:spacing w:val="-16"/>
          <w:w w:val="105"/>
        </w:rPr>
        <w:t xml:space="preserve"> </w:t>
      </w:r>
      <w:r>
        <w:rPr>
          <w:w w:val="105"/>
        </w:rPr>
        <w:t>как</w:t>
      </w:r>
      <w:r>
        <w:rPr>
          <w:spacing w:val="-15"/>
          <w:w w:val="105"/>
        </w:rPr>
        <w:t xml:space="preserve"> </w:t>
      </w:r>
      <w:r>
        <w:rPr>
          <w:w w:val="105"/>
        </w:rPr>
        <w:t>речевое</w:t>
      </w:r>
      <w:r>
        <w:rPr>
          <w:spacing w:val="-15"/>
          <w:w w:val="105"/>
        </w:rPr>
        <w:t xml:space="preserve"> </w:t>
      </w:r>
      <w:r>
        <w:rPr>
          <w:w w:val="105"/>
        </w:rPr>
        <w:t>произведение.</w:t>
      </w:r>
      <w:r>
        <w:rPr>
          <w:spacing w:val="-10"/>
          <w:w w:val="105"/>
        </w:rPr>
        <w:t xml:space="preserve"> </w:t>
      </w:r>
      <w:r>
        <w:rPr>
          <w:w w:val="105"/>
        </w:rPr>
        <w:t>Основные</w:t>
      </w:r>
      <w:r>
        <w:rPr>
          <w:spacing w:val="-16"/>
          <w:w w:val="105"/>
        </w:rPr>
        <w:t xml:space="preserve"> </w:t>
      </w:r>
      <w:r>
        <w:rPr>
          <w:w w:val="105"/>
        </w:rPr>
        <w:t>признаки</w:t>
      </w:r>
      <w:r>
        <w:rPr>
          <w:spacing w:val="-12"/>
          <w:w w:val="105"/>
        </w:rPr>
        <w:t xml:space="preserve"> </w:t>
      </w:r>
      <w:r>
        <w:rPr>
          <w:w w:val="105"/>
        </w:rPr>
        <w:t>текста</w:t>
      </w:r>
      <w:r>
        <w:rPr>
          <w:spacing w:val="-7"/>
          <w:w w:val="105"/>
        </w:rPr>
        <w:t xml:space="preserve"> </w:t>
      </w:r>
      <w:r>
        <w:rPr>
          <w:w w:val="105"/>
        </w:rPr>
        <w:t>(</w:t>
      </w:r>
      <w:r>
        <w:rPr>
          <w:w w:val="105"/>
          <w:position w:val="1"/>
        </w:rPr>
        <w:t xml:space="preserve">обобщение). </w:t>
      </w:r>
      <w:r>
        <w:rPr>
          <w:w w:val="105"/>
        </w:rPr>
        <w:t>Структура текста. Абзац.</w:t>
      </w:r>
    </w:p>
    <w:p w14:paraId="70F916B2" w14:textId="77777777" w:rsidR="0006191A" w:rsidRDefault="00B04A97">
      <w:pPr>
        <w:pStyle w:val="a3"/>
        <w:spacing w:line="288" w:lineRule="auto"/>
        <w:jc w:val="left"/>
      </w:pPr>
      <w:r>
        <w:rPr>
          <w:w w:val="105"/>
        </w:rPr>
        <w:t>Информационная</w:t>
      </w:r>
      <w:r>
        <w:rPr>
          <w:spacing w:val="26"/>
          <w:w w:val="105"/>
        </w:rPr>
        <w:t xml:space="preserve"> </w:t>
      </w:r>
      <w:r>
        <w:rPr>
          <w:w w:val="105"/>
        </w:rPr>
        <w:t>переработка</w:t>
      </w:r>
      <w:r>
        <w:rPr>
          <w:spacing w:val="34"/>
          <w:w w:val="105"/>
        </w:rPr>
        <w:t xml:space="preserve"> </w:t>
      </w:r>
      <w:r>
        <w:rPr>
          <w:w w:val="105"/>
        </w:rPr>
        <w:t>текста:</w:t>
      </w:r>
      <w:r>
        <w:rPr>
          <w:spacing w:val="26"/>
          <w:w w:val="105"/>
        </w:rPr>
        <w:t xml:space="preserve"> </w:t>
      </w:r>
      <w:r>
        <w:rPr>
          <w:w w:val="105"/>
        </w:rPr>
        <w:t>план</w:t>
      </w:r>
      <w:r>
        <w:rPr>
          <w:spacing w:val="28"/>
          <w:w w:val="105"/>
        </w:rPr>
        <w:t xml:space="preserve"> </w:t>
      </w:r>
      <w:r>
        <w:rPr>
          <w:w w:val="105"/>
        </w:rPr>
        <w:t>текста</w:t>
      </w:r>
      <w:r>
        <w:rPr>
          <w:spacing w:val="28"/>
          <w:w w:val="105"/>
        </w:rPr>
        <w:t xml:space="preserve"> </w:t>
      </w:r>
      <w:r>
        <w:rPr>
          <w:w w:val="105"/>
        </w:rPr>
        <w:t>(простой,</w:t>
      </w:r>
      <w:r>
        <w:rPr>
          <w:spacing w:val="31"/>
          <w:w w:val="105"/>
        </w:rPr>
        <w:t xml:space="preserve"> </w:t>
      </w:r>
      <w:r>
        <w:rPr>
          <w:w w:val="105"/>
        </w:rPr>
        <w:t>сложный;</w:t>
      </w:r>
      <w:r>
        <w:rPr>
          <w:spacing w:val="26"/>
          <w:w w:val="105"/>
        </w:rPr>
        <w:t xml:space="preserve"> </w:t>
      </w:r>
      <w:r>
        <w:rPr>
          <w:w w:val="105"/>
        </w:rPr>
        <w:t>назывной, вопросный, тезисный); главная и второстепенная информация текста.</w:t>
      </w:r>
    </w:p>
    <w:p w14:paraId="1EE898D0" w14:textId="77777777" w:rsidR="0006191A" w:rsidRDefault="00B04A97">
      <w:pPr>
        <w:pStyle w:val="a3"/>
        <w:spacing w:line="263" w:lineRule="exact"/>
        <w:ind w:left="986" w:firstLine="0"/>
        <w:jc w:val="left"/>
      </w:pPr>
      <w:r>
        <w:rPr>
          <w:w w:val="105"/>
        </w:rPr>
        <w:t>Способы</w:t>
      </w:r>
      <w:r>
        <w:rPr>
          <w:spacing w:val="-16"/>
          <w:w w:val="105"/>
        </w:rPr>
        <w:t xml:space="preserve"> </w:t>
      </w:r>
      <w:r>
        <w:rPr>
          <w:w w:val="105"/>
        </w:rPr>
        <w:t>и</w:t>
      </w:r>
      <w:r>
        <w:rPr>
          <w:spacing w:val="-6"/>
          <w:w w:val="105"/>
        </w:rPr>
        <w:t xml:space="preserve"> </w:t>
      </w:r>
      <w:r>
        <w:rPr>
          <w:w w:val="105"/>
        </w:rPr>
        <w:t>средства</w:t>
      </w:r>
      <w:r>
        <w:rPr>
          <w:spacing w:val="-11"/>
          <w:w w:val="105"/>
        </w:rPr>
        <w:t xml:space="preserve"> </w:t>
      </w:r>
      <w:r>
        <w:rPr>
          <w:w w:val="105"/>
        </w:rPr>
        <w:t>связи</w:t>
      </w:r>
      <w:r>
        <w:rPr>
          <w:spacing w:val="-6"/>
          <w:w w:val="105"/>
        </w:rPr>
        <w:t xml:space="preserve"> </w:t>
      </w:r>
      <w:r>
        <w:rPr>
          <w:w w:val="105"/>
        </w:rPr>
        <w:t>предложений</w:t>
      </w:r>
      <w:r>
        <w:rPr>
          <w:spacing w:val="-11"/>
          <w:w w:val="105"/>
        </w:rPr>
        <w:t xml:space="preserve"> </w:t>
      </w:r>
      <w:r>
        <w:rPr>
          <w:w w:val="105"/>
        </w:rPr>
        <w:t>в</w:t>
      </w:r>
      <w:r>
        <w:rPr>
          <w:spacing w:val="-11"/>
          <w:w w:val="105"/>
        </w:rPr>
        <w:t xml:space="preserve"> </w:t>
      </w:r>
      <w:r>
        <w:rPr>
          <w:w w:val="105"/>
        </w:rPr>
        <w:t>тексте</w:t>
      </w:r>
      <w:r>
        <w:rPr>
          <w:spacing w:val="-15"/>
          <w:w w:val="105"/>
        </w:rPr>
        <w:t xml:space="preserve"> </w:t>
      </w:r>
      <w:r>
        <w:rPr>
          <w:spacing w:val="-2"/>
          <w:w w:val="105"/>
        </w:rPr>
        <w:t>(обобщение).</w:t>
      </w:r>
    </w:p>
    <w:p w14:paraId="5C3B17A3" w14:textId="77777777" w:rsidR="0006191A" w:rsidRDefault="00B04A97">
      <w:pPr>
        <w:pStyle w:val="a3"/>
        <w:tabs>
          <w:tab w:val="left" w:pos="2259"/>
          <w:tab w:val="left" w:pos="3381"/>
          <w:tab w:val="left" w:pos="5380"/>
          <w:tab w:val="left" w:pos="5740"/>
          <w:tab w:val="left" w:pos="6689"/>
          <w:tab w:val="left" w:pos="8370"/>
        </w:tabs>
        <w:spacing w:before="57" w:line="288" w:lineRule="auto"/>
        <w:ind w:right="862"/>
        <w:jc w:val="left"/>
      </w:pPr>
      <w:r>
        <w:rPr>
          <w:spacing w:val="-2"/>
          <w:w w:val="105"/>
          <w:position w:val="1"/>
        </w:rPr>
        <w:t>Языковые</w:t>
      </w:r>
      <w:r>
        <w:rPr>
          <w:position w:val="1"/>
        </w:rPr>
        <w:tab/>
      </w:r>
      <w:r>
        <w:rPr>
          <w:spacing w:val="-2"/>
          <w:w w:val="105"/>
          <w:position w:val="1"/>
        </w:rPr>
        <w:t>средства</w:t>
      </w:r>
      <w:r>
        <w:rPr>
          <w:position w:val="1"/>
        </w:rPr>
        <w:tab/>
      </w:r>
      <w:r>
        <w:rPr>
          <w:spacing w:val="-2"/>
          <w:w w:val="105"/>
          <w:position w:val="1"/>
        </w:rPr>
        <w:t>выразительности</w:t>
      </w:r>
      <w:r>
        <w:rPr>
          <w:position w:val="1"/>
        </w:rPr>
        <w:tab/>
      </w:r>
      <w:r>
        <w:rPr>
          <w:spacing w:val="-10"/>
          <w:w w:val="105"/>
          <w:position w:val="1"/>
        </w:rPr>
        <w:t>в</w:t>
      </w:r>
      <w:r>
        <w:rPr>
          <w:position w:val="1"/>
        </w:rPr>
        <w:tab/>
      </w:r>
      <w:r>
        <w:rPr>
          <w:spacing w:val="-2"/>
          <w:w w:val="105"/>
          <w:position w:val="1"/>
        </w:rPr>
        <w:t>тексте:</w:t>
      </w:r>
      <w:r>
        <w:rPr>
          <w:position w:val="1"/>
        </w:rPr>
        <w:tab/>
      </w:r>
      <w:r>
        <w:rPr>
          <w:spacing w:val="-2"/>
          <w:w w:val="105"/>
          <w:position w:val="1"/>
        </w:rPr>
        <w:t>фонетические</w:t>
      </w:r>
      <w:r>
        <w:rPr>
          <w:position w:val="1"/>
        </w:rPr>
        <w:tab/>
      </w:r>
      <w:r>
        <w:rPr>
          <w:spacing w:val="-2"/>
          <w:w w:val="105"/>
        </w:rPr>
        <w:t>(</w:t>
      </w:r>
      <w:r>
        <w:rPr>
          <w:spacing w:val="-2"/>
          <w:w w:val="105"/>
          <w:position w:val="1"/>
        </w:rPr>
        <w:t xml:space="preserve">звукопись), </w:t>
      </w:r>
      <w:r>
        <w:rPr>
          <w:w w:val="105"/>
        </w:rPr>
        <w:t>словообразовательные, лексические (обобщение).</w:t>
      </w:r>
    </w:p>
    <w:p w14:paraId="6206AB45" w14:textId="77777777" w:rsidR="0006191A" w:rsidRDefault="00B04A97">
      <w:pPr>
        <w:pStyle w:val="a3"/>
        <w:spacing w:line="288" w:lineRule="auto"/>
        <w:ind w:left="986" w:right="3289" w:firstLine="0"/>
        <w:jc w:val="left"/>
      </w:pPr>
      <w:r>
        <w:rPr>
          <w:w w:val="105"/>
        </w:rPr>
        <w:t>Рассуждение</w:t>
      </w:r>
      <w:r>
        <w:rPr>
          <w:spacing w:val="-16"/>
          <w:w w:val="105"/>
        </w:rPr>
        <w:t xml:space="preserve"> </w:t>
      </w:r>
      <w:r>
        <w:rPr>
          <w:w w:val="105"/>
        </w:rPr>
        <w:t>как</w:t>
      </w:r>
      <w:r>
        <w:rPr>
          <w:spacing w:val="-15"/>
          <w:w w:val="105"/>
        </w:rPr>
        <w:t xml:space="preserve"> </w:t>
      </w:r>
      <w:r>
        <w:rPr>
          <w:w w:val="105"/>
        </w:rPr>
        <w:t>функционально-смысловой</w:t>
      </w:r>
      <w:r>
        <w:rPr>
          <w:spacing w:val="-15"/>
          <w:w w:val="105"/>
        </w:rPr>
        <w:t xml:space="preserve"> </w:t>
      </w:r>
      <w:r>
        <w:rPr>
          <w:w w:val="105"/>
        </w:rPr>
        <w:t>тип</w:t>
      </w:r>
      <w:r>
        <w:rPr>
          <w:spacing w:val="-15"/>
          <w:w w:val="105"/>
        </w:rPr>
        <w:t xml:space="preserve"> </w:t>
      </w:r>
      <w:r>
        <w:rPr>
          <w:w w:val="105"/>
        </w:rPr>
        <w:t>речи. Структурные особенности текста-рассуждения.</w:t>
      </w:r>
    </w:p>
    <w:p w14:paraId="34E554DA" w14:textId="77777777" w:rsidR="0006191A" w:rsidRDefault="00B04A97">
      <w:pPr>
        <w:pStyle w:val="a3"/>
        <w:spacing w:line="288" w:lineRule="auto"/>
        <w:ind w:right="872"/>
      </w:pPr>
      <w:r>
        <w:rPr>
          <w:w w:val="105"/>
        </w:rPr>
        <w:t>Смысловой</w:t>
      </w:r>
      <w:r>
        <w:rPr>
          <w:spacing w:val="-7"/>
          <w:w w:val="105"/>
        </w:rPr>
        <w:t xml:space="preserve"> </w:t>
      </w:r>
      <w:r>
        <w:rPr>
          <w:w w:val="105"/>
        </w:rPr>
        <w:t>анализ</w:t>
      </w:r>
      <w:r>
        <w:rPr>
          <w:spacing w:val="-10"/>
          <w:w w:val="105"/>
        </w:rPr>
        <w:t xml:space="preserve"> </w:t>
      </w:r>
      <w:r>
        <w:rPr>
          <w:w w:val="105"/>
        </w:rPr>
        <w:t>текста:</w:t>
      </w:r>
      <w:r>
        <w:rPr>
          <w:spacing w:val="-4"/>
          <w:w w:val="105"/>
        </w:rPr>
        <w:t xml:space="preserve"> </w:t>
      </w:r>
      <w:r>
        <w:rPr>
          <w:w w:val="105"/>
        </w:rPr>
        <w:t>его</w:t>
      </w:r>
      <w:r>
        <w:rPr>
          <w:spacing w:val="-6"/>
          <w:w w:val="105"/>
        </w:rPr>
        <w:t xml:space="preserve"> </w:t>
      </w:r>
      <w:r>
        <w:rPr>
          <w:w w:val="105"/>
        </w:rPr>
        <w:t>композиционных</w:t>
      </w:r>
      <w:r>
        <w:rPr>
          <w:spacing w:val="-6"/>
          <w:w w:val="105"/>
        </w:rPr>
        <w:t xml:space="preserve"> </w:t>
      </w:r>
      <w:r>
        <w:rPr>
          <w:w w:val="105"/>
        </w:rPr>
        <w:t>особенностей,</w:t>
      </w:r>
      <w:r>
        <w:rPr>
          <w:spacing w:val="-5"/>
          <w:w w:val="105"/>
        </w:rPr>
        <w:t xml:space="preserve"> </w:t>
      </w:r>
      <w:r>
        <w:rPr>
          <w:w w:val="105"/>
        </w:rPr>
        <w:t>микротем</w:t>
      </w:r>
      <w:r>
        <w:rPr>
          <w:spacing w:val="-9"/>
          <w:w w:val="105"/>
        </w:rPr>
        <w:t xml:space="preserve"> </w:t>
      </w:r>
      <w:r>
        <w:rPr>
          <w:w w:val="105"/>
        </w:rPr>
        <w:t>и</w:t>
      </w:r>
      <w:r>
        <w:rPr>
          <w:spacing w:val="-2"/>
          <w:w w:val="105"/>
        </w:rPr>
        <w:t xml:space="preserve"> </w:t>
      </w:r>
      <w:r>
        <w:rPr>
          <w:w w:val="105"/>
        </w:rPr>
        <w:t>абзацев, способов и средств связи предложений в тексте; использование языковых средств выразительности (в рамках изученного).</w:t>
      </w:r>
    </w:p>
    <w:p w14:paraId="5CF5006B" w14:textId="77777777" w:rsidR="0006191A" w:rsidRDefault="00B04A97">
      <w:pPr>
        <w:pStyle w:val="a3"/>
        <w:spacing w:line="263" w:lineRule="exact"/>
        <w:ind w:left="986" w:firstLine="0"/>
      </w:pPr>
      <w:r>
        <w:t>Функциональные</w:t>
      </w:r>
      <w:r>
        <w:rPr>
          <w:spacing w:val="56"/>
        </w:rPr>
        <w:t xml:space="preserve"> </w:t>
      </w:r>
      <w:r>
        <w:t>разновидности</w:t>
      </w:r>
      <w:r>
        <w:rPr>
          <w:spacing w:val="56"/>
        </w:rPr>
        <w:t xml:space="preserve"> </w:t>
      </w:r>
      <w:r>
        <w:rPr>
          <w:spacing w:val="-2"/>
        </w:rPr>
        <w:t>языка.</w:t>
      </w:r>
    </w:p>
    <w:p w14:paraId="3E1DDED0" w14:textId="77777777" w:rsidR="0006191A" w:rsidRDefault="00B04A97">
      <w:pPr>
        <w:pStyle w:val="a3"/>
        <w:spacing w:before="58" w:line="288" w:lineRule="auto"/>
        <w:ind w:right="857"/>
      </w:pPr>
      <w:r>
        <w:rPr>
          <w:w w:val="105"/>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14:paraId="1AF9B884" w14:textId="77777777" w:rsidR="0006191A" w:rsidRDefault="00B04A97">
      <w:pPr>
        <w:pStyle w:val="a3"/>
        <w:spacing w:line="288" w:lineRule="auto"/>
        <w:ind w:left="986" w:right="855" w:firstLine="0"/>
        <w:jc w:val="left"/>
      </w:pPr>
      <w:r>
        <w:t>Публицистический</w:t>
      </w:r>
      <w:r>
        <w:rPr>
          <w:spacing w:val="40"/>
        </w:rPr>
        <w:t xml:space="preserve"> </w:t>
      </w:r>
      <w:r>
        <w:t>стиль. Сфера</w:t>
      </w:r>
      <w:r>
        <w:rPr>
          <w:spacing w:val="40"/>
        </w:rPr>
        <w:t xml:space="preserve"> </w:t>
      </w:r>
      <w:r>
        <w:t>употребления, функции,</w:t>
      </w:r>
      <w:r>
        <w:rPr>
          <w:spacing w:val="40"/>
        </w:rPr>
        <w:t xml:space="preserve"> </w:t>
      </w:r>
      <w:r>
        <w:t>языковые</w:t>
      </w:r>
      <w:r>
        <w:rPr>
          <w:spacing w:val="40"/>
        </w:rPr>
        <w:t xml:space="preserve"> </w:t>
      </w:r>
      <w:r>
        <w:t xml:space="preserve">особенности. </w:t>
      </w:r>
      <w:r>
        <w:rPr>
          <w:w w:val="105"/>
        </w:rPr>
        <w:t>Жанры публицистического стиля (репортаж, заметка, интервью).</w:t>
      </w:r>
    </w:p>
    <w:p w14:paraId="79286974" w14:textId="77777777" w:rsidR="0006191A" w:rsidRDefault="00B04A97">
      <w:pPr>
        <w:pStyle w:val="a3"/>
        <w:spacing w:line="263" w:lineRule="exact"/>
        <w:ind w:left="986" w:firstLine="0"/>
        <w:jc w:val="left"/>
      </w:pPr>
      <w:r>
        <w:rPr>
          <w:w w:val="105"/>
        </w:rPr>
        <w:t>Употребление</w:t>
      </w:r>
      <w:r>
        <w:rPr>
          <w:spacing w:val="47"/>
          <w:w w:val="105"/>
        </w:rPr>
        <w:t xml:space="preserve"> </w:t>
      </w:r>
      <w:r>
        <w:rPr>
          <w:w w:val="105"/>
        </w:rPr>
        <w:t>языковых</w:t>
      </w:r>
      <w:r>
        <w:rPr>
          <w:spacing w:val="54"/>
          <w:w w:val="105"/>
        </w:rPr>
        <w:t xml:space="preserve"> </w:t>
      </w:r>
      <w:r>
        <w:rPr>
          <w:w w:val="105"/>
        </w:rPr>
        <w:t>средств</w:t>
      </w:r>
      <w:r>
        <w:rPr>
          <w:spacing w:val="48"/>
          <w:w w:val="105"/>
        </w:rPr>
        <w:t xml:space="preserve"> </w:t>
      </w:r>
      <w:r>
        <w:rPr>
          <w:w w:val="105"/>
        </w:rPr>
        <w:t>выразительности</w:t>
      </w:r>
      <w:r>
        <w:rPr>
          <w:spacing w:val="53"/>
          <w:w w:val="105"/>
        </w:rPr>
        <w:t xml:space="preserve"> </w:t>
      </w:r>
      <w:r>
        <w:rPr>
          <w:w w:val="105"/>
        </w:rPr>
        <w:t>в</w:t>
      </w:r>
      <w:r>
        <w:rPr>
          <w:spacing w:val="54"/>
          <w:w w:val="105"/>
        </w:rPr>
        <w:t xml:space="preserve"> </w:t>
      </w:r>
      <w:r>
        <w:rPr>
          <w:w w:val="105"/>
        </w:rPr>
        <w:t>текстах</w:t>
      </w:r>
      <w:r>
        <w:rPr>
          <w:spacing w:val="49"/>
          <w:w w:val="105"/>
        </w:rPr>
        <w:t xml:space="preserve"> </w:t>
      </w:r>
      <w:r>
        <w:rPr>
          <w:spacing w:val="-2"/>
          <w:w w:val="105"/>
        </w:rPr>
        <w:t>публицистического</w:t>
      </w:r>
    </w:p>
    <w:p w14:paraId="1E628E9D" w14:textId="77777777" w:rsidR="0006191A" w:rsidRDefault="00B04A97">
      <w:pPr>
        <w:pStyle w:val="a3"/>
        <w:spacing w:before="51"/>
        <w:ind w:firstLine="0"/>
        <w:jc w:val="left"/>
      </w:pPr>
      <w:r>
        <w:rPr>
          <w:spacing w:val="-2"/>
          <w:w w:val="105"/>
        </w:rPr>
        <w:t>стиля.</w:t>
      </w:r>
    </w:p>
    <w:p w14:paraId="4605E019" w14:textId="77777777" w:rsidR="0006191A" w:rsidRDefault="00B04A97">
      <w:pPr>
        <w:pStyle w:val="a3"/>
        <w:spacing w:before="53"/>
        <w:ind w:left="986" w:firstLine="0"/>
        <w:jc w:val="left"/>
      </w:pPr>
      <w:r>
        <w:t>Официально-деловой</w:t>
      </w:r>
      <w:r>
        <w:rPr>
          <w:spacing w:val="48"/>
        </w:rPr>
        <w:t xml:space="preserve"> </w:t>
      </w:r>
      <w:r>
        <w:t>стиль.</w:t>
      </w:r>
      <w:r>
        <w:rPr>
          <w:spacing w:val="41"/>
        </w:rPr>
        <w:t xml:space="preserve"> </w:t>
      </w:r>
      <w:r>
        <w:t>Сфера</w:t>
      </w:r>
      <w:r>
        <w:rPr>
          <w:spacing w:val="49"/>
        </w:rPr>
        <w:t xml:space="preserve"> </w:t>
      </w:r>
      <w:r>
        <w:t>употребления,</w:t>
      </w:r>
      <w:r>
        <w:rPr>
          <w:spacing w:val="42"/>
        </w:rPr>
        <w:t xml:space="preserve"> </w:t>
      </w:r>
      <w:r>
        <w:t>функции,</w:t>
      </w:r>
      <w:r>
        <w:rPr>
          <w:spacing w:val="42"/>
        </w:rPr>
        <w:t xml:space="preserve"> </w:t>
      </w:r>
      <w:r>
        <w:t>языковые</w:t>
      </w:r>
      <w:r>
        <w:rPr>
          <w:spacing w:val="49"/>
        </w:rPr>
        <w:t xml:space="preserve"> </w:t>
      </w:r>
      <w:r>
        <w:rPr>
          <w:spacing w:val="-2"/>
        </w:rPr>
        <w:t>особенности.</w:t>
      </w:r>
    </w:p>
    <w:p w14:paraId="6A72E85C" w14:textId="77777777" w:rsidR="0006191A" w:rsidRDefault="00B04A97">
      <w:pPr>
        <w:pStyle w:val="a3"/>
        <w:spacing w:before="52"/>
        <w:ind w:firstLine="0"/>
        <w:jc w:val="left"/>
      </w:pPr>
      <w:r>
        <w:rPr>
          <w:spacing w:val="-2"/>
          <w:w w:val="105"/>
        </w:rPr>
        <w:t>Инструкция.</w:t>
      </w:r>
    </w:p>
    <w:p w14:paraId="554903FC" w14:textId="77777777" w:rsidR="0006191A" w:rsidRDefault="00B04A97">
      <w:pPr>
        <w:pStyle w:val="a3"/>
        <w:spacing w:before="53"/>
        <w:ind w:left="986" w:firstLine="0"/>
        <w:jc w:val="left"/>
      </w:pPr>
      <w:r>
        <w:rPr>
          <w:spacing w:val="-2"/>
          <w:w w:val="105"/>
        </w:rPr>
        <w:t>Система языка.</w:t>
      </w:r>
    </w:p>
    <w:p w14:paraId="6D2AD055" w14:textId="77777777" w:rsidR="0006191A" w:rsidRDefault="00B04A97">
      <w:pPr>
        <w:pStyle w:val="a3"/>
        <w:spacing w:before="53" w:line="290" w:lineRule="auto"/>
        <w:ind w:left="986" w:right="4148" w:firstLine="0"/>
        <w:jc w:val="left"/>
      </w:pPr>
      <w:r>
        <w:rPr>
          <w:w w:val="105"/>
        </w:rPr>
        <w:t xml:space="preserve">Морфология. Культура речи. Орфография. </w:t>
      </w:r>
      <w:r>
        <w:rPr>
          <w:w w:val="105"/>
        </w:rPr>
        <w:lastRenderedPageBreak/>
        <w:t>Морфология</w:t>
      </w:r>
      <w:r>
        <w:rPr>
          <w:spacing w:val="-16"/>
          <w:w w:val="105"/>
        </w:rPr>
        <w:t xml:space="preserve"> </w:t>
      </w:r>
      <w:r>
        <w:rPr>
          <w:w w:val="105"/>
        </w:rPr>
        <w:t>как</w:t>
      </w:r>
      <w:r>
        <w:rPr>
          <w:spacing w:val="-15"/>
          <w:w w:val="105"/>
        </w:rPr>
        <w:t xml:space="preserve"> </w:t>
      </w:r>
      <w:r>
        <w:rPr>
          <w:w w:val="105"/>
        </w:rPr>
        <w:t>раздел</w:t>
      </w:r>
      <w:r>
        <w:rPr>
          <w:spacing w:val="-15"/>
          <w:w w:val="105"/>
        </w:rPr>
        <w:t xml:space="preserve"> </w:t>
      </w:r>
      <w:r>
        <w:rPr>
          <w:w w:val="105"/>
        </w:rPr>
        <w:t>науки</w:t>
      </w:r>
      <w:r>
        <w:rPr>
          <w:spacing w:val="-9"/>
          <w:w w:val="105"/>
        </w:rPr>
        <w:t xml:space="preserve"> </w:t>
      </w:r>
      <w:r>
        <w:rPr>
          <w:w w:val="105"/>
        </w:rPr>
        <w:t>о</w:t>
      </w:r>
      <w:r>
        <w:rPr>
          <w:spacing w:val="-14"/>
          <w:w w:val="105"/>
        </w:rPr>
        <w:t xml:space="preserve"> </w:t>
      </w:r>
      <w:r>
        <w:rPr>
          <w:w w:val="105"/>
        </w:rPr>
        <w:t>языке</w:t>
      </w:r>
      <w:r>
        <w:rPr>
          <w:spacing w:val="-16"/>
          <w:w w:val="105"/>
        </w:rPr>
        <w:t xml:space="preserve"> </w:t>
      </w:r>
      <w:r>
        <w:rPr>
          <w:w w:val="105"/>
        </w:rPr>
        <w:t xml:space="preserve">(обобщение). </w:t>
      </w:r>
      <w:r>
        <w:rPr>
          <w:spacing w:val="-2"/>
          <w:w w:val="105"/>
        </w:rPr>
        <w:t>Причастие.</w:t>
      </w:r>
    </w:p>
    <w:p w14:paraId="1E873B67" w14:textId="77777777" w:rsidR="0006191A" w:rsidRDefault="00B04A97">
      <w:pPr>
        <w:pStyle w:val="a3"/>
        <w:spacing w:line="288" w:lineRule="auto"/>
        <w:jc w:val="left"/>
      </w:pPr>
      <w:r>
        <w:rPr>
          <w:w w:val="105"/>
        </w:rPr>
        <w:t>Причастие</w:t>
      </w:r>
      <w:r>
        <w:rPr>
          <w:spacing w:val="-5"/>
          <w:w w:val="105"/>
        </w:rPr>
        <w:t xml:space="preserve"> </w:t>
      </w:r>
      <w:r>
        <w:rPr>
          <w:w w:val="105"/>
        </w:rPr>
        <w:t>как</w:t>
      </w:r>
      <w:r>
        <w:rPr>
          <w:spacing w:val="-1"/>
          <w:w w:val="105"/>
        </w:rPr>
        <w:t xml:space="preserve"> </w:t>
      </w:r>
      <w:r>
        <w:rPr>
          <w:w w:val="105"/>
        </w:rPr>
        <w:t>особая</w:t>
      </w:r>
      <w:r>
        <w:rPr>
          <w:spacing w:val="-3"/>
          <w:w w:val="105"/>
        </w:rPr>
        <w:t xml:space="preserve"> </w:t>
      </w:r>
      <w:r>
        <w:rPr>
          <w:w w:val="105"/>
        </w:rPr>
        <w:t>форма</w:t>
      </w:r>
      <w:r>
        <w:rPr>
          <w:spacing w:val="-5"/>
          <w:w w:val="105"/>
        </w:rPr>
        <w:t xml:space="preserve"> </w:t>
      </w:r>
      <w:r>
        <w:rPr>
          <w:w w:val="105"/>
        </w:rPr>
        <w:t>глагола.</w:t>
      </w:r>
      <w:r>
        <w:rPr>
          <w:spacing w:val="-8"/>
          <w:w w:val="105"/>
        </w:rPr>
        <w:t xml:space="preserve"> </w:t>
      </w:r>
      <w:r>
        <w:rPr>
          <w:w w:val="105"/>
        </w:rPr>
        <w:t>Признаки</w:t>
      </w:r>
      <w:r>
        <w:rPr>
          <w:spacing w:val="-5"/>
          <w:w w:val="105"/>
        </w:rPr>
        <w:t xml:space="preserve"> </w:t>
      </w:r>
      <w:r>
        <w:rPr>
          <w:w w:val="105"/>
        </w:rPr>
        <w:t>глагола</w:t>
      </w:r>
      <w:r>
        <w:rPr>
          <w:spacing w:val="-5"/>
          <w:w w:val="105"/>
        </w:rPr>
        <w:t xml:space="preserve"> </w:t>
      </w:r>
      <w:r>
        <w:rPr>
          <w:w w:val="105"/>
        </w:rPr>
        <w:t>и имени</w:t>
      </w:r>
      <w:r>
        <w:rPr>
          <w:spacing w:val="-5"/>
          <w:w w:val="105"/>
        </w:rPr>
        <w:t xml:space="preserve"> </w:t>
      </w:r>
      <w:r>
        <w:rPr>
          <w:w w:val="105"/>
        </w:rPr>
        <w:t>прилагательного</w:t>
      </w:r>
      <w:r>
        <w:rPr>
          <w:spacing w:val="-4"/>
          <w:w w:val="105"/>
        </w:rPr>
        <w:t xml:space="preserve"> </w:t>
      </w:r>
      <w:r>
        <w:rPr>
          <w:w w:val="105"/>
        </w:rPr>
        <w:t>в причастии. Синтаксические функции причастия, роль в речи.</w:t>
      </w:r>
    </w:p>
    <w:p w14:paraId="44FE8EE6" w14:textId="77777777" w:rsidR="0006191A" w:rsidRDefault="00B04A97">
      <w:pPr>
        <w:pStyle w:val="a3"/>
        <w:spacing w:line="288" w:lineRule="auto"/>
        <w:ind w:left="986" w:firstLine="0"/>
        <w:jc w:val="left"/>
      </w:pPr>
      <w:r>
        <w:rPr>
          <w:w w:val="105"/>
        </w:rPr>
        <w:t>Причастный</w:t>
      </w:r>
      <w:r>
        <w:rPr>
          <w:spacing w:val="-16"/>
          <w:w w:val="105"/>
        </w:rPr>
        <w:t xml:space="preserve"> </w:t>
      </w:r>
      <w:r>
        <w:rPr>
          <w:w w:val="105"/>
        </w:rPr>
        <w:t>оборот.</w:t>
      </w:r>
      <w:r>
        <w:rPr>
          <w:spacing w:val="-14"/>
          <w:w w:val="105"/>
        </w:rPr>
        <w:t xml:space="preserve"> </w:t>
      </w:r>
      <w:r>
        <w:rPr>
          <w:w w:val="105"/>
        </w:rPr>
        <w:t>Знаки</w:t>
      </w:r>
      <w:r>
        <w:rPr>
          <w:spacing w:val="-15"/>
          <w:w w:val="105"/>
        </w:rPr>
        <w:t xml:space="preserve"> </w:t>
      </w:r>
      <w:r>
        <w:rPr>
          <w:w w:val="105"/>
        </w:rPr>
        <w:t>препинания</w:t>
      </w:r>
      <w:r>
        <w:rPr>
          <w:spacing w:val="-15"/>
          <w:w w:val="105"/>
        </w:rPr>
        <w:t xml:space="preserve"> </w:t>
      </w:r>
      <w:r>
        <w:rPr>
          <w:w w:val="105"/>
        </w:rPr>
        <w:t>в</w:t>
      </w:r>
      <w:r>
        <w:rPr>
          <w:spacing w:val="-15"/>
          <w:w w:val="105"/>
        </w:rPr>
        <w:t xml:space="preserve"> </w:t>
      </w:r>
      <w:r>
        <w:rPr>
          <w:w w:val="105"/>
        </w:rPr>
        <w:t>предложениях</w:t>
      </w:r>
      <w:r>
        <w:rPr>
          <w:spacing w:val="-9"/>
          <w:w w:val="105"/>
        </w:rPr>
        <w:t xml:space="preserve"> </w:t>
      </w:r>
      <w:r>
        <w:rPr>
          <w:w w:val="105"/>
        </w:rPr>
        <w:t>с</w:t>
      </w:r>
      <w:r>
        <w:rPr>
          <w:spacing w:val="-16"/>
          <w:w w:val="105"/>
        </w:rPr>
        <w:t xml:space="preserve"> </w:t>
      </w:r>
      <w:r>
        <w:rPr>
          <w:w w:val="105"/>
        </w:rPr>
        <w:t>причастным</w:t>
      </w:r>
      <w:r>
        <w:rPr>
          <w:spacing w:val="-5"/>
          <w:w w:val="105"/>
        </w:rPr>
        <w:t xml:space="preserve"> </w:t>
      </w:r>
      <w:r>
        <w:rPr>
          <w:w w:val="105"/>
        </w:rPr>
        <w:t>оборотом. Действительные и страдательные причастия.</w:t>
      </w:r>
    </w:p>
    <w:p w14:paraId="74BCD509" w14:textId="77777777" w:rsidR="0006191A" w:rsidRDefault="00B04A97">
      <w:pPr>
        <w:pStyle w:val="a3"/>
        <w:spacing w:line="264" w:lineRule="exact"/>
        <w:ind w:left="986" w:firstLine="0"/>
        <w:jc w:val="left"/>
      </w:pPr>
      <w:r>
        <w:t>Полные</w:t>
      </w:r>
      <w:r>
        <w:rPr>
          <w:spacing w:val="28"/>
        </w:rPr>
        <w:t xml:space="preserve"> </w:t>
      </w:r>
      <w:r>
        <w:t>и</w:t>
      </w:r>
      <w:r>
        <w:rPr>
          <w:spacing w:val="28"/>
        </w:rPr>
        <w:t xml:space="preserve"> </w:t>
      </w:r>
      <w:r>
        <w:t>краткие</w:t>
      </w:r>
      <w:r>
        <w:rPr>
          <w:spacing w:val="29"/>
        </w:rPr>
        <w:t xml:space="preserve"> </w:t>
      </w:r>
      <w:r>
        <w:t>формы</w:t>
      </w:r>
      <w:r>
        <w:rPr>
          <w:spacing w:val="33"/>
        </w:rPr>
        <w:t xml:space="preserve"> </w:t>
      </w:r>
      <w:r>
        <w:t>страдательных</w:t>
      </w:r>
      <w:r>
        <w:rPr>
          <w:spacing w:val="19"/>
        </w:rPr>
        <w:t xml:space="preserve"> </w:t>
      </w:r>
      <w:r>
        <w:rPr>
          <w:spacing w:val="-2"/>
        </w:rPr>
        <w:t>причастий.</w:t>
      </w:r>
    </w:p>
    <w:p w14:paraId="0B459F0D" w14:textId="77777777" w:rsidR="0006191A" w:rsidRDefault="00B04A97">
      <w:pPr>
        <w:pStyle w:val="a3"/>
        <w:spacing w:before="49" w:line="288" w:lineRule="auto"/>
        <w:ind w:right="856"/>
      </w:pPr>
      <w:r>
        <w:rPr>
          <w:w w:val="105"/>
        </w:rPr>
        <w:t xml:space="preserve">Причастия настоящего и прошедшего времени. Склонение причастий. Правописание падежных окончаний причастий. Созвучные причастия и имена </w:t>
      </w:r>
      <w:r>
        <w:t xml:space="preserve">прилагательные (висящий — висячий, горящий — горячий). Ударение в некоторых формах </w:t>
      </w:r>
      <w:r>
        <w:rPr>
          <w:spacing w:val="-2"/>
          <w:w w:val="105"/>
        </w:rPr>
        <w:t>причастий.</w:t>
      </w:r>
    </w:p>
    <w:p w14:paraId="08F3750A" w14:textId="77777777" w:rsidR="0006191A" w:rsidRDefault="00B04A97">
      <w:pPr>
        <w:pStyle w:val="a3"/>
        <w:spacing w:line="263" w:lineRule="exact"/>
        <w:ind w:left="986" w:firstLine="0"/>
      </w:pPr>
      <w:r>
        <w:t>Морфологический</w:t>
      </w:r>
      <w:r>
        <w:rPr>
          <w:spacing w:val="45"/>
        </w:rPr>
        <w:t xml:space="preserve"> </w:t>
      </w:r>
      <w:r>
        <w:t>анализ</w:t>
      </w:r>
      <w:r>
        <w:rPr>
          <w:spacing w:val="40"/>
        </w:rPr>
        <w:t xml:space="preserve"> </w:t>
      </w:r>
      <w:r>
        <w:rPr>
          <w:spacing w:val="-2"/>
        </w:rPr>
        <w:t>причастий.</w:t>
      </w:r>
    </w:p>
    <w:p w14:paraId="7EDDC6C3" w14:textId="77777777" w:rsidR="0006191A" w:rsidRDefault="00B04A97">
      <w:pPr>
        <w:pStyle w:val="a3"/>
        <w:spacing w:before="52" w:line="288" w:lineRule="auto"/>
        <w:ind w:right="861"/>
      </w:pPr>
      <w:r>
        <w:rPr>
          <w:w w:val="105"/>
        </w:rPr>
        <w:t>Правописание</w:t>
      </w:r>
      <w:r>
        <w:rPr>
          <w:spacing w:val="-3"/>
          <w:w w:val="105"/>
        </w:rPr>
        <w:t xml:space="preserve"> </w:t>
      </w:r>
      <w:r>
        <w:rPr>
          <w:w w:val="105"/>
        </w:rPr>
        <w:t>гласных в суффиксах причастий. Правописание н и нн в суффиксах причастий и отглагольных имён прилагательных.</w:t>
      </w:r>
    </w:p>
    <w:p w14:paraId="1D1F27A5" w14:textId="77777777" w:rsidR="0006191A" w:rsidRDefault="00B04A97">
      <w:pPr>
        <w:pStyle w:val="a3"/>
        <w:spacing w:before="6" w:line="288" w:lineRule="auto"/>
        <w:ind w:left="986" w:right="3351" w:firstLine="0"/>
      </w:pPr>
      <w:r>
        <w:rPr>
          <w:w w:val="105"/>
        </w:rPr>
        <w:t xml:space="preserve">Слитное и раздельное написание не с причастиями. </w:t>
      </w:r>
      <w:r>
        <w:t>Орфографический</w:t>
      </w:r>
      <w:r>
        <w:rPr>
          <w:spacing w:val="31"/>
        </w:rPr>
        <w:t xml:space="preserve"> </w:t>
      </w:r>
      <w:r>
        <w:t>анализ</w:t>
      </w:r>
      <w:r>
        <w:rPr>
          <w:spacing w:val="27"/>
        </w:rPr>
        <w:t xml:space="preserve"> </w:t>
      </w:r>
      <w:r>
        <w:t>причастий</w:t>
      </w:r>
      <w:r>
        <w:rPr>
          <w:spacing w:val="31"/>
        </w:rPr>
        <w:t xml:space="preserve"> </w:t>
      </w:r>
      <w:r>
        <w:t>(в</w:t>
      </w:r>
      <w:r>
        <w:rPr>
          <w:spacing w:val="42"/>
        </w:rPr>
        <w:t xml:space="preserve"> </w:t>
      </w:r>
      <w:r>
        <w:t>рамках</w:t>
      </w:r>
      <w:r>
        <w:rPr>
          <w:spacing w:val="23"/>
        </w:rPr>
        <w:t xml:space="preserve"> </w:t>
      </w:r>
      <w:r>
        <w:rPr>
          <w:spacing w:val="-2"/>
        </w:rPr>
        <w:t>изученного).</w:t>
      </w:r>
    </w:p>
    <w:p w14:paraId="4F40A1B5" w14:textId="77777777" w:rsidR="0006191A" w:rsidRDefault="00B04A97">
      <w:pPr>
        <w:pStyle w:val="a3"/>
        <w:spacing w:line="288" w:lineRule="auto"/>
        <w:ind w:right="876"/>
      </w:pPr>
      <w:r>
        <w:rPr>
          <w:w w:val="105"/>
        </w:rPr>
        <w:t>Синтаксический</w:t>
      </w:r>
      <w:r>
        <w:rPr>
          <w:spacing w:val="-16"/>
          <w:w w:val="105"/>
        </w:rPr>
        <w:t xml:space="preserve"> </w:t>
      </w:r>
      <w:r>
        <w:rPr>
          <w:w w:val="105"/>
        </w:rPr>
        <w:t>и</w:t>
      </w:r>
      <w:r>
        <w:rPr>
          <w:spacing w:val="-15"/>
          <w:w w:val="105"/>
        </w:rPr>
        <w:t xml:space="preserve"> </w:t>
      </w:r>
      <w:r>
        <w:rPr>
          <w:w w:val="105"/>
        </w:rPr>
        <w:t>пунктуационный</w:t>
      </w:r>
      <w:r>
        <w:rPr>
          <w:spacing w:val="-15"/>
          <w:w w:val="105"/>
        </w:rPr>
        <w:t xml:space="preserve"> </w:t>
      </w:r>
      <w:r>
        <w:rPr>
          <w:w w:val="105"/>
        </w:rPr>
        <w:t>анализ</w:t>
      </w:r>
      <w:r>
        <w:rPr>
          <w:spacing w:val="-14"/>
          <w:w w:val="105"/>
        </w:rPr>
        <w:t xml:space="preserve"> </w:t>
      </w:r>
      <w:r>
        <w:rPr>
          <w:w w:val="105"/>
        </w:rPr>
        <w:t>предложений</w:t>
      </w:r>
      <w:r>
        <w:rPr>
          <w:spacing w:val="-9"/>
          <w:w w:val="105"/>
        </w:rPr>
        <w:t xml:space="preserve"> </w:t>
      </w:r>
      <w:r>
        <w:rPr>
          <w:w w:val="105"/>
        </w:rPr>
        <w:t>с</w:t>
      </w:r>
      <w:r>
        <w:rPr>
          <w:spacing w:val="-16"/>
          <w:w w:val="105"/>
        </w:rPr>
        <w:t xml:space="preserve"> </w:t>
      </w:r>
      <w:r>
        <w:rPr>
          <w:w w:val="105"/>
        </w:rPr>
        <w:t>причастным</w:t>
      </w:r>
      <w:r>
        <w:rPr>
          <w:spacing w:val="-10"/>
          <w:w w:val="105"/>
        </w:rPr>
        <w:t xml:space="preserve"> </w:t>
      </w:r>
      <w:r>
        <w:rPr>
          <w:w w:val="105"/>
        </w:rPr>
        <w:t>оборотом</w:t>
      </w:r>
      <w:r>
        <w:rPr>
          <w:spacing w:val="-11"/>
          <w:w w:val="105"/>
        </w:rPr>
        <w:t xml:space="preserve"> </w:t>
      </w:r>
      <w:r>
        <w:rPr>
          <w:w w:val="105"/>
        </w:rPr>
        <w:t>(в рамках изученного).</w:t>
      </w:r>
    </w:p>
    <w:p w14:paraId="79038253" w14:textId="77777777" w:rsidR="0006191A" w:rsidRDefault="00B04A97">
      <w:pPr>
        <w:pStyle w:val="a3"/>
        <w:spacing w:before="71"/>
        <w:ind w:left="986" w:firstLine="0"/>
        <w:jc w:val="left"/>
      </w:pPr>
      <w:r>
        <w:rPr>
          <w:spacing w:val="-2"/>
          <w:w w:val="105"/>
        </w:rPr>
        <w:t>Деепричастие.</w:t>
      </w:r>
    </w:p>
    <w:p w14:paraId="16ABA6E9" w14:textId="77777777" w:rsidR="0006191A" w:rsidRDefault="00B04A97">
      <w:pPr>
        <w:pStyle w:val="a3"/>
        <w:spacing w:before="60" w:line="288" w:lineRule="auto"/>
        <w:ind w:right="868"/>
      </w:pPr>
      <w:r>
        <w:rPr>
          <w:w w:val="105"/>
        </w:rPr>
        <w:t>Деепричастие как особая форма глагола. Признаки глагола и наречия в деепричастии. Синтаксическая функция деепричастия, роль в речи.</w:t>
      </w:r>
    </w:p>
    <w:p w14:paraId="522EFCC1" w14:textId="77777777" w:rsidR="0006191A" w:rsidRDefault="00B04A97">
      <w:pPr>
        <w:pStyle w:val="a3"/>
        <w:spacing w:line="288" w:lineRule="auto"/>
        <w:ind w:right="869"/>
      </w:pPr>
      <w:r>
        <w:rPr>
          <w:w w:val="105"/>
        </w:rP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14:paraId="6FA35638" w14:textId="77777777" w:rsidR="0006191A" w:rsidRDefault="00B04A97">
      <w:pPr>
        <w:pStyle w:val="a3"/>
        <w:spacing w:line="288" w:lineRule="auto"/>
        <w:ind w:right="874"/>
      </w:pPr>
      <w:r>
        <w:rPr>
          <w:w w:val="105"/>
        </w:rPr>
        <w:t xml:space="preserve">Деепричастия совершенного и несовершенного вида. Постановка ударения в </w:t>
      </w:r>
      <w:r>
        <w:rPr>
          <w:spacing w:val="-2"/>
          <w:w w:val="105"/>
        </w:rPr>
        <w:t>деепричастиях.</w:t>
      </w:r>
    </w:p>
    <w:p w14:paraId="682FA7F0" w14:textId="77777777" w:rsidR="0006191A" w:rsidRDefault="00B04A97">
      <w:pPr>
        <w:pStyle w:val="a3"/>
        <w:spacing w:line="263" w:lineRule="exact"/>
        <w:ind w:left="986" w:firstLine="0"/>
      </w:pPr>
      <w:r>
        <w:t>Морфологический</w:t>
      </w:r>
      <w:r>
        <w:rPr>
          <w:spacing w:val="45"/>
        </w:rPr>
        <w:t xml:space="preserve"> </w:t>
      </w:r>
      <w:r>
        <w:t>анализ</w:t>
      </w:r>
      <w:r>
        <w:rPr>
          <w:spacing w:val="40"/>
        </w:rPr>
        <w:t xml:space="preserve"> </w:t>
      </w:r>
      <w:r>
        <w:rPr>
          <w:spacing w:val="-2"/>
        </w:rPr>
        <w:t>деепричастий.</w:t>
      </w:r>
    </w:p>
    <w:p w14:paraId="074A9D4C" w14:textId="77777777" w:rsidR="0006191A" w:rsidRDefault="00B04A97">
      <w:pPr>
        <w:pStyle w:val="a3"/>
        <w:spacing w:before="51" w:line="288" w:lineRule="auto"/>
        <w:ind w:right="874"/>
      </w:pPr>
      <w:r>
        <w:t>Правописание гласных в суффиксах деепричастий. Слитное и раздельное написание</w:t>
      </w:r>
      <w:r>
        <w:rPr>
          <w:spacing w:val="80"/>
          <w:w w:val="105"/>
        </w:rPr>
        <w:t xml:space="preserve"> </w:t>
      </w:r>
      <w:r>
        <w:rPr>
          <w:w w:val="105"/>
        </w:rPr>
        <w:t>не с деепричастиями.</w:t>
      </w:r>
    </w:p>
    <w:p w14:paraId="548130CB" w14:textId="77777777" w:rsidR="0006191A" w:rsidRDefault="00B04A97">
      <w:pPr>
        <w:pStyle w:val="a3"/>
        <w:spacing w:line="263" w:lineRule="exact"/>
        <w:ind w:left="986" w:firstLine="0"/>
      </w:pPr>
      <w:r>
        <w:t>Орфографический</w:t>
      </w:r>
      <w:r>
        <w:rPr>
          <w:spacing w:val="34"/>
        </w:rPr>
        <w:t xml:space="preserve"> </w:t>
      </w:r>
      <w:r>
        <w:t>анализ</w:t>
      </w:r>
      <w:r>
        <w:rPr>
          <w:spacing w:val="30"/>
        </w:rPr>
        <w:t xml:space="preserve"> </w:t>
      </w:r>
      <w:r>
        <w:t>деепричастий</w:t>
      </w:r>
      <w:r>
        <w:rPr>
          <w:spacing w:val="35"/>
        </w:rPr>
        <w:t xml:space="preserve"> </w:t>
      </w:r>
      <w:r>
        <w:t>(в</w:t>
      </w:r>
      <w:r>
        <w:rPr>
          <w:spacing w:val="45"/>
        </w:rPr>
        <w:t xml:space="preserve"> </w:t>
      </w:r>
      <w:r>
        <w:t>рамках</w:t>
      </w:r>
      <w:r>
        <w:rPr>
          <w:spacing w:val="25"/>
        </w:rPr>
        <w:t xml:space="preserve"> </w:t>
      </w:r>
      <w:r>
        <w:rPr>
          <w:spacing w:val="-2"/>
        </w:rPr>
        <w:t>изученного).</w:t>
      </w:r>
    </w:p>
    <w:p w14:paraId="7B39C0D2" w14:textId="77777777" w:rsidR="0006191A" w:rsidRDefault="00B04A97">
      <w:pPr>
        <w:pStyle w:val="a3"/>
        <w:spacing w:before="52" w:line="295" w:lineRule="auto"/>
        <w:ind w:right="880"/>
      </w:pPr>
      <w:r>
        <w:t>Синтаксический и пунктуационный анализ предложений с деепричастным оборотом</w:t>
      </w:r>
      <w:r>
        <w:rPr>
          <w:spacing w:val="80"/>
          <w:w w:val="105"/>
        </w:rPr>
        <w:t xml:space="preserve"> </w:t>
      </w:r>
      <w:r>
        <w:rPr>
          <w:w w:val="105"/>
        </w:rPr>
        <w:t>(в рамках изученного).</w:t>
      </w:r>
    </w:p>
    <w:p w14:paraId="71A739C3" w14:textId="77777777" w:rsidR="0006191A" w:rsidRDefault="00B04A97">
      <w:pPr>
        <w:pStyle w:val="a3"/>
        <w:spacing w:line="255" w:lineRule="exact"/>
        <w:ind w:left="986" w:firstLine="0"/>
        <w:jc w:val="left"/>
      </w:pPr>
      <w:r>
        <w:rPr>
          <w:spacing w:val="-2"/>
          <w:w w:val="105"/>
        </w:rPr>
        <w:t>Наречие.</w:t>
      </w:r>
    </w:p>
    <w:p w14:paraId="375FE93F" w14:textId="77777777" w:rsidR="0006191A" w:rsidRDefault="00B04A97">
      <w:pPr>
        <w:pStyle w:val="a3"/>
        <w:spacing w:before="50"/>
        <w:ind w:left="986" w:firstLine="0"/>
        <w:jc w:val="left"/>
      </w:pPr>
      <w:r>
        <w:rPr>
          <w:position w:val="1"/>
        </w:rPr>
        <w:t>Общее</w:t>
      </w:r>
      <w:r>
        <w:rPr>
          <w:spacing w:val="28"/>
          <w:position w:val="1"/>
        </w:rPr>
        <w:t xml:space="preserve"> </w:t>
      </w:r>
      <w:r>
        <w:rPr>
          <w:position w:val="1"/>
        </w:rPr>
        <w:t>грамматическое</w:t>
      </w:r>
      <w:r>
        <w:rPr>
          <w:spacing w:val="29"/>
          <w:position w:val="1"/>
        </w:rPr>
        <w:t xml:space="preserve"> </w:t>
      </w:r>
      <w:r>
        <w:rPr>
          <w:position w:val="1"/>
        </w:rPr>
        <w:t>значение</w:t>
      </w:r>
      <w:r>
        <w:rPr>
          <w:spacing w:val="29"/>
          <w:position w:val="1"/>
        </w:rPr>
        <w:t xml:space="preserve"> </w:t>
      </w:r>
      <w:r>
        <w:rPr>
          <w:position w:val="1"/>
        </w:rPr>
        <w:t>наречий.</w:t>
      </w:r>
      <w:r>
        <w:rPr>
          <w:spacing w:val="36"/>
          <w:position w:val="1"/>
        </w:rPr>
        <w:t xml:space="preserve"> </w:t>
      </w:r>
      <w:r>
        <w:t>Синтаксические</w:t>
      </w:r>
      <w:r>
        <w:rPr>
          <w:spacing w:val="41"/>
        </w:rPr>
        <w:t xml:space="preserve"> </w:t>
      </w:r>
      <w:r>
        <w:t>свойства</w:t>
      </w:r>
      <w:r>
        <w:rPr>
          <w:spacing w:val="28"/>
        </w:rPr>
        <w:t xml:space="preserve"> </w:t>
      </w:r>
      <w:r>
        <w:t>наречий.</w:t>
      </w:r>
      <w:r>
        <w:rPr>
          <w:spacing w:val="34"/>
        </w:rPr>
        <w:t xml:space="preserve"> </w:t>
      </w:r>
      <w:r>
        <w:t>Роль</w:t>
      </w:r>
      <w:r>
        <w:rPr>
          <w:spacing w:val="24"/>
        </w:rPr>
        <w:t xml:space="preserve"> </w:t>
      </w:r>
      <w:r>
        <w:rPr>
          <w:spacing w:val="-10"/>
        </w:rPr>
        <w:t>в</w:t>
      </w:r>
    </w:p>
    <w:p w14:paraId="7583F604" w14:textId="77777777" w:rsidR="0006191A" w:rsidRDefault="00B04A97">
      <w:pPr>
        <w:pStyle w:val="a3"/>
        <w:spacing w:before="53"/>
        <w:ind w:firstLine="0"/>
        <w:jc w:val="left"/>
      </w:pPr>
      <w:r>
        <w:rPr>
          <w:spacing w:val="-2"/>
          <w:w w:val="105"/>
        </w:rPr>
        <w:t>речи.</w:t>
      </w:r>
    </w:p>
    <w:p w14:paraId="6281F961" w14:textId="77777777" w:rsidR="0006191A" w:rsidRDefault="00B04A97">
      <w:pPr>
        <w:pStyle w:val="a3"/>
        <w:spacing w:before="52"/>
        <w:ind w:left="986" w:firstLine="0"/>
        <w:jc w:val="left"/>
      </w:pPr>
      <w:r>
        <w:rPr>
          <w:w w:val="105"/>
        </w:rPr>
        <w:t>Разряды</w:t>
      </w:r>
      <w:r>
        <w:rPr>
          <w:spacing w:val="70"/>
          <w:w w:val="105"/>
        </w:rPr>
        <w:t xml:space="preserve"> </w:t>
      </w:r>
      <w:r>
        <w:rPr>
          <w:w w:val="105"/>
        </w:rPr>
        <w:t>наречий</w:t>
      </w:r>
      <w:r>
        <w:rPr>
          <w:spacing w:val="74"/>
          <w:w w:val="105"/>
        </w:rPr>
        <w:t xml:space="preserve"> </w:t>
      </w:r>
      <w:r>
        <w:rPr>
          <w:w w:val="105"/>
        </w:rPr>
        <w:t>по</w:t>
      </w:r>
      <w:r>
        <w:rPr>
          <w:spacing w:val="68"/>
          <w:w w:val="105"/>
        </w:rPr>
        <w:t xml:space="preserve"> </w:t>
      </w:r>
      <w:r>
        <w:rPr>
          <w:w w:val="105"/>
        </w:rPr>
        <w:t>значению.</w:t>
      </w:r>
      <w:r>
        <w:rPr>
          <w:spacing w:val="70"/>
          <w:w w:val="105"/>
        </w:rPr>
        <w:t xml:space="preserve"> </w:t>
      </w:r>
      <w:r>
        <w:rPr>
          <w:w w:val="105"/>
        </w:rPr>
        <w:t>Простая</w:t>
      </w:r>
      <w:r>
        <w:rPr>
          <w:spacing w:val="70"/>
          <w:w w:val="105"/>
        </w:rPr>
        <w:t xml:space="preserve"> </w:t>
      </w:r>
      <w:r>
        <w:rPr>
          <w:w w:val="105"/>
        </w:rPr>
        <w:t>и</w:t>
      </w:r>
      <w:r>
        <w:rPr>
          <w:spacing w:val="55"/>
          <w:w w:val="150"/>
        </w:rPr>
        <w:t xml:space="preserve"> </w:t>
      </w:r>
      <w:r>
        <w:rPr>
          <w:w w:val="105"/>
        </w:rPr>
        <w:t>составная</w:t>
      </w:r>
      <w:r>
        <w:rPr>
          <w:spacing w:val="78"/>
          <w:w w:val="105"/>
        </w:rPr>
        <w:t xml:space="preserve"> </w:t>
      </w:r>
      <w:r>
        <w:rPr>
          <w:w w:val="105"/>
        </w:rPr>
        <w:t>формы</w:t>
      </w:r>
      <w:r>
        <w:rPr>
          <w:spacing w:val="77"/>
          <w:w w:val="105"/>
        </w:rPr>
        <w:t xml:space="preserve"> </w:t>
      </w:r>
      <w:r>
        <w:rPr>
          <w:w w:val="105"/>
        </w:rPr>
        <w:t>сравнительной</w:t>
      </w:r>
      <w:r>
        <w:rPr>
          <w:spacing w:val="55"/>
          <w:w w:val="150"/>
        </w:rPr>
        <w:t xml:space="preserve"> </w:t>
      </w:r>
      <w:r>
        <w:rPr>
          <w:spacing w:val="-10"/>
          <w:w w:val="105"/>
        </w:rPr>
        <w:t>и</w:t>
      </w:r>
    </w:p>
    <w:p w14:paraId="2F48D6E1" w14:textId="77777777" w:rsidR="0006191A" w:rsidRDefault="00B04A97">
      <w:pPr>
        <w:pStyle w:val="a3"/>
        <w:spacing w:before="49" w:line="295" w:lineRule="auto"/>
        <w:ind w:firstLine="0"/>
        <w:jc w:val="left"/>
      </w:pPr>
      <w:r>
        <w:rPr>
          <w:position w:val="1"/>
        </w:rPr>
        <w:t>превосходной степеней сравнения наречий.</w:t>
      </w:r>
      <w:r>
        <w:rPr>
          <w:spacing w:val="40"/>
          <w:position w:val="1"/>
        </w:rPr>
        <w:t xml:space="preserve"> </w:t>
      </w:r>
      <w:r>
        <w:t xml:space="preserve">Нормы постановки ударения в наречиях, нормы </w:t>
      </w:r>
      <w:r>
        <w:rPr>
          <w:w w:val="105"/>
        </w:rPr>
        <w:t>произношения наречий. Нормы образования степеней сравнения наречий.</w:t>
      </w:r>
    </w:p>
    <w:p w14:paraId="18684B02" w14:textId="77777777" w:rsidR="0006191A" w:rsidRDefault="00B04A97">
      <w:pPr>
        <w:pStyle w:val="a3"/>
        <w:spacing w:line="288" w:lineRule="auto"/>
        <w:ind w:left="986" w:right="5384" w:firstLine="0"/>
        <w:jc w:val="left"/>
      </w:pPr>
      <w:r>
        <w:rPr>
          <w:w w:val="105"/>
        </w:rPr>
        <w:t xml:space="preserve">Словообразование наречий. </w:t>
      </w:r>
      <w:r>
        <w:t>Морфологический анализ наречий.</w:t>
      </w:r>
    </w:p>
    <w:p w14:paraId="74125A53" w14:textId="77777777" w:rsidR="0006191A" w:rsidRDefault="00B04A97">
      <w:pPr>
        <w:pStyle w:val="a3"/>
        <w:spacing w:line="288" w:lineRule="auto"/>
        <w:jc w:val="left"/>
      </w:pPr>
      <w:r>
        <w:rPr>
          <w:w w:val="105"/>
        </w:rPr>
        <w:t>Правописание</w:t>
      </w:r>
      <w:r>
        <w:rPr>
          <w:spacing w:val="80"/>
          <w:w w:val="105"/>
        </w:rPr>
        <w:t xml:space="preserve"> </w:t>
      </w:r>
      <w:r>
        <w:rPr>
          <w:w w:val="105"/>
        </w:rPr>
        <w:t>наречий:</w:t>
      </w:r>
      <w:r>
        <w:rPr>
          <w:spacing w:val="80"/>
          <w:w w:val="105"/>
        </w:rPr>
        <w:t xml:space="preserve"> </w:t>
      </w:r>
      <w:r>
        <w:rPr>
          <w:w w:val="105"/>
        </w:rPr>
        <w:t>слитное,</w:t>
      </w:r>
      <w:r>
        <w:rPr>
          <w:spacing w:val="80"/>
          <w:w w:val="105"/>
        </w:rPr>
        <w:t xml:space="preserve"> </w:t>
      </w:r>
      <w:r>
        <w:rPr>
          <w:w w:val="105"/>
        </w:rPr>
        <w:t>раздельное,</w:t>
      </w:r>
      <w:r>
        <w:rPr>
          <w:spacing w:val="80"/>
          <w:w w:val="105"/>
        </w:rPr>
        <w:t xml:space="preserve"> </w:t>
      </w:r>
      <w:r>
        <w:rPr>
          <w:w w:val="105"/>
        </w:rPr>
        <w:t>дефисное</w:t>
      </w:r>
      <w:r>
        <w:rPr>
          <w:spacing w:val="80"/>
          <w:w w:val="105"/>
        </w:rPr>
        <w:t xml:space="preserve"> </w:t>
      </w:r>
      <w:r>
        <w:rPr>
          <w:w w:val="105"/>
        </w:rPr>
        <w:t>написание;</w:t>
      </w:r>
      <w:r>
        <w:rPr>
          <w:spacing w:val="80"/>
          <w:w w:val="105"/>
        </w:rPr>
        <w:t xml:space="preserve"> </w:t>
      </w:r>
      <w:r>
        <w:rPr>
          <w:w w:val="105"/>
        </w:rPr>
        <w:t>слитное</w:t>
      </w:r>
      <w:r>
        <w:rPr>
          <w:spacing w:val="80"/>
          <w:w w:val="105"/>
        </w:rPr>
        <w:t xml:space="preserve"> </w:t>
      </w:r>
      <w:r>
        <w:rPr>
          <w:w w:val="105"/>
        </w:rPr>
        <w:t xml:space="preserve">и </w:t>
      </w:r>
      <w:r>
        <w:t>раздельное</w:t>
      </w:r>
      <w:r>
        <w:rPr>
          <w:spacing w:val="7"/>
        </w:rPr>
        <w:t xml:space="preserve"> </w:t>
      </w:r>
      <w:r>
        <w:t>написание</w:t>
      </w:r>
      <w:r>
        <w:rPr>
          <w:spacing w:val="3"/>
        </w:rPr>
        <w:t xml:space="preserve"> </w:t>
      </w:r>
      <w:r>
        <w:t>не</w:t>
      </w:r>
      <w:r>
        <w:rPr>
          <w:spacing w:val="17"/>
        </w:rPr>
        <w:t xml:space="preserve"> </w:t>
      </w:r>
      <w:r>
        <w:t>с</w:t>
      </w:r>
      <w:r>
        <w:rPr>
          <w:spacing w:val="-3"/>
        </w:rPr>
        <w:t xml:space="preserve"> </w:t>
      </w:r>
      <w:r>
        <w:t>наречиями;</w:t>
      </w:r>
      <w:r>
        <w:rPr>
          <w:spacing w:val="6"/>
        </w:rPr>
        <w:t xml:space="preserve"> </w:t>
      </w:r>
      <w:r>
        <w:t>н</w:t>
      </w:r>
      <w:r>
        <w:rPr>
          <w:spacing w:val="17"/>
        </w:rPr>
        <w:t xml:space="preserve"> </w:t>
      </w:r>
      <w:r>
        <w:t>и</w:t>
      </w:r>
      <w:r>
        <w:rPr>
          <w:spacing w:val="17"/>
        </w:rPr>
        <w:t xml:space="preserve"> </w:t>
      </w:r>
      <w:r>
        <w:t>нн</w:t>
      </w:r>
      <w:r>
        <w:rPr>
          <w:spacing w:val="8"/>
        </w:rPr>
        <w:t xml:space="preserve"> </w:t>
      </w:r>
      <w:r>
        <w:t>в</w:t>
      </w:r>
      <w:r>
        <w:rPr>
          <w:spacing w:val="17"/>
        </w:rPr>
        <w:t xml:space="preserve"> </w:t>
      </w:r>
      <w:r>
        <w:t>наречиях</w:t>
      </w:r>
      <w:r>
        <w:rPr>
          <w:spacing w:val="9"/>
        </w:rPr>
        <w:t xml:space="preserve"> </w:t>
      </w:r>
      <w:r>
        <w:t>на</w:t>
      </w:r>
      <w:r>
        <w:rPr>
          <w:spacing w:val="21"/>
        </w:rPr>
        <w:t xml:space="preserve"> </w:t>
      </w:r>
      <w:r>
        <w:t>-о</w:t>
      </w:r>
      <w:r>
        <w:rPr>
          <w:spacing w:val="9"/>
        </w:rPr>
        <w:t xml:space="preserve"> </w:t>
      </w:r>
      <w:r>
        <w:t>(-е);</w:t>
      </w:r>
      <w:r>
        <w:rPr>
          <w:spacing w:val="11"/>
        </w:rPr>
        <w:t xml:space="preserve"> </w:t>
      </w:r>
      <w:r>
        <w:t>правописание</w:t>
      </w:r>
      <w:r>
        <w:rPr>
          <w:spacing w:val="8"/>
        </w:rPr>
        <w:t xml:space="preserve"> </w:t>
      </w:r>
      <w:r>
        <w:rPr>
          <w:spacing w:val="-2"/>
        </w:rPr>
        <w:t>суффиксов</w:t>
      </w:r>
    </w:p>
    <w:p w14:paraId="7F2010BE" w14:textId="77777777" w:rsidR="0006191A" w:rsidRDefault="00B04A97">
      <w:pPr>
        <w:pStyle w:val="a3"/>
        <w:spacing w:line="288" w:lineRule="auto"/>
        <w:ind w:right="855" w:firstLine="0"/>
        <w:jc w:val="left"/>
      </w:pPr>
      <w:r>
        <w:rPr>
          <w:w w:val="105"/>
        </w:rPr>
        <w:t>-а и</w:t>
      </w:r>
      <w:r>
        <w:rPr>
          <w:spacing w:val="21"/>
          <w:w w:val="105"/>
        </w:rPr>
        <w:t xml:space="preserve"> </w:t>
      </w:r>
      <w:r>
        <w:rPr>
          <w:w w:val="105"/>
        </w:rPr>
        <w:t>-о наречий с приставками из-, до-, с-, в-, на-, за-; употребление ь после шипящих на конце наречий; правописание суффиксов наречий -о и -е</w:t>
      </w:r>
      <w:r>
        <w:rPr>
          <w:spacing w:val="-1"/>
          <w:w w:val="105"/>
        </w:rPr>
        <w:t xml:space="preserve"> </w:t>
      </w:r>
      <w:r>
        <w:rPr>
          <w:w w:val="105"/>
        </w:rPr>
        <w:t>после шипящих.</w:t>
      </w:r>
    </w:p>
    <w:p w14:paraId="0C2F4D20" w14:textId="77777777" w:rsidR="0006191A" w:rsidRDefault="00B04A97">
      <w:pPr>
        <w:pStyle w:val="a3"/>
        <w:spacing w:line="288" w:lineRule="auto"/>
        <w:ind w:left="986" w:right="3289" w:firstLine="0"/>
        <w:jc w:val="left"/>
      </w:pPr>
      <w:r>
        <w:t xml:space="preserve">Орфографический анализ наречий (в рамках изученного). </w:t>
      </w:r>
      <w:r>
        <w:rPr>
          <w:w w:val="105"/>
        </w:rPr>
        <w:lastRenderedPageBreak/>
        <w:t>Слова категории состояния.</w:t>
      </w:r>
    </w:p>
    <w:p w14:paraId="0DAE8118" w14:textId="77777777" w:rsidR="0006191A" w:rsidRDefault="00B04A97">
      <w:pPr>
        <w:pStyle w:val="a3"/>
        <w:ind w:left="986" w:firstLine="0"/>
        <w:jc w:val="left"/>
      </w:pPr>
      <w:r>
        <w:rPr>
          <w:w w:val="105"/>
        </w:rPr>
        <w:t>Вопрос</w:t>
      </w:r>
      <w:r>
        <w:rPr>
          <w:spacing w:val="-13"/>
          <w:w w:val="105"/>
        </w:rPr>
        <w:t xml:space="preserve"> </w:t>
      </w:r>
      <w:r>
        <w:rPr>
          <w:w w:val="105"/>
        </w:rPr>
        <w:t>о</w:t>
      </w:r>
      <w:r>
        <w:rPr>
          <w:spacing w:val="-10"/>
          <w:w w:val="105"/>
        </w:rPr>
        <w:t xml:space="preserve"> </w:t>
      </w:r>
      <w:r>
        <w:rPr>
          <w:w w:val="105"/>
        </w:rPr>
        <w:t>словах</w:t>
      </w:r>
      <w:r>
        <w:rPr>
          <w:spacing w:val="-10"/>
          <w:w w:val="105"/>
        </w:rPr>
        <w:t xml:space="preserve"> </w:t>
      </w:r>
      <w:r>
        <w:rPr>
          <w:w w:val="105"/>
        </w:rPr>
        <w:t>категории</w:t>
      </w:r>
      <w:r>
        <w:rPr>
          <w:spacing w:val="-5"/>
          <w:w w:val="105"/>
        </w:rPr>
        <w:t xml:space="preserve"> </w:t>
      </w:r>
      <w:r>
        <w:rPr>
          <w:w w:val="105"/>
        </w:rPr>
        <w:t>состояния</w:t>
      </w:r>
      <w:r>
        <w:rPr>
          <w:spacing w:val="-14"/>
          <w:w w:val="105"/>
        </w:rPr>
        <w:t xml:space="preserve"> </w:t>
      </w:r>
      <w:r>
        <w:rPr>
          <w:w w:val="105"/>
        </w:rPr>
        <w:t>в</w:t>
      </w:r>
      <w:r>
        <w:rPr>
          <w:spacing w:val="-5"/>
          <w:w w:val="105"/>
        </w:rPr>
        <w:t xml:space="preserve"> </w:t>
      </w:r>
      <w:r>
        <w:rPr>
          <w:w w:val="105"/>
        </w:rPr>
        <w:t>системе</w:t>
      </w:r>
      <w:r>
        <w:rPr>
          <w:spacing w:val="-16"/>
          <w:w w:val="105"/>
        </w:rPr>
        <w:t xml:space="preserve"> </w:t>
      </w:r>
      <w:r>
        <w:rPr>
          <w:w w:val="105"/>
        </w:rPr>
        <w:t>частей</w:t>
      </w:r>
      <w:r>
        <w:rPr>
          <w:spacing w:val="-5"/>
          <w:w w:val="105"/>
        </w:rPr>
        <w:t xml:space="preserve"> </w:t>
      </w:r>
      <w:r>
        <w:rPr>
          <w:spacing w:val="-2"/>
          <w:w w:val="105"/>
        </w:rPr>
        <w:t>речи.</w:t>
      </w:r>
    </w:p>
    <w:p w14:paraId="7A9B3F98" w14:textId="77777777" w:rsidR="0006191A" w:rsidRDefault="00B04A97">
      <w:pPr>
        <w:pStyle w:val="a3"/>
        <w:spacing w:before="47" w:line="288" w:lineRule="auto"/>
        <w:ind w:right="855"/>
        <w:jc w:val="left"/>
      </w:pPr>
      <w:r>
        <w:rPr>
          <w:w w:val="105"/>
        </w:rPr>
        <w:t>Общее</w:t>
      </w:r>
      <w:r>
        <w:rPr>
          <w:spacing w:val="40"/>
          <w:w w:val="105"/>
        </w:rPr>
        <w:t xml:space="preserve"> </w:t>
      </w:r>
      <w:r>
        <w:rPr>
          <w:w w:val="105"/>
        </w:rPr>
        <w:t>грамматическое</w:t>
      </w:r>
      <w:r>
        <w:rPr>
          <w:spacing w:val="40"/>
          <w:w w:val="105"/>
        </w:rPr>
        <w:t xml:space="preserve"> </w:t>
      </w:r>
      <w:r>
        <w:rPr>
          <w:w w:val="105"/>
        </w:rPr>
        <w:t>значение,</w:t>
      </w:r>
      <w:r>
        <w:rPr>
          <w:spacing w:val="40"/>
          <w:w w:val="105"/>
        </w:rPr>
        <w:t xml:space="preserve"> </w:t>
      </w:r>
      <w:r>
        <w:rPr>
          <w:w w:val="105"/>
        </w:rPr>
        <w:t>морфологические</w:t>
      </w:r>
      <w:r>
        <w:rPr>
          <w:spacing w:val="40"/>
          <w:w w:val="105"/>
        </w:rPr>
        <w:t xml:space="preserve"> </w:t>
      </w:r>
      <w:r>
        <w:rPr>
          <w:w w:val="105"/>
        </w:rPr>
        <w:t>признаки</w:t>
      </w:r>
      <w:r>
        <w:rPr>
          <w:spacing w:val="40"/>
          <w:w w:val="105"/>
        </w:rPr>
        <w:t xml:space="preserve"> </w:t>
      </w:r>
      <w:r>
        <w:rPr>
          <w:w w:val="105"/>
        </w:rPr>
        <w:t>и</w:t>
      </w:r>
      <w:r>
        <w:rPr>
          <w:spacing w:val="40"/>
          <w:w w:val="105"/>
        </w:rPr>
        <w:t xml:space="preserve"> </w:t>
      </w:r>
      <w:r>
        <w:rPr>
          <w:w w:val="105"/>
        </w:rPr>
        <w:t>синтаксическая функция слов категории состояния. Роль слов категории состояния в речи.</w:t>
      </w:r>
    </w:p>
    <w:p w14:paraId="30E3AE2B" w14:textId="77777777" w:rsidR="0006191A" w:rsidRDefault="00B04A97">
      <w:pPr>
        <w:pStyle w:val="a3"/>
        <w:spacing w:line="264" w:lineRule="exact"/>
        <w:ind w:left="986" w:firstLine="0"/>
        <w:jc w:val="left"/>
      </w:pPr>
      <w:r>
        <w:t>Служебные</w:t>
      </w:r>
      <w:r>
        <w:rPr>
          <w:spacing w:val="29"/>
        </w:rPr>
        <w:t xml:space="preserve"> </w:t>
      </w:r>
      <w:r>
        <w:t>части</w:t>
      </w:r>
      <w:r>
        <w:rPr>
          <w:spacing w:val="30"/>
        </w:rPr>
        <w:t xml:space="preserve"> </w:t>
      </w:r>
      <w:r>
        <w:rPr>
          <w:spacing w:val="-4"/>
        </w:rPr>
        <w:t>речи.</w:t>
      </w:r>
    </w:p>
    <w:p w14:paraId="299D7C84" w14:textId="77777777" w:rsidR="0006191A" w:rsidRDefault="00B04A97">
      <w:pPr>
        <w:pStyle w:val="a3"/>
        <w:spacing w:before="52" w:line="288" w:lineRule="auto"/>
        <w:ind w:right="855"/>
        <w:jc w:val="left"/>
      </w:pPr>
      <w:r>
        <w:rPr>
          <w:w w:val="105"/>
        </w:rPr>
        <w:t>Общая</w:t>
      </w:r>
      <w:r>
        <w:rPr>
          <w:spacing w:val="21"/>
          <w:w w:val="105"/>
        </w:rPr>
        <w:t xml:space="preserve"> </w:t>
      </w:r>
      <w:r>
        <w:rPr>
          <w:w w:val="105"/>
        </w:rPr>
        <w:t>характеристика</w:t>
      </w:r>
      <w:r>
        <w:rPr>
          <w:spacing w:val="24"/>
          <w:w w:val="105"/>
        </w:rPr>
        <w:t xml:space="preserve"> </w:t>
      </w:r>
      <w:r>
        <w:rPr>
          <w:w w:val="105"/>
        </w:rPr>
        <w:t>служебных частей</w:t>
      </w:r>
      <w:r>
        <w:rPr>
          <w:spacing w:val="24"/>
          <w:w w:val="105"/>
        </w:rPr>
        <w:t xml:space="preserve"> </w:t>
      </w:r>
      <w:r>
        <w:rPr>
          <w:w w:val="105"/>
        </w:rPr>
        <w:t>речи.</w:t>
      </w:r>
      <w:r>
        <w:rPr>
          <w:spacing w:val="20"/>
          <w:w w:val="105"/>
        </w:rPr>
        <w:t xml:space="preserve"> </w:t>
      </w:r>
      <w:r>
        <w:rPr>
          <w:w w:val="105"/>
        </w:rPr>
        <w:t>Отличие</w:t>
      </w:r>
      <w:r>
        <w:rPr>
          <w:spacing w:val="18"/>
          <w:w w:val="105"/>
        </w:rPr>
        <w:t xml:space="preserve"> </w:t>
      </w:r>
      <w:r>
        <w:rPr>
          <w:w w:val="105"/>
        </w:rPr>
        <w:t>самостоятельных частей речи от служебных.</w:t>
      </w:r>
    </w:p>
    <w:p w14:paraId="19BEA614" w14:textId="77777777" w:rsidR="0006191A" w:rsidRDefault="00B04A97">
      <w:pPr>
        <w:pStyle w:val="a3"/>
        <w:spacing w:line="264" w:lineRule="exact"/>
        <w:ind w:left="986" w:firstLine="0"/>
        <w:jc w:val="left"/>
      </w:pPr>
      <w:r>
        <w:rPr>
          <w:spacing w:val="-2"/>
          <w:w w:val="105"/>
        </w:rPr>
        <w:t>Предлог.</w:t>
      </w:r>
    </w:p>
    <w:p w14:paraId="41F603BD" w14:textId="77777777" w:rsidR="0006191A" w:rsidRDefault="00B04A97">
      <w:pPr>
        <w:pStyle w:val="a3"/>
        <w:spacing w:before="53"/>
        <w:ind w:left="986" w:firstLine="0"/>
        <w:jc w:val="left"/>
      </w:pPr>
      <w:r>
        <w:t>Предлог</w:t>
      </w:r>
      <w:r>
        <w:rPr>
          <w:spacing w:val="29"/>
        </w:rPr>
        <w:t xml:space="preserve"> </w:t>
      </w:r>
      <w:r>
        <w:t>как</w:t>
      </w:r>
      <w:r>
        <w:rPr>
          <w:spacing w:val="34"/>
        </w:rPr>
        <w:t xml:space="preserve"> </w:t>
      </w:r>
      <w:r>
        <w:t>служебная</w:t>
      </w:r>
      <w:r>
        <w:rPr>
          <w:spacing w:val="22"/>
        </w:rPr>
        <w:t xml:space="preserve"> </w:t>
      </w:r>
      <w:r>
        <w:t>часть</w:t>
      </w:r>
      <w:r>
        <w:rPr>
          <w:spacing w:val="34"/>
        </w:rPr>
        <w:t xml:space="preserve"> </w:t>
      </w:r>
      <w:r>
        <w:t>речи.</w:t>
      </w:r>
      <w:r>
        <w:rPr>
          <w:spacing w:val="32"/>
        </w:rPr>
        <w:t xml:space="preserve"> </w:t>
      </w:r>
      <w:r>
        <w:t>Грамматические</w:t>
      </w:r>
      <w:r>
        <w:rPr>
          <w:spacing w:val="28"/>
        </w:rPr>
        <w:t xml:space="preserve"> </w:t>
      </w:r>
      <w:r>
        <w:t>функции</w:t>
      </w:r>
      <w:r>
        <w:rPr>
          <w:spacing w:val="28"/>
        </w:rPr>
        <w:t xml:space="preserve"> </w:t>
      </w:r>
      <w:r>
        <w:rPr>
          <w:spacing w:val="-2"/>
        </w:rPr>
        <w:t>предлогов.</w:t>
      </w:r>
    </w:p>
    <w:p w14:paraId="15FA4586" w14:textId="77777777" w:rsidR="0006191A" w:rsidRDefault="00B04A97">
      <w:pPr>
        <w:pStyle w:val="a3"/>
        <w:spacing w:before="52"/>
        <w:ind w:left="986" w:firstLine="0"/>
        <w:jc w:val="left"/>
      </w:pPr>
      <w:r>
        <w:rPr>
          <w:w w:val="105"/>
        </w:rPr>
        <w:t>Разряды</w:t>
      </w:r>
      <w:r>
        <w:rPr>
          <w:spacing w:val="25"/>
          <w:w w:val="105"/>
        </w:rPr>
        <w:t xml:space="preserve"> </w:t>
      </w:r>
      <w:r>
        <w:rPr>
          <w:w w:val="105"/>
        </w:rPr>
        <w:t>предлогов</w:t>
      </w:r>
      <w:r>
        <w:rPr>
          <w:spacing w:val="30"/>
          <w:w w:val="105"/>
        </w:rPr>
        <w:t xml:space="preserve"> </w:t>
      </w:r>
      <w:r>
        <w:rPr>
          <w:w w:val="105"/>
        </w:rPr>
        <w:t>по</w:t>
      </w:r>
      <w:r>
        <w:rPr>
          <w:spacing w:val="23"/>
          <w:w w:val="105"/>
        </w:rPr>
        <w:t xml:space="preserve"> </w:t>
      </w:r>
      <w:r>
        <w:rPr>
          <w:w w:val="105"/>
        </w:rPr>
        <w:t>происхождению:</w:t>
      </w:r>
      <w:r>
        <w:rPr>
          <w:spacing w:val="26"/>
          <w:w w:val="105"/>
        </w:rPr>
        <w:t xml:space="preserve"> </w:t>
      </w:r>
      <w:r>
        <w:rPr>
          <w:w w:val="105"/>
        </w:rPr>
        <w:t>предлоги</w:t>
      </w:r>
      <w:r>
        <w:rPr>
          <w:spacing w:val="28"/>
          <w:w w:val="105"/>
        </w:rPr>
        <w:t xml:space="preserve"> </w:t>
      </w:r>
      <w:r>
        <w:rPr>
          <w:w w:val="105"/>
        </w:rPr>
        <w:t>производные</w:t>
      </w:r>
      <w:r>
        <w:rPr>
          <w:spacing w:val="22"/>
          <w:w w:val="105"/>
        </w:rPr>
        <w:t xml:space="preserve"> </w:t>
      </w:r>
      <w:r>
        <w:rPr>
          <w:w w:val="105"/>
        </w:rPr>
        <w:t>и</w:t>
      </w:r>
      <w:r>
        <w:rPr>
          <w:spacing w:val="29"/>
          <w:w w:val="105"/>
        </w:rPr>
        <w:t xml:space="preserve"> </w:t>
      </w:r>
      <w:r>
        <w:rPr>
          <w:spacing w:val="-2"/>
          <w:w w:val="105"/>
        </w:rPr>
        <w:t>непроизводные.</w:t>
      </w:r>
    </w:p>
    <w:p w14:paraId="3D49F3AE" w14:textId="77777777" w:rsidR="0006191A" w:rsidRDefault="00B04A97">
      <w:pPr>
        <w:pStyle w:val="a3"/>
        <w:spacing w:before="53"/>
        <w:ind w:firstLine="0"/>
        <w:jc w:val="left"/>
      </w:pPr>
      <w:r>
        <w:rPr>
          <w:w w:val="105"/>
        </w:rPr>
        <w:t>Разряды</w:t>
      </w:r>
      <w:r>
        <w:rPr>
          <w:spacing w:val="-16"/>
          <w:w w:val="105"/>
        </w:rPr>
        <w:t xml:space="preserve"> </w:t>
      </w:r>
      <w:r>
        <w:rPr>
          <w:w w:val="105"/>
        </w:rPr>
        <w:t>предлогов</w:t>
      </w:r>
      <w:r>
        <w:rPr>
          <w:spacing w:val="-10"/>
          <w:w w:val="105"/>
        </w:rPr>
        <w:t xml:space="preserve"> </w:t>
      </w:r>
      <w:r>
        <w:rPr>
          <w:w w:val="105"/>
        </w:rPr>
        <w:t>по</w:t>
      </w:r>
      <w:r>
        <w:rPr>
          <w:spacing w:val="-10"/>
          <w:w w:val="105"/>
        </w:rPr>
        <w:t xml:space="preserve"> </w:t>
      </w:r>
      <w:r>
        <w:rPr>
          <w:w w:val="105"/>
        </w:rPr>
        <w:t>строению:</w:t>
      </w:r>
      <w:r>
        <w:rPr>
          <w:spacing w:val="-8"/>
          <w:w w:val="105"/>
        </w:rPr>
        <w:t xml:space="preserve"> </w:t>
      </w:r>
      <w:r>
        <w:rPr>
          <w:w w:val="105"/>
        </w:rPr>
        <w:t>предлоги</w:t>
      </w:r>
      <w:r>
        <w:rPr>
          <w:spacing w:val="-11"/>
          <w:w w:val="105"/>
        </w:rPr>
        <w:t xml:space="preserve"> </w:t>
      </w:r>
      <w:r>
        <w:rPr>
          <w:w w:val="105"/>
        </w:rPr>
        <w:t>простые</w:t>
      </w:r>
      <w:r>
        <w:rPr>
          <w:spacing w:val="-15"/>
          <w:w w:val="105"/>
        </w:rPr>
        <w:t xml:space="preserve"> </w:t>
      </w:r>
      <w:r>
        <w:rPr>
          <w:w w:val="105"/>
        </w:rPr>
        <w:t>и</w:t>
      </w:r>
      <w:r>
        <w:rPr>
          <w:spacing w:val="-5"/>
          <w:w w:val="105"/>
        </w:rPr>
        <w:t xml:space="preserve"> </w:t>
      </w:r>
      <w:r>
        <w:rPr>
          <w:spacing w:val="-2"/>
          <w:w w:val="105"/>
        </w:rPr>
        <w:t>составные.</w:t>
      </w:r>
    </w:p>
    <w:p w14:paraId="5916376C" w14:textId="77777777" w:rsidR="0006191A" w:rsidRDefault="00B04A97">
      <w:pPr>
        <w:pStyle w:val="a3"/>
        <w:spacing w:before="52"/>
        <w:ind w:left="986" w:firstLine="0"/>
        <w:jc w:val="left"/>
      </w:pPr>
      <w:r>
        <w:t>Морфологический</w:t>
      </w:r>
      <w:r>
        <w:rPr>
          <w:spacing w:val="45"/>
        </w:rPr>
        <w:t xml:space="preserve"> </w:t>
      </w:r>
      <w:r>
        <w:t>анализ</w:t>
      </w:r>
      <w:r>
        <w:rPr>
          <w:spacing w:val="40"/>
        </w:rPr>
        <w:t xml:space="preserve"> </w:t>
      </w:r>
      <w:r>
        <w:rPr>
          <w:spacing w:val="-2"/>
        </w:rPr>
        <w:t>предлогов.</w:t>
      </w:r>
    </w:p>
    <w:p w14:paraId="44590293" w14:textId="77777777" w:rsidR="0006191A" w:rsidRDefault="00B04A97">
      <w:pPr>
        <w:pStyle w:val="a3"/>
        <w:spacing w:before="53" w:line="290" w:lineRule="auto"/>
        <w:ind w:right="848"/>
      </w:pPr>
      <w:r>
        <w:rPr>
          <w:w w:val="105"/>
        </w:rPr>
        <w:t>Нормы употребления имён существительных и местоимений с предлогами. Правильное использование предлогов из–с, в–на. Правильное образование предложно- падежных форм с предлогами по, благодаря, согласно, вопреки, наперерез.</w:t>
      </w:r>
    </w:p>
    <w:p w14:paraId="25C4A12A" w14:textId="77777777" w:rsidR="0006191A" w:rsidRDefault="00B04A97">
      <w:pPr>
        <w:pStyle w:val="a3"/>
        <w:spacing w:line="288" w:lineRule="auto"/>
        <w:ind w:left="986" w:right="5384" w:firstLine="0"/>
        <w:jc w:val="left"/>
      </w:pPr>
      <w:r>
        <w:t xml:space="preserve">Правописание производных предлогов. </w:t>
      </w:r>
      <w:r>
        <w:rPr>
          <w:spacing w:val="-4"/>
          <w:w w:val="105"/>
        </w:rPr>
        <w:t>Союз.</w:t>
      </w:r>
    </w:p>
    <w:p w14:paraId="036780FC" w14:textId="77777777" w:rsidR="0006191A" w:rsidRDefault="00B04A97">
      <w:pPr>
        <w:pStyle w:val="a3"/>
        <w:spacing w:line="264" w:lineRule="exact"/>
        <w:ind w:left="986" w:firstLine="0"/>
        <w:jc w:val="left"/>
      </w:pPr>
      <w:r>
        <w:rPr>
          <w:w w:val="105"/>
        </w:rPr>
        <w:t>Союз</w:t>
      </w:r>
      <w:r>
        <w:rPr>
          <w:spacing w:val="55"/>
          <w:w w:val="105"/>
        </w:rPr>
        <w:t xml:space="preserve"> </w:t>
      </w:r>
      <w:r>
        <w:rPr>
          <w:w w:val="105"/>
        </w:rPr>
        <w:t>как</w:t>
      </w:r>
      <w:r>
        <w:rPr>
          <w:spacing w:val="57"/>
          <w:w w:val="105"/>
        </w:rPr>
        <w:t xml:space="preserve"> </w:t>
      </w:r>
      <w:r>
        <w:rPr>
          <w:w w:val="105"/>
        </w:rPr>
        <w:t>служебная</w:t>
      </w:r>
      <w:r>
        <w:rPr>
          <w:spacing w:val="55"/>
          <w:w w:val="105"/>
        </w:rPr>
        <w:t xml:space="preserve"> </w:t>
      </w:r>
      <w:r>
        <w:rPr>
          <w:w w:val="105"/>
        </w:rPr>
        <w:t>часть</w:t>
      </w:r>
      <w:r>
        <w:rPr>
          <w:spacing w:val="57"/>
          <w:w w:val="105"/>
        </w:rPr>
        <w:t xml:space="preserve"> </w:t>
      </w:r>
      <w:r>
        <w:rPr>
          <w:w w:val="105"/>
        </w:rPr>
        <w:t>речи.</w:t>
      </w:r>
      <w:r>
        <w:rPr>
          <w:spacing w:val="48"/>
          <w:w w:val="105"/>
        </w:rPr>
        <w:t xml:space="preserve"> </w:t>
      </w:r>
      <w:r>
        <w:rPr>
          <w:w w:val="105"/>
        </w:rPr>
        <w:t>Союз</w:t>
      </w:r>
      <w:r>
        <w:rPr>
          <w:spacing w:val="56"/>
          <w:w w:val="105"/>
        </w:rPr>
        <w:t xml:space="preserve"> </w:t>
      </w:r>
      <w:r>
        <w:rPr>
          <w:w w:val="105"/>
        </w:rPr>
        <w:t>как</w:t>
      </w:r>
      <w:r>
        <w:rPr>
          <w:spacing w:val="57"/>
          <w:w w:val="105"/>
        </w:rPr>
        <w:t xml:space="preserve"> </w:t>
      </w:r>
      <w:r>
        <w:rPr>
          <w:w w:val="105"/>
        </w:rPr>
        <w:t>средство</w:t>
      </w:r>
      <w:r>
        <w:rPr>
          <w:spacing w:val="60"/>
          <w:w w:val="105"/>
        </w:rPr>
        <w:t xml:space="preserve"> </w:t>
      </w:r>
      <w:r>
        <w:rPr>
          <w:w w:val="105"/>
        </w:rPr>
        <w:t>связи</w:t>
      </w:r>
      <w:r>
        <w:rPr>
          <w:spacing w:val="58"/>
          <w:w w:val="105"/>
        </w:rPr>
        <w:t xml:space="preserve"> </w:t>
      </w:r>
      <w:r>
        <w:rPr>
          <w:w w:val="105"/>
        </w:rPr>
        <w:t>однородных</w:t>
      </w:r>
      <w:r>
        <w:rPr>
          <w:spacing w:val="47"/>
          <w:w w:val="105"/>
        </w:rPr>
        <w:t xml:space="preserve"> </w:t>
      </w:r>
      <w:r>
        <w:rPr>
          <w:spacing w:val="-2"/>
          <w:w w:val="105"/>
        </w:rPr>
        <w:t>членов</w:t>
      </w:r>
    </w:p>
    <w:p w14:paraId="0CF373D5" w14:textId="77777777" w:rsidR="0006191A" w:rsidRDefault="00B04A97">
      <w:pPr>
        <w:pStyle w:val="a3"/>
        <w:spacing w:before="71"/>
        <w:ind w:firstLine="0"/>
      </w:pPr>
      <w:r>
        <w:rPr>
          <w:w w:val="105"/>
        </w:rPr>
        <w:t>предложения</w:t>
      </w:r>
      <w:r>
        <w:rPr>
          <w:spacing w:val="-15"/>
          <w:w w:val="105"/>
        </w:rPr>
        <w:t xml:space="preserve"> </w:t>
      </w:r>
      <w:r>
        <w:rPr>
          <w:w w:val="105"/>
        </w:rPr>
        <w:t>и</w:t>
      </w:r>
      <w:r>
        <w:rPr>
          <w:spacing w:val="-14"/>
          <w:w w:val="105"/>
        </w:rPr>
        <w:t xml:space="preserve"> </w:t>
      </w:r>
      <w:r>
        <w:rPr>
          <w:w w:val="105"/>
        </w:rPr>
        <w:t>частей</w:t>
      </w:r>
      <w:r>
        <w:rPr>
          <w:spacing w:val="-8"/>
          <w:w w:val="105"/>
        </w:rPr>
        <w:t xml:space="preserve"> </w:t>
      </w:r>
      <w:r>
        <w:rPr>
          <w:w w:val="105"/>
        </w:rPr>
        <w:t>сложного</w:t>
      </w:r>
      <w:r>
        <w:rPr>
          <w:spacing w:val="-15"/>
          <w:w w:val="105"/>
        </w:rPr>
        <w:t xml:space="preserve"> </w:t>
      </w:r>
      <w:r>
        <w:rPr>
          <w:spacing w:val="-2"/>
          <w:w w:val="105"/>
        </w:rPr>
        <w:t>предложения.</w:t>
      </w:r>
    </w:p>
    <w:p w14:paraId="72AF7477" w14:textId="77777777" w:rsidR="0006191A" w:rsidRDefault="00B04A97">
      <w:pPr>
        <w:pStyle w:val="a3"/>
        <w:spacing w:before="60" w:line="288" w:lineRule="auto"/>
        <w:ind w:right="853"/>
      </w:pPr>
      <w:r>
        <w:rPr>
          <w:w w:val="105"/>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14:paraId="5013DB03" w14:textId="77777777" w:rsidR="0006191A" w:rsidRDefault="00B04A97">
      <w:pPr>
        <w:pStyle w:val="a3"/>
        <w:spacing w:line="288" w:lineRule="auto"/>
        <w:ind w:left="986" w:right="6011" w:firstLine="0"/>
      </w:pPr>
      <w:r>
        <w:t xml:space="preserve">Морфологический анализ союзов. </w:t>
      </w:r>
      <w:r>
        <w:rPr>
          <w:w w:val="105"/>
        </w:rPr>
        <w:t>Правописание союзов.</w:t>
      </w:r>
    </w:p>
    <w:p w14:paraId="24C5DD94" w14:textId="77777777" w:rsidR="0006191A" w:rsidRDefault="00B04A97">
      <w:pPr>
        <w:pStyle w:val="a3"/>
        <w:spacing w:line="288" w:lineRule="auto"/>
        <w:ind w:right="867"/>
      </w:pPr>
      <w:r>
        <w:rPr>
          <w:w w:val="105"/>
        </w:rPr>
        <w:t>Знаки</w:t>
      </w:r>
      <w:r>
        <w:rPr>
          <w:spacing w:val="-5"/>
          <w:w w:val="105"/>
        </w:rPr>
        <w:t xml:space="preserve"> </w:t>
      </w:r>
      <w:r>
        <w:rPr>
          <w:w w:val="105"/>
        </w:rPr>
        <w:t>препинания</w:t>
      </w:r>
      <w:r>
        <w:rPr>
          <w:spacing w:val="-8"/>
          <w:w w:val="105"/>
        </w:rPr>
        <w:t xml:space="preserve"> </w:t>
      </w:r>
      <w:r>
        <w:rPr>
          <w:w w:val="105"/>
        </w:rPr>
        <w:t>в</w:t>
      </w:r>
      <w:r>
        <w:rPr>
          <w:spacing w:val="-5"/>
          <w:w w:val="105"/>
        </w:rPr>
        <w:t xml:space="preserve"> </w:t>
      </w:r>
      <w:r>
        <w:rPr>
          <w:w w:val="105"/>
        </w:rPr>
        <w:t>сложных</w:t>
      </w:r>
      <w:r>
        <w:rPr>
          <w:spacing w:val="-4"/>
          <w:w w:val="105"/>
        </w:rPr>
        <w:t xml:space="preserve"> </w:t>
      </w:r>
      <w:r>
        <w:rPr>
          <w:w w:val="105"/>
        </w:rPr>
        <w:t>союзных</w:t>
      </w:r>
      <w:r>
        <w:rPr>
          <w:spacing w:val="-4"/>
          <w:w w:val="105"/>
        </w:rPr>
        <w:t xml:space="preserve"> </w:t>
      </w:r>
      <w:r>
        <w:rPr>
          <w:w w:val="105"/>
        </w:rPr>
        <w:t>предложениях</w:t>
      </w:r>
      <w:r>
        <w:rPr>
          <w:spacing w:val="-10"/>
          <w:w w:val="105"/>
        </w:rPr>
        <w:t xml:space="preserve"> </w:t>
      </w:r>
      <w:r>
        <w:rPr>
          <w:w w:val="105"/>
        </w:rPr>
        <w:t>(в</w:t>
      </w:r>
      <w:r>
        <w:rPr>
          <w:spacing w:val="-5"/>
          <w:w w:val="105"/>
        </w:rPr>
        <w:t xml:space="preserve"> </w:t>
      </w:r>
      <w:r>
        <w:rPr>
          <w:w w:val="105"/>
        </w:rPr>
        <w:t>рамках</w:t>
      </w:r>
      <w:r>
        <w:rPr>
          <w:spacing w:val="-10"/>
          <w:w w:val="105"/>
        </w:rPr>
        <w:t xml:space="preserve"> </w:t>
      </w:r>
      <w:r>
        <w:rPr>
          <w:w w:val="105"/>
        </w:rPr>
        <w:t>изученного).</w:t>
      </w:r>
      <w:r>
        <w:rPr>
          <w:spacing w:val="-8"/>
          <w:w w:val="105"/>
        </w:rPr>
        <w:t xml:space="preserve"> </w:t>
      </w:r>
      <w:r>
        <w:rPr>
          <w:w w:val="105"/>
        </w:rPr>
        <w:t>Знаки препинания в предложениях с союзом и, связывающим однородные члены и части сложного предложения.</w:t>
      </w:r>
    </w:p>
    <w:p w14:paraId="55D24849" w14:textId="77777777" w:rsidR="0006191A" w:rsidRDefault="00B04A97">
      <w:pPr>
        <w:pStyle w:val="a3"/>
        <w:spacing w:line="263" w:lineRule="exact"/>
        <w:ind w:left="986" w:firstLine="0"/>
        <w:jc w:val="left"/>
      </w:pPr>
      <w:r>
        <w:rPr>
          <w:spacing w:val="-2"/>
          <w:w w:val="105"/>
        </w:rPr>
        <w:t>Частица.</w:t>
      </w:r>
    </w:p>
    <w:p w14:paraId="7F2C0A55" w14:textId="77777777" w:rsidR="0006191A" w:rsidRDefault="00B04A97">
      <w:pPr>
        <w:pStyle w:val="a3"/>
        <w:spacing w:before="50" w:line="290" w:lineRule="auto"/>
        <w:ind w:right="854"/>
      </w:pPr>
      <w:r>
        <w:rPr>
          <w:w w:val="105"/>
        </w:rP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14:paraId="57955BB5" w14:textId="77777777" w:rsidR="0006191A" w:rsidRDefault="00B04A97">
      <w:pPr>
        <w:pStyle w:val="a3"/>
        <w:spacing w:line="288" w:lineRule="auto"/>
        <w:ind w:right="870"/>
      </w:pPr>
      <w:r>
        <w:rPr>
          <w:w w:val="105"/>
        </w:rPr>
        <w:t xml:space="preserve">Разряды частиц по значению и употреблению: формообразующие, отрицательные, </w:t>
      </w:r>
      <w:r>
        <w:rPr>
          <w:spacing w:val="-2"/>
          <w:w w:val="105"/>
        </w:rPr>
        <w:t>модальные.</w:t>
      </w:r>
    </w:p>
    <w:p w14:paraId="17EC2046" w14:textId="77777777" w:rsidR="0006191A" w:rsidRDefault="00B04A97">
      <w:pPr>
        <w:pStyle w:val="a3"/>
        <w:spacing w:line="264" w:lineRule="exact"/>
        <w:ind w:left="986" w:firstLine="0"/>
      </w:pPr>
      <w:r>
        <w:t>Морфологический</w:t>
      </w:r>
      <w:r>
        <w:rPr>
          <w:spacing w:val="45"/>
        </w:rPr>
        <w:t xml:space="preserve"> </w:t>
      </w:r>
      <w:r>
        <w:t>анализ</w:t>
      </w:r>
      <w:r>
        <w:rPr>
          <w:spacing w:val="40"/>
        </w:rPr>
        <w:t xml:space="preserve"> </w:t>
      </w:r>
      <w:r>
        <w:rPr>
          <w:spacing w:val="-2"/>
        </w:rPr>
        <w:t>частиц.</w:t>
      </w:r>
    </w:p>
    <w:p w14:paraId="589ED806" w14:textId="77777777" w:rsidR="0006191A" w:rsidRDefault="00B04A97">
      <w:pPr>
        <w:pStyle w:val="a3"/>
        <w:spacing w:before="47" w:line="288" w:lineRule="auto"/>
        <w:ind w:right="850"/>
      </w:pPr>
      <w:r>
        <w:rPr>
          <w:w w:val="105"/>
        </w:rPr>
        <w:t>Смысловые различия частиц не и ни. Использование частиц не и ни в письменной речи. Различение приставки не- и частицы не. Слитное и раздельное написание не с разными частями речи (обобщение). Правописание частиц бы, ли, же с</w:t>
      </w:r>
      <w:r>
        <w:rPr>
          <w:spacing w:val="-2"/>
          <w:w w:val="105"/>
        </w:rPr>
        <w:t xml:space="preserve"> </w:t>
      </w:r>
      <w:r>
        <w:rPr>
          <w:w w:val="105"/>
        </w:rPr>
        <w:t>другими словами. Дефисное написание частиц -то, -таки, -ка.</w:t>
      </w:r>
    </w:p>
    <w:p w14:paraId="60D239AA" w14:textId="77777777" w:rsidR="0006191A" w:rsidRDefault="00B04A97">
      <w:pPr>
        <w:pStyle w:val="a3"/>
        <w:spacing w:line="288" w:lineRule="auto"/>
        <w:ind w:left="986" w:right="4975" w:firstLine="0"/>
      </w:pPr>
      <w:r>
        <w:t xml:space="preserve">Междометия и звукоподражательные слова. </w:t>
      </w:r>
      <w:r>
        <w:rPr>
          <w:w w:val="105"/>
        </w:rPr>
        <w:t>Междометия как особая группа слов.</w:t>
      </w:r>
    </w:p>
    <w:p w14:paraId="7BFB26A4" w14:textId="77777777" w:rsidR="0006191A" w:rsidRDefault="00B04A97">
      <w:pPr>
        <w:pStyle w:val="a3"/>
        <w:spacing w:line="288" w:lineRule="auto"/>
        <w:ind w:right="878"/>
      </w:pPr>
      <w:r>
        <w:rPr>
          <w:w w:val="105"/>
        </w:rPr>
        <w:t>Разряды междометий по значению (выражающие чувства, побуждающие к действию, этикетные междометия); междометия производные и непроизводные.</w:t>
      </w:r>
    </w:p>
    <w:p w14:paraId="6D065364" w14:textId="77777777" w:rsidR="0006191A" w:rsidRDefault="00B04A97">
      <w:pPr>
        <w:pStyle w:val="a3"/>
        <w:spacing w:line="295" w:lineRule="auto"/>
        <w:ind w:left="986" w:right="5458" w:firstLine="0"/>
      </w:pPr>
      <w:r>
        <w:t xml:space="preserve">Морфологический анализ междометий. </w:t>
      </w:r>
      <w:r>
        <w:rPr>
          <w:w w:val="105"/>
        </w:rPr>
        <w:t>Звукоподражательные слова.</w:t>
      </w:r>
    </w:p>
    <w:p w14:paraId="26BA203C" w14:textId="77777777" w:rsidR="0006191A" w:rsidRDefault="00B04A97">
      <w:pPr>
        <w:pStyle w:val="a3"/>
        <w:spacing w:line="288" w:lineRule="auto"/>
        <w:ind w:right="864"/>
      </w:pPr>
      <w:r>
        <w:rPr>
          <w:w w:val="105"/>
        </w:rPr>
        <w:t xml:space="preserve">Использование междометий и звукоподражательных слов в разговорной и </w:t>
      </w:r>
      <w:r>
        <w:lastRenderedPageBreak/>
        <w:t xml:space="preserve">художественной речи как средства создания экспрессии. Интонационное и пунктуационное </w:t>
      </w:r>
      <w:r>
        <w:rPr>
          <w:w w:val="105"/>
        </w:rPr>
        <w:t>выделение междометий и звукоподражательных слов в предложении.</w:t>
      </w:r>
    </w:p>
    <w:p w14:paraId="4D736FD8" w14:textId="77777777" w:rsidR="0006191A" w:rsidRDefault="00B04A97">
      <w:pPr>
        <w:pStyle w:val="a3"/>
        <w:spacing w:line="288" w:lineRule="auto"/>
        <w:ind w:right="851"/>
      </w:pPr>
      <w:r>
        <w:rPr>
          <w:w w:val="105"/>
        </w:rPr>
        <w:t>Омонимия слов разных частей речи. Грамматическая омонимия. Использование грамматических омонимов в речи.</w:t>
      </w:r>
    </w:p>
    <w:p w14:paraId="13551DDA" w14:textId="3B7861B6" w:rsidR="00381614" w:rsidRDefault="00B04A97" w:rsidP="00381614">
      <w:pPr>
        <w:pStyle w:val="a3"/>
        <w:spacing w:line="288" w:lineRule="auto"/>
        <w:ind w:left="986" w:right="2552" w:firstLine="0"/>
        <w:jc w:val="left"/>
        <w:rPr>
          <w:w w:val="105"/>
        </w:rPr>
      </w:pPr>
      <w:r w:rsidRPr="00381614">
        <w:rPr>
          <w:b/>
          <w:bCs/>
          <w:w w:val="105"/>
        </w:rPr>
        <w:t>Содержание</w:t>
      </w:r>
      <w:r w:rsidRPr="00381614">
        <w:rPr>
          <w:b/>
          <w:bCs/>
          <w:spacing w:val="-16"/>
          <w:w w:val="105"/>
        </w:rPr>
        <w:t xml:space="preserve"> </w:t>
      </w:r>
      <w:r w:rsidRPr="00381614">
        <w:rPr>
          <w:b/>
          <w:bCs/>
          <w:w w:val="105"/>
        </w:rPr>
        <w:t>обучения</w:t>
      </w:r>
      <w:r w:rsidRPr="00381614">
        <w:rPr>
          <w:b/>
          <w:bCs/>
          <w:spacing w:val="-15"/>
          <w:w w:val="105"/>
        </w:rPr>
        <w:t xml:space="preserve"> </w:t>
      </w:r>
      <w:r w:rsidRPr="00381614">
        <w:rPr>
          <w:b/>
          <w:bCs/>
          <w:w w:val="105"/>
        </w:rPr>
        <w:t>в</w:t>
      </w:r>
      <w:r w:rsidRPr="00381614">
        <w:rPr>
          <w:b/>
          <w:bCs/>
          <w:spacing w:val="-15"/>
          <w:w w:val="105"/>
        </w:rPr>
        <w:t xml:space="preserve"> </w:t>
      </w:r>
      <w:r w:rsidRPr="00381614">
        <w:rPr>
          <w:b/>
          <w:bCs/>
          <w:w w:val="105"/>
        </w:rPr>
        <w:t>8</w:t>
      </w:r>
      <w:r w:rsidR="00381614">
        <w:rPr>
          <w:b/>
          <w:bCs/>
          <w:w w:val="105"/>
        </w:rPr>
        <w:t xml:space="preserve"> классе</w:t>
      </w:r>
    </w:p>
    <w:p w14:paraId="60968756" w14:textId="295DECE0" w:rsidR="0006191A" w:rsidRDefault="00B04A97">
      <w:pPr>
        <w:pStyle w:val="a3"/>
        <w:spacing w:line="288" w:lineRule="auto"/>
        <w:ind w:left="986" w:right="6028" w:firstLine="0"/>
        <w:jc w:val="left"/>
      </w:pPr>
      <w:r>
        <w:rPr>
          <w:w w:val="105"/>
        </w:rPr>
        <w:t>Общие сведения о языке.</w:t>
      </w:r>
    </w:p>
    <w:p w14:paraId="09D2CE3B" w14:textId="77777777" w:rsidR="0006191A" w:rsidRDefault="00B04A97">
      <w:pPr>
        <w:pStyle w:val="a3"/>
        <w:spacing w:line="288" w:lineRule="auto"/>
        <w:ind w:left="986" w:right="4148" w:firstLine="0"/>
        <w:jc w:val="left"/>
      </w:pPr>
      <w:r>
        <w:rPr>
          <w:w w:val="105"/>
        </w:rPr>
        <w:t>Русский</w:t>
      </w:r>
      <w:r>
        <w:rPr>
          <w:spacing w:val="-16"/>
          <w:w w:val="105"/>
        </w:rPr>
        <w:t xml:space="preserve"> </w:t>
      </w:r>
      <w:r>
        <w:rPr>
          <w:w w:val="105"/>
        </w:rPr>
        <w:t>язык</w:t>
      </w:r>
      <w:r>
        <w:rPr>
          <w:spacing w:val="-15"/>
          <w:w w:val="105"/>
        </w:rPr>
        <w:t xml:space="preserve"> </w:t>
      </w:r>
      <w:r>
        <w:rPr>
          <w:w w:val="105"/>
        </w:rPr>
        <w:t>в</w:t>
      </w:r>
      <w:r>
        <w:rPr>
          <w:spacing w:val="-10"/>
          <w:w w:val="105"/>
        </w:rPr>
        <w:t xml:space="preserve"> </w:t>
      </w:r>
      <w:r>
        <w:rPr>
          <w:w w:val="105"/>
        </w:rPr>
        <w:t>кругу</w:t>
      </w:r>
      <w:r>
        <w:rPr>
          <w:spacing w:val="-14"/>
          <w:w w:val="105"/>
        </w:rPr>
        <w:t xml:space="preserve"> </w:t>
      </w:r>
      <w:r>
        <w:rPr>
          <w:w w:val="105"/>
        </w:rPr>
        <w:t>других</w:t>
      </w:r>
      <w:r>
        <w:rPr>
          <w:spacing w:val="-14"/>
          <w:w w:val="105"/>
        </w:rPr>
        <w:t xml:space="preserve"> </w:t>
      </w:r>
      <w:r>
        <w:rPr>
          <w:w w:val="105"/>
        </w:rPr>
        <w:t>славянских</w:t>
      </w:r>
      <w:r>
        <w:rPr>
          <w:spacing w:val="-14"/>
          <w:w w:val="105"/>
        </w:rPr>
        <w:t xml:space="preserve"> </w:t>
      </w:r>
      <w:r>
        <w:rPr>
          <w:w w:val="105"/>
        </w:rPr>
        <w:t>языков. Язык и речь.</w:t>
      </w:r>
    </w:p>
    <w:p w14:paraId="773E54B1" w14:textId="77777777" w:rsidR="0006191A" w:rsidRDefault="00B04A97">
      <w:pPr>
        <w:pStyle w:val="a3"/>
        <w:spacing w:line="288" w:lineRule="auto"/>
        <w:ind w:right="855"/>
        <w:jc w:val="left"/>
      </w:pPr>
      <w:r>
        <w:rPr>
          <w:w w:val="105"/>
        </w:rPr>
        <w:t>Монолог-описание, монолог-рассуждение, монолог-повествование;</w:t>
      </w:r>
      <w:r>
        <w:rPr>
          <w:spacing w:val="15"/>
          <w:w w:val="105"/>
        </w:rPr>
        <w:t xml:space="preserve"> </w:t>
      </w:r>
      <w:r>
        <w:rPr>
          <w:w w:val="105"/>
        </w:rPr>
        <w:t>выступление</w:t>
      </w:r>
      <w:r>
        <w:rPr>
          <w:spacing w:val="12"/>
          <w:w w:val="105"/>
        </w:rPr>
        <w:t xml:space="preserve"> </w:t>
      </w:r>
      <w:r>
        <w:rPr>
          <w:w w:val="105"/>
        </w:rPr>
        <w:t>с научным сообщением.</w:t>
      </w:r>
    </w:p>
    <w:p w14:paraId="2D441166" w14:textId="77777777" w:rsidR="0006191A" w:rsidRDefault="00B04A97">
      <w:pPr>
        <w:pStyle w:val="a3"/>
        <w:spacing w:line="288" w:lineRule="auto"/>
        <w:ind w:left="986" w:right="8141" w:firstLine="0"/>
        <w:jc w:val="left"/>
      </w:pPr>
      <w:r>
        <w:rPr>
          <w:spacing w:val="-2"/>
        </w:rPr>
        <w:t xml:space="preserve">Диалог. </w:t>
      </w:r>
      <w:r>
        <w:rPr>
          <w:spacing w:val="-2"/>
          <w:w w:val="105"/>
        </w:rPr>
        <w:t>Текст.</w:t>
      </w:r>
    </w:p>
    <w:p w14:paraId="275C3CB7" w14:textId="77777777" w:rsidR="0006191A" w:rsidRDefault="00B04A97">
      <w:pPr>
        <w:pStyle w:val="a3"/>
        <w:spacing w:line="264" w:lineRule="exact"/>
        <w:ind w:left="986" w:firstLine="0"/>
        <w:jc w:val="left"/>
      </w:pPr>
      <w:r>
        <w:rPr>
          <w:w w:val="105"/>
        </w:rPr>
        <w:t>Текст</w:t>
      </w:r>
      <w:r>
        <w:rPr>
          <w:spacing w:val="-15"/>
          <w:w w:val="105"/>
        </w:rPr>
        <w:t xml:space="preserve"> </w:t>
      </w:r>
      <w:r>
        <w:rPr>
          <w:w w:val="105"/>
        </w:rPr>
        <w:t>и</w:t>
      </w:r>
      <w:r>
        <w:rPr>
          <w:spacing w:val="-4"/>
          <w:w w:val="105"/>
        </w:rPr>
        <w:t xml:space="preserve"> </w:t>
      </w:r>
      <w:r>
        <w:rPr>
          <w:w w:val="105"/>
        </w:rPr>
        <w:t>его</w:t>
      </w:r>
      <w:r>
        <w:rPr>
          <w:spacing w:val="-8"/>
          <w:w w:val="105"/>
        </w:rPr>
        <w:t xml:space="preserve"> </w:t>
      </w:r>
      <w:r>
        <w:rPr>
          <w:w w:val="105"/>
        </w:rPr>
        <w:t>основные</w:t>
      </w:r>
      <w:r>
        <w:rPr>
          <w:spacing w:val="-10"/>
          <w:w w:val="105"/>
        </w:rPr>
        <w:t xml:space="preserve"> </w:t>
      </w:r>
      <w:r>
        <w:rPr>
          <w:spacing w:val="-2"/>
          <w:w w:val="105"/>
        </w:rPr>
        <w:t>признаки.</w:t>
      </w:r>
    </w:p>
    <w:p w14:paraId="1891F6F9" w14:textId="77777777" w:rsidR="0006191A" w:rsidRDefault="00B04A97">
      <w:pPr>
        <w:pStyle w:val="a3"/>
        <w:spacing w:before="42" w:line="288" w:lineRule="auto"/>
        <w:jc w:val="left"/>
      </w:pPr>
      <w:r>
        <w:rPr>
          <w:w w:val="105"/>
        </w:rPr>
        <w:t>Особенности</w:t>
      </w:r>
      <w:r>
        <w:rPr>
          <w:spacing w:val="40"/>
          <w:w w:val="105"/>
        </w:rPr>
        <w:t xml:space="preserve"> </w:t>
      </w:r>
      <w:r>
        <w:rPr>
          <w:w w:val="105"/>
        </w:rPr>
        <w:t>функционально-смысловых</w:t>
      </w:r>
      <w:r>
        <w:rPr>
          <w:spacing w:val="40"/>
          <w:w w:val="105"/>
        </w:rPr>
        <w:t xml:space="preserve"> </w:t>
      </w:r>
      <w:r>
        <w:rPr>
          <w:w w:val="105"/>
        </w:rPr>
        <w:t>типов</w:t>
      </w:r>
      <w:r>
        <w:rPr>
          <w:spacing w:val="40"/>
          <w:w w:val="105"/>
        </w:rPr>
        <w:t xml:space="preserve"> </w:t>
      </w:r>
      <w:r>
        <w:rPr>
          <w:w w:val="105"/>
        </w:rPr>
        <w:t>речи</w:t>
      </w:r>
      <w:r>
        <w:rPr>
          <w:spacing w:val="40"/>
          <w:w w:val="105"/>
        </w:rPr>
        <w:t xml:space="preserve"> </w:t>
      </w:r>
      <w:r>
        <w:rPr>
          <w:w w:val="105"/>
        </w:rPr>
        <w:t>(повествование,</w:t>
      </w:r>
      <w:r>
        <w:rPr>
          <w:spacing w:val="40"/>
          <w:w w:val="105"/>
        </w:rPr>
        <w:t xml:space="preserve"> </w:t>
      </w:r>
      <w:r>
        <w:rPr>
          <w:w w:val="105"/>
        </w:rPr>
        <w:t xml:space="preserve">описание, </w:t>
      </w:r>
      <w:r>
        <w:rPr>
          <w:spacing w:val="-2"/>
          <w:w w:val="105"/>
        </w:rPr>
        <w:t>рассуждение).</w:t>
      </w:r>
    </w:p>
    <w:p w14:paraId="32BC74AA" w14:textId="77777777" w:rsidR="0006191A" w:rsidRDefault="00B04A97">
      <w:pPr>
        <w:pStyle w:val="a3"/>
        <w:spacing w:line="288" w:lineRule="auto"/>
        <w:jc w:val="left"/>
      </w:pPr>
      <w:r>
        <w:rPr>
          <w:w w:val="105"/>
        </w:rPr>
        <w:t>Информационная</w:t>
      </w:r>
      <w:r>
        <w:rPr>
          <w:spacing w:val="80"/>
          <w:w w:val="105"/>
        </w:rPr>
        <w:t xml:space="preserve"> </w:t>
      </w:r>
      <w:r>
        <w:rPr>
          <w:w w:val="105"/>
        </w:rPr>
        <w:t>переработка</w:t>
      </w:r>
      <w:r>
        <w:rPr>
          <w:spacing w:val="80"/>
          <w:w w:val="105"/>
        </w:rPr>
        <w:t xml:space="preserve"> </w:t>
      </w:r>
      <w:r>
        <w:rPr>
          <w:w w:val="105"/>
        </w:rPr>
        <w:t>текста:</w:t>
      </w:r>
      <w:r>
        <w:rPr>
          <w:spacing w:val="80"/>
          <w:w w:val="105"/>
        </w:rPr>
        <w:t xml:space="preserve"> </w:t>
      </w:r>
      <w:r>
        <w:rPr>
          <w:w w:val="105"/>
        </w:rPr>
        <w:t>извлечение</w:t>
      </w:r>
      <w:r>
        <w:rPr>
          <w:spacing w:val="80"/>
          <w:w w:val="105"/>
        </w:rPr>
        <w:t xml:space="preserve"> </w:t>
      </w:r>
      <w:r>
        <w:rPr>
          <w:w w:val="105"/>
        </w:rPr>
        <w:t>информации</w:t>
      </w:r>
      <w:r>
        <w:rPr>
          <w:spacing w:val="80"/>
          <w:w w:val="105"/>
        </w:rPr>
        <w:t xml:space="preserve"> </w:t>
      </w:r>
      <w:r>
        <w:rPr>
          <w:w w:val="105"/>
        </w:rPr>
        <w:t>из</w:t>
      </w:r>
      <w:r>
        <w:rPr>
          <w:spacing w:val="80"/>
          <w:w w:val="105"/>
        </w:rPr>
        <w:t xml:space="preserve"> </w:t>
      </w:r>
      <w:r>
        <w:rPr>
          <w:w w:val="105"/>
        </w:rPr>
        <w:t>различных источников; использование лингвистических словарей; тезисы, конспект.</w:t>
      </w:r>
    </w:p>
    <w:p w14:paraId="2D1F4D32" w14:textId="77777777" w:rsidR="0006191A" w:rsidRDefault="00B04A97">
      <w:pPr>
        <w:pStyle w:val="a3"/>
        <w:spacing w:before="71"/>
        <w:ind w:left="986" w:firstLine="0"/>
        <w:jc w:val="left"/>
      </w:pPr>
      <w:r>
        <w:t>Функциональные</w:t>
      </w:r>
      <w:r>
        <w:rPr>
          <w:spacing w:val="54"/>
        </w:rPr>
        <w:t xml:space="preserve"> </w:t>
      </w:r>
      <w:r>
        <w:t>разновидности</w:t>
      </w:r>
      <w:r>
        <w:rPr>
          <w:spacing w:val="54"/>
        </w:rPr>
        <w:t xml:space="preserve"> </w:t>
      </w:r>
      <w:r>
        <w:rPr>
          <w:spacing w:val="-2"/>
        </w:rPr>
        <w:t>языка.</w:t>
      </w:r>
    </w:p>
    <w:p w14:paraId="24E12FF7" w14:textId="77777777" w:rsidR="0006191A" w:rsidRDefault="00B04A97">
      <w:pPr>
        <w:pStyle w:val="a3"/>
        <w:tabs>
          <w:tab w:val="left" w:pos="2007"/>
          <w:tab w:val="left" w:pos="4550"/>
          <w:tab w:val="left" w:pos="5406"/>
          <w:tab w:val="left" w:pos="6859"/>
          <w:tab w:val="left" w:pos="8779"/>
        </w:tabs>
        <w:spacing w:before="60" w:line="288" w:lineRule="auto"/>
        <w:ind w:left="986" w:right="865" w:firstLine="0"/>
        <w:jc w:val="left"/>
      </w:pPr>
      <w:r>
        <w:rPr>
          <w:w w:val="105"/>
        </w:rPr>
        <w:t>Официально-деловой</w:t>
      </w:r>
      <w:r>
        <w:rPr>
          <w:spacing w:val="-15"/>
          <w:w w:val="105"/>
        </w:rPr>
        <w:t xml:space="preserve"> </w:t>
      </w:r>
      <w:r>
        <w:rPr>
          <w:w w:val="105"/>
        </w:rPr>
        <w:t>стиль.</w:t>
      </w:r>
      <w:r>
        <w:rPr>
          <w:spacing w:val="-14"/>
          <w:w w:val="105"/>
        </w:rPr>
        <w:t xml:space="preserve"> </w:t>
      </w:r>
      <w:r>
        <w:rPr>
          <w:w w:val="105"/>
        </w:rPr>
        <w:t>Сфера</w:t>
      </w:r>
      <w:r>
        <w:rPr>
          <w:spacing w:val="-11"/>
          <w:w w:val="105"/>
        </w:rPr>
        <w:t xml:space="preserve"> </w:t>
      </w:r>
      <w:r>
        <w:rPr>
          <w:w w:val="105"/>
        </w:rPr>
        <w:t>употребления,</w:t>
      </w:r>
      <w:r>
        <w:rPr>
          <w:spacing w:val="-14"/>
          <w:w w:val="105"/>
        </w:rPr>
        <w:t xml:space="preserve"> </w:t>
      </w:r>
      <w:r>
        <w:rPr>
          <w:w w:val="105"/>
        </w:rPr>
        <w:t>функции,</w:t>
      </w:r>
      <w:r>
        <w:rPr>
          <w:spacing w:val="-16"/>
          <w:w w:val="105"/>
        </w:rPr>
        <w:t xml:space="preserve"> </w:t>
      </w:r>
      <w:r>
        <w:rPr>
          <w:w w:val="105"/>
        </w:rPr>
        <w:t>языковые</w:t>
      </w:r>
      <w:r>
        <w:rPr>
          <w:spacing w:val="-10"/>
          <w:w w:val="105"/>
        </w:rPr>
        <w:t xml:space="preserve"> </w:t>
      </w:r>
      <w:r>
        <w:rPr>
          <w:w w:val="105"/>
        </w:rPr>
        <w:t xml:space="preserve">особенности. </w:t>
      </w:r>
      <w:r>
        <w:rPr>
          <w:spacing w:val="-2"/>
        </w:rPr>
        <w:t>Жанры</w:t>
      </w:r>
      <w:r>
        <w:tab/>
        <w:t>официально-</w:t>
      </w:r>
      <w:r>
        <w:rPr>
          <w:spacing w:val="-2"/>
        </w:rPr>
        <w:t>делового</w:t>
      </w:r>
      <w:r>
        <w:tab/>
      </w:r>
      <w:r>
        <w:rPr>
          <w:spacing w:val="-4"/>
        </w:rPr>
        <w:t>стиля</w:t>
      </w:r>
      <w:r>
        <w:tab/>
      </w:r>
      <w:r>
        <w:rPr>
          <w:spacing w:val="-2"/>
        </w:rPr>
        <w:t>(заявление,</w:t>
      </w:r>
      <w:r>
        <w:tab/>
      </w:r>
      <w:r>
        <w:rPr>
          <w:spacing w:val="-2"/>
        </w:rPr>
        <w:t>объяснительная</w:t>
      </w:r>
      <w:r>
        <w:tab/>
      </w:r>
      <w:r>
        <w:rPr>
          <w:spacing w:val="-2"/>
        </w:rPr>
        <w:t>записка,</w:t>
      </w:r>
    </w:p>
    <w:p w14:paraId="6DF9D511" w14:textId="77777777" w:rsidR="0006191A" w:rsidRDefault="00B04A97">
      <w:pPr>
        <w:pStyle w:val="a3"/>
        <w:spacing w:line="263" w:lineRule="exact"/>
        <w:ind w:firstLine="0"/>
        <w:jc w:val="left"/>
      </w:pPr>
      <w:r>
        <w:t>автобиография,</w:t>
      </w:r>
      <w:r>
        <w:rPr>
          <w:spacing w:val="50"/>
        </w:rPr>
        <w:t xml:space="preserve"> </w:t>
      </w:r>
      <w:r>
        <w:rPr>
          <w:spacing w:val="-2"/>
        </w:rPr>
        <w:t>характеристика).</w:t>
      </w:r>
    </w:p>
    <w:p w14:paraId="246FF22D" w14:textId="77777777" w:rsidR="0006191A" w:rsidRDefault="00B04A97">
      <w:pPr>
        <w:pStyle w:val="a3"/>
        <w:spacing w:before="52"/>
        <w:ind w:left="986" w:firstLine="0"/>
        <w:jc w:val="left"/>
      </w:pPr>
      <w:r>
        <w:t>Научный</w:t>
      </w:r>
      <w:r>
        <w:rPr>
          <w:spacing w:val="31"/>
        </w:rPr>
        <w:t xml:space="preserve"> </w:t>
      </w:r>
      <w:r>
        <w:t>стиль.</w:t>
      </w:r>
      <w:r>
        <w:rPr>
          <w:spacing w:val="34"/>
        </w:rPr>
        <w:t xml:space="preserve"> </w:t>
      </w:r>
      <w:r>
        <w:t>Сфера</w:t>
      </w:r>
      <w:r>
        <w:rPr>
          <w:spacing w:val="31"/>
        </w:rPr>
        <w:t xml:space="preserve"> </w:t>
      </w:r>
      <w:r>
        <w:t>употребления,</w:t>
      </w:r>
      <w:r>
        <w:rPr>
          <w:spacing w:val="46"/>
        </w:rPr>
        <w:t xml:space="preserve"> </w:t>
      </w:r>
      <w:r>
        <w:t>функции,</w:t>
      </w:r>
      <w:r>
        <w:rPr>
          <w:spacing w:val="36"/>
        </w:rPr>
        <w:t xml:space="preserve"> </w:t>
      </w:r>
      <w:r>
        <w:t>языковые</w:t>
      </w:r>
      <w:r>
        <w:rPr>
          <w:spacing w:val="31"/>
        </w:rPr>
        <w:t xml:space="preserve"> </w:t>
      </w:r>
      <w:r>
        <w:rPr>
          <w:spacing w:val="-2"/>
        </w:rPr>
        <w:t>особенности.</w:t>
      </w:r>
    </w:p>
    <w:p w14:paraId="75AA6BB5" w14:textId="77777777" w:rsidR="0006191A" w:rsidRDefault="00B04A97">
      <w:pPr>
        <w:pStyle w:val="a3"/>
        <w:spacing w:before="53" w:line="288" w:lineRule="auto"/>
        <w:jc w:val="left"/>
      </w:pPr>
      <w:r>
        <w:rPr>
          <w:w w:val="105"/>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14:paraId="25F2E3E9" w14:textId="77777777" w:rsidR="0006191A" w:rsidRDefault="00B04A97">
      <w:pPr>
        <w:pStyle w:val="a3"/>
        <w:spacing w:line="263" w:lineRule="exact"/>
        <w:ind w:left="986" w:firstLine="0"/>
        <w:jc w:val="left"/>
      </w:pPr>
      <w:r>
        <w:rPr>
          <w:spacing w:val="-2"/>
          <w:w w:val="105"/>
        </w:rPr>
        <w:t>Система языка.</w:t>
      </w:r>
    </w:p>
    <w:p w14:paraId="721E1D82" w14:textId="77777777" w:rsidR="0006191A" w:rsidRDefault="00B04A97">
      <w:pPr>
        <w:pStyle w:val="a3"/>
        <w:spacing w:before="52" w:line="288" w:lineRule="auto"/>
        <w:ind w:left="986" w:right="5384" w:firstLine="0"/>
        <w:jc w:val="left"/>
      </w:pPr>
      <w:r>
        <w:rPr>
          <w:w w:val="105"/>
        </w:rPr>
        <w:t>Синтаксис.</w:t>
      </w:r>
      <w:r>
        <w:rPr>
          <w:spacing w:val="-16"/>
          <w:w w:val="105"/>
        </w:rPr>
        <w:t xml:space="preserve"> </w:t>
      </w:r>
      <w:r>
        <w:rPr>
          <w:w w:val="105"/>
        </w:rPr>
        <w:t>Культура</w:t>
      </w:r>
      <w:r>
        <w:rPr>
          <w:spacing w:val="-15"/>
          <w:w w:val="105"/>
        </w:rPr>
        <w:t xml:space="preserve"> </w:t>
      </w:r>
      <w:r>
        <w:rPr>
          <w:w w:val="105"/>
        </w:rPr>
        <w:t>речи.</w:t>
      </w:r>
      <w:r>
        <w:rPr>
          <w:spacing w:val="-15"/>
          <w:w w:val="105"/>
        </w:rPr>
        <w:t xml:space="preserve"> </w:t>
      </w:r>
      <w:r>
        <w:rPr>
          <w:w w:val="105"/>
        </w:rPr>
        <w:t>Пунктуация. Синтаксис как раздел лингвистики.</w:t>
      </w:r>
    </w:p>
    <w:p w14:paraId="085F0974" w14:textId="77777777" w:rsidR="0006191A" w:rsidRDefault="00B04A97">
      <w:pPr>
        <w:pStyle w:val="a3"/>
        <w:spacing w:line="288" w:lineRule="auto"/>
        <w:ind w:left="986" w:right="3289" w:firstLine="0"/>
        <w:jc w:val="left"/>
      </w:pPr>
      <w:r>
        <w:rPr>
          <w:w w:val="105"/>
        </w:rPr>
        <w:t>Словосочетание</w:t>
      </w:r>
      <w:r>
        <w:rPr>
          <w:spacing w:val="-16"/>
          <w:w w:val="105"/>
        </w:rPr>
        <w:t xml:space="preserve"> </w:t>
      </w:r>
      <w:r>
        <w:rPr>
          <w:w w:val="105"/>
        </w:rPr>
        <w:t>и</w:t>
      </w:r>
      <w:r>
        <w:rPr>
          <w:spacing w:val="-15"/>
          <w:w w:val="105"/>
        </w:rPr>
        <w:t xml:space="preserve"> </w:t>
      </w:r>
      <w:r>
        <w:rPr>
          <w:w w:val="105"/>
        </w:rPr>
        <w:t>предложение</w:t>
      </w:r>
      <w:r>
        <w:rPr>
          <w:spacing w:val="-15"/>
          <w:w w:val="105"/>
        </w:rPr>
        <w:t xml:space="preserve"> </w:t>
      </w:r>
      <w:r>
        <w:rPr>
          <w:w w:val="105"/>
        </w:rPr>
        <w:t>как</w:t>
      </w:r>
      <w:r>
        <w:rPr>
          <w:spacing w:val="-15"/>
          <w:w w:val="105"/>
        </w:rPr>
        <w:t xml:space="preserve"> </w:t>
      </w:r>
      <w:r>
        <w:rPr>
          <w:w w:val="105"/>
        </w:rPr>
        <w:t>единицы</w:t>
      </w:r>
      <w:r>
        <w:rPr>
          <w:spacing w:val="-15"/>
          <w:w w:val="105"/>
        </w:rPr>
        <w:t xml:space="preserve"> </w:t>
      </w:r>
      <w:r>
        <w:rPr>
          <w:w w:val="105"/>
        </w:rPr>
        <w:t>синтаксиса. Пунктуация. Функции знаков препинания.</w:t>
      </w:r>
    </w:p>
    <w:p w14:paraId="40FA591E" w14:textId="77777777" w:rsidR="0006191A" w:rsidRDefault="00B04A97">
      <w:pPr>
        <w:pStyle w:val="a3"/>
        <w:spacing w:line="264" w:lineRule="exact"/>
        <w:ind w:left="986" w:firstLine="0"/>
        <w:jc w:val="left"/>
      </w:pPr>
      <w:r>
        <w:rPr>
          <w:spacing w:val="-2"/>
          <w:w w:val="105"/>
        </w:rPr>
        <w:t>Словосочетание.</w:t>
      </w:r>
    </w:p>
    <w:p w14:paraId="5F39B3A8" w14:textId="77777777" w:rsidR="0006191A" w:rsidRDefault="00B04A97">
      <w:pPr>
        <w:pStyle w:val="a3"/>
        <w:spacing w:before="59"/>
        <w:ind w:left="986" w:firstLine="0"/>
        <w:jc w:val="left"/>
      </w:pPr>
      <w:r>
        <w:t>Основные</w:t>
      </w:r>
      <w:r>
        <w:rPr>
          <w:spacing w:val="24"/>
        </w:rPr>
        <w:t xml:space="preserve"> </w:t>
      </w:r>
      <w:r>
        <w:t>признаки</w:t>
      </w:r>
      <w:r>
        <w:rPr>
          <w:spacing w:val="47"/>
        </w:rPr>
        <w:t xml:space="preserve"> </w:t>
      </w:r>
      <w:r>
        <w:rPr>
          <w:spacing w:val="-2"/>
        </w:rPr>
        <w:t>словосочетания.</w:t>
      </w:r>
    </w:p>
    <w:p w14:paraId="43AE131E" w14:textId="77777777" w:rsidR="0006191A" w:rsidRDefault="00B04A97">
      <w:pPr>
        <w:pStyle w:val="a3"/>
        <w:spacing w:before="53" w:line="288" w:lineRule="auto"/>
        <w:jc w:val="left"/>
      </w:pPr>
      <w:r>
        <w:rPr>
          <w:w w:val="105"/>
        </w:rPr>
        <w:t>Виды</w:t>
      </w:r>
      <w:r>
        <w:rPr>
          <w:spacing w:val="-5"/>
          <w:w w:val="105"/>
        </w:rPr>
        <w:t xml:space="preserve"> </w:t>
      </w:r>
      <w:r>
        <w:rPr>
          <w:w w:val="105"/>
        </w:rPr>
        <w:t>словосочетаний</w:t>
      </w:r>
      <w:r>
        <w:rPr>
          <w:spacing w:val="-2"/>
          <w:w w:val="105"/>
        </w:rPr>
        <w:t xml:space="preserve"> </w:t>
      </w:r>
      <w:r>
        <w:rPr>
          <w:w w:val="105"/>
        </w:rPr>
        <w:t>по</w:t>
      </w:r>
      <w:r>
        <w:rPr>
          <w:spacing w:val="-7"/>
          <w:w w:val="105"/>
        </w:rPr>
        <w:t xml:space="preserve"> </w:t>
      </w:r>
      <w:r>
        <w:rPr>
          <w:w w:val="105"/>
        </w:rPr>
        <w:t>морфологическим свойствам</w:t>
      </w:r>
      <w:r>
        <w:rPr>
          <w:spacing w:val="-4"/>
          <w:w w:val="105"/>
        </w:rPr>
        <w:t xml:space="preserve"> </w:t>
      </w:r>
      <w:r>
        <w:rPr>
          <w:w w:val="105"/>
        </w:rPr>
        <w:t>главного</w:t>
      </w:r>
      <w:r>
        <w:rPr>
          <w:spacing w:val="-1"/>
          <w:w w:val="105"/>
        </w:rPr>
        <w:t xml:space="preserve"> </w:t>
      </w:r>
      <w:r>
        <w:rPr>
          <w:w w:val="105"/>
        </w:rPr>
        <w:t>слова: глагольные, именные, наречные.</w:t>
      </w:r>
    </w:p>
    <w:p w14:paraId="08202CA2" w14:textId="77777777" w:rsidR="0006191A" w:rsidRDefault="00B04A97">
      <w:pPr>
        <w:pStyle w:val="a3"/>
        <w:spacing w:line="288" w:lineRule="auto"/>
        <w:jc w:val="left"/>
      </w:pPr>
      <w:r>
        <w:rPr>
          <w:w w:val="105"/>
        </w:rPr>
        <w:t>Типы</w:t>
      </w:r>
      <w:r>
        <w:rPr>
          <w:spacing w:val="40"/>
          <w:w w:val="105"/>
        </w:rPr>
        <w:t xml:space="preserve"> </w:t>
      </w:r>
      <w:r>
        <w:rPr>
          <w:w w:val="105"/>
        </w:rPr>
        <w:t>подчинительной</w:t>
      </w:r>
      <w:r>
        <w:rPr>
          <w:spacing w:val="40"/>
          <w:w w:val="105"/>
        </w:rPr>
        <w:t xml:space="preserve"> </w:t>
      </w:r>
      <w:r>
        <w:rPr>
          <w:w w:val="105"/>
        </w:rPr>
        <w:t>связи</w:t>
      </w:r>
      <w:r>
        <w:rPr>
          <w:spacing w:val="40"/>
          <w:w w:val="105"/>
        </w:rPr>
        <w:t xml:space="preserve"> </w:t>
      </w:r>
      <w:r>
        <w:rPr>
          <w:w w:val="105"/>
        </w:rPr>
        <w:t>слов</w:t>
      </w:r>
      <w:r>
        <w:rPr>
          <w:spacing w:val="40"/>
          <w:w w:val="105"/>
        </w:rPr>
        <w:t xml:space="preserve"> </w:t>
      </w:r>
      <w:r>
        <w:rPr>
          <w:w w:val="105"/>
        </w:rPr>
        <w:t>в</w:t>
      </w:r>
      <w:r>
        <w:rPr>
          <w:spacing w:val="40"/>
          <w:w w:val="105"/>
        </w:rPr>
        <w:t xml:space="preserve"> </w:t>
      </w:r>
      <w:r>
        <w:rPr>
          <w:w w:val="105"/>
        </w:rPr>
        <w:t>словосочетании:</w:t>
      </w:r>
      <w:r>
        <w:rPr>
          <w:spacing w:val="40"/>
          <w:w w:val="105"/>
        </w:rPr>
        <w:t xml:space="preserve"> </w:t>
      </w:r>
      <w:r>
        <w:rPr>
          <w:w w:val="105"/>
        </w:rPr>
        <w:t>согласование,</w:t>
      </w:r>
      <w:r>
        <w:rPr>
          <w:spacing w:val="40"/>
          <w:w w:val="105"/>
        </w:rPr>
        <w:t xml:space="preserve"> </w:t>
      </w:r>
      <w:r>
        <w:rPr>
          <w:w w:val="105"/>
        </w:rPr>
        <w:t xml:space="preserve">управление, </w:t>
      </w:r>
      <w:r>
        <w:rPr>
          <w:spacing w:val="-2"/>
          <w:w w:val="105"/>
        </w:rPr>
        <w:t>примыкание.</w:t>
      </w:r>
    </w:p>
    <w:p w14:paraId="555D084F" w14:textId="77777777" w:rsidR="0006191A" w:rsidRDefault="00B04A97">
      <w:pPr>
        <w:pStyle w:val="a3"/>
        <w:spacing w:line="263" w:lineRule="exact"/>
        <w:ind w:left="986" w:firstLine="0"/>
        <w:jc w:val="left"/>
      </w:pPr>
      <w:r>
        <w:t>Синтаксический</w:t>
      </w:r>
      <w:r>
        <w:rPr>
          <w:spacing w:val="38"/>
        </w:rPr>
        <w:t xml:space="preserve"> </w:t>
      </w:r>
      <w:r>
        <w:t>анализ</w:t>
      </w:r>
      <w:r>
        <w:rPr>
          <w:spacing w:val="46"/>
        </w:rPr>
        <w:t xml:space="preserve"> </w:t>
      </w:r>
      <w:r>
        <w:rPr>
          <w:spacing w:val="-2"/>
        </w:rPr>
        <w:t>словосочетаний.</w:t>
      </w:r>
    </w:p>
    <w:p w14:paraId="6D14A726" w14:textId="77777777" w:rsidR="0006191A" w:rsidRDefault="00B04A97">
      <w:pPr>
        <w:pStyle w:val="a3"/>
        <w:spacing w:before="52" w:line="288" w:lineRule="auto"/>
        <w:ind w:left="986" w:firstLine="0"/>
        <w:jc w:val="left"/>
      </w:pPr>
      <w:r>
        <w:t>Грамматическая</w:t>
      </w:r>
      <w:r>
        <w:rPr>
          <w:spacing w:val="40"/>
        </w:rPr>
        <w:t xml:space="preserve"> </w:t>
      </w:r>
      <w:r>
        <w:t>синонимия</w:t>
      </w:r>
      <w:r>
        <w:rPr>
          <w:spacing w:val="40"/>
        </w:rPr>
        <w:t xml:space="preserve"> </w:t>
      </w:r>
      <w:r>
        <w:t>словосочетаний. Нормы</w:t>
      </w:r>
      <w:r>
        <w:rPr>
          <w:spacing w:val="40"/>
        </w:rPr>
        <w:t xml:space="preserve"> </w:t>
      </w:r>
      <w:r>
        <w:t>построения</w:t>
      </w:r>
      <w:r>
        <w:rPr>
          <w:spacing w:val="40"/>
        </w:rPr>
        <w:t xml:space="preserve"> </w:t>
      </w:r>
      <w:r>
        <w:t xml:space="preserve">словосочетаний. </w:t>
      </w:r>
      <w:r>
        <w:rPr>
          <w:spacing w:val="-2"/>
          <w:w w:val="105"/>
        </w:rPr>
        <w:t>Предложение.</w:t>
      </w:r>
    </w:p>
    <w:p w14:paraId="4C5D3E96" w14:textId="77777777" w:rsidR="0006191A" w:rsidRDefault="00B04A97">
      <w:pPr>
        <w:pStyle w:val="a3"/>
        <w:spacing w:line="288" w:lineRule="auto"/>
        <w:ind w:right="863"/>
      </w:pPr>
      <w:r>
        <w:rPr>
          <w:w w:val="105"/>
        </w:rPr>
        <w:t>Предложение. Основные признаки предложения: смысловая и интонационная законченность, грамматическая оформленность.</w:t>
      </w:r>
    </w:p>
    <w:p w14:paraId="3036DBFB" w14:textId="77777777" w:rsidR="0006191A" w:rsidRDefault="00B04A97">
      <w:pPr>
        <w:pStyle w:val="a3"/>
        <w:spacing w:line="288" w:lineRule="auto"/>
        <w:ind w:right="871"/>
      </w:pPr>
      <w:r>
        <w:rPr>
          <w:w w:val="105"/>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14:paraId="43A1FDB5" w14:textId="77777777" w:rsidR="0006191A" w:rsidRDefault="00B04A97">
      <w:pPr>
        <w:pStyle w:val="a3"/>
        <w:spacing w:before="4" w:line="288" w:lineRule="auto"/>
        <w:ind w:right="873"/>
      </w:pPr>
      <w:r>
        <w:rPr>
          <w:w w:val="105"/>
        </w:rPr>
        <w:t xml:space="preserve">Употребление языковых форм выражения побуждения в побудительных </w:t>
      </w:r>
      <w:r>
        <w:rPr>
          <w:spacing w:val="-2"/>
          <w:w w:val="105"/>
        </w:rPr>
        <w:t>предложениях.</w:t>
      </w:r>
    </w:p>
    <w:p w14:paraId="388ED435" w14:textId="77777777" w:rsidR="0006191A" w:rsidRDefault="00B04A97">
      <w:pPr>
        <w:pStyle w:val="a3"/>
        <w:spacing w:line="288" w:lineRule="auto"/>
        <w:ind w:right="872"/>
      </w:pPr>
      <w:r>
        <w:rPr>
          <w:w w:val="105"/>
        </w:rPr>
        <w:t xml:space="preserve">Средства оформления предложения в устной и письменной речи (интонация, </w:t>
      </w:r>
      <w:r>
        <w:rPr>
          <w:w w:val="105"/>
        </w:rPr>
        <w:lastRenderedPageBreak/>
        <w:t>логическое ударение, знаки препинания).</w:t>
      </w:r>
    </w:p>
    <w:p w14:paraId="5A6FCBB8" w14:textId="77777777" w:rsidR="0006191A" w:rsidRDefault="00B04A97">
      <w:pPr>
        <w:pStyle w:val="a3"/>
        <w:spacing w:line="285" w:lineRule="auto"/>
        <w:ind w:left="986" w:right="856" w:firstLine="0"/>
      </w:pPr>
      <w:r>
        <w:rPr>
          <w:w w:val="105"/>
        </w:rPr>
        <w:t>Виды предложений по количеству грамматических основ (</w:t>
      </w:r>
      <w:r>
        <w:rPr>
          <w:w w:val="105"/>
          <w:position w:val="1"/>
        </w:rPr>
        <w:t>простые, сложные). Виды</w:t>
      </w:r>
      <w:r>
        <w:rPr>
          <w:spacing w:val="45"/>
          <w:w w:val="105"/>
          <w:position w:val="1"/>
        </w:rPr>
        <w:t xml:space="preserve">  </w:t>
      </w:r>
      <w:r>
        <w:rPr>
          <w:w w:val="105"/>
          <w:position w:val="1"/>
        </w:rPr>
        <w:t>простых</w:t>
      </w:r>
      <w:r>
        <w:rPr>
          <w:spacing w:val="45"/>
          <w:w w:val="105"/>
          <w:position w:val="1"/>
        </w:rPr>
        <w:t xml:space="preserve">  </w:t>
      </w:r>
      <w:r>
        <w:rPr>
          <w:w w:val="105"/>
          <w:position w:val="1"/>
        </w:rPr>
        <w:t>предложений</w:t>
      </w:r>
      <w:r>
        <w:rPr>
          <w:spacing w:val="47"/>
          <w:w w:val="105"/>
          <w:position w:val="1"/>
        </w:rPr>
        <w:t xml:space="preserve">  </w:t>
      </w:r>
      <w:r>
        <w:rPr>
          <w:w w:val="105"/>
          <w:position w:val="1"/>
        </w:rPr>
        <w:t>по</w:t>
      </w:r>
      <w:r>
        <w:rPr>
          <w:spacing w:val="44"/>
          <w:w w:val="105"/>
          <w:position w:val="1"/>
        </w:rPr>
        <w:t xml:space="preserve">  </w:t>
      </w:r>
      <w:r>
        <w:rPr>
          <w:w w:val="105"/>
          <w:position w:val="1"/>
        </w:rPr>
        <w:t>наличию</w:t>
      </w:r>
      <w:r>
        <w:rPr>
          <w:spacing w:val="48"/>
          <w:w w:val="105"/>
          <w:position w:val="1"/>
        </w:rPr>
        <w:t xml:space="preserve">  </w:t>
      </w:r>
      <w:r>
        <w:rPr>
          <w:w w:val="105"/>
          <w:position w:val="1"/>
        </w:rPr>
        <w:t>главных</w:t>
      </w:r>
      <w:r>
        <w:rPr>
          <w:spacing w:val="44"/>
          <w:w w:val="105"/>
          <w:position w:val="1"/>
        </w:rPr>
        <w:t xml:space="preserve">  </w:t>
      </w:r>
      <w:r>
        <w:rPr>
          <w:w w:val="105"/>
          <w:position w:val="1"/>
        </w:rPr>
        <w:t>членов</w:t>
      </w:r>
      <w:r>
        <w:rPr>
          <w:spacing w:val="55"/>
          <w:w w:val="105"/>
          <w:position w:val="1"/>
        </w:rPr>
        <w:t xml:space="preserve">  </w:t>
      </w:r>
      <w:r>
        <w:rPr>
          <w:spacing w:val="-2"/>
          <w:w w:val="105"/>
        </w:rPr>
        <w:t>(</w:t>
      </w:r>
      <w:r>
        <w:rPr>
          <w:spacing w:val="-2"/>
          <w:w w:val="105"/>
          <w:position w:val="1"/>
        </w:rPr>
        <w:t>двусоставные,</w:t>
      </w:r>
    </w:p>
    <w:p w14:paraId="0DE74337" w14:textId="77777777" w:rsidR="0006191A" w:rsidRDefault="00B04A97">
      <w:pPr>
        <w:pStyle w:val="a3"/>
        <w:spacing w:before="4"/>
        <w:ind w:firstLine="0"/>
        <w:jc w:val="left"/>
      </w:pPr>
      <w:r>
        <w:rPr>
          <w:spacing w:val="-2"/>
          <w:w w:val="105"/>
        </w:rPr>
        <w:t>односоставные).</w:t>
      </w:r>
    </w:p>
    <w:p w14:paraId="7C0A41A2" w14:textId="77777777" w:rsidR="0006191A" w:rsidRDefault="00B04A97">
      <w:pPr>
        <w:pStyle w:val="a3"/>
        <w:spacing w:before="53" w:line="288" w:lineRule="auto"/>
        <w:jc w:val="left"/>
      </w:pPr>
      <w:r>
        <w:rPr>
          <w:w w:val="105"/>
        </w:rPr>
        <w:t>Виды</w:t>
      </w:r>
      <w:r>
        <w:rPr>
          <w:spacing w:val="80"/>
          <w:w w:val="105"/>
        </w:rPr>
        <w:t xml:space="preserve"> </w:t>
      </w:r>
      <w:r>
        <w:rPr>
          <w:w w:val="105"/>
        </w:rPr>
        <w:t>предложений</w:t>
      </w:r>
      <w:r>
        <w:rPr>
          <w:spacing w:val="80"/>
          <w:w w:val="105"/>
        </w:rPr>
        <w:t xml:space="preserve"> </w:t>
      </w:r>
      <w:r>
        <w:rPr>
          <w:w w:val="105"/>
        </w:rPr>
        <w:t>по</w:t>
      </w:r>
      <w:r>
        <w:rPr>
          <w:spacing w:val="80"/>
          <w:w w:val="105"/>
        </w:rPr>
        <w:t xml:space="preserve"> </w:t>
      </w:r>
      <w:r>
        <w:rPr>
          <w:w w:val="105"/>
        </w:rPr>
        <w:t>наличию</w:t>
      </w:r>
      <w:r>
        <w:rPr>
          <w:spacing w:val="80"/>
          <w:w w:val="105"/>
        </w:rPr>
        <w:t xml:space="preserve"> </w:t>
      </w:r>
      <w:r>
        <w:rPr>
          <w:w w:val="105"/>
        </w:rPr>
        <w:t>второстепенных</w:t>
      </w:r>
      <w:r>
        <w:rPr>
          <w:spacing w:val="80"/>
          <w:w w:val="105"/>
        </w:rPr>
        <w:t xml:space="preserve"> </w:t>
      </w:r>
      <w:r>
        <w:rPr>
          <w:w w:val="105"/>
        </w:rPr>
        <w:t>членов</w:t>
      </w:r>
      <w:r>
        <w:rPr>
          <w:spacing w:val="80"/>
          <w:w w:val="105"/>
        </w:rPr>
        <w:t xml:space="preserve"> </w:t>
      </w:r>
      <w:r>
        <w:rPr>
          <w:w w:val="105"/>
        </w:rPr>
        <w:t xml:space="preserve">(распространённые, </w:t>
      </w:r>
      <w:r>
        <w:rPr>
          <w:spacing w:val="-2"/>
          <w:w w:val="105"/>
        </w:rPr>
        <w:t>нераспространённые).</w:t>
      </w:r>
    </w:p>
    <w:p w14:paraId="3084EDF2" w14:textId="77777777" w:rsidR="0006191A" w:rsidRDefault="00B04A97">
      <w:pPr>
        <w:pStyle w:val="a3"/>
        <w:spacing w:line="263" w:lineRule="exact"/>
        <w:ind w:left="986" w:firstLine="0"/>
        <w:jc w:val="left"/>
      </w:pPr>
      <w:r>
        <w:t>Предложения</w:t>
      </w:r>
      <w:r>
        <w:rPr>
          <w:spacing w:val="23"/>
        </w:rPr>
        <w:t xml:space="preserve"> </w:t>
      </w:r>
      <w:r>
        <w:t>полные</w:t>
      </w:r>
      <w:r>
        <w:rPr>
          <w:spacing w:val="18"/>
        </w:rPr>
        <w:t xml:space="preserve"> </w:t>
      </w:r>
      <w:r>
        <w:t>и</w:t>
      </w:r>
      <w:r>
        <w:rPr>
          <w:spacing w:val="39"/>
        </w:rPr>
        <w:t xml:space="preserve"> </w:t>
      </w:r>
      <w:r>
        <w:rPr>
          <w:spacing w:val="-2"/>
        </w:rPr>
        <w:t>неполные.</w:t>
      </w:r>
    </w:p>
    <w:p w14:paraId="76A92DC2" w14:textId="77777777" w:rsidR="0006191A" w:rsidRDefault="00B04A97">
      <w:pPr>
        <w:pStyle w:val="a3"/>
        <w:spacing w:before="52" w:line="288" w:lineRule="auto"/>
        <w:ind w:right="855"/>
        <w:jc w:val="left"/>
      </w:pPr>
      <w:r>
        <w:rPr>
          <w:w w:val="105"/>
        </w:rPr>
        <w:t>Употребление</w:t>
      </w:r>
      <w:r>
        <w:rPr>
          <w:spacing w:val="-5"/>
          <w:w w:val="105"/>
        </w:rPr>
        <w:t xml:space="preserve"> </w:t>
      </w:r>
      <w:r>
        <w:rPr>
          <w:w w:val="105"/>
        </w:rPr>
        <w:t>неполных</w:t>
      </w:r>
      <w:r>
        <w:rPr>
          <w:spacing w:val="-4"/>
          <w:w w:val="105"/>
        </w:rPr>
        <w:t xml:space="preserve"> </w:t>
      </w:r>
      <w:r>
        <w:rPr>
          <w:w w:val="105"/>
        </w:rPr>
        <w:t>предложений</w:t>
      </w:r>
      <w:r>
        <w:rPr>
          <w:spacing w:val="-5"/>
          <w:w w:val="105"/>
        </w:rPr>
        <w:t xml:space="preserve"> </w:t>
      </w:r>
      <w:r>
        <w:rPr>
          <w:w w:val="105"/>
        </w:rPr>
        <w:t>в</w:t>
      </w:r>
      <w:r>
        <w:rPr>
          <w:spacing w:val="-5"/>
          <w:w w:val="105"/>
        </w:rPr>
        <w:t xml:space="preserve"> </w:t>
      </w:r>
      <w:r>
        <w:rPr>
          <w:w w:val="105"/>
        </w:rPr>
        <w:t>диалогической речи, соблюдение</w:t>
      </w:r>
      <w:r>
        <w:rPr>
          <w:spacing w:val="-11"/>
          <w:w w:val="105"/>
        </w:rPr>
        <w:t xml:space="preserve"> </w:t>
      </w:r>
      <w:r>
        <w:rPr>
          <w:w w:val="105"/>
        </w:rPr>
        <w:t>в устной речи интонации неполного предложения.</w:t>
      </w:r>
    </w:p>
    <w:p w14:paraId="534D6B4E" w14:textId="77777777" w:rsidR="0006191A" w:rsidRDefault="00B04A97">
      <w:pPr>
        <w:pStyle w:val="a3"/>
        <w:spacing w:line="288" w:lineRule="auto"/>
        <w:ind w:right="855"/>
        <w:jc w:val="left"/>
      </w:pPr>
      <w:r>
        <w:rPr>
          <w:w w:val="105"/>
        </w:rPr>
        <w:t>Грамматические, интонационные и пунктуационные особенности предложений</w:t>
      </w:r>
      <w:r>
        <w:rPr>
          <w:spacing w:val="14"/>
          <w:w w:val="105"/>
        </w:rPr>
        <w:t xml:space="preserve"> </w:t>
      </w:r>
      <w:r>
        <w:rPr>
          <w:w w:val="105"/>
        </w:rPr>
        <w:t>со словами да, нет.</w:t>
      </w:r>
    </w:p>
    <w:p w14:paraId="5C1A64AE" w14:textId="77777777" w:rsidR="0006191A" w:rsidRDefault="00B04A97">
      <w:pPr>
        <w:pStyle w:val="a3"/>
        <w:spacing w:line="295" w:lineRule="auto"/>
        <w:ind w:left="986" w:right="2074" w:firstLine="0"/>
        <w:jc w:val="left"/>
      </w:pPr>
      <w:r>
        <w:t>Нормы построения простого предложения, использования инверсии.</w:t>
      </w:r>
      <w:r>
        <w:rPr>
          <w:spacing w:val="80"/>
          <w:w w:val="105"/>
        </w:rPr>
        <w:t xml:space="preserve"> </w:t>
      </w:r>
      <w:r>
        <w:rPr>
          <w:w w:val="105"/>
        </w:rPr>
        <w:t>Двусоставное предложение.</w:t>
      </w:r>
    </w:p>
    <w:p w14:paraId="7B953CC7" w14:textId="77777777" w:rsidR="0006191A" w:rsidRDefault="00B04A97">
      <w:pPr>
        <w:pStyle w:val="a3"/>
        <w:spacing w:line="255" w:lineRule="exact"/>
        <w:ind w:left="986" w:firstLine="0"/>
        <w:jc w:val="left"/>
      </w:pPr>
      <w:r>
        <w:rPr>
          <w:w w:val="105"/>
        </w:rPr>
        <w:t>Главные</w:t>
      </w:r>
      <w:r>
        <w:rPr>
          <w:spacing w:val="-15"/>
          <w:w w:val="105"/>
        </w:rPr>
        <w:t xml:space="preserve"> </w:t>
      </w:r>
      <w:r>
        <w:rPr>
          <w:w w:val="105"/>
        </w:rPr>
        <w:t>члены</w:t>
      </w:r>
      <w:r>
        <w:rPr>
          <w:spacing w:val="-11"/>
          <w:w w:val="105"/>
        </w:rPr>
        <w:t xml:space="preserve"> </w:t>
      </w:r>
      <w:r>
        <w:rPr>
          <w:spacing w:val="-2"/>
          <w:w w:val="105"/>
        </w:rPr>
        <w:t>предложения.</w:t>
      </w:r>
    </w:p>
    <w:p w14:paraId="274988C5" w14:textId="77777777" w:rsidR="0006191A" w:rsidRDefault="00B04A97">
      <w:pPr>
        <w:pStyle w:val="a3"/>
        <w:spacing w:before="51" w:line="288" w:lineRule="auto"/>
        <w:ind w:left="986" w:right="3289" w:firstLine="0"/>
        <w:jc w:val="left"/>
      </w:pPr>
      <w:r>
        <w:rPr>
          <w:w w:val="105"/>
        </w:rPr>
        <w:t>Подлежащее</w:t>
      </w:r>
      <w:r>
        <w:rPr>
          <w:spacing w:val="-16"/>
          <w:w w:val="105"/>
        </w:rPr>
        <w:t xml:space="preserve"> </w:t>
      </w:r>
      <w:r>
        <w:rPr>
          <w:w w:val="105"/>
        </w:rPr>
        <w:t>и</w:t>
      </w:r>
      <w:r>
        <w:rPr>
          <w:spacing w:val="-15"/>
          <w:w w:val="105"/>
        </w:rPr>
        <w:t xml:space="preserve"> </w:t>
      </w:r>
      <w:r>
        <w:rPr>
          <w:w w:val="105"/>
        </w:rPr>
        <w:t>сказуемое</w:t>
      </w:r>
      <w:r>
        <w:rPr>
          <w:spacing w:val="-15"/>
          <w:w w:val="105"/>
        </w:rPr>
        <w:t xml:space="preserve"> </w:t>
      </w:r>
      <w:r>
        <w:rPr>
          <w:w w:val="105"/>
        </w:rPr>
        <w:t>как</w:t>
      </w:r>
      <w:r>
        <w:rPr>
          <w:spacing w:val="-15"/>
          <w:w w:val="105"/>
        </w:rPr>
        <w:t xml:space="preserve"> </w:t>
      </w:r>
      <w:r>
        <w:rPr>
          <w:w w:val="105"/>
        </w:rPr>
        <w:t>главные</w:t>
      </w:r>
      <w:r>
        <w:rPr>
          <w:spacing w:val="-13"/>
          <w:w w:val="105"/>
        </w:rPr>
        <w:t xml:space="preserve"> </w:t>
      </w:r>
      <w:r>
        <w:rPr>
          <w:w w:val="105"/>
        </w:rPr>
        <w:t>члены</w:t>
      </w:r>
      <w:r>
        <w:rPr>
          <w:spacing w:val="-15"/>
          <w:w w:val="105"/>
        </w:rPr>
        <w:t xml:space="preserve"> </w:t>
      </w:r>
      <w:r>
        <w:rPr>
          <w:w w:val="105"/>
        </w:rPr>
        <w:t>предложения. Способы выражения подлежащего.</w:t>
      </w:r>
    </w:p>
    <w:p w14:paraId="58A5AD2A" w14:textId="77777777" w:rsidR="0006191A" w:rsidRDefault="00B04A97">
      <w:pPr>
        <w:pStyle w:val="a3"/>
        <w:spacing w:before="71" w:line="295" w:lineRule="auto"/>
        <w:ind w:right="875"/>
      </w:pPr>
      <w:r>
        <w:rPr>
          <w:w w:val="105"/>
        </w:rPr>
        <w:t>Виды</w:t>
      </w:r>
      <w:r>
        <w:rPr>
          <w:spacing w:val="-2"/>
          <w:w w:val="105"/>
        </w:rPr>
        <w:t xml:space="preserve"> </w:t>
      </w:r>
      <w:r>
        <w:rPr>
          <w:w w:val="105"/>
        </w:rPr>
        <w:t>сказуемого</w:t>
      </w:r>
      <w:r>
        <w:rPr>
          <w:spacing w:val="-5"/>
          <w:w w:val="105"/>
        </w:rPr>
        <w:t xml:space="preserve"> </w:t>
      </w:r>
      <w:r>
        <w:rPr>
          <w:w w:val="105"/>
        </w:rPr>
        <w:t>(простое</w:t>
      </w:r>
      <w:r>
        <w:rPr>
          <w:spacing w:val="-6"/>
          <w:w w:val="105"/>
        </w:rPr>
        <w:t xml:space="preserve"> </w:t>
      </w:r>
      <w:r>
        <w:rPr>
          <w:w w:val="105"/>
        </w:rPr>
        <w:t>глагольное, составное</w:t>
      </w:r>
      <w:r>
        <w:rPr>
          <w:spacing w:val="-6"/>
          <w:w w:val="105"/>
        </w:rPr>
        <w:t xml:space="preserve"> </w:t>
      </w:r>
      <w:r>
        <w:rPr>
          <w:w w:val="105"/>
        </w:rPr>
        <w:t>глагольное,</w:t>
      </w:r>
      <w:r>
        <w:rPr>
          <w:spacing w:val="-3"/>
          <w:w w:val="105"/>
        </w:rPr>
        <w:t xml:space="preserve"> </w:t>
      </w:r>
      <w:r>
        <w:rPr>
          <w:w w:val="105"/>
        </w:rPr>
        <w:t>составное</w:t>
      </w:r>
      <w:r>
        <w:rPr>
          <w:spacing w:val="-6"/>
          <w:w w:val="105"/>
        </w:rPr>
        <w:t xml:space="preserve"> </w:t>
      </w:r>
      <w:r>
        <w:rPr>
          <w:w w:val="105"/>
        </w:rPr>
        <w:t>именное)</w:t>
      </w:r>
      <w:r>
        <w:rPr>
          <w:spacing w:val="-2"/>
          <w:w w:val="105"/>
        </w:rPr>
        <w:t xml:space="preserve"> </w:t>
      </w:r>
      <w:r>
        <w:rPr>
          <w:w w:val="105"/>
        </w:rPr>
        <w:t>и способы его выражения.</w:t>
      </w:r>
    </w:p>
    <w:p w14:paraId="66F11B2B" w14:textId="77777777" w:rsidR="0006191A" w:rsidRDefault="00B04A97">
      <w:pPr>
        <w:pStyle w:val="a3"/>
        <w:spacing w:line="255" w:lineRule="exact"/>
        <w:ind w:left="986" w:firstLine="0"/>
      </w:pPr>
      <w:r>
        <w:rPr>
          <w:w w:val="105"/>
        </w:rPr>
        <w:t>Тире</w:t>
      </w:r>
      <w:r>
        <w:rPr>
          <w:spacing w:val="-15"/>
          <w:w w:val="105"/>
        </w:rPr>
        <w:t xml:space="preserve"> </w:t>
      </w:r>
      <w:r>
        <w:rPr>
          <w:w w:val="105"/>
        </w:rPr>
        <w:t>между</w:t>
      </w:r>
      <w:r>
        <w:rPr>
          <w:spacing w:val="-14"/>
          <w:w w:val="105"/>
        </w:rPr>
        <w:t xml:space="preserve"> </w:t>
      </w:r>
      <w:r>
        <w:rPr>
          <w:w w:val="105"/>
        </w:rPr>
        <w:t>подлежащим</w:t>
      </w:r>
      <w:r>
        <w:rPr>
          <w:spacing w:val="-10"/>
          <w:w w:val="105"/>
        </w:rPr>
        <w:t xml:space="preserve"> </w:t>
      </w:r>
      <w:r>
        <w:rPr>
          <w:w w:val="105"/>
        </w:rPr>
        <w:t>и</w:t>
      </w:r>
      <w:r>
        <w:rPr>
          <w:spacing w:val="3"/>
          <w:w w:val="105"/>
        </w:rPr>
        <w:t xml:space="preserve"> </w:t>
      </w:r>
      <w:r>
        <w:rPr>
          <w:spacing w:val="-2"/>
          <w:w w:val="105"/>
        </w:rPr>
        <w:t>сказуемым.</w:t>
      </w:r>
    </w:p>
    <w:p w14:paraId="4AAC2493" w14:textId="77777777" w:rsidR="0006191A" w:rsidRDefault="00B04A97">
      <w:pPr>
        <w:pStyle w:val="a3"/>
        <w:spacing w:before="52" w:line="288" w:lineRule="auto"/>
        <w:ind w:right="861"/>
      </w:pPr>
      <w:r>
        <w:rPr>
          <w:w w:val="105"/>
        </w:rPr>
        <w:t xml:space="preserve">Нормы согласования сказуемого с подлежащим, выраженным словосочетанием, сложносокращёнными словами, словами большинство – меньшинство, количественными </w:t>
      </w:r>
      <w:r>
        <w:rPr>
          <w:spacing w:val="-2"/>
          <w:w w:val="105"/>
        </w:rPr>
        <w:t>сочетаниями.</w:t>
      </w:r>
    </w:p>
    <w:p w14:paraId="49040114" w14:textId="77777777" w:rsidR="0006191A" w:rsidRDefault="00B04A97">
      <w:pPr>
        <w:pStyle w:val="a3"/>
        <w:spacing w:line="288" w:lineRule="auto"/>
        <w:ind w:left="986" w:right="4681" w:firstLine="0"/>
      </w:pPr>
      <w:r>
        <w:rPr>
          <w:w w:val="105"/>
        </w:rPr>
        <w:t xml:space="preserve">Второстепенные члены предложения. </w:t>
      </w:r>
      <w:r>
        <w:t>Второстепенные</w:t>
      </w:r>
      <w:r>
        <w:rPr>
          <w:spacing w:val="37"/>
        </w:rPr>
        <w:t xml:space="preserve"> </w:t>
      </w:r>
      <w:r>
        <w:t>члены</w:t>
      </w:r>
      <w:r>
        <w:rPr>
          <w:spacing w:val="30"/>
        </w:rPr>
        <w:t xml:space="preserve"> </w:t>
      </w:r>
      <w:r>
        <w:t>предложения,</w:t>
      </w:r>
      <w:r>
        <w:rPr>
          <w:spacing w:val="42"/>
        </w:rPr>
        <w:t xml:space="preserve"> </w:t>
      </w:r>
      <w:r>
        <w:t>их</w:t>
      </w:r>
      <w:r>
        <w:rPr>
          <w:spacing w:val="28"/>
        </w:rPr>
        <w:t xml:space="preserve"> </w:t>
      </w:r>
      <w:r>
        <w:rPr>
          <w:spacing w:val="-4"/>
        </w:rPr>
        <w:t>виды.</w:t>
      </w:r>
    </w:p>
    <w:p w14:paraId="39AA48C3" w14:textId="77777777" w:rsidR="0006191A" w:rsidRDefault="00B04A97">
      <w:pPr>
        <w:pStyle w:val="a3"/>
        <w:spacing w:line="288" w:lineRule="auto"/>
        <w:jc w:val="left"/>
      </w:pPr>
      <w:r>
        <w:t>Определение как второстепенный член</w:t>
      </w:r>
      <w:r>
        <w:rPr>
          <w:spacing w:val="40"/>
        </w:rPr>
        <w:t xml:space="preserve"> </w:t>
      </w:r>
      <w:r>
        <w:t>предложения. Определения согласованные и</w:t>
      </w:r>
      <w:r>
        <w:rPr>
          <w:spacing w:val="40"/>
          <w:w w:val="105"/>
        </w:rPr>
        <w:t xml:space="preserve"> </w:t>
      </w:r>
      <w:r>
        <w:rPr>
          <w:spacing w:val="-2"/>
          <w:w w:val="105"/>
        </w:rPr>
        <w:t>несогласованные.</w:t>
      </w:r>
    </w:p>
    <w:p w14:paraId="54B63B47" w14:textId="77777777" w:rsidR="0006191A" w:rsidRDefault="00B04A97">
      <w:pPr>
        <w:pStyle w:val="a3"/>
        <w:spacing w:line="288" w:lineRule="auto"/>
        <w:jc w:val="left"/>
      </w:pPr>
      <w:r>
        <w:rPr>
          <w:w w:val="105"/>
        </w:rPr>
        <w:t>Приложение</w:t>
      </w:r>
      <w:r>
        <w:rPr>
          <w:spacing w:val="22"/>
          <w:w w:val="105"/>
        </w:rPr>
        <w:t xml:space="preserve"> </w:t>
      </w:r>
      <w:r>
        <w:rPr>
          <w:w w:val="105"/>
        </w:rPr>
        <w:t>как</w:t>
      </w:r>
      <w:r>
        <w:rPr>
          <w:spacing w:val="26"/>
          <w:w w:val="105"/>
        </w:rPr>
        <w:t xml:space="preserve"> </w:t>
      </w:r>
      <w:r>
        <w:rPr>
          <w:w w:val="105"/>
        </w:rPr>
        <w:t>особый</w:t>
      </w:r>
      <w:r>
        <w:rPr>
          <w:spacing w:val="28"/>
          <w:w w:val="105"/>
        </w:rPr>
        <w:t xml:space="preserve"> </w:t>
      </w:r>
      <w:r>
        <w:rPr>
          <w:w w:val="105"/>
        </w:rPr>
        <w:t>вид</w:t>
      </w:r>
      <w:r>
        <w:rPr>
          <w:spacing w:val="21"/>
          <w:w w:val="105"/>
        </w:rPr>
        <w:t xml:space="preserve"> </w:t>
      </w:r>
      <w:r>
        <w:rPr>
          <w:w w:val="105"/>
        </w:rPr>
        <w:t>определения.</w:t>
      </w:r>
      <w:r>
        <w:rPr>
          <w:spacing w:val="25"/>
          <w:w w:val="105"/>
        </w:rPr>
        <w:t xml:space="preserve"> </w:t>
      </w:r>
      <w:r>
        <w:rPr>
          <w:w w:val="105"/>
        </w:rPr>
        <w:t>Дополнение как</w:t>
      </w:r>
      <w:r>
        <w:rPr>
          <w:spacing w:val="26"/>
          <w:w w:val="105"/>
        </w:rPr>
        <w:t xml:space="preserve"> </w:t>
      </w:r>
      <w:r>
        <w:rPr>
          <w:w w:val="105"/>
        </w:rPr>
        <w:t>второстепенный</w:t>
      </w:r>
      <w:r>
        <w:rPr>
          <w:spacing w:val="22"/>
          <w:w w:val="105"/>
        </w:rPr>
        <w:t xml:space="preserve"> </w:t>
      </w:r>
      <w:r>
        <w:rPr>
          <w:w w:val="105"/>
        </w:rPr>
        <w:t>член предложения. Дополнения прямые и косвенные.</w:t>
      </w:r>
    </w:p>
    <w:p w14:paraId="6E0CF5D8" w14:textId="77777777" w:rsidR="0006191A" w:rsidRDefault="00B04A97">
      <w:pPr>
        <w:pStyle w:val="a3"/>
        <w:spacing w:line="295" w:lineRule="auto"/>
        <w:ind w:right="855"/>
        <w:jc w:val="left"/>
      </w:pPr>
      <w:r>
        <w:t>Обстоятельство как второстепенный член предложения. Виды обстоятельств (места,</w:t>
      </w:r>
      <w:r>
        <w:rPr>
          <w:spacing w:val="80"/>
          <w:w w:val="105"/>
        </w:rPr>
        <w:t xml:space="preserve"> </w:t>
      </w:r>
      <w:r>
        <w:rPr>
          <w:w w:val="105"/>
        </w:rPr>
        <w:t>времени, причины, цели, образа действия, меры и степени, условия, уступки).</w:t>
      </w:r>
    </w:p>
    <w:p w14:paraId="0240649F" w14:textId="77777777" w:rsidR="0006191A" w:rsidRDefault="00B04A97">
      <w:pPr>
        <w:pStyle w:val="a3"/>
        <w:spacing w:line="255" w:lineRule="exact"/>
        <w:ind w:left="986" w:firstLine="0"/>
        <w:jc w:val="left"/>
      </w:pPr>
      <w:r>
        <w:t>Односоставные</w:t>
      </w:r>
      <w:r>
        <w:rPr>
          <w:spacing w:val="46"/>
        </w:rPr>
        <w:t xml:space="preserve"> </w:t>
      </w:r>
      <w:r>
        <w:rPr>
          <w:spacing w:val="-2"/>
        </w:rPr>
        <w:t>предложения.</w:t>
      </w:r>
    </w:p>
    <w:p w14:paraId="7B60D2B1" w14:textId="77777777" w:rsidR="0006191A" w:rsidRDefault="00B04A97">
      <w:pPr>
        <w:pStyle w:val="a3"/>
        <w:spacing w:before="49"/>
        <w:ind w:left="986" w:firstLine="0"/>
        <w:jc w:val="left"/>
      </w:pPr>
      <w:r>
        <w:t>Односоставные</w:t>
      </w:r>
      <w:r>
        <w:rPr>
          <w:spacing w:val="39"/>
        </w:rPr>
        <w:t xml:space="preserve"> </w:t>
      </w:r>
      <w:r>
        <w:t>предложения,</w:t>
      </w:r>
      <w:r>
        <w:rPr>
          <w:spacing w:val="46"/>
        </w:rPr>
        <w:t xml:space="preserve"> </w:t>
      </w:r>
      <w:r>
        <w:t>их</w:t>
      </w:r>
      <w:r>
        <w:rPr>
          <w:spacing w:val="42"/>
        </w:rPr>
        <w:t xml:space="preserve"> </w:t>
      </w:r>
      <w:r>
        <w:t>грамматические</w:t>
      </w:r>
      <w:r>
        <w:rPr>
          <w:spacing w:val="40"/>
        </w:rPr>
        <w:t xml:space="preserve"> </w:t>
      </w:r>
      <w:r>
        <w:rPr>
          <w:spacing w:val="-2"/>
        </w:rPr>
        <w:t>признаки.</w:t>
      </w:r>
    </w:p>
    <w:p w14:paraId="4C7FD394" w14:textId="77777777" w:rsidR="0006191A" w:rsidRDefault="00B04A97">
      <w:pPr>
        <w:pStyle w:val="a3"/>
        <w:spacing w:before="53" w:line="288" w:lineRule="auto"/>
        <w:jc w:val="left"/>
      </w:pPr>
      <w:r>
        <w:rPr>
          <w:w w:val="105"/>
        </w:rPr>
        <w:t xml:space="preserve">Грамматические различия односоставных предложений и двусоставных неполных </w:t>
      </w:r>
      <w:r>
        <w:rPr>
          <w:spacing w:val="-2"/>
          <w:w w:val="105"/>
        </w:rPr>
        <w:t>предложений.</w:t>
      </w:r>
    </w:p>
    <w:p w14:paraId="5EE4A84F" w14:textId="77777777" w:rsidR="0006191A" w:rsidRDefault="00B04A97">
      <w:pPr>
        <w:pStyle w:val="a3"/>
        <w:tabs>
          <w:tab w:val="left" w:pos="2008"/>
          <w:tab w:val="left" w:pos="4008"/>
          <w:tab w:val="left" w:pos="5899"/>
          <w:tab w:val="left" w:pos="7410"/>
        </w:tabs>
        <w:spacing w:line="288" w:lineRule="auto"/>
        <w:ind w:right="855"/>
        <w:jc w:val="left"/>
      </w:pPr>
      <w:r>
        <w:rPr>
          <w:spacing w:val="-4"/>
        </w:rPr>
        <w:t>Виды</w:t>
      </w:r>
      <w:r>
        <w:tab/>
      </w:r>
      <w:r>
        <w:rPr>
          <w:spacing w:val="-2"/>
        </w:rPr>
        <w:t>односоставных</w:t>
      </w:r>
      <w:r>
        <w:tab/>
      </w:r>
      <w:r>
        <w:rPr>
          <w:spacing w:val="-2"/>
        </w:rPr>
        <w:t>предложений:</w:t>
      </w:r>
      <w:r>
        <w:tab/>
      </w:r>
      <w:r>
        <w:rPr>
          <w:spacing w:val="-2"/>
        </w:rPr>
        <w:t>назывные,</w:t>
      </w:r>
      <w:r>
        <w:tab/>
      </w:r>
      <w:r>
        <w:rPr>
          <w:spacing w:val="-2"/>
        </w:rPr>
        <w:t xml:space="preserve">определённо-личные, </w:t>
      </w:r>
      <w:r>
        <w:rPr>
          <w:w w:val="105"/>
        </w:rPr>
        <w:t>неопределённо-личные, обобщённо-личные, безличные предложения.</w:t>
      </w:r>
    </w:p>
    <w:p w14:paraId="0519CCD9" w14:textId="77777777" w:rsidR="0006191A" w:rsidRDefault="00B04A97">
      <w:pPr>
        <w:pStyle w:val="a3"/>
        <w:spacing w:line="288" w:lineRule="auto"/>
        <w:ind w:left="986" w:right="855" w:firstLine="0"/>
        <w:jc w:val="left"/>
      </w:pPr>
      <w:r>
        <w:t>Синтаксическая синонимия односоставных и двусоставных предложений.</w:t>
      </w:r>
      <w:r>
        <w:rPr>
          <w:spacing w:val="80"/>
          <w:w w:val="105"/>
        </w:rPr>
        <w:t xml:space="preserve"> </w:t>
      </w:r>
      <w:r>
        <w:rPr>
          <w:w w:val="105"/>
        </w:rPr>
        <w:t>Употребление односоставных предложений в речи.</w:t>
      </w:r>
    </w:p>
    <w:p w14:paraId="49D454C2" w14:textId="77777777" w:rsidR="0006191A" w:rsidRDefault="00B04A97">
      <w:pPr>
        <w:pStyle w:val="a3"/>
        <w:spacing w:line="288" w:lineRule="auto"/>
        <w:ind w:left="986" w:right="5384" w:firstLine="0"/>
        <w:jc w:val="left"/>
      </w:pPr>
      <w:r>
        <w:rPr>
          <w:w w:val="105"/>
        </w:rPr>
        <w:t xml:space="preserve">Простое осложнённое предложение. </w:t>
      </w:r>
      <w:r>
        <w:t>Предложения с однородными членами.</w:t>
      </w:r>
    </w:p>
    <w:p w14:paraId="71C46B98" w14:textId="77777777" w:rsidR="0006191A" w:rsidRDefault="00B04A97">
      <w:pPr>
        <w:pStyle w:val="a3"/>
        <w:spacing w:line="290" w:lineRule="auto"/>
        <w:ind w:left="986" w:right="3026" w:firstLine="0"/>
      </w:pPr>
      <w:r>
        <w:rPr>
          <w:w w:val="105"/>
        </w:rPr>
        <w:t>Однородные</w:t>
      </w:r>
      <w:r>
        <w:rPr>
          <w:spacing w:val="-16"/>
          <w:w w:val="105"/>
        </w:rPr>
        <w:t xml:space="preserve"> </w:t>
      </w:r>
      <w:r>
        <w:rPr>
          <w:w w:val="105"/>
        </w:rPr>
        <w:t>члены</w:t>
      </w:r>
      <w:r>
        <w:rPr>
          <w:spacing w:val="-15"/>
          <w:w w:val="105"/>
        </w:rPr>
        <w:t xml:space="preserve"> </w:t>
      </w:r>
      <w:r>
        <w:rPr>
          <w:w w:val="105"/>
        </w:rPr>
        <w:t>предложения,</w:t>
      </w:r>
      <w:r>
        <w:rPr>
          <w:spacing w:val="-15"/>
          <w:w w:val="105"/>
        </w:rPr>
        <w:t xml:space="preserve"> </w:t>
      </w:r>
      <w:r>
        <w:rPr>
          <w:w w:val="105"/>
        </w:rPr>
        <w:t>их</w:t>
      </w:r>
      <w:r>
        <w:rPr>
          <w:spacing w:val="-15"/>
          <w:w w:val="105"/>
        </w:rPr>
        <w:t xml:space="preserve"> </w:t>
      </w:r>
      <w:r>
        <w:rPr>
          <w:w w:val="105"/>
        </w:rPr>
        <w:t>признаки,</w:t>
      </w:r>
      <w:r>
        <w:rPr>
          <w:spacing w:val="-11"/>
          <w:w w:val="105"/>
        </w:rPr>
        <w:t xml:space="preserve"> </w:t>
      </w:r>
      <w:r>
        <w:rPr>
          <w:w w:val="105"/>
        </w:rPr>
        <w:t>средства</w:t>
      </w:r>
      <w:r>
        <w:rPr>
          <w:spacing w:val="-7"/>
          <w:w w:val="105"/>
        </w:rPr>
        <w:t xml:space="preserve"> </w:t>
      </w:r>
      <w:r>
        <w:rPr>
          <w:w w:val="105"/>
        </w:rPr>
        <w:t>связи. Союзная</w:t>
      </w:r>
      <w:r>
        <w:rPr>
          <w:spacing w:val="-16"/>
          <w:w w:val="105"/>
        </w:rPr>
        <w:t xml:space="preserve"> </w:t>
      </w:r>
      <w:r>
        <w:rPr>
          <w:w w:val="105"/>
        </w:rPr>
        <w:t>и</w:t>
      </w:r>
      <w:r>
        <w:rPr>
          <w:spacing w:val="-15"/>
          <w:w w:val="105"/>
        </w:rPr>
        <w:t xml:space="preserve"> </w:t>
      </w:r>
      <w:r>
        <w:rPr>
          <w:w w:val="105"/>
        </w:rPr>
        <w:t>бессоюзная</w:t>
      </w:r>
      <w:r>
        <w:rPr>
          <w:spacing w:val="-15"/>
          <w:w w:val="105"/>
        </w:rPr>
        <w:t xml:space="preserve"> </w:t>
      </w:r>
      <w:r>
        <w:rPr>
          <w:w w:val="105"/>
        </w:rPr>
        <w:t>связь</w:t>
      </w:r>
      <w:r>
        <w:rPr>
          <w:spacing w:val="-15"/>
          <w:w w:val="105"/>
        </w:rPr>
        <w:t xml:space="preserve"> </w:t>
      </w:r>
      <w:r>
        <w:rPr>
          <w:w w:val="105"/>
        </w:rPr>
        <w:t>однородных</w:t>
      </w:r>
      <w:r>
        <w:rPr>
          <w:spacing w:val="-15"/>
          <w:w w:val="105"/>
        </w:rPr>
        <w:t xml:space="preserve"> </w:t>
      </w:r>
      <w:r>
        <w:rPr>
          <w:w w:val="105"/>
        </w:rPr>
        <w:t>членов</w:t>
      </w:r>
      <w:r>
        <w:rPr>
          <w:spacing w:val="-15"/>
          <w:w w:val="105"/>
        </w:rPr>
        <w:t xml:space="preserve"> </w:t>
      </w:r>
      <w:r>
        <w:rPr>
          <w:w w:val="105"/>
        </w:rPr>
        <w:t>предложения. Однородные и неоднородные определения.</w:t>
      </w:r>
    </w:p>
    <w:p w14:paraId="17608D3F" w14:textId="77777777" w:rsidR="0006191A" w:rsidRDefault="00B04A97">
      <w:pPr>
        <w:pStyle w:val="a3"/>
        <w:spacing w:line="263" w:lineRule="exact"/>
        <w:ind w:left="986" w:firstLine="0"/>
      </w:pPr>
      <w:r>
        <w:rPr>
          <w:w w:val="105"/>
        </w:rPr>
        <w:t>Предложения</w:t>
      </w:r>
      <w:r>
        <w:rPr>
          <w:spacing w:val="-15"/>
          <w:w w:val="105"/>
        </w:rPr>
        <w:t xml:space="preserve"> </w:t>
      </w:r>
      <w:r>
        <w:rPr>
          <w:w w:val="105"/>
        </w:rPr>
        <w:t>с</w:t>
      </w:r>
      <w:r>
        <w:rPr>
          <w:spacing w:val="-15"/>
          <w:w w:val="105"/>
        </w:rPr>
        <w:t xml:space="preserve"> </w:t>
      </w:r>
      <w:r>
        <w:rPr>
          <w:w w:val="105"/>
        </w:rPr>
        <w:t>обобщающими</w:t>
      </w:r>
      <w:r>
        <w:rPr>
          <w:spacing w:val="-6"/>
          <w:w w:val="105"/>
        </w:rPr>
        <w:t xml:space="preserve"> </w:t>
      </w:r>
      <w:r>
        <w:rPr>
          <w:w w:val="105"/>
        </w:rPr>
        <w:t>словами</w:t>
      </w:r>
      <w:r>
        <w:rPr>
          <w:spacing w:val="-15"/>
          <w:w w:val="105"/>
        </w:rPr>
        <w:t xml:space="preserve"> </w:t>
      </w:r>
      <w:r>
        <w:rPr>
          <w:w w:val="105"/>
        </w:rPr>
        <w:t>при</w:t>
      </w:r>
      <w:r>
        <w:rPr>
          <w:spacing w:val="-11"/>
          <w:w w:val="105"/>
        </w:rPr>
        <w:t xml:space="preserve"> </w:t>
      </w:r>
      <w:r>
        <w:rPr>
          <w:w w:val="105"/>
        </w:rPr>
        <w:t>однородных</w:t>
      </w:r>
      <w:r>
        <w:rPr>
          <w:spacing w:val="-15"/>
          <w:w w:val="105"/>
        </w:rPr>
        <w:t xml:space="preserve"> </w:t>
      </w:r>
      <w:r>
        <w:rPr>
          <w:spacing w:val="-2"/>
          <w:w w:val="105"/>
        </w:rPr>
        <w:t>членах.</w:t>
      </w:r>
    </w:p>
    <w:p w14:paraId="6E177A6F" w14:textId="77777777" w:rsidR="0006191A" w:rsidRDefault="00B04A97">
      <w:pPr>
        <w:pStyle w:val="a3"/>
        <w:spacing w:before="48" w:line="288" w:lineRule="auto"/>
        <w:ind w:right="875"/>
      </w:pPr>
      <w:r>
        <w:rPr>
          <w:w w:val="105"/>
        </w:rPr>
        <w:t>Нормы построения предложений с однородными членами, связанными двойными союзами не только… но и, как…так и.</w:t>
      </w:r>
    </w:p>
    <w:p w14:paraId="15C0D848" w14:textId="77777777" w:rsidR="0006191A" w:rsidRDefault="00B04A97">
      <w:pPr>
        <w:pStyle w:val="a3"/>
        <w:spacing w:line="288" w:lineRule="auto"/>
        <w:ind w:right="853"/>
      </w:pPr>
      <w:r>
        <w:rPr>
          <w:w w:val="105"/>
        </w:rPr>
        <w:lastRenderedPageBreak/>
        <w:t>Правила постановки знаков препинания в предложениях с однородными членами, связанными попарно, с помощью повторяющихся союзов (и... и, или... или, либo... либo, ни...ни, тo... тo).</w:t>
      </w:r>
    </w:p>
    <w:p w14:paraId="2236019F" w14:textId="77777777" w:rsidR="0006191A" w:rsidRDefault="00B04A97">
      <w:pPr>
        <w:pStyle w:val="a3"/>
        <w:spacing w:line="288" w:lineRule="auto"/>
        <w:ind w:right="869"/>
      </w:pPr>
      <w:r>
        <w:rPr>
          <w:w w:val="105"/>
        </w:rPr>
        <w:t>Правила постановки знаков препинания</w:t>
      </w:r>
      <w:r>
        <w:rPr>
          <w:spacing w:val="-1"/>
          <w:w w:val="105"/>
        </w:rPr>
        <w:t xml:space="preserve"> </w:t>
      </w:r>
      <w:r>
        <w:rPr>
          <w:w w:val="105"/>
        </w:rPr>
        <w:t>в предложениях с обобщающими словами при однородных членах.</w:t>
      </w:r>
    </w:p>
    <w:p w14:paraId="0CE904D6" w14:textId="77777777" w:rsidR="0006191A" w:rsidRDefault="00B04A97">
      <w:pPr>
        <w:pStyle w:val="a3"/>
        <w:spacing w:line="288" w:lineRule="auto"/>
        <w:ind w:right="869"/>
      </w:pPr>
      <w:r>
        <w:rPr>
          <w:w w:val="105"/>
        </w:rPr>
        <w:t>Правила постановки знаков препинания в простом и сложном предложениях с союзом и.</w:t>
      </w:r>
    </w:p>
    <w:p w14:paraId="626B3193" w14:textId="77777777" w:rsidR="0006191A" w:rsidRDefault="00B04A97">
      <w:pPr>
        <w:pStyle w:val="a3"/>
        <w:spacing w:line="264" w:lineRule="exact"/>
        <w:ind w:left="986" w:firstLine="0"/>
      </w:pPr>
      <w:r>
        <w:t>Предложения</w:t>
      </w:r>
      <w:r>
        <w:rPr>
          <w:spacing w:val="35"/>
        </w:rPr>
        <w:t xml:space="preserve"> </w:t>
      </w:r>
      <w:r>
        <w:t>с</w:t>
      </w:r>
      <w:r>
        <w:rPr>
          <w:spacing w:val="36"/>
        </w:rPr>
        <w:t xml:space="preserve"> </w:t>
      </w:r>
      <w:r>
        <w:t>обособленными</w:t>
      </w:r>
      <w:r>
        <w:rPr>
          <w:spacing w:val="42"/>
        </w:rPr>
        <w:t xml:space="preserve"> </w:t>
      </w:r>
      <w:r>
        <w:rPr>
          <w:spacing w:val="-2"/>
        </w:rPr>
        <w:t>членами.</w:t>
      </w:r>
    </w:p>
    <w:p w14:paraId="4559B835" w14:textId="77777777" w:rsidR="0006191A" w:rsidRDefault="00B04A97">
      <w:pPr>
        <w:pStyle w:val="a3"/>
        <w:spacing w:before="57" w:line="288" w:lineRule="auto"/>
        <w:ind w:right="868"/>
      </w:pPr>
      <w:r>
        <w:rPr>
          <w:w w:val="105"/>
        </w:rPr>
        <w:t xml:space="preserve">Обособление. Виды обособленных членов предложения (обособленные определения, обособленные приложения, обособленные обстоятельства, обособленные </w:t>
      </w:r>
      <w:r>
        <w:rPr>
          <w:spacing w:val="-2"/>
          <w:w w:val="105"/>
        </w:rPr>
        <w:t>дополнения).</w:t>
      </w:r>
    </w:p>
    <w:p w14:paraId="1DFCA0FF" w14:textId="77777777" w:rsidR="0006191A" w:rsidRDefault="00B04A97">
      <w:pPr>
        <w:pStyle w:val="a3"/>
        <w:spacing w:line="288" w:lineRule="auto"/>
        <w:ind w:right="867"/>
      </w:pPr>
      <w:r>
        <w:rPr>
          <w:w w:val="105"/>
        </w:rPr>
        <w:t xml:space="preserve">Уточняющие члены предложения, пояснительные и присоединительные </w:t>
      </w:r>
      <w:r>
        <w:rPr>
          <w:spacing w:val="-2"/>
          <w:w w:val="105"/>
        </w:rPr>
        <w:t>конструкции.</w:t>
      </w:r>
    </w:p>
    <w:p w14:paraId="7FB92502" w14:textId="77777777" w:rsidR="0006191A" w:rsidRDefault="00B04A97">
      <w:pPr>
        <w:pStyle w:val="a3"/>
        <w:spacing w:line="285" w:lineRule="auto"/>
        <w:ind w:right="864"/>
      </w:pPr>
      <w:r>
        <w:rPr>
          <w:w w:val="105"/>
        </w:rPr>
        <w:t xml:space="preserve">Правила постановки знаков препинания в предложениях со сравнительным </w:t>
      </w:r>
      <w:r>
        <w:rPr>
          <w:w w:val="105"/>
          <w:position w:val="1"/>
        </w:rPr>
        <w:t>оборотом;</w:t>
      </w:r>
      <w:r>
        <w:rPr>
          <w:spacing w:val="30"/>
          <w:w w:val="105"/>
          <w:position w:val="1"/>
        </w:rPr>
        <w:t xml:space="preserve"> </w:t>
      </w:r>
      <w:r>
        <w:rPr>
          <w:w w:val="105"/>
          <w:position w:val="1"/>
        </w:rPr>
        <w:t>правила</w:t>
      </w:r>
      <w:r>
        <w:rPr>
          <w:spacing w:val="33"/>
          <w:w w:val="105"/>
          <w:position w:val="1"/>
        </w:rPr>
        <w:t xml:space="preserve"> </w:t>
      </w:r>
      <w:r>
        <w:rPr>
          <w:w w:val="105"/>
          <w:position w:val="1"/>
        </w:rPr>
        <w:t>обособления</w:t>
      </w:r>
      <w:r>
        <w:rPr>
          <w:spacing w:val="30"/>
          <w:w w:val="105"/>
          <w:position w:val="1"/>
        </w:rPr>
        <w:t xml:space="preserve"> </w:t>
      </w:r>
      <w:r>
        <w:rPr>
          <w:w w:val="105"/>
          <w:position w:val="1"/>
        </w:rPr>
        <w:t>согласованных</w:t>
      </w:r>
      <w:r>
        <w:rPr>
          <w:spacing w:val="36"/>
          <w:w w:val="105"/>
          <w:position w:val="1"/>
        </w:rPr>
        <w:t xml:space="preserve"> </w:t>
      </w:r>
      <w:r>
        <w:rPr>
          <w:w w:val="105"/>
        </w:rPr>
        <w:t>и</w:t>
      </w:r>
      <w:r>
        <w:rPr>
          <w:spacing w:val="33"/>
          <w:w w:val="105"/>
        </w:rPr>
        <w:t xml:space="preserve"> </w:t>
      </w:r>
      <w:r>
        <w:rPr>
          <w:w w:val="105"/>
        </w:rPr>
        <w:t>несогласованных</w:t>
      </w:r>
      <w:r>
        <w:rPr>
          <w:spacing w:val="34"/>
          <w:w w:val="105"/>
        </w:rPr>
        <w:t xml:space="preserve"> </w:t>
      </w:r>
      <w:r>
        <w:rPr>
          <w:w w:val="105"/>
        </w:rPr>
        <w:t>определений</w:t>
      </w:r>
      <w:r>
        <w:rPr>
          <w:spacing w:val="33"/>
          <w:w w:val="105"/>
        </w:rPr>
        <w:t xml:space="preserve"> </w:t>
      </w:r>
      <w:r>
        <w:rPr>
          <w:w w:val="105"/>
        </w:rPr>
        <w:t>(в</w:t>
      </w:r>
      <w:r>
        <w:rPr>
          <w:spacing w:val="33"/>
          <w:w w:val="105"/>
        </w:rPr>
        <w:t xml:space="preserve"> </w:t>
      </w:r>
      <w:r>
        <w:rPr>
          <w:spacing w:val="-5"/>
          <w:w w:val="105"/>
        </w:rPr>
        <w:t>том</w:t>
      </w:r>
    </w:p>
    <w:p w14:paraId="7BF66577" w14:textId="77777777" w:rsidR="0006191A" w:rsidRDefault="00B04A97">
      <w:pPr>
        <w:pStyle w:val="a3"/>
        <w:spacing w:before="71" w:line="295" w:lineRule="auto"/>
        <w:ind w:right="876" w:firstLine="0"/>
      </w:pPr>
      <w:r>
        <w:rPr>
          <w:w w:val="105"/>
        </w:rPr>
        <w:t>числе приложений), дополнений, обстоятельств, уточняющих членов, пояснительных и присоединительных конструкций.</w:t>
      </w:r>
    </w:p>
    <w:p w14:paraId="369F6EE8" w14:textId="77777777" w:rsidR="0006191A" w:rsidRDefault="00B04A97">
      <w:pPr>
        <w:pStyle w:val="a3"/>
        <w:spacing w:line="255" w:lineRule="exact"/>
        <w:ind w:left="986" w:firstLine="0"/>
      </w:pPr>
      <w:r>
        <w:t>Предложения</w:t>
      </w:r>
      <w:r>
        <w:rPr>
          <w:spacing w:val="35"/>
        </w:rPr>
        <w:t xml:space="preserve"> </w:t>
      </w:r>
      <w:r>
        <w:t>с</w:t>
      </w:r>
      <w:r>
        <w:rPr>
          <w:spacing w:val="31"/>
        </w:rPr>
        <w:t xml:space="preserve"> </w:t>
      </w:r>
      <w:r>
        <w:t>обращениями,</w:t>
      </w:r>
      <w:r>
        <w:rPr>
          <w:spacing w:val="25"/>
        </w:rPr>
        <w:t xml:space="preserve"> </w:t>
      </w:r>
      <w:r>
        <w:t>вводными</w:t>
      </w:r>
      <w:r>
        <w:rPr>
          <w:spacing w:val="31"/>
        </w:rPr>
        <w:t xml:space="preserve"> </w:t>
      </w:r>
      <w:r>
        <w:t>и</w:t>
      </w:r>
      <w:r>
        <w:rPr>
          <w:spacing w:val="31"/>
        </w:rPr>
        <w:t xml:space="preserve"> </w:t>
      </w:r>
      <w:r>
        <w:t>вставными</w:t>
      </w:r>
      <w:r>
        <w:rPr>
          <w:spacing w:val="31"/>
        </w:rPr>
        <w:t xml:space="preserve"> </w:t>
      </w:r>
      <w:r>
        <w:rPr>
          <w:spacing w:val="-2"/>
        </w:rPr>
        <w:t>конструкциями.</w:t>
      </w:r>
    </w:p>
    <w:p w14:paraId="1D6E8AAF" w14:textId="77777777" w:rsidR="0006191A" w:rsidRDefault="00B04A97">
      <w:pPr>
        <w:pStyle w:val="a3"/>
        <w:spacing w:before="52" w:line="288" w:lineRule="auto"/>
        <w:ind w:right="871"/>
      </w:pPr>
      <w:r>
        <w:rPr>
          <w:w w:val="105"/>
        </w:rPr>
        <w:t>Обращение. Основные функции обращения. Распространённое и нераспространённое обращение.</w:t>
      </w:r>
    </w:p>
    <w:p w14:paraId="34CB0B3B" w14:textId="77777777" w:rsidR="0006191A" w:rsidRDefault="00B04A97">
      <w:pPr>
        <w:pStyle w:val="a3"/>
        <w:spacing w:line="264" w:lineRule="exact"/>
        <w:ind w:left="986" w:firstLine="0"/>
      </w:pPr>
      <w:r>
        <w:t>Вводные</w:t>
      </w:r>
      <w:r>
        <w:rPr>
          <w:spacing w:val="26"/>
        </w:rPr>
        <w:t xml:space="preserve"> </w:t>
      </w:r>
      <w:r>
        <w:rPr>
          <w:spacing w:val="-2"/>
        </w:rPr>
        <w:t>конструкции.</w:t>
      </w:r>
    </w:p>
    <w:p w14:paraId="6C7A9DFD" w14:textId="77777777" w:rsidR="0006191A" w:rsidRDefault="00B04A97">
      <w:pPr>
        <w:pStyle w:val="a3"/>
        <w:spacing w:before="53" w:line="288" w:lineRule="auto"/>
        <w:ind w:right="871"/>
      </w:pPr>
      <w:r>
        <w:rPr>
          <w:w w:val="105"/>
        </w:rPr>
        <w:t>Группы</w:t>
      </w:r>
      <w:r>
        <w:rPr>
          <w:spacing w:val="-15"/>
          <w:w w:val="105"/>
        </w:rPr>
        <w:t xml:space="preserve"> </w:t>
      </w:r>
      <w:r>
        <w:rPr>
          <w:w w:val="105"/>
        </w:rPr>
        <w:t>вводных</w:t>
      </w:r>
      <w:r>
        <w:rPr>
          <w:spacing w:val="-16"/>
          <w:w w:val="105"/>
        </w:rPr>
        <w:t xml:space="preserve"> </w:t>
      </w:r>
      <w:r>
        <w:rPr>
          <w:w w:val="105"/>
        </w:rPr>
        <w:t>конструкций</w:t>
      </w:r>
      <w:r>
        <w:rPr>
          <w:spacing w:val="-10"/>
          <w:w w:val="105"/>
        </w:rPr>
        <w:t xml:space="preserve"> </w:t>
      </w:r>
      <w:r>
        <w:rPr>
          <w:w w:val="105"/>
        </w:rPr>
        <w:t>по</w:t>
      </w:r>
      <w:r>
        <w:rPr>
          <w:spacing w:val="-16"/>
          <w:w w:val="105"/>
        </w:rPr>
        <w:t xml:space="preserve"> </w:t>
      </w:r>
      <w:r>
        <w:rPr>
          <w:w w:val="105"/>
        </w:rPr>
        <w:t>значению</w:t>
      </w:r>
      <w:r>
        <w:rPr>
          <w:spacing w:val="-10"/>
          <w:w w:val="105"/>
        </w:rPr>
        <w:t xml:space="preserve"> </w:t>
      </w:r>
      <w:r>
        <w:rPr>
          <w:w w:val="105"/>
        </w:rPr>
        <w:t>(вводные</w:t>
      </w:r>
      <w:r>
        <w:rPr>
          <w:spacing w:val="-11"/>
          <w:w w:val="105"/>
        </w:rPr>
        <w:t xml:space="preserve"> </w:t>
      </w:r>
      <w:r>
        <w:rPr>
          <w:w w:val="105"/>
        </w:rPr>
        <w:t>слова</w:t>
      </w:r>
      <w:r>
        <w:rPr>
          <w:spacing w:val="-11"/>
          <w:w w:val="105"/>
        </w:rPr>
        <w:t xml:space="preserve"> </w:t>
      </w:r>
      <w:r>
        <w:rPr>
          <w:w w:val="105"/>
        </w:rPr>
        <w:t>со</w:t>
      </w:r>
      <w:r>
        <w:rPr>
          <w:spacing w:val="-16"/>
          <w:w w:val="105"/>
        </w:rPr>
        <w:t xml:space="preserve"> </w:t>
      </w:r>
      <w:r>
        <w:rPr>
          <w:w w:val="105"/>
        </w:rPr>
        <w:t>значением</w:t>
      </w:r>
      <w:r>
        <w:rPr>
          <w:spacing w:val="-12"/>
          <w:w w:val="105"/>
        </w:rPr>
        <w:t xml:space="preserve"> </w:t>
      </w:r>
      <w:r>
        <w:rPr>
          <w:w w:val="105"/>
        </w:rPr>
        <w:t xml:space="preserve">различной </w:t>
      </w:r>
      <w:r>
        <w:t xml:space="preserve">степени уверенности, различных чувств, источника сообщения, порядка мыслей и их связи, </w:t>
      </w:r>
      <w:r>
        <w:rPr>
          <w:w w:val="105"/>
        </w:rPr>
        <w:t>способа оформления мыслей).</w:t>
      </w:r>
    </w:p>
    <w:p w14:paraId="370BDEA8" w14:textId="77777777" w:rsidR="0006191A" w:rsidRDefault="00B04A97">
      <w:pPr>
        <w:pStyle w:val="a3"/>
        <w:spacing w:line="263" w:lineRule="exact"/>
        <w:ind w:left="986" w:firstLine="0"/>
      </w:pPr>
      <w:r>
        <w:t>Вставные</w:t>
      </w:r>
      <w:r>
        <w:rPr>
          <w:spacing w:val="32"/>
        </w:rPr>
        <w:t xml:space="preserve"> </w:t>
      </w:r>
      <w:r>
        <w:rPr>
          <w:spacing w:val="-2"/>
        </w:rPr>
        <w:t>конструкции.</w:t>
      </w:r>
    </w:p>
    <w:p w14:paraId="5D69B4A9" w14:textId="77777777" w:rsidR="0006191A" w:rsidRDefault="00B04A97">
      <w:pPr>
        <w:pStyle w:val="a3"/>
        <w:spacing w:before="52"/>
        <w:ind w:left="986" w:firstLine="0"/>
      </w:pPr>
      <w:r>
        <w:t>Омонимия</w:t>
      </w:r>
      <w:r>
        <w:rPr>
          <w:spacing w:val="22"/>
        </w:rPr>
        <w:t xml:space="preserve"> </w:t>
      </w:r>
      <w:r>
        <w:t>членов</w:t>
      </w:r>
      <w:r>
        <w:rPr>
          <w:spacing w:val="29"/>
        </w:rPr>
        <w:t xml:space="preserve"> </w:t>
      </w:r>
      <w:r>
        <w:t>предложения</w:t>
      </w:r>
      <w:r>
        <w:rPr>
          <w:spacing w:val="33"/>
        </w:rPr>
        <w:t xml:space="preserve"> </w:t>
      </w:r>
      <w:r>
        <w:t>и</w:t>
      </w:r>
      <w:r>
        <w:rPr>
          <w:spacing w:val="28"/>
        </w:rPr>
        <w:t xml:space="preserve"> </w:t>
      </w:r>
      <w:r>
        <w:t>вводных</w:t>
      </w:r>
      <w:r>
        <w:rPr>
          <w:spacing w:val="30"/>
        </w:rPr>
        <w:t xml:space="preserve"> </w:t>
      </w:r>
      <w:r>
        <w:t>слов,</w:t>
      </w:r>
      <w:r>
        <w:rPr>
          <w:spacing w:val="33"/>
        </w:rPr>
        <w:t xml:space="preserve"> </w:t>
      </w:r>
      <w:r>
        <w:t>словосочетаний</w:t>
      </w:r>
      <w:r>
        <w:rPr>
          <w:spacing w:val="28"/>
        </w:rPr>
        <w:t xml:space="preserve"> </w:t>
      </w:r>
      <w:r>
        <w:t>и</w:t>
      </w:r>
      <w:r>
        <w:rPr>
          <w:spacing w:val="29"/>
        </w:rPr>
        <w:t xml:space="preserve"> </w:t>
      </w:r>
      <w:r>
        <w:rPr>
          <w:spacing w:val="-2"/>
        </w:rPr>
        <w:t>предложений.</w:t>
      </w:r>
    </w:p>
    <w:p w14:paraId="3B44AB3C" w14:textId="77777777" w:rsidR="0006191A" w:rsidRDefault="00B04A97">
      <w:pPr>
        <w:pStyle w:val="a3"/>
        <w:spacing w:before="52" w:line="290" w:lineRule="auto"/>
        <w:ind w:right="864"/>
      </w:pPr>
      <w:r>
        <w:t xml:space="preserve">Нормы построения предложений с вводными словами и предложениями, вставными </w:t>
      </w:r>
      <w:r>
        <w:rPr>
          <w:w w:val="105"/>
        </w:rPr>
        <w:t xml:space="preserve">конструкциями, обращениями (распространёнными и нераспространёнными), </w:t>
      </w:r>
      <w:r>
        <w:rPr>
          <w:spacing w:val="-2"/>
          <w:w w:val="105"/>
        </w:rPr>
        <w:t>междометиями.</w:t>
      </w:r>
    </w:p>
    <w:p w14:paraId="5469EF97" w14:textId="77777777" w:rsidR="0006191A" w:rsidRDefault="00B04A97">
      <w:pPr>
        <w:pStyle w:val="a3"/>
        <w:spacing w:line="288" w:lineRule="auto"/>
        <w:ind w:right="877"/>
      </w:pPr>
      <w:r>
        <w:rPr>
          <w:w w:val="105"/>
        </w:rPr>
        <w:t>Правила постановки знаков препинания в предложениях с вводными и вставными конструкциями, обращениями и междометиями.</w:t>
      </w:r>
    </w:p>
    <w:p w14:paraId="7F19690A" w14:textId="77777777" w:rsidR="0006191A" w:rsidRPr="00381614" w:rsidRDefault="00B04A97" w:rsidP="00381614">
      <w:pPr>
        <w:pStyle w:val="a3"/>
        <w:spacing w:line="288" w:lineRule="auto"/>
        <w:ind w:left="986" w:right="2074" w:firstLine="0"/>
        <w:jc w:val="left"/>
        <w:rPr>
          <w:b/>
          <w:bCs/>
        </w:rPr>
      </w:pPr>
      <w:r>
        <w:t>Синтаксический и пунктуационный анализ простых предложений.</w:t>
      </w:r>
      <w:r>
        <w:rPr>
          <w:spacing w:val="40"/>
          <w:w w:val="105"/>
        </w:rPr>
        <w:t xml:space="preserve"> </w:t>
      </w:r>
      <w:r w:rsidRPr="00381614">
        <w:rPr>
          <w:b/>
          <w:bCs/>
          <w:w w:val="105"/>
        </w:rPr>
        <w:t>Содержание обучения в 9 классе.</w:t>
      </w:r>
    </w:p>
    <w:p w14:paraId="0CDFA823" w14:textId="77777777" w:rsidR="0006191A" w:rsidRDefault="00B04A97">
      <w:pPr>
        <w:pStyle w:val="a3"/>
        <w:spacing w:line="263" w:lineRule="exact"/>
        <w:ind w:left="986" w:firstLine="0"/>
        <w:jc w:val="left"/>
      </w:pPr>
      <w:r>
        <w:rPr>
          <w:w w:val="105"/>
        </w:rPr>
        <w:t>Общие</w:t>
      </w:r>
      <w:r>
        <w:rPr>
          <w:spacing w:val="-11"/>
          <w:w w:val="105"/>
        </w:rPr>
        <w:t xml:space="preserve"> </w:t>
      </w:r>
      <w:r>
        <w:rPr>
          <w:w w:val="105"/>
        </w:rPr>
        <w:t>сведения</w:t>
      </w:r>
      <w:r>
        <w:rPr>
          <w:spacing w:val="-8"/>
          <w:w w:val="105"/>
        </w:rPr>
        <w:t xml:space="preserve"> </w:t>
      </w:r>
      <w:r>
        <w:rPr>
          <w:w w:val="105"/>
        </w:rPr>
        <w:t>о</w:t>
      </w:r>
      <w:r>
        <w:rPr>
          <w:spacing w:val="-15"/>
          <w:w w:val="105"/>
        </w:rPr>
        <w:t xml:space="preserve"> </w:t>
      </w:r>
      <w:r>
        <w:rPr>
          <w:spacing w:val="-2"/>
          <w:w w:val="105"/>
        </w:rPr>
        <w:t>языке.</w:t>
      </w:r>
    </w:p>
    <w:p w14:paraId="7B41F1CC" w14:textId="77777777" w:rsidR="0006191A" w:rsidRDefault="00B04A97">
      <w:pPr>
        <w:pStyle w:val="a3"/>
        <w:spacing w:before="50" w:line="288" w:lineRule="auto"/>
        <w:ind w:left="986" w:right="855" w:firstLine="0"/>
        <w:jc w:val="left"/>
      </w:pPr>
      <w:r>
        <w:rPr>
          <w:w w:val="105"/>
        </w:rPr>
        <w:t>Роль</w:t>
      </w:r>
      <w:r>
        <w:rPr>
          <w:spacing w:val="-10"/>
          <w:w w:val="105"/>
        </w:rPr>
        <w:t xml:space="preserve"> </w:t>
      </w:r>
      <w:r>
        <w:rPr>
          <w:w w:val="105"/>
        </w:rPr>
        <w:t>русского</w:t>
      </w:r>
      <w:r>
        <w:rPr>
          <w:spacing w:val="-12"/>
          <w:w w:val="105"/>
        </w:rPr>
        <w:t xml:space="preserve"> </w:t>
      </w:r>
      <w:r>
        <w:rPr>
          <w:w w:val="105"/>
        </w:rPr>
        <w:t>языка</w:t>
      </w:r>
      <w:r>
        <w:rPr>
          <w:spacing w:val="-14"/>
          <w:w w:val="105"/>
        </w:rPr>
        <w:t xml:space="preserve"> </w:t>
      </w:r>
      <w:r>
        <w:rPr>
          <w:w w:val="105"/>
        </w:rPr>
        <w:t>в</w:t>
      </w:r>
      <w:r>
        <w:rPr>
          <w:spacing w:val="-7"/>
          <w:w w:val="105"/>
        </w:rPr>
        <w:t xml:space="preserve"> </w:t>
      </w:r>
      <w:r>
        <w:rPr>
          <w:w w:val="105"/>
        </w:rPr>
        <w:t>Российской</w:t>
      </w:r>
      <w:r>
        <w:rPr>
          <w:spacing w:val="-7"/>
          <w:w w:val="105"/>
        </w:rPr>
        <w:t xml:space="preserve"> </w:t>
      </w:r>
      <w:r>
        <w:rPr>
          <w:w w:val="105"/>
        </w:rPr>
        <w:t>Федерации.</w:t>
      </w:r>
      <w:r>
        <w:rPr>
          <w:spacing w:val="-16"/>
          <w:w w:val="105"/>
        </w:rPr>
        <w:t xml:space="preserve"> </w:t>
      </w:r>
      <w:r>
        <w:rPr>
          <w:w w:val="105"/>
        </w:rPr>
        <w:t>Русский</w:t>
      </w:r>
      <w:r>
        <w:rPr>
          <w:spacing w:val="-12"/>
          <w:w w:val="105"/>
        </w:rPr>
        <w:t xml:space="preserve"> </w:t>
      </w:r>
      <w:r>
        <w:rPr>
          <w:w w:val="105"/>
        </w:rPr>
        <w:t>язык</w:t>
      </w:r>
      <w:r>
        <w:rPr>
          <w:spacing w:val="-15"/>
          <w:w w:val="105"/>
        </w:rPr>
        <w:t xml:space="preserve"> </w:t>
      </w:r>
      <w:r>
        <w:rPr>
          <w:w w:val="105"/>
        </w:rPr>
        <w:t>в</w:t>
      </w:r>
      <w:r>
        <w:rPr>
          <w:spacing w:val="-7"/>
          <w:w w:val="105"/>
        </w:rPr>
        <w:t xml:space="preserve"> </w:t>
      </w:r>
      <w:r>
        <w:rPr>
          <w:w w:val="105"/>
        </w:rPr>
        <w:t>современном</w:t>
      </w:r>
      <w:r>
        <w:rPr>
          <w:spacing w:val="-14"/>
          <w:w w:val="105"/>
        </w:rPr>
        <w:t xml:space="preserve"> </w:t>
      </w:r>
      <w:r>
        <w:rPr>
          <w:w w:val="105"/>
        </w:rPr>
        <w:t>мире. Язык и речь.</w:t>
      </w:r>
    </w:p>
    <w:p w14:paraId="2BE609F5" w14:textId="77777777" w:rsidR="0006191A" w:rsidRDefault="00B04A97">
      <w:pPr>
        <w:pStyle w:val="a3"/>
        <w:spacing w:line="288" w:lineRule="auto"/>
        <w:ind w:left="986" w:right="914" w:firstLine="0"/>
      </w:pPr>
      <w:r>
        <w:rPr>
          <w:w w:val="105"/>
        </w:rPr>
        <w:t>Речь</w:t>
      </w:r>
      <w:r>
        <w:rPr>
          <w:spacing w:val="-9"/>
          <w:w w:val="105"/>
        </w:rPr>
        <w:t xml:space="preserve"> </w:t>
      </w:r>
      <w:r>
        <w:rPr>
          <w:w w:val="105"/>
        </w:rPr>
        <w:t>устная</w:t>
      </w:r>
      <w:r>
        <w:rPr>
          <w:spacing w:val="-15"/>
          <w:w w:val="105"/>
        </w:rPr>
        <w:t xml:space="preserve"> </w:t>
      </w:r>
      <w:r>
        <w:rPr>
          <w:w w:val="105"/>
        </w:rPr>
        <w:t>и</w:t>
      </w:r>
      <w:r>
        <w:rPr>
          <w:spacing w:val="-12"/>
          <w:w w:val="105"/>
        </w:rPr>
        <w:t xml:space="preserve"> </w:t>
      </w:r>
      <w:r>
        <w:rPr>
          <w:w w:val="105"/>
        </w:rPr>
        <w:t>письменная,</w:t>
      </w:r>
      <w:r>
        <w:rPr>
          <w:spacing w:val="-15"/>
          <w:w w:val="105"/>
        </w:rPr>
        <w:t xml:space="preserve"> </w:t>
      </w:r>
      <w:r>
        <w:rPr>
          <w:w w:val="105"/>
        </w:rPr>
        <w:t>монологическая</w:t>
      </w:r>
      <w:r>
        <w:rPr>
          <w:spacing w:val="-15"/>
          <w:w w:val="105"/>
        </w:rPr>
        <w:t xml:space="preserve"> </w:t>
      </w:r>
      <w:r>
        <w:rPr>
          <w:w w:val="105"/>
        </w:rPr>
        <w:t>и</w:t>
      </w:r>
      <w:r>
        <w:rPr>
          <w:spacing w:val="-12"/>
          <w:w w:val="105"/>
        </w:rPr>
        <w:t xml:space="preserve"> </w:t>
      </w:r>
      <w:r>
        <w:rPr>
          <w:w w:val="105"/>
        </w:rPr>
        <w:t>диалогическая,</w:t>
      </w:r>
      <w:r>
        <w:rPr>
          <w:spacing w:val="-15"/>
          <w:w w:val="105"/>
        </w:rPr>
        <w:t xml:space="preserve"> </w:t>
      </w:r>
      <w:r>
        <w:rPr>
          <w:w w:val="105"/>
        </w:rPr>
        <w:t xml:space="preserve">полилог (повторение). </w:t>
      </w:r>
      <w:r>
        <w:t xml:space="preserve">Виды речевой деятельности: говорение, письмо, аудирование, чтение (повторение). </w:t>
      </w:r>
      <w:r>
        <w:rPr>
          <w:w w:val="105"/>
        </w:rPr>
        <w:t>Виды аудирования: выборочное, ознакомительное, детальное.</w:t>
      </w:r>
    </w:p>
    <w:p w14:paraId="3318D6BE" w14:textId="77777777" w:rsidR="0006191A" w:rsidRDefault="00B04A97">
      <w:pPr>
        <w:pStyle w:val="a3"/>
        <w:spacing w:line="263" w:lineRule="exact"/>
        <w:ind w:left="986" w:firstLine="0"/>
      </w:pPr>
      <w:r>
        <w:t>Виды</w:t>
      </w:r>
      <w:r>
        <w:rPr>
          <w:spacing w:val="37"/>
        </w:rPr>
        <w:t xml:space="preserve"> </w:t>
      </w:r>
      <w:r>
        <w:t>чтения:</w:t>
      </w:r>
      <w:r>
        <w:rPr>
          <w:spacing w:val="38"/>
        </w:rPr>
        <w:t xml:space="preserve"> </w:t>
      </w:r>
      <w:r>
        <w:t>изучающее,</w:t>
      </w:r>
      <w:r>
        <w:rPr>
          <w:spacing w:val="49"/>
        </w:rPr>
        <w:t xml:space="preserve"> </w:t>
      </w:r>
      <w:r>
        <w:t>ознакомительное,</w:t>
      </w:r>
      <w:r>
        <w:rPr>
          <w:spacing w:val="37"/>
        </w:rPr>
        <w:t xml:space="preserve"> </w:t>
      </w:r>
      <w:r>
        <w:t>просмотровое,</w:t>
      </w:r>
      <w:r>
        <w:rPr>
          <w:spacing w:val="38"/>
        </w:rPr>
        <w:t xml:space="preserve"> </w:t>
      </w:r>
      <w:r>
        <w:rPr>
          <w:spacing w:val="-2"/>
        </w:rPr>
        <w:t>поисковое.</w:t>
      </w:r>
    </w:p>
    <w:p w14:paraId="5AF30F96" w14:textId="77777777" w:rsidR="0006191A" w:rsidRDefault="00B04A97">
      <w:pPr>
        <w:pStyle w:val="a3"/>
        <w:spacing w:before="52" w:line="290" w:lineRule="auto"/>
        <w:ind w:right="864"/>
      </w:pPr>
      <w:r>
        <w:rPr>
          <w:w w:val="105"/>
        </w:rPr>
        <w:t>Создание устных и письменных высказываний разной коммуникативной направленности</w:t>
      </w:r>
      <w:r>
        <w:rPr>
          <w:spacing w:val="-3"/>
          <w:w w:val="105"/>
        </w:rPr>
        <w:t xml:space="preserve"> </w:t>
      </w:r>
      <w:r>
        <w:rPr>
          <w:w w:val="105"/>
        </w:rPr>
        <w:t>в зависимости от</w:t>
      </w:r>
      <w:r>
        <w:rPr>
          <w:spacing w:val="-2"/>
          <w:w w:val="105"/>
        </w:rPr>
        <w:t xml:space="preserve"> </w:t>
      </w:r>
      <w:r>
        <w:rPr>
          <w:w w:val="105"/>
        </w:rPr>
        <w:t>темы</w:t>
      </w:r>
      <w:r>
        <w:rPr>
          <w:spacing w:val="-7"/>
          <w:w w:val="105"/>
        </w:rPr>
        <w:t xml:space="preserve"> </w:t>
      </w:r>
      <w:r>
        <w:rPr>
          <w:w w:val="105"/>
        </w:rPr>
        <w:t>и условий</w:t>
      </w:r>
      <w:r>
        <w:rPr>
          <w:spacing w:val="-3"/>
          <w:w w:val="105"/>
        </w:rPr>
        <w:t xml:space="preserve"> </w:t>
      </w:r>
      <w:r>
        <w:rPr>
          <w:w w:val="105"/>
        </w:rPr>
        <w:t>общения</w:t>
      </w:r>
      <w:r>
        <w:rPr>
          <w:spacing w:val="-1"/>
          <w:w w:val="105"/>
        </w:rPr>
        <w:t xml:space="preserve"> </w:t>
      </w:r>
      <w:r>
        <w:rPr>
          <w:w w:val="105"/>
        </w:rPr>
        <w:t>с</w:t>
      </w:r>
      <w:r>
        <w:rPr>
          <w:spacing w:val="-3"/>
          <w:w w:val="105"/>
        </w:rPr>
        <w:t xml:space="preserve"> </w:t>
      </w:r>
      <w:r>
        <w:rPr>
          <w:w w:val="105"/>
        </w:rPr>
        <w:t>использованием</w:t>
      </w:r>
      <w:r>
        <w:rPr>
          <w:spacing w:val="-5"/>
          <w:w w:val="105"/>
        </w:rPr>
        <w:t xml:space="preserve"> </w:t>
      </w:r>
      <w:r>
        <w:rPr>
          <w:w w:val="105"/>
        </w:rPr>
        <w:t xml:space="preserve">жизненного и читательского опыта, иллюстраций, фотографий, сюжетной картины (в том числе </w:t>
      </w:r>
      <w:r>
        <w:rPr>
          <w:spacing w:val="-2"/>
          <w:w w:val="105"/>
        </w:rPr>
        <w:t>сочинения-миниатюры).</w:t>
      </w:r>
    </w:p>
    <w:p w14:paraId="39A9E228" w14:textId="77777777" w:rsidR="0006191A" w:rsidRDefault="00B04A97">
      <w:pPr>
        <w:pStyle w:val="a3"/>
        <w:spacing w:line="259" w:lineRule="exact"/>
        <w:ind w:left="986" w:firstLine="0"/>
      </w:pPr>
      <w:r>
        <w:rPr>
          <w:w w:val="105"/>
        </w:rPr>
        <w:t>Подробное,</w:t>
      </w:r>
      <w:r>
        <w:rPr>
          <w:spacing w:val="58"/>
          <w:w w:val="150"/>
        </w:rPr>
        <w:t xml:space="preserve"> </w:t>
      </w:r>
      <w:r>
        <w:rPr>
          <w:w w:val="105"/>
        </w:rPr>
        <w:t>сжатое,</w:t>
      </w:r>
      <w:r>
        <w:rPr>
          <w:spacing w:val="58"/>
          <w:w w:val="150"/>
        </w:rPr>
        <w:t xml:space="preserve"> </w:t>
      </w:r>
      <w:r>
        <w:rPr>
          <w:w w:val="105"/>
        </w:rPr>
        <w:t>выборочное</w:t>
      </w:r>
      <w:r>
        <w:rPr>
          <w:spacing w:val="56"/>
          <w:w w:val="150"/>
        </w:rPr>
        <w:t xml:space="preserve"> </w:t>
      </w:r>
      <w:r>
        <w:rPr>
          <w:w w:val="105"/>
        </w:rPr>
        <w:t>изложение</w:t>
      </w:r>
      <w:r>
        <w:rPr>
          <w:spacing w:val="57"/>
          <w:w w:val="150"/>
        </w:rPr>
        <w:t xml:space="preserve"> </w:t>
      </w:r>
      <w:r>
        <w:rPr>
          <w:w w:val="105"/>
        </w:rPr>
        <w:t>прочитанного</w:t>
      </w:r>
      <w:r>
        <w:rPr>
          <w:spacing w:val="57"/>
          <w:w w:val="150"/>
        </w:rPr>
        <w:t xml:space="preserve"> </w:t>
      </w:r>
      <w:r>
        <w:rPr>
          <w:w w:val="105"/>
        </w:rPr>
        <w:t>или</w:t>
      </w:r>
      <w:r>
        <w:rPr>
          <w:spacing w:val="62"/>
          <w:w w:val="150"/>
        </w:rPr>
        <w:t xml:space="preserve"> </w:t>
      </w:r>
      <w:r>
        <w:rPr>
          <w:spacing w:val="-2"/>
          <w:w w:val="105"/>
        </w:rPr>
        <w:t>прослушанного</w:t>
      </w:r>
    </w:p>
    <w:p w14:paraId="4555EB41" w14:textId="77777777" w:rsidR="0006191A" w:rsidRDefault="00B04A97">
      <w:pPr>
        <w:pStyle w:val="a3"/>
        <w:spacing w:before="52"/>
        <w:ind w:firstLine="0"/>
        <w:jc w:val="left"/>
      </w:pPr>
      <w:r>
        <w:rPr>
          <w:spacing w:val="-2"/>
          <w:w w:val="105"/>
        </w:rPr>
        <w:t>текста.</w:t>
      </w:r>
    </w:p>
    <w:p w14:paraId="0C2EE479" w14:textId="77777777" w:rsidR="0006191A" w:rsidRDefault="00B04A97">
      <w:pPr>
        <w:pStyle w:val="a3"/>
        <w:spacing w:before="53"/>
        <w:ind w:left="986" w:firstLine="0"/>
        <w:jc w:val="left"/>
      </w:pPr>
      <w:r>
        <w:rPr>
          <w:w w:val="105"/>
        </w:rPr>
        <w:lastRenderedPageBreak/>
        <w:t>Соблюдение</w:t>
      </w:r>
      <w:r>
        <w:rPr>
          <w:spacing w:val="13"/>
          <w:w w:val="105"/>
        </w:rPr>
        <w:t xml:space="preserve"> </w:t>
      </w:r>
      <w:r>
        <w:rPr>
          <w:w w:val="105"/>
        </w:rPr>
        <w:t>орфоэпических,</w:t>
      </w:r>
      <w:r>
        <w:rPr>
          <w:spacing w:val="15"/>
          <w:w w:val="105"/>
        </w:rPr>
        <w:t xml:space="preserve"> </w:t>
      </w:r>
      <w:r>
        <w:rPr>
          <w:w w:val="105"/>
        </w:rPr>
        <w:t>лексических,</w:t>
      </w:r>
      <w:r>
        <w:rPr>
          <w:spacing w:val="15"/>
          <w:w w:val="105"/>
        </w:rPr>
        <w:t xml:space="preserve"> </w:t>
      </w:r>
      <w:r>
        <w:rPr>
          <w:w w:val="105"/>
        </w:rPr>
        <w:t>грамматических,</w:t>
      </w:r>
      <w:r>
        <w:rPr>
          <w:spacing w:val="21"/>
          <w:w w:val="105"/>
        </w:rPr>
        <w:t xml:space="preserve"> </w:t>
      </w:r>
      <w:r>
        <w:rPr>
          <w:w w:val="105"/>
        </w:rPr>
        <w:t>стилистических</w:t>
      </w:r>
      <w:r>
        <w:rPr>
          <w:spacing w:val="14"/>
          <w:w w:val="105"/>
        </w:rPr>
        <w:t xml:space="preserve"> </w:t>
      </w:r>
      <w:r>
        <w:rPr>
          <w:spacing w:val="-4"/>
          <w:w w:val="105"/>
        </w:rPr>
        <w:t>норм</w:t>
      </w:r>
    </w:p>
    <w:p w14:paraId="7DFFB0D9" w14:textId="77777777" w:rsidR="0006191A" w:rsidRDefault="00B04A97">
      <w:pPr>
        <w:pStyle w:val="a3"/>
        <w:spacing w:before="52" w:line="288" w:lineRule="auto"/>
        <w:ind w:right="855" w:firstLine="0"/>
        <w:jc w:val="left"/>
      </w:pPr>
      <w:r>
        <w:rPr>
          <w:w w:val="105"/>
        </w:rPr>
        <w:t>русского</w:t>
      </w:r>
      <w:r>
        <w:rPr>
          <w:spacing w:val="40"/>
          <w:w w:val="105"/>
        </w:rPr>
        <w:t xml:space="preserve"> </w:t>
      </w:r>
      <w:r>
        <w:rPr>
          <w:w w:val="105"/>
        </w:rPr>
        <w:t>литературного</w:t>
      </w:r>
      <w:r>
        <w:rPr>
          <w:spacing w:val="40"/>
          <w:w w:val="105"/>
        </w:rPr>
        <w:t xml:space="preserve"> </w:t>
      </w:r>
      <w:r>
        <w:rPr>
          <w:w w:val="105"/>
        </w:rPr>
        <w:t>языка;</w:t>
      </w:r>
      <w:r>
        <w:rPr>
          <w:spacing w:val="40"/>
          <w:w w:val="105"/>
        </w:rPr>
        <w:t xml:space="preserve"> </w:t>
      </w:r>
      <w:r>
        <w:rPr>
          <w:w w:val="105"/>
        </w:rPr>
        <w:t>орфографических,</w:t>
      </w:r>
      <w:r>
        <w:rPr>
          <w:spacing w:val="40"/>
          <w:w w:val="105"/>
        </w:rPr>
        <w:t xml:space="preserve"> </w:t>
      </w:r>
      <w:r>
        <w:rPr>
          <w:w w:val="105"/>
        </w:rPr>
        <w:t>пунктуационных</w:t>
      </w:r>
      <w:r>
        <w:rPr>
          <w:spacing w:val="40"/>
          <w:w w:val="105"/>
        </w:rPr>
        <w:t xml:space="preserve"> </w:t>
      </w:r>
      <w:r>
        <w:rPr>
          <w:w w:val="105"/>
        </w:rPr>
        <w:t>правил</w:t>
      </w:r>
      <w:r>
        <w:rPr>
          <w:spacing w:val="40"/>
          <w:w w:val="105"/>
        </w:rPr>
        <w:t xml:space="preserve"> </w:t>
      </w:r>
      <w:r>
        <w:rPr>
          <w:w w:val="105"/>
        </w:rPr>
        <w:t>в</w:t>
      </w:r>
      <w:r>
        <w:rPr>
          <w:spacing w:val="40"/>
          <w:w w:val="105"/>
        </w:rPr>
        <w:t xml:space="preserve"> </w:t>
      </w:r>
      <w:r>
        <w:rPr>
          <w:w w:val="105"/>
        </w:rPr>
        <w:t>речевой</w:t>
      </w:r>
      <w:r>
        <w:rPr>
          <w:spacing w:val="40"/>
          <w:w w:val="105"/>
        </w:rPr>
        <w:t xml:space="preserve"> </w:t>
      </w:r>
      <w:r>
        <w:rPr>
          <w:w w:val="105"/>
        </w:rPr>
        <w:t>практике при создании устных и письменных высказываний.</w:t>
      </w:r>
    </w:p>
    <w:p w14:paraId="55306C31" w14:textId="77777777" w:rsidR="0006191A" w:rsidRDefault="00B04A97">
      <w:pPr>
        <w:pStyle w:val="a3"/>
        <w:spacing w:line="288" w:lineRule="auto"/>
        <w:jc w:val="left"/>
      </w:pPr>
      <w:r>
        <w:rPr>
          <w:w w:val="105"/>
        </w:rPr>
        <w:t>Приёмы</w:t>
      </w:r>
      <w:r>
        <w:rPr>
          <w:spacing w:val="79"/>
          <w:w w:val="105"/>
        </w:rPr>
        <w:t xml:space="preserve"> </w:t>
      </w:r>
      <w:r>
        <w:rPr>
          <w:w w:val="105"/>
        </w:rPr>
        <w:t>работы</w:t>
      </w:r>
      <w:r>
        <w:rPr>
          <w:spacing w:val="80"/>
          <w:w w:val="105"/>
        </w:rPr>
        <w:t xml:space="preserve"> </w:t>
      </w:r>
      <w:r>
        <w:rPr>
          <w:w w:val="105"/>
        </w:rPr>
        <w:t>с</w:t>
      </w:r>
      <w:r>
        <w:rPr>
          <w:spacing w:val="40"/>
          <w:w w:val="105"/>
        </w:rPr>
        <w:t xml:space="preserve"> </w:t>
      </w:r>
      <w:r>
        <w:rPr>
          <w:w w:val="105"/>
        </w:rPr>
        <w:t>учебной</w:t>
      </w:r>
      <w:r>
        <w:rPr>
          <w:spacing w:val="80"/>
          <w:w w:val="105"/>
        </w:rPr>
        <w:t xml:space="preserve"> </w:t>
      </w:r>
      <w:r>
        <w:rPr>
          <w:w w:val="105"/>
        </w:rPr>
        <w:t>книгой,</w:t>
      </w:r>
      <w:r>
        <w:rPr>
          <w:spacing w:val="78"/>
          <w:w w:val="105"/>
        </w:rPr>
        <w:t xml:space="preserve"> </w:t>
      </w:r>
      <w:r>
        <w:rPr>
          <w:w w:val="105"/>
        </w:rPr>
        <w:t>лингвистическими</w:t>
      </w:r>
      <w:r>
        <w:rPr>
          <w:spacing w:val="80"/>
          <w:w w:val="105"/>
        </w:rPr>
        <w:t xml:space="preserve"> </w:t>
      </w:r>
      <w:r>
        <w:rPr>
          <w:w w:val="105"/>
        </w:rPr>
        <w:t>словарями,</w:t>
      </w:r>
      <w:r>
        <w:rPr>
          <w:spacing w:val="78"/>
          <w:w w:val="105"/>
        </w:rPr>
        <w:t xml:space="preserve"> </w:t>
      </w:r>
      <w:r>
        <w:rPr>
          <w:w w:val="105"/>
        </w:rPr>
        <w:t xml:space="preserve">справочной </w:t>
      </w:r>
      <w:r>
        <w:rPr>
          <w:spacing w:val="-2"/>
          <w:w w:val="105"/>
        </w:rPr>
        <w:t>литературой.</w:t>
      </w:r>
    </w:p>
    <w:p w14:paraId="3DB37B47" w14:textId="77777777" w:rsidR="0006191A" w:rsidRDefault="00B04A97">
      <w:pPr>
        <w:pStyle w:val="a3"/>
        <w:spacing w:line="263" w:lineRule="exact"/>
        <w:ind w:left="986" w:firstLine="0"/>
        <w:jc w:val="left"/>
      </w:pPr>
      <w:r>
        <w:rPr>
          <w:spacing w:val="-2"/>
          <w:w w:val="105"/>
        </w:rPr>
        <w:t>Текст.</w:t>
      </w:r>
    </w:p>
    <w:p w14:paraId="298D26B7" w14:textId="77777777" w:rsidR="0006191A" w:rsidRDefault="00B04A97">
      <w:pPr>
        <w:pStyle w:val="a3"/>
        <w:spacing w:before="52" w:line="290" w:lineRule="auto"/>
        <w:ind w:right="867"/>
      </w:pPr>
      <w:r>
        <w:rPr>
          <w:w w:val="105"/>
        </w:rPr>
        <w:t xml:space="preserve">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w:t>
      </w:r>
      <w:r>
        <w:rPr>
          <w:spacing w:val="-2"/>
          <w:w w:val="105"/>
        </w:rPr>
        <w:t>произведении.</w:t>
      </w:r>
    </w:p>
    <w:p w14:paraId="2712FEBE" w14:textId="77777777" w:rsidR="0006191A" w:rsidRDefault="00B04A97">
      <w:pPr>
        <w:pStyle w:val="a3"/>
        <w:spacing w:line="288" w:lineRule="auto"/>
        <w:ind w:right="867"/>
      </w:pPr>
      <w:r>
        <w:rPr>
          <w:w w:val="105"/>
        </w:rPr>
        <w:t>Особенности употребления языковых средств выразительности в текстах, принадлежащих к различным функционально-смысловым типам речи.</w:t>
      </w:r>
    </w:p>
    <w:p w14:paraId="1EC384B6" w14:textId="77777777" w:rsidR="0006191A" w:rsidRDefault="00B04A97">
      <w:pPr>
        <w:pStyle w:val="a3"/>
        <w:spacing w:line="288" w:lineRule="auto"/>
        <w:ind w:left="986" w:right="4148" w:firstLine="0"/>
        <w:jc w:val="left"/>
      </w:pPr>
      <w:r>
        <w:rPr>
          <w:w w:val="105"/>
        </w:rPr>
        <w:t xml:space="preserve">Информационная переработка текста. </w:t>
      </w:r>
      <w:r>
        <w:t>Функциональные разновидности языка.</w:t>
      </w:r>
    </w:p>
    <w:p w14:paraId="4DC6EABF" w14:textId="77777777" w:rsidR="0006191A" w:rsidRDefault="00B04A97">
      <w:pPr>
        <w:pStyle w:val="a3"/>
        <w:spacing w:line="264" w:lineRule="exact"/>
        <w:ind w:left="986" w:firstLine="0"/>
        <w:jc w:val="left"/>
      </w:pPr>
      <w:r>
        <w:rPr>
          <w:w w:val="105"/>
        </w:rPr>
        <w:t>Функциональные</w:t>
      </w:r>
      <w:r>
        <w:rPr>
          <w:spacing w:val="16"/>
          <w:w w:val="105"/>
        </w:rPr>
        <w:t xml:space="preserve"> </w:t>
      </w:r>
      <w:r>
        <w:rPr>
          <w:w w:val="105"/>
        </w:rPr>
        <w:t>разновидности</w:t>
      </w:r>
      <w:r>
        <w:rPr>
          <w:spacing w:val="22"/>
          <w:w w:val="105"/>
        </w:rPr>
        <w:t xml:space="preserve"> </w:t>
      </w:r>
      <w:r>
        <w:rPr>
          <w:w w:val="105"/>
        </w:rPr>
        <w:t>современного</w:t>
      </w:r>
      <w:r>
        <w:rPr>
          <w:spacing w:val="18"/>
          <w:w w:val="105"/>
        </w:rPr>
        <w:t xml:space="preserve"> </w:t>
      </w:r>
      <w:r>
        <w:rPr>
          <w:w w:val="105"/>
        </w:rPr>
        <w:t>русского</w:t>
      </w:r>
      <w:r>
        <w:rPr>
          <w:spacing w:val="17"/>
          <w:w w:val="105"/>
        </w:rPr>
        <w:t xml:space="preserve"> </w:t>
      </w:r>
      <w:r>
        <w:rPr>
          <w:w w:val="105"/>
        </w:rPr>
        <w:t>языка:</w:t>
      </w:r>
      <w:r>
        <w:rPr>
          <w:spacing w:val="20"/>
          <w:w w:val="105"/>
        </w:rPr>
        <w:t xml:space="preserve"> </w:t>
      </w:r>
      <w:r>
        <w:rPr>
          <w:w w:val="105"/>
        </w:rPr>
        <w:t>разговорная</w:t>
      </w:r>
      <w:r>
        <w:rPr>
          <w:spacing w:val="20"/>
          <w:w w:val="105"/>
        </w:rPr>
        <w:t xml:space="preserve"> </w:t>
      </w:r>
      <w:r>
        <w:rPr>
          <w:spacing w:val="-2"/>
          <w:w w:val="105"/>
        </w:rPr>
        <w:t>речь;</w:t>
      </w:r>
    </w:p>
    <w:p w14:paraId="22629960" w14:textId="77777777" w:rsidR="0006191A" w:rsidRDefault="00B04A97">
      <w:pPr>
        <w:pStyle w:val="a3"/>
        <w:spacing w:before="71" w:line="295" w:lineRule="auto"/>
        <w:ind w:right="848" w:firstLine="0"/>
      </w:pPr>
      <w:r>
        <w:rPr>
          <w:w w:val="105"/>
        </w:rPr>
        <w:t>функциональные стили: научный (научно-учебный), публицистический, официально- деловой; язык художественной литературы (повторение, обобщение).</w:t>
      </w:r>
    </w:p>
    <w:p w14:paraId="3BA2B7DD" w14:textId="77777777" w:rsidR="0006191A" w:rsidRDefault="00B04A97">
      <w:pPr>
        <w:pStyle w:val="a3"/>
        <w:spacing w:line="288" w:lineRule="auto"/>
        <w:ind w:right="864"/>
      </w:pPr>
      <w:r>
        <w:rPr>
          <w:w w:val="105"/>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14:paraId="6C7477C4" w14:textId="77777777" w:rsidR="0006191A" w:rsidRDefault="00B04A97">
      <w:pPr>
        <w:pStyle w:val="a3"/>
        <w:spacing w:line="288" w:lineRule="auto"/>
        <w:ind w:right="866"/>
      </w:pPr>
      <w:r>
        <w:rPr>
          <w:w w:val="105"/>
        </w:rPr>
        <w:t xml:space="preserve">Язык художественной литературы и его отличие от других разновидностей современного русского языка. Основные признаки художественной речи: образность, </w:t>
      </w:r>
      <w:r>
        <w:t xml:space="preserve">широкое использование изобразительно-выразительных средств, а также языковых средств </w:t>
      </w:r>
      <w:r>
        <w:rPr>
          <w:w w:val="105"/>
        </w:rPr>
        <w:t>других функциональных разновидностей языка.</w:t>
      </w:r>
    </w:p>
    <w:p w14:paraId="4B239C47" w14:textId="77777777" w:rsidR="0006191A" w:rsidRDefault="00B04A97">
      <w:pPr>
        <w:pStyle w:val="a3"/>
        <w:spacing w:line="288" w:lineRule="auto"/>
        <w:ind w:right="867"/>
      </w:pPr>
      <w:r>
        <w:rPr>
          <w:w w:val="105"/>
        </w:rPr>
        <w:t>Основные изобразительно-выразительные средства русского языка, их использование</w:t>
      </w:r>
      <w:r>
        <w:rPr>
          <w:spacing w:val="-6"/>
          <w:w w:val="105"/>
        </w:rPr>
        <w:t xml:space="preserve"> </w:t>
      </w:r>
      <w:r>
        <w:rPr>
          <w:w w:val="105"/>
        </w:rPr>
        <w:t>в речи (метафора, эпитет, сравнение, гипербола, олицетворение и другие).</w:t>
      </w:r>
    </w:p>
    <w:p w14:paraId="302F3639" w14:textId="77777777" w:rsidR="0006191A" w:rsidRDefault="00B04A97">
      <w:pPr>
        <w:pStyle w:val="a3"/>
        <w:spacing w:line="288" w:lineRule="auto"/>
        <w:ind w:left="986" w:right="5384" w:firstLine="0"/>
        <w:jc w:val="left"/>
      </w:pPr>
      <w:r>
        <w:rPr>
          <w:w w:val="105"/>
        </w:rPr>
        <w:t>Синтаксис.</w:t>
      </w:r>
      <w:r>
        <w:rPr>
          <w:spacing w:val="-16"/>
          <w:w w:val="105"/>
        </w:rPr>
        <w:t xml:space="preserve"> </w:t>
      </w:r>
      <w:r>
        <w:rPr>
          <w:w w:val="105"/>
        </w:rPr>
        <w:t>Культура</w:t>
      </w:r>
      <w:r>
        <w:rPr>
          <w:spacing w:val="-15"/>
          <w:w w:val="105"/>
        </w:rPr>
        <w:t xml:space="preserve"> </w:t>
      </w:r>
      <w:r>
        <w:rPr>
          <w:w w:val="105"/>
        </w:rPr>
        <w:t>речи.</w:t>
      </w:r>
      <w:r>
        <w:rPr>
          <w:spacing w:val="-15"/>
          <w:w w:val="105"/>
        </w:rPr>
        <w:t xml:space="preserve"> </w:t>
      </w:r>
      <w:r>
        <w:rPr>
          <w:w w:val="105"/>
        </w:rPr>
        <w:t>Пунктуация. Сложное предложение.</w:t>
      </w:r>
    </w:p>
    <w:p w14:paraId="1E3FE7CD" w14:textId="77777777" w:rsidR="0006191A" w:rsidRDefault="00B04A97">
      <w:pPr>
        <w:pStyle w:val="a3"/>
        <w:spacing w:line="288" w:lineRule="auto"/>
        <w:ind w:left="986" w:right="3289" w:firstLine="0"/>
        <w:jc w:val="left"/>
      </w:pPr>
      <w:r>
        <w:t xml:space="preserve">Понятие о сложном предложении (повторение). </w:t>
      </w:r>
      <w:r>
        <w:rPr>
          <w:w w:val="105"/>
        </w:rPr>
        <w:t>Классификация сложных предложений.</w:t>
      </w:r>
    </w:p>
    <w:p w14:paraId="14AC54B4" w14:textId="77777777" w:rsidR="0006191A" w:rsidRDefault="00B04A97">
      <w:pPr>
        <w:pStyle w:val="a3"/>
        <w:spacing w:line="288" w:lineRule="auto"/>
        <w:ind w:left="986" w:firstLine="0"/>
        <w:jc w:val="left"/>
      </w:pPr>
      <w:r>
        <w:t>Смысловое,</w:t>
      </w:r>
      <w:r>
        <w:rPr>
          <w:spacing w:val="40"/>
        </w:rPr>
        <w:t xml:space="preserve"> </w:t>
      </w:r>
      <w:r>
        <w:t>структурное и</w:t>
      </w:r>
      <w:r>
        <w:rPr>
          <w:spacing w:val="40"/>
        </w:rPr>
        <w:t xml:space="preserve"> </w:t>
      </w:r>
      <w:r>
        <w:t>интонационное</w:t>
      </w:r>
      <w:r>
        <w:rPr>
          <w:spacing w:val="40"/>
        </w:rPr>
        <w:t xml:space="preserve"> </w:t>
      </w:r>
      <w:r>
        <w:t>единство частей</w:t>
      </w:r>
      <w:r>
        <w:rPr>
          <w:spacing w:val="40"/>
        </w:rPr>
        <w:t xml:space="preserve"> </w:t>
      </w:r>
      <w:r>
        <w:t xml:space="preserve">сложного предложения. </w:t>
      </w:r>
      <w:r>
        <w:rPr>
          <w:w w:val="105"/>
        </w:rPr>
        <w:t>Сложносочинённое предложение.</w:t>
      </w:r>
    </w:p>
    <w:p w14:paraId="323A3DD5" w14:textId="77777777" w:rsidR="0006191A" w:rsidRDefault="00B04A97">
      <w:pPr>
        <w:pStyle w:val="a3"/>
        <w:spacing w:line="264" w:lineRule="exact"/>
        <w:ind w:left="986" w:firstLine="0"/>
        <w:jc w:val="left"/>
      </w:pPr>
      <w:r>
        <w:t>Понятие</w:t>
      </w:r>
      <w:r>
        <w:rPr>
          <w:spacing w:val="33"/>
        </w:rPr>
        <w:t xml:space="preserve"> </w:t>
      </w:r>
      <w:r>
        <w:t>о</w:t>
      </w:r>
      <w:r>
        <w:rPr>
          <w:spacing w:val="35"/>
        </w:rPr>
        <w:t xml:space="preserve"> </w:t>
      </w:r>
      <w:r>
        <w:t>сложносочинённом</w:t>
      </w:r>
      <w:r>
        <w:rPr>
          <w:spacing w:val="30"/>
        </w:rPr>
        <w:t xml:space="preserve"> </w:t>
      </w:r>
      <w:r>
        <w:t>предложении,</w:t>
      </w:r>
      <w:r>
        <w:rPr>
          <w:spacing w:val="38"/>
        </w:rPr>
        <w:t xml:space="preserve"> </w:t>
      </w:r>
      <w:r>
        <w:t>его</w:t>
      </w:r>
      <w:r>
        <w:rPr>
          <w:spacing w:val="35"/>
        </w:rPr>
        <w:t xml:space="preserve"> </w:t>
      </w:r>
      <w:r>
        <w:rPr>
          <w:spacing w:val="-2"/>
        </w:rPr>
        <w:t>строении.</w:t>
      </w:r>
    </w:p>
    <w:p w14:paraId="7F62CFF1" w14:textId="77777777" w:rsidR="0006191A" w:rsidRDefault="00B04A97">
      <w:pPr>
        <w:pStyle w:val="a3"/>
        <w:spacing w:before="44" w:line="288" w:lineRule="auto"/>
        <w:jc w:val="left"/>
      </w:pPr>
      <w:r>
        <w:rPr>
          <w:w w:val="105"/>
        </w:rPr>
        <w:t>Виды</w:t>
      </w:r>
      <w:r>
        <w:rPr>
          <w:spacing w:val="-16"/>
          <w:w w:val="105"/>
        </w:rPr>
        <w:t xml:space="preserve"> </w:t>
      </w:r>
      <w:r>
        <w:rPr>
          <w:w w:val="105"/>
        </w:rPr>
        <w:t>сложносочинённых</w:t>
      </w:r>
      <w:r>
        <w:rPr>
          <w:spacing w:val="-15"/>
          <w:w w:val="105"/>
        </w:rPr>
        <w:t xml:space="preserve"> </w:t>
      </w:r>
      <w:r>
        <w:rPr>
          <w:w w:val="105"/>
        </w:rPr>
        <w:t>предложений.</w:t>
      </w:r>
      <w:r>
        <w:rPr>
          <w:spacing w:val="-15"/>
          <w:w w:val="105"/>
        </w:rPr>
        <w:t xml:space="preserve"> </w:t>
      </w:r>
      <w:r>
        <w:rPr>
          <w:w w:val="105"/>
        </w:rPr>
        <w:t>Средства</w:t>
      </w:r>
      <w:r>
        <w:rPr>
          <w:spacing w:val="-7"/>
          <w:w w:val="105"/>
        </w:rPr>
        <w:t xml:space="preserve"> </w:t>
      </w:r>
      <w:r>
        <w:rPr>
          <w:w w:val="105"/>
        </w:rPr>
        <w:t>связи</w:t>
      </w:r>
      <w:r>
        <w:rPr>
          <w:spacing w:val="-12"/>
          <w:w w:val="105"/>
        </w:rPr>
        <w:t xml:space="preserve"> </w:t>
      </w:r>
      <w:r>
        <w:rPr>
          <w:w w:val="105"/>
        </w:rPr>
        <w:t>частей</w:t>
      </w:r>
      <w:r>
        <w:rPr>
          <w:spacing w:val="-12"/>
          <w:w w:val="105"/>
        </w:rPr>
        <w:t xml:space="preserve"> </w:t>
      </w:r>
      <w:r>
        <w:rPr>
          <w:w w:val="105"/>
        </w:rPr>
        <w:t xml:space="preserve">сложносочинённого </w:t>
      </w:r>
      <w:r>
        <w:rPr>
          <w:spacing w:val="-2"/>
          <w:w w:val="105"/>
        </w:rPr>
        <w:t>предложения.</w:t>
      </w:r>
    </w:p>
    <w:p w14:paraId="0CD06044" w14:textId="77777777" w:rsidR="0006191A" w:rsidRDefault="00B04A97">
      <w:pPr>
        <w:pStyle w:val="a3"/>
        <w:tabs>
          <w:tab w:val="left" w:pos="2905"/>
          <w:tab w:val="left" w:pos="4458"/>
          <w:tab w:val="left" w:pos="6716"/>
          <w:tab w:val="left" w:pos="8355"/>
          <w:tab w:val="left" w:pos="8722"/>
        </w:tabs>
        <w:spacing w:line="288" w:lineRule="auto"/>
        <w:ind w:right="881"/>
        <w:jc w:val="left"/>
      </w:pPr>
      <w:r>
        <w:rPr>
          <w:spacing w:val="-2"/>
          <w:w w:val="105"/>
        </w:rPr>
        <w:t>Интонационные</w:t>
      </w:r>
      <w:r>
        <w:tab/>
      </w:r>
      <w:r>
        <w:rPr>
          <w:spacing w:val="-2"/>
          <w:w w:val="105"/>
        </w:rPr>
        <w:t>особенности</w:t>
      </w:r>
      <w:r>
        <w:tab/>
      </w:r>
      <w:r>
        <w:rPr>
          <w:spacing w:val="-2"/>
          <w:w w:val="105"/>
        </w:rPr>
        <w:t>сложносочинённых</w:t>
      </w:r>
      <w:r>
        <w:tab/>
      </w:r>
      <w:r>
        <w:rPr>
          <w:spacing w:val="-2"/>
          <w:w w:val="105"/>
        </w:rPr>
        <w:t>предложений</w:t>
      </w:r>
      <w:r>
        <w:tab/>
      </w:r>
      <w:r>
        <w:rPr>
          <w:spacing w:val="-10"/>
          <w:w w:val="105"/>
        </w:rPr>
        <w:t>с</w:t>
      </w:r>
      <w:r>
        <w:tab/>
      </w:r>
      <w:r>
        <w:rPr>
          <w:spacing w:val="-4"/>
          <w:w w:val="105"/>
        </w:rPr>
        <w:t xml:space="preserve">разными </w:t>
      </w:r>
      <w:r>
        <w:rPr>
          <w:w w:val="105"/>
        </w:rPr>
        <w:t>смысловыми отношениями между частями.</w:t>
      </w:r>
    </w:p>
    <w:p w14:paraId="3109D32A" w14:textId="77777777" w:rsidR="0006191A" w:rsidRDefault="00B04A97">
      <w:pPr>
        <w:pStyle w:val="a3"/>
        <w:spacing w:line="288" w:lineRule="auto"/>
        <w:jc w:val="left"/>
      </w:pPr>
      <w:r>
        <w:t>Употребление</w:t>
      </w:r>
      <w:r>
        <w:rPr>
          <w:spacing w:val="40"/>
        </w:rPr>
        <w:t xml:space="preserve"> </w:t>
      </w:r>
      <w:r>
        <w:t>сложносочинённых предложений в речи. Грамматическая синонимия</w:t>
      </w:r>
      <w:r>
        <w:rPr>
          <w:spacing w:val="40"/>
          <w:w w:val="105"/>
        </w:rPr>
        <w:t xml:space="preserve"> </w:t>
      </w:r>
      <w:r>
        <w:rPr>
          <w:w w:val="105"/>
        </w:rPr>
        <w:t>сложносочинённых предложений и простых предложений с однородными членами.</w:t>
      </w:r>
    </w:p>
    <w:p w14:paraId="60F6D084" w14:textId="77777777" w:rsidR="0006191A" w:rsidRDefault="00B04A97">
      <w:pPr>
        <w:pStyle w:val="a3"/>
        <w:spacing w:line="288" w:lineRule="auto"/>
        <w:jc w:val="left"/>
      </w:pPr>
      <w:r>
        <w:rPr>
          <w:w w:val="105"/>
        </w:rPr>
        <w:t>Нормы построения</w:t>
      </w:r>
      <w:r>
        <w:rPr>
          <w:spacing w:val="27"/>
          <w:w w:val="105"/>
        </w:rPr>
        <w:t xml:space="preserve"> </w:t>
      </w:r>
      <w:r>
        <w:rPr>
          <w:w w:val="105"/>
        </w:rPr>
        <w:t>сложносочинённого предложения; правила</w:t>
      </w:r>
      <w:r>
        <w:rPr>
          <w:spacing w:val="18"/>
          <w:w w:val="105"/>
        </w:rPr>
        <w:t xml:space="preserve"> </w:t>
      </w:r>
      <w:r>
        <w:rPr>
          <w:w w:val="105"/>
        </w:rPr>
        <w:t>постановки</w:t>
      </w:r>
      <w:r>
        <w:rPr>
          <w:spacing w:val="18"/>
          <w:w w:val="105"/>
        </w:rPr>
        <w:t xml:space="preserve"> </w:t>
      </w:r>
      <w:r>
        <w:rPr>
          <w:w w:val="105"/>
        </w:rPr>
        <w:t>знаков препинания в сложных предложениях.</w:t>
      </w:r>
    </w:p>
    <w:p w14:paraId="77AA451F" w14:textId="77777777" w:rsidR="0006191A" w:rsidRDefault="00B04A97">
      <w:pPr>
        <w:pStyle w:val="a3"/>
        <w:spacing w:before="4" w:line="288" w:lineRule="auto"/>
        <w:ind w:left="986" w:firstLine="0"/>
        <w:jc w:val="left"/>
      </w:pPr>
      <w:r>
        <w:t>Синтаксический и пунктуационный анализ сложносочинённых предложений.</w:t>
      </w:r>
      <w:r>
        <w:rPr>
          <w:spacing w:val="80"/>
          <w:w w:val="105"/>
        </w:rPr>
        <w:t xml:space="preserve"> </w:t>
      </w:r>
      <w:r>
        <w:rPr>
          <w:w w:val="105"/>
        </w:rPr>
        <w:t>Сложноподчинённое предложение.</w:t>
      </w:r>
    </w:p>
    <w:p w14:paraId="5A2AA90D" w14:textId="77777777" w:rsidR="0006191A" w:rsidRDefault="00B04A97">
      <w:pPr>
        <w:pStyle w:val="a3"/>
        <w:spacing w:line="288" w:lineRule="auto"/>
        <w:ind w:right="874"/>
      </w:pPr>
      <w:r>
        <w:rPr>
          <w:w w:val="105"/>
        </w:rPr>
        <w:t xml:space="preserve">Понятие о сложноподчинённом предложении. Главная и придаточная части </w:t>
      </w:r>
      <w:r>
        <w:rPr>
          <w:spacing w:val="-2"/>
          <w:w w:val="105"/>
        </w:rPr>
        <w:t>предложения.</w:t>
      </w:r>
    </w:p>
    <w:p w14:paraId="31A43C0E" w14:textId="77777777" w:rsidR="0006191A" w:rsidRDefault="00B04A97">
      <w:pPr>
        <w:pStyle w:val="a3"/>
        <w:spacing w:line="264" w:lineRule="exact"/>
        <w:ind w:left="986" w:firstLine="0"/>
      </w:pPr>
      <w:r>
        <w:rPr>
          <w:w w:val="105"/>
        </w:rPr>
        <w:t>Союзы</w:t>
      </w:r>
      <w:r>
        <w:rPr>
          <w:spacing w:val="-13"/>
          <w:w w:val="105"/>
        </w:rPr>
        <w:t xml:space="preserve"> </w:t>
      </w:r>
      <w:r>
        <w:rPr>
          <w:w w:val="105"/>
        </w:rPr>
        <w:t>и</w:t>
      </w:r>
      <w:r>
        <w:rPr>
          <w:spacing w:val="-8"/>
          <w:w w:val="105"/>
        </w:rPr>
        <w:t xml:space="preserve"> </w:t>
      </w:r>
      <w:r>
        <w:rPr>
          <w:w w:val="105"/>
        </w:rPr>
        <w:t>союзные</w:t>
      </w:r>
      <w:r>
        <w:rPr>
          <w:spacing w:val="-8"/>
          <w:w w:val="105"/>
        </w:rPr>
        <w:t xml:space="preserve"> </w:t>
      </w:r>
      <w:r>
        <w:rPr>
          <w:w w:val="105"/>
        </w:rPr>
        <w:t>слова.</w:t>
      </w:r>
      <w:r>
        <w:rPr>
          <w:spacing w:val="-11"/>
          <w:w w:val="105"/>
        </w:rPr>
        <w:t xml:space="preserve"> </w:t>
      </w:r>
      <w:r>
        <w:rPr>
          <w:w w:val="105"/>
        </w:rPr>
        <w:t>Различия</w:t>
      </w:r>
      <w:r>
        <w:rPr>
          <w:spacing w:val="-15"/>
          <w:w w:val="105"/>
        </w:rPr>
        <w:t xml:space="preserve"> </w:t>
      </w:r>
      <w:r>
        <w:rPr>
          <w:w w:val="105"/>
        </w:rPr>
        <w:t>подчинительных</w:t>
      </w:r>
      <w:r>
        <w:rPr>
          <w:spacing w:val="-13"/>
          <w:w w:val="105"/>
        </w:rPr>
        <w:t xml:space="preserve"> </w:t>
      </w:r>
      <w:r>
        <w:rPr>
          <w:w w:val="105"/>
        </w:rPr>
        <w:t>союзов</w:t>
      </w:r>
      <w:r>
        <w:rPr>
          <w:spacing w:val="-14"/>
          <w:w w:val="105"/>
        </w:rPr>
        <w:t xml:space="preserve"> </w:t>
      </w:r>
      <w:r>
        <w:rPr>
          <w:w w:val="105"/>
        </w:rPr>
        <w:t>и</w:t>
      </w:r>
      <w:r>
        <w:rPr>
          <w:spacing w:val="-8"/>
          <w:w w:val="105"/>
        </w:rPr>
        <w:t xml:space="preserve"> </w:t>
      </w:r>
      <w:r>
        <w:rPr>
          <w:w w:val="105"/>
        </w:rPr>
        <w:t>союзных</w:t>
      </w:r>
      <w:r>
        <w:rPr>
          <w:spacing w:val="-7"/>
          <w:w w:val="105"/>
        </w:rPr>
        <w:t xml:space="preserve"> </w:t>
      </w:r>
      <w:r>
        <w:rPr>
          <w:spacing w:val="-2"/>
          <w:w w:val="105"/>
        </w:rPr>
        <w:t>слов.</w:t>
      </w:r>
    </w:p>
    <w:p w14:paraId="04A0A0E2" w14:textId="77777777" w:rsidR="0006191A" w:rsidRDefault="00B04A97">
      <w:pPr>
        <w:pStyle w:val="a3"/>
        <w:spacing w:before="52" w:line="288" w:lineRule="auto"/>
        <w:ind w:right="863"/>
      </w:pPr>
      <w:r>
        <w:rPr>
          <w:w w:val="105"/>
        </w:rPr>
        <w:t xml:space="preserve">Виды сложноподчинённых предложений по характеру смысловых отношений </w:t>
      </w:r>
      <w:r>
        <w:rPr>
          <w:w w:val="105"/>
        </w:rPr>
        <w:lastRenderedPageBreak/>
        <w:t>между</w:t>
      </w:r>
      <w:r>
        <w:rPr>
          <w:spacing w:val="-3"/>
          <w:w w:val="105"/>
        </w:rPr>
        <w:t xml:space="preserve"> </w:t>
      </w:r>
      <w:r>
        <w:rPr>
          <w:w w:val="105"/>
        </w:rPr>
        <w:t>главной и придаточной частями, структуре, синтаксическим средствам связи.</w:t>
      </w:r>
    </w:p>
    <w:p w14:paraId="2148AFA2" w14:textId="77777777" w:rsidR="0006191A" w:rsidRDefault="00B04A97">
      <w:pPr>
        <w:pStyle w:val="a3"/>
        <w:spacing w:line="288" w:lineRule="auto"/>
        <w:ind w:right="868"/>
      </w:pPr>
      <w:r>
        <w:rPr>
          <w:w w:val="105"/>
        </w:rPr>
        <w:t>Грамматическая синонимия сложноподчинённых предложений и простых предложений с обособленными членами.</w:t>
      </w:r>
    </w:p>
    <w:p w14:paraId="7C868FCC" w14:textId="77777777" w:rsidR="0006191A" w:rsidRDefault="00B04A97">
      <w:pPr>
        <w:pStyle w:val="a3"/>
        <w:spacing w:line="288" w:lineRule="auto"/>
        <w:ind w:right="863"/>
      </w:pPr>
      <w:r>
        <w:rPr>
          <w:w w:val="105"/>
        </w:rPr>
        <w:t>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w:t>
      </w:r>
      <w:r>
        <w:rPr>
          <w:spacing w:val="-10"/>
          <w:w w:val="105"/>
        </w:rPr>
        <w:t xml:space="preserve"> </w:t>
      </w:r>
      <w:r>
        <w:rPr>
          <w:w w:val="105"/>
        </w:rPr>
        <w:t>предложения</w:t>
      </w:r>
      <w:r>
        <w:rPr>
          <w:spacing w:val="-2"/>
          <w:w w:val="105"/>
        </w:rPr>
        <w:t xml:space="preserve"> </w:t>
      </w:r>
      <w:r>
        <w:rPr>
          <w:w w:val="105"/>
        </w:rPr>
        <w:t>с</w:t>
      </w:r>
      <w:r>
        <w:rPr>
          <w:spacing w:val="-10"/>
          <w:w w:val="105"/>
        </w:rPr>
        <w:t xml:space="preserve"> </w:t>
      </w:r>
      <w:r>
        <w:rPr>
          <w:w w:val="105"/>
        </w:rPr>
        <w:t>придаточными</w:t>
      </w:r>
      <w:r>
        <w:rPr>
          <w:spacing w:val="-5"/>
          <w:w w:val="105"/>
        </w:rPr>
        <w:t xml:space="preserve"> </w:t>
      </w:r>
      <w:r>
        <w:rPr>
          <w:w w:val="105"/>
        </w:rPr>
        <w:t>места,</w:t>
      </w:r>
      <w:r>
        <w:rPr>
          <w:spacing w:val="-8"/>
          <w:w w:val="105"/>
        </w:rPr>
        <w:t xml:space="preserve"> </w:t>
      </w:r>
      <w:r>
        <w:rPr>
          <w:w w:val="105"/>
        </w:rPr>
        <w:t>времени.</w:t>
      </w:r>
      <w:r>
        <w:rPr>
          <w:spacing w:val="-2"/>
          <w:w w:val="105"/>
        </w:rPr>
        <w:t xml:space="preserve"> </w:t>
      </w:r>
      <w:r>
        <w:rPr>
          <w:w w:val="105"/>
        </w:rPr>
        <w:t>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сравнительными.</w:t>
      </w:r>
    </w:p>
    <w:p w14:paraId="51477CEB" w14:textId="77777777" w:rsidR="0006191A" w:rsidRDefault="00B04A97">
      <w:pPr>
        <w:pStyle w:val="a3"/>
        <w:spacing w:before="2" w:line="288" w:lineRule="auto"/>
        <w:ind w:right="855"/>
      </w:pPr>
      <w:r>
        <w:rPr>
          <w:w w:val="105"/>
        </w:rPr>
        <w:t>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w:t>
      </w:r>
      <w:r>
        <w:rPr>
          <w:spacing w:val="21"/>
          <w:w w:val="105"/>
        </w:rPr>
        <w:t xml:space="preserve"> </w:t>
      </w:r>
      <w:r>
        <w:rPr>
          <w:w w:val="105"/>
        </w:rPr>
        <w:t>союзом</w:t>
      </w:r>
    </w:p>
    <w:p w14:paraId="3C4CD4CE" w14:textId="77777777" w:rsidR="0006191A" w:rsidRDefault="00B04A97">
      <w:pPr>
        <w:pStyle w:val="a3"/>
        <w:spacing w:before="71"/>
        <w:ind w:firstLine="0"/>
      </w:pPr>
      <w:r>
        <w:rPr>
          <w:w w:val="105"/>
        </w:rPr>
        <w:t>чтобы,</w:t>
      </w:r>
      <w:r>
        <w:rPr>
          <w:spacing w:val="-16"/>
          <w:w w:val="105"/>
        </w:rPr>
        <w:t xml:space="preserve"> </w:t>
      </w:r>
      <w:r>
        <w:rPr>
          <w:w w:val="105"/>
        </w:rPr>
        <w:t>союзными</w:t>
      </w:r>
      <w:r>
        <w:rPr>
          <w:spacing w:val="-10"/>
          <w:w w:val="105"/>
        </w:rPr>
        <w:t xml:space="preserve"> </w:t>
      </w:r>
      <w:r>
        <w:rPr>
          <w:w w:val="105"/>
        </w:rPr>
        <w:t>словами</w:t>
      </w:r>
      <w:r>
        <w:rPr>
          <w:spacing w:val="-12"/>
          <w:w w:val="105"/>
        </w:rPr>
        <w:t xml:space="preserve"> </w:t>
      </w:r>
      <w:r>
        <w:rPr>
          <w:w w:val="105"/>
        </w:rPr>
        <w:t>какой,</w:t>
      </w:r>
      <w:r>
        <w:rPr>
          <w:spacing w:val="-15"/>
          <w:w w:val="105"/>
        </w:rPr>
        <w:t xml:space="preserve"> </w:t>
      </w:r>
      <w:r>
        <w:rPr>
          <w:spacing w:val="-2"/>
          <w:w w:val="105"/>
        </w:rPr>
        <w:t>который.</w:t>
      </w:r>
    </w:p>
    <w:p w14:paraId="6A8CA957" w14:textId="77777777" w:rsidR="0006191A" w:rsidRDefault="00B04A97">
      <w:pPr>
        <w:pStyle w:val="a3"/>
        <w:spacing w:before="60" w:line="288" w:lineRule="auto"/>
        <w:ind w:right="866"/>
      </w:pPr>
      <w:r>
        <w:rPr>
          <w:w w:val="105"/>
        </w:rPr>
        <w:t xml:space="preserve">Типичные грамматические ошибки при построении сложноподчинённых </w:t>
      </w:r>
      <w:r>
        <w:rPr>
          <w:spacing w:val="-2"/>
          <w:w w:val="105"/>
        </w:rPr>
        <w:t>предложений.</w:t>
      </w:r>
    </w:p>
    <w:p w14:paraId="31496BE3" w14:textId="77777777" w:rsidR="0006191A" w:rsidRDefault="00B04A97">
      <w:pPr>
        <w:pStyle w:val="a3"/>
        <w:spacing w:line="288" w:lineRule="auto"/>
        <w:ind w:right="879"/>
      </w:pPr>
      <w:r>
        <w:rPr>
          <w:w w:val="105"/>
        </w:rPr>
        <w:t>Сложноподчинённые предложения с несколькими придаточными. Однородное, неоднородное и последовательное подчинение придаточных частей.</w:t>
      </w:r>
    </w:p>
    <w:p w14:paraId="68BCB1EA" w14:textId="77777777" w:rsidR="0006191A" w:rsidRDefault="00B04A97">
      <w:pPr>
        <w:pStyle w:val="a3"/>
        <w:spacing w:line="288" w:lineRule="auto"/>
        <w:ind w:left="986" w:right="1378" w:firstLine="0"/>
      </w:pPr>
      <w:r>
        <w:rPr>
          <w:w w:val="105"/>
        </w:rPr>
        <w:t>Правила</w:t>
      </w:r>
      <w:r>
        <w:rPr>
          <w:spacing w:val="-10"/>
          <w:w w:val="105"/>
        </w:rPr>
        <w:t xml:space="preserve"> </w:t>
      </w:r>
      <w:r>
        <w:rPr>
          <w:w w:val="105"/>
        </w:rPr>
        <w:t>постановки</w:t>
      </w:r>
      <w:r>
        <w:rPr>
          <w:spacing w:val="-11"/>
          <w:w w:val="105"/>
        </w:rPr>
        <w:t xml:space="preserve"> </w:t>
      </w:r>
      <w:r>
        <w:rPr>
          <w:w w:val="105"/>
        </w:rPr>
        <w:t>знаков</w:t>
      </w:r>
      <w:r>
        <w:rPr>
          <w:spacing w:val="-10"/>
          <w:w w:val="105"/>
        </w:rPr>
        <w:t xml:space="preserve"> </w:t>
      </w:r>
      <w:r>
        <w:rPr>
          <w:w w:val="105"/>
        </w:rPr>
        <w:t>препинания</w:t>
      </w:r>
      <w:r>
        <w:rPr>
          <w:spacing w:val="-14"/>
          <w:w w:val="105"/>
        </w:rPr>
        <w:t xml:space="preserve"> </w:t>
      </w:r>
      <w:r>
        <w:rPr>
          <w:w w:val="105"/>
        </w:rPr>
        <w:t>в</w:t>
      </w:r>
      <w:r>
        <w:rPr>
          <w:spacing w:val="-4"/>
          <w:w w:val="105"/>
        </w:rPr>
        <w:t xml:space="preserve"> </w:t>
      </w:r>
      <w:r>
        <w:rPr>
          <w:w w:val="105"/>
        </w:rPr>
        <w:t>сложноподчинённых</w:t>
      </w:r>
      <w:r>
        <w:rPr>
          <w:spacing w:val="-15"/>
          <w:w w:val="105"/>
        </w:rPr>
        <w:t xml:space="preserve"> </w:t>
      </w:r>
      <w:r>
        <w:rPr>
          <w:w w:val="105"/>
        </w:rPr>
        <w:t xml:space="preserve">предложениях. </w:t>
      </w:r>
      <w:r>
        <w:t xml:space="preserve">Синтаксический и пунктуационный анализ сложноподчинённых предложений. </w:t>
      </w:r>
      <w:r>
        <w:rPr>
          <w:w w:val="105"/>
        </w:rPr>
        <w:t>Бессоюзное сложное предложение.</w:t>
      </w:r>
    </w:p>
    <w:p w14:paraId="2A023EAB" w14:textId="77777777" w:rsidR="0006191A" w:rsidRDefault="00B04A97">
      <w:pPr>
        <w:pStyle w:val="a3"/>
        <w:spacing w:line="263" w:lineRule="exact"/>
        <w:ind w:left="986" w:firstLine="0"/>
      </w:pPr>
      <w:r>
        <w:t>Понятие</w:t>
      </w:r>
      <w:r>
        <w:rPr>
          <w:spacing w:val="27"/>
        </w:rPr>
        <w:t xml:space="preserve"> </w:t>
      </w:r>
      <w:r>
        <w:t>о</w:t>
      </w:r>
      <w:r>
        <w:rPr>
          <w:spacing w:val="19"/>
        </w:rPr>
        <w:t xml:space="preserve"> </w:t>
      </w:r>
      <w:r>
        <w:t>бессоюзном</w:t>
      </w:r>
      <w:r>
        <w:rPr>
          <w:spacing w:val="34"/>
        </w:rPr>
        <w:t xml:space="preserve"> </w:t>
      </w:r>
      <w:r>
        <w:t>сложном</w:t>
      </w:r>
      <w:r>
        <w:rPr>
          <w:spacing w:val="25"/>
        </w:rPr>
        <w:t xml:space="preserve"> </w:t>
      </w:r>
      <w:r>
        <w:rPr>
          <w:spacing w:val="-2"/>
        </w:rPr>
        <w:t>предложении.</w:t>
      </w:r>
    </w:p>
    <w:p w14:paraId="332AE5BC" w14:textId="77777777" w:rsidR="0006191A" w:rsidRDefault="00B04A97">
      <w:pPr>
        <w:pStyle w:val="a3"/>
        <w:spacing w:before="51" w:line="288" w:lineRule="auto"/>
        <w:ind w:right="864"/>
      </w:pPr>
      <w:r>
        <w:rPr>
          <w:w w:val="105"/>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w:t>
      </w:r>
      <w:r>
        <w:rPr>
          <w:spacing w:val="-7"/>
          <w:w w:val="105"/>
        </w:rPr>
        <w:t xml:space="preserve"> </w:t>
      </w:r>
      <w:r>
        <w:rPr>
          <w:w w:val="105"/>
        </w:rPr>
        <w:t>Грамматическая</w:t>
      </w:r>
      <w:r>
        <w:rPr>
          <w:spacing w:val="-6"/>
          <w:w w:val="105"/>
        </w:rPr>
        <w:t xml:space="preserve"> </w:t>
      </w:r>
      <w:r>
        <w:rPr>
          <w:w w:val="105"/>
        </w:rPr>
        <w:t>синонимия</w:t>
      </w:r>
      <w:r>
        <w:rPr>
          <w:spacing w:val="-13"/>
          <w:w w:val="105"/>
        </w:rPr>
        <w:t xml:space="preserve"> </w:t>
      </w:r>
      <w:r>
        <w:rPr>
          <w:w w:val="105"/>
        </w:rPr>
        <w:t>бессоюзных</w:t>
      </w:r>
      <w:r>
        <w:rPr>
          <w:spacing w:val="-14"/>
          <w:w w:val="105"/>
        </w:rPr>
        <w:t xml:space="preserve"> </w:t>
      </w:r>
      <w:r>
        <w:rPr>
          <w:w w:val="105"/>
        </w:rPr>
        <w:t>сложных</w:t>
      </w:r>
      <w:r>
        <w:rPr>
          <w:spacing w:val="-14"/>
          <w:w w:val="105"/>
        </w:rPr>
        <w:t xml:space="preserve"> </w:t>
      </w:r>
      <w:r>
        <w:rPr>
          <w:w w:val="105"/>
        </w:rPr>
        <w:t>предложений</w:t>
      </w:r>
      <w:r>
        <w:rPr>
          <w:spacing w:val="-9"/>
          <w:w w:val="105"/>
        </w:rPr>
        <w:t xml:space="preserve"> </w:t>
      </w:r>
      <w:r>
        <w:rPr>
          <w:w w:val="105"/>
        </w:rPr>
        <w:t>и</w:t>
      </w:r>
      <w:r>
        <w:rPr>
          <w:spacing w:val="-9"/>
          <w:w w:val="105"/>
        </w:rPr>
        <w:t xml:space="preserve"> </w:t>
      </w:r>
      <w:r>
        <w:rPr>
          <w:w w:val="105"/>
        </w:rPr>
        <w:t>союзных</w:t>
      </w:r>
      <w:r>
        <w:rPr>
          <w:spacing w:val="-9"/>
          <w:w w:val="105"/>
        </w:rPr>
        <w:t xml:space="preserve"> </w:t>
      </w:r>
      <w:r>
        <w:rPr>
          <w:w w:val="105"/>
        </w:rPr>
        <w:t xml:space="preserve">сложных </w:t>
      </w:r>
      <w:r>
        <w:rPr>
          <w:spacing w:val="-2"/>
          <w:w w:val="105"/>
        </w:rPr>
        <w:t>предложений.</w:t>
      </w:r>
    </w:p>
    <w:p w14:paraId="0FBC3F4E" w14:textId="77777777" w:rsidR="0006191A" w:rsidRDefault="00B04A97">
      <w:pPr>
        <w:pStyle w:val="a3"/>
        <w:spacing w:before="5" w:line="288" w:lineRule="auto"/>
        <w:ind w:right="867"/>
      </w:pPr>
      <w:r>
        <w:rPr>
          <w:w w:val="105"/>
        </w:rPr>
        <w:t>Бессоюзные сложные предложения со значением перечисления. Запятая и точка с запятой в бессоюзном сложном предложении.</w:t>
      </w:r>
    </w:p>
    <w:p w14:paraId="43D55D4A" w14:textId="77777777" w:rsidR="0006191A" w:rsidRDefault="00B04A97">
      <w:pPr>
        <w:pStyle w:val="a3"/>
        <w:spacing w:line="263" w:lineRule="exact"/>
        <w:ind w:left="986" w:firstLine="0"/>
      </w:pPr>
      <w:r>
        <w:rPr>
          <w:w w:val="105"/>
        </w:rPr>
        <w:t>Бессоюзные</w:t>
      </w:r>
      <w:r>
        <w:rPr>
          <w:spacing w:val="-7"/>
          <w:w w:val="105"/>
        </w:rPr>
        <w:t xml:space="preserve"> </w:t>
      </w:r>
      <w:r>
        <w:rPr>
          <w:w w:val="105"/>
        </w:rPr>
        <w:t>сложные</w:t>
      </w:r>
      <w:r>
        <w:rPr>
          <w:spacing w:val="-13"/>
          <w:w w:val="105"/>
        </w:rPr>
        <w:t xml:space="preserve"> </w:t>
      </w:r>
      <w:r>
        <w:rPr>
          <w:w w:val="105"/>
        </w:rPr>
        <w:t>предложения</w:t>
      </w:r>
      <w:r>
        <w:rPr>
          <w:spacing w:val="-3"/>
          <w:w w:val="105"/>
        </w:rPr>
        <w:t xml:space="preserve"> </w:t>
      </w:r>
      <w:r>
        <w:rPr>
          <w:w w:val="105"/>
        </w:rPr>
        <w:t>со</w:t>
      </w:r>
      <w:r>
        <w:rPr>
          <w:spacing w:val="-12"/>
          <w:w w:val="105"/>
        </w:rPr>
        <w:t xml:space="preserve"> </w:t>
      </w:r>
      <w:r>
        <w:rPr>
          <w:w w:val="105"/>
        </w:rPr>
        <w:t>значением</w:t>
      </w:r>
      <w:r>
        <w:rPr>
          <w:spacing w:val="-9"/>
          <w:w w:val="105"/>
        </w:rPr>
        <w:t xml:space="preserve"> </w:t>
      </w:r>
      <w:r>
        <w:rPr>
          <w:w w:val="105"/>
        </w:rPr>
        <w:t>причины,</w:t>
      </w:r>
      <w:r>
        <w:rPr>
          <w:spacing w:val="-10"/>
          <w:w w:val="105"/>
        </w:rPr>
        <w:t xml:space="preserve"> </w:t>
      </w:r>
      <w:r>
        <w:rPr>
          <w:w w:val="105"/>
        </w:rPr>
        <w:t>пояснения,</w:t>
      </w:r>
      <w:r>
        <w:rPr>
          <w:spacing w:val="-4"/>
          <w:w w:val="105"/>
        </w:rPr>
        <w:t xml:space="preserve"> </w:t>
      </w:r>
      <w:r>
        <w:rPr>
          <w:spacing w:val="-2"/>
          <w:w w:val="105"/>
        </w:rPr>
        <w:t>дополнения.</w:t>
      </w:r>
    </w:p>
    <w:p w14:paraId="6B68C46F" w14:textId="77777777" w:rsidR="0006191A" w:rsidRDefault="00B04A97">
      <w:pPr>
        <w:pStyle w:val="a3"/>
        <w:spacing w:before="53"/>
        <w:ind w:firstLine="0"/>
      </w:pPr>
      <w:r>
        <w:t>Двоеточие</w:t>
      </w:r>
      <w:r>
        <w:rPr>
          <w:spacing w:val="20"/>
        </w:rPr>
        <w:t xml:space="preserve"> </w:t>
      </w:r>
      <w:r>
        <w:t>в</w:t>
      </w:r>
      <w:r>
        <w:rPr>
          <w:spacing w:val="30"/>
        </w:rPr>
        <w:t xml:space="preserve"> </w:t>
      </w:r>
      <w:r>
        <w:t>бессоюзном</w:t>
      </w:r>
      <w:r>
        <w:rPr>
          <w:spacing w:val="38"/>
        </w:rPr>
        <w:t xml:space="preserve"> </w:t>
      </w:r>
      <w:r>
        <w:t>сложном</w:t>
      </w:r>
      <w:r>
        <w:rPr>
          <w:spacing w:val="28"/>
        </w:rPr>
        <w:t xml:space="preserve"> </w:t>
      </w:r>
      <w:r>
        <w:rPr>
          <w:spacing w:val="-2"/>
        </w:rPr>
        <w:t>предложении.</w:t>
      </w:r>
    </w:p>
    <w:p w14:paraId="2D44CD63" w14:textId="77777777" w:rsidR="0006191A" w:rsidRDefault="00B04A97">
      <w:pPr>
        <w:pStyle w:val="a3"/>
        <w:spacing w:before="52" w:line="288" w:lineRule="auto"/>
        <w:ind w:right="870"/>
      </w:pPr>
      <w:r>
        <w:rPr>
          <w:w w:val="105"/>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14:paraId="43881A91" w14:textId="77777777" w:rsidR="0006191A" w:rsidRDefault="00B04A97">
      <w:pPr>
        <w:pStyle w:val="a3"/>
        <w:spacing w:line="288" w:lineRule="auto"/>
        <w:ind w:left="986" w:right="1306" w:firstLine="0"/>
      </w:pPr>
      <w:r>
        <w:t xml:space="preserve">Синтаксический и пунктуационный анализ бессоюзных сложных предложений. </w:t>
      </w:r>
      <w:r>
        <w:rPr>
          <w:w w:val="105"/>
        </w:rPr>
        <w:t>Сложные</w:t>
      </w:r>
      <w:r>
        <w:rPr>
          <w:spacing w:val="-1"/>
          <w:w w:val="105"/>
        </w:rPr>
        <w:t xml:space="preserve"> </w:t>
      </w:r>
      <w:r>
        <w:rPr>
          <w:w w:val="105"/>
        </w:rPr>
        <w:t>предложения с разными видами союзной и бессоюзной связи.</w:t>
      </w:r>
    </w:p>
    <w:p w14:paraId="57701114" w14:textId="77777777" w:rsidR="0006191A" w:rsidRDefault="00B04A97">
      <w:pPr>
        <w:pStyle w:val="a3"/>
        <w:spacing w:line="263" w:lineRule="exact"/>
        <w:ind w:left="986" w:firstLine="0"/>
      </w:pPr>
      <w:r>
        <w:rPr>
          <w:w w:val="105"/>
        </w:rPr>
        <w:t>Типы</w:t>
      </w:r>
      <w:r>
        <w:rPr>
          <w:spacing w:val="-16"/>
          <w:w w:val="105"/>
        </w:rPr>
        <w:t xml:space="preserve"> </w:t>
      </w:r>
      <w:r>
        <w:rPr>
          <w:w w:val="105"/>
        </w:rPr>
        <w:t>сложных</w:t>
      </w:r>
      <w:r>
        <w:rPr>
          <w:spacing w:val="-15"/>
          <w:w w:val="105"/>
        </w:rPr>
        <w:t xml:space="preserve"> </w:t>
      </w:r>
      <w:r>
        <w:rPr>
          <w:w w:val="105"/>
        </w:rPr>
        <w:t>предложений</w:t>
      </w:r>
      <w:r>
        <w:rPr>
          <w:spacing w:val="-8"/>
          <w:w w:val="105"/>
        </w:rPr>
        <w:t xml:space="preserve"> </w:t>
      </w:r>
      <w:r>
        <w:rPr>
          <w:w w:val="105"/>
        </w:rPr>
        <w:t>с</w:t>
      </w:r>
      <w:r>
        <w:rPr>
          <w:spacing w:val="-12"/>
          <w:w w:val="105"/>
        </w:rPr>
        <w:t xml:space="preserve"> </w:t>
      </w:r>
      <w:r>
        <w:rPr>
          <w:w w:val="105"/>
        </w:rPr>
        <w:t>разными</w:t>
      </w:r>
      <w:r>
        <w:rPr>
          <w:spacing w:val="-6"/>
          <w:w w:val="105"/>
        </w:rPr>
        <w:t xml:space="preserve"> </w:t>
      </w:r>
      <w:r>
        <w:rPr>
          <w:w w:val="105"/>
        </w:rPr>
        <w:t>видами</w:t>
      </w:r>
      <w:r>
        <w:rPr>
          <w:spacing w:val="-12"/>
          <w:w w:val="105"/>
        </w:rPr>
        <w:t xml:space="preserve"> </w:t>
      </w:r>
      <w:r>
        <w:rPr>
          <w:spacing w:val="-2"/>
          <w:w w:val="105"/>
        </w:rPr>
        <w:t>связи.</w:t>
      </w:r>
    </w:p>
    <w:p w14:paraId="014C1565" w14:textId="77777777" w:rsidR="0006191A" w:rsidRDefault="00B04A97">
      <w:pPr>
        <w:pStyle w:val="a3"/>
        <w:spacing w:before="52" w:line="288" w:lineRule="auto"/>
        <w:ind w:right="875"/>
      </w:pPr>
      <w:r>
        <w:rPr>
          <w:w w:val="105"/>
        </w:rPr>
        <w:t>Синтаксический и пунктуационный анализ сложных предложений с разными видами союзной и бессоюзной связи.</w:t>
      </w:r>
    </w:p>
    <w:p w14:paraId="5EDD7119" w14:textId="77777777" w:rsidR="0006191A" w:rsidRDefault="00B04A97">
      <w:pPr>
        <w:pStyle w:val="a3"/>
        <w:spacing w:line="264" w:lineRule="exact"/>
        <w:ind w:left="986" w:firstLine="0"/>
      </w:pPr>
      <w:r>
        <w:rPr>
          <w:w w:val="105"/>
        </w:rPr>
        <w:t>Прямая</w:t>
      </w:r>
      <w:r>
        <w:rPr>
          <w:spacing w:val="-10"/>
          <w:w w:val="105"/>
        </w:rPr>
        <w:t xml:space="preserve"> </w:t>
      </w:r>
      <w:r>
        <w:rPr>
          <w:w w:val="105"/>
        </w:rPr>
        <w:t>и</w:t>
      </w:r>
      <w:r>
        <w:rPr>
          <w:spacing w:val="-12"/>
          <w:w w:val="105"/>
        </w:rPr>
        <w:t xml:space="preserve"> </w:t>
      </w:r>
      <w:r>
        <w:rPr>
          <w:w w:val="105"/>
        </w:rPr>
        <w:t>косвенная</w:t>
      </w:r>
      <w:r>
        <w:rPr>
          <w:spacing w:val="-9"/>
          <w:w w:val="105"/>
        </w:rPr>
        <w:t xml:space="preserve"> </w:t>
      </w:r>
      <w:r>
        <w:rPr>
          <w:spacing w:val="-2"/>
          <w:w w:val="105"/>
        </w:rPr>
        <w:t>речь.</w:t>
      </w:r>
    </w:p>
    <w:p w14:paraId="7048A8C4" w14:textId="77777777" w:rsidR="0006191A" w:rsidRDefault="00B04A97">
      <w:pPr>
        <w:pStyle w:val="a3"/>
        <w:spacing w:before="53" w:line="295" w:lineRule="auto"/>
        <w:ind w:left="986" w:right="1151" w:firstLine="0"/>
      </w:pPr>
      <w:r>
        <w:rPr>
          <w:w w:val="105"/>
        </w:rPr>
        <w:t>Прямая</w:t>
      </w:r>
      <w:r>
        <w:rPr>
          <w:spacing w:val="-10"/>
          <w:w w:val="105"/>
        </w:rPr>
        <w:t xml:space="preserve"> </w:t>
      </w:r>
      <w:r>
        <w:rPr>
          <w:w w:val="105"/>
        </w:rPr>
        <w:t>и</w:t>
      </w:r>
      <w:r>
        <w:rPr>
          <w:spacing w:val="-11"/>
          <w:w w:val="105"/>
        </w:rPr>
        <w:t xml:space="preserve"> </w:t>
      </w:r>
      <w:r>
        <w:rPr>
          <w:w w:val="105"/>
        </w:rPr>
        <w:t>косвенная</w:t>
      </w:r>
      <w:r>
        <w:rPr>
          <w:spacing w:val="-9"/>
          <w:w w:val="105"/>
        </w:rPr>
        <w:t xml:space="preserve"> </w:t>
      </w:r>
      <w:r>
        <w:rPr>
          <w:w w:val="105"/>
        </w:rPr>
        <w:t>речь.</w:t>
      </w:r>
      <w:r>
        <w:rPr>
          <w:spacing w:val="-16"/>
          <w:w w:val="105"/>
        </w:rPr>
        <w:t xml:space="preserve"> </w:t>
      </w:r>
      <w:r>
        <w:rPr>
          <w:w w:val="105"/>
        </w:rPr>
        <w:t>Синонимия</w:t>
      </w:r>
      <w:r>
        <w:rPr>
          <w:spacing w:val="-14"/>
          <w:w w:val="105"/>
        </w:rPr>
        <w:t xml:space="preserve"> </w:t>
      </w:r>
      <w:r>
        <w:rPr>
          <w:w w:val="105"/>
        </w:rPr>
        <w:t>предложений</w:t>
      </w:r>
      <w:r>
        <w:rPr>
          <w:spacing w:val="-6"/>
          <w:w w:val="105"/>
        </w:rPr>
        <w:t xml:space="preserve"> </w:t>
      </w:r>
      <w:r>
        <w:rPr>
          <w:w w:val="105"/>
        </w:rPr>
        <w:t>с</w:t>
      </w:r>
      <w:r>
        <w:rPr>
          <w:spacing w:val="-16"/>
          <w:w w:val="105"/>
        </w:rPr>
        <w:t xml:space="preserve"> </w:t>
      </w:r>
      <w:r>
        <w:rPr>
          <w:w w:val="105"/>
        </w:rPr>
        <w:t>прямой</w:t>
      </w:r>
      <w:r>
        <w:rPr>
          <w:spacing w:val="-10"/>
          <w:w w:val="105"/>
        </w:rPr>
        <w:t xml:space="preserve"> </w:t>
      </w:r>
      <w:r>
        <w:rPr>
          <w:w w:val="105"/>
        </w:rPr>
        <w:t>и</w:t>
      </w:r>
      <w:r>
        <w:rPr>
          <w:spacing w:val="-11"/>
          <w:w w:val="105"/>
        </w:rPr>
        <w:t xml:space="preserve"> </w:t>
      </w:r>
      <w:r>
        <w:rPr>
          <w:w w:val="105"/>
        </w:rPr>
        <w:t>косвенной</w:t>
      </w:r>
      <w:r>
        <w:rPr>
          <w:spacing w:val="-11"/>
          <w:w w:val="105"/>
        </w:rPr>
        <w:t xml:space="preserve"> </w:t>
      </w:r>
      <w:r>
        <w:rPr>
          <w:w w:val="105"/>
        </w:rPr>
        <w:t>речью. Цитирование. Способы включения цитат в высказывание.</w:t>
      </w:r>
    </w:p>
    <w:p w14:paraId="2E7F66F5" w14:textId="77777777" w:rsidR="0006191A" w:rsidRDefault="00B04A97">
      <w:pPr>
        <w:pStyle w:val="a3"/>
        <w:spacing w:line="288" w:lineRule="auto"/>
        <w:ind w:right="872"/>
      </w:pPr>
      <w:r>
        <w:rPr>
          <w:w w:val="105"/>
        </w:rPr>
        <w:t>Нормы</w:t>
      </w:r>
      <w:r>
        <w:rPr>
          <w:spacing w:val="-8"/>
          <w:w w:val="105"/>
        </w:rPr>
        <w:t xml:space="preserve"> </w:t>
      </w:r>
      <w:r>
        <w:rPr>
          <w:w w:val="105"/>
        </w:rPr>
        <w:t>построения</w:t>
      </w:r>
      <w:r>
        <w:rPr>
          <w:spacing w:val="-2"/>
          <w:w w:val="105"/>
        </w:rPr>
        <w:t xml:space="preserve"> </w:t>
      </w:r>
      <w:r>
        <w:rPr>
          <w:w w:val="105"/>
        </w:rPr>
        <w:t>предложений с</w:t>
      </w:r>
      <w:r>
        <w:rPr>
          <w:spacing w:val="-11"/>
          <w:w w:val="105"/>
        </w:rPr>
        <w:t xml:space="preserve"> </w:t>
      </w:r>
      <w:r>
        <w:rPr>
          <w:w w:val="105"/>
        </w:rPr>
        <w:t>прямой</w:t>
      </w:r>
      <w:r>
        <w:rPr>
          <w:spacing w:val="-5"/>
          <w:w w:val="105"/>
        </w:rPr>
        <w:t xml:space="preserve"> </w:t>
      </w:r>
      <w:r>
        <w:rPr>
          <w:w w:val="105"/>
        </w:rPr>
        <w:t>и</w:t>
      </w:r>
      <w:r>
        <w:rPr>
          <w:spacing w:val="-5"/>
          <w:w w:val="105"/>
        </w:rPr>
        <w:t xml:space="preserve"> </w:t>
      </w:r>
      <w:r>
        <w:rPr>
          <w:w w:val="105"/>
        </w:rPr>
        <w:t>косвенной речью;</w:t>
      </w:r>
      <w:r>
        <w:rPr>
          <w:spacing w:val="-8"/>
          <w:w w:val="105"/>
        </w:rPr>
        <w:t xml:space="preserve"> </w:t>
      </w:r>
      <w:r>
        <w:rPr>
          <w:w w:val="105"/>
        </w:rPr>
        <w:t>правила</w:t>
      </w:r>
      <w:r>
        <w:rPr>
          <w:spacing w:val="-5"/>
          <w:w w:val="105"/>
        </w:rPr>
        <w:t xml:space="preserve"> </w:t>
      </w:r>
      <w:r>
        <w:rPr>
          <w:w w:val="105"/>
        </w:rPr>
        <w:t>постановки знаков</w:t>
      </w:r>
      <w:r>
        <w:rPr>
          <w:spacing w:val="-10"/>
          <w:w w:val="105"/>
        </w:rPr>
        <w:t xml:space="preserve"> </w:t>
      </w:r>
      <w:r>
        <w:rPr>
          <w:w w:val="105"/>
        </w:rPr>
        <w:t>препинания</w:t>
      </w:r>
      <w:r>
        <w:rPr>
          <w:spacing w:val="-13"/>
          <w:w w:val="105"/>
        </w:rPr>
        <w:t xml:space="preserve"> </w:t>
      </w:r>
      <w:r>
        <w:rPr>
          <w:w w:val="105"/>
        </w:rPr>
        <w:t>в</w:t>
      </w:r>
      <w:r>
        <w:rPr>
          <w:spacing w:val="-10"/>
          <w:w w:val="105"/>
        </w:rPr>
        <w:t xml:space="preserve"> </w:t>
      </w:r>
      <w:r>
        <w:rPr>
          <w:w w:val="105"/>
        </w:rPr>
        <w:t>предложениях</w:t>
      </w:r>
      <w:r>
        <w:rPr>
          <w:spacing w:val="-9"/>
          <w:w w:val="105"/>
        </w:rPr>
        <w:t xml:space="preserve"> </w:t>
      </w:r>
      <w:r>
        <w:rPr>
          <w:w w:val="105"/>
        </w:rPr>
        <w:t>с</w:t>
      </w:r>
      <w:r>
        <w:rPr>
          <w:spacing w:val="-15"/>
          <w:w w:val="105"/>
        </w:rPr>
        <w:t xml:space="preserve"> </w:t>
      </w:r>
      <w:r>
        <w:rPr>
          <w:w w:val="105"/>
        </w:rPr>
        <w:t>косвенной</w:t>
      </w:r>
      <w:r>
        <w:rPr>
          <w:spacing w:val="-4"/>
          <w:w w:val="105"/>
        </w:rPr>
        <w:t xml:space="preserve"> </w:t>
      </w:r>
      <w:r>
        <w:rPr>
          <w:w w:val="105"/>
        </w:rPr>
        <w:t>речью,</w:t>
      </w:r>
      <w:r>
        <w:rPr>
          <w:spacing w:val="-7"/>
          <w:w w:val="105"/>
        </w:rPr>
        <w:t xml:space="preserve"> </w:t>
      </w:r>
      <w:r>
        <w:rPr>
          <w:w w:val="105"/>
        </w:rPr>
        <w:t>с</w:t>
      </w:r>
      <w:r>
        <w:rPr>
          <w:spacing w:val="-15"/>
          <w:w w:val="105"/>
        </w:rPr>
        <w:t xml:space="preserve"> </w:t>
      </w:r>
      <w:r>
        <w:rPr>
          <w:w w:val="105"/>
        </w:rPr>
        <w:t>прямой</w:t>
      </w:r>
      <w:r>
        <w:rPr>
          <w:spacing w:val="-10"/>
          <w:w w:val="105"/>
        </w:rPr>
        <w:t xml:space="preserve"> </w:t>
      </w:r>
      <w:r>
        <w:rPr>
          <w:w w:val="105"/>
        </w:rPr>
        <w:t>речью,</w:t>
      </w:r>
      <w:r>
        <w:rPr>
          <w:spacing w:val="-13"/>
          <w:w w:val="105"/>
        </w:rPr>
        <w:t xml:space="preserve"> </w:t>
      </w:r>
      <w:r>
        <w:rPr>
          <w:w w:val="105"/>
        </w:rPr>
        <w:t>при</w:t>
      </w:r>
      <w:r>
        <w:rPr>
          <w:spacing w:val="-10"/>
          <w:w w:val="105"/>
        </w:rPr>
        <w:t xml:space="preserve"> </w:t>
      </w:r>
      <w:r>
        <w:rPr>
          <w:spacing w:val="-2"/>
          <w:w w:val="105"/>
        </w:rPr>
        <w:t>цитировании.</w:t>
      </w:r>
    </w:p>
    <w:p w14:paraId="689D934D" w14:textId="77777777" w:rsidR="0006191A" w:rsidRDefault="00B04A97">
      <w:pPr>
        <w:pStyle w:val="a3"/>
        <w:spacing w:line="263" w:lineRule="exact"/>
        <w:ind w:left="986" w:firstLine="0"/>
      </w:pPr>
      <w:r>
        <w:t>Применение</w:t>
      </w:r>
      <w:r>
        <w:rPr>
          <w:spacing w:val="17"/>
        </w:rPr>
        <w:t xml:space="preserve"> </w:t>
      </w:r>
      <w:r>
        <w:t>знаний</w:t>
      </w:r>
      <w:r>
        <w:rPr>
          <w:spacing w:val="27"/>
        </w:rPr>
        <w:t xml:space="preserve"> </w:t>
      </w:r>
      <w:r>
        <w:t>по</w:t>
      </w:r>
      <w:r>
        <w:rPr>
          <w:spacing w:val="29"/>
        </w:rPr>
        <w:t xml:space="preserve"> </w:t>
      </w:r>
      <w:r>
        <w:t>синтаксису</w:t>
      </w:r>
      <w:r>
        <w:rPr>
          <w:spacing w:val="28"/>
        </w:rPr>
        <w:t xml:space="preserve"> </w:t>
      </w:r>
      <w:r>
        <w:t>и</w:t>
      </w:r>
      <w:r>
        <w:rPr>
          <w:spacing w:val="28"/>
        </w:rPr>
        <w:t xml:space="preserve"> </w:t>
      </w:r>
      <w:r>
        <w:t>пунктуации</w:t>
      </w:r>
      <w:r>
        <w:rPr>
          <w:spacing w:val="27"/>
        </w:rPr>
        <w:t xml:space="preserve"> </w:t>
      </w:r>
      <w:r>
        <w:t>в</w:t>
      </w:r>
      <w:r>
        <w:rPr>
          <w:spacing w:val="27"/>
        </w:rPr>
        <w:t xml:space="preserve"> </w:t>
      </w:r>
      <w:r>
        <w:t>практике</w:t>
      </w:r>
      <w:r>
        <w:rPr>
          <w:spacing w:val="28"/>
        </w:rPr>
        <w:t xml:space="preserve"> </w:t>
      </w:r>
      <w:r>
        <w:rPr>
          <w:spacing w:val="-2"/>
        </w:rPr>
        <w:t>правописания.</w:t>
      </w:r>
    </w:p>
    <w:p w14:paraId="0028EA10" w14:textId="77777777" w:rsidR="0006191A" w:rsidRDefault="00B04A97">
      <w:pPr>
        <w:pStyle w:val="a3"/>
        <w:spacing w:before="43" w:line="288" w:lineRule="auto"/>
        <w:ind w:right="874"/>
      </w:pPr>
      <w:r>
        <w:rPr>
          <w:w w:val="105"/>
        </w:rPr>
        <w:t>Планируемые результаты освоения программы по русскому языку на уровне основного общего образования.</w:t>
      </w:r>
    </w:p>
    <w:p w14:paraId="3CA8094E" w14:textId="77777777" w:rsidR="0006191A" w:rsidRDefault="00B04A97">
      <w:pPr>
        <w:pStyle w:val="a3"/>
        <w:spacing w:line="288" w:lineRule="auto"/>
        <w:ind w:right="848"/>
      </w:pPr>
      <w:r>
        <w:rPr>
          <w:w w:val="105"/>
        </w:rPr>
        <w:t xml:space="preserve">Личностные результаты освоения программы по русскому языку на уровне </w:t>
      </w:r>
      <w:r>
        <w:rPr>
          <w:w w:val="105"/>
        </w:rPr>
        <w:lastRenderedPageBreak/>
        <w:t xml:space="preserve">основного общего образования достигаются в единстве учебной и воспитательной </w:t>
      </w:r>
      <w:r>
        <w:t xml:space="preserve">деятельности в соответствии с традиционными российскими социокультурными и духовно- </w:t>
      </w:r>
      <w:r>
        <w:rPr>
          <w:w w:val="105"/>
        </w:rPr>
        <w:t>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1579D699" w14:textId="77777777" w:rsidR="0006191A" w:rsidRDefault="00B04A97">
      <w:pPr>
        <w:pStyle w:val="a3"/>
        <w:spacing w:before="4" w:line="288" w:lineRule="auto"/>
        <w:ind w:right="868"/>
      </w:pPr>
      <w:r>
        <w:rPr>
          <w:w w:val="105"/>
        </w:rPr>
        <w:t>В результате изучения русского языка на уровне основного общего образования у обучающегося будут сформированы следующие личностные результаты:</w:t>
      </w:r>
    </w:p>
    <w:p w14:paraId="7E2A6499" w14:textId="77777777" w:rsidR="0006191A" w:rsidRDefault="00B04A97" w:rsidP="008D1B29">
      <w:pPr>
        <w:pStyle w:val="a7"/>
        <w:numPr>
          <w:ilvl w:val="0"/>
          <w:numId w:val="45"/>
        </w:numPr>
        <w:tabs>
          <w:tab w:val="left" w:pos="1244"/>
        </w:tabs>
        <w:spacing w:line="264" w:lineRule="exact"/>
        <w:ind w:left="1244" w:hanging="258"/>
        <w:rPr>
          <w:sz w:val="23"/>
        </w:rPr>
      </w:pPr>
      <w:r>
        <w:rPr>
          <w:sz w:val="23"/>
        </w:rPr>
        <w:t>гражданского</w:t>
      </w:r>
      <w:r>
        <w:rPr>
          <w:spacing w:val="44"/>
          <w:sz w:val="23"/>
        </w:rPr>
        <w:t xml:space="preserve"> </w:t>
      </w:r>
      <w:r>
        <w:rPr>
          <w:spacing w:val="-2"/>
          <w:sz w:val="23"/>
        </w:rPr>
        <w:t>воспитания:</w:t>
      </w:r>
    </w:p>
    <w:p w14:paraId="68B0FDE5" w14:textId="78CF2F54" w:rsidR="0006191A" w:rsidRDefault="00B04A97" w:rsidP="00D131FC">
      <w:pPr>
        <w:pStyle w:val="a3"/>
        <w:spacing w:before="52" w:line="288" w:lineRule="auto"/>
        <w:ind w:right="866"/>
      </w:pPr>
      <w:r>
        <w:rPr>
          <w:w w:val="105"/>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w:t>
      </w:r>
      <w:r>
        <w:rPr>
          <w:spacing w:val="72"/>
          <w:w w:val="105"/>
        </w:rPr>
        <w:t xml:space="preserve"> </w:t>
      </w:r>
      <w:r>
        <w:rPr>
          <w:w w:val="105"/>
        </w:rPr>
        <w:t>в</w:t>
      </w:r>
      <w:r>
        <w:rPr>
          <w:spacing w:val="79"/>
          <w:w w:val="105"/>
        </w:rPr>
        <w:t xml:space="preserve"> </w:t>
      </w:r>
      <w:r>
        <w:rPr>
          <w:w w:val="105"/>
        </w:rPr>
        <w:t>сопоставлении</w:t>
      </w:r>
      <w:r>
        <w:rPr>
          <w:spacing w:val="79"/>
          <w:w w:val="105"/>
        </w:rPr>
        <w:t xml:space="preserve"> </w:t>
      </w:r>
      <w:r>
        <w:rPr>
          <w:w w:val="105"/>
        </w:rPr>
        <w:t>с</w:t>
      </w:r>
      <w:r>
        <w:rPr>
          <w:spacing w:val="78"/>
          <w:w w:val="105"/>
        </w:rPr>
        <w:t xml:space="preserve"> </w:t>
      </w:r>
      <w:r>
        <w:rPr>
          <w:w w:val="105"/>
        </w:rPr>
        <w:t>ситуациями,</w:t>
      </w:r>
      <w:r>
        <w:rPr>
          <w:spacing w:val="56"/>
          <w:w w:val="150"/>
        </w:rPr>
        <w:t xml:space="preserve"> </w:t>
      </w:r>
      <w:r>
        <w:rPr>
          <w:w w:val="105"/>
        </w:rPr>
        <w:t>отражёнными</w:t>
      </w:r>
      <w:r>
        <w:rPr>
          <w:spacing w:val="72"/>
          <w:w w:val="105"/>
        </w:rPr>
        <w:t xml:space="preserve"> </w:t>
      </w:r>
      <w:r>
        <w:rPr>
          <w:w w:val="105"/>
        </w:rPr>
        <w:t>в</w:t>
      </w:r>
      <w:r>
        <w:rPr>
          <w:spacing w:val="54"/>
          <w:w w:val="150"/>
        </w:rPr>
        <w:t xml:space="preserve"> </w:t>
      </w:r>
      <w:r>
        <w:rPr>
          <w:w w:val="105"/>
        </w:rPr>
        <w:t>литературных</w:t>
      </w:r>
      <w:r>
        <w:rPr>
          <w:spacing w:val="73"/>
          <w:w w:val="105"/>
        </w:rPr>
        <w:t xml:space="preserve"> </w:t>
      </w:r>
      <w:r>
        <w:rPr>
          <w:spacing w:val="-2"/>
          <w:w w:val="105"/>
        </w:rPr>
        <w:t>произведениях,</w:t>
      </w:r>
      <w:r>
        <w:t>написанных</w:t>
      </w:r>
      <w:r>
        <w:rPr>
          <w:spacing w:val="18"/>
        </w:rPr>
        <w:t xml:space="preserve"> </w:t>
      </w:r>
      <w:r>
        <w:t>на</w:t>
      </w:r>
      <w:r>
        <w:rPr>
          <w:spacing w:val="36"/>
        </w:rPr>
        <w:t xml:space="preserve"> </w:t>
      </w:r>
      <w:r>
        <w:t>русском</w:t>
      </w:r>
      <w:r>
        <w:rPr>
          <w:spacing w:val="24"/>
        </w:rPr>
        <w:t xml:space="preserve"> </w:t>
      </w:r>
      <w:r>
        <w:rPr>
          <w:spacing w:val="-2"/>
        </w:rPr>
        <w:t>языке;</w:t>
      </w:r>
    </w:p>
    <w:p w14:paraId="6909343F" w14:textId="77777777" w:rsidR="0006191A" w:rsidRDefault="00B04A97">
      <w:pPr>
        <w:pStyle w:val="a3"/>
        <w:spacing w:before="60" w:line="288" w:lineRule="auto"/>
        <w:ind w:right="871"/>
      </w:pPr>
      <w:r>
        <w:rPr>
          <w:w w:val="105"/>
        </w:rPr>
        <w:t>неприятие любых форм экстремизма, дискриминации; понимание роли различных социальных институтов в жизни человека;</w:t>
      </w:r>
    </w:p>
    <w:p w14:paraId="212650F8" w14:textId="77777777" w:rsidR="0006191A" w:rsidRDefault="00B04A97">
      <w:pPr>
        <w:pStyle w:val="a3"/>
        <w:spacing w:line="288" w:lineRule="auto"/>
        <w:ind w:right="869"/>
      </w:pPr>
      <w:r>
        <w:rPr>
          <w:w w:val="105"/>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(помощь людям, нуждающимся в ней; волонтёрство);</w:t>
      </w:r>
    </w:p>
    <w:p w14:paraId="55FD0C24" w14:textId="77777777" w:rsidR="0006191A" w:rsidRDefault="00B04A97" w:rsidP="008D1B29">
      <w:pPr>
        <w:pStyle w:val="a7"/>
        <w:numPr>
          <w:ilvl w:val="0"/>
          <w:numId w:val="45"/>
        </w:numPr>
        <w:tabs>
          <w:tab w:val="left" w:pos="1244"/>
        </w:tabs>
        <w:spacing w:line="261" w:lineRule="exact"/>
        <w:ind w:left="1244" w:hanging="258"/>
        <w:rPr>
          <w:sz w:val="23"/>
        </w:rPr>
      </w:pPr>
      <w:r>
        <w:rPr>
          <w:sz w:val="23"/>
        </w:rPr>
        <w:t>патриотического</w:t>
      </w:r>
      <w:r>
        <w:rPr>
          <w:spacing w:val="55"/>
          <w:sz w:val="23"/>
        </w:rPr>
        <w:t xml:space="preserve"> </w:t>
      </w:r>
      <w:r>
        <w:rPr>
          <w:spacing w:val="-2"/>
          <w:sz w:val="23"/>
        </w:rPr>
        <w:t>воспитания:</w:t>
      </w:r>
    </w:p>
    <w:p w14:paraId="67C796F2" w14:textId="77777777" w:rsidR="0006191A" w:rsidRDefault="00B04A97">
      <w:pPr>
        <w:pStyle w:val="a3"/>
        <w:spacing w:before="51" w:line="288" w:lineRule="auto"/>
        <w:ind w:right="852"/>
      </w:pPr>
      <w:r>
        <w:rPr>
          <w:w w:val="105"/>
        </w:rPr>
        <w:t xml:space="preserve">осознание российской гражданской идентичности в поликультурном и </w:t>
      </w:r>
      <w:r>
        <w:rPr>
          <w:w w:val="105"/>
          <w:position w:val="1"/>
        </w:rPr>
        <w:t>многоконфессиональном</w:t>
      </w:r>
      <w:r>
        <w:rPr>
          <w:spacing w:val="-4"/>
          <w:w w:val="105"/>
          <w:position w:val="1"/>
        </w:rPr>
        <w:t xml:space="preserve"> </w:t>
      </w:r>
      <w:r>
        <w:rPr>
          <w:w w:val="105"/>
          <w:position w:val="1"/>
        </w:rPr>
        <w:t>обществе,</w:t>
      </w:r>
      <w:r>
        <w:rPr>
          <w:spacing w:val="-7"/>
          <w:w w:val="105"/>
          <w:position w:val="1"/>
        </w:rPr>
        <w:t xml:space="preserve"> </w:t>
      </w:r>
      <w:r>
        <w:rPr>
          <w:w w:val="105"/>
          <w:position w:val="1"/>
        </w:rPr>
        <w:t xml:space="preserve">понимание </w:t>
      </w:r>
      <w:r>
        <w:rPr>
          <w:w w:val="105"/>
        </w:rPr>
        <w:t>роли</w:t>
      </w:r>
      <w:r>
        <w:rPr>
          <w:spacing w:val="-4"/>
          <w:w w:val="105"/>
        </w:rPr>
        <w:t xml:space="preserve"> </w:t>
      </w:r>
      <w:r>
        <w:rPr>
          <w:w w:val="105"/>
        </w:rPr>
        <w:t>русского</w:t>
      </w:r>
      <w:r>
        <w:rPr>
          <w:spacing w:val="-8"/>
          <w:w w:val="105"/>
        </w:rPr>
        <w:t xml:space="preserve"> </w:t>
      </w:r>
      <w:r>
        <w:rPr>
          <w:w w:val="105"/>
        </w:rPr>
        <w:t>языка</w:t>
      </w:r>
      <w:r>
        <w:rPr>
          <w:spacing w:val="-4"/>
          <w:w w:val="105"/>
        </w:rPr>
        <w:t xml:space="preserve"> </w:t>
      </w:r>
      <w:r>
        <w:rPr>
          <w:w w:val="105"/>
        </w:rPr>
        <w:t>как</w:t>
      </w:r>
      <w:r>
        <w:rPr>
          <w:spacing w:val="-11"/>
          <w:w w:val="105"/>
        </w:rPr>
        <w:t xml:space="preserve"> </w:t>
      </w:r>
      <w:r>
        <w:rPr>
          <w:w w:val="105"/>
        </w:rPr>
        <w:t xml:space="preserve">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w:t>
      </w:r>
      <w:r>
        <w:t xml:space="preserve">трудовым достижениям народа, в том числе отражённым в художественных произведениях, </w:t>
      </w:r>
      <w:r>
        <w:rPr>
          <w:w w:val="105"/>
        </w:rPr>
        <w:t>уважение</w:t>
      </w:r>
      <w:r>
        <w:rPr>
          <w:spacing w:val="-13"/>
          <w:w w:val="105"/>
        </w:rPr>
        <w:t xml:space="preserve"> </w:t>
      </w:r>
      <w:r>
        <w:rPr>
          <w:w w:val="105"/>
        </w:rPr>
        <w:t>к</w:t>
      </w:r>
      <w:r>
        <w:rPr>
          <w:spacing w:val="-9"/>
          <w:w w:val="105"/>
        </w:rPr>
        <w:t xml:space="preserve"> </w:t>
      </w:r>
      <w:r>
        <w:rPr>
          <w:w w:val="105"/>
        </w:rPr>
        <w:t>символам</w:t>
      </w:r>
      <w:r>
        <w:rPr>
          <w:spacing w:val="-8"/>
          <w:w w:val="105"/>
        </w:rPr>
        <w:t xml:space="preserve"> </w:t>
      </w:r>
      <w:r>
        <w:rPr>
          <w:w w:val="105"/>
        </w:rPr>
        <w:t>России,</w:t>
      </w:r>
      <w:r>
        <w:rPr>
          <w:spacing w:val="-9"/>
          <w:w w:val="105"/>
        </w:rPr>
        <w:t xml:space="preserve"> </w:t>
      </w:r>
      <w:r>
        <w:rPr>
          <w:w w:val="105"/>
        </w:rPr>
        <w:t>государственным</w:t>
      </w:r>
      <w:r>
        <w:rPr>
          <w:spacing w:val="-14"/>
          <w:w w:val="105"/>
        </w:rPr>
        <w:t xml:space="preserve"> </w:t>
      </w:r>
      <w:r>
        <w:rPr>
          <w:w w:val="105"/>
        </w:rPr>
        <w:t>праздникам,</w:t>
      </w:r>
      <w:r>
        <w:rPr>
          <w:spacing w:val="-15"/>
          <w:w w:val="105"/>
        </w:rPr>
        <w:t xml:space="preserve"> </w:t>
      </w:r>
      <w:r>
        <w:rPr>
          <w:w w:val="105"/>
        </w:rPr>
        <w:t>историческому</w:t>
      </w:r>
      <w:r>
        <w:rPr>
          <w:spacing w:val="-16"/>
          <w:w w:val="105"/>
        </w:rPr>
        <w:t xml:space="preserve"> </w:t>
      </w:r>
      <w:r>
        <w:rPr>
          <w:w w:val="105"/>
        </w:rPr>
        <w:t>и</w:t>
      </w:r>
      <w:r>
        <w:rPr>
          <w:spacing w:val="-11"/>
          <w:w w:val="105"/>
        </w:rPr>
        <w:t xml:space="preserve"> </w:t>
      </w:r>
      <w:r>
        <w:rPr>
          <w:w w:val="105"/>
        </w:rPr>
        <w:t>природному наследию и памятникам, традициям разных</w:t>
      </w:r>
      <w:r>
        <w:rPr>
          <w:spacing w:val="-1"/>
          <w:w w:val="105"/>
        </w:rPr>
        <w:t xml:space="preserve"> </w:t>
      </w:r>
      <w:r>
        <w:rPr>
          <w:w w:val="105"/>
        </w:rPr>
        <w:t>народов, проживающих</w:t>
      </w:r>
      <w:r>
        <w:rPr>
          <w:spacing w:val="-1"/>
          <w:w w:val="105"/>
        </w:rPr>
        <w:t xml:space="preserve"> </w:t>
      </w:r>
      <w:r>
        <w:rPr>
          <w:w w:val="105"/>
        </w:rPr>
        <w:t>в</w:t>
      </w:r>
      <w:r>
        <w:rPr>
          <w:spacing w:val="30"/>
          <w:w w:val="105"/>
        </w:rPr>
        <w:t xml:space="preserve"> </w:t>
      </w:r>
      <w:r>
        <w:rPr>
          <w:w w:val="105"/>
        </w:rPr>
        <w:t>родной стране;</w:t>
      </w:r>
    </w:p>
    <w:p w14:paraId="6EF6A1E5" w14:textId="77777777" w:rsidR="0006191A" w:rsidRDefault="00B04A97" w:rsidP="008D1B29">
      <w:pPr>
        <w:pStyle w:val="a7"/>
        <w:numPr>
          <w:ilvl w:val="0"/>
          <w:numId w:val="45"/>
        </w:numPr>
        <w:tabs>
          <w:tab w:val="left" w:pos="1244"/>
        </w:tabs>
        <w:spacing w:before="1"/>
        <w:ind w:left="1244" w:hanging="258"/>
        <w:rPr>
          <w:sz w:val="23"/>
        </w:rPr>
      </w:pPr>
      <w:r>
        <w:rPr>
          <w:spacing w:val="2"/>
          <w:sz w:val="23"/>
        </w:rPr>
        <w:t>духовно-нравственного</w:t>
      </w:r>
      <w:r>
        <w:rPr>
          <w:spacing w:val="35"/>
          <w:sz w:val="23"/>
        </w:rPr>
        <w:t xml:space="preserve"> </w:t>
      </w:r>
      <w:r>
        <w:rPr>
          <w:spacing w:val="-2"/>
          <w:sz w:val="23"/>
        </w:rPr>
        <w:t>воспитания:</w:t>
      </w:r>
    </w:p>
    <w:p w14:paraId="06ADC22F" w14:textId="77777777" w:rsidR="0006191A" w:rsidRDefault="00B04A97">
      <w:pPr>
        <w:pStyle w:val="a3"/>
        <w:spacing w:before="59" w:line="288" w:lineRule="auto"/>
        <w:ind w:right="857"/>
      </w:pPr>
      <w:r>
        <w:rPr>
          <w:w w:val="105"/>
        </w:rPr>
        <w:t>ориентация на моральные ценности и нормы в ситуациях нравственного выбора, готовность оценивать</w:t>
      </w:r>
      <w:r>
        <w:rPr>
          <w:spacing w:val="-6"/>
          <w:w w:val="105"/>
        </w:rPr>
        <w:t xml:space="preserve"> </w:t>
      </w:r>
      <w:r>
        <w:rPr>
          <w:w w:val="105"/>
        </w:rPr>
        <w:t>своё</w:t>
      </w:r>
      <w:r>
        <w:rPr>
          <w:spacing w:val="-9"/>
          <w:w w:val="105"/>
        </w:rPr>
        <w:t xml:space="preserve"> </w:t>
      </w:r>
      <w:r>
        <w:rPr>
          <w:w w:val="105"/>
        </w:rPr>
        <w:t>поведение,</w:t>
      </w:r>
      <w:r>
        <w:rPr>
          <w:spacing w:val="-6"/>
          <w:w w:val="105"/>
        </w:rPr>
        <w:t xml:space="preserve"> </w:t>
      </w:r>
      <w:r>
        <w:rPr>
          <w:w w:val="105"/>
        </w:rPr>
        <w:t>в том числе</w:t>
      </w:r>
      <w:r>
        <w:rPr>
          <w:spacing w:val="-3"/>
          <w:w w:val="105"/>
        </w:rPr>
        <w:t xml:space="preserve"> </w:t>
      </w:r>
      <w:r>
        <w:rPr>
          <w:w w:val="105"/>
        </w:rPr>
        <w:t>речевое,</w:t>
      </w:r>
      <w:r>
        <w:rPr>
          <w:spacing w:val="-6"/>
          <w:w w:val="105"/>
        </w:rPr>
        <w:t xml:space="preserve"> </w:t>
      </w:r>
      <w:r>
        <w:rPr>
          <w:w w:val="105"/>
        </w:rPr>
        <w:t>и</w:t>
      </w:r>
      <w:r>
        <w:rPr>
          <w:spacing w:val="-3"/>
          <w:w w:val="105"/>
        </w:rPr>
        <w:t xml:space="preserve"> </w:t>
      </w:r>
      <w:r>
        <w:rPr>
          <w:w w:val="105"/>
        </w:rPr>
        <w:t>поступки,</w:t>
      </w:r>
      <w:r>
        <w:rPr>
          <w:spacing w:val="-6"/>
          <w:w w:val="105"/>
        </w:rPr>
        <w:t xml:space="preserve"> </w:t>
      </w:r>
      <w:r>
        <w:rPr>
          <w:w w:val="105"/>
        </w:rPr>
        <w:t>а</w:t>
      </w:r>
      <w:r>
        <w:rPr>
          <w:spacing w:val="-3"/>
          <w:w w:val="105"/>
        </w:rPr>
        <w:t xml:space="preserve"> </w:t>
      </w:r>
      <w:r>
        <w:rPr>
          <w:w w:val="105"/>
        </w:rPr>
        <w:t>также</w:t>
      </w:r>
      <w:r>
        <w:rPr>
          <w:spacing w:val="-9"/>
          <w:w w:val="105"/>
        </w:rPr>
        <w:t xml:space="preserve"> </w:t>
      </w:r>
      <w:r>
        <w:rPr>
          <w:w w:val="105"/>
        </w:rPr>
        <w:t>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52FF3F71" w14:textId="77777777" w:rsidR="0006191A" w:rsidRDefault="00B04A97" w:rsidP="008D1B29">
      <w:pPr>
        <w:pStyle w:val="a7"/>
        <w:numPr>
          <w:ilvl w:val="0"/>
          <w:numId w:val="45"/>
        </w:numPr>
        <w:tabs>
          <w:tab w:val="left" w:pos="1244"/>
        </w:tabs>
        <w:spacing w:line="263" w:lineRule="exact"/>
        <w:ind w:left="1244" w:hanging="258"/>
        <w:rPr>
          <w:sz w:val="23"/>
        </w:rPr>
      </w:pPr>
      <w:r>
        <w:rPr>
          <w:sz w:val="23"/>
        </w:rPr>
        <w:t>эстетического</w:t>
      </w:r>
      <w:r>
        <w:rPr>
          <w:spacing w:val="45"/>
          <w:sz w:val="23"/>
        </w:rPr>
        <w:t xml:space="preserve"> </w:t>
      </w:r>
      <w:r>
        <w:rPr>
          <w:spacing w:val="-2"/>
          <w:sz w:val="23"/>
        </w:rPr>
        <w:t>воспитания:</w:t>
      </w:r>
    </w:p>
    <w:p w14:paraId="2531BF00" w14:textId="77777777" w:rsidR="0006191A" w:rsidRDefault="00B04A97">
      <w:pPr>
        <w:pStyle w:val="a3"/>
        <w:spacing w:before="53" w:line="288" w:lineRule="auto"/>
        <w:ind w:right="876"/>
      </w:pPr>
      <w:r>
        <w:rPr>
          <w:w w:val="105"/>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14:paraId="00791A87" w14:textId="77777777" w:rsidR="0006191A" w:rsidRDefault="00B04A97">
      <w:pPr>
        <w:pStyle w:val="a3"/>
        <w:spacing w:line="288" w:lineRule="auto"/>
        <w:ind w:right="866"/>
      </w:pPr>
      <w:r>
        <w:rPr>
          <w:w w:val="105"/>
        </w:rPr>
        <w:t>осознание</w:t>
      </w:r>
      <w:r>
        <w:rPr>
          <w:spacing w:val="-6"/>
          <w:w w:val="105"/>
        </w:rPr>
        <w:t xml:space="preserve"> </w:t>
      </w:r>
      <w:r>
        <w:rPr>
          <w:w w:val="105"/>
        </w:rPr>
        <w:t>важности</w:t>
      </w:r>
      <w:r>
        <w:rPr>
          <w:spacing w:val="-1"/>
          <w:w w:val="105"/>
        </w:rPr>
        <w:t xml:space="preserve"> </w:t>
      </w:r>
      <w:r>
        <w:rPr>
          <w:w w:val="105"/>
        </w:rPr>
        <w:t>русского</w:t>
      </w:r>
      <w:r>
        <w:rPr>
          <w:spacing w:val="-5"/>
          <w:w w:val="105"/>
        </w:rPr>
        <w:t xml:space="preserve"> </w:t>
      </w:r>
      <w:r>
        <w:rPr>
          <w:w w:val="105"/>
        </w:rPr>
        <w:t>языка</w:t>
      </w:r>
      <w:r>
        <w:rPr>
          <w:spacing w:val="-1"/>
          <w:w w:val="105"/>
        </w:rPr>
        <w:t xml:space="preserve"> </w:t>
      </w:r>
      <w:r>
        <w:rPr>
          <w:w w:val="105"/>
        </w:rPr>
        <w:t>как</w:t>
      </w:r>
      <w:r>
        <w:rPr>
          <w:spacing w:val="-3"/>
          <w:w w:val="105"/>
        </w:rPr>
        <w:t xml:space="preserve"> </w:t>
      </w:r>
      <w:r>
        <w:rPr>
          <w:w w:val="105"/>
        </w:rPr>
        <w:t>средства</w:t>
      </w:r>
      <w:r>
        <w:rPr>
          <w:spacing w:val="-1"/>
          <w:w w:val="105"/>
        </w:rPr>
        <w:t xml:space="preserve"> </w:t>
      </w:r>
      <w:r>
        <w:rPr>
          <w:w w:val="105"/>
        </w:rPr>
        <w:t>коммуникации</w:t>
      </w:r>
      <w:r>
        <w:rPr>
          <w:spacing w:val="-6"/>
          <w:w w:val="105"/>
        </w:rPr>
        <w:t xml:space="preserve"> </w:t>
      </w:r>
      <w:r>
        <w:rPr>
          <w:w w:val="105"/>
        </w:rPr>
        <w:t>и</w:t>
      </w:r>
      <w:r>
        <w:rPr>
          <w:spacing w:val="-1"/>
          <w:w w:val="105"/>
        </w:rPr>
        <w:t xml:space="preserve"> </w:t>
      </w:r>
      <w:r>
        <w:rPr>
          <w:w w:val="105"/>
        </w:rPr>
        <w:t xml:space="preserve">самовыражения; понимание ценности отечественного и мирового искусства, роли этнических культурных </w:t>
      </w:r>
      <w:r>
        <w:t>традиций</w:t>
      </w:r>
      <w:r>
        <w:rPr>
          <w:spacing w:val="26"/>
        </w:rPr>
        <w:t xml:space="preserve"> </w:t>
      </w:r>
      <w:r>
        <w:t>и</w:t>
      </w:r>
      <w:r>
        <w:rPr>
          <w:spacing w:val="26"/>
        </w:rPr>
        <w:t xml:space="preserve"> </w:t>
      </w:r>
      <w:r>
        <w:t>народного</w:t>
      </w:r>
      <w:r>
        <w:rPr>
          <w:spacing w:val="29"/>
        </w:rPr>
        <w:t xml:space="preserve"> </w:t>
      </w:r>
      <w:r>
        <w:t>творчества,</w:t>
      </w:r>
      <w:r>
        <w:rPr>
          <w:spacing w:val="32"/>
        </w:rPr>
        <w:t xml:space="preserve"> </w:t>
      </w:r>
      <w:r>
        <w:t>стремление к</w:t>
      </w:r>
      <w:r>
        <w:rPr>
          <w:spacing w:val="34"/>
        </w:rPr>
        <w:t xml:space="preserve"> </w:t>
      </w:r>
      <w:r>
        <w:t>самовыражению</w:t>
      </w:r>
      <w:r>
        <w:rPr>
          <w:spacing w:val="28"/>
        </w:rPr>
        <w:t xml:space="preserve"> </w:t>
      </w:r>
      <w:r>
        <w:t>в</w:t>
      </w:r>
      <w:r>
        <w:rPr>
          <w:spacing w:val="28"/>
        </w:rPr>
        <w:t xml:space="preserve"> </w:t>
      </w:r>
      <w:r>
        <w:t>разных видах искусства;</w:t>
      </w:r>
    </w:p>
    <w:p w14:paraId="40FB5102" w14:textId="77777777" w:rsidR="0006191A" w:rsidRDefault="00B04A97" w:rsidP="008D1B29">
      <w:pPr>
        <w:pStyle w:val="a7"/>
        <w:numPr>
          <w:ilvl w:val="0"/>
          <w:numId w:val="45"/>
        </w:numPr>
        <w:tabs>
          <w:tab w:val="left" w:pos="1244"/>
        </w:tabs>
        <w:spacing w:before="4" w:line="288" w:lineRule="auto"/>
        <w:ind w:left="280" w:right="853" w:firstLine="706"/>
        <w:rPr>
          <w:sz w:val="23"/>
        </w:rPr>
      </w:pPr>
      <w:r>
        <w:rPr>
          <w:w w:val="105"/>
          <w:sz w:val="23"/>
        </w:rPr>
        <w:t xml:space="preserve">физического воспитания, формирования культуры здоровья и эмоционального </w:t>
      </w:r>
      <w:r>
        <w:rPr>
          <w:spacing w:val="-2"/>
          <w:w w:val="105"/>
          <w:sz w:val="23"/>
        </w:rPr>
        <w:lastRenderedPageBreak/>
        <w:t>благополучия:</w:t>
      </w:r>
    </w:p>
    <w:p w14:paraId="045F9AC4" w14:textId="77777777" w:rsidR="0006191A" w:rsidRDefault="00B04A97">
      <w:pPr>
        <w:pStyle w:val="a3"/>
        <w:spacing w:line="288" w:lineRule="auto"/>
        <w:ind w:right="871"/>
      </w:pPr>
      <w:r>
        <w:rPr>
          <w:w w:val="105"/>
        </w:rPr>
        <w:t>осознание ценности жизни с использованием собственного жизненного и читательского опыта, ответственного отношения к своему здоровью и установки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14:paraId="62C0F265" w14:textId="77777777" w:rsidR="0006191A" w:rsidRDefault="00B04A97">
      <w:pPr>
        <w:pStyle w:val="a3"/>
        <w:spacing w:line="288" w:lineRule="auto"/>
        <w:ind w:right="853"/>
      </w:pPr>
      <w:r>
        <w:rPr>
          <w:w w:val="105"/>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(далее – Интернет) в образовательном процессе;</w:t>
      </w:r>
    </w:p>
    <w:p w14:paraId="1F1FF871" w14:textId="77777777" w:rsidR="0006191A" w:rsidRDefault="00B04A97">
      <w:pPr>
        <w:pStyle w:val="a3"/>
        <w:spacing w:line="270" w:lineRule="exact"/>
        <w:ind w:left="986" w:firstLine="0"/>
      </w:pPr>
      <w:r>
        <w:rPr>
          <w:w w:val="105"/>
          <w:position w:val="1"/>
        </w:rPr>
        <w:t>способность</w:t>
      </w:r>
      <w:r>
        <w:rPr>
          <w:spacing w:val="5"/>
          <w:w w:val="105"/>
          <w:position w:val="1"/>
        </w:rPr>
        <w:t xml:space="preserve"> </w:t>
      </w:r>
      <w:r>
        <w:rPr>
          <w:w w:val="105"/>
          <w:position w:val="1"/>
        </w:rPr>
        <w:t>адаптироваться</w:t>
      </w:r>
      <w:r>
        <w:rPr>
          <w:spacing w:val="5"/>
          <w:w w:val="105"/>
          <w:position w:val="1"/>
        </w:rPr>
        <w:t xml:space="preserve"> </w:t>
      </w:r>
      <w:r>
        <w:rPr>
          <w:w w:val="105"/>
          <w:position w:val="1"/>
        </w:rPr>
        <w:t>к</w:t>
      </w:r>
      <w:r>
        <w:rPr>
          <w:spacing w:val="16"/>
          <w:w w:val="105"/>
          <w:position w:val="1"/>
        </w:rPr>
        <w:t xml:space="preserve"> </w:t>
      </w:r>
      <w:r>
        <w:rPr>
          <w:w w:val="105"/>
          <w:position w:val="1"/>
        </w:rPr>
        <w:t>стрессовым</w:t>
      </w:r>
      <w:r>
        <w:rPr>
          <w:spacing w:val="12"/>
          <w:w w:val="105"/>
          <w:position w:val="1"/>
        </w:rPr>
        <w:t xml:space="preserve"> </w:t>
      </w:r>
      <w:r>
        <w:rPr>
          <w:w w:val="105"/>
          <w:position w:val="1"/>
        </w:rPr>
        <w:t>ситуациям</w:t>
      </w:r>
      <w:r>
        <w:rPr>
          <w:spacing w:val="11"/>
          <w:w w:val="105"/>
          <w:position w:val="1"/>
        </w:rPr>
        <w:t xml:space="preserve"> </w:t>
      </w:r>
      <w:r>
        <w:rPr>
          <w:w w:val="105"/>
          <w:position w:val="1"/>
        </w:rPr>
        <w:t>и</w:t>
      </w:r>
      <w:r>
        <w:rPr>
          <w:spacing w:val="7"/>
          <w:w w:val="105"/>
          <w:position w:val="1"/>
        </w:rPr>
        <w:t xml:space="preserve"> </w:t>
      </w:r>
      <w:r>
        <w:rPr>
          <w:w w:val="105"/>
          <w:position w:val="1"/>
        </w:rPr>
        <w:t>меняю</w:t>
      </w:r>
      <w:r>
        <w:rPr>
          <w:w w:val="105"/>
        </w:rPr>
        <w:t>щимся</w:t>
      </w:r>
      <w:r>
        <w:rPr>
          <w:spacing w:val="11"/>
          <w:w w:val="105"/>
        </w:rPr>
        <w:t xml:space="preserve"> </w:t>
      </w:r>
      <w:r>
        <w:rPr>
          <w:spacing w:val="-2"/>
          <w:w w:val="105"/>
        </w:rPr>
        <w:t>социальным,</w:t>
      </w:r>
    </w:p>
    <w:p w14:paraId="6E47D185" w14:textId="77777777" w:rsidR="0006191A" w:rsidRDefault="00B04A97">
      <w:pPr>
        <w:pStyle w:val="a3"/>
        <w:spacing w:before="71" w:line="295" w:lineRule="auto"/>
        <w:ind w:right="863" w:firstLine="0"/>
      </w:pPr>
      <w:r>
        <w:rPr>
          <w:w w:val="105"/>
        </w:rPr>
        <w:t>информационным и природным условиям, в том числе осмысляя собственный опыт и выстраивая дальнейшие цели;</w:t>
      </w:r>
    </w:p>
    <w:p w14:paraId="543DDCB7" w14:textId="77777777" w:rsidR="0006191A" w:rsidRDefault="00B04A97">
      <w:pPr>
        <w:pStyle w:val="a3"/>
        <w:spacing w:line="255" w:lineRule="exact"/>
        <w:ind w:left="986" w:firstLine="0"/>
      </w:pPr>
      <w:r>
        <w:rPr>
          <w:w w:val="105"/>
        </w:rPr>
        <w:t>умение</w:t>
      </w:r>
      <w:r>
        <w:rPr>
          <w:spacing w:val="-16"/>
          <w:w w:val="105"/>
        </w:rPr>
        <w:t xml:space="preserve"> </w:t>
      </w:r>
      <w:r>
        <w:rPr>
          <w:w w:val="105"/>
        </w:rPr>
        <w:t>принимать</w:t>
      </w:r>
      <w:r>
        <w:rPr>
          <w:spacing w:val="-7"/>
          <w:w w:val="105"/>
        </w:rPr>
        <w:t xml:space="preserve"> </w:t>
      </w:r>
      <w:r>
        <w:rPr>
          <w:w w:val="105"/>
        </w:rPr>
        <w:t>себя</w:t>
      </w:r>
      <w:r>
        <w:rPr>
          <w:spacing w:val="-7"/>
          <w:w w:val="105"/>
        </w:rPr>
        <w:t xml:space="preserve"> </w:t>
      </w:r>
      <w:r>
        <w:rPr>
          <w:w w:val="105"/>
        </w:rPr>
        <w:t>и</w:t>
      </w:r>
      <w:r>
        <w:rPr>
          <w:spacing w:val="-9"/>
          <w:w w:val="105"/>
        </w:rPr>
        <w:t xml:space="preserve"> </w:t>
      </w:r>
      <w:r>
        <w:rPr>
          <w:w w:val="105"/>
        </w:rPr>
        <w:t>других,</w:t>
      </w:r>
      <w:r>
        <w:rPr>
          <w:spacing w:val="-8"/>
          <w:w w:val="105"/>
        </w:rPr>
        <w:t xml:space="preserve"> </w:t>
      </w:r>
      <w:r>
        <w:rPr>
          <w:w w:val="105"/>
        </w:rPr>
        <w:t>не</w:t>
      </w:r>
      <w:r>
        <w:rPr>
          <w:spacing w:val="-9"/>
          <w:w w:val="105"/>
        </w:rPr>
        <w:t xml:space="preserve"> </w:t>
      </w:r>
      <w:r>
        <w:rPr>
          <w:spacing w:val="-2"/>
          <w:w w:val="105"/>
        </w:rPr>
        <w:t>осуждая;</w:t>
      </w:r>
    </w:p>
    <w:p w14:paraId="64494CFE" w14:textId="77777777" w:rsidR="0006191A" w:rsidRDefault="00B04A97">
      <w:pPr>
        <w:pStyle w:val="a3"/>
        <w:spacing w:before="52" w:line="288" w:lineRule="auto"/>
        <w:ind w:right="868"/>
      </w:pPr>
      <w:r>
        <w:rPr>
          <w:w w:val="105"/>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14:paraId="6B1B976B" w14:textId="77777777" w:rsidR="0006191A" w:rsidRDefault="00B04A97" w:rsidP="008D1B29">
      <w:pPr>
        <w:pStyle w:val="a7"/>
        <w:numPr>
          <w:ilvl w:val="0"/>
          <w:numId w:val="45"/>
        </w:numPr>
        <w:tabs>
          <w:tab w:val="left" w:pos="1244"/>
        </w:tabs>
        <w:spacing w:line="262" w:lineRule="exact"/>
        <w:ind w:left="1244" w:hanging="258"/>
        <w:rPr>
          <w:sz w:val="23"/>
        </w:rPr>
      </w:pPr>
      <w:r>
        <w:rPr>
          <w:sz w:val="23"/>
        </w:rPr>
        <w:t>трудового</w:t>
      </w:r>
      <w:r>
        <w:rPr>
          <w:spacing w:val="32"/>
          <w:sz w:val="23"/>
        </w:rPr>
        <w:t xml:space="preserve"> </w:t>
      </w:r>
      <w:r>
        <w:rPr>
          <w:spacing w:val="-2"/>
          <w:sz w:val="23"/>
        </w:rPr>
        <w:t>воспитания:</w:t>
      </w:r>
    </w:p>
    <w:p w14:paraId="1C8CDA56" w14:textId="52E12EBE" w:rsidR="0006191A" w:rsidRDefault="00B04A97">
      <w:pPr>
        <w:pStyle w:val="a3"/>
        <w:spacing w:before="53" w:line="288" w:lineRule="auto"/>
        <w:ind w:right="859"/>
      </w:pPr>
      <w:r>
        <w:rPr>
          <w:w w:val="105"/>
        </w:rPr>
        <w:t xml:space="preserve">установка на активное участие в решении практических задач (в рамках семьи, </w:t>
      </w:r>
      <w:r>
        <w:rPr>
          <w:w w:val="105"/>
          <w:position w:val="1"/>
        </w:rPr>
        <w:t>общеобра</w:t>
      </w:r>
      <w:r w:rsidR="00381614">
        <w:rPr>
          <w:w w:val="105"/>
          <w:position w:val="1"/>
        </w:rPr>
        <w:t>зова</w:t>
      </w:r>
      <w:r>
        <w:rPr>
          <w:w w:val="105"/>
          <w:position w:val="1"/>
        </w:rPr>
        <w:t xml:space="preserve">тельной организации, </w:t>
      </w:r>
      <w:r>
        <w:rPr>
          <w:w w:val="105"/>
        </w:rPr>
        <w:t xml:space="preserve">населенного пункта, родного края) </w:t>
      </w:r>
      <w:r>
        <w:rPr>
          <w:w w:val="105"/>
          <w:position w:val="1"/>
        </w:rPr>
        <w:t xml:space="preserve">технологической и </w:t>
      </w:r>
      <w:r>
        <w:rPr>
          <w:w w:val="105"/>
        </w:rPr>
        <w:t>социальной направленности, способность инициировать, планировать и самостоятельно выполнять такого рода деятельность;</w:t>
      </w:r>
    </w:p>
    <w:p w14:paraId="62A0CF76" w14:textId="77777777" w:rsidR="0006191A" w:rsidRDefault="00B04A97">
      <w:pPr>
        <w:pStyle w:val="a3"/>
        <w:spacing w:before="3" w:line="288" w:lineRule="auto"/>
        <w:ind w:right="857"/>
      </w:pPr>
      <w:r>
        <w:rPr>
          <w:w w:val="105"/>
        </w:rPr>
        <w:t>интерес</w:t>
      </w:r>
      <w:r>
        <w:rPr>
          <w:spacing w:val="-16"/>
          <w:w w:val="105"/>
        </w:rPr>
        <w:t xml:space="preserve"> </w:t>
      </w:r>
      <w:r>
        <w:rPr>
          <w:w w:val="105"/>
        </w:rPr>
        <w:t>к</w:t>
      </w:r>
      <w:r>
        <w:rPr>
          <w:spacing w:val="-15"/>
          <w:w w:val="105"/>
        </w:rPr>
        <w:t xml:space="preserve"> </w:t>
      </w:r>
      <w:r>
        <w:rPr>
          <w:w w:val="105"/>
        </w:rPr>
        <w:t>практическому</w:t>
      </w:r>
      <w:r>
        <w:rPr>
          <w:spacing w:val="-15"/>
          <w:w w:val="105"/>
        </w:rPr>
        <w:t xml:space="preserve"> </w:t>
      </w:r>
      <w:r>
        <w:rPr>
          <w:w w:val="105"/>
        </w:rPr>
        <w:t>изучению</w:t>
      </w:r>
      <w:r>
        <w:rPr>
          <w:spacing w:val="-15"/>
          <w:w w:val="105"/>
        </w:rPr>
        <w:t xml:space="preserve"> </w:t>
      </w:r>
      <w:r>
        <w:rPr>
          <w:w w:val="105"/>
        </w:rPr>
        <w:t>профессий</w:t>
      </w:r>
      <w:r>
        <w:rPr>
          <w:spacing w:val="-13"/>
          <w:w w:val="105"/>
        </w:rPr>
        <w:t xml:space="preserve"> </w:t>
      </w:r>
      <w:r>
        <w:rPr>
          <w:w w:val="105"/>
        </w:rPr>
        <w:t>и</w:t>
      </w:r>
      <w:r>
        <w:rPr>
          <w:spacing w:val="-10"/>
          <w:w w:val="105"/>
        </w:rPr>
        <w:t xml:space="preserve"> </w:t>
      </w:r>
      <w:r>
        <w:rPr>
          <w:w w:val="105"/>
        </w:rPr>
        <w:t>труда</w:t>
      </w:r>
      <w:r>
        <w:rPr>
          <w:spacing w:val="-10"/>
          <w:w w:val="105"/>
        </w:rPr>
        <w:t xml:space="preserve"> </w:t>
      </w:r>
      <w:r>
        <w:rPr>
          <w:w w:val="105"/>
        </w:rPr>
        <w:t>различного</w:t>
      </w:r>
      <w:r>
        <w:rPr>
          <w:spacing w:val="-10"/>
          <w:w w:val="105"/>
        </w:rPr>
        <w:t xml:space="preserve"> </w:t>
      </w:r>
      <w:r>
        <w:rPr>
          <w:w w:val="105"/>
        </w:rPr>
        <w:t>рода,</w:t>
      </w:r>
      <w:r>
        <w:rPr>
          <w:spacing w:val="-16"/>
          <w:w w:val="105"/>
        </w:rPr>
        <w:t xml:space="preserve"> </w:t>
      </w:r>
      <w:r>
        <w:rPr>
          <w:w w:val="105"/>
        </w:rPr>
        <w:t>в</w:t>
      </w:r>
      <w:r>
        <w:rPr>
          <w:spacing w:val="-9"/>
          <w:w w:val="105"/>
        </w:rPr>
        <w:t xml:space="preserve"> </w:t>
      </w:r>
      <w:r>
        <w:rPr>
          <w:w w:val="105"/>
        </w:rPr>
        <w:t>том</w:t>
      </w:r>
      <w:r>
        <w:rPr>
          <w:spacing w:val="-12"/>
          <w:w w:val="105"/>
        </w:rPr>
        <w:t xml:space="preserve"> </w:t>
      </w:r>
      <w:r>
        <w:rPr>
          <w:w w:val="105"/>
        </w:rPr>
        <w:t>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w:t>
      </w:r>
      <w:r>
        <w:rPr>
          <w:spacing w:val="-6"/>
          <w:w w:val="105"/>
        </w:rPr>
        <w:t xml:space="preserve"> </w:t>
      </w:r>
      <w:r>
        <w:rPr>
          <w:w w:val="105"/>
        </w:rPr>
        <w:t>осознанный</w:t>
      </w:r>
      <w:r>
        <w:rPr>
          <w:spacing w:val="-9"/>
          <w:w w:val="105"/>
        </w:rPr>
        <w:t xml:space="preserve"> </w:t>
      </w:r>
      <w:r>
        <w:rPr>
          <w:w w:val="105"/>
        </w:rPr>
        <w:t>выбор</w:t>
      </w:r>
      <w:r>
        <w:rPr>
          <w:spacing w:val="-13"/>
          <w:w w:val="105"/>
        </w:rPr>
        <w:t xml:space="preserve"> </w:t>
      </w:r>
      <w:r>
        <w:rPr>
          <w:w w:val="105"/>
        </w:rPr>
        <w:t>и</w:t>
      </w:r>
      <w:r>
        <w:rPr>
          <w:spacing w:val="-9"/>
          <w:w w:val="105"/>
        </w:rPr>
        <w:t xml:space="preserve"> </w:t>
      </w:r>
      <w:r>
        <w:rPr>
          <w:w w:val="105"/>
        </w:rPr>
        <w:t>построение</w:t>
      </w:r>
      <w:r>
        <w:rPr>
          <w:spacing w:val="-14"/>
          <w:w w:val="105"/>
        </w:rPr>
        <w:t xml:space="preserve"> </w:t>
      </w:r>
      <w:r>
        <w:rPr>
          <w:w w:val="105"/>
        </w:rPr>
        <w:t>индивидуальной</w:t>
      </w:r>
      <w:r>
        <w:rPr>
          <w:spacing w:val="-9"/>
          <w:w w:val="105"/>
        </w:rPr>
        <w:t xml:space="preserve"> </w:t>
      </w:r>
      <w:r>
        <w:rPr>
          <w:w w:val="105"/>
        </w:rPr>
        <w:t>траектории</w:t>
      </w:r>
      <w:r>
        <w:rPr>
          <w:spacing w:val="-3"/>
          <w:w w:val="105"/>
        </w:rPr>
        <w:t xml:space="preserve"> </w:t>
      </w:r>
      <w:r>
        <w:rPr>
          <w:w w:val="105"/>
        </w:rPr>
        <w:t>образования</w:t>
      </w:r>
      <w:r>
        <w:rPr>
          <w:spacing w:val="-12"/>
          <w:w w:val="105"/>
        </w:rPr>
        <w:t xml:space="preserve"> </w:t>
      </w:r>
      <w:r>
        <w:rPr>
          <w:w w:val="105"/>
        </w:rPr>
        <w:t>и жизненных планов с учётом личных</w:t>
      </w:r>
      <w:r>
        <w:rPr>
          <w:spacing w:val="-1"/>
          <w:w w:val="105"/>
        </w:rPr>
        <w:t xml:space="preserve"> </w:t>
      </w:r>
      <w:r>
        <w:rPr>
          <w:w w:val="105"/>
        </w:rPr>
        <w:t>и общественных</w:t>
      </w:r>
      <w:r>
        <w:rPr>
          <w:spacing w:val="-1"/>
          <w:w w:val="105"/>
        </w:rPr>
        <w:t xml:space="preserve"> </w:t>
      </w:r>
      <w:r>
        <w:rPr>
          <w:w w:val="105"/>
        </w:rPr>
        <w:t>интересов и потребностей;</w:t>
      </w:r>
    </w:p>
    <w:p w14:paraId="4E43C0E0" w14:textId="77777777" w:rsidR="0006191A" w:rsidRDefault="00B04A97">
      <w:pPr>
        <w:pStyle w:val="a3"/>
        <w:spacing w:line="262" w:lineRule="exact"/>
        <w:ind w:left="986" w:firstLine="0"/>
      </w:pPr>
      <w:r>
        <w:rPr>
          <w:w w:val="105"/>
        </w:rPr>
        <w:t>умение</w:t>
      </w:r>
      <w:r>
        <w:rPr>
          <w:spacing w:val="-10"/>
          <w:w w:val="105"/>
        </w:rPr>
        <w:t xml:space="preserve"> </w:t>
      </w:r>
      <w:r>
        <w:rPr>
          <w:w w:val="105"/>
        </w:rPr>
        <w:t>рассказать</w:t>
      </w:r>
      <w:r>
        <w:rPr>
          <w:spacing w:val="-6"/>
          <w:w w:val="105"/>
        </w:rPr>
        <w:t xml:space="preserve"> </w:t>
      </w:r>
      <w:r>
        <w:rPr>
          <w:w w:val="105"/>
        </w:rPr>
        <w:t>о</w:t>
      </w:r>
      <w:r>
        <w:rPr>
          <w:spacing w:val="-8"/>
          <w:w w:val="105"/>
        </w:rPr>
        <w:t xml:space="preserve"> </w:t>
      </w:r>
      <w:r>
        <w:rPr>
          <w:w w:val="105"/>
        </w:rPr>
        <w:t>своих</w:t>
      </w:r>
      <w:r>
        <w:rPr>
          <w:spacing w:val="-15"/>
          <w:w w:val="105"/>
        </w:rPr>
        <w:t xml:space="preserve"> </w:t>
      </w:r>
      <w:r>
        <w:rPr>
          <w:w w:val="105"/>
        </w:rPr>
        <w:t>планах</w:t>
      </w:r>
      <w:r>
        <w:rPr>
          <w:spacing w:val="-14"/>
          <w:w w:val="105"/>
        </w:rPr>
        <w:t xml:space="preserve"> </w:t>
      </w:r>
      <w:r>
        <w:rPr>
          <w:w w:val="105"/>
        </w:rPr>
        <w:t>на</w:t>
      </w:r>
      <w:r>
        <w:rPr>
          <w:spacing w:val="-9"/>
          <w:w w:val="105"/>
        </w:rPr>
        <w:t xml:space="preserve"> </w:t>
      </w:r>
      <w:r>
        <w:rPr>
          <w:spacing w:val="-2"/>
          <w:w w:val="105"/>
        </w:rPr>
        <w:t>будущее;</w:t>
      </w:r>
    </w:p>
    <w:p w14:paraId="184B3781" w14:textId="77777777" w:rsidR="0006191A" w:rsidRDefault="00B04A97" w:rsidP="008D1B29">
      <w:pPr>
        <w:pStyle w:val="a7"/>
        <w:numPr>
          <w:ilvl w:val="0"/>
          <w:numId w:val="45"/>
        </w:numPr>
        <w:tabs>
          <w:tab w:val="left" w:pos="1244"/>
        </w:tabs>
        <w:spacing w:before="53"/>
        <w:ind w:left="1244" w:hanging="258"/>
        <w:rPr>
          <w:sz w:val="23"/>
        </w:rPr>
      </w:pPr>
      <w:r>
        <w:rPr>
          <w:spacing w:val="2"/>
          <w:sz w:val="23"/>
        </w:rPr>
        <w:t>экологического</w:t>
      </w:r>
      <w:r>
        <w:rPr>
          <w:spacing w:val="23"/>
          <w:sz w:val="23"/>
        </w:rPr>
        <w:t xml:space="preserve"> </w:t>
      </w:r>
      <w:r>
        <w:rPr>
          <w:spacing w:val="-2"/>
          <w:sz w:val="23"/>
        </w:rPr>
        <w:t>воспитания:</w:t>
      </w:r>
    </w:p>
    <w:p w14:paraId="189D1972" w14:textId="77777777" w:rsidR="0006191A" w:rsidRDefault="00B04A97">
      <w:pPr>
        <w:pStyle w:val="a3"/>
        <w:spacing w:before="52" w:line="290" w:lineRule="auto"/>
        <w:ind w:right="854"/>
      </w:pPr>
      <w:r>
        <w:rPr>
          <w:w w:val="105"/>
        </w:rPr>
        <w:t>ориентация на</w:t>
      </w:r>
      <w:r>
        <w:rPr>
          <w:spacing w:val="-3"/>
          <w:w w:val="105"/>
        </w:rPr>
        <w:t xml:space="preserve"> </w:t>
      </w:r>
      <w:r>
        <w:rPr>
          <w:w w:val="105"/>
        </w:rPr>
        <w:t>применение</w:t>
      </w:r>
      <w:r>
        <w:rPr>
          <w:spacing w:val="-9"/>
          <w:w w:val="105"/>
        </w:rPr>
        <w:t xml:space="preserve"> </w:t>
      </w:r>
      <w:r>
        <w:rPr>
          <w:w w:val="105"/>
        </w:rPr>
        <w:t>знаний</w:t>
      </w:r>
      <w:r>
        <w:rPr>
          <w:spacing w:val="-3"/>
          <w:w w:val="105"/>
        </w:rPr>
        <w:t xml:space="preserve"> </w:t>
      </w:r>
      <w:r>
        <w:rPr>
          <w:w w:val="105"/>
        </w:rPr>
        <w:t>из области социальных</w:t>
      </w:r>
      <w:r>
        <w:rPr>
          <w:spacing w:val="-2"/>
          <w:w w:val="105"/>
        </w:rPr>
        <w:t xml:space="preserve"> </w:t>
      </w:r>
      <w:r>
        <w:rPr>
          <w:w w:val="105"/>
        </w:rPr>
        <w:t>и естественных</w:t>
      </w:r>
      <w:r>
        <w:rPr>
          <w:spacing w:val="-8"/>
          <w:w w:val="105"/>
        </w:rPr>
        <w:t xml:space="preserve"> </w:t>
      </w:r>
      <w:r>
        <w:rPr>
          <w:w w:val="105"/>
        </w:rPr>
        <w:t>наук</w:t>
      </w:r>
      <w:r>
        <w:rPr>
          <w:spacing w:val="-5"/>
          <w:w w:val="105"/>
        </w:rPr>
        <w:t xml:space="preserve"> </w:t>
      </w:r>
      <w:r>
        <w:rPr>
          <w:w w:val="105"/>
        </w:rPr>
        <w:t>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14:paraId="5DE5EC20" w14:textId="77777777" w:rsidR="0006191A" w:rsidRDefault="00B04A97">
      <w:pPr>
        <w:pStyle w:val="a3"/>
        <w:spacing w:line="288" w:lineRule="auto"/>
        <w:ind w:right="856"/>
      </w:pPr>
      <w:r>
        <w:rPr>
          <w:w w:val="105"/>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w:t>
      </w:r>
      <w:r>
        <w:rPr>
          <w:spacing w:val="-2"/>
          <w:w w:val="105"/>
        </w:rPr>
        <w:t>направленности;</w:t>
      </w:r>
    </w:p>
    <w:p w14:paraId="58A06CED" w14:textId="77777777" w:rsidR="0006191A" w:rsidRDefault="00B04A97" w:rsidP="008D1B29">
      <w:pPr>
        <w:pStyle w:val="a7"/>
        <w:numPr>
          <w:ilvl w:val="0"/>
          <w:numId w:val="45"/>
        </w:numPr>
        <w:tabs>
          <w:tab w:val="left" w:pos="1244"/>
        </w:tabs>
        <w:spacing w:line="261" w:lineRule="exact"/>
        <w:ind w:left="1244" w:hanging="258"/>
        <w:rPr>
          <w:sz w:val="23"/>
        </w:rPr>
      </w:pPr>
      <w:r>
        <w:rPr>
          <w:sz w:val="23"/>
        </w:rPr>
        <w:t>ценности</w:t>
      </w:r>
      <w:r>
        <w:rPr>
          <w:spacing w:val="36"/>
          <w:sz w:val="23"/>
        </w:rPr>
        <w:t xml:space="preserve"> </w:t>
      </w:r>
      <w:r>
        <w:rPr>
          <w:sz w:val="23"/>
        </w:rPr>
        <w:t>научного</w:t>
      </w:r>
      <w:r>
        <w:rPr>
          <w:spacing w:val="28"/>
          <w:sz w:val="23"/>
        </w:rPr>
        <w:t xml:space="preserve"> </w:t>
      </w:r>
      <w:r>
        <w:rPr>
          <w:spacing w:val="-2"/>
          <w:sz w:val="23"/>
        </w:rPr>
        <w:t>познания:</w:t>
      </w:r>
    </w:p>
    <w:p w14:paraId="1D7FB01E" w14:textId="77777777" w:rsidR="0006191A" w:rsidRDefault="00B04A97">
      <w:pPr>
        <w:pStyle w:val="a3"/>
        <w:spacing w:before="47" w:line="288" w:lineRule="auto"/>
        <w:ind w:right="855"/>
      </w:pPr>
      <w:r>
        <w:rPr>
          <w:w w:val="105"/>
        </w:rPr>
        <w:t xml:space="preserve">ориентация в деятельности на современную систему научных представлений об </w:t>
      </w:r>
      <w:r>
        <w:rPr>
          <w:position w:val="1"/>
        </w:rPr>
        <w:t>основных</w:t>
      </w:r>
      <w:r>
        <w:rPr>
          <w:spacing w:val="30"/>
          <w:position w:val="1"/>
        </w:rPr>
        <w:t xml:space="preserve"> </w:t>
      </w:r>
      <w:r>
        <w:rPr>
          <w:position w:val="1"/>
        </w:rPr>
        <w:t>закономерностях</w:t>
      </w:r>
      <w:r>
        <w:rPr>
          <w:spacing w:val="40"/>
          <w:position w:val="1"/>
        </w:rPr>
        <w:t xml:space="preserve"> </w:t>
      </w:r>
      <w:r>
        <w:rPr>
          <w:position w:val="1"/>
        </w:rPr>
        <w:t>развития</w:t>
      </w:r>
      <w:r>
        <w:rPr>
          <w:spacing w:val="34"/>
          <w:position w:val="1"/>
        </w:rPr>
        <w:t xml:space="preserve"> </w:t>
      </w:r>
      <w:r>
        <w:rPr>
          <w:position w:val="1"/>
        </w:rPr>
        <w:t>чело</w:t>
      </w:r>
      <w:r>
        <w:t>века,</w:t>
      </w:r>
      <w:r>
        <w:rPr>
          <w:spacing w:val="32"/>
        </w:rPr>
        <w:t xml:space="preserve"> </w:t>
      </w:r>
      <w:r>
        <w:t>природы</w:t>
      </w:r>
      <w:r>
        <w:rPr>
          <w:spacing w:val="34"/>
        </w:rPr>
        <w:t xml:space="preserve"> </w:t>
      </w:r>
      <w:r>
        <w:t>и</w:t>
      </w:r>
      <w:r>
        <w:rPr>
          <w:spacing w:val="40"/>
        </w:rPr>
        <w:t xml:space="preserve"> </w:t>
      </w:r>
      <w:r>
        <w:t>общества,</w:t>
      </w:r>
      <w:r>
        <w:rPr>
          <w:spacing w:val="32"/>
        </w:rPr>
        <w:t xml:space="preserve"> </w:t>
      </w:r>
      <w:r>
        <w:t xml:space="preserve">взаимосвязях человека </w:t>
      </w:r>
      <w:r>
        <w:rPr>
          <w:w w:val="105"/>
        </w:rPr>
        <w:t>с</w:t>
      </w:r>
      <w:r>
        <w:rPr>
          <w:spacing w:val="-16"/>
          <w:w w:val="105"/>
        </w:rPr>
        <w:t xml:space="preserve"> </w:t>
      </w:r>
      <w:r>
        <w:rPr>
          <w:w w:val="105"/>
        </w:rPr>
        <w:t>природной</w:t>
      </w:r>
      <w:r>
        <w:rPr>
          <w:spacing w:val="-15"/>
          <w:w w:val="105"/>
        </w:rPr>
        <w:t xml:space="preserve"> </w:t>
      </w:r>
      <w:r>
        <w:rPr>
          <w:w w:val="105"/>
        </w:rPr>
        <w:t>и</w:t>
      </w:r>
      <w:r>
        <w:rPr>
          <w:spacing w:val="-8"/>
          <w:w w:val="105"/>
        </w:rPr>
        <w:t xml:space="preserve"> </w:t>
      </w:r>
      <w:r>
        <w:rPr>
          <w:w w:val="105"/>
        </w:rPr>
        <w:t>социальной</w:t>
      </w:r>
      <w:r>
        <w:rPr>
          <w:spacing w:val="-7"/>
          <w:w w:val="105"/>
        </w:rPr>
        <w:t xml:space="preserve"> </w:t>
      </w:r>
      <w:r>
        <w:rPr>
          <w:w w:val="105"/>
        </w:rPr>
        <w:t>средой,</w:t>
      </w:r>
      <w:r>
        <w:rPr>
          <w:spacing w:val="-10"/>
          <w:w w:val="105"/>
        </w:rPr>
        <w:t xml:space="preserve"> </w:t>
      </w:r>
      <w:r>
        <w:rPr>
          <w:w w:val="105"/>
        </w:rPr>
        <w:t>закономерностях</w:t>
      </w:r>
      <w:r>
        <w:rPr>
          <w:spacing w:val="-12"/>
          <w:w w:val="105"/>
        </w:rPr>
        <w:t xml:space="preserve"> </w:t>
      </w:r>
      <w:r>
        <w:rPr>
          <w:w w:val="105"/>
        </w:rPr>
        <w:t>развития</w:t>
      </w:r>
      <w:r>
        <w:rPr>
          <w:spacing w:val="-10"/>
          <w:w w:val="105"/>
        </w:rPr>
        <w:t xml:space="preserve"> </w:t>
      </w:r>
      <w:r>
        <w:rPr>
          <w:w w:val="105"/>
        </w:rPr>
        <w:t>языка,</w:t>
      </w:r>
      <w:r>
        <w:rPr>
          <w:spacing w:val="-10"/>
          <w:w w:val="105"/>
        </w:rPr>
        <w:t xml:space="preserve"> </w:t>
      </w:r>
      <w:r>
        <w:rPr>
          <w:w w:val="105"/>
        </w:rPr>
        <w:t>овладение</w:t>
      </w:r>
      <w:r>
        <w:rPr>
          <w:spacing w:val="-16"/>
          <w:w w:val="105"/>
        </w:rPr>
        <w:t xml:space="preserve"> </w:t>
      </w:r>
      <w:r>
        <w:rPr>
          <w:w w:val="105"/>
        </w:rPr>
        <w:t>языковой</w:t>
      </w:r>
      <w:r>
        <w:rPr>
          <w:spacing w:val="-11"/>
          <w:w w:val="105"/>
        </w:rPr>
        <w:t xml:space="preserve"> </w:t>
      </w:r>
      <w:r>
        <w:rPr>
          <w:w w:val="105"/>
        </w:rPr>
        <w:t xml:space="preserve">и </w:t>
      </w:r>
      <w:r>
        <w:rPr>
          <w:w w:val="105"/>
        </w:rPr>
        <w:lastRenderedPageBreak/>
        <w:t>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46943794" w14:textId="77777777" w:rsidR="0006191A" w:rsidRDefault="00B04A97" w:rsidP="008D1B29">
      <w:pPr>
        <w:pStyle w:val="a7"/>
        <w:numPr>
          <w:ilvl w:val="0"/>
          <w:numId w:val="45"/>
        </w:numPr>
        <w:tabs>
          <w:tab w:val="left" w:pos="1244"/>
        </w:tabs>
        <w:spacing w:before="1"/>
        <w:ind w:left="1244" w:hanging="258"/>
        <w:rPr>
          <w:sz w:val="23"/>
        </w:rPr>
      </w:pPr>
      <w:r>
        <w:rPr>
          <w:w w:val="105"/>
          <w:sz w:val="23"/>
        </w:rPr>
        <w:t>адаптации</w:t>
      </w:r>
      <w:r>
        <w:rPr>
          <w:spacing w:val="26"/>
          <w:w w:val="105"/>
          <w:sz w:val="23"/>
        </w:rPr>
        <w:t xml:space="preserve"> </w:t>
      </w:r>
      <w:r>
        <w:rPr>
          <w:w w:val="105"/>
          <w:sz w:val="23"/>
        </w:rPr>
        <w:t>обучающегося</w:t>
      </w:r>
      <w:r>
        <w:rPr>
          <w:spacing w:val="30"/>
          <w:w w:val="105"/>
          <w:sz w:val="23"/>
        </w:rPr>
        <w:t xml:space="preserve"> </w:t>
      </w:r>
      <w:r>
        <w:rPr>
          <w:w w:val="105"/>
          <w:sz w:val="23"/>
        </w:rPr>
        <w:t>к</w:t>
      </w:r>
      <w:r>
        <w:rPr>
          <w:spacing w:val="30"/>
          <w:w w:val="105"/>
          <w:sz w:val="23"/>
        </w:rPr>
        <w:t xml:space="preserve"> </w:t>
      </w:r>
      <w:r>
        <w:rPr>
          <w:w w:val="105"/>
          <w:sz w:val="23"/>
        </w:rPr>
        <w:t>изменяющимся</w:t>
      </w:r>
      <w:r>
        <w:rPr>
          <w:spacing w:val="30"/>
          <w:w w:val="105"/>
          <w:sz w:val="23"/>
        </w:rPr>
        <w:t xml:space="preserve"> </w:t>
      </w:r>
      <w:r>
        <w:rPr>
          <w:w w:val="105"/>
          <w:sz w:val="23"/>
        </w:rPr>
        <w:t>условиям</w:t>
      </w:r>
      <w:r>
        <w:rPr>
          <w:spacing w:val="31"/>
          <w:w w:val="105"/>
          <w:sz w:val="23"/>
        </w:rPr>
        <w:t xml:space="preserve"> </w:t>
      </w:r>
      <w:r>
        <w:rPr>
          <w:w w:val="105"/>
          <w:sz w:val="23"/>
        </w:rPr>
        <w:t>социальной</w:t>
      </w:r>
      <w:r>
        <w:rPr>
          <w:spacing w:val="40"/>
          <w:w w:val="105"/>
          <w:sz w:val="23"/>
        </w:rPr>
        <w:t xml:space="preserve"> </w:t>
      </w:r>
      <w:r>
        <w:rPr>
          <w:w w:val="105"/>
          <w:sz w:val="23"/>
        </w:rPr>
        <w:t>и</w:t>
      </w:r>
      <w:r>
        <w:rPr>
          <w:spacing w:val="26"/>
          <w:w w:val="105"/>
          <w:sz w:val="23"/>
        </w:rPr>
        <w:t xml:space="preserve"> </w:t>
      </w:r>
      <w:r>
        <w:rPr>
          <w:spacing w:val="-2"/>
          <w:w w:val="105"/>
          <w:sz w:val="23"/>
        </w:rPr>
        <w:t>природной</w:t>
      </w:r>
    </w:p>
    <w:p w14:paraId="3F2509F3" w14:textId="77777777" w:rsidR="0006191A" w:rsidRDefault="00B04A97">
      <w:pPr>
        <w:pStyle w:val="a3"/>
        <w:spacing w:before="53"/>
        <w:ind w:firstLine="0"/>
        <w:jc w:val="left"/>
      </w:pPr>
      <w:r>
        <w:rPr>
          <w:spacing w:val="-2"/>
          <w:w w:val="105"/>
        </w:rPr>
        <w:t>среды:</w:t>
      </w:r>
    </w:p>
    <w:p w14:paraId="0AFB794F" w14:textId="77777777" w:rsidR="0006191A" w:rsidRDefault="00B04A97">
      <w:pPr>
        <w:pStyle w:val="a3"/>
        <w:spacing w:before="60"/>
        <w:ind w:left="986" w:firstLine="0"/>
        <w:jc w:val="left"/>
      </w:pPr>
      <w:r>
        <w:rPr>
          <w:w w:val="105"/>
        </w:rPr>
        <w:t>освоение</w:t>
      </w:r>
      <w:r>
        <w:rPr>
          <w:spacing w:val="6"/>
          <w:w w:val="105"/>
        </w:rPr>
        <w:t xml:space="preserve"> </w:t>
      </w:r>
      <w:r>
        <w:rPr>
          <w:w w:val="105"/>
        </w:rPr>
        <w:t>обучающимися</w:t>
      </w:r>
      <w:r>
        <w:rPr>
          <w:spacing w:val="3"/>
          <w:w w:val="105"/>
        </w:rPr>
        <w:t xml:space="preserve"> </w:t>
      </w:r>
      <w:r>
        <w:rPr>
          <w:w w:val="105"/>
        </w:rPr>
        <w:t>социального</w:t>
      </w:r>
      <w:r>
        <w:rPr>
          <w:spacing w:val="8"/>
          <w:w w:val="105"/>
        </w:rPr>
        <w:t xml:space="preserve"> </w:t>
      </w:r>
      <w:r>
        <w:rPr>
          <w:w w:val="105"/>
        </w:rPr>
        <w:t>опыта,</w:t>
      </w:r>
      <w:r>
        <w:rPr>
          <w:spacing w:val="8"/>
          <w:w w:val="105"/>
        </w:rPr>
        <w:t xml:space="preserve"> </w:t>
      </w:r>
      <w:r>
        <w:rPr>
          <w:w w:val="105"/>
        </w:rPr>
        <w:t>основных</w:t>
      </w:r>
      <w:r>
        <w:rPr>
          <w:spacing w:val="1"/>
          <w:w w:val="105"/>
        </w:rPr>
        <w:t xml:space="preserve"> </w:t>
      </w:r>
      <w:r>
        <w:rPr>
          <w:w w:val="105"/>
        </w:rPr>
        <w:t>социальных</w:t>
      </w:r>
      <w:r>
        <w:rPr>
          <w:spacing w:val="7"/>
          <w:w w:val="105"/>
        </w:rPr>
        <w:t xml:space="preserve"> </w:t>
      </w:r>
      <w:r>
        <w:rPr>
          <w:w w:val="105"/>
        </w:rPr>
        <w:t>ролей,</w:t>
      </w:r>
      <w:r>
        <w:rPr>
          <w:spacing w:val="2"/>
          <w:w w:val="105"/>
        </w:rPr>
        <w:t xml:space="preserve"> </w:t>
      </w:r>
      <w:r>
        <w:rPr>
          <w:w w:val="105"/>
        </w:rPr>
        <w:t>норм</w:t>
      </w:r>
      <w:r>
        <w:rPr>
          <w:spacing w:val="5"/>
          <w:w w:val="105"/>
        </w:rPr>
        <w:t xml:space="preserve"> </w:t>
      </w:r>
      <w:r>
        <w:rPr>
          <w:spacing w:val="-10"/>
          <w:w w:val="105"/>
        </w:rPr>
        <w:t>и</w:t>
      </w:r>
    </w:p>
    <w:p w14:paraId="6C6990DB" w14:textId="77777777" w:rsidR="0006191A" w:rsidRDefault="00B04A97">
      <w:pPr>
        <w:pStyle w:val="a3"/>
        <w:spacing w:before="52" w:line="288" w:lineRule="auto"/>
        <w:ind w:right="864" w:firstLine="0"/>
      </w:pPr>
      <w:r>
        <w:rPr>
          <w:w w:val="105"/>
        </w:rPr>
        <w:t>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440A3E8D" w14:textId="77777777" w:rsidR="0006191A" w:rsidRDefault="00B04A97">
      <w:pPr>
        <w:pStyle w:val="a3"/>
        <w:spacing w:before="71" w:line="288" w:lineRule="auto"/>
        <w:ind w:right="860"/>
      </w:pPr>
      <w:r>
        <w:rPr>
          <w:w w:val="105"/>
        </w:rPr>
        <w:t>потребность</w:t>
      </w:r>
      <w:r>
        <w:rPr>
          <w:spacing w:val="-6"/>
          <w:w w:val="105"/>
        </w:rPr>
        <w:t xml:space="preserve"> </w:t>
      </w:r>
      <w:r>
        <w:rPr>
          <w:w w:val="105"/>
        </w:rPr>
        <w:t>во</w:t>
      </w:r>
      <w:r>
        <w:rPr>
          <w:spacing w:val="-9"/>
          <w:w w:val="105"/>
        </w:rPr>
        <w:t xml:space="preserve"> </w:t>
      </w:r>
      <w:r>
        <w:rPr>
          <w:w w:val="105"/>
        </w:rPr>
        <w:t>взаимодействии</w:t>
      </w:r>
      <w:r>
        <w:rPr>
          <w:spacing w:val="-4"/>
          <w:w w:val="105"/>
        </w:rPr>
        <w:t xml:space="preserve"> </w:t>
      </w:r>
      <w:r>
        <w:rPr>
          <w:w w:val="105"/>
        </w:rPr>
        <w:t>в условиях</w:t>
      </w:r>
      <w:r>
        <w:rPr>
          <w:spacing w:val="-9"/>
          <w:w w:val="105"/>
        </w:rPr>
        <w:t xml:space="preserve"> </w:t>
      </w:r>
      <w:r>
        <w:rPr>
          <w:w w:val="105"/>
        </w:rPr>
        <w:t>неопределённости, открытость опыту</w:t>
      </w:r>
      <w:r>
        <w:rPr>
          <w:spacing w:val="-3"/>
          <w:w w:val="105"/>
        </w:rPr>
        <w:t xml:space="preserve"> </w:t>
      </w:r>
      <w:r>
        <w:rPr>
          <w:w w:val="105"/>
        </w:rPr>
        <w:t>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w:t>
      </w:r>
      <w:r>
        <w:rPr>
          <w:spacing w:val="-1"/>
          <w:w w:val="105"/>
        </w:rPr>
        <w:t xml:space="preserve"> </w:t>
      </w:r>
      <w:r>
        <w:rPr>
          <w:w w:val="105"/>
        </w:rPr>
        <w:t>понятия, гипотезы об объектах</w:t>
      </w:r>
      <w:r>
        <w:rPr>
          <w:spacing w:val="-3"/>
          <w:w w:val="105"/>
        </w:rPr>
        <w:t xml:space="preserve"> </w:t>
      </w:r>
      <w:r>
        <w:rPr>
          <w:w w:val="105"/>
        </w:rPr>
        <w:t>и явлениях,</w:t>
      </w:r>
      <w:r>
        <w:rPr>
          <w:spacing w:val="-1"/>
          <w:w w:val="105"/>
        </w:rPr>
        <w:t xml:space="preserve"> </w:t>
      </w:r>
      <w:r>
        <w:rPr>
          <w:w w:val="105"/>
        </w:rPr>
        <w:t>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w:t>
      </w:r>
      <w:r>
        <w:rPr>
          <w:spacing w:val="-11"/>
          <w:w w:val="105"/>
        </w:rPr>
        <w:t xml:space="preserve"> </w:t>
      </w:r>
      <w:r>
        <w:rPr>
          <w:w w:val="105"/>
        </w:rPr>
        <w:t>окружающую</w:t>
      </w:r>
      <w:r>
        <w:rPr>
          <w:spacing w:val="-5"/>
          <w:w w:val="105"/>
        </w:rPr>
        <w:t xml:space="preserve"> </w:t>
      </w:r>
      <w:r>
        <w:rPr>
          <w:w w:val="105"/>
        </w:rPr>
        <w:t>среду,</w:t>
      </w:r>
      <w:r>
        <w:rPr>
          <w:spacing w:val="-14"/>
          <w:w w:val="105"/>
        </w:rPr>
        <w:t xml:space="preserve"> </w:t>
      </w:r>
      <w:r>
        <w:rPr>
          <w:w w:val="105"/>
        </w:rPr>
        <w:t>достижения</w:t>
      </w:r>
      <w:r>
        <w:rPr>
          <w:spacing w:val="-14"/>
          <w:w w:val="105"/>
        </w:rPr>
        <w:t xml:space="preserve"> </w:t>
      </w:r>
      <w:r>
        <w:rPr>
          <w:w w:val="105"/>
        </w:rPr>
        <w:t>целей</w:t>
      </w:r>
      <w:r>
        <w:rPr>
          <w:spacing w:val="-5"/>
          <w:w w:val="105"/>
        </w:rPr>
        <w:t xml:space="preserve"> </w:t>
      </w:r>
      <w:r>
        <w:rPr>
          <w:w w:val="105"/>
        </w:rPr>
        <w:t>и</w:t>
      </w:r>
      <w:r>
        <w:rPr>
          <w:spacing w:val="-11"/>
          <w:w w:val="105"/>
        </w:rPr>
        <w:t xml:space="preserve"> </w:t>
      </w:r>
      <w:r>
        <w:rPr>
          <w:w w:val="105"/>
        </w:rPr>
        <w:t>преодоления</w:t>
      </w:r>
      <w:r>
        <w:rPr>
          <w:spacing w:val="-14"/>
          <w:w w:val="105"/>
        </w:rPr>
        <w:t xml:space="preserve"> </w:t>
      </w:r>
      <w:r>
        <w:rPr>
          <w:w w:val="105"/>
        </w:rPr>
        <w:t>вызовов,</w:t>
      </w:r>
      <w:r>
        <w:rPr>
          <w:spacing w:val="-14"/>
          <w:w w:val="105"/>
        </w:rPr>
        <w:t xml:space="preserve"> </w:t>
      </w:r>
      <w:r>
        <w:rPr>
          <w:w w:val="105"/>
        </w:rPr>
        <w:t>возможных</w:t>
      </w:r>
      <w:r>
        <w:rPr>
          <w:spacing w:val="-16"/>
          <w:w w:val="105"/>
        </w:rPr>
        <w:t xml:space="preserve"> </w:t>
      </w:r>
      <w:r>
        <w:rPr>
          <w:w w:val="105"/>
        </w:rPr>
        <w:t xml:space="preserve">глобальных </w:t>
      </w:r>
      <w:r>
        <w:rPr>
          <w:spacing w:val="-2"/>
          <w:w w:val="105"/>
        </w:rPr>
        <w:t>последствий;</w:t>
      </w:r>
    </w:p>
    <w:p w14:paraId="580E8F12" w14:textId="77777777" w:rsidR="0006191A" w:rsidRDefault="00B04A97">
      <w:pPr>
        <w:pStyle w:val="a3"/>
        <w:spacing w:before="2" w:line="288" w:lineRule="auto"/>
        <w:ind w:right="862"/>
      </w:pPr>
      <w:r>
        <w:rPr>
          <w:w w:val="105"/>
        </w:rPr>
        <w:t>способность</w:t>
      </w:r>
      <w:r>
        <w:rPr>
          <w:spacing w:val="-14"/>
          <w:w w:val="105"/>
        </w:rPr>
        <w:t xml:space="preserve"> </w:t>
      </w:r>
      <w:r>
        <w:rPr>
          <w:w w:val="105"/>
        </w:rPr>
        <w:t>осознавать</w:t>
      </w:r>
      <w:r>
        <w:rPr>
          <w:spacing w:val="-7"/>
          <w:w w:val="105"/>
        </w:rPr>
        <w:t xml:space="preserve"> </w:t>
      </w:r>
      <w:r>
        <w:rPr>
          <w:w w:val="105"/>
        </w:rPr>
        <w:t>стрессовую</w:t>
      </w:r>
      <w:r>
        <w:rPr>
          <w:spacing w:val="-11"/>
          <w:w w:val="105"/>
        </w:rPr>
        <w:t xml:space="preserve"> </w:t>
      </w:r>
      <w:r>
        <w:rPr>
          <w:w w:val="105"/>
        </w:rPr>
        <w:t>ситуацию,</w:t>
      </w:r>
      <w:r>
        <w:rPr>
          <w:spacing w:val="-9"/>
          <w:w w:val="105"/>
        </w:rPr>
        <w:t xml:space="preserve"> </w:t>
      </w:r>
      <w:r>
        <w:rPr>
          <w:w w:val="105"/>
        </w:rPr>
        <w:t>оценивать</w:t>
      </w:r>
      <w:r>
        <w:rPr>
          <w:spacing w:val="-13"/>
          <w:w w:val="105"/>
        </w:rPr>
        <w:t xml:space="preserve"> </w:t>
      </w:r>
      <w:r>
        <w:rPr>
          <w:w w:val="105"/>
        </w:rPr>
        <w:t>происходящие</w:t>
      </w:r>
      <w:r>
        <w:rPr>
          <w:spacing w:val="-16"/>
          <w:w w:val="105"/>
        </w:rPr>
        <w:t xml:space="preserve"> </w:t>
      </w:r>
      <w:r>
        <w:rPr>
          <w:w w:val="105"/>
        </w:rPr>
        <w:t>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14:paraId="41939C4D" w14:textId="77777777" w:rsidR="0006191A" w:rsidRDefault="00B04A97">
      <w:pPr>
        <w:pStyle w:val="a3"/>
        <w:spacing w:before="4" w:line="288" w:lineRule="auto"/>
        <w:ind w:right="851"/>
      </w:pPr>
      <w:r>
        <w:rPr>
          <w:w w:val="105"/>
        </w:rPr>
        <w:t xml:space="preserve">В результате изучения русского языка на уровне основного общего образования у обучающегося будут сформированы следующие метапредметные результаты: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w w:val="105"/>
        </w:rPr>
        <w:t>деятельность.</w:t>
      </w:r>
    </w:p>
    <w:p w14:paraId="56E00BFD" w14:textId="77777777" w:rsidR="0006191A" w:rsidRDefault="00B04A97">
      <w:pPr>
        <w:pStyle w:val="a3"/>
        <w:spacing w:line="288" w:lineRule="auto"/>
        <w:ind w:right="866"/>
      </w:pPr>
      <w:r>
        <w:t xml:space="preserve">У обучающегося будут сформированы следующие базовые логические действия как </w:t>
      </w:r>
      <w:r>
        <w:rPr>
          <w:w w:val="105"/>
        </w:rPr>
        <w:t>часть познавательных универсальных учебных действий:</w:t>
      </w:r>
    </w:p>
    <w:p w14:paraId="6C38D6D4" w14:textId="77777777" w:rsidR="0006191A" w:rsidRDefault="00B04A97">
      <w:pPr>
        <w:pStyle w:val="a3"/>
        <w:spacing w:line="295" w:lineRule="auto"/>
        <w:ind w:right="867"/>
      </w:pPr>
      <w:r>
        <w:rPr>
          <w:w w:val="105"/>
        </w:rPr>
        <w:t>выявлять и характеризовать существенные признаки языковых единиц, языковых явлений и процессов;</w:t>
      </w:r>
    </w:p>
    <w:p w14:paraId="5B966EC3" w14:textId="77777777" w:rsidR="0006191A" w:rsidRDefault="00B04A97">
      <w:pPr>
        <w:pStyle w:val="a3"/>
        <w:spacing w:line="288" w:lineRule="auto"/>
        <w:ind w:right="859"/>
      </w:pPr>
      <w:r>
        <w:rPr>
          <w:w w:val="105"/>
        </w:rPr>
        <w:t>устанавливать существенный признак классификации языковых единиц (явлений), основания</w:t>
      </w:r>
      <w:r>
        <w:rPr>
          <w:spacing w:val="-10"/>
          <w:w w:val="105"/>
        </w:rPr>
        <w:t xml:space="preserve"> </w:t>
      </w:r>
      <w:r>
        <w:rPr>
          <w:w w:val="105"/>
        </w:rPr>
        <w:t>для</w:t>
      </w:r>
      <w:r>
        <w:rPr>
          <w:spacing w:val="-4"/>
          <w:w w:val="105"/>
        </w:rPr>
        <w:t xml:space="preserve"> </w:t>
      </w:r>
      <w:r>
        <w:rPr>
          <w:w w:val="105"/>
        </w:rPr>
        <w:t>обобщения</w:t>
      </w:r>
      <w:r>
        <w:rPr>
          <w:spacing w:val="-10"/>
          <w:w w:val="105"/>
        </w:rPr>
        <w:t xml:space="preserve"> </w:t>
      </w:r>
      <w:r>
        <w:rPr>
          <w:w w:val="105"/>
        </w:rPr>
        <w:t>и</w:t>
      </w:r>
      <w:r>
        <w:rPr>
          <w:spacing w:val="-7"/>
          <w:w w:val="105"/>
        </w:rPr>
        <w:t xml:space="preserve"> </w:t>
      </w:r>
      <w:r>
        <w:rPr>
          <w:w w:val="105"/>
        </w:rPr>
        <w:t>сравнения,</w:t>
      </w:r>
      <w:r>
        <w:rPr>
          <w:spacing w:val="-10"/>
          <w:w w:val="105"/>
        </w:rPr>
        <w:t xml:space="preserve"> </w:t>
      </w:r>
      <w:r>
        <w:rPr>
          <w:w w:val="105"/>
        </w:rPr>
        <w:t>критерии</w:t>
      </w:r>
      <w:r>
        <w:rPr>
          <w:spacing w:val="-7"/>
          <w:w w:val="105"/>
        </w:rPr>
        <w:t xml:space="preserve"> </w:t>
      </w:r>
      <w:r>
        <w:rPr>
          <w:w w:val="105"/>
        </w:rPr>
        <w:t>проводимого</w:t>
      </w:r>
      <w:r>
        <w:rPr>
          <w:spacing w:val="-12"/>
          <w:w w:val="105"/>
        </w:rPr>
        <w:t xml:space="preserve"> </w:t>
      </w:r>
      <w:r>
        <w:rPr>
          <w:w w:val="105"/>
        </w:rPr>
        <w:t>анализа,</w:t>
      </w:r>
      <w:r>
        <w:rPr>
          <w:spacing w:val="-10"/>
          <w:w w:val="105"/>
        </w:rPr>
        <w:t xml:space="preserve"> </w:t>
      </w:r>
      <w:r>
        <w:rPr>
          <w:w w:val="105"/>
        </w:rPr>
        <w:t>классифицировать языковые единицы по существенному признаку;</w:t>
      </w:r>
    </w:p>
    <w:p w14:paraId="35241079" w14:textId="77777777" w:rsidR="0006191A" w:rsidRDefault="00B04A97">
      <w:pPr>
        <w:pStyle w:val="a3"/>
        <w:spacing w:line="288" w:lineRule="auto"/>
        <w:ind w:right="874"/>
      </w:pPr>
      <w:r>
        <w:rPr>
          <w:w w:val="105"/>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14:paraId="4398BF6F" w14:textId="77777777" w:rsidR="0006191A" w:rsidRDefault="00B04A97">
      <w:pPr>
        <w:pStyle w:val="a3"/>
        <w:spacing w:line="288" w:lineRule="auto"/>
        <w:ind w:right="875"/>
      </w:pPr>
      <w:r>
        <w:rPr>
          <w:w w:val="105"/>
        </w:rPr>
        <w:t>выявлять дефицит информации текста, необходимой для решения поставленной учебной задачи;</w:t>
      </w:r>
    </w:p>
    <w:p w14:paraId="55F4D81E" w14:textId="77777777" w:rsidR="0006191A" w:rsidRDefault="00B04A97">
      <w:pPr>
        <w:pStyle w:val="a3"/>
        <w:spacing w:line="288" w:lineRule="auto"/>
        <w:ind w:right="852"/>
      </w:pPr>
      <w:r>
        <w:rPr>
          <w:w w:val="105"/>
        </w:rPr>
        <w:t xml:space="preserve">выявлять причинно-следственные связи при изучении языковых процессов, проводить выводы с использованием дедуктивных и индуктивных умозаключений, </w:t>
      </w:r>
      <w:r>
        <w:rPr>
          <w:w w:val="105"/>
        </w:rPr>
        <w:lastRenderedPageBreak/>
        <w:t>умозаключений по аналогии, формулировать гипотезы о взаимосвязях;</w:t>
      </w:r>
    </w:p>
    <w:p w14:paraId="2D13EC16" w14:textId="77777777" w:rsidR="0006191A" w:rsidRDefault="00B04A97">
      <w:pPr>
        <w:pStyle w:val="a3"/>
        <w:spacing w:line="290" w:lineRule="auto"/>
        <w:ind w:right="865"/>
      </w:pPr>
      <w:r>
        <w:rPr>
          <w:w w:val="105"/>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14:paraId="7054E520" w14:textId="77777777" w:rsidR="0006191A" w:rsidRDefault="00B04A97">
      <w:pPr>
        <w:pStyle w:val="a3"/>
        <w:spacing w:line="288" w:lineRule="auto"/>
        <w:ind w:right="865"/>
      </w:pPr>
      <w:r>
        <w:rPr>
          <w:w w:val="105"/>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03E6F45D" w14:textId="77777777" w:rsidR="0006191A" w:rsidRDefault="00B04A97">
      <w:pPr>
        <w:pStyle w:val="a3"/>
        <w:spacing w:line="288" w:lineRule="auto"/>
        <w:ind w:right="858"/>
      </w:pPr>
      <w:r>
        <w:rPr>
          <w:w w:val="105"/>
        </w:rPr>
        <w:t xml:space="preserve">использовать вопросы как исследовательский инструмент познания в языковом </w:t>
      </w:r>
      <w:r>
        <w:rPr>
          <w:spacing w:val="-2"/>
          <w:w w:val="105"/>
        </w:rPr>
        <w:t>образовании;</w:t>
      </w:r>
    </w:p>
    <w:p w14:paraId="4E395173" w14:textId="244FEDAE" w:rsidR="0006191A" w:rsidRDefault="00B04A97">
      <w:pPr>
        <w:pStyle w:val="a3"/>
        <w:spacing w:line="264" w:lineRule="exact"/>
        <w:ind w:left="986" w:firstLine="0"/>
      </w:pPr>
      <w:r>
        <w:rPr>
          <w:w w:val="105"/>
        </w:rPr>
        <w:t>формулировать</w:t>
      </w:r>
      <w:r>
        <w:rPr>
          <w:spacing w:val="34"/>
          <w:w w:val="105"/>
        </w:rPr>
        <w:t xml:space="preserve"> </w:t>
      </w:r>
      <w:r>
        <w:rPr>
          <w:w w:val="105"/>
        </w:rPr>
        <w:t>вопросы,</w:t>
      </w:r>
      <w:r>
        <w:rPr>
          <w:spacing w:val="38"/>
          <w:w w:val="105"/>
        </w:rPr>
        <w:t xml:space="preserve"> </w:t>
      </w:r>
      <w:r>
        <w:rPr>
          <w:w w:val="105"/>
        </w:rPr>
        <w:t>фиксирующие</w:t>
      </w:r>
      <w:r>
        <w:rPr>
          <w:spacing w:val="36"/>
          <w:w w:val="105"/>
        </w:rPr>
        <w:t xml:space="preserve"> </w:t>
      </w:r>
      <w:r>
        <w:rPr>
          <w:w w:val="105"/>
        </w:rPr>
        <w:t>несоответствие</w:t>
      </w:r>
      <w:r>
        <w:rPr>
          <w:spacing w:val="36"/>
          <w:w w:val="105"/>
        </w:rPr>
        <w:t xml:space="preserve"> </w:t>
      </w:r>
      <w:r>
        <w:rPr>
          <w:w w:val="105"/>
        </w:rPr>
        <w:t>между</w:t>
      </w:r>
      <w:r>
        <w:rPr>
          <w:spacing w:val="40"/>
          <w:w w:val="105"/>
        </w:rPr>
        <w:t xml:space="preserve"> </w:t>
      </w:r>
      <w:r>
        <w:rPr>
          <w:w w:val="105"/>
        </w:rPr>
        <w:t>реальным</w:t>
      </w:r>
      <w:r>
        <w:rPr>
          <w:spacing w:val="38"/>
          <w:w w:val="105"/>
        </w:rPr>
        <w:t xml:space="preserve"> </w:t>
      </w:r>
      <w:r>
        <w:rPr>
          <w:spacing w:val="-10"/>
          <w:w w:val="105"/>
        </w:rPr>
        <w:t>и</w:t>
      </w:r>
    </w:p>
    <w:p w14:paraId="19CF389D" w14:textId="77777777" w:rsidR="0006191A" w:rsidRDefault="00B04A97">
      <w:pPr>
        <w:pStyle w:val="a3"/>
        <w:spacing w:before="71" w:line="295" w:lineRule="auto"/>
        <w:ind w:left="986" w:right="871" w:hanging="707"/>
      </w:pPr>
      <w:r>
        <w:rPr>
          <w:w w:val="105"/>
        </w:rPr>
        <w:t>желательным состоянием ситуации, и самостоятельно устанавливать искомое и данное; формировать</w:t>
      </w:r>
      <w:r>
        <w:rPr>
          <w:spacing w:val="16"/>
          <w:w w:val="105"/>
        </w:rPr>
        <w:t xml:space="preserve"> </w:t>
      </w:r>
      <w:r>
        <w:rPr>
          <w:w w:val="105"/>
        </w:rPr>
        <w:t>гипотезу</w:t>
      </w:r>
      <w:r>
        <w:rPr>
          <w:spacing w:val="20"/>
          <w:w w:val="105"/>
        </w:rPr>
        <w:t xml:space="preserve"> </w:t>
      </w:r>
      <w:r>
        <w:rPr>
          <w:w w:val="105"/>
        </w:rPr>
        <w:t>об</w:t>
      </w:r>
      <w:r>
        <w:rPr>
          <w:spacing w:val="18"/>
          <w:w w:val="105"/>
        </w:rPr>
        <w:t xml:space="preserve"> </w:t>
      </w:r>
      <w:r>
        <w:rPr>
          <w:w w:val="105"/>
        </w:rPr>
        <w:t>истинности</w:t>
      </w:r>
      <w:r>
        <w:rPr>
          <w:spacing w:val="19"/>
          <w:w w:val="105"/>
        </w:rPr>
        <w:t xml:space="preserve"> </w:t>
      </w:r>
      <w:r>
        <w:rPr>
          <w:w w:val="105"/>
        </w:rPr>
        <w:t>собственных</w:t>
      </w:r>
      <w:r>
        <w:rPr>
          <w:spacing w:val="20"/>
          <w:w w:val="105"/>
        </w:rPr>
        <w:t xml:space="preserve"> </w:t>
      </w:r>
      <w:r>
        <w:rPr>
          <w:w w:val="105"/>
        </w:rPr>
        <w:t>суждений</w:t>
      </w:r>
      <w:r>
        <w:rPr>
          <w:spacing w:val="19"/>
          <w:w w:val="105"/>
        </w:rPr>
        <w:t xml:space="preserve"> </w:t>
      </w:r>
      <w:r>
        <w:rPr>
          <w:w w:val="105"/>
        </w:rPr>
        <w:t>и</w:t>
      </w:r>
      <w:r>
        <w:rPr>
          <w:spacing w:val="20"/>
          <w:w w:val="105"/>
        </w:rPr>
        <w:t xml:space="preserve"> </w:t>
      </w:r>
      <w:r>
        <w:rPr>
          <w:w w:val="105"/>
        </w:rPr>
        <w:t>суждений</w:t>
      </w:r>
      <w:r>
        <w:rPr>
          <w:spacing w:val="19"/>
          <w:w w:val="105"/>
        </w:rPr>
        <w:t xml:space="preserve"> </w:t>
      </w:r>
      <w:r>
        <w:rPr>
          <w:spacing w:val="-2"/>
          <w:w w:val="105"/>
        </w:rPr>
        <w:t>других,</w:t>
      </w:r>
    </w:p>
    <w:p w14:paraId="3DBB937C" w14:textId="77777777" w:rsidR="0006191A" w:rsidRDefault="00B04A97">
      <w:pPr>
        <w:pStyle w:val="a3"/>
        <w:spacing w:line="255" w:lineRule="exact"/>
        <w:ind w:firstLine="0"/>
      </w:pPr>
      <w:r>
        <w:t>аргументировать</w:t>
      </w:r>
      <w:r>
        <w:rPr>
          <w:spacing w:val="42"/>
        </w:rPr>
        <w:t xml:space="preserve"> </w:t>
      </w:r>
      <w:r>
        <w:t>свою</w:t>
      </w:r>
      <w:r>
        <w:rPr>
          <w:spacing w:val="37"/>
        </w:rPr>
        <w:t xml:space="preserve"> </w:t>
      </w:r>
      <w:r>
        <w:t>позицию,</w:t>
      </w:r>
      <w:r>
        <w:rPr>
          <w:spacing w:val="30"/>
        </w:rPr>
        <w:t xml:space="preserve"> </w:t>
      </w:r>
      <w:r>
        <w:rPr>
          <w:spacing w:val="-2"/>
        </w:rPr>
        <w:t>мнение;</w:t>
      </w:r>
    </w:p>
    <w:p w14:paraId="6015DB94" w14:textId="77777777" w:rsidR="0006191A" w:rsidRDefault="00B04A97">
      <w:pPr>
        <w:pStyle w:val="a3"/>
        <w:spacing w:before="52" w:line="288" w:lineRule="auto"/>
        <w:ind w:left="986" w:right="874" w:firstLine="0"/>
      </w:pPr>
      <w:r>
        <w:rPr>
          <w:w w:val="105"/>
        </w:rPr>
        <w:t>составлять алгоритм действий и использовать его для решения учебных задач; проводить</w:t>
      </w:r>
      <w:r>
        <w:rPr>
          <w:spacing w:val="39"/>
          <w:w w:val="105"/>
        </w:rPr>
        <w:t xml:space="preserve"> </w:t>
      </w:r>
      <w:r>
        <w:rPr>
          <w:w w:val="105"/>
        </w:rPr>
        <w:t>по</w:t>
      </w:r>
      <w:r>
        <w:rPr>
          <w:spacing w:val="43"/>
          <w:w w:val="105"/>
        </w:rPr>
        <w:t xml:space="preserve"> </w:t>
      </w:r>
      <w:r>
        <w:rPr>
          <w:w w:val="105"/>
        </w:rPr>
        <w:t>самостоятельно</w:t>
      </w:r>
      <w:r>
        <w:rPr>
          <w:spacing w:val="43"/>
          <w:w w:val="105"/>
        </w:rPr>
        <w:t xml:space="preserve"> </w:t>
      </w:r>
      <w:r>
        <w:rPr>
          <w:w w:val="105"/>
        </w:rPr>
        <w:t>составленному</w:t>
      </w:r>
      <w:r>
        <w:rPr>
          <w:spacing w:val="37"/>
          <w:w w:val="105"/>
        </w:rPr>
        <w:t xml:space="preserve"> </w:t>
      </w:r>
      <w:r>
        <w:rPr>
          <w:w w:val="105"/>
        </w:rPr>
        <w:t>плану</w:t>
      </w:r>
      <w:r>
        <w:rPr>
          <w:spacing w:val="37"/>
          <w:w w:val="105"/>
        </w:rPr>
        <w:t xml:space="preserve"> </w:t>
      </w:r>
      <w:r>
        <w:rPr>
          <w:w w:val="105"/>
        </w:rPr>
        <w:t>небольшое</w:t>
      </w:r>
      <w:r>
        <w:rPr>
          <w:spacing w:val="36"/>
          <w:w w:val="105"/>
        </w:rPr>
        <w:t xml:space="preserve"> </w:t>
      </w:r>
      <w:r>
        <w:rPr>
          <w:w w:val="105"/>
        </w:rPr>
        <w:t>исследование</w:t>
      </w:r>
      <w:r>
        <w:rPr>
          <w:spacing w:val="42"/>
          <w:w w:val="105"/>
        </w:rPr>
        <w:t xml:space="preserve"> </w:t>
      </w:r>
      <w:r>
        <w:rPr>
          <w:spacing w:val="-5"/>
          <w:w w:val="105"/>
        </w:rPr>
        <w:t>по</w:t>
      </w:r>
    </w:p>
    <w:p w14:paraId="4195AD4F" w14:textId="77777777" w:rsidR="0006191A" w:rsidRDefault="00B04A97">
      <w:pPr>
        <w:pStyle w:val="a3"/>
        <w:spacing w:line="288" w:lineRule="auto"/>
        <w:ind w:right="858" w:firstLine="0"/>
      </w:pPr>
      <w:r>
        <w:rPr>
          <w:w w:val="105"/>
        </w:rPr>
        <w:t>установлению</w:t>
      </w:r>
      <w:r>
        <w:rPr>
          <w:spacing w:val="-6"/>
          <w:w w:val="105"/>
        </w:rPr>
        <w:t xml:space="preserve"> </w:t>
      </w:r>
      <w:r>
        <w:rPr>
          <w:w w:val="105"/>
        </w:rPr>
        <w:t>особенностей</w:t>
      </w:r>
      <w:r>
        <w:rPr>
          <w:spacing w:val="-6"/>
          <w:w w:val="105"/>
        </w:rPr>
        <w:t xml:space="preserve"> </w:t>
      </w:r>
      <w:r>
        <w:rPr>
          <w:w w:val="105"/>
        </w:rPr>
        <w:t>языковых</w:t>
      </w:r>
      <w:r>
        <w:rPr>
          <w:spacing w:val="-5"/>
          <w:w w:val="105"/>
        </w:rPr>
        <w:t xml:space="preserve"> </w:t>
      </w:r>
      <w:r>
        <w:rPr>
          <w:w w:val="105"/>
        </w:rPr>
        <w:t>единиц,</w:t>
      </w:r>
      <w:r>
        <w:rPr>
          <w:spacing w:val="-14"/>
          <w:w w:val="105"/>
        </w:rPr>
        <w:t xml:space="preserve"> </w:t>
      </w:r>
      <w:r>
        <w:rPr>
          <w:w w:val="105"/>
        </w:rPr>
        <w:t>процессов,</w:t>
      </w:r>
      <w:r>
        <w:rPr>
          <w:spacing w:val="-9"/>
          <w:w w:val="105"/>
        </w:rPr>
        <w:t xml:space="preserve"> </w:t>
      </w:r>
      <w:r>
        <w:rPr>
          <w:w w:val="105"/>
        </w:rPr>
        <w:t>причинно-следственных</w:t>
      </w:r>
      <w:r>
        <w:rPr>
          <w:spacing w:val="-8"/>
          <w:w w:val="105"/>
        </w:rPr>
        <w:t xml:space="preserve"> </w:t>
      </w:r>
      <w:r>
        <w:rPr>
          <w:w w:val="105"/>
        </w:rPr>
        <w:t>связей и зависимостей объектов между собой;</w:t>
      </w:r>
    </w:p>
    <w:p w14:paraId="262682CC" w14:textId="77777777" w:rsidR="0006191A" w:rsidRDefault="00B04A97">
      <w:pPr>
        <w:pStyle w:val="a3"/>
        <w:spacing w:line="288" w:lineRule="auto"/>
        <w:ind w:right="868"/>
      </w:pPr>
      <w:r>
        <w:rPr>
          <w:w w:val="105"/>
        </w:rPr>
        <w:t>оценивать на применимость и достоверность информацию, полученную в ходе лингвистического исследования (эксперимента);</w:t>
      </w:r>
    </w:p>
    <w:p w14:paraId="2E749072" w14:textId="77777777" w:rsidR="0006191A" w:rsidRDefault="00B04A97">
      <w:pPr>
        <w:pStyle w:val="a3"/>
        <w:spacing w:line="288" w:lineRule="auto"/>
        <w:ind w:right="866"/>
      </w:pPr>
      <w:r>
        <w:rPr>
          <w:w w:val="105"/>
        </w:rPr>
        <w:t>самостоятельно</w:t>
      </w:r>
      <w:r>
        <w:rPr>
          <w:spacing w:val="-7"/>
          <w:w w:val="105"/>
        </w:rPr>
        <w:t xml:space="preserve"> </w:t>
      </w:r>
      <w:r>
        <w:rPr>
          <w:w w:val="105"/>
        </w:rPr>
        <w:t>формулировать</w:t>
      </w:r>
      <w:r>
        <w:rPr>
          <w:spacing w:val="-4"/>
          <w:w w:val="105"/>
        </w:rPr>
        <w:t xml:space="preserve"> </w:t>
      </w:r>
      <w:r>
        <w:rPr>
          <w:w w:val="105"/>
        </w:rPr>
        <w:t>обобщения</w:t>
      </w:r>
      <w:r>
        <w:rPr>
          <w:spacing w:val="-11"/>
          <w:w w:val="105"/>
        </w:rPr>
        <w:t xml:space="preserve"> </w:t>
      </w:r>
      <w:r>
        <w:rPr>
          <w:w w:val="105"/>
        </w:rPr>
        <w:t>и</w:t>
      </w:r>
      <w:r>
        <w:rPr>
          <w:spacing w:val="-8"/>
          <w:w w:val="105"/>
        </w:rPr>
        <w:t xml:space="preserve"> </w:t>
      </w:r>
      <w:r>
        <w:rPr>
          <w:w w:val="105"/>
        </w:rPr>
        <w:t>выводы</w:t>
      </w:r>
      <w:r>
        <w:rPr>
          <w:spacing w:val="-11"/>
          <w:w w:val="105"/>
        </w:rPr>
        <w:t xml:space="preserve"> </w:t>
      </w:r>
      <w:r>
        <w:rPr>
          <w:w w:val="105"/>
        </w:rPr>
        <w:t>по</w:t>
      </w:r>
      <w:r>
        <w:rPr>
          <w:spacing w:val="-7"/>
          <w:w w:val="105"/>
        </w:rPr>
        <w:t xml:space="preserve"> </w:t>
      </w:r>
      <w:r>
        <w:rPr>
          <w:w w:val="105"/>
        </w:rPr>
        <w:t>результатам</w:t>
      </w:r>
      <w:r>
        <w:rPr>
          <w:spacing w:val="-3"/>
          <w:w w:val="105"/>
        </w:rPr>
        <w:t xml:space="preserve"> </w:t>
      </w:r>
      <w:r>
        <w:rPr>
          <w:w w:val="105"/>
        </w:rPr>
        <w:t>проведённого наблюдения, исследования, владеть инструментами оценки достоверности полученных выводов и обобщений;</w:t>
      </w:r>
    </w:p>
    <w:p w14:paraId="48D63211" w14:textId="77777777" w:rsidR="0006191A" w:rsidRDefault="00B04A97">
      <w:pPr>
        <w:pStyle w:val="a3"/>
        <w:spacing w:line="290" w:lineRule="auto"/>
        <w:ind w:right="867"/>
      </w:pPr>
      <w:r>
        <w:rPr>
          <w:w w:val="105"/>
        </w:rPr>
        <w:t>прогнозировать возможное дальнейшее развитие процессов, событий и их последствия</w:t>
      </w:r>
      <w:r>
        <w:rPr>
          <w:spacing w:val="-9"/>
          <w:w w:val="105"/>
        </w:rPr>
        <w:t xml:space="preserve"> </w:t>
      </w:r>
      <w:r>
        <w:rPr>
          <w:w w:val="105"/>
        </w:rPr>
        <w:t>в</w:t>
      </w:r>
      <w:r>
        <w:rPr>
          <w:spacing w:val="-6"/>
          <w:w w:val="105"/>
        </w:rPr>
        <w:t xml:space="preserve"> </w:t>
      </w:r>
      <w:r>
        <w:rPr>
          <w:w w:val="105"/>
        </w:rPr>
        <w:t>аналогичных</w:t>
      </w:r>
      <w:r>
        <w:rPr>
          <w:spacing w:val="-11"/>
          <w:w w:val="105"/>
        </w:rPr>
        <w:t xml:space="preserve"> </w:t>
      </w:r>
      <w:r>
        <w:rPr>
          <w:w w:val="105"/>
        </w:rPr>
        <w:t>или сходных</w:t>
      </w:r>
      <w:r>
        <w:rPr>
          <w:spacing w:val="-5"/>
          <w:w w:val="105"/>
        </w:rPr>
        <w:t xml:space="preserve"> </w:t>
      </w:r>
      <w:r>
        <w:rPr>
          <w:w w:val="105"/>
        </w:rPr>
        <w:t>ситуациях,</w:t>
      </w:r>
      <w:r>
        <w:rPr>
          <w:spacing w:val="-9"/>
          <w:w w:val="105"/>
        </w:rPr>
        <w:t xml:space="preserve"> </w:t>
      </w:r>
      <w:r>
        <w:rPr>
          <w:w w:val="105"/>
        </w:rPr>
        <w:t>а также</w:t>
      </w:r>
      <w:r>
        <w:rPr>
          <w:spacing w:val="-6"/>
          <w:w w:val="105"/>
        </w:rPr>
        <w:t xml:space="preserve"> </w:t>
      </w:r>
      <w:r>
        <w:rPr>
          <w:w w:val="105"/>
        </w:rPr>
        <w:t>выдвигать</w:t>
      </w:r>
      <w:r>
        <w:rPr>
          <w:spacing w:val="-9"/>
          <w:w w:val="105"/>
        </w:rPr>
        <w:t xml:space="preserve"> </w:t>
      </w:r>
      <w:r>
        <w:rPr>
          <w:w w:val="105"/>
        </w:rPr>
        <w:t>предположения</w:t>
      </w:r>
      <w:r>
        <w:rPr>
          <w:spacing w:val="-3"/>
          <w:w w:val="105"/>
        </w:rPr>
        <w:t xml:space="preserve"> </w:t>
      </w:r>
      <w:r>
        <w:rPr>
          <w:w w:val="105"/>
        </w:rPr>
        <w:t>об их развитии в новых условиях и контекстах.</w:t>
      </w:r>
    </w:p>
    <w:p w14:paraId="5C4B890C" w14:textId="77777777" w:rsidR="0006191A" w:rsidRDefault="00B04A97">
      <w:pPr>
        <w:pStyle w:val="a3"/>
        <w:spacing w:line="288" w:lineRule="auto"/>
        <w:ind w:right="879"/>
      </w:pPr>
      <w:r>
        <w:rPr>
          <w:w w:val="105"/>
        </w:rPr>
        <w:t>У обучающегося будут сформированы умения работать с информацией как часть познавательных универсальных учебных действий:</w:t>
      </w:r>
    </w:p>
    <w:p w14:paraId="58D56727" w14:textId="77777777" w:rsidR="0006191A" w:rsidRDefault="00B04A97">
      <w:pPr>
        <w:pStyle w:val="a3"/>
        <w:spacing w:line="288" w:lineRule="auto"/>
        <w:ind w:right="869"/>
      </w:pPr>
      <w:r>
        <w:rPr>
          <w:w w:val="105"/>
        </w:rPr>
        <w:t>применять различные методы, инструменты и запросы при поиске и отборе информации с учётом предложенной учебной задачи и заданных критериев;</w:t>
      </w:r>
    </w:p>
    <w:p w14:paraId="0DE31C30" w14:textId="77777777" w:rsidR="0006191A" w:rsidRDefault="00B04A97">
      <w:pPr>
        <w:pStyle w:val="a3"/>
        <w:spacing w:line="288" w:lineRule="auto"/>
        <w:ind w:right="870"/>
      </w:pPr>
      <w:r>
        <w:rPr>
          <w:w w:val="105"/>
        </w:rPr>
        <w:t>выбирать, анализировать, интерпретировать, обобщать и систематизировать информацию, представленную в текстах, таблицах, схемах;</w:t>
      </w:r>
    </w:p>
    <w:p w14:paraId="5CBD08D2" w14:textId="77777777" w:rsidR="0006191A" w:rsidRDefault="00B04A97">
      <w:pPr>
        <w:pStyle w:val="a3"/>
        <w:spacing w:line="288" w:lineRule="auto"/>
        <w:ind w:right="868"/>
      </w:pPr>
      <w:r>
        <w:rPr>
          <w:w w:val="105"/>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14:paraId="5B0840A5" w14:textId="77777777" w:rsidR="0006191A" w:rsidRDefault="00B04A97">
      <w:pPr>
        <w:pStyle w:val="a3"/>
        <w:spacing w:line="288" w:lineRule="auto"/>
        <w:ind w:right="868"/>
      </w:pPr>
      <w:r>
        <w:rPr>
          <w:w w:val="105"/>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14:paraId="66A4EA68" w14:textId="77777777" w:rsidR="0006191A" w:rsidRDefault="00B04A97">
      <w:pPr>
        <w:pStyle w:val="a3"/>
        <w:spacing w:line="288" w:lineRule="auto"/>
        <w:ind w:right="866"/>
      </w:pPr>
      <w:r>
        <w:rPr>
          <w:w w:val="105"/>
        </w:rPr>
        <w:t>находить сходные аргументы (подтверждающие или опровергающие одну и ту же идею, версию) в различных информационных источниках;</w:t>
      </w:r>
    </w:p>
    <w:p w14:paraId="5FC18A45" w14:textId="77777777" w:rsidR="0006191A" w:rsidRDefault="00B04A97">
      <w:pPr>
        <w:pStyle w:val="a3"/>
        <w:spacing w:line="288" w:lineRule="auto"/>
        <w:ind w:right="860"/>
      </w:pPr>
      <w:r>
        <w:rPr>
          <w:w w:val="105"/>
        </w:rPr>
        <w:t xml:space="preserve">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w:t>
      </w:r>
      <w:r>
        <w:rPr>
          <w:spacing w:val="-2"/>
          <w:w w:val="105"/>
        </w:rPr>
        <w:t>установки;</w:t>
      </w:r>
    </w:p>
    <w:p w14:paraId="1EE267E3" w14:textId="77777777" w:rsidR="0006191A" w:rsidRDefault="00B04A97">
      <w:pPr>
        <w:pStyle w:val="a3"/>
        <w:spacing w:line="288" w:lineRule="auto"/>
        <w:ind w:right="876"/>
      </w:pPr>
      <w:r>
        <w:rPr>
          <w:w w:val="105"/>
        </w:rPr>
        <w:t>оценивать надёжность информации по критериям, предложенным учителем или сформулированным самостоятельно;</w:t>
      </w:r>
    </w:p>
    <w:p w14:paraId="6EB83BBD" w14:textId="77777777" w:rsidR="0006191A" w:rsidRDefault="00B04A97">
      <w:pPr>
        <w:pStyle w:val="a3"/>
        <w:spacing w:line="264" w:lineRule="exact"/>
        <w:ind w:left="986" w:firstLine="0"/>
      </w:pPr>
      <w:r>
        <w:t>эффективно</w:t>
      </w:r>
      <w:r>
        <w:rPr>
          <w:spacing w:val="36"/>
        </w:rPr>
        <w:t xml:space="preserve"> </w:t>
      </w:r>
      <w:r>
        <w:t>запоминать</w:t>
      </w:r>
      <w:r>
        <w:rPr>
          <w:spacing w:val="40"/>
        </w:rPr>
        <w:t xml:space="preserve"> </w:t>
      </w:r>
      <w:r>
        <w:t>и</w:t>
      </w:r>
      <w:r>
        <w:rPr>
          <w:spacing w:val="46"/>
        </w:rPr>
        <w:t xml:space="preserve"> </w:t>
      </w:r>
      <w:r>
        <w:t>систематизировать</w:t>
      </w:r>
      <w:r>
        <w:rPr>
          <w:spacing w:val="40"/>
        </w:rPr>
        <w:t xml:space="preserve"> </w:t>
      </w:r>
      <w:r>
        <w:rPr>
          <w:spacing w:val="-2"/>
        </w:rPr>
        <w:t>информацию.</w:t>
      </w:r>
    </w:p>
    <w:p w14:paraId="2CD8BE6B" w14:textId="77777777" w:rsidR="0006191A" w:rsidRDefault="00B04A97">
      <w:pPr>
        <w:pStyle w:val="a3"/>
        <w:spacing w:before="46" w:line="288" w:lineRule="auto"/>
        <w:ind w:right="862"/>
      </w:pPr>
      <w:r>
        <w:t xml:space="preserve">У обучающегося будут сформированы умения общения как часть коммуникативных </w:t>
      </w:r>
      <w:r>
        <w:rPr>
          <w:w w:val="105"/>
        </w:rPr>
        <w:t>универсальных учебных действий:</w:t>
      </w:r>
    </w:p>
    <w:p w14:paraId="120DD2FC" w14:textId="77777777" w:rsidR="0006191A" w:rsidRDefault="00B04A97">
      <w:pPr>
        <w:pStyle w:val="a3"/>
        <w:spacing w:line="290" w:lineRule="auto"/>
        <w:ind w:right="859"/>
      </w:pPr>
      <w:r>
        <w:rPr>
          <w:w w:val="105"/>
        </w:rPr>
        <w:lastRenderedPageBreak/>
        <w:t xml:space="preserve">воспринимать и формулировать суждения, выражать эмоции в соответствии с </w:t>
      </w:r>
      <w:r>
        <w:rPr>
          <w:position w:val="1"/>
        </w:rPr>
        <w:t>условиями</w:t>
      </w:r>
      <w:r>
        <w:rPr>
          <w:spacing w:val="19"/>
          <w:position w:val="1"/>
        </w:rPr>
        <w:t xml:space="preserve"> </w:t>
      </w:r>
      <w:r>
        <w:rPr>
          <w:position w:val="1"/>
        </w:rPr>
        <w:t>и</w:t>
      </w:r>
      <w:r>
        <w:rPr>
          <w:spacing w:val="19"/>
          <w:position w:val="1"/>
        </w:rPr>
        <w:t xml:space="preserve"> </w:t>
      </w:r>
      <w:r>
        <w:rPr>
          <w:position w:val="1"/>
        </w:rPr>
        <w:t>целями</w:t>
      </w:r>
      <w:r>
        <w:rPr>
          <w:spacing w:val="31"/>
          <w:position w:val="1"/>
        </w:rPr>
        <w:t xml:space="preserve"> </w:t>
      </w:r>
      <w:r>
        <w:rPr>
          <w:position w:val="1"/>
        </w:rPr>
        <w:t>общения;</w:t>
      </w:r>
      <w:r>
        <w:rPr>
          <w:spacing w:val="14"/>
          <w:position w:val="1"/>
        </w:rPr>
        <w:t xml:space="preserve"> </w:t>
      </w:r>
      <w:r>
        <w:rPr>
          <w:position w:val="1"/>
        </w:rPr>
        <w:t>выражать</w:t>
      </w:r>
      <w:r>
        <w:rPr>
          <w:spacing w:val="26"/>
          <w:position w:val="1"/>
        </w:rPr>
        <w:t xml:space="preserve"> </w:t>
      </w:r>
      <w:r>
        <w:rPr>
          <w:position w:val="1"/>
        </w:rPr>
        <w:t>себя</w:t>
      </w:r>
      <w:r>
        <w:rPr>
          <w:spacing w:val="28"/>
          <w:position w:val="1"/>
        </w:rPr>
        <w:t xml:space="preserve"> </w:t>
      </w:r>
      <w:r>
        <w:t>(</w:t>
      </w:r>
      <w:r>
        <w:rPr>
          <w:position w:val="1"/>
        </w:rPr>
        <w:t>свою</w:t>
      </w:r>
      <w:r>
        <w:rPr>
          <w:spacing w:val="31"/>
          <w:position w:val="1"/>
        </w:rPr>
        <w:t xml:space="preserve"> </w:t>
      </w:r>
      <w:r>
        <w:rPr>
          <w:position w:val="1"/>
        </w:rPr>
        <w:t>точку</w:t>
      </w:r>
      <w:r>
        <w:rPr>
          <w:spacing w:val="20"/>
          <w:position w:val="1"/>
        </w:rPr>
        <w:t xml:space="preserve"> </w:t>
      </w:r>
      <w:r>
        <w:rPr>
          <w:position w:val="1"/>
        </w:rPr>
        <w:t>зрения)</w:t>
      </w:r>
      <w:r>
        <w:rPr>
          <w:spacing w:val="16"/>
          <w:position w:val="1"/>
        </w:rPr>
        <w:t xml:space="preserve"> </w:t>
      </w:r>
      <w:r>
        <w:rPr>
          <w:position w:val="1"/>
        </w:rPr>
        <w:t>в</w:t>
      </w:r>
      <w:r>
        <w:rPr>
          <w:spacing w:val="20"/>
          <w:position w:val="1"/>
        </w:rPr>
        <w:t xml:space="preserve"> </w:t>
      </w:r>
      <w:r>
        <w:rPr>
          <w:position w:val="1"/>
        </w:rPr>
        <w:t>диалогах</w:t>
      </w:r>
      <w:r>
        <w:rPr>
          <w:spacing w:val="22"/>
          <w:position w:val="1"/>
        </w:rPr>
        <w:t xml:space="preserve"> </w:t>
      </w:r>
      <w:r>
        <w:rPr>
          <w:position w:val="1"/>
        </w:rPr>
        <w:t>и</w:t>
      </w:r>
      <w:r>
        <w:rPr>
          <w:spacing w:val="19"/>
          <w:position w:val="1"/>
        </w:rPr>
        <w:t xml:space="preserve"> </w:t>
      </w:r>
      <w:r>
        <w:rPr>
          <w:position w:val="1"/>
        </w:rPr>
        <w:t xml:space="preserve">дискуссиях, </w:t>
      </w:r>
      <w:r>
        <w:rPr>
          <w:w w:val="105"/>
        </w:rPr>
        <w:t>в устной монологической речи и в письменных текстах;</w:t>
      </w:r>
    </w:p>
    <w:p w14:paraId="3763C54B" w14:textId="77777777" w:rsidR="0006191A" w:rsidRDefault="00B04A97">
      <w:pPr>
        <w:pStyle w:val="a3"/>
        <w:spacing w:line="288" w:lineRule="auto"/>
        <w:ind w:right="876"/>
      </w:pPr>
      <w:r>
        <w:rPr>
          <w:w w:val="105"/>
        </w:rPr>
        <w:t xml:space="preserve">распознавать невербальные средства общения, понимать значение социальных </w:t>
      </w:r>
      <w:r>
        <w:rPr>
          <w:spacing w:val="-2"/>
          <w:w w:val="105"/>
        </w:rPr>
        <w:t>знаков;</w:t>
      </w:r>
    </w:p>
    <w:p w14:paraId="0994AD7C" w14:textId="77777777" w:rsidR="0006191A" w:rsidRDefault="00B04A97">
      <w:pPr>
        <w:pStyle w:val="a3"/>
        <w:spacing w:line="288" w:lineRule="auto"/>
        <w:ind w:right="869"/>
      </w:pPr>
      <w:r>
        <w:rPr>
          <w:w w:val="105"/>
        </w:rPr>
        <w:t>знать и распознавать предпосылки конфликтных ситуаций и смягчать конфликты, вести переговоры;</w:t>
      </w:r>
    </w:p>
    <w:p w14:paraId="27D01C5B" w14:textId="77777777" w:rsidR="0006191A" w:rsidRDefault="00B04A97">
      <w:pPr>
        <w:pStyle w:val="a3"/>
        <w:spacing w:line="264" w:lineRule="exact"/>
        <w:ind w:left="986" w:firstLine="0"/>
      </w:pPr>
      <w:r>
        <w:rPr>
          <w:w w:val="105"/>
        </w:rPr>
        <w:t>понимать</w:t>
      </w:r>
      <w:r>
        <w:rPr>
          <w:spacing w:val="-11"/>
          <w:w w:val="105"/>
        </w:rPr>
        <w:t xml:space="preserve"> </w:t>
      </w:r>
      <w:r>
        <w:rPr>
          <w:w w:val="105"/>
        </w:rPr>
        <w:t>намерения</w:t>
      </w:r>
      <w:r>
        <w:rPr>
          <w:spacing w:val="-11"/>
          <w:w w:val="105"/>
        </w:rPr>
        <w:t xml:space="preserve"> </w:t>
      </w:r>
      <w:r>
        <w:rPr>
          <w:w w:val="105"/>
        </w:rPr>
        <w:t>других,</w:t>
      </w:r>
      <w:r>
        <w:rPr>
          <w:spacing w:val="-11"/>
          <w:w w:val="105"/>
        </w:rPr>
        <w:t xml:space="preserve"> </w:t>
      </w:r>
      <w:r>
        <w:rPr>
          <w:w w:val="105"/>
        </w:rPr>
        <w:t>проявлять</w:t>
      </w:r>
      <w:r>
        <w:rPr>
          <w:spacing w:val="-4"/>
          <w:w w:val="105"/>
        </w:rPr>
        <w:t xml:space="preserve"> </w:t>
      </w:r>
      <w:r>
        <w:rPr>
          <w:w w:val="105"/>
        </w:rPr>
        <w:t>уважительное</w:t>
      </w:r>
      <w:r>
        <w:rPr>
          <w:spacing w:val="-13"/>
          <w:w w:val="105"/>
        </w:rPr>
        <w:t xml:space="preserve"> </w:t>
      </w:r>
      <w:r>
        <w:rPr>
          <w:w w:val="105"/>
        </w:rPr>
        <w:t>отношение</w:t>
      </w:r>
      <w:r>
        <w:rPr>
          <w:spacing w:val="-13"/>
          <w:w w:val="105"/>
        </w:rPr>
        <w:t xml:space="preserve"> </w:t>
      </w:r>
      <w:r>
        <w:rPr>
          <w:w w:val="105"/>
        </w:rPr>
        <w:t>к</w:t>
      </w:r>
      <w:r>
        <w:rPr>
          <w:spacing w:val="-4"/>
          <w:w w:val="105"/>
        </w:rPr>
        <w:t xml:space="preserve"> </w:t>
      </w:r>
      <w:r>
        <w:rPr>
          <w:w w:val="105"/>
        </w:rPr>
        <w:t>собеседнику</w:t>
      </w:r>
      <w:r>
        <w:rPr>
          <w:spacing w:val="-13"/>
          <w:w w:val="105"/>
        </w:rPr>
        <w:t xml:space="preserve"> </w:t>
      </w:r>
      <w:r>
        <w:rPr>
          <w:w w:val="105"/>
        </w:rPr>
        <w:t>и</w:t>
      </w:r>
      <w:r>
        <w:rPr>
          <w:spacing w:val="-8"/>
          <w:w w:val="105"/>
        </w:rPr>
        <w:t xml:space="preserve"> </w:t>
      </w:r>
      <w:r>
        <w:rPr>
          <w:spacing w:val="-10"/>
          <w:w w:val="105"/>
        </w:rPr>
        <w:t>в</w:t>
      </w:r>
    </w:p>
    <w:p w14:paraId="28FE42A1" w14:textId="77777777" w:rsidR="0006191A" w:rsidRDefault="00B04A97">
      <w:pPr>
        <w:pStyle w:val="a3"/>
        <w:spacing w:before="71"/>
        <w:ind w:firstLine="0"/>
      </w:pPr>
      <w:r>
        <w:t>корректной</w:t>
      </w:r>
      <w:r>
        <w:rPr>
          <w:spacing w:val="39"/>
        </w:rPr>
        <w:t xml:space="preserve"> </w:t>
      </w:r>
      <w:r>
        <w:t>форме</w:t>
      </w:r>
      <w:r>
        <w:rPr>
          <w:spacing w:val="30"/>
        </w:rPr>
        <w:t xml:space="preserve"> </w:t>
      </w:r>
      <w:r>
        <w:t>формулировать</w:t>
      </w:r>
      <w:r>
        <w:rPr>
          <w:spacing w:val="35"/>
        </w:rPr>
        <w:t xml:space="preserve"> </w:t>
      </w:r>
      <w:r>
        <w:t>свои</w:t>
      </w:r>
      <w:r>
        <w:rPr>
          <w:spacing w:val="29"/>
        </w:rPr>
        <w:t xml:space="preserve"> </w:t>
      </w:r>
      <w:r>
        <w:rPr>
          <w:spacing w:val="-2"/>
        </w:rPr>
        <w:t>возражения;</w:t>
      </w:r>
    </w:p>
    <w:p w14:paraId="3D4EF53A" w14:textId="77777777" w:rsidR="0006191A" w:rsidRDefault="00B04A97">
      <w:pPr>
        <w:pStyle w:val="a3"/>
        <w:spacing w:before="60" w:line="288" w:lineRule="auto"/>
        <w:ind w:right="864"/>
      </w:pPr>
      <w:r>
        <w:rPr>
          <w:w w:val="105"/>
        </w:rPr>
        <w:t xml:space="preserve">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w:t>
      </w:r>
      <w:r>
        <w:rPr>
          <w:spacing w:val="-2"/>
          <w:w w:val="105"/>
        </w:rPr>
        <w:t>общения;</w:t>
      </w:r>
    </w:p>
    <w:p w14:paraId="19228AA3" w14:textId="77777777" w:rsidR="0006191A" w:rsidRDefault="00B04A97">
      <w:pPr>
        <w:pStyle w:val="a3"/>
        <w:spacing w:line="288" w:lineRule="auto"/>
        <w:ind w:right="869"/>
      </w:pPr>
      <w:r>
        <w:rPr>
          <w:w w:val="105"/>
        </w:rPr>
        <w:t>сопоставлять свои суждения с суждениями других участников диалога, обнаруживать различие и сходство позиций;</w:t>
      </w:r>
    </w:p>
    <w:p w14:paraId="5D2D5D83" w14:textId="77777777" w:rsidR="0006191A" w:rsidRDefault="00B04A97">
      <w:pPr>
        <w:pStyle w:val="a3"/>
        <w:spacing w:line="288" w:lineRule="auto"/>
        <w:ind w:right="868"/>
      </w:pPr>
      <w:r>
        <w:t xml:space="preserve">публично представлять результаты проведённого языкового анализа, выполненного </w:t>
      </w:r>
      <w:r>
        <w:rPr>
          <w:w w:val="105"/>
        </w:rPr>
        <w:t>лингвистического эксперимента, исследования, проекта;</w:t>
      </w:r>
    </w:p>
    <w:p w14:paraId="306963AD" w14:textId="77777777" w:rsidR="0006191A" w:rsidRDefault="00B04A97">
      <w:pPr>
        <w:pStyle w:val="a3"/>
        <w:spacing w:line="288" w:lineRule="auto"/>
        <w:ind w:right="869"/>
      </w:pPr>
      <w:r>
        <w:rPr>
          <w:w w:val="105"/>
        </w:rPr>
        <w:t>самостоятельно выбирать формат выступления с учётом цели презентации и особенностей</w:t>
      </w:r>
      <w:r>
        <w:rPr>
          <w:spacing w:val="-7"/>
          <w:w w:val="105"/>
        </w:rPr>
        <w:t xml:space="preserve"> </w:t>
      </w:r>
      <w:r>
        <w:rPr>
          <w:w w:val="105"/>
        </w:rPr>
        <w:t>аудитории</w:t>
      </w:r>
      <w:r>
        <w:rPr>
          <w:spacing w:val="-11"/>
          <w:w w:val="105"/>
        </w:rPr>
        <w:t xml:space="preserve"> </w:t>
      </w:r>
      <w:r>
        <w:rPr>
          <w:w w:val="105"/>
        </w:rPr>
        <w:t>и</w:t>
      </w:r>
      <w:r>
        <w:rPr>
          <w:spacing w:val="-6"/>
          <w:w w:val="105"/>
        </w:rPr>
        <w:t xml:space="preserve"> </w:t>
      </w:r>
      <w:r>
        <w:rPr>
          <w:w w:val="105"/>
        </w:rPr>
        <w:t>в</w:t>
      </w:r>
      <w:r>
        <w:rPr>
          <w:spacing w:val="-6"/>
          <w:w w:val="105"/>
        </w:rPr>
        <w:t xml:space="preserve"> </w:t>
      </w:r>
      <w:r>
        <w:rPr>
          <w:w w:val="105"/>
        </w:rPr>
        <w:t>соответствии</w:t>
      </w:r>
      <w:r>
        <w:rPr>
          <w:spacing w:val="-6"/>
          <w:w w:val="105"/>
        </w:rPr>
        <w:t xml:space="preserve"> </w:t>
      </w:r>
      <w:r>
        <w:rPr>
          <w:w w:val="105"/>
        </w:rPr>
        <w:t>с</w:t>
      </w:r>
      <w:r>
        <w:rPr>
          <w:spacing w:val="-16"/>
          <w:w w:val="105"/>
        </w:rPr>
        <w:t xml:space="preserve"> </w:t>
      </w:r>
      <w:r>
        <w:rPr>
          <w:w w:val="105"/>
        </w:rPr>
        <w:t>ним составлять</w:t>
      </w:r>
      <w:r>
        <w:rPr>
          <w:spacing w:val="-8"/>
          <w:w w:val="105"/>
        </w:rPr>
        <w:t xml:space="preserve"> </w:t>
      </w:r>
      <w:r>
        <w:rPr>
          <w:w w:val="105"/>
        </w:rPr>
        <w:t>устные</w:t>
      </w:r>
      <w:r>
        <w:rPr>
          <w:spacing w:val="-11"/>
          <w:w w:val="105"/>
        </w:rPr>
        <w:t xml:space="preserve"> </w:t>
      </w:r>
      <w:r>
        <w:rPr>
          <w:w w:val="105"/>
        </w:rPr>
        <w:t>и</w:t>
      </w:r>
      <w:r>
        <w:rPr>
          <w:spacing w:val="-11"/>
          <w:w w:val="105"/>
        </w:rPr>
        <w:t xml:space="preserve"> </w:t>
      </w:r>
      <w:r>
        <w:rPr>
          <w:w w:val="105"/>
        </w:rPr>
        <w:t>письменные</w:t>
      </w:r>
      <w:r>
        <w:rPr>
          <w:spacing w:val="-11"/>
          <w:w w:val="105"/>
        </w:rPr>
        <w:t xml:space="preserve"> </w:t>
      </w:r>
      <w:r>
        <w:rPr>
          <w:w w:val="105"/>
        </w:rPr>
        <w:t>тексты</w:t>
      </w:r>
      <w:r>
        <w:rPr>
          <w:spacing w:val="-3"/>
          <w:w w:val="105"/>
        </w:rPr>
        <w:t xml:space="preserve"> </w:t>
      </w:r>
      <w:r>
        <w:rPr>
          <w:w w:val="105"/>
        </w:rPr>
        <w:t>с использованием иллюстративного материала.</w:t>
      </w:r>
    </w:p>
    <w:p w14:paraId="5621ABB4" w14:textId="77777777" w:rsidR="0006191A" w:rsidRDefault="00B04A97">
      <w:pPr>
        <w:pStyle w:val="a3"/>
        <w:spacing w:line="288" w:lineRule="auto"/>
        <w:ind w:right="867"/>
      </w:pPr>
      <w:r>
        <w:rPr>
          <w:w w:val="105"/>
        </w:rPr>
        <w:t>У обучающегося будут сформированы умения самоорганизации как части регулятивных универсальных учебных действий:</w:t>
      </w:r>
    </w:p>
    <w:p w14:paraId="64C4F9A5" w14:textId="77777777" w:rsidR="0006191A" w:rsidRDefault="00B04A97">
      <w:pPr>
        <w:pStyle w:val="a3"/>
        <w:spacing w:before="2" w:line="285" w:lineRule="auto"/>
        <w:ind w:left="986" w:right="864" w:firstLine="0"/>
      </w:pPr>
      <w:r>
        <w:rPr>
          <w:w w:val="105"/>
        </w:rPr>
        <w:t xml:space="preserve">выявлять проблемы для решения в учебных и жизненных ситуациях; </w:t>
      </w:r>
      <w:r>
        <w:rPr>
          <w:w w:val="105"/>
          <w:position w:val="1"/>
        </w:rPr>
        <w:t>ориентироваться</w:t>
      </w:r>
      <w:r>
        <w:rPr>
          <w:spacing w:val="46"/>
          <w:w w:val="105"/>
          <w:position w:val="1"/>
        </w:rPr>
        <w:t xml:space="preserve"> </w:t>
      </w:r>
      <w:r>
        <w:rPr>
          <w:w w:val="105"/>
          <w:position w:val="1"/>
        </w:rPr>
        <w:t>в</w:t>
      </w:r>
      <w:r>
        <w:rPr>
          <w:spacing w:val="57"/>
          <w:w w:val="105"/>
          <w:position w:val="1"/>
        </w:rPr>
        <w:t xml:space="preserve"> </w:t>
      </w:r>
      <w:r>
        <w:rPr>
          <w:w w:val="105"/>
          <w:position w:val="1"/>
        </w:rPr>
        <w:t>различных</w:t>
      </w:r>
      <w:r>
        <w:rPr>
          <w:spacing w:val="52"/>
          <w:w w:val="105"/>
          <w:position w:val="1"/>
        </w:rPr>
        <w:t xml:space="preserve"> </w:t>
      </w:r>
      <w:r>
        <w:rPr>
          <w:w w:val="105"/>
          <w:position w:val="1"/>
        </w:rPr>
        <w:t>подходах</w:t>
      </w:r>
      <w:r>
        <w:rPr>
          <w:spacing w:val="44"/>
          <w:w w:val="105"/>
          <w:position w:val="1"/>
        </w:rPr>
        <w:t xml:space="preserve"> </w:t>
      </w:r>
      <w:r>
        <w:rPr>
          <w:w w:val="105"/>
          <w:position w:val="1"/>
        </w:rPr>
        <w:t>к</w:t>
      </w:r>
      <w:r>
        <w:rPr>
          <w:spacing w:val="54"/>
          <w:w w:val="105"/>
          <w:position w:val="1"/>
        </w:rPr>
        <w:t xml:space="preserve"> </w:t>
      </w:r>
      <w:r>
        <w:rPr>
          <w:w w:val="105"/>
          <w:position w:val="1"/>
        </w:rPr>
        <w:t>принятию</w:t>
      </w:r>
      <w:r>
        <w:rPr>
          <w:spacing w:val="57"/>
          <w:w w:val="105"/>
          <w:position w:val="1"/>
        </w:rPr>
        <w:t xml:space="preserve"> </w:t>
      </w:r>
      <w:r>
        <w:rPr>
          <w:w w:val="105"/>
          <w:position w:val="1"/>
        </w:rPr>
        <w:t>решений</w:t>
      </w:r>
      <w:r>
        <w:rPr>
          <w:spacing w:val="62"/>
          <w:w w:val="105"/>
          <w:position w:val="1"/>
        </w:rPr>
        <w:t xml:space="preserve"> </w:t>
      </w:r>
      <w:r>
        <w:rPr>
          <w:spacing w:val="-2"/>
          <w:w w:val="105"/>
        </w:rPr>
        <w:t>(</w:t>
      </w:r>
      <w:r>
        <w:rPr>
          <w:spacing w:val="-2"/>
          <w:w w:val="105"/>
          <w:position w:val="1"/>
        </w:rPr>
        <w:t>индивидуальное,</w:t>
      </w:r>
    </w:p>
    <w:p w14:paraId="73AA264D" w14:textId="77777777" w:rsidR="0006191A" w:rsidRDefault="00B04A97">
      <w:pPr>
        <w:pStyle w:val="a3"/>
        <w:spacing w:before="1"/>
        <w:ind w:firstLine="0"/>
      </w:pPr>
      <w:r>
        <w:t>принятие</w:t>
      </w:r>
      <w:r>
        <w:rPr>
          <w:spacing w:val="28"/>
        </w:rPr>
        <w:t xml:space="preserve"> </w:t>
      </w:r>
      <w:r>
        <w:t>решения</w:t>
      </w:r>
      <w:r>
        <w:rPr>
          <w:spacing w:val="24"/>
        </w:rPr>
        <w:t xml:space="preserve"> </w:t>
      </w:r>
      <w:r>
        <w:t>в</w:t>
      </w:r>
      <w:r>
        <w:rPr>
          <w:spacing w:val="30"/>
        </w:rPr>
        <w:t xml:space="preserve"> </w:t>
      </w:r>
      <w:r>
        <w:t>группе,</w:t>
      </w:r>
      <w:r>
        <w:rPr>
          <w:spacing w:val="24"/>
        </w:rPr>
        <w:t xml:space="preserve"> </w:t>
      </w:r>
      <w:r>
        <w:t>принятие</w:t>
      </w:r>
      <w:r>
        <w:rPr>
          <w:spacing w:val="30"/>
        </w:rPr>
        <w:t xml:space="preserve"> </w:t>
      </w:r>
      <w:r>
        <w:t>решения</w:t>
      </w:r>
      <w:r>
        <w:rPr>
          <w:spacing w:val="35"/>
        </w:rPr>
        <w:t xml:space="preserve"> </w:t>
      </w:r>
      <w:r>
        <w:rPr>
          <w:spacing w:val="-2"/>
        </w:rPr>
        <w:t>группой);</w:t>
      </w:r>
    </w:p>
    <w:p w14:paraId="618C3F5F" w14:textId="77777777" w:rsidR="0006191A" w:rsidRDefault="00B04A97">
      <w:pPr>
        <w:pStyle w:val="a3"/>
        <w:spacing w:before="53" w:line="288" w:lineRule="auto"/>
        <w:ind w:right="869"/>
      </w:pPr>
      <w:r>
        <w:rPr>
          <w:w w:val="105"/>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5C6812D3" w14:textId="77777777" w:rsidR="0006191A" w:rsidRDefault="00B04A97">
      <w:pPr>
        <w:pStyle w:val="a3"/>
        <w:spacing w:line="288" w:lineRule="auto"/>
        <w:ind w:right="867"/>
      </w:pPr>
      <w:r>
        <w:t xml:space="preserve">самостоятельно составлять план действий, вносить необходимые коррективы в ходе </w:t>
      </w:r>
      <w:r>
        <w:rPr>
          <w:w w:val="105"/>
        </w:rPr>
        <w:t>его реализации;</w:t>
      </w:r>
    </w:p>
    <w:p w14:paraId="1FA71766" w14:textId="77777777" w:rsidR="0006191A" w:rsidRDefault="00B04A97">
      <w:pPr>
        <w:pStyle w:val="a3"/>
        <w:spacing w:before="5"/>
        <w:ind w:left="986" w:firstLine="0"/>
      </w:pPr>
      <w:r>
        <w:rPr>
          <w:w w:val="105"/>
        </w:rPr>
        <w:t>проводить</w:t>
      </w:r>
      <w:r>
        <w:rPr>
          <w:spacing w:val="-16"/>
          <w:w w:val="105"/>
        </w:rPr>
        <w:t xml:space="preserve"> </w:t>
      </w:r>
      <w:r>
        <w:rPr>
          <w:w w:val="105"/>
        </w:rPr>
        <w:t>выбор</w:t>
      </w:r>
      <w:r>
        <w:rPr>
          <w:spacing w:val="-15"/>
          <w:w w:val="105"/>
        </w:rPr>
        <w:t xml:space="preserve"> </w:t>
      </w:r>
      <w:r>
        <w:rPr>
          <w:w w:val="105"/>
        </w:rPr>
        <w:t>и</w:t>
      </w:r>
      <w:r>
        <w:rPr>
          <w:spacing w:val="-11"/>
          <w:w w:val="105"/>
        </w:rPr>
        <w:t xml:space="preserve"> </w:t>
      </w:r>
      <w:r>
        <w:rPr>
          <w:w w:val="105"/>
        </w:rPr>
        <w:t>брать</w:t>
      </w:r>
      <w:r>
        <w:rPr>
          <w:spacing w:val="-8"/>
          <w:w w:val="105"/>
        </w:rPr>
        <w:t xml:space="preserve"> </w:t>
      </w:r>
      <w:r>
        <w:rPr>
          <w:w w:val="105"/>
        </w:rPr>
        <w:t>ответственность</w:t>
      </w:r>
      <w:r>
        <w:rPr>
          <w:spacing w:val="-14"/>
          <w:w w:val="105"/>
        </w:rPr>
        <w:t xml:space="preserve"> </w:t>
      </w:r>
      <w:r>
        <w:rPr>
          <w:w w:val="105"/>
        </w:rPr>
        <w:t>за</w:t>
      </w:r>
      <w:r>
        <w:rPr>
          <w:spacing w:val="-6"/>
          <w:w w:val="105"/>
        </w:rPr>
        <w:t xml:space="preserve"> </w:t>
      </w:r>
      <w:r>
        <w:rPr>
          <w:spacing w:val="-2"/>
          <w:w w:val="105"/>
        </w:rPr>
        <w:t>решение.</w:t>
      </w:r>
    </w:p>
    <w:p w14:paraId="6839695C" w14:textId="77777777" w:rsidR="0006191A" w:rsidRDefault="00B04A97">
      <w:pPr>
        <w:pStyle w:val="a3"/>
        <w:spacing w:before="52" w:line="288" w:lineRule="auto"/>
        <w:ind w:right="866"/>
      </w:pPr>
      <w:r>
        <w:rPr>
          <w:w w:val="105"/>
        </w:rPr>
        <w:t>У обучающегося будут сформированы умения самоконтроля, эмоционального интеллекта как части регулятивных универсальных учебных действий:</w:t>
      </w:r>
    </w:p>
    <w:p w14:paraId="7D8BEF4C" w14:textId="77777777" w:rsidR="0006191A" w:rsidRDefault="00B04A97">
      <w:pPr>
        <w:pStyle w:val="a3"/>
        <w:spacing w:line="288" w:lineRule="auto"/>
        <w:ind w:right="875"/>
      </w:pPr>
      <w:r>
        <w:rPr>
          <w:w w:val="105"/>
        </w:rPr>
        <w:t>владеть</w:t>
      </w:r>
      <w:r>
        <w:rPr>
          <w:spacing w:val="-13"/>
          <w:w w:val="105"/>
        </w:rPr>
        <w:t xml:space="preserve"> </w:t>
      </w:r>
      <w:r>
        <w:rPr>
          <w:w w:val="105"/>
        </w:rPr>
        <w:t>разными</w:t>
      </w:r>
      <w:r>
        <w:rPr>
          <w:spacing w:val="-8"/>
          <w:w w:val="105"/>
        </w:rPr>
        <w:t xml:space="preserve"> </w:t>
      </w:r>
      <w:r>
        <w:rPr>
          <w:w w:val="105"/>
        </w:rPr>
        <w:t>способами</w:t>
      </w:r>
      <w:r>
        <w:rPr>
          <w:spacing w:val="-14"/>
          <w:w w:val="105"/>
        </w:rPr>
        <w:t xml:space="preserve"> </w:t>
      </w:r>
      <w:r>
        <w:rPr>
          <w:w w:val="105"/>
        </w:rPr>
        <w:t>самоконтроля</w:t>
      </w:r>
      <w:r>
        <w:rPr>
          <w:spacing w:val="-16"/>
          <w:w w:val="105"/>
        </w:rPr>
        <w:t xml:space="preserve"> </w:t>
      </w:r>
      <w:r>
        <w:rPr>
          <w:w w:val="105"/>
        </w:rPr>
        <w:t>(в</w:t>
      </w:r>
      <w:r>
        <w:rPr>
          <w:spacing w:val="-13"/>
          <w:w w:val="105"/>
        </w:rPr>
        <w:t xml:space="preserve"> </w:t>
      </w:r>
      <w:r>
        <w:rPr>
          <w:w w:val="105"/>
        </w:rPr>
        <w:t>том</w:t>
      </w:r>
      <w:r>
        <w:rPr>
          <w:spacing w:val="-16"/>
          <w:w w:val="105"/>
        </w:rPr>
        <w:t xml:space="preserve"> </w:t>
      </w:r>
      <w:r>
        <w:rPr>
          <w:w w:val="105"/>
        </w:rPr>
        <w:t>числе</w:t>
      </w:r>
      <w:r>
        <w:rPr>
          <w:spacing w:val="-13"/>
          <w:w w:val="105"/>
        </w:rPr>
        <w:t xml:space="preserve"> </w:t>
      </w:r>
      <w:r>
        <w:rPr>
          <w:w w:val="105"/>
        </w:rPr>
        <w:t>речевого),</w:t>
      </w:r>
      <w:r>
        <w:rPr>
          <w:spacing w:val="-12"/>
          <w:w w:val="105"/>
        </w:rPr>
        <w:t xml:space="preserve"> </w:t>
      </w:r>
      <w:r>
        <w:rPr>
          <w:w w:val="105"/>
        </w:rPr>
        <w:t>самомотивации</w:t>
      </w:r>
      <w:r>
        <w:rPr>
          <w:spacing w:val="-14"/>
          <w:w w:val="105"/>
        </w:rPr>
        <w:t xml:space="preserve"> </w:t>
      </w:r>
      <w:r>
        <w:rPr>
          <w:w w:val="105"/>
        </w:rPr>
        <w:t xml:space="preserve">и </w:t>
      </w:r>
      <w:r>
        <w:rPr>
          <w:spacing w:val="-2"/>
          <w:w w:val="105"/>
        </w:rPr>
        <w:t>рефлексии;</w:t>
      </w:r>
    </w:p>
    <w:p w14:paraId="7C6820A1" w14:textId="77777777" w:rsidR="0006191A" w:rsidRDefault="00B04A97">
      <w:pPr>
        <w:pStyle w:val="a3"/>
        <w:spacing w:line="264" w:lineRule="exact"/>
        <w:ind w:left="986" w:firstLine="0"/>
      </w:pPr>
      <w:r>
        <w:rPr>
          <w:w w:val="105"/>
        </w:rPr>
        <w:t>давать</w:t>
      </w:r>
      <w:r>
        <w:rPr>
          <w:spacing w:val="-14"/>
          <w:w w:val="105"/>
        </w:rPr>
        <w:t xml:space="preserve"> </w:t>
      </w:r>
      <w:r>
        <w:rPr>
          <w:w w:val="105"/>
        </w:rPr>
        <w:t>оценку</w:t>
      </w:r>
      <w:r>
        <w:rPr>
          <w:spacing w:val="-10"/>
          <w:w w:val="105"/>
        </w:rPr>
        <w:t xml:space="preserve"> </w:t>
      </w:r>
      <w:r>
        <w:rPr>
          <w:w w:val="105"/>
        </w:rPr>
        <w:t>учебной</w:t>
      </w:r>
      <w:r>
        <w:rPr>
          <w:spacing w:val="-6"/>
          <w:w w:val="105"/>
        </w:rPr>
        <w:t xml:space="preserve"> </w:t>
      </w:r>
      <w:r>
        <w:rPr>
          <w:w w:val="105"/>
        </w:rPr>
        <w:t>ситуации</w:t>
      </w:r>
      <w:r>
        <w:rPr>
          <w:spacing w:val="-11"/>
          <w:w w:val="105"/>
        </w:rPr>
        <w:t xml:space="preserve"> </w:t>
      </w:r>
      <w:r>
        <w:rPr>
          <w:w w:val="105"/>
        </w:rPr>
        <w:t>и</w:t>
      </w:r>
      <w:r>
        <w:rPr>
          <w:spacing w:val="-11"/>
          <w:w w:val="105"/>
        </w:rPr>
        <w:t xml:space="preserve"> </w:t>
      </w:r>
      <w:r>
        <w:rPr>
          <w:w w:val="105"/>
        </w:rPr>
        <w:t>предлагать</w:t>
      </w:r>
      <w:r>
        <w:rPr>
          <w:spacing w:val="-13"/>
          <w:w w:val="105"/>
        </w:rPr>
        <w:t xml:space="preserve"> </w:t>
      </w:r>
      <w:r>
        <w:rPr>
          <w:w w:val="105"/>
        </w:rPr>
        <w:t>план</w:t>
      </w:r>
      <w:r>
        <w:rPr>
          <w:spacing w:val="-6"/>
          <w:w w:val="105"/>
        </w:rPr>
        <w:t xml:space="preserve"> </w:t>
      </w:r>
      <w:r>
        <w:rPr>
          <w:w w:val="105"/>
        </w:rPr>
        <w:t>её</w:t>
      </w:r>
      <w:r>
        <w:rPr>
          <w:spacing w:val="-11"/>
          <w:w w:val="105"/>
        </w:rPr>
        <w:t xml:space="preserve"> </w:t>
      </w:r>
      <w:r>
        <w:rPr>
          <w:spacing w:val="-2"/>
          <w:w w:val="105"/>
        </w:rPr>
        <w:t>изменения;</w:t>
      </w:r>
    </w:p>
    <w:p w14:paraId="41B8C197" w14:textId="77777777" w:rsidR="0006191A" w:rsidRDefault="00B04A97">
      <w:pPr>
        <w:pStyle w:val="a3"/>
        <w:spacing w:before="52" w:line="288" w:lineRule="auto"/>
        <w:ind w:right="877"/>
      </w:pPr>
      <w:r>
        <w:rPr>
          <w:w w:val="105"/>
        </w:rPr>
        <w:t>предвидеть трудности, которые могут возникнуть при решении учебной задачи, и адаптировать решение к меняющимся обстоятельствам;</w:t>
      </w:r>
    </w:p>
    <w:p w14:paraId="67E7967E" w14:textId="77777777" w:rsidR="0006191A" w:rsidRDefault="00B04A97">
      <w:pPr>
        <w:pStyle w:val="a3"/>
        <w:spacing w:line="288" w:lineRule="auto"/>
        <w:ind w:right="848"/>
      </w:pPr>
      <w:r>
        <w:t xml:space="preserve">объяснять причины достижения (недостижения) результата деятельности; понимать </w:t>
      </w:r>
      <w:r>
        <w:rPr>
          <w:w w:val="105"/>
        </w:rPr>
        <w:t>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14:paraId="3A855B68" w14:textId="77777777" w:rsidR="0006191A" w:rsidRDefault="00B04A97">
      <w:pPr>
        <w:pStyle w:val="a3"/>
        <w:spacing w:before="4" w:line="288" w:lineRule="auto"/>
        <w:ind w:left="986" w:right="869" w:firstLine="0"/>
      </w:pPr>
      <w:r>
        <w:rPr>
          <w:w w:val="105"/>
        </w:rPr>
        <w:t>развивать способность управлять собственными эмоциями и эмоциями других; выявлять</w:t>
      </w:r>
      <w:r>
        <w:rPr>
          <w:spacing w:val="-10"/>
          <w:w w:val="105"/>
        </w:rPr>
        <w:t xml:space="preserve"> </w:t>
      </w:r>
      <w:r>
        <w:rPr>
          <w:w w:val="105"/>
        </w:rPr>
        <w:t>и</w:t>
      </w:r>
      <w:r>
        <w:rPr>
          <w:spacing w:val="-7"/>
          <w:w w:val="105"/>
        </w:rPr>
        <w:t xml:space="preserve"> </w:t>
      </w:r>
      <w:r>
        <w:rPr>
          <w:w w:val="105"/>
        </w:rPr>
        <w:t>анализировать</w:t>
      </w:r>
      <w:r>
        <w:rPr>
          <w:spacing w:val="-10"/>
          <w:w w:val="105"/>
        </w:rPr>
        <w:t xml:space="preserve"> </w:t>
      </w:r>
      <w:r>
        <w:rPr>
          <w:w w:val="105"/>
        </w:rPr>
        <w:t>причины</w:t>
      </w:r>
      <w:r>
        <w:rPr>
          <w:spacing w:val="-11"/>
          <w:w w:val="105"/>
        </w:rPr>
        <w:t xml:space="preserve"> </w:t>
      </w:r>
      <w:r>
        <w:rPr>
          <w:w w:val="105"/>
        </w:rPr>
        <w:t>эмоций;</w:t>
      </w:r>
      <w:r>
        <w:rPr>
          <w:spacing w:val="-10"/>
          <w:w w:val="105"/>
        </w:rPr>
        <w:t xml:space="preserve"> </w:t>
      </w:r>
      <w:r>
        <w:rPr>
          <w:w w:val="105"/>
        </w:rPr>
        <w:t>понимать</w:t>
      </w:r>
      <w:r>
        <w:rPr>
          <w:spacing w:val="-10"/>
          <w:w w:val="105"/>
        </w:rPr>
        <w:t xml:space="preserve"> </w:t>
      </w:r>
      <w:r>
        <w:rPr>
          <w:w w:val="105"/>
        </w:rPr>
        <w:t>мотивы</w:t>
      </w:r>
      <w:r>
        <w:rPr>
          <w:spacing w:val="-10"/>
          <w:w w:val="105"/>
        </w:rPr>
        <w:t xml:space="preserve"> </w:t>
      </w:r>
      <w:r>
        <w:rPr>
          <w:w w:val="105"/>
        </w:rPr>
        <w:t>и</w:t>
      </w:r>
      <w:r>
        <w:rPr>
          <w:spacing w:val="-7"/>
          <w:w w:val="105"/>
        </w:rPr>
        <w:t xml:space="preserve"> </w:t>
      </w:r>
      <w:r>
        <w:rPr>
          <w:w w:val="105"/>
        </w:rPr>
        <w:t>намерения</w:t>
      </w:r>
      <w:r>
        <w:rPr>
          <w:spacing w:val="-11"/>
          <w:w w:val="105"/>
        </w:rPr>
        <w:t xml:space="preserve"> </w:t>
      </w:r>
      <w:r>
        <w:rPr>
          <w:spacing w:val="-2"/>
          <w:w w:val="105"/>
        </w:rPr>
        <w:t>другого</w:t>
      </w:r>
    </w:p>
    <w:p w14:paraId="29107362" w14:textId="77777777" w:rsidR="0006191A" w:rsidRDefault="00B04A97">
      <w:pPr>
        <w:pStyle w:val="a3"/>
        <w:spacing w:line="288" w:lineRule="auto"/>
        <w:ind w:right="860" w:firstLine="0"/>
      </w:pPr>
      <w:r>
        <w:rPr>
          <w:w w:val="105"/>
        </w:rPr>
        <w:t xml:space="preserve">человека, анализируя речевую ситуацию; регулировать способ выражения собственных </w:t>
      </w:r>
      <w:r>
        <w:rPr>
          <w:spacing w:val="-2"/>
          <w:w w:val="105"/>
        </w:rPr>
        <w:t>эмоций;</w:t>
      </w:r>
    </w:p>
    <w:p w14:paraId="77273ED4" w14:textId="77777777" w:rsidR="0006191A" w:rsidRDefault="00B04A97">
      <w:pPr>
        <w:pStyle w:val="a3"/>
        <w:spacing w:line="288" w:lineRule="auto"/>
        <w:ind w:left="986" w:right="3289" w:firstLine="0"/>
        <w:jc w:val="left"/>
      </w:pPr>
      <w:r>
        <w:rPr>
          <w:w w:val="105"/>
        </w:rPr>
        <w:t>осознанно</w:t>
      </w:r>
      <w:r>
        <w:rPr>
          <w:spacing w:val="-16"/>
          <w:w w:val="105"/>
        </w:rPr>
        <w:t xml:space="preserve"> </w:t>
      </w:r>
      <w:r>
        <w:rPr>
          <w:w w:val="105"/>
        </w:rPr>
        <w:t>относиться</w:t>
      </w:r>
      <w:r>
        <w:rPr>
          <w:spacing w:val="-15"/>
          <w:w w:val="105"/>
        </w:rPr>
        <w:t xml:space="preserve"> </w:t>
      </w:r>
      <w:r>
        <w:rPr>
          <w:w w:val="105"/>
        </w:rPr>
        <w:t>к</w:t>
      </w:r>
      <w:r>
        <w:rPr>
          <w:spacing w:val="-10"/>
          <w:w w:val="105"/>
        </w:rPr>
        <w:t xml:space="preserve"> </w:t>
      </w:r>
      <w:r>
        <w:rPr>
          <w:w w:val="105"/>
        </w:rPr>
        <w:t>другому</w:t>
      </w:r>
      <w:r>
        <w:rPr>
          <w:spacing w:val="-16"/>
          <w:w w:val="105"/>
        </w:rPr>
        <w:t xml:space="preserve"> </w:t>
      </w:r>
      <w:r>
        <w:rPr>
          <w:w w:val="105"/>
        </w:rPr>
        <w:t>человеку</w:t>
      </w:r>
      <w:r>
        <w:rPr>
          <w:spacing w:val="-15"/>
          <w:w w:val="105"/>
        </w:rPr>
        <w:t xml:space="preserve"> </w:t>
      </w:r>
      <w:r>
        <w:rPr>
          <w:w w:val="105"/>
        </w:rPr>
        <w:t>и</w:t>
      </w:r>
      <w:r>
        <w:rPr>
          <w:spacing w:val="-6"/>
          <w:w w:val="105"/>
        </w:rPr>
        <w:t xml:space="preserve"> </w:t>
      </w:r>
      <w:r>
        <w:rPr>
          <w:w w:val="105"/>
        </w:rPr>
        <w:t>его</w:t>
      </w:r>
      <w:r>
        <w:rPr>
          <w:spacing w:val="-12"/>
          <w:w w:val="105"/>
        </w:rPr>
        <w:t xml:space="preserve"> </w:t>
      </w:r>
      <w:r>
        <w:rPr>
          <w:w w:val="105"/>
        </w:rPr>
        <w:t xml:space="preserve">мнению; </w:t>
      </w:r>
      <w:r>
        <w:rPr>
          <w:w w:val="105"/>
        </w:rPr>
        <w:lastRenderedPageBreak/>
        <w:t>признавать своё и чужое право на ошибку;</w:t>
      </w:r>
    </w:p>
    <w:p w14:paraId="37A24F1D" w14:textId="77777777" w:rsidR="0006191A" w:rsidRDefault="00B04A97">
      <w:pPr>
        <w:pStyle w:val="a3"/>
        <w:spacing w:line="288" w:lineRule="auto"/>
        <w:ind w:left="986" w:right="5384" w:firstLine="0"/>
        <w:jc w:val="left"/>
      </w:pPr>
      <w:r>
        <w:rPr>
          <w:w w:val="105"/>
        </w:rPr>
        <w:t>принимать</w:t>
      </w:r>
      <w:r>
        <w:rPr>
          <w:spacing w:val="-15"/>
          <w:w w:val="105"/>
        </w:rPr>
        <w:t xml:space="preserve"> </w:t>
      </w:r>
      <w:r>
        <w:rPr>
          <w:w w:val="105"/>
        </w:rPr>
        <w:t>себя</w:t>
      </w:r>
      <w:r>
        <w:rPr>
          <w:spacing w:val="-15"/>
          <w:w w:val="105"/>
        </w:rPr>
        <w:t xml:space="preserve"> </w:t>
      </w:r>
      <w:r>
        <w:rPr>
          <w:w w:val="105"/>
        </w:rPr>
        <w:t>и</w:t>
      </w:r>
      <w:r>
        <w:rPr>
          <w:spacing w:val="-14"/>
          <w:w w:val="105"/>
        </w:rPr>
        <w:t xml:space="preserve"> </w:t>
      </w:r>
      <w:r>
        <w:rPr>
          <w:w w:val="105"/>
        </w:rPr>
        <w:t>других,</w:t>
      </w:r>
      <w:r>
        <w:rPr>
          <w:spacing w:val="-15"/>
          <w:w w:val="105"/>
        </w:rPr>
        <w:t xml:space="preserve"> </w:t>
      </w:r>
      <w:r>
        <w:rPr>
          <w:w w:val="105"/>
        </w:rPr>
        <w:t>не</w:t>
      </w:r>
      <w:r>
        <w:rPr>
          <w:spacing w:val="-14"/>
          <w:w w:val="105"/>
        </w:rPr>
        <w:t xml:space="preserve"> </w:t>
      </w:r>
      <w:r>
        <w:rPr>
          <w:w w:val="105"/>
        </w:rPr>
        <w:t>осуждая; проявлять открытость;</w:t>
      </w:r>
    </w:p>
    <w:p w14:paraId="68C1EE5D" w14:textId="77777777" w:rsidR="0006191A" w:rsidRDefault="00B04A97">
      <w:pPr>
        <w:pStyle w:val="a3"/>
        <w:spacing w:line="264" w:lineRule="exact"/>
        <w:ind w:left="986" w:firstLine="0"/>
        <w:jc w:val="left"/>
      </w:pPr>
      <w:r>
        <w:t>осознавать</w:t>
      </w:r>
      <w:r>
        <w:rPr>
          <w:spacing w:val="47"/>
        </w:rPr>
        <w:t xml:space="preserve"> </w:t>
      </w:r>
      <w:r>
        <w:t>невозможность</w:t>
      </w:r>
      <w:r>
        <w:rPr>
          <w:spacing w:val="37"/>
        </w:rPr>
        <w:t xml:space="preserve"> </w:t>
      </w:r>
      <w:r>
        <w:t>контролировать</w:t>
      </w:r>
      <w:r>
        <w:rPr>
          <w:spacing w:val="36"/>
        </w:rPr>
        <w:t xml:space="preserve"> </w:t>
      </w:r>
      <w:r>
        <w:t>всё</w:t>
      </w:r>
      <w:r>
        <w:rPr>
          <w:spacing w:val="41"/>
        </w:rPr>
        <w:t xml:space="preserve"> </w:t>
      </w:r>
      <w:r>
        <w:rPr>
          <w:spacing w:val="-2"/>
        </w:rPr>
        <w:t>вокруг.</w:t>
      </w:r>
    </w:p>
    <w:p w14:paraId="72E25606" w14:textId="77777777" w:rsidR="0006191A" w:rsidRDefault="00B04A97">
      <w:pPr>
        <w:pStyle w:val="a3"/>
        <w:spacing w:before="50"/>
        <w:ind w:left="986" w:firstLine="0"/>
        <w:jc w:val="left"/>
      </w:pPr>
      <w:r>
        <w:t>У</w:t>
      </w:r>
      <w:r>
        <w:rPr>
          <w:spacing w:val="35"/>
        </w:rPr>
        <w:t xml:space="preserve"> </w:t>
      </w:r>
      <w:r>
        <w:t>обучающегося</w:t>
      </w:r>
      <w:r>
        <w:rPr>
          <w:spacing w:val="26"/>
        </w:rPr>
        <w:t xml:space="preserve"> </w:t>
      </w:r>
      <w:r>
        <w:t>будут</w:t>
      </w:r>
      <w:r>
        <w:rPr>
          <w:spacing w:val="35"/>
        </w:rPr>
        <w:t xml:space="preserve"> </w:t>
      </w:r>
      <w:r>
        <w:t>сформированы</w:t>
      </w:r>
      <w:r>
        <w:rPr>
          <w:spacing w:val="36"/>
        </w:rPr>
        <w:t xml:space="preserve"> </w:t>
      </w:r>
      <w:r>
        <w:t>умения</w:t>
      </w:r>
      <w:r>
        <w:rPr>
          <w:spacing w:val="37"/>
        </w:rPr>
        <w:t xml:space="preserve"> </w:t>
      </w:r>
      <w:r>
        <w:t>совместной</w:t>
      </w:r>
      <w:r>
        <w:rPr>
          <w:spacing w:val="32"/>
        </w:rPr>
        <w:t xml:space="preserve"> </w:t>
      </w:r>
      <w:r>
        <w:rPr>
          <w:spacing w:val="-2"/>
        </w:rPr>
        <w:t>деятельности:</w:t>
      </w:r>
    </w:p>
    <w:p w14:paraId="700B2820" w14:textId="77777777" w:rsidR="0006191A" w:rsidRDefault="00B04A97">
      <w:pPr>
        <w:pStyle w:val="a3"/>
        <w:spacing w:before="52" w:line="288" w:lineRule="auto"/>
        <w:ind w:right="855"/>
        <w:jc w:val="left"/>
      </w:pPr>
      <w:r>
        <w:rPr>
          <w:w w:val="105"/>
        </w:rPr>
        <w:t>понимать и использовать преимущества командной и индивидуальной работы при решении</w:t>
      </w:r>
      <w:r>
        <w:rPr>
          <w:spacing w:val="58"/>
          <w:w w:val="105"/>
        </w:rPr>
        <w:t xml:space="preserve"> </w:t>
      </w:r>
      <w:r>
        <w:rPr>
          <w:w w:val="105"/>
        </w:rPr>
        <w:t>конкретной</w:t>
      </w:r>
      <w:r>
        <w:rPr>
          <w:spacing w:val="59"/>
          <w:w w:val="105"/>
        </w:rPr>
        <w:t xml:space="preserve"> </w:t>
      </w:r>
      <w:r>
        <w:rPr>
          <w:w w:val="105"/>
        </w:rPr>
        <w:t>проблемы,</w:t>
      </w:r>
      <w:r>
        <w:rPr>
          <w:spacing w:val="61"/>
          <w:w w:val="105"/>
        </w:rPr>
        <w:t xml:space="preserve"> </w:t>
      </w:r>
      <w:r>
        <w:rPr>
          <w:w w:val="105"/>
        </w:rPr>
        <w:t>обосновывать</w:t>
      </w:r>
      <w:r>
        <w:rPr>
          <w:spacing w:val="63"/>
          <w:w w:val="105"/>
        </w:rPr>
        <w:t xml:space="preserve"> </w:t>
      </w:r>
      <w:r>
        <w:rPr>
          <w:w w:val="105"/>
        </w:rPr>
        <w:t>необходимость</w:t>
      </w:r>
      <w:r>
        <w:rPr>
          <w:spacing w:val="63"/>
          <w:w w:val="105"/>
        </w:rPr>
        <w:t xml:space="preserve"> </w:t>
      </w:r>
      <w:r>
        <w:rPr>
          <w:w w:val="105"/>
        </w:rPr>
        <w:t>применения</w:t>
      </w:r>
      <w:r>
        <w:rPr>
          <w:spacing w:val="56"/>
          <w:w w:val="105"/>
        </w:rPr>
        <w:t xml:space="preserve"> </w:t>
      </w:r>
      <w:r>
        <w:rPr>
          <w:spacing w:val="-2"/>
          <w:w w:val="105"/>
        </w:rPr>
        <w:t>групповых</w:t>
      </w:r>
    </w:p>
    <w:p w14:paraId="2152064D" w14:textId="77777777" w:rsidR="0006191A" w:rsidRDefault="00B04A97">
      <w:pPr>
        <w:pStyle w:val="a3"/>
        <w:spacing w:before="71"/>
        <w:ind w:firstLine="0"/>
      </w:pPr>
      <w:r>
        <w:t>форм</w:t>
      </w:r>
      <w:r>
        <w:rPr>
          <w:spacing w:val="30"/>
        </w:rPr>
        <w:t xml:space="preserve"> </w:t>
      </w:r>
      <w:r>
        <w:t>взаимодействия</w:t>
      </w:r>
      <w:r>
        <w:rPr>
          <w:spacing w:val="28"/>
        </w:rPr>
        <w:t xml:space="preserve"> </w:t>
      </w:r>
      <w:r>
        <w:t>при</w:t>
      </w:r>
      <w:r>
        <w:rPr>
          <w:spacing w:val="45"/>
        </w:rPr>
        <w:t xml:space="preserve"> </w:t>
      </w:r>
      <w:r>
        <w:t>решении</w:t>
      </w:r>
      <w:r>
        <w:rPr>
          <w:spacing w:val="34"/>
        </w:rPr>
        <w:t xml:space="preserve"> </w:t>
      </w:r>
      <w:r>
        <w:t>поставленной</w:t>
      </w:r>
      <w:r>
        <w:rPr>
          <w:spacing w:val="45"/>
        </w:rPr>
        <w:t xml:space="preserve"> </w:t>
      </w:r>
      <w:r>
        <w:rPr>
          <w:spacing w:val="-2"/>
        </w:rPr>
        <w:t>задачи;</w:t>
      </w:r>
    </w:p>
    <w:p w14:paraId="62C8757D" w14:textId="77777777" w:rsidR="0006191A" w:rsidRDefault="00B04A97">
      <w:pPr>
        <w:pStyle w:val="a3"/>
        <w:spacing w:before="60" w:line="288" w:lineRule="auto"/>
        <w:ind w:right="867"/>
      </w:pPr>
      <w:r>
        <w:rPr>
          <w:w w:val="105"/>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3F501B1F" w14:textId="77777777" w:rsidR="0006191A" w:rsidRDefault="00B04A97">
      <w:pPr>
        <w:pStyle w:val="a3"/>
        <w:spacing w:line="288" w:lineRule="auto"/>
        <w:ind w:right="856"/>
      </w:pPr>
      <w:r>
        <w:rPr>
          <w:position w:val="1"/>
        </w:rPr>
        <w:t xml:space="preserve">обобщать мнения нескольких </w:t>
      </w:r>
      <w:r>
        <w:t>человек</w:t>
      </w:r>
      <w:r>
        <w:rPr>
          <w:position w:val="1"/>
        </w:rPr>
        <w:t xml:space="preserve">, проявлять готовность руководить, выполнять </w:t>
      </w:r>
      <w:r>
        <w:rPr>
          <w:w w:val="105"/>
        </w:rPr>
        <w:t>поручения, подчиняться;</w:t>
      </w:r>
    </w:p>
    <w:p w14:paraId="7F2D3E83" w14:textId="77777777" w:rsidR="0006191A" w:rsidRDefault="00B04A97">
      <w:pPr>
        <w:pStyle w:val="a3"/>
        <w:spacing w:line="290" w:lineRule="auto"/>
        <w:ind w:right="854"/>
      </w:pPr>
      <w:r>
        <w:rPr>
          <w:w w:val="105"/>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14:paraId="05C42805" w14:textId="77777777" w:rsidR="0006191A" w:rsidRDefault="00B04A97">
      <w:pPr>
        <w:pStyle w:val="a3"/>
        <w:spacing w:line="288" w:lineRule="auto"/>
        <w:ind w:right="868"/>
      </w:pPr>
      <w:r>
        <w:rPr>
          <w:w w:val="105"/>
        </w:rPr>
        <w:t>выполнять свою часть работы, достигать качественный результат по своему направлению и координировать свои действия с</w:t>
      </w:r>
      <w:r>
        <w:rPr>
          <w:spacing w:val="-3"/>
          <w:w w:val="105"/>
        </w:rPr>
        <w:t xml:space="preserve"> </w:t>
      </w:r>
      <w:r>
        <w:rPr>
          <w:w w:val="105"/>
        </w:rPr>
        <w:t>действиями других</w:t>
      </w:r>
      <w:r>
        <w:rPr>
          <w:spacing w:val="-2"/>
          <w:w w:val="105"/>
        </w:rPr>
        <w:t xml:space="preserve"> </w:t>
      </w:r>
      <w:r>
        <w:rPr>
          <w:w w:val="105"/>
        </w:rPr>
        <w:t>членов команды;</w:t>
      </w:r>
    </w:p>
    <w:p w14:paraId="5140082E" w14:textId="77777777" w:rsidR="0006191A" w:rsidRDefault="00B04A97">
      <w:pPr>
        <w:pStyle w:val="a3"/>
        <w:spacing w:line="288" w:lineRule="auto"/>
        <w:ind w:right="857"/>
      </w:pPr>
      <w:r>
        <w:rPr>
          <w:w w:val="105"/>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14:paraId="2086A7AD" w14:textId="77777777" w:rsidR="0006191A" w:rsidRPr="00381614" w:rsidRDefault="00B04A97">
      <w:pPr>
        <w:pStyle w:val="a3"/>
        <w:spacing w:line="288" w:lineRule="auto"/>
        <w:ind w:right="859"/>
        <w:rPr>
          <w:b/>
          <w:bCs/>
        </w:rPr>
      </w:pPr>
      <w:r w:rsidRPr="00381614">
        <w:rPr>
          <w:b/>
          <w:bCs/>
          <w:w w:val="105"/>
        </w:rPr>
        <w:t>К концу обучения в 5 классе обучающийся получит следующие предметные результаты по отдельным темам программы по русскому языку.</w:t>
      </w:r>
    </w:p>
    <w:p w14:paraId="68DB5EF4" w14:textId="77777777" w:rsidR="0006191A" w:rsidRDefault="00B04A97">
      <w:pPr>
        <w:pStyle w:val="a3"/>
        <w:spacing w:line="263" w:lineRule="exact"/>
        <w:ind w:left="986" w:firstLine="0"/>
      </w:pPr>
      <w:r>
        <w:rPr>
          <w:w w:val="105"/>
        </w:rPr>
        <w:t>Общие</w:t>
      </w:r>
      <w:r>
        <w:rPr>
          <w:spacing w:val="-11"/>
          <w:w w:val="105"/>
        </w:rPr>
        <w:t xml:space="preserve"> </w:t>
      </w:r>
      <w:r>
        <w:rPr>
          <w:w w:val="105"/>
        </w:rPr>
        <w:t>сведения</w:t>
      </w:r>
      <w:r>
        <w:rPr>
          <w:spacing w:val="-8"/>
          <w:w w:val="105"/>
        </w:rPr>
        <w:t xml:space="preserve"> </w:t>
      </w:r>
      <w:r>
        <w:rPr>
          <w:w w:val="105"/>
        </w:rPr>
        <w:t>о</w:t>
      </w:r>
      <w:r>
        <w:rPr>
          <w:spacing w:val="-15"/>
          <w:w w:val="105"/>
        </w:rPr>
        <w:t xml:space="preserve"> </w:t>
      </w:r>
      <w:r>
        <w:rPr>
          <w:spacing w:val="-2"/>
          <w:w w:val="105"/>
        </w:rPr>
        <w:t>языке.</w:t>
      </w:r>
    </w:p>
    <w:p w14:paraId="42D69EF1" w14:textId="77777777" w:rsidR="0006191A" w:rsidRDefault="00B04A97">
      <w:pPr>
        <w:pStyle w:val="a3"/>
        <w:spacing w:before="40" w:line="288" w:lineRule="auto"/>
        <w:ind w:right="875"/>
      </w:pPr>
      <w:r>
        <w:rPr>
          <w:w w:val="105"/>
        </w:rPr>
        <w:t>Осознавать богатство и выразительность русского языка, приводить примеры, свидетельствующие об этом.</w:t>
      </w:r>
    </w:p>
    <w:p w14:paraId="3E9C5765" w14:textId="77777777" w:rsidR="0006191A" w:rsidRDefault="00B04A97">
      <w:pPr>
        <w:pStyle w:val="a3"/>
        <w:spacing w:before="6" w:line="288" w:lineRule="auto"/>
        <w:ind w:right="877"/>
      </w:pPr>
      <w:r>
        <w:rPr>
          <w:w w:val="105"/>
        </w:rPr>
        <w:t>Знать основные разделы лингвистики, основные единицы языка и речи (звук, морфема, слово, словосочетание, предложение).</w:t>
      </w:r>
    </w:p>
    <w:p w14:paraId="0ED1A159" w14:textId="77777777" w:rsidR="0006191A" w:rsidRDefault="00B04A97">
      <w:pPr>
        <w:pStyle w:val="a3"/>
        <w:spacing w:line="264" w:lineRule="exact"/>
        <w:ind w:left="986" w:firstLine="0"/>
      </w:pPr>
      <w:r>
        <w:rPr>
          <w:w w:val="105"/>
        </w:rPr>
        <w:t>Язык</w:t>
      </w:r>
      <w:r>
        <w:rPr>
          <w:spacing w:val="-11"/>
          <w:w w:val="105"/>
        </w:rPr>
        <w:t xml:space="preserve"> </w:t>
      </w:r>
      <w:r>
        <w:rPr>
          <w:w w:val="105"/>
        </w:rPr>
        <w:t>и</w:t>
      </w:r>
      <w:r>
        <w:rPr>
          <w:spacing w:val="-2"/>
          <w:w w:val="105"/>
        </w:rPr>
        <w:t xml:space="preserve"> речь.</w:t>
      </w:r>
    </w:p>
    <w:p w14:paraId="1B279D24" w14:textId="77777777" w:rsidR="0006191A" w:rsidRDefault="00B04A97">
      <w:pPr>
        <w:pStyle w:val="a3"/>
        <w:spacing w:before="52" w:line="288" w:lineRule="auto"/>
        <w:ind w:right="848"/>
      </w:pPr>
      <w:r>
        <w:rPr>
          <w:w w:val="105"/>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 ориентированных учебных задач и в повседневной жизни.</w:t>
      </w:r>
    </w:p>
    <w:p w14:paraId="59C41E55" w14:textId="77777777" w:rsidR="0006191A" w:rsidRDefault="00B04A97">
      <w:pPr>
        <w:pStyle w:val="a3"/>
        <w:spacing w:line="288" w:lineRule="auto"/>
        <w:ind w:right="848"/>
      </w:pPr>
      <w:r>
        <w:rPr>
          <w:w w:val="105"/>
        </w:rPr>
        <w:t>Создавать устные</w:t>
      </w:r>
      <w:r>
        <w:rPr>
          <w:spacing w:val="-3"/>
          <w:w w:val="105"/>
        </w:rPr>
        <w:t xml:space="preserve"> </w:t>
      </w:r>
      <w:r>
        <w:rPr>
          <w:w w:val="105"/>
        </w:rPr>
        <w:t>монологические</w:t>
      </w:r>
      <w:r>
        <w:rPr>
          <w:spacing w:val="-9"/>
          <w:w w:val="105"/>
        </w:rPr>
        <w:t xml:space="preserve"> </w:t>
      </w:r>
      <w:r>
        <w:rPr>
          <w:w w:val="105"/>
        </w:rPr>
        <w:t>высказывания</w:t>
      </w:r>
      <w:r>
        <w:rPr>
          <w:spacing w:val="-6"/>
          <w:w w:val="105"/>
        </w:rPr>
        <w:t xml:space="preserve"> </w:t>
      </w:r>
      <w:r>
        <w:rPr>
          <w:w w:val="105"/>
        </w:rPr>
        <w:t>объёмом</w:t>
      </w:r>
      <w:r>
        <w:rPr>
          <w:spacing w:val="-4"/>
          <w:w w:val="105"/>
        </w:rPr>
        <w:t xml:space="preserve"> </w:t>
      </w:r>
      <w:r>
        <w:rPr>
          <w:w w:val="105"/>
        </w:rPr>
        <w:t>не</w:t>
      </w:r>
      <w:r>
        <w:rPr>
          <w:spacing w:val="-9"/>
          <w:w w:val="105"/>
        </w:rPr>
        <w:t xml:space="preserve"> </w:t>
      </w:r>
      <w:r>
        <w:rPr>
          <w:w w:val="105"/>
        </w:rPr>
        <w:t>менее</w:t>
      </w:r>
      <w:r>
        <w:rPr>
          <w:spacing w:val="-9"/>
          <w:w w:val="105"/>
        </w:rPr>
        <w:t xml:space="preserve"> </w:t>
      </w:r>
      <w:r>
        <w:rPr>
          <w:w w:val="105"/>
        </w:rPr>
        <w:t>5 предложений на основе жизненных наблюдений, чтения научно-учебной, художественной и научно- популярной литературы.</w:t>
      </w:r>
    </w:p>
    <w:p w14:paraId="53CC7BD1" w14:textId="77777777" w:rsidR="0006191A" w:rsidRDefault="00B04A97">
      <w:pPr>
        <w:pStyle w:val="a3"/>
        <w:spacing w:line="288" w:lineRule="auto"/>
        <w:ind w:right="876"/>
      </w:pPr>
      <w:r>
        <w:rPr>
          <w:w w:val="105"/>
        </w:rPr>
        <w:t>Участвовать в</w:t>
      </w:r>
      <w:r>
        <w:rPr>
          <w:spacing w:val="-3"/>
          <w:w w:val="105"/>
        </w:rPr>
        <w:t xml:space="preserve"> </w:t>
      </w:r>
      <w:r>
        <w:rPr>
          <w:w w:val="105"/>
        </w:rPr>
        <w:t>диалоге</w:t>
      </w:r>
      <w:r>
        <w:rPr>
          <w:spacing w:val="-3"/>
          <w:w w:val="105"/>
        </w:rPr>
        <w:t xml:space="preserve"> </w:t>
      </w:r>
      <w:r>
        <w:rPr>
          <w:w w:val="105"/>
        </w:rPr>
        <w:t>на</w:t>
      </w:r>
      <w:r>
        <w:rPr>
          <w:spacing w:val="-3"/>
          <w:w w:val="105"/>
        </w:rPr>
        <w:t xml:space="preserve"> </w:t>
      </w:r>
      <w:r>
        <w:rPr>
          <w:w w:val="105"/>
        </w:rPr>
        <w:t>лингвистические</w:t>
      </w:r>
      <w:r>
        <w:rPr>
          <w:spacing w:val="-3"/>
          <w:w w:val="105"/>
        </w:rPr>
        <w:t xml:space="preserve"> </w:t>
      </w:r>
      <w:r>
        <w:rPr>
          <w:w w:val="105"/>
        </w:rPr>
        <w:t>темы (в</w:t>
      </w:r>
      <w:r>
        <w:rPr>
          <w:spacing w:val="-3"/>
          <w:w w:val="105"/>
        </w:rPr>
        <w:t xml:space="preserve"> </w:t>
      </w:r>
      <w:r>
        <w:rPr>
          <w:w w:val="105"/>
        </w:rPr>
        <w:t>рамках</w:t>
      </w:r>
      <w:r>
        <w:rPr>
          <w:spacing w:val="-8"/>
          <w:w w:val="105"/>
        </w:rPr>
        <w:t xml:space="preserve"> </w:t>
      </w:r>
      <w:r>
        <w:rPr>
          <w:w w:val="105"/>
        </w:rPr>
        <w:t>изученного)</w:t>
      </w:r>
      <w:r>
        <w:rPr>
          <w:spacing w:val="-4"/>
          <w:w w:val="105"/>
        </w:rPr>
        <w:t xml:space="preserve"> </w:t>
      </w:r>
      <w:r>
        <w:rPr>
          <w:w w:val="105"/>
        </w:rPr>
        <w:t>и</w:t>
      </w:r>
      <w:r>
        <w:rPr>
          <w:spacing w:val="-3"/>
          <w:w w:val="105"/>
        </w:rPr>
        <w:t xml:space="preserve"> </w:t>
      </w:r>
      <w:r>
        <w:rPr>
          <w:w w:val="105"/>
        </w:rPr>
        <w:t>в</w:t>
      </w:r>
      <w:r>
        <w:rPr>
          <w:spacing w:val="-3"/>
          <w:w w:val="105"/>
        </w:rPr>
        <w:t xml:space="preserve"> </w:t>
      </w:r>
      <w:r>
        <w:rPr>
          <w:w w:val="105"/>
        </w:rPr>
        <w:t>диалоге и (или) полилоге</w:t>
      </w:r>
      <w:r>
        <w:rPr>
          <w:spacing w:val="-2"/>
          <w:w w:val="105"/>
        </w:rPr>
        <w:t xml:space="preserve"> </w:t>
      </w:r>
      <w:r>
        <w:rPr>
          <w:w w:val="105"/>
        </w:rPr>
        <w:t>на основе</w:t>
      </w:r>
      <w:r>
        <w:rPr>
          <w:spacing w:val="-2"/>
          <w:w w:val="105"/>
        </w:rPr>
        <w:t xml:space="preserve"> </w:t>
      </w:r>
      <w:r>
        <w:rPr>
          <w:w w:val="105"/>
        </w:rPr>
        <w:t>жизненных наблюдений объёмом не</w:t>
      </w:r>
      <w:r>
        <w:rPr>
          <w:spacing w:val="-2"/>
          <w:w w:val="105"/>
        </w:rPr>
        <w:t xml:space="preserve"> </w:t>
      </w:r>
      <w:r>
        <w:rPr>
          <w:w w:val="105"/>
        </w:rPr>
        <w:t>менее 3 реплик.</w:t>
      </w:r>
    </w:p>
    <w:p w14:paraId="66B6F211" w14:textId="77777777" w:rsidR="0006191A" w:rsidRDefault="00B04A97">
      <w:pPr>
        <w:pStyle w:val="a3"/>
        <w:spacing w:line="290" w:lineRule="auto"/>
        <w:ind w:right="848"/>
      </w:pPr>
      <w:r>
        <w:rPr>
          <w:w w:val="105"/>
        </w:rPr>
        <w:t>Владеть различными видами аудирования: выборочным, ознакомительным, детальным – научно-учебных и художественных текстов различных функционально- смысловых типов речи.</w:t>
      </w:r>
    </w:p>
    <w:p w14:paraId="13715AA8" w14:textId="77777777" w:rsidR="0006191A" w:rsidRDefault="00B04A97">
      <w:pPr>
        <w:pStyle w:val="a3"/>
        <w:spacing w:line="288" w:lineRule="auto"/>
        <w:ind w:right="877"/>
      </w:pPr>
      <w:r>
        <w:t xml:space="preserve">Владеть различными видами чтения: просмотровым, ознакомительным, изучающим, </w:t>
      </w:r>
      <w:r>
        <w:rPr>
          <w:spacing w:val="-2"/>
          <w:w w:val="105"/>
        </w:rPr>
        <w:t>поисковым.</w:t>
      </w:r>
    </w:p>
    <w:p w14:paraId="7EAFA8C2" w14:textId="77777777" w:rsidR="0006191A" w:rsidRDefault="00B04A97">
      <w:pPr>
        <w:pStyle w:val="a3"/>
        <w:spacing w:line="264" w:lineRule="exact"/>
        <w:ind w:left="986" w:firstLine="0"/>
      </w:pPr>
      <w:r>
        <w:rPr>
          <w:w w:val="105"/>
        </w:rPr>
        <w:t>Устно</w:t>
      </w:r>
      <w:r>
        <w:rPr>
          <w:spacing w:val="-7"/>
          <w:w w:val="105"/>
        </w:rPr>
        <w:t xml:space="preserve"> </w:t>
      </w:r>
      <w:r>
        <w:rPr>
          <w:w w:val="105"/>
        </w:rPr>
        <w:t>пересказывать</w:t>
      </w:r>
      <w:r>
        <w:rPr>
          <w:spacing w:val="-5"/>
          <w:w w:val="105"/>
        </w:rPr>
        <w:t xml:space="preserve"> </w:t>
      </w:r>
      <w:r>
        <w:rPr>
          <w:w w:val="105"/>
        </w:rPr>
        <w:t>прочитанный</w:t>
      </w:r>
      <w:r>
        <w:rPr>
          <w:spacing w:val="-8"/>
          <w:w w:val="105"/>
        </w:rPr>
        <w:t xml:space="preserve"> </w:t>
      </w:r>
      <w:r>
        <w:rPr>
          <w:w w:val="105"/>
        </w:rPr>
        <w:t>или</w:t>
      </w:r>
      <w:r>
        <w:rPr>
          <w:spacing w:val="-7"/>
          <w:w w:val="105"/>
        </w:rPr>
        <w:t xml:space="preserve"> </w:t>
      </w:r>
      <w:r>
        <w:rPr>
          <w:w w:val="105"/>
        </w:rPr>
        <w:t>прослушанный</w:t>
      </w:r>
      <w:r>
        <w:rPr>
          <w:spacing w:val="-2"/>
          <w:w w:val="105"/>
        </w:rPr>
        <w:t xml:space="preserve"> </w:t>
      </w:r>
      <w:r>
        <w:rPr>
          <w:w w:val="105"/>
        </w:rPr>
        <w:t>текст</w:t>
      </w:r>
      <w:r>
        <w:rPr>
          <w:spacing w:val="-7"/>
          <w:w w:val="105"/>
        </w:rPr>
        <w:t xml:space="preserve"> </w:t>
      </w:r>
      <w:r>
        <w:rPr>
          <w:w w:val="105"/>
        </w:rPr>
        <w:t>объёмом</w:t>
      </w:r>
      <w:r>
        <w:rPr>
          <w:spacing w:val="-3"/>
          <w:w w:val="105"/>
        </w:rPr>
        <w:t xml:space="preserve"> </w:t>
      </w:r>
      <w:r>
        <w:rPr>
          <w:w w:val="105"/>
        </w:rPr>
        <w:t>не</w:t>
      </w:r>
      <w:r>
        <w:rPr>
          <w:spacing w:val="-13"/>
          <w:w w:val="105"/>
        </w:rPr>
        <w:t xml:space="preserve"> </w:t>
      </w:r>
      <w:r>
        <w:rPr>
          <w:w w:val="105"/>
        </w:rPr>
        <w:t>менее</w:t>
      </w:r>
      <w:r>
        <w:rPr>
          <w:spacing w:val="-14"/>
          <w:w w:val="105"/>
        </w:rPr>
        <w:t xml:space="preserve"> </w:t>
      </w:r>
      <w:r>
        <w:rPr>
          <w:spacing w:val="-5"/>
          <w:w w:val="105"/>
        </w:rPr>
        <w:t>100</w:t>
      </w:r>
    </w:p>
    <w:p w14:paraId="33EA107D" w14:textId="77777777" w:rsidR="0006191A" w:rsidRDefault="00B04A97">
      <w:pPr>
        <w:pStyle w:val="a3"/>
        <w:spacing w:before="47"/>
        <w:ind w:firstLine="0"/>
        <w:jc w:val="left"/>
      </w:pPr>
      <w:r>
        <w:rPr>
          <w:spacing w:val="-2"/>
          <w:w w:val="105"/>
        </w:rPr>
        <w:t>слов.</w:t>
      </w:r>
    </w:p>
    <w:p w14:paraId="3587688C" w14:textId="77777777" w:rsidR="0006191A" w:rsidRDefault="00B04A97">
      <w:pPr>
        <w:pStyle w:val="a3"/>
        <w:tabs>
          <w:tab w:val="left" w:pos="2266"/>
          <w:tab w:val="left" w:pos="3728"/>
          <w:tab w:val="left" w:pos="5534"/>
          <w:tab w:val="left" w:pos="5922"/>
          <w:tab w:val="left" w:pos="7547"/>
          <w:tab w:val="left" w:pos="9500"/>
        </w:tabs>
        <w:spacing w:before="52"/>
        <w:ind w:left="986" w:firstLine="0"/>
        <w:jc w:val="left"/>
      </w:pPr>
      <w:r>
        <w:rPr>
          <w:spacing w:val="-2"/>
        </w:rPr>
        <w:lastRenderedPageBreak/>
        <w:t>Понимать</w:t>
      </w:r>
      <w:r>
        <w:tab/>
      </w:r>
      <w:r>
        <w:rPr>
          <w:spacing w:val="-2"/>
        </w:rPr>
        <w:t>содержание</w:t>
      </w:r>
      <w:r>
        <w:tab/>
      </w:r>
      <w:r>
        <w:rPr>
          <w:spacing w:val="-2"/>
        </w:rPr>
        <w:t>прослушанных</w:t>
      </w:r>
      <w:r>
        <w:tab/>
      </w:r>
      <w:r>
        <w:rPr>
          <w:spacing w:val="-10"/>
        </w:rPr>
        <w:t>и</w:t>
      </w:r>
      <w:r>
        <w:tab/>
      </w:r>
      <w:r>
        <w:rPr>
          <w:spacing w:val="-2"/>
        </w:rPr>
        <w:t>прочитанных</w:t>
      </w:r>
      <w:r>
        <w:tab/>
        <w:t>научно-</w:t>
      </w:r>
      <w:r>
        <w:rPr>
          <w:spacing w:val="-2"/>
        </w:rPr>
        <w:t>учебных</w:t>
      </w:r>
      <w:r>
        <w:tab/>
      </w:r>
      <w:r>
        <w:rPr>
          <w:spacing w:val="-10"/>
        </w:rPr>
        <w:t>и</w:t>
      </w:r>
    </w:p>
    <w:p w14:paraId="26C2943C" w14:textId="77777777" w:rsidR="0006191A" w:rsidRDefault="00B04A97">
      <w:pPr>
        <w:pStyle w:val="a3"/>
        <w:spacing w:before="53" w:line="288" w:lineRule="auto"/>
        <w:ind w:right="850" w:firstLine="0"/>
      </w:pPr>
      <w:r>
        <w:rPr>
          <w:w w:val="105"/>
        </w:rPr>
        <w:t>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w:t>
      </w:r>
      <w:r>
        <w:rPr>
          <w:spacing w:val="-8"/>
          <w:w w:val="105"/>
        </w:rPr>
        <w:t xml:space="preserve"> </w:t>
      </w:r>
      <w:r>
        <w:rPr>
          <w:w w:val="105"/>
        </w:rPr>
        <w:t>в</w:t>
      </w:r>
      <w:r>
        <w:rPr>
          <w:spacing w:val="-6"/>
          <w:w w:val="105"/>
        </w:rPr>
        <w:t xml:space="preserve"> </w:t>
      </w:r>
      <w:r>
        <w:rPr>
          <w:w w:val="105"/>
        </w:rPr>
        <w:t>письменной форме</w:t>
      </w:r>
      <w:r>
        <w:rPr>
          <w:spacing w:val="-11"/>
          <w:w w:val="105"/>
        </w:rPr>
        <w:t xml:space="preserve"> </w:t>
      </w:r>
      <w:r>
        <w:rPr>
          <w:w w:val="105"/>
        </w:rPr>
        <w:t>содержание</w:t>
      </w:r>
      <w:r>
        <w:rPr>
          <w:spacing w:val="-11"/>
          <w:w w:val="105"/>
        </w:rPr>
        <w:t xml:space="preserve"> </w:t>
      </w:r>
      <w:r>
        <w:rPr>
          <w:w w:val="105"/>
        </w:rPr>
        <w:t>исходного</w:t>
      </w:r>
      <w:r>
        <w:rPr>
          <w:spacing w:val="-5"/>
          <w:w w:val="105"/>
        </w:rPr>
        <w:t xml:space="preserve"> </w:t>
      </w:r>
      <w:r>
        <w:rPr>
          <w:w w:val="105"/>
        </w:rPr>
        <w:t>текста</w:t>
      </w:r>
      <w:r>
        <w:rPr>
          <w:spacing w:val="-6"/>
          <w:w w:val="105"/>
        </w:rPr>
        <w:t xml:space="preserve"> </w:t>
      </w:r>
      <w:r>
        <w:rPr>
          <w:w w:val="105"/>
        </w:rPr>
        <w:t>(для</w:t>
      </w:r>
      <w:r>
        <w:rPr>
          <w:spacing w:val="-9"/>
          <w:w w:val="105"/>
        </w:rPr>
        <w:t xml:space="preserve"> </w:t>
      </w:r>
      <w:r>
        <w:rPr>
          <w:w w:val="105"/>
        </w:rPr>
        <w:t>подробного</w:t>
      </w:r>
      <w:r>
        <w:rPr>
          <w:spacing w:val="-11"/>
          <w:w w:val="105"/>
        </w:rPr>
        <w:t xml:space="preserve"> </w:t>
      </w:r>
      <w:r>
        <w:rPr>
          <w:w w:val="105"/>
        </w:rPr>
        <w:t>изложения объём</w:t>
      </w:r>
      <w:r>
        <w:rPr>
          <w:spacing w:val="-11"/>
          <w:w w:val="105"/>
        </w:rPr>
        <w:t xml:space="preserve"> </w:t>
      </w:r>
      <w:r>
        <w:rPr>
          <w:w w:val="105"/>
        </w:rPr>
        <w:t>исходного</w:t>
      </w:r>
      <w:r>
        <w:rPr>
          <w:spacing w:val="-8"/>
          <w:w w:val="105"/>
        </w:rPr>
        <w:t xml:space="preserve"> </w:t>
      </w:r>
      <w:r>
        <w:rPr>
          <w:w w:val="105"/>
        </w:rPr>
        <w:t>текста</w:t>
      </w:r>
      <w:r>
        <w:rPr>
          <w:spacing w:val="-9"/>
          <w:w w:val="105"/>
        </w:rPr>
        <w:t xml:space="preserve"> </w:t>
      </w:r>
      <w:r>
        <w:rPr>
          <w:w w:val="105"/>
        </w:rPr>
        <w:t>должен</w:t>
      </w:r>
      <w:r>
        <w:rPr>
          <w:spacing w:val="-2"/>
          <w:w w:val="105"/>
        </w:rPr>
        <w:t xml:space="preserve"> </w:t>
      </w:r>
      <w:r>
        <w:rPr>
          <w:w w:val="105"/>
        </w:rPr>
        <w:t>составлять</w:t>
      </w:r>
      <w:r>
        <w:rPr>
          <w:spacing w:val="-5"/>
          <w:w w:val="105"/>
        </w:rPr>
        <w:t xml:space="preserve"> </w:t>
      </w:r>
      <w:r>
        <w:rPr>
          <w:w w:val="105"/>
        </w:rPr>
        <w:t>не</w:t>
      </w:r>
      <w:r>
        <w:rPr>
          <w:spacing w:val="-15"/>
          <w:w w:val="105"/>
        </w:rPr>
        <w:t xml:space="preserve"> </w:t>
      </w:r>
      <w:r>
        <w:rPr>
          <w:w w:val="105"/>
        </w:rPr>
        <w:t>менее</w:t>
      </w:r>
      <w:r>
        <w:rPr>
          <w:spacing w:val="-15"/>
          <w:w w:val="105"/>
        </w:rPr>
        <w:t xml:space="preserve"> </w:t>
      </w:r>
      <w:r>
        <w:rPr>
          <w:w w:val="105"/>
        </w:rPr>
        <w:t>100</w:t>
      </w:r>
      <w:r>
        <w:rPr>
          <w:spacing w:val="-8"/>
          <w:w w:val="105"/>
        </w:rPr>
        <w:t xml:space="preserve"> </w:t>
      </w:r>
      <w:r>
        <w:rPr>
          <w:w w:val="105"/>
        </w:rPr>
        <w:t>слов;</w:t>
      </w:r>
      <w:r>
        <w:rPr>
          <w:spacing w:val="-12"/>
          <w:w w:val="105"/>
        </w:rPr>
        <w:t xml:space="preserve"> </w:t>
      </w:r>
      <w:r>
        <w:rPr>
          <w:w w:val="105"/>
        </w:rPr>
        <w:t>для сжатого</w:t>
      </w:r>
      <w:r>
        <w:rPr>
          <w:spacing w:val="-14"/>
          <w:w w:val="105"/>
        </w:rPr>
        <w:t xml:space="preserve"> </w:t>
      </w:r>
      <w:r>
        <w:rPr>
          <w:w w:val="105"/>
        </w:rPr>
        <w:t>изложения</w:t>
      </w:r>
      <w:r>
        <w:rPr>
          <w:spacing w:val="9"/>
          <w:w w:val="105"/>
        </w:rPr>
        <w:t xml:space="preserve"> </w:t>
      </w:r>
      <w:r>
        <w:rPr>
          <w:w w:val="105"/>
        </w:rPr>
        <w:t>–</w:t>
      </w:r>
      <w:r>
        <w:rPr>
          <w:spacing w:val="-7"/>
          <w:w w:val="105"/>
        </w:rPr>
        <w:t xml:space="preserve"> </w:t>
      </w:r>
      <w:r>
        <w:rPr>
          <w:spacing w:val="-5"/>
          <w:w w:val="105"/>
        </w:rPr>
        <w:t>не</w:t>
      </w:r>
    </w:p>
    <w:p w14:paraId="2DC9FEC6" w14:textId="77777777" w:rsidR="0006191A" w:rsidRDefault="00B04A97">
      <w:pPr>
        <w:pStyle w:val="a3"/>
        <w:spacing w:before="71"/>
        <w:ind w:firstLine="0"/>
      </w:pPr>
      <w:r>
        <w:rPr>
          <w:w w:val="105"/>
        </w:rPr>
        <w:t>менее</w:t>
      </w:r>
      <w:r>
        <w:rPr>
          <w:spacing w:val="-8"/>
          <w:w w:val="105"/>
        </w:rPr>
        <w:t xml:space="preserve"> </w:t>
      </w:r>
      <w:r>
        <w:rPr>
          <w:w w:val="105"/>
        </w:rPr>
        <w:t>110</w:t>
      </w:r>
      <w:r>
        <w:rPr>
          <w:spacing w:val="-7"/>
          <w:w w:val="105"/>
        </w:rPr>
        <w:t xml:space="preserve"> </w:t>
      </w:r>
      <w:r>
        <w:rPr>
          <w:spacing w:val="-2"/>
          <w:w w:val="105"/>
        </w:rPr>
        <w:t>слов).</w:t>
      </w:r>
    </w:p>
    <w:p w14:paraId="393FBC2F" w14:textId="77777777" w:rsidR="0006191A" w:rsidRDefault="00B04A97">
      <w:pPr>
        <w:pStyle w:val="a3"/>
        <w:spacing w:before="60" w:line="288" w:lineRule="auto"/>
        <w:ind w:right="865"/>
      </w:pPr>
      <w:r>
        <w:rPr>
          <w:w w:val="105"/>
        </w:rPr>
        <w:t>Осуществлять</w:t>
      </w:r>
      <w:r>
        <w:rPr>
          <w:spacing w:val="-2"/>
          <w:w w:val="105"/>
        </w:rPr>
        <w:t xml:space="preserve"> </w:t>
      </w:r>
      <w:r>
        <w:rPr>
          <w:w w:val="105"/>
        </w:rPr>
        <w:t>выбор языковых средств для создания</w:t>
      </w:r>
      <w:r>
        <w:rPr>
          <w:spacing w:val="-3"/>
          <w:w w:val="105"/>
        </w:rPr>
        <w:t xml:space="preserve"> </w:t>
      </w:r>
      <w:r>
        <w:rPr>
          <w:w w:val="105"/>
        </w:rPr>
        <w:t>высказывания</w:t>
      </w:r>
      <w:r>
        <w:rPr>
          <w:spacing w:val="-3"/>
          <w:w w:val="105"/>
        </w:rPr>
        <w:t xml:space="preserve"> </w:t>
      </w:r>
      <w:r>
        <w:rPr>
          <w:w w:val="105"/>
        </w:rPr>
        <w:t>в соответствии с целью, темой и коммуникативным замыслом.</w:t>
      </w:r>
    </w:p>
    <w:p w14:paraId="5D233123" w14:textId="77777777" w:rsidR="0006191A" w:rsidRDefault="00B04A97">
      <w:pPr>
        <w:pStyle w:val="a3"/>
        <w:spacing w:line="288" w:lineRule="auto"/>
        <w:ind w:right="851"/>
      </w:pPr>
      <w:r>
        <w:rPr>
          <w:w w:val="105"/>
        </w:rPr>
        <w:t>Соблюдать при письме нормы современного русского литературного языка, в том числе</w:t>
      </w:r>
      <w:r>
        <w:rPr>
          <w:spacing w:val="-16"/>
          <w:w w:val="105"/>
        </w:rPr>
        <w:t xml:space="preserve"> </w:t>
      </w:r>
      <w:r>
        <w:rPr>
          <w:w w:val="105"/>
        </w:rPr>
        <w:t>во</w:t>
      </w:r>
      <w:r>
        <w:rPr>
          <w:spacing w:val="-15"/>
          <w:w w:val="105"/>
        </w:rPr>
        <w:t xml:space="preserve"> </w:t>
      </w:r>
      <w:r>
        <w:rPr>
          <w:w w:val="105"/>
        </w:rPr>
        <w:t>время</w:t>
      </w:r>
      <w:r>
        <w:rPr>
          <w:spacing w:val="-15"/>
          <w:w w:val="105"/>
        </w:rPr>
        <w:t xml:space="preserve"> </w:t>
      </w:r>
      <w:r>
        <w:rPr>
          <w:w w:val="105"/>
        </w:rPr>
        <w:t>списывания</w:t>
      </w:r>
      <w:r>
        <w:rPr>
          <w:spacing w:val="-15"/>
          <w:w w:val="105"/>
        </w:rPr>
        <w:t xml:space="preserve"> </w:t>
      </w:r>
      <w:r>
        <w:rPr>
          <w:w w:val="105"/>
        </w:rPr>
        <w:t>текста</w:t>
      </w:r>
      <w:r>
        <w:rPr>
          <w:spacing w:val="-10"/>
          <w:w w:val="105"/>
        </w:rPr>
        <w:t xml:space="preserve"> </w:t>
      </w:r>
      <w:r>
        <w:rPr>
          <w:w w:val="105"/>
        </w:rPr>
        <w:t>объёмом</w:t>
      </w:r>
      <w:r>
        <w:rPr>
          <w:spacing w:val="-16"/>
          <w:w w:val="105"/>
        </w:rPr>
        <w:t xml:space="preserve"> </w:t>
      </w:r>
      <w:r>
        <w:rPr>
          <w:w w:val="105"/>
        </w:rPr>
        <w:t>90–100</w:t>
      </w:r>
      <w:r>
        <w:rPr>
          <w:spacing w:val="-15"/>
          <w:w w:val="105"/>
        </w:rPr>
        <w:t xml:space="preserve"> </w:t>
      </w:r>
      <w:r>
        <w:rPr>
          <w:w w:val="105"/>
        </w:rPr>
        <w:t>слов,</w:t>
      </w:r>
      <w:r>
        <w:rPr>
          <w:spacing w:val="-7"/>
          <w:w w:val="105"/>
        </w:rPr>
        <w:t xml:space="preserve"> </w:t>
      </w:r>
      <w:r>
        <w:rPr>
          <w:w w:val="105"/>
        </w:rPr>
        <w:t>словарного</w:t>
      </w:r>
      <w:r>
        <w:rPr>
          <w:spacing w:val="-16"/>
          <w:w w:val="105"/>
        </w:rPr>
        <w:t xml:space="preserve"> </w:t>
      </w:r>
      <w:r>
        <w:rPr>
          <w:w w:val="105"/>
        </w:rPr>
        <w:t>диктанта</w:t>
      </w:r>
      <w:r>
        <w:rPr>
          <w:spacing w:val="-10"/>
          <w:w w:val="105"/>
        </w:rPr>
        <w:t xml:space="preserve"> </w:t>
      </w:r>
      <w:r>
        <w:rPr>
          <w:w w:val="105"/>
        </w:rPr>
        <w:t>объёмом</w:t>
      </w:r>
      <w:r>
        <w:rPr>
          <w:spacing w:val="-12"/>
          <w:w w:val="105"/>
        </w:rPr>
        <w:t xml:space="preserve"> </w:t>
      </w:r>
      <w:r>
        <w:rPr>
          <w:w w:val="105"/>
        </w:rPr>
        <w:t>15– 20</w:t>
      </w:r>
      <w:r>
        <w:rPr>
          <w:spacing w:val="-9"/>
          <w:w w:val="105"/>
        </w:rPr>
        <w:t xml:space="preserve"> </w:t>
      </w:r>
      <w:r>
        <w:rPr>
          <w:w w:val="105"/>
        </w:rPr>
        <w:t>слов;</w:t>
      </w:r>
      <w:r>
        <w:rPr>
          <w:spacing w:val="-7"/>
          <w:w w:val="105"/>
        </w:rPr>
        <w:t xml:space="preserve"> </w:t>
      </w:r>
      <w:r>
        <w:rPr>
          <w:w w:val="105"/>
        </w:rPr>
        <w:t>диктанта</w:t>
      </w:r>
      <w:r>
        <w:rPr>
          <w:spacing w:val="-9"/>
          <w:w w:val="105"/>
        </w:rPr>
        <w:t xml:space="preserve"> </w:t>
      </w:r>
      <w:r>
        <w:rPr>
          <w:w w:val="105"/>
        </w:rPr>
        <w:t>на</w:t>
      </w:r>
      <w:r>
        <w:rPr>
          <w:spacing w:val="-3"/>
          <w:w w:val="105"/>
        </w:rPr>
        <w:t xml:space="preserve"> </w:t>
      </w:r>
      <w:r>
        <w:rPr>
          <w:w w:val="105"/>
        </w:rPr>
        <w:t>основе</w:t>
      </w:r>
      <w:r>
        <w:rPr>
          <w:spacing w:val="-3"/>
          <w:w w:val="105"/>
        </w:rPr>
        <w:t xml:space="preserve"> </w:t>
      </w:r>
      <w:r>
        <w:rPr>
          <w:w w:val="105"/>
        </w:rPr>
        <w:t>связного</w:t>
      </w:r>
      <w:r>
        <w:rPr>
          <w:spacing w:val="-9"/>
          <w:w w:val="105"/>
        </w:rPr>
        <w:t xml:space="preserve"> </w:t>
      </w:r>
      <w:r>
        <w:rPr>
          <w:w w:val="105"/>
        </w:rPr>
        <w:t>текста объёмом</w:t>
      </w:r>
      <w:r>
        <w:rPr>
          <w:spacing w:val="-5"/>
          <w:w w:val="105"/>
        </w:rPr>
        <w:t xml:space="preserve"> </w:t>
      </w:r>
      <w:r>
        <w:rPr>
          <w:w w:val="105"/>
        </w:rPr>
        <w:t>90–100</w:t>
      </w:r>
      <w:r>
        <w:rPr>
          <w:spacing w:val="-9"/>
          <w:w w:val="105"/>
        </w:rPr>
        <w:t xml:space="preserve"> </w:t>
      </w:r>
      <w:r>
        <w:rPr>
          <w:w w:val="105"/>
        </w:rPr>
        <w:t>слов,</w:t>
      </w:r>
      <w:r>
        <w:rPr>
          <w:spacing w:val="-1"/>
          <w:w w:val="105"/>
        </w:rPr>
        <w:t xml:space="preserve"> </w:t>
      </w:r>
      <w:r>
        <w:rPr>
          <w:w w:val="105"/>
        </w:rPr>
        <w:t>составленного</w:t>
      </w:r>
      <w:r>
        <w:rPr>
          <w:spacing w:val="-9"/>
          <w:w w:val="105"/>
        </w:rPr>
        <w:t xml:space="preserve"> </w:t>
      </w:r>
      <w:r>
        <w:rPr>
          <w:w w:val="105"/>
        </w:rPr>
        <w:t>с</w:t>
      </w:r>
      <w:r>
        <w:rPr>
          <w:spacing w:val="-3"/>
          <w:w w:val="105"/>
        </w:rPr>
        <w:t xml:space="preserve"> </w:t>
      </w:r>
      <w:r>
        <w:rPr>
          <w:w w:val="105"/>
        </w:rPr>
        <w:t>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пользоваться разными видами лексических словарей; соблюдать в устной речи и при письме правила речевого этикета.</w:t>
      </w:r>
    </w:p>
    <w:p w14:paraId="2A20F24B" w14:textId="77777777" w:rsidR="0006191A" w:rsidRDefault="00B04A97">
      <w:pPr>
        <w:pStyle w:val="a3"/>
        <w:spacing w:line="261" w:lineRule="exact"/>
        <w:ind w:left="986" w:firstLine="0"/>
        <w:jc w:val="left"/>
      </w:pPr>
      <w:r>
        <w:rPr>
          <w:spacing w:val="-2"/>
          <w:w w:val="105"/>
        </w:rPr>
        <w:t>Текст.</w:t>
      </w:r>
    </w:p>
    <w:p w14:paraId="4CFBF446" w14:textId="77777777" w:rsidR="0006191A" w:rsidRDefault="00B04A97">
      <w:pPr>
        <w:pStyle w:val="a3"/>
        <w:spacing w:before="51" w:line="290" w:lineRule="auto"/>
        <w:ind w:right="849"/>
      </w:pPr>
      <w:r>
        <w:t xml:space="preserve">Распознавать основные признаки текста, делить текст на композиционно-смысловые </w:t>
      </w:r>
      <w:r>
        <w:rPr>
          <w:w w:val="105"/>
        </w:rPr>
        <w:t xml:space="preserve">части (абзацы); распознавать средства связи предложений и частей текста (формы слова, </w:t>
      </w:r>
      <w:r>
        <w:t xml:space="preserve">однокоренные слова, синонимы, антонимы, личные местоимения, повтор слова), применять </w:t>
      </w:r>
      <w:r>
        <w:rPr>
          <w:w w:val="105"/>
        </w:rPr>
        <w:t>эти знания при создании собственного текста (устного и письменного).</w:t>
      </w:r>
    </w:p>
    <w:p w14:paraId="78D6F0C7" w14:textId="77777777" w:rsidR="0006191A" w:rsidRDefault="00B04A97">
      <w:pPr>
        <w:pStyle w:val="a3"/>
        <w:spacing w:line="288" w:lineRule="auto"/>
        <w:ind w:right="870"/>
      </w:pPr>
      <w:r>
        <w:rPr>
          <w:w w:val="105"/>
        </w:rPr>
        <w:t>Проводить смысловой анализ текста, его композиционных особенностей, определять количество микротем и абзацев.</w:t>
      </w:r>
    </w:p>
    <w:p w14:paraId="68DFE9D7" w14:textId="77777777" w:rsidR="0006191A" w:rsidRDefault="00B04A97">
      <w:pPr>
        <w:pStyle w:val="a3"/>
        <w:spacing w:line="288" w:lineRule="auto"/>
        <w:ind w:right="848"/>
      </w:pPr>
      <w:r>
        <w:rPr>
          <w:w w:val="105"/>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w:t>
      </w:r>
      <w:r>
        <w:rPr>
          <w:spacing w:val="-16"/>
          <w:w w:val="105"/>
        </w:rPr>
        <w:t xml:space="preserve"> </w:t>
      </w:r>
      <w:r>
        <w:rPr>
          <w:w w:val="105"/>
        </w:rPr>
        <w:t>- смысловому типу речи.</w:t>
      </w:r>
    </w:p>
    <w:p w14:paraId="711ADE81" w14:textId="77777777" w:rsidR="0006191A" w:rsidRDefault="00B04A97">
      <w:pPr>
        <w:pStyle w:val="a3"/>
        <w:spacing w:line="288" w:lineRule="auto"/>
        <w:ind w:right="855"/>
      </w:pPr>
      <w:r>
        <w:rPr>
          <w:w w:val="105"/>
        </w:rPr>
        <w:t xml:space="preserve">Использовать знание основных признаков текста, особенностей функционально- </w:t>
      </w:r>
      <w:r>
        <w:t>смысловых</w:t>
      </w:r>
      <w:r>
        <w:rPr>
          <w:spacing w:val="30"/>
        </w:rPr>
        <w:t xml:space="preserve"> </w:t>
      </w:r>
      <w:r>
        <w:t>типов</w:t>
      </w:r>
      <w:r>
        <w:rPr>
          <w:spacing w:val="40"/>
        </w:rPr>
        <w:t xml:space="preserve"> </w:t>
      </w:r>
      <w:r>
        <w:t>речи,</w:t>
      </w:r>
      <w:r>
        <w:rPr>
          <w:spacing w:val="33"/>
        </w:rPr>
        <w:t xml:space="preserve"> </w:t>
      </w:r>
      <w:r>
        <w:t>функциональных</w:t>
      </w:r>
      <w:r>
        <w:rPr>
          <w:spacing w:val="30"/>
        </w:rPr>
        <w:t xml:space="preserve"> </w:t>
      </w:r>
      <w:r>
        <w:t>разновидностей</w:t>
      </w:r>
      <w:r>
        <w:rPr>
          <w:spacing w:val="40"/>
        </w:rPr>
        <w:t xml:space="preserve"> </w:t>
      </w:r>
      <w:r>
        <w:t xml:space="preserve">языка в практике создания текста </w:t>
      </w:r>
      <w:r>
        <w:rPr>
          <w:w w:val="105"/>
        </w:rPr>
        <w:t>(в рамках изученного).</w:t>
      </w:r>
    </w:p>
    <w:p w14:paraId="2ED6EF4E" w14:textId="77777777" w:rsidR="0006191A" w:rsidRDefault="00B04A97">
      <w:pPr>
        <w:pStyle w:val="a3"/>
        <w:spacing w:line="288" w:lineRule="auto"/>
        <w:ind w:right="855"/>
      </w:pPr>
      <w:r>
        <w:rPr>
          <w:w w:val="105"/>
        </w:rPr>
        <w:t xml:space="preserve">Применять знание основных признаков текста (повествование) в практике его </w:t>
      </w:r>
      <w:r>
        <w:rPr>
          <w:spacing w:val="-2"/>
          <w:w w:val="105"/>
        </w:rPr>
        <w:t>создания.</w:t>
      </w:r>
    </w:p>
    <w:p w14:paraId="06A7414E" w14:textId="77777777" w:rsidR="0006191A" w:rsidRDefault="00B04A97">
      <w:pPr>
        <w:pStyle w:val="a3"/>
        <w:spacing w:line="288" w:lineRule="auto"/>
        <w:ind w:right="856"/>
      </w:pPr>
      <w:r>
        <w:rPr>
          <w:w w:val="105"/>
        </w:rPr>
        <w:t>Создавать тексты-повествования с использованием жизненного и читательского опыта; тексты с использованием сюжетной картины (в том числе сочинения-миниатюры объёмом 3 и более</w:t>
      </w:r>
      <w:r>
        <w:rPr>
          <w:spacing w:val="-1"/>
          <w:w w:val="105"/>
        </w:rPr>
        <w:t xml:space="preserve"> </w:t>
      </w:r>
      <w:r>
        <w:rPr>
          <w:w w:val="105"/>
        </w:rPr>
        <w:t>предложений, сочинения объёмом не менее</w:t>
      </w:r>
      <w:r>
        <w:rPr>
          <w:spacing w:val="-1"/>
          <w:w w:val="105"/>
        </w:rPr>
        <w:t xml:space="preserve"> </w:t>
      </w:r>
      <w:r>
        <w:rPr>
          <w:w w:val="105"/>
        </w:rPr>
        <w:t>70 слов).</w:t>
      </w:r>
    </w:p>
    <w:p w14:paraId="59810921" w14:textId="77777777" w:rsidR="0006191A" w:rsidRDefault="00B04A97">
      <w:pPr>
        <w:pStyle w:val="a3"/>
        <w:spacing w:line="288" w:lineRule="auto"/>
        <w:ind w:right="866"/>
      </w:pPr>
      <w:r>
        <w:rPr>
          <w:w w:val="105"/>
        </w:rPr>
        <w:t>Восстанавливать деформированный текст, осуществлять корректировку восстановленного текста с использованием образца.</w:t>
      </w:r>
    </w:p>
    <w:p w14:paraId="46480EE1" w14:textId="77777777" w:rsidR="0006191A" w:rsidRDefault="00B04A97">
      <w:pPr>
        <w:pStyle w:val="a3"/>
        <w:spacing w:line="288" w:lineRule="auto"/>
        <w:ind w:right="851"/>
      </w:pPr>
      <w:r>
        <w:rPr>
          <w:w w:val="105"/>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w:t>
      </w:r>
      <w:r>
        <w:rPr>
          <w:spacing w:val="-3"/>
          <w:w w:val="105"/>
        </w:rPr>
        <w:t xml:space="preserve"> </w:t>
      </w:r>
      <w:r>
        <w:rPr>
          <w:w w:val="105"/>
        </w:rPr>
        <w:t>целью дальнейшего</w:t>
      </w:r>
      <w:r>
        <w:rPr>
          <w:spacing w:val="-2"/>
          <w:w w:val="105"/>
        </w:rPr>
        <w:t xml:space="preserve"> </w:t>
      </w:r>
      <w:r>
        <w:rPr>
          <w:w w:val="105"/>
        </w:rPr>
        <w:t xml:space="preserve">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w:t>
      </w:r>
      <w:r>
        <w:rPr>
          <w:spacing w:val="-2"/>
          <w:w w:val="105"/>
        </w:rPr>
        <w:t>деятельности.</w:t>
      </w:r>
    </w:p>
    <w:p w14:paraId="556FAA0D" w14:textId="77777777" w:rsidR="0006191A" w:rsidRDefault="00B04A97">
      <w:pPr>
        <w:pStyle w:val="a3"/>
        <w:spacing w:line="285" w:lineRule="auto"/>
        <w:ind w:right="858"/>
      </w:pPr>
      <w:r>
        <w:rPr>
          <w:w w:val="105"/>
        </w:rPr>
        <w:t xml:space="preserve">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w:t>
      </w:r>
      <w:r>
        <w:rPr>
          <w:w w:val="105"/>
        </w:rPr>
        <w:lastRenderedPageBreak/>
        <w:t xml:space="preserve">содержания (проверка фактического материала, начальный логический анализ </w:t>
      </w:r>
      <w:r>
        <w:rPr>
          <w:w w:val="105"/>
          <w:position w:val="1"/>
        </w:rPr>
        <w:t xml:space="preserve">текста – </w:t>
      </w:r>
      <w:r>
        <w:rPr>
          <w:w w:val="105"/>
        </w:rPr>
        <w:t>целостность, связность, информативность).</w:t>
      </w:r>
    </w:p>
    <w:p w14:paraId="37DB862C" w14:textId="77777777" w:rsidR="0006191A" w:rsidRDefault="00B04A97">
      <w:pPr>
        <w:pStyle w:val="a3"/>
        <w:spacing w:before="6"/>
        <w:ind w:left="986" w:firstLine="0"/>
      </w:pPr>
      <w:r>
        <w:t>Функциональные</w:t>
      </w:r>
      <w:r>
        <w:rPr>
          <w:spacing w:val="54"/>
        </w:rPr>
        <w:t xml:space="preserve"> </w:t>
      </w:r>
      <w:r>
        <w:t>разновидности</w:t>
      </w:r>
      <w:r>
        <w:rPr>
          <w:spacing w:val="54"/>
        </w:rPr>
        <w:t xml:space="preserve"> </w:t>
      </w:r>
      <w:r>
        <w:rPr>
          <w:spacing w:val="-2"/>
        </w:rPr>
        <w:t>языка.</w:t>
      </w:r>
    </w:p>
    <w:p w14:paraId="7BB70A77" w14:textId="77777777" w:rsidR="0006191A" w:rsidRDefault="00B04A97">
      <w:pPr>
        <w:pStyle w:val="a3"/>
        <w:spacing w:before="52" w:line="288" w:lineRule="auto"/>
        <w:ind w:right="868"/>
      </w:pPr>
      <w:r>
        <w:rPr>
          <w:w w:val="105"/>
        </w:rPr>
        <w:t>Иметь общее представление об особенностях разговорной речи, функциональных стилей, языка художественной литературы.</w:t>
      </w:r>
    </w:p>
    <w:p w14:paraId="44246DC7" w14:textId="77777777" w:rsidR="0006191A" w:rsidRDefault="00B04A97">
      <w:pPr>
        <w:pStyle w:val="a3"/>
        <w:spacing w:before="71"/>
        <w:ind w:left="986" w:firstLine="0"/>
        <w:jc w:val="left"/>
      </w:pPr>
      <w:r>
        <w:rPr>
          <w:spacing w:val="-2"/>
          <w:w w:val="105"/>
        </w:rPr>
        <w:t>Система языка.</w:t>
      </w:r>
    </w:p>
    <w:p w14:paraId="449448CE" w14:textId="77777777" w:rsidR="0006191A" w:rsidRDefault="00B04A97">
      <w:pPr>
        <w:pStyle w:val="a3"/>
        <w:spacing w:before="60"/>
        <w:ind w:left="986" w:firstLine="0"/>
        <w:jc w:val="left"/>
      </w:pPr>
      <w:r>
        <w:t>Фонетика.</w:t>
      </w:r>
      <w:r>
        <w:rPr>
          <w:spacing w:val="34"/>
        </w:rPr>
        <w:t xml:space="preserve"> </w:t>
      </w:r>
      <w:r>
        <w:t>Графика.</w:t>
      </w:r>
      <w:r>
        <w:rPr>
          <w:spacing w:val="35"/>
        </w:rPr>
        <w:t xml:space="preserve"> </w:t>
      </w:r>
      <w:r>
        <w:rPr>
          <w:spacing w:val="-2"/>
        </w:rPr>
        <w:t>Орфоэпия.</w:t>
      </w:r>
    </w:p>
    <w:p w14:paraId="07B9D4B1" w14:textId="77777777" w:rsidR="0006191A" w:rsidRDefault="00B04A97">
      <w:pPr>
        <w:pStyle w:val="a3"/>
        <w:spacing w:before="52" w:line="288" w:lineRule="auto"/>
        <w:ind w:right="855"/>
        <w:jc w:val="left"/>
      </w:pPr>
      <w:r>
        <w:t>Характеризовать звуки; понимать различие между звуком и буквой, характеризовать</w:t>
      </w:r>
      <w:r>
        <w:rPr>
          <w:spacing w:val="40"/>
          <w:w w:val="105"/>
        </w:rPr>
        <w:t xml:space="preserve"> </w:t>
      </w:r>
      <w:r>
        <w:rPr>
          <w:w w:val="105"/>
        </w:rPr>
        <w:t>систему звуков.</w:t>
      </w:r>
    </w:p>
    <w:p w14:paraId="7F213335" w14:textId="77777777" w:rsidR="0006191A" w:rsidRDefault="00B04A97">
      <w:pPr>
        <w:pStyle w:val="a3"/>
        <w:spacing w:line="263" w:lineRule="exact"/>
        <w:ind w:left="986" w:firstLine="0"/>
        <w:jc w:val="left"/>
      </w:pPr>
      <w:r>
        <w:t>Проводить</w:t>
      </w:r>
      <w:r>
        <w:rPr>
          <w:spacing w:val="40"/>
        </w:rPr>
        <w:t xml:space="preserve"> </w:t>
      </w:r>
      <w:r>
        <w:t>фонетический</w:t>
      </w:r>
      <w:r>
        <w:rPr>
          <w:spacing w:val="34"/>
        </w:rPr>
        <w:t xml:space="preserve"> </w:t>
      </w:r>
      <w:r>
        <w:t>анализ</w:t>
      </w:r>
      <w:r>
        <w:rPr>
          <w:spacing w:val="41"/>
        </w:rPr>
        <w:t xml:space="preserve"> </w:t>
      </w:r>
      <w:r>
        <w:rPr>
          <w:spacing w:val="-4"/>
        </w:rPr>
        <w:t>слов.</w:t>
      </w:r>
    </w:p>
    <w:p w14:paraId="37B67F33" w14:textId="77777777" w:rsidR="0006191A" w:rsidRDefault="00B04A97">
      <w:pPr>
        <w:pStyle w:val="a3"/>
        <w:spacing w:before="53" w:line="288" w:lineRule="auto"/>
        <w:jc w:val="left"/>
      </w:pPr>
      <w:r>
        <w:rPr>
          <w:w w:val="105"/>
        </w:rPr>
        <w:t>Использовать</w:t>
      </w:r>
      <w:r>
        <w:rPr>
          <w:spacing w:val="-7"/>
          <w:w w:val="105"/>
        </w:rPr>
        <w:t xml:space="preserve"> </w:t>
      </w:r>
      <w:r>
        <w:rPr>
          <w:w w:val="105"/>
        </w:rPr>
        <w:t>знания</w:t>
      </w:r>
      <w:r>
        <w:rPr>
          <w:spacing w:val="-8"/>
          <w:w w:val="105"/>
        </w:rPr>
        <w:t xml:space="preserve"> </w:t>
      </w:r>
      <w:r>
        <w:rPr>
          <w:w w:val="105"/>
        </w:rPr>
        <w:t>по</w:t>
      </w:r>
      <w:r>
        <w:rPr>
          <w:spacing w:val="-4"/>
          <w:w w:val="105"/>
        </w:rPr>
        <w:t xml:space="preserve"> </w:t>
      </w:r>
      <w:r>
        <w:rPr>
          <w:w w:val="105"/>
        </w:rPr>
        <w:t>фонетике,</w:t>
      </w:r>
      <w:r>
        <w:rPr>
          <w:spacing w:val="-14"/>
          <w:w w:val="105"/>
        </w:rPr>
        <w:t xml:space="preserve"> </w:t>
      </w:r>
      <w:r>
        <w:rPr>
          <w:w w:val="105"/>
        </w:rPr>
        <w:t>графике</w:t>
      </w:r>
      <w:r>
        <w:rPr>
          <w:spacing w:val="-11"/>
          <w:w w:val="105"/>
        </w:rPr>
        <w:t xml:space="preserve"> </w:t>
      </w:r>
      <w:r>
        <w:rPr>
          <w:w w:val="105"/>
        </w:rPr>
        <w:t>и</w:t>
      </w:r>
      <w:r>
        <w:rPr>
          <w:spacing w:val="-5"/>
          <w:w w:val="105"/>
        </w:rPr>
        <w:t xml:space="preserve"> </w:t>
      </w:r>
      <w:r>
        <w:rPr>
          <w:w w:val="105"/>
        </w:rPr>
        <w:t>орфоэпии</w:t>
      </w:r>
      <w:r>
        <w:rPr>
          <w:spacing w:val="-5"/>
          <w:w w:val="105"/>
        </w:rPr>
        <w:t xml:space="preserve"> </w:t>
      </w:r>
      <w:r>
        <w:rPr>
          <w:w w:val="105"/>
        </w:rPr>
        <w:t>в</w:t>
      </w:r>
      <w:r>
        <w:rPr>
          <w:spacing w:val="-11"/>
          <w:w w:val="105"/>
        </w:rPr>
        <w:t xml:space="preserve"> </w:t>
      </w:r>
      <w:r>
        <w:rPr>
          <w:w w:val="105"/>
        </w:rPr>
        <w:t>практике</w:t>
      </w:r>
      <w:r>
        <w:rPr>
          <w:spacing w:val="-11"/>
          <w:w w:val="105"/>
        </w:rPr>
        <w:t xml:space="preserve"> </w:t>
      </w:r>
      <w:r>
        <w:rPr>
          <w:w w:val="105"/>
        </w:rPr>
        <w:t>произношения</w:t>
      </w:r>
      <w:r>
        <w:rPr>
          <w:spacing w:val="-8"/>
          <w:w w:val="105"/>
        </w:rPr>
        <w:t xml:space="preserve"> </w:t>
      </w:r>
      <w:r>
        <w:rPr>
          <w:w w:val="105"/>
        </w:rPr>
        <w:t>и правописания слов.</w:t>
      </w:r>
    </w:p>
    <w:p w14:paraId="6F3AA69C" w14:textId="77777777" w:rsidR="0006191A" w:rsidRDefault="00B04A97">
      <w:pPr>
        <w:pStyle w:val="a3"/>
        <w:spacing w:line="263" w:lineRule="exact"/>
        <w:ind w:left="986" w:firstLine="0"/>
        <w:jc w:val="left"/>
      </w:pPr>
      <w:r>
        <w:rPr>
          <w:spacing w:val="-2"/>
          <w:w w:val="105"/>
        </w:rPr>
        <w:t>Орфография.</w:t>
      </w:r>
    </w:p>
    <w:p w14:paraId="38169BC5" w14:textId="77777777" w:rsidR="0006191A" w:rsidRDefault="00B04A97">
      <w:pPr>
        <w:pStyle w:val="a3"/>
        <w:spacing w:before="52" w:line="288" w:lineRule="auto"/>
        <w:jc w:val="left"/>
      </w:pPr>
      <w:r>
        <w:rPr>
          <w:w w:val="105"/>
        </w:rPr>
        <w:t>Оперировать</w:t>
      </w:r>
      <w:r>
        <w:rPr>
          <w:spacing w:val="80"/>
          <w:w w:val="105"/>
        </w:rPr>
        <w:t xml:space="preserve"> </w:t>
      </w:r>
      <w:r>
        <w:rPr>
          <w:w w:val="105"/>
        </w:rPr>
        <w:t>понятием</w:t>
      </w:r>
      <w:r>
        <w:rPr>
          <w:spacing w:val="80"/>
          <w:w w:val="105"/>
        </w:rPr>
        <w:t xml:space="preserve"> </w:t>
      </w:r>
      <w:r>
        <w:rPr>
          <w:w w:val="105"/>
        </w:rPr>
        <w:t>«орфограмма»</w:t>
      </w:r>
      <w:r>
        <w:rPr>
          <w:spacing w:val="80"/>
          <w:w w:val="105"/>
        </w:rPr>
        <w:t xml:space="preserve"> </w:t>
      </w:r>
      <w:r>
        <w:rPr>
          <w:w w:val="105"/>
        </w:rPr>
        <w:t>и</w:t>
      </w:r>
      <w:r>
        <w:rPr>
          <w:spacing w:val="80"/>
          <w:w w:val="105"/>
        </w:rPr>
        <w:t xml:space="preserve"> </w:t>
      </w:r>
      <w:r>
        <w:rPr>
          <w:w w:val="105"/>
        </w:rPr>
        <w:t>различать</w:t>
      </w:r>
      <w:r>
        <w:rPr>
          <w:spacing w:val="80"/>
          <w:w w:val="105"/>
        </w:rPr>
        <w:t xml:space="preserve"> </w:t>
      </w:r>
      <w:r>
        <w:rPr>
          <w:w w:val="105"/>
        </w:rPr>
        <w:t>буквенные</w:t>
      </w:r>
      <w:r>
        <w:rPr>
          <w:spacing w:val="40"/>
          <w:w w:val="105"/>
        </w:rPr>
        <w:t xml:space="preserve"> </w:t>
      </w:r>
      <w:r>
        <w:rPr>
          <w:w w:val="105"/>
        </w:rPr>
        <w:t>и</w:t>
      </w:r>
      <w:r>
        <w:rPr>
          <w:spacing w:val="80"/>
          <w:w w:val="105"/>
        </w:rPr>
        <w:t xml:space="preserve"> </w:t>
      </w:r>
      <w:r>
        <w:rPr>
          <w:w w:val="105"/>
        </w:rPr>
        <w:t>небуквенные орфограммы при проведении орфографического анализа слова.</w:t>
      </w:r>
    </w:p>
    <w:p w14:paraId="56629A06" w14:textId="77777777" w:rsidR="0006191A" w:rsidRDefault="00B04A97">
      <w:pPr>
        <w:pStyle w:val="a3"/>
        <w:spacing w:line="264" w:lineRule="exact"/>
        <w:ind w:left="986" w:firstLine="0"/>
        <w:jc w:val="left"/>
      </w:pPr>
      <w:r>
        <w:t>Распознавать</w:t>
      </w:r>
      <w:r>
        <w:rPr>
          <w:spacing w:val="38"/>
        </w:rPr>
        <w:t xml:space="preserve"> </w:t>
      </w:r>
      <w:r>
        <w:t>изученные</w:t>
      </w:r>
      <w:r>
        <w:rPr>
          <w:spacing w:val="44"/>
        </w:rPr>
        <w:t xml:space="preserve"> </w:t>
      </w:r>
      <w:r>
        <w:rPr>
          <w:spacing w:val="-2"/>
        </w:rPr>
        <w:t>орфограммы.</w:t>
      </w:r>
    </w:p>
    <w:p w14:paraId="1FBBC0A2" w14:textId="77777777" w:rsidR="0006191A" w:rsidRDefault="00B04A97">
      <w:pPr>
        <w:pStyle w:val="a3"/>
        <w:spacing w:before="50" w:line="295" w:lineRule="auto"/>
        <w:ind w:right="855"/>
        <w:jc w:val="left"/>
      </w:pPr>
      <w:r>
        <w:rPr>
          <w:w w:val="105"/>
          <w:position w:val="1"/>
        </w:rPr>
        <w:t>Применять</w:t>
      </w:r>
      <w:r>
        <w:rPr>
          <w:spacing w:val="-8"/>
          <w:w w:val="105"/>
          <w:position w:val="1"/>
        </w:rPr>
        <w:t xml:space="preserve"> </w:t>
      </w:r>
      <w:r>
        <w:rPr>
          <w:w w:val="105"/>
          <w:position w:val="1"/>
        </w:rPr>
        <w:t>знания</w:t>
      </w:r>
      <w:r>
        <w:rPr>
          <w:spacing w:val="-14"/>
          <w:w w:val="105"/>
          <w:position w:val="1"/>
        </w:rPr>
        <w:t xml:space="preserve"> </w:t>
      </w:r>
      <w:r>
        <w:rPr>
          <w:w w:val="105"/>
          <w:position w:val="1"/>
        </w:rPr>
        <w:t>по</w:t>
      </w:r>
      <w:r>
        <w:rPr>
          <w:spacing w:val="-10"/>
          <w:w w:val="105"/>
          <w:position w:val="1"/>
        </w:rPr>
        <w:t xml:space="preserve"> </w:t>
      </w:r>
      <w:r>
        <w:rPr>
          <w:w w:val="105"/>
          <w:position w:val="1"/>
        </w:rPr>
        <w:t>орфографии</w:t>
      </w:r>
      <w:r>
        <w:rPr>
          <w:spacing w:val="-11"/>
          <w:w w:val="105"/>
          <w:position w:val="1"/>
        </w:rPr>
        <w:t xml:space="preserve"> </w:t>
      </w:r>
      <w:r>
        <w:rPr>
          <w:w w:val="105"/>
          <w:position w:val="1"/>
        </w:rPr>
        <w:t>в</w:t>
      </w:r>
      <w:r>
        <w:rPr>
          <w:spacing w:val="-5"/>
          <w:w w:val="105"/>
          <w:position w:val="1"/>
        </w:rPr>
        <w:t xml:space="preserve"> </w:t>
      </w:r>
      <w:r>
        <w:rPr>
          <w:w w:val="105"/>
          <w:position w:val="1"/>
        </w:rPr>
        <w:t>практике</w:t>
      </w:r>
      <w:r>
        <w:rPr>
          <w:spacing w:val="-12"/>
          <w:w w:val="105"/>
          <w:position w:val="1"/>
        </w:rPr>
        <w:t xml:space="preserve"> </w:t>
      </w:r>
      <w:r>
        <w:rPr>
          <w:w w:val="105"/>
          <w:position w:val="1"/>
        </w:rPr>
        <w:t>правописания</w:t>
      </w:r>
      <w:r>
        <w:rPr>
          <w:spacing w:val="-4"/>
          <w:w w:val="105"/>
          <w:position w:val="1"/>
        </w:rPr>
        <w:t xml:space="preserve"> </w:t>
      </w:r>
      <w:r>
        <w:rPr>
          <w:w w:val="105"/>
        </w:rPr>
        <w:t>(</w:t>
      </w:r>
      <w:r>
        <w:rPr>
          <w:w w:val="105"/>
          <w:position w:val="1"/>
        </w:rPr>
        <w:t>в</w:t>
      </w:r>
      <w:r>
        <w:rPr>
          <w:spacing w:val="-5"/>
          <w:w w:val="105"/>
          <w:position w:val="1"/>
        </w:rPr>
        <w:t xml:space="preserve"> </w:t>
      </w:r>
      <w:r>
        <w:rPr>
          <w:w w:val="105"/>
          <w:position w:val="1"/>
        </w:rPr>
        <w:t>том</w:t>
      </w:r>
      <w:r>
        <w:rPr>
          <w:spacing w:val="-13"/>
          <w:w w:val="105"/>
          <w:position w:val="1"/>
        </w:rPr>
        <w:t xml:space="preserve"> </w:t>
      </w:r>
      <w:r>
        <w:rPr>
          <w:w w:val="105"/>
          <w:position w:val="1"/>
        </w:rPr>
        <w:t>числе</w:t>
      </w:r>
      <w:r>
        <w:rPr>
          <w:spacing w:val="-11"/>
          <w:w w:val="105"/>
          <w:position w:val="1"/>
        </w:rPr>
        <w:t xml:space="preserve"> </w:t>
      </w:r>
      <w:r>
        <w:rPr>
          <w:w w:val="105"/>
          <w:position w:val="1"/>
        </w:rPr>
        <w:t xml:space="preserve">применять </w:t>
      </w:r>
      <w:r>
        <w:rPr>
          <w:w w:val="105"/>
        </w:rPr>
        <w:t>знание о правописании разделительных ъ и ь).</w:t>
      </w:r>
    </w:p>
    <w:p w14:paraId="00D9C246" w14:textId="77777777" w:rsidR="0006191A" w:rsidRDefault="00B04A97">
      <w:pPr>
        <w:pStyle w:val="a3"/>
        <w:spacing w:line="255" w:lineRule="exact"/>
        <w:ind w:left="986" w:firstLine="0"/>
        <w:jc w:val="left"/>
      </w:pPr>
      <w:r>
        <w:rPr>
          <w:spacing w:val="-2"/>
          <w:w w:val="105"/>
        </w:rPr>
        <w:t>Лексикология.</w:t>
      </w:r>
    </w:p>
    <w:p w14:paraId="3CFEAC7B" w14:textId="77777777" w:rsidR="0006191A" w:rsidRDefault="00B04A97">
      <w:pPr>
        <w:pStyle w:val="a3"/>
        <w:spacing w:before="50" w:line="290" w:lineRule="auto"/>
        <w:ind w:right="863"/>
      </w:pPr>
      <w:r>
        <w:rPr>
          <w:w w:val="105"/>
          <w:position w:val="1"/>
        </w:rPr>
        <w:t>Объяснять лексическое</w:t>
      </w:r>
      <w:r>
        <w:rPr>
          <w:spacing w:val="-3"/>
          <w:w w:val="105"/>
          <w:position w:val="1"/>
        </w:rPr>
        <w:t xml:space="preserve"> </w:t>
      </w:r>
      <w:r>
        <w:rPr>
          <w:w w:val="105"/>
          <w:position w:val="1"/>
        </w:rPr>
        <w:t xml:space="preserve">значение слова разными способами </w:t>
      </w:r>
      <w:r>
        <w:rPr>
          <w:w w:val="105"/>
        </w:rPr>
        <w:t>(</w:t>
      </w:r>
      <w:r>
        <w:rPr>
          <w:w w:val="105"/>
          <w:position w:val="1"/>
        </w:rPr>
        <w:t>подбор</w:t>
      </w:r>
      <w:r>
        <w:rPr>
          <w:spacing w:val="-2"/>
          <w:w w:val="105"/>
          <w:position w:val="1"/>
        </w:rPr>
        <w:t xml:space="preserve"> </w:t>
      </w:r>
      <w:r>
        <w:rPr>
          <w:w w:val="105"/>
          <w:position w:val="1"/>
        </w:rPr>
        <w:t xml:space="preserve">однокоренных </w:t>
      </w:r>
      <w:r>
        <w:rPr>
          <w:w w:val="105"/>
        </w:rPr>
        <w:t>слов; подбор синонимов и антонимов, определение значения слова по контексту, с помощью толкового словаря).</w:t>
      </w:r>
    </w:p>
    <w:p w14:paraId="112BB53E" w14:textId="77777777" w:rsidR="0006191A" w:rsidRDefault="00B04A97">
      <w:pPr>
        <w:pStyle w:val="a3"/>
        <w:spacing w:line="288" w:lineRule="auto"/>
        <w:ind w:right="873"/>
      </w:pPr>
      <w:r>
        <w:rPr>
          <w:w w:val="105"/>
        </w:rPr>
        <w:t>Распознавать однозначные и многозначные слова, различать прямое и переносное значения слова.</w:t>
      </w:r>
    </w:p>
    <w:p w14:paraId="54D4C032" w14:textId="77777777" w:rsidR="0006191A" w:rsidRDefault="00B04A97">
      <w:pPr>
        <w:pStyle w:val="a3"/>
        <w:spacing w:line="288" w:lineRule="auto"/>
        <w:ind w:right="874"/>
      </w:pPr>
      <w:r>
        <w:rPr>
          <w:w w:val="105"/>
        </w:rPr>
        <w:t>Распознавать синонимы, антонимы, омонимы; различать многозначные слова и омонимы, правильно употреблять слова-паронимы.</w:t>
      </w:r>
    </w:p>
    <w:p w14:paraId="00DE329B" w14:textId="77777777" w:rsidR="0006191A" w:rsidRDefault="00B04A97">
      <w:pPr>
        <w:pStyle w:val="a3"/>
        <w:spacing w:line="288" w:lineRule="auto"/>
        <w:ind w:left="986" w:right="1940" w:firstLine="0"/>
      </w:pPr>
      <w:r>
        <w:rPr>
          <w:w w:val="105"/>
        </w:rPr>
        <w:t>Характеризовать</w:t>
      </w:r>
      <w:r>
        <w:rPr>
          <w:spacing w:val="-16"/>
          <w:w w:val="105"/>
        </w:rPr>
        <w:t xml:space="preserve"> </w:t>
      </w:r>
      <w:r>
        <w:rPr>
          <w:w w:val="105"/>
        </w:rPr>
        <w:t>тематические</w:t>
      </w:r>
      <w:r>
        <w:rPr>
          <w:spacing w:val="-15"/>
          <w:w w:val="105"/>
        </w:rPr>
        <w:t xml:space="preserve"> </w:t>
      </w:r>
      <w:r>
        <w:rPr>
          <w:w w:val="105"/>
        </w:rPr>
        <w:t>группы</w:t>
      </w:r>
      <w:r>
        <w:rPr>
          <w:spacing w:val="-5"/>
          <w:w w:val="105"/>
        </w:rPr>
        <w:t xml:space="preserve"> </w:t>
      </w:r>
      <w:r>
        <w:rPr>
          <w:w w:val="105"/>
        </w:rPr>
        <w:t>слов,</w:t>
      </w:r>
      <w:r>
        <w:rPr>
          <w:spacing w:val="-11"/>
          <w:w w:val="105"/>
        </w:rPr>
        <w:t xml:space="preserve"> </w:t>
      </w:r>
      <w:r>
        <w:rPr>
          <w:w w:val="105"/>
        </w:rPr>
        <w:t>родовые</w:t>
      </w:r>
      <w:r>
        <w:rPr>
          <w:spacing w:val="-16"/>
          <w:w w:val="105"/>
        </w:rPr>
        <w:t xml:space="preserve"> </w:t>
      </w:r>
      <w:r>
        <w:rPr>
          <w:w w:val="105"/>
        </w:rPr>
        <w:t>и</w:t>
      </w:r>
      <w:r>
        <w:rPr>
          <w:spacing w:val="-13"/>
          <w:w w:val="105"/>
        </w:rPr>
        <w:t xml:space="preserve"> </w:t>
      </w:r>
      <w:r>
        <w:rPr>
          <w:w w:val="105"/>
        </w:rPr>
        <w:t>видовые</w:t>
      </w:r>
      <w:r>
        <w:rPr>
          <w:spacing w:val="-13"/>
          <w:w w:val="105"/>
        </w:rPr>
        <w:t xml:space="preserve"> </w:t>
      </w:r>
      <w:r>
        <w:rPr>
          <w:w w:val="105"/>
        </w:rPr>
        <w:t>понятия. Проводить лексический анализ слов (в рамках изученного).</w:t>
      </w:r>
    </w:p>
    <w:p w14:paraId="6748221F" w14:textId="77777777" w:rsidR="0006191A" w:rsidRDefault="00B04A97">
      <w:pPr>
        <w:pStyle w:val="a3"/>
        <w:spacing w:line="288" w:lineRule="auto"/>
        <w:jc w:val="left"/>
      </w:pPr>
      <w:r>
        <w:rPr>
          <w:w w:val="105"/>
        </w:rPr>
        <w:t>Пользоваться</w:t>
      </w:r>
      <w:r>
        <w:rPr>
          <w:spacing w:val="-16"/>
          <w:w w:val="105"/>
        </w:rPr>
        <w:t xml:space="preserve"> </w:t>
      </w:r>
      <w:r>
        <w:rPr>
          <w:w w:val="105"/>
        </w:rPr>
        <w:t>лексическими</w:t>
      </w:r>
      <w:r>
        <w:rPr>
          <w:spacing w:val="-15"/>
          <w:w w:val="105"/>
        </w:rPr>
        <w:t xml:space="preserve"> </w:t>
      </w:r>
      <w:r>
        <w:rPr>
          <w:w w:val="105"/>
        </w:rPr>
        <w:t>словарями</w:t>
      </w:r>
      <w:r>
        <w:rPr>
          <w:spacing w:val="-15"/>
          <w:w w:val="105"/>
        </w:rPr>
        <w:t xml:space="preserve"> </w:t>
      </w:r>
      <w:r>
        <w:rPr>
          <w:w w:val="105"/>
        </w:rPr>
        <w:t>(толковым</w:t>
      </w:r>
      <w:r>
        <w:rPr>
          <w:spacing w:val="-11"/>
          <w:w w:val="105"/>
        </w:rPr>
        <w:t xml:space="preserve"> </w:t>
      </w:r>
      <w:r>
        <w:rPr>
          <w:w w:val="105"/>
        </w:rPr>
        <w:t>словарём,</w:t>
      </w:r>
      <w:r>
        <w:rPr>
          <w:spacing w:val="-13"/>
          <w:w w:val="105"/>
        </w:rPr>
        <w:t xml:space="preserve"> </w:t>
      </w:r>
      <w:r>
        <w:rPr>
          <w:w w:val="105"/>
        </w:rPr>
        <w:t>словарями</w:t>
      </w:r>
      <w:r>
        <w:rPr>
          <w:spacing w:val="-15"/>
          <w:w w:val="105"/>
        </w:rPr>
        <w:t xml:space="preserve"> </w:t>
      </w:r>
      <w:r>
        <w:rPr>
          <w:w w:val="105"/>
        </w:rPr>
        <w:t>синонимов, антонимов, омонимов, паронимов).</w:t>
      </w:r>
    </w:p>
    <w:p w14:paraId="5551F9D8" w14:textId="77777777" w:rsidR="0006191A" w:rsidRDefault="00B04A97">
      <w:pPr>
        <w:pStyle w:val="a3"/>
        <w:spacing w:line="263" w:lineRule="exact"/>
        <w:ind w:left="986" w:firstLine="0"/>
        <w:jc w:val="left"/>
      </w:pPr>
      <w:r>
        <w:t>Морфемика.</w:t>
      </w:r>
      <w:r>
        <w:rPr>
          <w:spacing w:val="40"/>
        </w:rPr>
        <w:t xml:space="preserve"> </w:t>
      </w:r>
      <w:r>
        <w:rPr>
          <w:spacing w:val="-2"/>
        </w:rPr>
        <w:t>Орфография.</w:t>
      </w:r>
    </w:p>
    <w:p w14:paraId="44EABF11" w14:textId="77777777" w:rsidR="0006191A" w:rsidRDefault="00B04A97">
      <w:pPr>
        <w:pStyle w:val="a3"/>
        <w:spacing w:before="48"/>
        <w:ind w:left="986" w:firstLine="0"/>
        <w:jc w:val="left"/>
      </w:pPr>
      <w:r>
        <w:t>Характеризовать</w:t>
      </w:r>
      <w:r>
        <w:rPr>
          <w:spacing w:val="42"/>
        </w:rPr>
        <w:t xml:space="preserve"> </w:t>
      </w:r>
      <w:r>
        <w:t>морфему</w:t>
      </w:r>
      <w:r>
        <w:rPr>
          <w:spacing w:val="37"/>
        </w:rPr>
        <w:t xml:space="preserve"> </w:t>
      </w:r>
      <w:r>
        <w:t>как</w:t>
      </w:r>
      <w:r>
        <w:rPr>
          <w:spacing w:val="31"/>
        </w:rPr>
        <w:t xml:space="preserve"> </w:t>
      </w:r>
      <w:r>
        <w:t>минимальную</w:t>
      </w:r>
      <w:r>
        <w:rPr>
          <w:spacing w:val="36"/>
        </w:rPr>
        <w:t xml:space="preserve"> </w:t>
      </w:r>
      <w:r>
        <w:t>значимую</w:t>
      </w:r>
      <w:r>
        <w:rPr>
          <w:spacing w:val="47"/>
        </w:rPr>
        <w:t xml:space="preserve"> </w:t>
      </w:r>
      <w:r>
        <w:t>единицу</w:t>
      </w:r>
      <w:r>
        <w:rPr>
          <w:spacing w:val="37"/>
        </w:rPr>
        <w:t xml:space="preserve"> </w:t>
      </w:r>
      <w:r>
        <w:rPr>
          <w:spacing w:val="-2"/>
        </w:rPr>
        <w:t>языка.</w:t>
      </w:r>
    </w:p>
    <w:p w14:paraId="7CB0C2B8" w14:textId="77777777" w:rsidR="0006191A" w:rsidRDefault="00B04A97">
      <w:pPr>
        <w:pStyle w:val="a3"/>
        <w:spacing w:before="52" w:line="295" w:lineRule="auto"/>
        <w:ind w:right="855"/>
        <w:jc w:val="left"/>
      </w:pPr>
      <w:r>
        <w:rPr>
          <w:w w:val="105"/>
        </w:rPr>
        <w:t>Распознавать</w:t>
      </w:r>
      <w:r>
        <w:rPr>
          <w:spacing w:val="-2"/>
          <w:w w:val="105"/>
        </w:rPr>
        <w:t xml:space="preserve"> </w:t>
      </w:r>
      <w:r>
        <w:rPr>
          <w:w w:val="105"/>
        </w:rPr>
        <w:t>морфемы</w:t>
      </w:r>
      <w:r>
        <w:rPr>
          <w:spacing w:val="-3"/>
          <w:w w:val="105"/>
        </w:rPr>
        <w:t xml:space="preserve"> </w:t>
      </w:r>
      <w:r>
        <w:rPr>
          <w:w w:val="105"/>
        </w:rPr>
        <w:t>в слове</w:t>
      </w:r>
      <w:r>
        <w:rPr>
          <w:spacing w:val="-6"/>
          <w:w w:val="105"/>
        </w:rPr>
        <w:t xml:space="preserve"> </w:t>
      </w:r>
      <w:r>
        <w:rPr>
          <w:w w:val="105"/>
        </w:rPr>
        <w:t>(корень,</w:t>
      </w:r>
      <w:r>
        <w:rPr>
          <w:spacing w:val="-4"/>
          <w:w w:val="105"/>
        </w:rPr>
        <w:t xml:space="preserve"> </w:t>
      </w:r>
      <w:r>
        <w:rPr>
          <w:w w:val="105"/>
        </w:rPr>
        <w:t>приставку, суффикс, окончание),</w:t>
      </w:r>
      <w:r>
        <w:rPr>
          <w:spacing w:val="-4"/>
          <w:w w:val="105"/>
        </w:rPr>
        <w:t xml:space="preserve"> </w:t>
      </w:r>
      <w:r>
        <w:rPr>
          <w:w w:val="105"/>
        </w:rPr>
        <w:t>выделять основу слова.</w:t>
      </w:r>
    </w:p>
    <w:p w14:paraId="242AFAFE" w14:textId="77777777" w:rsidR="0006191A" w:rsidRDefault="00B04A97">
      <w:pPr>
        <w:pStyle w:val="a3"/>
        <w:spacing w:line="255" w:lineRule="exact"/>
        <w:ind w:left="986" w:firstLine="0"/>
        <w:jc w:val="left"/>
      </w:pPr>
      <w:r>
        <w:t>Находить</w:t>
      </w:r>
      <w:r>
        <w:rPr>
          <w:spacing w:val="15"/>
        </w:rPr>
        <w:t xml:space="preserve"> </w:t>
      </w:r>
      <w:r>
        <w:t>чередование</w:t>
      </w:r>
      <w:r>
        <w:rPr>
          <w:spacing w:val="19"/>
        </w:rPr>
        <w:t xml:space="preserve"> </w:t>
      </w:r>
      <w:r>
        <w:t>звуков</w:t>
      </w:r>
      <w:r>
        <w:rPr>
          <w:spacing w:val="20"/>
        </w:rPr>
        <w:t xml:space="preserve"> </w:t>
      </w:r>
      <w:r>
        <w:t>в</w:t>
      </w:r>
      <w:r>
        <w:rPr>
          <w:spacing w:val="19"/>
        </w:rPr>
        <w:t xml:space="preserve"> </w:t>
      </w:r>
      <w:r>
        <w:t>морфемах</w:t>
      </w:r>
      <w:r>
        <w:rPr>
          <w:spacing w:val="11"/>
        </w:rPr>
        <w:t xml:space="preserve"> </w:t>
      </w:r>
      <w:r>
        <w:t>(в</w:t>
      </w:r>
      <w:r>
        <w:rPr>
          <w:spacing w:val="20"/>
        </w:rPr>
        <w:t xml:space="preserve"> </w:t>
      </w:r>
      <w:r>
        <w:t>том</w:t>
      </w:r>
      <w:r>
        <w:rPr>
          <w:spacing w:val="16"/>
        </w:rPr>
        <w:t xml:space="preserve"> </w:t>
      </w:r>
      <w:r>
        <w:t>числе</w:t>
      </w:r>
      <w:r>
        <w:rPr>
          <w:spacing w:val="10"/>
        </w:rPr>
        <w:t xml:space="preserve"> </w:t>
      </w:r>
      <w:r>
        <w:t>чередование</w:t>
      </w:r>
      <w:r>
        <w:rPr>
          <w:spacing w:val="9"/>
        </w:rPr>
        <w:t xml:space="preserve"> </w:t>
      </w:r>
      <w:r>
        <w:t>гласных</w:t>
      </w:r>
      <w:r>
        <w:rPr>
          <w:spacing w:val="11"/>
        </w:rPr>
        <w:t xml:space="preserve"> </w:t>
      </w:r>
      <w:r>
        <w:t>с</w:t>
      </w:r>
      <w:r>
        <w:rPr>
          <w:spacing w:val="9"/>
        </w:rPr>
        <w:t xml:space="preserve"> </w:t>
      </w:r>
      <w:r>
        <w:rPr>
          <w:spacing w:val="-2"/>
        </w:rPr>
        <w:t>нулём</w:t>
      </w:r>
    </w:p>
    <w:p w14:paraId="1FEB965A" w14:textId="77777777" w:rsidR="0006191A" w:rsidRDefault="0006191A">
      <w:pPr>
        <w:spacing w:line="255" w:lineRule="exact"/>
        <w:sectPr w:rsidR="0006191A">
          <w:pgSz w:w="11910" w:h="16850"/>
          <w:pgMar w:top="1060" w:right="0" w:bottom="1140" w:left="1420" w:header="0" w:footer="922" w:gutter="0"/>
          <w:cols w:space="720"/>
        </w:sectPr>
      </w:pPr>
    </w:p>
    <w:p w14:paraId="2BF3B764" w14:textId="77777777" w:rsidR="0006191A" w:rsidRDefault="00B04A97">
      <w:pPr>
        <w:pStyle w:val="a3"/>
        <w:spacing w:before="53"/>
        <w:ind w:firstLine="0"/>
        <w:jc w:val="left"/>
      </w:pPr>
      <w:r>
        <w:rPr>
          <w:spacing w:val="-2"/>
        </w:rPr>
        <w:lastRenderedPageBreak/>
        <w:t>звука).</w:t>
      </w:r>
    </w:p>
    <w:p w14:paraId="3FCF2FC0" w14:textId="77777777" w:rsidR="0006191A" w:rsidRDefault="00B04A97">
      <w:pPr>
        <w:spacing w:before="105"/>
        <w:rPr>
          <w:sz w:val="23"/>
        </w:rPr>
      </w:pPr>
      <w:r>
        <w:br w:type="column"/>
      </w:r>
    </w:p>
    <w:p w14:paraId="0A67A9FA" w14:textId="77777777" w:rsidR="0006191A" w:rsidRDefault="00B04A97">
      <w:pPr>
        <w:pStyle w:val="a3"/>
        <w:ind w:left="0" w:firstLine="0"/>
        <w:jc w:val="left"/>
      </w:pPr>
      <w:r>
        <w:t>Проводить</w:t>
      </w:r>
      <w:r>
        <w:rPr>
          <w:spacing w:val="37"/>
        </w:rPr>
        <w:t xml:space="preserve"> </w:t>
      </w:r>
      <w:r>
        <w:t>морфемный</w:t>
      </w:r>
      <w:r>
        <w:rPr>
          <w:spacing w:val="31"/>
        </w:rPr>
        <w:t xml:space="preserve"> </w:t>
      </w:r>
      <w:r>
        <w:t>анализ</w:t>
      </w:r>
      <w:r>
        <w:rPr>
          <w:spacing w:val="37"/>
        </w:rPr>
        <w:t xml:space="preserve"> </w:t>
      </w:r>
      <w:r>
        <w:rPr>
          <w:spacing w:val="-4"/>
        </w:rPr>
        <w:t>слов.</w:t>
      </w:r>
    </w:p>
    <w:p w14:paraId="45F08B66" w14:textId="77777777" w:rsidR="0006191A" w:rsidRDefault="00B04A97">
      <w:pPr>
        <w:pStyle w:val="a3"/>
        <w:spacing w:before="53"/>
        <w:ind w:left="0" w:firstLine="0"/>
        <w:jc w:val="left"/>
      </w:pPr>
      <w:r>
        <w:rPr>
          <w:w w:val="105"/>
        </w:rPr>
        <w:t>Применять</w:t>
      </w:r>
      <w:r>
        <w:rPr>
          <w:spacing w:val="35"/>
          <w:w w:val="105"/>
        </w:rPr>
        <w:t xml:space="preserve"> </w:t>
      </w:r>
      <w:r>
        <w:rPr>
          <w:w w:val="105"/>
        </w:rPr>
        <w:t>знания</w:t>
      </w:r>
      <w:r>
        <w:rPr>
          <w:spacing w:val="27"/>
          <w:w w:val="105"/>
        </w:rPr>
        <w:t xml:space="preserve"> </w:t>
      </w:r>
      <w:r>
        <w:rPr>
          <w:w w:val="105"/>
        </w:rPr>
        <w:t>по</w:t>
      </w:r>
      <w:r>
        <w:rPr>
          <w:spacing w:val="30"/>
          <w:w w:val="105"/>
        </w:rPr>
        <w:t xml:space="preserve"> </w:t>
      </w:r>
      <w:r>
        <w:rPr>
          <w:w w:val="105"/>
        </w:rPr>
        <w:t>морфемике</w:t>
      </w:r>
      <w:r>
        <w:rPr>
          <w:spacing w:val="29"/>
          <w:w w:val="105"/>
        </w:rPr>
        <w:t xml:space="preserve"> </w:t>
      </w:r>
      <w:r>
        <w:rPr>
          <w:w w:val="105"/>
        </w:rPr>
        <w:t>при</w:t>
      </w:r>
      <w:r>
        <w:rPr>
          <w:spacing w:val="29"/>
          <w:w w:val="105"/>
        </w:rPr>
        <w:t xml:space="preserve"> </w:t>
      </w:r>
      <w:r>
        <w:rPr>
          <w:w w:val="105"/>
        </w:rPr>
        <w:t>выполнении</w:t>
      </w:r>
      <w:r>
        <w:rPr>
          <w:spacing w:val="29"/>
          <w:w w:val="105"/>
        </w:rPr>
        <w:t xml:space="preserve"> </w:t>
      </w:r>
      <w:r>
        <w:rPr>
          <w:w w:val="105"/>
        </w:rPr>
        <w:t>языкового</w:t>
      </w:r>
      <w:r>
        <w:rPr>
          <w:spacing w:val="30"/>
          <w:w w:val="105"/>
        </w:rPr>
        <w:t xml:space="preserve"> </w:t>
      </w:r>
      <w:r>
        <w:rPr>
          <w:w w:val="105"/>
        </w:rPr>
        <w:t>анализа</w:t>
      </w:r>
      <w:r>
        <w:rPr>
          <w:spacing w:val="30"/>
          <w:w w:val="105"/>
        </w:rPr>
        <w:t xml:space="preserve"> </w:t>
      </w:r>
      <w:r>
        <w:rPr>
          <w:spacing w:val="-2"/>
          <w:w w:val="105"/>
        </w:rPr>
        <w:t>различных</w:t>
      </w:r>
    </w:p>
    <w:p w14:paraId="3820AF02" w14:textId="77777777" w:rsidR="0006191A" w:rsidRDefault="0006191A">
      <w:pPr>
        <w:sectPr w:rsidR="0006191A">
          <w:type w:val="continuous"/>
          <w:pgSz w:w="11910" w:h="16850"/>
          <w:pgMar w:top="1060" w:right="0" w:bottom="280" w:left="1420" w:header="0" w:footer="922" w:gutter="0"/>
          <w:cols w:num="2" w:space="720" w:equalWidth="0">
            <w:col w:w="966" w:space="20"/>
            <w:col w:w="9504"/>
          </w:cols>
        </w:sectPr>
      </w:pPr>
    </w:p>
    <w:p w14:paraId="58E6A93B" w14:textId="77777777" w:rsidR="0006191A" w:rsidRDefault="00B04A97">
      <w:pPr>
        <w:pStyle w:val="a3"/>
        <w:spacing w:before="52" w:line="288" w:lineRule="auto"/>
        <w:ind w:right="850" w:firstLine="0"/>
      </w:pPr>
      <w:r>
        <w:rPr>
          <w:w w:val="105"/>
        </w:rPr>
        <w:lastRenderedPageBreak/>
        <w:t xml:space="preserve">видов и в практике правописания неизменяемых приставок и приставок на -з (-с); ы – и </w:t>
      </w:r>
      <w:r>
        <w:rPr>
          <w:position w:val="1"/>
        </w:rPr>
        <w:t xml:space="preserve">после приставок, корней с безударными проверяемыми, непроверяемыми, </w:t>
      </w:r>
      <w:r>
        <w:t xml:space="preserve">чередующимися </w:t>
      </w:r>
      <w:r>
        <w:rPr>
          <w:w w:val="105"/>
        </w:rPr>
        <w:t>гласными (в рамках изученного), корней с проверяемыми, непроверяемыми, непроизносимыми согласными</w:t>
      </w:r>
      <w:r>
        <w:rPr>
          <w:spacing w:val="-11"/>
          <w:w w:val="105"/>
        </w:rPr>
        <w:t xml:space="preserve"> </w:t>
      </w:r>
      <w:r>
        <w:rPr>
          <w:w w:val="105"/>
        </w:rPr>
        <w:t>(в рамках</w:t>
      </w:r>
      <w:r>
        <w:rPr>
          <w:spacing w:val="-10"/>
          <w:w w:val="105"/>
        </w:rPr>
        <w:t xml:space="preserve"> </w:t>
      </w:r>
      <w:r>
        <w:rPr>
          <w:w w:val="105"/>
        </w:rPr>
        <w:t>изученного), ё</w:t>
      </w:r>
      <w:r>
        <w:rPr>
          <w:spacing w:val="-10"/>
          <w:w w:val="105"/>
        </w:rPr>
        <w:t xml:space="preserve"> </w:t>
      </w:r>
      <w:r>
        <w:rPr>
          <w:w w:val="105"/>
        </w:rPr>
        <w:t>–</w:t>
      </w:r>
      <w:r>
        <w:rPr>
          <w:spacing w:val="-4"/>
          <w:w w:val="105"/>
        </w:rPr>
        <w:t xml:space="preserve"> </w:t>
      </w:r>
      <w:r>
        <w:rPr>
          <w:w w:val="105"/>
        </w:rPr>
        <w:t>о</w:t>
      </w:r>
      <w:r>
        <w:rPr>
          <w:spacing w:val="-10"/>
          <w:w w:val="105"/>
        </w:rPr>
        <w:t xml:space="preserve"> </w:t>
      </w:r>
      <w:r>
        <w:rPr>
          <w:w w:val="105"/>
        </w:rPr>
        <w:t>после</w:t>
      </w:r>
      <w:r>
        <w:rPr>
          <w:spacing w:val="-5"/>
          <w:w w:val="105"/>
        </w:rPr>
        <w:t xml:space="preserve"> </w:t>
      </w:r>
      <w:r>
        <w:rPr>
          <w:w w:val="105"/>
        </w:rPr>
        <w:t>шипящих</w:t>
      </w:r>
      <w:r>
        <w:rPr>
          <w:spacing w:val="-10"/>
          <w:w w:val="105"/>
        </w:rPr>
        <w:t xml:space="preserve"> </w:t>
      </w:r>
      <w:r>
        <w:rPr>
          <w:w w:val="105"/>
        </w:rPr>
        <w:t>в</w:t>
      </w:r>
      <w:r>
        <w:rPr>
          <w:spacing w:val="-5"/>
          <w:w w:val="105"/>
        </w:rPr>
        <w:t xml:space="preserve"> </w:t>
      </w:r>
      <w:r>
        <w:rPr>
          <w:w w:val="105"/>
        </w:rPr>
        <w:t>корне</w:t>
      </w:r>
      <w:r>
        <w:rPr>
          <w:spacing w:val="-5"/>
          <w:w w:val="105"/>
        </w:rPr>
        <w:t xml:space="preserve"> </w:t>
      </w:r>
      <w:r>
        <w:rPr>
          <w:w w:val="105"/>
        </w:rPr>
        <w:t>слова, ы – и после ц.</w:t>
      </w:r>
    </w:p>
    <w:p w14:paraId="23F71D8B" w14:textId="77777777" w:rsidR="0006191A" w:rsidRDefault="00B04A97">
      <w:pPr>
        <w:pStyle w:val="a3"/>
        <w:spacing w:before="2" w:line="288" w:lineRule="auto"/>
        <w:ind w:left="986" w:right="2074" w:firstLine="0"/>
        <w:jc w:val="left"/>
      </w:pPr>
      <w:r>
        <w:rPr>
          <w:w w:val="105"/>
        </w:rPr>
        <w:t>Проводить орфографический анализ слов (в рамках изученного). Уместно</w:t>
      </w:r>
      <w:r>
        <w:rPr>
          <w:spacing w:val="-14"/>
          <w:w w:val="105"/>
        </w:rPr>
        <w:t xml:space="preserve"> </w:t>
      </w:r>
      <w:r>
        <w:rPr>
          <w:w w:val="105"/>
        </w:rPr>
        <w:t>использовать</w:t>
      </w:r>
      <w:r>
        <w:rPr>
          <w:spacing w:val="-11"/>
          <w:w w:val="105"/>
        </w:rPr>
        <w:t xml:space="preserve"> </w:t>
      </w:r>
      <w:r>
        <w:rPr>
          <w:w w:val="105"/>
        </w:rPr>
        <w:t>слова</w:t>
      </w:r>
      <w:r>
        <w:rPr>
          <w:spacing w:val="-9"/>
          <w:w w:val="105"/>
        </w:rPr>
        <w:t xml:space="preserve"> </w:t>
      </w:r>
      <w:r>
        <w:rPr>
          <w:w w:val="105"/>
        </w:rPr>
        <w:t>с</w:t>
      </w:r>
      <w:r>
        <w:rPr>
          <w:spacing w:val="-14"/>
          <w:w w:val="105"/>
        </w:rPr>
        <w:t xml:space="preserve"> </w:t>
      </w:r>
      <w:r>
        <w:rPr>
          <w:w w:val="105"/>
        </w:rPr>
        <w:t>суффиксами</w:t>
      </w:r>
      <w:r>
        <w:rPr>
          <w:spacing w:val="-14"/>
          <w:w w:val="105"/>
        </w:rPr>
        <w:t xml:space="preserve"> </w:t>
      </w:r>
      <w:r>
        <w:rPr>
          <w:w w:val="105"/>
        </w:rPr>
        <w:t>оценки</w:t>
      </w:r>
      <w:r>
        <w:rPr>
          <w:spacing w:val="-15"/>
          <w:w w:val="105"/>
        </w:rPr>
        <w:t xml:space="preserve"> </w:t>
      </w:r>
      <w:r>
        <w:rPr>
          <w:w w:val="105"/>
        </w:rPr>
        <w:t>в</w:t>
      </w:r>
      <w:r>
        <w:rPr>
          <w:spacing w:val="-9"/>
          <w:w w:val="105"/>
        </w:rPr>
        <w:t xml:space="preserve"> </w:t>
      </w:r>
      <w:r>
        <w:rPr>
          <w:w w:val="105"/>
        </w:rPr>
        <w:t>собственной</w:t>
      </w:r>
      <w:r>
        <w:rPr>
          <w:spacing w:val="-9"/>
          <w:w w:val="105"/>
        </w:rPr>
        <w:t xml:space="preserve"> </w:t>
      </w:r>
      <w:r>
        <w:rPr>
          <w:w w:val="105"/>
        </w:rPr>
        <w:t>речи. Морфология. Культура речи. Орфография.</w:t>
      </w:r>
    </w:p>
    <w:p w14:paraId="5A35208E" w14:textId="77777777" w:rsidR="0006191A" w:rsidRDefault="00B04A97">
      <w:pPr>
        <w:pStyle w:val="a3"/>
        <w:spacing w:line="288" w:lineRule="auto"/>
        <w:ind w:right="859"/>
      </w:pPr>
      <w:r>
        <w:rPr>
          <w:w w:val="105"/>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14:paraId="432ED73B" w14:textId="77777777" w:rsidR="0006191A" w:rsidRDefault="00B04A97">
      <w:pPr>
        <w:pStyle w:val="a3"/>
        <w:spacing w:line="263" w:lineRule="exact"/>
        <w:ind w:left="986" w:firstLine="0"/>
      </w:pPr>
      <w:r>
        <w:t>Распознавать</w:t>
      </w:r>
      <w:r>
        <w:rPr>
          <w:spacing w:val="38"/>
        </w:rPr>
        <w:t xml:space="preserve"> </w:t>
      </w:r>
      <w:r>
        <w:t>имена</w:t>
      </w:r>
      <w:r>
        <w:rPr>
          <w:spacing w:val="55"/>
        </w:rPr>
        <w:t xml:space="preserve"> </w:t>
      </w:r>
      <w:r>
        <w:t>существительные,</w:t>
      </w:r>
      <w:r>
        <w:rPr>
          <w:spacing w:val="36"/>
        </w:rPr>
        <w:t xml:space="preserve"> </w:t>
      </w:r>
      <w:r>
        <w:t>имена</w:t>
      </w:r>
      <w:r>
        <w:rPr>
          <w:spacing w:val="44"/>
        </w:rPr>
        <w:t xml:space="preserve"> </w:t>
      </w:r>
      <w:r>
        <w:t>прилагательные,</w:t>
      </w:r>
      <w:r>
        <w:rPr>
          <w:spacing w:val="36"/>
        </w:rPr>
        <w:t xml:space="preserve"> </w:t>
      </w:r>
      <w:r>
        <w:rPr>
          <w:spacing w:val="-2"/>
        </w:rPr>
        <w:t>глаголы.</w:t>
      </w:r>
    </w:p>
    <w:p w14:paraId="65B542A3" w14:textId="77777777" w:rsidR="0006191A" w:rsidRDefault="00B04A97">
      <w:pPr>
        <w:pStyle w:val="a3"/>
        <w:tabs>
          <w:tab w:val="left" w:pos="2388"/>
          <w:tab w:val="left" w:pos="4531"/>
          <w:tab w:val="left" w:pos="5516"/>
          <w:tab w:val="left" w:pos="6336"/>
          <w:tab w:val="left" w:pos="8515"/>
        </w:tabs>
        <w:spacing w:before="71" w:line="295" w:lineRule="auto"/>
        <w:ind w:right="873"/>
        <w:jc w:val="left"/>
      </w:pPr>
      <w:r>
        <w:rPr>
          <w:spacing w:val="-2"/>
          <w:w w:val="105"/>
        </w:rPr>
        <w:t>Проводить</w:t>
      </w:r>
      <w:r>
        <w:tab/>
      </w:r>
      <w:r>
        <w:rPr>
          <w:spacing w:val="-2"/>
          <w:w w:val="105"/>
        </w:rPr>
        <w:t>морфологический</w:t>
      </w:r>
      <w:r>
        <w:tab/>
      </w:r>
      <w:r>
        <w:rPr>
          <w:spacing w:val="-2"/>
          <w:w w:val="105"/>
        </w:rPr>
        <w:t>анализ</w:t>
      </w:r>
      <w:r>
        <w:tab/>
      </w:r>
      <w:r>
        <w:rPr>
          <w:spacing w:val="-4"/>
          <w:w w:val="105"/>
        </w:rPr>
        <w:t>имён</w:t>
      </w:r>
      <w:r>
        <w:tab/>
      </w:r>
      <w:r>
        <w:rPr>
          <w:spacing w:val="-2"/>
          <w:w w:val="105"/>
        </w:rPr>
        <w:t>существительных,</w:t>
      </w:r>
      <w:r>
        <w:tab/>
      </w:r>
      <w:r>
        <w:rPr>
          <w:spacing w:val="-4"/>
          <w:w w:val="105"/>
        </w:rPr>
        <w:t xml:space="preserve">частичный </w:t>
      </w:r>
      <w:r>
        <w:rPr>
          <w:w w:val="105"/>
        </w:rPr>
        <w:t>морфологический анализ имён прилагательных, глаголов.</w:t>
      </w:r>
    </w:p>
    <w:p w14:paraId="75CA55BB" w14:textId="77777777" w:rsidR="0006191A" w:rsidRDefault="00B04A97">
      <w:pPr>
        <w:pStyle w:val="a3"/>
        <w:spacing w:line="288" w:lineRule="auto"/>
        <w:ind w:right="855"/>
        <w:jc w:val="left"/>
      </w:pPr>
      <w:r>
        <w:rPr>
          <w:w w:val="105"/>
        </w:rPr>
        <w:t>Проводить</w:t>
      </w:r>
      <w:r>
        <w:rPr>
          <w:spacing w:val="-9"/>
          <w:w w:val="105"/>
        </w:rPr>
        <w:t xml:space="preserve"> </w:t>
      </w:r>
      <w:r>
        <w:rPr>
          <w:w w:val="105"/>
        </w:rPr>
        <w:t>орфографический</w:t>
      </w:r>
      <w:r>
        <w:rPr>
          <w:spacing w:val="-13"/>
          <w:w w:val="105"/>
        </w:rPr>
        <w:t xml:space="preserve"> </w:t>
      </w:r>
      <w:r>
        <w:rPr>
          <w:w w:val="105"/>
        </w:rPr>
        <w:t>анализ</w:t>
      </w:r>
      <w:r>
        <w:rPr>
          <w:spacing w:val="-15"/>
          <w:w w:val="105"/>
        </w:rPr>
        <w:t xml:space="preserve"> </w:t>
      </w:r>
      <w:r>
        <w:rPr>
          <w:w w:val="105"/>
        </w:rPr>
        <w:t>имён</w:t>
      </w:r>
      <w:r>
        <w:rPr>
          <w:spacing w:val="-8"/>
          <w:w w:val="105"/>
        </w:rPr>
        <w:t xml:space="preserve"> </w:t>
      </w:r>
      <w:r>
        <w:rPr>
          <w:w w:val="105"/>
        </w:rPr>
        <w:t>существительных,</w:t>
      </w:r>
      <w:r>
        <w:rPr>
          <w:spacing w:val="-16"/>
          <w:w w:val="105"/>
        </w:rPr>
        <w:t xml:space="preserve"> </w:t>
      </w:r>
      <w:r>
        <w:rPr>
          <w:w w:val="105"/>
        </w:rPr>
        <w:t>имён</w:t>
      </w:r>
      <w:r>
        <w:rPr>
          <w:spacing w:val="-12"/>
          <w:w w:val="105"/>
        </w:rPr>
        <w:t xml:space="preserve"> </w:t>
      </w:r>
      <w:r>
        <w:rPr>
          <w:w w:val="105"/>
        </w:rPr>
        <w:t>прилагательных, глаголов (в рамках изученного).</w:t>
      </w:r>
    </w:p>
    <w:p w14:paraId="6E47E410" w14:textId="77777777" w:rsidR="0006191A" w:rsidRDefault="00B04A97">
      <w:pPr>
        <w:pStyle w:val="a3"/>
        <w:spacing w:line="288" w:lineRule="auto"/>
        <w:ind w:right="855"/>
        <w:jc w:val="left"/>
      </w:pPr>
      <w:r>
        <w:rPr>
          <w:w w:val="105"/>
        </w:rPr>
        <w:t>Применять знания по морфологии при</w:t>
      </w:r>
      <w:r>
        <w:rPr>
          <w:spacing w:val="22"/>
          <w:w w:val="105"/>
        </w:rPr>
        <w:t xml:space="preserve"> </w:t>
      </w:r>
      <w:r>
        <w:rPr>
          <w:w w:val="105"/>
        </w:rPr>
        <w:t>выполнении языкового анализа различных видов и в речевой практике.</w:t>
      </w:r>
    </w:p>
    <w:p w14:paraId="570520D6" w14:textId="77777777" w:rsidR="0006191A" w:rsidRDefault="00B04A97">
      <w:pPr>
        <w:pStyle w:val="a3"/>
        <w:spacing w:line="264" w:lineRule="exact"/>
        <w:ind w:left="986" w:firstLine="0"/>
        <w:jc w:val="left"/>
      </w:pPr>
      <w:r>
        <w:rPr>
          <w:w w:val="105"/>
        </w:rPr>
        <w:t>Имя</w:t>
      </w:r>
      <w:r>
        <w:rPr>
          <w:spacing w:val="-7"/>
          <w:w w:val="105"/>
        </w:rPr>
        <w:t xml:space="preserve"> </w:t>
      </w:r>
      <w:r>
        <w:rPr>
          <w:spacing w:val="-2"/>
          <w:w w:val="105"/>
        </w:rPr>
        <w:t>существительное.</w:t>
      </w:r>
    </w:p>
    <w:p w14:paraId="7AC9A8A6" w14:textId="77777777" w:rsidR="0006191A" w:rsidRDefault="00B04A97">
      <w:pPr>
        <w:pStyle w:val="a3"/>
        <w:tabs>
          <w:tab w:val="left" w:pos="2395"/>
          <w:tab w:val="left" w:pos="3244"/>
          <w:tab w:val="left" w:pos="5099"/>
          <w:tab w:val="left" w:pos="6292"/>
          <w:tab w:val="left" w:pos="8327"/>
          <w:tab w:val="left" w:pos="9485"/>
        </w:tabs>
        <w:spacing w:before="42" w:line="288" w:lineRule="auto"/>
        <w:ind w:right="874"/>
        <w:jc w:val="left"/>
      </w:pPr>
      <w:r>
        <w:rPr>
          <w:spacing w:val="-2"/>
          <w:w w:val="105"/>
        </w:rPr>
        <w:t>Определять</w:t>
      </w:r>
      <w:r>
        <w:tab/>
      </w:r>
      <w:r>
        <w:rPr>
          <w:spacing w:val="-4"/>
          <w:w w:val="105"/>
        </w:rPr>
        <w:t>общее</w:t>
      </w:r>
      <w:r>
        <w:tab/>
      </w:r>
      <w:r>
        <w:rPr>
          <w:spacing w:val="-2"/>
          <w:w w:val="105"/>
        </w:rPr>
        <w:t>грамматическое</w:t>
      </w:r>
      <w:r>
        <w:tab/>
      </w:r>
      <w:r>
        <w:rPr>
          <w:spacing w:val="-2"/>
          <w:w w:val="105"/>
        </w:rPr>
        <w:t>значение,</w:t>
      </w:r>
      <w:r>
        <w:tab/>
      </w:r>
      <w:r>
        <w:rPr>
          <w:spacing w:val="-2"/>
          <w:w w:val="105"/>
        </w:rPr>
        <w:t>морфологические</w:t>
      </w:r>
      <w:r>
        <w:tab/>
      </w:r>
      <w:r>
        <w:rPr>
          <w:spacing w:val="-2"/>
          <w:w w:val="105"/>
        </w:rPr>
        <w:t>признаки</w:t>
      </w:r>
      <w:r>
        <w:tab/>
      </w:r>
      <w:r>
        <w:rPr>
          <w:spacing w:val="-10"/>
          <w:w w:val="105"/>
        </w:rPr>
        <w:t xml:space="preserve">и </w:t>
      </w:r>
      <w:r>
        <w:rPr>
          <w:w w:val="105"/>
        </w:rPr>
        <w:t>синтаксические функции имени существительного, объяснять его роль в речи.</w:t>
      </w:r>
    </w:p>
    <w:p w14:paraId="2557F2A0" w14:textId="77777777" w:rsidR="0006191A" w:rsidRDefault="00B04A97">
      <w:pPr>
        <w:pStyle w:val="a3"/>
        <w:spacing w:line="264" w:lineRule="exact"/>
        <w:ind w:left="986" w:firstLine="0"/>
        <w:jc w:val="left"/>
      </w:pPr>
      <w:r>
        <w:t>Определять</w:t>
      </w:r>
      <w:r>
        <w:rPr>
          <w:spacing w:val="45"/>
        </w:rPr>
        <w:t xml:space="preserve"> </w:t>
      </w:r>
      <w:r>
        <w:t>лексико-грамматические</w:t>
      </w:r>
      <w:r>
        <w:rPr>
          <w:spacing w:val="39"/>
        </w:rPr>
        <w:t xml:space="preserve"> </w:t>
      </w:r>
      <w:r>
        <w:t>разряды</w:t>
      </w:r>
      <w:r>
        <w:rPr>
          <w:spacing w:val="45"/>
        </w:rPr>
        <w:t xml:space="preserve"> </w:t>
      </w:r>
      <w:r>
        <w:t>имён</w:t>
      </w:r>
      <w:r>
        <w:rPr>
          <w:spacing w:val="50"/>
        </w:rPr>
        <w:t xml:space="preserve"> </w:t>
      </w:r>
      <w:r>
        <w:rPr>
          <w:spacing w:val="-2"/>
        </w:rPr>
        <w:t>существительных.</w:t>
      </w:r>
    </w:p>
    <w:p w14:paraId="3A03A397" w14:textId="77777777" w:rsidR="0006191A" w:rsidRDefault="00B04A97">
      <w:pPr>
        <w:pStyle w:val="a3"/>
        <w:spacing w:before="52" w:line="288" w:lineRule="auto"/>
        <w:jc w:val="left"/>
      </w:pPr>
      <w:r>
        <w:rPr>
          <w:w w:val="105"/>
        </w:rPr>
        <w:t>Различать</w:t>
      </w:r>
      <w:r>
        <w:rPr>
          <w:spacing w:val="36"/>
          <w:w w:val="105"/>
        </w:rPr>
        <w:t xml:space="preserve"> </w:t>
      </w:r>
      <w:r>
        <w:rPr>
          <w:w w:val="105"/>
        </w:rPr>
        <w:t>типы</w:t>
      </w:r>
      <w:r>
        <w:rPr>
          <w:spacing w:val="35"/>
          <w:w w:val="105"/>
        </w:rPr>
        <w:t xml:space="preserve"> </w:t>
      </w:r>
      <w:r>
        <w:rPr>
          <w:w w:val="105"/>
        </w:rPr>
        <w:t>склонения</w:t>
      </w:r>
      <w:r>
        <w:rPr>
          <w:spacing w:val="35"/>
          <w:w w:val="105"/>
        </w:rPr>
        <w:t xml:space="preserve"> </w:t>
      </w:r>
      <w:r>
        <w:rPr>
          <w:w w:val="105"/>
        </w:rPr>
        <w:t>имён</w:t>
      </w:r>
      <w:r>
        <w:rPr>
          <w:spacing w:val="39"/>
          <w:w w:val="105"/>
        </w:rPr>
        <w:t xml:space="preserve"> </w:t>
      </w:r>
      <w:r>
        <w:rPr>
          <w:w w:val="105"/>
        </w:rPr>
        <w:t>существительных,</w:t>
      </w:r>
      <w:r>
        <w:rPr>
          <w:spacing w:val="29"/>
          <w:w w:val="105"/>
        </w:rPr>
        <w:t xml:space="preserve"> </w:t>
      </w:r>
      <w:r>
        <w:rPr>
          <w:w w:val="105"/>
        </w:rPr>
        <w:t>выявлять</w:t>
      </w:r>
      <w:r>
        <w:rPr>
          <w:spacing w:val="36"/>
          <w:w w:val="105"/>
        </w:rPr>
        <w:t xml:space="preserve"> </w:t>
      </w:r>
      <w:r>
        <w:rPr>
          <w:w w:val="105"/>
        </w:rPr>
        <w:t>разносклоняемые</w:t>
      </w:r>
      <w:r>
        <w:rPr>
          <w:spacing w:val="27"/>
          <w:w w:val="105"/>
        </w:rPr>
        <w:t xml:space="preserve"> </w:t>
      </w:r>
      <w:r>
        <w:rPr>
          <w:w w:val="105"/>
        </w:rPr>
        <w:t>и несклоняемые имена существительные.</w:t>
      </w:r>
    </w:p>
    <w:p w14:paraId="38A7ABED" w14:textId="77777777" w:rsidR="0006191A" w:rsidRDefault="00B04A97">
      <w:pPr>
        <w:pStyle w:val="a3"/>
        <w:spacing w:line="264" w:lineRule="exact"/>
        <w:ind w:left="986" w:firstLine="0"/>
        <w:jc w:val="left"/>
      </w:pPr>
      <w:r>
        <w:t>Проводить</w:t>
      </w:r>
      <w:r>
        <w:rPr>
          <w:spacing w:val="38"/>
        </w:rPr>
        <w:t xml:space="preserve"> </w:t>
      </w:r>
      <w:r>
        <w:t>морфологический</w:t>
      </w:r>
      <w:r>
        <w:rPr>
          <w:spacing w:val="33"/>
        </w:rPr>
        <w:t xml:space="preserve"> </w:t>
      </w:r>
      <w:r>
        <w:t>анализ</w:t>
      </w:r>
      <w:r>
        <w:rPr>
          <w:spacing w:val="42"/>
        </w:rPr>
        <w:t xml:space="preserve"> </w:t>
      </w:r>
      <w:r>
        <w:t>имён</w:t>
      </w:r>
      <w:r>
        <w:rPr>
          <w:spacing w:val="44"/>
        </w:rPr>
        <w:t xml:space="preserve"> </w:t>
      </w:r>
      <w:r>
        <w:rPr>
          <w:spacing w:val="-2"/>
        </w:rPr>
        <w:t>существительных.</w:t>
      </w:r>
    </w:p>
    <w:p w14:paraId="137B754C" w14:textId="77777777" w:rsidR="0006191A" w:rsidRDefault="00B04A97">
      <w:pPr>
        <w:pStyle w:val="a3"/>
        <w:spacing w:before="60" w:line="288" w:lineRule="auto"/>
        <w:ind w:right="875"/>
      </w:pPr>
      <w:r>
        <w:rPr>
          <w:w w:val="105"/>
        </w:rPr>
        <w:t xml:space="preserve">Соблюдать нормы словоизменения, произношения имён существительных, постановки в них ударения (в рамках изученного), употребления несклоняемых имён </w:t>
      </w:r>
      <w:r>
        <w:rPr>
          <w:spacing w:val="-2"/>
          <w:w w:val="105"/>
        </w:rPr>
        <w:t>существительных.</w:t>
      </w:r>
    </w:p>
    <w:p w14:paraId="024FA20E" w14:textId="77777777" w:rsidR="0006191A" w:rsidRDefault="00B04A97">
      <w:pPr>
        <w:pStyle w:val="a3"/>
        <w:spacing w:line="288" w:lineRule="auto"/>
        <w:ind w:right="848"/>
      </w:pPr>
      <w:r>
        <w:t>Соблюдать</w:t>
      </w:r>
      <w:r>
        <w:rPr>
          <w:spacing w:val="34"/>
        </w:rPr>
        <w:t xml:space="preserve"> </w:t>
      </w:r>
      <w:r>
        <w:t>правила</w:t>
      </w:r>
      <w:r>
        <w:rPr>
          <w:spacing w:val="40"/>
        </w:rPr>
        <w:t xml:space="preserve"> </w:t>
      </w:r>
      <w:r>
        <w:t>правописания</w:t>
      </w:r>
      <w:r>
        <w:rPr>
          <w:spacing w:val="32"/>
        </w:rPr>
        <w:t xml:space="preserve"> </w:t>
      </w:r>
      <w:r>
        <w:t>имён</w:t>
      </w:r>
      <w:r>
        <w:rPr>
          <w:spacing w:val="40"/>
        </w:rPr>
        <w:t xml:space="preserve"> </w:t>
      </w:r>
      <w:r>
        <w:t>существительных:</w:t>
      </w:r>
      <w:r>
        <w:rPr>
          <w:spacing w:val="40"/>
        </w:rPr>
        <w:t xml:space="preserve"> </w:t>
      </w:r>
      <w:r>
        <w:t>безударных</w:t>
      </w:r>
      <w:r>
        <w:rPr>
          <w:spacing w:val="40"/>
        </w:rPr>
        <w:t xml:space="preserve"> </w:t>
      </w:r>
      <w:r>
        <w:t>окончаний,</w:t>
      </w:r>
      <w:r>
        <w:rPr>
          <w:spacing w:val="34"/>
        </w:rPr>
        <w:t xml:space="preserve"> </w:t>
      </w:r>
      <w:r>
        <w:t xml:space="preserve">о </w:t>
      </w:r>
      <w:r>
        <w:rPr>
          <w:w w:val="105"/>
        </w:rPr>
        <w:t>– е</w:t>
      </w:r>
      <w:r>
        <w:rPr>
          <w:spacing w:val="-6"/>
          <w:w w:val="105"/>
        </w:rPr>
        <w:t xml:space="preserve"> </w:t>
      </w:r>
      <w:r>
        <w:rPr>
          <w:w w:val="105"/>
        </w:rPr>
        <w:t>(ё)</w:t>
      </w:r>
      <w:r>
        <w:rPr>
          <w:spacing w:val="-3"/>
          <w:w w:val="105"/>
        </w:rPr>
        <w:t xml:space="preserve"> </w:t>
      </w:r>
      <w:r>
        <w:rPr>
          <w:w w:val="105"/>
        </w:rPr>
        <w:t>после</w:t>
      </w:r>
      <w:r>
        <w:rPr>
          <w:spacing w:val="-1"/>
          <w:w w:val="105"/>
        </w:rPr>
        <w:t xml:space="preserve"> </w:t>
      </w:r>
      <w:r>
        <w:rPr>
          <w:w w:val="105"/>
        </w:rPr>
        <w:t>шипящих</w:t>
      </w:r>
      <w:r>
        <w:rPr>
          <w:spacing w:val="-6"/>
          <w:w w:val="105"/>
        </w:rPr>
        <w:t xml:space="preserve"> </w:t>
      </w:r>
      <w:r>
        <w:rPr>
          <w:w w:val="105"/>
        </w:rPr>
        <w:t>и ц в</w:t>
      </w:r>
      <w:r>
        <w:rPr>
          <w:spacing w:val="-1"/>
          <w:w w:val="105"/>
        </w:rPr>
        <w:t xml:space="preserve"> </w:t>
      </w:r>
      <w:r>
        <w:rPr>
          <w:w w:val="105"/>
        </w:rPr>
        <w:t>суффиксах</w:t>
      </w:r>
      <w:r>
        <w:rPr>
          <w:spacing w:val="-6"/>
          <w:w w:val="105"/>
        </w:rPr>
        <w:t xml:space="preserve"> </w:t>
      </w:r>
      <w:r>
        <w:rPr>
          <w:w w:val="105"/>
        </w:rPr>
        <w:t>и</w:t>
      </w:r>
      <w:r>
        <w:rPr>
          <w:spacing w:val="-1"/>
          <w:w w:val="105"/>
        </w:rPr>
        <w:t xml:space="preserve"> </w:t>
      </w:r>
      <w:r>
        <w:rPr>
          <w:w w:val="105"/>
        </w:rPr>
        <w:t>окончаниях,</w:t>
      </w:r>
      <w:r>
        <w:rPr>
          <w:spacing w:val="-5"/>
          <w:w w:val="105"/>
        </w:rPr>
        <w:t xml:space="preserve"> </w:t>
      </w:r>
      <w:r>
        <w:rPr>
          <w:w w:val="105"/>
        </w:rPr>
        <w:t>суффиксов -чик-</w:t>
      </w:r>
      <w:r>
        <w:rPr>
          <w:spacing w:val="-3"/>
          <w:w w:val="105"/>
        </w:rPr>
        <w:t xml:space="preserve"> </w:t>
      </w:r>
      <w:r>
        <w:rPr>
          <w:w w:val="105"/>
        </w:rPr>
        <w:t>– -щик-, -ек-</w:t>
      </w:r>
      <w:r>
        <w:rPr>
          <w:spacing w:val="-9"/>
          <w:w w:val="105"/>
        </w:rPr>
        <w:t xml:space="preserve"> </w:t>
      </w:r>
      <w:r>
        <w:rPr>
          <w:w w:val="105"/>
        </w:rPr>
        <w:t>– -ик- (-чик-),</w:t>
      </w:r>
      <w:r>
        <w:rPr>
          <w:spacing w:val="-5"/>
          <w:w w:val="105"/>
        </w:rPr>
        <w:t xml:space="preserve"> </w:t>
      </w:r>
      <w:r>
        <w:rPr>
          <w:w w:val="105"/>
        </w:rPr>
        <w:t>корней с</w:t>
      </w:r>
      <w:r>
        <w:rPr>
          <w:spacing w:val="-8"/>
          <w:w w:val="105"/>
        </w:rPr>
        <w:t xml:space="preserve"> </w:t>
      </w:r>
      <w:r>
        <w:rPr>
          <w:w w:val="105"/>
        </w:rPr>
        <w:t>чередованием а</w:t>
      </w:r>
      <w:r>
        <w:rPr>
          <w:spacing w:val="-1"/>
          <w:w w:val="105"/>
        </w:rPr>
        <w:t xml:space="preserve"> </w:t>
      </w:r>
      <w:r>
        <w:rPr>
          <w:w w:val="105"/>
        </w:rPr>
        <w:t>(о): -лаг-</w:t>
      </w:r>
      <w:r>
        <w:rPr>
          <w:spacing w:val="-9"/>
          <w:w w:val="105"/>
        </w:rPr>
        <w:t xml:space="preserve"> </w:t>
      </w:r>
      <w:r>
        <w:rPr>
          <w:w w:val="105"/>
        </w:rPr>
        <w:t>– -лож-; -раст-</w:t>
      </w:r>
      <w:r>
        <w:rPr>
          <w:spacing w:val="-9"/>
          <w:w w:val="105"/>
        </w:rPr>
        <w:t xml:space="preserve"> </w:t>
      </w:r>
      <w:r>
        <w:rPr>
          <w:w w:val="105"/>
        </w:rPr>
        <w:t>– -ращ-</w:t>
      </w:r>
      <w:r>
        <w:rPr>
          <w:spacing w:val="-3"/>
          <w:w w:val="105"/>
        </w:rPr>
        <w:t xml:space="preserve"> </w:t>
      </w:r>
      <w:r>
        <w:rPr>
          <w:w w:val="105"/>
        </w:rPr>
        <w:t>– рос-, -гар-</w:t>
      </w:r>
      <w:r>
        <w:rPr>
          <w:spacing w:val="-9"/>
          <w:w w:val="105"/>
        </w:rPr>
        <w:t xml:space="preserve"> </w:t>
      </w:r>
      <w:r>
        <w:rPr>
          <w:w w:val="105"/>
        </w:rPr>
        <w:t>– -гор-, -зар- – -зор-, -клан- – -клон-, -скак- – -скоч-, употребления (неупотребления) ь на конце имён существительных после шипящих; слитное и раздельное написание не с именами существительными; правописание собственных имён существительных.</w:t>
      </w:r>
    </w:p>
    <w:p w14:paraId="4408A477" w14:textId="77777777" w:rsidR="0006191A" w:rsidRDefault="00B04A97">
      <w:pPr>
        <w:pStyle w:val="a3"/>
        <w:spacing w:line="262" w:lineRule="exact"/>
        <w:ind w:left="986" w:firstLine="0"/>
      </w:pPr>
      <w:r>
        <w:rPr>
          <w:w w:val="105"/>
        </w:rPr>
        <w:t>Имя</w:t>
      </w:r>
      <w:r>
        <w:rPr>
          <w:spacing w:val="-14"/>
          <w:w w:val="105"/>
        </w:rPr>
        <w:t xml:space="preserve"> </w:t>
      </w:r>
      <w:r>
        <w:rPr>
          <w:spacing w:val="-2"/>
          <w:w w:val="105"/>
        </w:rPr>
        <w:t>прилагательное.</w:t>
      </w:r>
    </w:p>
    <w:p w14:paraId="1A9A379C" w14:textId="77777777" w:rsidR="0006191A" w:rsidRDefault="00B04A97">
      <w:pPr>
        <w:pStyle w:val="a3"/>
        <w:spacing w:before="51" w:line="290" w:lineRule="auto"/>
        <w:ind w:right="861"/>
      </w:pPr>
      <w:r>
        <w:rPr>
          <w:w w:val="105"/>
        </w:rPr>
        <w:t xml:space="preserve">Определять общее грамматическое значение, морфологические признаки и </w:t>
      </w:r>
      <w:r>
        <w:rPr>
          <w:w w:val="105"/>
          <w:position w:val="1"/>
        </w:rPr>
        <w:t xml:space="preserve">синтаксические функции имени прилагательного, </w:t>
      </w:r>
      <w:r>
        <w:rPr>
          <w:w w:val="105"/>
        </w:rPr>
        <w:t>объяснять его роль в речи; различать полную и краткую формы имён прилагательных.</w:t>
      </w:r>
    </w:p>
    <w:p w14:paraId="29542601" w14:textId="77777777" w:rsidR="0006191A" w:rsidRDefault="00B04A97">
      <w:pPr>
        <w:pStyle w:val="a3"/>
        <w:spacing w:line="288" w:lineRule="auto"/>
        <w:ind w:right="875"/>
      </w:pPr>
      <w:r>
        <w:rPr>
          <w:w w:val="105"/>
        </w:rPr>
        <w:t xml:space="preserve">Проводить частичный морфологический анализ имён прилагательных (в рамках </w:t>
      </w:r>
      <w:r>
        <w:rPr>
          <w:spacing w:val="-2"/>
          <w:w w:val="105"/>
        </w:rPr>
        <w:t>изученного).</w:t>
      </w:r>
    </w:p>
    <w:p w14:paraId="1C42AF09" w14:textId="77777777" w:rsidR="0006191A" w:rsidRDefault="00B04A97">
      <w:pPr>
        <w:pStyle w:val="a3"/>
        <w:spacing w:line="288" w:lineRule="auto"/>
        <w:ind w:right="865"/>
      </w:pPr>
      <w:r>
        <w:rPr>
          <w:w w:val="105"/>
        </w:rPr>
        <w:t>Соблюдать нормы словоизменения, произношения имён прилагательных, постановки в них ударения (в рамках изученного).</w:t>
      </w:r>
    </w:p>
    <w:p w14:paraId="4541A85D" w14:textId="77777777" w:rsidR="0006191A" w:rsidRDefault="00B04A97">
      <w:pPr>
        <w:pStyle w:val="a3"/>
        <w:spacing w:line="288" w:lineRule="auto"/>
        <w:ind w:right="851"/>
      </w:pPr>
      <w:r>
        <w:rPr>
          <w:w w:val="105"/>
        </w:rPr>
        <w:t xml:space="preserve">Соблюдать </w:t>
      </w:r>
      <w:r>
        <w:rPr>
          <w:w w:val="105"/>
          <w:position w:val="1"/>
        </w:rPr>
        <w:t xml:space="preserve">правила </w:t>
      </w:r>
      <w:r>
        <w:rPr>
          <w:w w:val="105"/>
        </w:rPr>
        <w:t>правописания</w:t>
      </w:r>
      <w:r>
        <w:rPr>
          <w:spacing w:val="-1"/>
          <w:w w:val="105"/>
        </w:rPr>
        <w:t xml:space="preserve"> </w:t>
      </w:r>
      <w:r>
        <w:rPr>
          <w:w w:val="105"/>
        </w:rPr>
        <w:t>имён прилагательных:</w:t>
      </w:r>
      <w:r>
        <w:rPr>
          <w:spacing w:val="-1"/>
          <w:w w:val="105"/>
        </w:rPr>
        <w:t xml:space="preserve"> </w:t>
      </w:r>
      <w:r>
        <w:rPr>
          <w:w w:val="105"/>
        </w:rPr>
        <w:t xml:space="preserve">безударных окончаний, о – е после шипящих и ц в суффиксах и окончаниях; кратких форм имён прилагательных с основой на шипящие; </w:t>
      </w:r>
      <w:r>
        <w:rPr>
          <w:w w:val="105"/>
          <w:position w:val="1"/>
        </w:rPr>
        <w:t xml:space="preserve">правила </w:t>
      </w:r>
      <w:r>
        <w:rPr>
          <w:w w:val="105"/>
        </w:rPr>
        <w:t xml:space="preserve">слитного и раздельного написания не с именами </w:t>
      </w:r>
      <w:r>
        <w:rPr>
          <w:spacing w:val="-2"/>
          <w:w w:val="105"/>
        </w:rPr>
        <w:lastRenderedPageBreak/>
        <w:t>прилагательными.</w:t>
      </w:r>
    </w:p>
    <w:p w14:paraId="02E4C531" w14:textId="77777777" w:rsidR="0006191A" w:rsidRDefault="00B04A97">
      <w:pPr>
        <w:pStyle w:val="a3"/>
        <w:ind w:left="986" w:firstLine="0"/>
        <w:jc w:val="left"/>
      </w:pPr>
      <w:r>
        <w:rPr>
          <w:spacing w:val="-2"/>
          <w:w w:val="105"/>
        </w:rPr>
        <w:t>Глагол.</w:t>
      </w:r>
    </w:p>
    <w:p w14:paraId="1D6D8E44" w14:textId="77777777" w:rsidR="0006191A" w:rsidRDefault="00B04A97">
      <w:pPr>
        <w:pStyle w:val="a3"/>
        <w:spacing w:before="46" w:line="290" w:lineRule="auto"/>
        <w:ind w:right="874"/>
      </w:pPr>
      <w:r>
        <w:rPr>
          <w:w w:val="105"/>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w:t>
      </w:r>
      <w:r>
        <w:rPr>
          <w:spacing w:val="-1"/>
          <w:w w:val="105"/>
        </w:rPr>
        <w:t xml:space="preserve"> </w:t>
      </w:r>
      <w:r>
        <w:rPr>
          <w:w w:val="105"/>
        </w:rPr>
        <w:t>а также в речи.</w:t>
      </w:r>
    </w:p>
    <w:p w14:paraId="0EF799A8" w14:textId="77777777" w:rsidR="0006191A" w:rsidRDefault="00B04A97">
      <w:pPr>
        <w:pStyle w:val="a3"/>
        <w:spacing w:line="288" w:lineRule="auto"/>
        <w:ind w:right="870"/>
      </w:pPr>
      <w:r>
        <w:rPr>
          <w:w w:val="105"/>
        </w:rPr>
        <w:t xml:space="preserve">Различать глаголы совершенного и несовершенного вида, возвратные и </w:t>
      </w:r>
      <w:r>
        <w:rPr>
          <w:spacing w:val="-2"/>
          <w:w w:val="105"/>
        </w:rPr>
        <w:t>невозвратные.</w:t>
      </w:r>
    </w:p>
    <w:p w14:paraId="4BCE6912" w14:textId="77777777" w:rsidR="0006191A" w:rsidRDefault="00B04A97">
      <w:pPr>
        <w:pStyle w:val="a3"/>
        <w:spacing w:line="288" w:lineRule="auto"/>
        <w:ind w:right="876"/>
      </w:pPr>
      <w:r>
        <w:rPr>
          <w:w w:val="105"/>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14:paraId="48A1A35E" w14:textId="77777777" w:rsidR="0006191A" w:rsidRDefault="00B04A97">
      <w:pPr>
        <w:pStyle w:val="a3"/>
        <w:spacing w:line="263" w:lineRule="exact"/>
        <w:ind w:left="986" w:firstLine="0"/>
      </w:pPr>
      <w:r>
        <w:t>Определять</w:t>
      </w:r>
      <w:r>
        <w:rPr>
          <w:spacing w:val="43"/>
        </w:rPr>
        <w:t xml:space="preserve"> </w:t>
      </w:r>
      <w:r>
        <w:t>спряжение</w:t>
      </w:r>
      <w:r>
        <w:rPr>
          <w:spacing w:val="25"/>
        </w:rPr>
        <w:t xml:space="preserve"> </w:t>
      </w:r>
      <w:r>
        <w:t>глагола,</w:t>
      </w:r>
      <w:r>
        <w:rPr>
          <w:spacing w:val="42"/>
        </w:rPr>
        <w:t xml:space="preserve"> </w:t>
      </w:r>
      <w:r>
        <w:t>спрягать</w:t>
      </w:r>
      <w:r>
        <w:rPr>
          <w:spacing w:val="32"/>
        </w:rPr>
        <w:t xml:space="preserve"> </w:t>
      </w:r>
      <w:r>
        <w:rPr>
          <w:spacing w:val="-2"/>
        </w:rPr>
        <w:t>глаголы.</w:t>
      </w:r>
    </w:p>
    <w:p w14:paraId="7C052017" w14:textId="77777777" w:rsidR="0006191A" w:rsidRDefault="00B04A97">
      <w:pPr>
        <w:pStyle w:val="a3"/>
        <w:spacing w:before="47" w:line="295" w:lineRule="auto"/>
        <w:ind w:left="986" w:right="868" w:firstLine="0"/>
      </w:pPr>
      <w:r>
        <w:rPr>
          <w:w w:val="105"/>
          <w:position w:val="1"/>
        </w:rPr>
        <w:t xml:space="preserve">Проводить частичный морфологический анализ глаголов </w:t>
      </w:r>
      <w:r>
        <w:rPr>
          <w:w w:val="105"/>
        </w:rPr>
        <w:t>(</w:t>
      </w:r>
      <w:r>
        <w:rPr>
          <w:w w:val="105"/>
          <w:position w:val="1"/>
        </w:rPr>
        <w:t xml:space="preserve">в рамках изученного). </w:t>
      </w:r>
      <w:r>
        <w:rPr>
          <w:w w:val="105"/>
        </w:rPr>
        <w:t>Соблюдать</w:t>
      </w:r>
      <w:r>
        <w:rPr>
          <w:spacing w:val="36"/>
          <w:w w:val="105"/>
        </w:rPr>
        <w:t xml:space="preserve"> </w:t>
      </w:r>
      <w:r>
        <w:rPr>
          <w:w w:val="105"/>
        </w:rPr>
        <w:t>нормы</w:t>
      </w:r>
      <w:r>
        <w:rPr>
          <w:spacing w:val="42"/>
          <w:w w:val="105"/>
        </w:rPr>
        <w:t xml:space="preserve"> </w:t>
      </w:r>
      <w:r>
        <w:rPr>
          <w:w w:val="105"/>
        </w:rPr>
        <w:t>словоизменения</w:t>
      </w:r>
      <w:r>
        <w:rPr>
          <w:spacing w:val="36"/>
          <w:w w:val="105"/>
        </w:rPr>
        <w:t xml:space="preserve"> </w:t>
      </w:r>
      <w:r>
        <w:rPr>
          <w:w w:val="105"/>
        </w:rPr>
        <w:t>глаголов,</w:t>
      </w:r>
      <w:r>
        <w:rPr>
          <w:spacing w:val="36"/>
          <w:w w:val="105"/>
        </w:rPr>
        <w:t xml:space="preserve"> </w:t>
      </w:r>
      <w:r>
        <w:rPr>
          <w:w w:val="105"/>
        </w:rPr>
        <w:t>постановки</w:t>
      </w:r>
      <w:r>
        <w:rPr>
          <w:spacing w:val="39"/>
          <w:w w:val="105"/>
        </w:rPr>
        <w:t xml:space="preserve"> </w:t>
      </w:r>
      <w:r>
        <w:rPr>
          <w:w w:val="105"/>
        </w:rPr>
        <w:t>ударения</w:t>
      </w:r>
      <w:r>
        <w:rPr>
          <w:spacing w:val="36"/>
          <w:w w:val="105"/>
        </w:rPr>
        <w:t xml:space="preserve"> </w:t>
      </w:r>
      <w:r>
        <w:rPr>
          <w:w w:val="105"/>
        </w:rPr>
        <w:t>в</w:t>
      </w:r>
      <w:r>
        <w:rPr>
          <w:spacing w:val="39"/>
          <w:w w:val="105"/>
        </w:rPr>
        <w:t xml:space="preserve"> </w:t>
      </w:r>
      <w:r>
        <w:rPr>
          <w:spacing w:val="-2"/>
          <w:w w:val="105"/>
        </w:rPr>
        <w:t>глагольных</w:t>
      </w:r>
    </w:p>
    <w:p w14:paraId="6A1DE4BA" w14:textId="77777777" w:rsidR="0006191A" w:rsidRDefault="00B04A97">
      <w:pPr>
        <w:pStyle w:val="a3"/>
        <w:spacing w:before="71"/>
        <w:ind w:firstLine="0"/>
      </w:pPr>
      <w:r>
        <w:rPr>
          <w:w w:val="105"/>
        </w:rPr>
        <w:t>формах</w:t>
      </w:r>
      <w:r>
        <w:rPr>
          <w:spacing w:val="-15"/>
          <w:w w:val="105"/>
        </w:rPr>
        <w:t xml:space="preserve"> </w:t>
      </w:r>
      <w:r>
        <w:rPr>
          <w:w w:val="105"/>
        </w:rPr>
        <w:t>(в</w:t>
      </w:r>
      <w:r>
        <w:rPr>
          <w:spacing w:val="-7"/>
          <w:w w:val="105"/>
        </w:rPr>
        <w:t xml:space="preserve"> </w:t>
      </w:r>
      <w:r>
        <w:rPr>
          <w:w w:val="105"/>
        </w:rPr>
        <w:t>рамках</w:t>
      </w:r>
      <w:r>
        <w:rPr>
          <w:spacing w:val="-15"/>
          <w:w w:val="105"/>
        </w:rPr>
        <w:t xml:space="preserve"> </w:t>
      </w:r>
      <w:r>
        <w:rPr>
          <w:spacing w:val="-2"/>
          <w:w w:val="105"/>
        </w:rPr>
        <w:t>изученного).</w:t>
      </w:r>
    </w:p>
    <w:p w14:paraId="17DC93B5" w14:textId="77777777" w:rsidR="0006191A" w:rsidRDefault="00B04A97">
      <w:pPr>
        <w:pStyle w:val="a3"/>
        <w:spacing w:before="60" w:line="288" w:lineRule="auto"/>
        <w:ind w:right="848"/>
      </w:pPr>
      <w:r>
        <w:rPr>
          <w:w w:val="105"/>
        </w:rPr>
        <w:t>Соблюдать правила правописания глаголов: корней с чередованием е (и), использования ь после шипящих как показателя грамматической формы в инфинитиве, в форме</w:t>
      </w:r>
      <w:r>
        <w:rPr>
          <w:spacing w:val="-16"/>
          <w:w w:val="105"/>
        </w:rPr>
        <w:t xml:space="preserve"> </w:t>
      </w:r>
      <w:r>
        <w:rPr>
          <w:w w:val="105"/>
        </w:rPr>
        <w:t>2-го</w:t>
      </w:r>
      <w:r>
        <w:rPr>
          <w:spacing w:val="-15"/>
          <w:w w:val="105"/>
        </w:rPr>
        <w:t xml:space="preserve"> </w:t>
      </w:r>
      <w:r>
        <w:rPr>
          <w:w w:val="105"/>
        </w:rPr>
        <w:t>лица</w:t>
      </w:r>
      <w:r>
        <w:rPr>
          <w:spacing w:val="-15"/>
          <w:w w:val="105"/>
        </w:rPr>
        <w:t xml:space="preserve"> </w:t>
      </w:r>
      <w:r>
        <w:rPr>
          <w:w w:val="105"/>
        </w:rPr>
        <w:t>единственного</w:t>
      </w:r>
      <w:r>
        <w:rPr>
          <w:spacing w:val="-15"/>
          <w:w w:val="105"/>
        </w:rPr>
        <w:t xml:space="preserve"> </w:t>
      </w:r>
      <w:r>
        <w:rPr>
          <w:w w:val="105"/>
        </w:rPr>
        <w:t>числа,</w:t>
      </w:r>
      <w:r>
        <w:rPr>
          <w:spacing w:val="-15"/>
          <w:w w:val="105"/>
        </w:rPr>
        <w:t xml:space="preserve"> </w:t>
      </w:r>
      <w:r>
        <w:rPr>
          <w:w w:val="105"/>
        </w:rPr>
        <w:t>-тся</w:t>
      </w:r>
      <w:r>
        <w:rPr>
          <w:spacing w:val="-15"/>
          <w:w w:val="105"/>
        </w:rPr>
        <w:t xml:space="preserve"> </w:t>
      </w:r>
      <w:r>
        <w:rPr>
          <w:w w:val="105"/>
        </w:rPr>
        <w:t>и</w:t>
      </w:r>
      <w:r>
        <w:rPr>
          <w:spacing w:val="-15"/>
          <w:w w:val="105"/>
        </w:rPr>
        <w:t xml:space="preserve"> </w:t>
      </w:r>
      <w:r>
        <w:rPr>
          <w:w w:val="105"/>
        </w:rPr>
        <w:t>-ться</w:t>
      </w:r>
      <w:r>
        <w:rPr>
          <w:spacing w:val="-15"/>
          <w:w w:val="105"/>
        </w:rPr>
        <w:t xml:space="preserve"> </w:t>
      </w:r>
      <w:r>
        <w:rPr>
          <w:w w:val="105"/>
        </w:rPr>
        <w:t>в</w:t>
      </w:r>
      <w:r>
        <w:rPr>
          <w:spacing w:val="-15"/>
          <w:w w:val="105"/>
        </w:rPr>
        <w:t xml:space="preserve"> </w:t>
      </w:r>
      <w:r>
        <w:rPr>
          <w:w w:val="105"/>
        </w:rPr>
        <w:t>глаголах;</w:t>
      </w:r>
      <w:r>
        <w:rPr>
          <w:spacing w:val="-15"/>
          <w:w w:val="105"/>
        </w:rPr>
        <w:t xml:space="preserve"> </w:t>
      </w:r>
      <w:r>
        <w:rPr>
          <w:w w:val="105"/>
        </w:rPr>
        <w:t>суффиксов</w:t>
      </w:r>
      <w:r>
        <w:rPr>
          <w:spacing w:val="-16"/>
          <w:w w:val="105"/>
        </w:rPr>
        <w:t xml:space="preserve"> </w:t>
      </w:r>
      <w:r>
        <w:rPr>
          <w:w w:val="105"/>
        </w:rPr>
        <w:t>-ова-</w:t>
      </w:r>
      <w:r>
        <w:rPr>
          <w:spacing w:val="-15"/>
          <w:w w:val="105"/>
        </w:rPr>
        <w:t xml:space="preserve"> </w:t>
      </w:r>
      <w:r>
        <w:rPr>
          <w:w w:val="105"/>
        </w:rPr>
        <w:t>–</w:t>
      </w:r>
      <w:r>
        <w:rPr>
          <w:spacing w:val="-15"/>
          <w:w w:val="105"/>
        </w:rPr>
        <w:t xml:space="preserve"> </w:t>
      </w:r>
      <w:r>
        <w:rPr>
          <w:w w:val="105"/>
        </w:rPr>
        <w:t>-ева-,</w:t>
      </w:r>
      <w:r>
        <w:rPr>
          <w:spacing w:val="-15"/>
          <w:w w:val="105"/>
        </w:rPr>
        <w:t xml:space="preserve"> </w:t>
      </w:r>
      <w:r>
        <w:rPr>
          <w:w w:val="105"/>
        </w:rPr>
        <w:t>-ыва- – -ива-, личных окончаний глагола, гласной перед суффиксом -л- в формах прошедшего времени глагола, слитного и раздельного написания не с глаголами.</w:t>
      </w:r>
    </w:p>
    <w:p w14:paraId="041B3BF5" w14:textId="77777777" w:rsidR="0006191A" w:rsidRDefault="00B04A97">
      <w:pPr>
        <w:pStyle w:val="a3"/>
        <w:spacing w:line="262" w:lineRule="exact"/>
        <w:ind w:left="986" w:firstLine="0"/>
      </w:pPr>
      <w:r>
        <w:t>Синтаксис.</w:t>
      </w:r>
      <w:r>
        <w:rPr>
          <w:spacing w:val="31"/>
        </w:rPr>
        <w:t xml:space="preserve"> </w:t>
      </w:r>
      <w:r>
        <w:t>Культура</w:t>
      </w:r>
      <w:r>
        <w:rPr>
          <w:spacing w:val="37"/>
        </w:rPr>
        <w:t xml:space="preserve"> </w:t>
      </w:r>
      <w:r>
        <w:t>речи.</w:t>
      </w:r>
      <w:r>
        <w:rPr>
          <w:spacing w:val="21"/>
        </w:rPr>
        <w:t xml:space="preserve"> </w:t>
      </w:r>
      <w:r>
        <w:rPr>
          <w:spacing w:val="-2"/>
        </w:rPr>
        <w:t>Пунктуация.</w:t>
      </w:r>
    </w:p>
    <w:p w14:paraId="23D7D822" w14:textId="77777777" w:rsidR="0006191A" w:rsidRDefault="00B04A97">
      <w:pPr>
        <w:pStyle w:val="a3"/>
        <w:spacing w:before="52" w:line="288" w:lineRule="auto"/>
        <w:ind w:right="857"/>
      </w:pPr>
      <w:r>
        <w:rPr>
          <w:w w:val="105"/>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14:paraId="2A8B57AF" w14:textId="77777777" w:rsidR="0006191A" w:rsidRDefault="00B04A97">
      <w:pPr>
        <w:pStyle w:val="a3"/>
        <w:spacing w:line="288" w:lineRule="auto"/>
        <w:ind w:right="858"/>
      </w:pPr>
      <w:r>
        <w:rPr>
          <w:w w:val="105"/>
        </w:rPr>
        <w:t>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w:t>
      </w:r>
      <w:r>
        <w:rPr>
          <w:spacing w:val="-11"/>
          <w:w w:val="105"/>
        </w:rPr>
        <w:t xml:space="preserve"> </w:t>
      </w:r>
      <w:r>
        <w:rPr>
          <w:w w:val="105"/>
        </w:rPr>
        <w:t>осложнённые</w:t>
      </w:r>
      <w:r>
        <w:rPr>
          <w:spacing w:val="-8"/>
          <w:w w:val="105"/>
        </w:rPr>
        <w:t xml:space="preserve"> </w:t>
      </w:r>
      <w:r>
        <w:rPr>
          <w:w w:val="105"/>
        </w:rPr>
        <w:t>однородными</w:t>
      </w:r>
      <w:r>
        <w:rPr>
          <w:spacing w:val="-8"/>
          <w:w w:val="105"/>
        </w:rPr>
        <w:t xml:space="preserve"> </w:t>
      </w:r>
      <w:r>
        <w:rPr>
          <w:w w:val="105"/>
        </w:rPr>
        <w:t>членами,</w:t>
      </w:r>
      <w:r>
        <w:rPr>
          <w:spacing w:val="-11"/>
          <w:w w:val="105"/>
        </w:rPr>
        <w:t xml:space="preserve"> </w:t>
      </w:r>
      <w:r>
        <w:rPr>
          <w:w w:val="105"/>
        </w:rPr>
        <w:t>включая</w:t>
      </w:r>
      <w:r>
        <w:rPr>
          <w:spacing w:val="-11"/>
          <w:w w:val="105"/>
        </w:rPr>
        <w:t xml:space="preserve"> </w:t>
      </w:r>
      <w:r>
        <w:rPr>
          <w:w w:val="105"/>
        </w:rPr>
        <w:t>предложения</w:t>
      </w:r>
      <w:r>
        <w:rPr>
          <w:spacing w:val="-11"/>
          <w:w w:val="105"/>
        </w:rPr>
        <w:t xml:space="preserve"> </w:t>
      </w:r>
      <w:r>
        <w:rPr>
          <w:w w:val="105"/>
        </w:rPr>
        <w:t>с</w:t>
      </w:r>
      <w:r>
        <w:rPr>
          <w:spacing w:val="-13"/>
          <w:w w:val="105"/>
        </w:rPr>
        <w:t xml:space="preserve"> </w:t>
      </w:r>
      <w:r>
        <w:rPr>
          <w:w w:val="105"/>
        </w:rPr>
        <w:t>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способы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типичные средства выражения второстепенных членов предложения (в рамках изученного).</w:t>
      </w:r>
    </w:p>
    <w:p w14:paraId="3EAFAB6B" w14:textId="77777777" w:rsidR="0006191A" w:rsidRDefault="00B04A97">
      <w:pPr>
        <w:pStyle w:val="a3"/>
        <w:spacing w:before="6" w:line="288" w:lineRule="auto"/>
        <w:ind w:right="853"/>
      </w:pPr>
      <w:r>
        <w:rPr>
          <w:w w:val="105"/>
        </w:rPr>
        <w:t>Соблюдать при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w:t>
      </w:r>
      <w:r>
        <w:rPr>
          <w:spacing w:val="-13"/>
          <w:w w:val="105"/>
        </w:rPr>
        <w:t xml:space="preserve"> </w:t>
      </w:r>
      <w:r>
        <w:rPr>
          <w:w w:val="105"/>
        </w:rPr>
        <w:t>да</w:t>
      </w:r>
      <w:r>
        <w:rPr>
          <w:spacing w:val="-9"/>
          <w:w w:val="105"/>
        </w:rPr>
        <w:t xml:space="preserve"> </w:t>
      </w:r>
      <w:r>
        <w:rPr>
          <w:w w:val="105"/>
        </w:rPr>
        <w:t>(в</w:t>
      </w:r>
      <w:r>
        <w:rPr>
          <w:spacing w:val="-9"/>
          <w:w w:val="105"/>
        </w:rPr>
        <w:t xml:space="preserve"> </w:t>
      </w:r>
      <w:r>
        <w:rPr>
          <w:w w:val="105"/>
        </w:rPr>
        <w:t>значении</w:t>
      </w:r>
      <w:r>
        <w:rPr>
          <w:spacing w:val="-7"/>
          <w:w w:val="105"/>
        </w:rPr>
        <w:t xml:space="preserve"> </w:t>
      </w:r>
      <w:r>
        <w:rPr>
          <w:w w:val="105"/>
        </w:rPr>
        <w:t>и),</w:t>
      </w:r>
      <w:r>
        <w:rPr>
          <w:spacing w:val="-13"/>
          <w:w w:val="105"/>
        </w:rPr>
        <w:t xml:space="preserve"> </w:t>
      </w:r>
      <w:r>
        <w:rPr>
          <w:w w:val="105"/>
        </w:rPr>
        <w:t>да</w:t>
      </w:r>
      <w:r>
        <w:rPr>
          <w:spacing w:val="-9"/>
          <w:w w:val="105"/>
        </w:rPr>
        <w:t xml:space="preserve"> </w:t>
      </w:r>
      <w:r>
        <w:rPr>
          <w:w w:val="105"/>
        </w:rPr>
        <w:t>(в</w:t>
      </w:r>
      <w:r>
        <w:rPr>
          <w:spacing w:val="-9"/>
          <w:w w:val="105"/>
        </w:rPr>
        <w:t xml:space="preserve"> </w:t>
      </w:r>
      <w:r>
        <w:rPr>
          <w:w w:val="105"/>
        </w:rPr>
        <w:t>значении</w:t>
      </w:r>
      <w:r>
        <w:rPr>
          <w:spacing w:val="-7"/>
          <w:w w:val="105"/>
        </w:rPr>
        <w:t xml:space="preserve"> </w:t>
      </w:r>
      <w:r>
        <w:rPr>
          <w:w w:val="105"/>
        </w:rPr>
        <w:t>но);</w:t>
      </w:r>
      <w:r>
        <w:rPr>
          <w:spacing w:val="-7"/>
          <w:w w:val="105"/>
        </w:rPr>
        <w:t xml:space="preserve"> </w:t>
      </w:r>
      <w:r>
        <w:rPr>
          <w:w w:val="105"/>
        </w:rPr>
        <w:t>с</w:t>
      </w:r>
      <w:r>
        <w:rPr>
          <w:spacing w:val="-15"/>
          <w:w w:val="105"/>
        </w:rPr>
        <w:t xml:space="preserve"> </w:t>
      </w:r>
      <w:r>
        <w:rPr>
          <w:w w:val="105"/>
        </w:rPr>
        <w:t>обобщающим</w:t>
      </w:r>
      <w:r>
        <w:rPr>
          <w:spacing w:val="-5"/>
          <w:w w:val="105"/>
        </w:rPr>
        <w:t xml:space="preserve"> </w:t>
      </w:r>
      <w:r>
        <w:rPr>
          <w:w w:val="105"/>
        </w:rPr>
        <w:t>словом</w:t>
      </w:r>
      <w:r>
        <w:rPr>
          <w:spacing w:val="-11"/>
          <w:w w:val="105"/>
        </w:rPr>
        <w:t xml:space="preserve"> </w:t>
      </w:r>
      <w:r>
        <w:rPr>
          <w:w w:val="105"/>
        </w:rPr>
        <w:t>при</w:t>
      </w:r>
      <w:r>
        <w:rPr>
          <w:spacing w:val="-3"/>
          <w:w w:val="105"/>
        </w:rPr>
        <w:t xml:space="preserve"> </w:t>
      </w:r>
      <w:r>
        <w:rPr>
          <w:w w:val="105"/>
        </w:rPr>
        <w:t>однородных</w:t>
      </w:r>
      <w:r>
        <w:rPr>
          <w:spacing w:val="-15"/>
          <w:w w:val="105"/>
        </w:rPr>
        <w:t xml:space="preserve"> </w:t>
      </w:r>
      <w:r>
        <w:rPr>
          <w:w w:val="105"/>
        </w:rPr>
        <w:t>членах; с обращением, в предложениях с прямой речью, в сложных предложениях, состоящих из частей,</w:t>
      </w:r>
      <w:r>
        <w:rPr>
          <w:spacing w:val="-1"/>
          <w:w w:val="105"/>
        </w:rPr>
        <w:t xml:space="preserve"> </w:t>
      </w:r>
      <w:r>
        <w:rPr>
          <w:w w:val="105"/>
        </w:rPr>
        <w:t>связанных</w:t>
      </w:r>
      <w:r>
        <w:rPr>
          <w:spacing w:val="-2"/>
          <w:w w:val="105"/>
        </w:rPr>
        <w:t xml:space="preserve"> </w:t>
      </w:r>
      <w:r>
        <w:rPr>
          <w:w w:val="105"/>
        </w:rPr>
        <w:t>бессоюзной связью</w:t>
      </w:r>
      <w:r>
        <w:rPr>
          <w:spacing w:val="-4"/>
          <w:w w:val="105"/>
        </w:rPr>
        <w:t xml:space="preserve"> </w:t>
      </w:r>
      <w:r>
        <w:rPr>
          <w:w w:val="105"/>
        </w:rPr>
        <w:t>и союзами и,</w:t>
      </w:r>
      <w:r>
        <w:rPr>
          <w:spacing w:val="-1"/>
          <w:w w:val="105"/>
        </w:rPr>
        <w:t xml:space="preserve"> </w:t>
      </w:r>
      <w:r>
        <w:rPr>
          <w:w w:val="105"/>
        </w:rPr>
        <w:t>но,</w:t>
      </w:r>
      <w:r>
        <w:rPr>
          <w:spacing w:val="-1"/>
          <w:w w:val="105"/>
        </w:rPr>
        <w:t xml:space="preserve"> </w:t>
      </w:r>
      <w:r>
        <w:rPr>
          <w:w w:val="105"/>
        </w:rPr>
        <w:t>а, однако,</w:t>
      </w:r>
      <w:r>
        <w:rPr>
          <w:spacing w:val="-1"/>
          <w:w w:val="105"/>
        </w:rPr>
        <w:t xml:space="preserve"> </w:t>
      </w:r>
      <w:r>
        <w:rPr>
          <w:w w:val="105"/>
        </w:rPr>
        <w:t>зато, да; оформлять</w:t>
      </w:r>
      <w:r>
        <w:rPr>
          <w:spacing w:val="-6"/>
          <w:w w:val="105"/>
        </w:rPr>
        <w:t xml:space="preserve"> </w:t>
      </w:r>
      <w:r>
        <w:rPr>
          <w:w w:val="105"/>
        </w:rPr>
        <w:t>при письме диалог.</w:t>
      </w:r>
    </w:p>
    <w:p w14:paraId="744FEF5A" w14:textId="77777777" w:rsidR="0006191A" w:rsidRDefault="00B04A97">
      <w:pPr>
        <w:pStyle w:val="a3"/>
        <w:spacing w:line="261" w:lineRule="exact"/>
        <w:ind w:left="986" w:firstLine="0"/>
      </w:pPr>
      <w:r>
        <w:lastRenderedPageBreak/>
        <w:t>Проводить</w:t>
      </w:r>
      <w:r>
        <w:rPr>
          <w:spacing w:val="39"/>
        </w:rPr>
        <w:t xml:space="preserve"> </w:t>
      </w:r>
      <w:r>
        <w:t>пунктуационный</w:t>
      </w:r>
      <w:r>
        <w:rPr>
          <w:spacing w:val="32"/>
        </w:rPr>
        <w:t xml:space="preserve"> </w:t>
      </w:r>
      <w:r>
        <w:t>анализ</w:t>
      </w:r>
      <w:r>
        <w:rPr>
          <w:spacing w:val="29"/>
        </w:rPr>
        <w:t xml:space="preserve"> </w:t>
      </w:r>
      <w:r>
        <w:t>предложения</w:t>
      </w:r>
      <w:r>
        <w:rPr>
          <w:spacing w:val="27"/>
        </w:rPr>
        <w:t xml:space="preserve"> </w:t>
      </w:r>
      <w:r>
        <w:t>(в</w:t>
      </w:r>
      <w:r>
        <w:rPr>
          <w:spacing w:val="43"/>
        </w:rPr>
        <w:t xml:space="preserve"> </w:t>
      </w:r>
      <w:r>
        <w:t>рамках</w:t>
      </w:r>
      <w:r>
        <w:rPr>
          <w:spacing w:val="35"/>
        </w:rPr>
        <w:t xml:space="preserve"> </w:t>
      </w:r>
      <w:r>
        <w:rPr>
          <w:spacing w:val="-2"/>
        </w:rPr>
        <w:t>изученного).</w:t>
      </w:r>
    </w:p>
    <w:p w14:paraId="399E3479" w14:textId="77777777" w:rsidR="0006191A" w:rsidRPr="00381614" w:rsidRDefault="00B04A97">
      <w:pPr>
        <w:pStyle w:val="a3"/>
        <w:spacing w:before="53" w:line="288" w:lineRule="auto"/>
        <w:ind w:right="859"/>
        <w:rPr>
          <w:b/>
          <w:bCs/>
        </w:rPr>
      </w:pPr>
      <w:r w:rsidRPr="00381614">
        <w:rPr>
          <w:b/>
          <w:bCs/>
          <w:w w:val="105"/>
        </w:rPr>
        <w:t>К концу обучения в 6 классе обучающийся получит следующие предметные результаты по отдельным темам программы по русскому языку:</w:t>
      </w:r>
    </w:p>
    <w:p w14:paraId="054FEBA3" w14:textId="77777777" w:rsidR="0006191A" w:rsidRDefault="00B04A97">
      <w:pPr>
        <w:pStyle w:val="a3"/>
        <w:spacing w:line="264" w:lineRule="exact"/>
        <w:ind w:left="986" w:firstLine="0"/>
      </w:pPr>
      <w:r>
        <w:rPr>
          <w:w w:val="105"/>
        </w:rPr>
        <w:t>Общие</w:t>
      </w:r>
      <w:r>
        <w:rPr>
          <w:spacing w:val="-11"/>
          <w:w w:val="105"/>
        </w:rPr>
        <w:t xml:space="preserve"> </w:t>
      </w:r>
      <w:r>
        <w:rPr>
          <w:w w:val="105"/>
        </w:rPr>
        <w:t>сведения</w:t>
      </w:r>
      <w:r>
        <w:rPr>
          <w:spacing w:val="-8"/>
          <w:w w:val="105"/>
        </w:rPr>
        <w:t xml:space="preserve"> </w:t>
      </w:r>
      <w:r>
        <w:rPr>
          <w:w w:val="105"/>
        </w:rPr>
        <w:t>о</w:t>
      </w:r>
      <w:r>
        <w:rPr>
          <w:spacing w:val="-15"/>
          <w:w w:val="105"/>
        </w:rPr>
        <w:t xml:space="preserve"> </w:t>
      </w:r>
      <w:r>
        <w:rPr>
          <w:spacing w:val="-2"/>
          <w:w w:val="105"/>
        </w:rPr>
        <w:t>языке.</w:t>
      </w:r>
    </w:p>
    <w:p w14:paraId="660F9259" w14:textId="77777777" w:rsidR="0006191A" w:rsidRDefault="00B04A97">
      <w:pPr>
        <w:pStyle w:val="a3"/>
        <w:spacing w:before="59" w:line="288" w:lineRule="auto"/>
        <w:ind w:right="864"/>
      </w:pPr>
      <w:r>
        <w:rPr>
          <w:w w:val="105"/>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14:paraId="7E6E3AC4" w14:textId="77777777" w:rsidR="0006191A" w:rsidRDefault="00B04A97">
      <w:pPr>
        <w:pStyle w:val="a3"/>
        <w:spacing w:line="288" w:lineRule="auto"/>
        <w:ind w:left="986" w:right="3850" w:firstLine="0"/>
        <w:jc w:val="left"/>
      </w:pPr>
      <w:r>
        <w:rPr>
          <w:w w:val="105"/>
        </w:rPr>
        <w:t>Иметь</w:t>
      </w:r>
      <w:r>
        <w:rPr>
          <w:spacing w:val="-16"/>
          <w:w w:val="105"/>
        </w:rPr>
        <w:t xml:space="preserve"> </w:t>
      </w:r>
      <w:r>
        <w:rPr>
          <w:w w:val="105"/>
        </w:rPr>
        <w:t>представление</w:t>
      </w:r>
      <w:r>
        <w:rPr>
          <w:spacing w:val="-15"/>
          <w:w w:val="105"/>
        </w:rPr>
        <w:t xml:space="preserve"> </w:t>
      </w:r>
      <w:r>
        <w:rPr>
          <w:w w:val="105"/>
        </w:rPr>
        <w:t>о</w:t>
      </w:r>
      <w:r>
        <w:rPr>
          <w:spacing w:val="-15"/>
          <w:w w:val="105"/>
        </w:rPr>
        <w:t xml:space="preserve"> </w:t>
      </w:r>
      <w:r>
        <w:rPr>
          <w:w w:val="105"/>
        </w:rPr>
        <w:t>русском</w:t>
      </w:r>
      <w:r>
        <w:rPr>
          <w:spacing w:val="-15"/>
          <w:w w:val="105"/>
        </w:rPr>
        <w:t xml:space="preserve"> </w:t>
      </w:r>
      <w:r>
        <w:rPr>
          <w:w w:val="105"/>
        </w:rPr>
        <w:t>литературном</w:t>
      </w:r>
      <w:r>
        <w:rPr>
          <w:spacing w:val="-15"/>
          <w:w w:val="105"/>
        </w:rPr>
        <w:t xml:space="preserve"> </w:t>
      </w:r>
      <w:r>
        <w:rPr>
          <w:w w:val="105"/>
        </w:rPr>
        <w:t>языке. Язык и речь.</w:t>
      </w:r>
    </w:p>
    <w:p w14:paraId="65D17A9F" w14:textId="77777777" w:rsidR="0006191A" w:rsidRDefault="00B04A97">
      <w:pPr>
        <w:pStyle w:val="a3"/>
        <w:spacing w:line="264" w:lineRule="exact"/>
        <w:ind w:left="986" w:firstLine="0"/>
        <w:jc w:val="left"/>
      </w:pPr>
      <w:r>
        <w:rPr>
          <w:w w:val="105"/>
        </w:rPr>
        <w:t>Создавать устные</w:t>
      </w:r>
      <w:r>
        <w:rPr>
          <w:spacing w:val="-4"/>
          <w:w w:val="105"/>
        </w:rPr>
        <w:t xml:space="preserve"> </w:t>
      </w:r>
      <w:r>
        <w:rPr>
          <w:w w:val="105"/>
        </w:rPr>
        <w:t>монологические</w:t>
      </w:r>
      <w:r>
        <w:rPr>
          <w:spacing w:val="-10"/>
          <w:w w:val="105"/>
        </w:rPr>
        <w:t xml:space="preserve"> </w:t>
      </w:r>
      <w:r>
        <w:rPr>
          <w:w w:val="105"/>
        </w:rPr>
        <w:t>высказывания</w:t>
      </w:r>
      <w:r>
        <w:rPr>
          <w:spacing w:val="-8"/>
          <w:w w:val="105"/>
        </w:rPr>
        <w:t xml:space="preserve"> </w:t>
      </w:r>
      <w:r>
        <w:rPr>
          <w:w w:val="105"/>
        </w:rPr>
        <w:t>объёмом</w:t>
      </w:r>
      <w:r>
        <w:rPr>
          <w:spacing w:val="-5"/>
          <w:w w:val="105"/>
        </w:rPr>
        <w:t xml:space="preserve"> </w:t>
      </w:r>
      <w:r>
        <w:rPr>
          <w:w w:val="105"/>
        </w:rPr>
        <w:t>не</w:t>
      </w:r>
      <w:r>
        <w:rPr>
          <w:spacing w:val="-10"/>
          <w:w w:val="105"/>
        </w:rPr>
        <w:t xml:space="preserve"> </w:t>
      </w:r>
      <w:r>
        <w:rPr>
          <w:w w:val="105"/>
        </w:rPr>
        <w:t>менее</w:t>
      </w:r>
      <w:r>
        <w:rPr>
          <w:spacing w:val="-10"/>
          <w:w w:val="105"/>
        </w:rPr>
        <w:t xml:space="preserve"> </w:t>
      </w:r>
      <w:r>
        <w:rPr>
          <w:w w:val="105"/>
        </w:rPr>
        <w:t>6</w:t>
      </w:r>
      <w:r>
        <w:rPr>
          <w:spacing w:val="2"/>
          <w:w w:val="105"/>
        </w:rPr>
        <w:t xml:space="preserve"> </w:t>
      </w:r>
      <w:r>
        <w:rPr>
          <w:spacing w:val="-2"/>
          <w:w w:val="105"/>
        </w:rPr>
        <w:t>предложений</w:t>
      </w:r>
    </w:p>
    <w:p w14:paraId="0872FFD4" w14:textId="77777777" w:rsidR="0006191A" w:rsidRDefault="00B04A97">
      <w:pPr>
        <w:pStyle w:val="a3"/>
        <w:spacing w:before="71" w:line="290" w:lineRule="auto"/>
        <w:ind w:right="848" w:firstLine="0"/>
      </w:pPr>
      <w:r>
        <w:rPr>
          <w:w w:val="105"/>
        </w:rPr>
        <w:t>на основе жизненных наблюдений, чтения научно-учебной, художественной и научно- популярной литературы (монолог-описание, монолог-повествование, монолог- рассуждение), выступать с сообщением на лингвистическую тему.</w:t>
      </w:r>
    </w:p>
    <w:p w14:paraId="3ECD0F5A" w14:textId="77777777" w:rsidR="0006191A" w:rsidRDefault="00B04A97">
      <w:pPr>
        <w:pStyle w:val="a3"/>
        <w:spacing w:line="288" w:lineRule="auto"/>
        <w:ind w:right="873"/>
      </w:pPr>
      <w:r>
        <w:t>Участвовать</w:t>
      </w:r>
      <w:r>
        <w:rPr>
          <w:spacing w:val="23"/>
        </w:rPr>
        <w:t xml:space="preserve"> </w:t>
      </w:r>
      <w:r>
        <w:t>в диалоге (побуждение к</w:t>
      </w:r>
      <w:r>
        <w:rPr>
          <w:spacing w:val="23"/>
        </w:rPr>
        <w:t xml:space="preserve"> </w:t>
      </w:r>
      <w:r>
        <w:t>действию,</w:t>
      </w:r>
      <w:r>
        <w:rPr>
          <w:spacing w:val="19"/>
        </w:rPr>
        <w:t xml:space="preserve"> </w:t>
      </w:r>
      <w:r>
        <w:t>обмен мнениями)</w:t>
      </w:r>
      <w:r>
        <w:rPr>
          <w:spacing w:val="23"/>
        </w:rPr>
        <w:t xml:space="preserve"> </w:t>
      </w:r>
      <w:r>
        <w:t>объёмом</w:t>
      </w:r>
      <w:r>
        <w:rPr>
          <w:spacing w:val="24"/>
        </w:rPr>
        <w:t xml:space="preserve"> </w:t>
      </w:r>
      <w:r>
        <w:t xml:space="preserve">не менее </w:t>
      </w:r>
      <w:r>
        <w:rPr>
          <w:w w:val="105"/>
        </w:rPr>
        <w:t>4 реплик.</w:t>
      </w:r>
    </w:p>
    <w:p w14:paraId="5BD2D765" w14:textId="77777777" w:rsidR="0006191A" w:rsidRDefault="00B04A97">
      <w:pPr>
        <w:pStyle w:val="a3"/>
        <w:spacing w:line="288" w:lineRule="auto"/>
        <w:ind w:right="848"/>
      </w:pPr>
      <w:r>
        <w:rPr>
          <w:w w:val="105"/>
        </w:rPr>
        <w:t>Владеть различными видами аудирования: выборочным, ознакомительным, детальным научно-учебных и художественных текстов различных функционально- смысловых типов речи.</w:t>
      </w:r>
    </w:p>
    <w:p w14:paraId="429E2684" w14:textId="77777777" w:rsidR="0006191A" w:rsidRDefault="00B04A97">
      <w:pPr>
        <w:pStyle w:val="a3"/>
        <w:spacing w:line="288" w:lineRule="auto"/>
        <w:ind w:right="877"/>
      </w:pPr>
      <w:r>
        <w:t xml:space="preserve">Владеть различными видами чтения: просмотровым, ознакомительным, изучающим, </w:t>
      </w:r>
      <w:r>
        <w:rPr>
          <w:spacing w:val="-2"/>
          <w:w w:val="105"/>
        </w:rPr>
        <w:t>поисковым.</w:t>
      </w:r>
    </w:p>
    <w:p w14:paraId="48387436" w14:textId="77777777" w:rsidR="0006191A" w:rsidRDefault="00B04A97">
      <w:pPr>
        <w:pStyle w:val="a3"/>
        <w:spacing w:line="264" w:lineRule="exact"/>
        <w:ind w:left="986" w:firstLine="0"/>
      </w:pPr>
      <w:r>
        <w:rPr>
          <w:w w:val="105"/>
        </w:rPr>
        <w:t>Устно</w:t>
      </w:r>
      <w:r>
        <w:rPr>
          <w:spacing w:val="-7"/>
          <w:w w:val="105"/>
        </w:rPr>
        <w:t xml:space="preserve"> </w:t>
      </w:r>
      <w:r>
        <w:rPr>
          <w:w w:val="105"/>
        </w:rPr>
        <w:t>пересказывать</w:t>
      </w:r>
      <w:r>
        <w:rPr>
          <w:spacing w:val="-4"/>
          <w:w w:val="105"/>
        </w:rPr>
        <w:t xml:space="preserve"> </w:t>
      </w:r>
      <w:r>
        <w:rPr>
          <w:w w:val="105"/>
        </w:rPr>
        <w:t>прочитанный</w:t>
      </w:r>
      <w:r>
        <w:rPr>
          <w:spacing w:val="-7"/>
          <w:w w:val="105"/>
        </w:rPr>
        <w:t xml:space="preserve"> </w:t>
      </w:r>
      <w:r>
        <w:rPr>
          <w:w w:val="105"/>
        </w:rPr>
        <w:t>или</w:t>
      </w:r>
      <w:r>
        <w:rPr>
          <w:spacing w:val="-7"/>
          <w:w w:val="105"/>
        </w:rPr>
        <w:t xml:space="preserve"> </w:t>
      </w:r>
      <w:r>
        <w:rPr>
          <w:w w:val="105"/>
        </w:rPr>
        <w:t>прослушанный</w:t>
      </w:r>
      <w:r>
        <w:rPr>
          <w:spacing w:val="-1"/>
          <w:w w:val="105"/>
        </w:rPr>
        <w:t xml:space="preserve"> </w:t>
      </w:r>
      <w:r>
        <w:rPr>
          <w:w w:val="105"/>
        </w:rPr>
        <w:t>текст</w:t>
      </w:r>
      <w:r>
        <w:rPr>
          <w:spacing w:val="-5"/>
          <w:w w:val="105"/>
        </w:rPr>
        <w:t xml:space="preserve"> </w:t>
      </w:r>
      <w:r>
        <w:rPr>
          <w:w w:val="105"/>
        </w:rPr>
        <w:t>объёмом</w:t>
      </w:r>
      <w:r>
        <w:rPr>
          <w:spacing w:val="-3"/>
          <w:w w:val="105"/>
        </w:rPr>
        <w:t xml:space="preserve"> </w:t>
      </w:r>
      <w:r>
        <w:rPr>
          <w:w w:val="105"/>
        </w:rPr>
        <w:t>не</w:t>
      </w:r>
      <w:r>
        <w:rPr>
          <w:spacing w:val="-13"/>
          <w:w w:val="105"/>
        </w:rPr>
        <w:t xml:space="preserve"> </w:t>
      </w:r>
      <w:r>
        <w:rPr>
          <w:w w:val="105"/>
        </w:rPr>
        <w:t>менее</w:t>
      </w:r>
      <w:r>
        <w:rPr>
          <w:spacing w:val="-13"/>
          <w:w w:val="105"/>
        </w:rPr>
        <w:t xml:space="preserve"> </w:t>
      </w:r>
      <w:r>
        <w:rPr>
          <w:spacing w:val="-5"/>
          <w:w w:val="105"/>
        </w:rPr>
        <w:t>110</w:t>
      </w:r>
    </w:p>
    <w:p w14:paraId="38CF28CA" w14:textId="77777777" w:rsidR="0006191A" w:rsidRDefault="00B04A97">
      <w:pPr>
        <w:pStyle w:val="a3"/>
        <w:spacing w:before="48"/>
        <w:ind w:firstLine="0"/>
        <w:jc w:val="left"/>
      </w:pPr>
      <w:r>
        <w:rPr>
          <w:spacing w:val="-2"/>
          <w:w w:val="105"/>
        </w:rPr>
        <w:t>слов.</w:t>
      </w:r>
    </w:p>
    <w:p w14:paraId="7E5C99CE" w14:textId="77777777" w:rsidR="0006191A" w:rsidRDefault="00B04A97">
      <w:pPr>
        <w:pStyle w:val="a3"/>
        <w:tabs>
          <w:tab w:val="left" w:pos="2266"/>
          <w:tab w:val="left" w:pos="3725"/>
          <w:tab w:val="left" w:pos="5531"/>
          <w:tab w:val="left" w:pos="5919"/>
          <w:tab w:val="left" w:pos="7544"/>
          <w:tab w:val="left" w:pos="9500"/>
        </w:tabs>
        <w:spacing w:before="53"/>
        <w:ind w:left="986" w:firstLine="0"/>
        <w:jc w:val="left"/>
      </w:pPr>
      <w:r>
        <w:rPr>
          <w:spacing w:val="-2"/>
        </w:rPr>
        <w:t>Понимать</w:t>
      </w:r>
      <w:r>
        <w:tab/>
      </w:r>
      <w:r>
        <w:rPr>
          <w:spacing w:val="-2"/>
        </w:rPr>
        <w:t>содержание</w:t>
      </w:r>
      <w:r>
        <w:tab/>
      </w:r>
      <w:r>
        <w:rPr>
          <w:spacing w:val="-2"/>
        </w:rPr>
        <w:t>прослушанных</w:t>
      </w:r>
      <w:r>
        <w:tab/>
      </w:r>
      <w:r>
        <w:rPr>
          <w:spacing w:val="-10"/>
        </w:rPr>
        <w:t>и</w:t>
      </w:r>
      <w:r>
        <w:tab/>
      </w:r>
      <w:r>
        <w:rPr>
          <w:spacing w:val="-2"/>
        </w:rPr>
        <w:t>прочитанных</w:t>
      </w:r>
      <w:r>
        <w:tab/>
        <w:t>научно-</w:t>
      </w:r>
      <w:r>
        <w:rPr>
          <w:spacing w:val="-2"/>
        </w:rPr>
        <w:t>учебных</w:t>
      </w:r>
      <w:r>
        <w:tab/>
      </w:r>
      <w:r>
        <w:rPr>
          <w:spacing w:val="-10"/>
        </w:rPr>
        <w:t>и</w:t>
      </w:r>
    </w:p>
    <w:p w14:paraId="41857E87" w14:textId="77777777" w:rsidR="0006191A" w:rsidRDefault="00B04A97">
      <w:pPr>
        <w:pStyle w:val="a3"/>
        <w:spacing w:before="59" w:line="288" w:lineRule="auto"/>
        <w:ind w:right="849" w:firstLine="0"/>
      </w:pPr>
      <w:r>
        <w:rPr>
          <w:w w:val="105"/>
        </w:rPr>
        <w:t>художественных текстов различных функционально-смысловых типов речи объёмом не менее</w:t>
      </w:r>
      <w:r>
        <w:rPr>
          <w:spacing w:val="-9"/>
          <w:w w:val="105"/>
        </w:rPr>
        <w:t xml:space="preserve"> </w:t>
      </w:r>
      <w:r>
        <w:rPr>
          <w:w w:val="105"/>
        </w:rPr>
        <w:t>180</w:t>
      </w:r>
      <w:r>
        <w:rPr>
          <w:spacing w:val="-2"/>
          <w:w w:val="105"/>
        </w:rPr>
        <w:t xml:space="preserve"> </w:t>
      </w:r>
      <w:r>
        <w:rPr>
          <w:w w:val="105"/>
        </w:rPr>
        <w:t>слов:</w:t>
      </w:r>
      <w:r>
        <w:rPr>
          <w:spacing w:val="-6"/>
          <w:w w:val="105"/>
        </w:rPr>
        <w:t xml:space="preserve"> </w:t>
      </w:r>
      <w:r>
        <w:rPr>
          <w:w w:val="105"/>
        </w:rPr>
        <w:t>устно</w:t>
      </w:r>
      <w:r>
        <w:rPr>
          <w:spacing w:val="-8"/>
          <w:w w:val="105"/>
        </w:rPr>
        <w:t xml:space="preserve"> </w:t>
      </w:r>
      <w:r>
        <w:rPr>
          <w:w w:val="105"/>
        </w:rPr>
        <w:t>и</w:t>
      </w:r>
      <w:r>
        <w:rPr>
          <w:spacing w:val="-3"/>
          <w:w w:val="105"/>
        </w:rPr>
        <w:t xml:space="preserve"> </w:t>
      </w:r>
      <w:r>
        <w:rPr>
          <w:w w:val="105"/>
        </w:rPr>
        <w:t>письменно</w:t>
      </w:r>
      <w:r>
        <w:rPr>
          <w:spacing w:val="-8"/>
          <w:w w:val="105"/>
        </w:rPr>
        <w:t xml:space="preserve"> </w:t>
      </w:r>
      <w:r>
        <w:rPr>
          <w:w w:val="105"/>
        </w:rPr>
        <w:t>формулировать тему</w:t>
      </w:r>
      <w:r>
        <w:rPr>
          <w:spacing w:val="-8"/>
          <w:w w:val="105"/>
        </w:rPr>
        <w:t xml:space="preserve"> </w:t>
      </w:r>
      <w:r>
        <w:rPr>
          <w:w w:val="105"/>
        </w:rPr>
        <w:t>и</w:t>
      </w:r>
      <w:r>
        <w:rPr>
          <w:spacing w:val="-3"/>
          <w:w w:val="105"/>
        </w:rPr>
        <w:t xml:space="preserve"> </w:t>
      </w:r>
      <w:r>
        <w:rPr>
          <w:w w:val="105"/>
        </w:rPr>
        <w:t>главную</w:t>
      </w:r>
      <w:r>
        <w:rPr>
          <w:spacing w:val="-3"/>
          <w:w w:val="105"/>
        </w:rPr>
        <w:t xml:space="preserve"> </w:t>
      </w:r>
      <w:r>
        <w:rPr>
          <w:w w:val="105"/>
        </w:rPr>
        <w:t>мысль</w:t>
      </w:r>
      <w:r>
        <w:rPr>
          <w:spacing w:val="-5"/>
          <w:w w:val="105"/>
        </w:rPr>
        <w:t xml:space="preserve"> </w:t>
      </w:r>
      <w:r>
        <w:rPr>
          <w:w w:val="105"/>
        </w:rPr>
        <w:t>текста,</w:t>
      </w:r>
      <w:r>
        <w:rPr>
          <w:spacing w:val="-6"/>
          <w:w w:val="105"/>
        </w:rPr>
        <w:t xml:space="preserve"> </w:t>
      </w:r>
      <w:r>
        <w:rPr>
          <w:w w:val="105"/>
        </w:rPr>
        <w:t>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w:t>
      </w:r>
      <w:r>
        <w:rPr>
          <w:spacing w:val="-8"/>
          <w:w w:val="105"/>
        </w:rPr>
        <w:t xml:space="preserve"> </w:t>
      </w:r>
      <w:r>
        <w:rPr>
          <w:w w:val="105"/>
        </w:rPr>
        <w:t>текста</w:t>
      </w:r>
      <w:r>
        <w:rPr>
          <w:spacing w:val="-3"/>
          <w:w w:val="105"/>
        </w:rPr>
        <w:t xml:space="preserve"> </w:t>
      </w:r>
      <w:r>
        <w:rPr>
          <w:w w:val="105"/>
        </w:rPr>
        <w:t>должен составлять</w:t>
      </w:r>
      <w:r>
        <w:rPr>
          <w:spacing w:val="-6"/>
          <w:w w:val="105"/>
        </w:rPr>
        <w:t xml:space="preserve"> </w:t>
      </w:r>
      <w:r>
        <w:rPr>
          <w:w w:val="105"/>
        </w:rPr>
        <w:t>не</w:t>
      </w:r>
      <w:r>
        <w:rPr>
          <w:spacing w:val="-9"/>
          <w:w w:val="105"/>
        </w:rPr>
        <w:t xml:space="preserve"> </w:t>
      </w:r>
      <w:r>
        <w:rPr>
          <w:w w:val="105"/>
        </w:rPr>
        <w:t>менее</w:t>
      </w:r>
      <w:r>
        <w:rPr>
          <w:spacing w:val="-1"/>
          <w:w w:val="105"/>
        </w:rPr>
        <w:t xml:space="preserve"> </w:t>
      </w:r>
      <w:r>
        <w:rPr>
          <w:w w:val="105"/>
          <w:position w:val="1"/>
        </w:rPr>
        <w:t>160</w:t>
      </w:r>
      <w:r>
        <w:rPr>
          <w:spacing w:val="-2"/>
          <w:w w:val="105"/>
          <w:position w:val="1"/>
        </w:rPr>
        <w:t xml:space="preserve"> </w:t>
      </w:r>
      <w:r>
        <w:rPr>
          <w:w w:val="105"/>
          <w:position w:val="1"/>
        </w:rPr>
        <w:t>слов;</w:t>
      </w:r>
      <w:r>
        <w:rPr>
          <w:spacing w:val="-6"/>
          <w:w w:val="105"/>
          <w:position w:val="1"/>
        </w:rPr>
        <w:t xml:space="preserve"> </w:t>
      </w:r>
      <w:r>
        <w:rPr>
          <w:w w:val="105"/>
          <w:position w:val="1"/>
        </w:rPr>
        <w:t>для сжатого</w:t>
      </w:r>
      <w:r>
        <w:rPr>
          <w:spacing w:val="-8"/>
          <w:w w:val="105"/>
          <w:position w:val="1"/>
        </w:rPr>
        <w:t xml:space="preserve"> </w:t>
      </w:r>
      <w:r>
        <w:rPr>
          <w:w w:val="105"/>
          <w:position w:val="1"/>
        </w:rPr>
        <w:t>изложения –</w:t>
      </w:r>
      <w:r>
        <w:rPr>
          <w:spacing w:val="-2"/>
          <w:w w:val="105"/>
          <w:position w:val="1"/>
        </w:rPr>
        <w:t xml:space="preserve"> </w:t>
      </w:r>
      <w:r>
        <w:rPr>
          <w:w w:val="105"/>
          <w:position w:val="1"/>
        </w:rPr>
        <w:t>не</w:t>
      </w:r>
      <w:r>
        <w:rPr>
          <w:spacing w:val="-9"/>
          <w:w w:val="105"/>
          <w:position w:val="1"/>
        </w:rPr>
        <w:t xml:space="preserve"> </w:t>
      </w:r>
      <w:r>
        <w:rPr>
          <w:w w:val="105"/>
          <w:position w:val="1"/>
        </w:rPr>
        <w:t xml:space="preserve">менее </w:t>
      </w:r>
      <w:r>
        <w:rPr>
          <w:w w:val="105"/>
        </w:rPr>
        <w:t>165 слов).</w:t>
      </w:r>
    </w:p>
    <w:p w14:paraId="3953E346" w14:textId="77777777" w:rsidR="0006191A" w:rsidRDefault="00B04A97">
      <w:pPr>
        <w:pStyle w:val="a3"/>
        <w:spacing w:line="290" w:lineRule="auto"/>
        <w:ind w:right="857"/>
      </w:pPr>
      <w:r>
        <w:rPr>
          <w:w w:val="105"/>
        </w:rPr>
        <w:t xml:space="preserve">Осуществлять выбор лексических средств в соответствии с речевой ситуацией; </w:t>
      </w:r>
      <w:r>
        <w:t>пользоваться</w:t>
      </w:r>
      <w:r>
        <w:rPr>
          <w:spacing w:val="19"/>
        </w:rPr>
        <w:t xml:space="preserve"> </w:t>
      </w:r>
      <w:r>
        <w:t>словарями иностранных</w:t>
      </w:r>
      <w:r>
        <w:rPr>
          <w:spacing w:val="26"/>
        </w:rPr>
        <w:t xml:space="preserve"> </w:t>
      </w:r>
      <w:r>
        <w:t>слов,</w:t>
      </w:r>
      <w:r>
        <w:rPr>
          <w:spacing w:val="17"/>
        </w:rPr>
        <w:t xml:space="preserve"> </w:t>
      </w:r>
      <w:r>
        <w:t>устаревших слов,</w:t>
      </w:r>
      <w:r>
        <w:rPr>
          <w:spacing w:val="30"/>
        </w:rPr>
        <w:t xml:space="preserve"> </w:t>
      </w:r>
      <w:r>
        <w:t>оценивать</w:t>
      </w:r>
      <w:r>
        <w:rPr>
          <w:spacing w:val="20"/>
        </w:rPr>
        <w:t xml:space="preserve"> </w:t>
      </w:r>
      <w:r>
        <w:t>свою и</w:t>
      </w:r>
      <w:r>
        <w:rPr>
          <w:spacing w:val="40"/>
        </w:rPr>
        <w:t xml:space="preserve"> </w:t>
      </w:r>
      <w:r>
        <w:t>чужую</w:t>
      </w:r>
      <w:r>
        <w:rPr>
          <w:spacing w:val="25"/>
        </w:rPr>
        <w:t xml:space="preserve"> </w:t>
      </w:r>
      <w:r>
        <w:t xml:space="preserve">речь </w:t>
      </w:r>
      <w:r>
        <w:rPr>
          <w:w w:val="105"/>
        </w:rPr>
        <w:t>с точки зрения точного, уместного и выразительного словоупотребления; использовать толковые словари.</w:t>
      </w:r>
    </w:p>
    <w:p w14:paraId="6242D34A" w14:textId="77777777" w:rsidR="0006191A" w:rsidRDefault="00B04A97">
      <w:pPr>
        <w:pStyle w:val="a3"/>
        <w:spacing w:line="288" w:lineRule="auto"/>
        <w:ind w:right="851"/>
      </w:pPr>
      <w:r>
        <w:t xml:space="preserve">Соблюдать в устной речи и при письме нормы современного русского литературного </w:t>
      </w:r>
      <w:r>
        <w:rPr>
          <w:w w:val="105"/>
        </w:rPr>
        <w:t>языка,</w:t>
      </w:r>
      <w:r>
        <w:rPr>
          <w:spacing w:val="-16"/>
          <w:w w:val="105"/>
        </w:rPr>
        <w:t xml:space="preserve"> </w:t>
      </w:r>
      <w:r>
        <w:rPr>
          <w:w w:val="105"/>
        </w:rPr>
        <w:t>в</w:t>
      </w:r>
      <w:r>
        <w:rPr>
          <w:spacing w:val="-15"/>
          <w:w w:val="105"/>
        </w:rPr>
        <w:t xml:space="preserve"> </w:t>
      </w:r>
      <w:r>
        <w:rPr>
          <w:w w:val="105"/>
        </w:rPr>
        <w:t>том</w:t>
      </w:r>
      <w:r>
        <w:rPr>
          <w:spacing w:val="-15"/>
          <w:w w:val="105"/>
        </w:rPr>
        <w:t xml:space="preserve"> </w:t>
      </w:r>
      <w:r>
        <w:rPr>
          <w:w w:val="105"/>
        </w:rPr>
        <w:t>числе</w:t>
      </w:r>
      <w:r>
        <w:rPr>
          <w:spacing w:val="-15"/>
          <w:w w:val="105"/>
        </w:rPr>
        <w:t xml:space="preserve"> </w:t>
      </w:r>
      <w:r>
        <w:rPr>
          <w:w w:val="105"/>
        </w:rPr>
        <w:t>во</w:t>
      </w:r>
      <w:r>
        <w:rPr>
          <w:spacing w:val="-15"/>
          <w:w w:val="105"/>
        </w:rPr>
        <w:t xml:space="preserve"> </w:t>
      </w:r>
      <w:r>
        <w:rPr>
          <w:w w:val="105"/>
        </w:rPr>
        <w:t>время</w:t>
      </w:r>
      <w:r>
        <w:rPr>
          <w:spacing w:val="-14"/>
          <w:w w:val="105"/>
        </w:rPr>
        <w:t xml:space="preserve"> </w:t>
      </w:r>
      <w:r>
        <w:rPr>
          <w:w w:val="105"/>
        </w:rPr>
        <w:t>списывания</w:t>
      </w:r>
      <w:r>
        <w:rPr>
          <w:spacing w:val="-15"/>
          <w:w w:val="105"/>
        </w:rPr>
        <w:t xml:space="preserve"> </w:t>
      </w:r>
      <w:r>
        <w:rPr>
          <w:w w:val="105"/>
        </w:rPr>
        <w:t>текста</w:t>
      </w:r>
      <w:r>
        <w:rPr>
          <w:spacing w:val="-15"/>
          <w:w w:val="105"/>
        </w:rPr>
        <w:t xml:space="preserve"> </w:t>
      </w:r>
      <w:r>
        <w:rPr>
          <w:w w:val="105"/>
        </w:rPr>
        <w:t>объёмом</w:t>
      </w:r>
      <w:r>
        <w:rPr>
          <w:spacing w:val="-12"/>
          <w:w w:val="105"/>
        </w:rPr>
        <w:t xml:space="preserve"> </w:t>
      </w:r>
      <w:r>
        <w:rPr>
          <w:w w:val="105"/>
        </w:rPr>
        <w:t>100-110</w:t>
      </w:r>
      <w:r>
        <w:rPr>
          <w:spacing w:val="-15"/>
          <w:w w:val="105"/>
        </w:rPr>
        <w:t xml:space="preserve"> </w:t>
      </w:r>
      <w:r>
        <w:rPr>
          <w:w w:val="105"/>
        </w:rPr>
        <w:t>слов,</w:t>
      </w:r>
      <w:r>
        <w:rPr>
          <w:spacing w:val="-8"/>
          <w:w w:val="105"/>
        </w:rPr>
        <w:t xml:space="preserve"> </w:t>
      </w:r>
      <w:r>
        <w:rPr>
          <w:w w:val="105"/>
        </w:rPr>
        <w:t>словарного</w:t>
      </w:r>
      <w:r>
        <w:rPr>
          <w:spacing w:val="-15"/>
          <w:w w:val="105"/>
        </w:rPr>
        <w:t xml:space="preserve"> </w:t>
      </w:r>
      <w:r>
        <w:rPr>
          <w:w w:val="105"/>
        </w:rPr>
        <w:t>диктанта объёмом 20-25 слов, диктанта на основе связного текста объёмом 100-110 слов, составленного с учётом ранее</w:t>
      </w:r>
      <w:r>
        <w:rPr>
          <w:spacing w:val="-3"/>
          <w:w w:val="105"/>
        </w:rPr>
        <w:t xml:space="preserve"> </w:t>
      </w:r>
      <w:r>
        <w:rPr>
          <w:w w:val="105"/>
        </w:rPr>
        <w:t>изученных</w:t>
      </w:r>
      <w:r>
        <w:rPr>
          <w:spacing w:val="-2"/>
          <w:w w:val="105"/>
        </w:rPr>
        <w:t xml:space="preserve"> </w:t>
      </w:r>
      <w:r>
        <w:rPr>
          <w:w w:val="105"/>
        </w:rPr>
        <w:t>правил</w:t>
      </w:r>
      <w:r>
        <w:rPr>
          <w:spacing w:val="-2"/>
          <w:w w:val="105"/>
        </w:rPr>
        <w:t xml:space="preserve"> </w:t>
      </w:r>
      <w:r>
        <w:rPr>
          <w:w w:val="105"/>
        </w:rPr>
        <w:t>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при письме</w:t>
      </w:r>
      <w:r>
        <w:rPr>
          <w:spacing w:val="-4"/>
          <w:w w:val="105"/>
        </w:rPr>
        <w:t xml:space="preserve"> </w:t>
      </w:r>
      <w:r>
        <w:rPr>
          <w:w w:val="105"/>
        </w:rPr>
        <w:t xml:space="preserve">правила речевого </w:t>
      </w:r>
      <w:r>
        <w:rPr>
          <w:spacing w:val="-2"/>
          <w:w w:val="105"/>
        </w:rPr>
        <w:t>этикета.</w:t>
      </w:r>
    </w:p>
    <w:p w14:paraId="38B09613" w14:textId="77777777" w:rsidR="0006191A" w:rsidRDefault="00B04A97">
      <w:pPr>
        <w:pStyle w:val="a3"/>
        <w:spacing w:line="261" w:lineRule="exact"/>
        <w:ind w:left="986" w:firstLine="0"/>
        <w:jc w:val="left"/>
      </w:pPr>
      <w:r>
        <w:rPr>
          <w:spacing w:val="-2"/>
          <w:w w:val="105"/>
        </w:rPr>
        <w:t>Текст.</w:t>
      </w:r>
    </w:p>
    <w:p w14:paraId="697A28B9" w14:textId="77777777" w:rsidR="0006191A" w:rsidRDefault="00B04A97">
      <w:pPr>
        <w:pStyle w:val="a3"/>
        <w:spacing w:before="41" w:line="295" w:lineRule="auto"/>
        <w:ind w:right="873"/>
      </w:pPr>
      <w:r>
        <w:rPr>
          <w:w w:val="105"/>
        </w:rPr>
        <w:t>Анализировать</w:t>
      </w:r>
      <w:r>
        <w:rPr>
          <w:spacing w:val="-9"/>
          <w:w w:val="105"/>
        </w:rPr>
        <w:t xml:space="preserve"> </w:t>
      </w:r>
      <w:r>
        <w:rPr>
          <w:w w:val="105"/>
        </w:rPr>
        <w:t>текст</w:t>
      </w:r>
      <w:r>
        <w:rPr>
          <w:spacing w:val="-5"/>
          <w:w w:val="105"/>
        </w:rPr>
        <w:t xml:space="preserve"> </w:t>
      </w:r>
      <w:r>
        <w:rPr>
          <w:w w:val="105"/>
        </w:rPr>
        <w:t>с</w:t>
      </w:r>
      <w:r>
        <w:rPr>
          <w:spacing w:val="-13"/>
          <w:w w:val="105"/>
        </w:rPr>
        <w:t xml:space="preserve"> </w:t>
      </w:r>
      <w:r>
        <w:rPr>
          <w:w w:val="105"/>
        </w:rPr>
        <w:t>точки</w:t>
      </w:r>
      <w:r>
        <w:rPr>
          <w:spacing w:val="-7"/>
          <w:w w:val="105"/>
        </w:rPr>
        <w:t xml:space="preserve"> </w:t>
      </w:r>
      <w:r>
        <w:rPr>
          <w:w w:val="105"/>
        </w:rPr>
        <w:t>зрения</w:t>
      </w:r>
      <w:r>
        <w:rPr>
          <w:spacing w:val="-4"/>
          <w:w w:val="105"/>
        </w:rPr>
        <w:t xml:space="preserve"> </w:t>
      </w:r>
      <w:r>
        <w:rPr>
          <w:w w:val="105"/>
        </w:rPr>
        <w:t>его</w:t>
      </w:r>
      <w:r>
        <w:rPr>
          <w:spacing w:val="-6"/>
          <w:w w:val="105"/>
        </w:rPr>
        <w:t xml:space="preserve"> </w:t>
      </w:r>
      <w:r>
        <w:rPr>
          <w:w w:val="105"/>
        </w:rPr>
        <w:t>соответствия</w:t>
      </w:r>
      <w:r>
        <w:rPr>
          <w:spacing w:val="-4"/>
          <w:w w:val="105"/>
        </w:rPr>
        <w:t xml:space="preserve"> </w:t>
      </w:r>
      <w:r>
        <w:rPr>
          <w:w w:val="105"/>
        </w:rPr>
        <w:t>основным</w:t>
      </w:r>
      <w:r>
        <w:rPr>
          <w:spacing w:val="-9"/>
          <w:w w:val="105"/>
        </w:rPr>
        <w:t xml:space="preserve"> </w:t>
      </w:r>
      <w:r>
        <w:rPr>
          <w:w w:val="105"/>
        </w:rPr>
        <w:t>признакам,</w:t>
      </w:r>
      <w:r>
        <w:rPr>
          <w:spacing w:val="-10"/>
          <w:w w:val="105"/>
        </w:rPr>
        <w:t xml:space="preserve"> </w:t>
      </w:r>
      <w:r>
        <w:rPr>
          <w:w w:val="105"/>
        </w:rPr>
        <w:t>с</w:t>
      </w:r>
      <w:r>
        <w:rPr>
          <w:spacing w:val="-13"/>
          <w:w w:val="105"/>
        </w:rPr>
        <w:t xml:space="preserve"> </w:t>
      </w:r>
      <w:r>
        <w:rPr>
          <w:w w:val="105"/>
        </w:rPr>
        <w:t>точки зрения его принадлежности к функционально-смысловому типу речи.</w:t>
      </w:r>
    </w:p>
    <w:p w14:paraId="0E792889" w14:textId="77777777" w:rsidR="0006191A" w:rsidRDefault="00B04A97">
      <w:pPr>
        <w:pStyle w:val="a3"/>
        <w:spacing w:line="288" w:lineRule="auto"/>
        <w:ind w:right="865"/>
      </w:pPr>
      <w:r>
        <w:rPr>
          <w:w w:val="105"/>
        </w:rPr>
        <w:t xml:space="preserve">Характеризовать тексты различных функционально-смысловых типов речи; </w:t>
      </w:r>
      <w:r>
        <w:rPr>
          <w:w w:val="105"/>
        </w:rPr>
        <w:lastRenderedPageBreak/>
        <w:t>характеризовать особенности описания как типа речи (описание внешности человека, помещения, природы, местности, действий).</w:t>
      </w:r>
    </w:p>
    <w:p w14:paraId="5914D5C0" w14:textId="77777777" w:rsidR="0006191A" w:rsidRDefault="00B04A97">
      <w:pPr>
        <w:pStyle w:val="a3"/>
        <w:spacing w:line="288" w:lineRule="auto"/>
        <w:ind w:right="857"/>
      </w:pPr>
      <w:r>
        <w:rPr>
          <w:w w:val="105"/>
        </w:rPr>
        <w:t>Выявлять средства связи предложений в тексте, в том числе притяжательные и указательные местоимения, видо-временную соотнесённость глагольных форм.</w:t>
      </w:r>
    </w:p>
    <w:p w14:paraId="0F59199E" w14:textId="77777777" w:rsidR="0006191A" w:rsidRDefault="00B04A97">
      <w:pPr>
        <w:pStyle w:val="a3"/>
        <w:spacing w:line="288" w:lineRule="auto"/>
        <w:ind w:right="859"/>
      </w:pPr>
      <w:r>
        <w:rPr>
          <w:w w:val="105"/>
        </w:rPr>
        <w:t>Применять знания о функционально-смысловых типах речи при выполнении анализа различных</w:t>
      </w:r>
      <w:r>
        <w:rPr>
          <w:spacing w:val="-3"/>
          <w:w w:val="105"/>
        </w:rPr>
        <w:t xml:space="preserve"> </w:t>
      </w:r>
      <w:r>
        <w:rPr>
          <w:w w:val="105"/>
        </w:rPr>
        <w:t>видов и в речевой практике,</w:t>
      </w:r>
      <w:r>
        <w:rPr>
          <w:spacing w:val="-2"/>
          <w:w w:val="105"/>
        </w:rPr>
        <w:t xml:space="preserve"> </w:t>
      </w:r>
      <w:r>
        <w:rPr>
          <w:w w:val="105"/>
        </w:rPr>
        <w:t>использовать знание основных</w:t>
      </w:r>
      <w:r>
        <w:rPr>
          <w:spacing w:val="-3"/>
          <w:w w:val="105"/>
        </w:rPr>
        <w:t xml:space="preserve"> </w:t>
      </w:r>
      <w:r>
        <w:rPr>
          <w:w w:val="105"/>
        </w:rPr>
        <w:t>признаков текста в практике создания собственного текста.</w:t>
      </w:r>
    </w:p>
    <w:p w14:paraId="68388755" w14:textId="77777777" w:rsidR="0006191A" w:rsidRDefault="00B04A97">
      <w:pPr>
        <w:pStyle w:val="a3"/>
        <w:spacing w:line="288" w:lineRule="auto"/>
        <w:ind w:right="870"/>
      </w:pPr>
      <w:r>
        <w:rPr>
          <w:w w:val="105"/>
        </w:rPr>
        <w:t>Проводить смысловой анализ текста, его композиционных особенностей, определять количество микротем и абзацев.</w:t>
      </w:r>
    </w:p>
    <w:p w14:paraId="5BACA5EA" w14:textId="77777777" w:rsidR="0006191A" w:rsidRDefault="00B04A97">
      <w:pPr>
        <w:pStyle w:val="a3"/>
        <w:spacing w:line="264" w:lineRule="exact"/>
        <w:ind w:left="986" w:firstLine="0"/>
      </w:pPr>
      <w:r>
        <w:rPr>
          <w:w w:val="105"/>
        </w:rPr>
        <w:t>Создавать</w:t>
      </w:r>
      <w:r>
        <w:rPr>
          <w:spacing w:val="60"/>
          <w:w w:val="105"/>
        </w:rPr>
        <w:t xml:space="preserve">   </w:t>
      </w:r>
      <w:r>
        <w:rPr>
          <w:w w:val="105"/>
        </w:rPr>
        <w:t>тексты</w:t>
      </w:r>
      <w:r>
        <w:rPr>
          <w:spacing w:val="61"/>
          <w:w w:val="105"/>
        </w:rPr>
        <w:t xml:space="preserve">   </w:t>
      </w:r>
      <w:r>
        <w:rPr>
          <w:w w:val="105"/>
        </w:rPr>
        <w:t>различных</w:t>
      </w:r>
      <w:r>
        <w:rPr>
          <w:spacing w:val="59"/>
          <w:w w:val="105"/>
        </w:rPr>
        <w:t xml:space="preserve">   </w:t>
      </w:r>
      <w:r>
        <w:rPr>
          <w:w w:val="105"/>
        </w:rPr>
        <w:t>функционально-смысловых</w:t>
      </w:r>
      <w:r>
        <w:rPr>
          <w:spacing w:val="60"/>
          <w:w w:val="105"/>
        </w:rPr>
        <w:t xml:space="preserve">   </w:t>
      </w:r>
      <w:r>
        <w:rPr>
          <w:w w:val="105"/>
        </w:rPr>
        <w:t>типов</w:t>
      </w:r>
      <w:r>
        <w:rPr>
          <w:spacing w:val="59"/>
          <w:w w:val="105"/>
        </w:rPr>
        <w:t xml:space="preserve">   </w:t>
      </w:r>
      <w:r>
        <w:rPr>
          <w:spacing w:val="-4"/>
          <w:w w:val="105"/>
        </w:rPr>
        <w:t>речи</w:t>
      </w:r>
    </w:p>
    <w:p w14:paraId="23738839" w14:textId="77777777" w:rsidR="0006191A" w:rsidRDefault="00B04A97">
      <w:pPr>
        <w:pStyle w:val="a3"/>
        <w:spacing w:before="71" w:line="290" w:lineRule="auto"/>
        <w:ind w:right="859" w:firstLine="0"/>
      </w:pPr>
      <w:r>
        <w:t>(повествование,</w:t>
      </w:r>
      <w:r>
        <w:rPr>
          <w:spacing w:val="40"/>
        </w:rPr>
        <w:t xml:space="preserve"> </w:t>
      </w:r>
      <w:r>
        <w:t>описание</w:t>
      </w:r>
      <w:r>
        <w:rPr>
          <w:spacing w:val="28"/>
        </w:rPr>
        <w:t xml:space="preserve"> </w:t>
      </w:r>
      <w:r>
        <w:t>внешности</w:t>
      </w:r>
      <w:r>
        <w:rPr>
          <w:spacing w:val="39"/>
        </w:rPr>
        <w:t xml:space="preserve"> </w:t>
      </w:r>
      <w:r>
        <w:t>человека,</w:t>
      </w:r>
      <w:r>
        <w:rPr>
          <w:spacing w:val="31"/>
        </w:rPr>
        <w:t xml:space="preserve"> </w:t>
      </w:r>
      <w:r>
        <w:t>помещения,</w:t>
      </w:r>
      <w:r>
        <w:rPr>
          <w:spacing w:val="31"/>
        </w:rPr>
        <w:t xml:space="preserve"> </w:t>
      </w:r>
      <w:r>
        <w:t>природы,</w:t>
      </w:r>
      <w:r>
        <w:rPr>
          <w:spacing w:val="31"/>
        </w:rPr>
        <w:t xml:space="preserve"> </w:t>
      </w:r>
      <w:r>
        <w:t>местности,</w:t>
      </w:r>
      <w:r>
        <w:rPr>
          <w:spacing w:val="31"/>
        </w:rPr>
        <w:t xml:space="preserve"> </w:t>
      </w:r>
      <w:r>
        <w:t xml:space="preserve">действий) с использованием жизненного и читательского опыта, произведений искусства (в том числе </w:t>
      </w:r>
      <w:r>
        <w:rPr>
          <w:w w:val="105"/>
        </w:rPr>
        <w:t>сочинения-миниатюры</w:t>
      </w:r>
      <w:r>
        <w:rPr>
          <w:spacing w:val="-6"/>
          <w:w w:val="105"/>
        </w:rPr>
        <w:t xml:space="preserve"> </w:t>
      </w:r>
      <w:r>
        <w:rPr>
          <w:w w:val="105"/>
        </w:rPr>
        <w:t>объёмом</w:t>
      </w:r>
      <w:r>
        <w:rPr>
          <w:spacing w:val="-4"/>
          <w:w w:val="105"/>
        </w:rPr>
        <w:t xml:space="preserve"> </w:t>
      </w:r>
      <w:r>
        <w:rPr>
          <w:w w:val="105"/>
        </w:rPr>
        <w:t>5</w:t>
      </w:r>
      <w:r>
        <w:rPr>
          <w:spacing w:val="-2"/>
          <w:w w:val="105"/>
        </w:rPr>
        <w:t xml:space="preserve"> </w:t>
      </w:r>
      <w:r>
        <w:rPr>
          <w:w w:val="105"/>
        </w:rPr>
        <w:t>и</w:t>
      </w:r>
      <w:r>
        <w:rPr>
          <w:spacing w:val="-2"/>
          <w:w w:val="105"/>
        </w:rPr>
        <w:t xml:space="preserve"> </w:t>
      </w:r>
      <w:r>
        <w:rPr>
          <w:w w:val="105"/>
        </w:rPr>
        <w:t>более</w:t>
      </w:r>
      <w:r>
        <w:rPr>
          <w:spacing w:val="-9"/>
          <w:w w:val="105"/>
        </w:rPr>
        <w:t xml:space="preserve"> </w:t>
      </w:r>
      <w:r>
        <w:rPr>
          <w:w w:val="105"/>
        </w:rPr>
        <w:t>предложений;</w:t>
      </w:r>
      <w:r>
        <w:rPr>
          <w:spacing w:val="-6"/>
          <w:w w:val="105"/>
        </w:rPr>
        <w:t xml:space="preserve"> </w:t>
      </w:r>
      <w:r>
        <w:rPr>
          <w:w w:val="105"/>
        </w:rPr>
        <w:t>сочинения объёмом</w:t>
      </w:r>
      <w:r>
        <w:rPr>
          <w:spacing w:val="-4"/>
          <w:w w:val="105"/>
        </w:rPr>
        <w:t xml:space="preserve"> </w:t>
      </w:r>
      <w:r>
        <w:rPr>
          <w:w w:val="105"/>
        </w:rPr>
        <w:t>не</w:t>
      </w:r>
      <w:r>
        <w:rPr>
          <w:spacing w:val="-9"/>
          <w:w w:val="105"/>
        </w:rPr>
        <w:t xml:space="preserve"> </w:t>
      </w:r>
      <w:r>
        <w:rPr>
          <w:w w:val="105"/>
        </w:rPr>
        <w:t>менее</w:t>
      </w:r>
      <w:r>
        <w:rPr>
          <w:spacing w:val="-9"/>
          <w:w w:val="105"/>
        </w:rPr>
        <w:t xml:space="preserve"> </w:t>
      </w:r>
      <w:r>
        <w:rPr>
          <w:w w:val="105"/>
        </w:rPr>
        <w:t>100 слов с учётом функциональной разновидности и жанра сочинения, характера темы).</w:t>
      </w:r>
    </w:p>
    <w:p w14:paraId="223DAF8D" w14:textId="77777777" w:rsidR="0006191A" w:rsidRDefault="00B04A97">
      <w:pPr>
        <w:pStyle w:val="a3"/>
        <w:spacing w:line="288" w:lineRule="auto"/>
        <w:ind w:right="868"/>
      </w:pPr>
      <w:r>
        <w:rPr>
          <w:w w:val="105"/>
        </w:rPr>
        <w:t>Работать с текстом: составлять план прочитанного текста (простой, сложный; назывной,</w:t>
      </w:r>
      <w:r>
        <w:rPr>
          <w:spacing w:val="-10"/>
          <w:w w:val="105"/>
        </w:rPr>
        <w:t xml:space="preserve"> </w:t>
      </w:r>
      <w:r>
        <w:rPr>
          <w:w w:val="105"/>
        </w:rPr>
        <w:t>вопросный)</w:t>
      </w:r>
      <w:r>
        <w:rPr>
          <w:spacing w:val="-3"/>
          <w:w w:val="105"/>
        </w:rPr>
        <w:t xml:space="preserve"> </w:t>
      </w:r>
      <w:r>
        <w:rPr>
          <w:w w:val="105"/>
        </w:rPr>
        <w:t>с</w:t>
      </w:r>
      <w:r>
        <w:rPr>
          <w:spacing w:val="-7"/>
          <w:w w:val="105"/>
        </w:rPr>
        <w:t xml:space="preserve"> </w:t>
      </w:r>
      <w:r>
        <w:rPr>
          <w:w w:val="105"/>
        </w:rPr>
        <w:t>целью</w:t>
      </w:r>
      <w:r>
        <w:rPr>
          <w:spacing w:val="-7"/>
          <w:w w:val="105"/>
        </w:rPr>
        <w:t xml:space="preserve"> </w:t>
      </w:r>
      <w:r>
        <w:rPr>
          <w:w w:val="105"/>
        </w:rPr>
        <w:t>дальнейшего</w:t>
      </w:r>
      <w:r>
        <w:rPr>
          <w:spacing w:val="-12"/>
          <w:w w:val="105"/>
        </w:rPr>
        <w:t xml:space="preserve"> </w:t>
      </w:r>
      <w:r>
        <w:rPr>
          <w:w w:val="105"/>
        </w:rPr>
        <w:t>воспроизведения</w:t>
      </w:r>
      <w:r>
        <w:rPr>
          <w:spacing w:val="-4"/>
          <w:w w:val="105"/>
        </w:rPr>
        <w:t xml:space="preserve"> </w:t>
      </w:r>
      <w:r>
        <w:rPr>
          <w:w w:val="105"/>
        </w:rPr>
        <w:t>содержания</w:t>
      </w:r>
      <w:r>
        <w:rPr>
          <w:spacing w:val="-10"/>
          <w:w w:val="105"/>
        </w:rPr>
        <w:t xml:space="preserve"> </w:t>
      </w:r>
      <w:r>
        <w:rPr>
          <w:w w:val="105"/>
        </w:rPr>
        <w:t>текста</w:t>
      </w:r>
      <w:r>
        <w:rPr>
          <w:spacing w:val="-7"/>
          <w:w w:val="105"/>
        </w:rPr>
        <w:t xml:space="preserve"> </w:t>
      </w:r>
      <w:r>
        <w:rPr>
          <w:w w:val="105"/>
        </w:rPr>
        <w:t>в устной и письменной форме,</w:t>
      </w:r>
      <w:r>
        <w:rPr>
          <w:spacing w:val="-4"/>
          <w:w w:val="105"/>
        </w:rPr>
        <w:t xml:space="preserve"> </w:t>
      </w:r>
      <w:r>
        <w:rPr>
          <w:w w:val="105"/>
        </w:rPr>
        <w:t xml:space="preserve">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w:t>
      </w:r>
      <w:r>
        <w:rPr>
          <w:spacing w:val="-2"/>
          <w:w w:val="105"/>
        </w:rPr>
        <w:t>деятельности.</w:t>
      </w:r>
    </w:p>
    <w:p w14:paraId="33847A95" w14:textId="77777777" w:rsidR="0006191A" w:rsidRDefault="00B04A97">
      <w:pPr>
        <w:pStyle w:val="a3"/>
        <w:spacing w:line="285" w:lineRule="auto"/>
        <w:ind w:right="853"/>
      </w:pPr>
      <w:r>
        <w:rPr>
          <w:w w:val="105"/>
        </w:rPr>
        <w:t xml:space="preserve">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w:t>
      </w:r>
      <w:r>
        <w:rPr>
          <w:w w:val="105"/>
          <w:position w:val="1"/>
        </w:rPr>
        <w:t>содержание таблицы, схемы в виде текста.</w:t>
      </w:r>
    </w:p>
    <w:p w14:paraId="7C5F6F1B" w14:textId="77777777" w:rsidR="0006191A" w:rsidRDefault="00B04A97">
      <w:pPr>
        <w:pStyle w:val="a3"/>
        <w:spacing w:before="3" w:line="288" w:lineRule="auto"/>
        <w:ind w:right="877"/>
      </w:pPr>
      <w:r>
        <w:rPr>
          <w:w w:val="105"/>
        </w:rPr>
        <w:t>Редактировать собственные тексты с использованием знаний норм современного русского литературного языка.</w:t>
      </w:r>
    </w:p>
    <w:p w14:paraId="74365BDC" w14:textId="77777777" w:rsidR="0006191A" w:rsidRDefault="00B04A97">
      <w:pPr>
        <w:pStyle w:val="a3"/>
        <w:spacing w:line="263" w:lineRule="exact"/>
        <w:ind w:left="986" w:firstLine="0"/>
      </w:pPr>
      <w:r>
        <w:t>Функциональные</w:t>
      </w:r>
      <w:r>
        <w:rPr>
          <w:spacing w:val="56"/>
        </w:rPr>
        <w:t xml:space="preserve"> </w:t>
      </w:r>
      <w:r>
        <w:t>разновидности</w:t>
      </w:r>
      <w:r>
        <w:rPr>
          <w:spacing w:val="57"/>
        </w:rPr>
        <w:t xml:space="preserve"> </w:t>
      </w:r>
      <w:r>
        <w:rPr>
          <w:spacing w:val="-2"/>
        </w:rPr>
        <w:t>языка.</w:t>
      </w:r>
    </w:p>
    <w:p w14:paraId="646F0D44" w14:textId="77777777" w:rsidR="0006191A" w:rsidRDefault="00B04A97">
      <w:pPr>
        <w:pStyle w:val="a3"/>
        <w:spacing w:before="53" w:line="288" w:lineRule="auto"/>
        <w:ind w:right="855"/>
      </w:pPr>
      <w:r>
        <w:rPr>
          <w:w w:val="105"/>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14:paraId="135CDDC5" w14:textId="77777777" w:rsidR="0006191A" w:rsidRDefault="00B04A97">
      <w:pPr>
        <w:pStyle w:val="a3"/>
        <w:spacing w:line="295" w:lineRule="auto"/>
        <w:ind w:right="867"/>
      </w:pPr>
      <w:r>
        <w:rPr>
          <w:w w:val="105"/>
        </w:rPr>
        <w:t>Применять знания об официально-деловом и научном стиле при выполнении языкового анализа различных видов и в речевой практике.</w:t>
      </w:r>
    </w:p>
    <w:p w14:paraId="6CB48FE7" w14:textId="77777777" w:rsidR="0006191A" w:rsidRDefault="00B04A97">
      <w:pPr>
        <w:pStyle w:val="a3"/>
        <w:spacing w:line="255" w:lineRule="exact"/>
        <w:ind w:left="986" w:firstLine="0"/>
      </w:pPr>
      <w:r>
        <w:rPr>
          <w:spacing w:val="-2"/>
          <w:w w:val="105"/>
        </w:rPr>
        <w:t>Система языка.</w:t>
      </w:r>
    </w:p>
    <w:p w14:paraId="660179BE" w14:textId="77777777" w:rsidR="0006191A" w:rsidRDefault="00B04A97">
      <w:pPr>
        <w:pStyle w:val="a3"/>
        <w:spacing w:before="51"/>
        <w:ind w:left="986" w:firstLine="0"/>
      </w:pPr>
      <w:r>
        <w:t>Лексикология.</w:t>
      </w:r>
      <w:r>
        <w:rPr>
          <w:spacing w:val="33"/>
        </w:rPr>
        <w:t xml:space="preserve"> </w:t>
      </w:r>
      <w:r>
        <w:t>Культура</w:t>
      </w:r>
      <w:r>
        <w:rPr>
          <w:spacing w:val="51"/>
        </w:rPr>
        <w:t xml:space="preserve"> </w:t>
      </w:r>
      <w:r>
        <w:rPr>
          <w:spacing w:val="-4"/>
        </w:rPr>
        <w:t>речи.</w:t>
      </w:r>
    </w:p>
    <w:p w14:paraId="61A84C5B" w14:textId="77777777" w:rsidR="0006191A" w:rsidRDefault="00B04A97">
      <w:pPr>
        <w:pStyle w:val="a3"/>
        <w:spacing w:before="53" w:line="288" w:lineRule="auto"/>
        <w:ind w:right="859"/>
      </w:pPr>
      <w:r>
        <w:rPr>
          <w:w w:val="105"/>
        </w:rPr>
        <w:t xml:space="preserve">Различать слова с точки зрения их происхождения: исконно русские и </w:t>
      </w:r>
      <w:r>
        <w:t xml:space="preserve">заимствованные слова, различать слова с точки зрения их принадлежности к активному или </w:t>
      </w:r>
      <w:r>
        <w:rPr>
          <w:w w:val="105"/>
        </w:rPr>
        <w:t xml:space="preserve">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w:t>
      </w:r>
      <w:r>
        <w:rPr>
          <w:spacing w:val="-2"/>
          <w:w w:val="105"/>
        </w:rPr>
        <w:t>слов.</w:t>
      </w:r>
    </w:p>
    <w:p w14:paraId="10863333" w14:textId="77777777" w:rsidR="0006191A" w:rsidRDefault="00B04A97">
      <w:pPr>
        <w:pStyle w:val="a3"/>
        <w:spacing w:line="290" w:lineRule="auto"/>
        <w:ind w:right="861"/>
      </w:pPr>
      <w:r>
        <w:rPr>
          <w:w w:val="105"/>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14:paraId="0766F3D6" w14:textId="77777777" w:rsidR="0006191A" w:rsidRDefault="00B04A97">
      <w:pPr>
        <w:pStyle w:val="a3"/>
        <w:spacing w:line="288" w:lineRule="auto"/>
        <w:ind w:right="871"/>
      </w:pPr>
      <w:r>
        <w:rPr>
          <w:w w:val="105"/>
        </w:rPr>
        <w:t>Распознавать в тексте фразеологизмы, определять их значения; характеризовать ситуацию употребления фразеологизма.</w:t>
      </w:r>
    </w:p>
    <w:p w14:paraId="13A51716" w14:textId="77777777" w:rsidR="0006191A" w:rsidRDefault="00B04A97">
      <w:pPr>
        <w:pStyle w:val="a3"/>
        <w:spacing w:line="288" w:lineRule="auto"/>
        <w:ind w:right="869"/>
      </w:pPr>
      <w:r>
        <w:rPr>
          <w:w w:val="105"/>
        </w:rPr>
        <w:lastRenderedPageBreak/>
        <w:t xml:space="preserve">Осуществлять выбор лексических средств в соответствии с речевой ситуацией, </w:t>
      </w:r>
      <w:r>
        <w:t>пользоваться</w:t>
      </w:r>
      <w:r>
        <w:rPr>
          <w:spacing w:val="19"/>
        </w:rPr>
        <w:t xml:space="preserve"> </w:t>
      </w:r>
      <w:r>
        <w:t>словарями иностранных</w:t>
      </w:r>
      <w:r>
        <w:rPr>
          <w:spacing w:val="27"/>
        </w:rPr>
        <w:t xml:space="preserve"> </w:t>
      </w:r>
      <w:r>
        <w:t>слов,</w:t>
      </w:r>
      <w:r>
        <w:rPr>
          <w:spacing w:val="18"/>
        </w:rPr>
        <w:t xml:space="preserve"> </w:t>
      </w:r>
      <w:r>
        <w:t>устаревших слов,</w:t>
      </w:r>
      <w:r>
        <w:rPr>
          <w:spacing w:val="31"/>
        </w:rPr>
        <w:t xml:space="preserve"> </w:t>
      </w:r>
      <w:r>
        <w:t>оценивать</w:t>
      </w:r>
      <w:r>
        <w:rPr>
          <w:spacing w:val="21"/>
        </w:rPr>
        <w:t xml:space="preserve"> </w:t>
      </w:r>
      <w:r>
        <w:t>свою и</w:t>
      </w:r>
      <w:r>
        <w:rPr>
          <w:spacing w:val="26"/>
        </w:rPr>
        <w:t xml:space="preserve"> </w:t>
      </w:r>
      <w:r>
        <w:t>чужую</w:t>
      </w:r>
      <w:r>
        <w:rPr>
          <w:spacing w:val="26"/>
        </w:rPr>
        <w:t xml:space="preserve"> </w:t>
      </w:r>
      <w:r>
        <w:t xml:space="preserve">речь </w:t>
      </w:r>
      <w:r>
        <w:rPr>
          <w:w w:val="105"/>
        </w:rPr>
        <w:t>с точки зрения точного, уместного и выразительного словоупотребления; использовать толковые словари.</w:t>
      </w:r>
    </w:p>
    <w:p w14:paraId="3F735F44" w14:textId="77777777" w:rsidR="0006191A" w:rsidRDefault="00B04A97">
      <w:pPr>
        <w:pStyle w:val="a3"/>
        <w:spacing w:line="263" w:lineRule="exact"/>
        <w:ind w:left="986" w:firstLine="0"/>
      </w:pPr>
      <w:r>
        <w:t>Словообразование.</w:t>
      </w:r>
      <w:r>
        <w:rPr>
          <w:spacing w:val="40"/>
        </w:rPr>
        <w:t xml:space="preserve"> </w:t>
      </w:r>
      <w:r>
        <w:t>Культура</w:t>
      </w:r>
      <w:r>
        <w:rPr>
          <w:spacing w:val="47"/>
        </w:rPr>
        <w:t xml:space="preserve"> </w:t>
      </w:r>
      <w:r>
        <w:t>речи.</w:t>
      </w:r>
      <w:r>
        <w:rPr>
          <w:spacing w:val="30"/>
        </w:rPr>
        <w:t xml:space="preserve"> </w:t>
      </w:r>
      <w:r>
        <w:rPr>
          <w:spacing w:val="-2"/>
        </w:rPr>
        <w:t>Орфография.</w:t>
      </w:r>
    </w:p>
    <w:p w14:paraId="481A76FD" w14:textId="77777777" w:rsidR="0006191A" w:rsidRDefault="00B04A97">
      <w:pPr>
        <w:pStyle w:val="a3"/>
        <w:spacing w:before="46" w:line="288" w:lineRule="auto"/>
        <w:ind w:right="868"/>
      </w:pPr>
      <w:r>
        <w:rPr>
          <w:w w:val="105"/>
        </w:rPr>
        <w:t>Распознавать формообразующие и словообразующие морфемы в слове; выделять производящую основу.</w:t>
      </w:r>
    </w:p>
    <w:p w14:paraId="3A53A618" w14:textId="77777777" w:rsidR="0006191A" w:rsidRDefault="00B04A97">
      <w:pPr>
        <w:pStyle w:val="a3"/>
        <w:spacing w:line="288" w:lineRule="auto"/>
        <w:ind w:right="859"/>
      </w:pPr>
      <w:r>
        <w:rPr>
          <w:w w:val="105"/>
        </w:rPr>
        <w:t>Определять способы словообразования (приставочный, суффиксальный, приставочно-суффиксальный,</w:t>
      </w:r>
      <w:r>
        <w:rPr>
          <w:spacing w:val="7"/>
          <w:w w:val="105"/>
        </w:rPr>
        <w:t xml:space="preserve"> </w:t>
      </w:r>
      <w:r>
        <w:rPr>
          <w:w w:val="105"/>
        </w:rPr>
        <w:t>бессуффиксный,</w:t>
      </w:r>
      <w:r>
        <w:rPr>
          <w:spacing w:val="20"/>
          <w:w w:val="105"/>
        </w:rPr>
        <w:t xml:space="preserve"> </w:t>
      </w:r>
      <w:r>
        <w:rPr>
          <w:w w:val="105"/>
        </w:rPr>
        <w:t>сложение,</w:t>
      </w:r>
      <w:r>
        <w:rPr>
          <w:spacing w:val="13"/>
          <w:w w:val="105"/>
        </w:rPr>
        <w:t xml:space="preserve"> </w:t>
      </w:r>
      <w:r>
        <w:rPr>
          <w:w w:val="105"/>
        </w:rPr>
        <w:t>переход</w:t>
      </w:r>
      <w:r>
        <w:rPr>
          <w:spacing w:val="10"/>
          <w:w w:val="105"/>
        </w:rPr>
        <w:t xml:space="preserve"> </w:t>
      </w:r>
      <w:r>
        <w:rPr>
          <w:w w:val="105"/>
        </w:rPr>
        <w:t>из</w:t>
      </w:r>
      <w:r>
        <w:rPr>
          <w:spacing w:val="21"/>
          <w:w w:val="105"/>
        </w:rPr>
        <w:t xml:space="preserve"> </w:t>
      </w:r>
      <w:r>
        <w:rPr>
          <w:w w:val="105"/>
        </w:rPr>
        <w:t>одной</w:t>
      </w:r>
      <w:r>
        <w:rPr>
          <w:spacing w:val="11"/>
          <w:w w:val="105"/>
        </w:rPr>
        <w:t xml:space="preserve"> </w:t>
      </w:r>
      <w:r>
        <w:rPr>
          <w:w w:val="105"/>
        </w:rPr>
        <w:t>части</w:t>
      </w:r>
      <w:r>
        <w:rPr>
          <w:spacing w:val="17"/>
          <w:w w:val="105"/>
        </w:rPr>
        <w:t xml:space="preserve"> </w:t>
      </w:r>
      <w:r>
        <w:rPr>
          <w:w w:val="105"/>
        </w:rPr>
        <w:t>речи</w:t>
      </w:r>
      <w:r>
        <w:rPr>
          <w:spacing w:val="11"/>
          <w:w w:val="105"/>
        </w:rPr>
        <w:t xml:space="preserve"> </w:t>
      </w:r>
      <w:r>
        <w:rPr>
          <w:spacing w:val="-10"/>
          <w:w w:val="105"/>
        </w:rPr>
        <w:t>в</w:t>
      </w:r>
    </w:p>
    <w:p w14:paraId="4A1D4A48" w14:textId="77777777" w:rsidR="0006191A" w:rsidRDefault="00B04A97">
      <w:pPr>
        <w:pStyle w:val="a3"/>
        <w:spacing w:before="71" w:line="295" w:lineRule="auto"/>
        <w:ind w:right="867" w:firstLine="0"/>
      </w:pPr>
      <w:r>
        <w:t xml:space="preserve">другую), проводить морфемный и словообразовательный анализ слов, применять знания по </w:t>
      </w:r>
      <w:r>
        <w:rPr>
          <w:w w:val="105"/>
        </w:rPr>
        <w:t>морфемике</w:t>
      </w:r>
      <w:r>
        <w:rPr>
          <w:spacing w:val="-1"/>
          <w:w w:val="105"/>
        </w:rPr>
        <w:t xml:space="preserve"> </w:t>
      </w:r>
      <w:r>
        <w:rPr>
          <w:w w:val="105"/>
        </w:rPr>
        <w:t>и словообразованию при выполнении языкового анализа различных видов.</w:t>
      </w:r>
    </w:p>
    <w:p w14:paraId="60B7901C" w14:textId="77777777" w:rsidR="0006191A" w:rsidRDefault="00B04A97">
      <w:pPr>
        <w:pStyle w:val="a3"/>
        <w:spacing w:line="288" w:lineRule="auto"/>
        <w:ind w:right="861"/>
      </w:pPr>
      <w:r>
        <w:t xml:space="preserve">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w:t>
      </w:r>
      <w:r>
        <w:rPr>
          <w:w w:val="105"/>
        </w:rPr>
        <w:t>практике правописания.</w:t>
      </w:r>
    </w:p>
    <w:p w14:paraId="7D2067D9" w14:textId="77777777" w:rsidR="0006191A" w:rsidRDefault="00B04A97">
      <w:pPr>
        <w:pStyle w:val="a3"/>
        <w:spacing w:line="288" w:lineRule="auto"/>
        <w:ind w:right="873"/>
      </w:pPr>
      <w:r>
        <w:rPr>
          <w:w w:val="105"/>
        </w:rPr>
        <w:t>Соблюдать правила правописания сложных и сложносокращённых слов, правила правописания корня -кас- – -кос- с</w:t>
      </w:r>
      <w:r>
        <w:rPr>
          <w:spacing w:val="-4"/>
          <w:w w:val="105"/>
        </w:rPr>
        <w:t xml:space="preserve"> </w:t>
      </w:r>
      <w:r>
        <w:rPr>
          <w:w w:val="105"/>
        </w:rPr>
        <w:t>чередованием а (о), гласных в приставках пре-</w:t>
      </w:r>
      <w:r>
        <w:rPr>
          <w:spacing w:val="-7"/>
          <w:w w:val="105"/>
        </w:rPr>
        <w:t xml:space="preserve"> </w:t>
      </w:r>
      <w:r>
        <w:rPr>
          <w:w w:val="105"/>
        </w:rPr>
        <w:t>и при-.</w:t>
      </w:r>
    </w:p>
    <w:p w14:paraId="5F3CDC54" w14:textId="77777777" w:rsidR="0006191A" w:rsidRDefault="00B04A97">
      <w:pPr>
        <w:pStyle w:val="a3"/>
        <w:spacing w:line="263" w:lineRule="exact"/>
        <w:ind w:left="986" w:firstLine="0"/>
      </w:pPr>
      <w:r>
        <w:t>Морфология.</w:t>
      </w:r>
      <w:r>
        <w:rPr>
          <w:spacing w:val="28"/>
        </w:rPr>
        <w:t xml:space="preserve"> </w:t>
      </w:r>
      <w:r>
        <w:t>Культура</w:t>
      </w:r>
      <w:r>
        <w:rPr>
          <w:spacing w:val="34"/>
        </w:rPr>
        <w:t xml:space="preserve"> </w:t>
      </w:r>
      <w:r>
        <w:t>речи.</w:t>
      </w:r>
      <w:r>
        <w:rPr>
          <w:spacing w:val="39"/>
        </w:rPr>
        <w:t xml:space="preserve"> </w:t>
      </w:r>
      <w:r>
        <w:rPr>
          <w:spacing w:val="-2"/>
        </w:rPr>
        <w:t>Орфография.</w:t>
      </w:r>
    </w:p>
    <w:p w14:paraId="3CDD5CF4" w14:textId="77777777" w:rsidR="0006191A" w:rsidRDefault="00B04A97">
      <w:pPr>
        <w:pStyle w:val="a3"/>
        <w:spacing w:before="42" w:line="290" w:lineRule="auto"/>
        <w:ind w:left="986" w:right="855" w:firstLine="0"/>
        <w:jc w:val="left"/>
      </w:pPr>
      <w:r>
        <w:rPr>
          <w:w w:val="105"/>
        </w:rPr>
        <w:t xml:space="preserve">Характеризовать особенности словообразования имён существительных. Соблюдать правила слитного и дефисного написания пол- и </w:t>
      </w:r>
      <w:r>
        <w:rPr>
          <w:w w:val="105"/>
          <w:position w:val="1"/>
        </w:rPr>
        <w:t xml:space="preserve">полу- со словами. </w:t>
      </w:r>
      <w:r>
        <w:rPr>
          <w:w w:val="105"/>
        </w:rPr>
        <w:t>Соблюдать</w:t>
      </w:r>
      <w:r>
        <w:rPr>
          <w:spacing w:val="40"/>
          <w:w w:val="105"/>
        </w:rPr>
        <w:t xml:space="preserve"> </w:t>
      </w:r>
      <w:r>
        <w:rPr>
          <w:w w:val="105"/>
        </w:rPr>
        <w:t>нормы</w:t>
      </w:r>
      <w:r>
        <w:rPr>
          <w:spacing w:val="40"/>
          <w:w w:val="105"/>
        </w:rPr>
        <w:t xml:space="preserve"> </w:t>
      </w:r>
      <w:r>
        <w:rPr>
          <w:w w:val="105"/>
        </w:rPr>
        <w:t>произношения,</w:t>
      </w:r>
      <w:r>
        <w:rPr>
          <w:spacing w:val="40"/>
          <w:w w:val="105"/>
        </w:rPr>
        <w:t xml:space="preserve"> </w:t>
      </w:r>
      <w:r>
        <w:rPr>
          <w:w w:val="105"/>
        </w:rPr>
        <w:t>постановки</w:t>
      </w:r>
      <w:r>
        <w:rPr>
          <w:spacing w:val="40"/>
          <w:w w:val="105"/>
        </w:rPr>
        <w:t xml:space="preserve"> </w:t>
      </w:r>
      <w:r>
        <w:rPr>
          <w:w w:val="105"/>
        </w:rPr>
        <w:t>ударения</w:t>
      </w:r>
      <w:r>
        <w:rPr>
          <w:spacing w:val="40"/>
          <w:w w:val="105"/>
        </w:rPr>
        <w:t xml:space="preserve"> </w:t>
      </w:r>
      <w:r>
        <w:rPr>
          <w:w w:val="105"/>
        </w:rPr>
        <w:t>(в</w:t>
      </w:r>
      <w:r>
        <w:rPr>
          <w:spacing w:val="40"/>
          <w:w w:val="105"/>
        </w:rPr>
        <w:t xml:space="preserve"> </w:t>
      </w:r>
      <w:r>
        <w:rPr>
          <w:w w:val="105"/>
        </w:rPr>
        <w:t>рамках</w:t>
      </w:r>
      <w:r>
        <w:rPr>
          <w:spacing w:val="40"/>
          <w:w w:val="105"/>
        </w:rPr>
        <w:t xml:space="preserve"> </w:t>
      </w:r>
      <w:r>
        <w:rPr>
          <w:w w:val="105"/>
        </w:rPr>
        <w:t>изученного),</w:t>
      </w:r>
    </w:p>
    <w:p w14:paraId="1343DFB3" w14:textId="77777777" w:rsidR="0006191A" w:rsidRDefault="00B04A97">
      <w:pPr>
        <w:pStyle w:val="a3"/>
        <w:spacing w:line="260" w:lineRule="exact"/>
        <w:ind w:firstLine="0"/>
        <w:jc w:val="left"/>
      </w:pPr>
      <w:r>
        <w:t>словоизменения</w:t>
      </w:r>
      <w:r>
        <w:rPr>
          <w:spacing w:val="29"/>
        </w:rPr>
        <w:t xml:space="preserve"> </w:t>
      </w:r>
      <w:r>
        <w:t>имён</w:t>
      </w:r>
      <w:r>
        <w:rPr>
          <w:spacing w:val="47"/>
        </w:rPr>
        <w:t xml:space="preserve"> </w:t>
      </w:r>
      <w:r>
        <w:rPr>
          <w:spacing w:val="-2"/>
        </w:rPr>
        <w:t>существительных.</w:t>
      </w:r>
    </w:p>
    <w:p w14:paraId="2DE98E73" w14:textId="77777777" w:rsidR="0006191A" w:rsidRDefault="00B04A97">
      <w:pPr>
        <w:pStyle w:val="a3"/>
        <w:spacing w:before="52" w:line="288" w:lineRule="auto"/>
        <w:ind w:right="876"/>
      </w:pPr>
      <w:r>
        <w:rPr>
          <w:w w:val="105"/>
        </w:rPr>
        <w:t>Различать</w:t>
      </w:r>
      <w:r>
        <w:rPr>
          <w:spacing w:val="-1"/>
          <w:w w:val="105"/>
        </w:rPr>
        <w:t xml:space="preserve"> </w:t>
      </w:r>
      <w:r>
        <w:rPr>
          <w:w w:val="105"/>
        </w:rPr>
        <w:t>качественные, относительные</w:t>
      </w:r>
      <w:r>
        <w:rPr>
          <w:spacing w:val="-4"/>
          <w:w w:val="105"/>
        </w:rPr>
        <w:t xml:space="preserve"> </w:t>
      </w:r>
      <w:r>
        <w:rPr>
          <w:w w:val="105"/>
        </w:rPr>
        <w:t>и</w:t>
      </w:r>
      <w:r>
        <w:rPr>
          <w:spacing w:val="-4"/>
          <w:w w:val="105"/>
        </w:rPr>
        <w:t xml:space="preserve"> </w:t>
      </w:r>
      <w:r>
        <w:rPr>
          <w:w w:val="105"/>
        </w:rPr>
        <w:t>притяжательные</w:t>
      </w:r>
      <w:r>
        <w:rPr>
          <w:spacing w:val="-10"/>
          <w:w w:val="105"/>
        </w:rPr>
        <w:t xml:space="preserve"> </w:t>
      </w:r>
      <w:r>
        <w:rPr>
          <w:w w:val="105"/>
        </w:rPr>
        <w:t>имена</w:t>
      </w:r>
      <w:r>
        <w:rPr>
          <w:spacing w:val="-4"/>
          <w:w w:val="105"/>
        </w:rPr>
        <w:t xml:space="preserve"> </w:t>
      </w:r>
      <w:r>
        <w:rPr>
          <w:w w:val="105"/>
        </w:rPr>
        <w:t>прилагательные, степени сравнения качественных имён прилагательных.</w:t>
      </w:r>
    </w:p>
    <w:p w14:paraId="740AA2FF" w14:textId="77777777" w:rsidR="0006191A" w:rsidRDefault="00B04A97">
      <w:pPr>
        <w:pStyle w:val="a3"/>
        <w:spacing w:line="288" w:lineRule="auto"/>
        <w:ind w:right="851"/>
      </w:pPr>
      <w:r>
        <w:rPr>
          <w:w w:val="105"/>
        </w:rPr>
        <w:t xml:space="preserve">Соблюдать нормы словообразования имён прилагательных, нормы произношения </w:t>
      </w:r>
      <w:r>
        <w:rPr>
          <w:w w:val="105"/>
          <w:position w:val="1"/>
        </w:rPr>
        <w:t xml:space="preserve">имён прилагательных, нормы ударения </w:t>
      </w:r>
      <w:r>
        <w:rPr>
          <w:w w:val="105"/>
        </w:rPr>
        <w:t>(</w:t>
      </w:r>
      <w:r>
        <w:rPr>
          <w:w w:val="105"/>
          <w:position w:val="1"/>
        </w:rPr>
        <w:t xml:space="preserve">в рамках изученного); соблюдать </w:t>
      </w:r>
      <w:r>
        <w:rPr>
          <w:w w:val="105"/>
        </w:rPr>
        <w:t>правила правописания</w:t>
      </w:r>
      <w:r>
        <w:rPr>
          <w:spacing w:val="-15"/>
          <w:w w:val="105"/>
        </w:rPr>
        <w:t xml:space="preserve"> </w:t>
      </w:r>
      <w:r>
        <w:rPr>
          <w:w w:val="105"/>
        </w:rPr>
        <w:t>н</w:t>
      </w:r>
      <w:r>
        <w:rPr>
          <w:spacing w:val="-11"/>
          <w:w w:val="105"/>
        </w:rPr>
        <w:t xml:space="preserve"> </w:t>
      </w:r>
      <w:r>
        <w:rPr>
          <w:w w:val="105"/>
        </w:rPr>
        <w:t>и</w:t>
      </w:r>
      <w:r>
        <w:rPr>
          <w:spacing w:val="-11"/>
          <w:w w:val="105"/>
        </w:rPr>
        <w:t xml:space="preserve"> </w:t>
      </w:r>
      <w:r>
        <w:rPr>
          <w:w w:val="105"/>
        </w:rPr>
        <w:t>нн</w:t>
      </w:r>
      <w:r>
        <w:rPr>
          <w:spacing w:val="-11"/>
          <w:w w:val="105"/>
        </w:rPr>
        <w:t xml:space="preserve"> </w:t>
      </w:r>
      <w:r>
        <w:rPr>
          <w:w w:val="105"/>
        </w:rPr>
        <w:t>в</w:t>
      </w:r>
      <w:r>
        <w:rPr>
          <w:spacing w:val="-11"/>
          <w:w w:val="105"/>
        </w:rPr>
        <w:t xml:space="preserve"> </w:t>
      </w:r>
      <w:r>
        <w:rPr>
          <w:w w:val="105"/>
        </w:rPr>
        <w:t>именах</w:t>
      </w:r>
      <w:r>
        <w:rPr>
          <w:spacing w:val="-10"/>
          <w:w w:val="105"/>
        </w:rPr>
        <w:t xml:space="preserve"> </w:t>
      </w:r>
      <w:r>
        <w:rPr>
          <w:w w:val="105"/>
        </w:rPr>
        <w:t>прилагательных,</w:t>
      </w:r>
      <w:r>
        <w:rPr>
          <w:spacing w:val="-9"/>
          <w:w w:val="105"/>
        </w:rPr>
        <w:t xml:space="preserve"> </w:t>
      </w:r>
      <w:r>
        <w:rPr>
          <w:w w:val="105"/>
        </w:rPr>
        <w:t>суффиксов -к-</w:t>
      </w:r>
      <w:r>
        <w:rPr>
          <w:spacing w:val="-13"/>
          <w:w w:val="105"/>
        </w:rPr>
        <w:t xml:space="preserve"> </w:t>
      </w:r>
      <w:r>
        <w:rPr>
          <w:w w:val="105"/>
        </w:rPr>
        <w:t>и</w:t>
      </w:r>
      <w:r>
        <w:rPr>
          <w:spacing w:val="-5"/>
          <w:w w:val="105"/>
        </w:rPr>
        <w:t xml:space="preserve"> </w:t>
      </w:r>
      <w:r>
        <w:rPr>
          <w:w w:val="105"/>
        </w:rPr>
        <w:t>-ск-</w:t>
      </w:r>
      <w:r>
        <w:rPr>
          <w:spacing w:val="-16"/>
          <w:w w:val="105"/>
        </w:rPr>
        <w:t xml:space="preserve"> </w:t>
      </w:r>
      <w:r>
        <w:rPr>
          <w:w w:val="105"/>
        </w:rPr>
        <w:t>имён</w:t>
      </w:r>
      <w:r>
        <w:rPr>
          <w:spacing w:val="-10"/>
          <w:w w:val="105"/>
        </w:rPr>
        <w:t xml:space="preserve"> </w:t>
      </w:r>
      <w:r>
        <w:rPr>
          <w:w w:val="105"/>
        </w:rPr>
        <w:t>прилагательных, сложных имён прилагательных.</w:t>
      </w:r>
    </w:p>
    <w:p w14:paraId="571C0CF1" w14:textId="77777777" w:rsidR="0006191A" w:rsidRDefault="00B04A97">
      <w:pPr>
        <w:pStyle w:val="a3"/>
        <w:spacing w:before="2" w:line="288" w:lineRule="auto"/>
        <w:ind w:right="865"/>
      </w:pPr>
      <w:r>
        <w:rPr>
          <w:w w:val="105"/>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14:paraId="6A296093" w14:textId="77777777" w:rsidR="0006191A" w:rsidRDefault="00B04A97">
      <w:pPr>
        <w:pStyle w:val="a3"/>
        <w:spacing w:line="288" w:lineRule="auto"/>
        <w:ind w:right="865"/>
      </w:pPr>
      <w:r>
        <w:rPr>
          <w:w w:val="105"/>
        </w:rPr>
        <w:t>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14:paraId="506ADE3D" w14:textId="77777777" w:rsidR="0006191A" w:rsidRDefault="00B04A97">
      <w:pPr>
        <w:pStyle w:val="a3"/>
        <w:spacing w:line="288" w:lineRule="auto"/>
        <w:ind w:right="858"/>
      </w:pPr>
      <w:r>
        <w:rPr>
          <w:w w:val="105"/>
          <w:position w:val="1"/>
        </w:rPr>
        <w:t xml:space="preserve">Правильно употреблять собирательные имена числительные, соблюдать </w:t>
      </w:r>
      <w:r>
        <w:rPr>
          <w:w w:val="105"/>
        </w:rPr>
        <w:t xml:space="preserve">правила правописания имён числительных, в том числе написание ь в именах числительных, написание двойных согласных; слитное, раздельное, дефисное написание числительных, правила </w:t>
      </w:r>
      <w:r>
        <w:rPr>
          <w:w w:val="105"/>
          <w:position w:val="1"/>
        </w:rPr>
        <w:t>правописания окончаний числительных.</w:t>
      </w:r>
    </w:p>
    <w:p w14:paraId="2EDCA726" w14:textId="77777777" w:rsidR="0006191A" w:rsidRDefault="00B04A97">
      <w:pPr>
        <w:pStyle w:val="a3"/>
        <w:spacing w:line="288" w:lineRule="auto"/>
        <w:ind w:right="869"/>
      </w:pPr>
      <w:r>
        <w:rPr>
          <w:w w:val="105"/>
        </w:rPr>
        <w:t>Распознавать</w:t>
      </w:r>
      <w:r>
        <w:rPr>
          <w:spacing w:val="-5"/>
          <w:w w:val="105"/>
        </w:rPr>
        <w:t xml:space="preserve"> </w:t>
      </w:r>
      <w:r>
        <w:rPr>
          <w:w w:val="105"/>
        </w:rPr>
        <w:t>местоимения; определять общее</w:t>
      </w:r>
      <w:r>
        <w:rPr>
          <w:spacing w:val="-9"/>
          <w:w w:val="105"/>
        </w:rPr>
        <w:t xml:space="preserve"> </w:t>
      </w:r>
      <w:r>
        <w:rPr>
          <w:w w:val="105"/>
        </w:rPr>
        <w:t>грамматическое</w:t>
      </w:r>
      <w:r>
        <w:rPr>
          <w:spacing w:val="-9"/>
          <w:w w:val="105"/>
        </w:rPr>
        <w:t xml:space="preserve"> </w:t>
      </w:r>
      <w:r>
        <w:rPr>
          <w:w w:val="105"/>
        </w:rPr>
        <w:t>значение; различать разряды</w:t>
      </w:r>
      <w:r>
        <w:rPr>
          <w:spacing w:val="-16"/>
          <w:w w:val="105"/>
        </w:rPr>
        <w:t xml:space="preserve"> </w:t>
      </w:r>
      <w:r>
        <w:rPr>
          <w:w w:val="105"/>
        </w:rPr>
        <w:t>местоимений,</w:t>
      </w:r>
      <w:r>
        <w:rPr>
          <w:spacing w:val="-15"/>
          <w:w w:val="105"/>
        </w:rPr>
        <w:t xml:space="preserve"> </w:t>
      </w:r>
      <w:r>
        <w:rPr>
          <w:w w:val="105"/>
        </w:rPr>
        <w:t>склонять</w:t>
      </w:r>
      <w:r>
        <w:rPr>
          <w:spacing w:val="-15"/>
          <w:w w:val="105"/>
        </w:rPr>
        <w:t xml:space="preserve"> </w:t>
      </w:r>
      <w:r>
        <w:rPr>
          <w:w w:val="105"/>
        </w:rPr>
        <w:t>местоимения;</w:t>
      </w:r>
      <w:r>
        <w:rPr>
          <w:spacing w:val="-15"/>
          <w:w w:val="105"/>
        </w:rPr>
        <w:t xml:space="preserve"> </w:t>
      </w:r>
      <w:r>
        <w:rPr>
          <w:w w:val="105"/>
        </w:rPr>
        <w:t>характеризовать</w:t>
      </w:r>
      <w:r>
        <w:rPr>
          <w:spacing w:val="-15"/>
          <w:w w:val="105"/>
        </w:rPr>
        <w:t xml:space="preserve"> </w:t>
      </w:r>
      <w:r>
        <w:rPr>
          <w:w w:val="105"/>
        </w:rPr>
        <w:t>особенности</w:t>
      </w:r>
      <w:r>
        <w:rPr>
          <w:spacing w:val="-15"/>
          <w:w w:val="105"/>
        </w:rPr>
        <w:t xml:space="preserve"> </w:t>
      </w:r>
      <w:r>
        <w:rPr>
          <w:w w:val="105"/>
        </w:rPr>
        <w:t>их</w:t>
      </w:r>
      <w:r>
        <w:rPr>
          <w:spacing w:val="-15"/>
          <w:w w:val="105"/>
        </w:rPr>
        <w:t xml:space="preserve"> </w:t>
      </w:r>
      <w:r>
        <w:rPr>
          <w:w w:val="105"/>
        </w:rPr>
        <w:t>склонения, словообразования, синтаксических функций, роли в речи.</w:t>
      </w:r>
    </w:p>
    <w:p w14:paraId="6205203D" w14:textId="77777777" w:rsidR="0006191A" w:rsidRDefault="00B04A97">
      <w:pPr>
        <w:pStyle w:val="a3"/>
        <w:spacing w:line="288" w:lineRule="auto"/>
        <w:ind w:right="851"/>
      </w:pPr>
      <w:r>
        <w:rPr>
          <w:w w:val="105"/>
        </w:rPr>
        <w:t xml:space="preserve">Правильно употреблять местоимения в соответствии с требованиями русского речевого этикета, в том числе местоимения 3-го лица в соответствии со смыслом </w:t>
      </w:r>
      <w:r>
        <w:rPr>
          <w:w w:val="105"/>
          <w:position w:val="1"/>
        </w:rPr>
        <w:t>предшествующего</w:t>
      </w:r>
      <w:r>
        <w:rPr>
          <w:spacing w:val="-3"/>
          <w:w w:val="105"/>
          <w:position w:val="1"/>
        </w:rPr>
        <w:t xml:space="preserve"> </w:t>
      </w:r>
      <w:r>
        <w:rPr>
          <w:w w:val="105"/>
          <w:position w:val="1"/>
        </w:rPr>
        <w:t>текста</w:t>
      </w:r>
      <w:r>
        <w:rPr>
          <w:spacing w:val="-4"/>
          <w:w w:val="105"/>
          <w:position w:val="1"/>
        </w:rPr>
        <w:t xml:space="preserve"> </w:t>
      </w:r>
      <w:r>
        <w:rPr>
          <w:w w:val="105"/>
          <w:position w:val="1"/>
        </w:rPr>
        <w:t>(устранение</w:t>
      </w:r>
      <w:r>
        <w:rPr>
          <w:spacing w:val="-9"/>
          <w:w w:val="105"/>
          <w:position w:val="1"/>
        </w:rPr>
        <w:t xml:space="preserve"> </w:t>
      </w:r>
      <w:r>
        <w:rPr>
          <w:w w:val="105"/>
          <w:position w:val="1"/>
        </w:rPr>
        <w:t>двусмысленности,</w:t>
      </w:r>
      <w:r>
        <w:rPr>
          <w:spacing w:val="-1"/>
          <w:w w:val="105"/>
          <w:position w:val="1"/>
        </w:rPr>
        <w:t xml:space="preserve"> </w:t>
      </w:r>
      <w:r>
        <w:rPr>
          <w:w w:val="105"/>
          <w:position w:val="1"/>
        </w:rPr>
        <w:t xml:space="preserve">неточности); соблюдать </w:t>
      </w:r>
      <w:r>
        <w:rPr>
          <w:w w:val="105"/>
        </w:rPr>
        <w:t xml:space="preserve">правила правописания местоимений с не и ни, слитного, раздельного и дефисного написания </w:t>
      </w:r>
      <w:r>
        <w:rPr>
          <w:spacing w:val="-2"/>
          <w:w w:val="105"/>
        </w:rPr>
        <w:t>местоимений.</w:t>
      </w:r>
    </w:p>
    <w:p w14:paraId="79B2B047" w14:textId="77777777" w:rsidR="0006191A" w:rsidRDefault="00B04A97">
      <w:pPr>
        <w:pStyle w:val="a3"/>
        <w:spacing w:line="288" w:lineRule="auto"/>
        <w:ind w:right="861"/>
      </w:pPr>
      <w:r>
        <w:rPr>
          <w:w w:val="105"/>
        </w:rPr>
        <w:t xml:space="preserve">Распознавать переходные и непереходные глаголы, разноспрягаемые глаголы; </w:t>
      </w:r>
      <w:r>
        <w:rPr>
          <w:w w:val="105"/>
        </w:rPr>
        <w:lastRenderedPageBreak/>
        <w:t>определять наклонение глагола, значение глаголов в изъявительном, условном и повелительном</w:t>
      </w:r>
      <w:r>
        <w:rPr>
          <w:spacing w:val="-9"/>
          <w:w w:val="105"/>
        </w:rPr>
        <w:t xml:space="preserve"> </w:t>
      </w:r>
      <w:r>
        <w:rPr>
          <w:w w:val="105"/>
        </w:rPr>
        <w:t>наклонении;</w:t>
      </w:r>
      <w:r>
        <w:rPr>
          <w:spacing w:val="-11"/>
          <w:w w:val="105"/>
        </w:rPr>
        <w:t xml:space="preserve"> </w:t>
      </w:r>
      <w:r>
        <w:rPr>
          <w:w w:val="105"/>
        </w:rPr>
        <w:t>различать</w:t>
      </w:r>
      <w:r>
        <w:rPr>
          <w:spacing w:val="-10"/>
          <w:w w:val="105"/>
        </w:rPr>
        <w:t xml:space="preserve"> </w:t>
      </w:r>
      <w:r>
        <w:rPr>
          <w:w w:val="105"/>
        </w:rPr>
        <w:t>безличные</w:t>
      </w:r>
      <w:r>
        <w:rPr>
          <w:spacing w:val="-13"/>
          <w:w w:val="105"/>
        </w:rPr>
        <w:t xml:space="preserve"> </w:t>
      </w:r>
      <w:r>
        <w:rPr>
          <w:w w:val="105"/>
        </w:rPr>
        <w:t>и</w:t>
      </w:r>
      <w:r>
        <w:rPr>
          <w:spacing w:val="-2"/>
          <w:w w:val="105"/>
        </w:rPr>
        <w:t xml:space="preserve"> </w:t>
      </w:r>
      <w:r>
        <w:rPr>
          <w:w w:val="105"/>
        </w:rPr>
        <w:t>личные</w:t>
      </w:r>
      <w:r>
        <w:rPr>
          <w:spacing w:val="-13"/>
          <w:w w:val="105"/>
        </w:rPr>
        <w:t xml:space="preserve"> </w:t>
      </w:r>
      <w:r>
        <w:rPr>
          <w:w w:val="105"/>
        </w:rPr>
        <w:t>глаголы,</w:t>
      </w:r>
      <w:r>
        <w:rPr>
          <w:spacing w:val="-11"/>
          <w:w w:val="105"/>
        </w:rPr>
        <w:t xml:space="preserve"> </w:t>
      </w:r>
      <w:r>
        <w:rPr>
          <w:w w:val="105"/>
        </w:rPr>
        <w:t>использовать</w:t>
      </w:r>
      <w:r>
        <w:rPr>
          <w:spacing w:val="-4"/>
          <w:w w:val="105"/>
        </w:rPr>
        <w:t xml:space="preserve"> </w:t>
      </w:r>
      <w:r>
        <w:rPr>
          <w:w w:val="105"/>
        </w:rPr>
        <w:t>личные глаголы в безличном значении.</w:t>
      </w:r>
    </w:p>
    <w:p w14:paraId="5721981E" w14:textId="77777777" w:rsidR="0006191A" w:rsidRDefault="00B04A97">
      <w:pPr>
        <w:pStyle w:val="a3"/>
        <w:spacing w:before="1" w:line="288" w:lineRule="auto"/>
        <w:ind w:left="986" w:right="871" w:firstLine="0"/>
      </w:pPr>
      <w:r>
        <w:rPr>
          <w:w w:val="105"/>
          <w:position w:val="1"/>
        </w:rPr>
        <w:t xml:space="preserve">Соблюдать </w:t>
      </w:r>
      <w:r>
        <w:rPr>
          <w:w w:val="105"/>
        </w:rPr>
        <w:t xml:space="preserve">правила </w:t>
      </w:r>
      <w:r>
        <w:rPr>
          <w:w w:val="105"/>
          <w:position w:val="1"/>
        </w:rPr>
        <w:t xml:space="preserve">правописания ь в формах глагола повелительного наклонения. </w:t>
      </w:r>
      <w:r>
        <w:rPr>
          <w:w w:val="105"/>
        </w:rPr>
        <w:t>Проводить</w:t>
      </w:r>
      <w:r>
        <w:rPr>
          <w:spacing w:val="48"/>
          <w:w w:val="105"/>
        </w:rPr>
        <w:t xml:space="preserve"> </w:t>
      </w:r>
      <w:r>
        <w:rPr>
          <w:w w:val="105"/>
        </w:rPr>
        <w:t>морфологический</w:t>
      </w:r>
      <w:r>
        <w:rPr>
          <w:spacing w:val="46"/>
          <w:w w:val="105"/>
        </w:rPr>
        <w:t xml:space="preserve"> </w:t>
      </w:r>
      <w:r>
        <w:rPr>
          <w:w w:val="105"/>
        </w:rPr>
        <w:t>анализ</w:t>
      </w:r>
      <w:r>
        <w:rPr>
          <w:spacing w:val="42"/>
          <w:w w:val="105"/>
        </w:rPr>
        <w:t xml:space="preserve"> </w:t>
      </w:r>
      <w:r>
        <w:rPr>
          <w:w w:val="105"/>
        </w:rPr>
        <w:t>имён</w:t>
      </w:r>
      <w:r>
        <w:rPr>
          <w:spacing w:val="46"/>
          <w:w w:val="105"/>
        </w:rPr>
        <w:t xml:space="preserve"> </w:t>
      </w:r>
      <w:r>
        <w:rPr>
          <w:w w:val="105"/>
        </w:rPr>
        <w:t>прилагательных,</w:t>
      </w:r>
      <w:r>
        <w:rPr>
          <w:spacing w:val="48"/>
          <w:w w:val="105"/>
        </w:rPr>
        <w:t xml:space="preserve"> </w:t>
      </w:r>
      <w:r>
        <w:rPr>
          <w:w w:val="105"/>
        </w:rPr>
        <w:t>имён</w:t>
      </w:r>
      <w:r>
        <w:rPr>
          <w:spacing w:val="45"/>
          <w:w w:val="105"/>
        </w:rPr>
        <w:t xml:space="preserve"> </w:t>
      </w:r>
      <w:r>
        <w:rPr>
          <w:spacing w:val="-2"/>
          <w:w w:val="105"/>
        </w:rPr>
        <w:t>числительных,</w:t>
      </w:r>
    </w:p>
    <w:p w14:paraId="3ED58859" w14:textId="77777777" w:rsidR="0006191A" w:rsidRDefault="00B04A97">
      <w:pPr>
        <w:pStyle w:val="a3"/>
        <w:spacing w:line="295" w:lineRule="auto"/>
        <w:ind w:right="861" w:firstLine="0"/>
      </w:pPr>
      <w:r>
        <w:rPr>
          <w:w w:val="105"/>
          <w:position w:val="1"/>
        </w:rPr>
        <w:t xml:space="preserve">местоимений, глаголов; применять знания </w:t>
      </w:r>
      <w:r>
        <w:rPr>
          <w:w w:val="105"/>
        </w:rPr>
        <w:t>по морфологии при выполнении языкового анализа различных видов и в речевой практике.</w:t>
      </w:r>
    </w:p>
    <w:p w14:paraId="20DC82D2" w14:textId="77777777" w:rsidR="0006191A" w:rsidRDefault="00B04A97">
      <w:pPr>
        <w:pStyle w:val="a3"/>
        <w:spacing w:line="288" w:lineRule="auto"/>
        <w:ind w:right="867"/>
      </w:pPr>
      <w:r>
        <w:rPr>
          <w:w w:val="105"/>
        </w:rPr>
        <w:t>Проводить фонетический анализ</w:t>
      </w:r>
      <w:r>
        <w:rPr>
          <w:spacing w:val="-2"/>
          <w:w w:val="105"/>
        </w:rPr>
        <w:t xml:space="preserve"> </w:t>
      </w:r>
      <w:r>
        <w:rPr>
          <w:w w:val="105"/>
        </w:rPr>
        <w:t>слов;</w:t>
      </w:r>
      <w:r>
        <w:rPr>
          <w:spacing w:val="-2"/>
          <w:w w:val="105"/>
        </w:rPr>
        <w:t xml:space="preserve"> </w:t>
      </w:r>
      <w:r>
        <w:rPr>
          <w:w w:val="105"/>
        </w:rPr>
        <w:t>использовать</w:t>
      </w:r>
      <w:r>
        <w:rPr>
          <w:spacing w:val="-2"/>
          <w:w w:val="105"/>
        </w:rPr>
        <w:t xml:space="preserve"> </w:t>
      </w:r>
      <w:r>
        <w:rPr>
          <w:w w:val="105"/>
        </w:rPr>
        <w:t>знания</w:t>
      </w:r>
      <w:r>
        <w:rPr>
          <w:spacing w:val="-2"/>
          <w:w w:val="105"/>
        </w:rPr>
        <w:t xml:space="preserve"> </w:t>
      </w:r>
      <w:r>
        <w:rPr>
          <w:w w:val="105"/>
        </w:rPr>
        <w:t>по фонетике</w:t>
      </w:r>
      <w:r>
        <w:rPr>
          <w:spacing w:val="-6"/>
          <w:w w:val="105"/>
        </w:rPr>
        <w:t xml:space="preserve"> </w:t>
      </w:r>
      <w:r>
        <w:rPr>
          <w:w w:val="105"/>
        </w:rPr>
        <w:t>и графике в практике произношения и правописания слов.</w:t>
      </w:r>
    </w:p>
    <w:p w14:paraId="1FD0A096" w14:textId="77777777" w:rsidR="0006191A" w:rsidRDefault="00B04A97">
      <w:pPr>
        <w:pStyle w:val="a3"/>
        <w:spacing w:before="71" w:line="295" w:lineRule="auto"/>
        <w:ind w:right="864"/>
      </w:pPr>
      <w:r>
        <w:rPr>
          <w:w w:val="105"/>
        </w:rPr>
        <w:t>Распознавать изученные орфограммы, проводить орфографический анализ слов, применять знания по орфографии в практике правописания.</w:t>
      </w:r>
    </w:p>
    <w:p w14:paraId="21AD4AAC" w14:textId="77777777" w:rsidR="0006191A" w:rsidRDefault="00B04A97">
      <w:pPr>
        <w:pStyle w:val="a3"/>
        <w:spacing w:line="288" w:lineRule="auto"/>
        <w:ind w:right="870"/>
      </w:pPr>
      <w:r>
        <w:rPr>
          <w:w w:val="105"/>
        </w:rPr>
        <w:t>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w:t>
      </w:r>
      <w:r>
        <w:rPr>
          <w:spacing w:val="-16"/>
          <w:w w:val="105"/>
        </w:rPr>
        <w:t xml:space="preserve"> </w:t>
      </w:r>
      <w:r>
        <w:rPr>
          <w:w w:val="105"/>
        </w:rPr>
        <w:t>и</w:t>
      </w:r>
      <w:r>
        <w:rPr>
          <w:spacing w:val="-15"/>
          <w:w w:val="105"/>
        </w:rPr>
        <w:t xml:space="preserve"> </w:t>
      </w:r>
      <w:r>
        <w:rPr>
          <w:w w:val="105"/>
        </w:rPr>
        <w:t>пунктуации</w:t>
      </w:r>
      <w:r>
        <w:rPr>
          <w:spacing w:val="-15"/>
          <w:w w:val="105"/>
        </w:rPr>
        <w:t xml:space="preserve"> </w:t>
      </w:r>
      <w:r>
        <w:rPr>
          <w:w w:val="105"/>
        </w:rPr>
        <w:t>при</w:t>
      </w:r>
      <w:r>
        <w:rPr>
          <w:spacing w:val="-13"/>
          <w:w w:val="105"/>
        </w:rPr>
        <w:t xml:space="preserve"> </w:t>
      </w:r>
      <w:r>
        <w:rPr>
          <w:w w:val="105"/>
        </w:rPr>
        <w:t>выполнении</w:t>
      </w:r>
      <w:r>
        <w:rPr>
          <w:spacing w:val="-13"/>
          <w:w w:val="105"/>
        </w:rPr>
        <w:t xml:space="preserve"> </w:t>
      </w:r>
      <w:r>
        <w:rPr>
          <w:w w:val="105"/>
        </w:rPr>
        <w:t>языкового</w:t>
      </w:r>
      <w:r>
        <w:rPr>
          <w:spacing w:val="-16"/>
          <w:w w:val="105"/>
        </w:rPr>
        <w:t xml:space="preserve"> </w:t>
      </w:r>
      <w:r>
        <w:rPr>
          <w:w w:val="105"/>
        </w:rPr>
        <w:t>анализа</w:t>
      </w:r>
      <w:r>
        <w:rPr>
          <w:spacing w:val="-13"/>
          <w:w w:val="105"/>
        </w:rPr>
        <w:t xml:space="preserve"> </w:t>
      </w:r>
      <w:r>
        <w:rPr>
          <w:w w:val="105"/>
        </w:rPr>
        <w:t>различных</w:t>
      </w:r>
      <w:r>
        <w:rPr>
          <w:spacing w:val="-16"/>
          <w:w w:val="105"/>
        </w:rPr>
        <w:t xml:space="preserve"> </w:t>
      </w:r>
      <w:r>
        <w:rPr>
          <w:w w:val="105"/>
        </w:rPr>
        <w:t>видов</w:t>
      </w:r>
      <w:r>
        <w:rPr>
          <w:spacing w:val="-12"/>
          <w:w w:val="105"/>
        </w:rPr>
        <w:t xml:space="preserve"> </w:t>
      </w:r>
      <w:r>
        <w:rPr>
          <w:w w:val="105"/>
        </w:rPr>
        <w:t>и</w:t>
      </w:r>
      <w:r>
        <w:rPr>
          <w:spacing w:val="-13"/>
          <w:w w:val="105"/>
        </w:rPr>
        <w:t xml:space="preserve"> </w:t>
      </w:r>
      <w:r>
        <w:rPr>
          <w:w w:val="105"/>
        </w:rPr>
        <w:t>в</w:t>
      </w:r>
      <w:r>
        <w:rPr>
          <w:spacing w:val="-13"/>
          <w:w w:val="105"/>
        </w:rPr>
        <w:t xml:space="preserve"> </w:t>
      </w:r>
      <w:r>
        <w:rPr>
          <w:w w:val="105"/>
        </w:rPr>
        <w:t xml:space="preserve">речевой </w:t>
      </w:r>
      <w:r>
        <w:rPr>
          <w:spacing w:val="-2"/>
          <w:w w:val="105"/>
        </w:rPr>
        <w:t>практике.</w:t>
      </w:r>
    </w:p>
    <w:p w14:paraId="10167A76" w14:textId="77777777" w:rsidR="0006191A" w:rsidRPr="00381614" w:rsidRDefault="00B04A97">
      <w:pPr>
        <w:pStyle w:val="a3"/>
        <w:spacing w:line="288" w:lineRule="auto"/>
        <w:ind w:right="859"/>
        <w:rPr>
          <w:b/>
          <w:bCs/>
        </w:rPr>
      </w:pPr>
      <w:r w:rsidRPr="00381614">
        <w:rPr>
          <w:b/>
          <w:bCs/>
          <w:w w:val="105"/>
        </w:rPr>
        <w:t>К концу обучения в 7 классе обучающийся получит следующие предметные результаты по отдельным темам программы по русскому языку:</w:t>
      </w:r>
    </w:p>
    <w:p w14:paraId="4964A967" w14:textId="77777777" w:rsidR="0006191A" w:rsidRDefault="00B04A97">
      <w:pPr>
        <w:pStyle w:val="a3"/>
        <w:spacing w:line="263" w:lineRule="exact"/>
        <w:ind w:left="986" w:firstLine="0"/>
      </w:pPr>
      <w:r>
        <w:rPr>
          <w:w w:val="105"/>
        </w:rPr>
        <w:t>Общие</w:t>
      </w:r>
      <w:r>
        <w:rPr>
          <w:spacing w:val="-11"/>
          <w:w w:val="105"/>
        </w:rPr>
        <w:t xml:space="preserve"> </w:t>
      </w:r>
      <w:r>
        <w:rPr>
          <w:w w:val="105"/>
        </w:rPr>
        <w:t>сведения</w:t>
      </w:r>
      <w:r>
        <w:rPr>
          <w:spacing w:val="-8"/>
          <w:w w:val="105"/>
        </w:rPr>
        <w:t xml:space="preserve"> </w:t>
      </w:r>
      <w:r>
        <w:rPr>
          <w:w w:val="105"/>
        </w:rPr>
        <w:t>о</w:t>
      </w:r>
      <w:r>
        <w:rPr>
          <w:spacing w:val="-15"/>
          <w:w w:val="105"/>
        </w:rPr>
        <w:t xml:space="preserve"> </w:t>
      </w:r>
      <w:r>
        <w:rPr>
          <w:spacing w:val="-2"/>
          <w:w w:val="105"/>
        </w:rPr>
        <w:t>языке.</w:t>
      </w:r>
    </w:p>
    <w:p w14:paraId="35C3B886" w14:textId="77777777" w:rsidR="0006191A" w:rsidRDefault="00B04A97">
      <w:pPr>
        <w:pStyle w:val="a3"/>
        <w:spacing w:before="42" w:line="285" w:lineRule="auto"/>
        <w:ind w:right="867"/>
      </w:pPr>
      <w:r>
        <w:rPr>
          <w:w w:val="105"/>
        </w:rPr>
        <w:t>Иметь</w:t>
      </w:r>
      <w:r>
        <w:rPr>
          <w:spacing w:val="-9"/>
          <w:w w:val="105"/>
        </w:rPr>
        <w:t xml:space="preserve"> </w:t>
      </w:r>
      <w:r>
        <w:rPr>
          <w:w w:val="105"/>
        </w:rPr>
        <w:t>представление</w:t>
      </w:r>
      <w:r>
        <w:rPr>
          <w:spacing w:val="-7"/>
          <w:w w:val="105"/>
        </w:rPr>
        <w:t xml:space="preserve"> </w:t>
      </w:r>
      <w:r>
        <w:rPr>
          <w:w w:val="105"/>
        </w:rPr>
        <w:t>о</w:t>
      </w:r>
      <w:r>
        <w:rPr>
          <w:spacing w:val="-11"/>
          <w:w w:val="105"/>
        </w:rPr>
        <w:t xml:space="preserve"> </w:t>
      </w:r>
      <w:r>
        <w:rPr>
          <w:w w:val="105"/>
        </w:rPr>
        <w:t>языке</w:t>
      </w:r>
      <w:r>
        <w:rPr>
          <w:spacing w:val="-7"/>
          <w:w w:val="105"/>
        </w:rPr>
        <w:t xml:space="preserve"> </w:t>
      </w:r>
      <w:r>
        <w:rPr>
          <w:w w:val="105"/>
        </w:rPr>
        <w:t>как</w:t>
      </w:r>
      <w:r>
        <w:rPr>
          <w:spacing w:val="-9"/>
          <w:w w:val="105"/>
        </w:rPr>
        <w:t xml:space="preserve"> </w:t>
      </w:r>
      <w:r>
        <w:rPr>
          <w:w w:val="105"/>
        </w:rPr>
        <w:t>развивающемся</w:t>
      </w:r>
      <w:r>
        <w:rPr>
          <w:spacing w:val="-10"/>
          <w:w w:val="105"/>
        </w:rPr>
        <w:t xml:space="preserve"> </w:t>
      </w:r>
      <w:r>
        <w:rPr>
          <w:w w:val="105"/>
        </w:rPr>
        <w:t>явлении.</w:t>
      </w:r>
      <w:r>
        <w:rPr>
          <w:spacing w:val="-10"/>
          <w:w w:val="105"/>
        </w:rPr>
        <w:t xml:space="preserve"> </w:t>
      </w:r>
      <w:r>
        <w:rPr>
          <w:w w:val="105"/>
        </w:rPr>
        <w:t>Осознавать</w:t>
      </w:r>
      <w:r>
        <w:rPr>
          <w:spacing w:val="-3"/>
          <w:w w:val="105"/>
        </w:rPr>
        <w:t xml:space="preserve"> </w:t>
      </w:r>
      <w:r>
        <w:rPr>
          <w:w w:val="105"/>
        </w:rPr>
        <w:t>взаимосвязь языка, культуры и истории народа (</w:t>
      </w:r>
      <w:r>
        <w:rPr>
          <w:w w:val="105"/>
          <w:position w:val="1"/>
        </w:rPr>
        <w:t>приводить примеры).</w:t>
      </w:r>
    </w:p>
    <w:p w14:paraId="308AB9EF" w14:textId="77777777" w:rsidR="0006191A" w:rsidRDefault="00B04A97">
      <w:pPr>
        <w:pStyle w:val="a3"/>
        <w:spacing w:before="8"/>
        <w:ind w:left="986" w:firstLine="0"/>
      </w:pPr>
      <w:r>
        <w:rPr>
          <w:w w:val="105"/>
        </w:rPr>
        <w:t>Язык</w:t>
      </w:r>
      <w:r>
        <w:rPr>
          <w:spacing w:val="-11"/>
          <w:w w:val="105"/>
        </w:rPr>
        <w:t xml:space="preserve"> </w:t>
      </w:r>
      <w:r>
        <w:rPr>
          <w:w w:val="105"/>
        </w:rPr>
        <w:t>и</w:t>
      </w:r>
      <w:r>
        <w:rPr>
          <w:spacing w:val="-2"/>
          <w:w w:val="105"/>
        </w:rPr>
        <w:t xml:space="preserve"> речь.</w:t>
      </w:r>
    </w:p>
    <w:p w14:paraId="550BC3B7" w14:textId="77777777" w:rsidR="0006191A" w:rsidRDefault="00B04A97">
      <w:pPr>
        <w:pStyle w:val="a3"/>
        <w:spacing w:before="53" w:line="288" w:lineRule="auto"/>
        <w:ind w:right="848"/>
      </w:pPr>
      <w:r>
        <w:rPr>
          <w:w w:val="105"/>
        </w:rPr>
        <w:t>Создавать устные</w:t>
      </w:r>
      <w:r>
        <w:rPr>
          <w:spacing w:val="-3"/>
          <w:w w:val="105"/>
        </w:rPr>
        <w:t xml:space="preserve"> </w:t>
      </w:r>
      <w:r>
        <w:rPr>
          <w:w w:val="105"/>
        </w:rPr>
        <w:t>монологические</w:t>
      </w:r>
      <w:r>
        <w:rPr>
          <w:spacing w:val="-9"/>
          <w:w w:val="105"/>
        </w:rPr>
        <w:t xml:space="preserve"> </w:t>
      </w:r>
      <w:r>
        <w:rPr>
          <w:w w:val="105"/>
        </w:rPr>
        <w:t>высказывания</w:t>
      </w:r>
      <w:r>
        <w:rPr>
          <w:spacing w:val="-6"/>
          <w:w w:val="105"/>
        </w:rPr>
        <w:t xml:space="preserve"> </w:t>
      </w:r>
      <w:r>
        <w:rPr>
          <w:w w:val="105"/>
        </w:rPr>
        <w:t>объёмом</w:t>
      </w:r>
      <w:r>
        <w:rPr>
          <w:spacing w:val="-4"/>
          <w:w w:val="105"/>
        </w:rPr>
        <w:t xml:space="preserve"> </w:t>
      </w:r>
      <w:r>
        <w:rPr>
          <w:w w:val="105"/>
        </w:rPr>
        <w:t>не</w:t>
      </w:r>
      <w:r>
        <w:rPr>
          <w:spacing w:val="-9"/>
          <w:w w:val="105"/>
        </w:rPr>
        <w:t xml:space="preserve"> </w:t>
      </w:r>
      <w:r>
        <w:rPr>
          <w:w w:val="105"/>
        </w:rPr>
        <w:t>менее</w:t>
      </w:r>
      <w:r>
        <w:rPr>
          <w:spacing w:val="-9"/>
          <w:w w:val="105"/>
        </w:rPr>
        <w:t xml:space="preserve"> </w:t>
      </w:r>
      <w:r>
        <w:rPr>
          <w:w w:val="105"/>
        </w:rPr>
        <w:t>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 повествование), выступать с научным сообщением.</w:t>
      </w:r>
    </w:p>
    <w:p w14:paraId="3F601EAB" w14:textId="77777777" w:rsidR="0006191A" w:rsidRDefault="00B04A97">
      <w:pPr>
        <w:pStyle w:val="a3"/>
        <w:spacing w:line="288" w:lineRule="auto"/>
        <w:ind w:right="876"/>
      </w:pPr>
      <w:r>
        <w:rPr>
          <w:w w:val="105"/>
        </w:rPr>
        <w:t>Участвовать в диалоге на лингвистические темы (в рамках изученного) и темы на основе жизненных наблюдений объёмом не менее 5 реплик.</w:t>
      </w:r>
    </w:p>
    <w:p w14:paraId="65856222" w14:textId="77777777" w:rsidR="0006191A" w:rsidRDefault="00B04A97">
      <w:pPr>
        <w:pStyle w:val="a3"/>
        <w:spacing w:line="288" w:lineRule="auto"/>
        <w:ind w:right="858"/>
      </w:pPr>
      <w:r>
        <w:rPr>
          <w:w w:val="105"/>
        </w:rPr>
        <w:t>Владеть различными видами диалога: диалог – запрос информации, диалог – сообщение информации.</w:t>
      </w:r>
    </w:p>
    <w:p w14:paraId="49128E4A" w14:textId="77777777" w:rsidR="0006191A" w:rsidRDefault="00B04A97">
      <w:pPr>
        <w:pStyle w:val="a3"/>
        <w:spacing w:line="295" w:lineRule="auto"/>
        <w:ind w:right="869"/>
      </w:pPr>
      <w:r>
        <w:rPr>
          <w:w w:val="105"/>
        </w:rPr>
        <w:t>Владеть различными видами аудирования (выборочное, ознакомительное, детальное) публицистических</w:t>
      </w:r>
      <w:r>
        <w:rPr>
          <w:spacing w:val="-1"/>
          <w:w w:val="105"/>
        </w:rPr>
        <w:t xml:space="preserve"> </w:t>
      </w:r>
      <w:r>
        <w:rPr>
          <w:w w:val="105"/>
        </w:rPr>
        <w:t>текстов различных</w:t>
      </w:r>
      <w:r>
        <w:rPr>
          <w:spacing w:val="-1"/>
          <w:w w:val="105"/>
        </w:rPr>
        <w:t xml:space="preserve"> </w:t>
      </w:r>
      <w:r>
        <w:rPr>
          <w:w w:val="105"/>
        </w:rPr>
        <w:t>функционально-смысловых</w:t>
      </w:r>
      <w:r>
        <w:rPr>
          <w:spacing w:val="-1"/>
          <w:w w:val="105"/>
        </w:rPr>
        <w:t xml:space="preserve"> </w:t>
      </w:r>
      <w:r>
        <w:rPr>
          <w:w w:val="105"/>
        </w:rPr>
        <w:t>типов речи.</w:t>
      </w:r>
    </w:p>
    <w:p w14:paraId="67E981D9" w14:textId="77777777" w:rsidR="0006191A" w:rsidRDefault="00B04A97">
      <w:pPr>
        <w:pStyle w:val="a3"/>
        <w:spacing w:line="288" w:lineRule="auto"/>
        <w:ind w:right="877"/>
      </w:pPr>
      <w:r>
        <w:t xml:space="preserve">Владеть различными видами чтения: просмотровым, ознакомительным, изучающим, </w:t>
      </w:r>
      <w:r>
        <w:rPr>
          <w:spacing w:val="-2"/>
          <w:w w:val="105"/>
        </w:rPr>
        <w:t>поисковым.</w:t>
      </w:r>
    </w:p>
    <w:p w14:paraId="0427614A" w14:textId="77777777" w:rsidR="0006191A" w:rsidRDefault="00B04A97">
      <w:pPr>
        <w:pStyle w:val="a3"/>
        <w:spacing w:line="264" w:lineRule="exact"/>
        <w:ind w:left="986" w:firstLine="0"/>
      </w:pPr>
      <w:r>
        <w:rPr>
          <w:w w:val="105"/>
        </w:rPr>
        <w:t>Устно</w:t>
      </w:r>
      <w:r>
        <w:rPr>
          <w:spacing w:val="-7"/>
          <w:w w:val="105"/>
        </w:rPr>
        <w:t xml:space="preserve"> </w:t>
      </w:r>
      <w:r>
        <w:rPr>
          <w:w w:val="105"/>
        </w:rPr>
        <w:t>пересказывать</w:t>
      </w:r>
      <w:r>
        <w:rPr>
          <w:spacing w:val="-5"/>
          <w:w w:val="105"/>
        </w:rPr>
        <w:t xml:space="preserve"> </w:t>
      </w:r>
      <w:r>
        <w:rPr>
          <w:w w:val="105"/>
        </w:rPr>
        <w:t>прослушанный</w:t>
      </w:r>
      <w:r>
        <w:rPr>
          <w:spacing w:val="-8"/>
          <w:w w:val="105"/>
        </w:rPr>
        <w:t xml:space="preserve"> </w:t>
      </w:r>
      <w:r>
        <w:rPr>
          <w:w w:val="105"/>
        </w:rPr>
        <w:t>или</w:t>
      </w:r>
      <w:r>
        <w:rPr>
          <w:spacing w:val="-7"/>
          <w:w w:val="105"/>
        </w:rPr>
        <w:t xml:space="preserve"> </w:t>
      </w:r>
      <w:r>
        <w:rPr>
          <w:w w:val="105"/>
        </w:rPr>
        <w:t>прочитанный</w:t>
      </w:r>
      <w:r>
        <w:rPr>
          <w:spacing w:val="-2"/>
          <w:w w:val="105"/>
        </w:rPr>
        <w:t xml:space="preserve"> </w:t>
      </w:r>
      <w:r>
        <w:rPr>
          <w:w w:val="105"/>
        </w:rPr>
        <w:t>текст</w:t>
      </w:r>
      <w:r>
        <w:rPr>
          <w:spacing w:val="-7"/>
          <w:w w:val="105"/>
        </w:rPr>
        <w:t xml:space="preserve"> </w:t>
      </w:r>
      <w:r>
        <w:rPr>
          <w:w w:val="105"/>
        </w:rPr>
        <w:t>объёмом</w:t>
      </w:r>
      <w:r>
        <w:rPr>
          <w:spacing w:val="-3"/>
          <w:w w:val="105"/>
        </w:rPr>
        <w:t xml:space="preserve"> </w:t>
      </w:r>
      <w:r>
        <w:rPr>
          <w:w w:val="105"/>
        </w:rPr>
        <w:t>не</w:t>
      </w:r>
      <w:r>
        <w:rPr>
          <w:spacing w:val="-13"/>
          <w:w w:val="105"/>
        </w:rPr>
        <w:t xml:space="preserve"> </w:t>
      </w:r>
      <w:r>
        <w:rPr>
          <w:w w:val="105"/>
        </w:rPr>
        <w:t>менее</w:t>
      </w:r>
      <w:r>
        <w:rPr>
          <w:spacing w:val="-14"/>
          <w:w w:val="105"/>
        </w:rPr>
        <w:t xml:space="preserve"> </w:t>
      </w:r>
      <w:r>
        <w:rPr>
          <w:spacing w:val="-5"/>
          <w:w w:val="105"/>
        </w:rPr>
        <w:t>120</w:t>
      </w:r>
    </w:p>
    <w:p w14:paraId="75CC063B" w14:textId="77777777" w:rsidR="0006191A" w:rsidRDefault="00B04A97">
      <w:pPr>
        <w:pStyle w:val="a3"/>
        <w:spacing w:before="39"/>
        <w:ind w:firstLine="0"/>
        <w:jc w:val="left"/>
      </w:pPr>
      <w:r>
        <w:rPr>
          <w:spacing w:val="-2"/>
          <w:w w:val="105"/>
        </w:rPr>
        <w:t>слов.</w:t>
      </w:r>
    </w:p>
    <w:p w14:paraId="2F180809" w14:textId="77777777" w:rsidR="0006191A" w:rsidRDefault="00B04A97">
      <w:pPr>
        <w:pStyle w:val="a3"/>
        <w:spacing w:before="53"/>
        <w:ind w:left="986" w:firstLine="0"/>
        <w:jc w:val="left"/>
      </w:pPr>
      <w:r>
        <w:rPr>
          <w:w w:val="105"/>
        </w:rPr>
        <w:t>Понимать</w:t>
      </w:r>
      <w:r>
        <w:rPr>
          <w:spacing w:val="41"/>
          <w:w w:val="105"/>
        </w:rPr>
        <w:t xml:space="preserve"> </w:t>
      </w:r>
      <w:r>
        <w:rPr>
          <w:w w:val="105"/>
        </w:rPr>
        <w:t>содержание</w:t>
      </w:r>
      <w:r>
        <w:rPr>
          <w:spacing w:val="32"/>
          <w:w w:val="105"/>
        </w:rPr>
        <w:t xml:space="preserve"> </w:t>
      </w:r>
      <w:r>
        <w:rPr>
          <w:w w:val="105"/>
        </w:rPr>
        <w:t>прослушанных</w:t>
      </w:r>
      <w:r>
        <w:rPr>
          <w:spacing w:val="33"/>
          <w:w w:val="105"/>
        </w:rPr>
        <w:t xml:space="preserve"> </w:t>
      </w:r>
      <w:r>
        <w:rPr>
          <w:w w:val="105"/>
        </w:rPr>
        <w:t>и</w:t>
      </w:r>
      <w:r>
        <w:rPr>
          <w:spacing w:val="38"/>
          <w:w w:val="105"/>
        </w:rPr>
        <w:t xml:space="preserve"> </w:t>
      </w:r>
      <w:r>
        <w:rPr>
          <w:w w:val="105"/>
        </w:rPr>
        <w:t>прочитанных</w:t>
      </w:r>
      <w:r>
        <w:rPr>
          <w:spacing w:val="33"/>
          <w:w w:val="105"/>
        </w:rPr>
        <w:t xml:space="preserve"> </w:t>
      </w:r>
      <w:r>
        <w:rPr>
          <w:w w:val="105"/>
        </w:rPr>
        <w:t>публицистических</w:t>
      </w:r>
      <w:r>
        <w:rPr>
          <w:spacing w:val="38"/>
          <w:w w:val="105"/>
        </w:rPr>
        <w:t xml:space="preserve"> </w:t>
      </w:r>
      <w:r>
        <w:rPr>
          <w:spacing w:val="-2"/>
          <w:w w:val="105"/>
        </w:rPr>
        <w:t>текстов</w:t>
      </w:r>
    </w:p>
    <w:p w14:paraId="47F90BD3" w14:textId="77777777" w:rsidR="0006191A" w:rsidRDefault="00B04A97">
      <w:pPr>
        <w:pStyle w:val="a3"/>
        <w:tabs>
          <w:tab w:val="left" w:pos="3735"/>
          <w:tab w:val="left" w:pos="6747"/>
        </w:tabs>
        <w:spacing w:before="52" w:line="288" w:lineRule="auto"/>
        <w:ind w:right="857" w:firstLine="0"/>
        <w:jc w:val="right"/>
      </w:pPr>
      <w:r>
        <w:rPr>
          <w:spacing w:val="-2"/>
        </w:rPr>
        <w:t>(рассуждение-доказательство,</w:t>
      </w:r>
      <w:r>
        <w:tab/>
      </w:r>
      <w:r>
        <w:rPr>
          <w:spacing w:val="-2"/>
        </w:rPr>
        <w:t>рассуждение-объяснение,</w:t>
      </w:r>
      <w:r>
        <w:tab/>
      </w:r>
      <w:r>
        <w:rPr>
          <w:spacing w:val="-2"/>
        </w:rPr>
        <w:t xml:space="preserve">рассуждение-размышление) </w:t>
      </w:r>
      <w:r>
        <w:rPr>
          <w:w w:val="105"/>
        </w:rPr>
        <w:t>объёмом</w:t>
      </w:r>
      <w:r>
        <w:rPr>
          <w:spacing w:val="32"/>
          <w:w w:val="105"/>
        </w:rPr>
        <w:t xml:space="preserve"> </w:t>
      </w:r>
      <w:r>
        <w:rPr>
          <w:w w:val="105"/>
        </w:rPr>
        <w:t>не</w:t>
      </w:r>
      <w:r>
        <w:rPr>
          <w:spacing w:val="26"/>
          <w:w w:val="105"/>
        </w:rPr>
        <w:t xml:space="preserve"> </w:t>
      </w:r>
      <w:r>
        <w:rPr>
          <w:w w:val="105"/>
        </w:rPr>
        <w:t>менее</w:t>
      </w:r>
      <w:r>
        <w:rPr>
          <w:spacing w:val="31"/>
          <w:w w:val="105"/>
        </w:rPr>
        <w:t xml:space="preserve"> </w:t>
      </w:r>
      <w:r>
        <w:rPr>
          <w:w w:val="105"/>
          <w:position w:val="1"/>
        </w:rPr>
        <w:t>230</w:t>
      </w:r>
      <w:r>
        <w:rPr>
          <w:spacing w:val="33"/>
          <w:w w:val="105"/>
          <w:position w:val="1"/>
        </w:rPr>
        <w:t xml:space="preserve"> </w:t>
      </w:r>
      <w:r>
        <w:rPr>
          <w:w w:val="105"/>
          <w:position w:val="1"/>
        </w:rPr>
        <w:t>слов:</w:t>
      </w:r>
      <w:r>
        <w:rPr>
          <w:spacing w:val="36"/>
          <w:w w:val="105"/>
          <w:position w:val="1"/>
        </w:rPr>
        <w:t xml:space="preserve"> </w:t>
      </w:r>
      <w:r>
        <w:rPr>
          <w:w w:val="105"/>
          <w:position w:val="1"/>
        </w:rPr>
        <w:t>устно</w:t>
      </w:r>
      <w:r>
        <w:rPr>
          <w:spacing w:val="27"/>
          <w:w w:val="105"/>
          <w:position w:val="1"/>
        </w:rPr>
        <w:t xml:space="preserve"> </w:t>
      </w:r>
      <w:r>
        <w:rPr>
          <w:w w:val="105"/>
          <w:position w:val="1"/>
        </w:rPr>
        <w:t>и</w:t>
      </w:r>
      <w:r>
        <w:rPr>
          <w:spacing w:val="33"/>
          <w:w w:val="105"/>
          <w:position w:val="1"/>
        </w:rPr>
        <w:t xml:space="preserve"> </w:t>
      </w:r>
      <w:r>
        <w:rPr>
          <w:w w:val="105"/>
          <w:position w:val="1"/>
        </w:rPr>
        <w:t>письменно</w:t>
      </w:r>
      <w:r>
        <w:rPr>
          <w:spacing w:val="34"/>
          <w:w w:val="105"/>
          <w:position w:val="1"/>
        </w:rPr>
        <w:t xml:space="preserve"> </w:t>
      </w:r>
      <w:r>
        <w:rPr>
          <w:w w:val="105"/>
          <w:position w:val="1"/>
        </w:rPr>
        <w:t>формулировать</w:t>
      </w:r>
      <w:r>
        <w:rPr>
          <w:spacing w:val="37"/>
          <w:w w:val="105"/>
          <w:position w:val="1"/>
        </w:rPr>
        <w:t xml:space="preserve"> </w:t>
      </w:r>
      <w:r>
        <w:rPr>
          <w:w w:val="105"/>
          <w:position w:val="1"/>
        </w:rPr>
        <w:t>тему</w:t>
      </w:r>
      <w:r>
        <w:rPr>
          <w:spacing w:val="27"/>
          <w:w w:val="105"/>
          <w:position w:val="1"/>
        </w:rPr>
        <w:t xml:space="preserve"> </w:t>
      </w:r>
      <w:r>
        <w:rPr>
          <w:w w:val="105"/>
          <w:position w:val="1"/>
        </w:rPr>
        <w:t>и</w:t>
      </w:r>
      <w:r>
        <w:rPr>
          <w:spacing w:val="33"/>
          <w:w w:val="105"/>
          <w:position w:val="1"/>
        </w:rPr>
        <w:t xml:space="preserve"> </w:t>
      </w:r>
      <w:r>
        <w:rPr>
          <w:w w:val="105"/>
          <w:position w:val="1"/>
        </w:rPr>
        <w:t>главную</w:t>
      </w:r>
      <w:r>
        <w:rPr>
          <w:spacing w:val="33"/>
          <w:w w:val="105"/>
          <w:position w:val="1"/>
        </w:rPr>
        <w:t xml:space="preserve"> </w:t>
      </w:r>
      <w:r>
        <w:rPr>
          <w:w w:val="105"/>
          <w:position w:val="1"/>
        </w:rPr>
        <w:t xml:space="preserve">мысль </w:t>
      </w:r>
      <w:r>
        <w:rPr>
          <w:w w:val="105"/>
        </w:rPr>
        <w:t>текста,</w:t>
      </w:r>
      <w:r>
        <w:rPr>
          <w:spacing w:val="-7"/>
          <w:w w:val="105"/>
        </w:rPr>
        <w:t xml:space="preserve"> </w:t>
      </w:r>
      <w:r>
        <w:rPr>
          <w:w w:val="105"/>
        </w:rPr>
        <w:t>формулировать</w:t>
      </w:r>
      <w:r>
        <w:rPr>
          <w:spacing w:val="-7"/>
          <w:w w:val="105"/>
        </w:rPr>
        <w:t xml:space="preserve"> </w:t>
      </w:r>
      <w:r>
        <w:rPr>
          <w:w w:val="105"/>
        </w:rPr>
        <w:t>вопросы</w:t>
      </w:r>
      <w:r>
        <w:rPr>
          <w:spacing w:val="-13"/>
          <w:w w:val="105"/>
        </w:rPr>
        <w:t xml:space="preserve"> </w:t>
      </w:r>
      <w:r>
        <w:rPr>
          <w:w w:val="105"/>
        </w:rPr>
        <w:t>по</w:t>
      </w:r>
      <w:r>
        <w:rPr>
          <w:spacing w:val="-9"/>
          <w:w w:val="105"/>
        </w:rPr>
        <w:t xml:space="preserve"> </w:t>
      </w:r>
      <w:r>
        <w:rPr>
          <w:w w:val="105"/>
        </w:rPr>
        <w:t>содержанию</w:t>
      </w:r>
      <w:r>
        <w:rPr>
          <w:spacing w:val="-4"/>
          <w:w w:val="105"/>
        </w:rPr>
        <w:t xml:space="preserve"> </w:t>
      </w:r>
      <w:r>
        <w:rPr>
          <w:w w:val="105"/>
        </w:rPr>
        <w:t>текста</w:t>
      </w:r>
      <w:r>
        <w:rPr>
          <w:spacing w:val="-4"/>
          <w:w w:val="105"/>
        </w:rPr>
        <w:t xml:space="preserve"> </w:t>
      </w:r>
      <w:r>
        <w:rPr>
          <w:w w:val="105"/>
        </w:rPr>
        <w:t>и</w:t>
      </w:r>
      <w:r>
        <w:rPr>
          <w:spacing w:val="-4"/>
          <w:w w:val="105"/>
        </w:rPr>
        <w:t xml:space="preserve"> </w:t>
      </w:r>
      <w:r>
        <w:rPr>
          <w:w w:val="105"/>
        </w:rPr>
        <w:t>отвечать</w:t>
      </w:r>
      <w:r>
        <w:rPr>
          <w:spacing w:val="-7"/>
          <w:w w:val="105"/>
        </w:rPr>
        <w:t xml:space="preserve"> </w:t>
      </w:r>
      <w:r>
        <w:rPr>
          <w:w w:val="105"/>
        </w:rPr>
        <w:t>на</w:t>
      </w:r>
      <w:r>
        <w:rPr>
          <w:spacing w:val="-10"/>
          <w:w w:val="105"/>
        </w:rPr>
        <w:t xml:space="preserve"> </w:t>
      </w:r>
      <w:r>
        <w:rPr>
          <w:w w:val="105"/>
        </w:rPr>
        <w:t>них,</w:t>
      </w:r>
      <w:r>
        <w:rPr>
          <w:spacing w:val="-13"/>
          <w:w w:val="105"/>
        </w:rPr>
        <w:t xml:space="preserve"> </w:t>
      </w:r>
      <w:r>
        <w:rPr>
          <w:w w:val="105"/>
        </w:rPr>
        <w:t>подробно,</w:t>
      </w:r>
      <w:r>
        <w:rPr>
          <w:spacing w:val="-7"/>
          <w:w w:val="105"/>
        </w:rPr>
        <w:t xml:space="preserve"> </w:t>
      </w:r>
      <w:r>
        <w:rPr>
          <w:w w:val="105"/>
        </w:rPr>
        <w:t>сжато и</w:t>
      </w:r>
      <w:r>
        <w:rPr>
          <w:spacing w:val="80"/>
          <w:w w:val="105"/>
        </w:rPr>
        <w:t xml:space="preserve"> </w:t>
      </w:r>
      <w:r>
        <w:rPr>
          <w:w w:val="105"/>
        </w:rPr>
        <w:t>выборочно</w:t>
      </w:r>
      <w:r>
        <w:rPr>
          <w:spacing w:val="80"/>
          <w:w w:val="105"/>
        </w:rPr>
        <w:t xml:space="preserve"> </w:t>
      </w:r>
      <w:r>
        <w:rPr>
          <w:w w:val="105"/>
        </w:rPr>
        <w:t>передавать</w:t>
      </w:r>
      <w:r>
        <w:rPr>
          <w:spacing w:val="80"/>
          <w:w w:val="105"/>
        </w:rPr>
        <w:t xml:space="preserve"> </w:t>
      </w:r>
      <w:r>
        <w:rPr>
          <w:w w:val="105"/>
        </w:rPr>
        <w:t>в</w:t>
      </w:r>
      <w:r>
        <w:rPr>
          <w:spacing w:val="80"/>
          <w:w w:val="105"/>
        </w:rPr>
        <w:t xml:space="preserve"> </w:t>
      </w:r>
      <w:r>
        <w:rPr>
          <w:w w:val="105"/>
        </w:rPr>
        <w:t>устной</w:t>
      </w:r>
      <w:r>
        <w:rPr>
          <w:spacing w:val="80"/>
          <w:w w:val="105"/>
        </w:rPr>
        <w:t xml:space="preserve"> </w:t>
      </w:r>
      <w:r>
        <w:rPr>
          <w:w w:val="105"/>
        </w:rPr>
        <w:t>и</w:t>
      </w:r>
      <w:r>
        <w:rPr>
          <w:spacing w:val="80"/>
          <w:w w:val="105"/>
        </w:rPr>
        <w:t xml:space="preserve"> </w:t>
      </w:r>
      <w:r>
        <w:rPr>
          <w:w w:val="105"/>
        </w:rPr>
        <w:t>письменной</w:t>
      </w:r>
      <w:r>
        <w:rPr>
          <w:spacing w:val="80"/>
          <w:w w:val="105"/>
        </w:rPr>
        <w:t xml:space="preserve"> </w:t>
      </w:r>
      <w:r>
        <w:rPr>
          <w:w w:val="105"/>
        </w:rPr>
        <w:t>форме</w:t>
      </w:r>
      <w:r>
        <w:rPr>
          <w:spacing w:val="80"/>
          <w:w w:val="105"/>
        </w:rPr>
        <w:t xml:space="preserve"> </w:t>
      </w:r>
      <w:r>
        <w:rPr>
          <w:w w:val="105"/>
        </w:rPr>
        <w:t>содержание</w:t>
      </w:r>
      <w:r>
        <w:rPr>
          <w:spacing w:val="75"/>
          <w:w w:val="105"/>
        </w:rPr>
        <w:t xml:space="preserve"> </w:t>
      </w:r>
      <w:r>
        <w:rPr>
          <w:w w:val="105"/>
        </w:rPr>
        <w:t>прослушанных публицистических</w:t>
      </w:r>
      <w:r>
        <w:rPr>
          <w:spacing w:val="30"/>
          <w:w w:val="105"/>
        </w:rPr>
        <w:t xml:space="preserve"> </w:t>
      </w:r>
      <w:r>
        <w:rPr>
          <w:w w:val="105"/>
        </w:rPr>
        <w:t>текстов</w:t>
      </w:r>
      <w:r>
        <w:rPr>
          <w:spacing w:val="30"/>
          <w:w w:val="105"/>
        </w:rPr>
        <w:t xml:space="preserve"> </w:t>
      </w:r>
      <w:r>
        <w:rPr>
          <w:w w:val="105"/>
        </w:rPr>
        <w:t>(для</w:t>
      </w:r>
      <w:r>
        <w:rPr>
          <w:spacing w:val="32"/>
          <w:w w:val="105"/>
        </w:rPr>
        <w:t xml:space="preserve"> </w:t>
      </w:r>
      <w:r>
        <w:rPr>
          <w:w w:val="105"/>
        </w:rPr>
        <w:t>подробного</w:t>
      </w:r>
      <w:r>
        <w:rPr>
          <w:spacing w:val="30"/>
          <w:w w:val="105"/>
        </w:rPr>
        <w:t xml:space="preserve"> </w:t>
      </w:r>
      <w:r>
        <w:rPr>
          <w:w w:val="105"/>
        </w:rPr>
        <w:t>изложения</w:t>
      </w:r>
      <w:r>
        <w:rPr>
          <w:spacing w:val="32"/>
          <w:w w:val="105"/>
        </w:rPr>
        <w:t xml:space="preserve"> </w:t>
      </w:r>
      <w:r>
        <w:rPr>
          <w:w w:val="105"/>
        </w:rPr>
        <w:t>объём</w:t>
      </w:r>
      <w:r>
        <w:rPr>
          <w:spacing w:val="34"/>
          <w:w w:val="105"/>
        </w:rPr>
        <w:t xml:space="preserve"> </w:t>
      </w:r>
      <w:r>
        <w:rPr>
          <w:w w:val="105"/>
        </w:rPr>
        <w:t>исходного</w:t>
      </w:r>
      <w:r>
        <w:rPr>
          <w:spacing w:val="30"/>
          <w:w w:val="105"/>
        </w:rPr>
        <w:t xml:space="preserve"> </w:t>
      </w:r>
      <w:r>
        <w:rPr>
          <w:w w:val="105"/>
        </w:rPr>
        <w:t>текста</w:t>
      </w:r>
      <w:r>
        <w:rPr>
          <w:spacing w:val="36"/>
          <w:w w:val="105"/>
        </w:rPr>
        <w:t xml:space="preserve"> </w:t>
      </w:r>
      <w:r>
        <w:rPr>
          <w:w w:val="105"/>
        </w:rPr>
        <w:t>должен составлять</w:t>
      </w:r>
      <w:r>
        <w:rPr>
          <w:spacing w:val="-8"/>
          <w:w w:val="105"/>
        </w:rPr>
        <w:t xml:space="preserve"> </w:t>
      </w:r>
      <w:r>
        <w:rPr>
          <w:w w:val="105"/>
        </w:rPr>
        <w:t>не</w:t>
      </w:r>
      <w:r>
        <w:rPr>
          <w:spacing w:val="-12"/>
          <w:w w:val="105"/>
        </w:rPr>
        <w:t xml:space="preserve"> </w:t>
      </w:r>
      <w:r>
        <w:rPr>
          <w:w w:val="105"/>
        </w:rPr>
        <w:t>менее</w:t>
      </w:r>
      <w:r>
        <w:rPr>
          <w:spacing w:val="-12"/>
          <w:w w:val="105"/>
        </w:rPr>
        <w:t xml:space="preserve"> </w:t>
      </w:r>
      <w:r>
        <w:rPr>
          <w:w w:val="105"/>
        </w:rPr>
        <w:t>180</w:t>
      </w:r>
      <w:r>
        <w:rPr>
          <w:spacing w:val="-5"/>
          <w:w w:val="105"/>
        </w:rPr>
        <w:t xml:space="preserve"> </w:t>
      </w:r>
      <w:r>
        <w:rPr>
          <w:w w:val="105"/>
        </w:rPr>
        <w:t>слов,</w:t>
      </w:r>
      <w:r>
        <w:rPr>
          <w:spacing w:val="-3"/>
          <w:w w:val="105"/>
        </w:rPr>
        <w:t xml:space="preserve"> </w:t>
      </w:r>
      <w:r>
        <w:rPr>
          <w:w w:val="105"/>
        </w:rPr>
        <w:t>для</w:t>
      </w:r>
      <w:r>
        <w:rPr>
          <w:spacing w:val="-3"/>
          <w:w w:val="105"/>
        </w:rPr>
        <w:t xml:space="preserve"> </w:t>
      </w:r>
      <w:r>
        <w:rPr>
          <w:w w:val="105"/>
        </w:rPr>
        <w:t>сжатого</w:t>
      </w:r>
      <w:r>
        <w:rPr>
          <w:spacing w:val="-5"/>
          <w:w w:val="105"/>
        </w:rPr>
        <w:t xml:space="preserve"> </w:t>
      </w:r>
      <w:r>
        <w:rPr>
          <w:w w:val="105"/>
        </w:rPr>
        <w:t>и</w:t>
      </w:r>
      <w:r>
        <w:rPr>
          <w:spacing w:val="-5"/>
          <w:w w:val="105"/>
        </w:rPr>
        <w:t xml:space="preserve"> </w:t>
      </w:r>
      <w:r>
        <w:rPr>
          <w:w w:val="105"/>
        </w:rPr>
        <w:t>выборочного</w:t>
      </w:r>
      <w:r>
        <w:rPr>
          <w:spacing w:val="-5"/>
          <w:w w:val="105"/>
        </w:rPr>
        <w:t xml:space="preserve"> </w:t>
      </w:r>
      <w:r>
        <w:rPr>
          <w:w w:val="105"/>
        </w:rPr>
        <w:t>изложения – не</w:t>
      </w:r>
      <w:r>
        <w:rPr>
          <w:spacing w:val="-12"/>
          <w:w w:val="105"/>
        </w:rPr>
        <w:t xml:space="preserve"> </w:t>
      </w:r>
      <w:r>
        <w:rPr>
          <w:w w:val="105"/>
        </w:rPr>
        <w:t>менее</w:t>
      </w:r>
      <w:r>
        <w:rPr>
          <w:spacing w:val="-5"/>
          <w:w w:val="105"/>
        </w:rPr>
        <w:t xml:space="preserve"> </w:t>
      </w:r>
      <w:r>
        <w:rPr>
          <w:w w:val="105"/>
        </w:rPr>
        <w:t>200</w:t>
      </w:r>
      <w:r>
        <w:rPr>
          <w:spacing w:val="-5"/>
          <w:w w:val="105"/>
        </w:rPr>
        <w:t xml:space="preserve"> </w:t>
      </w:r>
      <w:r>
        <w:rPr>
          <w:w w:val="105"/>
        </w:rPr>
        <w:t>слов).</w:t>
      </w:r>
    </w:p>
    <w:p w14:paraId="38476D3A" w14:textId="77777777" w:rsidR="0006191A" w:rsidRDefault="00B04A97">
      <w:pPr>
        <w:pStyle w:val="a3"/>
        <w:spacing w:before="2" w:line="288" w:lineRule="auto"/>
        <w:ind w:right="869"/>
      </w:pPr>
      <w:r>
        <w:rPr>
          <w:w w:val="105"/>
        </w:rPr>
        <w:t>Осуществлять</w:t>
      </w:r>
      <w:r>
        <w:rPr>
          <w:spacing w:val="-3"/>
          <w:w w:val="105"/>
        </w:rPr>
        <w:t xml:space="preserve"> </w:t>
      </w:r>
      <w:r>
        <w:rPr>
          <w:w w:val="105"/>
        </w:rPr>
        <w:t>выбор языковых средств для создания</w:t>
      </w:r>
      <w:r>
        <w:rPr>
          <w:spacing w:val="-3"/>
          <w:w w:val="105"/>
        </w:rPr>
        <w:t xml:space="preserve"> </w:t>
      </w:r>
      <w:r>
        <w:rPr>
          <w:w w:val="105"/>
        </w:rPr>
        <w:t>высказывания</w:t>
      </w:r>
      <w:r>
        <w:rPr>
          <w:spacing w:val="-3"/>
          <w:w w:val="105"/>
        </w:rPr>
        <w:t xml:space="preserve"> </w:t>
      </w:r>
      <w:r>
        <w:rPr>
          <w:w w:val="105"/>
        </w:rPr>
        <w:t>в соответствии с целью, темой и коммуникативным замыслом.</w:t>
      </w:r>
    </w:p>
    <w:p w14:paraId="2736202A" w14:textId="77777777" w:rsidR="0006191A" w:rsidRDefault="00B04A97">
      <w:pPr>
        <w:pStyle w:val="a3"/>
        <w:spacing w:line="288" w:lineRule="auto"/>
        <w:ind w:right="855"/>
      </w:pPr>
      <w:r>
        <w:t xml:space="preserve">Соблюдать в устной речи и при письме нормы современного русского литературного </w:t>
      </w:r>
      <w:r>
        <w:lastRenderedPageBreak/>
        <w:t xml:space="preserve">языка, в том числе во время списывания текста объёмом 110–120 слов, словарного диктанта </w:t>
      </w:r>
      <w:r>
        <w:rPr>
          <w:w w:val="105"/>
        </w:rPr>
        <w:t>объёмом 25-30 слов, диктанта на основе связного текста объёмом 110–120 слов, составленного с учётом ранее</w:t>
      </w:r>
      <w:r>
        <w:rPr>
          <w:spacing w:val="-3"/>
          <w:w w:val="105"/>
        </w:rPr>
        <w:t xml:space="preserve"> </w:t>
      </w:r>
      <w:r>
        <w:rPr>
          <w:w w:val="105"/>
        </w:rPr>
        <w:t>изученных</w:t>
      </w:r>
      <w:r>
        <w:rPr>
          <w:spacing w:val="-2"/>
          <w:w w:val="105"/>
        </w:rPr>
        <w:t xml:space="preserve"> </w:t>
      </w:r>
      <w:r>
        <w:rPr>
          <w:w w:val="105"/>
        </w:rPr>
        <w:t>правил</w:t>
      </w:r>
      <w:r>
        <w:rPr>
          <w:spacing w:val="-2"/>
          <w:w w:val="105"/>
        </w:rPr>
        <w:t xml:space="preserve"> </w:t>
      </w:r>
      <w:r>
        <w:rPr>
          <w:w w:val="105"/>
        </w:rPr>
        <w:t>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при письме правила речевого этикета.</w:t>
      </w:r>
    </w:p>
    <w:p w14:paraId="627CB9C8" w14:textId="77777777" w:rsidR="0006191A" w:rsidRDefault="00B04A97">
      <w:pPr>
        <w:pStyle w:val="a3"/>
        <w:spacing w:before="4"/>
        <w:ind w:left="986" w:firstLine="0"/>
        <w:jc w:val="left"/>
      </w:pPr>
      <w:r>
        <w:rPr>
          <w:spacing w:val="-2"/>
          <w:w w:val="105"/>
        </w:rPr>
        <w:t>Текст.</w:t>
      </w:r>
    </w:p>
    <w:p w14:paraId="65F01548" w14:textId="77777777" w:rsidR="0006191A" w:rsidRDefault="00B04A97">
      <w:pPr>
        <w:pStyle w:val="a3"/>
        <w:spacing w:before="52" w:line="288" w:lineRule="auto"/>
        <w:ind w:right="866"/>
      </w:pPr>
      <w:r>
        <w:rPr>
          <w:w w:val="105"/>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w:t>
      </w:r>
      <w:r>
        <w:rPr>
          <w:spacing w:val="-16"/>
          <w:w w:val="105"/>
        </w:rPr>
        <w:t xml:space="preserve"> </w:t>
      </w:r>
      <w:r>
        <w:rPr>
          <w:w w:val="105"/>
        </w:rPr>
        <w:t>в</w:t>
      </w:r>
      <w:r>
        <w:rPr>
          <w:spacing w:val="-15"/>
          <w:w w:val="105"/>
        </w:rPr>
        <w:t xml:space="preserve"> </w:t>
      </w:r>
      <w:r>
        <w:rPr>
          <w:w w:val="105"/>
        </w:rPr>
        <w:t>тексте:</w:t>
      </w:r>
      <w:r>
        <w:rPr>
          <w:spacing w:val="-14"/>
          <w:w w:val="105"/>
        </w:rPr>
        <w:t xml:space="preserve"> </w:t>
      </w:r>
      <w:r>
        <w:rPr>
          <w:w w:val="105"/>
        </w:rPr>
        <w:t>фонетические</w:t>
      </w:r>
      <w:r>
        <w:rPr>
          <w:spacing w:val="-15"/>
          <w:w w:val="105"/>
        </w:rPr>
        <w:t xml:space="preserve"> </w:t>
      </w:r>
      <w:r>
        <w:rPr>
          <w:w w:val="105"/>
        </w:rPr>
        <w:t>(звукопись),</w:t>
      </w:r>
      <w:r>
        <w:rPr>
          <w:spacing w:val="-12"/>
          <w:w w:val="105"/>
        </w:rPr>
        <w:t xml:space="preserve"> </w:t>
      </w:r>
      <w:r>
        <w:rPr>
          <w:w w:val="105"/>
        </w:rPr>
        <w:t>словообразовательные,</w:t>
      </w:r>
      <w:r>
        <w:rPr>
          <w:spacing w:val="-12"/>
          <w:w w:val="105"/>
        </w:rPr>
        <w:t xml:space="preserve"> </w:t>
      </w:r>
      <w:r>
        <w:rPr>
          <w:w w:val="105"/>
        </w:rPr>
        <w:t>лексические.</w:t>
      </w:r>
    </w:p>
    <w:p w14:paraId="6A304E78" w14:textId="77777777" w:rsidR="0006191A" w:rsidRDefault="00B04A97">
      <w:pPr>
        <w:pStyle w:val="a3"/>
        <w:tabs>
          <w:tab w:val="left" w:pos="2338"/>
          <w:tab w:val="left" w:pos="3697"/>
          <w:tab w:val="left" w:pos="4631"/>
          <w:tab w:val="left" w:pos="5581"/>
          <w:tab w:val="left" w:pos="6141"/>
          <w:tab w:val="left" w:pos="8162"/>
        </w:tabs>
        <w:spacing w:before="71" w:line="295" w:lineRule="auto"/>
        <w:ind w:right="870"/>
        <w:jc w:val="left"/>
      </w:pPr>
      <w:r>
        <w:rPr>
          <w:spacing w:val="-2"/>
          <w:w w:val="105"/>
        </w:rPr>
        <w:t>Проводить</w:t>
      </w:r>
      <w:r>
        <w:tab/>
      </w:r>
      <w:r>
        <w:rPr>
          <w:spacing w:val="-2"/>
          <w:w w:val="105"/>
        </w:rPr>
        <w:t>смысловой</w:t>
      </w:r>
      <w:r>
        <w:tab/>
      </w:r>
      <w:r>
        <w:rPr>
          <w:spacing w:val="-2"/>
          <w:w w:val="105"/>
        </w:rPr>
        <w:t>анализ</w:t>
      </w:r>
      <w:r>
        <w:tab/>
      </w:r>
      <w:r>
        <w:rPr>
          <w:spacing w:val="-2"/>
          <w:w w:val="105"/>
        </w:rPr>
        <w:t>текста,</w:t>
      </w:r>
      <w:r>
        <w:tab/>
      </w:r>
      <w:r>
        <w:rPr>
          <w:spacing w:val="-4"/>
          <w:w w:val="105"/>
        </w:rPr>
        <w:t>его</w:t>
      </w:r>
      <w:r>
        <w:tab/>
      </w:r>
      <w:r>
        <w:rPr>
          <w:spacing w:val="-2"/>
          <w:w w:val="105"/>
        </w:rPr>
        <w:t>композиционных</w:t>
      </w:r>
      <w:r>
        <w:tab/>
      </w:r>
      <w:r>
        <w:rPr>
          <w:spacing w:val="-2"/>
          <w:w w:val="105"/>
        </w:rPr>
        <w:t xml:space="preserve">особенностей, </w:t>
      </w:r>
      <w:r>
        <w:rPr>
          <w:w w:val="105"/>
        </w:rPr>
        <w:t>определять количество микротем и абзацев.</w:t>
      </w:r>
    </w:p>
    <w:p w14:paraId="5A3F3E63" w14:textId="77777777" w:rsidR="0006191A" w:rsidRDefault="00B04A97">
      <w:pPr>
        <w:pStyle w:val="a3"/>
        <w:spacing w:line="255" w:lineRule="exact"/>
        <w:ind w:left="986" w:firstLine="0"/>
        <w:jc w:val="left"/>
      </w:pPr>
      <w:r>
        <w:rPr>
          <w:w w:val="105"/>
        </w:rPr>
        <w:t>Выявлять</w:t>
      </w:r>
      <w:r>
        <w:rPr>
          <w:spacing w:val="53"/>
          <w:w w:val="105"/>
        </w:rPr>
        <w:t xml:space="preserve"> </w:t>
      </w:r>
      <w:r>
        <w:rPr>
          <w:w w:val="105"/>
        </w:rPr>
        <w:t>лексические</w:t>
      </w:r>
      <w:r>
        <w:rPr>
          <w:spacing w:val="44"/>
          <w:w w:val="105"/>
        </w:rPr>
        <w:t xml:space="preserve"> </w:t>
      </w:r>
      <w:r>
        <w:rPr>
          <w:w w:val="105"/>
        </w:rPr>
        <w:t>и</w:t>
      </w:r>
      <w:r>
        <w:rPr>
          <w:spacing w:val="49"/>
          <w:w w:val="105"/>
        </w:rPr>
        <w:t xml:space="preserve"> </w:t>
      </w:r>
      <w:r>
        <w:rPr>
          <w:w w:val="105"/>
        </w:rPr>
        <w:t>грамматические</w:t>
      </w:r>
      <w:r>
        <w:rPr>
          <w:spacing w:val="50"/>
          <w:w w:val="105"/>
        </w:rPr>
        <w:t xml:space="preserve"> </w:t>
      </w:r>
      <w:r>
        <w:rPr>
          <w:w w:val="105"/>
        </w:rPr>
        <w:t>средства</w:t>
      </w:r>
      <w:r>
        <w:rPr>
          <w:spacing w:val="56"/>
          <w:w w:val="105"/>
        </w:rPr>
        <w:t xml:space="preserve"> </w:t>
      </w:r>
      <w:r>
        <w:rPr>
          <w:w w:val="105"/>
        </w:rPr>
        <w:t>связи</w:t>
      </w:r>
      <w:r>
        <w:rPr>
          <w:spacing w:val="50"/>
          <w:w w:val="105"/>
        </w:rPr>
        <w:t xml:space="preserve"> </w:t>
      </w:r>
      <w:r>
        <w:rPr>
          <w:w w:val="105"/>
        </w:rPr>
        <w:t>предложений</w:t>
      </w:r>
      <w:r>
        <w:rPr>
          <w:spacing w:val="50"/>
          <w:w w:val="105"/>
        </w:rPr>
        <w:t xml:space="preserve"> </w:t>
      </w:r>
      <w:r>
        <w:rPr>
          <w:w w:val="105"/>
        </w:rPr>
        <w:t>и</w:t>
      </w:r>
      <w:r>
        <w:rPr>
          <w:spacing w:val="50"/>
          <w:w w:val="105"/>
        </w:rPr>
        <w:t xml:space="preserve"> </w:t>
      </w:r>
      <w:r>
        <w:rPr>
          <w:spacing w:val="-2"/>
          <w:w w:val="105"/>
        </w:rPr>
        <w:t>частей</w:t>
      </w:r>
    </w:p>
    <w:p w14:paraId="47495247" w14:textId="77777777" w:rsidR="0006191A" w:rsidRDefault="00B04A97">
      <w:pPr>
        <w:pStyle w:val="a3"/>
        <w:spacing w:before="52"/>
        <w:ind w:firstLine="0"/>
        <w:jc w:val="left"/>
      </w:pPr>
      <w:r>
        <w:rPr>
          <w:spacing w:val="-2"/>
          <w:w w:val="105"/>
        </w:rPr>
        <w:t>текста.</w:t>
      </w:r>
    </w:p>
    <w:p w14:paraId="62E6405D" w14:textId="77777777" w:rsidR="0006191A" w:rsidRDefault="00B04A97">
      <w:pPr>
        <w:pStyle w:val="a3"/>
        <w:tabs>
          <w:tab w:val="left" w:pos="2318"/>
          <w:tab w:val="left" w:pos="3311"/>
          <w:tab w:val="left" w:pos="4706"/>
          <w:tab w:val="left" w:pos="7857"/>
          <w:tab w:val="left" w:pos="8755"/>
          <w:tab w:val="left" w:pos="9525"/>
        </w:tabs>
        <w:spacing w:before="53"/>
        <w:ind w:left="986" w:firstLine="0"/>
        <w:jc w:val="left"/>
      </w:pPr>
      <w:r>
        <w:rPr>
          <w:spacing w:val="-2"/>
        </w:rPr>
        <w:t>Создавать</w:t>
      </w:r>
      <w:r>
        <w:tab/>
      </w:r>
      <w:r>
        <w:rPr>
          <w:spacing w:val="-2"/>
        </w:rPr>
        <w:t>тексты</w:t>
      </w:r>
      <w:r>
        <w:tab/>
      </w:r>
      <w:r>
        <w:rPr>
          <w:spacing w:val="-2"/>
        </w:rPr>
        <w:t>различных</w:t>
      </w:r>
      <w:r>
        <w:tab/>
        <w:t>функционально-</w:t>
      </w:r>
      <w:r>
        <w:rPr>
          <w:spacing w:val="-2"/>
        </w:rPr>
        <w:t>смысловых</w:t>
      </w:r>
      <w:r>
        <w:tab/>
      </w:r>
      <w:r>
        <w:rPr>
          <w:spacing w:val="-2"/>
        </w:rPr>
        <w:t>типов</w:t>
      </w:r>
      <w:r>
        <w:tab/>
      </w:r>
      <w:r>
        <w:rPr>
          <w:spacing w:val="-4"/>
        </w:rPr>
        <w:t>речи</w:t>
      </w:r>
      <w:r>
        <w:tab/>
      </w:r>
      <w:r>
        <w:rPr>
          <w:spacing w:val="-10"/>
        </w:rPr>
        <w:t>с</w:t>
      </w:r>
    </w:p>
    <w:p w14:paraId="36401012" w14:textId="77777777" w:rsidR="0006191A" w:rsidRDefault="00B04A97">
      <w:pPr>
        <w:pStyle w:val="a3"/>
        <w:spacing w:before="52" w:line="288" w:lineRule="auto"/>
        <w:ind w:right="869" w:firstLine="0"/>
      </w:pPr>
      <w:r>
        <w:rPr>
          <w:w w:val="105"/>
        </w:rPr>
        <w:t>использованием</w:t>
      </w:r>
      <w:r>
        <w:rPr>
          <w:spacing w:val="-7"/>
          <w:w w:val="105"/>
        </w:rPr>
        <w:t xml:space="preserve"> </w:t>
      </w:r>
      <w:r>
        <w:rPr>
          <w:w w:val="105"/>
        </w:rPr>
        <w:t>жизненного</w:t>
      </w:r>
      <w:r>
        <w:rPr>
          <w:spacing w:val="-10"/>
          <w:w w:val="105"/>
        </w:rPr>
        <w:t xml:space="preserve"> </w:t>
      </w:r>
      <w:r>
        <w:rPr>
          <w:w w:val="105"/>
        </w:rPr>
        <w:t>и</w:t>
      </w:r>
      <w:r>
        <w:rPr>
          <w:spacing w:val="-5"/>
          <w:w w:val="105"/>
        </w:rPr>
        <w:t xml:space="preserve"> </w:t>
      </w:r>
      <w:r>
        <w:rPr>
          <w:w w:val="105"/>
        </w:rPr>
        <w:t>читательского</w:t>
      </w:r>
      <w:r>
        <w:rPr>
          <w:spacing w:val="-4"/>
          <w:w w:val="105"/>
        </w:rPr>
        <w:t xml:space="preserve"> </w:t>
      </w:r>
      <w:r>
        <w:rPr>
          <w:w w:val="105"/>
        </w:rPr>
        <w:t>опыта,</w:t>
      </w:r>
      <w:r>
        <w:rPr>
          <w:spacing w:val="-8"/>
          <w:w w:val="105"/>
        </w:rPr>
        <w:t xml:space="preserve"> </w:t>
      </w:r>
      <w:r>
        <w:rPr>
          <w:w w:val="105"/>
        </w:rPr>
        <w:t>произведений</w:t>
      </w:r>
      <w:r>
        <w:rPr>
          <w:spacing w:val="-5"/>
          <w:w w:val="105"/>
        </w:rPr>
        <w:t xml:space="preserve"> </w:t>
      </w:r>
      <w:r>
        <w:rPr>
          <w:w w:val="105"/>
        </w:rPr>
        <w:t>искусства</w:t>
      </w:r>
      <w:r>
        <w:rPr>
          <w:spacing w:val="-5"/>
          <w:w w:val="105"/>
        </w:rPr>
        <w:t xml:space="preserve"> </w:t>
      </w:r>
      <w:r>
        <w:rPr>
          <w:w w:val="105"/>
        </w:rPr>
        <w:t>(в том числе сочинения-миниатюры</w:t>
      </w:r>
      <w:r>
        <w:rPr>
          <w:spacing w:val="-2"/>
          <w:w w:val="105"/>
        </w:rPr>
        <w:t xml:space="preserve"> </w:t>
      </w:r>
      <w:r>
        <w:rPr>
          <w:w w:val="105"/>
        </w:rPr>
        <w:t>объёмом 6</w:t>
      </w:r>
      <w:r>
        <w:rPr>
          <w:spacing w:val="-5"/>
          <w:w w:val="105"/>
        </w:rPr>
        <w:t xml:space="preserve"> </w:t>
      </w:r>
      <w:r>
        <w:rPr>
          <w:w w:val="105"/>
        </w:rPr>
        <w:t>и</w:t>
      </w:r>
      <w:r>
        <w:rPr>
          <w:spacing w:val="-5"/>
          <w:w w:val="105"/>
        </w:rPr>
        <w:t xml:space="preserve"> </w:t>
      </w:r>
      <w:r>
        <w:rPr>
          <w:w w:val="105"/>
        </w:rPr>
        <w:t>более</w:t>
      </w:r>
      <w:r>
        <w:rPr>
          <w:spacing w:val="-5"/>
          <w:w w:val="105"/>
        </w:rPr>
        <w:t xml:space="preserve"> </w:t>
      </w:r>
      <w:r>
        <w:rPr>
          <w:w w:val="105"/>
        </w:rPr>
        <w:t>предложений,</w:t>
      </w:r>
      <w:r>
        <w:rPr>
          <w:spacing w:val="-3"/>
          <w:w w:val="105"/>
        </w:rPr>
        <w:t xml:space="preserve"> </w:t>
      </w:r>
      <w:r>
        <w:rPr>
          <w:w w:val="105"/>
        </w:rPr>
        <w:t>сочинения</w:t>
      </w:r>
      <w:r>
        <w:rPr>
          <w:spacing w:val="-2"/>
          <w:w w:val="105"/>
        </w:rPr>
        <w:t xml:space="preserve"> </w:t>
      </w:r>
      <w:r>
        <w:rPr>
          <w:w w:val="105"/>
        </w:rPr>
        <w:t>объёмом</w:t>
      </w:r>
      <w:r>
        <w:rPr>
          <w:spacing w:val="-7"/>
          <w:w w:val="105"/>
        </w:rPr>
        <w:t xml:space="preserve"> </w:t>
      </w:r>
      <w:r>
        <w:rPr>
          <w:w w:val="105"/>
        </w:rPr>
        <w:t>не</w:t>
      </w:r>
      <w:r>
        <w:rPr>
          <w:spacing w:val="-11"/>
          <w:w w:val="105"/>
        </w:rPr>
        <w:t xml:space="preserve"> </w:t>
      </w:r>
      <w:r>
        <w:rPr>
          <w:w w:val="105"/>
        </w:rPr>
        <w:t>менее</w:t>
      </w:r>
      <w:r>
        <w:rPr>
          <w:spacing w:val="-11"/>
          <w:w w:val="105"/>
        </w:rPr>
        <w:t xml:space="preserve"> </w:t>
      </w:r>
      <w:r>
        <w:rPr>
          <w:w w:val="105"/>
        </w:rPr>
        <w:t>150 слов с учётом стиля и жанра сочинения, характера темы).</w:t>
      </w:r>
    </w:p>
    <w:p w14:paraId="52B545AD" w14:textId="77777777" w:rsidR="0006191A" w:rsidRDefault="00B04A97">
      <w:pPr>
        <w:pStyle w:val="a3"/>
        <w:spacing w:line="288" w:lineRule="auto"/>
        <w:ind w:right="851"/>
      </w:pPr>
      <w:r>
        <w:rPr>
          <w:w w:val="105"/>
        </w:rPr>
        <w:t xml:space="preserve">Работать с текстом: составлять план прочитанного текста (простой, сложный; </w:t>
      </w:r>
      <w:r>
        <w:t>назывной,</w:t>
      </w:r>
      <w:r>
        <w:rPr>
          <w:spacing w:val="31"/>
        </w:rPr>
        <w:t xml:space="preserve"> </w:t>
      </w:r>
      <w:r>
        <w:t>вопросный,</w:t>
      </w:r>
      <w:r>
        <w:rPr>
          <w:spacing w:val="40"/>
        </w:rPr>
        <w:t xml:space="preserve"> </w:t>
      </w:r>
      <w:r>
        <w:t>тезисный)</w:t>
      </w:r>
      <w:r>
        <w:rPr>
          <w:spacing w:val="35"/>
        </w:rPr>
        <w:t xml:space="preserve"> </w:t>
      </w:r>
      <w:r>
        <w:t>с</w:t>
      </w:r>
      <w:r>
        <w:rPr>
          <w:spacing w:val="27"/>
        </w:rPr>
        <w:t xml:space="preserve"> </w:t>
      </w:r>
      <w:r>
        <w:t>целью</w:t>
      </w:r>
      <w:r>
        <w:rPr>
          <w:spacing w:val="38"/>
        </w:rPr>
        <w:t xml:space="preserve"> </w:t>
      </w:r>
      <w:r>
        <w:t>дальнейшего</w:t>
      </w:r>
      <w:r>
        <w:rPr>
          <w:spacing w:val="29"/>
        </w:rPr>
        <w:t xml:space="preserve"> </w:t>
      </w:r>
      <w:r>
        <w:t>воспроизведения</w:t>
      </w:r>
      <w:r>
        <w:rPr>
          <w:spacing w:val="33"/>
        </w:rPr>
        <w:t xml:space="preserve"> </w:t>
      </w:r>
      <w:r>
        <w:t>содержания</w:t>
      </w:r>
      <w:r>
        <w:rPr>
          <w:spacing w:val="33"/>
        </w:rPr>
        <w:t xml:space="preserve"> </w:t>
      </w:r>
      <w:r>
        <w:t xml:space="preserve">текста </w:t>
      </w:r>
      <w:r>
        <w:rPr>
          <w:w w:val="105"/>
        </w:rPr>
        <w:t>в</w:t>
      </w:r>
      <w:r>
        <w:rPr>
          <w:spacing w:val="-11"/>
          <w:w w:val="105"/>
        </w:rPr>
        <w:t xml:space="preserve"> </w:t>
      </w:r>
      <w:r>
        <w:rPr>
          <w:w w:val="105"/>
        </w:rPr>
        <w:t>устной</w:t>
      </w:r>
      <w:r>
        <w:rPr>
          <w:spacing w:val="-11"/>
          <w:w w:val="105"/>
        </w:rPr>
        <w:t xml:space="preserve"> </w:t>
      </w:r>
      <w:r>
        <w:rPr>
          <w:w w:val="105"/>
        </w:rPr>
        <w:t>и</w:t>
      </w:r>
      <w:r>
        <w:rPr>
          <w:spacing w:val="-11"/>
          <w:w w:val="105"/>
        </w:rPr>
        <w:t xml:space="preserve"> </w:t>
      </w:r>
      <w:r>
        <w:rPr>
          <w:w w:val="105"/>
        </w:rPr>
        <w:t>письменной</w:t>
      </w:r>
      <w:r>
        <w:rPr>
          <w:spacing w:val="-5"/>
          <w:w w:val="105"/>
        </w:rPr>
        <w:t xml:space="preserve"> </w:t>
      </w:r>
      <w:r>
        <w:rPr>
          <w:w w:val="105"/>
        </w:rPr>
        <w:t>форме,</w:t>
      </w:r>
      <w:r>
        <w:rPr>
          <w:spacing w:val="-14"/>
          <w:w w:val="105"/>
        </w:rPr>
        <w:t xml:space="preserve"> </w:t>
      </w:r>
      <w:r>
        <w:rPr>
          <w:w w:val="105"/>
        </w:rPr>
        <w:t>выделять</w:t>
      </w:r>
      <w:r>
        <w:rPr>
          <w:spacing w:val="-13"/>
          <w:w w:val="105"/>
        </w:rPr>
        <w:t xml:space="preserve"> </w:t>
      </w:r>
      <w:r>
        <w:rPr>
          <w:w w:val="105"/>
        </w:rPr>
        <w:t>главную</w:t>
      </w:r>
      <w:r>
        <w:rPr>
          <w:spacing w:val="-11"/>
          <w:w w:val="105"/>
        </w:rPr>
        <w:t xml:space="preserve"> </w:t>
      </w:r>
      <w:r>
        <w:rPr>
          <w:w w:val="105"/>
        </w:rPr>
        <w:t>и</w:t>
      </w:r>
      <w:r>
        <w:rPr>
          <w:spacing w:val="-11"/>
          <w:w w:val="105"/>
        </w:rPr>
        <w:t xml:space="preserve"> </w:t>
      </w:r>
      <w:r>
        <w:rPr>
          <w:w w:val="105"/>
        </w:rPr>
        <w:t>второстепенную</w:t>
      </w:r>
      <w:r>
        <w:rPr>
          <w:spacing w:val="-5"/>
          <w:w w:val="105"/>
        </w:rPr>
        <w:t xml:space="preserve"> </w:t>
      </w:r>
      <w:r>
        <w:rPr>
          <w:w w:val="105"/>
        </w:rPr>
        <w:t>информацию в</w:t>
      </w:r>
      <w:r>
        <w:rPr>
          <w:spacing w:val="-11"/>
          <w:w w:val="105"/>
        </w:rPr>
        <w:t xml:space="preserve"> </w:t>
      </w:r>
      <w:r>
        <w:rPr>
          <w:w w:val="105"/>
        </w:rPr>
        <w:t>тексте, передавать содержание текста с изменением лица рассказчика, использовать способы информационной</w:t>
      </w:r>
      <w:r>
        <w:rPr>
          <w:spacing w:val="-5"/>
          <w:w w:val="105"/>
        </w:rPr>
        <w:t xml:space="preserve"> </w:t>
      </w:r>
      <w:r>
        <w:rPr>
          <w:w w:val="105"/>
        </w:rPr>
        <w:t>переработки текста,</w:t>
      </w:r>
      <w:r>
        <w:rPr>
          <w:spacing w:val="-8"/>
          <w:w w:val="105"/>
        </w:rPr>
        <w:t xml:space="preserve"> </w:t>
      </w:r>
      <w:r>
        <w:rPr>
          <w:w w:val="105"/>
        </w:rPr>
        <w:t>извлекать</w:t>
      </w:r>
      <w:r>
        <w:rPr>
          <w:spacing w:val="-2"/>
          <w:w w:val="105"/>
        </w:rPr>
        <w:t xml:space="preserve"> </w:t>
      </w:r>
      <w:r>
        <w:rPr>
          <w:w w:val="105"/>
        </w:rPr>
        <w:t>информацию</w:t>
      </w:r>
      <w:r>
        <w:rPr>
          <w:spacing w:val="-5"/>
          <w:w w:val="105"/>
        </w:rPr>
        <w:t xml:space="preserve"> </w:t>
      </w:r>
      <w:r>
        <w:rPr>
          <w:w w:val="105"/>
        </w:rPr>
        <w:t>из</w:t>
      </w:r>
      <w:r>
        <w:rPr>
          <w:spacing w:val="-1"/>
          <w:w w:val="105"/>
        </w:rPr>
        <w:t xml:space="preserve"> </w:t>
      </w:r>
      <w:r>
        <w:rPr>
          <w:w w:val="105"/>
        </w:rPr>
        <w:t>различных</w:t>
      </w:r>
      <w:r>
        <w:rPr>
          <w:spacing w:val="-10"/>
          <w:w w:val="105"/>
        </w:rPr>
        <w:t xml:space="preserve"> </w:t>
      </w:r>
      <w:r>
        <w:rPr>
          <w:w w:val="105"/>
        </w:rPr>
        <w:t>источников,</w:t>
      </w:r>
      <w:r>
        <w:rPr>
          <w:spacing w:val="-3"/>
          <w:w w:val="105"/>
        </w:rPr>
        <w:t xml:space="preserve"> </w:t>
      </w:r>
      <w:r>
        <w:rPr>
          <w:w w:val="105"/>
        </w:rPr>
        <w:t>в том числе из лингвистических словарей и справочной литературы, и использовать её в учебной деятельности.</w:t>
      </w:r>
    </w:p>
    <w:p w14:paraId="0F3ECE19" w14:textId="77777777" w:rsidR="0006191A" w:rsidRDefault="00B04A97">
      <w:pPr>
        <w:pStyle w:val="a3"/>
        <w:spacing w:before="3"/>
        <w:ind w:left="986" w:firstLine="0"/>
      </w:pPr>
      <w:r>
        <w:rPr>
          <w:w w:val="105"/>
        </w:rPr>
        <w:t>Представлять</w:t>
      </w:r>
      <w:r>
        <w:rPr>
          <w:spacing w:val="-14"/>
          <w:w w:val="105"/>
        </w:rPr>
        <w:t xml:space="preserve"> </w:t>
      </w:r>
      <w:r>
        <w:rPr>
          <w:w w:val="105"/>
        </w:rPr>
        <w:t>сообщение</w:t>
      </w:r>
      <w:r>
        <w:rPr>
          <w:spacing w:val="-12"/>
          <w:w w:val="105"/>
        </w:rPr>
        <w:t xml:space="preserve"> </w:t>
      </w:r>
      <w:r>
        <w:rPr>
          <w:w w:val="105"/>
        </w:rPr>
        <w:t>на</w:t>
      </w:r>
      <w:r>
        <w:rPr>
          <w:spacing w:val="-13"/>
          <w:w w:val="105"/>
        </w:rPr>
        <w:t xml:space="preserve"> </w:t>
      </w:r>
      <w:r>
        <w:rPr>
          <w:w w:val="105"/>
        </w:rPr>
        <w:t>заданную</w:t>
      </w:r>
      <w:r>
        <w:rPr>
          <w:spacing w:val="-6"/>
          <w:w w:val="105"/>
        </w:rPr>
        <w:t xml:space="preserve"> </w:t>
      </w:r>
      <w:r>
        <w:rPr>
          <w:w w:val="105"/>
        </w:rPr>
        <w:t>тему</w:t>
      </w:r>
      <w:r>
        <w:rPr>
          <w:spacing w:val="-15"/>
          <w:w w:val="105"/>
        </w:rPr>
        <w:t xml:space="preserve"> </w:t>
      </w:r>
      <w:r>
        <w:rPr>
          <w:w w:val="105"/>
        </w:rPr>
        <w:t>в</w:t>
      </w:r>
      <w:r>
        <w:rPr>
          <w:spacing w:val="-7"/>
          <w:w w:val="105"/>
        </w:rPr>
        <w:t xml:space="preserve"> </w:t>
      </w:r>
      <w:r>
        <w:rPr>
          <w:w w:val="105"/>
        </w:rPr>
        <w:t>виде</w:t>
      </w:r>
      <w:r>
        <w:rPr>
          <w:spacing w:val="-15"/>
          <w:w w:val="105"/>
        </w:rPr>
        <w:t xml:space="preserve"> </w:t>
      </w:r>
      <w:r>
        <w:rPr>
          <w:spacing w:val="-2"/>
          <w:w w:val="105"/>
        </w:rPr>
        <w:t>презентации.</w:t>
      </w:r>
    </w:p>
    <w:p w14:paraId="77755D29" w14:textId="77777777" w:rsidR="0006191A" w:rsidRDefault="00B04A97">
      <w:pPr>
        <w:pStyle w:val="a3"/>
        <w:spacing w:before="53" w:line="288" w:lineRule="auto"/>
        <w:ind w:right="864"/>
      </w:pPr>
      <w:r>
        <w:rPr>
          <w:w w:val="105"/>
        </w:rPr>
        <w:t>Представлять содержание научно-учебного текста в виде таблицы, схемы; представлять содержание таблицы, схемы в виде текста.</w:t>
      </w:r>
    </w:p>
    <w:p w14:paraId="6C83E40E" w14:textId="77777777" w:rsidR="0006191A" w:rsidRDefault="00B04A97">
      <w:pPr>
        <w:pStyle w:val="a3"/>
        <w:spacing w:line="288" w:lineRule="auto"/>
        <w:ind w:right="858"/>
      </w:pPr>
      <w:r>
        <w:rPr>
          <w:w w:val="105"/>
        </w:rPr>
        <w:t>Редактировать тексты: сопоставлять исходный и отредактированный тексты, редактировать собственные</w:t>
      </w:r>
      <w:r>
        <w:rPr>
          <w:spacing w:val="-4"/>
          <w:w w:val="105"/>
        </w:rPr>
        <w:t xml:space="preserve"> </w:t>
      </w:r>
      <w:r>
        <w:rPr>
          <w:w w:val="105"/>
        </w:rPr>
        <w:t>тексты с</w:t>
      </w:r>
      <w:r>
        <w:rPr>
          <w:spacing w:val="-10"/>
          <w:w w:val="105"/>
        </w:rPr>
        <w:t xml:space="preserve"> </w:t>
      </w:r>
      <w:r>
        <w:rPr>
          <w:w w:val="105"/>
        </w:rPr>
        <w:t>целью совершенствования</w:t>
      </w:r>
      <w:r>
        <w:rPr>
          <w:spacing w:val="-7"/>
          <w:w w:val="105"/>
        </w:rPr>
        <w:t xml:space="preserve"> </w:t>
      </w:r>
      <w:r>
        <w:rPr>
          <w:w w:val="105"/>
        </w:rPr>
        <w:t>их</w:t>
      </w:r>
      <w:r>
        <w:rPr>
          <w:spacing w:val="-3"/>
          <w:w w:val="105"/>
        </w:rPr>
        <w:t xml:space="preserve"> </w:t>
      </w:r>
      <w:r>
        <w:rPr>
          <w:w w:val="105"/>
        </w:rPr>
        <w:t>содержания</w:t>
      </w:r>
      <w:r>
        <w:rPr>
          <w:spacing w:val="-1"/>
          <w:w w:val="105"/>
        </w:rPr>
        <w:t xml:space="preserve"> </w:t>
      </w:r>
      <w:r>
        <w:rPr>
          <w:w w:val="105"/>
        </w:rPr>
        <w:t>и формы</w:t>
      </w:r>
      <w:r>
        <w:rPr>
          <w:spacing w:val="-1"/>
          <w:w w:val="105"/>
        </w:rPr>
        <w:t xml:space="preserve"> </w:t>
      </w:r>
      <w:r>
        <w:rPr>
          <w:w w:val="105"/>
        </w:rPr>
        <w:t>с использованием знаний норм современного русского литературного языка.</w:t>
      </w:r>
    </w:p>
    <w:p w14:paraId="1AD0D829" w14:textId="77777777" w:rsidR="0006191A" w:rsidRDefault="00B04A97">
      <w:pPr>
        <w:pStyle w:val="a3"/>
        <w:spacing w:line="263" w:lineRule="exact"/>
        <w:ind w:left="986" w:firstLine="0"/>
      </w:pPr>
      <w:r>
        <w:t>Функциональные</w:t>
      </w:r>
      <w:r>
        <w:rPr>
          <w:spacing w:val="54"/>
        </w:rPr>
        <w:t xml:space="preserve"> </w:t>
      </w:r>
      <w:r>
        <w:t>разновидности</w:t>
      </w:r>
      <w:r>
        <w:rPr>
          <w:spacing w:val="54"/>
        </w:rPr>
        <w:t xml:space="preserve"> </w:t>
      </w:r>
      <w:r>
        <w:rPr>
          <w:spacing w:val="-2"/>
        </w:rPr>
        <w:t>языка.</w:t>
      </w:r>
    </w:p>
    <w:p w14:paraId="59016619" w14:textId="77777777" w:rsidR="0006191A" w:rsidRDefault="00B04A97">
      <w:pPr>
        <w:pStyle w:val="a3"/>
        <w:spacing w:before="51" w:line="288" w:lineRule="auto"/>
        <w:ind w:right="857"/>
      </w:pPr>
      <w:r>
        <w:rPr>
          <w:w w:val="105"/>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14:paraId="25B6B8AE" w14:textId="77777777" w:rsidR="0006191A" w:rsidRDefault="00B04A97">
      <w:pPr>
        <w:pStyle w:val="a3"/>
        <w:spacing w:line="290" w:lineRule="auto"/>
        <w:ind w:right="856"/>
      </w:pPr>
      <w:r>
        <w:rPr>
          <w:w w:val="105"/>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14:paraId="6DD7BEC1" w14:textId="77777777" w:rsidR="0006191A" w:rsidRDefault="00B04A97">
      <w:pPr>
        <w:pStyle w:val="a3"/>
        <w:spacing w:line="288" w:lineRule="auto"/>
        <w:ind w:right="870"/>
      </w:pPr>
      <w:r>
        <w:rPr>
          <w:w w:val="105"/>
        </w:rPr>
        <w:t>Создавать</w:t>
      </w:r>
      <w:r>
        <w:rPr>
          <w:spacing w:val="-2"/>
          <w:w w:val="105"/>
        </w:rPr>
        <w:t xml:space="preserve"> </w:t>
      </w:r>
      <w:r>
        <w:rPr>
          <w:w w:val="105"/>
        </w:rPr>
        <w:t>тексты</w:t>
      </w:r>
      <w:r>
        <w:rPr>
          <w:spacing w:val="-9"/>
          <w:w w:val="105"/>
        </w:rPr>
        <w:t xml:space="preserve"> </w:t>
      </w:r>
      <w:r>
        <w:rPr>
          <w:w w:val="105"/>
        </w:rPr>
        <w:t>публицистического</w:t>
      </w:r>
      <w:r>
        <w:rPr>
          <w:spacing w:val="-5"/>
          <w:w w:val="105"/>
        </w:rPr>
        <w:t xml:space="preserve"> </w:t>
      </w:r>
      <w:r>
        <w:rPr>
          <w:w w:val="105"/>
        </w:rPr>
        <w:t>стиля</w:t>
      </w:r>
      <w:r>
        <w:rPr>
          <w:spacing w:val="-9"/>
          <w:w w:val="105"/>
        </w:rPr>
        <w:t xml:space="preserve"> </w:t>
      </w:r>
      <w:r>
        <w:rPr>
          <w:w w:val="105"/>
        </w:rPr>
        <w:t>в</w:t>
      </w:r>
      <w:r>
        <w:rPr>
          <w:spacing w:val="-6"/>
          <w:w w:val="105"/>
        </w:rPr>
        <w:t xml:space="preserve"> </w:t>
      </w:r>
      <w:r>
        <w:rPr>
          <w:w w:val="105"/>
        </w:rPr>
        <w:t>жанре</w:t>
      </w:r>
      <w:r>
        <w:rPr>
          <w:spacing w:val="-12"/>
          <w:w w:val="105"/>
        </w:rPr>
        <w:t xml:space="preserve"> </w:t>
      </w:r>
      <w:r>
        <w:rPr>
          <w:w w:val="105"/>
        </w:rPr>
        <w:t>репортажа,</w:t>
      </w:r>
      <w:r>
        <w:rPr>
          <w:spacing w:val="-9"/>
          <w:w w:val="105"/>
        </w:rPr>
        <w:t xml:space="preserve"> </w:t>
      </w:r>
      <w:r>
        <w:rPr>
          <w:w w:val="105"/>
        </w:rPr>
        <w:t>заметки,</w:t>
      </w:r>
      <w:r>
        <w:rPr>
          <w:spacing w:val="-9"/>
          <w:w w:val="105"/>
        </w:rPr>
        <w:t xml:space="preserve"> </w:t>
      </w:r>
      <w:r>
        <w:rPr>
          <w:w w:val="105"/>
        </w:rPr>
        <w:t>интервью; оформлять деловые бумаги (инструкция).</w:t>
      </w:r>
    </w:p>
    <w:p w14:paraId="08BDE043" w14:textId="77777777" w:rsidR="0006191A" w:rsidRDefault="00B04A97">
      <w:pPr>
        <w:pStyle w:val="a3"/>
        <w:spacing w:line="264" w:lineRule="exact"/>
        <w:ind w:left="986" w:firstLine="0"/>
      </w:pPr>
      <w:r>
        <w:t>Владеть</w:t>
      </w:r>
      <w:r>
        <w:rPr>
          <w:spacing w:val="34"/>
        </w:rPr>
        <w:t xml:space="preserve"> </w:t>
      </w:r>
      <w:r>
        <w:t>нормами</w:t>
      </w:r>
      <w:r>
        <w:rPr>
          <w:spacing w:val="40"/>
        </w:rPr>
        <w:t xml:space="preserve"> </w:t>
      </w:r>
      <w:r>
        <w:t>построения</w:t>
      </w:r>
      <w:r>
        <w:rPr>
          <w:spacing w:val="45"/>
        </w:rPr>
        <w:t xml:space="preserve"> </w:t>
      </w:r>
      <w:r>
        <w:t>текстов</w:t>
      </w:r>
      <w:r>
        <w:rPr>
          <w:spacing w:val="40"/>
        </w:rPr>
        <w:t xml:space="preserve"> </w:t>
      </w:r>
      <w:r>
        <w:t>публицистического</w:t>
      </w:r>
      <w:r>
        <w:rPr>
          <w:spacing w:val="41"/>
        </w:rPr>
        <w:t xml:space="preserve"> </w:t>
      </w:r>
      <w:r>
        <w:rPr>
          <w:spacing w:val="-2"/>
        </w:rPr>
        <w:t>стиля.</w:t>
      </w:r>
    </w:p>
    <w:p w14:paraId="77511E69" w14:textId="77777777" w:rsidR="0006191A" w:rsidRDefault="00B04A97">
      <w:pPr>
        <w:pStyle w:val="a3"/>
        <w:spacing w:before="46" w:line="288" w:lineRule="auto"/>
        <w:ind w:right="859"/>
      </w:pPr>
      <w:r>
        <w:rPr>
          <w:w w:val="105"/>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14:paraId="7E08AB8F" w14:textId="77777777" w:rsidR="0006191A" w:rsidRDefault="00B04A97">
      <w:pPr>
        <w:pStyle w:val="a3"/>
        <w:spacing w:line="288" w:lineRule="auto"/>
        <w:ind w:right="865"/>
      </w:pPr>
      <w:r>
        <w:rPr>
          <w:w w:val="105"/>
        </w:rPr>
        <w:t>Применять знания о функциональных разновидностях языка при выполнении языкового анализа различных видов и в речевой практике.</w:t>
      </w:r>
    </w:p>
    <w:p w14:paraId="2DAA9240" w14:textId="77777777" w:rsidR="0006191A" w:rsidRDefault="00B04A97">
      <w:pPr>
        <w:pStyle w:val="a3"/>
        <w:spacing w:line="263" w:lineRule="exact"/>
        <w:ind w:left="986" w:firstLine="0"/>
      </w:pPr>
      <w:r>
        <w:rPr>
          <w:spacing w:val="-2"/>
          <w:w w:val="105"/>
        </w:rPr>
        <w:t>Система языка.</w:t>
      </w:r>
    </w:p>
    <w:p w14:paraId="03B95A20" w14:textId="77777777" w:rsidR="0006191A" w:rsidRDefault="00B04A97">
      <w:pPr>
        <w:pStyle w:val="a3"/>
        <w:spacing w:before="52" w:line="295" w:lineRule="auto"/>
        <w:ind w:right="869"/>
      </w:pPr>
      <w:r>
        <w:rPr>
          <w:w w:val="105"/>
        </w:rPr>
        <w:lastRenderedPageBreak/>
        <w:t>Распознавать изученные орфограммы; проводить орфографический анализ слов, применять знания по орфографии в практике правописания.</w:t>
      </w:r>
    </w:p>
    <w:p w14:paraId="78C32BED" w14:textId="77777777" w:rsidR="0006191A" w:rsidRDefault="00B04A97">
      <w:pPr>
        <w:pStyle w:val="a3"/>
        <w:spacing w:line="288" w:lineRule="auto"/>
        <w:ind w:right="862"/>
      </w:pPr>
      <w:r>
        <w:t xml:space="preserve">Использовать знания по морфемике и словообразованию при выполнении языкового </w:t>
      </w:r>
      <w:r>
        <w:rPr>
          <w:w w:val="105"/>
        </w:rPr>
        <w:t>анализа различных видов и в практике правописания.</w:t>
      </w:r>
    </w:p>
    <w:p w14:paraId="72792D0A" w14:textId="77777777" w:rsidR="0006191A" w:rsidRDefault="00B04A97">
      <w:pPr>
        <w:pStyle w:val="a3"/>
        <w:spacing w:line="288" w:lineRule="auto"/>
        <w:ind w:right="859"/>
      </w:pPr>
      <w:r>
        <w:rPr>
          <w:w w:val="105"/>
        </w:rPr>
        <w:t>Объяснять значения фразеологизмов, пословиц и поговорок,</w:t>
      </w:r>
      <w:r>
        <w:rPr>
          <w:spacing w:val="-3"/>
          <w:w w:val="105"/>
        </w:rPr>
        <w:t xml:space="preserve"> </w:t>
      </w:r>
      <w:r>
        <w:rPr>
          <w:w w:val="105"/>
        </w:rPr>
        <w:t>афоризмов,</w:t>
      </w:r>
      <w:r>
        <w:rPr>
          <w:spacing w:val="-3"/>
          <w:w w:val="105"/>
        </w:rPr>
        <w:t xml:space="preserve"> </w:t>
      </w:r>
      <w:r>
        <w:rPr>
          <w:w w:val="105"/>
        </w:rPr>
        <w:t>крылатых слов (на основе изученного), в том числе с использованием фразеологических словарей русского языка.</w:t>
      </w:r>
    </w:p>
    <w:p w14:paraId="2DC1C1E9" w14:textId="77777777" w:rsidR="0006191A" w:rsidRDefault="00B04A97">
      <w:pPr>
        <w:pStyle w:val="a3"/>
        <w:spacing w:line="263" w:lineRule="exact"/>
        <w:ind w:left="986" w:firstLine="0"/>
      </w:pPr>
      <w:r>
        <w:rPr>
          <w:w w:val="105"/>
        </w:rPr>
        <w:t>Распознавать</w:t>
      </w:r>
      <w:r>
        <w:rPr>
          <w:spacing w:val="37"/>
          <w:w w:val="105"/>
        </w:rPr>
        <w:t xml:space="preserve"> </w:t>
      </w:r>
      <w:r>
        <w:rPr>
          <w:w w:val="105"/>
        </w:rPr>
        <w:t>метафору,</w:t>
      </w:r>
      <w:r>
        <w:rPr>
          <w:spacing w:val="36"/>
          <w:w w:val="105"/>
        </w:rPr>
        <w:t xml:space="preserve"> </w:t>
      </w:r>
      <w:r>
        <w:rPr>
          <w:w w:val="105"/>
        </w:rPr>
        <w:t>олицетворение,</w:t>
      </w:r>
      <w:r>
        <w:rPr>
          <w:spacing w:val="36"/>
          <w:w w:val="105"/>
        </w:rPr>
        <w:t xml:space="preserve"> </w:t>
      </w:r>
      <w:r>
        <w:rPr>
          <w:w w:val="105"/>
        </w:rPr>
        <w:t>эпитет,</w:t>
      </w:r>
      <w:r>
        <w:rPr>
          <w:spacing w:val="36"/>
          <w:w w:val="105"/>
        </w:rPr>
        <w:t xml:space="preserve"> </w:t>
      </w:r>
      <w:r>
        <w:rPr>
          <w:w w:val="105"/>
        </w:rPr>
        <w:t>гиперболу,</w:t>
      </w:r>
      <w:r>
        <w:rPr>
          <w:spacing w:val="36"/>
          <w:w w:val="105"/>
        </w:rPr>
        <w:t xml:space="preserve"> </w:t>
      </w:r>
      <w:r>
        <w:rPr>
          <w:w w:val="105"/>
        </w:rPr>
        <w:t>литоту;</w:t>
      </w:r>
      <w:r>
        <w:rPr>
          <w:spacing w:val="37"/>
          <w:w w:val="105"/>
        </w:rPr>
        <w:t xml:space="preserve"> </w:t>
      </w:r>
      <w:r>
        <w:rPr>
          <w:w w:val="105"/>
        </w:rPr>
        <w:t>понимать</w:t>
      </w:r>
      <w:r>
        <w:rPr>
          <w:spacing w:val="37"/>
          <w:w w:val="105"/>
        </w:rPr>
        <w:t xml:space="preserve"> </w:t>
      </w:r>
      <w:r>
        <w:rPr>
          <w:spacing w:val="-5"/>
          <w:w w:val="105"/>
        </w:rPr>
        <w:t>их</w:t>
      </w:r>
    </w:p>
    <w:p w14:paraId="05A0183B" w14:textId="77777777" w:rsidR="0006191A" w:rsidRDefault="00B04A97">
      <w:pPr>
        <w:pStyle w:val="a3"/>
        <w:spacing w:before="71" w:line="295" w:lineRule="auto"/>
        <w:ind w:right="870" w:firstLine="0"/>
      </w:pPr>
      <w:r>
        <w:rPr>
          <w:w w:val="105"/>
        </w:rPr>
        <w:t>коммуникативное</w:t>
      </w:r>
      <w:r>
        <w:rPr>
          <w:spacing w:val="-16"/>
          <w:w w:val="105"/>
        </w:rPr>
        <w:t xml:space="preserve"> </w:t>
      </w:r>
      <w:r>
        <w:rPr>
          <w:w w:val="105"/>
        </w:rPr>
        <w:t>назначение</w:t>
      </w:r>
      <w:r>
        <w:rPr>
          <w:spacing w:val="-15"/>
          <w:w w:val="105"/>
        </w:rPr>
        <w:t xml:space="preserve"> </w:t>
      </w:r>
      <w:r>
        <w:rPr>
          <w:w w:val="105"/>
        </w:rPr>
        <w:t>в</w:t>
      </w:r>
      <w:r>
        <w:rPr>
          <w:spacing w:val="-15"/>
          <w:w w:val="105"/>
        </w:rPr>
        <w:t xml:space="preserve"> </w:t>
      </w:r>
      <w:r>
        <w:rPr>
          <w:w w:val="105"/>
        </w:rPr>
        <w:t>художественном</w:t>
      </w:r>
      <w:r>
        <w:rPr>
          <w:spacing w:val="-15"/>
          <w:w w:val="105"/>
        </w:rPr>
        <w:t xml:space="preserve"> </w:t>
      </w:r>
      <w:r>
        <w:rPr>
          <w:w w:val="105"/>
        </w:rPr>
        <w:t>тексте</w:t>
      </w:r>
      <w:r>
        <w:rPr>
          <w:spacing w:val="-15"/>
          <w:w w:val="105"/>
        </w:rPr>
        <w:t xml:space="preserve"> </w:t>
      </w:r>
      <w:r>
        <w:rPr>
          <w:w w:val="105"/>
        </w:rPr>
        <w:t>и</w:t>
      </w:r>
      <w:r>
        <w:rPr>
          <w:spacing w:val="-15"/>
          <w:w w:val="105"/>
        </w:rPr>
        <w:t xml:space="preserve"> </w:t>
      </w:r>
      <w:r>
        <w:rPr>
          <w:w w:val="105"/>
        </w:rPr>
        <w:t>использовать</w:t>
      </w:r>
      <w:r>
        <w:rPr>
          <w:spacing w:val="-15"/>
          <w:w w:val="105"/>
        </w:rPr>
        <w:t xml:space="preserve"> </w:t>
      </w:r>
      <w:r>
        <w:rPr>
          <w:w w:val="105"/>
        </w:rPr>
        <w:t>в</w:t>
      </w:r>
      <w:r>
        <w:rPr>
          <w:spacing w:val="-15"/>
          <w:w w:val="105"/>
        </w:rPr>
        <w:t xml:space="preserve"> </w:t>
      </w:r>
      <w:r>
        <w:rPr>
          <w:w w:val="105"/>
        </w:rPr>
        <w:t>речи</w:t>
      </w:r>
      <w:r>
        <w:rPr>
          <w:spacing w:val="-13"/>
          <w:w w:val="105"/>
        </w:rPr>
        <w:t xml:space="preserve"> </w:t>
      </w:r>
      <w:r>
        <w:rPr>
          <w:w w:val="105"/>
        </w:rPr>
        <w:t>как</w:t>
      </w:r>
      <w:r>
        <w:rPr>
          <w:spacing w:val="-15"/>
          <w:w w:val="105"/>
        </w:rPr>
        <w:t xml:space="preserve"> </w:t>
      </w:r>
      <w:r>
        <w:rPr>
          <w:w w:val="105"/>
        </w:rPr>
        <w:t xml:space="preserve">средство </w:t>
      </w:r>
      <w:r>
        <w:rPr>
          <w:spacing w:val="-2"/>
          <w:w w:val="105"/>
        </w:rPr>
        <w:t>выразительности.</w:t>
      </w:r>
    </w:p>
    <w:p w14:paraId="69CE339F" w14:textId="77777777" w:rsidR="0006191A" w:rsidRDefault="00B04A97">
      <w:pPr>
        <w:pStyle w:val="a3"/>
        <w:spacing w:line="288" w:lineRule="auto"/>
        <w:ind w:right="860"/>
      </w:pPr>
      <w:r>
        <w:rPr>
          <w:w w:val="105"/>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14:paraId="269F50B3" w14:textId="77777777" w:rsidR="0006191A" w:rsidRDefault="00B04A97">
      <w:pPr>
        <w:pStyle w:val="a3"/>
        <w:spacing w:line="288" w:lineRule="auto"/>
        <w:ind w:right="875"/>
      </w:pPr>
      <w:r>
        <w:rPr>
          <w:w w:val="105"/>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14:paraId="48E7B91F" w14:textId="77777777" w:rsidR="0006191A" w:rsidRDefault="00B04A97">
      <w:pPr>
        <w:pStyle w:val="a3"/>
        <w:spacing w:line="288" w:lineRule="auto"/>
        <w:ind w:left="986" w:right="1863" w:firstLine="0"/>
      </w:pPr>
      <w:r>
        <w:rPr>
          <w:w w:val="105"/>
        </w:rPr>
        <w:t>Использовать</w:t>
      </w:r>
      <w:r>
        <w:rPr>
          <w:spacing w:val="-16"/>
          <w:w w:val="105"/>
        </w:rPr>
        <w:t xml:space="preserve"> </w:t>
      </w:r>
      <w:r>
        <w:rPr>
          <w:w w:val="105"/>
        </w:rPr>
        <w:t>грамматические</w:t>
      </w:r>
      <w:r>
        <w:rPr>
          <w:spacing w:val="-15"/>
          <w:w w:val="105"/>
        </w:rPr>
        <w:t xml:space="preserve"> </w:t>
      </w:r>
      <w:r>
        <w:rPr>
          <w:w w:val="105"/>
        </w:rPr>
        <w:t>словари</w:t>
      </w:r>
      <w:r>
        <w:rPr>
          <w:spacing w:val="-15"/>
          <w:w w:val="105"/>
        </w:rPr>
        <w:t xml:space="preserve"> </w:t>
      </w:r>
      <w:r>
        <w:rPr>
          <w:w w:val="105"/>
        </w:rPr>
        <w:t>и</w:t>
      </w:r>
      <w:r>
        <w:rPr>
          <w:spacing w:val="-14"/>
          <w:w w:val="105"/>
        </w:rPr>
        <w:t xml:space="preserve"> </w:t>
      </w:r>
      <w:r>
        <w:rPr>
          <w:w w:val="105"/>
        </w:rPr>
        <w:t>справочники</w:t>
      </w:r>
      <w:r>
        <w:rPr>
          <w:spacing w:val="-15"/>
          <w:w w:val="105"/>
        </w:rPr>
        <w:t xml:space="preserve"> </w:t>
      </w:r>
      <w:r>
        <w:rPr>
          <w:w w:val="105"/>
        </w:rPr>
        <w:t>в</w:t>
      </w:r>
      <w:r>
        <w:rPr>
          <w:spacing w:val="-15"/>
          <w:w w:val="105"/>
        </w:rPr>
        <w:t xml:space="preserve"> </w:t>
      </w:r>
      <w:r>
        <w:rPr>
          <w:w w:val="105"/>
        </w:rPr>
        <w:t>речевой</w:t>
      </w:r>
      <w:r>
        <w:rPr>
          <w:spacing w:val="-15"/>
          <w:w w:val="105"/>
        </w:rPr>
        <w:t xml:space="preserve"> </w:t>
      </w:r>
      <w:r>
        <w:rPr>
          <w:w w:val="105"/>
        </w:rPr>
        <w:t>практике. Морфология. Культура речи. Орфография.</w:t>
      </w:r>
    </w:p>
    <w:p w14:paraId="7CB5A8C8" w14:textId="77777777" w:rsidR="0006191A" w:rsidRDefault="00B04A97">
      <w:pPr>
        <w:pStyle w:val="a3"/>
        <w:spacing w:line="290" w:lineRule="auto"/>
        <w:ind w:right="865"/>
      </w:pPr>
      <w:r>
        <w:rPr>
          <w:w w:val="105"/>
        </w:rP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14:paraId="60190EA5" w14:textId="77777777" w:rsidR="0006191A" w:rsidRDefault="00B04A97">
      <w:pPr>
        <w:pStyle w:val="a3"/>
        <w:spacing w:line="259" w:lineRule="exact"/>
        <w:ind w:left="986" w:firstLine="0"/>
        <w:jc w:val="left"/>
      </w:pPr>
      <w:r>
        <w:rPr>
          <w:spacing w:val="-2"/>
          <w:w w:val="105"/>
        </w:rPr>
        <w:t>Причастие.</w:t>
      </w:r>
    </w:p>
    <w:p w14:paraId="3C53B1E0" w14:textId="77777777" w:rsidR="0006191A" w:rsidRDefault="00B04A97">
      <w:pPr>
        <w:pStyle w:val="a3"/>
        <w:spacing w:before="39" w:line="288" w:lineRule="auto"/>
        <w:ind w:right="878"/>
      </w:pPr>
      <w:r>
        <w:t>Характеризовать</w:t>
      </w:r>
      <w:r>
        <w:rPr>
          <w:spacing w:val="27"/>
        </w:rPr>
        <w:t xml:space="preserve"> </w:t>
      </w:r>
      <w:r>
        <w:t>причастие как</w:t>
      </w:r>
      <w:r>
        <w:rPr>
          <w:spacing w:val="39"/>
        </w:rPr>
        <w:t xml:space="preserve"> </w:t>
      </w:r>
      <w:r>
        <w:t>особую</w:t>
      </w:r>
      <w:r>
        <w:rPr>
          <w:spacing w:val="32"/>
        </w:rPr>
        <w:t xml:space="preserve"> </w:t>
      </w:r>
      <w:r>
        <w:t>форму глагола, определять</w:t>
      </w:r>
      <w:r>
        <w:rPr>
          <w:spacing w:val="27"/>
        </w:rPr>
        <w:t xml:space="preserve"> </w:t>
      </w:r>
      <w:r>
        <w:t xml:space="preserve">признаки глагола </w:t>
      </w:r>
      <w:r>
        <w:rPr>
          <w:w w:val="105"/>
        </w:rPr>
        <w:t>и имени прилагательного</w:t>
      </w:r>
      <w:r>
        <w:rPr>
          <w:spacing w:val="-2"/>
          <w:w w:val="105"/>
        </w:rPr>
        <w:t xml:space="preserve"> </w:t>
      </w:r>
      <w:r>
        <w:rPr>
          <w:w w:val="105"/>
        </w:rPr>
        <w:t>в причастии; определять синтаксические функции причастия.</w:t>
      </w:r>
    </w:p>
    <w:p w14:paraId="71DBA15C" w14:textId="77777777" w:rsidR="0006191A" w:rsidRDefault="00B04A97">
      <w:pPr>
        <w:pStyle w:val="a3"/>
        <w:spacing w:line="288" w:lineRule="auto"/>
        <w:ind w:right="865"/>
      </w:pPr>
      <w:r>
        <w:rPr>
          <w:w w:val="105"/>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14:paraId="11CA2F1A" w14:textId="77777777" w:rsidR="0006191A" w:rsidRDefault="00B04A97">
      <w:pPr>
        <w:pStyle w:val="a3"/>
        <w:spacing w:line="288" w:lineRule="auto"/>
        <w:ind w:right="869"/>
      </w:pPr>
      <w:r>
        <w:rPr>
          <w:w w:val="105"/>
        </w:rPr>
        <w:t>Проводить морфологический, орфографический анализ причастий, применять это умение в речевой практике.</w:t>
      </w:r>
    </w:p>
    <w:p w14:paraId="147DA27C" w14:textId="77777777" w:rsidR="0006191A" w:rsidRDefault="00B04A97">
      <w:pPr>
        <w:pStyle w:val="a3"/>
        <w:spacing w:line="288" w:lineRule="auto"/>
        <w:ind w:right="859"/>
      </w:pPr>
      <w:r>
        <w:rPr>
          <w:w w:val="105"/>
        </w:rPr>
        <w:t>Составлять</w:t>
      </w:r>
      <w:r>
        <w:rPr>
          <w:spacing w:val="-4"/>
          <w:w w:val="105"/>
        </w:rPr>
        <w:t xml:space="preserve"> </w:t>
      </w:r>
      <w:r>
        <w:rPr>
          <w:w w:val="105"/>
        </w:rPr>
        <w:t>словосочетания</w:t>
      </w:r>
      <w:r>
        <w:rPr>
          <w:spacing w:val="-5"/>
          <w:w w:val="105"/>
        </w:rPr>
        <w:t xml:space="preserve"> </w:t>
      </w:r>
      <w:r>
        <w:rPr>
          <w:w w:val="105"/>
        </w:rPr>
        <w:t>с</w:t>
      </w:r>
      <w:r>
        <w:rPr>
          <w:spacing w:val="-8"/>
          <w:w w:val="105"/>
        </w:rPr>
        <w:t xml:space="preserve"> </w:t>
      </w:r>
      <w:r>
        <w:rPr>
          <w:w w:val="105"/>
        </w:rPr>
        <w:t>причастием</w:t>
      </w:r>
      <w:r>
        <w:rPr>
          <w:spacing w:val="-3"/>
          <w:w w:val="105"/>
        </w:rPr>
        <w:t xml:space="preserve"> </w:t>
      </w:r>
      <w:r>
        <w:rPr>
          <w:w w:val="105"/>
        </w:rPr>
        <w:t>в</w:t>
      </w:r>
      <w:r>
        <w:rPr>
          <w:spacing w:val="-1"/>
          <w:w w:val="105"/>
        </w:rPr>
        <w:t xml:space="preserve"> </w:t>
      </w:r>
      <w:r>
        <w:rPr>
          <w:w w:val="105"/>
        </w:rPr>
        <w:t>роли</w:t>
      </w:r>
      <w:r>
        <w:rPr>
          <w:spacing w:val="-2"/>
          <w:w w:val="105"/>
        </w:rPr>
        <w:t xml:space="preserve"> </w:t>
      </w:r>
      <w:r>
        <w:rPr>
          <w:w w:val="105"/>
        </w:rPr>
        <w:t>зависимого слова,</w:t>
      </w:r>
      <w:r>
        <w:rPr>
          <w:spacing w:val="-5"/>
          <w:w w:val="105"/>
        </w:rPr>
        <w:t xml:space="preserve"> </w:t>
      </w:r>
      <w:r>
        <w:rPr>
          <w:w w:val="105"/>
        </w:rPr>
        <w:t>конструировать причастные обороты.</w:t>
      </w:r>
    </w:p>
    <w:p w14:paraId="32CF1EB4" w14:textId="77777777" w:rsidR="0006191A" w:rsidRDefault="00B04A97">
      <w:pPr>
        <w:pStyle w:val="a3"/>
        <w:spacing w:line="288" w:lineRule="auto"/>
        <w:ind w:right="856"/>
      </w:pPr>
      <w:r>
        <w:rPr>
          <w:w w:val="105"/>
        </w:rPr>
        <w:t xml:space="preserve">Уместно использовать причастия в речи, различать созвучные причастия и имена </w:t>
      </w:r>
      <w:r>
        <w:rPr>
          <w:w w:val="105"/>
          <w:position w:val="1"/>
        </w:rPr>
        <w:t xml:space="preserve">прилагательные (висящий ‒ висячий, горящий ‒ горячий). </w:t>
      </w:r>
      <w:r>
        <w:rPr>
          <w:w w:val="105"/>
        </w:rPr>
        <w:t xml:space="preserve">Правильно ставить ударение в некоторых формах причастий, применять правила правописания падежных окончаний и суффиксов причастий; н и нн в причастиях и отглагольных именах прилагательных, написания гласной перед суффиксом -вш- действительных причастий прошедшего </w:t>
      </w:r>
      <w:r>
        <w:t>времени, перед</w:t>
      </w:r>
      <w:r>
        <w:rPr>
          <w:spacing w:val="40"/>
        </w:rPr>
        <w:t xml:space="preserve"> </w:t>
      </w:r>
      <w:r>
        <w:t>суффиксом</w:t>
      </w:r>
      <w:r>
        <w:rPr>
          <w:spacing w:val="40"/>
        </w:rPr>
        <w:t xml:space="preserve"> </w:t>
      </w:r>
      <w:r>
        <w:t xml:space="preserve">-нн- страдательных причастий прошедшего времени, написания </w:t>
      </w:r>
      <w:r>
        <w:rPr>
          <w:w w:val="105"/>
        </w:rPr>
        <w:t>не с причастиями.</w:t>
      </w:r>
    </w:p>
    <w:p w14:paraId="4ED9A6F2" w14:textId="77777777" w:rsidR="0006191A" w:rsidRDefault="00B04A97">
      <w:pPr>
        <w:pStyle w:val="a3"/>
        <w:ind w:left="986" w:firstLine="0"/>
      </w:pPr>
      <w:r>
        <w:t>Правильно</w:t>
      </w:r>
      <w:r>
        <w:rPr>
          <w:spacing w:val="34"/>
        </w:rPr>
        <w:t xml:space="preserve"> </w:t>
      </w:r>
      <w:r>
        <w:t>расставлять</w:t>
      </w:r>
      <w:r>
        <w:rPr>
          <w:spacing w:val="28"/>
        </w:rPr>
        <w:t xml:space="preserve"> </w:t>
      </w:r>
      <w:r>
        <w:t>знаки</w:t>
      </w:r>
      <w:r>
        <w:rPr>
          <w:spacing w:val="31"/>
        </w:rPr>
        <w:t xml:space="preserve"> </w:t>
      </w:r>
      <w:r>
        <w:t>препинания</w:t>
      </w:r>
      <w:r>
        <w:rPr>
          <w:spacing w:val="27"/>
        </w:rPr>
        <w:t xml:space="preserve"> </w:t>
      </w:r>
      <w:r>
        <w:t>в</w:t>
      </w:r>
      <w:r>
        <w:rPr>
          <w:spacing w:val="33"/>
        </w:rPr>
        <w:t xml:space="preserve"> </w:t>
      </w:r>
      <w:r>
        <w:t>предложениях</w:t>
      </w:r>
      <w:r>
        <w:rPr>
          <w:spacing w:val="34"/>
        </w:rPr>
        <w:t xml:space="preserve"> </w:t>
      </w:r>
      <w:r>
        <w:t>с</w:t>
      </w:r>
      <w:r>
        <w:rPr>
          <w:spacing w:val="33"/>
        </w:rPr>
        <w:t xml:space="preserve"> </w:t>
      </w:r>
      <w:r>
        <w:t>причастным</w:t>
      </w:r>
      <w:r>
        <w:rPr>
          <w:spacing w:val="30"/>
        </w:rPr>
        <w:t xml:space="preserve"> </w:t>
      </w:r>
      <w:r>
        <w:rPr>
          <w:spacing w:val="-2"/>
        </w:rPr>
        <w:t>оборотом.</w:t>
      </w:r>
    </w:p>
    <w:p w14:paraId="0EE67DAA" w14:textId="77777777" w:rsidR="0006191A" w:rsidRDefault="00B04A97">
      <w:pPr>
        <w:pStyle w:val="a3"/>
        <w:spacing w:before="50" w:line="295" w:lineRule="auto"/>
        <w:ind w:right="882"/>
      </w:pPr>
      <w:r>
        <w:rPr>
          <w:w w:val="105"/>
        </w:rPr>
        <w:t>Проводить синтаксический и пунктуационный анализ предложений с причастным оборотом (в рамках изученного).</w:t>
      </w:r>
    </w:p>
    <w:p w14:paraId="3B6F9DE0" w14:textId="77777777" w:rsidR="0006191A" w:rsidRDefault="00B04A97">
      <w:pPr>
        <w:pStyle w:val="a3"/>
        <w:spacing w:line="255" w:lineRule="exact"/>
        <w:ind w:left="986" w:firstLine="0"/>
        <w:jc w:val="left"/>
      </w:pPr>
      <w:r>
        <w:rPr>
          <w:spacing w:val="-2"/>
          <w:w w:val="105"/>
        </w:rPr>
        <w:t>Деепричастие.</w:t>
      </w:r>
    </w:p>
    <w:p w14:paraId="44088047" w14:textId="77777777" w:rsidR="0006191A" w:rsidRDefault="00B04A97">
      <w:pPr>
        <w:pStyle w:val="a3"/>
        <w:spacing w:before="53"/>
        <w:ind w:left="986" w:firstLine="0"/>
        <w:jc w:val="left"/>
      </w:pPr>
      <w:r>
        <w:t>Характеризовать</w:t>
      </w:r>
      <w:r>
        <w:rPr>
          <w:spacing w:val="36"/>
        </w:rPr>
        <w:t xml:space="preserve"> </w:t>
      </w:r>
      <w:r>
        <w:t>деепричастие</w:t>
      </w:r>
      <w:r>
        <w:rPr>
          <w:spacing w:val="31"/>
        </w:rPr>
        <w:t xml:space="preserve"> </w:t>
      </w:r>
      <w:r>
        <w:t>как</w:t>
      </w:r>
      <w:r>
        <w:rPr>
          <w:spacing w:val="47"/>
        </w:rPr>
        <w:t xml:space="preserve"> </w:t>
      </w:r>
      <w:r>
        <w:t>особую</w:t>
      </w:r>
      <w:r>
        <w:rPr>
          <w:spacing w:val="41"/>
        </w:rPr>
        <w:t xml:space="preserve"> </w:t>
      </w:r>
      <w:r>
        <w:t>форму</w:t>
      </w:r>
      <w:r>
        <w:rPr>
          <w:spacing w:val="22"/>
        </w:rPr>
        <w:t xml:space="preserve"> </w:t>
      </w:r>
      <w:r>
        <w:rPr>
          <w:spacing w:val="-2"/>
        </w:rPr>
        <w:t>глагола.</w:t>
      </w:r>
    </w:p>
    <w:p w14:paraId="152DFED5" w14:textId="77777777" w:rsidR="0006191A" w:rsidRDefault="00B04A97">
      <w:pPr>
        <w:pStyle w:val="a3"/>
        <w:spacing w:before="52" w:line="288" w:lineRule="auto"/>
        <w:jc w:val="left"/>
      </w:pPr>
      <w:r>
        <w:rPr>
          <w:w w:val="105"/>
        </w:rPr>
        <w:t>Определять</w:t>
      </w:r>
      <w:r>
        <w:rPr>
          <w:spacing w:val="-4"/>
          <w:w w:val="105"/>
        </w:rPr>
        <w:t xml:space="preserve"> </w:t>
      </w:r>
      <w:r>
        <w:rPr>
          <w:w w:val="105"/>
        </w:rPr>
        <w:t>признаки</w:t>
      </w:r>
      <w:r>
        <w:rPr>
          <w:spacing w:val="-7"/>
          <w:w w:val="105"/>
        </w:rPr>
        <w:t xml:space="preserve"> </w:t>
      </w:r>
      <w:r>
        <w:rPr>
          <w:w w:val="105"/>
        </w:rPr>
        <w:t>глагола</w:t>
      </w:r>
      <w:r>
        <w:rPr>
          <w:spacing w:val="-7"/>
          <w:w w:val="105"/>
        </w:rPr>
        <w:t xml:space="preserve"> </w:t>
      </w:r>
      <w:r>
        <w:rPr>
          <w:w w:val="105"/>
        </w:rPr>
        <w:t>и</w:t>
      </w:r>
      <w:r>
        <w:rPr>
          <w:spacing w:val="-1"/>
          <w:w w:val="105"/>
        </w:rPr>
        <w:t xml:space="preserve"> </w:t>
      </w:r>
      <w:r>
        <w:rPr>
          <w:w w:val="105"/>
        </w:rPr>
        <w:t>наречия</w:t>
      </w:r>
      <w:r>
        <w:rPr>
          <w:spacing w:val="-10"/>
          <w:w w:val="105"/>
        </w:rPr>
        <w:t xml:space="preserve"> </w:t>
      </w:r>
      <w:r>
        <w:rPr>
          <w:w w:val="105"/>
        </w:rPr>
        <w:t>в деепричастии,</w:t>
      </w:r>
      <w:r>
        <w:rPr>
          <w:spacing w:val="-5"/>
          <w:w w:val="105"/>
        </w:rPr>
        <w:t xml:space="preserve"> </w:t>
      </w:r>
      <w:r>
        <w:rPr>
          <w:w w:val="105"/>
        </w:rPr>
        <w:t>синтаксическую</w:t>
      </w:r>
      <w:r>
        <w:rPr>
          <w:spacing w:val="-1"/>
          <w:w w:val="105"/>
        </w:rPr>
        <w:t xml:space="preserve"> </w:t>
      </w:r>
      <w:r>
        <w:rPr>
          <w:w w:val="105"/>
        </w:rPr>
        <w:t xml:space="preserve">функцию </w:t>
      </w:r>
      <w:r>
        <w:rPr>
          <w:spacing w:val="-2"/>
          <w:w w:val="105"/>
        </w:rPr>
        <w:t>деепричастия.</w:t>
      </w:r>
    </w:p>
    <w:p w14:paraId="2095FF75" w14:textId="77777777" w:rsidR="0006191A" w:rsidRDefault="00B04A97">
      <w:pPr>
        <w:pStyle w:val="a3"/>
        <w:spacing w:line="264" w:lineRule="exact"/>
        <w:ind w:left="986" w:firstLine="0"/>
        <w:jc w:val="left"/>
      </w:pPr>
      <w:r>
        <w:lastRenderedPageBreak/>
        <w:t>Распознавать</w:t>
      </w:r>
      <w:r>
        <w:rPr>
          <w:spacing w:val="37"/>
        </w:rPr>
        <w:t xml:space="preserve"> </w:t>
      </w:r>
      <w:r>
        <w:t>деепричастия</w:t>
      </w:r>
      <w:r>
        <w:rPr>
          <w:spacing w:val="48"/>
        </w:rPr>
        <w:t xml:space="preserve"> </w:t>
      </w:r>
      <w:r>
        <w:t>совершенного</w:t>
      </w:r>
      <w:r>
        <w:rPr>
          <w:spacing w:val="33"/>
        </w:rPr>
        <w:t xml:space="preserve"> </w:t>
      </w:r>
      <w:r>
        <w:t>и</w:t>
      </w:r>
      <w:r>
        <w:rPr>
          <w:spacing w:val="55"/>
        </w:rPr>
        <w:t xml:space="preserve"> </w:t>
      </w:r>
      <w:r>
        <w:t>несовершенного</w:t>
      </w:r>
      <w:r>
        <w:rPr>
          <w:spacing w:val="33"/>
        </w:rPr>
        <w:t xml:space="preserve"> </w:t>
      </w:r>
      <w:r>
        <w:rPr>
          <w:spacing w:val="-2"/>
        </w:rPr>
        <w:t>вида.</w:t>
      </w:r>
    </w:p>
    <w:p w14:paraId="3575E952" w14:textId="77777777" w:rsidR="0006191A" w:rsidRDefault="00B04A97">
      <w:pPr>
        <w:pStyle w:val="a3"/>
        <w:spacing w:before="52" w:line="288" w:lineRule="auto"/>
        <w:ind w:right="855"/>
        <w:jc w:val="left"/>
      </w:pPr>
      <w:r>
        <w:rPr>
          <w:w w:val="105"/>
        </w:rPr>
        <w:t>Проводить</w:t>
      </w:r>
      <w:r>
        <w:rPr>
          <w:spacing w:val="34"/>
          <w:w w:val="105"/>
        </w:rPr>
        <w:t xml:space="preserve"> </w:t>
      </w:r>
      <w:r>
        <w:rPr>
          <w:w w:val="105"/>
        </w:rPr>
        <w:t>морфологический,</w:t>
      </w:r>
      <w:r>
        <w:rPr>
          <w:spacing w:val="33"/>
          <w:w w:val="105"/>
        </w:rPr>
        <w:t xml:space="preserve"> </w:t>
      </w:r>
      <w:r>
        <w:rPr>
          <w:w w:val="105"/>
        </w:rPr>
        <w:t>орфографический</w:t>
      </w:r>
      <w:r>
        <w:rPr>
          <w:spacing w:val="30"/>
          <w:w w:val="105"/>
        </w:rPr>
        <w:t xml:space="preserve"> </w:t>
      </w:r>
      <w:r>
        <w:rPr>
          <w:w w:val="105"/>
        </w:rPr>
        <w:t>анализ</w:t>
      </w:r>
      <w:r>
        <w:rPr>
          <w:spacing w:val="28"/>
          <w:w w:val="105"/>
        </w:rPr>
        <w:t xml:space="preserve"> </w:t>
      </w:r>
      <w:r>
        <w:rPr>
          <w:w w:val="105"/>
        </w:rPr>
        <w:t>деепричастий,</w:t>
      </w:r>
      <w:r>
        <w:rPr>
          <w:spacing w:val="27"/>
          <w:w w:val="105"/>
        </w:rPr>
        <w:t xml:space="preserve"> </w:t>
      </w:r>
      <w:r>
        <w:rPr>
          <w:w w:val="105"/>
        </w:rPr>
        <w:t>применять это умение в речевой практике.</w:t>
      </w:r>
    </w:p>
    <w:p w14:paraId="0784C303" w14:textId="77777777" w:rsidR="0006191A" w:rsidRDefault="00B04A97">
      <w:pPr>
        <w:pStyle w:val="a3"/>
        <w:tabs>
          <w:tab w:val="left" w:pos="2892"/>
          <w:tab w:val="left" w:pos="4719"/>
          <w:tab w:val="left" w:pos="5740"/>
          <w:tab w:val="left" w:pos="7142"/>
          <w:tab w:val="left" w:pos="7862"/>
          <w:tab w:val="left" w:pos="9501"/>
        </w:tabs>
        <w:spacing w:line="288" w:lineRule="auto"/>
        <w:ind w:right="872"/>
        <w:jc w:val="left"/>
      </w:pPr>
      <w:r>
        <w:rPr>
          <w:spacing w:val="-2"/>
          <w:w w:val="105"/>
        </w:rPr>
        <w:t>Конструировать</w:t>
      </w:r>
      <w:r>
        <w:tab/>
      </w:r>
      <w:r>
        <w:rPr>
          <w:spacing w:val="-2"/>
          <w:w w:val="105"/>
        </w:rPr>
        <w:t>деепричастный</w:t>
      </w:r>
      <w:r>
        <w:tab/>
      </w:r>
      <w:r>
        <w:rPr>
          <w:spacing w:val="-2"/>
          <w:w w:val="105"/>
        </w:rPr>
        <w:t>оборот,</w:t>
      </w:r>
      <w:r>
        <w:tab/>
      </w:r>
      <w:r>
        <w:rPr>
          <w:spacing w:val="-2"/>
          <w:w w:val="105"/>
        </w:rPr>
        <w:t>определять</w:t>
      </w:r>
      <w:r>
        <w:tab/>
      </w:r>
      <w:r>
        <w:rPr>
          <w:spacing w:val="-4"/>
          <w:w w:val="105"/>
        </w:rPr>
        <w:t>роль</w:t>
      </w:r>
      <w:r>
        <w:tab/>
      </w:r>
      <w:r>
        <w:rPr>
          <w:spacing w:val="-2"/>
          <w:w w:val="105"/>
        </w:rPr>
        <w:t>деепричастия</w:t>
      </w:r>
      <w:r>
        <w:tab/>
      </w:r>
      <w:r>
        <w:rPr>
          <w:spacing w:val="-10"/>
          <w:w w:val="105"/>
        </w:rPr>
        <w:t xml:space="preserve">в </w:t>
      </w:r>
      <w:r>
        <w:rPr>
          <w:spacing w:val="-2"/>
          <w:w w:val="105"/>
        </w:rPr>
        <w:t>предложении.</w:t>
      </w:r>
    </w:p>
    <w:p w14:paraId="0B3A03DD" w14:textId="77777777" w:rsidR="0006191A" w:rsidRDefault="00B04A97">
      <w:pPr>
        <w:pStyle w:val="a3"/>
        <w:spacing w:line="288" w:lineRule="auto"/>
        <w:ind w:left="986" w:right="4148" w:firstLine="0"/>
        <w:jc w:val="left"/>
      </w:pPr>
      <w:r>
        <w:rPr>
          <w:w w:val="105"/>
        </w:rPr>
        <w:t>Уместно использовать деепричастия в речи. Правильно</w:t>
      </w:r>
      <w:r>
        <w:rPr>
          <w:spacing w:val="-16"/>
          <w:w w:val="105"/>
        </w:rPr>
        <w:t xml:space="preserve"> </w:t>
      </w:r>
      <w:r>
        <w:rPr>
          <w:w w:val="105"/>
        </w:rPr>
        <w:t>ставить</w:t>
      </w:r>
      <w:r>
        <w:rPr>
          <w:spacing w:val="-15"/>
          <w:w w:val="105"/>
        </w:rPr>
        <w:t xml:space="preserve"> </w:t>
      </w:r>
      <w:r>
        <w:rPr>
          <w:w w:val="105"/>
        </w:rPr>
        <w:t>ударение</w:t>
      </w:r>
      <w:r>
        <w:rPr>
          <w:spacing w:val="-15"/>
          <w:w w:val="105"/>
        </w:rPr>
        <w:t xml:space="preserve"> </w:t>
      </w:r>
      <w:r>
        <w:rPr>
          <w:w w:val="105"/>
        </w:rPr>
        <w:t>в</w:t>
      </w:r>
      <w:r>
        <w:rPr>
          <w:spacing w:val="-15"/>
          <w:w w:val="105"/>
        </w:rPr>
        <w:t xml:space="preserve"> </w:t>
      </w:r>
      <w:r>
        <w:rPr>
          <w:w w:val="105"/>
        </w:rPr>
        <w:t>деепричастиях.</w:t>
      </w:r>
    </w:p>
    <w:p w14:paraId="29DA6F8A" w14:textId="77777777" w:rsidR="0006191A" w:rsidRDefault="00B04A97">
      <w:pPr>
        <w:pStyle w:val="a3"/>
        <w:spacing w:before="71" w:line="295" w:lineRule="auto"/>
        <w:ind w:right="855"/>
        <w:jc w:val="left"/>
      </w:pPr>
      <w:r>
        <w:rPr>
          <w:w w:val="105"/>
        </w:rPr>
        <w:t>Применять</w:t>
      </w:r>
      <w:r>
        <w:rPr>
          <w:spacing w:val="80"/>
          <w:w w:val="105"/>
        </w:rPr>
        <w:t xml:space="preserve"> </w:t>
      </w:r>
      <w:r>
        <w:rPr>
          <w:w w:val="105"/>
        </w:rPr>
        <w:t>правила</w:t>
      </w:r>
      <w:r>
        <w:rPr>
          <w:spacing w:val="80"/>
          <w:w w:val="105"/>
        </w:rPr>
        <w:t xml:space="preserve"> </w:t>
      </w:r>
      <w:r>
        <w:rPr>
          <w:w w:val="105"/>
        </w:rPr>
        <w:t>написания</w:t>
      </w:r>
      <w:r>
        <w:rPr>
          <w:spacing w:val="80"/>
          <w:w w:val="105"/>
        </w:rPr>
        <w:t xml:space="preserve"> </w:t>
      </w:r>
      <w:r>
        <w:rPr>
          <w:w w:val="105"/>
        </w:rPr>
        <w:t>гласных</w:t>
      </w:r>
      <w:r>
        <w:rPr>
          <w:spacing w:val="80"/>
          <w:w w:val="105"/>
        </w:rPr>
        <w:t xml:space="preserve"> </w:t>
      </w:r>
      <w:r>
        <w:rPr>
          <w:w w:val="105"/>
        </w:rPr>
        <w:t>в</w:t>
      </w:r>
      <w:r>
        <w:rPr>
          <w:spacing w:val="80"/>
          <w:w w:val="105"/>
        </w:rPr>
        <w:t xml:space="preserve"> </w:t>
      </w:r>
      <w:r>
        <w:rPr>
          <w:w w:val="105"/>
        </w:rPr>
        <w:t>суффиксах</w:t>
      </w:r>
      <w:r>
        <w:rPr>
          <w:spacing w:val="80"/>
          <w:w w:val="105"/>
        </w:rPr>
        <w:t xml:space="preserve"> </w:t>
      </w:r>
      <w:r>
        <w:rPr>
          <w:w w:val="105"/>
        </w:rPr>
        <w:t>деепричастий,</w:t>
      </w:r>
      <w:r>
        <w:rPr>
          <w:spacing w:val="80"/>
          <w:w w:val="105"/>
        </w:rPr>
        <w:t xml:space="preserve"> </w:t>
      </w:r>
      <w:r>
        <w:rPr>
          <w:w w:val="105"/>
        </w:rPr>
        <w:t>правила слитного и раздельного написания не с деепричастиями.</w:t>
      </w:r>
    </w:p>
    <w:p w14:paraId="3BF5C877" w14:textId="77777777" w:rsidR="0006191A" w:rsidRDefault="00B04A97">
      <w:pPr>
        <w:pStyle w:val="a3"/>
        <w:spacing w:line="288" w:lineRule="auto"/>
        <w:jc w:val="left"/>
      </w:pPr>
      <w:r>
        <w:rPr>
          <w:w w:val="105"/>
        </w:rPr>
        <w:t>Правильно</w:t>
      </w:r>
      <w:r>
        <w:rPr>
          <w:spacing w:val="-13"/>
          <w:w w:val="105"/>
        </w:rPr>
        <w:t xml:space="preserve"> </w:t>
      </w:r>
      <w:r>
        <w:rPr>
          <w:w w:val="105"/>
        </w:rPr>
        <w:t>строить</w:t>
      </w:r>
      <w:r>
        <w:rPr>
          <w:spacing w:val="-13"/>
          <w:w w:val="105"/>
        </w:rPr>
        <w:t xml:space="preserve"> </w:t>
      </w:r>
      <w:r>
        <w:rPr>
          <w:w w:val="105"/>
        </w:rPr>
        <w:t>предложения</w:t>
      </w:r>
      <w:r>
        <w:rPr>
          <w:spacing w:val="-14"/>
          <w:w w:val="105"/>
        </w:rPr>
        <w:t xml:space="preserve"> </w:t>
      </w:r>
      <w:r>
        <w:rPr>
          <w:w w:val="105"/>
        </w:rPr>
        <w:t>с</w:t>
      </w:r>
      <w:r>
        <w:rPr>
          <w:spacing w:val="-11"/>
          <w:w w:val="105"/>
        </w:rPr>
        <w:t xml:space="preserve"> </w:t>
      </w:r>
      <w:r>
        <w:rPr>
          <w:w w:val="105"/>
        </w:rPr>
        <w:t>одиночными</w:t>
      </w:r>
      <w:r>
        <w:rPr>
          <w:spacing w:val="-16"/>
          <w:w w:val="105"/>
        </w:rPr>
        <w:t xml:space="preserve"> </w:t>
      </w:r>
      <w:r>
        <w:rPr>
          <w:w w:val="105"/>
        </w:rPr>
        <w:t>деепричастиями</w:t>
      </w:r>
      <w:r>
        <w:rPr>
          <w:spacing w:val="-15"/>
          <w:w w:val="105"/>
        </w:rPr>
        <w:t xml:space="preserve"> </w:t>
      </w:r>
      <w:r>
        <w:rPr>
          <w:w w:val="105"/>
        </w:rPr>
        <w:t>и</w:t>
      </w:r>
      <w:r>
        <w:rPr>
          <w:spacing w:val="-11"/>
          <w:w w:val="105"/>
        </w:rPr>
        <w:t xml:space="preserve"> </w:t>
      </w:r>
      <w:r>
        <w:rPr>
          <w:w w:val="105"/>
        </w:rPr>
        <w:t xml:space="preserve">деепричастными </w:t>
      </w:r>
      <w:r>
        <w:rPr>
          <w:spacing w:val="-2"/>
          <w:w w:val="105"/>
        </w:rPr>
        <w:t>оборотами.</w:t>
      </w:r>
    </w:p>
    <w:p w14:paraId="5F185412" w14:textId="77777777" w:rsidR="0006191A" w:rsidRDefault="00B04A97">
      <w:pPr>
        <w:pStyle w:val="a3"/>
        <w:tabs>
          <w:tab w:val="left" w:pos="2338"/>
          <w:tab w:val="left" w:pos="3776"/>
          <w:tab w:val="left" w:pos="4582"/>
          <w:tab w:val="left" w:pos="6034"/>
          <w:tab w:val="left" w:pos="6379"/>
          <w:tab w:val="left" w:pos="8097"/>
          <w:tab w:val="left" w:pos="8435"/>
        </w:tabs>
        <w:spacing w:line="288" w:lineRule="auto"/>
        <w:ind w:right="872"/>
        <w:jc w:val="left"/>
      </w:pPr>
      <w:r>
        <w:rPr>
          <w:spacing w:val="-2"/>
          <w:w w:val="105"/>
        </w:rPr>
        <w:t>Правильно</w:t>
      </w:r>
      <w:r>
        <w:tab/>
      </w:r>
      <w:r>
        <w:rPr>
          <w:spacing w:val="-2"/>
          <w:w w:val="105"/>
        </w:rPr>
        <w:t>расставлять</w:t>
      </w:r>
      <w:r>
        <w:tab/>
      </w:r>
      <w:r>
        <w:rPr>
          <w:spacing w:val="-4"/>
          <w:w w:val="105"/>
        </w:rPr>
        <w:t>знаки</w:t>
      </w:r>
      <w:r>
        <w:tab/>
      </w:r>
      <w:r>
        <w:rPr>
          <w:spacing w:val="-2"/>
          <w:w w:val="105"/>
        </w:rPr>
        <w:t>препинания</w:t>
      </w:r>
      <w:r>
        <w:tab/>
      </w:r>
      <w:r>
        <w:rPr>
          <w:spacing w:val="-10"/>
          <w:w w:val="105"/>
        </w:rPr>
        <w:t>в</w:t>
      </w:r>
      <w:r>
        <w:tab/>
      </w:r>
      <w:r>
        <w:rPr>
          <w:spacing w:val="-2"/>
          <w:w w:val="105"/>
        </w:rPr>
        <w:t>предложениях</w:t>
      </w:r>
      <w:r>
        <w:tab/>
      </w:r>
      <w:r>
        <w:rPr>
          <w:spacing w:val="-10"/>
          <w:w w:val="105"/>
        </w:rPr>
        <w:t>с</w:t>
      </w:r>
      <w:r>
        <w:tab/>
      </w:r>
      <w:r>
        <w:rPr>
          <w:spacing w:val="-2"/>
          <w:w w:val="105"/>
        </w:rPr>
        <w:t xml:space="preserve">одиночным </w:t>
      </w:r>
      <w:r>
        <w:rPr>
          <w:w w:val="105"/>
        </w:rPr>
        <w:t>деепричастием и деепричастным оборотом.</w:t>
      </w:r>
    </w:p>
    <w:p w14:paraId="435E2462" w14:textId="77777777" w:rsidR="0006191A" w:rsidRDefault="00B04A97">
      <w:pPr>
        <w:pStyle w:val="a3"/>
        <w:spacing w:line="288" w:lineRule="auto"/>
        <w:jc w:val="left"/>
      </w:pPr>
      <w:r>
        <w:rPr>
          <w:w w:val="105"/>
        </w:rPr>
        <w:t>Проводить</w:t>
      </w:r>
      <w:r>
        <w:rPr>
          <w:spacing w:val="27"/>
          <w:w w:val="105"/>
        </w:rPr>
        <w:t xml:space="preserve"> </w:t>
      </w:r>
      <w:r>
        <w:rPr>
          <w:w w:val="105"/>
        </w:rPr>
        <w:t>синтаксический</w:t>
      </w:r>
      <w:r>
        <w:rPr>
          <w:spacing w:val="17"/>
          <w:w w:val="105"/>
        </w:rPr>
        <w:t xml:space="preserve"> </w:t>
      </w:r>
      <w:r>
        <w:rPr>
          <w:w w:val="105"/>
        </w:rPr>
        <w:t>и</w:t>
      </w:r>
      <w:r>
        <w:rPr>
          <w:spacing w:val="17"/>
          <w:w w:val="105"/>
        </w:rPr>
        <w:t xml:space="preserve"> </w:t>
      </w:r>
      <w:r>
        <w:rPr>
          <w:w w:val="105"/>
        </w:rPr>
        <w:t>пунктуационный</w:t>
      </w:r>
      <w:r>
        <w:rPr>
          <w:spacing w:val="23"/>
          <w:w w:val="105"/>
        </w:rPr>
        <w:t xml:space="preserve"> </w:t>
      </w:r>
      <w:r>
        <w:rPr>
          <w:w w:val="105"/>
        </w:rPr>
        <w:t>анализ предложений</w:t>
      </w:r>
      <w:r>
        <w:rPr>
          <w:spacing w:val="23"/>
          <w:w w:val="105"/>
        </w:rPr>
        <w:t xml:space="preserve"> </w:t>
      </w:r>
      <w:r>
        <w:rPr>
          <w:w w:val="105"/>
        </w:rPr>
        <w:t>с</w:t>
      </w:r>
      <w:r>
        <w:rPr>
          <w:spacing w:val="17"/>
          <w:w w:val="105"/>
        </w:rPr>
        <w:t xml:space="preserve"> </w:t>
      </w:r>
      <w:r>
        <w:rPr>
          <w:w w:val="105"/>
        </w:rPr>
        <w:t>одиночным деепричастием и деепричастным оборотом (в рамках изученного).</w:t>
      </w:r>
    </w:p>
    <w:p w14:paraId="0DA6A862" w14:textId="77777777" w:rsidR="0006191A" w:rsidRDefault="00B04A97">
      <w:pPr>
        <w:pStyle w:val="a3"/>
        <w:spacing w:line="263" w:lineRule="exact"/>
        <w:ind w:left="986" w:firstLine="0"/>
        <w:jc w:val="left"/>
      </w:pPr>
      <w:r>
        <w:rPr>
          <w:spacing w:val="-2"/>
          <w:w w:val="105"/>
        </w:rPr>
        <w:t>Наречие.</w:t>
      </w:r>
    </w:p>
    <w:p w14:paraId="4D9676D7" w14:textId="77777777" w:rsidR="0006191A" w:rsidRDefault="00B04A97">
      <w:pPr>
        <w:pStyle w:val="a3"/>
        <w:spacing w:before="42" w:line="288" w:lineRule="auto"/>
        <w:ind w:right="857"/>
      </w:pPr>
      <w:r>
        <w:rPr>
          <w:w w:val="105"/>
        </w:rPr>
        <w:t>Распознавать наречия</w:t>
      </w:r>
      <w:r>
        <w:rPr>
          <w:spacing w:val="-7"/>
          <w:w w:val="105"/>
        </w:rPr>
        <w:t xml:space="preserve"> </w:t>
      </w:r>
      <w:r>
        <w:rPr>
          <w:w w:val="105"/>
        </w:rPr>
        <w:t>в речи, определять общее</w:t>
      </w:r>
      <w:r>
        <w:rPr>
          <w:spacing w:val="-4"/>
          <w:w w:val="105"/>
        </w:rPr>
        <w:t xml:space="preserve"> </w:t>
      </w:r>
      <w:r>
        <w:rPr>
          <w:w w:val="105"/>
        </w:rPr>
        <w:t>грамматическое</w:t>
      </w:r>
      <w:r>
        <w:rPr>
          <w:spacing w:val="-4"/>
          <w:w w:val="105"/>
        </w:rPr>
        <w:t xml:space="preserve"> </w:t>
      </w:r>
      <w:r>
        <w:rPr>
          <w:w w:val="105"/>
        </w:rPr>
        <w:t>значение</w:t>
      </w:r>
      <w:r>
        <w:rPr>
          <w:spacing w:val="-10"/>
          <w:w w:val="105"/>
        </w:rPr>
        <w:t xml:space="preserve"> </w:t>
      </w:r>
      <w:r>
        <w:rPr>
          <w:w w:val="105"/>
        </w:rPr>
        <w:t>наречий, различать разряды наречий по</w:t>
      </w:r>
      <w:r>
        <w:rPr>
          <w:spacing w:val="-5"/>
          <w:w w:val="105"/>
        </w:rPr>
        <w:t xml:space="preserve"> </w:t>
      </w:r>
      <w:r>
        <w:rPr>
          <w:w w:val="105"/>
        </w:rPr>
        <w:t>значению; характеризовать особенности словообразования наречий, их синтаксических свойств, роли в речи.</w:t>
      </w:r>
    </w:p>
    <w:p w14:paraId="2059FBA3" w14:textId="77777777" w:rsidR="0006191A" w:rsidRDefault="00B04A97">
      <w:pPr>
        <w:pStyle w:val="a3"/>
        <w:spacing w:line="295" w:lineRule="auto"/>
        <w:ind w:right="869"/>
      </w:pPr>
      <w:r>
        <w:rPr>
          <w:w w:val="105"/>
        </w:rPr>
        <w:t>Проводить морфологический, орфографический анализ наречий (в рамках изученного), применять это умение в речевой практике.</w:t>
      </w:r>
    </w:p>
    <w:p w14:paraId="37175469" w14:textId="77777777" w:rsidR="0006191A" w:rsidRDefault="00B04A97">
      <w:pPr>
        <w:pStyle w:val="a3"/>
        <w:spacing w:line="288" w:lineRule="auto"/>
        <w:ind w:right="869"/>
      </w:pPr>
      <w:r>
        <w:rPr>
          <w:w w:val="105"/>
        </w:rPr>
        <w:t>Соблюдать нормы образования степеней сравнения наречий, произношения наречий, постановки в них ударения.</w:t>
      </w:r>
    </w:p>
    <w:p w14:paraId="150E22D4" w14:textId="77777777" w:rsidR="0006191A" w:rsidRDefault="00B04A97">
      <w:pPr>
        <w:pStyle w:val="a3"/>
        <w:spacing w:line="288" w:lineRule="auto"/>
        <w:ind w:right="855"/>
      </w:pPr>
      <w:r>
        <w:rPr>
          <w:w w:val="105"/>
        </w:rPr>
        <w:t>Применять правила слитного, раздельного и дефисного написания наречий, написания</w:t>
      </w:r>
      <w:r>
        <w:rPr>
          <w:spacing w:val="-16"/>
          <w:w w:val="105"/>
        </w:rPr>
        <w:t xml:space="preserve"> </w:t>
      </w:r>
      <w:r>
        <w:rPr>
          <w:w w:val="105"/>
        </w:rPr>
        <w:t>н</w:t>
      </w:r>
      <w:r>
        <w:rPr>
          <w:spacing w:val="-15"/>
          <w:w w:val="105"/>
        </w:rPr>
        <w:t xml:space="preserve"> </w:t>
      </w:r>
      <w:r>
        <w:rPr>
          <w:w w:val="105"/>
        </w:rPr>
        <w:t>и</w:t>
      </w:r>
      <w:r>
        <w:rPr>
          <w:spacing w:val="-15"/>
          <w:w w:val="105"/>
        </w:rPr>
        <w:t xml:space="preserve"> </w:t>
      </w:r>
      <w:r>
        <w:rPr>
          <w:w w:val="105"/>
        </w:rPr>
        <w:t>нн</w:t>
      </w:r>
      <w:r>
        <w:rPr>
          <w:spacing w:val="-15"/>
          <w:w w:val="105"/>
        </w:rPr>
        <w:t xml:space="preserve"> </w:t>
      </w:r>
      <w:r>
        <w:rPr>
          <w:w w:val="105"/>
        </w:rPr>
        <w:t>в</w:t>
      </w:r>
      <w:r>
        <w:rPr>
          <w:spacing w:val="-15"/>
          <w:w w:val="105"/>
        </w:rPr>
        <w:t xml:space="preserve"> </w:t>
      </w:r>
      <w:r>
        <w:rPr>
          <w:w w:val="105"/>
        </w:rPr>
        <w:t>наречиях</w:t>
      </w:r>
      <w:r>
        <w:rPr>
          <w:spacing w:val="-15"/>
          <w:w w:val="105"/>
        </w:rPr>
        <w:t xml:space="preserve"> </w:t>
      </w:r>
      <w:r>
        <w:rPr>
          <w:w w:val="105"/>
        </w:rPr>
        <w:t>на -о</w:t>
      </w:r>
      <w:r>
        <w:rPr>
          <w:spacing w:val="-12"/>
          <w:w w:val="105"/>
        </w:rPr>
        <w:t xml:space="preserve"> </w:t>
      </w:r>
      <w:r>
        <w:rPr>
          <w:w w:val="105"/>
        </w:rPr>
        <w:t>и</w:t>
      </w:r>
      <w:r>
        <w:rPr>
          <w:spacing w:val="-8"/>
          <w:w w:val="105"/>
        </w:rPr>
        <w:t xml:space="preserve"> </w:t>
      </w:r>
      <w:r>
        <w:rPr>
          <w:w w:val="105"/>
        </w:rPr>
        <w:t>-е;</w:t>
      </w:r>
      <w:r>
        <w:rPr>
          <w:spacing w:val="-16"/>
          <w:w w:val="105"/>
        </w:rPr>
        <w:t xml:space="preserve"> </w:t>
      </w:r>
      <w:r>
        <w:rPr>
          <w:w w:val="105"/>
        </w:rPr>
        <w:t>написания</w:t>
      </w:r>
      <w:r>
        <w:rPr>
          <w:spacing w:val="-10"/>
          <w:w w:val="105"/>
        </w:rPr>
        <w:t xml:space="preserve"> </w:t>
      </w:r>
      <w:r>
        <w:rPr>
          <w:w w:val="105"/>
        </w:rPr>
        <w:t>суффиксов</w:t>
      </w:r>
      <w:r>
        <w:rPr>
          <w:spacing w:val="-2"/>
          <w:w w:val="105"/>
        </w:rPr>
        <w:t xml:space="preserve"> </w:t>
      </w:r>
      <w:r>
        <w:rPr>
          <w:w w:val="105"/>
        </w:rPr>
        <w:t>-а</w:t>
      </w:r>
      <w:r>
        <w:rPr>
          <w:spacing w:val="-8"/>
          <w:w w:val="105"/>
        </w:rPr>
        <w:t xml:space="preserve"> </w:t>
      </w:r>
      <w:r>
        <w:rPr>
          <w:w w:val="105"/>
        </w:rPr>
        <w:t>и</w:t>
      </w:r>
      <w:r>
        <w:rPr>
          <w:spacing w:val="-8"/>
          <w:w w:val="105"/>
        </w:rPr>
        <w:t xml:space="preserve"> </w:t>
      </w:r>
      <w:r>
        <w:rPr>
          <w:w w:val="105"/>
        </w:rPr>
        <w:t>-о</w:t>
      </w:r>
      <w:r>
        <w:rPr>
          <w:spacing w:val="-16"/>
          <w:w w:val="105"/>
        </w:rPr>
        <w:t xml:space="preserve"> </w:t>
      </w:r>
      <w:r>
        <w:rPr>
          <w:w w:val="105"/>
        </w:rPr>
        <w:t>наречий</w:t>
      </w:r>
      <w:r>
        <w:rPr>
          <w:spacing w:val="-7"/>
          <w:w w:val="105"/>
        </w:rPr>
        <w:t xml:space="preserve"> </w:t>
      </w:r>
      <w:r>
        <w:rPr>
          <w:w w:val="105"/>
        </w:rPr>
        <w:t>с</w:t>
      </w:r>
      <w:r>
        <w:rPr>
          <w:spacing w:val="-16"/>
          <w:w w:val="105"/>
        </w:rPr>
        <w:t xml:space="preserve"> </w:t>
      </w:r>
      <w:r>
        <w:rPr>
          <w:w w:val="105"/>
        </w:rPr>
        <w:t>приставками из-, до-, с-, в-, на-, за-, употребления ь на конце наречий после шипящих, написания суффиксов</w:t>
      </w:r>
      <w:r>
        <w:rPr>
          <w:spacing w:val="-16"/>
          <w:w w:val="105"/>
        </w:rPr>
        <w:t xml:space="preserve"> </w:t>
      </w:r>
      <w:r>
        <w:rPr>
          <w:w w:val="105"/>
        </w:rPr>
        <w:t>наречий</w:t>
      </w:r>
      <w:r>
        <w:rPr>
          <w:spacing w:val="-15"/>
          <w:w w:val="105"/>
        </w:rPr>
        <w:t xml:space="preserve"> </w:t>
      </w:r>
      <w:r>
        <w:rPr>
          <w:w w:val="105"/>
        </w:rPr>
        <w:t>-о</w:t>
      </w:r>
      <w:r>
        <w:rPr>
          <w:spacing w:val="-15"/>
          <w:w w:val="105"/>
        </w:rPr>
        <w:t xml:space="preserve"> </w:t>
      </w:r>
      <w:r>
        <w:rPr>
          <w:w w:val="105"/>
        </w:rPr>
        <w:t>и</w:t>
      </w:r>
      <w:r>
        <w:rPr>
          <w:spacing w:val="-9"/>
          <w:w w:val="105"/>
        </w:rPr>
        <w:t xml:space="preserve"> </w:t>
      </w:r>
      <w:r>
        <w:rPr>
          <w:w w:val="105"/>
        </w:rPr>
        <w:t>-е</w:t>
      </w:r>
      <w:r>
        <w:rPr>
          <w:spacing w:val="-16"/>
          <w:w w:val="105"/>
        </w:rPr>
        <w:t xml:space="preserve"> </w:t>
      </w:r>
      <w:r>
        <w:rPr>
          <w:w w:val="105"/>
        </w:rPr>
        <w:t>после</w:t>
      </w:r>
      <w:r>
        <w:rPr>
          <w:spacing w:val="-13"/>
          <w:w w:val="105"/>
        </w:rPr>
        <w:t xml:space="preserve"> </w:t>
      </w:r>
      <w:r>
        <w:rPr>
          <w:w w:val="105"/>
        </w:rPr>
        <w:t>шипящих;</w:t>
      </w:r>
      <w:r>
        <w:rPr>
          <w:spacing w:val="-11"/>
          <w:w w:val="105"/>
        </w:rPr>
        <w:t xml:space="preserve"> </w:t>
      </w:r>
      <w:r>
        <w:rPr>
          <w:w w:val="105"/>
        </w:rPr>
        <w:t>написания</w:t>
      </w:r>
      <w:r>
        <w:rPr>
          <w:spacing w:val="-6"/>
          <w:w w:val="105"/>
        </w:rPr>
        <w:t xml:space="preserve"> </w:t>
      </w:r>
      <w:r>
        <w:rPr>
          <w:w w:val="105"/>
        </w:rPr>
        <w:t>е</w:t>
      </w:r>
      <w:r>
        <w:rPr>
          <w:spacing w:val="-16"/>
          <w:w w:val="105"/>
        </w:rPr>
        <w:t xml:space="preserve"> </w:t>
      </w:r>
      <w:r>
        <w:rPr>
          <w:w w:val="105"/>
        </w:rPr>
        <w:t>и</w:t>
      </w:r>
      <w:r>
        <w:rPr>
          <w:spacing w:val="-7"/>
          <w:w w:val="105"/>
        </w:rPr>
        <w:t xml:space="preserve"> </w:t>
      </w:r>
      <w:r>
        <w:rPr>
          <w:w w:val="105"/>
        </w:rPr>
        <w:t>и</w:t>
      </w:r>
      <w:r>
        <w:rPr>
          <w:spacing w:val="-14"/>
          <w:w w:val="105"/>
        </w:rPr>
        <w:t xml:space="preserve"> </w:t>
      </w:r>
      <w:r>
        <w:rPr>
          <w:w w:val="105"/>
        </w:rPr>
        <w:t>в</w:t>
      </w:r>
      <w:r>
        <w:rPr>
          <w:spacing w:val="-14"/>
          <w:w w:val="105"/>
        </w:rPr>
        <w:t xml:space="preserve"> </w:t>
      </w:r>
      <w:r>
        <w:rPr>
          <w:w w:val="105"/>
        </w:rPr>
        <w:t>приставках</w:t>
      </w:r>
      <w:r>
        <w:rPr>
          <w:spacing w:val="-16"/>
          <w:w w:val="105"/>
        </w:rPr>
        <w:t xml:space="preserve"> </w:t>
      </w:r>
      <w:r>
        <w:rPr>
          <w:w w:val="105"/>
        </w:rPr>
        <w:t>не-</w:t>
      </w:r>
      <w:r>
        <w:rPr>
          <w:spacing w:val="-15"/>
          <w:w w:val="105"/>
        </w:rPr>
        <w:t xml:space="preserve"> </w:t>
      </w:r>
      <w:r>
        <w:rPr>
          <w:w w:val="105"/>
        </w:rPr>
        <w:t>и</w:t>
      </w:r>
      <w:r>
        <w:rPr>
          <w:spacing w:val="-7"/>
          <w:w w:val="105"/>
        </w:rPr>
        <w:t xml:space="preserve"> </w:t>
      </w:r>
      <w:r>
        <w:rPr>
          <w:w w:val="105"/>
        </w:rPr>
        <w:t>ни-</w:t>
      </w:r>
      <w:r>
        <w:rPr>
          <w:spacing w:val="-16"/>
          <w:w w:val="105"/>
        </w:rPr>
        <w:t xml:space="preserve"> </w:t>
      </w:r>
      <w:r>
        <w:rPr>
          <w:w w:val="105"/>
        </w:rPr>
        <w:t>наречий; слитного и раздельного написания не с наречиями.</w:t>
      </w:r>
    </w:p>
    <w:p w14:paraId="5A5ADAF5" w14:textId="77777777" w:rsidR="0006191A" w:rsidRDefault="00B04A97">
      <w:pPr>
        <w:pStyle w:val="a3"/>
        <w:spacing w:line="262" w:lineRule="exact"/>
        <w:ind w:left="986" w:firstLine="0"/>
      </w:pPr>
      <w:r>
        <w:rPr>
          <w:w w:val="105"/>
        </w:rPr>
        <w:t>Слова</w:t>
      </w:r>
      <w:r>
        <w:rPr>
          <w:spacing w:val="-14"/>
          <w:w w:val="105"/>
        </w:rPr>
        <w:t xml:space="preserve"> </w:t>
      </w:r>
      <w:r>
        <w:rPr>
          <w:w w:val="105"/>
        </w:rPr>
        <w:t>категории</w:t>
      </w:r>
      <w:r>
        <w:rPr>
          <w:spacing w:val="-8"/>
          <w:w w:val="105"/>
        </w:rPr>
        <w:t xml:space="preserve"> </w:t>
      </w:r>
      <w:r>
        <w:rPr>
          <w:spacing w:val="-2"/>
          <w:w w:val="105"/>
        </w:rPr>
        <w:t>состояния.</w:t>
      </w:r>
    </w:p>
    <w:p w14:paraId="6A8ECED4" w14:textId="77777777" w:rsidR="0006191A" w:rsidRDefault="00B04A97">
      <w:pPr>
        <w:pStyle w:val="a3"/>
        <w:spacing w:before="40" w:line="288" w:lineRule="auto"/>
        <w:ind w:right="867"/>
      </w:pPr>
      <w:r>
        <w:rPr>
          <w:w w:val="105"/>
        </w:rPr>
        <w:t>Определять общее грамматическое значение, морфологические признаки слов категории состояния, характеризовать</w:t>
      </w:r>
      <w:r>
        <w:rPr>
          <w:spacing w:val="-1"/>
          <w:w w:val="105"/>
        </w:rPr>
        <w:t xml:space="preserve"> </w:t>
      </w:r>
      <w:r>
        <w:rPr>
          <w:w w:val="105"/>
        </w:rPr>
        <w:t>их синтаксическую функцию и роль в речи.</w:t>
      </w:r>
    </w:p>
    <w:p w14:paraId="03A19574" w14:textId="77777777" w:rsidR="0006191A" w:rsidRDefault="00B04A97">
      <w:pPr>
        <w:pStyle w:val="a3"/>
        <w:spacing w:line="264" w:lineRule="exact"/>
        <w:ind w:left="986" w:firstLine="0"/>
      </w:pPr>
      <w:r>
        <w:t>Служебные</w:t>
      </w:r>
      <w:r>
        <w:rPr>
          <w:spacing w:val="29"/>
        </w:rPr>
        <w:t xml:space="preserve"> </w:t>
      </w:r>
      <w:r>
        <w:t>части</w:t>
      </w:r>
      <w:r>
        <w:rPr>
          <w:spacing w:val="30"/>
        </w:rPr>
        <w:t xml:space="preserve"> </w:t>
      </w:r>
      <w:r>
        <w:rPr>
          <w:spacing w:val="-4"/>
        </w:rPr>
        <w:t>речи.</w:t>
      </w:r>
    </w:p>
    <w:p w14:paraId="68EF2EF9" w14:textId="77777777" w:rsidR="0006191A" w:rsidRDefault="00B04A97">
      <w:pPr>
        <w:pStyle w:val="a3"/>
        <w:spacing w:before="53" w:line="295" w:lineRule="auto"/>
        <w:ind w:right="868"/>
      </w:pPr>
      <w:r>
        <w:rPr>
          <w:w w:val="105"/>
        </w:rPr>
        <w:t>Давать общую характеристику служебных частей речи, объяснять их отличия от самостоятельных частей речи.</w:t>
      </w:r>
    </w:p>
    <w:p w14:paraId="3AE9EA43" w14:textId="77777777" w:rsidR="0006191A" w:rsidRDefault="00B04A97">
      <w:pPr>
        <w:pStyle w:val="a3"/>
        <w:spacing w:line="255" w:lineRule="exact"/>
        <w:ind w:left="986" w:firstLine="0"/>
        <w:jc w:val="left"/>
      </w:pPr>
      <w:r>
        <w:rPr>
          <w:spacing w:val="-2"/>
          <w:w w:val="105"/>
        </w:rPr>
        <w:t>Предлог.</w:t>
      </w:r>
    </w:p>
    <w:p w14:paraId="3ACCE415" w14:textId="77777777" w:rsidR="0006191A" w:rsidRDefault="00B04A97">
      <w:pPr>
        <w:pStyle w:val="a3"/>
        <w:spacing w:before="52" w:line="288" w:lineRule="auto"/>
        <w:ind w:right="874"/>
      </w:pPr>
      <w:r>
        <w:rPr>
          <w:w w:val="105"/>
        </w:rPr>
        <w:t>Характеризовать предлог как служебную часть речи, различать производные и непроизводные предлоги, простые и составные предлоги.</w:t>
      </w:r>
    </w:p>
    <w:p w14:paraId="6156C801" w14:textId="77777777" w:rsidR="0006191A" w:rsidRDefault="00B04A97">
      <w:pPr>
        <w:pStyle w:val="a3"/>
        <w:spacing w:line="288" w:lineRule="auto"/>
        <w:ind w:right="877"/>
      </w:pPr>
      <w:r>
        <w:rPr>
          <w:w w:val="105"/>
        </w:rPr>
        <w:t>Употреблять предлоги в речи в соответствии с их значением и стилистическими особенностями, соблюдать правила правописания производных предлогов.</w:t>
      </w:r>
    </w:p>
    <w:p w14:paraId="5943A80D" w14:textId="77777777" w:rsidR="0006191A" w:rsidRDefault="00B04A97">
      <w:pPr>
        <w:pStyle w:val="a3"/>
        <w:spacing w:line="288" w:lineRule="auto"/>
        <w:ind w:right="857"/>
      </w:pPr>
      <w:r>
        <w:rPr>
          <w:w w:val="105"/>
        </w:rPr>
        <w:t>Соблюдать нормы употребления имён существительных и местоимений с предлогами, предлогов из – с, в – на в составе словосочетаний, правила правописания производных предлогов.</w:t>
      </w:r>
    </w:p>
    <w:p w14:paraId="1392E4D3" w14:textId="77777777" w:rsidR="0006191A" w:rsidRDefault="00B04A97">
      <w:pPr>
        <w:pStyle w:val="a3"/>
        <w:spacing w:line="288" w:lineRule="auto"/>
        <w:ind w:right="873"/>
      </w:pPr>
      <w:r>
        <w:rPr>
          <w:w w:val="105"/>
        </w:rPr>
        <w:t>Проводить морфологический анализ предлогов, применять это умение при выполнении языкового анализа различных видов и в речевой практике.</w:t>
      </w:r>
    </w:p>
    <w:p w14:paraId="05612DED" w14:textId="77777777" w:rsidR="0006191A" w:rsidRDefault="00B04A97">
      <w:pPr>
        <w:pStyle w:val="a3"/>
        <w:spacing w:line="264" w:lineRule="exact"/>
        <w:ind w:left="986" w:firstLine="0"/>
        <w:jc w:val="left"/>
      </w:pPr>
      <w:r>
        <w:rPr>
          <w:spacing w:val="-4"/>
          <w:w w:val="105"/>
        </w:rPr>
        <w:t>Союз.</w:t>
      </w:r>
    </w:p>
    <w:p w14:paraId="7C2B8435" w14:textId="77777777" w:rsidR="0006191A" w:rsidRDefault="00B04A97">
      <w:pPr>
        <w:pStyle w:val="a3"/>
        <w:spacing w:before="56" w:line="288" w:lineRule="auto"/>
        <w:ind w:right="873"/>
      </w:pPr>
      <w:r>
        <w:rPr>
          <w:w w:val="105"/>
        </w:rPr>
        <w:t xml:space="preserve">Характеризовать союз как служебную часть речи, различать разряды союзов по </w:t>
      </w:r>
      <w:r>
        <w:rPr>
          <w:w w:val="105"/>
        </w:rPr>
        <w:lastRenderedPageBreak/>
        <w:t>значению, по строению; объяснять роль союзов в тексте, в том числе как средств связи однородных членов предложения и частей сложного предложения.</w:t>
      </w:r>
    </w:p>
    <w:p w14:paraId="2C7BDE6A" w14:textId="77777777" w:rsidR="0006191A" w:rsidRDefault="00B04A97">
      <w:pPr>
        <w:pStyle w:val="a3"/>
        <w:spacing w:line="288" w:lineRule="auto"/>
        <w:ind w:right="860"/>
      </w:pPr>
      <w:r>
        <w:rPr>
          <w:w w:val="105"/>
        </w:rPr>
        <w:t xml:space="preserve">Употреблять союзы в речи в соответствии с их значением и стилистическими </w:t>
      </w:r>
      <w:r>
        <w:t>особенностями, соблюдать правила правописания союзов, постановки знаков препинания в сложных</w:t>
      </w:r>
      <w:r>
        <w:rPr>
          <w:spacing w:val="31"/>
        </w:rPr>
        <w:t xml:space="preserve"> </w:t>
      </w:r>
      <w:r>
        <w:t>союзных предложениях, постановки</w:t>
      </w:r>
      <w:r>
        <w:rPr>
          <w:spacing w:val="28"/>
        </w:rPr>
        <w:t xml:space="preserve"> </w:t>
      </w:r>
      <w:r>
        <w:t>знаков</w:t>
      </w:r>
      <w:r>
        <w:rPr>
          <w:spacing w:val="30"/>
        </w:rPr>
        <w:t xml:space="preserve"> </w:t>
      </w:r>
      <w:r>
        <w:t>препинания в</w:t>
      </w:r>
      <w:r>
        <w:rPr>
          <w:spacing w:val="40"/>
        </w:rPr>
        <w:t xml:space="preserve"> </w:t>
      </w:r>
      <w:r>
        <w:t>предложениях с</w:t>
      </w:r>
      <w:r>
        <w:rPr>
          <w:spacing w:val="30"/>
        </w:rPr>
        <w:t xml:space="preserve"> </w:t>
      </w:r>
      <w:r>
        <w:t xml:space="preserve">союзом </w:t>
      </w:r>
      <w:r>
        <w:rPr>
          <w:spacing w:val="-6"/>
          <w:w w:val="105"/>
        </w:rPr>
        <w:t>и.</w:t>
      </w:r>
    </w:p>
    <w:p w14:paraId="38F614E3" w14:textId="77777777" w:rsidR="0006191A" w:rsidRDefault="00B04A97">
      <w:pPr>
        <w:pStyle w:val="a3"/>
        <w:spacing w:before="71" w:line="295" w:lineRule="auto"/>
        <w:ind w:right="855"/>
        <w:jc w:val="left"/>
      </w:pPr>
      <w:r>
        <w:rPr>
          <w:w w:val="105"/>
        </w:rPr>
        <w:t>Проводить</w:t>
      </w:r>
      <w:r>
        <w:rPr>
          <w:spacing w:val="40"/>
          <w:w w:val="105"/>
        </w:rPr>
        <w:t xml:space="preserve"> </w:t>
      </w:r>
      <w:r>
        <w:rPr>
          <w:w w:val="105"/>
        </w:rPr>
        <w:t>морфологический</w:t>
      </w:r>
      <w:r>
        <w:rPr>
          <w:spacing w:val="40"/>
          <w:w w:val="105"/>
        </w:rPr>
        <w:t xml:space="preserve"> </w:t>
      </w:r>
      <w:r>
        <w:rPr>
          <w:w w:val="105"/>
        </w:rPr>
        <w:t>анализ</w:t>
      </w:r>
      <w:r>
        <w:rPr>
          <w:spacing w:val="40"/>
          <w:w w:val="105"/>
        </w:rPr>
        <w:t xml:space="preserve"> </w:t>
      </w:r>
      <w:r>
        <w:rPr>
          <w:w w:val="105"/>
        </w:rPr>
        <w:t>союзов,</w:t>
      </w:r>
      <w:r>
        <w:rPr>
          <w:spacing w:val="40"/>
          <w:w w:val="105"/>
        </w:rPr>
        <w:t xml:space="preserve"> </w:t>
      </w:r>
      <w:r>
        <w:rPr>
          <w:w w:val="105"/>
        </w:rPr>
        <w:t>применять</w:t>
      </w:r>
      <w:r>
        <w:rPr>
          <w:spacing w:val="40"/>
          <w:w w:val="105"/>
        </w:rPr>
        <w:t xml:space="preserve"> </w:t>
      </w:r>
      <w:r>
        <w:rPr>
          <w:w w:val="105"/>
        </w:rPr>
        <w:t>это</w:t>
      </w:r>
      <w:r>
        <w:rPr>
          <w:spacing w:val="40"/>
          <w:w w:val="105"/>
        </w:rPr>
        <w:t xml:space="preserve"> </w:t>
      </w:r>
      <w:r>
        <w:rPr>
          <w:w w:val="105"/>
        </w:rPr>
        <w:t>умение</w:t>
      </w:r>
      <w:r>
        <w:rPr>
          <w:spacing w:val="40"/>
          <w:w w:val="105"/>
        </w:rPr>
        <w:t xml:space="preserve"> </w:t>
      </w:r>
      <w:r>
        <w:rPr>
          <w:w w:val="105"/>
        </w:rPr>
        <w:t>в</w:t>
      </w:r>
      <w:r>
        <w:rPr>
          <w:spacing w:val="40"/>
          <w:w w:val="105"/>
        </w:rPr>
        <w:t xml:space="preserve"> </w:t>
      </w:r>
      <w:r>
        <w:rPr>
          <w:w w:val="105"/>
        </w:rPr>
        <w:t>речевой</w:t>
      </w:r>
      <w:r>
        <w:rPr>
          <w:spacing w:val="40"/>
          <w:w w:val="105"/>
        </w:rPr>
        <w:t xml:space="preserve"> </w:t>
      </w:r>
      <w:r>
        <w:rPr>
          <w:spacing w:val="-2"/>
          <w:w w:val="105"/>
        </w:rPr>
        <w:t>практике.</w:t>
      </w:r>
    </w:p>
    <w:p w14:paraId="538C15B7" w14:textId="77777777" w:rsidR="0006191A" w:rsidRDefault="00B04A97">
      <w:pPr>
        <w:pStyle w:val="a3"/>
        <w:spacing w:line="255" w:lineRule="exact"/>
        <w:ind w:left="986" w:firstLine="0"/>
        <w:jc w:val="left"/>
      </w:pPr>
      <w:r>
        <w:rPr>
          <w:spacing w:val="-2"/>
          <w:w w:val="105"/>
        </w:rPr>
        <w:t>Частица.</w:t>
      </w:r>
    </w:p>
    <w:p w14:paraId="4029F1BC" w14:textId="77777777" w:rsidR="0006191A" w:rsidRDefault="00B04A97">
      <w:pPr>
        <w:pStyle w:val="a3"/>
        <w:spacing w:before="52" w:line="288" w:lineRule="auto"/>
        <w:ind w:right="865"/>
      </w:pPr>
      <w:r>
        <w:rPr>
          <w:w w:val="105"/>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14:paraId="242B947D" w14:textId="77777777" w:rsidR="0006191A" w:rsidRDefault="00B04A97">
      <w:pPr>
        <w:pStyle w:val="a3"/>
        <w:spacing w:line="288" w:lineRule="auto"/>
        <w:ind w:right="875"/>
      </w:pPr>
      <w:r>
        <w:rPr>
          <w:w w:val="105"/>
        </w:rPr>
        <w:t>Употреблять частицы в речи в соответствии с их значением и стилистической окраской; соблюдать правила правописания частиц.</w:t>
      </w:r>
    </w:p>
    <w:p w14:paraId="36EC350F" w14:textId="77777777" w:rsidR="0006191A" w:rsidRDefault="00B04A97">
      <w:pPr>
        <w:pStyle w:val="a3"/>
        <w:spacing w:line="288" w:lineRule="auto"/>
        <w:ind w:right="882"/>
      </w:pPr>
      <w:r>
        <w:rPr>
          <w:w w:val="105"/>
        </w:rPr>
        <w:t xml:space="preserve">Проводить морфологический анализ частиц, применять это умение в речевой </w:t>
      </w:r>
      <w:r>
        <w:rPr>
          <w:spacing w:val="-2"/>
          <w:w w:val="105"/>
        </w:rPr>
        <w:t>практике.</w:t>
      </w:r>
    </w:p>
    <w:p w14:paraId="1EBC5C63" w14:textId="77777777" w:rsidR="0006191A" w:rsidRDefault="00B04A97">
      <w:pPr>
        <w:pStyle w:val="a3"/>
        <w:spacing w:line="263" w:lineRule="exact"/>
        <w:ind w:left="986" w:firstLine="0"/>
      </w:pPr>
      <w:r>
        <w:t>Междометия</w:t>
      </w:r>
      <w:r>
        <w:rPr>
          <w:spacing w:val="39"/>
        </w:rPr>
        <w:t xml:space="preserve"> </w:t>
      </w:r>
      <w:r>
        <w:t>и</w:t>
      </w:r>
      <w:r>
        <w:rPr>
          <w:spacing w:val="47"/>
        </w:rPr>
        <w:t xml:space="preserve"> </w:t>
      </w:r>
      <w:r>
        <w:t>звукоподражательные</w:t>
      </w:r>
      <w:r>
        <w:rPr>
          <w:spacing w:val="47"/>
        </w:rPr>
        <w:t xml:space="preserve"> </w:t>
      </w:r>
      <w:r>
        <w:rPr>
          <w:spacing w:val="-2"/>
        </w:rPr>
        <w:t>слова.</w:t>
      </w:r>
    </w:p>
    <w:p w14:paraId="3B3116EF" w14:textId="77777777" w:rsidR="0006191A" w:rsidRDefault="00B04A97">
      <w:pPr>
        <w:pStyle w:val="a3"/>
        <w:spacing w:before="51" w:line="290" w:lineRule="auto"/>
        <w:ind w:right="856"/>
      </w:pPr>
      <w:r>
        <w:rPr>
          <w:w w:val="105"/>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14:paraId="6549A7E9" w14:textId="77777777" w:rsidR="0006191A" w:rsidRDefault="00B04A97">
      <w:pPr>
        <w:pStyle w:val="a3"/>
        <w:spacing w:line="288" w:lineRule="auto"/>
        <w:ind w:right="875"/>
      </w:pPr>
      <w:r>
        <w:rPr>
          <w:w w:val="105"/>
        </w:rPr>
        <w:t>Проводить</w:t>
      </w:r>
      <w:r>
        <w:rPr>
          <w:spacing w:val="-2"/>
          <w:w w:val="105"/>
        </w:rPr>
        <w:t xml:space="preserve"> </w:t>
      </w:r>
      <w:r>
        <w:rPr>
          <w:w w:val="105"/>
        </w:rPr>
        <w:t>морфологический анализ</w:t>
      </w:r>
      <w:r>
        <w:rPr>
          <w:spacing w:val="-2"/>
          <w:w w:val="105"/>
        </w:rPr>
        <w:t xml:space="preserve"> </w:t>
      </w:r>
      <w:r>
        <w:rPr>
          <w:w w:val="105"/>
        </w:rPr>
        <w:t>междометий,</w:t>
      </w:r>
      <w:r>
        <w:rPr>
          <w:spacing w:val="-3"/>
          <w:w w:val="105"/>
        </w:rPr>
        <w:t xml:space="preserve"> </w:t>
      </w:r>
      <w:r>
        <w:rPr>
          <w:w w:val="105"/>
        </w:rPr>
        <w:t>применять</w:t>
      </w:r>
      <w:r>
        <w:rPr>
          <w:spacing w:val="-2"/>
          <w:w w:val="105"/>
        </w:rPr>
        <w:t xml:space="preserve"> </w:t>
      </w:r>
      <w:r>
        <w:rPr>
          <w:w w:val="105"/>
        </w:rPr>
        <w:t>это</w:t>
      </w:r>
      <w:r>
        <w:rPr>
          <w:spacing w:val="-5"/>
          <w:w w:val="105"/>
        </w:rPr>
        <w:t xml:space="preserve"> </w:t>
      </w:r>
      <w:r>
        <w:rPr>
          <w:w w:val="105"/>
        </w:rPr>
        <w:t>умение</w:t>
      </w:r>
      <w:r>
        <w:rPr>
          <w:spacing w:val="-6"/>
          <w:w w:val="105"/>
        </w:rPr>
        <w:t xml:space="preserve"> </w:t>
      </w:r>
      <w:r>
        <w:rPr>
          <w:w w:val="105"/>
        </w:rPr>
        <w:t xml:space="preserve">в речевой </w:t>
      </w:r>
      <w:r>
        <w:rPr>
          <w:spacing w:val="-2"/>
          <w:w w:val="105"/>
        </w:rPr>
        <w:t>практике.</w:t>
      </w:r>
    </w:p>
    <w:p w14:paraId="55BB94B9" w14:textId="77777777" w:rsidR="0006191A" w:rsidRDefault="00B04A97">
      <w:pPr>
        <w:pStyle w:val="a3"/>
        <w:spacing w:line="288" w:lineRule="auto"/>
        <w:ind w:left="986" w:right="1093" w:firstLine="0"/>
      </w:pPr>
      <w:r>
        <w:t xml:space="preserve">Соблюдать пунктуационные правила оформления предложений с междометиями. </w:t>
      </w:r>
      <w:r>
        <w:rPr>
          <w:w w:val="105"/>
        </w:rPr>
        <w:t>Различать грамматические омонимы.</w:t>
      </w:r>
    </w:p>
    <w:p w14:paraId="18455972" w14:textId="77777777" w:rsidR="0006191A" w:rsidRPr="00381614" w:rsidRDefault="00B04A97">
      <w:pPr>
        <w:pStyle w:val="a3"/>
        <w:spacing w:line="288" w:lineRule="auto"/>
        <w:ind w:right="859"/>
        <w:rPr>
          <w:b/>
          <w:bCs/>
        </w:rPr>
      </w:pPr>
      <w:r w:rsidRPr="00381614">
        <w:rPr>
          <w:b/>
          <w:bCs/>
          <w:w w:val="105"/>
        </w:rPr>
        <w:t>К концу обучения в 8 классе обучающийся получит следующие предметные результаты по отдельным темам программы по русскому языку:</w:t>
      </w:r>
    </w:p>
    <w:p w14:paraId="378534E5" w14:textId="77777777" w:rsidR="0006191A" w:rsidRDefault="00B04A97">
      <w:pPr>
        <w:pStyle w:val="a3"/>
        <w:spacing w:line="263" w:lineRule="exact"/>
        <w:ind w:left="986" w:firstLine="0"/>
      </w:pPr>
      <w:r>
        <w:rPr>
          <w:w w:val="105"/>
        </w:rPr>
        <w:t>Общие</w:t>
      </w:r>
      <w:r>
        <w:rPr>
          <w:spacing w:val="-11"/>
          <w:w w:val="105"/>
        </w:rPr>
        <w:t xml:space="preserve"> </w:t>
      </w:r>
      <w:r>
        <w:rPr>
          <w:w w:val="105"/>
        </w:rPr>
        <w:t>сведения</w:t>
      </w:r>
      <w:r>
        <w:rPr>
          <w:spacing w:val="-8"/>
          <w:w w:val="105"/>
        </w:rPr>
        <w:t xml:space="preserve"> </w:t>
      </w:r>
      <w:r>
        <w:rPr>
          <w:w w:val="105"/>
        </w:rPr>
        <w:t>о</w:t>
      </w:r>
      <w:r>
        <w:rPr>
          <w:spacing w:val="-15"/>
          <w:w w:val="105"/>
        </w:rPr>
        <w:t xml:space="preserve"> </w:t>
      </w:r>
      <w:r>
        <w:rPr>
          <w:spacing w:val="-2"/>
          <w:w w:val="105"/>
        </w:rPr>
        <w:t>языке.</w:t>
      </w:r>
    </w:p>
    <w:p w14:paraId="0C4AFDCD" w14:textId="77777777" w:rsidR="0006191A" w:rsidRDefault="00B04A97">
      <w:pPr>
        <w:pStyle w:val="a3"/>
        <w:spacing w:before="45" w:line="288" w:lineRule="auto"/>
        <w:ind w:left="986" w:right="2124" w:firstLine="0"/>
      </w:pPr>
      <w:r>
        <w:rPr>
          <w:w w:val="105"/>
        </w:rPr>
        <w:t>Иметь</w:t>
      </w:r>
      <w:r>
        <w:rPr>
          <w:spacing w:val="-13"/>
          <w:w w:val="105"/>
        </w:rPr>
        <w:t xml:space="preserve"> </w:t>
      </w:r>
      <w:r>
        <w:rPr>
          <w:w w:val="105"/>
        </w:rPr>
        <w:t>представление</w:t>
      </w:r>
      <w:r>
        <w:rPr>
          <w:spacing w:val="-11"/>
          <w:w w:val="105"/>
        </w:rPr>
        <w:t xml:space="preserve"> </w:t>
      </w:r>
      <w:r>
        <w:rPr>
          <w:w w:val="105"/>
        </w:rPr>
        <w:t>о</w:t>
      </w:r>
      <w:r>
        <w:rPr>
          <w:spacing w:val="-10"/>
          <w:w w:val="105"/>
        </w:rPr>
        <w:t xml:space="preserve"> </w:t>
      </w:r>
      <w:r>
        <w:rPr>
          <w:w w:val="105"/>
        </w:rPr>
        <w:t>русском</w:t>
      </w:r>
      <w:r>
        <w:rPr>
          <w:spacing w:val="-6"/>
          <w:w w:val="105"/>
        </w:rPr>
        <w:t xml:space="preserve"> </w:t>
      </w:r>
      <w:r>
        <w:rPr>
          <w:w w:val="105"/>
        </w:rPr>
        <w:t>языке</w:t>
      </w:r>
      <w:r>
        <w:rPr>
          <w:spacing w:val="-11"/>
          <w:w w:val="105"/>
        </w:rPr>
        <w:t xml:space="preserve"> </w:t>
      </w:r>
      <w:r>
        <w:rPr>
          <w:w w:val="105"/>
        </w:rPr>
        <w:t>как</w:t>
      </w:r>
      <w:r>
        <w:rPr>
          <w:spacing w:val="-7"/>
          <w:w w:val="105"/>
        </w:rPr>
        <w:t xml:space="preserve"> </w:t>
      </w:r>
      <w:r>
        <w:rPr>
          <w:w w:val="105"/>
        </w:rPr>
        <w:t>одном</w:t>
      </w:r>
      <w:r>
        <w:rPr>
          <w:spacing w:val="-12"/>
          <w:w w:val="105"/>
        </w:rPr>
        <w:t xml:space="preserve"> </w:t>
      </w:r>
      <w:r>
        <w:rPr>
          <w:w w:val="105"/>
        </w:rPr>
        <w:t>из славянских</w:t>
      </w:r>
      <w:r>
        <w:rPr>
          <w:spacing w:val="-16"/>
          <w:w w:val="105"/>
        </w:rPr>
        <w:t xml:space="preserve"> </w:t>
      </w:r>
      <w:r>
        <w:rPr>
          <w:w w:val="105"/>
        </w:rPr>
        <w:t>языков. Язык и речь.</w:t>
      </w:r>
    </w:p>
    <w:p w14:paraId="33F75553" w14:textId="77777777" w:rsidR="0006191A" w:rsidRDefault="00B04A97">
      <w:pPr>
        <w:pStyle w:val="a3"/>
        <w:spacing w:line="290" w:lineRule="auto"/>
        <w:ind w:right="855"/>
      </w:pPr>
      <w:r>
        <w:rPr>
          <w:w w:val="105"/>
        </w:rPr>
        <w:t>Создавать устные</w:t>
      </w:r>
      <w:r>
        <w:rPr>
          <w:spacing w:val="-3"/>
          <w:w w:val="105"/>
        </w:rPr>
        <w:t xml:space="preserve"> </w:t>
      </w:r>
      <w:r>
        <w:rPr>
          <w:w w:val="105"/>
        </w:rPr>
        <w:t>монологические</w:t>
      </w:r>
      <w:r>
        <w:rPr>
          <w:spacing w:val="-9"/>
          <w:w w:val="105"/>
        </w:rPr>
        <w:t xml:space="preserve"> </w:t>
      </w:r>
      <w:r>
        <w:rPr>
          <w:w w:val="105"/>
        </w:rPr>
        <w:t>высказывания</w:t>
      </w:r>
      <w:r>
        <w:rPr>
          <w:spacing w:val="-7"/>
          <w:w w:val="105"/>
        </w:rPr>
        <w:t xml:space="preserve"> </w:t>
      </w:r>
      <w:r>
        <w:rPr>
          <w:w w:val="105"/>
        </w:rPr>
        <w:t>объёмом</w:t>
      </w:r>
      <w:r>
        <w:rPr>
          <w:spacing w:val="-5"/>
          <w:w w:val="105"/>
        </w:rPr>
        <w:t xml:space="preserve"> </w:t>
      </w:r>
      <w:r>
        <w:rPr>
          <w:w w:val="105"/>
        </w:rPr>
        <w:t>не</w:t>
      </w:r>
      <w:r>
        <w:rPr>
          <w:spacing w:val="-9"/>
          <w:w w:val="105"/>
        </w:rPr>
        <w:t xml:space="preserve"> </w:t>
      </w:r>
      <w:r>
        <w:rPr>
          <w:w w:val="105"/>
        </w:rPr>
        <w:t>менее</w:t>
      </w:r>
      <w:r>
        <w:rPr>
          <w:spacing w:val="-9"/>
          <w:w w:val="105"/>
        </w:rPr>
        <w:t xml:space="preserve"> </w:t>
      </w:r>
      <w:r>
        <w:rPr>
          <w:w w:val="105"/>
        </w:rPr>
        <w:t xml:space="preserve">8 предложений на основе жизненных наблюдений, личных впечатлений, чтения научно-учебной, </w:t>
      </w:r>
      <w:r>
        <w:t xml:space="preserve">художественной, научно-популярной и публицистической литературы (монолог-описание, </w:t>
      </w:r>
      <w:r>
        <w:rPr>
          <w:w w:val="105"/>
        </w:rPr>
        <w:t>монолог-рассуждение, монолог-повествование); выступать с научным сообщением.</w:t>
      </w:r>
    </w:p>
    <w:p w14:paraId="32911F4E" w14:textId="77777777" w:rsidR="0006191A" w:rsidRDefault="00B04A97">
      <w:pPr>
        <w:pStyle w:val="a3"/>
        <w:spacing w:line="288" w:lineRule="auto"/>
        <w:ind w:right="876"/>
      </w:pPr>
      <w:r>
        <w:rPr>
          <w:w w:val="105"/>
        </w:rPr>
        <w:t>Участвовать в диалоге на лингвистические темы (в рамках изученного) и темы на основе жизненных наблюдений (объём не менее 6 реплик).</w:t>
      </w:r>
    </w:p>
    <w:p w14:paraId="046AB820" w14:textId="77777777" w:rsidR="0006191A" w:rsidRDefault="00B04A97">
      <w:pPr>
        <w:pStyle w:val="a3"/>
        <w:spacing w:line="288" w:lineRule="auto"/>
        <w:ind w:right="865"/>
      </w:pPr>
      <w:r>
        <w:rPr>
          <w:w w:val="105"/>
        </w:rP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14:paraId="0D264D5D" w14:textId="77777777" w:rsidR="0006191A" w:rsidRDefault="00B04A97">
      <w:pPr>
        <w:pStyle w:val="a3"/>
        <w:spacing w:line="288" w:lineRule="auto"/>
        <w:ind w:right="877"/>
      </w:pPr>
      <w:r>
        <w:t xml:space="preserve">Владеть различными видами чтения: просмотровым, ознакомительным, изучающим, </w:t>
      </w:r>
      <w:r>
        <w:rPr>
          <w:spacing w:val="-2"/>
          <w:w w:val="105"/>
        </w:rPr>
        <w:t>поисковым.</w:t>
      </w:r>
    </w:p>
    <w:p w14:paraId="1172A2EF" w14:textId="77777777" w:rsidR="0006191A" w:rsidRDefault="00B04A97">
      <w:pPr>
        <w:pStyle w:val="a3"/>
        <w:spacing w:line="263" w:lineRule="exact"/>
        <w:ind w:left="986" w:firstLine="0"/>
      </w:pPr>
      <w:r>
        <w:rPr>
          <w:w w:val="105"/>
        </w:rPr>
        <w:t>Устно</w:t>
      </w:r>
      <w:r>
        <w:rPr>
          <w:spacing w:val="-7"/>
          <w:w w:val="105"/>
        </w:rPr>
        <w:t xml:space="preserve"> </w:t>
      </w:r>
      <w:r>
        <w:rPr>
          <w:w w:val="105"/>
        </w:rPr>
        <w:t>пересказывать</w:t>
      </w:r>
      <w:r>
        <w:rPr>
          <w:spacing w:val="-4"/>
          <w:w w:val="105"/>
        </w:rPr>
        <w:t xml:space="preserve"> </w:t>
      </w:r>
      <w:r>
        <w:rPr>
          <w:w w:val="105"/>
        </w:rPr>
        <w:t>прочитанный</w:t>
      </w:r>
      <w:r>
        <w:rPr>
          <w:spacing w:val="-7"/>
          <w:w w:val="105"/>
        </w:rPr>
        <w:t xml:space="preserve"> </w:t>
      </w:r>
      <w:r>
        <w:rPr>
          <w:w w:val="105"/>
        </w:rPr>
        <w:t>или</w:t>
      </w:r>
      <w:r>
        <w:rPr>
          <w:spacing w:val="-7"/>
          <w:w w:val="105"/>
        </w:rPr>
        <w:t xml:space="preserve"> </w:t>
      </w:r>
      <w:r>
        <w:rPr>
          <w:w w:val="105"/>
        </w:rPr>
        <w:t>прослушанный</w:t>
      </w:r>
      <w:r>
        <w:rPr>
          <w:spacing w:val="-1"/>
          <w:w w:val="105"/>
        </w:rPr>
        <w:t xml:space="preserve"> </w:t>
      </w:r>
      <w:r>
        <w:rPr>
          <w:w w:val="105"/>
        </w:rPr>
        <w:t>текст</w:t>
      </w:r>
      <w:r>
        <w:rPr>
          <w:spacing w:val="-5"/>
          <w:w w:val="105"/>
        </w:rPr>
        <w:t xml:space="preserve"> </w:t>
      </w:r>
      <w:r>
        <w:rPr>
          <w:w w:val="105"/>
        </w:rPr>
        <w:t>объёмом</w:t>
      </w:r>
      <w:r>
        <w:rPr>
          <w:spacing w:val="-3"/>
          <w:w w:val="105"/>
        </w:rPr>
        <w:t xml:space="preserve"> </w:t>
      </w:r>
      <w:r>
        <w:rPr>
          <w:w w:val="105"/>
        </w:rPr>
        <w:t>не</w:t>
      </w:r>
      <w:r>
        <w:rPr>
          <w:spacing w:val="-13"/>
          <w:w w:val="105"/>
        </w:rPr>
        <w:t xml:space="preserve"> </w:t>
      </w:r>
      <w:r>
        <w:rPr>
          <w:w w:val="105"/>
        </w:rPr>
        <w:t>менее</w:t>
      </w:r>
      <w:r>
        <w:rPr>
          <w:spacing w:val="-13"/>
          <w:w w:val="105"/>
        </w:rPr>
        <w:t xml:space="preserve"> </w:t>
      </w:r>
      <w:r>
        <w:rPr>
          <w:spacing w:val="-5"/>
          <w:w w:val="105"/>
        </w:rPr>
        <w:t>140</w:t>
      </w:r>
    </w:p>
    <w:p w14:paraId="75E15C80" w14:textId="77777777" w:rsidR="0006191A" w:rsidRDefault="00B04A97">
      <w:pPr>
        <w:pStyle w:val="a3"/>
        <w:spacing w:before="45"/>
        <w:ind w:firstLine="0"/>
        <w:jc w:val="left"/>
      </w:pPr>
      <w:r>
        <w:rPr>
          <w:spacing w:val="-2"/>
          <w:w w:val="105"/>
        </w:rPr>
        <w:t>слов.</w:t>
      </w:r>
    </w:p>
    <w:p w14:paraId="61A684BF" w14:textId="77777777" w:rsidR="0006191A" w:rsidRDefault="00B04A97">
      <w:pPr>
        <w:pStyle w:val="a3"/>
        <w:tabs>
          <w:tab w:val="left" w:pos="2330"/>
          <w:tab w:val="left" w:pos="3862"/>
          <w:tab w:val="left" w:pos="5725"/>
          <w:tab w:val="left" w:pos="6178"/>
          <w:tab w:val="left" w:pos="7875"/>
        </w:tabs>
        <w:spacing w:before="60"/>
        <w:ind w:left="986" w:firstLine="0"/>
        <w:jc w:val="left"/>
      </w:pPr>
      <w:r>
        <w:rPr>
          <w:spacing w:val="-2"/>
        </w:rPr>
        <w:t>Понимать</w:t>
      </w:r>
      <w:r>
        <w:tab/>
      </w:r>
      <w:r>
        <w:rPr>
          <w:spacing w:val="-2"/>
        </w:rPr>
        <w:t>содержание</w:t>
      </w:r>
      <w:r>
        <w:tab/>
      </w:r>
      <w:r>
        <w:rPr>
          <w:spacing w:val="-2"/>
        </w:rPr>
        <w:t>прослушанных</w:t>
      </w:r>
      <w:r>
        <w:tab/>
      </w:r>
      <w:r>
        <w:rPr>
          <w:spacing w:val="-10"/>
        </w:rPr>
        <w:t>и</w:t>
      </w:r>
      <w:r>
        <w:tab/>
      </w:r>
      <w:r>
        <w:rPr>
          <w:spacing w:val="-2"/>
        </w:rPr>
        <w:t>прочитанных</w:t>
      </w:r>
      <w:r>
        <w:tab/>
        <w:t>научно-</w:t>
      </w:r>
      <w:r>
        <w:rPr>
          <w:spacing w:val="-2"/>
        </w:rPr>
        <w:t>учебных,</w:t>
      </w:r>
    </w:p>
    <w:p w14:paraId="4C3F831B" w14:textId="77777777" w:rsidR="0006191A" w:rsidRDefault="00B04A97">
      <w:pPr>
        <w:pStyle w:val="a3"/>
        <w:spacing w:before="52" w:line="288" w:lineRule="auto"/>
        <w:ind w:right="853" w:firstLine="0"/>
      </w:pPr>
      <w:r>
        <w:rPr>
          <w:w w:val="105"/>
        </w:rPr>
        <w:t>художественных,</w:t>
      </w:r>
      <w:r>
        <w:rPr>
          <w:spacing w:val="-16"/>
          <w:w w:val="105"/>
        </w:rPr>
        <w:t xml:space="preserve"> </w:t>
      </w:r>
      <w:r>
        <w:rPr>
          <w:w w:val="105"/>
        </w:rPr>
        <w:t>публицистических</w:t>
      </w:r>
      <w:r>
        <w:rPr>
          <w:spacing w:val="-12"/>
          <w:w w:val="105"/>
        </w:rPr>
        <w:t xml:space="preserve"> </w:t>
      </w:r>
      <w:r>
        <w:rPr>
          <w:w w:val="105"/>
        </w:rPr>
        <w:t>текстов</w:t>
      </w:r>
      <w:r>
        <w:rPr>
          <w:spacing w:val="-7"/>
          <w:w w:val="105"/>
        </w:rPr>
        <w:t xml:space="preserve"> </w:t>
      </w:r>
      <w:r>
        <w:rPr>
          <w:w w:val="105"/>
        </w:rPr>
        <w:t>различных</w:t>
      </w:r>
      <w:r>
        <w:rPr>
          <w:spacing w:val="-12"/>
          <w:w w:val="105"/>
        </w:rPr>
        <w:t xml:space="preserve"> </w:t>
      </w:r>
      <w:r>
        <w:rPr>
          <w:w w:val="105"/>
        </w:rPr>
        <w:t>функционально-смысловых</w:t>
      </w:r>
      <w:r>
        <w:rPr>
          <w:spacing w:val="-12"/>
          <w:w w:val="105"/>
        </w:rPr>
        <w:t xml:space="preserve"> </w:t>
      </w:r>
      <w:r>
        <w:rPr>
          <w:w w:val="105"/>
        </w:rPr>
        <w:t xml:space="preserve">типов </w:t>
      </w:r>
      <w:r>
        <w:rPr>
          <w:w w:val="105"/>
        </w:rPr>
        <w:lastRenderedPageBreak/>
        <w:t>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w:t>
      </w:r>
      <w:r>
        <w:rPr>
          <w:spacing w:val="-16"/>
          <w:w w:val="105"/>
        </w:rPr>
        <w:t xml:space="preserve"> </w:t>
      </w:r>
      <w:r>
        <w:rPr>
          <w:w w:val="105"/>
        </w:rPr>
        <w:t>публицистических</w:t>
      </w:r>
      <w:r>
        <w:rPr>
          <w:spacing w:val="-12"/>
          <w:w w:val="105"/>
        </w:rPr>
        <w:t xml:space="preserve"> </w:t>
      </w:r>
      <w:r>
        <w:rPr>
          <w:w w:val="105"/>
        </w:rPr>
        <w:t>текстов</w:t>
      </w:r>
      <w:r>
        <w:rPr>
          <w:spacing w:val="-7"/>
          <w:w w:val="105"/>
        </w:rPr>
        <w:t xml:space="preserve"> </w:t>
      </w:r>
      <w:r>
        <w:rPr>
          <w:w w:val="105"/>
        </w:rPr>
        <w:t>различных</w:t>
      </w:r>
      <w:r>
        <w:rPr>
          <w:spacing w:val="-12"/>
          <w:w w:val="105"/>
        </w:rPr>
        <w:t xml:space="preserve"> </w:t>
      </w:r>
      <w:r>
        <w:rPr>
          <w:w w:val="105"/>
        </w:rPr>
        <w:t>функционально-смысловых</w:t>
      </w:r>
      <w:r>
        <w:rPr>
          <w:spacing w:val="-12"/>
          <w:w w:val="105"/>
        </w:rPr>
        <w:t xml:space="preserve"> </w:t>
      </w:r>
      <w:r>
        <w:rPr>
          <w:w w:val="105"/>
        </w:rPr>
        <w:t>типов речи (для</w:t>
      </w:r>
      <w:r>
        <w:rPr>
          <w:spacing w:val="-6"/>
          <w:w w:val="105"/>
        </w:rPr>
        <w:t xml:space="preserve"> </w:t>
      </w:r>
      <w:r>
        <w:rPr>
          <w:w w:val="105"/>
        </w:rPr>
        <w:t>подробного</w:t>
      </w:r>
      <w:r>
        <w:rPr>
          <w:spacing w:val="-8"/>
          <w:w w:val="105"/>
        </w:rPr>
        <w:t xml:space="preserve"> </w:t>
      </w:r>
      <w:r>
        <w:rPr>
          <w:w w:val="105"/>
        </w:rPr>
        <w:t>изложения объём исходного</w:t>
      </w:r>
      <w:r>
        <w:rPr>
          <w:spacing w:val="-2"/>
          <w:w w:val="105"/>
        </w:rPr>
        <w:t xml:space="preserve"> </w:t>
      </w:r>
      <w:r>
        <w:rPr>
          <w:w w:val="105"/>
        </w:rPr>
        <w:t>текста</w:t>
      </w:r>
      <w:r>
        <w:rPr>
          <w:spacing w:val="-2"/>
          <w:w w:val="105"/>
        </w:rPr>
        <w:t xml:space="preserve"> </w:t>
      </w:r>
      <w:r>
        <w:rPr>
          <w:w w:val="105"/>
        </w:rPr>
        <w:t>должен составлять не</w:t>
      </w:r>
      <w:r>
        <w:rPr>
          <w:spacing w:val="-2"/>
          <w:w w:val="105"/>
        </w:rPr>
        <w:t xml:space="preserve"> </w:t>
      </w:r>
      <w:r>
        <w:rPr>
          <w:w w:val="105"/>
        </w:rPr>
        <w:t>менее</w:t>
      </w:r>
      <w:r>
        <w:rPr>
          <w:spacing w:val="-2"/>
          <w:w w:val="105"/>
        </w:rPr>
        <w:t xml:space="preserve"> </w:t>
      </w:r>
      <w:r>
        <w:rPr>
          <w:w w:val="105"/>
        </w:rPr>
        <w:t>230 слов, для сжатого и выборочного изложения – не менее 260 слов).</w:t>
      </w:r>
    </w:p>
    <w:p w14:paraId="6FDBE97C" w14:textId="77777777" w:rsidR="0006191A" w:rsidRDefault="00B04A97">
      <w:pPr>
        <w:pStyle w:val="a3"/>
        <w:spacing w:before="71" w:line="295" w:lineRule="auto"/>
        <w:ind w:right="873"/>
      </w:pPr>
      <w:r>
        <w:rPr>
          <w:w w:val="105"/>
        </w:rPr>
        <w:t>Осуществлять</w:t>
      </w:r>
      <w:r>
        <w:rPr>
          <w:spacing w:val="-3"/>
          <w:w w:val="105"/>
        </w:rPr>
        <w:t xml:space="preserve"> </w:t>
      </w:r>
      <w:r>
        <w:rPr>
          <w:w w:val="105"/>
        </w:rPr>
        <w:t>выбор языковых средств для создания</w:t>
      </w:r>
      <w:r>
        <w:rPr>
          <w:spacing w:val="-3"/>
          <w:w w:val="105"/>
        </w:rPr>
        <w:t xml:space="preserve"> </w:t>
      </w:r>
      <w:r>
        <w:rPr>
          <w:w w:val="105"/>
        </w:rPr>
        <w:t>высказывания</w:t>
      </w:r>
      <w:r>
        <w:rPr>
          <w:spacing w:val="-3"/>
          <w:w w:val="105"/>
        </w:rPr>
        <w:t xml:space="preserve"> </w:t>
      </w:r>
      <w:r>
        <w:rPr>
          <w:w w:val="105"/>
        </w:rPr>
        <w:t>в соответствии с целью, темой и коммуникативным замыслом.</w:t>
      </w:r>
    </w:p>
    <w:p w14:paraId="629928F0" w14:textId="77777777" w:rsidR="0006191A" w:rsidRDefault="00B04A97">
      <w:pPr>
        <w:pStyle w:val="a3"/>
        <w:spacing w:line="288" w:lineRule="auto"/>
        <w:ind w:right="853"/>
      </w:pPr>
      <w:r>
        <w:t xml:space="preserve">Соблюдать в устной речи и при письме нормы современного русского литературного </w:t>
      </w:r>
      <w:r>
        <w:rPr>
          <w:w w:val="105"/>
        </w:rPr>
        <w:t>языка,</w:t>
      </w:r>
      <w:r>
        <w:rPr>
          <w:spacing w:val="-16"/>
          <w:w w:val="105"/>
        </w:rPr>
        <w:t xml:space="preserve"> </w:t>
      </w:r>
      <w:r>
        <w:rPr>
          <w:w w:val="105"/>
        </w:rPr>
        <w:t>в</w:t>
      </w:r>
      <w:r>
        <w:rPr>
          <w:spacing w:val="-15"/>
          <w:w w:val="105"/>
        </w:rPr>
        <w:t xml:space="preserve"> </w:t>
      </w:r>
      <w:r>
        <w:rPr>
          <w:w w:val="105"/>
        </w:rPr>
        <w:t>том</w:t>
      </w:r>
      <w:r>
        <w:rPr>
          <w:spacing w:val="-15"/>
          <w:w w:val="105"/>
        </w:rPr>
        <w:t xml:space="preserve"> </w:t>
      </w:r>
      <w:r>
        <w:rPr>
          <w:w w:val="105"/>
        </w:rPr>
        <w:t>числе</w:t>
      </w:r>
      <w:r>
        <w:rPr>
          <w:spacing w:val="-15"/>
          <w:w w:val="105"/>
        </w:rPr>
        <w:t xml:space="preserve"> </w:t>
      </w:r>
      <w:r>
        <w:rPr>
          <w:w w:val="105"/>
        </w:rPr>
        <w:t>во</w:t>
      </w:r>
      <w:r>
        <w:rPr>
          <w:spacing w:val="-15"/>
          <w:w w:val="105"/>
        </w:rPr>
        <w:t xml:space="preserve"> </w:t>
      </w:r>
      <w:r>
        <w:rPr>
          <w:w w:val="105"/>
        </w:rPr>
        <w:t>время</w:t>
      </w:r>
      <w:r>
        <w:rPr>
          <w:spacing w:val="-15"/>
          <w:w w:val="105"/>
        </w:rPr>
        <w:t xml:space="preserve"> </w:t>
      </w:r>
      <w:r>
        <w:rPr>
          <w:w w:val="105"/>
        </w:rPr>
        <w:t>списывания</w:t>
      </w:r>
      <w:r>
        <w:rPr>
          <w:spacing w:val="-15"/>
          <w:w w:val="105"/>
        </w:rPr>
        <w:t xml:space="preserve"> </w:t>
      </w:r>
      <w:r>
        <w:rPr>
          <w:w w:val="105"/>
        </w:rPr>
        <w:t>текста</w:t>
      </w:r>
      <w:r>
        <w:rPr>
          <w:spacing w:val="-15"/>
          <w:w w:val="105"/>
        </w:rPr>
        <w:t xml:space="preserve"> </w:t>
      </w:r>
      <w:r>
        <w:rPr>
          <w:w w:val="105"/>
        </w:rPr>
        <w:t>объёмом</w:t>
      </w:r>
      <w:r>
        <w:rPr>
          <w:spacing w:val="-13"/>
          <w:w w:val="105"/>
        </w:rPr>
        <w:t xml:space="preserve"> </w:t>
      </w:r>
      <w:r>
        <w:rPr>
          <w:w w:val="105"/>
        </w:rPr>
        <w:t>120-140</w:t>
      </w:r>
      <w:r>
        <w:rPr>
          <w:spacing w:val="-15"/>
          <w:w w:val="105"/>
        </w:rPr>
        <w:t xml:space="preserve"> </w:t>
      </w:r>
      <w:r>
        <w:rPr>
          <w:w w:val="105"/>
        </w:rPr>
        <w:t>слов,</w:t>
      </w:r>
      <w:r>
        <w:rPr>
          <w:spacing w:val="-8"/>
          <w:w w:val="105"/>
        </w:rPr>
        <w:t xml:space="preserve"> </w:t>
      </w:r>
      <w:r>
        <w:rPr>
          <w:w w:val="105"/>
        </w:rPr>
        <w:t>словарного</w:t>
      </w:r>
      <w:r>
        <w:rPr>
          <w:spacing w:val="-16"/>
          <w:w w:val="105"/>
        </w:rPr>
        <w:t xml:space="preserve"> </w:t>
      </w:r>
      <w:r>
        <w:rPr>
          <w:w w:val="105"/>
        </w:rPr>
        <w:t>диктанта объёмом 30-35 слов, диктанта на основе связного текста объёмом 120-140 слов, составленного с учётом ранее</w:t>
      </w:r>
      <w:r>
        <w:rPr>
          <w:spacing w:val="-3"/>
          <w:w w:val="105"/>
        </w:rPr>
        <w:t xml:space="preserve"> </w:t>
      </w:r>
      <w:r>
        <w:rPr>
          <w:w w:val="105"/>
        </w:rPr>
        <w:t>изученных</w:t>
      </w:r>
      <w:r>
        <w:rPr>
          <w:spacing w:val="-2"/>
          <w:w w:val="105"/>
        </w:rPr>
        <w:t xml:space="preserve"> </w:t>
      </w:r>
      <w:r>
        <w:rPr>
          <w:w w:val="105"/>
        </w:rPr>
        <w:t>правил</w:t>
      </w:r>
      <w:r>
        <w:rPr>
          <w:spacing w:val="-2"/>
          <w:w w:val="105"/>
        </w:rPr>
        <w:t xml:space="preserve"> </w:t>
      </w:r>
      <w:r>
        <w:rPr>
          <w:w w:val="105"/>
        </w:rPr>
        <w:t>правописания (в том числе содержащего изученные в течение четвёртого года обучения орфограммы, пунктограммы и слова с непроверяемыми</w:t>
      </w:r>
      <w:r>
        <w:rPr>
          <w:spacing w:val="-4"/>
          <w:w w:val="105"/>
        </w:rPr>
        <w:t xml:space="preserve"> </w:t>
      </w:r>
      <w:r>
        <w:rPr>
          <w:w w:val="105"/>
        </w:rPr>
        <w:t>написаниями),</w:t>
      </w:r>
      <w:r>
        <w:rPr>
          <w:spacing w:val="-2"/>
          <w:w w:val="105"/>
        </w:rPr>
        <w:t xml:space="preserve"> </w:t>
      </w:r>
      <w:r>
        <w:rPr>
          <w:w w:val="105"/>
        </w:rPr>
        <w:t>понимать</w:t>
      </w:r>
      <w:r>
        <w:rPr>
          <w:spacing w:val="-1"/>
          <w:w w:val="105"/>
        </w:rPr>
        <w:t xml:space="preserve"> </w:t>
      </w:r>
      <w:r>
        <w:rPr>
          <w:w w:val="105"/>
        </w:rPr>
        <w:t>особенности использования</w:t>
      </w:r>
      <w:r>
        <w:rPr>
          <w:spacing w:val="-8"/>
          <w:w w:val="105"/>
        </w:rPr>
        <w:t xml:space="preserve"> </w:t>
      </w:r>
      <w:r>
        <w:rPr>
          <w:w w:val="105"/>
        </w:rPr>
        <w:t>мимики</w:t>
      </w:r>
      <w:r>
        <w:rPr>
          <w:spacing w:val="-4"/>
          <w:w w:val="105"/>
        </w:rPr>
        <w:t xml:space="preserve"> </w:t>
      </w:r>
      <w:r>
        <w:rPr>
          <w:w w:val="105"/>
        </w:rPr>
        <w:t>и жестов</w:t>
      </w:r>
      <w:r>
        <w:rPr>
          <w:spacing w:val="-4"/>
          <w:w w:val="105"/>
        </w:rPr>
        <w:t xml:space="preserve"> </w:t>
      </w:r>
      <w:r>
        <w:rPr>
          <w:w w:val="105"/>
        </w:rPr>
        <w:t>в разговорной речи, объяснять национальную обусловленность норм речевого этикета, соблюдать в устной речи и при письме правила русского речевого этикета.</w:t>
      </w:r>
    </w:p>
    <w:p w14:paraId="28C478CC" w14:textId="77777777" w:rsidR="0006191A" w:rsidRDefault="00B04A97">
      <w:pPr>
        <w:pStyle w:val="a3"/>
        <w:spacing w:line="261" w:lineRule="exact"/>
        <w:ind w:left="986" w:firstLine="0"/>
        <w:jc w:val="left"/>
      </w:pPr>
      <w:r>
        <w:rPr>
          <w:spacing w:val="-2"/>
          <w:w w:val="105"/>
        </w:rPr>
        <w:t>Текст.</w:t>
      </w:r>
    </w:p>
    <w:p w14:paraId="145AFC62" w14:textId="77777777" w:rsidR="0006191A" w:rsidRDefault="00B04A97">
      <w:pPr>
        <w:pStyle w:val="a3"/>
        <w:spacing w:before="43" w:line="288" w:lineRule="auto"/>
        <w:ind w:right="858"/>
      </w:pPr>
      <w:r>
        <w:t xml:space="preserve">Анализировать текст с точки зрения его соответствия основным признакам: наличия </w:t>
      </w:r>
      <w:r>
        <w:rPr>
          <w:w w:val="105"/>
        </w:rPr>
        <w:t>темы, главной мысли, грамматической связи предложений, цельности и относительной законченности, указывать способы</w:t>
      </w:r>
      <w:r>
        <w:rPr>
          <w:spacing w:val="-5"/>
          <w:w w:val="105"/>
        </w:rPr>
        <w:t xml:space="preserve"> </w:t>
      </w:r>
      <w:r>
        <w:rPr>
          <w:w w:val="105"/>
        </w:rPr>
        <w:t>и средства связи</w:t>
      </w:r>
      <w:r>
        <w:rPr>
          <w:spacing w:val="-2"/>
          <w:w w:val="105"/>
        </w:rPr>
        <w:t xml:space="preserve"> </w:t>
      </w:r>
      <w:r>
        <w:rPr>
          <w:w w:val="105"/>
        </w:rPr>
        <w:t>предложений</w:t>
      </w:r>
      <w:r>
        <w:rPr>
          <w:spacing w:val="-2"/>
          <w:w w:val="105"/>
        </w:rPr>
        <w:t xml:space="preserve"> </w:t>
      </w:r>
      <w:r>
        <w:rPr>
          <w:w w:val="105"/>
        </w:rPr>
        <w:t>в</w:t>
      </w:r>
      <w:r>
        <w:rPr>
          <w:spacing w:val="-2"/>
          <w:w w:val="105"/>
        </w:rPr>
        <w:t xml:space="preserve"> </w:t>
      </w:r>
      <w:r>
        <w:rPr>
          <w:w w:val="105"/>
        </w:rPr>
        <w:t>тексте,</w:t>
      </w:r>
      <w:r>
        <w:rPr>
          <w:spacing w:val="-6"/>
          <w:w w:val="105"/>
        </w:rPr>
        <w:t xml:space="preserve"> </w:t>
      </w:r>
      <w:r>
        <w:rPr>
          <w:w w:val="105"/>
        </w:rPr>
        <w:t>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14:paraId="01910004" w14:textId="77777777" w:rsidR="0006191A" w:rsidRDefault="00B04A97">
      <w:pPr>
        <w:pStyle w:val="a3"/>
        <w:spacing w:before="5" w:line="288" w:lineRule="auto"/>
        <w:ind w:right="862"/>
      </w:pPr>
      <w:r>
        <w:rPr>
          <w:w w:val="105"/>
        </w:rPr>
        <w:t>Распознавать</w:t>
      </w:r>
      <w:r>
        <w:rPr>
          <w:spacing w:val="-16"/>
          <w:w w:val="105"/>
        </w:rPr>
        <w:t xml:space="preserve"> </w:t>
      </w:r>
      <w:r>
        <w:rPr>
          <w:w w:val="105"/>
        </w:rPr>
        <w:t>тексты</w:t>
      </w:r>
      <w:r>
        <w:rPr>
          <w:spacing w:val="-15"/>
          <w:w w:val="105"/>
        </w:rPr>
        <w:t xml:space="preserve"> </w:t>
      </w:r>
      <w:r>
        <w:rPr>
          <w:w w:val="105"/>
        </w:rPr>
        <w:t>разных</w:t>
      </w:r>
      <w:r>
        <w:rPr>
          <w:spacing w:val="-11"/>
          <w:w w:val="105"/>
        </w:rPr>
        <w:t xml:space="preserve"> </w:t>
      </w:r>
      <w:r>
        <w:rPr>
          <w:w w:val="105"/>
        </w:rPr>
        <w:t>функционально-смысловых</w:t>
      </w:r>
      <w:r>
        <w:rPr>
          <w:spacing w:val="-16"/>
          <w:w w:val="105"/>
        </w:rPr>
        <w:t xml:space="preserve"> </w:t>
      </w:r>
      <w:r>
        <w:rPr>
          <w:w w:val="105"/>
        </w:rPr>
        <w:t>типов</w:t>
      </w:r>
      <w:r>
        <w:rPr>
          <w:spacing w:val="-6"/>
          <w:w w:val="105"/>
        </w:rPr>
        <w:t xml:space="preserve"> </w:t>
      </w:r>
      <w:r>
        <w:rPr>
          <w:w w:val="105"/>
        </w:rPr>
        <w:t>речи;</w:t>
      </w:r>
      <w:r>
        <w:rPr>
          <w:spacing w:val="-15"/>
          <w:w w:val="105"/>
        </w:rPr>
        <w:t xml:space="preserve"> </w:t>
      </w:r>
      <w:r>
        <w:rPr>
          <w:w w:val="105"/>
        </w:rPr>
        <w:t xml:space="preserve">анализировать </w:t>
      </w:r>
      <w:r>
        <w:t xml:space="preserve">тексты разных функциональных разновидностей языка и жанров, применять эти знания при </w:t>
      </w:r>
      <w:r>
        <w:rPr>
          <w:w w:val="105"/>
        </w:rPr>
        <w:t>выполнении языкового анализа различных видов и в речевой практике.</w:t>
      </w:r>
    </w:p>
    <w:p w14:paraId="32BA46B6" w14:textId="77777777" w:rsidR="0006191A" w:rsidRDefault="00B04A97">
      <w:pPr>
        <w:pStyle w:val="a3"/>
        <w:spacing w:line="288" w:lineRule="auto"/>
        <w:ind w:right="857"/>
      </w:pPr>
      <w:r>
        <w:rPr>
          <w:w w:val="105"/>
        </w:rP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объёмом 7 и более предложений, сочинения объёмом не менее 200 слов с учётом стиля и жанра сочинения, характера темы).</w:t>
      </w:r>
    </w:p>
    <w:p w14:paraId="2F3782DF" w14:textId="77777777" w:rsidR="0006191A" w:rsidRDefault="00B04A97">
      <w:pPr>
        <w:pStyle w:val="a3"/>
        <w:spacing w:line="290" w:lineRule="auto"/>
        <w:ind w:right="870"/>
      </w:pPr>
      <w:r>
        <w:rPr>
          <w:w w:val="105"/>
        </w:rPr>
        <w:t xml:space="preserve">Работать с текстом: создавать тезисы, конспект, извлекать информацию из </w:t>
      </w:r>
      <w:r>
        <w:t>различных источников,</w:t>
      </w:r>
      <w:r>
        <w:rPr>
          <w:spacing w:val="20"/>
        </w:rPr>
        <w:t xml:space="preserve"> </w:t>
      </w:r>
      <w:r>
        <w:t>в</w:t>
      </w:r>
      <w:r>
        <w:rPr>
          <w:spacing w:val="29"/>
        </w:rPr>
        <w:t xml:space="preserve"> </w:t>
      </w:r>
      <w:r>
        <w:t>том</w:t>
      </w:r>
      <w:r>
        <w:rPr>
          <w:spacing w:val="25"/>
        </w:rPr>
        <w:t xml:space="preserve"> </w:t>
      </w:r>
      <w:r>
        <w:t>числе из</w:t>
      </w:r>
      <w:r>
        <w:rPr>
          <w:spacing w:val="24"/>
        </w:rPr>
        <w:t xml:space="preserve"> </w:t>
      </w:r>
      <w:r>
        <w:t>лингвистических словарей и</w:t>
      </w:r>
      <w:r>
        <w:rPr>
          <w:spacing w:val="27"/>
        </w:rPr>
        <w:t xml:space="preserve"> </w:t>
      </w:r>
      <w:r>
        <w:t>справочной</w:t>
      </w:r>
      <w:r>
        <w:rPr>
          <w:spacing w:val="27"/>
        </w:rPr>
        <w:t xml:space="preserve"> </w:t>
      </w:r>
      <w:r>
        <w:t xml:space="preserve">литературы, </w:t>
      </w:r>
      <w:r>
        <w:rPr>
          <w:w w:val="105"/>
        </w:rPr>
        <w:t>и использовать её в учебной деятельности.</w:t>
      </w:r>
    </w:p>
    <w:p w14:paraId="7FA46050" w14:textId="77777777" w:rsidR="0006191A" w:rsidRDefault="00B04A97">
      <w:pPr>
        <w:pStyle w:val="a3"/>
        <w:spacing w:line="263" w:lineRule="exact"/>
        <w:ind w:left="986" w:firstLine="0"/>
      </w:pPr>
      <w:r>
        <w:rPr>
          <w:w w:val="105"/>
        </w:rPr>
        <w:t>Представлять</w:t>
      </w:r>
      <w:r>
        <w:rPr>
          <w:spacing w:val="-13"/>
          <w:w w:val="105"/>
        </w:rPr>
        <w:t xml:space="preserve"> </w:t>
      </w:r>
      <w:r>
        <w:rPr>
          <w:w w:val="105"/>
        </w:rPr>
        <w:t>сообщение</w:t>
      </w:r>
      <w:r>
        <w:rPr>
          <w:spacing w:val="-12"/>
          <w:w w:val="105"/>
        </w:rPr>
        <w:t xml:space="preserve"> </w:t>
      </w:r>
      <w:r>
        <w:rPr>
          <w:w w:val="105"/>
        </w:rPr>
        <w:t>на</w:t>
      </w:r>
      <w:r>
        <w:rPr>
          <w:spacing w:val="-12"/>
          <w:w w:val="105"/>
        </w:rPr>
        <w:t xml:space="preserve"> </w:t>
      </w:r>
      <w:r>
        <w:rPr>
          <w:w w:val="105"/>
        </w:rPr>
        <w:t>заданную</w:t>
      </w:r>
      <w:r>
        <w:rPr>
          <w:spacing w:val="-6"/>
          <w:w w:val="105"/>
        </w:rPr>
        <w:t xml:space="preserve"> </w:t>
      </w:r>
      <w:r>
        <w:rPr>
          <w:w w:val="105"/>
        </w:rPr>
        <w:t>тему</w:t>
      </w:r>
      <w:r>
        <w:rPr>
          <w:spacing w:val="-15"/>
          <w:w w:val="105"/>
        </w:rPr>
        <w:t xml:space="preserve"> </w:t>
      </w:r>
      <w:r>
        <w:rPr>
          <w:w w:val="105"/>
        </w:rPr>
        <w:t>в</w:t>
      </w:r>
      <w:r>
        <w:rPr>
          <w:spacing w:val="-6"/>
          <w:w w:val="105"/>
        </w:rPr>
        <w:t xml:space="preserve"> </w:t>
      </w:r>
      <w:r>
        <w:rPr>
          <w:w w:val="105"/>
        </w:rPr>
        <w:t>виде</w:t>
      </w:r>
      <w:r>
        <w:rPr>
          <w:spacing w:val="-15"/>
          <w:w w:val="105"/>
        </w:rPr>
        <w:t xml:space="preserve"> </w:t>
      </w:r>
      <w:r>
        <w:rPr>
          <w:spacing w:val="-2"/>
          <w:w w:val="105"/>
        </w:rPr>
        <w:t>презентации.</w:t>
      </w:r>
    </w:p>
    <w:p w14:paraId="600FE791" w14:textId="77777777" w:rsidR="0006191A" w:rsidRDefault="00B04A97">
      <w:pPr>
        <w:pStyle w:val="a3"/>
        <w:spacing w:before="48" w:line="288" w:lineRule="auto"/>
        <w:ind w:right="860"/>
      </w:pPr>
      <w:r>
        <w:rPr>
          <w:w w:val="105"/>
        </w:rPr>
        <w:t>Представлять содержание прослушанного или прочитанного научно-учебного текста в виде таблицы, схемы, представлять содержание таблицы, схемы</w:t>
      </w:r>
      <w:r>
        <w:rPr>
          <w:spacing w:val="-1"/>
          <w:w w:val="105"/>
        </w:rPr>
        <w:t xml:space="preserve"> </w:t>
      </w:r>
      <w:r>
        <w:rPr>
          <w:w w:val="105"/>
        </w:rPr>
        <w:t>в виде текста.</w:t>
      </w:r>
    </w:p>
    <w:p w14:paraId="5D3389B4" w14:textId="77777777" w:rsidR="0006191A" w:rsidRDefault="00B04A97">
      <w:pPr>
        <w:pStyle w:val="a3"/>
        <w:spacing w:line="288" w:lineRule="auto"/>
        <w:ind w:right="859"/>
      </w:pPr>
      <w:r>
        <w:rPr>
          <w:w w:val="105"/>
        </w:rPr>
        <w:t>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w:t>
      </w:r>
    </w:p>
    <w:p w14:paraId="1D36AB0A" w14:textId="77777777" w:rsidR="0006191A" w:rsidRDefault="00B04A97">
      <w:pPr>
        <w:pStyle w:val="a3"/>
        <w:spacing w:line="263" w:lineRule="exact"/>
        <w:ind w:left="986" w:firstLine="0"/>
      </w:pPr>
      <w:r>
        <w:t>Функциональные</w:t>
      </w:r>
      <w:r>
        <w:rPr>
          <w:spacing w:val="54"/>
        </w:rPr>
        <w:t xml:space="preserve"> </w:t>
      </w:r>
      <w:r>
        <w:t>разновидности</w:t>
      </w:r>
      <w:r>
        <w:rPr>
          <w:spacing w:val="54"/>
        </w:rPr>
        <w:t xml:space="preserve"> </w:t>
      </w:r>
      <w:r>
        <w:rPr>
          <w:spacing w:val="-2"/>
        </w:rPr>
        <w:t>языка.</w:t>
      </w:r>
    </w:p>
    <w:p w14:paraId="554C60A5" w14:textId="77777777" w:rsidR="0006191A" w:rsidRDefault="00B04A97">
      <w:pPr>
        <w:pStyle w:val="a3"/>
        <w:spacing w:before="52" w:line="290" w:lineRule="auto"/>
        <w:ind w:right="858"/>
      </w:pPr>
      <w:r>
        <w:rPr>
          <w:w w:val="105"/>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w:t>
      </w:r>
      <w:r>
        <w:rPr>
          <w:spacing w:val="-12"/>
          <w:w w:val="105"/>
        </w:rPr>
        <w:t xml:space="preserve"> </w:t>
      </w:r>
      <w:r>
        <w:rPr>
          <w:w w:val="105"/>
        </w:rPr>
        <w:t>научного</w:t>
      </w:r>
      <w:r>
        <w:rPr>
          <w:spacing w:val="-11"/>
          <w:w w:val="105"/>
        </w:rPr>
        <w:t xml:space="preserve"> </w:t>
      </w:r>
      <w:r>
        <w:rPr>
          <w:w w:val="105"/>
        </w:rPr>
        <w:t>стиля</w:t>
      </w:r>
      <w:r>
        <w:rPr>
          <w:spacing w:val="-15"/>
          <w:w w:val="105"/>
        </w:rPr>
        <w:t xml:space="preserve"> </w:t>
      </w:r>
      <w:r>
        <w:rPr>
          <w:w w:val="105"/>
        </w:rPr>
        <w:t>(реферат,</w:t>
      </w:r>
      <w:r>
        <w:rPr>
          <w:spacing w:val="-15"/>
          <w:w w:val="105"/>
        </w:rPr>
        <w:t xml:space="preserve"> </w:t>
      </w:r>
      <w:r>
        <w:rPr>
          <w:w w:val="105"/>
        </w:rPr>
        <w:t>доклад</w:t>
      </w:r>
      <w:r>
        <w:rPr>
          <w:spacing w:val="-13"/>
          <w:w w:val="105"/>
        </w:rPr>
        <w:t xml:space="preserve"> </w:t>
      </w:r>
      <w:r>
        <w:rPr>
          <w:w w:val="105"/>
        </w:rPr>
        <w:t>на</w:t>
      </w:r>
      <w:r>
        <w:rPr>
          <w:spacing w:val="-12"/>
          <w:w w:val="105"/>
        </w:rPr>
        <w:t xml:space="preserve"> </w:t>
      </w:r>
      <w:r>
        <w:rPr>
          <w:w w:val="105"/>
        </w:rPr>
        <w:t>научную</w:t>
      </w:r>
      <w:r>
        <w:rPr>
          <w:spacing w:val="-6"/>
          <w:w w:val="105"/>
        </w:rPr>
        <w:t xml:space="preserve"> </w:t>
      </w:r>
      <w:r>
        <w:rPr>
          <w:w w:val="105"/>
        </w:rPr>
        <w:t>тему),</w:t>
      </w:r>
      <w:r>
        <w:rPr>
          <w:spacing w:val="-15"/>
          <w:w w:val="105"/>
        </w:rPr>
        <w:t xml:space="preserve"> </w:t>
      </w:r>
      <w:r>
        <w:rPr>
          <w:w w:val="105"/>
        </w:rPr>
        <w:t>выявлять</w:t>
      </w:r>
      <w:r>
        <w:rPr>
          <w:spacing w:val="-8"/>
          <w:w w:val="105"/>
        </w:rPr>
        <w:t xml:space="preserve"> </w:t>
      </w:r>
      <w:r>
        <w:rPr>
          <w:w w:val="105"/>
        </w:rPr>
        <w:t>сочетание</w:t>
      </w:r>
      <w:r>
        <w:rPr>
          <w:spacing w:val="-12"/>
          <w:w w:val="105"/>
        </w:rPr>
        <w:t xml:space="preserve"> </w:t>
      </w:r>
      <w:r>
        <w:rPr>
          <w:w w:val="105"/>
        </w:rPr>
        <w:t>различных функциональных разновидностей языка в тексте, средства связи предложений в тексте.</w:t>
      </w:r>
    </w:p>
    <w:p w14:paraId="6E2474C1" w14:textId="77777777" w:rsidR="0006191A" w:rsidRDefault="00B04A97">
      <w:pPr>
        <w:pStyle w:val="a3"/>
        <w:spacing w:line="288" w:lineRule="auto"/>
        <w:ind w:right="863"/>
      </w:pPr>
      <w:r>
        <w:rPr>
          <w:w w:val="105"/>
        </w:rPr>
        <w:t>Создавать тексты официально-делового</w:t>
      </w:r>
      <w:r>
        <w:rPr>
          <w:spacing w:val="-1"/>
          <w:w w:val="105"/>
        </w:rPr>
        <w:t xml:space="preserve"> </w:t>
      </w:r>
      <w:r>
        <w:rPr>
          <w:w w:val="105"/>
        </w:rPr>
        <w:t>стиля</w:t>
      </w:r>
      <w:r>
        <w:rPr>
          <w:spacing w:val="-4"/>
          <w:w w:val="105"/>
        </w:rPr>
        <w:t xml:space="preserve"> </w:t>
      </w:r>
      <w:r>
        <w:rPr>
          <w:w w:val="105"/>
        </w:rPr>
        <w:t>(заявление, объяснительная</w:t>
      </w:r>
      <w:r>
        <w:rPr>
          <w:spacing w:val="-4"/>
          <w:w w:val="105"/>
        </w:rPr>
        <w:t xml:space="preserve"> </w:t>
      </w:r>
      <w:r>
        <w:rPr>
          <w:w w:val="105"/>
        </w:rPr>
        <w:t>записка, автобиография, характеристика), публицистических жанров, оформлять деловые бумаги.</w:t>
      </w:r>
    </w:p>
    <w:p w14:paraId="079FEFA7" w14:textId="77777777" w:rsidR="0006191A" w:rsidRDefault="00B04A97">
      <w:pPr>
        <w:pStyle w:val="a3"/>
        <w:spacing w:line="288" w:lineRule="auto"/>
        <w:ind w:right="873"/>
      </w:pPr>
      <w:r>
        <w:rPr>
          <w:w w:val="105"/>
        </w:rPr>
        <w:lastRenderedPageBreak/>
        <w:t>Осуществлять</w:t>
      </w:r>
      <w:r>
        <w:rPr>
          <w:spacing w:val="-3"/>
          <w:w w:val="105"/>
        </w:rPr>
        <w:t xml:space="preserve"> </w:t>
      </w:r>
      <w:r>
        <w:rPr>
          <w:w w:val="105"/>
        </w:rPr>
        <w:t>выбор языковых средств для создания</w:t>
      </w:r>
      <w:r>
        <w:rPr>
          <w:spacing w:val="-3"/>
          <w:w w:val="105"/>
        </w:rPr>
        <w:t xml:space="preserve"> </w:t>
      </w:r>
      <w:r>
        <w:rPr>
          <w:w w:val="105"/>
        </w:rPr>
        <w:t>высказывания</w:t>
      </w:r>
      <w:r>
        <w:rPr>
          <w:spacing w:val="-3"/>
          <w:w w:val="105"/>
        </w:rPr>
        <w:t xml:space="preserve"> </w:t>
      </w:r>
      <w:r>
        <w:rPr>
          <w:w w:val="105"/>
        </w:rPr>
        <w:t>в соответствии с целью, темой и коммуникативным замыслом.</w:t>
      </w:r>
    </w:p>
    <w:p w14:paraId="1DB97D90" w14:textId="77777777" w:rsidR="0006191A" w:rsidRDefault="00B04A97">
      <w:pPr>
        <w:pStyle w:val="a3"/>
        <w:spacing w:line="263" w:lineRule="exact"/>
        <w:ind w:left="986" w:firstLine="0"/>
      </w:pPr>
      <w:r>
        <w:rPr>
          <w:w w:val="105"/>
        </w:rPr>
        <w:t>Система</w:t>
      </w:r>
      <w:r>
        <w:rPr>
          <w:spacing w:val="-14"/>
          <w:w w:val="105"/>
        </w:rPr>
        <w:t xml:space="preserve"> </w:t>
      </w:r>
      <w:r>
        <w:rPr>
          <w:spacing w:val="-2"/>
          <w:w w:val="105"/>
        </w:rPr>
        <w:t>языка.</w:t>
      </w:r>
    </w:p>
    <w:p w14:paraId="7012B103" w14:textId="77777777" w:rsidR="0006191A" w:rsidRDefault="00B04A97">
      <w:pPr>
        <w:pStyle w:val="a3"/>
        <w:spacing w:before="47"/>
        <w:ind w:left="986" w:firstLine="0"/>
      </w:pPr>
      <w:r>
        <w:t>Cинтаксис.</w:t>
      </w:r>
      <w:r>
        <w:rPr>
          <w:spacing w:val="31"/>
        </w:rPr>
        <w:t xml:space="preserve"> </w:t>
      </w:r>
      <w:r>
        <w:t>Культура</w:t>
      </w:r>
      <w:r>
        <w:rPr>
          <w:spacing w:val="37"/>
        </w:rPr>
        <w:t xml:space="preserve"> </w:t>
      </w:r>
      <w:r>
        <w:t>речи.</w:t>
      </w:r>
      <w:r>
        <w:rPr>
          <w:spacing w:val="21"/>
        </w:rPr>
        <w:t xml:space="preserve"> </w:t>
      </w:r>
      <w:r>
        <w:rPr>
          <w:spacing w:val="-2"/>
        </w:rPr>
        <w:t>Пунктуация.</w:t>
      </w:r>
    </w:p>
    <w:p w14:paraId="448FBB39" w14:textId="77777777" w:rsidR="0006191A" w:rsidRDefault="00B04A97">
      <w:pPr>
        <w:pStyle w:val="a3"/>
        <w:spacing w:before="71" w:line="292" w:lineRule="auto"/>
        <w:ind w:right="871"/>
      </w:pPr>
      <w:r>
        <w:rPr>
          <w:w w:val="105"/>
        </w:rPr>
        <w:t xml:space="preserve">Иметь представление о синтаксисе как разделе лингвистики, распознавать словосочетание и предложение как единицы </w:t>
      </w:r>
      <w:r>
        <w:rPr>
          <w:w w:val="105"/>
          <w:position w:val="1"/>
        </w:rPr>
        <w:t>синтаксиса.</w:t>
      </w:r>
    </w:p>
    <w:p w14:paraId="590E5006" w14:textId="77777777" w:rsidR="0006191A" w:rsidRDefault="00B04A97">
      <w:pPr>
        <w:pStyle w:val="a3"/>
        <w:spacing w:line="288" w:lineRule="auto"/>
        <w:ind w:left="986" w:right="5443" w:firstLine="0"/>
      </w:pPr>
      <w:r>
        <w:rPr>
          <w:w w:val="105"/>
        </w:rPr>
        <w:t>Различать</w:t>
      </w:r>
      <w:r>
        <w:rPr>
          <w:spacing w:val="-16"/>
          <w:w w:val="105"/>
        </w:rPr>
        <w:t xml:space="preserve"> </w:t>
      </w:r>
      <w:r>
        <w:rPr>
          <w:w w:val="105"/>
        </w:rPr>
        <w:t>функции</w:t>
      </w:r>
      <w:r>
        <w:rPr>
          <w:spacing w:val="-15"/>
          <w:w w:val="105"/>
        </w:rPr>
        <w:t xml:space="preserve"> </w:t>
      </w:r>
      <w:r>
        <w:rPr>
          <w:w w:val="105"/>
        </w:rPr>
        <w:t>знаков</w:t>
      </w:r>
      <w:r>
        <w:rPr>
          <w:spacing w:val="-15"/>
          <w:w w:val="105"/>
        </w:rPr>
        <w:t xml:space="preserve"> </w:t>
      </w:r>
      <w:r>
        <w:rPr>
          <w:w w:val="105"/>
        </w:rPr>
        <w:t xml:space="preserve">препинания. </w:t>
      </w:r>
      <w:r>
        <w:rPr>
          <w:spacing w:val="-2"/>
          <w:w w:val="105"/>
        </w:rPr>
        <w:t>Словосочетание.</w:t>
      </w:r>
    </w:p>
    <w:p w14:paraId="1520D99D" w14:textId="77777777" w:rsidR="0006191A" w:rsidRDefault="00B04A97">
      <w:pPr>
        <w:pStyle w:val="a3"/>
        <w:spacing w:line="288" w:lineRule="auto"/>
        <w:ind w:right="863"/>
      </w:pPr>
      <w:r>
        <w:rPr>
          <w:w w:val="105"/>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14:paraId="284910F0" w14:textId="77777777" w:rsidR="0006191A" w:rsidRDefault="00B04A97">
      <w:pPr>
        <w:pStyle w:val="a3"/>
        <w:spacing w:line="288" w:lineRule="auto"/>
        <w:ind w:left="986" w:right="4644" w:firstLine="0"/>
      </w:pPr>
      <w:r>
        <w:t xml:space="preserve">Применять нормы построения словосочетаний. </w:t>
      </w:r>
      <w:r>
        <w:rPr>
          <w:spacing w:val="-2"/>
          <w:w w:val="105"/>
        </w:rPr>
        <w:t>Предложение.</w:t>
      </w:r>
    </w:p>
    <w:p w14:paraId="161B83CF" w14:textId="77777777" w:rsidR="0006191A" w:rsidRDefault="00B04A97">
      <w:pPr>
        <w:pStyle w:val="a3"/>
        <w:spacing w:line="288" w:lineRule="auto"/>
        <w:ind w:right="876"/>
      </w:pPr>
      <w:r>
        <w:rPr>
          <w:w w:val="105"/>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14:paraId="389C4DA7" w14:textId="77777777" w:rsidR="0006191A" w:rsidRDefault="00B04A97">
      <w:pPr>
        <w:pStyle w:val="a3"/>
        <w:spacing w:line="288" w:lineRule="auto"/>
        <w:ind w:right="853"/>
      </w:pPr>
      <w:r>
        <w:rPr>
          <w:w w:val="105"/>
        </w:rPr>
        <w:t xml:space="preserve">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w:t>
      </w:r>
      <w:r>
        <w:rPr>
          <w:spacing w:val="-2"/>
          <w:w w:val="105"/>
        </w:rPr>
        <w:t>изложения.</w:t>
      </w:r>
    </w:p>
    <w:p w14:paraId="5F5BD502" w14:textId="77777777" w:rsidR="0006191A" w:rsidRDefault="00B04A97">
      <w:pPr>
        <w:pStyle w:val="a3"/>
        <w:spacing w:line="288" w:lineRule="auto"/>
        <w:ind w:right="855"/>
      </w:pPr>
      <w:r>
        <w:t xml:space="preserve">Распознавать предложения по количеству грамматических основ, различать способы </w:t>
      </w:r>
      <w:r>
        <w:rPr>
          <w:w w:val="105"/>
        </w:rPr>
        <w:t>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большинство – меньшинство, количественными сочетаниями, применять правила постановки тире между подлежащим и сказуемым.</w:t>
      </w:r>
    </w:p>
    <w:p w14:paraId="6107A9A8" w14:textId="77777777" w:rsidR="0006191A" w:rsidRDefault="00B04A97">
      <w:pPr>
        <w:pStyle w:val="a3"/>
        <w:spacing w:line="288" w:lineRule="auto"/>
        <w:ind w:right="863"/>
      </w:pPr>
      <w:r>
        <w:rPr>
          <w:w w:val="105"/>
        </w:rPr>
        <w:t xml:space="preserve">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w:t>
      </w:r>
      <w:r>
        <w:rPr>
          <w:spacing w:val="-2"/>
          <w:w w:val="105"/>
        </w:rPr>
        <w:t>предложения).</w:t>
      </w:r>
    </w:p>
    <w:p w14:paraId="7E047C80" w14:textId="77777777" w:rsidR="0006191A" w:rsidRDefault="00B04A97">
      <w:pPr>
        <w:pStyle w:val="a3"/>
        <w:spacing w:line="288" w:lineRule="auto"/>
        <w:ind w:right="857"/>
      </w:pPr>
      <w:r>
        <w:rPr>
          <w:w w:val="105"/>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14:paraId="0D293EFA" w14:textId="77777777" w:rsidR="0006191A" w:rsidRDefault="00B04A97">
      <w:pPr>
        <w:pStyle w:val="a3"/>
        <w:spacing w:line="288" w:lineRule="auto"/>
        <w:ind w:right="848"/>
      </w:pPr>
      <w:r>
        <w:rPr>
          <w:w w:val="105"/>
        </w:rP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w:t>
      </w:r>
      <w:r>
        <w:rPr>
          <w:spacing w:val="-5"/>
          <w:w w:val="105"/>
        </w:rPr>
        <w:t xml:space="preserve"> </w:t>
      </w:r>
      <w:r>
        <w:rPr>
          <w:w w:val="105"/>
        </w:rPr>
        <w:t>предложение, определённо-личное</w:t>
      </w:r>
      <w:r>
        <w:rPr>
          <w:spacing w:val="-5"/>
          <w:w w:val="105"/>
        </w:rPr>
        <w:t xml:space="preserve"> </w:t>
      </w:r>
      <w:r>
        <w:rPr>
          <w:w w:val="105"/>
        </w:rPr>
        <w:t>предложение,</w:t>
      </w:r>
      <w:r>
        <w:rPr>
          <w:spacing w:val="-3"/>
          <w:w w:val="105"/>
        </w:rPr>
        <w:t xml:space="preserve"> </w:t>
      </w:r>
      <w:r>
        <w:rPr>
          <w:w w:val="105"/>
        </w:rPr>
        <w:t>неопределённо- 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w:t>
      </w:r>
      <w:r>
        <w:rPr>
          <w:spacing w:val="-9"/>
          <w:w w:val="105"/>
        </w:rPr>
        <w:t xml:space="preserve"> </w:t>
      </w:r>
      <w:r>
        <w:rPr>
          <w:w w:val="105"/>
        </w:rPr>
        <w:t>в</w:t>
      </w:r>
      <w:r>
        <w:rPr>
          <w:spacing w:val="-3"/>
          <w:w w:val="105"/>
        </w:rPr>
        <w:t xml:space="preserve"> </w:t>
      </w:r>
      <w:r>
        <w:rPr>
          <w:w w:val="105"/>
        </w:rPr>
        <w:t>речи;</w:t>
      </w:r>
      <w:r>
        <w:rPr>
          <w:spacing w:val="-6"/>
          <w:w w:val="105"/>
        </w:rPr>
        <w:t xml:space="preserve"> </w:t>
      </w:r>
      <w:r>
        <w:rPr>
          <w:w w:val="105"/>
        </w:rPr>
        <w:t>характеризовать</w:t>
      </w:r>
      <w:r>
        <w:rPr>
          <w:spacing w:val="-12"/>
          <w:w w:val="105"/>
        </w:rPr>
        <w:t xml:space="preserve"> </w:t>
      </w:r>
      <w:r>
        <w:rPr>
          <w:w w:val="105"/>
        </w:rPr>
        <w:t>грамматические,</w:t>
      </w:r>
      <w:r>
        <w:rPr>
          <w:spacing w:val="-7"/>
          <w:w w:val="105"/>
        </w:rPr>
        <w:t xml:space="preserve"> </w:t>
      </w:r>
      <w:r>
        <w:rPr>
          <w:w w:val="105"/>
        </w:rPr>
        <w:t>интонационные</w:t>
      </w:r>
      <w:r>
        <w:rPr>
          <w:spacing w:val="-9"/>
          <w:w w:val="105"/>
        </w:rPr>
        <w:t xml:space="preserve"> </w:t>
      </w:r>
      <w:r>
        <w:rPr>
          <w:w w:val="105"/>
        </w:rPr>
        <w:t>и</w:t>
      </w:r>
      <w:r>
        <w:rPr>
          <w:spacing w:val="-9"/>
          <w:w w:val="105"/>
        </w:rPr>
        <w:t xml:space="preserve"> </w:t>
      </w:r>
      <w:r>
        <w:rPr>
          <w:w w:val="105"/>
        </w:rPr>
        <w:t>пунктуационные особенности предложений со словами да, нет.</w:t>
      </w:r>
    </w:p>
    <w:p w14:paraId="0261B5B2" w14:textId="77777777" w:rsidR="0006191A" w:rsidRDefault="00B04A97">
      <w:pPr>
        <w:pStyle w:val="a3"/>
        <w:spacing w:line="288" w:lineRule="auto"/>
        <w:ind w:right="866"/>
      </w:pPr>
      <w:r>
        <w:rPr>
          <w:w w:val="105"/>
        </w:rPr>
        <w:t xml:space="preserve">Характеризовать признаки однородных членов предложения, средства их связи (союзная и бессоюзная связь), различать однородные и неоднородные определения; </w:t>
      </w:r>
      <w:r>
        <w:t>находить</w:t>
      </w:r>
      <w:r>
        <w:rPr>
          <w:spacing w:val="33"/>
        </w:rPr>
        <w:t xml:space="preserve"> </w:t>
      </w:r>
      <w:r>
        <w:t>обобщающие</w:t>
      </w:r>
      <w:r>
        <w:rPr>
          <w:spacing w:val="38"/>
        </w:rPr>
        <w:t xml:space="preserve"> </w:t>
      </w:r>
      <w:r>
        <w:t>слова</w:t>
      </w:r>
      <w:r>
        <w:rPr>
          <w:spacing w:val="26"/>
        </w:rPr>
        <w:t xml:space="preserve"> </w:t>
      </w:r>
      <w:r>
        <w:t>при</w:t>
      </w:r>
      <w:r>
        <w:rPr>
          <w:spacing w:val="37"/>
        </w:rPr>
        <w:t xml:space="preserve"> </w:t>
      </w:r>
      <w:r>
        <w:t>однородных членах,</w:t>
      </w:r>
      <w:r>
        <w:rPr>
          <w:spacing w:val="29"/>
        </w:rPr>
        <w:t xml:space="preserve"> </w:t>
      </w:r>
      <w:r>
        <w:t>понимать</w:t>
      </w:r>
      <w:r>
        <w:rPr>
          <w:spacing w:val="33"/>
        </w:rPr>
        <w:t xml:space="preserve"> </w:t>
      </w:r>
      <w:r>
        <w:t>особенности</w:t>
      </w:r>
      <w:r>
        <w:rPr>
          <w:spacing w:val="37"/>
        </w:rPr>
        <w:t xml:space="preserve"> </w:t>
      </w:r>
      <w:r>
        <w:t xml:space="preserve">употребления </w:t>
      </w:r>
      <w:r>
        <w:rPr>
          <w:w w:val="105"/>
        </w:rPr>
        <w:lastRenderedPageBreak/>
        <w:t>в речи сочетаний однородных членов разных типов.</w:t>
      </w:r>
    </w:p>
    <w:p w14:paraId="79841BF7" w14:textId="77777777" w:rsidR="0006191A" w:rsidRDefault="00B04A97">
      <w:pPr>
        <w:pStyle w:val="a3"/>
        <w:spacing w:line="288" w:lineRule="auto"/>
        <w:ind w:right="874"/>
      </w:pPr>
      <w:r>
        <w:rPr>
          <w:w w:val="105"/>
        </w:rPr>
        <w:t>Применять нормы построения предложений с однородными членами, связанными двойными союзами не только… но и, как… так и.</w:t>
      </w:r>
    </w:p>
    <w:p w14:paraId="7FEBB2AF" w14:textId="77777777" w:rsidR="0006191A" w:rsidRDefault="00B04A97">
      <w:pPr>
        <w:pStyle w:val="a3"/>
        <w:spacing w:before="71" w:line="290" w:lineRule="auto"/>
        <w:ind w:right="853"/>
      </w:pPr>
      <w:r>
        <w:rPr>
          <w:w w:val="105"/>
        </w:rPr>
        <w:t>Применять</w:t>
      </w:r>
      <w:r>
        <w:rPr>
          <w:spacing w:val="-8"/>
          <w:w w:val="105"/>
        </w:rPr>
        <w:t xml:space="preserve"> </w:t>
      </w:r>
      <w:r>
        <w:rPr>
          <w:w w:val="105"/>
        </w:rPr>
        <w:t>правила</w:t>
      </w:r>
      <w:r>
        <w:rPr>
          <w:spacing w:val="-12"/>
          <w:w w:val="105"/>
        </w:rPr>
        <w:t xml:space="preserve"> </w:t>
      </w:r>
      <w:r>
        <w:rPr>
          <w:w w:val="105"/>
        </w:rPr>
        <w:t>постановки</w:t>
      </w:r>
      <w:r>
        <w:rPr>
          <w:spacing w:val="-6"/>
          <w:w w:val="105"/>
        </w:rPr>
        <w:t xml:space="preserve"> </w:t>
      </w:r>
      <w:r>
        <w:rPr>
          <w:w w:val="105"/>
        </w:rPr>
        <w:t>знаков</w:t>
      </w:r>
      <w:r>
        <w:rPr>
          <w:spacing w:val="-6"/>
          <w:w w:val="105"/>
        </w:rPr>
        <w:t xml:space="preserve"> </w:t>
      </w:r>
      <w:r>
        <w:rPr>
          <w:w w:val="105"/>
        </w:rPr>
        <w:t>препинания</w:t>
      </w:r>
      <w:r>
        <w:rPr>
          <w:spacing w:val="-15"/>
          <w:w w:val="105"/>
        </w:rPr>
        <w:t xml:space="preserve"> </w:t>
      </w:r>
      <w:r>
        <w:rPr>
          <w:w w:val="105"/>
        </w:rPr>
        <w:t>в</w:t>
      </w:r>
      <w:r>
        <w:rPr>
          <w:spacing w:val="-6"/>
          <w:w w:val="105"/>
        </w:rPr>
        <w:t xml:space="preserve"> </w:t>
      </w:r>
      <w:r>
        <w:rPr>
          <w:w w:val="105"/>
        </w:rPr>
        <w:t>предложениях</w:t>
      </w:r>
      <w:r>
        <w:rPr>
          <w:spacing w:val="-11"/>
          <w:w w:val="105"/>
        </w:rPr>
        <w:t xml:space="preserve"> </w:t>
      </w:r>
      <w:r>
        <w:rPr>
          <w:w w:val="105"/>
        </w:rPr>
        <w:t>с</w:t>
      </w:r>
      <w:r>
        <w:rPr>
          <w:spacing w:val="-6"/>
          <w:w w:val="105"/>
        </w:rPr>
        <w:t xml:space="preserve"> </w:t>
      </w:r>
      <w:r>
        <w:rPr>
          <w:w w:val="105"/>
        </w:rPr>
        <w:t xml:space="preserve">однородными </w:t>
      </w:r>
      <w:r>
        <w:t xml:space="preserve">членами, связанными попарно, с помощью повторяющихся союзов (и... и, или... или, либo... </w:t>
      </w:r>
      <w:r>
        <w:rPr>
          <w:w w:val="105"/>
        </w:rPr>
        <w:t>либo, ни... ни, тo... тo); правила постановки знаков препинания в предложениях с обобщающим словом при однородных членах.</w:t>
      </w:r>
    </w:p>
    <w:p w14:paraId="1032DB9D" w14:textId="77777777" w:rsidR="0006191A" w:rsidRDefault="00B04A97">
      <w:pPr>
        <w:pStyle w:val="a3"/>
        <w:spacing w:line="288" w:lineRule="auto"/>
        <w:ind w:right="865"/>
      </w:pPr>
      <w:r>
        <w:rPr>
          <w:w w:val="105"/>
        </w:rPr>
        <w:t xml:space="preserve">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w:t>
      </w:r>
      <w:r>
        <w:t xml:space="preserve">осложнённые обособленными членами, обращением, вводными словами и предложениями, </w:t>
      </w:r>
      <w:r>
        <w:rPr>
          <w:w w:val="105"/>
        </w:rPr>
        <w:t>вставными конструкциями, междометиями.</w:t>
      </w:r>
    </w:p>
    <w:p w14:paraId="0A1FC937" w14:textId="77777777" w:rsidR="0006191A" w:rsidRDefault="00B04A97">
      <w:pPr>
        <w:pStyle w:val="a3"/>
        <w:spacing w:line="288" w:lineRule="auto"/>
        <w:ind w:right="849"/>
      </w:pPr>
      <w:r>
        <w:rPr>
          <w:w w:val="105"/>
        </w:rPr>
        <w:t>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w:t>
      </w:r>
      <w:r>
        <w:rPr>
          <w:spacing w:val="-3"/>
          <w:w w:val="105"/>
        </w:rPr>
        <w:t xml:space="preserve"> </w:t>
      </w:r>
      <w:r>
        <w:rPr>
          <w:w w:val="105"/>
        </w:rPr>
        <w:t>приложений),</w:t>
      </w:r>
      <w:r>
        <w:rPr>
          <w:spacing w:val="-1"/>
          <w:w w:val="105"/>
        </w:rPr>
        <w:t xml:space="preserve"> </w:t>
      </w:r>
      <w:r>
        <w:rPr>
          <w:w w:val="105"/>
        </w:rPr>
        <w:t>дополнений, обстоятельств, уточняющих</w:t>
      </w:r>
      <w:r>
        <w:rPr>
          <w:spacing w:val="-2"/>
          <w:w w:val="105"/>
        </w:rPr>
        <w:t xml:space="preserve"> </w:t>
      </w:r>
      <w:r>
        <w:rPr>
          <w:w w:val="105"/>
        </w:rPr>
        <w:t xml:space="preserve">членов, пояснительных и присоединительных конструкций; правила постановки знаков препинания в предложениях с вводными и вставными конструкциями, обращениями и </w:t>
      </w:r>
      <w:r>
        <w:rPr>
          <w:spacing w:val="-2"/>
          <w:w w:val="105"/>
        </w:rPr>
        <w:t>междометиями.</w:t>
      </w:r>
    </w:p>
    <w:p w14:paraId="0076F8C8" w14:textId="77777777" w:rsidR="0006191A" w:rsidRDefault="00B04A97">
      <w:pPr>
        <w:pStyle w:val="a3"/>
        <w:spacing w:line="288" w:lineRule="auto"/>
        <w:ind w:right="866"/>
      </w:pPr>
      <w:r>
        <w:rPr>
          <w:w w:val="105"/>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w:t>
      </w:r>
      <w:r>
        <w:rPr>
          <w:spacing w:val="-1"/>
          <w:w w:val="105"/>
        </w:rPr>
        <w:t xml:space="preserve"> </w:t>
      </w:r>
      <w:r>
        <w:rPr>
          <w:w w:val="105"/>
        </w:rPr>
        <w:t>понимать их</w:t>
      </w:r>
      <w:r>
        <w:rPr>
          <w:spacing w:val="-3"/>
          <w:w w:val="105"/>
        </w:rPr>
        <w:t xml:space="preserve"> </w:t>
      </w:r>
      <w:r>
        <w:rPr>
          <w:w w:val="105"/>
        </w:rPr>
        <w:t>функции,</w:t>
      </w:r>
      <w:r>
        <w:rPr>
          <w:spacing w:val="-1"/>
          <w:w w:val="105"/>
        </w:rPr>
        <w:t xml:space="preserve"> </w:t>
      </w:r>
      <w:r>
        <w:rPr>
          <w:w w:val="105"/>
        </w:rPr>
        <w:t>выявлять омонимию членов предложения и вводных слов, словосочетаний и предложений.</w:t>
      </w:r>
    </w:p>
    <w:p w14:paraId="6F32D42A" w14:textId="77777777" w:rsidR="0006191A" w:rsidRDefault="00B04A97">
      <w:pPr>
        <w:pStyle w:val="a3"/>
        <w:spacing w:line="288" w:lineRule="auto"/>
        <w:ind w:right="861"/>
      </w:pPr>
      <w:r>
        <w:t xml:space="preserve">Применять нормы построения предложений с вводными словами и предложениями, </w:t>
      </w:r>
      <w:r>
        <w:rPr>
          <w:w w:val="105"/>
        </w:rPr>
        <w:t xml:space="preserve">вставными конструкциями, обращениями (распространёнными и нераспространёнными), </w:t>
      </w:r>
      <w:r>
        <w:rPr>
          <w:spacing w:val="-2"/>
          <w:w w:val="105"/>
        </w:rPr>
        <w:t>междометиями.</w:t>
      </w:r>
    </w:p>
    <w:p w14:paraId="0C02425A" w14:textId="77777777" w:rsidR="0006191A" w:rsidRDefault="00B04A97">
      <w:pPr>
        <w:pStyle w:val="a3"/>
        <w:spacing w:line="288" w:lineRule="auto"/>
        <w:ind w:right="868"/>
      </w:pPr>
      <w:r>
        <w:rPr>
          <w:w w:val="105"/>
        </w:rPr>
        <w:t xml:space="preserve">Распознавать сложные предложения, конструкции с чужой речью (в рамках </w:t>
      </w:r>
      <w:r>
        <w:rPr>
          <w:spacing w:val="-2"/>
          <w:w w:val="105"/>
        </w:rPr>
        <w:t>изученного).</w:t>
      </w:r>
    </w:p>
    <w:p w14:paraId="4DB835B6" w14:textId="77777777" w:rsidR="0006191A" w:rsidRDefault="00B04A97">
      <w:pPr>
        <w:pStyle w:val="a3"/>
        <w:spacing w:line="288" w:lineRule="auto"/>
        <w:ind w:right="874"/>
      </w:pPr>
      <w:r>
        <w:rPr>
          <w:w w:val="105"/>
        </w:rPr>
        <w:t>Проводить синтаксический анализ словосочетаний, синтаксический и пунктуационный</w:t>
      </w:r>
      <w:r>
        <w:rPr>
          <w:spacing w:val="-6"/>
          <w:w w:val="105"/>
        </w:rPr>
        <w:t xml:space="preserve"> </w:t>
      </w:r>
      <w:r>
        <w:rPr>
          <w:w w:val="105"/>
        </w:rPr>
        <w:t>анализ</w:t>
      </w:r>
      <w:r>
        <w:rPr>
          <w:spacing w:val="-9"/>
          <w:w w:val="105"/>
        </w:rPr>
        <w:t xml:space="preserve"> </w:t>
      </w:r>
      <w:r>
        <w:rPr>
          <w:w w:val="105"/>
        </w:rPr>
        <w:t>предложений,</w:t>
      </w:r>
      <w:r>
        <w:rPr>
          <w:spacing w:val="-9"/>
          <w:w w:val="105"/>
        </w:rPr>
        <w:t xml:space="preserve"> </w:t>
      </w:r>
      <w:r>
        <w:rPr>
          <w:w w:val="105"/>
        </w:rPr>
        <w:t>применять</w:t>
      </w:r>
      <w:r>
        <w:rPr>
          <w:spacing w:val="-9"/>
          <w:w w:val="105"/>
        </w:rPr>
        <w:t xml:space="preserve"> </w:t>
      </w:r>
      <w:r>
        <w:rPr>
          <w:w w:val="105"/>
        </w:rPr>
        <w:t>знания</w:t>
      </w:r>
      <w:r>
        <w:rPr>
          <w:spacing w:val="-9"/>
          <w:w w:val="105"/>
        </w:rPr>
        <w:t xml:space="preserve"> </w:t>
      </w:r>
      <w:r>
        <w:rPr>
          <w:w w:val="105"/>
        </w:rPr>
        <w:t>по</w:t>
      </w:r>
      <w:r>
        <w:rPr>
          <w:spacing w:val="-11"/>
          <w:w w:val="105"/>
        </w:rPr>
        <w:t xml:space="preserve"> </w:t>
      </w:r>
      <w:r>
        <w:rPr>
          <w:w w:val="105"/>
        </w:rPr>
        <w:t>синтаксису</w:t>
      </w:r>
      <w:r>
        <w:rPr>
          <w:spacing w:val="-11"/>
          <w:w w:val="105"/>
        </w:rPr>
        <w:t xml:space="preserve"> </w:t>
      </w:r>
      <w:r>
        <w:rPr>
          <w:w w:val="105"/>
        </w:rPr>
        <w:t>и</w:t>
      </w:r>
      <w:r>
        <w:rPr>
          <w:spacing w:val="-6"/>
          <w:w w:val="105"/>
        </w:rPr>
        <w:t xml:space="preserve"> </w:t>
      </w:r>
      <w:r>
        <w:rPr>
          <w:w w:val="105"/>
        </w:rPr>
        <w:t>пунктуации</w:t>
      </w:r>
      <w:r>
        <w:rPr>
          <w:spacing w:val="-6"/>
          <w:w w:val="105"/>
        </w:rPr>
        <w:t xml:space="preserve"> </w:t>
      </w:r>
      <w:r>
        <w:rPr>
          <w:w w:val="105"/>
        </w:rPr>
        <w:t>при выполнении языкового анализа различных видов и в речевой практике.</w:t>
      </w:r>
    </w:p>
    <w:p w14:paraId="2EF157BE" w14:textId="77777777" w:rsidR="0006191A" w:rsidRPr="00381614" w:rsidRDefault="00B04A97">
      <w:pPr>
        <w:pStyle w:val="a3"/>
        <w:spacing w:line="288" w:lineRule="auto"/>
        <w:ind w:right="859"/>
        <w:rPr>
          <w:b/>
          <w:bCs/>
        </w:rPr>
      </w:pPr>
      <w:r w:rsidRPr="00381614">
        <w:rPr>
          <w:b/>
          <w:bCs/>
          <w:w w:val="105"/>
        </w:rPr>
        <w:t>К концу обучения в 9 классе обучающийся получит следующие предметные результаты по отдельным темам программы по русскому языку:</w:t>
      </w:r>
    </w:p>
    <w:p w14:paraId="7BBFD894" w14:textId="77777777" w:rsidR="0006191A" w:rsidRDefault="00B04A97">
      <w:pPr>
        <w:pStyle w:val="a3"/>
        <w:spacing w:line="264" w:lineRule="exact"/>
        <w:ind w:left="986" w:firstLine="0"/>
      </w:pPr>
      <w:r>
        <w:rPr>
          <w:w w:val="105"/>
        </w:rPr>
        <w:t>Общие</w:t>
      </w:r>
      <w:r>
        <w:rPr>
          <w:spacing w:val="-11"/>
          <w:w w:val="105"/>
        </w:rPr>
        <w:t xml:space="preserve"> </w:t>
      </w:r>
      <w:r>
        <w:rPr>
          <w:w w:val="105"/>
        </w:rPr>
        <w:t>сведения</w:t>
      </w:r>
      <w:r>
        <w:rPr>
          <w:spacing w:val="-8"/>
          <w:w w:val="105"/>
        </w:rPr>
        <w:t xml:space="preserve"> </w:t>
      </w:r>
      <w:r>
        <w:rPr>
          <w:w w:val="105"/>
        </w:rPr>
        <w:t>о</w:t>
      </w:r>
      <w:r>
        <w:rPr>
          <w:spacing w:val="-15"/>
          <w:w w:val="105"/>
        </w:rPr>
        <w:t xml:space="preserve"> </w:t>
      </w:r>
      <w:r>
        <w:rPr>
          <w:spacing w:val="-2"/>
          <w:w w:val="105"/>
        </w:rPr>
        <w:t>языке.</w:t>
      </w:r>
    </w:p>
    <w:p w14:paraId="09E4ADB0" w14:textId="77777777" w:rsidR="0006191A" w:rsidRDefault="00B04A97">
      <w:pPr>
        <w:pStyle w:val="a3"/>
        <w:spacing w:before="50" w:line="288" w:lineRule="auto"/>
        <w:ind w:right="878"/>
      </w:pPr>
      <w:r>
        <w:t xml:space="preserve">Осознавать роль русского языка в жизни человека, государства, общества; понимать </w:t>
      </w:r>
      <w:r>
        <w:rPr>
          <w:w w:val="105"/>
        </w:rPr>
        <w:t>внутренние и внешние функции русского языка и рассказать о них.</w:t>
      </w:r>
    </w:p>
    <w:p w14:paraId="24E7FF99" w14:textId="77777777" w:rsidR="0006191A" w:rsidRDefault="00B04A97">
      <w:pPr>
        <w:pStyle w:val="a3"/>
        <w:spacing w:line="263" w:lineRule="exact"/>
        <w:ind w:left="986" w:firstLine="0"/>
      </w:pPr>
      <w:r>
        <w:rPr>
          <w:w w:val="105"/>
        </w:rPr>
        <w:t>Язык</w:t>
      </w:r>
      <w:r>
        <w:rPr>
          <w:spacing w:val="-11"/>
          <w:w w:val="105"/>
        </w:rPr>
        <w:t xml:space="preserve"> </w:t>
      </w:r>
      <w:r>
        <w:rPr>
          <w:w w:val="105"/>
        </w:rPr>
        <w:t>и</w:t>
      </w:r>
      <w:r>
        <w:rPr>
          <w:spacing w:val="-2"/>
          <w:w w:val="105"/>
        </w:rPr>
        <w:t xml:space="preserve"> речь.</w:t>
      </w:r>
    </w:p>
    <w:p w14:paraId="73454F12" w14:textId="77777777" w:rsidR="0006191A" w:rsidRDefault="00B04A97">
      <w:pPr>
        <w:pStyle w:val="a3"/>
        <w:spacing w:before="53" w:line="290" w:lineRule="auto"/>
        <w:ind w:right="848"/>
      </w:pPr>
      <w:r>
        <w:rPr>
          <w:w w:val="105"/>
        </w:rP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 рассуждение, монолог-повествование; выступать с научным сообщением.</w:t>
      </w:r>
    </w:p>
    <w:p w14:paraId="44F7521C" w14:textId="77777777" w:rsidR="0006191A" w:rsidRDefault="00B04A97">
      <w:pPr>
        <w:pStyle w:val="a3"/>
        <w:spacing w:line="288" w:lineRule="auto"/>
        <w:ind w:right="848"/>
      </w:pPr>
      <w:r>
        <w:rPr>
          <w:w w:val="105"/>
        </w:rPr>
        <w:t>Участвовать</w:t>
      </w:r>
      <w:r>
        <w:rPr>
          <w:spacing w:val="-8"/>
          <w:w w:val="105"/>
        </w:rPr>
        <w:t xml:space="preserve"> </w:t>
      </w:r>
      <w:r>
        <w:rPr>
          <w:w w:val="105"/>
        </w:rPr>
        <w:t>в</w:t>
      </w:r>
      <w:r>
        <w:rPr>
          <w:spacing w:val="-12"/>
          <w:w w:val="105"/>
        </w:rPr>
        <w:t xml:space="preserve"> </w:t>
      </w:r>
      <w:r>
        <w:rPr>
          <w:w w:val="105"/>
        </w:rPr>
        <w:t>диалогическом</w:t>
      </w:r>
      <w:r>
        <w:rPr>
          <w:spacing w:val="-8"/>
          <w:w w:val="105"/>
        </w:rPr>
        <w:t xml:space="preserve"> </w:t>
      </w:r>
      <w:r>
        <w:rPr>
          <w:w w:val="105"/>
        </w:rPr>
        <w:t>и</w:t>
      </w:r>
      <w:r>
        <w:rPr>
          <w:spacing w:val="-12"/>
          <w:w w:val="105"/>
        </w:rPr>
        <w:t xml:space="preserve"> </w:t>
      </w:r>
      <w:r>
        <w:rPr>
          <w:w w:val="105"/>
        </w:rPr>
        <w:t>полилогическом</w:t>
      </w:r>
      <w:r>
        <w:rPr>
          <w:spacing w:val="-8"/>
          <w:w w:val="105"/>
        </w:rPr>
        <w:t xml:space="preserve"> </w:t>
      </w:r>
      <w:r>
        <w:rPr>
          <w:w w:val="105"/>
        </w:rPr>
        <w:t>общении</w:t>
      </w:r>
      <w:r>
        <w:rPr>
          <w:spacing w:val="-12"/>
          <w:w w:val="105"/>
        </w:rPr>
        <w:t xml:space="preserve"> </w:t>
      </w:r>
      <w:r>
        <w:rPr>
          <w:w w:val="105"/>
        </w:rPr>
        <w:t>(побуждение</w:t>
      </w:r>
      <w:r>
        <w:rPr>
          <w:spacing w:val="-12"/>
          <w:w w:val="105"/>
        </w:rPr>
        <w:t xml:space="preserve"> </w:t>
      </w:r>
      <w:r>
        <w:rPr>
          <w:w w:val="105"/>
        </w:rPr>
        <w:t>к</w:t>
      </w:r>
      <w:r>
        <w:rPr>
          <w:spacing w:val="-14"/>
          <w:w w:val="105"/>
        </w:rPr>
        <w:t xml:space="preserve"> </w:t>
      </w:r>
      <w:r>
        <w:rPr>
          <w:w w:val="105"/>
        </w:rPr>
        <w:t xml:space="preserve">действию, обмен мнениями, запрос информации, сообщение информации) на бытовые, научно- </w:t>
      </w:r>
      <w:r>
        <w:rPr>
          <w:w w:val="105"/>
        </w:rPr>
        <w:lastRenderedPageBreak/>
        <w:t>учебные (в том числе лингвистические) темы (объём не менее 6 реплик).</w:t>
      </w:r>
    </w:p>
    <w:p w14:paraId="5F15DDA7" w14:textId="11724603" w:rsidR="0006191A" w:rsidRDefault="00B04A97">
      <w:pPr>
        <w:pStyle w:val="a3"/>
        <w:spacing w:line="263" w:lineRule="exact"/>
        <w:ind w:left="986" w:firstLine="0"/>
      </w:pPr>
      <w:r>
        <w:rPr>
          <w:w w:val="105"/>
        </w:rPr>
        <w:t>Владеть</w:t>
      </w:r>
      <w:r>
        <w:rPr>
          <w:spacing w:val="48"/>
          <w:w w:val="105"/>
        </w:rPr>
        <w:t xml:space="preserve"> </w:t>
      </w:r>
      <w:r>
        <w:rPr>
          <w:w w:val="105"/>
        </w:rPr>
        <w:t>различными</w:t>
      </w:r>
      <w:r>
        <w:rPr>
          <w:spacing w:val="46"/>
          <w:w w:val="105"/>
        </w:rPr>
        <w:t xml:space="preserve"> </w:t>
      </w:r>
      <w:r>
        <w:rPr>
          <w:w w:val="105"/>
        </w:rPr>
        <w:t>видами</w:t>
      </w:r>
      <w:r>
        <w:rPr>
          <w:spacing w:val="46"/>
          <w:w w:val="105"/>
        </w:rPr>
        <w:t xml:space="preserve"> </w:t>
      </w:r>
      <w:r>
        <w:rPr>
          <w:w w:val="105"/>
        </w:rPr>
        <w:t>аудирования:</w:t>
      </w:r>
      <w:r>
        <w:rPr>
          <w:spacing w:val="49"/>
          <w:w w:val="105"/>
        </w:rPr>
        <w:t xml:space="preserve"> </w:t>
      </w:r>
      <w:r>
        <w:rPr>
          <w:w w:val="105"/>
        </w:rPr>
        <w:t>выборочным,</w:t>
      </w:r>
      <w:r>
        <w:rPr>
          <w:spacing w:val="44"/>
          <w:w w:val="105"/>
        </w:rPr>
        <w:t xml:space="preserve"> </w:t>
      </w:r>
      <w:r>
        <w:rPr>
          <w:spacing w:val="-2"/>
          <w:w w:val="105"/>
        </w:rPr>
        <w:t>ознакомительным,</w:t>
      </w:r>
    </w:p>
    <w:p w14:paraId="4844FD14" w14:textId="77777777" w:rsidR="0006191A" w:rsidRDefault="00B04A97">
      <w:pPr>
        <w:pStyle w:val="a3"/>
        <w:spacing w:before="71" w:line="295" w:lineRule="auto"/>
        <w:ind w:right="865" w:firstLine="0"/>
        <w:jc w:val="left"/>
      </w:pPr>
      <w:r>
        <w:rPr>
          <w:w w:val="105"/>
        </w:rPr>
        <w:t>детальным</w:t>
      </w:r>
      <w:r>
        <w:rPr>
          <w:spacing w:val="40"/>
          <w:w w:val="105"/>
        </w:rPr>
        <w:t xml:space="preserve"> </w:t>
      </w:r>
      <w:r>
        <w:rPr>
          <w:w w:val="105"/>
        </w:rPr>
        <w:t>–</w:t>
      </w:r>
      <w:r>
        <w:rPr>
          <w:spacing w:val="40"/>
          <w:w w:val="105"/>
        </w:rPr>
        <w:t xml:space="preserve"> </w:t>
      </w:r>
      <w:r>
        <w:rPr>
          <w:w w:val="105"/>
        </w:rPr>
        <w:t>научно-учебных,</w:t>
      </w:r>
      <w:r>
        <w:rPr>
          <w:spacing w:val="40"/>
          <w:w w:val="105"/>
        </w:rPr>
        <w:t xml:space="preserve"> </w:t>
      </w:r>
      <w:r>
        <w:rPr>
          <w:w w:val="105"/>
        </w:rPr>
        <w:t>художественных,</w:t>
      </w:r>
      <w:r>
        <w:rPr>
          <w:spacing w:val="40"/>
          <w:w w:val="105"/>
        </w:rPr>
        <w:t xml:space="preserve"> </w:t>
      </w:r>
      <w:r>
        <w:rPr>
          <w:w w:val="105"/>
        </w:rPr>
        <w:t>публицистических</w:t>
      </w:r>
      <w:r>
        <w:rPr>
          <w:spacing w:val="40"/>
          <w:w w:val="105"/>
        </w:rPr>
        <w:t xml:space="preserve"> </w:t>
      </w:r>
      <w:r>
        <w:rPr>
          <w:w w:val="105"/>
        </w:rPr>
        <w:t>текстов</w:t>
      </w:r>
      <w:r>
        <w:rPr>
          <w:spacing w:val="40"/>
          <w:w w:val="105"/>
        </w:rPr>
        <w:t xml:space="preserve"> </w:t>
      </w:r>
      <w:r>
        <w:rPr>
          <w:w w:val="105"/>
        </w:rPr>
        <w:t>различных функционально-смысловых типов речи.</w:t>
      </w:r>
    </w:p>
    <w:p w14:paraId="19ADB658" w14:textId="77777777" w:rsidR="0006191A" w:rsidRDefault="00B04A97">
      <w:pPr>
        <w:pStyle w:val="a3"/>
        <w:spacing w:line="288" w:lineRule="auto"/>
        <w:jc w:val="left"/>
      </w:pPr>
      <w:r>
        <w:t>Владеть различными видами чтения: просмотровым, ознакомительным, изучающим,</w:t>
      </w:r>
      <w:r>
        <w:rPr>
          <w:spacing w:val="40"/>
          <w:w w:val="105"/>
        </w:rPr>
        <w:t xml:space="preserve"> </w:t>
      </w:r>
      <w:r>
        <w:rPr>
          <w:spacing w:val="-2"/>
          <w:w w:val="105"/>
        </w:rPr>
        <w:t>поисковым.</w:t>
      </w:r>
    </w:p>
    <w:p w14:paraId="38390BC9" w14:textId="77777777" w:rsidR="0006191A" w:rsidRDefault="00B04A97">
      <w:pPr>
        <w:pStyle w:val="a3"/>
        <w:spacing w:line="263" w:lineRule="exact"/>
        <w:ind w:left="986" w:firstLine="0"/>
        <w:jc w:val="left"/>
      </w:pPr>
      <w:r>
        <w:rPr>
          <w:w w:val="105"/>
        </w:rPr>
        <w:t>Устно</w:t>
      </w:r>
      <w:r>
        <w:rPr>
          <w:spacing w:val="-7"/>
          <w:w w:val="105"/>
        </w:rPr>
        <w:t xml:space="preserve"> </w:t>
      </w:r>
      <w:r>
        <w:rPr>
          <w:w w:val="105"/>
        </w:rPr>
        <w:t>пересказывать</w:t>
      </w:r>
      <w:r>
        <w:rPr>
          <w:spacing w:val="-4"/>
          <w:w w:val="105"/>
        </w:rPr>
        <w:t xml:space="preserve"> </w:t>
      </w:r>
      <w:r>
        <w:rPr>
          <w:w w:val="105"/>
        </w:rPr>
        <w:t>прочитанный</w:t>
      </w:r>
      <w:r>
        <w:rPr>
          <w:spacing w:val="-7"/>
          <w:w w:val="105"/>
        </w:rPr>
        <w:t xml:space="preserve"> </w:t>
      </w:r>
      <w:r>
        <w:rPr>
          <w:w w:val="105"/>
        </w:rPr>
        <w:t>или</w:t>
      </w:r>
      <w:r>
        <w:rPr>
          <w:spacing w:val="-7"/>
          <w:w w:val="105"/>
        </w:rPr>
        <w:t xml:space="preserve"> </w:t>
      </w:r>
      <w:r>
        <w:rPr>
          <w:w w:val="105"/>
        </w:rPr>
        <w:t>прослушанный</w:t>
      </w:r>
      <w:r>
        <w:rPr>
          <w:spacing w:val="-1"/>
          <w:w w:val="105"/>
        </w:rPr>
        <w:t xml:space="preserve"> </w:t>
      </w:r>
      <w:r>
        <w:rPr>
          <w:w w:val="105"/>
        </w:rPr>
        <w:t>текст</w:t>
      </w:r>
      <w:r>
        <w:rPr>
          <w:spacing w:val="-5"/>
          <w:w w:val="105"/>
        </w:rPr>
        <w:t xml:space="preserve"> </w:t>
      </w:r>
      <w:r>
        <w:rPr>
          <w:w w:val="105"/>
        </w:rPr>
        <w:t>объёмом</w:t>
      </w:r>
      <w:r>
        <w:rPr>
          <w:spacing w:val="-3"/>
          <w:w w:val="105"/>
        </w:rPr>
        <w:t xml:space="preserve"> </w:t>
      </w:r>
      <w:r>
        <w:rPr>
          <w:w w:val="105"/>
        </w:rPr>
        <w:t>не</w:t>
      </w:r>
      <w:r>
        <w:rPr>
          <w:spacing w:val="-13"/>
          <w:w w:val="105"/>
        </w:rPr>
        <w:t xml:space="preserve"> </w:t>
      </w:r>
      <w:r>
        <w:rPr>
          <w:w w:val="105"/>
        </w:rPr>
        <w:t>менее</w:t>
      </w:r>
      <w:r>
        <w:rPr>
          <w:spacing w:val="-13"/>
          <w:w w:val="105"/>
        </w:rPr>
        <w:t xml:space="preserve"> </w:t>
      </w:r>
      <w:r>
        <w:rPr>
          <w:spacing w:val="-5"/>
          <w:w w:val="105"/>
        </w:rPr>
        <w:t>150</w:t>
      </w:r>
    </w:p>
    <w:p w14:paraId="7F85F23C" w14:textId="77777777" w:rsidR="0006191A" w:rsidRDefault="00B04A97">
      <w:pPr>
        <w:pStyle w:val="a3"/>
        <w:spacing w:before="43"/>
        <w:ind w:firstLine="0"/>
        <w:jc w:val="left"/>
      </w:pPr>
      <w:r>
        <w:rPr>
          <w:spacing w:val="-2"/>
          <w:w w:val="105"/>
        </w:rPr>
        <w:t>слов.</w:t>
      </w:r>
    </w:p>
    <w:p w14:paraId="50AAEE4B" w14:textId="77777777" w:rsidR="0006191A" w:rsidRDefault="00B04A97">
      <w:pPr>
        <w:pStyle w:val="a3"/>
        <w:spacing w:before="53"/>
        <w:ind w:left="986" w:firstLine="0"/>
        <w:jc w:val="left"/>
      </w:pPr>
      <w:r>
        <w:rPr>
          <w:w w:val="105"/>
        </w:rPr>
        <w:t>Осуществлять</w:t>
      </w:r>
      <w:r>
        <w:rPr>
          <w:spacing w:val="-2"/>
          <w:w w:val="105"/>
        </w:rPr>
        <w:t xml:space="preserve"> </w:t>
      </w:r>
      <w:r>
        <w:rPr>
          <w:w w:val="105"/>
        </w:rPr>
        <w:t>выбор</w:t>
      </w:r>
      <w:r>
        <w:rPr>
          <w:spacing w:val="2"/>
          <w:w w:val="105"/>
        </w:rPr>
        <w:t xml:space="preserve"> </w:t>
      </w:r>
      <w:r>
        <w:rPr>
          <w:w w:val="105"/>
        </w:rPr>
        <w:t>языковых</w:t>
      </w:r>
      <w:r>
        <w:rPr>
          <w:spacing w:val="1"/>
          <w:w w:val="105"/>
        </w:rPr>
        <w:t xml:space="preserve"> </w:t>
      </w:r>
      <w:r>
        <w:rPr>
          <w:w w:val="105"/>
        </w:rPr>
        <w:t>средств</w:t>
      </w:r>
      <w:r>
        <w:rPr>
          <w:spacing w:val="1"/>
          <w:w w:val="105"/>
        </w:rPr>
        <w:t xml:space="preserve"> </w:t>
      </w:r>
      <w:r>
        <w:rPr>
          <w:w w:val="105"/>
        </w:rPr>
        <w:t>для</w:t>
      </w:r>
      <w:r>
        <w:rPr>
          <w:spacing w:val="3"/>
          <w:w w:val="105"/>
        </w:rPr>
        <w:t xml:space="preserve"> </w:t>
      </w:r>
      <w:r>
        <w:rPr>
          <w:w w:val="105"/>
        </w:rPr>
        <w:t>создания</w:t>
      </w:r>
      <w:r>
        <w:rPr>
          <w:spacing w:val="-2"/>
          <w:w w:val="105"/>
        </w:rPr>
        <w:t xml:space="preserve"> </w:t>
      </w:r>
      <w:r>
        <w:rPr>
          <w:w w:val="105"/>
        </w:rPr>
        <w:t>высказывания</w:t>
      </w:r>
      <w:r>
        <w:rPr>
          <w:spacing w:val="-2"/>
          <w:w w:val="105"/>
        </w:rPr>
        <w:t xml:space="preserve"> </w:t>
      </w:r>
      <w:r>
        <w:rPr>
          <w:w w:val="105"/>
        </w:rPr>
        <w:t>в</w:t>
      </w:r>
      <w:r>
        <w:rPr>
          <w:spacing w:val="1"/>
          <w:w w:val="105"/>
        </w:rPr>
        <w:t xml:space="preserve"> </w:t>
      </w:r>
      <w:r>
        <w:rPr>
          <w:spacing w:val="-2"/>
          <w:w w:val="105"/>
        </w:rPr>
        <w:t>соответствии</w:t>
      </w:r>
    </w:p>
    <w:p w14:paraId="48848EE2" w14:textId="77777777" w:rsidR="0006191A" w:rsidRDefault="00B04A97">
      <w:pPr>
        <w:pStyle w:val="a3"/>
        <w:spacing w:before="52"/>
        <w:ind w:firstLine="0"/>
      </w:pPr>
      <w:r>
        <w:rPr>
          <w:w w:val="105"/>
        </w:rPr>
        <w:t>с</w:t>
      </w:r>
      <w:r>
        <w:rPr>
          <w:spacing w:val="-16"/>
          <w:w w:val="105"/>
        </w:rPr>
        <w:t xml:space="preserve"> </w:t>
      </w:r>
      <w:r>
        <w:rPr>
          <w:w w:val="105"/>
        </w:rPr>
        <w:t>целью,</w:t>
      </w:r>
      <w:r>
        <w:rPr>
          <w:spacing w:val="-11"/>
          <w:w w:val="105"/>
        </w:rPr>
        <w:t xml:space="preserve"> </w:t>
      </w:r>
      <w:r>
        <w:rPr>
          <w:w w:val="105"/>
        </w:rPr>
        <w:t>темой</w:t>
      </w:r>
      <w:r>
        <w:rPr>
          <w:spacing w:val="-11"/>
          <w:w w:val="105"/>
        </w:rPr>
        <w:t xml:space="preserve"> </w:t>
      </w:r>
      <w:r>
        <w:rPr>
          <w:w w:val="105"/>
        </w:rPr>
        <w:t>и</w:t>
      </w:r>
      <w:r>
        <w:rPr>
          <w:spacing w:val="-6"/>
          <w:w w:val="105"/>
        </w:rPr>
        <w:t xml:space="preserve"> </w:t>
      </w:r>
      <w:r>
        <w:rPr>
          <w:w w:val="105"/>
        </w:rPr>
        <w:t>коммуникативным</w:t>
      </w:r>
      <w:r>
        <w:rPr>
          <w:spacing w:val="-13"/>
          <w:w w:val="105"/>
        </w:rPr>
        <w:t xml:space="preserve"> </w:t>
      </w:r>
      <w:r>
        <w:rPr>
          <w:spacing w:val="-2"/>
          <w:w w:val="105"/>
        </w:rPr>
        <w:t>замыслом.</w:t>
      </w:r>
    </w:p>
    <w:p w14:paraId="206A5390" w14:textId="77777777" w:rsidR="0006191A" w:rsidRDefault="00B04A97">
      <w:pPr>
        <w:pStyle w:val="a3"/>
        <w:spacing w:before="52" w:line="288" w:lineRule="auto"/>
        <w:ind w:right="855"/>
      </w:pPr>
      <w:r>
        <w:t xml:space="preserve">Соблюдать в устной речи и при письме нормы современного русского литературного </w:t>
      </w:r>
      <w:r>
        <w:rPr>
          <w:w w:val="105"/>
        </w:rPr>
        <w:t>языка,</w:t>
      </w:r>
      <w:r>
        <w:rPr>
          <w:spacing w:val="-16"/>
          <w:w w:val="105"/>
        </w:rPr>
        <w:t xml:space="preserve"> </w:t>
      </w:r>
      <w:r>
        <w:rPr>
          <w:w w:val="105"/>
        </w:rPr>
        <w:t>в</w:t>
      </w:r>
      <w:r>
        <w:rPr>
          <w:spacing w:val="-15"/>
          <w:w w:val="105"/>
        </w:rPr>
        <w:t xml:space="preserve"> </w:t>
      </w:r>
      <w:r>
        <w:rPr>
          <w:w w:val="105"/>
        </w:rPr>
        <w:t>том</w:t>
      </w:r>
      <w:r>
        <w:rPr>
          <w:spacing w:val="-15"/>
          <w:w w:val="105"/>
        </w:rPr>
        <w:t xml:space="preserve"> </w:t>
      </w:r>
      <w:r>
        <w:rPr>
          <w:w w:val="105"/>
        </w:rPr>
        <w:t>числе</w:t>
      </w:r>
      <w:r>
        <w:rPr>
          <w:spacing w:val="-15"/>
          <w:w w:val="105"/>
        </w:rPr>
        <w:t xml:space="preserve"> </w:t>
      </w:r>
      <w:r>
        <w:rPr>
          <w:w w:val="105"/>
        </w:rPr>
        <w:t>во</w:t>
      </w:r>
      <w:r>
        <w:rPr>
          <w:spacing w:val="-15"/>
          <w:w w:val="105"/>
        </w:rPr>
        <w:t xml:space="preserve"> </w:t>
      </w:r>
      <w:r>
        <w:rPr>
          <w:w w:val="105"/>
        </w:rPr>
        <w:t>время</w:t>
      </w:r>
      <w:r>
        <w:rPr>
          <w:spacing w:val="-15"/>
          <w:w w:val="105"/>
        </w:rPr>
        <w:t xml:space="preserve"> </w:t>
      </w:r>
      <w:r>
        <w:rPr>
          <w:w w:val="105"/>
        </w:rPr>
        <w:t>списывания</w:t>
      </w:r>
      <w:r>
        <w:rPr>
          <w:spacing w:val="-15"/>
          <w:w w:val="105"/>
        </w:rPr>
        <w:t xml:space="preserve"> </w:t>
      </w:r>
      <w:r>
        <w:rPr>
          <w:w w:val="105"/>
        </w:rPr>
        <w:t>текста</w:t>
      </w:r>
      <w:r>
        <w:rPr>
          <w:spacing w:val="-15"/>
          <w:w w:val="105"/>
        </w:rPr>
        <w:t xml:space="preserve"> </w:t>
      </w:r>
      <w:r>
        <w:rPr>
          <w:w w:val="105"/>
        </w:rPr>
        <w:t>объёмом</w:t>
      </w:r>
      <w:r>
        <w:rPr>
          <w:spacing w:val="-14"/>
          <w:w w:val="105"/>
        </w:rPr>
        <w:t xml:space="preserve"> </w:t>
      </w:r>
      <w:r>
        <w:rPr>
          <w:w w:val="105"/>
        </w:rPr>
        <w:t>140-160</w:t>
      </w:r>
      <w:r>
        <w:rPr>
          <w:spacing w:val="-15"/>
          <w:w w:val="105"/>
        </w:rPr>
        <w:t xml:space="preserve"> </w:t>
      </w:r>
      <w:r>
        <w:rPr>
          <w:w w:val="105"/>
        </w:rPr>
        <w:t>слов,</w:t>
      </w:r>
      <w:r>
        <w:rPr>
          <w:spacing w:val="-8"/>
          <w:w w:val="105"/>
        </w:rPr>
        <w:t xml:space="preserve"> </w:t>
      </w:r>
      <w:r>
        <w:rPr>
          <w:w w:val="105"/>
        </w:rPr>
        <w:t>словарного</w:t>
      </w:r>
      <w:r>
        <w:rPr>
          <w:spacing w:val="-16"/>
          <w:w w:val="105"/>
        </w:rPr>
        <w:t xml:space="preserve"> </w:t>
      </w:r>
      <w:r>
        <w:rPr>
          <w:w w:val="105"/>
        </w:rPr>
        <w:t>диктанта объёмом 35-40 слов, диктанта на основе связного текста объёмом 140-160 слов, составленного с учётом ранее</w:t>
      </w:r>
      <w:r>
        <w:rPr>
          <w:spacing w:val="-3"/>
          <w:w w:val="105"/>
        </w:rPr>
        <w:t xml:space="preserve"> </w:t>
      </w:r>
      <w:r>
        <w:rPr>
          <w:w w:val="105"/>
        </w:rPr>
        <w:t>изученных</w:t>
      </w:r>
      <w:r>
        <w:rPr>
          <w:spacing w:val="-2"/>
          <w:w w:val="105"/>
        </w:rPr>
        <w:t xml:space="preserve"> </w:t>
      </w:r>
      <w:r>
        <w:rPr>
          <w:w w:val="105"/>
        </w:rPr>
        <w:t>правил</w:t>
      </w:r>
      <w:r>
        <w:rPr>
          <w:spacing w:val="-2"/>
          <w:w w:val="105"/>
        </w:rPr>
        <w:t xml:space="preserve"> </w:t>
      </w:r>
      <w:r>
        <w:rPr>
          <w:w w:val="105"/>
        </w:rPr>
        <w:t>правописания (в том числе содержащего изученные в течение пятого года обучения орфограммы, пунктограммы и слова с непроверяемыми написаниями).</w:t>
      </w:r>
    </w:p>
    <w:p w14:paraId="2A147E86" w14:textId="77777777" w:rsidR="0006191A" w:rsidRDefault="00B04A97">
      <w:pPr>
        <w:pStyle w:val="a3"/>
        <w:spacing w:before="5"/>
        <w:ind w:left="986" w:firstLine="0"/>
        <w:jc w:val="left"/>
      </w:pPr>
      <w:r>
        <w:rPr>
          <w:spacing w:val="-2"/>
          <w:w w:val="105"/>
        </w:rPr>
        <w:t>Текст.</w:t>
      </w:r>
    </w:p>
    <w:p w14:paraId="6F46B1E5" w14:textId="77777777" w:rsidR="0006191A" w:rsidRDefault="00B04A97">
      <w:pPr>
        <w:pStyle w:val="a3"/>
        <w:spacing w:before="53" w:line="288" w:lineRule="auto"/>
        <w:ind w:right="855"/>
        <w:jc w:val="left"/>
      </w:pPr>
      <w:r>
        <w:rPr>
          <w:w w:val="105"/>
        </w:rPr>
        <w:t>Анализировать</w:t>
      </w:r>
      <w:r>
        <w:rPr>
          <w:spacing w:val="80"/>
          <w:w w:val="105"/>
        </w:rPr>
        <w:t xml:space="preserve"> </w:t>
      </w:r>
      <w:r>
        <w:rPr>
          <w:w w:val="105"/>
        </w:rPr>
        <w:t>текст:</w:t>
      </w:r>
      <w:r>
        <w:rPr>
          <w:spacing w:val="80"/>
          <w:w w:val="105"/>
        </w:rPr>
        <w:t xml:space="preserve"> </w:t>
      </w:r>
      <w:r>
        <w:rPr>
          <w:w w:val="105"/>
        </w:rPr>
        <w:t>определять</w:t>
      </w:r>
      <w:r>
        <w:rPr>
          <w:spacing w:val="80"/>
          <w:w w:val="105"/>
        </w:rPr>
        <w:t xml:space="preserve"> </w:t>
      </w:r>
      <w:r>
        <w:rPr>
          <w:w w:val="105"/>
        </w:rPr>
        <w:t>тему</w:t>
      </w:r>
      <w:r>
        <w:rPr>
          <w:spacing w:val="80"/>
          <w:w w:val="105"/>
        </w:rPr>
        <w:t xml:space="preserve"> </w:t>
      </w:r>
      <w:r>
        <w:rPr>
          <w:w w:val="105"/>
        </w:rPr>
        <w:t>и</w:t>
      </w:r>
      <w:r>
        <w:rPr>
          <w:spacing w:val="80"/>
          <w:w w:val="105"/>
        </w:rPr>
        <w:t xml:space="preserve"> </w:t>
      </w:r>
      <w:r>
        <w:rPr>
          <w:w w:val="105"/>
        </w:rPr>
        <w:t>главную</w:t>
      </w:r>
      <w:r>
        <w:rPr>
          <w:spacing w:val="80"/>
          <w:w w:val="105"/>
        </w:rPr>
        <w:t xml:space="preserve"> </w:t>
      </w:r>
      <w:r>
        <w:rPr>
          <w:w w:val="105"/>
        </w:rPr>
        <w:t>мысль</w:t>
      </w:r>
      <w:r>
        <w:rPr>
          <w:spacing w:val="80"/>
          <w:w w:val="105"/>
        </w:rPr>
        <w:t xml:space="preserve"> </w:t>
      </w:r>
      <w:r>
        <w:rPr>
          <w:w w:val="105"/>
        </w:rPr>
        <w:t>текста,</w:t>
      </w:r>
      <w:r>
        <w:rPr>
          <w:spacing w:val="80"/>
          <w:w w:val="105"/>
        </w:rPr>
        <w:t xml:space="preserve"> </w:t>
      </w:r>
      <w:r>
        <w:rPr>
          <w:w w:val="105"/>
        </w:rPr>
        <w:t>подбирать</w:t>
      </w:r>
      <w:r>
        <w:rPr>
          <w:spacing w:val="40"/>
          <w:w w:val="105"/>
        </w:rPr>
        <w:t xml:space="preserve"> </w:t>
      </w:r>
      <w:r>
        <w:rPr>
          <w:w w:val="105"/>
        </w:rPr>
        <w:t>заголовок, отражающий тему или главную мысль текста.</w:t>
      </w:r>
    </w:p>
    <w:p w14:paraId="06238885" w14:textId="77777777" w:rsidR="0006191A" w:rsidRDefault="00B04A97">
      <w:pPr>
        <w:pStyle w:val="a3"/>
        <w:spacing w:line="288" w:lineRule="auto"/>
        <w:ind w:left="986" w:right="855" w:firstLine="0"/>
        <w:jc w:val="left"/>
      </w:pPr>
      <w:r>
        <w:rPr>
          <w:w w:val="105"/>
        </w:rPr>
        <w:t>Устанавливать принадлежность текста к функционально-смысловому типу речи. Находить</w:t>
      </w:r>
      <w:r>
        <w:rPr>
          <w:spacing w:val="29"/>
          <w:w w:val="105"/>
        </w:rPr>
        <w:t xml:space="preserve"> </w:t>
      </w:r>
      <w:r>
        <w:rPr>
          <w:w w:val="105"/>
        </w:rPr>
        <w:t>в</w:t>
      </w:r>
      <w:r>
        <w:rPr>
          <w:spacing w:val="32"/>
          <w:w w:val="105"/>
        </w:rPr>
        <w:t xml:space="preserve"> </w:t>
      </w:r>
      <w:r>
        <w:rPr>
          <w:w w:val="105"/>
        </w:rPr>
        <w:t>тексте</w:t>
      </w:r>
      <w:r>
        <w:rPr>
          <w:spacing w:val="25"/>
          <w:w w:val="105"/>
        </w:rPr>
        <w:t xml:space="preserve"> </w:t>
      </w:r>
      <w:r>
        <w:rPr>
          <w:w w:val="105"/>
        </w:rPr>
        <w:t>типовые</w:t>
      </w:r>
      <w:r>
        <w:rPr>
          <w:spacing w:val="25"/>
          <w:w w:val="105"/>
        </w:rPr>
        <w:t xml:space="preserve"> </w:t>
      </w:r>
      <w:r>
        <w:rPr>
          <w:w w:val="105"/>
        </w:rPr>
        <w:t>фрагменты</w:t>
      </w:r>
      <w:r>
        <w:rPr>
          <w:spacing w:val="35"/>
          <w:w w:val="105"/>
        </w:rPr>
        <w:t xml:space="preserve"> </w:t>
      </w:r>
      <w:r>
        <w:rPr>
          <w:w w:val="105"/>
        </w:rPr>
        <w:t>–</w:t>
      </w:r>
      <w:r>
        <w:rPr>
          <w:spacing w:val="40"/>
          <w:w w:val="105"/>
        </w:rPr>
        <w:t xml:space="preserve"> </w:t>
      </w:r>
      <w:r>
        <w:rPr>
          <w:w w:val="105"/>
        </w:rPr>
        <w:t>описание,</w:t>
      </w:r>
      <w:r>
        <w:rPr>
          <w:spacing w:val="27"/>
          <w:w w:val="105"/>
        </w:rPr>
        <w:t xml:space="preserve"> </w:t>
      </w:r>
      <w:r>
        <w:rPr>
          <w:w w:val="105"/>
        </w:rPr>
        <w:t>повествование,</w:t>
      </w:r>
      <w:r>
        <w:rPr>
          <w:spacing w:val="34"/>
          <w:w w:val="105"/>
        </w:rPr>
        <w:t xml:space="preserve"> </w:t>
      </w:r>
      <w:r>
        <w:rPr>
          <w:w w:val="105"/>
        </w:rPr>
        <w:t>рассуждение-</w:t>
      </w:r>
    </w:p>
    <w:p w14:paraId="1C390034" w14:textId="77777777" w:rsidR="0006191A" w:rsidRDefault="00B04A97">
      <w:pPr>
        <w:pStyle w:val="a3"/>
        <w:spacing w:line="264" w:lineRule="exact"/>
        <w:ind w:firstLine="0"/>
        <w:jc w:val="left"/>
      </w:pPr>
      <w:r>
        <w:t>доказательство,</w:t>
      </w:r>
      <w:r>
        <w:rPr>
          <w:spacing w:val="53"/>
        </w:rPr>
        <w:t xml:space="preserve"> </w:t>
      </w:r>
      <w:r>
        <w:t>оценочные</w:t>
      </w:r>
      <w:r>
        <w:rPr>
          <w:spacing w:val="35"/>
        </w:rPr>
        <w:t xml:space="preserve"> </w:t>
      </w:r>
      <w:r>
        <w:rPr>
          <w:spacing w:val="-2"/>
        </w:rPr>
        <w:t>высказывания.</w:t>
      </w:r>
    </w:p>
    <w:p w14:paraId="51C992F9" w14:textId="77777777" w:rsidR="0006191A" w:rsidRDefault="00B04A97">
      <w:pPr>
        <w:pStyle w:val="a3"/>
        <w:spacing w:before="51" w:line="288" w:lineRule="auto"/>
        <w:ind w:right="880"/>
      </w:pPr>
      <w:r>
        <w:rPr>
          <w:w w:val="105"/>
        </w:rPr>
        <w:t xml:space="preserve">Прогнозировать содержание текста по заголовку, ключевым словам, зачину или </w:t>
      </w:r>
      <w:r>
        <w:rPr>
          <w:spacing w:val="-2"/>
          <w:w w:val="105"/>
        </w:rPr>
        <w:t>концовке.</w:t>
      </w:r>
    </w:p>
    <w:p w14:paraId="3D182A42" w14:textId="77777777" w:rsidR="0006191A" w:rsidRDefault="00B04A97">
      <w:pPr>
        <w:pStyle w:val="a3"/>
        <w:spacing w:line="263" w:lineRule="exact"/>
        <w:ind w:left="986" w:firstLine="0"/>
      </w:pPr>
      <w:r>
        <w:t>Выявлять</w:t>
      </w:r>
      <w:r>
        <w:rPr>
          <w:spacing w:val="38"/>
        </w:rPr>
        <w:t xml:space="preserve"> </w:t>
      </w:r>
      <w:r>
        <w:t>отличительные</w:t>
      </w:r>
      <w:r>
        <w:rPr>
          <w:spacing w:val="31"/>
        </w:rPr>
        <w:t xml:space="preserve"> </w:t>
      </w:r>
      <w:r>
        <w:t>признаки</w:t>
      </w:r>
      <w:r>
        <w:rPr>
          <w:spacing w:val="41"/>
        </w:rPr>
        <w:t xml:space="preserve"> </w:t>
      </w:r>
      <w:r>
        <w:t>текстов</w:t>
      </w:r>
      <w:r>
        <w:rPr>
          <w:spacing w:val="31"/>
        </w:rPr>
        <w:t xml:space="preserve"> </w:t>
      </w:r>
      <w:r>
        <w:t>разных</w:t>
      </w:r>
      <w:r>
        <w:rPr>
          <w:spacing w:val="32"/>
        </w:rPr>
        <w:t xml:space="preserve"> </w:t>
      </w:r>
      <w:r>
        <w:rPr>
          <w:spacing w:val="-2"/>
        </w:rPr>
        <w:t>жанров.</w:t>
      </w:r>
    </w:p>
    <w:p w14:paraId="6319EA9C" w14:textId="77777777" w:rsidR="0006191A" w:rsidRDefault="00B04A97">
      <w:pPr>
        <w:pStyle w:val="a3"/>
        <w:spacing w:before="53" w:line="288" w:lineRule="auto"/>
        <w:ind w:right="877"/>
      </w:pPr>
      <w:r>
        <w:rPr>
          <w:w w:val="105"/>
        </w:rPr>
        <w:t>Создавать высказывание на основе текста: выражать своё отношение к прочитанному или прослушанному в устной и письменной форме.</w:t>
      </w:r>
    </w:p>
    <w:p w14:paraId="744A4B32" w14:textId="77777777" w:rsidR="0006191A" w:rsidRDefault="00B04A97">
      <w:pPr>
        <w:pStyle w:val="a3"/>
        <w:spacing w:line="290" w:lineRule="auto"/>
        <w:ind w:right="857"/>
      </w:pPr>
      <w:r>
        <w:rPr>
          <w:w w:val="105"/>
        </w:rPr>
        <w:t>Создавать тексты с использованием жизненного и читательского опыта, произведений искусства (в том числе сочинения-миниатюры объёмом 8 и более предложений</w:t>
      </w:r>
      <w:r>
        <w:rPr>
          <w:spacing w:val="-14"/>
          <w:w w:val="105"/>
        </w:rPr>
        <w:t xml:space="preserve"> </w:t>
      </w:r>
      <w:r>
        <w:rPr>
          <w:w w:val="105"/>
        </w:rPr>
        <w:t>или</w:t>
      </w:r>
      <w:r>
        <w:rPr>
          <w:spacing w:val="-6"/>
          <w:w w:val="105"/>
        </w:rPr>
        <w:t xml:space="preserve"> </w:t>
      </w:r>
      <w:r>
        <w:rPr>
          <w:w w:val="105"/>
        </w:rPr>
        <w:t>объёмом</w:t>
      </w:r>
      <w:r>
        <w:rPr>
          <w:spacing w:val="-13"/>
          <w:w w:val="105"/>
        </w:rPr>
        <w:t xml:space="preserve"> </w:t>
      </w:r>
      <w:r>
        <w:rPr>
          <w:w w:val="105"/>
        </w:rPr>
        <w:t>не</w:t>
      </w:r>
      <w:r>
        <w:rPr>
          <w:spacing w:val="-12"/>
          <w:w w:val="105"/>
        </w:rPr>
        <w:t xml:space="preserve"> </w:t>
      </w:r>
      <w:r>
        <w:rPr>
          <w:w w:val="105"/>
        </w:rPr>
        <w:t>менее</w:t>
      </w:r>
      <w:r>
        <w:rPr>
          <w:spacing w:val="-16"/>
          <w:w w:val="105"/>
        </w:rPr>
        <w:t xml:space="preserve"> </w:t>
      </w:r>
      <w:r>
        <w:rPr>
          <w:w w:val="105"/>
        </w:rPr>
        <w:t>6-7</w:t>
      </w:r>
      <w:r>
        <w:rPr>
          <w:spacing w:val="-10"/>
          <w:w w:val="105"/>
        </w:rPr>
        <w:t xml:space="preserve"> </w:t>
      </w:r>
      <w:r>
        <w:rPr>
          <w:w w:val="105"/>
        </w:rPr>
        <w:t>предложений</w:t>
      </w:r>
      <w:r>
        <w:rPr>
          <w:spacing w:val="-12"/>
          <w:w w:val="105"/>
        </w:rPr>
        <w:t xml:space="preserve"> </w:t>
      </w:r>
      <w:r>
        <w:rPr>
          <w:w w:val="105"/>
        </w:rPr>
        <w:t>сложной</w:t>
      </w:r>
      <w:r>
        <w:rPr>
          <w:spacing w:val="-12"/>
          <w:w w:val="105"/>
        </w:rPr>
        <w:t xml:space="preserve"> </w:t>
      </w:r>
      <w:r>
        <w:rPr>
          <w:w w:val="105"/>
        </w:rPr>
        <w:t>структуры,</w:t>
      </w:r>
      <w:r>
        <w:rPr>
          <w:spacing w:val="-9"/>
          <w:w w:val="105"/>
        </w:rPr>
        <w:t xml:space="preserve"> </w:t>
      </w:r>
      <w:r>
        <w:rPr>
          <w:w w:val="105"/>
        </w:rPr>
        <w:t>если</w:t>
      </w:r>
      <w:r>
        <w:rPr>
          <w:spacing w:val="-12"/>
          <w:w w:val="105"/>
        </w:rPr>
        <w:t xml:space="preserve"> </w:t>
      </w:r>
      <w:r>
        <w:rPr>
          <w:w w:val="105"/>
        </w:rPr>
        <w:t>этот</w:t>
      </w:r>
      <w:r>
        <w:rPr>
          <w:spacing w:val="-16"/>
          <w:w w:val="105"/>
        </w:rPr>
        <w:t xml:space="preserve"> </w:t>
      </w:r>
      <w:r>
        <w:rPr>
          <w:w w:val="105"/>
        </w:rPr>
        <w:t>объём позволяет</w:t>
      </w:r>
      <w:r>
        <w:rPr>
          <w:spacing w:val="-12"/>
          <w:w w:val="105"/>
        </w:rPr>
        <w:t xml:space="preserve"> </w:t>
      </w:r>
      <w:r>
        <w:rPr>
          <w:w w:val="105"/>
        </w:rPr>
        <w:t>раскрыть</w:t>
      </w:r>
      <w:r>
        <w:rPr>
          <w:spacing w:val="-13"/>
          <w:w w:val="105"/>
        </w:rPr>
        <w:t xml:space="preserve"> </w:t>
      </w:r>
      <w:r>
        <w:rPr>
          <w:w w:val="105"/>
        </w:rPr>
        <w:t>тему,</w:t>
      </w:r>
      <w:r>
        <w:rPr>
          <w:spacing w:val="-14"/>
          <w:w w:val="105"/>
        </w:rPr>
        <w:t xml:space="preserve"> </w:t>
      </w:r>
      <w:r>
        <w:rPr>
          <w:w w:val="105"/>
        </w:rPr>
        <w:t>выразить</w:t>
      </w:r>
      <w:r>
        <w:rPr>
          <w:spacing w:val="-13"/>
          <w:w w:val="105"/>
        </w:rPr>
        <w:t xml:space="preserve"> </w:t>
      </w:r>
      <w:r>
        <w:rPr>
          <w:w w:val="105"/>
        </w:rPr>
        <w:t>главную</w:t>
      </w:r>
      <w:r>
        <w:rPr>
          <w:spacing w:val="-11"/>
          <w:w w:val="105"/>
        </w:rPr>
        <w:t xml:space="preserve"> </w:t>
      </w:r>
      <w:r>
        <w:rPr>
          <w:w w:val="105"/>
        </w:rPr>
        <w:t>мысль),</w:t>
      </w:r>
      <w:r>
        <w:rPr>
          <w:spacing w:val="-14"/>
          <w:w w:val="105"/>
        </w:rPr>
        <w:t xml:space="preserve"> </w:t>
      </w:r>
      <w:r>
        <w:rPr>
          <w:w w:val="105"/>
        </w:rPr>
        <w:t>сочинения</w:t>
      </w:r>
      <w:r>
        <w:rPr>
          <w:spacing w:val="-8"/>
          <w:w w:val="105"/>
        </w:rPr>
        <w:t xml:space="preserve"> </w:t>
      </w:r>
      <w:r>
        <w:rPr>
          <w:w w:val="105"/>
        </w:rPr>
        <w:t>объёмом</w:t>
      </w:r>
      <w:r>
        <w:rPr>
          <w:spacing w:val="-13"/>
          <w:w w:val="105"/>
        </w:rPr>
        <w:t xml:space="preserve"> </w:t>
      </w:r>
      <w:r>
        <w:rPr>
          <w:w w:val="105"/>
        </w:rPr>
        <w:t>не</w:t>
      </w:r>
      <w:r>
        <w:rPr>
          <w:spacing w:val="-16"/>
          <w:w w:val="105"/>
        </w:rPr>
        <w:t xml:space="preserve"> </w:t>
      </w:r>
      <w:r>
        <w:rPr>
          <w:w w:val="105"/>
        </w:rPr>
        <w:t>менее</w:t>
      </w:r>
      <w:r>
        <w:rPr>
          <w:spacing w:val="-15"/>
          <w:w w:val="105"/>
        </w:rPr>
        <w:t xml:space="preserve"> </w:t>
      </w:r>
      <w:r>
        <w:rPr>
          <w:w w:val="105"/>
        </w:rPr>
        <w:t>250</w:t>
      </w:r>
      <w:r>
        <w:rPr>
          <w:spacing w:val="-9"/>
          <w:w w:val="105"/>
        </w:rPr>
        <w:t xml:space="preserve"> </w:t>
      </w:r>
      <w:r>
        <w:rPr>
          <w:w w:val="105"/>
        </w:rPr>
        <w:t>слов с учётом стиля и жанра сочинения, характера темы.</w:t>
      </w:r>
    </w:p>
    <w:p w14:paraId="6133A5EA" w14:textId="77777777" w:rsidR="0006191A" w:rsidRDefault="00B04A97">
      <w:pPr>
        <w:pStyle w:val="a3"/>
        <w:spacing w:line="288" w:lineRule="auto"/>
        <w:ind w:right="870"/>
      </w:pPr>
      <w:r>
        <w:rPr>
          <w:w w:val="105"/>
        </w:rPr>
        <w:t xml:space="preserve">Работать с текстом: выделять главную и второстепенную информацию в тексте, </w:t>
      </w:r>
      <w:r>
        <w:t>извлекать информацию из</w:t>
      </w:r>
      <w:r>
        <w:rPr>
          <w:spacing w:val="26"/>
        </w:rPr>
        <w:t xml:space="preserve"> </w:t>
      </w:r>
      <w:r>
        <w:t>различных</w:t>
      </w:r>
      <w:r>
        <w:rPr>
          <w:spacing w:val="21"/>
        </w:rPr>
        <w:t xml:space="preserve"> </w:t>
      </w:r>
      <w:r>
        <w:t>источников, в</w:t>
      </w:r>
      <w:r>
        <w:rPr>
          <w:spacing w:val="31"/>
        </w:rPr>
        <w:t xml:space="preserve"> </w:t>
      </w:r>
      <w:r>
        <w:t>том числе из</w:t>
      </w:r>
      <w:r>
        <w:rPr>
          <w:spacing w:val="37"/>
        </w:rPr>
        <w:t xml:space="preserve"> </w:t>
      </w:r>
      <w:r>
        <w:t>лингвистических</w:t>
      </w:r>
      <w:r>
        <w:rPr>
          <w:spacing w:val="21"/>
        </w:rPr>
        <w:t xml:space="preserve"> </w:t>
      </w:r>
      <w:r>
        <w:t xml:space="preserve">словарей </w:t>
      </w:r>
      <w:r>
        <w:rPr>
          <w:w w:val="105"/>
        </w:rPr>
        <w:t>и справочной литературы, и использовать её в учебной деятельности.</w:t>
      </w:r>
    </w:p>
    <w:p w14:paraId="1570D974" w14:textId="77777777" w:rsidR="0006191A" w:rsidRDefault="00B04A97">
      <w:pPr>
        <w:pStyle w:val="a3"/>
        <w:spacing w:line="285" w:lineRule="auto"/>
        <w:ind w:right="853"/>
      </w:pPr>
      <w:r>
        <w:rPr>
          <w:w w:val="105"/>
        </w:rPr>
        <w:t xml:space="preserve">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w:t>
      </w:r>
      <w:r>
        <w:rPr>
          <w:w w:val="105"/>
          <w:position w:val="1"/>
        </w:rPr>
        <w:t>содержание таблицы, схемы в виде текста.</w:t>
      </w:r>
    </w:p>
    <w:p w14:paraId="2552E9A5" w14:textId="77777777" w:rsidR="0006191A" w:rsidRDefault="00B04A97">
      <w:pPr>
        <w:pStyle w:val="a3"/>
        <w:spacing w:line="288" w:lineRule="auto"/>
        <w:ind w:right="855"/>
      </w:pPr>
      <w:r>
        <w:rPr>
          <w:w w:val="105"/>
        </w:rPr>
        <w:t>Подробно и сжато передавать в устной и письменной форме содержание прослушанных и прочитанных текстов различных</w:t>
      </w:r>
      <w:r>
        <w:rPr>
          <w:spacing w:val="-5"/>
          <w:w w:val="105"/>
        </w:rPr>
        <w:t xml:space="preserve"> </w:t>
      </w:r>
      <w:r>
        <w:rPr>
          <w:w w:val="105"/>
        </w:rPr>
        <w:t>функционально-смысловых типов речи (для</w:t>
      </w:r>
      <w:r>
        <w:rPr>
          <w:spacing w:val="-7"/>
          <w:w w:val="105"/>
        </w:rPr>
        <w:t xml:space="preserve"> </w:t>
      </w:r>
      <w:r>
        <w:rPr>
          <w:w w:val="105"/>
        </w:rPr>
        <w:t>подробного</w:t>
      </w:r>
      <w:r>
        <w:rPr>
          <w:spacing w:val="-9"/>
          <w:w w:val="105"/>
        </w:rPr>
        <w:t xml:space="preserve"> </w:t>
      </w:r>
      <w:r>
        <w:rPr>
          <w:w w:val="105"/>
        </w:rPr>
        <w:t>изложения объём</w:t>
      </w:r>
      <w:r>
        <w:rPr>
          <w:spacing w:val="-5"/>
          <w:w w:val="105"/>
        </w:rPr>
        <w:t xml:space="preserve"> </w:t>
      </w:r>
      <w:r>
        <w:rPr>
          <w:w w:val="105"/>
        </w:rPr>
        <w:t>исходного</w:t>
      </w:r>
      <w:r>
        <w:rPr>
          <w:spacing w:val="-9"/>
          <w:w w:val="105"/>
        </w:rPr>
        <w:t xml:space="preserve"> </w:t>
      </w:r>
      <w:r>
        <w:rPr>
          <w:w w:val="105"/>
        </w:rPr>
        <w:t>текста</w:t>
      </w:r>
      <w:r>
        <w:rPr>
          <w:spacing w:val="-3"/>
          <w:w w:val="105"/>
        </w:rPr>
        <w:t xml:space="preserve"> </w:t>
      </w:r>
      <w:r>
        <w:rPr>
          <w:w w:val="105"/>
        </w:rPr>
        <w:t>должен</w:t>
      </w:r>
      <w:r>
        <w:rPr>
          <w:spacing w:val="-3"/>
          <w:w w:val="105"/>
        </w:rPr>
        <w:t xml:space="preserve"> </w:t>
      </w:r>
      <w:r>
        <w:rPr>
          <w:w w:val="105"/>
        </w:rPr>
        <w:t>составлять</w:t>
      </w:r>
      <w:r>
        <w:rPr>
          <w:spacing w:val="-6"/>
          <w:w w:val="105"/>
        </w:rPr>
        <w:t xml:space="preserve"> </w:t>
      </w:r>
      <w:r>
        <w:rPr>
          <w:w w:val="105"/>
        </w:rPr>
        <w:t>не</w:t>
      </w:r>
      <w:r>
        <w:rPr>
          <w:spacing w:val="-9"/>
          <w:w w:val="105"/>
        </w:rPr>
        <w:t xml:space="preserve"> </w:t>
      </w:r>
      <w:r>
        <w:rPr>
          <w:w w:val="105"/>
        </w:rPr>
        <w:t>менее</w:t>
      </w:r>
      <w:r>
        <w:rPr>
          <w:spacing w:val="-9"/>
          <w:w w:val="105"/>
        </w:rPr>
        <w:t xml:space="preserve"> </w:t>
      </w:r>
      <w:r>
        <w:rPr>
          <w:w w:val="105"/>
        </w:rPr>
        <w:t>280</w:t>
      </w:r>
      <w:r>
        <w:rPr>
          <w:spacing w:val="-3"/>
          <w:w w:val="105"/>
        </w:rPr>
        <w:t xml:space="preserve"> </w:t>
      </w:r>
      <w:r>
        <w:rPr>
          <w:w w:val="105"/>
        </w:rPr>
        <w:t>слов; для сжатого и выборочного изложения – не менее 300 слов).</w:t>
      </w:r>
    </w:p>
    <w:p w14:paraId="78DA22C0" w14:textId="77777777" w:rsidR="0006191A" w:rsidRDefault="00B04A97">
      <w:pPr>
        <w:pStyle w:val="a3"/>
        <w:spacing w:line="290" w:lineRule="auto"/>
        <w:ind w:right="859"/>
      </w:pPr>
      <w:r>
        <w:rPr>
          <w:w w:val="105"/>
          <w:position w:val="1"/>
        </w:rPr>
        <w:t xml:space="preserve">Редактировать собственные </w:t>
      </w:r>
      <w:r>
        <w:rPr>
          <w:w w:val="105"/>
        </w:rPr>
        <w:t xml:space="preserve">и (или) </w:t>
      </w:r>
      <w:r>
        <w:rPr>
          <w:w w:val="105"/>
          <w:position w:val="1"/>
        </w:rPr>
        <w:t xml:space="preserve">созданные другими обучающимися тексты с </w:t>
      </w:r>
      <w:r>
        <w:rPr>
          <w:w w:val="105"/>
        </w:rPr>
        <w:t>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14:paraId="63740859" w14:textId="77777777" w:rsidR="0006191A" w:rsidRDefault="00B04A97">
      <w:pPr>
        <w:pStyle w:val="a3"/>
        <w:spacing w:line="262" w:lineRule="exact"/>
        <w:ind w:left="986" w:firstLine="0"/>
      </w:pPr>
      <w:r>
        <w:t>Функциональные</w:t>
      </w:r>
      <w:r>
        <w:rPr>
          <w:spacing w:val="54"/>
        </w:rPr>
        <w:t xml:space="preserve"> </w:t>
      </w:r>
      <w:r>
        <w:t>разновидности</w:t>
      </w:r>
      <w:r>
        <w:rPr>
          <w:spacing w:val="54"/>
        </w:rPr>
        <w:t xml:space="preserve"> </w:t>
      </w:r>
      <w:r>
        <w:rPr>
          <w:spacing w:val="-2"/>
        </w:rPr>
        <w:t>языка.</w:t>
      </w:r>
    </w:p>
    <w:p w14:paraId="75712E0C" w14:textId="77777777" w:rsidR="0006191A" w:rsidRDefault="00B04A97">
      <w:pPr>
        <w:pStyle w:val="a3"/>
        <w:spacing w:before="49"/>
        <w:ind w:left="986" w:firstLine="0"/>
      </w:pPr>
      <w:r>
        <w:rPr>
          <w:w w:val="105"/>
        </w:rPr>
        <w:lastRenderedPageBreak/>
        <w:t>Характеризовать</w:t>
      </w:r>
      <w:r>
        <w:rPr>
          <w:spacing w:val="68"/>
          <w:w w:val="150"/>
        </w:rPr>
        <w:t xml:space="preserve"> </w:t>
      </w:r>
      <w:r>
        <w:rPr>
          <w:w w:val="105"/>
        </w:rPr>
        <w:t>сферу</w:t>
      </w:r>
      <w:r>
        <w:rPr>
          <w:spacing w:val="65"/>
          <w:w w:val="150"/>
        </w:rPr>
        <w:t xml:space="preserve"> </w:t>
      </w:r>
      <w:r>
        <w:rPr>
          <w:w w:val="105"/>
        </w:rPr>
        <w:t>употребления,</w:t>
      </w:r>
      <w:r>
        <w:rPr>
          <w:spacing w:val="67"/>
          <w:w w:val="150"/>
        </w:rPr>
        <w:t xml:space="preserve"> </w:t>
      </w:r>
      <w:r>
        <w:rPr>
          <w:w w:val="105"/>
        </w:rPr>
        <w:t>функции,</w:t>
      </w:r>
      <w:r>
        <w:rPr>
          <w:spacing w:val="60"/>
          <w:w w:val="150"/>
        </w:rPr>
        <w:t xml:space="preserve"> </w:t>
      </w:r>
      <w:r>
        <w:rPr>
          <w:w w:val="105"/>
        </w:rPr>
        <w:t>типичные</w:t>
      </w:r>
      <w:r>
        <w:rPr>
          <w:spacing w:val="64"/>
          <w:w w:val="150"/>
        </w:rPr>
        <w:t xml:space="preserve"> </w:t>
      </w:r>
      <w:r>
        <w:rPr>
          <w:w w:val="105"/>
        </w:rPr>
        <w:t>ситуации</w:t>
      </w:r>
      <w:r>
        <w:rPr>
          <w:spacing w:val="64"/>
          <w:w w:val="150"/>
        </w:rPr>
        <w:t xml:space="preserve"> </w:t>
      </w:r>
      <w:r>
        <w:rPr>
          <w:spacing w:val="-2"/>
          <w:w w:val="105"/>
        </w:rPr>
        <w:t>речевого</w:t>
      </w:r>
    </w:p>
    <w:p w14:paraId="379DCBA5" w14:textId="77777777" w:rsidR="0006191A" w:rsidRDefault="00B04A97">
      <w:pPr>
        <w:pStyle w:val="a3"/>
        <w:spacing w:before="71" w:line="290" w:lineRule="auto"/>
        <w:ind w:right="868" w:firstLine="0"/>
      </w:pPr>
      <w:r>
        <w:rPr>
          <w:w w:val="105"/>
        </w:rPr>
        <w:t>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14:paraId="3B9A4F69" w14:textId="77777777" w:rsidR="0006191A" w:rsidRDefault="00B04A97">
      <w:pPr>
        <w:pStyle w:val="a3"/>
        <w:spacing w:line="288" w:lineRule="auto"/>
        <w:ind w:right="858"/>
      </w:pPr>
      <w:r>
        <w:rPr>
          <w:w w:val="105"/>
        </w:rPr>
        <w:t>Характеризовать разные функционально-смысловые типы речи, понимать особенности их</w:t>
      </w:r>
      <w:r>
        <w:rPr>
          <w:spacing w:val="-4"/>
          <w:w w:val="105"/>
        </w:rPr>
        <w:t xml:space="preserve"> </w:t>
      </w:r>
      <w:r>
        <w:rPr>
          <w:w w:val="105"/>
        </w:rPr>
        <w:t>сочетания</w:t>
      </w:r>
      <w:r>
        <w:rPr>
          <w:spacing w:val="-1"/>
          <w:w w:val="105"/>
        </w:rPr>
        <w:t xml:space="preserve"> </w:t>
      </w:r>
      <w:r>
        <w:rPr>
          <w:w w:val="105"/>
        </w:rPr>
        <w:t>в пределах</w:t>
      </w:r>
      <w:r>
        <w:rPr>
          <w:spacing w:val="-4"/>
          <w:w w:val="105"/>
        </w:rPr>
        <w:t xml:space="preserve"> </w:t>
      </w:r>
      <w:r>
        <w:rPr>
          <w:w w:val="105"/>
        </w:rPr>
        <w:t>одного</w:t>
      </w:r>
      <w:r>
        <w:rPr>
          <w:spacing w:val="-4"/>
          <w:w w:val="105"/>
        </w:rPr>
        <w:t xml:space="preserve"> </w:t>
      </w:r>
      <w:r>
        <w:rPr>
          <w:w w:val="105"/>
        </w:rPr>
        <w:t>текста,</w:t>
      </w:r>
      <w:r>
        <w:rPr>
          <w:spacing w:val="-2"/>
          <w:w w:val="105"/>
        </w:rPr>
        <w:t xml:space="preserve"> </w:t>
      </w:r>
      <w:r>
        <w:rPr>
          <w:w w:val="105"/>
        </w:rPr>
        <w:t>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14:paraId="29E53A26" w14:textId="77777777" w:rsidR="0006191A" w:rsidRDefault="00B04A97">
      <w:pPr>
        <w:pStyle w:val="a3"/>
        <w:spacing w:line="288" w:lineRule="auto"/>
        <w:ind w:right="865"/>
      </w:pPr>
      <w:r>
        <w:rPr>
          <w:w w:val="105"/>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14:paraId="59F496D3" w14:textId="77777777" w:rsidR="0006191A" w:rsidRDefault="00B04A97">
      <w:pPr>
        <w:pStyle w:val="a3"/>
        <w:spacing w:line="290" w:lineRule="auto"/>
        <w:ind w:right="861"/>
      </w:pPr>
      <w:r>
        <w:rPr>
          <w:w w:val="105"/>
        </w:rP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14:paraId="174B0062" w14:textId="77777777" w:rsidR="0006191A" w:rsidRDefault="00B04A97">
      <w:pPr>
        <w:pStyle w:val="a3"/>
        <w:spacing w:line="288" w:lineRule="auto"/>
        <w:ind w:right="872"/>
      </w:pPr>
      <w:r>
        <w:rPr>
          <w:w w:val="105"/>
        </w:rPr>
        <w:t>Выявлять отличительные особенности языка художественной литературы в сравнении с</w:t>
      </w:r>
      <w:r>
        <w:rPr>
          <w:spacing w:val="-3"/>
          <w:w w:val="105"/>
        </w:rPr>
        <w:t xml:space="preserve"> </w:t>
      </w:r>
      <w:r>
        <w:rPr>
          <w:w w:val="105"/>
        </w:rPr>
        <w:t>другими функциональными разновидностями языка, распознавать метафору, олицетворение, эпитет, гиперболу, сравнение.</w:t>
      </w:r>
    </w:p>
    <w:p w14:paraId="335A8060" w14:textId="77777777" w:rsidR="0006191A" w:rsidRDefault="00B04A97">
      <w:pPr>
        <w:pStyle w:val="a3"/>
        <w:spacing w:line="288" w:lineRule="auto"/>
        <w:ind w:left="986" w:right="3760" w:firstLine="0"/>
      </w:pPr>
      <w:r>
        <w:rPr>
          <w:w w:val="105"/>
        </w:rPr>
        <w:t>Система</w:t>
      </w:r>
      <w:r>
        <w:rPr>
          <w:spacing w:val="-16"/>
          <w:w w:val="105"/>
        </w:rPr>
        <w:t xml:space="preserve"> </w:t>
      </w:r>
      <w:r>
        <w:rPr>
          <w:w w:val="105"/>
        </w:rPr>
        <w:t>языка.</w:t>
      </w:r>
      <w:r>
        <w:rPr>
          <w:spacing w:val="-15"/>
          <w:w w:val="105"/>
        </w:rPr>
        <w:t xml:space="preserve"> </w:t>
      </w:r>
      <w:r>
        <w:rPr>
          <w:w w:val="105"/>
        </w:rPr>
        <w:t>Синтаксис.</w:t>
      </w:r>
      <w:r>
        <w:rPr>
          <w:spacing w:val="-15"/>
          <w:w w:val="105"/>
        </w:rPr>
        <w:t xml:space="preserve"> </w:t>
      </w:r>
      <w:r>
        <w:rPr>
          <w:w w:val="105"/>
        </w:rPr>
        <w:t>Культура</w:t>
      </w:r>
      <w:r>
        <w:rPr>
          <w:spacing w:val="-15"/>
          <w:w w:val="105"/>
        </w:rPr>
        <w:t xml:space="preserve"> </w:t>
      </w:r>
      <w:r>
        <w:rPr>
          <w:w w:val="105"/>
        </w:rPr>
        <w:t>речи.</w:t>
      </w:r>
      <w:r>
        <w:rPr>
          <w:spacing w:val="-15"/>
          <w:w w:val="105"/>
        </w:rPr>
        <w:t xml:space="preserve"> </w:t>
      </w:r>
      <w:r>
        <w:rPr>
          <w:w w:val="105"/>
        </w:rPr>
        <w:t>Пунктуация. Сложносочинённое предложение.</w:t>
      </w:r>
    </w:p>
    <w:p w14:paraId="31FBB55F" w14:textId="77777777" w:rsidR="0006191A" w:rsidRDefault="00B04A97">
      <w:pPr>
        <w:pStyle w:val="a3"/>
        <w:spacing w:line="288" w:lineRule="auto"/>
        <w:ind w:right="873"/>
      </w:pPr>
      <w:r>
        <w:rPr>
          <w:w w:val="105"/>
        </w:rPr>
        <w:t xml:space="preserve">Выявлять основные средства синтаксической связи между частями сложного </w:t>
      </w:r>
      <w:r>
        <w:rPr>
          <w:spacing w:val="-2"/>
          <w:w w:val="105"/>
        </w:rPr>
        <w:t>предложения.</w:t>
      </w:r>
    </w:p>
    <w:p w14:paraId="2069D6D4" w14:textId="77777777" w:rsidR="0006191A" w:rsidRDefault="00B04A97">
      <w:pPr>
        <w:pStyle w:val="a3"/>
        <w:spacing w:line="288" w:lineRule="auto"/>
        <w:ind w:right="858"/>
      </w:pPr>
      <w:r>
        <w:rPr>
          <w:w w:val="105"/>
        </w:rPr>
        <w:t>Распознавать сложные предложения с разными видами связи, бессоюзные и союзные предложения (сложносочинённые и сложноподчинённые).</w:t>
      </w:r>
    </w:p>
    <w:p w14:paraId="17634A46" w14:textId="77777777" w:rsidR="0006191A" w:rsidRDefault="00B04A97">
      <w:pPr>
        <w:pStyle w:val="a3"/>
        <w:spacing w:line="288" w:lineRule="auto"/>
        <w:ind w:right="868"/>
      </w:pPr>
      <w:r>
        <w:rPr>
          <w:w w:val="105"/>
        </w:rPr>
        <w:t>Характеризовать сложносочинённое предложение, его строение, смысловое, структурное и интонационное единство частей сложного предложения.</w:t>
      </w:r>
    </w:p>
    <w:p w14:paraId="57252F4D" w14:textId="77777777" w:rsidR="0006191A" w:rsidRDefault="00B04A97">
      <w:pPr>
        <w:pStyle w:val="a3"/>
        <w:spacing w:line="290" w:lineRule="auto"/>
        <w:ind w:right="858"/>
      </w:pPr>
      <w:r>
        <w:rPr>
          <w:w w:val="105"/>
        </w:rPr>
        <w:t>Выявлять</w:t>
      </w:r>
      <w:r>
        <w:rPr>
          <w:spacing w:val="-7"/>
          <w:w w:val="105"/>
        </w:rPr>
        <w:t xml:space="preserve"> </w:t>
      </w:r>
      <w:r>
        <w:rPr>
          <w:w w:val="105"/>
        </w:rPr>
        <w:t>смысловые</w:t>
      </w:r>
      <w:r>
        <w:rPr>
          <w:spacing w:val="-10"/>
          <w:w w:val="105"/>
        </w:rPr>
        <w:t xml:space="preserve"> </w:t>
      </w:r>
      <w:r>
        <w:rPr>
          <w:w w:val="105"/>
        </w:rPr>
        <w:t>отношения</w:t>
      </w:r>
      <w:r>
        <w:rPr>
          <w:spacing w:val="-8"/>
          <w:w w:val="105"/>
        </w:rPr>
        <w:t xml:space="preserve"> </w:t>
      </w:r>
      <w:r>
        <w:rPr>
          <w:w w:val="105"/>
        </w:rPr>
        <w:t>между</w:t>
      </w:r>
      <w:r>
        <w:rPr>
          <w:spacing w:val="-15"/>
          <w:w w:val="105"/>
        </w:rPr>
        <w:t xml:space="preserve"> </w:t>
      </w:r>
      <w:r>
        <w:rPr>
          <w:w w:val="105"/>
        </w:rPr>
        <w:t>частями</w:t>
      </w:r>
      <w:r>
        <w:rPr>
          <w:spacing w:val="-5"/>
          <w:w w:val="105"/>
        </w:rPr>
        <w:t xml:space="preserve"> </w:t>
      </w:r>
      <w:r>
        <w:rPr>
          <w:w w:val="105"/>
        </w:rPr>
        <w:t>сложносочинённого</w:t>
      </w:r>
      <w:r>
        <w:rPr>
          <w:spacing w:val="-15"/>
          <w:w w:val="105"/>
        </w:rPr>
        <w:t xml:space="preserve"> </w:t>
      </w:r>
      <w:r>
        <w:rPr>
          <w:w w:val="105"/>
        </w:rPr>
        <w:t>предложения, интонационные особенности сложносочинённых предложений с разными типами смысловых отношений между частями.</w:t>
      </w:r>
    </w:p>
    <w:p w14:paraId="48948EF0" w14:textId="77777777" w:rsidR="0006191A" w:rsidRDefault="00B04A97">
      <w:pPr>
        <w:pStyle w:val="a3"/>
        <w:spacing w:line="288" w:lineRule="auto"/>
        <w:ind w:left="986" w:right="1396" w:firstLine="0"/>
      </w:pPr>
      <w:r>
        <w:t xml:space="preserve">Понимать особенности употребления сложносочинённых предложений в речи. </w:t>
      </w:r>
      <w:r>
        <w:rPr>
          <w:w w:val="105"/>
        </w:rPr>
        <w:t>Соблюдать основные нормы построения сложносочинённого предложения.</w:t>
      </w:r>
    </w:p>
    <w:p w14:paraId="063C7198" w14:textId="77777777" w:rsidR="0006191A" w:rsidRDefault="00B04A97">
      <w:pPr>
        <w:pStyle w:val="a3"/>
        <w:spacing w:line="288" w:lineRule="auto"/>
        <w:ind w:right="868"/>
      </w:pPr>
      <w:r>
        <w:rPr>
          <w:w w:val="105"/>
        </w:rPr>
        <w:t>Понимать явления</w:t>
      </w:r>
      <w:r>
        <w:rPr>
          <w:spacing w:val="-1"/>
          <w:w w:val="105"/>
        </w:rPr>
        <w:t xml:space="preserve"> </w:t>
      </w:r>
      <w:r>
        <w:rPr>
          <w:w w:val="105"/>
        </w:rPr>
        <w:t>грамматической синонимии сложносочинённых</w:t>
      </w:r>
      <w:r>
        <w:rPr>
          <w:spacing w:val="-3"/>
          <w:w w:val="105"/>
        </w:rPr>
        <w:t xml:space="preserve"> </w:t>
      </w:r>
      <w:r>
        <w:rPr>
          <w:w w:val="105"/>
        </w:rPr>
        <w:t>предложений и простых предложений с однородными членами, использовать соответствующие конструкции в речи.</w:t>
      </w:r>
    </w:p>
    <w:p w14:paraId="57DE96FB" w14:textId="77777777" w:rsidR="0006191A" w:rsidRDefault="00B04A97">
      <w:pPr>
        <w:pStyle w:val="a3"/>
        <w:spacing w:line="288" w:lineRule="auto"/>
        <w:ind w:right="869"/>
      </w:pPr>
      <w:r>
        <w:rPr>
          <w:w w:val="105"/>
        </w:rPr>
        <w:t xml:space="preserve">Проводить синтаксический и пунктуационный анализ сложносочинённых </w:t>
      </w:r>
      <w:r>
        <w:rPr>
          <w:spacing w:val="-2"/>
          <w:w w:val="105"/>
        </w:rPr>
        <w:t>предложений.</w:t>
      </w:r>
    </w:p>
    <w:p w14:paraId="1152EEF5" w14:textId="77777777" w:rsidR="0006191A" w:rsidRDefault="00B04A97">
      <w:pPr>
        <w:pStyle w:val="a3"/>
        <w:spacing w:line="288" w:lineRule="auto"/>
        <w:ind w:right="868"/>
      </w:pPr>
      <w:r>
        <w:rPr>
          <w:w w:val="105"/>
        </w:rPr>
        <w:t xml:space="preserve">Применять правила постановки знаков препинания в сложносочинённых </w:t>
      </w:r>
      <w:r>
        <w:rPr>
          <w:spacing w:val="-2"/>
          <w:w w:val="105"/>
        </w:rPr>
        <w:t>предложениях.</w:t>
      </w:r>
    </w:p>
    <w:p w14:paraId="35A5E354" w14:textId="77777777" w:rsidR="0006191A" w:rsidRDefault="00B04A97">
      <w:pPr>
        <w:pStyle w:val="a3"/>
        <w:spacing w:line="264" w:lineRule="exact"/>
        <w:ind w:left="986" w:firstLine="0"/>
      </w:pPr>
      <w:r>
        <w:rPr>
          <w:spacing w:val="2"/>
        </w:rPr>
        <w:t>Сложноподчинённое</w:t>
      </w:r>
      <w:r>
        <w:rPr>
          <w:spacing w:val="34"/>
        </w:rPr>
        <w:t xml:space="preserve"> </w:t>
      </w:r>
      <w:r>
        <w:rPr>
          <w:spacing w:val="-2"/>
        </w:rPr>
        <w:t>предложение.</w:t>
      </w:r>
    </w:p>
    <w:p w14:paraId="380EDB71" w14:textId="77777777" w:rsidR="0006191A" w:rsidRDefault="00B04A97">
      <w:pPr>
        <w:pStyle w:val="a3"/>
        <w:spacing w:before="39" w:line="288" w:lineRule="auto"/>
        <w:ind w:right="874"/>
      </w:pPr>
      <w:r>
        <w:rPr>
          <w:w w:val="105"/>
        </w:rPr>
        <w:t>Распознавать</w:t>
      </w:r>
      <w:r>
        <w:rPr>
          <w:spacing w:val="-8"/>
          <w:w w:val="105"/>
        </w:rPr>
        <w:t xml:space="preserve"> </w:t>
      </w:r>
      <w:r>
        <w:rPr>
          <w:w w:val="105"/>
        </w:rPr>
        <w:t>сложноподчинённые</w:t>
      </w:r>
      <w:r>
        <w:rPr>
          <w:spacing w:val="-12"/>
          <w:w w:val="105"/>
        </w:rPr>
        <w:t xml:space="preserve"> </w:t>
      </w:r>
      <w:r>
        <w:rPr>
          <w:w w:val="105"/>
        </w:rPr>
        <w:t>предложения,</w:t>
      </w:r>
      <w:r>
        <w:rPr>
          <w:spacing w:val="-15"/>
          <w:w w:val="105"/>
        </w:rPr>
        <w:t xml:space="preserve"> </w:t>
      </w:r>
      <w:r>
        <w:rPr>
          <w:w w:val="105"/>
        </w:rPr>
        <w:t>выделять</w:t>
      </w:r>
      <w:r>
        <w:rPr>
          <w:spacing w:val="-14"/>
          <w:w w:val="105"/>
        </w:rPr>
        <w:t xml:space="preserve"> </w:t>
      </w:r>
      <w:r>
        <w:rPr>
          <w:w w:val="105"/>
        </w:rPr>
        <w:t>главную</w:t>
      </w:r>
      <w:r>
        <w:rPr>
          <w:spacing w:val="-7"/>
          <w:w w:val="105"/>
        </w:rPr>
        <w:t xml:space="preserve"> </w:t>
      </w:r>
      <w:r>
        <w:rPr>
          <w:w w:val="105"/>
        </w:rPr>
        <w:t>и</w:t>
      </w:r>
      <w:r>
        <w:rPr>
          <w:spacing w:val="-7"/>
          <w:w w:val="105"/>
        </w:rPr>
        <w:t xml:space="preserve"> </w:t>
      </w:r>
      <w:r>
        <w:rPr>
          <w:w w:val="105"/>
        </w:rPr>
        <w:t>придаточную части предложения, средства связи частей сложноподчинённого предложения.</w:t>
      </w:r>
    </w:p>
    <w:p w14:paraId="2D05544B" w14:textId="77777777" w:rsidR="0006191A" w:rsidRDefault="00B04A97">
      <w:pPr>
        <w:pStyle w:val="a3"/>
        <w:spacing w:line="264" w:lineRule="exact"/>
        <w:ind w:left="986" w:firstLine="0"/>
      </w:pPr>
      <w:r>
        <w:t>Различать</w:t>
      </w:r>
      <w:r>
        <w:rPr>
          <w:spacing w:val="35"/>
        </w:rPr>
        <w:t xml:space="preserve"> </w:t>
      </w:r>
      <w:r>
        <w:t>подчинительные</w:t>
      </w:r>
      <w:r>
        <w:rPr>
          <w:spacing w:val="30"/>
        </w:rPr>
        <w:t xml:space="preserve"> </w:t>
      </w:r>
      <w:r>
        <w:t>союзы</w:t>
      </w:r>
      <w:r>
        <w:rPr>
          <w:spacing w:val="24"/>
        </w:rPr>
        <w:t xml:space="preserve"> </w:t>
      </w:r>
      <w:r>
        <w:t>и</w:t>
      </w:r>
      <w:r>
        <w:rPr>
          <w:spacing w:val="40"/>
        </w:rPr>
        <w:t xml:space="preserve"> </w:t>
      </w:r>
      <w:r>
        <w:t>союзные</w:t>
      </w:r>
      <w:r>
        <w:rPr>
          <w:spacing w:val="30"/>
        </w:rPr>
        <w:t xml:space="preserve"> </w:t>
      </w:r>
      <w:r>
        <w:rPr>
          <w:spacing w:val="-2"/>
        </w:rPr>
        <w:t>слова.</w:t>
      </w:r>
    </w:p>
    <w:p w14:paraId="407F9DB5" w14:textId="77777777" w:rsidR="0006191A" w:rsidRDefault="00B04A97">
      <w:pPr>
        <w:pStyle w:val="a3"/>
        <w:spacing w:before="53" w:line="288" w:lineRule="auto"/>
        <w:ind w:right="868"/>
      </w:pPr>
      <w:r>
        <w:rPr>
          <w:w w:val="105"/>
        </w:rPr>
        <w:t>Различать виды сложноподчинённых предложений по характеру смысловых отношений</w:t>
      </w:r>
      <w:r>
        <w:rPr>
          <w:spacing w:val="-1"/>
          <w:w w:val="105"/>
        </w:rPr>
        <w:t xml:space="preserve"> </w:t>
      </w:r>
      <w:r>
        <w:rPr>
          <w:w w:val="105"/>
        </w:rPr>
        <w:t>между</w:t>
      </w:r>
      <w:r>
        <w:rPr>
          <w:spacing w:val="-6"/>
          <w:w w:val="105"/>
        </w:rPr>
        <w:t xml:space="preserve"> </w:t>
      </w:r>
      <w:r>
        <w:rPr>
          <w:w w:val="105"/>
        </w:rPr>
        <w:t>главной и</w:t>
      </w:r>
      <w:r>
        <w:rPr>
          <w:spacing w:val="-1"/>
          <w:w w:val="105"/>
        </w:rPr>
        <w:t xml:space="preserve"> </w:t>
      </w:r>
      <w:r>
        <w:rPr>
          <w:w w:val="105"/>
        </w:rPr>
        <w:t>придаточной</w:t>
      </w:r>
      <w:r>
        <w:rPr>
          <w:spacing w:val="-1"/>
          <w:w w:val="105"/>
        </w:rPr>
        <w:t xml:space="preserve"> </w:t>
      </w:r>
      <w:r>
        <w:rPr>
          <w:w w:val="105"/>
        </w:rPr>
        <w:t>частями, структуре, синтаксическим средствам связи, выявлять особенности их строения.</w:t>
      </w:r>
    </w:p>
    <w:p w14:paraId="7AD20822" w14:textId="0E6EAB08" w:rsidR="0006191A" w:rsidRDefault="00B04A97">
      <w:pPr>
        <w:pStyle w:val="a3"/>
        <w:spacing w:line="263" w:lineRule="exact"/>
        <w:ind w:left="986" w:firstLine="0"/>
      </w:pPr>
      <w:r>
        <w:rPr>
          <w:w w:val="105"/>
        </w:rPr>
        <w:t>Выявлять</w:t>
      </w:r>
      <w:r>
        <w:rPr>
          <w:spacing w:val="47"/>
          <w:w w:val="105"/>
        </w:rPr>
        <w:t xml:space="preserve"> </w:t>
      </w:r>
      <w:r>
        <w:rPr>
          <w:w w:val="105"/>
        </w:rPr>
        <w:t>сложноподчинённые</w:t>
      </w:r>
      <w:r>
        <w:rPr>
          <w:spacing w:val="43"/>
          <w:w w:val="105"/>
        </w:rPr>
        <w:t xml:space="preserve"> </w:t>
      </w:r>
      <w:r>
        <w:rPr>
          <w:w w:val="105"/>
        </w:rPr>
        <w:t>предложения</w:t>
      </w:r>
      <w:r>
        <w:rPr>
          <w:spacing w:val="48"/>
          <w:w w:val="105"/>
        </w:rPr>
        <w:t xml:space="preserve"> </w:t>
      </w:r>
      <w:r>
        <w:rPr>
          <w:w w:val="105"/>
        </w:rPr>
        <w:t>с</w:t>
      </w:r>
      <w:r>
        <w:rPr>
          <w:spacing w:val="40"/>
          <w:w w:val="105"/>
        </w:rPr>
        <w:t xml:space="preserve"> </w:t>
      </w:r>
      <w:r>
        <w:rPr>
          <w:w w:val="105"/>
        </w:rPr>
        <w:t>несколькими</w:t>
      </w:r>
      <w:r>
        <w:rPr>
          <w:spacing w:val="42"/>
          <w:w w:val="105"/>
        </w:rPr>
        <w:t xml:space="preserve"> </w:t>
      </w:r>
      <w:r>
        <w:rPr>
          <w:spacing w:val="-2"/>
          <w:w w:val="105"/>
        </w:rPr>
        <w:t>придаточными,</w:t>
      </w:r>
    </w:p>
    <w:p w14:paraId="668F0952" w14:textId="77777777" w:rsidR="0006191A" w:rsidRDefault="0006191A">
      <w:pPr>
        <w:spacing w:line="263" w:lineRule="exact"/>
        <w:sectPr w:rsidR="0006191A">
          <w:pgSz w:w="11910" w:h="16850"/>
          <w:pgMar w:top="1060" w:right="0" w:bottom="1140" w:left="1420" w:header="0" w:footer="922" w:gutter="0"/>
          <w:cols w:space="720"/>
        </w:sectPr>
      </w:pPr>
    </w:p>
    <w:p w14:paraId="18656A21" w14:textId="77777777" w:rsidR="0006191A" w:rsidRDefault="00B04A97">
      <w:pPr>
        <w:pStyle w:val="a3"/>
        <w:spacing w:before="71" w:line="290" w:lineRule="auto"/>
        <w:ind w:right="867" w:firstLine="0"/>
      </w:pPr>
      <w:r>
        <w:rPr>
          <w:w w:val="105"/>
        </w:rPr>
        <w:lastRenderedPageBreak/>
        <w:t>сложноподчинённые предложения с придаточной частью определительной, изъяснительной</w:t>
      </w:r>
      <w:r>
        <w:rPr>
          <w:spacing w:val="-7"/>
          <w:w w:val="105"/>
        </w:rPr>
        <w:t xml:space="preserve"> </w:t>
      </w:r>
      <w:r>
        <w:rPr>
          <w:w w:val="105"/>
        </w:rPr>
        <w:t>и</w:t>
      </w:r>
      <w:r>
        <w:rPr>
          <w:spacing w:val="-2"/>
          <w:w w:val="105"/>
        </w:rPr>
        <w:t xml:space="preserve"> </w:t>
      </w:r>
      <w:r>
        <w:rPr>
          <w:w w:val="105"/>
        </w:rPr>
        <w:t>обстоятельственной</w:t>
      </w:r>
      <w:r>
        <w:rPr>
          <w:spacing w:val="-2"/>
          <w:w w:val="105"/>
        </w:rPr>
        <w:t xml:space="preserve"> </w:t>
      </w:r>
      <w:r>
        <w:rPr>
          <w:w w:val="105"/>
        </w:rPr>
        <w:t>(места,</w:t>
      </w:r>
      <w:r>
        <w:rPr>
          <w:spacing w:val="-11"/>
          <w:w w:val="105"/>
        </w:rPr>
        <w:t xml:space="preserve"> </w:t>
      </w:r>
      <w:r>
        <w:rPr>
          <w:w w:val="105"/>
        </w:rPr>
        <w:t>времени,</w:t>
      </w:r>
      <w:r>
        <w:rPr>
          <w:spacing w:val="-5"/>
          <w:w w:val="105"/>
        </w:rPr>
        <w:t xml:space="preserve"> </w:t>
      </w:r>
      <w:r>
        <w:rPr>
          <w:w w:val="105"/>
        </w:rPr>
        <w:t>причины,</w:t>
      </w:r>
      <w:r>
        <w:rPr>
          <w:spacing w:val="-5"/>
          <w:w w:val="105"/>
        </w:rPr>
        <w:t xml:space="preserve"> </w:t>
      </w:r>
      <w:r>
        <w:rPr>
          <w:w w:val="105"/>
        </w:rPr>
        <w:t>образа</w:t>
      </w:r>
      <w:r>
        <w:rPr>
          <w:spacing w:val="-7"/>
          <w:w w:val="105"/>
        </w:rPr>
        <w:t xml:space="preserve"> </w:t>
      </w:r>
      <w:r>
        <w:rPr>
          <w:w w:val="105"/>
        </w:rPr>
        <w:t>действия,</w:t>
      </w:r>
      <w:r>
        <w:rPr>
          <w:spacing w:val="-5"/>
          <w:w w:val="105"/>
        </w:rPr>
        <w:t xml:space="preserve"> </w:t>
      </w:r>
      <w:r>
        <w:rPr>
          <w:w w:val="105"/>
        </w:rPr>
        <w:t>меры</w:t>
      </w:r>
      <w:r>
        <w:rPr>
          <w:spacing w:val="-11"/>
          <w:w w:val="105"/>
        </w:rPr>
        <w:t xml:space="preserve"> </w:t>
      </w:r>
      <w:r>
        <w:rPr>
          <w:w w:val="105"/>
        </w:rPr>
        <w:t>и степени, сравнения, условия, уступки, следствия, цели).</w:t>
      </w:r>
    </w:p>
    <w:p w14:paraId="05A53794" w14:textId="77777777" w:rsidR="0006191A" w:rsidRDefault="00B04A97">
      <w:pPr>
        <w:pStyle w:val="a3"/>
        <w:spacing w:line="288" w:lineRule="auto"/>
        <w:ind w:right="868"/>
      </w:pPr>
      <w:r>
        <w:rPr>
          <w:w w:val="105"/>
        </w:rPr>
        <w:t>Выявлять</w:t>
      </w:r>
      <w:r>
        <w:rPr>
          <w:spacing w:val="-9"/>
          <w:w w:val="105"/>
        </w:rPr>
        <w:t xml:space="preserve"> </w:t>
      </w:r>
      <w:r>
        <w:rPr>
          <w:w w:val="105"/>
        </w:rPr>
        <w:t>однородное,</w:t>
      </w:r>
      <w:r>
        <w:rPr>
          <w:spacing w:val="-14"/>
          <w:w w:val="105"/>
        </w:rPr>
        <w:t xml:space="preserve"> </w:t>
      </w:r>
      <w:r>
        <w:rPr>
          <w:w w:val="105"/>
        </w:rPr>
        <w:t>неоднородное</w:t>
      </w:r>
      <w:r>
        <w:rPr>
          <w:spacing w:val="-11"/>
          <w:w w:val="105"/>
        </w:rPr>
        <w:t xml:space="preserve"> </w:t>
      </w:r>
      <w:r>
        <w:rPr>
          <w:w w:val="105"/>
        </w:rPr>
        <w:t>и</w:t>
      </w:r>
      <w:r>
        <w:rPr>
          <w:spacing w:val="-11"/>
          <w:w w:val="105"/>
        </w:rPr>
        <w:t xml:space="preserve"> </w:t>
      </w:r>
      <w:r>
        <w:rPr>
          <w:w w:val="105"/>
        </w:rPr>
        <w:t>последовательное</w:t>
      </w:r>
      <w:r>
        <w:rPr>
          <w:spacing w:val="-16"/>
          <w:w w:val="105"/>
        </w:rPr>
        <w:t xml:space="preserve"> </w:t>
      </w:r>
      <w:r>
        <w:rPr>
          <w:w w:val="105"/>
        </w:rPr>
        <w:t>подчинение</w:t>
      </w:r>
      <w:r>
        <w:rPr>
          <w:spacing w:val="-5"/>
          <w:w w:val="105"/>
        </w:rPr>
        <w:t xml:space="preserve"> </w:t>
      </w:r>
      <w:r>
        <w:rPr>
          <w:w w:val="105"/>
        </w:rPr>
        <w:t xml:space="preserve">придаточных </w:t>
      </w:r>
      <w:r>
        <w:rPr>
          <w:spacing w:val="-2"/>
          <w:w w:val="105"/>
        </w:rPr>
        <w:t>частей.</w:t>
      </w:r>
    </w:p>
    <w:p w14:paraId="2E51D619" w14:textId="77777777" w:rsidR="0006191A" w:rsidRDefault="00B04A97">
      <w:pPr>
        <w:pStyle w:val="a3"/>
        <w:spacing w:line="288" w:lineRule="auto"/>
        <w:ind w:right="868"/>
      </w:pPr>
      <w:r>
        <w:t xml:space="preserve">Понимать явления грамматической синонимии сложноподчинённых предложений и </w:t>
      </w:r>
      <w:r>
        <w:rPr>
          <w:w w:val="105"/>
        </w:rPr>
        <w:t>простых предложений с обособленными членами, использовать соответствующие конструкции в речи.</w:t>
      </w:r>
    </w:p>
    <w:p w14:paraId="148F52CE" w14:textId="77777777" w:rsidR="0006191A" w:rsidRDefault="00B04A97">
      <w:pPr>
        <w:pStyle w:val="a3"/>
        <w:spacing w:line="288" w:lineRule="auto"/>
        <w:ind w:left="986" w:right="876" w:firstLine="0"/>
      </w:pPr>
      <w:r>
        <w:rPr>
          <w:w w:val="105"/>
        </w:rPr>
        <w:t>Соблюдать основные нормы построения сложноподчинённого предложения. Понимать особенности употребления сложноподчинённых предложений в речи.</w:t>
      </w:r>
    </w:p>
    <w:p w14:paraId="59685485" w14:textId="77777777" w:rsidR="0006191A" w:rsidRDefault="00B04A97">
      <w:pPr>
        <w:pStyle w:val="a3"/>
        <w:spacing w:line="288" w:lineRule="auto"/>
        <w:ind w:right="876"/>
      </w:pPr>
      <w:r>
        <w:rPr>
          <w:w w:val="105"/>
        </w:rPr>
        <w:t xml:space="preserve">Проводить синтаксический и пунктуационный анализ сложноподчинённых </w:t>
      </w:r>
      <w:r>
        <w:rPr>
          <w:spacing w:val="-2"/>
          <w:w w:val="105"/>
        </w:rPr>
        <w:t>предложений.</w:t>
      </w:r>
    </w:p>
    <w:p w14:paraId="127F4830" w14:textId="77777777" w:rsidR="0006191A" w:rsidRDefault="00B04A97">
      <w:pPr>
        <w:pStyle w:val="a3"/>
        <w:spacing w:line="295" w:lineRule="auto"/>
        <w:ind w:right="867"/>
      </w:pPr>
      <w:r>
        <w:rPr>
          <w:w w:val="105"/>
        </w:rPr>
        <w:t>Применять нормы построения сложноподчинённых предложений и правила постановки знаков препинания в них.</w:t>
      </w:r>
    </w:p>
    <w:p w14:paraId="3801130F" w14:textId="77777777" w:rsidR="0006191A" w:rsidRDefault="00B04A97">
      <w:pPr>
        <w:pStyle w:val="a3"/>
        <w:spacing w:line="255" w:lineRule="exact"/>
        <w:ind w:left="986" w:firstLine="0"/>
      </w:pPr>
      <w:r>
        <w:t>Бессоюзное</w:t>
      </w:r>
      <w:r>
        <w:rPr>
          <w:spacing w:val="35"/>
        </w:rPr>
        <w:t xml:space="preserve"> </w:t>
      </w:r>
      <w:r>
        <w:t>сложное</w:t>
      </w:r>
      <w:r>
        <w:rPr>
          <w:spacing w:val="36"/>
        </w:rPr>
        <w:t xml:space="preserve"> </w:t>
      </w:r>
      <w:r>
        <w:rPr>
          <w:spacing w:val="-2"/>
        </w:rPr>
        <w:t>предложение.</w:t>
      </w:r>
    </w:p>
    <w:p w14:paraId="1C44F414" w14:textId="77777777" w:rsidR="0006191A" w:rsidRDefault="00B04A97">
      <w:pPr>
        <w:pStyle w:val="a3"/>
        <w:spacing w:before="47" w:line="288" w:lineRule="auto"/>
        <w:ind w:right="868"/>
      </w:pPr>
      <w:r>
        <w:rPr>
          <w:w w:val="105"/>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14:paraId="1C545DA3" w14:textId="77777777" w:rsidR="0006191A" w:rsidRDefault="00B04A97">
      <w:pPr>
        <w:pStyle w:val="a3"/>
        <w:spacing w:line="288" w:lineRule="auto"/>
        <w:ind w:right="867"/>
      </w:pPr>
      <w:r>
        <w:rPr>
          <w:w w:val="105"/>
        </w:rPr>
        <w:t xml:space="preserve">Соблюдать основные грамматические нормы построения бессоюзного сложного </w:t>
      </w:r>
      <w:r>
        <w:rPr>
          <w:spacing w:val="-2"/>
          <w:w w:val="105"/>
        </w:rPr>
        <w:t>предложения.</w:t>
      </w:r>
    </w:p>
    <w:p w14:paraId="6B98FCCC" w14:textId="77777777" w:rsidR="0006191A" w:rsidRDefault="00B04A97">
      <w:pPr>
        <w:pStyle w:val="a3"/>
        <w:spacing w:line="264" w:lineRule="exact"/>
        <w:ind w:left="986" w:firstLine="0"/>
      </w:pPr>
      <w:r>
        <w:t>Понимать</w:t>
      </w:r>
      <w:r>
        <w:rPr>
          <w:spacing w:val="42"/>
        </w:rPr>
        <w:t xml:space="preserve"> </w:t>
      </w:r>
      <w:r>
        <w:t>особенности</w:t>
      </w:r>
      <w:r>
        <w:rPr>
          <w:spacing w:val="47"/>
        </w:rPr>
        <w:t xml:space="preserve"> </w:t>
      </w:r>
      <w:r>
        <w:t>употребления</w:t>
      </w:r>
      <w:r>
        <w:rPr>
          <w:spacing w:val="30"/>
        </w:rPr>
        <w:t xml:space="preserve"> </w:t>
      </w:r>
      <w:r>
        <w:t>бессоюзных</w:t>
      </w:r>
      <w:r>
        <w:rPr>
          <w:spacing w:val="38"/>
        </w:rPr>
        <w:t xml:space="preserve"> </w:t>
      </w:r>
      <w:r>
        <w:t>сложных</w:t>
      </w:r>
      <w:r>
        <w:rPr>
          <w:spacing w:val="38"/>
        </w:rPr>
        <w:t xml:space="preserve"> </w:t>
      </w:r>
      <w:r>
        <w:t>предложений</w:t>
      </w:r>
      <w:r>
        <w:rPr>
          <w:spacing w:val="36"/>
        </w:rPr>
        <w:t xml:space="preserve"> </w:t>
      </w:r>
      <w:r>
        <w:t>в</w:t>
      </w:r>
      <w:r>
        <w:rPr>
          <w:spacing w:val="36"/>
        </w:rPr>
        <w:t xml:space="preserve"> </w:t>
      </w:r>
      <w:r>
        <w:rPr>
          <w:spacing w:val="-2"/>
        </w:rPr>
        <w:t>речи.</w:t>
      </w:r>
    </w:p>
    <w:p w14:paraId="6726FBFE" w14:textId="77777777" w:rsidR="0006191A" w:rsidRDefault="00B04A97">
      <w:pPr>
        <w:pStyle w:val="a3"/>
        <w:spacing w:before="51" w:line="288" w:lineRule="auto"/>
        <w:ind w:right="875"/>
      </w:pPr>
      <w:r>
        <w:rPr>
          <w:w w:val="105"/>
        </w:rPr>
        <w:t xml:space="preserve">Проводить синтаксический и пунктуационный анализ бессоюзных сложных </w:t>
      </w:r>
      <w:r>
        <w:rPr>
          <w:spacing w:val="-2"/>
          <w:w w:val="105"/>
        </w:rPr>
        <w:t>предложений.</w:t>
      </w:r>
    </w:p>
    <w:p w14:paraId="5D9E300A" w14:textId="77777777" w:rsidR="0006191A" w:rsidRDefault="00B04A97">
      <w:pPr>
        <w:pStyle w:val="a3"/>
        <w:spacing w:line="288" w:lineRule="auto"/>
        <w:ind w:right="871"/>
      </w:pPr>
      <w:r>
        <w:rPr>
          <w:w w:val="105"/>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w:t>
      </w:r>
      <w:r>
        <w:rPr>
          <w:spacing w:val="-7"/>
          <w:w w:val="105"/>
        </w:rPr>
        <w:t xml:space="preserve"> </w:t>
      </w:r>
      <w:r>
        <w:rPr>
          <w:w w:val="105"/>
        </w:rPr>
        <w:t>правила</w:t>
      </w:r>
      <w:r>
        <w:rPr>
          <w:spacing w:val="-4"/>
          <w:w w:val="105"/>
        </w:rPr>
        <w:t xml:space="preserve"> </w:t>
      </w:r>
      <w:r>
        <w:rPr>
          <w:w w:val="105"/>
        </w:rPr>
        <w:t>постановки знаков</w:t>
      </w:r>
      <w:r>
        <w:rPr>
          <w:spacing w:val="-4"/>
          <w:w w:val="105"/>
        </w:rPr>
        <w:t xml:space="preserve"> </w:t>
      </w:r>
      <w:r>
        <w:rPr>
          <w:w w:val="105"/>
        </w:rPr>
        <w:t>препинания</w:t>
      </w:r>
      <w:r>
        <w:rPr>
          <w:spacing w:val="-8"/>
          <w:w w:val="105"/>
        </w:rPr>
        <w:t xml:space="preserve"> </w:t>
      </w:r>
      <w:r>
        <w:rPr>
          <w:w w:val="105"/>
        </w:rPr>
        <w:t>в</w:t>
      </w:r>
      <w:r>
        <w:rPr>
          <w:spacing w:val="-4"/>
          <w:w w:val="105"/>
        </w:rPr>
        <w:t xml:space="preserve"> </w:t>
      </w:r>
      <w:r>
        <w:rPr>
          <w:w w:val="105"/>
        </w:rPr>
        <w:t>бессоюзных</w:t>
      </w:r>
      <w:r>
        <w:rPr>
          <w:spacing w:val="-3"/>
          <w:w w:val="105"/>
        </w:rPr>
        <w:t xml:space="preserve"> </w:t>
      </w:r>
      <w:r>
        <w:rPr>
          <w:w w:val="105"/>
        </w:rPr>
        <w:t>сложных</w:t>
      </w:r>
      <w:r>
        <w:rPr>
          <w:spacing w:val="-10"/>
          <w:w w:val="105"/>
        </w:rPr>
        <w:t xml:space="preserve"> </w:t>
      </w:r>
      <w:r>
        <w:rPr>
          <w:w w:val="105"/>
        </w:rPr>
        <w:t>предложениях.</w:t>
      </w:r>
    </w:p>
    <w:p w14:paraId="18A5D7A3" w14:textId="77777777" w:rsidR="0006191A" w:rsidRDefault="00B04A97">
      <w:pPr>
        <w:pStyle w:val="a3"/>
        <w:spacing w:line="295" w:lineRule="auto"/>
        <w:ind w:left="986" w:right="855" w:firstLine="0"/>
        <w:jc w:val="left"/>
      </w:pPr>
      <w:r>
        <w:rPr>
          <w:w w:val="105"/>
        </w:rPr>
        <w:t>Сложные</w:t>
      </w:r>
      <w:r>
        <w:rPr>
          <w:spacing w:val="-16"/>
          <w:w w:val="105"/>
        </w:rPr>
        <w:t xml:space="preserve"> </w:t>
      </w:r>
      <w:r>
        <w:rPr>
          <w:w w:val="105"/>
        </w:rPr>
        <w:t>предложения</w:t>
      </w:r>
      <w:r>
        <w:rPr>
          <w:spacing w:val="-12"/>
          <w:w w:val="105"/>
        </w:rPr>
        <w:t xml:space="preserve"> </w:t>
      </w:r>
      <w:r>
        <w:rPr>
          <w:w w:val="105"/>
        </w:rPr>
        <w:t>с</w:t>
      </w:r>
      <w:r>
        <w:rPr>
          <w:spacing w:val="-12"/>
          <w:w w:val="105"/>
        </w:rPr>
        <w:t xml:space="preserve"> </w:t>
      </w:r>
      <w:r>
        <w:rPr>
          <w:w w:val="105"/>
        </w:rPr>
        <w:t>разными</w:t>
      </w:r>
      <w:r>
        <w:rPr>
          <w:spacing w:val="-12"/>
          <w:w w:val="105"/>
        </w:rPr>
        <w:t xml:space="preserve"> </w:t>
      </w:r>
      <w:r>
        <w:rPr>
          <w:w w:val="105"/>
        </w:rPr>
        <w:t>видами</w:t>
      </w:r>
      <w:r>
        <w:rPr>
          <w:spacing w:val="-12"/>
          <w:w w:val="105"/>
        </w:rPr>
        <w:t xml:space="preserve"> </w:t>
      </w:r>
      <w:r>
        <w:rPr>
          <w:w w:val="105"/>
        </w:rPr>
        <w:t>союзной</w:t>
      </w:r>
      <w:r>
        <w:rPr>
          <w:spacing w:val="-7"/>
          <w:w w:val="105"/>
        </w:rPr>
        <w:t xml:space="preserve"> </w:t>
      </w:r>
      <w:r>
        <w:rPr>
          <w:w w:val="105"/>
        </w:rPr>
        <w:t>и</w:t>
      </w:r>
      <w:r>
        <w:rPr>
          <w:spacing w:val="-12"/>
          <w:w w:val="105"/>
        </w:rPr>
        <w:t xml:space="preserve"> </w:t>
      </w:r>
      <w:r>
        <w:rPr>
          <w:w w:val="105"/>
        </w:rPr>
        <w:t>бессоюзной</w:t>
      </w:r>
      <w:r>
        <w:rPr>
          <w:spacing w:val="-7"/>
          <w:w w:val="105"/>
        </w:rPr>
        <w:t xml:space="preserve"> </w:t>
      </w:r>
      <w:r>
        <w:rPr>
          <w:w w:val="105"/>
        </w:rPr>
        <w:t>связи. Распознавать типы сложных предложений с разными видами связи.</w:t>
      </w:r>
    </w:p>
    <w:p w14:paraId="2D4E4030" w14:textId="77777777" w:rsidR="0006191A" w:rsidRDefault="00B04A97">
      <w:pPr>
        <w:pStyle w:val="a3"/>
        <w:spacing w:line="255" w:lineRule="exact"/>
        <w:ind w:left="986" w:firstLine="0"/>
        <w:jc w:val="left"/>
      </w:pPr>
      <w:r>
        <w:rPr>
          <w:w w:val="105"/>
        </w:rPr>
        <w:t>Соблюдать</w:t>
      </w:r>
      <w:r>
        <w:rPr>
          <w:spacing w:val="4"/>
          <w:w w:val="105"/>
        </w:rPr>
        <w:t xml:space="preserve"> </w:t>
      </w:r>
      <w:r>
        <w:rPr>
          <w:w w:val="105"/>
        </w:rPr>
        <w:t>основные нормы</w:t>
      </w:r>
      <w:r>
        <w:rPr>
          <w:spacing w:val="-1"/>
          <w:w w:val="105"/>
        </w:rPr>
        <w:t xml:space="preserve"> </w:t>
      </w:r>
      <w:r>
        <w:rPr>
          <w:w w:val="105"/>
        </w:rPr>
        <w:t>построения</w:t>
      </w:r>
      <w:r>
        <w:rPr>
          <w:spacing w:val="10"/>
          <w:w w:val="105"/>
        </w:rPr>
        <w:t xml:space="preserve"> </w:t>
      </w:r>
      <w:r>
        <w:rPr>
          <w:w w:val="105"/>
        </w:rPr>
        <w:t>сложных</w:t>
      </w:r>
      <w:r>
        <w:rPr>
          <w:spacing w:val="1"/>
          <w:w w:val="105"/>
        </w:rPr>
        <w:t xml:space="preserve"> </w:t>
      </w:r>
      <w:r>
        <w:rPr>
          <w:w w:val="105"/>
        </w:rPr>
        <w:t>предложений</w:t>
      </w:r>
      <w:r>
        <w:rPr>
          <w:spacing w:val="7"/>
          <w:w w:val="105"/>
        </w:rPr>
        <w:t xml:space="preserve"> </w:t>
      </w:r>
      <w:r>
        <w:rPr>
          <w:w w:val="105"/>
        </w:rPr>
        <w:t>с</w:t>
      </w:r>
      <w:r>
        <w:rPr>
          <w:spacing w:val="6"/>
          <w:w w:val="105"/>
        </w:rPr>
        <w:t xml:space="preserve"> </w:t>
      </w:r>
      <w:r>
        <w:rPr>
          <w:w w:val="105"/>
        </w:rPr>
        <w:t>разными</w:t>
      </w:r>
      <w:r>
        <w:rPr>
          <w:spacing w:val="1"/>
          <w:w w:val="105"/>
        </w:rPr>
        <w:t xml:space="preserve"> </w:t>
      </w:r>
      <w:r>
        <w:rPr>
          <w:spacing w:val="-2"/>
          <w:w w:val="105"/>
        </w:rPr>
        <w:t>видами</w:t>
      </w:r>
    </w:p>
    <w:p w14:paraId="2E013F37" w14:textId="77777777" w:rsidR="0006191A" w:rsidRDefault="0006191A">
      <w:pPr>
        <w:spacing w:line="255" w:lineRule="exact"/>
        <w:sectPr w:rsidR="0006191A">
          <w:pgSz w:w="11910" w:h="16850"/>
          <w:pgMar w:top="1060" w:right="0" w:bottom="1140" w:left="1420" w:header="0" w:footer="922" w:gutter="0"/>
          <w:cols w:space="720"/>
        </w:sectPr>
      </w:pPr>
    </w:p>
    <w:p w14:paraId="00E2E94A" w14:textId="77777777" w:rsidR="0006191A" w:rsidRDefault="00B04A97">
      <w:pPr>
        <w:pStyle w:val="a3"/>
        <w:spacing w:before="50"/>
        <w:ind w:firstLine="0"/>
        <w:jc w:val="left"/>
      </w:pPr>
      <w:r>
        <w:rPr>
          <w:spacing w:val="-2"/>
        </w:rPr>
        <w:lastRenderedPageBreak/>
        <w:t>связи.</w:t>
      </w:r>
    </w:p>
    <w:p w14:paraId="1C1C7A3A" w14:textId="77777777" w:rsidR="0006191A" w:rsidRDefault="00B04A97">
      <w:pPr>
        <w:spacing w:before="102"/>
        <w:rPr>
          <w:sz w:val="23"/>
        </w:rPr>
      </w:pPr>
      <w:r>
        <w:br w:type="column"/>
      </w:r>
    </w:p>
    <w:p w14:paraId="0B89BB59" w14:textId="77777777" w:rsidR="0006191A" w:rsidRDefault="00B04A97" w:rsidP="009C1370">
      <w:pPr>
        <w:pStyle w:val="a3"/>
        <w:ind w:left="59" w:right="632" w:firstLine="0"/>
        <w:jc w:val="left"/>
      </w:pPr>
      <w:r>
        <w:rPr>
          <w:w w:val="105"/>
        </w:rPr>
        <w:t>Употреблять</w:t>
      </w:r>
      <w:r>
        <w:rPr>
          <w:spacing w:val="-11"/>
          <w:w w:val="105"/>
        </w:rPr>
        <w:t xml:space="preserve"> </w:t>
      </w:r>
      <w:r>
        <w:rPr>
          <w:w w:val="105"/>
        </w:rPr>
        <w:t>сложные</w:t>
      </w:r>
      <w:r>
        <w:rPr>
          <w:spacing w:val="-14"/>
          <w:w w:val="105"/>
        </w:rPr>
        <w:t xml:space="preserve"> </w:t>
      </w:r>
      <w:r>
        <w:rPr>
          <w:w w:val="105"/>
        </w:rPr>
        <w:t>предложения</w:t>
      </w:r>
      <w:r>
        <w:rPr>
          <w:spacing w:val="-11"/>
          <w:w w:val="105"/>
        </w:rPr>
        <w:t xml:space="preserve"> </w:t>
      </w:r>
      <w:r>
        <w:rPr>
          <w:w w:val="105"/>
        </w:rPr>
        <w:t>с</w:t>
      </w:r>
      <w:r>
        <w:rPr>
          <w:spacing w:val="-14"/>
          <w:w w:val="105"/>
        </w:rPr>
        <w:t xml:space="preserve"> </w:t>
      </w:r>
      <w:r>
        <w:rPr>
          <w:w w:val="105"/>
        </w:rPr>
        <w:t>разными</w:t>
      </w:r>
      <w:r>
        <w:rPr>
          <w:spacing w:val="-9"/>
          <w:w w:val="105"/>
        </w:rPr>
        <w:t xml:space="preserve"> </w:t>
      </w:r>
      <w:r>
        <w:rPr>
          <w:w w:val="105"/>
        </w:rPr>
        <w:t>видами</w:t>
      </w:r>
      <w:r>
        <w:rPr>
          <w:spacing w:val="-13"/>
          <w:w w:val="105"/>
        </w:rPr>
        <w:t xml:space="preserve"> </w:t>
      </w:r>
      <w:r>
        <w:rPr>
          <w:w w:val="105"/>
        </w:rPr>
        <w:t>связи</w:t>
      </w:r>
      <w:r>
        <w:rPr>
          <w:spacing w:val="-15"/>
          <w:w w:val="105"/>
        </w:rPr>
        <w:t xml:space="preserve"> </w:t>
      </w:r>
      <w:r>
        <w:rPr>
          <w:w w:val="105"/>
        </w:rPr>
        <w:t>в</w:t>
      </w:r>
      <w:r>
        <w:rPr>
          <w:spacing w:val="-8"/>
          <w:w w:val="105"/>
        </w:rPr>
        <w:t xml:space="preserve"> </w:t>
      </w:r>
      <w:r>
        <w:rPr>
          <w:spacing w:val="-2"/>
          <w:w w:val="105"/>
        </w:rPr>
        <w:t>речи.</w:t>
      </w:r>
    </w:p>
    <w:p w14:paraId="1B8BA239" w14:textId="77777777" w:rsidR="009C1370" w:rsidRDefault="00B04A97" w:rsidP="009C1370">
      <w:pPr>
        <w:pStyle w:val="a3"/>
        <w:spacing w:before="52"/>
        <w:ind w:left="0" w:right="632" w:firstLine="0"/>
        <w:jc w:val="left"/>
      </w:pPr>
      <w:r>
        <w:rPr>
          <w:w w:val="105"/>
        </w:rPr>
        <w:t>Проводить</w:t>
      </w:r>
      <w:r>
        <w:rPr>
          <w:spacing w:val="64"/>
          <w:w w:val="105"/>
        </w:rPr>
        <w:t xml:space="preserve"> </w:t>
      </w:r>
      <w:r>
        <w:rPr>
          <w:w w:val="105"/>
        </w:rPr>
        <w:t>синтаксический</w:t>
      </w:r>
      <w:r>
        <w:rPr>
          <w:spacing w:val="59"/>
          <w:w w:val="105"/>
        </w:rPr>
        <w:t xml:space="preserve"> </w:t>
      </w:r>
      <w:r>
        <w:rPr>
          <w:w w:val="105"/>
        </w:rPr>
        <w:t>и</w:t>
      </w:r>
      <w:r>
        <w:rPr>
          <w:spacing w:val="60"/>
          <w:w w:val="105"/>
        </w:rPr>
        <w:t xml:space="preserve"> </w:t>
      </w:r>
      <w:r>
        <w:rPr>
          <w:w w:val="105"/>
        </w:rPr>
        <w:t>пунктуационный</w:t>
      </w:r>
      <w:r>
        <w:rPr>
          <w:spacing w:val="54"/>
          <w:w w:val="105"/>
        </w:rPr>
        <w:t xml:space="preserve"> </w:t>
      </w:r>
      <w:r>
        <w:rPr>
          <w:w w:val="105"/>
        </w:rPr>
        <w:t>анализ</w:t>
      </w:r>
      <w:r>
        <w:rPr>
          <w:spacing w:val="64"/>
          <w:w w:val="105"/>
        </w:rPr>
        <w:t xml:space="preserve"> </w:t>
      </w:r>
      <w:r>
        <w:rPr>
          <w:w w:val="105"/>
        </w:rPr>
        <w:t>сложных</w:t>
      </w:r>
      <w:r>
        <w:rPr>
          <w:spacing w:val="48"/>
          <w:w w:val="105"/>
        </w:rPr>
        <w:t xml:space="preserve"> </w:t>
      </w:r>
      <w:r>
        <w:rPr>
          <w:w w:val="105"/>
        </w:rPr>
        <w:t>предложений</w:t>
      </w:r>
      <w:r>
        <w:rPr>
          <w:spacing w:val="60"/>
          <w:w w:val="105"/>
        </w:rPr>
        <w:t xml:space="preserve"> </w:t>
      </w:r>
      <w:r>
        <w:rPr>
          <w:spacing w:val="-10"/>
          <w:w w:val="105"/>
        </w:rPr>
        <w:t>с</w:t>
      </w:r>
      <w:r w:rsidR="009C1370">
        <w:rPr>
          <w:spacing w:val="-10"/>
          <w:w w:val="105"/>
        </w:rPr>
        <w:t xml:space="preserve"> </w:t>
      </w:r>
      <w:r w:rsidR="009C1370">
        <w:t>разными</w:t>
      </w:r>
      <w:r w:rsidR="009C1370">
        <w:rPr>
          <w:spacing w:val="27"/>
        </w:rPr>
        <w:t xml:space="preserve"> </w:t>
      </w:r>
      <w:r w:rsidR="009C1370">
        <w:t>видами</w:t>
      </w:r>
      <w:r w:rsidR="009C1370">
        <w:rPr>
          <w:spacing w:val="27"/>
        </w:rPr>
        <w:t xml:space="preserve"> </w:t>
      </w:r>
      <w:r w:rsidR="009C1370">
        <w:rPr>
          <w:spacing w:val="-2"/>
        </w:rPr>
        <w:t>связи.</w:t>
      </w:r>
    </w:p>
    <w:p w14:paraId="56DB1782" w14:textId="77777777" w:rsidR="009C1370" w:rsidRDefault="009C1370" w:rsidP="009C1370">
      <w:pPr>
        <w:pStyle w:val="a3"/>
        <w:spacing w:before="53" w:line="288" w:lineRule="auto"/>
        <w:ind w:left="0" w:right="632"/>
        <w:jc w:val="left"/>
      </w:pPr>
      <w:r>
        <w:rPr>
          <w:w w:val="105"/>
        </w:rPr>
        <w:t>Применять</w:t>
      </w:r>
      <w:r>
        <w:rPr>
          <w:spacing w:val="40"/>
          <w:w w:val="105"/>
        </w:rPr>
        <w:t xml:space="preserve"> </w:t>
      </w:r>
      <w:r>
        <w:rPr>
          <w:w w:val="105"/>
        </w:rPr>
        <w:t>правила</w:t>
      </w:r>
      <w:r>
        <w:rPr>
          <w:spacing w:val="40"/>
          <w:w w:val="105"/>
        </w:rPr>
        <w:t xml:space="preserve"> </w:t>
      </w:r>
      <w:r>
        <w:rPr>
          <w:w w:val="105"/>
        </w:rPr>
        <w:t>постановки</w:t>
      </w:r>
      <w:r>
        <w:rPr>
          <w:spacing w:val="40"/>
          <w:w w:val="105"/>
        </w:rPr>
        <w:t xml:space="preserve"> </w:t>
      </w:r>
      <w:r>
        <w:rPr>
          <w:w w:val="105"/>
        </w:rPr>
        <w:t>знаков</w:t>
      </w:r>
      <w:r>
        <w:rPr>
          <w:spacing w:val="40"/>
          <w:w w:val="105"/>
        </w:rPr>
        <w:t xml:space="preserve"> </w:t>
      </w:r>
      <w:r>
        <w:rPr>
          <w:w w:val="105"/>
        </w:rPr>
        <w:t>препинания</w:t>
      </w:r>
      <w:r>
        <w:rPr>
          <w:spacing w:val="40"/>
          <w:w w:val="105"/>
        </w:rPr>
        <w:t xml:space="preserve"> </w:t>
      </w:r>
      <w:r>
        <w:rPr>
          <w:w w:val="105"/>
        </w:rPr>
        <w:t>в</w:t>
      </w:r>
      <w:r>
        <w:rPr>
          <w:spacing w:val="40"/>
          <w:w w:val="105"/>
        </w:rPr>
        <w:t xml:space="preserve"> </w:t>
      </w:r>
      <w:r>
        <w:rPr>
          <w:w w:val="105"/>
        </w:rPr>
        <w:t>сложных</w:t>
      </w:r>
      <w:r>
        <w:rPr>
          <w:spacing w:val="40"/>
          <w:w w:val="105"/>
        </w:rPr>
        <w:t xml:space="preserve"> </w:t>
      </w:r>
      <w:r>
        <w:rPr>
          <w:w w:val="105"/>
        </w:rPr>
        <w:t>предложениях</w:t>
      </w:r>
      <w:r>
        <w:rPr>
          <w:spacing w:val="40"/>
          <w:w w:val="105"/>
        </w:rPr>
        <w:t xml:space="preserve"> </w:t>
      </w:r>
      <w:r>
        <w:rPr>
          <w:w w:val="105"/>
        </w:rPr>
        <w:t>с разными видами связи.</w:t>
      </w:r>
    </w:p>
    <w:p w14:paraId="2E21B5E9" w14:textId="77777777" w:rsidR="009C1370" w:rsidRDefault="009C1370" w:rsidP="009C1370">
      <w:pPr>
        <w:pStyle w:val="a3"/>
        <w:spacing w:line="264" w:lineRule="exact"/>
        <w:ind w:left="0" w:right="632" w:firstLine="0"/>
        <w:jc w:val="left"/>
      </w:pPr>
      <w:r>
        <w:rPr>
          <w:w w:val="105"/>
        </w:rPr>
        <w:t>Прямая</w:t>
      </w:r>
      <w:r>
        <w:rPr>
          <w:spacing w:val="-10"/>
          <w:w w:val="105"/>
        </w:rPr>
        <w:t xml:space="preserve"> </w:t>
      </w:r>
      <w:r>
        <w:rPr>
          <w:w w:val="105"/>
        </w:rPr>
        <w:t>и</w:t>
      </w:r>
      <w:r>
        <w:rPr>
          <w:spacing w:val="-12"/>
          <w:w w:val="105"/>
        </w:rPr>
        <w:t xml:space="preserve"> </w:t>
      </w:r>
      <w:r>
        <w:rPr>
          <w:w w:val="105"/>
        </w:rPr>
        <w:t>косвенная</w:t>
      </w:r>
      <w:r>
        <w:rPr>
          <w:spacing w:val="-9"/>
          <w:w w:val="105"/>
        </w:rPr>
        <w:t xml:space="preserve"> </w:t>
      </w:r>
      <w:r>
        <w:rPr>
          <w:spacing w:val="-2"/>
          <w:w w:val="105"/>
        </w:rPr>
        <w:t>речь.</w:t>
      </w:r>
    </w:p>
    <w:p w14:paraId="5E4C83C2" w14:textId="77777777" w:rsidR="009C1370" w:rsidRDefault="009C1370" w:rsidP="009C1370">
      <w:pPr>
        <w:pStyle w:val="a3"/>
        <w:spacing w:before="52" w:line="288" w:lineRule="auto"/>
        <w:ind w:left="0" w:right="632"/>
        <w:jc w:val="left"/>
      </w:pPr>
      <w:r>
        <w:rPr>
          <w:w w:val="105"/>
        </w:rPr>
        <w:t>Распознавать</w:t>
      </w:r>
      <w:r>
        <w:rPr>
          <w:spacing w:val="40"/>
          <w:w w:val="105"/>
        </w:rPr>
        <w:t xml:space="preserve"> </w:t>
      </w:r>
      <w:r>
        <w:rPr>
          <w:w w:val="105"/>
        </w:rPr>
        <w:t>прямую</w:t>
      </w:r>
      <w:r>
        <w:rPr>
          <w:spacing w:val="40"/>
          <w:w w:val="105"/>
        </w:rPr>
        <w:t xml:space="preserve"> </w:t>
      </w:r>
      <w:r>
        <w:rPr>
          <w:w w:val="105"/>
        </w:rPr>
        <w:t>и</w:t>
      </w:r>
      <w:r>
        <w:rPr>
          <w:spacing w:val="40"/>
          <w:w w:val="105"/>
        </w:rPr>
        <w:t xml:space="preserve"> </w:t>
      </w:r>
      <w:r>
        <w:rPr>
          <w:w w:val="105"/>
        </w:rPr>
        <w:t>косвенную</w:t>
      </w:r>
      <w:r>
        <w:rPr>
          <w:spacing w:val="40"/>
          <w:w w:val="105"/>
        </w:rPr>
        <w:t xml:space="preserve"> </w:t>
      </w:r>
      <w:r>
        <w:rPr>
          <w:w w:val="105"/>
        </w:rPr>
        <w:t>речь;</w:t>
      </w:r>
      <w:r>
        <w:rPr>
          <w:spacing w:val="40"/>
          <w:w w:val="105"/>
        </w:rPr>
        <w:t xml:space="preserve"> </w:t>
      </w:r>
      <w:r>
        <w:rPr>
          <w:w w:val="105"/>
        </w:rPr>
        <w:t>выявлять</w:t>
      </w:r>
      <w:r>
        <w:rPr>
          <w:spacing w:val="40"/>
          <w:w w:val="105"/>
        </w:rPr>
        <w:t xml:space="preserve"> </w:t>
      </w:r>
      <w:r>
        <w:rPr>
          <w:w w:val="105"/>
        </w:rPr>
        <w:t>синонимию</w:t>
      </w:r>
      <w:r>
        <w:rPr>
          <w:spacing w:val="40"/>
          <w:w w:val="105"/>
        </w:rPr>
        <w:t xml:space="preserve"> </w:t>
      </w:r>
      <w:r>
        <w:rPr>
          <w:w w:val="105"/>
        </w:rPr>
        <w:t>предложений</w:t>
      </w:r>
      <w:r>
        <w:rPr>
          <w:spacing w:val="80"/>
          <w:w w:val="105"/>
        </w:rPr>
        <w:t xml:space="preserve"> </w:t>
      </w:r>
      <w:r>
        <w:rPr>
          <w:w w:val="105"/>
        </w:rPr>
        <w:t>с прямой и косвенной речью.</w:t>
      </w:r>
    </w:p>
    <w:p w14:paraId="38679AB2" w14:textId="77777777" w:rsidR="009C1370" w:rsidRDefault="009C1370" w:rsidP="009C1370">
      <w:pPr>
        <w:pStyle w:val="a3"/>
        <w:spacing w:line="295" w:lineRule="auto"/>
        <w:ind w:left="0" w:right="632" w:firstLine="0"/>
        <w:jc w:val="left"/>
      </w:pPr>
      <w:r>
        <w:rPr>
          <w:w w:val="105"/>
        </w:rPr>
        <w:t>Цитировать и применять разные способы включения цитат в высказывание. Соблюдать</w:t>
      </w:r>
      <w:r>
        <w:rPr>
          <w:spacing w:val="-16"/>
          <w:w w:val="105"/>
        </w:rPr>
        <w:t xml:space="preserve"> </w:t>
      </w:r>
      <w:r>
        <w:rPr>
          <w:w w:val="105"/>
        </w:rPr>
        <w:t>основные</w:t>
      </w:r>
      <w:r>
        <w:rPr>
          <w:spacing w:val="-15"/>
          <w:w w:val="105"/>
        </w:rPr>
        <w:t xml:space="preserve"> </w:t>
      </w:r>
      <w:r>
        <w:rPr>
          <w:w w:val="105"/>
        </w:rPr>
        <w:t>нормы</w:t>
      </w:r>
      <w:r>
        <w:rPr>
          <w:spacing w:val="-15"/>
          <w:w w:val="105"/>
        </w:rPr>
        <w:t xml:space="preserve"> </w:t>
      </w:r>
      <w:r>
        <w:rPr>
          <w:w w:val="105"/>
        </w:rPr>
        <w:t>построения</w:t>
      </w:r>
      <w:r>
        <w:rPr>
          <w:spacing w:val="-15"/>
          <w:w w:val="105"/>
        </w:rPr>
        <w:t xml:space="preserve"> </w:t>
      </w:r>
      <w:r>
        <w:rPr>
          <w:w w:val="105"/>
        </w:rPr>
        <w:t>предложений</w:t>
      </w:r>
      <w:r>
        <w:rPr>
          <w:spacing w:val="-13"/>
          <w:w w:val="105"/>
        </w:rPr>
        <w:t xml:space="preserve"> </w:t>
      </w:r>
      <w:r>
        <w:rPr>
          <w:w w:val="105"/>
        </w:rPr>
        <w:t>с</w:t>
      </w:r>
      <w:r>
        <w:rPr>
          <w:spacing w:val="-15"/>
          <w:w w:val="105"/>
        </w:rPr>
        <w:t xml:space="preserve"> </w:t>
      </w:r>
      <w:r>
        <w:rPr>
          <w:w w:val="105"/>
        </w:rPr>
        <w:t>прямой</w:t>
      </w:r>
      <w:r>
        <w:rPr>
          <w:spacing w:val="-14"/>
          <w:w w:val="105"/>
        </w:rPr>
        <w:t xml:space="preserve"> </w:t>
      </w:r>
      <w:r>
        <w:rPr>
          <w:w w:val="105"/>
        </w:rPr>
        <w:t>и</w:t>
      </w:r>
      <w:r>
        <w:rPr>
          <w:spacing w:val="-8"/>
          <w:w w:val="105"/>
        </w:rPr>
        <w:t xml:space="preserve"> </w:t>
      </w:r>
      <w:r>
        <w:rPr>
          <w:w w:val="105"/>
        </w:rPr>
        <w:t>косвенной</w:t>
      </w:r>
      <w:r>
        <w:rPr>
          <w:spacing w:val="-8"/>
          <w:w w:val="105"/>
        </w:rPr>
        <w:t xml:space="preserve"> </w:t>
      </w:r>
      <w:r>
        <w:rPr>
          <w:w w:val="105"/>
        </w:rPr>
        <w:t>речью,</w:t>
      </w:r>
    </w:p>
    <w:p w14:paraId="79A663BF" w14:textId="77777777" w:rsidR="009C1370" w:rsidRDefault="009C1370" w:rsidP="009C1370">
      <w:pPr>
        <w:pStyle w:val="a3"/>
        <w:spacing w:line="255" w:lineRule="exact"/>
        <w:ind w:left="0" w:right="632" w:firstLine="0"/>
        <w:jc w:val="left"/>
      </w:pPr>
      <w:r>
        <w:rPr>
          <w:w w:val="105"/>
        </w:rPr>
        <w:t>при</w:t>
      </w:r>
      <w:r>
        <w:rPr>
          <w:spacing w:val="-11"/>
          <w:w w:val="105"/>
        </w:rPr>
        <w:t xml:space="preserve"> </w:t>
      </w:r>
      <w:r>
        <w:rPr>
          <w:spacing w:val="-2"/>
          <w:w w:val="105"/>
        </w:rPr>
        <w:t>цитировании.</w:t>
      </w:r>
    </w:p>
    <w:p w14:paraId="7F4D825B" w14:textId="77777777" w:rsidR="009C1370" w:rsidRDefault="009C1370" w:rsidP="009C1370">
      <w:pPr>
        <w:pStyle w:val="a3"/>
        <w:spacing w:before="52" w:line="288" w:lineRule="auto"/>
        <w:ind w:left="0" w:right="632"/>
        <w:jc w:val="left"/>
      </w:pPr>
      <w:r>
        <w:rPr>
          <w:w w:val="105"/>
        </w:rPr>
        <w:t>Применять</w:t>
      </w:r>
      <w:r>
        <w:rPr>
          <w:spacing w:val="40"/>
          <w:w w:val="105"/>
        </w:rPr>
        <w:t xml:space="preserve"> </w:t>
      </w:r>
      <w:r>
        <w:rPr>
          <w:w w:val="105"/>
        </w:rPr>
        <w:t>правила</w:t>
      </w:r>
      <w:r>
        <w:rPr>
          <w:spacing w:val="40"/>
          <w:w w:val="105"/>
        </w:rPr>
        <w:t xml:space="preserve"> </w:t>
      </w:r>
      <w:r>
        <w:rPr>
          <w:w w:val="105"/>
        </w:rPr>
        <w:t>постановки</w:t>
      </w:r>
      <w:r>
        <w:rPr>
          <w:spacing w:val="40"/>
          <w:w w:val="105"/>
        </w:rPr>
        <w:t xml:space="preserve"> </w:t>
      </w:r>
      <w:r>
        <w:rPr>
          <w:w w:val="105"/>
        </w:rPr>
        <w:t>знаков</w:t>
      </w:r>
      <w:r>
        <w:rPr>
          <w:spacing w:val="40"/>
          <w:w w:val="105"/>
        </w:rPr>
        <w:t xml:space="preserve"> </w:t>
      </w:r>
      <w:r>
        <w:rPr>
          <w:w w:val="105"/>
        </w:rPr>
        <w:t>препинания</w:t>
      </w:r>
      <w:r>
        <w:rPr>
          <w:spacing w:val="40"/>
          <w:w w:val="105"/>
        </w:rPr>
        <w:t xml:space="preserve"> </w:t>
      </w:r>
      <w:r>
        <w:rPr>
          <w:w w:val="105"/>
        </w:rPr>
        <w:t>в</w:t>
      </w:r>
      <w:r>
        <w:rPr>
          <w:spacing w:val="40"/>
          <w:w w:val="105"/>
        </w:rPr>
        <w:t xml:space="preserve"> </w:t>
      </w:r>
      <w:r>
        <w:rPr>
          <w:w w:val="105"/>
        </w:rPr>
        <w:t>предложениях</w:t>
      </w:r>
      <w:r>
        <w:rPr>
          <w:spacing w:val="40"/>
          <w:w w:val="105"/>
        </w:rPr>
        <w:t xml:space="preserve"> </w:t>
      </w:r>
      <w:r>
        <w:rPr>
          <w:w w:val="105"/>
        </w:rPr>
        <w:t>с</w:t>
      </w:r>
      <w:r>
        <w:rPr>
          <w:spacing w:val="40"/>
          <w:w w:val="105"/>
        </w:rPr>
        <w:t xml:space="preserve"> </w:t>
      </w:r>
      <w:r>
        <w:rPr>
          <w:w w:val="105"/>
        </w:rPr>
        <w:t>прямой</w:t>
      </w:r>
      <w:r>
        <w:rPr>
          <w:spacing w:val="40"/>
          <w:w w:val="105"/>
        </w:rPr>
        <w:t xml:space="preserve"> </w:t>
      </w:r>
      <w:r>
        <w:rPr>
          <w:w w:val="105"/>
        </w:rPr>
        <w:t>и косвенной речью, при цитировании.</w:t>
      </w:r>
    </w:p>
    <w:p w14:paraId="3DE4EDC2" w14:textId="5B8ED385" w:rsidR="0006191A" w:rsidRDefault="0006191A">
      <w:pPr>
        <w:pStyle w:val="a3"/>
        <w:spacing w:before="53"/>
        <w:ind w:left="59" w:firstLine="0"/>
        <w:jc w:val="left"/>
      </w:pPr>
    </w:p>
    <w:p w14:paraId="1281F1F3" w14:textId="77777777" w:rsidR="0006191A" w:rsidRDefault="0006191A">
      <w:pPr>
        <w:sectPr w:rsidR="0006191A">
          <w:type w:val="continuous"/>
          <w:pgSz w:w="11910" w:h="16850"/>
          <w:pgMar w:top="1060" w:right="0" w:bottom="280" w:left="1420" w:header="0" w:footer="922" w:gutter="0"/>
          <w:cols w:num="2" w:space="720" w:equalWidth="0">
            <w:col w:w="887" w:space="40"/>
            <w:col w:w="9563"/>
          </w:cols>
        </w:sectPr>
      </w:pPr>
    </w:p>
    <w:p w14:paraId="12AA694C" w14:textId="77777777" w:rsidR="00FA4BE1" w:rsidRPr="009C1370" w:rsidRDefault="00FA4BE1" w:rsidP="00FA4BE1">
      <w:pPr>
        <w:ind w:left="120"/>
      </w:pPr>
      <w:r w:rsidRPr="009C1370">
        <w:rPr>
          <w:b/>
          <w:color w:val="000000"/>
        </w:rPr>
        <w:lastRenderedPageBreak/>
        <w:t xml:space="preserve">ТЕМАТИЧЕСКОЕ ПЛАНИРОВАНИЕ </w:t>
      </w:r>
    </w:p>
    <w:p w14:paraId="2E964BF9" w14:textId="77777777" w:rsidR="00FA4BE1" w:rsidRPr="009C1370" w:rsidRDefault="00FA4BE1" w:rsidP="00FA4BE1">
      <w:pPr>
        <w:ind w:left="120"/>
      </w:pPr>
      <w:r w:rsidRPr="009C1370">
        <w:rPr>
          <w:b/>
          <w:color w:val="000000"/>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33"/>
        <w:gridCol w:w="2443"/>
        <w:gridCol w:w="862"/>
        <w:gridCol w:w="131"/>
        <w:gridCol w:w="1524"/>
        <w:gridCol w:w="1716"/>
        <w:gridCol w:w="2537"/>
      </w:tblGrid>
      <w:tr w:rsidR="00FA4BE1" w14:paraId="37CD6B67" w14:textId="77777777" w:rsidTr="000A517F">
        <w:trPr>
          <w:trHeight w:val="144"/>
          <w:tblCellSpacing w:w="20" w:type="nil"/>
        </w:trPr>
        <w:tc>
          <w:tcPr>
            <w:tcW w:w="633" w:type="dxa"/>
            <w:vMerge w:val="restart"/>
            <w:tcMar>
              <w:top w:w="50" w:type="dxa"/>
              <w:left w:w="100" w:type="dxa"/>
            </w:tcMar>
            <w:vAlign w:val="center"/>
          </w:tcPr>
          <w:p w14:paraId="56ED4E3F" w14:textId="77777777" w:rsidR="00FA4BE1" w:rsidRDefault="00FA4BE1" w:rsidP="00FA4BE1">
            <w:pPr>
              <w:ind w:left="135"/>
            </w:pPr>
            <w:r>
              <w:rPr>
                <w:b/>
                <w:color w:val="000000"/>
                <w:sz w:val="24"/>
              </w:rPr>
              <w:t xml:space="preserve">№ п/п </w:t>
            </w:r>
          </w:p>
          <w:p w14:paraId="68DFA8F7" w14:textId="77777777" w:rsidR="00FA4BE1" w:rsidRDefault="00FA4BE1" w:rsidP="00FA4BE1">
            <w:pPr>
              <w:ind w:left="135"/>
            </w:pPr>
          </w:p>
        </w:tc>
        <w:tc>
          <w:tcPr>
            <w:tcW w:w="2443" w:type="dxa"/>
            <w:vMerge w:val="restart"/>
            <w:tcMar>
              <w:top w:w="50" w:type="dxa"/>
              <w:left w:w="100" w:type="dxa"/>
            </w:tcMar>
            <w:vAlign w:val="center"/>
          </w:tcPr>
          <w:p w14:paraId="67620304" w14:textId="77777777" w:rsidR="00FA4BE1" w:rsidRDefault="00FA4BE1" w:rsidP="00FA4BE1">
            <w:pPr>
              <w:ind w:left="135"/>
            </w:pPr>
            <w:r>
              <w:rPr>
                <w:b/>
                <w:color w:val="000000"/>
                <w:sz w:val="24"/>
              </w:rPr>
              <w:t xml:space="preserve">Наименование разделов и тем программы </w:t>
            </w:r>
          </w:p>
          <w:p w14:paraId="361A90E3" w14:textId="77777777" w:rsidR="00FA4BE1" w:rsidRDefault="00FA4BE1" w:rsidP="00FA4BE1">
            <w:pPr>
              <w:ind w:left="135"/>
            </w:pPr>
          </w:p>
        </w:tc>
        <w:tc>
          <w:tcPr>
            <w:tcW w:w="4233" w:type="dxa"/>
            <w:gridSpan w:val="4"/>
            <w:tcMar>
              <w:top w:w="50" w:type="dxa"/>
              <w:left w:w="100" w:type="dxa"/>
            </w:tcMar>
            <w:vAlign w:val="center"/>
          </w:tcPr>
          <w:p w14:paraId="3435258A" w14:textId="77777777" w:rsidR="00FA4BE1" w:rsidRDefault="00FA4BE1" w:rsidP="00FA4BE1">
            <w:r>
              <w:rPr>
                <w:b/>
                <w:color w:val="000000"/>
                <w:sz w:val="24"/>
              </w:rPr>
              <w:t>Количество часов</w:t>
            </w:r>
          </w:p>
        </w:tc>
        <w:tc>
          <w:tcPr>
            <w:tcW w:w="2537" w:type="dxa"/>
            <w:vMerge w:val="restart"/>
            <w:tcMar>
              <w:top w:w="50" w:type="dxa"/>
              <w:left w:w="100" w:type="dxa"/>
            </w:tcMar>
            <w:vAlign w:val="center"/>
          </w:tcPr>
          <w:p w14:paraId="75EDE723" w14:textId="77777777" w:rsidR="00FA4BE1" w:rsidRDefault="00FA4BE1" w:rsidP="00FA4BE1">
            <w:pPr>
              <w:ind w:left="135"/>
            </w:pPr>
            <w:r>
              <w:rPr>
                <w:b/>
                <w:color w:val="000000"/>
                <w:sz w:val="24"/>
              </w:rPr>
              <w:t xml:space="preserve">Электронные (цифровые) образовательные ресурсы </w:t>
            </w:r>
          </w:p>
          <w:p w14:paraId="42C918E9" w14:textId="77777777" w:rsidR="00FA4BE1" w:rsidRDefault="00FA4BE1" w:rsidP="00FA4BE1">
            <w:pPr>
              <w:ind w:left="135"/>
            </w:pPr>
          </w:p>
        </w:tc>
      </w:tr>
      <w:tr w:rsidR="00FA4BE1" w14:paraId="27A67519" w14:textId="77777777" w:rsidTr="000A517F">
        <w:trPr>
          <w:trHeight w:val="144"/>
          <w:tblCellSpacing w:w="20" w:type="nil"/>
        </w:trPr>
        <w:tc>
          <w:tcPr>
            <w:tcW w:w="633" w:type="dxa"/>
            <w:vMerge/>
            <w:tcBorders>
              <w:top w:val="nil"/>
            </w:tcBorders>
            <w:tcMar>
              <w:top w:w="50" w:type="dxa"/>
              <w:left w:w="100" w:type="dxa"/>
            </w:tcMar>
          </w:tcPr>
          <w:p w14:paraId="5E9E1034" w14:textId="77777777" w:rsidR="00FA4BE1" w:rsidRDefault="00FA4BE1" w:rsidP="00FA4BE1"/>
        </w:tc>
        <w:tc>
          <w:tcPr>
            <w:tcW w:w="2443" w:type="dxa"/>
            <w:vMerge/>
            <w:tcBorders>
              <w:top w:val="nil"/>
            </w:tcBorders>
            <w:tcMar>
              <w:top w:w="50" w:type="dxa"/>
              <w:left w:w="100" w:type="dxa"/>
            </w:tcMar>
          </w:tcPr>
          <w:p w14:paraId="70E08729" w14:textId="77777777" w:rsidR="00FA4BE1" w:rsidRDefault="00FA4BE1" w:rsidP="00FA4BE1"/>
        </w:tc>
        <w:tc>
          <w:tcPr>
            <w:tcW w:w="993" w:type="dxa"/>
            <w:gridSpan w:val="2"/>
            <w:tcMar>
              <w:top w:w="50" w:type="dxa"/>
              <w:left w:w="100" w:type="dxa"/>
            </w:tcMar>
            <w:vAlign w:val="center"/>
          </w:tcPr>
          <w:p w14:paraId="70AE1BCA" w14:textId="77777777" w:rsidR="00FA4BE1" w:rsidRDefault="00FA4BE1" w:rsidP="00FA4BE1">
            <w:pPr>
              <w:ind w:left="135"/>
            </w:pPr>
            <w:r>
              <w:rPr>
                <w:b/>
                <w:color w:val="000000"/>
                <w:sz w:val="24"/>
              </w:rPr>
              <w:t xml:space="preserve">Всего </w:t>
            </w:r>
          </w:p>
          <w:p w14:paraId="626D03CD" w14:textId="77777777" w:rsidR="00FA4BE1" w:rsidRDefault="00FA4BE1" w:rsidP="00FA4BE1">
            <w:pPr>
              <w:ind w:left="135"/>
            </w:pPr>
          </w:p>
        </w:tc>
        <w:tc>
          <w:tcPr>
            <w:tcW w:w="1524" w:type="dxa"/>
            <w:tcMar>
              <w:top w:w="50" w:type="dxa"/>
              <w:left w:w="100" w:type="dxa"/>
            </w:tcMar>
            <w:vAlign w:val="center"/>
          </w:tcPr>
          <w:p w14:paraId="0B37AD36" w14:textId="77777777" w:rsidR="00FA4BE1" w:rsidRDefault="00FA4BE1" w:rsidP="00FA4BE1">
            <w:pPr>
              <w:ind w:left="135"/>
            </w:pPr>
            <w:r>
              <w:rPr>
                <w:b/>
                <w:color w:val="000000"/>
                <w:sz w:val="24"/>
              </w:rPr>
              <w:t xml:space="preserve">Контрольные работы </w:t>
            </w:r>
          </w:p>
          <w:p w14:paraId="71FCAD02" w14:textId="77777777" w:rsidR="00FA4BE1" w:rsidRDefault="00FA4BE1" w:rsidP="00FA4BE1">
            <w:pPr>
              <w:ind w:left="135"/>
            </w:pPr>
          </w:p>
        </w:tc>
        <w:tc>
          <w:tcPr>
            <w:tcW w:w="1716" w:type="dxa"/>
            <w:tcMar>
              <w:top w:w="50" w:type="dxa"/>
              <w:left w:w="100" w:type="dxa"/>
            </w:tcMar>
            <w:vAlign w:val="center"/>
          </w:tcPr>
          <w:p w14:paraId="05860F01" w14:textId="77777777" w:rsidR="00FA4BE1" w:rsidRDefault="00FA4BE1" w:rsidP="00FA4BE1">
            <w:pPr>
              <w:ind w:left="135"/>
            </w:pPr>
            <w:r>
              <w:rPr>
                <w:b/>
                <w:color w:val="000000"/>
                <w:sz w:val="24"/>
              </w:rPr>
              <w:t xml:space="preserve">Практические работы </w:t>
            </w:r>
          </w:p>
          <w:p w14:paraId="02FA54C9" w14:textId="77777777" w:rsidR="00FA4BE1" w:rsidRDefault="00FA4BE1" w:rsidP="00FA4BE1">
            <w:pPr>
              <w:ind w:left="135"/>
            </w:pPr>
          </w:p>
        </w:tc>
        <w:tc>
          <w:tcPr>
            <w:tcW w:w="2537" w:type="dxa"/>
            <w:vMerge/>
            <w:tcBorders>
              <w:top w:val="nil"/>
            </w:tcBorders>
            <w:tcMar>
              <w:top w:w="50" w:type="dxa"/>
              <w:left w:w="100" w:type="dxa"/>
            </w:tcMar>
          </w:tcPr>
          <w:p w14:paraId="58935811" w14:textId="77777777" w:rsidR="00FA4BE1" w:rsidRDefault="00FA4BE1" w:rsidP="00FA4BE1"/>
        </w:tc>
      </w:tr>
      <w:tr w:rsidR="00FA4BE1" w:rsidRPr="00C167C3" w14:paraId="340330A3" w14:textId="77777777" w:rsidTr="000A517F">
        <w:trPr>
          <w:trHeight w:val="144"/>
          <w:tblCellSpacing w:w="20" w:type="nil"/>
        </w:trPr>
        <w:tc>
          <w:tcPr>
            <w:tcW w:w="9846" w:type="dxa"/>
            <w:gridSpan w:val="7"/>
            <w:tcMar>
              <w:top w:w="50" w:type="dxa"/>
              <w:left w:w="100" w:type="dxa"/>
            </w:tcMar>
            <w:vAlign w:val="center"/>
          </w:tcPr>
          <w:p w14:paraId="37E7004C" w14:textId="77777777" w:rsidR="00FA4BE1" w:rsidRPr="00C167C3" w:rsidRDefault="00FA4BE1" w:rsidP="00FA4BE1">
            <w:pPr>
              <w:ind w:left="135"/>
            </w:pPr>
            <w:r w:rsidRPr="00C167C3">
              <w:rPr>
                <w:b/>
                <w:color w:val="000000"/>
                <w:sz w:val="24"/>
              </w:rPr>
              <w:t>Раздел 1.</w:t>
            </w:r>
            <w:r w:rsidRPr="00C167C3">
              <w:rPr>
                <w:color w:val="000000"/>
                <w:sz w:val="24"/>
              </w:rPr>
              <w:t xml:space="preserve"> </w:t>
            </w:r>
            <w:r w:rsidRPr="00C167C3">
              <w:rPr>
                <w:b/>
                <w:color w:val="000000"/>
                <w:sz w:val="24"/>
              </w:rPr>
              <w:t>Общие сведения о языке</w:t>
            </w:r>
          </w:p>
        </w:tc>
      </w:tr>
      <w:tr w:rsidR="00FA4BE1" w:rsidRPr="00C167C3" w14:paraId="2FC031EE" w14:textId="77777777" w:rsidTr="000A517F">
        <w:trPr>
          <w:trHeight w:val="144"/>
          <w:tblCellSpacing w:w="20" w:type="nil"/>
        </w:trPr>
        <w:tc>
          <w:tcPr>
            <w:tcW w:w="633" w:type="dxa"/>
            <w:tcMar>
              <w:top w:w="50" w:type="dxa"/>
              <w:left w:w="100" w:type="dxa"/>
            </w:tcMar>
            <w:vAlign w:val="center"/>
          </w:tcPr>
          <w:p w14:paraId="796DAC90" w14:textId="77777777" w:rsidR="00FA4BE1" w:rsidRDefault="00FA4BE1" w:rsidP="00FA4BE1">
            <w:r>
              <w:rPr>
                <w:color w:val="000000"/>
                <w:sz w:val="24"/>
              </w:rPr>
              <w:t>1.1</w:t>
            </w:r>
          </w:p>
        </w:tc>
        <w:tc>
          <w:tcPr>
            <w:tcW w:w="2443" w:type="dxa"/>
            <w:tcMar>
              <w:top w:w="50" w:type="dxa"/>
              <w:left w:w="100" w:type="dxa"/>
            </w:tcMar>
            <w:vAlign w:val="center"/>
          </w:tcPr>
          <w:p w14:paraId="7F81F7DC" w14:textId="77777777" w:rsidR="00FA4BE1" w:rsidRPr="00C167C3" w:rsidRDefault="00FA4BE1" w:rsidP="00FA4BE1">
            <w:pPr>
              <w:ind w:left="135"/>
            </w:pPr>
            <w:r w:rsidRPr="00C167C3">
              <w:rPr>
                <w:color w:val="000000"/>
                <w:sz w:val="24"/>
              </w:rPr>
              <w:t>Богатство и выразительность русского языка. Лингвистика как наука о языке</w:t>
            </w:r>
          </w:p>
        </w:tc>
        <w:tc>
          <w:tcPr>
            <w:tcW w:w="862" w:type="dxa"/>
            <w:tcMar>
              <w:top w:w="50" w:type="dxa"/>
              <w:left w:w="100" w:type="dxa"/>
            </w:tcMar>
            <w:vAlign w:val="center"/>
          </w:tcPr>
          <w:p w14:paraId="380EB453" w14:textId="77777777" w:rsidR="00FA4BE1" w:rsidRDefault="00FA4BE1" w:rsidP="00FA4BE1">
            <w:pPr>
              <w:ind w:left="135"/>
              <w:jc w:val="center"/>
            </w:pPr>
            <w:r w:rsidRPr="00C167C3">
              <w:rPr>
                <w:color w:val="000000"/>
                <w:sz w:val="24"/>
              </w:rPr>
              <w:t xml:space="preserve"> </w:t>
            </w:r>
            <w:r>
              <w:rPr>
                <w:color w:val="000000"/>
                <w:sz w:val="24"/>
              </w:rPr>
              <w:t xml:space="preserve">2 </w:t>
            </w:r>
          </w:p>
        </w:tc>
        <w:tc>
          <w:tcPr>
            <w:tcW w:w="1655" w:type="dxa"/>
            <w:gridSpan w:val="2"/>
            <w:tcMar>
              <w:top w:w="50" w:type="dxa"/>
              <w:left w:w="100" w:type="dxa"/>
            </w:tcMar>
            <w:vAlign w:val="center"/>
          </w:tcPr>
          <w:p w14:paraId="2728A24E" w14:textId="77777777" w:rsidR="00FA4BE1" w:rsidRDefault="00FA4BE1" w:rsidP="00FA4BE1">
            <w:pPr>
              <w:ind w:left="135"/>
              <w:jc w:val="center"/>
            </w:pPr>
          </w:p>
        </w:tc>
        <w:tc>
          <w:tcPr>
            <w:tcW w:w="1716" w:type="dxa"/>
            <w:tcMar>
              <w:top w:w="50" w:type="dxa"/>
              <w:left w:w="100" w:type="dxa"/>
            </w:tcMar>
            <w:vAlign w:val="center"/>
          </w:tcPr>
          <w:p w14:paraId="5CE74F1E" w14:textId="77777777" w:rsidR="00FA4BE1" w:rsidRDefault="00FA4BE1" w:rsidP="00FA4BE1">
            <w:pPr>
              <w:ind w:left="135"/>
              <w:jc w:val="center"/>
            </w:pPr>
          </w:p>
        </w:tc>
        <w:tc>
          <w:tcPr>
            <w:tcW w:w="2537" w:type="dxa"/>
            <w:tcMar>
              <w:top w:w="50" w:type="dxa"/>
              <w:left w:w="100" w:type="dxa"/>
            </w:tcMar>
            <w:vAlign w:val="center"/>
          </w:tcPr>
          <w:p w14:paraId="30D3285C" w14:textId="77777777" w:rsidR="00FA4BE1" w:rsidRPr="00C167C3" w:rsidRDefault="00FA4BE1" w:rsidP="00FA4BE1">
            <w:pPr>
              <w:ind w:left="135"/>
            </w:pPr>
            <w:r w:rsidRPr="00C167C3">
              <w:rPr>
                <w:color w:val="000000"/>
                <w:sz w:val="24"/>
              </w:rPr>
              <w:t xml:space="preserve">Библиотека ЦОК </w:t>
            </w:r>
            <w:hyperlink r:id="rId10">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14:paraId="0D7034FB" w14:textId="77777777" w:rsidTr="000A517F">
        <w:trPr>
          <w:trHeight w:val="144"/>
          <w:tblCellSpacing w:w="20" w:type="nil"/>
        </w:trPr>
        <w:tc>
          <w:tcPr>
            <w:tcW w:w="3076" w:type="dxa"/>
            <w:gridSpan w:val="2"/>
            <w:tcMar>
              <w:top w:w="50" w:type="dxa"/>
              <w:left w:w="100" w:type="dxa"/>
            </w:tcMar>
            <w:vAlign w:val="center"/>
          </w:tcPr>
          <w:p w14:paraId="7B484F80" w14:textId="77777777" w:rsidR="00FA4BE1" w:rsidRDefault="00FA4BE1" w:rsidP="00FA4BE1">
            <w:pPr>
              <w:ind w:left="135"/>
            </w:pPr>
            <w:r>
              <w:rPr>
                <w:color w:val="000000"/>
                <w:sz w:val="24"/>
              </w:rPr>
              <w:t>Итого по разделу</w:t>
            </w:r>
          </w:p>
        </w:tc>
        <w:tc>
          <w:tcPr>
            <w:tcW w:w="862" w:type="dxa"/>
            <w:tcMar>
              <w:top w:w="50" w:type="dxa"/>
              <w:left w:w="100" w:type="dxa"/>
            </w:tcMar>
            <w:vAlign w:val="center"/>
          </w:tcPr>
          <w:p w14:paraId="201ECBC0" w14:textId="77777777" w:rsidR="00FA4BE1" w:rsidRDefault="00FA4BE1" w:rsidP="00FA4BE1">
            <w:pPr>
              <w:ind w:left="135"/>
              <w:jc w:val="center"/>
            </w:pPr>
            <w:r>
              <w:rPr>
                <w:color w:val="000000"/>
                <w:sz w:val="24"/>
              </w:rPr>
              <w:t xml:space="preserve"> 2 </w:t>
            </w:r>
          </w:p>
        </w:tc>
        <w:tc>
          <w:tcPr>
            <w:tcW w:w="5908" w:type="dxa"/>
            <w:gridSpan w:val="4"/>
            <w:tcMar>
              <w:top w:w="50" w:type="dxa"/>
              <w:left w:w="100" w:type="dxa"/>
            </w:tcMar>
            <w:vAlign w:val="center"/>
          </w:tcPr>
          <w:p w14:paraId="587B4E1B" w14:textId="77777777" w:rsidR="00FA4BE1" w:rsidRDefault="00FA4BE1" w:rsidP="00FA4BE1"/>
        </w:tc>
      </w:tr>
      <w:tr w:rsidR="00FA4BE1" w14:paraId="275C1FF1" w14:textId="77777777" w:rsidTr="000A517F">
        <w:trPr>
          <w:trHeight w:val="144"/>
          <w:tblCellSpacing w:w="20" w:type="nil"/>
        </w:trPr>
        <w:tc>
          <w:tcPr>
            <w:tcW w:w="9846" w:type="dxa"/>
            <w:gridSpan w:val="7"/>
            <w:tcMar>
              <w:top w:w="50" w:type="dxa"/>
              <w:left w:w="100" w:type="dxa"/>
            </w:tcMar>
            <w:vAlign w:val="center"/>
          </w:tcPr>
          <w:p w14:paraId="24AD4C7D" w14:textId="77777777" w:rsidR="00FA4BE1" w:rsidRDefault="00FA4BE1" w:rsidP="00FA4BE1">
            <w:pPr>
              <w:ind w:left="135"/>
            </w:pPr>
            <w:r>
              <w:rPr>
                <w:b/>
                <w:color w:val="000000"/>
                <w:sz w:val="24"/>
              </w:rPr>
              <w:t>Раздел 2.</w:t>
            </w:r>
            <w:r>
              <w:rPr>
                <w:color w:val="000000"/>
                <w:sz w:val="24"/>
              </w:rPr>
              <w:t xml:space="preserve"> </w:t>
            </w:r>
            <w:r>
              <w:rPr>
                <w:b/>
                <w:color w:val="000000"/>
                <w:sz w:val="24"/>
              </w:rPr>
              <w:t>Язык и речь</w:t>
            </w:r>
          </w:p>
        </w:tc>
      </w:tr>
      <w:tr w:rsidR="00FA4BE1" w:rsidRPr="00C167C3" w14:paraId="2C8DEE6C" w14:textId="77777777" w:rsidTr="000A517F">
        <w:trPr>
          <w:trHeight w:val="144"/>
          <w:tblCellSpacing w:w="20" w:type="nil"/>
        </w:trPr>
        <w:tc>
          <w:tcPr>
            <w:tcW w:w="633" w:type="dxa"/>
            <w:tcMar>
              <w:top w:w="50" w:type="dxa"/>
              <w:left w:w="100" w:type="dxa"/>
            </w:tcMar>
            <w:vAlign w:val="center"/>
          </w:tcPr>
          <w:p w14:paraId="144233CD" w14:textId="77777777" w:rsidR="00FA4BE1" w:rsidRDefault="00FA4BE1" w:rsidP="00FA4BE1">
            <w:r>
              <w:rPr>
                <w:color w:val="000000"/>
                <w:sz w:val="24"/>
              </w:rPr>
              <w:t>2.1</w:t>
            </w:r>
          </w:p>
        </w:tc>
        <w:tc>
          <w:tcPr>
            <w:tcW w:w="2443" w:type="dxa"/>
            <w:tcMar>
              <w:top w:w="50" w:type="dxa"/>
              <w:left w:w="100" w:type="dxa"/>
            </w:tcMar>
            <w:vAlign w:val="center"/>
          </w:tcPr>
          <w:p w14:paraId="4AC9EB61" w14:textId="77777777" w:rsidR="00FA4BE1" w:rsidRDefault="00FA4BE1" w:rsidP="00FA4BE1">
            <w:pPr>
              <w:ind w:left="135"/>
            </w:pPr>
            <w:r>
              <w:rPr>
                <w:color w:val="000000"/>
                <w:sz w:val="24"/>
              </w:rPr>
              <w:t>Язык и речь. Монолог. Диалог. Полилог. Виды речевой деятельности</w:t>
            </w:r>
          </w:p>
        </w:tc>
        <w:tc>
          <w:tcPr>
            <w:tcW w:w="862" w:type="dxa"/>
            <w:tcMar>
              <w:top w:w="50" w:type="dxa"/>
              <w:left w:w="100" w:type="dxa"/>
            </w:tcMar>
            <w:vAlign w:val="center"/>
          </w:tcPr>
          <w:p w14:paraId="3F57D303" w14:textId="77777777" w:rsidR="00FA4BE1" w:rsidRDefault="00FA4BE1" w:rsidP="00FA4BE1">
            <w:pPr>
              <w:ind w:left="135"/>
              <w:jc w:val="center"/>
            </w:pPr>
            <w:r>
              <w:rPr>
                <w:color w:val="000000"/>
                <w:sz w:val="24"/>
              </w:rPr>
              <w:t xml:space="preserve"> 7 </w:t>
            </w:r>
          </w:p>
        </w:tc>
        <w:tc>
          <w:tcPr>
            <w:tcW w:w="1655" w:type="dxa"/>
            <w:gridSpan w:val="2"/>
            <w:tcMar>
              <w:top w:w="50" w:type="dxa"/>
              <w:left w:w="100" w:type="dxa"/>
            </w:tcMar>
            <w:vAlign w:val="center"/>
          </w:tcPr>
          <w:p w14:paraId="2746EDB6" w14:textId="77777777" w:rsidR="00FA4BE1" w:rsidRDefault="00FA4BE1" w:rsidP="00FA4BE1">
            <w:pPr>
              <w:ind w:left="135"/>
              <w:jc w:val="center"/>
            </w:pPr>
          </w:p>
        </w:tc>
        <w:tc>
          <w:tcPr>
            <w:tcW w:w="1716" w:type="dxa"/>
            <w:tcMar>
              <w:top w:w="50" w:type="dxa"/>
              <w:left w:w="100" w:type="dxa"/>
            </w:tcMar>
            <w:vAlign w:val="center"/>
          </w:tcPr>
          <w:p w14:paraId="671A2DDD" w14:textId="77777777" w:rsidR="00FA4BE1" w:rsidRDefault="00FA4BE1" w:rsidP="00FA4BE1">
            <w:pPr>
              <w:ind w:left="135"/>
              <w:jc w:val="center"/>
            </w:pPr>
          </w:p>
        </w:tc>
        <w:tc>
          <w:tcPr>
            <w:tcW w:w="2537" w:type="dxa"/>
            <w:tcMar>
              <w:top w:w="50" w:type="dxa"/>
              <w:left w:w="100" w:type="dxa"/>
            </w:tcMar>
            <w:vAlign w:val="center"/>
          </w:tcPr>
          <w:p w14:paraId="725E73D0" w14:textId="77777777" w:rsidR="00FA4BE1" w:rsidRPr="00C167C3" w:rsidRDefault="00FA4BE1" w:rsidP="00FA4BE1">
            <w:pPr>
              <w:ind w:left="135"/>
            </w:pPr>
            <w:r w:rsidRPr="00C167C3">
              <w:rPr>
                <w:color w:val="000000"/>
                <w:sz w:val="24"/>
              </w:rPr>
              <w:t xml:space="preserve">Библиотека ЦОК </w:t>
            </w:r>
            <w:hyperlink r:id="rId11">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14:paraId="3A3FE184" w14:textId="77777777" w:rsidTr="000A517F">
        <w:trPr>
          <w:trHeight w:val="144"/>
          <w:tblCellSpacing w:w="20" w:type="nil"/>
        </w:trPr>
        <w:tc>
          <w:tcPr>
            <w:tcW w:w="3076" w:type="dxa"/>
            <w:gridSpan w:val="2"/>
            <w:tcMar>
              <w:top w:w="50" w:type="dxa"/>
              <w:left w:w="100" w:type="dxa"/>
            </w:tcMar>
            <w:vAlign w:val="center"/>
          </w:tcPr>
          <w:p w14:paraId="5C006273" w14:textId="77777777" w:rsidR="00FA4BE1" w:rsidRDefault="00FA4BE1" w:rsidP="00FA4BE1">
            <w:pPr>
              <w:ind w:left="135"/>
            </w:pPr>
            <w:r>
              <w:rPr>
                <w:color w:val="000000"/>
                <w:sz w:val="24"/>
              </w:rPr>
              <w:t>Итого по разделу</w:t>
            </w:r>
          </w:p>
        </w:tc>
        <w:tc>
          <w:tcPr>
            <w:tcW w:w="862" w:type="dxa"/>
            <w:tcMar>
              <w:top w:w="50" w:type="dxa"/>
              <w:left w:w="100" w:type="dxa"/>
            </w:tcMar>
            <w:vAlign w:val="center"/>
          </w:tcPr>
          <w:p w14:paraId="15CDBEFB" w14:textId="77777777" w:rsidR="00FA4BE1" w:rsidRDefault="00FA4BE1" w:rsidP="00FA4BE1">
            <w:pPr>
              <w:ind w:left="135"/>
              <w:jc w:val="center"/>
            </w:pPr>
            <w:r>
              <w:rPr>
                <w:color w:val="000000"/>
                <w:sz w:val="24"/>
              </w:rPr>
              <w:t xml:space="preserve"> 7 </w:t>
            </w:r>
          </w:p>
        </w:tc>
        <w:tc>
          <w:tcPr>
            <w:tcW w:w="5908" w:type="dxa"/>
            <w:gridSpan w:val="4"/>
            <w:tcMar>
              <w:top w:w="50" w:type="dxa"/>
              <w:left w:w="100" w:type="dxa"/>
            </w:tcMar>
            <w:vAlign w:val="center"/>
          </w:tcPr>
          <w:p w14:paraId="11245790" w14:textId="77777777" w:rsidR="00FA4BE1" w:rsidRDefault="00FA4BE1" w:rsidP="00FA4BE1"/>
        </w:tc>
      </w:tr>
      <w:tr w:rsidR="00FA4BE1" w14:paraId="1075B756" w14:textId="77777777" w:rsidTr="000A517F">
        <w:trPr>
          <w:trHeight w:val="144"/>
          <w:tblCellSpacing w:w="20" w:type="nil"/>
        </w:trPr>
        <w:tc>
          <w:tcPr>
            <w:tcW w:w="9846" w:type="dxa"/>
            <w:gridSpan w:val="7"/>
            <w:tcMar>
              <w:top w:w="50" w:type="dxa"/>
              <w:left w:w="100" w:type="dxa"/>
            </w:tcMar>
            <w:vAlign w:val="center"/>
          </w:tcPr>
          <w:p w14:paraId="3FBB5341" w14:textId="77777777" w:rsidR="00FA4BE1" w:rsidRDefault="00FA4BE1" w:rsidP="00FA4BE1">
            <w:pPr>
              <w:ind w:left="135"/>
            </w:pPr>
            <w:r>
              <w:rPr>
                <w:b/>
                <w:color w:val="000000"/>
                <w:sz w:val="24"/>
              </w:rPr>
              <w:t>Раздел 3.</w:t>
            </w:r>
            <w:r>
              <w:rPr>
                <w:color w:val="000000"/>
                <w:sz w:val="24"/>
              </w:rPr>
              <w:t xml:space="preserve"> </w:t>
            </w:r>
            <w:r>
              <w:rPr>
                <w:b/>
                <w:color w:val="000000"/>
                <w:sz w:val="24"/>
              </w:rPr>
              <w:t>Текст</w:t>
            </w:r>
          </w:p>
        </w:tc>
      </w:tr>
      <w:tr w:rsidR="00FA4BE1" w:rsidRPr="00C167C3" w14:paraId="7C8D6D39" w14:textId="77777777" w:rsidTr="000A517F">
        <w:trPr>
          <w:trHeight w:val="144"/>
          <w:tblCellSpacing w:w="20" w:type="nil"/>
        </w:trPr>
        <w:tc>
          <w:tcPr>
            <w:tcW w:w="633" w:type="dxa"/>
            <w:tcMar>
              <w:top w:w="50" w:type="dxa"/>
              <w:left w:w="100" w:type="dxa"/>
            </w:tcMar>
            <w:vAlign w:val="center"/>
          </w:tcPr>
          <w:p w14:paraId="0F07261A" w14:textId="77777777" w:rsidR="00FA4BE1" w:rsidRDefault="00FA4BE1" w:rsidP="00FA4BE1">
            <w:r>
              <w:rPr>
                <w:color w:val="000000"/>
                <w:sz w:val="24"/>
              </w:rPr>
              <w:t>3.1</w:t>
            </w:r>
          </w:p>
        </w:tc>
        <w:tc>
          <w:tcPr>
            <w:tcW w:w="2443" w:type="dxa"/>
            <w:tcMar>
              <w:top w:w="50" w:type="dxa"/>
              <w:left w:w="100" w:type="dxa"/>
            </w:tcMar>
            <w:vAlign w:val="center"/>
          </w:tcPr>
          <w:p w14:paraId="204D6E57" w14:textId="77C6E4E7" w:rsidR="00FA4BE1" w:rsidRDefault="00FA4BE1" w:rsidP="00FA4BE1">
            <w:pPr>
              <w:ind w:left="135"/>
            </w:pPr>
            <w:r w:rsidRPr="00C167C3">
              <w:rPr>
                <w:color w:val="000000"/>
                <w:sz w:val="24"/>
              </w:rPr>
              <w:t>Текст и его основные признаки.</w:t>
            </w:r>
            <w:r>
              <w:rPr>
                <w:color w:val="000000"/>
                <w:sz w:val="24"/>
              </w:rPr>
              <w:t xml:space="preserve"> </w:t>
            </w:r>
            <w:r w:rsidRPr="00C167C3">
              <w:rPr>
                <w:color w:val="000000"/>
                <w:sz w:val="24"/>
              </w:rPr>
              <w:t xml:space="preserve">Композиционная структура текста. Функционально-смысловые типы речи. Повествование как тип речи. </w:t>
            </w:r>
            <w:r>
              <w:rPr>
                <w:color w:val="000000"/>
                <w:sz w:val="24"/>
              </w:rPr>
              <w:t>Рассказ. Смысловой анализ текста. Информационная переработка текста. Редактирование текста</w:t>
            </w:r>
          </w:p>
        </w:tc>
        <w:tc>
          <w:tcPr>
            <w:tcW w:w="862" w:type="dxa"/>
            <w:tcMar>
              <w:top w:w="50" w:type="dxa"/>
              <w:left w:w="100" w:type="dxa"/>
            </w:tcMar>
            <w:vAlign w:val="center"/>
          </w:tcPr>
          <w:p w14:paraId="558ED09A" w14:textId="77777777" w:rsidR="00FA4BE1" w:rsidRDefault="00FA4BE1" w:rsidP="00FA4BE1">
            <w:pPr>
              <w:ind w:left="135"/>
              <w:jc w:val="center"/>
            </w:pPr>
            <w:r>
              <w:rPr>
                <w:color w:val="000000"/>
                <w:sz w:val="24"/>
              </w:rPr>
              <w:t xml:space="preserve"> 11 </w:t>
            </w:r>
          </w:p>
        </w:tc>
        <w:tc>
          <w:tcPr>
            <w:tcW w:w="1655" w:type="dxa"/>
            <w:gridSpan w:val="2"/>
            <w:tcMar>
              <w:top w:w="50" w:type="dxa"/>
              <w:left w:w="100" w:type="dxa"/>
            </w:tcMar>
            <w:vAlign w:val="center"/>
          </w:tcPr>
          <w:p w14:paraId="62E58B58" w14:textId="77777777" w:rsidR="00FA4BE1" w:rsidRDefault="00FA4BE1" w:rsidP="00FA4BE1">
            <w:pPr>
              <w:ind w:left="135"/>
              <w:jc w:val="center"/>
            </w:pPr>
          </w:p>
        </w:tc>
        <w:tc>
          <w:tcPr>
            <w:tcW w:w="1716" w:type="dxa"/>
            <w:tcMar>
              <w:top w:w="50" w:type="dxa"/>
              <w:left w:w="100" w:type="dxa"/>
            </w:tcMar>
            <w:vAlign w:val="center"/>
          </w:tcPr>
          <w:p w14:paraId="1B1FA249" w14:textId="77777777" w:rsidR="00FA4BE1" w:rsidRDefault="00FA4BE1" w:rsidP="00FA4BE1">
            <w:pPr>
              <w:ind w:left="135"/>
              <w:jc w:val="center"/>
            </w:pPr>
            <w:r>
              <w:rPr>
                <w:color w:val="000000"/>
                <w:sz w:val="24"/>
              </w:rPr>
              <w:t xml:space="preserve"> 3 </w:t>
            </w:r>
          </w:p>
        </w:tc>
        <w:tc>
          <w:tcPr>
            <w:tcW w:w="2537" w:type="dxa"/>
            <w:tcMar>
              <w:top w:w="50" w:type="dxa"/>
              <w:left w:w="100" w:type="dxa"/>
            </w:tcMar>
            <w:vAlign w:val="center"/>
          </w:tcPr>
          <w:p w14:paraId="27A192E7" w14:textId="77777777" w:rsidR="00FA4BE1" w:rsidRPr="00C167C3" w:rsidRDefault="00FA4BE1" w:rsidP="00FA4BE1">
            <w:pPr>
              <w:ind w:left="135"/>
            </w:pPr>
            <w:r w:rsidRPr="00C167C3">
              <w:rPr>
                <w:color w:val="000000"/>
                <w:sz w:val="24"/>
              </w:rPr>
              <w:t xml:space="preserve">Библиотека ЦОК </w:t>
            </w:r>
            <w:hyperlink r:id="rId12">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14:paraId="7029C8F9" w14:textId="77777777" w:rsidTr="000A517F">
        <w:trPr>
          <w:trHeight w:val="144"/>
          <w:tblCellSpacing w:w="20" w:type="nil"/>
        </w:trPr>
        <w:tc>
          <w:tcPr>
            <w:tcW w:w="3076" w:type="dxa"/>
            <w:gridSpan w:val="2"/>
            <w:tcMar>
              <w:top w:w="50" w:type="dxa"/>
              <w:left w:w="100" w:type="dxa"/>
            </w:tcMar>
            <w:vAlign w:val="center"/>
          </w:tcPr>
          <w:p w14:paraId="58A42495" w14:textId="77777777" w:rsidR="00FA4BE1" w:rsidRDefault="00FA4BE1" w:rsidP="00FA4BE1">
            <w:pPr>
              <w:ind w:left="135"/>
            </w:pPr>
            <w:r>
              <w:rPr>
                <w:color w:val="000000"/>
                <w:sz w:val="24"/>
              </w:rPr>
              <w:t>Итого по разделу</w:t>
            </w:r>
          </w:p>
        </w:tc>
        <w:tc>
          <w:tcPr>
            <w:tcW w:w="862" w:type="dxa"/>
            <w:tcMar>
              <w:top w:w="50" w:type="dxa"/>
              <w:left w:w="100" w:type="dxa"/>
            </w:tcMar>
            <w:vAlign w:val="center"/>
          </w:tcPr>
          <w:p w14:paraId="2C1C5227" w14:textId="77777777" w:rsidR="00FA4BE1" w:rsidRDefault="00FA4BE1" w:rsidP="00FA4BE1">
            <w:pPr>
              <w:ind w:left="135"/>
              <w:jc w:val="center"/>
            </w:pPr>
            <w:r>
              <w:rPr>
                <w:color w:val="000000"/>
                <w:sz w:val="24"/>
              </w:rPr>
              <w:t xml:space="preserve"> 11 </w:t>
            </w:r>
          </w:p>
        </w:tc>
        <w:tc>
          <w:tcPr>
            <w:tcW w:w="5908" w:type="dxa"/>
            <w:gridSpan w:val="4"/>
            <w:tcMar>
              <w:top w:w="50" w:type="dxa"/>
              <w:left w:w="100" w:type="dxa"/>
            </w:tcMar>
            <w:vAlign w:val="center"/>
          </w:tcPr>
          <w:p w14:paraId="55887CD5" w14:textId="77777777" w:rsidR="00FA4BE1" w:rsidRDefault="00FA4BE1" w:rsidP="00FA4BE1"/>
        </w:tc>
      </w:tr>
      <w:tr w:rsidR="00FA4BE1" w14:paraId="14A6A9DF" w14:textId="77777777" w:rsidTr="000A517F">
        <w:trPr>
          <w:trHeight w:val="144"/>
          <w:tblCellSpacing w:w="20" w:type="nil"/>
        </w:trPr>
        <w:tc>
          <w:tcPr>
            <w:tcW w:w="9846" w:type="dxa"/>
            <w:gridSpan w:val="7"/>
            <w:tcMar>
              <w:top w:w="50" w:type="dxa"/>
              <w:left w:w="100" w:type="dxa"/>
            </w:tcMar>
            <w:vAlign w:val="center"/>
          </w:tcPr>
          <w:p w14:paraId="0E0FF13F" w14:textId="77777777" w:rsidR="00FA4BE1" w:rsidRDefault="00FA4BE1" w:rsidP="00FA4BE1">
            <w:pPr>
              <w:ind w:left="135"/>
            </w:pPr>
            <w:r>
              <w:rPr>
                <w:b/>
                <w:color w:val="000000"/>
                <w:sz w:val="24"/>
              </w:rPr>
              <w:t>Раздел 4.</w:t>
            </w:r>
            <w:r>
              <w:rPr>
                <w:color w:val="000000"/>
                <w:sz w:val="24"/>
              </w:rPr>
              <w:t xml:space="preserve"> </w:t>
            </w:r>
            <w:r>
              <w:rPr>
                <w:b/>
                <w:color w:val="000000"/>
                <w:sz w:val="24"/>
              </w:rPr>
              <w:t>Функциональные разновидности языка</w:t>
            </w:r>
          </w:p>
        </w:tc>
      </w:tr>
      <w:tr w:rsidR="00FA4BE1" w:rsidRPr="00C167C3" w14:paraId="3DB8E0BA" w14:textId="77777777" w:rsidTr="000A517F">
        <w:trPr>
          <w:trHeight w:val="144"/>
          <w:tblCellSpacing w:w="20" w:type="nil"/>
        </w:trPr>
        <w:tc>
          <w:tcPr>
            <w:tcW w:w="633" w:type="dxa"/>
            <w:tcMar>
              <w:top w:w="50" w:type="dxa"/>
              <w:left w:w="100" w:type="dxa"/>
            </w:tcMar>
            <w:vAlign w:val="center"/>
          </w:tcPr>
          <w:p w14:paraId="58CF9B63" w14:textId="77777777" w:rsidR="00FA4BE1" w:rsidRDefault="00FA4BE1" w:rsidP="00FA4BE1">
            <w:r>
              <w:rPr>
                <w:color w:val="000000"/>
                <w:sz w:val="24"/>
              </w:rPr>
              <w:t>4.1</w:t>
            </w:r>
          </w:p>
        </w:tc>
        <w:tc>
          <w:tcPr>
            <w:tcW w:w="2443" w:type="dxa"/>
            <w:tcMar>
              <w:top w:w="50" w:type="dxa"/>
              <w:left w:w="100" w:type="dxa"/>
            </w:tcMar>
            <w:vAlign w:val="center"/>
          </w:tcPr>
          <w:p w14:paraId="2F891AD4" w14:textId="77777777" w:rsidR="00FA4BE1" w:rsidRPr="00C167C3" w:rsidRDefault="00FA4BE1" w:rsidP="00FA4BE1">
            <w:pPr>
              <w:ind w:left="135"/>
            </w:pPr>
            <w:r w:rsidRPr="00C167C3">
              <w:rPr>
                <w:color w:val="000000"/>
                <w:sz w:val="24"/>
              </w:rPr>
              <w:t>Функциональные разновидности языка (общее представление)</w:t>
            </w:r>
          </w:p>
        </w:tc>
        <w:tc>
          <w:tcPr>
            <w:tcW w:w="862" w:type="dxa"/>
            <w:tcMar>
              <w:top w:w="50" w:type="dxa"/>
              <w:left w:w="100" w:type="dxa"/>
            </w:tcMar>
            <w:vAlign w:val="center"/>
          </w:tcPr>
          <w:p w14:paraId="39D70624" w14:textId="77777777" w:rsidR="00FA4BE1" w:rsidRDefault="00FA4BE1" w:rsidP="00FA4BE1">
            <w:pPr>
              <w:ind w:left="135"/>
              <w:jc w:val="center"/>
            </w:pPr>
            <w:r w:rsidRPr="00C167C3">
              <w:rPr>
                <w:color w:val="000000"/>
                <w:sz w:val="24"/>
              </w:rPr>
              <w:t xml:space="preserve"> </w:t>
            </w:r>
            <w:r>
              <w:rPr>
                <w:color w:val="000000"/>
                <w:sz w:val="24"/>
              </w:rPr>
              <w:t xml:space="preserve">4 </w:t>
            </w:r>
          </w:p>
        </w:tc>
        <w:tc>
          <w:tcPr>
            <w:tcW w:w="1655" w:type="dxa"/>
            <w:gridSpan w:val="2"/>
            <w:tcMar>
              <w:top w:w="50" w:type="dxa"/>
              <w:left w:w="100" w:type="dxa"/>
            </w:tcMar>
            <w:vAlign w:val="center"/>
          </w:tcPr>
          <w:p w14:paraId="091365BA" w14:textId="77777777" w:rsidR="00FA4BE1" w:rsidRDefault="00FA4BE1" w:rsidP="00FA4BE1">
            <w:pPr>
              <w:ind w:left="135"/>
              <w:jc w:val="center"/>
            </w:pPr>
          </w:p>
        </w:tc>
        <w:tc>
          <w:tcPr>
            <w:tcW w:w="1716" w:type="dxa"/>
            <w:tcMar>
              <w:top w:w="50" w:type="dxa"/>
              <w:left w:w="100" w:type="dxa"/>
            </w:tcMar>
            <w:vAlign w:val="center"/>
          </w:tcPr>
          <w:p w14:paraId="48325175" w14:textId="77777777" w:rsidR="00FA4BE1" w:rsidRDefault="00FA4BE1" w:rsidP="00FA4BE1">
            <w:pPr>
              <w:ind w:left="135"/>
              <w:jc w:val="center"/>
            </w:pPr>
            <w:r>
              <w:rPr>
                <w:color w:val="000000"/>
                <w:sz w:val="24"/>
              </w:rPr>
              <w:t xml:space="preserve"> 1 </w:t>
            </w:r>
          </w:p>
        </w:tc>
        <w:tc>
          <w:tcPr>
            <w:tcW w:w="2537" w:type="dxa"/>
            <w:tcMar>
              <w:top w:w="50" w:type="dxa"/>
              <w:left w:w="100" w:type="dxa"/>
            </w:tcMar>
            <w:vAlign w:val="center"/>
          </w:tcPr>
          <w:p w14:paraId="4D6BDAE2" w14:textId="77777777" w:rsidR="00FA4BE1" w:rsidRPr="00C167C3" w:rsidRDefault="00FA4BE1" w:rsidP="00FA4BE1">
            <w:pPr>
              <w:ind w:left="135"/>
            </w:pPr>
            <w:r w:rsidRPr="00C167C3">
              <w:rPr>
                <w:color w:val="000000"/>
                <w:sz w:val="24"/>
              </w:rPr>
              <w:t xml:space="preserve">Библиотека ЦОК </w:t>
            </w:r>
            <w:hyperlink r:id="rId13">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14:paraId="09C988CF" w14:textId="77777777" w:rsidTr="000A517F">
        <w:trPr>
          <w:trHeight w:val="144"/>
          <w:tblCellSpacing w:w="20" w:type="nil"/>
        </w:trPr>
        <w:tc>
          <w:tcPr>
            <w:tcW w:w="3076" w:type="dxa"/>
            <w:gridSpan w:val="2"/>
            <w:tcMar>
              <w:top w:w="50" w:type="dxa"/>
              <w:left w:w="100" w:type="dxa"/>
            </w:tcMar>
            <w:vAlign w:val="center"/>
          </w:tcPr>
          <w:p w14:paraId="78920420" w14:textId="77777777" w:rsidR="00FA4BE1" w:rsidRDefault="00FA4BE1" w:rsidP="00FA4BE1">
            <w:pPr>
              <w:ind w:left="135"/>
            </w:pPr>
            <w:r>
              <w:rPr>
                <w:color w:val="000000"/>
                <w:sz w:val="24"/>
              </w:rPr>
              <w:t>Итого по разделу</w:t>
            </w:r>
          </w:p>
        </w:tc>
        <w:tc>
          <w:tcPr>
            <w:tcW w:w="862" w:type="dxa"/>
            <w:tcMar>
              <w:top w:w="50" w:type="dxa"/>
              <w:left w:w="100" w:type="dxa"/>
            </w:tcMar>
            <w:vAlign w:val="center"/>
          </w:tcPr>
          <w:p w14:paraId="14B5478C" w14:textId="77777777" w:rsidR="00FA4BE1" w:rsidRDefault="00FA4BE1" w:rsidP="00FA4BE1">
            <w:pPr>
              <w:ind w:left="135"/>
              <w:jc w:val="center"/>
            </w:pPr>
            <w:r>
              <w:rPr>
                <w:color w:val="000000"/>
                <w:sz w:val="24"/>
              </w:rPr>
              <w:t xml:space="preserve"> 4 </w:t>
            </w:r>
          </w:p>
        </w:tc>
        <w:tc>
          <w:tcPr>
            <w:tcW w:w="5908" w:type="dxa"/>
            <w:gridSpan w:val="4"/>
            <w:tcMar>
              <w:top w:w="50" w:type="dxa"/>
              <w:left w:w="100" w:type="dxa"/>
            </w:tcMar>
            <w:vAlign w:val="center"/>
          </w:tcPr>
          <w:p w14:paraId="09868C85" w14:textId="77777777" w:rsidR="00FA4BE1" w:rsidRDefault="00FA4BE1" w:rsidP="00FA4BE1"/>
        </w:tc>
      </w:tr>
      <w:tr w:rsidR="00FA4BE1" w14:paraId="6ACAFE30" w14:textId="77777777" w:rsidTr="000A517F">
        <w:trPr>
          <w:trHeight w:val="144"/>
          <w:tblCellSpacing w:w="20" w:type="nil"/>
        </w:trPr>
        <w:tc>
          <w:tcPr>
            <w:tcW w:w="9846" w:type="dxa"/>
            <w:gridSpan w:val="7"/>
            <w:tcMar>
              <w:top w:w="50" w:type="dxa"/>
              <w:left w:w="100" w:type="dxa"/>
            </w:tcMar>
            <w:vAlign w:val="center"/>
          </w:tcPr>
          <w:p w14:paraId="13923369" w14:textId="77777777" w:rsidR="00FA4BE1" w:rsidRDefault="00FA4BE1" w:rsidP="00FA4BE1">
            <w:pPr>
              <w:ind w:left="135"/>
            </w:pPr>
            <w:r>
              <w:rPr>
                <w:b/>
                <w:color w:val="000000"/>
                <w:sz w:val="24"/>
              </w:rPr>
              <w:t>Раздел 5.</w:t>
            </w:r>
            <w:r>
              <w:rPr>
                <w:color w:val="000000"/>
                <w:sz w:val="24"/>
              </w:rPr>
              <w:t xml:space="preserve"> </w:t>
            </w:r>
            <w:r>
              <w:rPr>
                <w:b/>
                <w:color w:val="000000"/>
                <w:sz w:val="24"/>
              </w:rPr>
              <w:t>Система языка</w:t>
            </w:r>
          </w:p>
        </w:tc>
      </w:tr>
      <w:tr w:rsidR="00FA4BE1" w:rsidRPr="00C167C3" w14:paraId="6E396DE2" w14:textId="77777777" w:rsidTr="000A517F">
        <w:trPr>
          <w:trHeight w:val="144"/>
          <w:tblCellSpacing w:w="20" w:type="nil"/>
        </w:trPr>
        <w:tc>
          <w:tcPr>
            <w:tcW w:w="633" w:type="dxa"/>
            <w:tcMar>
              <w:top w:w="50" w:type="dxa"/>
              <w:left w:w="100" w:type="dxa"/>
            </w:tcMar>
            <w:vAlign w:val="center"/>
          </w:tcPr>
          <w:p w14:paraId="08865660" w14:textId="77777777" w:rsidR="00FA4BE1" w:rsidRDefault="00FA4BE1" w:rsidP="00FA4BE1">
            <w:r>
              <w:rPr>
                <w:color w:val="000000"/>
                <w:sz w:val="24"/>
              </w:rPr>
              <w:t>5.1</w:t>
            </w:r>
          </w:p>
        </w:tc>
        <w:tc>
          <w:tcPr>
            <w:tcW w:w="2443" w:type="dxa"/>
            <w:tcMar>
              <w:top w:w="50" w:type="dxa"/>
              <w:left w:w="100" w:type="dxa"/>
            </w:tcMar>
            <w:vAlign w:val="center"/>
          </w:tcPr>
          <w:p w14:paraId="24AC59BF" w14:textId="77777777" w:rsidR="00FA4BE1" w:rsidRDefault="00FA4BE1" w:rsidP="00FA4BE1">
            <w:pPr>
              <w:ind w:left="135"/>
            </w:pPr>
            <w:r>
              <w:rPr>
                <w:color w:val="000000"/>
                <w:sz w:val="24"/>
              </w:rPr>
              <w:t>Фонетика. Графика. Орфоэпия.Орфогра</w:t>
            </w:r>
            <w:r>
              <w:rPr>
                <w:color w:val="000000"/>
                <w:sz w:val="24"/>
              </w:rPr>
              <w:lastRenderedPageBreak/>
              <w:t>фия</w:t>
            </w:r>
          </w:p>
        </w:tc>
        <w:tc>
          <w:tcPr>
            <w:tcW w:w="862" w:type="dxa"/>
            <w:tcMar>
              <w:top w:w="50" w:type="dxa"/>
              <w:left w:w="100" w:type="dxa"/>
            </w:tcMar>
            <w:vAlign w:val="center"/>
          </w:tcPr>
          <w:p w14:paraId="02FBC90F" w14:textId="77777777" w:rsidR="00FA4BE1" w:rsidRDefault="00FA4BE1" w:rsidP="00FA4BE1">
            <w:pPr>
              <w:ind w:left="135"/>
              <w:jc w:val="center"/>
            </w:pPr>
            <w:r>
              <w:rPr>
                <w:color w:val="000000"/>
                <w:sz w:val="24"/>
              </w:rPr>
              <w:lastRenderedPageBreak/>
              <w:t xml:space="preserve"> 13 </w:t>
            </w:r>
          </w:p>
        </w:tc>
        <w:tc>
          <w:tcPr>
            <w:tcW w:w="1655" w:type="dxa"/>
            <w:gridSpan w:val="2"/>
            <w:tcMar>
              <w:top w:w="50" w:type="dxa"/>
              <w:left w:w="100" w:type="dxa"/>
            </w:tcMar>
            <w:vAlign w:val="center"/>
          </w:tcPr>
          <w:p w14:paraId="105D01AB" w14:textId="77777777" w:rsidR="00FA4BE1" w:rsidRDefault="00FA4BE1" w:rsidP="00FA4BE1">
            <w:pPr>
              <w:ind w:left="135"/>
              <w:jc w:val="center"/>
            </w:pPr>
          </w:p>
        </w:tc>
        <w:tc>
          <w:tcPr>
            <w:tcW w:w="1716" w:type="dxa"/>
            <w:tcMar>
              <w:top w:w="50" w:type="dxa"/>
              <w:left w:w="100" w:type="dxa"/>
            </w:tcMar>
            <w:vAlign w:val="center"/>
          </w:tcPr>
          <w:p w14:paraId="5B15BFF5" w14:textId="77777777" w:rsidR="00FA4BE1" w:rsidRDefault="00FA4BE1" w:rsidP="00FA4BE1">
            <w:pPr>
              <w:ind w:left="135"/>
              <w:jc w:val="center"/>
            </w:pPr>
          </w:p>
        </w:tc>
        <w:tc>
          <w:tcPr>
            <w:tcW w:w="2537" w:type="dxa"/>
            <w:tcMar>
              <w:top w:w="50" w:type="dxa"/>
              <w:left w:w="100" w:type="dxa"/>
            </w:tcMar>
            <w:vAlign w:val="center"/>
          </w:tcPr>
          <w:p w14:paraId="6C720BBE" w14:textId="77777777" w:rsidR="00FA4BE1" w:rsidRPr="00C167C3" w:rsidRDefault="00FA4BE1" w:rsidP="00FA4BE1">
            <w:pPr>
              <w:ind w:left="135"/>
            </w:pPr>
            <w:r w:rsidRPr="00C167C3">
              <w:rPr>
                <w:color w:val="000000"/>
                <w:sz w:val="24"/>
              </w:rPr>
              <w:t xml:space="preserve">Библиотека ЦОК </w:t>
            </w:r>
            <w:hyperlink r:id="rId14">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w:t>
              </w:r>
              <w:r w:rsidRPr="00C167C3">
                <w:rPr>
                  <w:color w:val="0000FF"/>
                  <w:u w:val="single"/>
                </w:rPr>
                <w:lastRenderedPageBreak/>
                <w:t>034</w:t>
              </w:r>
            </w:hyperlink>
          </w:p>
        </w:tc>
      </w:tr>
      <w:tr w:rsidR="00FA4BE1" w:rsidRPr="00C167C3" w14:paraId="54C8BBD6" w14:textId="77777777" w:rsidTr="000A517F">
        <w:trPr>
          <w:trHeight w:val="144"/>
          <w:tblCellSpacing w:w="20" w:type="nil"/>
        </w:trPr>
        <w:tc>
          <w:tcPr>
            <w:tcW w:w="633" w:type="dxa"/>
            <w:tcMar>
              <w:top w:w="50" w:type="dxa"/>
              <w:left w:w="100" w:type="dxa"/>
            </w:tcMar>
            <w:vAlign w:val="center"/>
          </w:tcPr>
          <w:p w14:paraId="2C396CAA" w14:textId="77777777" w:rsidR="00FA4BE1" w:rsidRDefault="00FA4BE1" w:rsidP="00FA4BE1">
            <w:r>
              <w:rPr>
                <w:color w:val="000000"/>
                <w:sz w:val="24"/>
              </w:rPr>
              <w:lastRenderedPageBreak/>
              <w:t>5.2</w:t>
            </w:r>
          </w:p>
        </w:tc>
        <w:tc>
          <w:tcPr>
            <w:tcW w:w="2443" w:type="dxa"/>
            <w:tcMar>
              <w:top w:w="50" w:type="dxa"/>
              <w:left w:w="100" w:type="dxa"/>
            </w:tcMar>
            <w:vAlign w:val="center"/>
          </w:tcPr>
          <w:p w14:paraId="320A8F73" w14:textId="77777777" w:rsidR="00FA4BE1" w:rsidRDefault="00FA4BE1" w:rsidP="00FA4BE1">
            <w:pPr>
              <w:ind w:left="135"/>
            </w:pPr>
            <w:r>
              <w:rPr>
                <w:color w:val="000000"/>
                <w:sz w:val="24"/>
              </w:rPr>
              <w:t>Морфемика. Орфография</w:t>
            </w:r>
          </w:p>
        </w:tc>
        <w:tc>
          <w:tcPr>
            <w:tcW w:w="862" w:type="dxa"/>
            <w:tcMar>
              <w:top w:w="50" w:type="dxa"/>
              <w:left w:w="100" w:type="dxa"/>
            </w:tcMar>
            <w:vAlign w:val="center"/>
          </w:tcPr>
          <w:p w14:paraId="5A2DF283" w14:textId="77777777" w:rsidR="00FA4BE1" w:rsidRDefault="00FA4BE1" w:rsidP="00FA4BE1">
            <w:pPr>
              <w:ind w:left="135"/>
              <w:jc w:val="center"/>
            </w:pPr>
            <w:r>
              <w:rPr>
                <w:color w:val="000000"/>
                <w:sz w:val="24"/>
              </w:rPr>
              <w:t xml:space="preserve"> 13 </w:t>
            </w:r>
          </w:p>
        </w:tc>
        <w:tc>
          <w:tcPr>
            <w:tcW w:w="1655" w:type="dxa"/>
            <w:gridSpan w:val="2"/>
            <w:tcMar>
              <w:top w:w="50" w:type="dxa"/>
              <w:left w:w="100" w:type="dxa"/>
            </w:tcMar>
            <w:vAlign w:val="center"/>
          </w:tcPr>
          <w:p w14:paraId="2FBD6D39" w14:textId="77777777" w:rsidR="00FA4BE1" w:rsidRDefault="00FA4BE1" w:rsidP="00FA4BE1">
            <w:pPr>
              <w:ind w:left="135"/>
              <w:jc w:val="center"/>
            </w:pPr>
          </w:p>
        </w:tc>
        <w:tc>
          <w:tcPr>
            <w:tcW w:w="1716" w:type="dxa"/>
            <w:tcMar>
              <w:top w:w="50" w:type="dxa"/>
              <w:left w:w="100" w:type="dxa"/>
            </w:tcMar>
            <w:vAlign w:val="center"/>
          </w:tcPr>
          <w:p w14:paraId="1113F130" w14:textId="77777777" w:rsidR="00FA4BE1" w:rsidRDefault="00FA4BE1" w:rsidP="00FA4BE1">
            <w:pPr>
              <w:ind w:left="135"/>
              <w:jc w:val="center"/>
            </w:pPr>
          </w:p>
        </w:tc>
        <w:tc>
          <w:tcPr>
            <w:tcW w:w="2537" w:type="dxa"/>
            <w:tcMar>
              <w:top w:w="50" w:type="dxa"/>
              <w:left w:w="100" w:type="dxa"/>
            </w:tcMar>
            <w:vAlign w:val="center"/>
          </w:tcPr>
          <w:p w14:paraId="45186ADF" w14:textId="77777777" w:rsidR="00FA4BE1" w:rsidRPr="00C167C3" w:rsidRDefault="00FA4BE1" w:rsidP="00FA4BE1">
            <w:pPr>
              <w:ind w:left="135"/>
            </w:pPr>
            <w:r w:rsidRPr="00C167C3">
              <w:rPr>
                <w:color w:val="000000"/>
                <w:sz w:val="24"/>
              </w:rPr>
              <w:t xml:space="preserve">Библиотека ЦОК </w:t>
            </w:r>
            <w:hyperlink r:id="rId15">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rsidRPr="00C167C3" w14:paraId="0411C7CD" w14:textId="77777777" w:rsidTr="000A517F">
        <w:trPr>
          <w:trHeight w:val="144"/>
          <w:tblCellSpacing w:w="20" w:type="nil"/>
        </w:trPr>
        <w:tc>
          <w:tcPr>
            <w:tcW w:w="633" w:type="dxa"/>
            <w:tcMar>
              <w:top w:w="50" w:type="dxa"/>
              <w:left w:w="100" w:type="dxa"/>
            </w:tcMar>
            <w:vAlign w:val="center"/>
          </w:tcPr>
          <w:p w14:paraId="33DADDE1" w14:textId="77777777" w:rsidR="00FA4BE1" w:rsidRDefault="00FA4BE1" w:rsidP="00FA4BE1">
            <w:r>
              <w:rPr>
                <w:color w:val="000000"/>
                <w:sz w:val="24"/>
              </w:rPr>
              <w:t>5.3</w:t>
            </w:r>
          </w:p>
        </w:tc>
        <w:tc>
          <w:tcPr>
            <w:tcW w:w="2443" w:type="dxa"/>
            <w:tcMar>
              <w:top w:w="50" w:type="dxa"/>
              <w:left w:w="100" w:type="dxa"/>
            </w:tcMar>
            <w:vAlign w:val="center"/>
          </w:tcPr>
          <w:p w14:paraId="6E7ED21C" w14:textId="77777777" w:rsidR="00FA4BE1" w:rsidRDefault="00FA4BE1" w:rsidP="00FA4BE1">
            <w:pPr>
              <w:ind w:left="135"/>
            </w:pPr>
            <w:r>
              <w:rPr>
                <w:color w:val="000000"/>
                <w:sz w:val="24"/>
              </w:rPr>
              <w:t>Лексикология</w:t>
            </w:r>
          </w:p>
        </w:tc>
        <w:tc>
          <w:tcPr>
            <w:tcW w:w="862" w:type="dxa"/>
            <w:tcMar>
              <w:top w:w="50" w:type="dxa"/>
              <w:left w:w="100" w:type="dxa"/>
            </w:tcMar>
            <w:vAlign w:val="center"/>
          </w:tcPr>
          <w:p w14:paraId="124F600E" w14:textId="77777777" w:rsidR="00FA4BE1" w:rsidRDefault="00FA4BE1" w:rsidP="00FA4BE1">
            <w:pPr>
              <w:ind w:left="135"/>
              <w:jc w:val="center"/>
            </w:pPr>
            <w:r>
              <w:rPr>
                <w:color w:val="000000"/>
                <w:sz w:val="24"/>
              </w:rPr>
              <w:t xml:space="preserve"> 11 </w:t>
            </w:r>
          </w:p>
        </w:tc>
        <w:tc>
          <w:tcPr>
            <w:tcW w:w="1655" w:type="dxa"/>
            <w:gridSpan w:val="2"/>
            <w:tcMar>
              <w:top w:w="50" w:type="dxa"/>
              <w:left w:w="100" w:type="dxa"/>
            </w:tcMar>
            <w:vAlign w:val="center"/>
          </w:tcPr>
          <w:p w14:paraId="0A24B183" w14:textId="77777777" w:rsidR="00FA4BE1" w:rsidRDefault="00FA4BE1" w:rsidP="00FA4BE1">
            <w:pPr>
              <w:ind w:left="135"/>
              <w:jc w:val="center"/>
            </w:pPr>
          </w:p>
        </w:tc>
        <w:tc>
          <w:tcPr>
            <w:tcW w:w="1716" w:type="dxa"/>
            <w:tcMar>
              <w:top w:w="50" w:type="dxa"/>
              <w:left w:w="100" w:type="dxa"/>
            </w:tcMar>
            <w:vAlign w:val="center"/>
          </w:tcPr>
          <w:p w14:paraId="3CBA9973" w14:textId="77777777" w:rsidR="00FA4BE1" w:rsidRDefault="00FA4BE1" w:rsidP="00FA4BE1">
            <w:pPr>
              <w:ind w:left="135"/>
              <w:jc w:val="center"/>
            </w:pPr>
            <w:r>
              <w:rPr>
                <w:color w:val="000000"/>
                <w:sz w:val="24"/>
              </w:rPr>
              <w:t xml:space="preserve"> 1 </w:t>
            </w:r>
          </w:p>
        </w:tc>
        <w:tc>
          <w:tcPr>
            <w:tcW w:w="2537" w:type="dxa"/>
            <w:tcMar>
              <w:top w:w="50" w:type="dxa"/>
              <w:left w:w="100" w:type="dxa"/>
            </w:tcMar>
            <w:vAlign w:val="center"/>
          </w:tcPr>
          <w:p w14:paraId="5D9DA6B8" w14:textId="77777777" w:rsidR="00FA4BE1" w:rsidRPr="00C167C3" w:rsidRDefault="00FA4BE1" w:rsidP="00FA4BE1">
            <w:pPr>
              <w:ind w:left="135"/>
            </w:pPr>
            <w:r w:rsidRPr="00C167C3">
              <w:rPr>
                <w:color w:val="000000"/>
                <w:sz w:val="24"/>
              </w:rPr>
              <w:t xml:space="preserve">Библиотека ЦОК </w:t>
            </w:r>
            <w:hyperlink r:id="rId16">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14:paraId="323D5A25" w14:textId="77777777" w:rsidTr="000A517F">
        <w:trPr>
          <w:trHeight w:val="144"/>
          <w:tblCellSpacing w:w="20" w:type="nil"/>
        </w:trPr>
        <w:tc>
          <w:tcPr>
            <w:tcW w:w="3076" w:type="dxa"/>
            <w:gridSpan w:val="2"/>
            <w:tcMar>
              <w:top w:w="50" w:type="dxa"/>
              <w:left w:w="100" w:type="dxa"/>
            </w:tcMar>
            <w:vAlign w:val="center"/>
          </w:tcPr>
          <w:p w14:paraId="392AA69D" w14:textId="77777777" w:rsidR="00FA4BE1" w:rsidRDefault="00FA4BE1" w:rsidP="00FA4BE1">
            <w:pPr>
              <w:ind w:left="135"/>
            </w:pPr>
            <w:r>
              <w:rPr>
                <w:color w:val="000000"/>
                <w:sz w:val="24"/>
              </w:rPr>
              <w:t>Итого по разделу</w:t>
            </w:r>
          </w:p>
        </w:tc>
        <w:tc>
          <w:tcPr>
            <w:tcW w:w="862" w:type="dxa"/>
            <w:tcMar>
              <w:top w:w="50" w:type="dxa"/>
              <w:left w:w="100" w:type="dxa"/>
            </w:tcMar>
            <w:vAlign w:val="center"/>
          </w:tcPr>
          <w:p w14:paraId="3446B625" w14:textId="77777777" w:rsidR="00FA4BE1" w:rsidRDefault="00FA4BE1" w:rsidP="00FA4BE1">
            <w:pPr>
              <w:ind w:left="135"/>
              <w:jc w:val="center"/>
            </w:pPr>
            <w:r>
              <w:rPr>
                <w:color w:val="000000"/>
                <w:sz w:val="24"/>
              </w:rPr>
              <w:t xml:space="preserve"> 37 </w:t>
            </w:r>
          </w:p>
        </w:tc>
        <w:tc>
          <w:tcPr>
            <w:tcW w:w="5908" w:type="dxa"/>
            <w:gridSpan w:val="4"/>
            <w:tcMar>
              <w:top w:w="50" w:type="dxa"/>
              <w:left w:w="100" w:type="dxa"/>
            </w:tcMar>
            <w:vAlign w:val="center"/>
          </w:tcPr>
          <w:p w14:paraId="17C66C81" w14:textId="77777777" w:rsidR="00FA4BE1" w:rsidRDefault="00FA4BE1" w:rsidP="00FA4BE1"/>
        </w:tc>
      </w:tr>
      <w:tr w:rsidR="00FA4BE1" w14:paraId="0D56CE5E" w14:textId="77777777" w:rsidTr="000A517F">
        <w:trPr>
          <w:trHeight w:val="144"/>
          <w:tblCellSpacing w:w="20" w:type="nil"/>
        </w:trPr>
        <w:tc>
          <w:tcPr>
            <w:tcW w:w="9846" w:type="dxa"/>
            <w:gridSpan w:val="7"/>
            <w:tcMar>
              <w:top w:w="50" w:type="dxa"/>
              <w:left w:w="100" w:type="dxa"/>
            </w:tcMar>
            <w:vAlign w:val="center"/>
          </w:tcPr>
          <w:p w14:paraId="76B809A4" w14:textId="77777777" w:rsidR="00FA4BE1" w:rsidRDefault="00FA4BE1" w:rsidP="00FA4BE1">
            <w:pPr>
              <w:ind w:left="135"/>
            </w:pPr>
            <w:r>
              <w:rPr>
                <w:b/>
                <w:color w:val="000000"/>
                <w:sz w:val="24"/>
              </w:rPr>
              <w:t>Раздел 6.</w:t>
            </w:r>
            <w:r>
              <w:rPr>
                <w:color w:val="000000"/>
                <w:sz w:val="24"/>
              </w:rPr>
              <w:t xml:space="preserve"> </w:t>
            </w:r>
            <w:r>
              <w:rPr>
                <w:b/>
                <w:color w:val="000000"/>
                <w:sz w:val="24"/>
              </w:rPr>
              <w:t>Синтаксис. Культура речи. Пунктуация</w:t>
            </w:r>
          </w:p>
        </w:tc>
      </w:tr>
      <w:tr w:rsidR="00FA4BE1" w:rsidRPr="00C167C3" w14:paraId="6972C980" w14:textId="77777777" w:rsidTr="000A517F">
        <w:trPr>
          <w:trHeight w:val="144"/>
          <w:tblCellSpacing w:w="20" w:type="nil"/>
        </w:trPr>
        <w:tc>
          <w:tcPr>
            <w:tcW w:w="633" w:type="dxa"/>
            <w:tcMar>
              <w:top w:w="50" w:type="dxa"/>
              <w:left w:w="100" w:type="dxa"/>
            </w:tcMar>
            <w:vAlign w:val="center"/>
          </w:tcPr>
          <w:p w14:paraId="5637B44E" w14:textId="77777777" w:rsidR="00FA4BE1" w:rsidRDefault="00FA4BE1" w:rsidP="00FA4BE1">
            <w:r>
              <w:rPr>
                <w:color w:val="000000"/>
                <w:sz w:val="24"/>
              </w:rPr>
              <w:t>6.1</w:t>
            </w:r>
          </w:p>
        </w:tc>
        <w:tc>
          <w:tcPr>
            <w:tcW w:w="2443" w:type="dxa"/>
            <w:tcMar>
              <w:top w:w="50" w:type="dxa"/>
              <w:left w:w="100" w:type="dxa"/>
            </w:tcMar>
            <w:vAlign w:val="center"/>
          </w:tcPr>
          <w:p w14:paraId="320CEB1B" w14:textId="77777777" w:rsidR="00FA4BE1" w:rsidRDefault="00FA4BE1" w:rsidP="00FA4BE1">
            <w:pPr>
              <w:ind w:left="135"/>
            </w:pPr>
            <w:r w:rsidRPr="00C167C3">
              <w:rPr>
                <w:color w:val="000000"/>
                <w:sz w:val="24"/>
              </w:rPr>
              <w:t xml:space="preserve">Синтаксис и пунктуация как разделы лингвистики. </w:t>
            </w:r>
            <w:r>
              <w:rPr>
                <w:color w:val="000000"/>
                <w:sz w:val="24"/>
              </w:rPr>
              <w:t>Словосочетание</w:t>
            </w:r>
          </w:p>
        </w:tc>
        <w:tc>
          <w:tcPr>
            <w:tcW w:w="862" w:type="dxa"/>
            <w:tcMar>
              <w:top w:w="50" w:type="dxa"/>
              <w:left w:w="100" w:type="dxa"/>
            </w:tcMar>
            <w:vAlign w:val="center"/>
          </w:tcPr>
          <w:p w14:paraId="34A42B53" w14:textId="77777777" w:rsidR="00FA4BE1" w:rsidRDefault="00FA4BE1" w:rsidP="00FA4BE1">
            <w:pPr>
              <w:ind w:left="135"/>
              <w:jc w:val="center"/>
            </w:pPr>
            <w:r>
              <w:rPr>
                <w:color w:val="000000"/>
                <w:sz w:val="24"/>
              </w:rPr>
              <w:t xml:space="preserve"> 2 </w:t>
            </w:r>
          </w:p>
        </w:tc>
        <w:tc>
          <w:tcPr>
            <w:tcW w:w="1655" w:type="dxa"/>
            <w:gridSpan w:val="2"/>
            <w:tcMar>
              <w:top w:w="50" w:type="dxa"/>
              <w:left w:w="100" w:type="dxa"/>
            </w:tcMar>
            <w:vAlign w:val="center"/>
          </w:tcPr>
          <w:p w14:paraId="191ED1B1" w14:textId="77777777" w:rsidR="00FA4BE1" w:rsidRDefault="00FA4BE1" w:rsidP="00FA4BE1">
            <w:pPr>
              <w:ind w:left="135"/>
              <w:jc w:val="center"/>
            </w:pPr>
          </w:p>
        </w:tc>
        <w:tc>
          <w:tcPr>
            <w:tcW w:w="1716" w:type="dxa"/>
            <w:tcMar>
              <w:top w:w="50" w:type="dxa"/>
              <w:left w:w="100" w:type="dxa"/>
            </w:tcMar>
            <w:vAlign w:val="center"/>
          </w:tcPr>
          <w:p w14:paraId="4E5F322A" w14:textId="77777777" w:rsidR="00FA4BE1" w:rsidRDefault="00FA4BE1" w:rsidP="00FA4BE1">
            <w:pPr>
              <w:ind w:left="135"/>
              <w:jc w:val="center"/>
            </w:pPr>
          </w:p>
        </w:tc>
        <w:tc>
          <w:tcPr>
            <w:tcW w:w="2537" w:type="dxa"/>
            <w:tcMar>
              <w:top w:w="50" w:type="dxa"/>
              <w:left w:w="100" w:type="dxa"/>
            </w:tcMar>
            <w:vAlign w:val="center"/>
          </w:tcPr>
          <w:p w14:paraId="35145E4F" w14:textId="77777777" w:rsidR="00FA4BE1" w:rsidRPr="00C167C3" w:rsidRDefault="00FA4BE1" w:rsidP="00FA4BE1">
            <w:pPr>
              <w:ind w:left="135"/>
            </w:pPr>
            <w:r w:rsidRPr="00C167C3">
              <w:rPr>
                <w:color w:val="000000"/>
                <w:sz w:val="24"/>
              </w:rPr>
              <w:t xml:space="preserve">Библиотека ЦОК </w:t>
            </w:r>
            <w:hyperlink r:id="rId17">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rsidRPr="00C167C3" w14:paraId="518C8B58" w14:textId="77777777" w:rsidTr="000A517F">
        <w:trPr>
          <w:trHeight w:val="144"/>
          <w:tblCellSpacing w:w="20" w:type="nil"/>
        </w:trPr>
        <w:tc>
          <w:tcPr>
            <w:tcW w:w="633" w:type="dxa"/>
            <w:tcMar>
              <w:top w:w="50" w:type="dxa"/>
              <w:left w:w="100" w:type="dxa"/>
            </w:tcMar>
            <w:vAlign w:val="center"/>
          </w:tcPr>
          <w:p w14:paraId="73A9144E" w14:textId="77777777" w:rsidR="00FA4BE1" w:rsidRDefault="00FA4BE1" w:rsidP="00FA4BE1">
            <w:r>
              <w:rPr>
                <w:color w:val="000000"/>
                <w:sz w:val="24"/>
              </w:rPr>
              <w:t>6.2</w:t>
            </w:r>
          </w:p>
        </w:tc>
        <w:tc>
          <w:tcPr>
            <w:tcW w:w="2443" w:type="dxa"/>
            <w:tcMar>
              <w:top w:w="50" w:type="dxa"/>
              <w:left w:w="100" w:type="dxa"/>
            </w:tcMar>
            <w:vAlign w:val="center"/>
          </w:tcPr>
          <w:p w14:paraId="387CE840" w14:textId="77777777" w:rsidR="00FA4BE1" w:rsidRDefault="00FA4BE1" w:rsidP="00FA4BE1">
            <w:pPr>
              <w:ind w:left="135"/>
            </w:pPr>
            <w:r>
              <w:rPr>
                <w:color w:val="000000"/>
                <w:sz w:val="24"/>
              </w:rPr>
              <w:t>Простое двусоставное предложение</w:t>
            </w:r>
          </w:p>
        </w:tc>
        <w:tc>
          <w:tcPr>
            <w:tcW w:w="862" w:type="dxa"/>
            <w:tcMar>
              <w:top w:w="50" w:type="dxa"/>
              <w:left w:w="100" w:type="dxa"/>
            </w:tcMar>
            <w:vAlign w:val="center"/>
          </w:tcPr>
          <w:p w14:paraId="2AE6B917" w14:textId="77777777" w:rsidR="00FA4BE1" w:rsidRDefault="00FA4BE1" w:rsidP="00FA4BE1">
            <w:pPr>
              <w:ind w:left="135"/>
              <w:jc w:val="center"/>
            </w:pPr>
            <w:r>
              <w:rPr>
                <w:color w:val="000000"/>
                <w:sz w:val="24"/>
              </w:rPr>
              <w:t xml:space="preserve"> 9 </w:t>
            </w:r>
          </w:p>
        </w:tc>
        <w:tc>
          <w:tcPr>
            <w:tcW w:w="1655" w:type="dxa"/>
            <w:gridSpan w:val="2"/>
            <w:tcMar>
              <w:top w:w="50" w:type="dxa"/>
              <w:left w:w="100" w:type="dxa"/>
            </w:tcMar>
            <w:vAlign w:val="center"/>
          </w:tcPr>
          <w:p w14:paraId="70577906" w14:textId="77777777" w:rsidR="00FA4BE1" w:rsidRDefault="00FA4BE1" w:rsidP="00FA4BE1">
            <w:pPr>
              <w:ind w:left="135"/>
              <w:jc w:val="center"/>
            </w:pPr>
          </w:p>
        </w:tc>
        <w:tc>
          <w:tcPr>
            <w:tcW w:w="1716" w:type="dxa"/>
            <w:tcMar>
              <w:top w:w="50" w:type="dxa"/>
              <w:left w:w="100" w:type="dxa"/>
            </w:tcMar>
            <w:vAlign w:val="center"/>
          </w:tcPr>
          <w:p w14:paraId="66CADAEE" w14:textId="77777777" w:rsidR="00FA4BE1" w:rsidRDefault="00FA4BE1" w:rsidP="00FA4BE1">
            <w:pPr>
              <w:ind w:left="135"/>
              <w:jc w:val="center"/>
            </w:pPr>
          </w:p>
        </w:tc>
        <w:tc>
          <w:tcPr>
            <w:tcW w:w="2537" w:type="dxa"/>
            <w:tcMar>
              <w:top w:w="50" w:type="dxa"/>
              <w:left w:w="100" w:type="dxa"/>
            </w:tcMar>
            <w:vAlign w:val="center"/>
          </w:tcPr>
          <w:p w14:paraId="0F3DD121" w14:textId="77777777" w:rsidR="00FA4BE1" w:rsidRPr="00C167C3" w:rsidRDefault="00FA4BE1" w:rsidP="00FA4BE1">
            <w:pPr>
              <w:ind w:left="135"/>
            </w:pPr>
            <w:r w:rsidRPr="00C167C3">
              <w:rPr>
                <w:color w:val="000000"/>
                <w:sz w:val="24"/>
              </w:rPr>
              <w:t xml:space="preserve">Библиотека ЦОК </w:t>
            </w:r>
            <w:hyperlink r:id="rId18">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rsidRPr="00C167C3" w14:paraId="5B5C9E6B" w14:textId="77777777" w:rsidTr="000A517F">
        <w:trPr>
          <w:trHeight w:val="144"/>
          <w:tblCellSpacing w:w="20" w:type="nil"/>
        </w:trPr>
        <w:tc>
          <w:tcPr>
            <w:tcW w:w="633" w:type="dxa"/>
            <w:tcMar>
              <w:top w:w="50" w:type="dxa"/>
              <w:left w:w="100" w:type="dxa"/>
            </w:tcMar>
            <w:vAlign w:val="center"/>
          </w:tcPr>
          <w:p w14:paraId="17CA9D31" w14:textId="77777777" w:rsidR="00FA4BE1" w:rsidRDefault="00FA4BE1" w:rsidP="00FA4BE1">
            <w:r>
              <w:rPr>
                <w:color w:val="000000"/>
                <w:sz w:val="24"/>
              </w:rPr>
              <w:t>6.3</w:t>
            </w:r>
          </w:p>
        </w:tc>
        <w:tc>
          <w:tcPr>
            <w:tcW w:w="2443" w:type="dxa"/>
            <w:tcMar>
              <w:top w:w="50" w:type="dxa"/>
              <w:left w:w="100" w:type="dxa"/>
            </w:tcMar>
            <w:vAlign w:val="center"/>
          </w:tcPr>
          <w:p w14:paraId="52FD1BB2" w14:textId="77777777" w:rsidR="00FA4BE1" w:rsidRDefault="00FA4BE1" w:rsidP="00FA4BE1">
            <w:pPr>
              <w:ind w:left="135"/>
            </w:pPr>
            <w:r>
              <w:rPr>
                <w:color w:val="000000"/>
                <w:sz w:val="24"/>
              </w:rPr>
              <w:t>Простое осложнённое предложение</w:t>
            </w:r>
          </w:p>
        </w:tc>
        <w:tc>
          <w:tcPr>
            <w:tcW w:w="862" w:type="dxa"/>
            <w:tcMar>
              <w:top w:w="50" w:type="dxa"/>
              <w:left w:w="100" w:type="dxa"/>
            </w:tcMar>
            <w:vAlign w:val="center"/>
          </w:tcPr>
          <w:p w14:paraId="531C4CA9" w14:textId="77777777" w:rsidR="00FA4BE1" w:rsidRDefault="00FA4BE1" w:rsidP="00FA4BE1">
            <w:pPr>
              <w:ind w:left="135"/>
              <w:jc w:val="center"/>
            </w:pPr>
            <w:r>
              <w:rPr>
                <w:color w:val="000000"/>
                <w:sz w:val="24"/>
              </w:rPr>
              <w:t xml:space="preserve"> 6 </w:t>
            </w:r>
          </w:p>
        </w:tc>
        <w:tc>
          <w:tcPr>
            <w:tcW w:w="1655" w:type="dxa"/>
            <w:gridSpan w:val="2"/>
            <w:tcMar>
              <w:top w:w="50" w:type="dxa"/>
              <w:left w:w="100" w:type="dxa"/>
            </w:tcMar>
            <w:vAlign w:val="center"/>
          </w:tcPr>
          <w:p w14:paraId="7FB5D6CB" w14:textId="77777777" w:rsidR="00FA4BE1" w:rsidRDefault="00FA4BE1" w:rsidP="00FA4BE1">
            <w:pPr>
              <w:ind w:left="135"/>
              <w:jc w:val="center"/>
            </w:pPr>
          </w:p>
        </w:tc>
        <w:tc>
          <w:tcPr>
            <w:tcW w:w="1716" w:type="dxa"/>
            <w:tcMar>
              <w:top w:w="50" w:type="dxa"/>
              <w:left w:w="100" w:type="dxa"/>
            </w:tcMar>
            <w:vAlign w:val="center"/>
          </w:tcPr>
          <w:p w14:paraId="7DFE1D0F" w14:textId="77777777" w:rsidR="00FA4BE1" w:rsidRDefault="00FA4BE1" w:rsidP="00FA4BE1">
            <w:pPr>
              <w:ind w:left="135"/>
              <w:jc w:val="center"/>
            </w:pPr>
            <w:r>
              <w:rPr>
                <w:color w:val="000000"/>
                <w:sz w:val="24"/>
              </w:rPr>
              <w:t xml:space="preserve"> 1 </w:t>
            </w:r>
          </w:p>
        </w:tc>
        <w:tc>
          <w:tcPr>
            <w:tcW w:w="2537" w:type="dxa"/>
            <w:tcMar>
              <w:top w:w="50" w:type="dxa"/>
              <w:left w:w="100" w:type="dxa"/>
            </w:tcMar>
            <w:vAlign w:val="center"/>
          </w:tcPr>
          <w:p w14:paraId="18ADB745" w14:textId="77777777" w:rsidR="00FA4BE1" w:rsidRPr="00C167C3" w:rsidRDefault="00FA4BE1" w:rsidP="00FA4BE1">
            <w:pPr>
              <w:ind w:left="135"/>
            </w:pPr>
            <w:r w:rsidRPr="00C167C3">
              <w:rPr>
                <w:color w:val="000000"/>
                <w:sz w:val="24"/>
              </w:rPr>
              <w:t xml:space="preserve">Библиотека ЦОК </w:t>
            </w:r>
            <w:hyperlink r:id="rId19">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rsidRPr="00C167C3" w14:paraId="46914947" w14:textId="77777777" w:rsidTr="000A517F">
        <w:trPr>
          <w:trHeight w:val="144"/>
          <w:tblCellSpacing w:w="20" w:type="nil"/>
        </w:trPr>
        <w:tc>
          <w:tcPr>
            <w:tcW w:w="633" w:type="dxa"/>
            <w:tcMar>
              <w:top w:w="50" w:type="dxa"/>
              <w:left w:w="100" w:type="dxa"/>
            </w:tcMar>
            <w:vAlign w:val="center"/>
          </w:tcPr>
          <w:p w14:paraId="0B364C3C" w14:textId="77777777" w:rsidR="00FA4BE1" w:rsidRDefault="00FA4BE1" w:rsidP="00FA4BE1">
            <w:r>
              <w:rPr>
                <w:color w:val="000000"/>
                <w:sz w:val="24"/>
              </w:rPr>
              <w:t>6.4</w:t>
            </w:r>
          </w:p>
        </w:tc>
        <w:tc>
          <w:tcPr>
            <w:tcW w:w="2443" w:type="dxa"/>
            <w:tcMar>
              <w:top w:w="50" w:type="dxa"/>
              <w:left w:w="100" w:type="dxa"/>
            </w:tcMar>
            <w:vAlign w:val="center"/>
          </w:tcPr>
          <w:p w14:paraId="3D1759B6" w14:textId="77777777" w:rsidR="00FA4BE1" w:rsidRDefault="00FA4BE1" w:rsidP="00FA4BE1">
            <w:pPr>
              <w:ind w:left="135"/>
            </w:pPr>
            <w:r>
              <w:rPr>
                <w:color w:val="000000"/>
                <w:sz w:val="24"/>
              </w:rPr>
              <w:t>Сложное предложение</w:t>
            </w:r>
          </w:p>
        </w:tc>
        <w:tc>
          <w:tcPr>
            <w:tcW w:w="862" w:type="dxa"/>
            <w:tcMar>
              <w:top w:w="50" w:type="dxa"/>
              <w:left w:w="100" w:type="dxa"/>
            </w:tcMar>
            <w:vAlign w:val="center"/>
          </w:tcPr>
          <w:p w14:paraId="43D972A2" w14:textId="77777777" w:rsidR="00FA4BE1" w:rsidRDefault="00FA4BE1" w:rsidP="00FA4BE1">
            <w:pPr>
              <w:ind w:left="135"/>
              <w:jc w:val="center"/>
            </w:pPr>
            <w:r>
              <w:rPr>
                <w:color w:val="000000"/>
                <w:sz w:val="24"/>
              </w:rPr>
              <w:t xml:space="preserve"> 7 </w:t>
            </w:r>
          </w:p>
        </w:tc>
        <w:tc>
          <w:tcPr>
            <w:tcW w:w="1655" w:type="dxa"/>
            <w:gridSpan w:val="2"/>
            <w:tcMar>
              <w:top w:w="50" w:type="dxa"/>
              <w:left w:w="100" w:type="dxa"/>
            </w:tcMar>
            <w:vAlign w:val="center"/>
          </w:tcPr>
          <w:p w14:paraId="080F90B0" w14:textId="77777777" w:rsidR="00FA4BE1" w:rsidRDefault="00FA4BE1" w:rsidP="00FA4BE1">
            <w:pPr>
              <w:ind w:left="135"/>
              <w:jc w:val="center"/>
            </w:pPr>
          </w:p>
        </w:tc>
        <w:tc>
          <w:tcPr>
            <w:tcW w:w="1716" w:type="dxa"/>
            <w:tcMar>
              <w:top w:w="50" w:type="dxa"/>
              <w:left w:w="100" w:type="dxa"/>
            </w:tcMar>
            <w:vAlign w:val="center"/>
          </w:tcPr>
          <w:p w14:paraId="582E6FA0" w14:textId="77777777" w:rsidR="00FA4BE1" w:rsidRDefault="00FA4BE1" w:rsidP="00FA4BE1">
            <w:pPr>
              <w:ind w:left="135"/>
              <w:jc w:val="center"/>
            </w:pPr>
            <w:r>
              <w:rPr>
                <w:color w:val="000000"/>
                <w:sz w:val="24"/>
              </w:rPr>
              <w:t xml:space="preserve"> 2 </w:t>
            </w:r>
          </w:p>
        </w:tc>
        <w:tc>
          <w:tcPr>
            <w:tcW w:w="2537" w:type="dxa"/>
            <w:tcMar>
              <w:top w:w="50" w:type="dxa"/>
              <w:left w:w="100" w:type="dxa"/>
            </w:tcMar>
            <w:vAlign w:val="center"/>
          </w:tcPr>
          <w:p w14:paraId="087D361A" w14:textId="77777777" w:rsidR="00FA4BE1" w:rsidRPr="00C167C3" w:rsidRDefault="00FA4BE1" w:rsidP="00FA4BE1">
            <w:pPr>
              <w:ind w:left="135"/>
            </w:pPr>
            <w:r w:rsidRPr="00C167C3">
              <w:rPr>
                <w:color w:val="000000"/>
                <w:sz w:val="24"/>
              </w:rPr>
              <w:t xml:space="preserve">Библиотека ЦОК </w:t>
            </w:r>
            <w:hyperlink r:id="rId20">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rsidRPr="00C167C3" w14:paraId="0BCFE0CD" w14:textId="77777777" w:rsidTr="000A517F">
        <w:trPr>
          <w:trHeight w:val="144"/>
          <w:tblCellSpacing w:w="20" w:type="nil"/>
        </w:trPr>
        <w:tc>
          <w:tcPr>
            <w:tcW w:w="633" w:type="dxa"/>
            <w:tcMar>
              <w:top w:w="50" w:type="dxa"/>
              <w:left w:w="100" w:type="dxa"/>
            </w:tcMar>
            <w:vAlign w:val="center"/>
          </w:tcPr>
          <w:p w14:paraId="4EB50DB9" w14:textId="77777777" w:rsidR="00FA4BE1" w:rsidRDefault="00FA4BE1" w:rsidP="00FA4BE1">
            <w:r>
              <w:rPr>
                <w:color w:val="000000"/>
                <w:sz w:val="24"/>
              </w:rPr>
              <w:t>6.5</w:t>
            </w:r>
          </w:p>
        </w:tc>
        <w:tc>
          <w:tcPr>
            <w:tcW w:w="2443" w:type="dxa"/>
            <w:tcMar>
              <w:top w:w="50" w:type="dxa"/>
              <w:left w:w="100" w:type="dxa"/>
            </w:tcMar>
            <w:vAlign w:val="center"/>
          </w:tcPr>
          <w:p w14:paraId="12DC3F63" w14:textId="77777777" w:rsidR="00FA4BE1" w:rsidRDefault="00FA4BE1" w:rsidP="00FA4BE1">
            <w:pPr>
              <w:ind w:left="135"/>
            </w:pPr>
            <w:r>
              <w:rPr>
                <w:color w:val="000000"/>
                <w:sz w:val="24"/>
              </w:rPr>
              <w:t>Прямая речь</w:t>
            </w:r>
          </w:p>
        </w:tc>
        <w:tc>
          <w:tcPr>
            <w:tcW w:w="862" w:type="dxa"/>
            <w:tcMar>
              <w:top w:w="50" w:type="dxa"/>
              <w:left w:w="100" w:type="dxa"/>
            </w:tcMar>
            <w:vAlign w:val="center"/>
          </w:tcPr>
          <w:p w14:paraId="26786FE4" w14:textId="77777777" w:rsidR="00FA4BE1" w:rsidRDefault="00FA4BE1" w:rsidP="00FA4BE1">
            <w:pPr>
              <w:ind w:left="135"/>
              <w:jc w:val="center"/>
            </w:pPr>
            <w:r>
              <w:rPr>
                <w:color w:val="000000"/>
                <w:sz w:val="24"/>
              </w:rPr>
              <w:t xml:space="preserve"> 2 </w:t>
            </w:r>
          </w:p>
        </w:tc>
        <w:tc>
          <w:tcPr>
            <w:tcW w:w="1655" w:type="dxa"/>
            <w:gridSpan w:val="2"/>
            <w:tcMar>
              <w:top w:w="50" w:type="dxa"/>
              <w:left w:w="100" w:type="dxa"/>
            </w:tcMar>
            <w:vAlign w:val="center"/>
          </w:tcPr>
          <w:p w14:paraId="756936C5" w14:textId="77777777" w:rsidR="00FA4BE1" w:rsidRDefault="00FA4BE1" w:rsidP="00FA4BE1">
            <w:pPr>
              <w:ind w:left="135"/>
              <w:jc w:val="center"/>
            </w:pPr>
          </w:p>
        </w:tc>
        <w:tc>
          <w:tcPr>
            <w:tcW w:w="1716" w:type="dxa"/>
            <w:tcMar>
              <w:top w:w="50" w:type="dxa"/>
              <w:left w:w="100" w:type="dxa"/>
            </w:tcMar>
            <w:vAlign w:val="center"/>
          </w:tcPr>
          <w:p w14:paraId="60672591" w14:textId="77777777" w:rsidR="00FA4BE1" w:rsidRDefault="00FA4BE1" w:rsidP="00FA4BE1">
            <w:pPr>
              <w:ind w:left="135"/>
              <w:jc w:val="center"/>
            </w:pPr>
          </w:p>
        </w:tc>
        <w:tc>
          <w:tcPr>
            <w:tcW w:w="2537" w:type="dxa"/>
            <w:tcMar>
              <w:top w:w="50" w:type="dxa"/>
              <w:left w:w="100" w:type="dxa"/>
            </w:tcMar>
            <w:vAlign w:val="center"/>
          </w:tcPr>
          <w:p w14:paraId="70190B35" w14:textId="77777777" w:rsidR="00FA4BE1" w:rsidRPr="00C167C3" w:rsidRDefault="00FA4BE1" w:rsidP="00FA4BE1">
            <w:pPr>
              <w:ind w:left="135"/>
            </w:pPr>
            <w:r w:rsidRPr="00C167C3">
              <w:rPr>
                <w:color w:val="000000"/>
                <w:sz w:val="24"/>
              </w:rPr>
              <w:t xml:space="preserve">Библиотека ЦОК </w:t>
            </w:r>
            <w:hyperlink r:id="rId21">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rsidRPr="00C167C3" w14:paraId="23105563" w14:textId="77777777" w:rsidTr="000A517F">
        <w:trPr>
          <w:trHeight w:val="144"/>
          <w:tblCellSpacing w:w="20" w:type="nil"/>
        </w:trPr>
        <w:tc>
          <w:tcPr>
            <w:tcW w:w="633" w:type="dxa"/>
            <w:tcMar>
              <w:top w:w="50" w:type="dxa"/>
              <w:left w:w="100" w:type="dxa"/>
            </w:tcMar>
            <w:vAlign w:val="center"/>
          </w:tcPr>
          <w:p w14:paraId="40EFC55B" w14:textId="77777777" w:rsidR="00FA4BE1" w:rsidRDefault="00FA4BE1" w:rsidP="00FA4BE1">
            <w:r>
              <w:rPr>
                <w:color w:val="000000"/>
                <w:sz w:val="24"/>
              </w:rPr>
              <w:t>6.6</w:t>
            </w:r>
          </w:p>
        </w:tc>
        <w:tc>
          <w:tcPr>
            <w:tcW w:w="2443" w:type="dxa"/>
            <w:tcMar>
              <w:top w:w="50" w:type="dxa"/>
              <w:left w:w="100" w:type="dxa"/>
            </w:tcMar>
            <w:vAlign w:val="center"/>
          </w:tcPr>
          <w:p w14:paraId="49730654" w14:textId="77777777" w:rsidR="00FA4BE1" w:rsidRDefault="00FA4BE1" w:rsidP="00FA4BE1">
            <w:pPr>
              <w:ind w:left="135"/>
            </w:pPr>
            <w:r>
              <w:rPr>
                <w:color w:val="000000"/>
                <w:sz w:val="24"/>
              </w:rPr>
              <w:t>Диалог</w:t>
            </w:r>
          </w:p>
        </w:tc>
        <w:tc>
          <w:tcPr>
            <w:tcW w:w="862" w:type="dxa"/>
            <w:tcMar>
              <w:top w:w="50" w:type="dxa"/>
              <w:left w:w="100" w:type="dxa"/>
            </w:tcMar>
            <w:vAlign w:val="center"/>
          </w:tcPr>
          <w:p w14:paraId="5CC6AF49" w14:textId="77777777" w:rsidR="00FA4BE1" w:rsidRDefault="00FA4BE1" w:rsidP="00FA4BE1">
            <w:pPr>
              <w:ind w:left="135"/>
              <w:jc w:val="center"/>
            </w:pPr>
            <w:r>
              <w:rPr>
                <w:color w:val="000000"/>
                <w:sz w:val="24"/>
              </w:rPr>
              <w:t xml:space="preserve"> 2 </w:t>
            </w:r>
          </w:p>
        </w:tc>
        <w:tc>
          <w:tcPr>
            <w:tcW w:w="1655" w:type="dxa"/>
            <w:gridSpan w:val="2"/>
            <w:tcMar>
              <w:top w:w="50" w:type="dxa"/>
              <w:left w:w="100" w:type="dxa"/>
            </w:tcMar>
            <w:vAlign w:val="center"/>
          </w:tcPr>
          <w:p w14:paraId="4D3F7D81" w14:textId="77777777" w:rsidR="00FA4BE1" w:rsidRDefault="00FA4BE1" w:rsidP="00FA4BE1">
            <w:pPr>
              <w:ind w:left="135"/>
              <w:jc w:val="center"/>
            </w:pPr>
          </w:p>
        </w:tc>
        <w:tc>
          <w:tcPr>
            <w:tcW w:w="1716" w:type="dxa"/>
            <w:tcMar>
              <w:top w:w="50" w:type="dxa"/>
              <w:left w:w="100" w:type="dxa"/>
            </w:tcMar>
            <w:vAlign w:val="center"/>
          </w:tcPr>
          <w:p w14:paraId="17BE8C9E" w14:textId="77777777" w:rsidR="00FA4BE1" w:rsidRDefault="00FA4BE1" w:rsidP="00FA4BE1">
            <w:pPr>
              <w:ind w:left="135"/>
              <w:jc w:val="center"/>
            </w:pPr>
            <w:r>
              <w:rPr>
                <w:color w:val="000000"/>
                <w:sz w:val="24"/>
              </w:rPr>
              <w:t xml:space="preserve"> 1 </w:t>
            </w:r>
          </w:p>
        </w:tc>
        <w:tc>
          <w:tcPr>
            <w:tcW w:w="2537" w:type="dxa"/>
            <w:tcMar>
              <w:top w:w="50" w:type="dxa"/>
              <w:left w:w="100" w:type="dxa"/>
            </w:tcMar>
            <w:vAlign w:val="center"/>
          </w:tcPr>
          <w:p w14:paraId="04253935" w14:textId="77777777" w:rsidR="00FA4BE1" w:rsidRPr="00C167C3" w:rsidRDefault="00FA4BE1" w:rsidP="00FA4BE1">
            <w:pPr>
              <w:ind w:left="135"/>
            </w:pPr>
            <w:r w:rsidRPr="00C167C3">
              <w:rPr>
                <w:color w:val="000000"/>
                <w:sz w:val="24"/>
              </w:rPr>
              <w:t xml:space="preserve">Библиотека ЦОК </w:t>
            </w:r>
            <w:hyperlink r:id="rId22">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14:paraId="713701F6" w14:textId="77777777" w:rsidTr="000A517F">
        <w:trPr>
          <w:trHeight w:val="144"/>
          <w:tblCellSpacing w:w="20" w:type="nil"/>
        </w:trPr>
        <w:tc>
          <w:tcPr>
            <w:tcW w:w="3076" w:type="dxa"/>
            <w:gridSpan w:val="2"/>
            <w:tcMar>
              <w:top w:w="50" w:type="dxa"/>
              <w:left w:w="100" w:type="dxa"/>
            </w:tcMar>
            <w:vAlign w:val="center"/>
          </w:tcPr>
          <w:p w14:paraId="44A8741B" w14:textId="77777777" w:rsidR="00FA4BE1" w:rsidRDefault="00FA4BE1" w:rsidP="00FA4BE1">
            <w:pPr>
              <w:ind w:left="135"/>
            </w:pPr>
            <w:r>
              <w:rPr>
                <w:color w:val="000000"/>
                <w:sz w:val="24"/>
              </w:rPr>
              <w:t>Итого по разделу</w:t>
            </w:r>
          </w:p>
        </w:tc>
        <w:tc>
          <w:tcPr>
            <w:tcW w:w="862" w:type="dxa"/>
            <w:tcMar>
              <w:top w:w="50" w:type="dxa"/>
              <w:left w:w="100" w:type="dxa"/>
            </w:tcMar>
            <w:vAlign w:val="center"/>
          </w:tcPr>
          <w:p w14:paraId="0D7B120B" w14:textId="77777777" w:rsidR="00FA4BE1" w:rsidRDefault="00FA4BE1" w:rsidP="00FA4BE1">
            <w:pPr>
              <w:ind w:left="135"/>
              <w:jc w:val="center"/>
            </w:pPr>
            <w:r>
              <w:rPr>
                <w:color w:val="000000"/>
                <w:sz w:val="24"/>
              </w:rPr>
              <w:t xml:space="preserve"> 28 </w:t>
            </w:r>
          </w:p>
        </w:tc>
        <w:tc>
          <w:tcPr>
            <w:tcW w:w="5908" w:type="dxa"/>
            <w:gridSpan w:val="4"/>
            <w:tcMar>
              <w:top w:w="50" w:type="dxa"/>
              <w:left w:w="100" w:type="dxa"/>
            </w:tcMar>
            <w:vAlign w:val="center"/>
          </w:tcPr>
          <w:p w14:paraId="456FE87E" w14:textId="77777777" w:rsidR="00FA4BE1" w:rsidRDefault="00FA4BE1" w:rsidP="00FA4BE1"/>
        </w:tc>
      </w:tr>
      <w:tr w:rsidR="00FA4BE1" w14:paraId="20C7328D" w14:textId="77777777" w:rsidTr="000A517F">
        <w:trPr>
          <w:trHeight w:val="144"/>
          <w:tblCellSpacing w:w="20" w:type="nil"/>
        </w:trPr>
        <w:tc>
          <w:tcPr>
            <w:tcW w:w="9846" w:type="dxa"/>
            <w:gridSpan w:val="7"/>
            <w:tcMar>
              <w:top w:w="50" w:type="dxa"/>
              <w:left w:w="100" w:type="dxa"/>
            </w:tcMar>
            <w:vAlign w:val="center"/>
          </w:tcPr>
          <w:p w14:paraId="6653328D" w14:textId="77777777" w:rsidR="00FA4BE1" w:rsidRDefault="00FA4BE1" w:rsidP="00FA4BE1">
            <w:pPr>
              <w:ind w:left="135"/>
            </w:pPr>
            <w:r>
              <w:rPr>
                <w:b/>
                <w:color w:val="000000"/>
                <w:sz w:val="24"/>
              </w:rPr>
              <w:t>Раздел 7.</w:t>
            </w:r>
            <w:r>
              <w:rPr>
                <w:color w:val="000000"/>
                <w:sz w:val="24"/>
              </w:rPr>
              <w:t xml:space="preserve"> </w:t>
            </w:r>
            <w:r>
              <w:rPr>
                <w:b/>
                <w:color w:val="000000"/>
                <w:sz w:val="24"/>
              </w:rPr>
              <w:t>Морфология. Культура речи. Орфография</w:t>
            </w:r>
          </w:p>
        </w:tc>
      </w:tr>
      <w:tr w:rsidR="00FA4BE1" w:rsidRPr="00C167C3" w14:paraId="5DBBBDE0" w14:textId="77777777" w:rsidTr="000A517F">
        <w:trPr>
          <w:trHeight w:val="144"/>
          <w:tblCellSpacing w:w="20" w:type="nil"/>
        </w:trPr>
        <w:tc>
          <w:tcPr>
            <w:tcW w:w="633" w:type="dxa"/>
            <w:tcMar>
              <w:top w:w="50" w:type="dxa"/>
              <w:left w:w="100" w:type="dxa"/>
            </w:tcMar>
            <w:vAlign w:val="center"/>
          </w:tcPr>
          <w:p w14:paraId="14EB1135" w14:textId="77777777" w:rsidR="00FA4BE1" w:rsidRDefault="00FA4BE1" w:rsidP="00FA4BE1">
            <w:r>
              <w:rPr>
                <w:color w:val="000000"/>
                <w:sz w:val="24"/>
              </w:rPr>
              <w:t>7.1</w:t>
            </w:r>
          </w:p>
        </w:tc>
        <w:tc>
          <w:tcPr>
            <w:tcW w:w="2443" w:type="dxa"/>
            <w:tcMar>
              <w:top w:w="50" w:type="dxa"/>
              <w:left w:w="100" w:type="dxa"/>
            </w:tcMar>
            <w:vAlign w:val="center"/>
          </w:tcPr>
          <w:p w14:paraId="18FFEAC2" w14:textId="77777777" w:rsidR="00FA4BE1" w:rsidRPr="00C167C3" w:rsidRDefault="00FA4BE1" w:rsidP="00FA4BE1">
            <w:pPr>
              <w:ind w:left="135"/>
            </w:pPr>
            <w:r w:rsidRPr="00C167C3">
              <w:rPr>
                <w:color w:val="000000"/>
                <w:sz w:val="24"/>
              </w:rPr>
              <w:t>Система частей речи в русском языке</w:t>
            </w:r>
          </w:p>
        </w:tc>
        <w:tc>
          <w:tcPr>
            <w:tcW w:w="862" w:type="dxa"/>
            <w:tcMar>
              <w:top w:w="50" w:type="dxa"/>
              <w:left w:w="100" w:type="dxa"/>
            </w:tcMar>
            <w:vAlign w:val="center"/>
          </w:tcPr>
          <w:p w14:paraId="2CDDD969" w14:textId="77777777" w:rsidR="00FA4BE1" w:rsidRDefault="00FA4BE1" w:rsidP="00FA4BE1">
            <w:pPr>
              <w:ind w:left="135"/>
              <w:jc w:val="center"/>
            </w:pPr>
            <w:r w:rsidRPr="00C167C3">
              <w:rPr>
                <w:color w:val="000000"/>
                <w:sz w:val="24"/>
              </w:rPr>
              <w:t xml:space="preserve"> </w:t>
            </w:r>
            <w:r>
              <w:rPr>
                <w:color w:val="000000"/>
                <w:sz w:val="24"/>
              </w:rPr>
              <w:t xml:space="preserve">2 </w:t>
            </w:r>
          </w:p>
        </w:tc>
        <w:tc>
          <w:tcPr>
            <w:tcW w:w="1655" w:type="dxa"/>
            <w:gridSpan w:val="2"/>
            <w:tcMar>
              <w:top w:w="50" w:type="dxa"/>
              <w:left w:w="100" w:type="dxa"/>
            </w:tcMar>
            <w:vAlign w:val="center"/>
          </w:tcPr>
          <w:p w14:paraId="55EA6F2E" w14:textId="77777777" w:rsidR="00FA4BE1" w:rsidRDefault="00FA4BE1" w:rsidP="00FA4BE1">
            <w:pPr>
              <w:ind w:left="135"/>
              <w:jc w:val="center"/>
            </w:pPr>
          </w:p>
        </w:tc>
        <w:tc>
          <w:tcPr>
            <w:tcW w:w="1716" w:type="dxa"/>
            <w:tcMar>
              <w:top w:w="50" w:type="dxa"/>
              <w:left w:w="100" w:type="dxa"/>
            </w:tcMar>
            <w:vAlign w:val="center"/>
          </w:tcPr>
          <w:p w14:paraId="1DB80FFB" w14:textId="77777777" w:rsidR="00FA4BE1" w:rsidRDefault="00FA4BE1" w:rsidP="00FA4BE1">
            <w:pPr>
              <w:ind w:left="135"/>
              <w:jc w:val="center"/>
            </w:pPr>
          </w:p>
        </w:tc>
        <w:tc>
          <w:tcPr>
            <w:tcW w:w="2537" w:type="dxa"/>
            <w:tcMar>
              <w:top w:w="50" w:type="dxa"/>
              <w:left w:w="100" w:type="dxa"/>
            </w:tcMar>
            <w:vAlign w:val="center"/>
          </w:tcPr>
          <w:p w14:paraId="3949C29C" w14:textId="77777777" w:rsidR="00FA4BE1" w:rsidRPr="00C167C3" w:rsidRDefault="00FA4BE1" w:rsidP="00FA4BE1">
            <w:pPr>
              <w:ind w:left="135"/>
            </w:pPr>
            <w:r w:rsidRPr="00C167C3">
              <w:rPr>
                <w:color w:val="000000"/>
                <w:sz w:val="24"/>
              </w:rPr>
              <w:t xml:space="preserve">Библиотека ЦОК </w:t>
            </w:r>
            <w:hyperlink r:id="rId23">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rsidRPr="00C167C3" w14:paraId="5A31EF8B" w14:textId="77777777" w:rsidTr="000A517F">
        <w:trPr>
          <w:trHeight w:val="144"/>
          <w:tblCellSpacing w:w="20" w:type="nil"/>
        </w:trPr>
        <w:tc>
          <w:tcPr>
            <w:tcW w:w="633" w:type="dxa"/>
            <w:tcMar>
              <w:top w:w="50" w:type="dxa"/>
              <w:left w:w="100" w:type="dxa"/>
            </w:tcMar>
            <w:vAlign w:val="center"/>
          </w:tcPr>
          <w:p w14:paraId="0670271A" w14:textId="77777777" w:rsidR="00FA4BE1" w:rsidRDefault="00FA4BE1" w:rsidP="00FA4BE1">
            <w:r>
              <w:rPr>
                <w:color w:val="000000"/>
                <w:sz w:val="24"/>
              </w:rPr>
              <w:t>7.2</w:t>
            </w:r>
          </w:p>
        </w:tc>
        <w:tc>
          <w:tcPr>
            <w:tcW w:w="2443" w:type="dxa"/>
            <w:tcMar>
              <w:top w:w="50" w:type="dxa"/>
              <w:left w:w="100" w:type="dxa"/>
            </w:tcMar>
            <w:vAlign w:val="center"/>
          </w:tcPr>
          <w:p w14:paraId="1798B311" w14:textId="77777777" w:rsidR="00FA4BE1" w:rsidRDefault="00FA4BE1" w:rsidP="00FA4BE1">
            <w:pPr>
              <w:ind w:left="135"/>
            </w:pPr>
            <w:r>
              <w:rPr>
                <w:color w:val="000000"/>
                <w:sz w:val="24"/>
              </w:rPr>
              <w:t>Имя существительное</w:t>
            </w:r>
          </w:p>
        </w:tc>
        <w:tc>
          <w:tcPr>
            <w:tcW w:w="862" w:type="dxa"/>
            <w:tcMar>
              <w:top w:w="50" w:type="dxa"/>
              <w:left w:w="100" w:type="dxa"/>
            </w:tcMar>
            <w:vAlign w:val="center"/>
          </w:tcPr>
          <w:p w14:paraId="581A4381" w14:textId="77777777" w:rsidR="00FA4BE1" w:rsidRDefault="00FA4BE1" w:rsidP="00FA4BE1">
            <w:pPr>
              <w:ind w:left="135"/>
              <w:jc w:val="center"/>
            </w:pPr>
            <w:r>
              <w:rPr>
                <w:color w:val="000000"/>
                <w:sz w:val="24"/>
              </w:rPr>
              <w:t xml:space="preserve"> 22 </w:t>
            </w:r>
          </w:p>
        </w:tc>
        <w:tc>
          <w:tcPr>
            <w:tcW w:w="1655" w:type="dxa"/>
            <w:gridSpan w:val="2"/>
            <w:tcMar>
              <w:top w:w="50" w:type="dxa"/>
              <w:left w:w="100" w:type="dxa"/>
            </w:tcMar>
            <w:vAlign w:val="center"/>
          </w:tcPr>
          <w:p w14:paraId="029C8BC7" w14:textId="77777777" w:rsidR="00FA4BE1" w:rsidRDefault="00FA4BE1" w:rsidP="00FA4BE1">
            <w:pPr>
              <w:ind w:left="135"/>
              <w:jc w:val="center"/>
            </w:pPr>
          </w:p>
        </w:tc>
        <w:tc>
          <w:tcPr>
            <w:tcW w:w="1716" w:type="dxa"/>
            <w:tcMar>
              <w:top w:w="50" w:type="dxa"/>
              <w:left w:w="100" w:type="dxa"/>
            </w:tcMar>
            <w:vAlign w:val="center"/>
          </w:tcPr>
          <w:p w14:paraId="4AAAF196" w14:textId="77777777" w:rsidR="00FA4BE1" w:rsidRDefault="00FA4BE1" w:rsidP="00FA4BE1">
            <w:pPr>
              <w:ind w:left="135"/>
              <w:jc w:val="center"/>
            </w:pPr>
            <w:r>
              <w:rPr>
                <w:color w:val="000000"/>
                <w:sz w:val="24"/>
              </w:rPr>
              <w:t xml:space="preserve"> 3 </w:t>
            </w:r>
          </w:p>
        </w:tc>
        <w:tc>
          <w:tcPr>
            <w:tcW w:w="2537" w:type="dxa"/>
            <w:tcMar>
              <w:top w:w="50" w:type="dxa"/>
              <w:left w:w="100" w:type="dxa"/>
            </w:tcMar>
            <w:vAlign w:val="center"/>
          </w:tcPr>
          <w:p w14:paraId="1B02EC5A" w14:textId="77777777" w:rsidR="00FA4BE1" w:rsidRPr="00C167C3" w:rsidRDefault="00FA4BE1" w:rsidP="00FA4BE1">
            <w:pPr>
              <w:ind w:left="135"/>
            </w:pPr>
            <w:r w:rsidRPr="00C167C3">
              <w:rPr>
                <w:color w:val="000000"/>
                <w:sz w:val="24"/>
              </w:rPr>
              <w:t xml:space="preserve">Библиотека ЦОК </w:t>
            </w:r>
            <w:hyperlink r:id="rId24">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rsidRPr="00C167C3" w14:paraId="7EF7D6D4" w14:textId="77777777" w:rsidTr="000A517F">
        <w:trPr>
          <w:trHeight w:val="144"/>
          <w:tblCellSpacing w:w="20" w:type="nil"/>
        </w:trPr>
        <w:tc>
          <w:tcPr>
            <w:tcW w:w="633" w:type="dxa"/>
            <w:tcMar>
              <w:top w:w="50" w:type="dxa"/>
              <w:left w:w="100" w:type="dxa"/>
            </w:tcMar>
            <w:vAlign w:val="center"/>
          </w:tcPr>
          <w:p w14:paraId="48BF7FD6" w14:textId="77777777" w:rsidR="00FA4BE1" w:rsidRDefault="00FA4BE1" w:rsidP="00FA4BE1">
            <w:r>
              <w:rPr>
                <w:color w:val="000000"/>
                <w:sz w:val="24"/>
              </w:rPr>
              <w:t>7.3</w:t>
            </w:r>
          </w:p>
        </w:tc>
        <w:tc>
          <w:tcPr>
            <w:tcW w:w="2443" w:type="dxa"/>
            <w:tcMar>
              <w:top w:w="50" w:type="dxa"/>
              <w:left w:w="100" w:type="dxa"/>
            </w:tcMar>
            <w:vAlign w:val="center"/>
          </w:tcPr>
          <w:p w14:paraId="7598147F" w14:textId="77777777" w:rsidR="00FA4BE1" w:rsidRDefault="00FA4BE1" w:rsidP="00FA4BE1">
            <w:pPr>
              <w:ind w:left="135"/>
            </w:pPr>
            <w:r>
              <w:rPr>
                <w:color w:val="000000"/>
                <w:sz w:val="24"/>
              </w:rPr>
              <w:t>Имя прилагательное</w:t>
            </w:r>
          </w:p>
        </w:tc>
        <w:tc>
          <w:tcPr>
            <w:tcW w:w="862" w:type="dxa"/>
            <w:tcMar>
              <w:top w:w="50" w:type="dxa"/>
              <w:left w:w="100" w:type="dxa"/>
            </w:tcMar>
            <w:vAlign w:val="center"/>
          </w:tcPr>
          <w:p w14:paraId="66575195" w14:textId="77777777" w:rsidR="00FA4BE1" w:rsidRDefault="00FA4BE1" w:rsidP="00FA4BE1">
            <w:pPr>
              <w:ind w:left="135"/>
              <w:jc w:val="center"/>
            </w:pPr>
            <w:r>
              <w:rPr>
                <w:color w:val="000000"/>
                <w:sz w:val="24"/>
              </w:rPr>
              <w:t xml:space="preserve"> 12 </w:t>
            </w:r>
          </w:p>
        </w:tc>
        <w:tc>
          <w:tcPr>
            <w:tcW w:w="1655" w:type="dxa"/>
            <w:gridSpan w:val="2"/>
            <w:tcMar>
              <w:top w:w="50" w:type="dxa"/>
              <w:left w:w="100" w:type="dxa"/>
            </w:tcMar>
            <w:vAlign w:val="center"/>
          </w:tcPr>
          <w:p w14:paraId="3EE1AE4D" w14:textId="77777777" w:rsidR="00FA4BE1" w:rsidRDefault="00FA4BE1" w:rsidP="00FA4BE1">
            <w:pPr>
              <w:ind w:left="135"/>
              <w:jc w:val="center"/>
            </w:pPr>
          </w:p>
        </w:tc>
        <w:tc>
          <w:tcPr>
            <w:tcW w:w="1716" w:type="dxa"/>
            <w:tcMar>
              <w:top w:w="50" w:type="dxa"/>
              <w:left w:w="100" w:type="dxa"/>
            </w:tcMar>
            <w:vAlign w:val="center"/>
          </w:tcPr>
          <w:p w14:paraId="72E88C66" w14:textId="77777777" w:rsidR="00FA4BE1" w:rsidRDefault="00FA4BE1" w:rsidP="00FA4BE1">
            <w:pPr>
              <w:ind w:left="135"/>
              <w:jc w:val="center"/>
            </w:pPr>
            <w:r>
              <w:rPr>
                <w:color w:val="000000"/>
                <w:sz w:val="24"/>
              </w:rPr>
              <w:t xml:space="preserve"> 1 </w:t>
            </w:r>
          </w:p>
        </w:tc>
        <w:tc>
          <w:tcPr>
            <w:tcW w:w="2537" w:type="dxa"/>
            <w:tcMar>
              <w:top w:w="50" w:type="dxa"/>
              <w:left w:w="100" w:type="dxa"/>
            </w:tcMar>
            <w:vAlign w:val="center"/>
          </w:tcPr>
          <w:p w14:paraId="5E5F0962" w14:textId="77777777" w:rsidR="00FA4BE1" w:rsidRPr="00C167C3" w:rsidRDefault="00FA4BE1" w:rsidP="00FA4BE1">
            <w:pPr>
              <w:ind w:left="135"/>
            </w:pPr>
            <w:r w:rsidRPr="00C167C3">
              <w:rPr>
                <w:color w:val="000000"/>
                <w:sz w:val="24"/>
              </w:rPr>
              <w:t xml:space="preserve">Библиотека ЦОК </w:t>
            </w:r>
            <w:hyperlink r:id="rId25">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rsidRPr="00C167C3" w14:paraId="7CB9C947" w14:textId="77777777" w:rsidTr="000A517F">
        <w:trPr>
          <w:trHeight w:val="144"/>
          <w:tblCellSpacing w:w="20" w:type="nil"/>
        </w:trPr>
        <w:tc>
          <w:tcPr>
            <w:tcW w:w="633" w:type="dxa"/>
            <w:tcMar>
              <w:top w:w="50" w:type="dxa"/>
              <w:left w:w="100" w:type="dxa"/>
            </w:tcMar>
            <w:vAlign w:val="center"/>
          </w:tcPr>
          <w:p w14:paraId="04F9883E" w14:textId="77777777" w:rsidR="00FA4BE1" w:rsidRDefault="00FA4BE1" w:rsidP="00FA4BE1">
            <w:r>
              <w:rPr>
                <w:color w:val="000000"/>
                <w:sz w:val="24"/>
              </w:rPr>
              <w:t>7.4</w:t>
            </w:r>
          </w:p>
        </w:tc>
        <w:tc>
          <w:tcPr>
            <w:tcW w:w="2443" w:type="dxa"/>
            <w:tcMar>
              <w:top w:w="50" w:type="dxa"/>
              <w:left w:w="100" w:type="dxa"/>
            </w:tcMar>
            <w:vAlign w:val="center"/>
          </w:tcPr>
          <w:p w14:paraId="73EC647F" w14:textId="77777777" w:rsidR="00FA4BE1" w:rsidRDefault="00FA4BE1" w:rsidP="00FA4BE1">
            <w:pPr>
              <w:ind w:left="135"/>
            </w:pPr>
            <w:r>
              <w:rPr>
                <w:color w:val="000000"/>
                <w:sz w:val="24"/>
              </w:rPr>
              <w:t>Глагол</w:t>
            </w:r>
          </w:p>
        </w:tc>
        <w:tc>
          <w:tcPr>
            <w:tcW w:w="862" w:type="dxa"/>
            <w:tcMar>
              <w:top w:w="50" w:type="dxa"/>
              <w:left w:w="100" w:type="dxa"/>
            </w:tcMar>
            <w:vAlign w:val="center"/>
          </w:tcPr>
          <w:p w14:paraId="4ED86242" w14:textId="77777777" w:rsidR="00FA4BE1" w:rsidRDefault="00FA4BE1" w:rsidP="00FA4BE1">
            <w:pPr>
              <w:ind w:left="135"/>
              <w:jc w:val="center"/>
            </w:pPr>
            <w:r>
              <w:rPr>
                <w:color w:val="000000"/>
                <w:sz w:val="24"/>
              </w:rPr>
              <w:t xml:space="preserve"> 24 </w:t>
            </w:r>
          </w:p>
        </w:tc>
        <w:tc>
          <w:tcPr>
            <w:tcW w:w="1655" w:type="dxa"/>
            <w:gridSpan w:val="2"/>
            <w:tcMar>
              <w:top w:w="50" w:type="dxa"/>
              <w:left w:w="100" w:type="dxa"/>
            </w:tcMar>
            <w:vAlign w:val="center"/>
          </w:tcPr>
          <w:p w14:paraId="5E3E5D35" w14:textId="77777777" w:rsidR="00FA4BE1" w:rsidRDefault="00FA4BE1" w:rsidP="00FA4BE1">
            <w:pPr>
              <w:ind w:left="135"/>
              <w:jc w:val="center"/>
            </w:pPr>
          </w:p>
        </w:tc>
        <w:tc>
          <w:tcPr>
            <w:tcW w:w="1716" w:type="dxa"/>
            <w:tcMar>
              <w:top w:w="50" w:type="dxa"/>
              <w:left w:w="100" w:type="dxa"/>
            </w:tcMar>
            <w:vAlign w:val="center"/>
          </w:tcPr>
          <w:p w14:paraId="198AB54A" w14:textId="77777777" w:rsidR="00FA4BE1" w:rsidRDefault="00FA4BE1" w:rsidP="00FA4BE1">
            <w:pPr>
              <w:ind w:left="135"/>
              <w:jc w:val="center"/>
            </w:pPr>
            <w:r>
              <w:rPr>
                <w:color w:val="000000"/>
                <w:sz w:val="24"/>
              </w:rPr>
              <w:t xml:space="preserve"> 3 </w:t>
            </w:r>
          </w:p>
        </w:tc>
        <w:tc>
          <w:tcPr>
            <w:tcW w:w="2537" w:type="dxa"/>
            <w:tcMar>
              <w:top w:w="50" w:type="dxa"/>
              <w:left w:w="100" w:type="dxa"/>
            </w:tcMar>
            <w:vAlign w:val="center"/>
          </w:tcPr>
          <w:p w14:paraId="79599519" w14:textId="77777777" w:rsidR="00FA4BE1" w:rsidRPr="00C167C3" w:rsidRDefault="00FA4BE1" w:rsidP="00FA4BE1">
            <w:pPr>
              <w:ind w:left="135"/>
            </w:pPr>
            <w:r w:rsidRPr="00C167C3">
              <w:rPr>
                <w:color w:val="000000"/>
                <w:sz w:val="24"/>
              </w:rPr>
              <w:t xml:space="preserve">Библиотека ЦОК </w:t>
            </w:r>
            <w:hyperlink r:id="rId26">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14:paraId="3E58CCC7" w14:textId="77777777" w:rsidTr="000A517F">
        <w:trPr>
          <w:trHeight w:val="144"/>
          <w:tblCellSpacing w:w="20" w:type="nil"/>
        </w:trPr>
        <w:tc>
          <w:tcPr>
            <w:tcW w:w="3076" w:type="dxa"/>
            <w:gridSpan w:val="2"/>
            <w:tcMar>
              <w:top w:w="50" w:type="dxa"/>
              <w:left w:w="100" w:type="dxa"/>
            </w:tcMar>
            <w:vAlign w:val="center"/>
          </w:tcPr>
          <w:p w14:paraId="7E6BA9E4" w14:textId="77777777" w:rsidR="00FA4BE1" w:rsidRDefault="00FA4BE1" w:rsidP="00FA4BE1">
            <w:pPr>
              <w:ind w:left="135"/>
            </w:pPr>
            <w:r>
              <w:rPr>
                <w:color w:val="000000"/>
                <w:sz w:val="24"/>
              </w:rPr>
              <w:t>Итого по разделу</w:t>
            </w:r>
          </w:p>
        </w:tc>
        <w:tc>
          <w:tcPr>
            <w:tcW w:w="862" w:type="dxa"/>
            <w:tcMar>
              <w:top w:w="50" w:type="dxa"/>
              <w:left w:w="100" w:type="dxa"/>
            </w:tcMar>
            <w:vAlign w:val="center"/>
          </w:tcPr>
          <w:p w14:paraId="03618ED6" w14:textId="77777777" w:rsidR="00FA4BE1" w:rsidRDefault="00FA4BE1" w:rsidP="00FA4BE1">
            <w:pPr>
              <w:ind w:left="135"/>
              <w:jc w:val="center"/>
            </w:pPr>
            <w:r>
              <w:rPr>
                <w:color w:val="000000"/>
                <w:sz w:val="24"/>
              </w:rPr>
              <w:t xml:space="preserve"> 60 </w:t>
            </w:r>
          </w:p>
        </w:tc>
        <w:tc>
          <w:tcPr>
            <w:tcW w:w="5908" w:type="dxa"/>
            <w:gridSpan w:val="4"/>
            <w:tcMar>
              <w:top w:w="50" w:type="dxa"/>
              <w:left w:w="100" w:type="dxa"/>
            </w:tcMar>
            <w:vAlign w:val="center"/>
          </w:tcPr>
          <w:p w14:paraId="50B156B9" w14:textId="77777777" w:rsidR="00FA4BE1" w:rsidRDefault="00FA4BE1" w:rsidP="00FA4BE1"/>
        </w:tc>
      </w:tr>
      <w:tr w:rsidR="00FA4BE1" w:rsidRPr="00C167C3" w14:paraId="3368E1E9" w14:textId="77777777" w:rsidTr="000A517F">
        <w:trPr>
          <w:trHeight w:val="144"/>
          <w:tblCellSpacing w:w="20" w:type="nil"/>
        </w:trPr>
        <w:tc>
          <w:tcPr>
            <w:tcW w:w="3076" w:type="dxa"/>
            <w:gridSpan w:val="2"/>
            <w:tcMar>
              <w:top w:w="50" w:type="dxa"/>
              <w:left w:w="100" w:type="dxa"/>
            </w:tcMar>
            <w:vAlign w:val="center"/>
          </w:tcPr>
          <w:p w14:paraId="6FB4B266" w14:textId="77777777" w:rsidR="00FA4BE1" w:rsidRDefault="00FA4BE1" w:rsidP="00FA4BE1">
            <w:pPr>
              <w:ind w:left="135"/>
            </w:pPr>
            <w:r>
              <w:rPr>
                <w:color w:val="000000"/>
                <w:sz w:val="24"/>
              </w:rPr>
              <w:t>Повторение пройденного материала</w:t>
            </w:r>
          </w:p>
        </w:tc>
        <w:tc>
          <w:tcPr>
            <w:tcW w:w="862" w:type="dxa"/>
            <w:tcMar>
              <w:top w:w="50" w:type="dxa"/>
              <w:left w:w="100" w:type="dxa"/>
            </w:tcMar>
            <w:vAlign w:val="center"/>
          </w:tcPr>
          <w:p w14:paraId="022CF788" w14:textId="77777777" w:rsidR="00FA4BE1" w:rsidRDefault="00FA4BE1" w:rsidP="00FA4BE1">
            <w:pPr>
              <w:ind w:left="135"/>
              <w:jc w:val="center"/>
            </w:pPr>
            <w:r>
              <w:rPr>
                <w:color w:val="000000"/>
                <w:sz w:val="24"/>
              </w:rPr>
              <w:t xml:space="preserve"> 9 </w:t>
            </w:r>
          </w:p>
        </w:tc>
        <w:tc>
          <w:tcPr>
            <w:tcW w:w="1655" w:type="dxa"/>
            <w:gridSpan w:val="2"/>
            <w:tcMar>
              <w:top w:w="50" w:type="dxa"/>
              <w:left w:w="100" w:type="dxa"/>
            </w:tcMar>
            <w:vAlign w:val="center"/>
          </w:tcPr>
          <w:p w14:paraId="1220D548" w14:textId="77777777" w:rsidR="00FA4BE1" w:rsidRDefault="00FA4BE1" w:rsidP="00FA4BE1">
            <w:pPr>
              <w:ind w:left="135"/>
              <w:jc w:val="center"/>
            </w:pPr>
          </w:p>
        </w:tc>
        <w:tc>
          <w:tcPr>
            <w:tcW w:w="1716" w:type="dxa"/>
            <w:tcMar>
              <w:top w:w="50" w:type="dxa"/>
              <w:left w:w="100" w:type="dxa"/>
            </w:tcMar>
            <w:vAlign w:val="center"/>
          </w:tcPr>
          <w:p w14:paraId="10A2D978" w14:textId="77777777" w:rsidR="00FA4BE1" w:rsidRDefault="00FA4BE1" w:rsidP="00FA4BE1">
            <w:pPr>
              <w:ind w:left="135"/>
              <w:jc w:val="center"/>
            </w:pPr>
          </w:p>
        </w:tc>
        <w:tc>
          <w:tcPr>
            <w:tcW w:w="2537" w:type="dxa"/>
            <w:tcMar>
              <w:top w:w="50" w:type="dxa"/>
              <w:left w:w="100" w:type="dxa"/>
            </w:tcMar>
            <w:vAlign w:val="center"/>
          </w:tcPr>
          <w:p w14:paraId="527D7E73" w14:textId="77777777" w:rsidR="00FA4BE1" w:rsidRPr="00C167C3" w:rsidRDefault="00FA4BE1" w:rsidP="00FA4BE1">
            <w:pPr>
              <w:ind w:left="135"/>
            </w:pPr>
            <w:r w:rsidRPr="00C167C3">
              <w:rPr>
                <w:color w:val="000000"/>
                <w:sz w:val="24"/>
              </w:rPr>
              <w:t xml:space="preserve">Библиотека ЦОК </w:t>
            </w:r>
            <w:hyperlink r:id="rId27">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rsidRPr="00C167C3" w14:paraId="4765E7A6" w14:textId="77777777" w:rsidTr="000A517F">
        <w:trPr>
          <w:trHeight w:val="144"/>
          <w:tblCellSpacing w:w="20" w:type="nil"/>
        </w:trPr>
        <w:tc>
          <w:tcPr>
            <w:tcW w:w="3076" w:type="dxa"/>
            <w:gridSpan w:val="2"/>
            <w:tcMar>
              <w:top w:w="50" w:type="dxa"/>
              <w:left w:w="100" w:type="dxa"/>
            </w:tcMar>
            <w:vAlign w:val="center"/>
          </w:tcPr>
          <w:p w14:paraId="59AF8335" w14:textId="77777777" w:rsidR="00FA4BE1" w:rsidRPr="00C167C3" w:rsidRDefault="00FA4BE1" w:rsidP="00FA4BE1">
            <w:pPr>
              <w:ind w:left="135"/>
            </w:pPr>
            <w:r w:rsidRPr="00C167C3">
              <w:rPr>
                <w:color w:val="000000"/>
                <w:sz w:val="24"/>
              </w:rPr>
              <w:lastRenderedPageBreak/>
              <w:t>Итоговый контроль (сочинения, изложения, контрольные и проверочные работы, диктанты)</w:t>
            </w:r>
          </w:p>
        </w:tc>
        <w:tc>
          <w:tcPr>
            <w:tcW w:w="862" w:type="dxa"/>
            <w:tcMar>
              <w:top w:w="50" w:type="dxa"/>
              <w:left w:w="100" w:type="dxa"/>
            </w:tcMar>
            <w:vAlign w:val="center"/>
          </w:tcPr>
          <w:p w14:paraId="3D4960BF" w14:textId="77777777" w:rsidR="00FA4BE1" w:rsidRDefault="00FA4BE1" w:rsidP="00FA4BE1">
            <w:pPr>
              <w:ind w:left="135"/>
              <w:jc w:val="center"/>
            </w:pPr>
            <w:r w:rsidRPr="00C167C3">
              <w:rPr>
                <w:color w:val="000000"/>
                <w:sz w:val="24"/>
              </w:rPr>
              <w:t xml:space="preserve"> </w:t>
            </w:r>
            <w:r>
              <w:rPr>
                <w:color w:val="000000"/>
                <w:sz w:val="24"/>
              </w:rPr>
              <w:t xml:space="preserve">12 </w:t>
            </w:r>
          </w:p>
        </w:tc>
        <w:tc>
          <w:tcPr>
            <w:tcW w:w="1655" w:type="dxa"/>
            <w:gridSpan w:val="2"/>
            <w:tcMar>
              <w:top w:w="50" w:type="dxa"/>
              <w:left w:w="100" w:type="dxa"/>
            </w:tcMar>
            <w:vAlign w:val="center"/>
          </w:tcPr>
          <w:p w14:paraId="431146B8" w14:textId="77777777" w:rsidR="00FA4BE1" w:rsidRDefault="00FA4BE1" w:rsidP="00FA4BE1">
            <w:pPr>
              <w:ind w:left="135"/>
              <w:jc w:val="center"/>
            </w:pPr>
            <w:r>
              <w:rPr>
                <w:color w:val="000000"/>
                <w:sz w:val="24"/>
              </w:rPr>
              <w:t xml:space="preserve"> 12 </w:t>
            </w:r>
          </w:p>
        </w:tc>
        <w:tc>
          <w:tcPr>
            <w:tcW w:w="1716" w:type="dxa"/>
            <w:tcMar>
              <w:top w:w="50" w:type="dxa"/>
              <w:left w:w="100" w:type="dxa"/>
            </w:tcMar>
            <w:vAlign w:val="center"/>
          </w:tcPr>
          <w:p w14:paraId="08D2D7B0" w14:textId="77777777" w:rsidR="00FA4BE1" w:rsidRDefault="00FA4BE1" w:rsidP="00FA4BE1">
            <w:pPr>
              <w:ind w:left="135"/>
              <w:jc w:val="center"/>
            </w:pPr>
          </w:p>
        </w:tc>
        <w:tc>
          <w:tcPr>
            <w:tcW w:w="2537" w:type="dxa"/>
            <w:tcMar>
              <w:top w:w="50" w:type="dxa"/>
              <w:left w:w="100" w:type="dxa"/>
            </w:tcMar>
            <w:vAlign w:val="center"/>
          </w:tcPr>
          <w:p w14:paraId="1BA9426C" w14:textId="77777777" w:rsidR="00FA4BE1" w:rsidRPr="00C167C3" w:rsidRDefault="00FA4BE1" w:rsidP="00FA4BE1">
            <w:pPr>
              <w:ind w:left="135"/>
            </w:pPr>
            <w:r w:rsidRPr="00C167C3">
              <w:rPr>
                <w:color w:val="000000"/>
                <w:sz w:val="24"/>
              </w:rPr>
              <w:t xml:space="preserve">Библиотека ЦОК </w:t>
            </w:r>
            <w:hyperlink r:id="rId28">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14:paraId="4C7D0C92" w14:textId="77777777" w:rsidTr="000A517F">
        <w:trPr>
          <w:trHeight w:val="144"/>
          <w:tblCellSpacing w:w="20" w:type="nil"/>
        </w:trPr>
        <w:tc>
          <w:tcPr>
            <w:tcW w:w="3076" w:type="dxa"/>
            <w:gridSpan w:val="2"/>
            <w:tcMar>
              <w:top w:w="50" w:type="dxa"/>
              <w:left w:w="100" w:type="dxa"/>
            </w:tcMar>
            <w:vAlign w:val="center"/>
          </w:tcPr>
          <w:p w14:paraId="2B74B0E9" w14:textId="77777777" w:rsidR="00FA4BE1" w:rsidRPr="00C167C3" w:rsidRDefault="00FA4BE1" w:rsidP="00FA4BE1">
            <w:pPr>
              <w:ind w:left="135"/>
            </w:pPr>
            <w:r w:rsidRPr="00C167C3">
              <w:rPr>
                <w:color w:val="000000"/>
                <w:sz w:val="24"/>
              </w:rPr>
              <w:t>ОБЩЕЕ КОЛИЧЕСТВО ЧАСОВ ПО ПРОГРАММЕ</w:t>
            </w:r>
          </w:p>
        </w:tc>
        <w:tc>
          <w:tcPr>
            <w:tcW w:w="862" w:type="dxa"/>
            <w:tcMar>
              <w:top w:w="50" w:type="dxa"/>
              <w:left w:w="100" w:type="dxa"/>
            </w:tcMar>
            <w:vAlign w:val="center"/>
          </w:tcPr>
          <w:p w14:paraId="36B399CF" w14:textId="77777777" w:rsidR="00FA4BE1" w:rsidRDefault="00FA4BE1" w:rsidP="00FA4BE1">
            <w:pPr>
              <w:ind w:left="135"/>
              <w:jc w:val="center"/>
            </w:pPr>
            <w:r w:rsidRPr="00C167C3">
              <w:rPr>
                <w:color w:val="000000"/>
                <w:sz w:val="24"/>
              </w:rPr>
              <w:t xml:space="preserve"> </w:t>
            </w:r>
            <w:r>
              <w:rPr>
                <w:color w:val="000000"/>
                <w:sz w:val="24"/>
              </w:rPr>
              <w:t xml:space="preserve">170 </w:t>
            </w:r>
          </w:p>
        </w:tc>
        <w:tc>
          <w:tcPr>
            <w:tcW w:w="1655" w:type="dxa"/>
            <w:gridSpan w:val="2"/>
            <w:tcMar>
              <w:top w:w="50" w:type="dxa"/>
              <w:left w:w="100" w:type="dxa"/>
            </w:tcMar>
            <w:vAlign w:val="center"/>
          </w:tcPr>
          <w:p w14:paraId="232078C3" w14:textId="77777777" w:rsidR="00FA4BE1" w:rsidRDefault="00FA4BE1" w:rsidP="00FA4BE1">
            <w:pPr>
              <w:ind w:left="135"/>
              <w:jc w:val="center"/>
            </w:pPr>
            <w:r>
              <w:rPr>
                <w:color w:val="000000"/>
                <w:sz w:val="24"/>
              </w:rPr>
              <w:t xml:space="preserve"> 12 </w:t>
            </w:r>
          </w:p>
        </w:tc>
        <w:tc>
          <w:tcPr>
            <w:tcW w:w="1716" w:type="dxa"/>
            <w:tcMar>
              <w:top w:w="50" w:type="dxa"/>
              <w:left w:w="100" w:type="dxa"/>
            </w:tcMar>
            <w:vAlign w:val="center"/>
          </w:tcPr>
          <w:p w14:paraId="2FC58D29" w14:textId="77777777" w:rsidR="00FA4BE1" w:rsidRDefault="00FA4BE1" w:rsidP="00FA4BE1">
            <w:pPr>
              <w:ind w:left="135"/>
              <w:jc w:val="center"/>
            </w:pPr>
            <w:r>
              <w:rPr>
                <w:color w:val="000000"/>
                <w:sz w:val="24"/>
              </w:rPr>
              <w:t xml:space="preserve"> 16 </w:t>
            </w:r>
          </w:p>
        </w:tc>
        <w:tc>
          <w:tcPr>
            <w:tcW w:w="2537" w:type="dxa"/>
            <w:tcMar>
              <w:top w:w="50" w:type="dxa"/>
              <w:left w:w="100" w:type="dxa"/>
            </w:tcMar>
            <w:vAlign w:val="center"/>
          </w:tcPr>
          <w:p w14:paraId="48C519D6" w14:textId="77777777" w:rsidR="00FA4BE1" w:rsidRDefault="00FA4BE1" w:rsidP="00FA4BE1"/>
        </w:tc>
      </w:tr>
    </w:tbl>
    <w:p w14:paraId="7195315E" w14:textId="77777777" w:rsidR="00FA4BE1" w:rsidRDefault="00FA4BE1" w:rsidP="00FA4BE1">
      <w:pPr>
        <w:ind w:left="120"/>
      </w:pPr>
      <w:r>
        <w:rPr>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16"/>
        <w:gridCol w:w="2696"/>
        <w:gridCol w:w="836"/>
        <w:gridCol w:w="1597"/>
        <w:gridCol w:w="1656"/>
        <w:gridCol w:w="2445"/>
      </w:tblGrid>
      <w:tr w:rsidR="00FA4BE1" w14:paraId="052A0504" w14:textId="77777777" w:rsidTr="00FA4BE1">
        <w:trPr>
          <w:trHeight w:val="144"/>
          <w:tblCellSpacing w:w="20" w:type="nil"/>
        </w:trPr>
        <w:tc>
          <w:tcPr>
            <w:tcW w:w="464" w:type="dxa"/>
            <w:vMerge w:val="restart"/>
            <w:tcMar>
              <w:top w:w="50" w:type="dxa"/>
              <w:left w:w="100" w:type="dxa"/>
            </w:tcMar>
            <w:vAlign w:val="center"/>
          </w:tcPr>
          <w:p w14:paraId="0393C708" w14:textId="77777777" w:rsidR="00FA4BE1" w:rsidRDefault="00FA4BE1" w:rsidP="00FA4BE1">
            <w:pPr>
              <w:ind w:left="135"/>
            </w:pPr>
            <w:r>
              <w:rPr>
                <w:b/>
                <w:color w:val="000000"/>
                <w:sz w:val="24"/>
              </w:rPr>
              <w:t xml:space="preserve">№ п/п </w:t>
            </w:r>
          </w:p>
          <w:p w14:paraId="57473653" w14:textId="77777777" w:rsidR="00FA4BE1" w:rsidRDefault="00FA4BE1" w:rsidP="00FA4BE1">
            <w:pPr>
              <w:ind w:left="135"/>
            </w:pPr>
          </w:p>
        </w:tc>
        <w:tc>
          <w:tcPr>
            <w:tcW w:w="3696" w:type="dxa"/>
            <w:vMerge w:val="restart"/>
            <w:tcMar>
              <w:top w:w="50" w:type="dxa"/>
              <w:left w:w="100" w:type="dxa"/>
            </w:tcMar>
            <w:vAlign w:val="center"/>
          </w:tcPr>
          <w:p w14:paraId="61FC05BC" w14:textId="77777777" w:rsidR="00FA4BE1" w:rsidRDefault="00FA4BE1" w:rsidP="00FA4BE1">
            <w:pPr>
              <w:ind w:left="135"/>
            </w:pPr>
            <w:r>
              <w:rPr>
                <w:b/>
                <w:color w:val="000000"/>
                <w:sz w:val="24"/>
              </w:rPr>
              <w:t xml:space="preserve">Наименование разделов и тем программы </w:t>
            </w:r>
          </w:p>
          <w:p w14:paraId="1C74F99B" w14:textId="77777777" w:rsidR="00FA4BE1" w:rsidRDefault="00FA4BE1" w:rsidP="00FA4BE1">
            <w:pPr>
              <w:ind w:left="135"/>
            </w:pPr>
          </w:p>
        </w:tc>
        <w:tc>
          <w:tcPr>
            <w:tcW w:w="0" w:type="auto"/>
            <w:gridSpan w:val="3"/>
            <w:tcMar>
              <w:top w:w="50" w:type="dxa"/>
              <w:left w:w="100" w:type="dxa"/>
            </w:tcMar>
            <w:vAlign w:val="center"/>
          </w:tcPr>
          <w:p w14:paraId="4E986FE5" w14:textId="77777777" w:rsidR="00FA4BE1" w:rsidRDefault="00FA4BE1" w:rsidP="00FA4BE1">
            <w:r>
              <w:rPr>
                <w:b/>
                <w:color w:val="000000"/>
                <w:sz w:val="24"/>
              </w:rPr>
              <w:t>Количество часов</w:t>
            </w:r>
          </w:p>
        </w:tc>
        <w:tc>
          <w:tcPr>
            <w:tcW w:w="2456" w:type="dxa"/>
            <w:vMerge w:val="restart"/>
            <w:tcMar>
              <w:top w:w="50" w:type="dxa"/>
              <w:left w:w="100" w:type="dxa"/>
            </w:tcMar>
            <w:vAlign w:val="center"/>
          </w:tcPr>
          <w:p w14:paraId="4909940F" w14:textId="77777777" w:rsidR="00FA4BE1" w:rsidRDefault="00FA4BE1" w:rsidP="00FA4BE1">
            <w:pPr>
              <w:ind w:left="135"/>
            </w:pPr>
            <w:r>
              <w:rPr>
                <w:b/>
                <w:color w:val="000000"/>
                <w:sz w:val="24"/>
              </w:rPr>
              <w:t xml:space="preserve">Электронные (цифровые) образовательные ресурсы </w:t>
            </w:r>
          </w:p>
          <w:p w14:paraId="0F81E48F" w14:textId="77777777" w:rsidR="00FA4BE1" w:rsidRDefault="00FA4BE1" w:rsidP="00FA4BE1">
            <w:pPr>
              <w:ind w:left="135"/>
            </w:pPr>
          </w:p>
        </w:tc>
      </w:tr>
      <w:tr w:rsidR="00FA4BE1" w14:paraId="4C3FBCD2" w14:textId="77777777" w:rsidTr="00FA4BE1">
        <w:trPr>
          <w:trHeight w:val="144"/>
          <w:tblCellSpacing w:w="20" w:type="nil"/>
        </w:trPr>
        <w:tc>
          <w:tcPr>
            <w:tcW w:w="0" w:type="auto"/>
            <w:vMerge/>
            <w:tcBorders>
              <w:top w:val="nil"/>
            </w:tcBorders>
            <w:tcMar>
              <w:top w:w="50" w:type="dxa"/>
              <w:left w:w="100" w:type="dxa"/>
            </w:tcMar>
          </w:tcPr>
          <w:p w14:paraId="380F0D5F" w14:textId="77777777" w:rsidR="00FA4BE1" w:rsidRDefault="00FA4BE1" w:rsidP="00FA4BE1"/>
        </w:tc>
        <w:tc>
          <w:tcPr>
            <w:tcW w:w="0" w:type="auto"/>
            <w:vMerge/>
            <w:tcBorders>
              <w:top w:val="nil"/>
            </w:tcBorders>
            <w:tcMar>
              <w:top w:w="50" w:type="dxa"/>
              <w:left w:w="100" w:type="dxa"/>
            </w:tcMar>
          </w:tcPr>
          <w:p w14:paraId="3480C1B7" w14:textId="77777777" w:rsidR="00FA4BE1" w:rsidRDefault="00FA4BE1" w:rsidP="00FA4BE1"/>
        </w:tc>
        <w:tc>
          <w:tcPr>
            <w:tcW w:w="909" w:type="dxa"/>
            <w:tcMar>
              <w:top w:w="50" w:type="dxa"/>
              <w:left w:w="100" w:type="dxa"/>
            </w:tcMar>
            <w:vAlign w:val="center"/>
          </w:tcPr>
          <w:p w14:paraId="4A9458E7" w14:textId="77777777" w:rsidR="00FA4BE1" w:rsidRDefault="00FA4BE1" w:rsidP="00FA4BE1">
            <w:pPr>
              <w:ind w:left="135"/>
            </w:pPr>
            <w:r>
              <w:rPr>
                <w:b/>
                <w:color w:val="000000"/>
                <w:sz w:val="24"/>
              </w:rPr>
              <w:t xml:space="preserve">Всего </w:t>
            </w:r>
          </w:p>
          <w:p w14:paraId="38238470" w14:textId="77777777" w:rsidR="00FA4BE1" w:rsidRDefault="00FA4BE1" w:rsidP="00FA4BE1">
            <w:pPr>
              <w:ind w:left="135"/>
            </w:pPr>
          </w:p>
        </w:tc>
        <w:tc>
          <w:tcPr>
            <w:tcW w:w="1620" w:type="dxa"/>
            <w:tcMar>
              <w:top w:w="50" w:type="dxa"/>
              <w:left w:w="100" w:type="dxa"/>
            </w:tcMar>
            <w:vAlign w:val="center"/>
          </w:tcPr>
          <w:p w14:paraId="459C9374" w14:textId="77777777" w:rsidR="00FA4BE1" w:rsidRDefault="00FA4BE1" w:rsidP="00FA4BE1">
            <w:pPr>
              <w:ind w:left="135"/>
            </w:pPr>
            <w:r>
              <w:rPr>
                <w:b/>
                <w:color w:val="000000"/>
                <w:sz w:val="24"/>
              </w:rPr>
              <w:t xml:space="preserve">Контрольные работы </w:t>
            </w:r>
          </w:p>
          <w:p w14:paraId="22D1B005" w14:textId="77777777" w:rsidR="00FA4BE1" w:rsidRDefault="00FA4BE1" w:rsidP="00FA4BE1">
            <w:pPr>
              <w:ind w:left="135"/>
            </w:pPr>
          </w:p>
        </w:tc>
        <w:tc>
          <w:tcPr>
            <w:tcW w:w="1712" w:type="dxa"/>
            <w:tcMar>
              <w:top w:w="50" w:type="dxa"/>
              <w:left w:w="100" w:type="dxa"/>
            </w:tcMar>
            <w:vAlign w:val="center"/>
          </w:tcPr>
          <w:p w14:paraId="615A725A" w14:textId="77777777" w:rsidR="00FA4BE1" w:rsidRDefault="00FA4BE1" w:rsidP="00FA4BE1">
            <w:pPr>
              <w:ind w:left="135"/>
            </w:pPr>
            <w:r>
              <w:rPr>
                <w:b/>
                <w:color w:val="000000"/>
                <w:sz w:val="24"/>
              </w:rPr>
              <w:t xml:space="preserve">Практические работы </w:t>
            </w:r>
          </w:p>
          <w:p w14:paraId="65E1CBEC" w14:textId="77777777" w:rsidR="00FA4BE1" w:rsidRDefault="00FA4BE1" w:rsidP="00FA4BE1">
            <w:pPr>
              <w:ind w:left="135"/>
            </w:pPr>
          </w:p>
        </w:tc>
        <w:tc>
          <w:tcPr>
            <w:tcW w:w="0" w:type="auto"/>
            <w:vMerge/>
            <w:tcBorders>
              <w:top w:val="nil"/>
            </w:tcBorders>
            <w:tcMar>
              <w:top w:w="50" w:type="dxa"/>
              <w:left w:w="100" w:type="dxa"/>
            </w:tcMar>
          </w:tcPr>
          <w:p w14:paraId="225905C9" w14:textId="77777777" w:rsidR="00FA4BE1" w:rsidRDefault="00FA4BE1" w:rsidP="00FA4BE1"/>
        </w:tc>
      </w:tr>
      <w:tr w:rsidR="00FA4BE1" w:rsidRPr="00C167C3" w14:paraId="3F397DA2" w14:textId="77777777" w:rsidTr="00FA4BE1">
        <w:trPr>
          <w:trHeight w:val="144"/>
          <w:tblCellSpacing w:w="20" w:type="nil"/>
        </w:trPr>
        <w:tc>
          <w:tcPr>
            <w:tcW w:w="0" w:type="auto"/>
            <w:gridSpan w:val="6"/>
            <w:tcMar>
              <w:top w:w="50" w:type="dxa"/>
              <w:left w:w="100" w:type="dxa"/>
            </w:tcMar>
            <w:vAlign w:val="center"/>
          </w:tcPr>
          <w:p w14:paraId="443BA519" w14:textId="77777777" w:rsidR="00FA4BE1" w:rsidRPr="00C167C3" w:rsidRDefault="00FA4BE1" w:rsidP="00FA4BE1">
            <w:pPr>
              <w:ind w:left="135"/>
            </w:pPr>
            <w:r w:rsidRPr="00C167C3">
              <w:rPr>
                <w:b/>
                <w:color w:val="000000"/>
                <w:sz w:val="24"/>
              </w:rPr>
              <w:t>Раздел 1.</w:t>
            </w:r>
            <w:r w:rsidRPr="00C167C3">
              <w:rPr>
                <w:color w:val="000000"/>
                <w:sz w:val="24"/>
              </w:rPr>
              <w:t xml:space="preserve"> </w:t>
            </w:r>
            <w:r w:rsidRPr="00C167C3">
              <w:rPr>
                <w:b/>
                <w:color w:val="000000"/>
                <w:sz w:val="24"/>
              </w:rPr>
              <w:t>Общие сведения о языке</w:t>
            </w:r>
          </w:p>
        </w:tc>
      </w:tr>
      <w:tr w:rsidR="00FA4BE1" w:rsidRPr="00C167C3" w14:paraId="77334A31" w14:textId="77777777" w:rsidTr="00FA4BE1">
        <w:trPr>
          <w:trHeight w:val="144"/>
          <w:tblCellSpacing w:w="20" w:type="nil"/>
        </w:trPr>
        <w:tc>
          <w:tcPr>
            <w:tcW w:w="464" w:type="dxa"/>
            <w:tcMar>
              <w:top w:w="50" w:type="dxa"/>
              <w:left w:w="100" w:type="dxa"/>
            </w:tcMar>
            <w:vAlign w:val="center"/>
          </w:tcPr>
          <w:p w14:paraId="1B95899E" w14:textId="77777777" w:rsidR="00FA4BE1" w:rsidRDefault="00FA4BE1" w:rsidP="00FA4BE1">
            <w:r>
              <w:rPr>
                <w:color w:val="000000"/>
                <w:sz w:val="24"/>
              </w:rPr>
              <w:t>1.1</w:t>
            </w:r>
          </w:p>
        </w:tc>
        <w:tc>
          <w:tcPr>
            <w:tcW w:w="3696" w:type="dxa"/>
            <w:tcMar>
              <w:top w:w="50" w:type="dxa"/>
              <w:left w:w="100" w:type="dxa"/>
            </w:tcMar>
            <w:vAlign w:val="center"/>
          </w:tcPr>
          <w:p w14:paraId="52CD3D1A" w14:textId="77777777" w:rsidR="00FA4BE1" w:rsidRDefault="00FA4BE1" w:rsidP="00FA4BE1">
            <w:pPr>
              <w:ind w:left="135"/>
            </w:pPr>
            <w:r>
              <w:rPr>
                <w:color w:val="000000"/>
                <w:sz w:val="24"/>
              </w:rPr>
              <w:t>Основные функции русского языка</w:t>
            </w:r>
          </w:p>
        </w:tc>
        <w:tc>
          <w:tcPr>
            <w:tcW w:w="909" w:type="dxa"/>
            <w:tcMar>
              <w:top w:w="50" w:type="dxa"/>
              <w:left w:w="100" w:type="dxa"/>
            </w:tcMar>
            <w:vAlign w:val="center"/>
          </w:tcPr>
          <w:p w14:paraId="26ADEBF5" w14:textId="77777777" w:rsidR="00FA4BE1" w:rsidRDefault="00FA4BE1" w:rsidP="00FA4BE1">
            <w:pPr>
              <w:ind w:left="135"/>
              <w:jc w:val="center"/>
            </w:pPr>
            <w:r>
              <w:rPr>
                <w:color w:val="000000"/>
                <w:sz w:val="24"/>
              </w:rPr>
              <w:t xml:space="preserve"> 2 </w:t>
            </w:r>
          </w:p>
        </w:tc>
        <w:tc>
          <w:tcPr>
            <w:tcW w:w="1620" w:type="dxa"/>
            <w:tcMar>
              <w:top w:w="50" w:type="dxa"/>
              <w:left w:w="100" w:type="dxa"/>
            </w:tcMar>
            <w:vAlign w:val="center"/>
          </w:tcPr>
          <w:p w14:paraId="7941E3DA" w14:textId="77777777" w:rsidR="00FA4BE1" w:rsidRDefault="00FA4BE1" w:rsidP="00FA4BE1">
            <w:pPr>
              <w:ind w:left="135"/>
              <w:jc w:val="center"/>
            </w:pPr>
          </w:p>
        </w:tc>
        <w:tc>
          <w:tcPr>
            <w:tcW w:w="1712" w:type="dxa"/>
            <w:tcMar>
              <w:top w:w="50" w:type="dxa"/>
              <w:left w:w="100" w:type="dxa"/>
            </w:tcMar>
            <w:vAlign w:val="center"/>
          </w:tcPr>
          <w:p w14:paraId="6FCF17D5" w14:textId="77777777" w:rsidR="00FA4BE1" w:rsidRDefault="00FA4BE1" w:rsidP="00FA4BE1">
            <w:pPr>
              <w:ind w:left="135"/>
              <w:jc w:val="center"/>
            </w:pPr>
          </w:p>
        </w:tc>
        <w:tc>
          <w:tcPr>
            <w:tcW w:w="2456" w:type="dxa"/>
            <w:tcMar>
              <w:top w:w="50" w:type="dxa"/>
              <w:left w:w="100" w:type="dxa"/>
            </w:tcMar>
            <w:vAlign w:val="center"/>
          </w:tcPr>
          <w:p w14:paraId="76D2271C" w14:textId="77777777" w:rsidR="00FA4BE1" w:rsidRPr="00C167C3" w:rsidRDefault="00FA4BE1" w:rsidP="00FA4BE1">
            <w:pPr>
              <w:ind w:left="135"/>
            </w:pPr>
            <w:r w:rsidRPr="00C167C3">
              <w:rPr>
                <w:color w:val="000000"/>
                <w:sz w:val="24"/>
              </w:rPr>
              <w:t xml:space="preserve">Библиотека ЦОК </w:t>
            </w:r>
            <w:hyperlink r:id="rId29">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3EC58D1A" w14:textId="77777777" w:rsidTr="00FA4BE1">
        <w:trPr>
          <w:trHeight w:val="144"/>
          <w:tblCellSpacing w:w="20" w:type="nil"/>
        </w:trPr>
        <w:tc>
          <w:tcPr>
            <w:tcW w:w="464" w:type="dxa"/>
            <w:tcMar>
              <w:top w:w="50" w:type="dxa"/>
              <w:left w:w="100" w:type="dxa"/>
            </w:tcMar>
            <w:vAlign w:val="center"/>
          </w:tcPr>
          <w:p w14:paraId="05B21EBC" w14:textId="77777777" w:rsidR="00FA4BE1" w:rsidRDefault="00FA4BE1" w:rsidP="00FA4BE1">
            <w:r>
              <w:rPr>
                <w:color w:val="000000"/>
                <w:sz w:val="24"/>
              </w:rPr>
              <w:t>1.2</w:t>
            </w:r>
          </w:p>
        </w:tc>
        <w:tc>
          <w:tcPr>
            <w:tcW w:w="3696" w:type="dxa"/>
            <w:tcMar>
              <w:top w:w="50" w:type="dxa"/>
              <w:left w:w="100" w:type="dxa"/>
            </w:tcMar>
            <w:vAlign w:val="center"/>
          </w:tcPr>
          <w:p w14:paraId="1D51B930" w14:textId="77777777" w:rsidR="00FA4BE1" w:rsidRDefault="00FA4BE1" w:rsidP="00FA4BE1">
            <w:pPr>
              <w:ind w:left="135"/>
            </w:pPr>
            <w:r>
              <w:rPr>
                <w:color w:val="000000"/>
                <w:sz w:val="24"/>
              </w:rPr>
              <w:t>Литературный язык</w:t>
            </w:r>
          </w:p>
        </w:tc>
        <w:tc>
          <w:tcPr>
            <w:tcW w:w="909" w:type="dxa"/>
            <w:tcMar>
              <w:top w:w="50" w:type="dxa"/>
              <w:left w:w="100" w:type="dxa"/>
            </w:tcMar>
            <w:vAlign w:val="center"/>
          </w:tcPr>
          <w:p w14:paraId="633A2454" w14:textId="77777777" w:rsidR="00FA4BE1" w:rsidRDefault="00FA4BE1" w:rsidP="00FA4BE1">
            <w:pPr>
              <w:ind w:left="135"/>
              <w:jc w:val="center"/>
            </w:pPr>
            <w:r>
              <w:rPr>
                <w:color w:val="000000"/>
                <w:sz w:val="24"/>
              </w:rPr>
              <w:t xml:space="preserve"> 1 </w:t>
            </w:r>
          </w:p>
        </w:tc>
        <w:tc>
          <w:tcPr>
            <w:tcW w:w="1620" w:type="dxa"/>
            <w:tcMar>
              <w:top w:w="50" w:type="dxa"/>
              <w:left w:w="100" w:type="dxa"/>
            </w:tcMar>
            <w:vAlign w:val="center"/>
          </w:tcPr>
          <w:p w14:paraId="489085B4" w14:textId="77777777" w:rsidR="00FA4BE1" w:rsidRDefault="00FA4BE1" w:rsidP="00FA4BE1">
            <w:pPr>
              <w:ind w:left="135"/>
              <w:jc w:val="center"/>
            </w:pPr>
          </w:p>
        </w:tc>
        <w:tc>
          <w:tcPr>
            <w:tcW w:w="1712" w:type="dxa"/>
            <w:tcMar>
              <w:top w:w="50" w:type="dxa"/>
              <w:left w:w="100" w:type="dxa"/>
            </w:tcMar>
            <w:vAlign w:val="center"/>
          </w:tcPr>
          <w:p w14:paraId="6B662666" w14:textId="77777777" w:rsidR="00FA4BE1" w:rsidRDefault="00FA4BE1" w:rsidP="00FA4BE1">
            <w:pPr>
              <w:ind w:left="135"/>
              <w:jc w:val="center"/>
            </w:pPr>
          </w:p>
        </w:tc>
        <w:tc>
          <w:tcPr>
            <w:tcW w:w="2456" w:type="dxa"/>
            <w:tcMar>
              <w:top w:w="50" w:type="dxa"/>
              <w:left w:w="100" w:type="dxa"/>
            </w:tcMar>
            <w:vAlign w:val="center"/>
          </w:tcPr>
          <w:p w14:paraId="48DC195B" w14:textId="77777777" w:rsidR="00FA4BE1" w:rsidRPr="00C167C3" w:rsidRDefault="00FA4BE1" w:rsidP="00FA4BE1">
            <w:pPr>
              <w:ind w:left="135"/>
            </w:pPr>
            <w:r w:rsidRPr="00C167C3">
              <w:rPr>
                <w:color w:val="000000"/>
                <w:sz w:val="24"/>
              </w:rPr>
              <w:t xml:space="preserve">Библиотека ЦОК </w:t>
            </w:r>
            <w:hyperlink r:id="rId30">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14:paraId="74DE1DDA" w14:textId="77777777" w:rsidTr="00FA4BE1">
        <w:trPr>
          <w:trHeight w:val="144"/>
          <w:tblCellSpacing w:w="20" w:type="nil"/>
        </w:trPr>
        <w:tc>
          <w:tcPr>
            <w:tcW w:w="0" w:type="auto"/>
            <w:gridSpan w:val="2"/>
            <w:tcMar>
              <w:top w:w="50" w:type="dxa"/>
              <w:left w:w="100" w:type="dxa"/>
            </w:tcMar>
            <w:vAlign w:val="center"/>
          </w:tcPr>
          <w:p w14:paraId="3BC2FE81" w14:textId="77777777" w:rsidR="00FA4BE1" w:rsidRDefault="00FA4BE1" w:rsidP="00FA4BE1">
            <w:pPr>
              <w:ind w:left="135"/>
            </w:pPr>
            <w:r>
              <w:rPr>
                <w:color w:val="000000"/>
                <w:sz w:val="24"/>
              </w:rPr>
              <w:t>Итого по разделу</w:t>
            </w:r>
          </w:p>
        </w:tc>
        <w:tc>
          <w:tcPr>
            <w:tcW w:w="1428" w:type="dxa"/>
            <w:tcMar>
              <w:top w:w="50" w:type="dxa"/>
              <w:left w:w="100" w:type="dxa"/>
            </w:tcMar>
            <w:vAlign w:val="center"/>
          </w:tcPr>
          <w:p w14:paraId="42AA6F75" w14:textId="77777777" w:rsidR="00FA4BE1" w:rsidRDefault="00FA4BE1" w:rsidP="00FA4BE1">
            <w:pPr>
              <w:ind w:left="135"/>
              <w:jc w:val="center"/>
            </w:pPr>
            <w:r>
              <w:rPr>
                <w:color w:val="000000"/>
                <w:sz w:val="24"/>
              </w:rPr>
              <w:t xml:space="preserve"> 3 </w:t>
            </w:r>
          </w:p>
        </w:tc>
        <w:tc>
          <w:tcPr>
            <w:tcW w:w="0" w:type="auto"/>
            <w:gridSpan w:val="3"/>
            <w:tcMar>
              <w:top w:w="50" w:type="dxa"/>
              <w:left w:w="100" w:type="dxa"/>
            </w:tcMar>
            <w:vAlign w:val="center"/>
          </w:tcPr>
          <w:p w14:paraId="1F82B81E" w14:textId="77777777" w:rsidR="00FA4BE1" w:rsidRDefault="00FA4BE1" w:rsidP="00FA4BE1"/>
        </w:tc>
      </w:tr>
      <w:tr w:rsidR="00FA4BE1" w14:paraId="22F71DF9" w14:textId="77777777" w:rsidTr="00FA4BE1">
        <w:trPr>
          <w:trHeight w:val="144"/>
          <w:tblCellSpacing w:w="20" w:type="nil"/>
        </w:trPr>
        <w:tc>
          <w:tcPr>
            <w:tcW w:w="0" w:type="auto"/>
            <w:gridSpan w:val="6"/>
            <w:tcMar>
              <w:top w:w="50" w:type="dxa"/>
              <w:left w:w="100" w:type="dxa"/>
            </w:tcMar>
            <w:vAlign w:val="center"/>
          </w:tcPr>
          <w:p w14:paraId="082C34ED" w14:textId="77777777" w:rsidR="00FA4BE1" w:rsidRDefault="00FA4BE1" w:rsidP="00FA4BE1">
            <w:pPr>
              <w:ind w:left="135"/>
            </w:pPr>
            <w:r>
              <w:rPr>
                <w:b/>
                <w:color w:val="000000"/>
                <w:sz w:val="24"/>
              </w:rPr>
              <w:t>Раздел 2.</w:t>
            </w:r>
            <w:r>
              <w:rPr>
                <w:color w:val="000000"/>
                <w:sz w:val="24"/>
              </w:rPr>
              <w:t xml:space="preserve"> </w:t>
            </w:r>
            <w:r>
              <w:rPr>
                <w:b/>
                <w:color w:val="000000"/>
                <w:sz w:val="24"/>
              </w:rPr>
              <w:t>Язык и речь</w:t>
            </w:r>
          </w:p>
        </w:tc>
      </w:tr>
      <w:tr w:rsidR="00FA4BE1" w:rsidRPr="00C167C3" w14:paraId="3A1A9294" w14:textId="77777777" w:rsidTr="00FA4BE1">
        <w:trPr>
          <w:trHeight w:val="144"/>
          <w:tblCellSpacing w:w="20" w:type="nil"/>
        </w:trPr>
        <w:tc>
          <w:tcPr>
            <w:tcW w:w="464" w:type="dxa"/>
            <w:tcMar>
              <w:top w:w="50" w:type="dxa"/>
              <w:left w:w="100" w:type="dxa"/>
            </w:tcMar>
            <w:vAlign w:val="center"/>
          </w:tcPr>
          <w:p w14:paraId="7D45A3EF" w14:textId="77777777" w:rsidR="00FA4BE1" w:rsidRDefault="00FA4BE1" w:rsidP="00FA4BE1">
            <w:r>
              <w:rPr>
                <w:color w:val="000000"/>
                <w:sz w:val="24"/>
              </w:rPr>
              <w:t>2.1</w:t>
            </w:r>
          </w:p>
        </w:tc>
        <w:tc>
          <w:tcPr>
            <w:tcW w:w="3696" w:type="dxa"/>
            <w:tcMar>
              <w:top w:w="50" w:type="dxa"/>
              <w:left w:w="100" w:type="dxa"/>
            </w:tcMar>
            <w:vAlign w:val="center"/>
          </w:tcPr>
          <w:p w14:paraId="73AEF6CA" w14:textId="77777777" w:rsidR="00FA4BE1" w:rsidRDefault="00FA4BE1" w:rsidP="00FA4BE1">
            <w:pPr>
              <w:ind w:left="135"/>
            </w:pPr>
            <w:r w:rsidRPr="00C167C3">
              <w:rPr>
                <w:color w:val="000000"/>
                <w:sz w:val="24"/>
              </w:rPr>
              <w:t xml:space="preserve">Виды речи. Монолог и диалог. </w:t>
            </w:r>
            <w:r>
              <w:rPr>
                <w:color w:val="000000"/>
                <w:sz w:val="24"/>
              </w:rPr>
              <w:t>Их разновидности</w:t>
            </w:r>
          </w:p>
        </w:tc>
        <w:tc>
          <w:tcPr>
            <w:tcW w:w="909" w:type="dxa"/>
            <w:tcMar>
              <w:top w:w="50" w:type="dxa"/>
              <w:left w:w="100" w:type="dxa"/>
            </w:tcMar>
            <w:vAlign w:val="center"/>
          </w:tcPr>
          <w:p w14:paraId="1A3EA40A" w14:textId="77777777" w:rsidR="00FA4BE1" w:rsidRDefault="00FA4BE1" w:rsidP="00FA4BE1">
            <w:pPr>
              <w:ind w:left="135"/>
              <w:jc w:val="center"/>
            </w:pPr>
            <w:r>
              <w:rPr>
                <w:color w:val="000000"/>
                <w:sz w:val="24"/>
              </w:rPr>
              <w:t xml:space="preserve"> 6 </w:t>
            </w:r>
          </w:p>
        </w:tc>
        <w:tc>
          <w:tcPr>
            <w:tcW w:w="1620" w:type="dxa"/>
            <w:tcMar>
              <w:top w:w="50" w:type="dxa"/>
              <w:left w:w="100" w:type="dxa"/>
            </w:tcMar>
            <w:vAlign w:val="center"/>
          </w:tcPr>
          <w:p w14:paraId="7027C276" w14:textId="77777777" w:rsidR="00FA4BE1" w:rsidRDefault="00FA4BE1" w:rsidP="00FA4BE1">
            <w:pPr>
              <w:ind w:left="135"/>
              <w:jc w:val="center"/>
            </w:pPr>
          </w:p>
        </w:tc>
        <w:tc>
          <w:tcPr>
            <w:tcW w:w="1712" w:type="dxa"/>
            <w:tcMar>
              <w:top w:w="50" w:type="dxa"/>
              <w:left w:w="100" w:type="dxa"/>
            </w:tcMar>
            <w:vAlign w:val="center"/>
          </w:tcPr>
          <w:p w14:paraId="405C16DD" w14:textId="77777777" w:rsidR="00FA4BE1" w:rsidRDefault="00FA4BE1" w:rsidP="00FA4BE1">
            <w:pPr>
              <w:ind w:left="135"/>
              <w:jc w:val="center"/>
            </w:pPr>
            <w:r>
              <w:rPr>
                <w:color w:val="000000"/>
                <w:sz w:val="24"/>
              </w:rPr>
              <w:t xml:space="preserve"> 1 </w:t>
            </w:r>
          </w:p>
        </w:tc>
        <w:tc>
          <w:tcPr>
            <w:tcW w:w="2456" w:type="dxa"/>
            <w:tcMar>
              <w:top w:w="50" w:type="dxa"/>
              <w:left w:w="100" w:type="dxa"/>
            </w:tcMar>
            <w:vAlign w:val="center"/>
          </w:tcPr>
          <w:p w14:paraId="27E5E8A4" w14:textId="77777777" w:rsidR="00FA4BE1" w:rsidRPr="00C167C3" w:rsidRDefault="00FA4BE1" w:rsidP="00FA4BE1">
            <w:pPr>
              <w:ind w:left="135"/>
            </w:pPr>
            <w:r w:rsidRPr="00C167C3">
              <w:rPr>
                <w:color w:val="000000"/>
                <w:sz w:val="24"/>
              </w:rPr>
              <w:t xml:space="preserve">Библиотека ЦОК </w:t>
            </w:r>
            <w:hyperlink r:id="rId31">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14:paraId="2FD94579" w14:textId="77777777" w:rsidTr="00FA4BE1">
        <w:trPr>
          <w:trHeight w:val="144"/>
          <w:tblCellSpacing w:w="20" w:type="nil"/>
        </w:trPr>
        <w:tc>
          <w:tcPr>
            <w:tcW w:w="0" w:type="auto"/>
            <w:gridSpan w:val="2"/>
            <w:tcMar>
              <w:top w:w="50" w:type="dxa"/>
              <w:left w:w="100" w:type="dxa"/>
            </w:tcMar>
            <w:vAlign w:val="center"/>
          </w:tcPr>
          <w:p w14:paraId="2875F7AE" w14:textId="77777777" w:rsidR="00FA4BE1" w:rsidRDefault="00FA4BE1" w:rsidP="00FA4BE1">
            <w:pPr>
              <w:ind w:left="135"/>
            </w:pPr>
            <w:r>
              <w:rPr>
                <w:color w:val="000000"/>
                <w:sz w:val="24"/>
              </w:rPr>
              <w:t>Итого по разделу</w:t>
            </w:r>
          </w:p>
        </w:tc>
        <w:tc>
          <w:tcPr>
            <w:tcW w:w="1428" w:type="dxa"/>
            <w:tcMar>
              <w:top w:w="50" w:type="dxa"/>
              <w:left w:w="100" w:type="dxa"/>
            </w:tcMar>
            <w:vAlign w:val="center"/>
          </w:tcPr>
          <w:p w14:paraId="50ABA5BA" w14:textId="77777777" w:rsidR="00FA4BE1" w:rsidRDefault="00FA4BE1" w:rsidP="00FA4BE1">
            <w:pPr>
              <w:ind w:left="135"/>
              <w:jc w:val="center"/>
            </w:pPr>
            <w:r>
              <w:rPr>
                <w:color w:val="000000"/>
                <w:sz w:val="24"/>
              </w:rPr>
              <w:t xml:space="preserve"> 6 </w:t>
            </w:r>
          </w:p>
        </w:tc>
        <w:tc>
          <w:tcPr>
            <w:tcW w:w="0" w:type="auto"/>
            <w:gridSpan w:val="3"/>
            <w:tcMar>
              <w:top w:w="50" w:type="dxa"/>
              <w:left w:w="100" w:type="dxa"/>
            </w:tcMar>
            <w:vAlign w:val="center"/>
          </w:tcPr>
          <w:p w14:paraId="6401B067" w14:textId="77777777" w:rsidR="00FA4BE1" w:rsidRDefault="00FA4BE1" w:rsidP="00FA4BE1"/>
        </w:tc>
      </w:tr>
      <w:tr w:rsidR="00FA4BE1" w14:paraId="7FBBA7DE" w14:textId="77777777" w:rsidTr="00FA4BE1">
        <w:trPr>
          <w:trHeight w:val="144"/>
          <w:tblCellSpacing w:w="20" w:type="nil"/>
        </w:trPr>
        <w:tc>
          <w:tcPr>
            <w:tcW w:w="0" w:type="auto"/>
            <w:gridSpan w:val="6"/>
            <w:tcMar>
              <w:top w:w="50" w:type="dxa"/>
              <w:left w:w="100" w:type="dxa"/>
            </w:tcMar>
            <w:vAlign w:val="center"/>
          </w:tcPr>
          <w:p w14:paraId="3D4AF592" w14:textId="77777777" w:rsidR="00FA4BE1" w:rsidRDefault="00FA4BE1" w:rsidP="00FA4BE1">
            <w:pPr>
              <w:ind w:left="135"/>
            </w:pPr>
            <w:r>
              <w:rPr>
                <w:b/>
                <w:color w:val="000000"/>
                <w:sz w:val="24"/>
              </w:rPr>
              <w:t>Раздел 3.</w:t>
            </w:r>
            <w:r>
              <w:rPr>
                <w:color w:val="000000"/>
                <w:sz w:val="24"/>
              </w:rPr>
              <w:t xml:space="preserve"> </w:t>
            </w:r>
            <w:r>
              <w:rPr>
                <w:b/>
                <w:color w:val="000000"/>
                <w:sz w:val="24"/>
              </w:rPr>
              <w:t>Текст</w:t>
            </w:r>
          </w:p>
        </w:tc>
      </w:tr>
      <w:tr w:rsidR="00FA4BE1" w:rsidRPr="00C167C3" w14:paraId="2A273810" w14:textId="77777777" w:rsidTr="00FA4BE1">
        <w:trPr>
          <w:trHeight w:val="144"/>
          <w:tblCellSpacing w:w="20" w:type="nil"/>
        </w:trPr>
        <w:tc>
          <w:tcPr>
            <w:tcW w:w="464" w:type="dxa"/>
            <w:tcMar>
              <w:top w:w="50" w:type="dxa"/>
              <w:left w:w="100" w:type="dxa"/>
            </w:tcMar>
            <w:vAlign w:val="center"/>
          </w:tcPr>
          <w:p w14:paraId="5D23FAF0" w14:textId="77777777" w:rsidR="00FA4BE1" w:rsidRDefault="00FA4BE1" w:rsidP="00FA4BE1">
            <w:r>
              <w:rPr>
                <w:color w:val="000000"/>
                <w:sz w:val="24"/>
              </w:rPr>
              <w:t>3.1</w:t>
            </w:r>
          </w:p>
        </w:tc>
        <w:tc>
          <w:tcPr>
            <w:tcW w:w="3696" w:type="dxa"/>
            <w:tcMar>
              <w:top w:w="50" w:type="dxa"/>
              <w:left w:w="100" w:type="dxa"/>
            </w:tcMar>
            <w:vAlign w:val="center"/>
          </w:tcPr>
          <w:p w14:paraId="485EBCCD" w14:textId="77777777" w:rsidR="00FA4BE1" w:rsidRDefault="00FA4BE1" w:rsidP="00FA4BE1">
            <w:pPr>
              <w:ind w:left="135"/>
            </w:pPr>
            <w:r>
              <w:rPr>
                <w:color w:val="000000"/>
                <w:sz w:val="24"/>
              </w:rPr>
              <w:t>Информационная переработка текста</w:t>
            </w:r>
          </w:p>
        </w:tc>
        <w:tc>
          <w:tcPr>
            <w:tcW w:w="909" w:type="dxa"/>
            <w:tcMar>
              <w:top w:w="50" w:type="dxa"/>
              <w:left w:w="100" w:type="dxa"/>
            </w:tcMar>
            <w:vAlign w:val="center"/>
          </w:tcPr>
          <w:p w14:paraId="757DE8B9" w14:textId="77777777" w:rsidR="00FA4BE1" w:rsidRDefault="00FA4BE1" w:rsidP="00FA4BE1">
            <w:pPr>
              <w:ind w:left="135"/>
              <w:jc w:val="center"/>
            </w:pPr>
            <w:r>
              <w:rPr>
                <w:color w:val="000000"/>
                <w:sz w:val="24"/>
              </w:rPr>
              <w:t xml:space="preserve"> 6 </w:t>
            </w:r>
          </w:p>
        </w:tc>
        <w:tc>
          <w:tcPr>
            <w:tcW w:w="1620" w:type="dxa"/>
            <w:tcMar>
              <w:top w:w="50" w:type="dxa"/>
              <w:left w:w="100" w:type="dxa"/>
            </w:tcMar>
            <w:vAlign w:val="center"/>
          </w:tcPr>
          <w:p w14:paraId="7A5602C1" w14:textId="77777777" w:rsidR="00FA4BE1" w:rsidRDefault="00FA4BE1" w:rsidP="00FA4BE1">
            <w:pPr>
              <w:ind w:left="135"/>
              <w:jc w:val="center"/>
            </w:pPr>
          </w:p>
        </w:tc>
        <w:tc>
          <w:tcPr>
            <w:tcW w:w="1712" w:type="dxa"/>
            <w:tcMar>
              <w:top w:w="50" w:type="dxa"/>
              <w:left w:w="100" w:type="dxa"/>
            </w:tcMar>
            <w:vAlign w:val="center"/>
          </w:tcPr>
          <w:p w14:paraId="50B4A890" w14:textId="77777777" w:rsidR="00FA4BE1" w:rsidRDefault="00FA4BE1" w:rsidP="00FA4BE1">
            <w:pPr>
              <w:ind w:left="135"/>
              <w:jc w:val="center"/>
            </w:pPr>
            <w:r>
              <w:rPr>
                <w:color w:val="000000"/>
                <w:sz w:val="24"/>
              </w:rPr>
              <w:t xml:space="preserve"> 1 </w:t>
            </w:r>
          </w:p>
        </w:tc>
        <w:tc>
          <w:tcPr>
            <w:tcW w:w="2456" w:type="dxa"/>
            <w:tcMar>
              <w:top w:w="50" w:type="dxa"/>
              <w:left w:w="100" w:type="dxa"/>
            </w:tcMar>
            <w:vAlign w:val="center"/>
          </w:tcPr>
          <w:p w14:paraId="3DB37F4B" w14:textId="77777777" w:rsidR="00FA4BE1" w:rsidRPr="00C167C3" w:rsidRDefault="00FA4BE1" w:rsidP="00FA4BE1">
            <w:pPr>
              <w:ind w:left="135"/>
            </w:pPr>
            <w:r w:rsidRPr="00C167C3">
              <w:rPr>
                <w:color w:val="000000"/>
                <w:sz w:val="24"/>
              </w:rPr>
              <w:t xml:space="preserve">Библиотека ЦОК </w:t>
            </w:r>
            <w:hyperlink r:id="rId32">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10705E29" w14:textId="77777777" w:rsidTr="00FA4BE1">
        <w:trPr>
          <w:trHeight w:val="144"/>
          <w:tblCellSpacing w:w="20" w:type="nil"/>
        </w:trPr>
        <w:tc>
          <w:tcPr>
            <w:tcW w:w="464" w:type="dxa"/>
            <w:tcMar>
              <w:top w:w="50" w:type="dxa"/>
              <w:left w:w="100" w:type="dxa"/>
            </w:tcMar>
            <w:vAlign w:val="center"/>
          </w:tcPr>
          <w:p w14:paraId="3D9E9328" w14:textId="77777777" w:rsidR="00FA4BE1" w:rsidRDefault="00FA4BE1" w:rsidP="00FA4BE1">
            <w:r>
              <w:rPr>
                <w:color w:val="000000"/>
                <w:sz w:val="24"/>
              </w:rPr>
              <w:t>3.2</w:t>
            </w:r>
          </w:p>
        </w:tc>
        <w:tc>
          <w:tcPr>
            <w:tcW w:w="3696" w:type="dxa"/>
            <w:tcMar>
              <w:top w:w="50" w:type="dxa"/>
              <w:left w:w="100" w:type="dxa"/>
            </w:tcMar>
            <w:vAlign w:val="center"/>
          </w:tcPr>
          <w:p w14:paraId="07803B1A" w14:textId="77777777" w:rsidR="00FA4BE1" w:rsidRDefault="00FA4BE1" w:rsidP="00FA4BE1">
            <w:pPr>
              <w:ind w:left="135"/>
            </w:pPr>
            <w:r>
              <w:rPr>
                <w:color w:val="000000"/>
                <w:sz w:val="24"/>
              </w:rPr>
              <w:t>Функционально-смысловые типы речи</w:t>
            </w:r>
          </w:p>
        </w:tc>
        <w:tc>
          <w:tcPr>
            <w:tcW w:w="909" w:type="dxa"/>
            <w:tcMar>
              <w:top w:w="50" w:type="dxa"/>
              <w:left w:w="100" w:type="dxa"/>
            </w:tcMar>
            <w:vAlign w:val="center"/>
          </w:tcPr>
          <w:p w14:paraId="5D68188E" w14:textId="77777777" w:rsidR="00FA4BE1" w:rsidRDefault="00FA4BE1" w:rsidP="00FA4BE1">
            <w:pPr>
              <w:ind w:left="135"/>
              <w:jc w:val="center"/>
            </w:pPr>
            <w:r>
              <w:rPr>
                <w:color w:val="000000"/>
                <w:sz w:val="24"/>
              </w:rPr>
              <w:t xml:space="preserve"> 4 </w:t>
            </w:r>
          </w:p>
        </w:tc>
        <w:tc>
          <w:tcPr>
            <w:tcW w:w="1620" w:type="dxa"/>
            <w:tcMar>
              <w:top w:w="50" w:type="dxa"/>
              <w:left w:w="100" w:type="dxa"/>
            </w:tcMar>
            <w:vAlign w:val="center"/>
          </w:tcPr>
          <w:p w14:paraId="7D82DDB1" w14:textId="77777777" w:rsidR="00FA4BE1" w:rsidRDefault="00FA4BE1" w:rsidP="00FA4BE1">
            <w:pPr>
              <w:ind w:left="135"/>
              <w:jc w:val="center"/>
            </w:pPr>
          </w:p>
        </w:tc>
        <w:tc>
          <w:tcPr>
            <w:tcW w:w="1712" w:type="dxa"/>
            <w:tcMar>
              <w:top w:w="50" w:type="dxa"/>
              <w:left w:w="100" w:type="dxa"/>
            </w:tcMar>
            <w:vAlign w:val="center"/>
          </w:tcPr>
          <w:p w14:paraId="207FD4E6" w14:textId="77777777" w:rsidR="00FA4BE1" w:rsidRDefault="00FA4BE1" w:rsidP="00FA4BE1">
            <w:pPr>
              <w:ind w:left="135"/>
              <w:jc w:val="center"/>
            </w:pPr>
            <w:r>
              <w:rPr>
                <w:color w:val="000000"/>
                <w:sz w:val="24"/>
              </w:rPr>
              <w:t xml:space="preserve"> 1 </w:t>
            </w:r>
          </w:p>
        </w:tc>
        <w:tc>
          <w:tcPr>
            <w:tcW w:w="2456" w:type="dxa"/>
            <w:tcMar>
              <w:top w:w="50" w:type="dxa"/>
              <w:left w:w="100" w:type="dxa"/>
            </w:tcMar>
            <w:vAlign w:val="center"/>
          </w:tcPr>
          <w:p w14:paraId="6317504C" w14:textId="77777777" w:rsidR="00FA4BE1" w:rsidRPr="00C167C3" w:rsidRDefault="00FA4BE1" w:rsidP="00FA4BE1">
            <w:pPr>
              <w:ind w:left="135"/>
            </w:pPr>
            <w:r w:rsidRPr="00C167C3">
              <w:rPr>
                <w:color w:val="000000"/>
                <w:sz w:val="24"/>
              </w:rPr>
              <w:t xml:space="preserve">Библиотека ЦОК </w:t>
            </w:r>
            <w:hyperlink r:id="rId33">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3EC17AA0" w14:textId="77777777" w:rsidTr="00FA4BE1">
        <w:trPr>
          <w:trHeight w:val="144"/>
          <w:tblCellSpacing w:w="20" w:type="nil"/>
        </w:trPr>
        <w:tc>
          <w:tcPr>
            <w:tcW w:w="464" w:type="dxa"/>
            <w:tcMar>
              <w:top w:w="50" w:type="dxa"/>
              <w:left w:w="100" w:type="dxa"/>
            </w:tcMar>
            <w:vAlign w:val="center"/>
          </w:tcPr>
          <w:p w14:paraId="41D9099C" w14:textId="77777777" w:rsidR="00FA4BE1" w:rsidRDefault="00FA4BE1" w:rsidP="00FA4BE1">
            <w:r>
              <w:rPr>
                <w:color w:val="000000"/>
                <w:sz w:val="24"/>
              </w:rPr>
              <w:t>3.3</w:t>
            </w:r>
          </w:p>
        </w:tc>
        <w:tc>
          <w:tcPr>
            <w:tcW w:w="3696" w:type="dxa"/>
            <w:tcMar>
              <w:top w:w="50" w:type="dxa"/>
              <w:left w:w="100" w:type="dxa"/>
            </w:tcMar>
            <w:vAlign w:val="center"/>
          </w:tcPr>
          <w:p w14:paraId="3E5280C9" w14:textId="77777777" w:rsidR="00FA4BE1" w:rsidRPr="00C167C3" w:rsidRDefault="00FA4BE1" w:rsidP="00FA4BE1">
            <w:pPr>
              <w:ind w:left="135"/>
            </w:pPr>
            <w:r w:rsidRPr="00C167C3">
              <w:rPr>
                <w:color w:val="000000"/>
                <w:sz w:val="24"/>
              </w:rPr>
              <w:t>Виды описания. Смысловой анализ текста</w:t>
            </w:r>
          </w:p>
        </w:tc>
        <w:tc>
          <w:tcPr>
            <w:tcW w:w="909" w:type="dxa"/>
            <w:tcMar>
              <w:top w:w="50" w:type="dxa"/>
              <w:left w:w="100" w:type="dxa"/>
            </w:tcMar>
            <w:vAlign w:val="center"/>
          </w:tcPr>
          <w:p w14:paraId="7E23740F" w14:textId="77777777" w:rsidR="00FA4BE1" w:rsidRDefault="00FA4BE1" w:rsidP="00FA4BE1">
            <w:pPr>
              <w:ind w:left="135"/>
              <w:jc w:val="center"/>
            </w:pPr>
            <w:r w:rsidRPr="00C167C3">
              <w:rPr>
                <w:color w:val="000000"/>
                <w:sz w:val="24"/>
              </w:rPr>
              <w:t xml:space="preserve"> </w:t>
            </w:r>
            <w:r>
              <w:rPr>
                <w:color w:val="000000"/>
                <w:sz w:val="24"/>
              </w:rPr>
              <w:t xml:space="preserve">3 </w:t>
            </w:r>
          </w:p>
        </w:tc>
        <w:tc>
          <w:tcPr>
            <w:tcW w:w="1620" w:type="dxa"/>
            <w:tcMar>
              <w:top w:w="50" w:type="dxa"/>
              <w:left w:w="100" w:type="dxa"/>
            </w:tcMar>
            <w:vAlign w:val="center"/>
          </w:tcPr>
          <w:p w14:paraId="312869DF" w14:textId="77777777" w:rsidR="00FA4BE1" w:rsidRDefault="00FA4BE1" w:rsidP="00FA4BE1">
            <w:pPr>
              <w:ind w:left="135"/>
              <w:jc w:val="center"/>
            </w:pPr>
          </w:p>
        </w:tc>
        <w:tc>
          <w:tcPr>
            <w:tcW w:w="1712" w:type="dxa"/>
            <w:tcMar>
              <w:top w:w="50" w:type="dxa"/>
              <w:left w:w="100" w:type="dxa"/>
            </w:tcMar>
            <w:vAlign w:val="center"/>
          </w:tcPr>
          <w:p w14:paraId="767264C1" w14:textId="77777777" w:rsidR="00FA4BE1" w:rsidRDefault="00FA4BE1" w:rsidP="00FA4BE1">
            <w:pPr>
              <w:ind w:left="135"/>
              <w:jc w:val="center"/>
            </w:pPr>
          </w:p>
        </w:tc>
        <w:tc>
          <w:tcPr>
            <w:tcW w:w="2456" w:type="dxa"/>
            <w:tcMar>
              <w:top w:w="50" w:type="dxa"/>
              <w:left w:w="100" w:type="dxa"/>
            </w:tcMar>
            <w:vAlign w:val="center"/>
          </w:tcPr>
          <w:p w14:paraId="1D902AAA" w14:textId="77777777" w:rsidR="00FA4BE1" w:rsidRPr="00C167C3" w:rsidRDefault="00FA4BE1" w:rsidP="00FA4BE1">
            <w:pPr>
              <w:ind w:left="135"/>
            </w:pPr>
            <w:r w:rsidRPr="00C167C3">
              <w:rPr>
                <w:color w:val="000000"/>
                <w:sz w:val="24"/>
              </w:rPr>
              <w:t xml:space="preserve">Библиотека ЦОК </w:t>
            </w:r>
            <w:hyperlink r:id="rId34">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14:paraId="450122C5" w14:textId="77777777" w:rsidTr="00FA4BE1">
        <w:trPr>
          <w:trHeight w:val="144"/>
          <w:tblCellSpacing w:w="20" w:type="nil"/>
        </w:trPr>
        <w:tc>
          <w:tcPr>
            <w:tcW w:w="0" w:type="auto"/>
            <w:gridSpan w:val="2"/>
            <w:tcMar>
              <w:top w:w="50" w:type="dxa"/>
              <w:left w:w="100" w:type="dxa"/>
            </w:tcMar>
            <w:vAlign w:val="center"/>
          </w:tcPr>
          <w:p w14:paraId="1F8A0ED0" w14:textId="77777777" w:rsidR="00FA4BE1" w:rsidRDefault="00FA4BE1" w:rsidP="00FA4BE1">
            <w:pPr>
              <w:ind w:left="135"/>
            </w:pPr>
            <w:r>
              <w:rPr>
                <w:color w:val="000000"/>
                <w:sz w:val="24"/>
              </w:rPr>
              <w:t>Итого по разделу</w:t>
            </w:r>
          </w:p>
        </w:tc>
        <w:tc>
          <w:tcPr>
            <w:tcW w:w="1428" w:type="dxa"/>
            <w:tcMar>
              <w:top w:w="50" w:type="dxa"/>
              <w:left w:w="100" w:type="dxa"/>
            </w:tcMar>
            <w:vAlign w:val="center"/>
          </w:tcPr>
          <w:p w14:paraId="0E670E5E" w14:textId="77777777" w:rsidR="00FA4BE1" w:rsidRDefault="00FA4BE1" w:rsidP="00FA4BE1">
            <w:pPr>
              <w:ind w:left="135"/>
              <w:jc w:val="center"/>
            </w:pPr>
            <w:r>
              <w:rPr>
                <w:color w:val="000000"/>
                <w:sz w:val="24"/>
              </w:rPr>
              <w:t xml:space="preserve"> 13 </w:t>
            </w:r>
          </w:p>
        </w:tc>
        <w:tc>
          <w:tcPr>
            <w:tcW w:w="0" w:type="auto"/>
            <w:gridSpan w:val="3"/>
            <w:tcMar>
              <w:top w:w="50" w:type="dxa"/>
              <w:left w:w="100" w:type="dxa"/>
            </w:tcMar>
            <w:vAlign w:val="center"/>
          </w:tcPr>
          <w:p w14:paraId="229EE698" w14:textId="77777777" w:rsidR="00FA4BE1" w:rsidRDefault="00FA4BE1" w:rsidP="00FA4BE1"/>
        </w:tc>
      </w:tr>
      <w:tr w:rsidR="00FA4BE1" w14:paraId="2595BC96" w14:textId="77777777" w:rsidTr="00FA4BE1">
        <w:trPr>
          <w:trHeight w:val="144"/>
          <w:tblCellSpacing w:w="20" w:type="nil"/>
        </w:trPr>
        <w:tc>
          <w:tcPr>
            <w:tcW w:w="0" w:type="auto"/>
            <w:gridSpan w:val="6"/>
            <w:tcMar>
              <w:top w:w="50" w:type="dxa"/>
              <w:left w:w="100" w:type="dxa"/>
            </w:tcMar>
            <w:vAlign w:val="center"/>
          </w:tcPr>
          <w:p w14:paraId="579FB954" w14:textId="77777777" w:rsidR="00FA4BE1" w:rsidRDefault="00FA4BE1" w:rsidP="00FA4BE1">
            <w:pPr>
              <w:ind w:left="135"/>
            </w:pPr>
            <w:r>
              <w:rPr>
                <w:b/>
                <w:color w:val="000000"/>
                <w:sz w:val="24"/>
              </w:rPr>
              <w:t>Раздел 4.</w:t>
            </w:r>
            <w:r>
              <w:rPr>
                <w:color w:val="000000"/>
                <w:sz w:val="24"/>
              </w:rPr>
              <w:t xml:space="preserve"> </w:t>
            </w:r>
            <w:r>
              <w:rPr>
                <w:b/>
                <w:color w:val="000000"/>
                <w:sz w:val="24"/>
              </w:rPr>
              <w:t>Функциональные разновидности языка</w:t>
            </w:r>
          </w:p>
        </w:tc>
      </w:tr>
      <w:tr w:rsidR="00FA4BE1" w:rsidRPr="00C167C3" w14:paraId="7A06EB63" w14:textId="77777777" w:rsidTr="00FA4BE1">
        <w:trPr>
          <w:trHeight w:val="144"/>
          <w:tblCellSpacing w:w="20" w:type="nil"/>
        </w:trPr>
        <w:tc>
          <w:tcPr>
            <w:tcW w:w="464" w:type="dxa"/>
            <w:tcMar>
              <w:top w:w="50" w:type="dxa"/>
              <w:left w:w="100" w:type="dxa"/>
            </w:tcMar>
            <w:vAlign w:val="center"/>
          </w:tcPr>
          <w:p w14:paraId="7C707DA3" w14:textId="77777777" w:rsidR="00FA4BE1" w:rsidRDefault="00FA4BE1" w:rsidP="00FA4BE1">
            <w:r>
              <w:rPr>
                <w:color w:val="000000"/>
                <w:sz w:val="24"/>
              </w:rPr>
              <w:t>4.1</w:t>
            </w:r>
          </w:p>
        </w:tc>
        <w:tc>
          <w:tcPr>
            <w:tcW w:w="3696" w:type="dxa"/>
            <w:tcMar>
              <w:top w:w="50" w:type="dxa"/>
              <w:left w:w="100" w:type="dxa"/>
            </w:tcMar>
            <w:vAlign w:val="center"/>
          </w:tcPr>
          <w:p w14:paraId="0290CA6F" w14:textId="77777777" w:rsidR="00FA4BE1" w:rsidRPr="00C167C3" w:rsidRDefault="00FA4BE1" w:rsidP="00FA4BE1">
            <w:pPr>
              <w:ind w:left="135"/>
            </w:pPr>
            <w:r w:rsidRPr="00C167C3">
              <w:rPr>
                <w:color w:val="000000"/>
                <w:sz w:val="24"/>
              </w:rPr>
              <w:t>Официально-деловой стиль. Жанры официально-делового стиля. Научный стиль. Жанры научного стиля</w:t>
            </w:r>
          </w:p>
        </w:tc>
        <w:tc>
          <w:tcPr>
            <w:tcW w:w="909" w:type="dxa"/>
            <w:tcMar>
              <w:top w:w="50" w:type="dxa"/>
              <w:left w:w="100" w:type="dxa"/>
            </w:tcMar>
            <w:vAlign w:val="center"/>
          </w:tcPr>
          <w:p w14:paraId="07B2AD50" w14:textId="77777777" w:rsidR="00FA4BE1" w:rsidRDefault="00FA4BE1" w:rsidP="00FA4BE1">
            <w:pPr>
              <w:ind w:left="135"/>
              <w:jc w:val="center"/>
            </w:pPr>
            <w:r w:rsidRPr="00C167C3">
              <w:rPr>
                <w:color w:val="000000"/>
                <w:sz w:val="24"/>
              </w:rPr>
              <w:t xml:space="preserve"> </w:t>
            </w:r>
            <w:r>
              <w:rPr>
                <w:color w:val="000000"/>
                <w:sz w:val="24"/>
              </w:rPr>
              <w:t xml:space="preserve">11 </w:t>
            </w:r>
          </w:p>
        </w:tc>
        <w:tc>
          <w:tcPr>
            <w:tcW w:w="1620" w:type="dxa"/>
            <w:tcMar>
              <w:top w:w="50" w:type="dxa"/>
              <w:left w:w="100" w:type="dxa"/>
            </w:tcMar>
            <w:vAlign w:val="center"/>
          </w:tcPr>
          <w:p w14:paraId="6CAF9740" w14:textId="77777777" w:rsidR="00FA4BE1" w:rsidRDefault="00FA4BE1" w:rsidP="00FA4BE1">
            <w:pPr>
              <w:ind w:left="135"/>
              <w:jc w:val="center"/>
            </w:pPr>
          </w:p>
        </w:tc>
        <w:tc>
          <w:tcPr>
            <w:tcW w:w="1712" w:type="dxa"/>
            <w:tcMar>
              <w:top w:w="50" w:type="dxa"/>
              <w:left w:w="100" w:type="dxa"/>
            </w:tcMar>
            <w:vAlign w:val="center"/>
          </w:tcPr>
          <w:p w14:paraId="274A6422" w14:textId="77777777" w:rsidR="00FA4BE1" w:rsidRDefault="00FA4BE1" w:rsidP="00FA4BE1">
            <w:pPr>
              <w:ind w:left="135"/>
              <w:jc w:val="center"/>
            </w:pPr>
            <w:r>
              <w:rPr>
                <w:color w:val="000000"/>
                <w:sz w:val="24"/>
              </w:rPr>
              <w:t xml:space="preserve"> 1 </w:t>
            </w:r>
          </w:p>
        </w:tc>
        <w:tc>
          <w:tcPr>
            <w:tcW w:w="2456" w:type="dxa"/>
            <w:tcMar>
              <w:top w:w="50" w:type="dxa"/>
              <w:left w:w="100" w:type="dxa"/>
            </w:tcMar>
            <w:vAlign w:val="center"/>
          </w:tcPr>
          <w:p w14:paraId="6BF03AA6" w14:textId="77777777" w:rsidR="00FA4BE1" w:rsidRPr="00C167C3" w:rsidRDefault="00FA4BE1" w:rsidP="00FA4BE1">
            <w:pPr>
              <w:ind w:left="135"/>
            </w:pPr>
            <w:r w:rsidRPr="00C167C3">
              <w:rPr>
                <w:color w:val="000000"/>
                <w:sz w:val="24"/>
              </w:rPr>
              <w:t xml:space="preserve">Библиотека ЦОК </w:t>
            </w:r>
            <w:hyperlink r:id="rId35">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14:paraId="456BF68A" w14:textId="77777777" w:rsidTr="00FA4BE1">
        <w:trPr>
          <w:trHeight w:val="144"/>
          <w:tblCellSpacing w:w="20" w:type="nil"/>
        </w:trPr>
        <w:tc>
          <w:tcPr>
            <w:tcW w:w="0" w:type="auto"/>
            <w:gridSpan w:val="2"/>
            <w:tcMar>
              <w:top w:w="50" w:type="dxa"/>
              <w:left w:w="100" w:type="dxa"/>
            </w:tcMar>
            <w:vAlign w:val="center"/>
          </w:tcPr>
          <w:p w14:paraId="7681232E" w14:textId="77777777" w:rsidR="00FA4BE1" w:rsidRDefault="00FA4BE1" w:rsidP="00FA4BE1">
            <w:pPr>
              <w:ind w:left="135"/>
            </w:pPr>
            <w:r>
              <w:rPr>
                <w:color w:val="000000"/>
                <w:sz w:val="24"/>
              </w:rPr>
              <w:t>Итого по разделу</w:t>
            </w:r>
          </w:p>
        </w:tc>
        <w:tc>
          <w:tcPr>
            <w:tcW w:w="1428" w:type="dxa"/>
            <w:tcMar>
              <w:top w:w="50" w:type="dxa"/>
              <w:left w:w="100" w:type="dxa"/>
            </w:tcMar>
            <w:vAlign w:val="center"/>
          </w:tcPr>
          <w:p w14:paraId="532FA368" w14:textId="77777777" w:rsidR="00FA4BE1" w:rsidRDefault="00FA4BE1" w:rsidP="00FA4BE1">
            <w:pPr>
              <w:ind w:left="135"/>
              <w:jc w:val="center"/>
            </w:pPr>
            <w:r>
              <w:rPr>
                <w:color w:val="000000"/>
                <w:sz w:val="24"/>
              </w:rPr>
              <w:t xml:space="preserve"> 11 </w:t>
            </w:r>
          </w:p>
        </w:tc>
        <w:tc>
          <w:tcPr>
            <w:tcW w:w="0" w:type="auto"/>
            <w:gridSpan w:val="3"/>
            <w:tcMar>
              <w:top w:w="50" w:type="dxa"/>
              <w:left w:w="100" w:type="dxa"/>
            </w:tcMar>
            <w:vAlign w:val="center"/>
          </w:tcPr>
          <w:p w14:paraId="659CA4D2" w14:textId="77777777" w:rsidR="00FA4BE1" w:rsidRDefault="00FA4BE1" w:rsidP="00FA4BE1"/>
        </w:tc>
      </w:tr>
      <w:tr w:rsidR="00FA4BE1" w14:paraId="2E4E2FD7" w14:textId="77777777" w:rsidTr="00FA4BE1">
        <w:trPr>
          <w:trHeight w:val="144"/>
          <w:tblCellSpacing w:w="20" w:type="nil"/>
        </w:trPr>
        <w:tc>
          <w:tcPr>
            <w:tcW w:w="0" w:type="auto"/>
            <w:gridSpan w:val="6"/>
            <w:tcMar>
              <w:top w:w="50" w:type="dxa"/>
              <w:left w:w="100" w:type="dxa"/>
            </w:tcMar>
            <w:vAlign w:val="center"/>
          </w:tcPr>
          <w:p w14:paraId="59DDD556" w14:textId="77777777" w:rsidR="00FA4BE1" w:rsidRDefault="00FA4BE1" w:rsidP="00FA4BE1">
            <w:pPr>
              <w:ind w:left="135"/>
            </w:pPr>
            <w:r>
              <w:rPr>
                <w:b/>
                <w:color w:val="000000"/>
                <w:sz w:val="24"/>
              </w:rPr>
              <w:t>Раздел 5.</w:t>
            </w:r>
            <w:r>
              <w:rPr>
                <w:color w:val="000000"/>
                <w:sz w:val="24"/>
              </w:rPr>
              <w:t xml:space="preserve"> </w:t>
            </w:r>
            <w:r>
              <w:rPr>
                <w:b/>
                <w:color w:val="000000"/>
                <w:sz w:val="24"/>
              </w:rPr>
              <w:t>Лексикология. Культура речи</w:t>
            </w:r>
          </w:p>
        </w:tc>
      </w:tr>
      <w:tr w:rsidR="00FA4BE1" w:rsidRPr="00C167C3" w14:paraId="26A436E8" w14:textId="77777777" w:rsidTr="00FA4BE1">
        <w:trPr>
          <w:trHeight w:val="144"/>
          <w:tblCellSpacing w:w="20" w:type="nil"/>
        </w:trPr>
        <w:tc>
          <w:tcPr>
            <w:tcW w:w="464" w:type="dxa"/>
            <w:tcMar>
              <w:top w:w="50" w:type="dxa"/>
              <w:left w:w="100" w:type="dxa"/>
            </w:tcMar>
            <w:vAlign w:val="center"/>
          </w:tcPr>
          <w:p w14:paraId="088E1EA7" w14:textId="77777777" w:rsidR="00FA4BE1" w:rsidRDefault="00FA4BE1" w:rsidP="00FA4BE1">
            <w:r>
              <w:rPr>
                <w:color w:val="000000"/>
                <w:sz w:val="24"/>
              </w:rPr>
              <w:lastRenderedPageBreak/>
              <w:t>5.1</w:t>
            </w:r>
          </w:p>
        </w:tc>
        <w:tc>
          <w:tcPr>
            <w:tcW w:w="3696" w:type="dxa"/>
            <w:tcMar>
              <w:top w:w="50" w:type="dxa"/>
              <w:left w:w="100" w:type="dxa"/>
            </w:tcMar>
            <w:vAlign w:val="center"/>
          </w:tcPr>
          <w:p w14:paraId="4F3AB473" w14:textId="77777777" w:rsidR="00FA4BE1" w:rsidRPr="00C167C3" w:rsidRDefault="00FA4BE1" w:rsidP="00FA4BE1">
            <w:pPr>
              <w:ind w:left="135"/>
            </w:pPr>
            <w:r w:rsidRPr="00C167C3">
              <w:rPr>
                <w:color w:val="000000"/>
                <w:sz w:val="24"/>
              </w:rPr>
              <w:t>Группы лексики по происхождению.Активный и пассивный запас лексики</w:t>
            </w:r>
          </w:p>
        </w:tc>
        <w:tc>
          <w:tcPr>
            <w:tcW w:w="909" w:type="dxa"/>
            <w:tcMar>
              <w:top w:w="50" w:type="dxa"/>
              <w:left w:w="100" w:type="dxa"/>
            </w:tcMar>
            <w:vAlign w:val="center"/>
          </w:tcPr>
          <w:p w14:paraId="1A297A12" w14:textId="77777777" w:rsidR="00FA4BE1" w:rsidRDefault="00FA4BE1" w:rsidP="00FA4BE1">
            <w:pPr>
              <w:ind w:left="135"/>
              <w:jc w:val="center"/>
            </w:pPr>
            <w:r w:rsidRPr="00C167C3">
              <w:rPr>
                <w:color w:val="000000"/>
                <w:sz w:val="24"/>
              </w:rPr>
              <w:t xml:space="preserve"> </w:t>
            </w:r>
            <w:r>
              <w:rPr>
                <w:color w:val="000000"/>
                <w:sz w:val="24"/>
              </w:rPr>
              <w:t xml:space="preserve">2 </w:t>
            </w:r>
          </w:p>
        </w:tc>
        <w:tc>
          <w:tcPr>
            <w:tcW w:w="1620" w:type="dxa"/>
            <w:tcMar>
              <w:top w:w="50" w:type="dxa"/>
              <w:left w:w="100" w:type="dxa"/>
            </w:tcMar>
            <w:vAlign w:val="center"/>
          </w:tcPr>
          <w:p w14:paraId="443CB34B" w14:textId="77777777" w:rsidR="00FA4BE1" w:rsidRDefault="00FA4BE1" w:rsidP="00FA4BE1">
            <w:pPr>
              <w:ind w:left="135"/>
              <w:jc w:val="center"/>
            </w:pPr>
          </w:p>
        </w:tc>
        <w:tc>
          <w:tcPr>
            <w:tcW w:w="1712" w:type="dxa"/>
            <w:tcMar>
              <w:top w:w="50" w:type="dxa"/>
              <w:left w:w="100" w:type="dxa"/>
            </w:tcMar>
            <w:vAlign w:val="center"/>
          </w:tcPr>
          <w:p w14:paraId="67B72B45" w14:textId="77777777" w:rsidR="00FA4BE1" w:rsidRDefault="00FA4BE1" w:rsidP="00FA4BE1">
            <w:pPr>
              <w:ind w:left="135"/>
              <w:jc w:val="center"/>
            </w:pPr>
          </w:p>
        </w:tc>
        <w:tc>
          <w:tcPr>
            <w:tcW w:w="2456" w:type="dxa"/>
            <w:tcMar>
              <w:top w:w="50" w:type="dxa"/>
              <w:left w:w="100" w:type="dxa"/>
            </w:tcMar>
            <w:vAlign w:val="center"/>
          </w:tcPr>
          <w:p w14:paraId="7903ECE6" w14:textId="77777777" w:rsidR="00FA4BE1" w:rsidRPr="00C167C3" w:rsidRDefault="00FA4BE1" w:rsidP="00FA4BE1">
            <w:pPr>
              <w:ind w:left="135"/>
            </w:pPr>
            <w:r w:rsidRPr="00C167C3">
              <w:rPr>
                <w:color w:val="000000"/>
                <w:sz w:val="24"/>
              </w:rPr>
              <w:t xml:space="preserve">Библиотека ЦОК </w:t>
            </w:r>
            <w:hyperlink r:id="rId36">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7008693E" w14:textId="77777777" w:rsidTr="00FA4BE1">
        <w:trPr>
          <w:trHeight w:val="144"/>
          <w:tblCellSpacing w:w="20" w:type="nil"/>
        </w:trPr>
        <w:tc>
          <w:tcPr>
            <w:tcW w:w="464" w:type="dxa"/>
            <w:tcMar>
              <w:top w:w="50" w:type="dxa"/>
              <w:left w:w="100" w:type="dxa"/>
            </w:tcMar>
            <w:vAlign w:val="center"/>
          </w:tcPr>
          <w:p w14:paraId="04DB25CC" w14:textId="77777777" w:rsidR="00FA4BE1" w:rsidRDefault="00FA4BE1" w:rsidP="00FA4BE1">
            <w:r>
              <w:rPr>
                <w:color w:val="000000"/>
                <w:sz w:val="24"/>
              </w:rPr>
              <w:t>5.2</w:t>
            </w:r>
          </w:p>
        </w:tc>
        <w:tc>
          <w:tcPr>
            <w:tcW w:w="3696" w:type="dxa"/>
            <w:tcMar>
              <w:top w:w="50" w:type="dxa"/>
              <w:left w:w="100" w:type="dxa"/>
            </w:tcMar>
            <w:vAlign w:val="center"/>
          </w:tcPr>
          <w:p w14:paraId="6645A978" w14:textId="77777777" w:rsidR="00FA4BE1" w:rsidRPr="00C167C3" w:rsidRDefault="00FA4BE1" w:rsidP="00FA4BE1">
            <w:pPr>
              <w:ind w:left="135"/>
            </w:pPr>
            <w:r w:rsidRPr="00C167C3">
              <w:rPr>
                <w:color w:val="000000"/>
                <w:sz w:val="24"/>
              </w:rPr>
              <w:t>Лексика с точки зрения сферы употребления. Стилистическая окраска слова. Лексические средства выразительности.</w:t>
            </w:r>
          </w:p>
        </w:tc>
        <w:tc>
          <w:tcPr>
            <w:tcW w:w="909" w:type="dxa"/>
            <w:tcMar>
              <w:top w:w="50" w:type="dxa"/>
              <w:left w:w="100" w:type="dxa"/>
            </w:tcMar>
            <w:vAlign w:val="center"/>
          </w:tcPr>
          <w:p w14:paraId="198360CC" w14:textId="77777777" w:rsidR="00FA4BE1" w:rsidRDefault="00FA4BE1" w:rsidP="00FA4BE1">
            <w:pPr>
              <w:ind w:left="135"/>
              <w:jc w:val="center"/>
            </w:pPr>
            <w:r w:rsidRPr="00C167C3">
              <w:rPr>
                <w:color w:val="000000"/>
                <w:sz w:val="24"/>
              </w:rPr>
              <w:t xml:space="preserve"> </w:t>
            </w:r>
            <w:r>
              <w:rPr>
                <w:color w:val="000000"/>
                <w:sz w:val="24"/>
              </w:rPr>
              <w:t xml:space="preserve">17 </w:t>
            </w:r>
          </w:p>
        </w:tc>
        <w:tc>
          <w:tcPr>
            <w:tcW w:w="1620" w:type="dxa"/>
            <w:tcMar>
              <w:top w:w="50" w:type="dxa"/>
              <w:left w:w="100" w:type="dxa"/>
            </w:tcMar>
            <w:vAlign w:val="center"/>
          </w:tcPr>
          <w:p w14:paraId="602543C8" w14:textId="77777777" w:rsidR="00FA4BE1" w:rsidRDefault="00FA4BE1" w:rsidP="00FA4BE1">
            <w:pPr>
              <w:ind w:left="135"/>
              <w:jc w:val="center"/>
            </w:pPr>
          </w:p>
        </w:tc>
        <w:tc>
          <w:tcPr>
            <w:tcW w:w="1712" w:type="dxa"/>
            <w:tcMar>
              <w:top w:w="50" w:type="dxa"/>
              <w:left w:w="100" w:type="dxa"/>
            </w:tcMar>
            <w:vAlign w:val="center"/>
          </w:tcPr>
          <w:p w14:paraId="10A6290D" w14:textId="77777777" w:rsidR="00FA4BE1" w:rsidRDefault="00FA4BE1" w:rsidP="00FA4BE1">
            <w:pPr>
              <w:ind w:left="135"/>
              <w:jc w:val="center"/>
            </w:pPr>
            <w:r>
              <w:rPr>
                <w:color w:val="000000"/>
                <w:sz w:val="24"/>
              </w:rPr>
              <w:t xml:space="preserve"> 1 </w:t>
            </w:r>
          </w:p>
        </w:tc>
        <w:tc>
          <w:tcPr>
            <w:tcW w:w="2456" w:type="dxa"/>
            <w:tcMar>
              <w:top w:w="50" w:type="dxa"/>
              <w:left w:w="100" w:type="dxa"/>
            </w:tcMar>
            <w:vAlign w:val="center"/>
          </w:tcPr>
          <w:p w14:paraId="51817F95" w14:textId="77777777" w:rsidR="00FA4BE1" w:rsidRPr="00C167C3" w:rsidRDefault="00FA4BE1" w:rsidP="00FA4BE1">
            <w:pPr>
              <w:ind w:left="135"/>
            </w:pPr>
            <w:r w:rsidRPr="00C167C3">
              <w:rPr>
                <w:color w:val="000000"/>
                <w:sz w:val="24"/>
              </w:rPr>
              <w:t xml:space="preserve">Библиотека ЦОК </w:t>
            </w:r>
            <w:hyperlink r:id="rId37">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603EBAA5" w14:textId="77777777" w:rsidTr="00FA4BE1">
        <w:trPr>
          <w:trHeight w:val="144"/>
          <w:tblCellSpacing w:w="20" w:type="nil"/>
        </w:trPr>
        <w:tc>
          <w:tcPr>
            <w:tcW w:w="464" w:type="dxa"/>
            <w:tcMar>
              <w:top w:w="50" w:type="dxa"/>
              <w:left w:w="100" w:type="dxa"/>
            </w:tcMar>
            <w:vAlign w:val="center"/>
          </w:tcPr>
          <w:p w14:paraId="0DBA61DE" w14:textId="77777777" w:rsidR="00FA4BE1" w:rsidRDefault="00FA4BE1" w:rsidP="00FA4BE1">
            <w:r>
              <w:rPr>
                <w:color w:val="000000"/>
                <w:sz w:val="24"/>
              </w:rPr>
              <w:t>5.3</w:t>
            </w:r>
          </w:p>
        </w:tc>
        <w:tc>
          <w:tcPr>
            <w:tcW w:w="3696" w:type="dxa"/>
            <w:tcMar>
              <w:top w:w="50" w:type="dxa"/>
              <w:left w:w="100" w:type="dxa"/>
            </w:tcMar>
            <w:vAlign w:val="center"/>
          </w:tcPr>
          <w:p w14:paraId="42493C51" w14:textId="77777777" w:rsidR="00FA4BE1" w:rsidRDefault="00FA4BE1" w:rsidP="00FA4BE1">
            <w:pPr>
              <w:ind w:left="135"/>
            </w:pPr>
            <w:r>
              <w:rPr>
                <w:color w:val="000000"/>
                <w:sz w:val="24"/>
              </w:rPr>
              <w:t>Лексический анализ слова. Фразеологизмы</w:t>
            </w:r>
          </w:p>
        </w:tc>
        <w:tc>
          <w:tcPr>
            <w:tcW w:w="909" w:type="dxa"/>
            <w:tcMar>
              <w:top w:w="50" w:type="dxa"/>
              <w:left w:w="100" w:type="dxa"/>
            </w:tcMar>
            <w:vAlign w:val="center"/>
          </w:tcPr>
          <w:p w14:paraId="0E9BD1E3" w14:textId="77777777" w:rsidR="00FA4BE1" w:rsidRDefault="00FA4BE1" w:rsidP="00FA4BE1">
            <w:pPr>
              <w:ind w:left="135"/>
              <w:jc w:val="center"/>
            </w:pPr>
            <w:r>
              <w:rPr>
                <w:color w:val="000000"/>
                <w:sz w:val="24"/>
              </w:rPr>
              <w:t xml:space="preserve"> 3 </w:t>
            </w:r>
          </w:p>
        </w:tc>
        <w:tc>
          <w:tcPr>
            <w:tcW w:w="1620" w:type="dxa"/>
            <w:tcMar>
              <w:top w:w="50" w:type="dxa"/>
              <w:left w:w="100" w:type="dxa"/>
            </w:tcMar>
            <w:vAlign w:val="center"/>
          </w:tcPr>
          <w:p w14:paraId="0ACF9882" w14:textId="77777777" w:rsidR="00FA4BE1" w:rsidRDefault="00FA4BE1" w:rsidP="00FA4BE1">
            <w:pPr>
              <w:ind w:left="135"/>
              <w:jc w:val="center"/>
            </w:pPr>
          </w:p>
        </w:tc>
        <w:tc>
          <w:tcPr>
            <w:tcW w:w="1712" w:type="dxa"/>
            <w:tcMar>
              <w:top w:w="50" w:type="dxa"/>
              <w:left w:w="100" w:type="dxa"/>
            </w:tcMar>
            <w:vAlign w:val="center"/>
          </w:tcPr>
          <w:p w14:paraId="591A58B1" w14:textId="77777777" w:rsidR="00FA4BE1" w:rsidRDefault="00FA4BE1" w:rsidP="00FA4BE1">
            <w:pPr>
              <w:ind w:left="135"/>
              <w:jc w:val="center"/>
            </w:pPr>
          </w:p>
        </w:tc>
        <w:tc>
          <w:tcPr>
            <w:tcW w:w="2456" w:type="dxa"/>
            <w:tcMar>
              <w:top w:w="50" w:type="dxa"/>
              <w:left w:w="100" w:type="dxa"/>
            </w:tcMar>
            <w:vAlign w:val="center"/>
          </w:tcPr>
          <w:p w14:paraId="62C9513F" w14:textId="77777777" w:rsidR="00FA4BE1" w:rsidRPr="00C167C3" w:rsidRDefault="00FA4BE1" w:rsidP="00FA4BE1">
            <w:pPr>
              <w:ind w:left="135"/>
            </w:pPr>
            <w:r w:rsidRPr="00C167C3">
              <w:rPr>
                <w:color w:val="000000"/>
                <w:sz w:val="24"/>
              </w:rPr>
              <w:t xml:space="preserve">Библиотека ЦОК </w:t>
            </w:r>
            <w:hyperlink r:id="rId38">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14:paraId="3634F2F1" w14:textId="77777777" w:rsidTr="00FA4BE1">
        <w:trPr>
          <w:trHeight w:val="144"/>
          <w:tblCellSpacing w:w="20" w:type="nil"/>
        </w:trPr>
        <w:tc>
          <w:tcPr>
            <w:tcW w:w="0" w:type="auto"/>
            <w:gridSpan w:val="2"/>
            <w:tcMar>
              <w:top w:w="50" w:type="dxa"/>
              <w:left w:w="100" w:type="dxa"/>
            </w:tcMar>
            <w:vAlign w:val="center"/>
          </w:tcPr>
          <w:p w14:paraId="618B4732" w14:textId="77777777" w:rsidR="00FA4BE1" w:rsidRDefault="00FA4BE1" w:rsidP="00FA4BE1">
            <w:pPr>
              <w:ind w:left="135"/>
            </w:pPr>
            <w:r>
              <w:rPr>
                <w:color w:val="000000"/>
                <w:sz w:val="24"/>
              </w:rPr>
              <w:t>Итого по разделу</w:t>
            </w:r>
          </w:p>
        </w:tc>
        <w:tc>
          <w:tcPr>
            <w:tcW w:w="1428" w:type="dxa"/>
            <w:tcMar>
              <w:top w:w="50" w:type="dxa"/>
              <w:left w:w="100" w:type="dxa"/>
            </w:tcMar>
            <w:vAlign w:val="center"/>
          </w:tcPr>
          <w:p w14:paraId="373741A6" w14:textId="77777777" w:rsidR="00FA4BE1" w:rsidRDefault="00FA4BE1" w:rsidP="00FA4BE1">
            <w:pPr>
              <w:ind w:left="135"/>
              <w:jc w:val="center"/>
            </w:pPr>
            <w:r>
              <w:rPr>
                <w:color w:val="000000"/>
                <w:sz w:val="24"/>
              </w:rPr>
              <w:t xml:space="preserve"> 22 </w:t>
            </w:r>
          </w:p>
        </w:tc>
        <w:tc>
          <w:tcPr>
            <w:tcW w:w="0" w:type="auto"/>
            <w:gridSpan w:val="3"/>
            <w:tcMar>
              <w:top w:w="50" w:type="dxa"/>
              <w:left w:w="100" w:type="dxa"/>
            </w:tcMar>
            <w:vAlign w:val="center"/>
          </w:tcPr>
          <w:p w14:paraId="5DDE5A24" w14:textId="77777777" w:rsidR="00FA4BE1" w:rsidRDefault="00FA4BE1" w:rsidP="00FA4BE1"/>
        </w:tc>
      </w:tr>
      <w:tr w:rsidR="00FA4BE1" w14:paraId="73055F6E" w14:textId="77777777" w:rsidTr="00FA4BE1">
        <w:trPr>
          <w:trHeight w:val="144"/>
          <w:tblCellSpacing w:w="20" w:type="nil"/>
        </w:trPr>
        <w:tc>
          <w:tcPr>
            <w:tcW w:w="0" w:type="auto"/>
            <w:gridSpan w:val="6"/>
            <w:tcMar>
              <w:top w:w="50" w:type="dxa"/>
              <w:left w:w="100" w:type="dxa"/>
            </w:tcMar>
            <w:vAlign w:val="center"/>
          </w:tcPr>
          <w:p w14:paraId="2858D58E" w14:textId="77777777" w:rsidR="00FA4BE1" w:rsidRDefault="00FA4BE1" w:rsidP="00FA4BE1">
            <w:pPr>
              <w:ind w:left="135"/>
            </w:pPr>
            <w:r>
              <w:rPr>
                <w:b/>
                <w:color w:val="000000"/>
                <w:sz w:val="24"/>
              </w:rPr>
              <w:t>Раздел 6.</w:t>
            </w:r>
            <w:r>
              <w:rPr>
                <w:color w:val="000000"/>
                <w:sz w:val="24"/>
              </w:rPr>
              <w:t xml:space="preserve"> </w:t>
            </w:r>
            <w:r>
              <w:rPr>
                <w:b/>
                <w:color w:val="000000"/>
                <w:sz w:val="24"/>
              </w:rPr>
              <w:t>Словообразование. Культура речи. Орфография</w:t>
            </w:r>
          </w:p>
        </w:tc>
      </w:tr>
      <w:tr w:rsidR="00FA4BE1" w:rsidRPr="00C167C3" w14:paraId="77D05D75" w14:textId="77777777" w:rsidTr="00FA4BE1">
        <w:trPr>
          <w:trHeight w:val="144"/>
          <w:tblCellSpacing w:w="20" w:type="nil"/>
        </w:trPr>
        <w:tc>
          <w:tcPr>
            <w:tcW w:w="464" w:type="dxa"/>
            <w:tcMar>
              <w:top w:w="50" w:type="dxa"/>
              <w:left w:w="100" w:type="dxa"/>
            </w:tcMar>
            <w:vAlign w:val="center"/>
          </w:tcPr>
          <w:p w14:paraId="302AFDAA" w14:textId="77777777" w:rsidR="00FA4BE1" w:rsidRDefault="00FA4BE1" w:rsidP="00FA4BE1">
            <w:r>
              <w:rPr>
                <w:color w:val="000000"/>
                <w:sz w:val="24"/>
              </w:rPr>
              <w:t>6.1</w:t>
            </w:r>
          </w:p>
        </w:tc>
        <w:tc>
          <w:tcPr>
            <w:tcW w:w="3696" w:type="dxa"/>
            <w:tcMar>
              <w:top w:w="50" w:type="dxa"/>
              <w:left w:w="100" w:type="dxa"/>
            </w:tcMar>
            <w:vAlign w:val="center"/>
          </w:tcPr>
          <w:p w14:paraId="7C524296" w14:textId="77777777" w:rsidR="00FA4BE1" w:rsidRPr="00C167C3" w:rsidRDefault="00FA4BE1" w:rsidP="00FA4BE1">
            <w:pPr>
              <w:ind w:left="135"/>
            </w:pPr>
            <w:r w:rsidRPr="00C167C3">
              <w:rPr>
                <w:color w:val="000000"/>
                <w:sz w:val="24"/>
              </w:rPr>
              <w:t>Морфемика и словообразование как разделы лингвистики</w:t>
            </w:r>
          </w:p>
        </w:tc>
        <w:tc>
          <w:tcPr>
            <w:tcW w:w="909" w:type="dxa"/>
            <w:tcMar>
              <w:top w:w="50" w:type="dxa"/>
              <w:left w:w="100" w:type="dxa"/>
            </w:tcMar>
            <w:vAlign w:val="center"/>
          </w:tcPr>
          <w:p w14:paraId="7AD180E8" w14:textId="77777777" w:rsidR="00FA4BE1" w:rsidRDefault="00FA4BE1" w:rsidP="00FA4BE1">
            <w:pPr>
              <w:ind w:left="135"/>
              <w:jc w:val="center"/>
            </w:pPr>
            <w:r w:rsidRPr="00C167C3">
              <w:rPr>
                <w:color w:val="000000"/>
                <w:sz w:val="24"/>
              </w:rPr>
              <w:t xml:space="preserve"> </w:t>
            </w:r>
            <w:r>
              <w:rPr>
                <w:color w:val="000000"/>
                <w:sz w:val="24"/>
              </w:rPr>
              <w:t xml:space="preserve">1 </w:t>
            </w:r>
          </w:p>
        </w:tc>
        <w:tc>
          <w:tcPr>
            <w:tcW w:w="1620" w:type="dxa"/>
            <w:tcMar>
              <w:top w:w="50" w:type="dxa"/>
              <w:left w:w="100" w:type="dxa"/>
            </w:tcMar>
            <w:vAlign w:val="center"/>
          </w:tcPr>
          <w:p w14:paraId="524B2D68" w14:textId="77777777" w:rsidR="00FA4BE1" w:rsidRDefault="00FA4BE1" w:rsidP="00FA4BE1">
            <w:pPr>
              <w:ind w:left="135"/>
              <w:jc w:val="center"/>
            </w:pPr>
          </w:p>
        </w:tc>
        <w:tc>
          <w:tcPr>
            <w:tcW w:w="1712" w:type="dxa"/>
            <w:tcMar>
              <w:top w:w="50" w:type="dxa"/>
              <w:left w:w="100" w:type="dxa"/>
            </w:tcMar>
            <w:vAlign w:val="center"/>
          </w:tcPr>
          <w:p w14:paraId="2919C2A1" w14:textId="77777777" w:rsidR="00FA4BE1" w:rsidRDefault="00FA4BE1" w:rsidP="00FA4BE1">
            <w:pPr>
              <w:ind w:left="135"/>
              <w:jc w:val="center"/>
            </w:pPr>
          </w:p>
        </w:tc>
        <w:tc>
          <w:tcPr>
            <w:tcW w:w="2456" w:type="dxa"/>
            <w:tcMar>
              <w:top w:w="50" w:type="dxa"/>
              <w:left w:w="100" w:type="dxa"/>
            </w:tcMar>
            <w:vAlign w:val="center"/>
          </w:tcPr>
          <w:p w14:paraId="5C4C57C7" w14:textId="77777777" w:rsidR="00FA4BE1" w:rsidRPr="00C167C3" w:rsidRDefault="00FA4BE1" w:rsidP="00FA4BE1">
            <w:pPr>
              <w:ind w:left="135"/>
            </w:pPr>
            <w:r w:rsidRPr="00C167C3">
              <w:rPr>
                <w:color w:val="000000"/>
                <w:sz w:val="24"/>
              </w:rPr>
              <w:t xml:space="preserve">Библиотека ЦОК </w:t>
            </w:r>
            <w:hyperlink r:id="rId39">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457F362C" w14:textId="77777777" w:rsidTr="00FA4BE1">
        <w:trPr>
          <w:trHeight w:val="144"/>
          <w:tblCellSpacing w:w="20" w:type="nil"/>
        </w:trPr>
        <w:tc>
          <w:tcPr>
            <w:tcW w:w="464" w:type="dxa"/>
            <w:tcMar>
              <w:top w:w="50" w:type="dxa"/>
              <w:left w:w="100" w:type="dxa"/>
            </w:tcMar>
            <w:vAlign w:val="center"/>
          </w:tcPr>
          <w:p w14:paraId="0F9E4E7D" w14:textId="77777777" w:rsidR="00FA4BE1" w:rsidRDefault="00FA4BE1" w:rsidP="00FA4BE1">
            <w:r>
              <w:rPr>
                <w:color w:val="000000"/>
                <w:sz w:val="24"/>
              </w:rPr>
              <w:t>6.2</w:t>
            </w:r>
          </w:p>
        </w:tc>
        <w:tc>
          <w:tcPr>
            <w:tcW w:w="3696" w:type="dxa"/>
            <w:tcMar>
              <w:top w:w="50" w:type="dxa"/>
              <w:left w:w="100" w:type="dxa"/>
            </w:tcMar>
            <w:vAlign w:val="center"/>
          </w:tcPr>
          <w:p w14:paraId="4735C3FD" w14:textId="77777777" w:rsidR="00FA4BE1" w:rsidRPr="00C167C3" w:rsidRDefault="00FA4BE1" w:rsidP="00FA4BE1">
            <w:pPr>
              <w:ind w:left="135"/>
            </w:pPr>
            <w:r w:rsidRPr="00C167C3">
              <w:rPr>
                <w:color w:val="000000"/>
                <w:sz w:val="24"/>
              </w:rPr>
              <w:t>Виды морфем.Основные способы образования слов в русском языке. Правописание сложных и сложносокращённых слов</w:t>
            </w:r>
          </w:p>
        </w:tc>
        <w:tc>
          <w:tcPr>
            <w:tcW w:w="909" w:type="dxa"/>
            <w:tcMar>
              <w:top w:w="50" w:type="dxa"/>
              <w:left w:w="100" w:type="dxa"/>
            </w:tcMar>
            <w:vAlign w:val="center"/>
          </w:tcPr>
          <w:p w14:paraId="74AC8BB0" w14:textId="77777777" w:rsidR="00FA4BE1" w:rsidRDefault="00FA4BE1" w:rsidP="00FA4BE1">
            <w:pPr>
              <w:ind w:left="135"/>
              <w:jc w:val="center"/>
            </w:pPr>
            <w:r w:rsidRPr="00C167C3">
              <w:rPr>
                <w:color w:val="000000"/>
                <w:sz w:val="24"/>
              </w:rPr>
              <w:t xml:space="preserve"> </w:t>
            </w:r>
            <w:r>
              <w:rPr>
                <w:color w:val="000000"/>
                <w:sz w:val="24"/>
              </w:rPr>
              <w:t xml:space="preserve">6 </w:t>
            </w:r>
          </w:p>
        </w:tc>
        <w:tc>
          <w:tcPr>
            <w:tcW w:w="1620" w:type="dxa"/>
            <w:tcMar>
              <w:top w:w="50" w:type="dxa"/>
              <w:left w:w="100" w:type="dxa"/>
            </w:tcMar>
            <w:vAlign w:val="center"/>
          </w:tcPr>
          <w:p w14:paraId="1A77C36B" w14:textId="77777777" w:rsidR="00FA4BE1" w:rsidRDefault="00FA4BE1" w:rsidP="00FA4BE1">
            <w:pPr>
              <w:ind w:left="135"/>
              <w:jc w:val="center"/>
            </w:pPr>
          </w:p>
        </w:tc>
        <w:tc>
          <w:tcPr>
            <w:tcW w:w="1712" w:type="dxa"/>
            <w:tcMar>
              <w:top w:w="50" w:type="dxa"/>
              <w:left w:w="100" w:type="dxa"/>
            </w:tcMar>
            <w:vAlign w:val="center"/>
          </w:tcPr>
          <w:p w14:paraId="7F90A9AC" w14:textId="77777777" w:rsidR="00FA4BE1" w:rsidRDefault="00FA4BE1" w:rsidP="00FA4BE1">
            <w:pPr>
              <w:ind w:left="135"/>
              <w:jc w:val="center"/>
            </w:pPr>
          </w:p>
        </w:tc>
        <w:tc>
          <w:tcPr>
            <w:tcW w:w="2456" w:type="dxa"/>
            <w:tcMar>
              <w:top w:w="50" w:type="dxa"/>
              <w:left w:w="100" w:type="dxa"/>
            </w:tcMar>
            <w:vAlign w:val="center"/>
          </w:tcPr>
          <w:p w14:paraId="6BCA2876" w14:textId="77777777" w:rsidR="00FA4BE1" w:rsidRPr="00C167C3" w:rsidRDefault="00FA4BE1" w:rsidP="00FA4BE1">
            <w:pPr>
              <w:ind w:left="135"/>
            </w:pPr>
            <w:r w:rsidRPr="00C167C3">
              <w:rPr>
                <w:color w:val="000000"/>
                <w:sz w:val="24"/>
              </w:rPr>
              <w:t xml:space="preserve">Библиотека ЦОК </w:t>
            </w:r>
            <w:hyperlink r:id="rId40">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30B6E4F6" w14:textId="77777777" w:rsidTr="00FA4BE1">
        <w:trPr>
          <w:trHeight w:val="144"/>
          <w:tblCellSpacing w:w="20" w:type="nil"/>
        </w:trPr>
        <w:tc>
          <w:tcPr>
            <w:tcW w:w="464" w:type="dxa"/>
            <w:tcMar>
              <w:top w:w="50" w:type="dxa"/>
              <w:left w:w="100" w:type="dxa"/>
            </w:tcMar>
            <w:vAlign w:val="center"/>
          </w:tcPr>
          <w:p w14:paraId="3C4E00D7" w14:textId="77777777" w:rsidR="00FA4BE1" w:rsidRDefault="00FA4BE1" w:rsidP="00FA4BE1">
            <w:r>
              <w:rPr>
                <w:color w:val="000000"/>
                <w:sz w:val="24"/>
              </w:rPr>
              <w:t>6.3</w:t>
            </w:r>
          </w:p>
        </w:tc>
        <w:tc>
          <w:tcPr>
            <w:tcW w:w="3696" w:type="dxa"/>
            <w:tcMar>
              <w:top w:w="50" w:type="dxa"/>
              <w:left w:w="100" w:type="dxa"/>
            </w:tcMar>
            <w:vAlign w:val="center"/>
          </w:tcPr>
          <w:p w14:paraId="1782FD31" w14:textId="77777777" w:rsidR="00FA4BE1" w:rsidRDefault="00FA4BE1" w:rsidP="00FA4BE1">
            <w:pPr>
              <w:ind w:left="135"/>
            </w:pPr>
            <w:r>
              <w:rPr>
                <w:color w:val="000000"/>
                <w:sz w:val="24"/>
              </w:rPr>
              <w:t>Орфографический анализ</w:t>
            </w:r>
          </w:p>
        </w:tc>
        <w:tc>
          <w:tcPr>
            <w:tcW w:w="909" w:type="dxa"/>
            <w:tcMar>
              <w:top w:w="50" w:type="dxa"/>
              <w:left w:w="100" w:type="dxa"/>
            </w:tcMar>
            <w:vAlign w:val="center"/>
          </w:tcPr>
          <w:p w14:paraId="17380669" w14:textId="77777777" w:rsidR="00FA4BE1" w:rsidRDefault="00FA4BE1" w:rsidP="00FA4BE1">
            <w:pPr>
              <w:ind w:left="135"/>
              <w:jc w:val="center"/>
            </w:pPr>
            <w:r>
              <w:rPr>
                <w:color w:val="000000"/>
                <w:sz w:val="24"/>
              </w:rPr>
              <w:t xml:space="preserve"> 5 </w:t>
            </w:r>
          </w:p>
        </w:tc>
        <w:tc>
          <w:tcPr>
            <w:tcW w:w="1620" w:type="dxa"/>
            <w:tcMar>
              <w:top w:w="50" w:type="dxa"/>
              <w:left w:w="100" w:type="dxa"/>
            </w:tcMar>
            <w:vAlign w:val="center"/>
          </w:tcPr>
          <w:p w14:paraId="5B5ABA2B" w14:textId="77777777" w:rsidR="00FA4BE1" w:rsidRDefault="00FA4BE1" w:rsidP="00FA4BE1">
            <w:pPr>
              <w:ind w:left="135"/>
              <w:jc w:val="center"/>
            </w:pPr>
          </w:p>
        </w:tc>
        <w:tc>
          <w:tcPr>
            <w:tcW w:w="1712" w:type="dxa"/>
            <w:tcMar>
              <w:top w:w="50" w:type="dxa"/>
              <w:left w:w="100" w:type="dxa"/>
            </w:tcMar>
            <w:vAlign w:val="center"/>
          </w:tcPr>
          <w:p w14:paraId="42A4DD29" w14:textId="77777777" w:rsidR="00FA4BE1" w:rsidRDefault="00FA4BE1" w:rsidP="00FA4BE1">
            <w:pPr>
              <w:ind w:left="135"/>
              <w:jc w:val="center"/>
            </w:pPr>
            <w:r>
              <w:rPr>
                <w:color w:val="000000"/>
                <w:sz w:val="24"/>
              </w:rPr>
              <w:t xml:space="preserve"> 1 </w:t>
            </w:r>
          </w:p>
        </w:tc>
        <w:tc>
          <w:tcPr>
            <w:tcW w:w="2456" w:type="dxa"/>
            <w:tcMar>
              <w:top w:w="50" w:type="dxa"/>
              <w:left w:w="100" w:type="dxa"/>
            </w:tcMar>
            <w:vAlign w:val="center"/>
          </w:tcPr>
          <w:p w14:paraId="49C54A0E" w14:textId="77777777" w:rsidR="00FA4BE1" w:rsidRPr="00C167C3" w:rsidRDefault="00FA4BE1" w:rsidP="00FA4BE1">
            <w:pPr>
              <w:ind w:left="135"/>
            </w:pPr>
            <w:r w:rsidRPr="00C167C3">
              <w:rPr>
                <w:color w:val="000000"/>
                <w:sz w:val="24"/>
              </w:rPr>
              <w:t xml:space="preserve">Библиотека ЦОК </w:t>
            </w:r>
            <w:hyperlink r:id="rId41">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526D008A" w14:textId="77777777" w:rsidTr="00FA4BE1">
        <w:trPr>
          <w:trHeight w:val="144"/>
          <w:tblCellSpacing w:w="20" w:type="nil"/>
        </w:trPr>
        <w:tc>
          <w:tcPr>
            <w:tcW w:w="464" w:type="dxa"/>
            <w:tcMar>
              <w:top w:w="50" w:type="dxa"/>
              <w:left w:w="100" w:type="dxa"/>
            </w:tcMar>
            <w:vAlign w:val="center"/>
          </w:tcPr>
          <w:p w14:paraId="737A7E17" w14:textId="77777777" w:rsidR="00FA4BE1" w:rsidRDefault="00FA4BE1" w:rsidP="00FA4BE1">
            <w:r>
              <w:rPr>
                <w:color w:val="000000"/>
                <w:sz w:val="24"/>
              </w:rPr>
              <w:t>6.4</w:t>
            </w:r>
          </w:p>
        </w:tc>
        <w:tc>
          <w:tcPr>
            <w:tcW w:w="3696" w:type="dxa"/>
            <w:tcMar>
              <w:top w:w="50" w:type="dxa"/>
              <w:left w:w="100" w:type="dxa"/>
            </w:tcMar>
            <w:vAlign w:val="center"/>
          </w:tcPr>
          <w:p w14:paraId="3D44388F" w14:textId="77777777" w:rsidR="00FA4BE1" w:rsidRDefault="00FA4BE1" w:rsidP="00FA4BE1">
            <w:pPr>
              <w:ind w:left="135"/>
            </w:pPr>
            <w:r>
              <w:rPr>
                <w:color w:val="000000"/>
                <w:sz w:val="24"/>
              </w:rPr>
              <w:t>Понятие об этимологии</w:t>
            </w:r>
          </w:p>
        </w:tc>
        <w:tc>
          <w:tcPr>
            <w:tcW w:w="909" w:type="dxa"/>
            <w:tcMar>
              <w:top w:w="50" w:type="dxa"/>
              <w:left w:w="100" w:type="dxa"/>
            </w:tcMar>
            <w:vAlign w:val="center"/>
          </w:tcPr>
          <w:p w14:paraId="7D3A97B1" w14:textId="77777777" w:rsidR="00FA4BE1" w:rsidRDefault="00FA4BE1" w:rsidP="00FA4BE1">
            <w:pPr>
              <w:ind w:left="135"/>
              <w:jc w:val="center"/>
            </w:pPr>
            <w:r>
              <w:rPr>
                <w:color w:val="000000"/>
                <w:sz w:val="24"/>
              </w:rPr>
              <w:t xml:space="preserve"> 1 </w:t>
            </w:r>
          </w:p>
        </w:tc>
        <w:tc>
          <w:tcPr>
            <w:tcW w:w="1620" w:type="dxa"/>
            <w:tcMar>
              <w:top w:w="50" w:type="dxa"/>
              <w:left w:w="100" w:type="dxa"/>
            </w:tcMar>
            <w:vAlign w:val="center"/>
          </w:tcPr>
          <w:p w14:paraId="4BDA6805" w14:textId="77777777" w:rsidR="00FA4BE1" w:rsidRDefault="00FA4BE1" w:rsidP="00FA4BE1">
            <w:pPr>
              <w:ind w:left="135"/>
              <w:jc w:val="center"/>
            </w:pPr>
          </w:p>
        </w:tc>
        <w:tc>
          <w:tcPr>
            <w:tcW w:w="1712" w:type="dxa"/>
            <w:tcMar>
              <w:top w:w="50" w:type="dxa"/>
              <w:left w:w="100" w:type="dxa"/>
            </w:tcMar>
            <w:vAlign w:val="center"/>
          </w:tcPr>
          <w:p w14:paraId="14D57870" w14:textId="77777777" w:rsidR="00FA4BE1" w:rsidRDefault="00FA4BE1" w:rsidP="00FA4BE1">
            <w:pPr>
              <w:ind w:left="135"/>
              <w:jc w:val="center"/>
            </w:pPr>
          </w:p>
        </w:tc>
        <w:tc>
          <w:tcPr>
            <w:tcW w:w="2456" w:type="dxa"/>
            <w:tcMar>
              <w:top w:w="50" w:type="dxa"/>
              <w:left w:w="100" w:type="dxa"/>
            </w:tcMar>
            <w:vAlign w:val="center"/>
          </w:tcPr>
          <w:p w14:paraId="5C7A1463" w14:textId="77777777" w:rsidR="00FA4BE1" w:rsidRPr="00C167C3" w:rsidRDefault="00FA4BE1" w:rsidP="00FA4BE1">
            <w:pPr>
              <w:ind w:left="135"/>
            </w:pPr>
            <w:r w:rsidRPr="00C167C3">
              <w:rPr>
                <w:color w:val="000000"/>
                <w:sz w:val="24"/>
              </w:rPr>
              <w:t xml:space="preserve">Библиотека ЦОК </w:t>
            </w:r>
            <w:hyperlink r:id="rId42">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7985943B" w14:textId="77777777" w:rsidTr="00FA4BE1">
        <w:trPr>
          <w:trHeight w:val="144"/>
          <w:tblCellSpacing w:w="20" w:type="nil"/>
        </w:trPr>
        <w:tc>
          <w:tcPr>
            <w:tcW w:w="464" w:type="dxa"/>
            <w:tcMar>
              <w:top w:w="50" w:type="dxa"/>
              <w:left w:w="100" w:type="dxa"/>
            </w:tcMar>
            <w:vAlign w:val="center"/>
          </w:tcPr>
          <w:p w14:paraId="3ABAA186" w14:textId="77777777" w:rsidR="00FA4BE1" w:rsidRDefault="00FA4BE1" w:rsidP="00FA4BE1">
            <w:r>
              <w:rPr>
                <w:color w:val="000000"/>
                <w:sz w:val="24"/>
              </w:rPr>
              <w:t>6.5</w:t>
            </w:r>
          </w:p>
        </w:tc>
        <w:tc>
          <w:tcPr>
            <w:tcW w:w="3696" w:type="dxa"/>
            <w:tcMar>
              <w:top w:w="50" w:type="dxa"/>
              <w:left w:w="100" w:type="dxa"/>
            </w:tcMar>
            <w:vAlign w:val="center"/>
          </w:tcPr>
          <w:p w14:paraId="24D36108" w14:textId="77777777" w:rsidR="00FA4BE1" w:rsidRPr="00C167C3" w:rsidRDefault="00FA4BE1" w:rsidP="00FA4BE1">
            <w:pPr>
              <w:ind w:left="135"/>
            </w:pPr>
            <w:r w:rsidRPr="00C167C3">
              <w:rPr>
                <w:color w:val="000000"/>
                <w:sz w:val="24"/>
              </w:rPr>
              <w:t>Морфемный и словообразовательный анализ слов</w:t>
            </w:r>
          </w:p>
        </w:tc>
        <w:tc>
          <w:tcPr>
            <w:tcW w:w="909" w:type="dxa"/>
            <w:tcMar>
              <w:top w:w="50" w:type="dxa"/>
              <w:left w:w="100" w:type="dxa"/>
            </w:tcMar>
            <w:vAlign w:val="center"/>
          </w:tcPr>
          <w:p w14:paraId="5C3E3118" w14:textId="77777777" w:rsidR="00FA4BE1" w:rsidRDefault="00FA4BE1" w:rsidP="00FA4BE1">
            <w:pPr>
              <w:ind w:left="135"/>
              <w:jc w:val="center"/>
            </w:pPr>
            <w:r w:rsidRPr="00C167C3">
              <w:rPr>
                <w:color w:val="000000"/>
                <w:sz w:val="24"/>
              </w:rPr>
              <w:t xml:space="preserve"> </w:t>
            </w:r>
            <w:r>
              <w:rPr>
                <w:color w:val="000000"/>
                <w:sz w:val="24"/>
              </w:rPr>
              <w:t xml:space="preserve">3 </w:t>
            </w:r>
          </w:p>
        </w:tc>
        <w:tc>
          <w:tcPr>
            <w:tcW w:w="1620" w:type="dxa"/>
            <w:tcMar>
              <w:top w:w="50" w:type="dxa"/>
              <w:left w:w="100" w:type="dxa"/>
            </w:tcMar>
            <w:vAlign w:val="center"/>
          </w:tcPr>
          <w:p w14:paraId="58EE409B" w14:textId="77777777" w:rsidR="00FA4BE1" w:rsidRDefault="00FA4BE1" w:rsidP="00FA4BE1">
            <w:pPr>
              <w:ind w:left="135"/>
              <w:jc w:val="center"/>
            </w:pPr>
          </w:p>
        </w:tc>
        <w:tc>
          <w:tcPr>
            <w:tcW w:w="1712" w:type="dxa"/>
            <w:tcMar>
              <w:top w:w="50" w:type="dxa"/>
              <w:left w:w="100" w:type="dxa"/>
            </w:tcMar>
            <w:vAlign w:val="center"/>
          </w:tcPr>
          <w:p w14:paraId="473160CF" w14:textId="77777777" w:rsidR="00FA4BE1" w:rsidRDefault="00FA4BE1" w:rsidP="00FA4BE1">
            <w:pPr>
              <w:ind w:left="135"/>
              <w:jc w:val="center"/>
            </w:pPr>
            <w:r>
              <w:rPr>
                <w:color w:val="000000"/>
                <w:sz w:val="24"/>
              </w:rPr>
              <w:t xml:space="preserve"> 1 </w:t>
            </w:r>
          </w:p>
        </w:tc>
        <w:tc>
          <w:tcPr>
            <w:tcW w:w="2456" w:type="dxa"/>
            <w:tcMar>
              <w:top w:w="50" w:type="dxa"/>
              <w:left w:w="100" w:type="dxa"/>
            </w:tcMar>
            <w:vAlign w:val="center"/>
          </w:tcPr>
          <w:p w14:paraId="4C5BD19F" w14:textId="77777777" w:rsidR="00FA4BE1" w:rsidRPr="00C167C3" w:rsidRDefault="00FA4BE1" w:rsidP="00FA4BE1">
            <w:pPr>
              <w:ind w:left="135"/>
            </w:pPr>
            <w:r w:rsidRPr="00C167C3">
              <w:rPr>
                <w:color w:val="000000"/>
                <w:sz w:val="24"/>
              </w:rPr>
              <w:t xml:space="preserve">Библиотека ЦОК </w:t>
            </w:r>
            <w:hyperlink r:id="rId43">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14:paraId="62BA63F3" w14:textId="77777777" w:rsidTr="00FA4BE1">
        <w:trPr>
          <w:trHeight w:val="144"/>
          <w:tblCellSpacing w:w="20" w:type="nil"/>
        </w:trPr>
        <w:tc>
          <w:tcPr>
            <w:tcW w:w="0" w:type="auto"/>
            <w:gridSpan w:val="2"/>
            <w:tcMar>
              <w:top w:w="50" w:type="dxa"/>
              <w:left w:w="100" w:type="dxa"/>
            </w:tcMar>
            <w:vAlign w:val="center"/>
          </w:tcPr>
          <w:p w14:paraId="1494829D" w14:textId="77777777" w:rsidR="00FA4BE1" w:rsidRDefault="00FA4BE1" w:rsidP="00FA4BE1">
            <w:pPr>
              <w:ind w:left="135"/>
            </w:pPr>
            <w:r>
              <w:rPr>
                <w:color w:val="000000"/>
                <w:sz w:val="24"/>
              </w:rPr>
              <w:t>Итого по разделу</w:t>
            </w:r>
          </w:p>
        </w:tc>
        <w:tc>
          <w:tcPr>
            <w:tcW w:w="1428" w:type="dxa"/>
            <w:tcMar>
              <w:top w:w="50" w:type="dxa"/>
              <w:left w:w="100" w:type="dxa"/>
            </w:tcMar>
            <w:vAlign w:val="center"/>
          </w:tcPr>
          <w:p w14:paraId="20637929" w14:textId="77777777" w:rsidR="00FA4BE1" w:rsidRDefault="00FA4BE1" w:rsidP="00FA4BE1">
            <w:pPr>
              <w:ind w:left="135"/>
              <w:jc w:val="center"/>
            </w:pPr>
            <w:r>
              <w:rPr>
                <w:color w:val="000000"/>
                <w:sz w:val="24"/>
              </w:rPr>
              <w:t xml:space="preserve"> 16 </w:t>
            </w:r>
          </w:p>
        </w:tc>
        <w:tc>
          <w:tcPr>
            <w:tcW w:w="0" w:type="auto"/>
            <w:gridSpan w:val="3"/>
            <w:tcMar>
              <w:top w:w="50" w:type="dxa"/>
              <w:left w:w="100" w:type="dxa"/>
            </w:tcMar>
            <w:vAlign w:val="center"/>
          </w:tcPr>
          <w:p w14:paraId="232BCF3F" w14:textId="77777777" w:rsidR="00FA4BE1" w:rsidRDefault="00FA4BE1" w:rsidP="00FA4BE1"/>
        </w:tc>
      </w:tr>
      <w:tr w:rsidR="00FA4BE1" w14:paraId="4A3B4B86" w14:textId="77777777" w:rsidTr="00FA4BE1">
        <w:trPr>
          <w:trHeight w:val="144"/>
          <w:tblCellSpacing w:w="20" w:type="nil"/>
        </w:trPr>
        <w:tc>
          <w:tcPr>
            <w:tcW w:w="0" w:type="auto"/>
            <w:gridSpan w:val="6"/>
            <w:tcMar>
              <w:top w:w="50" w:type="dxa"/>
              <w:left w:w="100" w:type="dxa"/>
            </w:tcMar>
            <w:vAlign w:val="center"/>
          </w:tcPr>
          <w:p w14:paraId="239946BB" w14:textId="77777777" w:rsidR="00FA4BE1" w:rsidRDefault="00FA4BE1" w:rsidP="00FA4BE1">
            <w:pPr>
              <w:ind w:left="135"/>
            </w:pPr>
            <w:r>
              <w:rPr>
                <w:b/>
                <w:color w:val="000000"/>
                <w:sz w:val="24"/>
              </w:rPr>
              <w:t>Раздел 7.</w:t>
            </w:r>
            <w:r>
              <w:rPr>
                <w:color w:val="000000"/>
                <w:sz w:val="24"/>
              </w:rPr>
              <w:t xml:space="preserve"> </w:t>
            </w:r>
            <w:r>
              <w:rPr>
                <w:b/>
                <w:color w:val="000000"/>
                <w:sz w:val="24"/>
              </w:rPr>
              <w:t>Морфология. Культура речи. Орфография</w:t>
            </w:r>
          </w:p>
        </w:tc>
      </w:tr>
      <w:tr w:rsidR="00FA4BE1" w:rsidRPr="00C167C3" w14:paraId="0AF764F5" w14:textId="77777777" w:rsidTr="00FA4BE1">
        <w:trPr>
          <w:trHeight w:val="144"/>
          <w:tblCellSpacing w:w="20" w:type="nil"/>
        </w:trPr>
        <w:tc>
          <w:tcPr>
            <w:tcW w:w="464" w:type="dxa"/>
            <w:tcMar>
              <w:top w:w="50" w:type="dxa"/>
              <w:left w:w="100" w:type="dxa"/>
            </w:tcMar>
            <w:vAlign w:val="center"/>
          </w:tcPr>
          <w:p w14:paraId="5FCD3A7B" w14:textId="77777777" w:rsidR="00FA4BE1" w:rsidRDefault="00FA4BE1" w:rsidP="00FA4BE1">
            <w:r>
              <w:rPr>
                <w:color w:val="000000"/>
                <w:sz w:val="24"/>
              </w:rPr>
              <w:t>7.1</w:t>
            </w:r>
          </w:p>
        </w:tc>
        <w:tc>
          <w:tcPr>
            <w:tcW w:w="3696" w:type="dxa"/>
            <w:tcMar>
              <w:top w:w="50" w:type="dxa"/>
              <w:left w:w="100" w:type="dxa"/>
            </w:tcMar>
            <w:vAlign w:val="center"/>
          </w:tcPr>
          <w:p w14:paraId="5F49629D" w14:textId="77777777" w:rsidR="00FA4BE1" w:rsidRPr="00C167C3" w:rsidRDefault="00FA4BE1" w:rsidP="00FA4BE1">
            <w:pPr>
              <w:ind w:left="135"/>
            </w:pPr>
            <w:r w:rsidRPr="00C167C3">
              <w:rPr>
                <w:color w:val="000000"/>
                <w:sz w:val="24"/>
              </w:rPr>
              <w:t>Части речи в русском языке</w:t>
            </w:r>
          </w:p>
        </w:tc>
        <w:tc>
          <w:tcPr>
            <w:tcW w:w="909" w:type="dxa"/>
            <w:tcMar>
              <w:top w:w="50" w:type="dxa"/>
              <w:left w:w="100" w:type="dxa"/>
            </w:tcMar>
            <w:vAlign w:val="center"/>
          </w:tcPr>
          <w:p w14:paraId="1D590A63" w14:textId="77777777" w:rsidR="00FA4BE1" w:rsidRDefault="00FA4BE1" w:rsidP="00FA4BE1">
            <w:pPr>
              <w:ind w:left="135"/>
              <w:jc w:val="center"/>
            </w:pPr>
            <w:r w:rsidRPr="00C167C3">
              <w:rPr>
                <w:color w:val="000000"/>
                <w:sz w:val="24"/>
              </w:rPr>
              <w:t xml:space="preserve"> </w:t>
            </w:r>
            <w:r>
              <w:rPr>
                <w:color w:val="000000"/>
                <w:sz w:val="24"/>
              </w:rPr>
              <w:t xml:space="preserve">2 </w:t>
            </w:r>
          </w:p>
        </w:tc>
        <w:tc>
          <w:tcPr>
            <w:tcW w:w="1620" w:type="dxa"/>
            <w:tcMar>
              <w:top w:w="50" w:type="dxa"/>
              <w:left w:w="100" w:type="dxa"/>
            </w:tcMar>
            <w:vAlign w:val="center"/>
          </w:tcPr>
          <w:p w14:paraId="7BF03A46" w14:textId="77777777" w:rsidR="00FA4BE1" w:rsidRDefault="00FA4BE1" w:rsidP="00FA4BE1">
            <w:pPr>
              <w:ind w:left="135"/>
              <w:jc w:val="center"/>
            </w:pPr>
          </w:p>
        </w:tc>
        <w:tc>
          <w:tcPr>
            <w:tcW w:w="1712" w:type="dxa"/>
            <w:tcMar>
              <w:top w:w="50" w:type="dxa"/>
              <w:left w:w="100" w:type="dxa"/>
            </w:tcMar>
            <w:vAlign w:val="center"/>
          </w:tcPr>
          <w:p w14:paraId="49F8861E" w14:textId="77777777" w:rsidR="00FA4BE1" w:rsidRDefault="00FA4BE1" w:rsidP="00FA4BE1">
            <w:pPr>
              <w:ind w:left="135"/>
              <w:jc w:val="center"/>
            </w:pPr>
          </w:p>
        </w:tc>
        <w:tc>
          <w:tcPr>
            <w:tcW w:w="2456" w:type="dxa"/>
            <w:tcMar>
              <w:top w:w="50" w:type="dxa"/>
              <w:left w:w="100" w:type="dxa"/>
            </w:tcMar>
            <w:vAlign w:val="center"/>
          </w:tcPr>
          <w:p w14:paraId="5E3DFBF2" w14:textId="77777777" w:rsidR="00FA4BE1" w:rsidRPr="00C167C3" w:rsidRDefault="00FA4BE1" w:rsidP="00FA4BE1">
            <w:pPr>
              <w:ind w:left="135"/>
            </w:pPr>
            <w:r w:rsidRPr="00C167C3">
              <w:rPr>
                <w:color w:val="000000"/>
                <w:sz w:val="24"/>
              </w:rPr>
              <w:t xml:space="preserve">Библиотека ЦОК </w:t>
            </w:r>
            <w:hyperlink r:id="rId44">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0F304D68" w14:textId="77777777" w:rsidTr="00FA4BE1">
        <w:trPr>
          <w:trHeight w:val="144"/>
          <w:tblCellSpacing w:w="20" w:type="nil"/>
        </w:trPr>
        <w:tc>
          <w:tcPr>
            <w:tcW w:w="464" w:type="dxa"/>
            <w:tcMar>
              <w:top w:w="50" w:type="dxa"/>
              <w:left w:w="100" w:type="dxa"/>
            </w:tcMar>
            <w:vAlign w:val="center"/>
          </w:tcPr>
          <w:p w14:paraId="4FE8D003" w14:textId="77777777" w:rsidR="00FA4BE1" w:rsidRDefault="00FA4BE1" w:rsidP="00FA4BE1">
            <w:r>
              <w:rPr>
                <w:color w:val="000000"/>
                <w:sz w:val="24"/>
              </w:rPr>
              <w:t>7.2</w:t>
            </w:r>
          </w:p>
        </w:tc>
        <w:tc>
          <w:tcPr>
            <w:tcW w:w="3696" w:type="dxa"/>
            <w:tcMar>
              <w:top w:w="50" w:type="dxa"/>
              <w:left w:w="100" w:type="dxa"/>
            </w:tcMar>
            <w:vAlign w:val="center"/>
          </w:tcPr>
          <w:p w14:paraId="3180E818" w14:textId="77777777" w:rsidR="00FA4BE1" w:rsidRDefault="00FA4BE1" w:rsidP="00FA4BE1">
            <w:pPr>
              <w:ind w:left="135"/>
            </w:pPr>
            <w:r>
              <w:rPr>
                <w:color w:val="000000"/>
                <w:sz w:val="24"/>
              </w:rPr>
              <w:t>Имя существительное</w:t>
            </w:r>
          </w:p>
        </w:tc>
        <w:tc>
          <w:tcPr>
            <w:tcW w:w="909" w:type="dxa"/>
            <w:tcMar>
              <w:top w:w="50" w:type="dxa"/>
              <w:left w:w="100" w:type="dxa"/>
            </w:tcMar>
            <w:vAlign w:val="center"/>
          </w:tcPr>
          <w:p w14:paraId="3954B4DD" w14:textId="77777777" w:rsidR="00FA4BE1" w:rsidRDefault="00FA4BE1" w:rsidP="00FA4BE1">
            <w:pPr>
              <w:ind w:left="135"/>
              <w:jc w:val="center"/>
            </w:pPr>
            <w:r>
              <w:rPr>
                <w:color w:val="000000"/>
                <w:sz w:val="24"/>
              </w:rPr>
              <w:t xml:space="preserve"> 11 </w:t>
            </w:r>
          </w:p>
        </w:tc>
        <w:tc>
          <w:tcPr>
            <w:tcW w:w="1620" w:type="dxa"/>
            <w:tcMar>
              <w:top w:w="50" w:type="dxa"/>
              <w:left w:w="100" w:type="dxa"/>
            </w:tcMar>
            <w:vAlign w:val="center"/>
          </w:tcPr>
          <w:p w14:paraId="01AB5B74" w14:textId="77777777" w:rsidR="00FA4BE1" w:rsidRDefault="00FA4BE1" w:rsidP="00FA4BE1">
            <w:pPr>
              <w:ind w:left="135"/>
              <w:jc w:val="center"/>
            </w:pPr>
          </w:p>
        </w:tc>
        <w:tc>
          <w:tcPr>
            <w:tcW w:w="1712" w:type="dxa"/>
            <w:tcMar>
              <w:top w:w="50" w:type="dxa"/>
              <w:left w:w="100" w:type="dxa"/>
            </w:tcMar>
            <w:vAlign w:val="center"/>
          </w:tcPr>
          <w:p w14:paraId="25E02A76" w14:textId="77777777" w:rsidR="00FA4BE1" w:rsidRDefault="00FA4BE1" w:rsidP="00FA4BE1">
            <w:pPr>
              <w:ind w:left="135"/>
              <w:jc w:val="center"/>
            </w:pPr>
            <w:r>
              <w:rPr>
                <w:color w:val="000000"/>
                <w:sz w:val="24"/>
              </w:rPr>
              <w:t xml:space="preserve"> 1 </w:t>
            </w:r>
          </w:p>
        </w:tc>
        <w:tc>
          <w:tcPr>
            <w:tcW w:w="2456" w:type="dxa"/>
            <w:tcMar>
              <w:top w:w="50" w:type="dxa"/>
              <w:left w:w="100" w:type="dxa"/>
            </w:tcMar>
            <w:vAlign w:val="center"/>
          </w:tcPr>
          <w:p w14:paraId="23C9C8FD" w14:textId="77777777" w:rsidR="00FA4BE1" w:rsidRPr="00C167C3" w:rsidRDefault="00FA4BE1" w:rsidP="00FA4BE1">
            <w:pPr>
              <w:ind w:left="135"/>
            </w:pPr>
            <w:r w:rsidRPr="00C167C3">
              <w:rPr>
                <w:color w:val="000000"/>
                <w:sz w:val="24"/>
              </w:rPr>
              <w:t xml:space="preserve">Библиотека ЦОК </w:t>
            </w:r>
            <w:hyperlink r:id="rId45">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6A5CB24C" w14:textId="77777777" w:rsidTr="00FA4BE1">
        <w:trPr>
          <w:trHeight w:val="144"/>
          <w:tblCellSpacing w:w="20" w:type="nil"/>
        </w:trPr>
        <w:tc>
          <w:tcPr>
            <w:tcW w:w="464" w:type="dxa"/>
            <w:tcMar>
              <w:top w:w="50" w:type="dxa"/>
              <w:left w:w="100" w:type="dxa"/>
            </w:tcMar>
            <w:vAlign w:val="center"/>
          </w:tcPr>
          <w:p w14:paraId="4B164ACC" w14:textId="77777777" w:rsidR="00FA4BE1" w:rsidRDefault="00FA4BE1" w:rsidP="00FA4BE1">
            <w:r>
              <w:rPr>
                <w:color w:val="000000"/>
                <w:sz w:val="24"/>
              </w:rPr>
              <w:t>7.3</w:t>
            </w:r>
          </w:p>
        </w:tc>
        <w:tc>
          <w:tcPr>
            <w:tcW w:w="3696" w:type="dxa"/>
            <w:tcMar>
              <w:top w:w="50" w:type="dxa"/>
              <w:left w:w="100" w:type="dxa"/>
            </w:tcMar>
            <w:vAlign w:val="center"/>
          </w:tcPr>
          <w:p w14:paraId="314060E8" w14:textId="77777777" w:rsidR="00FA4BE1" w:rsidRDefault="00FA4BE1" w:rsidP="00FA4BE1">
            <w:pPr>
              <w:ind w:left="135"/>
            </w:pPr>
            <w:r>
              <w:rPr>
                <w:color w:val="000000"/>
                <w:sz w:val="24"/>
              </w:rPr>
              <w:t>Имя прилагательное</w:t>
            </w:r>
          </w:p>
        </w:tc>
        <w:tc>
          <w:tcPr>
            <w:tcW w:w="909" w:type="dxa"/>
            <w:tcMar>
              <w:top w:w="50" w:type="dxa"/>
              <w:left w:w="100" w:type="dxa"/>
            </w:tcMar>
            <w:vAlign w:val="center"/>
          </w:tcPr>
          <w:p w14:paraId="0DD2743C" w14:textId="77777777" w:rsidR="00FA4BE1" w:rsidRDefault="00FA4BE1" w:rsidP="00FA4BE1">
            <w:pPr>
              <w:ind w:left="135"/>
              <w:jc w:val="center"/>
            </w:pPr>
            <w:r>
              <w:rPr>
                <w:color w:val="000000"/>
                <w:sz w:val="24"/>
              </w:rPr>
              <w:t xml:space="preserve"> 18 </w:t>
            </w:r>
          </w:p>
        </w:tc>
        <w:tc>
          <w:tcPr>
            <w:tcW w:w="1620" w:type="dxa"/>
            <w:tcMar>
              <w:top w:w="50" w:type="dxa"/>
              <w:left w:w="100" w:type="dxa"/>
            </w:tcMar>
            <w:vAlign w:val="center"/>
          </w:tcPr>
          <w:p w14:paraId="5DC1CE01" w14:textId="77777777" w:rsidR="00FA4BE1" w:rsidRDefault="00FA4BE1" w:rsidP="00FA4BE1">
            <w:pPr>
              <w:ind w:left="135"/>
              <w:jc w:val="center"/>
            </w:pPr>
          </w:p>
        </w:tc>
        <w:tc>
          <w:tcPr>
            <w:tcW w:w="1712" w:type="dxa"/>
            <w:tcMar>
              <w:top w:w="50" w:type="dxa"/>
              <w:left w:w="100" w:type="dxa"/>
            </w:tcMar>
            <w:vAlign w:val="center"/>
          </w:tcPr>
          <w:p w14:paraId="6F08DCA5" w14:textId="77777777" w:rsidR="00FA4BE1" w:rsidRDefault="00FA4BE1" w:rsidP="00FA4BE1">
            <w:pPr>
              <w:ind w:left="135"/>
              <w:jc w:val="center"/>
            </w:pPr>
            <w:r>
              <w:rPr>
                <w:color w:val="000000"/>
                <w:sz w:val="24"/>
              </w:rPr>
              <w:t xml:space="preserve"> 4 </w:t>
            </w:r>
          </w:p>
        </w:tc>
        <w:tc>
          <w:tcPr>
            <w:tcW w:w="2456" w:type="dxa"/>
            <w:tcMar>
              <w:top w:w="50" w:type="dxa"/>
              <w:left w:w="100" w:type="dxa"/>
            </w:tcMar>
            <w:vAlign w:val="center"/>
          </w:tcPr>
          <w:p w14:paraId="42058F71" w14:textId="77777777" w:rsidR="00FA4BE1" w:rsidRPr="00C167C3" w:rsidRDefault="00FA4BE1" w:rsidP="00FA4BE1">
            <w:pPr>
              <w:ind w:left="135"/>
            </w:pPr>
            <w:r w:rsidRPr="00C167C3">
              <w:rPr>
                <w:color w:val="000000"/>
                <w:sz w:val="24"/>
              </w:rPr>
              <w:t xml:space="preserve">Библиотека ЦОК </w:t>
            </w:r>
            <w:hyperlink r:id="rId46">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184C6BFA" w14:textId="77777777" w:rsidTr="00FA4BE1">
        <w:trPr>
          <w:trHeight w:val="144"/>
          <w:tblCellSpacing w:w="20" w:type="nil"/>
        </w:trPr>
        <w:tc>
          <w:tcPr>
            <w:tcW w:w="464" w:type="dxa"/>
            <w:tcMar>
              <w:top w:w="50" w:type="dxa"/>
              <w:left w:w="100" w:type="dxa"/>
            </w:tcMar>
            <w:vAlign w:val="center"/>
          </w:tcPr>
          <w:p w14:paraId="0130FC0F" w14:textId="77777777" w:rsidR="00FA4BE1" w:rsidRDefault="00FA4BE1" w:rsidP="00FA4BE1">
            <w:r>
              <w:rPr>
                <w:color w:val="000000"/>
                <w:sz w:val="24"/>
              </w:rPr>
              <w:t>7.4</w:t>
            </w:r>
          </w:p>
        </w:tc>
        <w:tc>
          <w:tcPr>
            <w:tcW w:w="3696" w:type="dxa"/>
            <w:tcMar>
              <w:top w:w="50" w:type="dxa"/>
              <w:left w:w="100" w:type="dxa"/>
            </w:tcMar>
            <w:vAlign w:val="center"/>
          </w:tcPr>
          <w:p w14:paraId="4F4274E2" w14:textId="77777777" w:rsidR="00FA4BE1" w:rsidRDefault="00FA4BE1" w:rsidP="00FA4BE1">
            <w:pPr>
              <w:ind w:left="135"/>
            </w:pPr>
            <w:r>
              <w:rPr>
                <w:color w:val="000000"/>
                <w:sz w:val="24"/>
              </w:rPr>
              <w:t>Имя числительное</w:t>
            </w:r>
          </w:p>
        </w:tc>
        <w:tc>
          <w:tcPr>
            <w:tcW w:w="909" w:type="dxa"/>
            <w:tcMar>
              <w:top w:w="50" w:type="dxa"/>
              <w:left w:w="100" w:type="dxa"/>
            </w:tcMar>
            <w:vAlign w:val="center"/>
          </w:tcPr>
          <w:p w14:paraId="438AED1A" w14:textId="77777777" w:rsidR="00FA4BE1" w:rsidRDefault="00FA4BE1" w:rsidP="00FA4BE1">
            <w:pPr>
              <w:ind w:left="135"/>
              <w:jc w:val="center"/>
            </w:pPr>
            <w:r>
              <w:rPr>
                <w:color w:val="000000"/>
                <w:sz w:val="24"/>
              </w:rPr>
              <w:t xml:space="preserve"> 21 </w:t>
            </w:r>
          </w:p>
        </w:tc>
        <w:tc>
          <w:tcPr>
            <w:tcW w:w="1620" w:type="dxa"/>
            <w:tcMar>
              <w:top w:w="50" w:type="dxa"/>
              <w:left w:w="100" w:type="dxa"/>
            </w:tcMar>
            <w:vAlign w:val="center"/>
          </w:tcPr>
          <w:p w14:paraId="43B6CC12" w14:textId="77777777" w:rsidR="00FA4BE1" w:rsidRDefault="00FA4BE1" w:rsidP="00FA4BE1">
            <w:pPr>
              <w:ind w:left="135"/>
              <w:jc w:val="center"/>
            </w:pPr>
          </w:p>
        </w:tc>
        <w:tc>
          <w:tcPr>
            <w:tcW w:w="1712" w:type="dxa"/>
            <w:tcMar>
              <w:top w:w="50" w:type="dxa"/>
              <w:left w:w="100" w:type="dxa"/>
            </w:tcMar>
            <w:vAlign w:val="center"/>
          </w:tcPr>
          <w:p w14:paraId="56BFAF45" w14:textId="77777777" w:rsidR="00FA4BE1" w:rsidRDefault="00FA4BE1" w:rsidP="00FA4BE1">
            <w:pPr>
              <w:ind w:left="135"/>
              <w:jc w:val="center"/>
            </w:pPr>
            <w:r>
              <w:rPr>
                <w:color w:val="000000"/>
                <w:sz w:val="24"/>
              </w:rPr>
              <w:t xml:space="preserve"> 3 </w:t>
            </w:r>
          </w:p>
        </w:tc>
        <w:tc>
          <w:tcPr>
            <w:tcW w:w="2456" w:type="dxa"/>
            <w:tcMar>
              <w:top w:w="50" w:type="dxa"/>
              <w:left w:w="100" w:type="dxa"/>
            </w:tcMar>
            <w:vAlign w:val="center"/>
          </w:tcPr>
          <w:p w14:paraId="12B3D704" w14:textId="77777777" w:rsidR="00FA4BE1" w:rsidRPr="00C167C3" w:rsidRDefault="00FA4BE1" w:rsidP="00FA4BE1">
            <w:pPr>
              <w:ind w:left="135"/>
            </w:pPr>
            <w:r w:rsidRPr="00C167C3">
              <w:rPr>
                <w:color w:val="000000"/>
                <w:sz w:val="24"/>
              </w:rPr>
              <w:t xml:space="preserve">Библиотека ЦОК </w:t>
            </w:r>
            <w:hyperlink r:id="rId47">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56959FC7" w14:textId="77777777" w:rsidTr="00FA4BE1">
        <w:trPr>
          <w:trHeight w:val="144"/>
          <w:tblCellSpacing w:w="20" w:type="nil"/>
        </w:trPr>
        <w:tc>
          <w:tcPr>
            <w:tcW w:w="464" w:type="dxa"/>
            <w:tcMar>
              <w:top w:w="50" w:type="dxa"/>
              <w:left w:w="100" w:type="dxa"/>
            </w:tcMar>
            <w:vAlign w:val="center"/>
          </w:tcPr>
          <w:p w14:paraId="46D72026" w14:textId="77777777" w:rsidR="00FA4BE1" w:rsidRDefault="00FA4BE1" w:rsidP="00FA4BE1">
            <w:r>
              <w:rPr>
                <w:color w:val="000000"/>
                <w:sz w:val="24"/>
              </w:rPr>
              <w:lastRenderedPageBreak/>
              <w:t>7.5</w:t>
            </w:r>
          </w:p>
        </w:tc>
        <w:tc>
          <w:tcPr>
            <w:tcW w:w="3696" w:type="dxa"/>
            <w:tcMar>
              <w:top w:w="50" w:type="dxa"/>
              <w:left w:w="100" w:type="dxa"/>
            </w:tcMar>
            <w:vAlign w:val="center"/>
          </w:tcPr>
          <w:p w14:paraId="45F932D6" w14:textId="77777777" w:rsidR="00FA4BE1" w:rsidRDefault="00FA4BE1" w:rsidP="00FA4BE1">
            <w:pPr>
              <w:ind w:left="135"/>
            </w:pPr>
            <w:r>
              <w:rPr>
                <w:color w:val="000000"/>
                <w:sz w:val="24"/>
              </w:rPr>
              <w:t>Местоимение</w:t>
            </w:r>
          </w:p>
        </w:tc>
        <w:tc>
          <w:tcPr>
            <w:tcW w:w="909" w:type="dxa"/>
            <w:tcMar>
              <w:top w:w="50" w:type="dxa"/>
              <w:left w:w="100" w:type="dxa"/>
            </w:tcMar>
            <w:vAlign w:val="center"/>
          </w:tcPr>
          <w:p w14:paraId="04201E34" w14:textId="77777777" w:rsidR="00FA4BE1" w:rsidRDefault="00FA4BE1" w:rsidP="00FA4BE1">
            <w:pPr>
              <w:ind w:left="135"/>
              <w:jc w:val="center"/>
            </w:pPr>
            <w:r>
              <w:rPr>
                <w:color w:val="000000"/>
                <w:sz w:val="24"/>
              </w:rPr>
              <w:t xml:space="preserve"> 20 </w:t>
            </w:r>
          </w:p>
        </w:tc>
        <w:tc>
          <w:tcPr>
            <w:tcW w:w="1620" w:type="dxa"/>
            <w:tcMar>
              <w:top w:w="50" w:type="dxa"/>
              <w:left w:w="100" w:type="dxa"/>
            </w:tcMar>
            <w:vAlign w:val="center"/>
          </w:tcPr>
          <w:p w14:paraId="5F3357ED" w14:textId="77777777" w:rsidR="00FA4BE1" w:rsidRDefault="00FA4BE1" w:rsidP="00FA4BE1">
            <w:pPr>
              <w:ind w:left="135"/>
              <w:jc w:val="center"/>
            </w:pPr>
          </w:p>
        </w:tc>
        <w:tc>
          <w:tcPr>
            <w:tcW w:w="1712" w:type="dxa"/>
            <w:tcMar>
              <w:top w:w="50" w:type="dxa"/>
              <w:left w:w="100" w:type="dxa"/>
            </w:tcMar>
            <w:vAlign w:val="center"/>
          </w:tcPr>
          <w:p w14:paraId="4FC1114A" w14:textId="77777777" w:rsidR="00FA4BE1" w:rsidRDefault="00FA4BE1" w:rsidP="00FA4BE1">
            <w:pPr>
              <w:ind w:left="135"/>
              <w:jc w:val="center"/>
            </w:pPr>
            <w:r>
              <w:rPr>
                <w:color w:val="000000"/>
                <w:sz w:val="24"/>
              </w:rPr>
              <w:t xml:space="preserve"> 2 </w:t>
            </w:r>
          </w:p>
        </w:tc>
        <w:tc>
          <w:tcPr>
            <w:tcW w:w="2456" w:type="dxa"/>
            <w:tcMar>
              <w:top w:w="50" w:type="dxa"/>
              <w:left w:w="100" w:type="dxa"/>
            </w:tcMar>
            <w:vAlign w:val="center"/>
          </w:tcPr>
          <w:p w14:paraId="3CC116D4" w14:textId="77777777" w:rsidR="00FA4BE1" w:rsidRPr="00C167C3" w:rsidRDefault="00FA4BE1" w:rsidP="00FA4BE1">
            <w:pPr>
              <w:ind w:left="135"/>
            </w:pPr>
            <w:r w:rsidRPr="00C167C3">
              <w:rPr>
                <w:color w:val="000000"/>
                <w:sz w:val="24"/>
              </w:rPr>
              <w:t xml:space="preserve">Библиотека ЦОК </w:t>
            </w:r>
            <w:hyperlink r:id="rId48">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6C0DCC27" w14:textId="77777777" w:rsidTr="00FA4BE1">
        <w:trPr>
          <w:trHeight w:val="144"/>
          <w:tblCellSpacing w:w="20" w:type="nil"/>
        </w:trPr>
        <w:tc>
          <w:tcPr>
            <w:tcW w:w="464" w:type="dxa"/>
            <w:tcMar>
              <w:top w:w="50" w:type="dxa"/>
              <w:left w:w="100" w:type="dxa"/>
            </w:tcMar>
            <w:vAlign w:val="center"/>
          </w:tcPr>
          <w:p w14:paraId="451F6A30" w14:textId="77777777" w:rsidR="00FA4BE1" w:rsidRDefault="00FA4BE1" w:rsidP="00FA4BE1">
            <w:r>
              <w:rPr>
                <w:color w:val="000000"/>
                <w:sz w:val="24"/>
              </w:rPr>
              <w:t>7.6</w:t>
            </w:r>
          </w:p>
        </w:tc>
        <w:tc>
          <w:tcPr>
            <w:tcW w:w="3696" w:type="dxa"/>
            <w:tcMar>
              <w:top w:w="50" w:type="dxa"/>
              <w:left w:w="100" w:type="dxa"/>
            </w:tcMar>
            <w:vAlign w:val="center"/>
          </w:tcPr>
          <w:p w14:paraId="6139858F" w14:textId="77777777" w:rsidR="00FA4BE1" w:rsidRDefault="00FA4BE1" w:rsidP="00FA4BE1">
            <w:pPr>
              <w:ind w:left="135"/>
            </w:pPr>
            <w:r>
              <w:rPr>
                <w:color w:val="000000"/>
                <w:sz w:val="24"/>
              </w:rPr>
              <w:t>Глагол</w:t>
            </w:r>
          </w:p>
        </w:tc>
        <w:tc>
          <w:tcPr>
            <w:tcW w:w="909" w:type="dxa"/>
            <w:tcMar>
              <w:top w:w="50" w:type="dxa"/>
              <w:left w:w="100" w:type="dxa"/>
            </w:tcMar>
            <w:vAlign w:val="center"/>
          </w:tcPr>
          <w:p w14:paraId="76C59BC8" w14:textId="77777777" w:rsidR="00FA4BE1" w:rsidRDefault="00FA4BE1" w:rsidP="00FA4BE1">
            <w:pPr>
              <w:ind w:left="135"/>
              <w:jc w:val="center"/>
            </w:pPr>
            <w:r>
              <w:rPr>
                <w:color w:val="000000"/>
                <w:sz w:val="24"/>
              </w:rPr>
              <w:t xml:space="preserve"> 34 </w:t>
            </w:r>
          </w:p>
        </w:tc>
        <w:tc>
          <w:tcPr>
            <w:tcW w:w="1620" w:type="dxa"/>
            <w:tcMar>
              <w:top w:w="50" w:type="dxa"/>
              <w:left w:w="100" w:type="dxa"/>
            </w:tcMar>
            <w:vAlign w:val="center"/>
          </w:tcPr>
          <w:p w14:paraId="15F649E2" w14:textId="77777777" w:rsidR="00FA4BE1" w:rsidRDefault="00FA4BE1" w:rsidP="00FA4BE1">
            <w:pPr>
              <w:ind w:left="135"/>
              <w:jc w:val="center"/>
            </w:pPr>
          </w:p>
        </w:tc>
        <w:tc>
          <w:tcPr>
            <w:tcW w:w="1712" w:type="dxa"/>
            <w:tcMar>
              <w:top w:w="50" w:type="dxa"/>
              <w:left w:w="100" w:type="dxa"/>
            </w:tcMar>
            <w:vAlign w:val="center"/>
          </w:tcPr>
          <w:p w14:paraId="247D3141" w14:textId="77777777" w:rsidR="00FA4BE1" w:rsidRDefault="00FA4BE1" w:rsidP="00FA4BE1">
            <w:pPr>
              <w:ind w:left="135"/>
              <w:jc w:val="center"/>
            </w:pPr>
            <w:r>
              <w:rPr>
                <w:color w:val="000000"/>
                <w:sz w:val="24"/>
              </w:rPr>
              <w:t xml:space="preserve"> 13 </w:t>
            </w:r>
          </w:p>
        </w:tc>
        <w:tc>
          <w:tcPr>
            <w:tcW w:w="2456" w:type="dxa"/>
            <w:tcMar>
              <w:top w:w="50" w:type="dxa"/>
              <w:left w:w="100" w:type="dxa"/>
            </w:tcMar>
            <w:vAlign w:val="center"/>
          </w:tcPr>
          <w:p w14:paraId="71D74F65" w14:textId="77777777" w:rsidR="00FA4BE1" w:rsidRPr="00C167C3" w:rsidRDefault="00FA4BE1" w:rsidP="00FA4BE1">
            <w:pPr>
              <w:ind w:left="135"/>
            </w:pPr>
            <w:r w:rsidRPr="00C167C3">
              <w:rPr>
                <w:color w:val="000000"/>
                <w:sz w:val="24"/>
              </w:rPr>
              <w:t xml:space="preserve">Библиотека ЦОК </w:t>
            </w:r>
            <w:hyperlink r:id="rId49">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14:paraId="23B46DC8" w14:textId="77777777" w:rsidTr="00FA4BE1">
        <w:trPr>
          <w:trHeight w:val="144"/>
          <w:tblCellSpacing w:w="20" w:type="nil"/>
        </w:trPr>
        <w:tc>
          <w:tcPr>
            <w:tcW w:w="0" w:type="auto"/>
            <w:gridSpan w:val="2"/>
            <w:tcMar>
              <w:top w:w="50" w:type="dxa"/>
              <w:left w:w="100" w:type="dxa"/>
            </w:tcMar>
            <w:vAlign w:val="center"/>
          </w:tcPr>
          <w:p w14:paraId="685DD4C0" w14:textId="77777777" w:rsidR="00FA4BE1" w:rsidRDefault="00FA4BE1" w:rsidP="00FA4BE1">
            <w:pPr>
              <w:ind w:left="135"/>
            </w:pPr>
            <w:r>
              <w:rPr>
                <w:color w:val="000000"/>
                <w:sz w:val="24"/>
              </w:rPr>
              <w:t>Итого по разделу</w:t>
            </w:r>
          </w:p>
        </w:tc>
        <w:tc>
          <w:tcPr>
            <w:tcW w:w="1428" w:type="dxa"/>
            <w:tcMar>
              <w:top w:w="50" w:type="dxa"/>
              <w:left w:w="100" w:type="dxa"/>
            </w:tcMar>
            <w:vAlign w:val="center"/>
          </w:tcPr>
          <w:p w14:paraId="72B7A8D5" w14:textId="77777777" w:rsidR="00FA4BE1" w:rsidRDefault="00FA4BE1" w:rsidP="00FA4BE1">
            <w:pPr>
              <w:ind w:left="135"/>
              <w:jc w:val="center"/>
            </w:pPr>
            <w:r>
              <w:rPr>
                <w:color w:val="000000"/>
                <w:sz w:val="24"/>
              </w:rPr>
              <w:t xml:space="preserve"> 106 </w:t>
            </w:r>
          </w:p>
        </w:tc>
        <w:tc>
          <w:tcPr>
            <w:tcW w:w="0" w:type="auto"/>
            <w:gridSpan w:val="3"/>
            <w:tcMar>
              <w:top w:w="50" w:type="dxa"/>
              <w:left w:w="100" w:type="dxa"/>
            </w:tcMar>
            <w:vAlign w:val="center"/>
          </w:tcPr>
          <w:p w14:paraId="0AD4E07A" w14:textId="77777777" w:rsidR="00FA4BE1" w:rsidRDefault="00FA4BE1" w:rsidP="00FA4BE1"/>
        </w:tc>
      </w:tr>
      <w:tr w:rsidR="00FA4BE1" w:rsidRPr="00C167C3" w14:paraId="5775E43C" w14:textId="77777777" w:rsidTr="00FA4BE1">
        <w:trPr>
          <w:trHeight w:val="144"/>
          <w:tblCellSpacing w:w="20" w:type="nil"/>
        </w:trPr>
        <w:tc>
          <w:tcPr>
            <w:tcW w:w="0" w:type="auto"/>
            <w:gridSpan w:val="2"/>
            <w:tcMar>
              <w:top w:w="50" w:type="dxa"/>
              <w:left w:w="100" w:type="dxa"/>
            </w:tcMar>
            <w:vAlign w:val="center"/>
          </w:tcPr>
          <w:p w14:paraId="5BE453BE" w14:textId="77777777" w:rsidR="00FA4BE1" w:rsidRDefault="00FA4BE1" w:rsidP="00FA4BE1">
            <w:pPr>
              <w:ind w:left="135"/>
            </w:pPr>
            <w:r>
              <w:rPr>
                <w:color w:val="000000"/>
                <w:sz w:val="24"/>
              </w:rPr>
              <w:t>Повторение пройденного материала</w:t>
            </w:r>
          </w:p>
        </w:tc>
        <w:tc>
          <w:tcPr>
            <w:tcW w:w="1428" w:type="dxa"/>
            <w:tcMar>
              <w:top w:w="50" w:type="dxa"/>
              <w:left w:w="100" w:type="dxa"/>
            </w:tcMar>
            <w:vAlign w:val="center"/>
          </w:tcPr>
          <w:p w14:paraId="616D81CE" w14:textId="77777777" w:rsidR="00FA4BE1" w:rsidRDefault="00FA4BE1" w:rsidP="00FA4BE1">
            <w:pPr>
              <w:ind w:left="135"/>
              <w:jc w:val="center"/>
            </w:pPr>
            <w:r>
              <w:rPr>
                <w:color w:val="000000"/>
                <w:sz w:val="24"/>
              </w:rPr>
              <w:t xml:space="preserve"> 13 </w:t>
            </w:r>
          </w:p>
        </w:tc>
        <w:tc>
          <w:tcPr>
            <w:tcW w:w="1620" w:type="dxa"/>
            <w:tcMar>
              <w:top w:w="50" w:type="dxa"/>
              <w:left w:w="100" w:type="dxa"/>
            </w:tcMar>
            <w:vAlign w:val="center"/>
          </w:tcPr>
          <w:p w14:paraId="41199740" w14:textId="77777777" w:rsidR="00FA4BE1" w:rsidRDefault="00FA4BE1" w:rsidP="00FA4BE1">
            <w:pPr>
              <w:ind w:left="135"/>
              <w:jc w:val="center"/>
            </w:pPr>
          </w:p>
        </w:tc>
        <w:tc>
          <w:tcPr>
            <w:tcW w:w="1712" w:type="dxa"/>
            <w:tcMar>
              <w:top w:w="50" w:type="dxa"/>
              <w:left w:w="100" w:type="dxa"/>
            </w:tcMar>
            <w:vAlign w:val="center"/>
          </w:tcPr>
          <w:p w14:paraId="0DCC3CCF" w14:textId="77777777" w:rsidR="00FA4BE1" w:rsidRDefault="00FA4BE1" w:rsidP="00FA4BE1">
            <w:pPr>
              <w:ind w:left="135"/>
              <w:jc w:val="center"/>
            </w:pPr>
          </w:p>
        </w:tc>
        <w:tc>
          <w:tcPr>
            <w:tcW w:w="2456" w:type="dxa"/>
            <w:tcMar>
              <w:top w:w="50" w:type="dxa"/>
              <w:left w:w="100" w:type="dxa"/>
            </w:tcMar>
            <w:vAlign w:val="center"/>
          </w:tcPr>
          <w:p w14:paraId="6F457A68" w14:textId="77777777" w:rsidR="00FA4BE1" w:rsidRPr="00C167C3" w:rsidRDefault="00FA4BE1" w:rsidP="00FA4BE1">
            <w:pPr>
              <w:ind w:left="135"/>
            </w:pPr>
            <w:r w:rsidRPr="00C167C3">
              <w:rPr>
                <w:color w:val="000000"/>
                <w:sz w:val="24"/>
              </w:rPr>
              <w:t xml:space="preserve">Библиотека ЦОК </w:t>
            </w:r>
            <w:hyperlink r:id="rId50">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171DEAC8" w14:textId="77777777" w:rsidTr="00FA4BE1">
        <w:trPr>
          <w:trHeight w:val="144"/>
          <w:tblCellSpacing w:w="20" w:type="nil"/>
        </w:trPr>
        <w:tc>
          <w:tcPr>
            <w:tcW w:w="0" w:type="auto"/>
            <w:gridSpan w:val="2"/>
            <w:tcMar>
              <w:top w:w="50" w:type="dxa"/>
              <w:left w:w="100" w:type="dxa"/>
            </w:tcMar>
            <w:vAlign w:val="center"/>
          </w:tcPr>
          <w:p w14:paraId="60C1C6C2" w14:textId="77777777" w:rsidR="00FA4BE1" w:rsidRPr="00C167C3" w:rsidRDefault="00FA4BE1" w:rsidP="00FA4BE1">
            <w:pPr>
              <w:ind w:left="135"/>
            </w:pPr>
            <w:r w:rsidRPr="00C167C3">
              <w:rPr>
                <w:color w:val="000000"/>
                <w:sz w:val="24"/>
              </w:rPr>
              <w:t>Итоговый контроль (сочинения, изложения, контрольные и проверочные работы, диктанты)</w:t>
            </w:r>
          </w:p>
        </w:tc>
        <w:tc>
          <w:tcPr>
            <w:tcW w:w="1428" w:type="dxa"/>
            <w:tcMar>
              <w:top w:w="50" w:type="dxa"/>
              <w:left w:w="100" w:type="dxa"/>
            </w:tcMar>
            <w:vAlign w:val="center"/>
          </w:tcPr>
          <w:p w14:paraId="04F2EF13" w14:textId="77777777" w:rsidR="00FA4BE1" w:rsidRDefault="00FA4BE1" w:rsidP="00FA4BE1">
            <w:pPr>
              <w:ind w:left="135"/>
              <w:jc w:val="center"/>
            </w:pPr>
            <w:r w:rsidRPr="00C167C3">
              <w:rPr>
                <w:color w:val="000000"/>
                <w:sz w:val="24"/>
              </w:rPr>
              <w:t xml:space="preserve"> </w:t>
            </w:r>
            <w:r>
              <w:rPr>
                <w:color w:val="000000"/>
                <w:sz w:val="24"/>
              </w:rPr>
              <w:t xml:space="preserve">14 </w:t>
            </w:r>
          </w:p>
        </w:tc>
        <w:tc>
          <w:tcPr>
            <w:tcW w:w="1620" w:type="dxa"/>
            <w:tcMar>
              <w:top w:w="50" w:type="dxa"/>
              <w:left w:w="100" w:type="dxa"/>
            </w:tcMar>
            <w:vAlign w:val="center"/>
          </w:tcPr>
          <w:p w14:paraId="76CA6345" w14:textId="77777777" w:rsidR="00FA4BE1" w:rsidRDefault="00FA4BE1" w:rsidP="00FA4BE1">
            <w:pPr>
              <w:ind w:left="135"/>
              <w:jc w:val="center"/>
            </w:pPr>
            <w:r>
              <w:rPr>
                <w:color w:val="000000"/>
                <w:sz w:val="24"/>
              </w:rPr>
              <w:t xml:space="preserve"> 14 </w:t>
            </w:r>
          </w:p>
        </w:tc>
        <w:tc>
          <w:tcPr>
            <w:tcW w:w="1712" w:type="dxa"/>
            <w:tcMar>
              <w:top w:w="50" w:type="dxa"/>
              <w:left w:w="100" w:type="dxa"/>
            </w:tcMar>
            <w:vAlign w:val="center"/>
          </w:tcPr>
          <w:p w14:paraId="4D4F572F" w14:textId="77777777" w:rsidR="00FA4BE1" w:rsidRDefault="00FA4BE1" w:rsidP="00FA4BE1">
            <w:pPr>
              <w:ind w:left="135"/>
              <w:jc w:val="center"/>
            </w:pPr>
          </w:p>
        </w:tc>
        <w:tc>
          <w:tcPr>
            <w:tcW w:w="2456" w:type="dxa"/>
            <w:tcMar>
              <w:top w:w="50" w:type="dxa"/>
              <w:left w:w="100" w:type="dxa"/>
            </w:tcMar>
            <w:vAlign w:val="center"/>
          </w:tcPr>
          <w:p w14:paraId="77D08F7F" w14:textId="77777777" w:rsidR="00FA4BE1" w:rsidRPr="00C167C3" w:rsidRDefault="00FA4BE1" w:rsidP="00FA4BE1">
            <w:pPr>
              <w:ind w:left="135"/>
            </w:pPr>
            <w:r w:rsidRPr="00C167C3">
              <w:rPr>
                <w:color w:val="000000"/>
                <w:sz w:val="24"/>
              </w:rPr>
              <w:t xml:space="preserve">Библиотека ЦОК </w:t>
            </w:r>
            <w:hyperlink r:id="rId51">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14:paraId="08AB4792" w14:textId="77777777" w:rsidTr="00FA4BE1">
        <w:trPr>
          <w:trHeight w:val="144"/>
          <w:tblCellSpacing w:w="20" w:type="nil"/>
        </w:trPr>
        <w:tc>
          <w:tcPr>
            <w:tcW w:w="0" w:type="auto"/>
            <w:gridSpan w:val="2"/>
            <w:tcMar>
              <w:top w:w="50" w:type="dxa"/>
              <w:left w:w="100" w:type="dxa"/>
            </w:tcMar>
            <w:vAlign w:val="center"/>
          </w:tcPr>
          <w:p w14:paraId="71C4C701" w14:textId="77777777" w:rsidR="00FA4BE1" w:rsidRPr="00C167C3" w:rsidRDefault="00FA4BE1" w:rsidP="00FA4BE1">
            <w:pPr>
              <w:ind w:left="135"/>
            </w:pPr>
            <w:r w:rsidRPr="00C167C3">
              <w:rPr>
                <w:color w:val="000000"/>
                <w:sz w:val="24"/>
              </w:rPr>
              <w:t>ОБЩЕЕ КОЛИЧЕСТВО ЧАСОВ ПО ПРОГРАММЕ</w:t>
            </w:r>
          </w:p>
        </w:tc>
        <w:tc>
          <w:tcPr>
            <w:tcW w:w="1428" w:type="dxa"/>
            <w:tcMar>
              <w:top w:w="50" w:type="dxa"/>
              <w:left w:w="100" w:type="dxa"/>
            </w:tcMar>
            <w:vAlign w:val="center"/>
          </w:tcPr>
          <w:p w14:paraId="25137517" w14:textId="77777777" w:rsidR="00FA4BE1" w:rsidRDefault="00FA4BE1" w:rsidP="00FA4BE1">
            <w:pPr>
              <w:ind w:left="135"/>
              <w:jc w:val="center"/>
            </w:pPr>
            <w:r w:rsidRPr="00C167C3">
              <w:rPr>
                <w:color w:val="000000"/>
                <w:sz w:val="24"/>
              </w:rPr>
              <w:t xml:space="preserve"> </w:t>
            </w:r>
            <w:r>
              <w:rPr>
                <w:color w:val="000000"/>
                <w:sz w:val="24"/>
              </w:rPr>
              <w:t xml:space="preserve">204 </w:t>
            </w:r>
          </w:p>
        </w:tc>
        <w:tc>
          <w:tcPr>
            <w:tcW w:w="1620" w:type="dxa"/>
            <w:tcMar>
              <w:top w:w="50" w:type="dxa"/>
              <w:left w:w="100" w:type="dxa"/>
            </w:tcMar>
            <w:vAlign w:val="center"/>
          </w:tcPr>
          <w:p w14:paraId="767FB36B" w14:textId="77777777" w:rsidR="00FA4BE1" w:rsidRDefault="00FA4BE1" w:rsidP="00FA4BE1">
            <w:pPr>
              <w:ind w:left="135"/>
              <w:jc w:val="center"/>
            </w:pPr>
            <w:r>
              <w:rPr>
                <w:color w:val="000000"/>
                <w:sz w:val="24"/>
              </w:rPr>
              <w:t xml:space="preserve"> 14 </w:t>
            </w:r>
          </w:p>
        </w:tc>
        <w:tc>
          <w:tcPr>
            <w:tcW w:w="1712" w:type="dxa"/>
            <w:tcMar>
              <w:top w:w="50" w:type="dxa"/>
              <w:left w:w="100" w:type="dxa"/>
            </w:tcMar>
            <w:vAlign w:val="center"/>
          </w:tcPr>
          <w:p w14:paraId="1C12F554" w14:textId="77777777" w:rsidR="00FA4BE1" w:rsidRDefault="00FA4BE1" w:rsidP="00FA4BE1">
            <w:pPr>
              <w:ind w:left="135"/>
              <w:jc w:val="center"/>
            </w:pPr>
            <w:r>
              <w:rPr>
                <w:color w:val="000000"/>
                <w:sz w:val="24"/>
              </w:rPr>
              <w:t xml:space="preserve"> 30 </w:t>
            </w:r>
          </w:p>
        </w:tc>
        <w:tc>
          <w:tcPr>
            <w:tcW w:w="2456" w:type="dxa"/>
            <w:tcMar>
              <w:top w:w="50" w:type="dxa"/>
              <w:left w:w="100" w:type="dxa"/>
            </w:tcMar>
            <w:vAlign w:val="center"/>
          </w:tcPr>
          <w:p w14:paraId="1E5A48E5" w14:textId="77777777" w:rsidR="00FA4BE1" w:rsidRDefault="00FA4BE1" w:rsidP="00FA4BE1"/>
        </w:tc>
      </w:tr>
    </w:tbl>
    <w:p w14:paraId="53885CE2" w14:textId="77777777" w:rsidR="00FA4BE1" w:rsidRDefault="00FA4BE1" w:rsidP="00FA4BE1">
      <w:pPr>
        <w:ind w:left="120"/>
      </w:pPr>
      <w:r>
        <w:rPr>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40"/>
        <w:gridCol w:w="2374"/>
        <w:gridCol w:w="872"/>
        <w:gridCol w:w="1678"/>
        <w:gridCol w:w="1740"/>
        <w:gridCol w:w="2542"/>
      </w:tblGrid>
      <w:tr w:rsidR="00FA4BE1" w14:paraId="21C8BF2E" w14:textId="77777777" w:rsidTr="00FA4BE1">
        <w:trPr>
          <w:trHeight w:val="144"/>
          <w:tblCellSpacing w:w="20" w:type="nil"/>
        </w:trPr>
        <w:tc>
          <w:tcPr>
            <w:tcW w:w="558" w:type="dxa"/>
            <w:vMerge w:val="restart"/>
            <w:tcMar>
              <w:top w:w="50" w:type="dxa"/>
              <w:left w:w="100" w:type="dxa"/>
            </w:tcMar>
            <w:vAlign w:val="center"/>
          </w:tcPr>
          <w:p w14:paraId="31602BBC" w14:textId="77777777" w:rsidR="00FA4BE1" w:rsidRDefault="00FA4BE1" w:rsidP="00FA4BE1">
            <w:pPr>
              <w:ind w:left="135"/>
            </w:pPr>
            <w:r>
              <w:rPr>
                <w:b/>
                <w:color w:val="000000"/>
                <w:sz w:val="24"/>
              </w:rPr>
              <w:t xml:space="preserve">№ п/п </w:t>
            </w:r>
          </w:p>
          <w:p w14:paraId="517A98C6" w14:textId="77777777" w:rsidR="00FA4BE1" w:rsidRDefault="00FA4BE1" w:rsidP="00FA4BE1">
            <w:pPr>
              <w:ind w:left="135"/>
            </w:pPr>
          </w:p>
        </w:tc>
        <w:tc>
          <w:tcPr>
            <w:tcW w:w="3520" w:type="dxa"/>
            <w:vMerge w:val="restart"/>
            <w:tcMar>
              <w:top w:w="50" w:type="dxa"/>
              <w:left w:w="100" w:type="dxa"/>
            </w:tcMar>
            <w:vAlign w:val="center"/>
          </w:tcPr>
          <w:p w14:paraId="6743B6B9" w14:textId="77777777" w:rsidR="00FA4BE1" w:rsidRDefault="00FA4BE1" w:rsidP="00FA4BE1">
            <w:pPr>
              <w:ind w:left="135"/>
            </w:pPr>
            <w:r>
              <w:rPr>
                <w:b/>
                <w:color w:val="000000"/>
                <w:sz w:val="24"/>
              </w:rPr>
              <w:t xml:space="preserve">Наименование разделов и тем программы </w:t>
            </w:r>
          </w:p>
          <w:p w14:paraId="2BC5CC65" w14:textId="77777777" w:rsidR="00FA4BE1" w:rsidRDefault="00FA4BE1" w:rsidP="00FA4BE1">
            <w:pPr>
              <w:ind w:left="135"/>
            </w:pPr>
          </w:p>
        </w:tc>
        <w:tc>
          <w:tcPr>
            <w:tcW w:w="0" w:type="auto"/>
            <w:gridSpan w:val="3"/>
            <w:tcMar>
              <w:top w:w="50" w:type="dxa"/>
              <w:left w:w="100" w:type="dxa"/>
            </w:tcMar>
            <w:vAlign w:val="center"/>
          </w:tcPr>
          <w:p w14:paraId="5E3F1BD3" w14:textId="77777777" w:rsidR="00FA4BE1" w:rsidRDefault="00FA4BE1" w:rsidP="00FA4BE1">
            <w:r>
              <w:rPr>
                <w:b/>
                <w:color w:val="000000"/>
                <w:sz w:val="24"/>
              </w:rPr>
              <w:t>Количество часов</w:t>
            </w:r>
          </w:p>
        </w:tc>
        <w:tc>
          <w:tcPr>
            <w:tcW w:w="2464" w:type="dxa"/>
            <w:vMerge w:val="restart"/>
            <w:tcMar>
              <w:top w:w="50" w:type="dxa"/>
              <w:left w:w="100" w:type="dxa"/>
            </w:tcMar>
            <w:vAlign w:val="center"/>
          </w:tcPr>
          <w:p w14:paraId="361B6564" w14:textId="77777777" w:rsidR="00FA4BE1" w:rsidRDefault="00FA4BE1" w:rsidP="00FA4BE1">
            <w:pPr>
              <w:ind w:left="135"/>
            </w:pPr>
            <w:r>
              <w:rPr>
                <w:b/>
                <w:color w:val="000000"/>
                <w:sz w:val="24"/>
              </w:rPr>
              <w:t xml:space="preserve">Электронные (цифровые) образовательные ресурсы </w:t>
            </w:r>
          </w:p>
          <w:p w14:paraId="540D6AD8" w14:textId="77777777" w:rsidR="00FA4BE1" w:rsidRDefault="00FA4BE1" w:rsidP="00FA4BE1">
            <w:pPr>
              <w:ind w:left="135"/>
            </w:pPr>
          </w:p>
        </w:tc>
      </w:tr>
      <w:tr w:rsidR="00FA4BE1" w14:paraId="45FE7292" w14:textId="77777777" w:rsidTr="00FA4BE1">
        <w:trPr>
          <w:trHeight w:val="144"/>
          <w:tblCellSpacing w:w="20" w:type="nil"/>
        </w:trPr>
        <w:tc>
          <w:tcPr>
            <w:tcW w:w="0" w:type="auto"/>
            <w:vMerge/>
            <w:tcBorders>
              <w:top w:val="nil"/>
            </w:tcBorders>
            <w:tcMar>
              <w:top w:w="50" w:type="dxa"/>
              <w:left w:w="100" w:type="dxa"/>
            </w:tcMar>
          </w:tcPr>
          <w:p w14:paraId="2D5B11F7" w14:textId="77777777" w:rsidR="00FA4BE1" w:rsidRDefault="00FA4BE1" w:rsidP="00FA4BE1"/>
        </w:tc>
        <w:tc>
          <w:tcPr>
            <w:tcW w:w="0" w:type="auto"/>
            <w:vMerge/>
            <w:tcBorders>
              <w:top w:val="nil"/>
            </w:tcBorders>
            <w:tcMar>
              <w:top w:w="50" w:type="dxa"/>
              <w:left w:w="100" w:type="dxa"/>
            </w:tcMar>
          </w:tcPr>
          <w:p w14:paraId="19CD0ACC" w14:textId="77777777" w:rsidR="00FA4BE1" w:rsidRDefault="00FA4BE1" w:rsidP="00FA4BE1"/>
        </w:tc>
        <w:tc>
          <w:tcPr>
            <w:tcW w:w="912" w:type="dxa"/>
            <w:tcMar>
              <w:top w:w="50" w:type="dxa"/>
              <w:left w:w="100" w:type="dxa"/>
            </w:tcMar>
            <w:vAlign w:val="center"/>
          </w:tcPr>
          <w:p w14:paraId="6A23F452" w14:textId="77777777" w:rsidR="00FA4BE1" w:rsidRDefault="00FA4BE1" w:rsidP="00FA4BE1">
            <w:pPr>
              <w:ind w:left="135"/>
            </w:pPr>
            <w:r>
              <w:rPr>
                <w:b/>
                <w:color w:val="000000"/>
                <w:sz w:val="24"/>
              </w:rPr>
              <w:t xml:space="preserve">Всего </w:t>
            </w:r>
          </w:p>
          <w:p w14:paraId="0060E12F" w14:textId="77777777" w:rsidR="00FA4BE1" w:rsidRDefault="00FA4BE1" w:rsidP="00FA4BE1">
            <w:pPr>
              <w:ind w:left="135"/>
            </w:pPr>
          </w:p>
        </w:tc>
        <w:tc>
          <w:tcPr>
            <w:tcW w:w="1624" w:type="dxa"/>
            <w:tcMar>
              <w:top w:w="50" w:type="dxa"/>
              <w:left w:w="100" w:type="dxa"/>
            </w:tcMar>
            <w:vAlign w:val="center"/>
          </w:tcPr>
          <w:p w14:paraId="1FAB7110" w14:textId="77777777" w:rsidR="00FA4BE1" w:rsidRDefault="00FA4BE1" w:rsidP="00FA4BE1">
            <w:pPr>
              <w:ind w:left="135"/>
            </w:pPr>
            <w:r>
              <w:rPr>
                <w:b/>
                <w:color w:val="000000"/>
                <w:sz w:val="24"/>
              </w:rPr>
              <w:t xml:space="preserve">Контрольные работы </w:t>
            </w:r>
          </w:p>
          <w:p w14:paraId="0F1D3401" w14:textId="77777777" w:rsidR="00FA4BE1" w:rsidRDefault="00FA4BE1" w:rsidP="00FA4BE1">
            <w:pPr>
              <w:ind w:left="135"/>
            </w:pPr>
          </w:p>
        </w:tc>
        <w:tc>
          <w:tcPr>
            <w:tcW w:w="1716" w:type="dxa"/>
            <w:tcMar>
              <w:top w:w="50" w:type="dxa"/>
              <w:left w:w="100" w:type="dxa"/>
            </w:tcMar>
            <w:vAlign w:val="center"/>
          </w:tcPr>
          <w:p w14:paraId="6E60CD46" w14:textId="77777777" w:rsidR="00FA4BE1" w:rsidRDefault="00FA4BE1" w:rsidP="00FA4BE1">
            <w:pPr>
              <w:ind w:left="135"/>
            </w:pPr>
            <w:r>
              <w:rPr>
                <w:b/>
                <w:color w:val="000000"/>
                <w:sz w:val="24"/>
              </w:rPr>
              <w:t xml:space="preserve">Практические работы </w:t>
            </w:r>
          </w:p>
          <w:p w14:paraId="12AFD824" w14:textId="77777777" w:rsidR="00FA4BE1" w:rsidRDefault="00FA4BE1" w:rsidP="00FA4BE1">
            <w:pPr>
              <w:ind w:left="135"/>
            </w:pPr>
          </w:p>
        </w:tc>
        <w:tc>
          <w:tcPr>
            <w:tcW w:w="0" w:type="auto"/>
            <w:vMerge/>
            <w:tcBorders>
              <w:top w:val="nil"/>
            </w:tcBorders>
            <w:tcMar>
              <w:top w:w="50" w:type="dxa"/>
              <w:left w:w="100" w:type="dxa"/>
            </w:tcMar>
          </w:tcPr>
          <w:p w14:paraId="7F038B28" w14:textId="77777777" w:rsidR="00FA4BE1" w:rsidRDefault="00FA4BE1" w:rsidP="00FA4BE1"/>
        </w:tc>
      </w:tr>
      <w:tr w:rsidR="00FA4BE1" w:rsidRPr="00C167C3" w14:paraId="79C72F83" w14:textId="77777777" w:rsidTr="00FA4BE1">
        <w:trPr>
          <w:trHeight w:val="144"/>
          <w:tblCellSpacing w:w="20" w:type="nil"/>
        </w:trPr>
        <w:tc>
          <w:tcPr>
            <w:tcW w:w="0" w:type="auto"/>
            <w:gridSpan w:val="6"/>
            <w:tcMar>
              <w:top w:w="50" w:type="dxa"/>
              <w:left w:w="100" w:type="dxa"/>
            </w:tcMar>
            <w:vAlign w:val="center"/>
          </w:tcPr>
          <w:p w14:paraId="4D7E1A63" w14:textId="77777777" w:rsidR="00FA4BE1" w:rsidRPr="00C167C3" w:rsidRDefault="00FA4BE1" w:rsidP="00FA4BE1">
            <w:pPr>
              <w:ind w:left="135"/>
            </w:pPr>
            <w:r w:rsidRPr="00C167C3">
              <w:rPr>
                <w:b/>
                <w:color w:val="000000"/>
                <w:sz w:val="24"/>
              </w:rPr>
              <w:t>Раздел 1.</w:t>
            </w:r>
            <w:r w:rsidRPr="00C167C3">
              <w:rPr>
                <w:color w:val="000000"/>
                <w:sz w:val="24"/>
              </w:rPr>
              <w:t xml:space="preserve"> </w:t>
            </w:r>
            <w:r w:rsidRPr="00C167C3">
              <w:rPr>
                <w:b/>
                <w:color w:val="000000"/>
                <w:sz w:val="24"/>
              </w:rPr>
              <w:t>Общие сведения о языке</w:t>
            </w:r>
          </w:p>
        </w:tc>
      </w:tr>
      <w:tr w:rsidR="00FA4BE1" w:rsidRPr="00C167C3" w14:paraId="204F6524" w14:textId="77777777" w:rsidTr="00FA4BE1">
        <w:trPr>
          <w:trHeight w:val="144"/>
          <w:tblCellSpacing w:w="20" w:type="nil"/>
        </w:trPr>
        <w:tc>
          <w:tcPr>
            <w:tcW w:w="558" w:type="dxa"/>
            <w:tcMar>
              <w:top w:w="50" w:type="dxa"/>
              <w:left w:w="100" w:type="dxa"/>
            </w:tcMar>
            <w:vAlign w:val="center"/>
          </w:tcPr>
          <w:p w14:paraId="6976B5D7" w14:textId="77777777" w:rsidR="00FA4BE1" w:rsidRDefault="00FA4BE1" w:rsidP="00FA4BE1">
            <w:r>
              <w:rPr>
                <w:color w:val="000000"/>
                <w:sz w:val="24"/>
              </w:rPr>
              <w:t>1.1</w:t>
            </w:r>
          </w:p>
        </w:tc>
        <w:tc>
          <w:tcPr>
            <w:tcW w:w="3520" w:type="dxa"/>
            <w:tcMar>
              <w:top w:w="50" w:type="dxa"/>
              <w:left w:w="100" w:type="dxa"/>
            </w:tcMar>
            <w:vAlign w:val="center"/>
          </w:tcPr>
          <w:p w14:paraId="0A2ADFB0" w14:textId="77777777" w:rsidR="00FA4BE1" w:rsidRDefault="00FA4BE1" w:rsidP="00FA4BE1">
            <w:pPr>
              <w:ind w:left="135"/>
            </w:pPr>
            <w:r>
              <w:rPr>
                <w:color w:val="000000"/>
                <w:sz w:val="24"/>
              </w:rPr>
              <w:t>Язык как развивающееся явление</w:t>
            </w:r>
          </w:p>
        </w:tc>
        <w:tc>
          <w:tcPr>
            <w:tcW w:w="912" w:type="dxa"/>
            <w:tcMar>
              <w:top w:w="50" w:type="dxa"/>
              <w:left w:w="100" w:type="dxa"/>
            </w:tcMar>
            <w:vAlign w:val="center"/>
          </w:tcPr>
          <w:p w14:paraId="29D4099A" w14:textId="77777777" w:rsidR="00FA4BE1" w:rsidRDefault="00FA4BE1" w:rsidP="00FA4BE1">
            <w:pPr>
              <w:ind w:left="135"/>
              <w:jc w:val="center"/>
            </w:pPr>
            <w:r>
              <w:rPr>
                <w:color w:val="000000"/>
                <w:sz w:val="24"/>
              </w:rPr>
              <w:t xml:space="preserve"> 1 </w:t>
            </w:r>
          </w:p>
        </w:tc>
        <w:tc>
          <w:tcPr>
            <w:tcW w:w="1624" w:type="dxa"/>
            <w:tcMar>
              <w:top w:w="50" w:type="dxa"/>
              <w:left w:w="100" w:type="dxa"/>
            </w:tcMar>
            <w:vAlign w:val="center"/>
          </w:tcPr>
          <w:p w14:paraId="4681284B" w14:textId="77777777" w:rsidR="00FA4BE1" w:rsidRDefault="00FA4BE1" w:rsidP="00FA4BE1">
            <w:pPr>
              <w:ind w:left="135"/>
              <w:jc w:val="center"/>
            </w:pPr>
          </w:p>
        </w:tc>
        <w:tc>
          <w:tcPr>
            <w:tcW w:w="1716" w:type="dxa"/>
            <w:tcMar>
              <w:top w:w="50" w:type="dxa"/>
              <w:left w:w="100" w:type="dxa"/>
            </w:tcMar>
            <w:vAlign w:val="center"/>
          </w:tcPr>
          <w:p w14:paraId="63F3ACCC" w14:textId="77777777" w:rsidR="00FA4BE1" w:rsidRDefault="00FA4BE1" w:rsidP="00FA4BE1">
            <w:pPr>
              <w:ind w:left="135"/>
              <w:jc w:val="center"/>
            </w:pPr>
          </w:p>
        </w:tc>
        <w:tc>
          <w:tcPr>
            <w:tcW w:w="2464" w:type="dxa"/>
            <w:tcMar>
              <w:top w:w="50" w:type="dxa"/>
              <w:left w:w="100" w:type="dxa"/>
            </w:tcMar>
            <w:vAlign w:val="center"/>
          </w:tcPr>
          <w:p w14:paraId="1638E900" w14:textId="77777777" w:rsidR="00FA4BE1" w:rsidRPr="00C167C3" w:rsidRDefault="00FA4BE1" w:rsidP="00FA4BE1">
            <w:pPr>
              <w:ind w:left="135"/>
            </w:pPr>
            <w:r w:rsidRPr="00C167C3">
              <w:rPr>
                <w:color w:val="000000"/>
                <w:sz w:val="24"/>
              </w:rPr>
              <w:t xml:space="preserve">Библиотека ЦОК </w:t>
            </w:r>
            <w:hyperlink r:id="rId52">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14:paraId="0A22CDBD" w14:textId="77777777" w:rsidTr="00FA4BE1">
        <w:trPr>
          <w:trHeight w:val="144"/>
          <w:tblCellSpacing w:w="20" w:type="nil"/>
        </w:trPr>
        <w:tc>
          <w:tcPr>
            <w:tcW w:w="0" w:type="auto"/>
            <w:gridSpan w:val="2"/>
            <w:tcMar>
              <w:top w:w="50" w:type="dxa"/>
              <w:left w:w="100" w:type="dxa"/>
            </w:tcMar>
            <w:vAlign w:val="center"/>
          </w:tcPr>
          <w:p w14:paraId="20E7DC23" w14:textId="77777777" w:rsidR="00FA4BE1" w:rsidRDefault="00FA4BE1" w:rsidP="00FA4BE1">
            <w:pPr>
              <w:ind w:left="135"/>
            </w:pPr>
            <w:r>
              <w:rPr>
                <w:color w:val="000000"/>
                <w:sz w:val="24"/>
              </w:rPr>
              <w:t>Итого по разделу</w:t>
            </w:r>
          </w:p>
        </w:tc>
        <w:tc>
          <w:tcPr>
            <w:tcW w:w="1433" w:type="dxa"/>
            <w:tcMar>
              <w:top w:w="50" w:type="dxa"/>
              <w:left w:w="100" w:type="dxa"/>
            </w:tcMar>
            <w:vAlign w:val="center"/>
          </w:tcPr>
          <w:p w14:paraId="79F4FE2F" w14:textId="77777777" w:rsidR="00FA4BE1" w:rsidRDefault="00FA4BE1" w:rsidP="00FA4BE1">
            <w:pPr>
              <w:ind w:left="135"/>
              <w:jc w:val="center"/>
            </w:pPr>
            <w:r>
              <w:rPr>
                <w:color w:val="000000"/>
                <w:sz w:val="24"/>
              </w:rPr>
              <w:t xml:space="preserve"> 1 </w:t>
            </w:r>
          </w:p>
        </w:tc>
        <w:tc>
          <w:tcPr>
            <w:tcW w:w="0" w:type="auto"/>
            <w:gridSpan w:val="3"/>
            <w:tcMar>
              <w:top w:w="50" w:type="dxa"/>
              <w:left w:w="100" w:type="dxa"/>
            </w:tcMar>
            <w:vAlign w:val="center"/>
          </w:tcPr>
          <w:p w14:paraId="46C83840" w14:textId="77777777" w:rsidR="00FA4BE1" w:rsidRDefault="00FA4BE1" w:rsidP="00FA4BE1"/>
        </w:tc>
      </w:tr>
      <w:tr w:rsidR="00FA4BE1" w14:paraId="29D11028" w14:textId="77777777" w:rsidTr="00FA4BE1">
        <w:trPr>
          <w:trHeight w:val="144"/>
          <w:tblCellSpacing w:w="20" w:type="nil"/>
        </w:trPr>
        <w:tc>
          <w:tcPr>
            <w:tcW w:w="0" w:type="auto"/>
            <w:gridSpan w:val="6"/>
            <w:tcMar>
              <w:top w:w="50" w:type="dxa"/>
              <w:left w:w="100" w:type="dxa"/>
            </w:tcMar>
            <w:vAlign w:val="center"/>
          </w:tcPr>
          <w:p w14:paraId="743B8102" w14:textId="77777777" w:rsidR="00FA4BE1" w:rsidRDefault="00FA4BE1" w:rsidP="00FA4BE1">
            <w:pPr>
              <w:ind w:left="135"/>
            </w:pPr>
            <w:r>
              <w:rPr>
                <w:b/>
                <w:color w:val="000000"/>
                <w:sz w:val="24"/>
              </w:rPr>
              <w:t>Раздел 2.</w:t>
            </w:r>
            <w:r>
              <w:rPr>
                <w:color w:val="000000"/>
                <w:sz w:val="24"/>
              </w:rPr>
              <w:t xml:space="preserve"> </w:t>
            </w:r>
            <w:r>
              <w:rPr>
                <w:b/>
                <w:color w:val="000000"/>
                <w:sz w:val="24"/>
              </w:rPr>
              <w:t>Язык и речь</w:t>
            </w:r>
          </w:p>
        </w:tc>
      </w:tr>
      <w:tr w:rsidR="00FA4BE1" w:rsidRPr="00C167C3" w14:paraId="070D728A" w14:textId="77777777" w:rsidTr="00FA4BE1">
        <w:trPr>
          <w:trHeight w:val="144"/>
          <w:tblCellSpacing w:w="20" w:type="nil"/>
        </w:trPr>
        <w:tc>
          <w:tcPr>
            <w:tcW w:w="558" w:type="dxa"/>
            <w:tcMar>
              <w:top w:w="50" w:type="dxa"/>
              <w:left w:w="100" w:type="dxa"/>
            </w:tcMar>
            <w:vAlign w:val="center"/>
          </w:tcPr>
          <w:p w14:paraId="54658DB2" w14:textId="77777777" w:rsidR="00FA4BE1" w:rsidRDefault="00FA4BE1" w:rsidP="00FA4BE1">
            <w:r>
              <w:rPr>
                <w:color w:val="000000"/>
                <w:sz w:val="24"/>
              </w:rPr>
              <w:t>2.1</w:t>
            </w:r>
          </w:p>
        </w:tc>
        <w:tc>
          <w:tcPr>
            <w:tcW w:w="3520" w:type="dxa"/>
            <w:tcMar>
              <w:top w:w="50" w:type="dxa"/>
              <w:left w:w="100" w:type="dxa"/>
            </w:tcMar>
            <w:vAlign w:val="center"/>
          </w:tcPr>
          <w:p w14:paraId="56F9C439" w14:textId="77777777" w:rsidR="00FA4BE1" w:rsidRDefault="00FA4BE1" w:rsidP="00FA4BE1">
            <w:pPr>
              <w:ind w:left="135"/>
            </w:pPr>
            <w:r>
              <w:rPr>
                <w:color w:val="000000"/>
                <w:sz w:val="24"/>
              </w:rPr>
              <w:t>Монолог и его виды</w:t>
            </w:r>
          </w:p>
        </w:tc>
        <w:tc>
          <w:tcPr>
            <w:tcW w:w="912" w:type="dxa"/>
            <w:tcMar>
              <w:top w:w="50" w:type="dxa"/>
              <w:left w:w="100" w:type="dxa"/>
            </w:tcMar>
            <w:vAlign w:val="center"/>
          </w:tcPr>
          <w:p w14:paraId="46E9A163" w14:textId="77777777" w:rsidR="00FA4BE1" w:rsidRDefault="00FA4BE1" w:rsidP="00FA4BE1">
            <w:pPr>
              <w:ind w:left="135"/>
              <w:jc w:val="center"/>
            </w:pPr>
            <w:r>
              <w:rPr>
                <w:color w:val="000000"/>
                <w:sz w:val="24"/>
              </w:rPr>
              <w:t xml:space="preserve"> 1 </w:t>
            </w:r>
          </w:p>
        </w:tc>
        <w:tc>
          <w:tcPr>
            <w:tcW w:w="1624" w:type="dxa"/>
            <w:tcMar>
              <w:top w:w="50" w:type="dxa"/>
              <w:left w:w="100" w:type="dxa"/>
            </w:tcMar>
            <w:vAlign w:val="center"/>
          </w:tcPr>
          <w:p w14:paraId="0BE13546" w14:textId="77777777" w:rsidR="00FA4BE1" w:rsidRDefault="00FA4BE1" w:rsidP="00FA4BE1">
            <w:pPr>
              <w:ind w:left="135"/>
              <w:jc w:val="center"/>
            </w:pPr>
          </w:p>
        </w:tc>
        <w:tc>
          <w:tcPr>
            <w:tcW w:w="1716" w:type="dxa"/>
            <w:tcMar>
              <w:top w:w="50" w:type="dxa"/>
              <w:left w:w="100" w:type="dxa"/>
            </w:tcMar>
            <w:vAlign w:val="center"/>
          </w:tcPr>
          <w:p w14:paraId="59C57DE5" w14:textId="77777777" w:rsidR="00FA4BE1" w:rsidRDefault="00FA4BE1" w:rsidP="00FA4BE1">
            <w:pPr>
              <w:ind w:left="135"/>
              <w:jc w:val="center"/>
            </w:pPr>
          </w:p>
        </w:tc>
        <w:tc>
          <w:tcPr>
            <w:tcW w:w="2464" w:type="dxa"/>
            <w:tcMar>
              <w:top w:w="50" w:type="dxa"/>
              <w:left w:w="100" w:type="dxa"/>
            </w:tcMar>
            <w:vAlign w:val="center"/>
          </w:tcPr>
          <w:p w14:paraId="087B8E44" w14:textId="77777777" w:rsidR="00FA4BE1" w:rsidRPr="00C167C3" w:rsidRDefault="00FA4BE1" w:rsidP="00FA4BE1">
            <w:pPr>
              <w:ind w:left="135"/>
            </w:pPr>
            <w:r w:rsidRPr="00C167C3">
              <w:rPr>
                <w:color w:val="000000"/>
                <w:sz w:val="24"/>
              </w:rPr>
              <w:t xml:space="preserve">Библиотека ЦОК </w:t>
            </w:r>
            <w:hyperlink r:id="rId53">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2A191F6E" w14:textId="77777777" w:rsidTr="00FA4BE1">
        <w:trPr>
          <w:trHeight w:val="144"/>
          <w:tblCellSpacing w:w="20" w:type="nil"/>
        </w:trPr>
        <w:tc>
          <w:tcPr>
            <w:tcW w:w="558" w:type="dxa"/>
            <w:tcMar>
              <w:top w:w="50" w:type="dxa"/>
              <w:left w:w="100" w:type="dxa"/>
            </w:tcMar>
            <w:vAlign w:val="center"/>
          </w:tcPr>
          <w:p w14:paraId="29EFD593" w14:textId="77777777" w:rsidR="00FA4BE1" w:rsidRDefault="00FA4BE1" w:rsidP="00FA4BE1">
            <w:r>
              <w:rPr>
                <w:color w:val="000000"/>
                <w:sz w:val="24"/>
              </w:rPr>
              <w:t>2.2</w:t>
            </w:r>
          </w:p>
        </w:tc>
        <w:tc>
          <w:tcPr>
            <w:tcW w:w="3520" w:type="dxa"/>
            <w:tcMar>
              <w:top w:w="50" w:type="dxa"/>
              <w:left w:w="100" w:type="dxa"/>
            </w:tcMar>
            <w:vAlign w:val="center"/>
          </w:tcPr>
          <w:p w14:paraId="70E14024" w14:textId="77777777" w:rsidR="00FA4BE1" w:rsidRDefault="00FA4BE1" w:rsidP="00FA4BE1">
            <w:pPr>
              <w:ind w:left="135"/>
            </w:pPr>
            <w:r>
              <w:rPr>
                <w:color w:val="000000"/>
                <w:sz w:val="24"/>
              </w:rPr>
              <w:t>Диалог и его виды</w:t>
            </w:r>
          </w:p>
        </w:tc>
        <w:tc>
          <w:tcPr>
            <w:tcW w:w="912" w:type="dxa"/>
            <w:tcMar>
              <w:top w:w="50" w:type="dxa"/>
              <w:left w:w="100" w:type="dxa"/>
            </w:tcMar>
            <w:vAlign w:val="center"/>
          </w:tcPr>
          <w:p w14:paraId="0C6699D2" w14:textId="77777777" w:rsidR="00FA4BE1" w:rsidRDefault="00FA4BE1" w:rsidP="00FA4BE1">
            <w:pPr>
              <w:ind w:left="135"/>
              <w:jc w:val="center"/>
            </w:pPr>
            <w:r>
              <w:rPr>
                <w:color w:val="000000"/>
                <w:sz w:val="24"/>
              </w:rPr>
              <w:t xml:space="preserve"> 1 </w:t>
            </w:r>
          </w:p>
        </w:tc>
        <w:tc>
          <w:tcPr>
            <w:tcW w:w="1624" w:type="dxa"/>
            <w:tcMar>
              <w:top w:w="50" w:type="dxa"/>
              <w:left w:w="100" w:type="dxa"/>
            </w:tcMar>
            <w:vAlign w:val="center"/>
          </w:tcPr>
          <w:p w14:paraId="5727C0C4" w14:textId="77777777" w:rsidR="00FA4BE1" w:rsidRDefault="00FA4BE1" w:rsidP="00FA4BE1">
            <w:pPr>
              <w:ind w:left="135"/>
              <w:jc w:val="center"/>
            </w:pPr>
          </w:p>
        </w:tc>
        <w:tc>
          <w:tcPr>
            <w:tcW w:w="1716" w:type="dxa"/>
            <w:tcMar>
              <w:top w:w="50" w:type="dxa"/>
              <w:left w:w="100" w:type="dxa"/>
            </w:tcMar>
            <w:vAlign w:val="center"/>
          </w:tcPr>
          <w:p w14:paraId="2B1AF0E0" w14:textId="77777777" w:rsidR="00FA4BE1" w:rsidRDefault="00FA4BE1" w:rsidP="00FA4BE1">
            <w:pPr>
              <w:ind w:left="135"/>
              <w:jc w:val="center"/>
            </w:pPr>
          </w:p>
        </w:tc>
        <w:tc>
          <w:tcPr>
            <w:tcW w:w="2464" w:type="dxa"/>
            <w:tcMar>
              <w:top w:w="50" w:type="dxa"/>
              <w:left w:w="100" w:type="dxa"/>
            </w:tcMar>
            <w:vAlign w:val="center"/>
          </w:tcPr>
          <w:p w14:paraId="43979AC4" w14:textId="77777777" w:rsidR="00FA4BE1" w:rsidRPr="00C167C3" w:rsidRDefault="00FA4BE1" w:rsidP="00FA4BE1">
            <w:pPr>
              <w:ind w:left="135"/>
            </w:pPr>
            <w:r w:rsidRPr="00C167C3">
              <w:rPr>
                <w:color w:val="000000"/>
                <w:sz w:val="24"/>
              </w:rPr>
              <w:t xml:space="preserve">Библиотека ЦОК </w:t>
            </w:r>
            <w:hyperlink r:id="rId54">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14:paraId="0AAF797D" w14:textId="77777777" w:rsidTr="00FA4BE1">
        <w:trPr>
          <w:trHeight w:val="144"/>
          <w:tblCellSpacing w:w="20" w:type="nil"/>
        </w:trPr>
        <w:tc>
          <w:tcPr>
            <w:tcW w:w="0" w:type="auto"/>
            <w:gridSpan w:val="2"/>
            <w:tcMar>
              <w:top w:w="50" w:type="dxa"/>
              <w:left w:w="100" w:type="dxa"/>
            </w:tcMar>
            <w:vAlign w:val="center"/>
          </w:tcPr>
          <w:p w14:paraId="20D78AB7" w14:textId="77777777" w:rsidR="00FA4BE1" w:rsidRDefault="00FA4BE1" w:rsidP="00FA4BE1">
            <w:pPr>
              <w:ind w:left="135"/>
            </w:pPr>
            <w:r>
              <w:rPr>
                <w:color w:val="000000"/>
                <w:sz w:val="24"/>
              </w:rPr>
              <w:t>Итого по разделу</w:t>
            </w:r>
          </w:p>
        </w:tc>
        <w:tc>
          <w:tcPr>
            <w:tcW w:w="1433" w:type="dxa"/>
            <w:tcMar>
              <w:top w:w="50" w:type="dxa"/>
              <w:left w:w="100" w:type="dxa"/>
            </w:tcMar>
            <w:vAlign w:val="center"/>
          </w:tcPr>
          <w:p w14:paraId="07F15A76" w14:textId="77777777" w:rsidR="00FA4BE1" w:rsidRDefault="00FA4BE1" w:rsidP="00FA4BE1">
            <w:pPr>
              <w:ind w:left="135"/>
              <w:jc w:val="center"/>
            </w:pPr>
            <w:r>
              <w:rPr>
                <w:color w:val="000000"/>
                <w:sz w:val="24"/>
              </w:rPr>
              <w:t xml:space="preserve"> 2 </w:t>
            </w:r>
          </w:p>
        </w:tc>
        <w:tc>
          <w:tcPr>
            <w:tcW w:w="0" w:type="auto"/>
            <w:gridSpan w:val="3"/>
            <w:tcMar>
              <w:top w:w="50" w:type="dxa"/>
              <w:left w:w="100" w:type="dxa"/>
            </w:tcMar>
            <w:vAlign w:val="center"/>
          </w:tcPr>
          <w:p w14:paraId="51281B63" w14:textId="77777777" w:rsidR="00FA4BE1" w:rsidRDefault="00FA4BE1" w:rsidP="00FA4BE1"/>
        </w:tc>
      </w:tr>
      <w:tr w:rsidR="00FA4BE1" w14:paraId="5667D461" w14:textId="77777777" w:rsidTr="00FA4BE1">
        <w:trPr>
          <w:trHeight w:val="144"/>
          <w:tblCellSpacing w:w="20" w:type="nil"/>
        </w:trPr>
        <w:tc>
          <w:tcPr>
            <w:tcW w:w="0" w:type="auto"/>
            <w:gridSpan w:val="6"/>
            <w:tcMar>
              <w:top w:w="50" w:type="dxa"/>
              <w:left w:w="100" w:type="dxa"/>
            </w:tcMar>
            <w:vAlign w:val="center"/>
          </w:tcPr>
          <w:p w14:paraId="08D45FB2" w14:textId="77777777" w:rsidR="00FA4BE1" w:rsidRDefault="00FA4BE1" w:rsidP="00FA4BE1">
            <w:pPr>
              <w:ind w:left="135"/>
            </w:pPr>
            <w:r>
              <w:rPr>
                <w:b/>
                <w:color w:val="000000"/>
                <w:sz w:val="24"/>
              </w:rPr>
              <w:t>Раздел 3.</w:t>
            </w:r>
            <w:r>
              <w:rPr>
                <w:color w:val="000000"/>
                <w:sz w:val="24"/>
              </w:rPr>
              <w:t xml:space="preserve"> </w:t>
            </w:r>
            <w:r>
              <w:rPr>
                <w:b/>
                <w:color w:val="000000"/>
                <w:sz w:val="24"/>
              </w:rPr>
              <w:t>Текст</w:t>
            </w:r>
          </w:p>
        </w:tc>
      </w:tr>
      <w:tr w:rsidR="00FA4BE1" w:rsidRPr="00C167C3" w14:paraId="127DD983" w14:textId="77777777" w:rsidTr="00FA4BE1">
        <w:trPr>
          <w:trHeight w:val="144"/>
          <w:tblCellSpacing w:w="20" w:type="nil"/>
        </w:trPr>
        <w:tc>
          <w:tcPr>
            <w:tcW w:w="558" w:type="dxa"/>
            <w:tcMar>
              <w:top w:w="50" w:type="dxa"/>
              <w:left w:w="100" w:type="dxa"/>
            </w:tcMar>
            <w:vAlign w:val="center"/>
          </w:tcPr>
          <w:p w14:paraId="684B673A" w14:textId="77777777" w:rsidR="00FA4BE1" w:rsidRDefault="00FA4BE1" w:rsidP="00FA4BE1">
            <w:r>
              <w:rPr>
                <w:color w:val="000000"/>
                <w:sz w:val="24"/>
              </w:rPr>
              <w:t>3.1</w:t>
            </w:r>
          </w:p>
        </w:tc>
        <w:tc>
          <w:tcPr>
            <w:tcW w:w="3520" w:type="dxa"/>
            <w:tcMar>
              <w:top w:w="50" w:type="dxa"/>
              <w:left w:w="100" w:type="dxa"/>
            </w:tcMar>
            <w:vAlign w:val="center"/>
          </w:tcPr>
          <w:p w14:paraId="2FC3FBAE" w14:textId="77777777" w:rsidR="00FA4BE1" w:rsidRDefault="00FA4BE1" w:rsidP="00FA4BE1">
            <w:pPr>
              <w:ind w:left="135"/>
            </w:pPr>
            <w:r>
              <w:rPr>
                <w:color w:val="000000"/>
                <w:sz w:val="24"/>
              </w:rPr>
              <w:t>Основные признаки текста (повторение)</w:t>
            </w:r>
          </w:p>
        </w:tc>
        <w:tc>
          <w:tcPr>
            <w:tcW w:w="912" w:type="dxa"/>
            <w:tcMar>
              <w:top w:w="50" w:type="dxa"/>
              <w:left w:w="100" w:type="dxa"/>
            </w:tcMar>
            <w:vAlign w:val="center"/>
          </w:tcPr>
          <w:p w14:paraId="0C9B135D" w14:textId="77777777" w:rsidR="00FA4BE1" w:rsidRDefault="00FA4BE1" w:rsidP="00FA4BE1">
            <w:pPr>
              <w:ind w:left="135"/>
              <w:jc w:val="center"/>
            </w:pPr>
            <w:r>
              <w:rPr>
                <w:color w:val="000000"/>
                <w:sz w:val="24"/>
              </w:rPr>
              <w:t xml:space="preserve"> 2 </w:t>
            </w:r>
          </w:p>
        </w:tc>
        <w:tc>
          <w:tcPr>
            <w:tcW w:w="1624" w:type="dxa"/>
            <w:tcMar>
              <w:top w:w="50" w:type="dxa"/>
              <w:left w:w="100" w:type="dxa"/>
            </w:tcMar>
            <w:vAlign w:val="center"/>
          </w:tcPr>
          <w:p w14:paraId="34427F66" w14:textId="77777777" w:rsidR="00FA4BE1" w:rsidRDefault="00FA4BE1" w:rsidP="00FA4BE1">
            <w:pPr>
              <w:ind w:left="135"/>
              <w:jc w:val="center"/>
            </w:pPr>
          </w:p>
        </w:tc>
        <w:tc>
          <w:tcPr>
            <w:tcW w:w="1716" w:type="dxa"/>
            <w:tcMar>
              <w:top w:w="50" w:type="dxa"/>
              <w:left w:w="100" w:type="dxa"/>
            </w:tcMar>
            <w:vAlign w:val="center"/>
          </w:tcPr>
          <w:p w14:paraId="761E30C3" w14:textId="77777777" w:rsidR="00FA4BE1" w:rsidRDefault="00FA4BE1" w:rsidP="00FA4BE1">
            <w:pPr>
              <w:ind w:left="135"/>
              <w:jc w:val="center"/>
            </w:pPr>
          </w:p>
        </w:tc>
        <w:tc>
          <w:tcPr>
            <w:tcW w:w="2464" w:type="dxa"/>
            <w:tcMar>
              <w:top w:w="50" w:type="dxa"/>
              <w:left w:w="100" w:type="dxa"/>
            </w:tcMar>
            <w:vAlign w:val="center"/>
          </w:tcPr>
          <w:p w14:paraId="7F419854" w14:textId="77777777" w:rsidR="00FA4BE1" w:rsidRPr="00C167C3" w:rsidRDefault="00FA4BE1" w:rsidP="00FA4BE1">
            <w:pPr>
              <w:ind w:left="135"/>
            </w:pPr>
            <w:r w:rsidRPr="00C167C3">
              <w:rPr>
                <w:color w:val="000000"/>
                <w:sz w:val="24"/>
              </w:rPr>
              <w:t xml:space="preserve">Библиотека ЦОК </w:t>
            </w:r>
            <w:hyperlink r:id="rId55">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3C11D1C3" w14:textId="77777777" w:rsidTr="00FA4BE1">
        <w:trPr>
          <w:trHeight w:val="144"/>
          <w:tblCellSpacing w:w="20" w:type="nil"/>
        </w:trPr>
        <w:tc>
          <w:tcPr>
            <w:tcW w:w="558" w:type="dxa"/>
            <w:tcMar>
              <w:top w:w="50" w:type="dxa"/>
              <w:left w:w="100" w:type="dxa"/>
            </w:tcMar>
            <w:vAlign w:val="center"/>
          </w:tcPr>
          <w:p w14:paraId="010E27F9" w14:textId="77777777" w:rsidR="00FA4BE1" w:rsidRDefault="00FA4BE1" w:rsidP="00FA4BE1">
            <w:r>
              <w:rPr>
                <w:color w:val="000000"/>
                <w:sz w:val="24"/>
              </w:rPr>
              <w:t>3.2</w:t>
            </w:r>
          </w:p>
        </w:tc>
        <w:tc>
          <w:tcPr>
            <w:tcW w:w="3520" w:type="dxa"/>
            <w:tcMar>
              <w:top w:w="50" w:type="dxa"/>
              <w:left w:w="100" w:type="dxa"/>
            </w:tcMar>
            <w:vAlign w:val="center"/>
          </w:tcPr>
          <w:p w14:paraId="17202379" w14:textId="77777777" w:rsidR="00FA4BE1" w:rsidRPr="00C167C3" w:rsidRDefault="00FA4BE1" w:rsidP="00FA4BE1">
            <w:pPr>
              <w:ind w:left="135"/>
            </w:pPr>
            <w:r w:rsidRPr="00C167C3">
              <w:rPr>
                <w:color w:val="000000"/>
                <w:sz w:val="24"/>
              </w:rPr>
              <w:t>Информационная переработка текста. Смысловой анализ текста</w:t>
            </w:r>
          </w:p>
        </w:tc>
        <w:tc>
          <w:tcPr>
            <w:tcW w:w="912" w:type="dxa"/>
            <w:tcMar>
              <w:top w:w="50" w:type="dxa"/>
              <w:left w:w="100" w:type="dxa"/>
            </w:tcMar>
            <w:vAlign w:val="center"/>
          </w:tcPr>
          <w:p w14:paraId="46FD8C49" w14:textId="77777777" w:rsidR="00FA4BE1" w:rsidRDefault="00FA4BE1" w:rsidP="00FA4BE1">
            <w:pPr>
              <w:ind w:left="135"/>
              <w:jc w:val="center"/>
            </w:pPr>
            <w:r w:rsidRPr="00C167C3">
              <w:rPr>
                <w:color w:val="000000"/>
                <w:sz w:val="24"/>
              </w:rPr>
              <w:t xml:space="preserve"> </w:t>
            </w:r>
            <w:r>
              <w:rPr>
                <w:color w:val="000000"/>
                <w:sz w:val="24"/>
              </w:rPr>
              <w:t xml:space="preserve">2 </w:t>
            </w:r>
          </w:p>
        </w:tc>
        <w:tc>
          <w:tcPr>
            <w:tcW w:w="1624" w:type="dxa"/>
            <w:tcMar>
              <w:top w:w="50" w:type="dxa"/>
              <w:left w:w="100" w:type="dxa"/>
            </w:tcMar>
            <w:vAlign w:val="center"/>
          </w:tcPr>
          <w:p w14:paraId="07FB9BC3" w14:textId="77777777" w:rsidR="00FA4BE1" w:rsidRDefault="00FA4BE1" w:rsidP="00FA4BE1">
            <w:pPr>
              <w:ind w:left="135"/>
              <w:jc w:val="center"/>
            </w:pPr>
          </w:p>
        </w:tc>
        <w:tc>
          <w:tcPr>
            <w:tcW w:w="1716" w:type="dxa"/>
            <w:tcMar>
              <w:top w:w="50" w:type="dxa"/>
              <w:left w:w="100" w:type="dxa"/>
            </w:tcMar>
            <w:vAlign w:val="center"/>
          </w:tcPr>
          <w:p w14:paraId="5A932B5B" w14:textId="77777777" w:rsidR="00FA4BE1" w:rsidRDefault="00FA4BE1" w:rsidP="00FA4BE1">
            <w:pPr>
              <w:ind w:left="135"/>
              <w:jc w:val="center"/>
            </w:pPr>
            <w:r>
              <w:rPr>
                <w:color w:val="000000"/>
                <w:sz w:val="24"/>
              </w:rPr>
              <w:t xml:space="preserve"> 1 </w:t>
            </w:r>
          </w:p>
        </w:tc>
        <w:tc>
          <w:tcPr>
            <w:tcW w:w="2464" w:type="dxa"/>
            <w:tcMar>
              <w:top w:w="50" w:type="dxa"/>
              <w:left w:w="100" w:type="dxa"/>
            </w:tcMar>
            <w:vAlign w:val="center"/>
          </w:tcPr>
          <w:p w14:paraId="5AF31FA5" w14:textId="77777777" w:rsidR="00FA4BE1" w:rsidRPr="00C167C3" w:rsidRDefault="00FA4BE1" w:rsidP="00FA4BE1">
            <w:pPr>
              <w:ind w:left="135"/>
            </w:pPr>
            <w:r w:rsidRPr="00C167C3">
              <w:rPr>
                <w:color w:val="000000"/>
                <w:sz w:val="24"/>
              </w:rPr>
              <w:t xml:space="preserve">Библиотека ЦОК </w:t>
            </w:r>
            <w:hyperlink r:id="rId56">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0126FC10" w14:textId="77777777" w:rsidTr="00FA4BE1">
        <w:trPr>
          <w:trHeight w:val="144"/>
          <w:tblCellSpacing w:w="20" w:type="nil"/>
        </w:trPr>
        <w:tc>
          <w:tcPr>
            <w:tcW w:w="558" w:type="dxa"/>
            <w:tcMar>
              <w:top w:w="50" w:type="dxa"/>
              <w:left w:w="100" w:type="dxa"/>
            </w:tcMar>
            <w:vAlign w:val="center"/>
          </w:tcPr>
          <w:p w14:paraId="12A8F0FF" w14:textId="77777777" w:rsidR="00FA4BE1" w:rsidRDefault="00FA4BE1" w:rsidP="00FA4BE1">
            <w:r>
              <w:rPr>
                <w:color w:val="000000"/>
                <w:sz w:val="24"/>
              </w:rPr>
              <w:t>3.3</w:t>
            </w:r>
          </w:p>
        </w:tc>
        <w:tc>
          <w:tcPr>
            <w:tcW w:w="3520" w:type="dxa"/>
            <w:tcMar>
              <w:top w:w="50" w:type="dxa"/>
              <w:left w:w="100" w:type="dxa"/>
            </w:tcMar>
            <w:vAlign w:val="center"/>
          </w:tcPr>
          <w:p w14:paraId="7632213A" w14:textId="77777777" w:rsidR="00FA4BE1" w:rsidRPr="00C167C3" w:rsidRDefault="00FA4BE1" w:rsidP="00FA4BE1">
            <w:pPr>
              <w:ind w:left="135"/>
            </w:pPr>
            <w:r w:rsidRPr="00C167C3">
              <w:rPr>
                <w:color w:val="000000"/>
                <w:sz w:val="24"/>
              </w:rPr>
              <w:t xml:space="preserve">Функционально-смысловые типы </w:t>
            </w:r>
            <w:r w:rsidRPr="00C167C3">
              <w:rPr>
                <w:color w:val="000000"/>
                <w:sz w:val="24"/>
              </w:rPr>
              <w:lastRenderedPageBreak/>
              <w:t>речи. Рассуждение как функционально-смысловой тип речи</w:t>
            </w:r>
          </w:p>
        </w:tc>
        <w:tc>
          <w:tcPr>
            <w:tcW w:w="912" w:type="dxa"/>
            <w:tcMar>
              <w:top w:w="50" w:type="dxa"/>
              <w:left w:w="100" w:type="dxa"/>
            </w:tcMar>
            <w:vAlign w:val="center"/>
          </w:tcPr>
          <w:p w14:paraId="7C31AFEB" w14:textId="77777777" w:rsidR="00FA4BE1" w:rsidRDefault="00FA4BE1" w:rsidP="00FA4BE1">
            <w:pPr>
              <w:ind w:left="135"/>
              <w:jc w:val="center"/>
            </w:pPr>
            <w:r w:rsidRPr="00C167C3">
              <w:rPr>
                <w:color w:val="000000"/>
                <w:sz w:val="24"/>
              </w:rPr>
              <w:lastRenderedPageBreak/>
              <w:t xml:space="preserve"> </w:t>
            </w:r>
            <w:r>
              <w:rPr>
                <w:color w:val="000000"/>
                <w:sz w:val="24"/>
              </w:rPr>
              <w:t xml:space="preserve">4 </w:t>
            </w:r>
          </w:p>
        </w:tc>
        <w:tc>
          <w:tcPr>
            <w:tcW w:w="1624" w:type="dxa"/>
            <w:tcMar>
              <w:top w:w="50" w:type="dxa"/>
              <w:left w:w="100" w:type="dxa"/>
            </w:tcMar>
            <w:vAlign w:val="center"/>
          </w:tcPr>
          <w:p w14:paraId="1936C256" w14:textId="77777777" w:rsidR="00FA4BE1" w:rsidRDefault="00FA4BE1" w:rsidP="00FA4BE1">
            <w:pPr>
              <w:ind w:left="135"/>
              <w:jc w:val="center"/>
            </w:pPr>
          </w:p>
        </w:tc>
        <w:tc>
          <w:tcPr>
            <w:tcW w:w="1716" w:type="dxa"/>
            <w:tcMar>
              <w:top w:w="50" w:type="dxa"/>
              <w:left w:w="100" w:type="dxa"/>
            </w:tcMar>
            <w:vAlign w:val="center"/>
          </w:tcPr>
          <w:p w14:paraId="64CA095F" w14:textId="77777777" w:rsidR="00FA4BE1" w:rsidRDefault="00FA4BE1" w:rsidP="00FA4BE1">
            <w:pPr>
              <w:ind w:left="135"/>
              <w:jc w:val="center"/>
            </w:pPr>
            <w:r>
              <w:rPr>
                <w:color w:val="000000"/>
                <w:sz w:val="24"/>
              </w:rPr>
              <w:t xml:space="preserve"> 2 </w:t>
            </w:r>
          </w:p>
        </w:tc>
        <w:tc>
          <w:tcPr>
            <w:tcW w:w="2464" w:type="dxa"/>
            <w:tcMar>
              <w:top w:w="50" w:type="dxa"/>
              <w:left w:w="100" w:type="dxa"/>
            </w:tcMar>
            <w:vAlign w:val="center"/>
          </w:tcPr>
          <w:p w14:paraId="35D68131" w14:textId="77777777" w:rsidR="00FA4BE1" w:rsidRPr="00C167C3" w:rsidRDefault="00FA4BE1" w:rsidP="00FA4BE1">
            <w:pPr>
              <w:ind w:left="135"/>
            </w:pPr>
            <w:r w:rsidRPr="00C167C3">
              <w:rPr>
                <w:color w:val="000000"/>
                <w:sz w:val="24"/>
              </w:rPr>
              <w:t xml:space="preserve">Библиотека ЦОК </w:t>
            </w:r>
            <w:hyperlink r:id="rId57">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w:t>
              </w:r>
              <w:r w:rsidRPr="00C167C3">
                <w:rPr>
                  <w:color w:val="0000FF"/>
                  <w:u w:val="single"/>
                </w:rPr>
                <w:lastRenderedPageBreak/>
                <w:t>9</w:t>
              </w:r>
              <w:r>
                <w:rPr>
                  <w:color w:val="0000FF"/>
                  <w:u w:val="single"/>
                </w:rPr>
                <w:t>f</w:t>
              </w:r>
              <w:r w:rsidRPr="00C167C3">
                <w:rPr>
                  <w:color w:val="0000FF"/>
                  <w:u w:val="single"/>
                </w:rPr>
                <w:t>6</w:t>
              </w:r>
            </w:hyperlink>
          </w:p>
        </w:tc>
      </w:tr>
      <w:tr w:rsidR="00FA4BE1" w14:paraId="6482674A" w14:textId="77777777" w:rsidTr="00FA4BE1">
        <w:trPr>
          <w:trHeight w:val="144"/>
          <w:tblCellSpacing w:w="20" w:type="nil"/>
        </w:trPr>
        <w:tc>
          <w:tcPr>
            <w:tcW w:w="0" w:type="auto"/>
            <w:gridSpan w:val="2"/>
            <w:tcMar>
              <w:top w:w="50" w:type="dxa"/>
              <w:left w:w="100" w:type="dxa"/>
            </w:tcMar>
            <w:vAlign w:val="center"/>
          </w:tcPr>
          <w:p w14:paraId="4FA09B52" w14:textId="77777777" w:rsidR="00FA4BE1" w:rsidRDefault="00FA4BE1" w:rsidP="00FA4BE1">
            <w:pPr>
              <w:ind w:left="135"/>
            </w:pPr>
            <w:r>
              <w:rPr>
                <w:color w:val="000000"/>
                <w:sz w:val="24"/>
              </w:rPr>
              <w:lastRenderedPageBreak/>
              <w:t>Итого по разделу</w:t>
            </w:r>
          </w:p>
        </w:tc>
        <w:tc>
          <w:tcPr>
            <w:tcW w:w="1433" w:type="dxa"/>
            <w:tcMar>
              <w:top w:w="50" w:type="dxa"/>
              <w:left w:w="100" w:type="dxa"/>
            </w:tcMar>
            <w:vAlign w:val="center"/>
          </w:tcPr>
          <w:p w14:paraId="5F738AC1" w14:textId="77777777" w:rsidR="00FA4BE1" w:rsidRDefault="00FA4BE1" w:rsidP="00FA4BE1">
            <w:pPr>
              <w:ind w:left="135"/>
              <w:jc w:val="center"/>
            </w:pPr>
            <w:r>
              <w:rPr>
                <w:color w:val="000000"/>
                <w:sz w:val="24"/>
              </w:rPr>
              <w:t xml:space="preserve"> 8 </w:t>
            </w:r>
          </w:p>
        </w:tc>
        <w:tc>
          <w:tcPr>
            <w:tcW w:w="0" w:type="auto"/>
            <w:gridSpan w:val="3"/>
            <w:tcMar>
              <w:top w:w="50" w:type="dxa"/>
              <w:left w:w="100" w:type="dxa"/>
            </w:tcMar>
            <w:vAlign w:val="center"/>
          </w:tcPr>
          <w:p w14:paraId="6E9EFDFB" w14:textId="77777777" w:rsidR="00FA4BE1" w:rsidRDefault="00FA4BE1" w:rsidP="00FA4BE1"/>
        </w:tc>
      </w:tr>
      <w:tr w:rsidR="00FA4BE1" w14:paraId="0C3E7EFC" w14:textId="77777777" w:rsidTr="00FA4BE1">
        <w:trPr>
          <w:trHeight w:val="144"/>
          <w:tblCellSpacing w:w="20" w:type="nil"/>
        </w:trPr>
        <w:tc>
          <w:tcPr>
            <w:tcW w:w="0" w:type="auto"/>
            <w:gridSpan w:val="6"/>
            <w:tcMar>
              <w:top w:w="50" w:type="dxa"/>
              <w:left w:w="100" w:type="dxa"/>
            </w:tcMar>
            <w:vAlign w:val="center"/>
          </w:tcPr>
          <w:p w14:paraId="79C16B4E" w14:textId="77777777" w:rsidR="00FA4BE1" w:rsidRDefault="00FA4BE1" w:rsidP="00FA4BE1">
            <w:pPr>
              <w:ind w:left="135"/>
            </w:pPr>
            <w:r>
              <w:rPr>
                <w:b/>
                <w:color w:val="000000"/>
                <w:sz w:val="24"/>
              </w:rPr>
              <w:t>Раздел 4.</w:t>
            </w:r>
            <w:r>
              <w:rPr>
                <w:color w:val="000000"/>
                <w:sz w:val="24"/>
              </w:rPr>
              <w:t xml:space="preserve"> </w:t>
            </w:r>
            <w:r>
              <w:rPr>
                <w:b/>
                <w:color w:val="000000"/>
                <w:sz w:val="24"/>
              </w:rPr>
              <w:t>Функциональные разновидности языка</w:t>
            </w:r>
          </w:p>
        </w:tc>
      </w:tr>
      <w:tr w:rsidR="00FA4BE1" w:rsidRPr="00C167C3" w14:paraId="31FEC208" w14:textId="77777777" w:rsidTr="00FA4BE1">
        <w:trPr>
          <w:trHeight w:val="144"/>
          <w:tblCellSpacing w:w="20" w:type="nil"/>
        </w:trPr>
        <w:tc>
          <w:tcPr>
            <w:tcW w:w="558" w:type="dxa"/>
            <w:tcMar>
              <w:top w:w="50" w:type="dxa"/>
              <w:left w:w="100" w:type="dxa"/>
            </w:tcMar>
            <w:vAlign w:val="center"/>
          </w:tcPr>
          <w:p w14:paraId="549A2F89" w14:textId="77777777" w:rsidR="00FA4BE1" w:rsidRDefault="00FA4BE1" w:rsidP="00FA4BE1">
            <w:r>
              <w:rPr>
                <w:color w:val="000000"/>
                <w:sz w:val="24"/>
              </w:rPr>
              <w:t>4.1</w:t>
            </w:r>
          </w:p>
        </w:tc>
        <w:tc>
          <w:tcPr>
            <w:tcW w:w="3520" w:type="dxa"/>
            <w:tcMar>
              <w:top w:w="50" w:type="dxa"/>
              <w:left w:w="100" w:type="dxa"/>
            </w:tcMar>
            <w:vAlign w:val="center"/>
          </w:tcPr>
          <w:p w14:paraId="3A1E7822" w14:textId="77777777" w:rsidR="00FA4BE1" w:rsidRDefault="00FA4BE1" w:rsidP="00FA4BE1">
            <w:pPr>
              <w:ind w:left="135"/>
            </w:pPr>
            <w:r>
              <w:rPr>
                <w:color w:val="000000"/>
                <w:sz w:val="24"/>
              </w:rPr>
              <w:t>Публицистический стиль</w:t>
            </w:r>
          </w:p>
        </w:tc>
        <w:tc>
          <w:tcPr>
            <w:tcW w:w="912" w:type="dxa"/>
            <w:tcMar>
              <w:top w:w="50" w:type="dxa"/>
              <w:left w:w="100" w:type="dxa"/>
            </w:tcMar>
            <w:vAlign w:val="center"/>
          </w:tcPr>
          <w:p w14:paraId="3DF37044" w14:textId="77777777" w:rsidR="00FA4BE1" w:rsidRDefault="00FA4BE1" w:rsidP="00FA4BE1">
            <w:pPr>
              <w:ind w:left="135"/>
              <w:jc w:val="center"/>
            </w:pPr>
            <w:r>
              <w:rPr>
                <w:color w:val="000000"/>
                <w:sz w:val="24"/>
              </w:rPr>
              <w:t xml:space="preserve"> 4 </w:t>
            </w:r>
          </w:p>
        </w:tc>
        <w:tc>
          <w:tcPr>
            <w:tcW w:w="1624" w:type="dxa"/>
            <w:tcMar>
              <w:top w:w="50" w:type="dxa"/>
              <w:left w:w="100" w:type="dxa"/>
            </w:tcMar>
            <w:vAlign w:val="center"/>
          </w:tcPr>
          <w:p w14:paraId="3F26B838" w14:textId="77777777" w:rsidR="00FA4BE1" w:rsidRDefault="00FA4BE1" w:rsidP="00FA4BE1">
            <w:pPr>
              <w:ind w:left="135"/>
              <w:jc w:val="center"/>
            </w:pPr>
          </w:p>
        </w:tc>
        <w:tc>
          <w:tcPr>
            <w:tcW w:w="1716" w:type="dxa"/>
            <w:tcMar>
              <w:top w:w="50" w:type="dxa"/>
              <w:left w:w="100" w:type="dxa"/>
            </w:tcMar>
            <w:vAlign w:val="center"/>
          </w:tcPr>
          <w:p w14:paraId="4B761C2D" w14:textId="77777777" w:rsidR="00FA4BE1" w:rsidRDefault="00FA4BE1" w:rsidP="00FA4BE1">
            <w:pPr>
              <w:ind w:left="135"/>
              <w:jc w:val="center"/>
            </w:pPr>
          </w:p>
        </w:tc>
        <w:tc>
          <w:tcPr>
            <w:tcW w:w="2464" w:type="dxa"/>
            <w:tcMar>
              <w:top w:w="50" w:type="dxa"/>
              <w:left w:w="100" w:type="dxa"/>
            </w:tcMar>
            <w:vAlign w:val="center"/>
          </w:tcPr>
          <w:p w14:paraId="0D23D067" w14:textId="77777777" w:rsidR="00FA4BE1" w:rsidRPr="00C167C3" w:rsidRDefault="00FA4BE1" w:rsidP="00FA4BE1">
            <w:pPr>
              <w:ind w:left="135"/>
            </w:pPr>
            <w:r w:rsidRPr="00C167C3">
              <w:rPr>
                <w:color w:val="000000"/>
                <w:sz w:val="24"/>
              </w:rPr>
              <w:t xml:space="preserve">Библиотека ЦОК </w:t>
            </w:r>
            <w:hyperlink r:id="rId58">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66E7F7A8" w14:textId="77777777" w:rsidTr="00FA4BE1">
        <w:trPr>
          <w:trHeight w:val="144"/>
          <w:tblCellSpacing w:w="20" w:type="nil"/>
        </w:trPr>
        <w:tc>
          <w:tcPr>
            <w:tcW w:w="558" w:type="dxa"/>
            <w:tcMar>
              <w:top w:w="50" w:type="dxa"/>
              <w:left w:w="100" w:type="dxa"/>
            </w:tcMar>
            <w:vAlign w:val="center"/>
          </w:tcPr>
          <w:p w14:paraId="156672BE" w14:textId="77777777" w:rsidR="00FA4BE1" w:rsidRDefault="00FA4BE1" w:rsidP="00FA4BE1">
            <w:r>
              <w:rPr>
                <w:color w:val="000000"/>
                <w:sz w:val="24"/>
              </w:rPr>
              <w:t>4.2</w:t>
            </w:r>
          </w:p>
        </w:tc>
        <w:tc>
          <w:tcPr>
            <w:tcW w:w="3520" w:type="dxa"/>
            <w:tcMar>
              <w:top w:w="50" w:type="dxa"/>
              <w:left w:w="100" w:type="dxa"/>
            </w:tcMar>
            <w:vAlign w:val="center"/>
          </w:tcPr>
          <w:p w14:paraId="164CA197" w14:textId="77777777" w:rsidR="00FA4BE1" w:rsidRDefault="00FA4BE1" w:rsidP="00FA4BE1">
            <w:pPr>
              <w:ind w:left="135"/>
            </w:pPr>
            <w:r>
              <w:rPr>
                <w:color w:val="000000"/>
                <w:sz w:val="24"/>
              </w:rPr>
              <w:t>Официально деловой стиль</w:t>
            </w:r>
          </w:p>
        </w:tc>
        <w:tc>
          <w:tcPr>
            <w:tcW w:w="912" w:type="dxa"/>
            <w:tcMar>
              <w:top w:w="50" w:type="dxa"/>
              <w:left w:w="100" w:type="dxa"/>
            </w:tcMar>
            <w:vAlign w:val="center"/>
          </w:tcPr>
          <w:p w14:paraId="14DFEB09" w14:textId="77777777" w:rsidR="00FA4BE1" w:rsidRDefault="00FA4BE1" w:rsidP="00FA4BE1">
            <w:pPr>
              <w:ind w:left="135"/>
              <w:jc w:val="center"/>
            </w:pPr>
            <w:r>
              <w:rPr>
                <w:color w:val="000000"/>
                <w:sz w:val="24"/>
              </w:rPr>
              <w:t xml:space="preserve"> 2 </w:t>
            </w:r>
          </w:p>
        </w:tc>
        <w:tc>
          <w:tcPr>
            <w:tcW w:w="1624" w:type="dxa"/>
            <w:tcMar>
              <w:top w:w="50" w:type="dxa"/>
              <w:left w:w="100" w:type="dxa"/>
            </w:tcMar>
            <w:vAlign w:val="center"/>
          </w:tcPr>
          <w:p w14:paraId="6D486F31" w14:textId="77777777" w:rsidR="00FA4BE1" w:rsidRDefault="00FA4BE1" w:rsidP="00FA4BE1">
            <w:pPr>
              <w:ind w:left="135"/>
              <w:jc w:val="center"/>
            </w:pPr>
          </w:p>
        </w:tc>
        <w:tc>
          <w:tcPr>
            <w:tcW w:w="1716" w:type="dxa"/>
            <w:tcMar>
              <w:top w:w="50" w:type="dxa"/>
              <w:left w:w="100" w:type="dxa"/>
            </w:tcMar>
            <w:vAlign w:val="center"/>
          </w:tcPr>
          <w:p w14:paraId="0EDE8A1D" w14:textId="77777777" w:rsidR="00FA4BE1" w:rsidRDefault="00FA4BE1" w:rsidP="00FA4BE1">
            <w:pPr>
              <w:ind w:left="135"/>
              <w:jc w:val="center"/>
            </w:pPr>
          </w:p>
        </w:tc>
        <w:tc>
          <w:tcPr>
            <w:tcW w:w="2464" w:type="dxa"/>
            <w:tcMar>
              <w:top w:w="50" w:type="dxa"/>
              <w:left w:w="100" w:type="dxa"/>
            </w:tcMar>
            <w:vAlign w:val="center"/>
          </w:tcPr>
          <w:p w14:paraId="0A652FD0" w14:textId="77777777" w:rsidR="00FA4BE1" w:rsidRPr="00C167C3" w:rsidRDefault="00FA4BE1" w:rsidP="00FA4BE1">
            <w:pPr>
              <w:ind w:left="135"/>
            </w:pPr>
            <w:r w:rsidRPr="00C167C3">
              <w:rPr>
                <w:color w:val="000000"/>
                <w:sz w:val="24"/>
              </w:rPr>
              <w:t xml:space="preserve">Библиотека ЦОК </w:t>
            </w:r>
            <w:hyperlink r:id="rId59">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14:paraId="1D72079D" w14:textId="77777777" w:rsidTr="00FA4BE1">
        <w:trPr>
          <w:trHeight w:val="144"/>
          <w:tblCellSpacing w:w="20" w:type="nil"/>
        </w:trPr>
        <w:tc>
          <w:tcPr>
            <w:tcW w:w="0" w:type="auto"/>
            <w:gridSpan w:val="2"/>
            <w:tcMar>
              <w:top w:w="50" w:type="dxa"/>
              <w:left w:w="100" w:type="dxa"/>
            </w:tcMar>
            <w:vAlign w:val="center"/>
          </w:tcPr>
          <w:p w14:paraId="6C14D19A" w14:textId="77777777" w:rsidR="00FA4BE1" w:rsidRDefault="00FA4BE1" w:rsidP="00FA4BE1">
            <w:pPr>
              <w:ind w:left="135"/>
            </w:pPr>
            <w:r>
              <w:rPr>
                <w:color w:val="000000"/>
                <w:sz w:val="24"/>
              </w:rPr>
              <w:t>Итого по разделу</w:t>
            </w:r>
          </w:p>
        </w:tc>
        <w:tc>
          <w:tcPr>
            <w:tcW w:w="1433" w:type="dxa"/>
            <w:tcMar>
              <w:top w:w="50" w:type="dxa"/>
              <w:left w:w="100" w:type="dxa"/>
            </w:tcMar>
            <w:vAlign w:val="center"/>
          </w:tcPr>
          <w:p w14:paraId="75B9FE86" w14:textId="77777777" w:rsidR="00FA4BE1" w:rsidRDefault="00FA4BE1" w:rsidP="00FA4BE1">
            <w:pPr>
              <w:ind w:left="135"/>
              <w:jc w:val="center"/>
            </w:pPr>
            <w:r>
              <w:rPr>
                <w:color w:val="000000"/>
                <w:sz w:val="24"/>
              </w:rPr>
              <w:t xml:space="preserve"> 6 </w:t>
            </w:r>
          </w:p>
        </w:tc>
        <w:tc>
          <w:tcPr>
            <w:tcW w:w="0" w:type="auto"/>
            <w:gridSpan w:val="3"/>
            <w:tcMar>
              <w:top w:w="50" w:type="dxa"/>
              <w:left w:w="100" w:type="dxa"/>
            </w:tcMar>
            <w:vAlign w:val="center"/>
          </w:tcPr>
          <w:p w14:paraId="7B664500" w14:textId="77777777" w:rsidR="00FA4BE1" w:rsidRDefault="00FA4BE1" w:rsidP="00FA4BE1"/>
        </w:tc>
      </w:tr>
      <w:tr w:rsidR="00FA4BE1" w14:paraId="61B16091" w14:textId="77777777" w:rsidTr="00FA4BE1">
        <w:trPr>
          <w:trHeight w:val="144"/>
          <w:tblCellSpacing w:w="20" w:type="nil"/>
        </w:trPr>
        <w:tc>
          <w:tcPr>
            <w:tcW w:w="0" w:type="auto"/>
            <w:gridSpan w:val="6"/>
            <w:tcMar>
              <w:top w:w="50" w:type="dxa"/>
              <w:left w:w="100" w:type="dxa"/>
            </w:tcMar>
            <w:vAlign w:val="center"/>
          </w:tcPr>
          <w:p w14:paraId="3A9ADA31" w14:textId="6C82FA3D" w:rsidR="00FA4BE1" w:rsidRDefault="00FA4BE1" w:rsidP="00FA4BE1">
            <w:pPr>
              <w:ind w:left="135"/>
            </w:pPr>
            <w:r>
              <w:rPr>
                <w:b/>
                <w:color w:val="000000"/>
                <w:sz w:val="24"/>
              </w:rPr>
              <w:t>Раздел 5.</w:t>
            </w:r>
            <w:r>
              <w:rPr>
                <w:color w:val="000000"/>
                <w:sz w:val="24"/>
              </w:rPr>
              <w:t xml:space="preserve"> </w:t>
            </w:r>
            <w:r>
              <w:rPr>
                <w:b/>
                <w:color w:val="000000"/>
                <w:sz w:val="24"/>
              </w:rPr>
              <w:t>Система языка. Морфология. Культура речи. Орфография</w:t>
            </w:r>
          </w:p>
        </w:tc>
      </w:tr>
      <w:tr w:rsidR="00FA4BE1" w:rsidRPr="00C167C3" w14:paraId="2BBA4403" w14:textId="77777777" w:rsidTr="00FA4BE1">
        <w:trPr>
          <w:trHeight w:val="144"/>
          <w:tblCellSpacing w:w="20" w:type="nil"/>
        </w:trPr>
        <w:tc>
          <w:tcPr>
            <w:tcW w:w="558" w:type="dxa"/>
            <w:tcMar>
              <w:top w:w="50" w:type="dxa"/>
              <w:left w:w="100" w:type="dxa"/>
            </w:tcMar>
            <w:vAlign w:val="center"/>
          </w:tcPr>
          <w:p w14:paraId="6CD2818D" w14:textId="77777777" w:rsidR="00FA4BE1" w:rsidRDefault="00FA4BE1" w:rsidP="00FA4BE1">
            <w:r>
              <w:rPr>
                <w:color w:val="000000"/>
                <w:sz w:val="24"/>
              </w:rPr>
              <w:t>5.1</w:t>
            </w:r>
          </w:p>
        </w:tc>
        <w:tc>
          <w:tcPr>
            <w:tcW w:w="3520" w:type="dxa"/>
            <w:tcMar>
              <w:top w:w="50" w:type="dxa"/>
              <w:left w:w="100" w:type="dxa"/>
            </w:tcMar>
            <w:vAlign w:val="center"/>
          </w:tcPr>
          <w:p w14:paraId="62C0E71F" w14:textId="77777777" w:rsidR="00FA4BE1" w:rsidRPr="00C167C3" w:rsidRDefault="00FA4BE1" w:rsidP="00FA4BE1">
            <w:pPr>
              <w:ind w:left="135"/>
            </w:pPr>
            <w:r w:rsidRPr="00C167C3">
              <w:rPr>
                <w:color w:val="000000"/>
                <w:sz w:val="24"/>
              </w:rPr>
              <w:t>Морфология как раздел науки о языке (обобщение)</w:t>
            </w:r>
          </w:p>
        </w:tc>
        <w:tc>
          <w:tcPr>
            <w:tcW w:w="912" w:type="dxa"/>
            <w:tcMar>
              <w:top w:w="50" w:type="dxa"/>
              <w:left w:w="100" w:type="dxa"/>
            </w:tcMar>
            <w:vAlign w:val="center"/>
          </w:tcPr>
          <w:p w14:paraId="1D6F757E" w14:textId="77777777" w:rsidR="00FA4BE1" w:rsidRDefault="00FA4BE1" w:rsidP="00FA4BE1">
            <w:pPr>
              <w:ind w:left="135"/>
              <w:jc w:val="center"/>
            </w:pPr>
            <w:r w:rsidRPr="00C167C3">
              <w:rPr>
                <w:color w:val="000000"/>
                <w:sz w:val="24"/>
              </w:rPr>
              <w:t xml:space="preserve"> </w:t>
            </w:r>
            <w:r>
              <w:rPr>
                <w:color w:val="000000"/>
                <w:sz w:val="24"/>
              </w:rPr>
              <w:t xml:space="preserve">1 </w:t>
            </w:r>
          </w:p>
        </w:tc>
        <w:tc>
          <w:tcPr>
            <w:tcW w:w="1624" w:type="dxa"/>
            <w:tcMar>
              <w:top w:w="50" w:type="dxa"/>
              <w:left w:w="100" w:type="dxa"/>
            </w:tcMar>
            <w:vAlign w:val="center"/>
          </w:tcPr>
          <w:p w14:paraId="57FB2575" w14:textId="77777777" w:rsidR="00FA4BE1" w:rsidRDefault="00FA4BE1" w:rsidP="00FA4BE1">
            <w:pPr>
              <w:ind w:left="135"/>
              <w:jc w:val="center"/>
            </w:pPr>
          </w:p>
        </w:tc>
        <w:tc>
          <w:tcPr>
            <w:tcW w:w="1716" w:type="dxa"/>
            <w:tcMar>
              <w:top w:w="50" w:type="dxa"/>
              <w:left w:w="100" w:type="dxa"/>
            </w:tcMar>
            <w:vAlign w:val="center"/>
          </w:tcPr>
          <w:p w14:paraId="58D8ECAB" w14:textId="77777777" w:rsidR="00FA4BE1" w:rsidRDefault="00FA4BE1" w:rsidP="00FA4BE1">
            <w:pPr>
              <w:ind w:left="135"/>
              <w:jc w:val="center"/>
            </w:pPr>
          </w:p>
        </w:tc>
        <w:tc>
          <w:tcPr>
            <w:tcW w:w="2464" w:type="dxa"/>
            <w:tcMar>
              <w:top w:w="50" w:type="dxa"/>
              <w:left w:w="100" w:type="dxa"/>
            </w:tcMar>
            <w:vAlign w:val="center"/>
          </w:tcPr>
          <w:p w14:paraId="14FC3CEE" w14:textId="77777777" w:rsidR="00FA4BE1" w:rsidRPr="00C167C3" w:rsidRDefault="00FA4BE1" w:rsidP="00FA4BE1">
            <w:pPr>
              <w:ind w:left="135"/>
            </w:pPr>
            <w:r w:rsidRPr="00C167C3">
              <w:rPr>
                <w:color w:val="000000"/>
                <w:sz w:val="24"/>
              </w:rPr>
              <w:t xml:space="preserve">Библиотека ЦОК </w:t>
            </w:r>
            <w:hyperlink r:id="rId60">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42BF092B" w14:textId="77777777" w:rsidTr="00FA4BE1">
        <w:trPr>
          <w:trHeight w:val="144"/>
          <w:tblCellSpacing w:w="20" w:type="nil"/>
        </w:trPr>
        <w:tc>
          <w:tcPr>
            <w:tcW w:w="558" w:type="dxa"/>
            <w:tcMar>
              <w:top w:w="50" w:type="dxa"/>
              <w:left w:w="100" w:type="dxa"/>
            </w:tcMar>
            <w:vAlign w:val="center"/>
          </w:tcPr>
          <w:p w14:paraId="23D000DB" w14:textId="77777777" w:rsidR="00FA4BE1" w:rsidRDefault="00FA4BE1" w:rsidP="00FA4BE1">
            <w:r>
              <w:rPr>
                <w:color w:val="000000"/>
                <w:sz w:val="24"/>
              </w:rPr>
              <w:t>5.2</w:t>
            </w:r>
          </w:p>
        </w:tc>
        <w:tc>
          <w:tcPr>
            <w:tcW w:w="3520" w:type="dxa"/>
            <w:tcMar>
              <w:top w:w="50" w:type="dxa"/>
              <w:left w:w="100" w:type="dxa"/>
            </w:tcMar>
            <w:vAlign w:val="center"/>
          </w:tcPr>
          <w:p w14:paraId="7DBD9C42" w14:textId="77777777" w:rsidR="00FA4BE1" w:rsidRPr="00C167C3" w:rsidRDefault="00FA4BE1" w:rsidP="00FA4BE1">
            <w:pPr>
              <w:ind w:left="135"/>
            </w:pPr>
            <w:r w:rsidRPr="00C167C3">
              <w:rPr>
                <w:color w:val="000000"/>
                <w:sz w:val="24"/>
              </w:rPr>
              <w:t>Причастие как особая форма глагола</w:t>
            </w:r>
          </w:p>
        </w:tc>
        <w:tc>
          <w:tcPr>
            <w:tcW w:w="912" w:type="dxa"/>
            <w:tcMar>
              <w:top w:w="50" w:type="dxa"/>
              <w:left w:w="100" w:type="dxa"/>
            </w:tcMar>
            <w:vAlign w:val="center"/>
          </w:tcPr>
          <w:p w14:paraId="6E2093D9" w14:textId="77777777" w:rsidR="00FA4BE1" w:rsidRDefault="00FA4BE1" w:rsidP="00FA4BE1">
            <w:pPr>
              <w:ind w:left="135"/>
              <w:jc w:val="center"/>
            </w:pPr>
            <w:r w:rsidRPr="00C167C3">
              <w:rPr>
                <w:color w:val="000000"/>
                <w:sz w:val="24"/>
              </w:rPr>
              <w:t xml:space="preserve"> </w:t>
            </w:r>
            <w:r>
              <w:rPr>
                <w:color w:val="000000"/>
                <w:sz w:val="24"/>
              </w:rPr>
              <w:t xml:space="preserve">20 </w:t>
            </w:r>
          </w:p>
        </w:tc>
        <w:tc>
          <w:tcPr>
            <w:tcW w:w="1624" w:type="dxa"/>
            <w:tcMar>
              <w:top w:w="50" w:type="dxa"/>
              <w:left w:w="100" w:type="dxa"/>
            </w:tcMar>
            <w:vAlign w:val="center"/>
          </w:tcPr>
          <w:p w14:paraId="72D4E00B" w14:textId="77777777" w:rsidR="00FA4BE1" w:rsidRDefault="00FA4BE1" w:rsidP="00FA4BE1">
            <w:pPr>
              <w:ind w:left="135"/>
              <w:jc w:val="center"/>
            </w:pPr>
          </w:p>
        </w:tc>
        <w:tc>
          <w:tcPr>
            <w:tcW w:w="1716" w:type="dxa"/>
            <w:tcMar>
              <w:top w:w="50" w:type="dxa"/>
              <w:left w:w="100" w:type="dxa"/>
            </w:tcMar>
            <w:vAlign w:val="center"/>
          </w:tcPr>
          <w:p w14:paraId="6BA3FBB5" w14:textId="77777777" w:rsidR="00FA4BE1" w:rsidRDefault="00FA4BE1" w:rsidP="00FA4BE1">
            <w:pPr>
              <w:ind w:left="135"/>
              <w:jc w:val="center"/>
            </w:pPr>
            <w:r>
              <w:rPr>
                <w:color w:val="000000"/>
                <w:sz w:val="24"/>
              </w:rPr>
              <w:t xml:space="preserve"> 4 </w:t>
            </w:r>
          </w:p>
        </w:tc>
        <w:tc>
          <w:tcPr>
            <w:tcW w:w="2464" w:type="dxa"/>
            <w:tcMar>
              <w:top w:w="50" w:type="dxa"/>
              <w:left w:w="100" w:type="dxa"/>
            </w:tcMar>
            <w:vAlign w:val="center"/>
          </w:tcPr>
          <w:p w14:paraId="0CFC3662" w14:textId="77777777" w:rsidR="00FA4BE1" w:rsidRPr="00C167C3" w:rsidRDefault="00FA4BE1" w:rsidP="00FA4BE1">
            <w:pPr>
              <w:ind w:left="135"/>
            </w:pPr>
            <w:r w:rsidRPr="00C167C3">
              <w:rPr>
                <w:color w:val="000000"/>
                <w:sz w:val="24"/>
              </w:rPr>
              <w:t xml:space="preserve">Библиотека ЦОК </w:t>
            </w:r>
            <w:hyperlink r:id="rId61">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2D8D63BE" w14:textId="77777777" w:rsidTr="00FA4BE1">
        <w:trPr>
          <w:trHeight w:val="144"/>
          <w:tblCellSpacing w:w="20" w:type="nil"/>
        </w:trPr>
        <w:tc>
          <w:tcPr>
            <w:tcW w:w="558" w:type="dxa"/>
            <w:tcMar>
              <w:top w:w="50" w:type="dxa"/>
              <w:left w:w="100" w:type="dxa"/>
            </w:tcMar>
            <w:vAlign w:val="center"/>
          </w:tcPr>
          <w:p w14:paraId="35CF9FF9" w14:textId="77777777" w:rsidR="00FA4BE1" w:rsidRDefault="00FA4BE1" w:rsidP="00FA4BE1">
            <w:r>
              <w:rPr>
                <w:color w:val="000000"/>
                <w:sz w:val="24"/>
              </w:rPr>
              <w:t>5.3</w:t>
            </w:r>
          </w:p>
        </w:tc>
        <w:tc>
          <w:tcPr>
            <w:tcW w:w="3520" w:type="dxa"/>
            <w:tcMar>
              <w:top w:w="50" w:type="dxa"/>
              <w:left w:w="100" w:type="dxa"/>
            </w:tcMar>
            <w:vAlign w:val="center"/>
          </w:tcPr>
          <w:p w14:paraId="7938D5C4" w14:textId="77777777" w:rsidR="00FA4BE1" w:rsidRPr="00C167C3" w:rsidRDefault="00FA4BE1" w:rsidP="00FA4BE1">
            <w:pPr>
              <w:ind w:left="135"/>
            </w:pPr>
            <w:r w:rsidRPr="00C167C3">
              <w:rPr>
                <w:color w:val="000000"/>
                <w:sz w:val="24"/>
              </w:rPr>
              <w:t>Деепричастие как особая форма глагола</w:t>
            </w:r>
          </w:p>
        </w:tc>
        <w:tc>
          <w:tcPr>
            <w:tcW w:w="912" w:type="dxa"/>
            <w:tcMar>
              <w:top w:w="50" w:type="dxa"/>
              <w:left w:w="100" w:type="dxa"/>
            </w:tcMar>
            <w:vAlign w:val="center"/>
          </w:tcPr>
          <w:p w14:paraId="146DB6E4" w14:textId="77777777" w:rsidR="00FA4BE1" w:rsidRDefault="00FA4BE1" w:rsidP="00FA4BE1">
            <w:pPr>
              <w:ind w:left="135"/>
              <w:jc w:val="center"/>
            </w:pPr>
            <w:r w:rsidRPr="00C167C3">
              <w:rPr>
                <w:color w:val="000000"/>
                <w:sz w:val="24"/>
              </w:rPr>
              <w:t xml:space="preserve"> </w:t>
            </w:r>
            <w:r>
              <w:rPr>
                <w:color w:val="000000"/>
                <w:sz w:val="24"/>
              </w:rPr>
              <w:t xml:space="preserve">14 </w:t>
            </w:r>
          </w:p>
        </w:tc>
        <w:tc>
          <w:tcPr>
            <w:tcW w:w="1624" w:type="dxa"/>
            <w:tcMar>
              <w:top w:w="50" w:type="dxa"/>
              <w:left w:w="100" w:type="dxa"/>
            </w:tcMar>
            <w:vAlign w:val="center"/>
          </w:tcPr>
          <w:p w14:paraId="500E17E0" w14:textId="77777777" w:rsidR="00FA4BE1" w:rsidRDefault="00FA4BE1" w:rsidP="00FA4BE1">
            <w:pPr>
              <w:ind w:left="135"/>
              <w:jc w:val="center"/>
            </w:pPr>
          </w:p>
        </w:tc>
        <w:tc>
          <w:tcPr>
            <w:tcW w:w="1716" w:type="dxa"/>
            <w:tcMar>
              <w:top w:w="50" w:type="dxa"/>
              <w:left w:w="100" w:type="dxa"/>
            </w:tcMar>
            <w:vAlign w:val="center"/>
          </w:tcPr>
          <w:p w14:paraId="47B6DE6A" w14:textId="77777777" w:rsidR="00FA4BE1" w:rsidRDefault="00FA4BE1" w:rsidP="00FA4BE1">
            <w:pPr>
              <w:ind w:left="135"/>
              <w:jc w:val="center"/>
            </w:pPr>
            <w:r>
              <w:rPr>
                <w:color w:val="000000"/>
                <w:sz w:val="24"/>
              </w:rPr>
              <w:t xml:space="preserve"> 5 </w:t>
            </w:r>
          </w:p>
        </w:tc>
        <w:tc>
          <w:tcPr>
            <w:tcW w:w="2464" w:type="dxa"/>
            <w:tcMar>
              <w:top w:w="50" w:type="dxa"/>
              <w:left w:w="100" w:type="dxa"/>
            </w:tcMar>
            <w:vAlign w:val="center"/>
          </w:tcPr>
          <w:p w14:paraId="4D7F73E1" w14:textId="77777777" w:rsidR="00FA4BE1" w:rsidRPr="00C167C3" w:rsidRDefault="00FA4BE1" w:rsidP="00FA4BE1">
            <w:pPr>
              <w:ind w:left="135"/>
            </w:pPr>
            <w:r w:rsidRPr="00C167C3">
              <w:rPr>
                <w:color w:val="000000"/>
                <w:sz w:val="24"/>
              </w:rPr>
              <w:t xml:space="preserve">Библиотека ЦОК </w:t>
            </w:r>
            <w:hyperlink r:id="rId62">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62FDC316" w14:textId="77777777" w:rsidTr="00FA4BE1">
        <w:trPr>
          <w:trHeight w:val="144"/>
          <w:tblCellSpacing w:w="20" w:type="nil"/>
        </w:trPr>
        <w:tc>
          <w:tcPr>
            <w:tcW w:w="558" w:type="dxa"/>
            <w:tcMar>
              <w:top w:w="50" w:type="dxa"/>
              <w:left w:w="100" w:type="dxa"/>
            </w:tcMar>
            <w:vAlign w:val="center"/>
          </w:tcPr>
          <w:p w14:paraId="2438442C" w14:textId="77777777" w:rsidR="00FA4BE1" w:rsidRDefault="00FA4BE1" w:rsidP="00FA4BE1">
            <w:r>
              <w:rPr>
                <w:color w:val="000000"/>
                <w:sz w:val="24"/>
              </w:rPr>
              <w:t>5.4</w:t>
            </w:r>
          </w:p>
        </w:tc>
        <w:tc>
          <w:tcPr>
            <w:tcW w:w="3520" w:type="dxa"/>
            <w:tcMar>
              <w:top w:w="50" w:type="dxa"/>
              <w:left w:w="100" w:type="dxa"/>
            </w:tcMar>
            <w:vAlign w:val="center"/>
          </w:tcPr>
          <w:p w14:paraId="1D9BFECA" w14:textId="77777777" w:rsidR="00FA4BE1" w:rsidRDefault="00FA4BE1" w:rsidP="00FA4BE1">
            <w:pPr>
              <w:ind w:left="135"/>
            </w:pPr>
            <w:r>
              <w:rPr>
                <w:color w:val="000000"/>
                <w:sz w:val="24"/>
              </w:rPr>
              <w:t>Наречие</w:t>
            </w:r>
          </w:p>
        </w:tc>
        <w:tc>
          <w:tcPr>
            <w:tcW w:w="912" w:type="dxa"/>
            <w:tcMar>
              <w:top w:w="50" w:type="dxa"/>
              <w:left w:w="100" w:type="dxa"/>
            </w:tcMar>
            <w:vAlign w:val="center"/>
          </w:tcPr>
          <w:p w14:paraId="048A44B5" w14:textId="77777777" w:rsidR="00FA4BE1" w:rsidRDefault="00FA4BE1" w:rsidP="00FA4BE1">
            <w:pPr>
              <w:ind w:left="135"/>
              <w:jc w:val="center"/>
            </w:pPr>
            <w:r>
              <w:rPr>
                <w:color w:val="000000"/>
                <w:sz w:val="24"/>
              </w:rPr>
              <w:t xml:space="preserve"> 21 </w:t>
            </w:r>
          </w:p>
        </w:tc>
        <w:tc>
          <w:tcPr>
            <w:tcW w:w="1624" w:type="dxa"/>
            <w:tcMar>
              <w:top w:w="50" w:type="dxa"/>
              <w:left w:w="100" w:type="dxa"/>
            </w:tcMar>
            <w:vAlign w:val="center"/>
          </w:tcPr>
          <w:p w14:paraId="477A8582" w14:textId="77777777" w:rsidR="00FA4BE1" w:rsidRDefault="00FA4BE1" w:rsidP="00FA4BE1">
            <w:pPr>
              <w:ind w:left="135"/>
              <w:jc w:val="center"/>
            </w:pPr>
          </w:p>
        </w:tc>
        <w:tc>
          <w:tcPr>
            <w:tcW w:w="1716" w:type="dxa"/>
            <w:tcMar>
              <w:top w:w="50" w:type="dxa"/>
              <w:left w:w="100" w:type="dxa"/>
            </w:tcMar>
            <w:vAlign w:val="center"/>
          </w:tcPr>
          <w:p w14:paraId="42609715" w14:textId="77777777" w:rsidR="00FA4BE1" w:rsidRDefault="00FA4BE1" w:rsidP="00FA4BE1">
            <w:pPr>
              <w:ind w:left="135"/>
              <w:jc w:val="center"/>
            </w:pPr>
            <w:r>
              <w:rPr>
                <w:color w:val="000000"/>
                <w:sz w:val="24"/>
              </w:rPr>
              <w:t xml:space="preserve"> 8 </w:t>
            </w:r>
          </w:p>
        </w:tc>
        <w:tc>
          <w:tcPr>
            <w:tcW w:w="2464" w:type="dxa"/>
            <w:tcMar>
              <w:top w:w="50" w:type="dxa"/>
              <w:left w:w="100" w:type="dxa"/>
            </w:tcMar>
            <w:vAlign w:val="center"/>
          </w:tcPr>
          <w:p w14:paraId="0E90C5B7" w14:textId="77777777" w:rsidR="00FA4BE1" w:rsidRPr="00C167C3" w:rsidRDefault="00FA4BE1" w:rsidP="00FA4BE1">
            <w:pPr>
              <w:ind w:left="135"/>
            </w:pPr>
            <w:r w:rsidRPr="00C167C3">
              <w:rPr>
                <w:color w:val="000000"/>
                <w:sz w:val="24"/>
              </w:rPr>
              <w:t xml:space="preserve">Библиотека ЦОК </w:t>
            </w:r>
            <w:hyperlink r:id="rId63">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5CF32DC9" w14:textId="77777777" w:rsidTr="00FA4BE1">
        <w:trPr>
          <w:trHeight w:val="144"/>
          <w:tblCellSpacing w:w="20" w:type="nil"/>
        </w:trPr>
        <w:tc>
          <w:tcPr>
            <w:tcW w:w="558" w:type="dxa"/>
            <w:tcMar>
              <w:top w:w="50" w:type="dxa"/>
              <w:left w:w="100" w:type="dxa"/>
            </w:tcMar>
            <w:vAlign w:val="center"/>
          </w:tcPr>
          <w:p w14:paraId="3C321961" w14:textId="77777777" w:rsidR="00FA4BE1" w:rsidRDefault="00FA4BE1" w:rsidP="00FA4BE1">
            <w:r>
              <w:rPr>
                <w:color w:val="000000"/>
                <w:sz w:val="24"/>
              </w:rPr>
              <w:t>5.5</w:t>
            </w:r>
          </w:p>
        </w:tc>
        <w:tc>
          <w:tcPr>
            <w:tcW w:w="3520" w:type="dxa"/>
            <w:tcMar>
              <w:top w:w="50" w:type="dxa"/>
              <w:left w:w="100" w:type="dxa"/>
            </w:tcMar>
            <w:vAlign w:val="center"/>
          </w:tcPr>
          <w:p w14:paraId="690477C7" w14:textId="77777777" w:rsidR="00FA4BE1" w:rsidRDefault="00FA4BE1" w:rsidP="00FA4BE1">
            <w:pPr>
              <w:ind w:left="135"/>
            </w:pPr>
            <w:r>
              <w:rPr>
                <w:color w:val="000000"/>
                <w:sz w:val="24"/>
              </w:rPr>
              <w:t>Слова категории состояния</w:t>
            </w:r>
          </w:p>
        </w:tc>
        <w:tc>
          <w:tcPr>
            <w:tcW w:w="912" w:type="dxa"/>
            <w:tcMar>
              <w:top w:w="50" w:type="dxa"/>
              <w:left w:w="100" w:type="dxa"/>
            </w:tcMar>
            <w:vAlign w:val="center"/>
          </w:tcPr>
          <w:p w14:paraId="6B73E974" w14:textId="77777777" w:rsidR="00FA4BE1" w:rsidRDefault="00FA4BE1" w:rsidP="00FA4BE1">
            <w:pPr>
              <w:ind w:left="135"/>
              <w:jc w:val="center"/>
            </w:pPr>
            <w:r>
              <w:rPr>
                <w:color w:val="000000"/>
                <w:sz w:val="24"/>
              </w:rPr>
              <w:t xml:space="preserve"> 2 </w:t>
            </w:r>
          </w:p>
        </w:tc>
        <w:tc>
          <w:tcPr>
            <w:tcW w:w="1624" w:type="dxa"/>
            <w:tcMar>
              <w:top w:w="50" w:type="dxa"/>
              <w:left w:w="100" w:type="dxa"/>
            </w:tcMar>
            <w:vAlign w:val="center"/>
          </w:tcPr>
          <w:p w14:paraId="58CFF103" w14:textId="77777777" w:rsidR="00FA4BE1" w:rsidRDefault="00FA4BE1" w:rsidP="00FA4BE1">
            <w:pPr>
              <w:ind w:left="135"/>
              <w:jc w:val="center"/>
            </w:pPr>
          </w:p>
        </w:tc>
        <w:tc>
          <w:tcPr>
            <w:tcW w:w="1716" w:type="dxa"/>
            <w:tcMar>
              <w:top w:w="50" w:type="dxa"/>
              <w:left w:w="100" w:type="dxa"/>
            </w:tcMar>
            <w:vAlign w:val="center"/>
          </w:tcPr>
          <w:p w14:paraId="3C5DF341" w14:textId="77777777" w:rsidR="00FA4BE1" w:rsidRDefault="00FA4BE1" w:rsidP="00FA4BE1">
            <w:pPr>
              <w:ind w:left="135"/>
              <w:jc w:val="center"/>
            </w:pPr>
          </w:p>
        </w:tc>
        <w:tc>
          <w:tcPr>
            <w:tcW w:w="2464" w:type="dxa"/>
            <w:tcMar>
              <w:top w:w="50" w:type="dxa"/>
              <w:left w:w="100" w:type="dxa"/>
            </w:tcMar>
            <w:vAlign w:val="center"/>
          </w:tcPr>
          <w:p w14:paraId="7B49E56B" w14:textId="77777777" w:rsidR="00FA4BE1" w:rsidRPr="00C167C3" w:rsidRDefault="00FA4BE1" w:rsidP="00FA4BE1">
            <w:pPr>
              <w:ind w:left="135"/>
            </w:pPr>
            <w:r w:rsidRPr="00C167C3">
              <w:rPr>
                <w:color w:val="000000"/>
                <w:sz w:val="24"/>
              </w:rPr>
              <w:t xml:space="preserve">Библиотека ЦОК </w:t>
            </w:r>
            <w:hyperlink r:id="rId64">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12E7C5AC" w14:textId="77777777" w:rsidTr="00FA4BE1">
        <w:trPr>
          <w:trHeight w:val="144"/>
          <w:tblCellSpacing w:w="20" w:type="nil"/>
        </w:trPr>
        <w:tc>
          <w:tcPr>
            <w:tcW w:w="558" w:type="dxa"/>
            <w:tcMar>
              <w:top w:w="50" w:type="dxa"/>
              <w:left w:w="100" w:type="dxa"/>
            </w:tcMar>
            <w:vAlign w:val="center"/>
          </w:tcPr>
          <w:p w14:paraId="783051DB" w14:textId="77777777" w:rsidR="00FA4BE1" w:rsidRDefault="00FA4BE1" w:rsidP="00FA4BE1">
            <w:r>
              <w:rPr>
                <w:color w:val="000000"/>
                <w:sz w:val="24"/>
              </w:rPr>
              <w:t>5.6</w:t>
            </w:r>
          </w:p>
        </w:tc>
        <w:tc>
          <w:tcPr>
            <w:tcW w:w="3520" w:type="dxa"/>
            <w:tcMar>
              <w:top w:w="50" w:type="dxa"/>
              <w:left w:w="100" w:type="dxa"/>
            </w:tcMar>
            <w:vAlign w:val="center"/>
          </w:tcPr>
          <w:p w14:paraId="70C13697" w14:textId="77777777" w:rsidR="00FA4BE1" w:rsidRDefault="00FA4BE1" w:rsidP="00FA4BE1">
            <w:pPr>
              <w:ind w:left="135"/>
            </w:pPr>
            <w:r>
              <w:rPr>
                <w:color w:val="000000"/>
                <w:sz w:val="24"/>
              </w:rPr>
              <w:t>Служебные части речи</w:t>
            </w:r>
          </w:p>
        </w:tc>
        <w:tc>
          <w:tcPr>
            <w:tcW w:w="912" w:type="dxa"/>
            <w:tcMar>
              <w:top w:w="50" w:type="dxa"/>
              <w:left w:w="100" w:type="dxa"/>
            </w:tcMar>
            <w:vAlign w:val="center"/>
          </w:tcPr>
          <w:p w14:paraId="3F583EC2" w14:textId="77777777" w:rsidR="00FA4BE1" w:rsidRDefault="00FA4BE1" w:rsidP="00FA4BE1">
            <w:pPr>
              <w:ind w:left="135"/>
              <w:jc w:val="center"/>
            </w:pPr>
            <w:r>
              <w:rPr>
                <w:color w:val="000000"/>
                <w:sz w:val="24"/>
              </w:rPr>
              <w:t xml:space="preserve"> 1 </w:t>
            </w:r>
          </w:p>
        </w:tc>
        <w:tc>
          <w:tcPr>
            <w:tcW w:w="1624" w:type="dxa"/>
            <w:tcMar>
              <w:top w:w="50" w:type="dxa"/>
              <w:left w:w="100" w:type="dxa"/>
            </w:tcMar>
            <w:vAlign w:val="center"/>
          </w:tcPr>
          <w:p w14:paraId="376C74B7" w14:textId="77777777" w:rsidR="00FA4BE1" w:rsidRDefault="00FA4BE1" w:rsidP="00FA4BE1">
            <w:pPr>
              <w:ind w:left="135"/>
              <w:jc w:val="center"/>
            </w:pPr>
          </w:p>
        </w:tc>
        <w:tc>
          <w:tcPr>
            <w:tcW w:w="1716" w:type="dxa"/>
            <w:tcMar>
              <w:top w:w="50" w:type="dxa"/>
              <w:left w:w="100" w:type="dxa"/>
            </w:tcMar>
            <w:vAlign w:val="center"/>
          </w:tcPr>
          <w:p w14:paraId="56C65AF5" w14:textId="77777777" w:rsidR="00FA4BE1" w:rsidRDefault="00FA4BE1" w:rsidP="00FA4BE1">
            <w:pPr>
              <w:ind w:left="135"/>
              <w:jc w:val="center"/>
            </w:pPr>
          </w:p>
        </w:tc>
        <w:tc>
          <w:tcPr>
            <w:tcW w:w="2464" w:type="dxa"/>
            <w:tcMar>
              <w:top w:w="50" w:type="dxa"/>
              <w:left w:w="100" w:type="dxa"/>
            </w:tcMar>
            <w:vAlign w:val="center"/>
          </w:tcPr>
          <w:p w14:paraId="129C57FA" w14:textId="77777777" w:rsidR="00FA4BE1" w:rsidRPr="00C167C3" w:rsidRDefault="00FA4BE1" w:rsidP="00FA4BE1">
            <w:pPr>
              <w:ind w:left="135"/>
            </w:pPr>
            <w:r w:rsidRPr="00C167C3">
              <w:rPr>
                <w:color w:val="000000"/>
                <w:sz w:val="24"/>
              </w:rPr>
              <w:t xml:space="preserve">Библиотека ЦОК </w:t>
            </w:r>
            <w:hyperlink r:id="rId65">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36243142" w14:textId="77777777" w:rsidTr="00FA4BE1">
        <w:trPr>
          <w:trHeight w:val="144"/>
          <w:tblCellSpacing w:w="20" w:type="nil"/>
        </w:trPr>
        <w:tc>
          <w:tcPr>
            <w:tcW w:w="558" w:type="dxa"/>
            <w:tcMar>
              <w:top w:w="50" w:type="dxa"/>
              <w:left w:w="100" w:type="dxa"/>
            </w:tcMar>
            <w:vAlign w:val="center"/>
          </w:tcPr>
          <w:p w14:paraId="609725A2" w14:textId="77777777" w:rsidR="00FA4BE1" w:rsidRDefault="00FA4BE1" w:rsidP="00FA4BE1">
            <w:r>
              <w:rPr>
                <w:color w:val="000000"/>
                <w:sz w:val="24"/>
              </w:rPr>
              <w:t>5.7</w:t>
            </w:r>
          </w:p>
        </w:tc>
        <w:tc>
          <w:tcPr>
            <w:tcW w:w="3520" w:type="dxa"/>
            <w:tcMar>
              <w:top w:w="50" w:type="dxa"/>
              <w:left w:w="100" w:type="dxa"/>
            </w:tcMar>
            <w:vAlign w:val="center"/>
          </w:tcPr>
          <w:p w14:paraId="218BA300" w14:textId="77777777" w:rsidR="00FA4BE1" w:rsidRDefault="00FA4BE1" w:rsidP="00FA4BE1">
            <w:pPr>
              <w:ind w:left="135"/>
            </w:pPr>
            <w:r>
              <w:rPr>
                <w:color w:val="000000"/>
                <w:sz w:val="24"/>
              </w:rPr>
              <w:t>Предлог</w:t>
            </w:r>
          </w:p>
        </w:tc>
        <w:tc>
          <w:tcPr>
            <w:tcW w:w="912" w:type="dxa"/>
            <w:tcMar>
              <w:top w:w="50" w:type="dxa"/>
              <w:left w:w="100" w:type="dxa"/>
            </w:tcMar>
            <w:vAlign w:val="center"/>
          </w:tcPr>
          <w:p w14:paraId="04F9071A" w14:textId="77777777" w:rsidR="00FA4BE1" w:rsidRDefault="00FA4BE1" w:rsidP="00FA4BE1">
            <w:pPr>
              <w:ind w:left="135"/>
              <w:jc w:val="center"/>
            </w:pPr>
            <w:r>
              <w:rPr>
                <w:color w:val="000000"/>
                <w:sz w:val="24"/>
              </w:rPr>
              <w:t xml:space="preserve"> 12 </w:t>
            </w:r>
          </w:p>
        </w:tc>
        <w:tc>
          <w:tcPr>
            <w:tcW w:w="1624" w:type="dxa"/>
            <w:tcMar>
              <w:top w:w="50" w:type="dxa"/>
              <w:left w:w="100" w:type="dxa"/>
            </w:tcMar>
            <w:vAlign w:val="center"/>
          </w:tcPr>
          <w:p w14:paraId="60922A97" w14:textId="77777777" w:rsidR="00FA4BE1" w:rsidRDefault="00FA4BE1" w:rsidP="00FA4BE1">
            <w:pPr>
              <w:ind w:left="135"/>
              <w:jc w:val="center"/>
            </w:pPr>
          </w:p>
        </w:tc>
        <w:tc>
          <w:tcPr>
            <w:tcW w:w="1716" w:type="dxa"/>
            <w:tcMar>
              <w:top w:w="50" w:type="dxa"/>
              <w:left w:w="100" w:type="dxa"/>
            </w:tcMar>
            <w:vAlign w:val="center"/>
          </w:tcPr>
          <w:p w14:paraId="6278BAE5" w14:textId="77777777" w:rsidR="00FA4BE1" w:rsidRDefault="00FA4BE1" w:rsidP="00FA4BE1">
            <w:pPr>
              <w:ind w:left="135"/>
              <w:jc w:val="center"/>
            </w:pPr>
            <w:r>
              <w:rPr>
                <w:color w:val="000000"/>
                <w:sz w:val="24"/>
              </w:rPr>
              <w:t xml:space="preserve"> 5 </w:t>
            </w:r>
          </w:p>
        </w:tc>
        <w:tc>
          <w:tcPr>
            <w:tcW w:w="2464" w:type="dxa"/>
            <w:tcMar>
              <w:top w:w="50" w:type="dxa"/>
              <w:left w:w="100" w:type="dxa"/>
            </w:tcMar>
            <w:vAlign w:val="center"/>
          </w:tcPr>
          <w:p w14:paraId="4CA6CD70" w14:textId="77777777" w:rsidR="00FA4BE1" w:rsidRPr="00C167C3" w:rsidRDefault="00FA4BE1" w:rsidP="00FA4BE1">
            <w:pPr>
              <w:ind w:left="135"/>
            </w:pPr>
            <w:r w:rsidRPr="00C167C3">
              <w:rPr>
                <w:color w:val="000000"/>
                <w:sz w:val="24"/>
              </w:rPr>
              <w:t xml:space="preserve">Библиотека ЦОК </w:t>
            </w:r>
            <w:hyperlink r:id="rId66">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59A6FC2E" w14:textId="77777777" w:rsidTr="00FA4BE1">
        <w:trPr>
          <w:trHeight w:val="144"/>
          <w:tblCellSpacing w:w="20" w:type="nil"/>
        </w:trPr>
        <w:tc>
          <w:tcPr>
            <w:tcW w:w="558" w:type="dxa"/>
            <w:tcMar>
              <w:top w:w="50" w:type="dxa"/>
              <w:left w:w="100" w:type="dxa"/>
            </w:tcMar>
            <w:vAlign w:val="center"/>
          </w:tcPr>
          <w:p w14:paraId="25827636" w14:textId="77777777" w:rsidR="00FA4BE1" w:rsidRDefault="00FA4BE1" w:rsidP="00FA4BE1">
            <w:r>
              <w:rPr>
                <w:color w:val="000000"/>
                <w:sz w:val="24"/>
              </w:rPr>
              <w:t>5.8</w:t>
            </w:r>
          </w:p>
        </w:tc>
        <w:tc>
          <w:tcPr>
            <w:tcW w:w="3520" w:type="dxa"/>
            <w:tcMar>
              <w:top w:w="50" w:type="dxa"/>
              <w:left w:w="100" w:type="dxa"/>
            </w:tcMar>
            <w:vAlign w:val="center"/>
          </w:tcPr>
          <w:p w14:paraId="18FDC92A" w14:textId="77777777" w:rsidR="00FA4BE1" w:rsidRDefault="00FA4BE1" w:rsidP="00FA4BE1">
            <w:pPr>
              <w:ind w:left="135"/>
            </w:pPr>
            <w:r>
              <w:rPr>
                <w:color w:val="000000"/>
                <w:sz w:val="24"/>
              </w:rPr>
              <w:t>Союз</w:t>
            </w:r>
          </w:p>
        </w:tc>
        <w:tc>
          <w:tcPr>
            <w:tcW w:w="912" w:type="dxa"/>
            <w:tcMar>
              <w:top w:w="50" w:type="dxa"/>
              <w:left w:w="100" w:type="dxa"/>
            </w:tcMar>
            <w:vAlign w:val="center"/>
          </w:tcPr>
          <w:p w14:paraId="5B1B180A" w14:textId="77777777" w:rsidR="00FA4BE1" w:rsidRDefault="00FA4BE1" w:rsidP="00FA4BE1">
            <w:pPr>
              <w:ind w:left="135"/>
              <w:jc w:val="center"/>
            </w:pPr>
            <w:r>
              <w:rPr>
                <w:color w:val="000000"/>
                <w:sz w:val="24"/>
              </w:rPr>
              <w:t xml:space="preserve"> 12 </w:t>
            </w:r>
          </w:p>
        </w:tc>
        <w:tc>
          <w:tcPr>
            <w:tcW w:w="1624" w:type="dxa"/>
            <w:tcMar>
              <w:top w:w="50" w:type="dxa"/>
              <w:left w:w="100" w:type="dxa"/>
            </w:tcMar>
            <w:vAlign w:val="center"/>
          </w:tcPr>
          <w:p w14:paraId="397611EC" w14:textId="77777777" w:rsidR="00FA4BE1" w:rsidRDefault="00FA4BE1" w:rsidP="00FA4BE1">
            <w:pPr>
              <w:ind w:left="135"/>
              <w:jc w:val="center"/>
            </w:pPr>
          </w:p>
        </w:tc>
        <w:tc>
          <w:tcPr>
            <w:tcW w:w="1716" w:type="dxa"/>
            <w:tcMar>
              <w:top w:w="50" w:type="dxa"/>
              <w:left w:w="100" w:type="dxa"/>
            </w:tcMar>
            <w:vAlign w:val="center"/>
          </w:tcPr>
          <w:p w14:paraId="019A5FDB" w14:textId="77777777" w:rsidR="00FA4BE1" w:rsidRDefault="00FA4BE1" w:rsidP="00FA4BE1">
            <w:pPr>
              <w:ind w:left="135"/>
              <w:jc w:val="center"/>
            </w:pPr>
            <w:r>
              <w:rPr>
                <w:color w:val="000000"/>
                <w:sz w:val="24"/>
              </w:rPr>
              <w:t xml:space="preserve"> 3 </w:t>
            </w:r>
          </w:p>
        </w:tc>
        <w:tc>
          <w:tcPr>
            <w:tcW w:w="2464" w:type="dxa"/>
            <w:tcMar>
              <w:top w:w="50" w:type="dxa"/>
              <w:left w:w="100" w:type="dxa"/>
            </w:tcMar>
            <w:vAlign w:val="center"/>
          </w:tcPr>
          <w:p w14:paraId="1A5C1539" w14:textId="77777777" w:rsidR="00FA4BE1" w:rsidRPr="00C167C3" w:rsidRDefault="00FA4BE1" w:rsidP="00FA4BE1">
            <w:pPr>
              <w:ind w:left="135"/>
            </w:pPr>
            <w:r w:rsidRPr="00C167C3">
              <w:rPr>
                <w:color w:val="000000"/>
                <w:sz w:val="24"/>
              </w:rPr>
              <w:t xml:space="preserve">Библиотека ЦОК </w:t>
            </w:r>
            <w:hyperlink r:id="rId67">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3BD6BFAA" w14:textId="77777777" w:rsidTr="00FA4BE1">
        <w:trPr>
          <w:trHeight w:val="144"/>
          <w:tblCellSpacing w:w="20" w:type="nil"/>
        </w:trPr>
        <w:tc>
          <w:tcPr>
            <w:tcW w:w="558" w:type="dxa"/>
            <w:tcMar>
              <w:top w:w="50" w:type="dxa"/>
              <w:left w:w="100" w:type="dxa"/>
            </w:tcMar>
            <w:vAlign w:val="center"/>
          </w:tcPr>
          <w:p w14:paraId="76255932" w14:textId="77777777" w:rsidR="00FA4BE1" w:rsidRDefault="00FA4BE1" w:rsidP="00FA4BE1">
            <w:r>
              <w:rPr>
                <w:color w:val="000000"/>
                <w:sz w:val="24"/>
              </w:rPr>
              <w:t>5.9</w:t>
            </w:r>
          </w:p>
        </w:tc>
        <w:tc>
          <w:tcPr>
            <w:tcW w:w="3520" w:type="dxa"/>
            <w:tcMar>
              <w:top w:w="50" w:type="dxa"/>
              <w:left w:w="100" w:type="dxa"/>
            </w:tcMar>
            <w:vAlign w:val="center"/>
          </w:tcPr>
          <w:p w14:paraId="11DBCBA7" w14:textId="77777777" w:rsidR="00FA4BE1" w:rsidRDefault="00FA4BE1" w:rsidP="00FA4BE1">
            <w:pPr>
              <w:ind w:left="135"/>
            </w:pPr>
            <w:r>
              <w:rPr>
                <w:color w:val="000000"/>
                <w:sz w:val="24"/>
              </w:rPr>
              <w:t>Частица</w:t>
            </w:r>
          </w:p>
        </w:tc>
        <w:tc>
          <w:tcPr>
            <w:tcW w:w="912" w:type="dxa"/>
            <w:tcMar>
              <w:top w:w="50" w:type="dxa"/>
              <w:left w:w="100" w:type="dxa"/>
            </w:tcMar>
            <w:vAlign w:val="center"/>
          </w:tcPr>
          <w:p w14:paraId="38207C24" w14:textId="77777777" w:rsidR="00FA4BE1" w:rsidRDefault="00FA4BE1" w:rsidP="00FA4BE1">
            <w:pPr>
              <w:ind w:left="135"/>
              <w:jc w:val="center"/>
            </w:pPr>
            <w:r>
              <w:rPr>
                <w:color w:val="000000"/>
                <w:sz w:val="24"/>
              </w:rPr>
              <w:t xml:space="preserve"> 12 </w:t>
            </w:r>
          </w:p>
        </w:tc>
        <w:tc>
          <w:tcPr>
            <w:tcW w:w="1624" w:type="dxa"/>
            <w:tcMar>
              <w:top w:w="50" w:type="dxa"/>
              <w:left w:w="100" w:type="dxa"/>
            </w:tcMar>
            <w:vAlign w:val="center"/>
          </w:tcPr>
          <w:p w14:paraId="51474CF1" w14:textId="77777777" w:rsidR="00FA4BE1" w:rsidRDefault="00FA4BE1" w:rsidP="00FA4BE1">
            <w:pPr>
              <w:ind w:left="135"/>
              <w:jc w:val="center"/>
            </w:pPr>
          </w:p>
        </w:tc>
        <w:tc>
          <w:tcPr>
            <w:tcW w:w="1716" w:type="dxa"/>
            <w:tcMar>
              <w:top w:w="50" w:type="dxa"/>
              <w:left w:w="100" w:type="dxa"/>
            </w:tcMar>
            <w:vAlign w:val="center"/>
          </w:tcPr>
          <w:p w14:paraId="375F878D" w14:textId="77777777" w:rsidR="00FA4BE1" w:rsidRDefault="00FA4BE1" w:rsidP="00FA4BE1">
            <w:pPr>
              <w:ind w:left="135"/>
              <w:jc w:val="center"/>
            </w:pPr>
            <w:r>
              <w:rPr>
                <w:color w:val="000000"/>
                <w:sz w:val="24"/>
              </w:rPr>
              <w:t xml:space="preserve"> 5 </w:t>
            </w:r>
          </w:p>
        </w:tc>
        <w:tc>
          <w:tcPr>
            <w:tcW w:w="2464" w:type="dxa"/>
            <w:tcMar>
              <w:top w:w="50" w:type="dxa"/>
              <w:left w:w="100" w:type="dxa"/>
            </w:tcMar>
            <w:vAlign w:val="center"/>
          </w:tcPr>
          <w:p w14:paraId="66E0096E" w14:textId="77777777" w:rsidR="00FA4BE1" w:rsidRPr="00C167C3" w:rsidRDefault="00FA4BE1" w:rsidP="00FA4BE1">
            <w:pPr>
              <w:ind w:left="135"/>
            </w:pPr>
            <w:r w:rsidRPr="00C167C3">
              <w:rPr>
                <w:color w:val="000000"/>
                <w:sz w:val="24"/>
              </w:rPr>
              <w:t xml:space="preserve">Библиотека ЦОК </w:t>
            </w:r>
            <w:hyperlink r:id="rId68">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79F07963" w14:textId="77777777" w:rsidTr="00FA4BE1">
        <w:trPr>
          <w:trHeight w:val="144"/>
          <w:tblCellSpacing w:w="20" w:type="nil"/>
        </w:trPr>
        <w:tc>
          <w:tcPr>
            <w:tcW w:w="558" w:type="dxa"/>
            <w:tcMar>
              <w:top w:w="50" w:type="dxa"/>
              <w:left w:w="100" w:type="dxa"/>
            </w:tcMar>
            <w:vAlign w:val="center"/>
          </w:tcPr>
          <w:p w14:paraId="3883BC84" w14:textId="77777777" w:rsidR="00FA4BE1" w:rsidRDefault="00FA4BE1" w:rsidP="00FA4BE1">
            <w:r>
              <w:rPr>
                <w:color w:val="000000"/>
                <w:sz w:val="24"/>
              </w:rPr>
              <w:t>5.10</w:t>
            </w:r>
          </w:p>
        </w:tc>
        <w:tc>
          <w:tcPr>
            <w:tcW w:w="3520" w:type="dxa"/>
            <w:tcMar>
              <w:top w:w="50" w:type="dxa"/>
              <w:left w:w="100" w:type="dxa"/>
            </w:tcMar>
            <w:vAlign w:val="center"/>
          </w:tcPr>
          <w:p w14:paraId="30E3F30A" w14:textId="77777777" w:rsidR="00FA4BE1" w:rsidRDefault="00FA4BE1" w:rsidP="00FA4BE1">
            <w:pPr>
              <w:ind w:left="135"/>
            </w:pPr>
            <w:r>
              <w:rPr>
                <w:color w:val="000000"/>
                <w:sz w:val="24"/>
              </w:rPr>
              <w:t>Междометия и звукоподражательные слова</w:t>
            </w:r>
          </w:p>
        </w:tc>
        <w:tc>
          <w:tcPr>
            <w:tcW w:w="912" w:type="dxa"/>
            <w:tcMar>
              <w:top w:w="50" w:type="dxa"/>
              <w:left w:w="100" w:type="dxa"/>
            </w:tcMar>
            <w:vAlign w:val="center"/>
          </w:tcPr>
          <w:p w14:paraId="33EF8D5E" w14:textId="77777777" w:rsidR="00FA4BE1" w:rsidRDefault="00FA4BE1" w:rsidP="00FA4BE1">
            <w:pPr>
              <w:ind w:left="135"/>
              <w:jc w:val="center"/>
            </w:pPr>
            <w:r>
              <w:rPr>
                <w:color w:val="000000"/>
                <w:sz w:val="24"/>
              </w:rPr>
              <w:t xml:space="preserve"> 4 </w:t>
            </w:r>
          </w:p>
        </w:tc>
        <w:tc>
          <w:tcPr>
            <w:tcW w:w="1624" w:type="dxa"/>
            <w:tcMar>
              <w:top w:w="50" w:type="dxa"/>
              <w:left w:w="100" w:type="dxa"/>
            </w:tcMar>
            <w:vAlign w:val="center"/>
          </w:tcPr>
          <w:p w14:paraId="080F149C" w14:textId="77777777" w:rsidR="00FA4BE1" w:rsidRDefault="00FA4BE1" w:rsidP="00FA4BE1">
            <w:pPr>
              <w:ind w:left="135"/>
              <w:jc w:val="center"/>
            </w:pPr>
          </w:p>
        </w:tc>
        <w:tc>
          <w:tcPr>
            <w:tcW w:w="1716" w:type="dxa"/>
            <w:tcMar>
              <w:top w:w="50" w:type="dxa"/>
              <w:left w:w="100" w:type="dxa"/>
            </w:tcMar>
            <w:vAlign w:val="center"/>
          </w:tcPr>
          <w:p w14:paraId="459666C2" w14:textId="77777777" w:rsidR="00FA4BE1" w:rsidRDefault="00FA4BE1" w:rsidP="00FA4BE1">
            <w:pPr>
              <w:ind w:left="135"/>
              <w:jc w:val="center"/>
            </w:pPr>
            <w:r>
              <w:rPr>
                <w:color w:val="000000"/>
                <w:sz w:val="24"/>
              </w:rPr>
              <w:t xml:space="preserve"> 2 </w:t>
            </w:r>
          </w:p>
        </w:tc>
        <w:tc>
          <w:tcPr>
            <w:tcW w:w="2464" w:type="dxa"/>
            <w:tcMar>
              <w:top w:w="50" w:type="dxa"/>
              <w:left w:w="100" w:type="dxa"/>
            </w:tcMar>
            <w:vAlign w:val="center"/>
          </w:tcPr>
          <w:p w14:paraId="35F10242" w14:textId="77777777" w:rsidR="00FA4BE1" w:rsidRPr="00C167C3" w:rsidRDefault="00FA4BE1" w:rsidP="00FA4BE1">
            <w:pPr>
              <w:ind w:left="135"/>
            </w:pPr>
            <w:r w:rsidRPr="00C167C3">
              <w:rPr>
                <w:color w:val="000000"/>
                <w:sz w:val="24"/>
              </w:rPr>
              <w:t xml:space="preserve">Библиотека ЦОК </w:t>
            </w:r>
            <w:hyperlink r:id="rId69">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61D2F2D7" w14:textId="77777777" w:rsidTr="00FA4BE1">
        <w:trPr>
          <w:trHeight w:val="144"/>
          <w:tblCellSpacing w:w="20" w:type="nil"/>
        </w:trPr>
        <w:tc>
          <w:tcPr>
            <w:tcW w:w="558" w:type="dxa"/>
            <w:tcMar>
              <w:top w:w="50" w:type="dxa"/>
              <w:left w:w="100" w:type="dxa"/>
            </w:tcMar>
            <w:vAlign w:val="center"/>
          </w:tcPr>
          <w:p w14:paraId="196DBBE2" w14:textId="77777777" w:rsidR="00FA4BE1" w:rsidRDefault="00FA4BE1" w:rsidP="00FA4BE1">
            <w:r>
              <w:rPr>
                <w:color w:val="000000"/>
                <w:sz w:val="24"/>
              </w:rPr>
              <w:t>5.11</w:t>
            </w:r>
          </w:p>
        </w:tc>
        <w:tc>
          <w:tcPr>
            <w:tcW w:w="3520" w:type="dxa"/>
            <w:tcMar>
              <w:top w:w="50" w:type="dxa"/>
              <w:left w:w="100" w:type="dxa"/>
            </w:tcMar>
            <w:vAlign w:val="center"/>
          </w:tcPr>
          <w:p w14:paraId="21CD9CC1" w14:textId="77777777" w:rsidR="00FA4BE1" w:rsidRPr="00C167C3" w:rsidRDefault="00FA4BE1" w:rsidP="00FA4BE1">
            <w:pPr>
              <w:ind w:left="135"/>
            </w:pPr>
            <w:r w:rsidRPr="00C167C3">
              <w:rPr>
                <w:color w:val="000000"/>
                <w:sz w:val="24"/>
              </w:rPr>
              <w:t>Омонимия слов разных частей речи</w:t>
            </w:r>
          </w:p>
        </w:tc>
        <w:tc>
          <w:tcPr>
            <w:tcW w:w="912" w:type="dxa"/>
            <w:tcMar>
              <w:top w:w="50" w:type="dxa"/>
              <w:left w:w="100" w:type="dxa"/>
            </w:tcMar>
            <w:vAlign w:val="center"/>
          </w:tcPr>
          <w:p w14:paraId="68034ECF" w14:textId="77777777" w:rsidR="00FA4BE1" w:rsidRDefault="00FA4BE1" w:rsidP="00FA4BE1">
            <w:pPr>
              <w:ind w:left="135"/>
              <w:jc w:val="center"/>
            </w:pPr>
            <w:r w:rsidRPr="00C167C3">
              <w:rPr>
                <w:color w:val="000000"/>
                <w:sz w:val="24"/>
              </w:rPr>
              <w:t xml:space="preserve"> </w:t>
            </w:r>
            <w:r>
              <w:rPr>
                <w:color w:val="000000"/>
                <w:sz w:val="24"/>
              </w:rPr>
              <w:t xml:space="preserve">2 </w:t>
            </w:r>
          </w:p>
        </w:tc>
        <w:tc>
          <w:tcPr>
            <w:tcW w:w="1624" w:type="dxa"/>
            <w:tcMar>
              <w:top w:w="50" w:type="dxa"/>
              <w:left w:w="100" w:type="dxa"/>
            </w:tcMar>
            <w:vAlign w:val="center"/>
          </w:tcPr>
          <w:p w14:paraId="61F34BF7" w14:textId="77777777" w:rsidR="00FA4BE1" w:rsidRDefault="00FA4BE1" w:rsidP="00FA4BE1">
            <w:pPr>
              <w:ind w:left="135"/>
              <w:jc w:val="center"/>
            </w:pPr>
          </w:p>
        </w:tc>
        <w:tc>
          <w:tcPr>
            <w:tcW w:w="1716" w:type="dxa"/>
            <w:tcMar>
              <w:top w:w="50" w:type="dxa"/>
              <w:left w:w="100" w:type="dxa"/>
            </w:tcMar>
            <w:vAlign w:val="center"/>
          </w:tcPr>
          <w:p w14:paraId="4DB62ABB" w14:textId="77777777" w:rsidR="00FA4BE1" w:rsidRDefault="00FA4BE1" w:rsidP="00FA4BE1">
            <w:pPr>
              <w:ind w:left="135"/>
              <w:jc w:val="center"/>
            </w:pPr>
            <w:r>
              <w:rPr>
                <w:color w:val="000000"/>
                <w:sz w:val="24"/>
              </w:rPr>
              <w:t xml:space="preserve"> 1 </w:t>
            </w:r>
          </w:p>
        </w:tc>
        <w:tc>
          <w:tcPr>
            <w:tcW w:w="2464" w:type="dxa"/>
            <w:tcMar>
              <w:top w:w="50" w:type="dxa"/>
              <w:left w:w="100" w:type="dxa"/>
            </w:tcMar>
            <w:vAlign w:val="center"/>
          </w:tcPr>
          <w:p w14:paraId="60922644" w14:textId="77777777" w:rsidR="00FA4BE1" w:rsidRPr="00C167C3" w:rsidRDefault="00FA4BE1" w:rsidP="00FA4BE1">
            <w:pPr>
              <w:ind w:left="135"/>
            </w:pPr>
            <w:r w:rsidRPr="00C167C3">
              <w:rPr>
                <w:color w:val="000000"/>
                <w:sz w:val="24"/>
              </w:rPr>
              <w:t xml:space="preserve">Библиотека ЦОК </w:t>
            </w:r>
            <w:hyperlink r:id="rId70">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14:paraId="47FE4FB2" w14:textId="77777777" w:rsidTr="00FA4BE1">
        <w:trPr>
          <w:trHeight w:val="144"/>
          <w:tblCellSpacing w:w="20" w:type="nil"/>
        </w:trPr>
        <w:tc>
          <w:tcPr>
            <w:tcW w:w="0" w:type="auto"/>
            <w:gridSpan w:val="2"/>
            <w:tcMar>
              <w:top w:w="50" w:type="dxa"/>
              <w:left w:w="100" w:type="dxa"/>
            </w:tcMar>
            <w:vAlign w:val="center"/>
          </w:tcPr>
          <w:p w14:paraId="74BB10C6" w14:textId="77777777" w:rsidR="00FA4BE1" w:rsidRDefault="00FA4BE1" w:rsidP="00FA4BE1">
            <w:pPr>
              <w:ind w:left="135"/>
            </w:pPr>
            <w:r>
              <w:rPr>
                <w:color w:val="000000"/>
                <w:sz w:val="24"/>
              </w:rPr>
              <w:lastRenderedPageBreak/>
              <w:t>Итого по разделу</w:t>
            </w:r>
          </w:p>
        </w:tc>
        <w:tc>
          <w:tcPr>
            <w:tcW w:w="1433" w:type="dxa"/>
            <w:tcMar>
              <w:top w:w="50" w:type="dxa"/>
              <w:left w:w="100" w:type="dxa"/>
            </w:tcMar>
            <w:vAlign w:val="center"/>
          </w:tcPr>
          <w:p w14:paraId="477F60A2" w14:textId="77777777" w:rsidR="00FA4BE1" w:rsidRDefault="00FA4BE1" w:rsidP="00FA4BE1">
            <w:pPr>
              <w:ind w:left="135"/>
              <w:jc w:val="center"/>
            </w:pPr>
            <w:r>
              <w:rPr>
                <w:color w:val="000000"/>
                <w:sz w:val="24"/>
              </w:rPr>
              <w:t xml:space="preserve"> 101 </w:t>
            </w:r>
          </w:p>
        </w:tc>
        <w:tc>
          <w:tcPr>
            <w:tcW w:w="0" w:type="auto"/>
            <w:gridSpan w:val="3"/>
            <w:tcMar>
              <w:top w:w="50" w:type="dxa"/>
              <w:left w:w="100" w:type="dxa"/>
            </w:tcMar>
            <w:vAlign w:val="center"/>
          </w:tcPr>
          <w:p w14:paraId="7CAB057C" w14:textId="77777777" w:rsidR="00FA4BE1" w:rsidRDefault="00FA4BE1" w:rsidP="00FA4BE1"/>
        </w:tc>
      </w:tr>
      <w:tr w:rsidR="00FA4BE1" w:rsidRPr="00C167C3" w14:paraId="1DD69841" w14:textId="77777777" w:rsidTr="00FA4BE1">
        <w:trPr>
          <w:trHeight w:val="144"/>
          <w:tblCellSpacing w:w="20" w:type="nil"/>
        </w:trPr>
        <w:tc>
          <w:tcPr>
            <w:tcW w:w="0" w:type="auto"/>
            <w:gridSpan w:val="2"/>
            <w:tcMar>
              <w:top w:w="50" w:type="dxa"/>
              <w:left w:w="100" w:type="dxa"/>
            </w:tcMar>
            <w:vAlign w:val="center"/>
          </w:tcPr>
          <w:p w14:paraId="02443E01" w14:textId="77777777" w:rsidR="00FA4BE1" w:rsidRDefault="00FA4BE1" w:rsidP="00FA4BE1">
            <w:pPr>
              <w:ind w:left="135"/>
            </w:pPr>
            <w:r>
              <w:rPr>
                <w:color w:val="000000"/>
                <w:sz w:val="24"/>
              </w:rPr>
              <w:t>Повторение пройденного материала</w:t>
            </w:r>
          </w:p>
        </w:tc>
        <w:tc>
          <w:tcPr>
            <w:tcW w:w="1433" w:type="dxa"/>
            <w:tcMar>
              <w:top w:w="50" w:type="dxa"/>
              <w:left w:w="100" w:type="dxa"/>
            </w:tcMar>
            <w:vAlign w:val="center"/>
          </w:tcPr>
          <w:p w14:paraId="0F0B53C7" w14:textId="77777777" w:rsidR="00FA4BE1" w:rsidRDefault="00FA4BE1" w:rsidP="00FA4BE1">
            <w:pPr>
              <w:ind w:left="135"/>
              <w:jc w:val="center"/>
            </w:pPr>
            <w:r>
              <w:rPr>
                <w:color w:val="000000"/>
                <w:sz w:val="24"/>
              </w:rPr>
              <w:t xml:space="preserve"> 8 </w:t>
            </w:r>
          </w:p>
        </w:tc>
        <w:tc>
          <w:tcPr>
            <w:tcW w:w="1624" w:type="dxa"/>
            <w:tcMar>
              <w:top w:w="50" w:type="dxa"/>
              <w:left w:w="100" w:type="dxa"/>
            </w:tcMar>
            <w:vAlign w:val="center"/>
          </w:tcPr>
          <w:p w14:paraId="4099C19A" w14:textId="77777777" w:rsidR="00FA4BE1" w:rsidRDefault="00FA4BE1" w:rsidP="00FA4BE1">
            <w:pPr>
              <w:ind w:left="135"/>
              <w:jc w:val="center"/>
            </w:pPr>
          </w:p>
        </w:tc>
        <w:tc>
          <w:tcPr>
            <w:tcW w:w="1716" w:type="dxa"/>
            <w:tcMar>
              <w:top w:w="50" w:type="dxa"/>
              <w:left w:w="100" w:type="dxa"/>
            </w:tcMar>
            <w:vAlign w:val="center"/>
          </w:tcPr>
          <w:p w14:paraId="65A50649" w14:textId="77777777" w:rsidR="00FA4BE1" w:rsidRDefault="00FA4BE1" w:rsidP="00FA4BE1">
            <w:pPr>
              <w:ind w:left="135"/>
              <w:jc w:val="center"/>
            </w:pPr>
          </w:p>
        </w:tc>
        <w:tc>
          <w:tcPr>
            <w:tcW w:w="2464" w:type="dxa"/>
            <w:tcMar>
              <w:top w:w="50" w:type="dxa"/>
              <w:left w:w="100" w:type="dxa"/>
            </w:tcMar>
            <w:vAlign w:val="center"/>
          </w:tcPr>
          <w:p w14:paraId="06EF1A74" w14:textId="77777777" w:rsidR="00FA4BE1" w:rsidRPr="00C167C3" w:rsidRDefault="00FA4BE1" w:rsidP="00FA4BE1">
            <w:pPr>
              <w:ind w:left="135"/>
            </w:pPr>
            <w:r w:rsidRPr="00C167C3">
              <w:rPr>
                <w:color w:val="000000"/>
                <w:sz w:val="24"/>
              </w:rPr>
              <w:t xml:space="preserve">Библиотека ЦОК </w:t>
            </w:r>
            <w:hyperlink r:id="rId71">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7D0B48F6" w14:textId="77777777" w:rsidTr="00FA4BE1">
        <w:trPr>
          <w:trHeight w:val="144"/>
          <w:tblCellSpacing w:w="20" w:type="nil"/>
        </w:trPr>
        <w:tc>
          <w:tcPr>
            <w:tcW w:w="0" w:type="auto"/>
            <w:gridSpan w:val="2"/>
            <w:tcMar>
              <w:top w:w="50" w:type="dxa"/>
              <w:left w:w="100" w:type="dxa"/>
            </w:tcMar>
            <w:vAlign w:val="center"/>
          </w:tcPr>
          <w:p w14:paraId="4C9BAD5C" w14:textId="77777777" w:rsidR="00FA4BE1" w:rsidRPr="00C167C3" w:rsidRDefault="00FA4BE1" w:rsidP="00FA4BE1">
            <w:pPr>
              <w:ind w:left="135"/>
            </w:pPr>
            <w:r w:rsidRPr="00C167C3">
              <w:rPr>
                <w:color w:val="000000"/>
                <w:sz w:val="24"/>
              </w:rPr>
              <w:t>Итоговый контроль (сочинения, изложения, контрольные и проверочные работы, диктанты)</w:t>
            </w:r>
          </w:p>
        </w:tc>
        <w:tc>
          <w:tcPr>
            <w:tcW w:w="1433" w:type="dxa"/>
            <w:tcMar>
              <w:top w:w="50" w:type="dxa"/>
              <w:left w:w="100" w:type="dxa"/>
            </w:tcMar>
            <w:vAlign w:val="center"/>
          </w:tcPr>
          <w:p w14:paraId="0B5681A9" w14:textId="77777777" w:rsidR="00FA4BE1" w:rsidRDefault="00FA4BE1" w:rsidP="00FA4BE1">
            <w:pPr>
              <w:ind w:left="135"/>
              <w:jc w:val="center"/>
            </w:pPr>
            <w:r w:rsidRPr="00C167C3">
              <w:rPr>
                <w:color w:val="000000"/>
                <w:sz w:val="24"/>
              </w:rPr>
              <w:t xml:space="preserve"> </w:t>
            </w:r>
            <w:r>
              <w:rPr>
                <w:color w:val="000000"/>
                <w:sz w:val="24"/>
              </w:rPr>
              <w:t xml:space="preserve">10 </w:t>
            </w:r>
          </w:p>
        </w:tc>
        <w:tc>
          <w:tcPr>
            <w:tcW w:w="1624" w:type="dxa"/>
            <w:tcMar>
              <w:top w:w="50" w:type="dxa"/>
              <w:left w:w="100" w:type="dxa"/>
            </w:tcMar>
            <w:vAlign w:val="center"/>
          </w:tcPr>
          <w:p w14:paraId="10B8DEB4" w14:textId="77777777" w:rsidR="00FA4BE1" w:rsidRDefault="00FA4BE1" w:rsidP="00FA4BE1">
            <w:pPr>
              <w:ind w:left="135"/>
              <w:jc w:val="center"/>
            </w:pPr>
            <w:r>
              <w:rPr>
                <w:color w:val="000000"/>
                <w:sz w:val="24"/>
              </w:rPr>
              <w:t xml:space="preserve"> 10 </w:t>
            </w:r>
          </w:p>
        </w:tc>
        <w:tc>
          <w:tcPr>
            <w:tcW w:w="1716" w:type="dxa"/>
            <w:tcMar>
              <w:top w:w="50" w:type="dxa"/>
              <w:left w:w="100" w:type="dxa"/>
            </w:tcMar>
            <w:vAlign w:val="center"/>
          </w:tcPr>
          <w:p w14:paraId="1F445C9C" w14:textId="77777777" w:rsidR="00FA4BE1" w:rsidRDefault="00FA4BE1" w:rsidP="00FA4BE1">
            <w:pPr>
              <w:ind w:left="135"/>
              <w:jc w:val="center"/>
            </w:pPr>
          </w:p>
        </w:tc>
        <w:tc>
          <w:tcPr>
            <w:tcW w:w="2464" w:type="dxa"/>
            <w:tcMar>
              <w:top w:w="50" w:type="dxa"/>
              <w:left w:w="100" w:type="dxa"/>
            </w:tcMar>
            <w:vAlign w:val="center"/>
          </w:tcPr>
          <w:p w14:paraId="1CA18F83" w14:textId="77777777" w:rsidR="00FA4BE1" w:rsidRPr="00C167C3" w:rsidRDefault="00FA4BE1" w:rsidP="00FA4BE1">
            <w:pPr>
              <w:ind w:left="135"/>
            </w:pPr>
            <w:r w:rsidRPr="00C167C3">
              <w:rPr>
                <w:color w:val="000000"/>
                <w:sz w:val="24"/>
              </w:rPr>
              <w:t xml:space="preserve">Библиотека ЦОК </w:t>
            </w:r>
            <w:hyperlink r:id="rId72">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14:paraId="5B8D725E" w14:textId="77777777" w:rsidTr="00FA4BE1">
        <w:trPr>
          <w:trHeight w:val="144"/>
          <w:tblCellSpacing w:w="20" w:type="nil"/>
        </w:trPr>
        <w:tc>
          <w:tcPr>
            <w:tcW w:w="0" w:type="auto"/>
            <w:gridSpan w:val="2"/>
            <w:tcMar>
              <w:top w:w="50" w:type="dxa"/>
              <w:left w:w="100" w:type="dxa"/>
            </w:tcMar>
            <w:vAlign w:val="center"/>
          </w:tcPr>
          <w:p w14:paraId="34FB044C" w14:textId="77777777" w:rsidR="00FA4BE1" w:rsidRPr="00C167C3" w:rsidRDefault="00FA4BE1" w:rsidP="00FA4BE1">
            <w:pPr>
              <w:ind w:left="135"/>
            </w:pPr>
            <w:r w:rsidRPr="00C167C3">
              <w:rPr>
                <w:color w:val="000000"/>
                <w:sz w:val="24"/>
              </w:rPr>
              <w:t>ОБЩЕЕ КОЛИЧЕСТВО ЧАСОВ ПО ПРОГРАММЕ</w:t>
            </w:r>
          </w:p>
        </w:tc>
        <w:tc>
          <w:tcPr>
            <w:tcW w:w="1433" w:type="dxa"/>
            <w:tcMar>
              <w:top w:w="50" w:type="dxa"/>
              <w:left w:w="100" w:type="dxa"/>
            </w:tcMar>
            <w:vAlign w:val="center"/>
          </w:tcPr>
          <w:p w14:paraId="1CE0A610" w14:textId="77777777" w:rsidR="00FA4BE1" w:rsidRDefault="00FA4BE1" w:rsidP="00FA4BE1">
            <w:pPr>
              <w:ind w:left="135"/>
              <w:jc w:val="center"/>
            </w:pPr>
            <w:r w:rsidRPr="00C167C3">
              <w:rPr>
                <w:color w:val="000000"/>
                <w:sz w:val="24"/>
              </w:rPr>
              <w:t xml:space="preserve"> </w:t>
            </w:r>
            <w:r>
              <w:rPr>
                <w:color w:val="000000"/>
                <w:sz w:val="24"/>
              </w:rPr>
              <w:t xml:space="preserve">136 </w:t>
            </w:r>
          </w:p>
        </w:tc>
        <w:tc>
          <w:tcPr>
            <w:tcW w:w="1624" w:type="dxa"/>
            <w:tcMar>
              <w:top w:w="50" w:type="dxa"/>
              <w:left w:w="100" w:type="dxa"/>
            </w:tcMar>
            <w:vAlign w:val="center"/>
          </w:tcPr>
          <w:p w14:paraId="714F6E1B" w14:textId="77777777" w:rsidR="00FA4BE1" w:rsidRDefault="00FA4BE1" w:rsidP="00FA4BE1">
            <w:pPr>
              <w:ind w:left="135"/>
              <w:jc w:val="center"/>
            </w:pPr>
            <w:r>
              <w:rPr>
                <w:color w:val="000000"/>
                <w:sz w:val="24"/>
              </w:rPr>
              <w:t xml:space="preserve"> 10 </w:t>
            </w:r>
          </w:p>
        </w:tc>
        <w:tc>
          <w:tcPr>
            <w:tcW w:w="1716" w:type="dxa"/>
            <w:tcMar>
              <w:top w:w="50" w:type="dxa"/>
              <w:left w:w="100" w:type="dxa"/>
            </w:tcMar>
            <w:vAlign w:val="center"/>
          </w:tcPr>
          <w:p w14:paraId="0F3FE7CA" w14:textId="77777777" w:rsidR="00FA4BE1" w:rsidRDefault="00FA4BE1" w:rsidP="00FA4BE1">
            <w:pPr>
              <w:ind w:left="135"/>
              <w:jc w:val="center"/>
            </w:pPr>
            <w:r>
              <w:rPr>
                <w:color w:val="000000"/>
                <w:sz w:val="24"/>
              </w:rPr>
              <w:t xml:space="preserve"> 36 </w:t>
            </w:r>
          </w:p>
        </w:tc>
        <w:tc>
          <w:tcPr>
            <w:tcW w:w="2464" w:type="dxa"/>
            <w:tcMar>
              <w:top w:w="50" w:type="dxa"/>
              <w:left w:w="100" w:type="dxa"/>
            </w:tcMar>
            <w:vAlign w:val="center"/>
          </w:tcPr>
          <w:p w14:paraId="21ABEC1A" w14:textId="77777777" w:rsidR="00FA4BE1" w:rsidRDefault="00FA4BE1" w:rsidP="00FA4BE1"/>
        </w:tc>
      </w:tr>
    </w:tbl>
    <w:p w14:paraId="51AB0533" w14:textId="77777777" w:rsidR="00FA4BE1" w:rsidRDefault="00FA4BE1" w:rsidP="00FA4BE1">
      <w:pPr>
        <w:ind w:left="120"/>
      </w:pPr>
      <w:r>
        <w:rPr>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48"/>
        <w:gridCol w:w="2217"/>
        <w:gridCol w:w="885"/>
        <w:gridCol w:w="1706"/>
        <w:gridCol w:w="1770"/>
        <w:gridCol w:w="2620"/>
      </w:tblGrid>
      <w:tr w:rsidR="00FA4BE1" w14:paraId="5F2AC70C" w14:textId="77777777" w:rsidTr="00FA4BE1">
        <w:trPr>
          <w:trHeight w:val="144"/>
          <w:tblCellSpacing w:w="20" w:type="nil"/>
        </w:trPr>
        <w:tc>
          <w:tcPr>
            <w:tcW w:w="492" w:type="dxa"/>
            <w:vMerge w:val="restart"/>
            <w:tcMar>
              <w:top w:w="50" w:type="dxa"/>
              <w:left w:w="100" w:type="dxa"/>
            </w:tcMar>
            <w:vAlign w:val="center"/>
          </w:tcPr>
          <w:p w14:paraId="28F363E6" w14:textId="77777777" w:rsidR="00FA4BE1" w:rsidRDefault="00FA4BE1" w:rsidP="00FA4BE1">
            <w:pPr>
              <w:ind w:left="135"/>
            </w:pPr>
            <w:r>
              <w:rPr>
                <w:b/>
                <w:color w:val="000000"/>
                <w:sz w:val="24"/>
              </w:rPr>
              <w:t xml:space="preserve">№ п/п </w:t>
            </w:r>
          </w:p>
          <w:p w14:paraId="1C4C3763" w14:textId="77777777" w:rsidR="00FA4BE1" w:rsidRDefault="00FA4BE1" w:rsidP="00FA4BE1">
            <w:pPr>
              <w:ind w:left="135"/>
            </w:pPr>
          </w:p>
        </w:tc>
        <w:tc>
          <w:tcPr>
            <w:tcW w:w="3168" w:type="dxa"/>
            <w:vMerge w:val="restart"/>
            <w:tcMar>
              <w:top w:w="50" w:type="dxa"/>
              <w:left w:w="100" w:type="dxa"/>
            </w:tcMar>
            <w:vAlign w:val="center"/>
          </w:tcPr>
          <w:p w14:paraId="32F599B9" w14:textId="77777777" w:rsidR="00FA4BE1" w:rsidRDefault="00FA4BE1" w:rsidP="00FA4BE1">
            <w:pPr>
              <w:ind w:left="135"/>
            </w:pPr>
            <w:r>
              <w:rPr>
                <w:b/>
                <w:color w:val="000000"/>
                <w:sz w:val="24"/>
              </w:rPr>
              <w:t xml:space="preserve">Наименование разделов и тем программы </w:t>
            </w:r>
          </w:p>
          <w:p w14:paraId="13170FFF" w14:textId="77777777" w:rsidR="00FA4BE1" w:rsidRDefault="00FA4BE1" w:rsidP="00FA4BE1">
            <w:pPr>
              <w:ind w:left="135"/>
            </w:pPr>
          </w:p>
        </w:tc>
        <w:tc>
          <w:tcPr>
            <w:tcW w:w="0" w:type="auto"/>
            <w:gridSpan w:val="3"/>
            <w:tcMar>
              <w:top w:w="50" w:type="dxa"/>
              <w:left w:w="100" w:type="dxa"/>
            </w:tcMar>
            <w:vAlign w:val="center"/>
          </w:tcPr>
          <w:p w14:paraId="76CD6F8B" w14:textId="77777777" w:rsidR="00FA4BE1" w:rsidRDefault="00FA4BE1" w:rsidP="00FA4BE1">
            <w:r>
              <w:rPr>
                <w:b/>
                <w:color w:val="000000"/>
                <w:sz w:val="24"/>
              </w:rPr>
              <w:t>Количество часов</w:t>
            </w:r>
          </w:p>
        </w:tc>
        <w:tc>
          <w:tcPr>
            <w:tcW w:w="2599" w:type="dxa"/>
            <w:vMerge w:val="restart"/>
            <w:tcMar>
              <w:top w:w="50" w:type="dxa"/>
              <w:left w:w="100" w:type="dxa"/>
            </w:tcMar>
            <w:vAlign w:val="center"/>
          </w:tcPr>
          <w:p w14:paraId="423D1365" w14:textId="77777777" w:rsidR="00FA4BE1" w:rsidRDefault="00FA4BE1" w:rsidP="00FA4BE1">
            <w:pPr>
              <w:ind w:left="135"/>
            </w:pPr>
            <w:r>
              <w:rPr>
                <w:b/>
                <w:color w:val="000000"/>
                <w:sz w:val="24"/>
              </w:rPr>
              <w:t xml:space="preserve">Электронные (цифровые) образовательные ресурсы </w:t>
            </w:r>
          </w:p>
          <w:p w14:paraId="3C1DD2BF" w14:textId="77777777" w:rsidR="00FA4BE1" w:rsidRDefault="00FA4BE1" w:rsidP="00FA4BE1">
            <w:pPr>
              <w:ind w:left="135"/>
            </w:pPr>
          </w:p>
        </w:tc>
      </w:tr>
      <w:tr w:rsidR="00FA4BE1" w14:paraId="2C2826F1" w14:textId="77777777" w:rsidTr="00FA4BE1">
        <w:trPr>
          <w:trHeight w:val="144"/>
          <w:tblCellSpacing w:w="20" w:type="nil"/>
        </w:trPr>
        <w:tc>
          <w:tcPr>
            <w:tcW w:w="0" w:type="auto"/>
            <w:vMerge/>
            <w:tcBorders>
              <w:top w:val="nil"/>
            </w:tcBorders>
            <w:tcMar>
              <w:top w:w="50" w:type="dxa"/>
              <w:left w:w="100" w:type="dxa"/>
            </w:tcMar>
          </w:tcPr>
          <w:p w14:paraId="0722F326" w14:textId="77777777" w:rsidR="00FA4BE1" w:rsidRDefault="00FA4BE1" w:rsidP="00FA4BE1"/>
        </w:tc>
        <w:tc>
          <w:tcPr>
            <w:tcW w:w="0" w:type="auto"/>
            <w:vMerge/>
            <w:tcBorders>
              <w:top w:val="nil"/>
            </w:tcBorders>
            <w:tcMar>
              <w:top w:w="50" w:type="dxa"/>
              <w:left w:w="100" w:type="dxa"/>
            </w:tcMar>
          </w:tcPr>
          <w:p w14:paraId="62D6BFD6" w14:textId="77777777" w:rsidR="00FA4BE1" w:rsidRDefault="00FA4BE1" w:rsidP="00FA4BE1"/>
        </w:tc>
        <w:tc>
          <w:tcPr>
            <w:tcW w:w="960" w:type="dxa"/>
            <w:tcMar>
              <w:top w:w="50" w:type="dxa"/>
              <w:left w:w="100" w:type="dxa"/>
            </w:tcMar>
            <w:vAlign w:val="center"/>
          </w:tcPr>
          <w:p w14:paraId="638A5612" w14:textId="77777777" w:rsidR="00FA4BE1" w:rsidRDefault="00FA4BE1" w:rsidP="00FA4BE1">
            <w:pPr>
              <w:ind w:left="135"/>
            </w:pPr>
            <w:r>
              <w:rPr>
                <w:b/>
                <w:color w:val="000000"/>
                <w:sz w:val="24"/>
              </w:rPr>
              <w:t xml:space="preserve">Всего </w:t>
            </w:r>
          </w:p>
          <w:p w14:paraId="4D14EEDE" w14:textId="77777777" w:rsidR="00FA4BE1" w:rsidRDefault="00FA4BE1" w:rsidP="00FA4BE1">
            <w:pPr>
              <w:ind w:left="135"/>
            </w:pPr>
          </w:p>
        </w:tc>
        <w:tc>
          <w:tcPr>
            <w:tcW w:w="1680" w:type="dxa"/>
            <w:tcMar>
              <w:top w:w="50" w:type="dxa"/>
              <w:left w:w="100" w:type="dxa"/>
            </w:tcMar>
            <w:vAlign w:val="center"/>
          </w:tcPr>
          <w:p w14:paraId="371C9DEE" w14:textId="77777777" w:rsidR="00FA4BE1" w:rsidRDefault="00FA4BE1" w:rsidP="00FA4BE1">
            <w:pPr>
              <w:ind w:left="135"/>
            </w:pPr>
            <w:r>
              <w:rPr>
                <w:b/>
                <w:color w:val="000000"/>
                <w:sz w:val="24"/>
              </w:rPr>
              <w:t xml:space="preserve">Контрольные работы </w:t>
            </w:r>
          </w:p>
          <w:p w14:paraId="5FE380C9" w14:textId="77777777" w:rsidR="00FA4BE1" w:rsidRDefault="00FA4BE1" w:rsidP="00FA4BE1">
            <w:pPr>
              <w:ind w:left="135"/>
            </w:pPr>
          </w:p>
        </w:tc>
        <w:tc>
          <w:tcPr>
            <w:tcW w:w="1768" w:type="dxa"/>
            <w:tcMar>
              <w:top w:w="50" w:type="dxa"/>
              <w:left w:w="100" w:type="dxa"/>
            </w:tcMar>
            <w:vAlign w:val="center"/>
          </w:tcPr>
          <w:p w14:paraId="35D08A3E" w14:textId="77777777" w:rsidR="00FA4BE1" w:rsidRDefault="00FA4BE1" w:rsidP="00FA4BE1">
            <w:pPr>
              <w:ind w:left="135"/>
            </w:pPr>
            <w:r>
              <w:rPr>
                <w:b/>
                <w:color w:val="000000"/>
                <w:sz w:val="24"/>
              </w:rPr>
              <w:t xml:space="preserve">Практические работы </w:t>
            </w:r>
          </w:p>
          <w:p w14:paraId="1C544398" w14:textId="77777777" w:rsidR="00FA4BE1" w:rsidRDefault="00FA4BE1" w:rsidP="00FA4BE1">
            <w:pPr>
              <w:ind w:left="135"/>
            </w:pPr>
          </w:p>
        </w:tc>
        <w:tc>
          <w:tcPr>
            <w:tcW w:w="0" w:type="auto"/>
            <w:vMerge/>
            <w:tcBorders>
              <w:top w:val="nil"/>
            </w:tcBorders>
            <w:tcMar>
              <w:top w:w="50" w:type="dxa"/>
              <w:left w:w="100" w:type="dxa"/>
            </w:tcMar>
          </w:tcPr>
          <w:p w14:paraId="67B1D43D" w14:textId="77777777" w:rsidR="00FA4BE1" w:rsidRDefault="00FA4BE1" w:rsidP="00FA4BE1"/>
        </w:tc>
      </w:tr>
      <w:tr w:rsidR="00FA4BE1" w:rsidRPr="00C167C3" w14:paraId="66520AF8" w14:textId="77777777" w:rsidTr="00FA4BE1">
        <w:trPr>
          <w:trHeight w:val="144"/>
          <w:tblCellSpacing w:w="20" w:type="nil"/>
        </w:trPr>
        <w:tc>
          <w:tcPr>
            <w:tcW w:w="0" w:type="auto"/>
            <w:gridSpan w:val="6"/>
            <w:tcMar>
              <w:top w:w="50" w:type="dxa"/>
              <w:left w:w="100" w:type="dxa"/>
            </w:tcMar>
            <w:vAlign w:val="center"/>
          </w:tcPr>
          <w:p w14:paraId="1B6AABEB" w14:textId="77777777" w:rsidR="00FA4BE1" w:rsidRPr="00C167C3" w:rsidRDefault="00FA4BE1" w:rsidP="00FA4BE1">
            <w:pPr>
              <w:ind w:left="135"/>
            </w:pPr>
            <w:r w:rsidRPr="00C167C3">
              <w:rPr>
                <w:b/>
                <w:color w:val="000000"/>
                <w:sz w:val="24"/>
              </w:rPr>
              <w:t>Раздел 1.</w:t>
            </w:r>
            <w:r w:rsidRPr="00C167C3">
              <w:rPr>
                <w:color w:val="000000"/>
                <w:sz w:val="24"/>
              </w:rPr>
              <w:t xml:space="preserve"> </w:t>
            </w:r>
            <w:r w:rsidRPr="00C167C3">
              <w:rPr>
                <w:b/>
                <w:color w:val="000000"/>
                <w:sz w:val="24"/>
              </w:rPr>
              <w:t>Общие сведения о языке</w:t>
            </w:r>
          </w:p>
        </w:tc>
      </w:tr>
      <w:tr w:rsidR="00FA4BE1" w:rsidRPr="00C167C3" w14:paraId="2320150E" w14:textId="77777777" w:rsidTr="00FA4BE1">
        <w:trPr>
          <w:trHeight w:val="144"/>
          <w:tblCellSpacing w:w="20" w:type="nil"/>
        </w:trPr>
        <w:tc>
          <w:tcPr>
            <w:tcW w:w="492" w:type="dxa"/>
            <w:tcMar>
              <w:top w:w="50" w:type="dxa"/>
              <w:left w:w="100" w:type="dxa"/>
            </w:tcMar>
            <w:vAlign w:val="center"/>
          </w:tcPr>
          <w:p w14:paraId="747BB990" w14:textId="77777777" w:rsidR="00FA4BE1" w:rsidRDefault="00FA4BE1" w:rsidP="00FA4BE1">
            <w:r>
              <w:rPr>
                <w:color w:val="000000"/>
                <w:sz w:val="24"/>
              </w:rPr>
              <w:t>1.1</w:t>
            </w:r>
          </w:p>
        </w:tc>
        <w:tc>
          <w:tcPr>
            <w:tcW w:w="3168" w:type="dxa"/>
            <w:tcMar>
              <w:top w:w="50" w:type="dxa"/>
              <w:left w:w="100" w:type="dxa"/>
            </w:tcMar>
            <w:vAlign w:val="center"/>
          </w:tcPr>
          <w:p w14:paraId="498AB19D" w14:textId="77777777" w:rsidR="00FA4BE1" w:rsidRPr="00C167C3" w:rsidRDefault="00FA4BE1" w:rsidP="00FA4BE1">
            <w:pPr>
              <w:ind w:left="135"/>
            </w:pPr>
            <w:r w:rsidRPr="00C167C3">
              <w:rPr>
                <w:color w:val="000000"/>
                <w:sz w:val="24"/>
              </w:rPr>
              <w:t>Русский язык в кругу других славянских языков</w:t>
            </w:r>
          </w:p>
        </w:tc>
        <w:tc>
          <w:tcPr>
            <w:tcW w:w="960" w:type="dxa"/>
            <w:tcMar>
              <w:top w:w="50" w:type="dxa"/>
              <w:left w:w="100" w:type="dxa"/>
            </w:tcMar>
            <w:vAlign w:val="center"/>
          </w:tcPr>
          <w:p w14:paraId="68CCA7E1" w14:textId="77777777" w:rsidR="00FA4BE1" w:rsidRDefault="00FA4BE1" w:rsidP="00FA4BE1">
            <w:pPr>
              <w:ind w:left="135"/>
              <w:jc w:val="center"/>
            </w:pPr>
            <w:r w:rsidRPr="00C167C3">
              <w:rPr>
                <w:color w:val="000000"/>
                <w:sz w:val="24"/>
              </w:rPr>
              <w:t xml:space="preserve"> </w:t>
            </w:r>
            <w:r>
              <w:rPr>
                <w:color w:val="000000"/>
                <w:sz w:val="24"/>
              </w:rPr>
              <w:t xml:space="preserve">1 </w:t>
            </w:r>
          </w:p>
        </w:tc>
        <w:tc>
          <w:tcPr>
            <w:tcW w:w="1680" w:type="dxa"/>
            <w:tcMar>
              <w:top w:w="50" w:type="dxa"/>
              <w:left w:w="100" w:type="dxa"/>
            </w:tcMar>
            <w:vAlign w:val="center"/>
          </w:tcPr>
          <w:p w14:paraId="0E514665" w14:textId="77777777" w:rsidR="00FA4BE1" w:rsidRDefault="00FA4BE1" w:rsidP="00FA4BE1">
            <w:pPr>
              <w:ind w:left="135"/>
              <w:jc w:val="center"/>
            </w:pPr>
          </w:p>
        </w:tc>
        <w:tc>
          <w:tcPr>
            <w:tcW w:w="1768" w:type="dxa"/>
            <w:tcMar>
              <w:top w:w="50" w:type="dxa"/>
              <w:left w:w="100" w:type="dxa"/>
            </w:tcMar>
            <w:vAlign w:val="center"/>
          </w:tcPr>
          <w:p w14:paraId="5F065A7F" w14:textId="77777777" w:rsidR="00FA4BE1" w:rsidRDefault="00FA4BE1" w:rsidP="00FA4BE1">
            <w:pPr>
              <w:ind w:left="135"/>
              <w:jc w:val="center"/>
            </w:pPr>
          </w:p>
        </w:tc>
        <w:tc>
          <w:tcPr>
            <w:tcW w:w="2599" w:type="dxa"/>
            <w:tcMar>
              <w:top w:w="50" w:type="dxa"/>
              <w:left w:w="100" w:type="dxa"/>
            </w:tcMar>
            <w:vAlign w:val="center"/>
          </w:tcPr>
          <w:p w14:paraId="11CA90C2" w14:textId="77777777" w:rsidR="00FA4BE1" w:rsidRPr="00C167C3" w:rsidRDefault="00FA4BE1" w:rsidP="00FA4BE1">
            <w:pPr>
              <w:ind w:left="135"/>
            </w:pPr>
            <w:r w:rsidRPr="00C167C3">
              <w:rPr>
                <w:color w:val="000000"/>
                <w:sz w:val="24"/>
              </w:rPr>
              <w:t xml:space="preserve">Библиотека ЦОК </w:t>
            </w:r>
            <w:hyperlink r:id="rId73">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14:paraId="7F514E78" w14:textId="77777777" w:rsidTr="00FA4BE1">
        <w:trPr>
          <w:trHeight w:val="144"/>
          <w:tblCellSpacing w:w="20" w:type="nil"/>
        </w:trPr>
        <w:tc>
          <w:tcPr>
            <w:tcW w:w="0" w:type="auto"/>
            <w:gridSpan w:val="2"/>
            <w:tcMar>
              <w:top w:w="50" w:type="dxa"/>
              <w:left w:w="100" w:type="dxa"/>
            </w:tcMar>
            <w:vAlign w:val="center"/>
          </w:tcPr>
          <w:p w14:paraId="20D484DE" w14:textId="77777777" w:rsidR="00FA4BE1" w:rsidRDefault="00FA4BE1" w:rsidP="00FA4BE1">
            <w:pPr>
              <w:ind w:left="135"/>
            </w:pPr>
            <w:r>
              <w:rPr>
                <w:color w:val="000000"/>
                <w:sz w:val="24"/>
              </w:rPr>
              <w:t>Итого по разделу</w:t>
            </w:r>
          </w:p>
        </w:tc>
        <w:tc>
          <w:tcPr>
            <w:tcW w:w="1509" w:type="dxa"/>
            <w:tcMar>
              <w:top w:w="50" w:type="dxa"/>
              <w:left w:w="100" w:type="dxa"/>
            </w:tcMar>
            <w:vAlign w:val="center"/>
          </w:tcPr>
          <w:p w14:paraId="13F9F6C4" w14:textId="77777777" w:rsidR="00FA4BE1" w:rsidRDefault="00FA4BE1" w:rsidP="00FA4BE1">
            <w:pPr>
              <w:ind w:left="135"/>
              <w:jc w:val="center"/>
            </w:pPr>
            <w:r>
              <w:rPr>
                <w:color w:val="000000"/>
                <w:sz w:val="24"/>
              </w:rPr>
              <w:t xml:space="preserve"> 1 </w:t>
            </w:r>
          </w:p>
        </w:tc>
        <w:tc>
          <w:tcPr>
            <w:tcW w:w="0" w:type="auto"/>
            <w:gridSpan w:val="3"/>
            <w:tcMar>
              <w:top w:w="50" w:type="dxa"/>
              <w:left w:w="100" w:type="dxa"/>
            </w:tcMar>
            <w:vAlign w:val="center"/>
          </w:tcPr>
          <w:p w14:paraId="777C86EE" w14:textId="77777777" w:rsidR="00FA4BE1" w:rsidRDefault="00FA4BE1" w:rsidP="00FA4BE1"/>
        </w:tc>
      </w:tr>
      <w:tr w:rsidR="00FA4BE1" w14:paraId="3E994B2B" w14:textId="77777777" w:rsidTr="00FA4BE1">
        <w:trPr>
          <w:trHeight w:val="144"/>
          <w:tblCellSpacing w:w="20" w:type="nil"/>
        </w:trPr>
        <w:tc>
          <w:tcPr>
            <w:tcW w:w="0" w:type="auto"/>
            <w:gridSpan w:val="6"/>
            <w:tcMar>
              <w:top w:w="50" w:type="dxa"/>
              <w:left w:w="100" w:type="dxa"/>
            </w:tcMar>
            <w:vAlign w:val="center"/>
          </w:tcPr>
          <w:p w14:paraId="6D3C5517" w14:textId="77777777" w:rsidR="00FA4BE1" w:rsidRDefault="00FA4BE1" w:rsidP="00FA4BE1">
            <w:pPr>
              <w:ind w:left="135"/>
            </w:pPr>
            <w:r>
              <w:rPr>
                <w:b/>
                <w:color w:val="000000"/>
                <w:sz w:val="24"/>
              </w:rPr>
              <w:t>Раздел 2.</w:t>
            </w:r>
            <w:r>
              <w:rPr>
                <w:color w:val="000000"/>
                <w:sz w:val="24"/>
              </w:rPr>
              <w:t xml:space="preserve"> </w:t>
            </w:r>
            <w:r>
              <w:rPr>
                <w:b/>
                <w:color w:val="000000"/>
                <w:sz w:val="24"/>
              </w:rPr>
              <w:t>Язык и речь</w:t>
            </w:r>
          </w:p>
        </w:tc>
      </w:tr>
      <w:tr w:rsidR="00FA4BE1" w:rsidRPr="00C167C3" w14:paraId="200641E8" w14:textId="77777777" w:rsidTr="00FA4BE1">
        <w:trPr>
          <w:trHeight w:val="144"/>
          <w:tblCellSpacing w:w="20" w:type="nil"/>
        </w:trPr>
        <w:tc>
          <w:tcPr>
            <w:tcW w:w="492" w:type="dxa"/>
            <w:tcMar>
              <w:top w:w="50" w:type="dxa"/>
              <w:left w:w="100" w:type="dxa"/>
            </w:tcMar>
            <w:vAlign w:val="center"/>
          </w:tcPr>
          <w:p w14:paraId="19E5752F" w14:textId="77777777" w:rsidR="00FA4BE1" w:rsidRDefault="00FA4BE1" w:rsidP="00FA4BE1">
            <w:r>
              <w:rPr>
                <w:color w:val="000000"/>
                <w:sz w:val="24"/>
              </w:rPr>
              <w:t>2.1</w:t>
            </w:r>
          </w:p>
        </w:tc>
        <w:tc>
          <w:tcPr>
            <w:tcW w:w="3168" w:type="dxa"/>
            <w:tcMar>
              <w:top w:w="50" w:type="dxa"/>
              <w:left w:w="100" w:type="dxa"/>
            </w:tcMar>
            <w:vAlign w:val="center"/>
          </w:tcPr>
          <w:p w14:paraId="12CD4745" w14:textId="77777777" w:rsidR="00FA4BE1" w:rsidRDefault="00FA4BE1" w:rsidP="00FA4BE1">
            <w:pPr>
              <w:ind w:left="135"/>
            </w:pPr>
            <w:r w:rsidRPr="00C167C3">
              <w:rPr>
                <w:color w:val="000000"/>
                <w:sz w:val="24"/>
              </w:rPr>
              <w:t xml:space="preserve">Виды речи. Монолог и диалог. </w:t>
            </w:r>
            <w:r>
              <w:rPr>
                <w:color w:val="000000"/>
                <w:sz w:val="24"/>
              </w:rPr>
              <w:t>Их разновидности</w:t>
            </w:r>
          </w:p>
        </w:tc>
        <w:tc>
          <w:tcPr>
            <w:tcW w:w="960" w:type="dxa"/>
            <w:tcMar>
              <w:top w:w="50" w:type="dxa"/>
              <w:left w:w="100" w:type="dxa"/>
            </w:tcMar>
            <w:vAlign w:val="center"/>
          </w:tcPr>
          <w:p w14:paraId="6833E892" w14:textId="77777777" w:rsidR="00FA4BE1" w:rsidRDefault="00FA4BE1" w:rsidP="00FA4BE1">
            <w:pPr>
              <w:ind w:left="135"/>
              <w:jc w:val="center"/>
            </w:pPr>
            <w:r>
              <w:rPr>
                <w:color w:val="000000"/>
                <w:sz w:val="24"/>
              </w:rPr>
              <w:t xml:space="preserve"> 4 </w:t>
            </w:r>
          </w:p>
        </w:tc>
        <w:tc>
          <w:tcPr>
            <w:tcW w:w="1680" w:type="dxa"/>
            <w:tcMar>
              <w:top w:w="50" w:type="dxa"/>
              <w:left w:w="100" w:type="dxa"/>
            </w:tcMar>
            <w:vAlign w:val="center"/>
          </w:tcPr>
          <w:p w14:paraId="2A6E2652" w14:textId="77777777" w:rsidR="00FA4BE1" w:rsidRDefault="00FA4BE1" w:rsidP="00FA4BE1">
            <w:pPr>
              <w:ind w:left="135"/>
              <w:jc w:val="center"/>
            </w:pPr>
          </w:p>
        </w:tc>
        <w:tc>
          <w:tcPr>
            <w:tcW w:w="1768" w:type="dxa"/>
            <w:tcMar>
              <w:top w:w="50" w:type="dxa"/>
              <w:left w:w="100" w:type="dxa"/>
            </w:tcMar>
            <w:vAlign w:val="center"/>
          </w:tcPr>
          <w:p w14:paraId="5EC0E63D" w14:textId="77777777" w:rsidR="00FA4BE1" w:rsidRDefault="00FA4BE1" w:rsidP="00FA4BE1">
            <w:pPr>
              <w:ind w:left="135"/>
              <w:jc w:val="center"/>
            </w:pPr>
            <w:r>
              <w:rPr>
                <w:color w:val="000000"/>
                <w:sz w:val="24"/>
              </w:rPr>
              <w:t xml:space="preserve"> 1 </w:t>
            </w:r>
          </w:p>
        </w:tc>
        <w:tc>
          <w:tcPr>
            <w:tcW w:w="2599" w:type="dxa"/>
            <w:tcMar>
              <w:top w:w="50" w:type="dxa"/>
              <w:left w:w="100" w:type="dxa"/>
            </w:tcMar>
            <w:vAlign w:val="center"/>
          </w:tcPr>
          <w:p w14:paraId="294D92D2" w14:textId="77777777" w:rsidR="00FA4BE1" w:rsidRPr="00C167C3" w:rsidRDefault="00FA4BE1" w:rsidP="00FA4BE1">
            <w:pPr>
              <w:ind w:left="135"/>
            </w:pPr>
            <w:r w:rsidRPr="00C167C3">
              <w:rPr>
                <w:color w:val="000000"/>
                <w:sz w:val="24"/>
              </w:rPr>
              <w:t xml:space="preserve">Библиотека ЦОК </w:t>
            </w:r>
            <w:hyperlink r:id="rId74">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14:paraId="7150597D" w14:textId="77777777" w:rsidTr="00FA4BE1">
        <w:trPr>
          <w:trHeight w:val="144"/>
          <w:tblCellSpacing w:w="20" w:type="nil"/>
        </w:trPr>
        <w:tc>
          <w:tcPr>
            <w:tcW w:w="0" w:type="auto"/>
            <w:gridSpan w:val="2"/>
            <w:tcMar>
              <w:top w:w="50" w:type="dxa"/>
              <w:left w:w="100" w:type="dxa"/>
            </w:tcMar>
            <w:vAlign w:val="center"/>
          </w:tcPr>
          <w:p w14:paraId="2B1B1CED" w14:textId="77777777" w:rsidR="00FA4BE1" w:rsidRDefault="00FA4BE1" w:rsidP="00FA4BE1">
            <w:pPr>
              <w:ind w:left="135"/>
            </w:pPr>
            <w:r>
              <w:rPr>
                <w:color w:val="000000"/>
                <w:sz w:val="24"/>
              </w:rPr>
              <w:t>Итого по разделу</w:t>
            </w:r>
          </w:p>
        </w:tc>
        <w:tc>
          <w:tcPr>
            <w:tcW w:w="1509" w:type="dxa"/>
            <w:tcMar>
              <w:top w:w="50" w:type="dxa"/>
              <w:left w:w="100" w:type="dxa"/>
            </w:tcMar>
            <w:vAlign w:val="center"/>
          </w:tcPr>
          <w:p w14:paraId="4A317A0D" w14:textId="77777777" w:rsidR="00FA4BE1" w:rsidRDefault="00FA4BE1" w:rsidP="00FA4BE1">
            <w:pPr>
              <w:ind w:left="135"/>
              <w:jc w:val="center"/>
            </w:pPr>
            <w:r>
              <w:rPr>
                <w:color w:val="000000"/>
                <w:sz w:val="24"/>
              </w:rPr>
              <w:t xml:space="preserve"> 4 </w:t>
            </w:r>
          </w:p>
        </w:tc>
        <w:tc>
          <w:tcPr>
            <w:tcW w:w="0" w:type="auto"/>
            <w:gridSpan w:val="3"/>
            <w:tcMar>
              <w:top w:w="50" w:type="dxa"/>
              <w:left w:w="100" w:type="dxa"/>
            </w:tcMar>
            <w:vAlign w:val="center"/>
          </w:tcPr>
          <w:p w14:paraId="67242946" w14:textId="77777777" w:rsidR="00FA4BE1" w:rsidRDefault="00FA4BE1" w:rsidP="00FA4BE1"/>
        </w:tc>
      </w:tr>
      <w:tr w:rsidR="00FA4BE1" w14:paraId="5A132168" w14:textId="77777777" w:rsidTr="00FA4BE1">
        <w:trPr>
          <w:trHeight w:val="144"/>
          <w:tblCellSpacing w:w="20" w:type="nil"/>
        </w:trPr>
        <w:tc>
          <w:tcPr>
            <w:tcW w:w="0" w:type="auto"/>
            <w:gridSpan w:val="6"/>
            <w:tcMar>
              <w:top w:w="50" w:type="dxa"/>
              <w:left w:w="100" w:type="dxa"/>
            </w:tcMar>
            <w:vAlign w:val="center"/>
          </w:tcPr>
          <w:p w14:paraId="3286024D" w14:textId="77777777" w:rsidR="00FA4BE1" w:rsidRDefault="00FA4BE1" w:rsidP="00FA4BE1">
            <w:pPr>
              <w:ind w:left="135"/>
            </w:pPr>
            <w:r>
              <w:rPr>
                <w:b/>
                <w:color w:val="000000"/>
                <w:sz w:val="24"/>
              </w:rPr>
              <w:t>Раздел 3.</w:t>
            </w:r>
            <w:r>
              <w:rPr>
                <w:color w:val="000000"/>
                <w:sz w:val="24"/>
              </w:rPr>
              <w:t xml:space="preserve"> </w:t>
            </w:r>
            <w:r>
              <w:rPr>
                <w:b/>
                <w:color w:val="000000"/>
                <w:sz w:val="24"/>
              </w:rPr>
              <w:t>Текст</w:t>
            </w:r>
          </w:p>
        </w:tc>
      </w:tr>
      <w:tr w:rsidR="00FA4BE1" w:rsidRPr="00C167C3" w14:paraId="5CEBA5D1" w14:textId="77777777" w:rsidTr="00FA4BE1">
        <w:trPr>
          <w:trHeight w:val="144"/>
          <w:tblCellSpacing w:w="20" w:type="nil"/>
        </w:trPr>
        <w:tc>
          <w:tcPr>
            <w:tcW w:w="492" w:type="dxa"/>
            <w:tcMar>
              <w:top w:w="50" w:type="dxa"/>
              <w:left w:w="100" w:type="dxa"/>
            </w:tcMar>
            <w:vAlign w:val="center"/>
          </w:tcPr>
          <w:p w14:paraId="2AF58007" w14:textId="77777777" w:rsidR="00FA4BE1" w:rsidRDefault="00FA4BE1" w:rsidP="00FA4BE1">
            <w:r>
              <w:rPr>
                <w:color w:val="000000"/>
                <w:sz w:val="24"/>
              </w:rPr>
              <w:t>3.1</w:t>
            </w:r>
          </w:p>
        </w:tc>
        <w:tc>
          <w:tcPr>
            <w:tcW w:w="3168" w:type="dxa"/>
            <w:tcMar>
              <w:top w:w="50" w:type="dxa"/>
              <w:left w:w="100" w:type="dxa"/>
            </w:tcMar>
            <w:vAlign w:val="center"/>
          </w:tcPr>
          <w:p w14:paraId="273D5FF1" w14:textId="77777777" w:rsidR="00FA4BE1" w:rsidRPr="00C167C3" w:rsidRDefault="00FA4BE1" w:rsidP="00FA4BE1">
            <w:pPr>
              <w:ind w:left="135"/>
            </w:pPr>
            <w:r w:rsidRPr="00C167C3">
              <w:rPr>
                <w:color w:val="000000"/>
                <w:sz w:val="24"/>
              </w:rPr>
              <w:t>Текст и его признаки. Функционально-смысловые типы речи. Смысловой анализ текста. Информационная переработка текста</w:t>
            </w:r>
          </w:p>
        </w:tc>
        <w:tc>
          <w:tcPr>
            <w:tcW w:w="960" w:type="dxa"/>
            <w:tcMar>
              <w:top w:w="50" w:type="dxa"/>
              <w:left w:w="100" w:type="dxa"/>
            </w:tcMar>
            <w:vAlign w:val="center"/>
          </w:tcPr>
          <w:p w14:paraId="78965A64" w14:textId="77777777" w:rsidR="00FA4BE1" w:rsidRDefault="00FA4BE1" w:rsidP="00FA4BE1">
            <w:pPr>
              <w:ind w:left="135"/>
              <w:jc w:val="center"/>
            </w:pPr>
            <w:r w:rsidRPr="00C167C3">
              <w:rPr>
                <w:color w:val="000000"/>
                <w:sz w:val="24"/>
              </w:rPr>
              <w:t xml:space="preserve"> </w:t>
            </w:r>
            <w:r>
              <w:rPr>
                <w:color w:val="000000"/>
                <w:sz w:val="24"/>
              </w:rPr>
              <w:t xml:space="preserve">5 </w:t>
            </w:r>
          </w:p>
        </w:tc>
        <w:tc>
          <w:tcPr>
            <w:tcW w:w="1680" w:type="dxa"/>
            <w:tcMar>
              <w:top w:w="50" w:type="dxa"/>
              <w:left w:w="100" w:type="dxa"/>
            </w:tcMar>
            <w:vAlign w:val="center"/>
          </w:tcPr>
          <w:p w14:paraId="3B16B739" w14:textId="77777777" w:rsidR="00FA4BE1" w:rsidRDefault="00FA4BE1" w:rsidP="00FA4BE1">
            <w:pPr>
              <w:ind w:left="135"/>
              <w:jc w:val="center"/>
            </w:pPr>
          </w:p>
        </w:tc>
        <w:tc>
          <w:tcPr>
            <w:tcW w:w="1768" w:type="dxa"/>
            <w:tcMar>
              <w:top w:w="50" w:type="dxa"/>
              <w:left w:w="100" w:type="dxa"/>
            </w:tcMar>
            <w:vAlign w:val="center"/>
          </w:tcPr>
          <w:p w14:paraId="717FDA26" w14:textId="77777777" w:rsidR="00FA4BE1" w:rsidRDefault="00FA4BE1" w:rsidP="00FA4BE1">
            <w:pPr>
              <w:ind w:left="135"/>
              <w:jc w:val="center"/>
            </w:pPr>
            <w:r>
              <w:rPr>
                <w:color w:val="000000"/>
                <w:sz w:val="24"/>
              </w:rPr>
              <w:t xml:space="preserve"> 2 </w:t>
            </w:r>
          </w:p>
        </w:tc>
        <w:tc>
          <w:tcPr>
            <w:tcW w:w="2599" w:type="dxa"/>
            <w:tcMar>
              <w:top w:w="50" w:type="dxa"/>
              <w:left w:w="100" w:type="dxa"/>
            </w:tcMar>
            <w:vAlign w:val="center"/>
          </w:tcPr>
          <w:p w14:paraId="50E0D8D8" w14:textId="77777777" w:rsidR="00FA4BE1" w:rsidRPr="00C167C3" w:rsidRDefault="00FA4BE1" w:rsidP="00FA4BE1">
            <w:pPr>
              <w:ind w:left="135"/>
            </w:pPr>
            <w:r w:rsidRPr="00C167C3">
              <w:rPr>
                <w:color w:val="000000"/>
                <w:sz w:val="24"/>
              </w:rPr>
              <w:t xml:space="preserve">Библиотека ЦОК </w:t>
            </w:r>
            <w:hyperlink r:id="rId75">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14:paraId="4A194089" w14:textId="77777777" w:rsidTr="00FA4BE1">
        <w:trPr>
          <w:trHeight w:val="144"/>
          <w:tblCellSpacing w:w="20" w:type="nil"/>
        </w:trPr>
        <w:tc>
          <w:tcPr>
            <w:tcW w:w="0" w:type="auto"/>
            <w:gridSpan w:val="2"/>
            <w:tcMar>
              <w:top w:w="50" w:type="dxa"/>
              <w:left w:w="100" w:type="dxa"/>
            </w:tcMar>
            <w:vAlign w:val="center"/>
          </w:tcPr>
          <w:p w14:paraId="57452A7A" w14:textId="77777777" w:rsidR="00FA4BE1" w:rsidRDefault="00FA4BE1" w:rsidP="00FA4BE1">
            <w:pPr>
              <w:ind w:left="135"/>
            </w:pPr>
            <w:r>
              <w:rPr>
                <w:color w:val="000000"/>
                <w:sz w:val="24"/>
              </w:rPr>
              <w:t>Итого по разделу</w:t>
            </w:r>
          </w:p>
        </w:tc>
        <w:tc>
          <w:tcPr>
            <w:tcW w:w="1509" w:type="dxa"/>
            <w:tcMar>
              <w:top w:w="50" w:type="dxa"/>
              <w:left w:w="100" w:type="dxa"/>
            </w:tcMar>
            <w:vAlign w:val="center"/>
          </w:tcPr>
          <w:p w14:paraId="137B6536" w14:textId="77777777" w:rsidR="00FA4BE1" w:rsidRDefault="00FA4BE1" w:rsidP="00FA4BE1">
            <w:pPr>
              <w:ind w:left="135"/>
              <w:jc w:val="center"/>
            </w:pPr>
            <w:r>
              <w:rPr>
                <w:color w:val="000000"/>
                <w:sz w:val="24"/>
              </w:rPr>
              <w:t xml:space="preserve"> 5 </w:t>
            </w:r>
          </w:p>
        </w:tc>
        <w:tc>
          <w:tcPr>
            <w:tcW w:w="0" w:type="auto"/>
            <w:gridSpan w:val="3"/>
            <w:tcMar>
              <w:top w:w="50" w:type="dxa"/>
              <w:left w:w="100" w:type="dxa"/>
            </w:tcMar>
            <w:vAlign w:val="center"/>
          </w:tcPr>
          <w:p w14:paraId="7FE688C1" w14:textId="77777777" w:rsidR="00FA4BE1" w:rsidRDefault="00FA4BE1" w:rsidP="00FA4BE1"/>
        </w:tc>
      </w:tr>
      <w:tr w:rsidR="00FA4BE1" w14:paraId="7BCC3A34" w14:textId="77777777" w:rsidTr="00FA4BE1">
        <w:trPr>
          <w:trHeight w:val="144"/>
          <w:tblCellSpacing w:w="20" w:type="nil"/>
        </w:trPr>
        <w:tc>
          <w:tcPr>
            <w:tcW w:w="0" w:type="auto"/>
            <w:gridSpan w:val="6"/>
            <w:tcMar>
              <w:top w:w="50" w:type="dxa"/>
              <w:left w:w="100" w:type="dxa"/>
            </w:tcMar>
            <w:vAlign w:val="center"/>
          </w:tcPr>
          <w:p w14:paraId="45CD9B51" w14:textId="77777777" w:rsidR="00FA4BE1" w:rsidRDefault="00FA4BE1" w:rsidP="00FA4BE1">
            <w:pPr>
              <w:ind w:left="135"/>
            </w:pPr>
            <w:r>
              <w:rPr>
                <w:b/>
                <w:color w:val="000000"/>
                <w:sz w:val="24"/>
              </w:rPr>
              <w:t>Раздел 4.</w:t>
            </w:r>
            <w:r>
              <w:rPr>
                <w:color w:val="000000"/>
                <w:sz w:val="24"/>
              </w:rPr>
              <w:t xml:space="preserve"> </w:t>
            </w:r>
            <w:r>
              <w:rPr>
                <w:b/>
                <w:color w:val="000000"/>
                <w:sz w:val="24"/>
              </w:rPr>
              <w:t>Функциональные разновидности языка</w:t>
            </w:r>
          </w:p>
        </w:tc>
      </w:tr>
      <w:tr w:rsidR="00FA4BE1" w:rsidRPr="00C167C3" w14:paraId="31DFE380" w14:textId="77777777" w:rsidTr="00FA4BE1">
        <w:trPr>
          <w:trHeight w:val="144"/>
          <w:tblCellSpacing w:w="20" w:type="nil"/>
        </w:trPr>
        <w:tc>
          <w:tcPr>
            <w:tcW w:w="492" w:type="dxa"/>
            <w:tcMar>
              <w:top w:w="50" w:type="dxa"/>
              <w:left w:w="100" w:type="dxa"/>
            </w:tcMar>
            <w:vAlign w:val="center"/>
          </w:tcPr>
          <w:p w14:paraId="64E1DD8A" w14:textId="77777777" w:rsidR="00FA4BE1" w:rsidRDefault="00FA4BE1" w:rsidP="00FA4BE1">
            <w:r>
              <w:rPr>
                <w:color w:val="000000"/>
                <w:sz w:val="24"/>
              </w:rPr>
              <w:t>4.1</w:t>
            </w:r>
          </w:p>
        </w:tc>
        <w:tc>
          <w:tcPr>
            <w:tcW w:w="3168" w:type="dxa"/>
            <w:tcMar>
              <w:top w:w="50" w:type="dxa"/>
              <w:left w:w="100" w:type="dxa"/>
            </w:tcMar>
            <w:vAlign w:val="center"/>
          </w:tcPr>
          <w:p w14:paraId="47FCF2B0" w14:textId="77777777" w:rsidR="00FA4BE1" w:rsidRPr="00C167C3" w:rsidRDefault="00FA4BE1" w:rsidP="00FA4BE1">
            <w:pPr>
              <w:ind w:left="135"/>
            </w:pPr>
            <w:r w:rsidRPr="00C167C3">
              <w:rPr>
                <w:color w:val="000000"/>
                <w:sz w:val="24"/>
              </w:rPr>
              <w:t xml:space="preserve">Официально-деловой стиль. Жанры официально-делового стиля. </w:t>
            </w:r>
            <w:r w:rsidRPr="00C167C3">
              <w:rPr>
                <w:color w:val="000000"/>
                <w:sz w:val="24"/>
              </w:rPr>
              <w:lastRenderedPageBreak/>
              <w:t>Научный стиль. Жанры научного стиля</w:t>
            </w:r>
          </w:p>
        </w:tc>
        <w:tc>
          <w:tcPr>
            <w:tcW w:w="960" w:type="dxa"/>
            <w:tcMar>
              <w:top w:w="50" w:type="dxa"/>
              <w:left w:w="100" w:type="dxa"/>
            </w:tcMar>
            <w:vAlign w:val="center"/>
          </w:tcPr>
          <w:p w14:paraId="4DF737EF" w14:textId="77777777" w:rsidR="00FA4BE1" w:rsidRDefault="00FA4BE1" w:rsidP="00FA4BE1">
            <w:pPr>
              <w:ind w:left="135"/>
              <w:jc w:val="center"/>
            </w:pPr>
            <w:r w:rsidRPr="00C167C3">
              <w:rPr>
                <w:color w:val="000000"/>
                <w:sz w:val="24"/>
              </w:rPr>
              <w:lastRenderedPageBreak/>
              <w:t xml:space="preserve"> </w:t>
            </w:r>
            <w:r>
              <w:rPr>
                <w:color w:val="000000"/>
                <w:sz w:val="24"/>
              </w:rPr>
              <w:t xml:space="preserve">5 </w:t>
            </w:r>
          </w:p>
        </w:tc>
        <w:tc>
          <w:tcPr>
            <w:tcW w:w="1680" w:type="dxa"/>
            <w:tcMar>
              <w:top w:w="50" w:type="dxa"/>
              <w:left w:w="100" w:type="dxa"/>
            </w:tcMar>
            <w:vAlign w:val="center"/>
          </w:tcPr>
          <w:p w14:paraId="2029982E" w14:textId="77777777" w:rsidR="00FA4BE1" w:rsidRDefault="00FA4BE1" w:rsidP="00FA4BE1">
            <w:pPr>
              <w:ind w:left="135"/>
              <w:jc w:val="center"/>
            </w:pPr>
          </w:p>
        </w:tc>
        <w:tc>
          <w:tcPr>
            <w:tcW w:w="1768" w:type="dxa"/>
            <w:tcMar>
              <w:top w:w="50" w:type="dxa"/>
              <w:left w:w="100" w:type="dxa"/>
            </w:tcMar>
            <w:vAlign w:val="center"/>
          </w:tcPr>
          <w:p w14:paraId="76BFD3B5" w14:textId="77777777" w:rsidR="00FA4BE1" w:rsidRDefault="00FA4BE1" w:rsidP="00FA4BE1">
            <w:pPr>
              <w:ind w:left="135"/>
              <w:jc w:val="center"/>
            </w:pPr>
            <w:r>
              <w:rPr>
                <w:color w:val="000000"/>
                <w:sz w:val="24"/>
              </w:rPr>
              <w:t xml:space="preserve"> 1 </w:t>
            </w:r>
          </w:p>
        </w:tc>
        <w:tc>
          <w:tcPr>
            <w:tcW w:w="2599" w:type="dxa"/>
            <w:tcMar>
              <w:top w:w="50" w:type="dxa"/>
              <w:left w:w="100" w:type="dxa"/>
            </w:tcMar>
            <w:vAlign w:val="center"/>
          </w:tcPr>
          <w:p w14:paraId="3829AD08" w14:textId="77777777" w:rsidR="00FA4BE1" w:rsidRPr="00C167C3" w:rsidRDefault="00FA4BE1" w:rsidP="00FA4BE1">
            <w:pPr>
              <w:ind w:left="135"/>
            </w:pPr>
            <w:r w:rsidRPr="00C167C3">
              <w:rPr>
                <w:color w:val="000000"/>
                <w:sz w:val="24"/>
              </w:rPr>
              <w:t xml:space="preserve">Библиотека ЦОК </w:t>
            </w:r>
            <w:hyperlink r:id="rId76">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14:paraId="26185B6F" w14:textId="77777777" w:rsidTr="00FA4BE1">
        <w:trPr>
          <w:trHeight w:val="144"/>
          <w:tblCellSpacing w:w="20" w:type="nil"/>
        </w:trPr>
        <w:tc>
          <w:tcPr>
            <w:tcW w:w="0" w:type="auto"/>
            <w:gridSpan w:val="2"/>
            <w:tcMar>
              <w:top w:w="50" w:type="dxa"/>
              <w:left w:w="100" w:type="dxa"/>
            </w:tcMar>
            <w:vAlign w:val="center"/>
          </w:tcPr>
          <w:p w14:paraId="752765EF" w14:textId="77777777" w:rsidR="00FA4BE1" w:rsidRDefault="00FA4BE1" w:rsidP="00FA4BE1">
            <w:pPr>
              <w:ind w:left="135"/>
            </w:pPr>
            <w:r>
              <w:rPr>
                <w:color w:val="000000"/>
                <w:sz w:val="24"/>
              </w:rPr>
              <w:lastRenderedPageBreak/>
              <w:t>Итого по разделу</w:t>
            </w:r>
          </w:p>
        </w:tc>
        <w:tc>
          <w:tcPr>
            <w:tcW w:w="1509" w:type="dxa"/>
            <w:tcMar>
              <w:top w:w="50" w:type="dxa"/>
              <w:left w:w="100" w:type="dxa"/>
            </w:tcMar>
            <w:vAlign w:val="center"/>
          </w:tcPr>
          <w:p w14:paraId="037E8A1F" w14:textId="77777777" w:rsidR="00FA4BE1" w:rsidRDefault="00FA4BE1" w:rsidP="00FA4BE1">
            <w:pPr>
              <w:ind w:left="135"/>
              <w:jc w:val="center"/>
            </w:pPr>
            <w:r>
              <w:rPr>
                <w:color w:val="000000"/>
                <w:sz w:val="24"/>
              </w:rPr>
              <w:t xml:space="preserve"> 5 </w:t>
            </w:r>
          </w:p>
        </w:tc>
        <w:tc>
          <w:tcPr>
            <w:tcW w:w="0" w:type="auto"/>
            <w:gridSpan w:val="3"/>
            <w:tcMar>
              <w:top w:w="50" w:type="dxa"/>
              <w:left w:w="100" w:type="dxa"/>
            </w:tcMar>
            <w:vAlign w:val="center"/>
          </w:tcPr>
          <w:p w14:paraId="28858A53" w14:textId="77777777" w:rsidR="00FA4BE1" w:rsidRDefault="00FA4BE1" w:rsidP="00FA4BE1"/>
        </w:tc>
      </w:tr>
      <w:tr w:rsidR="00FA4BE1" w14:paraId="1C747378" w14:textId="77777777" w:rsidTr="00FA4BE1">
        <w:trPr>
          <w:trHeight w:val="144"/>
          <w:tblCellSpacing w:w="20" w:type="nil"/>
        </w:trPr>
        <w:tc>
          <w:tcPr>
            <w:tcW w:w="0" w:type="auto"/>
            <w:gridSpan w:val="6"/>
            <w:tcMar>
              <w:top w:w="50" w:type="dxa"/>
              <w:left w:w="100" w:type="dxa"/>
            </w:tcMar>
            <w:vAlign w:val="center"/>
          </w:tcPr>
          <w:p w14:paraId="0F787D88" w14:textId="77777777" w:rsidR="00FA4BE1" w:rsidRDefault="00FA4BE1" w:rsidP="00FA4BE1">
            <w:pPr>
              <w:ind w:left="135"/>
            </w:pPr>
            <w:r>
              <w:rPr>
                <w:b/>
                <w:color w:val="000000"/>
                <w:sz w:val="24"/>
              </w:rPr>
              <w:t>Раздел 5.</w:t>
            </w:r>
            <w:r>
              <w:rPr>
                <w:color w:val="000000"/>
                <w:sz w:val="24"/>
              </w:rPr>
              <w:t xml:space="preserve"> </w:t>
            </w:r>
            <w:r>
              <w:rPr>
                <w:b/>
                <w:color w:val="000000"/>
                <w:sz w:val="24"/>
              </w:rPr>
              <w:t>Система языка. Синтаксис. Культура речи. Пунктуация</w:t>
            </w:r>
          </w:p>
        </w:tc>
      </w:tr>
      <w:tr w:rsidR="00FA4BE1" w:rsidRPr="00C167C3" w14:paraId="03D73A82" w14:textId="77777777" w:rsidTr="00FA4BE1">
        <w:trPr>
          <w:trHeight w:val="144"/>
          <w:tblCellSpacing w:w="20" w:type="nil"/>
        </w:trPr>
        <w:tc>
          <w:tcPr>
            <w:tcW w:w="492" w:type="dxa"/>
            <w:tcMar>
              <w:top w:w="50" w:type="dxa"/>
              <w:left w:w="100" w:type="dxa"/>
            </w:tcMar>
            <w:vAlign w:val="center"/>
          </w:tcPr>
          <w:p w14:paraId="3A7E8AC0" w14:textId="77777777" w:rsidR="00FA4BE1" w:rsidRDefault="00FA4BE1" w:rsidP="00FA4BE1">
            <w:r>
              <w:rPr>
                <w:color w:val="000000"/>
                <w:sz w:val="24"/>
              </w:rPr>
              <w:t>5.1</w:t>
            </w:r>
          </w:p>
        </w:tc>
        <w:tc>
          <w:tcPr>
            <w:tcW w:w="3168" w:type="dxa"/>
            <w:tcMar>
              <w:top w:w="50" w:type="dxa"/>
              <w:left w:w="100" w:type="dxa"/>
            </w:tcMar>
            <w:vAlign w:val="center"/>
          </w:tcPr>
          <w:p w14:paraId="239DBE85" w14:textId="77777777" w:rsidR="00FA4BE1" w:rsidRDefault="00FA4BE1" w:rsidP="00FA4BE1">
            <w:pPr>
              <w:ind w:left="135"/>
            </w:pPr>
            <w:r>
              <w:rPr>
                <w:color w:val="000000"/>
                <w:sz w:val="24"/>
              </w:rPr>
              <w:t>Синтаксис как раздел лингвистики</w:t>
            </w:r>
          </w:p>
        </w:tc>
        <w:tc>
          <w:tcPr>
            <w:tcW w:w="960" w:type="dxa"/>
            <w:tcMar>
              <w:top w:w="50" w:type="dxa"/>
              <w:left w:w="100" w:type="dxa"/>
            </w:tcMar>
            <w:vAlign w:val="center"/>
          </w:tcPr>
          <w:p w14:paraId="75A2B4D4" w14:textId="77777777" w:rsidR="00FA4BE1" w:rsidRDefault="00FA4BE1" w:rsidP="00FA4BE1">
            <w:pPr>
              <w:ind w:left="135"/>
              <w:jc w:val="center"/>
            </w:pPr>
            <w:r>
              <w:rPr>
                <w:color w:val="000000"/>
                <w:sz w:val="24"/>
              </w:rPr>
              <w:t xml:space="preserve"> 1 </w:t>
            </w:r>
          </w:p>
        </w:tc>
        <w:tc>
          <w:tcPr>
            <w:tcW w:w="1680" w:type="dxa"/>
            <w:tcMar>
              <w:top w:w="50" w:type="dxa"/>
              <w:left w:w="100" w:type="dxa"/>
            </w:tcMar>
            <w:vAlign w:val="center"/>
          </w:tcPr>
          <w:p w14:paraId="7E0011E9" w14:textId="77777777" w:rsidR="00FA4BE1" w:rsidRDefault="00FA4BE1" w:rsidP="00FA4BE1">
            <w:pPr>
              <w:ind w:left="135"/>
              <w:jc w:val="center"/>
            </w:pPr>
          </w:p>
        </w:tc>
        <w:tc>
          <w:tcPr>
            <w:tcW w:w="1768" w:type="dxa"/>
            <w:tcMar>
              <w:top w:w="50" w:type="dxa"/>
              <w:left w:w="100" w:type="dxa"/>
            </w:tcMar>
            <w:vAlign w:val="center"/>
          </w:tcPr>
          <w:p w14:paraId="63BC233C" w14:textId="77777777" w:rsidR="00FA4BE1" w:rsidRDefault="00FA4BE1" w:rsidP="00FA4BE1">
            <w:pPr>
              <w:ind w:left="135"/>
              <w:jc w:val="center"/>
            </w:pPr>
          </w:p>
        </w:tc>
        <w:tc>
          <w:tcPr>
            <w:tcW w:w="2599" w:type="dxa"/>
            <w:tcMar>
              <w:top w:w="50" w:type="dxa"/>
              <w:left w:w="100" w:type="dxa"/>
            </w:tcMar>
            <w:vAlign w:val="center"/>
          </w:tcPr>
          <w:p w14:paraId="43A09DEC" w14:textId="77777777" w:rsidR="00FA4BE1" w:rsidRPr="00C167C3" w:rsidRDefault="00FA4BE1" w:rsidP="00FA4BE1">
            <w:pPr>
              <w:ind w:left="135"/>
            </w:pPr>
            <w:r w:rsidRPr="00C167C3">
              <w:rPr>
                <w:color w:val="000000"/>
                <w:sz w:val="24"/>
              </w:rPr>
              <w:t xml:space="preserve">Библиотека ЦОК </w:t>
            </w:r>
            <w:hyperlink r:id="rId77">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rsidRPr="00C167C3" w14:paraId="2F5C6FE6" w14:textId="77777777" w:rsidTr="00FA4BE1">
        <w:trPr>
          <w:trHeight w:val="144"/>
          <w:tblCellSpacing w:w="20" w:type="nil"/>
        </w:trPr>
        <w:tc>
          <w:tcPr>
            <w:tcW w:w="492" w:type="dxa"/>
            <w:tcMar>
              <w:top w:w="50" w:type="dxa"/>
              <w:left w:w="100" w:type="dxa"/>
            </w:tcMar>
            <w:vAlign w:val="center"/>
          </w:tcPr>
          <w:p w14:paraId="72EC438C" w14:textId="77777777" w:rsidR="00FA4BE1" w:rsidRDefault="00FA4BE1" w:rsidP="00FA4BE1">
            <w:r>
              <w:rPr>
                <w:color w:val="000000"/>
                <w:sz w:val="24"/>
              </w:rPr>
              <w:t>5.2</w:t>
            </w:r>
          </w:p>
        </w:tc>
        <w:tc>
          <w:tcPr>
            <w:tcW w:w="3168" w:type="dxa"/>
            <w:tcMar>
              <w:top w:w="50" w:type="dxa"/>
              <w:left w:w="100" w:type="dxa"/>
            </w:tcMar>
            <w:vAlign w:val="center"/>
          </w:tcPr>
          <w:p w14:paraId="6CE84625" w14:textId="77777777" w:rsidR="00FA4BE1" w:rsidRDefault="00FA4BE1" w:rsidP="00FA4BE1">
            <w:pPr>
              <w:ind w:left="135"/>
            </w:pPr>
            <w:r>
              <w:rPr>
                <w:color w:val="000000"/>
                <w:sz w:val="24"/>
              </w:rPr>
              <w:t>Пунктуация. Функции знаков препинания</w:t>
            </w:r>
          </w:p>
        </w:tc>
        <w:tc>
          <w:tcPr>
            <w:tcW w:w="960" w:type="dxa"/>
            <w:tcMar>
              <w:top w:w="50" w:type="dxa"/>
              <w:left w:w="100" w:type="dxa"/>
            </w:tcMar>
            <w:vAlign w:val="center"/>
          </w:tcPr>
          <w:p w14:paraId="25D7F60D" w14:textId="77777777" w:rsidR="00FA4BE1" w:rsidRDefault="00FA4BE1" w:rsidP="00FA4BE1">
            <w:pPr>
              <w:ind w:left="135"/>
              <w:jc w:val="center"/>
            </w:pPr>
            <w:r>
              <w:rPr>
                <w:color w:val="000000"/>
                <w:sz w:val="24"/>
              </w:rPr>
              <w:t xml:space="preserve"> 1 </w:t>
            </w:r>
          </w:p>
        </w:tc>
        <w:tc>
          <w:tcPr>
            <w:tcW w:w="1680" w:type="dxa"/>
            <w:tcMar>
              <w:top w:w="50" w:type="dxa"/>
              <w:left w:w="100" w:type="dxa"/>
            </w:tcMar>
            <w:vAlign w:val="center"/>
          </w:tcPr>
          <w:p w14:paraId="690706E5" w14:textId="77777777" w:rsidR="00FA4BE1" w:rsidRDefault="00FA4BE1" w:rsidP="00FA4BE1">
            <w:pPr>
              <w:ind w:left="135"/>
              <w:jc w:val="center"/>
            </w:pPr>
          </w:p>
        </w:tc>
        <w:tc>
          <w:tcPr>
            <w:tcW w:w="1768" w:type="dxa"/>
            <w:tcMar>
              <w:top w:w="50" w:type="dxa"/>
              <w:left w:w="100" w:type="dxa"/>
            </w:tcMar>
            <w:vAlign w:val="center"/>
          </w:tcPr>
          <w:p w14:paraId="4DA0658B" w14:textId="77777777" w:rsidR="00FA4BE1" w:rsidRDefault="00FA4BE1" w:rsidP="00FA4BE1">
            <w:pPr>
              <w:ind w:left="135"/>
              <w:jc w:val="center"/>
            </w:pPr>
          </w:p>
        </w:tc>
        <w:tc>
          <w:tcPr>
            <w:tcW w:w="2599" w:type="dxa"/>
            <w:tcMar>
              <w:top w:w="50" w:type="dxa"/>
              <w:left w:w="100" w:type="dxa"/>
            </w:tcMar>
            <w:vAlign w:val="center"/>
          </w:tcPr>
          <w:p w14:paraId="1D6463FC" w14:textId="77777777" w:rsidR="00FA4BE1" w:rsidRPr="00C167C3" w:rsidRDefault="00FA4BE1" w:rsidP="00FA4BE1">
            <w:pPr>
              <w:ind w:left="135"/>
            </w:pPr>
            <w:r w:rsidRPr="00C167C3">
              <w:rPr>
                <w:color w:val="000000"/>
                <w:sz w:val="24"/>
              </w:rPr>
              <w:t xml:space="preserve">Библиотека ЦОК </w:t>
            </w:r>
            <w:hyperlink r:id="rId78">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14:paraId="748393D1" w14:textId="77777777" w:rsidTr="00FA4BE1">
        <w:trPr>
          <w:trHeight w:val="144"/>
          <w:tblCellSpacing w:w="20" w:type="nil"/>
        </w:trPr>
        <w:tc>
          <w:tcPr>
            <w:tcW w:w="0" w:type="auto"/>
            <w:gridSpan w:val="2"/>
            <w:tcMar>
              <w:top w:w="50" w:type="dxa"/>
              <w:left w:w="100" w:type="dxa"/>
            </w:tcMar>
            <w:vAlign w:val="center"/>
          </w:tcPr>
          <w:p w14:paraId="083D8A9F" w14:textId="77777777" w:rsidR="00FA4BE1" w:rsidRDefault="00FA4BE1" w:rsidP="00FA4BE1">
            <w:pPr>
              <w:ind w:left="135"/>
            </w:pPr>
            <w:r>
              <w:rPr>
                <w:color w:val="000000"/>
                <w:sz w:val="24"/>
              </w:rPr>
              <w:t>Итого по разделу</w:t>
            </w:r>
          </w:p>
        </w:tc>
        <w:tc>
          <w:tcPr>
            <w:tcW w:w="1509" w:type="dxa"/>
            <w:tcMar>
              <w:top w:w="50" w:type="dxa"/>
              <w:left w:w="100" w:type="dxa"/>
            </w:tcMar>
            <w:vAlign w:val="center"/>
          </w:tcPr>
          <w:p w14:paraId="3BFBB4DA" w14:textId="77777777" w:rsidR="00FA4BE1" w:rsidRDefault="00FA4BE1" w:rsidP="00FA4BE1">
            <w:pPr>
              <w:ind w:left="135"/>
              <w:jc w:val="center"/>
            </w:pPr>
            <w:r>
              <w:rPr>
                <w:color w:val="000000"/>
                <w:sz w:val="24"/>
              </w:rPr>
              <w:t xml:space="preserve"> 2 </w:t>
            </w:r>
          </w:p>
        </w:tc>
        <w:tc>
          <w:tcPr>
            <w:tcW w:w="0" w:type="auto"/>
            <w:gridSpan w:val="3"/>
            <w:tcMar>
              <w:top w:w="50" w:type="dxa"/>
              <w:left w:w="100" w:type="dxa"/>
            </w:tcMar>
            <w:vAlign w:val="center"/>
          </w:tcPr>
          <w:p w14:paraId="4255E6C9" w14:textId="77777777" w:rsidR="00FA4BE1" w:rsidRDefault="00FA4BE1" w:rsidP="00FA4BE1"/>
        </w:tc>
      </w:tr>
      <w:tr w:rsidR="00FA4BE1" w14:paraId="5B636AC4" w14:textId="77777777" w:rsidTr="00FA4BE1">
        <w:trPr>
          <w:trHeight w:val="144"/>
          <w:tblCellSpacing w:w="20" w:type="nil"/>
        </w:trPr>
        <w:tc>
          <w:tcPr>
            <w:tcW w:w="0" w:type="auto"/>
            <w:gridSpan w:val="6"/>
            <w:tcMar>
              <w:top w:w="50" w:type="dxa"/>
              <w:left w:w="100" w:type="dxa"/>
            </w:tcMar>
            <w:vAlign w:val="center"/>
          </w:tcPr>
          <w:p w14:paraId="76CAC138" w14:textId="77777777" w:rsidR="00FA4BE1" w:rsidRDefault="00FA4BE1" w:rsidP="00FA4BE1">
            <w:pPr>
              <w:ind w:left="135"/>
            </w:pPr>
            <w:r>
              <w:rPr>
                <w:b/>
                <w:color w:val="000000"/>
                <w:sz w:val="24"/>
              </w:rPr>
              <w:t>Раздел 6.</w:t>
            </w:r>
            <w:r>
              <w:rPr>
                <w:color w:val="000000"/>
                <w:sz w:val="24"/>
              </w:rPr>
              <w:t xml:space="preserve"> </w:t>
            </w:r>
            <w:r>
              <w:rPr>
                <w:b/>
                <w:color w:val="000000"/>
                <w:sz w:val="24"/>
              </w:rPr>
              <w:t>Система языка. Словосочетание</w:t>
            </w:r>
          </w:p>
        </w:tc>
      </w:tr>
      <w:tr w:rsidR="00FA4BE1" w:rsidRPr="00C167C3" w14:paraId="1BD7C521" w14:textId="77777777" w:rsidTr="00FA4BE1">
        <w:trPr>
          <w:trHeight w:val="144"/>
          <w:tblCellSpacing w:w="20" w:type="nil"/>
        </w:trPr>
        <w:tc>
          <w:tcPr>
            <w:tcW w:w="492" w:type="dxa"/>
            <w:tcMar>
              <w:top w:w="50" w:type="dxa"/>
              <w:left w:w="100" w:type="dxa"/>
            </w:tcMar>
            <w:vAlign w:val="center"/>
          </w:tcPr>
          <w:p w14:paraId="1003D0ED" w14:textId="77777777" w:rsidR="00FA4BE1" w:rsidRDefault="00FA4BE1" w:rsidP="00FA4BE1">
            <w:r>
              <w:rPr>
                <w:color w:val="000000"/>
                <w:sz w:val="24"/>
              </w:rPr>
              <w:t>6.1</w:t>
            </w:r>
          </w:p>
        </w:tc>
        <w:tc>
          <w:tcPr>
            <w:tcW w:w="3168" w:type="dxa"/>
            <w:tcMar>
              <w:top w:w="50" w:type="dxa"/>
              <w:left w:w="100" w:type="dxa"/>
            </w:tcMar>
            <w:vAlign w:val="center"/>
          </w:tcPr>
          <w:p w14:paraId="7D72C0E7" w14:textId="77777777" w:rsidR="00FA4BE1" w:rsidRDefault="00FA4BE1" w:rsidP="00FA4BE1">
            <w:pPr>
              <w:ind w:left="135"/>
            </w:pPr>
            <w:r w:rsidRPr="00C167C3">
              <w:rPr>
                <w:color w:val="000000"/>
                <w:sz w:val="24"/>
              </w:rPr>
              <w:t xml:space="preserve">Словосочетание и его признаки. Виды словосочетаний по морфологическим свойствам главного слова. </w:t>
            </w:r>
            <w:r>
              <w:rPr>
                <w:color w:val="000000"/>
                <w:sz w:val="24"/>
              </w:rPr>
              <w:t>Типы подчинительной связи в словосочетании</w:t>
            </w:r>
          </w:p>
        </w:tc>
        <w:tc>
          <w:tcPr>
            <w:tcW w:w="960" w:type="dxa"/>
            <w:tcMar>
              <w:top w:w="50" w:type="dxa"/>
              <w:left w:w="100" w:type="dxa"/>
            </w:tcMar>
            <w:vAlign w:val="center"/>
          </w:tcPr>
          <w:p w14:paraId="365F4F96" w14:textId="77777777" w:rsidR="00FA4BE1" w:rsidRDefault="00FA4BE1" w:rsidP="00FA4BE1">
            <w:pPr>
              <w:ind w:left="135"/>
              <w:jc w:val="center"/>
            </w:pPr>
            <w:r>
              <w:rPr>
                <w:color w:val="000000"/>
                <w:sz w:val="24"/>
              </w:rPr>
              <w:t xml:space="preserve"> 5 </w:t>
            </w:r>
          </w:p>
        </w:tc>
        <w:tc>
          <w:tcPr>
            <w:tcW w:w="1680" w:type="dxa"/>
            <w:tcMar>
              <w:top w:w="50" w:type="dxa"/>
              <w:left w:w="100" w:type="dxa"/>
            </w:tcMar>
            <w:vAlign w:val="center"/>
          </w:tcPr>
          <w:p w14:paraId="017CF61A" w14:textId="77777777" w:rsidR="00FA4BE1" w:rsidRDefault="00FA4BE1" w:rsidP="00FA4BE1">
            <w:pPr>
              <w:ind w:left="135"/>
              <w:jc w:val="center"/>
            </w:pPr>
          </w:p>
        </w:tc>
        <w:tc>
          <w:tcPr>
            <w:tcW w:w="1768" w:type="dxa"/>
            <w:tcMar>
              <w:top w:w="50" w:type="dxa"/>
              <w:left w:w="100" w:type="dxa"/>
            </w:tcMar>
            <w:vAlign w:val="center"/>
          </w:tcPr>
          <w:p w14:paraId="31F9F74C" w14:textId="77777777" w:rsidR="00FA4BE1" w:rsidRDefault="00FA4BE1" w:rsidP="00FA4BE1">
            <w:pPr>
              <w:ind w:left="135"/>
              <w:jc w:val="center"/>
            </w:pPr>
            <w:r>
              <w:rPr>
                <w:color w:val="000000"/>
                <w:sz w:val="24"/>
              </w:rPr>
              <w:t xml:space="preserve"> 2 </w:t>
            </w:r>
          </w:p>
        </w:tc>
        <w:tc>
          <w:tcPr>
            <w:tcW w:w="2599" w:type="dxa"/>
            <w:tcMar>
              <w:top w:w="50" w:type="dxa"/>
              <w:left w:w="100" w:type="dxa"/>
            </w:tcMar>
            <w:vAlign w:val="center"/>
          </w:tcPr>
          <w:p w14:paraId="5D90ECC2" w14:textId="77777777" w:rsidR="00FA4BE1" w:rsidRPr="00C167C3" w:rsidRDefault="00FA4BE1" w:rsidP="00FA4BE1">
            <w:pPr>
              <w:ind w:left="135"/>
            </w:pPr>
            <w:r w:rsidRPr="00C167C3">
              <w:rPr>
                <w:color w:val="000000"/>
                <w:sz w:val="24"/>
              </w:rPr>
              <w:t xml:space="preserve">Библиотека ЦОК </w:t>
            </w:r>
            <w:hyperlink r:id="rId79">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14:paraId="1DAAA11B" w14:textId="77777777" w:rsidTr="00FA4BE1">
        <w:trPr>
          <w:trHeight w:val="144"/>
          <w:tblCellSpacing w:w="20" w:type="nil"/>
        </w:trPr>
        <w:tc>
          <w:tcPr>
            <w:tcW w:w="0" w:type="auto"/>
            <w:gridSpan w:val="2"/>
            <w:tcMar>
              <w:top w:w="50" w:type="dxa"/>
              <w:left w:w="100" w:type="dxa"/>
            </w:tcMar>
            <w:vAlign w:val="center"/>
          </w:tcPr>
          <w:p w14:paraId="3FB23B56" w14:textId="77777777" w:rsidR="00FA4BE1" w:rsidRDefault="00FA4BE1" w:rsidP="00FA4BE1">
            <w:pPr>
              <w:ind w:left="135"/>
            </w:pPr>
            <w:r>
              <w:rPr>
                <w:color w:val="000000"/>
                <w:sz w:val="24"/>
              </w:rPr>
              <w:t>Итого по разделу</w:t>
            </w:r>
          </w:p>
        </w:tc>
        <w:tc>
          <w:tcPr>
            <w:tcW w:w="1509" w:type="dxa"/>
            <w:tcMar>
              <w:top w:w="50" w:type="dxa"/>
              <w:left w:w="100" w:type="dxa"/>
            </w:tcMar>
            <w:vAlign w:val="center"/>
          </w:tcPr>
          <w:p w14:paraId="339B1C7F" w14:textId="77777777" w:rsidR="00FA4BE1" w:rsidRDefault="00FA4BE1" w:rsidP="00FA4BE1">
            <w:pPr>
              <w:ind w:left="135"/>
              <w:jc w:val="center"/>
            </w:pPr>
            <w:r>
              <w:rPr>
                <w:color w:val="000000"/>
                <w:sz w:val="24"/>
              </w:rPr>
              <w:t xml:space="preserve"> 5 </w:t>
            </w:r>
          </w:p>
        </w:tc>
        <w:tc>
          <w:tcPr>
            <w:tcW w:w="0" w:type="auto"/>
            <w:gridSpan w:val="3"/>
            <w:tcMar>
              <w:top w:w="50" w:type="dxa"/>
              <w:left w:w="100" w:type="dxa"/>
            </w:tcMar>
            <w:vAlign w:val="center"/>
          </w:tcPr>
          <w:p w14:paraId="60A10E33" w14:textId="77777777" w:rsidR="00FA4BE1" w:rsidRDefault="00FA4BE1" w:rsidP="00FA4BE1"/>
        </w:tc>
      </w:tr>
      <w:tr w:rsidR="00FA4BE1" w14:paraId="5330C217" w14:textId="77777777" w:rsidTr="00FA4BE1">
        <w:trPr>
          <w:trHeight w:val="144"/>
          <w:tblCellSpacing w:w="20" w:type="nil"/>
        </w:trPr>
        <w:tc>
          <w:tcPr>
            <w:tcW w:w="0" w:type="auto"/>
            <w:gridSpan w:val="6"/>
            <w:tcMar>
              <w:top w:w="50" w:type="dxa"/>
              <w:left w:w="100" w:type="dxa"/>
            </w:tcMar>
            <w:vAlign w:val="center"/>
          </w:tcPr>
          <w:p w14:paraId="35F355D6" w14:textId="77777777" w:rsidR="00FA4BE1" w:rsidRDefault="00FA4BE1" w:rsidP="00FA4BE1">
            <w:pPr>
              <w:ind w:left="135"/>
            </w:pPr>
            <w:r>
              <w:rPr>
                <w:b/>
                <w:color w:val="000000"/>
                <w:sz w:val="24"/>
              </w:rPr>
              <w:t>Раздел 7.</w:t>
            </w:r>
            <w:r>
              <w:rPr>
                <w:color w:val="000000"/>
                <w:sz w:val="24"/>
              </w:rPr>
              <w:t xml:space="preserve"> </w:t>
            </w:r>
            <w:r>
              <w:rPr>
                <w:b/>
                <w:color w:val="000000"/>
                <w:sz w:val="24"/>
              </w:rPr>
              <w:t>Система языка. Предложение</w:t>
            </w:r>
          </w:p>
        </w:tc>
      </w:tr>
      <w:tr w:rsidR="00FA4BE1" w:rsidRPr="00C167C3" w14:paraId="57005F65" w14:textId="77777777" w:rsidTr="00FA4BE1">
        <w:trPr>
          <w:trHeight w:val="144"/>
          <w:tblCellSpacing w:w="20" w:type="nil"/>
        </w:trPr>
        <w:tc>
          <w:tcPr>
            <w:tcW w:w="492" w:type="dxa"/>
            <w:tcMar>
              <w:top w:w="50" w:type="dxa"/>
              <w:left w:w="100" w:type="dxa"/>
            </w:tcMar>
            <w:vAlign w:val="center"/>
          </w:tcPr>
          <w:p w14:paraId="1092D3E9" w14:textId="77777777" w:rsidR="00FA4BE1" w:rsidRDefault="00FA4BE1" w:rsidP="00FA4BE1">
            <w:r>
              <w:rPr>
                <w:color w:val="000000"/>
                <w:sz w:val="24"/>
              </w:rPr>
              <w:t>7.1</w:t>
            </w:r>
          </w:p>
        </w:tc>
        <w:tc>
          <w:tcPr>
            <w:tcW w:w="3168" w:type="dxa"/>
            <w:tcMar>
              <w:top w:w="50" w:type="dxa"/>
              <w:left w:w="100" w:type="dxa"/>
            </w:tcMar>
            <w:vAlign w:val="center"/>
          </w:tcPr>
          <w:p w14:paraId="6BD8462B" w14:textId="77777777" w:rsidR="00FA4BE1" w:rsidRDefault="00FA4BE1" w:rsidP="00FA4BE1">
            <w:pPr>
              <w:ind w:left="135"/>
            </w:pPr>
            <w:r w:rsidRPr="00C167C3">
              <w:rPr>
                <w:color w:val="000000"/>
                <w:sz w:val="24"/>
              </w:rPr>
              <w:t xml:space="preserve">Предложение и его основные признаки. </w:t>
            </w:r>
            <w:r>
              <w:rPr>
                <w:color w:val="000000"/>
                <w:sz w:val="24"/>
              </w:rPr>
              <w:t>Виды предложений</w:t>
            </w:r>
          </w:p>
        </w:tc>
        <w:tc>
          <w:tcPr>
            <w:tcW w:w="960" w:type="dxa"/>
            <w:tcMar>
              <w:top w:w="50" w:type="dxa"/>
              <w:left w:w="100" w:type="dxa"/>
            </w:tcMar>
            <w:vAlign w:val="center"/>
          </w:tcPr>
          <w:p w14:paraId="6308C61F" w14:textId="77777777" w:rsidR="00FA4BE1" w:rsidRDefault="00FA4BE1" w:rsidP="00FA4BE1">
            <w:pPr>
              <w:ind w:left="135"/>
              <w:jc w:val="center"/>
            </w:pPr>
            <w:r>
              <w:rPr>
                <w:color w:val="000000"/>
                <w:sz w:val="24"/>
              </w:rPr>
              <w:t xml:space="preserve"> 6 </w:t>
            </w:r>
          </w:p>
        </w:tc>
        <w:tc>
          <w:tcPr>
            <w:tcW w:w="1680" w:type="dxa"/>
            <w:tcMar>
              <w:top w:w="50" w:type="dxa"/>
              <w:left w:w="100" w:type="dxa"/>
            </w:tcMar>
            <w:vAlign w:val="center"/>
          </w:tcPr>
          <w:p w14:paraId="62A57FAE" w14:textId="77777777" w:rsidR="00FA4BE1" w:rsidRDefault="00FA4BE1" w:rsidP="00FA4BE1">
            <w:pPr>
              <w:ind w:left="135"/>
              <w:jc w:val="center"/>
            </w:pPr>
          </w:p>
        </w:tc>
        <w:tc>
          <w:tcPr>
            <w:tcW w:w="1768" w:type="dxa"/>
            <w:tcMar>
              <w:top w:w="50" w:type="dxa"/>
              <w:left w:w="100" w:type="dxa"/>
            </w:tcMar>
            <w:vAlign w:val="center"/>
          </w:tcPr>
          <w:p w14:paraId="0220300C" w14:textId="77777777" w:rsidR="00FA4BE1" w:rsidRDefault="00FA4BE1" w:rsidP="00FA4BE1">
            <w:pPr>
              <w:ind w:left="135"/>
              <w:jc w:val="center"/>
            </w:pPr>
            <w:r>
              <w:rPr>
                <w:color w:val="000000"/>
                <w:sz w:val="24"/>
              </w:rPr>
              <w:t xml:space="preserve"> 5 </w:t>
            </w:r>
          </w:p>
        </w:tc>
        <w:tc>
          <w:tcPr>
            <w:tcW w:w="2599" w:type="dxa"/>
            <w:tcMar>
              <w:top w:w="50" w:type="dxa"/>
              <w:left w:w="100" w:type="dxa"/>
            </w:tcMar>
            <w:vAlign w:val="center"/>
          </w:tcPr>
          <w:p w14:paraId="27DFFD2D" w14:textId="77777777" w:rsidR="00FA4BE1" w:rsidRPr="00C167C3" w:rsidRDefault="00FA4BE1" w:rsidP="00FA4BE1">
            <w:pPr>
              <w:ind w:left="135"/>
            </w:pPr>
            <w:r w:rsidRPr="00C167C3">
              <w:rPr>
                <w:color w:val="000000"/>
                <w:sz w:val="24"/>
              </w:rPr>
              <w:t xml:space="preserve">Библиотека ЦОК </w:t>
            </w:r>
            <w:hyperlink r:id="rId80">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rsidRPr="00C167C3" w14:paraId="4A1D6171" w14:textId="77777777" w:rsidTr="00FA4BE1">
        <w:trPr>
          <w:trHeight w:val="144"/>
          <w:tblCellSpacing w:w="20" w:type="nil"/>
        </w:trPr>
        <w:tc>
          <w:tcPr>
            <w:tcW w:w="492" w:type="dxa"/>
            <w:tcMar>
              <w:top w:w="50" w:type="dxa"/>
              <w:left w:w="100" w:type="dxa"/>
            </w:tcMar>
            <w:vAlign w:val="center"/>
          </w:tcPr>
          <w:p w14:paraId="44589170" w14:textId="77777777" w:rsidR="00FA4BE1" w:rsidRDefault="00FA4BE1" w:rsidP="00FA4BE1">
            <w:r>
              <w:rPr>
                <w:color w:val="000000"/>
                <w:sz w:val="24"/>
              </w:rPr>
              <w:t>7.2</w:t>
            </w:r>
          </w:p>
        </w:tc>
        <w:tc>
          <w:tcPr>
            <w:tcW w:w="3168" w:type="dxa"/>
            <w:tcMar>
              <w:top w:w="50" w:type="dxa"/>
              <w:left w:w="100" w:type="dxa"/>
            </w:tcMar>
            <w:vAlign w:val="center"/>
          </w:tcPr>
          <w:p w14:paraId="14D0572C" w14:textId="77777777" w:rsidR="00FA4BE1" w:rsidRPr="00C167C3" w:rsidRDefault="00FA4BE1" w:rsidP="00FA4BE1">
            <w:pPr>
              <w:ind w:left="135"/>
            </w:pPr>
            <w:r w:rsidRPr="00C167C3">
              <w:rPr>
                <w:color w:val="000000"/>
                <w:sz w:val="24"/>
              </w:rPr>
              <w:t>Двусоставное предложение. Главные члены предложения (грамматическая основа)</w:t>
            </w:r>
          </w:p>
        </w:tc>
        <w:tc>
          <w:tcPr>
            <w:tcW w:w="960" w:type="dxa"/>
            <w:tcMar>
              <w:top w:w="50" w:type="dxa"/>
              <w:left w:w="100" w:type="dxa"/>
            </w:tcMar>
            <w:vAlign w:val="center"/>
          </w:tcPr>
          <w:p w14:paraId="17ACF287" w14:textId="77777777" w:rsidR="00FA4BE1" w:rsidRDefault="00FA4BE1" w:rsidP="00FA4BE1">
            <w:pPr>
              <w:ind w:left="135"/>
              <w:jc w:val="center"/>
            </w:pPr>
            <w:r w:rsidRPr="00C167C3">
              <w:rPr>
                <w:color w:val="000000"/>
                <w:sz w:val="24"/>
              </w:rPr>
              <w:t xml:space="preserve"> </w:t>
            </w:r>
            <w:r>
              <w:rPr>
                <w:color w:val="000000"/>
                <w:sz w:val="24"/>
              </w:rPr>
              <w:t xml:space="preserve">5 </w:t>
            </w:r>
          </w:p>
        </w:tc>
        <w:tc>
          <w:tcPr>
            <w:tcW w:w="1680" w:type="dxa"/>
            <w:tcMar>
              <w:top w:w="50" w:type="dxa"/>
              <w:left w:w="100" w:type="dxa"/>
            </w:tcMar>
            <w:vAlign w:val="center"/>
          </w:tcPr>
          <w:p w14:paraId="60E0D9B7" w14:textId="77777777" w:rsidR="00FA4BE1" w:rsidRDefault="00FA4BE1" w:rsidP="00FA4BE1">
            <w:pPr>
              <w:ind w:left="135"/>
              <w:jc w:val="center"/>
            </w:pPr>
          </w:p>
        </w:tc>
        <w:tc>
          <w:tcPr>
            <w:tcW w:w="1768" w:type="dxa"/>
            <w:tcMar>
              <w:top w:w="50" w:type="dxa"/>
              <w:left w:w="100" w:type="dxa"/>
            </w:tcMar>
            <w:vAlign w:val="center"/>
          </w:tcPr>
          <w:p w14:paraId="2D0D35EC" w14:textId="77777777" w:rsidR="00FA4BE1" w:rsidRDefault="00FA4BE1" w:rsidP="00FA4BE1">
            <w:pPr>
              <w:ind w:left="135"/>
              <w:jc w:val="center"/>
            </w:pPr>
          </w:p>
        </w:tc>
        <w:tc>
          <w:tcPr>
            <w:tcW w:w="2599" w:type="dxa"/>
            <w:tcMar>
              <w:top w:w="50" w:type="dxa"/>
              <w:left w:w="100" w:type="dxa"/>
            </w:tcMar>
            <w:vAlign w:val="center"/>
          </w:tcPr>
          <w:p w14:paraId="6EDA5C8C" w14:textId="77777777" w:rsidR="00FA4BE1" w:rsidRPr="00C167C3" w:rsidRDefault="00FA4BE1" w:rsidP="00FA4BE1">
            <w:pPr>
              <w:ind w:left="135"/>
            </w:pPr>
            <w:r w:rsidRPr="00C167C3">
              <w:rPr>
                <w:color w:val="000000"/>
                <w:sz w:val="24"/>
              </w:rPr>
              <w:t xml:space="preserve">Библиотека ЦОК </w:t>
            </w:r>
            <w:hyperlink r:id="rId81">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rsidRPr="00C167C3" w14:paraId="1B92C86F" w14:textId="77777777" w:rsidTr="00FA4BE1">
        <w:trPr>
          <w:trHeight w:val="144"/>
          <w:tblCellSpacing w:w="20" w:type="nil"/>
        </w:trPr>
        <w:tc>
          <w:tcPr>
            <w:tcW w:w="492" w:type="dxa"/>
            <w:tcMar>
              <w:top w:w="50" w:type="dxa"/>
              <w:left w:w="100" w:type="dxa"/>
            </w:tcMar>
            <w:vAlign w:val="center"/>
          </w:tcPr>
          <w:p w14:paraId="64300C2F" w14:textId="77777777" w:rsidR="00FA4BE1" w:rsidRDefault="00FA4BE1" w:rsidP="00FA4BE1">
            <w:r>
              <w:rPr>
                <w:color w:val="000000"/>
                <w:sz w:val="24"/>
              </w:rPr>
              <w:t>7.3</w:t>
            </w:r>
          </w:p>
        </w:tc>
        <w:tc>
          <w:tcPr>
            <w:tcW w:w="3168" w:type="dxa"/>
            <w:tcMar>
              <w:top w:w="50" w:type="dxa"/>
              <w:left w:w="100" w:type="dxa"/>
            </w:tcMar>
            <w:vAlign w:val="center"/>
          </w:tcPr>
          <w:p w14:paraId="225042A4" w14:textId="77777777" w:rsidR="00FA4BE1" w:rsidRDefault="00FA4BE1" w:rsidP="00FA4BE1">
            <w:pPr>
              <w:ind w:left="135"/>
            </w:pPr>
            <w:r>
              <w:rPr>
                <w:color w:val="000000"/>
                <w:sz w:val="24"/>
              </w:rPr>
              <w:t>Второстепенные члены предложения</w:t>
            </w:r>
          </w:p>
        </w:tc>
        <w:tc>
          <w:tcPr>
            <w:tcW w:w="960" w:type="dxa"/>
            <w:tcMar>
              <w:top w:w="50" w:type="dxa"/>
              <w:left w:w="100" w:type="dxa"/>
            </w:tcMar>
            <w:vAlign w:val="center"/>
          </w:tcPr>
          <w:p w14:paraId="7C193FB4" w14:textId="77777777" w:rsidR="00FA4BE1" w:rsidRDefault="00FA4BE1" w:rsidP="00FA4BE1">
            <w:pPr>
              <w:ind w:left="135"/>
              <w:jc w:val="center"/>
            </w:pPr>
            <w:r>
              <w:rPr>
                <w:color w:val="000000"/>
                <w:sz w:val="24"/>
              </w:rPr>
              <w:t xml:space="preserve"> 10 </w:t>
            </w:r>
          </w:p>
        </w:tc>
        <w:tc>
          <w:tcPr>
            <w:tcW w:w="1680" w:type="dxa"/>
            <w:tcMar>
              <w:top w:w="50" w:type="dxa"/>
              <w:left w:w="100" w:type="dxa"/>
            </w:tcMar>
            <w:vAlign w:val="center"/>
          </w:tcPr>
          <w:p w14:paraId="6FADCA15" w14:textId="77777777" w:rsidR="00FA4BE1" w:rsidRDefault="00FA4BE1" w:rsidP="00FA4BE1">
            <w:pPr>
              <w:ind w:left="135"/>
              <w:jc w:val="center"/>
            </w:pPr>
          </w:p>
        </w:tc>
        <w:tc>
          <w:tcPr>
            <w:tcW w:w="1768" w:type="dxa"/>
            <w:tcMar>
              <w:top w:w="50" w:type="dxa"/>
              <w:left w:w="100" w:type="dxa"/>
            </w:tcMar>
            <w:vAlign w:val="center"/>
          </w:tcPr>
          <w:p w14:paraId="792E84D5" w14:textId="77777777" w:rsidR="00FA4BE1" w:rsidRDefault="00FA4BE1" w:rsidP="00FA4BE1">
            <w:pPr>
              <w:ind w:left="135"/>
              <w:jc w:val="center"/>
            </w:pPr>
            <w:r>
              <w:rPr>
                <w:color w:val="000000"/>
                <w:sz w:val="24"/>
              </w:rPr>
              <w:t xml:space="preserve"> 3 </w:t>
            </w:r>
          </w:p>
        </w:tc>
        <w:tc>
          <w:tcPr>
            <w:tcW w:w="2599" w:type="dxa"/>
            <w:tcMar>
              <w:top w:w="50" w:type="dxa"/>
              <w:left w:w="100" w:type="dxa"/>
            </w:tcMar>
            <w:vAlign w:val="center"/>
          </w:tcPr>
          <w:p w14:paraId="08AACD4D" w14:textId="77777777" w:rsidR="00FA4BE1" w:rsidRPr="00C167C3" w:rsidRDefault="00FA4BE1" w:rsidP="00FA4BE1">
            <w:pPr>
              <w:ind w:left="135"/>
            </w:pPr>
            <w:r w:rsidRPr="00C167C3">
              <w:rPr>
                <w:color w:val="000000"/>
                <w:sz w:val="24"/>
              </w:rPr>
              <w:t xml:space="preserve">Библиотека ЦОК </w:t>
            </w:r>
            <w:hyperlink r:id="rId82">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rsidRPr="00C167C3" w14:paraId="6678BF62" w14:textId="77777777" w:rsidTr="00FA4BE1">
        <w:trPr>
          <w:trHeight w:val="144"/>
          <w:tblCellSpacing w:w="20" w:type="nil"/>
        </w:trPr>
        <w:tc>
          <w:tcPr>
            <w:tcW w:w="492" w:type="dxa"/>
            <w:tcMar>
              <w:top w:w="50" w:type="dxa"/>
              <w:left w:w="100" w:type="dxa"/>
            </w:tcMar>
            <w:vAlign w:val="center"/>
          </w:tcPr>
          <w:p w14:paraId="69200C69" w14:textId="77777777" w:rsidR="00FA4BE1" w:rsidRDefault="00FA4BE1" w:rsidP="00FA4BE1">
            <w:r>
              <w:rPr>
                <w:color w:val="000000"/>
                <w:sz w:val="24"/>
              </w:rPr>
              <w:t>7.4</w:t>
            </w:r>
          </w:p>
        </w:tc>
        <w:tc>
          <w:tcPr>
            <w:tcW w:w="3168" w:type="dxa"/>
            <w:tcMar>
              <w:top w:w="50" w:type="dxa"/>
              <w:left w:w="100" w:type="dxa"/>
            </w:tcMar>
            <w:vAlign w:val="center"/>
          </w:tcPr>
          <w:p w14:paraId="0D88F9EE" w14:textId="77777777" w:rsidR="00FA4BE1" w:rsidRPr="00C167C3" w:rsidRDefault="00FA4BE1" w:rsidP="00FA4BE1">
            <w:pPr>
              <w:ind w:left="135"/>
            </w:pPr>
            <w:r w:rsidRPr="00C167C3">
              <w:rPr>
                <w:color w:val="000000"/>
                <w:sz w:val="24"/>
              </w:rPr>
              <w:t>Односоставные предложения. Виды односоставных предложений</w:t>
            </w:r>
          </w:p>
        </w:tc>
        <w:tc>
          <w:tcPr>
            <w:tcW w:w="960" w:type="dxa"/>
            <w:tcMar>
              <w:top w:w="50" w:type="dxa"/>
              <w:left w:w="100" w:type="dxa"/>
            </w:tcMar>
            <w:vAlign w:val="center"/>
          </w:tcPr>
          <w:p w14:paraId="5AE8D482" w14:textId="77777777" w:rsidR="00FA4BE1" w:rsidRDefault="00FA4BE1" w:rsidP="00FA4BE1">
            <w:pPr>
              <w:ind w:left="135"/>
              <w:jc w:val="center"/>
            </w:pPr>
            <w:r w:rsidRPr="00C167C3">
              <w:rPr>
                <w:color w:val="000000"/>
                <w:sz w:val="24"/>
              </w:rPr>
              <w:t xml:space="preserve"> </w:t>
            </w:r>
            <w:r>
              <w:rPr>
                <w:color w:val="000000"/>
                <w:sz w:val="24"/>
              </w:rPr>
              <w:t xml:space="preserve">10 </w:t>
            </w:r>
          </w:p>
        </w:tc>
        <w:tc>
          <w:tcPr>
            <w:tcW w:w="1680" w:type="dxa"/>
            <w:tcMar>
              <w:top w:w="50" w:type="dxa"/>
              <w:left w:w="100" w:type="dxa"/>
            </w:tcMar>
            <w:vAlign w:val="center"/>
          </w:tcPr>
          <w:p w14:paraId="312D7025" w14:textId="77777777" w:rsidR="00FA4BE1" w:rsidRDefault="00FA4BE1" w:rsidP="00FA4BE1">
            <w:pPr>
              <w:ind w:left="135"/>
              <w:jc w:val="center"/>
            </w:pPr>
          </w:p>
        </w:tc>
        <w:tc>
          <w:tcPr>
            <w:tcW w:w="1768" w:type="dxa"/>
            <w:tcMar>
              <w:top w:w="50" w:type="dxa"/>
              <w:left w:w="100" w:type="dxa"/>
            </w:tcMar>
            <w:vAlign w:val="center"/>
          </w:tcPr>
          <w:p w14:paraId="37340B04" w14:textId="77777777" w:rsidR="00FA4BE1" w:rsidRDefault="00FA4BE1" w:rsidP="00FA4BE1">
            <w:pPr>
              <w:ind w:left="135"/>
              <w:jc w:val="center"/>
            </w:pPr>
            <w:r>
              <w:rPr>
                <w:color w:val="000000"/>
                <w:sz w:val="24"/>
              </w:rPr>
              <w:t xml:space="preserve"> 3 </w:t>
            </w:r>
          </w:p>
        </w:tc>
        <w:tc>
          <w:tcPr>
            <w:tcW w:w="2599" w:type="dxa"/>
            <w:tcMar>
              <w:top w:w="50" w:type="dxa"/>
              <w:left w:w="100" w:type="dxa"/>
            </w:tcMar>
            <w:vAlign w:val="center"/>
          </w:tcPr>
          <w:p w14:paraId="62976E8B" w14:textId="77777777" w:rsidR="00FA4BE1" w:rsidRPr="00C167C3" w:rsidRDefault="00FA4BE1" w:rsidP="00FA4BE1">
            <w:pPr>
              <w:ind w:left="135"/>
            </w:pPr>
            <w:r w:rsidRPr="00C167C3">
              <w:rPr>
                <w:color w:val="000000"/>
                <w:sz w:val="24"/>
              </w:rPr>
              <w:t xml:space="preserve">Библиотека ЦОК </w:t>
            </w:r>
            <w:hyperlink r:id="rId83">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rsidRPr="00C167C3" w14:paraId="46A9EBA5" w14:textId="77777777" w:rsidTr="00FA4BE1">
        <w:trPr>
          <w:trHeight w:val="144"/>
          <w:tblCellSpacing w:w="20" w:type="nil"/>
        </w:trPr>
        <w:tc>
          <w:tcPr>
            <w:tcW w:w="492" w:type="dxa"/>
            <w:tcMar>
              <w:top w:w="50" w:type="dxa"/>
              <w:left w:w="100" w:type="dxa"/>
            </w:tcMar>
            <w:vAlign w:val="center"/>
          </w:tcPr>
          <w:p w14:paraId="4152FA3A" w14:textId="77777777" w:rsidR="00FA4BE1" w:rsidRDefault="00FA4BE1" w:rsidP="00FA4BE1">
            <w:r>
              <w:rPr>
                <w:color w:val="000000"/>
                <w:sz w:val="24"/>
              </w:rPr>
              <w:t>7.5</w:t>
            </w:r>
          </w:p>
        </w:tc>
        <w:tc>
          <w:tcPr>
            <w:tcW w:w="3168" w:type="dxa"/>
            <w:tcMar>
              <w:top w:w="50" w:type="dxa"/>
              <w:left w:w="100" w:type="dxa"/>
            </w:tcMar>
            <w:vAlign w:val="center"/>
          </w:tcPr>
          <w:p w14:paraId="275664EE" w14:textId="77777777" w:rsidR="00FA4BE1" w:rsidRPr="00C167C3" w:rsidRDefault="00FA4BE1" w:rsidP="00FA4BE1">
            <w:pPr>
              <w:ind w:left="135"/>
            </w:pPr>
            <w:r w:rsidRPr="00C167C3">
              <w:rPr>
                <w:color w:val="000000"/>
                <w:sz w:val="24"/>
              </w:rPr>
              <w:t xml:space="preserve">Простое осложнённое </w:t>
            </w:r>
            <w:r w:rsidRPr="00C167C3">
              <w:rPr>
                <w:color w:val="000000"/>
                <w:sz w:val="24"/>
              </w:rPr>
              <w:lastRenderedPageBreak/>
              <w:t>предложение. Предложения с однородными членами</w:t>
            </w:r>
          </w:p>
        </w:tc>
        <w:tc>
          <w:tcPr>
            <w:tcW w:w="960" w:type="dxa"/>
            <w:tcMar>
              <w:top w:w="50" w:type="dxa"/>
              <w:left w:w="100" w:type="dxa"/>
            </w:tcMar>
            <w:vAlign w:val="center"/>
          </w:tcPr>
          <w:p w14:paraId="386ABA7B" w14:textId="77777777" w:rsidR="00FA4BE1" w:rsidRDefault="00FA4BE1" w:rsidP="00FA4BE1">
            <w:pPr>
              <w:ind w:left="135"/>
              <w:jc w:val="center"/>
            </w:pPr>
            <w:r w:rsidRPr="00C167C3">
              <w:rPr>
                <w:color w:val="000000"/>
                <w:sz w:val="24"/>
              </w:rPr>
              <w:lastRenderedPageBreak/>
              <w:t xml:space="preserve"> </w:t>
            </w:r>
            <w:r>
              <w:rPr>
                <w:color w:val="000000"/>
                <w:sz w:val="24"/>
              </w:rPr>
              <w:t xml:space="preserve">10 </w:t>
            </w:r>
          </w:p>
        </w:tc>
        <w:tc>
          <w:tcPr>
            <w:tcW w:w="1680" w:type="dxa"/>
            <w:tcMar>
              <w:top w:w="50" w:type="dxa"/>
              <w:left w:w="100" w:type="dxa"/>
            </w:tcMar>
            <w:vAlign w:val="center"/>
          </w:tcPr>
          <w:p w14:paraId="7180C71D" w14:textId="77777777" w:rsidR="00FA4BE1" w:rsidRDefault="00FA4BE1" w:rsidP="00FA4BE1">
            <w:pPr>
              <w:ind w:left="135"/>
              <w:jc w:val="center"/>
            </w:pPr>
          </w:p>
        </w:tc>
        <w:tc>
          <w:tcPr>
            <w:tcW w:w="1768" w:type="dxa"/>
            <w:tcMar>
              <w:top w:w="50" w:type="dxa"/>
              <w:left w:w="100" w:type="dxa"/>
            </w:tcMar>
            <w:vAlign w:val="center"/>
          </w:tcPr>
          <w:p w14:paraId="746399D8" w14:textId="77777777" w:rsidR="00FA4BE1" w:rsidRDefault="00FA4BE1" w:rsidP="00FA4BE1">
            <w:pPr>
              <w:ind w:left="135"/>
              <w:jc w:val="center"/>
            </w:pPr>
            <w:r>
              <w:rPr>
                <w:color w:val="000000"/>
                <w:sz w:val="24"/>
              </w:rPr>
              <w:t xml:space="preserve"> 4 </w:t>
            </w:r>
          </w:p>
        </w:tc>
        <w:tc>
          <w:tcPr>
            <w:tcW w:w="2599" w:type="dxa"/>
            <w:tcMar>
              <w:top w:w="50" w:type="dxa"/>
              <w:left w:w="100" w:type="dxa"/>
            </w:tcMar>
            <w:vAlign w:val="center"/>
          </w:tcPr>
          <w:p w14:paraId="2C11EC7B" w14:textId="77777777" w:rsidR="00FA4BE1" w:rsidRPr="00C167C3" w:rsidRDefault="00FA4BE1" w:rsidP="00FA4BE1">
            <w:pPr>
              <w:ind w:left="135"/>
            </w:pPr>
            <w:r w:rsidRPr="00C167C3">
              <w:rPr>
                <w:color w:val="000000"/>
                <w:sz w:val="24"/>
              </w:rPr>
              <w:t xml:space="preserve">Библиотека ЦОК </w:t>
            </w:r>
            <w:hyperlink r:id="rId84">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w:t>
              </w:r>
              <w:r w:rsidRPr="00C167C3">
                <w:rPr>
                  <w:color w:val="0000FF"/>
                  <w:u w:val="single"/>
                </w:rPr>
                <w:lastRenderedPageBreak/>
                <w:t>22</w:t>
              </w:r>
            </w:hyperlink>
          </w:p>
        </w:tc>
      </w:tr>
      <w:tr w:rsidR="00FA4BE1" w:rsidRPr="00C167C3" w14:paraId="04947B4D" w14:textId="77777777" w:rsidTr="00FA4BE1">
        <w:trPr>
          <w:trHeight w:val="144"/>
          <w:tblCellSpacing w:w="20" w:type="nil"/>
        </w:trPr>
        <w:tc>
          <w:tcPr>
            <w:tcW w:w="492" w:type="dxa"/>
            <w:tcMar>
              <w:top w:w="50" w:type="dxa"/>
              <w:left w:w="100" w:type="dxa"/>
            </w:tcMar>
            <w:vAlign w:val="center"/>
          </w:tcPr>
          <w:p w14:paraId="7FC20549" w14:textId="77777777" w:rsidR="00FA4BE1" w:rsidRDefault="00FA4BE1" w:rsidP="00FA4BE1">
            <w:r>
              <w:rPr>
                <w:color w:val="000000"/>
                <w:sz w:val="24"/>
              </w:rPr>
              <w:lastRenderedPageBreak/>
              <w:t>7.6</w:t>
            </w:r>
          </w:p>
        </w:tc>
        <w:tc>
          <w:tcPr>
            <w:tcW w:w="3168" w:type="dxa"/>
            <w:tcMar>
              <w:top w:w="50" w:type="dxa"/>
              <w:left w:w="100" w:type="dxa"/>
            </w:tcMar>
            <w:vAlign w:val="center"/>
          </w:tcPr>
          <w:p w14:paraId="5151B462" w14:textId="77777777" w:rsidR="00FA4BE1" w:rsidRDefault="00FA4BE1" w:rsidP="00FA4BE1">
            <w:pPr>
              <w:ind w:left="135"/>
            </w:pPr>
            <w:r w:rsidRPr="00C167C3">
              <w:rPr>
                <w:color w:val="000000"/>
                <w:sz w:val="24"/>
              </w:rPr>
              <w:t xml:space="preserve">Предложения с обособленными членами. Виды обособленных членов предложения. </w:t>
            </w:r>
            <w:r>
              <w:rPr>
                <w:color w:val="000000"/>
                <w:sz w:val="24"/>
              </w:rPr>
              <w:t>Уточняющие члены предложения, пояснительные и присоединительные конструкции</w:t>
            </w:r>
          </w:p>
        </w:tc>
        <w:tc>
          <w:tcPr>
            <w:tcW w:w="960" w:type="dxa"/>
            <w:tcMar>
              <w:top w:w="50" w:type="dxa"/>
              <w:left w:w="100" w:type="dxa"/>
            </w:tcMar>
            <w:vAlign w:val="center"/>
          </w:tcPr>
          <w:p w14:paraId="4681FEF9" w14:textId="77777777" w:rsidR="00FA4BE1" w:rsidRDefault="00FA4BE1" w:rsidP="00FA4BE1">
            <w:pPr>
              <w:ind w:left="135"/>
              <w:jc w:val="center"/>
            </w:pPr>
            <w:r>
              <w:rPr>
                <w:color w:val="000000"/>
                <w:sz w:val="24"/>
              </w:rPr>
              <w:t xml:space="preserve"> 12 </w:t>
            </w:r>
          </w:p>
        </w:tc>
        <w:tc>
          <w:tcPr>
            <w:tcW w:w="1680" w:type="dxa"/>
            <w:tcMar>
              <w:top w:w="50" w:type="dxa"/>
              <w:left w:w="100" w:type="dxa"/>
            </w:tcMar>
            <w:vAlign w:val="center"/>
          </w:tcPr>
          <w:p w14:paraId="041F7B77" w14:textId="77777777" w:rsidR="00FA4BE1" w:rsidRDefault="00FA4BE1" w:rsidP="00FA4BE1">
            <w:pPr>
              <w:ind w:left="135"/>
              <w:jc w:val="center"/>
            </w:pPr>
          </w:p>
        </w:tc>
        <w:tc>
          <w:tcPr>
            <w:tcW w:w="1768" w:type="dxa"/>
            <w:tcMar>
              <w:top w:w="50" w:type="dxa"/>
              <w:left w:w="100" w:type="dxa"/>
            </w:tcMar>
            <w:vAlign w:val="center"/>
          </w:tcPr>
          <w:p w14:paraId="46D03203" w14:textId="77777777" w:rsidR="00FA4BE1" w:rsidRDefault="00FA4BE1" w:rsidP="00FA4BE1">
            <w:pPr>
              <w:ind w:left="135"/>
              <w:jc w:val="center"/>
            </w:pPr>
            <w:r>
              <w:rPr>
                <w:color w:val="000000"/>
                <w:sz w:val="24"/>
              </w:rPr>
              <w:t xml:space="preserve"> 5 </w:t>
            </w:r>
          </w:p>
        </w:tc>
        <w:tc>
          <w:tcPr>
            <w:tcW w:w="2599" w:type="dxa"/>
            <w:tcMar>
              <w:top w:w="50" w:type="dxa"/>
              <w:left w:w="100" w:type="dxa"/>
            </w:tcMar>
            <w:vAlign w:val="center"/>
          </w:tcPr>
          <w:p w14:paraId="3C1B7641" w14:textId="77777777" w:rsidR="00FA4BE1" w:rsidRPr="00C167C3" w:rsidRDefault="00FA4BE1" w:rsidP="00FA4BE1">
            <w:pPr>
              <w:ind w:left="135"/>
            </w:pPr>
            <w:r w:rsidRPr="00C167C3">
              <w:rPr>
                <w:color w:val="000000"/>
                <w:sz w:val="24"/>
              </w:rPr>
              <w:t xml:space="preserve">Библиотека ЦОК </w:t>
            </w:r>
            <w:hyperlink r:id="rId85">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rsidRPr="00C167C3" w14:paraId="37234C00" w14:textId="77777777" w:rsidTr="00FA4BE1">
        <w:trPr>
          <w:trHeight w:val="144"/>
          <w:tblCellSpacing w:w="20" w:type="nil"/>
        </w:trPr>
        <w:tc>
          <w:tcPr>
            <w:tcW w:w="492" w:type="dxa"/>
            <w:tcMar>
              <w:top w:w="50" w:type="dxa"/>
              <w:left w:w="100" w:type="dxa"/>
            </w:tcMar>
            <w:vAlign w:val="center"/>
          </w:tcPr>
          <w:p w14:paraId="4F4AEAB9" w14:textId="77777777" w:rsidR="00FA4BE1" w:rsidRDefault="00FA4BE1" w:rsidP="00FA4BE1">
            <w:r>
              <w:rPr>
                <w:color w:val="000000"/>
                <w:sz w:val="24"/>
              </w:rPr>
              <w:t>7.7</w:t>
            </w:r>
          </w:p>
        </w:tc>
        <w:tc>
          <w:tcPr>
            <w:tcW w:w="3168" w:type="dxa"/>
            <w:tcMar>
              <w:top w:w="50" w:type="dxa"/>
              <w:left w:w="100" w:type="dxa"/>
            </w:tcMar>
            <w:vAlign w:val="center"/>
          </w:tcPr>
          <w:p w14:paraId="081BAC6D" w14:textId="77777777" w:rsidR="00FA4BE1" w:rsidRDefault="00FA4BE1" w:rsidP="00FA4BE1">
            <w:pPr>
              <w:ind w:left="135"/>
            </w:pPr>
            <w:r w:rsidRPr="00C167C3">
              <w:rPr>
                <w:color w:val="000000"/>
                <w:sz w:val="24"/>
              </w:rPr>
              <w:t xml:space="preserve">Предложения с обращениями, вводными и вставными конструкциями. </w:t>
            </w:r>
            <w:r>
              <w:rPr>
                <w:color w:val="000000"/>
                <w:sz w:val="24"/>
              </w:rPr>
              <w:t>Обращение. Вводные конструкции. Вставные конструкции</w:t>
            </w:r>
          </w:p>
        </w:tc>
        <w:tc>
          <w:tcPr>
            <w:tcW w:w="960" w:type="dxa"/>
            <w:tcMar>
              <w:top w:w="50" w:type="dxa"/>
              <w:left w:w="100" w:type="dxa"/>
            </w:tcMar>
            <w:vAlign w:val="center"/>
          </w:tcPr>
          <w:p w14:paraId="28B296AF" w14:textId="77777777" w:rsidR="00FA4BE1" w:rsidRDefault="00FA4BE1" w:rsidP="00FA4BE1">
            <w:pPr>
              <w:ind w:left="135"/>
              <w:jc w:val="center"/>
            </w:pPr>
            <w:r>
              <w:rPr>
                <w:color w:val="000000"/>
                <w:sz w:val="24"/>
              </w:rPr>
              <w:t xml:space="preserve"> 10 </w:t>
            </w:r>
          </w:p>
        </w:tc>
        <w:tc>
          <w:tcPr>
            <w:tcW w:w="1680" w:type="dxa"/>
            <w:tcMar>
              <w:top w:w="50" w:type="dxa"/>
              <w:left w:w="100" w:type="dxa"/>
            </w:tcMar>
            <w:vAlign w:val="center"/>
          </w:tcPr>
          <w:p w14:paraId="664B7D2E" w14:textId="77777777" w:rsidR="00FA4BE1" w:rsidRDefault="00FA4BE1" w:rsidP="00FA4BE1">
            <w:pPr>
              <w:ind w:left="135"/>
              <w:jc w:val="center"/>
            </w:pPr>
          </w:p>
        </w:tc>
        <w:tc>
          <w:tcPr>
            <w:tcW w:w="1768" w:type="dxa"/>
            <w:tcMar>
              <w:top w:w="50" w:type="dxa"/>
              <w:left w:w="100" w:type="dxa"/>
            </w:tcMar>
            <w:vAlign w:val="center"/>
          </w:tcPr>
          <w:p w14:paraId="790E4418" w14:textId="77777777" w:rsidR="00FA4BE1" w:rsidRDefault="00FA4BE1" w:rsidP="00FA4BE1">
            <w:pPr>
              <w:ind w:left="135"/>
              <w:jc w:val="center"/>
            </w:pPr>
            <w:r>
              <w:rPr>
                <w:color w:val="000000"/>
                <w:sz w:val="24"/>
              </w:rPr>
              <w:t xml:space="preserve"> 5 </w:t>
            </w:r>
          </w:p>
        </w:tc>
        <w:tc>
          <w:tcPr>
            <w:tcW w:w="2599" w:type="dxa"/>
            <w:tcMar>
              <w:top w:w="50" w:type="dxa"/>
              <w:left w:w="100" w:type="dxa"/>
            </w:tcMar>
            <w:vAlign w:val="center"/>
          </w:tcPr>
          <w:p w14:paraId="33574C9F" w14:textId="77777777" w:rsidR="00FA4BE1" w:rsidRPr="00C167C3" w:rsidRDefault="00FA4BE1" w:rsidP="00FA4BE1">
            <w:pPr>
              <w:ind w:left="135"/>
            </w:pPr>
            <w:r w:rsidRPr="00C167C3">
              <w:rPr>
                <w:color w:val="000000"/>
                <w:sz w:val="24"/>
              </w:rPr>
              <w:t xml:space="preserve">Библиотека ЦОК </w:t>
            </w:r>
            <w:hyperlink r:id="rId86">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14:paraId="1B1B473C" w14:textId="77777777" w:rsidTr="00FA4BE1">
        <w:trPr>
          <w:trHeight w:val="144"/>
          <w:tblCellSpacing w:w="20" w:type="nil"/>
        </w:trPr>
        <w:tc>
          <w:tcPr>
            <w:tcW w:w="0" w:type="auto"/>
            <w:gridSpan w:val="2"/>
            <w:tcMar>
              <w:top w:w="50" w:type="dxa"/>
              <w:left w:w="100" w:type="dxa"/>
            </w:tcMar>
            <w:vAlign w:val="center"/>
          </w:tcPr>
          <w:p w14:paraId="6027667A" w14:textId="77777777" w:rsidR="00FA4BE1" w:rsidRDefault="00FA4BE1" w:rsidP="00FA4BE1">
            <w:pPr>
              <w:ind w:left="135"/>
            </w:pPr>
            <w:r>
              <w:rPr>
                <w:color w:val="000000"/>
                <w:sz w:val="24"/>
              </w:rPr>
              <w:t>Итого по разделу</w:t>
            </w:r>
          </w:p>
        </w:tc>
        <w:tc>
          <w:tcPr>
            <w:tcW w:w="1509" w:type="dxa"/>
            <w:tcMar>
              <w:top w:w="50" w:type="dxa"/>
              <w:left w:w="100" w:type="dxa"/>
            </w:tcMar>
            <w:vAlign w:val="center"/>
          </w:tcPr>
          <w:p w14:paraId="6293454A" w14:textId="77777777" w:rsidR="00FA4BE1" w:rsidRDefault="00FA4BE1" w:rsidP="00FA4BE1">
            <w:pPr>
              <w:ind w:left="135"/>
              <w:jc w:val="center"/>
            </w:pPr>
            <w:r>
              <w:rPr>
                <w:color w:val="000000"/>
                <w:sz w:val="24"/>
              </w:rPr>
              <w:t xml:space="preserve"> 63 </w:t>
            </w:r>
          </w:p>
        </w:tc>
        <w:tc>
          <w:tcPr>
            <w:tcW w:w="0" w:type="auto"/>
            <w:gridSpan w:val="3"/>
            <w:tcMar>
              <w:top w:w="50" w:type="dxa"/>
              <w:left w:w="100" w:type="dxa"/>
            </w:tcMar>
            <w:vAlign w:val="center"/>
          </w:tcPr>
          <w:p w14:paraId="46D60219" w14:textId="77777777" w:rsidR="00FA4BE1" w:rsidRDefault="00FA4BE1" w:rsidP="00FA4BE1"/>
        </w:tc>
      </w:tr>
      <w:tr w:rsidR="00FA4BE1" w:rsidRPr="00C167C3" w14:paraId="480D476A" w14:textId="77777777" w:rsidTr="00FA4BE1">
        <w:trPr>
          <w:trHeight w:val="144"/>
          <w:tblCellSpacing w:w="20" w:type="nil"/>
        </w:trPr>
        <w:tc>
          <w:tcPr>
            <w:tcW w:w="0" w:type="auto"/>
            <w:gridSpan w:val="2"/>
            <w:tcMar>
              <w:top w:w="50" w:type="dxa"/>
              <w:left w:w="100" w:type="dxa"/>
            </w:tcMar>
            <w:vAlign w:val="center"/>
          </w:tcPr>
          <w:p w14:paraId="00888D96" w14:textId="77777777" w:rsidR="00FA4BE1" w:rsidRDefault="00FA4BE1" w:rsidP="00FA4BE1">
            <w:pPr>
              <w:ind w:left="135"/>
            </w:pPr>
            <w:r>
              <w:rPr>
                <w:color w:val="000000"/>
                <w:sz w:val="24"/>
              </w:rPr>
              <w:t>Повторение пройденного материала</w:t>
            </w:r>
          </w:p>
        </w:tc>
        <w:tc>
          <w:tcPr>
            <w:tcW w:w="1509" w:type="dxa"/>
            <w:tcMar>
              <w:top w:w="50" w:type="dxa"/>
              <w:left w:w="100" w:type="dxa"/>
            </w:tcMar>
            <w:vAlign w:val="center"/>
          </w:tcPr>
          <w:p w14:paraId="11AC5D3B" w14:textId="77777777" w:rsidR="00FA4BE1" w:rsidRDefault="00FA4BE1" w:rsidP="00FA4BE1">
            <w:pPr>
              <w:ind w:left="135"/>
              <w:jc w:val="center"/>
            </w:pPr>
            <w:r>
              <w:rPr>
                <w:color w:val="000000"/>
                <w:sz w:val="24"/>
              </w:rPr>
              <w:t xml:space="preserve"> 8 </w:t>
            </w:r>
          </w:p>
        </w:tc>
        <w:tc>
          <w:tcPr>
            <w:tcW w:w="1680" w:type="dxa"/>
            <w:tcMar>
              <w:top w:w="50" w:type="dxa"/>
              <w:left w:w="100" w:type="dxa"/>
            </w:tcMar>
            <w:vAlign w:val="center"/>
          </w:tcPr>
          <w:p w14:paraId="1C815A95" w14:textId="77777777" w:rsidR="00FA4BE1" w:rsidRDefault="00FA4BE1" w:rsidP="00FA4BE1">
            <w:pPr>
              <w:ind w:left="135"/>
              <w:jc w:val="center"/>
            </w:pPr>
          </w:p>
        </w:tc>
        <w:tc>
          <w:tcPr>
            <w:tcW w:w="1768" w:type="dxa"/>
            <w:tcMar>
              <w:top w:w="50" w:type="dxa"/>
              <w:left w:w="100" w:type="dxa"/>
            </w:tcMar>
            <w:vAlign w:val="center"/>
          </w:tcPr>
          <w:p w14:paraId="297CC34F" w14:textId="77777777" w:rsidR="00FA4BE1" w:rsidRDefault="00FA4BE1" w:rsidP="00FA4BE1">
            <w:pPr>
              <w:ind w:left="135"/>
              <w:jc w:val="center"/>
            </w:pPr>
            <w:r>
              <w:rPr>
                <w:color w:val="000000"/>
                <w:sz w:val="24"/>
              </w:rPr>
              <w:t xml:space="preserve"> 8 </w:t>
            </w:r>
          </w:p>
        </w:tc>
        <w:tc>
          <w:tcPr>
            <w:tcW w:w="2599" w:type="dxa"/>
            <w:tcMar>
              <w:top w:w="50" w:type="dxa"/>
              <w:left w:w="100" w:type="dxa"/>
            </w:tcMar>
            <w:vAlign w:val="center"/>
          </w:tcPr>
          <w:p w14:paraId="325D803C" w14:textId="77777777" w:rsidR="00FA4BE1" w:rsidRPr="00C167C3" w:rsidRDefault="00FA4BE1" w:rsidP="00FA4BE1">
            <w:pPr>
              <w:ind w:left="135"/>
            </w:pPr>
            <w:r w:rsidRPr="00C167C3">
              <w:rPr>
                <w:color w:val="000000"/>
                <w:sz w:val="24"/>
              </w:rPr>
              <w:t xml:space="preserve">Библиотека ЦОК </w:t>
            </w:r>
            <w:hyperlink r:id="rId87">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rsidRPr="00C167C3" w14:paraId="5DA7286A" w14:textId="77777777" w:rsidTr="00FA4BE1">
        <w:trPr>
          <w:trHeight w:val="144"/>
          <w:tblCellSpacing w:w="20" w:type="nil"/>
        </w:trPr>
        <w:tc>
          <w:tcPr>
            <w:tcW w:w="0" w:type="auto"/>
            <w:gridSpan w:val="2"/>
            <w:tcMar>
              <w:top w:w="50" w:type="dxa"/>
              <w:left w:w="100" w:type="dxa"/>
            </w:tcMar>
            <w:vAlign w:val="center"/>
          </w:tcPr>
          <w:p w14:paraId="407985E3" w14:textId="77777777" w:rsidR="00FA4BE1" w:rsidRPr="00C167C3" w:rsidRDefault="00FA4BE1" w:rsidP="00FA4BE1">
            <w:pPr>
              <w:ind w:left="135"/>
            </w:pPr>
            <w:r w:rsidRPr="00C167C3">
              <w:rPr>
                <w:color w:val="000000"/>
                <w:sz w:val="24"/>
              </w:rPr>
              <w:t>Итоговый контроль (сочинения, изложения, контрольные и проверочные работы, диктанты)</w:t>
            </w:r>
          </w:p>
        </w:tc>
        <w:tc>
          <w:tcPr>
            <w:tcW w:w="1509" w:type="dxa"/>
            <w:tcMar>
              <w:top w:w="50" w:type="dxa"/>
              <w:left w:w="100" w:type="dxa"/>
            </w:tcMar>
            <w:vAlign w:val="center"/>
          </w:tcPr>
          <w:p w14:paraId="1112257E" w14:textId="77777777" w:rsidR="00FA4BE1" w:rsidRDefault="00FA4BE1" w:rsidP="00FA4BE1">
            <w:pPr>
              <w:ind w:left="135"/>
              <w:jc w:val="center"/>
            </w:pPr>
            <w:r w:rsidRPr="00C167C3">
              <w:rPr>
                <w:color w:val="000000"/>
                <w:sz w:val="24"/>
              </w:rPr>
              <w:t xml:space="preserve"> </w:t>
            </w:r>
            <w:r>
              <w:rPr>
                <w:color w:val="000000"/>
                <w:sz w:val="24"/>
              </w:rPr>
              <w:t xml:space="preserve">9 </w:t>
            </w:r>
          </w:p>
        </w:tc>
        <w:tc>
          <w:tcPr>
            <w:tcW w:w="1680" w:type="dxa"/>
            <w:tcMar>
              <w:top w:w="50" w:type="dxa"/>
              <w:left w:w="100" w:type="dxa"/>
            </w:tcMar>
            <w:vAlign w:val="center"/>
          </w:tcPr>
          <w:p w14:paraId="003505F4" w14:textId="77777777" w:rsidR="00FA4BE1" w:rsidRDefault="00FA4BE1" w:rsidP="00FA4BE1">
            <w:pPr>
              <w:ind w:left="135"/>
              <w:jc w:val="center"/>
            </w:pPr>
            <w:r>
              <w:rPr>
                <w:color w:val="000000"/>
                <w:sz w:val="24"/>
              </w:rPr>
              <w:t xml:space="preserve"> 9 </w:t>
            </w:r>
          </w:p>
        </w:tc>
        <w:tc>
          <w:tcPr>
            <w:tcW w:w="1768" w:type="dxa"/>
            <w:tcMar>
              <w:top w:w="50" w:type="dxa"/>
              <w:left w:w="100" w:type="dxa"/>
            </w:tcMar>
            <w:vAlign w:val="center"/>
          </w:tcPr>
          <w:p w14:paraId="0D321771" w14:textId="77777777" w:rsidR="00FA4BE1" w:rsidRDefault="00FA4BE1" w:rsidP="00FA4BE1">
            <w:pPr>
              <w:ind w:left="135"/>
              <w:jc w:val="center"/>
            </w:pPr>
          </w:p>
        </w:tc>
        <w:tc>
          <w:tcPr>
            <w:tcW w:w="2599" w:type="dxa"/>
            <w:tcMar>
              <w:top w:w="50" w:type="dxa"/>
              <w:left w:w="100" w:type="dxa"/>
            </w:tcMar>
            <w:vAlign w:val="center"/>
          </w:tcPr>
          <w:p w14:paraId="55BA0D90" w14:textId="77777777" w:rsidR="00FA4BE1" w:rsidRPr="00C167C3" w:rsidRDefault="00FA4BE1" w:rsidP="00FA4BE1">
            <w:pPr>
              <w:ind w:left="135"/>
            </w:pPr>
            <w:r w:rsidRPr="00C167C3">
              <w:rPr>
                <w:color w:val="000000"/>
                <w:sz w:val="24"/>
              </w:rPr>
              <w:t xml:space="preserve">Библиотека ЦОК </w:t>
            </w:r>
            <w:hyperlink r:id="rId88">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14:paraId="74A8FCF9" w14:textId="77777777" w:rsidTr="00FA4BE1">
        <w:trPr>
          <w:trHeight w:val="144"/>
          <w:tblCellSpacing w:w="20" w:type="nil"/>
        </w:trPr>
        <w:tc>
          <w:tcPr>
            <w:tcW w:w="0" w:type="auto"/>
            <w:gridSpan w:val="2"/>
            <w:tcMar>
              <w:top w:w="50" w:type="dxa"/>
              <w:left w:w="100" w:type="dxa"/>
            </w:tcMar>
            <w:vAlign w:val="center"/>
          </w:tcPr>
          <w:p w14:paraId="70C656A0" w14:textId="77777777" w:rsidR="00FA4BE1" w:rsidRPr="00C167C3" w:rsidRDefault="00FA4BE1" w:rsidP="00FA4BE1">
            <w:pPr>
              <w:ind w:left="135"/>
            </w:pPr>
            <w:r w:rsidRPr="00C167C3">
              <w:rPr>
                <w:color w:val="000000"/>
                <w:sz w:val="24"/>
              </w:rPr>
              <w:t>ОБЩЕЕ КОЛИЧЕСТВО ЧАСОВ ПО ПРОГРАММЕ</w:t>
            </w:r>
          </w:p>
        </w:tc>
        <w:tc>
          <w:tcPr>
            <w:tcW w:w="1509" w:type="dxa"/>
            <w:tcMar>
              <w:top w:w="50" w:type="dxa"/>
              <w:left w:w="100" w:type="dxa"/>
            </w:tcMar>
            <w:vAlign w:val="center"/>
          </w:tcPr>
          <w:p w14:paraId="03F63C74" w14:textId="77777777" w:rsidR="00FA4BE1" w:rsidRDefault="00FA4BE1" w:rsidP="00FA4BE1">
            <w:pPr>
              <w:ind w:left="135"/>
              <w:jc w:val="center"/>
            </w:pPr>
            <w:r w:rsidRPr="00C167C3">
              <w:rPr>
                <w:color w:val="000000"/>
                <w:sz w:val="24"/>
              </w:rPr>
              <w:t xml:space="preserve"> </w:t>
            </w:r>
            <w:r>
              <w:rPr>
                <w:color w:val="000000"/>
                <w:sz w:val="24"/>
              </w:rPr>
              <w:t xml:space="preserve">102 </w:t>
            </w:r>
          </w:p>
        </w:tc>
        <w:tc>
          <w:tcPr>
            <w:tcW w:w="1680" w:type="dxa"/>
            <w:tcMar>
              <w:top w:w="50" w:type="dxa"/>
              <w:left w:w="100" w:type="dxa"/>
            </w:tcMar>
            <w:vAlign w:val="center"/>
          </w:tcPr>
          <w:p w14:paraId="1879D93A" w14:textId="77777777" w:rsidR="00FA4BE1" w:rsidRDefault="00FA4BE1" w:rsidP="00FA4BE1">
            <w:pPr>
              <w:ind w:left="135"/>
              <w:jc w:val="center"/>
            </w:pPr>
            <w:r>
              <w:rPr>
                <w:color w:val="000000"/>
                <w:sz w:val="24"/>
              </w:rPr>
              <w:t xml:space="preserve"> 9 </w:t>
            </w:r>
          </w:p>
        </w:tc>
        <w:tc>
          <w:tcPr>
            <w:tcW w:w="1768" w:type="dxa"/>
            <w:tcMar>
              <w:top w:w="50" w:type="dxa"/>
              <w:left w:w="100" w:type="dxa"/>
            </w:tcMar>
            <w:vAlign w:val="center"/>
          </w:tcPr>
          <w:p w14:paraId="158F4A8F" w14:textId="77777777" w:rsidR="00FA4BE1" w:rsidRDefault="00FA4BE1" w:rsidP="00FA4BE1">
            <w:pPr>
              <w:ind w:left="135"/>
              <w:jc w:val="center"/>
            </w:pPr>
            <w:r>
              <w:rPr>
                <w:color w:val="000000"/>
                <w:sz w:val="24"/>
              </w:rPr>
              <w:t xml:space="preserve"> 39 </w:t>
            </w:r>
          </w:p>
        </w:tc>
        <w:tc>
          <w:tcPr>
            <w:tcW w:w="2599" w:type="dxa"/>
            <w:tcMar>
              <w:top w:w="50" w:type="dxa"/>
              <w:left w:w="100" w:type="dxa"/>
            </w:tcMar>
            <w:vAlign w:val="center"/>
          </w:tcPr>
          <w:p w14:paraId="352C042D" w14:textId="77777777" w:rsidR="00FA4BE1" w:rsidRDefault="00FA4BE1" w:rsidP="00FA4BE1"/>
        </w:tc>
      </w:tr>
    </w:tbl>
    <w:p w14:paraId="528896D5" w14:textId="77777777" w:rsidR="00FA4BE1" w:rsidRDefault="00FA4BE1" w:rsidP="00FA4BE1">
      <w:pPr>
        <w:ind w:left="120"/>
      </w:pPr>
      <w:r>
        <w:rPr>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43"/>
        <w:gridCol w:w="2286"/>
        <w:gridCol w:w="878"/>
        <w:gridCol w:w="1691"/>
        <w:gridCol w:w="1753"/>
        <w:gridCol w:w="2595"/>
      </w:tblGrid>
      <w:tr w:rsidR="00FA4BE1" w14:paraId="183CFFDC" w14:textId="77777777" w:rsidTr="00FA4BE1">
        <w:trPr>
          <w:trHeight w:val="144"/>
          <w:tblCellSpacing w:w="20" w:type="nil"/>
        </w:trPr>
        <w:tc>
          <w:tcPr>
            <w:tcW w:w="492" w:type="dxa"/>
            <w:vMerge w:val="restart"/>
            <w:tcMar>
              <w:top w:w="50" w:type="dxa"/>
              <w:left w:w="100" w:type="dxa"/>
            </w:tcMar>
            <w:vAlign w:val="center"/>
          </w:tcPr>
          <w:p w14:paraId="5D0F3F3F" w14:textId="77777777" w:rsidR="00FA4BE1" w:rsidRDefault="00FA4BE1" w:rsidP="00FA4BE1">
            <w:pPr>
              <w:ind w:left="135"/>
            </w:pPr>
            <w:r>
              <w:rPr>
                <w:b/>
                <w:color w:val="000000"/>
                <w:sz w:val="24"/>
              </w:rPr>
              <w:t xml:space="preserve">№ п/п </w:t>
            </w:r>
          </w:p>
          <w:p w14:paraId="2CFA33DF" w14:textId="77777777" w:rsidR="00FA4BE1" w:rsidRDefault="00FA4BE1" w:rsidP="00FA4BE1">
            <w:pPr>
              <w:ind w:left="135"/>
            </w:pPr>
          </w:p>
        </w:tc>
        <w:tc>
          <w:tcPr>
            <w:tcW w:w="3168" w:type="dxa"/>
            <w:vMerge w:val="restart"/>
            <w:tcMar>
              <w:top w:w="50" w:type="dxa"/>
              <w:left w:w="100" w:type="dxa"/>
            </w:tcMar>
            <w:vAlign w:val="center"/>
          </w:tcPr>
          <w:p w14:paraId="15A4BFA4" w14:textId="77777777" w:rsidR="00FA4BE1" w:rsidRDefault="00FA4BE1" w:rsidP="00FA4BE1">
            <w:pPr>
              <w:ind w:left="135"/>
            </w:pPr>
            <w:r>
              <w:rPr>
                <w:b/>
                <w:color w:val="000000"/>
                <w:sz w:val="24"/>
              </w:rPr>
              <w:t xml:space="preserve">Наименование разделов и тем программы </w:t>
            </w:r>
          </w:p>
          <w:p w14:paraId="6C58B0F2" w14:textId="77777777" w:rsidR="00FA4BE1" w:rsidRDefault="00FA4BE1" w:rsidP="00FA4BE1">
            <w:pPr>
              <w:ind w:left="135"/>
            </w:pPr>
          </w:p>
        </w:tc>
        <w:tc>
          <w:tcPr>
            <w:tcW w:w="0" w:type="auto"/>
            <w:gridSpan w:val="3"/>
            <w:tcMar>
              <w:top w:w="50" w:type="dxa"/>
              <w:left w:w="100" w:type="dxa"/>
            </w:tcMar>
            <w:vAlign w:val="center"/>
          </w:tcPr>
          <w:p w14:paraId="218920DD" w14:textId="77777777" w:rsidR="00FA4BE1" w:rsidRDefault="00FA4BE1" w:rsidP="00FA4BE1">
            <w:r>
              <w:rPr>
                <w:b/>
                <w:color w:val="000000"/>
                <w:sz w:val="24"/>
              </w:rPr>
              <w:t>Количество часов</w:t>
            </w:r>
          </w:p>
        </w:tc>
        <w:tc>
          <w:tcPr>
            <w:tcW w:w="2599" w:type="dxa"/>
            <w:vMerge w:val="restart"/>
            <w:tcMar>
              <w:top w:w="50" w:type="dxa"/>
              <w:left w:w="100" w:type="dxa"/>
            </w:tcMar>
            <w:vAlign w:val="center"/>
          </w:tcPr>
          <w:p w14:paraId="24BE75F5" w14:textId="77777777" w:rsidR="00FA4BE1" w:rsidRDefault="00FA4BE1" w:rsidP="00FA4BE1">
            <w:pPr>
              <w:ind w:left="135"/>
            </w:pPr>
            <w:r>
              <w:rPr>
                <w:b/>
                <w:color w:val="000000"/>
                <w:sz w:val="24"/>
              </w:rPr>
              <w:t xml:space="preserve">Электронные (цифровые) образовательные ресурсы </w:t>
            </w:r>
          </w:p>
          <w:p w14:paraId="39C01045" w14:textId="77777777" w:rsidR="00FA4BE1" w:rsidRDefault="00FA4BE1" w:rsidP="00FA4BE1">
            <w:pPr>
              <w:ind w:left="135"/>
            </w:pPr>
          </w:p>
        </w:tc>
      </w:tr>
      <w:tr w:rsidR="00FA4BE1" w14:paraId="3D85B0D5" w14:textId="77777777" w:rsidTr="00FA4BE1">
        <w:trPr>
          <w:trHeight w:val="144"/>
          <w:tblCellSpacing w:w="20" w:type="nil"/>
        </w:trPr>
        <w:tc>
          <w:tcPr>
            <w:tcW w:w="0" w:type="auto"/>
            <w:vMerge/>
            <w:tcBorders>
              <w:top w:val="nil"/>
            </w:tcBorders>
            <w:tcMar>
              <w:top w:w="50" w:type="dxa"/>
              <w:left w:w="100" w:type="dxa"/>
            </w:tcMar>
          </w:tcPr>
          <w:p w14:paraId="773057C3" w14:textId="77777777" w:rsidR="00FA4BE1" w:rsidRDefault="00FA4BE1" w:rsidP="00FA4BE1"/>
        </w:tc>
        <w:tc>
          <w:tcPr>
            <w:tcW w:w="0" w:type="auto"/>
            <w:vMerge/>
            <w:tcBorders>
              <w:top w:val="nil"/>
            </w:tcBorders>
            <w:tcMar>
              <w:top w:w="50" w:type="dxa"/>
              <w:left w:w="100" w:type="dxa"/>
            </w:tcMar>
          </w:tcPr>
          <w:p w14:paraId="14A3C090" w14:textId="77777777" w:rsidR="00FA4BE1" w:rsidRDefault="00FA4BE1" w:rsidP="00FA4BE1"/>
        </w:tc>
        <w:tc>
          <w:tcPr>
            <w:tcW w:w="960" w:type="dxa"/>
            <w:tcMar>
              <w:top w:w="50" w:type="dxa"/>
              <w:left w:w="100" w:type="dxa"/>
            </w:tcMar>
            <w:vAlign w:val="center"/>
          </w:tcPr>
          <w:p w14:paraId="691F1D5E" w14:textId="77777777" w:rsidR="00FA4BE1" w:rsidRDefault="00FA4BE1" w:rsidP="00FA4BE1">
            <w:pPr>
              <w:ind w:left="135"/>
            </w:pPr>
            <w:r>
              <w:rPr>
                <w:b/>
                <w:color w:val="000000"/>
                <w:sz w:val="24"/>
              </w:rPr>
              <w:t xml:space="preserve">Всего </w:t>
            </w:r>
          </w:p>
          <w:p w14:paraId="69B67CCE" w14:textId="77777777" w:rsidR="00FA4BE1" w:rsidRDefault="00FA4BE1" w:rsidP="00FA4BE1">
            <w:pPr>
              <w:ind w:left="135"/>
            </w:pPr>
          </w:p>
        </w:tc>
        <w:tc>
          <w:tcPr>
            <w:tcW w:w="1680" w:type="dxa"/>
            <w:tcMar>
              <w:top w:w="50" w:type="dxa"/>
              <w:left w:w="100" w:type="dxa"/>
            </w:tcMar>
            <w:vAlign w:val="center"/>
          </w:tcPr>
          <w:p w14:paraId="18DEECFD" w14:textId="77777777" w:rsidR="00FA4BE1" w:rsidRDefault="00FA4BE1" w:rsidP="00FA4BE1">
            <w:pPr>
              <w:ind w:left="135"/>
            </w:pPr>
            <w:r>
              <w:rPr>
                <w:b/>
                <w:color w:val="000000"/>
                <w:sz w:val="24"/>
              </w:rPr>
              <w:t xml:space="preserve">Контрольные работы </w:t>
            </w:r>
          </w:p>
          <w:p w14:paraId="3B366CF1" w14:textId="77777777" w:rsidR="00FA4BE1" w:rsidRDefault="00FA4BE1" w:rsidP="00FA4BE1">
            <w:pPr>
              <w:ind w:left="135"/>
            </w:pPr>
          </w:p>
        </w:tc>
        <w:tc>
          <w:tcPr>
            <w:tcW w:w="1768" w:type="dxa"/>
            <w:tcMar>
              <w:top w:w="50" w:type="dxa"/>
              <w:left w:w="100" w:type="dxa"/>
            </w:tcMar>
            <w:vAlign w:val="center"/>
          </w:tcPr>
          <w:p w14:paraId="31FE3AE2" w14:textId="77777777" w:rsidR="00FA4BE1" w:rsidRDefault="00FA4BE1" w:rsidP="00FA4BE1">
            <w:pPr>
              <w:ind w:left="135"/>
            </w:pPr>
            <w:r>
              <w:rPr>
                <w:b/>
                <w:color w:val="000000"/>
                <w:sz w:val="24"/>
              </w:rPr>
              <w:t xml:space="preserve">Практические работы </w:t>
            </w:r>
          </w:p>
          <w:p w14:paraId="0125C812" w14:textId="77777777" w:rsidR="00FA4BE1" w:rsidRDefault="00FA4BE1" w:rsidP="00FA4BE1">
            <w:pPr>
              <w:ind w:left="135"/>
            </w:pPr>
          </w:p>
        </w:tc>
        <w:tc>
          <w:tcPr>
            <w:tcW w:w="0" w:type="auto"/>
            <w:vMerge/>
            <w:tcBorders>
              <w:top w:val="nil"/>
            </w:tcBorders>
            <w:tcMar>
              <w:top w:w="50" w:type="dxa"/>
              <w:left w:w="100" w:type="dxa"/>
            </w:tcMar>
          </w:tcPr>
          <w:p w14:paraId="21791775" w14:textId="77777777" w:rsidR="00FA4BE1" w:rsidRDefault="00FA4BE1" w:rsidP="00FA4BE1"/>
        </w:tc>
      </w:tr>
      <w:tr w:rsidR="00FA4BE1" w:rsidRPr="00C167C3" w14:paraId="6F125769" w14:textId="77777777" w:rsidTr="00FA4BE1">
        <w:trPr>
          <w:trHeight w:val="144"/>
          <w:tblCellSpacing w:w="20" w:type="nil"/>
        </w:trPr>
        <w:tc>
          <w:tcPr>
            <w:tcW w:w="0" w:type="auto"/>
            <w:gridSpan w:val="6"/>
            <w:tcMar>
              <w:top w:w="50" w:type="dxa"/>
              <w:left w:w="100" w:type="dxa"/>
            </w:tcMar>
            <w:vAlign w:val="center"/>
          </w:tcPr>
          <w:p w14:paraId="4CDDABBD" w14:textId="77777777" w:rsidR="00FA4BE1" w:rsidRPr="00C167C3" w:rsidRDefault="00FA4BE1" w:rsidP="00FA4BE1">
            <w:pPr>
              <w:ind w:left="135"/>
            </w:pPr>
            <w:r w:rsidRPr="00C167C3">
              <w:rPr>
                <w:b/>
                <w:color w:val="000000"/>
                <w:sz w:val="24"/>
              </w:rPr>
              <w:t>Раздел 1.</w:t>
            </w:r>
            <w:r w:rsidRPr="00C167C3">
              <w:rPr>
                <w:color w:val="000000"/>
                <w:sz w:val="24"/>
              </w:rPr>
              <w:t xml:space="preserve"> </w:t>
            </w:r>
            <w:r w:rsidRPr="00C167C3">
              <w:rPr>
                <w:b/>
                <w:color w:val="000000"/>
                <w:sz w:val="24"/>
              </w:rPr>
              <w:t>Общие сведения о языке</w:t>
            </w:r>
          </w:p>
        </w:tc>
      </w:tr>
      <w:tr w:rsidR="00FA4BE1" w:rsidRPr="00C167C3" w14:paraId="42DF88A9" w14:textId="77777777" w:rsidTr="00FA4BE1">
        <w:trPr>
          <w:trHeight w:val="144"/>
          <w:tblCellSpacing w:w="20" w:type="nil"/>
        </w:trPr>
        <w:tc>
          <w:tcPr>
            <w:tcW w:w="492" w:type="dxa"/>
            <w:tcMar>
              <w:top w:w="50" w:type="dxa"/>
              <w:left w:w="100" w:type="dxa"/>
            </w:tcMar>
            <w:vAlign w:val="center"/>
          </w:tcPr>
          <w:p w14:paraId="2DB04A9C" w14:textId="77777777" w:rsidR="00FA4BE1" w:rsidRDefault="00FA4BE1" w:rsidP="00FA4BE1">
            <w:r>
              <w:rPr>
                <w:color w:val="000000"/>
                <w:sz w:val="24"/>
              </w:rPr>
              <w:t>1.1</w:t>
            </w:r>
          </w:p>
        </w:tc>
        <w:tc>
          <w:tcPr>
            <w:tcW w:w="3168" w:type="dxa"/>
            <w:tcMar>
              <w:top w:w="50" w:type="dxa"/>
              <w:left w:w="100" w:type="dxa"/>
            </w:tcMar>
            <w:vAlign w:val="center"/>
          </w:tcPr>
          <w:p w14:paraId="5F2B1910" w14:textId="77777777" w:rsidR="00FA4BE1" w:rsidRPr="00C167C3" w:rsidRDefault="00FA4BE1" w:rsidP="00FA4BE1">
            <w:pPr>
              <w:ind w:left="135"/>
            </w:pPr>
            <w:r w:rsidRPr="00C167C3">
              <w:rPr>
                <w:color w:val="000000"/>
                <w:sz w:val="24"/>
              </w:rPr>
              <w:t xml:space="preserve">Роль русского языка в Российской </w:t>
            </w:r>
            <w:r w:rsidRPr="00C167C3">
              <w:rPr>
                <w:color w:val="000000"/>
                <w:sz w:val="24"/>
              </w:rPr>
              <w:lastRenderedPageBreak/>
              <w:t>Федерации</w:t>
            </w:r>
          </w:p>
        </w:tc>
        <w:tc>
          <w:tcPr>
            <w:tcW w:w="960" w:type="dxa"/>
            <w:tcMar>
              <w:top w:w="50" w:type="dxa"/>
              <w:left w:w="100" w:type="dxa"/>
            </w:tcMar>
            <w:vAlign w:val="center"/>
          </w:tcPr>
          <w:p w14:paraId="136D6537" w14:textId="77777777" w:rsidR="00FA4BE1" w:rsidRDefault="00FA4BE1" w:rsidP="00FA4BE1">
            <w:pPr>
              <w:ind w:left="135"/>
              <w:jc w:val="center"/>
            </w:pPr>
            <w:r w:rsidRPr="00C167C3">
              <w:rPr>
                <w:color w:val="000000"/>
                <w:sz w:val="24"/>
              </w:rPr>
              <w:lastRenderedPageBreak/>
              <w:t xml:space="preserve"> </w:t>
            </w:r>
            <w:r>
              <w:rPr>
                <w:color w:val="000000"/>
                <w:sz w:val="24"/>
              </w:rPr>
              <w:t xml:space="preserve">2 </w:t>
            </w:r>
          </w:p>
        </w:tc>
        <w:tc>
          <w:tcPr>
            <w:tcW w:w="1680" w:type="dxa"/>
            <w:tcMar>
              <w:top w:w="50" w:type="dxa"/>
              <w:left w:w="100" w:type="dxa"/>
            </w:tcMar>
            <w:vAlign w:val="center"/>
          </w:tcPr>
          <w:p w14:paraId="66D09FC2" w14:textId="77777777" w:rsidR="00FA4BE1" w:rsidRDefault="00FA4BE1" w:rsidP="00FA4BE1">
            <w:pPr>
              <w:ind w:left="135"/>
              <w:jc w:val="center"/>
            </w:pPr>
          </w:p>
        </w:tc>
        <w:tc>
          <w:tcPr>
            <w:tcW w:w="1768" w:type="dxa"/>
            <w:tcMar>
              <w:top w:w="50" w:type="dxa"/>
              <w:left w:w="100" w:type="dxa"/>
            </w:tcMar>
            <w:vAlign w:val="center"/>
          </w:tcPr>
          <w:p w14:paraId="6C8DB8D4" w14:textId="77777777" w:rsidR="00FA4BE1" w:rsidRDefault="00FA4BE1" w:rsidP="00FA4BE1">
            <w:pPr>
              <w:ind w:left="135"/>
              <w:jc w:val="center"/>
            </w:pPr>
          </w:p>
        </w:tc>
        <w:tc>
          <w:tcPr>
            <w:tcW w:w="2599" w:type="dxa"/>
            <w:tcMar>
              <w:top w:w="50" w:type="dxa"/>
              <w:left w:w="100" w:type="dxa"/>
            </w:tcMar>
            <w:vAlign w:val="center"/>
          </w:tcPr>
          <w:p w14:paraId="13F897AD" w14:textId="77777777" w:rsidR="00FA4BE1" w:rsidRPr="00C167C3" w:rsidRDefault="00FA4BE1" w:rsidP="00FA4BE1">
            <w:pPr>
              <w:ind w:left="135"/>
            </w:pPr>
            <w:r w:rsidRPr="00C167C3">
              <w:rPr>
                <w:color w:val="000000"/>
                <w:sz w:val="24"/>
              </w:rPr>
              <w:t xml:space="preserve">Библиотека ЦОК </w:t>
            </w:r>
            <w:hyperlink r:id="rId89">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419</w:t>
              </w:r>
              <w:r>
                <w:rPr>
                  <w:color w:val="0000FF"/>
                  <w:u w:val="single"/>
                </w:rPr>
                <w:t>b</w:t>
              </w:r>
              <w:r w:rsidRPr="00C167C3">
                <w:rPr>
                  <w:color w:val="0000FF"/>
                  <w:u w:val="single"/>
                </w:rPr>
                <w:t>78</w:t>
              </w:r>
            </w:hyperlink>
          </w:p>
        </w:tc>
      </w:tr>
      <w:tr w:rsidR="00FA4BE1" w:rsidRPr="00C167C3" w14:paraId="72BA2486" w14:textId="77777777" w:rsidTr="00FA4BE1">
        <w:trPr>
          <w:trHeight w:val="144"/>
          <w:tblCellSpacing w:w="20" w:type="nil"/>
        </w:trPr>
        <w:tc>
          <w:tcPr>
            <w:tcW w:w="492" w:type="dxa"/>
            <w:tcMar>
              <w:top w:w="50" w:type="dxa"/>
              <w:left w:w="100" w:type="dxa"/>
            </w:tcMar>
            <w:vAlign w:val="center"/>
          </w:tcPr>
          <w:p w14:paraId="148A99CF" w14:textId="77777777" w:rsidR="00FA4BE1" w:rsidRDefault="00FA4BE1" w:rsidP="00FA4BE1">
            <w:r>
              <w:rPr>
                <w:color w:val="000000"/>
                <w:sz w:val="24"/>
              </w:rPr>
              <w:lastRenderedPageBreak/>
              <w:t>1.2</w:t>
            </w:r>
          </w:p>
        </w:tc>
        <w:tc>
          <w:tcPr>
            <w:tcW w:w="3168" w:type="dxa"/>
            <w:tcMar>
              <w:top w:w="50" w:type="dxa"/>
              <w:left w:w="100" w:type="dxa"/>
            </w:tcMar>
            <w:vAlign w:val="center"/>
          </w:tcPr>
          <w:p w14:paraId="243B4895" w14:textId="77777777" w:rsidR="00FA4BE1" w:rsidRPr="00C167C3" w:rsidRDefault="00FA4BE1" w:rsidP="00FA4BE1">
            <w:pPr>
              <w:ind w:left="135"/>
            </w:pPr>
            <w:r w:rsidRPr="00C167C3">
              <w:rPr>
                <w:color w:val="000000"/>
                <w:sz w:val="24"/>
              </w:rPr>
              <w:t>Русский язык в современном мире</w:t>
            </w:r>
          </w:p>
        </w:tc>
        <w:tc>
          <w:tcPr>
            <w:tcW w:w="960" w:type="dxa"/>
            <w:tcMar>
              <w:top w:w="50" w:type="dxa"/>
              <w:left w:w="100" w:type="dxa"/>
            </w:tcMar>
            <w:vAlign w:val="center"/>
          </w:tcPr>
          <w:p w14:paraId="115C4051" w14:textId="77777777" w:rsidR="00FA4BE1" w:rsidRDefault="00FA4BE1" w:rsidP="00FA4BE1">
            <w:pPr>
              <w:ind w:left="135"/>
              <w:jc w:val="center"/>
            </w:pPr>
            <w:r w:rsidRPr="00C167C3">
              <w:rPr>
                <w:color w:val="000000"/>
                <w:sz w:val="24"/>
              </w:rPr>
              <w:t xml:space="preserve"> </w:t>
            </w:r>
            <w:r>
              <w:rPr>
                <w:color w:val="000000"/>
                <w:sz w:val="24"/>
              </w:rPr>
              <w:t xml:space="preserve">2 </w:t>
            </w:r>
          </w:p>
        </w:tc>
        <w:tc>
          <w:tcPr>
            <w:tcW w:w="1680" w:type="dxa"/>
            <w:tcMar>
              <w:top w:w="50" w:type="dxa"/>
              <w:left w:w="100" w:type="dxa"/>
            </w:tcMar>
            <w:vAlign w:val="center"/>
          </w:tcPr>
          <w:p w14:paraId="1B1C2225" w14:textId="77777777" w:rsidR="00FA4BE1" w:rsidRDefault="00FA4BE1" w:rsidP="00FA4BE1">
            <w:pPr>
              <w:ind w:left="135"/>
              <w:jc w:val="center"/>
            </w:pPr>
          </w:p>
        </w:tc>
        <w:tc>
          <w:tcPr>
            <w:tcW w:w="1768" w:type="dxa"/>
            <w:tcMar>
              <w:top w:w="50" w:type="dxa"/>
              <w:left w:w="100" w:type="dxa"/>
            </w:tcMar>
            <w:vAlign w:val="center"/>
          </w:tcPr>
          <w:p w14:paraId="21569A31" w14:textId="77777777" w:rsidR="00FA4BE1" w:rsidRDefault="00FA4BE1" w:rsidP="00FA4BE1">
            <w:pPr>
              <w:ind w:left="135"/>
              <w:jc w:val="center"/>
            </w:pPr>
          </w:p>
        </w:tc>
        <w:tc>
          <w:tcPr>
            <w:tcW w:w="2599" w:type="dxa"/>
            <w:tcMar>
              <w:top w:w="50" w:type="dxa"/>
              <w:left w:w="100" w:type="dxa"/>
            </w:tcMar>
            <w:vAlign w:val="center"/>
          </w:tcPr>
          <w:p w14:paraId="12661ED9" w14:textId="77777777" w:rsidR="00FA4BE1" w:rsidRPr="00C167C3" w:rsidRDefault="00FA4BE1" w:rsidP="00FA4BE1">
            <w:pPr>
              <w:ind w:left="135"/>
            </w:pPr>
            <w:r w:rsidRPr="00C167C3">
              <w:rPr>
                <w:color w:val="000000"/>
                <w:sz w:val="24"/>
              </w:rPr>
              <w:t xml:space="preserve">Библиотека ЦОК </w:t>
            </w:r>
            <w:hyperlink r:id="rId90">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419</w:t>
              </w:r>
              <w:r>
                <w:rPr>
                  <w:color w:val="0000FF"/>
                  <w:u w:val="single"/>
                </w:rPr>
                <w:t>b</w:t>
              </w:r>
              <w:r w:rsidRPr="00C167C3">
                <w:rPr>
                  <w:color w:val="0000FF"/>
                  <w:u w:val="single"/>
                </w:rPr>
                <w:t>78</w:t>
              </w:r>
            </w:hyperlink>
          </w:p>
        </w:tc>
      </w:tr>
      <w:tr w:rsidR="00FA4BE1" w14:paraId="1A4513B7" w14:textId="77777777" w:rsidTr="00FA4BE1">
        <w:trPr>
          <w:trHeight w:val="144"/>
          <w:tblCellSpacing w:w="20" w:type="nil"/>
        </w:trPr>
        <w:tc>
          <w:tcPr>
            <w:tcW w:w="0" w:type="auto"/>
            <w:gridSpan w:val="2"/>
            <w:tcMar>
              <w:top w:w="50" w:type="dxa"/>
              <w:left w:w="100" w:type="dxa"/>
            </w:tcMar>
            <w:vAlign w:val="center"/>
          </w:tcPr>
          <w:p w14:paraId="6A1823A3" w14:textId="77777777" w:rsidR="00FA4BE1" w:rsidRDefault="00FA4BE1" w:rsidP="00FA4BE1">
            <w:pPr>
              <w:ind w:left="135"/>
            </w:pPr>
            <w:r>
              <w:rPr>
                <w:color w:val="000000"/>
                <w:sz w:val="24"/>
              </w:rPr>
              <w:t>Итого по разделу</w:t>
            </w:r>
          </w:p>
        </w:tc>
        <w:tc>
          <w:tcPr>
            <w:tcW w:w="1509" w:type="dxa"/>
            <w:tcMar>
              <w:top w:w="50" w:type="dxa"/>
              <w:left w:w="100" w:type="dxa"/>
            </w:tcMar>
            <w:vAlign w:val="center"/>
          </w:tcPr>
          <w:p w14:paraId="3B1C00E7" w14:textId="77777777" w:rsidR="00FA4BE1" w:rsidRDefault="00FA4BE1" w:rsidP="00FA4BE1">
            <w:pPr>
              <w:ind w:left="135"/>
              <w:jc w:val="center"/>
            </w:pPr>
            <w:r>
              <w:rPr>
                <w:color w:val="000000"/>
                <w:sz w:val="24"/>
              </w:rPr>
              <w:t xml:space="preserve"> 4 </w:t>
            </w:r>
          </w:p>
        </w:tc>
        <w:tc>
          <w:tcPr>
            <w:tcW w:w="0" w:type="auto"/>
            <w:gridSpan w:val="3"/>
            <w:tcMar>
              <w:top w:w="50" w:type="dxa"/>
              <w:left w:w="100" w:type="dxa"/>
            </w:tcMar>
            <w:vAlign w:val="center"/>
          </w:tcPr>
          <w:p w14:paraId="3C5B6BD8" w14:textId="77777777" w:rsidR="00FA4BE1" w:rsidRDefault="00FA4BE1" w:rsidP="00FA4BE1"/>
        </w:tc>
      </w:tr>
      <w:tr w:rsidR="00FA4BE1" w14:paraId="3A065226" w14:textId="77777777" w:rsidTr="00FA4BE1">
        <w:trPr>
          <w:trHeight w:val="144"/>
          <w:tblCellSpacing w:w="20" w:type="nil"/>
        </w:trPr>
        <w:tc>
          <w:tcPr>
            <w:tcW w:w="0" w:type="auto"/>
            <w:gridSpan w:val="6"/>
            <w:tcMar>
              <w:top w:w="50" w:type="dxa"/>
              <w:left w:w="100" w:type="dxa"/>
            </w:tcMar>
            <w:vAlign w:val="center"/>
          </w:tcPr>
          <w:p w14:paraId="67120994" w14:textId="77777777" w:rsidR="00FA4BE1" w:rsidRDefault="00FA4BE1" w:rsidP="00FA4BE1">
            <w:pPr>
              <w:ind w:left="135"/>
            </w:pPr>
            <w:r>
              <w:rPr>
                <w:b/>
                <w:color w:val="000000"/>
                <w:sz w:val="24"/>
              </w:rPr>
              <w:t>Раздел 2.</w:t>
            </w:r>
            <w:r>
              <w:rPr>
                <w:color w:val="000000"/>
                <w:sz w:val="24"/>
              </w:rPr>
              <w:t xml:space="preserve"> </w:t>
            </w:r>
            <w:r>
              <w:rPr>
                <w:b/>
                <w:color w:val="000000"/>
                <w:sz w:val="24"/>
              </w:rPr>
              <w:t>Язык и речь</w:t>
            </w:r>
          </w:p>
        </w:tc>
      </w:tr>
      <w:tr w:rsidR="00FA4BE1" w:rsidRPr="00C167C3" w14:paraId="6120476E" w14:textId="77777777" w:rsidTr="00FA4BE1">
        <w:trPr>
          <w:trHeight w:val="144"/>
          <w:tblCellSpacing w:w="20" w:type="nil"/>
        </w:trPr>
        <w:tc>
          <w:tcPr>
            <w:tcW w:w="492" w:type="dxa"/>
            <w:tcMar>
              <w:top w:w="50" w:type="dxa"/>
              <w:left w:w="100" w:type="dxa"/>
            </w:tcMar>
            <w:vAlign w:val="center"/>
          </w:tcPr>
          <w:p w14:paraId="1F8A5E6A" w14:textId="77777777" w:rsidR="00FA4BE1" w:rsidRDefault="00FA4BE1" w:rsidP="00FA4BE1">
            <w:r>
              <w:rPr>
                <w:color w:val="000000"/>
                <w:sz w:val="24"/>
              </w:rPr>
              <w:t>2.1</w:t>
            </w:r>
          </w:p>
        </w:tc>
        <w:tc>
          <w:tcPr>
            <w:tcW w:w="3168" w:type="dxa"/>
            <w:tcMar>
              <w:top w:w="50" w:type="dxa"/>
              <w:left w:w="100" w:type="dxa"/>
            </w:tcMar>
            <w:vAlign w:val="center"/>
          </w:tcPr>
          <w:p w14:paraId="1A54BD7C" w14:textId="77777777" w:rsidR="00FA4BE1" w:rsidRDefault="00FA4BE1" w:rsidP="00FA4BE1">
            <w:pPr>
              <w:ind w:left="135"/>
            </w:pPr>
            <w:r w:rsidRPr="00C167C3">
              <w:rPr>
                <w:color w:val="000000"/>
                <w:sz w:val="24"/>
              </w:rPr>
              <w:t xml:space="preserve">Речь устная и письменная, монологическая и диалогическая (повторение). </w:t>
            </w:r>
            <w:r>
              <w:rPr>
                <w:color w:val="000000"/>
                <w:sz w:val="24"/>
              </w:rPr>
              <w:t>Виды речевой деятельности: аудирование, чтение, говорение, письмо</w:t>
            </w:r>
          </w:p>
        </w:tc>
        <w:tc>
          <w:tcPr>
            <w:tcW w:w="960" w:type="dxa"/>
            <w:tcMar>
              <w:top w:w="50" w:type="dxa"/>
              <w:left w:w="100" w:type="dxa"/>
            </w:tcMar>
            <w:vAlign w:val="center"/>
          </w:tcPr>
          <w:p w14:paraId="3FF601A2" w14:textId="77777777" w:rsidR="00FA4BE1" w:rsidRDefault="00FA4BE1" w:rsidP="00FA4BE1">
            <w:pPr>
              <w:ind w:left="135"/>
              <w:jc w:val="center"/>
            </w:pPr>
            <w:r>
              <w:rPr>
                <w:color w:val="000000"/>
                <w:sz w:val="24"/>
              </w:rPr>
              <w:t xml:space="preserve"> 4 </w:t>
            </w:r>
          </w:p>
        </w:tc>
        <w:tc>
          <w:tcPr>
            <w:tcW w:w="1680" w:type="dxa"/>
            <w:tcMar>
              <w:top w:w="50" w:type="dxa"/>
              <w:left w:w="100" w:type="dxa"/>
            </w:tcMar>
            <w:vAlign w:val="center"/>
          </w:tcPr>
          <w:p w14:paraId="5BA9778C" w14:textId="77777777" w:rsidR="00FA4BE1" w:rsidRDefault="00FA4BE1" w:rsidP="00FA4BE1">
            <w:pPr>
              <w:ind w:left="135"/>
              <w:jc w:val="center"/>
            </w:pPr>
          </w:p>
        </w:tc>
        <w:tc>
          <w:tcPr>
            <w:tcW w:w="1768" w:type="dxa"/>
            <w:tcMar>
              <w:top w:w="50" w:type="dxa"/>
              <w:left w:w="100" w:type="dxa"/>
            </w:tcMar>
            <w:vAlign w:val="center"/>
          </w:tcPr>
          <w:p w14:paraId="0F5C0B95" w14:textId="77777777" w:rsidR="00FA4BE1" w:rsidRDefault="00FA4BE1" w:rsidP="00FA4BE1">
            <w:pPr>
              <w:ind w:left="135"/>
              <w:jc w:val="center"/>
            </w:pPr>
          </w:p>
        </w:tc>
        <w:tc>
          <w:tcPr>
            <w:tcW w:w="2599" w:type="dxa"/>
            <w:tcMar>
              <w:top w:w="50" w:type="dxa"/>
              <w:left w:w="100" w:type="dxa"/>
            </w:tcMar>
            <w:vAlign w:val="center"/>
          </w:tcPr>
          <w:p w14:paraId="5934FED0" w14:textId="77777777" w:rsidR="00FA4BE1" w:rsidRPr="00C167C3" w:rsidRDefault="00FA4BE1" w:rsidP="00FA4BE1">
            <w:pPr>
              <w:ind w:left="135"/>
            </w:pPr>
            <w:r w:rsidRPr="00C167C3">
              <w:rPr>
                <w:color w:val="000000"/>
                <w:sz w:val="24"/>
              </w:rPr>
              <w:t xml:space="preserve">Библиотека ЦОК </w:t>
            </w:r>
            <w:hyperlink r:id="rId91">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419</w:t>
              </w:r>
              <w:r>
                <w:rPr>
                  <w:color w:val="0000FF"/>
                  <w:u w:val="single"/>
                </w:rPr>
                <w:t>b</w:t>
              </w:r>
              <w:r w:rsidRPr="00C167C3">
                <w:rPr>
                  <w:color w:val="0000FF"/>
                  <w:u w:val="single"/>
                </w:rPr>
                <w:t>78</w:t>
              </w:r>
            </w:hyperlink>
          </w:p>
        </w:tc>
      </w:tr>
      <w:tr w:rsidR="00FA4BE1" w14:paraId="531BB83B" w14:textId="77777777" w:rsidTr="00FA4BE1">
        <w:trPr>
          <w:trHeight w:val="144"/>
          <w:tblCellSpacing w:w="20" w:type="nil"/>
        </w:trPr>
        <w:tc>
          <w:tcPr>
            <w:tcW w:w="0" w:type="auto"/>
            <w:gridSpan w:val="2"/>
            <w:tcMar>
              <w:top w:w="50" w:type="dxa"/>
              <w:left w:w="100" w:type="dxa"/>
            </w:tcMar>
            <w:vAlign w:val="center"/>
          </w:tcPr>
          <w:p w14:paraId="2E6126F2" w14:textId="77777777" w:rsidR="00FA4BE1" w:rsidRDefault="00FA4BE1" w:rsidP="00FA4BE1">
            <w:pPr>
              <w:ind w:left="135"/>
            </w:pPr>
            <w:r>
              <w:rPr>
                <w:color w:val="000000"/>
                <w:sz w:val="24"/>
              </w:rPr>
              <w:t>Итого по разделу</w:t>
            </w:r>
          </w:p>
        </w:tc>
        <w:tc>
          <w:tcPr>
            <w:tcW w:w="1509" w:type="dxa"/>
            <w:tcMar>
              <w:top w:w="50" w:type="dxa"/>
              <w:left w:w="100" w:type="dxa"/>
            </w:tcMar>
            <w:vAlign w:val="center"/>
          </w:tcPr>
          <w:p w14:paraId="601FDF8A" w14:textId="77777777" w:rsidR="00FA4BE1" w:rsidRDefault="00FA4BE1" w:rsidP="00FA4BE1">
            <w:pPr>
              <w:ind w:left="135"/>
              <w:jc w:val="center"/>
            </w:pPr>
            <w:r>
              <w:rPr>
                <w:color w:val="000000"/>
                <w:sz w:val="24"/>
              </w:rPr>
              <w:t xml:space="preserve"> 4 </w:t>
            </w:r>
          </w:p>
        </w:tc>
        <w:tc>
          <w:tcPr>
            <w:tcW w:w="0" w:type="auto"/>
            <w:gridSpan w:val="3"/>
            <w:tcMar>
              <w:top w:w="50" w:type="dxa"/>
              <w:left w:w="100" w:type="dxa"/>
            </w:tcMar>
            <w:vAlign w:val="center"/>
          </w:tcPr>
          <w:p w14:paraId="41CF91DE" w14:textId="77777777" w:rsidR="00FA4BE1" w:rsidRDefault="00FA4BE1" w:rsidP="00FA4BE1"/>
        </w:tc>
      </w:tr>
      <w:tr w:rsidR="00FA4BE1" w14:paraId="2A754D1F" w14:textId="77777777" w:rsidTr="00FA4BE1">
        <w:trPr>
          <w:trHeight w:val="144"/>
          <w:tblCellSpacing w:w="20" w:type="nil"/>
        </w:trPr>
        <w:tc>
          <w:tcPr>
            <w:tcW w:w="0" w:type="auto"/>
            <w:gridSpan w:val="6"/>
            <w:tcMar>
              <w:top w:w="50" w:type="dxa"/>
              <w:left w:w="100" w:type="dxa"/>
            </w:tcMar>
            <w:vAlign w:val="center"/>
          </w:tcPr>
          <w:p w14:paraId="69778D51" w14:textId="77777777" w:rsidR="00FA4BE1" w:rsidRDefault="00FA4BE1" w:rsidP="00FA4BE1">
            <w:pPr>
              <w:ind w:left="135"/>
            </w:pPr>
            <w:r>
              <w:rPr>
                <w:b/>
                <w:color w:val="000000"/>
                <w:sz w:val="24"/>
              </w:rPr>
              <w:t>Раздел 3.</w:t>
            </w:r>
            <w:r>
              <w:rPr>
                <w:color w:val="000000"/>
                <w:sz w:val="24"/>
              </w:rPr>
              <w:t xml:space="preserve"> </w:t>
            </w:r>
            <w:r>
              <w:rPr>
                <w:b/>
                <w:color w:val="000000"/>
                <w:sz w:val="24"/>
              </w:rPr>
              <w:t>Текст</w:t>
            </w:r>
          </w:p>
        </w:tc>
      </w:tr>
      <w:tr w:rsidR="00FA4BE1" w:rsidRPr="00C167C3" w14:paraId="023B5146" w14:textId="77777777" w:rsidTr="00FA4BE1">
        <w:trPr>
          <w:trHeight w:val="144"/>
          <w:tblCellSpacing w:w="20" w:type="nil"/>
        </w:trPr>
        <w:tc>
          <w:tcPr>
            <w:tcW w:w="492" w:type="dxa"/>
            <w:tcMar>
              <w:top w:w="50" w:type="dxa"/>
              <w:left w:w="100" w:type="dxa"/>
            </w:tcMar>
            <w:vAlign w:val="center"/>
          </w:tcPr>
          <w:p w14:paraId="711C58EE" w14:textId="77777777" w:rsidR="00FA4BE1" w:rsidRDefault="00FA4BE1" w:rsidP="00FA4BE1">
            <w:r>
              <w:rPr>
                <w:color w:val="000000"/>
                <w:sz w:val="24"/>
              </w:rPr>
              <w:t>3.1</w:t>
            </w:r>
          </w:p>
        </w:tc>
        <w:tc>
          <w:tcPr>
            <w:tcW w:w="3168" w:type="dxa"/>
            <w:tcMar>
              <w:top w:w="50" w:type="dxa"/>
              <w:left w:w="100" w:type="dxa"/>
            </w:tcMar>
            <w:vAlign w:val="center"/>
          </w:tcPr>
          <w:p w14:paraId="678C84EA" w14:textId="77777777" w:rsidR="00FA4BE1" w:rsidRDefault="00FA4BE1" w:rsidP="00FA4BE1">
            <w:pPr>
              <w:ind w:left="135"/>
            </w:pPr>
            <w:r w:rsidRPr="00C167C3">
              <w:rPr>
                <w:color w:val="000000"/>
                <w:sz w:val="24"/>
              </w:rPr>
              <w:t xml:space="preserve">Текст и его признаки (обобщение). Функционально-смысловые типы речи (обобщение). </w:t>
            </w:r>
            <w:r>
              <w:rPr>
                <w:color w:val="000000"/>
                <w:sz w:val="24"/>
              </w:rPr>
              <w:t>Смысловой анализ текста (обобщение). Информационная переработка текста</w:t>
            </w:r>
          </w:p>
        </w:tc>
        <w:tc>
          <w:tcPr>
            <w:tcW w:w="960" w:type="dxa"/>
            <w:tcMar>
              <w:top w:w="50" w:type="dxa"/>
              <w:left w:w="100" w:type="dxa"/>
            </w:tcMar>
            <w:vAlign w:val="center"/>
          </w:tcPr>
          <w:p w14:paraId="14D3F8ED" w14:textId="77777777" w:rsidR="00FA4BE1" w:rsidRDefault="00FA4BE1" w:rsidP="00FA4BE1">
            <w:pPr>
              <w:ind w:left="135"/>
              <w:jc w:val="center"/>
            </w:pPr>
            <w:r>
              <w:rPr>
                <w:color w:val="000000"/>
                <w:sz w:val="24"/>
              </w:rPr>
              <w:t xml:space="preserve"> 3 </w:t>
            </w:r>
          </w:p>
        </w:tc>
        <w:tc>
          <w:tcPr>
            <w:tcW w:w="1680" w:type="dxa"/>
            <w:tcMar>
              <w:top w:w="50" w:type="dxa"/>
              <w:left w:w="100" w:type="dxa"/>
            </w:tcMar>
            <w:vAlign w:val="center"/>
          </w:tcPr>
          <w:p w14:paraId="23014F80" w14:textId="77777777" w:rsidR="00FA4BE1" w:rsidRDefault="00FA4BE1" w:rsidP="00FA4BE1">
            <w:pPr>
              <w:ind w:left="135"/>
              <w:jc w:val="center"/>
            </w:pPr>
          </w:p>
        </w:tc>
        <w:tc>
          <w:tcPr>
            <w:tcW w:w="1768" w:type="dxa"/>
            <w:tcMar>
              <w:top w:w="50" w:type="dxa"/>
              <w:left w:w="100" w:type="dxa"/>
            </w:tcMar>
            <w:vAlign w:val="center"/>
          </w:tcPr>
          <w:p w14:paraId="0453AC35" w14:textId="77777777" w:rsidR="00FA4BE1" w:rsidRDefault="00FA4BE1" w:rsidP="00FA4BE1">
            <w:pPr>
              <w:ind w:left="135"/>
              <w:jc w:val="center"/>
            </w:pPr>
          </w:p>
        </w:tc>
        <w:tc>
          <w:tcPr>
            <w:tcW w:w="2599" w:type="dxa"/>
            <w:tcMar>
              <w:top w:w="50" w:type="dxa"/>
              <w:left w:w="100" w:type="dxa"/>
            </w:tcMar>
            <w:vAlign w:val="center"/>
          </w:tcPr>
          <w:p w14:paraId="19022467" w14:textId="77777777" w:rsidR="00FA4BE1" w:rsidRPr="00C167C3" w:rsidRDefault="00FA4BE1" w:rsidP="00FA4BE1">
            <w:pPr>
              <w:ind w:left="135"/>
            </w:pPr>
            <w:r w:rsidRPr="00C167C3">
              <w:rPr>
                <w:color w:val="000000"/>
                <w:sz w:val="24"/>
              </w:rPr>
              <w:t xml:space="preserve">Библиотека ЦОК </w:t>
            </w:r>
            <w:hyperlink r:id="rId92">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419</w:t>
              </w:r>
              <w:r>
                <w:rPr>
                  <w:color w:val="0000FF"/>
                  <w:u w:val="single"/>
                </w:rPr>
                <w:t>b</w:t>
              </w:r>
              <w:r w:rsidRPr="00C167C3">
                <w:rPr>
                  <w:color w:val="0000FF"/>
                  <w:u w:val="single"/>
                </w:rPr>
                <w:t>78</w:t>
              </w:r>
            </w:hyperlink>
          </w:p>
        </w:tc>
      </w:tr>
      <w:tr w:rsidR="00FA4BE1" w14:paraId="2D7CDCD7" w14:textId="77777777" w:rsidTr="00FA4BE1">
        <w:trPr>
          <w:trHeight w:val="144"/>
          <w:tblCellSpacing w:w="20" w:type="nil"/>
        </w:trPr>
        <w:tc>
          <w:tcPr>
            <w:tcW w:w="0" w:type="auto"/>
            <w:gridSpan w:val="2"/>
            <w:tcMar>
              <w:top w:w="50" w:type="dxa"/>
              <w:left w:w="100" w:type="dxa"/>
            </w:tcMar>
            <w:vAlign w:val="center"/>
          </w:tcPr>
          <w:p w14:paraId="38A99357" w14:textId="77777777" w:rsidR="00FA4BE1" w:rsidRDefault="00FA4BE1" w:rsidP="00FA4BE1">
            <w:pPr>
              <w:ind w:left="135"/>
            </w:pPr>
            <w:r>
              <w:rPr>
                <w:color w:val="000000"/>
                <w:sz w:val="24"/>
              </w:rPr>
              <w:t>Итого по разделу</w:t>
            </w:r>
          </w:p>
        </w:tc>
        <w:tc>
          <w:tcPr>
            <w:tcW w:w="1509" w:type="dxa"/>
            <w:tcMar>
              <w:top w:w="50" w:type="dxa"/>
              <w:left w:w="100" w:type="dxa"/>
            </w:tcMar>
            <w:vAlign w:val="center"/>
          </w:tcPr>
          <w:p w14:paraId="5C865130" w14:textId="77777777" w:rsidR="00FA4BE1" w:rsidRDefault="00FA4BE1" w:rsidP="00FA4BE1">
            <w:pPr>
              <w:ind w:left="135"/>
              <w:jc w:val="center"/>
            </w:pPr>
            <w:r>
              <w:rPr>
                <w:color w:val="000000"/>
                <w:sz w:val="24"/>
              </w:rPr>
              <w:t xml:space="preserve"> 3 </w:t>
            </w:r>
          </w:p>
        </w:tc>
        <w:tc>
          <w:tcPr>
            <w:tcW w:w="0" w:type="auto"/>
            <w:gridSpan w:val="3"/>
            <w:tcMar>
              <w:top w:w="50" w:type="dxa"/>
              <w:left w:w="100" w:type="dxa"/>
            </w:tcMar>
            <w:vAlign w:val="center"/>
          </w:tcPr>
          <w:p w14:paraId="27E59474" w14:textId="77777777" w:rsidR="00FA4BE1" w:rsidRDefault="00FA4BE1" w:rsidP="00FA4BE1"/>
        </w:tc>
      </w:tr>
      <w:tr w:rsidR="00FA4BE1" w14:paraId="323AD93A" w14:textId="77777777" w:rsidTr="00FA4BE1">
        <w:trPr>
          <w:trHeight w:val="144"/>
          <w:tblCellSpacing w:w="20" w:type="nil"/>
        </w:trPr>
        <w:tc>
          <w:tcPr>
            <w:tcW w:w="0" w:type="auto"/>
            <w:gridSpan w:val="6"/>
            <w:tcMar>
              <w:top w:w="50" w:type="dxa"/>
              <w:left w:w="100" w:type="dxa"/>
            </w:tcMar>
            <w:vAlign w:val="center"/>
          </w:tcPr>
          <w:p w14:paraId="2A30EE83" w14:textId="77777777" w:rsidR="00FA4BE1" w:rsidRDefault="00FA4BE1" w:rsidP="00FA4BE1">
            <w:pPr>
              <w:ind w:left="135"/>
            </w:pPr>
            <w:r>
              <w:rPr>
                <w:b/>
                <w:color w:val="000000"/>
                <w:sz w:val="24"/>
              </w:rPr>
              <w:t>Раздел 4.</w:t>
            </w:r>
            <w:r>
              <w:rPr>
                <w:color w:val="000000"/>
                <w:sz w:val="24"/>
              </w:rPr>
              <w:t xml:space="preserve"> </w:t>
            </w:r>
            <w:r>
              <w:rPr>
                <w:b/>
                <w:color w:val="000000"/>
                <w:sz w:val="24"/>
              </w:rPr>
              <w:t>Функциональные разновидности языка</w:t>
            </w:r>
          </w:p>
        </w:tc>
      </w:tr>
      <w:tr w:rsidR="00FA4BE1" w:rsidRPr="00C167C3" w14:paraId="4CCC0F78" w14:textId="77777777" w:rsidTr="00FA4BE1">
        <w:trPr>
          <w:trHeight w:val="144"/>
          <w:tblCellSpacing w:w="20" w:type="nil"/>
        </w:trPr>
        <w:tc>
          <w:tcPr>
            <w:tcW w:w="492" w:type="dxa"/>
            <w:tcMar>
              <w:top w:w="50" w:type="dxa"/>
              <w:left w:w="100" w:type="dxa"/>
            </w:tcMar>
            <w:vAlign w:val="center"/>
          </w:tcPr>
          <w:p w14:paraId="16AC6468" w14:textId="77777777" w:rsidR="00FA4BE1" w:rsidRDefault="00FA4BE1" w:rsidP="00FA4BE1">
            <w:r>
              <w:rPr>
                <w:color w:val="000000"/>
                <w:sz w:val="24"/>
              </w:rPr>
              <w:t>4.1</w:t>
            </w:r>
          </w:p>
        </w:tc>
        <w:tc>
          <w:tcPr>
            <w:tcW w:w="3168" w:type="dxa"/>
            <w:tcMar>
              <w:top w:w="50" w:type="dxa"/>
              <w:left w:w="100" w:type="dxa"/>
            </w:tcMar>
            <w:vAlign w:val="center"/>
          </w:tcPr>
          <w:p w14:paraId="6E94B78E" w14:textId="77777777" w:rsidR="00FA4BE1" w:rsidRPr="00C167C3" w:rsidRDefault="00FA4BE1" w:rsidP="00FA4BE1">
            <w:pPr>
              <w:ind w:left="135"/>
            </w:pPr>
            <w:r w:rsidRPr="00C167C3">
              <w:rPr>
                <w:color w:val="000000"/>
                <w:sz w:val="24"/>
              </w:rPr>
              <w:t>Функциональные разновидности языка. Язык художественной литературы и его отличия от других функциональных разновидностей современного русского языка</w:t>
            </w:r>
          </w:p>
        </w:tc>
        <w:tc>
          <w:tcPr>
            <w:tcW w:w="960" w:type="dxa"/>
            <w:tcMar>
              <w:top w:w="50" w:type="dxa"/>
              <w:left w:w="100" w:type="dxa"/>
            </w:tcMar>
            <w:vAlign w:val="center"/>
          </w:tcPr>
          <w:p w14:paraId="5A52B141" w14:textId="77777777" w:rsidR="00FA4BE1" w:rsidRDefault="00FA4BE1" w:rsidP="00FA4BE1">
            <w:pPr>
              <w:ind w:left="135"/>
              <w:jc w:val="center"/>
            </w:pPr>
            <w:r w:rsidRPr="00C167C3">
              <w:rPr>
                <w:color w:val="000000"/>
                <w:sz w:val="24"/>
              </w:rPr>
              <w:t xml:space="preserve"> </w:t>
            </w:r>
            <w:r>
              <w:rPr>
                <w:color w:val="000000"/>
                <w:sz w:val="24"/>
              </w:rPr>
              <w:t xml:space="preserve">2 </w:t>
            </w:r>
          </w:p>
        </w:tc>
        <w:tc>
          <w:tcPr>
            <w:tcW w:w="1680" w:type="dxa"/>
            <w:tcMar>
              <w:top w:w="50" w:type="dxa"/>
              <w:left w:w="100" w:type="dxa"/>
            </w:tcMar>
            <w:vAlign w:val="center"/>
          </w:tcPr>
          <w:p w14:paraId="3166EF65" w14:textId="77777777" w:rsidR="00FA4BE1" w:rsidRDefault="00FA4BE1" w:rsidP="00FA4BE1">
            <w:pPr>
              <w:ind w:left="135"/>
              <w:jc w:val="center"/>
            </w:pPr>
          </w:p>
        </w:tc>
        <w:tc>
          <w:tcPr>
            <w:tcW w:w="1768" w:type="dxa"/>
            <w:tcMar>
              <w:top w:w="50" w:type="dxa"/>
              <w:left w:w="100" w:type="dxa"/>
            </w:tcMar>
            <w:vAlign w:val="center"/>
          </w:tcPr>
          <w:p w14:paraId="54FAB4EE" w14:textId="77777777" w:rsidR="00FA4BE1" w:rsidRDefault="00FA4BE1" w:rsidP="00FA4BE1">
            <w:pPr>
              <w:ind w:left="135"/>
              <w:jc w:val="center"/>
            </w:pPr>
          </w:p>
        </w:tc>
        <w:tc>
          <w:tcPr>
            <w:tcW w:w="2599" w:type="dxa"/>
            <w:tcMar>
              <w:top w:w="50" w:type="dxa"/>
              <w:left w:w="100" w:type="dxa"/>
            </w:tcMar>
            <w:vAlign w:val="center"/>
          </w:tcPr>
          <w:p w14:paraId="30FBF3FD" w14:textId="77777777" w:rsidR="00FA4BE1" w:rsidRPr="00C167C3" w:rsidRDefault="00FA4BE1" w:rsidP="00FA4BE1">
            <w:pPr>
              <w:ind w:left="135"/>
            </w:pPr>
            <w:r w:rsidRPr="00C167C3">
              <w:rPr>
                <w:color w:val="000000"/>
                <w:sz w:val="24"/>
              </w:rPr>
              <w:t xml:space="preserve">Библиотека ЦОК </w:t>
            </w:r>
            <w:hyperlink r:id="rId93">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419</w:t>
              </w:r>
              <w:r>
                <w:rPr>
                  <w:color w:val="0000FF"/>
                  <w:u w:val="single"/>
                </w:rPr>
                <w:t>b</w:t>
              </w:r>
              <w:r w:rsidRPr="00C167C3">
                <w:rPr>
                  <w:color w:val="0000FF"/>
                  <w:u w:val="single"/>
                </w:rPr>
                <w:t>78</w:t>
              </w:r>
            </w:hyperlink>
          </w:p>
        </w:tc>
      </w:tr>
      <w:tr w:rsidR="00FA4BE1" w:rsidRPr="00C167C3" w14:paraId="36D9DD50" w14:textId="77777777" w:rsidTr="00FA4BE1">
        <w:trPr>
          <w:trHeight w:val="144"/>
          <w:tblCellSpacing w:w="20" w:type="nil"/>
        </w:trPr>
        <w:tc>
          <w:tcPr>
            <w:tcW w:w="492" w:type="dxa"/>
            <w:tcMar>
              <w:top w:w="50" w:type="dxa"/>
              <w:left w:w="100" w:type="dxa"/>
            </w:tcMar>
            <w:vAlign w:val="center"/>
          </w:tcPr>
          <w:p w14:paraId="4B7A5146" w14:textId="77777777" w:rsidR="00FA4BE1" w:rsidRDefault="00FA4BE1" w:rsidP="00FA4BE1">
            <w:r>
              <w:rPr>
                <w:color w:val="000000"/>
                <w:sz w:val="24"/>
              </w:rPr>
              <w:t>4.2</w:t>
            </w:r>
          </w:p>
        </w:tc>
        <w:tc>
          <w:tcPr>
            <w:tcW w:w="3168" w:type="dxa"/>
            <w:tcMar>
              <w:top w:w="50" w:type="dxa"/>
              <w:left w:w="100" w:type="dxa"/>
            </w:tcMar>
            <w:vAlign w:val="center"/>
          </w:tcPr>
          <w:p w14:paraId="2E8CCCBD" w14:textId="77777777" w:rsidR="00FA4BE1" w:rsidRDefault="00FA4BE1" w:rsidP="00FA4BE1">
            <w:pPr>
              <w:ind w:left="135"/>
            </w:pPr>
            <w:r>
              <w:rPr>
                <w:color w:val="000000"/>
                <w:sz w:val="24"/>
              </w:rPr>
              <w:t>Научный стиль</w:t>
            </w:r>
          </w:p>
        </w:tc>
        <w:tc>
          <w:tcPr>
            <w:tcW w:w="960" w:type="dxa"/>
            <w:tcMar>
              <w:top w:w="50" w:type="dxa"/>
              <w:left w:w="100" w:type="dxa"/>
            </w:tcMar>
            <w:vAlign w:val="center"/>
          </w:tcPr>
          <w:p w14:paraId="6A972E1F" w14:textId="77777777" w:rsidR="00FA4BE1" w:rsidRDefault="00FA4BE1" w:rsidP="00FA4BE1">
            <w:pPr>
              <w:ind w:left="135"/>
              <w:jc w:val="center"/>
            </w:pPr>
            <w:r>
              <w:rPr>
                <w:color w:val="000000"/>
                <w:sz w:val="24"/>
              </w:rPr>
              <w:t xml:space="preserve"> 3 </w:t>
            </w:r>
          </w:p>
        </w:tc>
        <w:tc>
          <w:tcPr>
            <w:tcW w:w="1680" w:type="dxa"/>
            <w:tcMar>
              <w:top w:w="50" w:type="dxa"/>
              <w:left w:w="100" w:type="dxa"/>
            </w:tcMar>
            <w:vAlign w:val="center"/>
          </w:tcPr>
          <w:p w14:paraId="44D155B2" w14:textId="77777777" w:rsidR="00FA4BE1" w:rsidRDefault="00FA4BE1" w:rsidP="00FA4BE1">
            <w:pPr>
              <w:ind w:left="135"/>
              <w:jc w:val="center"/>
            </w:pPr>
          </w:p>
        </w:tc>
        <w:tc>
          <w:tcPr>
            <w:tcW w:w="1768" w:type="dxa"/>
            <w:tcMar>
              <w:top w:w="50" w:type="dxa"/>
              <w:left w:w="100" w:type="dxa"/>
            </w:tcMar>
            <w:vAlign w:val="center"/>
          </w:tcPr>
          <w:p w14:paraId="2DD15FDD" w14:textId="77777777" w:rsidR="00FA4BE1" w:rsidRDefault="00FA4BE1" w:rsidP="00FA4BE1">
            <w:pPr>
              <w:ind w:left="135"/>
              <w:jc w:val="center"/>
            </w:pPr>
            <w:r>
              <w:rPr>
                <w:color w:val="000000"/>
                <w:sz w:val="24"/>
              </w:rPr>
              <w:t xml:space="preserve"> 1 </w:t>
            </w:r>
          </w:p>
        </w:tc>
        <w:tc>
          <w:tcPr>
            <w:tcW w:w="2599" w:type="dxa"/>
            <w:tcMar>
              <w:top w:w="50" w:type="dxa"/>
              <w:left w:w="100" w:type="dxa"/>
            </w:tcMar>
            <w:vAlign w:val="center"/>
          </w:tcPr>
          <w:p w14:paraId="54575EBA" w14:textId="77777777" w:rsidR="00FA4BE1" w:rsidRPr="00C167C3" w:rsidRDefault="00FA4BE1" w:rsidP="00FA4BE1">
            <w:pPr>
              <w:ind w:left="135"/>
            </w:pPr>
            <w:r w:rsidRPr="00C167C3">
              <w:rPr>
                <w:color w:val="000000"/>
                <w:sz w:val="24"/>
              </w:rPr>
              <w:t xml:space="preserve">Библиотека ЦОК </w:t>
            </w:r>
            <w:hyperlink r:id="rId94">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419</w:t>
              </w:r>
              <w:r>
                <w:rPr>
                  <w:color w:val="0000FF"/>
                  <w:u w:val="single"/>
                </w:rPr>
                <w:t>b</w:t>
              </w:r>
              <w:r w:rsidRPr="00C167C3">
                <w:rPr>
                  <w:color w:val="0000FF"/>
                  <w:u w:val="single"/>
                </w:rPr>
                <w:t>78</w:t>
              </w:r>
            </w:hyperlink>
          </w:p>
        </w:tc>
      </w:tr>
      <w:tr w:rsidR="00FA4BE1" w14:paraId="511F6416" w14:textId="77777777" w:rsidTr="00FA4BE1">
        <w:trPr>
          <w:trHeight w:val="144"/>
          <w:tblCellSpacing w:w="20" w:type="nil"/>
        </w:trPr>
        <w:tc>
          <w:tcPr>
            <w:tcW w:w="0" w:type="auto"/>
            <w:gridSpan w:val="2"/>
            <w:tcMar>
              <w:top w:w="50" w:type="dxa"/>
              <w:left w:w="100" w:type="dxa"/>
            </w:tcMar>
            <w:vAlign w:val="center"/>
          </w:tcPr>
          <w:p w14:paraId="5F0C1470" w14:textId="77777777" w:rsidR="00FA4BE1" w:rsidRDefault="00FA4BE1" w:rsidP="00FA4BE1">
            <w:pPr>
              <w:ind w:left="135"/>
            </w:pPr>
            <w:r>
              <w:rPr>
                <w:color w:val="000000"/>
                <w:sz w:val="24"/>
              </w:rPr>
              <w:t>Итого по разделу</w:t>
            </w:r>
          </w:p>
        </w:tc>
        <w:tc>
          <w:tcPr>
            <w:tcW w:w="1509" w:type="dxa"/>
            <w:tcMar>
              <w:top w:w="50" w:type="dxa"/>
              <w:left w:w="100" w:type="dxa"/>
            </w:tcMar>
            <w:vAlign w:val="center"/>
          </w:tcPr>
          <w:p w14:paraId="6D78E660" w14:textId="77777777" w:rsidR="00FA4BE1" w:rsidRDefault="00FA4BE1" w:rsidP="00FA4BE1">
            <w:pPr>
              <w:ind w:left="135"/>
              <w:jc w:val="center"/>
            </w:pPr>
            <w:r>
              <w:rPr>
                <w:color w:val="000000"/>
                <w:sz w:val="24"/>
              </w:rPr>
              <w:t xml:space="preserve"> 5 </w:t>
            </w:r>
          </w:p>
        </w:tc>
        <w:tc>
          <w:tcPr>
            <w:tcW w:w="0" w:type="auto"/>
            <w:gridSpan w:val="3"/>
            <w:tcMar>
              <w:top w:w="50" w:type="dxa"/>
              <w:left w:w="100" w:type="dxa"/>
            </w:tcMar>
            <w:vAlign w:val="center"/>
          </w:tcPr>
          <w:p w14:paraId="522ADAF9" w14:textId="77777777" w:rsidR="00FA4BE1" w:rsidRDefault="00FA4BE1" w:rsidP="00FA4BE1"/>
        </w:tc>
      </w:tr>
      <w:tr w:rsidR="00FA4BE1" w14:paraId="53E7252C" w14:textId="77777777" w:rsidTr="00FA4BE1">
        <w:trPr>
          <w:trHeight w:val="144"/>
          <w:tblCellSpacing w:w="20" w:type="nil"/>
        </w:trPr>
        <w:tc>
          <w:tcPr>
            <w:tcW w:w="0" w:type="auto"/>
            <w:gridSpan w:val="6"/>
            <w:tcMar>
              <w:top w:w="50" w:type="dxa"/>
              <w:left w:w="100" w:type="dxa"/>
            </w:tcMar>
            <w:vAlign w:val="center"/>
          </w:tcPr>
          <w:p w14:paraId="3C4F93D5" w14:textId="77777777" w:rsidR="00FA4BE1" w:rsidRDefault="00FA4BE1" w:rsidP="00FA4BE1">
            <w:pPr>
              <w:ind w:left="135"/>
            </w:pPr>
            <w:r>
              <w:rPr>
                <w:b/>
                <w:color w:val="000000"/>
                <w:sz w:val="24"/>
              </w:rPr>
              <w:t>Раздел 5.</w:t>
            </w:r>
            <w:r>
              <w:rPr>
                <w:color w:val="000000"/>
                <w:sz w:val="24"/>
              </w:rPr>
              <w:t xml:space="preserve"> </w:t>
            </w:r>
            <w:r>
              <w:rPr>
                <w:b/>
                <w:color w:val="000000"/>
                <w:sz w:val="24"/>
              </w:rPr>
              <w:t>Система языка. Синтаксис. Культура речи. Пунктуация</w:t>
            </w:r>
          </w:p>
        </w:tc>
      </w:tr>
      <w:tr w:rsidR="00FA4BE1" w:rsidRPr="00C167C3" w14:paraId="0BA9A1AD" w14:textId="77777777" w:rsidTr="00FA4BE1">
        <w:trPr>
          <w:trHeight w:val="144"/>
          <w:tblCellSpacing w:w="20" w:type="nil"/>
        </w:trPr>
        <w:tc>
          <w:tcPr>
            <w:tcW w:w="492" w:type="dxa"/>
            <w:tcMar>
              <w:top w:w="50" w:type="dxa"/>
              <w:left w:w="100" w:type="dxa"/>
            </w:tcMar>
            <w:vAlign w:val="center"/>
          </w:tcPr>
          <w:p w14:paraId="6589FE2C" w14:textId="77777777" w:rsidR="00FA4BE1" w:rsidRDefault="00FA4BE1" w:rsidP="00FA4BE1">
            <w:r>
              <w:rPr>
                <w:color w:val="000000"/>
                <w:sz w:val="24"/>
              </w:rPr>
              <w:lastRenderedPageBreak/>
              <w:t>5.1</w:t>
            </w:r>
          </w:p>
        </w:tc>
        <w:tc>
          <w:tcPr>
            <w:tcW w:w="3168" w:type="dxa"/>
            <w:tcMar>
              <w:top w:w="50" w:type="dxa"/>
              <w:left w:w="100" w:type="dxa"/>
            </w:tcMar>
            <w:vAlign w:val="center"/>
          </w:tcPr>
          <w:p w14:paraId="79E8BB1E" w14:textId="77777777" w:rsidR="00FA4BE1" w:rsidRDefault="00FA4BE1" w:rsidP="00FA4BE1">
            <w:pPr>
              <w:ind w:left="135"/>
            </w:pPr>
            <w:r>
              <w:rPr>
                <w:color w:val="000000"/>
                <w:sz w:val="24"/>
              </w:rPr>
              <w:t>Сложное предложение</w:t>
            </w:r>
          </w:p>
        </w:tc>
        <w:tc>
          <w:tcPr>
            <w:tcW w:w="960" w:type="dxa"/>
            <w:tcMar>
              <w:top w:w="50" w:type="dxa"/>
              <w:left w:w="100" w:type="dxa"/>
            </w:tcMar>
            <w:vAlign w:val="center"/>
          </w:tcPr>
          <w:p w14:paraId="705F65A2" w14:textId="77777777" w:rsidR="00FA4BE1" w:rsidRDefault="00FA4BE1" w:rsidP="00FA4BE1">
            <w:pPr>
              <w:ind w:left="135"/>
              <w:jc w:val="center"/>
            </w:pPr>
            <w:r>
              <w:rPr>
                <w:color w:val="000000"/>
                <w:sz w:val="24"/>
              </w:rPr>
              <w:t xml:space="preserve"> 1 </w:t>
            </w:r>
          </w:p>
        </w:tc>
        <w:tc>
          <w:tcPr>
            <w:tcW w:w="1680" w:type="dxa"/>
            <w:tcMar>
              <w:top w:w="50" w:type="dxa"/>
              <w:left w:w="100" w:type="dxa"/>
            </w:tcMar>
            <w:vAlign w:val="center"/>
          </w:tcPr>
          <w:p w14:paraId="16CADBE2" w14:textId="77777777" w:rsidR="00FA4BE1" w:rsidRDefault="00FA4BE1" w:rsidP="00FA4BE1">
            <w:pPr>
              <w:ind w:left="135"/>
              <w:jc w:val="center"/>
            </w:pPr>
          </w:p>
        </w:tc>
        <w:tc>
          <w:tcPr>
            <w:tcW w:w="1768" w:type="dxa"/>
            <w:tcMar>
              <w:top w:w="50" w:type="dxa"/>
              <w:left w:w="100" w:type="dxa"/>
            </w:tcMar>
            <w:vAlign w:val="center"/>
          </w:tcPr>
          <w:p w14:paraId="7F623375" w14:textId="77777777" w:rsidR="00FA4BE1" w:rsidRDefault="00FA4BE1" w:rsidP="00FA4BE1">
            <w:pPr>
              <w:ind w:left="135"/>
              <w:jc w:val="center"/>
            </w:pPr>
          </w:p>
        </w:tc>
        <w:tc>
          <w:tcPr>
            <w:tcW w:w="2599" w:type="dxa"/>
            <w:tcMar>
              <w:top w:w="50" w:type="dxa"/>
              <w:left w:w="100" w:type="dxa"/>
            </w:tcMar>
            <w:vAlign w:val="center"/>
          </w:tcPr>
          <w:p w14:paraId="755CFED8" w14:textId="77777777" w:rsidR="00FA4BE1" w:rsidRPr="00C167C3" w:rsidRDefault="00FA4BE1" w:rsidP="00FA4BE1">
            <w:pPr>
              <w:ind w:left="135"/>
            </w:pPr>
            <w:r w:rsidRPr="00C167C3">
              <w:rPr>
                <w:color w:val="000000"/>
                <w:sz w:val="24"/>
              </w:rPr>
              <w:t xml:space="preserve">Библиотека ЦОК </w:t>
            </w:r>
            <w:hyperlink r:id="rId95">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419</w:t>
              </w:r>
              <w:r>
                <w:rPr>
                  <w:color w:val="0000FF"/>
                  <w:u w:val="single"/>
                </w:rPr>
                <w:t>b</w:t>
              </w:r>
              <w:r w:rsidRPr="00C167C3">
                <w:rPr>
                  <w:color w:val="0000FF"/>
                  <w:u w:val="single"/>
                </w:rPr>
                <w:t>78</w:t>
              </w:r>
            </w:hyperlink>
          </w:p>
        </w:tc>
      </w:tr>
      <w:tr w:rsidR="00FA4BE1" w:rsidRPr="00C167C3" w14:paraId="4B505E9E" w14:textId="77777777" w:rsidTr="00FA4BE1">
        <w:trPr>
          <w:trHeight w:val="144"/>
          <w:tblCellSpacing w:w="20" w:type="nil"/>
        </w:trPr>
        <w:tc>
          <w:tcPr>
            <w:tcW w:w="492" w:type="dxa"/>
            <w:tcMar>
              <w:top w:w="50" w:type="dxa"/>
              <w:left w:w="100" w:type="dxa"/>
            </w:tcMar>
            <w:vAlign w:val="center"/>
          </w:tcPr>
          <w:p w14:paraId="05AC3168" w14:textId="77777777" w:rsidR="00FA4BE1" w:rsidRDefault="00FA4BE1" w:rsidP="00FA4BE1">
            <w:r>
              <w:rPr>
                <w:color w:val="000000"/>
                <w:sz w:val="24"/>
              </w:rPr>
              <w:t>5.2</w:t>
            </w:r>
          </w:p>
        </w:tc>
        <w:tc>
          <w:tcPr>
            <w:tcW w:w="3168" w:type="dxa"/>
            <w:tcMar>
              <w:top w:w="50" w:type="dxa"/>
              <w:left w:w="100" w:type="dxa"/>
            </w:tcMar>
            <w:vAlign w:val="center"/>
          </w:tcPr>
          <w:p w14:paraId="39F0282A" w14:textId="77777777" w:rsidR="00FA4BE1" w:rsidRDefault="00FA4BE1" w:rsidP="00FA4BE1">
            <w:pPr>
              <w:ind w:left="135"/>
            </w:pPr>
            <w:r>
              <w:rPr>
                <w:color w:val="000000"/>
                <w:sz w:val="24"/>
              </w:rPr>
              <w:t>Сложносочинённое предложение</w:t>
            </w:r>
          </w:p>
        </w:tc>
        <w:tc>
          <w:tcPr>
            <w:tcW w:w="960" w:type="dxa"/>
            <w:tcMar>
              <w:top w:w="50" w:type="dxa"/>
              <w:left w:w="100" w:type="dxa"/>
            </w:tcMar>
            <w:vAlign w:val="center"/>
          </w:tcPr>
          <w:p w14:paraId="4D41B4BD" w14:textId="77777777" w:rsidR="00FA4BE1" w:rsidRDefault="00FA4BE1" w:rsidP="00FA4BE1">
            <w:pPr>
              <w:ind w:left="135"/>
              <w:jc w:val="center"/>
            </w:pPr>
            <w:r>
              <w:rPr>
                <w:color w:val="000000"/>
                <w:sz w:val="24"/>
              </w:rPr>
              <w:t xml:space="preserve"> 12 </w:t>
            </w:r>
          </w:p>
        </w:tc>
        <w:tc>
          <w:tcPr>
            <w:tcW w:w="1680" w:type="dxa"/>
            <w:tcMar>
              <w:top w:w="50" w:type="dxa"/>
              <w:left w:w="100" w:type="dxa"/>
            </w:tcMar>
            <w:vAlign w:val="center"/>
          </w:tcPr>
          <w:p w14:paraId="6CBF9C8F" w14:textId="77777777" w:rsidR="00FA4BE1" w:rsidRDefault="00FA4BE1" w:rsidP="00FA4BE1">
            <w:pPr>
              <w:ind w:left="135"/>
              <w:jc w:val="center"/>
            </w:pPr>
          </w:p>
        </w:tc>
        <w:tc>
          <w:tcPr>
            <w:tcW w:w="1768" w:type="dxa"/>
            <w:tcMar>
              <w:top w:w="50" w:type="dxa"/>
              <w:left w:w="100" w:type="dxa"/>
            </w:tcMar>
            <w:vAlign w:val="center"/>
          </w:tcPr>
          <w:p w14:paraId="0DE61B5B" w14:textId="77777777" w:rsidR="00FA4BE1" w:rsidRDefault="00FA4BE1" w:rsidP="00FA4BE1">
            <w:pPr>
              <w:ind w:left="135"/>
              <w:jc w:val="center"/>
            </w:pPr>
            <w:r>
              <w:rPr>
                <w:color w:val="000000"/>
                <w:sz w:val="24"/>
              </w:rPr>
              <w:t xml:space="preserve"> 4 </w:t>
            </w:r>
          </w:p>
        </w:tc>
        <w:tc>
          <w:tcPr>
            <w:tcW w:w="2599" w:type="dxa"/>
            <w:tcMar>
              <w:top w:w="50" w:type="dxa"/>
              <w:left w:w="100" w:type="dxa"/>
            </w:tcMar>
            <w:vAlign w:val="center"/>
          </w:tcPr>
          <w:p w14:paraId="4FB419D8" w14:textId="77777777" w:rsidR="00FA4BE1" w:rsidRPr="00C167C3" w:rsidRDefault="00FA4BE1" w:rsidP="00FA4BE1">
            <w:pPr>
              <w:ind w:left="135"/>
            </w:pPr>
            <w:r w:rsidRPr="00C167C3">
              <w:rPr>
                <w:color w:val="000000"/>
                <w:sz w:val="24"/>
              </w:rPr>
              <w:t xml:space="preserve">Библиотека ЦОК </w:t>
            </w:r>
            <w:hyperlink r:id="rId96">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419</w:t>
              </w:r>
              <w:r>
                <w:rPr>
                  <w:color w:val="0000FF"/>
                  <w:u w:val="single"/>
                </w:rPr>
                <w:t>b</w:t>
              </w:r>
              <w:r w:rsidRPr="00C167C3">
                <w:rPr>
                  <w:color w:val="0000FF"/>
                  <w:u w:val="single"/>
                </w:rPr>
                <w:t>78</w:t>
              </w:r>
            </w:hyperlink>
          </w:p>
        </w:tc>
      </w:tr>
      <w:tr w:rsidR="00FA4BE1" w:rsidRPr="00C167C3" w14:paraId="4A99A95E" w14:textId="77777777" w:rsidTr="00FA4BE1">
        <w:trPr>
          <w:trHeight w:val="144"/>
          <w:tblCellSpacing w:w="20" w:type="nil"/>
        </w:trPr>
        <w:tc>
          <w:tcPr>
            <w:tcW w:w="492" w:type="dxa"/>
            <w:tcMar>
              <w:top w:w="50" w:type="dxa"/>
              <w:left w:w="100" w:type="dxa"/>
            </w:tcMar>
            <w:vAlign w:val="center"/>
          </w:tcPr>
          <w:p w14:paraId="654AA37F" w14:textId="77777777" w:rsidR="00FA4BE1" w:rsidRDefault="00FA4BE1" w:rsidP="00FA4BE1">
            <w:r>
              <w:rPr>
                <w:color w:val="000000"/>
                <w:sz w:val="24"/>
              </w:rPr>
              <w:t>5.3</w:t>
            </w:r>
          </w:p>
        </w:tc>
        <w:tc>
          <w:tcPr>
            <w:tcW w:w="3168" w:type="dxa"/>
            <w:tcMar>
              <w:top w:w="50" w:type="dxa"/>
              <w:left w:w="100" w:type="dxa"/>
            </w:tcMar>
            <w:vAlign w:val="center"/>
          </w:tcPr>
          <w:p w14:paraId="7B6F1FA4" w14:textId="77777777" w:rsidR="00FA4BE1" w:rsidRDefault="00FA4BE1" w:rsidP="00FA4BE1">
            <w:pPr>
              <w:ind w:left="135"/>
            </w:pPr>
            <w:r>
              <w:rPr>
                <w:color w:val="000000"/>
                <w:sz w:val="24"/>
              </w:rPr>
              <w:t>Сложноподчинённое предложение</w:t>
            </w:r>
          </w:p>
        </w:tc>
        <w:tc>
          <w:tcPr>
            <w:tcW w:w="960" w:type="dxa"/>
            <w:tcMar>
              <w:top w:w="50" w:type="dxa"/>
              <w:left w:w="100" w:type="dxa"/>
            </w:tcMar>
            <w:vAlign w:val="center"/>
          </w:tcPr>
          <w:p w14:paraId="711DD4FB" w14:textId="77777777" w:rsidR="00FA4BE1" w:rsidRDefault="00FA4BE1" w:rsidP="00FA4BE1">
            <w:pPr>
              <w:ind w:left="135"/>
              <w:jc w:val="center"/>
            </w:pPr>
            <w:r>
              <w:rPr>
                <w:color w:val="000000"/>
                <w:sz w:val="24"/>
              </w:rPr>
              <w:t xml:space="preserve"> 27 </w:t>
            </w:r>
          </w:p>
        </w:tc>
        <w:tc>
          <w:tcPr>
            <w:tcW w:w="1680" w:type="dxa"/>
            <w:tcMar>
              <w:top w:w="50" w:type="dxa"/>
              <w:left w:w="100" w:type="dxa"/>
            </w:tcMar>
            <w:vAlign w:val="center"/>
          </w:tcPr>
          <w:p w14:paraId="20808B82" w14:textId="77777777" w:rsidR="00FA4BE1" w:rsidRDefault="00FA4BE1" w:rsidP="00FA4BE1">
            <w:pPr>
              <w:ind w:left="135"/>
              <w:jc w:val="center"/>
            </w:pPr>
          </w:p>
        </w:tc>
        <w:tc>
          <w:tcPr>
            <w:tcW w:w="1768" w:type="dxa"/>
            <w:tcMar>
              <w:top w:w="50" w:type="dxa"/>
              <w:left w:w="100" w:type="dxa"/>
            </w:tcMar>
            <w:vAlign w:val="center"/>
          </w:tcPr>
          <w:p w14:paraId="7E74CA79" w14:textId="77777777" w:rsidR="00FA4BE1" w:rsidRDefault="00FA4BE1" w:rsidP="00FA4BE1">
            <w:pPr>
              <w:ind w:left="135"/>
              <w:jc w:val="center"/>
            </w:pPr>
            <w:r>
              <w:rPr>
                <w:color w:val="000000"/>
                <w:sz w:val="24"/>
              </w:rPr>
              <w:t xml:space="preserve"> 5 </w:t>
            </w:r>
          </w:p>
        </w:tc>
        <w:tc>
          <w:tcPr>
            <w:tcW w:w="2599" w:type="dxa"/>
            <w:tcMar>
              <w:top w:w="50" w:type="dxa"/>
              <w:left w:w="100" w:type="dxa"/>
            </w:tcMar>
            <w:vAlign w:val="center"/>
          </w:tcPr>
          <w:p w14:paraId="61887266" w14:textId="77777777" w:rsidR="00FA4BE1" w:rsidRPr="00C167C3" w:rsidRDefault="00FA4BE1" w:rsidP="00FA4BE1">
            <w:pPr>
              <w:ind w:left="135"/>
            </w:pPr>
            <w:r w:rsidRPr="00C167C3">
              <w:rPr>
                <w:color w:val="000000"/>
                <w:sz w:val="24"/>
              </w:rPr>
              <w:t xml:space="preserve">Библиотека ЦОК </w:t>
            </w:r>
            <w:hyperlink r:id="rId97">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419</w:t>
              </w:r>
              <w:r>
                <w:rPr>
                  <w:color w:val="0000FF"/>
                  <w:u w:val="single"/>
                </w:rPr>
                <w:t>b</w:t>
              </w:r>
              <w:r w:rsidRPr="00C167C3">
                <w:rPr>
                  <w:color w:val="0000FF"/>
                  <w:u w:val="single"/>
                </w:rPr>
                <w:t>78</w:t>
              </w:r>
            </w:hyperlink>
          </w:p>
        </w:tc>
      </w:tr>
      <w:tr w:rsidR="00FA4BE1" w:rsidRPr="00C167C3" w14:paraId="693A8E44" w14:textId="77777777" w:rsidTr="00FA4BE1">
        <w:trPr>
          <w:trHeight w:val="144"/>
          <w:tblCellSpacing w:w="20" w:type="nil"/>
        </w:trPr>
        <w:tc>
          <w:tcPr>
            <w:tcW w:w="492" w:type="dxa"/>
            <w:tcMar>
              <w:top w:w="50" w:type="dxa"/>
              <w:left w:w="100" w:type="dxa"/>
            </w:tcMar>
            <w:vAlign w:val="center"/>
          </w:tcPr>
          <w:p w14:paraId="04034DB9" w14:textId="77777777" w:rsidR="00FA4BE1" w:rsidRDefault="00FA4BE1" w:rsidP="00FA4BE1">
            <w:r>
              <w:rPr>
                <w:color w:val="000000"/>
                <w:sz w:val="24"/>
              </w:rPr>
              <w:t>5.4</w:t>
            </w:r>
          </w:p>
        </w:tc>
        <w:tc>
          <w:tcPr>
            <w:tcW w:w="3168" w:type="dxa"/>
            <w:tcMar>
              <w:top w:w="50" w:type="dxa"/>
              <w:left w:w="100" w:type="dxa"/>
            </w:tcMar>
            <w:vAlign w:val="center"/>
          </w:tcPr>
          <w:p w14:paraId="0DC96C21" w14:textId="77777777" w:rsidR="00FA4BE1" w:rsidRDefault="00FA4BE1" w:rsidP="00FA4BE1">
            <w:pPr>
              <w:ind w:left="135"/>
            </w:pPr>
            <w:r>
              <w:rPr>
                <w:color w:val="000000"/>
                <w:sz w:val="24"/>
              </w:rPr>
              <w:t>Бессоюзное сложное предложение</w:t>
            </w:r>
          </w:p>
        </w:tc>
        <w:tc>
          <w:tcPr>
            <w:tcW w:w="960" w:type="dxa"/>
            <w:tcMar>
              <w:top w:w="50" w:type="dxa"/>
              <w:left w:w="100" w:type="dxa"/>
            </w:tcMar>
            <w:vAlign w:val="center"/>
          </w:tcPr>
          <w:p w14:paraId="0345F121" w14:textId="77777777" w:rsidR="00FA4BE1" w:rsidRDefault="00FA4BE1" w:rsidP="00FA4BE1">
            <w:pPr>
              <w:ind w:left="135"/>
              <w:jc w:val="center"/>
            </w:pPr>
            <w:r>
              <w:rPr>
                <w:color w:val="000000"/>
                <w:sz w:val="24"/>
              </w:rPr>
              <w:t xml:space="preserve"> 16 </w:t>
            </w:r>
          </w:p>
        </w:tc>
        <w:tc>
          <w:tcPr>
            <w:tcW w:w="1680" w:type="dxa"/>
            <w:tcMar>
              <w:top w:w="50" w:type="dxa"/>
              <w:left w:w="100" w:type="dxa"/>
            </w:tcMar>
            <w:vAlign w:val="center"/>
          </w:tcPr>
          <w:p w14:paraId="2D4028E0" w14:textId="77777777" w:rsidR="00FA4BE1" w:rsidRDefault="00FA4BE1" w:rsidP="00FA4BE1">
            <w:pPr>
              <w:ind w:left="135"/>
              <w:jc w:val="center"/>
            </w:pPr>
          </w:p>
        </w:tc>
        <w:tc>
          <w:tcPr>
            <w:tcW w:w="1768" w:type="dxa"/>
            <w:tcMar>
              <w:top w:w="50" w:type="dxa"/>
              <w:left w:w="100" w:type="dxa"/>
            </w:tcMar>
            <w:vAlign w:val="center"/>
          </w:tcPr>
          <w:p w14:paraId="116CE176" w14:textId="77777777" w:rsidR="00FA4BE1" w:rsidRDefault="00FA4BE1" w:rsidP="00FA4BE1">
            <w:pPr>
              <w:ind w:left="135"/>
              <w:jc w:val="center"/>
            </w:pPr>
            <w:r>
              <w:rPr>
                <w:color w:val="000000"/>
                <w:sz w:val="24"/>
              </w:rPr>
              <w:t xml:space="preserve"> 8 </w:t>
            </w:r>
          </w:p>
        </w:tc>
        <w:tc>
          <w:tcPr>
            <w:tcW w:w="2599" w:type="dxa"/>
            <w:tcMar>
              <w:top w:w="50" w:type="dxa"/>
              <w:left w:w="100" w:type="dxa"/>
            </w:tcMar>
            <w:vAlign w:val="center"/>
          </w:tcPr>
          <w:p w14:paraId="19122C4F" w14:textId="77777777" w:rsidR="00FA4BE1" w:rsidRPr="00C167C3" w:rsidRDefault="00FA4BE1" w:rsidP="00FA4BE1">
            <w:pPr>
              <w:ind w:left="135"/>
            </w:pPr>
            <w:r w:rsidRPr="00C167C3">
              <w:rPr>
                <w:color w:val="000000"/>
                <w:sz w:val="24"/>
              </w:rPr>
              <w:t xml:space="preserve">Библиотека ЦОК </w:t>
            </w:r>
            <w:hyperlink r:id="rId98">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419</w:t>
              </w:r>
              <w:r>
                <w:rPr>
                  <w:color w:val="0000FF"/>
                  <w:u w:val="single"/>
                </w:rPr>
                <w:t>b</w:t>
              </w:r>
              <w:r w:rsidRPr="00C167C3">
                <w:rPr>
                  <w:color w:val="0000FF"/>
                  <w:u w:val="single"/>
                </w:rPr>
                <w:t>78</w:t>
              </w:r>
            </w:hyperlink>
          </w:p>
        </w:tc>
      </w:tr>
      <w:tr w:rsidR="00FA4BE1" w:rsidRPr="00C167C3" w14:paraId="0147C59D" w14:textId="77777777" w:rsidTr="00FA4BE1">
        <w:trPr>
          <w:trHeight w:val="144"/>
          <w:tblCellSpacing w:w="20" w:type="nil"/>
        </w:trPr>
        <w:tc>
          <w:tcPr>
            <w:tcW w:w="492" w:type="dxa"/>
            <w:tcMar>
              <w:top w:w="50" w:type="dxa"/>
              <w:left w:w="100" w:type="dxa"/>
            </w:tcMar>
            <w:vAlign w:val="center"/>
          </w:tcPr>
          <w:p w14:paraId="0670B00E" w14:textId="77777777" w:rsidR="00FA4BE1" w:rsidRDefault="00FA4BE1" w:rsidP="00FA4BE1">
            <w:r>
              <w:rPr>
                <w:color w:val="000000"/>
                <w:sz w:val="24"/>
              </w:rPr>
              <w:t>5.5</w:t>
            </w:r>
          </w:p>
        </w:tc>
        <w:tc>
          <w:tcPr>
            <w:tcW w:w="3168" w:type="dxa"/>
            <w:tcMar>
              <w:top w:w="50" w:type="dxa"/>
              <w:left w:w="100" w:type="dxa"/>
            </w:tcMar>
            <w:vAlign w:val="center"/>
          </w:tcPr>
          <w:p w14:paraId="2C1ECB66" w14:textId="77777777" w:rsidR="00FA4BE1" w:rsidRPr="00C167C3" w:rsidRDefault="00FA4BE1" w:rsidP="00FA4BE1">
            <w:pPr>
              <w:ind w:left="135"/>
            </w:pPr>
            <w:r w:rsidRPr="00C167C3">
              <w:rPr>
                <w:color w:val="000000"/>
                <w:sz w:val="24"/>
              </w:rPr>
              <w:t>Сложные предложения с разными видами союзной и бессоюзной связи</w:t>
            </w:r>
          </w:p>
        </w:tc>
        <w:tc>
          <w:tcPr>
            <w:tcW w:w="960" w:type="dxa"/>
            <w:tcMar>
              <w:top w:w="50" w:type="dxa"/>
              <w:left w:w="100" w:type="dxa"/>
            </w:tcMar>
            <w:vAlign w:val="center"/>
          </w:tcPr>
          <w:p w14:paraId="346DD861" w14:textId="77777777" w:rsidR="00FA4BE1" w:rsidRDefault="00FA4BE1" w:rsidP="00FA4BE1">
            <w:pPr>
              <w:ind w:left="135"/>
              <w:jc w:val="center"/>
            </w:pPr>
            <w:r w:rsidRPr="00C167C3">
              <w:rPr>
                <w:color w:val="000000"/>
                <w:sz w:val="24"/>
              </w:rPr>
              <w:t xml:space="preserve"> </w:t>
            </w:r>
            <w:r>
              <w:rPr>
                <w:color w:val="000000"/>
                <w:sz w:val="24"/>
              </w:rPr>
              <w:t xml:space="preserve">9 </w:t>
            </w:r>
          </w:p>
        </w:tc>
        <w:tc>
          <w:tcPr>
            <w:tcW w:w="1680" w:type="dxa"/>
            <w:tcMar>
              <w:top w:w="50" w:type="dxa"/>
              <w:left w:w="100" w:type="dxa"/>
            </w:tcMar>
            <w:vAlign w:val="center"/>
          </w:tcPr>
          <w:p w14:paraId="7512D049" w14:textId="77777777" w:rsidR="00FA4BE1" w:rsidRDefault="00FA4BE1" w:rsidP="00FA4BE1">
            <w:pPr>
              <w:ind w:left="135"/>
              <w:jc w:val="center"/>
            </w:pPr>
          </w:p>
        </w:tc>
        <w:tc>
          <w:tcPr>
            <w:tcW w:w="1768" w:type="dxa"/>
            <w:tcMar>
              <w:top w:w="50" w:type="dxa"/>
              <w:left w:w="100" w:type="dxa"/>
            </w:tcMar>
            <w:vAlign w:val="center"/>
          </w:tcPr>
          <w:p w14:paraId="6DCD728F" w14:textId="77777777" w:rsidR="00FA4BE1" w:rsidRDefault="00FA4BE1" w:rsidP="00FA4BE1">
            <w:pPr>
              <w:ind w:left="135"/>
              <w:jc w:val="center"/>
            </w:pPr>
            <w:r>
              <w:rPr>
                <w:color w:val="000000"/>
                <w:sz w:val="24"/>
              </w:rPr>
              <w:t xml:space="preserve"> 2 </w:t>
            </w:r>
          </w:p>
        </w:tc>
        <w:tc>
          <w:tcPr>
            <w:tcW w:w="2599" w:type="dxa"/>
            <w:tcMar>
              <w:top w:w="50" w:type="dxa"/>
              <w:left w:w="100" w:type="dxa"/>
            </w:tcMar>
            <w:vAlign w:val="center"/>
          </w:tcPr>
          <w:p w14:paraId="7DB0C378" w14:textId="77777777" w:rsidR="00FA4BE1" w:rsidRPr="00C167C3" w:rsidRDefault="00FA4BE1" w:rsidP="00FA4BE1">
            <w:pPr>
              <w:ind w:left="135"/>
            </w:pPr>
            <w:r w:rsidRPr="00C167C3">
              <w:rPr>
                <w:color w:val="000000"/>
                <w:sz w:val="24"/>
              </w:rPr>
              <w:t xml:space="preserve">Библиотека ЦОК </w:t>
            </w:r>
            <w:hyperlink r:id="rId99">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419</w:t>
              </w:r>
              <w:r>
                <w:rPr>
                  <w:color w:val="0000FF"/>
                  <w:u w:val="single"/>
                </w:rPr>
                <w:t>b</w:t>
              </w:r>
              <w:r w:rsidRPr="00C167C3">
                <w:rPr>
                  <w:color w:val="0000FF"/>
                  <w:u w:val="single"/>
                </w:rPr>
                <w:t>78</w:t>
              </w:r>
            </w:hyperlink>
          </w:p>
        </w:tc>
      </w:tr>
      <w:tr w:rsidR="00FA4BE1" w:rsidRPr="00C167C3" w14:paraId="75966B2C" w14:textId="77777777" w:rsidTr="00FA4BE1">
        <w:trPr>
          <w:trHeight w:val="144"/>
          <w:tblCellSpacing w:w="20" w:type="nil"/>
        </w:trPr>
        <w:tc>
          <w:tcPr>
            <w:tcW w:w="492" w:type="dxa"/>
            <w:tcMar>
              <w:top w:w="50" w:type="dxa"/>
              <w:left w:w="100" w:type="dxa"/>
            </w:tcMar>
            <w:vAlign w:val="center"/>
          </w:tcPr>
          <w:p w14:paraId="3974C49E" w14:textId="77777777" w:rsidR="00FA4BE1" w:rsidRDefault="00FA4BE1" w:rsidP="00FA4BE1">
            <w:r>
              <w:rPr>
                <w:color w:val="000000"/>
                <w:sz w:val="24"/>
              </w:rPr>
              <w:t>5.6</w:t>
            </w:r>
          </w:p>
        </w:tc>
        <w:tc>
          <w:tcPr>
            <w:tcW w:w="3168" w:type="dxa"/>
            <w:tcMar>
              <w:top w:w="50" w:type="dxa"/>
              <w:left w:w="100" w:type="dxa"/>
            </w:tcMar>
            <w:vAlign w:val="center"/>
          </w:tcPr>
          <w:p w14:paraId="4FA7BE29" w14:textId="77777777" w:rsidR="00FA4BE1" w:rsidRPr="00C167C3" w:rsidRDefault="00FA4BE1" w:rsidP="00FA4BE1">
            <w:pPr>
              <w:ind w:left="135"/>
            </w:pPr>
            <w:r w:rsidRPr="00C167C3">
              <w:rPr>
                <w:color w:val="000000"/>
                <w:sz w:val="24"/>
              </w:rPr>
              <w:t>Прямая и косвенная речь. Цитирование</w:t>
            </w:r>
          </w:p>
        </w:tc>
        <w:tc>
          <w:tcPr>
            <w:tcW w:w="960" w:type="dxa"/>
            <w:tcMar>
              <w:top w:w="50" w:type="dxa"/>
              <w:left w:w="100" w:type="dxa"/>
            </w:tcMar>
            <w:vAlign w:val="center"/>
          </w:tcPr>
          <w:p w14:paraId="71370B40" w14:textId="77777777" w:rsidR="00FA4BE1" w:rsidRDefault="00FA4BE1" w:rsidP="00FA4BE1">
            <w:pPr>
              <w:ind w:left="135"/>
              <w:jc w:val="center"/>
            </w:pPr>
            <w:r w:rsidRPr="00C167C3">
              <w:rPr>
                <w:color w:val="000000"/>
                <w:sz w:val="24"/>
              </w:rPr>
              <w:t xml:space="preserve"> </w:t>
            </w:r>
            <w:r>
              <w:rPr>
                <w:color w:val="000000"/>
                <w:sz w:val="24"/>
              </w:rPr>
              <w:t xml:space="preserve">4 </w:t>
            </w:r>
          </w:p>
        </w:tc>
        <w:tc>
          <w:tcPr>
            <w:tcW w:w="1680" w:type="dxa"/>
            <w:tcMar>
              <w:top w:w="50" w:type="dxa"/>
              <w:left w:w="100" w:type="dxa"/>
            </w:tcMar>
            <w:vAlign w:val="center"/>
          </w:tcPr>
          <w:p w14:paraId="67B786B7" w14:textId="77777777" w:rsidR="00FA4BE1" w:rsidRDefault="00FA4BE1" w:rsidP="00FA4BE1">
            <w:pPr>
              <w:ind w:left="135"/>
              <w:jc w:val="center"/>
            </w:pPr>
          </w:p>
        </w:tc>
        <w:tc>
          <w:tcPr>
            <w:tcW w:w="1768" w:type="dxa"/>
            <w:tcMar>
              <w:top w:w="50" w:type="dxa"/>
              <w:left w:w="100" w:type="dxa"/>
            </w:tcMar>
            <w:vAlign w:val="center"/>
          </w:tcPr>
          <w:p w14:paraId="06B80D0D" w14:textId="77777777" w:rsidR="00FA4BE1" w:rsidRDefault="00FA4BE1" w:rsidP="00FA4BE1">
            <w:pPr>
              <w:ind w:left="135"/>
              <w:jc w:val="center"/>
            </w:pPr>
            <w:r>
              <w:rPr>
                <w:color w:val="000000"/>
                <w:sz w:val="24"/>
              </w:rPr>
              <w:t xml:space="preserve"> 1 </w:t>
            </w:r>
          </w:p>
        </w:tc>
        <w:tc>
          <w:tcPr>
            <w:tcW w:w="2599" w:type="dxa"/>
            <w:tcMar>
              <w:top w:w="50" w:type="dxa"/>
              <w:left w:w="100" w:type="dxa"/>
            </w:tcMar>
            <w:vAlign w:val="center"/>
          </w:tcPr>
          <w:p w14:paraId="5DD954C8" w14:textId="77777777" w:rsidR="00FA4BE1" w:rsidRPr="00C167C3" w:rsidRDefault="00FA4BE1" w:rsidP="00FA4BE1">
            <w:pPr>
              <w:ind w:left="135"/>
            </w:pPr>
            <w:r w:rsidRPr="00C167C3">
              <w:rPr>
                <w:color w:val="000000"/>
                <w:sz w:val="24"/>
              </w:rPr>
              <w:t xml:space="preserve">Библиотека ЦОК </w:t>
            </w:r>
            <w:hyperlink r:id="rId100">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419</w:t>
              </w:r>
              <w:r>
                <w:rPr>
                  <w:color w:val="0000FF"/>
                  <w:u w:val="single"/>
                </w:rPr>
                <w:t>b</w:t>
              </w:r>
              <w:r w:rsidRPr="00C167C3">
                <w:rPr>
                  <w:color w:val="0000FF"/>
                  <w:u w:val="single"/>
                </w:rPr>
                <w:t>78</w:t>
              </w:r>
            </w:hyperlink>
          </w:p>
        </w:tc>
      </w:tr>
      <w:tr w:rsidR="00FA4BE1" w14:paraId="16330B02" w14:textId="77777777" w:rsidTr="00FA4BE1">
        <w:trPr>
          <w:trHeight w:val="144"/>
          <w:tblCellSpacing w:w="20" w:type="nil"/>
        </w:trPr>
        <w:tc>
          <w:tcPr>
            <w:tcW w:w="0" w:type="auto"/>
            <w:gridSpan w:val="2"/>
            <w:tcMar>
              <w:top w:w="50" w:type="dxa"/>
              <w:left w:w="100" w:type="dxa"/>
            </w:tcMar>
            <w:vAlign w:val="center"/>
          </w:tcPr>
          <w:p w14:paraId="269A741E" w14:textId="77777777" w:rsidR="00FA4BE1" w:rsidRDefault="00FA4BE1" w:rsidP="00FA4BE1">
            <w:pPr>
              <w:ind w:left="135"/>
            </w:pPr>
            <w:r>
              <w:rPr>
                <w:color w:val="000000"/>
                <w:sz w:val="24"/>
              </w:rPr>
              <w:t>Итого по разделу</w:t>
            </w:r>
          </w:p>
        </w:tc>
        <w:tc>
          <w:tcPr>
            <w:tcW w:w="1509" w:type="dxa"/>
            <w:tcMar>
              <w:top w:w="50" w:type="dxa"/>
              <w:left w:w="100" w:type="dxa"/>
            </w:tcMar>
            <w:vAlign w:val="center"/>
          </w:tcPr>
          <w:p w14:paraId="0E656391" w14:textId="77777777" w:rsidR="00FA4BE1" w:rsidRDefault="00FA4BE1" w:rsidP="00FA4BE1">
            <w:pPr>
              <w:ind w:left="135"/>
              <w:jc w:val="center"/>
            </w:pPr>
            <w:r>
              <w:rPr>
                <w:color w:val="000000"/>
                <w:sz w:val="24"/>
              </w:rPr>
              <w:t xml:space="preserve"> 69 </w:t>
            </w:r>
          </w:p>
        </w:tc>
        <w:tc>
          <w:tcPr>
            <w:tcW w:w="0" w:type="auto"/>
            <w:gridSpan w:val="3"/>
            <w:tcMar>
              <w:top w:w="50" w:type="dxa"/>
              <w:left w:w="100" w:type="dxa"/>
            </w:tcMar>
            <w:vAlign w:val="center"/>
          </w:tcPr>
          <w:p w14:paraId="62A95BC9" w14:textId="77777777" w:rsidR="00FA4BE1" w:rsidRDefault="00FA4BE1" w:rsidP="00FA4BE1"/>
        </w:tc>
      </w:tr>
      <w:tr w:rsidR="00FA4BE1" w:rsidRPr="00C167C3" w14:paraId="63E7F316" w14:textId="77777777" w:rsidTr="00FA4BE1">
        <w:trPr>
          <w:trHeight w:val="144"/>
          <w:tblCellSpacing w:w="20" w:type="nil"/>
        </w:trPr>
        <w:tc>
          <w:tcPr>
            <w:tcW w:w="0" w:type="auto"/>
            <w:gridSpan w:val="2"/>
            <w:tcMar>
              <w:top w:w="50" w:type="dxa"/>
              <w:left w:w="100" w:type="dxa"/>
            </w:tcMar>
            <w:vAlign w:val="center"/>
          </w:tcPr>
          <w:p w14:paraId="3F3A0F2A" w14:textId="77777777" w:rsidR="00FA4BE1" w:rsidRDefault="00FA4BE1" w:rsidP="00FA4BE1">
            <w:pPr>
              <w:ind w:left="135"/>
            </w:pPr>
            <w:r>
              <w:rPr>
                <w:color w:val="000000"/>
                <w:sz w:val="24"/>
              </w:rPr>
              <w:t>Повторение пройденного материала</w:t>
            </w:r>
          </w:p>
        </w:tc>
        <w:tc>
          <w:tcPr>
            <w:tcW w:w="1509" w:type="dxa"/>
            <w:tcMar>
              <w:top w:w="50" w:type="dxa"/>
              <w:left w:w="100" w:type="dxa"/>
            </w:tcMar>
            <w:vAlign w:val="center"/>
          </w:tcPr>
          <w:p w14:paraId="31648404" w14:textId="77777777" w:rsidR="00FA4BE1" w:rsidRDefault="00FA4BE1" w:rsidP="00FA4BE1">
            <w:pPr>
              <w:ind w:left="135"/>
              <w:jc w:val="center"/>
            </w:pPr>
            <w:r>
              <w:rPr>
                <w:color w:val="000000"/>
                <w:sz w:val="24"/>
              </w:rPr>
              <w:t xml:space="preserve"> 8 </w:t>
            </w:r>
          </w:p>
        </w:tc>
        <w:tc>
          <w:tcPr>
            <w:tcW w:w="1680" w:type="dxa"/>
            <w:tcMar>
              <w:top w:w="50" w:type="dxa"/>
              <w:left w:w="100" w:type="dxa"/>
            </w:tcMar>
            <w:vAlign w:val="center"/>
          </w:tcPr>
          <w:p w14:paraId="78296B69" w14:textId="77777777" w:rsidR="00FA4BE1" w:rsidRDefault="00FA4BE1" w:rsidP="00FA4BE1">
            <w:pPr>
              <w:ind w:left="135"/>
              <w:jc w:val="center"/>
            </w:pPr>
          </w:p>
        </w:tc>
        <w:tc>
          <w:tcPr>
            <w:tcW w:w="1768" w:type="dxa"/>
            <w:tcMar>
              <w:top w:w="50" w:type="dxa"/>
              <w:left w:w="100" w:type="dxa"/>
            </w:tcMar>
            <w:vAlign w:val="center"/>
          </w:tcPr>
          <w:p w14:paraId="680A92CE" w14:textId="77777777" w:rsidR="00FA4BE1" w:rsidRDefault="00FA4BE1" w:rsidP="00FA4BE1">
            <w:pPr>
              <w:ind w:left="135"/>
              <w:jc w:val="center"/>
            </w:pPr>
          </w:p>
        </w:tc>
        <w:tc>
          <w:tcPr>
            <w:tcW w:w="2599" w:type="dxa"/>
            <w:tcMar>
              <w:top w:w="50" w:type="dxa"/>
              <w:left w:w="100" w:type="dxa"/>
            </w:tcMar>
            <w:vAlign w:val="center"/>
          </w:tcPr>
          <w:p w14:paraId="78AEC5D2" w14:textId="77777777" w:rsidR="00FA4BE1" w:rsidRPr="00C167C3" w:rsidRDefault="00FA4BE1" w:rsidP="00FA4BE1">
            <w:pPr>
              <w:ind w:left="135"/>
            </w:pPr>
            <w:r w:rsidRPr="00C167C3">
              <w:rPr>
                <w:color w:val="000000"/>
                <w:sz w:val="24"/>
              </w:rPr>
              <w:t xml:space="preserve">Библиотека ЦОК </w:t>
            </w:r>
            <w:hyperlink r:id="rId101">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419</w:t>
              </w:r>
              <w:r>
                <w:rPr>
                  <w:color w:val="0000FF"/>
                  <w:u w:val="single"/>
                </w:rPr>
                <w:t>b</w:t>
              </w:r>
              <w:r w:rsidRPr="00C167C3">
                <w:rPr>
                  <w:color w:val="0000FF"/>
                  <w:u w:val="single"/>
                </w:rPr>
                <w:t>78</w:t>
              </w:r>
            </w:hyperlink>
          </w:p>
        </w:tc>
      </w:tr>
      <w:tr w:rsidR="00FA4BE1" w:rsidRPr="00C167C3" w14:paraId="0A6BE75F" w14:textId="77777777" w:rsidTr="00FA4BE1">
        <w:trPr>
          <w:trHeight w:val="144"/>
          <w:tblCellSpacing w:w="20" w:type="nil"/>
        </w:trPr>
        <w:tc>
          <w:tcPr>
            <w:tcW w:w="0" w:type="auto"/>
            <w:gridSpan w:val="2"/>
            <w:tcMar>
              <w:top w:w="50" w:type="dxa"/>
              <w:left w:w="100" w:type="dxa"/>
            </w:tcMar>
            <w:vAlign w:val="center"/>
          </w:tcPr>
          <w:p w14:paraId="54657F1D" w14:textId="77777777" w:rsidR="00FA4BE1" w:rsidRPr="00C167C3" w:rsidRDefault="00FA4BE1" w:rsidP="00FA4BE1">
            <w:pPr>
              <w:ind w:left="135"/>
            </w:pPr>
            <w:r w:rsidRPr="00C167C3">
              <w:rPr>
                <w:color w:val="000000"/>
                <w:sz w:val="24"/>
              </w:rPr>
              <w:t>Итоговый контроль (сочинения, изложения, контрольные и проверочные работы, диктанты)</w:t>
            </w:r>
          </w:p>
        </w:tc>
        <w:tc>
          <w:tcPr>
            <w:tcW w:w="1509" w:type="dxa"/>
            <w:tcMar>
              <w:top w:w="50" w:type="dxa"/>
              <w:left w:w="100" w:type="dxa"/>
            </w:tcMar>
            <w:vAlign w:val="center"/>
          </w:tcPr>
          <w:p w14:paraId="54CA597F" w14:textId="77777777" w:rsidR="00FA4BE1" w:rsidRDefault="00FA4BE1" w:rsidP="00FA4BE1">
            <w:pPr>
              <w:ind w:left="135"/>
              <w:jc w:val="center"/>
            </w:pPr>
            <w:r w:rsidRPr="00C167C3">
              <w:rPr>
                <w:color w:val="000000"/>
                <w:sz w:val="24"/>
              </w:rPr>
              <w:t xml:space="preserve"> </w:t>
            </w:r>
            <w:r>
              <w:rPr>
                <w:color w:val="000000"/>
                <w:sz w:val="24"/>
              </w:rPr>
              <w:t xml:space="preserve">9 </w:t>
            </w:r>
          </w:p>
        </w:tc>
        <w:tc>
          <w:tcPr>
            <w:tcW w:w="1680" w:type="dxa"/>
            <w:tcMar>
              <w:top w:w="50" w:type="dxa"/>
              <w:left w:w="100" w:type="dxa"/>
            </w:tcMar>
            <w:vAlign w:val="center"/>
          </w:tcPr>
          <w:p w14:paraId="71D82E6E" w14:textId="77777777" w:rsidR="00FA4BE1" w:rsidRDefault="00FA4BE1" w:rsidP="00FA4BE1">
            <w:pPr>
              <w:ind w:left="135"/>
              <w:jc w:val="center"/>
            </w:pPr>
            <w:r>
              <w:rPr>
                <w:color w:val="000000"/>
                <w:sz w:val="24"/>
              </w:rPr>
              <w:t xml:space="preserve"> 9 </w:t>
            </w:r>
          </w:p>
        </w:tc>
        <w:tc>
          <w:tcPr>
            <w:tcW w:w="1768" w:type="dxa"/>
            <w:tcMar>
              <w:top w:w="50" w:type="dxa"/>
              <w:left w:w="100" w:type="dxa"/>
            </w:tcMar>
            <w:vAlign w:val="center"/>
          </w:tcPr>
          <w:p w14:paraId="0D7A353D" w14:textId="77777777" w:rsidR="00FA4BE1" w:rsidRDefault="00FA4BE1" w:rsidP="00FA4BE1">
            <w:pPr>
              <w:ind w:left="135"/>
              <w:jc w:val="center"/>
            </w:pPr>
          </w:p>
        </w:tc>
        <w:tc>
          <w:tcPr>
            <w:tcW w:w="2599" w:type="dxa"/>
            <w:tcMar>
              <w:top w:w="50" w:type="dxa"/>
              <w:left w:w="100" w:type="dxa"/>
            </w:tcMar>
            <w:vAlign w:val="center"/>
          </w:tcPr>
          <w:p w14:paraId="245921A1" w14:textId="77777777" w:rsidR="00FA4BE1" w:rsidRPr="00C167C3" w:rsidRDefault="00FA4BE1" w:rsidP="00FA4BE1">
            <w:pPr>
              <w:ind w:left="135"/>
            </w:pPr>
            <w:r w:rsidRPr="00C167C3">
              <w:rPr>
                <w:color w:val="000000"/>
                <w:sz w:val="24"/>
              </w:rPr>
              <w:t xml:space="preserve">Библиотека ЦОК </w:t>
            </w:r>
            <w:hyperlink r:id="rId102">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419</w:t>
              </w:r>
              <w:r>
                <w:rPr>
                  <w:color w:val="0000FF"/>
                  <w:u w:val="single"/>
                </w:rPr>
                <w:t>b</w:t>
              </w:r>
              <w:r w:rsidRPr="00C167C3">
                <w:rPr>
                  <w:color w:val="0000FF"/>
                  <w:u w:val="single"/>
                </w:rPr>
                <w:t>78</w:t>
              </w:r>
            </w:hyperlink>
          </w:p>
        </w:tc>
      </w:tr>
      <w:tr w:rsidR="00FA4BE1" w14:paraId="6FB84E4A" w14:textId="77777777" w:rsidTr="00FA4BE1">
        <w:trPr>
          <w:trHeight w:val="144"/>
          <w:tblCellSpacing w:w="20" w:type="nil"/>
        </w:trPr>
        <w:tc>
          <w:tcPr>
            <w:tcW w:w="0" w:type="auto"/>
            <w:gridSpan w:val="2"/>
            <w:tcMar>
              <w:top w:w="50" w:type="dxa"/>
              <w:left w:w="100" w:type="dxa"/>
            </w:tcMar>
            <w:vAlign w:val="center"/>
          </w:tcPr>
          <w:p w14:paraId="6897DEBB" w14:textId="77777777" w:rsidR="00FA4BE1" w:rsidRPr="00C167C3" w:rsidRDefault="00FA4BE1" w:rsidP="00FA4BE1">
            <w:pPr>
              <w:ind w:left="135"/>
            </w:pPr>
            <w:r w:rsidRPr="00C167C3">
              <w:rPr>
                <w:color w:val="000000"/>
                <w:sz w:val="24"/>
              </w:rPr>
              <w:t>ОБЩЕЕ КОЛИЧЕСТВО ЧАСОВ ПО ПРОГРАММЕ</w:t>
            </w:r>
          </w:p>
        </w:tc>
        <w:tc>
          <w:tcPr>
            <w:tcW w:w="1509" w:type="dxa"/>
            <w:tcMar>
              <w:top w:w="50" w:type="dxa"/>
              <w:left w:w="100" w:type="dxa"/>
            </w:tcMar>
            <w:vAlign w:val="center"/>
          </w:tcPr>
          <w:p w14:paraId="2548A71E" w14:textId="77777777" w:rsidR="00FA4BE1" w:rsidRDefault="00FA4BE1" w:rsidP="00FA4BE1">
            <w:pPr>
              <w:ind w:left="135"/>
              <w:jc w:val="center"/>
            </w:pPr>
            <w:r w:rsidRPr="00C167C3">
              <w:rPr>
                <w:color w:val="000000"/>
                <w:sz w:val="24"/>
              </w:rPr>
              <w:t xml:space="preserve"> </w:t>
            </w:r>
            <w:r>
              <w:rPr>
                <w:color w:val="000000"/>
                <w:sz w:val="24"/>
              </w:rPr>
              <w:t xml:space="preserve">102 </w:t>
            </w:r>
          </w:p>
        </w:tc>
        <w:tc>
          <w:tcPr>
            <w:tcW w:w="1680" w:type="dxa"/>
            <w:tcMar>
              <w:top w:w="50" w:type="dxa"/>
              <w:left w:w="100" w:type="dxa"/>
            </w:tcMar>
            <w:vAlign w:val="center"/>
          </w:tcPr>
          <w:p w14:paraId="6F3FF50D" w14:textId="77777777" w:rsidR="00FA4BE1" w:rsidRDefault="00FA4BE1" w:rsidP="00FA4BE1">
            <w:pPr>
              <w:ind w:left="135"/>
              <w:jc w:val="center"/>
            </w:pPr>
            <w:r>
              <w:rPr>
                <w:color w:val="000000"/>
                <w:sz w:val="24"/>
              </w:rPr>
              <w:t xml:space="preserve"> 9 </w:t>
            </w:r>
          </w:p>
        </w:tc>
        <w:tc>
          <w:tcPr>
            <w:tcW w:w="1768" w:type="dxa"/>
            <w:tcMar>
              <w:top w:w="50" w:type="dxa"/>
              <w:left w:w="100" w:type="dxa"/>
            </w:tcMar>
            <w:vAlign w:val="center"/>
          </w:tcPr>
          <w:p w14:paraId="03A8D4AF" w14:textId="77777777" w:rsidR="00FA4BE1" w:rsidRDefault="00FA4BE1" w:rsidP="00FA4BE1">
            <w:pPr>
              <w:ind w:left="135"/>
              <w:jc w:val="center"/>
            </w:pPr>
            <w:r>
              <w:rPr>
                <w:color w:val="000000"/>
                <w:sz w:val="24"/>
              </w:rPr>
              <w:t xml:space="preserve"> 21 </w:t>
            </w:r>
          </w:p>
        </w:tc>
        <w:tc>
          <w:tcPr>
            <w:tcW w:w="2599" w:type="dxa"/>
            <w:tcMar>
              <w:top w:w="50" w:type="dxa"/>
              <w:left w:w="100" w:type="dxa"/>
            </w:tcMar>
            <w:vAlign w:val="center"/>
          </w:tcPr>
          <w:p w14:paraId="7EF3F2D8" w14:textId="77777777" w:rsidR="00FA4BE1" w:rsidRDefault="00FA4BE1" w:rsidP="00FA4BE1"/>
        </w:tc>
      </w:tr>
    </w:tbl>
    <w:p w14:paraId="0CA0569C" w14:textId="77777777" w:rsidR="00FA4BE1" w:rsidRDefault="00FA4BE1" w:rsidP="00FA4BE1">
      <w:pPr>
        <w:sectPr w:rsidR="00FA4BE1" w:rsidSect="004A0573">
          <w:pgSz w:w="11906" w:h="16383"/>
          <w:pgMar w:top="850" w:right="1134" w:bottom="1701" w:left="1134" w:header="720" w:footer="720" w:gutter="0"/>
          <w:cols w:space="720"/>
          <w:docGrid w:linePitch="299"/>
        </w:sectPr>
      </w:pPr>
    </w:p>
    <w:p w14:paraId="4EC53C44" w14:textId="7FA5ED3E" w:rsidR="00E95637" w:rsidRDefault="00E95637">
      <w:pPr>
        <w:pStyle w:val="a3"/>
        <w:spacing w:before="59"/>
        <w:ind w:left="0" w:firstLine="0"/>
        <w:jc w:val="left"/>
      </w:pPr>
    </w:p>
    <w:p w14:paraId="1B8B5CFC" w14:textId="77777777" w:rsidR="00E95637" w:rsidRDefault="00E95637">
      <w:pPr>
        <w:pStyle w:val="a3"/>
        <w:spacing w:before="59"/>
        <w:ind w:left="0" w:firstLine="0"/>
        <w:jc w:val="left"/>
      </w:pPr>
    </w:p>
    <w:p w14:paraId="41BA7F3B" w14:textId="77777777" w:rsidR="0006191A" w:rsidRDefault="00B04A97" w:rsidP="008D1B29">
      <w:pPr>
        <w:pStyle w:val="1"/>
        <w:numPr>
          <w:ilvl w:val="2"/>
          <w:numId w:val="46"/>
        </w:numPr>
        <w:tabs>
          <w:tab w:val="left" w:pos="1525"/>
        </w:tabs>
        <w:ind w:left="1525" w:hanging="539"/>
      </w:pPr>
      <w:bookmarkStart w:id="2" w:name="2.1.2_Федеральная_рабочая_программа_по_у"/>
      <w:bookmarkEnd w:id="2"/>
      <w:r>
        <w:t>Федеральная</w:t>
      </w:r>
      <w:r>
        <w:rPr>
          <w:spacing w:val="44"/>
        </w:rPr>
        <w:t xml:space="preserve"> </w:t>
      </w:r>
      <w:r>
        <w:t>рабочая</w:t>
      </w:r>
      <w:r>
        <w:rPr>
          <w:spacing w:val="33"/>
        </w:rPr>
        <w:t xml:space="preserve"> </w:t>
      </w:r>
      <w:r>
        <w:t>программа</w:t>
      </w:r>
      <w:r>
        <w:rPr>
          <w:spacing w:val="26"/>
        </w:rPr>
        <w:t xml:space="preserve"> </w:t>
      </w:r>
      <w:r>
        <w:t>по</w:t>
      </w:r>
      <w:r>
        <w:rPr>
          <w:spacing w:val="48"/>
        </w:rPr>
        <w:t xml:space="preserve"> </w:t>
      </w:r>
      <w:r>
        <w:t>учебному</w:t>
      </w:r>
      <w:r>
        <w:rPr>
          <w:spacing w:val="26"/>
        </w:rPr>
        <w:t xml:space="preserve"> </w:t>
      </w:r>
      <w:r>
        <w:t>предмету</w:t>
      </w:r>
      <w:r>
        <w:rPr>
          <w:spacing w:val="26"/>
        </w:rPr>
        <w:t xml:space="preserve"> </w:t>
      </w:r>
      <w:r>
        <w:rPr>
          <w:spacing w:val="-2"/>
        </w:rPr>
        <w:t>«Литература».</w:t>
      </w:r>
    </w:p>
    <w:p w14:paraId="611F6A65" w14:textId="77777777" w:rsidR="0006191A" w:rsidRDefault="0006191A"/>
    <w:p w14:paraId="3C634076" w14:textId="77777777" w:rsidR="00E95637" w:rsidRDefault="00E95637"/>
    <w:p w14:paraId="400FBAF7" w14:textId="77777777" w:rsidR="00E95637" w:rsidRPr="00393B44" w:rsidRDefault="00E95637" w:rsidP="00E95637">
      <w:pPr>
        <w:spacing w:line="360" w:lineRule="auto"/>
        <w:ind w:right="851" w:firstLine="709"/>
        <w:jc w:val="both"/>
        <w:rPr>
          <w:sz w:val="24"/>
          <w:szCs w:val="24"/>
        </w:rPr>
      </w:pPr>
      <w:r w:rsidRPr="00393B44">
        <w:rPr>
          <w:sz w:val="24"/>
          <w:szCs w:val="24"/>
        </w:rPr>
        <w:t>Федеральная рабочая программа по учебному предмету «Литература».</w:t>
      </w:r>
    </w:p>
    <w:p w14:paraId="36847916" w14:textId="17EBE84E" w:rsidR="00E95637" w:rsidRPr="00393B44" w:rsidRDefault="00E95637" w:rsidP="00E95637">
      <w:pPr>
        <w:spacing w:line="360" w:lineRule="auto"/>
        <w:ind w:right="851" w:firstLine="709"/>
        <w:jc w:val="both"/>
        <w:rPr>
          <w:sz w:val="24"/>
          <w:szCs w:val="24"/>
        </w:rPr>
      </w:pPr>
      <w:r w:rsidRPr="00393B44">
        <w:rPr>
          <w:sz w:val="24"/>
          <w:szCs w:val="24"/>
        </w:rPr>
        <w:t xml:space="preserve">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 </w:t>
      </w:r>
    </w:p>
    <w:p w14:paraId="1326154A" w14:textId="5A1D1004" w:rsidR="00E95637" w:rsidRPr="00393B44" w:rsidRDefault="00E95637" w:rsidP="00E95637">
      <w:pPr>
        <w:spacing w:line="360" w:lineRule="auto"/>
        <w:ind w:right="851" w:firstLine="709"/>
        <w:jc w:val="both"/>
        <w:rPr>
          <w:sz w:val="24"/>
          <w:szCs w:val="24"/>
        </w:rPr>
      </w:pPr>
      <w:r w:rsidRPr="00393B44">
        <w:rPr>
          <w:sz w:val="24"/>
          <w:szCs w:val="24"/>
        </w:rPr>
        <w:t xml:space="preserve">Пояснительная записка. </w:t>
      </w:r>
    </w:p>
    <w:p w14:paraId="370B789F" w14:textId="71C1E3DF" w:rsidR="00E95637" w:rsidRPr="00393B44" w:rsidRDefault="00E95637" w:rsidP="00E95637">
      <w:pPr>
        <w:spacing w:line="360" w:lineRule="auto"/>
        <w:ind w:right="851" w:firstLine="709"/>
        <w:jc w:val="both"/>
        <w:rPr>
          <w:sz w:val="24"/>
          <w:szCs w:val="24"/>
        </w:rPr>
      </w:pPr>
      <w:r w:rsidRPr="00393B44">
        <w:rPr>
          <w:sz w:val="24"/>
          <w:szCs w:val="24"/>
        </w:rPr>
        <w:t xml:space="preserve">Программа по литературе разработана с целью оказания методической помощи учителю литературы в создании рабочей программы по учебному предмету «Литература», ориентированной на современные тенденции в образовании   и активные методики обучения. </w:t>
      </w:r>
    </w:p>
    <w:p w14:paraId="4E1F4334" w14:textId="2A189B6D" w:rsidR="00E95637" w:rsidRPr="00393B44" w:rsidRDefault="00E95637" w:rsidP="00E95637">
      <w:pPr>
        <w:spacing w:line="360" w:lineRule="auto"/>
        <w:ind w:right="851" w:firstLine="709"/>
        <w:jc w:val="both"/>
        <w:rPr>
          <w:sz w:val="24"/>
          <w:szCs w:val="24"/>
        </w:rPr>
      </w:pPr>
      <w:r w:rsidRPr="00393B44">
        <w:rPr>
          <w:sz w:val="24"/>
          <w:szCs w:val="24"/>
        </w:rPr>
        <w:t xml:space="preserve">Программа по литературе позволит учителю: </w:t>
      </w:r>
    </w:p>
    <w:p w14:paraId="2061FAC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ФГОС ООО; </w:t>
      </w:r>
    </w:p>
    <w:p w14:paraId="69DDA84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рабочей программой воспитания. </w:t>
      </w:r>
    </w:p>
    <w:p w14:paraId="778DE11E" w14:textId="3B155F21" w:rsidR="00E95637" w:rsidRPr="00393B44" w:rsidRDefault="00E95637" w:rsidP="00E95637">
      <w:pPr>
        <w:spacing w:line="360" w:lineRule="auto"/>
        <w:ind w:right="851" w:firstLine="709"/>
        <w:jc w:val="both"/>
        <w:rPr>
          <w:sz w:val="24"/>
          <w:szCs w:val="24"/>
        </w:rPr>
      </w:pPr>
      <w:r w:rsidRPr="00393B44">
        <w:rPr>
          <w:sz w:val="24"/>
          <w:szCs w:val="24"/>
        </w:rPr>
        <w:t xml:space="preserve">Личностные и метапредметные результаты в программе по литературе представлены с учетом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 </w:t>
      </w:r>
    </w:p>
    <w:p w14:paraId="19022B9F" w14:textId="562DDB41" w:rsidR="00E95637" w:rsidRPr="00393B44" w:rsidRDefault="00E95637" w:rsidP="00E95637">
      <w:pPr>
        <w:spacing w:line="360" w:lineRule="auto"/>
        <w:ind w:right="851" w:firstLine="709"/>
        <w:jc w:val="both"/>
        <w:rPr>
          <w:sz w:val="24"/>
          <w:szCs w:val="24"/>
        </w:rPr>
      </w:pPr>
      <w:r w:rsidRPr="00393B44">
        <w:rPr>
          <w:sz w:val="24"/>
          <w:szCs w:val="24"/>
        </w:rPr>
        <w:t xml:space="preserve">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w:t>
      </w:r>
      <w:r w:rsidRPr="00393B44">
        <w:rPr>
          <w:sz w:val="24"/>
          <w:szCs w:val="24"/>
        </w:rPr>
        <w:lastRenderedPageBreak/>
        <w:t xml:space="preserve">их к нравственно-эстетическим ценностям, как национальным, так и общечеловеческим. </w:t>
      </w:r>
    </w:p>
    <w:p w14:paraId="03501FA6" w14:textId="12197B96" w:rsidR="00E95637" w:rsidRPr="00393B44" w:rsidRDefault="00E95637" w:rsidP="00E95637">
      <w:pPr>
        <w:spacing w:line="360" w:lineRule="auto"/>
        <w:ind w:right="851" w:firstLine="709"/>
        <w:jc w:val="both"/>
        <w:rPr>
          <w:sz w:val="24"/>
          <w:szCs w:val="24"/>
        </w:rPr>
      </w:pPr>
      <w:r w:rsidRPr="00393B44">
        <w:rPr>
          <w:sz w:val="24"/>
          <w:szCs w:val="24"/>
        </w:rPr>
        <w:t xml:space="preserve">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 </w:t>
      </w:r>
    </w:p>
    <w:p w14:paraId="33DACF37" w14:textId="43432482" w:rsidR="00E95637" w:rsidRPr="00393B44" w:rsidRDefault="00E95637" w:rsidP="00E95637">
      <w:pPr>
        <w:spacing w:line="360" w:lineRule="auto"/>
        <w:ind w:right="851" w:firstLine="709"/>
        <w:jc w:val="both"/>
        <w:rPr>
          <w:sz w:val="24"/>
          <w:szCs w:val="24"/>
        </w:rPr>
      </w:pPr>
      <w:r w:rsidRPr="00393B44">
        <w:rPr>
          <w:sz w:val="24"/>
          <w:szCs w:val="24"/>
        </w:rPr>
        <w:t xml:space="preserve">Полноценное литературное образование на уровне основного общего образования невозможно без учета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14:paraId="6C4C3564" w14:textId="7A3667B5" w:rsidR="00E95637" w:rsidRPr="00393B44" w:rsidRDefault="00E95637" w:rsidP="00E95637">
      <w:pPr>
        <w:spacing w:line="360" w:lineRule="auto"/>
        <w:ind w:right="851" w:firstLine="709"/>
        <w:jc w:val="both"/>
        <w:rPr>
          <w:sz w:val="24"/>
          <w:szCs w:val="24"/>
        </w:rPr>
      </w:pPr>
      <w:r w:rsidRPr="00393B44">
        <w:rPr>
          <w:sz w:val="24"/>
          <w:szCs w:val="24"/>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w:t>
      </w:r>
    </w:p>
    <w:p w14:paraId="42A927F4" w14:textId="37048F45" w:rsidR="00E95637" w:rsidRPr="00393B44" w:rsidRDefault="00E95637" w:rsidP="00E95637">
      <w:pPr>
        <w:spacing w:line="360" w:lineRule="auto"/>
        <w:ind w:right="851" w:firstLine="709"/>
        <w:jc w:val="both"/>
        <w:rPr>
          <w:sz w:val="24"/>
          <w:szCs w:val="24"/>
        </w:rPr>
      </w:pPr>
      <w:r w:rsidRPr="00393B44">
        <w:rPr>
          <w:sz w:val="24"/>
          <w:szCs w:val="24"/>
        </w:rPr>
        <w:t xml:space="preserve">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 </w:t>
      </w:r>
    </w:p>
    <w:p w14:paraId="6E6E8165" w14:textId="33114635" w:rsidR="00E95637" w:rsidRPr="00393B44" w:rsidRDefault="00E95637" w:rsidP="00E95637">
      <w:pPr>
        <w:spacing w:line="360" w:lineRule="auto"/>
        <w:ind w:right="851" w:firstLine="709"/>
        <w:jc w:val="both"/>
        <w:rPr>
          <w:sz w:val="24"/>
          <w:szCs w:val="24"/>
        </w:rPr>
      </w:pPr>
      <w:r w:rsidRPr="00393B44">
        <w:rPr>
          <w:sz w:val="24"/>
          <w:szCs w:val="24"/>
        </w:rPr>
        <w:t xml:space="preserve">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воплощенных   в отечественной и зарубежной литературе. </w:t>
      </w:r>
    </w:p>
    <w:p w14:paraId="20670404" w14:textId="4E7B3AAF" w:rsidR="00E95637" w:rsidRPr="00393B44" w:rsidRDefault="00E95637" w:rsidP="00E95637">
      <w:pPr>
        <w:spacing w:line="360" w:lineRule="auto"/>
        <w:ind w:right="851" w:firstLine="709"/>
        <w:jc w:val="both"/>
        <w:rPr>
          <w:sz w:val="24"/>
          <w:szCs w:val="24"/>
        </w:rPr>
      </w:pPr>
      <w:r w:rsidRPr="00393B44">
        <w:rPr>
          <w:sz w:val="24"/>
          <w:szCs w:val="24"/>
        </w:rPr>
        <w:t xml:space="preserve">Достижение целей изучения литературы возможно при решении учебных задач, которые постепенно усложняются от 5 к 9 классу. </w:t>
      </w:r>
    </w:p>
    <w:p w14:paraId="2B11DEE7" w14:textId="77CC307E" w:rsidR="00E95637" w:rsidRPr="00393B44" w:rsidRDefault="00E95637" w:rsidP="00E95637">
      <w:pPr>
        <w:spacing w:line="360" w:lineRule="auto"/>
        <w:ind w:right="851" w:firstLine="709"/>
        <w:jc w:val="both"/>
        <w:rPr>
          <w:sz w:val="24"/>
          <w:szCs w:val="24"/>
        </w:rPr>
      </w:pPr>
      <w:r w:rsidRPr="00393B44">
        <w:rPr>
          <w:sz w:val="24"/>
          <w:szCs w:val="24"/>
        </w:rPr>
        <w:t xml:space="preserve">Задачи, связанные с пониманием литературы как одной из основных </w:t>
      </w:r>
      <w:r w:rsidRPr="00393B44">
        <w:rPr>
          <w:sz w:val="24"/>
          <w:szCs w:val="24"/>
        </w:rPr>
        <w:lastRenderedPageBreak/>
        <w:t xml:space="preserve">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14:paraId="67A10866" w14:textId="50ED1237" w:rsidR="00E95637" w:rsidRPr="00393B44" w:rsidRDefault="00E95637" w:rsidP="00E95637">
      <w:pPr>
        <w:spacing w:line="360" w:lineRule="auto"/>
        <w:ind w:right="851" w:firstLine="709"/>
        <w:jc w:val="both"/>
        <w:rPr>
          <w:sz w:val="24"/>
          <w:szCs w:val="24"/>
        </w:rPr>
      </w:pPr>
      <w:r w:rsidRPr="00393B44">
        <w:rPr>
          <w:sz w:val="24"/>
          <w:szCs w:val="24"/>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посвященных литературе, чтению, книжной культуре. </w:t>
      </w:r>
    </w:p>
    <w:p w14:paraId="27CC3202" w14:textId="6D4DE4A2" w:rsidR="00E95637" w:rsidRPr="00393B44" w:rsidRDefault="00E95637" w:rsidP="00E95637">
      <w:pPr>
        <w:spacing w:line="360" w:lineRule="auto"/>
        <w:ind w:right="851" w:firstLine="709"/>
        <w:jc w:val="both"/>
        <w:rPr>
          <w:sz w:val="24"/>
          <w:szCs w:val="24"/>
        </w:rPr>
      </w:pPr>
      <w:r w:rsidRPr="00393B44">
        <w:rPr>
          <w:sz w:val="24"/>
          <w:szCs w:val="24"/>
        </w:rPr>
        <w:t xml:space="preserve">Задачи, связанные с воспитанием обучающегося,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w:t>
      </w:r>
      <w:r w:rsidRPr="00393B44">
        <w:rPr>
          <w:sz w:val="24"/>
          <w:szCs w:val="24"/>
        </w:rPr>
        <w:lastRenderedPageBreak/>
        <w:t xml:space="preserve">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5FA7415B" w14:textId="0024EAA2" w:rsidR="00E95637" w:rsidRPr="00393B44" w:rsidRDefault="00E95637" w:rsidP="00E95637">
      <w:pPr>
        <w:spacing w:line="360" w:lineRule="auto"/>
        <w:ind w:right="851" w:firstLine="709"/>
        <w:jc w:val="both"/>
        <w:rPr>
          <w:sz w:val="24"/>
          <w:szCs w:val="24"/>
        </w:rPr>
      </w:pPr>
      <w:r w:rsidRPr="00393B44">
        <w:rPr>
          <w:sz w:val="24"/>
          <w:szCs w:val="24"/>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14:paraId="2E83169A" w14:textId="57C73FE9" w:rsidR="00E95637" w:rsidRPr="00393B44" w:rsidRDefault="00E95637" w:rsidP="00E95637">
      <w:pPr>
        <w:spacing w:line="360" w:lineRule="auto"/>
        <w:ind w:right="851" w:firstLine="709"/>
        <w:jc w:val="both"/>
        <w:rPr>
          <w:sz w:val="24"/>
          <w:szCs w:val="24"/>
        </w:rPr>
      </w:pPr>
      <w:r w:rsidRPr="00393B44">
        <w:rPr>
          <w:sz w:val="24"/>
          <w:szCs w:val="24"/>
        </w:rPr>
        <w:t xml:space="preserve">Общее число часов, рекомендованных для изучения литературы, – 442 часа: в 5, 6, 9 классах на изучение литературы рекомендуется отводить 3 часа   в неделю, в 7 и 8 классах – 2 часа в неделю. </w:t>
      </w:r>
    </w:p>
    <w:p w14:paraId="7606E3EA" w14:textId="60356A2F" w:rsidR="00E95637" w:rsidRPr="00E95637" w:rsidRDefault="00E95637" w:rsidP="00E95637">
      <w:pPr>
        <w:spacing w:line="360" w:lineRule="auto"/>
        <w:ind w:right="851" w:firstLine="709"/>
        <w:jc w:val="both"/>
        <w:rPr>
          <w:b/>
          <w:bCs/>
          <w:sz w:val="24"/>
          <w:szCs w:val="24"/>
        </w:rPr>
      </w:pPr>
      <w:r w:rsidRPr="00E95637">
        <w:rPr>
          <w:b/>
          <w:bCs/>
          <w:sz w:val="24"/>
          <w:szCs w:val="24"/>
        </w:rPr>
        <w:t xml:space="preserve">Содержание обучения в 5 классе. </w:t>
      </w:r>
    </w:p>
    <w:p w14:paraId="01627D4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20.3.1. Мифология. </w:t>
      </w:r>
    </w:p>
    <w:p w14:paraId="3A6CA43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Мифы народов России и мира. </w:t>
      </w:r>
    </w:p>
    <w:p w14:paraId="74E5D91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20.3.2. Фольклор. </w:t>
      </w:r>
    </w:p>
    <w:p w14:paraId="30C6CC6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Малые жанры: пословицы, поговорки, загадки. Сказки народов России и народов мира (не менее трех). </w:t>
      </w:r>
    </w:p>
    <w:p w14:paraId="559C855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20.3.3. Литература первой половины XIX в. </w:t>
      </w:r>
    </w:p>
    <w:p w14:paraId="70B3AF4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И.А. Крылов. Басни (три по выбору). Например, «Волк на псарне», «Листы и Корни», «Свинья под Дубом», «Квартет», «Осел и Соловей», «Ворона и Лисица» и другие. </w:t>
      </w:r>
    </w:p>
    <w:p w14:paraId="3858D0E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А.С. Пушкин. Стихотворения «Зимнее утро», «Зимний вечер», «Няне» и другие по выбору. «Сказка о мертвой царевне и о семи богатырях». </w:t>
      </w:r>
    </w:p>
    <w:p w14:paraId="4252DCC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М.Ю. Лермонтов. Стихотворение «Бородино». </w:t>
      </w:r>
    </w:p>
    <w:p w14:paraId="7FEB796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Н.В. Гоголь. Повесть «Ночь перед Рождеством» из сборника «Вечера на хуторе близ Диканьки». </w:t>
      </w:r>
    </w:p>
    <w:p w14:paraId="079C70F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20.3.4. Литература второй половины XIX в. </w:t>
      </w:r>
    </w:p>
    <w:p w14:paraId="17A61E1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И.С. Тургенев. Рассказ «Муму». </w:t>
      </w:r>
    </w:p>
    <w:p w14:paraId="5ADCAC25" w14:textId="77777777" w:rsidR="00E95637" w:rsidRPr="00393B44" w:rsidRDefault="00E95637" w:rsidP="00E95637">
      <w:pPr>
        <w:spacing w:line="360" w:lineRule="auto"/>
        <w:ind w:right="851" w:firstLine="709"/>
        <w:jc w:val="both"/>
        <w:rPr>
          <w:sz w:val="24"/>
          <w:szCs w:val="24"/>
        </w:rPr>
      </w:pPr>
      <w:r w:rsidRPr="00393B44">
        <w:rPr>
          <w:sz w:val="24"/>
          <w:szCs w:val="24"/>
        </w:rPr>
        <w:lastRenderedPageBreak/>
        <w:t xml:space="preserve">Н.А. Некрасов. Стихотворения «Крестьянские дети», «Школьник».   Поэма «Мороз, Красный нос» (фрагмент). </w:t>
      </w:r>
    </w:p>
    <w:p w14:paraId="5EC5013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Л.Н. Толстой. Рассказ «Кавказский пленник». </w:t>
      </w:r>
    </w:p>
    <w:p w14:paraId="46CBE1BC" w14:textId="77777777" w:rsidR="00E95637" w:rsidRPr="00393B44" w:rsidRDefault="00E95637" w:rsidP="00E95637">
      <w:pPr>
        <w:spacing w:line="360" w:lineRule="auto"/>
        <w:ind w:right="851" w:firstLine="709"/>
        <w:jc w:val="both"/>
        <w:rPr>
          <w:sz w:val="24"/>
          <w:szCs w:val="24"/>
        </w:rPr>
      </w:pPr>
      <w:r w:rsidRPr="00393B44">
        <w:rPr>
          <w:sz w:val="24"/>
          <w:szCs w:val="24"/>
        </w:rPr>
        <w:t xml:space="preserve">20.3.5. Литература XIX – XX вв. </w:t>
      </w:r>
    </w:p>
    <w:p w14:paraId="169FCBD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Стихотворения отечественных поэтов XIX – XX вв.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 </w:t>
      </w:r>
    </w:p>
    <w:p w14:paraId="0B5B5863" w14:textId="77777777" w:rsidR="00E95637" w:rsidRPr="00393B44" w:rsidRDefault="00E95637" w:rsidP="00E95637">
      <w:pPr>
        <w:spacing w:line="360" w:lineRule="auto"/>
        <w:ind w:right="851" w:firstLine="709"/>
        <w:jc w:val="both"/>
        <w:rPr>
          <w:sz w:val="24"/>
          <w:szCs w:val="24"/>
        </w:rPr>
      </w:pPr>
      <w:r w:rsidRPr="00393B44">
        <w:rPr>
          <w:sz w:val="24"/>
          <w:szCs w:val="24"/>
        </w:rPr>
        <w:t>Юмористические рассказы отечественных писателей XIX – XX вв.</w:t>
      </w:r>
    </w:p>
    <w:p w14:paraId="4A5A95AC"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А.П. Чехов (два рассказа по выбору). Например, «Лошадиная фамилия», «Мальчики», «Хирургия» и другие. </w:t>
      </w:r>
    </w:p>
    <w:p w14:paraId="102CBAC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М.М. Зощенко (два рассказа по выбору). Например, «Галоша», «Леля и Минька», «Елка», «Золотые слова», «Встреча» и другие. </w:t>
      </w:r>
    </w:p>
    <w:p w14:paraId="1F074A1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Произведения отечественной литературы о природе и животных (не менее двух). А.И. Куприн, М.М. Пришвин, К.Г. Паустовский и другие. </w:t>
      </w:r>
    </w:p>
    <w:p w14:paraId="75B1A18D"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А.П. Платонов. Рассказы (один по выбору). Например, «Корова», «Никита» и другие. </w:t>
      </w:r>
    </w:p>
    <w:p w14:paraId="3A8F989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В.П. Астафьев. Рассказ «Васюткино озеро». </w:t>
      </w:r>
    </w:p>
    <w:p w14:paraId="31DD576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20.3.6. Литература XX – начала XXI вв. </w:t>
      </w:r>
    </w:p>
    <w:p w14:paraId="137005DC"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p>
    <w:p w14:paraId="4B9D75CE"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другие. </w:t>
      </w:r>
    </w:p>
    <w:p w14:paraId="72BD321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(главы по выбору) и другие. </w:t>
      </w:r>
    </w:p>
    <w:p w14:paraId="5F382094" w14:textId="56F2F6B2" w:rsidR="00E95637" w:rsidRPr="00E95637" w:rsidRDefault="00E95637" w:rsidP="00E95637">
      <w:pPr>
        <w:spacing w:line="360" w:lineRule="auto"/>
        <w:ind w:right="851" w:firstLine="709"/>
        <w:jc w:val="both"/>
        <w:rPr>
          <w:sz w:val="24"/>
          <w:szCs w:val="24"/>
          <w:u w:val="single"/>
        </w:rPr>
      </w:pPr>
      <w:r w:rsidRPr="00E95637">
        <w:rPr>
          <w:sz w:val="24"/>
          <w:szCs w:val="24"/>
          <w:u w:val="single"/>
        </w:rPr>
        <w:t xml:space="preserve">Литература народов Российской Федерации. </w:t>
      </w:r>
    </w:p>
    <w:p w14:paraId="0746C7D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Стихотворения (одно по выбору). Р.Г. Гамзатов «Песня соловья»; М. Карим «Эту песню мать мне пела». </w:t>
      </w:r>
    </w:p>
    <w:p w14:paraId="416CBF5F" w14:textId="4659339D" w:rsidR="00E95637" w:rsidRPr="00E95637" w:rsidRDefault="00E95637" w:rsidP="00E95637">
      <w:pPr>
        <w:spacing w:line="360" w:lineRule="auto"/>
        <w:ind w:right="851" w:firstLine="709"/>
        <w:jc w:val="both"/>
        <w:rPr>
          <w:sz w:val="24"/>
          <w:szCs w:val="24"/>
          <w:u w:val="single"/>
        </w:rPr>
      </w:pPr>
      <w:r w:rsidRPr="00E95637">
        <w:rPr>
          <w:sz w:val="24"/>
          <w:szCs w:val="24"/>
          <w:u w:val="single"/>
        </w:rPr>
        <w:lastRenderedPageBreak/>
        <w:t xml:space="preserve">Зарубежная литература. </w:t>
      </w:r>
    </w:p>
    <w:p w14:paraId="03F6719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Г.Х. Андерсен. Сказки (одна по выбору). Например, «Снежная королева», «Соловей» и другие. </w:t>
      </w:r>
    </w:p>
    <w:p w14:paraId="206F50D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 и другие. </w:t>
      </w:r>
    </w:p>
    <w:p w14:paraId="697C41E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Зарубежная проза о детях и подростках (два произведения   по выбору). Например, М. Твен «Приключения Тома Сойера» (главы по выбору), Д. Лондон «Сказание о Кише», Р. Брэдбери. Рассказы. Например, «Каникулы», «Звук бегущих ног», «Зеленое утро» и другие. </w:t>
      </w:r>
    </w:p>
    <w:p w14:paraId="5EF9554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Зарубежная приключенческая проза (два произведения по выбору). Например, Р. Стивенсон «Остров сокровищ», «Черная стрела» и другие. </w:t>
      </w:r>
    </w:p>
    <w:p w14:paraId="1E4918CD"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Зарубежная проза о животных (одно-два произведения по выбору). Например, Э. Сетон-Томпсон «Королевская аналостанка», Д. Даррелл «Говорящий сверток», Д. Лондон «Белый клык», Д. Киплинг «Маугли», «Рикки-Тикки-Тави» и другие. </w:t>
      </w:r>
    </w:p>
    <w:p w14:paraId="7549370D" w14:textId="04737A70" w:rsidR="00E95637" w:rsidRPr="00E95637" w:rsidRDefault="00E95637" w:rsidP="00E95637">
      <w:pPr>
        <w:spacing w:line="360" w:lineRule="auto"/>
        <w:ind w:right="851" w:firstLine="709"/>
        <w:jc w:val="both"/>
        <w:rPr>
          <w:b/>
          <w:bCs/>
          <w:sz w:val="24"/>
          <w:szCs w:val="24"/>
        </w:rPr>
      </w:pPr>
      <w:r w:rsidRPr="00E95637">
        <w:rPr>
          <w:b/>
          <w:bCs/>
          <w:sz w:val="24"/>
          <w:szCs w:val="24"/>
        </w:rPr>
        <w:t xml:space="preserve">Содержание обучения в 6 классе. </w:t>
      </w:r>
    </w:p>
    <w:p w14:paraId="14D1F1F9" w14:textId="2CC84298" w:rsidR="00E95637" w:rsidRPr="00393B44" w:rsidRDefault="00E95637" w:rsidP="00E95637">
      <w:pPr>
        <w:spacing w:line="360" w:lineRule="auto"/>
        <w:ind w:right="851" w:firstLine="709"/>
        <w:jc w:val="both"/>
        <w:rPr>
          <w:sz w:val="24"/>
          <w:szCs w:val="24"/>
        </w:rPr>
      </w:pPr>
      <w:r w:rsidRPr="00393B44">
        <w:rPr>
          <w:sz w:val="24"/>
          <w:szCs w:val="24"/>
        </w:rPr>
        <w:t xml:space="preserve">Античная литература. </w:t>
      </w:r>
    </w:p>
    <w:p w14:paraId="553CA7DC"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Гомер. Поэмы. «Илиада», «Одиссея» (фрагменты). </w:t>
      </w:r>
    </w:p>
    <w:p w14:paraId="13008AED" w14:textId="185E6FB1" w:rsidR="00E95637" w:rsidRPr="00393B44" w:rsidRDefault="00E95637" w:rsidP="00E95637">
      <w:pPr>
        <w:spacing w:line="360" w:lineRule="auto"/>
        <w:ind w:right="851" w:firstLine="709"/>
        <w:jc w:val="both"/>
        <w:rPr>
          <w:sz w:val="24"/>
          <w:szCs w:val="24"/>
        </w:rPr>
      </w:pPr>
      <w:r w:rsidRPr="00393B44">
        <w:rPr>
          <w:sz w:val="24"/>
          <w:szCs w:val="24"/>
        </w:rPr>
        <w:t xml:space="preserve">Фольклор. </w:t>
      </w:r>
    </w:p>
    <w:p w14:paraId="16DE5E1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Русские былины (не менее двух). Например, «Илья Муромец и Соловей-разбойник», «Садко» и другие. </w:t>
      </w:r>
    </w:p>
    <w:p w14:paraId="6BCBA65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Народные песни и поэмы народов России и мира (не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p>
    <w:p w14:paraId="7EB839BA" w14:textId="26A4B28E" w:rsidR="00E95637" w:rsidRPr="00393B44" w:rsidRDefault="00E95637" w:rsidP="00E95637">
      <w:pPr>
        <w:spacing w:line="360" w:lineRule="auto"/>
        <w:ind w:right="851" w:firstLine="709"/>
        <w:jc w:val="both"/>
        <w:rPr>
          <w:sz w:val="24"/>
          <w:szCs w:val="24"/>
        </w:rPr>
      </w:pPr>
      <w:r w:rsidRPr="00393B44">
        <w:rPr>
          <w:sz w:val="24"/>
          <w:szCs w:val="24"/>
        </w:rPr>
        <w:t xml:space="preserve">Древнерусская литература. </w:t>
      </w:r>
    </w:p>
    <w:p w14:paraId="7C8B9FB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«Повесть временных лет» (один фрагмент). Например, «Сказание   о белгородском киселе», «Сказание о походе князя Олега на Царьград», «Предание   о смерти князя Олега». </w:t>
      </w:r>
    </w:p>
    <w:p w14:paraId="137AEECC" w14:textId="0931436B" w:rsidR="00E95637" w:rsidRPr="00393B44" w:rsidRDefault="00E95637" w:rsidP="00E95637">
      <w:pPr>
        <w:spacing w:line="360" w:lineRule="auto"/>
        <w:ind w:right="851" w:firstLine="709"/>
        <w:jc w:val="both"/>
        <w:rPr>
          <w:sz w:val="24"/>
          <w:szCs w:val="24"/>
        </w:rPr>
      </w:pPr>
      <w:r w:rsidRPr="00393B44">
        <w:rPr>
          <w:sz w:val="24"/>
          <w:szCs w:val="24"/>
        </w:rPr>
        <w:t xml:space="preserve">Литература первой половины XIX в. </w:t>
      </w:r>
    </w:p>
    <w:p w14:paraId="6E27CE5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А.С. Пушкин. Стихотворения (не менее трех). Например, «Песнь о вещем Олеге», «Зимняя дорога», «Узник», «Туча» и другие. Роман «Дубровский». </w:t>
      </w:r>
    </w:p>
    <w:p w14:paraId="0822DAD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М.Ю. Лермонтов. Стихотворения (не менее трех). Например, «Три пальмы», </w:t>
      </w:r>
      <w:r w:rsidRPr="00393B44">
        <w:rPr>
          <w:sz w:val="24"/>
          <w:szCs w:val="24"/>
        </w:rPr>
        <w:lastRenderedPageBreak/>
        <w:t xml:space="preserve">«Листок», «Утес» и другие. </w:t>
      </w:r>
    </w:p>
    <w:p w14:paraId="3C31FC5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А.В. Кольцов. Стихотворения (не менее двух). Например, «Косарь», «Соловей» и другие. </w:t>
      </w:r>
    </w:p>
    <w:p w14:paraId="64A96838" w14:textId="2482B3EF" w:rsidR="00E95637" w:rsidRPr="00393B44" w:rsidRDefault="00E95637" w:rsidP="00E95637">
      <w:pPr>
        <w:spacing w:line="360" w:lineRule="auto"/>
        <w:ind w:right="851" w:firstLine="709"/>
        <w:jc w:val="both"/>
        <w:rPr>
          <w:sz w:val="24"/>
          <w:szCs w:val="24"/>
        </w:rPr>
      </w:pPr>
      <w:r w:rsidRPr="00393B44">
        <w:rPr>
          <w:sz w:val="24"/>
          <w:szCs w:val="24"/>
        </w:rPr>
        <w:t xml:space="preserve">Литература второй половины XIX в. </w:t>
      </w:r>
    </w:p>
    <w:p w14:paraId="5210206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Ф.И. Тютчев. Стихотворения (не менее двух). Например, «Есть в осени первоначальной...», «С поляны коршун поднялся...» и другие. </w:t>
      </w:r>
    </w:p>
    <w:p w14:paraId="4FB81D7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А.А. Фет. Стихотворения (не менее двух). Например, «Учись у них – у дуба, у березы...», «Я пришел к тебе с приветом...» и другие. </w:t>
      </w:r>
    </w:p>
    <w:p w14:paraId="654FE08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И.С. Тургенев. Рассказ «Бежин луг». </w:t>
      </w:r>
    </w:p>
    <w:p w14:paraId="4464B97D"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Н.С. Лесков. Сказ «Левша». </w:t>
      </w:r>
    </w:p>
    <w:p w14:paraId="672CB737"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Л.Н. Толстой. Повесть «Детство» (главы). </w:t>
      </w:r>
    </w:p>
    <w:p w14:paraId="397DABC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А.П. Чехов. Рассказы (три по выбору). Например, «Толстый и тонкий», «Хамелеон», «Смерть чиновника» и другие. </w:t>
      </w:r>
    </w:p>
    <w:p w14:paraId="253388E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А.И. Куприн. Рассказ «Чудесный доктор». </w:t>
      </w:r>
    </w:p>
    <w:p w14:paraId="45179B59" w14:textId="047F2659" w:rsidR="00E95637" w:rsidRPr="00393B44" w:rsidRDefault="00E95637" w:rsidP="00E95637">
      <w:pPr>
        <w:spacing w:line="360" w:lineRule="auto"/>
        <w:ind w:right="851" w:firstLine="709"/>
        <w:jc w:val="both"/>
        <w:rPr>
          <w:sz w:val="24"/>
          <w:szCs w:val="24"/>
        </w:rPr>
      </w:pPr>
      <w:r w:rsidRPr="00393B44">
        <w:rPr>
          <w:sz w:val="24"/>
          <w:szCs w:val="24"/>
        </w:rPr>
        <w:t>Литература XX – начала XXI вв.</w:t>
      </w:r>
    </w:p>
    <w:p w14:paraId="35AF7D3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Стихотворения отечественных поэтов начала XX века (не менее двух). Например, стихотворения С.А. Есенина, В.В. Маяковского, А.А. Блока и других. </w:t>
      </w:r>
    </w:p>
    <w:p w14:paraId="2863D00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Стихотворения отечественных поэтов XX века (не менее четырех стихотворений двух поэтов). Например, стихотворения О.Ф. Берггольц, В.С. Высоцкого, Ю.П. Мориц, Д.С. Самойлова и других. </w:t>
      </w:r>
    </w:p>
    <w:p w14:paraId="1830214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Проза отечественных писателей конца XX – начала XXI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w:t>
      </w:r>
    </w:p>
    <w:p w14:paraId="0978F23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В.Г. Распутин. Рассказ «Уроки французского». </w:t>
      </w:r>
    </w:p>
    <w:p w14:paraId="7FEFF60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легкая лодка в мире» и другие. </w:t>
      </w:r>
    </w:p>
    <w:p w14:paraId="33BE352C"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Произведения современных отечественных писателей-фантастов. Например, К. Булычев «Сто лет тому вперед» и другие. </w:t>
      </w:r>
    </w:p>
    <w:p w14:paraId="230AAF87" w14:textId="6F848AAA" w:rsidR="00E95637" w:rsidRPr="00E95637" w:rsidRDefault="00E95637" w:rsidP="00E95637">
      <w:pPr>
        <w:spacing w:line="360" w:lineRule="auto"/>
        <w:ind w:right="851" w:firstLine="709"/>
        <w:jc w:val="both"/>
        <w:rPr>
          <w:sz w:val="24"/>
          <w:szCs w:val="24"/>
          <w:u w:val="single"/>
        </w:rPr>
      </w:pPr>
      <w:r w:rsidRPr="00E95637">
        <w:rPr>
          <w:sz w:val="24"/>
          <w:szCs w:val="24"/>
          <w:u w:val="single"/>
        </w:rPr>
        <w:t xml:space="preserve">Литература народов Российской Федерации. </w:t>
      </w:r>
    </w:p>
    <w:p w14:paraId="6BFCA00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Стихотворения (два по выбору). Например, М. Карим «Бессмертие» </w:t>
      </w:r>
      <w:r w:rsidRPr="00393B44">
        <w:rPr>
          <w:sz w:val="24"/>
          <w:szCs w:val="24"/>
        </w:rPr>
        <w:lastRenderedPageBreak/>
        <w:t xml:space="preserve">(фрагменты),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p>
    <w:p w14:paraId="5593885A" w14:textId="44610247" w:rsidR="00E95637" w:rsidRPr="00E95637" w:rsidRDefault="00E95637" w:rsidP="00E95637">
      <w:pPr>
        <w:spacing w:line="360" w:lineRule="auto"/>
        <w:ind w:right="851" w:firstLine="709"/>
        <w:jc w:val="both"/>
        <w:rPr>
          <w:sz w:val="24"/>
          <w:szCs w:val="24"/>
          <w:u w:val="single"/>
        </w:rPr>
      </w:pPr>
      <w:r w:rsidRPr="00E95637">
        <w:rPr>
          <w:sz w:val="24"/>
          <w:szCs w:val="24"/>
          <w:u w:val="single"/>
        </w:rPr>
        <w:t xml:space="preserve">Зарубежная литература. </w:t>
      </w:r>
    </w:p>
    <w:p w14:paraId="17E2C8E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Д. Дефо «Робинзон Крузо» (главы по выбору). </w:t>
      </w:r>
    </w:p>
    <w:p w14:paraId="72410D97"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Д. Свифт «Путешествия Гулливера» (главы по выбору). </w:t>
      </w:r>
    </w:p>
    <w:p w14:paraId="44B3605A"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и другие. </w:t>
      </w:r>
    </w:p>
    <w:p w14:paraId="30843855" w14:textId="3B79E1AC" w:rsidR="00E95637" w:rsidRPr="00E95637" w:rsidRDefault="00E95637" w:rsidP="00E95637">
      <w:pPr>
        <w:spacing w:line="360" w:lineRule="auto"/>
        <w:ind w:right="851" w:firstLine="709"/>
        <w:jc w:val="both"/>
        <w:rPr>
          <w:b/>
          <w:bCs/>
          <w:sz w:val="24"/>
          <w:szCs w:val="24"/>
        </w:rPr>
      </w:pPr>
      <w:r w:rsidRPr="00E95637">
        <w:rPr>
          <w:b/>
          <w:bCs/>
          <w:sz w:val="24"/>
          <w:szCs w:val="24"/>
        </w:rPr>
        <w:t xml:space="preserve">Содержание обучения в 7 классе. </w:t>
      </w:r>
    </w:p>
    <w:p w14:paraId="5B71F456" w14:textId="514AEA92" w:rsidR="00E95637" w:rsidRPr="00393B44" w:rsidRDefault="00E95637" w:rsidP="00E95637">
      <w:pPr>
        <w:spacing w:line="360" w:lineRule="auto"/>
        <w:ind w:right="851" w:firstLine="709"/>
        <w:jc w:val="both"/>
        <w:rPr>
          <w:sz w:val="24"/>
          <w:szCs w:val="24"/>
        </w:rPr>
      </w:pPr>
      <w:r w:rsidRPr="00393B44">
        <w:rPr>
          <w:sz w:val="24"/>
          <w:szCs w:val="24"/>
        </w:rPr>
        <w:t xml:space="preserve">Древнерусская литература. </w:t>
      </w:r>
    </w:p>
    <w:p w14:paraId="3DB770D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Древнерусские повести (одна повесть по выбору). Например, «Поучение» Владимира Мономаха (в сокращении) и другие. </w:t>
      </w:r>
    </w:p>
    <w:p w14:paraId="416FD924" w14:textId="4D25B51F" w:rsidR="00E95637" w:rsidRPr="00393B44" w:rsidRDefault="00E95637" w:rsidP="00E95637">
      <w:pPr>
        <w:spacing w:line="360" w:lineRule="auto"/>
        <w:ind w:right="851" w:firstLine="709"/>
        <w:jc w:val="both"/>
        <w:rPr>
          <w:sz w:val="24"/>
          <w:szCs w:val="24"/>
        </w:rPr>
      </w:pPr>
      <w:r w:rsidRPr="00393B44">
        <w:rPr>
          <w:sz w:val="24"/>
          <w:szCs w:val="24"/>
        </w:rPr>
        <w:t xml:space="preserve">Литература первой половины XIX века. </w:t>
      </w:r>
    </w:p>
    <w:p w14:paraId="7AEA246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А.С. Пушкин. Стихотворения (не менее четырех). Например, «Во глубине сибирских руд...», «19 октября» («Роняет лес багряный свой убор...»),  «И.И. Пущину», «На холмах Грузии лежит ночная мгла...» и другие. «Повести Белкина» («Станционный смотритель»). Поэма «Полтава» (фрагмент). </w:t>
      </w:r>
    </w:p>
    <w:p w14:paraId="0383539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М.Ю. Лермонтов. Стихотворения (не менее четырех). Например, «Узник», «Парус», «Тучи»,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 </w:t>
      </w:r>
    </w:p>
    <w:p w14:paraId="602AAF7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Н.В. Гоголь. Повесть «Тарас Бульба». </w:t>
      </w:r>
    </w:p>
    <w:p w14:paraId="609AE38A" w14:textId="0B98B95F" w:rsidR="00E95637" w:rsidRPr="00393B44" w:rsidRDefault="00E95637" w:rsidP="00E95637">
      <w:pPr>
        <w:spacing w:line="360" w:lineRule="auto"/>
        <w:ind w:right="851" w:firstLine="709"/>
        <w:jc w:val="both"/>
        <w:rPr>
          <w:sz w:val="24"/>
          <w:szCs w:val="24"/>
        </w:rPr>
      </w:pPr>
      <w:r w:rsidRPr="00393B44">
        <w:rPr>
          <w:sz w:val="24"/>
          <w:szCs w:val="24"/>
        </w:rPr>
        <w:t xml:space="preserve">Литература второй половины XIX века. </w:t>
      </w:r>
    </w:p>
    <w:p w14:paraId="3118078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И.С. Тургенев. Рассказы из цикла «Записки охотника» (два по выбору). Например, «Бирюк», «Хорь и Калиныч» и другие. Стихотворения в прозе. Например, «Русский язык», «Воробей» и другие. </w:t>
      </w:r>
    </w:p>
    <w:p w14:paraId="01E5196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Л.Н. Толстой. Рассказ «После бала». </w:t>
      </w:r>
    </w:p>
    <w:p w14:paraId="4D0BBAEA"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Н.А. Некрасов. Стихотворения (не менее двух). Например, «Размышления   у парадного подъезда», «Железная дорога» и другие. </w:t>
      </w:r>
    </w:p>
    <w:p w14:paraId="560E759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Поэзия второй половины XIX века. Ф.И. Тютчев, А.А. Фет, А.К. Толстой и другие (не менее двух стихотворений по выбору). </w:t>
      </w:r>
    </w:p>
    <w:p w14:paraId="03C1A60E" w14:textId="77777777" w:rsidR="00E95637" w:rsidRPr="00393B44" w:rsidRDefault="00E95637" w:rsidP="00E95637">
      <w:pPr>
        <w:spacing w:line="360" w:lineRule="auto"/>
        <w:ind w:right="851" w:firstLine="709"/>
        <w:jc w:val="both"/>
        <w:rPr>
          <w:sz w:val="24"/>
          <w:szCs w:val="24"/>
        </w:rPr>
      </w:pPr>
      <w:r w:rsidRPr="00393B44">
        <w:rPr>
          <w:sz w:val="24"/>
          <w:szCs w:val="24"/>
        </w:rPr>
        <w:lastRenderedPageBreak/>
        <w:t xml:space="preserve">М.Е. Салтыков-Щедрин. Сказки (одна по выбору). Например, «Повесть о том, как один мужик двух генералов прокормил», «Дикий помещик», «Премудрый пискарь» и другие. </w:t>
      </w:r>
    </w:p>
    <w:p w14:paraId="370C212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Произведения отечественных и зарубежных писателей на историческую тему (не менее двух). Например, А.К. Толстой, Р. Сабатини, Ф. Купер и другие. </w:t>
      </w:r>
    </w:p>
    <w:p w14:paraId="6760CC9A" w14:textId="364F0687" w:rsidR="00E95637" w:rsidRPr="00393B44" w:rsidRDefault="00E95637" w:rsidP="00E95637">
      <w:pPr>
        <w:spacing w:line="360" w:lineRule="auto"/>
        <w:ind w:right="851" w:firstLine="709"/>
        <w:jc w:val="both"/>
        <w:rPr>
          <w:sz w:val="24"/>
          <w:szCs w:val="24"/>
        </w:rPr>
      </w:pPr>
      <w:r w:rsidRPr="00393B44">
        <w:rPr>
          <w:sz w:val="24"/>
          <w:szCs w:val="24"/>
        </w:rPr>
        <w:t xml:space="preserve">Литература конца XIX – начала XX вв. </w:t>
      </w:r>
    </w:p>
    <w:p w14:paraId="07961E5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А.П. Чехов. Рассказы (один по выбору). Например, «Тоска», «Злоумышленник» и другие. </w:t>
      </w:r>
    </w:p>
    <w:p w14:paraId="2515D24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М. Горький. Ранние рассказы (одно произведение по выбору). Например, «Старуха Изергиль» (легенда о Данко), «Челкаш» и другие. </w:t>
      </w:r>
    </w:p>
    <w:p w14:paraId="512FF6B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Сатирические произведения отечественных и зарубежных писателей (не менее двух). Например, М.М. Зощенко, А.Т. Аверченко, Н. Тэффи, О. Генри, Я. Гашека   и других. </w:t>
      </w:r>
    </w:p>
    <w:p w14:paraId="38194C16" w14:textId="3414EA68" w:rsidR="00E95637" w:rsidRPr="00393B44" w:rsidRDefault="00E95637" w:rsidP="00E95637">
      <w:pPr>
        <w:spacing w:line="360" w:lineRule="auto"/>
        <w:ind w:right="851" w:firstLine="709"/>
        <w:jc w:val="both"/>
        <w:rPr>
          <w:sz w:val="24"/>
          <w:szCs w:val="24"/>
        </w:rPr>
      </w:pPr>
      <w:r w:rsidRPr="00393B44">
        <w:rPr>
          <w:sz w:val="24"/>
          <w:szCs w:val="24"/>
        </w:rPr>
        <w:t xml:space="preserve">Литература первой половины XX века. </w:t>
      </w:r>
    </w:p>
    <w:p w14:paraId="3D88ADE7"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А.С. Грин. Повести и рассказы (одно произведение по выбору). Например, «Алые паруса», «Зеленая лампа» и другие. </w:t>
      </w:r>
    </w:p>
    <w:p w14:paraId="3F843C7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Отечественная поэзия первой половины XX века. Стихотворения на тему мечты и реальности (два-три по выбору). Например, стихотворения А.А. Блока, Н.С. Гумилева, М.И. Цветаевой и других. </w:t>
      </w:r>
    </w:p>
    <w:p w14:paraId="4F0FF73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p>
    <w:p w14:paraId="328B16D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М.А. Шолохов «Донские рассказы» (один по выбору). Например, «Родинка», «Чужая кровь» и другие. </w:t>
      </w:r>
    </w:p>
    <w:p w14:paraId="1CF7787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А.П. Платонов. Рассказы (один по выбору). Например, «Юшка», «Неизвестный цветок» и другие. </w:t>
      </w:r>
    </w:p>
    <w:p w14:paraId="5CD44E15" w14:textId="5A70B55F" w:rsidR="00E95637" w:rsidRPr="00393B44" w:rsidRDefault="00E95637" w:rsidP="00E95637">
      <w:pPr>
        <w:spacing w:line="360" w:lineRule="auto"/>
        <w:ind w:right="851" w:firstLine="709"/>
        <w:jc w:val="both"/>
        <w:rPr>
          <w:sz w:val="24"/>
          <w:szCs w:val="24"/>
        </w:rPr>
      </w:pPr>
      <w:r w:rsidRPr="00393B44">
        <w:rPr>
          <w:sz w:val="24"/>
          <w:szCs w:val="24"/>
        </w:rPr>
        <w:t>Литература второй половины XX – начала XXI вв.</w:t>
      </w:r>
    </w:p>
    <w:p w14:paraId="57C45CF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В.М. Шукшин. Рассказы (один по выбору). Например, «Чудик», «Стенька Разин», «Критики» и другие. </w:t>
      </w:r>
    </w:p>
    <w:p w14:paraId="232F215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Стихотворения отечественных поэтов второй половины XX – начала XXI вв. (не менее четырех стихотворений двух поэтов). Например, стихотворения   М.И. Цветаевой, Е.А. Евтушенко, Б.А. Ахмадулиной, Б.Ш. Окуджавы, Ю.Д. Левитанского и других. </w:t>
      </w:r>
    </w:p>
    <w:p w14:paraId="621E9D28" w14:textId="77777777" w:rsidR="00E95637" w:rsidRPr="00393B44" w:rsidRDefault="00E95637" w:rsidP="00E95637">
      <w:pPr>
        <w:spacing w:line="360" w:lineRule="auto"/>
        <w:ind w:right="851" w:firstLine="709"/>
        <w:jc w:val="both"/>
        <w:rPr>
          <w:sz w:val="24"/>
          <w:szCs w:val="24"/>
        </w:rPr>
      </w:pPr>
      <w:r w:rsidRPr="00393B44">
        <w:rPr>
          <w:sz w:val="24"/>
          <w:szCs w:val="24"/>
        </w:rPr>
        <w:lastRenderedPageBreak/>
        <w:t xml:space="preserve">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 и других. </w:t>
      </w:r>
    </w:p>
    <w:p w14:paraId="4B7FFB38" w14:textId="1266113D" w:rsidR="00E95637" w:rsidRPr="00E95637" w:rsidRDefault="00E95637" w:rsidP="00E95637">
      <w:pPr>
        <w:spacing w:line="360" w:lineRule="auto"/>
        <w:ind w:right="851" w:firstLine="709"/>
        <w:jc w:val="both"/>
        <w:rPr>
          <w:sz w:val="24"/>
          <w:szCs w:val="24"/>
          <w:u w:val="single"/>
        </w:rPr>
      </w:pPr>
      <w:r w:rsidRPr="00E95637">
        <w:rPr>
          <w:sz w:val="24"/>
          <w:szCs w:val="24"/>
          <w:u w:val="single"/>
        </w:rPr>
        <w:t xml:space="preserve">Зарубежная литература. </w:t>
      </w:r>
    </w:p>
    <w:p w14:paraId="07D57E9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М. Сервантес. Роман «Хитроумный идальго Дон Кихот Ламанчский» (главы). </w:t>
      </w:r>
    </w:p>
    <w:p w14:paraId="246557B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Зарубежная новеллистика (одно-два произведения по выбору). Например, П. Мериме «Маттео Фальконе», О. Генри «Дары волхвов», «Последний лист»   и другие. </w:t>
      </w:r>
    </w:p>
    <w:p w14:paraId="5EE3F069" w14:textId="50A860EC" w:rsidR="00E95637" w:rsidRDefault="00E95637" w:rsidP="00E95637">
      <w:pPr>
        <w:spacing w:line="360" w:lineRule="auto"/>
        <w:ind w:right="851" w:firstLine="709"/>
        <w:jc w:val="both"/>
        <w:rPr>
          <w:sz w:val="24"/>
          <w:szCs w:val="24"/>
        </w:rPr>
      </w:pPr>
      <w:r w:rsidRPr="00393B44">
        <w:rPr>
          <w:sz w:val="24"/>
          <w:szCs w:val="24"/>
        </w:rPr>
        <w:t xml:space="preserve">А. Экзюпери. Повесть-сказка «Маленький принц». </w:t>
      </w:r>
    </w:p>
    <w:p w14:paraId="669B1B78" w14:textId="77777777" w:rsidR="00E95637" w:rsidRPr="00393B44" w:rsidRDefault="00E95637" w:rsidP="00E95637">
      <w:pPr>
        <w:spacing w:line="360" w:lineRule="auto"/>
        <w:ind w:right="851" w:firstLine="709"/>
        <w:jc w:val="both"/>
        <w:rPr>
          <w:sz w:val="24"/>
          <w:szCs w:val="24"/>
        </w:rPr>
      </w:pPr>
    </w:p>
    <w:p w14:paraId="698AC48F" w14:textId="70F70C86" w:rsidR="00E95637" w:rsidRPr="00E95637" w:rsidRDefault="00E95637" w:rsidP="00E95637">
      <w:pPr>
        <w:spacing w:line="360" w:lineRule="auto"/>
        <w:ind w:right="851" w:firstLine="709"/>
        <w:jc w:val="both"/>
        <w:rPr>
          <w:b/>
          <w:bCs/>
          <w:sz w:val="24"/>
          <w:szCs w:val="24"/>
        </w:rPr>
      </w:pPr>
      <w:r w:rsidRPr="00E95637">
        <w:rPr>
          <w:b/>
          <w:bCs/>
          <w:sz w:val="24"/>
          <w:szCs w:val="24"/>
        </w:rPr>
        <w:t xml:space="preserve">Содержание обучения в 8 классе. </w:t>
      </w:r>
    </w:p>
    <w:p w14:paraId="0BA388AE" w14:textId="38590BC6" w:rsidR="00E95637" w:rsidRPr="00393B44" w:rsidRDefault="00E95637" w:rsidP="00E95637">
      <w:pPr>
        <w:spacing w:line="360" w:lineRule="auto"/>
        <w:ind w:right="851" w:firstLine="709"/>
        <w:jc w:val="both"/>
        <w:rPr>
          <w:sz w:val="24"/>
          <w:szCs w:val="24"/>
        </w:rPr>
      </w:pPr>
      <w:r w:rsidRPr="00393B44">
        <w:rPr>
          <w:sz w:val="24"/>
          <w:szCs w:val="24"/>
        </w:rPr>
        <w:t xml:space="preserve">Древнерусская литература. </w:t>
      </w:r>
    </w:p>
    <w:p w14:paraId="1BBF2FD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Житийная литература (одно произведение по выбору). «Житие Сергия Радонежского», «Житие протопопа Аввакума, им самим написанное». </w:t>
      </w:r>
    </w:p>
    <w:p w14:paraId="109A05AC" w14:textId="46BE9D90" w:rsidR="00E95637" w:rsidRPr="00393B44" w:rsidRDefault="00E95637" w:rsidP="00E95637">
      <w:pPr>
        <w:spacing w:line="360" w:lineRule="auto"/>
        <w:ind w:right="851" w:firstLine="709"/>
        <w:jc w:val="both"/>
        <w:rPr>
          <w:sz w:val="24"/>
          <w:szCs w:val="24"/>
        </w:rPr>
      </w:pPr>
      <w:r w:rsidRPr="00393B44">
        <w:rPr>
          <w:sz w:val="24"/>
          <w:szCs w:val="24"/>
        </w:rPr>
        <w:t xml:space="preserve">Литература XVIII века. </w:t>
      </w:r>
    </w:p>
    <w:p w14:paraId="7FD8596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Д.И. Фонвизин. Комедия «Недоросль». </w:t>
      </w:r>
    </w:p>
    <w:p w14:paraId="29EB5815" w14:textId="4E62CBA4" w:rsidR="00E95637" w:rsidRPr="00393B44" w:rsidRDefault="00E95637" w:rsidP="00E95637">
      <w:pPr>
        <w:spacing w:line="360" w:lineRule="auto"/>
        <w:ind w:right="851" w:firstLine="709"/>
        <w:jc w:val="both"/>
        <w:rPr>
          <w:sz w:val="24"/>
          <w:szCs w:val="24"/>
        </w:rPr>
      </w:pPr>
      <w:r w:rsidRPr="00393B44">
        <w:rPr>
          <w:sz w:val="24"/>
          <w:szCs w:val="24"/>
        </w:rPr>
        <w:t xml:space="preserve">Литература первой половины XIX века. </w:t>
      </w:r>
    </w:p>
    <w:p w14:paraId="449EDAF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А.С. Пушкин. Стихотворения (не менее двух). Например, «К Чаадаеву», «Анчар» и другие. «Маленькие трагедии» (одна пьеса по выбору). Например, «Моцарт и Сальери», «Каменный гость» и другие. Роман «Капитанская дочка». </w:t>
      </w:r>
    </w:p>
    <w:p w14:paraId="1D44396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М.Ю. Лермонтов. Стихотворения (не менее двух). Например, «Я не хочу, чтоб свет узнал...», «Из-под таинственной, холодной полумаски...», «Нищий» и другие. Поэма «Мцыри». </w:t>
      </w:r>
    </w:p>
    <w:p w14:paraId="5D5B43A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Н.В. Гоголь. Повесть «Шинель». Комедия «Ревизор». </w:t>
      </w:r>
    </w:p>
    <w:p w14:paraId="113EC3E5" w14:textId="7A17FB7C" w:rsidR="00E95637" w:rsidRPr="00393B44" w:rsidRDefault="00E95637" w:rsidP="00E95637">
      <w:pPr>
        <w:spacing w:line="360" w:lineRule="auto"/>
        <w:ind w:right="851" w:firstLine="709"/>
        <w:jc w:val="both"/>
        <w:rPr>
          <w:sz w:val="24"/>
          <w:szCs w:val="24"/>
        </w:rPr>
      </w:pPr>
      <w:r w:rsidRPr="00393B44">
        <w:rPr>
          <w:sz w:val="24"/>
          <w:szCs w:val="24"/>
        </w:rPr>
        <w:t xml:space="preserve">Литература второй половины XIX века. </w:t>
      </w:r>
    </w:p>
    <w:p w14:paraId="2FEDEF7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И.С. Тургенев. Повести (одна по выбору). Например, «Ася», «Первая любовь» и другие. </w:t>
      </w:r>
    </w:p>
    <w:p w14:paraId="5607DEA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Ф.М. Достоевский «Бедные люди», «Белые ночи» (одно произведение   по выбору). </w:t>
      </w:r>
    </w:p>
    <w:p w14:paraId="06F5784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Л.Н. Толстой. Повести и рассказы (одно произведение по выбору). Например, «Отрочество» (главы) и другие. </w:t>
      </w:r>
    </w:p>
    <w:p w14:paraId="1213D379" w14:textId="76E2E8C5" w:rsidR="00E95637" w:rsidRPr="00393B44" w:rsidRDefault="00E95637" w:rsidP="00E95637">
      <w:pPr>
        <w:spacing w:line="360" w:lineRule="auto"/>
        <w:ind w:right="851" w:firstLine="709"/>
        <w:jc w:val="both"/>
        <w:rPr>
          <w:sz w:val="24"/>
          <w:szCs w:val="24"/>
        </w:rPr>
      </w:pPr>
      <w:r w:rsidRPr="00393B44">
        <w:rPr>
          <w:sz w:val="24"/>
          <w:szCs w:val="24"/>
        </w:rPr>
        <w:t xml:space="preserve">Литература первой половины XX века. </w:t>
      </w:r>
    </w:p>
    <w:p w14:paraId="1DA48BB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Произведения писателей русского зарубежья (не менее двух по выбору). </w:t>
      </w:r>
      <w:r w:rsidRPr="00393B44">
        <w:rPr>
          <w:sz w:val="24"/>
          <w:szCs w:val="24"/>
        </w:rPr>
        <w:lastRenderedPageBreak/>
        <w:t xml:space="preserve">Например, произведения И.С. Шмелева, М.А. Осоргина, В.В. Набокова, Н. Тэффи, А.Т. Аверченко и других. </w:t>
      </w:r>
    </w:p>
    <w:p w14:paraId="4C90E59D"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Поэзия первой половины XX века (не менее трех стихотворений на тему «Человек и эпоха» по выбору). Например, стихотворения В.В. Маяковского, А.А. Ахматовой, М.И. Цветаевой, О.Э. Мандельштама, Б.Л. Пастернака и других. </w:t>
      </w:r>
    </w:p>
    <w:p w14:paraId="6DC594B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М.А. Булгаков (одна повесть по выбору). Например, «Собачье сердце» и другие. </w:t>
      </w:r>
    </w:p>
    <w:p w14:paraId="4FE74B22" w14:textId="29C57EA0" w:rsidR="00E95637" w:rsidRPr="00393B44" w:rsidRDefault="00E95637" w:rsidP="00E95637">
      <w:pPr>
        <w:spacing w:line="360" w:lineRule="auto"/>
        <w:ind w:right="851" w:firstLine="709"/>
        <w:jc w:val="both"/>
        <w:rPr>
          <w:sz w:val="24"/>
          <w:szCs w:val="24"/>
        </w:rPr>
      </w:pPr>
      <w:r w:rsidRPr="00393B44">
        <w:rPr>
          <w:sz w:val="24"/>
          <w:szCs w:val="24"/>
        </w:rPr>
        <w:t xml:space="preserve">Литература второй половины XX – начала XXI вв. </w:t>
      </w:r>
    </w:p>
    <w:p w14:paraId="773A2D97"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А.Т. Твардовский. Поэма «Василий Теркин» (главы «Переправа», «Гармонь», «Два солдата», «Поединок» и другие). </w:t>
      </w:r>
    </w:p>
    <w:p w14:paraId="0DF3FCA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А.Н. Толстой. Рассказ «Русский характер». </w:t>
      </w:r>
    </w:p>
    <w:p w14:paraId="64317EBE"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М.А. Шолохов. Рассказ «Судьба человека». </w:t>
      </w:r>
    </w:p>
    <w:p w14:paraId="59D82F9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А.И. Солженицын. Рассказ «Матренин двор». </w:t>
      </w:r>
    </w:p>
    <w:p w14:paraId="55A5A0C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 и других. </w:t>
      </w:r>
    </w:p>
    <w:p w14:paraId="4E15904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p>
    <w:p w14:paraId="2C4C4D5B" w14:textId="7CE2F42B" w:rsidR="00E95637" w:rsidRPr="00E95637" w:rsidRDefault="00E95637" w:rsidP="00E95637">
      <w:pPr>
        <w:spacing w:line="360" w:lineRule="auto"/>
        <w:ind w:right="851" w:firstLine="709"/>
        <w:jc w:val="both"/>
        <w:rPr>
          <w:sz w:val="24"/>
          <w:szCs w:val="24"/>
          <w:u w:val="single"/>
        </w:rPr>
      </w:pPr>
      <w:r w:rsidRPr="00E95637">
        <w:rPr>
          <w:sz w:val="24"/>
          <w:szCs w:val="24"/>
          <w:u w:val="single"/>
        </w:rPr>
        <w:t xml:space="preserve">Зарубежная литература. </w:t>
      </w:r>
    </w:p>
    <w:p w14:paraId="06406EE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У. Шекспир. Сонеты (один-два по выбору). Например, № 66 «Измучась всем, я умереть хочу...», № 130 «Ее глаза на звезды не похожи...» и другие.   Трагедия «Ромео и Джульетта» (фрагменты по выбору). </w:t>
      </w:r>
    </w:p>
    <w:p w14:paraId="70EC764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Ж.-Б. Мольер. Комедия «Мещанин во дворянстве» (фрагменты по выбору). </w:t>
      </w:r>
    </w:p>
    <w:p w14:paraId="3A8174A1" w14:textId="594A1841" w:rsidR="00E95637" w:rsidRPr="00E95637" w:rsidRDefault="00E95637" w:rsidP="00E95637">
      <w:pPr>
        <w:spacing w:line="360" w:lineRule="auto"/>
        <w:ind w:right="851" w:firstLine="709"/>
        <w:jc w:val="both"/>
        <w:rPr>
          <w:b/>
          <w:bCs/>
          <w:sz w:val="24"/>
          <w:szCs w:val="24"/>
        </w:rPr>
      </w:pPr>
      <w:r w:rsidRPr="00E95637">
        <w:rPr>
          <w:b/>
          <w:bCs/>
          <w:sz w:val="24"/>
          <w:szCs w:val="24"/>
        </w:rPr>
        <w:t xml:space="preserve">Содержание обучения в 9 классе. </w:t>
      </w:r>
    </w:p>
    <w:p w14:paraId="1364163D" w14:textId="5EB66827" w:rsidR="00E95637" w:rsidRPr="00393B44" w:rsidRDefault="00E95637" w:rsidP="00E95637">
      <w:pPr>
        <w:spacing w:line="360" w:lineRule="auto"/>
        <w:ind w:right="851" w:firstLine="709"/>
        <w:jc w:val="both"/>
        <w:rPr>
          <w:sz w:val="24"/>
          <w:szCs w:val="24"/>
        </w:rPr>
      </w:pPr>
      <w:r w:rsidRPr="00393B44">
        <w:rPr>
          <w:sz w:val="24"/>
          <w:szCs w:val="24"/>
        </w:rPr>
        <w:t xml:space="preserve">Древнерусская литература. </w:t>
      </w:r>
    </w:p>
    <w:p w14:paraId="01B5DC2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«Слово о полку Игореве». </w:t>
      </w:r>
    </w:p>
    <w:p w14:paraId="38CBB4A3" w14:textId="41FB4BCE" w:rsidR="00E95637" w:rsidRPr="00393B44" w:rsidRDefault="00E95637" w:rsidP="00E95637">
      <w:pPr>
        <w:spacing w:line="360" w:lineRule="auto"/>
        <w:ind w:right="851" w:firstLine="709"/>
        <w:jc w:val="both"/>
        <w:rPr>
          <w:sz w:val="24"/>
          <w:szCs w:val="24"/>
        </w:rPr>
      </w:pPr>
      <w:r w:rsidRPr="00393B44">
        <w:rPr>
          <w:sz w:val="24"/>
          <w:szCs w:val="24"/>
        </w:rPr>
        <w:t xml:space="preserve">Литература XVIII века. </w:t>
      </w:r>
    </w:p>
    <w:p w14:paraId="79DD9D57"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 </w:t>
      </w:r>
    </w:p>
    <w:p w14:paraId="45EA186D" w14:textId="77777777" w:rsidR="00E95637" w:rsidRPr="00393B44" w:rsidRDefault="00E95637" w:rsidP="00E95637">
      <w:pPr>
        <w:spacing w:line="360" w:lineRule="auto"/>
        <w:ind w:right="851" w:firstLine="709"/>
        <w:jc w:val="both"/>
        <w:rPr>
          <w:sz w:val="24"/>
          <w:szCs w:val="24"/>
        </w:rPr>
      </w:pPr>
      <w:r w:rsidRPr="00393B44">
        <w:rPr>
          <w:sz w:val="24"/>
          <w:szCs w:val="24"/>
        </w:rPr>
        <w:lastRenderedPageBreak/>
        <w:t xml:space="preserve">Г.Р. Державин. Стихотворения (два по выбору). Например, «Властителям   и судиям», «Памятник» и другие. </w:t>
      </w:r>
    </w:p>
    <w:p w14:paraId="40B7F75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Н.М. Карамзин. Повесть «Бедная Лиза». </w:t>
      </w:r>
    </w:p>
    <w:p w14:paraId="6C97E9F1" w14:textId="1B672B8E" w:rsidR="00E95637" w:rsidRPr="00393B44" w:rsidRDefault="00E95637" w:rsidP="00E95637">
      <w:pPr>
        <w:spacing w:line="360" w:lineRule="auto"/>
        <w:ind w:right="851" w:firstLine="709"/>
        <w:jc w:val="both"/>
        <w:rPr>
          <w:sz w:val="24"/>
          <w:szCs w:val="24"/>
        </w:rPr>
      </w:pPr>
      <w:r w:rsidRPr="00393B44">
        <w:rPr>
          <w:sz w:val="24"/>
          <w:szCs w:val="24"/>
        </w:rPr>
        <w:t xml:space="preserve">Литература первой половины XIX века. </w:t>
      </w:r>
    </w:p>
    <w:p w14:paraId="1AF6A4A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В.А. Жуковский. Баллады, элегии (две по выбору). Например, «Светлана», «Невыразимое», «Море» и другие. </w:t>
      </w:r>
    </w:p>
    <w:p w14:paraId="0316ABDA"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А.С. Грибоедов. Комедия «Горе от ума». </w:t>
      </w:r>
    </w:p>
    <w:p w14:paraId="17CB8B3C"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Поэзия пушкинской эпохи (не менее трех стихотворений по выбору). Например, К.Н. Батюшков, А.А. Дельвиг, Н.М. Языков, Е.А. Баратынский и другие. </w:t>
      </w:r>
    </w:p>
    <w:p w14:paraId="76A949B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А.С. Пушкин. Стихотворения </w:t>
      </w:r>
      <w:bookmarkStart w:id="3" w:name="_Hlk158972399"/>
      <w:r w:rsidRPr="00393B44">
        <w:rPr>
          <w:sz w:val="24"/>
          <w:szCs w:val="24"/>
        </w:rPr>
        <w:t xml:space="preserve">(не менее пяти по выбору). </w:t>
      </w:r>
      <w:bookmarkEnd w:id="3"/>
      <w:r w:rsidRPr="00393B44">
        <w:rPr>
          <w:sz w:val="24"/>
          <w:szCs w:val="24"/>
        </w:rPr>
        <w:t xml:space="preserve">Например, «Бесы», «Брожу ли я вдоль улиц шумных...», «...Вновь я посетил...», «Из Пиндемонти»,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 и другие. Поэма «Медный всадник». Роман в стихах «Евгений Онегин». </w:t>
      </w:r>
    </w:p>
    <w:p w14:paraId="577F2A2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М.Ю. Лермонтов. Стихотворения (не менее пяти по выбору). Например, «Выхожу один я на дорогу...», «Дума», «И скучно и грустно», «Как часто, пестрою толпою окружен...»,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 </w:t>
      </w:r>
    </w:p>
    <w:p w14:paraId="44803D0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Н.В. Гоголь. Поэма «Мертвые души». </w:t>
      </w:r>
    </w:p>
    <w:p w14:paraId="06B23E37" w14:textId="74E34199" w:rsidR="00E95637" w:rsidRPr="00E95637" w:rsidRDefault="00E95637" w:rsidP="00E95637">
      <w:pPr>
        <w:spacing w:line="360" w:lineRule="auto"/>
        <w:ind w:right="851" w:firstLine="709"/>
        <w:jc w:val="both"/>
        <w:rPr>
          <w:sz w:val="24"/>
          <w:szCs w:val="24"/>
          <w:u w:val="single"/>
        </w:rPr>
      </w:pPr>
      <w:r w:rsidRPr="00E95637">
        <w:rPr>
          <w:sz w:val="24"/>
          <w:szCs w:val="24"/>
          <w:u w:val="single"/>
        </w:rPr>
        <w:t xml:space="preserve">Зарубежная литература. </w:t>
      </w:r>
    </w:p>
    <w:p w14:paraId="7F09837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Данте. «Божественная комедия» (не менее двух фрагментов по выбору). </w:t>
      </w:r>
    </w:p>
    <w:p w14:paraId="2B04807C"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У. Шекспир. Трагедия «Гамлет» (не менее двух фрагментов по выбору). </w:t>
      </w:r>
    </w:p>
    <w:p w14:paraId="66C1E76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И. Гете. Трагедия «Фауст» (не менее двух фрагментов по выбору). </w:t>
      </w:r>
    </w:p>
    <w:p w14:paraId="37D6D91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Д. Байрон. Стихотворения (одно по выбору). Например, «Душа моя мрачна. Скорей, певец, скорей!..», «Прощание Наполеона» и другие. Поэма «Паломничество Чайльд-Гарольда» (один фрагмент по выбору). </w:t>
      </w:r>
    </w:p>
    <w:p w14:paraId="4852570A"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Зарубежная проза первой половины XIX в. (одно произведение по выбору). </w:t>
      </w:r>
      <w:r w:rsidRPr="00393B44">
        <w:rPr>
          <w:sz w:val="24"/>
          <w:szCs w:val="24"/>
        </w:rPr>
        <w:lastRenderedPageBreak/>
        <w:t xml:space="preserve">Например, произведения Э. Гофмана, В. Гюго, В. Скотта и других. </w:t>
      </w:r>
    </w:p>
    <w:p w14:paraId="19E1E9C2" w14:textId="774F9313" w:rsidR="00E95637" w:rsidRPr="00E95637" w:rsidRDefault="00E95637" w:rsidP="00E95637">
      <w:pPr>
        <w:spacing w:line="360" w:lineRule="auto"/>
        <w:ind w:right="851" w:firstLine="709"/>
        <w:jc w:val="both"/>
        <w:rPr>
          <w:b/>
          <w:bCs/>
          <w:sz w:val="24"/>
          <w:szCs w:val="24"/>
        </w:rPr>
      </w:pPr>
      <w:r w:rsidRPr="00E95637">
        <w:rPr>
          <w:b/>
          <w:bCs/>
          <w:sz w:val="24"/>
          <w:szCs w:val="24"/>
        </w:rPr>
        <w:t xml:space="preserve">Планируемые результаты освоения программы по литературе   на уровне основного общего образования. </w:t>
      </w:r>
    </w:p>
    <w:p w14:paraId="0AD18A20" w14:textId="66AD5481" w:rsidR="00E95637" w:rsidRPr="00393B44" w:rsidRDefault="00E95637" w:rsidP="00E95637">
      <w:pPr>
        <w:spacing w:line="360" w:lineRule="auto"/>
        <w:ind w:right="851" w:firstLine="709"/>
        <w:jc w:val="both"/>
        <w:rPr>
          <w:sz w:val="24"/>
          <w:szCs w:val="24"/>
        </w:rPr>
      </w:pPr>
      <w:r w:rsidRPr="00393B44">
        <w:rPr>
          <w:sz w:val="24"/>
          <w:szCs w:val="24"/>
        </w:rPr>
        <w:t xml:space="preserve">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14:paraId="23ACAE84" w14:textId="011629E7" w:rsidR="00E95637" w:rsidRPr="00393B44" w:rsidRDefault="00E95637" w:rsidP="00E95637">
      <w:pPr>
        <w:spacing w:line="360" w:lineRule="auto"/>
        <w:ind w:right="851" w:firstLine="709"/>
        <w:jc w:val="both"/>
        <w:rPr>
          <w:sz w:val="24"/>
          <w:szCs w:val="24"/>
        </w:rPr>
      </w:pPr>
      <w:r w:rsidRPr="00393B44">
        <w:rPr>
          <w:sz w:val="24"/>
          <w:szCs w:val="24"/>
        </w:rPr>
        <w:t xml:space="preserve">В результате изучения литературы на уровне основного   общего образования у обучающегося будут сформированы следующие   личностные результаты: </w:t>
      </w:r>
    </w:p>
    <w:p w14:paraId="32AFBCF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 гражданского воспитания: </w:t>
      </w:r>
    </w:p>
    <w:p w14:paraId="1AF146B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 </w:t>
      </w:r>
    </w:p>
    <w:p w14:paraId="3532C567"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литературы; </w:t>
      </w:r>
    </w:p>
    <w:p w14:paraId="77CBE1F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 </w:t>
      </w:r>
    </w:p>
    <w:p w14:paraId="63A8FA5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2) патриотического воспитания: </w:t>
      </w:r>
    </w:p>
    <w:p w14:paraId="64983F8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 </w:t>
      </w:r>
    </w:p>
    <w:p w14:paraId="3FC933A5" w14:textId="77777777" w:rsidR="00E95637" w:rsidRPr="00393B44" w:rsidRDefault="00E95637" w:rsidP="00E95637">
      <w:pPr>
        <w:spacing w:line="360" w:lineRule="auto"/>
        <w:ind w:right="851" w:firstLine="709"/>
        <w:jc w:val="both"/>
        <w:rPr>
          <w:sz w:val="24"/>
          <w:szCs w:val="24"/>
        </w:rPr>
      </w:pPr>
      <w:r w:rsidRPr="00393B44">
        <w:rPr>
          <w:sz w:val="24"/>
          <w:szCs w:val="24"/>
        </w:rPr>
        <w:lastRenderedPageBreak/>
        <w:t xml:space="preserve">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 </w:t>
      </w:r>
    </w:p>
    <w:p w14:paraId="24CF1D7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3) духовно-нравственного воспитания: </w:t>
      </w:r>
    </w:p>
    <w:p w14:paraId="38AAB7AC"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w:t>
      </w:r>
    </w:p>
    <w:p w14:paraId="08551FF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активное неприятие асоциальных поступков, свобода и ответственность личности в условиях индивидуального и общественного пространства; </w:t>
      </w:r>
    </w:p>
    <w:p w14:paraId="44B848CE" w14:textId="77777777" w:rsidR="00E95637" w:rsidRPr="00393B44" w:rsidRDefault="00E95637" w:rsidP="00E95637">
      <w:pPr>
        <w:spacing w:line="360" w:lineRule="auto"/>
        <w:ind w:right="851" w:firstLine="709"/>
        <w:jc w:val="both"/>
        <w:rPr>
          <w:sz w:val="24"/>
          <w:szCs w:val="24"/>
        </w:rPr>
      </w:pPr>
      <w:r w:rsidRPr="00393B44">
        <w:rPr>
          <w:sz w:val="24"/>
          <w:szCs w:val="24"/>
        </w:rPr>
        <w:t xml:space="preserve">4) эстетического воспитания: </w:t>
      </w:r>
    </w:p>
    <w:p w14:paraId="6CCDED4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 </w:t>
      </w:r>
    </w:p>
    <w:p w14:paraId="331408C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осознание важности художественной литературы и культуры как средства коммуникации и самовыражения; </w:t>
      </w:r>
    </w:p>
    <w:p w14:paraId="22A22B7D"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 </w:t>
      </w:r>
    </w:p>
    <w:p w14:paraId="426B28C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5) физического воспитания, формирования культуры здоровья   и эмоционального благополучия: </w:t>
      </w:r>
    </w:p>
    <w:p w14:paraId="240880B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осознание ценности жизни с использованием собственного жизненного   и читательского опыта, ответственного отношения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753E89D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Интернете; </w:t>
      </w:r>
    </w:p>
    <w:p w14:paraId="7B3B51D3" w14:textId="77777777" w:rsidR="00E95637" w:rsidRPr="00393B44" w:rsidRDefault="00E95637" w:rsidP="00E95637">
      <w:pPr>
        <w:spacing w:line="360" w:lineRule="auto"/>
        <w:ind w:right="851" w:firstLine="709"/>
        <w:jc w:val="both"/>
        <w:rPr>
          <w:sz w:val="24"/>
          <w:szCs w:val="24"/>
        </w:rPr>
      </w:pPr>
      <w:r w:rsidRPr="00393B44">
        <w:rPr>
          <w:sz w:val="24"/>
          <w:szCs w:val="24"/>
        </w:rPr>
        <w:lastRenderedPageBreak/>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людей, не осуждая; умение осознавать эмоциональное состояние себя и других людей, опираясь на примеры из литературных произведений,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 </w:t>
      </w:r>
    </w:p>
    <w:p w14:paraId="2DBEFF9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6) трудового воспитания: </w:t>
      </w:r>
    </w:p>
    <w:p w14:paraId="135F378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46E194A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570F978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 </w:t>
      </w:r>
    </w:p>
    <w:p w14:paraId="0C34712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7) экологического воспитания: </w:t>
      </w:r>
    </w:p>
    <w:p w14:paraId="52E6BD7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78FF4A3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w:t>
      </w:r>
      <w:r w:rsidRPr="00393B44">
        <w:rPr>
          <w:sz w:val="24"/>
          <w:szCs w:val="24"/>
        </w:rPr>
        <w:lastRenderedPageBreak/>
        <w:t xml:space="preserve">в практической деятельности экологической направленности; </w:t>
      </w:r>
    </w:p>
    <w:p w14:paraId="74CEB42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8) ценности научного познания: </w:t>
      </w:r>
    </w:p>
    <w:p w14:paraId="38E1774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 </w:t>
      </w:r>
    </w:p>
    <w:p w14:paraId="3CAAEE63" w14:textId="77777777" w:rsidR="00E95637" w:rsidRPr="00393B44" w:rsidRDefault="00E95637" w:rsidP="00E95637">
      <w:pPr>
        <w:spacing w:line="360" w:lineRule="auto"/>
        <w:ind w:right="851" w:firstLine="709"/>
        <w:jc w:val="both"/>
        <w:rPr>
          <w:sz w:val="24"/>
          <w:szCs w:val="24"/>
        </w:rPr>
      </w:pPr>
      <w:r w:rsidRPr="00393B44">
        <w:rPr>
          <w:sz w:val="24"/>
          <w:szCs w:val="24"/>
        </w:rPr>
        <w:t>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048819E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9) обеспечение адаптации обучающегося к изменяющимся условиям социальной и природной среды: </w:t>
      </w:r>
    </w:p>
    <w:p w14:paraId="7456161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 </w:t>
      </w:r>
    </w:p>
    <w:p w14:paraId="25998D0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свое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 </w:t>
      </w:r>
    </w:p>
    <w:p w14:paraId="0EC3188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способность осознавать стрессовую ситуацию, оценивать происходящие </w:t>
      </w:r>
      <w:r w:rsidRPr="00393B44">
        <w:rPr>
          <w:sz w:val="24"/>
          <w:szCs w:val="24"/>
        </w:rPr>
        <w:lastRenderedPageBreak/>
        <w:t xml:space="preserve">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 успеха. </w:t>
      </w:r>
    </w:p>
    <w:p w14:paraId="6D9109F2" w14:textId="20DBE3FD" w:rsidR="00E95637" w:rsidRPr="00393B44" w:rsidRDefault="00E95637" w:rsidP="00E95637">
      <w:pPr>
        <w:spacing w:line="360" w:lineRule="auto"/>
        <w:ind w:right="851" w:firstLine="709"/>
        <w:jc w:val="both"/>
        <w:rPr>
          <w:sz w:val="24"/>
          <w:szCs w:val="24"/>
        </w:rPr>
      </w:pPr>
      <w:r w:rsidRPr="00393B44">
        <w:rPr>
          <w:sz w:val="24"/>
          <w:szCs w:val="24"/>
        </w:rPr>
        <w:t xml:space="preserve">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7037825F" w14:textId="2D430443" w:rsidR="00E95637" w:rsidRPr="00393B44" w:rsidRDefault="00E95637" w:rsidP="00E95637">
      <w:pPr>
        <w:spacing w:line="360" w:lineRule="auto"/>
        <w:ind w:right="851" w:firstLine="709"/>
        <w:jc w:val="both"/>
        <w:rPr>
          <w:sz w:val="24"/>
          <w:szCs w:val="24"/>
        </w:rPr>
      </w:pPr>
      <w:r w:rsidRPr="00393B44">
        <w:rPr>
          <w:sz w:val="24"/>
          <w:szCs w:val="24"/>
        </w:rPr>
        <w:t xml:space="preserve">У обучающегося будут сформированы следующие базовые логические действия как часть познавательных универсальных учебных действий: </w:t>
      </w:r>
    </w:p>
    <w:p w14:paraId="1C91614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выявлять и характеризовать существенные признаки объектов (художественных и учебных текстов, литературных героев и других) и явлений (литературных направлений, этапов историко-литературного процесса); </w:t>
      </w:r>
    </w:p>
    <w:p w14:paraId="104E013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 </w:t>
      </w:r>
    </w:p>
    <w:p w14:paraId="1B9170B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учетом учебной задачи; </w:t>
      </w:r>
    </w:p>
    <w:p w14:paraId="359D551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выявлять дефицит информации, данных, необходимых для решения поставленной учебной задачи; </w:t>
      </w:r>
    </w:p>
    <w:p w14:paraId="6FD58FC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выявлять причинно-следственные связи при изучении литературных явлений и процессов; формулировать выводы с использованием дедуктивных и индуктивных умозаключений, умозаключений по аналогии; формулировать гипотезы об их взаимосвязях; </w:t>
      </w:r>
    </w:p>
    <w:p w14:paraId="6EF9588C"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учетом самостоятельно выделенных критериев). </w:t>
      </w:r>
    </w:p>
    <w:p w14:paraId="6EC6E6EC" w14:textId="3477FA15" w:rsidR="00E95637" w:rsidRPr="00393B44" w:rsidRDefault="00E95637" w:rsidP="00E95637">
      <w:pPr>
        <w:spacing w:line="360" w:lineRule="auto"/>
        <w:ind w:right="851" w:firstLine="709"/>
        <w:jc w:val="both"/>
        <w:rPr>
          <w:sz w:val="24"/>
          <w:szCs w:val="24"/>
        </w:rPr>
      </w:pPr>
      <w:r w:rsidRPr="00393B44">
        <w:rPr>
          <w:sz w:val="24"/>
          <w:szCs w:val="24"/>
        </w:rPr>
        <w:t xml:space="preserve">У обучающегося будут сформированы следующие базовые исследовательские действия как часть познавательных универсальных учебных действий: </w:t>
      </w:r>
    </w:p>
    <w:p w14:paraId="5F95D38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использовать вопросы как исследовательский инструмент познания   в </w:t>
      </w:r>
      <w:r w:rsidRPr="00393B44">
        <w:rPr>
          <w:sz w:val="24"/>
          <w:szCs w:val="24"/>
        </w:rPr>
        <w:lastRenderedPageBreak/>
        <w:t xml:space="preserve">литературном образовании; </w:t>
      </w:r>
    </w:p>
    <w:p w14:paraId="11E0121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формулировать вопросы, фиксирующие разрыв между реальным   и желательным состоянием ситуации, объекта, и самостоятельно устанавливать искомое и данное; </w:t>
      </w:r>
    </w:p>
    <w:p w14:paraId="5C2303D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формировать гипотезу об истинности собственных суждений и суждений других людей, аргументировать свою позицию, мнение; </w:t>
      </w:r>
    </w:p>
    <w:p w14:paraId="46569F1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 </w:t>
      </w:r>
    </w:p>
    <w:p w14:paraId="04218B8D"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оценивать на применимость и достоверность информацию, полученную в ходе исследования (эксперимента); </w:t>
      </w:r>
    </w:p>
    <w:p w14:paraId="15F3461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 </w:t>
      </w:r>
    </w:p>
    <w:p w14:paraId="30D3A33D"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 </w:t>
      </w:r>
    </w:p>
    <w:p w14:paraId="422A2351" w14:textId="3F0B3798" w:rsidR="00E95637" w:rsidRPr="00393B44" w:rsidRDefault="00E95637" w:rsidP="00E95637">
      <w:pPr>
        <w:spacing w:line="360" w:lineRule="auto"/>
        <w:ind w:right="851" w:firstLine="709"/>
        <w:jc w:val="both"/>
        <w:rPr>
          <w:sz w:val="24"/>
          <w:szCs w:val="24"/>
        </w:rPr>
      </w:pPr>
      <w:r w:rsidRPr="00393B44">
        <w:rPr>
          <w:sz w:val="24"/>
          <w:szCs w:val="24"/>
        </w:rPr>
        <w:t xml:space="preserve">У обучающегося будут сформированы умения работать   с информацией как часть познавательных универсальных учебных действий: </w:t>
      </w:r>
    </w:p>
    <w:p w14:paraId="6599B13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 </w:t>
      </w:r>
    </w:p>
    <w:p w14:paraId="542F8BAD"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выбирать, анализировать, систематизировать и интерпретировать литературную и другую информацию различных видов и форм представления; </w:t>
      </w:r>
    </w:p>
    <w:p w14:paraId="3F0E54B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находить сходные аргументы (подтверждающие или опровергающие одну и ту же идею, версию) в различных информационных источниках; </w:t>
      </w:r>
    </w:p>
    <w:p w14:paraId="23D6089E"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 </w:t>
      </w:r>
    </w:p>
    <w:p w14:paraId="6515581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оценивать надежность литературной и другой информации по критериям, предложенным учителем или сформулированным самостоятельно; </w:t>
      </w:r>
    </w:p>
    <w:p w14:paraId="7EE110CA"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эффективно запоминать и систематизировать эту информацию. </w:t>
      </w:r>
    </w:p>
    <w:p w14:paraId="1B4E1C8E" w14:textId="4B1A6F48" w:rsidR="00E95637" w:rsidRPr="00393B44" w:rsidRDefault="00E95637" w:rsidP="00E95637">
      <w:pPr>
        <w:spacing w:line="360" w:lineRule="auto"/>
        <w:ind w:right="851" w:firstLine="709"/>
        <w:jc w:val="both"/>
        <w:rPr>
          <w:sz w:val="24"/>
          <w:szCs w:val="24"/>
        </w:rPr>
      </w:pPr>
      <w:r w:rsidRPr="00393B44">
        <w:rPr>
          <w:sz w:val="24"/>
          <w:szCs w:val="24"/>
        </w:rPr>
        <w:lastRenderedPageBreak/>
        <w:t xml:space="preserve">У обучающегося будут сформированы умения общения как часть коммуникативных универсальных учебных действий: </w:t>
      </w:r>
    </w:p>
    <w:p w14:paraId="1EAA412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 </w:t>
      </w:r>
    </w:p>
    <w:p w14:paraId="0491B57C"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 </w:t>
      </w:r>
    </w:p>
    <w:p w14:paraId="64EBFA6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понимать намерения других людей,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w:t>
      </w:r>
    </w:p>
    <w:p w14:paraId="4BF1857A"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публично представлять результаты выполненного опыта (литературоведческого эксперимента, исследования, проекта); </w:t>
      </w:r>
    </w:p>
    <w:p w14:paraId="0B9A672D"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w:t>
      </w:r>
    </w:p>
    <w:p w14:paraId="3D74D242" w14:textId="40ADDCAA" w:rsidR="00E95637" w:rsidRPr="00393B44" w:rsidRDefault="00E95637" w:rsidP="00E95637">
      <w:pPr>
        <w:spacing w:line="360" w:lineRule="auto"/>
        <w:ind w:right="851" w:firstLine="709"/>
        <w:jc w:val="both"/>
        <w:rPr>
          <w:sz w:val="24"/>
          <w:szCs w:val="24"/>
        </w:rPr>
      </w:pPr>
      <w:r w:rsidRPr="00393B44">
        <w:rPr>
          <w:sz w:val="24"/>
          <w:szCs w:val="24"/>
        </w:rPr>
        <w:t xml:space="preserve">У обучающегося будут сформированы умения самоорганизации как части регулятивных универсальных учебных действий: </w:t>
      </w:r>
    </w:p>
    <w:p w14:paraId="45B30E8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выявлять проблемы для решения в учебных и жизненных ситуациях, анализируя ситуации, изображенные в художественной литературе; </w:t>
      </w:r>
    </w:p>
    <w:p w14:paraId="014262F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ориентироваться в различных подходах принятия решений (индивидуальное, принятие решения в группе, принятие решений группой); </w:t>
      </w:r>
    </w:p>
    <w:p w14:paraId="6ADB372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 </w:t>
      </w:r>
    </w:p>
    <w:p w14:paraId="76DEDCEE"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составлять план действий (план реализации намеченного алгоритма решения) и корректировать предложенный алгоритм с учетом получения новых знаний   об изучаемом литературном объекте; осуществлять выбор и брать ответственность   за решение. </w:t>
      </w:r>
    </w:p>
    <w:p w14:paraId="5ECE8A13" w14:textId="5947AEC8" w:rsidR="00E95637" w:rsidRPr="00393B44" w:rsidRDefault="00E95637" w:rsidP="00E95637">
      <w:pPr>
        <w:spacing w:line="360" w:lineRule="auto"/>
        <w:ind w:right="851" w:firstLine="709"/>
        <w:jc w:val="both"/>
        <w:rPr>
          <w:sz w:val="24"/>
          <w:szCs w:val="24"/>
        </w:rPr>
      </w:pPr>
      <w:r w:rsidRPr="00393B44">
        <w:rPr>
          <w:sz w:val="24"/>
          <w:szCs w:val="24"/>
        </w:rPr>
        <w:lastRenderedPageBreak/>
        <w:t xml:space="preserve">У обучающегося будут сформированы умения самоконтроля, эмоционального интеллекта как части регулятивных универсальных учебных действий: </w:t>
      </w:r>
    </w:p>
    <w:p w14:paraId="3493DF3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владеть способами самоконтроля, самомотивации и рефлексии в литературном образовании; </w:t>
      </w:r>
    </w:p>
    <w:p w14:paraId="27E7BC97"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давать оценку учебной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 </w:t>
      </w:r>
    </w:p>
    <w:p w14:paraId="003AC4C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объяснять причины достижения (недостижения) результатов деятельности, давать оценку приобретенному опыту,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 </w:t>
      </w:r>
    </w:p>
    <w:p w14:paraId="699AAFB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развивать способность различать и называть собственные эмоции, управлять ими и эмоциями других; </w:t>
      </w:r>
    </w:p>
    <w:p w14:paraId="6E53377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выявлять и анализировать причины эмоций; ставить себя на место другого человека, понимать мотивы и намерения другого человека, анализируя примеры   из художественной литературы; регулировать способ выражения своих эмоций; </w:t>
      </w:r>
    </w:p>
    <w:p w14:paraId="0984163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осознанно относиться к другому человеку, его мнению, размышляя   над взаимоотношениями литературных героев; признавать свое право на ошибку и такое же право другого человека; </w:t>
      </w:r>
    </w:p>
    <w:p w14:paraId="2B542BB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принимать себя и других людей, не осуждая; проявлять открытость себе   и другим людям; осознавать невозможность контролировать все вокруг. </w:t>
      </w:r>
    </w:p>
    <w:p w14:paraId="571EFEF9" w14:textId="22B1E5EF" w:rsidR="00E95637" w:rsidRPr="00393B44" w:rsidRDefault="00E95637" w:rsidP="00E95637">
      <w:pPr>
        <w:spacing w:line="360" w:lineRule="auto"/>
        <w:ind w:right="851" w:firstLine="709"/>
        <w:jc w:val="both"/>
        <w:rPr>
          <w:sz w:val="24"/>
          <w:szCs w:val="24"/>
        </w:rPr>
      </w:pPr>
      <w:r w:rsidRPr="00393B44">
        <w:rPr>
          <w:sz w:val="24"/>
          <w:szCs w:val="24"/>
        </w:rPr>
        <w:t xml:space="preserve">У обучающегося будут сформированы умения совместной деятельности: </w:t>
      </w:r>
    </w:p>
    <w:p w14:paraId="5B28865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w:t>
      </w:r>
    </w:p>
    <w:p w14:paraId="3CB5FF4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принимать цель совместной учебной деятельности, коллективно строить действия по ее достижению: распределять роли, договариваться, обсуждать процесс и результат совместной работы; </w:t>
      </w:r>
    </w:p>
    <w:p w14:paraId="2D0E7067"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обобщать мнения нескольких человек;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w:t>
      </w:r>
      <w:r w:rsidRPr="00393B44">
        <w:rPr>
          <w:sz w:val="24"/>
          <w:szCs w:val="24"/>
        </w:rPr>
        <w:lastRenderedPageBreak/>
        <w:t xml:space="preserve">(с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14:paraId="1DFAE8B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 </w:t>
      </w:r>
    </w:p>
    <w:p w14:paraId="3DBDE73B" w14:textId="27397233" w:rsidR="00E95637" w:rsidRPr="00393B44" w:rsidRDefault="00E95637" w:rsidP="00E95637">
      <w:pPr>
        <w:spacing w:line="360" w:lineRule="auto"/>
        <w:ind w:right="851" w:firstLine="709"/>
        <w:jc w:val="both"/>
        <w:rPr>
          <w:sz w:val="24"/>
          <w:szCs w:val="24"/>
        </w:rPr>
      </w:pPr>
      <w:r w:rsidRPr="00393B44">
        <w:rPr>
          <w:sz w:val="24"/>
          <w:szCs w:val="24"/>
        </w:rPr>
        <w:t xml:space="preserve">Предметные результаты освоения программы по литературе на уровне основного общего образования должны обеспечивать: </w:t>
      </w:r>
    </w:p>
    <w:p w14:paraId="395C91DC"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 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 </w:t>
      </w:r>
    </w:p>
    <w:p w14:paraId="2F546D1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2) понимание специфики литературы как вида искусства, принципиальных отличий художественного текста от текста научного, делового, публицистического; </w:t>
      </w:r>
    </w:p>
    <w:p w14:paraId="54E96F0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3) 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 </w:t>
      </w:r>
    </w:p>
    <w:p w14:paraId="1A556CC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 </w:t>
      </w:r>
    </w:p>
    <w:p w14:paraId="5A3B1D8E"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w:t>
      </w:r>
      <w:r w:rsidRPr="00393B44">
        <w:rPr>
          <w:sz w:val="24"/>
          <w:szCs w:val="24"/>
        </w:rPr>
        <w:lastRenderedPageBreak/>
        <w:t xml:space="preserve">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 </w:t>
      </w:r>
    </w:p>
    <w:p w14:paraId="28E9B5D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овладение умением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14:paraId="28F0D59D"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w:t>
      </w:r>
    </w:p>
    <w:p w14:paraId="3A3FB4D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овладение умением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 </w:t>
      </w:r>
    </w:p>
    <w:p w14:paraId="3909568D"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14:paraId="364A2CC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4) совершенствование умения выразительно (с учетом индивидуальных особенностей обучающихся) читать, в том числе наизусть, не менее 12 произведений </w:t>
      </w:r>
      <w:r w:rsidRPr="00393B44">
        <w:rPr>
          <w:sz w:val="24"/>
          <w:szCs w:val="24"/>
        </w:rPr>
        <w:lastRenderedPageBreak/>
        <w:t xml:space="preserve">и (или) фрагментов; </w:t>
      </w:r>
    </w:p>
    <w:p w14:paraId="56A481B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5) 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 </w:t>
      </w:r>
    </w:p>
    <w:p w14:paraId="0010545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6) 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w:t>
      </w:r>
    </w:p>
    <w:p w14:paraId="0D8177AA" w14:textId="77777777" w:rsidR="00E95637" w:rsidRPr="00393B44" w:rsidRDefault="00E95637" w:rsidP="00E95637">
      <w:pPr>
        <w:spacing w:line="360" w:lineRule="auto"/>
        <w:ind w:right="851" w:firstLine="709"/>
        <w:jc w:val="both"/>
        <w:rPr>
          <w:sz w:val="24"/>
          <w:szCs w:val="24"/>
        </w:rPr>
      </w:pPr>
      <w:r w:rsidRPr="00393B44">
        <w:rPr>
          <w:sz w:val="24"/>
          <w:szCs w:val="24"/>
        </w:rPr>
        <w:t xml:space="preserve">7) совершенствование умения создавать устные и письменные высказывания разных жанров, писать сочинение-рассуждение по заданной теме с использованием прочитанных произведений (не менее 250 слов), аннотаций, отзывов, рецензий; применять различные виды цитирования; приводить ссылки на источник информации; редактировать собственные и чужие письменные тексты; </w:t>
      </w:r>
    </w:p>
    <w:p w14:paraId="3AD85C3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8) 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«Мертвые души»; стихотворения   Ф.И. Тютчева, А.А. Фета, Н.А. Некрасова; М.Е. Салтыкова-Щедрина «Повесть  о том, как один мужик двух генералов прокормил»; по одному произведению (по выбору) писателей: Ф.М. Достоевского, И.С. Тургенева, Л.Н. Толстого, Н.С. Лескова; рассказы А.П. Чехова; стихотворения И.А. Бунина, А.А. Блока, В.В. Маяковского, С.А. Есенина, А.А. Ахматовой, М.И. Цветаевой, О.Э. Мандельштама, Б.Л. Пастернака, рассказы А.Н. Толстого «Русский характер», М.А. Шолохова «Судьба человека», «Донские рассказы», поэма А.Т. Твардовского </w:t>
      </w:r>
      <w:r w:rsidRPr="00393B44">
        <w:rPr>
          <w:sz w:val="24"/>
          <w:szCs w:val="24"/>
        </w:rPr>
        <w:lastRenderedPageBreak/>
        <w:t xml:space="preserve">«Василий Теркин» (избранные главы); рассказы В.М. Шукшина: «Чудик», «Стенька Разин»; рассказ А.И. Солженицына «Матренин двор», рассказ В.Г. Распутина «Уроки французского»; по одному произведению (по выбору) А.П. Платонова,   М.А. Булгакова; произведения литературы второй половины XX – XXI в.: не менее трех прозаиков по выбору (в том числе Ф.А. Абрамов, В.П. Астафьев, В.И. Белов, Ф.А. Искандер, Ю.П. Казаков, Е.И. Носов, А.Н. и Б.Н. Стругацкие, В.Ф. Тендряков); не менее трех поэтов по выбору (в том числе О.Ф. Берггольц, И.А. Бродский,   Р.Г. Гамзатов, А.А. Вознесенский, В.С. Высоцкий, Е.А. Евтушенко, Н.А. Заболоцкий, Ю.П. Кузнецов, А.С. Кушнер, Б.Ш. Окуджава, Р.И. Рождественский, Н.М. Рубцов); произведения Гомера, М. Сервантеса, У. Шекспира; </w:t>
      </w:r>
    </w:p>
    <w:p w14:paraId="1957B9D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9)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 </w:t>
      </w:r>
    </w:p>
    <w:p w14:paraId="558061E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10) развитие умения планировать собственное чтение, формировать   и обогащать свой круг чтения, в том числе за счет произведений современной литературы; </w:t>
      </w:r>
    </w:p>
    <w:p w14:paraId="39382EF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11)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 </w:t>
      </w:r>
    </w:p>
    <w:p w14:paraId="3B6D6F2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12)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 </w:t>
      </w:r>
    </w:p>
    <w:p w14:paraId="704CF278" w14:textId="51A1B2FE" w:rsidR="00E95637" w:rsidRPr="00526F9A" w:rsidRDefault="00E95637" w:rsidP="00E95637">
      <w:pPr>
        <w:spacing w:line="360" w:lineRule="auto"/>
        <w:ind w:right="851" w:firstLine="709"/>
        <w:jc w:val="both"/>
        <w:rPr>
          <w:b/>
          <w:bCs/>
          <w:sz w:val="24"/>
          <w:szCs w:val="24"/>
        </w:rPr>
      </w:pPr>
      <w:r w:rsidRPr="00526F9A">
        <w:rPr>
          <w:b/>
          <w:bCs/>
          <w:sz w:val="24"/>
          <w:szCs w:val="24"/>
        </w:rPr>
        <w:t xml:space="preserve">Предметные результаты изучения литературы. К концу обучения   в 5 классе обучающийся научится: </w:t>
      </w:r>
    </w:p>
    <w:p w14:paraId="52FEC93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 начальным представлениям об общечеловеческой ценности литературы   и ее роли в воспитании любви к Родине и дружбы между народами Российской Федерации; </w:t>
      </w:r>
    </w:p>
    <w:p w14:paraId="137B663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2) понимать, что литература – это вид искусства и что художественный текст отличается от текста научного, делового, публицистического; </w:t>
      </w:r>
    </w:p>
    <w:p w14:paraId="000CBD73" w14:textId="77777777" w:rsidR="00E95637" w:rsidRPr="00393B44" w:rsidRDefault="00E95637" w:rsidP="00E95637">
      <w:pPr>
        <w:spacing w:line="360" w:lineRule="auto"/>
        <w:ind w:right="851" w:firstLine="709"/>
        <w:jc w:val="both"/>
        <w:rPr>
          <w:sz w:val="24"/>
          <w:szCs w:val="24"/>
        </w:rPr>
      </w:pPr>
      <w:r w:rsidRPr="00393B44">
        <w:rPr>
          <w:sz w:val="24"/>
          <w:szCs w:val="24"/>
        </w:rPr>
        <w:lastRenderedPageBreak/>
        <w:t xml:space="preserve">3) владеть элементарными умениями воспринимать, анализировать, интерпретировать и оценивать прочитанные произведения: </w:t>
      </w:r>
    </w:p>
    <w:p w14:paraId="03CC8F1E"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 </w:t>
      </w:r>
    </w:p>
    <w:p w14:paraId="599B171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 </w:t>
      </w:r>
    </w:p>
    <w:p w14:paraId="2DD0ABE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сопоставлять темы и сюжеты произведений, образы персонажей; </w:t>
      </w:r>
    </w:p>
    <w:p w14:paraId="395FA48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 </w:t>
      </w:r>
    </w:p>
    <w:p w14:paraId="25384A5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4) 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 </w:t>
      </w:r>
    </w:p>
    <w:p w14:paraId="7B89411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 </w:t>
      </w:r>
    </w:p>
    <w:p w14:paraId="5B9262B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6) участвовать в беседе и диалоге о прочитанном произведении, подбирать аргументы для оценки прочитанного (с учетом литературного развития обучающихся); </w:t>
      </w:r>
    </w:p>
    <w:p w14:paraId="19E13CFA" w14:textId="77777777" w:rsidR="00E95637" w:rsidRPr="00393B44" w:rsidRDefault="00E95637" w:rsidP="00E95637">
      <w:pPr>
        <w:spacing w:line="360" w:lineRule="auto"/>
        <w:ind w:right="851" w:firstLine="709"/>
        <w:jc w:val="both"/>
        <w:rPr>
          <w:sz w:val="24"/>
          <w:szCs w:val="24"/>
        </w:rPr>
      </w:pPr>
      <w:r w:rsidRPr="00393B44">
        <w:rPr>
          <w:sz w:val="24"/>
          <w:szCs w:val="24"/>
        </w:rPr>
        <w:t xml:space="preserve">7) создавать устные и письменные высказывания разных жанров объемом   не менее 70 слов (с учетом литературного развития обучающихся); </w:t>
      </w:r>
    </w:p>
    <w:p w14:paraId="70ED156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8) владеть начальными умениями интерпретации и оценки текстуально изученных произведений фольклора и литературы; </w:t>
      </w:r>
    </w:p>
    <w:p w14:paraId="525A7D9C" w14:textId="77777777" w:rsidR="00E95637" w:rsidRPr="00393B44" w:rsidRDefault="00E95637" w:rsidP="00E95637">
      <w:pPr>
        <w:spacing w:line="360" w:lineRule="auto"/>
        <w:ind w:right="851" w:firstLine="709"/>
        <w:jc w:val="both"/>
        <w:rPr>
          <w:sz w:val="24"/>
          <w:szCs w:val="24"/>
        </w:rPr>
      </w:pPr>
      <w:r w:rsidRPr="00393B44">
        <w:rPr>
          <w:sz w:val="24"/>
          <w:szCs w:val="24"/>
        </w:rPr>
        <w:t xml:space="preserve">9) осознавать важность чтения и изучения произведений устного народного творчества и художественной литературы для познания мира, формирования </w:t>
      </w:r>
      <w:r w:rsidRPr="00393B44">
        <w:rPr>
          <w:sz w:val="24"/>
          <w:szCs w:val="24"/>
        </w:rPr>
        <w:lastRenderedPageBreak/>
        <w:t xml:space="preserve">эмоциональных и эстетических впечатлений, а также для собственного развития; </w:t>
      </w:r>
    </w:p>
    <w:p w14:paraId="7491B33E"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10) планировать с помощью учителя собственное чтение, расширять свой круг чтения, в том числе за счет произведений современной литературы для детей   и подростков; </w:t>
      </w:r>
    </w:p>
    <w:p w14:paraId="14964F1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11) 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 </w:t>
      </w:r>
    </w:p>
    <w:p w14:paraId="656582C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утверждаемый Министерством просвещения Российской Федерации   в соответствии с частью 81 статьи 18 Федерального закона от 29 декабря 2012 г.   № 273-ФЗ «Об образовании в Российской Федерации» (далее – федеральный перечень). </w:t>
      </w:r>
    </w:p>
    <w:p w14:paraId="02568FBE" w14:textId="12221C6D" w:rsidR="00E95637" w:rsidRPr="00526F9A" w:rsidRDefault="00E95637" w:rsidP="00E95637">
      <w:pPr>
        <w:spacing w:line="360" w:lineRule="auto"/>
        <w:ind w:right="851" w:firstLine="709"/>
        <w:jc w:val="both"/>
        <w:rPr>
          <w:b/>
          <w:bCs/>
          <w:sz w:val="24"/>
          <w:szCs w:val="24"/>
        </w:rPr>
      </w:pPr>
      <w:r w:rsidRPr="00526F9A">
        <w:rPr>
          <w:b/>
          <w:bCs/>
          <w:sz w:val="24"/>
          <w:szCs w:val="24"/>
        </w:rPr>
        <w:t xml:space="preserve">Предметные результаты изучения литературы. К концу обучения   в 6 классе обучающийся научится: </w:t>
      </w:r>
    </w:p>
    <w:p w14:paraId="4DD52D2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 </w:t>
      </w:r>
    </w:p>
    <w:p w14:paraId="06316BA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2) понимать особенности литературы как вида словесного искусства, отличать художественный текст от текста научного, делового, публицистического; </w:t>
      </w:r>
    </w:p>
    <w:p w14:paraId="30FB277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3) 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 </w:t>
      </w:r>
    </w:p>
    <w:p w14:paraId="2E26564D" w14:textId="77777777" w:rsidR="00E95637" w:rsidRPr="00393B44" w:rsidRDefault="00E95637" w:rsidP="00E95637">
      <w:pPr>
        <w:spacing w:line="360" w:lineRule="auto"/>
        <w:ind w:right="851" w:firstLine="709"/>
        <w:jc w:val="both"/>
        <w:rPr>
          <w:sz w:val="24"/>
          <w:szCs w:val="24"/>
        </w:rPr>
      </w:pPr>
      <w:r w:rsidRPr="00393B44">
        <w:rPr>
          <w:sz w:val="24"/>
          <w:szCs w:val="24"/>
        </w:rPr>
        <w:t xml:space="preserve">4) понимать сущность теоретико-литературных понятий и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w:t>
      </w:r>
      <w:r w:rsidRPr="00393B44">
        <w:rPr>
          <w:sz w:val="24"/>
          <w:szCs w:val="24"/>
        </w:rPr>
        <w:lastRenderedPageBreak/>
        <w:t xml:space="preserve">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 </w:t>
      </w:r>
    </w:p>
    <w:p w14:paraId="0FC99FC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5) выделять в произведениях элементы художественной формы   и обнаруживать связи между ними; </w:t>
      </w:r>
    </w:p>
    <w:p w14:paraId="4503DDBA" w14:textId="77777777" w:rsidR="00E95637" w:rsidRPr="00393B44" w:rsidRDefault="00E95637" w:rsidP="00E95637">
      <w:pPr>
        <w:spacing w:line="360" w:lineRule="auto"/>
        <w:ind w:right="851" w:firstLine="709"/>
        <w:jc w:val="both"/>
        <w:rPr>
          <w:sz w:val="24"/>
          <w:szCs w:val="24"/>
        </w:rPr>
      </w:pPr>
      <w:r w:rsidRPr="00393B44">
        <w:rPr>
          <w:sz w:val="24"/>
          <w:szCs w:val="24"/>
        </w:rPr>
        <w:t xml:space="preserve">6) 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 </w:t>
      </w:r>
    </w:p>
    <w:p w14:paraId="405DFE2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7) 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14:paraId="70EB6F2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8)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14:paraId="1315628D" w14:textId="77777777" w:rsidR="00E95637" w:rsidRPr="00393B44" w:rsidRDefault="00E95637" w:rsidP="00E95637">
      <w:pPr>
        <w:spacing w:line="360" w:lineRule="auto"/>
        <w:ind w:right="851" w:firstLine="709"/>
        <w:jc w:val="both"/>
        <w:rPr>
          <w:sz w:val="24"/>
          <w:szCs w:val="24"/>
        </w:rPr>
      </w:pPr>
      <w:r w:rsidRPr="00393B44">
        <w:rPr>
          <w:sz w:val="24"/>
          <w:szCs w:val="24"/>
        </w:rPr>
        <w:t xml:space="preserve">9)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 </w:t>
      </w:r>
    </w:p>
    <w:p w14:paraId="3672741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10) участвовать в беседе и диалоге о прочитанном произведении, давать аргументированную оценку прочитанному; </w:t>
      </w:r>
    </w:p>
    <w:p w14:paraId="5FDC916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11) создавать устные и письменные высказывания разных жанров (объемом не менее 100 слов), писать сочинение-рассуждение по заданной теме с использованием прочитанных произведений, аннотаций, отзывов; </w:t>
      </w:r>
    </w:p>
    <w:p w14:paraId="2BC2668C"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12)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 </w:t>
      </w:r>
    </w:p>
    <w:p w14:paraId="5BE4CBB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13) осознавать важность чтения и изучения произведений устного народного </w:t>
      </w:r>
      <w:r w:rsidRPr="00393B44">
        <w:rPr>
          <w:sz w:val="24"/>
          <w:szCs w:val="24"/>
        </w:rPr>
        <w:lastRenderedPageBreak/>
        <w:t xml:space="preserve">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14:paraId="7367466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14) планировать собственное чтение, обогащать свой круг чтения   по рекомендациям учителя, в том числе за счет произведений современной литературы для детей и подростков; </w:t>
      </w:r>
    </w:p>
    <w:p w14:paraId="5C04B5F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15)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 </w:t>
      </w:r>
    </w:p>
    <w:p w14:paraId="3BC652F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16)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14:paraId="426AE14B" w14:textId="7FB20E1C" w:rsidR="00E95637" w:rsidRPr="00526F9A" w:rsidRDefault="00E95637" w:rsidP="00E95637">
      <w:pPr>
        <w:spacing w:line="360" w:lineRule="auto"/>
        <w:ind w:right="851" w:firstLine="709"/>
        <w:jc w:val="both"/>
        <w:rPr>
          <w:b/>
          <w:bCs/>
          <w:sz w:val="24"/>
          <w:szCs w:val="24"/>
        </w:rPr>
      </w:pPr>
      <w:r w:rsidRPr="00526F9A">
        <w:rPr>
          <w:b/>
          <w:bCs/>
          <w:sz w:val="24"/>
          <w:szCs w:val="24"/>
        </w:rPr>
        <w:t xml:space="preserve">Предметные результаты изучения литературы. К концу обучения   в 7 классе обучающийся научится: </w:t>
      </w:r>
    </w:p>
    <w:p w14:paraId="1951E03A"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 </w:t>
      </w:r>
    </w:p>
    <w:p w14:paraId="7513CCB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2) 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14:paraId="13A1527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3) 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 </w:t>
      </w:r>
    </w:p>
    <w:p w14:paraId="2EE450F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w:t>
      </w:r>
      <w:r w:rsidRPr="00393B44">
        <w:rPr>
          <w:sz w:val="24"/>
          <w:szCs w:val="24"/>
        </w:rPr>
        <w:lastRenderedPageBreak/>
        <w:t xml:space="preserve">изобразительно-выразительные средства, характерные для творческой манеры писателя, определять их художественные функции; </w:t>
      </w:r>
    </w:p>
    <w:p w14:paraId="0802784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 </w:t>
      </w:r>
    </w:p>
    <w:p w14:paraId="61CE361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выделять в произведениях элементы художественной формы и обнаруживать связи между ними; </w:t>
      </w:r>
    </w:p>
    <w:p w14:paraId="3EFE879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 </w:t>
      </w:r>
    </w:p>
    <w:p w14:paraId="45A5A21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14:paraId="7E49646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14:paraId="609E189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p w14:paraId="2C2229D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6) участвовать в беседе и диалоге о прочитанном произведении, соотносить собственную позицию с позицией автора, давать аргументированную оценку </w:t>
      </w:r>
      <w:r w:rsidRPr="00393B44">
        <w:rPr>
          <w:sz w:val="24"/>
          <w:szCs w:val="24"/>
        </w:rPr>
        <w:lastRenderedPageBreak/>
        <w:t xml:space="preserve">прочитанному; </w:t>
      </w:r>
    </w:p>
    <w:p w14:paraId="35AC779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7) 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 </w:t>
      </w:r>
    </w:p>
    <w:p w14:paraId="3474F58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 </w:t>
      </w:r>
    </w:p>
    <w:p w14:paraId="05FC5127" w14:textId="77777777" w:rsidR="00E95637" w:rsidRPr="00393B44" w:rsidRDefault="00E95637" w:rsidP="00E95637">
      <w:pPr>
        <w:spacing w:line="360" w:lineRule="auto"/>
        <w:ind w:right="851" w:firstLine="709"/>
        <w:jc w:val="both"/>
        <w:rPr>
          <w:sz w:val="24"/>
          <w:szCs w:val="24"/>
        </w:rPr>
      </w:pPr>
      <w:r w:rsidRPr="00393B44">
        <w:rPr>
          <w:sz w:val="24"/>
          <w:szCs w:val="24"/>
        </w:rPr>
        <w:t xml:space="preserve">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 </w:t>
      </w:r>
    </w:p>
    <w:p w14:paraId="3BC20A7A"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10) 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 </w:t>
      </w:r>
    </w:p>
    <w:p w14:paraId="1E18C4D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11) участвовать в коллективной и индивидуальной учебно-исследовательской   и проектной деятельности и публично представлять полученные результаты; </w:t>
      </w:r>
    </w:p>
    <w:p w14:paraId="37440967"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14:paraId="48298F15" w14:textId="7CD1D80A" w:rsidR="00E95637" w:rsidRPr="00526F9A" w:rsidRDefault="00E95637" w:rsidP="00E95637">
      <w:pPr>
        <w:spacing w:line="360" w:lineRule="auto"/>
        <w:ind w:right="851" w:firstLine="709"/>
        <w:jc w:val="both"/>
        <w:rPr>
          <w:b/>
          <w:bCs/>
          <w:sz w:val="24"/>
          <w:szCs w:val="24"/>
        </w:rPr>
      </w:pPr>
      <w:r w:rsidRPr="00526F9A">
        <w:rPr>
          <w:b/>
          <w:bCs/>
          <w:sz w:val="24"/>
          <w:szCs w:val="24"/>
        </w:rPr>
        <w:t xml:space="preserve">Предметные результаты изучения литературы. К концу обучения   в 8 классе обучающийся научится: </w:t>
      </w:r>
    </w:p>
    <w:p w14:paraId="7D62EA3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 </w:t>
      </w:r>
    </w:p>
    <w:p w14:paraId="56C0857E" w14:textId="77777777" w:rsidR="00E95637" w:rsidRPr="00393B44" w:rsidRDefault="00E95637" w:rsidP="00E95637">
      <w:pPr>
        <w:spacing w:line="360" w:lineRule="auto"/>
        <w:ind w:right="851" w:firstLine="709"/>
        <w:jc w:val="both"/>
        <w:rPr>
          <w:sz w:val="24"/>
          <w:szCs w:val="24"/>
        </w:rPr>
      </w:pPr>
      <w:r w:rsidRPr="00393B44">
        <w:rPr>
          <w:sz w:val="24"/>
          <w:szCs w:val="24"/>
        </w:rPr>
        <w:t xml:space="preserve">2) 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14:paraId="32CE051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3) проводить самостоятельный смысловой и эстетический анализ произведений художественной литературы, воспринимать, анализировать, </w:t>
      </w:r>
      <w:r w:rsidRPr="00393B44">
        <w:rPr>
          <w:sz w:val="24"/>
          <w:szCs w:val="24"/>
        </w:rPr>
        <w:lastRenderedPageBreak/>
        <w:t xml:space="preserve">интерпретировать и оценивать прочитанное (с учетом литературного развития обучающихся), понимать неоднозначность художественных смыслов, заложенных   в литературных произведениях: </w:t>
      </w:r>
    </w:p>
    <w:p w14:paraId="24A741A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 </w:t>
      </w:r>
    </w:p>
    <w:p w14:paraId="3F8E001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 </w:t>
      </w:r>
    </w:p>
    <w:p w14:paraId="45A5CE64" w14:textId="77777777" w:rsidR="00E95637" w:rsidRPr="00393B44" w:rsidRDefault="00E95637" w:rsidP="00E95637">
      <w:pPr>
        <w:spacing w:line="360" w:lineRule="auto"/>
        <w:ind w:right="851" w:firstLine="709"/>
        <w:jc w:val="both"/>
        <w:rPr>
          <w:sz w:val="24"/>
          <w:szCs w:val="24"/>
        </w:rPr>
      </w:pPr>
      <w:r w:rsidRPr="00393B44">
        <w:rPr>
          <w:sz w:val="24"/>
          <w:szCs w:val="24"/>
        </w:rPr>
        <w:lastRenderedPageBreak/>
        <w:t xml:space="preserve">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14:paraId="04EBA4FA"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 </w:t>
      </w:r>
    </w:p>
    <w:p w14:paraId="5F24CBB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 </w:t>
      </w:r>
    </w:p>
    <w:p w14:paraId="21A7C42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4)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 </w:t>
      </w:r>
    </w:p>
    <w:p w14:paraId="3C1C1CFA" w14:textId="77777777" w:rsidR="00E95637" w:rsidRPr="00393B44" w:rsidRDefault="00E95637" w:rsidP="00E95637">
      <w:pPr>
        <w:spacing w:line="360" w:lineRule="auto"/>
        <w:ind w:right="851" w:firstLine="709"/>
        <w:jc w:val="both"/>
        <w:rPr>
          <w:sz w:val="24"/>
          <w:szCs w:val="24"/>
        </w:rPr>
      </w:pPr>
      <w:r w:rsidRPr="00393B44">
        <w:rPr>
          <w:sz w:val="24"/>
          <w:szCs w:val="24"/>
        </w:rPr>
        <w:t xml:space="preserve">5)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14:paraId="1D90676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6)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w:t>
      </w:r>
    </w:p>
    <w:p w14:paraId="47DAD5C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7)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 </w:t>
      </w:r>
    </w:p>
    <w:p w14:paraId="3148B99E" w14:textId="77777777" w:rsidR="00E95637" w:rsidRPr="00393B44" w:rsidRDefault="00E95637" w:rsidP="00E95637">
      <w:pPr>
        <w:spacing w:line="360" w:lineRule="auto"/>
        <w:ind w:right="851" w:firstLine="709"/>
        <w:jc w:val="both"/>
        <w:rPr>
          <w:sz w:val="24"/>
          <w:szCs w:val="24"/>
        </w:rPr>
      </w:pPr>
      <w:r w:rsidRPr="00393B44">
        <w:rPr>
          <w:sz w:val="24"/>
          <w:szCs w:val="24"/>
        </w:rPr>
        <w:t xml:space="preserve">8) 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 </w:t>
      </w:r>
    </w:p>
    <w:p w14:paraId="4E05B95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9) интерпретировать и оценивать текстуально изученные и самостоятельно прочитанные художественные произведения древнерусской, классической русской и </w:t>
      </w:r>
      <w:r w:rsidRPr="00393B44">
        <w:rPr>
          <w:sz w:val="24"/>
          <w:szCs w:val="24"/>
        </w:rPr>
        <w:lastRenderedPageBreak/>
        <w:t xml:space="preserve">зарубежной литературы и современных авторов с использованием методов смыслового чтения и эстетического анализа; </w:t>
      </w:r>
    </w:p>
    <w:p w14:paraId="4CA326E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10)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14:paraId="2A17400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11) 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 </w:t>
      </w:r>
    </w:p>
    <w:p w14:paraId="590058E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12) участвовать в коллективной и индивидуальной учебно-исследовательской и проектной деятельности и публично представлять полученные результаты; </w:t>
      </w:r>
    </w:p>
    <w:p w14:paraId="7D5EB81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13) 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14:paraId="35C9D421" w14:textId="5BADDBE2" w:rsidR="00E95637" w:rsidRPr="00526F9A" w:rsidRDefault="00E95637" w:rsidP="00E95637">
      <w:pPr>
        <w:spacing w:line="360" w:lineRule="auto"/>
        <w:ind w:right="851" w:firstLine="709"/>
        <w:jc w:val="both"/>
        <w:rPr>
          <w:b/>
          <w:bCs/>
          <w:sz w:val="24"/>
          <w:szCs w:val="24"/>
        </w:rPr>
      </w:pPr>
      <w:r w:rsidRPr="00526F9A">
        <w:rPr>
          <w:b/>
          <w:bCs/>
          <w:sz w:val="24"/>
          <w:szCs w:val="24"/>
        </w:rPr>
        <w:t xml:space="preserve">Предметные результаты изучения литературы. К концу обучения   в 9 классе обучающийся научится: </w:t>
      </w:r>
    </w:p>
    <w:p w14:paraId="1ADBB44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 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 </w:t>
      </w:r>
    </w:p>
    <w:p w14:paraId="799EF947" w14:textId="77777777" w:rsidR="00E95637" w:rsidRPr="00393B44" w:rsidRDefault="00E95637" w:rsidP="00E95637">
      <w:pPr>
        <w:spacing w:line="360" w:lineRule="auto"/>
        <w:ind w:right="851" w:firstLine="709"/>
        <w:jc w:val="both"/>
        <w:rPr>
          <w:sz w:val="24"/>
          <w:szCs w:val="24"/>
        </w:rPr>
      </w:pPr>
      <w:r w:rsidRPr="00393B44">
        <w:rPr>
          <w:sz w:val="24"/>
          <w:szCs w:val="24"/>
        </w:rPr>
        <w:t xml:space="preserve">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 </w:t>
      </w:r>
    </w:p>
    <w:p w14:paraId="62CE069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 </w:t>
      </w:r>
    </w:p>
    <w:p w14:paraId="14DEA03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4) анализировать произведение в единстве формы и содержания, определять тематику и проблематику произведения, его родовую и жанровую принадлежность; </w:t>
      </w:r>
      <w:r w:rsidRPr="00393B44">
        <w:rPr>
          <w:sz w:val="24"/>
          <w:szCs w:val="24"/>
        </w:rPr>
        <w:lastRenderedPageBreak/>
        <w:t xml:space="preserve">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 </w:t>
      </w:r>
    </w:p>
    <w:p w14:paraId="3BB48ED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5) 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w:t>
      </w:r>
      <w:r w:rsidRPr="00393B44">
        <w:rPr>
          <w:sz w:val="24"/>
          <w:szCs w:val="24"/>
        </w:rPr>
        <w:lastRenderedPageBreak/>
        <w:t xml:space="preserve">ритм, рифма, строфа; афоризм; </w:t>
      </w:r>
    </w:p>
    <w:p w14:paraId="18D9489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6) 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14:paraId="62C2AB4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7)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w:t>
      </w:r>
    </w:p>
    <w:p w14:paraId="6132E97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8) 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 </w:t>
      </w:r>
    </w:p>
    <w:p w14:paraId="7933460E" w14:textId="77777777" w:rsidR="00E95637" w:rsidRPr="00393B44" w:rsidRDefault="00E95637" w:rsidP="00E95637">
      <w:pPr>
        <w:spacing w:line="360" w:lineRule="auto"/>
        <w:ind w:right="851" w:firstLine="709"/>
        <w:jc w:val="both"/>
        <w:rPr>
          <w:sz w:val="24"/>
          <w:szCs w:val="24"/>
        </w:rPr>
      </w:pPr>
      <w:r w:rsidRPr="00393B44">
        <w:rPr>
          <w:sz w:val="24"/>
          <w:szCs w:val="24"/>
        </w:rPr>
        <w:t xml:space="preserve">9)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 </w:t>
      </w:r>
    </w:p>
    <w:p w14:paraId="3F13806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10)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 </w:t>
      </w:r>
    </w:p>
    <w:p w14:paraId="6A317F8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11)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14:paraId="07F639E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12)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p w14:paraId="0C18474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13)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 </w:t>
      </w:r>
    </w:p>
    <w:p w14:paraId="1A73725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14) создавать устные и письменные высказывания разных жанров (объемом   </w:t>
      </w:r>
      <w:r w:rsidRPr="00393B44">
        <w:rPr>
          <w:sz w:val="24"/>
          <w:szCs w:val="24"/>
        </w:rPr>
        <w:lastRenderedPageBreak/>
        <w:t xml:space="preserve">не менее 250 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 </w:t>
      </w:r>
    </w:p>
    <w:p w14:paraId="59F7587D"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15)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14:paraId="010A932C"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16)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14:paraId="0DBCB7B5" w14:textId="77777777" w:rsidR="00E95637" w:rsidRPr="00393B44" w:rsidRDefault="00E95637" w:rsidP="00E95637">
      <w:pPr>
        <w:spacing w:line="360" w:lineRule="auto"/>
        <w:ind w:right="709" w:firstLine="709"/>
        <w:jc w:val="both"/>
        <w:rPr>
          <w:sz w:val="24"/>
          <w:szCs w:val="24"/>
        </w:rPr>
      </w:pPr>
      <w:r w:rsidRPr="00393B44">
        <w:rPr>
          <w:sz w:val="24"/>
          <w:szCs w:val="24"/>
        </w:rPr>
        <w:t xml:space="preserve">17) 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 </w:t>
      </w:r>
    </w:p>
    <w:p w14:paraId="1BE0617D" w14:textId="77777777" w:rsidR="00E95637" w:rsidRPr="00393B44" w:rsidRDefault="00E95637" w:rsidP="00E95637">
      <w:pPr>
        <w:spacing w:line="360" w:lineRule="auto"/>
        <w:ind w:right="709" w:firstLine="709"/>
        <w:jc w:val="both"/>
        <w:rPr>
          <w:sz w:val="24"/>
          <w:szCs w:val="24"/>
        </w:rPr>
      </w:pPr>
      <w:r w:rsidRPr="00393B44">
        <w:rPr>
          <w:sz w:val="24"/>
          <w:szCs w:val="24"/>
        </w:rPr>
        <w:t xml:space="preserve">18) участвовать в коллективной и индивидуальной учебно-исследовательской и проектной деятельности и публично презентовать полученные результаты; </w:t>
      </w:r>
    </w:p>
    <w:p w14:paraId="0A08C960" w14:textId="77777777" w:rsidR="00E95637" w:rsidRPr="00393B44" w:rsidRDefault="00E95637" w:rsidP="00E95637">
      <w:pPr>
        <w:spacing w:line="360" w:lineRule="auto"/>
        <w:ind w:right="709" w:firstLine="709"/>
        <w:jc w:val="both"/>
        <w:rPr>
          <w:sz w:val="24"/>
          <w:szCs w:val="24"/>
        </w:rPr>
      </w:pPr>
      <w:r w:rsidRPr="00393B44">
        <w:rPr>
          <w:sz w:val="24"/>
          <w:szCs w:val="24"/>
        </w:rPr>
        <w:t>19)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4695CA5B" w14:textId="77777777" w:rsidR="00FA4BE1" w:rsidRDefault="00FA4BE1" w:rsidP="00FA4BE1">
      <w:pPr>
        <w:ind w:left="120"/>
        <w:rPr>
          <w:b/>
          <w:color w:val="000000"/>
          <w:sz w:val="28"/>
        </w:rPr>
      </w:pPr>
    </w:p>
    <w:p w14:paraId="5B48B756" w14:textId="77777777" w:rsidR="00FA4BE1" w:rsidRPr="004A0573" w:rsidRDefault="00FA4BE1" w:rsidP="00FA4BE1">
      <w:pPr>
        <w:ind w:left="120"/>
        <w:rPr>
          <w:sz w:val="24"/>
          <w:szCs w:val="24"/>
        </w:rPr>
      </w:pPr>
      <w:r w:rsidRPr="004A0573">
        <w:rPr>
          <w:b/>
          <w:color w:val="000000"/>
          <w:sz w:val="24"/>
          <w:szCs w:val="24"/>
        </w:rPr>
        <w:t xml:space="preserve">ТЕМАТИЧЕСКОЕ ПЛАНИРОВАНИЕ </w:t>
      </w:r>
    </w:p>
    <w:p w14:paraId="0FAE3889" w14:textId="77777777" w:rsidR="00FA4BE1" w:rsidRPr="004A0573" w:rsidRDefault="00FA4BE1" w:rsidP="00FA4BE1">
      <w:pPr>
        <w:ind w:left="120"/>
        <w:rPr>
          <w:sz w:val="24"/>
          <w:szCs w:val="24"/>
        </w:rPr>
      </w:pPr>
      <w:r w:rsidRPr="004A0573">
        <w:rPr>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0"/>
        <w:gridCol w:w="2176"/>
        <w:gridCol w:w="891"/>
        <w:gridCol w:w="1719"/>
        <w:gridCol w:w="1782"/>
        <w:gridCol w:w="2628"/>
      </w:tblGrid>
      <w:tr w:rsidR="00FA4BE1" w14:paraId="666B044A" w14:textId="77777777" w:rsidTr="00FA4BE1">
        <w:trPr>
          <w:trHeight w:val="144"/>
          <w:tblCellSpacing w:w="20" w:type="nil"/>
        </w:trPr>
        <w:tc>
          <w:tcPr>
            <w:tcW w:w="501" w:type="dxa"/>
            <w:vMerge w:val="restart"/>
            <w:tcMar>
              <w:top w:w="50" w:type="dxa"/>
              <w:left w:w="100" w:type="dxa"/>
            </w:tcMar>
            <w:vAlign w:val="center"/>
          </w:tcPr>
          <w:p w14:paraId="29BB8E87" w14:textId="77777777" w:rsidR="00FA4BE1" w:rsidRDefault="00FA4BE1" w:rsidP="00FA4BE1">
            <w:pPr>
              <w:ind w:left="135"/>
            </w:pPr>
            <w:r>
              <w:rPr>
                <w:b/>
                <w:color w:val="000000"/>
                <w:sz w:val="24"/>
              </w:rPr>
              <w:t xml:space="preserve">№ п/п </w:t>
            </w:r>
          </w:p>
          <w:p w14:paraId="1B5791B5" w14:textId="77777777" w:rsidR="00FA4BE1" w:rsidRDefault="00FA4BE1" w:rsidP="00FA4BE1">
            <w:pPr>
              <w:ind w:left="135"/>
            </w:pPr>
          </w:p>
        </w:tc>
        <w:tc>
          <w:tcPr>
            <w:tcW w:w="2992" w:type="dxa"/>
            <w:vMerge w:val="restart"/>
            <w:tcMar>
              <w:top w:w="50" w:type="dxa"/>
              <w:left w:w="100" w:type="dxa"/>
            </w:tcMar>
            <w:vAlign w:val="center"/>
          </w:tcPr>
          <w:p w14:paraId="097D9D3B" w14:textId="77777777" w:rsidR="00FA4BE1" w:rsidRDefault="00FA4BE1" w:rsidP="00FA4BE1">
            <w:pPr>
              <w:ind w:left="135"/>
            </w:pPr>
            <w:r>
              <w:rPr>
                <w:b/>
                <w:color w:val="000000"/>
                <w:sz w:val="24"/>
              </w:rPr>
              <w:t xml:space="preserve">Наименование разделов и тем программы </w:t>
            </w:r>
          </w:p>
          <w:p w14:paraId="3305970F" w14:textId="77777777" w:rsidR="00FA4BE1" w:rsidRDefault="00FA4BE1" w:rsidP="00FA4BE1">
            <w:pPr>
              <w:ind w:left="135"/>
            </w:pPr>
          </w:p>
        </w:tc>
        <w:tc>
          <w:tcPr>
            <w:tcW w:w="0" w:type="auto"/>
            <w:gridSpan w:val="3"/>
            <w:tcMar>
              <w:top w:w="50" w:type="dxa"/>
              <w:left w:w="100" w:type="dxa"/>
            </w:tcMar>
            <w:vAlign w:val="center"/>
          </w:tcPr>
          <w:p w14:paraId="7880DDE2" w14:textId="77777777" w:rsidR="00FA4BE1" w:rsidRDefault="00FA4BE1" w:rsidP="00FA4BE1">
            <w:r>
              <w:rPr>
                <w:b/>
                <w:color w:val="000000"/>
                <w:sz w:val="24"/>
              </w:rPr>
              <w:t>Количество часов</w:t>
            </w:r>
          </w:p>
        </w:tc>
        <w:tc>
          <w:tcPr>
            <w:tcW w:w="2646" w:type="dxa"/>
            <w:vMerge w:val="restart"/>
            <w:tcMar>
              <w:top w:w="50" w:type="dxa"/>
              <w:left w:w="100" w:type="dxa"/>
            </w:tcMar>
            <w:vAlign w:val="center"/>
          </w:tcPr>
          <w:p w14:paraId="02CD133A" w14:textId="77777777" w:rsidR="00FA4BE1" w:rsidRDefault="00FA4BE1" w:rsidP="00FA4BE1">
            <w:pPr>
              <w:ind w:left="135"/>
            </w:pPr>
            <w:r>
              <w:rPr>
                <w:b/>
                <w:color w:val="000000"/>
                <w:sz w:val="24"/>
              </w:rPr>
              <w:t xml:space="preserve">Электронные (цифровые) образовательные ресурсы </w:t>
            </w:r>
          </w:p>
          <w:p w14:paraId="10674FBF" w14:textId="77777777" w:rsidR="00FA4BE1" w:rsidRDefault="00FA4BE1" w:rsidP="00FA4BE1">
            <w:pPr>
              <w:ind w:left="135"/>
            </w:pPr>
          </w:p>
        </w:tc>
      </w:tr>
      <w:tr w:rsidR="00FA4BE1" w14:paraId="2ADAE29E" w14:textId="77777777" w:rsidTr="00FA4BE1">
        <w:trPr>
          <w:trHeight w:val="144"/>
          <w:tblCellSpacing w:w="20" w:type="nil"/>
        </w:trPr>
        <w:tc>
          <w:tcPr>
            <w:tcW w:w="0" w:type="auto"/>
            <w:vMerge/>
            <w:tcBorders>
              <w:top w:val="nil"/>
            </w:tcBorders>
            <w:tcMar>
              <w:top w:w="50" w:type="dxa"/>
              <w:left w:w="100" w:type="dxa"/>
            </w:tcMar>
          </w:tcPr>
          <w:p w14:paraId="32907AAD" w14:textId="77777777" w:rsidR="00FA4BE1" w:rsidRDefault="00FA4BE1" w:rsidP="00FA4BE1"/>
        </w:tc>
        <w:tc>
          <w:tcPr>
            <w:tcW w:w="0" w:type="auto"/>
            <w:vMerge/>
            <w:tcBorders>
              <w:top w:val="nil"/>
            </w:tcBorders>
            <w:tcMar>
              <w:top w:w="50" w:type="dxa"/>
              <w:left w:w="100" w:type="dxa"/>
            </w:tcMar>
          </w:tcPr>
          <w:p w14:paraId="6BBF18FC" w14:textId="77777777" w:rsidR="00FA4BE1" w:rsidRDefault="00FA4BE1" w:rsidP="00FA4BE1"/>
        </w:tc>
        <w:tc>
          <w:tcPr>
            <w:tcW w:w="977" w:type="dxa"/>
            <w:tcMar>
              <w:top w:w="50" w:type="dxa"/>
              <w:left w:w="100" w:type="dxa"/>
            </w:tcMar>
            <w:vAlign w:val="center"/>
          </w:tcPr>
          <w:p w14:paraId="1D2E6918" w14:textId="77777777" w:rsidR="00FA4BE1" w:rsidRDefault="00FA4BE1" w:rsidP="00FA4BE1">
            <w:pPr>
              <w:ind w:left="135"/>
            </w:pPr>
            <w:r>
              <w:rPr>
                <w:b/>
                <w:color w:val="000000"/>
                <w:sz w:val="24"/>
              </w:rPr>
              <w:t xml:space="preserve">Всего </w:t>
            </w:r>
          </w:p>
          <w:p w14:paraId="188286C7" w14:textId="77777777" w:rsidR="00FA4BE1" w:rsidRDefault="00FA4BE1" w:rsidP="00FA4BE1">
            <w:pPr>
              <w:ind w:left="135"/>
            </w:pPr>
          </w:p>
        </w:tc>
        <w:tc>
          <w:tcPr>
            <w:tcW w:w="1699" w:type="dxa"/>
            <w:tcMar>
              <w:top w:w="50" w:type="dxa"/>
              <w:left w:w="100" w:type="dxa"/>
            </w:tcMar>
            <w:vAlign w:val="center"/>
          </w:tcPr>
          <w:p w14:paraId="62793797" w14:textId="77777777" w:rsidR="00FA4BE1" w:rsidRDefault="00FA4BE1" w:rsidP="00FA4BE1">
            <w:pPr>
              <w:ind w:left="135"/>
            </w:pPr>
            <w:r>
              <w:rPr>
                <w:b/>
                <w:color w:val="000000"/>
                <w:sz w:val="24"/>
              </w:rPr>
              <w:t xml:space="preserve">Контрольные работы </w:t>
            </w:r>
          </w:p>
          <w:p w14:paraId="5F5677A4" w14:textId="77777777" w:rsidR="00FA4BE1" w:rsidRDefault="00FA4BE1" w:rsidP="00FA4BE1">
            <w:pPr>
              <w:ind w:left="135"/>
            </w:pPr>
          </w:p>
        </w:tc>
        <w:tc>
          <w:tcPr>
            <w:tcW w:w="1787" w:type="dxa"/>
            <w:tcMar>
              <w:top w:w="50" w:type="dxa"/>
              <w:left w:w="100" w:type="dxa"/>
            </w:tcMar>
            <w:vAlign w:val="center"/>
          </w:tcPr>
          <w:p w14:paraId="1338BBFA" w14:textId="77777777" w:rsidR="00FA4BE1" w:rsidRDefault="00FA4BE1" w:rsidP="00FA4BE1">
            <w:pPr>
              <w:ind w:left="135"/>
            </w:pPr>
            <w:r>
              <w:rPr>
                <w:b/>
                <w:color w:val="000000"/>
                <w:sz w:val="24"/>
              </w:rPr>
              <w:t xml:space="preserve">Практические работы </w:t>
            </w:r>
          </w:p>
          <w:p w14:paraId="029020CB" w14:textId="77777777" w:rsidR="00FA4BE1" w:rsidRDefault="00FA4BE1" w:rsidP="00FA4BE1">
            <w:pPr>
              <w:ind w:left="135"/>
            </w:pPr>
          </w:p>
        </w:tc>
        <w:tc>
          <w:tcPr>
            <w:tcW w:w="0" w:type="auto"/>
            <w:vMerge/>
            <w:tcBorders>
              <w:top w:val="nil"/>
            </w:tcBorders>
            <w:tcMar>
              <w:top w:w="50" w:type="dxa"/>
              <w:left w:w="100" w:type="dxa"/>
            </w:tcMar>
          </w:tcPr>
          <w:p w14:paraId="6E46BD59" w14:textId="77777777" w:rsidR="00FA4BE1" w:rsidRDefault="00FA4BE1" w:rsidP="00FA4BE1"/>
        </w:tc>
      </w:tr>
      <w:tr w:rsidR="00FA4BE1" w14:paraId="3BED22F1" w14:textId="77777777" w:rsidTr="00FA4BE1">
        <w:trPr>
          <w:trHeight w:val="144"/>
          <w:tblCellSpacing w:w="20" w:type="nil"/>
        </w:trPr>
        <w:tc>
          <w:tcPr>
            <w:tcW w:w="0" w:type="auto"/>
            <w:gridSpan w:val="6"/>
            <w:tcMar>
              <w:top w:w="50" w:type="dxa"/>
              <w:left w:w="100" w:type="dxa"/>
            </w:tcMar>
            <w:vAlign w:val="center"/>
          </w:tcPr>
          <w:p w14:paraId="2A34855E" w14:textId="77777777" w:rsidR="00FA4BE1" w:rsidRDefault="00FA4BE1" w:rsidP="00FA4BE1">
            <w:pPr>
              <w:ind w:left="135"/>
            </w:pPr>
            <w:r>
              <w:rPr>
                <w:b/>
                <w:color w:val="000000"/>
                <w:sz w:val="24"/>
              </w:rPr>
              <w:t>Раздел 1.</w:t>
            </w:r>
            <w:r>
              <w:rPr>
                <w:color w:val="000000"/>
                <w:sz w:val="24"/>
              </w:rPr>
              <w:t xml:space="preserve"> </w:t>
            </w:r>
            <w:r>
              <w:rPr>
                <w:b/>
                <w:color w:val="000000"/>
                <w:sz w:val="24"/>
              </w:rPr>
              <w:t>Мифология</w:t>
            </w:r>
          </w:p>
        </w:tc>
      </w:tr>
      <w:tr w:rsidR="00FA4BE1" w:rsidRPr="007F63E4" w14:paraId="6B6996DD" w14:textId="77777777" w:rsidTr="00FA4BE1">
        <w:trPr>
          <w:trHeight w:val="144"/>
          <w:tblCellSpacing w:w="20" w:type="nil"/>
        </w:trPr>
        <w:tc>
          <w:tcPr>
            <w:tcW w:w="501" w:type="dxa"/>
            <w:tcMar>
              <w:top w:w="50" w:type="dxa"/>
              <w:left w:w="100" w:type="dxa"/>
            </w:tcMar>
            <w:vAlign w:val="center"/>
          </w:tcPr>
          <w:p w14:paraId="13624F72" w14:textId="77777777" w:rsidR="00FA4BE1" w:rsidRDefault="00FA4BE1" w:rsidP="00FA4BE1">
            <w:r>
              <w:rPr>
                <w:color w:val="000000"/>
                <w:sz w:val="24"/>
              </w:rPr>
              <w:lastRenderedPageBreak/>
              <w:t>1.1</w:t>
            </w:r>
          </w:p>
        </w:tc>
        <w:tc>
          <w:tcPr>
            <w:tcW w:w="2992" w:type="dxa"/>
            <w:tcMar>
              <w:top w:w="50" w:type="dxa"/>
              <w:left w:w="100" w:type="dxa"/>
            </w:tcMar>
            <w:vAlign w:val="center"/>
          </w:tcPr>
          <w:p w14:paraId="3D8E7E5D" w14:textId="77777777" w:rsidR="00FA4BE1" w:rsidRPr="007F63E4" w:rsidRDefault="00FA4BE1" w:rsidP="00FA4BE1">
            <w:pPr>
              <w:ind w:left="135"/>
            </w:pPr>
            <w:r w:rsidRPr="007F63E4">
              <w:rPr>
                <w:color w:val="000000"/>
                <w:sz w:val="24"/>
              </w:rPr>
              <w:t>Мифы народов России и мира</w:t>
            </w:r>
          </w:p>
        </w:tc>
        <w:tc>
          <w:tcPr>
            <w:tcW w:w="977" w:type="dxa"/>
            <w:tcMar>
              <w:top w:w="50" w:type="dxa"/>
              <w:left w:w="100" w:type="dxa"/>
            </w:tcMar>
            <w:vAlign w:val="center"/>
          </w:tcPr>
          <w:p w14:paraId="1E92873C" w14:textId="77777777" w:rsidR="00FA4BE1" w:rsidRDefault="00FA4BE1" w:rsidP="00FA4BE1">
            <w:pPr>
              <w:ind w:left="135"/>
              <w:jc w:val="center"/>
            </w:pPr>
            <w:r w:rsidRPr="007F63E4">
              <w:rPr>
                <w:color w:val="000000"/>
                <w:sz w:val="24"/>
              </w:rPr>
              <w:t xml:space="preserve"> </w:t>
            </w:r>
            <w:r>
              <w:rPr>
                <w:color w:val="000000"/>
                <w:sz w:val="24"/>
              </w:rPr>
              <w:t xml:space="preserve">3 </w:t>
            </w:r>
          </w:p>
        </w:tc>
        <w:tc>
          <w:tcPr>
            <w:tcW w:w="1699" w:type="dxa"/>
            <w:tcMar>
              <w:top w:w="50" w:type="dxa"/>
              <w:left w:w="100" w:type="dxa"/>
            </w:tcMar>
            <w:vAlign w:val="center"/>
          </w:tcPr>
          <w:p w14:paraId="765ACD47" w14:textId="77777777" w:rsidR="00FA4BE1" w:rsidRDefault="00FA4BE1" w:rsidP="00FA4BE1">
            <w:pPr>
              <w:ind w:left="135"/>
              <w:jc w:val="center"/>
            </w:pPr>
          </w:p>
        </w:tc>
        <w:tc>
          <w:tcPr>
            <w:tcW w:w="1787" w:type="dxa"/>
            <w:tcMar>
              <w:top w:w="50" w:type="dxa"/>
              <w:left w:w="100" w:type="dxa"/>
            </w:tcMar>
            <w:vAlign w:val="center"/>
          </w:tcPr>
          <w:p w14:paraId="14821DBF" w14:textId="77777777" w:rsidR="00FA4BE1" w:rsidRDefault="00FA4BE1" w:rsidP="00FA4BE1">
            <w:pPr>
              <w:ind w:left="135"/>
              <w:jc w:val="center"/>
            </w:pPr>
          </w:p>
        </w:tc>
        <w:tc>
          <w:tcPr>
            <w:tcW w:w="2646" w:type="dxa"/>
            <w:tcMar>
              <w:top w:w="50" w:type="dxa"/>
              <w:left w:w="100" w:type="dxa"/>
            </w:tcMar>
            <w:vAlign w:val="center"/>
          </w:tcPr>
          <w:p w14:paraId="5EBBF317" w14:textId="77777777" w:rsidR="00FA4BE1" w:rsidRPr="007F63E4" w:rsidRDefault="00FA4BE1" w:rsidP="00FA4BE1">
            <w:pPr>
              <w:ind w:left="135"/>
            </w:pPr>
            <w:r w:rsidRPr="007F63E4">
              <w:rPr>
                <w:color w:val="000000"/>
                <w:sz w:val="24"/>
              </w:rPr>
              <w:t xml:space="preserve">Библиотека ЦОК </w:t>
            </w:r>
            <w:hyperlink r:id="rId103">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14:paraId="2E0E3B7E" w14:textId="77777777" w:rsidTr="00FA4BE1">
        <w:trPr>
          <w:trHeight w:val="144"/>
          <w:tblCellSpacing w:w="20" w:type="nil"/>
        </w:trPr>
        <w:tc>
          <w:tcPr>
            <w:tcW w:w="0" w:type="auto"/>
            <w:gridSpan w:val="2"/>
            <w:tcMar>
              <w:top w:w="50" w:type="dxa"/>
              <w:left w:w="100" w:type="dxa"/>
            </w:tcMar>
            <w:vAlign w:val="center"/>
          </w:tcPr>
          <w:p w14:paraId="4CCD9080" w14:textId="77777777" w:rsidR="00FA4BE1" w:rsidRDefault="00FA4BE1" w:rsidP="00FA4BE1">
            <w:pPr>
              <w:ind w:left="135"/>
            </w:pPr>
            <w:r>
              <w:rPr>
                <w:color w:val="000000"/>
                <w:sz w:val="24"/>
              </w:rPr>
              <w:t>Итого по разделу</w:t>
            </w:r>
          </w:p>
        </w:tc>
        <w:tc>
          <w:tcPr>
            <w:tcW w:w="1535" w:type="dxa"/>
            <w:tcMar>
              <w:top w:w="50" w:type="dxa"/>
              <w:left w:w="100" w:type="dxa"/>
            </w:tcMar>
            <w:vAlign w:val="center"/>
          </w:tcPr>
          <w:p w14:paraId="052D4DDA" w14:textId="77777777" w:rsidR="00FA4BE1" w:rsidRDefault="00FA4BE1" w:rsidP="00FA4BE1">
            <w:pPr>
              <w:ind w:left="135"/>
              <w:jc w:val="center"/>
            </w:pPr>
            <w:r>
              <w:rPr>
                <w:color w:val="000000"/>
                <w:sz w:val="24"/>
              </w:rPr>
              <w:t xml:space="preserve"> 3 </w:t>
            </w:r>
          </w:p>
        </w:tc>
        <w:tc>
          <w:tcPr>
            <w:tcW w:w="0" w:type="auto"/>
            <w:gridSpan w:val="3"/>
            <w:tcMar>
              <w:top w:w="50" w:type="dxa"/>
              <w:left w:w="100" w:type="dxa"/>
            </w:tcMar>
            <w:vAlign w:val="center"/>
          </w:tcPr>
          <w:p w14:paraId="36106562" w14:textId="77777777" w:rsidR="00FA4BE1" w:rsidRDefault="00FA4BE1" w:rsidP="00FA4BE1"/>
        </w:tc>
      </w:tr>
      <w:tr w:rsidR="00FA4BE1" w14:paraId="574EA711" w14:textId="77777777" w:rsidTr="00FA4BE1">
        <w:trPr>
          <w:trHeight w:val="144"/>
          <w:tblCellSpacing w:w="20" w:type="nil"/>
        </w:trPr>
        <w:tc>
          <w:tcPr>
            <w:tcW w:w="0" w:type="auto"/>
            <w:gridSpan w:val="6"/>
            <w:tcMar>
              <w:top w:w="50" w:type="dxa"/>
              <w:left w:w="100" w:type="dxa"/>
            </w:tcMar>
            <w:vAlign w:val="center"/>
          </w:tcPr>
          <w:p w14:paraId="730D10E9" w14:textId="77777777" w:rsidR="00FA4BE1" w:rsidRDefault="00FA4BE1" w:rsidP="00FA4BE1">
            <w:pPr>
              <w:ind w:left="135"/>
            </w:pPr>
            <w:r>
              <w:rPr>
                <w:b/>
                <w:color w:val="000000"/>
                <w:sz w:val="24"/>
              </w:rPr>
              <w:t>Раздел 2.</w:t>
            </w:r>
            <w:r>
              <w:rPr>
                <w:color w:val="000000"/>
                <w:sz w:val="24"/>
              </w:rPr>
              <w:t xml:space="preserve"> </w:t>
            </w:r>
            <w:r>
              <w:rPr>
                <w:b/>
                <w:color w:val="000000"/>
                <w:sz w:val="24"/>
              </w:rPr>
              <w:t>Фольклор</w:t>
            </w:r>
          </w:p>
        </w:tc>
      </w:tr>
      <w:tr w:rsidR="00FA4BE1" w:rsidRPr="007F63E4" w14:paraId="2006E39B" w14:textId="77777777" w:rsidTr="00FA4BE1">
        <w:trPr>
          <w:trHeight w:val="144"/>
          <w:tblCellSpacing w:w="20" w:type="nil"/>
        </w:trPr>
        <w:tc>
          <w:tcPr>
            <w:tcW w:w="501" w:type="dxa"/>
            <w:tcMar>
              <w:top w:w="50" w:type="dxa"/>
              <w:left w:w="100" w:type="dxa"/>
            </w:tcMar>
            <w:vAlign w:val="center"/>
          </w:tcPr>
          <w:p w14:paraId="7F6C0AB8" w14:textId="77777777" w:rsidR="00FA4BE1" w:rsidRDefault="00FA4BE1" w:rsidP="00FA4BE1">
            <w:r>
              <w:rPr>
                <w:color w:val="000000"/>
                <w:sz w:val="24"/>
              </w:rPr>
              <w:t>2.1</w:t>
            </w:r>
          </w:p>
        </w:tc>
        <w:tc>
          <w:tcPr>
            <w:tcW w:w="2992" w:type="dxa"/>
            <w:tcMar>
              <w:top w:w="50" w:type="dxa"/>
              <w:left w:w="100" w:type="dxa"/>
            </w:tcMar>
            <w:vAlign w:val="center"/>
          </w:tcPr>
          <w:p w14:paraId="6EE422FC" w14:textId="77777777" w:rsidR="00FA4BE1" w:rsidRPr="007F63E4" w:rsidRDefault="00FA4BE1" w:rsidP="00FA4BE1">
            <w:pPr>
              <w:ind w:left="135"/>
            </w:pPr>
            <w:r w:rsidRPr="007F63E4">
              <w:rPr>
                <w:color w:val="000000"/>
                <w:sz w:val="24"/>
              </w:rPr>
              <w:t>Малые жанры: пословицы, поговорки, загадки</w:t>
            </w:r>
          </w:p>
        </w:tc>
        <w:tc>
          <w:tcPr>
            <w:tcW w:w="977" w:type="dxa"/>
            <w:tcMar>
              <w:top w:w="50" w:type="dxa"/>
              <w:left w:w="100" w:type="dxa"/>
            </w:tcMar>
            <w:vAlign w:val="center"/>
          </w:tcPr>
          <w:p w14:paraId="411F1E59" w14:textId="77777777" w:rsidR="00FA4BE1" w:rsidRDefault="00FA4BE1" w:rsidP="00FA4BE1">
            <w:pPr>
              <w:ind w:left="135"/>
              <w:jc w:val="center"/>
            </w:pPr>
            <w:r w:rsidRPr="007F63E4">
              <w:rPr>
                <w:color w:val="000000"/>
                <w:sz w:val="24"/>
              </w:rPr>
              <w:t xml:space="preserve"> </w:t>
            </w:r>
            <w:r>
              <w:rPr>
                <w:color w:val="000000"/>
                <w:sz w:val="24"/>
              </w:rPr>
              <w:t xml:space="preserve">2 </w:t>
            </w:r>
          </w:p>
        </w:tc>
        <w:tc>
          <w:tcPr>
            <w:tcW w:w="1699" w:type="dxa"/>
            <w:tcMar>
              <w:top w:w="50" w:type="dxa"/>
              <w:left w:w="100" w:type="dxa"/>
            </w:tcMar>
            <w:vAlign w:val="center"/>
          </w:tcPr>
          <w:p w14:paraId="61DC1F76" w14:textId="77777777" w:rsidR="00FA4BE1" w:rsidRDefault="00FA4BE1" w:rsidP="00FA4BE1">
            <w:pPr>
              <w:ind w:left="135"/>
              <w:jc w:val="center"/>
            </w:pPr>
          </w:p>
        </w:tc>
        <w:tc>
          <w:tcPr>
            <w:tcW w:w="1787" w:type="dxa"/>
            <w:tcMar>
              <w:top w:w="50" w:type="dxa"/>
              <w:left w:w="100" w:type="dxa"/>
            </w:tcMar>
            <w:vAlign w:val="center"/>
          </w:tcPr>
          <w:p w14:paraId="54AFD79E" w14:textId="77777777" w:rsidR="00FA4BE1" w:rsidRDefault="00FA4BE1" w:rsidP="00FA4BE1">
            <w:pPr>
              <w:ind w:left="135"/>
              <w:jc w:val="center"/>
            </w:pPr>
          </w:p>
        </w:tc>
        <w:tc>
          <w:tcPr>
            <w:tcW w:w="2646" w:type="dxa"/>
            <w:tcMar>
              <w:top w:w="50" w:type="dxa"/>
              <w:left w:w="100" w:type="dxa"/>
            </w:tcMar>
            <w:vAlign w:val="center"/>
          </w:tcPr>
          <w:p w14:paraId="78EFBBDC" w14:textId="77777777" w:rsidR="00FA4BE1" w:rsidRPr="007F63E4" w:rsidRDefault="00FA4BE1" w:rsidP="00FA4BE1">
            <w:pPr>
              <w:ind w:left="135"/>
            </w:pPr>
            <w:r w:rsidRPr="007F63E4">
              <w:rPr>
                <w:color w:val="000000"/>
                <w:sz w:val="24"/>
              </w:rPr>
              <w:t xml:space="preserve">Библиотека ЦОК </w:t>
            </w:r>
            <w:hyperlink r:id="rId104">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03F343A7" w14:textId="77777777" w:rsidTr="00FA4BE1">
        <w:trPr>
          <w:trHeight w:val="144"/>
          <w:tblCellSpacing w:w="20" w:type="nil"/>
        </w:trPr>
        <w:tc>
          <w:tcPr>
            <w:tcW w:w="501" w:type="dxa"/>
            <w:tcMar>
              <w:top w:w="50" w:type="dxa"/>
              <w:left w:w="100" w:type="dxa"/>
            </w:tcMar>
            <w:vAlign w:val="center"/>
          </w:tcPr>
          <w:p w14:paraId="43566E60" w14:textId="77777777" w:rsidR="00FA4BE1" w:rsidRDefault="00FA4BE1" w:rsidP="00FA4BE1">
            <w:r>
              <w:rPr>
                <w:color w:val="000000"/>
                <w:sz w:val="24"/>
              </w:rPr>
              <w:t>2.2</w:t>
            </w:r>
          </w:p>
        </w:tc>
        <w:tc>
          <w:tcPr>
            <w:tcW w:w="2992" w:type="dxa"/>
            <w:tcMar>
              <w:top w:w="50" w:type="dxa"/>
              <w:left w:w="100" w:type="dxa"/>
            </w:tcMar>
            <w:vAlign w:val="center"/>
          </w:tcPr>
          <w:p w14:paraId="65D53423" w14:textId="77777777" w:rsidR="00FA4BE1" w:rsidRPr="007F63E4" w:rsidRDefault="00FA4BE1" w:rsidP="00FA4BE1">
            <w:pPr>
              <w:ind w:left="135"/>
            </w:pPr>
            <w:r w:rsidRPr="007F63E4">
              <w:rPr>
                <w:color w:val="000000"/>
                <w:sz w:val="24"/>
              </w:rPr>
              <w:t>Сказки народов России и народов мира</w:t>
            </w:r>
          </w:p>
        </w:tc>
        <w:tc>
          <w:tcPr>
            <w:tcW w:w="977" w:type="dxa"/>
            <w:tcMar>
              <w:top w:w="50" w:type="dxa"/>
              <w:left w:w="100" w:type="dxa"/>
            </w:tcMar>
            <w:vAlign w:val="center"/>
          </w:tcPr>
          <w:p w14:paraId="3F3E05B2" w14:textId="77777777" w:rsidR="00FA4BE1" w:rsidRDefault="00FA4BE1" w:rsidP="00FA4BE1">
            <w:pPr>
              <w:ind w:left="135"/>
              <w:jc w:val="center"/>
            </w:pPr>
            <w:r w:rsidRPr="007F63E4">
              <w:rPr>
                <w:color w:val="000000"/>
                <w:sz w:val="24"/>
              </w:rPr>
              <w:t xml:space="preserve"> </w:t>
            </w:r>
            <w:r>
              <w:rPr>
                <w:color w:val="000000"/>
                <w:sz w:val="24"/>
              </w:rPr>
              <w:t xml:space="preserve">5 </w:t>
            </w:r>
          </w:p>
        </w:tc>
        <w:tc>
          <w:tcPr>
            <w:tcW w:w="1699" w:type="dxa"/>
            <w:tcMar>
              <w:top w:w="50" w:type="dxa"/>
              <w:left w:w="100" w:type="dxa"/>
            </w:tcMar>
            <w:vAlign w:val="center"/>
          </w:tcPr>
          <w:p w14:paraId="496D557B" w14:textId="77777777" w:rsidR="00FA4BE1" w:rsidRDefault="00FA4BE1" w:rsidP="00FA4BE1">
            <w:pPr>
              <w:ind w:left="135"/>
              <w:jc w:val="center"/>
            </w:pPr>
          </w:p>
        </w:tc>
        <w:tc>
          <w:tcPr>
            <w:tcW w:w="1787" w:type="dxa"/>
            <w:tcMar>
              <w:top w:w="50" w:type="dxa"/>
              <w:left w:w="100" w:type="dxa"/>
            </w:tcMar>
            <w:vAlign w:val="center"/>
          </w:tcPr>
          <w:p w14:paraId="02752508" w14:textId="77777777" w:rsidR="00FA4BE1" w:rsidRDefault="00FA4BE1" w:rsidP="00FA4BE1">
            <w:pPr>
              <w:ind w:left="135"/>
              <w:jc w:val="center"/>
            </w:pPr>
          </w:p>
        </w:tc>
        <w:tc>
          <w:tcPr>
            <w:tcW w:w="2646" w:type="dxa"/>
            <w:tcMar>
              <w:top w:w="50" w:type="dxa"/>
              <w:left w:w="100" w:type="dxa"/>
            </w:tcMar>
            <w:vAlign w:val="center"/>
          </w:tcPr>
          <w:p w14:paraId="631A531C" w14:textId="77777777" w:rsidR="00FA4BE1" w:rsidRPr="007F63E4" w:rsidRDefault="00FA4BE1" w:rsidP="00FA4BE1">
            <w:pPr>
              <w:ind w:left="135"/>
            </w:pPr>
            <w:r w:rsidRPr="007F63E4">
              <w:rPr>
                <w:color w:val="000000"/>
                <w:sz w:val="24"/>
              </w:rPr>
              <w:t xml:space="preserve">Библиотека ЦОК </w:t>
            </w:r>
            <w:hyperlink r:id="rId105">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14:paraId="11461B51" w14:textId="77777777" w:rsidTr="00FA4BE1">
        <w:trPr>
          <w:trHeight w:val="144"/>
          <w:tblCellSpacing w:w="20" w:type="nil"/>
        </w:trPr>
        <w:tc>
          <w:tcPr>
            <w:tcW w:w="0" w:type="auto"/>
            <w:gridSpan w:val="2"/>
            <w:tcMar>
              <w:top w:w="50" w:type="dxa"/>
              <w:left w:w="100" w:type="dxa"/>
            </w:tcMar>
            <w:vAlign w:val="center"/>
          </w:tcPr>
          <w:p w14:paraId="2677060E" w14:textId="77777777" w:rsidR="00FA4BE1" w:rsidRDefault="00FA4BE1" w:rsidP="00FA4BE1">
            <w:pPr>
              <w:ind w:left="135"/>
            </w:pPr>
            <w:r>
              <w:rPr>
                <w:color w:val="000000"/>
                <w:sz w:val="24"/>
              </w:rPr>
              <w:t>Итого по разделу</w:t>
            </w:r>
          </w:p>
        </w:tc>
        <w:tc>
          <w:tcPr>
            <w:tcW w:w="1535" w:type="dxa"/>
            <w:tcMar>
              <w:top w:w="50" w:type="dxa"/>
              <w:left w:w="100" w:type="dxa"/>
            </w:tcMar>
            <w:vAlign w:val="center"/>
          </w:tcPr>
          <w:p w14:paraId="3F301D41" w14:textId="77777777" w:rsidR="00FA4BE1" w:rsidRDefault="00FA4BE1" w:rsidP="00FA4BE1">
            <w:pPr>
              <w:ind w:left="135"/>
              <w:jc w:val="center"/>
            </w:pPr>
            <w:r>
              <w:rPr>
                <w:color w:val="000000"/>
                <w:sz w:val="24"/>
              </w:rPr>
              <w:t xml:space="preserve"> 7 </w:t>
            </w:r>
          </w:p>
        </w:tc>
        <w:tc>
          <w:tcPr>
            <w:tcW w:w="0" w:type="auto"/>
            <w:gridSpan w:val="3"/>
            <w:tcMar>
              <w:top w:w="50" w:type="dxa"/>
              <w:left w:w="100" w:type="dxa"/>
            </w:tcMar>
            <w:vAlign w:val="center"/>
          </w:tcPr>
          <w:p w14:paraId="33DF1C1C" w14:textId="77777777" w:rsidR="00FA4BE1" w:rsidRDefault="00FA4BE1" w:rsidP="00FA4BE1"/>
        </w:tc>
      </w:tr>
      <w:tr w:rsidR="00FA4BE1" w:rsidRPr="007F63E4" w14:paraId="1B35521C" w14:textId="77777777" w:rsidTr="00FA4BE1">
        <w:trPr>
          <w:trHeight w:val="144"/>
          <w:tblCellSpacing w:w="20" w:type="nil"/>
        </w:trPr>
        <w:tc>
          <w:tcPr>
            <w:tcW w:w="0" w:type="auto"/>
            <w:gridSpan w:val="6"/>
            <w:tcMar>
              <w:top w:w="50" w:type="dxa"/>
              <w:left w:w="100" w:type="dxa"/>
            </w:tcMar>
            <w:vAlign w:val="center"/>
          </w:tcPr>
          <w:p w14:paraId="4992AE4B" w14:textId="77777777" w:rsidR="00FA4BE1" w:rsidRPr="007F63E4" w:rsidRDefault="00FA4BE1" w:rsidP="00FA4BE1">
            <w:pPr>
              <w:ind w:left="135"/>
            </w:pPr>
            <w:r w:rsidRPr="007F63E4">
              <w:rPr>
                <w:b/>
                <w:color w:val="000000"/>
                <w:sz w:val="24"/>
              </w:rPr>
              <w:t>Раздел 3.</w:t>
            </w:r>
            <w:r w:rsidRPr="007F63E4">
              <w:rPr>
                <w:color w:val="000000"/>
                <w:sz w:val="24"/>
              </w:rPr>
              <w:t xml:space="preserve"> </w:t>
            </w:r>
            <w:r w:rsidRPr="007F63E4">
              <w:rPr>
                <w:b/>
                <w:color w:val="000000"/>
                <w:sz w:val="24"/>
              </w:rPr>
              <w:t xml:space="preserve">Литература первой половины </w:t>
            </w:r>
            <w:r>
              <w:rPr>
                <w:b/>
                <w:color w:val="000000"/>
                <w:sz w:val="24"/>
              </w:rPr>
              <w:t>XIX</w:t>
            </w:r>
            <w:r w:rsidRPr="007F63E4">
              <w:rPr>
                <w:b/>
                <w:color w:val="000000"/>
                <w:sz w:val="24"/>
              </w:rPr>
              <w:t xml:space="preserve"> века</w:t>
            </w:r>
          </w:p>
        </w:tc>
      </w:tr>
      <w:tr w:rsidR="00FA4BE1" w:rsidRPr="007F63E4" w14:paraId="1AC05FD8" w14:textId="77777777" w:rsidTr="00FA4BE1">
        <w:trPr>
          <w:trHeight w:val="144"/>
          <w:tblCellSpacing w:w="20" w:type="nil"/>
        </w:trPr>
        <w:tc>
          <w:tcPr>
            <w:tcW w:w="501" w:type="dxa"/>
            <w:tcMar>
              <w:top w:w="50" w:type="dxa"/>
              <w:left w:w="100" w:type="dxa"/>
            </w:tcMar>
            <w:vAlign w:val="center"/>
          </w:tcPr>
          <w:p w14:paraId="679BADFF" w14:textId="77777777" w:rsidR="00FA4BE1" w:rsidRDefault="00FA4BE1" w:rsidP="00FA4BE1">
            <w:r>
              <w:rPr>
                <w:color w:val="000000"/>
                <w:sz w:val="24"/>
              </w:rPr>
              <w:t>3.1</w:t>
            </w:r>
          </w:p>
        </w:tc>
        <w:tc>
          <w:tcPr>
            <w:tcW w:w="2992" w:type="dxa"/>
            <w:tcMar>
              <w:top w:w="50" w:type="dxa"/>
              <w:left w:w="100" w:type="dxa"/>
            </w:tcMar>
            <w:vAlign w:val="center"/>
          </w:tcPr>
          <w:p w14:paraId="5A6F07D2" w14:textId="77777777" w:rsidR="00FA4BE1" w:rsidRPr="007F63E4" w:rsidRDefault="00FA4BE1" w:rsidP="00FA4BE1">
            <w:pPr>
              <w:ind w:left="135"/>
            </w:pPr>
            <w:r>
              <w:rPr>
                <w:color w:val="000000"/>
                <w:sz w:val="24"/>
              </w:rPr>
              <w:t xml:space="preserve">И. А. Крылов. Басни (три по выбору). </w:t>
            </w:r>
            <w:r w:rsidRPr="007F63E4">
              <w:rPr>
                <w:color w:val="000000"/>
                <w:sz w:val="24"/>
              </w:rPr>
              <w:t>«Волк на псарне», «Листы и Корни», «Свинья под Дубом», «Квартет», «Осёл и Соловей», «Ворона и Лисица»</w:t>
            </w:r>
          </w:p>
        </w:tc>
        <w:tc>
          <w:tcPr>
            <w:tcW w:w="977" w:type="dxa"/>
            <w:tcMar>
              <w:top w:w="50" w:type="dxa"/>
              <w:left w:w="100" w:type="dxa"/>
            </w:tcMar>
            <w:vAlign w:val="center"/>
          </w:tcPr>
          <w:p w14:paraId="708BEA9D" w14:textId="77777777" w:rsidR="00FA4BE1" w:rsidRDefault="00FA4BE1" w:rsidP="00FA4BE1">
            <w:pPr>
              <w:ind w:left="135"/>
              <w:jc w:val="center"/>
            </w:pPr>
            <w:r w:rsidRPr="007F63E4">
              <w:rPr>
                <w:color w:val="000000"/>
                <w:sz w:val="24"/>
              </w:rPr>
              <w:t xml:space="preserve"> </w:t>
            </w:r>
            <w:r>
              <w:rPr>
                <w:color w:val="000000"/>
                <w:sz w:val="24"/>
              </w:rPr>
              <w:t xml:space="preserve">4 </w:t>
            </w:r>
          </w:p>
        </w:tc>
        <w:tc>
          <w:tcPr>
            <w:tcW w:w="1699" w:type="dxa"/>
            <w:tcMar>
              <w:top w:w="50" w:type="dxa"/>
              <w:left w:w="100" w:type="dxa"/>
            </w:tcMar>
            <w:vAlign w:val="center"/>
          </w:tcPr>
          <w:p w14:paraId="42B47562" w14:textId="77777777" w:rsidR="00FA4BE1" w:rsidRDefault="00FA4BE1" w:rsidP="00FA4BE1">
            <w:pPr>
              <w:ind w:left="135"/>
              <w:jc w:val="center"/>
            </w:pPr>
          </w:p>
        </w:tc>
        <w:tc>
          <w:tcPr>
            <w:tcW w:w="1787" w:type="dxa"/>
            <w:tcMar>
              <w:top w:w="50" w:type="dxa"/>
              <w:left w:w="100" w:type="dxa"/>
            </w:tcMar>
            <w:vAlign w:val="center"/>
          </w:tcPr>
          <w:p w14:paraId="2007FD41" w14:textId="77777777" w:rsidR="00FA4BE1" w:rsidRDefault="00FA4BE1" w:rsidP="00FA4BE1">
            <w:pPr>
              <w:ind w:left="135"/>
              <w:jc w:val="center"/>
            </w:pPr>
          </w:p>
        </w:tc>
        <w:tc>
          <w:tcPr>
            <w:tcW w:w="2646" w:type="dxa"/>
            <w:tcMar>
              <w:top w:w="50" w:type="dxa"/>
              <w:left w:w="100" w:type="dxa"/>
            </w:tcMar>
            <w:vAlign w:val="center"/>
          </w:tcPr>
          <w:p w14:paraId="6D8B797B" w14:textId="77777777" w:rsidR="00FA4BE1" w:rsidRPr="007F63E4" w:rsidRDefault="00FA4BE1" w:rsidP="00FA4BE1">
            <w:pPr>
              <w:ind w:left="135"/>
            </w:pPr>
            <w:r w:rsidRPr="007F63E4">
              <w:rPr>
                <w:color w:val="000000"/>
                <w:sz w:val="24"/>
              </w:rPr>
              <w:t xml:space="preserve">Библиотека ЦОК </w:t>
            </w:r>
            <w:hyperlink r:id="rId106">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5CD1B255" w14:textId="77777777" w:rsidTr="00FA4BE1">
        <w:trPr>
          <w:trHeight w:val="144"/>
          <w:tblCellSpacing w:w="20" w:type="nil"/>
        </w:trPr>
        <w:tc>
          <w:tcPr>
            <w:tcW w:w="501" w:type="dxa"/>
            <w:tcMar>
              <w:top w:w="50" w:type="dxa"/>
              <w:left w:w="100" w:type="dxa"/>
            </w:tcMar>
            <w:vAlign w:val="center"/>
          </w:tcPr>
          <w:p w14:paraId="61299432" w14:textId="77777777" w:rsidR="00FA4BE1" w:rsidRDefault="00FA4BE1" w:rsidP="00FA4BE1">
            <w:r>
              <w:rPr>
                <w:color w:val="000000"/>
                <w:sz w:val="24"/>
              </w:rPr>
              <w:t>3.2</w:t>
            </w:r>
          </w:p>
        </w:tc>
        <w:tc>
          <w:tcPr>
            <w:tcW w:w="2992" w:type="dxa"/>
            <w:tcMar>
              <w:top w:w="50" w:type="dxa"/>
              <w:left w:w="100" w:type="dxa"/>
            </w:tcMar>
            <w:vAlign w:val="center"/>
          </w:tcPr>
          <w:p w14:paraId="13271AE2" w14:textId="77777777" w:rsidR="00FA4BE1" w:rsidRDefault="00FA4BE1" w:rsidP="00FA4BE1">
            <w:pPr>
              <w:ind w:left="135"/>
            </w:pPr>
            <w:r>
              <w:rPr>
                <w:color w:val="000000"/>
                <w:sz w:val="24"/>
              </w:rPr>
              <w:t xml:space="preserve">А. С. Пушкин. Стихотворения (не менее трёх). </w:t>
            </w:r>
            <w:r w:rsidRPr="007F63E4">
              <w:rPr>
                <w:color w:val="000000"/>
                <w:sz w:val="24"/>
              </w:rPr>
              <w:t xml:space="preserve">«Зимнее утро», «Зимний вечер», «Няне» и др. </w:t>
            </w:r>
            <w:r>
              <w:rPr>
                <w:color w:val="000000"/>
                <w:sz w:val="24"/>
              </w:rPr>
              <w:t>«Сказка о мёртвой царевне и о семи богатырях».</w:t>
            </w:r>
          </w:p>
        </w:tc>
        <w:tc>
          <w:tcPr>
            <w:tcW w:w="977" w:type="dxa"/>
            <w:tcMar>
              <w:top w:w="50" w:type="dxa"/>
              <w:left w:w="100" w:type="dxa"/>
            </w:tcMar>
            <w:vAlign w:val="center"/>
          </w:tcPr>
          <w:p w14:paraId="5E3F05F9" w14:textId="77777777" w:rsidR="00FA4BE1" w:rsidRDefault="00FA4BE1" w:rsidP="00FA4BE1">
            <w:pPr>
              <w:ind w:left="135"/>
              <w:jc w:val="center"/>
            </w:pPr>
            <w:r>
              <w:rPr>
                <w:color w:val="000000"/>
                <w:sz w:val="24"/>
              </w:rPr>
              <w:t xml:space="preserve"> 6 </w:t>
            </w:r>
          </w:p>
        </w:tc>
        <w:tc>
          <w:tcPr>
            <w:tcW w:w="1699" w:type="dxa"/>
            <w:tcMar>
              <w:top w:w="50" w:type="dxa"/>
              <w:left w:w="100" w:type="dxa"/>
            </w:tcMar>
            <w:vAlign w:val="center"/>
          </w:tcPr>
          <w:p w14:paraId="32D5124D" w14:textId="77777777" w:rsidR="00FA4BE1" w:rsidRDefault="00FA4BE1" w:rsidP="00FA4BE1">
            <w:pPr>
              <w:ind w:left="135"/>
              <w:jc w:val="center"/>
            </w:pPr>
          </w:p>
        </w:tc>
        <w:tc>
          <w:tcPr>
            <w:tcW w:w="1787" w:type="dxa"/>
            <w:tcMar>
              <w:top w:w="50" w:type="dxa"/>
              <w:left w:w="100" w:type="dxa"/>
            </w:tcMar>
            <w:vAlign w:val="center"/>
          </w:tcPr>
          <w:p w14:paraId="332BDC94" w14:textId="77777777" w:rsidR="00FA4BE1" w:rsidRDefault="00FA4BE1" w:rsidP="00FA4BE1">
            <w:pPr>
              <w:ind w:left="135"/>
              <w:jc w:val="center"/>
            </w:pPr>
          </w:p>
        </w:tc>
        <w:tc>
          <w:tcPr>
            <w:tcW w:w="2646" w:type="dxa"/>
            <w:tcMar>
              <w:top w:w="50" w:type="dxa"/>
              <w:left w:w="100" w:type="dxa"/>
            </w:tcMar>
            <w:vAlign w:val="center"/>
          </w:tcPr>
          <w:p w14:paraId="34B9F3FB" w14:textId="77777777" w:rsidR="00FA4BE1" w:rsidRPr="007F63E4" w:rsidRDefault="00FA4BE1" w:rsidP="00FA4BE1">
            <w:pPr>
              <w:ind w:left="135"/>
            </w:pPr>
            <w:r w:rsidRPr="007F63E4">
              <w:rPr>
                <w:color w:val="000000"/>
                <w:sz w:val="24"/>
              </w:rPr>
              <w:t xml:space="preserve">Библиотека ЦОК </w:t>
            </w:r>
            <w:hyperlink r:id="rId107">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72DC1543" w14:textId="77777777" w:rsidTr="00FA4BE1">
        <w:trPr>
          <w:trHeight w:val="144"/>
          <w:tblCellSpacing w:w="20" w:type="nil"/>
        </w:trPr>
        <w:tc>
          <w:tcPr>
            <w:tcW w:w="501" w:type="dxa"/>
            <w:tcMar>
              <w:top w:w="50" w:type="dxa"/>
              <w:left w:w="100" w:type="dxa"/>
            </w:tcMar>
            <w:vAlign w:val="center"/>
          </w:tcPr>
          <w:p w14:paraId="73B35206" w14:textId="77777777" w:rsidR="00FA4BE1" w:rsidRDefault="00FA4BE1" w:rsidP="00FA4BE1">
            <w:r>
              <w:rPr>
                <w:color w:val="000000"/>
                <w:sz w:val="24"/>
              </w:rPr>
              <w:t>3.3</w:t>
            </w:r>
          </w:p>
        </w:tc>
        <w:tc>
          <w:tcPr>
            <w:tcW w:w="2992" w:type="dxa"/>
            <w:tcMar>
              <w:top w:w="50" w:type="dxa"/>
              <w:left w:w="100" w:type="dxa"/>
            </w:tcMar>
            <w:vAlign w:val="center"/>
          </w:tcPr>
          <w:p w14:paraId="415EA6A4" w14:textId="77777777" w:rsidR="00FA4BE1" w:rsidRDefault="00FA4BE1" w:rsidP="00FA4BE1">
            <w:pPr>
              <w:ind w:left="135"/>
            </w:pPr>
            <w:r>
              <w:rPr>
                <w:color w:val="000000"/>
                <w:sz w:val="24"/>
              </w:rPr>
              <w:t>М. Ю. Лермонтов. Стихотворение «Бородино»</w:t>
            </w:r>
          </w:p>
        </w:tc>
        <w:tc>
          <w:tcPr>
            <w:tcW w:w="977" w:type="dxa"/>
            <w:tcMar>
              <w:top w:w="50" w:type="dxa"/>
              <w:left w:w="100" w:type="dxa"/>
            </w:tcMar>
            <w:vAlign w:val="center"/>
          </w:tcPr>
          <w:p w14:paraId="672BC229"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14C47DE8" w14:textId="77777777" w:rsidR="00FA4BE1" w:rsidRDefault="00FA4BE1" w:rsidP="00FA4BE1">
            <w:pPr>
              <w:ind w:left="135"/>
              <w:jc w:val="center"/>
            </w:pPr>
          </w:p>
        </w:tc>
        <w:tc>
          <w:tcPr>
            <w:tcW w:w="1787" w:type="dxa"/>
            <w:tcMar>
              <w:top w:w="50" w:type="dxa"/>
              <w:left w:w="100" w:type="dxa"/>
            </w:tcMar>
            <w:vAlign w:val="center"/>
          </w:tcPr>
          <w:p w14:paraId="511EED0B" w14:textId="77777777" w:rsidR="00FA4BE1" w:rsidRDefault="00FA4BE1" w:rsidP="00FA4BE1">
            <w:pPr>
              <w:ind w:left="135"/>
              <w:jc w:val="center"/>
            </w:pPr>
          </w:p>
        </w:tc>
        <w:tc>
          <w:tcPr>
            <w:tcW w:w="2646" w:type="dxa"/>
            <w:tcMar>
              <w:top w:w="50" w:type="dxa"/>
              <w:left w:w="100" w:type="dxa"/>
            </w:tcMar>
            <w:vAlign w:val="center"/>
          </w:tcPr>
          <w:p w14:paraId="2A78AEF1" w14:textId="77777777" w:rsidR="00FA4BE1" w:rsidRPr="007F63E4" w:rsidRDefault="00FA4BE1" w:rsidP="00FA4BE1">
            <w:pPr>
              <w:ind w:left="135"/>
            </w:pPr>
            <w:r w:rsidRPr="007F63E4">
              <w:rPr>
                <w:color w:val="000000"/>
                <w:sz w:val="24"/>
              </w:rPr>
              <w:t xml:space="preserve">Библиотека ЦОК </w:t>
            </w:r>
            <w:hyperlink r:id="rId108">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7D86684C" w14:textId="77777777" w:rsidTr="00FA4BE1">
        <w:trPr>
          <w:trHeight w:val="144"/>
          <w:tblCellSpacing w:w="20" w:type="nil"/>
        </w:trPr>
        <w:tc>
          <w:tcPr>
            <w:tcW w:w="501" w:type="dxa"/>
            <w:tcMar>
              <w:top w:w="50" w:type="dxa"/>
              <w:left w:w="100" w:type="dxa"/>
            </w:tcMar>
            <w:vAlign w:val="center"/>
          </w:tcPr>
          <w:p w14:paraId="002890A6" w14:textId="77777777" w:rsidR="00FA4BE1" w:rsidRDefault="00FA4BE1" w:rsidP="00FA4BE1">
            <w:r>
              <w:rPr>
                <w:color w:val="000000"/>
                <w:sz w:val="24"/>
              </w:rPr>
              <w:t>3.4</w:t>
            </w:r>
          </w:p>
        </w:tc>
        <w:tc>
          <w:tcPr>
            <w:tcW w:w="2992" w:type="dxa"/>
            <w:tcMar>
              <w:top w:w="50" w:type="dxa"/>
              <w:left w:w="100" w:type="dxa"/>
            </w:tcMar>
            <w:vAlign w:val="center"/>
          </w:tcPr>
          <w:p w14:paraId="2F41D399" w14:textId="77777777" w:rsidR="00FA4BE1" w:rsidRDefault="00FA4BE1" w:rsidP="00FA4BE1">
            <w:pPr>
              <w:ind w:left="135"/>
            </w:pPr>
            <w:r>
              <w:rPr>
                <w:color w:val="000000"/>
                <w:sz w:val="24"/>
              </w:rPr>
              <w:t>Н. В. Гоголь. Повесть «Ночь перед Рождеством»</w:t>
            </w:r>
          </w:p>
        </w:tc>
        <w:tc>
          <w:tcPr>
            <w:tcW w:w="977" w:type="dxa"/>
            <w:tcMar>
              <w:top w:w="50" w:type="dxa"/>
              <w:left w:w="100" w:type="dxa"/>
            </w:tcMar>
            <w:vAlign w:val="center"/>
          </w:tcPr>
          <w:p w14:paraId="0B5F5D44"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6489C2E8" w14:textId="77777777" w:rsidR="00FA4BE1" w:rsidRDefault="00FA4BE1" w:rsidP="00FA4BE1">
            <w:pPr>
              <w:ind w:left="135"/>
              <w:jc w:val="center"/>
            </w:pPr>
          </w:p>
        </w:tc>
        <w:tc>
          <w:tcPr>
            <w:tcW w:w="1787" w:type="dxa"/>
            <w:tcMar>
              <w:top w:w="50" w:type="dxa"/>
              <w:left w:w="100" w:type="dxa"/>
            </w:tcMar>
            <w:vAlign w:val="center"/>
          </w:tcPr>
          <w:p w14:paraId="140729E2" w14:textId="77777777" w:rsidR="00FA4BE1" w:rsidRDefault="00FA4BE1" w:rsidP="00FA4BE1">
            <w:pPr>
              <w:ind w:left="135"/>
              <w:jc w:val="center"/>
            </w:pPr>
          </w:p>
        </w:tc>
        <w:tc>
          <w:tcPr>
            <w:tcW w:w="2646" w:type="dxa"/>
            <w:tcMar>
              <w:top w:w="50" w:type="dxa"/>
              <w:left w:w="100" w:type="dxa"/>
            </w:tcMar>
            <w:vAlign w:val="center"/>
          </w:tcPr>
          <w:p w14:paraId="71DE7048" w14:textId="77777777" w:rsidR="00FA4BE1" w:rsidRPr="007F63E4" w:rsidRDefault="00FA4BE1" w:rsidP="00FA4BE1">
            <w:pPr>
              <w:ind w:left="135"/>
            </w:pPr>
            <w:r w:rsidRPr="007F63E4">
              <w:rPr>
                <w:color w:val="000000"/>
                <w:sz w:val="24"/>
              </w:rPr>
              <w:t xml:space="preserve">Библиотека ЦОК </w:t>
            </w:r>
            <w:hyperlink r:id="rId109">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14:paraId="074D8254" w14:textId="77777777" w:rsidTr="00FA4BE1">
        <w:trPr>
          <w:trHeight w:val="144"/>
          <w:tblCellSpacing w:w="20" w:type="nil"/>
        </w:trPr>
        <w:tc>
          <w:tcPr>
            <w:tcW w:w="0" w:type="auto"/>
            <w:gridSpan w:val="2"/>
            <w:tcMar>
              <w:top w:w="50" w:type="dxa"/>
              <w:left w:w="100" w:type="dxa"/>
            </w:tcMar>
            <w:vAlign w:val="center"/>
          </w:tcPr>
          <w:p w14:paraId="285C2C6A" w14:textId="77777777" w:rsidR="00FA4BE1" w:rsidRDefault="00FA4BE1" w:rsidP="00FA4BE1">
            <w:pPr>
              <w:ind w:left="135"/>
            </w:pPr>
            <w:r>
              <w:rPr>
                <w:color w:val="000000"/>
                <w:sz w:val="24"/>
              </w:rPr>
              <w:t>Итого по разделу</w:t>
            </w:r>
          </w:p>
        </w:tc>
        <w:tc>
          <w:tcPr>
            <w:tcW w:w="1535" w:type="dxa"/>
            <w:tcMar>
              <w:top w:w="50" w:type="dxa"/>
              <w:left w:w="100" w:type="dxa"/>
            </w:tcMar>
            <w:vAlign w:val="center"/>
          </w:tcPr>
          <w:p w14:paraId="73209B46" w14:textId="77777777" w:rsidR="00FA4BE1" w:rsidRDefault="00FA4BE1" w:rsidP="00FA4BE1">
            <w:pPr>
              <w:ind w:left="135"/>
              <w:jc w:val="center"/>
            </w:pPr>
            <w:r>
              <w:rPr>
                <w:color w:val="000000"/>
                <w:sz w:val="24"/>
              </w:rPr>
              <w:t xml:space="preserve"> 14 </w:t>
            </w:r>
          </w:p>
        </w:tc>
        <w:tc>
          <w:tcPr>
            <w:tcW w:w="0" w:type="auto"/>
            <w:gridSpan w:val="3"/>
            <w:tcMar>
              <w:top w:w="50" w:type="dxa"/>
              <w:left w:w="100" w:type="dxa"/>
            </w:tcMar>
            <w:vAlign w:val="center"/>
          </w:tcPr>
          <w:p w14:paraId="44F1B22F" w14:textId="77777777" w:rsidR="00FA4BE1" w:rsidRDefault="00FA4BE1" w:rsidP="00FA4BE1"/>
        </w:tc>
      </w:tr>
      <w:tr w:rsidR="00FA4BE1" w:rsidRPr="007F63E4" w14:paraId="289D06F9" w14:textId="77777777" w:rsidTr="00FA4BE1">
        <w:trPr>
          <w:trHeight w:val="144"/>
          <w:tblCellSpacing w:w="20" w:type="nil"/>
        </w:trPr>
        <w:tc>
          <w:tcPr>
            <w:tcW w:w="0" w:type="auto"/>
            <w:gridSpan w:val="6"/>
            <w:tcMar>
              <w:top w:w="50" w:type="dxa"/>
              <w:left w:w="100" w:type="dxa"/>
            </w:tcMar>
            <w:vAlign w:val="center"/>
          </w:tcPr>
          <w:p w14:paraId="438D8E68" w14:textId="77777777" w:rsidR="00FA4BE1" w:rsidRPr="007F63E4" w:rsidRDefault="00FA4BE1" w:rsidP="00FA4BE1">
            <w:pPr>
              <w:ind w:left="135"/>
            </w:pPr>
            <w:r w:rsidRPr="007F63E4">
              <w:rPr>
                <w:b/>
                <w:color w:val="000000"/>
                <w:sz w:val="24"/>
              </w:rPr>
              <w:t>Раздел 4.</w:t>
            </w:r>
            <w:r w:rsidRPr="007F63E4">
              <w:rPr>
                <w:color w:val="000000"/>
                <w:sz w:val="24"/>
              </w:rPr>
              <w:t xml:space="preserve"> </w:t>
            </w:r>
            <w:r w:rsidRPr="007F63E4">
              <w:rPr>
                <w:b/>
                <w:color w:val="000000"/>
                <w:sz w:val="24"/>
              </w:rPr>
              <w:t xml:space="preserve">Литература второй половины </w:t>
            </w:r>
            <w:r>
              <w:rPr>
                <w:b/>
                <w:color w:val="000000"/>
                <w:sz w:val="24"/>
              </w:rPr>
              <w:t>XIX</w:t>
            </w:r>
            <w:r w:rsidRPr="007F63E4">
              <w:rPr>
                <w:b/>
                <w:color w:val="000000"/>
                <w:sz w:val="24"/>
              </w:rPr>
              <w:t xml:space="preserve"> века</w:t>
            </w:r>
          </w:p>
        </w:tc>
      </w:tr>
      <w:tr w:rsidR="00FA4BE1" w:rsidRPr="007F63E4" w14:paraId="3127DD11" w14:textId="77777777" w:rsidTr="00FA4BE1">
        <w:trPr>
          <w:trHeight w:val="144"/>
          <w:tblCellSpacing w:w="20" w:type="nil"/>
        </w:trPr>
        <w:tc>
          <w:tcPr>
            <w:tcW w:w="501" w:type="dxa"/>
            <w:tcMar>
              <w:top w:w="50" w:type="dxa"/>
              <w:left w:w="100" w:type="dxa"/>
            </w:tcMar>
            <w:vAlign w:val="center"/>
          </w:tcPr>
          <w:p w14:paraId="2B21341B" w14:textId="77777777" w:rsidR="00FA4BE1" w:rsidRDefault="00FA4BE1" w:rsidP="00FA4BE1">
            <w:r>
              <w:rPr>
                <w:color w:val="000000"/>
                <w:sz w:val="24"/>
              </w:rPr>
              <w:t>4.1</w:t>
            </w:r>
          </w:p>
        </w:tc>
        <w:tc>
          <w:tcPr>
            <w:tcW w:w="2992" w:type="dxa"/>
            <w:tcMar>
              <w:top w:w="50" w:type="dxa"/>
              <w:left w:w="100" w:type="dxa"/>
            </w:tcMar>
            <w:vAlign w:val="center"/>
          </w:tcPr>
          <w:p w14:paraId="33D8CBBF" w14:textId="77777777" w:rsidR="00FA4BE1" w:rsidRDefault="00FA4BE1" w:rsidP="00FA4BE1">
            <w:pPr>
              <w:ind w:left="135"/>
            </w:pPr>
            <w:r>
              <w:rPr>
                <w:color w:val="000000"/>
                <w:sz w:val="24"/>
              </w:rPr>
              <w:t>И. С. Тургенев. Рассказ «Муму»</w:t>
            </w:r>
          </w:p>
        </w:tc>
        <w:tc>
          <w:tcPr>
            <w:tcW w:w="977" w:type="dxa"/>
            <w:tcMar>
              <w:top w:w="50" w:type="dxa"/>
              <w:left w:w="100" w:type="dxa"/>
            </w:tcMar>
            <w:vAlign w:val="center"/>
          </w:tcPr>
          <w:p w14:paraId="1F0D335C" w14:textId="77777777" w:rsidR="00FA4BE1" w:rsidRDefault="00FA4BE1" w:rsidP="00FA4BE1">
            <w:pPr>
              <w:ind w:left="135"/>
              <w:jc w:val="center"/>
            </w:pPr>
            <w:r>
              <w:rPr>
                <w:color w:val="000000"/>
                <w:sz w:val="24"/>
              </w:rPr>
              <w:t xml:space="preserve"> 5 </w:t>
            </w:r>
          </w:p>
        </w:tc>
        <w:tc>
          <w:tcPr>
            <w:tcW w:w="1699" w:type="dxa"/>
            <w:tcMar>
              <w:top w:w="50" w:type="dxa"/>
              <w:left w:w="100" w:type="dxa"/>
            </w:tcMar>
            <w:vAlign w:val="center"/>
          </w:tcPr>
          <w:p w14:paraId="58780326" w14:textId="77777777" w:rsidR="00FA4BE1" w:rsidRDefault="00FA4BE1" w:rsidP="00FA4BE1">
            <w:pPr>
              <w:ind w:left="135"/>
              <w:jc w:val="center"/>
            </w:pPr>
          </w:p>
        </w:tc>
        <w:tc>
          <w:tcPr>
            <w:tcW w:w="1787" w:type="dxa"/>
            <w:tcMar>
              <w:top w:w="50" w:type="dxa"/>
              <w:left w:w="100" w:type="dxa"/>
            </w:tcMar>
            <w:vAlign w:val="center"/>
          </w:tcPr>
          <w:p w14:paraId="0F1DA186" w14:textId="77777777" w:rsidR="00FA4BE1" w:rsidRDefault="00FA4BE1" w:rsidP="00FA4BE1">
            <w:pPr>
              <w:ind w:left="135"/>
              <w:jc w:val="center"/>
            </w:pPr>
          </w:p>
        </w:tc>
        <w:tc>
          <w:tcPr>
            <w:tcW w:w="2646" w:type="dxa"/>
            <w:tcMar>
              <w:top w:w="50" w:type="dxa"/>
              <w:left w:w="100" w:type="dxa"/>
            </w:tcMar>
            <w:vAlign w:val="center"/>
          </w:tcPr>
          <w:p w14:paraId="7ECA478D" w14:textId="77777777" w:rsidR="00FA4BE1" w:rsidRPr="007F63E4" w:rsidRDefault="00FA4BE1" w:rsidP="00FA4BE1">
            <w:pPr>
              <w:ind w:left="135"/>
            </w:pPr>
            <w:r w:rsidRPr="007F63E4">
              <w:rPr>
                <w:color w:val="000000"/>
                <w:sz w:val="24"/>
              </w:rPr>
              <w:t xml:space="preserve">Библиотека ЦОК </w:t>
            </w:r>
            <w:hyperlink r:id="rId110">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lastRenderedPageBreak/>
                <w:t>80</w:t>
              </w:r>
            </w:hyperlink>
          </w:p>
        </w:tc>
      </w:tr>
      <w:tr w:rsidR="00FA4BE1" w:rsidRPr="007F63E4" w14:paraId="3A483C6C" w14:textId="77777777" w:rsidTr="00FA4BE1">
        <w:trPr>
          <w:trHeight w:val="144"/>
          <w:tblCellSpacing w:w="20" w:type="nil"/>
        </w:trPr>
        <w:tc>
          <w:tcPr>
            <w:tcW w:w="501" w:type="dxa"/>
            <w:tcMar>
              <w:top w:w="50" w:type="dxa"/>
              <w:left w:w="100" w:type="dxa"/>
            </w:tcMar>
            <w:vAlign w:val="center"/>
          </w:tcPr>
          <w:p w14:paraId="61589DEE" w14:textId="77777777" w:rsidR="00FA4BE1" w:rsidRDefault="00FA4BE1" w:rsidP="00FA4BE1">
            <w:r>
              <w:rPr>
                <w:color w:val="000000"/>
                <w:sz w:val="24"/>
              </w:rPr>
              <w:lastRenderedPageBreak/>
              <w:t>4.2</w:t>
            </w:r>
          </w:p>
        </w:tc>
        <w:tc>
          <w:tcPr>
            <w:tcW w:w="2992" w:type="dxa"/>
            <w:tcMar>
              <w:top w:w="50" w:type="dxa"/>
              <w:left w:w="100" w:type="dxa"/>
            </w:tcMar>
            <w:vAlign w:val="center"/>
          </w:tcPr>
          <w:p w14:paraId="1FAF9B9D" w14:textId="77777777" w:rsidR="00FA4BE1" w:rsidRDefault="00FA4BE1" w:rsidP="00FA4BE1">
            <w:pPr>
              <w:ind w:left="135"/>
            </w:pPr>
            <w:r>
              <w:rPr>
                <w:color w:val="000000"/>
                <w:sz w:val="24"/>
              </w:rPr>
              <w:t xml:space="preserve">Н. А. Некрасов. Стихотворения (не менее двух). </w:t>
            </w:r>
            <w:r w:rsidRPr="007F63E4">
              <w:rPr>
                <w:color w:val="000000"/>
                <w:sz w:val="24"/>
              </w:rPr>
              <w:t xml:space="preserve">«Крестьянские дети». «Школьник» и др.. </w:t>
            </w:r>
            <w:r>
              <w:rPr>
                <w:color w:val="000000"/>
                <w:sz w:val="24"/>
              </w:rPr>
              <w:t>Поэма «Мороз, Красный нос» (фрагмент)</w:t>
            </w:r>
          </w:p>
        </w:tc>
        <w:tc>
          <w:tcPr>
            <w:tcW w:w="977" w:type="dxa"/>
            <w:tcMar>
              <w:top w:w="50" w:type="dxa"/>
              <w:left w:w="100" w:type="dxa"/>
            </w:tcMar>
            <w:vAlign w:val="center"/>
          </w:tcPr>
          <w:p w14:paraId="2EF19BF2" w14:textId="77777777" w:rsidR="00FA4BE1" w:rsidRDefault="00FA4BE1" w:rsidP="00FA4BE1">
            <w:pPr>
              <w:ind w:left="135"/>
              <w:jc w:val="center"/>
            </w:pPr>
            <w:r>
              <w:rPr>
                <w:color w:val="000000"/>
                <w:sz w:val="24"/>
              </w:rPr>
              <w:t xml:space="preserve"> 3 </w:t>
            </w:r>
          </w:p>
        </w:tc>
        <w:tc>
          <w:tcPr>
            <w:tcW w:w="1699" w:type="dxa"/>
            <w:tcMar>
              <w:top w:w="50" w:type="dxa"/>
              <w:left w:w="100" w:type="dxa"/>
            </w:tcMar>
            <w:vAlign w:val="center"/>
          </w:tcPr>
          <w:p w14:paraId="05F85874" w14:textId="77777777" w:rsidR="00FA4BE1" w:rsidRDefault="00FA4BE1" w:rsidP="00FA4BE1">
            <w:pPr>
              <w:ind w:left="135"/>
              <w:jc w:val="center"/>
            </w:pPr>
          </w:p>
        </w:tc>
        <w:tc>
          <w:tcPr>
            <w:tcW w:w="1787" w:type="dxa"/>
            <w:tcMar>
              <w:top w:w="50" w:type="dxa"/>
              <w:left w:w="100" w:type="dxa"/>
            </w:tcMar>
            <w:vAlign w:val="center"/>
          </w:tcPr>
          <w:p w14:paraId="2365FCD6" w14:textId="77777777" w:rsidR="00FA4BE1" w:rsidRDefault="00FA4BE1" w:rsidP="00FA4BE1">
            <w:pPr>
              <w:ind w:left="135"/>
              <w:jc w:val="center"/>
            </w:pPr>
          </w:p>
        </w:tc>
        <w:tc>
          <w:tcPr>
            <w:tcW w:w="2646" w:type="dxa"/>
            <w:tcMar>
              <w:top w:w="50" w:type="dxa"/>
              <w:left w:w="100" w:type="dxa"/>
            </w:tcMar>
            <w:vAlign w:val="center"/>
          </w:tcPr>
          <w:p w14:paraId="1AA1550B" w14:textId="77777777" w:rsidR="00FA4BE1" w:rsidRPr="007F63E4" w:rsidRDefault="00FA4BE1" w:rsidP="00FA4BE1">
            <w:pPr>
              <w:ind w:left="135"/>
            </w:pPr>
            <w:r w:rsidRPr="007F63E4">
              <w:rPr>
                <w:color w:val="000000"/>
                <w:sz w:val="24"/>
              </w:rPr>
              <w:t xml:space="preserve">Библиотека ЦОК </w:t>
            </w:r>
            <w:hyperlink r:id="rId111">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223C0744" w14:textId="77777777" w:rsidTr="00FA4BE1">
        <w:trPr>
          <w:trHeight w:val="144"/>
          <w:tblCellSpacing w:w="20" w:type="nil"/>
        </w:trPr>
        <w:tc>
          <w:tcPr>
            <w:tcW w:w="501" w:type="dxa"/>
            <w:tcMar>
              <w:top w:w="50" w:type="dxa"/>
              <w:left w:w="100" w:type="dxa"/>
            </w:tcMar>
            <w:vAlign w:val="center"/>
          </w:tcPr>
          <w:p w14:paraId="0042C245" w14:textId="77777777" w:rsidR="00FA4BE1" w:rsidRDefault="00FA4BE1" w:rsidP="00FA4BE1">
            <w:r>
              <w:rPr>
                <w:color w:val="000000"/>
                <w:sz w:val="24"/>
              </w:rPr>
              <w:t>4.3</w:t>
            </w:r>
          </w:p>
        </w:tc>
        <w:tc>
          <w:tcPr>
            <w:tcW w:w="2992" w:type="dxa"/>
            <w:tcMar>
              <w:top w:w="50" w:type="dxa"/>
              <w:left w:w="100" w:type="dxa"/>
            </w:tcMar>
            <w:vAlign w:val="center"/>
          </w:tcPr>
          <w:p w14:paraId="1C238C0A" w14:textId="77777777" w:rsidR="00FA4BE1" w:rsidRDefault="00FA4BE1" w:rsidP="00FA4BE1">
            <w:pPr>
              <w:ind w:left="135"/>
            </w:pPr>
            <w:r>
              <w:rPr>
                <w:color w:val="000000"/>
                <w:sz w:val="24"/>
              </w:rPr>
              <w:t>Л. Н. Толстой. Рассказ «Кавказский пленник»</w:t>
            </w:r>
          </w:p>
        </w:tc>
        <w:tc>
          <w:tcPr>
            <w:tcW w:w="977" w:type="dxa"/>
            <w:tcMar>
              <w:top w:w="50" w:type="dxa"/>
              <w:left w:w="100" w:type="dxa"/>
            </w:tcMar>
            <w:vAlign w:val="center"/>
          </w:tcPr>
          <w:p w14:paraId="1AC00D3D" w14:textId="77777777" w:rsidR="00FA4BE1" w:rsidRDefault="00FA4BE1" w:rsidP="00FA4BE1">
            <w:pPr>
              <w:ind w:left="135"/>
              <w:jc w:val="center"/>
            </w:pPr>
            <w:r>
              <w:rPr>
                <w:color w:val="000000"/>
                <w:sz w:val="24"/>
              </w:rPr>
              <w:t xml:space="preserve"> 5 </w:t>
            </w:r>
          </w:p>
        </w:tc>
        <w:tc>
          <w:tcPr>
            <w:tcW w:w="1699" w:type="dxa"/>
            <w:tcMar>
              <w:top w:w="50" w:type="dxa"/>
              <w:left w:w="100" w:type="dxa"/>
            </w:tcMar>
            <w:vAlign w:val="center"/>
          </w:tcPr>
          <w:p w14:paraId="54C8A876" w14:textId="77777777" w:rsidR="00FA4BE1" w:rsidRDefault="00FA4BE1" w:rsidP="00FA4BE1">
            <w:pPr>
              <w:ind w:left="135"/>
              <w:jc w:val="center"/>
            </w:pPr>
          </w:p>
        </w:tc>
        <w:tc>
          <w:tcPr>
            <w:tcW w:w="1787" w:type="dxa"/>
            <w:tcMar>
              <w:top w:w="50" w:type="dxa"/>
              <w:left w:w="100" w:type="dxa"/>
            </w:tcMar>
            <w:vAlign w:val="center"/>
          </w:tcPr>
          <w:p w14:paraId="30F3A5C3" w14:textId="77777777" w:rsidR="00FA4BE1" w:rsidRDefault="00FA4BE1" w:rsidP="00FA4BE1">
            <w:pPr>
              <w:ind w:left="135"/>
              <w:jc w:val="center"/>
            </w:pPr>
          </w:p>
        </w:tc>
        <w:tc>
          <w:tcPr>
            <w:tcW w:w="2646" w:type="dxa"/>
            <w:tcMar>
              <w:top w:w="50" w:type="dxa"/>
              <w:left w:w="100" w:type="dxa"/>
            </w:tcMar>
            <w:vAlign w:val="center"/>
          </w:tcPr>
          <w:p w14:paraId="0E2AFD17" w14:textId="77777777" w:rsidR="00FA4BE1" w:rsidRPr="007F63E4" w:rsidRDefault="00FA4BE1" w:rsidP="00FA4BE1">
            <w:pPr>
              <w:ind w:left="135"/>
            </w:pPr>
            <w:r w:rsidRPr="007F63E4">
              <w:rPr>
                <w:color w:val="000000"/>
                <w:sz w:val="24"/>
              </w:rPr>
              <w:t xml:space="preserve">Библиотека ЦОК </w:t>
            </w:r>
            <w:hyperlink r:id="rId112">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14:paraId="5CFF2553" w14:textId="77777777" w:rsidTr="00FA4BE1">
        <w:trPr>
          <w:trHeight w:val="144"/>
          <w:tblCellSpacing w:w="20" w:type="nil"/>
        </w:trPr>
        <w:tc>
          <w:tcPr>
            <w:tcW w:w="0" w:type="auto"/>
            <w:gridSpan w:val="2"/>
            <w:tcMar>
              <w:top w:w="50" w:type="dxa"/>
              <w:left w:w="100" w:type="dxa"/>
            </w:tcMar>
            <w:vAlign w:val="center"/>
          </w:tcPr>
          <w:p w14:paraId="73EF801C" w14:textId="77777777" w:rsidR="00FA4BE1" w:rsidRDefault="00FA4BE1" w:rsidP="00FA4BE1">
            <w:pPr>
              <w:ind w:left="135"/>
            </w:pPr>
            <w:r>
              <w:rPr>
                <w:color w:val="000000"/>
                <w:sz w:val="24"/>
              </w:rPr>
              <w:t>Итого по разделу</w:t>
            </w:r>
          </w:p>
        </w:tc>
        <w:tc>
          <w:tcPr>
            <w:tcW w:w="1535" w:type="dxa"/>
            <w:tcMar>
              <w:top w:w="50" w:type="dxa"/>
              <w:left w:w="100" w:type="dxa"/>
            </w:tcMar>
            <w:vAlign w:val="center"/>
          </w:tcPr>
          <w:p w14:paraId="4612AC28" w14:textId="77777777" w:rsidR="00FA4BE1" w:rsidRDefault="00FA4BE1" w:rsidP="00FA4BE1">
            <w:pPr>
              <w:ind w:left="135"/>
              <w:jc w:val="center"/>
            </w:pPr>
            <w:r>
              <w:rPr>
                <w:color w:val="000000"/>
                <w:sz w:val="24"/>
              </w:rPr>
              <w:t xml:space="preserve"> 13 </w:t>
            </w:r>
          </w:p>
        </w:tc>
        <w:tc>
          <w:tcPr>
            <w:tcW w:w="0" w:type="auto"/>
            <w:gridSpan w:val="3"/>
            <w:tcMar>
              <w:top w:w="50" w:type="dxa"/>
              <w:left w:w="100" w:type="dxa"/>
            </w:tcMar>
            <w:vAlign w:val="center"/>
          </w:tcPr>
          <w:p w14:paraId="55634948" w14:textId="77777777" w:rsidR="00FA4BE1" w:rsidRDefault="00FA4BE1" w:rsidP="00FA4BE1"/>
        </w:tc>
      </w:tr>
      <w:tr w:rsidR="00FA4BE1" w:rsidRPr="007F63E4" w14:paraId="3136BB73" w14:textId="77777777" w:rsidTr="00FA4BE1">
        <w:trPr>
          <w:trHeight w:val="144"/>
          <w:tblCellSpacing w:w="20" w:type="nil"/>
        </w:trPr>
        <w:tc>
          <w:tcPr>
            <w:tcW w:w="0" w:type="auto"/>
            <w:gridSpan w:val="6"/>
            <w:tcMar>
              <w:top w:w="50" w:type="dxa"/>
              <w:left w:w="100" w:type="dxa"/>
            </w:tcMar>
            <w:vAlign w:val="center"/>
          </w:tcPr>
          <w:p w14:paraId="4347B6A5" w14:textId="77777777" w:rsidR="00FA4BE1" w:rsidRPr="007F63E4" w:rsidRDefault="00FA4BE1" w:rsidP="00FA4BE1">
            <w:pPr>
              <w:ind w:left="135"/>
            </w:pPr>
            <w:r w:rsidRPr="007F63E4">
              <w:rPr>
                <w:b/>
                <w:color w:val="000000"/>
                <w:sz w:val="24"/>
              </w:rPr>
              <w:t>Раздел 5.</w:t>
            </w:r>
            <w:r w:rsidRPr="007F63E4">
              <w:rPr>
                <w:color w:val="000000"/>
                <w:sz w:val="24"/>
              </w:rPr>
              <w:t xml:space="preserve"> </w:t>
            </w:r>
            <w:r w:rsidRPr="007F63E4">
              <w:rPr>
                <w:b/>
                <w:color w:val="000000"/>
                <w:sz w:val="24"/>
              </w:rPr>
              <w:t xml:space="preserve">Литература </w:t>
            </w:r>
            <w:r>
              <w:rPr>
                <w:b/>
                <w:color w:val="000000"/>
                <w:sz w:val="24"/>
              </w:rPr>
              <w:t>XIX</w:t>
            </w:r>
            <w:r w:rsidRPr="007F63E4">
              <w:rPr>
                <w:b/>
                <w:color w:val="000000"/>
                <w:sz w:val="24"/>
              </w:rPr>
              <w:t>—ХХ веков</w:t>
            </w:r>
          </w:p>
        </w:tc>
      </w:tr>
      <w:tr w:rsidR="00FA4BE1" w:rsidRPr="007F63E4" w14:paraId="067BEE19" w14:textId="77777777" w:rsidTr="00FA4BE1">
        <w:trPr>
          <w:trHeight w:val="144"/>
          <w:tblCellSpacing w:w="20" w:type="nil"/>
        </w:trPr>
        <w:tc>
          <w:tcPr>
            <w:tcW w:w="501" w:type="dxa"/>
            <w:tcMar>
              <w:top w:w="50" w:type="dxa"/>
              <w:left w:w="100" w:type="dxa"/>
            </w:tcMar>
            <w:vAlign w:val="center"/>
          </w:tcPr>
          <w:p w14:paraId="1BC1E6A6" w14:textId="77777777" w:rsidR="00FA4BE1" w:rsidRDefault="00FA4BE1" w:rsidP="00FA4BE1">
            <w:r>
              <w:rPr>
                <w:color w:val="000000"/>
                <w:sz w:val="24"/>
              </w:rPr>
              <w:t>5.1</w:t>
            </w:r>
          </w:p>
        </w:tc>
        <w:tc>
          <w:tcPr>
            <w:tcW w:w="2992" w:type="dxa"/>
            <w:tcMar>
              <w:top w:w="50" w:type="dxa"/>
              <w:left w:w="100" w:type="dxa"/>
            </w:tcMar>
            <w:vAlign w:val="center"/>
          </w:tcPr>
          <w:p w14:paraId="78BA26CC" w14:textId="77777777" w:rsidR="00FA4BE1" w:rsidRPr="007F63E4" w:rsidRDefault="00FA4BE1" w:rsidP="00FA4BE1">
            <w:pPr>
              <w:ind w:left="135"/>
            </w:pPr>
            <w:r w:rsidRPr="007F63E4">
              <w:rPr>
                <w:color w:val="000000"/>
                <w:sz w:val="24"/>
              </w:rPr>
              <w:t xml:space="preserve">Стихотворения отечественных поэтов </w:t>
            </w:r>
            <w:r>
              <w:rPr>
                <w:color w:val="000000"/>
                <w:sz w:val="24"/>
              </w:rPr>
              <w:t>XIX</w:t>
            </w:r>
            <w:r w:rsidRPr="007F63E4">
              <w:rPr>
                <w:color w:val="000000"/>
                <w:sz w:val="24"/>
              </w:rPr>
              <w:t>—ХХ веков о родной природе и о связи человека с Родиной (не менее пяти). Например, стихотворения А. К. Толстого, Ф. И. Тютчева, А. А. Фета, И. А. Бунина, А. А. Блока, С. А. Есенина, Н. М. Рубцова, Ю. П. Кузнецова</w:t>
            </w:r>
          </w:p>
        </w:tc>
        <w:tc>
          <w:tcPr>
            <w:tcW w:w="977" w:type="dxa"/>
            <w:tcMar>
              <w:top w:w="50" w:type="dxa"/>
              <w:left w:w="100" w:type="dxa"/>
            </w:tcMar>
            <w:vAlign w:val="center"/>
          </w:tcPr>
          <w:p w14:paraId="186F5EAA" w14:textId="77777777" w:rsidR="00FA4BE1" w:rsidRDefault="00FA4BE1" w:rsidP="00FA4BE1">
            <w:pPr>
              <w:ind w:left="135"/>
              <w:jc w:val="center"/>
            </w:pPr>
            <w:r w:rsidRPr="007F63E4">
              <w:rPr>
                <w:color w:val="000000"/>
                <w:sz w:val="24"/>
              </w:rPr>
              <w:t xml:space="preserve"> </w:t>
            </w:r>
            <w:r>
              <w:rPr>
                <w:color w:val="000000"/>
                <w:sz w:val="24"/>
              </w:rPr>
              <w:t xml:space="preserve">4 </w:t>
            </w:r>
          </w:p>
        </w:tc>
        <w:tc>
          <w:tcPr>
            <w:tcW w:w="1699" w:type="dxa"/>
            <w:tcMar>
              <w:top w:w="50" w:type="dxa"/>
              <w:left w:w="100" w:type="dxa"/>
            </w:tcMar>
            <w:vAlign w:val="center"/>
          </w:tcPr>
          <w:p w14:paraId="038F71A9" w14:textId="77777777" w:rsidR="00FA4BE1" w:rsidRDefault="00FA4BE1" w:rsidP="00FA4BE1">
            <w:pPr>
              <w:ind w:left="135"/>
              <w:jc w:val="center"/>
            </w:pPr>
          </w:p>
        </w:tc>
        <w:tc>
          <w:tcPr>
            <w:tcW w:w="1787" w:type="dxa"/>
            <w:tcMar>
              <w:top w:w="50" w:type="dxa"/>
              <w:left w:w="100" w:type="dxa"/>
            </w:tcMar>
            <w:vAlign w:val="center"/>
          </w:tcPr>
          <w:p w14:paraId="310801F7" w14:textId="77777777" w:rsidR="00FA4BE1" w:rsidRDefault="00FA4BE1" w:rsidP="00FA4BE1">
            <w:pPr>
              <w:ind w:left="135"/>
              <w:jc w:val="center"/>
            </w:pPr>
          </w:p>
        </w:tc>
        <w:tc>
          <w:tcPr>
            <w:tcW w:w="2646" w:type="dxa"/>
            <w:tcMar>
              <w:top w:w="50" w:type="dxa"/>
              <w:left w:w="100" w:type="dxa"/>
            </w:tcMar>
            <w:vAlign w:val="center"/>
          </w:tcPr>
          <w:p w14:paraId="1B402298" w14:textId="77777777" w:rsidR="00FA4BE1" w:rsidRPr="007F63E4" w:rsidRDefault="00FA4BE1" w:rsidP="00FA4BE1">
            <w:pPr>
              <w:ind w:left="135"/>
            </w:pPr>
            <w:r w:rsidRPr="007F63E4">
              <w:rPr>
                <w:color w:val="000000"/>
                <w:sz w:val="24"/>
              </w:rPr>
              <w:t xml:space="preserve">Библиотека ЦОК </w:t>
            </w:r>
            <w:hyperlink r:id="rId113">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597D8AF0" w14:textId="77777777" w:rsidTr="00FA4BE1">
        <w:trPr>
          <w:trHeight w:val="144"/>
          <w:tblCellSpacing w:w="20" w:type="nil"/>
        </w:trPr>
        <w:tc>
          <w:tcPr>
            <w:tcW w:w="501" w:type="dxa"/>
            <w:tcMar>
              <w:top w:w="50" w:type="dxa"/>
              <w:left w:w="100" w:type="dxa"/>
            </w:tcMar>
            <w:vAlign w:val="center"/>
          </w:tcPr>
          <w:p w14:paraId="5B69F67E" w14:textId="77777777" w:rsidR="00FA4BE1" w:rsidRDefault="00FA4BE1" w:rsidP="00FA4BE1">
            <w:r>
              <w:rPr>
                <w:color w:val="000000"/>
                <w:sz w:val="24"/>
              </w:rPr>
              <w:t>5.2</w:t>
            </w:r>
          </w:p>
        </w:tc>
        <w:tc>
          <w:tcPr>
            <w:tcW w:w="2992" w:type="dxa"/>
            <w:tcMar>
              <w:top w:w="50" w:type="dxa"/>
              <w:left w:w="100" w:type="dxa"/>
            </w:tcMar>
            <w:vAlign w:val="center"/>
          </w:tcPr>
          <w:p w14:paraId="0B222F92" w14:textId="77777777" w:rsidR="00FA4BE1" w:rsidRPr="007F63E4" w:rsidRDefault="00FA4BE1" w:rsidP="00FA4BE1">
            <w:pPr>
              <w:ind w:left="135"/>
            </w:pPr>
            <w:r w:rsidRPr="007F63E4">
              <w:rPr>
                <w:color w:val="000000"/>
                <w:sz w:val="24"/>
              </w:rPr>
              <w:t xml:space="preserve">Юмористические рассказы отечественных писателей </w:t>
            </w:r>
            <w:r>
              <w:rPr>
                <w:color w:val="000000"/>
                <w:sz w:val="24"/>
              </w:rPr>
              <w:t>XIX</w:t>
            </w:r>
            <w:r w:rsidRPr="007F63E4">
              <w:rPr>
                <w:color w:val="000000"/>
                <w:sz w:val="24"/>
              </w:rPr>
              <w:t>—</w:t>
            </w:r>
            <w:r>
              <w:rPr>
                <w:color w:val="000000"/>
                <w:sz w:val="24"/>
              </w:rPr>
              <w:t>XX</w:t>
            </w:r>
            <w:r w:rsidRPr="007F63E4">
              <w:rPr>
                <w:color w:val="000000"/>
                <w:sz w:val="24"/>
              </w:rPr>
              <w:t xml:space="preserve"> веков. А. П. Чехов (два рассказа по выбору).Например, «Лошадиная фамилия», «Мальчики», «Хирургия» и др. </w:t>
            </w:r>
            <w:r>
              <w:rPr>
                <w:color w:val="000000"/>
                <w:sz w:val="24"/>
              </w:rPr>
              <w:t xml:space="preserve">М.М.Зощенко (два рассказа по </w:t>
            </w:r>
            <w:r>
              <w:rPr>
                <w:color w:val="000000"/>
                <w:sz w:val="24"/>
              </w:rPr>
              <w:lastRenderedPageBreak/>
              <w:t xml:space="preserve">выбору). </w:t>
            </w:r>
            <w:r w:rsidRPr="007F63E4">
              <w:rPr>
                <w:color w:val="000000"/>
                <w:sz w:val="24"/>
              </w:rPr>
              <w:t>Например, «Галоша», «Лёля и Минька», «Ёлка», «Золотые слова», «Встреча» и др.</w:t>
            </w:r>
          </w:p>
        </w:tc>
        <w:tc>
          <w:tcPr>
            <w:tcW w:w="977" w:type="dxa"/>
            <w:tcMar>
              <w:top w:w="50" w:type="dxa"/>
              <w:left w:w="100" w:type="dxa"/>
            </w:tcMar>
            <w:vAlign w:val="center"/>
          </w:tcPr>
          <w:p w14:paraId="3987A7D1" w14:textId="77777777" w:rsidR="00FA4BE1" w:rsidRDefault="00FA4BE1" w:rsidP="00FA4BE1">
            <w:pPr>
              <w:ind w:left="135"/>
              <w:jc w:val="center"/>
            </w:pPr>
            <w:r w:rsidRPr="007F63E4">
              <w:rPr>
                <w:color w:val="000000"/>
                <w:sz w:val="24"/>
              </w:rPr>
              <w:lastRenderedPageBreak/>
              <w:t xml:space="preserve"> </w:t>
            </w:r>
            <w:r>
              <w:rPr>
                <w:color w:val="000000"/>
                <w:sz w:val="24"/>
              </w:rPr>
              <w:t xml:space="preserve">4 </w:t>
            </w:r>
          </w:p>
        </w:tc>
        <w:tc>
          <w:tcPr>
            <w:tcW w:w="1699" w:type="dxa"/>
            <w:tcMar>
              <w:top w:w="50" w:type="dxa"/>
              <w:left w:w="100" w:type="dxa"/>
            </w:tcMar>
            <w:vAlign w:val="center"/>
          </w:tcPr>
          <w:p w14:paraId="243DC41C" w14:textId="77777777" w:rsidR="00FA4BE1" w:rsidRDefault="00FA4BE1" w:rsidP="00FA4BE1">
            <w:pPr>
              <w:ind w:left="135"/>
              <w:jc w:val="center"/>
            </w:pPr>
          </w:p>
        </w:tc>
        <w:tc>
          <w:tcPr>
            <w:tcW w:w="1787" w:type="dxa"/>
            <w:tcMar>
              <w:top w:w="50" w:type="dxa"/>
              <w:left w:w="100" w:type="dxa"/>
            </w:tcMar>
            <w:vAlign w:val="center"/>
          </w:tcPr>
          <w:p w14:paraId="70992F13" w14:textId="77777777" w:rsidR="00FA4BE1" w:rsidRDefault="00FA4BE1" w:rsidP="00FA4BE1">
            <w:pPr>
              <w:ind w:left="135"/>
              <w:jc w:val="center"/>
            </w:pPr>
          </w:p>
        </w:tc>
        <w:tc>
          <w:tcPr>
            <w:tcW w:w="2646" w:type="dxa"/>
            <w:tcMar>
              <w:top w:w="50" w:type="dxa"/>
              <w:left w:w="100" w:type="dxa"/>
            </w:tcMar>
            <w:vAlign w:val="center"/>
          </w:tcPr>
          <w:p w14:paraId="3FAFE1FD" w14:textId="77777777" w:rsidR="00FA4BE1" w:rsidRPr="007F63E4" w:rsidRDefault="00FA4BE1" w:rsidP="00FA4BE1">
            <w:pPr>
              <w:ind w:left="135"/>
            </w:pPr>
            <w:r w:rsidRPr="007F63E4">
              <w:rPr>
                <w:color w:val="000000"/>
                <w:sz w:val="24"/>
              </w:rPr>
              <w:t xml:space="preserve">Библиотека ЦОК </w:t>
            </w:r>
            <w:hyperlink r:id="rId114">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6E0416D8" w14:textId="77777777" w:rsidTr="00FA4BE1">
        <w:trPr>
          <w:trHeight w:val="144"/>
          <w:tblCellSpacing w:w="20" w:type="nil"/>
        </w:trPr>
        <w:tc>
          <w:tcPr>
            <w:tcW w:w="501" w:type="dxa"/>
            <w:tcMar>
              <w:top w:w="50" w:type="dxa"/>
              <w:left w:w="100" w:type="dxa"/>
            </w:tcMar>
            <w:vAlign w:val="center"/>
          </w:tcPr>
          <w:p w14:paraId="404805D5" w14:textId="77777777" w:rsidR="00FA4BE1" w:rsidRDefault="00FA4BE1" w:rsidP="00FA4BE1">
            <w:r>
              <w:rPr>
                <w:color w:val="000000"/>
                <w:sz w:val="24"/>
              </w:rPr>
              <w:lastRenderedPageBreak/>
              <w:t>5.3</w:t>
            </w:r>
          </w:p>
        </w:tc>
        <w:tc>
          <w:tcPr>
            <w:tcW w:w="2992" w:type="dxa"/>
            <w:tcMar>
              <w:top w:w="50" w:type="dxa"/>
              <w:left w:w="100" w:type="dxa"/>
            </w:tcMar>
            <w:vAlign w:val="center"/>
          </w:tcPr>
          <w:p w14:paraId="2614A4C2" w14:textId="77777777" w:rsidR="00FA4BE1" w:rsidRPr="007F63E4" w:rsidRDefault="00FA4BE1" w:rsidP="00FA4BE1">
            <w:pPr>
              <w:ind w:left="135"/>
            </w:pPr>
            <w:r w:rsidRPr="007F63E4">
              <w:rPr>
                <w:color w:val="000000"/>
                <w:sz w:val="24"/>
              </w:rPr>
              <w:t>Произведения отечественной литературы о природе и животных (не менее двух). Например, произведения А. И. Куприна, М. М. Пришвина, К. Г. Паустовского</w:t>
            </w:r>
          </w:p>
        </w:tc>
        <w:tc>
          <w:tcPr>
            <w:tcW w:w="977" w:type="dxa"/>
            <w:tcMar>
              <w:top w:w="50" w:type="dxa"/>
              <w:left w:w="100" w:type="dxa"/>
            </w:tcMar>
            <w:vAlign w:val="center"/>
          </w:tcPr>
          <w:p w14:paraId="01015AEE" w14:textId="77777777" w:rsidR="00FA4BE1" w:rsidRDefault="00FA4BE1" w:rsidP="00FA4BE1">
            <w:pPr>
              <w:ind w:left="135"/>
              <w:jc w:val="center"/>
            </w:pPr>
            <w:r w:rsidRPr="007F63E4">
              <w:rPr>
                <w:color w:val="000000"/>
                <w:sz w:val="24"/>
              </w:rPr>
              <w:t xml:space="preserve"> </w:t>
            </w:r>
            <w:r>
              <w:rPr>
                <w:color w:val="000000"/>
                <w:sz w:val="24"/>
              </w:rPr>
              <w:t xml:space="preserve">4 </w:t>
            </w:r>
          </w:p>
        </w:tc>
        <w:tc>
          <w:tcPr>
            <w:tcW w:w="1699" w:type="dxa"/>
            <w:tcMar>
              <w:top w:w="50" w:type="dxa"/>
              <w:left w:w="100" w:type="dxa"/>
            </w:tcMar>
            <w:vAlign w:val="center"/>
          </w:tcPr>
          <w:p w14:paraId="2C0A15A2" w14:textId="77777777" w:rsidR="00FA4BE1" w:rsidRDefault="00FA4BE1" w:rsidP="00FA4BE1">
            <w:pPr>
              <w:ind w:left="135"/>
              <w:jc w:val="center"/>
            </w:pPr>
          </w:p>
        </w:tc>
        <w:tc>
          <w:tcPr>
            <w:tcW w:w="1787" w:type="dxa"/>
            <w:tcMar>
              <w:top w:w="50" w:type="dxa"/>
              <w:left w:w="100" w:type="dxa"/>
            </w:tcMar>
            <w:vAlign w:val="center"/>
          </w:tcPr>
          <w:p w14:paraId="19ECB209" w14:textId="77777777" w:rsidR="00FA4BE1" w:rsidRDefault="00FA4BE1" w:rsidP="00FA4BE1">
            <w:pPr>
              <w:ind w:left="135"/>
              <w:jc w:val="center"/>
            </w:pPr>
          </w:p>
        </w:tc>
        <w:tc>
          <w:tcPr>
            <w:tcW w:w="2646" w:type="dxa"/>
            <w:tcMar>
              <w:top w:w="50" w:type="dxa"/>
              <w:left w:w="100" w:type="dxa"/>
            </w:tcMar>
            <w:vAlign w:val="center"/>
          </w:tcPr>
          <w:p w14:paraId="2876BB81" w14:textId="77777777" w:rsidR="00FA4BE1" w:rsidRPr="007F63E4" w:rsidRDefault="00FA4BE1" w:rsidP="00FA4BE1">
            <w:pPr>
              <w:ind w:left="135"/>
            </w:pPr>
            <w:r w:rsidRPr="007F63E4">
              <w:rPr>
                <w:color w:val="000000"/>
                <w:sz w:val="24"/>
              </w:rPr>
              <w:t xml:space="preserve">Библиотека ЦОК </w:t>
            </w:r>
            <w:hyperlink r:id="rId115">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2BF03F12" w14:textId="77777777" w:rsidTr="00FA4BE1">
        <w:trPr>
          <w:trHeight w:val="144"/>
          <w:tblCellSpacing w:w="20" w:type="nil"/>
        </w:trPr>
        <w:tc>
          <w:tcPr>
            <w:tcW w:w="501" w:type="dxa"/>
            <w:tcMar>
              <w:top w:w="50" w:type="dxa"/>
              <w:left w:w="100" w:type="dxa"/>
            </w:tcMar>
            <w:vAlign w:val="center"/>
          </w:tcPr>
          <w:p w14:paraId="2DED4FE6" w14:textId="77777777" w:rsidR="00FA4BE1" w:rsidRDefault="00FA4BE1" w:rsidP="00FA4BE1">
            <w:r>
              <w:rPr>
                <w:color w:val="000000"/>
                <w:sz w:val="24"/>
              </w:rPr>
              <w:t>5.4</w:t>
            </w:r>
          </w:p>
        </w:tc>
        <w:tc>
          <w:tcPr>
            <w:tcW w:w="2992" w:type="dxa"/>
            <w:tcMar>
              <w:top w:w="50" w:type="dxa"/>
              <w:left w:w="100" w:type="dxa"/>
            </w:tcMar>
            <w:vAlign w:val="center"/>
          </w:tcPr>
          <w:p w14:paraId="041EEA53" w14:textId="77777777" w:rsidR="00FA4BE1" w:rsidRDefault="00FA4BE1" w:rsidP="00FA4BE1">
            <w:pPr>
              <w:ind w:left="135"/>
            </w:pPr>
            <w:r>
              <w:rPr>
                <w:color w:val="000000"/>
                <w:sz w:val="24"/>
              </w:rPr>
              <w:t>А. П. Платонов. Рассказы (один по выбору).Например, «Корова», «Никита» и др.</w:t>
            </w:r>
          </w:p>
        </w:tc>
        <w:tc>
          <w:tcPr>
            <w:tcW w:w="977" w:type="dxa"/>
            <w:tcMar>
              <w:top w:w="50" w:type="dxa"/>
              <w:left w:w="100" w:type="dxa"/>
            </w:tcMar>
            <w:vAlign w:val="center"/>
          </w:tcPr>
          <w:p w14:paraId="3110155F"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51109F39" w14:textId="77777777" w:rsidR="00FA4BE1" w:rsidRDefault="00FA4BE1" w:rsidP="00FA4BE1">
            <w:pPr>
              <w:ind w:left="135"/>
              <w:jc w:val="center"/>
            </w:pPr>
          </w:p>
        </w:tc>
        <w:tc>
          <w:tcPr>
            <w:tcW w:w="1787" w:type="dxa"/>
            <w:tcMar>
              <w:top w:w="50" w:type="dxa"/>
              <w:left w:w="100" w:type="dxa"/>
            </w:tcMar>
            <w:vAlign w:val="center"/>
          </w:tcPr>
          <w:p w14:paraId="05B93304" w14:textId="77777777" w:rsidR="00FA4BE1" w:rsidRDefault="00FA4BE1" w:rsidP="00FA4BE1">
            <w:pPr>
              <w:ind w:left="135"/>
              <w:jc w:val="center"/>
            </w:pPr>
          </w:p>
        </w:tc>
        <w:tc>
          <w:tcPr>
            <w:tcW w:w="2646" w:type="dxa"/>
            <w:tcMar>
              <w:top w:w="50" w:type="dxa"/>
              <w:left w:w="100" w:type="dxa"/>
            </w:tcMar>
            <w:vAlign w:val="center"/>
          </w:tcPr>
          <w:p w14:paraId="2CE6C3BF" w14:textId="77777777" w:rsidR="00FA4BE1" w:rsidRPr="007F63E4" w:rsidRDefault="00FA4BE1" w:rsidP="00FA4BE1">
            <w:pPr>
              <w:ind w:left="135"/>
            </w:pPr>
            <w:r w:rsidRPr="007F63E4">
              <w:rPr>
                <w:color w:val="000000"/>
                <w:sz w:val="24"/>
              </w:rPr>
              <w:t xml:space="preserve">Библиотека ЦОК </w:t>
            </w:r>
            <w:hyperlink r:id="rId116">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5F62F8C5" w14:textId="77777777" w:rsidTr="00FA4BE1">
        <w:trPr>
          <w:trHeight w:val="144"/>
          <w:tblCellSpacing w:w="20" w:type="nil"/>
        </w:trPr>
        <w:tc>
          <w:tcPr>
            <w:tcW w:w="501" w:type="dxa"/>
            <w:tcMar>
              <w:top w:w="50" w:type="dxa"/>
              <w:left w:w="100" w:type="dxa"/>
            </w:tcMar>
            <w:vAlign w:val="center"/>
          </w:tcPr>
          <w:p w14:paraId="3AB0505C" w14:textId="77777777" w:rsidR="00FA4BE1" w:rsidRDefault="00FA4BE1" w:rsidP="00FA4BE1">
            <w:r>
              <w:rPr>
                <w:color w:val="000000"/>
                <w:sz w:val="24"/>
              </w:rPr>
              <w:t>5.5</w:t>
            </w:r>
          </w:p>
        </w:tc>
        <w:tc>
          <w:tcPr>
            <w:tcW w:w="2992" w:type="dxa"/>
            <w:tcMar>
              <w:top w:w="50" w:type="dxa"/>
              <w:left w:w="100" w:type="dxa"/>
            </w:tcMar>
            <w:vAlign w:val="center"/>
          </w:tcPr>
          <w:p w14:paraId="1907A374" w14:textId="77777777" w:rsidR="00FA4BE1" w:rsidRDefault="00FA4BE1" w:rsidP="00FA4BE1">
            <w:pPr>
              <w:ind w:left="135"/>
            </w:pPr>
            <w:r>
              <w:rPr>
                <w:color w:val="000000"/>
                <w:sz w:val="24"/>
              </w:rPr>
              <w:t>В. П. Астафьев. Рассказ «Васюткино озеро»</w:t>
            </w:r>
          </w:p>
        </w:tc>
        <w:tc>
          <w:tcPr>
            <w:tcW w:w="977" w:type="dxa"/>
            <w:tcMar>
              <w:top w:w="50" w:type="dxa"/>
              <w:left w:w="100" w:type="dxa"/>
            </w:tcMar>
            <w:vAlign w:val="center"/>
          </w:tcPr>
          <w:p w14:paraId="55165E4C"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562C7C8C" w14:textId="77777777" w:rsidR="00FA4BE1" w:rsidRDefault="00FA4BE1" w:rsidP="00FA4BE1">
            <w:pPr>
              <w:ind w:left="135"/>
              <w:jc w:val="center"/>
            </w:pPr>
          </w:p>
        </w:tc>
        <w:tc>
          <w:tcPr>
            <w:tcW w:w="1787" w:type="dxa"/>
            <w:tcMar>
              <w:top w:w="50" w:type="dxa"/>
              <w:left w:w="100" w:type="dxa"/>
            </w:tcMar>
            <w:vAlign w:val="center"/>
          </w:tcPr>
          <w:p w14:paraId="03B2F921" w14:textId="77777777" w:rsidR="00FA4BE1" w:rsidRDefault="00FA4BE1" w:rsidP="00FA4BE1">
            <w:pPr>
              <w:ind w:left="135"/>
              <w:jc w:val="center"/>
            </w:pPr>
          </w:p>
        </w:tc>
        <w:tc>
          <w:tcPr>
            <w:tcW w:w="2646" w:type="dxa"/>
            <w:tcMar>
              <w:top w:w="50" w:type="dxa"/>
              <w:left w:w="100" w:type="dxa"/>
            </w:tcMar>
            <w:vAlign w:val="center"/>
          </w:tcPr>
          <w:p w14:paraId="040C1A8B" w14:textId="77777777" w:rsidR="00FA4BE1" w:rsidRPr="007F63E4" w:rsidRDefault="00FA4BE1" w:rsidP="00FA4BE1">
            <w:pPr>
              <w:ind w:left="135"/>
            </w:pPr>
            <w:r w:rsidRPr="007F63E4">
              <w:rPr>
                <w:color w:val="000000"/>
                <w:sz w:val="24"/>
              </w:rPr>
              <w:t xml:space="preserve">Библиотека ЦОК </w:t>
            </w:r>
            <w:hyperlink r:id="rId117">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14:paraId="7C4AFBF2" w14:textId="77777777" w:rsidTr="00FA4BE1">
        <w:trPr>
          <w:trHeight w:val="144"/>
          <w:tblCellSpacing w:w="20" w:type="nil"/>
        </w:trPr>
        <w:tc>
          <w:tcPr>
            <w:tcW w:w="0" w:type="auto"/>
            <w:gridSpan w:val="2"/>
            <w:tcMar>
              <w:top w:w="50" w:type="dxa"/>
              <w:left w:w="100" w:type="dxa"/>
            </w:tcMar>
            <w:vAlign w:val="center"/>
          </w:tcPr>
          <w:p w14:paraId="72EE9932" w14:textId="77777777" w:rsidR="00FA4BE1" w:rsidRDefault="00FA4BE1" w:rsidP="00FA4BE1">
            <w:pPr>
              <w:ind w:left="135"/>
            </w:pPr>
            <w:r>
              <w:rPr>
                <w:color w:val="000000"/>
                <w:sz w:val="24"/>
              </w:rPr>
              <w:t>Итого по разделу</w:t>
            </w:r>
          </w:p>
        </w:tc>
        <w:tc>
          <w:tcPr>
            <w:tcW w:w="1535" w:type="dxa"/>
            <w:tcMar>
              <w:top w:w="50" w:type="dxa"/>
              <w:left w:w="100" w:type="dxa"/>
            </w:tcMar>
            <w:vAlign w:val="center"/>
          </w:tcPr>
          <w:p w14:paraId="46780821" w14:textId="77777777" w:rsidR="00FA4BE1" w:rsidRDefault="00FA4BE1" w:rsidP="00FA4BE1">
            <w:pPr>
              <w:ind w:left="135"/>
              <w:jc w:val="center"/>
            </w:pPr>
            <w:r>
              <w:rPr>
                <w:color w:val="000000"/>
                <w:sz w:val="24"/>
              </w:rPr>
              <w:t xml:space="preserve"> 16 </w:t>
            </w:r>
          </w:p>
        </w:tc>
        <w:tc>
          <w:tcPr>
            <w:tcW w:w="0" w:type="auto"/>
            <w:gridSpan w:val="3"/>
            <w:tcMar>
              <w:top w:w="50" w:type="dxa"/>
              <w:left w:w="100" w:type="dxa"/>
            </w:tcMar>
            <w:vAlign w:val="center"/>
          </w:tcPr>
          <w:p w14:paraId="05DCA24C" w14:textId="77777777" w:rsidR="00FA4BE1" w:rsidRDefault="00FA4BE1" w:rsidP="00FA4BE1"/>
        </w:tc>
      </w:tr>
      <w:tr w:rsidR="00FA4BE1" w:rsidRPr="007F63E4" w14:paraId="03F50F5F" w14:textId="77777777" w:rsidTr="00FA4BE1">
        <w:trPr>
          <w:trHeight w:val="144"/>
          <w:tblCellSpacing w:w="20" w:type="nil"/>
        </w:trPr>
        <w:tc>
          <w:tcPr>
            <w:tcW w:w="0" w:type="auto"/>
            <w:gridSpan w:val="6"/>
            <w:tcMar>
              <w:top w:w="50" w:type="dxa"/>
              <w:left w:w="100" w:type="dxa"/>
            </w:tcMar>
            <w:vAlign w:val="center"/>
          </w:tcPr>
          <w:p w14:paraId="63B077E9" w14:textId="77777777" w:rsidR="00FA4BE1" w:rsidRPr="007F63E4" w:rsidRDefault="00FA4BE1" w:rsidP="00FA4BE1">
            <w:pPr>
              <w:ind w:left="135"/>
            </w:pPr>
            <w:r w:rsidRPr="007F63E4">
              <w:rPr>
                <w:b/>
                <w:color w:val="000000"/>
                <w:sz w:val="24"/>
              </w:rPr>
              <w:t>Раздел 6.</w:t>
            </w:r>
            <w:r w:rsidRPr="007F63E4">
              <w:rPr>
                <w:color w:val="000000"/>
                <w:sz w:val="24"/>
              </w:rPr>
              <w:t xml:space="preserve"> </w:t>
            </w:r>
            <w:r w:rsidRPr="007F63E4">
              <w:rPr>
                <w:b/>
                <w:color w:val="000000"/>
                <w:sz w:val="24"/>
              </w:rPr>
              <w:t xml:space="preserve">Литература </w:t>
            </w:r>
            <w:r>
              <w:rPr>
                <w:b/>
                <w:color w:val="000000"/>
                <w:sz w:val="24"/>
              </w:rPr>
              <w:t>XX</w:t>
            </w:r>
            <w:r w:rsidRPr="007F63E4">
              <w:rPr>
                <w:b/>
                <w:color w:val="000000"/>
                <w:sz w:val="24"/>
              </w:rPr>
              <w:t>—</w:t>
            </w:r>
            <w:r>
              <w:rPr>
                <w:b/>
                <w:color w:val="000000"/>
                <w:sz w:val="24"/>
              </w:rPr>
              <w:t>XXI</w:t>
            </w:r>
            <w:r w:rsidRPr="007F63E4">
              <w:rPr>
                <w:b/>
                <w:color w:val="000000"/>
                <w:sz w:val="24"/>
              </w:rPr>
              <w:t xml:space="preserve"> веков</w:t>
            </w:r>
          </w:p>
        </w:tc>
      </w:tr>
      <w:tr w:rsidR="00FA4BE1" w:rsidRPr="007F63E4" w14:paraId="117C71CC" w14:textId="77777777" w:rsidTr="00FA4BE1">
        <w:trPr>
          <w:trHeight w:val="144"/>
          <w:tblCellSpacing w:w="20" w:type="nil"/>
        </w:trPr>
        <w:tc>
          <w:tcPr>
            <w:tcW w:w="501" w:type="dxa"/>
            <w:tcMar>
              <w:top w:w="50" w:type="dxa"/>
              <w:left w:w="100" w:type="dxa"/>
            </w:tcMar>
            <w:vAlign w:val="center"/>
          </w:tcPr>
          <w:p w14:paraId="6B5B6E4D" w14:textId="77777777" w:rsidR="00FA4BE1" w:rsidRDefault="00FA4BE1" w:rsidP="00FA4BE1">
            <w:r>
              <w:rPr>
                <w:color w:val="000000"/>
                <w:sz w:val="24"/>
              </w:rPr>
              <w:t>6.1</w:t>
            </w:r>
          </w:p>
        </w:tc>
        <w:tc>
          <w:tcPr>
            <w:tcW w:w="2992" w:type="dxa"/>
            <w:tcMar>
              <w:top w:w="50" w:type="dxa"/>
              <w:left w:w="100" w:type="dxa"/>
            </w:tcMar>
            <w:vAlign w:val="center"/>
          </w:tcPr>
          <w:p w14:paraId="2DA3620E" w14:textId="77777777" w:rsidR="00FA4BE1" w:rsidRDefault="00FA4BE1" w:rsidP="00FA4BE1">
            <w:pPr>
              <w:ind w:left="135"/>
            </w:pPr>
            <w:r w:rsidRPr="007F63E4">
              <w:rPr>
                <w:color w:val="000000"/>
                <w:sz w:val="24"/>
              </w:rPr>
              <w:t xml:space="preserve">Произведения отечественной литературы на тему «Человек на войне» (не менее двух). </w:t>
            </w:r>
            <w:r>
              <w:rPr>
                <w:color w:val="000000"/>
                <w:sz w:val="24"/>
              </w:rPr>
              <w:t xml:space="preserve">Например, Л. А. Кассиль. «Дорогие мои мальчишки»; Ю. Я. Яковлев. «Девочки с Васильевского острова»; В. П. Катаев. «Сын полка», К.М.Симонов. "Сын артиллериста" и </w:t>
            </w:r>
            <w:r>
              <w:rPr>
                <w:color w:val="000000"/>
                <w:sz w:val="24"/>
              </w:rPr>
              <w:lastRenderedPageBreak/>
              <w:t>др.</w:t>
            </w:r>
          </w:p>
        </w:tc>
        <w:tc>
          <w:tcPr>
            <w:tcW w:w="977" w:type="dxa"/>
            <w:tcMar>
              <w:top w:w="50" w:type="dxa"/>
              <w:left w:w="100" w:type="dxa"/>
            </w:tcMar>
            <w:vAlign w:val="center"/>
          </w:tcPr>
          <w:p w14:paraId="6FF58415" w14:textId="77777777" w:rsidR="00FA4BE1" w:rsidRDefault="00FA4BE1" w:rsidP="00FA4BE1">
            <w:pPr>
              <w:ind w:left="135"/>
              <w:jc w:val="center"/>
            </w:pPr>
            <w:r>
              <w:rPr>
                <w:color w:val="000000"/>
                <w:sz w:val="24"/>
              </w:rPr>
              <w:lastRenderedPageBreak/>
              <w:t xml:space="preserve"> 3 </w:t>
            </w:r>
          </w:p>
        </w:tc>
        <w:tc>
          <w:tcPr>
            <w:tcW w:w="1699" w:type="dxa"/>
            <w:tcMar>
              <w:top w:w="50" w:type="dxa"/>
              <w:left w:w="100" w:type="dxa"/>
            </w:tcMar>
            <w:vAlign w:val="center"/>
          </w:tcPr>
          <w:p w14:paraId="38D90108" w14:textId="77777777" w:rsidR="00FA4BE1" w:rsidRDefault="00FA4BE1" w:rsidP="00FA4BE1">
            <w:pPr>
              <w:ind w:left="135"/>
              <w:jc w:val="center"/>
            </w:pPr>
          </w:p>
        </w:tc>
        <w:tc>
          <w:tcPr>
            <w:tcW w:w="1787" w:type="dxa"/>
            <w:tcMar>
              <w:top w:w="50" w:type="dxa"/>
              <w:left w:w="100" w:type="dxa"/>
            </w:tcMar>
            <w:vAlign w:val="center"/>
          </w:tcPr>
          <w:p w14:paraId="78095CDB" w14:textId="77777777" w:rsidR="00FA4BE1" w:rsidRDefault="00FA4BE1" w:rsidP="00FA4BE1">
            <w:pPr>
              <w:ind w:left="135"/>
              <w:jc w:val="center"/>
            </w:pPr>
          </w:p>
        </w:tc>
        <w:tc>
          <w:tcPr>
            <w:tcW w:w="2646" w:type="dxa"/>
            <w:tcMar>
              <w:top w:w="50" w:type="dxa"/>
              <w:left w:w="100" w:type="dxa"/>
            </w:tcMar>
            <w:vAlign w:val="center"/>
          </w:tcPr>
          <w:p w14:paraId="1A3C2C4E" w14:textId="77777777" w:rsidR="00FA4BE1" w:rsidRPr="007F63E4" w:rsidRDefault="00FA4BE1" w:rsidP="00FA4BE1">
            <w:pPr>
              <w:ind w:left="135"/>
            </w:pPr>
            <w:r w:rsidRPr="007F63E4">
              <w:rPr>
                <w:color w:val="000000"/>
                <w:sz w:val="24"/>
              </w:rPr>
              <w:t xml:space="preserve">Библиотека ЦОК </w:t>
            </w:r>
            <w:hyperlink r:id="rId118">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48082E62" w14:textId="77777777" w:rsidTr="00FA4BE1">
        <w:trPr>
          <w:trHeight w:val="144"/>
          <w:tblCellSpacing w:w="20" w:type="nil"/>
        </w:trPr>
        <w:tc>
          <w:tcPr>
            <w:tcW w:w="501" w:type="dxa"/>
            <w:tcMar>
              <w:top w:w="50" w:type="dxa"/>
              <w:left w:w="100" w:type="dxa"/>
            </w:tcMar>
            <w:vAlign w:val="center"/>
          </w:tcPr>
          <w:p w14:paraId="6E266132" w14:textId="77777777" w:rsidR="00FA4BE1" w:rsidRDefault="00FA4BE1" w:rsidP="00FA4BE1">
            <w:r>
              <w:rPr>
                <w:color w:val="000000"/>
                <w:sz w:val="24"/>
              </w:rPr>
              <w:lastRenderedPageBreak/>
              <w:t>6.2</w:t>
            </w:r>
          </w:p>
        </w:tc>
        <w:tc>
          <w:tcPr>
            <w:tcW w:w="2992" w:type="dxa"/>
            <w:tcMar>
              <w:top w:w="50" w:type="dxa"/>
              <w:left w:w="100" w:type="dxa"/>
            </w:tcMar>
            <w:vAlign w:val="center"/>
          </w:tcPr>
          <w:p w14:paraId="516B9CF2" w14:textId="77777777" w:rsidR="00FA4BE1" w:rsidRDefault="00FA4BE1" w:rsidP="00FA4BE1">
            <w:pPr>
              <w:ind w:left="135"/>
            </w:pPr>
            <w:r w:rsidRPr="007F63E4">
              <w:rPr>
                <w:color w:val="000000"/>
                <w:sz w:val="24"/>
              </w:rPr>
              <w:t xml:space="preserve">Произведения отечественных писателей </w:t>
            </w:r>
            <w:r>
              <w:rPr>
                <w:color w:val="000000"/>
                <w:sz w:val="24"/>
              </w:rPr>
              <w:t>XIX</w:t>
            </w:r>
            <w:r w:rsidRPr="007F63E4">
              <w:rPr>
                <w:color w:val="000000"/>
                <w:sz w:val="24"/>
              </w:rPr>
              <w:t>–</w:t>
            </w:r>
            <w:r>
              <w:rPr>
                <w:color w:val="000000"/>
                <w:sz w:val="24"/>
              </w:rPr>
              <w:t>XXI</w:t>
            </w:r>
            <w:r w:rsidRPr="007F63E4">
              <w:rPr>
                <w:color w:val="000000"/>
                <w:sz w:val="24"/>
              </w:rPr>
              <w:t xml:space="preserve"> веков на тему детства. </w:t>
            </w:r>
            <w:r>
              <w:rPr>
                <w:color w:val="000000"/>
                <w:sz w:val="24"/>
              </w:rPr>
              <w:t>(не менее двух), например, произведения В.Г.Короленко, В. П. Катаева, В. П. Крапивина, Ю.П. Казакова, А. Г. Алексина, В. П. Астафьева, В. К. Железникова, Ю.Я.Яковлева, Ю. И. Коваля, А. А. Гиваргизова, М. С. Аромштам, Н. Ю.Абгарян</w:t>
            </w:r>
          </w:p>
        </w:tc>
        <w:tc>
          <w:tcPr>
            <w:tcW w:w="977" w:type="dxa"/>
            <w:tcMar>
              <w:top w:w="50" w:type="dxa"/>
              <w:left w:w="100" w:type="dxa"/>
            </w:tcMar>
            <w:vAlign w:val="center"/>
          </w:tcPr>
          <w:p w14:paraId="2870CB67" w14:textId="77777777" w:rsidR="00FA4BE1" w:rsidRDefault="00FA4BE1" w:rsidP="00FA4BE1">
            <w:pPr>
              <w:ind w:left="135"/>
              <w:jc w:val="center"/>
            </w:pPr>
            <w:r>
              <w:rPr>
                <w:color w:val="000000"/>
                <w:sz w:val="24"/>
              </w:rPr>
              <w:t xml:space="preserve"> 3 </w:t>
            </w:r>
          </w:p>
        </w:tc>
        <w:tc>
          <w:tcPr>
            <w:tcW w:w="1699" w:type="dxa"/>
            <w:tcMar>
              <w:top w:w="50" w:type="dxa"/>
              <w:left w:w="100" w:type="dxa"/>
            </w:tcMar>
            <w:vAlign w:val="center"/>
          </w:tcPr>
          <w:p w14:paraId="0A37FFF2" w14:textId="77777777" w:rsidR="00FA4BE1" w:rsidRDefault="00FA4BE1" w:rsidP="00FA4BE1">
            <w:pPr>
              <w:ind w:left="135"/>
              <w:jc w:val="center"/>
            </w:pPr>
          </w:p>
        </w:tc>
        <w:tc>
          <w:tcPr>
            <w:tcW w:w="1787" w:type="dxa"/>
            <w:tcMar>
              <w:top w:w="50" w:type="dxa"/>
              <w:left w:w="100" w:type="dxa"/>
            </w:tcMar>
            <w:vAlign w:val="center"/>
          </w:tcPr>
          <w:p w14:paraId="21628C01" w14:textId="77777777" w:rsidR="00FA4BE1" w:rsidRDefault="00FA4BE1" w:rsidP="00FA4BE1">
            <w:pPr>
              <w:ind w:left="135"/>
              <w:jc w:val="center"/>
            </w:pPr>
          </w:p>
        </w:tc>
        <w:tc>
          <w:tcPr>
            <w:tcW w:w="2646" w:type="dxa"/>
            <w:tcMar>
              <w:top w:w="50" w:type="dxa"/>
              <w:left w:w="100" w:type="dxa"/>
            </w:tcMar>
            <w:vAlign w:val="center"/>
          </w:tcPr>
          <w:p w14:paraId="5CA1D8D4" w14:textId="77777777" w:rsidR="00FA4BE1" w:rsidRPr="007F63E4" w:rsidRDefault="00FA4BE1" w:rsidP="00FA4BE1">
            <w:pPr>
              <w:ind w:left="135"/>
            </w:pPr>
            <w:r w:rsidRPr="007F63E4">
              <w:rPr>
                <w:color w:val="000000"/>
                <w:sz w:val="24"/>
              </w:rPr>
              <w:t xml:space="preserve">Библиотека ЦОК </w:t>
            </w:r>
            <w:hyperlink r:id="rId119">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5D4EE3CC" w14:textId="77777777" w:rsidTr="00FA4BE1">
        <w:trPr>
          <w:trHeight w:val="144"/>
          <w:tblCellSpacing w:w="20" w:type="nil"/>
        </w:trPr>
        <w:tc>
          <w:tcPr>
            <w:tcW w:w="501" w:type="dxa"/>
            <w:tcMar>
              <w:top w:w="50" w:type="dxa"/>
              <w:left w:w="100" w:type="dxa"/>
            </w:tcMar>
            <w:vAlign w:val="center"/>
          </w:tcPr>
          <w:p w14:paraId="7CE8389E" w14:textId="77777777" w:rsidR="00FA4BE1" w:rsidRDefault="00FA4BE1" w:rsidP="00FA4BE1">
            <w:r>
              <w:rPr>
                <w:color w:val="000000"/>
                <w:sz w:val="24"/>
              </w:rPr>
              <w:t>6.3</w:t>
            </w:r>
          </w:p>
        </w:tc>
        <w:tc>
          <w:tcPr>
            <w:tcW w:w="2992" w:type="dxa"/>
            <w:tcMar>
              <w:top w:w="50" w:type="dxa"/>
              <w:left w:w="100" w:type="dxa"/>
            </w:tcMar>
            <w:vAlign w:val="center"/>
          </w:tcPr>
          <w:p w14:paraId="73D10F7D" w14:textId="77777777" w:rsidR="00FA4BE1" w:rsidRDefault="00FA4BE1" w:rsidP="00FA4BE1">
            <w:pPr>
              <w:ind w:left="135"/>
            </w:pPr>
            <w:r w:rsidRPr="007F63E4">
              <w:rPr>
                <w:color w:val="000000"/>
                <w:sz w:val="24"/>
              </w:rPr>
              <w:t xml:space="preserve">Произведения приключенческого жанра отечественных писателей. </w:t>
            </w:r>
            <w:r>
              <w:rPr>
                <w:color w:val="000000"/>
                <w:sz w:val="24"/>
              </w:rPr>
              <w:t xml:space="preserve">(одно по выбору). </w:t>
            </w:r>
            <w:r w:rsidRPr="007F63E4">
              <w:rPr>
                <w:color w:val="000000"/>
                <w:sz w:val="24"/>
              </w:rPr>
              <w:t xml:space="preserve">Например, К. Булычёв «Девочка, с которой ничего не случится», «Миллион приключений» и др. </w:t>
            </w:r>
            <w:r>
              <w:rPr>
                <w:color w:val="000000"/>
                <w:sz w:val="24"/>
              </w:rPr>
              <w:t>(главы по выбору)</w:t>
            </w:r>
          </w:p>
        </w:tc>
        <w:tc>
          <w:tcPr>
            <w:tcW w:w="977" w:type="dxa"/>
            <w:tcMar>
              <w:top w:w="50" w:type="dxa"/>
              <w:left w:w="100" w:type="dxa"/>
            </w:tcMar>
            <w:vAlign w:val="center"/>
          </w:tcPr>
          <w:p w14:paraId="364C259F"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224C1E4E" w14:textId="77777777" w:rsidR="00FA4BE1" w:rsidRDefault="00FA4BE1" w:rsidP="00FA4BE1">
            <w:pPr>
              <w:ind w:left="135"/>
              <w:jc w:val="center"/>
            </w:pPr>
          </w:p>
        </w:tc>
        <w:tc>
          <w:tcPr>
            <w:tcW w:w="1787" w:type="dxa"/>
            <w:tcMar>
              <w:top w:w="50" w:type="dxa"/>
              <w:left w:w="100" w:type="dxa"/>
            </w:tcMar>
            <w:vAlign w:val="center"/>
          </w:tcPr>
          <w:p w14:paraId="5D334C22" w14:textId="77777777" w:rsidR="00FA4BE1" w:rsidRDefault="00FA4BE1" w:rsidP="00FA4BE1">
            <w:pPr>
              <w:ind w:left="135"/>
              <w:jc w:val="center"/>
            </w:pPr>
          </w:p>
        </w:tc>
        <w:tc>
          <w:tcPr>
            <w:tcW w:w="2646" w:type="dxa"/>
            <w:tcMar>
              <w:top w:w="50" w:type="dxa"/>
              <w:left w:w="100" w:type="dxa"/>
            </w:tcMar>
            <w:vAlign w:val="center"/>
          </w:tcPr>
          <w:p w14:paraId="13FC9E3A" w14:textId="77777777" w:rsidR="00FA4BE1" w:rsidRPr="007F63E4" w:rsidRDefault="00FA4BE1" w:rsidP="00FA4BE1">
            <w:pPr>
              <w:ind w:left="135"/>
            </w:pPr>
            <w:r w:rsidRPr="007F63E4">
              <w:rPr>
                <w:color w:val="000000"/>
                <w:sz w:val="24"/>
              </w:rPr>
              <w:t xml:space="preserve">Библиотека ЦОК </w:t>
            </w:r>
            <w:hyperlink r:id="rId120">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538D81D9" w14:textId="77777777" w:rsidTr="00FA4BE1">
        <w:trPr>
          <w:trHeight w:val="144"/>
          <w:tblCellSpacing w:w="20" w:type="nil"/>
        </w:trPr>
        <w:tc>
          <w:tcPr>
            <w:tcW w:w="501" w:type="dxa"/>
            <w:tcMar>
              <w:top w:w="50" w:type="dxa"/>
              <w:left w:w="100" w:type="dxa"/>
            </w:tcMar>
            <w:vAlign w:val="center"/>
          </w:tcPr>
          <w:p w14:paraId="3685E2F3" w14:textId="77777777" w:rsidR="00FA4BE1" w:rsidRDefault="00FA4BE1" w:rsidP="00FA4BE1">
            <w:r>
              <w:rPr>
                <w:color w:val="000000"/>
                <w:sz w:val="24"/>
              </w:rPr>
              <w:t>6.4</w:t>
            </w:r>
          </w:p>
        </w:tc>
        <w:tc>
          <w:tcPr>
            <w:tcW w:w="2992" w:type="dxa"/>
            <w:tcMar>
              <w:top w:w="50" w:type="dxa"/>
              <w:left w:w="100" w:type="dxa"/>
            </w:tcMar>
            <w:vAlign w:val="center"/>
          </w:tcPr>
          <w:p w14:paraId="496055F3" w14:textId="77777777" w:rsidR="00FA4BE1" w:rsidRDefault="00FA4BE1" w:rsidP="00FA4BE1">
            <w:pPr>
              <w:ind w:left="135"/>
            </w:pPr>
            <w:r>
              <w:rPr>
                <w:color w:val="000000"/>
                <w:sz w:val="24"/>
              </w:rPr>
              <w:t xml:space="preserve">Литература народов Российской Федерации. Стихотворения (одно по выбору). Например, Р. Г. Гамзатов. «Песня соловья»; М. Карим. «Эту песню мать мне </w:t>
            </w:r>
            <w:r>
              <w:rPr>
                <w:color w:val="000000"/>
                <w:sz w:val="24"/>
              </w:rPr>
              <w:lastRenderedPageBreak/>
              <w:t>пела»</w:t>
            </w:r>
          </w:p>
        </w:tc>
        <w:tc>
          <w:tcPr>
            <w:tcW w:w="977" w:type="dxa"/>
            <w:tcMar>
              <w:top w:w="50" w:type="dxa"/>
              <w:left w:w="100" w:type="dxa"/>
            </w:tcMar>
            <w:vAlign w:val="center"/>
          </w:tcPr>
          <w:p w14:paraId="0FCE24AC" w14:textId="77777777" w:rsidR="00FA4BE1" w:rsidRDefault="00FA4BE1" w:rsidP="00FA4BE1">
            <w:pPr>
              <w:ind w:left="135"/>
              <w:jc w:val="center"/>
            </w:pPr>
            <w:r>
              <w:rPr>
                <w:color w:val="000000"/>
                <w:sz w:val="24"/>
              </w:rPr>
              <w:lastRenderedPageBreak/>
              <w:t xml:space="preserve"> 1 </w:t>
            </w:r>
          </w:p>
        </w:tc>
        <w:tc>
          <w:tcPr>
            <w:tcW w:w="1699" w:type="dxa"/>
            <w:tcMar>
              <w:top w:w="50" w:type="dxa"/>
              <w:left w:w="100" w:type="dxa"/>
            </w:tcMar>
            <w:vAlign w:val="center"/>
          </w:tcPr>
          <w:p w14:paraId="72618258" w14:textId="77777777" w:rsidR="00FA4BE1" w:rsidRDefault="00FA4BE1" w:rsidP="00FA4BE1">
            <w:pPr>
              <w:ind w:left="135"/>
              <w:jc w:val="center"/>
            </w:pPr>
          </w:p>
        </w:tc>
        <w:tc>
          <w:tcPr>
            <w:tcW w:w="1787" w:type="dxa"/>
            <w:tcMar>
              <w:top w:w="50" w:type="dxa"/>
              <w:left w:w="100" w:type="dxa"/>
            </w:tcMar>
            <w:vAlign w:val="center"/>
          </w:tcPr>
          <w:p w14:paraId="21D25C16" w14:textId="77777777" w:rsidR="00FA4BE1" w:rsidRDefault="00FA4BE1" w:rsidP="00FA4BE1">
            <w:pPr>
              <w:ind w:left="135"/>
              <w:jc w:val="center"/>
            </w:pPr>
          </w:p>
        </w:tc>
        <w:tc>
          <w:tcPr>
            <w:tcW w:w="2646" w:type="dxa"/>
            <w:tcMar>
              <w:top w:w="50" w:type="dxa"/>
              <w:left w:w="100" w:type="dxa"/>
            </w:tcMar>
            <w:vAlign w:val="center"/>
          </w:tcPr>
          <w:p w14:paraId="1E23840C" w14:textId="77777777" w:rsidR="00FA4BE1" w:rsidRPr="007F63E4" w:rsidRDefault="00FA4BE1" w:rsidP="00FA4BE1">
            <w:pPr>
              <w:ind w:left="135"/>
            </w:pPr>
            <w:r w:rsidRPr="007F63E4">
              <w:rPr>
                <w:color w:val="000000"/>
                <w:sz w:val="24"/>
              </w:rPr>
              <w:t xml:space="preserve">Библиотека ЦОК </w:t>
            </w:r>
            <w:hyperlink r:id="rId121">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14:paraId="0DA84C6A" w14:textId="77777777" w:rsidTr="00FA4BE1">
        <w:trPr>
          <w:trHeight w:val="144"/>
          <w:tblCellSpacing w:w="20" w:type="nil"/>
        </w:trPr>
        <w:tc>
          <w:tcPr>
            <w:tcW w:w="0" w:type="auto"/>
            <w:gridSpan w:val="2"/>
            <w:tcMar>
              <w:top w:w="50" w:type="dxa"/>
              <w:left w:w="100" w:type="dxa"/>
            </w:tcMar>
            <w:vAlign w:val="center"/>
          </w:tcPr>
          <w:p w14:paraId="76BB323A" w14:textId="77777777" w:rsidR="00FA4BE1" w:rsidRDefault="00FA4BE1" w:rsidP="00FA4BE1">
            <w:pPr>
              <w:ind w:left="135"/>
            </w:pPr>
            <w:r>
              <w:rPr>
                <w:color w:val="000000"/>
                <w:sz w:val="24"/>
              </w:rPr>
              <w:lastRenderedPageBreak/>
              <w:t>Итого по разделу</w:t>
            </w:r>
          </w:p>
        </w:tc>
        <w:tc>
          <w:tcPr>
            <w:tcW w:w="1535" w:type="dxa"/>
            <w:tcMar>
              <w:top w:w="50" w:type="dxa"/>
              <w:left w:w="100" w:type="dxa"/>
            </w:tcMar>
            <w:vAlign w:val="center"/>
          </w:tcPr>
          <w:p w14:paraId="0682D775" w14:textId="77777777" w:rsidR="00FA4BE1" w:rsidRDefault="00FA4BE1" w:rsidP="00FA4BE1">
            <w:pPr>
              <w:ind w:left="135"/>
              <w:jc w:val="center"/>
            </w:pPr>
            <w:r>
              <w:rPr>
                <w:color w:val="000000"/>
                <w:sz w:val="24"/>
              </w:rPr>
              <w:t xml:space="preserve"> 9 </w:t>
            </w:r>
          </w:p>
        </w:tc>
        <w:tc>
          <w:tcPr>
            <w:tcW w:w="0" w:type="auto"/>
            <w:gridSpan w:val="3"/>
            <w:tcMar>
              <w:top w:w="50" w:type="dxa"/>
              <w:left w:w="100" w:type="dxa"/>
            </w:tcMar>
            <w:vAlign w:val="center"/>
          </w:tcPr>
          <w:p w14:paraId="649044B2" w14:textId="77777777" w:rsidR="00FA4BE1" w:rsidRDefault="00FA4BE1" w:rsidP="00FA4BE1"/>
        </w:tc>
      </w:tr>
      <w:tr w:rsidR="00FA4BE1" w14:paraId="61179507" w14:textId="77777777" w:rsidTr="00FA4BE1">
        <w:trPr>
          <w:trHeight w:val="144"/>
          <w:tblCellSpacing w:w="20" w:type="nil"/>
        </w:trPr>
        <w:tc>
          <w:tcPr>
            <w:tcW w:w="0" w:type="auto"/>
            <w:gridSpan w:val="6"/>
            <w:tcMar>
              <w:top w:w="50" w:type="dxa"/>
              <w:left w:w="100" w:type="dxa"/>
            </w:tcMar>
            <w:vAlign w:val="center"/>
          </w:tcPr>
          <w:p w14:paraId="0C8839A1" w14:textId="77777777" w:rsidR="00FA4BE1" w:rsidRDefault="00FA4BE1" w:rsidP="00FA4BE1">
            <w:pPr>
              <w:ind w:left="135"/>
            </w:pPr>
            <w:r>
              <w:rPr>
                <w:b/>
                <w:color w:val="000000"/>
                <w:sz w:val="24"/>
              </w:rPr>
              <w:t>Раздел 7.</w:t>
            </w:r>
            <w:r>
              <w:rPr>
                <w:color w:val="000000"/>
                <w:sz w:val="24"/>
              </w:rPr>
              <w:t xml:space="preserve"> </w:t>
            </w:r>
            <w:r>
              <w:rPr>
                <w:b/>
                <w:color w:val="000000"/>
                <w:sz w:val="24"/>
              </w:rPr>
              <w:t>Зарубежная литература</w:t>
            </w:r>
          </w:p>
        </w:tc>
      </w:tr>
      <w:tr w:rsidR="00FA4BE1" w:rsidRPr="007F63E4" w14:paraId="537E6349" w14:textId="77777777" w:rsidTr="00FA4BE1">
        <w:trPr>
          <w:trHeight w:val="144"/>
          <w:tblCellSpacing w:w="20" w:type="nil"/>
        </w:trPr>
        <w:tc>
          <w:tcPr>
            <w:tcW w:w="501" w:type="dxa"/>
            <w:tcMar>
              <w:top w:w="50" w:type="dxa"/>
              <w:left w:w="100" w:type="dxa"/>
            </w:tcMar>
            <w:vAlign w:val="center"/>
          </w:tcPr>
          <w:p w14:paraId="60BD0894" w14:textId="77777777" w:rsidR="00FA4BE1" w:rsidRDefault="00FA4BE1" w:rsidP="00FA4BE1">
            <w:r>
              <w:rPr>
                <w:color w:val="000000"/>
                <w:sz w:val="24"/>
              </w:rPr>
              <w:t>7.1</w:t>
            </w:r>
          </w:p>
        </w:tc>
        <w:tc>
          <w:tcPr>
            <w:tcW w:w="2992" w:type="dxa"/>
            <w:tcMar>
              <w:top w:w="50" w:type="dxa"/>
              <w:left w:w="100" w:type="dxa"/>
            </w:tcMar>
            <w:vAlign w:val="center"/>
          </w:tcPr>
          <w:p w14:paraId="4EFF0A34" w14:textId="77777777" w:rsidR="00FA4BE1" w:rsidRDefault="00FA4BE1" w:rsidP="00FA4BE1">
            <w:pPr>
              <w:ind w:left="135"/>
            </w:pPr>
            <w:r>
              <w:rPr>
                <w:color w:val="000000"/>
                <w:sz w:val="24"/>
              </w:rPr>
              <w:t>Х. К. Андерсен. Сказки (одна по выбору). Например, «Снежная королева», «Соловей»</w:t>
            </w:r>
          </w:p>
        </w:tc>
        <w:tc>
          <w:tcPr>
            <w:tcW w:w="977" w:type="dxa"/>
            <w:tcMar>
              <w:top w:w="50" w:type="dxa"/>
              <w:left w:w="100" w:type="dxa"/>
            </w:tcMar>
            <w:vAlign w:val="center"/>
          </w:tcPr>
          <w:p w14:paraId="29375112"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4A2DF3C2" w14:textId="77777777" w:rsidR="00FA4BE1" w:rsidRDefault="00FA4BE1" w:rsidP="00FA4BE1">
            <w:pPr>
              <w:ind w:left="135"/>
              <w:jc w:val="center"/>
            </w:pPr>
          </w:p>
        </w:tc>
        <w:tc>
          <w:tcPr>
            <w:tcW w:w="1787" w:type="dxa"/>
            <w:tcMar>
              <w:top w:w="50" w:type="dxa"/>
              <w:left w:w="100" w:type="dxa"/>
            </w:tcMar>
            <w:vAlign w:val="center"/>
          </w:tcPr>
          <w:p w14:paraId="5FED399C" w14:textId="77777777" w:rsidR="00FA4BE1" w:rsidRDefault="00FA4BE1" w:rsidP="00FA4BE1">
            <w:pPr>
              <w:ind w:left="135"/>
              <w:jc w:val="center"/>
            </w:pPr>
          </w:p>
        </w:tc>
        <w:tc>
          <w:tcPr>
            <w:tcW w:w="2646" w:type="dxa"/>
            <w:tcMar>
              <w:top w:w="50" w:type="dxa"/>
              <w:left w:w="100" w:type="dxa"/>
            </w:tcMar>
            <w:vAlign w:val="center"/>
          </w:tcPr>
          <w:p w14:paraId="2AC7F13C" w14:textId="77777777" w:rsidR="00FA4BE1" w:rsidRPr="007F63E4" w:rsidRDefault="00FA4BE1" w:rsidP="00FA4BE1">
            <w:pPr>
              <w:ind w:left="135"/>
            </w:pPr>
            <w:r w:rsidRPr="007F63E4">
              <w:rPr>
                <w:color w:val="000000"/>
                <w:sz w:val="24"/>
              </w:rPr>
              <w:t xml:space="preserve">Библиотека ЦОК </w:t>
            </w:r>
            <w:hyperlink r:id="rId122">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59C29329" w14:textId="77777777" w:rsidTr="00FA4BE1">
        <w:trPr>
          <w:trHeight w:val="144"/>
          <w:tblCellSpacing w:w="20" w:type="nil"/>
        </w:trPr>
        <w:tc>
          <w:tcPr>
            <w:tcW w:w="501" w:type="dxa"/>
            <w:tcMar>
              <w:top w:w="50" w:type="dxa"/>
              <w:left w:w="100" w:type="dxa"/>
            </w:tcMar>
            <w:vAlign w:val="center"/>
          </w:tcPr>
          <w:p w14:paraId="32B3D537" w14:textId="77777777" w:rsidR="00FA4BE1" w:rsidRDefault="00FA4BE1" w:rsidP="00FA4BE1">
            <w:r>
              <w:rPr>
                <w:color w:val="000000"/>
                <w:sz w:val="24"/>
              </w:rPr>
              <w:t>7.2</w:t>
            </w:r>
          </w:p>
        </w:tc>
        <w:tc>
          <w:tcPr>
            <w:tcW w:w="2992" w:type="dxa"/>
            <w:tcMar>
              <w:top w:w="50" w:type="dxa"/>
              <w:left w:w="100" w:type="dxa"/>
            </w:tcMar>
            <w:vAlign w:val="center"/>
          </w:tcPr>
          <w:p w14:paraId="380775D3" w14:textId="77777777" w:rsidR="00FA4BE1" w:rsidRPr="007F63E4" w:rsidRDefault="00FA4BE1" w:rsidP="00FA4BE1">
            <w:pPr>
              <w:ind w:left="135"/>
            </w:pPr>
            <w:r w:rsidRPr="007F63E4">
              <w:rPr>
                <w:color w:val="000000"/>
                <w:sz w:val="24"/>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14:paraId="113FE723" w14:textId="77777777" w:rsidR="00FA4BE1" w:rsidRDefault="00FA4BE1" w:rsidP="00FA4BE1">
            <w:pPr>
              <w:ind w:left="135"/>
              <w:jc w:val="center"/>
            </w:pPr>
            <w:r w:rsidRPr="007F63E4">
              <w:rPr>
                <w:color w:val="000000"/>
                <w:sz w:val="24"/>
              </w:rPr>
              <w:t xml:space="preserve"> </w:t>
            </w:r>
            <w:r>
              <w:rPr>
                <w:color w:val="000000"/>
                <w:sz w:val="24"/>
              </w:rPr>
              <w:t xml:space="preserve">2 </w:t>
            </w:r>
          </w:p>
        </w:tc>
        <w:tc>
          <w:tcPr>
            <w:tcW w:w="1699" w:type="dxa"/>
            <w:tcMar>
              <w:top w:w="50" w:type="dxa"/>
              <w:left w:w="100" w:type="dxa"/>
            </w:tcMar>
            <w:vAlign w:val="center"/>
          </w:tcPr>
          <w:p w14:paraId="5B92E821" w14:textId="77777777" w:rsidR="00FA4BE1" w:rsidRDefault="00FA4BE1" w:rsidP="00FA4BE1">
            <w:pPr>
              <w:ind w:left="135"/>
              <w:jc w:val="center"/>
            </w:pPr>
          </w:p>
        </w:tc>
        <w:tc>
          <w:tcPr>
            <w:tcW w:w="1787" w:type="dxa"/>
            <w:tcMar>
              <w:top w:w="50" w:type="dxa"/>
              <w:left w:w="100" w:type="dxa"/>
            </w:tcMar>
            <w:vAlign w:val="center"/>
          </w:tcPr>
          <w:p w14:paraId="2DE01F98" w14:textId="77777777" w:rsidR="00FA4BE1" w:rsidRDefault="00FA4BE1" w:rsidP="00FA4BE1">
            <w:pPr>
              <w:ind w:left="135"/>
              <w:jc w:val="center"/>
            </w:pPr>
          </w:p>
        </w:tc>
        <w:tc>
          <w:tcPr>
            <w:tcW w:w="2646" w:type="dxa"/>
            <w:tcMar>
              <w:top w:w="50" w:type="dxa"/>
              <w:left w:w="100" w:type="dxa"/>
            </w:tcMar>
            <w:vAlign w:val="center"/>
          </w:tcPr>
          <w:p w14:paraId="0A28C963" w14:textId="77777777" w:rsidR="00FA4BE1" w:rsidRPr="007F63E4" w:rsidRDefault="00FA4BE1" w:rsidP="00FA4BE1">
            <w:pPr>
              <w:ind w:left="135"/>
            </w:pPr>
            <w:r w:rsidRPr="007F63E4">
              <w:rPr>
                <w:color w:val="000000"/>
                <w:sz w:val="24"/>
              </w:rPr>
              <w:t xml:space="preserve">Библиотека ЦОК </w:t>
            </w:r>
            <w:hyperlink r:id="rId123">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0B3929B5" w14:textId="77777777" w:rsidTr="00FA4BE1">
        <w:trPr>
          <w:trHeight w:val="144"/>
          <w:tblCellSpacing w:w="20" w:type="nil"/>
        </w:trPr>
        <w:tc>
          <w:tcPr>
            <w:tcW w:w="501" w:type="dxa"/>
            <w:tcMar>
              <w:top w:w="50" w:type="dxa"/>
              <w:left w:w="100" w:type="dxa"/>
            </w:tcMar>
            <w:vAlign w:val="center"/>
          </w:tcPr>
          <w:p w14:paraId="18946E94" w14:textId="77777777" w:rsidR="00FA4BE1" w:rsidRDefault="00FA4BE1" w:rsidP="00FA4BE1">
            <w:r>
              <w:rPr>
                <w:color w:val="000000"/>
                <w:sz w:val="24"/>
              </w:rPr>
              <w:t>7.3</w:t>
            </w:r>
          </w:p>
        </w:tc>
        <w:tc>
          <w:tcPr>
            <w:tcW w:w="2992" w:type="dxa"/>
            <w:tcMar>
              <w:top w:w="50" w:type="dxa"/>
              <w:left w:w="100" w:type="dxa"/>
            </w:tcMar>
            <w:vAlign w:val="center"/>
          </w:tcPr>
          <w:p w14:paraId="1162DFB6" w14:textId="77777777" w:rsidR="00FA4BE1" w:rsidRDefault="00FA4BE1" w:rsidP="00FA4BE1">
            <w:pPr>
              <w:ind w:left="135"/>
            </w:pPr>
            <w:r w:rsidRPr="007F63E4">
              <w:rPr>
                <w:color w:val="000000"/>
                <w:sz w:val="24"/>
              </w:rPr>
              <w:t xml:space="preserve">Зарубежная проза о детях и подростках. </w:t>
            </w:r>
            <w:r>
              <w:rPr>
                <w:color w:val="000000"/>
                <w:sz w:val="24"/>
              </w:rPr>
              <w:t>(два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14:paraId="192D0896" w14:textId="77777777" w:rsidR="00FA4BE1" w:rsidRDefault="00FA4BE1" w:rsidP="00FA4BE1">
            <w:pPr>
              <w:ind w:left="135"/>
              <w:jc w:val="center"/>
            </w:pPr>
            <w:r>
              <w:rPr>
                <w:color w:val="000000"/>
                <w:sz w:val="24"/>
              </w:rPr>
              <w:t xml:space="preserve"> 1 </w:t>
            </w:r>
          </w:p>
        </w:tc>
        <w:tc>
          <w:tcPr>
            <w:tcW w:w="1699" w:type="dxa"/>
            <w:tcMar>
              <w:top w:w="50" w:type="dxa"/>
              <w:left w:w="100" w:type="dxa"/>
            </w:tcMar>
            <w:vAlign w:val="center"/>
          </w:tcPr>
          <w:p w14:paraId="6FAF1032" w14:textId="77777777" w:rsidR="00FA4BE1" w:rsidRDefault="00FA4BE1" w:rsidP="00FA4BE1">
            <w:pPr>
              <w:ind w:left="135"/>
              <w:jc w:val="center"/>
            </w:pPr>
          </w:p>
        </w:tc>
        <w:tc>
          <w:tcPr>
            <w:tcW w:w="1787" w:type="dxa"/>
            <w:tcMar>
              <w:top w:w="50" w:type="dxa"/>
              <w:left w:w="100" w:type="dxa"/>
            </w:tcMar>
            <w:vAlign w:val="center"/>
          </w:tcPr>
          <w:p w14:paraId="2A0D46BA" w14:textId="77777777" w:rsidR="00FA4BE1" w:rsidRDefault="00FA4BE1" w:rsidP="00FA4BE1">
            <w:pPr>
              <w:ind w:left="135"/>
              <w:jc w:val="center"/>
            </w:pPr>
          </w:p>
        </w:tc>
        <w:tc>
          <w:tcPr>
            <w:tcW w:w="2646" w:type="dxa"/>
            <w:tcMar>
              <w:top w:w="50" w:type="dxa"/>
              <w:left w:w="100" w:type="dxa"/>
            </w:tcMar>
            <w:vAlign w:val="center"/>
          </w:tcPr>
          <w:p w14:paraId="5A5F0B16" w14:textId="77777777" w:rsidR="00FA4BE1" w:rsidRPr="007F63E4" w:rsidRDefault="00FA4BE1" w:rsidP="00FA4BE1">
            <w:pPr>
              <w:ind w:left="135"/>
            </w:pPr>
            <w:r w:rsidRPr="007F63E4">
              <w:rPr>
                <w:color w:val="000000"/>
                <w:sz w:val="24"/>
              </w:rPr>
              <w:t xml:space="preserve">Библиотека ЦОК </w:t>
            </w:r>
            <w:hyperlink r:id="rId124">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01C52616" w14:textId="77777777" w:rsidTr="00FA4BE1">
        <w:trPr>
          <w:trHeight w:val="144"/>
          <w:tblCellSpacing w:w="20" w:type="nil"/>
        </w:trPr>
        <w:tc>
          <w:tcPr>
            <w:tcW w:w="501" w:type="dxa"/>
            <w:tcMar>
              <w:top w:w="50" w:type="dxa"/>
              <w:left w:w="100" w:type="dxa"/>
            </w:tcMar>
            <w:vAlign w:val="center"/>
          </w:tcPr>
          <w:p w14:paraId="2B01A8A5" w14:textId="77777777" w:rsidR="00FA4BE1" w:rsidRDefault="00FA4BE1" w:rsidP="00FA4BE1">
            <w:r>
              <w:rPr>
                <w:color w:val="000000"/>
                <w:sz w:val="24"/>
              </w:rPr>
              <w:t>7.4</w:t>
            </w:r>
          </w:p>
        </w:tc>
        <w:tc>
          <w:tcPr>
            <w:tcW w:w="2992" w:type="dxa"/>
            <w:tcMar>
              <w:top w:w="50" w:type="dxa"/>
              <w:left w:w="100" w:type="dxa"/>
            </w:tcMar>
            <w:vAlign w:val="center"/>
          </w:tcPr>
          <w:p w14:paraId="79AF9C01" w14:textId="77777777" w:rsidR="00FA4BE1" w:rsidRDefault="00FA4BE1" w:rsidP="00FA4BE1">
            <w:pPr>
              <w:ind w:left="135"/>
            </w:pPr>
            <w:r w:rsidRPr="007F63E4">
              <w:rPr>
                <w:color w:val="000000"/>
                <w:sz w:val="24"/>
              </w:rPr>
              <w:t xml:space="preserve">Зарубежная приключенческая проза. (два произведения по выбору). </w:t>
            </w:r>
            <w:r>
              <w:rPr>
                <w:color w:val="000000"/>
                <w:sz w:val="24"/>
              </w:rPr>
              <w:lastRenderedPageBreak/>
              <w:t>Например, Р. Л. Стивенсон. «Остров сокровищ», «Чёрная стрела» (главы по выбору) и др.</w:t>
            </w:r>
          </w:p>
        </w:tc>
        <w:tc>
          <w:tcPr>
            <w:tcW w:w="977" w:type="dxa"/>
            <w:tcMar>
              <w:top w:w="50" w:type="dxa"/>
              <w:left w:w="100" w:type="dxa"/>
            </w:tcMar>
            <w:vAlign w:val="center"/>
          </w:tcPr>
          <w:p w14:paraId="6100B8F0" w14:textId="77777777" w:rsidR="00FA4BE1" w:rsidRDefault="00FA4BE1" w:rsidP="00FA4BE1">
            <w:pPr>
              <w:ind w:left="135"/>
              <w:jc w:val="center"/>
            </w:pPr>
            <w:r>
              <w:rPr>
                <w:color w:val="000000"/>
                <w:sz w:val="24"/>
              </w:rPr>
              <w:lastRenderedPageBreak/>
              <w:t xml:space="preserve"> 1 </w:t>
            </w:r>
          </w:p>
        </w:tc>
        <w:tc>
          <w:tcPr>
            <w:tcW w:w="1699" w:type="dxa"/>
            <w:tcMar>
              <w:top w:w="50" w:type="dxa"/>
              <w:left w:w="100" w:type="dxa"/>
            </w:tcMar>
            <w:vAlign w:val="center"/>
          </w:tcPr>
          <w:p w14:paraId="73C3C2A6" w14:textId="77777777" w:rsidR="00FA4BE1" w:rsidRDefault="00FA4BE1" w:rsidP="00FA4BE1">
            <w:pPr>
              <w:ind w:left="135"/>
              <w:jc w:val="center"/>
            </w:pPr>
          </w:p>
        </w:tc>
        <w:tc>
          <w:tcPr>
            <w:tcW w:w="1787" w:type="dxa"/>
            <w:tcMar>
              <w:top w:w="50" w:type="dxa"/>
              <w:left w:w="100" w:type="dxa"/>
            </w:tcMar>
            <w:vAlign w:val="center"/>
          </w:tcPr>
          <w:p w14:paraId="380F56FC" w14:textId="77777777" w:rsidR="00FA4BE1" w:rsidRDefault="00FA4BE1" w:rsidP="00FA4BE1">
            <w:pPr>
              <w:ind w:left="135"/>
              <w:jc w:val="center"/>
            </w:pPr>
          </w:p>
        </w:tc>
        <w:tc>
          <w:tcPr>
            <w:tcW w:w="2646" w:type="dxa"/>
            <w:tcMar>
              <w:top w:w="50" w:type="dxa"/>
              <w:left w:w="100" w:type="dxa"/>
            </w:tcMar>
            <w:vAlign w:val="center"/>
          </w:tcPr>
          <w:p w14:paraId="3F88E4FA" w14:textId="77777777" w:rsidR="00FA4BE1" w:rsidRPr="007F63E4" w:rsidRDefault="00FA4BE1" w:rsidP="00FA4BE1">
            <w:pPr>
              <w:ind w:left="135"/>
            </w:pPr>
            <w:r w:rsidRPr="007F63E4">
              <w:rPr>
                <w:color w:val="000000"/>
                <w:sz w:val="24"/>
              </w:rPr>
              <w:t xml:space="preserve">Библиотека ЦОК </w:t>
            </w:r>
            <w:hyperlink r:id="rId125">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56F01597" w14:textId="77777777" w:rsidTr="00FA4BE1">
        <w:trPr>
          <w:trHeight w:val="144"/>
          <w:tblCellSpacing w:w="20" w:type="nil"/>
        </w:trPr>
        <w:tc>
          <w:tcPr>
            <w:tcW w:w="501" w:type="dxa"/>
            <w:tcMar>
              <w:top w:w="50" w:type="dxa"/>
              <w:left w:w="100" w:type="dxa"/>
            </w:tcMar>
            <w:vAlign w:val="center"/>
          </w:tcPr>
          <w:p w14:paraId="0352D69D" w14:textId="77777777" w:rsidR="00FA4BE1" w:rsidRDefault="00FA4BE1" w:rsidP="00FA4BE1">
            <w:r>
              <w:rPr>
                <w:color w:val="000000"/>
                <w:sz w:val="24"/>
              </w:rPr>
              <w:lastRenderedPageBreak/>
              <w:t>7.5</w:t>
            </w:r>
          </w:p>
        </w:tc>
        <w:tc>
          <w:tcPr>
            <w:tcW w:w="2992" w:type="dxa"/>
            <w:tcMar>
              <w:top w:w="50" w:type="dxa"/>
              <w:left w:w="100" w:type="dxa"/>
            </w:tcMar>
            <w:vAlign w:val="center"/>
          </w:tcPr>
          <w:p w14:paraId="1BFFF67E" w14:textId="77777777" w:rsidR="00FA4BE1" w:rsidRDefault="00FA4BE1" w:rsidP="00FA4BE1">
            <w:pPr>
              <w:ind w:left="135"/>
            </w:pPr>
            <w:r w:rsidRPr="007F63E4">
              <w:rPr>
                <w:color w:val="000000"/>
                <w:sz w:val="24"/>
              </w:rPr>
              <w:t xml:space="preserve">Зарубежная проза о животных. (одно-два произведения по выбору).Например, Э. Сетон-Томпсон. </w:t>
            </w:r>
            <w:r>
              <w:rPr>
                <w:color w:val="000000"/>
                <w:sz w:val="24"/>
              </w:rPr>
              <w:t>«Королевская аналостанка»; Дж. Даррелл. «Говорящий свёрток»; Дж. Лондон. «Белый Клык»; Дж. Р. Киплинг. «Маугли», «Рикки-Тикки-Тави» и др.</w:t>
            </w:r>
          </w:p>
        </w:tc>
        <w:tc>
          <w:tcPr>
            <w:tcW w:w="977" w:type="dxa"/>
            <w:tcMar>
              <w:top w:w="50" w:type="dxa"/>
              <w:left w:w="100" w:type="dxa"/>
            </w:tcMar>
            <w:vAlign w:val="center"/>
          </w:tcPr>
          <w:p w14:paraId="45A005C0"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270981F9" w14:textId="77777777" w:rsidR="00FA4BE1" w:rsidRDefault="00FA4BE1" w:rsidP="00FA4BE1">
            <w:pPr>
              <w:ind w:left="135"/>
              <w:jc w:val="center"/>
            </w:pPr>
          </w:p>
        </w:tc>
        <w:tc>
          <w:tcPr>
            <w:tcW w:w="1787" w:type="dxa"/>
            <w:tcMar>
              <w:top w:w="50" w:type="dxa"/>
              <w:left w:w="100" w:type="dxa"/>
            </w:tcMar>
            <w:vAlign w:val="center"/>
          </w:tcPr>
          <w:p w14:paraId="32CC0486" w14:textId="77777777" w:rsidR="00FA4BE1" w:rsidRDefault="00FA4BE1" w:rsidP="00FA4BE1">
            <w:pPr>
              <w:ind w:left="135"/>
              <w:jc w:val="center"/>
            </w:pPr>
          </w:p>
        </w:tc>
        <w:tc>
          <w:tcPr>
            <w:tcW w:w="2646" w:type="dxa"/>
            <w:tcMar>
              <w:top w:w="50" w:type="dxa"/>
              <w:left w:w="100" w:type="dxa"/>
            </w:tcMar>
            <w:vAlign w:val="center"/>
          </w:tcPr>
          <w:p w14:paraId="57D66511" w14:textId="77777777" w:rsidR="00FA4BE1" w:rsidRPr="007F63E4" w:rsidRDefault="00FA4BE1" w:rsidP="00FA4BE1">
            <w:pPr>
              <w:ind w:left="135"/>
            </w:pPr>
            <w:r w:rsidRPr="007F63E4">
              <w:rPr>
                <w:color w:val="000000"/>
                <w:sz w:val="24"/>
              </w:rPr>
              <w:t xml:space="preserve">Библиотека ЦОК </w:t>
            </w:r>
            <w:hyperlink r:id="rId126">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14:paraId="7829B8F3" w14:textId="77777777" w:rsidTr="00FA4BE1">
        <w:trPr>
          <w:trHeight w:val="144"/>
          <w:tblCellSpacing w:w="20" w:type="nil"/>
        </w:trPr>
        <w:tc>
          <w:tcPr>
            <w:tcW w:w="0" w:type="auto"/>
            <w:gridSpan w:val="2"/>
            <w:tcMar>
              <w:top w:w="50" w:type="dxa"/>
              <w:left w:w="100" w:type="dxa"/>
            </w:tcMar>
            <w:vAlign w:val="center"/>
          </w:tcPr>
          <w:p w14:paraId="53792895" w14:textId="77777777" w:rsidR="00FA4BE1" w:rsidRDefault="00FA4BE1" w:rsidP="00FA4BE1">
            <w:pPr>
              <w:ind w:left="135"/>
            </w:pPr>
            <w:r>
              <w:rPr>
                <w:color w:val="000000"/>
                <w:sz w:val="24"/>
              </w:rPr>
              <w:t>Итого по разделу</w:t>
            </w:r>
          </w:p>
        </w:tc>
        <w:tc>
          <w:tcPr>
            <w:tcW w:w="1535" w:type="dxa"/>
            <w:tcMar>
              <w:top w:w="50" w:type="dxa"/>
              <w:left w:w="100" w:type="dxa"/>
            </w:tcMar>
            <w:vAlign w:val="center"/>
          </w:tcPr>
          <w:p w14:paraId="6A16B717" w14:textId="77777777" w:rsidR="00FA4BE1" w:rsidRDefault="00FA4BE1" w:rsidP="00FA4BE1">
            <w:pPr>
              <w:ind w:left="135"/>
              <w:jc w:val="center"/>
            </w:pPr>
            <w:r>
              <w:rPr>
                <w:color w:val="000000"/>
                <w:sz w:val="24"/>
              </w:rPr>
              <w:t xml:space="preserve"> 8 </w:t>
            </w:r>
          </w:p>
        </w:tc>
        <w:tc>
          <w:tcPr>
            <w:tcW w:w="0" w:type="auto"/>
            <w:gridSpan w:val="3"/>
            <w:tcMar>
              <w:top w:w="50" w:type="dxa"/>
              <w:left w:w="100" w:type="dxa"/>
            </w:tcMar>
            <w:vAlign w:val="center"/>
          </w:tcPr>
          <w:p w14:paraId="047ADAD4" w14:textId="77777777" w:rsidR="00FA4BE1" w:rsidRDefault="00FA4BE1" w:rsidP="00FA4BE1"/>
        </w:tc>
      </w:tr>
      <w:tr w:rsidR="00FA4BE1" w:rsidRPr="007F63E4" w14:paraId="127313EF" w14:textId="77777777" w:rsidTr="00FA4BE1">
        <w:trPr>
          <w:trHeight w:val="144"/>
          <w:tblCellSpacing w:w="20" w:type="nil"/>
        </w:trPr>
        <w:tc>
          <w:tcPr>
            <w:tcW w:w="0" w:type="auto"/>
            <w:gridSpan w:val="2"/>
            <w:tcMar>
              <w:top w:w="50" w:type="dxa"/>
              <w:left w:w="100" w:type="dxa"/>
            </w:tcMar>
            <w:vAlign w:val="center"/>
          </w:tcPr>
          <w:p w14:paraId="73A93C7C" w14:textId="77777777" w:rsidR="00FA4BE1" w:rsidRDefault="00FA4BE1" w:rsidP="00FA4BE1">
            <w:pPr>
              <w:ind w:left="135"/>
            </w:pPr>
            <w:r>
              <w:rPr>
                <w:color w:val="000000"/>
                <w:sz w:val="24"/>
              </w:rPr>
              <w:t>Развитие речи</w:t>
            </w:r>
          </w:p>
        </w:tc>
        <w:tc>
          <w:tcPr>
            <w:tcW w:w="1535" w:type="dxa"/>
            <w:tcMar>
              <w:top w:w="50" w:type="dxa"/>
              <w:left w:w="100" w:type="dxa"/>
            </w:tcMar>
            <w:vAlign w:val="center"/>
          </w:tcPr>
          <w:p w14:paraId="3E8244C7" w14:textId="77777777" w:rsidR="00FA4BE1" w:rsidRDefault="00FA4BE1" w:rsidP="00FA4BE1">
            <w:pPr>
              <w:ind w:left="135"/>
              <w:jc w:val="center"/>
            </w:pPr>
            <w:r>
              <w:rPr>
                <w:color w:val="000000"/>
                <w:sz w:val="24"/>
              </w:rPr>
              <w:t xml:space="preserve"> 8 </w:t>
            </w:r>
          </w:p>
        </w:tc>
        <w:tc>
          <w:tcPr>
            <w:tcW w:w="1699" w:type="dxa"/>
            <w:tcMar>
              <w:top w:w="50" w:type="dxa"/>
              <w:left w:w="100" w:type="dxa"/>
            </w:tcMar>
            <w:vAlign w:val="center"/>
          </w:tcPr>
          <w:p w14:paraId="26955724" w14:textId="77777777" w:rsidR="00FA4BE1" w:rsidRDefault="00FA4BE1" w:rsidP="00FA4BE1">
            <w:pPr>
              <w:ind w:left="135"/>
              <w:jc w:val="center"/>
            </w:pPr>
          </w:p>
        </w:tc>
        <w:tc>
          <w:tcPr>
            <w:tcW w:w="1787" w:type="dxa"/>
            <w:tcMar>
              <w:top w:w="50" w:type="dxa"/>
              <w:left w:w="100" w:type="dxa"/>
            </w:tcMar>
            <w:vAlign w:val="center"/>
          </w:tcPr>
          <w:p w14:paraId="4A3CD98B" w14:textId="77777777" w:rsidR="00FA4BE1" w:rsidRDefault="00FA4BE1" w:rsidP="00FA4BE1">
            <w:pPr>
              <w:ind w:left="135"/>
              <w:jc w:val="center"/>
            </w:pPr>
          </w:p>
        </w:tc>
        <w:tc>
          <w:tcPr>
            <w:tcW w:w="2646" w:type="dxa"/>
            <w:tcMar>
              <w:top w:w="50" w:type="dxa"/>
              <w:left w:w="100" w:type="dxa"/>
            </w:tcMar>
            <w:vAlign w:val="center"/>
          </w:tcPr>
          <w:p w14:paraId="1B727EB1" w14:textId="77777777" w:rsidR="00FA4BE1" w:rsidRPr="007F63E4" w:rsidRDefault="00FA4BE1" w:rsidP="00FA4BE1">
            <w:pPr>
              <w:ind w:left="135"/>
            </w:pPr>
            <w:r w:rsidRPr="007F63E4">
              <w:rPr>
                <w:color w:val="000000"/>
                <w:sz w:val="24"/>
              </w:rPr>
              <w:t xml:space="preserve">Библиотека ЦОК </w:t>
            </w:r>
            <w:hyperlink r:id="rId127">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34109C4E" w14:textId="77777777" w:rsidTr="00FA4BE1">
        <w:trPr>
          <w:trHeight w:val="144"/>
          <w:tblCellSpacing w:w="20" w:type="nil"/>
        </w:trPr>
        <w:tc>
          <w:tcPr>
            <w:tcW w:w="0" w:type="auto"/>
            <w:gridSpan w:val="2"/>
            <w:tcMar>
              <w:top w:w="50" w:type="dxa"/>
              <w:left w:w="100" w:type="dxa"/>
            </w:tcMar>
            <w:vAlign w:val="center"/>
          </w:tcPr>
          <w:p w14:paraId="63D0842D" w14:textId="77777777" w:rsidR="00FA4BE1" w:rsidRDefault="00FA4BE1" w:rsidP="00FA4BE1">
            <w:pPr>
              <w:ind w:left="135"/>
            </w:pPr>
            <w:r>
              <w:rPr>
                <w:color w:val="000000"/>
                <w:sz w:val="24"/>
              </w:rPr>
              <w:t>Внеклассное чтение</w:t>
            </w:r>
          </w:p>
        </w:tc>
        <w:tc>
          <w:tcPr>
            <w:tcW w:w="1535" w:type="dxa"/>
            <w:tcMar>
              <w:top w:w="50" w:type="dxa"/>
              <w:left w:w="100" w:type="dxa"/>
            </w:tcMar>
            <w:vAlign w:val="center"/>
          </w:tcPr>
          <w:p w14:paraId="516B8FB5" w14:textId="77777777" w:rsidR="00FA4BE1" w:rsidRDefault="00FA4BE1" w:rsidP="00FA4BE1">
            <w:pPr>
              <w:ind w:left="135"/>
              <w:jc w:val="center"/>
            </w:pPr>
            <w:r>
              <w:rPr>
                <w:color w:val="000000"/>
                <w:sz w:val="24"/>
              </w:rPr>
              <w:t xml:space="preserve"> 7 </w:t>
            </w:r>
          </w:p>
        </w:tc>
        <w:tc>
          <w:tcPr>
            <w:tcW w:w="1699" w:type="dxa"/>
            <w:tcMar>
              <w:top w:w="50" w:type="dxa"/>
              <w:left w:w="100" w:type="dxa"/>
            </w:tcMar>
            <w:vAlign w:val="center"/>
          </w:tcPr>
          <w:p w14:paraId="2674F908" w14:textId="77777777" w:rsidR="00FA4BE1" w:rsidRDefault="00FA4BE1" w:rsidP="00FA4BE1">
            <w:pPr>
              <w:ind w:left="135"/>
              <w:jc w:val="center"/>
            </w:pPr>
          </w:p>
        </w:tc>
        <w:tc>
          <w:tcPr>
            <w:tcW w:w="1787" w:type="dxa"/>
            <w:tcMar>
              <w:top w:w="50" w:type="dxa"/>
              <w:left w:w="100" w:type="dxa"/>
            </w:tcMar>
            <w:vAlign w:val="center"/>
          </w:tcPr>
          <w:p w14:paraId="70827F6B" w14:textId="77777777" w:rsidR="00FA4BE1" w:rsidRDefault="00FA4BE1" w:rsidP="00FA4BE1">
            <w:pPr>
              <w:ind w:left="135"/>
              <w:jc w:val="center"/>
            </w:pPr>
          </w:p>
        </w:tc>
        <w:tc>
          <w:tcPr>
            <w:tcW w:w="2646" w:type="dxa"/>
            <w:tcMar>
              <w:top w:w="50" w:type="dxa"/>
              <w:left w:w="100" w:type="dxa"/>
            </w:tcMar>
            <w:vAlign w:val="center"/>
          </w:tcPr>
          <w:p w14:paraId="595F3211" w14:textId="77777777" w:rsidR="00FA4BE1" w:rsidRPr="007F63E4" w:rsidRDefault="00FA4BE1" w:rsidP="00FA4BE1">
            <w:pPr>
              <w:ind w:left="135"/>
            </w:pPr>
            <w:r w:rsidRPr="007F63E4">
              <w:rPr>
                <w:color w:val="000000"/>
                <w:sz w:val="24"/>
              </w:rPr>
              <w:t xml:space="preserve">Библиотека ЦОК </w:t>
            </w:r>
            <w:hyperlink r:id="rId128">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151FC23F" w14:textId="77777777" w:rsidTr="00FA4BE1">
        <w:trPr>
          <w:trHeight w:val="144"/>
          <w:tblCellSpacing w:w="20" w:type="nil"/>
        </w:trPr>
        <w:tc>
          <w:tcPr>
            <w:tcW w:w="0" w:type="auto"/>
            <w:gridSpan w:val="2"/>
            <w:tcMar>
              <w:top w:w="50" w:type="dxa"/>
              <w:left w:w="100" w:type="dxa"/>
            </w:tcMar>
            <w:vAlign w:val="center"/>
          </w:tcPr>
          <w:p w14:paraId="7C4925EA" w14:textId="77777777" w:rsidR="00FA4BE1" w:rsidRDefault="00FA4BE1" w:rsidP="00FA4BE1">
            <w:pPr>
              <w:ind w:left="135"/>
            </w:pPr>
            <w:r>
              <w:rPr>
                <w:color w:val="000000"/>
                <w:sz w:val="24"/>
              </w:rPr>
              <w:t>Итоговые контрольные работы</w:t>
            </w:r>
          </w:p>
        </w:tc>
        <w:tc>
          <w:tcPr>
            <w:tcW w:w="1535" w:type="dxa"/>
            <w:tcMar>
              <w:top w:w="50" w:type="dxa"/>
              <w:left w:w="100" w:type="dxa"/>
            </w:tcMar>
            <w:vAlign w:val="center"/>
          </w:tcPr>
          <w:p w14:paraId="1D406A16"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4B328D02" w14:textId="77777777" w:rsidR="00FA4BE1" w:rsidRDefault="00FA4BE1" w:rsidP="00FA4BE1">
            <w:pPr>
              <w:ind w:left="135"/>
              <w:jc w:val="center"/>
            </w:pPr>
            <w:r>
              <w:rPr>
                <w:color w:val="000000"/>
                <w:sz w:val="24"/>
              </w:rPr>
              <w:t xml:space="preserve"> 2 </w:t>
            </w:r>
          </w:p>
        </w:tc>
        <w:tc>
          <w:tcPr>
            <w:tcW w:w="1787" w:type="dxa"/>
            <w:tcMar>
              <w:top w:w="50" w:type="dxa"/>
              <w:left w:w="100" w:type="dxa"/>
            </w:tcMar>
            <w:vAlign w:val="center"/>
          </w:tcPr>
          <w:p w14:paraId="6D585659" w14:textId="77777777" w:rsidR="00FA4BE1" w:rsidRDefault="00FA4BE1" w:rsidP="00FA4BE1">
            <w:pPr>
              <w:ind w:left="135"/>
              <w:jc w:val="center"/>
            </w:pPr>
          </w:p>
        </w:tc>
        <w:tc>
          <w:tcPr>
            <w:tcW w:w="2646" w:type="dxa"/>
            <w:tcMar>
              <w:top w:w="50" w:type="dxa"/>
              <w:left w:w="100" w:type="dxa"/>
            </w:tcMar>
            <w:vAlign w:val="center"/>
          </w:tcPr>
          <w:p w14:paraId="70F57F41" w14:textId="77777777" w:rsidR="00FA4BE1" w:rsidRPr="007F63E4" w:rsidRDefault="00FA4BE1" w:rsidP="00FA4BE1">
            <w:pPr>
              <w:ind w:left="135"/>
            </w:pPr>
            <w:r w:rsidRPr="007F63E4">
              <w:rPr>
                <w:color w:val="000000"/>
                <w:sz w:val="24"/>
              </w:rPr>
              <w:t xml:space="preserve">Библиотека ЦОК </w:t>
            </w:r>
            <w:hyperlink r:id="rId129">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212130B1" w14:textId="77777777" w:rsidTr="00FA4BE1">
        <w:trPr>
          <w:trHeight w:val="144"/>
          <w:tblCellSpacing w:w="20" w:type="nil"/>
        </w:trPr>
        <w:tc>
          <w:tcPr>
            <w:tcW w:w="0" w:type="auto"/>
            <w:gridSpan w:val="2"/>
            <w:tcMar>
              <w:top w:w="50" w:type="dxa"/>
              <w:left w:w="100" w:type="dxa"/>
            </w:tcMar>
            <w:vAlign w:val="center"/>
          </w:tcPr>
          <w:p w14:paraId="7E6BB86F" w14:textId="77777777" w:rsidR="00FA4BE1" w:rsidRDefault="00FA4BE1" w:rsidP="00FA4BE1">
            <w:pPr>
              <w:ind w:left="135"/>
            </w:pPr>
            <w:r>
              <w:rPr>
                <w:color w:val="000000"/>
                <w:sz w:val="24"/>
              </w:rPr>
              <w:t>Резервное время</w:t>
            </w:r>
          </w:p>
        </w:tc>
        <w:tc>
          <w:tcPr>
            <w:tcW w:w="1535" w:type="dxa"/>
            <w:tcMar>
              <w:top w:w="50" w:type="dxa"/>
              <w:left w:w="100" w:type="dxa"/>
            </w:tcMar>
            <w:vAlign w:val="center"/>
          </w:tcPr>
          <w:p w14:paraId="058F7A75" w14:textId="77777777" w:rsidR="00FA4BE1" w:rsidRDefault="00FA4BE1" w:rsidP="00FA4BE1">
            <w:pPr>
              <w:ind w:left="135"/>
              <w:jc w:val="center"/>
            </w:pPr>
            <w:r>
              <w:rPr>
                <w:color w:val="000000"/>
                <w:sz w:val="24"/>
              </w:rPr>
              <w:t xml:space="preserve"> 15 </w:t>
            </w:r>
          </w:p>
        </w:tc>
        <w:tc>
          <w:tcPr>
            <w:tcW w:w="1699" w:type="dxa"/>
            <w:tcMar>
              <w:top w:w="50" w:type="dxa"/>
              <w:left w:w="100" w:type="dxa"/>
            </w:tcMar>
            <w:vAlign w:val="center"/>
          </w:tcPr>
          <w:p w14:paraId="6C597EFE" w14:textId="77777777" w:rsidR="00FA4BE1" w:rsidRDefault="00FA4BE1" w:rsidP="00FA4BE1">
            <w:pPr>
              <w:ind w:left="135"/>
              <w:jc w:val="center"/>
            </w:pPr>
          </w:p>
        </w:tc>
        <w:tc>
          <w:tcPr>
            <w:tcW w:w="1787" w:type="dxa"/>
            <w:tcMar>
              <w:top w:w="50" w:type="dxa"/>
              <w:left w:w="100" w:type="dxa"/>
            </w:tcMar>
            <w:vAlign w:val="center"/>
          </w:tcPr>
          <w:p w14:paraId="4069C1B9" w14:textId="77777777" w:rsidR="00FA4BE1" w:rsidRDefault="00FA4BE1" w:rsidP="00FA4BE1">
            <w:pPr>
              <w:ind w:left="135"/>
              <w:jc w:val="center"/>
            </w:pPr>
          </w:p>
        </w:tc>
        <w:tc>
          <w:tcPr>
            <w:tcW w:w="2646" w:type="dxa"/>
            <w:tcMar>
              <w:top w:w="50" w:type="dxa"/>
              <w:left w:w="100" w:type="dxa"/>
            </w:tcMar>
            <w:vAlign w:val="center"/>
          </w:tcPr>
          <w:p w14:paraId="34399BF7" w14:textId="77777777" w:rsidR="00FA4BE1" w:rsidRPr="007F63E4" w:rsidRDefault="00FA4BE1" w:rsidP="00FA4BE1">
            <w:pPr>
              <w:ind w:left="135"/>
            </w:pPr>
            <w:r w:rsidRPr="007F63E4">
              <w:rPr>
                <w:color w:val="000000"/>
                <w:sz w:val="24"/>
              </w:rPr>
              <w:t xml:space="preserve">Библиотека ЦОК </w:t>
            </w:r>
            <w:hyperlink r:id="rId130">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14:paraId="4D964B13" w14:textId="77777777" w:rsidTr="00FA4BE1">
        <w:trPr>
          <w:trHeight w:val="144"/>
          <w:tblCellSpacing w:w="20" w:type="nil"/>
        </w:trPr>
        <w:tc>
          <w:tcPr>
            <w:tcW w:w="0" w:type="auto"/>
            <w:gridSpan w:val="2"/>
            <w:tcMar>
              <w:top w:w="50" w:type="dxa"/>
              <w:left w:w="100" w:type="dxa"/>
            </w:tcMar>
            <w:vAlign w:val="center"/>
          </w:tcPr>
          <w:p w14:paraId="1155C79A" w14:textId="77777777" w:rsidR="00FA4BE1" w:rsidRPr="007F63E4" w:rsidRDefault="00FA4BE1" w:rsidP="00FA4BE1">
            <w:pPr>
              <w:ind w:left="135"/>
            </w:pPr>
            <w:r w:rsidRPr="007F63E4">
              <w:rPr>
                <w:color w:val="000000"/>
                <w:sz w:val="24"/>
              </w:rPr>
              <w:t>ОБЩЕЕ КОЛИЧЕСТВО ЧАСОВ ПО ПРОГРАММЕ</w:t>
            </w:r>
          </w:p>
        </w:tc>
        <w:tc>
          <w:tcPr>
            <w:tcW w:w="1535" w:type="dxa"/>
            <w:tcMar>
              <w:top w:w="50" w:type="dxa"/>
              <w:left w:w="100" w:type="dxa"/>
            </w:tcMar>
            <w:vAlign w:val="center"/>
          </w:tcPr>
          <w:p w14:paraId="22D7157F" w14:textId="77777777" w:rsidR="00FA4BE1" w:rsidRDefault="00FA4BE1" w:rsidP="00FA4BE1">
            <w:pPr>
              <w:ind w:left="135"/>
              <w:jc w:val="center"/>
            </w:pPr>
            <w:r w:rsidRPr="007F63E4">
              <w:rPr>
                <w:color w:val="000000"/>
                <w:sz w:val="24"/>
              </w:rPr>
              <w:t xml:space="preserve"> </w:t>
            </w:r>
            <w:r>
              <w:rPr>
                <w:color w:val="000000"/>
                <w:sz w:val="24"/>
              </w:rPr>
              <w:t xml:space="preserve">102 </w:t>
            </w:r>
          </w:p>
        </w:tc>
        <w:tc>
          <w:tcPr>
            <w:tcW w:w="1699" w:type="dxa"/>
            <w:tcMar>
              <w:top w:w="50" w:type="dxa"/>
              <w:left w:w="100" w:type="dxa"/>
            </w:tcMar>
            <w:vAlign w:val="center"/>
          </w:tcPr>
          <w:p w14:paraId="3060659B" w14:textId="77777777" w:rsidR="00FA4BE1" w:rsidRDefault="00FA4BE1" w:rsidP="00FA4BE1">
            <w:pPr>
              <w:ind w:left="135"/>
              <w:jc w:val="center"/>
            </w:pPr>
            <w:r>
              <w:rPr>
                <w:color w:val="000000"/>
                <w:sz w:val="24"/>
              </w:rPr>
              <w:t xml:space="preserve"> 2 </w:t>
            </w:r>
          </w:p>
        </w:tc>
        <w:tc>
          <w:tcPr>
            <w:tcW w:w="1787" w:type="dxa"/>
            <w:tcMar>
              <w:top w:w="50" w:type="dxa"/>
              <w:left w:w="100" w:type="dxa"/>
            </w:tcMar>
            <w:vAlign w:val="center"/>
          </w:tcPr>
          <w:p w14:paraId="7D26B52F" w14:textId="77777777" w:rsidR="00FA4BE1" w:rsidRDefault="00FA4BE1" w:rsidP="00FA4BE1">
            <w:pPr>
              <w:ind w:left="135"/>
              <w:jc w:val="center"/>
            </w:pPr>
            <w:r>
              <w:rPr>
                <w:color w:val="000000"/>
                <w:sz w:val="24"/>
              </w:rPr>
              <w:t xml:space="preserve"> 0 </w:t>
            </w:r>
          </w:p>
        </w:tc>
        <w:tc>
          <w:tcPr>
            <w:tcW w:w="2646" w:type="dxa"/>
            <w:tcMar>
              <w:top w:w="50" w:type="dxa"/>
              <w:left w:w="100" w:type="dxa"/>
            </w:tcMar>
            <w:vAlign w:val="center"/>
          </w:tcPr>
          <w:p w14:paraId="5101D006" w14:textId="77777777" w:rsidR="00FA4BE1" w:rsidRDefault="00FA4BE1" w:rsidP="00FA4BE1"/>
        </w:tc>
      </w:tr>
    </w:tbl>
    <w:p w14:paraId="1880C505" w14:textId="77777777" w:rsidR="00FA4BE1" w:rsidRPr="004A0573" w:rsidRDefault="00FA4BE1" w:rsidP="00FA4BE1">
      <w:pPr>
        <w:ind w:left="120"/>
        <w:rPr>
          <w:sz w:val="24"/>
          <w:szCs w:val="24"/>
        </w:rPr>
      </w:pPr>
      <w:r>
        <w:rPr>
          <w:b/>
          <w:color w:val="000000"/>
          <w:sz w:val="28"/>
        </w:rPr>
        <w:t xml:space="preserve"> </w:t>
      </w:r>
      <w:r w:rsidRPr="004A0573">
        <w:rPr>
          <w:b/>
          <w:color w:val="000000"/>
          <w:sz w:val="24"/>
          <w:szCs w:val="24"/>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44"/>
        <w:gridCol w:w="2287"/>
        <w:gridCol w:w="879"/>
        <w:gridCol w:w="1693"/>
        <w:gridCol w:w="1756"/>
        <w:gridCol w:w="2587"/>
      </w:tblGrid>
      <w:tr w:rsidR="00FA4BE1" w14:paraId="57F9E97B" w14:textId="77777777" w:rsidTr="00FA4BE1">
        <w:trPr>
          <w:trHeight w:val="144"/>
          <w:tblCellSpacing w:w="20" w:type="nil"/>
        </w:trPr>
        <w:tc>
          <w:tcPr>
            <w:tcW w:w="487" w:type="dxa"/>
            <w:vMerge w:val="restart"/>
            <w:tcMar>
              <w:top w:w="50" w:type="dxa"/>
              <w:left w:w="100" w:type="dxa"/>
            </w:tcMar>
            <w:vAlign w:val="center"/>
          </w:tcPr>
          <w:p w14:paraId="1F130651" w14:textId="77777777" w:rsidR="00FA4BE1" w:rsidRDefault="00FA4BE1" w:rsidP="00FA4BE1">
            <w:pPr>
              <w:ind w:left="135"/>
            </w:pPr>
            <w:r>
              <w:rPr>
                <w:b/>
                <w:color w:val="000000"/>
                <w:sz w:val="24"/>
              </w:rPr>
              <w:t xml:space="preserve">№ п/п </w:t>
            </w:r>
          </w:p>
          <w:p w14:paraId="37E61F6D" w14:textId="77777777" w:rsidR="00FA4BE1" w:rsidRDefault="00FA4BE1" w:rsidP="00FA4BE1">
            <w:pPr>
              <w:ind w:left="135"/>
            </w:pPr>
          </w:p>
        </w:tc>
        <w:tc>
          <w:tcPr>
            <w:tcW w:w="3256" w:type="dxa"/>
            <w:vMerge w:val="restart"/>
            <w:tcMar>
              <w:top w:w="50" w:type="dxa"/>
              <w:left w:w="100" w:type="dxa"/>
            </w:tcMar>
            <w:vAlign w:val="center"/>
          </w:tcPr>
          <w:p w14:paraId="125075D0" w14:textId="77777777" w:rsidR="00FA4BE1" w:rsidRDefault="00FA4BE1" w:rsidP="00FA4BE1">
            <w:pPr>
              <w:ind w:left="135"/>
            </w:pPr>
            <w:r>
              <w:rPr>
                <w:b/>
                <w:color w:val="000000"/>
                <w:sz w:val="24"/>
              </w:rPr>
              <w:t xml:space="preserve">Наименование разделов и тем программы </w:t>
            </w:r>
          </w:p>
          <w:p w14:paraId="33C45E8A" w14:textId="77777777" w:rsidR="00FA4BE1" w:rsidRDefault="00FA4BE1" w:rsidP="00FA4BE1">
            <w:pPr>
              <w:ind w:left="135"/>
            </w:pPr>
          </w:p>
        </w:tc>
        <w:tc>
          <w:tcPr>
            <w:tcW w:w="0" w:type="auto"/>
            <w:gridSpan w:val="3"/>
            <w:tcMar>
              <w:top w:w="50" w:type="dxa"/>
              <w:left w:w="100" w:type="dxa"/>
            </w:tcMar>
            <w:vAlign w:val="center"/>
          </w:tcPr>
          <w:p w14:paraId="0F6BB3E5" w14:textId="77777777" w:rsidR="00FA4BE1" w:rsidRDefault="00FA4BE1" w:rsidP="00FA4BE1">
            <w:r>
              <w:rPr>
                <w:b/>
                <w:color w:val="000000"/>
                <w:sz w:val="24"/>
              </w:rPr>
              <w:t>Количество часов</w:t>
            </w:r>
          </w:p>
        </w:tc>
        <w:tc>
          <w:tcPr>
            <w:tcW w:w="2575" w:type="dxa"/>
            <w:vMerge w:val="restart"/>
            <w:tcMar>
              <w:top w:w="50" w:type="dxa"/>
              <w:left w:w="100" w:type="dxa"/>
            </w:tcMar>
            <w:vAlign w:val="center"/>
          </w:tcPr>
          <w:p w14:paraId="31E110EA" w14:textId="77777777" w:rsidR="00FA4BE1" w:rsidRDefault="00FA4BE1" w:rsidP="00FA4BE1">
            <w:pPr>
              <w:ind w:left="135"/>
            </w:pPr>
            <w:r>
              <w:rPr>
                <w:b/>
                <w:color w:val="000000"/>
                <w:sz w:val="24"/>
              </w:rPr>
              <w:t xml:space="preserve">Электронные (цифровые) образовательные ресурсы </w:t>
            </w:r>
          </w:p>
          <w:p w14:paraId="2252A7BE" w14:textId="77777777" w:rsidR="00FA4BE1" w:rsidRDefault="00FA4BE1" w:rsidP="00FA4BE1">
            <w:pPr>
              <w:ind w:left="135"/>
            </w:pPr>
          </w:p>
        </w:tc>
      </w:tr>
      <w:tr w:rsidR="00FA4BE1" w14:paraId="1634E2B8" w14:textId="77777777" w:rsidTr="00FA4BE1">
        <w:trPr>
          <w:trHeight w:val="144"/>
          <w:tblCellSpacing w:w="20" w:type="nil"/>
        </w:trPr>
        <w:tc>
          <w:tcPr>
            <w:tcW w:w="0" w:type="auto"/>
            <w:vMerge/>
            <w:tcBorders>
              <w:top w:val="nil"/>
            </w:tcBorders>
            <w:tcMar>
              <w:top w:w="50" w:type="dxa"/>
              <w:left w:w="100" w:type="dxa"/>
            </w:tcMar>
          </w:tcPr>
          <w:p w14:paraId="297EFC23" w14:textId="77777777" w:rsidR="00FA4BE1" w:rsidRDefault="00FA4BE1" w:rsidP="00FA4BE1"/>
        </w:tc>
        <w:tc>
          <w:tcPr>
            <w:tcW w:w="0" w:type="auto"/>
            <w:vMerge/>
            <w:tcBorders>
              <w:top w:val="nil"/>
            </w:tcBorders>
            <w:tcMar>
              <w:top w:w="50" w:type="dxa"/>
              <w:left w:w="100" w:type="dxa"/>
            </w:tcMar>
          </w:tcPr>
          <w:p w14:paraId="079B8623" w14:textId="77777777" w:rsidR="00FA4BE1" w:rsidRDefault="00FA4BE1" w:rsidP="00FA4BE1"/>
        </w:tc>
        <w:tc>
          <w:tcPr>
            <w:tcW w:w="952" w:type="dxa"/>
            <w:tcMar>
              <w:top w:w="50" w:type="dxa"/>
              <w:left w:w="100" w:type="dxa"/>
            </w:tcMar>
            <w:vAlign w:val="center"/>
          </w:tcPr>
          <w:p w14:paraId="7475A1C3" w14:textId="77777777" w:rsidR="00FA4BE1" w:rsidRDefault="00FA4BE1" w:rsidP="00FA4BE1">
            <w:pPr>
              <w:ind w:left="135"/>
            </w:pPr>
            <w:r>
              <w:rPr>
                <w:b/>
                <w:color w:val="000000"/>
                <w:sz w:val="24"/>
              </w:rPr>
              <w:t xml:space="preserve">Всего </w:t>
            </w:r>
          </w:p>
          <w:p w14:paraId="5FCBA6C1" w14:textId="77777777" w:rsidR="00FA4BE1" w:rsidRDefault="00FA4BE1" w:rsidP="00FA4BE1">
            <w:pPr>
              <w:ind w:left="135"/>
            </w:pPr>
          </w:p>
        </w:tc>
        <w:tc>
          <w:tcPr>
            <w:tcW w:w="1670" w:type="dxa"/>
            <w:tcMar>
              <w:top w:w="50" w:type="dxa"/>
              <w:left w:w="100" w:type="dxa"/>
            </w:tcMar>
            <w:vAlign w:val="center"/>
          </w:tcPr>
          <w:p w14:paraId="22C93021" w14:textId="77777777" w:rsidR="00FA4BE1" w:rsidRDefault="00FA4BE1" w:rsidP="00FA4BE1">
            <w:pPr>
              <w:ind w:left="135"/>
            </w:pPr>
            <w:r>
              <w:rPr>
                <w:b/>
                <w:color w:val="000000"/>
                <w:sz w:val="24"/>
              </w:rPr>
              <w:t xml:space="preserve">Контрольные работы </w:t>
            </w:r>
          </w:p>
          <w:p w14:paraId="1B4818B0" w14:textId="77777777" w:rsidR="00FA4BE1" w:rsidRDefault="00FA4BE1" w:rsidP="00FA4BE1">
            <w:pPr>
              <w:ind w:left="135"/>
            </w:pPr>
          </w:p>
        </w:tc>
        <w:tc>
          <w:tcPr>
            <w:tcW w:w="1759" w:type="dxa"/>
            <w:tcMar>
              <w:top w:w="50" w:type="dxa"/>
              <w:left w:w="100" w:type="dxa"/>
            </w:tcMar>
            <w:vAlign w:val="center"/>
          </w:tcPr>
          <w:p w14:paraId="37E7E258" w14:textId="77777777" w:rsidR="00FA4BE1" w:rsidRDefault="00FA4BE1" w:rsidP="00FA4BE1">
            <w:pPr>
              <w:ind w:left="135"/>
            </w:pPr>
            <w:r>
              <w:rPr>
                <w:b/>
                <w:color w:val="000000"/>
                <w:sz w:val="24"/>
              </w:rPr>
              <w:t xml:space="preserve">Практические работы </w:t>
            </w:r>
          </w:p>
          <w:p w14:paraId="55E30B9B" w14:textId="77777777" w:rsidR="00FA4BE1" w:rsidRDefault="00FA4BE1" w:rsidP="00FA4BE1">
            <w:pPr>
              <w:ind w:left="135"/>
            </w:pPr>
          </w:p>
        </w:tc>
        <w:tc>
          <w:tcPr>
            <w:tcW w:w="0" w:type="auto"/>
            <w:vMerge/>
            <w:tcBorders>
              <w:top w:val="nil"/>
            </w:tcBorders>
            <w:tcMar>
              <w:top w:w="50" w:type="dxa"/>
              <w:left w:w="100" w:type="dxa"/>
            </w:tcMar>
          </w:tcPr>
          <w:p w14:paraId="024117A6" w14:textId="77777777" w:rsidR="00FA4BE1" w:rsidRDefault="00FA4BE1" w:rsidP="00FA4BE1"/>
        </w:tc>
      </w:tr>
      <w:tr w:rsidR="00FA4BE1" w14:paraId="0E9D2E84" w14:textId="77777777" w:rsidTr="00FA4BE1">
        <w:trPr>
          <w:trHeight w:val="144"/>
          <w:tblCellSpacing w:w="20" w:type="nil"/>
        </w:trPr>
        <w:tc>
          <w:tcPr>
            <w:tcW w:w="0" w:type="auto"/>
            <w:gridSpan w:val="6"/>
            <w:tcMar>
              <w:top w:w="50" w:type="dxa"/>
              <w:left w:w="100" w:type="dxa"/>
            </w:tcMar>
            <w:vAlign w:val="center"/>
          </w:tcPr>
          <w:p w14:paraId="05EA7528" w14:textId="77777777" w:rsidR="00FA4BE1" w:rsidRDefault="00FA4BE1" w:rsidP="00FA4BE1">
            <w:pPr>
              <w:ind w:left="135"/>
            </w:pPr>
            <w:r>
              <w:rPr>
                <w:b/>
                <w:color w:val="000000"/>
                <w:sz w:val="24"/>
              </w:rPr>
              <w:lastRenderedPageBreak/>
              <w:t>Раздел 1.</w:t>
            </w:r>
            <w:r>
              <w:rPr>
                <w:color w:val="000000"/>
                <w:sz w:val="24"/>
              </w:rPr>
              <w:t xml:space="preserve"> </w:t>
            </w:r>
            <w:r>
              <w:rPr>
                <w:b/>
                <w:color w:val="000000"/>
                <w:sz w:val="24"/>
              </w:rPr>
              <w:t>Античная литература</w:t>
            </w:r>
          </w:p>
        </w:tc>
      </w:tr>
      <w:tr w:rsidR="00FA4BE1" w:rsidRPr="007F63E4" w14:paraId="4AE6732F" w14:textId="77777777" w:rsidTr="00FA4BE1">
        <w:trPr>
          <w:trHeight w:val="144"/>
          <w:tblCellSpacing w:w="20" w:type="nil"/>
        </w:trPr>
        <w:tc>
          <w:tcPr>
            <w:tcW w:w="487" w:type="dxa"/>
            <w:tcMar>
              <w:top w:w="50" w:type="dxa"/>
              <w:left w:w="100" w:type="dxa"/>
            </w:tcMar>
            <w:vAlign w:val="center"/>
          </w:tcPr>
          <w:p w14:paraId="3F0E2D29" w14:textId="77777777" w:rsidR="00FA4BE1" w:rsidRDefault="00FA4BE1" w:rsidP="00FA4BE1">
            <w:r>
              <w:rPr>
                <w:color w:val="000000"/>
                <w:sz w:val="24"/>
              </w:rPr>
              <w:t>1.1</w:t>
            </w:r>
          </w:p>
        </w:tc>
        <w:tc>
          <w:tcPr>
            <w:tcW w:w="3256" w:type="dxa"/>
            <w:tcMar>
              <w:top w:w="50" w:type="dxa"/>
              <w:left w:w="100" w:type="dxa"/>
            </w:tcMar>
            <w:vAlign w:val="center"/>
          </w:tcPr>
          <w:p w14:paraId="1DE74202" w14:textId="77777777" w:rsidR="00FA4BE1" w:rsidRDefault="00FA4BE1" w:rsidP="00FA4BE1">
            <w:pPr>
              <w:ind w:left="135"/>
            </w:pPr>
            <w:r>
              <w:rPr>
                <w:color w:val="000000"/>
                <w:sz w:val="24"/>
              </w:rPr>
              <w:t>Гомер. Поэмы «Илиада»,«Одиссея» (фрагменты)</w:t>
            </w:r>
          </w:p>
        </w:tc>
        <w:tc>
          <w:tcPr>
            <w:tcW w:w="952" w:type="dxa"/>
            <w:tcMar>
              <w:top w:w="50" w:type="dxa"/>
              <w:left w:w="100" w:type="dxa"/>
            </w:tcMar>
            <w:vAlign w:val="center"/>
          </w:tcPr>
          <w:p w14:paraId="4BDBFE79" w14:textId="77777777" w:rsidR="00FA4BE1" w:rsidRDefault="00FA4BE1" w:rsidP="00FA4BE1">
            <w:pPr>
              <w:ind w:left="135"/>
              <w:jc w:val="center"/>
            </w:pPr>
            <w:r>
              <w:rPr>
                <w:color w:val="000000"/>
                <w:sz w:val="24"/>
              </w:rPr>
              <w:t xml:space="preserve"> 2 </w:t>
            </w:r>
          </w:p>
        </w:tc>
        <w:tc>
          <w:tcPr>
            <w:tcW w:w="1670" w:type="dxa"/>
            <w:tcMar>
              <w:top w:w="50" w:type="dxa"/>
              <w:left w:w="100" w:type="dxa"/>
            </w:tcMar>
            <w:vAlign w:val="center"/>
          </w:tcPr>
          <w:p w14:paraId="51BE4731" w14:textId="77777777" w:rsidR="00FA4BE1" w:rsidRDefault="00FA4BE1" w:rsidP="00FA4BE1">
            <w:pPr>
              <w:ind w:left="135"/>
              <w:jc w:val="center"/>
            </w:pPr>
          </w:p>
        </w:tc>
        <w:tc>
          <w:tcPr>
            <w:tcW w:w="1759" w:type="dxa"/>
            <w:tcMar>
              <w:top w:w="50" w:type="dxa"/>
              <w:left w:w="100" w:type="dxa"/>
            </w:tcMar>
            <w:vAlign w:val="center"/>
          </w:tcPr>
          <w:p w14:paraId="0BBDF779" w14:textId="77777777" w:rsidR="00FA4BE1" w:rsidRDefault="00FA4BE1" w:rsidP="00FA4BE1">
            <w:pPr>
              <w:ind w:left="135"/>
              <w:jc w:val="center"/>
            </w:pPr>
          </w:p>
        </w:tc>
        <w:tc>
          <w:tcPr>
            <w:tcW w:w="2575" w:type="dxa"/>
            <w:tcMar>
              <w:top w:w="50" w:type="dxa"/>
              <w:left w:w="100" w:type="dxa"/>
            </w:tcMar>
            <w:vAlign w:val="center"/>
          </w:tcPr>
          <w:p w14:paraId="11CB9A2D" w14:textId="77777777" w:rsidR="00FA4BE1" w:rsidRPr="007F63E4" w:rsidRDefault="00FA4BE1" w:rsidP="00FA4BE1">
            <w:pPr>
              <w:ind w:left="135"/>
            </w:pPr>
            <w:r w:rsidRPr="007F63E4">
              <w:rPr>
                <w:color w:val="000000"/>
                <w:sz w:val="24"/>
              </w:rPr>
              <w:t xml:space="preserve">Библиотека ЦОК </w:t>
            </w:r>
            <w:hyperlink r:id="rId131">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14:paraId="7342299A" w14:textId="77777777" w:rsidTr="00FA4BE1">
        <w:trPr>
          <w:trHeight w:val="144"/>
          <w:tblCellSpacing w:w="20" w:type="nil"/>
        </w:trPr>
        <w:tc>
          <w:tcPr>
            <w:tcW w:w="0" w:type="auto"/>
            <w:gridSpan w:val="2"/>
            <w:tcMar>
              <w:top w:w="50" w:type="dxa"/>
              <w:left w:w="100" w:type="dxa"/>
            </w:tcMar>
            <w:vAlign w:val="center"/>
          </w:tcPr>
          <w:p w14:paraId="05DDACD1" w14:textId="77777777" w:rsidR="00FA4BE1" w:rsidRDefault="00FA4BE1" w:rsidP="00FA4BE1">
            <w:pPr>
              <w:ind w:left="135"/>
            </w:pPr>
            <w:r>
              <w:rPr>
                <w:color w:val="000000"/>
                <w:sz w:val="24"/>
              </w:rPr>
              <w:t>Итого по разделу</w:t>
            </w:r>
          </w:p>
        </w:tc>
        <w:tc>
          <w:tcPr>
            <w:tcW w:w="1496" w:type="dxa"/>
            <w:tcMar>
              <w:top w:w="50" w:type="dxa"/>
              <w:left w:w="100" w:type="dxa"/>
            </w:tcMar>
            <w:vAlign w:val="center"/>
          </w:tcPr>
          <w:p w14:paraId="243B8021" w14:textId="77777777" w:rsidR="00FA4BE1" w:rsidRDefault="00FA4BE1" w:rsidP="00FA4BE1">
            <w:pPr>
              <w:ind w:left="135"/>
              <w:jc w:val="center"/>
            </w:pPr>
            <w:r>
              <w:rPr>
                <w:color w:val="000000"/>
                <w:sz w:val="24"/>
              </w:rPr>
              <w:t xml:space="preserve"> 2 </w:t>
            </w:r>
          </w:p>
        </w:tc>
        <w:tc>
          <w:tcPr>
            <w:tcW w:w="0" w:type="auto"/>
            <w:gridSpan w:val="3"/>
            <w:tcMar>
              <w:top w:w="50" w:type="dxa"/>
              <w:left w:w="100" w:type="dxa"/>
            </w:tcMar>
            <w:vAlign w:val="center"/>
          </w:tcPr>
          <w:p w14:paraId="19AF404A" w14:textId="77777777" w:rsidR="00FA4BE1" w:rsidRDefault="00FA4BE1" w:rsidP="00FA4BE1"/>
        </w:tc>
      </w:tr>
      <w:tr w:rsidR="00FA4BE1" w14:paraId="3DAB1797" w14:textId="77777777" w:rsidTr="00FA4BE1">
        <w:trPr>
          <w:trHeight w:val="144"/>
          <w:tblCellSpacing w:w="20" w:type="nil"/>
        </w:trPr>
        <w:tc>
          <w:tcPr>
            <w:tcW w:w="0" w:type="auto"/>
            <w:gridSpan w:val="6"/>
            <w:tcMar>
              <w:top w:w="50" w:type="dxa"/>
              <w:left w:w="100" w:type="dxa"/>
            </w:tcMar>
            <w:vAlign w:val="center"/>
          </w:tcPr>
          <w:p w14:paraId="4C42E72A" w14:textId="77777777" w:rsidR="00FA4BE1" w:rsidRDefault="00FA4BE1" w:rsidP="00FA4BE1">
            <w:pPr>
              <w:ind w:left="135"/>
            </w:pPr>
            <w:r>
              <w:rPr>
                <w:b/>
                <w:color w:val="000000"/>
                <w:sz w:val="24"/>
              </w:rPr>
              <w:t>Раздел 2.</w:t>
            </w:r>
            <w:r>
              <w:rPr>
                <w:color w:val="000000"/>
                <w:sz w:val="24"/>
              </w:rPr>
              <w:t xml:space="preserve"> </w:t>
            </w:r>
            <w:r>
              <w:rPr>
                <w:b/>
                <w:color w:val="000000"/>
                <w:sz w:val="24"/>
              </w:rPr>
              <w:t>Фольклор</w:t>
            </w:r>
          </w:p>
        </w:tc>
      </w:tr>
      <w:tr w:rsidR="00FA4BE1" w:rsidRPr="007F63E4" w14:paraId="128FC2C5" w14:textId="77777777" w:rsidTr="00FA4BE1">
        <w:trPr>
          <w:trHeight w:val="144"/>
          <w:tblCellSpacing w:w="20" w:type="nil"/>
        </w:trPr>
        <w:tc>
          <w:tcPr>
            <w:tcW w:w="487" w:type="dxa"/>
            <w:tcMar>
              <w:top w:w="50" w:type="dxa"/>
              <w:left w:w="100" w:type="dxa"/>
            </w:tcMar>
            <w:vAlign w:val="center"/>
          </w:tcPr>
          <w:p w14:paraId="67B4D3D2" w14:textId="77777777" w:rsidR="00FA4BE1" w:rsidRDefault="00FA4BE1" w:rsidP="00FA4BE1">
            <w:r>
              <w:rPr>
                <w:color w:val="000000"/>
                <w:sz w:val="24"/>
              </w:rPr>
              <w:t>2.1</w:t>
            </w:r>
          </w:p>
        </w:tc>
        <w:tc>
          <w:tcPr>
            <w:tcW w:w="3256" w:type="dxa"/>
            <w:tcMar>
              <w:top w:w="50" w:type="dxa"/>
              <w:left w:w="100" w:type="dxa"/>
            </w:tcMar>
            <w:vAlign w:val="center"/>
          </w:tcPr>
          <w:p w14:paraId="1F2F0292" w14:textId="77777777" w:rsidR="00FA4BE1" w:rsidRPr="007F63E4" w:rsidRDefault="00FA4BE1" w:rsidP="00FA4BE1">
            <w:pPr>
              <w:ind w:left="135"/>
            </w:pPr>
            <w:r w:rsidRPr="007F63E4">
              <w:rPr>
                <w:color w:val="000000"/>
                <w:sz w:val="24"/>
              </w:rPr>
              <w:t>Былины (не менее двух). Например, «Илья Муромец и Соловей-разбойник», «Садко»</w:t>
            </w:r>
          </w:p>
        </w:tc>
        <w:tc>
          <w:tcPr>
            <w:tcW w:w="952" w:type="dxa"/>
            <w:tcMar>
              <w:top w:w="50" w:type="dxa"/>
              <w:left w:w="100" w:type="dxa"/>
            </w:tcMar>
            <w:vAlign w:val="center"/>
          </w:tcPr>
          <w:p w14:paraId="6982685D" w14:textId="77777777" w:rsidR="00FA4BE1" w:rsidRDefault="00FA4BE1" w:rsidP="00FA4BE1">
            <w:pPr>
              <w:ind w:left="135"/>
              <w:jc w:val="center"/>
            </w:pPr>
            <w:r w:rsidRPr="007F63E4">
              <w:rPr>
                <w:color w:val="000000"/>
                <w:sz w:val="24"/>
              </w:rPr>
              <w:t xml:space="preserve"> </w:t>
            </w:r>
            <w:r>
              <w:rPr>
                <w:color w:val="000000"/>
                <w:sz w:val="24"/>
              </w:rPr>
              <w:t xml:space="preserve">4 </w:t>
            </w:r>
          </w:p>
        </w:tc>
        <w:tc>
          <w:tcPr>
            <w:tcW w:w="1670" w:type="dxa"/>
            <w:tcMar>
              <w:top w:w="50" w:type="dxa"/>
              <w:left w:w="100" w:type="dxa"/>
            </w:tcMar>
            <w:vAlign w:val="center"/>
          </w:tcPr>
          <w:p w14:paraId="4AEAA302" w14:textId="77777777" w:rsidR="00FA4BE1" w:rsidRDefault="00FA4BE1" w:rsidP="00FA4BE1">
            <w:pPr>
              <w:ind w:left="135"/>
              <w:jc w:val="center"/>
            </w:pPr>
          </w:p>
        </w:tc>
        <w:tc>
          <w:tcPr>
            <w:tcW w:w="1759" w:type="dxa"/>
            <w:tcMar>
              <w:top w:w="50" w:type="dxa"/>
              <w:left w:w="100" w:type="dxa"/>
            </w:tcMar>
            <w:vAlign w:val="center"/>
          </w:tcPr>
          <w:p w14:paraId="267C5ACC" w14:textId="77777777" w:rsidR="00FA4BE1" w:rsidRDefault="00FA4BE1" w:rsidP="00FA4BE1">
            <w:pPr>
              <w:ind w:left="135"/>
              <w:jc w:val="center"/>
            </w:pPr>
          </w:p>
        </w:tc>
        <w:tc>
          <w:tcPr>
            <w:tcW w:w="2575" w:type="dxa"/>
            <w:tcMar>
              <w:top w:w="50" w:type="dxa"/>
              <w:left w:w="100" w:type="dxa"/>
            </w:tcMar>
            <w:vAlign w:val="center"/>
          </w:tcPr>
          <w:p w14:paraId="0BB3FA23" w14:textId="77777777" w:rsidR="00FA4BE1" w:rsidRPr="007F63E4" w:rsidRDefault="00FA4BE1" w:rsidP="00FA4BE1">
            <w:pPr>
              <w:ind w:left="135"/>
            </w:pPr>
            <w:r w:rsidRPr="007F63E4">
              <w:rPr>
                <w:color w:val="000000"/>
                <w:sz w:val="24"/>
              </w:rPr>
              <w:t xml:space="preserve">Библиотека ЦОК </w:t>
            </w:r>
            <w:hyperlink r:id="rId132">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1C9C8EE4" w14:textId="77777777" w:rsidTr="00FA4BE1">
        <w:trPr>
          <w:trHeight w:val="144"/>
          <w:tblCellSpacing w:w="20" w:type="nil"/>
        </w:trPr>
        <w:tc>
          <w:tcPr>
            <w:tcW w:w="487" w:type="dxa"/>
            <w:tcMar>
              <w:top w:w="50" w:type="dxa"/>
              <w:left w:w="100" w:type="dxa"/>
            </w:tcMar>
            <w:vAlign w:val="center"/>
          </w:tcPr>
          <w:p w14:paraId="302FBFEE" w14:textId="77777777" w:rsidR="00FA4BE1" w:rsidRDefault="00FA4BE1" w:rsidP="00FA4BE1">
            <w:r>
              <w:rPr>
                <w:color w:val="000000"/>
                <w:sz w:val="24"/>
              </w:rPr>
              <w:t>2.2</w:t>
            </w:r>
          </w:p>
        </w:tc>
        <w:tc>
          <w:tcPr>
            <w:tcW w:w="3256" w:type="dxa"/>
            <w:tcMar>
              <w:top w:w="50" w:type="dxa"/>
              <w:left w:w="100" w:type="dxa"/>
            </w:tcMar>
            <w:vAlign w:val="center"/>
          </w:tcPr>
          <w:p w14:paraId="32E2E86D" w14:textId="77777777" w:rsidR="00FA4BE1" w:rsidRDefault="00FA4BE1" w:rsidP="00FA4BE1">
            <w:pPr>
              <w:ind w:left="135"/>
            </w:pPr>
            <w:r w:rsidRPr="007F63E4">
              <w:rPr>
                <w:color w:val="000000"/>
                <w:sz w:val="24"/>
              </w:rPr>
              <w:t xml:space="preserve">Народные песни и баллады народов России и мира. </w:t>
            </w:r>
            <w:r>
              <w:rPr>
                <w:color w:val="000000"/>
                <w:sz w:val="24"/>
              </w:rPr>
              <w:t>(не менее трёх песен и одной баллады), «Песнь о Роланде» (фрагменты), «Песнь о Нибелунгах» (фрагменты), баллада «Аника-воин» и др.</w:t>
            </w:r>
          </w:p>
        </w:tc>
        <w:tc>
          <w:tcPr>
            <w:tcW w:w="952" w:type="dxa"/>
            <w:tcMar>
              <w:top w:w="50" w:type="dxa"/>
              <w:left w:w="100" w:type="dxa"/>
            </w:tcMar>
            <w:vAlign w:val="center"/>
          </w:tcPr>
          <w:p w14:paraId="45FB64B4" w14:textId="77777777" w:rsidR="00FA4BE1" w:rsidRDefault="00FA4BE1" w:rsidP="00FA4BE1">
            <w:pPr>
              <w:ind w:left="135"/>
              <w:jc w:val="center"/>
            </w:pPr>
            <w:r>
              <w:rPr>
                <w:color w:val="000000"/>
                <w:sz w:val="24"/>
              </w:rPr>
              <w:t xml:space="preserve"> 3 </w:t>
            </w:r>
          </w:p>
        </w:tc>
        <w:tc>
          <w:tcPr>
            <w:tcW w:w="1670" w:type="dxa"/>
            <w:tcMar>
              <w:top w:w="50" w:type="dxa"/>
              <w:left w:w="100" w:type="dxa"/>
            </w:tcMar>
            <w:vAlign w:val="center"/>
          </w:tcPr>
          <w:p w14:paraId="585335B1" w14:textId="77777777" w:rsidR="00FA4BE1" w:rsidRDefault="00FA4BE1" w:rsidP="00FA4BE1">
            <w:pPr>
              <w:ind w:left="135"/>
              <w:jc w:val="center"/>
            </w:pPr>
          </w:p>
        </w:tc>
        <w:tc>
          <w:tcPr>
            <w:tcW w:w="1759" w:type="dxa"/>
            <w:tcMar>
              <w:top w:w="50" w:type="dxa"/>
              <w:left w:w="100" w:type="dxa"/>
            </w:tcMar>
            <w:vAlign w:val="center"/>
          </w:tcPr>
          <w:p w14:paraId="0B3F9B26" w14:textId="77777777" w:rsidR="00FA4BE1" w:rsidRDefault="00FA4BE1" w:rsidP="00FA4BE1">
            <w:pPr>
              <w:ind w:left="135"/>
              <w:jc w:val="center"/>
            </w:pPr>
          </w:p>
        </w:tc>
        <w:tc>
          <w:tcPr>
            <w:tcW w:w="2575" w:type="dxa"/>
            <w:tcMar>
              <w:top w:w="50" w:type="dxa"/>
              <w:left w:w="100" w:type="dxa"/>
            </w:tcMar>
            <w:vAlign w:val="center"/>
          </w:tcPr>
          <w:p w14:paraId="222FBE19" w14:textId="77777777" w:rsidR="00FA4BE1" w:rsidRPr="007F63E4" w:rsidRDefault="00FA4BE1" w:rsidP="00FA4BE1">
            <w:pPr>
              <w:ind w:left="135"/>
            </w:pPr>
            <w:r w:rsidRPr="007F63E4">
              <w:rPr>
                <w:color w:val="000000"/>
                <w:sz w:val="24"/>
              </w:rPr>
              <w:t xml:space="preserve">Библиотека ЦОК </w:t>
            </w:r>
            <w:hyperlink r:id="rId133">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14:paraId="692EF88D" w14:textId="77777777" w:rsidTr="00FA4BE1">
        <w:trPr>
          <w:trHeight w:val="144"/>
          <w:tblCellSpacing w:w="20" w:type="nil"/>
        </w:trPr>
        <w:tc>
          <w:tcPr>
            <w:tcW w:w="0" w:type="auto"/>
            <w:gridSpan w:val="2"/>
            <w:tcMar>
              <w:top w:w="50" w:type="dxa"/>
              <w:left w:w="100" w:type="dxa"/>
            </w:tcMar>
            <w:vAlign w:val="center"/>
          </w:tcPr>
          <w:p w14:paraId="3D227115" w14:textId="77777777" w:rsidR="00FA4BE1" w:rsidRDefault="00FA4BE1" w:rsidP="00FA4BE1">
            <w:pPr>
              <w:ind w:left="135"/>
            </w:pPr>
            <w:r>
              <w:rPr>
                <w:color w:val="000000"/>
                <w:sz w:val="24"/>
              </w:rPr>
              <w:t>Итого по разделу</w:t>
            </w:r>
          </w:p>
        </w:tc>
        <w:tc>
          <w:tcPr>
            <w:tcW w:w="1496" w:type="dxa"/>
            <w:tcMar>
              <w:top w:w="50" w:type="dxa"/>
              <w:left w:w="100" w:type="dxa"/>
            </w:tcMar>
            <w:vAlign w:val="center"/>
          </w:tcPr>
          <w:p w14:paraId="6D590B91" w14:textId="77777777" w:rsidR="00FA4BE1" w:rsidRDefault="00FA4BE1" w:rsidP="00FA4BE1">
            <w:pPr>
              <w:ind w:left="135"/>
              <w:jc w:val="center"/>
            </w:pPr>
            <w:r>
              <w:rPr>
                <w:color w:val="000000"/>
                <w:sz w:val="24"/>
              </w:rPr>
              <w:t xml:space="preserve"> 7 </w:t>
            </w:r>
          </w:p>
        </w:tc>
        <w:tc>
          <w:tcPr>
            <w:tcW w:w="0" w:type="auto"/>
            <w:gridSpan w:val="3"/>
            <w:tcMar>
              <w:top w:w="50" w:type="dxa"/>
              <w:left w:w="100" w:type="dxa"/>
            </w:tcMar>
            <w:vAlign w:val="center"/>
          </w:tcPr>
          <w:p w14:paraId="0C1DAAD2" w14:textId="77777777" w:rsidR="00FA4BE1" w:rsidRDefault="00FA4BE1" w:rsidP="00FA4BE1"/>
        </w:tc>
      </w:tr>
      <w:tr w:rsidR="00FA4BE1" w14:paraId="520E8005" w14:textId="77777777" w:rsidTr="00FA4BE1">
        <w:trPr>
          <w:trHeight w:val="144"/>
          <w:tblCellSpacing w:w="20" w:type="nil"/>
        </w:trPr>
        <w:tc>
          <w:tcPr>
            <w:tcW w:w="0" w:type="auto"/>
            <w:gridSpan w:val="6"/>
            <w:tcMar>
              <w:top w:w="50" w:type="dxa"/>
              <w:left w:w="100" w:type="dxa"/>
            </w:tcMar>
            <w:vAlign w:val="center"/>
          </w:tcPr>
          <w:p w14:paraId="4A023740" w14:textId="77777777" w:rsidR="00FA4BE1" w:rsidRDefault="00FA4BE1" w:rsidP="00FA4BE1">
            <w:pPr>
              <w:ind w:left="135"/>
            </w:pPr>
            <w:r>
              <w:rPr>
                <w:b/>
                <w:color w:val="000000"/>
                <w:sz w:val="24"/>
              </w:rPr>
              <w:t>Раздел 3.</w:t>
            </w:r>
            <w:r>
              <w:rPr>
                <w:color w:val="000000"/>
                <w:sz w:val="24"/>
              </w:rPr>
              <w:t xml:space="preserve"> </w:t>
            </w:r>
            <w:r>
              <w:rPr>
                <w:b/>
                <w:color w:val="000000"/>
                <w:sz w:val="24"/>
              </w:rPr>
              <w:t>Древнерусская литература</w:t>
            </w:r>
          </w:p>
        </w:tc>
      </w:tr>
      <w:tr w:rsidR="00FA4BE1" w:rsidRPr="007F63E4" w14:paraId="4143D1EA" w14:textId="77777777" w:rsidTr="00FA4BE1">
        <w:trPr>
          <w:trHeight w:val="144"/>
          <w:tblCellSpacing w:w="20" w:type="nil"/>
        </w:trPr>
        <w:tc>
          <w:tcPr>
            <w:tcW w:w="487" w:type="dxa"/>
            <w:tcMar>
              <w:top w:w="50" w:type="dxa"/>
              <w:left w:w="100" w:type="dxa"/>
            </w:tcMar>
            <w:vAlign w:val="center"/>
          </w:tcPr>
          <w:p w14:paraId="11521DA1" w14:textId="77777777" w:rsidR="00FA4BE1" w:rsidRDefault="00FA4BE1" w:rsidP="00FA4BE1">
            <w:r>
              <w:rPr>
                <w:color w:val="000000"/>
                <w:sz w:val="24"/>
              </w:rPr>
              <w:t>3.1</w:t>
            </w:r>
          </w:p>
        </w:tc>
        <w:tc>
          <w:tcPr>
            <w:tcW w:w="3256" w:type="dxa"/>
            <w:tcMar>
              <w:top w:w="50" w:type="dxa"/>
              <w:left w:w="100" w:type="dxa"/>
            </w:tcMar>
            <w:vAlign w:val="center"/>
          </w:tcPr>
          <w:p w14:paraId="16476CDA" w14:textId="77777777" w:rsidR="00FA4BE1" w:rsidRPr="007F63E4" w:rsidRDefault="00FA4BE1" w:rsidP="00FA4BE1">
            <w:pPr>
              <w:ind w:left="135"/>
            </w:pPr>
            <w:r w:rsidRPr="007F63E4">
              <w:rPr>
                <w:color w:val="000000"/>
                <w:sz w:val="24"/>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952" w:type="dxa"/>
            <w:tcMar>
              <w:top w:w="50" w:type="dxa"/>
              <w:left w:w="100" w:type="dxa"/>
            </w:tcMar>
            <w:vAlign w:val="center"/>
          </w:tcPr>
          <w:p w14:paraId="4D27A5FC" w14:textId="77777777" w:rsidR="00FA4BE1" w:rsidRDefault="00FA4BE1" w:rsidP="00FA4BE1">
            <w:pPr>
              <w:ind w:left="135"/>
              <w:jc w:val="center"/>
            </w:pPr>
            <w:r w:rsidRPr="007F63E4">
              <w:rPr>
                <w:color w:val="000000"/>
                <w:sz w:val="24"/>
              </w:rPr>
              <w:t xml:space="preserve"> </w:t>
            </w:r>
            <w:r>
              <w:rPr>
                <w:color w:val="000000"/>
                <w:sz w:val="24"/>
              </w:rPr>
              <w:t xml:space="preserve">2 </w:t>
            </w:r>
          </w:p>
        </w:tc>
        <w:tc>
          <w:tcPr>
            <w:tcW w:w="1670" w:type="dxa"/>
            <w:tcMar>
              <w:top w:w="50" w:type="dxa"/>
              <w:left w:w="100" w:type="dxa"/>
            </w:tcMar>
            <w:vAlign w:val="center"/>
          </w:tcPr>
          <w:p w14:paraId="051796A2" w14:textId="77777777" w:rsidR="00FA4BE1" w:rsidRDefault="00FA4BE1" w:rsidP="00FA4BE1">
            <w:pPr>
              <w:ind w:left="135"/>
              <w:jc w:val="center"/>
            </w:pPr>
          </w:p>
        </w:tc>
        <w:tc>
          <w:tcPr>
            <w:tcW w:w="1759" w:type="dxa"/>
            <w:tcMar>
              <w:top w:w="50" w:type="dxa"/>
              <w:left w:w="100" w:type="dxa"/>
            </w:tcMar>
            <w:vAlign w:val="center"/>
          </w:tcPr>
          <w:p w14:paraId="74FA6F68" w14:textId="77777777" w:rsidR="00FA4BE1" w:rsidRDefault="00FA4BE1" w:rsidP="00FA4BE1">
            <w:pPr>
              <w:ind w:left="135"/>
              <w:jc w:val="center"/>
            </w:pPr>
          </w:p>
        </w:tc>
        <w:tc>
          <w:tcPr>
            <w:tcW w:w="2575" w:type="dxa"/>
            <w:tcMar>
              <w:top w:w="50" w:type="dxa"/>
              <w:left w:w="100" w:type="dxa"/>
            </w:tcMar>
            <w:vAlign w:val="center"/>
          </w:tcPr>
          <w:p w14:paraId="4690EF94" w14:textId="77777777" w:rsidR="00FA4BE1" w:rsidRPr="007F63E4" w:rsidRDefault="00FA4BE1" w:rsidP="00FA4BE1">
            <w:pPr>
              <w:ind w:left="135"/>
            </w:pPr>
            <w:r w:rsidRPr="007F63E4">
              <w:rPr>
                <w:color w:val="000000"/>
                <w:sz w:val="24"/>
              </w:rPr>
              <w:t xml:space="preserve">Библиотека ЦОК </w:t>
            </w:r>
            <w:hyperlink r:id="rId134">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14:paraId="5DAC8D70" w14:textId="77777777" w:rsidTr="00FA4BE1">
        <w:trPr>
          <w:trHeight w:val="144"/>
          <w:tblCellSpacing w:w="20" w:type="nil"/>
        </w:trPr>
        <w:tc>
          <w:tcPr>
            <w:tcW w:w="0" w:type="auto"/>
            <w:gridSpan w:val="2"/>
            <w:tcMar>
              <w:top w:w="50" w:type="dxa"/>
              <w:left w:w="100" w:type="dxa"/>
            </w:tcMar>
            <w:vAlign w:val="center"/>
          </w:tcPr>
          <w:p w14:paraId="61D8CCFB" w14:textId="77777777" w:rsidR="00FA4BE1" w:rsidRDefault="00FA4BE1" w:rsidP="00FA4BE1">
            <w:pPr>
              <w:ind w:left="135"/>
            </w:pPr>
            <w:r>
              <w:rPr>
                <w:color w:val="000000"/>
                <w:sz w:val="24"/>
              </w:rPr>
              <w:t>Итого по разделу</w:t>
            </w:r>
          </w:p>
        </w:tc>
        <w:tc>
          <w:tcPr>
            <w:tcW w:w="1496" w:type="dxa"/>
            <w:tcMar>
              <w:top w:w="50" w:type="dxa"/>
              <w:left w:w="100" w:type="dxa"/>
            </w:tcMar>
            <w:vAlign w:val="center"/>
          </w:tcPr>
          <w:p w14:paraId="553CA441" w14:textId="77777777" w:rsidR="00FA4BE1" w:rsidRDefault="00FA4BE1" w:rsidP="00FA4BE1">
            <w:pPr>
              <w:ind w:left="135"/>
              <w:jc w:val="center"/>
            </w:pPr>
            <w:r>
              <w:rPr>
                <w:color w:val="000000"/>
                <w:sz w:val="24"/>
              </w:rPr>
              <w:t xml:space="preserve"> 2 </w:t>
            </w:r>
          </w:p>
        </w:tc>
        <w:tc>
          <w:tcPr>
            <w:tcW w:w="0" w:type="auto"/>
            <w:gridSpan w:val="3"/>
            <w:tcMar>
              <w:top w:w="50" w:type="dxa"/>
              <w:left w:w="100" w:type="dxa"/>
            </w:tcMar>
            <w:vAlign w:val="center"/>
          </w:tcPr>
          <w:p w14:paraId="1276411C" w14:textId="77777777" w:rsidR="00FA4BE1" w:rsidRDefault="00FA4BE1" w:rsidP="00FA4BE1"/>
        </w:tc>
      </w:tr>
      <w:tr w:rsidR="00FA4BE1" w:rsidRPr="007F63E4" w14:paraId="7E313F76" w14:textId="77777777" w:rsidTr="00FA4BE1">
        <w:trPr>
          <w:trHeight w:val="144"/>
          <w:tblCellSpacing w:w="20" w:type="nil"/>
        </w:trPr>
        <w:tc>
          <w:tcPr>
            <w:tcW w:w="0" w:type="auto"/>
            <w:gridSpan w:val="6"/>
            <w:tcMar>
              <w:top w:w="50" w:type="dxa"/>
              <w:left w:w="100" w:type="dxa"/>
            </w:tcMar>
            <w:vAlign w:val="center"/>
          </w:tcPr>
          <w:p w14:paraId="3FBAD95B" w14:textId="77777777" w:rsidR="00FA4BE1" w:rsidRPr="007F63E4" w:rsidRDefault="00FA4BE1" w:rsidP="00FA4BE1">
            <w:pPr>
              <w:ind w:left="135"/>
            </w:pPr>
            <w:r w:rsidRPr="007F63E4">
              <w:rPr>
                <w:b/>
                <w:color w:val="000000"/>
                <w:sz w:val="24"/>
              </w:rPr>
              <w:t>Раздел 4.</w:t>
            </w:r>
            <w:r w:rsidRPr="007F63E4">
              <w:rPr>
                <w:color w:val="000000"/>
                <w:sz w:val="24"/>
              </w:rPr>
              <w:t xml:space="preserve"> </w:t>
            </w:r>
            <w:r w:rsidRPr="007F63E4">
              <w:rPr>
                <w:b/>
                <w:color w:val="000000"/>
                <w:sz w:val="24"/>
              </w:rPr>
              <w:t xml:space="preserve">Литература первой половины </w:t>
            </w:r>
            <w:r>
              <w:rPr>
                <w:b/>
                <w:color w:val="000000"/>
                <w:sz w:val="24"/>
              </w:rPr>
              <w:t>XIX</w:t>
            </w:r>
            <w:r w:rsidRPr="007F63E4">
              <w:rPr>
                <w:b/>
                <w:color w:val="000000"/>
                <w:sz w:val="24"/>
              </w:rPr>
              <w:t xml:space="preserve"> века</w:t>
            </w:r>
          </w:p>
        </w:tc>
      </w:tr>
      <w:tr w:rsidR="00FA4BE1" w:rsidRPr="007F63E4" w14:paraId="0910BE7D" w14:textId="77777777" w:rsidTr="00FA4BE1">
        <w:trPr>
          <w:trHeight w:val="144"/>
          <w:tblCellSpacing w:w="20" w:type="nil"/>
        </w:trPr>
        <w:tc>
          <w:tcPr>
            <w:tcW w:w="487" w:type="dxa"/>
            <w:tcMar>
              <w:top w:w="50" w:type="dxa"/>
              <w:left w:w="100" w:type="dxa"/>
            </w:tcMar>
            <w:vAlign w:val="center"/>
          </w:tcPr>
          <w:p w14:paraId="425C960A" w14:textId="77777777" w:rsidR="00FA4BE1" w:rsidRDefault="00FA4BE1" w:rsidP="00FA4BE1">
            <w:r>
              <w:rPr>
                <w:color w:val="000000"/>
                <w:sz w:val="24"/>
              </w:rPr>
              <w:t>4.1</w:t>
            </w:r>
          </w:p>
        </w:tc>
        <w:tc>
          <w:tcPr>
            <w:tcW w:w="3256" w:type="dxa"/>
            <w:tcMar>
              <w:top w:w="50" w:type="dxa"/>
              <w:left w:w="100" w:type="dxa"/>
            </w:tcMar>
            <w:vAlign w:val="center"/>
          </w:tcPr>
          <w:p w14:paraId="74F4E75B" w14:textId="77777777" w:rsidR="00FA4BE1" w:rsidRDefault="00FA4BE1" w:rsidP="00FA4BE1">
            <w:pPr>
              <w:ind w:left="135"/>
            </w:pPr>
            <w:r>
              <w:rPr>
                <w:color w:val="000000"/>
                <w:sz w:val="24"/>
              </w:rPr>
              <w:t xml:space="preserve">А. С. Пушкин. Стихотворения (не менее трёх). </w:t>
            </w:r>
            <w:r w:rsidRPr="007F63E4">
              <w:rPr>
                <w:color w:val="000000"/>
                <w:sz w:val="24"/>
              </w:rPr>
              <w:t xml:space="preserve">«Песнь о вещем </w:t>
            </w:r>
            <w:r w:rsidRPr="007F63E4">
              <w:rPr>
                <w:color w:val="000000"/>
                <w:sz w:val="24"/>
              </w:rPr>
              <w:lastRenderedPageBreak/>
              <w:t xml:space="preserve">Олеге», «Зимняя дорога», «Узник», «Туча» и др. </w:t>
            </w:r>
            <w:r>
              <w:rPr>
                <w:color w:val="000000"/>
                <w:sz w:val="24"/>
              </w:rPr>
              <w:t>Роман «Дубровский»</w:t>
            </w:r>
          </w:p>
        </w:tc>
        <w:tc>
          <w:tcPr>
            <w:tcW w:w="952" w:type="dxa"/>
            <w:tcMar>
              <w:top w:w="50" w:type="dxa"/>
              <w:left w:w="100" w:type="dxa"/>
            </w:tcMar>
            <w:vAlign w:val="center"/>
          </w:tcPr>
          <w:p w14:paraId="725C7336" w14:textId="77777777" w:rsidR="00FA4BE1" w:rsidRDefault="00FA4BE1" w:rsidP="00FA4BE1">
            <w:pPr>
              <w:ind w:left="135"/>
              <w:jc w:val="center"/>
            </w:pPr>
            <w:r>
              <w:rPr>
                <w:color w:val="000000"/>
                <w:sz w:val="24"/>
              </w:rPr>
              <w:lastRenderedPageBreak/>
              <w:t xml:space="preserve"> 8 </w:t>
            </w:r>
          </w:p>
        </w:tc>
        <w:tc>
          <w:tcPr>
            <w:tcW w:w="1670" w:type="dxa"/>
            <w:tcMar>
              <w:top w:w="50" w:type="dxa"/>
              <w:left w:w="100" w:type="dxa"/>
            </w:tcMar>
            <w:vAlign w:val="center"/>
          </w:tcPr>
          <w:p w14:paraId="5FBCC0D9" w14:textId="77777777" w:rsidR="00FA4BE1" w:rsidRDefault="00FA4BE1" w:rsidP="00FA4BE1">
            <w:pPr>
              <w:ind w:left="135"/>
              <w:jc w:val="center"/>
            </w:pPr>
          </w:p>
        </w:tc>
        <w:tc>
          <w:tcPr>
            <w:tcW w:w="1759" w:type="dxa"/>
            <w:tcMar>
              <w:top w:w="50" w:type="dxa"/>
              <w:left w:w="100" w:type="dxa"/>
            </w:tcMar>
            <w:vAlign w:val="center"/>
          </w:tcPr>
          <w:p w14:paraId="673F23C4" w14:textId="77777777" w:rsidR="00FA4BE1" w:rsidRDefault="00FA4BE1" w:rsidP="00FA4BE1">
            <w:pPr>
              <w:ind w:left="135"/>
              <w:jc w:val="center"/>
            </w:pPr>
          </w:p>
        </w:tc>
        <w:tc>
          <w:tcPr>
            <w:tcW w:w="2575" w:type="dxa"/>
            <w:tcMar>
              <w:top w:w="50" w:type="dxa"/>
              <w:left w:w="100" w:type="dxa"/>
            </w:tcMar>
            <w:vAlign w:val="center"/>
          </w:tcPr>
          <w:p w14:paraId="7C4BF55C" w14:textId="77777777" w:rsidR="00FA4BE1" w:rsidRPr="007F63E4" w:rsidRDefault="00FA4BE1" w:rsidP="00FA4BE1">
            <w:pPr>
              <w:ind w:left="135"/>
            </w:pPr>
            <w:r w:rsidRPr="007F63E4">
              <w:rPr>
                <w:color w:val="000000"/>
                <w:sz w:val="24"/>
              </w:rPr>
              <w:t xml:space="preserve">Библиотека ЦОК </w:t>
            </w:r>
            <w:hyperlink r:id="rId135">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0E8E52ED" w14:textId="77777777" w:rsidTr="00FA4BE1">
        <w:trPr>
          <w:trHeight w:val="144"/>
          <w:tblCellSpacing w:w="20" w:type="nil"/>
        </w:trPr>
        <w:tc>
          <w:tcPr>
            <w:tcW w:w="487" w:type="dxa"/>
            <w:tcMar>
              <w:top w:w="50" w:type="dxa"/>
              <w:left w:w="100" w:type="dxa"/>
            </w:tcMar>
            <w:vAlign w:val="center"/>
          </w:tcPr>
          <w:p w14:paraId="626882D2" w14:textId="77777777" w:rsidR="00FA4BE1" w:rsidRDefault="00FA4BE1" w:rsidP="00FA4BE1">
            <w:r>
              <w:rPr>
                <w:color w:val="000000"/>
                <w:sz w:val="24"/>
              </w:rPr>
              <w:lastRenderedPageBreak/>
              <w:t>4.2</w:t>
            </w:r>
          </w:p>
        </w:tc>
        <w:tc>
          <w:tcPr>
            <w:tcW w:w="3256" w:type="dxa"/>
            <w:tcMar>
              <w:top w:w="50" w:type="dxa"/>
              <w:left w:w="100" w:type="dxa"/>
            </w:tcMar>
            <w:vAlign w:val="center"/>
          </w:tcPr>
          <w:p w14:paraId="5E6FA215" w14:textId="77777777" w:rsidR="00FA4BE1" w:rsidRPr="007F63E4" w:rsidRDefault="00FA4BE1" w:rsidP="00FA4BE1">
            <w:pPr>
              <w:ind w:left="135"/>
            </w:pPr>
            <w:r>
              <w:rPr>
                <w:color w:val="000000"/>
                <w:sz w:val="24"/>
              </w:rPr>
              <w:t xml:space="preserve">М. Ю. Лермонтов. Стихотворения (не менее трёх). </w:t>
            </w:r>
            <w:r w:rsidRPr="007F63E4">
              <w:rPr>
                <w:color w:val="000000"/>
                <w:sz w:val="24"/>
              </w:rPr>
              <w:t>«Три пальмы», «Листок», «Утёс» и др.</w:t>
            </w:r>
          </w:p>
        </w:tc>
        <w:tc>
          <w:tcPr>
            <w:tcW w:w="952" w:type="dxa"/>
            <w:tcMar>
              <w:top w:w="50" w:type="dxa"/>
              <w:left w:w="100" w:type="dxa"/>
            </w:tcMar>
            <w:vAlign w:val="center"/>
          </w:tcPr>
          <w:p w14:paraId="7BA9D9C4" w14:textId="77777777" w:rsidR="00FA4BE1" w:rsidRDefault="00FA4BE1" w:rsidP="00FA4BE1">
            <w:pPr>
              <w:ind w:left="135"/>
              <w:jc w:val="center"/>
            </w:pPr>
            <w:r w:rsidRPr="007F63E4">
              <w:rPr>
                <w:color w:val="000000"/>
                <w:sz w:val="24"/>
              </w:rPr>
              <w:t xml:space="preserve"> </w:t>
            </w:r>
            <w:r>
              <w:rPr>
                <w:color w:val="000000"/>
                <w:sz w:val="24"/>
              </w:rPr>
              <w:t xml:space="preserve">3 </w:t>
            </w:r>
          </w:p>
        </w:tc>
        <w:tc>
          <w:tcPr>
            <w:tcW w:w="1670" w:type="dxa"/>
            <w:tcMar>
              <w:top w:w="50" w:type="dxa"/>
              <w:left w:w="100" w:type="dxa"/>
            </w:tcMar>
            <w:vAlign w:val="center"/>
          </w:tcPr>
          <w:p w14:paraId="3E1421C0" w14:textId="77777777" w:rsidR="00FA4BE1" w:rsidRDefault="00FA4BE1" w:rsidP="00FA4BE1">
            <w:pPr>
              <w:ind w:left="135"/>
              <w:jc w:val="center"/>
            </w:pPr>
          </w:p>
        </w:tc>
        <w:tc>
          <w:tcPr>
            <w:tcW w:w="1759" w:type="dxa"/>
            <w:tcMar>
              <w:top w:w="50" w:type="dxa"/>
              <w:left w:w="100" w:type="dxa"/>
            </w:tcMar>
            <w:vAlign w:val="center"/>
          </w:tcPr>
          <w:p w14:paraId="255F8BCF" w14:textId="77777777" w:rsidR="00FA4BE1" w:rsidRDefault="00FA4BE1" w:rsidP="00FA4BE1">
            <w:pPr>
              <w:ind w:left="135"/>
              <w:jc w:val="center"/>
            </w:pPr>
          </w:p>
        </w:tc>
        <w:tc>
          <w:tcPr>
            <w:tcW w:w="2575" w:type="dxa"/>
            <w:tcMar>
              <w:top w:w="50" w:type="dxa"/>
              <w:left w:w="100" w:type="dxa"/>
            </w:tcMar>
            <w:vAlign w:val="center"/>
          </w:tcPr>
          <w:p w14:paraId="5D833B7F" w14:textId="77777777" w:rsidR="00FA4BE1" w:rsidRPr="007F63E4" w:rsidRDefault="00FA4BE1" w:rsidP="00FA4BE1">
            <w:pPr>
              <w:ind w:left="135"/>
            </w:pPr>
            <w:r w:rsidRPr="007F63E4">
              <w:rPr>
                <w:color w:val="000000"/>
                <w:sz w:val="24"/>
              </w:rPr>
              <w:t xml:space="preserve">Библиотека ЦОК </w:t>
            </w:r>
            <w:hyperlink r:id="rId136">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1D3187EB" w14:textId="77777777" w:rsidTr="00FA4BE1">
        <w:trPr>
          <w:trHeight w:val="144"/>
          <w:tblCellSpacing w:w="20" w:type="nil"/>
        </w:trPr>
        <w:tc>
          <w:tcPr>
            <w:tcW w:w="487" w:type="dxa"/>
            <w:tcMar>
              <w:top w:w="50" w:type="dxa"/>
              <w:left w:w="100" w:type="dxa"/>
            </w:tcMar>
            <w:vAlign w:val="center"/>
          </w:tcPr>
          <w:p w14:paraId="05101522" w14:textId="77777777" w:rsidR="00FA4BE1" w:rsidRDefault="00FA4BE1" w:rsidP="00FA4BE1">
            <w:r>
              <w:rPr>
                <w:color w:val="000000"/>
                <w:sz w:val="24"/>
              </w:rPr>
              <w:t>4.3</w:t>
            </w:r>
          </w:p>
        </w:tc>
        <w:tc>
          <w:tcPr>
            <w:tcW w:w="3256" w:type="dxa"/>
            <w:tcMar>
              <w:top w:w="50" w:type="dxa"/>
              <w:left w:w="100" w:type="dxa"/>
            </w:tcMar>
            <w:vAlign w:val="center"/>
          </w:tcPr>
          <w:p w14:paraId="55077452" w14:textId="77777777" w:rsidR="00FA4BE1" w:rsidRDefault="00FA4BE1" w:rsidP="00FA4BE1">
            <w:pPr>
              <w:ind w:left="135"/>
            </w:pPr>
            <w:r>
              <w:rPr>
                <w:color w:val="000000"/>
                <w:sz w:val="24"/>
              </w:rPr>
              <w:t>А. В. Кольцов. Стихотворения не менее двух). «Косарь», «Соловей и др.</w:t>
            </w:r>
          </w:p>
        </w:tc>
        <w:tc>
          <w:tcPr>
            <w:tcW w:w="952" w:type="dxa"/>
            <w:tcMar>
              <w:top w:w="50" w:type="dxa"/>
              <w:left w:w="100" w:type="dxa"/>
            </w:tcMar>
            <w:vAlign w:val="center"/>
          </w:tcPr>
          <w:p w14:paraId="1A0645C2" w14:textId="77777777" w:rsidR="00FA4BE1" w:rsidRDefault="00FA4BE1" w:rsidP="00FA4BE1">
            <w:pPr>
              <w:ind w:left="135"/>
              <w:jc w:val="center"/>
            </w:pPr>
            <w:r>
              <w:rPr>
                <w:color w:val="000000"/>
                <w:sz w:val="24"/>
              </w:rPr>
              <w:t xml:space="preserve"> 2 </w:t>
            </w:r>
          </w:p>
        </w:tc>
        <w:tc>
          <w:tcPr>
            <w:tcW w:w="1670" w:type="dxa"/>
            <w:tcMar>
              <w:top w:w="50" w:type="dxa"/>
              <w:left w:w="100" w:type="dxa"/>
            </w:tcMar>
            <w:vAlign w:val="center"/>
          </w:tcPr>
          <w:p w14:paraId="7DAEE064" w14:textId="77777777" w:rsidR="00FA4BE1" w:rsidRDefault="00FA4BE1" w:rsidP="00FA4BE1">
            <w:pPr>
              <w:ind w:left="135"/>
              <w:jc w:val="center"/>
            </w:pPr>
          </w:p>
        </w:tc>
        <w:tc>
          <w:tcPr>
            <w:tcW w:w="1759" w:type="dxa"/>
            <w:tcMar>
              <w:top w:w="50" w:type="dxa"/>
              <w:left w:w="100" w:type="dxa"/>
            </w:tcMar>
            <w:vAlign w:val="center"/>
          </w:tcPr>
          <w:p w14:paraId="38E35005" w14:textId="77777777" w:rsidR="00FA4BE1" w:rsidRDefault="00FA4BE1" w:rsidP="00FA4BE1">
            <w:pPr>
              <w:ind w:left="135"/>
              <w:jc w:val="center"/>
            </w:pPr>
          </w:p>
        </w:tc>
        <w:tc>
          <w:tcPr>
            <w:tcW w:w="2575" w:type="dxa"/>
            <w:tcMar>
              <w:top w:w="50" w:type="dxa"/>
              <w:left w:w="100" w:type="dxa"/>
            </w:tcMar>
            <w:vAlign w:val="center"/>
          </w:tcPr>
          <w:p w14:paraId="038194AE" w14:textId="77777777" w:rsidR="00FA4BE1" w:rsidRPr="007F63E4" w:rsidRDefault="00FA4BE1" w:rsidP="00FA4BE1">
            <w:pPr>
              <w:ind w:left="135"/>
            </w:pPr>
            <w:r w:rsidRPr="007F63E4">
              <w:rPr>
                <w:color w:val="000000"/>
                <w:sz w:val="24"/>
              </w:rPr>
              <w:t xml:space="preserve">Библиотека ЦОК </w:t>
            </w:r>
            <w:hyperlink r:id="rId137">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14:paraId="1D5437BC" w14:textId="77777777" w:rsidTr="00FA4BE1">
        <w:trPr>
          <w:trHeight w:val="144"/>
          <w:tblCellSpacing w:w="20" w:type="nil"/>
        </w:trPr>
        <w:tc>
          <w:tcPr>
            <w:tcW w:w="0" w:type="auto"/>
            <w:gridSpan w:val="2"/>
            <w:tcMar>
              <w:top w:w="50" w:type="dxa"/>
              <w:left w:w="100" w:type="dxa"/>
            </w:tcMar>
            <w:vAlign w:val="center"/>
          </w:tcPr>
          <w:p w14:paraId="1037F866" w14:textId="77777777" w:rsidR="00FA4BE1" w:rsidRDefault="00FA4BE1" w:rsidP="00FA4BE1">
            <w:pPr>
              <w:ind w:left="135"/>
            </w:pPr>
            <w:r>
              <w:rPr>
                <w:color w:val="000000"/>
                <w:sz w:val="24"/>
              </w:rPr>
              <w:t>Итого по разделу</w:t>
            </w:r>
          </w:p>
        </w:tc>
        <w:tc>
          <w:tcPr>
            <w:tcW w:w="1496" w:type="dxa"/>
            <w:tcMar>
              <w:top w:w="50" w:type="dxa"/>
              <w:left w:w="100" w:type="dxa"/>
            </w:tcMar>
            <w:vAlign w:val="center"/>
          </w:tcPr>
          <w:p w14:paraId="4E41131B" w14:textId="77777777" w:rsidR="00FA4BE1" w:rsidRDefault="00FA4BE1" w:rsidP="00FA4BE1">
            <w:pPr>
              <w:ind w:left="135"/>
              <w:jc w:val="center"/>
            </w:pPr>
            <w:r>
              <w:rPr>
                <w:color w:val="000000"/>
                <w:sz w:val="24"/>
              </w:rPr>
              <w:t xml:space="preserve"> 13 </w:t>
            </w:r>
          </w:p>
        </w:tc>
        <w:tc>
          <w:tcPr>
            <w:tcW w:w="0" w:type="auto"/>
            <w:gridSpan w:val="3"/>
            <w:tcMar>
              <w:top w:w="50" w:type="dxa"/>
              <w:left w:w="100" w:type="dxa"/>
            </w:tcMar>
            <w:vAlign w:val="center"/>
          </w:tcPr>
          <w:p w14:paraId="3186D989" w14:textId="77777777" w:rsidR="00FA4BE1" w:rsidRDefault="00FA4BE1" w:rsidP="00FA4BE1"/>
        </w:tc>
      </w:tr>
      <w:tr w:rsidR="00FA4BE1" w:rsidRPr="007F63E4" w14:paraId="49C8CDB8" w14:textId="77777777" w:rsidTr="00FA4BE1">
        <w:trPr>
          <w:trHeight w:val="144"/>
          <w:tblCellSpacing w:w="20" w:type="nil"/>
        </w:trPr>
        <w:tc>
          <w:tcPr>
            <w:tcW w:w="0" w:type="auto"/>
            <w:gridSpan w:val="6"/>
            <w:tcMar>
              <w:top w:w="50" w:type="dxa"/>
              <w:left w:w="100" w:type="dxa"/>
            </w:tcMar>
            <w:vAlign w:val="center"/>
          </w:tcPr>
          <w:p w14:paraId="42EAEE67" w14:textId="77777777" w:rsidR="00FA4BE1" w:rsidRPr="007F63E4" w:rsidRDefault="00FA4BE1" w:rsidP="00FA4BE1">
            <w:pPr>
              <w:ind w:left="135"/>
            </w:pPr>
            <w:r w:rsidRPr="007F63E4">
              <w:rPr>
                <w:b/>
                <w:color w:val="000000"/>
                <w:sz w:val="24"/>
              </w:rPr>
              <w:t>Раздел 5.</w:t>
            </w:r>
            <w:r w:rsidRPr="007F63E4">
              <w:rPr>
                <w:color w:val="000000"/>
                <w:sz w:val="24"/>
              </w:rPr>
              <w:t xml:space="preserve"> </w:t>
            </w:r>
            <w:r w:rsidRPr="007F63E4">
              <w:rPr>
                <w:b/>
                <w:color w:val="000000"/>
                <w:sz w:val="24"/>
              </w:rPr>
              <w:t xml:space="preserve">Литература второй половины </w:t>
            </w:r>
            <w:r>
              <w:rPr>
                <w:b/>
                <w:color w:val="000000"/>
                <w:sz w:val="24"/>
              </w:rPr>
              <w:t>XIX</w:t>
            </w:r>
            <w:r w:rsidRPr="007F63E4">
              <w:rPr>
                <w:b/>
                <w:color w:val="000000"/>
                <w:sz w:val="24"/>
              </w:rPr>
              <w:t xml:space="preserve"> века</w:t>
            </w:r>
          </w:p>
        </w:tc>
      </w:tr>
      <w:tr w:rsidR="00FA4BE1" w:rsidRPr="007F63E4" w14:paraId="243E9A21" w14:textId="77777777" w:rsidTr="00FA4BE1">
        <w:trPr>
          <w:trHeight w:val="144"/>
          <w:tblCellSpacing w:w="20" w:type="nil"/>
        </w:trPr>
        <w:tc>
          <w:tcPr>
            <w:tcW w:w="487" w:type="dxa"/>
            <w:tcMar>
              <w:top w:w="50" w:type="dxa"/>
              <w:left w:w="100" w:type="dxa"/>
            </w:tcMar>
            <w:vAlign w:val="center"/>
          </w:tcPr>
          <w:p w14:paraId="3788DFB0" w14:textId="77777777" w:rsidR="00FA4BE1" w:rsidRDefault="00FA4BE1" w:rsidP="00FA4BE1">
            <w:r>
              <w:rPr>
                <w:color w:val="000000"/>
                <w:sz w:val="24"/>
              </w:rPr>
              <w:t>5.1</w:t>
            </w:r>
          </w:p>
        </w:tc>
        <w:tc>
          <w:tcPr>
            <w:tcW w:w="3256" w:type="dxa"/>
            <w:tcMar>
              <w:top w:w="50" w:type="dxa"/>
              <w:left w:w="100" w:type="dxa"/>
            </w:tcMar>
            <w:vAlign w:val="center"/>
          </w:tcPr>
          <w:p w14:paraId="18FA4698" w14:textId="77777777" w:rsidR="00FA4BE1" w:rsidRPr="007F63E4" w:rsidRDefault="00FA4BE1" w:rsidP="00FA4BE1">
            <w:pPr>
              <w:ind w:left="135"/>
            </w:pPr>
            <w:r w:rsidRPr="007F63E4">
              <w:rPr>
                <w:color w:val="000000"/>
                <w:sz w:val="24"/>
              </w:rPr>
              <w:t>Ф. 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14:paraId="5472FF06" w14:textId="77777777" w:rsidR="00FA4BE1" w:rsidRDefault="00FA4BE1" w:rsidP="00FA4BE1">
            <w:pPr>
              <w:ind w:left="135"/>
              <w:jc w:val="center"/>
            </w:pPr>
            <w:r w:rsidRPr="007F63E4">
              <w:rPr>
                <w:color w:val="000000"/>
                <w:sz w:val="24"/>
              </w:rPr>
              <w:t xml:space="preserve"> </w:t>
            </w:r>
            <w:r>
              <w:rPr>
                <w:color w:val="000000"/>
                <w:sz w:val="24"/>
              </w:rPr>
              <w:t xml:space="preserve">2 </w:t>
            </w:r>
          </w:p>
        </w:tc>
        <w:tc>
          <w:tcPr>
            <w:tcW w:w="1670" w:type="dxa"/>
            <w:tcMar>
              <w:top w:w="50" w:type="dxa"/>
              <w:left w:w="100" w:type="dxa"/>
            </w:tcMar>
            <w:vAlign w:val="center"/>
          </w:tcPr>
          <w:p w14:paraId="5AAE5FCC" w14:textId="77777777" w:rsidR="00FA4BE1" w:rsidRDefault="00FA4BE1" w:rsidP="00FA4BE1">
            <w:pPr>
              <w:ind w:left="135"/>
              <w:jc w:val="center"/>
            </w:pPr>
          </w:p>
        </w:tc>
        <w:tc>
          <w:tcPr>
            <w:tcW w:w="1759" w:type="dxa"/>
            <w:tcMar>
              <w:top w:w="50" w:type="dxa"/>
              <w:left w:w="100" w:type="dxa"/>
            </w:tcMar>
            <w:vAlign w:val="center"/>
          </w:tcPr>
          <w:p w14:paraId="6E9DEE0C" w14:textId="77777777" w:rsidR="00FA4BE1" w:rsidRDefault="00FA4BE1" w:rsidP="00FA4BE1">
            <w:pPr>
              <w:ind w:left="135"/>
              <w:jc w:val="center"/>
            </w:pPr>
          </w:p>
        </w:tc>
        <w:tc>
          <w:tcPr>
            <w:tcW w:w="2575" w:type="dxa"/>
            <w:tcMar>
              <w:top w:w="50" w:type="dxa"/>
              <w:left w:w="100" w:type="dxa"/>
            </w:tcMar>
            <w:vAlign w:val="center"/>
          </w:tcPr>
          <w:p w14:paraId="3BC23380" w14:textId="77777777" w:rsidR="00FA4BE1" w:rsidRPr="007F63E4" w:rsidRDefault="00FA4BE1" w:rsidP="00FA4BE1">
            <w:pPr>
              <w:ind w:left="135"/>
            </w:pPr>
            <w:r w:rsidRPr="007F63E4">
              <w:rPr>
                <w:color w:val="000000"/>
                <w:sz w:val="24"/>
              </w:rPr>
              <w:t xml:space="preserve">Библиотека ЦОК </w:t>
            </w:r>
            <w:hyperlink r:id="rId138">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62E5775C" w14:textId="77777777" w:rsidTr="00FA4BE1">
        <w:trPr>
          <w:trHeight w:val="144"/>
          <w:tblCellSpacing w:w="20" w:type="nil"/>
        </w:trPr>
        <w:tc>
          <w:tcPr>
            <w:tcW w:w="487" w:type="dxa"/>
            <w:tcMar>
              <w:top w:w="50" w:type="dxa"/>
              <w:left w:w="100" w:type="dxa"/>
            </w:tcMar>
            <w:vAlign w:val="center"/>
          </w:tcPr>
          <w:p w14:paraId="10ABBBA8" w14:textId="77777777" w:rsidR="00FA4BE1" w:rsidRDefault="00FA4BE1" w:rsidP="00FA4BE1">
            <w:r>
              <w:rPr>
                <w:color w:val="000000"/>
                <w:sz w:val="24"/>
              </w:rPr>
              <w:t>5.2</w:t>
            </w:r>
          </w:p>
        </w:tc>
        <w:tc>
          <w:tcPr>
            <w:tcW w:w="3256" w:type="dxa"/>
            <w:tcMar>
              <w:top w:w="50" w:type="dxa"/>
              <w:left w:w="100" w:type="dxa"/>
            </w:tcMar>
            <w:vAlign w:val="center"/>
          </w:tcPr>
          <w:p w14:paraId="274AE371" w14:textId="77777777" w:rsidR="00FA4BE1" w:rsidRPr="007F63E4" w:rsidRDefault="00FA4BE1" w:rsidP="00FA4BE1">
            <w:pPr>
              <w:ind w:left="135"/>
            </w:pPr>
            <w:r>
              <w:rPr>
                <w:color w:val="000000"/>
                <w:sz w:val="24"/>
              </w:rPr>
              <w:t xml:space="preserve">А. А. Фет. Стихотворения (не менее двух). </w:t>
            </w:r>
            <w:r w:rsidRPr="007F63E4">
              <w:rPr>
                <w:color w:val="000000"/>
                <w:sz w:val="24"/>
              </w:rPr>
              <w:t>«Учись у них — у дуба, у берёзы…», «Я пришёл к тебе с приветом…»</w:t>
            </w:r>
          </w:p>
        </w:tc>
        <w:tc>
          <w:tcPr>
            <w:tcW w:w="952" w:type="dxa"/>
            <w:tcMar>
              <w:top w:w="50" w:type="dxa"/>
              <w:left w:w="100" w:type="dxa"/>
            </w:tcMar>
            <w:vAlign w:val="center"/>
          </w:tcPr>
          <w:p w14:paraId="7F041D7F" w14:textId="77777777" w:rsidR="00FA4BE1" w:rsidRDefault="00FA4BE1" w:rsidP="00FA4BE1">
            <w:pPr>
              <w:ind w:left="135"/>
              <w:jc w:val="center"/>
            </w:pPr>
            <w:r w:rsidRPr="007F63E4">
              <w:rPr>
                <w:color w:val="000000"/>
                <w:sz w:val="24"/>
              </w:rPr>
              <w:t xml:space="preserve"> </w:t>
            </w:r>
            <w:r>
              <w:rPr>
                <w:color w:val="000000"/>
                <w:sz w:val="24"/>
              </w:rPr>
              <w:t xml:space="preserve">2 </w:t>
            </w:r>
          </w:p>
        </w:tc>
        <w:tc>
          <w:tcPr>
            <w:tcW w:w="1670" w:type="dxa"/>
            <w:tcMar>
              <w:top w:w="50" w:type="dxa"/>
              <w:left w:w="100" w:type="dxa"/>
            </w:tcMar>
            <w:vAlign w:val="center"/>
          </w:tcPr>
          <w:p w14:paraId="5BEC7ADC" w14:textId="77777777" w:rsidR="00FA4BE1" w:rsidRDefault="00FA4BE1" w:rsidP="00FA4BE1">
            <w:pPr>
              <w:ind w:left="135"/>
              <w:jc w:val="center"/>
            </w:pPr>
          </w:p>
        </w:tc>
        <w:tc>
          <w:tcPr>
            <w:tcW w:w="1759" w:type="dxa"/>
            <w:tcMar>
              <w:top w:w="50" w:type="dxa"/>
              <w:left w:w="100" w:type="dxa"/>
            </w:tcMar>
            <w:vAlign w:val="center"/>
          </w:tcPr>
          <w:p w14:paraId="1A322F27" w14:textId="77777777" w:rsidR="00FA4BE1" w:rsidRDefault="00FA4BE1" w:rsidP="00FA4BE1">
            <w:pPr>
              <w:ind w:left="135"/>
              <w:jc w:val="center"/>
            </w:pPr>
          </w:p>
        </w:tc>
        <w:tc>
          <w:tcPr>
            <w:tcW w:w="2575" w:type="dxa"/>
            <w:tcMar>
              <w:top w:w="50" w:type="dxa"/>
              <w:left w:w="100" w:type="dxa"/>
            </w:tcMar>
            <w:vAlign w:val="center"/>
          </w:tcPr>
          <w:p w14:paraId="1247ADDB" w14:textId="77777777" w:rsidR="00FA4BE1" w:rsidRPr="007F63E4" w:rsidRDefault="00FA4BE1" w:rsidP="00FA4BE1">
            <w:pPr>
              <w:ind w:left="135"/>
            </w:pPr>
            <w:r w:rsidRPr="007F63E4">
              <w:rPr>
                <w:color w:val="000000"/>
                <w:sz w:val="24"/>
              </w:rPr>
              <w:t xml:space="preserve">Библиотека ЦОК </w:t>
            </w:r>
            <w:hyperlink r:id="rId139">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4EF7FB27" w14:textId="77777777" w:rsidTr="00FA4BE1">
        <w:trPr>
          <w:trHeight w:val="144"/>
          <w:tblCellSpacing w:w="20" w:type="nil"/>
        </w:trPr>
        <w:tc>
          <w:tcPr>
            <w:tcW w:w="487" w:type="dxa"/>
            <w:tcMar>
              <w:top w:w="50" w:type="dxa"/>
              <w:left w:w="100" w:type="dxa"/>
            </w:tcMar>
            <w:vAlign w:val="center"/>
          </w:tcPr>
          <w:p w14:paraId="1820E53B" w14:textId="77777777" w:rsidR="00FA4BE1" w:rsidRDefault="00FA4BE1" w:rsidP="00FA4BE1">
            <w:r>
              <w:rPr>
                <w:color w:val="000000"/>
                <w:sz w:val="24"/>
              </w:rPr>
              <w:t>5.3</w:t>
            </w:r>
          </w:p>
        </w:tc>
        <w:tc>
          <w:tcPr>
            <w:tcW w:w="3256" w:type="dxa"/>
            <w:tcMar>
              <w:top w:w="50" w:type="dxa"/>
              <w:left w:w="100" w:type="dxa"/>
            </w:tcMar>
            <w:vAlign w:val="center"/>
          </w:tcPr>
          <w:p w14:paraId="4106D5FC" w14:textId="77777777" w:rsidR="00FA4BE1" w:rsidRDefault="00FA4BE1" w:rsidP="00FA4BE1">
            <w:pPr>
              <w:ind w:left="135"/>
            </w:pPr>
            <w:r>
              <w:rPr>
                <w:color w:val="000000"/>
                <w:sz w:val="24"/>
              </w:rPr>
              <w:t>И. С. Тургенев. Рассказ «Бежин луг»</w:t>
            </w:r>
          </w:p>
        </w:tc>
        <w:tc>
          <w:tcPr>
            <w:tcW w:w="952" w:type="dxa"/>
            <w:tcMar>
              <w:top w:w="50" w:type="dxa"/>
              <w:left w:w="100" w:type="dxa"/>
            </w:tcMar>
            <w:vAlign w:val="center"/>
          </w:tcPr>
          <w:p w14:paraId="3E4BFE50" w14:textId="77777777" w:rsidR="00FA4BE1" w:rsidRDefault="00FA4BE1" w:rsidP="00FA4BE1">
            <w:pPr>
              <w:ind w:left="135"/>
              <w:jc w:val="center"/>
            </w:pPr>
            <w:r>
              <w:rPr>
                <w:color w:val="000000"/>
                <w:sz w:val="24"/>
              </w:rPr>
              <w:t xml:space="preserve"> 2 </w:t>
            </w:r>
          </w:p>
        </w:tc>
        <w:tc>
          <w:tcPr>
            <w:tcW w:w="1670" w:type="dxa"/>
            <w:tcMar>
              <w:top w:w="50" w:type="dxa"/>
              <w:left w:w="100" w:type="dxa"/>
            </w:tcMar>
            <w:vAlign w:val="center"/>
          </w:tcPr>
          <w:p w14:paraId="04680DC5" w14:textId="77777777" w:rsidR="00FA4BE1" w:rsidRDefault="00FA4BE1" w:rsidP="00FA4BE1">
            <w:pPr>
              <w:ind w:left="135"/>
              <w:jc w:val="center"/>
            </w:pPr>
          </w:p>
        </w:tc>
        <w:tc>
          <w:tcPr>
            <w:tcW w:w="1759" w:type="dxa"/>
            <w:tcMar>
              <w:top w:w="50" w:type="dxa"/>
              <w:left w:w="100" w:type="dxa"/>
            </w:tcMar>
            <w:vAlign w:val="center"/>
          </w:tcPr>
          <w:p w14:paraId="26E4F5B7" w14:textId="77777777" w:rsidR="00FA4BE1" w:rsidRDefault="00FA4BE1" w:rsidP="00FA4BE1">
            <w:pPr>
              <w:ind w:left="135"/>
              <w:jc w:val="center"/>
            </w:pPr>
          </w:p>
        </w:tc>
        <w:tc>
          <w:tcPr>
            <w:tcW w:w="2575" w:type="dxa"/>
            <w:tcMar>
              <w:top w:w="50" w:type="dxa"/>
              <w:left w:w="100" w:type="dxa"/>
            </w:tcMar>
            <w:vAlign w:val="center"/>
          </w:tcPr>
          <w:p w14:paraId="38B33B55" w14:textId="77777777" w:rsidR="00FA4BE1" w:rsidRPr="007F63E4" w:rsidRDefault="00FA4BE1" w:rsidP="00FA4BE1">
            <w:pPr>
              <w:ind w:left="135"/>
            </w:pPr>
            <w:r w:rsidRPr="007F63E4">
              <w:rPr>
                <w:color w:val="000000"/>
                <w:sz w:val="24"/>
              </w:rPr>
              <w:t xml:space="preserve">Библиотека ЦОК </w:t>
            </w:r>
            <w:hyperlink r:id="rId140">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5A6A2F57" w14:textId="77777777" w:rsidTr="00FA4BE1">
        <w:trPr>
          <w:trHeight w:val="144"/>
          <w:tblCellSpacing w:w="20" w:type="nil"/>
        </w:trPr>
        <w:tc>
          <w:tcPr>
            <w:tcW w:w="487" w:type="dxa"/>
            <w:tcMar>
              <w:top w:w="50" w:type="dxa"/>
              <w:left w:w="100" w:type="dxa"/>
            </w:tcMar>
            <w:vAlign w:val="center"/>
          </w:tcPr>
          <w:p w14:paraId="1A6AE7C1" w14:textId="77777777" w:rsidR="00FA4BE1" w:rsidRDefault="00FA4BE1" w:rsidP="00FA4BE1">
            <w:r>
              <w:rPr>
                <w:color w:val="000000"/>
                <w:sz w:val="24"/>
              </w:rPr>
              <w:t>5.4</w:t>
            </w:r>
          </w:p>
        </w:tc>
        <w:tc>
          <w:tcPr>
            <w:tcW w:w="3256" w:type="dxa"/>
            <w:tcMar>
              <w:top w:w="50" w:type="dxa"/>
              <w:left w:w="100" w:type="dxa"/>
            </w:tcMar>
            <w:vAlign w:val="center"/>
          </w:tcPr>
          <w:p w14:paraId="12498FC3" w14:textId="77777777" w:rsidR="00FA4BE1" w:rsidRDefault="00FA4BE1" w:rsidP="00FA4BE1">
            <w:pPr>
              <w:ind w:left="135"/>
            </w:pPr>
            <w:r>
              <w:rPr>
                <w:color w:val="000000"/>
                <w:sz w:val="24"/>
              </w:rPr>
              <w:t>Н. С. Лесков. Сказ «Левша»</w:t>
            </w:r>
          </w:p>
        </w:tc>
        <w:tc>
          <w:tcPr>
            <w:tcW w:w="952" w:type="dxa"/>
            <w:tcMar>
              <w:top w:w="50" w:type="dxa"/>
              <w:left w:w="100" w:type="dxa"/>
            </w:tcMar>
            <w:vAlign w:val="center"/>
          </w:tcPr>
          <w:p w14:paraId="2B1CEB9B" w14:textId="77777777" w:rsidR="00FA4BE1" w:rsidRDefault="00FA4BE1" w:rsidP="00FA4BE1">
            <w:pPr>
              <w:ind w:left="135"/>
              <w:jc w:val="center"/>
            </w:pPr>
            <w:r>
              <w:rPr>
                <w:color w:val="000000"/>
                <w:sz w:val="24"/>
              </w:rPr>
              <w:t xml:space="preserve"> 3 </w:t>
            </w:r>
          </w:p>
        </w:tc>
        <w:tc>
          <w:tcPr>
            <w:tcW w:w="1670" w:type="dxa"/>
            <w:tcMar>
              <w:top w:w="50" w:type="dxa"/>
              <w:left w:w="100" w:type="dxa"/>
            </w:tcMar>
            <w:vAlign w:val="center"/>
          </w:tcPr>
          <w:p w14:paraId="0F8762E4" w14:textId="77777777" w:rsidR="00FA4BE1" w:rsidRDefault="00FA4BE1" w:rsidP="00FA4BE1">
            <w:pPr>
              <w:ind w:left="135"/>
              <w:jc w:val="center"/>
            </w:pPr>
          </w:p>
        </w:tc>
        <w:tc>
          <w:tcPr>
            <w:tcW w:w="1759" w:type="dxa"/>
            <w:tcMar>
              <w:top w:w="50" w:type="dxa"/>
              <w:left w:w="100" w:type="dxa"/>
            </w:tcMar>
            <w:vAlign w:val="center"/>
          </w:tcPr>
          <w:p w14:paraId="57E9868A" w14:textId="77777777" w:rsidR="00FA4BE1" w:rsidRDefault="00FA4BE1" w:rsidP="00FA4BE1">
            <w:pPr>
              <w:ind w:left="135"/>
              <w:jc w:val="center"/>
            </w:pPr>
          </w:p>
        </w:tc>
        <w:tc>
          <w:tcPr>
            <w:tcW w:w="2575" w:type="dxa"/>
            <w:tcMar>
              <w:top w:w="50" w:type="dxa"/>
              <w:left w:w="100" w:type="dxa"/>
            </w:tcMar>
            <w:vAlign w:val="center"/>
          </w:tcPr>
          <w:p w14:paraId="34DB4170" w14:textId="77777777" w:rsidR="00FA4BE1" w:rsidRPr="007F63E4" w:rsidRDefault="00FA4BE1" w:rsidP="00FA4BE1">
            <w:pPr>
              <w:ind w:left="135"/>
            </w:pPr>
            <w:r w:rsidRPr="007F63E4">
              <w:rPr>
                <w:color w:val="000000"/>
                <w:sz w:val="24"/>
              </w:rPr>
              <w:t xml:space="preserve">Библиотека ЦОК </w:t>
            </w:r>
            <w:hyperlink r:id="rId141">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1B8DE4E9" w14:textId="77777777" w:rsidTr="00FA4BE1">
        <w:trPr>
          <w:trHeight w:val="144"/>
          <w:tblCellSpacing w:w="20" w:type="nil"/>
        </w:trPr>
        <w:tc>
          <w:tcPr>
            <w:tcW w:w="487" w:type="dxa"/>
            <w:tcMar>
              <w:top w:w="50" w:type="dxa"/>
              <w:left w:w="100" w:type="dxa"/>
            </w:tcMar>
            <w:vAlign w:val="center"/>
          </w:tcPr>
          <w:p w14:paraId="36A70BA6" w14:textId="77777777" w:rsidR="00FA4BE1" w:rsidRDefault="00FA4BE1" w:rsidP="00FA4BE1">
            <w:r>
              <w:rPr>
                <w:color w:val="000000"/>
                <w:sz w:val="24"/>
              </w:rPr>
              <w:t>5.5</w:t>
            </w:r>
          </w:p>
        </w:tc>
        <w:tc>
          <w:tcPr>
            <w:tcW w:w="3256" w:type="dxa"/>
            <w:tcMar>
              <w:top w:w="50" w:type="dxa"/>
              <w:left w:w="100" w:type="dxa"/>
            </w:tcMar>
            <w:vAlign w:val="center"/>
          </w:tcPr>
          <w:p w14:paraId="4176C07D" w14:textId="77777777" w:rsidR="00FA4BE1" w:rsidRDefault="00FA4BE1" w:rsidP="00FA4BE1">
            <w:pPr>
              <w:ind w:left="135"/>
            </w:pPr>
            <w:r>
              <w:rPr>
                <w:color w:val="000000"/>
                <w:sz w:val="24"/>
              </w:rPr>
              <w:t>Л. Н. Толстой. Повесть «Детство» (главы)</w:t>
            </w:r>
          </w:p>
        </w:tc>
        <w:tc>
          <w:tcPr>
            <w:tcW w:w="952" w:type="dxa"/>
            <w:tcMar>
              <w:top w:w="50" w:type="dxa"/>
              <w:left w:w="100" w:type="dxa"/>
            </w:tcMar>
            <w:vAlign w:val="center"/>
          </w:tcPr>
          <w:p w14:paraId="03C34571" w14:textId="77777777" w:rsidR="00FA4BE1" w:rsidRDefault="00FA4BE1" w:rsidP="00FA4BE1">
            <w:pPr>
              <w:ind w:left="135"/>
              <w:jc w:val="center"/>
            </w:pPr>
            <w:r>
              <w:rPr>
                <w:color w:val="000000"/>
                <w:sz w:val="24"/>
              </w:rPr>
              <w:t xml:space="preserve"> 2 </w:t>
            </w:r>
          </w:p>
        </w:tc>
        <w:tc>
          <w:tcPr>
            <w:tcW w:w="1670" w:type="dxa"/>
            <w:tcMar>
              <w:top w:w="50" w:type="dxa"/>
              <w:left w:w="100" w:type="dxa"/>
            </w:tcMar>
            <w:vAlign w:val="center"/>
          </w:tcPr>
          <w:p w14:paraId="754BC535" w14:textId="77777777" w:rsidR="00FA4BE1" w:rsidRDefault="00FA4BE1" w:rsidP="00FA4BE1">
            <w:pPr>
              <w:ind w:left="135"/>
              <w:jc w:val="center"/>
            </w:pPr>
          </w:p>
        </w:tc>
        <w:tc>
          <w:tcPr>
            <w:tcW w:w="1759" w:type="dxa"/>
            <w:tcMar>
              <w:top w:w="50" w:type="dxa"/>
              <w:left w:w="100" w:type="dxa"/>
            </w:tcMar>
            <w:vAlign w:val="center"/>
          </w:tcPr>
          <w:p w14:paraId="76D97531" w14:textId="77777777" w:rsidR="00FA4BE1" w:rsidRDefault="00FA4BE1" w:rsidP="00FA4BE1">
            <w:pPr>
              <w:ind w:left="135"/>
              <w:jc w:val="center"/>
            </w:pPr>
          </w:p>
        </w:tc>
        <w:tc>
          <w:tcPr>
            <w:tcW w:w="2575" w:type="dxa"/>
            <w:tcMar>
              <w:top w:w="50" w:type="dxa"/>
              <w:left w:w="100" w:type="dxa"/>
            </w:tcMar>
            <w:vAlign w:val="center"/>
          </w:tcPr>
          <w:p w14:paraId="0F71CB38" w14:textId="77777777" w:rsidR="00FA4BE1" w:rsidRPr="007F63E4" w:rsidRDefault="00FA4BE1" w:rsidP="00FA4BE1">
            <w:pPr>
              <w:ind w:left="135"/>
            </w:pPr>
            <w:r w:rsidRPr="007F63E4">
              <w:rPr>
                <w:color w:val="000000"/>
                <w:sz w:val="24"/>
              </w:rPr>
              <w:t xml:space="preserve">Библиотека ЦОК </w:t>
            </w:r>
            <w:hyperlink r:id="rId142">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0FD2E27D" w14:textId="77777777" w:rsidTr="00FA4BE1">
        <w:trPr>
          <w:trHeight w:val="144"/>
          <w:tblCellSpacing w:w="20" w:type="nil"/>
        </w:trPr>
        <w:tc>
          <w:tcPr>
            <w:tcW w:w="487" w:type="dxa"/>
            <w:tcMar>
              <w:top w:w="50" w:type="dxa"/>
              <w:left w:w="100" w:type="dxa"/>
            </w:tcMar>
            <w:vAlign w:val="center"/>
          </w:tcPr>
          <w:p w14:paraId="2D936FA6" w14:textId="77777777" w:rsidR="00FA4BE1" w:rsidRDefault="00FA4BE1" w:rsidP="00FA4BE1">
            <w:r>
              <w:rPr>
                <w:color w:val="000000"/>
                <w:sz w:val="24"/>
              </w:rPr>
              <w:t>5.6</w:t>
            </w:r>
          </w:p>
        </w:tc>
        <w:tc>
          <w:tcPr>
            <w:tcW w:w="3256" w:type="dxa"/>
            <w:tcMar>
              <w:top w:w="50" w:type="dxa"/>
              <w:left w:w="100" w:type="dxa"/>
            </w:tcMar>
            <w:vAlign w:val="center"/>
          </w:tcPr>
          <w:p w14:paraId="0C2F0534" w14:textId="77777777" w:rsidR="00FA4BE1" w:rsidRPr="007F63E4" w:rsidRDefault="00FA4BE1" w:rsidP="00FA4BE1">
            <w:pPr>
              <w:ind w:left="135"/>
            </w:pPr>
            <w:r>
              <w:rPr>
                <w:color w:val="000000"/>
                <w:sz w:val="24"/>
              </w:rPr>
              <w:t xml:space="preserve">А. П. Чехов. Рассказы (три по выбору). </w:t>
            </w:r>
            <w:r w:rsidRPr="007F63E4">
              <w:rPr>
                <w:color w:val="000000"/>
                <w:sz w:val="24"/>
              </w:rPr>
              <w:t xml:space="preserve">Например, «Толстый и тонкий», </w:t>
            </w:r>
            <w:r w:rsidRPr="007F63E4">
              <w:rPr>
                <w:color w:val="000000"/>
                <w:sz w:val="24"/>
              </w:rPr>
              <w:lastRenderedPageBreak/>
              <w:t>«Хамелеон», «Смерть чиновника» и др.</w:t>
            </w:r>
          </w:p>
        </w:tc>
        <w:tc>
          <w:tcPr>
            <w:tcW w:w="952" w:type="dxa"/>
            <w:tcMar>
              <w:top w:w="50" w:type="dxa"/>
              <w:left w:w="100" w:type="dxa"/>
            </w:tcMar>
            <w:vAlign w:val="center"/>
          </w:tcPr>
          <w:p w14:paraId="02E763D3" w14:textId="77777777" w:rsidR="00FA4BE1" w:rsidRDefault="00FA4BE1" w:rsidP="00FA4BE1">
            <w:pPr>
              <w:ind w:left="135"/>
              <w:jc w:val="center"/>
            </w:pPr>
            <w:r w:rsidRPr="007F63E4">
              <w:rPr>
                <w:color w:val="000000"/>
                <w:sz w:val="24"/>
              </w:rPr>
              <w:lastRenderedPageBreak/>
              <w:t xml:space="preserve"> </w:t>
            </w:r>
            <w:r>
              <w:rPr>
                <w:color w:val="000000"/>
                <w:sz w:val="24"/>
              </w:rPr>
              <w:t xml:space="preserve">3 </w:t>
            </w:r>
          </w:p>
        </w:tc>
        <w:tc>
          <w:tcPr>
            <w:tcW w:w="1670" w:type="dxa"/>
            <w:tcMar>
              <w:top w:w="50" w:type="dxa"/>
              <w:left w:w="100" w:type="dxa"/>
            </w:tcMar>
            <w:vAlign w:val="center"/>
          </w:tcPr>
          <w:p w14:paraId="01ED5785" w14:textId="77777777" w:rsidR="00FA4BE1" w:rsidRDefault="00FA4BE1" w:rsidP="00FA4BE1">
            <w:pPr>
              <w:ind w:left="135"/>
              <w:jc w:val="center"/>
            </w:pPr>
          </w:p>
        </w:tc>
        <w:tc>
          <w:tcPr>
            <w:tcW w:w="1759" w:type="dxa"/>
            <w:tcMar>
              <w:top w:w="50" w:type="dxa"/>
              <w:left w:w="100" w:type="dxa"/>
            </w:tcMar>
            <w:vAlign w:val="center"/>
          </w:tcPr>
          <w:p w14:paraId="09432FD6" w14:textId="77777777" w:rsidR="00FA4BE1" w:rsidRDefault="00FA4BE1" w:rsidP="00FA4BE1">
            <w:pPr>
              <w:ind w:left="135"/>
              <w:jc w:val="center"/>
            </w:pPr>
          </w:p>
        </w:tc>
        <w:tc>
          <w:tcPr>
            <w:tcW w:w="2575" w:type="dxa"/>
            <w:tcMar>
              <w:top w:w="50" w:type="dxa"/>
              <w:left w:w="100" w:type="dxa"/>
            </w:tcMar>
            <w:vAlign w:val="center"/>
          </w:tcPr>
          <w:p w14:paraId="718ED6C9" w14:textId="77777777" w:rsidR="00FA4BE1" w:rsidRPr="007F63E4" w:rsidRDefault="00FA4BE1" w:rsidP="00FA4BE1">
            <w:pPr>
              <w:ind w:left="135"/>
            </w:pPr>
            <w:r w:rsidRPr="007F63E4">
              <w:rPr>
                <w:color w:val="000000"/>
                <w:sz w:val="24"/>
              </w:rPr>
              <w:t xml:space="preserve">Библиотека ЦОК </w:t>
            </w:r>
            <w:hyperlink r:id="rId143">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46754E12" w14:textId="77777777" w:rsidTr="00FA4BE1">
        <w:trPr>
          <w:trHeight w:val="144"/>
          <w:tblCellSpacing w:w="20" w:type="nil"/>
        </w:trPr>
        <w:tc>
          <w:tcPr>
            <w:tcW w:w="487" w:type="dxa"/>
            <w:tcMar>
              <w:top w:w="50" w:type="dxa"/>
              <w:left w:w="100" w:type="dxa"/>
            </w:tcMar>
            <w:vAlign w:val="center"/>
          </w:tcPr>
          <w:p w14:paraId="2847946D" w14:textId="77777777" w:rsidR="00FA4BE1" w:rsidRDefault="00FA4BE1" w:rsidP="00FA4BE1">
            <w:r>
              <w:rPr>
                <w:color w:val="000000"/>
                <w:sz w:val="24"/>
              </w:rPr>
              <w:lastRenderedPageBreak/>
              <w:t>5.7</w:t>
            </w:r>
          </w:p>
        </w:tc>
        <w:tc>
          <w:tcPr>
            <w:tcW w:w="3256" w:type="dxa"/>
            <w:tcMar>
              <w:top w:w="50" w:type="dxa"/>
              <w:left w:w="100" w:type="dxa"/>
            </w:tcMar>
            <w:vAlign w:val="center"/>
          </w:tcPr>
          <w:p w14:paraId="5D15EA38" w14:textId="77777777" w:rsidR="00FA4BE1" w:rsidRDefault="00FA4BE1" w:rsidP="00FA4BE1">
            <w:pPr>
              <w:ind w:left="135"/>
            </w:pPr>
            <w:r>
              <w:rPr>
                <w:color w:val="000000"/>
                <w:sz w:val="24"/>
              </w:rPr>
              <w:t>А. И. Куприн. Рассказ «Чудесный доктор»</w:t>
            </w:r>
          </w:p>
        </w:tc>
        <w:tc>
          <w:tcPr>
            <w:tcW w:w="952" w:type="dxa"/>
            <w:tcMar>
              <w:top w:w="50" w:type="dxa"/>
              <w:left w:w="100" w:type="dxa"/>
            </w:tcMar>
            <w:vAlign w:val="center"/>
          </w:tcPr>
          <w:p w14:paraId="2CC75145" w14:textId="77777777" w:rsidR="00FA4BE1" w:rsidRDefault="00FA4BE1" w:rsidP="00FA4BE1">
            <w:pPr>
              <w:ind w:left="135"/>
              <w:jc w:val="center"/>
            </w:pPr>
            <w:r>
              <w:rPr>
                <w:color w:val="000000"/>
                <w:sz w:val="24"/>
              </w:rPr>
              <w:t xml:space="preserve"> 2 </w:t>
            </w:r>
          </w:p>
        </w:tc>
        <w:tc>
          <w:tcPr>
            <w:tcW w:w="1670" w:type="dxa"/>
            <w:tcMar>
              <w:top w:w="50" w:type="dxa"/>
              <w:left w:w="100" w:type="dxa"/>
            </w:tcMar>
            <w:vAlign w:val="center"/>
          </w:tcPr>
          <w:p w14:paraId="75857F42" w14:textId="77777777" w:rsidR="00FA4BE1" w:rsidRDefault="00FA4BE1" w:rsidP="00FA4BE1">
            <w:pPr>
              <w:ind w:left="135"/>
              <w:jc w:val="center"/>
            </w:pPr>
          </w:p>
        </w:tc>
        <w:tc>
          <w:tcPr>
            <w:tcW w:w="1759" w:type="dxa"/>
            <w:tcMar>
              <w:top w:w="50" w:type="dxa"/>
              <w:left w:w="100" w:type="dxa"/>
            </w:tcMar>
            <w:vAlign w:val="center"/>
          </w:tcPr>
          <w:p w14:paraId="1D6FF3DA" w14:textId="77777777" w:rsidR="00FA4BE1" w:rsidRDefault="00FA4BE1" w:rsidP="00FA4BE1">
            <w:pPr>
              <w:ind w:left="135"/>
              <w:jc w:val="center"/>
            </w:pPr>
          </w:p>
        </w:tc>
        <w:tc>
          <w:tcPr>
            <w:tcW w:w="2575" w:type="dxa"/>
            <w:tcMar>
              <w:top w:w="50" w:type="dxa"/>
              <w:left w:w="100" w:type="dxa"/>
            </w:tcMar>
            <w:vAlign w:val="center"/>
          </w:tcPr>
          <w:p w14:paraId="6AEAA2D2" w14:textId="77777777" w:rsidR="00FA4BE1" w:rsidRPr="007F63E4" w:rsidRDefault="00FA4BE1" w:rsidP="00FA4BE1">
            <w:pPr>
              <w:ind w:left="135"/>
            </w:pPr>
            <w:r w:rsidRPr="007F63E4">
              <w:rPr>
                <w:color w:val="000000"/>
                <w:sz w:val="24"/>
              </w:rPr>
              <w:t xml:space="preserve">Библиотека ЦОК </w:t>
            </w:r>
            <w:hyperlink r:id="rId144">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14:paraId="31FBB6CC" w14:textId="77777777" w:rsidTr="00FA4BE1">
        <w:trPr>
          <w:trHeight w:val="144"/>
          <w:tblCellSpacing w:w="20" w:type="nil"/>
        </w:trPr>
        <w:tc>
          <w:tcPr>
            <w:tcW w:w="0" w:type="auto"/>
            <w:gridSpan w:val="2"/>
            <w:tcMar>
              <w:top w:w="50" w:type="dxa"/>
              <w:left w:w="100" w:type="dxa"/>
            </w:tcMar>
            <w:vAlign w:val="center"/>
          </w:tcPr>
          <w:p w14:paraId="1D40E514" w14:textId="77777777" w:rsidR="00FA4BE1" w:rsidRDefault="00FA4BE1" w:rsidP="00FA4BE1">
            <w:pPr>
              <w:ind w:left="135"/>
            </w:pPr>
            <w:r>
              <w:rPr>
                <w:color w:val="000000"/>
                <w:sz w:val="24"/>
              </w:rPr>
              <w:t>Итого по разделу</w:t>
            </w:r>
          </w:p>
        </w:tc>
        <w:tc>
          <w:tcPr>
            <w:tcW w:w="1496" w:type="dxa"/>
            <w:tcMar>
              <w:top w:w="50" w:type="dxa"/>
              <w:left w:w="100" w:type="dxa"/>
            </w:tcMar>
            <w:vAlign w:val="center"/>
          </w:tcPr>
          <w:p w14:paraId="5DA0F041" w14:textId="77777777" w:rsidR="00FA4BE1" w:rsidRDefault="00FA4BE1" w:rsidP="00FA4BE1">
            <w:pPr>
              <w:ind w:left="135"/>
              <w:jc w:val="center"/>
            </w:pPr>
            <w:r>
              <w:rPr>
                <w:color w:val="000000"/>
                <w:sz w:val="24"/>
              </w:rPr>
              <w:t xml:space="preserve"> 16 </w:t>
            </w:r>
          </w:p>
        </w:tc>
        <w:tc>
          <w:tcPr>
            <w:tcW w:w="0" w:type="auto"/>
            <w:gridSpan w:val="3"/>
            <w:tcMar>
              <w:top w:w="50" w:type="dxa"/>
              <w:left w:w="100" w:type="dxa"/>
            </w:tcMar>
            <w:vAlign w:val="center"/>
          </w:tcPr>
          <w:p w14:paraId="022DCC1A" w14:textId="77777777" w:rsidR="00FA4BE1" w:rsidRDefault="00FA4BE1" w:rsidP="00FA4BE1"/>
        </w:tc>
      </w:tr>
      <w:tr w:rsidR="00FA4BE1" w14:paraId="45FC4471" w14:textId="77777777" w:rsidTr="00FA4BE1">
        <w:trPr>
          <w:trHeight w:val="144"/>
          <w:tblCellSpacing w:w="20" w:type="nil"/>
        </w:trPr>
        <w:tc>
          <w:tcPr>
            <w:tcW w:w="0" w:type="auto"/>
            <w:gridSpan w:val="6"/>
            <w:tcMar>
              <w:top w:w="50" w:type="dxa"/>
              <w:left w:w="100" w:type="dxa"/>
            </w:tcMar>
            <w:vAlign w:val="center"/>
          </w:tcPr>
          <w:p w14:paraId="20A0702D" w14:textId="77777777" w:rsidR="00FA4BE1" w:rsidRDefault="00FA4BE1" w:rsidP="00FA4BE1">
            <w:pPr>
              <w:ind w:left="135"/>
            </w:pPr>
            <w:r>
              <w:rPr>
                <w:b/>
                <w:color w:val="000000"/>
                <w:sz w:val="24"/>
              </w:rPr>
              <w:t>Раздел 6.</w:t>
            </w:r>
            <w:r>
              <w:rPr>
                <w:color w:val="000000"/>
                <w:sz w:val="24"/>
              </w:rPr>
              <w:t xml:space="preserve"> </w:t>
            </w:r>
            <w:r>
              <w:rPr>
                <w:b/>
                <w:color w:val="000000"/>
                <w:sz w:val="24"/>
              </w:rPr>
              <w:t>Литература ХХ века</w:t>
            </w:r>
          </w:p>
        </w:tc>
      </w:tr>
      <w:tr w:rsidR="00FA4BE1" w:rsidRPr="007F63E4" w14:paraId="1779FA8F" w14:textId="77777777" w:rsidTr="00FA4BE1">
        <w:trPr>
          <w:trHeight w:val="144"/>
          <w:tblCellSpacing w:w="20" w:type="nil"/>
        </w:trPr>
        <w:tc>
          <w:tcPr>
            <w:tcW w:w="487" w:type="dxa"/>
            <w:tcMar>
              <w:top w:w="50" w:type="dxa"/>
              <w:left w:w="100" w:type="dxa"/>
            </w:tcMar>
            <w:vAlign w:val="center"/>
          </w:tcPr>
          <w:p w14:paraId="79DA7193" w14:textId="77777777" w:rsidR="00FA4BE1" w:rsidRDefault="00FA4BE1" w:rsidP="00FA4BE1">
            <w:r>
              <w:rPr>
                <w:color w:val="000000"/>
                <w:sz w:val="24"/>
              </w:rPr>
              <w:t>6.1</w:t>
            </w:r>
          </w:p>
        </w:tc>
        <w:tc>
          <w:tcPr>
            <w:tcW w:w="3256" w:type="dxa"/>
            <w:tcMar>
              <w:top w:w="50" w:type="dxa"/>
              <w:left w:w="100" w:type="dxa"/>
            </w:tcMar>
            <w:vAlign w:val="center"/>
          </w:tcPr>
          <w:p w14:paraId="4C43FC07" w14:textId="77777777" w:rsidR="00FA4BE1" w:rsidRDefault="00FA4BE1" w:rsidP="00FA4BE1">
            <w:pPr>
              <w:ind w:left="135"/>
            </w:pPr>
            <w:r w:rsidRPr="007F63E4">
              <w:rPr>
                <w:color w:val="000000"/>
                <w:sz w:val="24"/>
              </w:rPr>
              <w:t xml:space="preserve">Стихотворения отечественных поэтов начала ХХ века. </w:t>
            </w:r>
            <w:r>
              <w:rPr>
                <w:color w:val="000000"/>
                <w:sz w:val="24"/>
              </w:rPr>
              <w:t>(не менее двух).Например, стихотворения С. А. Есенина, В. В. Маяковского, А. А. Блока и др.</w:t>
            </w:r>
          </w:p>
        </w:tc>
        <w:tc>
          <w:tcPr>
            <w:tcW w:w="952" w:type="dxa"/>
            <w:tcMar>
              <w:top w:w="50" w:type="dxa"/>
              <w:left w:w="100" w:type="dxa"/>
            </w:tcMar>
            <w:vAlign w:val="center"/>
          </w:tcPr>
          <w:p w14:paraId="67287A79" w14:textId="77777777" w:rsidR="00FA4BE1" w:rsidRDefault="00FA4BE1" w:rsidP="00FA4BE1">
            <w:pPr>
              <w:ind w:left="135"/>
              <w:jc w:val="center"/>
            </w:pPr>
            <w:r>
              <w:rPr>
                <w:color w:val="000000"/>
                <w:sz w:val="24"/>
              </w:rPr>
              <w:t xml:space="preserve"> 3 </w:t>
            </w:r>
          </w:p>
        </w:tc>
        <w:tc>
          <w:tcPr>
            <w:tcW w:w="1670" w:type="dxa"/>
            <w:tcMar>
              <w:top w:w="50" w:type="dxa"/>
              <w:left w:w="100" w:type="dxa"/>
            </w:tcMar>
            <w:vAlign w:val="center"/>
          </w:tcPr>
          <w:p w14:paraId="16EF5D4F" w14:textId="77777777" w:rsidR="00FA4BE1" w:rsidRDefault="00FA4BE1" w:rsidP="00FA4BE1">
            <w:pPr>
              <w:ind w:left="135"/>
              <w:jc w:val="center"/>
            </w:pPr>
          </w:p>
        </w:tc>
        <w:tc>
          <w:tcPr>
            <w:tcW w:w="1759" w:type="dxa"/>
            <w:tcMar>
              <w:top w:w="50" w:type="dxa"/>
              <w:left w:w="100" w:type="dxa"/>
            </w:tcMar>
            <w:vAlign w:val="center"/>
          </w:tcPr>
          <w:p w14:paraId="77DB6202" w14:textId="77777777" w:rsidR="00FA4BE1" w:rsidRDefault="00FA4BE1" w:rsidP="00FA4BE1">
            <w:pPr>
              <w:ind w:left="135"/>
              <w:jc w:val="center"/>
            </w:pPr>
          </w:p>
        </w:tc>
        <w:tc>
          <w:tcPr>
            <w:tcW w:w="2575" w:type="dxa"/>
            <w:tcMar>
              <w:top w:w="50" w:type="dxa"/>
              <w:left w:w="100" w:type="dxa"/>
            </w:tcMar>
            <w:vAlign w:val="center"/>
          </w:tcPr>
          <w:p w14:paraId="364BDD6A" w14:textId="77777777" w:rsidR="00FA4BE1" w:rsidRPr="007F63E4" w:rsidRDefault="00FA4BE1" w:rsidP="00FA4BE1">
            <w:pPr>
              <w:ind w:left="135"/>
            </w:pPr>
            <w:r w:rsidRPr="007F63E4">
              <w:rPr>
                <w:color w:val="000000"/>
                <w:sz w:val="24"/>
              </w:rPr>
              <w:t xml:space="preserve">Библиотека ЦОК </w:t>
            </w:r>
            <w:hyperlink r:id="rId145">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2347CFC8" w14:textId="77777777" w:rsidTr="00FA4BE1">
        <w:trPr>
          <w:trHeight w:val="144"/>
          <w:tblCellSpacing w:w="20" w:type="nil"/>
        </w:trPr>
        <w:tc>
          <w:tcPr>
            <w:tcW w:w="487" w:type="dxa"/>
            <w:tcMar>
              <w:top w:w="50" w:type="dxa"/>
              <w:left w:w="100" w:type="dxa"/>
            </w:tcMar>
            <w:vAlign w:val="center"/>
          </w:tcPr>
          <w:p w14:paraId="3D8E0BA1" w14:textId="77777777" w:rsidR="00FA4BE1" w:rsidRDefault="00FA4BE1" w:rsidP="00FA4BE1">
            <w:r>
              <w:rPr>
                <w:color w:val="000000"/>
                <w:sz w:val="24"/>
              </w:rPr>
              <w:t>6.2</w:t>
            </w:r>
          </w:p>
        </w:tc>
        <w:tc>
          <w:tcPr>
            <w:tcW w:w="3256" w:type="dxa"/>
            <w:tcMar>
              <w:top w:w="50" w:type="dxa"/>
              <w:left w:w="100" w:type="dxa"/>
            </w:tcMar>
            <w:vAlign w:val="center"/>
          </w:tcPr>
          <w:p w14:paraId="0D60E480" w14:textId="77777777" w:rsidR="00FA4BE1" w:rsidRDefault="00FA4BE1" w:rsidP="00FA4BE1">
            <w:pPr>
              <w:ind w:left="135"/>
            </w:pPr>
            <w:r w:rsidRPr="007F63E4">
              <w:rPr>
                <w:color w:val="000000"/>
                <w:sz w:val="24"/>
              </w:rPr>
              <w:t xml:space="preserve">Стихотворения отечественных поэтов </w:t>
            </w:r>
            <w:r>
              <w:rPr>
                <w:color w:val="000000"/>
                <w:sz w:val="24"/>
              </w:rPr>
              <w:t>XX</w:t>
            </w:r>
            <w:r w:rsidRPr="007F63E4">
              <w:rPr>
                <w:color w:val="000000"/>
                <w:sz w:val="24"/>
              </w:rPr>
              <w:t xml:space="preserve"> века. </w:t>
            </w:r>
            <w:r>
              <w:rPr>
                <w:color w:val="000000"/>
                <w:sz w:val="24"/>
              </w:rPr>
              <w:t>(не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p>
        </w:tc>
        <w:tc>
          <w:tcPr>
            <w:tcW w:w="952" w:type="dxa"/>
            <w:tcMar>
              <w:top w:w="50" w:type="dxa"/>
              <w:left w:w="100" w:type="dxa"/>
            </w:tcMar>
            <w:vAlign w:val="center"/>
          </w:tcPr>
          <w:p w14:paraId="592AC124" w14:textId="77777777" w:rsidR="00FA4BE1" w:rsidRDefault="00FA4BE1" w:rsidP="00FA4BE1">
            <w:pPr>
              <w:ind w:left="135"/>
              <w:jc w:val="center"/>
            </w:pPr>
            <w:r>
              <w:rPr>
                <w:color w:val="000000"/>
                <w:sz w:val="24"/>
              </w:rPr>
              <w:t xml:space="preserve"> 3 </w:t>
            </w:r>
          </w:p>
        </w:tc>
        <w:tc>
          <w:tcPr>
            <w:tcW w:w="1670" w:type="dxa"/>
            <w:tcMar>
              <w:top w:w="50" w:type="dxa"/>
              <w:left w:w="100" w:type="dxa"/>
            </w:tcMar>
            <w:vAlign w:val="center"/>
          </w:tcPr>
          <w:p w14:paraId="58405639" w14:textId="77777777" w:rsidR="00FA4BE1" w:rsidRDefault="00FA4BE1" w:rsidP="00FA4BE1">
            <w:pPr>
              <w:ind w:left="135"/>
              <w:jc w:val="center"/>
            </w:pPr>
          </w:p>
        </w:tc>
        <w:tc>
          <w:tcPr>
            <w:tcW w:w="1759" w:type="dxa"/>
            <w:tcMar>
              <w:top w:w="50" w:type="dxa"/>
              <w:left w:w="100" w:type="dxa"/>
            </w:tcMar>
            <w:vAlign w:val="center"/>
          </w:tcPr>
          <w:p w14:paraId="3738A1DF" w14:textId="77777777" w:rsidR="00FA4BE1" w:rsidRDefault="00FA4BE1" w:rsidP="00FA4BE1">
            <w:pPr>
              <w:ind w:left="135"/>
              <w:jc w:val="center"/>
            </w:pPr>
          </w:p>
        </w:tc>
        <w:tc>
          <w:tcPr>
            <w:tcW w:w="2575" w:type="dxa"/>
            <w:tcMar>
              <w:top w:w="50" w:type="dxa"/>
              <w:left w:w="100" w:type="dxa"/>
            </w:tcMar>
            <w:vAlign w:val="center"/>
          </w:tcPr>
          <w:p w14:paraId="12A6C7B3" w14:textId="77777777" w:rsidR="00FA4BE1" w:rsidRPr="007F63E4" w:rsidRDefault="00FA4BE1" w:rsidP="00FA4BE1">
            <w:pPr>
              <w:ind w:left="135"/>
            </w:pPr>
            <w:r w:rsidRPr="007F63E4">
              <w:rPr>
                <w:color w:val="000000"/>
                <w:sz w:val="24"/>
              </w:rPr>
              <w:t xml:space="preserve">Библиотека ЦОК </w:t>
            </w:r>
            <w:hyperlink r:id="rId146">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16DEF2F6" w14:textId="77777777" w:rsidTr="00FA4BE1">
        <w:trPr>
          <w:trHeight w:val="144"/>
          <w:tblCellSpacing w:w="20" w:type="nil"/>
        </w:trPr>
        <w:tc>
          <w:tcPr>
            <w:tcW w:w="487" w:type="dxa"/>
            <w:tcMar>
              <w:top w:w="50" w:type="dxa"/>
              <w:left w:w="100" w:type="dxa"/>
            </w:tcMar>
            <w:vAlign w:val="center"/>
          </w:tcPr>
          <w:p w14:paraId="14FAF683" w14:textId="77777777" w:rsidR="00FA4BE1" w:rsidRDefault="00FA4BE1" w:rsidP="00FA4BE1">
            <w:r>
              <w:rPr>
                <w:color w:val="000000"/>
                <w:sz w:val="24"/>
              </w:rPr>
              <w:t>6.3</w:t>
            </w:r>
          </w:p>
        </w:tc>
        <w:tc>
          <w:tcPr>
            <w:tcW w:w="3256" w:type="dxa"/>
            <w:tcMar>
              <w:top w:w="50" w:type="dxa"/>
              <w:left w:w="100" w:type="dxa"/>
            </w:tcMar>
            <w:vAlign w:val="center"/>
          </w:tcPr>
          <w:p w14:paraId="7ACFC4AC" w14:textId="77777777" w:rsidR="00FA4BE1" w:rsidRDefault="00FA4BE1" w:rsidP="00FA4BE1">
            <w:pPr>
              <w:ind w:left="135"/>
            </w:pPr>
            <w:r w:rsidRPr="007F63E4">
              <w:rPr>
                <w:color w:val="000000"/>
                <w:sz w:val="24"/>
              </w:rPr>
              <w:t xml:space="preserve">Проза отечественных писателей конца </w:t>
            </w:r>
            <w:r>
              <w:rPr>
                <w:color w:val="000000"/>
                <w:sz w:val="24"/>
              </w:rPr>
              <w:t>XX</w:t>
            </w:r>
            <w:r w:rsidRPr="007F63E4">
              <w:rPr>
                <w:color w:val="000000"/>
                <w:sz w:val="24"/>
              </w:rPr>
              <w:t xml:space="preserve"> — начала </w:t>
            </w:r>
            <w:r>
              <w:rPr>
                <w:color w:val="000000"/>
                <w:sz w:val="24"/>
              </w:rPr>
              <w:t>XXI</w:t>
            </w:r>
            <w:r w:rsidRPr="007F63E4">
              <w:rPr>
                <w:color w:val="000000"/>
                <w:sz w:val="24"/>
              </w:rPr>
              <w:t xml:space="preserve"> века, в том числе о Великой Отечественной войне. </w:t>
            </w:r>
            <w:r>
              <w:rPr>
                <w:color w:val="000000"/>
                <w:sz w:val="24"/>
              </w:rPr>
              <w:t xml:space="preserve">(два произведения по выбору), Например, Б. Л. Васильев. «Экспонат №»; Б. П. Екимов. «Ночь </w:t>
            </w:r>
            <w:r>
              <w:rPr>
                <w:color w:val="000000"/>
                <w:sz w:val="24"/>
              </w:rPr>
              <w:lastRenderedPageBreak/>
              <w:t>исцеления»; А. В. Жвалевский и Е. Б. Пастернак. «Правдивая история Деда Мороза» (глава «Очень страшный 1942 Новый год» и др.)</w:t>
            </w:r>
          </w:p>
        </w:tc>
        <w:tc>
          <w:tcPr>
            <w:tcW w:w="952" w:type="dxa"/>
            <w:tcMar>
              <w:top w:w="50" w:type="dxa"/>
              <w:left w:w="100" w:type="dxa"/>
            </w:tcMar>
            <w:vAlign w:val="center"/>
          </w:tcPr>
          <w:p w14:paraId="0FB8E676" w14:textId="77777777" w:rsidR="00FA4BE1" w:rsidRDefault="00FA4BE1" w:rsidP="00FA4BE1">
            <w:pPr>
              <w:ind w:left="135"/>
              <w:jc w:val="center"/>
            </w:pPr>
            <w:r>
              <w:rPr>
                <w:color w:val="000000"/>
                <w:sz w:val="24"/>
              </w:rPr>
              <w:lastRenderedPageBreak/>
              <w:t xml:space="preserve"> 2 </w:t>
            </w:r>
          </w:p>
        </w:tc>
        <w:tc>
          <w:tcPr>
            <w:tcW w:w="1670" w:type="dxa"/>
            <w:tcMar>
              <w:top w:w="50" w:type="dxa"/>
              <w:left w:w="100" w:type="dxa"/>
            </w:tcMar>
            <w:vAlign w:val="center"/>
          </w:tcPr>
          <w:p w14:paraId="436DE69A" w14:textId="77777777" w:rsidR="00FA4BE1" w:rsidRDefault="00FA4BE1" w:rsidP="00FA4BE1">
            <w:pPr>
              <w:ind w:left="135"/>
              <w:jc w:val="center"/>
            </w:pPr>
          </w:p>
        </w:tc>
        <w:tc>
          <w:tcPr>
            <w:tcW w:w="1759" w:type="dxa"/>
            <w:tcMar>
              <w:top w:w="50" w:type="dxa"/>
              <w:left w:w="100" w:type="dxa"/>
            </w:tcMar>
            <w:vAlign w:val="center"/>
          </w:tcPr>
          <w:p w14:paraId="6A348273" w14:textId="77777777" w:rsidR="00FA4BE1" w:rsidRDefault="00FA4BE1" w:rsidP="00FA4BE1">
            <w:pPr>
              <w:ind w:left="135"/>
              <w:jc w:val="center"/>
            </w:pPr>
          </w:p>
        </w:tc>
        <w:tc>
          <w:tcPr>
            <w:tcW w:w="2575" w:type="dxa"/>
            <w:tcMar>
              <w:top w:w="50" w:type="dxa"/>
              <w:left w:w="100" w:type="dxa"/>
            </w:tcMar>
            <w:vAlign w:val="center"/>
          </w:tcPr>
          <w:p w14:paraId="7B7D742E" w14:textId="77777777" w:rsidR="00FA4BE1" w:rsidRPr="007F63E4" w:rsidRDefault="00FA4BE1" w:rsidP="00FA4BE1">
            <w:pPr>
              <w:ind w:left="135"/>
            </w:pPr>
            <w:r w:rsidRPr="007F63E4">
              <w:rPr>
                <w:color w:val="000000"/>
                <w:sz w:val="24"/>
              </w:rPr>
              <w:t xml:space="preserve">Библиотека ЦОК </w:t>
            </w:r>
            <w:hyperlink r:id="rId147">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6D022C73" w14:textId="77777777" w:rsidTr="00FA4BE1">
        <w:trPr>
          <w:trHeight w:val="144"/>
          <w:tblCellSpacing w:w="20" w:type="nil"/>
        </w:trPr>
        <w:tc>
          <w:tcPr>
            <w:tcW w:w="487" w:type="dxa"/>
            <w:tcMar>
              <w:top w:w="50" w:type="dxa"/>
              <w:left w:w="100" w:type="dxa"/>
            </w:tcMar>
            <w:vAlign w:val="center"/>
          </w:tcPr>
          <w:p w14:paraId="021B90BA" w14:textId="77777777" w:rsidR="00FA4BE1" w:rsidRDefault="00FA4BE1" w:rsidP="00FA4BE1">
            <w:r>
              <w:rPr>
                <w:color w:val="000000"/>
                <w:sz w:val="24"/>
              </w:rPr>
              <w:lastRenderedPageBreak/>
              <w:t>6.4</w:t>
            </w:r>
          </w:p>
        </w:tc>
        <w:tc>
          <w:tcPr>
            <w:tcW w:w="3256" w:type="dxa"/>
            <w:tcMar>
              <w:top w:w="50" w:type="dxa"/>
              <w:left w:w="100" w:type="dxa"/>
            </w:tcMar>
            <w:vAlign w:val="center"/>
          </w:tcPr>
          <w:p w14:paraId="768BDC60" w14:textId="77777777" w:rsidR="00FA4BE1" w:rsidRDefault="00FA4BE1" w:rsidP="00FA4BE1">
            <w:pPr>
              <w:ind w:left="135"/>
            </w:pPr>
            <w:r>
              <w:rPr>
                <w:color w:val="000000"/>
                <w:sz w:val="24"/>
              </w:rPr>
              <w:t>В. Г. Распутин. Рассказ «Уроки французского»</w:t>
            </w:r>
          </w:p>
        </w:tc>
        <w:tc>
          <w:tcPr>
            <w:tcW w:w="952" w:type="dxa"/>
            <w:tcMar>
              <w:top w:w="50" w:type="dxa"/>
              <w:left w:w="100" w:type="dxa"/>
            </w:tcMar>
            <w:vAlign w:val="center"/>
          </w:tcPr>
          <w:p w14:paraId="6E92408B" w14:textId="77777777" w:rsidR="00FA4BE1" w:rsidRDefault="00FA4BE1" w:rsidP="00FA4BE1">
            <w:pPr>
              <w:ind w:left="135"/>
              <w:jc w:val="center"/>
            </w:pPr>
            <w:r>
              <w:rPr>
                <w:color w:val="000000"/>
                <w:sz w:val="24"/>
              </w:rPr>
              <w:t xml:space="preserve"> 2 </w:t>
            </w:r>
          </w:p>
        </w:tc>
        <w:tc>
          <w:tcPr>
            <w:tcW w:w="1670" w:type="dxa"/>
            <w:tcMar>
              <w:top w:w="50" w:type="dxa"/>
              <w:left w:w="100" w:type="dxa"/>
            </w:tcMar>
            <w:vAlign w:val="center"/>
          </w:tcPr>
          <w:p w14:paraId="7BC2F407" w14:textId="77777777" w:rsidR="00FA4BE1" w:rsidRDefault="00FA4BE1" w:rsidP="00FA4BE1">
            <w:pPr>
              <w:ind w:left="135"/>
              <w:jc w:val="center"/>
            </w:pPr>
          </w:p>
        </w:tc>
        <w:tc>
          <w:tcPr>
            <w:tcW w:w="1759" w:type="dxa"/>
            <w:tcMar>
              <w:top w:w="50" w:type="dxa"/>
              <w:left w:w="100" w:type="dxa"/>
            </w:tcMar>
            <w:vAlign w:val="center"/>
          </w:tcPr>
          <w:p w14:paraId="0118A12A" w14:textId="77777777" w:rsidR="00FA4BE1" w:rsidRDefault="00FA4BE1" w:rsidP="00FA4BE1">
            <w:pPr>
              <w:ind w:left="135"/>
              <w:jc w:val="center"/>
            </w:pPr>
          </w:p>
        </w:tc>
        <w:tc>
          <w:tcPr>
            <w:tcW w:w="2575" w:type="dxa"/>
            <w:tcMar>
              <w:top w:w="50" w:type="dxa"/>
              <w:left w:w="100" w:type="dxa"/>
            </w:tcMar>
            <w:vAlign w:val="center"/>
          </w:tcPr>
          <w:p w14:paraId="28EB7C09" w14:textId="77777777" w:rsidR="00FA4BE1" w:rsidRPr="007F63E4" w:rsidRDefault="00FA4BE1" w:rsidP="00FA4BE1">
            <w:pPr>
              <w:ind w:left="135"/>
            </w:pPr>
            <w:r w:rsidRPr="007F63E4">
              <w:rPr>
                <w:color w:val="000000"/>
                <w:sz w:val="24"/>
              </w:rPr>
              <w:t xml:space="preserve">Библиотека ЦОК </w:t>
            </w:r>
            <w:hyperlink r:id="rId148">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2C2AD2D0" w14:textId="77777777" w:rsidTr="00FA4BE1">
        <w:trPr>
          <w:trHeight w:val="144"/>
          <w:tblCellSpacing w:w="20" w:type="nil"/>
        </w:trPr>
        <w:tc>
          <w:tcPr>
            <w:tcW w:w="487" w:type="dxa"/>
            <w:tcMar>
              <w:top w:w="50" w:type="dxa"/>
              <w:left w:w="100" w:type="dxa"/>
            </w:tcMar>
            <w:vAlign w:val="center"/>
          </w:tcPr>
          <w:p w14:paraId="0770328D" w14:textId="77777777" w:rsidR="00FA4BE1" w:rsidRDefault="00FA4BE1" w:rsidP="00FA4BE1">
            <w:r>
              <w:rPr>
                <w:color w:val="000000"/>
                <w:sz w:val="24"/>
              </w:rPr>
              <w:t>6.5</w:t>
            </w:r>
          </w:p>
        </w:tc>
        <w:tc>
          <w:tcPr>
            <w:tcW w:w="3256" w:type="dxa"/>
            <w:tcMar>
              <w:top w:w="50" w:type="dxa"/>
              <w:left w:w="100" w:type="dxa"/>
            </w:tcMar>
            <w:vAlign w:val="center"/>
          </w:tcPr>
          <w:p w14:paraId="76500357" w14:textId="77777777" w:rsidR="00FA4BE1" w:rsidRDefault="00FA4BE1" w:rsidP="00FA4BE1">
            <w:pPr>
              <w:ind w:left="135"/>
            </w:pPr>
            <w:r w:rsidRPr="007F63E4">
              <w:rPr>
                <w:color w:val="000000"/>
                <w:sz w:val="24"/>
              </w:rPr>
              <w:t xml:space="preserve">Произведения отечественных писателей на тему взросления человека. </w:t>
            </w:r>
            <w:r>
              <w:rPr>
                <w:color w:val="000000"/>
                <w:sz w:val="24"/>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w:t>
            </w:r>
          </w:p>
        </w:tc>
        <w:tc>
          <w:tcPr>
            <w:tcW w:w="952" w:type="dxa"/>
            <w:tcMar>
              <w:top w:w="50" w:type="dxa"/>
              <w:left w:w="100" w:type="dxa"/>
            </w:tcMar>
            <w:vAlign w:val="center"/>
          </w:tcPr>
          <w:p w14:paraId="769D22AE" w14:textId="77777777" w:rsidR="00FA4BE1" w:rsidRDefault="00FA4BE1" w:rsidP="00FA4BE1">
            <w:pPr>
              <w:ind w:left="135"/>
              <w:jc w:val="center"/>
            </w:pPr>
            <w:r>
              <w:rPr>
                <w:color w:val="000000"/>
                <w:sz w:val="24"/>
              </w:rPr>
              <w:t xml:space="preserve"> 3 </w:t>
            </w:r>
          </w:p>
        </w:tc>
        <w:tc>
          <w:tcPr>
            <w:tcW w:w="1670" w:type="dxa"/>
            <w:tcMar>
              <w:top w:w="50" w:type="dxa"/>
              <w:left w:w="100" w:type="dxa"/>
            </w:tcMar>
            <w:vAlign w:val="center"/>
          </w:tcPr>
          <w:p w14:paraId="054853A4" w14:textId="77777777" w:rsidR="00FA4BE1" w:rsidRDefault="00FA4BE1" w:rsidP="00FA4BE1">
            <w:pPr>
              <w:ind w:left="135"/>
              <w:jc w:val="center"/>
            </w:pPr>
          </w:p>
        </w:tc>
        <w:tc>
          <w:tcPr>
            <w:tcW w:w="1759" w:type="dxa"/>
            <w:tcMar>
              <w:top w:w="50" w:type="dxa"/>
              <w:left w:w="100" w:type="dxa"/>
            </w:tcMar>
            <w:vAlign w:val="center"/>
          </w:tcPr>
          <w:p w14:paraId="42BD79BE" w14:textId="77777777" w:rsidR="00FA4BE1" w:rsidRDefault="00FA4BE1" w:rsidP="00FA4BE1">
            <w:pPr>
              <w:ind w:left="135"/>
              <w:jc w:val="center"/>
            </w:pPr>
          </w:p>
        </w:tc>
        <w:tc>
          <w:tcPr>
            <w:tcW w:w="2575" w:type="dxa"/>
            <w:tcMar>
              <w:top w:w="50" w:type="dxa"/>
              <w:left w:w="100" w:type="dxa"/>
            </w:tcMar>
            <w:vAlign w:val="center"/>
          </w:tcPr>
          <w:p w14:paraId="79F44C94" w14:textId="77777777" w:rsidR="00FA4BE1" w:rsidRPr="007F63E4" w:rsidRDefault="00FA4BE1" w:rsidP="00FA4BE1">
            <w:pPr>
              <w:ind w:left="135"/>
            </w:pPr>
            <w:r w:rsidRPr="007F63E4">
              <w:rPr>
                <w:color w:val="000000"/>
                <w:sz w:val="24"/>
              </w:rPr>
              <w:t xml:space="preserve">Библиотека ЦОК </w:t>
            </w:r>
            <w:hyperlink r:id="rId149">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6A98EA14" w14:textId="77777777" w:rsidTr="00FA4BE1">
        <w:trPr>
          <w:trHeight w:val="144"/>
          <w:tblCellSpacing w:w="20" w:type="nil"/>
        </w:trPr>
        <w:tc>
          <w:tcPr>
            <w:tcW w:w="487" w:type="dxa"/>
            <w:tcMar>
              <w:top w:w="50" w:type="dxa"/>
              <w:left w:w="100" w:type="dxa"/>
            </w:tcMar>
            <w:vAlign w:val="center"/>
          </w:tcPr>
          <w:p w14:paraId="01E63196" w14:textId="77777777" w:rsidR="00FA4BE1" w:rsidRDefault="00FA4BE1" w:rsidP="00FA4BE1">
            <w:r>
              <w:rPr>
                <w:color w:val="000000"/>
                <w:sz w:val="24"/>
              </w:rPr>
              <w:t>6.6</w:t>
            </w:r>
          </w:p>
        </w:tc>
        <w:tc>
          <w:tcPr>
            <w:tcW w:w="3256" w:type="dxa"/>
            <w:tcMar>
              <w:top w:w="50" w:type="dxa"/>
              <w:left w:w="100" w:type="dxa"/>
            </w:tcMar>
            <w:vAlign w:val="center"/>
          </w:tcPr>
          <w:p w14:paraId="7708E78F" w14:textId="77777777" w:rsidR="00FA4BE1" w:rsidRDefault="00FA4BE1" w:rsidP="00FA4BE1">
            <w:pPr>
              <w:ind w:left="135"/>
            </w:pPr>
            <w:r w:rsidRPr="007F63E4">
              <w:rPr>
                <w:color w:val="000000"/>
                <w:sz w:val="24"/>
              </w:rPr>
              <w:t xml:space="preserve">Произведения современных отечественных писателей-фантастов. </w:t>
            </w:r>
            <w:r>
              <w:rPr>
                <w:color w:val="000000"/>
                <w:sz w:val="24"/>
              </w:rPr>
              <w:t>(не менее двух).Например, А. В. Жвалевский и Е. Б. Пастернак. «Время всегда хорошее»; В. В. Ледерман. «Календарь ма(й)я» и др.</w:t>
            </w:r>
          </w:p>
        </w:tc>
        <w:tc>
          <w:tcPr>
            <w:tcW w:w="952" w:type="dxa"/>
            <w:tcMar>
              <w:top w:w="50" w:type="dxa"/>
              <w:left w:w="100" w:type="dxa"/>
            </w:tcMar>
            <w:vAlign w:val="center"/>
          </w:tcPr>
          <w:p w14:paraId="2BA84F44" w14:textId="77777777" w:rsidR="00FA4BE1" w:rsidRDefault="00FA4BE1" w:rsidP="00FA4BE1">
            <w:pPr>
              <w:ind w:left="135"/>
              <w:jc w:val="center"/>
            </w:pPr>
            <w:r>
              <w:rPr>
                <w:color w:val="000000"/>
                <w:sz w:val="24"/>
              </w:rPr>
              <w:t xml:space="preserve"> 4 </w:t>
            </w:r>
          </w:p>
        </w:tc>
        <w:tc>
          <w:tcPr>
            <w:tcW w:w="1670" w:type="dxa"/>
            <w:tcMar>
              <w:top w:w="50" w:type="dxa"/>
              <w:left w:w="100" w:type="dxa"/>
            </w:tcMar>
            <w:vAlign w:val="center"/>
          </w:tcPr>
          <w:p w14:paraId="72F5A6E9" w14:textId="77777777" w:rsidR="00FA4BE1" w:rsidRDefault="00FA4BE1" w:rsidP="00FA4BE1">
            <w:pPr>
              <w:ind w:left="135"/>
              <w:jc w:val="center"/>
            </w:pPr>
          </w:p>
        </w:tc>
        <w:tc>
          <w:tcPr>
            <w:tcW w:w="1759" w:type="dxa"/>
            <w:tcMar>
              <w:top w:w="50" w:type="dxa"/>
              <w:left w:w="100" w:type="dxa"/>
            </w:tcMar>
            <w:vAlign w:val="center"/>
          </w:tcPr>
          <w:p w14:paraId="55113639" w14:textId="77777777" w:rsidR="00FA4BE1" w:rsidRDefault="00FA4BE1" w:rsidP="00FA4BE1">
            <w:pPr>
              <w:ind w:left="135"/>
              <w:jc w:val="center"/>
            </w:pPr>
          </w:p>
        </w:tc>
        <w:tc>
          <w:tcPr>
            <w:tcW w:w="2575" w:type="dxa"/>
            <w:tcMar>
              <w:top w:w="50" w:type="dxa"/>
              <w:left w:w="100" w:type="dxa"/>
            </w:tcMar>
            <w:vAlign w:val="center"/>
          </w:tcPr>
          <w:p w14:paraId="105A1309" w14:textId="77777777" w:rsidR="00FA4BE1" w:rsidRPr="007F63E4" w:rsidRDefault="00FA4BE1" w:rsidP="00FA4BE1">
            <w:pPr>
              <w:ind w:left="135"/>
            </w:pPr>
            <w:r w:rsidRPr="007F63E4">
              <w:rPr>
                <w:color w:val="000000"/>
                <w:sz w:val="24"/>
              </w:rPr>
              <w:t xml:space="preserve">Библиотека ЦОК </w:t>
            </w:r>
            <w:hyperlink r:id="rId150">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729A4A32" w14:textId="77777777" w:rsidTr="00FA4BE1">
        <w:trPr>
          <w:trHeight w:val="144"/>
          <w:tblCellSpacing w:w="20" w:type="nil"/>
        </w:trPr>
        <w:tc>
          <w:tcPr>
            <w:tcW w:w="487" w:type="dxa"/>
            <w:tcMar>
              <w:top w:w="50" w:type="dxa"/>
              <w:left w:w="100" w:type="dxa"/>
            </w:tcMar>
            <w:vAlign w:val="center"/>
          </w:tcPr>
          <w:p w14:paraId="0758E8BF" w14:textId="77777777" w:rsidR="00FA4BE1" w:rsidRDefault="00FA4BE1" w:rsidP="00FA4BE1">
            <w:r>
              <w:rPr>
                <w:color w:val="000000"/>
                <w:sz w:val="24"/>
              </w:rPr>
              <w:t>6.7</w:t>
            </w:r>
          </w:p>
        </w:tc>
        <w:tc>
          <w:tcPr>
            <w:tcW w:w="3256" w:type="dxa"/>
            <w:tcMar>
              <w:top w:w="50" w:type="dxa"/>
              <w:left w:w="100" w:type="dxa"/>
            </w:tcMar>
            <w:vAlign w:val="center"/>
          </w:tcPr>
          <w:p w14:paraId="78E594F1" w14:textId="77777777" w:rsidR="00FA4BE1" w:rsidRDefault="00FA4BE1" w:rsidP="00FA4BE1">
            <w:pPr>
              <w:ind w:left="135"/>
            </w:pPr>
            <w:r>
              <w:rPr>
                <w:color w:val="000000"/>
                <w:sz w:val="24"/>
              </w:rPr>
              <w:t xml:space="preserve">Литература народов Российской Федерации. Стихотворения (два по </w:t>
            </w:r>
            <w:r>
              <w:rPr>
                <w:color w:val="000000"/>
                <w:sz w:val="24"/>
              </w:rPr>
              <w:lastRenderedPageBreak/>
              <w:t>выбору).Например,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
        </w:tc>
        <w:tc>
          <w:tcPr>
            <w:tcW w:w="952" w:type="dxa"/>
            <w:tcMar>
              <w:top w:w="50" w:type="dxa"/>
              <w:left w:w="100" w:type="dxa"/>
            </w:tcMar>
            <w:vAlign w:val="center"/>
          </w:tcPr>
          <w:p w14:paraId="1A8FCC2D" w14:textId="77777777" w:rsidR="00FA4BE1" w:rsidRDefault="00FA4BE1" w:rsidP="00FA4BE1">
            <w:pPr>
              <w:ind w:left="135"/>
              <w:jc w:val="center"/>
            </w:pPr>
            <w:r>
              <w:rPr>
                <w:color w:val="000000"/>
                <w:sz w:val="24"/>
              </w:rPr>
              <w:lastRenderedPageBreak/>
              <w:t xml:space="preserve"> 2 </w:t>
            </w:r>
          </w:p>
        </w:tc>
        <w:tc>
          <w:tcPr>
            <w:tcW w:w="1670" w:type="dxa"/>
            <w:tcMar>
              <w:top w:w="50" w:type="dxa"/>
              <w:left w:w="100" w:type="dxa"/>
            </w:tcMar>
            <w:vAlign w:val="center"/>
          </w:tcPr>
          <w:p w14:paraId="1998A01C" w14:textId="77777777" w:rsidR="00FA4BE1" w:rsidRDefault="00FA4BE1" w:rsidP="00FA4BE1">
            <w:pPr>
              <w:ind w:left="135"/>
              <w:jc w:val="center"/>
            </w:pPr>
          </w:p>
        </w:tc>
        <w:tc>
          <w:tcPr>
            <w:tcW w:w="1759" w:type="dxa"/>
            <w:tcMar>
              <w:top w:w="50" w:type="dxa"/>
              <w:left w:w="100" w:type="dxa"/>
            </w:tcMar>
            <w:vAlign w:val="center"/>
          </w:tcPr>
          <w:p w14:paraId="0F4309C6" w14:textId="77777777" w:rsidR="00FA4BE1" w:rsidRDefault="00FA4BE1" w:rsidP="00FA4BE1">
            <w:pPr>
              <w:ind w:left="135"/>
              <w:jc w:val="center"/>
            </w:pPr>
          </w:p>
        </w:tc>
        <w:tc>
          <w:tcPr>
            <w:tcW w:w="2575" w:type="dxa"/>
            <w:tcMar>
              <w:top w:w="50" w:type="dxa"/>
              <w:left w:w="100" w:type="dxa"/>
            </w:tcMar>
            <w:vAlign w:val="center"/>
          </w:tcPr>
          <w:p w14:paraId="19DA9BDE" w14:textId="77777777" w:rsidR="00FA4BE1" w:rsidRPr="007F63E4" w:rsidRDefault="00FA4BE1" w:rsidP="00FA4BE1">
            <w:pPr>
              <w:ind w:left="135"/>
            </w:pPr>
            <w:r w:rsidRPr="007F63E4">
              <w:rPr>
                <w:color w:val="000000"/>
                <w:sz w:val="24"/>
              </w:rPr>
              <w:t xml:space="preserve">Библиотека ЦОК </w:t>
            </w:r>
            <w:hyperlink r:id="rId151">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14:paraId="34EF27D8" w14:textId="77777777" w:rsidTr="00FA4BE1">
        <w:trPr>
          <w:trHeight w:val="144"/>
          <w:tblCellSpacing w:w="20" w:type="nil"/>
        </w:trPr>
        <w:tc>
          <w:tcPr>
            <w:tcW w:w="0" w:type="auto"/>
            <w:gridSpan w:val="2"/>
            <w:tcMar>
              <w:top w:w="50" w:type="dxa"/>
              <w:left w:w="100" w:type="dxa"/>
            </w:tcMar>
            <w:vAlign w:val="center"/>
          </w:tcPr>
          <w:p w14:paraId="241D42FF" w14:textId="77777777" w:rsidR="00FA4BE1" w:rsidRDefault="00FA4BE1" w:rsidP="00FA4BE1">
            <w:pPr>
              <w:ind w:left="135"/>
            </w:pPr>
            <w:r>
              <w:rPr>
                <w:color w:val="000000"/>
                <w:sz w:val="24"/>
              </w:rPr>
              <w:lastRenderedPageBreak/>
              <w:t>Итого по разделу</w:t>
            </w:r>
          </w:p>
        </w:tc>
        <w:tc>
          <w:tcPr>
            <w:tcW w:w="1496" w:type="dxa"/>
            <w:tcMar>
              <w:top w:w="50" w:type="dxa"/>
              <w:left w:w="100" w:type="dxa"/>
            </w:tcMar>
            <w:vAlign w:val="center"/>
          </w:tcPr>
          <w:p w14:paraId="119FFA98" w14:textId="77777777" w:rsidR="00FA4BE1" w:rsidRDefault="00FA4BE1" w:rsidP="00FA4BE1">
            <w:pPr>
              <w:ind w:left="135"/>
              <w:jc w:val="center"/>
            </w:pPr>
            <w:r>
              <w:rPr>
                <w:color w:val="000000"/>
                <w:sz w:val="24"/>
              </w:rPr>
              <w:t xml:space="preserve"> 19 </w:t>
            </w:r>
          </w:p>
        </w:tc>
        <w:tc>
          <w:tcPr>
            <w:tcW w:w="0" w:type="auto"/>
            <w:gridSpan w:val="3"/>
            <w:tcMar>
              <w:top w:w="50" w:type="dxa"/>
              <w:left w:w="100" w:type="dxa"/>
            </w:tcMar>
            <w:vAlign w:val="center"/>
          </w:tcPr>
          <w:p w14:paraId="415D5769" w14:textId="77777777" w:rsidR="00FA4BE1" w:rsidRDefault="00FA4BE1" w:rsidP="00FA4BE1"/>
        </w:tc>
      </w:tr>
      <w:tr w:rsidR="00FA4BE1" w14:paraId="67419812" w14:textId="77777777" w:rsidTr="00FA4BE1">
        <w:trPr>
          <w:trHeight w:val="144"/>
          <w:tblCellSpacing w:w="20" w:type="nil"/>
        </w:trPr>
        <w:tc>
          <w:tcPr>
            <w:tcW w:w="0" w:type="auto"/>
            <w:gridSpan w:val="6"/>
            <w:tcMar>
              <w:top w:w="50" w:type="dxa"/>
              <w:left w:w="100" w:type="dxa"/>
            </w:tcMar>
            <w:vAlign w:val="center"/>
          </w:tcPr>
          <w:p w14:paraId="55D854FF" w14:textId="77777777" w:rsidR="00FA4BE1" w:rsidRDefault="00FA4BE1" w:rsidP="00FA4BE1">
            <w:pPr>
              <w:ind w:left="135"/>
            </w:pPr>
            <w:r>
              <w:rPr>
                <w:b/>
                <w:color w:val="000000"/>
                <w:sz w:val="24"/>
              </w:rPr>
              <w:t>Раздел 7.</w:t>
            </w:r>
            <w:r>
              <w:rPr>
                <w:color w:val="000000"/>
                <w:sz w:val="24"/>
              </w:rPr>
              <w:t xml:space="preserve"> Зарубежная литература</w:t>
            </w:r>
          </w:p>
        </w:tc>
      </w:tr>
      <w:tr w:rsidR="00FA4BE1" w:rsidRPr="007F63E4" w14:paraId="69136DB8" w14:textId="77777777" w:rsidTr="00FA4BE1">
        <w:trPr>
          <w:trHeight w:val="144"/>
          <w:tblCellSpacing w:w="20" w:type="nil"/>
        </w:trPr>
        <w:tc>
          <w:tcPr>
            <w:tcW w:w="487" w:type="dxa"/>
            <w:tcMar>
              <w:top w:w="50" w:type="dxa"/>
              <w:left w:w="100" w:type="dxa"/>
            </w:tcMar>
            <w:vAlign w:val="center"/>
          </w:tcPr>
          <w:p w14:paraId="5A73D7C9" w14:textId="77777777" w:rsidR="00FA4BE1" w:rsidRDefault="00FA4BE1" w:rsidP="00FA4BE1">
            <w:r>
              <w:rPr>
                <w:color w:val="000000"/>
                <w:sz w:val="24"/>
              </w:rPr>
              <w:t>7.1</w:t>
            </w:r>
          </w:p>
        </w:tc>
        <w:tc>
          <w:tcPr>
            <w:tcW w:w="3256" w:type="dxa"/>
            <w:tcMar>
              <w:top w:w="50" w:type="dxa"/>
              <w:left w:w="100" w:type="dxa"/>
            </w:tcMar>
            <w:vAlign w:val="center"/>
          </w:tcPr>
          <w:p w14:paraId="292A0D6B" w14:textId="77777777" w:rsidR="00FA4BE1" w:rsidRDefault="00FA4BE1" w:rsidP="00FA4BE1">
            <w:pPr>
              <w:ind w:left="135"/>
            </w:pPr>
            <w:r>
              <w:rPr>
                <w:color w:val="000000"/>
                <w:sz w:val="24"/>
              </w:rPr>
              <w:t>Д. Дефо. «Робинзон Крузо» (главы по выбору)</w:t>
            </w:r>
          </w:p>
        </w:tc>
        <w:tc>
          <w:tcPr>
            <w:tcW w:w="952" w:type="dxa"/>
            <w:tcMar>
              <w:top w:w="50" w:type="dxa"/>
              <w:left w:w="100" w:type="dxa"/>
            </w:tcMar>
            <w:vAlign w:val="center"/>
          </w:tcPr>
          <w:p w14:paraId="4D517BB7" w14:textId="77777777" w:rsidR="00FA4BE1" w:rsidRDefault="00FA4BE1" w:rsidP="00FA4BE1">
            <w:pPr>
              <w:ind w:left="135"/>
              <w:jc w:val="center"/>
            </w:pPr>
            <w:r>
              <w:rPr>
                <w:color w:val="000000"/>
                <w:sz w:val="24"/>
              </w:rPr>
              <w:t xml:space="preserve"> 2 </w:t>
            </w:r>
          </w:p>
        </w:tc>
        <w:tc>
          <w:tcPr>
            <w:tcW w:w="1670" w:type="dxa"/>
            <w:tcMar>
              <w:top w:w="50" w:type="dxa"/>
              <w:left w:w="100" w:type="dxa"/>
            </w:tcMar>
            <w:vAlign w:val="center"/>
          </w:tcPr>
          <w:p w14:paraId="4A03FE03" w14:textId="77777777" w:rsidR="00FA4BE1" w:rsidRDefault="00FA4BE1" w:rsidP="00FA4BE1">
            <w:pPr>
              <w:ind w:left="135"/>
              <w:jc w:val="center"/>
            </w:pPr>
          </w:p>
        </w:tc>
        <w:tc>
          <w:tcPr>
            <w:tcW w:w="1759" w:type="dxa"/>
            <w:tcMar>
              <w:top w:w="50" w:type="dxa"/>
              <w:left w:w="100" w:type="dxa"/>
            </w:tcMar>
            <w:vAlign w:val="center"/>
          </w:tcPr>
          <w:p w14:paraId="16348D76" w14:textId="77777777" w:rsidR="00FA4BE1" w:rsidRDefault="00FA4BE1" w:rsidP="00FA4BE1">
            <w:pPr>
              <w:ind w:left="135"/>
              <w:jc w:val="center"/>
            </w:pPr>
          </w:p>
        </w:tc>
        <w:tc>
          <w:tcPr>
            <w:tcW w:w="2575" w:type="dxa"/>
            <w:tcMar>
              <w:top w:w="50" w:type="dxa"/>
              <w:left w:w="100" w:type="dxa"/>
            </w:tcMar>
            <w:vAlign w:val="center"/>
          </w:tcPr>
          <w:p w14:paraId="7923AF92" w14:textId="77777777" w:rsidR="00FA4BE1" w:rsidRPr="007F63E4" w:rsidRDefault="00FA4BE1" w:rsidP="00FA4BE1">
            <w:pPr>
              <w:ind w:left="135"/>
            </w:pPr>
            <w:r w:rsidRPr="007F63E4">
              <w:rPr>
                <w:color w:val="000000"/>
                <w:sz w:val="24"/>
              </w:rPr>
              <w:t xml:space="preserve">Библиотека ЦОК </w:t>
            </w:r>
            <w:hyperlink r:id="rId152">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0416F40E" w14:textId="77777777" w:rsidTr="00FA4BE1">
        <w:trPr>
          <w:trHeight w:val="144"/>
          <w:tblCellSpacing w:w="20" w:type="nil"/>
        </w:trPr>
        <w:tc>
          <w:tcPr>
            <w:tcW w:w="487" w:type="dxa"/>
            <w:tcMar>
              <w:top w:w="50" w:type="dxa"/>
              <w:left w:w="100" w:type="dxa"/>
            </w:tcMar>
            <w:vAlign w:val="center"/>
          </w:tcPr>
          <w:p w14:paraId="29652B73" w14:textId="77777777" w:rsidR="00FA4BE1" w:rsidRDefault="00FA4BE1" w:rsidP="00FA4BE1">
            <w:r>
              <w:rPr>
                <w:color w:val="000000"/>
                <w:sz w:val="24"/>
              </w:rPr>
              <w:t>7.2</w:t>
            </w:r>
          </w:p>
        </w:tc>
        <w:tc>
          <w:tcPr>
            <w:tcW w:w="3256" w:type="dxa"/>
            <w:tcMar>
              <w:top w:w="50" w:type="dxa"/>
              <w:left w:w="100" w:type="dxa"/>
            </w:tcMar>
            <w:vAlign w:val="center"/>
          </w:tcPr>
          <w:p w14:paraId="29409B11" w14:textId="77777777" w:rsidR="00FA4BE1" w:rsidRDefault="00FA4BE1" w:rsidP="00FA4BE1">
            <w:pPr>
              <w:ind w:left="135"/>
            </w:pPr>
            <w:r>
              <w:rPr>
                <w:color w:val="000000"/>
                <w:sz w:val="24"/>
              </w:rPr>
              <w:t>Дж. Свифт. «Путешествия Гулливера» (главы по выбору)</w:t>
            </w:r>
          </w:p>
        </w:tc>
        <w:tc>
          <w:tcPr>
            <w:tcW w:w="952" w:type="dxa"/>
            <w:tcMar>
              <w:top w:w="50" w:type="dxa"/>
              <w:left w:w="100" w:type="dxa"/>
            </w:tcMar>
            <w:vAlign w:val="center"/>
          </w:tcPr>
          <w:p w14:paraId="2E89AF2C" w14:textId="77777777" w:rsidR="00FA4BE1" w:rsidRDefault="00FA4BE1" w:rsidP="00FA4BE1">
            <w:pPr>
              <w:ind w:left="135"/>
              <w:jc w:val="center"/>
            </w:pPr>
            <w:r>
              <w:rPr>
                <w:color w:val="000000"/>
                <w:sz w:val="24"/>
              </w:rPr>
              <w:t xml:space="preserve"> 2 </w:t>
            </w:r>
          </w:p>
        </w:tc>
        <w:tc>
          <w:tcPr>
            <w:tcW w:w="1670" w:type="dxa"/>
            <w:tcMar>
              <w:top w:w="50" w:type="dxa"/>
              <w:left w:w="100" w:type="dxa"/>
            </w:tcMar>
            <w:vAlign w:val="center"/>
          </w:tcPr>
          <w:p w14:paraId="7311F636" w14:textId="77777777" w:rsidR="00FA4BE1" w:rsidRDefault="00FA4BE1" w:rsidP="00FA4BE1">
            <w:pPr>
              <w:ind w:left="135"/>
              <w:jc w:val="center"/>
            </w:pPr>
          </w:p>
        </w:tc>
        <w:tc>
          <w:tcPr>
            <w:tcW w:w="1759" w:type="dxa"/>
            <w:tcMar>
              <w:top w:w="50" w:type="dxa"/>
              <w:left w:w="100" w:type="dxa"/>
            </w:tcMar>
            <w:vAlign w:val="center"/>
          </w:tcPr>
          <w:p w14:paraId="131F5D8C" w14:textId="77777777" w:rsidR="00FA4BE1" w:rsidRDefault="00FA4BE1" w:rsidP="00FA4BE1">
            <w:pPr>
              <w:ind w:left="135"/>
              <w:jc w:val="center"/>
            </w:pPr>
          </w:p>
        </w:tc>
        <w:tc>
          <w:tcPr>
            <w:tcW w:w="2575" w:type="dxa"/>
            <w:tcMar>
              <w:top w:w="50" w:type="dxa"/>
              <w:left w:w="100" w:type="dxa"/>
            </w:tcMar>
            <w:vAlign w:val="center"/>
          </w:tcPr>
          <w:p w14:paraId="355474F0" w14:textId="77777777" w:rsidR="00FA4BE1" w:rsidRPr="007F63E4" w:rsidRDefault="00FA4BE1" w:rsidP="00FA4BE1">
            <w:pPr>
              <w:ind w:left="135"/>
            </w:pPr>
            <w:r w:rsidRPr="007F63E4">
              <w:rPr>
                <w:color w:val="000000"/>
                <w:sz w:val="24"/>
              </w:rPr>
              <w:t xml:space="preserve">Библиотека ЦОК </w:t>
            </w:r>
            <w:hyperlink r:id="rId153">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74B07BC2" w14:textId="77777777" w:rsidTr="00FA4BE1">
        <w:trPr>
          <w:trHeight w:val="144"/>
          <w:tblCellSpacing w:w="20" w:type="nil"/>
        </w:trPr>
        <w:tc>
          <w:tcPr>
            <w:tcW w:w="487" w:type="dxa"/>
            <w:tcMar>
              <w:top w:w="50" w:type="dxa"/>
              <w:left w:w="100" w:type="dxa"/>
            </w:tcMar>
            <w:vAlign w:val="center"/>
          </w:tcPr>
          <w:p w14:paraId="7F9D80E4" w14:textId="77777777" w:rsidR="00FA4BE1" w:rsidRDefault="00FA4BE1" w:rsidP="00FA4BE1">
            <w:r>
              <w:rPr>
                <w:color w:val="000000"/>
                <w:sz w:val="24"/>
              </w:rPr>
              <w:t>7.3</w:t>
            </w:r>
          </w:p>
        </w:tc>
        <w:tc>
          <w:tcPr>
            <w:tcW w:w="3256" w:type="dxa"/>
            <w:tcMar>
              <w:top w:w="50" w:type="dxa"/>
              <w:left w:w="100" w:type="dxa"/>
            </w:tcMar>
            <w:vAlign w:val="center"/>
          </w:tcPr>
          <w:p w14:paraId="5866B9CA" w14:textId="77777777" w:rsidR="00FA4BE1" w:rsidRDefault="00FA4BE1" w:rsidP="00FA4BE1">
            <w:pPr>
              <w:ind w:left="135"/>
            </w:pPr>
            <w:r w:rsidRPr="007F63E4">
              <w:rPr>
                <w:color w:val="000000"/>
                <w:sz w:val="24"/>
              </w:rPr>
              <w:t xml:space="preserve">Произведения зарубежных писателей на тему взросления человека. </w:t>
            </w:r>
            <w:r>
              <w:rPr>
                <w:color w:val="000000"/>
                <w:sz w:val="24"/>
              </w:rPr>
              <w:t>(не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14:paraId="77F26A19" w14:textId="77777777" w:rsidR="00FA4BE1" w:rsidRDefault="00FA4BE1" w:rsidP="00FA4BE1">
            <w:pPr>
              <w:ind w:left="135"/>
              <w:jc w:val="center"/>
            </w:pPr>
            <w:r>
              <w:rPr>
                <w:color w:val="000000"/>
                <w:sz w:val="24"/>
              </w:rPr>
              <w:t xml:space="preserve"> 4 </w:t>
            </w:r>
          </w:p>
        </w:tc>
        <w:tc>
          <w:tcPr>
            <w:tcW w:w="1670" w:type="dxa"/>
            <w:tcMar>
              <w:top w:w="50" w:type="dxa"/>
              <w:left w:w="100" w:type="dxa"/>
            </w:tcMar>
            <w:vAlign w:val="center"/>
          </w:tcPr>
          <w:p w14:paraId="29DD3A9E" w14:textId="77777777" w:rsidR="00FA4BE1" w:rsidRDefault="00FA4BE1" w:rsidP="00FA4BE1">
            <w:pPr>
              <w:ind w:left="135"/>
              <w:jc w:val="center"/>
            </w:pPr>
          </w:p>
        </w:tc>
        <w:tc>
          <w:tcPr>
            <w:tcW w:w="1759" w:type="dxa"/>
            <w:tcMar>
              <w:top w:w="50" w:type="dxa"/>
              <w:left w:w="100" w:type="dxa"/>
            </w:tcMar>
            <w:vAlign w:val="center"/>
          </w:tcPr>
          <w:p w14:paraId="271E8ADA" w14:textId="77777777" w:rsidR="00FA4BE1" w:rsidRDefault="00FA4BE1" w:rsidP="00FA4BE1">
            <w:pPr>
              <w:ind w:left="135"/>
              <w:jc w:val="center"/>
            </w:pPr>
          </w:p>
        </w:tc>
        <w:tc>
          <w:tcPr>
            <w:tcW w:w="2575" w:type="dxa"/>
            <w:tcMar>
              <w:top w:w="50" w:type="dxa"/>
              <w:left w:w="100" w:type="dxa"/>
            </w:tcMar>
            <w:vAlign w:val="center"/>
          </w:tcPr>
          <w:p w14:paraId="59C1A3A9" w14:textId="77777777" w:rsidR="00FA4BE1" w:rsidRPr="007F63E4" w:rsidRDefault="00FA4BE1" w:rsidP="00FA4BE1">
            <w:pPr>
              <w:ind w:left="135"/>
            </w:pPr>
            <w:r w:rsidRPr="007F63E4">
              <w:rPr>
                <w:color w:val="000000"/>
                <w:sz w:val="24"/>
              </w:rPr>
              <w:t xml:space="preserve">Библиотека ЦОК </w:t>
            </w:r>
            <w:hyperlink r:id="rId154">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2691042F" w14:textId="77777777" w:rsidTr="00FA4BE1">
        <w:trPr>
          <w:trHeight w:val="144"/>
          <w:tblCellSpacing w:w="20" w:type="nil"/>
        </w:trPr>
        <w:tc>
          <w:tcPr>
            <w:tcW w:w="487" w:type="dxa"/>
            <w:tcMar>
              <w:top w:w="50" w:type="dxa"/>
              <w:left w:w="100" w:type="dxa"/>
            </w:tcMar>
            <w:vAlign w:val="center"/>
          </w:tcPr>
          <w:p w14:paraId="3188BADD" w14:textId="77777777" w:rsidR="00FA4BE1" w:rsidRDefault="00FA4BE1" w:rsidP="00FA4BE1">
            <w:r>
              <w:rPr>
                <w:color w:val="000000"/>
                <w:sz w:val="24"/>
              </w:rPr>
              <w:t>7.4</w:t>
            </w:r>
          </w:p>
        </w:tc>
        <w:tc>
          <w:tcPr>
            <w:tcW w:w="3256" w:type="dxa"/>
            <w:tcMar>
              <w:top w:w="50" w:type="dxa"/>
              <w:left w:w="100" w:type="dxa"/>
            </w:tcMar>
            <w:vAlign w:val="center"/>
          </w:tcPr>
          <w:p w14:paraId="65756DA6" w14:textId="77777777" w:rsidR="00FA4BE1" w:rsidRDefault="00FA4BE1" w:rsidP="00FA4BE1">
            <w:pPr>
              <w:ind w:left="135"/>
            </w:pPr>
            <w:r w:rsidRPr="007F63E4">
              <w:rPr>
                <w:color w:val="000000"/>
                <w:sz w:val="24"/>
              </w:rPr>
              <w:t xml:space="preserve">Произведения современных зарубежных писателей-фантастов. </w:t>
            </w:r>
            <w:r>
              <w:rPr>
                <w:color w:val="000000"/>
                <w:sz w:val="24"/>
              </w:rPr>
              <w:t xml:space="preserve">(не менее двух).Например, Дж. К. Роулинг. «Гарри Поттер» </w:t>
            </w:r>
            <w:r>
              <w:rPr>
                <w:color w:val="000000"/>
                <w:sz w:val="24"/>
              </w:rPr>
              <w:lastRenderedPageBreak/>
              <w:t>(главы по выбору), Д. У. Джонс. «Дом с характером» и др.</w:t>
            </w:r>
          </w:p>
        </w:tc>
        <w:tc>
          <w:tcPr>
            <w:tcW w:w="952" w:type="dxa"/>
            <w:tcMar>
              <w:top w:w="50" w:type="dxa"/>
              <w:left w:w="100" w:type="dxa"/>
            </w:tcMar>
            <w:vAlign w:val="center"/>
          </w:tcPr>
          <w:p w14:paraId="64FC7070" w14:textId="77777777" w:rsidR="00FA4BE1" w:rsidRDefault="00FA4BE1" w:rsidP="00FA4BE1">
            <w:pPr>
              <w:ind w:left="135"/>
              <w:jc w:val="center"/>
            </w:pPr>
            <w:r>
              <w:rPr>
                <w:color w:val="000000"/>
                <w:sz w:val="24"/>
              </w:rPr>
              <w:lastRenderedPageBreak/>
              <w:t xml:space="preserve"> 3 </w:t>
            </w:r>
          </w:p>
        </w:tc>
        <w:tc>
          <w:tcPr>
            <w:tcW w:w="1670" w:type="dxa"/>
            <w:tcMar>
              <w:top w:w="50" w:type="dxa"/>
              <w:left w:w="100" w:type="dxa"/>
            </w:tcMar>
            <w:vAlign w:val="center"/>
          </w:tcPr>
          <w:p w14:paraId="4372718C" w14:textId="77777777" w:rsidR="00FA4BE1" w:rsidRDefault="00FA4BE1" w:rsidP="00FA4BE1">
            <w:pPr>
              <w:ind w:left="135"/>
              <w:jc w:val="center"/>
            </w:pPr>
          </w:p>
        </w:tc>
        <w:tc>
          <w:tcPr>
            <w:tcW w:w="1759" w:type="dxa"/>
            <w:tcMar>
              <w:top w:w="50" w:type="dxa"/>
              <w:left w:w="100" w:type="dxa"/>
            </w:tcMar>
            <w:vAlign w:val="center"/>
          </w:tcPr>
          <w:p w14:paraId="187AE12D" w14:textId="77777777" w:rsidR="00FA4BE1" w:rsidRDefault="00FA4BE1" w:rsidP="00FA4BE1">
            <w:pPr>
              <w:ind w:left="135"/>
              <w:jc w:val="center"/>
            </w:pPr>
          </w:p>
        </w:tc>
        <w:tc>
          <w:tcPr>
            <w:tcW w:w="2575" w:type="dxa"/>
            <w:tcMar>
              <w:top w:w="50" w:type="dxa"/>
              <w:left w:w="100" w:type="dxa"/>
            </w:tcMar>
            <w:vAlign w:val="center"/>
          </w:tcPr>
          <w:p w14:paraId="3D1D429B" w14:textId="77777777" w:rsidR="00FA4BE1" w:rsidRPr="007F63E4" w:rsidRDefault="00FA4BE1" w:rsidP="00FA4BE1">
            <w:pPr>
              <w:ind w:left="135"/>
            </w:pPr>
            <w:r w:rsidRPr="007F63E4">
              <w:rPr>
                <w:color w:val="000000"/>
                <w:sz w:val="24"/>
              </w:rPr>
              <w:t xml:space="preserve">Библиотека ЦОК </w:t>
            </w:r>
            <w:hyperlink r:id="rId155">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14:paraId="6FA241A4" w14:textId="77777777" w:rsidTr="00FA4BE1">
        <w:trPr>
          <w:trHeight w:val="144"/>
          <w:tblCellSpacing w:w="20" w:type="nil"/>
        </w:trPr>
        <w:tc>
          <w:tcPr>
            <w:tcW w:w="0" w:type="auto"/>
            <w:gridSpan w:val="2"/>
            <w:tcMar>
              <w:top w:w="50" w:type="dxa"/>
              <w:left w:w="100" w:type="dxa"/>
            </w:tcMar>
            <w:vAlign w:val="center"/>
          </w:tcPr>
          <w:p w14:paraId="245A4AAE" w14:textId="77777777" w:rsidR="00FA4BE1" w:rsidRDefault="00FA4BE1" w:rsidP="00FA4BE1">
            <w:pPr>
              <w:ind w:left="135"/>
            </w:pPr>
            <w:r>
              <w:rPr>
                <w:color w:val="000000"/>
                <w:sz w:val="24"/>
              </w:rPr>
              <w:lastRenderedPageBreak/>
              <w:t>Итого по разделу</w:t>
            </w:r>
          </w:p>
        </w:tc>
        <w:tc>
          <w:tcPr>
            <w:tcW w:w="1496" w:type="dxa"/>
            <w:tcMar>
              <w:top w:w="50" w:type="dxa"/>
              <w:left w:w="100" w:type="dxa"/>
            </w:tcMar>
            <w:vAlign w:val="center"/>
          </w:tcPr>
          <w:p w14:paraId="36EFB341" w14:textId="77777777" w:rsidR="00FA4BE1" w:rsidRDefault="00FA4BE1" w:rsidP="00FA4BE1">
            <w:pPr>
              <w:ind w:left="135"/>
              <w:jc w:val="center"/>
            </w:pPr>
            <w:r>
              <w:rPr>
                <w:color w:val="000000"/>
                <w:sz w:val="24"/>
              </w:rPr>
              <w:t xml:space="preserve"> 11 </w:t>
            </w:r>
          </w:p>
        </w:tc>
        <w:tc>
          <w:tcPr>
            <w:tcW w:w="0" w:type="auto"/>
            <w:gridSpan w:val="3"/>
            <w:tcMar>
              <w:top w:w="50" w:type="dxa"/>
              <w:left w:w="100" w:type="dxa"/>
            </w:tcMar>
            <w:vAlign w:val="center"/>
          </w:tcPr>
          <w:p w14:paraId="24BC8760" w14:textId="77777777" w:rsidR="00FA4BE1" w:rsidRDefault="00FA4BE1" w:rsidP="00FA4BE1"/>
        </w:tc>
      </w:tr>
      <w:tr w:rsidR="00FA4BE1" w:rsidRPr="007F63E4" w14:paraId="1816A3D9" w14:textId="77777777" w:rsidTr="00FA4BE1">
        <w:trPr>
          <w:trHeight w:val="144"/>
          <w:tblCellSpacing w:w="20" w:type="nil"/>
        </w:trPr>
        <w:tc>
          <w:tcPr>
            <w:tcW w:w="0" w:type="auto"/>
            <w:gridSpan w:val="2"/>
            <w:tcMar>
              <w:top w:w="50" w:type="dxa"/>
              <w:left w:w="100" w:type="dxa"/>
            </w:tcMar>
            <w:vAlign w:val="center"/>
          </w:tcPr>
          <w:p w14:paraId="3EBD33A1" w14:textId="77777777" w:rsidR="00FA4BE1" w:rsidRDefault="00FA4BE1" w:rsidP="00FA4BE1">
            <w:pPr>
              <w:ind w:left="135"/>
            </w:pPr>
            <w:r>
              <w:rPr>
                <w:color w:val="000000"/>
                <w:sz w:val="24"/>
              </w:rPr>
              <w:t>Развитие речи</w:t>
            </w:r>
          </w:p>
        </w:tc>
        <w:tc>
          <w:tcPr>
            <w:tcW w:w="1496" w:type="dxa"/>
            <w:tcMar>
              <w:top w:w="50" w:type="dxa"/>
              <w:left w:w="100" w:type="dxa"/>
            </w:tcMar>
            <w:vAlign w:val="center"/>
          </w:tcPr>
          <w:p w14:paraId="7B72757C" w14:textId="77777777" w:rsidR="00FA4BE1" w:rsidRDefault="00FA4BE1" w:rsidP="00FA4BE1">
            <w:pPr>
              <w:ind w:left="135"/>
              <w:jc w:val="center"/>
            </w:pPr>
            <w:r>
              <w:rPr>
                <w:color w:val="000000"/>
                <w:sz w:val="24"/>
              </w:rPr>
              <w:t xml:space="preserve"> 8 </w:t>
            </w:r>
          </w:p>
        </w:tc>
        <w:tc>
          <w:tcPr>
            <w:tcW w:w="1670" w:type="dxa"/>
            <w:tcMar>
              <w:top w:w="50" w:type="dxa"/>
              <w:left w:w="100" w:type="dxa"/>
            </w:tcMar>
            <w:vAlign w:val="center"/>
          </w:tcPr>
          <w:p w14:paraId="7112199E" w14:textId="77777777" w:rsidR="00FA4BE1" w:rsidRDefault="00FA4BE1" w:rsidP="00FA4BE1">
            <w:pPr>
              <w:ind w:left="135"/>
              <w:jc w:val="center"/>
            </w:pPr>
          </w:p>
        </w:tc>
        <w:tc>
          <w:tcPr>
            <w:tcW w:w="1759" w:type="dxa"/>
            <w:tcMar>
              <w:top w:w="50" w:type="dxa"/>
              <w:left w:w="100" w:type="dxa"/>
            </w:tcMar>
            <w:vAlign w:val="center"/>
          </w:tcPr>
          <w:p w14:paraId="5E6DC11A" w14:textId="77777777" w:rsidR="00FA4BE1" w:rsidRDefault="00FA4BE1" w:rsidP="00FA4BE1">
            <w:pPr>
              <w:ind w:left="135"/>
              <w:jc w:val="center"/>
            </w:pPr>
          </w:p>
        </w:tc>
        <w:tc>
          <w:tcPr>
            <w:tcW w:w="2575" w:type="dxa"/>
            <w:tcMar>
              <w:top w:w="50" w:type="dxa"/>
              <w:left w:w="100" w:type="dxa"/>
            </w:tcMar>
            <w:vAlign w:val="center"/>
          </w:tcPr>
          <w:p w14:paraId="3395E248" w14:textId="77777777" w:rsidR="00FA4BE1" w:rsidRPr="007F63E4" w:rsidRDefault="00FA4BE1" w:rsidP="00FA4BE1">
            <w:pPr>
              <w:ind w:left="135"/>
            </w:pPr>
            <w:r w:rsidRPr="007F63E4">
              <w:rPr>
                <w:color w:val="000000"/>
                <w:sz w:val="24"/>
              </w:rPr>
              <w:t xml:space="preserve">Библиотека ЦОК </w:t>
            </w:r>
            <w:hyperlink r:id="rId156">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0CE23A23" w14:textId="77777777" w:rsidTr="00FA4BE1">
        <w:trPr>
          <w:trHeight w:val="144"/>
          <w:tblCellSpacing w:w="20" w:type="nil"/>
        </w:trPr>
        <w:tc>
          <w:tcPr>
            <w:tcW w:w="0" w:type="auto"/>
            <w:gridSpan w:val="2"/>
            <w:tcMar>
              <w:top w:w="50" w:type="dxa"/>
              <w:left w:w="100" w:type="dxa"/>
            </w:tcMar>
            <w:vAlign w:val="center"/>
          </w:tcPr>
          <w:p w14:paraId="37987E72" w14:textId="77777777" w:rsidR="00FA4BE1" w:rsidRDefault="00FA4BE1" w:rsidP="00FA4BE1">
            <w:pPr>
              <w:ind w:left="135"/>
            </w:pPr>
            <w:r>
              <w:rPr>
                <w:color w:val="000000"/>
                <w:sz w:val="24"/>
              </w:rPr>
              <w:t>Внеклассное чтение</w:t>
            </w:r>
          </w:p>
        </w:tc>
        <w:tc>
          <w:tcPr>
            <w:tcW w:w="1496" w:type="dxa"/>
            <w:tcMar>
              <w:top w:w="50" w:type="dxa"/>
              <w:left w:w="100" w:type="dxa"/>
            </w:tcMar>
            <w:vAlign w:val="center"/>
          </w:tcPr>
          <w:p w14:paraId="7037A13F" w14:textId="77777777" w:rsidR="00FA4BE1" w:rsidRDefault="00FA4BE1" w:rsidP="00FA4BE1">
            <w:pPr>
              <w:ind w:left="135"/>
              <w:jc w:val="center"/>
            </w:pPr>
            <w:r>
              <w:rPr>
                <w:color w:val="000000"/>
                <w:sz w:val="24"/>
              </w:rPr>
              <w:t xml:space="preserve"> 7 </w:t>
            </w:r>
          </w:p>
        </w:tc>
        <w:tc>
          <w:tcPr>
            <w:tcW w:w="1670" w:type="dxa"/>
            <w:tcMar>
              <w:top w:w="50" w:type="dxa"/>
              <w:left w:w="100" w:type="dxa"/>
            </w:tcMar>
            <w:vAlign w:val="center"/>
          </w:tcPr>
          <w:p w14:paraId="2131D2D1" w14:textId="77777777" w:rsidR="00FA4BE1" w:rsidRDefault="00FA4BE1" w:rsidP="00FA4BE1">
            <w:pPr>
              <w:ind w:left="135"/>
              <w:jc w:val="center"/>
            </w:pPr>
          </w:p>
        </w:tc>
        <w:tc>
          <w:tcPr>
            <w:tcW w:w="1759" w:type="dxa"/>
            <w:tcMar>
              <w:top w:w="50" w:type="dxa"/>
              <w:left w:w="100" w:type="dxa"/>
            </w:tcMar>
            <w:vAlign w:val="center"/>
          </w:tcPr>
          <w:p w14:paraId="0F71692E" w14:textId="77777777" w:rsidR="00FA4BE1" w:rsidRDefault="00FA4BE1" w:rsidP="00FA4BE1">
            <w:pPr>
              <w:ind w:left="135"/>
              <w:jc w:val="center"/>
            </w:pPr>
          </w:p>
        </w:tc>
        <w:tc>
          <w:tcPr>
            <w:tcW w:w="2575" w:type="dxa"/>
            <w:tcMar>
              <w:top w:w="50" w:type="dxa"/>
              <w:left w:w="100" w:type="dxa"/>
            </w:tcMar>
            <w:vAlign w:val="center"/>
          </w:tcPr>
          <w:p w14:paraId="0CDCC79B" w14:textId="77777777" w:rsidR="00FA4BE1" w:rsidRPr="007F63E4" w:rsidRDefault="00FA4BE1" w:rsidP="00FA4BE1">
            <w:pPr>
              <w:ind w:left="135"/>
            </w:pPr>
            <w:r w:rsidRPr="007F63E4">
              <w:rPr>
                <w:color w:val="000000"/>
                <w:sz w:val="24"/>
              </w:rPr>
              <w:t xml:space="preserve">Библиотека ЦОК </w:t>
            </w:r>
            <w:hyperlink r:id="rId157">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1362DF08" w14:textId="77777777" w:rsidTr="00FA4BE1">
        <w:trPr>
          <w:trHeight w:val="144"/>
          <w:tblCellSpacing w:w="20" w:type="nil"/>
        </w:trPr>
        <w:tc>
          <w:tcPr>
            <w:tcW w:w="0" w:type="auto"/>
            <w:gridSpan w:val="2"/>
            <w:tcMar>
              <w:top w:w="50" w:type="dxa"/>
              <w:left w:w="100" w:type="dxa"/>
            </w:tcMar>
            <w:vAlign w:val="center"/>
          </w:tcPr>
          <w:p w14:paraId="5DDD065D" w14:textId="77777777" w:rsidR="00FA4BE1" w:rsidRDefault="00FA4BE1" w:rsidP="00FA4BE1">
            <w:pPr>
              <w:ind w:left="135"/>
            </w:pPr>
            <w:r>
              <w:rPr>
                <w:color w:val="000000"/>
                <w:sz w:val="24"/>
              </w:rPr>
              <w:t>Итоговые контрольные работы</w:t>
            </w:r>
          </w:p>
        </w:tc>
        <w:tc>
          <w:tcPr>
            <w:tcW w:w="1496" w:type="dxa"/>
            <w:tcMar>
              <w:top w:w="50" w:type="dxa"/>
              <w:left w:w="100" w:type="dxa"/>
            </w:tcMar>
            <w:vAlign w:val="center"/>
          </w:tcPr>
          <w:p w14:paraId="0349F9BA" w14:textId="77777777" w:rsidR="00FA4BE1" w:rsidRDefault="00FA4BE1" w:rsidP="00FA4BE1">
            <w:pPr>
              <w:ind w:left="135"/>
              <w:jc w:val="center"/>
            </w:pPr>
            <w:r>
              <w:rPr>
                <w:color w:val="000000"/>
                <w:sz w:val="24"/>
              </w:rPr>
              <w:t xml:space="preserve"> 2 </w:t>
            </w:r>
          </w:p>
        </w:tc>
        <w:tc>
          <w:tcPr>
            <w:tcW w:w="1670" w:type="dxa"/>
            <w:tcMar>
              <w:top w:w="50" w:type="dxa"/>
              <w:left w:w="100" w:type="dxa"/>
            </w:tcMar>
            <w:vAlign w:val="center"/>
          </w:tcPr>
          <w:p w14:paraId="47FE032D" w14:textId="77777777" w:rsidR="00FA4BE1" w:rsidRDefault="00FA4BE1" w:rsidP="00FA4BE1">
            <w:pPr>
              <w:ind w:left="135"/>
              <w:jc w:val="center"/>
            </w:pPr>
            <w:r>
              <w:rPr>
                <w:color w:val="000000"/>
                <w:sz w:val="24"/>
              </w:rPr>
              <w:t xml:space="preserve"> 2 </w:t>
            </w:r>
          </w:p>
        </w:tc>
        <w:tc>
          <w:tcPr>
            <w:tcW w:w="1759" w:type="dxa"/>
            <w:tcMar>
              <w:top w:w="50" w:type="dxa"/>
              <w:left w:w="100" w:type="dxa"/>
            </w:tcMar>
            <w:vAlign w:val="center"/>
          </w:tcPr>
          <w:p w14:paraId="76CCAE70" w14:textId="77777777" w:rsidR="00FA4BE1" w:rsidRDefault="00FA4BE1" w:rsidP="00FA4BE1">
            <w:pPr>
              <w:ind w:left="135"/>
              <w:jc w:val="center"/>
            </w:pPr>
          </w:p>
        </w:tc>
        <w:tc>
          <w:tcPr>
            <w:tcW w:w="2575" w:type="dxa"/>
            <w:tcMar>
              <w:top w:w="50" w:type="dxa"/>
              <w:left w:w="100" w:type="dxa"/>
            </w:tcMar>
            <w:vAlign w:val="center"/>
          </w:tcPr>
          <w:p w14:paraId="254CEE68" w14:textId="77777777" w:rsidR="00FA4BE1" w:rsidRPr="007F63E4" w:rsidRDefault="00FA4BE1" w:rsidP="00FA4BE1">
            <w:pPr>
              <w:ind w:left="135"/>
            </w:pPr>
            <w:r w:rsidRPr="007F63E4">
              <w:rPr>
                <w:color w:val="000000"/>
                <w:sz w:val="24"/>
              </w:rPr>
              <w:t xml:space="preserve">Библиотека ЦОК </w:t>
            </w:r>
            <w:hyperlink r:id="rId158">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1B85972F" w14:textId="77777777" w:rsidTr="00FA4BE1">
        <w:trPr>
          <w:trHeight w:val="144"/>
          <w:tblCellSpacing w:w="20" w:type="nil"/>
        </w:trPr>
        <w:tc>
          <w:tcPr>
            <w:tcW w:w="0" w:type="auto"/>
            <w:gridSpan w:val="2"/>
            <w:tcMar>
              <w:top w:w="50" w:type="dxa"/>
              <w:left w:w="100" w:type="dxa"/>
            </w:tcMar>
            <w:vAlign w:val="center"/>
          </w:tcPr>
          <w:p w14:paraId="5312E1D0" w14:textId="77777777" w:rsidR="00FA4BE1" w:rsidRDefault="00FA4BE1" w:rsidP="00FA4BE1">
            <w:pPr>
              <w:ind w:left="135"/>
            </w:pPr>
            <w:r>
              <w:rPr>
                <w:color w:val="000000"/>
                <w:sz w:val="24"/>
              </w:rPr>
              <w:t>Резервное время</w:t>
            </w:r>
          </w:p>
        </w:tc>
        <w:tc>
          <w:tcPr>
            <w:tcW w:w="1496" w:type="dxa"/>
            <w:tcMar>
              <w:top w:w="50" w:type="dxa"/>
              <w:left w:w="100" w:type="dxa"/>
            </w:tcMar>
            <w:vAlign w:val="center"/>
          </w:tcPr>
          <w:p w14:paraId="166DD357" w14:textId="77777777" w:rsidR="00FA4BE1" w:rsidRDefault="00FA4BE1" w:rsidP="00FA4BE1">
            <w:pPr>
              <w:ind w:left="135"/>
              <w:jc w:val="center"/>
            </w:pPr>
            <w:r>
              <w:rPr>
                <w:color w:val="000000"/>
                <w:sz w:val="24"/>
              </w:rPr>
              <w:t xml:space="preserve"> 15 </w:t>
            </w:r>
          </w:p>
        </w:tc>
        <w:tc>
          <w:tcPr>
            <w:tcW w:w="1670" w:type="dxa"/>
            <w:tcMar>
              <w:top w:w="50" w:type="dxa"/>
              <w:left w:w="100" w:type="dxa"/>
            </w:tcMar>
            <w:vAlign w:val="center"/>
          </w:tcPr>
          <w:p w14:paraId="0E515DDE" w14:textId="77777777" w:rsidR="00FA4BE1" w:rsidRDefault="00FA4BE1" w:rsidP="00FA4BE1">
            <w:pPr>
              <w:ind w:left="135"/>
              <w:jc w:val="center"/>
            </w:pPr>
          </w:p>
        </w:tc>
        <w:tc>
          <w:tcPr>
            <w:tcW w:w="1759" w:type="dxa"/>
            <w:tcMar>
              <w:top w:w="50" w:type="dxa"/>
              <w:left w:w="100" w:type="dxa"/>
            </w:tcMar>
            <w:vAlign w:val="center"/>
          </w:tcPr>
          <w:p w14:paraId="628AB608" w14:textId="77777777" w:rsidR="00FA4BE1" w:rsidRDefault="00FA4BE1" w:rsidP="00FA4BE1">
            <w:pPr>
              <w:ind w:left="135"/>
              <w:jc w:val="center"/>
            </w:pPr>
          </w:p>
        </w:tc>
        <w:tc>
          <w:tcPr>
            <w:tcW w:w="2575" w:type="dxa"/>
            <w:tcMar>
              <w:top w:w="50" w:type="dxa"/>
              <w:left w:w="100" w:type="dxa"/>
            </w:tcMar>
            <w:vAlign w:val="center"/>
          </w:tcPr>
          <w:p w14:paraId="7E764D6F" w14:textId="77777777" w:rsidR="00FA4BE1" w:rsidRPr="007F63E4" w:rsidRDefault="00FA4BE1" w:rsidP="00FA4BE1">
            <w:pPr>
              <w:ind w:left="135"/>
            </w:pPr>
            <w:r w:rsidRPr="007F63E4">
              <w:rPr>
                <w:color w:val="000000"/>
                <w:sz w:val="24"/>
              </w:rPr>
              <w:t xml:space="preserve">Библиотека ЦОК </w:t>
            </w:r>
            <w:hyperlink r:id="rId159">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14:paraId="3118621F" w14:textId="77777777" w:rsidTr="00FA4BE1">
        <w:trPr>
          <w:trHeight w:val="144"/>
          <w:tblCellSpacing w:w="20" w:type="nil"/>
        </w:trPr>
        <w:tc>
          <w:tcPr>
            <w:tcW w:w="0" w:type="auto"/>
            <w:gridSpan w:val="2"/>
            <w:tcMar>
              <w:top w:w="50" w:type="dxa"/>
              <w:left w:w="100" w:type="dxa"/>
            </w:tcMar>
            <w:vAlign w:val="center"/>
          </w:tcPr>
          <w:p w14:paraId="6F05A34A" w14:textId="77777777" w:rsidR="00FA4BE1" w:rsidRPr="007F63E4" w:rsidRDefault="00FA4BE1" w:rsidP="00FA4BE1">
            <w:pPr>
              <w:ind w:left="135"/>
            </w:pPr>
            <w:r w:rsidRPr="007F63E4">
              <w:rPr>
                <w:color w:val="000000"/>
                <w:sz w:val="24"/>
              </w:rPr>
              <w:t>ОБЩЕЕ КОЛИЧЕСТВО ЧАСОВ ПО ПРОГРАММЕ</w:t>
            </w:r>
          </w:p>
        </w:tc>
        <w:tc>
          <w:tcPr>
            <w:tcW w:w="1496" w:type="dxa"/>
            <w:tcMar>
              <w:top w:w="50" w:type="dxa"/>
              <w:left w:w="100" w:type="dxa"/>
            </w:tcMar>
            <w:vAlign w:val="center"/>
          </w:tcPr>
          <w:p w14:paraId="46563715" w14:textId="77777777" w:rsidR="00FA4BE1" w:rsidRDefault="00FA4BE1" w:rsidP="00FA4BE1">
            <w:pPr>
              <w:ind w:left="135"/>
              <w:jc w:val="center"/>
            </w:pPr>
            <w:r w:rsidRPr="007F63E4">
              <w:rPr>
                <w:color w:val="000000"/>
                <w:sz w:val="24"/>
              </w:rPr>
              <w:t xml:space="preserve"> </w:t>
            </w:r>
            <w:r>
              <w:rPr>
                <w:color w:val="000000"/>
                <w:sz w:val="24"/>
              </w:rPr>
              <w:t xml:space="preserve">102 </w:t>
            </w:r>
          </w:p>
        </w:tc>
        <w:tc>
          <w:tcPr>
            <w:tcW w:w="1670" w:type="dxa"/>
            <w:tcMar>
              <w:top w:w="50" w:type="dxa"/>
              <w:left w:w="100" w:type="dxa"/>
            </w:tcMar>
            <w:vAlign w:val="center"/>
          </w:tcPr>
          <w:p w14:paraId="748BFB5D" w14:textId="77777777" w:rsidR="00FA4BE1" w:rsidRDefault="00FA4BE1" w:rsidP="00FA4BE1">
            <w:pPr>
              <w:ind w:left="135"/>
              <w:jc w:val="center"/>
            </w:pPr>
            <w:r>
              <w:rPr>
                <w:color w:val="000000"/>
                <w:sz w:val="24"/>
              </w:rPr>
              <w:t xml:space="preserve"> 2 </w:t>
            </w:r>
          </w:p>
        </w:tc>
        <w:tc>
          <w:tcPr>
            <w:tcW w:w="1759" w:type="dxa"/>
            <w:tcMar>
              <w:top w:w="50" w:type="dxa"/>
              <w:left w:w="100" w:type="dxa"/>
            </w:tcMar>
            <w:vAlign w:val="center"/>
          </w:tcPr>
          <w:p w14:paraId="39371DB7" w14:textId="77777777" w:rsidR="00FA4BE1" w:rsidRDefault="00FA4BE1" w:rsidP="00FA4BE1">
            <w:pPr>
              <w:ind w:left="135"/>
              <w:jc w:val="center"/>
            </w:pPr>
            <w:r>
              <w:rPr>
                <w:color w:val="000000"/>
                <w:sz w:val="24"/>
              </w:rPr>
              <w:t xml:space="preserve"> 0 </w:t>
            </w:r>
          </w:p>
        </w:tc>
        <w:tc>
          <w:tcPr>
            <w:tcW w:w="2575" w:type="dxa"/>
            <w:tcMar>
              <w:top w:w="50" w:type="dxa"/>
              <w:left w:w="100" w:type="dxa"/>
            </w:tcMar>
            <w:vAlign w:val="center"/>
          </w:tcPr>
          <w:p w14:paraId="127BC3EF" w14:textId="77777777" w:rsidR="00FA4BE1" w:rsidRDefault="00FA4BE1" w:rsidP="00FA4BE1"/>
        </w:tc>
      </w:tr>
    </w:tbl>
    <w:p w14:paraId="2FD6B962" w14:textId="77777777" w:rsidR="00FA4BE1" w:rsidRDefault="00FA4BE1" w:rsidP="00FA4BE1">
      <w:pPr>
        <w:ind w:left="120"/>
      </w:pPr>
      <w:r>
        <w:rPr>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48"/>
        <w:gridCol w:w="2234"/>
        <w:gridCol w:w="885"/>
        <w:gridCol w:w="1705"/>
        <w:gridCol w:w="1768"/>
        <w:gridCol w:w="2606"/>
      </w:tblGrid>
      <w:tr w:rsidR="00FA4BE1" w14:paraId="4E4377FA" w14:textId="77777777" w:rsidTr="00FA4BE1">
        <w:trPr>
          <w:trHeight w:val="144"/>
          <w:tblCellSpacing w:w="20" w:type="nil"/>
        </w:trPr>
        <w:tc>
          <w:tcPr>
            <w:tcW w:w="510" w:type="dxa"/>
            <w:vMerge w:val="restart"/>
            <w:tcMar>
              <w:top w:w="50" w:type="dxa"/>
              <w:left w:w="100" w:type="dxa"/>
            </w:tcMar>
            <w:vAlign w:val="center"/>
          </w:tcPr>
          <w:p w14:paraId="5B92AE8E" w14:textId="77777777" w:rsidR="00FA4BE1" w:rsidRDefault="00FA4BE1" w:rsidP="00FA4BE1">
            <w:pPr>
              <w:ind w:left="135"/>
            </w:pPr>
            <w:r>
              <w:rPr>
                <w:b/>
                <w:color w:val="000000"/>
                <w:sz w:val="24"/>
              </w:rPr>
              <w:t xml:space="preserve">№ п/п </w:t>
            </w:r>
          </w:p>
          <w:p w14:paraId="253F6224" w14:textId="77777777" w:rsidR="00FA4BE1" w:rsidRDefault="00FA4BE1" w:rsidP="00FA4BE1">
            <w:pPr>
              <w:ind w:left="135"/>
            </w:pPr>
          </w:p>
        </w:tc>
        <w:tc>
          <w:tcPr>
            <w:tcW w:w="2816" w:type="dxa"/>
            <w:vMerge w:val="restart"/>
            <w:tcMar>
              <w:top w:w="50" w:type="dxa"/>
              <w:left w:w="100" w:type="dxa"/>
            </w:tcMar>
            <w:vAlign w:val="center"/>
          </w:tcPr>
          <w:p w14:paraId="0BA4CFC8" w14:textId="77777777" w:rsidR="00FA4BE1" w:rsidRDefault="00FA4BE1" w:rsidP="00FA4BE1">
            <w:pPr>
              <w:ind w:left="135"/>
            </w:pPr>
            <w:r>
              <w:rPr>
                <w:b/>
                <w:color w:val="000000"/>
                <w:sz w:val="24"/>
              </w:rPr>
              <w:t xml:space="preserve">Наименование разделов и тем программы </w:t>
            </w:r>
          </w:p>
          <w:p w14:paraId="4CC3D0D2" w14:textId="77777777" w:rsidR="00FA4BE1" w:rsidRDefault="00FA4BE1" w:rsidP="00FA4BE1">
            <w:pPr>
              <w:ind w:left="135"/>
            </w:pPr>
          </w:p>
        </w:tc>
        <w:tc>
          <w:tcPr>
            <w:tcW w:w="0" w:type="auto"/>
            <w:gridSpan w:val="3"/>
            <w:tcMar>
              <w:top w:w="50" w:type="dxa"/>
              <w:left w:w="100" w:type="dxa"/>
            </w:tcMar>
            <w:vAlign w:val="center"/>
          </w:tcPr>
          <w:p w14:paraId="0F2EE5BA" w14:textId="77777777" w:rsidR="00FA4BE1" w:rsidRDefault="00FA4BE1" w:rsidP="00FA4BE1">
            <w:r>
              <w:rPr>
                <w:b/>
                <w:color w:val="000000"/>
                <w:sz w:val="24"/>
              </w:rPr>
              <w:t>Количество часов</w:t>
            </w:r>
          </w:p>
        </w:tc>
        <w:tc>
          <w:tcPr>
            <w:tcW w:w="2694" w:type="dxa"/>
            <w:vMerge w:val="restart"/>
            <w:tcMar>
              <w:top w:w="50" w:type="dxa"/>
              <w:left w:w="100" w:type="dxa"/>
            </w:tcMar>
            <w:vAlign w:val="center"/>
          </w:tcPr>
          <w:p w14:paraId="152FD775" w14:textId="77777777" w:rsidR="00FA4BE1" w:rsidRDefault="00FA4BE1" w:rsidP="00FA4BE1">
            <w:pPr>
              <w:ind w:left="135"/>
            </w:pPr>
            <w:r>
              <w:rPr>
                <w:b/>
                <w:color w:val="000000"/>
                <w:sz w:val="24"/>
              </w:rPr>
              <w:t xml:space="preserve">Электронные (цифровые) образовательные ресурсы </w:t>
            </w:r>
          </w:p>
          <w:p w14:paraId="67695089" w14:textId="77777777" w:rsidR="00FA4BE1" w:rsidRDefault="00FA4BE1" w:rsidP="00FA4BE1">
            <w:pPr>
              <w:ind w:left="135"/>
            </w:pPr>
          </w:p>
        </w:tc>
      </w:tr>
      <w:tr w:rsidR="00FA4BE1" w14:paraId="6B15C667" w14:textId="77777777" w:rsidTr="00FA4BE1">
        <w:trPr>
          <w:trHeight w:val="144"/>
          <w:tblCellSpacing w:w="20" w:type="nil"/>
        </w:trPr>
        <w:tc>
          <w:tcPr>
            <w:tcW w:w="0" w:type="auto"/>
            <w:vMerge/>
            <w:tcBorders>
              <w:top w:val="nil"/>
            </w:tcBorders>
            <w:tcMar>
              <w:top w:w="50" w:type="dxa"/>
              <w:left w:w="100" w:type="dxa"/>
            </w:tcMar>
          </w:tcPr>
          <w:p w14:paraId="0D5E945B" w14:textId="77777777" w:rsidR="00FA4BE1" w:rsidRDefault="00FA4BE1" w:rsidP="00FA4BE1"/>
        </w:tc>
        <w:tc>
          <w:tcPr>
            <w:tcW w:w="0" w:type="auto"/>
            <w:vMerge/>
            <w:tcBorders>
              <w:top w:val="nil"/>
            </w:tcBorders>
            <w:tcMar>
              <w:top w:w="50" w:type="dxa"/>
              <w:left w:w="100" w:type="dxa"/>
            </w:tcMar>
          </w:tcPr>
          <w:p w14:paraId="006E1512" w14:textId="77777777" w:rsidR="00FA4BE1" w:rsidRDefault="00FA4BE1" w:rsidP="00FA4BE1"/>
        </w:tc>
        <w:tc>
          <w:tcPr>
            <w:tcW w:w="994" w:type="dxa"/>
            <w:tcMar>
              <w:top w:w="50" w:type="dxa"/>
              <w:left w:w="100" w:type="dxa"/>
            </w:tcMar>
            <w:vAlign w:val="center"/>
          </w:tcPr>
          <w:p w14:paraId="1A2AF4E3" w14:textId="77777777" w:rsidR="00FA4BE1" w:rsidRDefault="00FA4BE1" w:rsidP="00FA4BE1">
            <w:pPr>
              <w:ind w:left="135"/>
            </w:pPr>
            <w:r>
              <w:rPr>
                <w:b/>
                <w:color w:val="000000"/>
                <w:sz w:val="24"/>
              </w:rPr>
              <w:t xml:space="preserve">Всего </w:t>
            </w:r>
          </w:p>
          <w:p w14:paraId="7D01556B" w14:textId="77777777" w:rsidR="00FA4BE1" w:rsidRDefault="00FA4BE1" w:rsidP="00FA4BE1">
            <w:pPr>
              <w:ind w:left="135"/>
            </w:pPr>
          </w:p>
        </w:tc>
        <w:tc>
          <w:tcPr>
            <w:tcW w:w="1719" w:type="dxa"/>
            <w:tcMar>
              <w:top w:w="50" w:type="dxa"/>
              <w:left w:w="100" w:type="dxa"/>
            </w:tcMar>
            <w:vAlign w:val="center"/>
          </w:tcPr>
          <w:p w14:paraId="3736F4FA" w14:textId="77777777" w:rsidR="00FA4BE1" w:rsidRDefault="00FA4BE1" w:rsidP="00FA4BE1">
            <w:pPr>
              <w:ind w:left="135"/>
            </w:pPr>
            <w:r>
              <w:rPr>
                <w:b/>
                <w:color w:val="000000"/>
                <w:sz w:val="24"/>
              </w:rPr>
              <w:t xml:space="preserve">Контрольные работы </w:t>
            </w:r>
          </w:p>
          <w:p w14:paraId="5260E9DE" w14:textId="77777777" w:rsidR="00FA4BE1" w:rsidRDefault="00FA4BE1" w:rsidP="00FA4BE1">
            <w:pPr>
              <w:ind w:left="135"/>
            </w:pPr>
          </w:p>
        </w:tc>
        <w:tc>
          <w:tcPr>
            <w:tcW w:w="1805" w:type="dxa"/>
            <w:tcMar>
              <w:top w:w="50" w:type="dxa"/>
              <w:left w:w="100" w:type="dxa"/>
            </w:tcMar>
            <w:vAlign w:val="center"/>
          </w:tcPr>
          <w:p w14:paraId="6AF8DBB0" w14:textId="77777777" w:rsidR="00FA4BE1" w:rsidRDefault="00FA4BE1" w:rsidP="00FA4BE1">
            <w:pPr>
              <w:ind w:left="135"/>
            </w:pPr>
            <w:r>
              <w:rPr>
                <w:b/>
                <w:color w:val="000000"/>
                <w:sz w:val="24"/>
              </w:rPr>
              <w:t xml:space="preserve">Практические работы </w:t>
            </w:r>
          </w:p>
          <w:p w14:paraId="6810DA4F" w14:textId="77777777" w:rsidR="00FA4BE1" w:rsidRDefault="00FA4BE1" w:rsidP="00FA4BE1">
            <w:pPr>
              <w:ind w:left="135"/>
            </w:pPr>
          </w:p>
        </w:tc>
        <w:tc>
          <w:tcPr>
            <w:tcW w:w="0" w:type="auto"/>
            <w:vMerge/>
            <w:tcBorders>
              <w:top w:val="nil"/>
            </w:tcBorders>
            <w:tcMar>
              <w:top w:w="50" w:type="dxa"/>
              <w:left w:w="100" w:type="dxa"/>
            </w:tcMar>
          </w:tcPr>
          <w:p w14:paraId="6993EDC6" w14:textId="77777777" w:rsidR="00FA4BE1" w:rsidRDefault="00FA4BE1" w:rsidP="00FA4BE1"/>
        </w:tc>
      </w:tr>
      <w:tr w:rsidR="00FA4BE1" w14:paraId="0D8176CA" w14:textId="77777777" w:rsidTr="00FA4BE1">
        <w:trPr>
          <w:trHeight w:val="144"/>
          <w:tblCellSpacing w:w="20" w:type="nil"/>
        </w:trPr>
        <w:tc>
          <w:tcPr>
            <w:tcW w:w="0" w:type="auto"/>
            <w:gridSpan w:val="6"/>
            <w:tcMar>
              <w:top w:w="50" w:type="dxa"/>
              <w:left w:w="100" w:type="dxa"/>
            </w:tcMar>
            <w:vAlign w:val="center"/>
          </w:tcPr>
          <w:p w14:paraId="3D6958D3" w14:textId="77777777" w:rsidR="00FA4BE1" w:rsidRDefault="00FA4BE1" w:rsidP="00FA4BE1">
            <w:pPr>
              <w:ind w:left="135"/>
            </w:pPr>
            <w:r>
              <w:rPr>
                <w:b/>
                <w:color w:val="000000"/>
                <w:sz w:val="24"/>
              </w:rPr>
              <w:t>Раздел 1.</w:t>
            </w:r>
            <w:r>
              <w:rPr>
                <w:color w:val="000000"/>
                <w:sz w:val="24"/>
              </w:rPr>
              <w:t xml:space="preserve"> </w:t>
            </w:r>
            <w:r>
              <w:rPr>
                <w:b/>
                <w:color w:val="000000"/>
                <w:sz w:val="24"/>
              </w:rPr>
              <w:t>Древнерусская литература</w:t>
            </w:r>
          </w:p>
        </w:tc>
      </w:tr>
      <w:tr w:rsidR="00FA4BE1" w:rsidRPr="007F63E4" w14:paraId="63B0712C" w14:textId="77777777" w:rsidTr="00FA4BE1">
        <w:trPr>
          <w:trHeight w:val="144"/>
          <w:tblCellSpacing w:w="20" w:type="nil"/>
        </w:trPr>
        <w:tc>
          <w:tcPr>
            <w:tcW w:w="510" w:type="dxa"/>
            <w:tcMar>
              <w:top w:w="50" w:type="dxa"/>
              <w:left w:w="100" w:type="dxa"/>
            </w:tcMar>
            <w:vAlign w:val="center"/>
          </w:tcPr>
          <w:p w14:paraId="3AB6D895" w14:textId="77777777" w:rsidR="00FA4BE1" w:rsidRDefault="00FA4BE1" w:rsidP="00FA4BE1">
            <w:r>
              <w:rPr>
                <w:color w:val="000000"/>
                <w:sz w:val="24"/>
              </w:rPr>
              <w:t>1.1</w:t>
            </w:r>
          </w:p>
        </w:tc>
        <w:tc>
          <w:tcPr>
            <w:tcW w:w="2816" w:type="dxa"/>
            <w:tcMar>
              <w:top w:w="50" w:type="dxa"/>
              <w:left w:w="100" w:type="dxa"/>
            </w:tcMar>
            <w:vAlign w:val="center"/>
          </w:tcPr>
          <w:p w14:paraId="139FA49F" w14:textId="77777777" w:rsidR="00FA4BE1" w:rsidRPr="007F63E4" w:rsidRDefault="00FA4BE1" w:rsidP="00FA4BE1">
            <w:pPr>
              <w:ind w:left="135"/>
            </w:pPr>
            <w:r w:rsidRPr="007F63E4">
              <w:rPr>
                <w:color w:val="000000"/>
                <w:sz w:val="24"/>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14:paraId="6E7B2F17" w14:textId="77777777" w:rsidR="00FA4BE1" w:rsidRDefault="00FA4BE1" w:rsidP="00FA4BE1">
            <w:pPr>
              <w:ind w:left="135"/>
              <w:jc w:val="center"/>
            </w:pPr>
            <w:r w:rsidRPr="007F63E4">
              <w:rPr>
                <w:color w:val="000000"/>
                <w:sz w:val="24"/>
              </w:rPr>
              <w:t xml:space="preserve"> </w:t>
            </w:r>
            <w:r>
              <w:rPr>
                <w:color w:val="000000"/>
                <w:sz w:val="24"/>
              </w:rPr>
              <w:t xml:space="preserve">1 </w:t>
            </w:r>
          </w:p>
        </w:tc>
        <w:tc>
          <w:tcPr>
            <w:tcW w:w="1719" w:type="dxa"/>
            <w:tcMar>
              <w:top w:w="50" w:type="dxa"/>
              <w:left w:w="100" w:type="dxa"/>
            </w:tcMar>
            <w:vAlign w:val="center"/>
          </w:tcPr>
          <w:p w14:paraId="06CA8291" w14:textId="77777777" w:rsidR="00FA4BE1" w:rsidRDefault="00FA4BE1" w:rsidP="00FA4BE1">
            <w:pPr>
              <w:ind w:left="135"/>
              <w:jc w:val="center"/>
            </w:pPr>
          </w:p>
        </w:tc>
        <w:tc>
          <w:tcPr>
            <w:tcW w:w="1805" w:type="dxa"/>
            <w:tcMar>
              <w:top w:w="50" w:type="dxa"/>
              <w:left w:w="100" w:type="dxa"/>
            </w:tcMar>
            <w:vAlign w:val="center"/>
          </w:tcPr>
          <w:p w14:paraId="21FF95DF" w14:textId="77777777" w:rsidR="00FA4BE1" w:rsidRDefault="00FA4BE1" w:rsidP="00FA4BE1">
            <w:pPr>
              <w:ind w:left="135"/>
              <w:jc w:val="center"/>
            </w:pPr>
          </w:p>
        </w:tc>
        <w:tc>
          <w:tcPr>
            <w:tcW w:w="2694" w:type="dxa"/>
            <w:tcMar>
              <w:top w:w="50" w:type="dxa"/>
              <w:left w:w="100" w:type="dxa"/>
            </w:tcMar>
            <w:vAlign w:val="center"/>
          </w:tcPr>
          <w:p w14:paraId="65255165" w14:textId="77777777" w:rsidR="00FA4BE1" w:rsidRPr="007F63E4" w:rsidRDefault="00FA4BE1" w:rsidP="00FA4BE1">
            <w:pPr>
              <w:ind w:left="135"/>
            </w:pPr>
            <w:r w:rsidRPr="007F63E4">
              <w:rPr>
                <w:color w:val="000000"/>
                <w:sz w:val="24"/>
              </w:rPr>
              <w:t xml:space="preserve">Библиотека ЦОК </w:t>
            </w:r>
            <w:hyperlink r:id="rId160">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14:paraId="56E6155E" w14:textId="77777777" w:rsidTr="00FA4BE1">
        <w:trPr>
          <w:trHeight w:val="144"/>
          <w:tblCellSpacing w:w="20" w:type="nil"/>
        </w:trPr>
        <w:tc>
          <w:tcPr>
            <w:tcW w:w="0" w:type="auto"/>
            <w:gridSpan w:val="2"/>
            <w:tcMar>
              <w:top w:w="50" w:type="dxa"/>
              <w:left w:w="100" w:type="dxa"/>
            </w:tcMar>
            <w:vAlign w:val="center"/>
          </w:tcPr>
          <w:p w14:paraId="02F28AE4" w14:textId="77777777" w:rsidR="00FA4BE1" w:rsidRDefault="00FA4BE1" w:rsidP="00FA4BE1">
            <w:pPr>
              <w:ind w:left="135"/>
            </w:pPr>
            <w:r>
              <w:rPr>
                <w:color w:val="000000"/>
                <w:sz w:val="24"/>
              </w:rPr>
              <w:t>Итого по разделу</w:t>
            </w:r>
          </w:p>
        </w:tc>
        <w:tc>
          <w:tcPr>
            <w:tcW w:w="1563" w:type="dxa"/>
            <w:tcMar>
              <w:top w:w="50" w:type="dxa"/>
              <w:left w:w="100" w:type="dxa"/>
            </w:tcMar>
            <w:vAlign w:val="center"/>
          </w:tcPr>
          <w:p w14:paraId="2DC70181" w14:textId="77777777" w:rsidR="00FA4BE1" w:rsidRDefault="00FA4BE1" w:rsidP="00FA4BE1">
            <w:pPr>
              <w:ind w:left="135"/>
              <w:jc w:val="center"/>
            </w:pPr>
            <w:r>
              <w:rPr>
                <w:color w:val="000000"/>
                <w:sz w:val="24"/>
              </w:rPr>
              <w:t xml:space="preserve"> 1 </w:t>
            </w:r>
          </w:p>
        </w:tc>
        <w:tc>
          <w:tcPr>
            <w:tcW w:w="0" w:type="auto"/>
            <w:gridSpan w:val="3"/>
            <w:tcMar>
              <w:top w:w="50" w:type="dxa"/>
              <w:left w:w="100" w:type="dxa"/>
            </w:tcMar>
            <w:vAlign w:val="center"/>
          </w:tcPr>
          <w:p w14:paraId="46917FF1" w14:textId="77777777" w:rsidR="00FA4BE1" w:rsidRDefault="00FA4BE1" w:rsidP="00FA4BE1"/>
        </w:tc>
      </w:tr>
      <w:tr w:rsidR="00FA4BE1" w:rsidRPr="007F63E4" w14:paraId="3A2962B7" w14:textId="77777777" w:rsidTr="00FA4BE1">
        <w:trPr>
          <w:trHeight w:val="144"/>
          <w:tblCellSpacing w:w="20" w:type="nil"/>
        </w:trPr>
        <w:tc>
          <w:tcPr>
            <w:tcW w:w="0" w:type="auto"/>
            <w:gridSpan w:val="6"/>
            <w:tcMar>
              <w:top w:w="50" w:type="dxa"/>
              <w:left w:w="100" w:type="dxa"/>
            </w:tcMar>
            <w:vAlign w:val="center"/>
          </w:tcPr>
          <w:p w14:paraId="53CEA8AA" w14:textId="77777777" w:rsidR="00FA4BE1" w:rsidRPr="007F63E4" w:rsidRDefault="00FA4BE1" w:rsidP="00FA4BE1">
            <w:pPr>
              <w:ind w:left="135"/>
            </w:pPr>
            <w:r w:rsidRPr="007F63E4">
              <w:rPr>
                <w:b/>
                <w:color w:val="000000"/>
                <w:sz w:val="24"/>
              </w:rPr>
              <w:t>Раздел 2.</w:t>
            </w:r>
            <w:r w:rsidRPr="007F63E4">
              <w:rPr>
                <w:color w:val="000000"/>
                <w:sz w:val="24"/>
              </w:rPr>
              <w:t xml:space="preserve"> </w:t>
            </w:r>
            <w:r w:rsidRPr="007F63E4">
              <w:rPr>
                <w:b/>
                <w:color w:val="000000"/>
                <w:sz w:val="24"/>
              </w:rPr>
              <w:t xml:space="preserve">Литература первой половины </w:t>
            </w:r>
            <w:r>
              <w:rPr>
                <w:b/>
                <w:color w:val="000000"/>
                <w:sz w:val="24"/>
              </w:rPr>
              <w:t>XIX</w:t>
            </w:r>
            <w:r w:rsidRPr="007F63E4">
              <w:rPr>
                <w:b/>
                <w:color w:val="000000"/>
                <w:sz w:val="24"/>
              </w:rPr>
              <w:t xml:space="preserve"> века</w:t>
            </w:r>
          </w:p>
        </w:tc>
      </w:tr>
      <w:tr w:rsidR="00FA4BE1" w:rsidRPr="007F63E4" w14:paraId="0AEA13A8" w14:textId="77777777" w:rsidTr="00FA4BE1">
        <w:trPr>
          <w:trHeight w:val="144"/>
          <w:tblCellSpacing w:w="20" w:type="nil"/>
        </w:trPr>
        <w:tc>
          <w:tcPr>
            <w:tcW w:w="510" w:type="dxa"/>
            <w:tcMar>
              <w:top w:w="50" w:type="dxa"/>
              <w:left w:w="100" w:type="dxa"/>
            </w:tcMar>
            <w:vAlign w:val="center"/>
          </w:tcPr>
          <w:p w14:paraId="60BCE1F7" w14:textId="77777777" w:rsidR="00FA4BE1" w:rsidRDefault="00FA4BE1" w:rsidP="00FA4BE1">
            <w:r>
              <w:rPr>
                <w:color w:val="000000"/>
                <w:sz w:val="24"/>
              </w:rPr>
              <w:t>2.1</w:t>
            </w:r>
          </w:p>
        </w:tc>
        <w:tc>
          <w:tcPr>
            <w:tcW w:w="2816" w:type="dxa"/>
            <w:tcMar>
              <w:top w:w="50" w:type="dxa"/>
              <w:left w:w="100" w:type="dxa"/>
            </w:tcMar>
            <w:vAlign w:val="center"/>
          </w:tcPr>
          <w:p w14:paraId="4935B89E" w14:textId="77777777" w:rsidR="00FA4BE1" w:rsidRDefault="00FA4BE1" w:rsidP="00FA4BE1">
            <w:pPr>
              <w:ind w:left="135"/>
            </w:pPr>
            <w:r>
              <w:rPr>
                <w:color w:val="000000"/>
                <w:sz w:val="24"/>
              </w:rPr>
              <w:t xml:space="preserve">А. С. Пушкин. Стихотворения (не менее четырёх).Например, «Во глубине сибирских руд…», «19 октября» («Роняет лес багряный свой убор…»), </w:t>
            </w:r>
            <w:r>
              <w:rPr>
                <w:color w:val="000000"/>
                <w:sz w:val="24"/>
              </w:rPr>
              <w:lastRenderedPageBreak/>
              <w:t>«И. И. Пущину», «На холмах Грузии лежит ночная мгла…» и др. «Повести Белкина» («Станционный смотритель» и др.). Поэма «Полтава» (фрагмент)</w:t>
            </w:r>
          </w:p>
        </w:tc>
        <w:tc>
          <w:tcPr>
            <w:tcW w:w="994" w:type="dxa"/>
            <w:tcMar>
              <w:top w:w="50" w:type="dxa"/>
              <w:left w:w="100" w:type="dxa"/>
            </w:tcMar>
            <w:vAlign w:val="center"/>
          </w:tcPr>
          <w:p w14:paraId="2CF850DA" w14:textId="77777777" w:rsidR="00FA4BE1" w:rsidRDefault="00FA4BE1" w:rsidP="00FA4BE1">
            <w:pPr>
              <w:ind w:left="135"/>
              <w:jc w:val="center"/>
            </w:pPr>
            <w:r>
              <w:rPr>
                <w:color w:val="000000"/>
                <w:sz w:val="24"/>
              </w:rPr>
              <w:lastRenderedPageBreak/>
              <w:t xml:space="preserve"> 6 </w:t>
            </w:r>
          </w:p>
        </w:tc>
        <w:tc>
          <w:tcPr>
            <w:tcW w:w="1719" w:type="dxa"/>
            <w:tcMar>
              <w:top w:w="50" w:type="dxa"/>
              <w:left w:w="100" w:type="dxa"/>
            </w:tcMar>
            <w:vAlign w:val="center"/>
          </w:tcPr>
          <w:p w14:paraId="4D4291A9" w14:textId="77777777" w:rsidR="00FA4BE1" w:rsidRDefault="00FA4BE1" w:rsidP="00FA4BE1">
            <w:pPr>
              <w:ind w:left="135"/>
              <w:jc w:val="center"/>
            </w:pPr>
          </w:p>
        </w:tc>
        <w:tc>
          <w:tcPr>
            <w:tcW w:w="1805" w:type="dxa"/>
            <w:tcMar>
              <w:top w:w="50" w:type="dxa"/>
              <w:left w:w="100" w:type="dxa"/>
            </w:tcMar>
            <w:vAlign w:val="center"/>
          </w:tcPr>
          <w:p w14:paraId="0DDAF1C4" w14:textId="77777777" w:rsidR="00FA4BE1" w:rsidRDefault="00FA4BE1" w:rsidP="00FA4BE1">
            <w:pPr>
              <w:ind w:left="135"/>
              <w:jc w:val="center"/>
            </w:pPr>
          </w:p>
        </w:tc>
        <w:tc>
          <w:tcPr>
            <w:tcW w:w="2694" w:type="dxa"/>
            <w:tcMar>
              <w:top w:w="50" w:type="dxa"/>
              <w:left w:w="100" w:type="dxa"/>
            </w:tcMar>
            <w:vAlign w:val="center"/>
          </w:tcPr>
          <w:p w14:paraId="237998DD" w14:textId="77777777" w:rsidR="00FA4BE1" w:rsidRPr="007F63E4" w:rsidRDefault="00FA4BE1" w:rsidP="00FA4BE1">
            <w:pPr>
              <w:ind w:left="135"/>
            </w:pPr>
            <w:r w:rsidRPr="007F63E4">
              <w:rPr>
                <w:color w:val="000000"/>
                <w:sz w:val="24"/>
              </w:rPr>
              <w:t xml:space="preserve">Библиотека ЦОК </w:t>
            </w:r>
            <w:hyperlink r:id="rId161">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48BB5FA3" w14:textId="77777777" w:rsidTr="00FA4BE1">
        <w:trPr>
          <w:trHeight w:val="144"/>
          <w:tblCellSpacing w:w="20" w:type="nil"/>
        </w:trPr>
        <w:tc>
          <w:tcPr>
            <w:tcW w:w="510" w:type="dxa"/>
            <w:tcMar>
              <w:top w:w="50" w:type="dxa"/>
              <w:left w:w="100" w:type="dxa"/>
            </w:tcMar>
            <w:vAlign w:val="center"/>
          </w:tcPr>
          <w:p w14:paraId="5100BE71" w14:textId="77777777" w:rsidR="00FA4BE1" w:rsidRDefault="00FA4BE1" w:rsidP="00FA4BE1">
            <w:r>
              <w:rPr>
                <w:color w:val="000000"/>
                <w:sz w:val="24"/>
              </w:rPr>
              <w:lastRenderedPageBreak/>
              <w:t>2.2</w:t>
            </w:r>
          </w:p>
        </w:tc>
        <w:tc>
          <w:tcPr>
            <w:tcW w:w="2816" w:type="dxa"/>
            <w:tcMar>
              <w:top w:w="50" w:type="dxa"/>
              <w:left w:w="100" w:type="dxa"/>
            </w:tcMar>
            <w:vAlign w:val="center"/>
          </w:tcPr>
          <w:p w14:paraId="2496C78D" w14:textId="77777777" w:rsidR="00FA4BE1" w:rsidRDefault="00FA4BE1" w:rsidP="00FA4BE1">
            <w:pPr>
              <w:ind w:left="135"/>
            </w:pPr>
            <w:r>
              <w:rPr>
                <w:color w:val="000000"/>
                <w:sz w:val="24"/>
              </w:rPr>
              <w:t xml:space="preserve">М. Ю. Лермонтов. Стихотворения (не менее четырёх). </w:t>
            </w:r>
            <w:r w:rsidRPr="007F63E4">
              <w:rPr>
                <w:color w:val="000000"/>
                <w:sz w:val="24"/>
              </w:rPr>
              <w:t xml:space="preserve">Например, «Узник», «Парус», «Тучи», «Желанье» («Отворите мне темницу…»), «Когда волнуется желтеющая нива…», «Ангел», «Молитва» («В минуту жизни трудную…») </w:t>
            </w:r>
            <w:r>
              <w:rPr>
                <w:color w:val="000000"/>
                <w:sz w:val="24"/>
              </w:rPr>
              <w:t>и др. «Песня про царя Ивана Васильевича, молодого опричника и удалого купца Калашникова»</w:t>
            </w:r>
          </w:p>
        </w:tc>
        <w:tc>
          <w:tcPr>
            <w:tcW w:w="994" w:type="dxa"/>
            <w:tcMar>
              <w:top w:w="50" w:type="dxa"/>
              <w:left w:w="100" w:type="dxa"/>
            </w:tcMar>
            <w:vAlign w:val="center"/>
          </w:tcPr>
          <w:p w14:paraId="47721F2C" w14:textId="77777777" w:rsidR="00FA4BE1" w:rsidRDefault="00FA4BE1" w:rsidP="00FA4BE1">
            <w:pPr>
              <w:ind w:left="135"/>
              <w:jc w:val="center"/>
            </w:pPr>
            <w:r>
              <w:rPr>
                <w:color w:val="000000"/>
                <w:sz w:val="24"/>
              </w:rPr>
              <w:t xml:space="preserve"> 4 </w:t>
            </w:r>
          </w:p>
        </w:tc>
        <w:tc>
          <w:tcPr>
            <w:tcW w:w="1719" w:type="dxa"/>
            <w:tcMar>
              <w:top w:w="50" w:type="dxa"/>
              <w:left w:w="100" w:type="dxa"/>
            </w:tcMar>
            <w:vAlign w:val="center"/>
          </w:tcPr>
          <w:p w14:paraId="0022C89C" w14:textId="77777777" w:rsidR="00FA4BE1" w:rsidRDefault="00FA4BE1" w:rsidP="00FA4BE1">
            <w:pPr>
              <w:ind w:left="135"/>
              <w:jc w:val="center"/>
            </w:pPr>
          </w:p>
        </w:tc>
        <w:tc>
          <w:tcPr>
            <w:tcW w:w="1805" w:type="dxa"/>
            <w:tcMar>
              <w:top w:w="50" w:type="dxa"/>
              <w:left w:w="100" w:type="dxa"/>
            </w:tcMar>
            <w:vAlign w:val="center"/>
          </w:tcPr>
          <w:p w14:paraId="5176B22E" w14:textId="77777777" w:rsidR="00FA4BE1" w:rsidRDefault="00FA4BE1" w:rsidP="00FA4BE1">
            <w:pPr>
              <w:ind w:left="135"/>
              <w:jc w:val="center"/>
            </w:pPr>
          </w:p>
        </w:tc>
        <w:tc>
          <w:tcPr>
            <w:tcW w:w="2694" w:type="dxa"/>
            <w:tcMar>
              <w:top w:w="50" w:type="dxa"/>
              <w:left w:w="100" w:type="dxa"/>
            </w:tcMar>
            <w:vAlign w:val="center"/>
          </w:tcPr>
          <w:p w14:paraId="519E80AD" w14:textId="77777777" w:rsidR="00FA4BE1" w:rsidRPr="007F63E4" w:rsidRDefault="00FA4BE1" w:rsidP="00FA4BE1">
            <w:pPr>
              <w:ind w:left="135"/>
            </w:pPr>
            <w:r w:rsidRPr="007F63E4">
              <w:rPr>
                <w:color w:val="000000"/>
                <w:sz w:val="24"/>
              </w:rPr>
              <w:t xml:space="preserve">Библиотека ЦОК </w:t>
            </w:r>
            <w:hyperlink r:id="rId162">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4781393D" w14:textId="77777777" w:rsidTr="00FA4BE1">
        <w:trPr>
          <w:trHeight w:val="144"/>
          <w:tblCellSpacing w:w="20" w:type="nil"/>
        </w:trPr>
        <w:tc>
          <w:tcPr>
            <w:tcW w:w="510" w:type="dxa"/>
            <w:tcMar>
              <w:top w:w="50" w:type="dxa"/>
              <w:left w:w="100" w:type="dxa"/>
            </w:tcMar>
            <w:vAlign w:val="center"/>
          </w:tcPr>
          <w:p w14:paraId="5750D48B" w14:textId="77777777" w:rsidR="00FA4BE1" w:rsidRDefault="00FA4BE1" w:rsidP="00FA4BE1">
            <w:r>
              <w:rPr>
                <w:color w:val="000000"/>
                <w:sz w:val="24"/>
              </w:rPr>
              <w:t>2.3</w:t>
            </w:r>
          </w:p>
        </w:tc>
        <w:tc>
          <w:tcPr>
            <w:tcW w:w="2816" w:type="dxa"/>
            <w:tcMar>
              <w:top w:w="50" w:type="dxa"/>
              <w:left w:w="100" w:type="dxa"/>
            </w:tcMar>
            <w:vAlign w:val="center"/>
          </w:tcPr>
          <w:p w14:paraId="52F6BAA7" w14:textId="77777777" w:rsidR="00FA4BE1" w:rsidRDefault="00FA4BE1" w:rsidP="00FA4BE1">
            <w:pPr>
              <w:ind w:left="135"/>
            </w:pPr>
            <w:r>
              <w:rPr>
                <w:color w:val="000000"/>
                <w:sz w:val="24"/>
              </w:rPr>
              <w:t>Н. В. Гоголь. Повесть «Тарас Бульба»</w:t>
            </w:r>
          </w:p>
        </w:tc>
        <w:tc>
          <w:tcPr>
            <w:tcW w:w="994" w:type="dxa"/>
            <w:tcMar>
              <w:top w:w="50" w:type="dxa"/>
              <w:left w:w="100" w:type="dxa"/>
            </w:tcMar>
            <w:vAlign w:val="center"/>
          </w:tcPr>
          <w:p w14:paraId="5E63708F" w14:textId="77777777" w:rsidR="00FA4BE1" w:rsidRDefault="00FA4BE1" w:rsidP="00FA4BE1">
            <w:pPr>
              <w:ind w:left="135"/>
              <w:jc w:val="center"/>
            </w:pPr>
            <w:r>
              <w:rPr>
                <w:color w:val="000000"/>
                <w:sz w:val="24"/>
              </w:rPr>
              <w:t xml:space="preserve"> 3 </w:t>
            </w:r>
          </w:p>
        </w:tc>
        <w:tc>
          <w:tcPr>
            <w:tcW w:w="1719" w:type="dxa"/>
            <w:tcMar>
              <w:top w:w="50" w:type="dxa"/>
              <w:left w:w="100" w:type="dxa"/>
            </w:tcMar>
            <w:vAlign w:val="center"/>
          </w:tcPr>
          <w:p w14:paraId="27E1FA43" w14:textId="77777777" w:rsidR="00FA4BE1" w:rsidRDefault="00FA4BE1" w:rsidP="00FA4BE1">
            <w:pPr>
              <w:ind w:left="135"/>
              <w:jc w:val="center"/>
            </w:pPr>
          </w:p>
        </w:tc>
        <w:tc>
          <w:tcPr>
            <w:tcW w:w="1805" w:type="dxa"/>
            <w:tcMar>
              <w:top w:w="50" w:type="dxa"/>
              <w:left w:w="100" w:type="dxa"/>
            </w:tcMar>
            <w:vAlign w:val="center"/>
          </w:tcPr>
          <w:p w14:paraId="234AADCA" w14:textId="77777777" w:rsidR="00FA4BE1" w:rsidRDefault="00FA4BE1" w:rsidP="00FA4BE1">
            <w:pPr>
              <w:ind w:left="135"/>
              <w:jc w:val="center"/>
            </w:pPr>
          </w:p>
        </w:tc>
        <w:tc>
          <w:tcPr>
            <w:tcW w:w="2694" w:type="dxa"/>
            <w:tcMar>
              <w:top w:w="50" w:type="dxa"/>
              <w:left w:w="100" w:type="dxa"/>
            </w:tcMar>
            <w:vAlign w:val="center"/>
          </w:tcPr>
          <w:p w14:paraId="02F9E2DF" w14:textId="77777777" w:rsidR="00FA4BE1" w:rsidRPr="007F63E4" w:rsidRDefault="00FA4BE1" w:rsidP="00FA4BE1">
            <w:pPr>
              <w:ind w:left="135"/>
            </w:pPr>
            <w:r w:rsidRPr="007F63E4">
              <w:rPr>
                <w:color w:val="000000"/>
                <w:sz w:val="24"/>
              </w:rPr>
              <w:t xml:space="preserve">Библиотека ЦОК </w:t>
            </w:r>
            <w:hyperlink r:id="rId163">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14:paraId="05671DE0" w14:textId="77777777" w:rsidTr="00FA4BE1">
        <w:trPr>
          <w:trHeight w:val="144"/>
          <w:tblCellSpacing w:w="20" w:type="nil"/>
        </w:trPr>
        <w:tc>
          <w:tcPr>
            <w:tcW w:w="0" w:type="auto"/>
            <w:gridSpan w:val="2"/>
            <w:tcMar>
              <w:top w:w="50" w:type="dxa"/>
              <w:left w:w="100" w:type="dxa"/>
            </w:tcMar>
            <w:vAlign w:val="center"/>
          </w:tcPr>
          <w:p w14:paraId="437DA3CB" w14:textId="77777777" w:rsidR="00FA4BE1" w:rsidRDefault="00FA4BE1" w:rsidP="00FA4BE1">
            <w:pPr>
              <w:ind w:left="135"/>
            </w:pPr>
            <w:r>
              <w:rPr>
                <w:color w:val="000000"/>
                <w:sz w:val="24"/>
              </w:rPr>
              <w:t>Итого по разделу</w:t>
            </w:r>
          </w:p>
        </w:tc>
        <w:tc>
          <w:tcPr>
            <w:tcW w:w="1563" w:type="dxa"/>
            <w:tcMar>
              <w:top w:w="50" w:type="dxa"/>
              <w:left w:w="100" w:type="dxa"/>
            </w:tcMar>
            <w:vAlign w:val="center"/>
          </w:tcPr>
          <w:p w14:paraId="460169EE" w14:textId="77777777" w:rsidR="00FA4BE1" w:rsidRDefault="00FA4BE1" w:rsidP="00FA4BE1">
            <w:pPr>
              <w:ind w:left="135"/>
              <w:jc w:val="center"/>
            </w:pPr>
            <w:r>
              <w:rPr>
                <w:color w:val="000000"/>
                <w:sz w:val="24"/>
              </w:rPr>
              <w:t xml:space="preserve"> 13 </w:t>
            </w:r>
          </w:p>
        </w:tc>
        <w:tc>
          <w:tcPr>
            <w:tcW w:w="0" w:type="auto"/>
            <w:gridSpan w:val="3"/>
            <w:tcMar>
              <w:top w:w="50" w:type="dxa"/>
              <w:left w:w="100" w:type="dxa"/>
            </w:tcMar>
            <w:vAlign w:val="center"/>
          </w:tcPr>
          <w:p w14:paraId="3F49985E" w14:textId="77777777" w:rsidR="00FA4BE1" w:rsidRDefault="00FA4BE1" w:rsidP="00FA4BE1"/>
        </w:tc>
      </w:tr>
      <w:tr w:rsidR="00FA4BE1" w:rsidRPr="007F63E4" w14:paraId="5BF9E447" w14:textId="77777777" w:rsidTr="00FA4BE1">
        <w:trPr>
          <w:trHeight w:val="144"/>
          <w:tblCellSpacing w:w="20" w:type="nil"/>
        </w:trPr>
        <w:tc>
          <w:tcPr>
            <w:tcW w:w="0" w:type="auto"/>
            <w:gridSpan w:val="6"/>
            <w:tcMar>
              <w:top w:w="50" w:type="dxa"/>
              <w:left w:w="100" w:type="dxa"/>
            </w:tcMar>
            <w:vAlign w:val="center"/>
          </w:tcPr>
          <w:p w14:paraId="5FF1D80A" w14:textId="77777777" w:rsidR="00FA4BE1" w:rsidRPr="007F63E4" w:rsidRDefault="00FA4BE1" w:rsidP="00FA4BE1">
            <w:pPr>
              <w:ind w:left="135"/>
            </w:pPr>
            <w:r w:rsidRPr="007F63E4">
              <w:rPr>
                <w:b/>
                <w:color w:val="000000"/>
                <w:sz w:val="24"/>
              </w:rPr>
              <w:t>Раздел 3.</w:t>
            </w:r>
            <w:r w:rsidRPr="007F63E4">
              <w:rPr>
                <w:color w:val="000000"/>
                <w:sz w:val="24"/>
              </w:rPr>
              <w:t xml:space="preserve"> </w:t>
            </w:r>
            <w:r w:rsidRPr="007F63E4">
              <w:rPr>
                <w:b/>
                <w:color w:val="000000"/>
                <w:sz w:val="24"/>
              </w:rPr>
              <w:t xml:space="preserve">Литература второй половины </w:t>
            </w:r>
            <w:r>
              <w:rPr>
                <w:b/>
                <w:color w:val="000000"/>
                <w:sz w:val="24"/>
              </w:rPr>
              <w:t>XIX</w:t>
            </w:r>
            <w:r w:rsidRPr="007F63E4">
              <w:rPr>
                <w:b/>
                <w:color w:val="000000"/>
                <w:sz w:val="24"/>
              </w:rPr>
              <w:t xml:space="preserve"> века</w:t>
            </w:r>
          </w:p>
        </w:tc>
      </w:tr>
      <w:tr w:rsidR="00FA4BE1" w:rsidRPr="007F63E4" w14:paraId="32F41EE7" w14:textId="77777777" w:rsidTr="00FA4BE1">
        <w:trPr>
          <w:trHeight w:val="144"/>
          <w:tblCellSpacing w:w="20" w:type="nil"/>
        </w:trPr>
        <w:tc>
          <w:tcPr>
            <w:tcW w:w="510" w:type="dxa"/>
            <w:tcMar>
              <w:top w:w="50" w:type="dxa"/>
              <w:left w:w="100" w:type="dxa"/>
            </w:tcMar>
            <w:vAlign w:val="center"/>
          </w:tcPr>
          <w:p w14:paraId="1CB7602C" w14:textId="77777777" w:rsidR="00FA4BE1" w:rsidRDefault="00FA4BE1" w:rsidP="00FA4BE1">
            <w:r>
              <w:rPr>
                <w:color w:val="000000"/>
                <w:sz w:val="24"/>
              </w:rPr>
              <w:t>3.1</w:t>
            </w:r>
          </w:p>
        </w:tc>
        <w:tc>
          <w:tcPr>
            <w:tcW w:w="2816" w:type="dxa"/>
            <w:tcMar>
              <w:top w:w="50" w:type="dxa"/>
              <w:left w:w="100" w:type="dxa"/>
            </w:tcMar>
            <w:vAlign w:val="center"/>
          </w:tcPr>
          <w:p w14:paraId="41F12C6F" w14:textId="77777777" w:rsidR="00FA4BE1" w:rsidRDefault="00FA4BE1" w:rsidP="00FA4BE1">
            <w:pPr>
              <w:ind w:left="135"/>
            </w:pPr>
            <w:r>
              <w:rPr>
                <w:color w:val="000000"/>
                <w:sz w:val="24"/>
              </w:rPr>
              <w:t xml:space="preserve">И. С. Тургенев. Рассказы из цикла «Записки охотника» (два по выбору).Например, «Бирюк», «Хорь и Калиныч» и др. Стихотворения в прозе. Например, </w:t>
            </w:r>
            <w:r>
              <w:rPr>
                <w:color w:val="000000"/>
                <w:sz w:val="24"/>
              </w:rPr>
              <w:lastRenderedPageBreak/>
              <w:t>«Русский язык», «Воробей» и др.</w:t>
            </w:r>
          </w:p>
        </w:tc>
        <w:tc>
          <w:tcPr>
            <w:tcW w:w="994" w:type="dxa"/>
            <w:tcMar>
              <w:top w:w="50" w:type="dxa"/>
              <w:left w:w="100" w:type="dxa"/>
            </w:tcMar>
            <w:vAlign w:val="center"/>
          </w:tcPr>
          <w:p w14:paraId="5C427DDB" w14:textId="77777777" w:rsidR="00FA4BE1" w:rsidRDefault="00FA4BE1" w:rsidP="00FA4BE1">
            <w:pPr>
              <w:ind w:left="135"/>
              <w:jc w:val="center"/>
            </w:pPr>
            <w:r>
              <w:rPr>
                <w:color w:val="000000"/>
                <w:sz w:val="24"/>
              </w:rPr>
              <w:lastRenderedPageBreak/>
              <w:t xml:space="preserve"> 3 </w:t>
            </w:r>
          </w:p>
        </w:tc>
        <w:tc>
          <w:tcPr>
            <w:tcW w:w="1719" w:type="dxa"/>
            <w:tcMar>
              <w:top w:w="50" w:type="dxa"/>
              <w:left w:w="100" w:type="dxa"/>
            </w:tcMar>
            <w:vAlign w:val="center"/>
          </w:tcPr>
          <w:p w14:paraId="7DE32B19" w14:textId="77777777" w:rsidR="00FA4BE1" w:rsidRDefault="00FA4BE1" w:rsidP="00FA4BE1">
            <w:pPr>
              <w:ind w:left="135"/>
              <w:jc w:val="center"/>
            </w:pPr>
          </w:p>
        </w:tc>
        <w:tc>
          <w:tcPr>
            <w:tcW w:w="1805" w:type="dxa"/>
            <w:tcMar>
              <w:top w:w="50" w:type="dxa"/>
              <w:left w:w="100" w:type="dxa"/>
            </w:tcMar>
            <w:vAlign w:val="center"/>
          </w:tcPr>
          <w:p w14:paraId="0EF9578B" w14:textId="77777777" w:rsidR="00FA4BE1" w:rsidRDefault="00FA4BE1" w:rsidP="00FA4BE1">
            <w:pPr>
              <w:ind w:left="135"/>
              <w:jc w:val="center"/>
            </w:pPr>
          </w:p>
        </w:tc>
        <w:tc>
          <w:tcPr>
            <w:tcW w:w="2694" w:type="dxa"/>
            <w:tcMar>
              <w:top w:w="50" w:type="dxa"/>
              <w:left w:w="100" w:type="dxa"/>
            </w:tcMar>
            <w:vAlign w:val="center"/>
          </w:tcPr>
          <w:p w14:paraId="0EA033E9" w14:textId="77777777" w:rsidR="00FA4BE1" w:rsidRPr="007F63E4" w:rsidRDefault="00FA4BE1" w:rsidP="00FA4BE1">
            <w:pPr>
              <w:ind w:left="135"/>
            </w:pPr>
            <w:r w:rsidRPr="007F63E4">
              <w:rPr>
                <w:color w:val="000000"/>
                <w:sz w:val="24"/>
              </w:rPr>
              <w:t xml:space="preserve">Библиотека ЦОК </w:t>
            </w:r>
            <w:hyperlink r:id="rId164">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0FD6B97C" w14:textId="77777777" w:rsidTr="00FA4BE1">
        <w:trPr>
          <w:trHeight w:val="144"/>
          <w:tblCellSpacing w:w="20" w:type="nil"/>
        </w:trPr>
        <w:tc>
          <w:tcPr>
            <w:tcW w:w="510" w:type="dxa"/>
            <w:tcMar>
              <w:top w:w="50" w:type="dxa"/>
              <w:left w:w="100" w:type="dxa"/>
            </w:tcMar>
            <w:vAlign w:val="center"/>
          </w:tcPr>
          <w:p w14:paraId="5A5252AB" w14:textId="77777777" w:rsidR="00FA4BE1" w:rsidRDefault="00FA4BE1" w:rsidP="00FA4BE1">
            <w:r>
              <w:rPr>
                <w:color w:val="000000"/>
                <w:sz w:val="24"/>
              </w:rPr>
              <w:lastRenderedPageBreak/>
              <w:t>3.2</w:t>
            </w:r>
          </w:p>
        </w:tc>
        <w:tc>
          <w:tcPr>
            <w:tcW w:w="2816" w:type="dxa"/>
            <w:tcMar>
              <w:top w:w="50" w:type="dxa"/>
              <w:left w:w="100" w:type="dxa"/>
            </w:tcMar>
            <w:vAlign w:val="center"/>
          </w:tcPr>
          <w:p w14:paraId="233A404A" w14:textId="77777777" w:rsidR="00FA4BE1" w:rsidRDefault="00FA4BE1" w:rsidP="00FA4BE1">
            <w:pPr>
              <w:ind w:left="135"/>
            </w:pPr>
            <w:r>
              <w:rPr>
                <w:color w:val="000000"/>
                <w:sz w:val="24"/>
              </w:rPr>
              <w:t>Л. Н. Толстой. Рассказ «После бала»</w:t>
            </w:r>
          </w:p>
        </w:tc>
        <w:tc>
          <w:tcPr>
            <w:tcW w:w="994" w:type="dxa"/>
            <w:tcMar>
              <w:top w:w="50" w:type="dxa"/>
              <w:left w:w="100" w:type="dxa"/>
            </w:tcMar>
            <w:vAlign w:val="center"/>
          </w:tcPr>
          <w:p w14:paraId="0CC12C61" w14:textId="77777777" w:rsidR="00FA4BE1" w:rsidRDefault="00FA4BE1" w:rsidP="00FA4BE1">
            <w:pPr>
              <w:ind w:left="135"/>
              <w:jc w:val="center"/>
            </w:pPr>
            <w:r>
              <w:rPr>
                <w:color w:val="000000"/>
                <w:sz w:val="24"/>
              </w:rPr>
              <w:t xml:space="preserve"> 3 </w:t>
            </w:r>
          </w:p>
        </w:tc>
        <w:tc>
          <w:tcPr>
            <w:tcW w:w="1719" w:type="dxa"/>
            <w:tcMar>
              <w:top w:w="50" w:type="dxa"/>
              <w:left w:w="100" w:type="dxa"/>
            </w:tcMar>
            <w:vAlign w:val="center"/>
          </w:tcPr>
          <w:p w14:paraId="69D04261" w14:textId="77777777" w:rsidR="00FA4BE1" w:rsidRDefault="00FA4BE1" w:rsidP="00FA4BE1">
            <w:pPr>
              <w:ind w:left="135"/>
              <w:jc w:val="center"/>
            </w:pPr>
          </w:p>
        </w:tc>
        <w:tc>
          <w:tcPr>
            <w:tcW w:w="1805" w:type="dxa"/>
            <w:tcMar>
              <w:top w:w="50" w:type="dxa"/>
              <w:left w:w="100" w:type="dxa"/>
            </w:tcMar>
            <w:vAlign w:val="center"/>
          </w:tcPr>
          <w:p w14:paraId="758F6577" w14:textId="77777777" w:rsidR="00FA4BE1" w:rsidRDefault="00FA4BE1" w:rsidP="00FA4BE1">
            <w:pPr>
              <w:ind w:left="135"/>
              <w:jc w:val="center"/>
            </w:pPr>
          </w:p>
        </w:tc>
        <w:tc>
          <w:tcPr>
            <w:tcW w:w="2694" w:type="dxa"/>
            <w:tcMar>
              <w:top w:w="50" w:type="dxa"/>
              <w:left w:w="100" w:type="dxa"/>
            </w:tcMar>
            <w:vAlign w:val="center"/>
          </w:tcPr>
          <w:p w14:paraId="19348B75" w14:textId="77777777" w:rsidR="00FA4BE1" w:rsidRPr="007F63E4" w:rsidRDefault="00FA4BE1" w:rsidP="00FA4BE1">
            <w:pPr>
              <w:ind w:left="135"/>
            </w:pPr>
            <w:r w:rsidRPr="007F63E4">
              <w:rPr>
                <w:color w:val="000000"/>
                <w:sz w:val="24"/>
              </w:rPr>
              <w:t xml:space="preserve">Библиотека ЦОК </w:t>
            </w:r>
            <w:hyperlink r:id="rId165">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3D877689" w14:textId="77777777" w:rsidTr="00FA4BE1">
        <w:trPr>
          <w:trHeight w:val="144"/>
          <w:tblCellSpacing w:w="20" w:type="nil"/>
        </w:trPr>
        <w:tc>
          <w:tcPr>
            <w:tcW w:w="510" w:type="dxa"/>
            <w:tcMar>
              <w:top w:w="50" w:type="dxa"/>
              <w:left w:w="100" w:type="dxa"/>
            </w:tcMar>
            <w:vAlign w:val="center"/>
          </w:tcPr>
          <w:p w14:paraId="3B968371" w14:textId="77777777" w:rsidR="00FA4BE1" w:rsidRDefault="00FA4BE1" w:rsidP="00FA4BE1">
            <w:r>
              <w:rPr>
                <w:color w:val="000000"/>
                <w:sz w:val="24"/>
              </w:rPr>
              <w:t>3.3</w:t>
            </w:r>
          </w:p>
        </w:tc>
        <w:tc>
          <w:tcPr>
            <w:tcW w:w="2816" w:type="dxa"/>
            <w:tcMar>
              <w:top w:w="50" w:type="dxa"/>
              <w:left w:w="100" w:type="dxa"/>
            </w:tcMar>
            <w:vAlign w:val="center"/>
          </w:tcPr>
          <w:p w14:paraId="183D6523" w14:textId="77777777" w:rsidR="00FA4BE1" w:rsidRPr="007F63E4" w:rsidRDefault="00FA4BE1" w:rsidP="00FA4BE1">
            <w:pPr>
              <w:ind w:left="135"/>
            </w:pPr>
            <w:r>
              <w:rPr>
                <w:color w:val="000000"/>
                <w:sz w:val="24"/>
              </w:rPr>
              <w:t xml:space="preserve">Н. А. Некрасов. Стихотворения (не менее двух). </w:t>
            </w:r>
            <w:r w:rsidRPr="007F63E4">
              <w:rPr>
                <w:color w:val="000000"/>
                <w:sz w:val="24"/>
              </w:rPr>
              <w:t>Например, «Железная дорога», «Размышления у парадного подъезда» и др.</w:t>
            </w:r>
          </w:p>
        </w:tc>
        <w:tc>
          <w:tcPr>
            <w:tcW w:w="994" w:type="dxa"/>
            <w:tcMar>
              <w:top w:w="50" w:type="dxa"/>
              <w:left w:w="100" w:type="dxa"/>
            </w:tcMar>
            <w:vAlign w:val="center"/>
          </w:tcPr>
          <w:p w14:paraId="065DB673" w14:textId="77777777" w:rsidR="00FA4BE1" w:rsidRDefault="00FA4BE1" w:rsidP="00FA4BE1">
            <w:pPr>
              <w:ind w:left="135"/>
              <w:jc w:val="center"/>
            </w:pPr>
            <w:r w:rsidRPr="007F63E4">
              <w:rPr>
                <w:color w:val="000000"/>
                <w:sz w:val="24"/>
              </w:rPr>
              <w:t xml:space="preserve"> </w:t>
            </w:r>
            <w:r>
              <w:rPr>
                <w:color w:val="000000"/>
                <w:sz w:val="24"/>
              </w:rPr>
              <w:t xml:space="preserve">2 </w:t>
            </w:r>
          </w:p>
        </w:tc>
        <w:tc>
          <w:tcPr>
            <w:tcW w:w="1719" w:type="dxa"/>
            <w:tcMar>
              <w:top w:w="50" w:type="dxa"/>
              <w:left w:w="100" w:type="dxa"/>
            </w:tcMar>
            <w:vAlign w:val="center"/>
          </w:tcPr>
          <w:p w14:paraId="542D1F3C" w14:textId="77777777" w:rsidR="00FA4BE1" w:rsidRDefault="00FA4BE1" w:rsidP="00FA4BE1">
            <w:pPr>
              <w:ind w:left="135"/>
              <w:jc w:val="center"/>
            </w:pPr>
          </w:p>
        </w:tc>
        <w:tc>
          <w:tcPr>
            <w:tcW w:w="1805" w:type="dxa"/>
            <w:tcMar>
              <w:top w:w="50" w:type="dxa"/>
              <w:left w:w="100" w:type="dxa"/>
            </w:tcMar>
            <w:vAlign w:val="center"/>
          </w:tcPr>
          <w:p w14:paraId="6214293F" w14:textId="77777777" w:rsidR="00FA4BE1" w:rsidRDefault="00FA4BE1" w:rsidP="00FA4BE1">
            <w:pPr>
              <w:ind w:left="135"/>
              <w:jc w:val="center"/>
            </w:pPr>
          </w:p>
        </w:tc>
        <w:tc>
          <w:tcPr>
            <w:tcW w:w="2694" w:type="dxa"/>
            <w:tcMar>
              <w:top w:w="50" w:type="dxa"/>
              <w:left w:w="100" w:type="dxa"/>
            </w:tcMar>
            <w:vAlign w:val="center"/>
          </w:tcPr>
          <w:p w14:paraId="3A7F37AB" w14:textId="77777777" w:rsidR="00FA4BE1" w:rsidRPr="007F63E4" w:rsidRDefault="00FA4BE1" w:rsidP="00FA4BE1">
            <w:pPr>
              <w:ind w:left="135"/>
            </w:pPr>
            <w:r w:rsidRPr="007F63E4">
              <w:rPr>
                <w:color w:val="000000"/>
                <w:sz w:val="24"/>
              </w:rPr>
              <w:t xml:space="preserve">Библиотека ЦОК </w:t>
            </w:r>
            <w:hyperlink r:id="rId166">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3C6DDEF9" w14:textId="77777777" w:rsidTr="00FA4BE1">
        <w:trPr>
          <w:trHeight w:val="144"/>
          <w:tblCellSpacing w:w="20" w:type="nil"/>
        </w:trPr>
        <w:tc>
          <w:tcPr>
            <w:tcW w:w="510" w:type="dxa"/>
            <w:tcMar>
              <w:top w:w="50" w:type="dxa"/>
              <w:left w:w="100" w:type="dxa"/>
            </w:tcMar>
            <w:vAlign w:val="center"/>
          </w:tcPr>
          <w:p w14:paraId="10DB3054" w14:textId="77777777" w:rsidR="00FA4BE1" w:rsidRDefault="00FA4BE1" w:rsidP="00FA4BE1">
            <w:r>
              <w:rPr>
                <w:color w:val="000000"/>
                <w:sz w:val="24"/>
              </w:rPr>
              <w:t>3.4</w:t>
            </w:r>
          </w:p>
        </w:tc>
        <w:tc>
          <w:tcPr>
            <w:tcW w:w="2816" w:type="dxa"/>
            <w:tcMar>
              <w:top w:w="50" w:type="dxa"/>
              <w:left w:w="100" w:type="dxa"/>
            </w:tcMar>
            <w:vAlign w:val="center"/>
          </w:tcPr>
          <w:p w14:paraId="43D9AFBA" w14:textId="77777777" w:rsidR="00FA4BE1" w:rsidRDefault="00FA4BE1" w:rsidP="00FA4BE1">
            <w:pPr>
              <w:ind w:left="135"/>
            </w:pPr>
            <w:r w:rsidRPr="007F63E4">
              <w:rPr>
                <w:color w:val="000000"/>
                <w:sz w:val="24"/>
              </w:rPr>
              <w:t xml:space="preserve">Поэзия второй половины </w:t>
            </w:r>
            <w:r>
              <w:rPr>
                <w:color w:val="000000"/>
                <w:sz w:val="24"/>
              </w:rPr>
              <w:t>XIX</w:t>
            </w:r>
            <w:r w:rsidRPr="007F63E4">
              <w:rPr>
                <w:color w:val="000000"/>
                <w:sz w:val="24"/>
              </w:rPr>
              <w:t xml:space="preserve"> века. Ф. И. Тютчев, А. А. Фет, А. К. Толстой и др. </w:t>
            </w:r>
            <w:r>
              <w:rPr>
                <w:color w:val="000000"/>
                <w:sz w:val="24"/>
              </w:rPr>
              <w:t>(не менее двух стихотворений по выбору)</w:t>
            </w:r>
          </w:p>
        </w:tc>
        <w:tc>
          <w:tcPr>
            <w:tcW w:w="994" w:type="dxa"/>
            <w:tcMar>
              <w:top w:w="50" w:type="dxa"/>
              <w:left w:w="100" w:type="dxa"/>
            </w:tcMar>
            <w:vAlign w:val="center"/>
          </w:tcPr>
          <w:p w14:paraId="113748AB" w14:textId="77777777" w:rsidR="00FA4BE1" w:rsidRDefault="00FA4BE1" w:rsidP="00FA4BE1">
            <w:pPr>
              <w:ind w:left="135"/>
              <w:jc w:val="center"/>
            </w:pPr>
            <w:r>
              <w:rPr>
                <w:color w:val="000000"/>
                <w:sz w:val="24"/>
              </w:rPr>
              <w:t xml:space="preserve"> 1 </w:t>
            </w:r>
          </w:p>
        </w:tc>
        <w:tc>
          <w:tcPr>
            <w:tcW w:w="1719" w:type="dxa"/>
            <w:tcMar>
              <w:top w:w="50" w:type="dxa"/>
              <w:left w:w="100" w:type="dxa"/>
            </w:tcMar>
            <w:vAlign w:val="center"/>
          </w:tcPr>
          <w:p w14:paraId="10EB7049" w14:textId="77777777" w:rsidR="00FA4BE1" w:rsidRDefault="00FA4BE1" w:rsidP="00FA4BE1">
            <w:pPr>
              <w:ind w:left="135"/>
              <w:jc w:val="center"/>
            </w:pPr>
          </w:p>
        </w:tc>
        <w:tc>
          <w:tcPr>
            <w:tcW w:w="1805" w:type="dxa"/>
            <w:tcMar>
              <w:top w:w="50" w:type="dxa"/>
              <w:left w:w="100" w:type="dxa"/>
            </w:tcMar>
            <w:vAlign w:val="center"/>
          </w:tcPr>
          <w:p w14:paraId="333F61C8" w14:textId="77777777" w:rsidR="00FA4BE1" w:rsidRDefault="00FA4BE1" w:rsidP="00FA4BE1">
            <w:pPr>
              <w:ind w:left="135"/>
              <w:jc w:val="center"/>
            </w:pPr>
          </w:p>
        </w:tc>
        <w:tc>
          <w:tcPr>
            <w:tcW w:w="2694" w:type="dxa"/>
            <w:tcMar>
              <w:top w:w="50" w:type="dxa"/>
              <w:left w:w="100" w:type="dxa"/>
            </w:tcMar>
            <w:vAlign w:val="center"/>
          </w:tcPr>
          <w:p w14:paraId="21971784" w14:textId="77777777" w:rsidR="00FA4BE1" w:rsidRPr="007F63E4" w:rsidRDefault="00FA4BE1" w:rsidP="00FA4BE1">
            <w:pPr>
              <w:ind w:left="135"/>
            </w:pPr>
            <w:r w:rsidRPr="007F63E4">
              <w:rPr>
                <w:color w:val="000000"/>
                <w:sz w:val="24"/>
              </w:rPr>
              <w:t xml:space="preserve">Библиотека ЦОК </w:t>
            </w:r>
            <w:hyperlink r:id="rId167">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7619B7A9" w14:textId="77777777" w:rsidTr="00FA4BE1">
        <w:trPr>
          <w:trHeight w:val="144"/>
          <w:tblCellSpacing w:w="20" w:type="nil"/>
        </w:trPr>
        <w:tc>
          <w:tcPr>
            <w:tcW w:w="510" w:type="dxa"/>
            <w:tcMar>
              <w:top w:w="50" w:type="dxa"/>
              <w:left w:w="100" w:type="dxa"/>
            </w:tcMar>
            <w:vAlign w:val="center"/>
          </w:tcPr>
          <w:p w14:paraId="5E0FBCE3" w14:textId="77777777" w:rsidR="00FA4BE1" w:rsidRDefault="00FA4BE1" w:rsidP="00FA4BE1">
            <w:r>
              <w:rPr>
                <w:color w:val="000000"/>
                <w:sz w:val="24"/>
              </w:rPr>
              <w:t>3.5</w:t>
            </w:r>
          </w:p>
        </w:tc>
        <w:tc>
          <w:tcPr>
            <w:tcW w:w="2816" w:type="dxa"/>
            <w:tcMar>
              <w:top w:w="50" w:type="dxa"/>
              <w:left w:w="100" w:type="dxa"/>
            </w:tcMar>
            <w:vAlign w:val="center"/>
          </w:tcPr>
          <w:p w14:paraId="1CCE46C7" w14:textId="77777777" w:rsidR="00FA4BE1" w:rsidRDefault="00FA4BE1" w:rsidP="00FA4BE1">
            <w:pPr>
              <w:ind w:left="135"/>
            </w:pPr>
            <w:r>
              <w:rPr>
                <w:color w:val="000000"/>
                <w:sz w:val="24"/>
              </w:rPr>
              <w:t>М. Е. Салтыков-Щедрин. Сказки (две по выбору).Например, «Повесть о том, как один мужик двух генералов прокормил», «Дикий помещик», «Премудрый пискарь» и др.</w:t>
            </w:r>
          </w:p>
        </w:tc>
        <w:tc>
          <w:tcPr>
            <w:tcW w:w="994" w:type="dxa"/>
            <w:tcMar>
              <w:top w:w="50" w:type="dxa"/>
              <w:left w:w="100" w:type="dxa"/>
            </w:tcMar>
            <w:vAlign w:val="center"/>
          </w:tcPr>
          <w:p w14:paraId="307E12DD" w14:textId="77777777" w:rsidR="00FA4BE1" w:rsidRDefault="00FA4BE1" w:rsidP="00FA4BE1">
            <w:pPr>
              <w:ind w:left="135"/>
              <w:jc w:val="center"/>
            </w:pPr>
            <w:r>
              <w:rPr>
                <w:color w:val="000000"/>
                <w:sz w:val="24"/>
              </w:rPr>
              <w:t xml:space="preserve"> 2 </w:t>
            </w:r>
          </w:p>
        </w:tc>
        <w:tc>
          <w:tcPr>
            <w:tcW w:w="1719" w:type="dxa"/>
            <w:tcMar>
              <w:top w:w="50" w:type="dxa"/>
              <w:left w:w="100" w:type="dxa"/>
            </w:tcMar>
            <w:vAlign w:val="center"/>
          </w:tcPr>
          <w:p w14:paraId="6FA68891" w14:textId="77777777" w:rsidR="00FA4BE1" w:rsidRDefault="00FA4BE1" w:rsidP="00FA4BE1">
            <w:pPr>
              <w:ind w:left="135"/>
              <w:jc w:val="center"/>
            </w:pPr>
          </w:p>
        </w:tc>
        <w:tc>
          <w:tcPr>
            <w:tcW w:w="1805" w:type="dxa"/>
            <w:tcMar>
              <w:top w:w="50" w:type="dxa"/>
              <w:left w:w="100" w:type="dxa"/>
            </w:tcMar>
            <w:vAlign w:val="center"/>
          </w:tcPr>
          <w:p w14:paraId="62D20C2C" w14:textId="77777777" w:rsidR="00FA4BE1" w:rsidRDefault="00FA4BE1" w:rsidP="00FA4BE1">
            <w:pPr>
              <w:ind w:left="135"/>
              <w:jc w:val="center"/>
            </w:pPr>
          </w:p>
        </w:tc>
        <w:tc>
          <w:tcPr>
            <w:tcW w:w="2694" w:type="dxa"/>
            <w:tcMar>
              <w:top w:w="50" w:type="dxa"/>
              <w:left w:w="100" w:type="dxa"/>
            </w:tcMar>
            <w:vAlign w:val="center"/>
          </w:tcPr>
          <w:p w14:paraId="2F29EA99" w14:textId="77777777" w:rsidR="00FA4BE1" w:rsidRPr="007F63E4" w:rsidRDefault="00FA4BE1" w:rsidP="00FA4BE1">
            <w:pPr>
              <w:ind w:left="135"/>
            </w:pPr>
            <w:r w:rsidRPr="007F63E4">
              <w:rPr>
                <w:color w:val="000000"/>
                <w:sz w:val="24"/>
              </w:rPr>
              <w:t xml:space="preserve">Библиотека ЦОК </w:t>
            </w:r>
            <w:hyperlink r:id="rId168">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4C193378" w14:textId="77777777" w:rsidTr="00FA4BE1">
        <w:trPr>
          <w:trHeight w:val="144"/>
          <w:tblCellSpacing w:w="20" w:type="nil"/>
        </w:trPr>
        <w:tc>
          <w:tcPr>
            <w:tcW w:w="510" w:type="dxa"/>
            <w:tcMar>
              <w:top w:w="50" w:type="dxa"/>
              <w:left w:w="100" w:type="dxa"/>
            </w:tcMar>
            <w:vAlign w:val="center"/>
          </w:tcPr>
          <w:p w14:paraId="53A7C48E" w14:textId="77777777" w:rsidR="00FA4BE1" w:rsidRDefault="00FA4BE1" w:rsidP="00FA4BE1">
            <w:r>
              <w:rPr>
                <w:color w:val="000000"/>
                <w:sz w:val="24"/>
              </w:rPr>
              <w:t>3.6</w:t>
            </w:r>
          </w:p>
        </w:tc>
        <w:tc>
          <w:tcPr>
            <w:tcW w:w="2816" w:type="dxa"/>
            <w:tcMar>
              <w:top w:w="50" w:type="dxa"/>
              <w:left w:w="100" w:type="dxa"/>
            </w:tcMar>
            <w:vAlign w:val="center"/>
          </w:tcPr>
          <w:p w14:paraId="662C66A8" w14:textId="77777777" w:rsidR="00FA4BE1" w:rsidRDefault="00FA4BE1" w:rsidP="00FA4BE1">
            <w:pPr>
              <w:ind w:left="135"/>
            </w:pPr>
            <w:r w:rsidRPr="007F63E4">
              <w:rPr>
                <w:color w:val="000000"/>
                <w:sz w:val="24"/>
              </w:rPr>
              <w:t xml:space="preserve">Произведения отечественных и зарубежных писателей на историческую тему. </w:t>
            </w:r>
            <w:r>
              <w:rPr>
                <w:color w:val="000000"/>
                <w:sz w:val="24"/>
              </w:rPr>
              <w:t>(не менее двух). Например, произведения А. К. Толстого, Р. Сабатини, Ф. Купера</w:t>
            </w:r>
          </w:p>
        </w:tc>
        <w:tc>
          <w:tcPr>
            <w:tcW w:w="994" w:type="dxa"/>
            <w:tcMar>
              <w:top w:w="50" w:type="dxa"/>
              <w:left w:w="100" w:type="dxa"/>
            </w:tcMar>
            <w:vAlign w:val="center"/>
          </w:tcPr>
          <w:p w14:paraId="506B2A86" w14:textId="77777777" w:rsidR="00FA4BE1" w:rsidRDefault="00FA4BE1" w:rsidP="00FA4BE1">
            <w:pPr>
              <w:ind w:left="135"/>
              <w:jc w:val="center"/>
            </w:pPr>
            <w:r>
              <w:rPr>
                <w:color w:val="000000"/>
                <w:sz w:val="24"/>
              </w:rPr>
              <w:t xml:space="preserve"> 2 </w:t>
            </w:r>
          </w:p>
        </w:tc>
        <w:tc>
          <w:tcPr>
            <w:tcW w:w="1719" w:type="dxa"/>
            <w:tcMar>
              <w:top w:w="50" w:type="dxa"/>
              <w:left w:w="100" w:type="dxa"/>
            </w:tcMar>
            <w:vAlign w:val="center"/>
          </w:tcPr>
          <w:p w14:paraId="3A4B3B4F" w14:textId="77777777" w:rsidR="00FA4BE1" w:rsidRDefault="00FA4BE1" w:rsidP="00FA4BE1">
            <w:pPr>
              <w:ind w:left="135"/>
              <w:jc w:val="center"/>
            </w:pPr>
          </w:p>
        </w:tc>
        <w:tc>
          <w:tcPr>
            <w:tcW w:w="1805" w:type="dxa"/>
            <w:tcMar>
              <w:top w:w="50" w:type="dxa"/>
              <w:left w:w="100" w:type="dxa"/>
            </w:tcMar>
            <w:vAlign w:val="center"/>
          </w:tcPr>
          <w:p w14:paraId="732F1D5D" w14:textId="77777777" w:rsidR="00FA4BE1" w:rsidRDefault="00FA4BE1" w:rsidP="00FA4BE1">
            <w:pPr>
              <w:ind w:left="135"/>
              <w:jc w:val="center"/>
            </w:pPr>
          </w:p>
        </w:tc>
        <w:tc>
          <w:tcPr>
            <w:tcW w:w="2694" w:type="dxa"/>
            <w:tcMar>
              <w:top w:w="50" w:type="dxa"/>
              <w:left w:w="100" w:type="dxa"/>
            </w:tcMar>
            <w:vAlign w:val="center"/>
          </w:tcPr>
          <w:p w14:paraId="7186668D" w14:textId="77777777" w:rsidR="00FA4BE1" w:rsidRPr="007F63E4" w:rsidRDefault="00FA4BE1" w:rsidP="00FA4BE1">
            <w:pPr>
              <w:ind w:left="135"/>
            </w:pPr>
            <w:r w:rsidRPr="007F63E4">
              <w:rPr>
                <w:color w:val="000000"/>
                <w:sz w:val="24"/>
              </w:rPr>
              <w:t xml:space="preserve">Библиотека ЦОК </w:t>
            </w:r>
            <w:hyperlink r:id="rId169">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14:paraId="28529FE4" w14:textId="77777777" w:rsidTr="00FA4BE1">
        <w:trPr>
          <w:trHeight w:val="144"/>
          <w:tblCellSpacing w:w="20" w:type="nil"/>
        </w:trPr>
        <w:tc>
          <w:tcPr>
            <w:tcW w:w="0" w:type="auto"/>
            <w:gridSpan w:val="2"/>
            <w:tcMar>
              <w:top w:w="50" w:type="dxa"/>
              <w:left w:w="100" w:type="dxa"/>
            </w:tcMar>
            <w:vAlign w:val="center"/>
          </w:tcPr>
          <w:p w14:paraId="7DD8735B" w14:textId="77777777" w:rsidR="00FA4BE1" w:rsidRDefault="00FA4BE1" w:rsidP="00FA4BE1">
            <w:pPr>
              <w:ind w:left="135"/>
            </w:pPr>
            <w:r>
              <w:rPr>
                <w:color w:val="000000"/>
                <w:sz w:val="24"/>
              </w:rPr>
              <w:t>Итого по разделу</w:t>
            </w:r>
          </w:p>
        </w:tc>
        <w:tc>
          <w:tcPr>
            <w:tcW w:w="1563" w:type="dxa"/>
            <w:tcMar>
              <w:top w:w="50" w:type="dxa"/>
              <w:left w:w="100" w:type="dxa"/>
            </w:tcMar>
            <w:vAlign w:val="center"/>
          </w:tcPr>
          <w:p w14:paraId="73CE786B" w14:textId="77777777" w:rsidR="00FA4BE1" w:rsidRDefault="00FA4BE1" w:rsidP="00FA4BE1">
            <w:pPr>
              <w:ind w:left="135"/>
              <w:jc w:val="center"/>
            </w:pPr>
            <w:r>
              <w:rPr>
                <w:color w:val="000000"/>
                <w:sz w:val="24"/>
              </w:rPr>
              <w:t xml:space="preserve"> 13 </w:t>
            </w:r>
          </w:p>
        </w:tc>
        <w:tc>
          <w:tcPr>
            <w:tcW w:w="0" w:type="auto"/>
            <w:gridSpan w:val="3"/>
            <w:tcMar>
              <w:top w:w="50" w:type="dxa"/>
              <w:left w:w="100" w:type="dxa"/>
            </w:tcMar>
            <w:vAlign w:val="center"/>
          </w:tcPr>
          <w:p w14:paraId="52EEA591" w14:textId="77777777" w:rsidR="00FA4BE1" w:rsidRDefault="00FA4BE1" w:rsidP="00FA4BE1"/>
        </w:tc>
      </w:tr>
      <w:tr w:rsidR="00FA4BE1" w:rsidRPr="007F63E4" w14:paraId="3D7F6F07" w14:textId="77777777" w:rsidTr="00FA4BE1">
        <w:trPr>
          <w:trHeight w:val="144"/>
          <w:tblCellSpacing w:w="20" w:type="nil"/>
        </w:trPr>
        <w:tc>
          <w:tcPr>
            <w:tcW w:w="0" w:type="auto"/>
            <w:gridSpan w:val="6"/>
            <w:tcMar>
              <w:top w:w="50" w:type="dxa"/>
              <w:left w:w="100" w:type="dxa"/>
            </w:tcMar>
            <w:vAlign w:val="center"/>
          </w:tcPr>
          <w:p w14:paraId="04CCBD1B" w14:textId="77777777" w:rsidR="00FA4BE1" w:rsidRPr="007F63E4" w:rsidRDefault="00FA4BE1" w:rsidP="00FA4BE1">
            <w:pPr>
              <w:ind w:left="135"/>
            </w:pPr>
            <w:r w:rsidRPr="007F63E4">
              <w:rPr>
                <w:b/>
                <w:color w:val="000000"/>
                <w:sz w:val="24"/>
              </w:rPr>
              <w:t>Раздел 4.</w:t>
            </w:r>
            <w:r w:rsidRPr="007F63E4">
              <w:rPr>
                <w:color w:val="000000"/>
                <w:sz w:val="24"/>
              </w:rPr>
              <w:t xml:space="preserve"> </w:t>
            </w:r>
            <w:r w:rsidRPr="007F63E4">
              <w:rPr>
                <w:b/>
                <w:color w:val="000000"/>
                <w:sz w:val="24"/>
              </w:rPr>
              <w:t xml:space="preserve">Литература конца </w:t>
            </w:r>
            <w:r>
              <w:rPr>
                <w:b/>
                <w:color w:val="000000"/>
                <w:sz w:val="24"/>
              </w:rPr>
              <w:t>XIX</w:t>
            </w:r>
            <w:r w:rsidRPr="007F63E4">
              <w:rPr>
                <w:b/>
                <w:color w:val="000000"/>
                <w:sz w:val="24"/>
              </w:rPr>
              <w:t xml:space="preserve"> — начала </w:t>
            </w:r>
            <w:r>
              <w:rPr>
                <w:b/>
                <w:color w:val="000000"/>
                <w:sz w:val="24"/>
              </w:rPr>
              <w:t>XX</w:t>
            </w:r>
            <w:r w:rsidRPr="007F63E4">
              <w:rPr>
                <w:b/>
                <w:color w:val="000000"/>
                <w:sz w:val="24"/>
              </w:rPr>
              <w:t xml:space="preserve"> века</w:t>
            </w:r>
          </w:p>
        </w:tc>
      </w:tr>
      <w:tr w:rsidR="00FA4BE1" w:rsidRPr="007F63E4" w14:paraId="6F950D79" w14:textId="77777777" w:rsidTr="00FA4BE1">
        <w:trPr>
          <w:trHeight w:val="144"/>
          <w:tblCellSpacing w:w="20" w:type="nil"/>
        </w:trPr>
        <w:tc>
          <w:tcPr>
            <w:tcW w:w="510" w:type="dxa"/>
            <w:tcMar>
              <w:top w:w="50" w:type="dxa"/>
              <w:left w:w="100" w:type="dxa"/>
            </w:tcMar>
            <w:vAlign w:val="center"/>
          </w:tcPr>
          <w:p w14:paraId="5CD33E8D" w14:textId="77777777" w:rsidR="00FA4BE1" w:rsidRDefault="00FA4BE1" w:rsidP="00FA4BE1">
            <w:r>
              <w:rPr>
                <w:color w:val="000000"/>
                <w:sz w:val="24"/>
              </w:rPr>
              <w:lastRenderedPageBreak/>
              <w:t>4.1</w:t>
            </w:r>
          </w:p>
        </w:tc>
        <w:tc>
          <w:tcPr>
            <w:tcW w:w="2816" w:type="dxa"/>
            <w:tcMar>
              <w:top w:w="50" w:type="dxa"/>
              <w:left w:w="100" w:type="dxa"/>
            </w:tcMar>
            <w:vAlign w:val="center"/>
          </w:tcPr>
          <w:p w14:paraId="2F138D5A" w14:textId="77777777" w:rsidR="00FA4BE1" w:rsidRPr="007F63E4" w:rsidRDefault="00FA4BE1" w:rsidP="00FA4BE1">
            <w:pPr>
              <w:ind w:left="135"/>
            </w:pPr>
            <w:r>
              <w:rPr>
                <w:color w:val="000000"/>
                <w:sz w:val="24"/>
              </w:rPr>
              <w:t xml:space="preserve">А. П. Чехов. Рассказы (один по выбору). </w:t>
            </w:r>
            <w:r w:rsidRPr="007F63E4">
              <w:rPr>
                <w:color w:val="000000"/>
                <w:sz w:val="24"/>
              </w:rPr>
              <w:t>Например, «Тоска», «Злоумышленник» и др.</w:t>
            </w:r>
          </w:p>
        </w:tc>
        <w:tc>
          <w:tcPr>
            <w:tcW w:w="994" w:type="dxa"/>
            <w:tcMar>
              <w:top w:w="50" w:type="dxa"/>
              <w:left w:w="100" w:type="dxa"/>
            </w:tcMar>
            <w:vAlign w:val="center"/>
          </w:tcPr>
          <w:p w14:paraId="1C227F47" w14:textId="77777777" w:rsidR="00FA4BE1" w:rsidRDefault="00FA4BE1" w:rsidP="00FA4BE1">
            <w:pPr>
              <w:ind w:left="135"/>
              <w:jc w:val="center"/>
            </w:pPr>
            <w:r w:rsidRPr="007F63E4">
              <w:rPr>
                <w:color w:val="000000"/>
                <w:sz w:val="24"/>
              </w:rPr>
              <w:t xml:space="preserve"> </w:t>
            </w:r>
            <w:r>
              <w:rPr>
                <w:color w:val="000000"/>
                <w:sz w:val="24"/>
              </w:rPr>
              <w:t xml:space="preserve">1 </w:t>
            </w:r>
          </w:p>
        </w:tc>
        <w:tc>
          <w:tcPr>
            <w:tcW w:w="1719" w:type="dxa"/>
            <w:tcMar>
              <w:top w:w="50" w:type="dxa"/>
              <w:left w:w="100" w:type="dxa"/>
            </w:tcMar>
            <w:vAlign w:val="center"/>
          </w:tcPr>
          <w:p w14:paraId="72798881" w14:textId="77777777" w:rsidR="00FA4BE1" w:rsidRDefault="00FA4BE1" w:rsidP="00FA4BE1">
            <w:pPr>
              <w:ind w:left="135"/>
              <w:jc w:val="center"/>
            </w:pPr>
          </w:p>
        </w:tc>
        <w:tc>
          <w:tcPr>
            <w:tcW w:w="1805" w:type="dxa"/>
            <w:tcMar>
              <w:top w:w="50" w:type="dxa"/>
              <w:left w:w="100" w:type="dxa"/>
            </w:tcMar>
            <w:vAlign w:val="center"/>
          </w:tcPr>
          <w:p w14:paraId="3B76A22B" w14:textId="77777777" w:rsidR="00FA4BE1" w:rsidRDefault="00FA4BE1" w:rsidP="00FA4BE1">
            <w:pPr>
              <w:ind w:left="135"/>
              <w:jc w:val="center"/>
            </w:pPr>
          </w:p>
        </w:tc>
        <w:tc>
          <w:tcPr>
            <w:tcW w:w="2694" w:type="dxa"/>
            <w:tcMar>
              <w:top w:w="50" w:type="dxa"/>
              <w:left w:w="100" w:type="dxa"/>
            </w:tcMar>
            <w:vAlign w:val="center"/>
          </w:tcPr>
          <w:p w14:paraId="51381546" w14:textId="77777777" w:rsidR="00FA4BE1" w:rsidRPr="007F63E4" w:rsidRDefault="00FA4BE1" w:rsidP="00FA4BE1">
            <w:pPr>
              <w:ind w:left="135"/>
            </w:pPr>
            <w:r w:rsidRPr="007F63E4">
              <w:rPr>
                <w:color w:val="000000"/>
                <w:sz w:val="24"/>
              </w:rPr>
              <w:t xml:space="preserve">Библиотека ЦОК </w:t>
            </w:r>
            <w:hyperlink r:id="rId170">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6C004235" w14:textId="77777777" w:rsidTr="00FA4BE1">
        <w:trPr>
          <w:trHeight w:val="144"/>
          <w:tblCellSpacing w:w="20" w:type="nil"/>
        </w:trPr>
        <w:tc>
          <w:tcPr>
            <w:tcW w:w="510" w:type="dxa"/>
            <w:tcMar>
              <w:top w:w="50" w:type="dxa"/>
              <w:left w:w="100" w:type="dxa"/>
            </w:tcMar>
            <w:vAlign w:val="center"/>
          </w:tcPr>
          <w:p w14:paraId="4432BC24" w14:textId="77777777" w:rsidR="00FA4BE1" w:rsidRDefault="00FA4BE1" w:rsidP="00FA4BE1">
            <w:r>
              <w:rPr>
                <w:color w:val="000000"/>
                <w:sz w:val="24"/>
              </w:rPr>
              <w:t>4.2</w:t>
            </w:r>
          </w:p>
        </w:tc>
        <w:tc>
          <w:tcPr>
            <w:tcW w:w="2816" w:type="dxa"/>
            <w:tcMar>
              <w:top w:w="50" w:type="dxa"/>
              <w:left w:w="100" w:type="dxa"/>
            </w:tcMar>
            <w:vAlign w:val="center"/>
          </w:tcPr>
          <w:p w14:paraId="69687B2E" w14:textId="77777777" w:rsidR="00FA4BE1" w:rsidRPr="007F63E4" w:rsidRDefault="00FA4BE1" w:rsidP="00FA4BE1">
            <w:pPr>
              <w:ind w:left="135"/>
            </w:pPr>
            <w:r>
              <w:rPr>
                <w:color w:val="000000"/>
                <w:sz w:val="24"/>
              </w:rPr>
              <w:t xml:space="preserve">М. Горький. Ранние рассказы (одно произведение по выбору). </w:t>
            </w:r>
            <w:r w:rsidRPr="007F63E4">
              <w:rPr>
                <w:color w:val="000000"/>
                <w:sz w:val="24"/>
              </w:rPr>
              <w:t>Например, «Старуха Изергиль» (легенда о Данко), «Челкаш» и др.</w:t>
            </w:r>
          </w:p>
        </w:tc>
        <w:tc>
          <w:tcPr>
            <w:tcW w:w="994" w:type="dxa"/>
            <w:tcMar>
              <w:top w:w="50" w:type="dxa"/>
              <w:left w:w="100" w:type="dxa"/>
            </w:tcMar>
            <w:vAlign w:val="center"/>
          </w:tcPr>
          <w:p w14:paraId="684A8633" w14:textId="77777777" w:rsidR="00FA4BE1" w:rsidRDefault="00FA4BE1" w:rsidP="00FA4BE1">
            <w:pPr>
              <w:ind w:left="135"/>
              <w:jc w:val="center"/>
            </w:pPr>
            <w:r w:rsidRPr="007F63E4">
              <w:rPr>
                <w:color w:val="000000"/>
                <w:sz w:val="24"/>
              </w:rPr>
              <w:t xml:space="preserve"> </w:t>
            </w:r>
            <w:r>
              <w:rPr>
                <w:color w:val="000000"/>
                <w:sz w:val="24"/>
              </w:rPr>
              <w:t xml:space="preserve">2 </w:t>
            </w:r>
          </w:p>
        </w:tc>
        <w:tc>
          <w:tcPr>
            <w:tcW w:w="1719" w:type="dxa"/>
            <w:tcMar>
              <w:top w:w="50" w:type="dxa"/>
              <w:left w:w="100" w:type="dxa"/>
            </w:tcMar>
            <w:vAlign w:val="center"/>
          </w:tcPr>
          <w:p w14:paraId="0E0B415A" w14:textId="77777777" w:rsidR="00FA4BE1" w:rsidRDefault="00FA4BE1" w:rsidP="00FA4BE1">
            <w:pPr>
              <w:ind w:left="135"/>
              <w:jc w:val="center"/>
            </w:pPr>
          </w:p>
        </w:tc>
        <w:tc>
          <w:tcPr>
            <w:tcW w:w="1805" w:type="dxa"/>
            <w:tcMar>
              <w:top w:w="50" w:type="dxa"/>
              <w:left w:w="100" w:type="dxa"/>
            </w:tcMar>
            <w:vAlign w:val="center"/>
          </w:tcPr>
          <w:p w14:paraId="60D6BF9B" w14:textId="77777777" w:rsidR="00FA4BE1" w:rsidRDefault="00FA4BE1" w:rsidP="00FA4BE1">
            <w:pPr>
              <w:ind w:left="135"/>
              <w:jc w:val="center"/>
            </w:pPr>
          </w:p>
        </w:tc>
        <w:tc>
          <w:tcPr>
            <w:tcW w:w="2694" w:type="dxa"/>
            <w:tcMar>
              <w:top w:w="50" w:type="dxa"/>
              <w:left w:w="100" w:type="dxa"/>
            </w:tcMar>
            <w:vAlign w:val="center"/>
          </w:tcPr>
          <w:p w14:paraId="29819A11" w14:textId="77777777" w:rsidR="00FA4BE1" w:rsidRPr="007F63E4" w:rsidRDefault="00FA4BE1" w:rsidP="00FA4BE1">
            <w:pPr>
              <w:ind w:left="135"/>
            </w:pPr>
            <w:r w:rsidRPr="007F63E4">
              <w:rPr>
                <w:color w:val="000000"/>
                <w:sz w:val="24"/>
              </w:rPr>
              <w:t xml:space="preserve">Библиотека ЦОК </w:t>
            </w:r>
            <w:hyperlink r:id="rId171">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6CB55404" w14:textId="77777777" w:rsidTr="00FA4BE1">
        <w:trPr>
          <w:trHeight w:val="144"/>
          <w:tblCellSpacing w:w="20" w:type="nil"/>
        </w:trPr>
        <w:tc>
          <w:tcPr>
            <w:tcW w:w="510" w:type="dxa"/>
            <w:tcMar>
              <w:top w:w="50" w:type="dxa"/>
              <w:left w:w="100" w:type="dxa"/>
            </w:tcMar>
            <w:vAlign w:val="center"/>
          </w:tcPr>
          <w:p w14:paraId="60F8E8C2" w14:textId="77777777" w:rsidR="00FA4BE1" w:rsidRDefault="00FA4BE1" w:rsidP="00FA4BE1">
            <w:r>
              <w:rPr>
                <w:color w:val="000000"/>
                <w:sz w:val="24"/>
              </w:rPr>
              <w:t>4.3</w:t>
            </w:r>
          </w:p>
        </w:tc>
        <w:tc>
          <w:tcPr>
            <w:tcW w:w="2816" w:type="dxa"/>
            <w:tcMar>
              <w:top w:w="50" w:type="dxa"/>
              <w:left w:w="100" w:type="dxa"/>
            </w:tcMar>
            <w:vAlign w:val="center"/>
          </w:tcPr>
          <w:p w14:paraId="48063DE8" w14:textId="77777777" w:rsidR="00FA4BE1" w:rsidRDefault="00FA4BE1" w:rsidP="00FA4BE1">
            <w:pPr>
              <w:ind w:left="135"/>
            </w:pPr>
            <w:r w:rsidRPr="007F63E4">
              <w:rPr>
                <w:color w:val="000000"/>
                <w:sz w:val="24"/>
              </w:rPr>
              <w:t xml:space="preserve">Сатирические произведения отечественной и зарубежной литературы. </w:t>
            </w:r>
            <w:r>
              <w:rPr>
                <w:color w:val="000000"/>
                <w:sz w:val="24"/>
              </w:rPr>
              <w:t>(не менее двух).Например, М. М. Зощенко, А.Т.Аверченко, Н. Тэффи, О. Генри, Я. Гашека</w:t>
            </w:r>
          </w:p>
        </w:tc>
        <w:tc>
          <w:tcPr>
            <w:tcW w:w="994" w:type="dxa"/>
            <w:tcMar>
              <w:top w:w="50" w:type="dxa"/>
              <w:left w:w="100" w:type="dxa"/>
            </w:tcMar>
            <w:vAlign w:val="center"/>
          </w:tcPr>
          <w:p w14:paraId="3281C88C" w14:textId="77777777" w:rsidR="00FA4BE1" w:rsidRDefault="00FA4BE1" w:rsidP="00FA4BE1">
            <w:pPr>
              <w:ind w:left="135"/>
              <w:jc w:val="center"/>
            </w:pPr>
            <w:r>
              <w:rPr>
                <w:color w:val="000000"/>
                <w:sz w:val="24"/>
              </w:rPr>
              <w:t xml:space="preserve"> 2 </w:t>
            </w:r>
          </w:p>
        </w:tc>
        <w:tc>
          <w:tcPr>
            <w:tcW w:w="1719" w:type="dxa"/>
            <w:tcMar>
              <w:top w:w="50" w:type="dxa"/>
              <w:left w:w="100" w:type="dxa"/>
            </w:tcMar>
            <w:vAlign w:val="center"/>
          </w:tcPr>
          <w:p w14:paraId="37F75F7A" w14:textId="77777777" w:rsidR="00FA4BE1" w:rsidRDefault="00FA4BE1" w:rsidP="00FA4BE1">
            <w:pPr>
              <w:ind w:left="135"/>
              <w:jc w:val="center"/>
            </w:pPr>
          </w:p>
        </w:tc>
        <w:tc>
          <w:tcPr>
            <w:tcW w:w="1805" w:type="dxa"/>
            <w:tcMar>
              <w:top w:w="50" w:type="dxa"/>
              <w:left w:w="100" w:type="dxa"/>
            </w:tcMar>
            <w:vAlign w:val="center"/>
          </w:tcPr>
          <w:p w14:paraId="2816A323" w14:textId="77777777" w:rsidR="00FA4BE1" w:rsidRDefault="00FA4BE1" w:rsidP="00FA4BE1">
            <w:pPr>
              <w:ind w:left="135"/>
              <w:jc w:val="center"/>
            </w:pPr>
          </w:p>
        </w:tc>
        <w:tc>
          <w:tcPr>
            <w:tcW w:w="2694" w:type="dxa"/>
            <w:tcMar>
              <w:top w:w="50" w:type="dxa"/>
              <w:left w:w="100" w:type="dxa"/>
            </w:tcMar>
            <w:vAlign w:val="center"/>
          </w:tcPr>
          <w:p w14:paraId="077D4B10" w14:textId="77777777" w:rsidR="00FA4BE1" w:rsidRPr="007F63E4" w:rsidRDefault="00FA4BE1" w:rsidP="00FA4BE1">
            <w:pPr>
              <w:ind w:left="135"/>
            </w:pPr>
            <w:r w:rsidRPr="007F63E4">
              <w:rPr>
                <w:color w:val="000000"/>
                <w:sz w:val="24"/>
              </w:rPr>
              <w:t xml:space="preserve">Библиотека ЦОК </w:t>
            </w:r>
            <w:hyperlink r:id="rId172">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14:paraId="699D9EF8" w14:textId="77777777" w:rsidTr="00FA4BE1">
        <w:trPr>
          <w:trHeight w:val="144"/>
          <w:tblCellSpacing w:w="20" w:type="nil"/>
        </w:trPr>
        <w:tc>
          <w:tcPr>
            <w:tcW w:w="0" w:type="auto"/>
            <w:gridSpan w:val="2"/>
            <w:tcMar>
              <w:top w:w="50" w:type="dxa"/>
              <w:left w:w="100" w:type="dxa"/>
            </w:tcMar>
            <w:vAlign w:val="center"/>
          </w:tcPr>
          <w:p w14:paraId="036507EE" w14:textId="77777777" w:rsidR="00FA4BE1" w:rsidRDefault="00FA4BE1" w:rsidP="00FA4BE1">
            <w:pPr>
              <w:ind w:left="135"/>
            </w:pPr>
            <w:r>
              <w:rPr>
                <w:color w:val="000000"/>
                <w:sz w:val="24"/>
              </w:rPr>
              <w:t>Итого по разделу</w:t>
            </w:r>
          </w:p>
        </w:tc>
        <w:tc>
          <w:tcPr>
            <w:tcW w:w="1563" w:type="dxa"/>
            <w:tcMar>
              <w:top w:w="50" w:type="dxa"/>
              <w:left w:w="100" w:type="dxa"/>
            </w:tcMar>
            <w:vAlign w:val="center"/>
          </w:tcPr>
          <w:p w14:paraId="55EDED48" w14:textId="77777777" w:rsidR="00FA4BE1" w:rsidRDefault="00FA4BE1" w:rsidP="00FA4BE1">
            <w:pPr>
              <w:ind w:left="135"/>
              <w:jc w:val="center"/>
            </w:pPr>
            <w:r>
              <w:rPr>
                <w:color w:val="000000"/>
                <w:sz w:val="24"/>
              </w:rPr>
              <w:t xml:space="preserve"> 5 </w:t>
            </w:r>
          </w:p>
        </w:tc>
        <w:tc>
          <w:tcPr>
            <w:tcW w:w="0" w:type="auto"/>
            <w:gridSpan w:val="3"/>
            <w:tcMar>
              <w:top w:w="50" w:type="dxa"/>
              <w:left w:w="100" w:type="dxa"/>
            </w:tcMar>
            <w:vAlign w:val="center"/>
          </w:tcPr>
          <w:p w14:paraId="23B4C95C" w14:textId="77777777" w:rsidR="00FA4BE1" w:rsidRDefault="00FA4BE1" w:rsidP="00FA4BE1"/>
        </w:tc>
      </w:tr>
      <w:tr w:rsidR="00FA4BE1" w:rsidRPr="007F63E4" w14:paraId="16B8D60A" w14:textId="77777777" w:rsidTr="00FA4BE1">
        <w:trPr>
          <w:trHeight w:val="144"/>
          <w:tblCellSpacing w:w="20" w:type="nil"/>
        </w:trPr>
        <w:tc>
          <w:tcPr>
            <w:tcW w:w="0" w:type="auto"/>
            <w:gridSpan w:val="6"/>
            <w:tcMar>
              <w:top w:w="50" w:type="dxa"/>
              <w:left w:w="100" w:type="dxa"/>
            </w:tcMar>
            <w:vAlign w:val="center"/>
          </w:tcPr>
          <w:p w14:paraId="5EE8740C" w14:textId="77777777" w:rsidR="00FA4BE1" w:rsidRPr="007F63E4" w:rsidRDefault="00FA4BE1" w:rsidP="00FA4BE1">
            <w:pPr>
              <w:ind w:left="135"/>
            </w:pPr>
            <w:r w:rsidRPr="007F63E4">
              <w:rPr>
                <w:b/>
                <w:color w:val="000000"/>
                <w:sz w:val="24"/>
              </w:rPr>
              <w:t>Раздел 5.</w:t>
            </w:r>
            <w:r w:rsidRPr="007F63E4">
              <w:rPr>
                <w:color w:val="000000"/>
                <w:sz w:val="24"/>
              </w:rPr>
              <w:t xml:space="preserve"> </w:t>
            </w:r>
            <w:r w:rsidRPr="007F63E4">
              <w:rPr>
                <w:b/>
                <w:color w:val="000000"/>
                <w:sz w:val="24"/>
              </w:rPr>
              <w:t xml:space="preserve">Литература первой половины </w:t>
            </w:r>
            <w:r>
              <w:rPr>
                <w:b/>
                <w:color w:val="000000"/>
                <w:sz w:val="24"/>
              </w:rPr>
              <w:t>XX</w:t>
            </w:r>
            <w:r w:rsidRPr="007F63E4">
              <w:rPr>
                <w:b/>
                <w:color w:val="000000"/>
                <w:sz w:val="24"/>
              </w:rPr>
              <w:t xml:space="preserve"> века</w:t>
            </w:r>
          </w:p>
        </w:tc>
      </w:tr>
      <w:tr w:rsidR="00FA4BE1" w:rsidRPr="007F63E4" w14:paraId="55AB3A70" w14:textId="77777777" w:rsidTr="00FA4BE1">
        <w:trPr>
          <w:trHeight w:val="144"/>
          <w:tblCellSpacing w:w="20" w:type="nil"/>
        </w:trPr>
        <w:tc>
          <w:tcPr>
            <w:tcW w:w="510" w:type="dxa"/>
            <w:tcMar>
              <w:top w:w="50" w:type="dxa"/>
              <w:left w:w="100" w:type="dxa"/>
            </w:tcMar>
            <w:vAlign w:val="center"/>
          </w:tcPr>
          <w:p w14:paraId="4BF803C4" w14:textId="77777777" w:rsidR="00FA4BE1" w:rsidRDefault="00FA4BE1" w:rsidP="00FA4BE1">
            <w:r>
              <w:rPr>
                <w:color w:val="000000"/>
                <w:sz w:val="24"/>
              </w:rPr>
              <w:t>5.1</w:t>
            </w:r>
          </w:p>
        </w:tc>
        <w:tc>
          <w:tcPr>
            <w:tcW w:w="2816" w:type="dxa"/>
            <w:tcMar>
              <w:top w:w="50" w:type="dxa"/>
              <w:left w:w="100" w:type="dxa"/>
            </w:tcMar>
            <w:vAlign w:val="center"/>
          </w:tcPr>
          <w:p w14:paraId="04B550A5" w14:textId="77777777" w:rsidR="00FA4BE1" w:rsidRPr="007F63E4" w:rsidRDefault="00FA4BE1" w:rsidP="00FA4BE1">
            <w:pPr>
              <w:ind w:left="135"/>
            </w:pPr>
            <w:r>
              <w:rPr>
                <w:color w:val="000000"/>
                <w:sz w:val="24"/>
              </w:rPr>
              <w:t xml:space="preserve">А. С. Грин. Повести и рассказы (одно произведение по выбору). </w:t>
            </w:r>
            <w:r w:rsidRPr="007F63E4">
              <w:rPr>
                <w:color w:val="000000"/>
                <w:sz w:val="24"/>
              </w:rPr>
              <w:t>Например, «Алые паруса», «Зелёная лампа» и др.</w:t>
            </w:r>
          </w:p>
        </w:tc>
        <w:tc>
          <w:tcPr>
            <w:tcW w:w="994" w:type="dxa"/>
            <w:tcMar>
              <w:top w:w="50" w:type="dxa"/>
              <w:left w:w="100" w:type="dxa"/>
            </w:tcMar>
            <w:vAlign w:val="center"/>
          </w:tcPr>
          <w:p w14:paraId="3AE386A2" w14:textId="77777777" w:rsidR="00FA4BE1" w:rsidRDefault="00FA4BE1" w:rsidP="00FA4BE1">
            <w:pPr>
              <w:ind w:left="135"/>
              <w:jc w:val="center"/>
            </w:pPr>
            <w:r w:rsidRPr="007F63E4">
              <w:rPr>
                <w:color w:val="000000"/>
                <w:sz w:val="24"/>
              </w:rPr>
              <w:t xml:space="preserve"> </w:t>
            </w:r>
            <w:r>
              <w:rPr>
                <w:color w:val="000000"/>
                <w:sz w:val="24"/>
              </w:rPr>
              <w:t xml:space="preserve">2 </w:t>
            </w:r>
          </w:p>
        </w:tc>
        <w:tc>
          <w:tcPr>
            <w:tcW w:w="1719" w:type="dxa"/>
            <w:tcMar>
              <w:top w:w="50" w:type="dxa"/>
              <w:left w:w="100" w:type="dxa"/>
            </w:tcMar>
            <w:vAlign w:val="center"/>
          </w:tcPr>
          <w:p w14:paraId="45B0D3A3" w14:textId="77777777" w:rsidR="00FA4BE1" w:rsidRDefault="00FA4BE1" w:rsidP="00FA4BE1">
            <w:pPr>
              <w:ind w:left="135"/>
              <w:jc w:val="center"/>
            </w:pPr>
          </w:p>
        </w:tc>
        <w:tc>
          <w:tcPr>
            <w:tcW w:w="1805" w:type="dxa"/>
            <w:tcMar>
              <w:top w:w="50" w:type="dxa"/>
              <w:left w:w="100" w:type="dxa"/>
            </w:tcMar>
            <w:vAlign w:val="center"/>
          </w:tcPr>
          <w:p w14:paraId="2BB3E570" w14:textId="77777777" w:rsidR="00FA4BE1" w:rsidRDefault="00FA4BE1" w:rsidP="00FA4BE1">
            <w:pPr>
              <w:ind w:left="135"/>
              <w:jc w:val="center"/>
            </w:pPr>
          </w:p>
        </w:tc>
        <w:tc>
          <w:tcPr>
            <w:tcW w:w="2694" w:type="dxa"/>
            <w:tcMar>
              <w:top w:w="50" w:type="dxa"/>
              <w:left w:w="100" w:type="dxa"/>
            </w:tcMar>
            <w:vAlign w:val="center"/>
          </w:tcPr>
          <w:p w14:paraId="2F75CFA2" w14:textId="77777777" w:rsidR="00FA4BE1" w:rsidRPr="007F63E4" w:rsidRDefault="00FA4BE1" w:rsidP="00FA4BE1">
            <w:pPr>
              <w:ind w:left="135"/>
            </w:pPr>
            <w:r w:rsidRPr="007F63E4">
              <w:rPr>
                <w:color w:val="000000"/>
                <w:sz w:val="24"/>
              </w:rPr>
              <w:t xml:space="preserve">Библиотека ЦОК </w:t>
            </w:r>
            <w:hyperlink r:id="rId173">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21AF06D8" w14:textId="77777777" w:rsidTr="00FA4BE1">
        <w:trPr>
          <w:trHeight w:val="144"/>
          <w:tblCellSpacing w:w="20" w:type="nil"/>
        </w:trPr>
        <w:tc>
          <w:tcPr>
            <w:tcW w:w="510" w:type="dxa"/>
            <w:tcMar>
              <w:top w:w="50" w:type="dxa"/>
              <w:left w:w="100" w:type="dxa"/>
            </w:tcMar>
            <w:vAlign w:val="center"/>
          </w:tcPr>
          <w:p w14:paraId="24EDCA8F" w14:textId="77777777" w:rsidR="00FA4BE1" w:rsidRDefault="00FA4BE1" w:rsidP="00FA4BE1">
            <w:r>
              <w:rPr>
                <w:color w:val="000000"/>
                <w:sz w:val="24"/>
              </w:rPr>
              <w:t>5.2</w:t>
            </w:r>
          </w:p>
        </w:tc>
        <w:tc>
          <w:tcPr>
            <w:tcW w:w="2816" w:type="dxa"/>
            <w:tcMar>
              <w:top w:w="50" w:type="dxa"/>
              <w:left w:w="100" w:type="dxa"/>
            </w:tcMar>
            <w:vAlign w:val="center"/>
          </w:tcPr>
          <w:p w14:paraId="51808AB1" w14:textId="77777777" w:rsidR="00FA4BE1" w:rsidRPr="007F63E4" w:rsidRDefault="00FA4BE1" w:rsidP="00FA4BE1">
            <w:pPr>
              <w:ind w:left="135"/>
            </w:pPr>
            <w:r w:rsidRPr="007F63E4">
              <w:rPr>
                <w:color w:val="000000"/>
                <w:sz w:val="24"/>
              </w:rPr>
              <w:t xml:space="preserve">Отечественная поэзия первой половины </w:t>
            </w:r>
            <w:r>
              <w:rPr>
                <w:color w:val="000000"/>
                <w:sz w:val="24"/>
              </w:rPr>
              <w:t>XX</w:t>
            </w:r>
            <w:r w:rsidRPr="007F63E4">
              <w:rPr>
                <w:color w:val="000000"/>
                <w:sz w:val="24"/>
              </w:rPr>
              <w:t xml:space="preserve"> века. Стихотворения на тему мечты и реальности (два-три по выбору).Например, стихотворения </w:t>
            </w:r>
            <w:r w:rsidRPr="007F63E4">
              <w:rPr>
                <w:color w:val="000000"/>
                <w:sz w:val="24"/>
              </w:rPr>
              <w:lastRenderedPageBreak/>
              <w:t>А. А. Блока, Н. С. Гумилёва, М. И. Цветаевой и др.</w:t>
            </w:r>
          </w:p>
        </w:tc>
        <w:tc>
          <w:tcPr>
            <w:tcW w:w="994" w:type="dxa"/>
            <w:tcMar>
              <w:top w:w="50" w:type="dxa"/>
              <w:left w:w="100" w:type="dxa"/>
            </w:tcMar>
            <w:vAlign w:val="center"/>
          </w:tcPr>
          <w:p w14:paraId="4B5591B9" w14:textId="77777777" w:rsidR="00FA4BE1" w:rsidRDefault="00FA4BE1" w:rsidP="00FA4BE1">
            <w:pPr>
              <w:ind w:left="135"/>
              <w:jc w:val="center"/>
            </w:pPr>
            <w:r w:rsidRPr="007F63E4">
              <w:rPr>
                <w:color w:val="000000"/>
                <w:sz w:val="24"/>
              </w:rPr>
              <w:lastRenderedPageBreak/>
              <w:t xml:space="preserve"> </w:t>
            </w:r>
            <w:r>
              <w:rPr>
                <w:color w:val="000000"/>
                <w:sz w:val="24"/>
              </w:rPr>
              <w:t xml:space="preserve">1 </w:t>
            </w:r>
          </w:p>
        </w:tc>
        <w:tc>
          <w:tcPr>
            <w:tcW w:w="1719" w:type="dxa"/>
            <w:tcMar>
              <w:top w:w="50" w:type="dxa"/>
              <w:left w:w="100" w:type="dxa"/>
            </w:tcMar>
            <w:vAlign w:val="center"/>
          </w:tcPr>
          <w:p w14:paraId="2CC455DA" w14:textId="77777777" w:rsidR="00FA4BE1" w:rsidRDefault="00FA4BE1" w:rsidP="00FA4BE1">
            <w:pPr>
              <w:ind w:left="135"/>
              <w:jc w:val="center"/>
            </w:pPr>
          </w:p>
        </w:tc>
        <w:tc>
          <w:tcPr>
            <w:tcW w:w="1805" w:type="dxa"/>
            <w:tcMar>
              <w:top w:w="50" w:type="dxa"/>
              <w:left w:w="100" w:type="dxa"/>
            </w:tcMar>
            <w:vAlign w:val="center"/>
          </w:tcPr>
          <w:p w14:paraId="031E5867" w14:textId="77777777" w:rsidR="00FA4BE1" w:rsidRDefault="00FA4BE1" w:rsidP="00FA4BE1">
            <w:pPr>
              <w:ind w:left="135"/>
              <w:jc w:val="center"/>
            </w:pPr>
          </w:p>
        </w:tc>
        <w:tc>
          <w:tcPr>
            <w:tcW w:w="2694" w:type="dxa"/>
            <w:tcMar>
              <w:top w:w="50" w:type="dxa"/>
              <w:left w:w="100" w:type="dxa"/>
            </w:tcMar>
            <w:vAlign w:val="center"/>
          </w:tcPr>
          <w:p w14:paraId="3E32107B" w14:textId="77777777" w:rsidR="00FA4BE1" w:rsidRPr="007F63E4" w:rsidRDefault="00FA4BE1" w:rsidP="00FA4BE1">
            <w:pPr>
              <w:ind w:left="135"/>
            </w:pPr>
            <w:r w:rsidRPr="007F63E4">
              <w:rPr>
                <w:color w:val="000000"/>
                <w:sz w:val="24"/>
              </w:rPr>
              <w:t xml:space="preserve">Библиотека ЦОК </w:t>
            </w:r>
            <w:hyperlink r:id="rId174">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22DA63BF" w14:textId="77777777" w:rsidTr="00FA4BE1">
        <w:trPr>
          <w:trHeight w:val="144"/>
          <w:tblCellSpacing w:w="20" w:type="nil"/>
        </w:trPr>
        <w:tc>
          <w:tcPr>
            <w:tcW w:w="510" w:type="dxa"/>
            <w:tcMar>
              <w:top w:w="50" w:type="dxa"/>
              <w:left w:w="100" w:type="dxa"/>
            </w:tcMar>
            <w:vAlign w:val="center"/>
          </w:tcPr>
          <w:p w14:paraId="52A653E0" w14:textId="77777777" w:rsidR="00FA4BE1" w:rsidRDefault="00FA4BE1" w:rsidP="00FA4BE1">
            <w:r>
              <w:rPr>
                <w:color w:val="000000"/>
                <w:sz w:val="24"/>
              </w:rPr>
              <w:lastRenderedPageBreak/>
              <w:t>5.3</w:t>
            </w:r>
          </w:p>
        </w:tc>
        <w:tc>
          <w:tcPr>
            <w:tcW w:w="2816" w:type="dxa"/>
            <w:tcMar>
              <w:top w:w="50" w:type="dxa"/>
              <w:left w:w="100" w:type="dxa"/>
            </w:tcMar>
            <w:vAlign w:val="center"/>
          </w:tcPr>
          <w:p w14:paraId="51EC962F" w14:textId="77777777" w:rsidR="00FA4BE1" w:rsidRPr="007F63E4" w:rsidRDefault="00FA4BE1" w:rsidP="00FA4BE1">
            <w:pPr>
              <w:ind w:left="135"/>
            </w:pPr>
            <w:r>
              <w:rPr>
                <w:color w:val="000000"/>
                <w:sz w:val="24"/>
              </w:rPr>
              <w:t xml:space="preserve">В. В. Маяковский. Стихотворения (одно по выбору). </w:t>
            </w:r>
            <w:r w:rsidRPr="007F63E4">
              <w:rPr>
                <w:color w:val="000000"/>
                <w:sz w:val="24"/>
              </w:rPr>
              <w:t>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14:paraId="7C4A72CB" w14:textId="77777777" w:rsidR="00FA4BE1" w:rsidRDefault="00FA4BE1" w:rsidP="00FA4BE1">
            <w:pPr>
              <w:ind w:left="135"/>
              <w:jc w:val="center"/>
            </w:pPr>
            <w:r w:rsidRPr="007F63E4">
              <w:rPr>
                <w:color w:val="000000"/>
                <w:sz w:val="24"/>
              </w:rPr>
              <w:t xml:space="preserve"> </w:t>
            </w:r>
            <w:r>
              <w:rPr>
                <w:color w:val="000000"/>
                <w:sz w:val="24"/>
              </w:rPr>
              <w:t xml:space="preserve">2 </w:t>
            </w:r>
          </w:p>
        </w:tc>
        <w:tc>
          <w:tcPr>
            <w:tcW w:w="1719" w:type="dxa"/>
            <w:tcMar>
              <w:top w:w="50" w:type="dxa"/>
              <w:left w:w="100" w:type="dxa"/>
            </w:tcMar>
            <w:vAlign w:val="center"/>
          </w:tcPr>
          <w:p w14:paraId="4F22E143" w14:textId="77777777" w:rsidR="00FA4BE1" w:rsidRDefault="00FA4BE1" w:rsidP="00FA4BE1">
            <w:pPr>
              <w:ind w:left="135"/>
              <w:jc w:val="center"/>
            </w:pPr>
          </w:p>
        </w:tc>
        <w:tc>
          <w:tcPr>
            <w:tcW w:w="1805" w:type="dxa"/>
            <w:tcMar>
              <w:top w:w="50" w:type="dxa"/>
              <w:left w:w="100" w:type="dxa"/>
            </w:tcMar>
            <w:vAlign w:val="center"/>
          </w:tcPr>
          <w:p w14:paraId="0828A993" w14:textId="77777777" w:rsidR="00FA4BE1" w:rsidRDefault="00FA4BE1" w:rsidP="00FA4BE1">
            <w:pPr>
              <w:ind w:left="135"/>
              <w:jc w:val="center"/>
            </w:pPr>
          </w:p>
        </w:tc>
        <w:tc>
          <w:tcPr>
            <w:tcW w:w="2694" w:type="dxa"/>
            <w:tcMar>
              <w:top w:w="50" w:type="dxa"/>
              <w:left w:w="100" w:type="dxa"/>
            </w:tcMar>
            <w:vAlign w:val="center"/>
          </w:tcPr>
          <w:p w14:paraId="1AFE24E7" w14:textId="77777777" w:rsidR="00FA4BE1" w:rsidRPr="007F63E4" w:rsidRDefault="00FA4BE1" w:rsidP="00FA4BE1">
            <w:pPr>
              <w:ind w:left="135"/>
            </w:pPr>
            <w:r w:rsidRPr="007F63E4">
              <w:rPr>
                <w:color w:val="000000"/>
                <w:sz w:val="24"/>
              </w:rPr>
              <w:t xml:space="preserve">Библиотека ЦОК </w:t>
            </w:r>
            <w:hyperlink r:id="rId175">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074BCD63" w14:textId="77777777" w:rsidTr="00FA4BE1">
        <w:trPr>
          <w:trHeight w:val="144"/>
          <w:tblCellSpacing w:w="20" w:type="nil"/>
        </w:trPr>
        <w:tc>
          <w:tcPr>
            <w:tcW w:w="510" w:type="dxa"/>
            <w:tcMar>
              <w:top w:w="50" w:type="dxa"/>
              <w:left w:w="100" w:type="dxa"/>
            </w:tcMar>
            <w:vAlign w:val="center"/>
          </w:tcPr>
          <w:p w14:paraId="2F316836" w14:textId="77777777" w:rsidR="00FA4BE1" w:rsidRDefault="00FA4BE1" w:rsidP="00FA4BE1">
            <w:r>
              <w:rPr>
                <w:color w:val="000000"/>
                <w:sz w:val="24"/>
              </w:rPr>
              <w:t>5.4</w:t>
            </w:r>
          </w:p>
        </w:tc>
        <w:tc>
          <w:tcPr>
            <w:tcW w:w="2816" w:type="dxa"/>
            <w:tcMar>
              <w:top w:w="50" w:type="dxa"/>
              <w:left w:w="100" w:type="dxa"/>
            </w:tcMar>
            <w:vAlign w:val="center"/>
          </w:tcPr>
          <w:p w14:paraId="1577A095" w14:textId="77777777" w:rsidR="00FA4BE1" w:rsidRDefault="00FA4BE1" w:rsidP="00FA4BE1">
            <w:pPr>
              <w:ind w:left="135"/>
            </w:pPr>
            <w:r>
              <w:rPr>
                <w:color w:val="000000"/>
                <w:sz w:val="24"/>
              </w:rPr>
              <w:t>М.А. Шолохов. «Донские рассказы» (один по выбору).Например, «Родинка», «Чужая кровь» и др.</w:t>
            </w:r>
          </w:p>
        </w:tc>
        <w:tc>
          <w:tcPr>
            <w:tcW w:w="994" w:type="dxa"/>
            <w:tcMar>
              <w:top w:w="50" w:type="dxa"/>
              <w:left w:w="100" w:type="dxa"/>
            </w:tcMar>
            <w:vAlign w:val="center"/>
          </w:tcPr>
          <w:p w14:paraId="29583A1D" w14:textId="77777777" w:rsidR="00FA4BE1" w:rsidRDefault="00FA4BE1" w:rsidP="00FA4BE1">
            <w:pPr>
              <w:ind w:left="135"/>
              <w:jc w:val="center"/>
            </w:pPr>
            <w:r>
              <w:rPr>
                <w:color w:val="000000"/>
                <w:sz w:val="24"/>
              </w:rPr>
              <w:t xml:space="preserve"> 1 </w:t>
            </w:r>
          </w:p>
        </w:tc>
        <w:tc>
          <w:tcPr>
            <w:tcW w:w="1719" w:type="dxa"/>
            <w:tcMar>
              <w:top w:w="50" w:type="dxa"/>
              <w:left w:w="100" w:type="dxa"/>
            </w:tcMar>
            <w:vAlign w:val="center"/>
          </w:tcPr>
          <w:p w14:paraId="38BA370A" w14:textId="77777777" w:rsidR="00FA4BE1" w:rsidRDefault="00FA4BE1" w:rsidP="00FA4BE1">
            <w:pPr>
              <w:ind w:left="135"/>
              <w:jc w:val="center"/>
            </w:pPr>
          </w:p>
        </w:tc>
        <w:tc>
          <w:tcPr>
            <w:tcW w:w="1805" w:type="dxa"/>
            <w:tcMar>
              <w:top w:w="50" w:type="dxa"/>
              <w:left w:w="100" w:type="dxa"/>
            </w:tcMar>
            <w:vAlign w:val="center"/>
          </w:tcPr>
          <w:p w14:paraId="5ADE3F91" w14:textId="77777777" w:rsidR="00FA4BE1" w:rsidRDefault="00FA4BE1" w:rsidP="00FA4BE1">
            <w:pPr>
              <w:ind w:left="135"/>
              <w:jc w:val="center"/>
            </w:pPr>
          </w:p>
        </w:tc>
        <w:tc>
          <w:tcPr>
            <w:tcW w:w="2694" w:type="dxa"/>
            <w:tcMar>
              <w:top w:w="50" w:type="dxa"/>
              <w:left w:w="100" w:type="dxa"/>
            </w:tcMar>
            <w:vAlign w:val="center"/>
          </w:tcPr>
          <w:p w14:paraId="1B397BB7" w14:textId="77777777" w:rsidR="00FA4BE1" w:rsidRPr="007F63E4" w:rsidRDefault="00FA4BE1" w:rsidP="00FA4BE1">
            <w:pPr>
              <w:ind w:left="135"/>
            </w:pPr>
            <w:r w:rsidRPr="007F63E4">
              <w:rPr>
                <w:color w:val="000000"/>
                <w:sz w:val="24"/>
              </w:rPr>
              <w:t xml:space="preserve">Библиотека ЦОК </w:t>
            </w:r>
            <w:hyperlink r:id="rId176">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4A072B42" w14:textId="77777777" w:rsidTr="00FA4BE1">
        <w:trPr>
          <w:trHeight w:val="144"/>
          <w:tblCellSpacing w:w="20" w:type="nil"/>
        </w:trPr>
        <w:tc>
          <w:tcPr>
            <w:tcW w:w="510" w:type="dxa"/>
            <w:tcMar>
              <w:top w:w="50" w:type="dxa"/>
              <w:left w:w="100" w:type="dxa"/>
            </w:tcMar>
            <w:vAlign w:val="center"/>
          </w:tcPr>
          <w:p w14:paraId="02130165" w14:textId="77777777" w:rsidR="00FA4BE1" w:rsidRDefault="00FA4BE1" w:rsidP="00FA4BE1">
            <w:r>
              <w:rPr>
                <w:color w:val="000000"/>
                <w:sz w:val="24"/>
              </w:rPr>
              <w:t>5.5</w:t>
            </w:r>
          </w:p>
        </w:tc>
        <w:tc>
          <w:tcPr>
            <w:tcW w:w="2816" w:type="dxa"/>
            <w:tcMar>
              <w:top w:w="50" w:type="dxa"/>
              <w:left w:w="100" w:type="dxa"/>
            </w:tcMar>
            <w:vAlign w:val="center"/>
          </w:tcPr>
          <w:p w14:paraId="2E293C89" w14:textId="77777777" w:rsidR="00FA4BE1" w:rsidRPr="007F63E4" w:rsidRDefault="00FA4BE1" w:rsidP="00FA4BE1">
            <w:pPr>
              <w:ind w:left="135"/>
            </w:pPr>
            <w:r>
              <w:rPr>
                <w:color w:val="000000"/>
                <w:sz w:val="24"/>
              </w:rPr>
              <w:t xml:space="preserve">А. П. Платонов. Рассказы (один по выбору). </w:t>
            </w:r>
            <w:r w:rsidRPr="007F63E4">
              <w:rPr>
                <w:color w:val="000000"/>
                <w:sz w:val="24"/>
              </w:rPr>
              <w:t>Например, «Юшка», «Неизвестный цветок» и др.</w:t>
            </w:r>
          </w:p>
        </w:tc>
        <w:tc>
          <w:tcPr>
            <w:tcW w:w="994" w:type="dxa"/>
            <w:tcMar>
              <w:top w:w="50" w:type="dxa"/>
              <w:left w:w="100" w:type="dxa"/>
            </w:tcMar>
            <w:vAlign w:val="center"/>
          </w:tcPr>
          <w:p w14:paraId="7F041A20" w14:textId="77777777" w:rsidR="00FA4BE1" w:rsidRDefault="00FA4BE1" w:rsidP="00FA4BE1">
            <w:pPr>
              <w:ind w:left="135"/>
              <w:jc w:val="center"/>
            </w:pPr>
            <w:r w:rsidRPr="007F63E4">
              <w:rPr>
                <w:color w:val="000000"/>
                <w:sz w:val="24"/>
              </w:rPr>
              <w:t xml:space="preserve"> </w:t>
            </w:r>
            <w:r>
              <w:rPr>
                <w:color w:val="000000"/>
                <w:sz w:val="24"/>
              </w:rPr>
              <w:t xml:space="preserve">1 </w:t>
            </w:r>
          </w:p>
        </w:tc>
        <w:tc>
          <w:tcPr>
            <w:tcW w:w="1719" w:type="dxa"/>
            <w:tcMar>
              <w:top w:w="50" w:type="dxa"/>
              <w:left w:w="100" w:type="dxa"/>
            </w:tcMar>
            <w:vAlign w:val="center"/>
          </w:tcPr>
          <w:p w14:paraId="5B6B43F8" w14:textId="77777777" w:rsidR="00FA4BE1" w:rsidRDefault="00FA4BE1" w:rsidP="00FA4BE1">
            <w:pPr>
              <w:ind w:left="135"/>
              <w:jc w:val="center"/>
            </w:pPr>
          </w:p>
        </w:tc>
        <w:tc>
          <w:tcPr>
            <w:tcW w:w="1805" w:type="dxa"/>
            <w:tcMar>
              <w:top w:w="50" w:type="dxa"/>
              <w:left w:w="100" w:type="dxa"/>
            </w:tcMar>
            <w:vAlign w:val="center"/>
          </w:tcPr>
          <w:p w14:paraId="3D1B7528" w14:textId="77777777" w:rsidR="00FA4BE1" w:rsidRDefault="00FA4BE1" w:rsidP="00FA4BE1">
            <w:pPr>
              <w:ind w:left="135"/>
              <w:jc w:val="center"/>
            </w:pPr>
          </w:p>
        </w:tc>
        <w:tc>
          <w:tcPr>
            <w:tcW w:w="2694" w:type="dxa"/>
            <w:tcMar>
              <w:top w:w="50" w:type="dxa"/>
              <w:left w:w="100" w:type="dxa"/>
            </w:tcMar>
            <w:vAlign w:val="center"/>
          </w:tcPr>
          <w:p w14:paraId="616A673B" w14:textId="77777777" w:rsidR="00FA4BE1" w:rsidRPr="007F63E4" w:rsidRDefault="00FA4BE1" w:rsidP="00FA4BE1">
            <w:pPr>
              <w:ind w:left="135"/>
            </w:pPr>
            <w:r w:rsidRPr="007F63E4">
              <w:rPr>
                <w:color w:val="000000"/>
                <w:sz w:val="24"/>
              </w:rPr>
              <w:t xml:space="preserve">Библиотека ЦОК </w:t>
            </w:r>
            <w:hyperlink r:id="rId177">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14:paraId="55EACFA5" w14:textId="77777777" w:rsidTr="00FA4BE1">
        <w:trPr>
          <w:trHeight w:val="144"/>
          <w:tblCellSpacing w:w="20" w:type="nil"/>
        </w:trPr>
        <w:tc>
          <w:tcPr>
            <w:tcW w:w="0" w:type="auto"/>
            <w:gridSpan w:val="2"/>
            <w:tcMar>
              <w:top w:w="50" w:type="dxa"/>
              <w:left w:w="100" w:type="dxa"/>
            </w:tcMar>
            <w:vAlign w:val="center"/>
          </w:tcPr>
          <w:p w14:paraId="1013613D" w14:textId="77777777" w:rsidR="00FA4BE1" w:rsidRDefault="00FA4BE1" w:rsidP="00FA4BE1">
            <w:pPr>
              <w:ind w:left="135"/>
            </w:pPr>
            <w:r>
              <w:rPr>
                <w:color w:val="000000"/>
                <w:sz w:val="24"/>
              </w:rPr>
              <w:t>Итого по разделу</w:t>
            </w:r>
          </w:p>
        </w:tc>
        <w:tc>
          <w:tcPr>
            <w:tcW w:w="1563" w:type="dxa"/>
            <w:tcMar>
              <w:top w:w="50" w:type="dxa"/>
              <w:left w:w="100" w:type="dxa"/>
            </w:tcMar>
            <w:vAlign w:val="center"/>
          </w:tcPr>
          <w:p w14:paraId="528627F7" w14:textId="77777777" w:rsidR="00FA4BE1" w:rsidRDefault="00FA4BE1" w:rsidP="00FA4BE1">
            <w:pPr>
              <w:ind w:left="135"/>
              <w:jc w:val="center"/>
            </w:pPr>
            <w:r>
              <w:rPr>
                <w:color w:val="000000"/>
                <w:sz w:val="24"/>
              </w:rPr>
              <w:t xml:space="preserve"> 7 </w:t>
            </w:r>
          </w:p>
        </w:tc>
        <w:tc>
          <w:tcPr>
            <w:tcW w:w="0" w:type="auto"/>
            <w:gridSpan w:val="3"/>
            <w:tcMar>
              <w:top w:w="50" w:type="dxa"/>
              <w:left w:w="100" w:type="dxa"/>
            </w:tcMar>
            <w:vAlign w:val="center"/>
          </w:tcPr>
          <w:p w14:paraId="7FB82184" w14:textId="77777777" w:rsidR="00FA4BE1" w:rsidRDefault="00FA4BE1" w:rsidP="00FA4BE1"/>
        </w:tc>
      </w:tr>
      <w:tr w:rsidR="00FA4BE1" w:rsidRPr="007F63E4" w14:paraId="4E14A9D8" w14:textId="77777777" w:rsidTr="00FA4BE1">
        <w:trPr>
          <w:trHeight w:val="144"/>
          <w:tblCellSpacing w:w="20" w:type="nil"/>
        </w:trPr>
        <w:tc>
          <w:tcPr>
            <w:tcW w:w="0" w:type="auto"/>
            <w:gridSpan w:val="6"/>
            <w:tcMar>
              <w:top w:w="50" w:type="dxa"/>
              <w:left w:w="100" w:type="dxa"/>
            </w:tcMar>
            <w:vAlign w:val="center"/>
          </w:tcPr>
          <w:p w14:paraId="2C2CCF2D" w14:textId="77777777" w:rsidR="00FA4BE1" w:rsidRPr="007F63E4" w:rsidRDefault="00FA4BE1" w:rsidP="00FA4BE1">
            <w:pPr>
              <w:ind w:left="135"/>
            </w:pPr>
            <w:r w:rsidRPr="007F63E4">
              <w:rPr>
                <w:b/>
                <w:color w:val="000000"/>
                <w:sz w:val="24"/>
              </w:rPr>
              <w:t>Раздел 6.</w:t>
            </w:r>
            <w:r w:rsidRPr="007F63E4">
              <w:rPr>
                <w:color w:val="000000"/>
                <w:sz w:val="24"/>
              </w:rPr>
              <w:t xml:space="preserve"> </w:t>
            </w:r>
            <w:r w:rsidRPr="007F63E4">
              <w:rPr>
                <w:b/>
                <w:color w:val="000000"/>
                <w:sz w:val="24"/>
              </w:rPr>
              <w:t xml:space="preserve">Литература второй половины </w:t>
            </w:r>
            <w:r>
              <w:rPr>
                <w:b/>
                <w:color w:val="000000"/>
                <w:sz w:val="24"/>
              </w:rPr>
              <w:t>XX</w:t>
            </w:r>
            <w:r w:rsidRPr="007F63E4">
              <w:rPr>
                <w:b/>
                <w:color w:val="000000"/>
                <w:sz w:val="24"/>
              </w:rPr>
              <w:t xml:space="preserve"> века</w:t>
            </w:r>
          </w:p>
        </w:tc>
      </w:tr>
      <w:tr w:rsidR="00FA4BE1" w:rsidRPr="007F63E4" w14:paraId="7A19118F" w14:textId="77777777" w:rsidTr="00FA4BE1">
        <w:trPr>
          <w:trHeight w:val="144"/>
          <w:tblCellSpacing w:w="20" w:type="nil"/>
        </w:trPr>
        <w:tc>
          <w:tcPr>
            <w:tcW w:w="510" w:type="dxa"/>
            <w:tcMar>
              <w:top w:w="50" w:type="dxa"/>
              <w:left w:w="100" w:type="dxa"/>
            </w:tcMar>
            <w:vAlign w:val="center"/>
          </w:tcPr>
          <w:p w14:paraId="09C49BAA" w14:textId="77777777" w:rsidR="00FA4BE1" w:rsidRDefault="00FA4BE1" w:rsidP="00FA4BE1">
            <w:r>
              <w:rPr>
                <w:color w:val="000000"/>
                <w:sz w:val="24"/>
              </w:rPr>
              <w:t>6.1</w:t>
            </w:r>
          </w:p>
        </w:tc>
        <w:tc>
          <w:tcPr>
            <w:tcW w:w="2816" w:type="dxa"/>
            <w:tcMar>
              <w:top w:w="50" w:type="dxa"/>
              <w:left w:w="100" w:type="dxa"/>
            </w:tcMar>
            <w:vAlign w:val="center"/>
          </w:tcPr>
          <w:p w14:paraId="56947437" w14:textId="77777777" w:rsidR="00FA4BE1" w:rsidRPr="007F63E4" w:rsidRDefault="00FA4BE1" w:rsidP="00FA4BE1">
            <w:pPr>
              <w:ind w:left="135"/>
            </w:pPr>
            <w:r>
              <w:rPr>
                <w:color w:val="000000"/>
                <w:sz w:val="24"/>
              </w:rPr>
              <w:t xml:space="preserve">В. М. Шукшин. Рассказы (один по выбору). </w:t>
            </w:r>
            <w:r w:rsidRPr="007F63E4">
              <w:rPr>
                <w:color w:val="000000"/>
                <w:sz w:val="24"/>
              </w:rPr>
              <w:t>Например, «Чудик», «Стенька Разин», «Критики» и др.</w:t>
            </w:r>
          </w:p>
        </w:tc>
        <w:tc>
          <w:tcPr>
            <w:tcW w:w="994" w:type="dxa"/>
            <w:tcMar>
              <w:top w:w="50" w:type="dxa"/>
              <w:left w:w="100" w:type="dxa"/>
            </w:tcMar>
            <w:vAlign w:val="center"/>
          </w:tcPr>
          <w:p w14:paraId="183B494F" w14:textId="77777777" w:rsidR="00FA4BE1" w:rsidRDefault="00FA4BE1" w:rsidP="00FA4BE1">
            <w:pPr>
              <w:ind w:left="135"/>
              <w:jc w:val="center"/>
            </w:pPr>
            <w:r w:rsidRPr="007F63E4">
              <w:rPr>
                <w:color w:val="000000"/>
                <w:sz w:val="24"/>
              </w:rPr>
              <w:t xml:space="preserve"> </w:t>
            </w:r>
            <w:r>
              <w:rPr>
                <w:color w:val="000000"/>
                <w:sz w:val="24"/>
              </w:rPr>
              <w:t xml:space="preserve">1 </w:t>
            </w:r>
          </w:p>
        </w:tc>
        <w:tc>
          <w:tcPr>
            <w:tcW w:w="1719" w:type="dxa"/>
            <w:tcMar>
              <w:top w:w="50" w:type="dxa"/>
              <w:left w:w="100" w:type="dxa"/>
            </w:tcMar>
            <w:vAlign w:val="center"/>
          </w:tcPr>
          <w:p w14:paraId="357821AF" w14:textId="77777777" w:rsidR="00FA4BE1" w:rsidRDefault="00FA4BE1" w:rsidP="00FA4BE1">
            <w:pPr>
              <w:ind w:left="135"/>
              <w:jc w:val="center"/>
            </w:pPr>
          </w:p>
        </w:tc>
        <w:tc>
          <w:tcPr>
            <w:tcW w:w="1805" w:type="dxa"/>
            <w:tcMar>
              <w:top w:w="50" w:type="dxa"/>
              <w:left w:w="100" w:type="dxa"/>
            </w:tcMar>
            <w:vAlign w:val="center"/>
          </w:tcPr>
          <w:p w14:paraId="5CB10313" w14:textId="77777777" w:rsidR="00FA4BE1" w:rsidRDefault="00FA4BE1" w:rsidP="00FA4BE1">
            <w:pPr>
              <w:ind w:left="135"/>
              <w:jc w:val="center"/>
            </w:pPr>
          </w:p>
        </w:tc>
        <w:tc>
          <w:tcPr>
            <w:tcW w:w="2694" w:type="dxa"/>
            <w:tcMar>
              <w:top w:w="50" w:type="dxa"/>
              <w:left w:w="100" w:type="dxa"/>
            </w:tcMar>
            <w:vAlign w:val="center"/>
          </w:tcPr>
          <w:p w14:paraId="0DCFDB34" w14:textId="77777777" w:rsidR="00FA4BE1" w:rsidRPr="007F63E4" w:rsidRDefault="00FA4BE1" w:rsidP="00FA4BE1">
            <w:pPr>
              <w:ind w:left="135"/>
            </w:pPr>
            <w:r w:rsidRPr="007F63E4">
              <w:rPr>
                <w:color w:val="000000"/>
                <w:sz w:val="24"/>
              </w:rPr>
              <w:t xml:space="preserve">Библиотека ЦОК </w:t>
            </w:r>
            <w:hyperlink r:id="rId178">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409F0B84" w14:textId="77777777" w:rsidTr="00FA4BE1">
        <w:trPr>
          <w:trHeight w:val="144"/>
          <w:tblCellSpacing w:w="20" w:type="nil"/>
        </w:trPr>
        <w:tc>
          <w:tcPr>
            <w:tcW w:w="510" w:type="dxa"/>
            <w:tcMar>
              <w:top w:w="50" w:type="dxa"/>
              <w:left w:w="100" w:type="dxa"/>
            </w:tcMar>
            <w:vAlign w:val="center"/>
          </w:tcPr>
          <w:p w14:paraId="2EC39994" w14:textId="77777777" w:rsidR="00FA4BE1" w:rsidRDefault="00FA4BE1" w:rsidP="00FA4BE1">
            <w:r>
              <w:rPr>
                <w:color w:val="000000"/>
                <w:sz w:val="24"/>
              </w:rPr>
              <w:t>6.2</w:t>
            </w:r>
          </w:p>
        </w:tc>
        <w:tc>
          <w:tcPr>
            <w:tcW w:w="2816" w:type="dxa"/>
            <w:tcMar>
              <w:top w:w="50" w:type="dxa"/>
              <w:left w:w="100" w:type="dxa"/>
            </w:tcMar>
            <w:vAlign w:val="center"/>
          </w:tcPr>
          <w:p w14:paraId="20E79BB5" w14:textId="77777777" w:rsidR="00FA4BE1" w:rsidRDefault="00FA4BE1" w:rsidP="00FA4BE1">
            <w:pPr>
              <w:ind w:left="135"/>
            </w:pPr>
            <w:r w:rsidRPr="007F63E4">
              <w:rPr>
                <w:color w:val="000000"/>
                <w:sz w:val="24"/>
              </w:rPr>
              <w:t xml:space="preserve">Стихотворения отечественных поэтов </w:t>
            </w:r>
            <w:r>
              <w:rPr>
                <w:color w:val="000000"/>
                <w:sz w:val="24"/>
              </w:rPr>
              <w:t>XX</w:t>
            </w:r>
            <w:r w:rsidRPr="007F63E4">
              <w:rPr>
                <w:color w:val="000000"/>
                <w:sz w:val="24"/>
              </w:rPr>
              <w:t>—</w:t>
            </w:r>
            <w:r>
              <w:rPr>
                <w:color w:val="000000"/>
                <w:sz w:val="24"/>
              </w:rPr>
              <w:t>XXI</w:t>
            </w:r>
            <w:r w:rsidRPr="007F63E4">
              <w:rPr>
                <w:color w:val="000000"/>
                <w:sz w:val="24"/>
              </w:rPr>
              <w:t xml:space="preserve"> веков. </w:t>
            </w:r>
            <w:r>
              <w:rPr>
                <w:color w:val="000000"/>
                <w:sz w:val="24"/>
              </w:rPr>
              <w:t xml:space="preserve">(не менее четырёх стихотворений двух поэтов): например, </w:t>
            </w:r>
            <w:r>
              <w:rPr>
                <w:color w:val="000000"/>
                <w:sz w:val="24"/>
              </w:rPr>
              <w:lastRenderedPageBreak/>
              <w:t>стихотворения М. И. Цветаевой, Е. А. Евтушенко, Б. А. Ахмадулиной, Ю. Д. Левитанского и др.</w:t>
            </w:r>
          </w:p>
        </w:tc>
        <w:tc>
          <w:tcPr>
            <w:tcW w:w="994" w:type="dxa"/>
            <w:tcMar>
              <w:top w:w="50" w:type="dxa"/>
              <w:left w:w="100" w:type="dxa"/>
            </w:tcMar>
            <w:vAlign w:val="center"/>
          </w:tcPr>
          <w:p w14:paraId="704D3988" w14:textId="77777777" w:rsidR="00FA4BE1" w:rsidRDefault="00FA4BE1" w:rsidP="00FA4BE1">
            <w:pPr>
              <w:ind w:left="135"/>
              <w:jc w:val="center"/>
            </w:pPr>
            <w:r>
              <w:rPr>
                <w:color w:val="000000"/>
                <w:sz w:val="24"/>
              </w:rPr>
              <w:lastRenderedPageBreak/>
              <w:t xml:space="preserve"> 2 </w:t>
            </w:r>
          </w:p>
        </w:tc>
        <w:tc>
          <w:tcPr>
            <w:tcW w:w="1719" w:type="dxa"/>
            <w:tcMar>
              <w:top w:w="50" w:type="dxa"/>
              <w:left w:w="100" w:type="dxa"/>
            </w:tcMar>
            <w:vAlign w:val="center"/>
          </w:tcPr>
          <w:p w14:paraId="5DA4FAE2" w14:textId="77777777" w:rsidR="00FA4BE1" w:rsidRDefault="00FA4BE1" w:rsidP="00FA4BE1">
            <w:pPr>
              <w:ind w:left="135"/>
              <w:jc w:val="center"/>
            </w:pPr>
          </w:p>
        </w:tc>
        <w:tc>
          <w:tcPr>
            <w:tcW w:w="1805" w:type="dxa"/>
            <w:tcMar>
              <w:top w:w="50" w:type="dxa"/>
              <w:left w:w="100" w:type="dxa"/>
            </w:tcMar>
            <w:vAlign w:val="center"/>
          </w:tcPr>
          <w:p w14:paraId="1D39A046" w14:textId="77777777" w:rsidR="00FA4BE1" w:rsidRDefault="00FA4BE1" w:rsidP="00FA4BE1">
            <w:pPr>
              <w:ind w:left="135"/>
              <w:jc w:val="center"/>
            </w:pPr>
          </w:p>
        </w:tc>
        <w:tc>
          <w:tcPr>
            <w:tcW w:w="2694" w:type="dxa"/>
            <w:tcMar>
              <w:top w:w="50" w:type="dxa"/>
              <w:left w:w="100" w:type="dxa"/>
            </w:tcMar>
            <w:vAlign w:val="center"/>
          </w:tcPr>
          <w:p w14:paraId="46C64DAF" w14:textId="77777777" w:rsidR="00FA4BE1" w:rsidRPr="007F63E4" w:rsidRDefault="00FA4BE1" w:rsidP="00FA4BE1">
            <w:pPr>
              <w:ind w:left="135"/>
            </w:pPr>
            <w:r w:rsidRPr="007F63E4">
              <w:rPr>
                <w:color w:val="000000"/>
                <w:sz w:val="24"/>
              </w:rPr>
              <w:t xml:space="preserve">Библиотека ЦОК </w:t>
            </w:r>
            <w:hyperlink r:id="rId179">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6614CD19" w14:textId="77777777" w:rsidTr="00FA4BE1">
        <w:trPr>
          <w:trHeight w:val="144"/>
          <w:tblCellSpacing w:w="20" w:type="nil"/>
        </w:trPr>
        <w:tc>
          <w:tcPr>
            <w:tcW w:w="510" w:type="dxa"/>
            <w:tcMar>
              <w:top w:w="50" w:type="dxa"/>
              <w:left w:w="100" w:type="dxa"/>
            </w:tcMar>
            <w:vAlign w:val="center"/>
          </w:tcPr>
          <w:p w14:paraId="308991BC" w14:textId="77777777" w:rsidR="00FA4BE1" w:rsidRDefault="00FA4BE1" w:rsidP="00FA4BE1">
            <w:r>
              <w:rPr>
                <w:color w:val="000000"/>
                <w:sz w:val="24"/>
              </w:rPr>
              <w:lastRenderedPageBreak/>
              <w:t>6.3</w:t>
            </w:r>
          </w:p>
        </w:tc>
        <w:tc>
          <w:tcPr>
            <w:tcW w:w="2816" w:type="dxa"/>
            <w:tcMar>
              <w:top w:w="50" w:type="dxa"/>
              <w:left w:w="100" w:type="dxa"/>
            </w:tcMar>
            <w:vAlign w:val="center"/>
          </w:tcPr>
          <w:p w14:paraId="28A8976A" w14:textId="77777777" w:rsidR="00FA4BE1" w:rsidRDefault="00FA4BE1" w:rsidP="00FA4BE1">
            <w:pPr>
              <w:ind w:left="135"/>
            </w:pPr>
            <w:r w:rsidRPr="007F63E4">
              <w:rPr>
                <w:color w:val="000000"/>
                <w:sz w:val="24"/>
              </w:rPr>
              <w:t xml:space="preserve">Произведения отечественных прозаиков второй половины </w:t>
            </w:r>
            <w:r>
              <w:rPr>
                <w:color w:val="000000"/>
                <w:sz w:val="24"/>
              </w:rPr>
              <w:t>XX</w:t>
            </w:r>
            <w:r w:rsidRPr="007F63E4">
              <w:rPr>
                <w:color w:val="000000"/>
                <w:sz w:val="24"/>
              </w:rPr>
              <w:t xml:space="preserve"> — начала </w:t>
            </w:r>
            <w:r>
              <w:rPr>
                <w:color w:val="000000"/>
                <w:sz w:val="24"/>
              </w:rPr>
              <w:t>XXI</w:t>
            </w:r>
            <w:r w:rsidRPr="007F63E4">
              <w:rPr>
                <w:color w:val="000000"/>
                <w:sz w:val="24"/>
              </w:rPr>
              <w:t xml:space="preserve"> века. </w:t>
            </w:r>
            <w:r>
              <w:rPr>
                <w:color w:val="000000"/>
                <w:sz w:val="24"/>
              </w:rPr>
              <w:t>(не менее двух).Например, произведения Ф. А. Абрамова, В. П. Астафьева, В. И. Белова, Ф. А. Искандера и др.</w:t>
            </w:r>
          </w:p>
        </w:tc>
        <w:tc>
          <w:tcPr>
            <w:tcW w:w="994" w:type="dxa"/>
            <w:tcMar>
              <w:top w:w="50" w:type="dxa"/>
              <w:left w:w="100" w:type="dxa"/>
            </w:tcMar>
            <w:vAlign w:val="center"/>
          </w:tcPr>
          <w:p w14:paraId="66C5873C" w14:textId="77777777" w:rsidR="00FA4BE1" w:rsidRDefault="00FA4BE1" w:rsidP="00FA4BE1">
            <w:pPr>
              <w:ind w:left="135"/>
              <w:jc w:val="center"/>
            </w:pPr>
            <w:r>
              <w:rPr>
                <w:color w:val="000000"/>
                <w:sz w:val="24"/>
              </w:rPr>
              <w:t xml:space="preserve"> 2 </w:t>
            </w:r>
          </w:p>
        </w:tc>
        <w:tc>
          <w:tcPr>
            <w:tcW w:w="1719" w:type="dxa"/>
            <w:tcMar>
              <w:top w:w="50" w:type="dxa"/>
              <w:left w:w="100" w:type="dxa"/>
            </w:tcMar>
            <w:vAlign w:val="center"/>
          </w:tcPr>
          <w:p w14:paraId="42E1FECF" w14:textId="77777777" w:rsidR="00FA4BE1" w:rsidRDefault="00FA4BE1" w:rsidP="00FA4BE1">
            <w:pPr>
              <w:ind w:left="135"/>
              <w:jc w:val="center"/>
            </w:pPr>
          </w:p>
        </w:tc>
        <w:tc>
          <w:tcPr>
            <w:tcW w:w="1805" w:type="dxa"/>
            <w:tcMar>
              <w:top w:w="50" w:type="dxa"/>
              <w:left w:w="100" w:type="dxa"/>
            </w:tcMar>
            <w:vAlign w:val="center"/>
          </w:tcPr>
          <w:p w14:paraId="72F92842" w14:textId="77777777" w:rsidR="00FA4BE1" w:rsidRDefault="00FA4BE1" w:rsidP="00FA4BE1">
            <w:pPr>
              <w:ind w:left="135"/>
              <w:jc w:val="center"/>
            </w:pPr>
          </w:p>
        </w:tc>
        <w:tc>
          <w:tcPr>
            <w:tcW w:w="2694" w:type="dxa"/>
            <w:tcMar>
              <w:top w:w="50" w:type="dxa"/>
              <w:left w:w="100" w:type="dxa"/>
            </w:tcMar>
            <w:vAlign w:val="center"/>
          </w:tcPr>
          <w:p w14:paraId="5B8A5CBE" w14:textId="77777777" w:rsidR="00FA4BE1" w:rsidRPr="007F63E4" w:rsidRDefault="00FA4BE1" w:rsidP="00FA4BE1">
            <w:pPr>
              <w:ind w:left="135"/>
            </w:pPr>
            <w:r w:rsidRPr="007F63E4">
              <w:rPr>
                <w:color w:val="000000"/>
                <w:sz w:val="24"/>
              </w:rPr>
              <w:t xml:space="preserve">Библиотека ЦОК </w:t>
            </w:r>
            <w:hyperlink r:id="rId180">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29AC5FED" w14:textId="77777777" w:rsidTr="00FA4BE1">
        <w:trPr>
          <w:trHeight w:val="144"/>
          <w:tblCellSpacing w:w="20" w:type="nil"/>
        </w:trPr>
        <w:tc>
          <w:tcPr>
            <w:tcW w:w="510" w:type="dxa"/>
            <w:tcMar>
              <w:top w:w="50" w:type="dxa"/>
              <w:left w:w="100" w:type="dxa"/>
            </w:tcMar>
            <w:vAlign w:val="center"/>
          </w:tcPr>
          <w:p w14:paraId="470D1D63" w14:textId="77777777" w:rsidR="00FA4BE1" w:rsidRDefault="00FA4BE1" w:rsidP="00FA4BE1">
            <w:r>
              <w:rPr>
                <w:color w:val="000000"/>
                <w:sz w:val="24"/>
              </w:rPr>
              <w:t>6.4</w:t>
            </w:r>
          </w:p>
        </w:tc>
        <w:tc>
          <w:tcPr>
            <w:tcW w:w="2816" w:type="dxa"/>
            <w:tcMar>
              <w:top w:w="50" w:type="dxa"/>
              <w:left w:w="100" w:type="dxa"/>
            </w:tcMar>
            <w:vAlign w:val="center"/>
          </w:tcPr>
          <w:p w14:paraId="5D2D289E" w14:textId="77777777" w:rsidR="00FA4BE1" w:rsidRPr="007F63E4" w:rsidRDefault="00FA4BE1" w:rsidP="00FA4BE1">
            <w:pPr>
              <w:ind w:left="135"/>
            </w:pPr>
            <w:r w:rsidRPr="007F63E4">
              <w:rPr>
                <w:color w:val="000000"/>
                <w:sz w:val="24"/>
              </w:rPr>
              <w:t xml:space="preserve">Тема взаимоотношения поколений, становления человека, выбора им жизненного пути. </w:t>
            </w:r>
            <w:r>
              <w:rPr>
                <w:color w:val="000000"/>
                <w:sz w:val="24"/>
              </w:rPr>
              <w:t xml:space="preserve">(не менее двух произведений современных отечественных и зарубежных писателей). </w:t>
            </w:r>
            <w:r w:rsidRPr="007F63E4">
              <w:rPr>
                <w:color w:val="000000"/>
                <w:sz w:val="24"/>
              </w:rPr>
              <w:t>Например, Л. Л. Волкова «Всем выйти из кадра», Т. В. Михеева. «Лёгкие горы», У. Старк «Умеешь ли ты свистеть, Йоханна?» и др.</w:t>
            </w:r>
          </w:p>
        </w:tc>
        <w:tc>
          <w:tcPr>
            <w:tcW w:w="994" w:type="dxa"/>
            <w:tcMar>
              <w:top w:w="50" w:type="dxa"/>
              <w:left w:w="100" w:type="dxa"/>
            </w:tcMar>
            <w:vAlign w:val="center"/>
          </w:tcPr>
          <w:p w14:paraId="287C2472" w14:textId="77777777" w:rsidR="00FA4BE1" w:rsidRDefault="00FA4BE1" w:rsidP="00FA4BE1">
            <w:pPr>
              <w:ind w:left="135"/>
              <w:jc w:val="center"/>
            </w:pPr>
            <w:r w:rsidRPr="007F63E4">
              <w:rPr>
                <w:color w:val="000000"/>
                <w:sz w:val="24"/>
              </w:rPr>
              <w:t xml:space="preserve"> </w:t>
            </w:r>
            <w:r>
              <w:rPr>
                <w:color w:val="000000"/>
                <w:sz w:val="24"/>
              </w:rPr>
              <w:t xml:space="preserve">2 </w:t>
            </w:r>
          </w:p>
        </w:tc>
        <w:tc>
          <w:tcPr>
            <w:tcW w:w="1719" w:type="dxa"/>
            <w:tcMar>
              <w:top w:w="50" w:type="dxa"/>
              <w:left w:w="100" w:type="dxa"/>
            </w:tcMar>
            <w:vAlign w:val="center"/>
          </w:tcPr>
          <w:p w14:paraId="3D8EE43C" w14:textId="77777777" w:rsidR="00FA4BE1" w:rsidRDefault="00FA4BE1" w:rsidP="00FA4BE1">
            <w:pPr>
              <w:ind w:left="135"/>
              <w:jc w:val="center"/>
            </w:pPr>
          </w:p>
        </w:tc>
        <w:tc>
          <w:tcPr>
            <w:tcW w:w="1805" w:type="dxa"/>
            <w:tcMar>
              <w:top w:w="50" w:type="dxa"/>
              <w:left w:w="100" w:type="dxa"/>
            </w:tcMar>
            <w:vAlign w:val="center"/>
          </w:tcPr>
          <w:p w14:paraId="2DD69BD4" w14:textId="77777777" w:rsidR="00FA4BE1" w:rsidRDefault="00FA4BE1" w:rsidP="00FA4BE1">
            <w:pPr>
              <w:ind w:left="135"/>
              <w:jc w:val="center"/>
            </w:pPr>
          </w:p>
        </w:tc>
        <w:tc>
          <w:tcPr>
            <w:tcW w:w="2694" w:type="dxa"/>
            <w:tcMar>
              <w:top w:w="50" w:type="dxa"/>
              <w:left w:w="100" w:type="dxa"/>
            </w:tcMar>
            <w:vAlign w:val="center"/>
          </w:tcPr>
          <w:p w14:paraId="1D24D92D" w14:textId="77777777" w:rsidR="00FA4BE1" w:rsidRPr="007F63E4" w:rsidRDefault="00FA4BE1" w:rsidP="00FA4BE1">
            <w:pPr>
              <w:ind w:left="135"/>
            </w:pPr>
            <w:r w:rsidRPr="007F63E4">
              <w:rPr>
                <w:color w:val="000000"/>
                <w:sz w:val="24"/>
              </w:rPr>
              <w:t xml:space="preserve">Библиотека ЦОК </w:t>
            </w:r>
            <w:hyperlink r:id="rId181">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14:paraId="2ED2DA94" w14:textId="77777777" w:rsidTr="00FA4BE1">
        <w:trPr>
          <w:trHeight w:val="144"/>
          <w:tblCellSpacing w:w="20" w:type="nil"/>
        </w:trPr>
        <w:tc>
          <w:tcPr>
            <w:tcW w:w="0" w:type="auto"/>
            <w:gridSpan w:val="2"/>
            <w:tcMar>
              <w:top w:w="50" w:type="dxa"/>
              <w:left w:w="100" w:type="dxa"/>
            </w:tcMar>
            <w:vAlign w:val="center"/>
          </w:tcPr>
          <w:p w14:paraId="54E8D300" w14:textId="77777777" w:rsidR="00FA4BE1" w:rsidRDefault="00FA4BE1" w:rsidP="00FA4BE1">
            <w:pPr>
              <w:ind w:left="135"/>
            </w:pPr>
            <w:r>
              <w:rPr>
                <w:color w:val="000000"/>
                <w:sz w:val="24"/>
              </w:rPr>
              <w:t>Итого по разделу</w:t>
            </w:r>
          </w:p>
        </w:tc>
        <w:tc>
          <w:tcPr>
            <w:tcW w:w="1563" w:type="dxa"/>
            <w:tcMar>
              <w:top w:w="50" w:type="dxa"/>
              <w:left w:w="100" w:type="dxa"/>
            </w:tcMar>
            <w:vAlign w:val="center"/>
          </w:tcPr>
          <w:p w14:paraId="02F380EB" w14:textId="77777777" w:rsidR="00FA4BE1" w:rsidRDefault="00FA4BE1" w:rsidP="00FA4BE1">
            <w:pPr>
              <w:ind w:left="135"/>
              <w:jc w:val="center"/>
            </w:pPr>
            <w:r>
              <w:rPr>
                <w:color w:val="000000"/>
                <w:sz w:val="24"/>
              </w:rPr>
              <w:t xml:space="preserve"> 7 </w:t>
            </w:r>
          </w:p>
        </w:tc>
        <w:tc>
          <w:tcPr>
            <w:tcW w:w="0" w:type="auto"/>
            <w:gridSpan w:val="3"/>
            <w:tcMar>
              <w:top w:w="50" w:type="dxa"/>
              <w:left w:w="100" w:type="dxa"/>
            </w:tcMar>
            <w:vAlign w:val="center"/>
          </w:tcPr>
          <w:p w14:paraId="52A569A6" w14:textId="77777777" w:rsidR="00FA4BE1" w:rsidRDefault="00FA4BE1" w:rsidP="00FA4BE1"/>
        </w:tc>
      </w:tr>
      <w:tr w:rsidR="00FA4BE1" w14:paraId="3A6A4EE4" w14:textId="77777777" w:rsidTr="00FA4BE1">
        <w:trPr>
          <w:trHeight w:val="144"/>
          <w:tblCellSpacing w:w="20" w:type="nil"/>
        </w:trPr>
        <w:tc>
          <w:tcPr>
            <w:tcW w:w="0" w:type="auto"/>
            <w:gridSpan w:val="6"/>
            <w:tcMar>
              <w:top w:w="50" w:type="dxa"/>
              <w:left w:w="100" w:type="dxa"/>
            </w:tcMar>
            <w:vAlign w:val="center"/>
          </w:tcPr>
          <w:p w14:paraId="6A181F01" w14:textId="77777777" w:rsidR="00FA4BE1" w:rsidRDefault="00FA4BE1" w:rsidP="00FA4BE1">
            <w:pPr>
              <w:ind w:left="135"/>
            </w:pPr>
            <w:r>
              <w:rPr>
                <w:b/>
                <w:color w:val="000000"/>
                <w:sz w:val="24"/>
              </w:rPr>
              <w:t>Раздел 7.</w:t>
            </w:r>
            <w:r>
              <w:rPr>
                <w:color w:val="000000"/>
                <w:sz w:val="24"/>
              </w:rPr>
              <w:t xml:space="preserve"> </w:t>
            </w:r>
            <w:r>
              <w:rPr>
                <w:b/>
                <w:color w:val="000000"/>
                <w:sz w:val="24"/>
              </w:rPr>
              <w:t>Зарубежная литература</w:t>
            </w:r>
          </w:p>
        </w:tc>
      </w:tr>
      <w:tr w:rsidR="00FA4BE1" w:rsidRPr="007F63E4" w14:paraId="030A45E6" w14:textId="77777777" w:rsidTr="00FA4BE1">
        <w:trPr>
          <w:trHeight w:val="144"/>
          <w:tblCellSpacing w:w="20" w:type="nil"/>
        </w:trPr>
        <w:tc>
          <w:tcPr>
            <w:tcW w:w="510" w:type="dxa"/>
            <w:tcMar>
              <w:top w:w="50" w:type="dxa"/>
              <w:left w:w="100" w:type="dxa"/>
            </w:tcMar>
            <w:vAlign w:val="center"/>
          </w:tcPr>
          <w:p w14:paraId="1B615F64" w14:textId="77777777" w:rsidR="00FA4BE1" w:rsidRDefault="00FA4BE1" w:rsidP="00FA4BE1">
            <w:r>
              <w:rPr>
                <w:color w:val="000000"/>
                <w:sz w:val="24"/>
              </w:rPr>
              <w:t>7.1</w:t>
            </w:r>
          </w:p>
        </w:tc>
        <w:tc>
          <w:tcPr>
            <w:tcW w:w="2816" w:type="dxa"/>
            <w:tcMar>
              <w:top w:w="50" w:type="dxa"/>
              <w:left w:w="100" w:type="dxa"/>
            </w:tcMar>
            <w:vAlign w:val="center"/>
          </w:tcPr>
          <w:p w14:paraId="01953BA6" w14:textId="77777777" w:rsidR="00FA4BE1" w:rsidRDefault="00FA4BE1" w:rsidP="00FA4BE1">
            <w:pPr>
              <w:ind w:left="135"/>
            </w:pPr>
            <w:r>
              <w:rPr>
                <w:color w:val="000000"/>
                <w:sz w:val="24"/>
              </w:rPr>
              <w:t xml:space="preserve">М. де Сервантес Сааведра. Роман «Хитроумный идальго Дон Кихот Ламанчский» (главы по </w:t>
            </w:r>
            <w:r>
              <w:rPr>
                <w:color w:val="000000"/>
                <w:sz w:val="24"/>
              </w:rPr>
              <w:lastRenderedPageBreak/>
              <w:t>выбору).</w:t>
            </w:r>
          </w:p>
        </w:tc>
        <w:tc>
          <w:tcPr>
            <w:tcW w:w="994" w:type="dxa"/>
            <w:tcMar>
              <w:top w:w="50" w:type="dxa"/>
              <w:left w:w="100" w:type="dxa"/>
            </w:tcMar>
            <w:vAlign w:val="center"/>
          </w:tcPr>
          <w:p w14:paraId="551E0B3F" w14:textId="77777777" w:rsidR="00FA4BE1" w:rsidRDefault="00FA4BE1" w:rsidP="00FA4BE1">
            <w:pPr>
              <w:ind w:left="135"/>
              <w:jc w:val="center"/>
            </w:pPr>
            <w:r>
              <w:rPr>
                <w:color w:val="000000"/>
                <w:sz w:val="24"/>
              </w:rPr>
              <w:lastRenderedPageBreak/>
              <w:t xml:space="preserve"> 2 </w:t>
            </w:r>
          </w:p>
        </w:tc>
        <w:tc>
          <w:tcPr>
            <w:tcW w:w="1719" w:type="dxa"/>
            <w:tcMar>
              <w:top w:w="50" w:type="dxa"/>
              <w:left w:w="100" w:type="dxa"/>
            </w:tcMar>
            <w:vAlign w:val="center"/>
          </w:tcPr>
          <w:p w14:paraId="7CA255B6" w14:textId="77777777" w:rsidR="00FA4BE1" w:rsidRDefault="00FA4BE1" w:rsidP="00FA4BE1">
            <w:pPr>
              <w:ind w:left="135"/>
              <w:jc w:val="center"/>
            </w:pPr>
          </w:p>
        </w:tc>
        <w:tc>
          <w:tcPr>
            <w:tcW w:w="1805" w:type="dxa"/>
            <w:tcMar>
              <w:top w:w="50" w:type="dxa"/>
              <w:left w:w="100" w:type="dxa"/>
            </w:tcMar>
            <w:vAlign w:val="center"/>
          </w:tcPr>
          <w:p w14:paraId="7ABF2D03" w14:textId="77777777" w:rsidR="00FA4BE1" w:rsidRDefault="00FA4BE1" w:rsidP="00FA4BE1">
            <w:pPr>
              <w:ind w:left="135"/>
              <w:jc w:val="center"/>
            </w:pPr>
          </w:p>
        </w:tc>
        <w:tc>
          <w:tcPr>
            <w:tcW w:w="2694" w:type="dxa"/>
            <w:tcMar>
              <w:top w:w="50" w:type="dxa"/>
              <w:left w:w="100" w:type="dxa"/>
            </w:tcMar>
            <w:vAlign w:val="center"/>
          </w:tcPr>
          <w:p w14:paraId="132EBCB6" w14:textId="77777777" w:rsidR="00FA4BE1" w:rsidRPr="007F63E4" w:rsidRDefault="00FA4BE1" w:rsidP="00FA4BE1">
            <w:pPr>
              <w:ind w:left="135"/>
            </w:pPr>
            <w:r w:rsidRPr="007F63E4">
              <w:rPr>
                <w:color w:val="000000"/>
                <w:sz w:val="24"/>
              </w:rPr>
              <w:t xml:space="preserve">Библиотека ЦОК </w:t>
            </w:r>
            <w:hyperlink r:id="rId182">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79F57F17" w14:textId="77777777" w:rsidTr="00FA4BE1">
        <w:trPr>
          <w:trHeight w:val="144"/>
          <w:tblCellSpacing w:w="20" w:type="nil"/>
        </w:trPr>
        <w:tc>
          <w:tcPr>
            <w:tcW w:w="510" w:type="dxa"/>
            <w:tcMar>
              <w:top w:w="50" w:type="dxa"/>
              <w:left w:w="100" w:type="dxa"/>
            </w:tcMar>
            <w:vAlign w:val="center"/>
          </w:tcPr>
          <w:p w14:paraId="3C282960" w14:textId="77777777" w:rsidR="00FA4BE1" w:rsidRDefault="00FA4BE1" w:rsidP="00FA4BE1">
            <w:r>
              <w:rPr>
                <w:color w:val="000000"/>
                <w:sz w:val="24"/>
              </w:rPr>
              <w:lastRenderedPageBreak/>
              <w:t>7.2</w:t>
            </w:r>
          </w:p>
        </w:tc>
        <w:tc>
          <w:tcPr>
            <w:tcW w:w="2816" w:type="dxa"/>
            <w:tcMar>
              <w:top w:w="50" w:type="dxa"/>
              <w:left w:w="100" w:type="dxa"/>
            </w:tcMar>
            <w:vAlign w:val="center"/>
          </w:tcPr>
          <w:p w14:paraId="6BC810C8" w14:textId="77777777" w:rsidR="00FA4BE1" w:rsidRDefault="00FA4BE1" w:rsidP="00FA4BE1">
            <w:pPr>
              <w:ind w:left="135"/>
            </w:pPr>
            <w:r w:rsidRPr="007F63E4">
              <w:rPr>
                <w:color w:val="000000"/>
                <w:sz w:val="24"/>
              </w:rPr>
              <w:t xml:space="preserve">Зарубежная новеллистика. (одно-два произведения по выбору). Например, П. Мериме.«Маттео Фальконе»; О. Генри. </w:t>
            </w:r>
            <w:r>
              <w:rPr>
                <w:color w:val="000000"/>
                <w:sz w:val="24"/>
              </w:rPr>
              <w:t>«Дары волхвов», «Последний лист».</w:t>
            </w:r>
          </w:p>
        </w:tc>
        <w:tc>
          <w:tcPr>
            <w:tcW w:w="994" w:type="dxa"/>
            <w:tcMar>
              <w:top w:w="50" w:type="dxa"/>
              <w:left w:w="100" w:type="dxa"/>
            </w:tcMar>
            <w:vAlign w:val="center"/>
          </w:tcPr>
          <w:p w14:paraId="7538AF61" w14:textId="77777777" w:rsidR="00FA4BE1" w:rsidRDefault="00FA4BE1" w:rsidP="00FA4BE1">
            <w:pPr>
              <w:ind w:left="135"/>
              <w:jc w:val="center"/>
            </w:pPr>
            <w:r>
              <w:rPr>
                <w:color w:val="000000"/>
                <w:sz w:val="24"/>
              </w:rPr>
              <w:t xml:space="preserve"> 2 </w:t>
            </w:r>
          </w:p>
        </w:tc>
        <w:tc>
          <w:tcPr>
            <w:tcW w:w="1719" w:type="dxa"/>
            <w:tcMar>
              <w:top w:w="50" w:type="dxa"/>
              <w:left w:w="100" w:type="dxa"/>
            </w:tcMar>
            <w:vAlign w:val="center"/>
          </w:tcPr>
          <w:p w14:paraId="1AAD1DA4" w14:textId="77777777" w:rsidR="00FA4BE1" w:rsidRDefault="00FA4BE1" w:rsidP="00FA4BE1">
            <w:pPr>
              <w:ind w:left="135"/>
              <w:jc w:val="center"/>
            </w:pPr>
          </w:p>
        </w:tc>
        <w:tc>
          <w:tcPr>
            <w:tcW w:w="1805" w:type="dxa"/>
            <w:tcMar>
              <w:top w:w="50" w:type="dxa"/>
              <w:left w:w="100" w:type="dxa"/>
            </w:tcMar>
            <w:vAlign w:val="center"/>
          </w:tcPr>
          <w:p w14:paraId="7E56EABA" w14:textId="77777777" w:rsidR="00FA4BE1" w:rsidRDefault="00FA4BE1" w:rsidP="00FA4BE1">
            <w:pPr>
              <w:ind w:left="135"/>
              <w:jc w:val="center"/>
            </w:pPr>
          </w:p>
        </w:tc>
        <w:tc>
          <w:tcPr>
            <w:tcW w:w="2694" w:type="dxa"/>
            <w:tcMar>
              <w:top w:w="50" w:type="dxa"/>
              <w:left w:w="100" w:type="dxa"/>
            </w:tcMar>
            <w:vAlign w:val="center"/>
          </w:tcPr>
          <w:p w14:paraId="6777CCB7" w14:textId="77777777" w:rsidR="00FA4BE1" w:rsidRPr="007F63E4" w:rsidRDefault="00FA4BE1" w:rsidP="00FA4BE1">
            <w:pPr>
              <w:ind w:left="135"/>
            </w:pPr>
            <w:r w:rsidRPr="007F63E4">
              <w:rPr>
                <w:color w:val="000000"/>
                <w:sz w:val="24"/>
              </w:rPr>
              <w:t xml:space="preserve">Библиотека ЦОК </w:t>
            </w:r>
            <w:hyperlink r:id="rId183">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07B8746C" w14:textId="77777777" w:rsidTr="00FA4BE1">
        <w:trPr>
          <w:trHeight w:val="144"/>
          <w:tblCellSpacing w:w="20" w:type="nil"/>
        </w:trPr>
        <w:tc>
          <w:tcPr>
            <w:tcW w:w="510" w:type="dxa"/>
            <w:tcMar>
              <w:top w:w="50" w:type="dxa"/>
              <w:left w:w="100" w:type="dxa"/>
            </w:tcMar>
            <w:vAlign w:val="center"/>
          </w:tcPr>
          <w:p w14:paraId="5A1983CC" w14:textId="77777777" w:rsidR="00FA4BE1" w:rsidRDefault="00FA4BE1" w:rsidP="00FA4BE1">
            <w:r>
              <w:rPr>
                <w:color w:val="000000"/>
                <w:sz w:val="24"/>
              </w:rPr>
              <w:t>7.3</w:t>
            </w:r>
          </w:p>
        </w:tc>
        <w:tc>
          <w:tcPr>
            <w:tcW w:w="2816" w:type="dxa"/>
            <w:tcMar>
              <w:top w:w="50" w:type="dxa"/>
              <w:left w:w="100" w:type="dxa"/>
            </w:tcMar>
            <w:vAlign w:val="center"/>
          </w:tcPr>
          <w:p w14:paraId="1FE21F6C" w14:textId="77777777" w:rsidR="00FA4BE1" w:rsidRPr="007F63E4" w:rsidRDefault="00FA4BE1" w:rsidP="00FA4BE1">
            <w:pPr>
              <w:ind w:left="135"/>
            </w:pPr>
            <w:r w:rsidRPr="007F63E4">
              <w:rPr>
                <w:color w:val="000000"/>
                <w:sz w:val="24"/>
              </w:rPr>
              <w:t>А. де Сент Экзюпери. Повесть-сказка «Маленький принц»</w:t>
            </w:r>
          </w:p>
        </w:tc>
        <w:tc>
          <w:tcPr>
            <w:tcW w:w="994" w:type="dxa"/>
            <w:tcMar>
              <w:top w:w="50" w:type="dxa"/>
              <w:left w:w="100" w:type="dxa"/>
            </w:tcMar>
            <w:vAlign w:val="center"/>
          </w:tcPr>
          <w:p w14:paraId="40DC44CE" w14:textId="77777777" w:rsidR="00FA4BE1" w:rsidRDefault="00FA4BE1" w:rsidP="00FA4BE1">
            <w:pPr>
              <w:ind w:left="135"/>
              <w:jc w:val="center"/>
            </w:pPr>
            <w:r w:rsidRPr="007F63E4">
              <w:rPr>
                <w:color w:val="000000"/>
                <w:sz w:val="24"/>
              </w:rPr>
              <w:t xml:space="preserve"> </w:t>
            </w:r>
            <w:r>
              <w:rPr>
                <w:color w:val="000000"/>
                <w:sz w:val="24"/>
              </w:rPr>
              <w:t xml:space="preserve">3 </w:t>
            </w:r>
          </w:p>
        </w:tc>
        <w:tc>
          <w:tcPr>
            <w:tcW w:w="1719" w:type="dxa"/>
            <w:tcMar>
              <w:top w:w="50" w:type="dxa"/>
              <w:left w:w="100" w:type="dxa"/>
            </w:tcMar>
            <w:vAlign w:val="center"/>
          </w:tcPr>
          <w:p w14:paraId="5D48731E" w14:textId="77777777" w:rsidR="00FA4BE1" w:rsidRDefault="00FA4BE1" w:rsidP="00FA4BE1">
            <w:pPr>
              <w:ind w:left="135"/>
              <w:jc w:val="center"/>
            </w:pPr>
          </w:p>
        </w:tc>
        <w:tc>
          <w:tcPr>
            <w:tcW w:w="1805" w:type="dxa"/>
            <w:tcMar>
              <w:top w:w="50" w:type="dxa"/>
              <w:left w:w="100" w:type="dxa"/>
            </w:tcMar>
            <w:vAlign w:val="center"/>
          </w:tcPr>
          <w:p w14:paraId="3F752F66" w14:textId="77777777" w:rsidR="00FA4BE1" w:rsidRDefault="00FA4BE1" w:rsidP="00FA4BE1">
            <w:pPr>
              <w:ind w:left="135"/>
              <w:jc w:val="center"/>
            </w:pPr>
          </w:p>
        </w:tc>
        <w:tc>
          <w:tcPr>
            <w:tcW w:w="2694" w:type="dxa"/>
            <w:tcMar>
              <w:top w:w="50" w:type="dxa"/>
              <w:left w:w="100" w:type="dxa"/>
            </w:tcMar>
            <w:vAlign w:val="center"/>
          </w:tcPr>
          <w:p w14:paraId="0DA82C4E" w14:textId="77777777" w:rsidR="00FA4BE1" w:rsidRPr="007F63E4" w:rsidRDefault="00FA4BE1" w:rsidP="00FA4BE1">
            <w:pPr>
              <w:ind w:left="135"/>
            </w:pPr>
            <w:r w:rsidRPr="007F63E4">
              <w:rPr>
                <w:color w:val="000000"/>
                <w:sz w:val="24"/>
              </w:rPr>
              <w:t xml:space="preserve">Библиотека ЦОК </w:t>
            </w:r>
            <w:hyperlink r:id="rId184">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14:paraId="1D2E91FD" w14:textId="77777777" w:rsidTr="00FA4BE1">
        <w:trPr>
          <w:trHeight w:val="144"/>
          <w:tblCellSpacing w:w="20" w:type="nil"/>
        </w:trPr>
        <w:tc>
          <w:tcPr>
            <w:tcW w:w="0" w:type="auto"/>
            <w:gridSpan w:val="2"/>
            <w:tcMar>
              <w:top w:w="50" w:type="dxa"/>
              <w:left w:w="100" w:type="dxa"/>
            </w:tcMar>
            <w:vAlign w:val="center"/>
          </w:tcPr>
          <w:p w14:paraId="4A56FCAB" w14:textId="77777777" w:rsidR="00FA4BE1" w:rsidRDefault="00FA4BE1" w:rsidP="00FA4BE1">
            <w:pPr>
              <w:ind w:left="135"/>
            </w:pPr>
            <w:r>
              <w:rPr>
                <w:color w:val="000000"/>
                <w:sz w:val="24"/>
              </w:rPr>
              <w:t>Итого по разделу</w:t>
            </w:r>
          </w:p>
        </w:tc>
        <w:tc>
          <w:tcPr>
            <w:tcW w:w="1563" w:type="dxa"/>
            <w:tcMar>
              <w:top w:w="50" w:type="dxa"/>
              <w:left w:w="100" w:type="dxa"/>
            </w:tcMar>
            <w:vAlign w:val="center"/>
          </w:tcPr>
          <w:p w14:paraId="0628171F" w14:textId="77777777" w:rsidR="00FA4BE1" w:rsidRDefault="00FA4BE1" w:rsidP="00FA4BE1">
            <w:pPr>
              <w:ind w:left="135"/>
              <w:jc w:val="center"/>
            </w:pPr>
            <w:r>
              <w:rPr>
                <w:color w:val="000000"/>
                <w:sz w:val="24"/>
              </w:rPr>
              <w:t xml:space="preserve"> 7 </w:t>
            </w:r>
          </w:p>
        </w:tc>
        <w:tc>
          <w:tcPr>
            <w:tcW w:w="0" w:type="auto"/>
            <w:gridSpan w:val="3"/>
            <w:tcMar>
              <w:top w:w="50" w:type="dxa"/>
              <w:left w:w="100" w:type="dxa"/>
            </w:tcMar>
            <w:vAlign w:val="center"/>
          </w:tcPr>
          <w:p w14:paraId="4B0BC26C" w14:textId="77777777" w:rsidR="00FA4BE1" w:rsidRDefault="00FA4BE1" w:rsidP="00FA4BE1"/>
        </w:tc>
      </w:tr>
      <w:tr w:rsidR="00FA4BE1" w:rsidRPr="007F63E4" w14:paraId="28240DBB" w14:textId="77777777" w:rsidTr="00FA4BE1">
        <w:trPr>
          <w:trHeight w:val="144"/>
          <w:tblCellSpacing w:w="20" w:type="nil"/>
        </w:trPr>
        <w:tc>
          <w:tcPr>
            <w:tcW w:w="0" w:type="auto"/>
            <w:gridSpan w:val="2"/>
            <w:tcMar>
              <w:top w:w="50" w:type="dxa"/>
              <w:left w:w="100" w:type="dxa"/>
            </w:tcMar>
            <w:vAlign w:val="center"/>
          </w:tcPr>
          <w:p w14:paraId="1EA347D7" w14:textId="77777777" w:rsidR="00FA4BE1" w:rsidRDefault="00FA4BE1" w:rsidP="00FA4BE1">
            <w:pPr>
              <w:ind w:left="135"/>
            </w:pPr>
            <w:r>
              <w:rPr>
                <w:color w:val="000000"/>
                <w:sz w:val="24"/>
              </w:rPr>
              <w:t>Развитие речи</w:t>
            </w:r>
          </w:p>
        </w:tc>
        <w:tc>
          <w:tcPr>
            <w:tcW w:w="1563" w:type="dxa"/>
            <w:tcMar>
              <w:top w:w="50" w:type="dxa"/>
              <w:left w:w="100" w:type="dxa"/>
            </w:tcMar>
            <w:vAlign w:val="center"/>
          </w:tcPr>
          <w:p w14:paraId="7907CE08" w14:textId="77777777" w:rsidR="00FA4BE1" w:rsidRDefault="00FA4BE1" w:rsidP="00FA4BE1">
            <w:pPr>
              <w:ind w:left="135"/>
              <w:jc w:val="center"/>
            </w:pPr>
            <w:r>
              <w:rPr>
                <w:color w:val="000000"/>
                <w:sz w:val="24"/>
              </w:rPr>
              <w:t xml:space="preserve"> 5 </w:t>
            </w:r>
          </w:p>
        </w:tc>
        <w:tc>
          <w:tcPr>
            <w:tcW w:w="1719" w:type="dxa"/>
            <w:tcMar>
              <w:top w:w="50" w:type="dxa"/>
              <w:left w:w="100" w:type="dxa"/>
            </w:tcMar>
            <w:vAlign w:val="center"/>
          </w:tcPr>
          <w:p w14:paraId="3B77FB53" w14:textId="77777777" w:rsidR="00FA4BE1" w:rsidRDefault="00FA4BE1" w:rsidP="00FA4BE1">
            <w:pPr>
              <w:ind w:left="135"/>
              <w:jc w:val="center"/>
            </w:pPr>
          </w:p>
        </w:tc>
        <w:tc>
          <w:tcPr>
            <w:tcW w:w="1805" w:type="dxa"/>
            <w:tcMar>
              <w:top w:w="50" w:type="dxa"/>
              <w:left w:w="100" w:type="dxa"/>
            </w:tcMar>
            <w:vAlign w:val="center"/>
          </w:tcPr>
          <w:p w14:paraId="04F160B8" w14:textId="77777777" w:rsidR="00FA4BE1" w:rsidRDefault="00FA4BE1" w:rsidP="00FA4BE1">
            <w:pPr>
              <w:ind w:left="135"/>
              <w:jc w:val="center"/>
            </w:pPr>
          </w:p>
        </w:tc>
        <w:tc>
          <w:tcPr>
            <w:tcW w:w="2694" w:type="dxa"/>
            <w:tcMar>
              <w:top w:w="50" w:type="dxa"/>
              <w:left w:w="100" w:type="dxa"/>
            </w:tcMar>
            <w:vAlign w:val="center"/>
          </w:tcPr>
          <w:p w14:paraId="3B1823D9" w14:textId="77777777" w:rsidR="00FA4BE1" w:rsidRPr="007F63E4" w:rsidRDefault="00FA4BE1" w:rsidP="00FA4BE1">
            <w:pPr>
              <w:ind w:left="135"/>
            </w:pPr>
            <w:r w:rsidRPr="007F63E4">
              <w:rPr>
                <w:color w:val="000000"/>
                <w:sz w:val="24"/>
              </w:rPr>
              <w:t xml:space="preserve">Библиотека ЦОК </w:t>
            </w:r>
            <w:hyperlink r:id="rId185">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44B955AC" w14:textId="77777777" w:rsidTr="00FA4BE1">
        <w:trPr>
          <w:trHeight w:val="144"/>
          <w:tblCellSpacing w:w="20" w:type="nil"/>
        </w:trPr>
        <w:tc>
          <w:tcPr>
            <w:tcW w:w="0" w:type="auto"/>
            <w:gridSpan w:val="2"/>
            <w:tcMar>
              <w:top w:w="50" w:type="dxa"/>
              <w:left w:w="100" w:type="dxa"/>
            </w:tcMar>
            <w:vAlign w:val="center"/>
          </w:tcPr>
          <w:p w14:paraId="0A2F86DE" w14:textId="77777777" w:rsidR="00FA4BE1" w:rsidRDefault="00FA4BE1" w:rsidP="00FA4BE1">
            <w:pPr>
              <w:ind w:left="135"/>
            </w:pPr>
            <w:r>
              <w:rPr>
                <w:color w:val="000000"/>
                <w:sz w:val="24"/>
              </w:rPr>
              <w:t>Внеклассное чтение</w:t>
            </w:r>
          </w:p>
        </w:tc>
        <w:tc>
          <w:tcPr>
            <w:tcW w:w="1563" w:type="dxa"/>
            <w:tcMar>
              <w:top w:w="50" w:type="dxa"/>
              <w:left w:w="100" w:type="dxa"/>
            </w:tcMar>
            <w:vAlign w:val="center"/>
          </w:tcPr>
          <w:p w14:paraId="5C55B482" w14:textId="77777777" w:rsidR="00FA4BE1" w:rsidRDefault="00FA4BE1" w:rsidP="00FA4BE1">
            <w:pPr>
              <w:ind w:left="135"/>
              <w:jc w:val="center"/>
            </w:pPr>
            <w:r>
              <w:rPr>
                <w:color w:val="000000"/>
                <w:sz w:val="24"/>
              </w:rPr>
              <w:t xml:space="preserve"> 2 </w:t>
            </w:r>
          </w:p>
        </w:tc>
        <w:tc>
          <w:tcPr>
            <w:tcW w:w="1719" w:type="dxa"/>
            <w:tcMar>
              <w:top w:w="50" w:type="dxa"/>
              <w:left w:w="100" w:type="dxa"/>
            </w:tcMar>
            <w:vAlign w:val="center"/>
          </w:tcPr>
          <w:p w14:paraId="5EFAD277" w14:textId="77777777" w:rsidR="00FA4BE1" w:rsidRDefault="00FA4BE1" w:rsidP="00FA4BE1">
            <w:pPr>
              <w:ind w:left="135"/>
              <w:jc w:val="center"/>
            </w:pPr>
          </w:p>
        </w:tc>
        <w:tc>
          <w:tcPr>
            <w:tcW w:w="1805" w:type="dxa"/>
            <w:tcMar>
              <w:top w:w="50" w:type="dxa"/>
              <w:left w:w="100" w:type="dxa"/>
            </w:tcMar>
            <w:vAlign w:val="center"/>
          </w:tcPr>
          <w:p w14:paraId="57690701" w14:textId="77777777" w:rsidR="00FA4BE1" w:rsidRDefault="00FA4BE1" w:rsidP="00FA4BE1">
            <w:pPr>
              <w:ind w:left="135"/>
              <w:jc w:val="center"/>
            </w:pPr>
          </w:p>
        </w:tc>
        <w:tc>
          <w:tcPr>
            <w:tcW w:w="2694" w:type="dxa"/>
            <w:tcMar>
              <w:top w:w="50" w:type="dxa"/>
              <w:left w:w="100" w:type="dxa"/>
            </w:tcMar>
            <w:vAlign w:val="center"/>
          </w:tcPr>
          <w:p w14:paraId="733EA127" w14:textId="77777777" w:rsidR="00FA4BE1" w:rsidRPr="007F63E4" w:rsidRDefault="00FA4BE1" w:rsidP="00FA4BE1">
            <w:pPr>
              <w:ind w:left="135"/>
            </w:pPr>
            <w:r w:rsidRPr="007F63E4">
              <w:rPr>
                <w:color w:val="000000"/>
                <w:sz w:val="24"/>
              </w:rPr>
              <w:t xml:space="preserve">Библиотека ЦОК </w:t>
            </w:r>
            <w:hyperlink r:id="rId186">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3A5DD20C" w14:textId="77777777" w:rsidTr="00FA4BE1">
        <w:trPr>
          <w:trHeight w:val="144"/>
          <w:tblCellSpacing w:w="20" w:type="nil"/>
        </w:trPr>
        <w:tc>
          <w:tcPr>
            <w:tcW w:w="0" w:type="auto"/>
            <w:gridSpan w:val="2"/>
            <w:tcMar>
              <w:top w:w="50" w:type="dxa"/>
              <w:left w:w="100" w:type="dxa"/>
            </w:tcMar>
            <w:vAlign w:val="center"/>
          </w:tcPr>
          <w:p w14:paraId="15186EBE" w14:textId="77777777" w:rsidR="00FA4BE1" w:rsidRDefault="00FA4BE1" w:rsidP="00FA4BE1">
            <w:pPr>
              <w:ind w:left="135"/>
            </w:pPr>
            <w:r>
              <w:rPr>
                <w:color w:val="000000"/>
                <w:sz w:val="24"/>
              </w:rPr>
              <w:t>Итоговые контрольные работы</w:t>
            </w:r>
          </w:p>
        </w:tc>
        <w:tc>
          <w:tcPr>
            <w:tcW w:w="1563" w:type="dxa"/>
            <w:tcMar>
              <w:top w:w="50" w:type="dxa"/>
              <w:left w:w="100" w:type="dxa"/>
            </w:tcMar>
            <w:vAlign w:val="center"/>
          </w:tcPr>
          <w:p w14:paraId="655D3EE5" w14:textId="77777777" w:rsidR="00FA4BE1" w:rsidRDefault="00FA4BE1" w:rsidP="00FA4BE1">
            <w:pPr>
              <w:ind w:left="135"/>
              <w:jc w:val="center"/>
            </w:pPr>
            <w:r>
              <w:rPr>
                <w:color w:val="000000"/>
                <w:sz w:val="24"/>
              </w:rPr>
              <w:t xml:space="preserve"> 2 </w:t>
            </w:r>
          </w:p>
        </w:tc>
        <w:tc>
          <w:tcPr>
            <w:tcW w:w="1719" w:type="dxa"/>
            <w:tcMar>
              <w:top w:w="50" w:type="dxa"/>
              <w:left w:w="100" w:type="dxa"/>
            </w:tcMar>
            <w:vAlign w:val="center"/>
          </w:tcPr>
          <w:p w14:paraId="4542C928" w14:textId="77777777" w:rsidR="00FA4BE1" w:rsidRDefault="00FA4BE1" w:rsidP="00FA4BE1">
            <w:pPr>
              <w:ind w:left="135"/>
              <w:jc w:val="center"/>
            </w:pPr>
            <w:r>
              <w:rPr>
                <w:color w:val="000000"/>
                <w:sz w:val="24"/>
              </w:rPr>
              <w:t xml:space="preserve"> 2 </w:t>
            </w:r>
          </w:p>
        </w:tc>
        <w:tc>
          <w:tcPr>
            <w:tcW w:w="1805" w:type="dxa"/>
            <w:tcMar>
              <w:top w:w="50" w:type="dxa"/>
              <w:left w:w="100" w:type="dxa"/>
            </w:tcMar>
            <w:vAlign w:val="center"/>
          </w:tcPr>
          <w:p w14:paraId="2E2BE7F0" w14:textId="77777777" w:rsidR="00FA4BE1" w:rsidRDefault="00FA4BE1" w:rsidP="00FA4BE1">
            <w:pPr>
              <w:ind w:left="135"/>
              <w:jc w:val="center"/>
            </w:pPr>
          </w:p>
        </w:tc>
        <w:tc>
          <w:tcPr>
            <w:tcW w:w="2694" w:type="dxa"/>
            <w:tcMar>
              <w:top w:w="50" w:type="dxa"/>
              <w:left w:w="100" w:type="dxa"/>
            </w:tcMar>
            <w:vAlign w:val="center"/>
          </w:tcPr>
          <w:p w14:paraId="656DA4F2" w14:textId="77777777" w:rsidR="00FA4BE1" w:rsidRPr="007F63E4" w:rsidRDefault="00FA4BE1" w:rsidP="00FA4BE1">
            <w:pPr>
              <w:ind w:left="135"/>
            </w:pPr>
            <w:r w:rsidRPr="007F63E4">
              <w:rPr>
                <w:color w:val="000000"/>
                <w:sz w:val="24"/>
              </w:rPr>
              <w:t xml:space="preserve">Библиотека ЦОК </w:t>
            </w:r>
            <w:hyperlink r:id="rId187">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5C9AB6AA" w14:textId="77777777" w:rsidTr="00FA4BE1">
        <w:trPr>
          <w:trHeight w:val="144"/>
          <w:tblCellSpacing w:w="20" w:type="nil"/>
        </w:trPr>
        <w:tc>
          <w:tcPr>
            <w:tcW w:w="0" w:type="auto"/>
            <w:gridSpan w:val="2"/>
            <w:tcMar>
              <w:top w:w="50" w:type="dxa"/>
              <w:left w:w="100" w:type="dxa"/>
            </w:tcMar>
            <w:vAlign w:val="center"/>
          </w:tcPr>
          <w:p w14:paraId="3C4FF30C" w14:textId="77777777" w:rsidR="00FA4BE1" w:rsidRDefault="00FA4BE1" w:rsidP="00FA4BE1">
            <w:pPr>
              <w:ind w:left="135"/>
            </w:pPr>
            <w:r>
              <w:rPr>
                <w:color w:val="000000"/>
                <w:sz w:val="24"/>
              </w:rPr>
              <w:t>Резервное время</w:t>
            </w:r>
          </w:p>
        </w:tc>
        <w:tc>
          <w:tcPr>
            <w:tcW w:w="1563" w:type="dxa"/>
            <w:tcMar>
              <w:top w:w="50" w:type="dxa"/>
              <w:left w:w="100" w:type="dxa"/>
            </w:tcMar>
            <w:vAlign w:val="center"/>
          </w:tcPr>
          <w:p w14:paraId="622BE148" w14:textId="77777777" w:rsidR="00FA4BE1" w:rsidRDefault="00FA4BE1" w:rsidP="00FA4BE1">
            <w:pPr>
              <w:ind w:left="135"/>
              <w:jc w:val="center"/>
            </w:pPr>
            <w:r>
              <w:rPr>
                <w:color w:val="000000"/>
                <w:sz w:val="24"/>
              </w:rPr>
              <w:t xml:space="preserve"> 6 </w:t>
            </w:r>
          </w:p>
        </w:tc>
        <w:tc>
          <w:tcPr>
            <w:tcW w:w="1719" w:type="dxa"/>
            <w:tcMar>
              <w:top w:w="50" w:type="dxa"/>
              <w:left w:w="100" w:type="dxa"/>
            </w:tcMar>
            <w:vAlign w:val="center"/>
          </w:tcPr>
          <w:p w14:paraId="486E83C3" w14:textId="77777777" w:rsidR="00FA4BE1" w:rsidRDefault="00FA4BE1" w:rsidP="00FA4BE1">
            <w:pPr>
              <w:ind w:left="135"/>
              <w:jc w:val="center"/>
            </w:pPr>
          </w:p>
        </w:tc>
        <w:tc>
          <w:tcPr>
            <w:tcW w:w="1805" w:type="dxa"/>
            <w:tcMar>
              <w:top w:w="50" w:type="dxa"/>
              <w:left w:w="100" w:type="dxa"/>
            </w:tcMar>
            <w:vAlign w:val="center"/>
          </w:tcPr>
          <w:p w14:paraId="52C1AC4D" w14:textId="77777777" w:rsidR="00FA4BE1" w:rsidRDefault="00FA4BE1" w:rsidP="00FA4BE1">
            <w:pPr>
              <w:ind w:left="135"/>
              <w:jc w:val="center"/>
            </w:pPr>
          </w:p>
        </w:tc>
        <w:tc>
          <w:tcPr>
            <w:tcW w:w="2694" w:type="dxa"/>
            <w:tcMar>
              <w:top w:w="50" w:type="dxa"/>
              <w:left w:w="100" w:type="dxa"/>
            </w:tcMar>
            <w:vAlign w:val="center"/>
          </w:tcPr>
          <w:p w14:paraId="6AFBE55B" w14:textId="77777777" w:rsidR="00FA4BE1" w:rsidRPr="007F63E4" w:rsidRDefault="00FA4BE1" w:rsidP="00FA4BE1">
            <w:pPr>
              <w:ind w:left="135"/>
            </w:pPr>
            <w:r w:rsidRPr="007F63E4">
              <w:rPr>
                <w:color w:val="000000"/>
                <w:sz w:val="24"/>
              </w:rPr>
              <w:t xml:space="preserve">Библиотека ЦОК </w:t>
            </w:r>
            <w:hyperlink r:id="rId188">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14:paraId="4532B5C7" w14:textId="77777777" w:rsidTr="00FA4BE1">
        <w:trPr>
          <w:trHeight w:val="144"/>
          <w:tblCellSpacing w:w="20" w:type="nil"/>
        </w:trPr>
        <w:tc>
          <w:tcPr>
            <w:tcW w:w="0" w:type="auto"/>
            <w:gridSpan w:val="2"/>
            <w:tcMar>
              <w:top w:w="50" w:type="dxa"/>
              <w:left w:w="100" w:type="dxa"/>
            </w:tcMar>
            <w:vAlign w:val="center"/>
          </w:tcPr>
          <w:p w14:paraId="365E7319" w14:textId="77777777" w:rsidR="00FA4BE1" w:rsidRPr="007F63E4" w:rsidRDefault="00FA4BE1" w:rsidP="00FA4BE1">
            <w:pPr>
              <w:ind w:left="135"/>
            </w:pPr>
            <w:r w:rsidRPr="007F63E4">
              <w:rPr>
                <w:color w:val="000000"/>
                <w:sz w:val="24"/>
              </w:rPr>
              <w:t>ОБЩЕЕ КОЛИЧЕСТВО ЧАСОВ ПО ПРОГРАММЕ</w:t>
            </w:r>
          </w:p>
        </w:tc>
        <w:tc>
          <w:tcPr>
            <w:tcW w:w="1563" w:type="dxa"/>
            <w:tcMar>
              <w:top w:w="50" w:type="dxa"/>
              <w:left w:w="100" w:type="dxa"/>
            </w:tcMar>
            <w:vAlign w:val="center"/>
          </w:tcPr>
          <w:p w14:paraId="607249AA" w14:textId="77777777" w:rsidR="00FA4BE1" w:rsidRDefault="00FA4BE1" w:rsidP="00FA4BE1">
            <w:pPr>
              <w:ind w:left="135"/>
              <w:jc w:val="center"/>
            </w:pPr>
            <w:r w:rsidRPr="007F63E4">
              <w:rPr>
                <w:color w:val="000000"/>
                <w:sz w:val="24"/>
              </w:rPr>
              <w:t xml:space="preserve"> </w:t>
            </w:r>
            <w:r>
              <w:rPr>
                <w:color w:val="000000"/>
                <w:sz w:val="24"/>
              </w:rPr>
              <w:t xml:space="preserve">68 </w:t>
            </w:r>
          </w:p>
        </w:tc>
        <w:tc>
          <w:tcPr>
            <w:tcW w:w="1719" w:type="dxa"/>
            <w:tcMar>
              <w:top w:w="50" w:type="dxa"/>
              <w:left w:w="100" w:type="dxa"/>
            </w:tcMar>
            <w:vAlign w:val="center"/>
          </w:tcPr>
          <w:p w14:paraId="1B80F8D2" w14:textId="77777777" w:rsidR="00FA4BE1" w:rsidRDefault="00FA4BE1" w:rsidP="00FA4BE1">
            <w:pPr>
              <w:ind w:left="135"/>
              <w:jc w:val="center"/>
            </w:pPr>
            <w:r>
              <w:rPr>
                <w:color w:val="000000"/>
                <w:sz w:val="24"/>
              </w:rPr>
              <w:t xml:space="preserve"> 2 </w:t>
            </w:r>
          </w:p>
        </w:tc>
        <w:tc>
          <w:tcPr>
            <w:tcW w:w="1805" w:type="dxa"/>
            <w:tcMar>
              <w:top w:w="50" w:type="dxa"/>
              <w:left w:w="100" w:type="dxa"/>
            </w:tcMar>
            <w:vAlign w:val="center"/>
          </w:tcPr>
          <w:p w14:paraId="3DD63FA5" w14:textId="77777777" w:rsidR="00FA4BE1" w:rsidRDefault="00FA4BE1" w:rsidP="00FA4BE1">
            <w:pPr>
              <w:ind w:left="135"/>
              <w:jc w:val="center"/>
            </w:pPr>
            <w:r>
              <w:rPr>
                <w:color w:val="000000"/>
                <w:sz w:val="24"/>
              </w:rPr>
              <w:t xml:space="preserve"> 0 </w:t>
            </w:r>
          </w:p>
        </w:tc>
        <w:tc>
          <w:tcPr>
            <w:tcW w:w="2694" w:type="dxa"/>
            <w:tcMar>
              <w:top w:w="50" w:type="dxa"/>
              <w:left w:w="100" w:type="dxa"/>
            </w:tcMar>
            <w:vAlign w:val="center"/>
          </w:tcPr>
          <w:p w14:paraId="5F546EFC" w14:textId="77777777" w:rsidR="00FA4BE1" w:rsidRDefault="00FA4BE1" w:rsidP="00FA4BE1"/>
        </w:tc>
      </w:tr>
    </w:tbl>
    <w:p w14:paraId="1F77386C" w14:textId="77777777" w:rsidR="00FA4BE1" w:rsidRDefault="00FA4BE1" w:rsidP="00FA4BE1">
      <w:pPr>
        <w:ind w:left="120"/>
      </w:pPr>
      <w:r>
        <w:rPr>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17"/>
        <w:gridCol w:w="2685"/>
        <w:gridCol w:w="838"/>
        <w:gridCol w:w="1603"/>
        <w:gridCol w:w="1661"/>
        <w:gridCol w:w="2442"/>
      </w:tblGrid>
      <w:tr w:rsidR="00FA4BE1" w14:paraId="51214D43" w14:textId="77777777" w:rsidTr="00FA4BE1">
        <w:trPr>
          <w:trHeight w:val="144"/>
          <w:tblCellSpacing w:w="20" w:type="nil"/>
        </w:trPr>
        <w:tc>
          <w:tcPr>
            <w:tcW w:w="506" w:type="dxa"/>
            <w:vMerge w:val="restart"/>
            <w:tcMar>
              <w:top w:w="50" w:type="dxa"/>
              <w:left w:w="100" w:type="dxa"/>
            </w:tcMar>
            <w:vAlign w:val="center"/>
          </w:tcPr>
          <w:p w14:paraId="3BBC419B" w14:textId="77777777" w:rsidR="00FA4BE1" w:rsidRDefault="00FA4BE1" w:rsidP="00FA4BE1">
            <w:pPr>
              <w:ind w:left="135"/>
            </w:pPr>
            <w:r>
              <w:rPr>
                <w:b/>
                <w:color w:val="000000"/>
                <w:sz w:val="24"/>
              </w:rPr>
              <w:t xml:space="preserve">№ п/п </w:t>
            </w:r>
          </w:p>
          <w:p w14:paraId="402D9DE4" w14:textId="77777777" w:rsidR="00FA4BE1" w:rsidRDefault="00FA4BE1" w:rsidP="00FA4BE1">
            <w:pPr>
              <w:ind w:left="135"/>
            </w:pPr>
          </w:p>
        </w:tc>
        <w:tc>
          <w:tcPr>
            <w:tcW w:w="2904" w:type="dxa"/>
            <w:vMerge w:val="restart"/>
            <w:tcMar>
              <w:top w:w="50" w:type="dxa"/>
              <w:left w:w="100" w:type="dxa"/>
            </w:tcMar>
            <w:vAlign w:val="center"/>
          </w:tcPr>
          <w:p w14:paraId="310F11B7" w14:textId="77777777" w:rsidR="00FA4BE1" w:rsidRDefault="00FA4BE1" w:rsidP="00FA4BE1">
            <w:pPr>
              <w:ind w:left="135"/>
            </w:pPr>
            <w:r>
              <w:rPr>
                <w:b/>
                <w:color w:val="000000"/>
                <w:sz w:val="24"/>
              </w:rPr>
              <w:t xml:space="preserve">Наименование разделов и тем программы </w:t>
            </w:r>
          </w:p>
          <w:p w14:paraId="2A2763D0" w14:textId="77777777" w:rsidR="00FA4BE1" w:rsidRDefault="00FA4BE1" w:rsidP="00FA4BE1">
            <w:pPr>
              <w:ind w:left="135"/>
            </w:pPr>
          </w:p>
        </w:tc>
        <w:tc>
          <w:tcPr>
            <w:tcW w:w="0" w:type="auto"/>
            <w:gridSpan w:val="3"/>
            <w:tcMar>
              <w:top w:w="50" w:type="dxa"/>
              <w:left w:w="100" w:type="dxa"/>
            </w:tcMar>
            <w:vAlign w:val="center"/>
          </w:tcPr>
          <w:p w14:paraId="442CDD3B" w14:textId="77777777" w:rsidR="00FA4BE1" w:rsidRDefault="00FA4BE1" w:rsidP="00FA4BE1">
            <w:r>
              <w:rPr>
                <w:b/>
                <w:color w:val="000000"/>
                <w:sz w:val="24"/>
              </w:rPr>
              <w:t>Количество часов</w:t>
            </w:r>
          </w:p>
        </w:tc>
        <w:tc>
          <w:tcPr>
            <w:tcW w:w="2670" w:type="dxa"/>
            <w:vMerge w:val="restart"/>
            <w:tcMar>
              <w:top w:w="50" w:type="dxa"/>
              <w:left w:w="100" w:type="dxa"/>
            </w:tcMar>
            <w:vAlign w:val="center"/>
          </w:tcPr>
          <w:p w14:paraId="083002E5" w14:textId="77777777" w:rsidR="00FA4BE1" w:rsidRDefault="00FA4BE1" w:rsidP="00FA4BE1">
            <w:pPr>
              <w:ind w:left="135"/>
            </w:pPr>
            <w:r>
              <w:rPr>
                <w:b/>
                <w:color w:val="000000"/>
                <w:sz w:val="24"/>
              </w:rPr>
              <w:t xml:space="preserve">Электронные (цифровые) образовательные ресурсы </w:t>
            </w:r>
          </w:p>
          <w:p w14:paraId="34EBB23B" w14:textId="77777777" w:rsidR="00FA4BE1" w:rsidRDefault="00FA4BE1" w:rsidP="00FA4BE1">
            <w:pPr>
              <w:ind w:left="135"/>
            </w:pPr>
          </w:p>
        </w:tc>
      </w:tr>
      <w:tr w:rsidR="00FA4BE1" w14:paraId="5449924B" w14:textId="77777777" w:rsidTr="00FA4BE1">
        <w:trPr>
          <w:trHeight w:val="144"/>
          <w:tblCellSpacing w:w="20" w:type="nil"/>
        </w:trPr>
        <w:tc>
          <w:tcPr>
            <w:tcW w:w="0" w:type="auto"/>
            <w:vMerge/>
            <w:tcBorders>
              <w:top w:val="nil"/>
            </w:tcBorders>
            <w:tcMar>
              <w:top w:w="50" w:type="dxa"/>
              <w:left w:w="100" w:type="dxa"/>
            </w:tcMar>
          </w:tcPr>
          <w:p w14:paraId="059DD64A" w14:textId="77777777" w:rsidR="00FA4BE1" w:rsidRDefault="00FA4BE1" w:rsidP="00FA4BE1"/>
        </w:tc>
        <w:tc>
          <w:tcPr>
            <w:tcW w:w="0" w:type="auto"/>
            <w:vMerge/>
            <w:tcBorders>
              <w:top w:val="nil"/>
            </w:tcBorders>
            <w:tcMar>
              <w:top w:w="50" w:type="dxa"/>
              <w:left w:w="100" w:type="dxa"/>
            </w:tcMar>
          </w:tcPr>
          <w:p w14:paraId="13328B49" w14:textId="77777777" w:rsidR="00FA4BE1" w:rsidRDefault="00FA4BE1" w:rsidP="00FA4BE1"/>
        </w:tc>
        <w:tc>
          <w:tcPr>
            <w:tcW w:w="985" w:type="dxa"/>
            <w:tcMar>
              <w:top w:w="50" w:type="dxa"/>
              <w:left w:w="100" w:type="dxa"/>
            </w:tcMar>
            <w:vAlign w:val="center"/>
          </w:tcPr>
          <w:p w14:paraId="15161E0E" w14:textId="77777777" w:rsidR="00FA4BE1" w:rsidRDefault="00FA4BE1" w:rsidP="00FA4BE1">
            <w:pPr>
              <w:ind w:left="135"/>
            </w:pPr>
            <w:r>
              <w:rPr>
                <w:b/>
                <w:color w:val="000000"/>
                <w:sz w:val="24"/>
              </w:rPr>
              <w:t xml:space="preserve">Всего </w:t>
            </w:r>
          </w:p>
          <w:p w14:paraId="0C8BAAD9" w14:textId="77777777" w:rsidR="00FA4BE1" w:rsidRDefault="00FA4BE1" w:rsidP="00FA4BE1">
            <w:pPr>
              <w:ind w:left="135"/>
            </w:pPr>
          </w:p>
        </w:tc>
        <w:tc>
          <w:tcPr>
            <w:tcW w:w="1709" w:type="dxa"/>
            <w:tcMar>
              <w:top w:w="50" w:type="dxa"/>
              <w:left w:w="100" w:type="dxa"/>
            </w:tcMar>
            <w:vAlign w:val="center"/>
          </w:tcPr>
          <w:p w14:paraId="6525FD4E" w14:textId="77777777" w:rsidR="00FA4BE1" w:rsidRDefault="00FA4BE1" w:rsidP="00FA4BE1">
            <w:pPr>
              <w:ind w:left="135"/>
            </w:pPr>
            <w:r>
              <w:rPr>
                <w:b/>
                <w:color w:val="000000"/>
                <w:sz w:val="24"/>
              </w:rPr>
              <w:t xml:space="preserve">Контрольные работы </w:t>
            </w:r>
          </w:p>
          <w:p w14:paraId="7D737532" w14:textId="77777777" w:rsidR="00FA4BE1" w:rsidRDefault="00FA4BE1" w:rsidP="00FA4BE1">
            <w:pPr>
              <w:ind w:left="135"/>
            </w:pPr>
          </w:p>
        </w:tc>
        <w:tc>
          <w:tcPr>
            <w:tcW w:w="1796" w:type="dxa"/>
            <w:tcMar>
              <w:top w:w="50" w:type="dxa"/>
              <w:left w:w="100" w:type="dxa"/>
            </w:tcMar>
            <w:vAlign w:val="center"/>
          </w:tcPr>
          <w:p w14:paraId="5163F387" w14:textId="77777777" w:rsidR="00FA4BE1" w:rsidRDefault="00FA4BE1" w:rsidP="00FA4BE1">
            <w:pPr>
              <w:ind w:left="135"/>
            </w:pPr>
            <w:r>
              <w:rPr>
                <w:b/>
                <w:color w:val="000000"/>
                <w:sz w:val="24"/>
              </w:rPr>
              <w:t xml:space="preserve">Практические работы </w:t>
            </w:r>
          </w:p>
          <w:p w14:paraId="02825F55" w14:textId="77777777" w:rsidR="00FA4BE1" w:rsidRDefault="00FA4BE1" w:rsidP="00FA4BE1">
            <w:pPr>
              <w:ind w:left="135"/>
            </w:pPr>
          </w:p>
        </w:tc>
        <w:tc>
          <w:tcPr>
            <w:tcW w:w="0" w:type="auto"/>
            <w:vMerge/>
            <w:tcBorders>
              <w:top w:val="nil"/>
            </w:tcBorders>
            <w:tcMar>
              <w:top w:w="50" w:type="dxa"/>
              <w:left w:w="100" w:type="dxa"/>
            </w:tcMar>
          </w:tcPr>
          <w:p w14:paraId="5E8FF8D3" w14:textId="77777777" w:rsidR="00FA4BE1" w:rsidRDefault="00FA4BE1" w:rsidP="00FA4BE1"/>
        </w:tc>
      </w:tr>
      <w:tr w:rsidR="00FA4BE1" w14:paraId="71526B79" w14:textId="77777777" w:rsidTr="00FA4BE1">
        <w:trPr>
          <w:trHeight w:val="144"/>
          <w:tblCellSpacing w:w="20" w:type="nil"/>
        </w:trPr>
        <w:tc>
          <w:tcPr>
            <w:tcW w:w="0" w:type="auto"/>
            <w:gridSpan w:val="6"/>
            <w:tcMar>
              <w:top w:w="50" w:type="dxa"/>
              <w:left w:w="100" w:type="dxa"/>
            </w:tcMar>
            <w:vAlign w:val="center"/>
          </w:tcPr>
          <w:p w14:paraId="257E1759" w14:textId="77777777" w:rsidR="00FA4BE1" w:rsidRDefault="00FA4BE1" w:rsidP="00FA4BE1">
            <w:pPr>
              <w:ind w:left="135"/>
            </w:pPr>
            <w:r>
              <w:rPr>
                <w:b/>
                <w:color w:val="000000"/>
                <w:sz w:val="24"/>
              </w:rPr>
              <w:t>Раздел 1.</w:t>
            </w:r>
            <w:r>
              <w:rPr>
                <w:color w:val="000000"/>
                <w:sz w:val="24"/>
              </w:rPr>
              <w:t xml:space="preserve"> </w:t>
            </w:r>
            <w:r>
              <w:rPr>
                <w:b/>
                <w:color w:val="000000"/>
                <w:sz w:val="24"/>
              </w:rPr>
              <w:t>Древнерусская литература</w:t>
            </w:r>
          </w:p>
        </w:tc>
      </w:tr>
      <w:tr w:rsidR="00FA4BE1" w:rsidRPr="007F63E4" w14:paraId="76AEC291" w14:textId="77777777" w:rsidTr="00FA4BE1">
        <w:trPr>
          <w:trHeight w:val="144"/>
          <w:tblCellSpacing w:w="20" w:type="nil"/>
        </w:trPr>
        <w:tc>
          <w:tcPr>
            <w:tcW w:w="506" w:type="dxa"/>
            <w:tcMar>
              <w:top w:w="50" w:type="dxa"/>
              <w:left w:w="100" w:type="dxa"/>
            </w:tcMar>
            <w:vAlign w:val="center"/>
          </w:tcPr>
          <w:p w14:paraId="01F1FF5D" w14:textId="77777777" w:rsidR="00FA4BE1" w:rsidRDefault="00FA4BE1" w:rsidP="00FA4BE1">
            <w:r>
              <w:rPr>
                <w:color w:val="000000"/>
                <w:sz w:val="24"/>
              </w:rPr>
              <w:t>1.1</w:t>
            </w:r>
          </w:p>
        </w:tc>
        <w:tc>
          <w:tcPr>
            <w:tcW w:w="2904" w:type="dxa"/>
            <w:tcMar>
              <w:top w:w="50" w:type="dxa"/>
              <w:left w:w="100" w:type="dxa"/>
            </w:tcMar>
            <w:vAlign w:val="center"/>
          </w:tcPr>
          <w:p w14:paraId="3BDE56BF" w14:textId="77777777" w:rsidR="00FA4BE1" w:rsidRPr="007F63E4" w:rsidRDefault="00FA4BE1" w:rsidP="00FA4BE1">
            <w:pPr>
              <w:ind w:left="135"/>
            </w:pPr>
            <w:r w:rsidRPr="007F63E4">
              <w:rPr>
                <w:color w:val="000000"/>
                <w:sz w:val="24"/>
              </w:rPr>
              <w:t xml:space="preserve">Житийная литература (одно произведение по выбору). Например, «Житие Сергия Радонежского», «Житие протопопа </w:t>
            </w:r>
            <w:r w:rsidRPr="007F63E4">
              <w:rPr>
                <w:color w:val="000000"/>
                <w:sz w:val="24"/>
              </w:rPr>
              <w:lastRenderedPageBreak/>
              <w:t>Аввакума, им самим написанное»</w:t>
            </w:r>
          </w:p>
        </w:tc>
        <w:tc>
          <w:tcPr>
            <w:tcW w:w="985" w:type="dxa"/>
            <w:tcMar>
              <w:top w:w="50" w:type="dxa"/>
              <w:left w:w="100" w:type="dxa"/>
            </w:tcMar>
            <w:vAlign w:val="center"/>
          </w:tcPr>
          <w:p w14:paraId="5BB2AD90" w14:textId="77777777" w:rsidR="00FA4BE1" w:rsidRDefault="00FA4BE1" w:rsidP="00FA4BE1">
            <w:pPr>
              <w:ind w:left="135"/>
              <w:jc w:val="center"/>
            </w:pPr>
            <w:r w:rsidRPr="007F63E4">
              <w:rPr>
                <w:color w:val="000000"/>
                <w:sz w:val="24"/>
              </w:rPr>
              <w:lastRenderedPageBreak/>
              <w:t xml:space="preserve"> </w:t>
            </w:r>
            <w:r>
              <w:rPr>
                <w:color w:val="000000"/>
                <w:sz w:val="24"/>
              </w:rPr>
              <w:t xml:space="preserve">2 </w:t>
            </w:r>
          </w:p>
        </w:tc>
        <w:tc>
          <w:tcPr>
            <w:tcW w:w="1709" w:type="dxa"/>
            <w:tcMar>
              <w:top w:w="50" w:type="dxa"/>
              <w:left w:w="100" w:type="dxa"/>
            </w:tcMar>
            <w:vAlign w:val="center"/>
          </w:tcPr>
          <w:p w14:paraId="70B9456D" w14:textId="77777777" w:rsidR="00FA4BE1" w:rsidRDefault="00FA4BE1" w:rsidP="00FA4BE1">
            <w:pPr>
              <w:ind w:left="135"/>
              <w:jc w:val="center"/>
            </w:pPr>
          </w:p>
        </w:tc>
        <w:tc>
          <w:tcPr>
            <w:tcW w:w="1796" w:type="dxa"/>
            <w:tcMar>
              <w:top w:w="50" w:type="dxa"/>
              <w:left w:w="100" w:type="dxa"/>
            </w:tcMar>
            <w:vAlign w:val="center"/>
          </w:tcPr>
          <w:p w14:paraId="0EA957D1" w14:textId="77777777" w:rsidR="00FA4BE1" w:rsidRDefault="00FA4BE1" w:rsidP="00FA4BE1">
            <w:pPr>
              <w:ind w:left="135"/>
              <w:jc w:val="center"/>
            </w:pPr>
          </w:p>
        </w:tc>
        <w:tc>
          <w:tcPr>
            <w:tcW w:w="2670" w:type="dxa"/>
            <w:tcMar>
              <w:top w:w="50" w:type="dxa"/>
              <w:left w:w="100" w:type="dxa"/>
            </w:tcMar>
            <w:vAlign w:val="center"/>
          </w:tcPr>
          <w:p w14:paraId="119AB216" w14:textId="77777777" w:rsidR="00FA4BE1" w:rsidRPr="007F63E4" w:rsidRDefault="00FA4BE1" w:rsidP="00FA4BE1">
            <w:pPr>
              <w:ind w:left="135"/>
            </w:pPr>
            <w:r w:rsidRPr="007F63E4">
              <w:rPr>
                <w:color w:val="000000"/>
                <w:sz w:val="24"/>
              </w:rPr>
              <w:t xml:space="preserve">Библиотека ЦОК </w:t>
            </w:r>
            <w:hyperlink r:id="rId189">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14:paraId="10DC302D" w14:textId="77777777" w:rsidTr="00FA4BE1">
        <w:trPr>
          <w:trHeight w:val="144"/>
          <w:tblCellSpacing w:w="20" w:type="nil"/>
        </w:trPr>
        <w:tc>
          <w:tcPr>
            <w:tcW w:w="0" w:type="auto"/>
            <w:gridSpan w:val="2"/>
            <w:tcMar>
              <w:top w:w="50" w:type="dxa"/>
              <w:left w:w="100" w:type="dxa"/>
            </w:tcMar>
            <w:vAlign w:val="center"/>
          </w:tcPr>
          <w:p w14:paraId="296B26F1" w14:textId="77777777" w:rsidR="00FA4BE1" w:rsidRDefault="00FA4BE1" w:rsidP="00FA4BE1">
            <w:pPr>
              <w:ind w:left="135"/>
            </w:pPr>
            <w:r>
              <w:rPr>
                <w:color w:val="000000"/>
                <w:sz w:val="24"/>
              </w:rPr>
              <w:lastRenderedPageBreak/>
              <w:t>Итого по разделу</w:t>
            </w:r>
          </w:p>
        </w:tc>
        <w:tc>
          <w:tcPr>
            <w:tcW w:w="1548" w:type="dxa"/>
            <w:tcMar>
              <w:top w:w="50" w:type="dxa"/>
              <w:left w:w="100" w:type="dxa"/>
            </w:tcMar>
            <w:vAlign w:val="center"/>
          </w:tcPr>
          <w:p w14:paraId="0EC1C58B" w14:textId="77777777" w:rsidR="00FA4BE1" w:rsidRDefault="00FA4BE1" w:rsidP="00FA4BE1">
            <w:pPr>
              <w:ind w:left="135"/>
              <w:jc w:val="center"/>
            </w:pPr>
            <w:r>
              <w:rPr>
                <w:color w:val="000000"/>
                <w:sz w:val="24"/>
              </w:rPr>
              <w:t xml:space="preserve"> 2 </w:t>
            </w:r>
          </w:p>
        </w:tc>
        <w:tc>
          <w:tcPr>
            <w:tcW w:w="0" w:type="auto"/>
            <w:gridSpan w:val="3"/>
            <w:tcMar>
              <w:top w:w="50" w:type="dxa"/>
              <w:left w:w="100" w:type="dxa"/>
            </w:tcMar>
            <w:vAlign w:val="center"/>
          </w:tcPr>
          <w:p w14:paraId="3AC41EBE" w14:textId="77777777" w:rsidR="00FA4BE1" w:rsidRDefault="00FA4BE1" w:rsidP="00FA4BE1"/>
        </w:tc>
      </w:tr>
      <w:tr w:rsidR="00FA4BE1" w14:paraId="6EB36013" w14:textId="77777777" w:rsidTr="00FA4BE1">
        <w:trPr>
          <w:trHeight w:val="144"/>
          <w:tblCellSpacing w:w="20" w:type="nil"/>
        </w:trPr>
        <w:tc>
          <w:tcPr>
            <w:tcW w:w="0" w:type="auto"/>
            <w:gridSpan w:val="6"/>
            <w:tcMar>
              <w:top w:w="50" w:type="dxa"/>
              <w:left w:w="100" w:type="dxa"/>
            </w:tcMar>
            <w:vAlign w:val="center"/>
          </w:tcPr>
          <w:p w14:paraId="6A30D6F5" w14:textId="77777777" w:rsidR="00FA4BE1" w:rsidRDefault="00FA4BE1" w:rsidP="00FA4BE1">
            <w:pPr>
              <w:ind w:left="135"/>
            </w:pPr>
            <w:r>
              <w:rPr>
                <w:b/>
                <w:color w:val="000000"/>
                <w:sz w:val="24"/>
              </w:rPr>
              <w:t>Раздел 2.</w:t>
            </w:r>
            <w:r>
              <w:rPr>
                <w:color w:val="000000"/>
                <w:sz w:val="24"/>
              </w:rPr>
              <w:t xml:space="preserve"> </w:t>
            </w:r>
            <w:r>
              <w:rPr>
                <w:b/>
                <w:color w:val="000000"/>
                <w:sz w:val="24"/>
              </w:rPr>
              <w:t>Литература XVIII века</w:t>
            </w:r>
          </w:p>
        </w:tc>
      </w:tr>
      <w:tr w:rsidR="00FA4BE1" w:rsidRPr="007F63E4" w14:paraId="3EB080CF" w14:textId="77777777" w:rsidTr="00FA4BE1">
        <w:trPr>
          <w:trHeight w:val="144"/>
          <w:tblCellSpacing w:w="20" w:type="nil"/>
        </w:trPr>
        <w:tc>
          <w:tcPr>
            <w:tcW w:w="506" w:type="dxa"/>
            <w:tcMar>
              <w:top w:w="50" w:type="dxa"/>
              <w:left w:w="100" w:type="dxa"/>
            </w:tcMar>
            <w:vAlign w:val="center"/>
          </w:tcPr>
          <w:p w14:paraId="7279A865" w14:textId="77777777" w:rsidR="00FA4BE1" w:rsidRDefault="00FA4BE1" w:rsidP="00FA4BE1">
            <w:r>
              <w:rPr>
                <w:color w:val="000000"/>
                <w:sz w:val="24"/>
              </w:rPr>
              <w:t>2.1</w:t>
            </w:r>
          </w:p>
        </w:tc>
        <w:tc>
          <w:tcPr>
            <w:tcW w:w="2904" w:type="dxa"/>
            <w:tcMar>
              <w:top w:w="50" w:type="dxa"/>
              <w:left w:w="100" w:type="dxa"/>
            </w:tcMar>
            <w:vAlign w:val="center"/>
          </w:tcPr>
          <w:p w14:paraId="403E0F52" w14:textId="77777777" w:rsidR="00FA4BE1" w:rsidRDefault="00FA4BE1" w:rsidP="00FA4BE1">
            <w:pPr>
              <w:ind w:left="135"/>
            </w:pPr>
            <w:r>
              <w:rPr>
                <w:color w:val="000000"/>
                <w:sz w:val="24"/>
              </w:rPr>
              <w:t>Д. И. Фонвизин. Комедия «Недоросль»</w:t>
            </w:r>
          </w:p>
        </w:tc>
        <w:tc>
          <w:tcPr>
            <w:tcW w:w="985" w:type="dxa"/>
            <w:tcMar>
              <w:top w:w="50" w:type="dxa"/>
              <w:left w:w="100" w:type="dxa"/>
            </w:tcMar>
            <w:vAlign w:val="center"/>
          </w:tcPr>
          <w:p w14:paraId="27DE9488" w14:textId="77777777" w:rsidR="00FA4BE1" w:rsidRDefault="00FA4BE1" w:rsidP="00FA4BE1">
            <w:pPr>
              <w:ind w:left="135"/>
              <w:jc w:val="center"/>
            </w:pPr>
            <w:r>
              <w:rPr>
                <w:color w:val="000000"/>
                <w:sz w:val="24"/>
              </w:rPr>
              <w:t xml:space="preserve"> 3 </w:t>
            </w:r>
          </w:p>
        </w:tc>
        <w:tc>
          <w:tcPr>
            <w:tcW w:w="1709" w:type="dxa"/>
            <w:tcMar>
              <w:top w:w="50" w:type="dxa"/>
              <w:left w:w="100" w:type="dxa"/>
            </w:tcMar>
            <w:vAlign w:val="center"/>
          </w:tcPr>
          <w:p w14:paraId="20F4F3C9" w14:textId="77777777" w:rsidR="00FA4BE1" w:rsidRDefault="00FA4BE1" w:rsidP="00FA4BE1">
            <w:pPr>
              <w:ind w:left="135"/>
              <w:jc w:val="center"/>
            </w:pPr>
          </w:p>
        </w:tc>
        <w:tc>
          <w:tcPr>
            <w:tcW w:w="1796" w:type="dxa"/>
            <w:tcMar>
              <w:top w:w="50" w:type="dxa"/>
              <w:left w:w="100" w:type="dxa"/>
            </w:tcMar>
            <w:vAlign w:val="center"/>
          </w:tcPr>
          <w:p w14:paraId="70391958" w14:textId="77777777" w:rsidR="00FA4BE1" w:rsidRDefault="00FA4BE1" w:rsidP="00FA4BE1">
            <w:pPr>
              <w:ind w:left="135"/>
              <w:jc w:val="center"/>
            </w:pPr>
          </w:p>
        </w:tc>
        <w:tc>
          <w:tcPr>
            <w:tcW w:w="2670" w:type="dxa"/>
            <w:tcMar>
              <w:top w:w="50" w:type="dxa"/>
              <w:left w:w="100" w:type="dxa"/>
            </w:tcMar>
            <w:vAlign w:val="center"/>
          </w:tcPr>
          <w:p w14:paraId="598E2F11" w14:textId="77777777" w:rsidR="00FA4BE1" w:rsidRPr="007F63E4" w:rsidRDefault="00FA4BE1" w:rsidP="00FA4BE1">
            <w:pPr>
              <w:ind w:left="135"/>
            </w:pPr>
            <w:r w:rsidRPr="007F63E4">
              <w:rPr>
                <w:color w:val="000000"/>
                <w:sz w:val="24"/>
              </w:rPr>
              <w:t xml:space="preserve">Библиотека ЦОК </w:t>
            </w:r>
            <w:hyperlink r:id="rId190">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14:paraId="02EF3558" w14:textId="77777777" w:rsidTr="00FA4BE1">
        <w:trPr>
          <w:trHeight w:val="144"/>
          <w:tblCellSpacing w:w="20" w:type="nil"/>
        </w:trPr>
        <w:tc>
          <w:tcPr>
            <w:tcW w:w="0" w:type="auto"/>
            <w:gridSpan w:val="2"/>
            <w:tcMar>
              <w:top w:w="50" w:type="dxa"/>
              <w:left w:w="100" w:type="dxa"/>
            </w:tcMar>
            <w:vAlign w:val="center"/>
          </w:tcPr>
          <w:p w14:paraId="144A52AE" w14:textId="77777777" w:rsidR="00FA4BE1" w:rsidRDefault="00FA4BE1" w:rsidP="00FA4BE1">
            <w:pPr>
              <w:ind w:left="135"/>
            </w:pPr>
            <w:r>
              <w:rPr>
                <w:color w:val="000000"/>
                <w:sz w:val="24"/>
              </w:rPr>
              <w:t>Итого по разделу</w:t>
            </w:r>
          </w:p>
        </w:tc>
        <w:tc>
          <w:tcPr>
            <w:tcW w:w="1548" w:type="dxa"/>
            <w:tcMar>
              <w:top w:w="50" w:type="dxa"/>
              <w:left w:w="100" w:type="dxa"/>
            </w:tcMar>
            <w:vAlign w:val="center"/>
          </w:tcPr>
          <w:p w14:paraId="025289A6" w14:textId="77777777" w:rsidR="00FA4BE1" w:rsidRDefault="00FA4BE1" w:rsidP="00FA4BE1">
            <w:pPr>
              <w:ind w:left="135"/>
              <w:jc w:val="center"/>
            </w:pPr>
            <w:r>
              <w:rPr>
                <w:color w:val="000000"/>
                <w:sz w:val="24"/>
              </w:rPr>
              <w:t xml:space="preserve"> 3 </w:t>
            </w:r>
          </w:p>
        </w:tc>
        <w:tc>
          <w:tcPr>
            <w:tcW w:w="0" w:type="auto"/>
            <w:gridSpan w:val="3"/>
            <w:tcMar>
              <w:top w:w="50" w:type="dxa"/>
              <w:left w:w="100" w:type="dxa"/>
            </w:tcMar>
            <w:vAlign w:val="center"/>
          </w:tcPr>
          <w:p w14:paraId="33774DC4" w14:textId="77777777" w:rsidR="00FA4BE1" w:rsidRDefault="00FA4BE1" w:rsidP="00FA4BE1"/>
        </w:tc>
      </w:tr>
      <w:tr w:rsidR="00FA4BE1" w:rsidRPr="007F63E4" w14:paraId="4056A200" w14:textId="77777777" w:rsidTr="00FA4BE1">
        <w:trPr>
          <w:trHeight w:val="144"/>
          <w:tblCellSpacing w:w="20" w:type="nil"/>
        </w:trPr>
        <w:tc>
          <w:tcPr>
            <w:tcW w:w="0" w:type="auto"/>
            <w:gridSpan w:val="6"/>
            <w:tcMar>
              <w:top w:w="50" w:type="dxa"/>
              <w:left w:w="100" w:type="dxa"/>
            </w:tcMar>
            <w:vAlign w:val="center"/>
          </w:tcPr>
          <w:p w14:paraId="2DDE32FB" w14:textId="77777777" w:rsidR="00FA4BE1" w:rsidRPr="007F63E4" w:rsidRDefault="00FA4BE1" w:rsidP="00FA4BE1">
            <w:pPr>
              <w:ind w:left="135"/>
            </w:pPr>
            <w:r w:rsidRPr="007F63E4">
              <w:rPr>
                <w:b/>
                <w:color w:val="000000"/>
                <w:sz w:val="24"/>
              </w:rPr>
              <w:t>Раздел 3.</w:t>
            </w:r>
            <w:r w:rsidRPr="007F63E4">
              <w:rPr>
                <w:color w:val="000000"/>
                <w:sz w:val="24"/>
              </w:rPr>
              <w:t xml:space="preserve"> </w:t>
            </w:r>
            <w:r w:rsidRPr="007F63E4">
              <w:rPr>
                <w:b/>
                <w:color w:val="000000"/>
                <w:sz w:val="24"/>
              </w:rPr>
              <w:t xml:space="preserve">Литература первой половины </w:t>
            </w:r>
            <w:r>
              <w:rPr>
                <w:b/>
                <w:color w:val="000000"/>
                <w:sz w:val="24"/>
              </w:rPr>
              <w:t>XIX</w:t>
            </w:r>
            <w:r w:rsidRPr="007F63E4">
              <w:rPr>
                <w:b/>
                <w:color w:val="000000"/>
                <w:sz w:val="24"/>
              </w:rPr>
              <w:t xml:space="preserve"> века</w:t>
            </w:r>
          </w:p>
        </w:tc>
      </w:tr>
      <w:tr w:rsidR="00FA4BE1" w:rsidRPr="007F63E4" w14:paraId="3F6A82B4" w14:textId="77777777" w:rsidTr="00FA4BE1">
        <w:trPr>
          <w:trHeight w:val="144"/>
          <w:tblCellSpacing w:w="20" w:type="nil"/>
        </w:trPr>
        <w:tc>
          <w:tcPr>
            <w:tcW w:w="506" w:type="dxa"/>
            <w:tcMar>
              <w:top w:w="50" w:type="dxa"/>
              <w:left w:w="100" w:type="dxa"/>
            </w:tcMar>
            <w:vAlign w:val="center"/>
          </w:tcPr>
          <w:p w14:paraId="5691AA2C" w14:textId="77777777" w:rsidR="00FA4BE1" w:rsidRDefault="00FA4BE1" w:rsidP="00FA4BE1">
            <w:r>
              <w:rPr>
                <w:color w:val="000000"/>
                <w:sz w:val="24"/>
              </w:rPr>
              <w:t>3.1</w:t>
            </w:r>
          </w:p>
        </w:tc>
        <w:tc>
          <w:tcPr>
            <w:tcW w:w="2904" w:type="dxa"/>
            <w:tcMar>
              <w:top w:w="50" w:type="dxa"/>
              <w:left w:w="100" w:type="dxa"/>
            </w:tcMar>
            <w:vAlign w:val="center"/>
          </w:tcPr>
          <w:p w14:paraId="2D3A4176" w14:textId="77777777" w:rsidR="00FA4BE1" w:rsidRDefault="00FA4BE1" w:rsidP="00FA4BE1">
            <w:pPr>
              <w:ind w:left="135"/>
            </w:pPr>
            <w:r>
              <w:rPr>
                <w:color w:val="000000"/>
                <w:sz w:val="24"/>
              </w:rPr>
              <w:t xml:space="preserve">А. С. Пушкин. Стихотворения (не менее двух). </w:t>
            </w:r>
            <w:r w:rsidRPr="007F63E4">
              <w:rPr>
                <w:color w:val="000000"/>
                <w:sz w:val="24"/>
              </w:rPr>
              <w:t xml:space="preserve">Например, «К Чаадаеву», «Анчар» и др. </w:t>
            </w:r>
            <w:r>
              <w:rPr>
                <w:color w:val="000000"/>
                <w:sz w:val="24"/>
              </w:rPr>
              <w:t>«Маленькие трагедии» (одна пьеса по выбору). Например,«Моцарт и Сальери», «Каменный гость». Роман «Капитанская дочка»</w:t>
            </w:r>
          </w:p>
        </w:tc>
        <w:tc>
          <w:tcPr>
            <w:tcW w:w="985" w:type="dxa"/>
            <w:tcMar>
              <w:top w:w="50" w:type="dxa"/>
              <w:left w:w="100" w:type="dxa"/>
            </w:tcMar>
            <w:vAlign w:val="center"/>
          </w:tcPr>
          <w:p w14:paraId="2EEE1FCA" w14:textId="77777777" w:rsidR="00FA4BE1" w:rsidRDefault="00FA4BE1" w:rsidP="00FA4BE1">
            <w:pPr>
              <w:ind w:left="135"/>
              <w:jc w:val="center"/>
            </w:pPr>
            <w:r>
              <w:rPr>
                <w:color w:val="000000"/>
                <w:sz w:val="24"/>
              </w:rPr>
              <w:t xml:space="preserve"> 8 </w:t>
            </w:r>
          </w:p>
        </w:tc>
        <w:tc>
          <w:tcPr>
            <w:tcW w:w="1709" w:type="dxa"/>
            <w:tcMar>
              <w:top w:w="50" w:type="dxa"/>
              <w:left w:w="100" w:type="dxa"/>
            </w:tcMar>
            <w:vAlign w:val="center"/>
          </w:tcPr>
          <w:p w14:paraId="00464CA6" w14:textId="77777777" w:rsidR="00FA4BE1" w:rsidRDefault="00FA4BE1" w:rsidP="00FA4BE1">
            <w:pPr>
              <w:ind w:left="135"/>
              <w:jc w:val="center"/>
            </w:pPr>
          </w:p>
        </w:tc>
        <w:tc>
          <w:tcPr>
            <w:tcW w:w="1796" w:type="dxa"/>
            <w:tcMar>
              <w:top w:w="50" w:type="dxa"/>
              <w:left w:w="100" w:type="dxa"/>
            </w:tcMar>
            <w:vAlign w:val="center"/>
          </w:tcPr>
          <w:p w14:paraId="23F71BA0" w14:textId="77777777" w:rsidR="00FA4BE1" w:rsidRDefault="00FA4BE1" w:rsidP="00FA4BE1">
            <w:pPr>
              <w:ind w:left="135"/>
              <w:jc w:val="center"/>
            </w:pPr>
          </w:p>
        </w:tc>
        <w:tc>
          <w:tcPr>
            <w:tcW w:w="2670" w:type="dxa"/>
            <w:tcMar>
              <w:top w:w="50" w:type="dxa"/>
              <w:left w:w="100" w:type="dxa"/>
            </w:tcMar>
            <w:vAlign w:val="center"/>
          </w:tcPr>
          <w:p w14:paraId="59EBA01E" w14:textId="77777777" w:rsidR="00FA4BE1" w:rsidRPr="007F63E4" w:rsidRDefault="00FA4BE1" w:rsidP="00FA4BE1">
            <w:pPr>
              <w:ind w:left="135"/>
            </w:pPr>
            <w:r w:rsidRPr="007F63E4">
              <w:rPr>
                <w:color w:val="000000"/>
                <w:sz w:val="24"/>
              </w:rPr>
              <w:t xml:space="preserve">Библиотека ЦОК </w:t>
            </w:r>
            <w:hyperlink r:id="rId191">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18D4ED6C" w14:textId="77777777" w:rsidTr="00FA4BE1">
        <w:trPr>
          <w:trHeight w:val="144"/>
          <w:tblCellSpacing w:w="20" w:type="nil"/>
        </w:trPr>
        <w:tc>
          <w:tcPr>
            <w:tcW w:w="506" w:type="dxa"/>
            <w:tcMar>
              <w:top w:w="50" w:type="dxa"/>
              <w:left w:w="100" w:type="dxa"/>
            </w:tcMar>
            <w:vAlign w:val="center"/>
          </w:tcPr>
          <w:p w14:paraId="74250B21" w14:textId="77777777" w:rsidR="00FA4BE1" w:rsidRDefault="00FA4BE1" w:rsidP="00FA4BE1">
            <w:r>
              <w:rPr>
                <w:color w:val="000000"/>
                <w:sz w:val="24"/>
              </w:rPr>
              <w:t>3.2</w:t>
            </w:r>
          </w:p>
        </w:tc>
        <w:tc>
          <w:tcPr>
            <w:tcW w:w="2904" w:type="dxa"/>
            <w:tcMar>
              <w:top w:w="50" w:type="dxa"/>
              <w:left w:w="100" w:type="dxa"/>
            </w:tcMar>
            <w:vAlign w:val="center"/>
          </w:tcPr>
          <w:p w14:paraId="4C28E5BA" w14:textId="77777777" w:rsidR="00FA4BE1" w:rsidRDefault="00FA4BE1" w:rsidP="00FA4BE1">
            <w:pPr>
              <w:ind w:left="135"/>
            </w:pPr>
            <w:r>
              <w:rPr>
                <w:color w:val="000000"/>
                <w:sz w:val="24"/>
              </w:rPr>
              <w:t>М. Ю. Лермонтов. Стихотворения (не менее двух).Например, «Я не хочу, чтоб свет узнал…», «Из-под таинственной, холодной полумаски…», «Нищий» и др. Поэма «Мцыри»</w:t>
            </w:r>
          </w:p>
        </w:tc>
        <w:tc>
          <w:tcPr>
            <w:tcW w:w="985" w:type="dxa"/>
            <w:tcMar>
              <w:top w:w="50" w:type="dxa"/>
              <w:left w:w="100" w:type="dxa"/>
            </w:tcMar>
            <w:vAlign w:val="center"/>
          </w:tcPr>
          <w:p w14:paraId="5801EA68" w14:textId="77777777" w:rsidR="00FA4BE1" w:rsidRDefault="00FA4BE1" w:rsidP="00FA4BE1">
            <w:pPr>
              <w:ind w:left="135"/>
              <w:jc w:val="center"/>
            </w:pPr>
            <w:r>
              <w:rPr>
                <w:color w:val="000000"/>
                <w:sz w:val="24"/>
              </w:rPr>
              <w:t xml:space="preserve"> 5 </w:t>
            </w:r>
          </w:p>
        </w:tc>
        <w:tc>
          <w:tcPr>
            <w:tcW w:w="1709" w:type="dxa"/>
            <w:tcMar>
              <w:top w:w="50" w:type="dxa"/>
              <w:left w:w="100" w:type="dxa"/>
            </w:tcMar>
            <w:vAlign w:val="center"/>
          </w:tcPr>
          <w:p w14:paraId="5C8A8FD1" w14:textId="77777777" w:rsidR="00FA4BE1" w:rsidRDefault="00FA4BE1" w:rsidP="00FA4BE1">
            <w:pPr>
              <w:ind w:left="135"/>
              <w:jc w:val="center"/>
            </w:pPr>
          </w:p>
        </w:tc>
        <w:tc>
          <w:tcPr>
            <w:tcW w:w="1796" w:type="dxa"/>
            <w:tcMar>
              <w:top w:w="50" w:type="dxa"/>
              <w:left w:w="100" w:type="dxa"/>
            </w:tcMar>
            <w:vAlign w:val="center"/>
          </w:tcPr>
          <w:p w14:paraId="4ABC1E51" w14:textId="77777777" w:rsidR="00FA4BE1" w:rsidRDefault="00FA4BE1" w:rsidP="00FA4BE1">
            <w:pPr>
              <w:ind w:left="135"/>
              <w:jc w:val="center"/>
            </w:pPr>
          </w:p>
        </w:tc>
        <w:tc>
          <w:tcPr>
            <w:tcW w:w="2670" w:type="dxa"/>
            <w:tcMar>
              <w:top w:w="50" w:type="dxa"/>
              <w:left w:w="100" w:type="dxa"/>
            </w:tcMar>
            <w:vAlign w:val="center"/>
          </w:tcPr>
          <w:p w14:paraId="2DE3D7A7" w14:textId="77777777" w:rsidR="00FA4BE1" w:rsidRPr="007F63E4" w:rsidRDefault="00FA4BE1" w:rsidP="00FA4BE1">
            <w:pPr>
              <w:ind w:left="135"/>
            </w:pPr>
            <w:r w:rsidRPr="007F63E4">
              <w:rPr>
                <w:color w:val="000000"/>
                <w:sz w:val="24"/>
              </w:rPr>
              <w:t xml:space="preserve">Библиотека ЦОК </w:t>
            </w:r>
            <w:hyperlink r:id="rId192">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1082EF88" w14:textId="77777777" w:rsidTr="00FA4BE1">
        <w:trPr>
          <w:trHeight w:val="144"/>
          <w:tblCellSpacing w:w="20" w:type="nil"/>
        </w:trPr>
        <w:tc>
          <w:tcPr>
            <w:tcW w:w="506" w:type="dxa"/>
            <w:tcMar>
              <w:top w:w="50" w:type="dxa"/>
              <w:left w:w="100" w:type="dxa"/>
            </w:tcMar>
            <w:vAlign w:val="center"/>
          </w:tcPr>
          <w:p w14:paraId="3BA51436" w14:textId="77777777" w:rsidR="00FA4BE1" w:rsidRDefault="00FA4BE1" w:rsidP="00FA4BE1">
            <w:r>
              <w:rPr>
                <w:color w:val="000000"/>
                <w:sz w:val="24"/>
              </w:rPr>
              <w:t>3.3</w:t>
            </w:r>
          </w:p>
        </w:tc>
        <w:tc>
          <w:tcPr>
            <w:tcW w:w="2904" w:type="dxa"/>
            <w:tcMar>
              <w:top w:w="50" w:type="dxa"/>
              <w:left w:w="100" w:type="dxa"/>
            </w:tcMar>
            <w:vAlign w:val="center"/>
          </w:tcPr>
          <w:p w14:paraId="47053C80" w14:textId="77777777" w:rsidR="00FA4BE1" w:rsidRDefault="00FA4BE1" w:rsidP="00FA4BE1">
            <w:pPr>
              <w:ind w:left="135"/>
            </w:pPr>
            <w:r>
              <w:rPr>
                <w:color w:val="000000"/>
                <w:sz w:val="24"/>
              </w:rPr>
              <w:t>Н. В. Гоголь. Повесть «Шинель», Комедия «Ревизор»</w:t>
            </w:r>
          </w:p>
        </w:tc>
        <w:tc>
          <w:tcPr>
            <w:tcW w:w="985" w:type="dxa"/>
            <w:tcMar>
              <w:top w:w="50" w:type="dxa"/>
              <w:left w:w="100" w:type="dxa"/>
            </w:tcMar>
            <w:vAlign w:val="center"/>
          </w:tcPr>
          <w:p w14:paraId="2EEECF05" w14:textId="77777777" w:rsidR="00FA4BE1" w:rsidRDefault="00FA4BE1" w:rsidP="00FA4BE1">
            <w:pPr>
              <w:ind w:left="135"/>
              <w:jc w:val="center"/>
            </w:pPr>
            <w:r>
              <w:rPr>
                <w:color w:val="000000"/>
                <w:sz w:val="24"/>
              </w:rPr>
              <w:t xml:space="preserve"> 6 </w:t>
            </w:r>
          </w:p>
        </w:tc>
        <w:tc>
          <w:tcPr>
            <w:tcW w:w="1709" w:type="dxa"/>
            <w:tcMar>
              <w:top w:w="50" w:type="dxa"/>
              <w:left w:w="100" w:type="dxa"/>
            </w:tcMar>
            <w:vAlign w:val="center"/>
          </w:tcPr>
          <w:p w14:paraId="1A88C876" w14:textId="77777777" w:rsidR="00FA4BE1" w:rsidRDefault="00FA4BE1" w:rsidP="00FA4BE1">
            <w:pPr>
              <w:ind w:left="135"/>
              <w:jc w:val="center"/>
            </w:pPr>
          </w:p>
        </w:tc>
        <w:tc>
          <w:tcPr>
            <w:tcW w:w="1796" w:type="dxa"/>
            <w:tcMar>
              <w:top w:w="50" w:type="dxa"/>
              <w:left w:w="100" w:type="dxa"/>
            </w:tcMar>
            <w:vAlign w:val="center"/>
          </w:tcPr>
          <w:p w14:paraId="0C7F21F3" w14:textId="77777777" w:rsidR="00FA4BE1" w:rsidRDefault="00FA4BE1" w:rsidP="00FA4BE1">
            <w:pPr>
              <w:ind w:left="135"/>
              <w:jc w:val="center"/>
            </w:pPr>
          </w:p>
        </w:tc>
        <w:tc>
          <w:tcPr>
            <w:tcW w:w="2670" w:type="dxa"/>
            <w:tcMar>
              <w:top w:w="50" w:type="dxa"/>
              <w:left w:w="100" w:type="dxa"/>
            </w:tcMar>
            <w:vAlign w:val="center"/>
          </w:tcPr>
          <w:p w14:paraId="04461AE8" w14:textId="77777777" w:rsidR="00FA4BE1" w:rsidRPr="007F63E4" w:rsidRDefault="00FA4BE1" w:rsidP="00FA4BE1">
            <w:pPr>
              <w:ind w:left="135"/>
            </w:pPr>
            <w:r w:rsidRPr="007F63E4">
              <w:rPr>
                <w:color w:val="000000"/>
                <w:sz w:val="24"/>
              </w:rPr>
              <w:t xml:space="preserve">Библиотека ЦОК </w:t>
            </w:r>
            <w:hyperlink r:id="rId193">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14:paraId="0EE2FB7F" w14:textId="77777777" w:rsidTr="00FA4BE1">
        <w:trPr>
          <w:trHeight w:val="144"/>
          <w:tblCellSpacing w:w="20" w:type="nil"/>
        </w:trPr>
        <w:tc>
          <w:tcPr>
            <w:tcW w:w="0" w:type="auto"/>
            <w:gridSpan w:val="2"/>
            <w:tcMar>
              <w:top w:w="50" w:type="dxa"/>
              <w:left w:w="100" w:type="dxa"/>
            </w:tcMar>
            <w:vAlign w:val="center"/>
          </w:tcPr>
          <w:p w14:paraId="0A2BDF32" w14:textId="77777777" w:rsidR="00FA4BE1" w:rsidRDefault="00FA4BE1" w:rsidP="00FA4BE1">
            <w:pPr>
              <w:ind w:left="135"/>
            </w:pPr>
            <w:r>
              <w:rPr>
                <w:color w:val="000000"/>
                <w:sz w:val="24"/>
              </w:rPr>
              <w:t>Итого по разделу</w:t>
            </w:r>
          </w:p>
        </w:tc>
        <w:tc>
          <w:tcPr>
            <w:tcW w:w="1548" w:type="dxa"/>
            <w:tcMar>
              <w:top w:w="50" w:type="dxa"/>
              <w:left w:w="100" w:type="dxa"/>
            </w:tcMar>
            <w:vAlign w:val="center"/>
          </w:tcPr>
          <w:p w14:paraId="501E29C6" w14:textId="77777777" w:rsidR="00FA4BE1" w:rsidRDefault="00FA4BE1" w:rsidP="00FA4BE1">
            <w:pPr>
              <w:ind w:left="135"/>
              <w:jc w:val="center"/>
            </w:pPr>
            <w:r>
              <w:rPr>
                <w:color w:val="000000"/>
                <w:sz w:val="24"/>
              </w:rPr>
              <w:t xml:space="preserve"> 19 </w:t>
            </w:r>
          </w:p>
        </w:tc>
        <w:tc>
          <w:tcPr>
            <w:tcW w:w="0" w:type="auto"/>
            <w:gridSpan w:val="3"/>
            <w:tcMar>
              <w:top w:w="50" w:type="dxa"/>
              <w:left w:w="100" w:type="dxa"/>
            </w:tcMar>
            <w:vAlign w:val="center"/>
          </w:tcPr>
          <w:p w14:paraId="30357C01" w14:textId="77777777" w:rsidR="00FA4BE1" w:rsidRDefault="00FA4BE1" w:rsidP="00FA4BE1"/>
        </w:tc>
      </w:tr>
      <w:tr w:rsidR="00FA4BE1" w:rsidRPr="007F63E4" w14:paraId="35914816" w14:textId="77777777" w:rsidTr="00FA4BE1">
        <w:trPr>
          <w:trHeight w:val="144"/>
          <w:tblCellSpacing w:w="20" w:type="nil"/>
        </w:trPr>
        <w:tc>
          <w:tcPr>
            <w:tcW w:w="0" w:type="auto"/>
            <w:gridSpan w:val="6"/>
            <w:tcMar>
              <w:top w:w="50" w:type="dxa"/>
              <w:left w:w="100" w:type="dxa"/>
            </w:tcMar>
            <w:vAlign w:val="center"/>
          </w:tcPr>
          <w:p w14:paraId="34D6F567" w14:textId="77777777" w:rsidR="00FA4BE1" w:rsidRPr="007F63E4" w:rsidRDefault="00FA4BE1" w:rsidP="00FA4BE1">
            <w:pPr>
              <w:ind w:left="135"/>
            </w:pPr>
            <w:r w:rsidRPr="007F63E4">
              <w:rPr>
                <w:b/>
                <w:color w:val="000000"/>
                <w:sz w:val="24"/>
              </w:rPr>
              <w:t>Раздел 4.</w:t>
            </w:r>
            <w:r w:rsidRPr="007F63E4">
              <w:rPr>
                <w:color w:val="000000"/>
                <w:sz w:val="24"/>
              </w:rPr>
              <w:t xml:space="preserve"> </w:t>
            </w:r>
            <w:r w:rsidRPr="007F63E4">
              <w:rPr>
                <w:b/>
                <w:color w:val="000000"/>
                <w:sz w:val="24"/>
              </w:rPr>
              <w:t xml:space="preserve">Литература второй половины </w:t>
            </w:r>
            <w:r>
              <w:rPr>
                <w:b/>
                <w:color w:val="000000"/>
                <w:sz w:val="24"/>
              </w:rPr>
              <w:t>XIX</w:t>
            </w:r>
            <w:r w:rsidRPr="007F63E4">
              <w:rPr>
                <w:b/>
                <w:color w:val="000000"/>
                <w:sz w:val="24"/>
              </w:rPr>
              <w:t xml:space="preserve"> века</w:t>
            </w:r>
          </w:p>
        </w:tc>
      </w:tr>
      <w:tr w:rsidR="00FA4BE1" w:rsidRPr="007F63E4" w14:paraId="46FF0C0D" w14:textId="77777777" w:rsidTr="00FA4BE1">
        <w:trPr>
          <w:trHeight w:val="144"/>
          <w:tblCellSpacing w:w="20" w:type="nil"/>
        </w:trPr>
        <w:tc>
          <w:tcPr>
            <w:tcW w:w="506" w:type="dxa"/>
            <w:tcMar>
              <w:top w:w="50" w:type="dxa"/>
              <w:left w:w="100" w:type="dxa"/>
            </w:tcMar>
            <w:vAlign w:val="center"/>
          </w:tcPr>
          <w:p w14:paraId="21873B67" w14:textId="77777777" w:rsidR="00FA4BE1" w:rsidRDefault="00FA4BE1" w:rsidP="00FA4BE1">
            <w:r>
              <w:rPr>
                <w:color w:val="000000"/>
                <w:sz w:val="24"/>
              </w:rPr>
              <w:t>4.1</w:t>
            </w:r>
          </w:p>
        </w:tc>
        <w:tc>
          <w:tcPr>
            <w:tcW w:w="2904" w:type="dxa"/>
            <w:tcMar>
              <w:top w:w="50" w:type="dxa"/>
              <w:left w:w="100" w:type="dxa"/>
            </w:tcMar>
            <w:vAlign w:val="center"/>
          </w:tcPr>
          <w:p w14:paraId="5BFE95DD" w14:textId="77777777" w:rsidR="00FA4BE1" w:rsidRDefault="00FA4BE1" w:rsidP="00FA4BE1">
            <w:pPr>
              <w:ind w:left="135"/>
            </w:pPr>
            <w:r>
              <w:rPr>
                <w:color w:val="000000"/>
                <w:sz w:val="24"/>
              </w:rPr>
              <w:t>И. С. Тургенев. Повести (одна по выбору). Например, «Ася»,«Первая любовь»</w:t>
            </w:r>
          </w:p>
        </w:tc>
        <w:tc>
          <w:tcPr>
            <w:tcW w:w="985" w:type="dxa"/>
            <w:tcMar>
              <w:top w:w="50" w:type="dxa"/>
              <w:left w:w="100" w:type="dxa"/>
            </w:tcMar>
            <w:vAlign w:val="center"/>
          </w:tcPr>
          <w:p w14:paraId="50C82902" w14:textId="77777777" w:rsidR="00FA4BE1" w:rsidRDefault="00FA4BE1" w:rsidP="00FA4BE1">
            <w:pPr>
              <w:ind w:left="135"/>
              <w:jc w:val="center"/>
            </w:pPr>
            <w:r>
              <w:rPr>
                <w:color w:val="000000"/>
                <w:sz w:val="24"/>
              </w:rPr>
              <w:t xml:space="preserve"> 2 </w:t>
            </w:r>
          </w:p>
        </w:tc>
        <w:tc>
          <w:tcPr>
            <w:tcW w:w="1709" w:type="dxa"/>
            <w:tcMar>
              <w:top w:w="50" w:type="dxa"/>
              <w:left w:w="100" w:type="dxa"/>
            </w:tcMar>
            <w:vAlign w:val="center"/>
          </w:tcPr>
          <w:p w14:paraId="29DA16E2" w14:textId="77777777" w:rsidR="00FA4BE1" w:rsidRDefault="00FA4BE1" w:rsidP="00FA4BE1">
            <w:pPr>
              <w:ind w:left="135"/>
              <w:jc w:val="center"/>
            </w:pPr>
          </w:p>
        </w:tc>
        <w:tc>
          <w:tcPr>
            <w:tcW w:w="1796" w:type="dxa"/>
            <w:tcMar>
              <w:top w:w="50" w:type="dxa"/>
              <w:left w:w="100" w:type="dxa"/>
            </w:tcMar>
            <w:vAlign w:val="center"/>
          </w:tcPr>
          <w:p w14:paraId="2EAC97D2" w14:textId="77777777" w:rsidR="00FA4BE1" w:rsidRDefault="00FA4BE1" w:rsidP="00FA4BE1">
            <w:pPr>
              <w:ind w:left="135"/>
              <w:jc w:val="center"/>
            </w:pPr>
          </w:p>
        </w:tc>
        <w:tc>
          <w:tcPr>
            <w:tcW w:w="2670" w:type="dxa"/>
            <w:tcMar>
              <w:top w:w="50" w:type="dxa"/>
              <w:left w:w="100" w:type="dxa"/>
            </w:tcMar>
            <w:vAlign w:val="center"/>
          </w:tcPr>
          <w:p w14:paraId="2E492437" w14:textId="77777777" w:rsidR="00FA4BE1" w:rsidRPr="007F63E4" w:rsidRDefault="00FA4BE1" w:rsidP="00FA4BE1">
            <w:pPr>
              <w:ind w:left="135"/>
            </w:pPr>
            <w:r w:rsidRPr="007F63E4">
              <w:rPr>
                <w:color w:val="000000"/>
                <w:sz w:val="24"/>
              </w:rPr>
              <w:t xml:space="preserve">Библиотека ЦОК </w:t>
            </w:r>
            <w:hyperlink r:id="rId194">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246E2C3D" w14:textId="77777777" w:rsidTr="00FA4BE1">
        <w:trPr>
          <w:trHeight w:val="144"/>
          <w:tblCellSpacing w:w="20" w:type="nil"/>
        </w:trPr>
        <w:tc>
          <w:tcPr>
            <w:tcW w:w="506" w:type="dxa"/>
            <w:tcMar>
              <w:top w:w="50" w:type="dxa"/>
              <w:left w:w="100" w:type="dxa"/>
            </w:tcMar>
            <w:vAlign w:val="center"/>
          </w:tcPr>
          <w:p w14:paraId="417E1FCC" w14:textId="77777777" w:rsidR="00FA4BE1" w:rsidRDefault="00FA4BE1" w:rsidP="00FA4BE1">
            <w:r>
              <w:rPr>
                <w:color w:val="000000"/>
                <w:sz w:val="24"/>
              </w:rPr>
              <w:t>4.2</w:t>
            </w:r>
          </w:p>
        </w:tc>
        <w:tc>
          <w:tcPr>
            <w:tcW w:w="2904" w:type="dxa"/>
            <w:tcMar>
              <w:top w:w="50" w:type="dxa"/>
              <w:left w:w="100" w:type="dxa"/>
            </w:tcMar>
            <w:vAlign w:val="center"/>
          </w:tcPr>
          <w:p w14:paraId="1E969D1E" w14:textId="77777777" w:rsidR="00FA4BE1" w:rsidRDefault="00FA4BE1" w:rsidP="00FA4BE1">
            <w:pPr>
              <w:ind w:left="135"/>
            </w:pPr>
            <w:r>
              <w:rPr>
                <w:color w:val="000000"/>
                <w:sz w:val="24"/>
              </w:rPr>
              <w:t>Ф. М. Достоевский. «Бедные люди», «Белые ночи» (одно произведение по выбору)</w:t>
            </w:r>
          </w:p>
        </w:tc>
        <w:tc>
          <w:tcPr>
            <w:tcW w:w="985" w:type="dxa"/>
            <w:tcMar>
              <w:top w:w="50" w:type="dxa"/>
              <w:left w:w="100" w:type="dxa"/>
            </w:tcMar>
            <w:vAlign w:val="center"/>
          </w:tcPr>
          <w:p w14:paraId="131650BB" w14:textId="77777777" w:rsidR="00FA4BE1" w:rsidRDefault="00FA4BE1" w:rsidP="00FA4BE1">
            <w:pPr>
              <w:ind w:left="135"/>
              <w:jc w:val="center"/>
            </w:pPr>
            <w:r>
              <w:rPr>
                <w:color w:val="000000"/>
                <w:sz w:val="24"/>
              </w:rPr>
              <w:t xml:space="preserve"> 2 </w:t>
            </w:r>
          </w:p>
        </w:tc>
        <w:tc>
          <w:tcPr>
            <w:tcW w:w="1709" w:type="dxa"/>
            <w:tcMar>
              <w:top w:w="50" w:type="dxa"/>
              <w:left w:w="100" w:type="dxa"/>
            </w:tcMar>
            <w:vAlign w:val="center"/>
          </w:tcPr>
          <w:p w14:paraId="5A23DEB0" w14:textId="77777777" w:rsidR="00FA4BE1" w:rsidRDefault="00FA4BE1" w:rsidP="00FA4BE1">
            <w:pPr>
              <w:ind w:left="135"/>
              <w:jc w:val="center"/>
            </w:pPr>
          </w:p>
        </w:tc>
        <w:tc>
          <w:tcPr>
            <w:tcW w:w="1796" w:type="dxa"/>
            <w:tcMar>
              <w:top w:w="50" w:type="dxa"/>
              <w:left w:w="100" w:type="dxa"/>
            </w:tcMar>
            <w:vAlign w:val="center"/>
          </w:tcPr>
          <w:p w14:paraId="2D22EE17" w14:textId="77777777" w:rsidR="00FA4BE1" w:rsidRDefault="00FA4BE1" w:rsidP="00FA4BE1">
            <w:pPr>
              <w:ind w:left="135"/>
              <w:jc w:val="center"/>
            </w:pPr>
          </w:p>
        </w:tc>
        <w:tc>
          <w:tcPr>
            <w:tcW w:w="2670" w:type="dxa"/>
            <w:tcMar>
              <w:top w:w="50" w:type="dxa"/>
              <w:left w:w="100" w:type="dxa"/>
            </w:tcMar>
            <w:vAlign w:val="center"/>
          </w:tcPr>
          <w:p w14:paraId="3014AE44" w14:textId="77777777" w:rsidR="00FA4BE1" w:rsidRPr="007F63E4" w:rsidRDefault="00FA4BE1" w:rsidP="00FA4BE1">
            <w:pPr>
              <w:ind w:left="135"/>
            </w:pPr>
            <w:r w:rsidRPr="007F63E4">
              <w:rPr>
                <w:color w:val="000000"/>
                <w:sz w:val="24"/>
              </w:rPr>
              <w:t xml:space="preserve">Библиотека ЦОК </w:t>
            </w:r>
            <w:hyperlink r:id="rId195">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731A9FD9" w14:textId="77777777" w:rsidTr="00FA4BE1">
        <w:trPr>
          <w:trHeight w:val="144"/>
          <w:tblCellSpacing w:w="20" w:type="nil"/>
        </w:trPr>
        <w:tc>
          <w:tcPr>
            <w:tcW w:w="506" w:type="dxa"/>
            <w:tcMar>
              <w:top w:w="50" w:type="dxa"/>
              <w:left w:w="100" w:type="dxa"/>
            </w:tcMar>
            <w:vAlign w:val="center"/>
          </w:tcPr>
          <w:p w14:paraId="31A3E937" w14:textId="77777777" w:rsidR="00FA4BE1" w:rsidRDefault="00FA4BE1" w:rsidP="00FA4BE1">
            <w:r>
              <w:rPr>
                <w:color w:val="000000"/>
                <w:sz w:val="24"/>
              </w:rPr>
              <w:lastRenderedPageBreak/>
              <w:t>4.3</w:t>
            </w:r>
          </w:p>
        </w:tc>
        <w:tc>
          <w:tcPr>
            <w:tcW w:w="2904" w:type="dxa"/>
            <w:tcMar>
              <w:top w:w="50" w:type="dxa"/>
              <w:left w:w="100" w:type="dxa"/>
            </w:tcMar>
            <w:vAlign w:val="center"/>
          </w:tcPr>
          <w:p w14:paraId="7836C0A3" w14:textId="77777777" w:rsidR="00FA4BE1" w:rsidRDefault="00FA4BE1" w:rsidP="00FA4BE1">
            <w:pPr>
              <w:ind w:left="135"/>
            </w:pPr>
            <w:r>
              <w:rPr>
                <w:color w:val="000000"/>
                <w:sz w:val="24"/>
              </w:rPr>
              <w:t>Л. Н. Толстой. Повести и рассказы (одно произведение по выбору). Например, «Отрочество» (главы)</w:t>
            </w:r>
          </w:p>
        </w:tc>
        <w:tc>
          <w:tcPr>
            <w:tcW w:w="985" w:type="dxa"/>
            <w:tcMar>
              <w:top w:w="50" w:type="dxa"/>
              <w:left w:w="100" w:type="dxa"/>
            </w:tcMar>
            <w:vAlign w:val="center"/>
          </w:tcPr>
          <w:p w14:paraId="67892F5D" w14:textId="77777777" w:rsidR="00FA4BE1" w:rsidRDefault="00FA4BE1" w:rsidP="00FA4BE1">
            <w:pPr>
              <w:ind w:left="135"/>
              <w:jc w:val="center"/>
            </w:pPr>
            <w:r>
              <w:rPr>
                <w:color w:val="000000"/>
                <w:sz w:val="24"/>
              </w:rPr>
              <w:t xml:space="preserve"> 2 </w:t>
            </w:r>
          </w:p>
        </w:tc>
        <w:tc>
          <w:tcPr>
            <w:tcW w:w="1709" w:type="dxa"/>
            <w:tcMar>
              <w:top w:w="50" w:type="dxa"/>
              <w:left w:w="100" w:type="dxa"/>
            </w:tcMar>
            <w:vAlign w:val="center"/>
          </w:tcPr>
          <w:p w14:paraId="14EAF042" w14:textId="77777777" w:rsidR="00FA4BE1" w:rsidRDefault="00FA4BE1" w:rsidP="00FA4BE1">
            <w:pPr>
              <w:ind w:left="135"/>
              <w:jc w:val="center"/>
            </w:pPr>
          </w:p>
        </w:tc>
        <w:tc>
          <w:tcPr>
            <w:tcW w:w="1796" w:type="dxa"/>
            <w:tcMar>
              <w:top w:w="50" w:type="dxa"/>
              <w:left w:w="100" w:type="dxa"/>
            </w:tcMar>
            <w:vAlign w:val="center"/>
          </w:tcPr>
          <w:p w14:paraId="140FD5EB" w14:textId="77777777" w:rsidR="00FA4BE1" w:rsidRDefault="00FA4BE1" w:rsidP="00FA4BE1">
            <w:pPr>
              <w:ind w:left="135"/>
              <w:jc w:val="center"/>
            </w:pPr>
          </w:p>
        </w:tc>
        <w:tc>
          <w:tcPr>
            <w:tcW w:w="2670" w:type="dxa"/>
            <w:tcMar>
              <w:top w:w="50" w:type="dxa"/>
              <w:left w:w="100" w:type="dxa"/>
            </w:tcMar>
            <w:vAlign w:val="center"/>
          </w:tcPr>
          <w:p w14:paraId="3E8E45DA" w14:textId="77777777" w:rsidR="00FA4BE1" w:rsidRPr="007F63E4" w:rsidRDefault="00FA4BE1" w:rsidP="00FA4BE1">
            <w:pPr>
              <w:ind w:left="135"/>
            </w:pPr>
            <w:r w:rsidRPr="007F63E4">
              <w:rPr>
                <w:color w:val="000000"/>
                <w:sz w:val="24"/>
              </w:rPr>
              <w:t xml:space="preserve">Библиотека ЦОК </w:t>
            </w:r>
            <w:hyperlink r:id="rId196">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14:paraId="3B9B0A46" w14:textId="77777777" w:rsidTr="00FA4BE1">
        <w:trPr>
          <w:trHeight w:val="144"/>
          <w:tblCellSpacing w:w="20" w:type="nil"/>
        </w:trPr>
        <w:tc>
          <w:tcPr>
            <w:tcW w:w="0" w:type="auto"/>
            <w:gridSpan w:val="2"/>
            <w:tcMar>
              <w:top w:w="50" w:type="dxa"/>
              <w:left w:w="100" w:type="dxa"/>
            </w:tcMar>
            <w:vAlign w:val="center"/>
          </w:tcPr>
          <w:p w14:paraId="5F733800" w14:textId="77777777" w:rsidR="00FA4BE1" w:rsidRDefault="00FA4BE1" w:rsidP="00FA4BE1">
            <w:pPr>
              <w:ind w:left="135"/>
            </w:pPr>
            <w:r>
              <w:rPr>
                <w:color w:val="000000"/>
                <w:sz w:val="24"/>
              </w:rPr>
              <w:t>Итого по разделу</w:t>
            </w:r>
          </w:p>
        </w:tc>
        <w:tc>
          <w:tcPr>
            <w:tcW w:w="1548" w:type="dxa"/>
            <w:tcMar>
              <w:top w:w="50" w:type="dxa"/>
              <w:left w:w="100" w:type="dxa"/>
            </w:tcMar>
            <w:vAlign w:val="center"/>
          </w:tcPr>
          <w:p w14:paraId="62382EB1" w14:textId="77777777" w:rsidR="00FA4BE1" w:rsidRDefault="00FA4BE1" w:rsidP="00FA4BE1">
            <w:pPr>
              <w:ind w:left="135"/>
              <w:jc w:val="center"/>
            </w:pPr>
            <w:r>
              <w:rPr>
                <w:color w:val="000000"/>
                <w:sz w:val="24"/>
              </w:rPr>
              <w:t xml:space="preserve"> 6 </w:t>
            </w:r>
          </w:p>
        </w:tc>
        <w:tc>
          <w:tcPr>
            <w:tcW w:w="0" w:type="auto"/>
            <w:gridSpan w:val="3"/>
            <w:tcMar>
              <w:top w:w="50" w:type="dxa"/>
              <w:left w:w="100" w:type="dxa"/>
            </w:tcMar>
            <w:vAlign w:val="center"/>
          </w:tcPr>
          <w:p w14:paraId="20641C36" w14:textId="77777777" w:rsidR="00FA4BE1" w:rsidRDefault="00FA4BE1" w:rsidP="00FA4BE1"/>
        </w:tc>
      </w:tr>
      <w:tr w:rsidR="00FA4BE1" w:rsidRPr="007F63E4" w14:paraId="243F2ABB" w14:textId="77777777" w:rsidTr="00FA4BE1">
        <w:trPr>
          <w:trHeight w:val="144"/>
          <w:tblCellSpacing w:w="20" w:type="nil"/>
        </w:trPr>
        <w:tc>
          <w:tcPr>
            <w:tcW w:w="0" w:type="auto"/>
            <w:gridSpan w:val="6"/>
            <w:tcMar>
              <w:top w:w="50" w:type="dxa"/>
              <w:left w:w="100" w:type="dxa"/>
            </w:tcMar>
            <w:vAlign w:val="center"/>
          </w:tcPr>
          <w:p w14:paraId="45E60448" w14:textId="77777777" w:rsidR="00FA4BE1" w:rsidRPr="007F63E4" w:rsidRDefault="00FA4BE1" w:rsidP="00FA4BE1">
            <w:pPr>
              <w:ind w:left="135"/>
            </w:pPr>
            <w:r w:rsidRPr="007F63E4">
              <w:rPr>
                <w:b/>
                <w:color w:val="000000"/>
                <w:sz w:val="24"/>
              </w:rPr>
              <w:t>Раздел 5.</w:t>
            </w:r>
            <w:r w:rsidRPr="007F63E4">
              <w:rPr>
                <w:color w:val="000000"/>
                <w:sz w:val="24"/>
              </w:rPr>
              <w:t xml:space="preserve"> </w:t>
            </w:r>
            <w:r w:rsidRPr="007F63E4">
              <w:rPr>
                <w:b/>
                <w:color w:val="000000"/>
                <w:sz w:val="24"/>
              </w:rPr>
              <w:t xml:space="preserve">Литература первой половины </w:t>
            </w:r>
            <w:r>
              <w:rPr>
                <w:b/>
                <w:color w:val="000000"/>
                <w:sz w:val="24"/>
              </w:rPr>
              <w:t>XX</w:t>
            </w:r>
            <w:r w:rsidRPr="007F63E4">
              <w:rPr>
                <w:b/>
                <w:color w:val="000000"/>
                <w:sz w:val="24"/>
              </w:rPr>
              <w:t xml:space="preserve"> века</w:t>
            </w:r>
          </w:p>
        </w:tc>
      </w:tr>
      <w:tr w:rsidR="00FA4BE1" w:rsidRPr="007F63E4" w14:paraId="75F2153E" w14:textId="77777777" w:rsidTr="00FA4BE1">
        <w:trPr>
          <w:trHeight w:val="144"/>
          <w:tblCellSpacing w:w="20" w:type="nil"/>
        </w:trPr>
        <w:tc>
          <w:tcPr>
            <w:tcW w:w="506" w:type="dxa"/>
            <w:tcMar>
              <w:top w:w="50" w:type="dxa"/>
              <w:left w:w="100" w:type="dxa"/>
            </w:tcMar>
            <w:vAlign w:val="center"/>
          </w:tcPr>
          <w:p w14:paraId="265702FB" w14:textId="77777777" w:rsidR="00FA4BE1" w:rsidRDefault="00FA4BE1" w:rsidP="00FA4BE1">
            <w:r>
              <w:rPr>
                <w:color w:val="000000"/>
                <w:sz w:val="24"/>
              </w:rPr>
              <w:t>5.1</w:t>
            </w:r>
          </w:p>
        </w:tc>
        <w:tc>
          <w:tcPr>
            <w:tcW w:w="2904" w:type="dxa"/>
            <w:tcMar>
              <w:top w:w="50" w:type="dxa"/>
              <w:left w:w="100" w:type="dxa"/>
            </w:tcMar>
            <w:vAlign w:val="center"/>
          </w:tcPr>
          <w:p w14:paraId="731A0FC0" w14:textId="77777777" w:rsidR="00FA4BE1" w:rsidRPr="007F63E4" w:rsidRDefault="00FA4BE1" w:rsidP="00FA4BE1">
            <w:pPr>
              <w:ind w:left="135"/>
            </w:pPr>
            <w:r w:rsidRPr="007F63E4">
              <w:rPr>
                <w:color w:val="000000"/>
                <w:sz w:val="24"/>
              </w:rPr>
              <w:t>Произведения писателей русского зарубежья (не менее двух по выбору).Например, произведения И. С. Шмелёва, М. А. Осоргина, В. В. Набокова, Н. Тэффи, А. Т. Аверченко и др.</w:t>
            </w:r>
          </w:p>
        </w:tc>
        <w:tc>
          <w:tcPr>
            <w:tcW w:w="985" w:type="dxa"/>
            <w:tcMar>
              <w:top w:w="50" w:type="dxa"/>
              <w:left w:w="100" w:type="dxa"/>
            </w:tcMar>
            <w:vAlign w:val="center"/>
          </w:tcPr>
          <w:p w14:paraId="49DB3E46" w14:textId="77777777" w:rsidR="00FA4BE1" w:rsidRDefault="00FA4BE1" w:rsidP="00FA4BE1">
            <w:pPr>
              <w:ind w:left="135"/>
              <w:jc w:val="center"/>
            </w:pPr>
            <w:r w:rsidRPr="007F63E4">
              <w:rPr>
                <w:color w:val="000000"/>
                <w:sz w:val="24"/>
              </w:rPr>
              <w:t xml:space="preserve"> </w:t>
            </w:r>
            <w:r>
              <w:rPr>
                <w:color w:val="000000"/>
                <w:sz w:val="24"/>
              </w:rPr>
              <w:t xml:space="preserve">2 </w:t>
            </w:r>
          </w:p>
        </w:tc>
        <w:tc>
          <w:tcPr>
            <w:tcW w:w="1709" w:type="dxa"/>
            <w:tcMar>
              <w:top w:w="50" w:type="dxa"/>
              <w:left w:w="100" w:type="dxa"/>
            </w:tcMar>
            <w:vAlign w:val="center"/>
          </w:tcPr>
          <w:p w14:paraId="7AF0D147" w14:textId="77777777" w:rsidR="00FA4BE1" w:rsidRDefault="00FA4BE1" w:rsidP="00FA4BE1">
            <w:pPr>
              <w:ind w:left="135"/>
              <w:jc w:val="center"/>
            </w:pPr>
          </w:p>
        </w:tc>
        <w:tc>
          <w:tcPr>
            <w:tcW w:w="1796" w:type="dxa"/>
            <w:tcMar>
              <w:top w:w="50" w:type="dxa"/>
              <w:left w:w="100" w:type="dxa"/>
            </w:tcMar>
            <w:vAlign w:val="center"/>
          </w:tcPr>
          <w:p w14:paraId="0399866F" w14:textId="77777777" w:rsidR="00FA4BE1" w:rsidRDefault="00FA4BE1" w:rsidP="00FA4BE1">
            <w:pPr>
              <w:ind w:left="135"/>
              <w:jc w:val="center"/>
            </w:pPr>
          </w:p>
        </w:tc>
        <w:tc>
          <w:tcPr>
            <w:tcW w:w="2670" w:type="dxa"/>
            <w:tcMar>
              <w:top w:w="50" w:type="dxa"/>
              <w:left w:w="100" w:type="dxa"/>
            </w:tcMar>
            <w:vAlign w:val="center"/>
          </w:tcPr>
          <w:p w14:paraId="33C70AB2" w14:textId="77777777" w:rsidR="00FA4BE1" w:rsidRPr="007F63E4" w:rsidRDefault="00FA4BE1" w:rsidP="00FA4BE1">
            <w:pPr>
              <w:ind w:left="135"/>
            </w:pPr>
            <w:r w:rsidRPr="007F63E4">
              <w:rPr>
                <w:color w:val="000000"/>
                <w:sz w:val="24"/>
              </w:rPr>
              <w:t xml:space="preserve">Библиотека ЦОК </w:t>
            </w:r>
            <w:hyperlink r:id="rId197">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06BD628D" w14:textId="77777777" w:rsidTr="00FA4BE1">
        <w:trPr>
          <w:trHeight w:val="144"/>
          <w:tblCellSpacing w:w="20" w:type="nil"/>
        </w:trPr>
        <w:tc>
          <w:tcPr>
            <w:tcW w:w="506" w:type="dxa"/>
            <w:tcMar>
              <w:top w:w="50" w:type="dxa"/>
              <w:left w:w="100" w:type="dxa"/>
            </w:tcMar>
            <w:vAlign w:val="center"/>
          </w:tcPr>
          <w:p w14:paraId="6325EFC5" w14:textId="77777777" w:rsidR="00FA4BE1" w:rsidRDefault="00FA4BE1" w:rsidP="00FA4BE1">
            <w:r>
              <w:rPr>
                <w:color w:val="000000"/>
                <w:sz w:val="24"/>
              </w:rPr>
              <w:t>5.2</w:t>
            </w:r>
          </w:p>
        </w:tc>
        <w:tc>
          <w:tcPr>
            <w:tcW w:w="2904" w:type="dxa"/>
            <w:tcMar>
              <w:top w:w="50" w:type="dxa"/>
              <w:left w:w="100" w:type="dxa"/>
            </w:tcMar>
            <w:vAlign w:val="center"/>
          </w:tcPr>
          <w:p w14:paraId="416C4955" w14:textId="77777777" w:rsidR="00FA4BE1" w:rsidRPr="007F63E4" w:rsidRDefault="00FA4BE1" w:rsidP="00FA4BE1">
            <w:pPr>
              <w:ind w:left="135"/>
            </w:pPr>
            <w:r w:rsidRPr="007F63E4">
              <w:rPr>
                <w:color w:val="000000"/>
                <w:sz w:val="24"/>
              </w:rPr>
              <w:t>Поэзия первой половины ХХ века (не менее трёх стихотворений на тему «Человек и эпоха».Например, стихотворения В. В. Маяковского, М. И. Цветаевой, О. Э. Мандельштама, Б. Л. Пастернака и др.</w:t>
            </w:r>
          </w:p>
        </w:tc>
        <w:tc>
          <w:tcPr>
            <w:tcW w:w="985" w:type="dxa"/>
            <w:tcMar>
              <w:top w:w="50" w:type="dxa"/>
              <w:left w:w="100" w:type="dxa"/>
            </w:tcMar>
            <w:vAlign w:val="center"/>
          </w:tcPr>
          <w:p w14:paraId="724629E0" w14:textId="77777777" w:rsidR="00FA4BE1" w:rsidRDefault="00FA4BE1" w:rsidP="00FA4BE1">
            <w:pPr>
              <w:ind w:left="135"/>
              <w:jc w:val="center"/>
            </w:pPr>
            <w:r w:rsidRPr="007F63E4">
              <w:rPr>
                <w:color w:val="000000"/>
                <w:sz w:val="24"/>
              </w:rPr>
              <w:t xml:space="preserve"> </w:t>
            </w:r>
            <w:r>
              <w:rPr>
                <w:color w:val="000000"/>
                <w:sz w:val="24"/>
              </w:rPr>
              <w:t xml:space="preserve">1 </w:t>
            </w:r>
          </w:p>
        </w:tc>
        <w:tc>
          <w:tcPr>
            <w:tcW w:w="1709" w:type="dxa"/>
            <w:tcMar>
              <w:top w:w="50" w:type="dxa"/>
              <w:left w:w="100" w:type="dxa"/>
            </w:tcMar>
            <w:vAlign w:val="center"/>
          </w:tcPr>
          <w:p w14:paraId="08C17B14" w14:textId="77777777" w:rsidR="00FA4BE1" w:rsidRDefault="00FA4BE1" w:rsidP="00FA4BE1">
            <w:pPr>
              <w:ind w:left="135"/>
              <w:jc w:val="center"/>
            </w:pPr>
          </w:p>
        </w:tc>
        <w:tc>
          <w:tcPr>
            <w:tcW w:w="1796" w:type="dxa"/>
            <w:tcMar>
              <w:top w:w="50" w:type="dxa"/>
              <w:left w:w="100" w:type="dxa"/>
            </w:tcMar>
            <w:vAlign w:val="center"/>
          </w:tcPr>
          <w:p w14:paraId="019B55C2" w14:textId="77777777" w:rsidR="00FA4BE1" w:rsidRDefault="00FA4BE1" w:rsidP="00FA4BE1">
            <w:pPr>
              <w:ind w:left="135"/>
              <w:jc w:val="center"/>
            </w:pPr>
          </w:p>
        </w:tc>
        <w:tc>
          <w:tcPr>
            <w:tcW w:w="2670" w:type="dxa"/>
            <w:tcMar>
              <w:top w:w="50" w:type="dxa"/>
              <w:left w:w="100" w:type="dxa"/>
            </w:tcMar>
            <w:vAlign w:val="center"/>
          </w:tcPr>
          <w:p w14:paraId="3F359C63" w14:textId="77777777" w:rsidR="00FA4BE1" w:rsidRPr="007F63E4" w:rsidRDefault="00FA4BE1" w:rsidP="00FA4BE1">
            <w:pPr>
              <w:ind w:left="135"/>
            </w:pPr>
            <w:r w:rsidRPr="007F63E4">
              <w:rPr>
                <w:color w:val="000000"/>
                <w:sz w:val="24"/>
              </w:rPr>
              <w:t xml:space="preserve">Библиотека ЦОК </w:t>
            </w:r>
            <w:hyperlink r:id="rId198">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2EB6EA04" w14:textId="77777777" w:rsidTr="00FA4BE1">
        <w:trPr>
          <w:trHeight w:val="144"/>
          <w:tblCellSpacing w:w="20" w:type="nil"/>
        </w:trPr>
        <w:tc>
          <w:tcPr>
            <w:tcW w:w="506" w:type="dxa"/>
            <w:tcMar>
              <w:top w:w="50" w:type="dxa"/>
              <w:left w:w="100" w:type="dxa"/>
            </w:tcMar>
            <w:vAlign w:val="center"/>
          </w:tcPr>
          <w:p w14:paraId="2A7A7F56" w14:textId="77777777" w:rsidR="00FA4BE1" w:rsidRDefault="00FA4BE1" w:rsidP="00FA4BE1">
            <w:r>
              <w:rPr>
                <w:color w:val="000000"/>
                <w:sz w:val="24"/>
              </w:rPr>
              <w:t>5.3</w:t>
            </w:r>
          </w:p>
        </w:tc>
        <w:tc>
          <w:tcPr>
            <w:tcW w:w="2904" w:type="dxa"/>
            <w:tcMar>
              <w:top w:w="50" w:type="dxa"/>
              <w:left w:w="100" w:type="dxa"/>
            </w:tcMar>
            <w:vAlign w:val="center"/>
          </w:tcPr>
          <w:p w14:paraId="3873BDFD" w14:textId="77777777" w:rsidR="00FA4BE1" w:rsidRPr="007F63E4" w:rsidRDefault="00FA4BE1" w:rsidP="00FA4BE1">
            <w:pPr>
              <w:ind w:left="135"/>
            </w:pPr>
            <w:r w:rsidRPr="007F63E4">
              <w:rPr>
                <w:color w:val="000000"/>
                <w:sz w:val="24"/>
              </w:rPr>
              <w:t>М. А. Булгаков (одна повесть по выбору). Например, «Собачье сердце» и др.</w:t>
            </w:r>
          </w:p>
        </w:tc>
        <w:tc>
          <w:tcPr>
            <w:tcW w:w="985" w:type="dxa"/>
            <w:tcMar>
              <w:top w:w="50" w:type="dxa"/>
              <w:left w:w="100" w:type="dxa"/>
            </w:tcMar>
            <w:vAlign w:val="center"/>
          </w:tcPr>
          <w:p w14:paraId="4B4C7225" w14:textId="77777777" w:rsidR="00FA4BE1" w:rsidRDefault="00FA4BE1" w:rsidP="00FA4BE1">
            <w:pPr>
              <w:ind w:left="135"/>
              <w:jc w:val="center"/>
            </w:pPr>
            <w:r w:rsidRPr="007F63E4">
              <w:rPr>
                <w:color w:val="000000"/>
                <w:sz w:val="24"/>
              </w:rPr>
              <w:t xml:space="preserve"> </w:t>
            </w:r>
            <w:r>
              <w:rPr>
                <w:color w:val="000000"/>
                <w:sz w:val="24"/>
              </w:rPr>
              <w:t xml:space="preserve">3 </w:t>
            </w:r>
          </w:p>
        </w:tc>
        <w:tc>
          <w:tcPr>
            <w:tcW w:w="1709" w:type="dxa"/>
            <w:tcMar>
              <w:top w:w="50" w:type="dxa"/>
              <w:left w:w="100" w:type="dxa"/>
            </w:tcMar>
            <w:vAlign w:val="center"/>
          </w:tcPr>
          <w:p w14:paraId="4EC3CA1C" w14:textId="77777777" w:rsidR="00FA4BE1" w:rsidRDefault="00FA4BE1" w:rsidP="00FA4BE1">
            <w:pPr>
              <w:ind w:left="135"/>
              <w:jc w:val="center"/>
            </w:pPr>
          </w:p>
        </w:tc>
        <w:tc>
          <w:tcPr>
            <w:tcW w:w="1796" w:type="dxa"/>
            <w:tcMar>
              <w:top w:w="50" w:type="dxa"/>
              <w:left w:w="100" w:type="dxa"/>
            </w:tcMar>
            <w:vAlign w:val="center"/>
          </w:tcPr>
          <w:p w14:paraId="482D77C0" w14:textId="77777777" w:rsidR="00FA4BE1" w:rsidRDefault="00FA4BE1" w:rsidP="00FA4BE1">
            <w:pPr>
              <w:ind w:left="135"/>
              <w:jc w:val="center"/>
            </w:pPr>
          </w:p>
        </w:tc>
        <w:tc>
          <w:tcPr>
            <w:tcW w:w="2670" w:type="dxa"/>
            <w:tcMar>
              <w:top w:w="50" w:type="dxa"/>
              <w:left w:w="100" w:type="dxa"/>
            </w:tcMar>
            <w:vAlign w:val="center"/>
          </w:tcPr>
          <w:p w14:paraId="1357E9F4" w14:textId="77777777" w:rsidR="00FA4BE1" w:rsidRPr="007F63E4" w:rsidRDefault="00FA4BE1" w:rsidP="00FA4BE1">
            <w:pPr>
              <w:ind w:left="135"/>
            </w:pPr>
            <w:r w:rsidRPr="007F63E4">
              <w:rPr>
                <w:color w:val="000000"/>
                <w:sz w:val="24"/>
              </w:rPr>
              <w:t xml:space="preserve">Библиотека ЦОК </w:t>
            </w:r>
            <w:hyperlink r:id="rId199">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14:paraId="2DBDCA9F" w14:textId="77777777" w:rsidTr="00FA4BE1">
        <w:trPr>
          <w:trHeight w:val="144"/>
          <w:tblCellSpacing w:w="20" w:type="nil"/>
        </w:trPr>
        <w:tc>
          <w:tcPr>
            <w:tcW w:w="0" w:type="auto"/>
            <w:gridSpan w:val="2"/>
            <w:tcMar>
              <w:top w:w="50" w:type="dxa"/>
              <w:left w:w="100" w:type="dxa"/>
            </w:tcMar>
            <w:vAlign w:val="center"/>
          </w:tcPr>
          <w:p w14:paraId="3A3C7405" w14:textId="77777777" w:rsidR="00FA4BE1" w:rsidRDefault="00FA4BE1" w:rsidP="00FA4BE1">
            <w:pPr>
              <w:ind w:left="135"/>
            </w:pPr>
            <w:r>
              <w:rPr>
                <w:color w:val="000000"/>
                <w:sz w:val="24"/>
              </w:rPr>
              <w:t>Итого по разделу</w:t>
            </w:r>
          </w:p>
        </w:tc>
        <w:tc>
          <w:tcPr>
            <w:tcW w:w="1548" w:type="dxa"/>
            <w:tcMar>
              <w:top w:w="50" w:type="dxa"/>
              <w:left w:w="100" w:type="dxa"/>
            </w:tcMar>
            <w:vAlign w:val="center"/>
          </w:tcPr>
          <w:p w14:paraId="3C3BB21E" w14:textId="77777777" w:rsidR="00FA4BE1" w:rsidRDefault="00FA4BE1" w:rsidP="00FA4BE1">
            <w:pPr>
              <w:ind w:left="135"/>
              <w:jc w:val="center"/>
            </w:pPr>
            <w:r>
              <w:rPr>
                <w:color w:val="000000"/>
                <w:sz w:val="24"/>
              </w:rPr>
              <w:t xml:space="preserve"> 6 </w:t>
            </w:r>
          </w:p>
        </w:tc>
        <w:tc>
          <w:tcPr>
            <w:tcW w:w="0" w:type="auto"/>
            <w:gridSpan w:val="3"/>
            <w:tcMar>
              <w:top w:w="50" w:type="dxa"/>
              <w:left w:w="100" w:type="dxa"/>
            </w:tcMar>
            <w:vAlign w:val="center"/>
          </w:tcPr>
          <w:p w14:paraId="592CFB9E" w14:textId="77777777" w:rsidR="00FA4BE1" w:rsidRDefault="00FA4BE1" w:rsidP="00FA4BE1"/>
        </w:tc>
      </w:tr>
      <w:tr w:rsidR="00FA4BE1" w:rsidRPr="007F63E4" w14:paraId="22A72E08" w14:textId="77777777" w:rsidTr="00FA4BE1">
        <w:trPr>
          <w:trHeight w:val="144"/>
          <w:tblCellSpacing w:w="20" w:type="nil"/>
        </w:trPr>
        <w:tc>
          <w:tcPr>
            <w:tcW w:w="0" w:type="auto"/>
            <w:gridSpan w:val="6"/>
            <w:tcMar>
              <w:top w:w="50" w:type="dxa"/>
              <w:left w:w="100" w:type="dxa"/>
            </w:tcMar>
            <w:vAlign w:val="center"/>
          </w:tcPr>
          <w:p w14:paraId="6512F0A7" w14:textId="77777777" w:rsidR="00FA4BE1" w:rsidRPr="007F63E4" w:rsidRDefault="00FA4BE1" w:rsidP="00FA4BE1">
            <w:pPr>
              <w:ind w:left="135"/>
            </w:pPr>
            <w:r w:rsidRPr="007F63E4">
              <w:rPr>
                <w:b/>
                <w:color w:val="000000"/>
                <w:sz w:val="24"/>
              </w:rPr>
              <w:t>Раздел 6.</w:t>
            </w:r>
            <w:r w:rsidRPr="007F63E4">
              <w:rPr>
                <w:color w:val="000000"/>
                <w:sz w:val="24"/>
              </w:rPr>
              <w:t xml:space="preserve"> </w:t>
            </w:r>
            <w:r w:rsidRPr="007F63E4">
              <w:rPr>
                <w:b/>
                <w:color w:val="000000"/>
                <w:sz w:val="24"/>
              </w:rPr>
              <w:t xml:space="preserve">Литература второй половины </w:t>
            </w:r>
            <w:r>
              <w:rPr>
                <w:b/>
                <w:color w:val="000000"/>
                <w:sz w:val="24"/>
              </w:rPr>
              <w:t>XX</w:t>
            </w:r>
            <w:r w:rsidRPr="007F63E4">
              <w:rPr>
                <w:b/>
                <w:color w:val="000000"/>
                <w:sz w:val="24"/>
              </w:rPr>
              <w:t xml:space="preserve"> века</w:t>
            </w:r>
          </w:p>
        </w:tc>
      </w:tr>
      <w:tr w:rsidR="00FA4BE1" w:rsidRPr="007F63E4" w14:paraId="50AD4839" w14:textId="77777777" w:rsidTr="00FA4BE1">
        <w:trPr>
          <w:trHeight w:val="144"/>
          <w:tblCellSpacing w:w="20" w:type="nil"/>
        </w:trPr>
        <w:tc>
          <w:tcPr>
            <w:tcW w:w="506" w:type="dxa"/>
            <w:tcMar>
              <w:top w:w="50" w:type="dxa"/>
              <w:left w:w="100" w:type="dxa"/>
            </w:tcMar>
            <w:vAlign w:val="center"/>
          </w:tcPr>
          <w:p w14:paraId="029DA9F3" w14:textId="77777777" w:rsidR="00FA4BE1" w:rsidRDefault="00FA4BE1" w:rsidP="00FA4BE1">
            <w:r>
              <w:rPr>
                <w:color w:val="000000"/>
                <w:sz w:val="24"/>
              </w:rPr>
              <w:t>6.1</w:t>
            </w:r>
          </w:p>
        </w:tc>
        <w:tc>
          <w:tcPr>
            <w:tcW w:w="2904" w:type="dxa"/>
            <w:tcMar>
              <w:top w:w="50" w:type="dxa"/>
              <w:left w:w="100" w:type="dxa"/>
            </w:tcMar>
            <w:vAlign w:val="center"/>
          </w:tcPr>
          <w:p w14:paraId="758D75DD" w14:textId="77777777" w:rsidR="00FA4BE1" w:rsidRDefault="00FA4BE1" w:rsidP="00FA4BE1">
            <w:pPr>
              <w:ind w:left="135"/>
            </w:pPr>
            <w:r>
              <w:rPr>
                <w:color w:val="000000"/>
                <w:sz w:val="24"/>
              </w:rPr>
              <w:t>А. 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14:paraId="4EEF8E08" w14:textId="77777777" w:rsidR="00FA4BE1" w:rsidRDefault="00FA4BE1" w:rsidP="00FA4BE1">
            <w:pPr>
              <w:ind w:left="135"/>
              <w:jc w:val="center"/>
            </w:pPr>
            <w:r>
              <w:rPr>
                <w:color w:val="000000"/>
                <w:sz w:val="24"/>
              </w:rPr>
              <w:t xml:space="preserve"> 3 </w:t>
            </w:r>
          </w:p>
        </w:tc>
        <w:tc>
          <w:tcPr>
            <w:tcW w:w="1709" w:type="dxa"/>
            <w:tcMar>
              <w:top w:w="50" w:type="dxa"/>
              <w:left w:w="100" w:type="dxa"/>
            </w:tcMar>
            <w:vAlign w:val="center"/>
          </w:tcPr>
          <w:p w14:paraId="5728A54B" w14:textId="77777777" w:rsidR="00FA4BE1" w:rsidRDefault="00FA4BE1" w:rsidP="00FA4BE1">
            <w:pPr>
              <w:ind w:left="135"/>
              <w:jc w:val="center"/>
            </w:pPr>
          </w:p>
        </w:tc>
        <w:tc>
          <w:tcPr>
            <w:tcW w:w="1796" w:type="dxa"/>
            <w:tcMar>
              <w:top w:w="50" w:type="dxa"/>
              <w:left w:w="100" w:type="dxa"/>
            </w:tcMar>
            <w:vAlign w:val="center"/>
          </w:tcPr>
          <w:p w14:paraId="4D5A06A9" w14:textId="77777777" w:rsidR="00FA4BE1" w:rsidRDefault="00FA4BE1" w:rsidP="00FA4BE1">
            <w:pPr>
              <w:ind w:left="135"/>
              <w:jc w:val="center"/>
            </w:pPr>
          </w:p>
        </w:tc>
        <w:tc>
          <w:tcPr>
            <w:tcW w:w="2670" w:type="dxa"/>
            <w:tcMar>
              <w:top w:w="50" w:type="dxa"/>
              <w:left w:w="100" w:type="dxa"/>
            </w:tcMar>
            <w:vAlign w:val="center"/>
          </w:tcPr>
          <w:p w14:paraId="11BE6820" w14:textId="77777777" w:rsidR="00FA4BE1" w:rsidRPr="007F63E4" w:rsidRDefault="00FA4BE1" w:rsidP="00FA4BE1">
            <w:pPr>
              <w:ind w:left="135"/>
            </w:pPr>
            <w:r w:rsidRPr="007F63E4">
              <w:rPr>
                <w:color w:val="000000"/>
                <w:sz w:val="24"/>
              </w:rPr>
              <w:t xml:space="preserve">Библиотека ЦОК </w:t>
            </w:r>
            <w:hyperlink r:id="rId200">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0E060A56" w14:textId="77777777" w:rsidTr="00FA4BE1">
        <w:trPr>
          <w:trHeight w:val="144"/>
          <w:tblCellSpacing w:w="20" w:type="nil"/>
        </w:trPr>
        <w:tc>
          <w:tcPr>
            <w:tcW w:w="506" w:type="dxa"/>
            <w:tcMar>
              <w:top w:w="50" w:type="dxa"/>
              <w:left w:w="100" w:type="dxa"/>
            </w:tcMar>
            <w:vAlign w:val="center"/>
          </w:tcPr>
          <w:p w14:paraId="22B8A02E" w14:textId="77777777" w:rsidR="00FA4BE1" w:rsidRDefault="00FA4BE1" w:rsidP="00FA4BE1">
            <w:r>
              <w:rPr>
                <w:color w:val="000000"/>
                <w:sz w:val="24"/>
              </w:rPr>
              <w:t>6.2</w:t>
            </w:r>
          </w:p>
        </w:tc>
        <w:tc>
          <w:tcPr>
            <w:tcW w:w="2904" w:type="dxa"/>
            <w:tcMar>
              <w:top w:w="50" w:type="dxa"/>
              <w:left w:w="100" w:type="dxa"/>
            </w:tcMar>
            <w:vAlign w:val="center"/>
          </w:tcPr>
          <w:p w14:paraId="1FE5C6A6" w14:textId="77777777" w:rsidR="00FA4BE1" w:rsidRDefault="00FA4BE1" w:rsidP="00FA4BE1">
            <w:pPr>
              <w:ind w:left="135"/>
            </w:pPr>
            <w:r>
              <w:rPr>
                <w:color w:val="000000"/>
                <w:sz w:val="24"/>
              </w:rPr>
              <w:t>А.Н. Толстой. Рассказ «Русский характер»</w:t>
            </w:r>
          </w:p>
        </w:tc>
        <w:tc>
          <w:tcPr>
            <w:tcW w:w="985" w:type="dxa"/>
            <w:tcMar>
              <w:top w:w="50" w:type="dxa"/>
              <w:left w:w="100" w:type="dxa"/>
            </w:tcMar>
            <w:vAlign w:val="center"/>
          </w:tcPr>
          <w:p w14:paraId="4D02A226" w14:textId="77777777" w:rsidR="00FA4BE1" w:rsidRDefault="00FA4BE1" w:rsidP="00FA4BE1">
            <w:pPr>
              <w:ind w:left="135"/>
              <w:jc w:val="center"/>
            </w:pPr>
            <w:r>
              <w:rPr>
                <w:color w:val="000000"/>
                <w:sz w:val="24"/>
              </w:rPr>
              <w:t xml:space="preserve"> 1 </w:t>
            </w:r>
          </w:p>
        </w:tc>
        <w:tc>
          <w:tcPr>
            <w:tcW w:w="1709" w:type="dxa"/>
            <w:tcMar>
              <w:top w:w="50" w:type="dxa"/>
              <w:left w:w="100" w:type="dxa"/>
            </w:tcMar>
            <w:vAlign w:val="center"/>
          </w:tcPr>
          <w:p w14:paraId="79136F75" w14:textId="77777777" w:rsidR="00FA4BE1" w:rsidRDefault="00FA4BE1" w:rsidP="00FA4BE1">
            <w:pPr>
              <w:ind w:left="135"/>
              <w:jc w:val="center"/>
            </w:pPr>
          </w:p>
        </w:tc>
        <w:tc>
          <w:tcPr>
            <w:tcW w:w="1796" w:type="dxa"/>
            <w:tcMar>
              <w:top w:w="50" w:type="dxa"/>
              <w:left w:w="100" w:type="dxa"/>
            </w:tcMar>
            <w:vAlign w:val="center"/>
          </w:tcPr>
          <w:p w14:paraId="79A7CBAB" w14:textId="77777777" w:rsidR="00FA4BE1" w:rsidRDefault="00FA4BE1" w:rsidP="00FA4BE1">
            <w:pPr>
              <w:ind w:left="135"/>
              <w:jc w:val="center"/>
            </w:pPr>
          </w:p>
        </w:tc>
        <w:tc>
          <w:tcPr>
            <w:tcW w:w="2670" w:type="dxa"/>
            <w:tcMar>
              <w:top w:w="50" w:type="dxa"/>
              <w:left w:w="100" w:type="dxa"/>
            </w:tcMar>
            <w:vAlign w:val="center"/>
          </w:tcPr>
          <w:p w14:paraId="353D5C2D" w14:textId="77777777" w:rsidR="00FA4BE1" w:rsidRPr="007F63E4" w:rsidRDefault="00FA4BE1" w:rsidP="00FA4BE1">
            <w:pPr>
              <w:ind w:left="135"/>
            </w:pPr>
            <w:r w:rsidRPr="007F63E4">
              <w:rPr>
                <w:color w:val="000000"/>
                <w:sz w:val="24"/>
              </w:rPr>
              <w:t xml:space="preserve">Библиотека ЦОК </w:t>
            </w:r>
            <w:hyperlink r:id="rId201">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2EBEB91D" w14:textId="77777777" w:rsidTr="00FA4BE1">
        <w:trPr>
          <w:trHeight w:val="144"/>
          <w:tblCellSpacing w:w="20" w:type="nil"/>
        </w:trPr>
        <w:tc>
          <w:tcPr>
            <w:tcW w:w="506" w:type="dxa"/>
            <w:tcMar>
              <w:top w:w="50" w:type="dxa"/>
              <w:left w:w="100" w:type="dxa"/>
            </w:tcMar>
            <w:vAlign w:val="center"/>
          </w:tcPr>
          <w:p w14:paraId="18C72C82" w14:textId="77777777" w:rsidR="00FA4BE1" w:rsidRDefault="00FA4BE1" w:rsidP="00FA4BE1">
            <w:r>
              <w:rPr>
                <w:color w:val="000000"/>
                <w:sz w:val="24"/>
              </w:rPr>
              <w:t>6.3</w:t>
            </w:r>
          </w:p>
        </w:tc>
        <w:tc>
          <w:tcPr>
            <w:tcW w:w="2904" w:type="dxa"/>
            <w:tcMar>
              <w:top w:w="50" w:type="dxa"/>
              <w:left w:w="100" w:type="dxa"/>
            </w:tcMar>
            <w:vAlign w:val="center"/>
          </w:tcPr>
          <w:p w14:paraId="2C033199" w14:textId="77777777" w:rsidR="00FA4BE1" w:rsidRDefault="00FA4BE1" w:rsidP="00FA4BE1">
            <w:pPr>
              <w:ind w:left="135"/>
            </w:pPr>
            <w:r>
              <w:rPr>
                <w:color w:val="000000"/>
                <w:sz w:val="24"/>
              </w:rPr>
              <w:t>М. А. Шолохов. Рассказ «Судьба человека»</w:t>
            </w:r>
          </w:p>
        </w:tc>
        <w:tc>
          <w:tcPr>
            <w:tcW w:w="985" w:type="dxa"/>
            <w:tcMar>
              <w:top w:w="50" w:type="dxa"/>
              <w:left w:w="100" w:type="dxa"/>
            </w:tcMar>
            <w:vAlign w:val="center"/>
          </w:tcPr>
          <w:p w14:paraId="1192812B" w14:textId="77777777" w:rsidR="00FA4BE1" w:rsidRDefault="00FA4BE1" w:rsidP="00FA4BE1">
            <w:pPr>
              <w:ind w:left="135"/>
              <w:jc w:val="center"/>
            </w:pPr>
            <w:r>
              <w:rPr>
                <w:color w:val="000000"/>
                <w:sz w:val="24"/>
              </w:rPr>
              <w:t xml:space="preserve"> 2 </w:t>
            </w:r>
          </w:p>
        </w:tc>
        <w:tc>
          <w:tcPr>
            <w:tcW w:w="1709" w:type="dxa"/>
            <w:tcMar>
              <w:top w:w="50" w:type="dxa"/>
              <w:left w:w="100" w:type="dxa"/>
            </w:tcMar>
            <w:vAlign w:val="center"/>
          </w:tcPr>
          <w:p w14:paraId="3C720625" w14:textId="77777777" w:rsidR="00FA4BE1" w:rsidRDefault="00FA4BE1" w:rsidP="00FA4BE1">
            <w:pPr>
              <w:ind w:left="135"/>
              <w:jc w:val="center"/>
            </w:pPr>
          </w:p>
        </w:tc>
        <w:tc>
          <w:tcPr>
            <w:tcW w:w="1796" w:type="dxa"/>
            <w:tcMar>
              <w:top w:w="50" w:type="dxa"/>
              <w:left w:w="100" w:type="dxa"/>
            </w:tcMar>
            <w:vAlign w:val="center"/>
          </w:tcPr>
          <w:p w14:paraId="7D6283C4" w14:textId="77777777" w:rsidR="00FA4BE1" w:rsidRDefault="00FA4BE1" w:rsidP="00FA4BE1">
            <w:pPr>
              <w:ind w:left="135"/>
              <w:jc w:val="center"/>
            </w:pPr>
          </w:p>
        </w:tc>
        <w:tc>
          <w:tcPr>
            <w:tcW w:w="2670" w:type="dxa"/>
            <w:tcMar>
              <w:top w:w="50" w:type="dxa"/>
              <w:left w:w="100" w:type="dxa"/>
            </w:tcMar>
            <w:vAlign w:val="center"/>
          </w:tcPr>
          <w:p w14:paraId="4765FD99" w14:textId="77777777" w:rsidR="00FA4BE1" w:rsidRPr="007F63E4" w:rsidRDefault="00FA4BE1" w:rsidP="00FA4BE1">
            <w:pPr>
              <w:ind w:left="135"/>
            </w:pPr>
            <w:r w:rsidRPr="007F63E4">
              <w:rPr>
                <w:color w:val="000000"/>
                <w:sz w:val="24"/>
              </w:rPr>
              <w:t xml:space="preserve">Библиотека ЦОК </w:t>
            </w:r>
            <w:hyperlink r:id="rId202">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0D205559" w14:textId="77777777" w:rsidTr="00FA4BE1">
        <w:trPr>
          <w:trHeight w:val="144"/>
          <w:tblCellSpacing w:w="20" w:type="nil"/>
        </w:trPr>
        <w:tc>
          <w:tcPr>
            <w:tcW w:w="506" w:type="dxa"/>
            <w:tcMar>
              <w:top w:w="50" w:type="dxa"/>
              <w:left w:w="100" w:type="dxa"/>
            </w:tcMar>
            <w:vAlign w:val="center"/>
          </w:tcPr>
          <w:p w14:paraId="65D061E7" w14:textId="77777777" w:rsidR="00FA4BE1" w:rsidRDefault="00FA4BE1" w:rsidP="00FA4BE1">
            <w:r>
              <w:rPr>
                <w:color w:val="000000"/>
                <w:sz w:val="24"/>
              </w:rPr>
              <w:lastRenderedPageBreak/>
              <w:t>6.4</w:t>
            </w:r>
          </w:p>
        </w:tc>
        <w:tc>
          <w:tcPr>
            <w:tcW w:w="2904" w:type="dxa"/>
            <w:tcMar>
              <w:top w:w="50" w:type="dxa"/>
              <w:left w:w="100" w:type="dxa"/>
            </w:tcMar>
            <w:vAlign w:val="center"/>
          </w:tcPr>
          <w:p w14:paraId="0648C8FE" w14:textId="77777777" w:rsidR="00FA4BE1" w:rsidRDefault="00FA4BE1" w:rsidP="00FA4BE1">
            <w:pPr>
              <w:ind w:left="135"/>
            </w:pPr>
            <w:r>
              <w:rPr>
                <w:color w:val="000000"/>
                <w:sz w:val="24"/>
              </w:rPr>
              <w:t>А. И. Солженицын. Рассказ «Матрёнин двор»</w:t>
            </w:r>
          </w:p>
        </w:tc>
        <w:tc>
          <w:tcPr>
            <w:tcW w:w="985" w:type="dxa"/>
            <w:tcMar>
              <w:top w:w="50" w:type="dxa"/>
              <w:left w:w="100" w:type="dxa"/>
            </w:tcMar>
            <w:vAlign w:val="center"/>
          </w:tcPr>
          <w:p w14:paraId="3153653B" w14:textId="77777777" w:rsidR="00FA4BE1" w:rsidRDefault="00FA4BE1" w:rsidP="00FA4BE1">
            <w:pPr>
              <w:ind w:left="135"/>
              <w:jc w:val="center"/>
            </w:pPr>
            <w:r>
              <w:rPr>
                <w:color w:val="000000"/>
                <w:sz w:val="24"/>
              </w:rPr>
              <w:t xml:space="preserve"> 2 </w:t>
            </w:r>
          </w:p>
        </w:tc>
        <w:tc>
          <w:tcPr>
            <w:tcW w:w="1709" w:type="dxa"/>
            <w:tcMar>
              <w:top w:w="50" w:type="dxa"/>
              <w:left w:w="100" w:type="dxa"/>
            </w:tcMar>
            <w:vAlign w:val="center"/>
          </w:tcPr>
          <w:p w14:paraId="675F61AC" w14:textId="77777777" w:rsidR="00FA4BE1" w:rsidRDefault="00FA4BE1" w:rsidP="00FA4BE1">
            <w:pPr>
              <w:ind w:left="135"/>
              <w:jc w:val="center"/>
            </w:pPr>
          </w:p>
        </w:tc>
        <w:tc>
          <w:tcPr>
            <w:tcW w:w="1796" w:type="dxa"/>
            <w:tcMar>
              <w:top w:w="50" w:type="dxa"/>
              <w:left w:w="100" w:type="dxa"/>
            </w:tcMar>
            <w:vAlign w:val="center"/>
          </w:tcPr>
          <w:p w14:paraId="5132EA23" w14:textId="77777777" w:rsidR="00FA4BE1" w:rsidRDefault="00FA4BE1" w:rsidP="00FA4BE1">
            <w:pPr>
              <w:ind w:left="135"/>
              <w:jc w:val="center"/>
            </w:pPr>
          </w:p>
        </w:tc>
        <w:tc>
          <w:tcPr>
            <w:tcW w:w="2670" w:type="dxa"/>
            <w:tcMar>
              <w:top w:w="50" w:type="dxa"/>
              <w:left w:w="100" w:type="dxa"/>
            </w:tcMar>
            <w:vAlign w:val="center"/>
          </w:tcPr>
          <w:p w14:paraId="294D14B6" w14:textId="77777777" w:rsidR="00FA4BE1" w:rsidRPr="007F63E4" w:rsidRDefault="00FA4BE1" w:rsidP="00FA4BE1">
            <w:pPr>
              <w:ind w:left="135"/>
            </w:pPr>
            <w:r w:rsidRPr="007F63E4">
              <w:rPr>
                <w:color w:val="000000"/>
                <w:sz w:val="24"/>
              </w:rPr>
              <w:t xml:space="preserve">Библиотека ЦОК </w:t>
            </w:r>
            <w:hyperlink r:id="rId203">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7A4C93B3" w14:textId="77777777" w:rsidTr="00FA4BE1">
        <w:trPr>
          <w:trHeight w:val="144"/>
          <w:tblCellSpacing w:w="20" w:type="nil"/>
        </w:trPr>
        <w:tc>
          <w:tcPr>
            <w:tcW w:w="506" w:type="dxa"/>
            <w:tcMar>
              <w:top w:w="50" w:type="dxa"/>
              <w:left w:w="100" w:type="dxa"/>
            </w:tcMar>
            <w:vAlign w:val="center"/>
          </w:tcPr>
          <w:p w14:paraId="2C76F8E5" w14:textId="77777777" w:rsidR="00FA4BE1" w:rsidRDefault="00FA4BE1" w:rsidP="00FA4BE1">
            <w:r>
              <w:rPr>
                <w:color w:val="000000"/>
                <w:sz w:val="24"/>
              </w:rPr>
              <w:t>6.5</w:t>
            </w:r>
          </w:p>
        </w:tc>
        <w:tc>
          <w:tcPr>
            <w:tcW w:w="2904" w:type="dxa"/>
            <w:tcMar>
              <w:top w:w="50" w:type="dxa"/>
              <w:left w:w="100" w:type="dxa"/>
            </w:tcMar>
            <w:vAlign w:val="center"/>
          </w:tcPr>
          <w:p w14:paraId="6B37408E" w14:textId="77777777" w:rsidR="00FA4BE1" w:rsidRPr="007F63E4" w:rsidRDefault="00FA4BE1" w:rsidP="00FA4BE1">
            <w:pPr>
              <w:ind w:left="135"/>
            </w:pPr>
            <w:r w:rsidRPr="007F63E4">
              <w:rPr>
                <w:color w:val="000000"/>
                <w:sz w:val="24"/>
              </w:rPr>
              <w:t xml:space="preserve">Произведения отечественных прозаиков второй половины </w:t>
            </w:r>
            <w:r>
              <w:rPr>
                <w:color w:val="000000"/>
                <w:sz w:val="24"/>
              </w:rPr>
              <w:t>XX</w:t>
            </w:r>
            <w:r w:rsidRPr="007F63E4">
              <w:rPr>
                <w:color w:val="000000"/>
                <w:sz w:val="24"/>
              </w:rPr>
              <w:t>—</w:t>
            </w:r>
            <w:r>
              <w:rPr>
                <w:color w:val="000000"/>
                <w:sz w:val="24"/>
              </w:rPr>
              <w:t>XXI</w:t>
            </w:r>
            <w:r w:rsidRPr="007F63E4">
              <w:rPr>
                <w:color w:val="000000"/>
                <w:sz w:val="24"/>
              </w:rPr>
              <w:t xml:space="preserve"> века (не менее двух).Например, произведения Е. И. Носова, А. Н. и Б. Н. Стругацких, В. Ф. Тендрякова, Б. П. Екимова и др.</w:t>
            </w:r>
          </w:p>
        </w:tc>
        <w:tc>
          <w:tcPr>
            <w:tcW w:w="985" w:type="dxa"/>
            <w:tcMar>
              <w:top w:w="50" w:type="dxa"/>
              <w:left w:w="100" w:type="dxa"/>
            </w:tcMar>
            <w:vAlign w:val="center"/>
          </w:tcPr>
          <w:p w14:paraId="41B47FD9" w14:textId="77777777" w:rsidR="00FA4BE1" w:rsidRDefault="00FA4BE1" w:rsidP="00FA4BE1">
            <w:pPr>
              <w:ind w:left="135"/>
              <w:jc w:val="center"/>
            </w:pPr>
            <w:r w:rsidRPr="007F63E4">
              <w:rPr>
                <w:color w:val="000000"/>
                <w:sz w:val="24"/>
              </w:rPr>
              <w:t xml:space="preserve"> </w:t>
            </w:r>
            <w:r>
              <w:rPr>
                <w:color w:val="000000"/>
                <w:sz w:val="24"/>
              </w:rPr>
              <w:t xml:space="preserve">2 </w:t>
            </w:r>
          </w:p>
        </w:tc>
        <w:tc>
          <w:tcPr>
            <w:tcW w:w="1709" w:type="dxa"/>
            <w:tcMar>
              <w:top w:w="50" w:type="dxa"/>
              <w:left w:w="100" w:type="dxa"/>
            </w:tcMar>
            <w:vAlign w:val="center"/>
          </w:tcPr>
          <w:p w14:paraId="44996FD7" w14:textId="77777777" w:rsidR="00FA4BE1" w:rsidRDefault="00FA4BE1" w:rsidP="00FA4BE1">
            <w:pPr>
              <w:ind w:left="135"/>
              <w:jc w:val="center"/>
            </w:pPr>
          </w:p>
        </w:tc>
        <w:tc>
          <w:tcPr>
            <w:tcW w:w="1796" w:type="dxa"/>
            <w:tcMar>
              <w:top w:w="50" w:type="dxa"/>
              <w:left w:w="100" w:type="dxa"/>
            </w:tcMar>
            <w:vAlign w:val="center"/>
          </w:tcPr>
          <w:p w14:paraId="4D6453EF" w14:textId="77777777" w:rsidR="00FA4BE1" w:rsidRDefault="00FA4BE1" w:rsidP="00FA4BE1">
            <w:pPr>
              <w:ind w:left="135"/>
              <w:jc w:val="center"/>
            </w:pPr>
          </w:p>
        </w:tc>
        <w:tc>
          <w:tcPr>
            <w:tcW w:w="2670" w:type="dxa"/>
            <w:tcMar>
              <w:top w:w="50" w:type="dxa"/>
              <w:left w:w="100" w:type="dxa"/>
            </w:tcMar>
            <w:vAlign w:val="center"/>
          </w:tcPr>
          <w:p w14:paraId="1CF4E6F2" w14:textId="77777777" w:rsidR="00FA4BE1" w:rsidRPr="007F63E4" w:rsidRDefault="00FA4BE1" w:rsidP="00FA4BE1">
            <w:pPr>
              <w:ind w:left="135"/>
            </w:pPr>
            <w:r w:rsidRPr="007F63E4">
              <w:rPr>
                <w:color w:val="000000"/>
                <w:sz w:val="24"/>
              </w:rPr>
              <w:t xml:space="preserve">Библиотека ЦОК </w:t>
            </w:r>
            <w:hyperlink r:id="rId204">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7E7941D3" w14:textId="77777777" w:rsidTr="00FA4BE1">
        <w:trPr>
          <w:trHeight w:val="144"/>
          <w:tblCellSpacing w:w="20" w:type="nil"/>
        </w:trPr>
        <w:tc>
          <w:tcPr>
            <w:tcW w:w="506" w:type="dxa"/>
            <w:tcMar>
              <w:top w:w="50" w:type="dxa"/>
              <w:left w:w="100" w:type="dxa"/>
            </w:tcMar>
            <w:vAlign w:val="center"/>
          </w:tcPr>
          <w:p w14:paraId="66CB264C" w14:textId="77777777" w:rsidR="00FA4BE1" w:rsidRDefault="00FA4BE1" w:rsidP="00FA4BE1">
            <w:r>
              <w:rPr>
                <w:color w:val="000000"/>
                <w:sz w:val="24"/>
              </w:rPr>
              <w:t>6.6</w:t>
            </w:r>
          </w:p>
        </w:tc>
        <w:tc>
          <w:tcPr>
            <w:tcW w:w="2904" w:type="dxa"/>
            <w:tcMar>
              <w:top w:w="50" w:type="dxa"/>
              <w:left w:w="100" w:type="dxa"/>
            </w:tcMar>
            <w:vAlign w:val="center"/>
          </w:tcPr>
          <w:p w14:paraId="1A891D95" w14:textId="77777777" w:rsidR="00FA4BE1" w:rsidRDefault="00FA4BE1" w:rsidP="00FA4BE1">
            <w:pPr>
              <w:ind w:left="135"/>
            </w:pPr>
            <w:r w:rsidRPr="007F63E4">
              <w:rPr>
                <w:color w:val="000000"/>
                <w:sz w:val="24"/>
              </w:rPr>
              <w:t xml:space="preserve">Произведения отечественных и зарубежных прозаиков второй половины </w:t>
            </w:r>
            <w:r>
              <w:rPr>
                <w:color w:val="000000"/>
                <w:sz w:val="24"/>
              </w:rPr>
              <w:t>XX</w:t>
            </w:r>
            <w:r w:rsidRPr="007F63E4">
              <w:rPr>
                <w:color w:val="000000"/>
                <w:sz w:val="24"/>
              </w:rPr>
              <w:t>—</w:t>
            </w:r>
            <w:r>
              <w:rPr>
                <w:color w:val="000000"/>
                <w:sz w:val="24"/>
              </w:rPr>
              <w:t>XXI</w:t>
            </w:r>
            <w:r w:rsidRPr="007F63E4">
              <w:rPr>
                <w:color w:val="000000"/>
                <w:sz w:val="24"/>
              </w:rPr>
              <w:t xml:space="preserve"> века (не менее двух произведений на тему «Человек в ситуации нравственного выбора»).Например, произведения В. П. Астафьева, Ю. В. Бондарева, Н. С. Дашевской, Дж. </w:t>
            </w:r>
            <w:r>
              <w:rPr>
                <w:color w:val="000000"/>
                <w:sz w:val="24"/>
              </w:rPr>
              <w:t>Сэлинджера, К. Патерсон, Б. Кауфман и др.)</w:t>
            </w:r>
          </w:p>
        </w:tc>
        <w:tc>
          <w:tcPr>
            <w:tcW w:w="985" w:type="dxa"/>
            <w:tcMar>
              <w:top w:w="50" w:type="dxa"/>
              <w:left w:w="100" w:type="dxa"/>
            </w:tcMar>
            <w:vAlign w:val="center"/>
          </w:tcPr>
          <w:p w14:paraId="1940AD28" w14:textId="77777777" w:rsidR="00FA4BE1" w:rsidRDefault="00FA4BE1" w:rsidP="00FA4BE1">
            <w:pPr>
              <w:ind w:left="135"/>
              <w:jc w:val="center"/>
            </w:pPr>
            <w:r>
              <w:rPr>
                <w:color w:val="000000"/>
                <w:sz w:val="24"/>
              </w:rPr>
              <w:t xml:space="preserve"> 2 </w:t>
            </w:r>
          </w:p>
        </w:tc>
        <w:tc>
          <w:tcPr>
            <w:tcW w:w="1709" w:type="dxa"/>
            <w:tcMar>
              <w:top w:w="50" w:type="dxa"/>
              <w:left w:w="100" w:type="dxa"/>
            </w:tcMar>
            <w:vAlign w:val="center"/>
          </w:tcPr>
          <w:p w14:paraId="613F8AB5" w14:textId="77777777" w:rsidR="00FA4BE1" w:rsidRDefault="00FA4BE1" w:rsidP="00FA4BE1">
            <w:pPr>
              <w:ind w:left="135"/>
              <w:jc w:val="center"/>
            </w:pPr>
          </w:p>
        </w:tc>
        <w:tc>
          <w:tcPr>
            <w:tcW w:w="1796" w:type="dxa"/>
            <w:tcMar>
              <w:top w:w="50" w:type="dxa"/>
              <w:left w:w="100" w:type="dxa"/>
            </w:tcMar>
            <w:vAlign w:val="center"/>
          </w:tcPr>
          <w:p w14:paraId="5DB91DEA" w14:textId="77777777" w:rsidR="00FA4BE1" w:rsidRDefault="00FA4BE1" w:rsidP="00FA4BE1">
            <w:pPr>
              <w:ind w:left="135"/>
              <w:jc w:val="center"/>
            </w:pPr>
          </w:p>
        </w:tc>
        <w:tc>
          <w:tcPr>
            <w:tcW w:w="2670" w:type="dxa"/>
            <w:tcMar>
              <w:top w:w="50" w:type="dxa"/>
              <w:left w:w="100" w:type="dxa"/>
            </w:tcMar>
            <w:vAlign w:val="center"/>
          </w:tcPr>
          <w:p w14:paraId="21BD83E2" w14:textId="77777777" w:rsidR="00FA4BE1" w:rsidRPr="007F63E4" w:rsidRDefault="00FA4BE1" w:rsidP="00FA4BE1">
            <w:pPr>
              <w:ind w:left="135"/>
            </w:pPr>
            <w:r w:rsidRPr="007F63E4">
              <w:rPr>
                <w:color w:val="000000"/>
                <w:sz w:val="24"/>
              </w:rPr>
              <w:t xml:space="preserve">Библиотека ЦОК </w:t>
            </w:r>
            <w:hyperlink r:id="rId205">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3A07B3F2" w14:textId="77777777" w:rsidTr="00FA4BE1">
        <w:trPr>
          <w:trHeight w:val="144"/>
          <w:tblCellSpacing w:w="20" w:type="nil"/>
        </w:trPr>
        <w:tc>
          <w:tcPr>
            <w:tcW w:w="506" w:type="dxa"/>
            <w:tcMar>
              <w:top w:w="50" w:type="dxa"/>
              <w:left w:w="100" w:type="dxa"/>
            </w:tcMar>
            <w:vAlign w:val="center"/>
          </w:tcPr>
          <w:p w14:paraId="0CDF3BDC" w14:textId="77777777" w:rsidR="00FA4BE1" w:rsidRDefault="00FA4BE1" w:rsidP="00FA4BE1">
            <w:r>
              <w:rPr>
                <w:color w:val="000000"/>
                <w:sz w:val="24"/>
              </w:rPr>
              <w:t>6.7</w:t>
            </w:r>
          </w:p>
        </w:tc>
        <w:tc>
          <w:tcPr>
            <w:tcW w:w="2904" w:type="dxa"/>
            <w:tcMar>
              <w:top w:w="50" w:type="dxa"/>
              <w:left w:w="100" w:type="dxa"/>
            </w:tcMar>
            <w:vAlign w:val="center"/>
          </w:tcPr>
          <w:p w14:paraId="6B08124E" w14:textId="77777777" w:rsidR="00FA4BE1" w:rsidRPr="007F63E4" w:rsidRDefault="00FA4BE1" w:rsidP="00FA4BE1">
            <w:pPr>
              <w:ind w:left="135"/>
            </w:pPr>
            <w:r w:rsidRPr="007F63E4">
              <w:rPr>
                <w:color w:val="000000"/>
                <w:sz w:val="24"/>
              </w:rPr>
              <w:t xml:space="preserve">Поэзия второй половины </w:t>
            </w:r>
            <w:r>
              <w:rPr>
                <w:color w:val="000000"/>
                <w:sz w:val="24"/>
              </w:rPr>
              <w:t>XX</w:t>
            </w:r>
            <w:r w:rsidRPr="007F63E4">
              <w:rPr>
                <w:color w:val="000000"/>
                <w:sz w:val="24"/>
              </w:rPr>
              <w:t xml:space="preserve"> — начала </w:t>
            </w:r>
            <w:r>
              <w:rPr>
                <w:color w:val="000000"/>
                <w:sz w:val="24"/>
              </w:rPr>
              <w:t>XXI</w:t>
            </w:r>
            <w:r w:rsidRPr="007F63E4">
              <w:rPr>
                <w:color w:val="000000"/>
                <w:sz w:val="24"/>
              </w:rPr>
              <w:t xml:space="preserve"> века (не менее трёх стихотворений).Например, стихотворения Н. А. Заболоцкого, М. А. Светлова, М.В.Исаковского, К. М. Симонова, Р. Г. Гамзатова, Б. Ш. Окуджавы, В. С. Высоцкого, А.А.Вознесенского, Е.А.Евтушенко, Р.И.Рождественского, И. А. Бродского, А.С.Кушнера и др.</w:t>
            </w:r>
          </w:p>
        </w:tc>
        <w:tc>
          <w:tcPr>
            <w:tcW w:w="985" w:type="dxa"/>
            <w:tcMar>
              <w:top w:w="50" w:type="dxa"/>
              <w:left w:w="100" w:type="dxa"/>
            </w:tcMar>
            <w:vAlign w:val="center"/>
          </w:tcPr>
          <w:p w14:paraId="2FB31AB2" w14:textId="77777777" w:rsidR="00FA4BE1" w:rsidRDefault="00FA4BE1" w:rsidP="00FA4BE1">
            <w:pPr>
              <w:ind w:left="135"/>
              <w:jc w:val="center"/>
            </w:pPr>
            <w:r w:rsidRPr="007F63E4">
              <w:rPr>
                <w:color w:val="000000"/>
                <w:sz w:val="24"/>
              </w:rPr>
              <w:t xml:space="preserve"> </w:t>
            </w:r>
            <w:r>
              <w:rPr>
                <w:color w:val="000000"/>
                <w:sz w:val="24"/>
              </w:rPr>
              <w:t xml:space="preserve">1 </w:t>
            </w:r>
          </w:p>
        </w:tc>
        <w:tc>
          <w:tcPr>
            <w:tcW w:w="1709" w:type="dxa"/>
            <w:tcMar>
              <w:top w:w="50" w:type="dxa"/>
              <w:left w:w="100" w:type="dxa"/>
            </w:tcMar>
            <w:vAlign w:val="center"/>
          </w:tcPr>
          <w:p w14:paraId="0513E8EC" w14:textId="77777777" w:rsidR="00FA4BE1" w:rsidRDefault="00FA4BE1" w:rsidP="00FA4BE1">
            <w:pPr>
              <w:ind w:left="135"/>
              <w:jc w:val="center"/>
            </w:pPr>
          </w:p>
        </w:tc>
        <w:tc>
          <w:tcPr>
            <w:tcW w:w="1796" w:type="dxa"/>
            <w:tcMar>
              <w:top w:w="50" w:type="dxa"/>
              <w:left w:w="100" w:type="dxa"/>
            </w:tcMar>
            <w:vAlign w:val="center"/>
          </w:tcPr>
          <w:p w14:paraId="67DB596F" w14:textId="77777777" w:rsidR="00FA4BE1" w:rsidRDefault="00FA4BE1" w:rsidP="00FA4BE1">
            <w:pPr>
              <w:ind w:left="135"/>
              <w:jc w:val="center"/>
            </w:pPr>
          </w:p>
        </w:tc>
        <w:tc>
          <w:tcPr>
            <w:tcW w:w="2670" w:type="dxa"/>
            <w:tcMar>
              <w:top w:w="50" w:type="dxa"/>
              <w:left w:w="100" w:type="dxa"/>
            </w:tcMar>
            <w:vAlign w:val="center"/>
          </w:tcPr>
          <w:p w14:paraId="6502DDE6" w14:textId="77777777" w:rsidR="00FA4BE1" w:rsidRPr="007F63E4" w:rsidRDefault="00FA4BE1" w:rsidP="00FA4BE1">
            <w:pPr>
              <w:ind w:left="135"/>
            </w:pPr>
            <w:r w:rsidRPr="007F63E4">
              <w:rPr>
                <w:color w:val="000000"/>
                <w:sz w:val="24"/>
              </w:rPr>
              <w:t xml:space="preserve">Библиотека ЦОК </w:t>
            </w:r>
            <w:hyperlink r:id="rId206">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14:paraId="5B06DEFB" w14:textId="77777777" w:rsidTr="00FA4BE1">
        <w:trPr>
          <w:trHeight w:val="144"/>
          <w:tblCellSpacing w:w="20" w:type="nil"/>
        </w:trPr>
        <w:tc>
          <w:tcPr>
            <w:tcW w:w="0" w:type="auto"/>
            <w:gridSpan w:val="2"/>
            <w:tcMar>
              <w:top w:w="50" w:type="dxa"/>
              <w:left w:w="100" w:type="dxa"/>
            </w:tcMar>
            <w:vAlign w:val="center"/>
          </w:tcPr>
          <w:p w14:paraId="548F1A43" w14:textId="77777777" w:rsidR="00FA4BE1" w:rsidRDefault="00FA4BE1" w:rsidP="00FA4BE1">
            <w:pPr>
              <w:ind w:left="135"/>
            </w:pPr>
            <w:r>
              <w:rPr>
                <w:color w:val="000000"/>
                <w:sz w:val="24"/>
              </w:rPr>
              <w:lastRenderedPageBreak/>
              <w:t>Итого по разделу</w:t>
            </w:r>
          </w:p>
        </w:tc>
        <w:tc>
          <w:tcPr>
            <w:tcW w:w="1548" w:type="dxa"/>
            <w:tcMar>
              <w:top w:w="50" w:type="dxa"/>
              <w:left w:w="100" w:type="dxa"/>
            </w:tcMar>
            <w:vAlign w:val="center"/>
          </w:tcPr>
          <w:p w14:paraId="10EF63E5" w14:textId="77777777" w:rsidR="00FA4BE1" w:rsidRDefault="00FA4BE1" w:rsidP="00FA4BE1">
            <w:pPr>
              <w:ind w:left="135"/>
              <w:jc w:val="center"/>
            </w:pPr>
            <w:r>
              <w:rPr>
                <w:color w:val="000000"/>
                <w:sz w:val="24"/>
              </w:rPr>
              <w:t xml:space="preserve"> 13 </w:t>
            </w:r>
          </w:p>
        </w:tc>
        <w:tc>
          <w:tcPr>
            <w:tcW w:w="0" w:type="auto"/>
            <w:gridSpan w:val="3"/>
            <w:tcMar>
              <w:top w:w="50" w:type="dxa"/>
              <w:left w:w="100" w:type="dxa"/>
            </w:tcMar>
            <w:vAlign w:val="center"/>
          </w:tcPr>
          <w:p w14:paraId="4AD7FCB7" w14:textId="77777777" w:rsidR="00FA4BE1" w:rsidRDefault="00FA4BE1" w:rsidP="00FA4BE1"/>
        </w:tc>
      </w:tr>
      <w:tr w:rsidR="00FA4BE1" w14:paraId="292020C8" w14:textId="77777777" w:rsidTr="00FA4BE1">
        <w:trPr>
          <w:trHeight w:val="144"/>
          <w:tblCellSpacing w:w="20" w:type="nil"/>
        </w:trPr>
        <w:tc>
          <w:tcPr>
            <w:tcW w:w="0" w:type="auto"/>
            <w:gridSpan w:val="6"/>
            <w:tcMar>
              <w:top w:w="50" w:type="dxa"/>
              <w:left w:w="100" w:type="dxa"/>
            </w:tcMar>
            <w:vAlign w:val="center"/>
          </w:tcPr>
          <w:p w14:paraId="31A52F9B" w14:textId="77777777" w:rsidR="00FA4BE1" w:rsidRDefault="00FA4BE1" w:rsidP="00FA4BE1">
            <w:pPr>
              <w:ind w:left="135"/>
            </w:pPr>
            <w:r>
              <w:rPr>
                <w:b/>
                <w:color w:val="000000"/>
                <w:sz w:val="24"/>
              </w:rPr>
              <w:t>Раздел 7.</w:t>
            </w:r>
            <w:r>
              <w:rPr>
                <w:color w:val="000000"/>
                <w:sz w:val="24"/>
              </w:rPr>
              <w:t xml:space="preserve"> </w:t>
            </w:r>
            <w:r>
              <w:rPr>
                <w:b/>
                <w:color w:val="000000"/>
                <w:sz w:val="24"/>
              </w:rPr>
              <w:t>Зарубежная литература</w:t>
            </w:r>
          </w:p>
        </w:tc>
      </w:tr>
      <w:tr w:rsidR="00FA4BE1" w:rsidRPr="007F63E4" w14:paraId="627692EE" w14:textId="77777777" w:rsidTr="00FA4BE1">
        <w:trPr>
          <w:trHeight w:val="144"/>
          <w:tblCellSpacing w:w="20" w:type="nil"/>
        </w:trPr>
        <w:tc>
          <w:tcPr>
            <w:tcW w:w="506" w:type="dxa"/>
            <w:tcMar>
              <w:top w:w="50" w:type="dxa"/>
              <w:left w:w="100" w:type="dxa"/>
            </w:tcMar>
            <w:vAlign w:val="center"/>
          </w:tcPr>
          <w:p w14:paraId="50965978" w14:textId="77777777" w:rsidR="00FA4BE1" w:rsidRDefault="00FA4BE1" w:rsidP="00FA4BE1">
            <w:r>
              <w:rPr>
                <w:color w:val="000000"/>
                <w:sz w:val="24"/>
              </w:rPr>
              <w:t>7.1</w:t>
            </w:r>
          </w:p>
        </w:tc>
        <w:tc>
          <w:tcPr>
            <w:tcW w:w="2904" w:type="dxa"/>
            <w:tcMar>
              <w:top w:w="50" w:type="dxa"/>
              <w:left w:w="100" w:type="dxa"/>
            </w:tcMar>
            <w:vAlign w:val="center"/>
          </w:tcPr>
          <w:p w14:paraId="32F32F01" w14:textId="77777777" w:rsidR="00FA4BE1" w:rsidRDefault="00FA4BE1" w:rsidP="00FA4BE1">
            <w:pPr>
              <w:ind w:left="135"/>
            </w:pPr>
            <w:r>
              <w:rPr>
                <w:color w:val="000000"/>
                <w:sz w:val="24"/>
              </w:rPr>
              <w:t xml:space="preserve">У. Шекспир. Сонеты (один-два по выбору). </w:t>
            </w:r>
            <w:r w:rsidRPr="007F63E4">
              <w:rPr>
                <w:color w:val="000000"/>
                <w:sz w:val="24"/>
              </w:rPr>
              <w:t xml:space="preserve">Например, № 66 «Измучась всем, я умереть хочу…», № 130 «Её глаза на звёзды не похожи…» и др. </w:t>
            </w:r>
            <w:r>
              <w:rPr>
                <w:color w:val="000000"/>
                <w:sz w:val="24"/>
              </w:rPr>
              <w:t>Трагедия «Ромео и Джульетта» (фрагменты по выбору).</w:t>
            </w:r>
          </w:p>
        </w:tc>
        <w:tc>
          <w:tcPr>
            <w:tcW w:w="985" w:type="dxa"/>
            <w:tcMar>
              <w:top w:w="50" w:type="dxa"/>
              <w:left w:w="100" w:type="dxa"/>
            </w:tcMar>
            <w:vAlign w:val="center"/>
          </w:tcPr>
          <w:p w14:paraId="365F0E1C" w14:textId="77777777" w:rsidR="00FA4BE1" w:rsidRDefault="00FA4BE1" w:rsidP="00FA4BE1">
            <w:pPr>
              <w:ind w:left="135"/>
              <w:jc w:val="center"/>
            </w:pPr>
            <w:r>
              <w:rPr>
                <w:color w:val="000000"/>
                <w:sz w:val="24"/>
              </w:rPr>
              <w:t xml:space="preserve"> 3 </w:t>
            </w:r>
          </w:p>
        </w:tc>
        <w:tc>
          <w:tcPr>
            <w:tcW w:w="1709" w:type="dxa"/>
            <w:tcMar>
              <w:top w:w="50" w:type="dxa"/>
              <w:left w:w="100" w:type="dxa"/>
            </w:tcMar>
            <w:vAlign w:val="center"/>
          </w:tcPr>
          <w:p w14:paraId="77AD0C5B" w14:textId="77777777" w:rsidR="00FA4BE1" w:rsidRDefault="00FA4BE1" w:rsidP="00FA4BE1">
            <w:pPr>
              <w:ind w:left="135"/>
              <w:jc w:val="center"/>
            </w:pPr>
          </w:p>
        </w:tc>
        <w:tc>
          <w:tcPr>
            <w:tcW w:w="1796" w:type="dxa"/>
            <w:tcMar>
              <w:top w:w="50" w:type="dxa"/>
              <w:left w:w="100" w:type="dxa"/>
            </w:tcMar>
            <w:vAlign w:val="center"/>
          </w:tcPr>
          <w:p w14:paraId="44BFE423" w14:textId="77777777" w:rsidR="00FA4BE1" w:rsidRDefault="00FA4BE1" w:rsidP="00FA4BE1">
            <w:pPr>
              <w:ind w:left="135"/>
              <w:jc w:val="center"/>
            </w:pPr>
          </w:p>
        </w:tc>
        <w:tc>
          <w:tcPr>
            <w:tcW w:w="2670" w:type="dxa"/>
            <w:tcMar>
              <w:top w:w="50" w:type="dxa"/>
              <w:left w:w="100" w:type="dxa"/>
            </w:tcMar>
            <w:vAlign w:val="center"/>
          </w:tcPr>
          <w:p w14:paraId="109FEDE8" w14:textId="77777777" w:rsidR="00FA4BE1" w:rsidRPr="007F63E4" w:rsidRDefault="00FA4BE1" w:rsidP="00FA4BE1">
            <w:pPr>
              <w:ind w:left="135"/>
            </w:pPr>
            <w:r w:rsidRPr="007F63E4">
              <w:rPr>
                <w:color w:val="000000"/>
                <w:sz w:val="24"/>
              </w:rPr>
              <w:t xml:space="preserve">Библиотека ЦОК </w:t>
            </w:r>
            <w:hyperlink r:id="rId207">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08AA8109" w14:textId="77777777" w:rsidTr="00FA4BE1">
        <w:trPr>
          <w:trHeight w:val="144"/>
          <w:tblCellSpacing w:w="20" w:type="nil"/>
        </w:trPr>
        <w:tc>
          <w:tcPr>
            <w:tcW w:w="506" w:type="dxa"/>
            <w:tcMar>
              <w:top w:w="50" w:type="dxa"/>
              <w:left w:w="100" w:type="dxa"/>
            </w:tcMar>
            <w:vAlign w:val="center"/>
          </w:tcPr>
          <w:p w14:paraId="79EF9065" w14:textId="77777777" w:rsidR="00FA4BE1" w:rsidRDefault="00FA4BE1" w:rsidP="00FA4BE1">
            <w:r>
              <w:rPr>
                <w:color w:val="000000"/>
                <w:sz w:val="24"/>
              </w:rPr>
              <w:t>7.2</w:t>
            </w:r>
          </w:p>
        </w:tc>
        <w:tc>
          <w:tcPr>
            <w:tcW w:w="2904" w:type="dxa"/>
            <w:tcMar>
              <w:top w:w="50" w:type="dxa"/>
              <w:left w:w="100" w:type="dxa"/>
            </w:tcMar>
            <w:vAlign w:val="center"/>
          </w:tcPr>
          <w:p w14:paraId="76836E05" w14:textId="77777777" w:rsidR="00FA4BE1" w:rsidRDefault="00FA4BE1" w:rsidP="00FA4BE1">
            <w:pPr>
              <w:ind w:left="135"/>
            </w:pPr>
            <w:r>
              <w:rPr>
                <w:color w:val="000000"/>
                <w:sz w:val="24"/>
              </w:rPr>
              <w:t>Ж.Б. Мольер. Комедия «Мещанин во дворянстве» (фрагменты по выбору)</w:t>
            </w:r>
          </w:p>
        </w:tc>
        <w:tc>
          <w:tcPr>
            <w:tcW w:w="985" w:type="dxa"/>
            <w:tcMar>
              <w:top w:w="50" w:type="dxa"/>
              <w:left w:w="100" w:type="dxa"/>
            </w:tcMar>
            <w:vAlign w:val="center"/>
          </w:tcPr>
          <w:p w14:paraId="2B20B56C" w14:textId="77777777" w:rsidR="00FA4BE1" w:rsidRDefault="00FA4BE1" w:rsidP="00FA4BE1">
            <w:pPr>
              <w:ind w:left="135"/>
              <w:jc w:val="center"/>
            </w:pPr>
            <w:r>
              <w:rPr>
                <w:color w:val="000000"/>
                <w:sz w:val="24"/>
              </w:rPr>
              <w:t xml:space="preserve"> 2 </w:t>
            </w:r>
          </w:p>
        </w:tc>
        <w:tc>
          <w:tcPr>
            <w:tcW w:w="1709" w:type="dxa"/>
            <w:tcMar>
              <w:top w:w="50" w:type="dxa"/>
              <w:left w:w="100" w:type="dxa"/>
            </w:tcMar>
            <w:vAlign w:val="center"/>
          </w:tcPr>
          <w:p w14:paraId="20DCB09A" w14:textId="77777777" w:rsidR="00FA4BE1" w:rsidRDefault="00FA4BE1" w:rsidP="00FA4BE1">
            <w:pPr>
              <w:ind w:left="135"/>
              <w:jc w:val="center"/>
            </w:pPr>
          </w:p>
        </w:tc>
        <w:tc>
          <w:tcPr>
            <w:tcW w:w="1796" w:type="dxa"/>
            <w:tcMar>
              <w:top w:w="50" w:type="dxa"/>
              <w:left w:w="100" w:type="dxa"/>
            </w:tcMar>
            <w:vAlign w:val="center"/>
          </w:tcPr>
          <w:p w14:paraId="4D6FB88B" w14:textId="77777777" w:rsidR="00FA4BE1" w:rsidRDefault="00FA4BE1" w:rsidP="00FA4BE1">
            <w:pPr>
              <w:ind w:left="135"/>
              <w:jc w:val="center"/>
            </w:pPr>
          </w:p>
        </w:tc>
        <w:tc>
          <w:tcPr>
            <w:tcW w:w="2670" w:type="dxa"/>
            <w:tcMar>
              <w:top w:w="50" w:type="dxa"/>
              <w:left w:w="100" w:type="dxa"/>
            </w:tcMar>
            <w:vAlign w:val="center"/>
          </w:tcPr>
          <w:p w14:paraId="520799F7" w14:textId="77777777" w:rsidR="00FA4BE1" w:rsidRPr="007F63E4" w:rsidRDefault="00FA4BE1" w:rsidP="00FA4BE1">
            <w:pPr>
              <w:ind w:left="135"/>
            </w:pPr>
            <w:r w:rsidRPr="007F63E4">
              <w:rPr>
                <w:color w:val="000000"/>
                <w:sz w:val="24"/>
              </w:rPr>
              <w:t xml:space="preserve">Библиотека ЦОК </w:t>
            </w:r>
            <w:hyperlink r:id="rId208">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14:paraId="1216F430" w14:textId="77777777" w:rsidTr="00FA4BE1">
        <w:trPr>
          <w:trHeight w:val="144"/>
          <w:tblCellSpacing w:w="20" w:type="nil"/>
        </w:trPr>
        <w:tc>
          <w:tcPr>
            <w:tcW w:w="0" w:type="auto"/>
            <w:gridSpan w:val="2"/>
            <w:tcMar>
              <w:top w:w="50" w:type="dxa"/>
              <w:left w:w="100" w:type="dxa"/>
            </w:tcMar>
            <w:vAlign w:val="center"/>
          </w:tcPr>
          <w:p w14:paraId="1024E3C1" w14:textId="77777777" w:rsidR="00FA4BE1" w:rsidRDefault="00FA4BE1" w:rsidP="00FA4BE1">
            <w:pPr>
              <w:ind w:left="135"/>
            </w:pPr>
            <w:r>
              <w:rPr>
                <w:color w:val="000000"/>
                <w:sz w:val="24"/>
              </w:rPr>
              <w:t>Итого по разделу</w:t>
            </w:r>
          </w:p>
        </w:tc>
        <w:tc>
          <w:tcPr>
            <w:tcW w:w="1548" w:type="dxa"/>
            <w:tcMar>
              <w:top w:w="50" w:type="dxa"/>
              <w:left w:w="100" w:type="dxa"/>
            </w:tcMar>
            <w:vAlign w:val="center"/>
          </w:tcPr>
          <w:p w14:paraId="72422067" w14:textId="77777777" w:rsidR="00FA4BE1" w:rsidRDefault="00FA4BE1" w:rsidP="00FA4BE1">
            <w:pPr>
              <w:ind w:left="135"/>
              <w:jc w:val="center"/>
            </w:pPr>
            <w:r>
              <w:rPr>
                <w:color w:val="000000"/>
                <w:sz w:val="24"/>
              </w:rPr>
              <w:t xml:space="preserve"> 5 </w:t>
            </w:r>
          </w:p>
        </w:tc>
        <w:tc>
          <w:tcPr>
            <w:tcW w:w="0" w:type="auto"/>
            <w:gridSpan w:val="3"/>
            <w:tcMar>
              <w:top w:w="50" w:type="dxa"/>
              <w:left w:w="100" w:type="dxa"/>
            </w:tcMar>
            <w:vAlign w:val="center"/>
          </w:tcPr>
          <w:p w14:paraId="6DE1FF95" w14:textId="77777777" w:rsidR="00FA4BE1" w:rsidRDefault="00FA4BE1" w:rsidP="00FA4BE1"/>
        </w:tc>
      </w:tr>
      <w:tr w:rsidR="00FA4BE1" w:rsidRPr="007F63E4" w14:paraId="6B2DFBF7" w14:textId="77777777" w:rsidTr="00FA4BE1">
        <w:trPr>
          <w:trHeight w:val="144"/>
          <w:tblCellSpacing w:w="20" w:type="nil"/>
        </w:trPr>
        <w:tc>
          <w:tcPr>
            <w:tcW w:w="0" w:type="auto"/>
            <w:gridSpan w:val="2"/>
            <w:tcMar>
              <w:top w:w="50" w:type="dxa"/>
              <w:left w:w="100" w:type="dxa"/>
            </w:tcMar>
            <w:vAlign w:val="center"/>
          </w:tcPr>
          <w:p w14:paraId="15A28F0F" w14:textId="77777777" w:rsidR="00FA4BE1" w:rsidRDefault="00FA4BE1" w:rsidP="00FA4BE1">
            <w:pPr>
              <w:ind w:left="135"/>
            </w:pPr>
            <w:r>
              <w:rPr>
                <w:color w:val="000000"/>
                <w:sz w:val="24"/>
              </w:rPr>
              <w:t>Развитие речи</w:t>
            </w:r>
          </w:p>
        </w:tc>
        <w:tc>
          <w:tcPr>
            <w:tcW w:w="1548" w:type="dxa"/>
            <w:tcMar>
              <w:top w:w="50" w:type="dxa"/>
              <w:left w:w="100" w:type="dxa"/>
            </w:tcMar>
            <w:vAlign w:val="center"/>
          </w:tcPr>
          <w:p w14:paraId="18570014" w14:textId="77777777" w:rsidR="00FA4BE1" w:rsidRDefault="00FA4BE1" w:rsidP="00FA4BE1">
            <w:pPr>
              <w:ind w:left="135"/>
              <w:jc w:val="center"/>
            </w:pPr>
            <w:r>
              <w:rPr>
                <w:color w:val="000000"/>
                <w:sz w:val="24"/>
              </w:rPr>
              <w:t xml:space="preserve"> 5 </w:t>
            </w:r>
          </w:p>
        </w:tc>
        <w:tc>
          <w:tcPr>
            <w:tcW w:w="1709" w:type="dxa"/>
            <w:tcMar>
              <w:top w:w="50" w:type="dxa"/>
              <w:left w:w="100" w:type="dxa"/>
            </w:tcMar>
            <w:vAlign w:val="center"/>
          </w:tcPr>
          <w:p w14:paraId="5CAAB9A2" w14:textId="77777777" w:rsidR="00FA4BE1" w:rsidRDefault="00FA4BE1" w:rsidP="00FA4BE1">
            <w:pPr>
              <w:ind w:left="135"/>
              <w:jc w:val="center"/>
            </w:pPr>
          </w:p>
        </w:tc>
        <w:tc>
          <w:tcPr>
            <w:tcW w:w="1796" w:type="dxa"/>
            <w:tcMar>
              <w:top w:w="50" w:type="dxa"/>
              <w:left w:w="100" w:type="dxa"/>
            </w:tcMar>
            <w:vAlign w:val="center"/>
          </w:tcPr>
          <w:p w14:paraId="1CA068CD" w14:textId="77777777" w:rsidR="00FA4BE1" w:rsidRDefault="00FA4BE1" w:rsidP="00FA4BE1">
            <w:pPr>
              <w:ind w:left="135"/>
              <w:jc w:val="center"/>
            </w:pPr>
          </w:p>
        </w:tc>
        <w:tc>
          <w:tcPr>
            <w:tcW w:w="2670" w:type="dxa"/>
            <w:tcMar>
              <w:top w:w="50" w:type="dxa"/>
              <w:left w:w="100" w:type="dxa"/>
            </w:tcMar>
            <w:vAlign w:val="center"/>
          </w:tcPr>
          <w:p w14:paraId="50E137FE" w14:textId="77777777" w:rsidR="00FA4BE1" w:rsidRPr="007F63E4" w:rsidRDefault="00FA4BE1" w:rsidP="00FA4BE1">
            <w:pPr>
              <w:ind w:left="135"/>
            </w:pPr>
            <w:r w:rsidRPr="007F63E4">
              <w:rPr>
                <w:color w:val="000000"/>
                <w:sz w:val="24"/>
              </w:rPr>
              <w:t xml:space="preserve">Библиотека ЦОК </w:t>
            </w:r>
            <w:hyperlink r:id="rId209">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3BE0BE8E" w14:textId="77777777" w:rsidTr="00FA4BE1">
        <w:trPr>
          <w:trHeight w:val="144"/>
          <w:tblCellSpacing w:w="20" w:type="nil"/>
        </w:trPr>
        <w:tc>
          <w:tcPr>
            <w:tcW w:w="0" w:type="auto"/>
            <w:gridSpan w:val="2"/>
            <w:tcMar>
              <w:top w:w="50" w:type="dxa"/>
              <w:left w:w="100" w:type="dxa"/>
            </w:tcMar>
            <w:vAlign w:val="center"/>
          </w:tcPr>
          <w:p w14:paraId="5E2813C3" w14:textId="77777777" w:rsidR="00FA4BE1" w:rsidRDefault="00FA4BE1" w:rsidP="00FA4BE1">
            <w:pPr>
              <w:ind w:left="135"/>
            </w:pPr>
            <w:r>
              <w:rPr>
                <w:color w:val="000000"/>
                <w:sz w:val="24"/>
              </w:rPr>
              <w:t>Внеклассное чтение</w:t>
            </w:r>
          </w:p>
        </w:tc>
        <w:tc>
          <w:tcPr>
            <w:tcW w:w="1548" w:type="dxa"/>
            <w:tcMar>
              <w:top w:w="50" w:type="dxa"/>
              <w:left w:w="100" w:type="dxa"/>
            </w:tcMar>
            <w:vAlign w:val="center"/>
          </w:tcPr>
          <w:p w14:paraId="428B025F" w14:textId="77777777" w:rsidR="00FA4BE1" w:rsidRDefault="00FA4BE1" w:rsidP="00FA4BE1">
            <w:pPr>
              <w:ind w:left="135"/>
              <w:jc w:val="center"/>
            </w:pPr>
            <w:r>
              <w:rPr>
                <w:color w:val="000000"/>
                <w:sz w:val="24"/>
              </w:rPr>
              <w:t xml:space="preserve"> 2 </w:t>
            </w:r>
          </w:p>
        </w:tc>
        <w:tc>
          <w:tcPr>
            <w:tcW w:w="1709" w:type="dxa"/>
            <w:tcMar>
              <w:top w:w="50" w:type="dxa"/>
              <w:left w:w="100" w:type="dxa"/>
            </w:tcMar>
            <w:vAlign w:val="center"/>
          </w:tcPr>
          <w:p w14:paraId="69E6CAE1" w14:textId="77777777" w:rsidR="00FA4BE1" w:rsidRDefault="00FA4BE1" w:rsidP="00FA4BE1">
            <w:pPr>
              <w:ind w:left="135"/>
              <w:jc w:val="center"/>
            </w:pPr>
          </w:p>
        </w:tc>
        <w:tc>
          <w:tcPr>
            <w:tcW w:w="1796" w:type="dxa"/>
            <w:tcMar>
              <w:top w:w="50" w:type="dxa"/>
              <w:left w:w="100" w:type="dxa"/>
            </w:tcMar>
            <w:vAlign w:val="center"/>
          </w:tcPr>
          <w:p w14:paraId="560207CF" w14:textId="77777777" w:rsidR="00FA4BE1" w:rsidRDefault="00FA4BE1" w:rsidP="00FA4BE1">
            <w:pPr>
              <w:ind w:left="135"/>
              <w:jc w:val="center"/>
            </w:pPr>
          </w:p>
        </w:tc>
        <w:tc>
          <w:tcPr>
            <w:tcW w:w="2670" w:type="dxa"/>
            <w:tcMar>
              <w:top w:w="50" w:type="dxa"/>
              <w:left w:w="100" w:type="dxa"/>
            </w:tcMar>
            <w:vAlign w:val="center"/>
          </w:tcPr>
          <w:p w14:paraId="26F26385" w14:textId="77777777" w:rsidR="00FA4BE1" w:rsidRPr="007F63E4" w:rsidRDefault="00FA4BE1" w:rsidP="00FA4BE1">
            <w:pPr>
              <w:ind w:left="135"/>
            </w:pPr>
            <w:r w:rsidRPr="007F63E4">
              <w:rPr>
                <w:color w:val="000000"/>
                <w:sz w:val="24"/>
              </w:rPr>
              <w:t xml:space="preserve">Библиотека ЦОК </w:t>
            </w:r>
            <w:hyperlink r:id="rId210">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77383210" w14:textId="77777777" w:rsidTr="00FA4BE1">
        <w:trPr>
          <w:trHeight w:val="144"/>
          <w:tblCellSpacing w:w="20" w:type="nil"/>
        </w:trPr>
        <w:tc>
          <w:tcPr>
            <w:tcW w:w="0" w:type="auto"/>
            <w:gridSpan w:val="2"/>
            <w:tcMar>
              <w:top w:w="50" w:type="dxa"/>
              <w:left w:w="100" w:type="dxa"/>
            </w:tcMar>
            <w:vAlign w:val="center"/>
          </w:tcPr>
          <w:p w14:paraId="37FB343D" w14:textId="77777777" w:rsidR="00FA4BE1" w:rsidRDefault="00FA4BE1" w:rsidP="00FA4BE1">
            <w:pPr>
              <w:ind w:left="135"/>
            </w:pPr>
            <w:r>
              <w:rPr>
                <w:color w:val="000000"/>
                <w:sz w:val="24"/>
              </w:rPr>
              <w:t>Итоговые контрольные работы</w:t>
            </w:r>
          </w:p>
        </w:tc>
        <w:tc>
          <w:tcPr>
            <w:tcW w:w="1548" w:type="dxa"/>
            <w:tcMar>
              <w:top w:w="50" w:type="dxa"/>
              <w:left w:w="100" w:type="dxa"/>
            </w:tcMar>
            <w:vAlign w:val="center"/>
          </w:tcPr>
          <w:p w14:paraId="3B0FDC28" w14:textId="77777777" w:rsidR="00FA4BE1" w:rsidRDefault="00FA4BE1" w:rsidP="00FA4BE1">
            <w:pPr>
              <w:ind w:left="135"/>
              <w:jc w:val="center"/>
            </w:pPr>
            <w:r>
              <w:rPr>
                <w:color w:val="000000"/>
                <w:sz w:val="24"/>
              </w:rPr>
              <w:t xml:space="preserve"> 2 </w:t>
            </w:r>
          </w:p>
        </w:tc>
        <w:tc>
          <w:tcPr>
            <w:tcW w:w="1709" w:type="dxa"/>
            <w:tcMar>
              <w:top w:w="50" w:type="dxa"/>
              <w:left w:w="100" w:type="dxa"/>
            </w:tcMar>
            <w:vAlign w:val="center"/>
          </w:tcPr>
          <w:p w14:paraId="6A7DB5C2" w14:textId="77777777" w:rsidR="00FA4BE1" w:rsidRDefault="00FA4BE1" w:rsidP="00FA4BE1">
            <w:pPr>
              <w:ind w:left="135"/>
              <w:jc w:val="center"/>
            </w:pPr>
            <w:r>
              <w:rPr>
                <w:color w:val="000000"/>
                <w:sz w:val="24"/>
              </w:rPr>
              <w:t xml:space="preserve"> 2 </w:t>
            </w:r>
          </w:p>
        </w:tc>
        <w:tc>
          <w:tcPr>
            <w:tcW w:w="1796" w:type="dxa"/>
            <w:tcMar>
              <w:top w:w="50" w:type="dxa"/>
              <w:left w:w="100" w:type="dxa"/>
            </w:tcMar>
            <w:vAlign w:val="center"/>
          </w:tcPr>
          <w:p w14:paraId="73B2BB66" w14:textId="77777777" w:rsidR="00FA4BE1" w:rsidRDefault="00FA4BE1" w:rsidP="00FA4BE1">
            <w:pPr>
              <w:ind w:left="135"/>
              <w:jc w:val="center"/>
            </w:pPr>
          </w:p>
        </w:tc>
        <w:tc>
          <w:tcPr>
            <w:tcW w:w="2670" w:type="dxa"/>
            <w:tcMar>
              <w:top w:w="50" w:type="dxa"/>
              <w:left w:w="100" w:type="dxa"/>
            </w:tcMar>
            <w:vAlign w:val="center"/>
          </w:tcPr>
          <w:p w14:paraId="2ACC35C9" w14:textId="77777777" w:rsidR="00FA4BE1" w:rsidRPr="007F63E4" w:rsidRDefault="00FA4BE1" w:rsidP="00FA4BE1">
            <w:pPr>
              <w:ind w:left="135"/>
            </w:pPr>
            <w:r w:rsidRPr="007F63E4">
              <w:rPr>
                <w:color w:val="000000"/>
                <w:sz w:val="24"/>
              </w:rPr>
              <w:t xml:space="preserve">Библиотека ЦОК </w:t>
            </w:r>
            <w:hyperlink r:id="rId211">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6B730D67" w14:textId="77777777" w:rsidTr="00FA4BE1">
        <w:trPr>
          <w:trHeight w:val="144"/>
          <w:tblCellSpacing w:w="20" w:type="nil"/>
        </w:trPr>
        <w:tc>
          <w:tcPr>
            <w:tcW w:w="0" w:type="auto"/>
            <w:gridSpan w:val="2"/>
            <w:tcMar>
              <w:top w:w="50" w:type="dxa"/>
              <w:left w:w="100" w:type="dxa"/>
            </w:tcMar>
            <w:vAlign w:val="center"/>
          </w:tcPr>
          <w:p w14:paraId="41E58C0B" w14:textId="77777777" w:rsidR="00FA4BE1" w:rsidRDefault="00FA4BE1" w:rsidP="00FA4BE1">
            <w:pPr>
              <w:ind w:left="135"/>
            </w:pPr>
            <w:r>
              <w:rPr>
                <w:color w:val="000000"/>
                <w:sz w:val="24"/>
              </w:rPr>
              <w:t>Резервное время</w:t>
            </w:r>
          </w:p>
        </w:tc>
        <w:tc>
          <w:tcPr>
            <w:tcW w:w="1548" w:type="dxa"/>
            <w:tcMar>
              <w:top w:w="50" w:type="dxa"/>
              <w:left w:w="100" w:type="dxa"/>
            </w:tcMar>
            <w:vAlign w:val="center"/>
          </w:tcPr>
          <w:p w14:paraId="1E3A6222" w14:textId="77777777" w:rsidR="00FA4BE1" w:rsidRDefault="00FA4BE1" w:rsidP="00FA4BE1">
            <w:pPr>
              <w:ind w:left="135"/>
              <w:jc w:val="center"/>
            </w:pPr>
            <w:r>
              <w:rPr>
                <w:color w:val="000000"/>
                <w:sz w:val="24"/>
              </w:rPr>
              <w:t xml:space="preserve"> 5 </w:t>
            </w:r>
          </w:p>
        </w:tc>
        <w:tc>
          <w:tcPr>
            <w:tcW w:w="1709" w:type="dxa"/>
            <w:tcMar>
              <w:top w:w="50" w:type="dxa"/>
              <w:left w:w="100" w:type="dxa"/>
            </w:tcMar>
            <w:vAlign w:val="center"/>
          </w:tcPr>
          <w:p w14:paraId="40D3678D" w14:textId="77777777" w:rsidR="00FA4BE1" w:rsidRDefault="00FA4BE1" w:rsidP="00FA4BE1">
            <w:pPr>
              <w:ind w:left="135"/>
              <w:jc w:val="center"/>
            </w:pPr>
          </w:p>
        </w:tc>
        <w:tc>
          <w:tcPr>
            <w:tcW w:w="1796" w:type="dxa"/>
            <w:tcMar>
              <w:top w:w="50" w:type="dxa"/>
              <w:left w:w="100" w:type="dxa"/>
            </w:tcMar>
            <w:vAlign w:val="center"/>
          </w:tcPr>
          <w:p w14:paraId="093864B7" w14:textId="77777777" w:rsidR="00FA4BE1" w:rsidRDefault="00FA4BE1" w:rsidP="00FA4BE1">
            <w:pPr>
              <w:ind w:left="135"/>
              <w:jc w:val="center"/>
            </w:pPr>
          </w:p>
        </w:tc>
        <w:tc>
          <w:tcPr>
            <w:tcW w:w="2670" w:type="dxa"/>
            <w:tcMar>
              <w:top w:w="50" w:type="dxa"/>
              <w:left w:w="100" w:type="dxa"/>
            </w:tcMar>
            <w:vAlign w:val="center"/>
          </w:tcPr>
          <w:p w14:paraId="537C87D0" w14:textId="77777777" w:rsidR="00FA4BE1" w:rsidRPr="007F63E4" w:rsidRDefault="00FA4BE1" w:rsidP="00FA4BE1">
            <w:pPr>
              <w:ind w:left="135"/>
            </w:pPr>
            <w:r w:rsidRPr="007F63E4">
              <w:rPr>
                <w:color w:val="000000"/>
                <w:sz w:val="24"/>
              </w:rPr>
              <w:t xml:space="preserve">Библиотека ЦОК </w:t>
            </w:r>
            <w:hyperlink r:id="rId212">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14:paraId="12E9FADE" w14:textId="77777777" w:rsidTr="00FA4BE1">
        <w:trPr>
          <w:trHeight w:val="144"/>
          <w:tblCellSpacing w:w="20" w:type="nil"/>
        </w:trPr>
        <w:tc>
          <w:tcPr>
            <w:tcW w:w="0" w:type="auto"/>
            <w:gridSpan w:val="2"/>
            <w:tcMar>
              <w:top w:w="50" w:type="dxa"/>
              <w:left w:w="100" w:type="dxa"/>
            </w:tcMar>
            <w:vAlign w:val="center"/>
          </w:tcPr>
          <w:p w14:paraId="37D61644" w14:textId="77777777" w:rsidR="00FA4BE1" w:rsidRPr="007F63E4" w:rsidRDefault="00FA4BE1" w:rsidP="00FA4BE1">
            <w:pPr>
              <w:ind w:left="135"/>
            </w:pPr>
            <w:r w:rsidRPr="007F63E4">
              <w:rPr>
                <w:color w:val="000000"/>
                <w:sz w:val="24"/>
              </w:rPr>
              <w:t>ОБЩЕЕ КОЛИЧЕСТВО ЧАСОВ ПО ПРОГРАММЕ</w:t>
            </w:r>
          </w:p>
        </w:tc>
        <w:tc>
          <w:tcPr>
            <w:tcW w:w="1548" w:type="dxa"/>
            <w:tcMar>
              <w:top w:w="50" w:type="dxa"/>
              <w:left w:w="100" w:type="dxa"/>
            </w:tcMar>
            <w:vAlign w:val="center"/>
          </w:tcPr>
          <w:p w14:paraId="2B20ED45" w14:textId="77777777" w:rsidR="00FA4BE1" w:rsidRDefault="00FA4BE1" w:rsidP="00FA4BE1">
            <w:pPr>
              <w:ind w:left="135"/>
              <w:jc w:val="center"/>
            </w:pPr>
            <w:r w:rsidRPr="007F63E4">
              <w:rPr>
                <w:color w:val="000000"/>
                <w:sz w:val="24"/>
              </w:rPr>
              <w:t xml:space="preserve"> </w:t>
            </w:r>
            <w:r>
              <w:rPr>
                <w:color w:val="000000"/>
                <w:sz w:val="24"/>
              </w:rPr>
              <w:t xml:space="preserve">68 </w:t>
            </w:r>
          </w:p>
        </w:tc>
        <w:tc>
          <w:tcPr>
            <w:tcW w:w="1709" w:type="dxa"/>
            <w:tcMar>
              <w:top w:w="50" w:type="dxa"/>
              <w:left w:w="100" w:type="dxa"/>
            </w:tcMar>
            <w:vAlign w:val="center"/>
          </w:tcPr>
          <w:p w14:paraId="293B3D3F" w14:textId="77777777" w:rsidR="00FA4BE1" w:rsidRDefault="00FA4BE1" w:rsidP="00FA4BE1">
            <w:pPr>
              <w:ind w:left="135"/>
              <w:jc w:val="center"/>
            </w:pPr>
            <w:r>
              <w:rPr>
                <w:color w:val="000000"/>
                <w:sz w:val="24"/>
              </w:rPr>
              <w:t xml:space="preserve"> 2 </w:t>
            </w:r>
          </w:p>
        </w:tc>
        <w:tc>
          <w:tcPr>
            <w:tcW w:w="1796" w:type="dxa"/>
            <w:tcMar>
              <w:top w:w="50" w:type="dxa"/>
              <w:left w:w="100" w:type="dxa"/>
            </w:tcMar>
            <w:vAlign w:val="center"/>
          </w:tcPr>
          <w:p w14:paraId="60A950CF" w14:textId="77777777" w:rsidR="00FA4BE1" w:rsidRDefault="00FA4BE1" w:rsidP="00FA4BE1">
            <w:pPr>
              <w:ind w:left="135"/>
              <w:jc w:val="center"/>
            </w:pPr>
            <w:r>
              <w:rPr>
                <w:color w:val="000000"/>
                <w:sz w:val="24"/>
              </w:rPr>
              <w:t xml:space="preserve"> 0 </w:t>
            </w:r>
          </w:p>
        </w:tc>
        <w:tc>
          <w:tcPr>
            <w:tcW w:w="2670" w:type="dxa"/>
            <w:tcMar>
              <w:top w:w="50" w:type="dxa"/>
              <w:left w:w="100" w:type="dxa"/>
            </w:tcMar>
            <w:vAlign w:val="center"/>
          </w:tcPr>
          <w:p w14:paraId="5A8DF482" w14:textId="77777777" w:rsidR="00FA4BE1" w:rsidRDefault="00FA4BE1" w:rsidP="00FA4BE1"/>
        </w:tc>
      </w:tr>
    </w:tbl>
    <w:p w14:paraId="6BB39598" w14:textId="77777777" w:rsidR="00FA4BE1" w:rsidRDefault="00FA4BE1" w:rsidP="00FA4BE1">
      <w:pPr>
        <w:ind w:left="120"/>
      </w:pPr>
      <w:r>
        <w:rPr>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18"/>
        <w:gridCol w:w="2655"/>
        <w:gridCol w:w="840"/>
        <w:gridCol w:w="1607"/>
        <w:gridCol w:w="1666"/>
        <w:gridCol w:w="2460"/>
      </w:tblGrid>
      <w:tr w:rsidR="00FA4BE1" w14:paraId="6BEDEDF4" w14:textId="77777777" w:rsidTr="00FA4BE1">
        <w:trPr>
          <w:trHeight w:val="144"/>
          <w:tblCellSpacing w:w="20" w:type="nil"/>
        </w:trPr>
        <w:tc>
          <w:tcPr>
            <w:tcW w:w="501" w:type="dxa"/>
            <w:vMerge w:val="restart"/>
            <w:tcMar>
              <w:top w:w="50" w:type="dxa"/>
              <w:left w:w="100" w:type="dxa"/>
            </w:tcMar>
            <w:vAlign w:val="center"/>
          </w:tcPr>
          <w:p w14:paraId="637EE5CC" w14:textId="77777777" w:rsidR="00FA4BE1" w:rsidRDefault="00FA4BE1" w:rsidP="00FA4BE1">
            <w:pPr>
              <w:ind w:left="135"/>
            </w:pPr>
            <w:r>
              <w:rPr>
                <w:b/>
                <w:color w:val="000000"/>
                <w:sz w:val="24"/>
              </w:rPr>
              <w:t xml:space="preserve">№ п/п </w:t>
            </w:r>
          </w:p>
          <w:p w14:paraId="1642AD6F" w14:textId="77777777" w:rsidR="00FA4BE1" w:rsidRDefault="00FA4BE1" w:rsidP="00FA4BE1">
            <w:pPr>
              <w:ind w:left="135"/>
            </w:pPr>
          </w:p>
        </w:tc>
        <w:tc>
          <w:tcPr>
            <w:tcW w:w="2992" w:type="dxa"/>
            <w:vMerge w:val="restart"/>
            <w:tcMar>
              <w:top w:w="50" w:type="dxa"/>
              <w:left w:w="100" w:type="dxa"/>
            </w:tcMar>
            <w:vAlign w:val="center"/>
          </w:tcPr>
          <w:p w14:paraId="17044B80" w14:textId="77777777" w:rsidR="00FA4BE1" w:rsidRDefault="00FA4BE1" w:rsidP="00FA4BE1">
            <w:pPr>
              <w:ind w:left="135"/>
            </w:pPr>
            <w:r>
              <w:rPr>
                <w:b/>
                <w:color w:val="000000"/>
                <w:sz w:val="24"/>
              </w:rPr>
              <w:t xml:space="preserve">Наименование разделов и тем программы </w:t>
            </w:r>
          </w:p>
          <w:p w14:paraId="1AD12E9E" w14:textId="77777777" w:rsidR="00FA4BE1" w:rsidRDefault="00FA4BE1" w:rsidP="00FA4BE1">
            <w:pPr>
              <w:ind w:left="135"/>
            </w:pPr>
          </w:p>
        </w:tc>
        <w:tc>
          <w:tcPr>
            <w:tcW w:w="0" w:type="auto"/>
            <w:gridSpan w:val="3"/>
            <w:tcMar>
              <w:top w:w="50" w:type="dxa"/>
              <w:left w:w="100" w:type="dxa"/>
            </w:tcMar>
            <w:vAlign w:val="center"/>
          </w:tcPr>
          <w:p w14:paraId="65F610F4" w14:textId="77777777" w:rsidR="00FA4BE1" w:rsidRDefault="00FA4BE1" w:rsidP="00FA4BE1">
            <w:r>
              <w:rPr>
                <w:b/>
                <w:color w:val="000000"/>
                <w:sz w:val="24"/>
              </w:rPr>
              <w:t>Количество часов</w:t>
            </w:r>
          </w:p>
        </w:tc>
        <w:tc>
          <w:tcPr>
            <w:tcW w:w="2646" w:type="dxa"/>
            <w:vMerge w:val="restart"/>
            <w:tcMar>
              <w:top w:w="50" w:type="dxa"/>
              <w:left w:w="100" w:type="dxa"/>
            </w:tcMar>
            <w:vAlign w:val="center"/>
          </w:tcPr>
          <w:p w14:paraId="2BF54B44" w14:textId="77777777" w:rsidR="00FA4BE1" w:rsidRDefault="00FA4BE1" w:rsidP="00FA4BE1">
            <w:pPr>
              <w:ind w:left="135"/>
            </w:pPr>
            <w:r>
              <w:rPr>
                <w:b/>
                <w:color w:val="000000"/>
                <w:sz w:val="24"/>
              </w:rPr>
              <w:t xml:space="preserve">Электронные (цифровые) образовательные ресурсы </w:t>
            </w:r>
          </w:p>
          <w:p w14:paraId="7C553562" w14:textId="77777777" w:rsidR="00FA4BE1" w:rsidRDefault="00FA4BE1" w:rsidP="00FA4BE1">
            <w:pPr>
              <w:ind w:left="135"/>
            </w:pPr>
          </w:p>
        </w:tc>
      </w:tr>
      <w:tr w:rsidR="00FA4BE1" w14:paraId="23B8155F" w14:textId="77777777" w:rsidTr="00FA4BE1">
        <w:trPr>
          <w:trHeight w:val="144"/>
          <w:tblCellSpacing w:w="20" w:type="nil"/>
        </w:trPr>
        <w:tc>
          <w:tcPr>
            <w:tcW w:w="0" w:type="auto"/>
            <w:vMerge/>
            <w:tcBorders>
              <w:top w:val="nil"/>
            </w:tcBorders>
            <w:tcMar>
              <w:top w:w="50" w:type="dxa"/>
              <w:left w:w="100" w:type="dxa"/>
            </w:tcMar>
          </w:tcPr>
          <w:p w14:paraId="21CEA580" w14:textId="77777777" w:rsidR="00FA4BE1" w:rsidRDefault="00FA4BE1" w:rsidP="00FA4BE1"/>
        </w:tc>
        <w:tc>
          <w:tcPr>
            <w:tcW w:w="0" w:type="auto"/>
            <w:vMerge/>
            <w:tcBorders>
              <w:top w:val="nil"/>
            </w:tcBorders>
            <w:tcMar>
              <w:top w:w="50" w:type="dxa"/>
              <w:left w:w="100" w:type="dxa"/>
            </w:tcMar>
          </w:tcPr>
          <w:p w14:paraId="0FAFDCB8" w14:textId="77777777" w:rsidR="00FA4BE1" w:rsidRDefault="00FA4BE1" w:rsidP="00FA4BE1"/>
        </w:tc>
        <w:tc>
          <w:tcPr>
            <w:tcW w:w="977" w:type="dxa"/>
            <w:tcMar>
              <w:top w:w="50" w:type="dxa"/>
              <w:left w:w="100" w:type="dxa"/>
            </w:tcMar>
            <w:vAlign w:val="center"/>
          </w:tcPr>
          <w:p w14:paraId="68B341AD" w14:textId="77777777" w:rsidR="00FA4BE1" w:rsidRDefault="00FA4BE1" w:rsidP="00FA4BE1">
            <w:pPr>
              <w:ind w:left="135"/>
            </w:pPr>
            <w:r>
              <w:rPr>
                <w:b/>
                <w:color w:val="000000"/>
                <w:sz w:val="24"/>
              </w:rPr>
              <w:t xml:space="preserve">Всего </w:t>
            </w:r>
          </w:p>
          <w:p w14:paraId="3FEB8AF3" w14:textId="77777777" w:rsidR="00FA4BE1" w:rsidRDefault="00FA4BE1" w:rsidP="00FA4BE1">
            <w:pPr>
              <w:ind w:left="135"/>
            </w:pPr>
          </w:p>
        </w:tc>
        <w:tc>
          <w:tcPr>
            <w:tcW w:w="1699" w:type="dxa"/>
            <w:tcMar>
              <w:top w:w="50" w:type="dxa"/>
              <w:left w:w="100" w:type="dxa"/>
            </w:tcMar>
            <w:vAlign w:val="center"/>
          </w:tcPr>
          <w:p w14:paraId="4A3E64D8" w14:textId="77777777" w:rsidR="00FA4BE1" w:rsidRDefault="00FA4BE1" w:rsidP="00FA4BE1">
            <w:pPr>
              <w:ind w:left="135"/>
            </w:pPr>
            <w:r>
              <w:rPr>
                <w:b/>
                <w:color w:val="000000"/>
                <w:sz w:val="24"/>
              </w:rPr>
              <w:t xml:space="preserve">Контрольные работы </w:t>
            </w:r>
          </w:p>
          <w:p w14:paraId="56AF80C5" w14:textId="77777777" w:rsidR="00FA4BE1" w:rsidRDefault="00FA4BE1" w:rsidP="00FA4BE1">
            <w:pPr>
              <w:ind w:left="135"/>
            </w:pPr>
          </w:p>
        </w:tc>
        <w:tc>
          <w:tcPr>
            <w:tcW w:w="1787" w:type="dxa"/>
            <w:tcMar>
              <w:top w:w="50" w:type="dxa"/>
              <w:left w:w="100" w:type="dxa"/>
            </w:tcMar>
            <w:vAlign w:val="center"/>
          </w:tcPr>
          <w:p w14:paraId="25EBD84A" w14:textId="77777777" w:rsidR="00FA4BE1" w:rsidRDefault="00FA4BE1" w:rsidP="00FA4BE1">
            <w:pPr>
              <w:ind w:left="135"/>
            </w:pPr>
            <w:r>
              <w:rPr>
                <w:b/>
                <w:color w:val="000000"/>
                <w:sz w:val="24"/>
              </w:rPr>
              <w:t xml:space="preserve">Практические работы </w:t>
            </w:r>
          </w:p>
          <w:p w14:paraId="63D556BD" w14:textId="77777777" w:rsidR="00FA4BE1" w:rsidRDefault="00FA4BE1" w:rsidP="00FA4BE1">
            <w:pPr>
              <w:ind w:left="135"/>
            </w:pPr>
          </w:p>
        </w:tc>
        <w:tc>
          <w:tcPr>
            <w:tcW w:w="0" w:type="auto"/>
            <w:vMerge/>
            <w:tcBorders>
              <w:top w:val="nil"/>
            </w:tcBorders>
            <w:tcMar>
              <w:top w:w="50" w:type="dxa"/>
              <w:left w:w="100" w:type="dxa"/>
            </w:tcMar>
          </w:tcPr>
          <w:p w14:paraId="0A6D71EC" w14:textId="77777777" w:rsidR="00FA4BE1" w:rsidRDefault="00FA4BE1" w:rsidP="00FA4BE1"/>
        </w:tc>
      </w:tr>
      <w:tr w:rsidR="00FA4BE1" w14:paraId="1387542D" w14:textId="77777777" w:rsidTr="00FA4BE1">
        <w:trPr>
          <w:trHeight w:val="144"/>
          <w:tblCellSpacing w:w="20" w:type="nil"/>
        </w:trPr>
        <w:tc>
          <w:tcPr>
            <w:tcW w:w="0" w:type="auto"/>
            <w:gridSpan w:val="6"/>
            <w:tcMar>
              <w:top w:w="50" w:type="dxa"/>
              <w:left w:w="100" w:type="dxa"/>
            </w:tcMar>
            <w:vAlign w:val="center"/>
          </w:tcPr>
          <w:p w14:paraId="68189E8C" w14:textId="77777777" w:rsidR="00FA4BE1" w:rsidRDefault="00FA4BE1" w:rsidP="00FA4BE1">
            <w:pPr>
              <w:ind w:left="135"/>
            </w:pPr>
            <w:r>
              <w:rPr>
                <w:b/>
                <w:color w:val="000000"/>
                <w:sz w:val="24"/>
              </w:rPr>
              <w:t>Раздел 1.</w:t>
            </w:r>
            <w:r>
              <w:rPr>
                <w:color w:val="000000"/>
                <w:sz w:val="24"/>
              </w:rPr>
              <w:t xml:space="preserve"> </w:t>
            </w:r>
            <w:r>
              <w:rPr>
                <w:b/>
                <w:color w:val="000000"/>
                <w:sz w:val="24"/>
              </w:rPr>
              <w:t>Древнерусская литература</w:t>
            </w:r>
          </w:p>
        </w:tc>
      </w:tr>
      <w:tr w:rsidR="00FA4BE1" w:rsidRPr="007F63E4" w14:paraId="6476E4F1" w14:textId="77777777" w:rsidTr="00FA4BE1">
        <w:trPr>
          <w:trHeight w:val="144"/>
          <w:tblCellSpacing w:w="20" w:type="nil"/>
        </w:trPr>
        <w:tc>
          <w:tcPr>
            <w:tcW w:w="501" w:type="dxa"/>
            <w:tcMar>
              <w:top w:w="50" w:type="dxa"/>
              <w:left w:w="100" w:type="dxa"/>
            </w:tcMar>
            <w:vAlign w:val="center"/>
          </w:tcPr>
          <w:p w14:paraId="49B50ABA" w14:textId="77777777" w:rsidR="00FA4BE1" w:rsidRDefault="00FA4BE1" w:rsidP="00FA4BE1">
            <w:r>
              <w:rPr>
                <w:color w:val="000000"/>
                <w:sz w:val="24"/>
              </w:rPr>
              <w:t>1.1</w:t>
            </w:r>
          </w:p>
        </w:tc>
        <w:tc>
          <w:tcPr>
            <w:tcW w:w="2992" w:type="dxa"/>
            <w:tcMar>
              <w:top w:w="50" w:type="dxa"/>
              <w:left w:w="100" w:type="dxa"/>
            </w:tcMar>
            <w:vAlign w:val="center"/>
          </w:tcPr>
          <w:p w14:paraId="41696D3E" w14:textId="77777777" w:rsidR="00FA4BE1" w:rsidRDefault="00FA4BE1" w:rsidP="00FA4BE1">
            <w:pPr>
              <w:ind w:left="135"/>
            </w:pPr>
            <w:r>
              <w:rPr>
                <w:color w:val="000000"/>
                <w:sz w:val="24"/>
              </w:rPr>
              <w:t>«Слово о полку Игореве»</w:t>
            </w:r>
          </w:p>
        </w:tc>
        <w:tc>
          <w:tcPr>
            <w:tcW w:w="977" w:type="dxa"/>
            <w:tcMar>
              <w:top w:w="50" w:type="dxa"/>
              <w:left w:w="100" w:type="dxa"/>
            </w:tcMar>
            <w:vAlign w:val="center"/>
          </w:tcPr>
          <w:p w14:paraId="0490BE0A" w14:textId="77777777" w:rsidR="00FA4BE1" w:rsidRDefault="00FA4BE1" w:rsidP="00FA4BE1">
            <w:pPr>
              <w:ind w:left="135"/>
              <w:jc w:val="center"/>
            </w:pPr>
            <w:r>
              <w:rPr>
                <w:color w:val="000000"/>
                <w:sz w:val="24"/>
              </w:rPr>
              <w:t xml:space="preserve"> 3 </w:t>
            </w:r>
          </w:p>
        </w:tc>
        <w:tc>
          <w:tcPr>
            <w:tcW w:w="1699" w:type="dxa"/>
            <w:tcMar>
              <w:top w:w="50" w:type="dxa"/>
              <w:left w:w="100" w:type="dxa"/>
            </w:tcMar>
            <w:vAlign w:val="center"/>
          </w:tcPr>
          <w:p w14:paraId="3FD7494B" w14:textId="77777777" w:rsidR="00FA4BE1" w:rsidRDefault="00FA4BE1" w:rsidP="00FA4BE1">
            <w:pPr>
              <w:ind w:left="135"/>
              <w:jc w:val="center"/>
            </w:pPr>
          </w:p>
        </w:tc>
        <w:tc>
          <w:tcPr>
            <w:tcW w:w="1787" w:type="dxa"/>
            <w:tcMar>
              <w:top w:w="50" w:type="dxa"/>
              <w:left w:w="100" w:type="dxa"/>
            </w:tcMar>
            <w:vAlign w:val="center"/>
          </w:tcPr>
          <w:p w14:paraId="41239CE9" w14:textId="77777777" w:rsidR="00FA4BE1" w:rsidRDefault="00FA4BE1" w:rsidP="00FA4BE1">
            <w:pPr>
              <w:ind w:left="135"/>
              <w:jc w:val="center"/>
            </w:pPr>
          </w:p>
        </w:tc>
        <w:tc>
          <w:tcPr>
            <w:tcW w:w="2646" w:type="dxa"/>
            <w:tcMar>
              <w:top w:w="50" w:type="dxa"/>
              <w:left w:w="100" w:type="dxa"/>
            </w:tcMar>
            <w:vAlign w:val="center"/>
          </w:tcPr>
          <w:p w14:paraId="0E47683F" w14:textId="77777777" w:rsidR="00FA4BE1" w:rsidRPr="007F63E4" w:rsidRDefault="00FA4BE1" w:rsidP="00FA4BE1">
            <w:pPr>
              <w:ind w:left="135"/>
            </w:pPr>
            <w:r w:rsidRPr="007F63E4">
              <w:rPr>
                <w:color w:val="000000"/>
                <w:sz w:val="24"/>
              </w:rPr>
              <w:t xml:space="preserve">Библиотека ЦОК </w:t>
            </w:r>
            <w:hyperlink r:id="rId213">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14:paraId="60716817" w14:textId="77777777" w:rsidTr="00FA4BE1">
        <w:trPr>
          <w:trHeight w:val="144"/>
          <w:tblCellSpacing w:w="20" w:type="nil"/>
        </w:trPr>
        <w:tc>
          <w:tcPr>
            <w:tcW w:w="0" w:type="auto"/>
            <w:gridSpan w:val="2"/>
            <w:tcMar>
              <w:top w:w="50" w:type="dxa"/>
              <w:left w:w="100" w:type="dxa"/>
            </w:tcMar>
            <w:vAlign w:val="center"/>
          </w:tcPr>
          <w:p w14:paraId="4039EA43" w14:textId="77777777" w:rsidR="00FA4BE1" w:rsidRDefault="00FA4BE1" w:rsidP="00FA4BE1">
            <w:pPr>
              <w:ind w:left="135"/>
            </w:pPr>
            <w:r>
              <w:rPr>
                <w:color w:val="000000"/>
                <w:sz w:val="24"/>
              </w:rPr>
              <w:t>Итого по разделу</w:t>
            </w:r>
          </w:p>
        </w:tc>
        <w:tc>
          <w:tcPr>
            <w:tcW w:w="1535" w:type="dxa"/>
            <w:tcMar>
              <w:top w:w="50" w:type="dxa"/>
              <w:left w:w="100" w:type="dxa"/>
            </w:tcMar>
            <w:vAlign w:val="center"/>
          </w:tcPr>
          <w:p w14:paraId="08DCD7B9" w14:textId="77777777" w:rsidR="00FA4BE1" w:rsidRDefault="00FA4BE1" w:rsidP="00FA4BE1">
            <w:pPr>
              <w:ind w:left="135"/>
              <w:jc w:val="center"/>
            </w:pPr>
            <w:r>
              <w:rPr>
                <w:color w:val="000000"/>
                <w:sz w:val="24"/>
              </w:rPr>
              <w:t xml:space="preserve"> 3 </w:t>
            </w:r>
          </w:p>
        </w:tc>
        <w:tc>
          <w:tcPr>
            <w:tcW w:w="0" w:type="auto"/>
            <w:gridSpan w:val="3"/>
            <w:tcMar>
              <w:top w:w="50" w:type="dxa"/>
              <w:left w:w="100" w:type="dxa"/>
            </w:tcMar>
            <w:vAlign w:val="center"/>
          </w:tcPr>
          <w:p w14:paraId="1B4C7D58" w14:textId="77777777" w:rsidR="00FA4BE1" w:rsidRDefault="00FA4BE1" w:rsidP="00FA4BE1"/>
        </w:tc>
      </w:tr>
      <w:tr w:rsidR="00FA4BE1" w14:paraId="6AC65E09" w14:textId="77777777" w:rsidTr="00FA4BE1">
        <w:trPr>
          <w:trHeight w:val="144"/>
          <w:tblCellSpacing w:w="20" w:type="nil"/>
        </w:trPr>
        <w:tc>
          <w:tcPr>
            <w:tcW w:w="0" w:type="auto"/>
            <w:gridSpan w:val="6"/>
            <w:tcMar>
              <w:top w:w="50" w:type="dxa"/>
              <w:left w:w="100" w:type="dxa"/>
            </w:tcMar>
            <w:vAlign w:val="center"/>
          </w:tcPr>
          <w:p w14:paraId="79B3335D" w14:textId="77777777" w:rsidR="00FA4BE1" w:rsidRDefault="00FA4BE1" w:rsidP="00FA4BE1">
            <w:pPr>
              <w:ind w:left="135"/>
            </w:pPr>
            <w:r>
              <w:rPr>
                <w:b/>
                <w:color w:val="000000"/>
                <w:sz w:val="24"/>
              </w:rPr>
              <w:t>Раздел 2.</w:t>
            </w:r>
            <w:r>
              <w:rPr>
                <w:color w:val="000000"/>
                <w:sz w:val="24"/>
              </w:rPr>
              <w:t xml:space="preserve"> </w:t>
            </w:r>
            <w:r>
              <w:rPr>
                <w:b/>
                <w:color w:val="000000"/>
                <w:sz w:val="24"/>
              </w:rPr>
              <w:t>Литература XVIII века</w:t>
            </w:r>
          </w:p>
        </w:tc>
      </w:tr>
      <w:tr w:rsidR="00FA4BE1" w:rsidRPr="007F63E4" w14:paraId="6E7AE16D" w14:textId="77777777" w:rsidTr="00FA4BE1">
        <w:trPr>
          <w:trHeight w:val="144"/>
          <w:tblCellSpacing w:w="20" w:type="nil"/>
        </w:trPr>
        <w:tc>
          <w:tcPr>
            <w:tcW w:w="501" w:type="dxa"/>
            <w:tcMar>
              <w:top w:w="50" w:type="dxa"/>
              <w:left w:w="100" w:type="dxa"/>
            </w:tcMar>
            <w:vAlign w:val="center"/>
          </w:tcPr>
          <w:p w14:paraId="571264CC" w14:textId="77777777" w:rsidR="00FA4BE1" w:rsidRDefault="00FA4BE1" w:rsidP="00FA4BE1">
            <w:r>
              <w:rPr>
                <w:color w:val="000000"/>
                <w:sz w:val="24"/>
              </w:rPr>
              <w:t>2.1</w:t>
            </w:r>
          </w:p>
        </w:tc>
        <w:tc>
          <w:tcPr>
            <w:tcW w:w="2992" w:type="dxa"/>
            <w:tcMar>
              <w:top w:w="50" w:type="dxa"/>
              <w:left w:w="100" w:type="dxa"/>
            </w:tcMar>
            <w:vAlign w:val="center"/>
          </w:tcPr>
          <w:p w14:paraId="77B1C4BE" w14:textId="77777777" w:rsidR="00FA4BE1" w:rsidRDefault="00FA4BE1" w:rsidP="00FA4BE1">
            <w:pPr>
              <w:ind w:left="135"/>
            </w:pPr>
            <w:r>
              <w:rPr>
                <w:color w:val="000000"/>
                <w:sz w:val="24"/>
              </w:rPr>
              <w:t xml:space="preserve">М. В. Ломоносов. «Ода на день </w:t>
            </w:r>
            <w:r>
              <w:rPr>
                <w:color w:val="000000"/>
                <w:sz w:val="24"/>
              </w:rPr>
              <w:lastRenderedPageBreak/>
              <w:t>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14:paraId="79D596AB" w14:textId="77777777" w:rsidR="00FA4BE1" w:rsidRDefault="00FA4BE1" w:rsidP="00FA4BE1">
            <w:pPr>
              <w:ind w:left="135"/>
              <w:jc w:val="center"/>
            </w:pPr>
            <w:r>
              <w:rPr>
                <w:color w:val="000000"/>
                <w:sz w:val="24"/>
              </w:rPr>
              <w:lastRenderedPageBreak/>
              <w:t xml:space="preserve"> 2 </w:t>
            </w:r>
          </w:p>
        </w:tc>
        <w:tc>
          <w:tcPr>
            <w:tcW w:w="1699" w:type="dxa"/>
            <w:tcMar>
              <w:top w:w="50" w:type="dxa"/>
              <w:left w:w="100" w:type="dxa"/>
            </w:tcMar>
            <w:vAlign w:val="center"/>
          </w:tcPr>
          <w:p w14:paraId="120222D2" w14:textId="77777777" w:rsidR="00FA4BE1" w:rsidRDefault="00FA4BE1" w:rsidP="00FA4BE1">
            <w:pPr>
              <w:ind w:left="135"/>
              <w:jc w:val="center"/>
            </w:pPr>
          </w:p>
        </w:tc>
        <w:tc>
          <w:tcPr>
            <w:tcW w:w="1787" w:type="dxa"/>
            <w:tcMar>
              <w:top w:w="50" w:type="dxa"/>
              <w:left w:w="100" w:type="dxa"/>
            </w:tcMar>
            <w:vAlign w:val="center"/>
          </w:tcPr>
          <w:p w14:paraId="76FEA023" w14:textId="77777777" w:rsidR="00FA4BE1" w:rsidRDefault="00FA4BE1" w:rsidP="00FA4BE1">
            <w:pPr>
              <w:ind w:left="135"/>
              <w:jc w:val="center"/>
            </w:pPr>
          </w:p>
        </w:tc>
        <w:tc>
          <w:tcPr>
            <w:tcW w:w="2646" w:type="dxa"/>
            <w:tcMar>
              <w:top w:w="50" w:type="dxa"/>
              <w:left w:w="100" w:type="dxa"/>
            </w:tcMar>
            <w:vAlign w:val="center"/>
          </w:tcPr>
          <w:p w14:paraId="2152545B" w14:textId="77777777" w:rsidR="00FA4BE1" w:rsidRPr="007F63E4" w:rsidRDefault="00FA4BE1" w:rsidP="00FA4BE1">
            <w:pPr>
              <w:ind w:left="135"/>
            </w:pPr>
            <w:r w:rsidRPr="007F63E4">
              <w:rPr>
                <w:color w:val="000000"/>
                <w:sz w:val="24"/>
              </w:rPr>
              <w:t xml:space="preserve">Библиотека ЦОК </w:t>
            </w:r>
            <w:hyperlink r:id="rId214">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1A06C3A0" w14:textId="77777777" w:rsidTr="00FA4BE1">
        <w:trPr>
          <w:trHeight w:val="144"/>
          <w:tblCellSpacing w:w="20" w:type="nil"/>
        </w:trPr>
        <w:tc>
          <w:tcPr>
            <w:tcW w:w="501" w:type="dxa"/>
            <w:tcMar>
              <w:top w:w="50" w:type="dxa"/>
              <w:left w:w="100" w:type="dxa"/>
            </w:tcMar>
            <w:vAlign w:val="center"/>
          </w:tcPr>
          <w:p w14:paraId="7B26FF8A" w14:textId="77777777" w:rsidR="00FA4BE1" w:rsidRDefault="00FA4BE1" w:rsidP="00FA4BE1">
            <w:r>
              <w:rPr>
                <w:color w:val="000000"/>
                <w:sz w:val="24"/>
              </w:rPr>
              <w:lastRenderedPageBreak/>
              <w:t>2.2</w:t>
            </w:r>
          </w:p>
        </w:tc>
        <w:tc>
          <w:tcPr>
            <w:tcW w:w="2992" w:type="dxa"/>
            <w:tcMar>
              <w:top w:w="50" w:type="dxa"/>
              <w:left w:w="100" w:type="dxa"/>
            </w:tcMar>
            <w:vAlign w:val="center"/>
          </w:tcPr>
          <w:p w14:paraId="22265589" w14:textId="77777777" w:rsidR="00FA4BE1" w:rsidRDefault="00FA4BE1" w:rsidP="00FA4BE1">
            <w:pPr>
              <w:ind w:left="135"/>
            </w:pPr>
            <w:r>
              <w:rPr>
                <w:color w:val="000000"/>
                <w:sz w:val="24"/>
              </w:rPr>
              <w:t>Г. Р. Державин. Стихотворения (два по выбору).Например, «Властителям и судиям», «Памятник» и др.</w:t>
            </w:r>
          </w:p>
        </w:tc>
        <w:tc>
          <w:tcPr>
            <w:tcW w:w="977" w:type="dxa"/>
            <w:tcMar>
              <w:top w:w="50" w:type="dxa"/>
              <w:left w:w="100" w:type="dxa"/>
            </w:tcMar>
            <w:vAlign w:val="center"/>
          </w:tcPr>
          <w:p w14:paraId="33AC1ABF"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6C8AF125" w14:textId="77777777" w:rsidR="00FA4BE1" w:rsidRDefault="00FA4BE1" w:rsidP="00FA4BE1">
            <w:pPr>
              <w:ind w:left="135"/>
              <w:jc w:val="center"/>
            </w:pPr>
          </w:p>
        </w:tc>
        <w:tc>
          <w:tcPr>
            <w:tcW w:w="1787" w:type="dxa"/>
            <w:tcMar>
              <w:top w:w="50" w:type="dxa"/>
              <w:left w:w="100" w:type="dxa"/>
            </w:tcMar>
            <w:vAlign w:val="center"/>
          </w:tcPr>
          <w:p w14:paraId="2951F787" w14:textId="77777777" w:rsidR="00FA4BE1" w:rsidRDefault="00FA4BE1" w:rsidP="00FA4BE1">
            <w:pPr>
              <w:ind w:left="135"/>
              <w:jc w:val="center"/>
            </w:pPr>
          </w:p>
        </w:tc>
        <w:tc>
          <w:tcPr>
            <w:tcW w:w="2646" w:type="dxa"/>
            <w:tcMar>
              <w:top w:w="50" w:type="dxa"/>
              <w:left w:w="100" w:type="dxa"/>
            </w:tcMar>
            <w:vAlign w:val="center"/>
          </w:tcPr>
          <w:p w14:paraId="4891BCDA" w14:textId="77777777" w:rsidR="00FA4BE1" w:rsidRPr="007F63E4" w:rsidRDefault="00FA4BE1" w:rsidP="00FA4BE1">
            <w:pPr>
              <w:ind w:left="135"/>
            </w:pPr>
            <w:r w:rsidRPr="007F63E4">
              <w:rPr>
                <w:color w:val="000000"/>
                <w:sz w:val="24"/>
              </w:rPr>
              <w:t xml:space="preserve">Библиотека ЦОК </w:t>
            </w:r>
            <w:hyperlink r:id="rId215">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108E10C8" w14:textId="77777777" w:rsidTr="00FA4BE1">
        <w:trPr>
          <w:trHeight w:val="144"/>
          <w:tblCellSpacing w:w="20" w:type="nil"/>
        </w:trPr>
        <w:tc>
          <w:tcPr>
            <w:tcW w:w="501" w:type="dxa"/>
            <w:tcMar>
              <w:top w:w="50" w:type="dxa"/>
              <w:left w:w="100" w:type="dxa"/>
            </w:tcMar>
            <w:vAlign w:val="center"/>
          </w:tcPr>
          <w:p w14:paraId="108B8F18" w14:textId="77777777" w:rsidR="00FA4BE1" w:rsidRDefault="00FA4BE1" w:rsidP="00FA4BE1">
            <w:r>
              <w:rPr>
                <w:color w:val="000000"/>
                <w:sz w:val="24"/>
              </w:rPr>
              <w:t>2.3</w:t>
            </w:r>
          </w:p>
        </w:tc>
        <w:tc>
          <w:tcPr>
            <w:tcW w:w="2992" w:type="dxa"/>
            <w:tcMar>
              <w:top w:w="50" w:type="dxa"/>
              <w:left w:w="100" w:type="dxa"/>
            </w:tcMar>
            <w:vAlign w:val="center"/>
          </w:tcPr>
          <w:p w14:paraId="54FD4783" w14:textId="77777777" w:rsidR="00FA4BE1" w:rsidRDefault="00FA4BE1" w:rsidP="00FA4BE1">
            <w:pPr>
              <w:ind w:left="135"/>
            </w:pPr>
            <w:r>
              <w:rPr>
                <w:color w:val="000000"/>
                <w:sz w:val="24"/>
              </w:rPr>
              <w:t>Н. М. Карамзин. Повесть «Бедная Лиза»</w:t>
            </w:r>
          </w:p>
        </w:tc>
        <w:tc>
          <w:tcPr>
            <w:tcW w:w="977" w:type="dxa"/>
            <w:tcMar>
              <w:top w:w="50" w:type="dxa"/>
              <w:left w:w="100" w:type="dxa"/>
            </w:tcMar>
            <w:vAlign w:val="center"/>
          </w:tcPr>
          <w:p w14:paraId="13AD447C"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7928FEFE" w14:textId="77777777" w:rsidR="00FA4BE1" w:rsidRDefault="00FA4BE1" w:rsidP="00FA4BE1">
            <w:pPr>
              <w:ind w:left="135"/>
              <w:jc w:val="center"/>
            </w:pPr>
          </w:p>
        </w:tc>
        <w:tc>
          <w:tcPr>
            <w:tcW w:w="1787" w:type="dxa"/>
            <w:tcMar>
              <w:top w:w="50" w:type="dxa"/>
              <w:left w:w="100" w:type="dxa"/>
            </w:tcMar>
            <w:vAlign w:val="center"/>
          </w:tcPr>
          <w:p w14:paraId="34CB4E16" w14:textId="77777777" w:rsidR="00FA4BE1" w:rsidRDefault="00FA4BE1" w:rsidP="00FA4BE1">
            <w:pPr>
              <w:ind w:left="135"/>
              <w:jc w:val="center"/>
            </w:pPr>
          </w:p>
        </w:tc>
        <w:tc>
          <w:tcPr>
            <w:tcW w:w="2646" w:type="dxa"/>
            <w:tcMar>
              <w:top w:w="50" w:type="dxa"/>
              <w:left w:w="100" w:type="dxa"/>
            </w:tcMar>
            <w:vAlign w:val="center"/>
          </w:tcPr>
          <w:p w14:paraId="767F668C" w14:textId="77777777" w:rsidR="00FA4BE1" w:rsidRPr="007F63E4" w:rsidRDefault="00FA4BE1" w:rsidP="00FA4BE1">
            <w:pPr>
              <w:ind w:left="135"/>
            </w:pPr>
            <w:r w:rsidRPr="007F63E4">
              <w:rPr>
                <w:color w:val="000000"/>
                <w:sz w:val="24"/>
              </w:rPr>
              <w:t xml:space="preserve">Библиотека ЦОК </w:t>
            </w:r>
            <w:hyperlink r:id="rId216">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14:paraId="253E6C2D" w14:textId="77777777" w:rsidTr="00FA4BE1">
        <w:trPr>
          <w:trHeight w:val="144"/>
          <w:tblCellSpacing w:w="20" w:type="nil"/>
        </w:trPr>
        <w:tc>
          <w:tcPr>
            <w:tcW w:w="0" w:type="auto"/>
            <w:gridSpan w:val="2"/>
            <w:tcMar>
              <w:top w:w="50" w:type="dxa"/>
              <w:left w:w="100" w:type="dxa"/>
            </w:tcMar>
            <w:vAlign w:val="center"/>
          </w:tcPr>
          <w:p w14:paraId="35268F51" w14:textId="77777777" w:rsidR="00FA4BE1" w:rsidRDefault="00FA4BE1" w:rsidP="00FA4BE1">
            <w:pPr>
              <w:ind w:left="135"/>
            </w:pPr>
            <w:r>
              <w:rPr>
                <w:color w:val="000000"/>
                <w:sz w:val="24"/>
              </w:rPr>
              <w:t>Итого по разделу</w:t>
            </w:r>
          </w:p>
        </w:tc>
        <w:tc>
          <w:tcPr>
            <w:tcW w:w="1535" w:type="dxa"/>
            <w:tcMar>
              <w:top w:w="50" w:type="dxa"/>
              <w:left w:w="100" w:type="dxa"/>
            </w:tcMar>
            <w:vAlign w:val="center"/>
          </w:tcPr>
          <w:p w14:paraId="2354D4EB" w14:textId="77777777" w:rsidR="00FA4BE1" w:rsidRDefault="00FA4BE1" w:rsidP="00FA4BE1">
            <w:pPr>
              <w:ind w:left="135"/>
              <w:jc w:val="center"/>
            </w:pPr>
            <w:r>
              <w:rPr>
                <w:color w:val="000000"/>
                <w:sz w:val="24"/>
              </w:rPr>
              <w:t xml:space="preserve"> 6 </w:t>
            </w:r>
          </w:p>
        </w:tc>
        <w:tc>
          <w:tcPr>
            <w:tcW w:w="0" w:type="auto"/>
            <w:gridSpan w:val="3"/>
            <w:tcMar>
              <w:top w:w="50" w:type="dxa"/>
              <w:left w:w="100" w:type="dxa"/>
            </w:tcMar>
            <w:vAlign w:val="center"/>
          </w:tcPr>
          <w:p w14:paraId="08790195" w14:textId="77777777" w:rsidR="00FA4BE1" w:rsidRDefault="00FA4BE1" w:rsidP="00FA4BE1"/>
        </w:tc>
      </w:tr>
      <w:tr w:rsidR="00FA4BE1" w:rsidRPr="007F63E4" w14:paraId="3C84C088" w14:textId="77777777" w:rsidTr="00FA4BE1">
        <w:trPr>
          <w:trHeight w:val="144"/>
          <w:tblCellSpacing w:w="20" w:type="nil"/>
        </w:trPr>
        <w:tc>
          <w:tcPr>
            <w:tcW w:w="0" w:type="auto"/>
            <w:gridSpan w:val="6"/>
            <w:tcMar>
              <w:top w:w="50" w:type="dxa"/>
              <w:left w:w="100" w:type="dxa"/>
            </w:tcMar>
            <w:vAlign w:val="center"/>
          </w:tcPr>
          <w:p w14:paraId="66C8B2EB" w14:textId="77777777" w:rsidR="00FA4BE1" w:rsidRPr="007F63E4" w:rsidRDefault="00FA4BE1" w:rsidP="00FA4BE1">
            <w:pPr>
              <w:ind w:left="135"/>
            </w:pPr>
            <w:r w:rsidRPr="007F63E4">
              <w:rPr>
                <w:b/>
                <w:color w:val="000000"/>
                <w:sz w:val="24"/>
              </w:rPr>
              <w:t>Раздел 3.</w:t>
            </w:r>
            <w:r w:rsidRPr="007F63E4">
              <w:rPr>
                <w:color w:val="000000"/>
                <w:sz w:val="24"/>
              </w:rPr>
              <w:t xml:space="preserve"> </w:t>
            </w:r>
            <w:r w:rsidRPr="007F63E4">
              <w:rPr>
                <w:b/>
                <w:color w:val="000000"/>
                <w:sz w:val="24"/>
              </w:rPr>
              <w:t xml:space="preserve">Литература первой половины </w:t>
            </w:r>
            <w:r>
              <w:rPr>
                <w:b/>
                <w:color w:val="000000"/>
                <w:sz w:val="24"/>
              </w:rPr>
              <w:t>XIX</w:t>
            </w:r>
            <w:r w:rsidRPr="007F63E4">
              <w:rPr>
                <w:b/>
                <w:color w:val="000000"/>
                <w:sz w:val="24"/>
              </w:rPr>
              <w:t xml:space="preserve"> века</w:t>
            </w:r>
          </w:p>
        </w:tc>
      </w:tr>
      <w:tr w:rsidR="00FA4BE1" w:rsidRPr="007F63E4" w14:paraId="357EFC28" w14:textId="77777777" w:rsidTr="00FA4BE1">
        <w:trPr>
          <w:trHeight w:val="144"/>
          <w:tblCellSpacing w:w="20" w:type="nil"/>
        </w:trPr>
        <w:tc>
          <w:tcPr>
            <w:tcW w:w="501" w:type="dxa"/>
            <w:tcMar>
              <w:top w:w="50" w:type="dxa"/>
              <w:left w:w="100" w:type="dxa"/>
            </w:tcMar>
            <w:vAlign w:val="center"/>
          </w:tcPr>
          <w:p w14:paraId="4BDAEF1B" w14:textId="77777777" w:rsidR="00FA4BE1" w:rsidRDefault="00FA4BE1" w:rsidP="00FA4BE1">
            <w:r>
              <w:rPr>
                <w:color w:val="000000"/>
                <w:sz w:val="24"/>
              </w:rPr>
              <w:t>3.1</w:t>
            </w:r>
          </w:p>
        </w:tc>
        <w:tc>
          <w:tcPr>
            <w:tcW w:w="2992" w:type="dxa"/>
            <w:tcMar>
              <w:top w:w="50" w:type="dxa"/>
              <w:left w:w="100" w:type="dxa"/>
            </w:tcMar>
            <w:vAlign w:val="center"/>
          </w:tcPr>
          <w:p w14:paraId="2913C683" w14:textId="77777777" w:rsidR="00FA4BE1" w:rsidRPr="007F63E4" w:rsidRDefault="00FA4BE1" w:rsidP="00FA4BE1">
            <w:pPr>
              <w:ind w:left="135"/>
            </w:pPr>
            <w:r>
              <w:rPr>
                <w:color w:val="000000"/>
                <w:sz w:val="24"/>
              </w:rPr>
              <w:t xml:space="preserve">В. А. Жуковский. Баллады, элегии. </w:t>
            </w:r>
            <w:r w:rsidRPr="007F63E4">
              <w:rPr>
                <w:color w:val="000000"/>
                <w:sz w:val="24"/>
              </w:rPr>
              <w:t>(одна-две по выбору). Например, «Светлана», «Невыразимое», «Море» и др.</w:t>
            </w:r>
          </w:p>
        </w:tc>
        <w:tc>
          <w:tcPr>
            <w:tcW w:w="977" w:type="dxa"/>
            <w:tcMar>
              <w:top w:w="50" w:type="dxa"/>
              <w:left w:w="100" w:type="dxa"/>
            </w:tcMar>
            <w:vAlign w:val="center"/>
          </w:tcPr>
          <w:p w14:paraId="76B3520C" w14:textId="77777777" w:rsidR="00FA4BE1" w:rsidRDefault="00FA4BE1" w:rsidP="00FA4BE1">
            <w:pPr>
              <w:ind w:left="135"/>
              <w:jc w:val="center"/>
            </w:pPr>
            <w:r w:rsidRPr="007F63E4">
              <w:rPr>
                <w:color w:val="000000"/>
                <w:sz w:val="24"/>
              </w:rPr>
              <w:t xml:space="preserve"> </w:t>
            </w:r>
            <w:r>
              <w:rPr>
                <w:color w:val="000000"/>
                <w:sz w:val="24"/>
              </w:rPr>
              <w:t xml:space="preserve">3 </w:t>
            </w:r>
          </w:p>
        </w:tc>
        <w:tc>
          <w:tcPr>
            <w:tcW w:w="1699" w:type="dxa"/>
            <w:tcMar>
              <w:top w:w="50" w:type="dxa"/>
              <w:left w:w="100" w:type="dxa"/>
            </w:tcMar>
            <w:vAlign w:val="center"/>
          </w:tcPr>
          <w:p w14:paraId="585F9AFB" w14:textId="77777777" w:rsidR="00FA4BE1" w:rsidRDefault="00FA4BE1" w:rsidP="00FA4BE1">
            <w:pPr>
              <w:ind w:left="135"/>
              <w:jc w:val="center"/>
            </w:pPr>
          </w:p>
        </w:tc>
        <w:tc>
          <w:tcPr>
            <w:tcW w:w="1787" w:type="dxa"/>
            <w:tcMar>
              <w:top w:w="50" w:type="dxa"/>
              <w:left w:w="100" w:type="dxa"/>
            </w:tcMar>
            <w:vAlign w:val="center"/>
          </w:tcPr>
          <w:p w14:paraId="66C97C80" w14:textId="77777777" w:rsidR="00FA4BE1" w:rsidRDefault="00FA4BE1" w:rsidP="00FA4BE1">
            <w:pPr>
              <w:ind w:left="135"/>
              <w:jc w:val="center"/>
            </w:pPr>
          </w:p>
        </w:tc>
        <w:tc>
          <w:tcPr>
            <w:tcW w:w="2646" w:type="dxa"/>
            <w:tcMar>
              <w:top w:w="50" w:type="dxa"/>
              <w:left w:w="100" w:type="dxa"/>
            </w:tcMar>
            <w:vAlign w:val="center"/>
          </w:tcPr>
          <w:p w14:paraId="5ABA3B3A" w14:textId="77777777" w:rsidR="00FA4BE1" w:rsidRPr="007F63E4" w:rsidRDefault="00FA4BE1" w:rsidP="00FA4BE1">
            <w:pPr>
              <w:ind w:left="135"/>
            </w:pPr>
            <w:r w:rsidRPr="007F63E4">
              <w:rPr>
                <w:color w:val="000000"/>
                <w:sz w:val="24"/>
              </w:rPr>
              <w:t xml:space="preserve">Библиотека ЦОК </w:t>
            </w:r>
            <w:hyperlink r:id="rId217">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3C40D4A5" w14:textId="77777777" w:rsidTr="00FA4BE1">
        <w:trPr>
          <w:trHeight w:val="144"/>
          <w:tblCellSpacing w:w="20" w:type="nil"/>
        </w:trPr>
        <w:tc>
          <w:tcPr>
            <w:tcW w:w="501" w:type="dxa"/>
            <w:tcMar>
              <w:top w:w="50" w:type="dxa"/>
              <w:left w:w="100" w:type="dxa"/>
            </w:tcMar>
            <w:vAlign w:val="center"/>
          </w:tcPr>
          <w:p w14:paraId="639C6D6F" w14:textId="77777777" w:rsidR="00FA4BE1" w:rsidRDefault="00FA4BE1" w:rsidP="00FA4BE1">
            <w:r>
              <w:rPr>
                <w:color w:val="000000"/>
                <w:sz w:val="24"/>
              </w:rPr>
              <w:t>3.2</w:t>
            </w:r>
          </w:p>
        </w:tc>
        <w:tc>
          <w:tcPr>
            <w:tcW w:w="2992" w:type="dxa"/>
            <w:tcMar>
              <w:top w:w="50" w:type="dxa"/>
              <w:left w:w="100" w:type="dxa"/>
            </w:tcMar>
            <w:vAlign w:val="center"/>
          </w:tcPr>
          <w:p w14:paraId="031F328A" w14:textId="77777777" w:rsidR="00FA4BE1" w:rsidRDefault="00FA4BE1" w:rsidP="00FA4BE1">
            <w:pPr>
              <w:ind w:left="135"/>
            </w:pPr>
            <w:r>
              <w:rPr>
                <w:color w:val="000000"/>
                <w:sz w:val="24"/>
              </w:rPr>
              <w:t>А. С. Грибоедов. Комедия «Горе от ума»</w:t>
            </w:r>
          </w:p>
        </w:tc>
        <w:tc>
          <w:tcPr>
            <w:tcW w:w="977" w:type="dxa"/>
            <w:tcMar>
              <w:top w:w="50" w:type="dxa"/>
              <w:left w:w="100" w:type="dxa"/>
            </w:tcMar>
            <w:vAlign w:val="center"/>
          </w:tcPr>
          <w:p w14:paraId="5EE28B3B" w14:textId="77777777" w:rsidR="00FA4BE1" w:rsidRDefault="00FA4BE1" w:rsidP="00FA4BE1">
            <w:pPr>
              <w:ind w:left="135"/>
              <w:jc w:val="center"/>
            </w:pPr>
            <w:r>
              <w:rPr>
                <w:color w:val="000000"/>
                <w:sz w:val="24"/>
              </w:rPr>
              <w:t xml:space="preserve"> 8 </w:t>
            </w:r>
          </w:p>
        </w:tc>
        <w:tc>
          <w:tcPr>
            <w:tcW w:w="1699" w:type="dxa"/>
            <w:tcMar>
              <w:top w:w="50" w:type="dxa"/>
              <w:left w:w="100" w:type="dxa"/>
            </w:tcMar>
            <w:vAlign w:val="center"/>
          </w:tcPr>
          <w:p w14:paraId="340451FE" w14:textId="77777777" w:rsidR="00FA4BE1" w:rsidRDefault="00FA4BE1" w:rsidP="00FA4BE1">
            <w:pPr>
              <w:ind w:left="135"/>
              <w:jc w:val="center"/>
            </w:pPr>
          </w:p>
        </w:tc>
        <w:tc>
          <w:tcPr>
            <w:tcW w:w="1787" w:type="dxa"/>
            <w:tcMar>
              <w:top w:w="50" w:type="dxa"/>
              <w:left w:w="100" w:type="dxa"/>
            </w:tcMar>
            <w:vAlign w:val="center"/>
          </w:tcPr>
          <w:p w14:paraId="24CA5BE9" w14:textId="77777777" w:rsidR="00FA4BE1" w:rsidRDefault="00FA4BE1" w:rsidP="00FA4BE1">
            <w:pPr>
              <w:ind w:left="135"/>
              <w:jc w:val="center"/>
            </w:pPr>
          </w:p>
        </w:tc>
        <w:tc>
          <w:tcPr>
            <w:tcW w:w="2646" w:type="dxa"/>
            <w:tcMar>
              <w:top w:w="50" w:type="dxa"/>
              <w:left w:w="100" w:type="dxa"/>
            </w:tcMar>
            <w:vAlign w:val="center"/>
          </w:tcPr>
          <w:p w14:paraId="0234BCEF" w14:textId="77777777" w:rsidR="00FA4BE1" w:rsidRPr="007F63E4" w:rsidRDefault="00FA4BE1" w:rsidP="00FA4BE1">
            <w:pPr>
              <w:ind w:left="135"/>
            </w:pPr>
            <w:r w:rsidRPr="007F63E4">
              <w:rPr>
                <w:color w:val="000000"/>
                <w:sz w:val="24"/>
              </w:rPr>
              <w:t xml:space="preserve">Библиотека ЦОК </w:t>
            </w:r>
            <w:hyperlink r:id="rId218">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1B38708B" w14:textId="77777777" w:rsidTr="00FA4BE1">
        <w:trPr>
          <w:trHeight w:val="144"/>
          <w:tblCellSpacing w:w="20" w:type="nil"/>
        </w:trPr>
        <w:tc>
          <w:tcPr>
            <w:tcW w:w="501" w:type="dxa"/>
            <w:tcMar>
              <w:top w:w="50" w:type="dxa"/>
              <w:left w:w="100" w:type="dxa"/>
            </w:tcMar>
            <w:vAlign w:val="center"/>
          </w:tcPr>
          <w:p w14:paraId="1E2AA426" w14:textId="77777777" w:rsidR="00FA4BE1" w:rsidRDefault="00FA4BE1" w:rsidP="00FA4BE1">
            <w:r>
              <w:rPr>
                <w:color w:val="000000"/>
                <w:sz w:val="24"/>
              </w:rPr>
              <w:t>3.3</w:t>
            </w:r>
          </w:p>
        </w:tc>
        <w:tc>
          <w:tcPr>
            <w:tcW w:w="2992" w:type="dxa"/>
            <w:tcMar>
              <w:top w:w="50" w:type="dxa"/>
              <w:left w:w="100" w:type="dxa"/>
            </w:tcMar>
            <w:vAlign w:val="center"/>
          </w:tcPr>
          <w:p w14:paraId="64E806FE" w14:textId="77777777" w:rsidR="00FA4BE1" w:rsidRPr="007F63E4" w:rsidRDefault="00FA4BE1" w:rsidP="00FA4BE1">
            <w:pPr>
              <w:ind w:left="135"/>
            </w:pPr>
            <w:r w:rsidRPr="007F63E4">
              <w:rPr>
                <w:color w:val="000000"/>
                <w:sz w:val="24"/>
              </w:rPr>
              <w:t>Поэзия пушкинской эпохи. К. Н. Батюшков, А. А. Дельвиг, Н.М.Языков, Е. А. Баратынский (не менее трёх стихотворений по выбору)</w:t>
            </w:r>
          </w:p>
        </w:tc>
        <w:tc>
          <w:tcPr>
            <w:tcW w:w="977" w:type="dxa"/>
            <w:tcMar>
              <w:top w:w="50" w:type="dxa"/>
              <w:left w:w="100" w:type="dxa"/>
            </w:tcMar>
            <w:vAlign w:val="center"/>
          </w:tcPr>
          <w:p w14:paraId="3461192A" w14:textId="77777777" w:rsidR="00FA4BE1" w:rsidRDefault="00FA4BE1" w:rsidP="00FA4BE1">
            <w:pPr>
              <w:ind w:left="135"/>
              <w:jc w:val="center"/>
            </w:pPr>
            <w:r w:rsidRPr="007F63E4">
              <w:rPr>
                <w:color w:val="000000"/>
                <w:sz w:val="24"/>
              </w:rPr>
              <w:t xml:space="preserve"> </w:t>
            </w:r>
            <w:r>
              <w:rPr>
                <w:color w:val="000000"/>
                <w:sz w:val="24"/>
              </w:rPr>
              <w:t xml:space="preserve">2 </w:t>
            </w:r>
          </w:p>
        </w:tc>
        <w:tc>
          <w:tcPr>
            <w:tcW w:w="1699" w:type="dxa"/>
            <w:tcMar>
              <w:top w:w="50" w:type="dxa"/>
              <w:left w:w="100" w:type="dxa"/>
            </w:tcMar>
            <w:vAlign w:val="center"/>
          </w:tcPr>
          <w:p w14:paraId="0C0F2066" w14:textId="77777777" w:rsidR="00FA4BE1" w:rsidRDefault="00FA4BE1" w:rsidP="00FA4BE1">
            <w:pPr>
              <w:ind w:left="135"/>
              <w:jc w:val="center"/>
            </w:pPr>
          </w:p>
        </w:tc>
        <w:tc>
          <w:tcPr>
            <w:tcW w:w="1787" w:type="dxa"/>
            <w:tcMar>
              <w:top w:w="50" w:type="dxa"/>
              <w:left w:w="100" w:type="dxa"/>
            </w:tcMar>
            <w:vAlign w:val="center"/>
          </w:tcPr>
          <w:p w14:paraId="3B5AAF1D" w14:textId="77777777" w:rsidR="00FA4BE1" w:rsidRDefault="00FA4BE1" w:rsidP="00FA4BE1">
            <w:pPr>
              <w:ind w:left="135"/>
              <w:jc w:val="center"/>
            </w:pPr>
          </w:p>
        </w:tc>
        <w:tc>
          <w:tcPr>
            <w:tcW w:w="2646" w:type="dxa"/>
            <w:tcMar>
              <w:top w:w="50" w:type="dxa"/>
              <w:left w:w="100" w:type="dxa"/>
            </w:tcMar>
            <w:vAlign w:val="center"/>
          </w:tcPr>
          <w:p w14:paraId="20FCBF02" w14:textId="77777777" w:rsidR="00FA4BE1" w:rsidRPr="007F63E4" w:rsidRDefault="00FA4BE1" w:rsidP="00FA4BE1">
            <w:pPr>
              <w:ind w:left="135"/>
            </w:pPr>
            <w:r w:rsidRPr="007F63E4">
              <w:rPr>
                <w:color w:val="000000"/>
                <w:sz w:val="24"/>
              </w:rPr>
              <w:t xml:space="preserve">Библиотека ЦОК </w:t>
            </w:r>
            <w:hyperlink r:id="rId219">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1B139910" w14:textId="77777777" w:rsidTr="00FA4BE1">
        <w:trPr>
          <w:trHeight w:val="144"/>
          <w:tblCellSpacing w:w="20" w:type="nil"/>
        </w:trPr>
        <w:tc>
          <w:tcPr>
            <w:tcW w:w="501" w:type="dxa"/>
            <w:tcMar>
              <w:top w:w="50" w:type="dxa"/>
              <w:left w:w="100" w:type="dxa"/>
            </w:tcMar>
            <w:vAlign w:val="center"/>
          </w:tcPr>
          <w:p w14:paraId="5F423C8A" w14:textId="77777777" w:rsidR="00FA4BE1" w:rsidRDefault="00FA4BE1" w:rsidP="00FA4BE1">
            <w:r>
              <w:rPr>
                <w:color w:val="000000"/>
                <w:sz w:val="24"/>
              </w:rPr>
              <w:t>3.4</w:t>
            </w:r>
          </w:p>
        </w:tc>
        <w:tc>
          <w:tcPr>
            <w:tcW w:w="2992" w:type="dxa"/>
            <w:tcMar>
              <w:top w:w="50" w:type="dxa"/>
              <w:left w:w="100" w:type="dxa"/>
            </w:tcMar>
            <w:vAlign w:val="center"/>
          </w:tcPr>
          <w:p w14:paraId="0B19753E" w14:textId="77777777" w:rsidR="00FA4BE1" w:rsidRDefault="00FA4BE1" w:rsidP="00FA4BE1">
            <w:pPr>
              <w:ind w:left="135"/>
            </w:pPr>
            <w:r>
              <w:rPr>
                <w:color w:val="000000"/>
                <w:sz w:val="24"/>
              </w:rPr>
              <w:t xml:space="preserve">А. С. Пушкин. Стихотворения.Например, «Бесы», «Брожу ли я вдоль улиц шумных…», «...Вновь я посетил…», «Из Пиндемонти», «К морю», «К***» («Я помню чудное </w:t>
            </w:r>
            <w:r>
              <w:rPr>
                <w:color w:val="000000"/>
                <w:sz w:val="24"/>
              </w:rPr>
              <w:lastRenderedPageBreak/>
              <w:t xml:space="preserve">мгновенье…»), «Мадонна», «Осень» (отрывок), «Отцы-пустынники и жёны непорочны…», «Пора, мой друг, пора! </w:t>
            </w:r>
            <w:r w:rsidRPr="007F63E4">
              <w:rPr>
                <w:color w:val="000000"/>
                <w:sz w:val="24"/>
              </w:rPr>
              <w:t xml:space="preserve">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color w:val="000000"/>
                <w:sz w:val="24"/>
              </w:rPr>
              <w:t>Поэма «Медный всадник». Роман в стихах «Евгений Онегин»</w:t>
            </w:r>
          </w:p>
        </w:tc>
        <w:tc>
          <w:tcPr>
            <w:tcW w:w="977" w:type="dxa"/>
            <w:tcMar>
              <w:top w:w="50" w:type="dxa"/>
              <w:left w:w="100" w:type="dxa"/>
            </w:tcMar>
            <w:vAlign w:val="center"/>
          </w:tcPr>
          <w:p w14:paraId="6AB38FB5" w14:textId="77777777" w:rsidR="00FA4BE1" w:rsidRDefault="00FA4BE1" w:rsidP="00FA4BE1">
            <w:pPr>
              <w:ind w:left="135"/>
              <w:jc w:val="center"/>
            </w:pPr>
            <w:r>
              <w:rPr>
                <w:color w:val="000000"/>
                <w:sz w:val="24"/>
              </w:rPr>
              <w:lastRenderedPageBreak/>
              <w:t xml:space="preserve"> 15 </w:t>
            </w:r>
          </w:p>
        </w:tc>
        <w:tc>
          <w:tcPr>
            <w:tcW w:w="1699" w:type="dxa"/>
            <w:tcMar>
              <w:top w:w="50" w:type="dxa"/>
              <w:left w:w="100" w:type="dxa"/>
            </w:tcMar>
            <w:vAlign w:val="center"/>
          </w:tcPr>
          <w:p w14:paraId="059CF7D6" w14:textId="77777777" w:rsidR="00FA4BE1" w:rsidRDefault="00FA4BE1" w:rsidP="00FA4BE1">
            <w:pPr>
              <w:ind w:left="135"/>
              <w:jc w:val="center"/>
            </w:pPr>
          </w:p>
        </w:tc>
        <w:tc>
          <w:tcPr>
            <w:tcW w:w="1787" w:type="dxa"/>
            <w:tcMar>
              <w:top w:w="50" w:type="dxa"/>
              <w:left w:w="100" w:type="dxa"/>
            </w:tcMar>
            <w:vAlign w:val="center"/>
          </w:tcPr>
          <w:p w14:paraId="71DC817D" w14:textId="77777777" w:rsidR="00FA4BE1" w:rsidRDefault="00FA4BE1" w:rsidP="00FA4BE1">
            <w:pPr>
              <w:ind w:left="135"/>
              <w:jc w:val="center"/>
            </w:pPr>
          </w:p>
        </w:tc>
        <w:tc>
          <w:tcPr>
            <w:tcW w:w="2646" w:type="dxa"/>
            <w:tcMar>
              <w:top w:w="50" w:type="dxa"/>
              <w:left w:w="100" w:type="dxa"/>
            </w:tcMar>
            <w:vAlign w:val="center"/>
          </w:tcPr>
          <w:p w14:paraId="336093D1" w14:textId="77777777" w:rsidR="00FA4BE1" w:rsidRPr="007F63E4" w:rsidRDefault="00FA4BE1" w:rsidP="00FA4BE1">
            <w:pPr>
              <w:ind w:left="135"/>
            </w:pPr>
            <w:r w:rsidRPr="007F63E4">
              <w:rPr>
                <w:color w:val="000000"/>
                <w:sz w:val="24"/>
              </w:rPr>
              <w:t xml:space="preserve">Библиотека ЦОК </w:t>
            </w:r>
            <w:hyperlink r:id="rId220">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03FA7107" w14:textId="77777777" w:rsidTr="00FA4BE1">
        <w:trPr>
          <w:trHeight w:val="144"/>
          <w:tblCellSpacing w:w="20" w:type="nil"/>
        </w:trPr>
        <w:tc>
          <w:tcPr>
            <w:tcW w:w="501" w:type="dxa"/>
            <w:tcMar>
              <w:top w:w="50" w:type="dxa"/>
              <w:left w:w="100" w:type="dxa"/>
            </w:tcMar>
            <w:vAlign w:val="center"/>
          </w:tcPr>
          <w:p w14:paraId="59E3B003" w14:textId="77777777" w:rsidR="00FA4BE1" w:rsidRDefault="00FA4BE1" w:rsidP="00FA4BE1">
            <w:r>
              <w:rPr>
                <w:color w:val="000000"/>
                <w:sz w:val="24"/>
              </w:rPr>
              <w:lastRenderedPageBreak/>
              <w:t>3.5</w:t>
            </w:r>
          </w:p>
        </w:tc>
        <w:tc>
          <w:tcPr>
            <w:tcW w:w="2992" w:type="dxa"/>
            <w:tcMar>
              <w:top w:w="50" w:type="dxa"/>
              <w:left w:w="100" w:type="dxa"/>
            </w:tcMar>
            <w:vAlign w:val="center"/>
          </w:tcPr>
          <w:p w14:paraId="0EE43B95" w14:textId="77777777" w:rsidR="00FA4BE1" w:rsidRDefault="00FA4BE1" w:rsidP="00FA4BE1">
            <w:pPr>
              <w:ind w:left="135"/>
            </w:pPr>
            <w:r>
              <w:rPr>
                <w:color w:val="000000"/>
                <w:sz w:val="24"/>
              </w:rPr>
              <w:t xml:space="preserve">М. Ю. Лермонтов. Стихотворения.Например,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Роман «Герой нашего </w:t>
            </w:r>
            <w:r>
              <w:rPr>
                <w:color w:val="000000"/>
                <w:sz w:val="24"/>
              </w:rPr>
              <w:lastRenderedPageBreak/>
              <w:t>времени»</w:t>
            </w:r>
          </w:p>
        </w:tc>
        <w:tc>
          <w:tcPr>
            <w:tcW w:w="977" w:type="dxa"/>
            <w:tcMar>
              <w:top w:w="50" w:type="dxa"/>
              <w:left w:w="100" w:type="dxa"/>
            </w:tcMar>
            <w:vAlign w:val="center"/>
          </w:tcPr>
          <w:p w14:paraId="64CE8A75" w14:textId="77777777" w:rsidR="00FA4BE1" w:rsidRDefault="00FA4BE1" w:rsidP="00FA4BE1">
            <w:pPr>
              <w:ind w:left="135"/>
              <w:jc w:val="center"/>
            </w:pPr>
            <w:r>
              <w:rPr>
                <w:color w:val="000000"/>
                <w:sz w:val="24"/>
              </w:rPr>
              <w:lastRenderedPageBreak/>
              <w:t xml:space="preserve"> 11 </w:t>
            </w:r>
          </w:p>
        </w:tc>
        <w:tc>
          <w:tcPr>
            <w:tcW w:w="1699" w:type="dxa"/>
            <w:tcMar>
              <w:top w:w="50" w:type="dxa"/>
              <w:left w:w="100" w:type="dxa"/>
            </w:tcMar>
            <w:vAlign w:val="center"/>
          </w:tcPr>
          <w:p w14:paraId="62A2A7B5" w14:textId="77777777" w:rsidR="00FA4BE1" w:rsidRDefault="00FA4BE1" w:rsidP="00FA4BE1">
            <w:pPr>
              <w:ind w:left="135"/>
              <w:jc w:val="center"/>
            </w:pPr>
          </w:p>
        </w:tc>
        <w:tc>
          <w:tcPr>
            <w:tcW w:w="1787" w:type="dxa"/>
            <w:tcMar>
              <w:top w:w="50" w:type="dxa"/>
              <w:left w:w="100" w:type="dxa"/>
            </w:tcMar>
            <w:vAlign w:val="center"/>
          </w:tcPr>
          <w:p w14:paraId="1508B89A" w14:textId="77777777" w:rsidR="00FA4BE1" w:rsidRDefault="00FA4BE1" w:rsidP="00FA4BE1">
            <w:pPr>
              <w:ind w:left="135"/>
              <w:jc w:val="center"/>
            </w:pPr>
          </w:p>
        </w:tc>
        <w:tc>
          <w:tcPr>
            <w:tcW w:w="2646" w:type="dxa"/>
            <w:tcMar>
              <w:top w:w="50" w:type="dxa"/>
              <w:left w:w="100" w:type="dxa"/>
            </w:tcMar>
            <w:vAlign w:val="center"/>
          </w:tcPr>
          <w:p w14:paraId="0A9EAA5D" w14:textId="77777777" w:rsidR="00FA4BE1" w:rsidRPr="007F63E4" w:rsidRDefault="00FA4BE1" w:rsidP="00FA4BE1">
            <w:pPr>
              <w:ind w:left="135"/>
            </w:pPr>
            <w:r w:rsidRPr="007F63E4">
              <w:rPr>
                <w:color w:val="000000"/>
                <w:sz w:val="24"/>
              </w:rPr>
              <w:t xml:space="preserve">Библиотека ЦОК </w:t>
            </w:r>
            <w:hyperlink r:id="rId221">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57D735D4" w14:textId="77777777" w:rsidTr="00FA4BE1">
        <w:trPr>
          <w:trHeight w:val="144"/>
          <w:tblCellSpacing w:w="20" w:type="nil"/>
        </w:trPr>
        <w:tc>
          <w:tcPr>
            <w:tcW w:w="501" w:type="dxa"/>
            <w:tcMar>
              <w:top w:w="50" w:type="dxa"/>
              <w:left w:w="100" w:type="dxa"/>
            </w:tcMar>
            <w:vAlign w:val="center"/>
          </w:tcPr>
          <w:p w14:paraId="39CED8B5" w14:textId="77777777" w:rsidR="00FA4BE1" w:rsidRDefault="00FA4BE1" w:rsidP="00FA4BE1">
            <w:r>
              <w:rPr>
                <w:color w:val="000000"/>
                <w:sz w:val="24"/>
              </w:rPr>
              <w:lastRenderedPageBreak/>
              <w:t>3.6</w:t>
            </w:r>
          </w:p>
        </w:tc>
        <w:tc>
          <w:tcPr>
            <w:tcW w:w="2992" w:type="dxa"/>
            <w:tcMar>
              <w:top w:w="50" w:type="dxa"/>
              <w:left w:w="100" w:type="dxa"/>
            </w:tcMar>
            <w:vAlign w:val="center"/>
          </w:tcPr>
          <w:p w14:paraId="4F5C7650" w14:textId="77777777" w:rsidR="00FA4BE1" w:rsidRDefault="00FA4BE1" w:rsidP="00FA4BE1">
            <w:pPr>
              <w:ind w:left="135"/>
            </w:pPr>
            <w:r>
              <w:rPr>
                <w:color w:val="000000"/>
                <w:sz w:val="24"/>
              </w:rPr>
              <w:t>Н. В. Гоголь. Поэма «Мёртвые души»</w:t>
            </w:r>
          </w:p>
        </w:tc>
        <w:tc>
          <w:tcPr>
            <w:tcW w:w="977" w:type="dxa"/>
            <w:tcMar>
              <w:top w:w="50" w:type="dxa"/>
              <w:left w:w="100" w:type="dxa"/>
            </w:tcMar>
            <w:vAlign w:val="center"/>
          </w:tcPr>
          <w:p w14:paraId="2933BDBF" w14:textId="77777777" w:rsidR="00FA4BE1" w:rsidRDefault="00FA4BE1" w:rsidP="00FA4BE1">
            <w:pPr>
              <w:ind w:left="135"/>
              <w:jc w:val="center"/>
            </w:pPr>
            <w:r>
              <w:rPr>
                <w:color w:val="000000"/>
                <w:sz w:val="24"/>
              </w:rPr>
              <w:t xml:space="preserve"> 8 </w:t>
            </w:r>
          </w:p>
        </w:tc>
        <w:tc>
          <w:tcPr>
            <w:tcW w:w="1699" w:type="dxa"/>
            <w:tcMar>
              <w:top w:w="50" w:type="dxa"/>
              <w:left w:w="100" w:type="dxa"/>
            </w:tcMar>
            <w:vAlign w:val="center"/>
          </w:tcPr>
          <w:p w14:paraId="41030454" w14:textId="77777777" w:rsidR="00FA4BE1" w:rsidRDefault="00FA4BE1" w:rsidP="00FA4BE1">
            <w:pPr>
              <w:ind w:left="135"/>
              <w:jc w:val="center"/>
            </w:pPr>
          </w:p>
        </w:tc>
        <w:tc>
          <w:tcPr>
            <w:tcW w:w="1787" w:type="dxa"/>
            <w:tcMar>
              <w:top w:w="50" w:type="dxa"/>
              <w:left w:w="100" w:type="dxa"/>
            </w:tcMar>
            <w:vAlign w:val="center"/>
          </w:tcPr>
          <w:p w14:paraId="2BC9F058" w14:textId="77777777" w:rsidR="00FA4BE1" w:rsidRDefault="00FA4BE1" w:rsidP="00FA4BE1">
            <w:pPr>
              <w:ind w:left="135"/>
              <w:jc w:val="center"/>
            </w:pPr>
          </w:p>
        </w:tc>
        <w:tc>
          <w:tcPr>
            <w:tcW w:w="2646" w:type="dxa"/>
            <w:tcMar>
              <w:top w:w="50" w:type="dxa"/>
              <w:left w:w="100" w:type="dxa"/>
            </w:tcMar>
            <w:vAlign w:val="center"/>
          </w:tcPr>
          <w:p w14:paraId="7D163409" w14:textId="77777777" w:rsidR="00FA4BE1" w:rsidRPr="007F63E4" w:rsidRDefault="00FA4BE1" w:rsidP="00FA4BE1">
            <w:pPr>
              <w:ind w:left="135"/>
            </w:pPr>
            <w:r w:rsidRPr="007F63E4">
              <w:rPr>
                <w:color w:val="000000"/>
                <w:sz w:val="24"/>
              </w:rPr>
              <w:t xml:space="preserve">Библиотека ЦОК </w:t>
            </w:r>
            <w:hyperlink r:id="rId222">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4A1EE795" w14:textId="77777777" w:rsidTr="00FA4BE1">
        <w:trPr>
          <w:trHeight w:val="144"/>
          <w:tblCellSpacing w:w="20" w:type="nil"/>
        </w:trPr>
        <w:tc>
          <w:tcPr>
            <w:tcW w:w="501" w:type="dxa"/>
            <w:tcMar>
              <w:top w:w="50" w:type="dxa"/>
              <w:left w:w="100" w:type="dxa"/>
            </w:tcMar>
            <w:vAlign w:val="center"/>
          </w:tcPr>
          <w:p w14:paraId="7638E9E4" w14:textId="77777777" w:rsidR="00FA4BE1" w:rsidRDefault="00FA4BE1" w:rsidP="00FA4BE1">
            <w:r>
              <w:rPr>
                <w:color w:val="000000"/>
                <w:sz w:val="24"/>
              </w:rPr>
              <w:t>3.7</w:t>
            </w:r>
          </w:p>
        </w:tc>
        <w:tc>
          <w:tcPr>
            <w:tcW w:w="2992" w:type="dxa"/>
            <w:tcMar>
              <w:top w:w="50" w:type="dxa"/>
              <w:left w:w="100" w:type="dxa"/>
            </w:tcMar>
            <w:vAlign w:val="center"/>
          </w:tcPr>
          <w:p w14:paraId="0071D4E8" w14:textId="77777777" w:rsidR="00FA4BE1" w:rsidRDefault="00FA4BE1" w:rsidP="00FA4BE1">
            <w:pPr>
              <w:ind w:left="135"/>
            </w:pPr>
            <w:r w:rsidRPr="007F63E4">
              <w:rPr>
                <w:color w:val="000000"/>
                <w:sz w:val="24"/>
              </w:rPr>
              <w:t xml:space="preserve">Отечественная проза первой половины </w:t>
            </w:r>
            <w:r>
              <w:rPr>
                <w:color w:val="000000"/>
                <w:sz w:val="24"/>
              </w:rPr>
              <w:t>XIX</w:t>
            </w:r>
            <w:r w:rsidRPr="007F63E4">
              <w:rPr>
                <w:color w:val="000000"/>
                <w:sz w:val="24"/>
              </w:rPr>
              <w:t xml:space="preserve"> в. (одно произведение по выбору).Например, «Лафертовская маковница» Антония Погорельского, «Часы и зеркало» А. А. Бестужева-Марлинского, «Кто виноват?» </w:t>
            </w:r>
            <w:r>
              <w:rPr>
                <w:color w:val="000000"/>
                <w:sz w:val="24"/>
              </w:rPr>
              <w:t>(главы по выбору) А. И. Герцена и др.</w:t>
            </w:r>
          </w:p>
        </w:tc>
        <w:tc>
          <w:tcPr>
            <w:tcW w:w="977" w:type="dxa"/>
            <w:tcMar>
              <w:top w:w="50" w:type="dxa"/>
              <w:left w:w="100" w:type="dxa"/>
            </w:tcMar>
            <w:vAlign w:val="center"/>
          </w:tcPr>
          <w:p w14:paraId="2A016C2C"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139FAE0D" w14:textId="77777777" w:rsidR="00FA4BE1" w:rsidRDefault="00FA4BE1" w:rsidP="00FA4BE1">
            <w:pPr>
              <w:ind w:left="135"/>
              <w:jc w:val="center"/>
            </w:pPr>
          </w:p>
        </w:tc>
        <w:tc>
          <w:tcPr>
            <w:tcW w:w="1787" w:type="dxa"/>
            <w:tcMar>
              <w:top w:w="50" w:type="dxa"/>
              <w:left w:w="100" w:type="dxa"/>
            </w:tcMar>
            <w:vAlign w:val="center"/>
          </w:tcPr>
          <w:p w14:paraId="6FE4F46F" w14:textId="77777777" w:rsidR="00FA4BE1" w:rsidRDefault="00FA4BE1" w:rsidP="00FA4BE1">
            <w:pPr>
              <w:ind w:left="135"/>
              <w:jc w:val="center"/>
            </w:pPr>
          </w:p>
        </w:tc>
        <w:tc>
          <w:tcPr>
            <w:tcW w:w="2646" w:type="dxa"/>
            <w:tcMar>
              <w:top w:w="50" w:type="dxa"/>
              <w:left w:w="100" w:type="dxa"/>
            </w:tcMar>
            <w:vAlign w:val="center"/>
          </w:tcPr>
          <w:p w14:paraId="3D82485D" w14:textId="77777777" w:rsidR="00FA4BE1" w:rsidRPr="007F63E4" w:rsidRDefault="00FA4BE1" w:rsidP="00FA4BE1">
            <w:pPr>
              <w:ind w:left="135"/>
            </w:pPr>
            <w:r w:rsidRPr="007F63E4">
              <w:rPr>
                <w:color w:val="000000"/>
                <w:sz w:val="24"/>
              </w:rPr>
              <w:t xml:space="preserve">Библиотека ЦОК </w:t>
            </w:r>
            <w:hyperlink r:id="rId223">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14:paraId="229E36E1" w14:textId="77777777" w:rsidTr="00FA4BE1">
        <w:trPr>
          <w:trHeight w:val="144"/>
          <w:tblCellSpacing w:w="20" w:type="nil"/>
        </w:trPr>
        <w:tc>
          <w:tcPr>
            <w:tcW w:w="0" w:type="auto"/>
            <w:gridSpan w:val="2"/>
            <w:tcMar>
              <w:top w:w="50" w:type="dxa"/>
              <w:left w:w="100" w:type="dxa"/>
            </w:tcMar>
            <w:vAlign w:val="center"/>
          </w:tcPr>
          <w:p w14:paraId="1EA72A21" w14:textId="77777777" w:rsidR="00FA4BE1" w:rsidRDefault="00FA4BE1" w:rsidP="00FA4BE1">
            <w:pPr>
              <w:ind w:left="135"/>
            </w:pPr>
            <w:r>
              <w:rPr>
                <w:color w:val="000000"/>
                <w:sz w:val="24"/>
              </w:rPr>
              <w:t>Итого по разделу</w:t>
            </w:r>
          </w:p>
        </w:tc>
        <w:tc>
          <w:tcPr>
            <w:tcW w:w="1535" w:type="dxa"/>
            <w:tcMar>
              <w:top w:w="50" w:type="dxa"/>
              <w:left w:w="100" w:type="dxa"/>
            </w:tcMar>
            <w:vAlign w:val="center"/>
          </w:tcPr>
          <w:p w14:paraId="0E07F627" w14:textId="77777777" w:rsidR="00FA4BE1" w:rsidRDefault="00FA4BE1" w:rsidP="00FA4BE1">
            <w:pPr>
              <w:ind w:left="135"/>
              <w:jc w:val="center"/>
            </w:pPr>
            <w:r>
              <w:rPr>
                <w:color w:val="000000"/>
                <w:sz w:val="24"/>
              </w:rPr>
              <w:t xml:space="preserve"> 49 </w:t>
            </w:r>
          </w:p>
        </w:tc>
        <w:tc>
          <w:tcPr>
            <w:tcW w:w="0" w:type="auto"/>
            <w:gridSpan w:val="3"/>
            <w:tcMar>
              <w:top w:w="50" w:type="dxa"/>
              <w:left w:w="100" w:type="dxa"/>
            </w:tcMar>
            <w:vAlign w:val="center"/>
          </w:tcPr>
          <w:p w14:paraId="627AF88D" w14:textId="77777777" w:rsidR="00FA4BE1" w:rsidRDefault="00FA4BE1" w:rsidP="00FA4BE1"/>
        </w:tc>
      </w:tr>
      <w:tr w:rsidR="00FA4BE1" w14:paraId="286E0C2D" w14:textId="77777777" w:rsidTr="00FA4BE1">
        <w:trPr>
          <w:trHeight w:val="144"/>
          <w:tblCellSpacing w:w="20" w:type="nil"/>
        </w:trPr>
        <w:tc>
          <w:tcPr>
            <w:tcW w:w="0" w:type="auto"/>
            <w:gridSpan w:val="6"/>
            <w:tcMar>
              <w:top w:w="50" w:type="dxa"/>
              <w:left w:w="100" w:type="dxa"/>
            </w:tcMar>
            <w:vAlign w:val="center"/>
          </w:tcPr>
          <w:p w14:paraId="2AAC20AB" w14:textId="77777777" w:rsidR="00FA4BE1" w:rsidRDefault="00FA4BE1" w:rsidP="00FA4BE1">
            <w:pPr>
              <w:ind w:left="135"/>
            </w:pPr>
            <w:r>
              <w:rPr>
                <w:b/>
                <w:color w:val="000000"/>
                <w:sz w:val="24"/>
              </w:rPr>
              <w:t>Раздел 4.</w:t>
            </w:r>
            <w:r>
              <w:rPr>
                <w:color w:val="000000"/>
                <w:sz w:val="24"/>
              </w:rPr>
              <w:t xml:space="preserve"> </w:t>
            </w:r>
            <w:r>
              <w:rPr>
                <w:b/>
                <w:color w:val="000000"/>
                <w:sz w:val="24"/>
              </w:rPr>
              <w:t>Зарубежная литература</w:t>
            </w:r>
          </w:p>
        </w:tc>
      </w:tr>
      <w:tr w:rsidR="00FA4BE1" w:rsidRPr="007F63E4" w14:paraId="12BCAE7B" w14:textId="77777777" w:rsidTr="00FA4BE1">
        <w:trPr>
          <w:trHeight w:val="144"/>
          <w:tblCellSpacing w:w="20" w:type="nil"/>
        </w:trPr>
        <w:tc>
          <w:tcPr>
            <w:tcW w:w="501" w:type="dxa"/>
            <w:tcMar>
              <w:top w:w="50" w:type="dxa"/>
              <w:left w:w="100" w:type="dxa"/>
            </w:tcMar>
            <w:vAlign w:val="center"/>
          </w:tcPr>
          <w:p w14:paraId="20D5DBD6" w14:textId="77777777" w:rsidR="00FA4BE1" w:rsidRDefault="00FA4BE1" w:rsidP="00FA4BE1">
            <w:r>
              <w:rPr>
                <w:color w:val="000000"/>
                <w:sz w:val="24"/>
              </w:rPr>
              <w:t>4.1</w:t>
            </w:r>
          </w:p>
        </w:tc>
        <w:tc>
          <w:tcPr>
            <w:tcW w:w="2992" w:type="dxa"/>
            <w:tcMar>
              <w:top w:w="50" w:type="dxa"/>
              <w:left w:w="100" w:type="dxa"/>
            </w:tcMar>
            <w:vAlign w:val="center"/>
          </w:tcPr>
          <w:p w14:paraId="475F7124" w14:textId="77777777" w:rsidR="00FA4BE1" w:rsidRDefault="00FA4BE1" w:rsidP="00FA4BE1">
            <w:pPr>
              <w:ind w:left="135"/>
            </w:pPr>
            <w:r>
              <w:rPr>
                <w:color w:val="000000"/>
                <w:sz w:val="24"/>
              </w:rPr>
              <w:t>Данте. «Божественная комедия» (не менее двух фрагментов по выбору)</w:t>
            </w:r>
          </w:p>
        </w:tc>
        <w:tc>
          <w:tcPr>
            <w:tcW w:w="977" w:type="dxa"/>
            <w:tcMar>
              <w:top w:w="50" w:type="dxa"/>
              <w:left w:w="100" w:type="dxa"/>
            </w:tcMar>
            <w:vAlign w:val="center"/>
          </w:tcPr>
          <w:p w14:paraId="33844819"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74CEAEA3" w14:textId="77777777" w:rsidR="00FA4BE1" w:rsidRDefault="00FA4BE1" w:rsidP="00FA4BE1">
            <w:pPr>
              <w:ind w:left="135"/>
              <w:jc w:val="center"/>
            </w:pPr>
          </w:p>
        </w:tc>
        <w:tc>
          <w:tcPr>
            <w:tcW w:w="1787" w:type="dxa"/>
            <w:tcMar>
              <w:top w:w="50" w:type="dxa"/>
              <w:left w:w="100" w:type="dxa"/>
            </w:tcMar>
            <w:vAlign w:val="center"/>
          </w:tcPr>
          <w:p w14:paraId="380E8EF6" w14:textId="77777777" w:rsidR="00FA4BE1" w:rsidRDefault="00FA4BE1" w:rsidP="00FA4BE1">
            <w:pPr>
              <w:ind w:left="135"/>
              <w:jc w:val="center"/>
            </w:pPr>
          </w:p>
        </w:tc>
        <w:tc>
          <w:tcPr>
            <w:tcW w:w="2646" w:type="dxa"/>
            <w:tcMar>
              <w:top w:w="50" w:type="dxa"/>
              <w:left w:w="100" w:type="dxa"/>
            </w:tcMar>
            <w:vAlign w:val="center"/>
          </w:tcPr>
          <w:p w14:paraId="218F5500" w14:textId="77777777" w:rsidR="00FA4BE1" w:rsidRPr="007F63E4" w:rsidRDefault="00FA4BE1" w:rsidP="00FA4BE1">
            <w:pPr>
              <w:ind w:left="135"/>
            </w:pPr>
            <w:r w:rsidRPr="007F63E4">
              <w:rPr>
                <w:color w:val="000000"/>
                <w:sz w:val="24"/>
              </w:rPr>
              <w:t xml:space="preserve">Библиотека ЦОК </w:t>
            </w:r>
            <w:hyperlink r:id="rId224">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1A7965BC" w14:textId="77777777" w:rsidTr="00FA4BE1">
        <w:trPr>
          <w:trHeight w:val="144"/>
          <w:tblCellSpacing w:w="20" w:type="nil"/>
        </w:trPr>
        <w:tc>
          <w:tcPr>
            <w:tcW w:w="501" w:type="dxa"/>
            <w:tcMar>
              <w:top w:w="50" w:type="dxa"/>
              <w:left w:w="100" w:type="dxa"/>
            </w:tcMar>
            <w:vAlign w:val="center"/>
          </w:tcPr>
          <w:p w14:paraId="6B7E511D" w14:textId="77777777" w:rsidR="00FA4BE1" w:rsidRDefault="00FA4BE1" w:rsidP="00FA4BE1">
            <w:r>
              <w:rPr>
                <w:color w:val="000000"/>
                <w:sz w:val="24"/>
              </w:rPr>
              <w:t>4.2</w:t>
            </w:r>
          </w:p>
        </w:tc>
        <w:tc>
          <w:tcPr>
            <w:tcW w:w="2992" w:type="dxa"/>
            <w:tcMar>
              <w:top w:w="50" w:type="dxa"/>
              <w:left w:w="100" w:type="dxa"/>
            </w:tcMar>
            <w:vAlign w:val="center"/>
          </w:tcPr>
          <w:p w14:paraId="67FABAB9" w14:textId="77777777" w:rsidR="00FA4BE1" w:rsidRDefault="00FA4BE1" w:rsidP="00FA4BE1">
            <w:pPr>
              <w:ind w:left="135"/>
            </w:pPr>
            <w:r>
              <w:rPr>
                <w:color w:val="000000"/>
                <w:sz w:val="24"/>
              </w:rPr>
              <w:t>У. Шекспир. Трагедия «Гамлет» (фрагменты по выбору)</w:t>
            </w:r>
          </w:p>
        </w:tc>
        <w:tc>
          <w:tcPr>
            <w:tcW w:w="977" w:type="dxa"/>
            <w:tcMar>
              <w:top w:w="50" w:type="dxa"/>
              <w:left w:w="100" w:type="dxa"/>
            </w:tcMar>
            <w:vAlign w:val="center"/>
          </w:tcPr>
          <w:p w14:paraId="18DA2858"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044A8958" w14:textId="77777777" w:rsidR="00FA4BE1" w:rsidRDefault="00FA4BE1" w:rsidP="00FA4BE1">
            <w:pPr>
              <w:ind w:left="135"/>
              <w:jc w:val="center"/>
            </w:pPr>
          </w:p>
        </w:tc>
        <w:tc>
          <w:tcPr>
            <w:tcW w:w="1787" w:type="dxa"/>
            <w:tcMar>
              <w:top w:w="50" w:type="dxa"/>
              <w:left w:w="100" w:type="dxa"/>
            </w:tcMar>
            <w:vAlign w:val="center"/>
          </w:tcPr>
          <w:p w14:paraId="3A83B27C" w14:textId="77777777" w:rsidR="00FA4BE1" w:rsidRDefault="00FA4BE1" w:rsidP="00FA4BE1">
            <w:pPr>
              <w:ind w:left="135"/>
              <w:jc w:val="center"/>
            </w:pPr>
          </w:p>
        </w:tc>
        <w:tc>
          <w:tcPr>
            <w:tcW w:w="2646" w:type="dxa"/>
            <w:tcMar>
              <w:top w:w="50" w:type="dxa"/>
              <w:left w:w="100" w:type="dxa"/>
            </w:tcMar>
            <w:vAlign w:val="center"/>
          </w:tcPr>
          <w:p w14:paraId="69631DC1" w14:textId="77777777" w:rsidR="00FA4BE1" w:rsidRPr="007F63E4" w:rsidRDefault="00FA4BE1" w:rsidP="00FA4BE1">
            <w:pPr>
              <w:ind w:left="135"/>
            </w:pPr>
            <w:r w:rsidRPr="007F63E4">
              <w:rPr>
                <w:color w:val="000000"/>
                <w:sz w:val="24"/>
              </w:rPr>
              <w:t xml:space="preserve">Библиотека ЦОК </w:t>
            </w:r>
            <w:hyperlink r:id="rId225">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25DE4C0C" w14:textId="77777777" w:rsidTr="00FA4BE1">
        <w:trPr>
          <w:trHeight w:val="144"/>
          <w:tblCellSpacing w:w="20" w:type="nil"/>
        </w:trPr>
        <w:tc>
          <w:tcPr>
            <w:tcW w:w="501" w:type="dxa"/>
            <w:tcMar>
              <w:top w:w="50" w:type="dxa"/>
              <w:left w:w="100" w:type="dxa"/>
            </w:tcMar>
            <w:vAlign w:val="center"/>
          </w:tcPr>
          <w:p w14:paraId="3E4090FF" w14:textId="77777777" w:rsidR="00FA4BE1" w:rsidRDefault="00FA4BE1" w:rsidP="00FA4BE1">
            <w:r>
              <w:rPr>
                <w:color w:val="000000"/>
                <w:sz w:val="24"/>
              </w:rPr>
              <w:t>4.3</w:t>
            </w:r>
          </w:p>
        </w:tc>
        <w:tc>
          <w:tcPr>
            <w:tcW w:w="2992" w:type="dxa"/>
            <w:tcMar>
              <w:top w:w="50" w:type="dxa"/>
              <w:left w:w="100" w:type="dxa"/>
            </w:tcMar>
            <w:vAlign w:val="center"/>
          </w:tcPr>
          <w:p w14:paraId="4E076D37" w14:textId="77777777" w:rsidR="00FA4BE1" w:rsidRDefault="00FA4BE1" w:rsidP="00FA4BE1">
            <w:pPr>
              <w:ind w:left="135"/>
            </w:pPr>
            <w:r>
              <w:rPr>
                <w:color w:val="000000"/>
                <w:sz w:val="24"/>
              </w:rPr>
              <w:t>И.В. Гёте. Трагедия «Фауст» (не менее двух фрагментов по выбору).</w:t>
            </w:r>
          </w:p>
        </w:tc>
        <w:tc>
          <w:tcPr>
            <w:tcW w:w="977" w:type="dxa"/>
            <w:tcMar>
              <w:top w:w="50" w:type="dxa"/>
              <w:left w:w="100" w:type="dxa"/>
            </w:tcMar>
            <w:vAlign w:val="center"/>
          </w:tcPr>
          <w:p w14:paraId="0DF5A403"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23A1B014" w14:textId="77777777" w:rsidR="00FA4BE1" w:rsidRDefault="00FA4BE1" w:rsidP="00FA4BE1">
            <w:pPr>
              <w:ind w:left="135"/>
              <w:jc w:val="center"/>
            </w:pPr>
          </w:p>
        </w:tc>
        <w:tc>
          <w:tcPr>
            <w:tcW w:w="1787" w:type="dxa"/>
            <w:tcMar>
              <w:top w:w="50" w:type="dxa"/>
              <w:left w:w="100" w:type="dxa"/>
            </w:tcMar>
            <w:vAlign w:val="center"/>
          </w:tcPr>
          <w:p w14:paraId="0CECB075" w14:textId="77777777" w:rsidR="00FA4BE1" w:rsidRDefault="00FA4BE1" w:rsidP="00FA4BE1">
            <w:pPr>
              <w:ind w:left="135"/>
              <w:jc w:val="center"/>
            </w:pPr>
          </w:p>
        </w:tc>
        <w:tc>
          <w:tcPr>
            <w:tcW w:w="2646" w:type="dxa"/>
            <w:tcMar>
              <w:top w:w="50" w:type="dxa"/>
              <w:left w:w="100" w:type="dxa"/>
            </w:tcMar>
            <w:vAlign w:val="center"/>
          </w:tcPr>
          <w:p w14:paraId="6F3A2D07" w14:textId="77777777" w:rsidR="00FA4BE1" w:rsidRPr="007F63E4" w:rsidRDefault="00FA4BE1" w:rsidP="00FA4BE1">
            <w:pPr>
              <w:ind w:left="135"/>
            </w:pPr>
            <w:r w:rsidRPr="007F63E4">
              <w:rPr>
                <w:color w:val="000000"/>
                <w:sz w:val="24"/>
              </w:rPr>
              <w:t xml:space="preserve">Библиотека ЦОК </w:t>
            </w:r>
            <w:hyperlink r:id="rId226">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7B13C672" w14:textId="77777777" w:rsidTr="00FA4BE1">
        <w:trPr>
          <w:trHeight w:val="144"/>
          <w:tblCellSpacing w:w="20" w:type="nil"/>
        </w:trPr>
        <w:tc>
          <w:tcPr>
            <w:tcW w:w="501" w:type="dxa"/>
            <w:tcMar>
              <w:top w:w="50" w:type="dxa"/>
              <w:left w:w="100" w:type="dxa"/>
            </w:tcMar>
            <w:vAlign w:val="center"/>
          </w:tcPr>
          <w:p w14:paraId="5C182E6A" w14:textId="77777777" w:rsidR="00FA4BE1" w:rsidRDefault="00FA4BE1" w:rsidP="00FA4BE1">
            <w:r>
              <w:rPr>
                <w:color w:val="000000"/>
                <w:sz w:val="24"/>
              </w:rPr>
              <w:t>4.4</w:t>
            </w:r>
          </w:p>
        </w:tc>
        <w:tc>
          <w:tcPr>
            <w:tcW w:w="2992" w:type="dxa"/>
            <w:tcMar>
              <w:top w:w="50" w:type="dxa"/>
              <w:left w:w="100" w:type="dxa"/>
            </w:tcMar>
            <w:vAlign w:val="center"/>
          </w:tcPr>
          <w:p w14:paraId="26B99258" w14:textId="77777777" w:rsidR="00FA4BE1" w:rsidRDefault="00FA4BE1" w:rsidP="00FA4BE1">
            <w:pPr>
              <w:ind w:left="135"/>
            </w:pPr>
            <w:r>
              <w:rPr>
                <w:color w:val="000000"/>
                <w:sz w:val="24"/>
              </w:rPr>
              <w:t xml:space="preserve">Дж. Г. Байрон. Стихотворения (одно по выбору). </w:t>
            </w:r>
            <w:r w:rsidRPr="007F63E4">
              <w:rPr>
                <w:color w:val="000000"/>
                <w:sz w:val="24"/>
              </w:rPr>
              <w:t xml:space="preserve">Например, «Душа моя мрачна. Скорей, певец, скорей!..», «Прощание Наполеона» и др. </w:t>
            </w:r>
            <w:r>
              <w:rPr>
                <w:color w:val="000000"/>
                <w:sz w:val="24"/>
              </w:rPr>
              <w:t>Поэма «Паломничество Чайльд-Гарольда» (не менее одного фрагмент по выбору)</w:t>
            </w:r>
          </w:p>
        </w:tc>
        <w:tc>
          <w:tcPr>
            <w:tcW w:w="977" w:type="dxa"/>
            <w:tcMar>
              <w:top w:w="50" w:type="dxa"/>
              <w:left w:w="100" w:type="dxa"/>
            </w:tcMar>
            <w:vAlign w:val="center"/>
          </w:tcPr>
          <w:p w14:paraId="382FFAC8"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23B4A911" w14:textId="77777777" w:rsidR="00FA4BE1" w:rsidRDefault="00FA4BE1" w:rsidP="00FA4BE1">
            <w:pPr>
              <w:ind w:left="135"/>
              <w:jc w:val="center"/>
            </w:pPr>
          </w:p>
        </w:tc>
        <w:tc>
          <w:tcPr>
            <w:tcW w:w="1787" w:type="dxa"/>
            <w:tcMar>
              <w:top w:w="50" w:type="dxa"/>
              <w:left w:w="100" w:type="dxa"/>
            </w:tcMar>
            <w:vAlign w:val="center"/>
          </w:tcPr>
          <w:p w14:paraId="64C6C5EB" w14:textId="77777777" w:rsidR="00FA4BE1" w:rsidRDefault="00FA4BE1" w:rsidP="00FA4BE1">
            <w:pPr>
              <w:ind w:left="135"/>
              <w:jc w:val="center"/>
            </w:pPr>
          </w:p>
        </w:tc>
        <w:tc>
          <w:tcPr>
            <w:tcW w:w="2646" w:type="dxa"/>
            <w:tcMar>
              <w:top w:w="50" w:type="dxa"/>
              <w:left w:w="100" w:type="dxa"/>
            </w:tcMar>
            <w:vAlign w:val="center"/>
          </w:tcPr>
          <w:p w14:paraId="38A3B2EB" w14:textId="77777777" w:rsidR="00FA4BE1" w:rsidRPr="007F63E4" w:rsidRDefault="00FA4BE1" w:rsidP="00FA4BE1">
            <w:pPr>
              <w:ind w:left="135"/>
            </w:pPr>
            <w:r w:rsidRPr="007F63E4">
              <w:rPr>
                <w:color w:val="000000"/>
                <w:sz w:val="24"/>
              </w:rPr>
              <w:t xml:space="preserve">Библиотека ЦОК </w:t>
            </w:r>
            <w:hyperlink r:id="rId227">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33CCCF10" w14:textId="77777777" w:rsidTr="00FA4BE1">
        <w:trPr>
          <w:trHeight w:val="144"/>
          <w:tblCellSpacing w:w="20" w:type="nil"/>
        </w:trPr>
        <w:tc>
          <w:tcPr>
            <w:tcW w:w="501" w:type="dxa"/>
            <w:tcMar>
              <w:top w:w="50" w:type="dxa"/>
              <w:left w:w="100" w:type="dxa"/>
            </w:tcMar>
            <w:vAlign w:val="center"/>
          </w:tcPr>
          <w:p w14:paraId="40B104E4" w14:textId="77777777" w:rsidR="00FA4BE1" w:rsidRDefault="00FA4BE1" w:rsidP="00FA4BE1">
            <w:r>
              <w:rPr>
                <w:color w:val="000000"/>
                <w:sz w:val="24"/>
              </w:rPr>
              <w:t>4.5</w:t>
            </w:r>
          </w:p>
        </w:tc>
        <w:tc>
          <w:tcPr>
            <w:tcW w:w="2992" w:type="dxa"/>
            <w:tcMar>
              <w:top w:w="50" w:type="dxa"/>
              <w:left w:w="100" w:type="dxa"/>
            </w:tcMar>
            <w:vAlign w:val="center"/>
          </w:tcPr>
          <w:p w14:paraId="621573DF" w14:textId="77777777" w:rsidR="00FA4BE1" w:rsidRPr="007F63E4" w:rsidRDefault="00FA4BE1" w:rsidP="00FA4BE1">
            <w:pPr>
              <w:ind w:left="135"/>
            </w:pPr>
            <w:r w:rsidRPr="007F63E4">
              <w:rPr>
                <w:color w:val="000000"/>
                <w:sz w:val="24"/>
              </w:rPr>
              <w:t xml:space="preserve">Зарубежная проза первой половины </w:t>
            </w:r>
            <w:r>
              <w:rPr>
                <w:color w:val="000000"/>
                <w:sz w:val="24"/>
              </w:rPr>
              <w:t>XIX</w:t>
            </w:r>
            <w:r w:rsidRPr="007F63E4">
              <w:rPr>
                <w:color w:val="000000"/>
                <w:sz w:val="24"/>
              </w:rPr>
              <w:t xml:space="preserve"> в. (одно произведение по выбору). Например, </w:t>
            </w:r>
            <w:r w:rsidRPr="007F63E4">
              <w:rPr>
                <w:color w:val="000000"/>
                <w:sz w:val="24"/>
              </w:rPr>
              <w:lastRenderedPageBreak/>
              <w:t>произведения Э. Т. А. Гофмана, В. Гюго, В. Скотта и др.</w:t>
            </w:r>
          </w:p>
        </w:tc>
        <w:tc>
          <w:tcPr>
            <w:tcW w:w="977" w:type="dxa"/>
            <w:tcMar>
              <w:top w:w="50" w:type="dxa"/>
              <w:left w:w="100" w:type="dxa"/>
            </w:tcMar>
            <w:vAlign w:val="center"/>
          </w:tcPr>
          <w:p w14:paraId="6C0B1211" w14:textId="77777777" w:rsidR="00FA4BE1" w:rsidRDefault="00FA4BE1" w:rsidP="00FA4BE1">
            <w:pPr>
              <w:ind w:left="135"/>
              <w:jc w:val="center"/>
            </w:pPr>
            <w:r w:rsidRPr="007F63E4">
              <w:rPr>
                <w:color w:val="000000"/>
                <w:sz w:val="24"/>
              </w:rPr>
              <w:lastRenderedPageBreak/>
              <w:t xml:space="preserve"> </w:t>
            </w:r>
            <w:r>
              <w:rPr>
                <w:color w:val="000000"/>
                <w:sz w:val="24"/>
              </w:rPr>
              <w:t xml:space="preserve">3 </w:t>
            </w:r>
          </w:p>
        </w:tc>
        <w:tc>
          <w:tcPr>
            <w:tcW w:w="1699" w:type="dxa"/>
            <w:tcMar>
              <w:top w:w="50" w:type="dxa"/>
              <w:left w:w="100" w:type="dxa"/>
            </w:tcMar>
            <w:vAlign w:val="center"/>
          </w:tcPr>
          <w:p w14:paraId="7FC11121" w14:textId="77777777" w:rsidR="00FA4BE1" w:rsidRDefault="00FA4BE1" w:rsidP="00FA4BE1">
            <w:pPr>
              <w:ind w:left="135"/>
              <w:jc w:val="center"/>
            </w:pPr>
          </w:p>
        </w:tc>
        <w:tc>
          <w:tcPr>
            <w:tcW w:w="1787" w:type="dxa"/>
            <w:tcMar>
              <w:top w:w="50" w:type="dxa"/>
              <w:left w:w="100" w:type="dxa"/>
            </w:tcMar>
            <w:vAlign w:val="center"/>
          </w:tcPr>
          <w:p w14:paraId="2CBB220A" w14:textId="77777777" w:rsidR="00FA4BE1" w:rsidRDefault="00FA4BE1" w:rsidP="00FA4BE1">
            <w:pPr>
              <w:ind w:left="135"/>
              <w:jc w:val="center"/>
            </w:pPr>
          </w:p>
        </w:tc>
        <w:tc>
          <w:tcPr>
            <w:tcW w:w="2646" w:type="dxa"/>
            <w:tcMar>
              <w:top w:w="50" w:type="dxa"/>
              <w:left w:w="100" w:type="dxa"/>
            </w:tcMar>
            <w:vAlign w:val="center"/>
          </w:tcPr>
          <w:p w14:paraId="2215A7A3" w14:textId="77777777" w:rsidR="00FA4BE1" w:rsidRPr="007F63E4" w:rsidRDefault="00FA4BE1" w:rsidP="00FA4BE1">
            <w:pPr>
              <w:ind w:left="135"/>
            </w:pPr>
            <w:r w:rsidRPr="007F63E4">
              <w:rPr>
                <w:color w:val="000000"/>
                <w:sz w:val="24"/>
              </w:rPr>
              <w:t xml:space="preserve">Библиотека ЦОК </w:t>
            </w:r>
            <w:hyperlink r:id="rId228">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14:paraId="6160ACCE" w14:textId="77777777" w:rsidTr="00FA4BE1">
        <w:trPr>
          <w:trHeight w:val="144"/>
          <w:tblCellSpacing w:w="20" w:type="nil"/>
        </w:trPr>
        <w:tc>
          <w:tcPr>
            <w:tcW w:w="0" w:type="auto"/>
            <w:gridSpan w:val="2"/>
            <w:tcMar>
              <w:top w:w="50" w:type="dxa"/>
              <w:left w:w="100" w:type="dxa"/>
            </w:tcMar>
            <w:vAlign w:val="center"/>
          </w:tcPr>
          <w:p w14:paraId="53307127" w14:textId="77777777" w:rsidR="00FA4BE1" w:rsidRDefault="00FA4BE1" w:rsidP="00FA4BE1">
            <w:pPr>
              <w:ind w:left="135"/>
            </w:pPr>
            <w:r>
              <w:rPr>
                <w:color w:val="000000"/>
                <w:sz w:val="24"/>
              </w:rPr>
              <w:lastRenderedPageBreak/>
              <w:t>Итого по разделу</w:t>
            </w:r>
          </w:p>
        </w:tc>
        <w:tc>
          <w:tcPr>
            <w:tcW w:w="1535" w:type="dxa"/>
            <w:tcMar>
              <w:top w:w="50" w:type="dxa"/>
              <w:left w:w="100" w:type="dxa"/>
            </w:tcMar>
            <w:vAlign w:val="center"/>
          </w:tcPr>
          <w:p w14:paraId="0471C4EE" w14:textId="77777777" w:rsidR="00FA4BE1" w:rsidRDefault="00FA4BE1" w:rsidP="00FA4BE1">
            <w:pPr>
              <w:ind w:left="135"/>
              <w:jc w:val="center"/>
            </w:pPr>
            <w:r>
              <w:rPr>
                <w:color w:val="000000"/>
                <w:sz w:val="24"/>
              </w:rPr>
              <w:t xml:space="preserve"> 11 </w:t>
            </w:r>
          </w:p>
        </w:tc>
        <w:tc>
          <w:tcPr>
            <w:tcW w:w="0" w:type="auto"/>
            <w:gridSpan w:val="3"/>
            <w:tcMar>
              <w:top w:w="50" w:type="dxa"/>
              <w:left w:w="100" w:type="dxa"/>
            </w:tcMar>
            <w:vAlign w:val="center"/>
          </w:tcPr>
          <w:p w14:paraId="1B9C972F" w14:textId="77777777" w:rsidR="00FA4BE1" w:rsidRDefault="00FA4BE1" w:rsidP="00FA4BE1"/>
        </w:tc>
      </w:tr>
      <w:tr w:rsidR="00FA4BE1" w:rsidRPr="007F63E4" w14:paraId="5D1A7EB6" w14:textId="77777777" w:rsidTr="00FA4BE1">
        <w:trPr>
          <w:trHeight w:val="144"/>
          <w:tblCellSpacing w:w="20" w:type="nil"/>
        </w:trPr>
        <w:tc>
          <w:tcPr>
            <w:tcW w:w="0" w:type="auto"/>
            <w:gridSpan w:val="2"/>
            <w:tcMar>
              <w:top w:w="50" w:type="dxa"/>
              <w:left w:w="100" w:type="dxa"/>
            </w:tcMar>
            <w:vAlign w:val="center"/>
          </w:tcPr>
          <w:p w14:paraId="54D246A8" w14:textId="77777777" w:rsidR="00FA4BE1" w:rsidRDefault="00FA4BE1" w:rsidP="00FA4BE1">
            <w:pPr>
              <w:ind w:left="135"/>
            </w:pPr>
            <w:r>
              <w:rPr>
                <w:color w:val="000000"/>
                <w:sz w:val="24"/>
              </w:rPr>
              <w:t>Развитие речи</w:t>
            </w:r>
          </w:p>
        </w:tc>
        <w:tc>
          <w:tcPr>
            <w:tcW w:w="1535" w:type="dxa"/>
            <w:tcMar>
              <w:top w:w="50" w:type="dxa"/>
              <w:left w:w="100" w:type="dxa"/>
            </w:tcMar>
            <w:vAlign w:val="center"/>
          </w:tcPr>
          <w:p w14:paraId="21ED837C" w14:textId="77777777" w:rsidR="00FA4BE1" w:rsidRDefault="00FA4BE1" w:rsidP="00FA4BE1">
            <w:pPr>
              <w:ind w:left="135"/>
              <w:jc w:val="center"/>
            </w:pPr>
            <w:r>
              <w:rPr>
                <w:color w:val="000000"/>
                <w:sz w:val="24"/>
              </w:rPr>
              <w:t xml:space="preserve"> 11 </w:t>
            </w:r>
          </w:p>
        </w:tc>
        <w:tc>
          <w:tcPr>
            <w:tcW w:w="1699" w:type="dxa"/>
            <w:tcMar>
              <w:top w:w="50" w:type="dxa"/>
              <w:left w:w="100" w:type="dxa"/>
            </w:tcMar>
            <w:vAlign w:val="center"/>
          </w:tcPr>
          <w:p w14:paraId="2FD9E777" w14:textId="77777777" w:rsidR="00FA4BE1" w:rsidRDefault="00FA4BE1" w:rsidP="00FA4BE1">
            <w:pPr>
              <w:ind w:left="135"/>
              <w:jc w:val="center"/>
            </w:pPr>
          </w:p>
        </w:tc>
        <w:tc>
          <w:tcPr>
            <w:tcW w:w="1787" w:type="dxa"/>
            <w:tcMar>
              <w:top w:w="50" w:type="dxa"/>
              <w:left w:w="100" w:type="dxa"/>
            </w:tcMar>
            <w:vAlign w:val="center"/>
          </w:tcPr>
          <w:p w14:paraId="55919BA4" w14:textId="77777777" w:rsidR="00FA4BE1" w:rsidRDefault="00FA4BE1" w:rsidP="00FA4BE1">
            <w:pPr>
              <w:ind w:left="135"/>
              <w:jc w:val="center"/>
            </w:pPr>
          </w:p>
        </w:tc>
        <w:tc>
          <w:tcPr>
            <w:tcW w:w="2646" w:type="dxa"/>
            <w:tcMar>
              <w:top w:w="50" w:type="dxa"/>
              <w:left w:w="100" w:type="dxa"/>
            </w:tcMar>
            <w:vAlign w:val="center"/>
          </w:tcPr>
          <w:p w14:paraId="4E0CD37F" w14:textId="77777777" w:rsidR="00FA4BE1" w:rsidRPr="007F63E4" w:rsidRDefault="00FA4BE1" w:rsidP="00FA4BE1">
            <w:pPr>
              <w:ind w:left="135"/>
            </w:pPr>
            <w:r w:rsidRPr="007F63E4">
              <w:rPr>
                <w:color w:val="000000"/>
                <w:sz w:val="24"/>
              </w:rPr>
              <w:t xml:space="preserve">Библиотека ЦОК </w:t>
            </w:r>
            <w:hyperlink r:id="rId229">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567CB37F" w14:textId="77777777" w:rsidTr="00FA4BE1">
        <w:trPr>
          <w:trHeight w:val="144"/>
          <w:tblCellSpacing w:w="20" w:type="nil"/>
        </w:trPr>
        <w:tc>
          <w:tcPr>
            <w:tcW w:w="0" w:type="auto"/>
            <w:gridSpan w:val="2"/>
            <w:tcMar>
              <w:top w:w="50" w:type="dxa"/>
              <w:left w:w="100" w:type="dxa"/>
            </w:tcMar>
            <w:vAlign w:val="center"/>
          </w:tcPr>
          <w:p w14:paraId="5C7BE235" w14:textId="77777777" w:rsidR="00FA4BE1" w:rsidRDefault="00FA4BE1" w:rsidP="00FA4BE1">
            <w:pPr>
              <w:ind w:left="135"/>
            </w:pPr>
            <w:r>
              <w:rPr>
                <w:color w:val="000000"/>
                <w:sz w:val="24"/>
              </w:rPr>
              <w:t>Внеклассное чтение</w:t>
            </w:r>
          </w:p>
        </w:tc>
        <w:tc>
          <w:tcPr>
            <w:tcW w:w="1535" w:type="dxa"/>
            <w:tcMar>
              <w:top w:w="50" w:type="dxa"/>
              <w:left w:w="100" w:type="dxa"/>
            </w:tcMar>
            <w:vAlign w:val="center"/>
          </w:tcPr>
          <w:p w14:paraId="17A20025" w14:textId="77777777" w:rsidR="00FA4BE1" w:rsidRDefault="00FA4BE1" w:rsidP="00FA4BE1">
            <w:pPr>
              <w:ind w:left="135"/>
              <w:jc w:val="center"/>
            </w:pPr>
            <w:r>
              <w:rPr>
                <w:color w:val="000000"/>
                <w:sz w:val="24"/>
              </w:rPr>
              <w:t xml:space="preserve"> 4 </w:t>
            </w:r>
          </w:p>
        </w:tc>
        <w:tc>
          <w:tcPr>
            <w:tcW w:w="1699" w:type="dxa"/>
            <w:tcMar>
              <w:top w:w="50" w:type="dxa"/>
              <w:left w:w="100" w:type="dxa"/>
            </w:tcMar>
            <w:vAlign w:val="center"/>
          </w:tcPr>
          <w:p w14:paraId="3CEC4CB4" w14:textId="77777777" w:rsidR="00FA4BE1" w:rsidRDefault="00FA4BE1" w:rsidP="00FA4BE1">
            <w:pPr>
              <w:ind w:left="135"/>
              <w:jc w:val="center"/>
            </w:pPr>
          </w:p>
        </w:tc>
        <w:tc>
          <w:tcPr>
            <w:tcW w:w="1787" w:type="dxa"/>
            <w:tcMar>
              <w:top w:w="50" w:type="dxa"/>
              <w:left w:w="100" w:type="dxa"/>
            </w:tcMar>
            <w:vAlign w:val="center"/>
          </w:tcPr>
          <w:p w14:paraId="5047773F" w14:textId="77777777" w:rsidR="00FA4BE1" w:rsidRDefault="00FA4BE1" w:rsidP="00FA4BE1">
            <w:pPr>
              <w:ind w:left="135"/>
              <w:jc w:val="center"/>
            </w:pPr>
          </w:p>
        </w:tc>
        <w:tc>
          <w:tcPr>
            <w:tcW w:w="2646" w:type="dxa"/>
            <w:tcMar>
              <w:top w:w="50" w:type="dxa"/>
              <w:left w:w="100" w:type="dxa"/>
            </w:tcMar>
            <w:vAlign w:val="center"/>
          </w:tcPr>
          <w:p w14:paraId="60B68E44" w14:textId="77777777" w:rsidR="00FA4BE1" w:rsidRPr="007F63E4" w:rsidRDefault="00FA4BE1" w:rsidP="00FA4BE1">
            <w:pPr>
              <w:ind w:left="135"/>
            </w:pPr>
            <w:r w:rsidRPr="007F63E4">
              <w:rPr>
                <w:color w:val="000000"/>
                <w:sz w:val="24"/>
              </w:rPr>
              <w:t xml:space="preserve">Библиотека ЦОК </w:t>
            </w:r>
            <w:hyperlink r:id="rId230">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30288CE6" w14:textId="77777777" w:rsidTr="00FA4BE1">
        <w:trPr>
          <w:trHeight w:val="144"/>
          <w:tblCellSpacing w:w="20" w:type="nil"/>
        </w:trPr>
        <w:tc>
          <w:tcPr>
            <w:tcW w:w="0" w:type="auto"/>
            <w:gridSpan w:val="2"/>
            <w:tcMar>
              <w:top w:w="50" w:type="dxa"/>
              <w:left w:w="100" w:type="dxa"/>
            </w:tcMar>
            <w:vAlign w:val="center"/>
          </w:tcPr>
          <w:p w14:paraId="08FF0574" w14:textId="77777777" w:rsidR="00FA4BE1" w:rsidRDefault="00FA4BE1" w:rsidP="00FA4BE1">
            <w:pPr>
              <w:ind w:left="135"/>
            </w:pPr>
            <w:r>
              <w:rPr>
                <w:color w:val="000000"/>
                <w:sz w:val="24"/>
              </w:rPr>
              <w:t>Итоговые контрольные работы</w:t>
            </w:r>
          </w:p>
        </w:tc>
        <w:tc>
          <w:tcPr>
            <w:tcW w:w="1535" w:type="dxa"/>
            <w:tcMar>
              <w:top w:w="50" w:type="dxa"/>
              <w:left w:w="100" w:type="dxa"/>
            </w:tcMar>
            <w:vAlign w:val="center"/>
          </w:tcPr>
          <w:p w14:paraId="3A80DF59" w14:textId="77777777" w:rsidR="00FA4BE1" w:rsidRDefault="00FA4BE1" w:rsidP="00FA4BE1">
            <w:pPr>
              <w:ind w:left="135"/>
              <w:jc w:val="center"/>
            </w:pPr>
            <w:r>
              <w:rPr>
                <w:color w:val="000000"/>
                <w:sz w:val="24"/>
              </w:rPr>
              <w:t xml:space="preserve"> 4 </w:t>
            </w:r>
          </w:p>
        </w:tc>
        <w:tc>
          <w:tcPr>
            <w:tcW w:w="1699" w:type="dxa"/>
            <w:tcMar>
              <w:top w:w="50" w:type="dxa"/>
              <w:left w:w="100" w:type="dxa"/>
            </w:tcMar>
            <w:vAlign w:val="center"/>
          </w:tcPr>
          <w:p w14:paraId="7D05399D" w14:textId="77777777" w:rsidR="00FA4BE1" w:rsidRDefault="00FA4BE1" w:rsidP="00FA4BE1">
            <w:pPr>
              <w:ind w:left="135"/>
              <w:jc w:val="center"/>
            </w:pPr>
            <w:r>
              <w:rPr>
                <w:color w:val="000000"/>
                <w:sz w:val="24"/>
              </w:rPr>
              <w:t xml:space="preserve"> 4 </w:t>
            </w:r>
          </w:p>
        </w:tc>
        <w:tc>
          <w:tcPr>
            <w:tcW w:w="1787" w:type="dxa"/>
            <w:tcMar>
              <w:top w:w="50" w:type="dxa"/>
              <w:left w:w="100" w:type="dxa"/>
            </w:tcMar>
            <w:vAlign w:val="center"/>
          </w:tcPr>
          <w:p w14:paraId="4C802589" w14:textId="77777777" w:rsidR="00FA4BE1" w:rsidRDefault="00FA4BE1" w:rsidP="00FA4BE1">
            <w:pPr>
              <w:ind w:left="135"/>
              <w:jc w:val="center"/>
            </w:pPr>
          </w:p>
        </w:tc>
        <w:tc>
          <w:tcPr>
            <w:tcW w:w="2646" w:type="dxa"/>
            <w:tcMar>
              <w:top w:w="50" w:type="dxa"/>
              <w:left w:w="100" w:type="dxa"/>
            </w:tcMar>
            <w:vAlign w:val="center"/>
          </w:tcPr>
          <w:p w14:paraId="6B2CC904" w14:textId="77777777" w:rsidR="00FA4BE1" w:rsidRPr="007F63E4" w:rsidRDefault="00FA4BE1" w:rsidP="00FA4BE1">
            <w:pPr>
              <w:ind w:left="135"/>
            </w:pPr>
            <w:r w:rsidRPr="007F63E4">
              <w:rPr>
                <w:color w:val="000000"/>
                <w:sz w:val="24"/>
              </w:rPr>
              <w:t xml:space="preserve">Библиотека ЦОК </w:t>
            </w:r>
            <w:hyperlink r:id="rId231">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4C91A7DC" w14:textId="77777777" w:rsidTr="00FA4BE1">
        <w:trPr>
          <w:trHeight w:val="144"/>
          <w:tblCellSpacing w:w="20" w:type="nil"/>
        </w:trPr>
        <w:tc>
          <w:tcPr>
            <w:tcW w:w="0" w:type="auto"/>
            <w:gridSpan w:val="2"/>
            <w:tcMar>
              <w:top w:w="50" w:type="dxa"/>
              <w:left w:w="100" w:type="dxa"/>
            </w:tcMar>
            <w:vAlign w:val="center"/>
          </w:tcPr>
          <w:p w14:paraId="1EB22381" w14:textId="77777777" w:rsidR="00FA4BE1" w:rsidRDefault="00FA4BE1" w:rsidP="00FA4BE1">
            <w:pPr>
              <w:ind w:left="135"/>
            </w:pPr>
            <w:r>
              <w:rPr>
                <w:color w:val="000000"/>
                <w:sz w:val="24"/>
              </w:rPr>
              <w:t>Резервное время</w:t>
            </w:r>
          </w:p>
        </w:tc>
        <w:tc>
          <w:tcPr>
            <w:tcW w:w="1535" w:type="dxa"/>
            <w:tcMar>
              <w:top w:w="50" w:type="dxa"/>
              <w:left w:w="100" w:type="dxa"/>
            </w:tcMar>
            <w:vAlign w:val="center"/>
          </w:tcPr>
          <w:p w14:paraId="3308DE6F" w14:textId="77777777" w:rsidR="00FA4BE1" w:rsidRDefault="00FA4BE1" w:rsidP="00FA4BE1">
            <w:pPr>
              <w:ind w:left="135"/>
              <w:jc w:val="center"/>
            </w:pPr>
            <w:r>
              <w:rPr>
                <w:color w:val="000000"/>
                <w:sz w:val="24"/>
              </w:rPr>
              <w:t xml:space="preserve"> 14 </w:t>
            </w:r>
          </w:p>
        </w:tc>
        <w:tc>
          <w:tcPr>
            <w:tcW w:w="1699" w:type="dxa"/>
            <w:tcMar>
              <w:top w:w="50" w:type="dxa"/>
              <w:left w:w="100" w:type="dxa"/>
            </w:tcMar>
            <w:vAlign w:val="center"/>
          </w:tcPr>
          <w:p w14:paraId="764A289B" w14:textId="77777777" w:rsidR="00FA4BE1" w:rsidRDefault="00FA4BE1" w:rsidP="00FA4BE1">
            <w:pPr>
              <w:ind w:left="135"/>
              <w:jc w:val="center"/>
            </w:pPr>
          </w:p>
        </w:tc>
        <w:tc>
          <w:tcPr>
            <w:tcW w:w="1787" w:type="dxa"/>
            <w:tcMar>
              <w:top w:w="50" w:type="dxa"/>
              <w:left w:w="100" w:type="dxa"/>
            </w:tcMar>
            <w:vAlign w:val="center"/>
          </w:tcPr>
          <w:p w14:paraId="1604ABCF" w14:textId="77777777" w:rsidR="00FA4BE1" w:rsidRDefault="00FA4BE1" w:rsidP="00FA4BE1">
            <w:pPr>
              <w:ind w:left="135"/>
              <w:jc w:val="center"/>
            </w:pPr>
          </w:p>
        </w:tc>
        <w:tc>
          <w:tcPr>
            <w:tcW w:w="2646" w:type="dxa"/>
            <w:tcMar>
              <w:top w:w="50" w:type="dxa"/>
              <w:left w:w="100" w:type="dxa"/>
            </w:tcMar>
            <w:vAlign w:val="center"/>
          </w:tcPr>
          <w:p w14:paraId="4C3FF472" w14:textId="77777777" w:rsidR="00FA4BE1" w:rsidRPr="007F63E4" w:rsidRDefault="00FA4BE1" w:rsidP="00FA4BE1">
            <w:pPr>
              <w:ind w:left="135"/>
            </w:pPr>
            <w:r w:rsidRPr="007F63E4">
              <w:rPr>
                <w:color w:val="000000"/>
                <w:sz w:val="24"/>
              </w:rPr>
              <w:t xml:space="preserve">Библиотека ЦОК </w:t>
            </w:r>
            <w:hyperlink r:id="rId232">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14:paraId="71BEA424" w14:textId="77777777" w:rsidTr="00FA4BE1">
        <w:trPr>
          <w:trHeight w:val="144"/>
          <w:tblCellSpacing w:w="20" w:type="nil"/>
        </w:trPr>
        <w:tc>
          <w:tcPr>
            <w:tcW w:w="0" w:type="auto"/>
            <w:gridSpan w:val="2"/>
            <w:tcMar>
              <w:top w:w="50" w:type="dxa"/>
              <w:left w:w="100" w:type="dxa"/>
            </w:tcMar>
            <w:vAlign w:val="center"/>
          </w:tcPr>
          <w:p w14:paraId="0AE172B9" w14:textId="77777777" w:rsidR="00FA4BE1" w:rsidRPr="007F63E4" w:rsidRDefault="00FA4BE1" w:rsidP="00FA4BE1">
            <w:pPr>
              <w:ind w:left="135"/>
            </w:pPr>
            <w:r w:rsidRPr="007F63E4">
              <w:rPr>
                <w:color w:val="000000"/>
                <w:sz w:val="24"/>
              </w:rPr>
              <w:t>ОБЩЕЕ КОЛИЧЕСТВО ЧАСОВ ПО ПРОГРАММЕ</w:t>
            </w:r>
          </w:p>
        </w:tc>
        <w:tc>
          <w:tcPr>
            <w:tcW w:w="1535" w:type="dxa"/>
            <w:tcMar>
              <w:top w:w="50" w:type="dxa"/>
              <w:left w:w="100" w:type="dxa"/>
            </w:tcMar>
            <w:vAlign w:val="center"/>
          </w:tcPr>
          <w:p w14:paraId="05FAE7D8" w14:textId="77777777" w:rsidR="00FA4BE1" w:rsidRDefault="00FA4BE1" w:rsidP="00FA4BE1">
            <w:pPr>
              <w:ind w:left="135"/>
              <w:jc w:val="center"/>
            </w:pPr>
            <w:r w:rsidRPr="007F63E4">
              <w:rPr>
                <w:color w:val="000000"/>
                <w:sz w:val="24"/>
              </w:rPr>
              <w:t xml:space="preserve"> </w:t>
            </w:r>
            <w:r>
              <w:rPr>
                <w:color w:val="000000"/>
                <w:sz w:val="24"/>
              </w:rPr>
              <w:t xml:space="preserve">102 </w:t>
            </w:r>
          </w:p>
        </w:tc>
        <w:tc>
          <w:tcPr>
            <w:tcW w:w="1699" w:type="dxa"/>
            <w:tcMar>
              <w:top w:w="50" w:type="dxa"/>
              <w:left w:w="100" w:type="dxa"/>
            </w:tcMar>
            <w:vAlign w:val="center"/>
          </w:tcPr>
          <w:p w14:paraId="059D0BA2" w14:textId="77777777" w:rsidR="00FA4BE1" w:rsidRDefault="00FA4BE1" w:rsidP="00FA4BE1">
            <w:pPr>
              <w:ind w:left="135"/>
              <w:jc w:val="center"/>
            </w:pPr>
            <w:r>
              <w:rPr>
                <w:color w:val="000000"/>
                <w:sz w:val="24"/>
              </w:rPr>
              <w:t xml:space="preserve"> 4 </w:t>
            </w:r>
          </w:p>
        </w:tc>
        <w:tc>
          <w:tcPr>
            <w:tcW w:w="1787" w:type="dxa"/>
            <w:tcMar>
              <w:top w:w="50" w:type="dxa"/>
              <w:left w:w="100" w:type="dxa"/>
            </w:tcMar>
            <w:vAlign w:val="center"/>
          </w:tcPr>
          <w:p w14:paraId="74D4083C" w14:textId="77777777" w:rsidR="00FA4BE1" w:rsidRDefault="00FA4BE1" w:rsidP="00FA4BE1">
            <w:pPr>
              <w:ind w:left="135"/>
              <w:jc w:val="center"/>
            </w:pPr>
            <w:r>
              <w:rPr>
                <w:color w:val="000000"/>
                <w:sz w:val="24"/>
              </w:rPr>
              <w:t xml:space="preserve"> 0 </w:t>
            </w:r>
          </w:p>
        </w:tc>
        <w:tc>
          <w:tcPr>
            <w:tcW w:w="2646" w:type="dxa"/>
            <w:tcMar>
              <w:top w:w="50" w:type="dxa"/>
              <w:left w:w="100" w:type="dxa"/>
            </w:tcMar>
            <w:vAlign w:val="center"/>
          </w:tcPr>
          <w:p w14:paraId="054CE375" w14:textId="77777777" w:rsidR="00FA4BE1" w:rsidRDefault="00FA4BE1" w:rsidP="00FA4BE1"/>
        </w:tc>
      </w:tr>
    </w:tbl>
    <w:p w14:paraId="39ABF276" w14:textId="77777777" w:rsidR="00FA4BE1" w:rsidRDefault="00FA4BE1" w:rsidP="00FA4BE1">
      <w:pPr>
        <w:sectPr w:rsidR="00FA4BE1" w:rsidSect="004A0573">
          <w:pgSz w:w="11906" w:h="16383"/>
          <w:pgMar w:top="850" w:right="1134" w:bottom="1701" w:left="1134" w:header="720" w:footer="720" w:gutter="0"/>
          <w:cols w:space="720"/>
          <w:docGrid w:linePitch="299"/>
        </w:sectPr>
      </w:pPr>
    </w:p>
    <w:p w14:paraId="2FC593EE" w14:textId="0E8C1B5E" w:rsidR="0006191A" w:rsidRDefault="00B04A97" w:rsidP="008D1B29">
      <w:pPr>
        <w:pStyle w:val="1"/>
        <w:numPr>
          <w:ilvl w:val="2"/>
          <w:numId w:val="46"/>
        </w:numPr>
        <w:tabs>
          <w:tab w:val="left" w:pos="1669"/>
        </w:tabs>
        <w:spacing w:before="67" w:line="288" w:lineRule="auto"/>
        <w:ind w:left="280" w:right="868" w:firstLine="706"/>
      </w:pPr>
      <w:bookmarkStart w:id="4" w:name="2.1.3_Федеральная_рабочая_программа_по_у"/>
      <w:bookmarkEnd w:id="4"/>
      <w:r>
        <w:rPr>
          <w:w w:val="105"/>
        </w:rPr>
        <w:lastRenderedPageBreak/>
        <w:t>Федеральная рабочая программа по учебному предмету «Родной язык</w:t>
      </w:r>
      <w:r w:rsidR="00884408">
        <w:rPr>
          <w:w w:val="105"/>
        </w:rPr>
        <w:t xml:space="preserve"> (чувашский)</w:t>
      </w:r>
      <w:r>
        <w:rPr>
          <w:w w:val="105"/>
        </w:rPr>
        <w:t>».</w:t>
      </w:r>
    </w:p>
    <w:p w14:paraId="49C8E59B" w14:textId="77777777" w:rsidR="0006191A" w:rsidRDefault="00B04A97">
      <w:pPr>
        <w:pStyle w:val="a3"/>
        <w:spacing w:line="288" w:lineRule="auto"/>
        <w:ind w:right="858"/>
      </w:pPr>
      <w:r>
        <w:t xml:space="preserve">Федеральная рабочая программа по учебному предмету «Родной (чувашский) язык» </w:t>
      </w:r>
      <w:r>
        <w:rPr>
          <w:w w:val="105"/>
        </w:rPr>
        <w:t>(предметная область «Родной язык и родная литература») (далее соответственно – программа по родному (чувашскому) языку, родной (чувашский) язык, чувашский язык) разработана для обучающихся, слабо владеющих и (или) не владеющих родным (чувашским) языком, и включает пояснительную записку, содержание обучения, планируемые результаты освоения программы по родному (чувашскому) языку.</w:t>
      </w:r>
    </w:p>
    <w:p w14:paraId="3B1D4479" w14:textId="77777777" w:rsidR="0006191A" w:rsidRDefault="00B04A97">
      <w:pPr>
        <w:pStyle w:val="a3"/>
        <w:spacing w:before="4" w:line="290" w:lineRule="auto"/>
        <w:ind w:right="860"/>
      </w:pPr>
      <w:r>
        <w:t xml:space="preserve">Пояснительная записка отражает общие цели изучения родного (чувашского) языка, </w:t>
      </w:r>
      <w:r>
        <w:rPr>
          <w:w w:val="105"/>
        </w:rPr>
        <w:t>место</w:t>
      </w:r>
      <w:r>
        <w:rPr>
          <w:spacing w:val="-1"/>
          <w:w w:val="105"/>
        </w:rPr>
        <w:t xml:space="preserve"> </w:t>
      </w:r>
      <w:r>
        <w:rPr>
          <w:w w:val="105"/>
        </w:rPr>
        <w:t>в структуре учебного</w:t>
      </w:r>
      <w:r>
        <w:rPr>
          <w:spacing w:val="-1"/>
          <w:w w:val="105"/>
        </w:rPr>
        <w:t xml:space="preserve"> </w:t>
      </w:r>
      <w:r>
        <w:rPr>
          <w:w w:val="105"/>
        </w:rPr>
        <w:t>плана, а также</w:t>
      </w:r>
      <w:r>
        <w:rPr>
          <w:spacing w:val="-2"/>
          <w:w w:val="105"/>
        </w:rPr>
        <w:t xml:space="preserve"> </w:t>
      </w:r>
      <w:r>
        <w:rPr>
          <w:w w:val="105"/>
        </w:rPr>
        <w:t>подходы к отбору</w:t>
      </w:r>
      <w:r>
        <w:rPr>
          <w:spacing w:val="-1"/>
          <w:w w:val="105"/>
        </w:rPr>
        <w:t xml:space="preserve"> </w:t>
      </w:r>
      <w:r>
        <w:rPr>
          <w:w w:val="105"/>
        </w:rPr>
        <w:t>содержания, к определению планируемых результатов.</w:t>
      </w:r>
    </w:p>
    <w:p w14:paraId="6CD8B5A3" w14:textId="77777777" w:rsidR="0006191A" w:rsidRDefault="00B04A97">
      <w:pPr>
        <w:pStyle w:val="a3"/>
        <w:spacing w:before="12" w:line="288" w:lineRule="auto"/>
        <w:ind w:right="869"/>
      </w:pPr>
      <w:r>
        <w:rPr>
          <w:w w:val="105"/>
        </w:rP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14:paraId="50BD2CB1" w14:textId="77777777" w:rsidR="0006191A" w:rsidRDefault="00B04A97">
      <w:pPr>
        <w:pStyle w:val="a3"/>
        <w:spacing w:before="14" w:line="288" w:lineRule="auto"/>
        <w:ind w:right="853"/>
      </w:pPr>
      <w:r>
        <w:rPr>
          <w:w w:val="105"/>
        </w:rPr>
        <w:t>Планируемые результаты освоения программы по родному (чувашскому) языку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14:paraId="04687385" w14:textId="77777777" w:rsidR="0006191A" w:rsidRDefault="00B04A97">
      <w:pPr>
        <w:pStyle w:val="a3"/>
        <w:spacing w:before="20"/>
        <w:ind w:left="986" w:firstLine="0"/>
      </w:pPr>
      <w:r>
        <w:t>Пояснительная</w:t>
      </w:r>
      <w:r>
        <w:rPr>
          <w:spacing w:val="46"/>
        </w:rPr>
        <w:t xml:space="preserve"> </w:t>
      </w:r>
      <w:r>
        <w:rPr>
          <w:spacing w:val="-2"/>
        </w:rPr>
        <w:t>записка.</w:t>
      </w:r>
    </w:p>
    <w:p w14:paraId="36247A67" w14:textId="77777777" w:rsidR="0006191A" w:rsidRDefault="00B04A97">
      <w:pPr>
        <w:pStyle w:val="a3"/>
        <w:spacing w:before="67" w:line="288" w:lineRule="auto"/>
        <w:ind w:right="856"/>
      </w:pPr>
      <w:r>
        <w:rPr>
          <w:w w:val="105"/>
        </w:rPr>
        <w:t>Программа по родному (чувашскому) языку разработана с целью оказания методической помощи учителю в создании рабочей программы по учебному предмету.</w:t>
      </w:r>
    </w:p>
    <w:p w14:paraId="30788707" w14:textId="77777777" w:rsidR="0006191A" w:rsidRDefault="00B04A97">
      <w:pPr>
        <w:pStyle w:val="a3"/>
        <w:spacing w:before="13" w:line="288" w:lineRule="auto"/>
        <w:ind w:right="868"/>
      </w:pPr>
      <w:r>
        <w:rPr>
          <w:w w:val="105"/>
        </w:rPr>
        <w:t>Содержание программы по родному (чувашскому) языку направлено на совершенствование приобретённых на уровне начального общего образования знаний, умений</w:t>
      </w:r>
      <w:r>
        <w:rPr>
          <w:spacing w:val="-4"/>
          <w:w w:val="105"/>
        </w:rPr>
        <w:t xml:space="preserve"> </w:t>
      </w:r>
      <w:r>
        <w:rPr>
          <w:w w:val="105"/>
        </w:rPr>
        <w:t>и</w:t>
      </w:r>
      <w:r>
        <w:rPr>
          <w:spacing w:val="-4"/>
          <w:w w:val="105"/>
        </w:rPr>
        <w:t xml:space="preserve"> </w:t>
      </w:r>
      <w:r>
        <w:rPr>
          <w:w w:val="105"/>
        </w:rPr>
        <w:t>навыков обучающихся.</w:t>
      </w:r>
      <w:r>
        <w:rPr>
          <w:spacing w:val="-1"/>
          <w:w w:val="105"/>
        </w:rPr>
        <w:t xml:space="preserve"> </w:t>
      </w:r>
      <w:r>
        <w:rPr>
          <w:w w:val="105"/>
        </w:rPr>
        <w:t>В программе</w:t>
      </w:r>
      <w:r>
        <w:rPr>
          <w:spacing w:val="-4"/>
          <w:w w:val="105"/>
        </w:rPr>
        <w:t xml:space="preserve"> </w:t>
      </w:r>
      <w:r>
        <w:rPr>
          <w:w w:val="105"/>
        </w:rPr>
        <w:t>по</w:t>
      </w:r>
      <w:r>
        <w:rPr>
          <w:spacing w:val="-3"/>
          <w:w w:val="105"/>
        </w:rPr>
        <w:t xml:space="preserve"> </w:t>
      </w:r>
      <w:r>
        <w:rPr>
          <w:w w:val="105"/>
        </w:rPr>
        <w:t>родному</w:t>
      </w:r>
      <w:r>
        <w:rPr>
          <w:spacing w:val="-3"/>
          <w:w w:val="105"/>
        </w:rPr>
        <w:t xml:space="preserve"> </w:t>
      </w:r>
      <w:r>
        <w:rPr>
          <w:w w:val="105"/>
        </w:rPr>
        <w:t>(чувашскому) языку</w:t>
      </w:r>
      <w:r>
        <w:rPr>
          <w:spacing w:val="-3"/>
          <w:w w:val="105"/>
        </w:rPr>
        <w:t xml:space="preserve"> </w:t>
      </w:r>
      <w:r>
        <w:rPr>
          <w:w w:val="105"/>
        </w:rPr>
        <w:t>на уровне основного общего образования увеличивается объём используемых языковых и речевых средств,</w:t>
      </w:r>
      <w:r>
        <w:rPr>
          <w:spacing w:val="-14"/>
          <w:w w:val="105"/>
        </w:rPr>
        <w:t xml:space="preserve"> </w:t>
      </w:r>
      <w:r>
        <w:rPr>
          <w:w w:val="105"/>
        </w:rPr>
        <w:t>продолжается</w:t>
      </w:r>
      <w:r>
        <w:rPr>
          <w:spacing w:val="-8"/>
          <w:w w:val="105"/>
        </w:rPr>
        <w:t xml:space="preserve"> </w:t>
      </w:r>
      <w:r>
        <w:rPr>
          <w:w w:val="105"/>
        </w:rPr>
        <w:t>развитие</w:t>
      </w:r>
      <w:r>
        <w:rPr>
          <w:spacing w:val="-11"/>
          <w:w w:val="105"/>
        </w:rPr>
        <w:t xml:space="preserve"> </w:t>
      </w:r>
      <w:r>
        <w:rPr>
          <w:w w:val="105"/>
        </w:rPr>
        <w:t>коммуникативной</w:t>
      </w:r>
      <w:r>
        <w:rPr>
          <w:spacing w:val="-11"/>
          <w:w w:val="105"/>
        </w:rPr>
        <w:t xml:space="preserve"> </w:t>
      </w:r>
      <w:r>
        <w:rPr>
          <w:w w:val="105"/>
        </w:rPr>
        <w:t>компетенции</w:t>
      </w:r>
      <w:r>
        <w:rPr>
          <w:spacing w:val="-11"/>
          <w:w w:val="105"/>
        </w:rPr>
        <w:t xml:space="preserve"> </w:t>
      </w:r>
      <w:r>
        <w:rPr>
          <w:w w:val="105"/>
        </w:rPr>
        <w:t>обучающихся,</w:t>
      </w:r>
      <w:r>
        <w:rPr>
          <w:spacing w:val="-14"/>
          <w:w w:val="105"/>
        </w:rPr>
        <w:t xml:space="preserve"> </w:t>
      </w:r>
      <w:r>
        <w:rPr>
          <w:w w:val="105"/>
        </w:rPr>
        <w:t>возрастает степень их речевой самостоятельности и творческой активности.</w:t>
      </w:r>
    </w:p>
    <w:p w14:paraId="1AE0E792" w14:textId="77777777" w:rsidR="0006191A" w:rsidRDefault="00B04A97">
      <w:pPr>
        <w:pStyle w:val="a3"/>
        <w:spacing w:before="20" w:line="288" w:lineRule="auto"/>
        <w:ind w:right="864"/>
      </w:pPr>
      <w:r>
        <w:rPr>
          <w:w w:val="105"/>
        </w:rPr>
        <w:t>Изучение родного (чувашского) языка расширяет лингвистический кругозор обучающихся, развивает логическое мышление, способность анализировать, сравнивать, классифицировать языковые единицы, проводить выводы, обладает значительным воспитательным</w:t>
      </w:r>
      <w:r>
        <w:rPr>
          <w:spacing w:val="-2"/>
          <w:w w:val="105"/>
        </w:rPr>
        <w:t xml:space="preserve"> </w:t>
      </w:r>
      <w:r>
        <w:rPr>
          <w:w w:val="105"/>
        </w:rPr>
        <w:t>потенциалом: учит</w:t>
      </w:r>
      <w:r>
        <w:rPr>
          <w:spacing w:val="-4"/>
          <w:w w:val="105"/>
        </w:rPr>
        <w:t xml:space="preserve"> </w:t>
      </w:r>
      <w:r>
        <w:rPr>
          <w:w w:val="105"/>
        </w:rPr>
        <w:t>патриотизму,</w:t>
      </w:r>
      <w:r>
        <w:rPr>
          <w:spacing w:val="-4"/>
          <w:w w:val="105"/>
        </w:rPr>
        <w:t xml:space="preserve"> </w:t>
      </w:r>
      <w:r>
        <w:rPr>
          <w:w w:val="105"/>
        </w:rPr>
        <w:t>любви к</w:t>
      </w:r>
      <w:r>
        <w:rPr>
          <w:spacing w:val="-2"/>
          <w:w w:val="105"/>
        </w:rPr>
        <w:t xml:space="preserve"> </w:t>
      </w:r>
      <w:r>
        <w:rPr>
          <w:w w:val="105"/>
        </w:rPr>
        <w:t>родному</w:t>
      </w:r>
      <w:r>
        <w:rPr>
          <w:spacing w:val="-5"/>
          <w:w w:val="105"/>
        </w:rPr>
        <w:t xml:space="preserve"> </w:t>
      </w:r>
      <w:r>
        <w:rPr>
          <w:w w:val="105"/>
        </w:rPr>
        <w:t>краю,</w:t>
      </w:r>
      <w:r>
        <w:rPr>
          <w:spacing w:val="-4"/>
          <w:w w:val="105"/>
        </w:rPr>
        <w:t xml:space="preserve"> </w:t>
      </w:r>
      <w:r>
        <w:rPr>
          <w:w w:val="105"/>
        </w:rPr>
        <w:t>уважительному отношению к родным языку и культуре, толерантности к представителям других</w:t>
      </w:r>
      <w:r>
        <w:rPr>
          <w:spacing w:val="-2"/>
          <w:w w:val="105"/>
        </w:rPr>
        <w:t xml:space="preserve"> </w:t>
      </w:r>
      <w:r>
        <w:rPr>
          <w:w w:val="105"/>
        </w:rPr>
        <w:t>наций и их традициям.</w:t>
      </w:r>
    </w:p>
    <w:p w14:paraId="41207F37" w14:textId="77777777" w:rsidR="0006191A" w:rsidRDefault="00B04A97">
      <w:pPr>
        <w:pStyle w:val="a3"/>
        <w:spacing w:before="18" w:line="288" w:lineRule="auto"/>
        <w:ind w:right="858"/>
      </w:pPr>
      <w:r>
        <w:rPr>
          <w:w w:val="105"/>
        </w:rPr>
        <w:t>В содержании программы по родному (чувашскому) языку выделяются содержательные линии, организованные по лексико-тематическому принципу, которые ориентированы на развитие коммуникативных умений, изучение языковых единиц и формирование навыков оперирования ими, на совершенствование социокультурных знаний и умений.</w:t>
      </w:r>
    </w:p>
    <w:p w14:paraId="16BD3D25" w14:textId="77777777" w:rsidR="0006191A" w:rsidRDefault="00B04A97">
      <w:pPr>
        <w:pStyle w:val="a3"/>
        <w:spacing w:before="13" w:line="307" w:lineRule="auto"/>
        <w:ind w:left="986" w:right="873" w:firstLine="0"/>
      </w:pPr>
      <w:r>
        <w:t xml:space="preserve">Изучение родного (чувашского) языка направлено на достижение следующих целей: </w:t>
      </w:r>
      <w:r>
        <w:rPr>
          <w:w w:val="105"/>
        </w:rPr>
        <w:t>совершенствование</w:t>
      </w:r>
      <w:r>
        <w:rPr>
          <w:spacing w:val="-3"/>
          <w:w w:val="105"/>
        </w:rPr>
        <w:t xml:space="preserve"> </w:t>
      </w:r>
      <w:r>
        <w:rPr>
          <w:w w:val="105"/>
        </w:rPr>
        <w:t>всех</w:t>
      </w:r>
      <w:r>
        <w:rPr>
          <w:spacing w:val="-2"/>
          <w:w w:val="105"/>
        </w:rPr>
        <w:t xml:space="preserve"> </w:t>
      </w:r>
      <w:r>
        <w:rPr>
          <w:w w:val="105"/>
        </w:rPr>
        <w:t>видов</w:t>
      </w:r>
      <w:r>
        <w:rPr>
          <w:spacing w:val="4"/>
          <w:w w:val="105"/>
        </w:rPr>
        <w:t xml:space="preserve"> </w:t>
      </w:r>
      <w:r>
        <w:rPr>
          <w:w w:val="105"/>
        </w:rPr>
        <w:t>речевой</w:t>
      </w:r>
      <w:r>
        <w:rPr>
          <w:spacing w:val="3"/>
          <w:w w:val="105"/>
        </w:rPr>
        <w:t xml:space="preserve"> </w:t>
      </w:r>
      <w:r>
        <w:rPr>
          <w:w w:val="105"/>
        </w:rPr>
        <w:t>деятельности,</w:t>
      </w:r>
      <w:r>
        <w:rPr>
          <w:spacing w:val="-1"/>
          <w:w w:val="105"/>
        </w:rPr>
        <w:t xml:space="preserve"> </w:t>
      </w:r>
      <w:r>
        <w:rPr>
          <w:w w:val="105"/>
        </w:rPr>
        <w:t>коммуникативных</w:t>
      </w:r>
      <w:r>
        <w:rPr>
          <w:spacing w:val="5"/>
          <w:w w:val="105"/>
        </w:rPr>
        <w:t xml:space="preserve"> </w:t>
      </w:r>
      <w:r>
        <w:rPr>
          <w:w w:val="105"/>
        </w:rPr>
        <w:t>умений</w:t>
      </w:r>
      <w:r>
        <w:rPr>
          <w:spacing w:val="3"/>
          <w:w w:val="105"/>
        </w:rPr>
        <w:t xml:space="preserve"> </w:t>
      </w:r>
      <w:r>
        <w:rPr>
          <w:spacing w:val="-10"/>
          <w:w w:val="105"/>
        </w:rPr>
        <w:t>и</w:t>
      </w:r>
    </w:p>
    <w:p w14:paraId="74DF77F3" w14:textId="77777777" w:rsidR="0006191A" w:rsidRDefault="00B04A97">
      <w:pPr>
        <w:pStyle w:val="a3"/>
        <w:spacing w:line="243" w:lineRule="exact"/>
        <w:ind w:firstLine="0"/>
      </w:pPr>
      <w:r>
        <w:rPr>
          <w:w w:val="105"/>
        </w:rPr>
        <w:t>культуры</w:t>
      </w:r>
      <w:r>
        <w:rPr>
          <w:spacing w:val="-11"/>
          <w:w w:val="105"/>
        </w:rPr>
        <w:t xml:space="preserve"> </w:t>
      </w:r>
      <w:r>
        <w:rPr>
          <w:w w:val="105"/>
        </w:rPr>
        <w:t>речи</w:t>
      </w:r>
      <w:r>
        <w:rPr>
          <w:spacing w:val="-12"/>
          <w:w w:val="105"/>
        </w:rPr>
        <w:t xml:space="preserve"> </w:t>
      </w:r>
      <w:r>
        <w:rPr>
          <w:w w:val="105"/>
        </w:rPr>
        <w:t>на</w:t>
      </w:r>
      <w:r>
        <w:rPr>
          <w:spacing w:val="-13"/>
          <w:w w:val="105"/>
        </w:rPr>
        <w:t xml:space="preserve"> </w:t>
      </w:r>
      <w:r>
        <w:rPr>
          <w:w w:val="105"/>
        </w:rPr>
        <w:t>родном</w:t>
      </w:r>
      <w:r>
        <w:rPr>
          <w:spacing w:val="-14"/>
          <w:w w:val="105"/>
        </w:rPr>
        <w:t xml:space="preserve"> </w:t>
      </w:r>
      <w:r>
        <w:rPr>
          <w:w w:val="105"/>
        </w:rPr>
        <w:t>(чувашском)</w:t>
      </w:r>
      <w:r>
        <w:rPr>
          <w:spacing w:val="-9"/>
          <w:w w:val="105"/>
        </w:rPr>
        <w:t xml:space="preserve"> </w:t>
      </w:r>
      <w:r>
        <w:rPr>
          <w:spacing w:val="-2"/>
          <w:w w:val="105"/>
        </w:rPr>
        <w:t>языке;</w:t>
      </w:r>
    </w:p>
    <w:p w14:paraId="3C09985E" w14:textId="77777777" w:rsidR="0006191A" w:rsidRDefault="00B04A97">
      <w:pPr>
        <w:pStyle w:val="a3"/>
        <w:spacing w:before="67" w:line="288" w:lineRule="auto"/>
        <w:ind w:right="859"/>
      </w:pPr>
      <w:r>
        <w:rPr>
          <w:w w:val="105"/>
        </w:rPr>
        <w:t>расширение знаний о специфике родного</w:t>
      </w:r>
      <w:r>
        <w:rPr>
          <w:spacing w:val="-1"/>
          <w:w w:val="105"/>
        </w:rPr>
        <w:t xml:space="preserve"> </w:t>
      </w:r>
      <w:r>
        <w:rPr>
          <w:w w:val="105"/>
        </w:rPr>
        <w:t>(чувашского) языка, основных языковых единицах в соответствии с разделами науки о языке;</w:t>
      </w:r>
    </w:p>
    <w:p w14:paraId="572727FD" w14:textId="77777777" w:rsidR="0006191A" w:rsidRDefault="00B04A97">
      <w:pPr>
        <w:pStyle w:val="a3"/>
        <w:spacing w:before="20" w:line="288" w:lineRule="auto"/>
        <w:ind w:right="869"/>
      </w:pPr>
      <w:r>
        <w:rPr>
          <w:w w:val="105"/>
        </w:rPr>
        <w:t>приобщение</w:t>
      </w:r>
      <w:r>
        <w:rPr>
          <w:spacing w:val="-6"/>
          <w:w w:val="105"/>
        </w:rPr>
        <w:t xml:space="preserve"> </w:t>
      </w:r>
      <w:r>
        <w:rPr>
          <w:w w:val="105"/>
        </w:rPr>
        <w:t>обучающихся</w:t>
      </w:r>
      <w:r>
        <w:rPr>
          <w:spacing w:val="-9"/>
          <w:w w:val="105"/>
        </w:rPr>
        <w:t xml:space="preserve"> </w:t>
      </w:r>
      <w:r>
        <w:rPr>
          <w:w w:val="105"/>
        </w:rPr>
        <w:t>к</w:t>
      </w:r>
      <w:r>
        <w:rPr>
          <w:spacing w:val="-8"/>
          <w:w w:val="105"/>
        </w:rPr>
        <w:t xml:space="preserve"> </w:t>
      </w:r>
      <w:r>
        <w:rPr>
          <w:w w:val="105"/>
        </w:rPr>
        <w:t>культуре,</w:t>
      </w:r>
      <w:r>
        <w:rPr>
          <w:spacing w:val="-9"/>
          <w:w w:val="105"/>
        </w:rPr>
        <w:t xml:space="preserve"> </w:t>
      </w:r>
      <w:r>
        <w:rPr>
          <w:w w:val="105"/>
        </w:rPr>
        <w:t>традициям</w:t>
      </w:r>
      <w:r>
        <w:rPr>
          <w:spacing w:val="-7"/>
          <w:w w:val="105"/>
        </w:rPr>
        <w:t xml:space="preserve"> </w:t>
      </w:r>
      <w:r>
        <w:rPr>
          <w:w w:val="105"/>
        </w:rPr>
        <w:t>чувашского</w:t>
      </w:r>
      <w:r>
        <w:rPr>
          <w:spacing w:val="-11"/>
          <w:w w:val="105"/>
        </w:rPr>
        <w:t xml:space="preserve"> </w:t>
      </w:r>
      <w:r>
        <w:rPr>
          <w:w w:val="105"/>
        </w:rPr>
        <w:t>народа</w:t>
      </w:r>
      <w:r>
        <w:rPr>
          <w:spacing w:val="-6"/>
          <w:w w:val="105"/>
        </w:rPr>
        <w:t xml:space="preserve"> </w:t>
      </w:r>
      <w:r>
        <w:rPr>
          <w:w w:val="105"/>
        </w:rPr>
        <w:t>в рамках</w:t>
      </w:r>
      <w:r>
        <w:rPr>
          <w:spacing w:val="-5"/>
          <w:w w:val="105"/>
        </w:rPr>
        <w:t xml:space="preserve"> </w:t>
      </w:r>
      <w:r>
        <w:rPr>
          <w:w w:val="105"/>
        </w:rPr>
        <w:t>тем, сфер и ситуаций общения;</w:t>
      </w:r>
    </w:p>
    <w:p w14:paraId="1435E696" w14:textId="77777777" w:rsidR="0006191A" w:rsidRDefault="0006191A">
      <w:pPr>
        <w:spacing w:line="288" w:lineRule="auto"/>
        <w:sectPr w:rsidR="0006191A">
          <w:pgSz w:w="11910" w:h="16850"/>
          <w:pgMar w:top="1060" w:right="0" w:bottom="1140" w:left="1420" w:header="0" w:footer="922" w:gutter="0"/>
          <w:cols w:space="720"/>
        </w:sectPr>
      </w:pPr>
    </w:p>
    <w:p w14:paraId="72DBBB84" w14:textId="77777777" w:rsidR="0006191A" w:rsidRDefault="00B04A97">
      <w:pPr>
        <w:pStyle w:val="a3"/>
        <w:spacing w:before="71" w:line="295" w:lineRule="auto"/>
        <w:jc w:val="left"/>
      </w:pPr>
      <w:r>
        <w:rPr>
          <w:w w:val="105"/>
        </w:rPr>
        <w:lastRenderedPageBreak/>
        <w:t>развитие</w:t>
      </w:r>
      <w:r>
        <w:rPr>
          <w:spacing w:val="40"/>
          <w:w w:val="105"/>
        </w:rPr>
        <w:t xml:space="preserve"> </w:t>
      </w:r>
      <w:r>
        <w:rPr>
          <w:w w:val="105"/>
        </w:rPr>
        <w:t>национального</w:t>
      </w:r>
      <w:r>
        <w:rPr>
          <w:spacing w:val="40"/>
          <w:w w:val="105"/>
        </w:rPr>
        <w:t xml:space="preserve"> </w:t>
      </w:r>
      <w:r>
        <w:rPr>
          <w:w w:val="105"/>
        </w:rPr>
        <w:t>самосознания,</w:t>
      </w:r>
      <w:r>
        <w:rPr>
          <w:spacing w:val="40"/>
          <w:w w:val="105"/>
        </w:rPr>
        <w:t xml:space="preserve"> </w:t>
      </w:r>
      <w:r>
        <w:rPr>
          <w:w w:val="105"/>
        </w:rPr>
        <w:t>формирование</w:t>
      </w:r>
      <w:r>
        <w:rPr>
          <w:spacing w:val="40"/>
          <w:w w:val="105"/>
        </w:rPr>
        <w:t xml:space="preserve"> </w:t>
      </w:r>
      <w:r>
        <w:rPr>
          <w:w w:val="105"/>
        </w:rPr>
        <w:t>российской</w:t>
      </w:r>
      <w:r>
        <w:rPr>
          <w:spacing w:val="40"/>
          <w:w w:val="105"/>
        </w:rPr>
        <w:t xml:space="preserve"> </w:t>
      </w:r>
      <w:r>
        <w:rPr>
          <w:w w:val="105"/>
        </w:rPr>
        <w:t>гражданской идентичности в поликультурном обществе.</w:t>
      </w:r>
    </w:p>
    <w:p w14:paraId="72B5AB8A" w14:textId="17EEEE31" w:rsidR="0006191A" w:rsidRDefault="00B04A97">
      <w:pPr>
        <w:pStyle w:val="a3"/>
        <w:spacing w:before="5" w:line="288" w:lineRule="auto"/>
        <w:ind w:right="855"/>
        <w:jc w:val="left"/>
      </w:pPr>
      <w:r>
        <w:rPr>
          <w:w w:val="105"/>
        </w:rPr>
        <w:t>Общее</w:t>
      </w:r>
      <w:r>
        <w:rPr>
          <w:spacing w:val="-3"/>
          <w:w w:val="105"/>
        </w:rPr>
        <w:t xml:space="preserve"> </w:t>
      </w:r>
      <w:r>
        <w:rPr>
          <w:w w:val="105"/>
        </w:rPr>
        <w:t>число</w:t>
      </w:r>
      <w:r>
        <w:rPr>
          <w:spacing w:val="-8"/>
          <w:w w:val="105"/>
        </w:rPr>
        <w:t xml:space="preserve"> </w:t>
      </w:r>
      <w:r>
        <w:rPr>
          <w:w w:val="105"/>
        </w:rPr>
        <w:t>часов, рекомендованных</w:t>
      </w:r>
      <w:r>
        <w:rPr>
          <w:spacing w:val="-8"/>
          <w:w w:val="105"/>
        </w:rPr>
        <w:t xml:space="preserve"> </w:t>
      </w:r>
      <w:r>
        <w:rPr>
          <w:w w:val="105"/>
        </w:rPr>
        <w:t>для изучения родного</w:t>
      </w:r>
      <w:r>
        <w:rPr>
          <w:spacing w:val="-8"/>
          <w:w w:val="105"/>
        </w:rPr>
        <w:t xml:space="preserve"> </w:t>
      </w:r>
      <w:r>
        <w:rPr>
          <w:w w:val="105"/>
        </w:rPr>
        <w:t xml:space="preserve">(чувашского) языка, – </w:t>
      </w:r>
      <w:r w:rsidR="00704808">
        <w:rPr>
          <w:w w:val="105"/>
        </w:rPr>
        <w:t>153</w:t>
      </w:r>
      <w:r>
        <w:rPr>
          <w:spacing w:val="-7"/>
          <w:w w:val="105"/>
        </w:rPr>
        <w:t xml:space="preserve"> </w:t>
      </w:r>
      <w:r>
        <w:rPr>
          <w:w w:val="105"/>
        </w:rPr>
        <w:t>час</w:t>
      </w:r>
      <w:r w:rsidR="00704808">
        <w:rPr>
          <w:w w:val="105"/>
        </w:rPr>
        <w:t>а</w:t>
      </w:r>
      <w:r>
        <w:rPr>
          <w:w w:val="105"/>
        </w:rPr>
        <w:t>:</w:t>
      </w:r>
      <w:r>
        <w:rPr>
          <w:spacing w:val="-11"/>
          <w:w w:val="105"/>
        </w:rPr>
        <w:t xml:space="preserve"> </w:t>
      </w:r>
      <w:r>
        <w:rPr>
          <w:w w:val="105"/>
        </w:rPr>
        <w:t>в</w:t>
      </w:r>
      <w:r>
        <w:rPr>
          <w:spacing w:val="-7"/>
          <w:w w:val="105"/>
        </w:rPr>
        <w:t xml:space="preserve"> </w:t>
      </w:r>
      <w:r>
        <w:rPr>
          <w:w w:val="105"/>
        </w:rPr>
        <w:t>5</w:t>
      </w:r>
      <w:r>
        <w:rPr>
          <w:spacing w:val="-7"/>
          <w:w w:val="105"/>
        </w:rPr>
        <w:t xml:space="preserve"> </w:t>
      </w:r>
      <w:r>
        <w:rPr>
          <w:w w:val="105"/>
        </w:rPr>
        <w:t>классе</w:t>
      </w:r>
      <w:r>
        <w:rPr>
          <w:spacing w:val="-9"/>
          <w:w w:val="105"/>
        </w:rPr>
        <w:t xml:space="preserve"> </w:t>
      </w:r>
      <w:r>
        <w:rPr>
          <w:w w:val="105"/>
        </w:rPr>
        <w:t>–</w:t>
      </w:r>
      <w:r>
        <w:rPr>
          <w:spacing w:val="-7"/>
          <w:w w:val="105"/>
        </w:rPr>
        <w:t xml:space="preserve"> </w:t>
      </w:r>
      <w:r w:rsidR="00704808">
        <w:rPr>
          <w:w w:val="105"/>
        </w:rPr>
        <w:t>34</w:t>
      </w:r>
      <w:r>
        <w:rPr>
          <w:spacing w:val="-6"/>
          <w:w w:val="105"/>
        </w:rPr>
        <w:t xml:space="preserve"> </w:t>
      </w:r>
      <w:r>
        <w:rPr>
          <w:w w:val="105"/>
        </w:rPr>
        <w:t>час</w:t>
      </w:r>
      <w:r w:rsidR="00704808">
        <w:rPr>
          <w:w w:val="105"/>
        </w:rPr>
        <w:t>а</w:t>
      </w:r>
      <w:r>
        <w:rPr>
          <w:spacing w:val="-8"/>
          <w:w w:val="105"/>
        </w:rPr>
        <w:t xml:space="preserve"> </w:t>
      </w:r>
      <w:r>
        <w:rPr>
          <w:w w:val="105"/>
        </w:rPr>
        <w:t>(</w:t>
      </w:r>
      <w:r w:rsidR="00704808">
        <w:rPr>
          <w:w w:val="105"/>
        </w:rPr>
        <w:t>1</w:t>
      </w:r>
      <w:r>
        <w:rPr>
          <w:spacing w:val="-6"/>
          <w:w w:val="105"/>
        </w:rPr>
        <w:t xml:space="preserve"> </w:t>
      </w:r>
      <w:r>
        <w:rPr>
          <w:w w:val="105"/>
        </w:rPr>
        <w:t>часа</w:t>
      </w:r>
      <w:r>
        <w:rPr>
          <w:spacing w:val="-7"/>
          <w:w w:val="105"/>
        </w:rPr>
        <w:t xml:space="preserve"> </w:t>
      </w:r>
      <w:r>
        <w:rPr>
          <w:w w:val="105"/>
        </w:rPr>
        <w:t>в</w:t>
      </w:r>
      <w:r>
        <w:rPr>
          <w:spacing w:val="-8"/>
          <w:w w:val="105"/>
        </w:rPr>
        <w:t xml:space="preserve"> </w:t>
      </w:r>
      <w:r>
        <w:rPr>
          <w:w w:val="105"/>
        </w:rPr>
        <w:t>неделю),</w:t>
      </w:r>
      <w:r>
        <w:rPr>
          <w:spacing w:val="-11"/>
          <w:w w:val="105"/>
        </w:rPr>
        <w:t xml:space="preserve"> </w:t>
      </w:r>
      <w:r>
        <w:rPr>
          <w:w w:val="105"/>
        </w:rPr>
        <w:t>в</w:t>
      </w:r>
      <w:r>
        <w:rPr>
          <w:spacing w:val="-7"/>
          <w:w w:val="105"/>
        </w:rPr>
        <w:t xml:space="preserve"> </w:t>
      </w:r>
      <w:r>
        <w:rPr>
          <w:w w:val="105"/>
        </w:rPr>
        <w:t>6</w:t>
      </w:r>
      <w:r>
        <w:rPr>
          <w:spacing w:val="-6"/>
          <w:w w:val="105"/>
        </w:rPr>
        <w:t xml:space="preserve"> </w:t>
      </w:r>
      <w:r>
        <w:rPr>
          <w:w w:val="105"/>
        </w:rPr>
        <w:t>классе</w:t>
      </w:r>
      <w:r>
        <w:rPr>
          <w:spacing w:val="-8"/>
          <w:w w:val="105"/>
        </w:rPr>
        <w:t xml:space="preserve"> </w:t>
      </w:r>
      <w:r>
        <w:rPr>
          <w:w w:val="105"/>
        </w:rPr>
        <w:t>–</w:t>
      </w:r>
      <w:r>
        <w:rPr>
          <w:spacing w:val="-6"/>
          <w:w w:val="105"/>
        </w:rPr>
        <w:t xml:space="preserve"> </w:t>
      </w:r>
      <w:r w:rsidR="00704808">
        <w:rPr>
          <w:w w:val="105"/>
        </w:rPr>
        <w:t>34</w:t>
      </w:r>
      <w:r>
        <w:rPr>
          <w:spacing w:val="-6"/>
          <w:w w:val="105"/>
        </w:rPr>
        <w:t xml:space="preserve"> </w:t>
      </w:r>
      <w:r>
        <w:rPr>
          <w:w w:val="105"/>
        </w:rPr>
        <w:t>час</w:t>
      </w:r>
      <w:r w:rsidR="00704808">
        <w:rPr>
          <w:w w:val="105"/>
        </w:rPr>
        <w:t>а</w:t>
      </w:r>
      <w:r>
        <w:rPr>
          <w:spacing w:val="-1"/>
          <w:w w:val="105"/>
        </w:rPr>
        <w:t xml:space="preserve"> </w:t>
      </w:r>
      <w:r>
        <w:rPr>
          <w:w w:val="105"/>
        </w:rPr>
        <w:t>(</w:t>
      </w:r>
      <w:r w:rsidR="00704808">
        <w:rPr>
          <w:w w:val="105"/>
        </w:rPr>
        <w:t>1</w:t>
      </w:r>
      <w:r>
        <w:rPr>
          <w:spacing w:val="-7"/>
          <w:w w:val="105"/>
        </w:rPr>
        <w:t xml:space="preserve"> </w:t>
      </w:r>
      <w:r>
        <w:rPr>
          <w:w w:val="105"/>
        </w:rPr>
        <w:t>часа</w:t>
      </w:r>
      <w:r>
        <w:rPr>
          <w:spacing w:val="-7"/>
          <w:w w:val="105"/>
        </w:rPr>
        <w:t xml:space="preserve"> </w:t>
      </w:r>
      <w:r>
        <w:rPr>
          <w:w w:val="105"/>
        </w:rPr>
        <w:t>в</w:t>
      </w:r>
      <w:r>
        <w:rPr>
          <w:spacing w:val="-8"/>
          <w:w w:val="105"/>
        </w:rPr>
        <w:t xml:space="preserve"> </w:t>
      </w:r>
      <w:r>
        <w:rPr>
          <w:w w:val="105"/>
        </w:rPr>
        <w:t>неделю),</w:t>
      </w:r>
      <w:r>
        <w:rPr>
          <w:spacing w:val="-4"/>
          <w:w w:val="105"/>
        </w:rPr>
        <w:t xml:space="preserve"> </w:t>
      </w:r>
      <w:r>
        <w:rPr>
          <w:spacing w:val="-12"/>
          <w:w w:val="105"/>
        </w:rPr>
        <w:t>в</w:t>
      </w:r>
    </w:p>
    <w:p w14:paraId="3E82BF40" w14:textId="2A337C49" w:rsidR="0006191A" w:rsidRDefault="00B04A97">
      <w:pPr>
        <w:pStyle w:val="a3"/>
        <w:spacing w:line="263" w:lineRule="exact"/>
        <w:ind w:firstLine="0"/>
        <w:jc w:val="left"/>
      </w:pPr>
      <w:r>
        <w:rPr>
          <w:w w:val="105"/>
        </w:rPr>
        <w:t>7</w:t>
      </w:r>
      <w:r>
        <w:rPr>
          <w:spacing w:val="2"/>
          <w:w w:val="105"/>
        </w:rPr>
        <w:t xml:space="preserve"> </w:t>
      </w:r>
      <w:r>
        <w:rPr>
          <w:w w:val="105"/>
        </w:rPr>
        <w:t>классе</w:t>
      </w:r>
      <w:r>
        <w:rPr>
          <w:spacing w:val="-5"/>
          <w:w w:val="105"/>
        </w:rPr>
        <w:t xml:space="preserve"> </w:t>
      </w:r>
      <w:r>
        <w:rPr>
          <w:w w:val="105"/>
        </w:rPr>
        <w:t>–</w:t>
      </w:r>
      <w:r>
        <w:rPr>
          <w:spacing w:val="10"/>
          <w:w w:val="105"/>
        </w:rPr>
        <w:t xml:space="preserve"> </w:t>
      </w:r>
      <w:r w:rsidR="00704808">
        <w:rPr>
          <w:w w:val="105"/>
        </w:rPr>
        <w:t>34</w:t>
      </w:r>
      <w:r>
        <w:rPr>
          <w:spacing w:val="2"/>
          <w:w w:val="105"/>
        </w:rPr>
        <w:t xml:space="preserve"> </w:t>
      </w:r>
      <w:r>
        <w:rPr>
          <w:w w:val="105"/>
        </w:rPr>
        <w:t>час</w:t>
      </w:r>
      <w:r w:rsidR="00704808">
        <w:rPr>
          <w:w w:val="105"/>
        </w:rPr>
        <w:t>а</w:t>
      </w:r>
      <w:r>
        <w:rPr>
          <w:spacing w:val="8"/>
          <w:w w:val="105"/>
        </w:rPr>
        <w:t xml:space="preserve"> </w:t>
      </w:r>
      <w:r>
        <w:rPr>
          <w:w w:val="105"/>
        </w:rPr>
        <w:t>(</w:t>
      </w:r>
      <w:r w:rsidR="00704808">
        <w:rPr>
          <w:w w:val="105"/>
        </w:rPr>
        <w:t>1</w:t>
      </w:r>
      <w:r>
        <w:rPr>
          <w:spacing w:val="2"/>
          <w:w w:val="105"/>
        </w:rPr>
        <w:t xml:space="preserve"> </w:t>
      </w:r>
      <w:r>
        <w:rPr>
          <w:w w:val="105"/>
        </w:rPr>
        <w:t>часа</w:t>
      </w:r>
      <w:r>
        <w:rPr>
          <w:spacing w:val="1"/>
          <w:w w:val="105"/>
        </w:rPr>
        <w:t xml:space="preserve"> </w:t>
      </w:r>
      <w:r>
        <w:rPr>
          <w:w w:val="105"/>
        </w:rPr>
        <w:t>в</w:t>
      </w:r>
      <w:r>
        <w:rPr>
          <w:spacing w:val="2"/>
          <w:w w:val="105"/>
        </w:rPr>
        <w:t xml:space="preserve"> </w:t>
      </w:r>
      <w:r>
        <w:rPr>
          <w:w w:val="105"/>
        </w:rPr>
        <w:t>неделю),</w:t>
      </w:r>
      <w:r>
        <w:rPr>
          <w:spacing w:val="-3"/>
          <w:w w:val="105"/>
        </w:rPr>
        <w:t xml:space="preserve"> </w:t>
      </w:r>
      <w:r>
        <w:rPr>
          <w:w w:val="105"/>
        </w:rPr>
        <w:t>в</w:t>
      </w:r>
      <w:r>
        <w:rPr>
          <w:spacing w:val="1"/>
          <w:w w:val="105"/>
        </w:rPr>
        <w:t xml:space="preserve"> </w:t>
      </w:r>
      <w:r>
        <w:rPr>
          <w:w w:val="105"/>
        </w:rPr>
        <w:t>8</w:t>
      </w:r>
      <w:r>
        <w:rPr>
          <w:spacing w:val="2"/>
          <w:w w:val="105"/>
        </w:rPr>
        <w:t xml:space="preserve"> </w:t>
      </w:r>
      <w:r>
        <w:rPr>
          <w:w w:val="105"/>
        </w:rPr>
        <w:t>классе</w:t>
      </w:r>
      <w:r>
        <w:rPr>
          <w:spacing w:val="10"/>
          <w:w w:val="105"/>
        </w:rPr>
        <w:t xml:space="preserve"> </w:t>
      </w:r>
      <w:r>
        <w:rPr>
          <w:w w:val="105"/>
        </w:rPr>
        <w:t>–</w:t>
      </w:r>
      <w:r>
        <w:rPr>
          <w:spacing w:val="2"/>
          <w:w w:val="105"/>
        </w:rPr>
        <w:t xml:space="preserve"> </w:t>
      </w:r>
      <w:r w:rsidR="00704808">
        <w:rPr>
          <w:w w:val="105"/>
        </w:rPr>
        <w:t>34</w:t>
      </w:r>
      <w:r>
        <w:rPr>
          <w:spacing w:val="2"/>
          <w:w w:val="105"/>
        </w:rPr>
        <w:t xml:space="preserve"> </w:t>
      </w:r>
      <w:r>
        <w:rPr>
          <w:w w:val="105"/>
        </w:rPr>
        <w:t>час</w:t>
      </w:r>
      <w:r w:rsidR="00704808">
        <w:rPr>
          <w:w w:val="105"/>
        </w:rPr>
        <w:t>а</w:t>
      </w:r>
      <w:r>
        <w:rPr>
          <w:spacing w:val="8"/>
          <w:w w:val="105"/>
        </w:rPr>
        <w:t xml:space="preserve"> </w:t>
      </w:r>
      <w:r>
        <w:rPr>
          <w:w w:val="105"/>
        </w:rPr>
        <w:t>(</w:t>
      </w:r>
      <w:r w:rsidR="00704808">
        <w:rPr>
          <w:w w:val="105"/>
        </w:rPr>
        <w:t>1</w:t>
      </w:r>
      <w:r>
        <w:rPr>
          <w:spacing w:val="2"/>
          <w:w w:val="105"/>
        </w:rPr>
        <w:t xml:space="preserve"> </w:t>
      </w:r>
      <w:r>
        <w:rPr>
          <w:w w:val="105"/>
        </w:rPr>
        <w:t>часа</w:t>
      </w:r>
      <w:r>
        <w:rPr>
          <w:spacing w:val="5"/>
          <w:w w:val="105"/>
        </w:rPr>
        <w:t xml:space="preserve"> </w:t>
      </w:r>
      <w:r>
        <w:rPr>
          <w:w w:val="105"/>
        </w:rPr>
        <w:t>в</w:t>
      </w:r>
      <w:r>
        <w:rPr>
          <w:spacing w:val="1"/>
          <w:w w:val="105"/>
        </w:rPr>
        <w:t xml:space="preserve"> </w:t>
      </w:r>
      <w:r>
        <w:rPr>
          <w:w w:val="105"/>
        </w:rPr>
        <w:t>неделю),</w:t>
      </w:r>
      <w:r>
        <w:rPr>
          <w:spacing w:val="-2"/>
          <w:w w:val="105"/>
        </w:rPr>
        <w:t xml:space="preserve"> </w:t>
      </w:r>
      <w:r>
        <w:rPr>
          <w:w w:val="105"/>
        </w:rPr>
        <w:t>в</w:t>
      </w:r>
      <w:r>
        <w:rPr>
          <w:spacing w:val="1"/>
          <w:w w:val="105"/>
        </w:rPr>
        <w:t xml:space="preserve"> </w:t>
      </w:r>
      <w:r>
        <w:rPr>
          <w:w w:val="105"/>
        </w:rPr>
        <w:t>9</w:t>
      </w:r>
      <w:r>
        <w:rPr>
          <w:spacing w:val="2"/>
          <w:w w:val="105"/>
        </w:rPr>
        <w:t xml:space="preserve"> </w:t>
      </w:r>
      <w:r>
        <w:rPr>
          <w:w w:val="105"/>
        </w:rPr>
        <w:t>классе</w:t>
      </w:r>
      <w:r>
        <w:rPr>
          <w:spacing w:val="6"/>
          <w:w w:val="105"/>
        </w:rPr>
        <w:t xml:space="preserve"> </w:t>
      </w:r>
      <w:r>
        <w:rPr>
          <w:spacing w:val="-10"/>
          <w:w w:val="105"/>
        </w:rPr>
        <w:t>–</w:t>
      </w:r>
    </w:p>
    <w:p w14:paraId="38EFC64E" w14:textId="1C6437BE" w:rsidR="0006191A" w:rsidRDefault="00704808">
      <w:pPr>
        <w:pStyle w:val="a3"/>
        <w:spacing w:before="53"/>
        <w:ind w:firstLine="0"/>
        <w:jc w:val="left"/>
      </w:pPr>
      <w:r>
        <w:rPr>
          <w:w w:val="105"/>
        </w:rPr>
        <w:t>17</w:t>
      </w:r>
      <w:r w:rsidR="00B04A97">
        <w:rPr>
          <w:spacing w:val="-7"/>
          <w:w w:val="105"/>
        </w:rPr>
        <w:t xml:space="preserve"> </w:t>
      </w:r>
      <w:r w:rsidR="00B04A97">
        <w:rPr>
          <w:w w:val="105"/>
        </w:rPr>
        <w:t>часов</w:t>
      </w:r>
      <w:r w:rsidR="00B04A97">
        <w:rPr>
          <w:spacing w:val="-7"/>
          <w:w w:val="105"/>
        </w:rPr>
        <w:t xml:space="preserve"> </w:t>
      </w:r>
      <w:r w:rsidR="00B04A97">
        <w:rPr>
          <w:w w:val="105"/>
        </w:rPr>
        <w:t>(</w:t>
      </w:r>
      <w:r>
        <w:rPr>
          <w:w w:val="105"/>
        </w:rPr>
        <w:t>0,5</w:t>
      </w:r>
      <w:r w:rsidR="00B04A97">
        <w:rPr>
          <w:spacing w:val="-7"/>
          <w:w w:val="105"/>
        </w:rPr>
        <w:t xml:space="preserve"> </w:t>
      </w:r>
      <w:r w:rsidR="00B04A97">
        <w:rPr>
          <w:w w:val="105"/>
        </w:rPr>
        <w:t>часа</w:t>
      </w:r>
      <w:r w:rsidR="00B04A97">
        <w:rPr>
          <w:spacing w:val="-7"/>
          <w:w w:val="105"/>
        </w:rPr>
        <w:t xml:space="preserve"> </w:t>
      </w:r>
      <w:r w:rsidR="00B04A97">
        <w:rPr>
          <w:w w:val="105"/>
        </w:rPr>
        <w:t>в</w:t>
      </w:r>
      <w:r w:rsidR="00B04A97">
        <w:rPr>
          <w:spacing w:val="-8"/>
          <w:w w:val="105"/>
        </w:rPr>
        <w:t xml:space="preserve"> </w:t>
      </w:r>
      <w:r w:rsidR="00B04A97">
        <w:rPr>
          <w:spacing w:val="-2"/>
          <w:w w:val="105"/>
        </w:rPr>
        <w:t>неделю).</w:t>
      </w:r>
    </w:p>
    <w:p w14:paraId="61975FD2" w14:textId="77777777" w:rsidR="0006191A" w:rsidRDefault="00B04A97" w:rsidP="00704808">
      <w:pPr>
        <w:pStyle w:val="a3"/>
        <w:tabs>
          <w:tab w:val="left" w:pos="3544"/>
        </w:tabs>
        <w:spacing w:before="67" w:line="307" w:lineRule="auto"/>
        <w:ind w:left="986" w:right="5528" w:firstLine="0"/>
        <w:jc w:val="left"/>
      </w:pPr>
      <w:r w:rsidRPr="00704808">
        <w:rPr>
          <w:b/>
          <w:bCs/>
          <w:w w:val="105"/>
        </w:rPr>
        <w:t>Содержание</w:t>
      </w:r>
      <w:r w:rsidRPr="00704808">
        <w:rPr>
          <w:b/>
          <w:bCs/>
          <w:spacing w:val="-16"/>
          <w:w w:val="105"/>
        </w:rPr>
        <w:t xml:space="preserve"> </w:t>
      </w:r>
      <w:r w:rsidRPr="00704808">
        <w:rPr>
          <w:b/>
          <w:bCs/>
          <w:w w:val="105"/>
        </w:rPr>
        <w:t>обучения</w:t>
      </w:r>
      <w:r w:rsidRPr="00704808">
        <w:rPr>
          <w:b/>
          <w:bCs/>
          <w:spacing w:val="-15"/>
          <w:w w:val="105"/>
        </w:rPr>
        <w:t xml:space="preserve"> </w:t>
      </w:r>
      <w:r w:rsidRPr="00704808">
        <w:rPr>
          <w:b/>
          <w:bCs/>
          <w:w w:val="105"/>
        </w:rPr>
        <w:t>в</w:t>
      </w:r>
      <w:r w:rsidRPr="00704808">
        <w:rPr>
          <w:b/>
          <w:bCs/>
          <w:spacing w:val="-15"/>
          <w:w w:val="105"/>
        </w:rPr>
        <w:t xml:space="preserve"> </w:t>
      </w:r>
      <w:r w:rsidRPr="00704808">
        <w:rPr>
          <w:b/>
          <w:bCs/>
          <w:w w:val="105"/>
        </w:rPr>
        <w:t>5</w:t>
      </w:r>
      <w:r w:rsidRPr="00704808">
        <w:rPr>
          <w:b/>
          <w:bCs/>
          <w:spacing w:val="-15"/>
          <w:w w:val="105"/>
        </w:rPr>
        <w:t xml:space="preserve"> </w:t>
      </w:r>
      <w:r w:rsidRPr="00704808">
        <w:rPr>
          <w:b/>
          <w:bCs/>
          <w:w w:val="105"/>
        </w:rPr>
        <w:t>классе.</w:t>
      </w:r>
      <w:r>
        <w:rPr>
          <w:w w:val="105"/>
        </w:rPr>
        <w:t xml:space="preserve"> Пĕлӳ кунĕ (День знаний).</w:t>
      </w:r>
    </w:p>
    <w:p w14:paraId="0743F20E" w14:textId="77777777" w:rsidR="0006191A" w:rsidRDefault="00B04A97">
      <w:pPr>
        <w:pStyle w:val="a3"/>
        <w:spacing w:line="288" w:lineRule="auto"/>
        <w:ind w:right="859"/>
      </w:pPr>
      <w:r>
        <w:rPr>
          <w:w w:val="105"/>
        </w:rPr>
        <w:t>День Знаний. Школа. Класс. Распорядок дня в школе. Учебная деятельность. Язык как средство общения. Родной язык – основа существования народа. Значение изучения чувашского языка. Чувашский язык – государственный язык Чувашской Республики.</w:t>
      </w:r>
    </w:p>
    <w:p w14:paraId="54A9B2BD" w14:textId="77777777" w:rsidR="0006191A" w:rsidRDefault="00B04A97">
      <w:pPr>
        <w:pStyle w:val="a3"/>
        <w:spacing w:before="5"/>
        <w:ind w:left="986" w:firstLine="0"/>
      </w:pPr>
      <w:r>
        <w:rPr>
          <w:w w:val="105"/>
        </w:rPr>
        <w:t>Эпĕ</w:t>
      </w:r>
      <w:r>
        <w:rPr>
          <w:spacing w:val="-7"/>
          <w:w w:val="105"/>
        </w:rPr>
        <w:t xml:space="preserve"> </w:t>
      </w:r>
      <w:r>
        <w:rPr>
          <w:w w:val="105"/>
        </w:rPr>
        <w:t>тата</w:t>
      </w:r>
      <w:r>
        <w:rPr>
          <w:spacing w:val="-7"/>
          <w:w w:val="105"/>
        </w:rPr>
        <w:t xml:space="preserve"> </w:t>
      </w:r>
      <w:r>
        <w:rPr>
          <w:w w:val="105"/>
        </w:rPr>
        <w:t>манăн</w:t>
      </w:r>
      <w:r>
        <w:rPr>
          <w:spacing w:val="-7"/>
          <w:w w:val="105"/>
        </w:rPr>
        <w:t xml:space="preserve"> </w:t>
      </w:r>
      <w:r>
        <w:rPr>
          <w:w w:val="105"/>
        </w:rPr>
        <w:t>çемье</w:t>
      </w:r>
      <w:r>
        <w:rPr>
          <w:spacing w:val="-8"/>
          <w:w w:val="105"/>
        </w:rPr>
        <w:t xml:space="preserve"> </w:t>
      </w:r>
      <w:r>
        <w:rPr>
          <w:w w:val="105"/>
        </w:rPr>
        <w:t>(Я</w:t>
      </w:r>
      <w:r>
        <w:rPr>
          <w:spacing w:val="-9"/>
          <w:w w:val="105"/>
        </w:rPr>
        <w:t xml:space="preserve"> </w:t>
      </w:r>
      <w:r>
        <w:rPr>
          <w:w w:val="105"/>
        </w:rPr>
        <w:t>и моя</w:t>
      </w:r>
      <w:r>
        <w:rPr>
          <w:spacing w:val="-5"/>
          <w:w w:val="105"/>
        </w:rPr>
        <w:t xml:space="preserve"> </w:t>
      </w:r>
      <w:r>
        <w:rPr>
          <w:spacing w:val="-2"/>
          <w:w w:val="105"/>
        </w:rPr>
        <w:t>семья).</w:t>
      </w:r>
    </w:p>
    <w:p w14:paraId="0D3AEA95" w14:textId="77777777" w:rsidR="0006191A" w:rsidRDefault="00B04A97">
      <w:pPr>
        <w:pStyle w:val="a3"/>
        <w:spacing w:before="75"/>
        <w:ind w:left="986" w:firstLine="0"/>
      </w:pPr>
      <w:r>
        <w:rPr>
          <w:w w:val="105"/>
        </w:rPr>
        <w:t>Знакомьтесь</w:t>
      </w:r>
      <w:r>
        <w:rPr>
          <w:spacing w:val="18"/>
          <w:w w:val="105"/>
        </w:rPr>
        <w:t xml:space="preserve"> </w:t>
      </w:r>
      <w:r>
        <w:rPr>
          <w:w w:val="105"/>
        </w:rPr>
        <w:t>–</w:t>
      </w:r>
      <w:r>
        <w:rPr>
          <w:spacing w:val="27"/>
          <w:w w:val="105"/>
        </w:rPr>
        <w:t xml:space="preserve"> </w:t>
      </w:r>
      <w:r>
        <w:rPr>
          <w:w w:val="105"/>
        </w:rPr>
        <w:t>это</w:t>
      </w:r>
      <w:r>
        <w:rPr>
          <w:spacing w:val="19"/>
          <w:w w:val="105"/>
        </w:rPr>
        <w:t xml:space="preserve"> </w:t>
      </w:r>
      <w:r>
        <w:rPr>
          <w:w w:val="105"/>
        </w:rPr>
        <w:t>я.</w:t>
      </w:r>
      <w:r>
        <w:rPr>
          <w:spacing w:val="21"/>
          <w:w w:val="105"/>
        </w:rPr>
        <w:t xml:space="preserve"> </w:t>
      </w:r>
      <w:r>
        <w:rPr>
          <w:w w:val="105"/>
        </w:rPr>
        <w:t>Знакомимся</w:t>
      </w:r>
      <w:r>
        <w:rPr>
          <w:spacing w:val="22"/>
          <w:w w:val="105"/>
        </w:rPr>
        <w:t xml:space="preserve"> </w:t>
      </w:r>
      <w:r>
        <w:rPr>
          <w:w w:val="105"/>
        </w:rPr>
        <w:t>друг</w:t>
      </w:r>
      <w:r>
        <w:rPr>
          <w:spacing w:val="25"/>
          <w:w w:val="105"/>
        </w:rPr>
        <w:t xml:space="preserve"> </w:t>
      </w:r>
      <w:r>
        <w:rPr>
          <w:w w:val="105"/>
        </w:rPr>
        <w:t>с</w:t>
      </w:r>
      <w:r>
        <w:rPr>
          <w:spacing w:val="19"/>
          <w:w w:val="105"/>
        </w:rPr>
        <w:t xml:space="preserve"> </w:t>
      </w:r>
      <w:r>
        <w:rPr>
          <w:w w:val="105"/>
        </w:rPr>
        <w:t>другом.</w:t>
      </w:r>
      <w:r>
        <w:rPr>
          <w:spacing w:val="21"/>
          <w:w w:val="105"/>
        </w:rPr>
        <w:t xml:space="preserve"> </w:t>
      </w:r>
      <w:r>
        <w:rPr>
          <w:w w:val="105"/>
        </w:rPr>
        <w:t>Мои</w:t>
      </w:r>
      <w:r>
        <w:rPr>
          <w:spacing w:val="25"/>
          <w:w w:val="105"/>
        </w:rPr>
        <w:t xml:space="preserve"> </w:t>
      </w:r>
      <w:r>
        <w:rPr>
          <w:w w:val="105"/>
        </w:rPr>
        <w:t>родители.</w:t>
      </w:r>
      <w:r>
        <w:rPr>
          <w:spacing w:val="21"/>
          <w:w w:val="105"/>
        </w:rPr>
        <w:t xml:space="preserve"> </w:t>
      </w:r>
      <w:r>
        <w:rPr>
          <w:w w:val="105"/>
        </w:rPr>
        <w:t>Братья</w:t>
      </w:r>
      <w:r>
        <w:rPr>
          <w:spacing w:val="16"/>
          <w:w w:val="105"/>
        </w:rPr>
        <w:t xml:space="preserve"> </w:t>
      </w:r>
      <w:r>
        <w:rPr>
          <w:w w:val="105"/>
        </w:rPr>
        <w:t>и</w:t>
      </w:r>
      <w:r>
        <w:rPr>
          <w:spacing w:val="25"/>
          <w:w w:val="105"/>
        </w:rPr>
        <w:t xml:space="preserve"> </w:t>
      </w:r>
      <w:r>
        <w:rPr>
          <w:spacing w:val="-2"/>
          <w:w w:val="105"/>
        </w:rPr>
        <w:t>сёстры.</w:t>
      </w:r>
    </w:p>
    <w:p w14:paraId="28461B84" w14:textId="77777777" w:rsidR="0006191A" w:rsidRDefault="00B04A97">
      <w:pPr>
        <w:pStyle w:val="a3"/>
        <w:spacing w:before="52"/>
        <w:ind w:firstLine="0"/>
      </w:pPr>
      <w:r>
        <w:rPr>
          <w:w w:val="105"/>
        </w:rPr>
        <w:t>Дедушки</w:t>
      </w:r>
      <w:r>
        <w:rPr>
          <w:spacing w:val="-13"/>
          <w:w w:val="105"/>
        </w:rPr>
        <w:t xml:space="preserve"> </w:t>
      </w:r>
      <w:r>
        <w:rPr>
          <w:w w:val="105"/>
        </w:rPr>
        <w:t>и</w:t>
      </w:r>
      <w:r>
        <w:rPr>
          <w:spacing w:val="-12"/>
          <w:w w:val="105"/>
        </w:rPr>
        <w:t xml:space="preserve"> </w:t>
      </w:r>
      <w:r>
        <w:rPr>
          <w:w w:val="105"/>
        </w:rPr>
        <w:t>бабушки.</w:t>
      </w:r>
      <w:r>
        <w:rPr>
          <w:spacing w:val="-9"/>
          <w:w w:val="105"/>
        </w:rPr>
        <w:t xml:space="preserve"> </w:t>
      </w:r>
      <w:r>
        <w:rPr>
          <w:w w:val="105"/>
        </w:rPr>
        <w:t>Мои</w:t>
      </w:r>
      <w:r>
        <w:rPr>
          <w:spacing w:val="-6"/>
          <w:w w:val="105"/>
        </w:rPr>
        <w:t xml:space="preserve"> </w:t>
      </w:r>
      <w:r>
        <w:rPr>
          <w:w w:val="105"/>
        </w:rPr>
        <w:t>близкие</w:t>
      </w:r>
      <w:r>
        <w:rPr>
          <w:spacing w:val="-11"/>
          <w:w w:val="105"/>
        </w:rPr>
        <w:t xml:space="preserve"> </w:t>
      </w:r>
      <w:r>
        <w:rPr>
          <w:spacing w:val="-2"/>
          <w:w w:val="105"/>
        </w:rPr>
        <w:t>родственники.</w:t>
      </w:r>
    </w:p>
    <w:p w14:paraId="249A5213" w14:textId="77777777" w:rsidR="0006191A" w:rsidRDefault="00B04A97">
      <w:pPr>
        <w:pStyle w:val="a3"/>
        <w:spacing w:before="67"/>
        <w:ind w:left="986" w:firstLine="0"/>
      </w:pPr>
      <w:r>
        <w:rPr>
          <w:w w:val="105"/>
        </w:rPr>
        <w:t>Гласные</w:t>
      </w:r>
      <w:r>
        <w:rPr>
          <w:spacing w:val="-16"/>
          <w:w w:val="105"/>
        </w:rPr>
        <w:t xml:space="preserve"> </w:t>
      </w:r>
      <w:r>
        <w:rPr>
          <w:w w:val="105"/>
        </w:rPr>
        <w:t>и</w:t>
      </w:r>
      <w:r>
        <w:rPr>
          <w:spacing w:val="-7"/>
          <w:w w:val="105"/>
        </w:rPr>
        <w:t xml:space="preserve"> </w:t>
      </w:r>
      <w:r>
        <w:rPr>
          <w:w w:val="105"/>
        </w:rPr>
        <w:t>согласные</w:t>
      </w:r>
      <w:r>
        <w:rPr>
          <w:spacing w:val="-11"/>
          <w:w w:val="105"/>
        </w:rPr>
        <w:t xml:space="preserve"> </w:t>
      </w:r>
      <w:r>
        <w:rPr>
          <w:spacing w:val="-2"/>
          <w:w w:val="105"/>
        </w:rPr>
        <w:t>звуки.</w:t>
      </w:r>
    </w:p>
    <w:p w14:paraId="4F4B6271" w14:textId="77777777" w:rsidR="0006191A" w:rsidRDefault="00B04A97">
      <w:pPr>
        <w:pStyle w:val="a3"/>
        <w:spacing w:before="67" w:line="307" w:lineRule="auto"/>
        <w:ind w:left="986" w:right="3289" w:firstLine="0"/>
        <w:jc w:val="left"/>
      </w:pPr>
      <w:r>
        <w:rPr>
          <w:w w:val="105"/>
        </w:rPr>
        <w:t>Правильное</w:t>
      </w:r>
      <w:r>
        <w:rPr>
          <w:spacing w:val="-16"/>
          <w:w w:val="105"/>
        </w:rPr>
        <w:t xml:space="preserve"> </w:t>
      </w:r>
      <w:r>
        <w:rPr>
          <w:w w:val="105"/>
        </w:rPr>
        <w:t>произношение</w:t>
      </w:r>
      <w:r>
        <w:rPr>
          <w:spacing w:val="-14"/>
          <w:w w:val="105"/>
        </w:rPr>
        <w:t xml:space="preserve"> </w:t>
      </w:r>
      <w:r>
        <w:rPr>
          <w:w w:val="105"/>
        </w:rPr>
        <w:t>звуков</w:t>
      </w:r>
      <w:r>
        <w:rPr>
          <w:spacing w:val="-14"/>
          <w:w w:val="105"/>
        </w:rPr>
        <w:t xml:space="preserve"> </w:t>
      </w:r>
      <w:r>
        <w:rPr>
          <w:w w:val="105"/>
        </w:rPr>
        <w:t>[ă],</w:t>
      </w:r>
      <w:r>
        <w:rPr>
          <w:spacing w:val="-12"/>
          <w:w w:val="105"/>
        </w:rPr>
        <w:t xml:space="preserve"> </w:t>
      </w:r>
      <w:r>
        <w:rPr>
          <w:w w:val="105"/>
        </w:rPr>
        <w:t>[ĕ],</w:t>
      </w:r>
      <w:r>
        <w:rPr>
          <w:spacing w:val="-16"/>
          <w:w w:val="105"/>
        </w:rPr>
        <w:t xml:space="preserve"> </w:t>
      </w:r>
      <w:r>
        <w:rPr>
          <w:w w:val="105"/>
        </w:rPr>
        <w:t>[ӳ],</w:t>
      </w:r>
      <w:r>
        <w:rPr>
          <w:spacing w:val="-11"/>
          <w:w w:val="105"/>
        </w:rPr>
        <w:t xml:space="preserve"> </w:t>
      </w:r>
      <w:r>
        <w:rPr>
          <w:w w:val="105"/>
        </w:rPr>
        <w:t>[ç]. Правописание букв Ă, ă, Ĕ, ĕ, Ӳ, ÿ, Ç, ç.</w:t>
      </w:r>
    </w:p>
    <w:p w14:paraId="1A0C6417" w14:textId="77777777" w:rsidR="0006191A" w:rsidRDefault="00B04A97">
      <w:pPr>
        <w:pStyle w:val="a3"/>
        <w:spacing w:line="300" w:lineRule="auto"/>
        <w:ind w:left="986" w:right="4688" w:firstLine="0"/>
        <w:jc w:val="left"/>
      </w:pPr>
      <w:r>
        <w:rPr>
          <w:w w:val="105"/>
        </w:rPr>
        <w:t>Система</w:t>
      </w:r>
      <w:r>
        <w:rPr>
          <w:spacing w:val="-16"/>
          <w:w w:val="105"/>
        </w:rPr>
        <w:t xml:space="preserve"> </w:t>
      </w:r>
      <w:r>
        <w:rPr>
          <w:w w:val="105"/>
        </w:rPr>
        <w:t>гласных</w:t>
      </w:r>
      <w:r>
        <w:rPr>
          <w:spacing w:val="-15"/>
          <w:w w:val="105"/>
        </w:rPr>
        <w:t xml:space="preserve"> </w:t>
      </w:r>
      <w:r>
        <w:rPr>
          <w:w w:val="105"/>
        </w:rPr>
        <w:t>звуков</w:t>
      </w:r>
      <w:r>
        <w:rPr>
          <w:spacing w:val="-15"/>
          <w:w w:val="105"/>
        </w:rPr>
        <w:t xml:space="preserve"> </w:t>
      </w:r>
      <w:r>
        <w:rPr>
          <w:w w:val="105"/>
        </w:rPr>
        <w:t>чувашского</w:t>
      </w:r>
      <w:r>
        <w:rPr>
          <w:spacing w:val="-15"/>
          <w:w w:val="105"/>
        </w:rPr>
        <w:t xml:space="preserve"> </w:t>
      </w:r>
      <w:r>
        <w:rPr>
          <w:w w:val="105"/>
        </w:rPr>
        <w:t>языка. Закон сингармонизма.</w:t>
      </w:r>
    </w:p>
    <w:p w14:paraId="6868946E" w14:textId="77777777" w:rsidR="0006191A" w:rsidRDefault="00B04A97">
      <w:pPr>
        <w:pStyle w:val="a3"/>
        <w:spacing w:before="1"/>
        <w:ind w:left="986" w:firstLine="0"/>
        <w:jc w:val="left"/>
      </w:pPr>
      <w:r>
        <w:t>Классификация</w:t>
      </w:r>
      <w:r>
        <w:rPr>
          <w:spacing w:val="48"/>
        </w:rPr>
        <w:t xml:space="preserve"> </w:t>
      </w:r>
      <w:r>
        <w:t>согласных</w:t>
      </w:r>
      <w:r>
        <w:rPr>
          <w:spacing w:val="45"/>
        </w:rPr>
        <w:t xml:space="preserve"> </w:t>
      </w:r>
      <w:r>
        <w:rPr>
          <w:spacing w:val="-2"/>
        </w:rPr>
        <w:t>звуков.</w:t>
      </w:r>
    </w:p>
    <w:p w14:paraId="0F132425" w14:textId="77777777" w:rsidR="0006191A" w:rsidRDefault="00B04A97">
      <w:pPr>
        <w:pStyle w:val="a3"/>
        <w:spacing w:before="67" w:line="288" w:lineRule="auto"/>
        <w:ind w:right="861"/>
      </w:pPr>
      <w:r>
        <w:rPr>
          <w:w w:val="105"/>
        </w:rPr>
        <w:t>Сонорные</w:t>
      </w:r>
      <w:r>
        <w:rPr>
          <w:spacing w:val="-6"/>
          <w:w w:val="105"/>
        </w:rPr>
        <w:t xml:space="preserve"> </w:t>
      </w:r>
      <w:r>
        <w:rPr>
          <w:w w:val="105"/>
        </w:rPr>
        <w:t>и шумные</w:t>
      </w:r>
      <w:r>
        <w:rPr>
          <w:spacing w:val="-6"/>
          <w:w w:val="105"/>
        </w:rPr>
        <w:t xml:space="preserve"> </w:t>
      </w:r>
      <w:r>
        <w:rPr>
          <w:w w:val="105"/>
        </w:rPr>
        <w:t>согласные</w:t>
      </w:r>
      <w:r>
        <w:rPr>
          <w:spacing w:val="-6"/>
          <w:w w:val="105"/>
        </w:rPr>
        <w:t xml:space="preserve"> </w:t>
      </w:r>
      <w:r>
        <w:rPr>
          <w:w w:val="105"/>
        </w:rPr>
        <w:t>звуки.</w:t>
      </w:r>
      <w:r>
        <w:rPr>
          <w:spacing w:val="-4"/>
          <w:w w:val="105"/>
        </w:rPr>
        <w:t xml:space="preserve"> </w:t>
      </w:r>
      <w:r>
        <w:rPr>
          <w:w w:val="105"/>
        </w:rPr>
        <w:t>Согласные</w:t>
      </w:r>
      <w:r>
        <w:rPr>
          <w:spacing w:val="-6"/>
          <w:w w:val="105"/>
        </w:rPr>
        <w:t xml:space="preserve"> </w:t>
      </w:r>
      <w:r>
        <w:rPr>
          <w:w w:val="105"/>
        </w:rPr>
        <w:t>звуки [б],</w:t>
      </w:r>
      <w:r>
        <w:rPr>
          <w:spacing w:val="-4"/>
          <w:w w:val="105"/>
        </w:rPr>
        <w:t xml:space="preserve"> </w:t>
      </w:r>
      <w:r>
        <w:rPr>
          <w:w w:val="105"/>
        </w:rPr>
        <w:t>[г],</w:t>
      </w:r>
      <w:r>
        <w:rPr>
          <w:spacing w:val="-4"/>
          <w:w w:val="105"/>
        </w:rPr>
        <w:t xml:space="preserve"> </w:t>
      </w:r>
      <w:r>
        <w:rPr>
          <w:w w:val="105"/>
        </w:rPr>
        <w:t>[д],</w:t>
      </w:r>
      <w:r>
        <w:rPr>
          <w:spacing w:val="-4"/>
          <w:w w:val="105"/>
        </w:rPr>
        <w:t xml:space="preserve"> </w:t>
      </w:r>
      <w:r>
        <w:rPr>
          <w:w w:val="105"/>
        </w:rPr>
        <w:t>[ж],</w:t>
      </w:r>
      <w:r>
        <w:rPr>
          <w:spacing w:val="-10"/>
          <w:w w:val="105"/>
        </w:rPr>
        <w:t xml:space="preserve"> </w:t>
      </w:r>
      <w:r>
        <w:rPr>
          <w:w w:val="105"/>
        </w:rPr>
        <w:t>[з],</w:t>
      </w:r>
      <w:r>
        <w:rPr>
          <w:spacing w:val="-4"/>
          <w:w w:val="105"/>
        </w:rPr>
        <w:t xml:space="preserve"> </w:t>
      </w:r>
      <w:r>
        <w:rPr>
          <w:w w:val="105"/>
        </w:rPr>
        <w:t>[ф],</w:t>
      </w:r>
      <w:r>
        <w:rPr>
          <w:spacing w:val="-4"/>
          <w:w w:val="105"/>
        </w:rPr>
        <w:t xml:space="preserve"> </w:t>
      </w:r>
      <w:r>
        <w:rPr>
          <w:w w:val="105"/>
        </w:rPr>
        <w:t>[ц], [щ]</w:t>
      </w:r>
      <w:r>
        <w:rPr>
          <w:spacing w:val="-4"/>
          <w:w w:val="105"/>
        </w:rPr>
        <w:t xml:space="preserve"> </w:t>
      </w:r>
      <w:r>
        <w:rPr>
          <w:w w:val="105"/>
        </w:rPr>
        <w:t>в</w:t>
      </w:r>
      <w:r>
        <w:rPr>
          <w:spacing w:val="-3"/>
          <w:w w:val="105"/>
        </w:rPr>
        <w:t xml:space="preserve"> </w:t>
      </w:r>
      <w:r>
        <w:rPr>
          <w:w w:val="105"/>
        </w:rPr>
        <w:t>заимствованных</w:t>
      </w:r>
      <w:r>
        <w:rPr>
          <w:spacing w:val="-8"/>
          <w:w w:val="105"/>
        </w:rPr>
        <w:t xml:space="preserve"> </w:t>
      </w:r>
      <w:r>
        <w:rPr>
          <w:w w:val="105"/>
        </w:rPr>
        <w:t>из</w:t>
      </w:r>
      <w:r>
        <w:rPr>
          <w:spacing w:val="-5"/>
          <w:w w:val="105"/>
        </w:rPr>
        <w:t xml:space="preserve"> </w:t>
      </w:r>
      <w:r>
        <w:rPr>
          <w:w w:val="105"/>
        </w:rPr>
        <w:t>русского</w:t>
      </w:r>
      <w:r>
        <w:rPr>
          <w:spacing w:val="-8"/>
          <w:w w:val="105"/>
        </w:rPr>
        <w:t xml:space="preserve"> </w:t>
      </w:r>
      <w:r>
        <w:rPr>
          <w:w w:val="105"/>
        </w:rPr>
        <w:t>языка</w:t>
      </w:r>
      <w:r>
        <w:rPr>
          <w:spacing w:val="-3"/>
          <w:w w:val="105"/>
        </w:rPr>
        <w:t xml:space="preserve"> </w:t>
      </w:r>
      <w:r>
        <w:rPr>
          <w:w w:val="105"/>
        </w:rPr>
        <w:t>словах.</w:t>
      </w:r>
      <w:r>
        <w:rPr>
          <w:spacing w:val="-6"/>
          <w:w w:val="105"/>
        </w:rPr>
        <w:t xml:space="preserve"> </w:t>
      </w:r>
      <w:r>
        <w:rPr>
          <w:w w:val="105"/>
        </w:rPr>
        <w:t>Озвончение</w:t>
      </w:r>
      <w:r>
        <w:rPr>
          <w:spacing w:val="-9"/>
          <w:w w:val="105"/>
        </w:rPr>
        <w:t xml:space="preserve"> </w:t>
      </w:r>
      <w:r>
        <w:rPr>
          <w:w w:val="105"/>
        </w:rPr>
        <w:t>шумных</w:t>
      </w:r>
      <w:r>
        <w:rPr>
          <w:spacing w:val="-2"/>
          <w:w w:val="105"/>
        </w:rPr>
        <w:t xml:space="preserve"> </w:t>
      </w:r>
      <w:r>
        <w:rPr>
          <w:w w:val="105"/>
        </w:rPr>
        <w:t>согласных.</w:t>
      </w:r>
      <w:r>
        <w:rPr>
          <w:spacing w:val="-6"/>
          <w:w w:val="105"/>
        </w:rPr>
        <w:t xml:space="preserve"> </w:t>
      </w:r>
      <w:r>
        <w:rPr>
          <w:w w:val="105"/>
        </w:rPr>
        <w:t>Твёрдые и мягкие согласные.</w:t>
      </w:r>
    </w:p>
    <w:p w14:paraId="6C5E4D4C" w14:textId="77777777" w:rsidR="0006191A" w:rsidRDefault="00B04A97">
      <w:pPr>
        <w:pStyle w:val="a3"/>
        <w:spacing w:before="13"/>
        <w:ind w:left="986" w:firstLine="0"/>
      </w:pPr>
      <w:r>
        <w:rPr>
          <w:w w:val="105"/>
        </w:rPr>
        <w:t>Слог</w:t>
      </w:r>
      <w:r>
        <w:rPr>
          <w:spacing w:val="-10"/>
          <w:w w:val="105"/>
        </w:rPr>
        <w:t xml:space="preserve"> </w:t>
      </w:r>
      <w:r>
        <w:rPr>
          <w:w w:val="105"/>
        </w:rPr>
        <w:t>и</w:t>
      </w:r>
      <w:r>
        <w:rPr>
          <w:spacing w:val="-10"/>
          <w:w w:val="105"/>
        </w:rPr>
        <w:t xml:space="preserve"> </w:t>
      </w:r>
      <w:r>
        <w:rPr>
          <w:w w:val="105"/>
        </w:rPr>
        <w:t>ударение.</w:t>
      </w:r>
      <w:r>
        <w:rPr>
          <w:spacing w:val="-7"/>
          <w:w w:val="105"/>
        </w:rPr>
        <w:t xml:space="preserve"> </w:t>
      </w:r>
      <w:r>
        <w:rPr>
          <w:w w:val="105"/>
        </w:rPr>
        <w:t>Ударение</w:t>
      </w:r>
      <w:r>
        <w:rPr>
          <w:spacing w:val="-15"/>
          <w:w w:val="105"/>
        </w:rPr>
        <w:t xml:space="preserve"> </w:t>
      </w:r>
      <w:r>
        <w:rPr>
          <w:w w:val="105"/>
        </w:rPr>
        <w:t>в</w:t>
      </w:r>
      <w:r>
        <w:rPr>
          <w:spacing w:val="-10"/>
          <w:w w:val="105"/>
        </w:rPr>
        <w:t xml:space="preserve"> </w:t>
      </w:r>
      <w:r>
        <w:rPr>
          <w:w w:val="105"/>
        </w:rPr>
        <w:t>чувашском</w:t>
      </w:r>
      <w:r>
        <w:rPr>
          <w:spacing w:val="-12"/>
          <w:w w:val="105"/>
        </w:rPr>
        <w:t xml:space="preserve"> </w:t>
      </w:r>
      <w:r>
        <w:rPr>
          <w:spacing w:val="-2"/>
          <w:w w:val="105"/>
        </w:rPr>
        <w:t>языке.</w:t>
      </w:r>
    </w:p>
    <w:p w14:paraId="78C83CBD" w14:textId="77777777" w:rsidR="0006191A" w:rsidRDefault="00B04A97">
      <w:pPr>
        <w:pStyle w:val="a3"/>
        <w:spacing w:before="74" w:line="288" w:lineRule="auto"/>
        <w:ind w:right="858"/>
      </w:pPr>
      <w:r>
        <w:rPr>
          <w:w w:val="105"/>
        </w:rPr>
        <w:t>Местоимение. Личные местоимения 1 и 2 лица в единственном и множественном числах, их склонение.</w:t>
      </w:r>
    </w:p>
    <w:p w14:paraId="34CF20A9" w14:textId="77777777" w:rsidR="0006191A" w:rsidRDefault="00B04A97">
      <w:pPr>
        <w:pStyle w:val="a3"/>
        <w:spacing w:before="14" w:line="288" w:lineRule="auto"/>
        <w:ind w:right="870"/>
      </w:pPr>
      <w:r>
        <w:rPr>
          <w:w w:val="105"/>
        </w:rPr>
        <w:t xml:space="preserve">Виды предложений по цели высказывания (повествовательные, побудительные, </w:t>
      </w:r>
      <w:r>
        <w:rPr>
          <w:spacing w:val="-2"/>
          <w:w w:val="105"/>
        </w:rPr>
        <w:t>вопросительные).</w:t>
      </w:r>
    </w:p>
    <w:p w14:paraId="0924D2EF" w14:textId="77777777" w:rsidR="0006191A" w:rsidRDefault="00B04A97">
      <w:pPr>
        <w:pStyle w:val="a3"/>
        <w:spacing w:before="20"/>
        <w:ind w:left="986" w:firstLine="0"/>
      </w:pPr>
      <w:r>
        <w:rPr>
          <w:w w:val="105"/>
        </w:rPr>
        <w:t>Шкул</w:t>
      </w:r>
      <w:r>
        <w:rPr>
          <w:spacing w:val="-12"/>
          <w:w w:val="105"/>
        </w:rPr>
        <w:t xml:space="preserve"> </w:t>
      </w:r>
      <w:r>
        <w:rPr>
          <w:spacing w:val="-2"/>
          <w:w w:val="105"/>
        </w:rPr>
        <w:t>(Школа).</w:t>
      </w:r>
    </w:p>
    <w:p w14:paraId="64BCBEA3" w14:textId="77777777" w:rsidR="0006191A" w:rsidRDefault="00B04A97">
      <w:pPr>
        <w:pStyle w:val="a3"/>
        <w:spacing w:before="68" w:line="300" w:lineRule="auto"/>
        <w:ind w:left="986" w:right="855" w:firstLine="0"/>
        <w:jc w:val="left"/>
      </w:pPr>
      <w:r>
        <w:rPr>
          <w:w w:val="105"/>
        </w:rPr>
        <w:t>Наш</w:t>
      </w:r>
      <w:r>
        <w:rPr>
          <w:spacing w:val="-16"/>
          <w:w w:val="105"/>
        </w:rPr>
        <w:t xml:space="preserve"> </w:t>
      </w:r>
      <w:r>
        <w:rPr>
          <w:w w:val="105"/>
        </w:rPr>
        <w:t>класс.</w:t>
      </w:r>
      <w:r>
        <w:rPr>
          <w:spacing w:val="-10"/>
          <w:w w:val="105"/>
        </w:rPr>
        <w:t xml:space="preserve"> </w:t>
      </w:r>
      <w:r>
        <w:rPr>
          <w:w w:val="105"/>
        </w:rPr>
        <w:t>Одноклассники.</w:t>
      </w:r>
      <w:r>
        <w:rPr>
          <w:spacing w:val="-10"/>
          <w:w w:val="105"/>
        </w:rPr>
        <w:t xml:space="preserve"> </w:t>
      </w:r>
      <w:r>
        <w:rPr>
          <w:w w:val="105"/>
        </w:rPr>
        <w:t>Родная</w:t>
      </w:r>
      <w:r>
        <w:rPr>
          <w:spacing w:val="-10"/>
          <w:w w:val="105"/>
        </w:rPr>
        <w:t xml:space="preserve"> </w:t>
      </w:r>
      <w:r>
        <w:rPr>
          <w:w w:val="105"/>
        </w:rPr>
        <w:t>школа.</w:t>
      </w:r>
      <w:r>
        <w:rPr>
          <w:spacing w:val="-16"/>
          <w:w w:val="105"/>
        </w:rPr>
        <w:t xml:space="preserve"> </w:t>
      </w:r>
      <w:r>
        <w:rPr>
          <w:w w:val="105"/>
        </w:rPr>
        <w:t>Распорядок</w:t>
      </w:r>
      <w:r>
        <w:rPr>
          <w:spacing w:val="-8"/>
          <w:w w:val="105"/>
        </w:rPr>
        <w:t xml:space="preserve"> </w:t>
      </w:r>
      <w:r>
        <w:rPr>
          <w:w w:val="105"/>
        </w:rPr>
        <w:t>дня</w:t>
      </w:r>
      <w:r>
        <w:rPr>
          <w:spacing w:val="-16"/>
          <w:w w:val="105"/>
        </w:rPr>
        <w:t xml:space="preserve"> </w:t>
      </w:r>
      <w:r>
        <w:rPr>
          <w:w w:val="105"/>
        </w:rPr>
        <w:t>в</w:t>
      </w:r>
      <w:r>
        <w:rPr>
          <w:spacing w:val="-6"/>
          <w:w w:val="105"/>
        </w:rPr>
        <w:t xml:space="preserve"> </w:t>
      </w:r>
      <w:r>
        <w:rPr>
          <w:w w:val="105"/>
        </w:rPr>
        <w:t>школе.</w:t>
      </w:r>
      <w:r>
        <w:rPr>
          <w:spacing w:val="-10"/>
          <w:w w:val="105"/>
        </w:rPr>
        <w:t xml:space="preserve"> </w:t>
      </w:r>
      <w:r>
        <w:rPr>
          <w:w w:val="105"/>
        </w:rPr>
        <w:t>Дни</w:t>
      </w:r>
      <w:r>
        <w:rPr>
          <w:spacing w:val="-12"/>
          <w:w w:val="105"/>
        </w:rPr>
        <w:t xml:space="preserve"> </w:t>
      </w:r>
      <w:r>
        <w:rPr>
          <w:w w:val="105"/>
        </w:rPr>
        <w:t>недели. Состав чувашского алфавита.</w:t>
      </w:r>
    </w:p>
    <w:p w14:paraId="37EA6CAD" w14:textId="77777777" w:rsidR="0006191A" w:rsidRDefault="00B04A97">
      <w:pPr>
        <w:pStyle w:val="a3"/>
        <w:spacing w:before="1" w:line="307" w:lineRule="auto"/>
        <w:ind w:left="986" w:right="6367" w:firstLine="0"/>
        <w:jc w:val="left"/>
      </w:pPr>
      <w:r>
        <w:rPr>
          <w:w w:val="105"/>
        </w:rPr>
        <w:t>Соотношение буквы и звука. Прописные</w:t>
      </w:r>
      <w:r>
        <w:rPr>
          <w:spacing w:val="-16"/>
          <w:w w:val="105"/>
        </w:rPr>
        <w:t xml:space="preserve"> </w:t>
      </w:r>
      <w:r>
        <w:rPr>
          <w:w w:val="105"/>
        </w:rPr>
        <w:t>и</w:t>
      </w:r>
      <w:r>
        <w:rPr>
          <w:spacing w:val="-15"/>
          <w:w w:val="105"/>
        </w:rPr>
        <w:t xml:space="preserve"> </w:t>
      </w:r>
      <w:r>
        <w:rPr>
          <w:w w:val="105"/>
        </w:rPr>
        <w:t>строчные</w:t>
      </w:r>
      <w:r>
        <w:rPr>
          <w:spacing w:val="-15"/>
          <w:w w:val="105"/>
        </w:rPr>
        <w:t xml:space="preserve"> </w:t>
      </w:r>
      <w:r>
        <w:rPr>
          <w:w w:val="105"/>
        </w:rPr>
        <w:t>буквы.</w:t>
      </w:r>
    </w:p>
    <w:p w14:paraId="3757ED2F" w14:textId="77777777" w:rsidR="0006191A" w:rsidRDefault="00B04A97">
      <w:pPr>
        <w:pStyle w:val="a3"/>
        <w:spacing w:line="300" w:lineRule="auto"/>
        <w:ind w:left="986" w:right="3289" w:firstLine="0"/>
        <w:jc w:val="left"/>
      </w:pPr>
      <w:r>
        <w:t>Основные орфографические принципы в чувашском языке.</w:t>
      </w:r>
      <w:r>
        <w:rPr>
          <w:w w:val="105"/>
        </w:rPr>
        <w:t xml:space="preserve"> Правописание гласных и согласных, употребление ъ и ь.</w:t>
      </w:r>
    </w:p>
    <w:p w14:paraId="4332F0BA" w14:textId="77777777" w:rsidR="0006191A" w:rsidRDefault="00B04A97">
      <w:pPr>
        <w:pStyle w:val="a3"/>
        <w:spacing w:before="1"/>
        <w:ind w:left="986" w:firstLine="0"/>
        <w:jc w:val="left"/>
      </w:pPr>
      <w:r>
        <w:t>Употребление</w:t>
      </w:r>
      <w:r>
        <w:rPr>
          <w:spacing w:val="29"/>
        </w:rPr>
        <w:t xml:space="preserve"> </w:t>
      </w:r>
      <w:r>
        <w:t>строчной</w:t>
      </w:r>
      <w:r>
        <w:rPr>
          <w:spacing w:val="29"/>
        </w:rPr>
        <w:t xml:space="preserve"> </w:t>
      </w:r>
      <w:r>
        <w:t>и</w:t>
      </w:r>
      <w:r>
        <w:rPr>
          <w:spacing w:val="40"/>
        </w:rPr>
        <w:t xml:space="preserve"> </w:t>
      </w:r>
      <w:r>
        <w:t>прописной</w:t>
      </w:r>
      <w:r>
        <w:rPr>
          <w:spacing w:val="29"/>
        </w:rPr>
        <w:t xml:space="preserve"> </w:t>
      </w:r>
      <w:r>
        <w:rPr>
          <w:spacing w:val="-4"/>
        </w:rPr>
        <w:t>букв.</w:t>
      </w:r>
    </w:p>
    <w:p w14:paraId="1449E272" w14:textId="77777777" w:rsidR="0006191A" w:rsidRDefault="00B04A97">
      <w:pPr>
        <w:pStyle w:val="a3"/>
        <w:spacing w:before="67" w:line="288" w:lineRule="auto"/>
        <w:jc w:val="left"/>
      </w:pPr>
      <w:r>
        <w:rPr>
          <w:w w:val="105"/>
        </w:rPr>
        <w:t>Использование</w:t>
      </w:r>
      <w:r>
        <w:rPr>
          <w:spacing w:val="30"/>
          <w:w w:val="105"/>
        </w:rPr>
        <w:t xml:space="preserve"> </w:t>
      </w:r>
      <w:r>
        <w:rPr>
          <w:w w:val="105"/>
        </w:rPr>
        <w:t>орфографических</w:t>
      </w:r>
      <w:r>
        <w:rPr>
          <w:spacing w:val="31"/>
          <w:w w:val="105"/>
        </w:rPr>
        <w:t xml:space="preserve"> </w:t>
      </w:r>
      <w:r>
        <w:rPr>
          <w:w w:val="105"/>
        </w:rPr>
        <w:t>словарей</w:t>
      </w:r>
      <w:r>
        <w:rPr>
          <w:spacing w:val="30"/>
          <w:w w:val="105"/>
        </w:rPr>
        <w:t xml:space="preserve"> </w:t>
      </w:r>
      <w:r>
        <w:rPr>
          <w:w w:val="105"/>
        </w:rPr>
        <w:t>и</w:t>
      </w:r>
      <w:r>
        <w:rPr>
          <w:spacing w:val="36"/>
          <w:w w:val="105"/>
        </w:rPr>
        <w:t xml:space="preserve"> </w:t>
      </w:r>
      <w:r>
        <w:rPr>
          <w:w w:val="105"/>
        </w:rPr>
        <w:t>другой</w:t>
      </w:r>
      <w:r>
        <w:rPr>
          <w:spacing w:val="40"/>
          <w:w w:val="105"/>
        </w:rPr>
        <w:t xml:space="preserve"> </w:t>
      </w:r>
      <w:r>
        <w:rPr>
          <w:w w:val="105"/>
        </w:rPr>
        <w:t>справочной</w:t>
      </w:r>
      <w:r>
        <w:rPr>
          <w:spacing w:val="36"/>
          <w:w w:val="105"/>
        </w:rPr>
        <w:t xml:space="preserve"> </w:t>
      </w:r>
      <w:r>
        <w:rPr>
          <w:w w:val="105"/>
        </w:rPr>
        <w:t>литературы</w:t>
      </w:r>
      <w:r>
        <w:rPr>
          <w:spacing w:val="27"/>
          <w:w w:val="105"/>
        </w:rPr>
        <w:t xml:space="preserve"> </w:t>
      </w:r>
      <w:r>
        <w:rPr>
          <w:w w:val="105"/>
        </w:rPr>
        <w:t>при развитии орфографической и пунктуационной компетентности обучающихся.</w:t>
      </w:r>
    </w:p>
    <w:p w14:paraId="7180DED7" w14:textId="77777777" w:rsidR="0006191A" w:rsidRDefault="00B04A97">
      <w:pPr>
        <w:pStyle w:val="a3"/>
        <w:tabs>
          <w:tab w:val="left" w:pos="2101"/>
          <w:tab w:val="left" w:pos="2533"/>
          <w:tab w:val="left" w:pos="3554"/>
          <w:tab w:val="left" w:pos="4554"/>
          <w:tab w:val="left" w:pos="6531"/>
          <w:tab w:val="left" w:pos="8350"/>
        </w:tabs>
        <w:spacing w:before="14" w:line="288" w:lineRule="auto"/>
        <w:ind w:right="872"/>
        <w:jc w:val="left"/>
      </w:pPr>
      <w:r>
        <w:rPr>
          <w:spacing w:val="-2"/>
          <w:w w:val="105"/>
        </w:rPr>
        <w:t>Краткая</w:t>
      </w:r>
      <w:r>
        <w:tab/>
      </w:r>
      <w:r>
        <w:rPr>
          <w:spacing w:val="-10"/>
          <w:w w:val="105"/>
        </w:rPr>
        <w:t>и</w:t>
      </w:r>
      <w:r>
        <w:tab/>
      </w:r>
      <w:r>
        <w:rPr>
          <w:spacing w:val="-2"/>
          <w:w w:val="105"/>
        </w:rPr>
        <w:t>полная</w:t>
      </w:r>
      <w:r>
        <w:tab/>
      </w:r>
      <w:r>
        <w:rPr>
          <w:spacing w:val="-2"/>
          <w:w w:val="105"/>
        </w:rPr>
        <w:t>формы</w:t>
      </w:r>
      <w:r>
        <w:tab/>
      </w:r>
      <w:r>
        <w:rPr>
          <w:spacing w:val="-2"/>
          <w:w w:val="105"/>
        </w:rPr>
        <w:t>количественных</w:t>
      </w:r>
      <w:r>
        <w:tab/>
      </w:r>
      <w:r>
        <w:rPr>
          <w:spacing w:val="-2"/>
          <w:w w:val="105"/>
        </w:rPr>
        <w:t>числительных.</w:t>
      </w:r>
      <w:r>
        <w:tab/>
      </w:r>
      <w:r>
        <w:rPr>
          <w:spacing w:val="-2"/>
          <w:w w:val="105"/>
        </w:rPr>
        <w:t>Порядковые числительные.</w:t>
      </w:r>
    </w:p>
    <w:p w14:paraId="77F1DD7B" w14:textId="77777777" w:rsidR="0006191A" w:rsidRDefault="00B04A97">
      <w:pPr>
        <w:pStyle w:val="a3"/>
        <w:spacing w:before="21" w:line="300" w:lineRule="auto"/>
        <w:ind w:left="986" w:right="2074" w:firstLine="0"/>
        <w:jc w:val="left"/>
      </w:pPr>
      <w:r>
        <w:rPr>
          <w:w w:val="105"/>
        </w:rPr>
        <w:t>Начальная</w:t>
      </w:r>
      <w:r>
        <w:rPr>
          <w:spacing w:val="-13"/>
          <w:w w:val="105"/>
        </w:rPr>
        <w:t xml:space="preserve"> </w:t>
      </w:r>
      <w:r>
        <w:rPr>
          <w:w w:val="105"/>
        </w:rPr>
        <w:t>форма</w:t>
      </w:r>
      <w:r>
        <w:rPr>
          <w:spacing w:val="-9"/>
          <w:w w:val="105"/>
        </w:rPr>
        <w:t xml:space="preserve"> </w:t>
      </w:r>
      <w:r>
        <w:rPr>
          <w:w w:val="105"/>
        </w:rPr>
        <w:t>глагола</w:t>
      </w:r>
      <w:r>
        <w:rPr>
          <w:spacing w:val="-9"/>
          <w:w w:val="105"/>
        </w:rPr>
        <w:t xml:space="preserve"> </w:t>
      </w:r>
      <w:r>
        <w:rPr>
          <w:w w:val="105"/>
        </w:rPr>
        <w:t>(çыр</w:t>
      </w:r>
      <w:r>
        <w:rPr>
          <w:spacing w:val="-9"/>
          <w:w w:val="105"/>
        </w:rPr>
        <w:t xml:space="preserve"> </w:t>
      </w:r>
      <w:r>
        <w:rPr>
          <w:w w:val="105"/>
        </w:rPr>
        <w:t>–</w:t>
      </w:r>
      <w:r>
        <w:rPr>
          <w:spacing w:val="-8"/>
          <w:w w:val="105"/>
        </w:rPr>
        <w:t xml:space="preserve"> </w:t>
      </w:r>
      <w:r>
        <w:rPr>
          <w:w w:val="105"/>
        </w:rPr>
        <w:t>пиши,</w:t>
      </w:r>
      <w:r>
        <w:rPr>
          <w:spacing w:val="-13"/>
          <w:w w:val="105"/>
        </w:rPr>
        <w:t xml:space="preserve"> </w:t>
      </w:r>
      <w:r>
        <w:rPr>
          <w:w w:val="105"/>
        </w:rPr>
        <w:t>вула</w:t>
      </w:r>
      <w:r>
        <w:rPr>
          <w:spacing w:val="-7"/>
          <w:w w:val="105"/>
        </w:rPr>
        <w:t xml:space="preserve"> </w:t>
      </w:r>
      <w:r>
        <w:rPr>
          <w:w w:val="105"/>
        </w:rPr>
        <w:t>–</w:t>
      </w:r>
      <w:r>
        <w:rPr>
          <w:spacing w:val="-8"/>
          <w:w w:val="105"/>
        </w:rPr>
        <w:t xml:space="preserve"> </w:t>
      </w:r>
      <w:r>
        <w:rPr>
          <w:w w:val="105"/>
        </w:rPr>
        <w:t>читай,</w:t>
      </w:r>
      <w:r>
        <w:rPr>
          <w:spacing w:val="-7"/>
          <w:w w:val="105"/>
        </w:rPr>
        <w:t xml:space="preserve"> </w:t>
      </w:r>
      <w:r>
        <w:rPr>
          <w:w w:val="105"/>
        </w:rPr>
        <w:t>шутла</w:t>
      </w:r>
      <w:r>
        <w:rPr>
          <w:spacing w:val="-7"/>
          <w:w w:val="105"/>
        </w:rPr>
        <w:t xml:space="preserve"> </w:t>
      </w:r>
      <w:r>
        <w:rPr>
          <w:w w:val="105"/>
        </w:rPr>
        <w:t>–</w:t>
      </w:r>
      <w:r>
        <w:rPr>
          <w:spacing w:val="-2"/>
          <w:w w:val="105"/>
        </w:rPr>
        <w:t xml:space="preserve"> </w:t>
      </w:r>
      <w:r>
        <w:rPr>
          <w:w w:val="105"/>
        </w:rPr>
        <w:t>считай). Вăхăт. Кĕрхи сăнсем (Время. Осенние пейзажи).</w:t>
      </w:r>
    </w:p>
    <w:p w14:paraId="14CAAFCC" w14:textId="77777777" w:rsidR="0006191A" w:rsidRDefault="00B04A97">
      <w:pPr>
        <w:pStyle w:val="a3"/>
        <w:spacing w:before="1" w:line="288" w:lineRule="auto"/>
        <w:ind w:right="855"/>
        <w:jc w:val="left"/>
      </w:pPr>
      <w:r>
        <w:rPr>
          <w:w w:val="105"/>
        </w:rPr>
        <w:t>Времена</w:t>
      </w:r>
      <w:r>
        <w:rPr>
          <w:spacing w:val="-11"/>
          <w:w w:val="105"/>
        </w:rPr>
        <w:t xml:space="preserve"> </w:t>
      </w:r>
      <w:r>
        <w:rPr>
          <w:w w:val="105"/>
        </w:rPr>
        <w:t>года.</w:t>
      </w:r>
      <w:r>
        <w:rPr>
          <w:spacing w:val="-9"/>
          <w:w w:val="105"/>
        </w:rPr>
        <w:t xml:space="preserve"> </w:t>
      </w:r>
      <w:r>
        <w:rPr>
          <w:w w:val="105"/>
        </w:rPr>
        <w:t>Золотая</w:t>
      </w:r>
      <w:r>
        <w:rPr>
          <w:spacing w:val="-3"/>
          <w:w w:val="105"/>
        </w:rPr>
        <w:t xml:space="preserve"> </w:t>
      </w:r>
      <w:r>
        <w:rPr>
          <w:w w:val="105"/>
        </w:rPr>
        <w:t>осень.</w:t>
      </w:r>
      <w:r>
        <w:rPr>
          <w:spacing w:val="-15"/>
          <w:w w:val="105"/>
        </w:rPr>
        <w:t xml:space="preserve"> </w:t>
      </w:r>
      <w:r>
        <w:rPr>
          <w:w w:val="105"/>
        </w:rPr>
        <w:t>Поздняя</w:t>
      </w:r>
      <w:r>
        <w:rPr>
          <w:spacing w:val="-9"/>
          <w:w w:val="105"/>
        </w:rPr>
        <w:t xml:space="preserve"> </w:t>
      </w:r>
      <w:r>
        <w:rPr>
          <w:w w:val="105"/>
        </w:rPr>
        <w:t>осень.</w:t>
      </w:r>
      <w:r>
        <w:rPr>
          <w:spacing w:val="-10"/>
          <w:w w:val="105"/>
        </w:rPr>
        <w:t xml:space="preserve"> </w:t>
      </w:r>
      <w:r>
        <w:rPr>
          <w:w w:val="105"/>
        </w:rPr>
        <w:t>Осенний</w:t>
      </w:r>
      <w:r>
        <w:rPr>
          <w:spacing w:val="-6"/>
          <w:w w:val="105"/>
        </w:rPr>
        <w:t xml:space="preserve"> </w:t>
      </w:r>
      <w:r>
        <w:rPr>
          <w:w w:val="105"/>
        </w:rPr>
        <w:t>лес.</w:t>
      </w:r>
      <w:r>
        <w:rPr>
          <w:spacing w:val="-9"/>
          <w:w w:val="105"/>
        </w:rPr>
        <w:t xml:space="preserve"> </w:t>
      </w:r>
      <w:r>
        <w:rPr>
          <w:w w:val="105"/>
        </w:rPr>
        <w:t>Осенние</w:t>
      </w:r>
      <w:r>
        <w:rPr>
          <w:spacing w:val="-6"/>
          <w:w w:val="105"/>
        </w:rPr>
        <w:t xml:space="preserve"> </w:t>
      </w:r>
      <w:r>
        <w:rPr>
          <w:w w:val="105"/>
        </w:rPr>
        <w:t>работы.</w:t>
      </w:r>
      <w:r>
        <w:rPr>
          <w:spacing w:val="-9"/>
          <w:w w:val="105"/>
        </w:rPr>
        <w:t xml:space="preserve"> </w:t>
      </w:r>
      <w:r>
        <w:rPr>
          <w:w w:val="105"/>
        </w:rPr>
        <w:t>Погода осенью. Описание природы родного края.</w:t>
      </w:r>
    </w:p>
    <w:p w14:paraId="3EC6DF2E" w14:textId="77777777" w:rsidR="0006191A" w:rsidRDefault="0006191A">
      <w:pPr>
        <w:spacing w:line="288" w:lineRule="auto"/>
        <w:sectPr w:rsidR="0006191A">
          <w:pgSz w:w="11910" w:h="16850"/>
          <w:pgMar w:top="1060" w:right="0" w:bottom="1140" w:left="1420" w:header="0" w:footer="922" w:gutter="0"/>
          <w:cols w:space="720"/>
        </w:sectPr>
      </w:pPr>
    </w:p>
    <w:p w14:paraId="6E6CB8C8" w14:textId="77777777" w:rsidR="0006191A" w:rsidRDefault="00B04A97">
      <w:pPr>
        <w:pStyle w:val="a3"/>
        <w:spacing w:before="71" w:line="307" w:lineRule="auto"/>
        <w:ind w:left="986" w:right="855" w:firstLine="0"/>
        <w:jc w:val="left"/>
      </w:pPr>
      <w:r>
        <w:lastRenderedPageBreak/>
        <w:t>Озвончение</w:t>
      </w:r>
      <w:r>
        <w:rPr>
          <w:spacing w:val="40"/>
        </w:rPr>
        <w:t xml:space="preserve"> </w:t>
      </w:r>
      <w:r>
        <w:t>шумных согласных.</w:t>
      </w:r>
      <w:r>
        <w:rPr>
          <w:spacing w:val="40"/>
        </w:rPr>
        <w:t xml:space="preserve"> </w:t>
      </w:r>
      <w:r>
        <w:t>Удвоенные согласные: произношение</w:t>
      </w:r>
      <w:r>
        <w:rPr>
          <w:spacing w:val="40"/>
        </w:rPr>
        <w:t xml:space="preserve"> </w:t>
      </w:r>
      <w:r>
        <w:t>и</w:t>
      </w:r>
      <w:r>
        <w:rPr>
          <w:spacing w:val="40"/>
        </w:rPr>
        <w:t xml:space="preserve"> </w:t>
      </w:r>
      <w:r>
        <w:t xml:space="preserve">написание. </w:t>
      </w:r>
      <w:r>
        <w:rPr>
          <w:w w:val="105"/>
        </w:rPr>
        <w:t>Слитное, дефисное и раздельное написание слов.</w:t>
      </w:r>
    </w:p>
    <w:p w14:paraId="5BF9BF06" w14:textId="77777777" w:rsidR="0006191A" w:rsidRDefault="00B04A97">
      <w:pPr>
        <w:pStyle w:val="a3"/>
        <w:spacing w:line="258" w:lineRule="exact"/>
        <w:ind w:left="986" w:firstLine="0"/>
        <w:jc w:val="left"/>
      </w:pPr>
      <w:r>
        <w:t>Употребление</w:t>
      </w:r>
      <w:r>
        <w:rPr>
          <w:spacing w:val="29"/>
        </w:rPr>
        <w:t xml:space="preserve"> </w:t>
      </w:r>
      <w:r>
        <w:t>строчной</w:t>
      </w:r>
      <w:r>
        <w:rPr>
          <w:spacing w:val="29"/>
        </w:rPr>
        <w:t xml:space="preserve"> </w:t>
      </w:r>
      <w:r>
        <w:t>и</w:t>
      </w:r>
      <w:r>
        <w:rPr>
          <w:spacing w:val="40"/>
        </w:rPr>
        <w:t xml:space="preserve"> </w:t>
      </w:r>
      <w:r>
        <w:t>прописной</w:t>
      </w:r>
      <w:r>
        <w:rPr>
          <w:spacing w:val="29"/>
        </w:rPr>
        <w:t xml:space="preserve"> </w:t>
      </w:r>
      <w:r>
        <w:t>букв.</w:t>
      </w:r>
      <w:r>
        <w:rPr>
          <w:spacing w:val="23"/>
        </w:rPr>
        <w:t xml:space="preserve"> </w:t>
      </w:r>
      <w:r>
        <w:t>Правила</w:t>
      </w:r>
      <w:r>
        <w:rPr>
          <w:spacing w:val="30"/>
        </w:rPr>
        <w:t xml:space="preserve"> </w:t>
      </w:r>
      <w:r>
        <w:rPr>
          <w:spacing w:val="-2"/>
        </w:rPr>
        <w:t>переноса.</w:t>
      </w:r>
    </w:p>
    <w:p w14:paraId="17223873" w14:textId="77777777" w:rsidR="0006191A" w:rsidRDefault="00B04A97">
      <w:pPr>
        <w:pStyle w:val="a3"/>
        <w:spacing w:before="67" w:line="288" w:lineRule="auto"/>
        <w:jc w:val="left"/>
      </w:pPr>
      <w:r>
        <w:t>Лексика</w:t>
      </w:r>
      <w:r>
        <w:rPr>
          <w:spacing w:val="35"/>
        </w:rPr>
        <w:t xml:space="preserve"> </w:t>
      </w:r>
      <w:r>
        <w:t>чувашского языка с точки зрения активного и</w:t>
      </w:r>
      <w:r>
        <w:rPr>
          <w:spacing w:val="35"/>
        </w:rPr>
        <w:t xml:space="preserve"> </w:t>
      </w:r>
      <w:r>
        <w:t xml:space="preserve">пассивного запаса: архаизмы, </w:t>
      </w:r>
      <w:r>
        <w:rPr>
          <w:w w:val="105"/>
        </w:rPr>
        <w:t>историзмы и неологизмы. Устаревшие слова на тему «Природа».</w:t>
      </w:r>
    </w:p>
    <w:p w14:paraId="16DC6381" w14:textId="77777777" w:rsidR="0006191A" w:rsidRDefault="00B04A97">
      <w:pPr>
        <w:pStyle w:val="a3"/>
        <w:tabs>
          <w:tab w:val="left" w:pos="1705"/>
          <w:tab w:val="left" w:pos="3654"/>
          <w:tab w:val="left" w:pos="4804"/>
          <w:tab w:val="left" w:pos="6134"/>
          <w:tab w:val="left" w:pos="6940"/>
          <w:tab w:val="left" w:pos="8939"/>
        </w:tabs>
        <w:spacing w:before="21" w:line="288" w:lineRule="auto"/>
        <w:ind w:right="858"/>
        <w:jc w:val="left"/>
      </w:pPr>
      <w:r>
        <w:rPr>
          <w:spacing w:val="-4"/>
          <w:w w:val="105"/>
        </w:rPr>
        <w:t>Имя</w:t>
      </w:r>
      <w:r>
        <w:tab/>
      </w:r>
      <w:r>
        <w:rPr>
          <w:spacing w:val="-2"/>
          <w:w w:val="105"/>
        </w:rPr>
        <w:t>прилагательное.</w:t>
      </w:r>
      <w:r>
        <w:tab/>
      </w:r>
      <w:r>
        <w:rPr>
          <w:spacing w:val="-2"/>
          <w:w w:val="105"/>
        </w:rPr>
        <w:t>Степени</w:t>
      </w:r>
      <w:r>
        <w:tab/>
      </w:r>
      <w:r>
        <w:rPr>
          <w:spacing w:val="-2"/>
          <w:w w:val="105"/>
        </w:rPr>
        <w:t>сравнения</w:t>
      </w:r>
      <w:r>
        <w:tab/>
      </w:r>
      <w:r>
        <w:rPr>
          <w:spacing w:val="-4"/>
          <w:w w:val="105"/>
        </w:rPr>
        <w:t>имён</w:t>
      </w:r>
      <w:r>
        <w:tab/>
      </w:r>
      <w:r>
        <w:rPr>
          <w:spacing w:val="-2"/>
          <w:w w:val="105"/>
        </w:rPr>
        <w:t>прилагательных.</w:t>
      </w:r>
      <w:r>
        <w:tab/>
      </w:r>
      <w:r>
        <w:rPr>
          <w:spacing w:val="-2"/>
          <w:w w:val="105"/>
        </w:rPr>
        <w:t xml:space="preserve">Имена </w:t>
      </w:r>
      <w:r>
        <w:rPr>
          <w:w w:val="105"/>
        </w:rPr>
        <w:t>прилагательные с аффиксом -хи. Правописание имён прилагательных.</w:t>
      </w:r>
    </w:p>
    <w:p w14:paraId="1FE20988" w14:textId="77777777" w:rsidR="0006191A" w:rsidRDefault="00B04A97">
      <w:pPr>
        <w:pStyle w:val="a3"/>
        <w:tabs>
          <w:tab w:val="left" w:pos="2129"/>
          <w:tab w:val="left" w:pos="3840"/>
          <w:tab w:val="left" w:pos="4710"/>
          <w:tab w:val="left" w:pos="6378"/>
          <w:tab w:val="left" w:pos="6924"/>
          <w:tab w:val="left" w:pos="8823"/>
        </w:tabs>
        <w:spacing w:before="13" w:line="288" w:lineRule="auto"/>
        <w:ind w:right="874"/>
        <w:jc w:val="left"/>
      </w:pPr>
      <w:r>
        <w:rPr>
          <w:spacing w:val="-2"/>
          <w:w w:val="105"/>
        </w:rPr>
        <w:t>Простое</w:t>
      </w:r>
      <w:r>
        <w:tab/>
      </w:r>
      <w:r>
        <w:rPr>
          <w:spacing w:val="-2"/>
          <w:w w:val="105"/>
        </w:rPr>
        <w:t>предложение.</w:t>
      </w:r>
      <w:r>
        <w:tab/>
      </w:r>
      <w:r>
        <w:rPr>
          <w:spacing w:val="-4"/>
          <w:w w:val="105"/>
        </w:rPr>
        <w:t>Виды</w:t>
      </w:r>
      <w:r>
        <w:tab/>
      </w:r>
      <w:r>
        <w:rPr>
          <w:spacing w:val="-2"/>
          <w:w w:val="105"/>
        </w:rPr>
        <w:t>предложений</w:t>
      </w:r>
      <w:r>
        <w:tab/>
      </w:r>
      <w:r>
        <w:rPr>
          <w:spacing w:val="-6"/>
          <w:w w:val="105"/>
        </w:rPr>
        <w:t>по</w:t>
      </w:r>
      <w:r>
        <w:tab/>
      </w:r>
      <w:r>
        <w:rPr>
          <w:spacing w:val="-2"/>
          <w:w w:val="105"/>
        </w:rPr>
        <w:t>эмоциональной</w:t>
      </w:r>
      <w:r>
        <w:tab/>
      </w:r>
      <w:r>
        <w:rPr>
          <w:spacing w:val="-4"/>
          <w:w w:val="105"/>
        </w:rPr>
        <w:t xml:space="preserve">окраске </w:t>
      </w:r>
      <w:r>
        <w:rPr>
          <w:w w:val="105"/>
        </w:rPr>
        <w:t>(восклицательные и невосклицательные).</w:t>
      </w:r>
    </w:p>
    <w:p w14:paraId="3D946CB1" w14:textId="77777777" w:rsidR="0006191A" w:rsidRDefault="00B04A97">
      <w:pPr>
        <w:pStyle w:val="a3"/>
        <w:tabs>
          <w:tab w:val="left" w:pos="2690"/>
          <w:tab w:val="left" w:pos="3107"/>
          <w:tab w:val="left" w:pos="4833"/>
          <w:tab w:val="left" w:pos="6062"/>
          <w:tab w:val="left" w:pos="7773"/>
          <w:tab w:val="left" w:pos="8191"/>
        </w:tabs>
        <w:spacing w:before="21" w:line="288" w:lineRule="auto"/>
        <w:ind w:right="874"/>
        <w:jc w:val="left"/>
      </w:pPr>
      <w:r>
        <w:rPr>
          <w:spacing w:val="-2"/>
          <w:w w:val="105"/>
        </w:rPr>
        <w:t>Предложения</w:t>
      </w:r>
      <w:r>
        <w:tab/>
      </w:r>
      <w:r>
        <w:rPr>
          <w:spacing w:val="-10"/>
          <w:w w:val="105"/>
        </w:rPr>
        <w:t>с</w:t>
      </w:r>
      <w:r>
        <w:tab/>
      </w:r>
      <w:r>
        <w:rPr>
          <w:spacing w:val="-2"/>
          <w:w w:val="105"/>
        </w:rPr>
        <w:t>однородными</w:t>
      </w:r>
      <w:r>
        <w:tab/>
      </w:r>
      <w:r>
        <w:rPr>
          <w:spacing w:val="-2"/>
          <w:w w:val="105"/>
        </w:rPr>
        <w:t>членами.</w:t>
      </w:r>
      <w:r>
        <w:tab/>
      </w:r>
      <w:r>
        <w:rPr>
          <w:spacing w:val="-2"/>
          <w:w w:val="105"/>
        </w:rPr>
        <w:t>Предложения</w:t>
      </w:r>
      <w:r>
        <w:tab/>
      </w:r>
      <w:r>
        <w:rPr>
          <w:spacing w:val="-10"/>
          <w:w w:val="105"/>
        </w:rPr>
        <w:t>с</w:t>
      </w:r>
      <w:r>
        <w:tab/>
      </w:r>
      <w:r>
        <w:rPr>
          <w:spacing w:val="-2"/>
          <w:w w:val="105"/>
        </w:rPr>
        <w:t>однородными определениями.</w:t>
      </w:r>
    </w:p>
    <w:p w14:paraId="021A8451" w14:textId="77777777" w:rsidR="0006191A" w:rsidRDefault="00B04A97">
      <w:pPr>
        <w:pStyle w:val="a3"/>
        <w:spacing w:before="13"/>
        <w:ind w:left="986" w:firstLine="0"/>
        <w:jc w:val="left"/>
      </w:pPr>
      <w:r>
        <w:t>Апат-çимĕç</w:t>
      </w:r>
      <w:r>
        <w:rPr>
          <w:spacing w:val="32"/>
        </w:rPr>
        <w:t xml:space="preserve"> </w:t>
      </w:r>
      <w:r>
        <w:t>(Продукты</w:t>
      </w:r>
      <w:r>
        <w:rPr>
          <w:spacing w:val="49"/>
        </w:rPr>
        <w:t xml:space="preserve"> </w:t>
      </w:r>
      <w:r>
        <w:rPr>
          <w:spacing w:val="-2"/>
        </w:rPr>
        <w:t>питания).</w:t>
      </w:r>
    </w:p>
    <w:p w14:paraId="4E52CBE0" w14:textId="77777777" w:rsidR="0006191A" w:rsidRDefault="00B04A97">
      <w:pPr>
        <w:pStyle w:val="a3"/>
        <w:spacing w:before="67" w:line="288" w:lineRule="auto"/>
        <w:jc w:val="left"/>
      </w:pPr>
      <w:r>
        <w:rPr>
          <w:w w:val="105"/>
        </w:rPr>
        <w:t>Посуда.</w:t>
      </w:r>
      <w:r>
        <w:rPr>
          <w:spacing w:val="80"/>
          <w:w w:val="105"/>
        </w:rPr>
        <w:t xml:space="preserve"> </w:t>
      </w:r>
      <w:r>
        <w:rPr>
          <w:w w:val="105"/>
        </w:rPr>
        <w:t>Молочные</w:t>
      </w:r>
      <w:r>
        <w:rPr>
          <w:spacing w:val="80"/>
          <w:w w:val="105"/>
        </w:rPr>
        <w:t xml:space="preserve"> </w:t>
      </w:r>
      <w:r>
        <w:rPr>
          <w:w w:val="105"/>
        </w:rPr>
        <w:t>продукты.</w:t>
      </w:r>
      <w:r>
        <w:rPr>
          <w:spacing w:val="80"/>
          <w:w w:val="105"/>
        </w:rPr>
        <w:t xml:space="preserve"> </w:t>
      </w:r>
      <w:r>
        <w:rPr>
          <w:w w:val="105"/>
        </w:rPr>
        <w:t>Овощи</w:t>
      </w:r>
      <w:r>
        <w:rPr>
          <w:spacing w:val="80"/>
          <w:w w:val="105"/>
        </w:rPr>
        <w:t xml:space="preserve"> </w:t>
      </w:r>
      <w:r>
        <w:rPr>
          <w:w w:val="105"/>
        </w:rPr>
        <w:t>и</w:t>
      </w:r>
      <w:r>
        <w:rPr>
          <w:spacing w:val="80"/>
          <w:w w:val="105"/>
        </w:rPr>
        <w:t xml:space="preserve"> </w:t>
      </w:r>
      <w:r>
        <w:rPr>
          <w:w w:val="105"/>
        </w:rPr>
        <w:t>фрукты.</w:t>
      </w:r>
      <w:r>
        <w:rPr>
          <w:spacing w:val="80"/>
          <w:w w:val="105"/>
        </w:rPr>
        <w:t xml:space="preserve"> </w:t>
      </w:r>
      <w:r>
        <w:rPr>
          <w:w w:val="105"/>
        </w:rPr>
        <w:t>Домашняя</w:t>
      </w:r>
      <w:r>
        <w:rPr>
          <w:spacing w:val="80"/>
          <w:w w:val="105"/>
        </w:rPr>
        <w:t xml:space="preserve"> </w:t>
      </w:r>
      <w:r>
        <w:rPr>
          <w:w w:val="105"/>
        </w:rPr>
        <w:t>еда.</w:t>
      </w:r>
      <w:r>
        <w:rPr>
          <w:spacing w:val="80"/>
          <w:w w:val="105"/>
        </w:rPr>
        <w:t xml:space="preserve"> </w:t>
      </w:r>
      <w:r>
        <w:rPr>
          <w:w w:val="105"/>
        </w:rPr>
        <w:t>Чувашская национальная кухня.</w:t>
      </w:r>
    </w:p>
    <w:p w14:paraId="59642FE9" w14:textId="77777777" w:rsidR="0006191A" w:rsidRDefault="00B04A97">
      <w:pPr>
        <w:pStyle w:val="a3"/>
        <w:spacing w:before="21" w:line="300" w:lineRule="auto"/>
        <w:ind w:left="986" w:right="855" w:firstLine="0"/>
        <w:jc w:val="left"/>
      </w:pPr>
      <w:r>
        <w:rPr>
          <w:w w:val="105"/>
        </w:rPr>
        <w:t>Закон</w:t>
      </w:r>
      <w:r>
        <w:rPr>
          <w:spacing w:val="-16"/>
          <w:w w:val="105"/>
        </w:rPr>
        <w:t xml:space="preserve"> </w:t>
      </w:r>
      <w:r>
        <w:rPr>
          <w:w w:val="105"/>
        </w:rPr>
        <w:t>сингармонизма.</w:t>
      </w:r>
      <w:r>
        <w:rPr>
          <w:spacing w:val="-15"/>
          <w:w w:val="105"/>
        </w:rPr>
        <w:t xml:space="preserve"> </w:t>
      </w:r>
      <w:r>
        <w:rPr>
          <w:w w:val="105"/>
        </w:rPr>
        <w:t>Причины</w:t>
      </w:r>
      <w:r>
        <w:rPr>
          <w:spacing w:val="-15"/>
          <w:w w:val="105"/>
        </w:rPr>
        <w:t xml:space="preserve"> </w:t>
      </w:r>
      <w:r>
        <w:rPr>
          <w:w w:val="105"/>
        </w:rPr>
        <w:t>нарушения</w:t>
      </w:r>
      <w:r>
        <w:rPr>
          <w:spacing w:val="-12"/>
          <w:w w:val="105"/>
        </w:rPr>
        <w:t xml:space="preserve"> </w:t>
      </w:r>
      <w:r>
        <w:rPr>
          <w:w w:val="105"/>
        </w:rPr>
        <w:t>гармонии</w:t>
      </w:r>
      <w:r>
        <w:rPr>
          <w:spacing w:val="-13"/>
          <w:w w:val="105"/>
        </w:rPr>
        <w:t xml:space="preserve"> </w:t>
      </w:r>
      <w:r>
        <w:rPr>
          <w:w w:val="105"/>
        </w:rPr>
        <w:t>гласных</w:t>
      </w:r>
      <w:r>
        <w:rPr>
          <w:spacing w:val="-13"/>
          <w:w w:val="105"/>
        </w:rPr>
        <w:t xml:space="preserve"> </w:t>
      </w:r>
      <w:r>
        <w:rPr>
          <w:w w:val="105"/>
        </w:rPr>
        <w:t>в</w:t>
      </w:r>
      <w:r>
        <w:rPr>
          <w:spacing w:val="-14"/>
          <w:w w:val="105"/>
        </w:rPr>
        <w:t xml:space="preserve"> </w:t>
      </w:r>
      <w:r>
        <w:rPr>
          <w:w w:val="105"/>
        </w:rPr>
        <w:t>чувашском</w:t>
      </w:r>
      <w:r>
        <w:rPr>
          <w:spacing w:val="-15"/>
          <w:w w:val="105"/>
        </w:rPr>
        <w:t xml:space="preserve"> </w:t>
      </w:r>
      <w:r>
        <w:rPr>
          <w:w w:val="105"/>
        </w:rPr>
        <w:t>языке. Дефисное написание слов. Парные слова.</w:t>
      </w:r>
    </w:p>
    <w:p w14:paraId="738EDED3" w14:textId="77777777" w:rsidR="0006191A" w:rsidRDefault="00B04A97">
      <w:pPr>
        <w:pStyle w:val="a3"/>
        <w:spacing w:before="1"/>
        <w:ind w:left="986" w:firstLine="0"/>
        <w:jc w:val="left"/>
      </w:pPr>
      <w:r>
        <w:t>Склонение</w:t>
      </w:r>
      <w:r>
        <w:rPr>
          <w:spacing w:val="19"/>
        </w:rPr>
        <w:t xml:space="preserve"> </w:t>
      </w:r>
      <w:r>
        <w:t>имён</w:t>
      </w:r>
      <w:r>
        <w:rPr>
          <w:spacing w:val="41"/>
        </w:rPr>
        <w:t xml:space="preserve"> </w:t>
      </w:r>
      <w:r>
        <w:t>существительных</w:t>
      </w:r>
      <w:r>
        <w:rPr>
          <w:spacing w:val="21"/>
        </w:rPr>
        <w:t xml:space="preserve"> </w:t>
      </w:r>
      <w:r>
        <w:t>в</w:t>
      </w:r>
      <w:r>
        <w:rPr>
          <w:spacing w:val="52"/>
        </w:rPr>
        <w:t xml:space="preserve"> </w:t>
      </w:r>
      <w:r>
        <w:t>форме</w:t>
      </w:r>
      <w:r>
        <w:rPr>
          <w:spacing w:val="20"/>
        </w:rPr>
        <w:t xml:space="preserve"> </w:t>
      </w:r>
      <w:r>
        <w:rPr>
          <w:spacing w:val="-2"/>
        </w:rPr>
        <w:t>принадлежности.</w:t>
      </w:r>
    </w:p>
    <w:p w14:paraId="4B07350B" w14:textId="77777777" w:rsidR="0006191A" w:rsidRDefault="00B04A97">
      <w:pPr>
        <w:pStyle w:val="a3"/>
        <w:tabs>
          <w:tab w:val="left" w:pos="2136"/>
          <w:tab w:val="left" w:pos="3855"/>
          <w:tab w:val="left" w:pos="5573"/>
          <w:tab w:val="left" w:pos="5984"/>
          <w:tab w:val="left" w:pos="7709"/>
          <w:tab w:val="left" w:pos="9486"/>
        </w:tabs>
        <w:spacing w:before="74" w:line="288" w:lineRule="auto"/>
        <w:ind w:right="873"/>
        <w:jc w:val="left"/>
      </w:pPr>
      <w:r>
        <w:rPr>
          <w:spacing w:val="-2"/>
          <w:w w:val="105"/>
        </w:rPr>
        <w:t>Простое</w:t>
      </w:r>
      <w:r>
        <w:tab/>
      </w:r>
      <w:r>
        <w:rPr>
          <w:spacing w:val="-2"/>
          <w:w w:val="105"/>
        </w:rPr>
        <w:t>предложение.</w:t>
      </w:r>
      <w:r>
        <w:tab/>
      </w:r>
      <w:r>
        <w:rPr>
          <w:spacing w:val="-2"/>
          <w:w w:val="105"/>
        </w:rPr>
        <w:t>Предложения</w:t>
      </w:r>
      <w:r>
        <w:tab/>
      </w:r>
      <w:r>
        <w:rPr>
          <w:spacing w:val="-10"/>
          <w:w w:val="105"/>
        </w:rPr>
        <w:t>с</w:t>
      </w:r>
      <w:r>
        <w:tab/>
      </w:r>
      <w:r>
        <w:rPr>
          <w:spacing w:val="-2"/>
          <w:w w:val="105"/>
        </w:rPr>
        <w:t>однородными</w:t>
      </w:r>
      <w:r>
        <w:tab/>
      </w:r>
      <w:r>
        <w:rPr>
          <w:spacing w:val="-2"/>
          <w:w w:val="105"/>
        </w:rPr>
        <w:t>подлежащими</w:t>
      </w:r>
      <w:r>
        <w:tab/>
      </w:r>
      <w:r>
        <w:rPr>
          <w:spacing w:val="-10"/>
          <w:w w:val="105"/>
        </w:rPr>
        <w:t xml:space="preserve">и </w:t>
      </w:r>
      <w:r>
        <w:rPr>
          <w:spacing w:val="-2"/>
          <w:w w:val="105"/>
        </w:rPr>
        <w:t>дополнениями.</w:t>
      </w:r>
    </w:p>
    <w:p w14:paraId="6E8AD284" w14:textId="77777777" w:rsidR="0006191A" w:rsidRDefault="00B04A97">
      <w:pPr>
        <w:pStyle w:val="a3"/>
        <w:spacing w:before="14" w:line="288" w:lineRule="auto"/>
        <w:jc w:val="left"/>
      </w:pPr>
      <w:r>
        <w:rPr>
          <w:w w:val="105"/>
        </w:rPr>
        <w:t>Речевой</w:t>
      </w:r>
      <w:r>
        <w:rPr>
          <w:spacing w:val="40"/>
          <w:w w:val="105"/>
        </w:rPr>
        <w:t xml:space="preserve"> </w:t>
      </w:r>
      <w:r>
        <w:rPr>
          <w:w w:val="105"/>
        </w:rPr>
        <w:t>этикет</w:t>
      </w:r>
      <w:r>
        <w:rPr>
          <w:spacing w:val="40"/>
          <w:w w:val="105"/>
        </w:rPr>
        <w:t xml:space="preserve"> </w:t>
      </w:r>
      <w:r>
        <w:rPr>
          <w:w w:val="105"/>
        </w:rPr>
        <w:t>чувашского</w:t>
      </w:r>
      <w:r>
        <w:rPr>
          <w:spacing w:val="40"/>
          <w:w w:val="105"/>
        </w:rPr>
        <w:t xml:space="preserve"> </w:t>
      </w:r>
      <w:r>
        <w:rPr>
          <w:w w:val="105"/>
        </w:rPr>
        <w:t>языка.</w:t>
      </w:r>
      <w:r>
        <w:rPr>
          <w:spacing w:val="40"/>
          <w:w w:val="105"/>
        </w:rPr>
        <w:t xml:space="preserve"> </w:t>
      </w:r>
      <w:r>
        <w:rPr>
          <w:w w:val="105"/>
        </w:rPr>
        <w:t>Этикетные</w:t>
      </w:r>
      <w:r>
        <w:rPr>
          <w:spacing w:val="35"/>
          <w:w w:val="105"/>
        </w:rPr>
        <w:t xml:space="preserve"> </w:t>
      </w:r>
      <w:r>
        <w:rPr>
          <w:w w:val="105"/>
        </w:rPr>
        <w:t>ситуации</w:t>
      </w:r>
      <w:r>
        <w:rPr>
          <w:spacing w:val="40"/>
          <w:w w:val="105"/>
        </w:rPr>
        <w:t xml:space="preserve"> </w:t>
      </w:r>
      <w:r>
        <w:rPr>
          <w:w w:val="105"/>
        </w:rPr>
        <w:t>приветствия,</w:t>
      </w:r>
      <w:r>
        <w:rPr>
          <w:spacing w:val="38"/>
          <w:w w:val="105"/>
        </w:rPr>
        <w:t xml:space="preserve"> </w:t>
      </w:r>
      <w:r>
        <w:rPr>
          <w:w w:val="105"/>
        </w:rPr>
        <w:t xml:space="preserve">прощания, </w:t>
      </w:r>
      <w:r>
        <w:rPr>
          <w:spacing w:val="-2"/>
          <w:w w:val="105"/>
        </w:rPr>
        <w:t>поздравления.</w:t>
      </w:r>
    </w:p>
    <w:p w14:paraId="5EBB04E4" w14:textId="77777777" w:rsidR="0006191A" w:rsidRDefault="00B04A97">
      <w:pPr>
        <w:pStyle w:val="a3"/>
        <w:spacing w:before="13" w:line="307" w:lineRule="auto"/>
        <w:ind w:left="986" w:right="3521" w:firstLine="0"/>
        <w:jc w:val="left"/>
      </w:pPr>
      <w:r>
        <w:rPr>
          <w:w w:val="105"/>
        </w:rPr>
        <w:t>Обращения в диалогах-побуждениях к действию. Çулталăк</w:t>
      </w:r>
      <w:r>
        <w:rPr>
          <w:spacing w:val="-16"/>
          <w:w w:val="105"/>
        </w:rPr>
        <w:t xml:space="preserve"> </w:t>
      </w:r>
      <w:r>
        <w:rPr>
          <w:w w:val="105"/>
        </w:rPr>
        <w:t>вăхăчĕ.</w:t>
      </w:r>
      <w:r>
        <w:rPr>
          <w:spacing w:val="-14"/>
          <w:w w:val="105"/>
        </w:rPr>
        <w:t xml:space="preserve"> </w:t>
      </w:r>
      <w:r>
        <w:rPr>
          <w:w w:val="105"/>
        </w:rPr>
        <w:t>Хĕллехи</w:t>
      </w:r>
      <w:r>
        <w:rPr>
          <w:spacing w:val="-11"/>
          <w:w w:val="105"/>
        </w:rPr>
        <w:t xml:space="preserve"> </w:t>
      </w:r>
      <w:r>
        <w:rPr>
          <w:w w:val="105"/>
        </w:rPr>
        <w:t>кунсем</w:t>
      </w:r>
      <w:r>
        <w:rPr>
          <w:spacing w:val="-10"/>
          <w:w w:val="105"/>
        </w:rPr>
        <w:t xml:space="preserve"> </w:t>
      </w:r>
      <w:r>
        <w:rPr>
          <w:w w:val="105"/>
        </w:rPr>
        <w:t>(Времена</w:t>
      </w:r>
      <w:r>
        <w:rPr>
          <w:spacing w:val="-14"/>
          <w:w w:val="105"/>
        </w:rPr>
        <w:t xml:space="preserve"> </w:t>
      </w:r>
      <w:r>
        <w:rPr>
          <w:w w:val="105"/>
        </w:rPr>
        <w:t>года.</w:t>
      </w:r>
      <w:r>
        <w:rPr>
          <w:spacing w:val="-16"/>
          <w:w w:val="105"/>
        </w:rPr>
        <w:t xml:space="preserve"> </w:t>
      </w:r>
      <w:r>
        <w:rPr>
          <w:w w:val="105"/>
        </w:rPr>
        <w:t>Зима).</w:t>
      </w:r>
    </w:p>
    <w:p w14:paraId="47B7913E" w14:textId="77777777" w:rsidR="0006191A" w:rsidRDefault="00B04A97">
      <w:pPr>
        <w:pStyle w:val="a3"/>
        <w:spacing w:line="300" w:lineRule="auto"/>
        <w:ind w:left="986" w:right="855" w:firstLine="0"/>
        <w:jc w:val="left"/>
      </w:pPr>
      <w:r>
        <w:rPr>
          <w:w w:val="105"/>
        </w:rPr>
        <w:t>Первый</w:t>
      </w:r>
      <w:r>
        <w:rPr>
          <w:spacing w:val="-11"/>
          <w:w w:val="105"/>
        </w:rPr>
        <w:t xml:space="preserve"> </w:t>
      </w:r>
      <w:r>
        <w:rPr>
          <w:w w:val="105"/>
        </w:rPr>
        <w:t>снег.</w:t>
      </w:r>
      <w:r>
        <w:rPr>
          <w:spacing w:val="-13"/>
          <w:w w:val="105"/>
        </w:rPr>
        <w:t xml:space="preserve"> </w:t>
      </w:r>
      <w:r>
        <w:rPr>
          <w:w w:val="105"/>
        </w:rPr>
        <w:t>Зимняя</w:t>
      </w:r>
      <w:r>
        <w:rPr>
          <w:spacing w:val="-13"/>
          <w:w w:val="105"/>
        </w:rPr>
        <w:t xml:space="preserve"> </w:t>
      </w:r>
      <w:r>
        <w:rPr>
          <w:w w:val="105"/>
        </w:rPr>
        <w:t>картина.</w:t>
      </w:r>
      <w:r>
        <w:rPr>
          <w:spacing w:val="-13"/>
          <w:w w:val="105"/>
        </w:rPr>
        <w:t xml:space="preserve"> </w:t>
      </w:r>
      <w:r>
        <w:rPr>
          <w:w w:val="105"/>
        </w:rPr>
        <w:t>Зимние</w:t>
      </w:r>
      <w:r>
        <w:rPr>
          <w:spacing w:val="-16"/>
          <w:w w:val="105"/>
        </w:rPr>
        <w:t xml:space="preserve"> </w:t>
      </w:r>
      <w:r>
        <w:rPr>
          <w:w w:val="105"/>
        </w:rPr>
        <w:t>игры</w:t>
      </w:r>
      <w:r>
        <w:rPr>
          <w:spacing w:val="-12"/>
          <w:w w:val="105"/>
        </w:rPr>
        <w:t xml:space="preserve"> </w:t>
      </w:r>
      <w:r>
        <w:rPr>
          <w:w w:val="105"/>
        </w:rPr>
        <w:t>и</w:t>
      </w:r>
      <w:r>
        <w:rPr>
          <w:spacing w:val="-10"/>
          <w:w w:val="105"/>
        </w:rPr>
        <w:t xml:space="preserve"> </w:t>
      </w:r>
      <w:r>
        <w:rPr>
          <w:w w:val="105"/>
        </w:rPr>
        <w:t>забавы.</w:t>
      </w:r>
      <w:r>
        <w:rPr>
          <w:spacing w:val="-13"/>
          <w:w w:val="105"/>
        </w:rPr>
        <w:t xml:space="preserve"> </w:t>
      </w:r>
      <w:r>
        <w:rPr>
          <w:w w:val="105"/>
        </w:rPr>
        <w:t>Новый</w:t>
      </w:r>
      <w:r>
        <w:rPr>
          <w:spacing w:val="-10"/>
          <w:w w:val="105"/>
        </w:rPr>
        <w:t xml:space="preserve"> </w:t>
      </w:r>
      <w:r>
        <w:rPr>
          <w:w w:val="105"/>
        </w:rPr>
        <w:t>год.</w:t>
      </w:r>
      <w:r>
        <w:rPr>
          <w:spacing w:val="-13"/>
          <w:w w:val="105"/>
        </w:rPr>
        <w:t xml:space="preserve"> </w:t>
      </w:r>
      <w:r>
        <w:rPr>
          <w:w w:val="105"/>
        </w:rPr>
        <w:t>Зимние</w:t>
      </w:r>
      <w:r>
        <w:rPr>
          <w:spacing w:val="-16"/>
          <w:w w:val="105"/>
        </w:rPr>
        <w:t xml:space="preserve"> </w:t>
      </w:r>
      <w:r>
        <w:rPr>
          <w:w w:val="105"/>
        </w:rPr>
        <w:t>каникулы. Понятие об интонации.</w:t>
      </w:r>
    </w:p>
    <w:p w14:paraId="684BDF5F" w14:textId="77777777" w:rsidR="0006191A" w:rsidRDefault="00B04A97">
      <w:pPr>
        <w:pStyle w:val="a3"/>
        <w:spacing w:line="307" w:lineRule="auto"/>
        <w:ind w:left="986" w:right="5384" w:firstLine="0"/>
        <w:jc w:val="left"/>
      </w:pPr>
      <w:r>
        <w:rPr>
          <w:w w:val="105"/>
        </w:rPr>
        <w:t>Прямое</w:t>
      </w:r>
      <w:r>
        <w:rPr>
          <w:spacing w:val="-16"/>
          <w:w w:val="105"/>
        </w:rPr>
        <w:t xml:space="preserve"> </w:t>
      </w:r>
      <w:r>
        <w:rPr>
          <w:w w:val="105"/>
        </w:rPr>
        <w:t>и</w:t>
      </w:r>
      <w:r>
        <w:rPr>
          <w:spacing w:val="-15"/>
          <w:w w:val="105"/>
        </w:rPr>
        <w:t xml:space="preserve"> </w:t>
      </w:r>
      <w:r>
        <w:rPr>
          <w:w w:val="105"/>
        </w:rPr>
        <w:t>переносное</w:t>
      </w:r>
      <w:r>
        <w:rPr>
          <w:spacing w:val="-15"/>
          <w:w w:val="105"/>
        </w:rPr>
        <w:t xml:space="preserve"> </w:t>
      </w:r>
      <w:r>
        <w:rPr>
          <w:w w:val="105"/>
        </w:rPr>
        <w:t>значения</w:t>
      </w:r>
      <w:r>
        <w:rPr>
          <w:spacing w:val="-15"/>
          <w:w w:val="105"/>
        </w:rPr>
        <w:t xml:space="preserve"> </w:t>
      </w:r>
      <w:r>
        <w:rPr>
          <w:w w:val="105"/>
        </w:rPr>
        <w:t>слова. Синонимы, антонимы.</w:t>
      </w:r>
    </w:p>
    <w:p w14:paraId="41C53646" w14:textId="77777777" w:rsidR="0006191A" w:rsidRDefault="00B04A97">
      <w:pPr>
        <w:pStyle w:val="a3"/>
        <w:spacing w:line="300" w:lineRule="auto"/>
        <w:ind w:left="986" w:right="4148" w:firstLine="0"/>
        <w:jc w:val="left"/>
      </w:pPr>
      <w:r>
        <w:rPr>
          <w:spacing w:val="-2"/>
          <w:w w:val="105"/>
        </w:rPr>
        <w:t>Предложения</w:t>
      </w:r>
      <w:r>
        <w:rPr>
          <w:spacing w:val="-4"/>
          <w:w w:val="105"/>
        </w:rPr>
        <w:t xml:space="preserve"> </w:t>
      </w:r>
      <w:r>
        <w:rPr>
          <w:spacing w:val="-2"/>
          <w:w w:val="105"/>
        </w:rPr>
        <w:t>с</w:t>
      </w:r>
      <w:r>
        <w:rPr>
          <w:spacing w:val="-6"/>
          <w:w w:val="105"/>
        </w:rPr>
        <w:t xml:space="preserve"> </w:t>
      </w:r>
      <w:r>
        <w:rPr>
          <w:spacing w:val="-2"/>
          <w:w w:val="105"/>
        </w:rPr>
        <w:t>однородными сказуемыми. Послелоги.</w:t>
      </w:r>
    </w:p>
    <w:p w14:paraId="45BFF173" w14:textId="77777777" w:rsidR="0006191A" w:rsidRDefault="00B04A97">
      <w:pPr>
        <w:pStyle w:val="a3"/>
        <w:spacing w:line="300" w:lineRule="auto"/>
        <w:ind w:left="986" w:right="6367" w:firstLine="0"/>
        <w:jc w:val="left"/>
      </w:pPr>
      <w:r>
        <w:rPr>
          <w:w w:val="105"/>
        </w:rPr>
        <w:t>Глагол. Времена глагола. Пушă</w:t>
      </w:r>
      <w:r>
        <w:rPr>
          <w:spacing w:val="-16"/>
          <w:w w:val="105"/>
        </w:rPr>
        <w:t xml:space="preserve"> </w:t>
      </w:r>
      <w:r>
        <w:rPr>
          <w:w w:val="105"/>
        </w:rPr>
        <w:t>вăхăтра</w:t>
      </w:r>
      <w:r>
        <w:rPr>
          <w:spacing w:val="-15"/>
          <w:w w:val="105"/>
        </w:rPr>
        <w:t xml:space="preserve"> </w:t>
      </w:r>
      <w:r>
        <w:rPr>
          <w:w w:val="105"/>
        </w:rPr>
        <w:t>(На</w:t>
      </w:r>
      <w:r>
        <w:rPr>
          <w:spacing w:val="-15"/>
          <w:w w:val="105"/>
        </w:rPr>
        <w:t xml:space="preserve"> </w:t>
      </w:r>
      <w:r>
        <w:rPr>
          <w:w w:val="105"/>
        </w:rPr>
        <w:t>досуге).</w:t>
      </w:r>
    </w:p>
    <w:p w14:paraId="6F9E9055" w14:textId="77777777" w:rsidR="0006191A" w:rsidRDefault="00B04A97">
      <w:pPr>
        <w:pStyle w:val="a3"/>
        <w:spacing w:line="288" w:lineRule="auto"/>
        <w:ind w:right="855"/>
        <w:jc w:val="left"/>
      </w:pPr>
      <w:r>
        <w:rPr>
          <w:w w:val="105"/>
        </w:rPr>
        <w:t>Режим дня. Любимое</w:t>
      </w:r>
      <w:r>
        <w:rPr>
          <w:spacing w:val="-8"/>
          <w:w w:val="105"/>
        </w:rPr>
        <w:t xml:space="preserve"> </w:t>
      </w:r>
      <w:r>
        <w:rPr>
          <w:w w:val="105"/>
        </w:rPr>
        <w:t>занятие</w:t>
      </w:r>
      <w:r>
        <w:rPr>
          <w:spacing w:val="-2"/>
          <w:w w:val="105"/>
        </w:rPr>
        <w:t xml:space="preserve"> </w:t>
      </w:r>
      <w:r>
        <w:rPr>
          <w:w w:val="105"/>
        </w:rPr>
        <w:t>(хобби).</w:t>
      </w:r>
      <w:r>
        <w:rPr>
          <w:spacing w:val="-5"/>
          <w:w w:val="105"/>
        </w:rPr>
        <w:t xml:space="preserve"> </w:t>
      </w:r>
      <w:r>
        <w:rPr>
          <w:w w:val="105"/>
        </w:rPr>
        <w:t>Кружки</w:t>
      </w:r>
      <w:r>
        <w:rPr>
          <w:spacing w:val="-2"/>
          <w:w w:val="105"/>
        </w:rPr>
        <w:t xml:space="preserve"> </w:t>
      </w:r>
      <w:r>
        <w:rPr>
          <w:w w:val="105"/>
        </w:rPr>
        <w:t>и секции. Любимые</w:t>
      </w:r>
      <w:r>
        <w:rPr>
          <w:spacing w:val="-2"/>
          <w:w w:val="105"/>
        </w:rPr>
        <w:t xml:space="preserve"> </w:t>
      </w:r>
      <w:r>
        <w:rPr>
          <w:w w:val="105"/>
        </w:rPr>
        <w:t>книги.</w:t>
      </w:r>
      <w:r>
        <w:rPr>
          <w:spacing w:val="-5"/>
          <w:w w:val="105"/>
        </w:rPr>
        <w:t xml:space="preserve"> </w:t>
      </w:r>
      <w:r>
        <w:rPr>
          <w:w w:val="105"/>
        </w:rPr>
        <w:t>В театре и кино.</w:t>
      </w:r>
    </w:p>
    <w:p w14:paraId="3113F8A1" w14:textId="77777777" w:rsidR="0006191A" w:rsidRDefault="00B04A97">
      <w:pPr>
        <w:pStyle w:val="a3"/>
        <w:spacing w:before="18" w:line="300" w:lineRule="auto"/>
        <w:ind w:left="986" w:firstLine="0"/>
        <w:jc w:val="left"/>
      </w:pPr>
      <w:r>
        <w:rPr>
          <w:w w:val="105"/>
        </w:rPr>
        <w:t>Заимствованные слова. Ударение в заимствованных словах чувашского языка. Словосочетания. Сочетания имён числительных с именами существительными.</w:t>
      </w:r>
    </w:p>
    <w:p w14:paraId="6635F3C1" w14:textId="77777777" w:rsidR="0006191A" w:rsidRDefault="00B04A97">
      <w:pPr>
        <w:pStyle w:val="a3"/>
        <w:spacing w:before="2" w:line="288" w:lineRule="auto"/>
        <w:ind w:right="855"/>
        <w:jc w:val="left"/>
      </w:pPr>
      <w:r>
        <w:rPr>
          <w:w w:val="105"/>
        </w:rPr>
        <w:t>Личные</w:t>
      </w:r>
      <w:r>
        <w:rPr>
          <w:spacing w:val="80"/>
          <w:w w:val="105"/>
        </w:rPr>
        <w:t xml:space="preserve"> </w:t>
      </w:r>
      <w:r>
        <w:rPr>
          <w:w w:val="105"/>
        </w:rPr>
        <w:t>местоимения</w:t>
      </w:r>
      <w:r>
        <w:rPr>
          <w:spacing w:val="80"/>
          <w:w w:val="105"/>
        </w:rPr>
        <w:t xml:space="preserve"> </w:t>
      </w:r>
      <w:r>
        <w:rPr>
          <w:w w:val="105"/>
        </w:rPr>
        <w:t>3</w:t>
      </w:r>
      <w:r>
        <w:rPr>
          <w:spacing w:val="80"/>
          <w:w w:val="105"/>
        </w:rPr>
        <w:t xml:space="preserve"> </w:t>
      </w:r>
      <w:r>
        <w:rPr>
          <w:w w:val="105"/>
        </w:rPr>
        <w:t>лица</w:t>
      </w:r>
      <w:r>
        <w:rPr>
          <w:spacing w:val="80"/>
          <w:w w:val="105"/>
        </w:rPr>
        <w:t xml:space="preserve"> </w:t>
      </w:r>
      <w:r>
        <w:rPr>
          <w:w w:val="105"/>
        </w:rPr>
        <w:t>в</w:t>
      </w:r>
      <w:r>
        <w:rPr>
          <w:spacing w:val="80"/>
          <w:w w:val="105"/>
        </w:rPr>
        <w:t xml:space="preserve"> </w:t>
      </w:r>
      <w:r>
        <w:rPr>
          <w:w w:val="105"/>
        </w:rPr>
        <w:t>единственном</w:t>
      </w:r>
      <w:r>
        <w:rPr>
          <w:spacing w:val="80"/>
          <w:w w:val="105"/>
        </w:rPr>
        <w:t xml:space="preserve"> </w:t>
      </w:r>
      <w:r>
        <w:rPr>
          <w:w w:val="105"/>
        </w:rPr>
        <w:t>и</w:t>
      </w:r>
      <w:r>
        <w:rPr>
          <w:spacing w:val="80"/>
          <w:w w:val="105"/>
        </w:rPr>
        <w:t xml:space="preserve"> </w:t>
      </w:r>
      <w:r>
        <w:rPr>
          <w:w w:val="105"/>
        </w:rPr>
        <w:t>множественном</w:t>
      </w:r>
      <w:r>
        <w:rPr>
          <w:spacing w:val="80"/>
          <w:w w:val="105"/>
        </w:rPr>
        <w:t xml:space="preserve"> </w:t>
      </w:r>
      <w:r>
        <w:rPr>
          <w:w w:val="105"/>
        </w:rPr>
        <w:t>числах,</w:t>
      </w:r>
      <w:r>
        <w:rPr>
          <w:spacing w:val="80"/>
          <w:w w:val="105"/>
        </w:rPr>
        <w:t xml:space="preserve"> </w:t>
      </w:r>
      <w:r>
        <w:rPr>
          <w:w w:val="105"/>
        </w:rPr>
        <w:t xml:space="preserve">их </w:t>
      </w:r>
      <w:r>
        <w:rPr>
          <w:spacing w:val="-2"/>
          <w:w w:val="105"/>
        </w:rPr>
        <w:t>склонение.</w:t>
      </w:r>
    </w:p>
    <w:p w14:paraId="3ED526F4" w14:textId="77777777" w:rsidR="0006191A" w:rsidRDefault="00B04A97">
      <w:pPr>
        <w:pStyle w:val="a3"/>
        <w:spacing w:before="21" w:line="288" w:lineRule="auto"/>
        <w:jc w:val="left"/>
      </w:pPr>
      <w:r>
        <w:rPr>
          <w:w w:val="105"/>
        </w:rPr>
        <w:t>Глагол.</w:t>
      </w:r>
      <w:r>
        <w:rPr>
          <w:spacing w:val="33"/>
          <w:w w:val="105"/>
        </w:rPr>
        <w:t xml:space="preserve"> </w:t>
      </w:r>
      <w:r>
        <w:rPr>
          <w:w w:val="105"/>
        </w:rPr>
        <w:t>Настоящее</w:t>
      </w:r>
      <w:r>
        <w:rPr>
          <w:spacing w:val="38"/>
          <w:w w:val="105"/>
        </w:rPr>
        <w:t xml:space="preserve"> </w:t>
      </w:r>
      <w:r>
        <w:rPr>
          <w:w w:val="105"/>
        </w:rPr>
        <w:t>время</w:t>
      </w:r>
      <w:r>
        <w:rPr>
          <w:spacing w:val="34"/>
          <w:w w:val="105"/>
        </w:rPr>
        <w:t xml:space="preserve"> </w:t>
      </w:r>
      <w:r>
        <w:rPr>
          <w:w w:val="105"/>
        </w:rPr>
        <w:t>глагола.</w:t>
      </w:r>
      <w:r>
        <w:rPr>
          <w:spacing w:val="40"/>
          <w:w w:val="105"/>
        </w:rPr>
        <w:t xml:space="preserve"> </w:t>
      </w:r>
      <w:r>
        <w:rPr>
          <w:w w:val="105"/>
        </w:rPr>
        <w:t>Спряжение</w:t>
      </w:r>
      <w:r>
        <w:rPr>
          <w:spacing w:val="32"/>
          <w:w w:val="105"/>
        </w:rPr>
        <w:t xml:space="preserve"> </w:t>
      </w:r>
      <w:r>
        <w:rPr>
          <w:w w:val="105"/>
        </w:rPr>
        <w:t>глагола.</w:t>
      </w:r>
      <w:r>
        <w:rPr>
          <w:spacing w:val="33"/>
          <w:w w:val="105"/>
        </w:rPr>
        <w:t xml:space="preserve"> </w:t>
      </w:r>
      <w:r>
        <w:rPr>
          <w:w w:val="105"/>
        </w:rPr>
        <w:t>Правописание</w:t>
      </w:r>
      <w:r>
        <w:rPr>
          <w:spacing w:val="32"/>
          <w:w w:val="105"/>
        </w:rPr>
        <w:t xml:space="preserve"> </w:t>
      </w:r>
      <w:r>
        <w:rPr>
          <w:w w:val="105"/>
        </w:rPr>
        <w:t>глаголов</w:t>
      </w:r>
      <w:r>
        <w:rPr>
          <w:spacing w:val="38"/>
          <w:w w:val="105"/>
        </w:rPr>
        <w:t xml:space="preserve"> </w:t>
      </w:r>
      <w:r>
        <w:rPr>
          <w:w w:val="105"/>
        </w:rPr>
        <w:t>в настоящем времени.</w:t>
      </w:r>
    </w:p>
    <w:p w14:paraId="12443171" w14:textId="77777777" w:rsidR="0006191A" w:rsidRDefault="00B04A97">
      <w:pPr>
        <w:pStyle w:val="a3"/>
        <w:tabs>
          <w:tab w:val="left" w:pos="2596"/>
          <w:tab w:val="left" w:pos="2920"/>
          <w:tab w:val="left" w:pos="4552"/>
          <w:tab w:val="left" w:pos="6659"/>
          <w:tab w:val="left" w:pos="7759"/>
          <w:tab w:val="left" w:pos="8436"/>
          <w:tab w:val="left" w:pos="8766"/>
        </w:tabs>
        <w:spacing w:before="13" w:line="288" w:lineRule="auto"/>
        <w:ind w:right="856"/>
        <w:jc w:val="left"/>
      </w:pPr>
      <w:r>
        <w:rPr>
          <w:spacing w:val="-2"/>
          <w:w w:val="105"/>
        </w:rPr>
        <w:t>Предложения</w:t>
      </w:r>
      <w:r>
        <w:tab/>
      </w:r>
      <w:r>
        <w:rPr>
          <w:spacing w:val="-10"/>
          <w:w w:val="105"/>
        </w:rPr>
        <w:t>с</w:t>
      </w:r>
      <w:r>
        <w:tab/>
      </w:r>
      <w:r>
        <w:rPr>
          <w:spacing w:val="-2"/>
          <w:w w:val="105"/>
        </w:rPr>
        <w:t>однородными</w:t>
      </w:r>
      <w:r>
        <w:tab/>
      </w:r>
      <w:r>
        <w:rPr>
          <w:spacing w:val="-2"/>
          <w:w w:val="105"/>
        </w:rPr>
        <w:t>обстоятельствами.</w:t>
      </w:r>
      <w:r>
        <w:tab/>
      </w:r>
      <w:r>
        <w:rPr>
          <w:spacing w:val="-2"/>
          <w:w w:val="105"/>
        </w:rPr>
        <w:t>Порядок</w:t>
      </w:r>
      <w:r>
        <w:tab/>
      </w:r>
      <w:r>
        <w:rPr>
          <w:spacing w:val="-4"/>
          <w:w w:val="105"/>
        </w:rPr>
        <w:t>слов</w:t>
      </w:r>
      <w:r>
        <w:tab/>
      </w:r>
      <w:r>
        <w:rPr>
          <w:spacing w:val="-10"/>
          <w:w w:val="105"/>
        </w:rPr>
        <w:t>в</w:t>
      </w:r>
      <w:r>
        <w:tab/>
      </w:r>
      <w:r>
        <w:rPr>
          <w:spacing w:val="-2"/>
          <w:w w:val="105"/>
        </w:rPr>
        <w:t>простом предложении.</w:t>
      </w:r>
    </w:p>
    <w:p w14:paraId="5D296483" w14:textId="77777777" w:rsidR="0006191A" w:rsidRDefault="00B04A97">
      <w:pPr>
        <w:pStyle w:val="a3"/>
        <w:spacing w:before="14"/>
        <w:ind w:left="986" w:firstLine="0"/>
        <w:jc w:val="left"/>
      </w:pPr>
      <w:r>
        <w:rPr>
          <w:spacing w:val="-2"/>
          <w:w w:val="105"/>
        </w:rPr>
        <w:t>Уявсем</w:t>
      </w:r>
      <w:r>
        <w:rPr>
          <w:spacing w:val="-5"/>
          <w:w w:val="105"/>
        </w:rPr>
        <w:t xml:space="preserve"> </w:t>
      </w:r>
      <w:r>
        <w:rPr>
          <w:spacing w:val="-2"/>
          <w:w w:val="105"/>
        </w:rPr>
        <w:t>(Праздники).</w:t>
      </w:r>
    </w:p>
    <w:p w14:paraId="1801D2BA" w14:textId="77777777" w:rsidR="0006191A" w:rsidRDefault="00B04A97">
      <w:pPr>
        <w:pStyle w:val="a3"/>
        <w:spacing w:before="74"/>
        <w:ind w:left="986" w:firstLine="0"/>
        <w:jc w:val="left"/>
      </w:pPr>
      <w:r>
        <w:rPr>
          <w:w w:val="105"/>
        </w:rPr>
        <w:t>День</w:t>
      </w:r>
      <w:r>
        <w:rPr>
          <w:spacing w:val="70"/>
          <w:w w:val="150"/>
        </w:rPr>
        <w:t xml:space="preserve"> </w:t>
      </w:r>
      <w:r>
        <w:rPr>
          <w:w w:val="105"/>
        </w:rPr>
        <w:t>рождения.</w:t>
      </w:r>
      <w:r>
        <w:rPr>
          <w:spacing w:val="71"/>
          <w:w w:val="150"/>
        </w:rPr>
        <w:t xml:space="preserve"> </w:t>
      </w:r>
      <w:r>
        <w:rPr>
          <w:w w:val="105"/>
        </w:rPr>
        <w:t>День</w:t>
      </w:r>
      <w:r>
        <w:rPr>
          <w:spacing w:val="71"/>
          <w:w w:val="150"/>
        </w:rPr>
        <w:t xml:space="preserve"> </w:t>
      </w:r>
      <w:r>
        <w:rPr>
          <w:w w:val="105"/>
        </w:rPr>
        <w:t>защитника</w:t>
      </w:r>
      <w:r>
        <w:rPr>
          <w:spacing w:val="72"/>
          <w:w w:val="150"/>
        </w:rPr>
        <w:t xml:space="preserve"> </w:t>
      </w:r>
      <w:r>
        <w:rPr>
          <w:w w:val="105"/>
        </w:rPr>
        <w:t>Отечества.</w:t>
      </w:r>
      <w:r>
        <w:rPr>
          <w:spacing w:val="70"/>
          <w:w w:val="150"/>
        </w:rPr>
        <w:t xml:space="preserve"> </w:t>
      </w:r>
      <w:r>
        <w:rPr>
          <w:w w:val="105"/>
        </w:rPr>
        <w:t>Международный</w:t>
      </w:r>
      <w:r>
        <w:rPr>
          <w:spacing w:val="74"/>
          <w:w w:val="150"/>
        </w:rPr>
        <w:t xml:space="preserve"> </w:t>
      </w:r>
      <w:r>
        <w:rPr>
          <w:w w:val="105"/>
        </w:rPr>
        <w:t>женский</w:t>
      </w:r>
      <w:r>
        <w:rPr>
          <w:spacing w:val="74"/>
          <w:w w:val="150"/>
        </w:rPr>
        <w:t xml:space="preserve"> </w:t>
      </w:r>
      <w:r>
        <w:rPr>
          <w:spacing w:val="-2"/>
          <w:w w:val="105"/>
        </w:rPr>
        <w:t>день.</w:t>
      </w:r>
    </w:p>
    <w:p w14:paraId="18FDFAF2" w14:textId="77777777" w:rsidR="0006191A" w:rsidRDefault="00B04A97">
      <w:pPr>
        <w:pStyle w:val="a3"/>
        <w:spacing w:before="52"/>
        <w:ind w:firstLine="0"/>
        <w:jc w:val="left"/>
      </w:pPr>
      <w:r>
        <w:t>Чувашские</w:t>
      </w:r>
      <w:r>
        <w:rPr>
          <w:spacing w:val="28"/>
        </w:rPr>
        <w:t xml:space="preserve"> </w:t>
      </w:r>
      <w:r>
        <w:t>народные</w:t>
      </w:r>
      <w:r>
        <w:rPr>
          <w:spacing w:val="41"/>
        </w:rPr>
        <w:t xml:space="preserve"> </w:t>
      </w:r>
      <w:r>
        <w:t>праздники.</w:t>
      </w:r>
      <w:r>
        <w:rPr>
          <w:spacing w:val="45"/>
        </w:rPr>
        <w:t xml:space="preserve"> </w:t>
      </w:r>
      <w:r>
        <w:t>Названия</w:t>
      </w:r>
      <w:r>
        <w:rPr>
          <w:spacing w:val="34"/>
        </w:rPr>
        <w:t xml:space="preserve"> </w:t>
      </w:r>
      <w:r>
        <w:rPr>
          <w:spacing w:val="-2"/>
        </w:rPr>
        <w:t>месяцев.</w:t>
      </w:r>
    </w:p>
    <w:p w14:paraId="6290D36E" w14:textId="77777777" w:rsidR="0006191A" w:rsidRDefault="0006191A">
      <w:pPr>
        <w:sectPr w:rsidR="0006191A">
          <w:pgSz w:w="11910" w:h="16850"/>
          <w:pgMar w:top="1060" w:right="0" w:bottom="1140" w:left="1420" w:header="0" w:footer="922" w:gutter="0"/>
          <w:cols w:space="720"/>
        </w:sectPr>
      </w:pPr>
    </w:p>
    <w:p w14:paraId="690C01AB" w14:textId="77777777" w:rsidR="0006191A" w:rsidRDefault="00B04A97">
      <w:pPr>
        <w:pStyle w:val="a3"/>
        <w:spacing w:before="71" w:line="307" w:lineRule="auto"/>
        <w:ind w:left="986" w:right="5384" w:firstLine="0"/>
        <w:jc w:val="left"/>
      </w:pPr>
      <w:r>
        <w:lastRenderedPageBreak/>
        <w:t xml:space="preserve">Фонетико-графический анализ слов. </w:t>
      </w:r>
      <w:r>
        <w:rPr>
          <w:w w:val="105"/>
        </w:rPr>
        <w:t>Соотношение буквы и звука.</w:t>
      </w:r>
    </w:p>
    <w:p w14:paraId="0CA8EDBE" w14:textId="77777777" w:rsidR="0006191A" w:rsidRDefault="00B04A97">
      <w:pPr>
        <w:pStyle w:val="a3"/>
        <w:spacing w:line="258" w:lineRule="exact"/>
        <w:ind w:left="986" w:firstLine="0"/>
        <w:jc w:val="left"/>
      </w:pPr>
      <w:r>
        <w:t>Парные</w:t>
      </w:r>
      <w:r>
        <w:rPr>
          <w:spacing w:val="29"/>
        </w:rPr>
        <w:t xml:space="preserve"> </w:t>
      </w:r>
      <w:r>
        <w:rPr>
          <w:spacing w:val="-2"/>
        </w:rPr>
        <w:t>слова.</w:t>
      </w:r>
    </w:p>
    <w:p w14:paraId="47B545B9" w14:textId="77777777" w:rsidR="0006191A" w:rsidRDefault="00B04A97">
      <w:pPr>
        <w:pStyle w:val="a3"/>
        <w:spacing w:before="67" w:line="307" w:lineRule="auto"/>
        <w:ind w:left="986" w:right="3289" w:firstLine="0"/>
        <w:jc w:val="left"/>
      </w:pPr>
      <w:r>
        <w:t xml:space="preserve">Собственные и нарицательные имена существительные. </w:t>
      </w:r>
      <w:r>
        <w:rPr>
          <w:spacing w:val="-2"/>
          <w:w w:val="105"/>
        </w:rPr>
        <w:t>Диалектизмы.</w:t>
      </w:r>
    </w:p>
    <w:p w14:paraId="1040B0C9" w14:textId="77777777" w:rsidR="0006191A" w:rsidRDefault="00B04A97">
      <w:pPr>
        <w:pStyle w:val="a3"/>
        <w:spacing w:line="257" w:lineRule="exact"/>
        <w:ind w:left="986" w:firstLine="0"/>
        <w:jc w:val="left"/>
      </w:pPr>
      <w:r>
        <w:rPr>
          <w:spacing w:val="-2"/>
          <w:w w:val="105"/>
        </w:rPr>
        <w:t>Фразеологизмы.</w:t>
      </w:r>
    </w:p>
    <w:p w14:paraId="1CCADC0C" w14:textId="77777777" w:rsidR="0006191A" w:rsidRDefault="00B04A97">
      <w:pPr>
        <w:pStyle w:val="a3"/>
        <w:tabs>
          <w:tab w:val="left" w:pos="2482"/>
          <w:tab w:val="left" w:pos="4165"/>
          <w:tab w:val="left" w:pos="4524"/>
          <w:tab w:val="left" w:pos="5632"/>
          <w:tab w:val="left" w:pos="6674"/>
          <w:tab w:val="left" w:pos="8378"/>
        </w:tabs>
        <w:spacing w:before="66" w:line="288" w:lineRule="auto"/>
        <w:ind w:right="867"/>
        <w:jc w:val="left"/>
      </w:pPr>
      <w:r>
        <w:rPr>
          <w:spacing w:val="-2"/>
          <w:w w:val="105"/>
        </w:rPr>
        <w:t>Порядковые</w:t>
      </w:r>
      <w:r>
        <w:tab/>
      </w:r>
      <w:r>
        <w:rPr>
          <w:spacing w:val="-2"/>
          <w:w w:val="105"/>
        </w:rPr>
        <w:t>числительные</w:t>
      </w:r>
      <w:r>
        <w:tab/>
      </w:r>
      <w:r>
        <w:rPr>
          <w:spacing w:val="-10"/>
          <w:w w:val="105"/>
        </w:rPr>
        <w:t>в</w:t>
      </w:r>
      <w:r>
        <w:tab/>
      </w:r>
      <w:r>
        <w:rPr>
          <w:spacing w:val="-2"/>
          <w:w w:val="105"/>
        </w:rPr>
        <w:t>местном</w:t>
      </w:r>
      <w:r>
        <w:tab/>
      </w:r>
      <w:r>
        <w:rPr>
          <w:spacing w:val="-2"/>
          <w:w w:val="105"/>
        </w:rPr>
        <w:t>падеже.</w:t>
      </w:r>
      <w:r>
        <w:tab/>
      </w:r>
      <w:r>
        <w:rPr>
          <w:spacing w:val="-2"/>
          <w:w w:val="105"/>
        </w:rPr>
        <w:t>Правописание</w:t>
      </w:r>
      <w:r>
        <w:tab/>
      </w:r>
      <w:r>
        <w:rPr>
          <w:spacing w:val="-2"/>
          <w:w w:val="105"/>
        </w:rPr>
        <w:t>порядковых числительных.</w:t>
      </w:r>
    </w:p>
    <w:p w14:paraId="2D6887B6" w14:textId="77777777" w:rsidR="0006191A" w:rsidRDefault="00B04A97">
      <w:pPr>
        <w:pStyle w:val="a3"/>
        <w:spacing w:before="21" w:line="300" w:lineRule="auto"/>
        <w:ind w:left="986" w:right="6824" w:firstLine="0"/>
        <w:jc w:val="left"/>
      </w:pPr>
      <w:r>
        <w:rPr>
          <w:w w:val="105"/>
        </w:rPr>
        <w:t xml:space="preserve">Наречия времени. </w:t>
      </w:r>
      <w:r>
        <w:t>Именные словосочетания.</w:t>
      </w:r>
    </w:p>
    <w:p w14:paraId="1E2B124F" w14:textId="77777777" w:rsidR="0006191A" w:rsidRDefault="00B04A97">
      <w:pPr>
        <w:pStyle w:val="a3"/>
        <w:spacing w:before="2"/>
        <w:ind w:left="986" w:firstLine="0"/>
        <w:jc w:val="left"/>
      </w:pPr>
      <w:r>
        <w:t>Çулталăк</w:t>
      </w:r>
      <w:r>
        <w:rPr>
          <w:spacing w:val="28"/>
        </w:rPr>
        <w:t xml:space="preserve"> </w:t>
      </w:r>
      <w:r>
        <w:t>вăхăчĕ.</w:t>
      </w:r>
      <w:r>
        <w:rPr>
          <w:spacing w:val="27"/>
        </w:rPr>
        <w:t xml:space="preserve"> </w:t>
      </w:r>
      <w:r>
        <w:t>Çуркунне</w:t>
      </w:r>
      <w:r>
        <w:rPr>
          <w:spacing w:val="23"/>
        </w:rPr>
        <w:t xml:space="preserve"> </w:t>
      </w:r>
      <w:r>
        <w:t>(Времена</w:t>
      </w:r>
      <w:r>
        <w:rPr>
          <w:spacing w:val="33"/>
        </w:rPr>
        <w:t xml:space="preserve"> </w:t>
      </w:r>
      <w:r>
        <w:t>года.</w:t>
      </w:r>
      <w:r>
        <w:rPr>
          <w:spacing w:val="38"/>
        </w:rPr>
        <w:t xml:space="preserve"> </w:t>
      </w:r>
      <w:r>
        <w:rPr>
          <w:spacing w:val="-2"/>
        </w:rPr>
        <w:t>Весна).</w:t>
      </w:r>
    </w:p>
    <w:p w14:paraId="756A1539" w14:textId="77777777" w:rsidR="0006191A" w:rsidRDefault="00B04A97">
      <w:pPr>
        <w:pStyle w:val="a3"/>
        <w:spacing w:before="74" w:line="288" w:lineRule="auto"/>
        <w:ind w:right="855"/>
        <w:jc w:val="left"/>
      </w:pPr>
      <w:r>
        <w:rPr>
          <w:w w:val="105"/>
        </w:rPr>
        <w:t>Времена</w:t>
      </w:r>
      <w:r>
        <w:rPr>
          <w:spacing w:val="-9"/>
          <w:w w:val="105"/>
        </w:rPr>
        <w:t xml:space="preserve"> </w:t>
      </w:r>
      <w:r>
        <w:rPr>
          <w:w w:val="105"/>
        </w:rPr>
        <w:t>года.</w:t>
      </w:r>
      <w:r>
        <w:rPr>
          <w:spacing w:val="-7"/>
          <w:w w:val="105"/>
        </w:rPr>
        <w:t xml:space="preserve"> </w:t>
      </w:r>
      <w:r>
        <w:rPr>
          <w:w w:val="105"/>
        </w:rPr>
        <w:t>Весна.</w:t>
      </w:r>
      <w:r>
        <w:rPr>
          <w:spacing w:val="-7"/>
          <w:w w:val="105"/>
        </w:rPr>
        <w:t xml:space="preserve"> </w:t>
      </w:r>
      <w:r>
        <w:rPr>
          <w:w w:val="105"/>
        </w:rPr>
        <w:t>Весенние</w:t>
      </w:r>
      <w:r>
        <w:rPr>
          <w:spacing w:val="-9"/>
          <w:w w:val="105"/>
        </w:rPr>
        <w:t xml:space="preserve"> </w:t>
      </w:r>
      <w:r>
        <w:rPr>
          <w:w w:val="105"/>
        </w:rPr>
        <w:t>работы.</w:t>
      </w:r>
      <w:r>
        <w:rPr>
          <w:spacing w:val="-7"/>
          <w:w w:val="105"/>
        </w:rPr>
        <w:t xml:space="preserve"> </w:t>
      </w:r>
      <w:r>
        <w:rPr>
          <w:w w:val="105"/>
        </w:rPr>
        <w:t>Погода</w:t>
      </w:r>
      <w:r>
        <w:rPr>
          <w:spacing w:val="-9"/>
          <w:w w:val="105"/>
        </w:rPr>
        <w:t xml:space="preserve"> </w:t>
      </w:r>
      <w:r>
        <w:rPr>
          <w:w w:val="105"/>
        </w:rPr>
        <w:t>весны.</w:t>
      </w:r>
      <w:r>
        <w:rPr>
          <w:spacing w:val="-7"/>
          <w:w w:val="105"/>
        </w:rPr>
        <w:t xml:space="preserve"> </w:t>
      </w:r>
      <w:r>
        <w:rPr>
          <w:w w:val="105"/>
        </w:rPr>
        <w:t>Описание</w:t>
      </w:r>
      <w:r>
        <w:rPr>
          <w:spacing w:val="-9"/>
          <w:w w:val="105"/>
        </w:rPr>
        <w:t xml:space="preserve"> </w:t>
      </w:r>
      <w:r>
        <w:rPr>
          <w:w w:val="105"/>
        </w:rPr>
        <w:t>весенней</w:t>
      </w:r>
      <w:r>
        <w:rPr>
          <w:spacing w:val="-9"/>
          <w:w w:val="105"/>
        </w:rPr>
        <w:t xml:space="preserve"> </w:t>
      </w:r>
      <w:r>
        <w:rPr>
          <w:w w:val="105"/>
        </w:rPr>
        <w:t>природы родного края.</w:t>
      </w:r>
    </w:p>
    <w:p w14:paraId="01BD1237" w14:textId="77777777" w:rsidR="0006191A" w:rsidRDefault="00B04A97">
      <w:pPr>
        <w:pStyle w:val="a3"/>
        <w:spacing w:before="13"/>
        <w:ind w:left="986" w:firstLine="0"/>
        <w:jc w:val="left"/>
      </w:pPr>
      <w:r>
        <w:rPr>
          <w:w w:val="105"/>
        </w:rPr>
        <w:t>Активная</w:t>
      </w:r>
      <w:r>
        <w:rPr>
          <w:spacing w:val="-14"/>
          <w:w w:val="105"/>
        </w:rPr>
        <w:t xml:space="preserve"> </w:t>
      </w:r>
      <w:r>
        <w:rPr>
          <w:w w:val="105"/>
        </w:rPr>
        <w:t>и</w:t>
      </w:r>
      <w:r>
        <w:rPr>
          <w:spacing w:val="-10"/>
          <w:w w:val="105"/>
        </w:rPr>
        <w:t xml:space="preserve"> </w:t>
      </w:r>
      <w:r>
        <w:rPr>
          <w:w w:val="105"/>
        </w:rPr>
        <w:t>пассивная</w:t>
      </w:r>
      <w:r>
        <w:rPr>
          <w:spacing w:val="-8"/>
          <w:w w:val="105"/>
        </w:rPr>
        <w:t xml:space="preserve"> </w:t>
      </w:r>
      <w:r>
        <w:rPr>
          <w:spacing w:val="-2"/>
          <w:w w:val="105"/>
        </w:rPr>
        <w:t>лексика.</w:t>
      </w:r>
    </w:p>
    <w:p w14:paraId="4D7067AD" w14:textId="77777777" w:rsidR="0006191A" w:rsidRDefault="00B04A97">
      <w:pPr>
        <w:pStyle w:val="a3"/>
        <w:spacing w:before="67"/>
        <w:ind w:left="986" w:firstLine="0"/>
        <w:jc w:val="left"/>
      </w:pPr>
      <w:r>
        <w:t>Имя</w:t>
      </w:r>
      <w:r>
        <w:rPr>
          <w:spacing w:val="32"/>
        </w:rPr>
        <w:t xml:space="preserve"> </w:t>
      </w:r>
      <w:r>
        <w:t>прилагательное.</w:t>
      </w:r>
      <w:r>
        <w:rPr>
          <w:spacing w:val="33"/>
        </w:rPr>
        <w:t xml:space="preserve"> </w:t>
      </w:r>
      <w:r>
        <w:t>Правописание</w:t>
      </w:r>
      <w:r>
        <w:rPr>
          <w:spacing w:val="28"/>
        </w:rPr>
        <w:t xml:space="preserve"> </w:t>
      </w:r>
      <w:r>
        <w:t>имён</w:t>
      </w:r>
      <w:r>
        <w:rPr>
          <w:spacing w:val="40"/>
        </w:rPr>
        <w:t xml:space="preserve"> </w:t>
      </w:r>
      <w:r>
        <w:t>прилагательных</w:t>
      </w:r>
      <w:r>
        <w:rPr>
          <w:spacing w:val="30"/>
        </w:rPr>
        <w:t xml:space="preserve"> </w:t>
      </w:r>
      <w:r>
        <w:t>в</w:t>
      </w:r>
      <w:r>
        <w:rPr>
          <w:spacing w:val="39"/>
        </w:rPr>
        <w:t xml:space="preserve"> </w:t>
      </w:r>
      <w:r>
        <w:t>сравнительной</w:t>
      </w:r>
      <w:r>
        <w:rPr>
          <w:spacing w:val="39"/>
        </w:rPr>
        <w:t xml:space="preserve"> </w:t>
      </w:r>
      <w:r>
        <w:rPr>
          <w:spacing w:val="-2"/>
        </w:rPr>
        <w:t>степени.</w:t>
      </w:r>
    </w:p>
    <w:p w14:paraId="6C462B51" w14:textId="77777777" w:rsidR="0006191A" w:rsidRDefault="00B04A97">
      <w:pPr>
        <w:pStyle w:val="a3"/>
        <w:spacing w:before="53"/>
        <w:ind w:firstLine="0"/>
        <w:jc w:val="left"/>
      </w:pPr>
      <w:r>
        <w:t>Сочетания</w:t>
      </w:r>
      <w:r>
        <w:rPr>
          <w:spacing w:val="26"/>
        </w:rPr>
        <w:t xml:space="preserve"> </w:t>
      </w:r>
      <w:r>
        <w:t>имён</w:t>
      </w:r>
      <w:r>
        <w:rPr>
          <w:spacing w:val="43"/>
        </w:rPr>
        <w:t xml:space="preserve"> </w:t>
      </w:r>
      <w:r>
        <w:t>существительных</w:t>
      </w:r>
      <w:r>
        <w:rPr>
          <w:spacing w:val="34"/>
        </w:rPr>
        <w:t xml:space="preserve"> </w:t>
      </w:r>
      <w:r>
        <w:t>с</w:t>
      </w:r>
      <w:r>
        <w:rPr>
          <w:spacing w:val="21"/>
        </w:rPr>
        <w:t xml:space="preserve"> </w:t>
      </w:r>
      <w:r>
        <w:t>прилагательными</w:t>
      </w:r>
      <w:r>
        <w:rPr>
          <w:spacing w:val="43"/>
        </w:rPr>
        <w:t xml:space="preserve"> </w:t>
      </w:r>
      <w:r>
        <w:t>с</w:t>
      </w:r>
      <w:r>
        <w:rPr>
          <w:spacing w:val="22"/>
        </w:rPr>
        <w:t xml:space="preserve"> </w:t>
      </w:r>
      <w:r>
        <w:t>аффиксом</w:t>
      </w:r>
      <w:r>
        <w:rPr>
          <w:spacing w:val="60"/>
        </w:rPr>
        <w:t xml:space="preserve"> </w:t>
      </w:r>
      <w:r>
        <w:t>-</w:t>
      </w:r>
      <w:r>
        <w:rPr>
          <w:spacing w:val="-5"/>
        </w:rPr>
        <w:t>хи.</w:t>
      </w:r>
    </w:p>
    <w:p w14:paraId="5AF8C09B" w14:textId="77777777" w:rsidR="0006191A" w:rsidRDefault="00B04A97">
      <w:pPr>
        <w:pStyle w:val="a3"/>
        <w:spacing w:before="74" w:line="300" w:lineRule="auto"/>
        <w:ind w:left="986" w:right="4148" w:firstLine="0"/>
        <w:jc w:val="left"/>
      </w:pPr>
      <w:r>
        <w:rPr>
          <w:w w:val="105"/>
        </w:rPr>
        <w:t>Прошедшее</w:t>
      </w:r>
      <w:r>
        <w:rPr>
          <w:spacing w:val="-16"/>
          <w:w w:val="105"/>
        </w:rPr>
        <w:t xml:space="preserve"> </w:t>
      </w:r>
      <w:r>
        <w:rPr>
          <w:w w:val="105"/>
        </w:rPr>
        <w:t>очевидное</w:t>
      </w:r>
      <w:r>
        <w:rPr>
          <w:spacing w:val="-15"/>
          <w:w w:val="105"/>
        </w:rPr>
        <w:t xml:space="preserve"> </w:t>
      </w:r>
      <w:r>
        <w:rPr>
          <w:w w:val="105"/>
        </w:rPr>
        <w:t>время</w:t>
      </w:r>
      <w:r>
        <w:rPr>
          <w:spacing w:val="-15"/>
          <w:w w:val="105"/>
        </w:rPr>
        <w:t xml:space="preserve"> </w:t>
      </w:r>
      <w:r>
        <w:rPr>
          <w:w w:val="105"/>
        </w:rPr>
        <w:t>глагола. Отрицательные предложения.</w:t>
      </w:r>
    </w:p>
    <w:p w14:paraId="1401CFA8" w14:textId="77777777" w:rsidR="0006191A" w:rsidRDefault="00B04A97">
      <w:pPr>
        <w:pStyle w:val="a3"/>
        <w:spacing w:before="1" w:line="307" w:lineRule="auto"/>
        <w:ind w:left="986" w:right="1574" w:firstLine="0"/>
        <w:jc w:val="left"/>
      </w:pPr>
      <w:r>
        <w:rPr>
          <w:w w:val="105"/>
        </w:rPr>
        <w:t>Выражение</w:t>
      </w:r>
      <w:r>
        <w:rPr>
          <w:spacing w:val="-14"/>
          <w:w w:val="105"/>
        </w:rPr>
        <w:t xml:space="preserve"> </w:t>
      </w:r>
      <w:r>
        <w:rPr>
          <w:w w:val="105"/>
        </w:rPr>
        <w:t>вопроса</w:t>
      </w:r>
      <w:r>
        <w:rPr>
          <w:spacing w:val="-12"/>
          <w:w w:val="105"/>
        </w:rPr>
        <w:t xml:space="preserve"> </w:t>
      </w:r>
      <w:r>
        <w:rPr>
          <w:w w:val="105"/>
        </w:rPr>
        <w:t>в</w:t>
      </w:r>
      <w:r>
        <w:rPr>
          <w:spacing w:val="-12"/>
          <w:w w:val="105"/>
        </w:rPr>
        <w:t xml:space="preserve"> </w:t>
      </w:r>
      <w:r>
        <w:rPr>
          <w:w w:val="105"/>
        </w:rPr>
        <w:t>чувашском</w:t>
      </w:r>
      <w:r>
        <w:rPr>
          <w:spacing w:val="-14"/>
          <w:w w:val="105"/>
        </w:rPr>
        <w:t xml:space="preserve"> </w:t>
      </w:r>
      <w:r>
        <w:rPr>
          <w:w w:val="105"/>
        </w:rPr>
        <w:t>языке</w:t>
      </w:r>
      <w:r>
        <w:rPr>
          <w:spacing w:val="-12"/>
          <w:w w:val="105"/>
        </w:rPr>
        <w:t xml:space="preserve"> </w:t>
      </w:r>
      <w:r>
        <w:rPr>
          <w:w w:val="105"/>
        </w:rPr>
        <w:t>с</w:t>
      </w:r>
      <w:r>
        <w:rPr>
          <w:spacing w:val="-16"/>
          <w:w w:val="105"/>
        </w:rPr>
        <w:t xml:space="preserve"> </w:t>
      </w:r>
      <w:r>
        <w:rPr>
          <w:w w:val="105"/>
        </w:rPr>
        <w:t>помощью</w:t>
      </w:r>
      <w:r>
        <w:rPr>
          <w:spacing w:val="-5"/>
          <w:w w:val="105"/>
        </w:rPr>
        <w:t xml:space="preserve"> </w:t>
      </w:r>
      <w:r>
        <w:rPr>
          <w:w w:val="105"/>
        </w:rPr>
        <w:t>вопросительных</w:t>
      </w:r>
      <w:r>
        <w:rPr>
          <w:spacing w:val="-11"/>
          <w:w w:val="105"/>
        </w:rPr>
        <w:t xml:space="preserve"> </w:t>
      </w:r>
      <w:r>
        <w:rPr>
          <w:w w:val="105"/>
        </w:rPr>
        <w:t>слов. Чăваш ен – ман Тăван çĕршыв! (Чувашия – моя Родина!).</w:t>
      </w:r>
    </w:p>
    <w:p w14:paraId="24880F3D" w14:textId="77777777" w:rsidR="0006191A" w:rsidRDefault="00B04A97">
      <w:pPr>
        <w:pStyle w:val="a3"/>
        <w:spacing w:line="288" w:lineRule="auto"/>
        <w:jc w:val="left"/>
      </w:pPr>
      <w:r>
        <w:rPr>
          <w:w w:val="105"/>
        </w:rPr>
        <w:t>Чувашия</w:t>
      </w:r>
      <w:r>
        <w:rPr>
          <w:spacing w:val="80"/>
          <w:w w:val="105"/>
        </w:rPr>
        <w:t xml:space="preserve"> </w:t>
      </w:r>
      <w:r>
        <w:rPr>
          <w:w w:val="105"/>
        </w:rPr>
        <w:t>–</w:t>
      </w:r>
      <w:r>
        <w:rPr>
          <w:spacing w:val="80"/>
          <w:w w:val="105"/>
        </w:rPr>
        <w:t xml:space="preserve"> </w:t>
      </w:r>
      <w:r>
        <w:rPr>
          <w:w w:val="105"/>
        </w:rPr>
        <w:t>моя</w:t>
      </w:r>
      <w:r>
        <w:rPr>
          <w:spacing w:val="80"/>
          <w:w w:val="105"/>
        </w:rPr>
        <w:t xml:space="preserve"> </w:t>
      </w:r>
      <w:r>
        <w:rPr>
          <w:w w:val="105"/>
        </w:rPr>
        <w:t>Родина!</w:t>
      </w:r>
      <w:r>
        <w:rPr>
          <w:spacing w:val="80"/>
          <w:w w:val="105"/>
        </w:rPr>
        <w:t xml:space="preserve"> </w:t>
      </w:r>
      <w:r>
        <w:rPr>
          <w:w w:val="105"/>
        </w:rPr>
        <w:t>Родной</w:t>
      </w:r>
      <w:r>
        <w:rPr>
          <w:spacing w:val="80"/>
          <w:w w:val="105"/>
        </w:rPr>
        <w:t xml:space="preserve"> </w:t>
      </w:r>
      <w:r>
        <w:rPr>
          <w:w w:val="105"/>
        </w:rPr>
        <w:t>край.</w:t>
      </w:r>
      <w:r>
        <w:rPr>
          <w:spacing w:val="80"/>
          <w:w w:val="105"/>
        </w:rPr>
        <w:t xml:space="preserve"> </w:t>
      </w:r>
      <w:r>
        <w:rPr>
          <w:w w:val="105"/>
        </w:rPr>
        <w:t>Государственные</w:t>
      </w:r>
      <w:r>
        <w:rPr>
          <w:spacing w:val="80"/>
          <w:w w:val="105"/>
        </w:rPr>
        <w:t xml:space="preserve"> </w:t>
      </w:r>
      <w:r>
        <w:rPr>
          <w:w w:val="105"/>
        </w:rPr>
        <w:t>символы</w:t>
      </w:r>
      <w:r>
        <w:rPr>
          <w:spacing w:val="80"/>
          <w:w w:val="105"/>
        </w:rPr>
        <w:t xml:space="preserve"> </w:t>
      </w:r>
      <w:r>
        <w:rPr>
          <w:w w:val="105"/>
        </w:rPr>
        <w:t>Чувашской Республики. Столица Чувашской Республики. Выдающиеся люди Чувашии.</w:t>
      </w:r>
    </w:p>
    <w:p w14:paraId="12BD5B46" w14:textId="77777777" w:rsidR="0006191A" w:rsidRDefault="00B04A97">
      <w:pPr>
        <w:pStyle w:val="a3"/>
        <w:spacing w:before="7" w:line="288" w:lineRule="auto"/>
        <w:jc w:val="left"/>
      </w:pPr>
      <w:r>
        <w:rPr>
          <w:w w:val="105"/>
        </w:rPr>
        <w:t>Местоимения.</w:t>
      </w:r>
      <w:r>
        <w:rPr>
          <w:spacing w:val="80"/>
          <w:w w:val="105"/>
        </w:rPr>
        <w:t xml:space="preserve"> </w:t>
      </w:r>
      <w:r>
        <w:rPr>
          <w:w w:val="105"/>
        </w:rPr>
        <w:t>Склонение</w:t>
      </w:r>
      <w:r>
        <w:rPr>
          <w:spacing w:val="80"/>
          <w:w w:val="105"/>
        </w:rPr>
        <w:t xml:space="preserve"> </w:t>
      </w:r>
      <w:r>
        <w:rPr>
          <w:w w:val="105"/>
        </w:rPr>
        <w:t>личных</w:t>
      </w:r>
      <w:r>
        <w:rPr>
          <w:spacing w:val="80"/>
          <w:w w:val="105"/>
        </w:rPr>
        <w:t xml:space="preserve"> </w:t>
      </w:r>
      <w:r>
        <w:rPr>
          <w:w w:val="105"/>
        </w:rPr>
        <w:t>местоимений.</w:t>
      </w:r>
      <w:r>
        <w:rPr>
          <w:spacing w:val="80"/>
          <w:w w:val="105"/>
        </w:rPr>
        <w:t xml:space="preserve"> </w:t>
      </w:r>
      <w:r>
        <w:rPr>
          <w:w w:val="105"/>
        </w:rPr>
        <w:t>Указательные</w:t>
      </w:r>
      <w:r>
        <w:rPr>
          <w:spacing w:val="80"/>
          <w:w w:val="105"/>
        </w:rPr>
        <w:t xml:space="preserve"> </w:t>
      </w:r>
      <w:r>
        <w:rPr>
          <w:w w:val="105"/>
        </w:rPr>
        <w:t>и</w:t>
      </w:r>
      <w:r>
        <w:rPr>
          <w:spacing w:val="80"/>
          <w:w w:val="105"/>
        </w:rPr>
        <w:t xml:space="preserve"> </w:t>
      </w:r>
      <w:r>
        <w:rPr>
          <w:w w:val="105"/>
        </w:rPr>
        <w:t>возвратные местоимения, их правописание.</w:t>
      </w:r>
    </w:p>
    <w:p w14:paraId="0563442E" w14:textId="77777777" w:rsidR="0006191A" w:rsidRDefault="00B04A97">
      <w:pPr>
        <w:pStyle w:val="a3"/>
        <w:spacing w:before="20" w:line="300" w:lineRule="auto"/>
        <w:ind w:left="986" w:right="4148" w:firstLine="0"/>
        <w:jc w:val="left"/>
      </w:pPr>
      <w:r>
        <w:t xml:space="preserve">Правописание топонимов и антропонимов. </w:t>
      </w:r>
      <w:r w:rsidRPr="00704808">
        <w:rPr>
          <w:b/>
          <w:bCs/>
          <w:w w:val="105"/>
        </w:rPr>
        <w:t>Содержание обучения в 6 классе.</w:t>
      </w:r>
    </w:p>
    <w:p w14:paraId="4C3B5195" w14:textId="77777777" w:rsidR="0006191A" w:rsidRDefault="00B04A97">
      <w:pPr>
        <w:pStyle w:val="a3"/>
        <w:spacing w:before="2"/>
        <w:ind w:left="986" w:firstLine="0"/>
        <w:jc w:val="left"/>
      </w:pPr>
      <w:r>
        <w:rPr>
          <w:w w:val="105"/>
        </w:rPr>
        <w:t>Тăван</w:t>
      </w:r>
      <w:r>
        <w:rPr>
          <w:spacing w:val="-9"/>
          <w:w w:val="105"/>
        </w:rPr>
        <w:t xml:space="preserve"> </w:t>
      </w:r>
      <w:r>
        <w:rPr>
          <w:w w:val="105"/>
        </w:rPr>
        <w:t>шкул</w:t>
      </w:r>
      <w:r>
        <w:rPr>
          <w:spacing w:val="-13"/>
          <w:w w:val="105"/>
        </w:rPr>
        <w:t xml:space="preserve"> </w:t>
      </w:r>
      <w:r>
        <w:rPr>
          <w:w w:val="105"/>
        </w:rPr>
        <w:t>(Родная</w:t>
      </w:r>
      <w:r>
        <w:rPr>
          <w:spacing w:val="-5"/>
          <w:w w:val="105"/>
        </w:rPr>
        <w:t xml:space="preserve"> </w:t>
      </w:r>
      <w:r>
        <w:rPr>
          <w:spacing w:val="-2"/>
          <w:w w:val="105"/>
        </w:rPr>
        <w:t>школа).</w:t>
      </w:r>
    </w:p>
    <w:p w14:paraId="1AB595CD" w14:textId="77777777" w:rsidR="0006191A" w:rsidRDefault="00B04A97">
      <w:pPr>
        <w:pStyle w:val="a3"/>
        <w:spacing w:before="74" w:line="288" w:lineRule="auto"/>
        <w:ind w:right="855"/>
        <w:jc w:val="left"/>
      </w:pPr>
      <w:r>
        <w:rPr>
          <w:w w:val="105"/>
        </w:rPr>
        <w:t>День</w:t>
      </w:r>
      <w:r>
        <w:rPr>
          <w:spacing w:val="-12"/>
          <w:w w:val="105"/>
        </w:rPr>
        <w:t xml:space="preserve"> </w:t>
      </w:r>
      <w:r>
        <w:rPr>
          <w:w w:val="105"/>
        </w:rPr>
        <w:t>Знаний.</w:t>
      </w:r>
      <w:r>
        <w:rPr>
          <w:spacing w:val="-13"/>
          <w:w w:val="105"/>
        </w:rPr>
        <w:t xml:space="preserve"> </w:t>
      </w:r>
      <w:r>
        <w:rPr>
          <w:w w:val="105"/>
        </w:rPr>
        <w:t>Начало</w:t>
      </w:r>
      <w:r>
        <w:rPr>
          <w:spacing w:val="-4"/>
          <w:w w:val="105"/>
        </w:rPr>
        <w:t xml:space="preserve"> </w:t>
      </w:r>
      <w:r>
        <w:rPr>
          <w:w w:val="105"/>
        </w:rPr>
        <w:t>учебного</w:t>
      </w:r>
      <w:r>
        <w:rPr>
          <w:spacing w:val="-15"/>
          <w:w w:val="105"/>
        </w:rPr>
        <w:t xml:space="preserve"> </w:t>
      </w:r>
      <w:r>
        <w:rPr>
          <w:w w:val="105"/>
        </w:rPr>
        <w:t>года.</w:t>
      </w:r>
      <w:r>
        <w:rPr>
          <w:spacing w:val="-7"/>
          <w:w w:val="105"/>
        </w:rPr>
        <w:t xml:space="preserve"> </w:t>
      </w:r>
      <w:r>
        <w:rPr>
          <w:w w:val="105"/>
        </w:rPr>
        <w:t>Школьная</w:t>
      </w:r>
      <w:r>
        <w:rPr>
          <w:spacing w:val="-13"/>
          <w:w w:val="105"/>
        </w:rPr>
        <w:t xml:space="preserve"> </w:t>
      </w:r>
      <w:r>
        <w:rPr>
          <w:w w:val="105"/>
        </w:rPr>
        <w:t>жизнь.</w:t>
      </w:r>
      <w:r>
        <w:rPr>
          <w:spacing w:val="-7"/>
          <w:w w:val="105"/>
        </w:rPr>
        <w:t xml:space="preserve"> </w:t>
      </w:r>
      <w:r>
        <w:rPr>
          <w:w w:val="105"/>
        </w:rPr>
        <w:t>Новые</w:t>
      </w:r>
      <w:r>
        <w:rPr>
          <w:spacing w:val="-3"/>
          <w:w w:val="105"/>
        </w:rPr>
        <w:t xml:space="preserve"> </w:t>
      </w:r>
      <w:r>
        <w:rPr>
          <w:w w:val="105"/>
        </w:rPr>
        <w:t>учебные</w:t>
      </w:r>
      <w:r>
        <w:rPr>
          <w:spacing w:val="-3"/>
          <w:w w:val="105"/>
        </w:rPr>
        <w:t xml:space="preserve"> </w:t>
      </w:r>
      <w:r>
        <w:rPr>
          <w:w w:val="105"/>
        </w:rPr>
        <w:t>предметы.</w:t>
      </w:r>
      <w:r>
        <w:rPr>
          <w:spacing w:val="-7"/>
          <w:w w:val="105"/>
        </w:rPr>
        <w:t xml:space="preserve"> </w:t>
      </w:r>
      <w:r>
        <w:rPr>
          <w:w w:val="105"/>
        </w:rPr>
        <w:t>О летних каникулах. Значение изучения чувашского языка.</w:t>
      </w:r>
    </w:p>
    <w:p w14:paraId="434096B0" w14:textId="77777777" w:rsidR="0006191A" w:rsidRDefault="00B04A97">
      <w:pPr>
        <w:pStyle w:val="a3"/>
        <w:spacing w:before="13"/>
        <w:ind w:left="986" w:firstLine="0"/>
        <w:jc w:val="left"/>
      </w:pPr>
      <w:r>
        <w:rPr>
          <w:w w:val="105"/>
        </w:rPr>
        <w:t>Эпĕ</w:t>
      </w:r>
      <w:r>
        <w:rPr>
          <w:spacing w:val="-7"/>
          <w:w w:val="105"/>
        </w:rPr>
        <w:t xml:space="preserve"> </w:t>
      </w:r>
      <w:r>
        <w:rPr>
          <w:w w:val="105"/>
        </w:rPr>
        <w:t>тата</w:t>
      </w:r>
      <w:r>
        <w:rPr>
          <w:spacing w:val="-7"/>
          <w:w w:val="105"/>
        </w:rPr>
        <w:t xml:space="preserve"> </w:t>
      </w:r>
      <w:r>
        <w:rPr>
          <w:w w:val="105"/>
        </w:rPr>
        <w:t>манăн</w:t>
      </w:r>
      <w:r>
        <w:rPr>
          <w:spacing w:val="-7"/>
          <w:w w:val="105"/>
        </w:rPr>
        <w:t xml:space="preserve"> </w:t>
      </w:r>
      <w:r>
        <w:rPr>
          <w:w w:val="105"/>
        </w:rPr>
        <w:t>çемье</w:t>
      </w:r>
      <w:r>
        <w:rPr>
          <w:spacing w:val="-8"/>
          <w:w w:val="105"/>
        </w:rPr>
        <w:t xml:space="preserve"> </w:t>
      </w:r>
      <w:r>
        <w:rPr>
          <w:w w:val="105"/>
        </w:rPr>
        <w:t>(Я</w:t>
      </w:r>
      <w:r>
        <w:rPr>
          <w:spacing w:val="-9"/>
          <w:w w:val="105"/>
        </w:rPr>
        <w:t xml:space="preserve"> </w:t>
      </w:r>
      <w:r>
        <w:rPr>
          <w:w w:val="105"/>
        </w:rPr>
        <w:t>и моя</w:t>
      </w:r>
      <w:r>
        <w:rPr>
          <w:spacing w:val="-5"/>
          <w:w w:val="105"/>
        </w:rPr>
        <w:t xml:space="preserve"> </w:t>
      </w:r>
      <w:r>
        <w:rPr>
          <w:spacing w:val="-2"/>
          <w:w w:val="105"/>
        </w:rPr>
        <w:t>семья).</w:t>
      </w:r>
    </w:p>
    <w:p w14:paraId="1FE1C724" w14:textId="77777777" w:rsidR="0006191A" w:rsidRDefault="00B04A97">
      <w:pPr>
        <w:pStyle w:val="a3"/>
        <w:spacing w:before="67" w:line="288" w:lineRule="auto"/>
        <w:jc w:val="left"/>
      </w:pPr>
      <w:r>
        <w:rPr>
          <w:w w:val="105"/>
        </w:rPr>
        <w:t>Наша счастливая</w:t>
      </w:r>
      <w:r>
        <w:rPr>
          <w:spacing w:val="-1"/>
          <w:w w:val="105"/>
        </w:rPr>
        <w:t xml:space="preserve"> </w:t>
      </w:r>
      <w:r>
        <w:rPr>
          <w:w w:val="105"/>
        </w:rPr>
        <w:t>семья.</w:t>
      </w:r>
      <w:r>
        <w:rPr>
          <w:spacing w:val="-2"/>
          <w:w w:val="105"/>
        </w:rPr>
        <w:t xml:space="preserve"> </w:t>
      </w:r>
      <w:r>
        <w:rPr>
          <w:w w:val="105"/>
        </w:rPr>
        <w:t>Семейные традиции.</w:t>
      </w:r>
      <w:r>
        <w:rPr>
          <w:spacing w:val="-2"/>
          <w:w w:val="105"/>
        </w:rPr>
        <w:t xml:space="preserve"> </w:t>
      </w:r>
      <w:r>
        <w:rPr>
          <w:w w:val="105"/>
        </w:rPr>
        <w:t>Праздники. Домашние</w:t>
      </w:r>
      <w:r>
        <w:rPr>
          <w:spacing w:val="-5"/>
          <w:w w:val="105"/>
        </w:rPr>
        <w:t xml:space="preserve"> </w:t>
      </w:r>
      <w:r>
        <w:rPr>
          <w:w w:val="105"/>
        </w:rPr>
        <w:t>дела.</w:t>
      </w:r>
      <w:r>
        <w:rPr>
          <w:spacing w:val="-2"/>
          <w:w w:val="105"/>
        </w:rPr>
        <w:t xml:space="preserve"> </w:t>
      </w:r>
      <w:r>
        <w:rPr>
          <w:w w:val="105"/>
        </w:rPr>
        <w:t xml:space="preserve">Помощь </w:t>
      </w:r>
      <w:r>
        <w:rPr>
          <w:spacing w:val="-2"/>
          <w:w w:val="105"/>
        </w:rPr>
        <w:t>родителям.</w:t>
      </w:r>
    </w:p>
    <w:p w14:paraId="33A16474" w14:textId="77777777" w:rsidR="0006191A" w:rsidRDefault="00B04A97">
      <w:pPr>
        <w:pStyle w:val="a3"/>
        <w:spacing w:before="21" w:line="300" w:lineRule="auto"/>
        <w:ind w:left="986" w:right="4148" w:firstLine="0"/>
        <w:jc w:val="left"/>
      </w:pPr>
      <w:r>
        <w:rPr>
          <w:w w:val="105"/>
        </w:rPr>
        <w:t>Правильное</w:t>
      </w:r>
      <w:r>
        <w:rPr>
          <w:spacing w:val="-15"/>
          <w:w w:val="105"/>
        </w:rPr>
        <w:t xml:space="preserve"> </w:t>
      </w:r>
      <w:r>
        <w:rPr>
          <w:w w:val="105"/>
        </w:rPr>
        <w:t>произношение</w:t>
      </w:r>
      <w:r>
        <w:rPr>
          <w:spacing w:val="-14"/>
          <w:w w:val="105"/>
        </w:rPr>
        <w:t xml:space="preserve"> </w:t>
      </w:r>
      <w:r>
        <w:rPr>
          <w:w w:val="105"/>
        </w:rPr>
        <w:t>звуков</w:t>
      </w:r>
      <w:r>
        <w:rPr>
          <w:spacing w:val="-14"/>
          <w:w w:val="105"/>
        </w:rPr>
        <w:t xml:space="preserve"> </w:t>
      </w:r>
      <w:r>
        <w:rPr>
          <w:w w:val="105"/>
        </w:rPr>
        <w:t>[ă],</w:t>
      </w:r>
      <w:r>
        <w:rPr>
          <w:spacing w:val="-11"/>
          <w:w w:val="105"/>
        </w:rPr>
        <w:t xml:space="preserve"> </w:t>
      </w:r>
      <w:r>
        <w:rPr>
          <w:w w:val="105"/>
        </w:rPr>
        <w:t>[ĕ],</w:t>
      </w:r>
      <w:r>
        <w:rPr>
          <w:spacing w:val="-16"/>
          <w:w w:val="105"/>
        </w:rPr>
        <w:t xml:space="preserve"> </w:t>
      </w:r>
      <w:r>
        <w:rPr>
          <w:w w:val="105"/>
        </w:rPr>
        <w:t>[ӳ],</w:t>
      </w:r>
      <w:r>
        <w:rPr>
          <w:spacing w:val="-10"/>
          <w:w w:val="105"/>
        </w:rPr>
        <w:t xml:space="preserve"> </w:t>
      </w:r>
      <w:r>
        <w:rPr>
          <w:w w:val="105"/>
        </w:rPr>
        <w:t>[ç]. Закон сингармонизма.</w:t>
      </w:r>
    </w:p>
    <w:p w14:paraId="51978EB5" w14:textId="77777777" w:rsidR="0006191A" w:rsidRDefault="00B04A97">
      <w:pPr>
        <w:pStyle w:val="a3"/>
        <w:spacing w:before="1" w:line="307" w:lineRule="auto"/>
        <w:ind w:left="986" w:right="2996" w:firstLine="0"/>
        <w:jc w:val="left"/>
      </w:pPr>
      <w:r>
        <w:rPr>
          <w:w w:val="105"/>
        </w:rPr>
        <w:t>Озвончение</w:t>
      </w:r>
      <w:r>
        <w:rPr>
          <w:spacing w:val="-16"/>
          <w:w w:val="105"/>
        </w:rPr>
        <w:t xml:space="preserve"> </w:t>
      </w:r>
      <w:r>
        <w:rPr>
          <w:w w:val="105"/>
        </w:rPr>
        <w:t>шумных</w:t>
      </w:r>
      <w:r>
        <w:rPr>
          <w:spacing w:val="-15"/>
          <w:w w:val="105"/>
        </w:rPr>
        <w:t xml:space="preserve"> </w:t>
      </w:r>
      <w:r>
        <w:rPr>
          <w:w w:val="105"/>
        </w:rPr>
        <w:t>согласных.</w:t>
      </w:r>
      <w:r>
        <w:rPr>
          <w:spacing w:val="-15"/>
          <w:w w:val="105"/>
        </w:rPr>
        <w:t xml:space="preserve"> </w:t>
      </w:r>
      <w:r>
        <w:rPr>
          <w:w w:val="105"/>
        </w:rPr>
        <w:t>Твёрдые</w:t>
      </w:r>
      <w:r>
        <w:rPr>
          <w:spacing w:val="-15"/>
          <w:w w:val="105"/>
        </w:rPr>
        <w:t xml:space="preserve"> </w:t>
      </w:r>
      <w:r>
        <w:rPr>
          <w:w w:val="105"/>
        </w:rPr>
        <w:t>и</w:t>
      </w:r>
      <w:r>
        <w:rPr>
          <w:spacing w:val="-15"/>
          <w:w w:val="105"/>
        </w:rPr>
        <w:t xml:space="preserve"> </w:t>
      </w:r>
      <w:r>
        <w:rPr>
          <w:w w:val="105"/>
        </w:rPr>
        <w:t>мягкие</w:t>
      </w:r>
      <w:r>
        <w:rPr>
          <w:spacing w:val="-15"/>
          <w:w w:val="105"/>
        </w:rPr>
        <w:t xml:space="preserve"> </w:t>
      </w:r>
      <w:r>
        <w:rPr>
          <w:w w:val="105"/>
        </w:rPr>
        <w:t>согласные. Ударение в заимствованных словах.</w:t>
      </w:r>
    </w:p>
    <w:p w14:paraId="3E4A840E" w14:textId="77777777" w:rsidR="0006191A" w:rsidRDefault="00B04A97">
      <w:pPr>
        <w:pStyle w:val="a3"/>
        <w:spacing w:line="288" w:lineRule="auto"/>
        <w:ind w:right="855"/>
        <w:jc w:val="left"/>
      </w:pPr>
      <w:r>
        <w:rPr>
          <w:w w:val="105"/>
        </w:rPr>
        <w:t>Имя</w:t>
      </w:r>
      <w:r>
        <w:rPr>
          <w:spacing w:val="40"/>
          <w:w w:val="105"/>
        </w:rPr>
        <w:t xml:space="preserve"> </w:t>
      </w:r>
      <w:r>
        <w:rPr>
          <w:w w:val="105"/>
        </w:rPr>
        <w:t>прилагательное.</w:t>
      </w:r>
      <w:r>
        <w:rPr>
          <w:spacing w:val="40"/>
          <w:w w:val="105"/>
        </w:rPr>
        <w:t xml:space="preserve"> </w:t>
      </w:r>
      <w:r>
        <w:rPr>
          <w:w w:val="105"/>
        </w:rPr>
        <w:t>Образование</w:t>
      </w:r>
      <w:r>
        <w:rPr>
          <w:spacing w:val="40"/>
          <w:w w:val="105"/>
        </w:rPr>
        <w:t xml:space="preserve"> </w:t>
      </w:r>
      <w:r>
        <w:rPr>
          <w:w w:val="105"/>
        </w:rPr>
        <w:t>превосходной</w:t>
      </w:r>
      <w:r>
        <w:rPr>
          <w:spacing w:val="40"/>
          <w:w w:val="105"/>
        </w:rPr>
        <w:t xml:space="preserve"> </w:t>
      </w:r>
      <w:r>
        <w:rPr>
          <w:w w:val="105"/>
        </w:rPr>
        <w:t>степени</w:t>
      </w:r>
      <w:r>
        <w:rPr>
          <w:spacing w:val="40"/>
          <w:w w:val="105"/>
        </w:rPr>
        <w:t xml:space="preserve"> </w:t>
      </w:r>
      <w:r>
        <w:rPr>
          <w:w w:val="105"/>
        </w:rPr>
        <w:t>имён</w:t>
      </w:r>
      <w:r>
        <w:rPr>
          <w:spacing w:val="40"/>
          <w:w w:val="105"/>
        </w:rPr>
        <w:t xml:space="preserve"> </w:t>
      </w:r>
      <w:r>
        <w:rPr>
          <w:w w:val="105"/>
        </w:rPr>
        <w:t>прилагательных путем полного и частичного удвоения основы: шурă-шурă, шап-шурă (белый-пребелый).</w:t>
      </w:r>
    </w:p>
    <w:p w14:paraId="4BB8DFCE" w14:textId="77777777" w:rsidR="0006191A" w:rsidRDefault="00B04A97">
      <w:pPr>
        <w:pStyle w:val="a3"/>
        <w:spacing w:before="7"/>
        <w:ind w:left="986" w:firstLine="0"/>
        <w:jc w:val="left"/>
      </w:pPr>
      <w:r>
        <w:t>Полные</w:t>
      </w:r>
      <w:r>
        <w:rPr>
          <w:spacing w:val="54"/>
        </w:rPr>
        <w:t xml:space="preserve"> </w:t>
      </w:r>
      <w:r>
        <w:t>количественные</w:t>
      </w:r>
      <w:r>
        <w:rPr>
          <w:spacing w:val="43"/>
        </w:rPr>
        <w:t xml:space="preserve"> </w:t>
      </w:r>
      <w:r>
        <w:t>числительные.</w:t>
      </w:r>
      <w:r>
        <w:rPr>
          <w:spacing w:val="60"/>
        </w:rPr>
        <w:t xml:space="preserve"> </w:t>
      </w:r>
      <w:r>
        <w:t>Возвратные</w:t>
      </w:r>
      <w:r>
        <w:rPr>
          <w:spacing w:val="43"/>
        </w:rPr>
        <w:t xml:space="preserve"> </w:t>
      </w:r>
      <w:r>
        <w:t>местоимения.</w:t>
      </w:r>
      <w:r>
        <w:rPr>
          <w:spacing w:val="48"/>
        </w:rPr>
        <w:t xml:space="preserve"> </w:t>
      </w:r>
      <w:r>
        <w:rPr>
          <w:spacing w:val="-2"/>
        </w:rPr>
        <w:t>Вопросительные</w:t>
      </w:r>
    </w:p>
    <w:p w14:paraId="0E6ED00F" w14:textId="77777777" w:rsidR="0006191A" w:rsidRDefault="0006191A">
      <w:pPr>
        <w:sectPr w:rsidR="0006191A">
          <w:pgSz w:w="11910" w:h="16850"/>
          <w:pgMar w:top="1060" w:right="0" w:bottom="1140" w:left="1420" w:header="0" w:footer="922" w:gutter="0"/>
          <w:cols w:space="720"/>
        </w:sectPr>
      </w:pPr>
    </w:p>
    <w:p w14:paraId="4C308A58" w14:textId="77777777" w:rsidR="0006191A" w:rsidRDefault="00B04A97">
      <w:pPr>
        <w:pStyle w:val="a3"/>
        <w:spacing w:before="52"/>
        <w:ind w:firstLine="0"/>
        <w:jc w:val="left"/>
      </w:pPr>
      <w:r>
        <w:rPr>
          <w:spacing w:val="-2"/>
        </w:rPr>
        <w:lastRenderedPageBreak/>
        <w:t>слова.</w:t>
      </w:r>
    </w:p>
    <w:p w14:paraId="7D3822F6" w14:textId="77777777" w:rsidR="0006191A" w:rsidRDefault="00B04A97">
      <w:pPr>
        <w:spacing w:before="126"/>
        <w:rPr>
          <w:sz w:val="23"/>
        </w:rPr>
      </w:pPr>
      <w:r>
        <w:br w:type="column"/>
      </w:r>
    </w:p>
    <w:p w14:paraId="6DA24521" w14:textId="77777777" w:rsidR="0006191A" w:rsidRDefault="00B04A97">
      <w:pPr>
        <w:pStyle w:val="a3"/>
        <w:spacing w:line="300" w:lineRule="auto"/>
        <w:ind w:left="45" w:right="3709" w:firstLine="0"/>
        <w:jc w:val="left"/>
      </w:pPr>
      <w:r>
        <w:rPr>
          <w:w w:val="105"/>
        </w:rPr>
        <w:t>Глагол.</w:t>
      </w:r>
      <w:r>
        <w:rPr>
          <w:spacing w:val="-16"/>
          <w:w w:val="105"/>
        </w:rPr>
        <w:t xml:space="preserve"> </w:t>
      </w:r>
      <w:r>
        <w:rPr>
          <w:w w:val="105"/>
        </w:rPr>
        <w:t>Времена</w:t>
      </w:r>
      <w:r>
        <w:rPr>
          <w:spacing w:val="-15"/>
          <w:w w:val="105"/>
        </w:rPr>
        <w:t xml:space="preserve"> </w:t>
      </w:r>
      <w:r>
        <w:rPr>
          <w:w w:val="105"/>
        </w:rPr>
        <w:t>глагола.</w:t>
      </w:r>
      <w:r>
        <w:rPr>
          <w:spacing w:val="-15"/>
          <w:w w:val="105"/>
        </w:rPr>
        <w:t xml:space="preserve"> </w:t>
      </w:r>
      <w:r>
        <w:rPr>
          <w:w w:val="105"/>
        </w:rPr>
        <w:t>Отрицательная</w:t>
      </w:r>
      <w:r>
        <w:rPr>
          <w:spacing w:val="-15"/>
          <w:w w:val="105"/>
        </w:rPr>
        <w:t xml:space="preserve"> </w:t>
      </w:r>
      <w:r>
        <w:rPr>
          <w:w w:val="105"/>
        </w:rPr>
        <w:t>форма</w:t>
      </w:r>
      <w:r>
        <w:rPr>
          <w:spacing w:val="-15"/>
          <w:w w:val="105"/>
        </w:rPr>
        <w:t xml:space="preserve"> </w:t>
      </w:r>
      <w:r>
        <w:rPr>
          <w:w w:val="105"/>
        </w:rPr>
        <w:t>глагола. Тус-юлташпа тантăшсем (Друзья и ровесники).</w:t>
      </w:r>
    </w:p>
    <w:p w14:paraId="0542F64F" w14:textId="77777777" w:rsidR="0006191A" w:rsidRDefault="00B04A97">
      <w:pPr>
        <w:pStyle w:val="a3"/>
        <w:spacing w:before="2"/>
        <w:ind w:left="45" w:firstLine="0"/>
        <w:jc w:val="left"/>
      </w:pPr>
      <w:r>
        <w:rPr>
          <w:w w:val="105"/>
        </w:rPr>
        <w:t>Мои</w:t>
      </w:r>
      <w:r>
        <w:rPr>
          <w:spacing w:val="72"/>
          <w:w w:val="105"/>
        </w:rPr>
        <w:t xml:space="preserve"> </w:t>
      </w:r>
      <w:r>
        <w:rPr>
          <w:w w:val="105"/>
        </w:rPr>
        <w:t>друзья</w:t>
      </w:r>
      <w:r>
        <w:rPr>
          <w:spacing w:val="63"/>
          <w:w w:val="105"/>
        </w:rPr>
        <w:t xml:space="preserve"> </w:t>
      </w:r>
      <w:r>
        <w:rPr>
          <w:w w:val="105"/>
        </w:rPr>
        <w:t>и</w:t>
      </w:r>
      <w:r>
        <w:rPr>
          <w:spacing w:val="73"/>
          <w:w w:val="105"/>
        </w:rPr>
        <w:t xml:space="preserve"> </w:t>
      </w:r>
      <w:r>
        <w:rPr>
          <w:w w:val="105"/>
        </w:rPr>
        <w:t>ровесники.</w:t>
      </w:r>
      <w:r>
        <w:rPr>
          <w:spacing w:val="68"/>
          <w:w w:val="105"/>
        </w:rPr>
        <w:t xml:space="preserve"> </w:t>
      </w:r>
      <w:r>
        <w:rPr>
          <w:w w:val="105"/>
        </w:rPr>
        <w:t>Взаимоотношения</w:t>
      </w:r>
      <w:r>
        <w:rPr>
          <w:spacing w:val="69"/>
          <w:w w:val="105"/>
        </w:rPr>
        <w:t xml:space="preserve"> </w:t>
      </w:r>
      <w:r>
        <w:rPr>
          <w:w w:val="105"/>
        </w:rPr>
        <w:t>с</w:t>
      </w:r>
      <w:r>
        <w:rPr>
          <w:spacing w:val="66"/>
          <w:w w:val="105"/>
        </w:rPr>
        <w:t xml:space="preserve"> </w:t>
      </w:r>
      <w:r>
        <w:rPr>
          <w:w w:val="105"/>
        </w:rPr>
        <w:t>друзьями.</w:t>
      </w:r>
      <w:r>
        <w:rPr>
          <w:spacing w:val="68"/>
          <w:w w:val="105"/>
        </w:rPr>
        <w:t xml:space="preserve"> </w:t>
      </w:r>
      <w:r>
        <w:rPr>
          <w:w w:val="105"/>
        </w:rPr>
        <w:t>Совместные</w:t>
      </w:r>
      <w:r>
        <w:rPr>
          <w:spacing w:val="67"/>
          <w:w w:val="105"/>
        </w:rPr>
        <w:t xml:space="preserve"> </w:t>
      </w:r>
      <w:r>
        <w:rPr>
          <w:spacing w:val="-2"/>
          <w:w w:val="105"/>
        </w:rPr>
        <w:t>занятия.</w:t>
      </w:r>
    </w:p>
    <w:p w14:paraId="74EFD6CA" w14:textId="77777777" w:rsidR="0006191A" w:rsidRDefault="0006191A">
      <w:pPr>
        <w:sectPr w:rsidR="0006191A">
          <w:type w:val="continuous"/>
          <w:pgSz w:w="11910" w:h="16850"/>
          <w:pgMar w:top="1060" w:right="0" w:bottom="280" w:left="1420" w:header="0" w:footer="922" w:gutter="0"/>
          <w:cols w:num="2" w:space="720" w:equalWidth="0">
            <w:col w:w="901" w:space="40"/>
            <w:col w:w="9549"/>
          </w:cols>
        </w:sectPr>
      </w:pPr>
    </w:p>
    <w:p w14:paraId="300FF606" w14:textId="77777777" w:rsidR="0006191A" w:rsidRDefault="00B04A97">
      <w:pPr>
        <w:pStyle w:val="a3"/>
        <w:spacing w:before="52"/>
        <w:ind w:firstLine="0"/>
        <w:jc w:val="left"/>
      </w:pPr>
      <w:r>
        <w:lastRenderedPageBreak/>
        <w:t>Письмо</w:t>
      </w:r>
      <w:r>
        <w:rPr>
          <w:spacing w:val="22"/>
        </w:rPr>
        <w:t xml:space="preserve"> </w:t>
      </w:r>
      <w:r>
        <w:rPr>
          <w:spacing w:val="-2"/>
        </w:rPr>
        <w:t>другу.</w:t>
      </w:r>
    </w:p>
    <w:p w14:paraId="6F5E1AB8" w14:textId="77777777" w:rsidR="0006191A" w:rsidRDefault="0006191A">
      <w:pPr>
        <w:sectPr w:rsidR="0006191A">
          <w:type w:val="continuous"/>
          <w:pgSz w:w="11910" w:h="16850"/>
          <w:pgMar w:top="1060" w:right="0" w:bottom="280" w:left="1420" w:header="0" w:footer="922" w:gutter="0"/>
          <w:cols w:space="720"/>
        </w:sectPr>
      </w:pPr>
    </w:p>
    <w:p w14:paraId="0833FD2F" w14:textId="77777777" w:rsidR="0006191A" w:rsidRDefault="00B04A97">
      <w:pPr>
        <w:pStyle w:val="a3"/>
        <w:spacing w:before="71" w:line="307" w:lineRule="auto"/>
        <w:ind w:left="986" w:right="4688" w:firstLine="0"/>
        <w:jc w:val="left"/>
      </w:pPr>
      <w:r>
        <w:lastRenderedPageBreak/>
        <w:t xml:space="preserve">Неспрягаемые формы глагола. Деепричастие. </w:t>
      </w:r>
      <w:r>
        <w:rPr>
          <w:w w:val="105"/>
        </w:rPr>
        <w:t>Частица -ха.</w:t>
      </w:r>
    </w:p>
    <w:p w14:paraId="4D849CC3" w14:textId="77777777" w:rsidR="0006191A" w:rsidRDefault="00B04A97">
      <w:pPr>
        <w:pStyle w:val="a3"/>
        <w:spacing w:line="300" w:lineRule="auto"/>
        <w:ind w:left="986" w:right="4148" w:firstLine="0"/>
        <w:jc w:val="left"/>
      </w:pPr>
      <w:r>
        <w:t xml:space="preserve">Обращение. Знаки препинания при обращении. </w:t>
      </w:r>
      <w:r>
        <w:rPr>
          <w:w w:val="105"/>
        </w:rPr>
        <w:t>Вводные слова.</w:t>
      </w:r>
    </w:p>
    <w:p w14:paraId="737EB084" w14:textId="77777777" w:rsidR="0006191A" w:rsidRDefault="00B04A97">
      <w:pPr>
        <w:pStyle w:val="a3"/>
        <w:spacing w:before="2"/>
        <w:ind w:left="986" w:firstLine="0"/>
        <w:jc w:val="left"/>
      </w:pPr>
      <w:r>
        <w:rPr>
          <w:w w:val="105"/>
        </w:rPr>
        <w:t>Этем</w:t>
      </w:r>
      <w:r>
        <w:rPr>
          <w:spacing w:val="-8"/>
          <w:w w:val="105"/>
        </w:rPr>
        <w:t xml:space="preserve"> </w:t>
      </w:r>
      <w:r>
        <w:rPr>
          <w:w w:val="105"/>
        </w:rPr>
        <w:t>тата</w:t>
      </w:r>
      <w:r>
        <w:rPr>
          <w:spacing w:val="-6"/>
          <w:w w:val="105"/>
        </w:rPr>
        <w:t xml:space="preserve"> </w:t>
      </w:r>
      <w:r>
        <w:rPr>
          <w:w w:val="105"/>
        </w:rPr>
        <w:t>çут</w:t>
      </w:r>
      <w:r>
        <w:rPr>
          <w:spacing w:val="-10"/>
          <w:w w:val="105"/>
        </w:rPr>
        <w:t xml:space="preserve"> </w:t>
      </w:r>
      <w:r>
        <w:rPr>
          <w:w w:val="105"/>
        </w:rPr>
        <w:t>çанталăк</w:t>
      </w:r>
      <w:r>
        <w:rPr>
          <w:spacing w:val="-14"/>
          <w:w w:val="105"/>
        </w:rPr>
        <w:t xml:space="preserve"> </w:t>
      </w:r>
      <w:r>
        <w:rPr>
          <w:w w:val="105"/>
        </w:rPr>
        <w:t>(Человек</w:t>
      </w:r>
      <w:r>
        <w:rPr>
          <w:spacing w:val="-9"/>
          <w:w w:val="105"/>
        </w:rPr>
        <w:t xml:space="preserve"> </w:t>
      </w:r>
      <w:r>
        <w:rPr>
          <w:w w:val="105"/>
        </w:rPr>
        <w:t>и</w:t>
      </w:r>
      <w:r>
        <w:rPr>
          <w:spacing w:val="-11"/>
          <w:w w:val="105"/>
        </w:rPr>
        <w:t xml:space="preserve"> </w:t>
      </w:r>
      <w:r>
        <w:rPr>
          <w:spacing w:val="-2"/>
          <w:w w:val="105"/>
        </w:rPr>
        <w:t>природа).</w:t>
      </w:r>
    </w:p>
    <w:p w14:paraId="5E46A353" w14:textId="77777777" w:rsidR="0006191A" w:rsidRDefault="00B04A97">
      <w:pPr>
        <w:pStyle w:val="a3"/>
        <w:spacing w:before="67" w:line="288" w:lineRule="auto"/>
        <w:ind w:right="860"/>
      </w:pPr>
      <w:r>
        <w:rPr>
          <w:w w:val="105"/>
        </w:rPr>
        <w:t>Природа. Сезонные изменения в природе. Природные явления. Живая и неживая природа.</w:t>
      </w:r>
      <w:r>
        <w:rPr>
          <w:spacing w:val="-14"/>
          <w:w w:val="105"/>
        </w:rPr>
        <w:t xml:space="preserve"> </w:t>
      </w:r>
      <w:r>
        <w:rPr>
          <w:w w:val="105"/>
        </w:rPr>
        <w:t>Растительный</w:t>
      </w:r>
      <w:r>
        <w:rPr>
          <w:spacing w:val="-10"/>
          <w:w w:val="105"/>
        </w:rPr>
        <w:t xml:space="preserve"> </w:t>
      </w:r>
      <w:r>
        <w:rPr>
          <w:w w:val="105"/>
        </w:rPr>
        <w:t>мир</w:t>
      </w:r>
      <w:r>
        <w:rPr>
          <w:spacing w:val="-9"/>
          <w:w w:val="105"/>
        </w:rPr>
        <w:t xml:space="preserve"> </w:t>
      </w:r>
      <w:r>
        <w:rPr>
          <w:w w:val="105"/>
        </w:rPr>
        <w:t>Чувашии.</w:t>
      </w:r>
      <w:r>
        <w:rPr>
          <w:spacing w:val="-14"/>
          <w:w w:val="105"/>
        </w:rPr>
        <w:t xml:space="preserve"> </w:t>
      </w:r>
      <w:r>
        <w:rPr>
          <w:w w:val="105"/>
        </w:rPr>
        <w:t>Овощи</w:t>
      </w:r>
      <w:r>
        <w:rPr>
          <w:spacing w:val="-10"/>
          <w:w w:val="105"/>
        </w:rPr>
        <w:t xml:space="preserve"> </w:t>
      </w:r>
      <w:r>
        <w:rPr>
          <w:w w:val="105"/>
        </w:rPr>
        <w:t>и</w:t>
      </w:r>
      <w:r>
        <w:rPr>
          <w:spacing w:val="-10"/>
          <w:w w:val="105"/>
        </w:rPr>
        <w:t xml:space="preserve"> </w:t>
      </w:r>
      <w:r>
        <w:rPr>
          <w:w w:val="105"/>
        </w:rPr>
        <w:t>фрукты.</w:t>
      </w:r>
      <w:r>
        <w:rPr>
          <w:spacing w:val="-14"/>
          <w:w w:val="105"/>
        </w:rPr>
        <w:t xml:space="preserve"> </w:t>
      </w:r>
      <w:r>
        <w:rPr>
          <w:w w:val="105"/>
        </w:rPr>
        <w:t>Охрана</w:t>
      </w:r>
      <w:r>
        <w:rPr>
          <w:spacing w:val="-10"/>
          <w:w w:val="105"/>
        </w:rPr>
        <w:t xml:space="preserve"> </w:t>
      </w:r>
      <w:r>
        <w:rPr>
          <w:w w:val="105"/>
        </w:rPr>
        <w:t>природы:</w:t>
      </w:r>
      <w:r>
        <w:rPr>
          <w:spacing w:val="-14"/>
          <w:w w:val="105"/>
        </w:rPr>
        <w:t xml:space="preserve"> </w:t>
      </w:r>
      <w:r>
        <w:rPr>
          <w:w w:val="105"/>
        </w:rPr>
        <w:t>забота</w:t>
      </w:r>
      <w:r>
        <w:rPr>
          <w:spacing w:val="-10"/>
          <w:w w:val="105"/>
        </w:rPr>
        <w:t xml:space="preserve"> </w:t>
      </w:r>
      <w:r>
        <w:rPr>
          <w:w w:val="105"/>
        </w:rPr>
        <w:t>о</w:t>
      </w:r>
      <w:r>
        <w:rPr>
          <w:spacing w:val="-15"/>
          <w:w w:val="105"/>
        </w:rPr>
        <w:t xml:space="preserve"> </w:t>
      </w:r>
      <w:r>
        <w:rPr>
          <w:w w:val="105"/>
        </w:rPr>
        <w:t>чистоте окружающей среды и охрана природных богатств.</w:t>
      </w:r>
    </w:p>
    <w:p w14:paraId="56F48C3B" w14:textId="77777777" w:rsidR="0006191A" w:rsidRDefault="00B04A97">
      <w:pPr>
        <w:pStyle w:val="a3"/>
        <w:spacing w:before="13"/>
        <w:ind w:left="986" w:firstLine="0"/>
      </w:pPr>
      <w:r>
        <w:rPr>
          <w:w w:val="105"/>
        </w:rPr>
        <w:t>Парные</w:t>
      </w:r>
      <w:r>
        <w:rPr>
          <w:spacing w:val="-11"/>
          <w:w w:val="105"/>
        </w:rPr>
        <w:t xml:space="preserve"> </w:t>
      </w:r>
      <w:r>
        <w:rPr>
          <w:w w:val="105"/>
        </w:rPr>
        <w:t>слова.</w:t>
      </w:r>
      <w:r>
        <w:rPr>
          <w:spacing w:val="-13"/>
          <w:w w:val="105"/>
        </w:rPr>
        <w:t xml:space="preserve"> </w:t>
      </w:r>
      <w:r>
        <w:rPr>
          <w:w w:val="105"/>
        </w:rPr>
        <w:t>Образование</w:t>
      </w:r>
      <w:r>
        <w:rPr>
          <w:spacing w:val="-10"/>
          <w:w w:val="105"/>
        </w:rPr>
        <w:t xml:space="preserve"> </w:t>
      </w:r>
      <w:r>
        <w:rPr>
          <w:w w:val="105"/>
        </w:rPr>
        <w:t>новых</w:t>
      </w:r>
      <w:r>
        <w:rPr>
          <w:spacing w:val="-10"/>
          <w:w w:val="105"/>
        </w:rPr>
        <w:t xml:space="preserve"> </w:t>
      </w:r>
      <w:r>
        <w:rPr>
          <w:w w:val="105"/>
        </w:rPr>
        <w:t>слов</w:t>
      </w:r>
      <w:r>
        <w:rPr>
          <w:spacing w:val="-10"/>
          <w:w w:val="105"/>
        </w:rPr>
        <w:t xml:space="preserve"> </w:t>
      </w:r>
      <w:r>
        <w:rPr>
          <w:w w:val="105"/>
        </w:rPr>
        <w:t>путём</w:t>
      </w:r>
      <w:r>
        <w:rPr>
          <w:spacing w:val="-12"/>
          <w:w w:val="105"/>
        </w:rPr>
        <w:t xml:space="preserve"> </w:t>
      </w:r>
      <w:r>
        <w:rPr>
          <w:w w:val="105"/>
        </w:rPr>
        <w:t>их</w:t>
      </w:r>
      <w:r>
        <w:rPr>
          <w:spacing w:val="-9"/>
          <w:w w:val="105"/>
        </w:rPr>
        <w:t xml:space="preserve"> </w:t>
      </w:r>
      <w:r>
        <w:rPr>
          <w:w w:val="105"/>
        </w:rPr>
        <w:t>парного</w:t>
      </w:r>
      <w:r>
        <w:rPr>
          <w:spacing w:val="-9"/>
          <w:w w:val="105"/>
        </w:rPr>
        <w:t xml:space="preserve"> </w:t>
      </w:r>
      <w:r>
        <w:rPr>
          <w:spacing w:val="-2"/>
          <w:w w:val="105"/>
        </w:rPr>
        <w:t>сложения.</w:t>
      </w:r>
    </w:p>
    <w:p w14:paraId="7EB48E8B" w14:textId="77777777" w:rsidR="0006191A" w:rsidRDefault="00B04A97">
      <w:pPr>
        <w:pStyle w:val="a3"/>
        <w:spacing w:before="74" w:line="288" w:lineRule="auto"/>
        <w:ind w:right="865"/>
      </w:pPr>
      <w:r>
        <w:t xml:space="preserve">Образование превосходной степени имён прилагательных с помощью усилительной </w:t>
      </w:r>
      <w:r>
        <w:rPr>
          <w:w w:val="105"/>
        </w:rPr>
        <w:t>частицы чи (чи хитре – самый красивый).</w:t>
      </w:r>
    </w:p>
    <w:p w14:paraId="6FCD65E7" w14:textId="77777777" w:rsidR="0006191A" w:rsidRDefault="00B04A97">
      <w:pPr>
        <w:pStyle w:val="a3"/>
        <w:spacing w:before="13"/>
        <w:ind w:left="986" w:firstLine="0"/>
      </w:pPr>
      <w:r>
        <w:rPr>
          <w:w w:val="105"/>
        </w:rPr>
        <w:t>Глаголы</w:t>
      </w:r>
      <w:r>
        <w:rPr>
          <w:spacing w:val="-1"/>
          <w:w w:val="105"/>
        </w:rPr>
        <w:t xml:space="preserve"> </w:t>
      </w:r>
      <w:r>
        <w:rPr>
          <w:w w:val="105"/>
        </w:rPr>
        <w:t>с</w:t>
      </w:r>
      <w:r>
        <w:rPr>
          <w:spacing w:val="-10"/>
          <w:w w:val="105"/>
        </w:rPr>
        <w:t xml:space="preserve"> </w:t>
      </w:r>
      <w:r>
        <w:rPr>
          <w:w w:val="105"/>
        </w:rPr>
        <w:t>аффиксами</w:t>
      </w:r>
      <w:r>
        <w:rPr>
          <w:spacing w:val="5"/>
          <w:w w:val="105"/>
        </w:rPr>
        <w:t xml:space="preserve"> </w:t>
      </w:r>
      <w:r>
        <w:rPr>
          <w:w w:val="105"/>
        </w:rPr>
        <w:t>-т,</w:t>
      </w:r>
      <w:r>
        <w:rPr>
          <w:spacing w:val="-1"/>
          <w:w w:val="105"/>
        </w:rPr>
        <w:t xml:space="preserve"> </w:t>
      </w:r>
      <w:r>
        <w:rPr>
          <w:w w:val="105"/>
        </w:rPr>
        <w:t>-тар</w:t>
      </w:r>
      <w:r>
        <w:rPr>
          <w:spacing w:val="-9"/>
          <w:w w:val="105"/>
        </w:rPr>
        <w:t xml:space="preserve"> </w:t>
      </w:r>
      <w:r>
        <w:rPr>
          <w:w w:val="105"/>
        </w:rPr>
        <w:t>(-тер).</w:t>
      </w:r>
      <w:r>
        <w:rPr>
          <w:spacing w:val="-8"/>
          <w:w w:val="105"/>
        </w:rPr>
        <w:t xml:space="preserve"> </w:t>
      </w:r>
      <w:r>
        <w:rPr>
          <w:w w:val="105"/>
        </w:rPr>
        <w:t>Правописание</w:t>
      </w:r>
      <w:r>
        <w:rPr>
          <w:spacing w:val="-9"/>
          <w:w w:val="105"/>
        </w:rPr>
        <w:t xml:space="preserve"> </w:t>
      </w:r>
      <w:r>
        <w:rPr>
          <w:w w:val="105"/>
        </w:rPr>
        <w:t>глаголов</w:t>
      </w:r>
      <w:r>
        <w:rPr>
          <w:spacing w:val="2"/>
          <w:w w:val="105"/>
        </w:rPr>
        <w:t xml:space="preserve"> </w:t>
      </w:r>
      <w:r>
        <w:rPr>
          <w:w w:val="105"/>
        </w:rPr>
        <w:t>с</w:t>
      </w:r>
      <w:r>
        <w:rPr>
          <w:spacing w:val="-10"/>
          <w:w w:val="105"/>
        </w:rPr>
        <w:t xml:space="preserve"> </w:t>
      </w:r>
      <w:r>
        <w:rPr>
          <w:w w:val="105"/>
        </w:rPr>
        <w:t>аффиксами</w:t>
      </w:r>
      <w:r>
        <w:rPr>
          <w:spacing w:val="4"/>
          <w:w w:val="105"/>
        </w:rPr>
        <w:t xml:space="preserve"> </w:t>
      </w:r>
      <w:r>
        <w:rPr>
          <w:w w:val="105"/>
        </w:rPr>
        <w:t>-т,</w:t>
      </w:r>
      <w:r>
        <w:rPr>
          <w:spacing w:val="-1"/>
          <w:w w:val="105"/>
        </w:rPr>
        <w:t xml:space="preserve"> </w:t>
      </w:r>
      <w:r>
        <w:rPr>
          <w:w w:val="105"/>
        </w:rPr>
        <w:t>-тар</w:t>
      </w:r>
      <w:r>
        <w:rPr>
          <w:spacing w:val="-9"/>
          <w:w w:val="105"/>
        </w:rPr>
        <w:t xml:space="preserve"> </w:t>
      </w:r>
      <w:r>
        <w:rPr>
          <w:spacing w:val="-5"/>
          <w:w w:val="105"/>
        </w:rPr>
        <w:t>(-</w:t>
      </w:r>
    </w:p>
    <w:p w14:paraId="35CB2F0D" w14:textId="77777777" w:rsidR="0006191A" w:rsidRDefault="0006191A">
      <w:pPr>
        <w:sectPr w:rsidR="0006191A">
          <w:pgSz w:w="11910" w:h="16850"/>
          <w:pgMar w:top="1060" w:right="0" w:bottom="1140" w:left="1420" w:header="0" w:footer="922" w:gutter="0"/>
          <w:cols w:space="720"/>
        </w:sectPr>
      </w:pPr>
    </w:p>
    <w:p w14:paraId="4ED8E15C" w14:textId="77777777" w:rsidR="0006191A" w:rsidRDefault="00B04A97">
      <w:pPr>
        <w:pStyle w:val="a3"/>
        <w:spacing w:before="53"/>
        <w:ind w:firstLine="0"/>
        <w:jc w:val="left"/>
      </w:pPr>
      <w:r>
        <w:rPr>
          <w:spacing w:val="-2"/>
        </w:rPr>
        <w:lastRenderedPageBreak/>
        <w:t>тер).</w:t>
      </w:r>
    </w:p>
    <w:p w14:paraId="714A65E1" w14:textId="77777777" w:rsidR="0006191A" w:rsidRDefault="00B04A97">
      <w:pPr>
        <w:spacing w:before="127"/>
        <w:rPr>
          <w:sz w:val="23"/>
        </w:rPr>
      </w:pPr>
      <w:r>
        <w:br w:type="column"/>
      </w:r>
    </w:p>
    <w:p w14:paraId="4E335250" w14:textId="77777777" w:rsidR="0006191A" w:rsidRDefault="00B04A97">
      <w:pPr>
        <w:pStyle w:val="a3"/>
        <w:spacing w:line="300" w:lineRule="auto"/>
        <w:ind w:left="203" w:right="6456" w:firstLine="0"/>
        <w:jc w:val="left"/>
      </w:pPr>
      <w:r>
        <w:rPr>
          <w:w w:val="105"/>
        </w:rPr>
        <w:t>Подражательные слова. Частица</w:t>
      </w:r>
      <w:r>
        <w:rPr>
          <w:spacing w:val="-12"/>
          <w:w w:val="105"/>
        </w:rPr>
        <w:t xml:space="preserve"> </w:t>
      </w:r>
      <w:r>
        <w:rPr>
          <w:w w:val="105"/>
        </w:rPr>
        <w:t>та</w:t>
      </w:r>
      <w:r>
        <w:rPr>
          <w:spacing w:val="-12"/>
          <w:w w:val="105"/>
        </w:rPr>
        <w:t xml:space="preserve"> </w:t>
      </w:r>
      <w:r>
        <w:rPr>
          <w:w w:val="105"/>
        </w:rPr>
        <w:t>(те)</w:t>
      </w:r>
      <w:r>
        <w:rPr>
          <w:spacing w:val="-14"/>
          <w:w w:val="105"/>
        </w:rPr>
        <w:t xml:space="preserve"> </w:t>
      </w:r>
      <w:r>
        <w:rPr>
          <w:w w:val="105"/>
        </w:rPr>
        <w:t>и</w:t>
      </w:r>
      <w:r>
        <w:rPr>
          <w:spacing w:val="-6"/>
          <w:w w:val="105"/>
        </w:rPr>
        <w:t xml:space="preserve"> </w:t>
      </w:r>
      <w:r>
        <w:rPr>
          <w:w w:val="105"/>
        </w:rPr>
        <w:t>союз</w:t>
      </w:r>
      <w:r>
        <w:rPr>
          <w:spacing w:val="-9"/>
          <w:w w:val="105"/>
        </w:rPr>
        <w:t xml:space="preserve"> </w:t>
      </w:r>
      <w:r>
        <w:rPr>
          <w:w w:val="105"/>
        </w:rPr>
        <w:t>та</w:t>
      </w:r>
      <w:r>
        <w:rPr>
          <w:spacing w:val="-12"/>
          <w:w w:val="105"/>
        </w:rPr>
        <w:t xml:space="preserve"> </w:t>
      </w:r>
      <w:r>
        <w:rPr>
          <w:w w:val="105"/>
        </w:rPr>
        <w:t>(те). Пушă вăхăтра (На досуге).</w:t>
      </w:r>
    </w:p>
    <w:p w14:paraId="21E99E5B" w14:textId="77777777" w:rsidR="0006191A" w:rsidRDefault="00B04A97">
      <w:pPr>
        <w:pStyle w:val="a3"/>
        <w:spacing w:before="2" w:line="304" w:lineRule="auto"/>
        <w:ind w:left="203" w:right="626" w:firstLine="0"/>
        <w:jc w:val="left"/>
      </w:pPr>
      <w:r>
        <w:rPr>
          <w:w w:val="105"/>
        </w:rPr>
        <w:t>Любимое занятие (хобби). В библиотеке. В парке, сквере. В кинотеатре. Заимствованные</w:t>
      </w:r>
      <w:r>
        <w:rPr>
          <w:spacing w:val="-16"/>
          <w:w w:val="105"/>
        </w:rPr>
        <w:t xml:space="preserve"> </w:t>
      </w:r>
      <w:r>
        <w:rPr>
          <w:w w:val="105"/>
        </w:rPr>
        <w:t>слова.</w:t>
      </w:r>
      <w:r>
        <w:rPr>
          <w:spacing w:val="-13"/>
          <w:w w:val="105"/>
        </w:rPr>
        <w:t xml:space="preserve"> </w:t>
      </w:r>
      <w:r>
        <w:rPr>
          <w:w w:val="105"/>
        </w:rPr>
        <w:t>Ударение</w:t>
      </w:r>
      <w:r>
        <w:rPr>
          <w:spacing w:val="-15"/>
          <w:w w:val="105"/>
        </w:rPr>
        <w:t xml:space="preserve"> </w:t>
      </w:r>
      <w:r>
        <w:rPr>
          <w:w w:val="105"/>
        </w:rPr>
        <w:t>в</w:t>
      </w:r>
      <w:r>
        <w:rPr>
          <w:spacing w:val="-16"/>
          <w:w w:val="105"/>
        </w:rPr>
        <w:t xml:space="preserve"> </w:t>
      </w:r>
      <w:r>
        <w:rPr>
          <w:w w:val="105"/>
        </w:rPr>
        <w:t>заимствованных</w:t>
      </w:r>
      <w:r>
        <w:rPr>
          <w:spacing w:val="-14"/>
          <w:w w:val="105"/>
        </w:rPr>
        <w:t xml:space="preserve"> </w:t>
      </w:r>
      <w:r>
        <w:rPr>
          <w:w w:val="105"/>
        </w:rPr>
        <w:t>словах</w:t>
      </w:r>
      <w:r>
        <w:rPr>
          <w:spacing w:val="-15"/>
          <w:w w:val="105"/>
        </w:rPr>
        <w:t xml:space="preserve"> </w:t>
      </w:r>
      <w:r>
        <w:rPr>
          <w:w w:val="105"/>
        </w:rPr>
        <w:t>чувашского</w:t>
      </w:r>
      <w:r>
        <w:rPr>
          <w:spacing w:val="-15"/>
          <w:w w:val="105"/>
        </w:rPr>
        <w:t xml:space="preserve"> </w:t>
      </w:r>
      <w:r>
        <w:rPr>
          <w:w w:val="105"/>
        </w:rPr>
        <w:t>языка. Главные и второстепенные члены предложения. Обстоятельства места.</w:t>
      </w:r>
    </w:p>
    <w:p w14:paraId="1A6CD3FD" w14:textId="77777777" w:rsidR="0006191A" w:rsidRDefault="00B04A97">
      <w:pPr>
        <w:pStyle w:val="a3"/>
        <w:spacing w:line="258" w:lineRule="exact"/>
        <w:ind w:left="203" w:firstLine="0"/>
        <w:jc w:val="left"/>
      </w:pPr>
      <w:r>
        <w:t>Предложения</w:t>
      </w:r>
      <w:r>
        <w:rPr>
          <w:spacing w:val="36"/>
        </w:rPr>
        <w:t xml:space="preserve"> </w:t>
      </w:r>
      <w:r>
        <w:t>с</w:t>
      </w:r>
      <w:r>
        <w:rPr>
          <w:spacing w:val="19"/>
        </w:rPr>
        <w:t xml:space="preserve"> </w:t>
      </w:r>
      <w:r>
        <w:t>однородными</w:t>
      </w:r>
      <w:r>
        <w:rPr>
          <w:spacing w:val="43"/>
        </w:rPr>
        <w:t xml:space="preserve"> </w:t>
      </w:r>
      <w:r>
        <w:t>обстоятельствами.</w:t>
      </w:r>
      <w:r>
        <w:rPr>
          <w:spacing w:val="22"/>
        </w:rPr>
        <w:t xml:space="preserve"> </w:t>
      </w:r>
      <w:r>
        <w:t>Знаки</w:t>
      </w:r>
      <w:r>
        <w:rPr>
          <w:spacing w:val="30"/>
        </w:rPr>
        <w:t xml:space="preserve"> </w:t>
      </w:r>
      <w:r>
        <w:t>препинания</w:t>
      </w:r>
      <w:r>
        <w:rPr>
          <w:spacing w:val="24"/>
        </w:rPr>
        <w:t xml:space="preserve"> </w:t>
      </w:r>
      <w:r>
        <w:t>при</w:t>
      </w:r>
      <w:r>
        <w:rPr>
          <w:spacing w:val="29"/>
        </w:rPr>
        <w:t xml:space="preserve"> </w:t>
      </w:r>
      <w:r>
        <w:rPr>
          <w:spacing w:val="-2"/>
        </w:rPr>
        <w:t>однородных</w:t>
      </w:r>
    </w:p>
    <w:p w14:paraId="5C0D5CF6" w14:textId="77777777" w:rsidR="0006191A" w:rsidRDefault="0006191A">
      <w:pPr>
        <w:spacing w:line="258" w:lineRule="exact"/>
        <w:sectPr w:rsidR="0006191A">
          <w:type w:val="continuous"/>
          <w:pgSz w:w="11910" w:h="16850"/>
          <w:pgMar w:top="1060" w:right="0" w:bottom="280" w:left="1420" w:header="0" w:footer="922" w:gutter="0"/>
          <w:cols w:num="2" w:space="720" w:equalWidth="0">
            <w:col w:w="743" w:space="40"/>
            <w:col w:w="9707"/>
          </w:cols>
        </w:sectPr>
      </w:pPr>
    </w:p>
    <w:p w14:paraId="07B43139" w14:textId="77777777" w:rsidR="0006191A" w:rsidRDefault="00B04A97">
      <w:pPr>
        <w:pStyle w:val="a3"/>
        <w:spacing w:before="52"/>
        <w:ind w:firstLine="0"/>
        <w:jc w:val="left"/>
      </w:pPr>
      <w:r>
        <w:rPr>
          <w:w w:val="105"/>
        </w:rPr>
        <w:lastRenderedPageBreak/>
        <w:t>членах.</w:t>
      </w:r>
      <w:r>
        <w:rPr>
          <w:spacing w:val="-14"/>
          <w:w w:val="105"/>
        </w:rPr>
        <w:t xml:space="preserve"> </w:t>
      </w:r>
      <w:r>
        <w:rPr>
          <w:w w:val="105"/>
        </w:rPr>
        <w:t>Порядок</w:t>
      </w:r>
      <w:r>
        <w:rPr>
          <w:spacing w:val="-7"/>
          <w:w w:val="105"/>
        </w:rPr>
        <w:t xml:space="preserve"> </w:t>
      </w:r>
      <w:r>
        <w:rPr>
          <w:w w:val="105"/>
        </w:rPr>
        <w:t>слов</w:t>
      </w:r>
      <w:r>
        <w:rPr>
          <w:spacing w:val="-10"/>
          <w:w w:val="105"/>
        </w:rPr>
        <w:t xml:space="preserve"> </w:t>
      </w:r>
      <w:r>
        <w:rPr>
          <w:w w:val="105"/>
        </w:rPr>
        <w:t>в</w:t>
      </w:r>
      <w:r>
        <w:rPr>
          <w:spacing w:val="-11"/>
          <w:w w:val="105"/>
        </w:rPr>
        <w:t xml:space="preserve"> </w:t>
      </w:r>
      <w:r>
        <w:rPr>
          <w:w w:val="105"/>
        </w:rPr>
        <w:t>простом</w:t>
      </w:r>
      <w:r>
        <w:rPr>
          <w:spacing w:val="-12"/>
          <w:w w:val="105"/>
        </w:rPr>
        <w:t xml:space="preserve"> </w:t>
      </w:r>
      <w:r>
        <w:rPr>
          <w:spacing w:val="-2"/>
          <w:w w:val="105"/>
        </w:rPr>
        <w:t>предложении.</w:t>
      </w:r>
    </w:p>
    <w:p w14:paraId="26D101BE" w14:textId="77777777" w:rsidR="0006191A" w:rsidRDefault="00B04A97">
      <w:pPr>
        <w:pStyle w:val="a3"/>
        <w:spacing w:before="74"/>
        <w:ind w:left="986" w:firstLine="0"/>
        <w:jc w:val="left"/>
      </w:pPr>
      <w:r>
        <w:rPr>
          <w:w w:val="105"/>
        </w:rPr>
        <w:t>Сывă</w:t>
      </w:r>
      <w:r>
        <w:rPr>
          <w:spacing w:val="-15"/>
          <w:w w:val="105"/>
        </w:rPr>
        <w:t xml:space="preserve"> </w:t>
      </w:r>
      <w:r>
        <w:rPr>
          <w:w w:val="105"/>
        </w:rPr>
        <w:t>пурнăç</w:t>
      </w:r>
      <w:r>
        <w:rPr>
          <w:spacing w:val="-15"/>
          <w:w w:val="105"/>
        </w:rPr>
        <w:t xml:space="preserve"> </w:t>
      </w:r>
      <w:r>
        <w:rPr>
          <w:w w:val="105"/>
        </w:rPr>
        <w:t>йĕрки</w:t>
      </w:r>
      <w:r>
        <w:rPr>
          <w:spacing w:val="-12"/>
          <w:w w:val="105"/>
        </w:rPr>
        <w:t xml:space="preserve"> </w:t>
      </w:r>
      <w:r>
        <w:rPr>
          <w:w w:val="105"/>
        </w:rPr>
        <w:t>(Здоровый</w:t>
      </w:r>
      <w:r>
        <w:rPr>
          <w:spacing w:val="-6"/>
          <w:w w:val="105"/>
        </w:rPr>
        <w:t xml:space="preserve"> </w:t>
      </w:r>
      <w:r>
        <w:rPr>
          <w:w w:val="105"/>
        </w:rPr>
        <w:t>образ</w:t>
      </w:r>
      <w:r>
        <w:rPr>
          <w:spacing w:val="-9"/>
          <w:w w:val="105"/>
        </w:rPr>
        <w:t xml:space="preserve"> </w:t>
      </w:r>
      <w:r>
        <w:rPr>
          <w:spacing w:val="-2"/>
          <w:w w:val="105"/>
        </w:rPr>
        <w:t>жизни).</w:t>
      </w:r>
    </w:p>
    <w:p w14:paraId="3B3CAC0B" w14:textId="77777777" w:rsidR="0006191A" w:rsidRDefault="00B04A97">
      <w:pPr>
        <w:pStyle w:val="a3"/>
        <w:spacing w:before="67" w:line="288" w:lineRule="auto"/>
        <w:ind w:right="855"/>
        <w:jc w:val="left"/>
      </w:pPr>
      <w:r>
        <w:rPr>
          <w:w w:val="105"/>
        </w:rPr>
        <w:t>Здоровый</w:t>
      </w:r>
      <w:r>
        <w:rPr>
          <w:spacing w:val="-2"/>
          <w:w w:val="105"/>
        </w:rPr>
        <w:t xml:space="preserve"> </w:t>
      </w:r>
      <w:r>
        <w:rPr>
          <w:w w:val="105"/>
        </w:rPr>
        <w:t>образ</w:t>
      </w:r>
      <w:r>
        <w:rPr>
          <w:spacing w:val="-5"/>
          <w:w w:val="105"/>
        </w:rPr>
        <w:t xml:space="preserve"> </w:t>
      </w:r>
      <w:r>
        <w:rPr>
          <w:w w:val="105"/>
        </w:rPr>
        <w:t>жизни. У</w:t>
      </w:r>
      <w:r>
        <w:rPr>
          <w:spacing w:val="-7"/>
          <w:w w:val="105"/>
        </w:rPr>
        <w:t xml:space="preserve"> </w:t>
      </w:r>
      <w:r>
        <w:rPr>
          <w:w w:val="105"/>
        </w:rPr>
        <w:t>врача.</w:t>
      </w:r>
      <w:r>
        <w:rPr>
          <w:spacing w:val="-6"/>
          <w:w w:val="105"/>
        </w:rPr>
        <w:t xml:space="preserve"> </w:t>
      </w:r>
      <w:r>
        <w:rPr>
          <w:w w:val="105"/>
        </w:rPr>
        <w:t>Органы</w:t>
      </w:r>
      <w:r>
        <w:rPr>
          <w:spacing w:val="-6"/>
          <w:w w:val="105"/>
        </w:rPr>
        <w:t xml:space="preserve"> </w:t>
      </w:r>
      <w:r>
        <w:rPr>
          <w:w w:val="105"/>
        </w:rPr>
        <w:t>и</w:t>
      </w:r>
      <w:r>
        <w:rPr>
          <w:spacing w:val="-2"/>
          <w:w w:val="105"/>
        </w:rPr>
        <w:t xml:space="preserve"> </w:t>
      </w:r>
      <w:r>
        <w:rPr>
          <w:w w:val="105"/>
        </w:rPr>
        <w:t>части</w:t>
      </w:r>
      <w:r>
        <w:rPr>
          <w:spacing w:val="-2"/>
          <w:w w:val="105"/>
        </w:rPr>
        <w:t xml:space="preserve"> </w:t>
      </w:r>
      <w:r>
        <w:rPr>
          <w:w w:val="105"/>
        </w:rPr>
        <w:t>тела</w:t>
      </w:r>
      <w:r>
        <w:rPr>
          <w:spacing w:val="-2"/>
          <w:w w:val="105"/>
        </w:rPr>
        <w:t xml:space="preserve"> </w:t>
      </w:r>
      <w:r>
        <w:rPr>
          <w:w w:val="105"/>
        </w:rPr>
        <w:t>человека.</w:t>
      </w:r>
      <w:r>
        <w:rPr>
          <w:spacing w:val="-6"/>
          <w:w w:val="105"/>
        </w:rPr>
        <w:t xml:space="preserve"> </w:t>
      </w:r>
      <w:r>
        <w:rPr>
          <w:w w:val="105"/>
        </w:rPr>
        <w:t>Забота о</w:t>
      </w:r>
      <w:r>
        <w:rPr>
          <w:spacing w:val="-7"/>
          <w:w w:val="105"/>
        </w:rPr>
        <w:t xml:space="preserve"> </w:t>
      </w:r>
      <w:r>
        <w:rPr>
          <w:w w:val="105"/>
        </w:rPr>
        <w:t>здоровье</w:t>
      </w:r>
      <w:r>
        <w:rPr>
          <w:spacing w:val="-8"/>
          <w:w w:val="105"/>
        </w:rPr>
        <w:t xml:space="preserve"> </w:t>
      </w:r>
      <w:r>
        <w:rPr>
          <w:w w:val="105"/>
        </w:rPr>
        <w:t>и его укрепление. Здоровое питание. Занятия спортом.</w:t>
      </w:r>
    </w:p>
    <w:p w14:paraId="21A0E98E" w14:textId="77777777" w:rsidR="0006191A" w:rsidRDefault="00B04A97">
      <w:pPr>
        <w:pStyle w:val="a3"/>
        <w:tabs>
          <w:tab w:val="left" w:pos="2301"/>
          <w:tab w:val="left" w:pos="3715"/>
          <w:tab w:val="left" w:pos="4075"/>
          <w:tab w:val="left" w:pos="5297"/>
          <w:tab w:val="left" w:pos="6440"/>
          <w:tab w:val="left" w:pos="7755"/>
        </w:tabs>
        <w:spacing w:before="14"/>
        <w:ind w:left="986" w:firstLine="0"/>
        <w:jc w:val="left"/>
      </w:pPr>
      <w:r>
        <w:rPr>
          <w:spacing w:val="-2"/>
          <w:w w:val="105"/>
        </w:rPr>
        <w:t>Причастие</w:t>
      </w:r>
      <w:r>
        <w:tab/>
      </w:r>
      <w:r>
        <w:rPr>
          <w:spacing w:val="-2"/>
          <w:w w:val="105"/>
        </w:rPr>
        <w:t>настоящего</w:t>
      </w:r>
      <w:r>
        <w:tab/>
      </w:r>
      <w:r>
        <w:rPr>
          <w:spacing w:val="-10"/>
          <w:w w:val="105"/>
        </w:rPr>
        <w:t>и</w:t>
      </w:r>
      <w:r>
        <w:tab/>
      </w:r>
      <w:r>
        <w:rPr>
          <w:spacing w:val="-2"/>
          <w:w w:val="105"/>
        </w:rPr>
        <w:t>будущего</w:t>
      </w:r>
      <w:r>
        <w:tab/>
      </w:r>
      <w:r>
        <w:rPr>
          <w:spacing w:val="-2"/>
          <w:w w:val="105"/>
        </w:rPr>
        <w:t>времени.</w:t>
      </w:r>
      <w:r>
        <w:tab/>
      </w:r>
      <w:r>
        <w:rPr>
          <w:spacing w:val="-2"/>
          <w:w w:val="105"/>
        </w:rPr>
        <w:t>Причастие</w:t>
      </w:r>
      <w:r>
        <w:tab/>
      </w:r>
      <w:r>
        <w:rPr>
          <w:spacing w:val="-2"/>
          <w:w w:val="105"/>
        </w:rPr>
        <w:t>долженствования.</w:t>
      </w:r>
    </w:p>
    <w:p w14:paraId="352CB1F8" w14:textId="77777777" w:rsidR="0006191A" w:rsidRDefault="00B04A97">
      <w:pPr>
        <w:pStyle w:val="a3"/>
        <w:spacing w:before="52"/>
        <w:ind w:firstLine="0"/>
        <w:jc w:val="left"/>
      </w:pPr>
      <w:r>
        <w:t>Правописание</w:t>
      </w:r>
      <w:r>
        <w:rPr>
          <w:spacing w:val="32"/>
        </w:rPr>
        <w:t xml:space="preserve"> </w:t>
      </w:r>
      <w:r>
        <w:t>причастий</w:t>
      </w:r>
      <w:r>
        <w:rPr>
          <w:spacing w:val="48"/>
        </w:rPr>
        <w:t xml:space="preserve"> </w:t>
      </w:r>
      <w:r>
        <w:rPr>
          <w:spacing w:val="-2"/>
        </w:rPr>
        <w:t>долженствования.</w:t>
      </w:r>
    </w:p>
    <w:p w14:paraId="0EB45894" w14:textId="77777777" w:rsidR="0006191A" w:rsidRDefault="00B04A97">
      <w:pPr>
        <w:pStyle w:val="a3"/>
        <w:spacing w:before="74"/>
        <w:ind w:left="986" w:firstLine="0"/>
        <w:jc w:val="left"/>
      </w:pPr>
      <w:r>
        <w:t>Халăхсен</w:t>
      </w:r>
      <w:r>
        <w:rPr>
          <w:spacing w:val="34"/>
        </w:rPr>
        <w:t xml:space="preserve"> </w:t>
      </w:r>
      <w:r>
        <w:t>йăли-йĕрки,</w:t>
      </w:r>
      <w:r>
        <w:rPr>
          <w:spacing w:val="28"/>
        </w:rPr>
        <w:t xml:space="preserve"> </w:t>
      </w:r>
      <w:r>
        <w:t>культура</w:t>
      </w:r>
      <w:r>
        <w:rPr>
          <w:spacing w:val="45"/>
        </w:rPr>
        <w:t xml:space="preserve"> </w:t>
      </w:r>
      <w:r>
        <w:t>çитĕнĕвĕсем</w:t>
      </w:r>
      <w:r>
        <w:rPr>
          <w:spacing w:val="42"/>
        </w:rPr>
        <w:t xml:space="preserve"> </w:t>
      </w:r>
      <w:r>
        <w:t>(Традиции</w:t>
      </w:r>
      <w:r>
        <w:rPr>
          <w:spacing w:val="34"/>
        </w:rPr>
        <w:t xml:space="preserve"> </w:t>
      </w:r>
      <w:r>
        <w:t>и</w:t>
      </w:r>
      <w:r>
        <w:rPr>
          <w:spacing w:val="34"/>
        </w:rPr>
        <w:t xml:space="preserve"> </w:t>
      </w:r>
      <w:r>
        <w:t>культурные</w:t>
      </w:r>
      <w:r>
        <w:rPr>
          <w:spacing w:val="24"/>
        </w:rPr>
        <w:t xml:space="preserve"> </w:t>
      </w:r>
      <w:r>
        <w:rPr>
          <w:spacing w:val="-2"/>
        </w:rPr>
        <w:t>достижения).</w:t>
      </w:r>
    </w:p>
    <w:p w14:paraId="37B6E54E" w14:textId="77777777" w:rsidR="0006191A" w:rsidRDefault="00B04A97">
      <w:pPr>
        <w:pStyle w:val="a3"/>
        <w:spacing w:before="67" w:line="288" w:lineRule="auto"/>
        <w:ind w:right="855"/>
        <w:jc w:val="left"/>
      </w:pPr>
      <w:r>
        <w:rPr>
          <w:w w:val="105"/>
        </w:rPr>
        <w:t>Традиции</w:t>
      </w:r>
      <w:r>
        <w:rPr>
          <w:spacing w:val="28"/>
          <w:w w:val="105"/>
        </w:rPr>
        <w:t xml:space="preserve"> </w:t>
      </w:r>
      <w:r>
        <w:rPr>
          <w:w w:val="105"/>
        </w:rPr>
        <w:t>и</w:t>
      </w:r>
      <w:r>
        <w:rPr>
          <w:spacing w:val="28"/>
          <w:w w:val="105"/>
        </w:rPr>
        <w:t xml:space="preserve"> </w:t>
      </w:r>
      <w:r>
        <w:rPr>
          <w:w w:val="105"/>
        </w:rPr>
        <w:t>обычаи</w:t>
      </w:r>
      <w:r>
        <w:rPr>
          <w:spacing w:val="28"/>
          <w:w w:val="105"/>
        </w:rPr>
        <w:t xml:space="preserve"> </w:t>
      </w:r>
      <w:r>
        <w:rPr>
          <w:w w:val="105"/>
        </w:rPr>
        <w:t>чувашского</w:t>
      </w:r>
      <w:r>
        <w:rPr>
          <w:spacing w:val="29"/>
          <w:w w:val="105"/>
        </w:rPr>
        <w:t xml:space="preserve"> </w:t>
      </w:r>
      <w:r>
        <w:rPr>
          <w:w w:val="105"/>
        </w:rPr>
        <w:t>народа:</w:t>
      </w:r>
      <w:r>
        <w:rPr>
          <w:spacing w:val="32"/>
          <w:w w:val="105"/>
        </w:rPr>
        <w:t xml:space="preserve"> </w:t>
      </w:r>
      <w:r>
        <w:rPr>
          <w:w w:val="105"/>
        </w:rPr>
        <w:t>традиционные</w:t>
      </w:r>
      <w:r>
        <w:rPr>
          <w:spacing w:val="28"/>
          <w:w w:val="105"/>
        </w:rPr>
        <w:t xml:space="preserve"> </w:t>
      </w:r>
      <w:r>
        <w:rPr>
          <w:w w:val="105"/>
        </w:rPr>
        <w:t>праздники,</w:t>
      </w:r>
      <w:r>
        <w:rPr>
          <w:spacing w:val="31"/>
          <w:w w:val="105"/>
        </w:rPr>
        <w:t xml:space="preserve"> </w:t>
      </w:r>
      <w:r>
        <w:rPr>
          <w:w w:val="105"/>
        </w:rPr>
        <w:t>национальная кухня. Культурные достижения. Театры. Артисты чувашского театра.</w:t>
      </w:r>
    </w:p>
    <w:p w14:paraId="7E87BC5F" w14:textId="77777777" w:rsidR="0006191A" w:rsidRDefault="00B04A97">
      <w:pPr>
        <w:pStyle w:val="a3"/>
        <w:spacing w:before="14" w:line="295" w:lineRule="auto"/>
        <w:ind w:right="855"/>
        <w:jc w:val="left"/>
      </w:pPr>
      <w:r>
        <w:rPr>
          <w:w w:val="105"/>
        </w:rPr>
        <w:t>Имя</w:t>
      </w:r>
      <w:r>
        <w:rPr>
          <w:spacing w:val="-16"/>
          <w:w w:val="105"/>
        </w:rPr>
        <w:t xml:space="preserve"> </w:t>
      </w:r>
      <w:r>
        <w:rPr>
          <w:w w:val="105"/>
        </w:rPr>
        <w:t>существительное.</w:t>
      </w:r>
      <w:r>
        <w:rPr>
          <w:spacing w:val="-15"/>
          <w:w w:val="105"/>
        </w:rPr>
        <w:t xml:space="preserve"> </w:t>
      </w:r>
      <w:r>
        <w:rPr>
          <w:w w:val="105"/>
        </w:rPr>
        <w:t>Склонение.</w:t>
      </w:r>
      <w:r>
        <w:rPr>
          <w:spacing w:val="-15"/>
          <w:w w:val="105"/>
        </w:rPr>
        <w:t xml:space="preserve"> </w:t>
      </w:r>
      <w:r>
        <w:rPr>
          <w:w w:val="105"/>
        </w:rPr>
        <w:t>Местный</w:t>
      </w:r>
      <w:r>
        <w:rPr>
          <w:spacing w:val="-15"/>
          <w:w w:val="105"/>
        </w:rPr>
        <w:t xml:space="preserve"> </w:t>
      </w:r>
      <w:r>
        <w:rPr>
          <w:w w:val="105"/>
        </w:rPr>
        <w:t>падеж.</w:t>
      </w:r>
      <w:r>
        <w:rPr>
          <w:spacing w:val="-15"/>
          <w:w w:val="105"/>
        </w:rPr>
        <w:t xml:space="preserve"> </w:t>
      </w:r>
      <w:r>
        <w:rPr>
          <w:w w:val="105"/>
        </w:rPr>
        <w:t>Имена</w:t>
      </w:r>
      <w:r>
        <w:rPr>
          <w:spacing w:val="-11"/>
          <w:w w:val="105"/>
        </w:rPr>
        <w:t xml:space="preserve"> </w:t>
      </w:r>
      <w:r>
        <w:rPr>
          <w:w w:val="105"/>
        </w:rPr>
        <w:t>собственные.</w:t>
      </w:r>
      <w:r>
        <w:rPr>
          <w:spacing w:val="-12"/>
          <w:w w:val="105"/>
        </w:rPr>
        <w:t xml:space="preserve"> </w:t>
      </w:r>
      <w:r>
        <w:rPr>
          <w:w w:val="105"/>
        </w:rPr>
        <w:t>Составные имена числительные.</w:t>
      </w:r>
    </w:p>
    <w:p w14:paraId="38527CF3" w14:textId="77777777" w:rsidR="0006191A" w:rsidRDefault="00B04A97">
      <w:pPr>
        <w:pStyle w:val="a3"/>
        <w:spacing w:before="4"/>
        <w:ind w:left="986" w:firstLine="0"/>
        <w:jc w:val="left"/>
      </w:pPr>
      <w:r>
        <w:rPr>
          <w:w w:val="105"/>
        </w:rPr>
        <w:t>Наречия</w:t>
      </w:r>
      <w:r>
        <w:rPr>
          <w:spacing w:val="-10"/>
          <w:w w:val="105"/>
        </w:rPr>
        <w:t xml:space="preserve"> </w:t>
      </w:r>
      <w:r>
        <w:rPr>
          <w:w w:val="105"/>
        </w:rPr>
        <w:t>места</w:t>
      </w:r>
      <w:r>
        <w:rPr>
          <w:spacing w:val="-12"/>
          <w:w w:val="105"/>
        </w:rPr>
        <w:t xml:space="preserve"> </w:t>
      </w:r>
      <w:r>
        <w:rPr>
          <w:w w:val="105"/>
        </w:rPr>
        <w:t>и</w:t>
      </w:r>
      <w:r>
        <w:rPr>
          <w:spacing w:val="-11"/>
          <w:w w:val="105"/>
        </w:rPr>
        <w:t xml:space="preserve"> </w:t>
      </w:r>
      <w:r>
        <w:rPr>
          <w:w w:val="105"/>
        </w:rPr>
        <w:t>времени.</w:t>
      </w:r>
      <w:r>
        <w:rPr>
          <w:spacing w:val="-10"/>
          <w:w w:val="105"/>
        </w:rPr>
        <w:t xml:space="preserve"> </w:t>
      </w:r>
      <w:r>
        <w:rPr>
          <w:spacing w:val="-2"/>
          <w:w w:val="105"/>
        </w:rPr>
        <w:t>Союзы.</w:t>
      </w:r>
    </w:p>
    <w:p w14:paraId="4F905A9B" w14:textId="77777777" w:rsidR="0006191A" w:rsidRDefault="00B04A97">
      <w:pPr>
        <w:pStyle w:val="a3"/>
        <w:spacing w:before="68"/>
        <w:ind w:left="986" w:firstLine="0"/>
        <w:jc w:val="left"/>
      </w:pPr>
      <w:r>
        <w:rPr>
          <w:w w:val="105"/>
        </w:rPr>
        <w:t>Чăваш</w:t>
      </w:r>
      <w:r>
        <w:rPr>
          <w:spacing w:val="-7"/>
          <w:w w:val="105"/>
        </w:rPr>
        <w:t xml:space="preserve"> </w:t>
      </w:r>
      <w:r>
        <w:rPr>
          <w:w w:val="105"/>
        </w:rPr>
        <w:t>ен</w:t>
      </w:r>
      <w:r>
        <w:rPr>
          <w:spacing w:val="-8"/>
          <w:w w:val="105"/>
        </w:rPr>
        <w:t xml:space="preserve"> </w:t>
      </w:r>
      <w:r>
        <w:rPr>
          <w:w w:val="105"/>
        </w:rPr>
        <w:t>–</w:t>
      </w:r>
      <w:r>
        <w:rPr>
          <w:spacing w:val="-7"/>
          <w:w w:val="105"/>
        </w:rPr>
        <w:t xml:space="preserve"> </w:t>
      </w:r>
      <w:r>
        <w:rPr>
          <w:w w:val="105"/>
        </w:rPr>
        <w:t>ман</w:t>
      </w:r>
      <w:r>
        <w:rPr>
          <w:spacing w:val="-9"/>
          <w:w w:val="105"/>
        </w:rPr>
        <w:t xml:space="preserve"> </w:t>
      </w:r>
      <w:r>
        <w:rPr>
          <w:w w:val="105"/>
        </w:rPr>
        <w:t>Тăван</w:t>
      </w:r>
      <w:r>
        <w:rPr>
          <w:spacing w:val="-8"/>
          <w:w w:val="105"/>
        </w:rPr>
        <w:t xml:space="preserve"> </w:t>
      </w:r>
      <w:r>
        <w:rPr>
          <w:w w:val="105"/>
        </w:rPr>
        <w:t>çĕршыв!</w:t>
      </w:r>
      <w:r>
        <w:rPr>
          <w:spacing w:val="-11"/>
          <w:w w:val="105"/>
        </w:rPr>
        <w:t xml:space="preserve"> </w:t>
      </w:r>
      <w:r>
        <w:rPr>
          <w:w w:val="105"/>
        </w:rPr>
        <w:t>(Чувашия</w:t>
      </w:r>
      <w:r>
        <w:rPr>
          <w:spacing w:val="-8"/>
          <w:w w:val="105"/>
        </w:rPr>
        <w:t xml:space="preserve"> </w:t>
      </w:r>
      <w:r>
        <w:rPr>
          <w:w w:val="105"/>
        </w:rPr>
        <w:t>– моя</w:t>
      </w:r>
      <w:r>
        <w:rPr>
          <w:spacing w:val="-6"/>
          <w:w w:val="105"/>
        </w:rPr>
        <w:t xml:space="preserve"> </w:t>
      </w:r>
      <w:r>
        <w:rPr>
          <w:spacing w:val="-2"/>
          <w:w w:val="105"/>
        </w:rPr>
        <w:t>Родина!).</w:t>
      </w:r>
    </w:p>
    <w:p w14:paraId="6FF0CE76" w14:textId="77777777" w:rsidR="0006191A" w:rsidRDefault="00B04A97">
      <w:pPr>
        <w:pStyle w:val="a3"/>
        <w:spacing w:before="66"/>
        <w:ind w:left="986" w:firstLine="0"/>
        <w:jc w:val="left"/>
      </w:pPr>
      <w:r>
        <w:rPr>
          <w:w w:val="105"/>
        </w:rPr>
        <w:t>Чувашия</w:t>
      </w:r>
      <w:r>
        <w:rPr>
          <w:spacing w:val="-12"/>
          <w:w w:val="105"/>
        </w:rPr>
        <w:t xml:space="preserve"> </w:t>
      </w:r>
      <w:r>
        <w:rPr>
          <w:w w:val="105"/>
        </w:rPr>
        <w:t>–</w:t>
      </w:r>
      <w:r>
        <w:rPr>
          <w:spacing w:val="-9"/>
          <w:w w:val="105"/>
        </w:rPr>
        <w:t xml:space="preserve"> </w:t>
      </w:r>
      <w:r>
        <w:rPr>
          <w:w w:val="105"/>
        </w:rPr>
        <w:t>моя</w:t>
      </w:r>
      <w:r>
        <w:rPr>
          <w:spacing w:val="-8"/>
          <w:w w:val="105"/>
        </w:rPr>
        <w:t xml:space="preserve"> </w:t>
      </w:r>
      <w:r>
        <w:rPr>
          <w:w w:val="105"/>
        </w:rPr>
        <w:t>Родина!</w:t>
      </w:r>
      <w:r>
        <w:rPr>
          <w:spacing w:val="-10"/>
          <w:w w:val="105"/>
        </w:rPr>
        <w:t xml:space="preserve"> </w:t>
      </w:r>
      <w:r>
        <w:rPr>
          <w:w w:val="105"/>
        </w:rPr>
        <w:t>Районы</w:t>
      </w:r>
      <w:r>
        <w:rPr>
          <w:spacing w:val="-14"/>
          <w:w w:val="105"/>
        </w:rPr>
        <w:t xml:space="preserve"> </w:t>
      </w:r>
      <w:r>
        <w:rPr>
          <w:w w:val="105"/>
        </w:rPr>
        <w:t>и</w:t>
      </w:r>
      <w:r>
        <w:rPr>
          <w:spacing w:val="-10"/>
          <w:w w:val="105"/>
        </w:rPr>
        <w:t xml:space="preserve"> </w:t>
      </w:r>
      <w:r>
        <w:rPr>
          <w:w w:val="105"/>
        </w:rPr>
        <w:t>города</w:t>
      </w:r>
      <w:r>
        <w:rPr>
          <w:spacing w:val="-11"/>
          <w:w w:val="105"/>
        </w:rPr>
        <w:t xml:space="preserve"> </w:t>
      </w:r>
      <w:r>
        <w:rPr>
          <w:w w:val="105"/>
        </w:rPr>
        <w:t>Чувашии.</w:t>
      </w:r>
      <w:r>
        <w:rPr>
          <w:spacing w:val="-7"/>
          <w:w w:val="105"/>
        </w:rPr>
        <w:t xml:space="preserve"> </w:t>
      </w:r>
      <w:r>
        <w:rPr>
          <w:w w:val="105"/>
        </w:rPr>
        <w:t>Выдающиеся</w:t>
      </w:r>
      <w:r>
        <w:rPr>
          <w:spacing w:val="-8"/>
          <w:w w:val="105"/>
        </w:rPr>
        <w:t xml:space="preserve"> </w:t>
      </w:r>
      <w:r>
        <w:rPr>
          <w:w w:val="105"/>
        </w:rPr>
        <w:t>люди</w:t>
      </w:r>
      <w:r>
        <w:rPr>
          <w:spacing w:val="-5"/>
          <w:w w:val="105"/>
        </w:rPr>
        <w:t xml:space="preserve"> </w:t>
      </w:r>
      <w:r>
        <w:rPr>
          <w:spacing w:val="-2"/>
          <w:w w:val="105"/>
        </w:rPr>
        <w:t>Чувашии.</w:t>
      </w:r>
    </w:p>
    <w:p w14:paraId="042D8320" w14:textId="77777777" w:rsidR="0006191A" w:rsidRDefault="00B04A97">
      <w:pPr>
        <w:pStyle w:val="a3"/>
        <w:spacing w:before="74" w:line="288" w:lineRule="auto"/>
        <w:jc w:val="left"/>
      </w:pPr>
      <w:r>
        <w:rPr>
          <w:w w:val="105"/>
        </w:rPr>
        <w:t>Местоимения.</w:t>
      </w:r>
      <w:r>
        <w:rPr>
          <w:spacing w:val="80"/>
          <w:w w:val="105"/>
        </w:rPr>
        <w:t xml:space="preserve"> </w:t>
      </w:r>
      <w:r>
        <w:rPr>
          <w:w w:val="105"/>
        </w:rPr>
        <w:t>Закрепление</w:t>
      </w:r>
      <w:r>
        <w:rPr>
          <w:spacing w:val="80"/>
          <w:w w:val="105"/>
        </w:rPr>
        <w:t xml:space="preserve"> </w:t>
      </w:r>
      <w:r>
        <w:rPr>
          <w:w w:val="105"/>
        </w:rPr>
        <w:t>изученного</w:t>
      </w:r>
      <w:r>
        <w:rPr>
          <w:spacing w:val="80"/>
          <w:w w:val="105"/>
        </w:rPr>
        <w:t xml:space="preserve"> </w:t>
      </w:r>
      <w:r>
        <w:rPr>
          <w:w w:val="105"/>
        </w:rPr>
        <w:t>материала</w:t>
      </w:r>
      <w:r>
        <w:rPr>
          <w:spacing w:val="80"/>
          <w:w w:val="105"/>
        </w:rPr>
        <w:t xml:space="preserve"> </w:t>
      </w:r>
      <w:r>
        <w:rPr>
          <w:w w:val="105"/>
        </w:rPr>
        <w:t>по</w:t>
      </w:r>
      <w:r>
        <w:rPr>
          <w:spacing w:val="80"/>
          <w:w w:val="105"/>
        </w:rPr>
        <w:t xml:space="preserve"> </w:t>
      </w:r>
      <w:r>
        <w:rPr>
          <w:w w:val="105"/>
        </w:rPr>
        <w:t>теме</w:t>
      </w:r>
      <w:r>
        <w:rPr>
          <w:spacing w:val="80"/>
          <w:w w:val="105"/>
        </w:rPr>
        <w:t xml:space="preserve"> </w:t>
      </w:r>
      <w:r>
        <w:rPr>
          <w:w w:val="105"/>
        </w:rPr>
        <w:t>«Указательные</w:t>
      </w:r>
      <w:r>
        <w:rPr>
          <w:spacing w:val="80"/>
          <w:w w:val="105"/>
        </w:rPr>
        <w:t xml:space="preserve"> </w:t>
      </w:r>
      <w:r>
        <w:rPr>
          <w:w w:val="105"/>
        </w:rPr>
        <w:t>и возвратные местоимения».</w:t>
      </w:r>
    </w:p>
    <w:p w14:paraId="610C18A6" w14:textId="77777777" w:rsidR="0006191A" w:rsidRDefault="00B04A97">
      <w:pPr>
        <w:pStyle w:val="a3"/>
        <w:spacing w:before="14" w:line="300" w:lineRule="auto"/>
        <w:ind w:left="986" w:right="5384" w:firstLine="0"/>
        <w:jc w:val="left"/>
      </w:pPr>
      <w:r>
        <w:t xml:space="preserve">Правописание составных топонимов. </w:t>
      </w:r>
      <w:r>
        <w:rPr>
          <w:w w:val="105"/>
        </w:rPr>
        <w:t>Вводные слова.</w:t>
      </w:r>
    </w:p>
    <w:p w14:paraId="281A70B9" w14:textId="77777777" w:rsidR="0006191A" w:rsidRDefault="00B04A97">
      <w:pPr>
        <w:pStyle w:val="a3"/>
        <w:spacing w:before="8"/>
        <w:ind w:left="986" w:firstLine="0"/>
        <w:jc w:val="left"/>
      </w:pPr>
      <w:r>
        <w:rPr>
          <w:w w:val="105"/>
        </w:rPr>
        <w:t>Раççей</w:t>
      </w:r>
      <w:r>
        <w:rPr>
          <w:spacing w:val="-8"/>
          <w:w w:val="105"/>
        </w:rPr>
        <w:t xml:space="preserve"> </w:t>
      </w:r>
      <w:r>
        <w:rPr>
          <w:w w:val="105"/>
        </w:rPr>
        <w:t>–</w:t>
      </w:r>
      <w:r>
        <w:rPr>
          <w:spacing w:val="-7"/>
          <w:w w:val="105"/>
        </w:rPr>
        <w:t xml:space="preserve"> </w:t>
      </w:r>
      <w:r>
        <w:rPr>
          <w:w w:val="105"/>
        </w:rPr>
        <w:t>Тăван</w:t>
      </w:r>
      <w:r>
        <w:rPr>
          <w:spacing w:val="-9"/>
          <w:w w:val="105"/>
        </w:rPr>
        <w:t xml:space="preserve"> </w:t>
      </w:r>
      <w:r>
        <w:rPr>
          <w:w w:val="105"/>
        </w:rPr>
        <w:t>çĕршыв!</w:t>
      </w:r>
      <w:r>
        <w:rPr>
          <w:spacing w:val="-10"/>
          <w:w w:val="105"/>
        </w:rPr>
        <w:t xml:space="preserve"> </w:t>
      </w:r>
      <w:r>
        <w:rPr>
          <w:w w:val="105"/>
        </w:rPr>
        <w:t>(Россия</w:t>
      </w:r>
      <w:r>
        <w:rPr>
          <w:spacing w:val="-1"/>
          <w:w w:val="105"/>
        </w:rPr>
        <w:t xml:space="preserve"> </w:t>
      </w:r>
      <w:r>
        <w:rPr>
          <w:w w:val="105"/>
        </w:rPr>
        <w:t>–</w:t>
      </w:r>
      <w:r>
        <w:rPr>
          <w:spacing w:val="-6"/>
          <w:w w:val="105"/>
        </w:rPr>
        <w:t xml:space="preserve"> </w:t>
      </w:r>
      <w:r>
        <w:rPr>
          <w:w w:val="105"/>
        </w:rPr>
        <w:t>моя</w:t>
      </w:r>
      <w:r>
        <w:rPr>
          <w:spacing w:val="-6"/>
          <w:w w:val="105"/>
        </w:rPr>
        <w:t xml:space="preserve"> </w:t>
      </w:r>
      <w:r>
        <w:rPr>
          <w:spacing w:val="-2"/>
          <w:w w:val="105"/>
        </w:rPr>
        <w:t>Родина!).</w:t>
      </w:r>
    </w:p>
    <w:p w14:paraId="19632993" w14:textId="77777777" w:rsidR="0006191A" w:rsidRDefault="00B04A97">
      <w:pPr>
        <w:pStyle w:val="a3"/>
        <w:spacing w:before="68" w:line="300" w:lineRule="auto"/>
        <w:ind w:left="986" w:right="855" w:firstLine="0"/>
        <w:jc w:val="left"/>
      </w:pPr>
      <w:r>
        <w:rPr>
          <w:w w:val="105"/>
        </w:rPr>
        <w:t>Россия</w:t>
      </w:r>
      <w:r>
        <w:rPr>
          <w:spacing w:val="-13"/>
          <w:w w:val="105"/>
        </w:rPr>
        <w:t xml:space="preserve"> </w:t>
      </w:r>
      <w:r>
        <w:rPr>
          <w:w w:val="105"/>
        </w:rPr>
        <w:t>–</w:t>
      </w:r>
      <w:r>
        <w:rPr>
          <w:spacing w:val="-11"/>
          <w:w w:val="105"/>
        </w:rPr>
        <w:t xml:space="preserve"> </w:t>
      </w:r>
      <w:r>
        <w:rPr>
          <w:w w:val="105"/>
        </w:rPr>
        <w:t>моя</w:t>
      </w:r>
      <w:r>
        <w:rPr>
          <w:spacing w:val="-9"/>
          <w:w w:val="105"/>
        </w:rPr>
        <w:t xml:space="preserve"> </w:t>
      </w:r>
      <w:r>
        <w:rPr>
          <w:w w:val="105"/>
        </w:rPr>
        <w:t>Родина!</w:t>
      </w:r>
      <w:r>
        <w:rPr>
          <w:spacing w:val="-13"/>
          <w:w w:val="105"/>
        </w:rPr>
        <w:t xml:space="preserve"> </w:t>
      </w:r>
      <w:r>
        <w:rPr>
          <w:w w:val="105"/>
        </w:rPr>
        <w:t>Народы</w:t>
      </w:r>
      <w:r>
        <w:rPr>
          <w:spacing w:val="-9"/>
          <w:w w:val="105"/>
        </w:rPr>
        <w:t xml:space="preserve"> </w:t>
      </w:r>
      <w:r>
        <w:rPr>
          <w:w w:val="105"/>
        </w:rPr>
        <w:t>России.</w:t>
      </w:r>
      <w:r>
        <w:rPr>
          <w:spacing w:val="-9"/>
          <w:w w:val="105"/>
        </w:rPr>
        <w:t xml:space="preserve"> </w:t>
      </w:r>
      <w:r>
        <w:rPr>
          <w:w w:val="105"/>
        </w:rPr>
        <w:t>Москва</w:t>
      </w:r>
      <w:r>
        <w:rPr>
          <w:spacing w:val="-6"/>
          <w:w w:val="105"/>
        </w:rPr>
        <w:t xml:space="preserve"> </w:t>
      </w:r>
      <w:r>
        <w:rPr>
          <w:w w:val="105"/>
        </w:rPr>
        <w:t>–</w:t>
      </w:r>
      <w:r>
        <w:rPr>
          <w:spacing w:val="-5"/>
          <w:w w:val="105"/>
        </w:rPr>
        <w:t xml:space="preserve"> </w:t>
      </w:r>
      <w:r>
        <w:rPr>
          <w:w w:val="105"/>
        </w:rPr>
        <w:t>столица</w:t>
      </w:r>
      <w:r>
        <w:rPr>
          <w:spacing w:val="-12"/>
          <w:w w:val="105"/>
        </w:rPr>
        <w:t xml:space="preserve"> </w:t>
      </w:r>
      <w:r>
        <w:rPr>
          <w:w w:val="105"/>
        </w:rPr>
        <w:t>нашей</w:t>
      </w:r>
      <w:r>
        <w:rPr>
          <w:spacing w:val="-6"/>
          <w:w w:val="105"/>
        </w:rPr>
        <w:t xml:space="preserve"> </w:t>
      </w:r>
      <w:r>
        <w:rPr>
          <w:w w:val="105"/>
        </w:rPr>
        <w:t>Родины. Закрепление пройденных грамматических тем.</w:t>
      </w:r>
    </w:p>
    <w:p w14:paraId="0C3EA101" w14:textId="77777777" w:rsidR="0006191A" w:rsidRPr="00704808" w:rsidRDefault="00B04A97">
      <w:pPr>
        <w:pStyle w:val="a3"/>
        <w:spacing w:before="8"/>
        <w:ind w:left="986" w:firstLine="0"/>
        <w:jc w:val="left"/>
        <w:rPr>
          <w:b/>
          <w:bCs/>
        </w:rPr>
      </w:pPr>
      <w:r w:rsidRPr="00704808">
        <w:rPr>
          <w:b/>
          <w:bCs/>
          <w:w w:val="105"/>
        </w:rPr>
        <w:t>Содержание</w:t>
      </w:r>
      <w:r w:rsidRPr="00704808">
        <w:rPr>
          <w:b/>
          <w:bCs/>
          <w:spacing w:val="-11"/>
          <w:w w:val="105"/>
        </w:rPr>
        <w:t xml:space="preserve"> </w:t>
      </w:r>
      <w:r w:rsidRPr="00704808">
        <w:rPr>
          <w:b/>
          <w:bCs/>
          <w:w w:val="105"/>
        </w:rPr>
        <w:t>обучения</w:t>
      </w:r>
      <w:r w:rsidRPr="00704808">
        <w:rPr>
          <w:b/>
          <w:bCs/>
          <w:spacing w:val="-13"/>
          <w:w w:val="105"/>
        </w:rPr>
        <w:t xml:space="preserve"> </w:t>
      </w:r>
      <w:r w:rsidRPr="00704808">
        <w:rPr>
          <w:b/>
          <w:bCs/>
          <w:w w:val="105"/>
        </w:rPr>
        <w:t>в</w:t>
      </w:r>
      <w:r w:rsidRPr="00704808">
        <w:rPr>
          <w:b/>
          <w:bCs/>
          <w:spacing w:val="-11"/>
          <w:w w:val="105"/>
        </w:rPr>
        <w:t xml:space="preserve"> </w:t>
      </w:r>
      <w:r w:rsidRPr="00704808">
        <w:rPr>
          <w:b/>
          <w:bCs/>
          <w:w w:val="105"/>
        </w:rPr>
        <w:t>7</w:t>
      </w:r>
      <w:r w:rsidRPr="00704808">
        <w:rPr>
          <w:b/>
          <w:bCs/>
          <w:spacing w:val="-9"/>
          <w:w w:val="105"/>
        </w:rPr>
        <w:t xml:space="preserve"> </w:t>
      </w:r>
      <w:r w:rsidRPr="00704808">
        <w:rPr>
          <w:b/>
          <w:bCs/>
          <w:spacing w:val="-2"/>
          <w:w w:val="105"/>
        </w:rPr>
        <w:t>классе.</w:t>
      </w:r>
    </w:p>
    <w:p w14:paraId="59B36A78" w14:textId="77777777" w:rsidR="0006191A" w:rsidRDefault="00B04A97">
      <w:pPr>
        <w:pStyle w:val="a3"/>
        <w:spacing w:before="67"/>
        <w:ind w:left="986" w:firstLine="0"/>
        <w:jc w:val="left"/>
      </w:pPr>
      <w:r>
        <w:rPr>
          <w:w w:val="105"/>
        </w:rPr>
        <w:t>Тăван</w:t>
      </w:r>
      <w:r>
        <w:rPr>
          <w:spacing w:val="-10"/>
          <w:w w:val="105"/>
        </w:rPr>
        <w:t xml:space="preserve"> </w:t>
      </w:r>
      <w:r>
        <w:rPr>
          <w:w w:val="105"/>
        </w:rPr>
        <w:t>чĕлхе</w:t>
      </w:r>
      <w:r>
        <w:rPr>
          <w:spacing w:val="-6"/>
          <w:w w:val="105"/>
        </w:rPr>
        <w:t xml:space="preserve"> </w:t>
      </w:r>
      <w:r>
        <w:rPr>
          <w:w w:val="105"/>
        </w:rPr>
        <w:t>–</w:t>
      </w:r>
      <w:r>
        <w:rPr>
          <w:spacing w:val="-9"/>
          <w:w w:val="105"/>
        </w:rPr>
        <w:t xml:space="preserve"> </w:t>
      </w:r>
      <w:r>
        <w:rPr>
          <w:w w:val="105"/>
        </w:rPr>
        <w:t>анне</w:t>
      </w:r>
      <w:r>
        <w:rPr>
          <w:spacing w:val="-15"/>
          <w:w w:val="105"/>
        </w:rPr>
        <w:t xml:space="preserve"> </w:t>
      </w:r>
      <w:r>
        <w:rPr>
          <w:w w:val="105"/>
        </w:rPr>
        <w:t>чĕлхи</w:t>
      </w:r>
      <w:r>
        <w:rPr>
          <w:spacing w:val="-3"/>
          <w:w w:val="105"/>
        </w:rPr>
        <w:t xml:space="preserve"> </w:t>
      </w:r>
      <w:r>
        <w:rPr>
          <w:w w:val="105"/>
        </w:rPr>
        <w:t>(Родной</w:t>
      </w:r>
      <w:r>
        <w:rPr>
          <w:spacing w:val="-3"/>
          <w:w w:val="105"/>
        </w:rPr>
        <w:t xml:space="preserve"> </w:t>
      </w:r>
      <w:r>
        <w:rPr>
          <w:w w:val="105"/>
        </w:rPr>
        <w:t>язык</w:t>
      </w:r>
      <w:r>
        <w:rPr>
          <w:spacing w:val="-1"/>
          <w:w w:val="105"/>
        </w:rPr>
        <w:t xml:space="preserve"> </w:t>
      </w:r>
      <w:r>
        <w:rPr>
          <w:w w:val="105"/>
        </w:rPr>
        <w:t>–</w:t>
      </w:r>
      <w:r>
        <w:rPr>
          <w:spacing w:val="-9"/>
          <w:w w:val="105"/>
        </w:rPr>
        <w:t xml:space="preserve"> </w:t>
      </w:r>
      <w:r>
        <w:rPr>
          <w:w w:val="105"/>
        </w:rPr>
        <w:t>язык</w:t>
      </w:r>
      <w:r>
        <w:rPr>
          <w:spacing w:val="-11"/>
          <w:w w:val="105"/>
        </w:rPr>
        <w:t xml:space="preserve"> </w:t>
      </w:r>
      <w:r>
        <w:rPr>
          <w:spacing w:val="-2"/>
          <w:w w:val="105"/>
        </w:rPr>
        <w:t>матери).</w:t>
      </w:r>
    </w:p>
    <w:p w14:paraId="530865E5" w14:textId="77777777" w:rsidR="0006191A" w:rsidRDefault="0006191A">
      <w:pPr>
        <w:sectPr w:rsidR="0006191A">
          <w:type w:val="continuous"/>
          <w:pgSz w:w="11910" w:h="16850"/>
          <w:pgMar w:top="1060" w:right="0" w:bottom="280" w:left="1420" w:header="0" w:footer="922" w:gutter="0"/>
          <w:cols w:space="720"/>
        </w:sectPr>
      </w:pPr>
    </w:p>
    <w:p w14:paraId="0439D60A" w14:textId="77777777" w:rsidR="0006191A" w:rsidRDefault="00B04A97">
      <w:pPr>
        <w:pStyle w:val="a3"/>
        <w:spacing w:before="71" w:line="295" w:lineRule="auto"/>
        <w:ind w:right="855"/>
        <w:jc w:val="left"/>
      </w:pPr>
      <w:r>
        <w:lastRenderedPageBreak/>
        <w:t>Родная</w:t>
      </w:r>
      <w:r>
        <w:rPr>
          <w:spacing w:val="40"/>
        </w:rPr>
        <w:t xml:space="preserve"> </w:t>
      </w:r>
      <w:r>
        <w:t>школа. Школьные предметы. Важность владения</w:t>
      </w:r>
      <w:r>
        <w:rPr>
          <w:spacing w:val="40"/>
        </w:rPr>
        <w:t xml:space="preserve"> </w:t>
      </w:r>
      <w:r>
        <w:t>родным языком. Тюркские</w:t>
      </w:r>
      <w:r>
        <w:rPr>
          <w:spacing w:val="40"/>
          <w:w w:val="105"/>
        </w:rPr>
        <w:t xml:space="preserve"> </w:t>
      </w:r>
      <w:r>
        <w:rPr>
          <w:w w:val="105"/>
        </w:rPr>
        <w:t>языки среди народов мира.</w:t>
      </w:r>
    </w:p>
    <w:p w14:paraId="39D4FAED" w14:textId="77777777" w:rsidR="0006191A" w:rsidRDefault="00B04A97">
      <w:pPr>
        <w:pStyle w:val="a3"/>
        <w:spacing w:before="5" w:line="300" w:lineRule="auto"/>
        <w:ind w:left="986" w:right="5384" w:firstLine="0"/>
        <w:jc w:val="left"/>
      </w:pPr>
      <w:r>
        <w:t xml:space="preserve">Значение изучения чувашского языка. </w:t>
      </w:r>
      <w:r>
        <w:rPr>
          <w:w w:val="105"/>
        </w:rPr>
        <w:t>Имя существительное. Падежи.</w:t>
      </w:r>
    </w:p>
    <w:p w14:paraId="3AAB1FE7" w14:textId="77777777" w:rsidR="0006191A" w:rsidRDefault="00B04A97">
      <w:pPr>
        <w:pStyle w:val="a3"/>
        <w:spacing w:before="1"/>
        <w:ind w:left="986" w:firstLine="0"/>
        <w:jc w:val="left"/>
      </w:pPr>
      <w:r>
        <w:rPr>
          <w:w w:val="105"/>
        </w:rPr>
        <w:t>Эпĕ</w:t>
      </w:r>
      <w:r>
        <w:rPr>
          <w:spacing w:val="-7"/>
          <w:w w:val="105"/>
        </w:rPr>
        <w:t xml:space="preserve"> </w:t>
      </w:r>
      <w:r>
        <w:rPr>
          <w:w w:val="105"/>
        </w:rPr>
        <w:t>тата</w:t>
      </w:r>
      <w:r>
        <w:rPr>
          <w:spacing w:val="-7"/>
          <w:w w:val="105"/>
        </w:rPr>
        <w:t xml:space="preserve"> </w:t>
      </w:r>
      <w:r>
        <w:rPr>
          <w:w w:val="105"/>
        </w:rPr>
        <w:t>манăн</w:t>
      </w:r>
      <w:r>
        <w:rPr>
          <w:spacing w:val="-7"/>
          <w:w w:val="105"/>
        </w:rPr>
        <w:t xml:space="preserve"> </w:t>
      </w:r>
      <w:r>
        <w:rPr>
          <w:w w:val="105"/>
        </w:rPr>
        <w:t>çемье</w:t>
      </w:r>
      <w:r>
        <w:rPr>
          <w:spacing w:val="-8"/>
          <w:w w:val="105"/>
        </w:rPr>
        <w:t xml:space="preserve"> </w:t>
      </w:r>
      <w:r>
        <w:rPr>
          <w:w w:val="105"/>
        </w:rPr>
        <w:t>(Я</w:t>
      </w:r>
      <w:r>
        <w:rPr>
          <w:spacing w:val="-9"/>
          <w:w w:val="105"/>
        </w:rPr>
        <w:t xml:space="preserve"> </w:t>
      </w:r>
      <w:r>
        <w:rPr>
          <w:w w:val="105"/>
        </w:rPr>
        <w:t>и моя</w:t>
      </w:r>
      <w:r>
        <w:rPr>
          <w:spacing w:val="-5"/>
          <w:w w:val="105"/>
        </w:rPr>
        <w:t xml:space="preserve"> </w:t>
      </w:r>
      <w:r>
        <w:rPr>
          <w:spacing w:val="-2"/>
          <w:w w:val="105"/>
        </w:rPr>
        <w:t>семья).</w:t>
      </w:r>
    </w:p>
    <w:p w14:paraId="51F3B789" w14:textId="77777777" w:rsidR="0006191A" w:rsidRDefault="00B04A97">
      <w:pPr>
        <w:pStyle w:val="a3"/>
        <w:spacing w:before="75" w:line="288" w:lineRule="auto"/>
        <w:ind w:right="855"/>
        <w:jc w:val="left"/>
      </w:pPr>
      <w:r>
        <w:rPr>
          <w:w w:val="105"/>
        </w:rPr>
        <w:t>Наша счастливая семья. Дружба между</w:t>
      </w:r>
      <w:r>
        <w:rPr>
          <w:spacing w:val="-2"/>
          <w:w w:val="105"/>
        </w:rPr>
        <w:t xml:space="preserve"> </w:t>
      </w:r>
      <w:r>
        <w:rPr>
          <w:w w:val="105"/>
        </w:rPr>
        <w:t>членами семьи. Любовь и уважение друг к другу. Взаимоотношения старших и младших в семье.</w:t>
      </w:r>
    </w:p>
    <w:p w14:paraId="0DD4DBB6" w14:textId="77777777" w:rsidR="0006191A" w:rsidRDefault="00B04A97">
      <w:pPr>
        <w:pStyle w:val="a3"/>
        <w:spacing w:before="13" w:line="300" w:lineRule="auto"/>
        <w:ind w:left="986" w:right="4148" w:firstLine="0"/>
        <w:jc w:val="left"/>
      </w:pPr>
      <w:r>
        <w:t xml:space="preserve">Имя существительное. Падежи. Значение падежей. </w:t>
      </w:r>
      <w:r>
        <w:rPr>
          <w:w w:val="105"/>
        </w:rPr>
        <w:t>Çулталăк вăхăчĕсем (Времена года).</w:t>
      </w:r>
    </w:p>
    <w:p w14:paraId="39FD9FE5" w14:textId="77777777" w:rsidR="0006191A" w:rsidRDefault="00B04A97">
      <w:pPr>
        <w:pStyle w:val="a3"/>
        <w:spacing w:before="9"/>
        <w:ind w:left="986" w:firstLine="0"/>
        <w:jc w:val="left"/>
      </w:pPr>
      <w:r>
        <w:rPr>
          <w:w w:val="105"/>
        </w:rPr>
        <w:t>Времена</w:t>
      </w:r>
      <w:r>
        <w:rPr>
          <w:spacing w:val="30"/>
          <w:w w:val="105"/>
        </w:rPr>
        <w:t xml:space="preserve"> </w:t>
      </w:r>
      <w:r>
        <w:rPr>
          <w:w w:val="105"/>
        </w:rPr>
        <w:t>года.</w:t>
      </w:r>
      <w:r>
        <w:rPr>
          <w:spacing w:val="34"/>
          <w:w w:val="105"/>
        </w:rPr>
        <w:t xml:space="preserve"> </w:t>
      </w:r>
      <w:r>
        <w:rPr>
          <w:w w:val="105"/>
        </w:rPr>
        <w:t>Сезонные</w:t>
      </w:r>
      <w:r>
        <w:rPr>
          <w:spacing w:val="30"/>
          <w:w w:val="105"/>
        </w:rPr>
        <w:t xml:space="preserve"> </w:t>
      </w:r>
      <w:r>
        <w:rPr>
          <w:w w:val="105"/>
        </w:rPr>
        <w:t>изменения.</w:t>
      </w:r>
      <w:r>
        <w:rPr>
          <w:spacing w:val="28"/>
          <w:w w:val="105"/>
        </w:rPr>
        <w:t xml:space="preserve"> </w:t>
      </w:r>
      <w:r>
        <w:rPr>
          <w:w w:val="105"/>
        </w:rPr>
        <w:t>Особенности</w:t>
      </w:r>
      <w:r>
        <w:rPr>
          <w:spacing w:val="37"/>
          <w:w w:val="105"/>
        </w:rPr>
        <w:t xml:space="preserve"> </w:t>
      </w:r>
      <w:r>
        <w:rPr>
          <w:w w:val="105"/>
        </w:rPr>
        <w:t>природы</w:t>
      </w:r>
      <w:r>
        <w:rPr>
          <w:spacing w:val="34"/>
          <w:w w:val="105"/>
        </w:rPr>
        <w:t xml:space="preserve"> </w:t>
      </w:r>
      <w:r>
        <w:rPr>
          <w:w w:val="105"/>
        </w:rPr>
        <w:t>в</w:t>
      </w:r>
      <w:r>
        <w:rPr>
          <w:spacing w:val="38"/>
          <w:w w:val="105"/>
        </w:rPr>
        <w:t xml:space="preserve"> </w:t>
      </w:r>
      <w:r>
        <w:rPr>
          <w:w w:val="105"/>
        </w:rPr>
        <w:t>разное</w:t>
      </w:r>
      <w:r>
        <w:rPr>
          <w:spacing w:val="31"/>
          <w:w w:val="105"/>
        </w:rPr>
        <w:t xml:space="preserve"> </w:t>
      </w:r>
      <w:r>
        <w:rPr>
          <w:w w:val="105"/>
        </w:rPr>
        <w:t>время</w:t>
      </w:r>
      <w:r>
        <w:rPr>
          <w:spacing w:val="34"/>
          <w:w w:val="105"/>
        </w:rPr>
        <w:t xml:space="preserve"> </w:t>
      </w:r>
      <w:r>
        <w:rPr>
          <w:spacing w:val="-2"/>
          <w:w w:val="105"/>
        </w:rPr>
        <w:t>года.</w:t>
      </w:r>
    </w:p>
    <w:p w14:paraId="51EBF8AB" w14:textId="77777777" w:rsidR="0006191A" w:rsidRDefault="00B04A97">
      <w:pPr>
        <w:pStyle w:val="a3"/>
        <w:spacing w:before="52"/>
        <w:ind w:firstLine="0"/>
        <w:jc w:val="left"/>
      </w:pPr>
      <w:r>
        <w:rPr>
          <w:w w:val="105"/>
        </w:rPr>
        <w:t>Осень.</w:t>
      </w:r>
      <w:r>
        <w:rPr>
          <w:spacing w:val="-15"/>
          <w:w w:val="105"/>
        </w:rPr>
        <w:t xml:space="preserve"> </w:t>
      </w:r>
      <w:r>
        <w:rPr>
          <w:w w:val="105"/>
        </w:rPr>
        <w:t>Зима.</w:t>
      </w:r>
      <w:r>
        <w:rPr>
          <w:spacing w:val="-7"/>
          <w:w w:val="105"/>
        </w:rPr>
        <w:t xml:space="preserve"> </w:t>
      </w:r>
      <w:r>
        <w:rPr>
          <w:spacing w:val="-2"/>
          <w:w w:val="105"/>
        </w:rPr>
        <w:t>Весна.</w:t>
      </w:r>
    </w:p>
    <w:p w14:paraId="64AFA836" w14:textId="77777777" w:rsidR="0006191A" w:rsidRDefault="00B04A97">
      <w:pPr>
        <w:pStyle w:val="a3"/>
        <w:spacing w:before="67"/>
        <w:ind w:left="986" w:firstLine="0"/>
        <w:jc w:val="left"/>
      </w:pPr>
      <w:r>
        <w:t>Средства</w:t>
      </w:r>
      <w:r>
        <w:rPr>
          <w:spacing w:val="38"/>
        </w:rPr>
        <w:t xml:space="preserve"> </w:t>
      </w:r>
      <w:r>
        <w:t>выразительности:</w:t>
      </w:r>
      <w:r>
        <w:rPr>
          <w:spacing w:val="32"/>
        </w:rPr>
        <w:t xml:space="preserve"> </w:t>
      </w:r>
      <w:r>
        <w:t>эпитет,</w:t>
      </w:r>
      <w:r>
        <w:rPr>
          <w:spacing w:val="43"/>
        </w:rPr>
        <w:t xml:space="preserve"> </w:t>
      </w:r>
      <w:r>
        <w:t>метафора,</w:t>
      </w:r>
      <w:r>
        <w:rPr>
          <w:spacing w:val="43"/>
        </w:rPr>
        <w:t xml:space="preserve"> </w:t>
      </w:r>
      <w:r>
        <w:t>сравнение,</w:t>
      </w:r>
      <w:r>
        <w:rPr>
          <w:spacing w:val="43"/>
        </w:rPr>
        <w:t xml:space="preserve"> </w:t>
      </w:r>
      <w:r>
        <w:rPr>
          <w:spacing w:val="-2"/>
        </w:rPr>
        <w:t>олицетворение.</w:t>
      </w:r>
    </w:p>
    <w:p w14:paraId="41D515A1" w14:textId="77777777" w:rsidR="0006191A" w:rsidRDefault="00B04A97">
      <w:pPr>
        <w:pStyle w:val="a3"/>
        <w:tabs>
          <w:tab w:val="left" w:pos="2283"/>
          <w:tab w:val="left" w:pos="3023"/>
          <w:tab w:val="left" w:pos="5058"/>
          <w:tab w:val="left" w:pos="5382"/>
          <w:tab w:val="left" w:pos="7410"/>
          <w:tab w:val="left" w:pos="7748"/>
          <w:tab w:val="left" w:pos="9488"/>
        </w:tabs>
        <w:spacing w:before="67" w:line="295" w:lineRule="auto"/>
        <w:ind w:right="870"/>
        <w:jc w:val="left"/>
      </w:pPr>
      <w:r>
        <w:rPr>
          <w:spacing w:val="-2"/>
          <w:w w:val="105"/>
        </w:rPr>
        <w:t>Сочетания</w:t>
      </w:r>
      <w:r>
        <w:tab/>
      </w:r>
      <w:r>
        <w:rPr>
          <w:spacing w:val="-4"/>
          <w:w w:val="105"/>
        </w:rPr>
        <w:t>имён</w:t>
      </w:r>
      <w:r>
        <w:tab/>
      </w:r>
      <w:r>
        <w:rPr>
          <w:spacing w:val="-2"/>
          <w:w w:val="105"/>
        </w:rPr>
        <w:t>существительных</w:t>
      </w:r>
      <w:r>
        <w:tab/>
      </w:r>
      <w:r>
        <w:rPr>
          <w:spacing w:val="-10"/>
          <w:w w:val="105"/>
        </w:rPr>
        <w:t>с</w:t>
      </w:r>
      <w:r>
        <w:tab/>
      </w:r>
      <w:r>
        <w:rPr>
          <w:spacing w:val="-2"/>
          <w:w w:val="105"/>
        </w:rPr>
        <w:t>прилагательными</w:t>
      </w:r>
      <w:r>
        <w:tab/>
      </w:r>
      <w:r>
        <w:rPr>
          <w:spacing w:val="-10"/>
          <w:w w:val="105"/>
        </w:rPr>
        <w:t>в</w:t>
      </w:r>
      <w:r>
        <w:tab/>
      </w:r>
      <w:r>
        <w:rPr>
          <w:spacing w:val="-2"/>
          <w:w w:val="105"/>
        </w:rPr>
        <w:t>сравнительной</w:t>
      </w:r>
      <w:r>
        <w:tab/>
      </w:r>
      <w:r>
        <w:rPr>
          <w:spacing w:val="-10"/>
          <w:w w:val="105"/>
        </w:rPr>
        <w:t xml:space="preserve">и </w:t>
      </w:r>
      <w:r>
        <w:rPr>
          <w:w w:val="105"/>
        </w:rPr>
        <w:t>превосходной степенях.</w:t>
      </w:r>
    </w:p>
    <w:p w14:paraId="26AB9E8D" w14:textId="77777777" w:rsidR="0006191A" w:rsidRDefault="00B04A97">
      <w:pPr>
        <w:pStyle w:val="a3"/>
        <w:spacing w:before="5" w:line="300" w:lineRule="auto"/>
        <w:ind w:left="986" w:right="4148" w:firstLine="0"/>
        <w:jc w:val="left"/>
      </w:pPr>
      <w:r>
        <w:t xml:space="preserve">Инфинитив. Конструкции с инфинитивом. </w:t>
      </w:r>
      <w:r>
        <w:rPr>
          <w:w w:val="105"/>
        </w:rPr>
        <w:t>Подражательные слова.</w:t>
      </w:r>
    </w:p>
    <w:p w14:paraId="20EE51A1" w14:textId="77777777" w:rsidR="0006191A" w:rsidRDefault="00B04A97">
      <w:pPr>
        <w:pStyle w:val="a3"/>
        <w:spacing w:before="1"/>
        <w:ind w:left="986" w:firstLine="0"/>
        <w:jc w:val="left"/>
      </w:pPr>
      <w:r>
        <w:rPr>
          <w:w w:val="105"/>
        </w:rPr>
        <w:t>Имя</w:t>
      </w:r>
      <w:r>
        <w:rPr>
          <w:spacing w:val="-16"/>
          <w:w w:val="105"/>
        </w:rPr>
        <w:t xml:space="preserve"> </w:t>
      </w:r>
      <w:r>
        <w:rPr>
          <w:w w:val="105"/>
        </w:rPr>
        <w:t>прилагательное</w:t>
      </w:r>
      <w:r>
        <w:rPr>
          <w:spacing w:val="-15"/>
          <w:w w:val="105"/>
        </w:rPr>
        <w:t xml:space="preserve"> </w:t>
      </w:r>
      <w:r>
        <w:rPr>
          <w:w w:val="105"/>
        </w:rPr>
        <w:t>в</w:t>
      </w:r>
      <w:r>
        <w:rPr>
          <w:spacing w:val="-6"/>
          <w:w w:val="105"/>
        </w:rPr>
        <w:t xml:space="preserve"> </w:t>
      </w:r>
      <w:r>
        <w:rPr>
          <w:w w:val="105"/>
        </w:rPr>
        <w:t>роли</w:t>
      </w:r>
      <w:r>
        <w:rPr>
          <w:spacing w:val="-5"/>
          <w:w w:val="105"/>
        </w:rPr>
        <w:t xml:space="preserve"> </w:t>
      </w:r>
      <w:r>
        <w:rPr>
          <w:spacing w:val="-2"/>
          <w:w w:val="105"/>
        </w:rPr>
        <w:t>сказуемого.</w:t>
      </w:r>
    </w:p>
    <w:p w14:paraId="71BE4F1F" w14:textId="77777777" w:rsidR="0006191A" w:rsidRDefault="00B04A97">
      <w:pPr>
        <w:pStyle w:val="a3"/>
        <w:spacing w:before="74" w:line="300" w:lineRule="auto"/>
        <w:ind w:left="986" w:right="2074" w:firstLine="0"/>
        <w:jc w:val="left"/>
      </w:pPr>
      <w:r>
        <w:t>Второстепенные члены предложения. Обстоятельства образа действия.</w:t>
      </w:r>
      <w:r>
        <w:rPr>
          <w:spacing w:val="80"/>
          <w:w w:val="105"/>
        </w:rPr>
        <w:t xml:space="preserve"> </w:t>
      </w:r>
      <w:r>
        <w:rPr>
          <w:w w:val="105"/>
        </w:rPr>
        <w:t>Пушă вăхăтра (На досуге).</w:t>
      </w:r>
    </w:p>
    <w:p w14:paraId="2CEE5CF6" w14:textId="77777777" w:rsidR="0006191A" w:rsidRDefault="00B04A97">
      <w:pPr>
        <w:pStyle w:val="a3"/>
        <w:spacing w:before="2" w:line="288" w:lineRule="auto"/>
        <w:ind w:right="855"/>
        <w:jc w:val="left"/>
      </w:pPr>
      <w:r>
        <w:rPr>
          <w:w w:val="105"/>
        </w:rPr>
        <w:t>Музыка.</w:t>
      </w:r>
      <w:r>
        <w:rPr>
          <w:spacing w:val="40"/>
          <w:w w:val="105"/>
        </w:rPr>
        <w:t xml:space="preserve"> </w:t>
      </w:r>
      <w:r>
        <w:rPr>
          <w:w w:val="105"/>
        </w:rPr>
        <w:t>В</w:t>
      </w:r>
      <w:r>
        <w:rPr>
          <w:spacing w:val="40"/>
          <w:w w:val="105"/>
        </w:rPr>
        <w:t xml:space="preserve"> </w:t>
      </w:r>
      <w:r>
        <w:rPr>
          <w:w w:val="105"/>
        </w:rPr>
        <w:t>музее.</w:t>
      </w:r>
      <w:r>
        <w:rPr>
          <w:spacing w:val="40"/>
          <w:w w:val="105"/>
        </w:rPr>
        <w:t xml:space="preserve"> </w:t>
      </w:r>
      <w:r>
        <w:rPr>
          <w:w w:val="105"/>
        </w:rPr>
        <w:t>Поход</w:t>
      </w:r>
      <w:r>
        <w:rPr>
          <w:spacing w:val="40"/>
          <w:w w:val="105"/>
        </w:rPr>
        <w:t xml:space="preserve"> </w:t>
      </w:r>
      <w:r>
        <w:rPr>
          <w:w w:val="105"/>
        </w:rPr>
        <w:t>в</w:t>
      </w:r>
      <w:r>
        <w:rPr>
          <w:spacing w:val="40"/>
          <w:w w:val="105"/>
        </w:rPr>
        <w:t xml:space="preserve"> </w:t>
      </w:r>
      <w:r>
        <w:rPr>
          <w:w w:val="105"/>
        </w:rPr>
        <w:t>магазин.</w:t>
      </w:r>
      <w:r>
        <w:rPr>
          <w:spacing w:val="40"/>
          <w:w w:val="105"/>
        </w:rPr>
        <w:t xml:space="preserve"> </w:t>
      </w:r>
      <w:r>
        <w:rPr>
          <w:w w:val="105"/>
        </w:rPr>
        <w:t>Любимое</w:t>
      </w:r>
      <w:r>
        <w:rPr>
          <w:spacing w:val="40"/>
          <w:w w:val="105"/>
        </w:rPr>
        <w:t xml:space="preserve"> </w:t>
      </w:r>
      <w:r>
        <w:rPr>
          <w:w w:val="105"/>
        </w:rPr>
        <w:t>занятие</w:t>
      </w:r>
      <w:r>
        <w:rPr>
          <w:spacing w:val="40"/>
          <w:w w:val="105"/>
        </w:rPr>
        <w:t xml:space="preserve"> </w:t>
      </w:r>
      <w:r>
        <w:rPr>
          <w:w w:val="105"/>
        </w:rPr>
        <w:t>(хобби)</w:t>
      </w:r>
      <w:r>
        <w:rPr>
          <w:spacing w:val="40"/>
          <w:w w:val="105"/>
        </w:rPr>
        <w:t xml:space="preserve"> </w:t>
      </w:r>
      <w:r>
        <w:rPr>
          <w:w w:val="105"/>
        </w:rPr>
        <w:t>и</w:t>
      </w:r>
      <w:r>
        <w:rPr>
          <w:spacing w:val="40"/>
          <w:w w:val="105"/>
        </w:rPr>
        <w:t xml:space="preserve"> </w:t>
      </w:r>
      <w:r>
        <w:rPr>
          <w:w w:val="105"/>
        </w:rPr>
        <w:t>моя</w:t>
      </w:r>
      <w:r>
        <w:rPr>
          <w:spacing w:val="40"/>
          <w:w w:val="105"/>
        </w:rPr>
        <w:t xml:space="preserve"> </w:t>
      </w:r>
      <w:r>
        <w:rPr>
          <w:w w:val="105"/>
        </w:rPr>
        <w:t xml:space="preserve">будущая </w:t>
      </w:r>
      <w:r>
        <w:rPr>
          <w:spacing w:val="-2"/>
          <w:w w:val="105"/>
        </w:rPr>
        <w:t>профессия.</w:t>
      </w:r>
    </w:p>
    <w:p w14:paraId="4F711738" w14:textId="77777777" w:rsidR="0006191A" w:rsidRDefault="00B04A97">
      <w:pPr>
        <w:pStyle w:val="a3"/>
        <w:tabs>
          <w:tab w:val="left" w:pos="1705"/>
          <w:tab w:val="left" w:pos="3459"/>
          <w:tab w:val="left" w:pos="4596"/>
          <w:tab w:val="left" w:pos="6401"/>
          <w:tab w:val="left" w:pos="8342"/>
          <w:tab w:val="left" w:pos="9097"/>
        </w:tabs>
        <w:spacing w:before="20" w:line="288" w:lineRule="auto"/>
        <w:ind w:right="882"/>
        <w:jc w:val="left"/>
      </w:pPr>
      <w:r>
        <w:rPr>
          <w:spacing w:val="-4"/>
          <w:w w:val="105"/>
        </w:rPr>
        <w:t>Имя</w:t>
      </w:r>
      <w:r>
        <w:tab/>
      </w:r>
      <w:r>
        <w:rPr>
          <w:spacing w:val="-2"/>
          <w:w w:val="105"/>
        </w:rPr>
        <w:t>числительное.</w:t>
      </w:r>
      <w:r>
        <w:tab/>
      </w:r>
      <w:r>
        <w:rPr>
          <w:spacing w:val="-2"/>
          <w:w w:val="105"/>
        </w:rPr>
        <w:t>Разряды</w:t>
      </w:r>
      <w:r>
        <w:tab/>
      </w:r>
      <w:r>
        <w:rPr>
          <w:spacing w:val="-2"/>
          <w:w w:val="105"/>
        </w:rPr>
        <w:t>числительных.</w:t>
      </w:r>
      <w:r>
        <w:tab/>
      </w:r>
      <w:r>
        <w:rPr>
          <w:spacing w:val="-2"/>
          <w:w w:val="105"/>
        </w:rPr>
        <w:t>Синтаксическая</w:t>
      </w:r>
      <w:r>
        <w:tab/>
      </w:r>
      <w:r>
        <w:rPr>
          <w:spacing w:val="-4"/>
          <w:w w:val="105"/>
        </w:rPr>
        <w:t>роль</w:t>
      </w:r>
      <w:r>
        <w:tab/>
      </w:r>
      <w:r>
        <w:rPr>
          <w:spacing w:val="-6"/>
          <w:w w:val="105"/>
        </w:rPr>
        <w:t xml:space="preserve">имён </w:t>
      </w:r>
      <w:r>
        <w:rPr>
          <w:spacing w:val="-2"/>
          <w:w w:val="105"/>
        </w:rPr>
        <w:t>числительных.</w:t>
      </w:r>
    </w:p>
    <w:p w14:paraId="40948E9E" w14:textId="77777777" w:rsidR="0006191A" w:rsidRDefault="00B04A97">
      <w:pPr>
        <w:pStyle w:val="a3"/>
        <w:spacing w:before="14" w:line="300" w:lineRule="auto"/>
        <w:ind w:left="986" w:right="855" w:firstLine="0"/>
        <w:jc w:val="left"/>
      </w:pPr>
      <w:r>
        <w:rPr>
          <w:w w:val="105"/>
        </w:rPr>
        <w:t>Будущее</w:t>
      </w:r>
      <w:r>
        <w:rPr>
          <w:spacing w:val="-16"/>
          <w:w w:val="105"/>
        </w:rPr>
        <w:t xml:space="preserve"> </w:t>
      </w:r>
      <w:r>
        <w:rPr>
          <w:w w:val="105"/>
        </w:rPr>
        <w:t>время</w:t>
      </w:r>
      <w:r>
        <w:rPr>
          <w:spacing w:val="-15"/>
          <w:w w:val="105"/>
        </w:rPr>
        <w:t xml:space="preserve"> </w:t>
      </w:r>
      <w:r>
        <w:rPr>
          <w:w w:val="105"/>
        </w:rPr>
        <w:t>глагола.</w:t>
      </w:r>
      <w:r>
        <w:rPr>
          <w:spacing w:val="-10"/>
          <w:w w:val="105"/>
        </w:rPr>
        <w:t xml:space="preserve"> </w:t>
      </w:r>
      <w:r>
        <w:rPr>
          <w:w w:val="105"/>
        </w:rPr>
        <w:t>Настоящее</w:t>
      </w:r>
      <w:r>
        <w:rPr>
          <w:spacing w:val="-16"/>
          <w:w w:val="105"/>
        </w:rPr>
        <w:t xml:space="preserve"> </w:t>
      </w:r>
      <w:r>
        <w:rPr>
          <w:w w:val="105"/>
        </w:rPr>
        <w:t>время</w:t>
      </w:r>
      <w:r>
        <w:rPr>
          <w:spacing w:val="-14"/>
          <w:w w:val="105"/>
        </w:rPr>
        <w:t xml:space="preserve"> </w:t>
      </w:r>
      <w:r>
        <w:rPr>
          <w:w w:val="105"/>
        </w:rPr>
        <w:t>глагола</w:t>
      </w:r>
      <w:r>
        <w:rPr>
          <w:spacing w:val="-11"/>
          <w:w w:val="105"/>
        </w:rPr>
        <w:t xml:space="preserve"> </w:t>
      </w:r>
      <w:r>
        <w:rPr>
          <w:w w:val="105"/>
        </w:rPr>
        <w:t>в</w:t>
      </w:r>
      <w:r>
        <w:rPr>
          <w:spacing w:val="-5"/>
          <w:w w:val="105"/>
        </w:rPr>
        <w:t xml:space="preserve"> </w:t>
      </w:r>
      <w:r>
        <w:rPr>
          <w:w w:val="105"/>
        </w:rPr>
        <w:t>значении</w:t>
      </w:r>
      <w:r>
        <w:rPr>
          <w:spacing w:val="-11"/>
          <w:w w:val="105"/>
        </w:rPr>
        <w:t xml:space="preserve"> </w:t>
      </w:r>
      <w:r>
        <w:rPr>
          <w:w w:val="105"/>
        </w:rPr>
        <w:t>будущего</w:t>
      </w:r>
      <w:r>
        <w:rPr>
          <w:spacing w:val="-10"/>
          <w:w w:val="105"/>
        </w:rPr>
        <w:t xml:space="preserve"> </w:t>
      </w:r>
      <w:r>
        <w:rPr>
          <w:w w:val="105"/>
        </w:rPr>
        <w:t>времени. Причастие будущего времени.</w:t>
      </w:r>
    </w:p>
    <w:p w14:paraId="1E3023FC" w14:textId="77777777" w:rsidR="0006191A" w:rsidRDefault="00B04A97">
      <w:pPr>
        <w:pStyle w:val="a3"/>
        <w:spacing w:before="9"/>
        <w:ind w:left="986" w:firstLine="0"/>
        <w:jc w:val="left"/>
      </w:pPr>
      <w:r>
        <w:t>Побудительные</w:t>
      </w:r>
      <w:r>
        <w:rPr>
          <w:spacing w:val="52"/>
        </w:rPr>
        <w:t xml:space="preserve"> </w:t>
      </w:r>
      <w:r>
        <w:rPr>
          <w:spacing w:val="-2"/>
        </w:rPr>
        <w:t>предложения.</w:t>
      </w:r>
    </w:p>
    <w:p w14:paraId="37E13332" w14:textId="77777777" w:rsidR="0006191A" w:rsidRDefault="00B04A97">
      <w:pPr>
        <w:pStyle w:val="a3"/>
        <w:spacing w:before="67"/>
        <w:ind w:left="986" w:firstLine="0"/>
        <w:jc w:val="left"/>
      </w:pPr>
      <w:r>
        <w:rPr>
          <w:w w:val="105"/>
        </w:rPr>
        <w:t>Этем</w:t>
      </w:r>
      <w:r>
        <w:rPr>
          <w:spacing w:val="-8"/>
          <w:w w:val="105"/>
        </w:rPr>
        <w:t xml:space="preserve"> </w:t>
      </w:r>
      <w:r>
        <w:rPr>
          <w:w w:val="105"/>
        </w:rPr>
        <w:t>тата</w:t>
      </w:r>
      <w:r>
        <w:rPr>
          <w:spacing w:val="-6"/>
          <w:w w:val="105"/>
        </w:rPr>
        <w:t xml:space="preserve"> </w:t>
      </w:r>
      <w:r>
        <w:rPr>
          <w:w w:val="105"/>
        </w:rPr>
        <w:t>çут</w:t>
      </w:r>
      <w:r>
        <w:rPr>
          <w:spacing w:val="-10"/>
          <w:w w:val="105"/>
        </w:rPr>
        <w:t xml:space="preserve"> </w:t>
      </w:r>
      <w:r>
        <w:rPr>
          <w:w w:val="105"/>
        </w:rPr>
        <w:t>çанталăк</w:t>
      </w:r>
      <w:r>
        <w:rPr>
          <w:spacing w:val="-14"/>
          <w:w w:val="105"/>
        </w:rPr>
        <w:t xml:space="preserve"> </w:t>
      </w:r>
      <w:r>
        <w:rPr>
          <w:w w:val="105"/>
        </w:rPr>
        <w:t>(Человек</w:t>
      </w:r>
      <w:r>
        <w:rPr>
          <w:spacing w:val="-9"/>
          <w:w w:val="105"/>
        </w:rPr>
        <w:t xml:space="preserve"> </w:t>
      </w:r>
      <w:r>
        <w:rPr>
          <w:w w:val="105"/>
        </w:rPr>
        <w:t>и</w:t>
      </w:r>
      <w:r>
        <w:rPr>
          <w:spacing w:val="-11"/>
          <w:w w:val="105"/>
        </w:rPr>
        <w:t xml:space="preserve"> </w:t>
      </w:r>
      <w:r>
        <w:rPr>
          <w:spacing w:val="-2"/>
          <w:w w:val="105"/>
        </w:rPr>
        <w:t>природа).</w:t>
      </w:r>
    </w:p>
    <w:p w14:paraId="5575C4ED" w14:textId="77777777" w:rsidR="0006191A" w:rsidRDefault="00B04A97">
      <w:pPr>
        <w:pStyle w:val="a3"/>
        <w:spacing w:before="67" w:line="288" w:lineRule="auto"/>
        <w:ind w:right="870"/>
      </w:pPr>
      <w:r>
        <w:rPr>
          <w:w w:val="105"/>
        </w:rPr>
        <w:t>Человек</w:t>
      </w:r>
      <w:r>
        <w:rPr>
          <w:spacing w:val="-8"/>
          <w:w w:val="105"/>
        </w:rPr>
        <w:t xml:space="preserve"> </w:t>
      </w:r>
      <w:r>
        <w:rPr>
          <w:w w:val="105"/>
        </w:rPr>
        <w:t>и</w:t>
      </w:r>
      <w:r>
        <w:rPr>
          <w:spacing w:val="-5"/>
          <w:w w:val="105"/>
        </w:rPr>
        <w:t xml:space="preserve"> </w:t>
      </w:r>
      <w:r>
        <w:rPr>
          <w:w w:val="105"/>
        </w:rPr>
        <w:t>природа.</w:t>
      </w:r>
      <w:r>
        <w:rPr>
          <w:spacing w:val="-9"/>
          <w:w w:val="105"/>
        </w:rPr>
        <w:t xml:space="preserve"> </w:t>
      </w:r>
      <w:r>
        <w:rPr>
          <w:w w:val="105"/>
        </w:rPr>
        <w:t>Сезонные</w:t>
      </w:r>
      <w:r>
        <w:rPr>
          <w:spacing w:val="-11"/>
          <w:w w:val="105"/>
        </w:rPr>
        <w:t xml:space="preserve"> </w:t>
      </w:r>
      <w:r>
        <w:rPr>
          <w:w w:val="105"/>
        </w:rPr>
        <w:t>изменения</w:t>
      </w:r>
      <w:r>
        <w:rPr>
          <w:spacing w:val="-9"/>
          <w:w w:val="105"/>
        </w:rPr>
        <w:t xml:space="preserve"> </w:t>
      </w:r>
      <w:r>
        <w:rPr>
          <w:w w:val="105"/>
        </w:rPr>
        <w:t>в</w:t>
      </w:r>
      <w:r>
        <w:rPr>
          <w:spacing w:val="-5"/>
          <w:w w:val="105"/>
        </w:rPr>
        <w:t xml:space="preserve"> </w:t>
      </w:r>
      <w:r>
        <w:rPr>
          <w:w w:val="105"/>
        </w:rPr>
        <w:t>природе.</w:t>
      </w:r>
      <w:r>
        <w:rPr>
          <w:spacing w:val="-3"/>
          <w:w w:val="105"/>
        </w:rPr>
        <w:t xml:space="preserve"> </w:t>
      </w:r>
      <w:r>
        <w:rPr>
          <w:w w:val="105"/>
        </w:rPr>
        <w:t>Растительный</w:t>
      </w:r>
      <w:r>
        <w:rPr>
          <w:spacing w:val="-5"/>
          <w:w w:val="105"/>
        </w:rPr>
        <w:t xml:space="preserve"> </w:t>
      </w:r>
      <w:r>
        <w:rPr>
          <w:w w:val="105"/>
        </w:rPr>
        <w:t>и</w:t>
      </w:r>
      <w:r>
        <w:rPr>
          <w:spacing w:val="-5"/>
          <w:w w:val="105"/>
        </w:rPr>
        <w:t xml:space="preserve"> </w:t>
      </w:r>
      <w:r>
        <w:rPr>
          <w:w w:val="105"/>
        </w:rPr>
        <w:t>животный</w:t>
      </w:r>
      <w:r>
        <w:rPr>
          <w:spacing w:val="-5"/>
          <w:w w:val="105"/>
        </w:rPr>
        <w:t xml:space="preserve"> </w:t>
      </w:r>
      <w:r>
        <w:rPr>
          <w:w w:val="105"/>
        </w:rPr>
        <w:t>мир Чувашии.</w:t>
      </w:r>
      <w:r>
        <w:rPr>
          <w:spacing w:val="-16"/>
          <w:w w:val="105"/>
        </w:rPr>
        <w:t xml:space="preserve"> </w:t>
      </w:r>
      <w:r>
        <w:rPr>
          <w:w w:val="105"/>
        </w:rPr>
        <w:t>Экология:</w:t>
      </w:r>
      <w:r>
        <w:rPr>
          <w:spacing w:val="-15"/>
          <w:w w:val="105"/>
        </w:rPr>
        <w:t xml:space="preserve"> </w:t>
      </w:r>
      <w:r>
        <w:rPr>
          <w:w w:val="105"/>
        </w:rPr>
        <w:t>забота</w:t>
      </w:r>
      <w:r>
        <w:rPr>
          <w:spacing w:val="-8"/>
          <w:w w:val="105"/>
        </w:rPr>
        <w:t xml:space="preserve"> </w:t>
      </w:r>
      <w:r>
        <w:rPr>
          <w:w w:val="105"/>
        </w:rPr>
        <w:t>о</w:t>
      </w:r>
      <w:r>
        <w:rPr>
          <w:spacing w:val="-16"/>
          <w:w w:val="105"/>
        </w:rPr>
        <w:t xml:space="preserve"> </w:t>
      </w:r>
      <w:r>
        <w:rPr>
          <w:w w:val="105"/>
        </w:rPr>
        <w:t>чистоте</w:t>
      </w:r>
      <w:r>
        <w:rPr>
          <w:spacing w:val="-11"/>
          <w:w w:val="105"/>
        </w:rPr>
        <w:t xml:space="preserve"> </w:t>
      </w:r>
      <w:r>
        <w:rPr>
          <w:w w:val="105"/>
        </w:rPr>
        <w:t>окружающей</w:t>
      </w:r>
      <w:r>
        <w:rPr>
          <w:spacing w:val="-12"/>
          <w:w w:val="105"/>
        </w:rPr>
        <w:t xml:space="preserve"> </w:t>
      </w:r>
      <w:r>
        <w:rPr>
          <w:w w:val="105"/>
        </w:rPr>
        <w:t>природы</w:t>
      </w:r>
      <w:r>
        <w:rPr>
          <w:spacing w:val="-15"/>
          <w:w w:val="105"/>
        </w:rPr>
        <w:t xml:space="preserve"> </w:t>
      </w:r>
      <w:r>
        <w:rPr>
          <w:w w:val="105"/>
        </w:rPr>
        <w:t>и</w:t>
      </w:r>
      <w:r>
        <w:rPr>
          <w:spacing w:val="-6"/>
          <w:w w:val="105"/>
        </w:rPr>
        <w:t xml:space="preserve"> </w:t>
      </w:r>
      <w:r>
        <w:rPr>
          <w:w w:val="105"/>
        </w:rPr>
        <w:t>охрана</w:t>
      </w:r>
      <w:r>
        <w:rPr>
          <w:spacing w:val="-12"/>
          <w:w w:val="105"/>
        </w:rPr>
        <w:t xml:space="preserve"> </w:t>
      </w:r>
      <w:r>
        <w:rPr>
          <w:w w:val="105"/>
        </w:rPr>
        <w:t>природных</w:t>
      </w:r>
      <w:r>
        <w:rPr>
          <w:spacing w:val="-16"/>
          <w:w w:val="105"/>
        </w:rPr>
        <w:t xml:space="preserve"> </w:t>
      </w:r>
      <w:r>
        <w:rPr>
          <w:w w:val="105"/>
        </w:rPr>
        <w:t>богатств. Народные приметы.</w:t>
      </w:r>
    </w:p>
    <w:p w14:paraId="2210A80B" w14:textId="77777777" w:rsidR="0006191A" w:rsidRDefault="00B04A97">
      <w:pPr>
        <w:pStyle w:val="a3"/>
        <w:spacing w:before="20"/>
        <w:ind w:left="986" w:firstLine="0"/>
      </w:pPr>
      <w:r>
        <w:rPr>
          <w:w w:val="105"/>
        </w:rPr>
        <w:t>Парные</w:t>
      </w:r>
      <w:r>
        <w:rPr>
          <w:spacing w:val="-14"/>
          <w:w w:val="105"/>
        </w:rPr>
        <w:t xml:space="preserve"> </w:t>
      </w:r>
      <w:r>
        <w:rPr>
          <w:w w:val="105"/>
        </w:rPr>
        <w:t>слова</w:t>
      </w:r>
      <w:r>
        <w:rPr>
          <w:spacing w:val="-13"/>
          <w:w w:val="105"/>
        </w:rPr>
        <w:t xml:space="preserve"> </w:t>
      </w:r>
      <w:r>
        <w:rPr>
          <w:w w:val="105"/>
        </w:rPr>
        <w:t>и</w:t>
      </w:r>
      <w:r>
        <w:rPr>
          <w:spacing w:val="-7"/>
          <w:w w:val="105"/>
        </w:rPr>
        <w:t xml:space="preserve"> </w:t>
      </w:r>
      <w:r>
        <w:rPr>
          <w:w w:val="105"/>
        </w:rPr>
        <w:t>слова-</w:t>
      </w:r>
      <w:r>
        <w:rPr>
          <w:spacing w:val="-2"/>
          <w:w w:val="105"/>
        </w:rPr>
        <w:t>повторы.</w:t>
      </w:r>
    </w:p>
    <w:p w14:paraId="740B6FB5" w14:textId="77777777" w:rsidR="0006191A" w:rsidRDefault="00B04A97">
      <w:pPr>
        <w:pStyle w:val="a3"/>
        <w:spacing w:before="67" w:line="288" w:lineRule="auto"/>
        <w:ind w:right="867"/>
      </w:pPr>
      <w:r>
        <w:rPr>
          <w:w w:val="105"/>
        </w:rPr>
        <w:t>Неспрягаемая форма глагола. Причастие долженствования. Конструкции с причастиями долженствования.</w:t>
      </w:r>
    </w:p>
    <w:p w14:paraId="75C9580E" w14:textId="77777777" w:rsidR="0006191A" w:rsidRDefault="00B04A97">
      <w:pPr>
        <w:pStyle w:val="a3"/>
        <w:spacing w:before="13" w:line="307" w:lineRule="auto"/>
        <w:ind w:left="986" w:right="2996" w:firstLine="0"/>
        <w:jc w:val="left"/>
      </w:pPr>
      <w:r>
        <w:rPr>
          <w:w w:val="105"/>
        </w:rPr>
        <w:t xml:space="preserve">Деепричастие с аффиксами -са (-се), -сан (-сен). </w:t>
      </w:r>
      <w:r>
        <w:t>Подражательные</w:t>
      </w:r>
      <w:r>
        <w:rPr>
          <w:spacing w:val="40"/>
        </w:rPr>
        <w:t xml:space="preserve"> </w:t>
      </w:r>
      <w:r>
        <w:t>слова.</w:t>
      </w:r>
      <w:r>
        <w:rPr>
          <w:spacing w:val="40"/>
        </w:rPr>
        <w:t xml:space="preserve"> </w:t>
      </w:r>
      <w:r>
        <w:t>Правописание</w:t>
      </w:r>
      <w:r>
        <w:rPr>
          <w:spacing w:val="40"/>
        </w:rPr>
        <w:t xml:space="preserve"> </w:t>
      </w:r>
      <w:r>
        <w:t>подражательных</w:t>
      </w:r>
      <w:r>
        <w:rPr>
          <w:spacing w:val="40"/>
        </w:rPr>
        <w:t xml:space="preserve"> </w:t>
      </w:r>
      <w:r>
        <w:t>слов.</w:t>
      </w:r>
    </w:p>
    <w:p w14:paraId="4844011B" w14:textId="77777777" w:rsidR="0006191A" w:rsidRDefault="00B04A97">
      <w:pPr>
        <w:pStyle w:val="a3"/>
        <w:spacing w:line="258" w:lineRule="exact"/>
        <w:ind w:left="986" w:firstLine="0"/>
        <w:jc w:val="left"/>
      </w:pPr>
      <w:r>
        <w:rPr>
          <w:w w:val="105"/>
        </w:rPr>
        <w:t>Чăваш</w:t>
      </w:r>
      <w:r>
        <w:rPr>
          <w:spacing w:val="-8"/>
          <w:w w:val="105"/>
        </w:rPr>
        <w:t xml:space="preserve"> </w:t>
      </w:r>
      <w:r>
        <w:rPr>
          <w:w w:val="105"/>
        </w:rPr>
        <w:t>ен</w:t>
      </w:r>
      <w:r>
        <w:rPr>
          <w:spacing w:val="-9"/>
          <w:w w:val="105"/>
        </w:rPr>
        <w:t xml:space="preserve"> </w:t>
      </w:r>
      <w:r>
        <w:rPr>
          <w:w w:val="105"/>
        </w:rPr>
        <w:t>–</w:t>
      </w:r>
      <w:r>
        <w:rPr>
          <w:spacing w:val="-2"/>
          <w:w w:val="105"/>
        </w:rPr>
        <w:t xml:space="preserve"> </w:t>
      </w:r>
      <w:r>
        <w:rPr>
          <w:w w:val="105"/>
        </w:rPr>
        <w:t>çĕр</w:t>
      </w:r>
      <w:r>
        <w:rPr>
          <w:spacing w:val="-8"/>
          <w:w w:val="105"/>
        </w:rPr>
        <w:t xml:space="preserve"> </w:t>
      </w:r>
      <w:r>
        <w:rPr>
          <w:w w:val="105"/>
        </w:rPr>
        <w:t>пин</w:t>
      </w:r>
      <w:r>
        <w:rPr>
          <w:spacing w:val="-9"/>
          <w:w w:val="105"/>
        </w:rPr>
        <w:t xml:space="preserve"> </w:t>
      </w:r>
      <w:r>
        <w:rPr>
          <w:w w:val="105"/>
        </w:rPr>
        <w:t>тĕрĕ</w:t>
      </w:r>
      <w:r>
        <w:rPr>
          <w:spacing w:val="-9"/>
          <w:w w:val="105"/>
        </w:rPr>
        <w:t xml:space="preserve"> </w:t>
      </w:r>
      <w:r>
        <w:rPr>
          <w:w w:val="105"/>
        </w:rPr>
        <w:t>çĕршывĕ</w:t>
      </w:r>
      <w:r>
        <w:rPr>
          <w:spacing w:val="-10"/>
          <w:w w:val="105"/>
        </w:rPr>
        <w:t xml:space="preserve"> </w:t>
      </w:r>
      <w:r>
        <w:rPr>
          <w:w w:val="105"/>
        </w:rPr>
        <w:t>(Чувашия</w:t>
      </w:r>
      <w:r>
        <w:rPr>
          <w:spacing w:val="-1"/>
          <w:w w:val="105"/>
        </w:rPr>
        <w:t xml:space="preserve"> </w:t>
      </w:r>
      <w:r>
        <w:rPr>
          <w:w w:val="105"/>
        </w:rPr>
        <w:t>–</w:t>
      </w:r>
      <w:r>
        <w:rPr>
          <w:spacing w:val="-9"/>
          <w:w w:val="105"/>
        </w:rPr>
        <w:t xml:space="preserve"> </w:t>
      </w:r>
      <w:r>
        <w:rPr>
          <w:w w:val="105"/>
        </w:rPr>
        <w:t>край</w:t>
      </w:r>
      <w:r>
        <w:rPr>
          <w:spacing w:val="-9"/>
          <w:w w:val="105"/>
        </w:rPr>
        <w:t xml:space="preserve"> </w:t>
      </w:r>
      <w:r>
        <w:rPr>
          <w:w w:val="105"/>
        </w:rPr>
        <w:t>ста</w:t>
      </w:r>
      <w:r>
        <w:rPr>
          <w:spacing w:val="-3"/>
          <w:w w:val="105"/>
        </w:rPr>
        <w:t xml:space="preserve"> </w:t>
      </w:r>
      <w:r>
        <w:rPr>
          <w:w w:val="105"/>
        </w:rPr>
        <w:t>тысяч</w:t>
      </w:r>
      <w:r>
        <w:rPr>
          <w:spacing w:val="-9"/>
          <w:w w:val="105"/>
        </w:rPr>
        <w:t xml:space="preserve"> </w:t>
      </w:r>
      <w:r>
        <w:rPr>
          <w:spacing w:val="-2"/>
          <w:w w:val="105"/>
        </w:rPr>
        <w:t>вышивок).</w:t>
      </w:r>
    </w:p>
    <w:p w14:paraId="73EB3190" w14:textId="77777777" w:rsidR="0006191A" w:rsidRDefault="00B04A97">
      <w:pPr>
        <w:pStyle w:val="a3"/>
        <w:spacing w:before="67"/>
        <w:ind w:left="986" w:firstLine="0"/>
        <w:jc w:val="left"/>
      </w:pPr>
      <w:r>
        <w:rPr>
          <w:w w:val="105"/>
        </w:rPr>
        <w:t>Чувашия</w:t>
      </w:r>
      <w:r>
        <w:rPr>
          <w:spacing w:val="-2"/>
          <w:w w:val="105"/>
        </w:rPr>
        <w:t xml:space="preserve"> </w:t>
      </w:r>
      <w:r>
        <w:rPr>
          <w:w w:val="105"/>
        </w:rPr>
        <w:t>–</w:t>
      </w:r>
      <w:r>
        <w:rPr>
          <w:spacing w:val="3"/>
          <w:w w:val="105"/>
        </w:rPr>
        <w:t xml:space="preserve"> </w:t>
      </w:r>
      <w:r>
        <w:rPr>
          <w:w w:val="105"/>
        </w:rPr>
        <w:t>край ста</w:t>
      </w:r>
      <w:r>
        <w:rPr>
          <w:spacing w:val="1"/>
          <w:w w:val="105"/>
        </w:rPr>
        <w:t xml:space="preserve"> </w:t>
      </w:r>
      <w:r>
        <w:rPr>
          <w:w w:val="105"/>
        </w:rPr>
        <w:t>тысяч</w:t>
      </w:r>
      <w:r>
        <w:rPr>
          <w:spacing w:val="1"/>
          <w:w w:val="105"/>
        </w:rPr>
        <w:t xml:space="preserve"> </w:t>
      </w:r>
      <w:r>
        <w:rPr>
          <w:w w:val="105"/>
        </w:rPr>
        <w:t>вышивок.</w:t>
      </w:r>
      <w:r>
        <w:rPr>
          <w:spacing w:val="-3"/>
          <w:w w:val="105"/>
        </w:rPr>
        <w:t xml:space="preserve"> </w:t>
      </w:r>
      <w:r>
        <w:rPr>
          <w:w w:val="105"/>
        </w:rPr>
        <w:t>Традиционные</w:t>
      </w:r>
      <w:r>
        <w:rPr>
          <w:spacing w:val="-5"/>
          <w:w w:val="105"/>
        </w:rPr>
        <w:t xml:space="preserve"> </w:t>
      </w:r>
      <w:r>
        <w:rPr>
          <w:w w:val="105"/>
        </w:rPr>
        <w:t>праздники чувашского</w:t>
      </w:r>
      <w:r>
        <w:rPr>
          <w:spacing w:val="-4"/>
          <w:w w:val="105"/>
        </w:rPr>
        <w:t xml:space="preserve"> </w:t>
      </w:r>
      <w:r>
        <w:rPr>
          <w:spacing w:val="-2"/>
          <w:w w:val="105"/>
        </w:rPr>
        <w:t>народа.</w:t>
      </w:r>
    </w:p>
    <w:p w14:paraId="20D94977" w14:textId="77777777" w:rsidR="0006191A" w:rsidRDefault="00B04A97">
      <w:pPr>
        <w:pStyle w:val="a3"/>
        <w:spacing w:before="52"/>
        <w:ind w:firstLine="0"/>
        <w:jc w:val="left"/>
      </w:pPr>
      <w:r>
        <w:t>День</w:t>
      </w:r>
      <w:r>
        <w:rPr>
          <w:spacing w:val="27"/>
        </w:rPr>
        <w:t xml:space="preserve"> </w:t>
      </w:r>
      <w:r>
        <w:t>города.</w:t>
      </w:r>
      <w:r>
        <w:rPr>
          <w:spacing w:val="36"/>
        </w:rPr>
        <w:t xml:space="preserve"> </w:t>
      </w:r>
      <w:r>
        <w:t>Легенды</w:t>
      </w:r>
      <w:r>
        <w:rPr>
          <w:spacing w:val="25"/>
        </w:rPr>
        <w:t xml:space="preserve"> </w:t>
      </w:r>
      <w:r>
        <w:t>и</w:t>
      </w:r>
      <w:r>
        <w:rPr>
          <w:spacing w:val="43"/>
        </w:rPr>
        <w:t xml:space="preserve"> </w:t>
      </w:r>
      <w:r>
        <w:t>достопримечательности</w:t>
      </w:r>
      <w:r>
        <w:rPr>
          <w:spacing w:val="42"/>
        </w:rPr>
        <w:t xml:space="preserve"> </w:t>
      </w:r>
      <w:r>
        <w:rPr>
          <w:spacing w:val="-2"/>
        </w:rPr>
        <w:t>республики.</w:t>
      </w:r>
    </w:p>
    <w:p w14:paraId="4AE4204A" w14:textId="77777777" w:rsidR="0006191A" w:rsidRDefault="00B04A97">
      <w:pPr>
        <w:pStyle w:val="a3"/>
        <w:spacing w:before="74" w:line="300" w:lineRule="auto"/>
        <w:ind w:left="986" w:right="3289" w:firstLine="0"/>
        <w:jc w:val="left"/>
      </w:pPr>
      <w:r>
        <w:rPr>
          <w:w w:val="105"/>
        </w:rPr>
        <w:t>Образование</w:t>
      </w:r>
      <w:r>
        <w:rPr>
          <w:spacing w:val="-16"/>
          <w:w w:val="105"/>
        </w:rPr>
        <w:t xml:space="preserve"> </w:t>
      </w:r>
      <w:r>
        <w:rPr>
          <w:w w:val="105"/>
        </w:rPr>
        <w:t>имён</w:t>
      </w:r>
      <w:r>
        <w:rPr>
          <w:spacing w:val="-15"/>
          <w:w w:val="105"/>
        </w:rPr>
        <w:t xml:space="preserve"> </w:t>
      </w:r>
      <w:r>
        <w:rPr>
          <w:w w:val="105"/>
        </w:rPr>
        <w:t>существительных</w:t>
      </w:r>
      <w:r>
        <w:rPr>
          <w:spacing w:val="-15"/>
          <w:w w:val="105"/>
        </w:rPr>
        <w:t xml:space="preserve"> </w:t>
      </w:r>
      <w:r>
        <w:rPr>
          <w:w w:val="105"/>
        </w:rPr>
        <w:t>с</w:t>
      </w:r>
      <w:r>
        <w:rPr>
          <w:spacing w:val="-15"/>
          <w:w w:val="105"/>
        </w:rPr>
        <w:t xml:space="preserve"> </w:t>
      </w:r>
      <w:r>
        <w:rPr>
          <w:w w:val="105"/>
        </w:rPr>
        <w:t>помощью</w:t>
      </w:r>
      <w:r>
        <w:rPr>
          <w:spacing w:val="-15"/>
          <w:w w:val="105"/>
        </w:rPr>
        <w:t xml:space="preserve"> </w:t>
      </w:r>
      <w:r>
        <w:rPr>
          <w:w w:val="105"/>
        </w:rPr>
        <w:t>аффиксов. Причастие. Самостоятельная форма причастий.</w:t>
      </w:r>
    </w:p>
    <w:p w14:paraId="2CB78A5B" w14:textId="77777777" w:rsidR="0006191A" w:rsidRDefault="00B04A97">
      <w:pPr>
        <w:pStyle w:val="a3"/>
        <w:spacing w:before="2"/>
        <w:ind w:left="986" w:firstLine="0"/>
        <w:jc w:val="left"/>
      </w:pPr>
      <w:r>
        <w:t>Бессоюзные</w:t>
      </w:r>
      <w:r>
        <w:rPr>
          <w:spacing w:val="40"/>
        </w:rPr>
        <w:t xml:space="preserve"> </w:t>
      </w:r>
      <w:r>
        <w:t>сложные</w:t>
      </w:r>
      <w:r>
        <w:rPr>
          <w:spacing w:val="29"/>
        </w:rPr>
        <w:t xml:space="preserve"> </w:t>
      </w:r>
      <w:r>
        <w:rPr>
          <w:spacing w:val="-2"/>
        </w:rPr>
        <w:t>предложения.</w:t>
      </w:r>
    </w:p>
    <w:p w14:paraId="184385E0" w14:textId="77777777" w:rsidR="0006191A" w:rsidRDefault="00B04A97">
      <w:pPr>
        <w:pStyle w:val="a3"/>
        <w:spacing w:before="74"/>
        <w:ind w:left="986" w:firstLine="0"/>
        <w:jc w:val="left"/>
      </w:pPr>
      <w:r>
        <w:rPr>
          <w:w w:val="105"/>
        </w:rPr>
        <w:t>Раççей</w:t>
      </w:r>
      <w:r>
        <w:rPr>
          <w:spacing w:val="-8"/>
          <w:w w:val="105"/>
        </w:rPr>
        <w:t xml:space="preserve"> </w:t>
      </w:r>
      <w:r>
        <w:rPr>
          <w:w w:val="105"/>
        </w:rPr>
        <w:t>–</w:t>
      </w:r>
      <w:r>
        <w:rPr>
          <w:spacing w:val="-7"/>
          <w:w w:val="105"/>
        </w:rPr>
        <w:t xml:space="preserve"> </w:t>
      </w:r>
      <w:r>
        <w:rPr>
          <w:w w:val="105"/>
        </w:rPr>
        <w:t>Тăван</w:t>
      </w:r>
      <w:r>
        <w:rPr>
          <w:spacing w:val="-9"/>
          <w:w w:val="105"/>
        </w:rPr>
        <w:t xml:space="preserve"> </w:t>
      </w:r>
      <w:r>
        <w:rPr>
          <w:w w:val="105"/>
        </w:rPr>
        <w:t>çĕршыв!</w:t>
      </w:r>
      <w:r>
        <w:rPr>
          <w:spacing w:val="-10"/>
          <w:w w:val="105"/>
        </w:rPr>
        <w:t xml:space="preserve"> </w:t>
      </w:r>
      <w:r>
        <w:rPr>
          <w:w w:val="105"/>
        </w:rPr>
        <w:t>(Россия</w:t>
      </w:r>
      <w:r>
        <w:rPr>
          <w:spacing w:val="-1"/>
          <w:w w:val="105"/>
        </w:rPr>
        <w:t xml:space="preserve"> </w:t>
      </w:r>
      <w:r>
        <w:rPr>
          <w:w w:val="105"/>
        </w:rPr>
        <w:t>–</w:t>
      </w:r>
      <w:r>
        <w:rPr>
          <w:spacing w:val="-6"/>
          <w:w w:val="105"/>
        </w:rPr>
        <w:t xml:space="preserve"> </w:t>
      </w:r>
      <w:r>
        <w:rPr>
          <w:w w:val="105"/>
        </w:rPr>
        <w:t>моя</w:t>
      </w:r>
      <w:r>
        <w:rPr>
          <w:spacing w:val="-6"/>
          <w:w w:val="105"/>
        </w:rPr>
        <w:t xml:space="preserve"> </w:t>
      </w:r>
      <w:r>
        <w:rPr>
          <w:spacing w:val="-2"/>
          <w:w w:val="105"/>
        </w:rPr>
        <w:t>Родина!).</w:t>
      </w:r>
    </w:p>
    <w:p w14:paraId="71739A6B" w14:textId="77777777" w:rsidR="0006191A" w:rsidRDefault="00B04A97">
      <w:pPr>
        <w:pStyle w:val="a3"/>
        <w:spacing w:before="67"/>
        <w:ind w:left="986" w:firstLine="0"/>
        <w:jc w:val="left"/>
      </w:pPr>
      <w:r>
        <w:rPr>
          <w:w w:val="105"/>
        </w:rPr>
        <w:t>Россия</w:t>
      </w:r>
      <w:r>
        <w:rPr>
          <w:spacing w:val="54"/>
          <w:w w:val="150"/>
        </w:rPr>
        <w:t xml:space="preserve"> </w:t>
      </w:r>
      <w:r>
        <w:rPr>
          <w:w w:val="105"/>
        </w:rPr>
        <w:t>–</w:t>
      </w:r>
      <w:r>
        <w:rPr>
          <w:spacing w:val="64"/>
          <w:w w:val="150"/>
        </w:rPr>
        <w:t xml:space="preserve"> </w:t>
      </w:r>
      <w:r>
        <w:rPr>
          <w:w w:val="105"/>
        </w:rPr>
        <w:t>моя</w:t>
      </w:r>
      <w:r>
        <w:rPr>
          <w:spacing w:val="60"/>
          <w:w w:val="150"/>
        </w:rPr>
        <w:t xml:space="preserve"> </w:t>
      </w:r>
      <w:r>
        <w:rPr>
          <w:w w:val="105"/>
        </w:rPr>
        <w:t>Родина!</w:t>
      </w:r>
      <w:r>
        <w:rPr>
          <w:spacing w:val="54"/>
          <w:w w:val="150"/>
        </w:rPr>
        <w:t xml:space="preserve"> </w:t>
      </w:r>
      <w:r>
        <w:rPr>
          <w:w w:val="105"/>
        </w:rPr>
        <w:t>Города</w:t>
      </w:r>
      <w:r>
        <w:rPr>
          <w:spacing w:val="63"/>
          <w:w w:val="150"/>
        </w:rPr>
        <w:t xml:space="preserve"> </w:t>
      </w:r>
      <w:r>
        <w:rPr>
          <w:w w:val="105"/>
        </w:rPr>
        <w:t>России.</w:t>
      </w:r>
      <w:r>
        <w:rPr>
          <w:spacing w:val="59"/>
          <w:w w:val="150"/>
        </w:rPr>
        <w:t xml:space="preserve"> </w:t>
      </w:r>
      <w:r>
        <w:rPr>
          <w:w w:val="105"/>
        </w:rPr>
        <w:t>Легендарные</w:t>
      </w:r>
      <w:r>
        <w:rPr>
          <w:spacing w:val="57"/>
          <w:w w:val="150"/>
        </w:rPr>
        <w:t xml:space="preserve"> </w:t>
      </w:r>
      <w:r>
        <w:rPr>
          <w:w w:val="105"/>
        </w:rPr>
        <w:t>личности</w:t>
      </w:r>
      <w:r>
        <w:rPr>
          <w:spacing w:val="68"/>
          <w:w w:val="150"/>
        </w:rPr>
        <w:t xml:space="preserve"> </w:t>
      </w:r>
      <w:r>
        <w:rPr>
          <w:w w:val="105"/>
        </w:rPr>
        <w:t>–</w:t>
      </w:r>
      <w:r>
        <w:rPr>
          <w:spacing w:val="64"/>
          <w:w w:val="150"/>
        </w:rPr>
        <w:t xml:space="preserve"> </w:t>
      </w:r>
      <w:r>
        <w:rPr>
          <w:spacing w:val="-2"/>
          <w:w w:val="105"/>
        </w:rPr>
        <w:t>космонавты.</w:t>
      </w:r>
    </w:p>
    <w:p w14:paraId="7AF7F5FA" w14:textId="77777777" w:rsidR="0006191A" w:rsidRDefault="00B04A97">
      <w:pPr>
        <w:pStyle w:val="a3"/>
        <w:spacing w:before="52"/>
        <w:ind w:firstLine="0"/>
        <w:jc w:val="left"/>
      </w:pPr>
      <w:r>
        <w:t>Технический</w:t>
      </w:r>
      <w:r>
        <w:rPr>
          <w:spacing w:val="39"/>
        </w:rPr>
        <w:t xml:space="preserve"> </w:t>
      </w:r>
      <w:r>
        <w:rPr>
          <w:spacing w:val="-2"/>
        </w:rPr>
        <w:t>прогресс.</w:t>
      </w:r>
    </w:p>
    <w:p w14:paraId="15A46272" w14:textId="77777777" w:rsidR="0006191A" w:rsidRDefault="0006191A">
      <w:pPr>
        <w:sectPr w:rsidR="0006191A">
          <w:pgSz w:w="11910" w:h="16850"/>
          <w:pgMar w:top="1060" w:right="0" w:bottom="1140" w:left="1420" w:header="0" w:footer="922" w:gutter="0"/>
          <w:cols w:space="720"/>
        </w:sectPr>
      </w:pPr>
    </w:p>
    <w:p w14:paraId="5E61752C" w14:textId="77777777" w:rsidR="0006191A" w:rsidRPr="00704808" w:rsidRDefault="00B04A97">
      <w:pPr>
        <w:pStyle w:val="a3"/>
        <w:spacing w:before="71" w:line="307" w:lineRule="auto"/>
        <w:ind w:left="986" w:right="4148" w:firstLine="0"/>
        <w:jc w:val="left"/>
        <w:rPr>
          <w:b/>
          <w:bCs/>
        </w:rPr>
      </w:pPr>
      <w:r>
        <w:lastRenderedPageBreak/>
        <w:t xml:space="preserve">Закрепление пройденных грамматических тем. </w:t>
      </w:r>
      <w:r w:rsidRPr="00704808">
        <w:rPr>
          <w:b/>
          <w:bCs/>
          <w:w w:val="105"/>
        </w:rPr>
        <w:t>Содержание обучения в 8 классе.</w:t>
      </w:r>
    </w:p>
    <w:p w14:paraId="5BD8F6F1" w14:textId="77777777" w:rsidR="0006191A" w:rsidRDefault="00B04A97">
      <w:pPr>
        <w:pStyle w:val="a3"/>
        <w:spacing w:line="258" w:lineRule="exact"/>
        <w:ind w:left="986" w:firstLine="0"/>
        <w:jc w:val="left"/>
      </w:pPr>
      <w:r>
        <w:rPr>
          <w:w w:val="105"/>
        </w:rPr>
        <w:t>Тăван</w:t>
      </w:r>
      <w:r>
        <w:rPr>
          <w:spacing w:val="-9"/>
          <w:w w:val="105"/>
        </w:rPr>
        <w:t xml:space="preserve"> </w:t>
      </w:r>
      <w:r>
        <w:rPr>
          <w:w w:val="105"/>
        </w:rPr>
        <w:t>шкул</w:t>
      </w:r>
      <w:r>
        <w:rPr>
          <w:spacing w:val="-13"/>
          <w:w w:val="105"/>
        </w:rPr>
        <w:t xml:space="preserve"> </w:t>
      </w:r>
      <w:r>
        <w:rPr>
          <w:w w:val="105"/>
        </w:rPr>
        <w:t>(Родная</w:t>
      </w:r>
      <w:r>
        <w:rPr>
          <w:spacing w:val="-5"/>
          <w:w w:val="105"/>
        </w:rPr>
        <w:t xml:space="preserve"> </w:t>
      </w:r>
      <w:r>
        <w:rPr>
          <w:spacing w:val="-2"/>
          <w:w w:val="105"/>
        </w:rPr>
        <w:t>школа).</w:t>
      </w:r>
    </w:p>
    <w:p w14:paraId="2D867336" w14:textId="77777777" w:rsidR="0006191A" w:rsidRDefault="00B04A97">
      <w:pPr>
        <w:pStyle w:val="a3"/>
        <w:spacing w:before="67" w:line="307" w:lineRule="auto"/>
        <w:ind w:left="986" w:right="3289" w:firstLine="0"/>
        <w:jc w:val="left"/>
      </w:pPr>
      <w:r>
        <w:rPr>
          <w:w w:val="105"/>
        </w:rPr>
        <w:t>Родная</w:t>
      </w:r>
      <w:r>
        <w:rPr>
          <w:spacing w:val="-11"/>
          <w:w w:val="105"/>
        </w:rPr>
        <w:t xml:space="preserve"> </w:t>
      </w:r>
      <w:r>
        <w:rPr>
          <w:w w:val="105"/>
        </w:rPr>
        <w:t>школа.</w:t>
      </w:r>
      <w:r>
        <w:rPr>
          <w:spacing w:val="-10"/>
          <w:w w:val="105"/>
        </w:rPr>
        <w:t xml:space="preserve"> </w:t>
      </w:r>
      <w:r>
        <w:rPr>
          <w:w w:val="105"/>
        </w:rPr>
        <w:t>Учителя.</w:t>
      </w:r>
      <w:r>
        <w:rPr>
          <w:spacing w:val="-10"/>
          <w:w w:val="105"/>
        </w:rPr>
        <w:t xml:space="preserve"> </w:t>
      </w:r>
      <w:r>
        <w:rPr>
          <w:w w:val="105"/>
        </w:rPr>
        <w:t>Школьная</w:t>
      </w:r>
      <w:r>
        <w:rPr>
          <w:spacing w:val="-16"/>
          <w:w w:val="105"/>
        </w:rPr>
        <w:t xml:space="preserve"> </w:t>
      </w:r>
      <w:r>
        <w:rPr>
          <w:w w:val="105"/>
        </w:rPr>
        <w:t>жизнь.</w:t>
      </w:r>
      <w:r>
        <w:rPr>
          <w:spacing w:val="-10"/>
          <w:w w:val="105"/>
        </w:rPr>
        <w:t xml:space="preserve"> </w:t>
      </w:r>
      <w:r>
        <w:rPr>
          <w:w w:val="105"/>
        </w:rPr>
        <w:t>Знание</w:t>
      </w:r>
      <w:r>
        <w:rPr>
          <w:spacing w:val="-10"/>
          <w:w w:val="105"/>
        </w:rPr>
        <w:t xml:space="preserve"> </w:t>
      </w:r>
      <w:r>
        <w:rPr>
          <w:w w:val="105"/>
        </w:rPr>
        <w:t>–</w:t>
      </w:r>
      <w:r>
        <w:rPr>
          <w:spacing w:val="-12"/>
          <w:w w:val="105"/>
        </w:rPr>
        <w:t xml:space="preserve"> </w:t>
      </w:r>
      <w:r>
        <w:rPr>
          <w:w w:val="105"/>
        </w:rPr>
        <w:t>сила! Аффиксы формы принадлежности. Значение падежей.</w:t>
      </w:r>
    </w:p>
    <w:p w14:paraId="19FEBB88" w14:textId="77777777" w:rsidR="0006191A" w:rsidRDefault="00B04A97">
      <w:pPr>
        <w:pStyle w:val="a3"/>
        <w:spacing w:line="300" w:lineRule="auto"/>
        <w:ind w:left="986" w:right="3289" w:firstLine="0"/>
        <w:jc w:val="left"/>
      </w:pPr>
      <w:r>
        <w:rPr>
          <w:w w:val="105"/>
        </w:rPr>
        <w:t>Спряжение</w:t>
      </w:r>
      <w:r>
        <w:rPr>
          <w:spacing w:val="-16"/>
          <w:w w:val="105"/>
        </w:rPr>
        <w:t xml:space="preserve"> </w:t>
      </w:r>
      <w:r>
        <w:rPr>
          <w:w w:val="105"/>
        </w:rPr>
        <w:t>глаголов</w:t>
      </w:r>
      <w:r>
        <w:rPr>
          <w:spacing w:val="-15"/>
          <w:w w:val="105"/>
        </w:rPr>
        <w:t xml:space="preserve"> </w:t>
      </w:r>
      <w:r>
        <w:rPr>
          <w:w w:val="105"/>
        </w:rPr>
        <w:t>в</w:t>
      </w:r>
      <w:r>
        <w:rPr>
          <w:spacing w:val="-15"/>
          <w:w w:val="105"/>
        </w:rPr>
        <w:t xml:space="preserve"> </w:t>
      </w:r>
      <w:r>
        <w:rPr>
          <w:w w:val="105"/>
        </w:rPr>
        <w:t>прошедшем</w:t>
      </w:r>
      <w:r>
        <w:rPr>
          <w:spacing w:val="-15"/>
          <w:w w:val="105"/>
        </w:rPr>
        <w:t xml:space="preserve"> </w:t>
      </w:r>
      <w:r>
        <w:rPr>
          <w:w w:val="105"/>
        </w:rPr>
        <w:t>многократном</w:t>
      </w:r>
      <w:r>
        <w:rPr>
          <w:spacing w:val="-15"/>
          <w:w w:val="105"/>
        </w:rPr>
        <w:t xml:space="preserve"> </w:t>
      </w:r>
      <w:r>
        <w:rPr>
          <w:w w:val="105"/>
        </w:rPr>
        <w:t>времени. Этем тата çут çанталăк (Человек и природа).</w:t>
      </w:r>
    </w:p>
    <w:p w14:paraId="5C6D0CDF" w14:textId="77777777" w:rsidR="0006191A" w:rsidRDefault="00B04A97">
      <w:pPr>
        <w:pStyle w:val="a3"/>
        <w:spacing w:before="1" w:line="288" w:lineRule="auto"/>
        <w:ind w:right="855"/>
        <w:jc w:val="left"/>
      </w:pPr>
      <w:r>
        <w:rPr>
          <w:w w:val="105"/>
        </w:rPr>
        <w:t>Человек</w:t>
      </w:r>
      <w:r>
        <w:rPr>
          <w:spacing w:val="-1"/>
          <w:w w:val="105"/>
        </w:rPr>
        <w:t xml:space="preserve"> </w:t>
      </w:r>
      <w:r>
        <w:rPr>
          <w:w w:val="105"/>
        </w:rPr>
        <w:t>и</w:t>
      </w:r>
      <w:r>
        <w:rPr>
          <w:spacing w:val="-5"/>
          <w:w w:val="105"/>
        </w:rPr>
        <w:t xml:space="preserve"> </w:t>
      </w:r>
      <w:r>
        <w:rPr>
          <w:w w:val="105"/>
        </w:rPr>
        <w:t>природа.</w:t>
      </w:r>
      <w:r>
        <w:rPr>
          <w:spacing w:val="-8"/>
          <w:w w:val="105"/>
        </w:rPr>
        <w:t xml:space="preserve"> </w:t>
      </w:r>
      <w:r>
        <w:rPr>
          <w:w w:val="105"/>
        </w:rPr>
        <w:t>Природные</w:t>
      </w:r>
      <w:r>
        <w:rPr>
          <w:spacing w:val="-11"/>
          <w:w w:val="105"/>
        </w:rPr>
        <w:t xml:space="preserve"> </w:t>
      </w:r>
      <w:r>
        <w:rPr>
          <w:w w:val="105"/>
        </w:rPr>
        <w:t>богатства.</w:t>
      </w:r>
      <w:r>
        <w:rPr>
          <w:spacing w:val="-2"/>
          <w:w w:val="105"/>
        </w:rPr>
        <w:t xml:space="preserve"> </w:t>
      </w:r>
      <w:r>
        <w:rPr>
          <w:w w:val="105"/>
        </w:rPr>
        <w:t>Леса</w:t>
      </w:r>
      <w:r>
        <w:rPr>
          <w:spacing w:val="-5"/>
          <w:w w:val="105"/>
        </w:rPr>
        <w:t xml:space="preserve"> </w:t>
      </w:r>
      <w:r>
        <w:rPr>
          <w:w w:val="105"/>
        </w:rPr>
        <w:t>и</w:t>
      </w:r>
      <w:r>
        <w:rPr>
          <w:spacing w:val="-5"/>
          <w:w w:val="105"/>
        </w:rPr>
        <w:t xml:space="preserve"> </w:t>
      </w:r>
      <w:r>
        <w:rPr>
          <w:w w:val="105"/>
        </w:rPr>
        <w:t>заповедники Чувашии.</w:t>
      </w:r>
      <w:r>
        <w:rPr>
          <w:spacing w:val="-8"/>
          <w:w w:val="105"/>
        </w:rPr>
        <w:t xml:space="preserve"> </w:t>
      </w:r>
      <w:r>
        <w:rPr>
          <w:w w:val="105"/>
        </w:rPr>
        <w:t xml:space="preserve">Экология: </w:t>
      </w:r>
      <w:r>
        <w:t>забота</w:t>
      </w:r>
      <w:r>
        <w:rPr>
          <w:spacing w:val="38"/>
        </w:rPr>
        <w:t xml:space="preserve"> </w:t>
      </w:r>
      <w:r>
        <w:t>о</w:t>
      </w:r>
      <w:r>
        <w:rPr>
          <w:spacing w:val="19"/>
        </w:rPr>
        <w:t xml:space="preserve"> </w:t>
      </w:r>
      <w:r>
        <w:t>чистоте</w:t>
      </w:r>
      <w:r>
        <w:rPr>
          <w:spacing w:val="28"/>
        </w:rPr>
        <w:t xml:space="preserve"> </w:t>
      </w:r>
      <w:r>
        <w:t>окружающей</w:t>
      </w:r>
      <w:r>
        <w:rPr>
          <w:spacing w:val="28"/>
        </w:rPr>
        <w:t xml:space="preserve"> </w:t>
      </w:r>
      <w:r>
        <w:t>природы</w:t>
      </w:r>
      <w:r>
        <w:rPr>
          <w:spacing w:val="22"/>
        </w:rPr>
        <w:t xml:space="preserve"> </w:t>
      </w:r>
      <w:r>
        <w:t>и</w:t>
      </w:r>
      <w:r>
        <w:rPr>
          <w:spacing w:val="38"/>
        </w:rPr>
        <w:t xml:space="preserve"> </w:t>
      </w:r>
      <w:r>
        <w:t>охрана</w:t>
      </w:r>
      <w:r>
        <w:rPr>
          <w:spacing w:val="28"/>
        </w:rPr>
        <w:t xml:space="preserve"> </w:t>
      </w:r>
      <w:r>
        <w:t>природных</w:t>
      </w:r>
      <w:r>
        <w:rPr>
          <w:spacing w:val="20"/>
        </w:rPr>
        <w:t xml:space="preserve"> </w:t>
      </w:r>
      <w:r>
        <w:t>богатств.</w:t>
      </w:r>
      <w:r>
        <w:rPr>
          <w:spacing w:val="42"/>
        </w:rPr>
        <w:t xml:space="preserve"> </w:t>
      </w:r>
      <w:r>
        <w:t>Народные</w:t>
      </w:r>
      <w:r>
        <w:rPr>
          <w:spacing w:val="18"/>
        </w:rPr>
        <w:t xml:space="preserve"> </w:t>
      </w:r>
      <w:r>
        <w:rPr>
          <w:spacing w:val="-2"/>
        </w:rPr>
        <w:t>приметы.</w:t>
      </w:r>
    </w:p>
    <w:p w14:paraId="5E93B741" w14:textId="77777777" w:rsidR="0006191A" w:rsidRDefault="00B04A97">
      <w:pPr>
        <w:pStyle w:val="a3"/>
        <w:spacing w:before="14"/>
        <w:ind w:left="986" w:firstLine="0"/>
        <w:jc w:val="left"/>
      </w:pPr>
      <w:r>
        <w:rPr>
          <w:spacing w:val="-2"/>
          <w:w w:val="105"/>
        </w:rPr>
        <w:t>Наречия</w:t>
      </w:r>
      <w:r>
        <w:rPr>
          <w:spacing w:val="-4"/>
          <w:w w:val="105"/>
        </w:rPr>
        <w:t xml:space="preserve"> </w:t>
      </w:r>
      <w:r>
        <w:rPr>
          <w:spacing w:val="-2"/>
          <w:w w:val="105"/>
        </w:rPr>
        <w:t>времени.</w:t>
      </w:r>
    </w:p>
    <w:p w14:paraId="63EA1632" w14:textId="77777777" w:rsidR="0006191A" w:rsidRDefault="00B04A97">
      <w:pPr>
        <w:pStyle w:val="a3"/>
        <w:spacing w:before="67"/>
        <w:ind w:left="986" w:firstLine="0"/>
        <w:jc w:val="left"/>
      </w:pPr>
      <w:r>
        <w:t>Сочинительные</w:t>
      </w:r>
      <w:r>
        <w:rPr>
          <w:spacing w:val="41"/>
        </w:rPr>
        <w:t xml:space="preserve"> </w:t>
      </w:r>
      <w:r>
        <w:t>и</w:t>
      </w:r>
      <w:r>
        <w:rPr>
          <w:spacing w:val="42"/>
        </w:rPr>
        <w:t xml:space="preserve"> </w:t>
      </w:r>
      <w:r>
        <w:t>подчинительные</w:t>
      </w:r>
      <w:r>
        <w:rPr>
          <w:spacing w:val="41"/>
        </w:rPr>
        <w:t xml:space="preserve"> </w:t>
      </w:r>
      <w:r>
        <w:rPr>
          <w:spacing w:val="-2"/>
        </w:rPr>
        <w:t>союзы.</w:t>
      </w:r>
    </w:p>
    <w:p w14:paraId="26627759" w14:textId="77777777" w:rsidR="0006191A" w:rsidRDefault="00B04A97">
      <w:pPr>
        <w:pStyle w:val="a3"/>
        <w:spacing w:before="74" w:line="300" w:lineRule="auto"/>
        <w:ind w:left="986" w:right="2359" w:firstLine="0"/>
        <w:jc w:val="left"/>
      </w:pPr>
      <w:r>
        <w:rPr>
          <w:w w:val="105"/>
        </w:rPr>
        <w:t>Сложносочинённые предложения с соединительными союзами. Чăваш</w:t>
      </w:r>
      <w:r>
        <w:rPr>
          <w:spacing w:val="-15"/>
          <w:w w:val="105"/>
        </w:rPr>
        <w:t xml:space="preserve"> </w:t>
      </w:r>
      <w:r>
        <w:rPr>
          <w:w w:val="105"/>
        </w:rPr>
        <w:t>халăх</w:t>
      </w:r>
      <w:r>
        <w:rPr>
          <w:spacing w:val="-15"/>
          <w:w w:val="105"/>
        </w:rPr>
        <w:t xml:space="preserve"> </w:t>
      </w:r>
      <w:r>
        <w:rPr>
          <w:w w:val="105"/>
        </w:rPr>
        <w:t>йăли-йĕрки</w:t>
      </w:r>
      <w:r>
        <w:rPr>
          <w:spacing w:val="-14"/>
          <w:w w:val="105"/>
        </w:rPr>
        <w:t xml:space="preserve"> </w:t>
      </w:r>
      <w:r>
        <w:rPr>
          <w:w w:val="105"/>
        </w:rPr>
        <w:t>(Обычаи</w:t>
      </w:r>
      <w:r>
        <w:rPr>
          <w:spacing w:val="-14"/>
          <w:w w:val="105"/>
        </w:rPr>
        <w:t xml:space="preserve"> </w:t>
      </w:r>
      <w:r>
        <w:rPr>
          <w:w w:val="105"/>
        </w:rPr>
        <w:t>и</w:t>
      </w:r>
      <w:r>
        <w:rPr>
          <w:spacing w:val="-8"/>
          <w:w w:val="105"/>
        </w:rPr>
        <w:t xml:space="preserve"> </w:t>
      </w:r>
      <w:r>
        <w:rPr>
          <w:w w:val="105"/>
        </w:rPr>
        <w:t>традиции</w:t>
      </w:r>
      <w:r>
        <w:rPr>
          <w:spacing w:val="-14"/>
          <w:w w:val="105"/>
        </w:rPr>
        <w:t xml:space="preserve"> </w:t>
      </w:r>
      <w:r>
        <w:rPr>
          <w:w w:val="105"/>
        </w:rPr>
        <w:t>чувашского</w:t>
      </w:r>
      <w:r>
        <w:rPr>
          <w:spacing w:val="-13"/>
          <w:w w:val="105"/>
        </w:rPr>
        <w:t xml:space="preserve"> </w:t>
      </w:r>
      <w:r>
        <w:rPr>
          <w:w w:val="105"/>
        </w:rPr>
        <w:t>народа).</w:t>
      </w:r>
    </w:p>
    <w:p w14:paraId="2A895C7D" w14:textId="77777777" w:rsidR="0006191A" w:rsidRDefault="00B04A97">
      <w:pPr>
        <w:pStyle w:val="a3"/>
        <w:tabs>
          <w:tab w:val="left" w:pos="2007"/>
          <w:tab w:val="left" w:pos="2344"/>
          <w:tab w:val="left" w:pos="3523"/>
          <w:tab w:val="left" w:pos="4940"/>
          <w:tab w:val="left" w:pos="5917"/>
          <w:tab w:val="left" w:pos="7284"/>
          <w:tab w:val="left" w:pos="8514"/>
        </w:tabs>
        <w:spacing w:before="1"/>
        <w:ind w:left="986" w:firstLine="0"/>
        <w:jc w:val="left"/>
      </w:pPr>
      <w:r>
        <w:rPr>
          <w:spacing w:val="-2"/>
          <w:w w:val="105"/>
        </w:rPr>
        <w:t>Обычаи</w:t>
      </w:r>
      <w:r>
        <w:tab/>
      </w:r>
      <w:r>
        <w:rPr>
          <w:spacing w:val="-10"/>
          <w:w w:val="105"/>
        </w:rPr>
        <w:t>и</w:t>
      </w:r>
      <w:r>
        <w:tab/>
      </w:r>
      <w:r>
        <w:rPr>
          <w:spacing w:val="-2"/>
          <w:w w:val="105"/>
        </w:rPr>
        <w:t>традиции</w:t>
      </w:r>
      <w:r>
        <w:tab/>
      </w:r>
      <w:r>
        <w:rPr>
          <w:spacing w:val="-2"/>
          <w:w w:val="105"/>
        </w:rPr>
        <w:t>чувашского</w:t>
      </w:r>
      <w:r>
        <w:tab/>
      </w:r>
      <w:r>
        <w:rPr>
          <w:spacing w:val="-2"/>
          <w:w w:val="105"/>
        </w:rPr>
        <w:t>народа.</w:t>
      </w:r>
      <w:r>
        <w:tab/>
      </w:r>
      <w:r>
        <w:rPr>
          <w:spacing w:val="-2"/>
          <w:w w:val="105"/>
        </w:rPr>
        <w:t>Чувашский</w:t>
      </w:r>
      <w:r>
        <w:tab/>
      </w:r>
      <w:r>
        <w:rPr>
          <w:spacing w:val="-2"/>
          <w:w w:val="105"/>
        </w:rPr>
        <w:t>народный</w:t>
      </w:r>
      <w:r>
        <w:tab/>
      </w:r>
      <w:r>
        <w:rPr>
          <w:spacing w:val="-2"/>
          <w:w w:val="105"/>
        </w:rPr>
        <w:t>календарь.</w:t>
      </w:r>
    </w:p>
    <w:p w14:paraId="72ADE200" w14:textId="77777777" w:rsidR="0006191A" w:rsidRDefault="00B04A97">
      <w:pPr>
        <w:pStyle w:val="a3"/>
        <w:spacing w:before="52"/>
        <w:ind w:firstLine="0"/>
        <w:jc w:val="left"/>
      </w:pPr>
      <w:r>
        <w:t>Чувашские</w:t>
      </w:r>
      <w:r>
        <w:rPr>
          <w:spacing w:val="43"/>
        </w:rPr>
        <w:t xml:space="preserve"> </w:t>
      </w:r>
      <w:r>
        <w:t>легенды,</w:t>
      </w:r>
      <w:r>
        <w:rPr>
          <w:spacing w:val="37"/>
        </w:rPr>
        <w:t xml:space="preserve"> </w:t>
      </w:r>
      <w:r>
        <w:t>народные</w:t>
      </w:r>
      <w:r>
        <w:rPr>
          <w:spacing w:val="31"/>
        </w:rPr>
        <w:t xml:space="preserve"> </w:t>
      </w:r>
      <w:r>
        <w:t>песни.</w:t>
      </w:r>
      <w:r>
        <w:rPr>
          <w:spacing w:val="37"/>
        </w:rPr>
        <w:t xml:space="preserve"> </w:t>
      </w:r>
      <w:r>
        <w:t>Календарные</w:t>
      </w:r>
      <w:r>
        <w:rPr>
          <w:spacing w:val="31"/>
        </w:rPr>
        <w:t xml:space="preserve"> </w:t>
      </w:r>
      <w:r>
        <w:t>праздники</w:t>
      </w:r>
      <w:r>
        <w:rPr>
          <w:spacing w:val="42"/>
        </w:rPr>
        <w:t xml:space="preserve"> </w:t>
      </w:r>
      <w:r>
        <w:t>чувашского</w:t>
      </w:r>
      <w:r>
        <w:rPr>
          <w:spacing w:val="34"/>
        </w:rPr>
        <w:t xml:space="preserve"> </w:t>
      </w:r>
      <w:r>
        <w:rPr>
          <w:spacing w:val="-2"/>
        </w:rPr>
        <w:t>народа.</w:t>
      </w:r>
    </w:p>
    <w:p w14:paraId="13C41BDB" w14:textId="77777777" w:rsidR="0006191A" w:rsidRDefault="00B04A97">
      <w:pPr>
        <w:pStyle w:val="a3"/>
        <w:spacing w:before="75" w:line="288" w:lineRule="auto"/>
        <w:ind w:right="855"/>
        <w:jc w:val="left"/>
      </w:pPr>
      <w:r>
        <w:rPr>
          <w:w w:val="105"/>
        </w:rPr>
        <w:t>Глагол.</w:t>
      </w:r>
      <w:r>
        <w:rPr>
          <w:spacing w:val="40"/>
          <w:w w:val="105"/>
        </w:rPr>
        <w:t xml:space="preserve"> </w:t>
      </w:r>
      <w:r>
        <w:rPr>
          <w:w w:val="105"/>
        </w:rPr>
        <w:t>Спряжение</w:t>
      </w:r>
      <w:r>
        <w:rPr>
          <w:spacing w:val="40"/>
          <w:w w:val="105"/>
        </w:rPr>
        <w:t xml:space="preserve"> </w:t>
      </w:r>
      <w:r>
        <w:rPr>
          <w:w w:val="105"/>
        </w:rPr>
        <w:t>глаголов</w:t>
      </w:r>
      <w:r>
        <w:rPr>
          <w:spacing w:val="40"/>
          <w:w w:val="105"/>
        </w:rPr>
        <w:t xml:space="preserve"> </w:t>
      </w:r>
      <w:r>
        <w:rPr>
          <w:w w:val="105"/>
        </w:rPr>
        <w:t>в</w:t>
      </w:r>
      <w:r>
        <w:rPr>
          <w:spacing w:val="40"/>
          <w:w w:val="105"/>
        </w:rPr>
        <w:t xml:space="preserve"> </w:t>
      </w:r>
      <w:r>
        <w:rPr>
          <w:w w:val="105"/>
        </w:rPr>
        <w:t>прошедшем</w:t>
      </w:r>
      <w:r>
        <w:rPr>
          <w:spacing w:val="40"/>
          <w:w w:val="105"/>
        </w:rPr>
        <w:t xml:space="preserve"> </w:t>
      </w:r>
      <w:r>
        <w:rPr>
          <w:w w:val="105"/>
        </w:rPr>
        <w:t>очевидном</w:t>
      </w:r>
      <w:r>
        <w:rPr>
          <w:spacing w:val="40"/>
          <w:w w:val="105"/>
        </w:rPr>
        <w:t xml:space="preserve"> </w:t>
      </w:r>
      <w:r>
        <w:rPr>
          <w:w w:val="105"/>
        </w:rPr>
        <w:t>времени.</w:t>
      </w:r>
      <w:r>
        <w:rPr>
          <w:spacing w:val="40"/>
          <w:w w:val="105"/>
        </w:rPr>
        <w:t xml:space="preserve"> </w:t>
      </w:r>
      <w:r>
        <w:rPr>
          <w:w w:val="105"/>
        </w:rPr>
        <w:t>Продуктивные аффиксы образования производных глаголов.</w:t>
      </w:r>
    </w:p>
    <w:p w14:paraId="656D4BCA" w14:textId="77777777" w:rsidR="0006191A" w:rsidRDefault="00B04A97">
      <w:pPr>
        <w:pStyle w:val="a3"/>
        <w:spacing w:before="13"/>
        <w:ind w:left="986" w:firstLine="0"/>
        <w:jc w:val="left"/>
      </w:pPr>
      <w:r>
        <w:t>Образование</w:t>
      </w:r>
      <w:r>
        <w:rPr>
          <w:spacing w:val="35"/>
        </w:rPr>
        <w:t xml:space="preserve"> </w:t>
      </w:r>
      <w:r>
        <w:t>деепричастной</w:t>
      </w:r>
      <w:r>
        <w:rPr>
          <w:spacing w:val="47"/>
        </w:rPr>
        <w:t xml:space="preserve"> </w:t>
      </w:r>
      <w:r>
        <w:t>формы</w:t>
      </w:r>
      <w:r>
        <w:rPr>
          <w:spacing w:val="40"/>
        </w:rPr>
        <w:t xml:space="preserve"> </w:t>
      </w:r>
      <w:r>
        <w:rPr>
          <w:spacing w:val="-2"/>
        </w:rPr>
        <w:t>глаголов.</w:t>
      </w:r>
    </w:p>
    <w:p w14:paraId="2D017D2B" w14:textId="77777777" w:rsidR="0006191A" w:rsidRDefault="00B04A97">
      <w:pPr>
        <w:pStyle w:val="a3"/>
        <w:spacing w:before="67" w:line="288" w:lineRule="auto"/>
        <w:ind w:right="855"/>
        <w:jc w:val="left"/>
      </w:pPr>
      <w:r>
        <w:rPr>
          <w:w w:val="105"/>
        </w:rPr>
        <w:t>Форма возможности и невозможности действия глагола. Правописание глаголов в форме возможности и невозможности действия.</w:t>
      </w:r>
    </w:p>
    <w:p w14:paraId="2D2BACF8" w14:textId="77777777" w:rsidR="0006191A" w:rsidRDefault="00B04A97">
      <w:pPr>
        <w:pStyle w:val="a3"/>
        <w:spacing w:before="21"/>
        <w:ind w:left="986" w:firstLine="0"/>
        <w:jc w:val="left"/>
      </w:pPr>
      <w:r>
        <w:rPr>
          <w:w w:val="105"/>
        </w:rPr>
        <w:t>Чăвашран</w:t>
      </w:r>
      <w:r>
        <w:rPr>
          <w:spacing w:val="-10"/>
          <w:w w:val="105"/>
        </w:rPr>
        <w:t xml:space="preserve"> </w:t>
      </w:r>
      <w:r>
        <w:rPr>
          <w:w w:val="105"/>
        </w:rPr>
        <w:t>тухнă</w:t>
      </w:r>
      <w:r>
        <w:rPr>
          <w:spacing w:val="-15"/>
          <w:w w:val="105"/>
        </w:rPr>
        <w:t xml:space="preserve"> </w:t>
      </w:r>
      <w:r>
        <w:rPr>
          <w:w w:val="105"/>
        </w:rPr>
        <w:t>паллă</w:t>
      </w:r>
      <w:r>
        <w:rPr>
          <w:spacing w:val="-8"/>
          <w:w w:val="105"/>
        </w:rPr>
        <w:t xml:space="preserve"> </w:t>
      </w:r>
      <w:r>
        <w:rPr>
          <w:w w:val="105"/>
        </w:rPr>
        <w:t>çынсем</w:t>
      </w:r>
      <w:r>
        <w:rPr>
          <w:spacing w:val="-16"/>
          <w:w w:val="105"/>
        </w:rPr>
        <w:t xml:space="preserve"> </w:t>
      </w:r>
      <w:r>
        <w:rPr>
          <w:w w:val="105"/>
        </w:rPr>
        <w:t>(Выдающиеся</w:t>
      </w:r>
      <w:r>
        <w:rPr>
          <w:spacing w:val="-12"/>
          <w:w w:val="105"/>
        </w:rPr>
        <w:t xml:space="preserve"> </w:t>
      </w:r>
      <w:r>
        <w:rPr>
          <w:w w:val="105"/>
        </w:rPr>
        <w:t>люди</w:t>
      </w:r>
      <w:r>
        <w:rPr>
          <w:spacing w:val="-8"/>
          <w:w w:val="105"/>
        </w:rPr>
        <w:t xml:space="preserve"> </w:t>
      </w:r>
      <w:r>
        <w:rPr>
          <w:spacing w:val="-2"/>
          <w:w w:val="105"/>
        </w:rPr>
        <w:t>Чувашии).</w:t>
      </w:r>
    </w:p>
    <w:p w14:paraId="7F977178" w14:textId="77777777" w:rsidR="0006191A" w:rsidRDefault="00B04A97">
      <w:pPr>
        <w:pStyle w:val="a3"/>
        <w:tabs>
          <w:tab w:val="left" w:pos="2641"/>
          <w:tab w:val="left" w:pos="3482"/>
          <w:tab w:val="left" w:pos="4777"/>
          <w:tab w:val="left" w:pos="6365"/>
          <w:tab w:val="left" w:pos="8245"/>
        </w:tabs>
        <w:spacing w:before="67" w:line="288" w:lineRule="auto"/>
        <w:ind w:right="854"/>
        <w:jc w:val="left"/>
      </w:pPr>
      <w:r>
        <w:rPr>
          <w:spacing w:val="-2"/>
          <w:w w:val="105"/>
        </w:rPr>
        <w:t>Выдающиеся</w:t>
      </w:r>
      <w:r>
        <w:tab/>
      </w:r>
      <w:r>
        <w:rPr>
          <w:spacing w:val="-4"/>
          <w:w w:val="105"/>
        </w:rPr>
        <w:t>люди</w:t>
      </w:r>
      <w:r>
        <w:tab/>
      </w:r>
      <w:r>
        <w:rPr>
          <w:spacing w:val="-2"/>
          <w:w w:val="105"/>
        </w:rPr>
        <w:t>Чувашии:</w:t>
      </w:r>
      <w:r>
        <w:tab/>
      </w:r>
      <w:r>
        <w:rPr>
          <w:w w:val="105"/>
        </w:rPr>
        <w:t>В.И. Чапаев,</w:t>
      </w:r>
      <w:r>
        <w:tab/>
      </w:r>
      <w:r>
        <w:rPr>
          <w:w w:val="105"/>
        </w:rPr>
        <w:t>Н.И. Ашмарин,</w:t>
      </w:r>
      <w:r>
        <w:tab/>
      </w:r>
      <w:r>
        <w:rPr>
          <w:w w:val="105"/>
        </w:rPr>
        <w:t>А.Н.</w:t>
      </w:r>
      <w:r>
        <w:rPr>
          <w:spacing w:val="-16"/>
          <w:w w:val="105"/>
        </w:rPr>
        <w:t xml:space="preserve"> </w:t>
      </w:r>
      <w:r>
        <w:rPr>
          <w:w w:val="105"/>
        </w:rPr>
        <w:t>Крылов, П.Е. Егоров, Н.Д. Мордвинов.</w:t>
      </w:r>
    </w:p>
    <w:p w14:paraId="6FE8FE74" w14:textId="77777777" w:rsidR="0006191A" w:rsidRDefault="00B04A97">
      <w:pPr>
        <w:pStyle w:val="a3"/>
        <w:spacing w:before="13" w:line="288" w:lineRule="auto"/>
        <w:jc w:val="left"/>
      </w:pPr>
      <w:r>
        <w:rPr>
          <w:w w:val="105"/>
        </w:rPr>
        <w:t>Разряды</w:t>
      </w:r>
      <w:r>
        <w:rPr>
          <w:spacing w:val="40"/>
          <w:w w:val="105"/>
        </w:rPr>
        <w:t xml:space="preserve"> </w:t>
      </w:r>
      <w:r>
        <w:rPr>
          <w:w w:val="105"/>
        </w:rPr>
        <w:t>местоимений.</w:t>
      </w:r>
      <w:r>
        <w:rPr>
          <w:spacing w:val="40"/>
          <w:w w:val="105"/>
        </w:rPr>
        <w:t xml:space="preserve"> </w:t>
      </w:r>
      <w:r>
        <w:rPr>
          <w:w w:val="105"/>
        </w:rPr>
        <w:t>Склонение</w:t>
      </w:r>
      <w:r>
        <w:rPr>
          <w:spacing w:val="40"/>
          <w:w w:val="105"/>
        </w:rPr>
        <w:t xml:space="preserve"> </w:t>
      </w:r>
      <w:r>
        <w:rPr>
          <w:w w:val="105"/>
        </w:rPr>
        <w:t>определительных</w:t>
      </w:r>
      <w:r>
        <w:rPr>
          <w:spacing w:val="40"/>
          <w:w w:val="105"/>
        </w:rPr>
        <w:t xml:space="preserve"> </w:t>
      </w:r>
      <w:r>
        <w:rPr>
          <w:w w:val="105"/>
        </w:rPr>
        <w:t>местоимений.</w:t>
      </w:r>
      <w:r>
        <w:rPr>
          <w:spacing w:val="40"/>
          <w:w w:val="105"/>
        </w:rPr>
        <w:t xml:space="preserve"> </w:t>
      </w:r>
      <w:r>
        <w:rPr>
          <w:w w:val="105"/>
        </w:rPr>
        <w:t>Образование отрицательных и неопределённых местоимений.</w:t>
      </w:r>
    </w:p>
    <w:p w14:paraId="58769DB4" w14:textId="77777777" w:rsidR="0006191A" w:rsidRDefault="00B04A97">
      <w:pPr>
        <w:pStyle w:val="a3"/>
        <w:spacing w:before="21" w:line="300" w:lineRule="auto"/>
        <w:ind w:left="986" w:right="2359" w:firstLine="0"/>
        <w:jc w:val="left"/>
      </w:pPr>
      <w:r>
        <w:t>Сложноподчинённые предложения с придаточными места и времени.</w:t>
      </w:r>
      <w:r>
        <w:rPr>
          <w:spacing w:val="80"/>
          <w:w w:val="105"/>
        </w:rPr>
        <w:t xml:space="preserve"> </w:t>
      </w:r>
      <w:r>
        <w:rPr>
          <w:w w:val="105"/>
        </w:rPr>
        <w:t>Кăмăл-сипет урокĕсем (Мораль и этика в поведении человека).</w:t>
      </w:r>
    </w:p>
    <w:p w14:paraId="598CDC14" w14:textId="77777777" w:rsidR="0006191A" w:rsidRDefault="00B04A97">
      <w:pPr>
        <w:pStyle w:val="a3"/>
        <w:spacing w:before="1" w:line="307" w:lineRule="auto"/>
        <w:ind w:left="986" w:right="4148" w:firstLine="0"/>
        <w:jc w:val="left"/>
      </w:pPr>
      <w:r>
        <w:t xml:space="preserve">Культура межличностных отношений. Этикет. </w:t>
      </w:r>
      <w:r>
        <w:rPr>
          <w:w w:val="105"/>
        </w:rPr>
        <w:t>Спряжение глаголов в будущем времени.</w:t>
      </w:r>
    </w:p>
    <w:p w14:paraId="0BE3D55E" w14:textId="77777777" w:rsidR="0006191A" w:rsidRDefault="00B04A97">
      <w:pPr>
        <w:pStyle w:val="a3"/>
        <w:spacing w:line="288" w:lineRule="auto"/>
        <w:jc w:val="left"/>
      </w:pPr>
      <w:r>
        <w:rPr>
          <w:w w:val="105"/>
        </w:rPr>
        <w:t>Предложения</w:t>
      </w:r>
      <w:r>
        <w:rPr>
          <w:spacing w:val="40"/>
          <w:w w:val="105"/>
        </w:rPr>
        <w:t xml:space="preserve"> </w:t>
      </w:r>
      <w:r>
        <w:rPr>
          <w:w w:val="105"/>
        </w:rPr>
        <w:t>с</w:t>
      </w:r>
      <w:r>
        <w:rPr>
          <w:spacing w:val="40"/>
          <w:w w:val="105"/>
        </w:rPr>
        <w:t xml:space="preserve"> </w:t>
      </w:r>
      <w:r>
        <w:rPr>
          <w:w w:val="105"/>
        </w:rPr>
        <w:t>вводными</w:t>
      </w:r>
      <w:r>
        <w:rPr>
          <w:spacing w:val="40"/>
          <w:w w:val="105"/>
        </w:rPr>
        <w:t xml:space="preserve"> </w:t>
      </w:r>
      <w:r>
        <w:rPr>
          <w:w w:val="105"/>
        </w:rPr>
        <w:t>конструкциями.</w:t>
      </w:r>
      <w:r>
        <w:rPr>
          <w:spacing w:val="40"/>
          <w:w w:val="105"/>
        </w:rPr>
        <w:t xml:space="preserve"> </w:t>
      </w:r>
      <w:r>
        <w:rPr>
          <w:w w:val="105"/>
        </w:rPr>
        <w:t>Предложения</w:t>
      </w:r>
      <w:r>
        <w:rPr>
          <w:spacing w:val="40"/>
          <w:w w:val="105"/>
        </w:rPr>
        <w:t xml:space="preserve"> </w:t>
      </w:r>
      <w:r>
        <w:rPr>
          <w:w w:val="105"/>
        </w:rPr>
        <w:t>с</w:t>
      </w:r>
      <w:r>
        <w:rPr>
          <w:spacing w:val="80"/>
          <w:w w:val="105"/>
        </w:rPr>
        <w:t xml:space="preserve"> </w:t>
      </w:r>
      <w:r>
        <w:rPr>
          <w:w w:val="105"/>
        </w:rPr>
        <w:t xml:space="preserve">распространёнными </w:t>
      </w:r>
      <w:r>
        <w:rPr>
          <w:spacing w:val="-2"/>
          <w:w w:val="105"/>
        </w:rPr>
        <w:t>обращениями.</w:t>
      </w:r>
    </w:p>
    <w:p w14:paraId="3E7D326B" w14:textId="77777777" w:rsidR="0006191A" w:rsidRDefault="00B04A97">
      <w:pPr>
        <w:pStyle w:val="a3"/>
        <w:spacing w:before="7"/>
        <w:ind w:left="986" w:firstLine="0"/>
        <w:jc w:val="left"/>
      </w:pPr>
      <w:r>
        <w:t>Предложения</w:t>
      </w:r>
      <w:r>
        <w:rPr>
          <w:spacing w:val="31"/>
        </w:rPr>
        <w:t xml:space="preserve"> </w:t>
      </w:r>
      <w:r>
        <w:t>с</w:t>
      </w:r>
      <w:r>
        <w:rPr>
          <w:spacing w:val="17"/>
        </w:rPr>
        <w:t xml:space="preserve"> </w:t>
      </w:r>
      <w:r>
        <w:rPr>
          <w:spacing w:val="-2"/>
        </w:rPr>
        <w:t>междометиями.</w:t>
      </w:r>
    </w:p>
    <w:p w14:paraId="64040058" w14:textId="77777777" w:rsidR="0006191A" w:rsidRDefault="00B04A97">
      <w:pPr>
        <w:pStyle w:val="a3"/>
        <w:spacing w:before="74" w:line="288" w:lineRule="auto"/>
        <w:ind w:right="855"/>
        <w:jc w:val="left"/>
      </w:pPr>
      <w:r>
        <w:rPr>
          <w:w w:val="105"/>
        </w:rPr>
        <w:t>Сложносочинённые предложения с разделительными союзами. Способы передачи чужой речи. Предложения с прямой речью.</w:t>
      </w:r>
    </w:p>
    <w:p w14:paraId="088E2922" w14:textId="77777777" w:rsidR="0006191A" w:rsidRDefault="00B04A97">
      <w:pPr>
        <w:pStyle w:val="a3"/>
        <w:spacing w:before="13" w:line="300" w:lineRule="auto"/>
        <w:ind w:left="986" w:right="3289" w:firstLine="0"/>
        <w:jc w:val="left"/>
      </w:pPr>
      <w:r>
        <w:rPr>
          <w:w w:val="105"/>
        </w:rPr>
        <w:t>Чăваш</w:t>
      </w:r>
      <w:r>
        <w:rPr>
          <w:spacing w:val="-15"/>
          <w:w w:val="105"/>
        </w:rPr>
        <w:t xml:space="preserve"> </w:t>
      </w:r>
      <w:r>
        <w:rPr>
          <w:w w:val="105"/>
        </w:rPr>
        <w:t>ен.</w:t>
      </w:r>
      <w:r>
        <w:rPr>
          <w:spacing w:val="-15"/>
          <w:w w:val="105"/>
        </w:rPr>
        <w:t xml:space="preserve"> </w:t>
      </w:r>
      <w:r>
        <w:rPr>
          <w:w w:val="105"/>
        </w:rPr>
        <w:t>Çулçӳреве</w:t>
      </w:r>
      <w:r>
        <w:rPr>
          <w:spacing w:val="-13"/>
          <w:w w:val="105"/>
        </w:rPr>
        <w:t xml:space="preserve"> </w:t>
      </w:r>
      <w:r>
        <w:rPr>
          <w:w w:val="105"/>
        </w:rPr>
        <w:t>тухар-и?</w:t>
      </w:r>
      <w:r>
        <w:rPr>
          <w:spacing w:val="-14"/>
          <w:w w:val="105"/>
        </w:rPr>
        <w:t xml:space="preserve"> </w:t>
      </w:r>
      <w:r>
        <w:rPr>
          <w:w w:val="105"/>
        </w:rPr>
        <w:t>(Путешествие</w:t>
      </w:r>
      <w:r>
        <w:rPr>
          <w:spacing w:val="-14"/>
          <w:w w:val="105"/>
        </w:rPr>
        <w:t xml:space="preserve"> </w:t>
      </w:r>
      <w:r>
        <w:rPr>
          <w:w w:val="105"/>
        </w:rPr>
        <w:t>по</w:t>
      </w:r>
      <w:r>
        <w:rPr>
          <w:spacing w:val="-14"/>
          <w:w w:val="105"/>
        </w:rPr>
        <w:t xml:space="preserve"> </w:t>
      </w:r>
      <w:r>
        <w:rPr>
          <w:w w:val="105"/>
        </w:rPr>
        <w:t>Чувашии). Путешествие</w:t>
      </w:r>
      <w:r>
        <w:rPr>
          <w:spacing w:val="-6"/>
          <w:w w:val="105"/>
        </w:rPr>
        <w:t xml:space="preserve"> </w:t>
      </w:r>
      <w:r>
        <w:rPr>
          <w:w w:val="105"/>
        </w:rPr>
        <w:t>по</w:t>
      </w:r>
      <w:r>
        <w:rPr>
          <w:spacing w:val="-5"/>
          <w:w w:val="105"/>
        </w:rPr>
        <w:t xml:space="preserve"> </w:t>
      </w:r>
      <w:r>
        <w:rPr>
          <w:w w:val="105"/>
        </w:rPr>
        <w:t>Чувашской</w:t>
      </w:r>
      <w:r>
        <w:rPr>
          <w:spacing w:val="-6"/>
          <w:w w:val="105"/>
        </w:rPr>
        <w:t xml:space="preserve"> </w:t>
      </w:r>
      <w:r>
        <w:rPr>
          <w:w w:val="105"/>
        </w:rPr>
        <w:t>Республике.</w:t>
      </w:r>
      <w:r>
        <w:rPr>
          <w:spacing w:val="-3"/>
          <w:w w:val="105"/>
        </w:rPr>
        <w:t xml:space="preserve"> </w:t>
      </w:r>
      <w:r>
        <w:rPr>
          <w:w w:val="105"/>
        </w:rPr>
        <w:t>Памятные</w:t>
      </w:r>
      <w:r>
        <w:rPr>
          <w:spacing w:val="-6"/>
          <w:w w:val="105"/>
        </w:rPr>
        <w:t xml:space="preserve"> </w:t>
      </w:r>
      <w:r>
        <w:rPr>
          <w:w w:val="105"/>
        </w:rPr>
        <w:t>места.</w:t>
      </w:r>
    </w:p>
    <w:p w14:paraId="50CCA5D0" w14:textId="77777777" w:rsidR="0006191A" w:rsidRDefault="00B04A97">
      <w:pPr>
        <w:pStyle w:val="a3"/>
        <w:spacing w:before="9"/>
        <w:ind w:left="986" w:firstLine="0"/>
        <w:jc w:val="left"/>
      </w:pPr>
      <w:r>
        <w:t>Имя</w:t>
      </w:r>
      <w:r>
        <w:rPr>
          <w:spacing w:val="10"/>
        </w:rPr>
        <w:t xml:space="preserve"> </w:t>
      </w:r>
      <w:r>
        <w:t>прилагательное.</w:t>
      </w:r>
      <w:r>
        <w:rPr>
          <w:spacing w:val="19"/>
        </w:rPr>
        <w:t xml:space="preserve"> </w:t>
      </w:r>
      <w:r>
        <w:t>Закрепление</w:t>
      </w:r>
      <w:r>
        <w:rPr>
          <w:spacing w:val="17"/>
        </w:rPr>
        <w:t xml:space="preserve"> </w:t>
      </w:r>
      <w:r>
        <w:t>темы</w:t>
      </w:r>
      <w:r>
        <w:rPr>
          <w:spacing w:val="21"/>
        </w:rPr>
        <w:t xml:space="preserve"> </w:t>
      </w:r>
      <w:r>
        <w:t>«Степени</w:t>
      </w:r>
      <w:r>
        <w:rPr>
          <w:spacing w:val="40"/>
        </w:rPr>
        <w:t xml:space="preserve"> </w:t>
      </w:r>
      <w:r>
        <w:t>сравнения</w:t>
      </w:r>
      <w:r>
        <w:rPr>
          <w:spacing w:val="21"/>
        </w:rPr>
        <w:t xml:space="preserve"> </w:t>
      </w:r>
      <w:r>
        <w:t>имён</w:t>
      </w:r>
      <w:r>
        <w:rPr>
          <w:spacing w:val="28"/>
        </w:rPr>
        <w:t xml:space="preserve"> </w:t>
      </w:r>
      <w:r>
        <w:rPr>
          <w:spacing w:val="-2"/>
        </w:rPr>
        <w:t>прилагательных».</w:t>
      </w:r>
    </w:p>
    <w:p w14:paraId="5601F9B3" w14:textId="77777777" w:rsidR="0006191A" w:rsidRDefault="00B04A97">
      <w:pPr>
        <w:pStyle w:val="a3"/>
        <w:spacing w:before="53"/>
        <w:ind w:firstLine="0"/>
        <w:jc w:val="left"/>
      </w:pPr>
      <w:r>
        <w:t>Продуктивные</w:t>
      </w:r>
      <w:r>
        <w:rPr>
          <w:spacing w:val="37"/>
        </w:rPr>
        <w:t xml:space="preserve"> </w:t>
      </w:r>
      <w:r>
        <w:t>аффиксы</w:t>
      </w:r>
      <w:r>
        <w:rPr>
          <w:spacing w:val="41"/>
        </w:rPr>
        <w:t xml:space="preserve"> </w:t>
      </w:r>
      <w:r>
        <w:t>образования</w:t>
      </w:r>
      <w:r>
        <w:rPr>
          <w:spacing w:val="31"/>
        </w:rPr>
        <w:t xml:space="preserve"> </w:t>
      </w:r>
      <w:r>
        <w:t>имён</w:t>
      </w:r>
      <w:r>
        <w:rPr>
          <w:spacing w:val="37"/>
        </w:rPr>
        <w:t xml:space="preserve"> </w:t>
      </w:r>
      <w:r>
        <w:rPr>
          <w:spacing w:val="-2"/>
        </w:rPr>
        <w:t>прилагательных.</w:t>
      </w:r>
    </w:p>
    <w:p w14:paraId="24D51967" w14:textId="77777777" w:rsidR="0006191A" w:rsidRDefault="00B04A97">
      <w:pPr>
        <w:pStyle w:val="a3"/>
        <w:tabs>
          <w:tab w:val="left" w:pos="1964"/>
          <w:tab w:val="left" w:pos="2740"/>
          <w:tab w:val="left" w:pos="4711"/>
          <w:tab w:val="left" w:pos="6523"/>
          <w:tab w:val="left" w:pos="7933"/>
        </w:tabs>
        <w:spacing w:before="66" w:line="288" w:lineRule="auto"/>
        <w:ind w:right="895"/>
        <w:jc w:val="left"/>
      </w:pPr>
      <w:r>
        <w:rPr>
          <w:spacing w:val="-2"/>
        </w:rPr>
        <w:t>Форма</w:t>
      </w:r>
      <w:r>
        <w:tab/>
      </w:r>
      <w:r>
        <w:rPr>
          <w:spacing w:val="-4"/>
        </w:rPr>
        <w:t>лица</w:t>
      </w:r>
      <w:r>
        <w:tab/>
      </w:r>
      <w:r>
        <w:rPr>
          <w:spacing w:val="-2"/>
        </w:rPr>
        <w:t>количественных</w:t>
      </w:r>
      <w:r>
        <w:tab/>
      </w:r>
      <w:r>
        <w:rPr>
          <w:spacing w:val="-2"/>
        </w:rPr>
        <w:t>числительных.</w:t>
      </w:r>
      <w:r>
        <w:tab/>
      </w:r>
      <w:r>
        <w:rPr>
          <w:spacing w:val="-2"/>
        </w:rPr>
        <w:t>Склонение</w:t>
      </w:r>
      <w:r>
        <w:tab/>
      </w:r>
      <w:r>
        <w:rPr>
          <w:spacing w:val="-2"/>
        </w:rPr>
        <w:t xml:space="preserve">количественных </w:t>
      </w:r>
      <w:r>
        <w:rPr>
          <w:spacing w:val="-2"/>
          <w:w w:val="105"/>
        </w:rPr>
        <w:t>числительных.</w:t>
      </w:r>
    </w:p>
    <w:p w14:paraId="1E3C41F0" w14:textId="77777777" w:rsidR="0006191A" w:rsidRDefault="00B04A97">
      <w:pPr>
        <w:pStyle w:val="a3"/>
        <w:spacing w:before="14" w:line="307" w:lineRule="auto"/>
        <w:ind w:left="986" w:right="2996" w:firstLine="0"/>
        <w:jc w:val="left"/>
      </w:pPr>
      <w:r>
        <w:t>Сложносочинённые предложения с противительными союзами.</w:t>
      </w:r>
      <w:r>
        <w:rPr>
          <w:spacing w:val="40"/>
          <w:w w:val="105"/>
        </w:rPr>
        <w:t xml:space="preserve"> </w:t>
      </w:r>
      <w:r>
        <w:rPr>
          <w:w w:val="105"/>
        </w:rPr>
        <w:t>Тăнăç пурнăç пултăр çĕр çинче! (Пусть всегда будет мир!).</w:t>
      </w:r>
    </w:p>
    <w:p w14:paraId="08BA4C8A" w14:textId="77777777" w:rsidR="0006191A" w:rsidRDefault="00B04A97">
      <w:pPr>
        <w:pStyle w:val="a3"/>
        <w:spacing w:line="300" w:lineRule="auto"/>
        <w:ind w:left="986" w:right="855" w:firstLine="0"/>
        <w:jc w:val="left"/>
      </w:pPr>
      <w:r>
        <w:rPr>
          <w:w w:val="105"/>
        </w:rPr>
        <w:t>Родина.</w:t>
      </w:r>
      <w:r>
        <w:rPr>
          <w:spacing w:val="-13"/>
          <w:w w:val="105"/>
        </w:rPr>
        <w:t xml:space="preserve"> </w:t>
      </w:r>
      <w:r>
        <w:rPr>
          <w:w w:val="105"/>
        </w:rPr>
        <w:t>Дружба</w:t>
      </w:r>
      <w:r>
        <w:rPr>
          <w:spacing w:val="-9"/>
          <w:w w:val="105"/>
        </w:rPr>
        <w:t xml:space="preserve"> </w:t>
      </w:r>
      <w:r>
        <w:rPr>
          <w:w w:val="105"/>
        </w:rPr>
        <w:t>народов.</w:t>
      </w:r>
      <w:r>
        <w:rPr>
          <w:spacing w:val="-13"/>
          <w:w w:val="105"/>
        </w:rPr>
        <w:t xml:space="preserve"> </w:t>
      </w:r>
      <w:r>
        <w:rPr>
          <w:w w:val="105"/>
        </w:rPr>
        <w:t>Защита</w:t>
      </w:r>
      <w:r>
        <w:rPr>
          <w:spacing w:val="-9"/>
          <w:w w:val="105"/>
        </w:rPr>
        <w:t xml:space="preserve"> </w:t>
      </w:r>
      <w:r>
        <w:rPr>
          <w:w w:val="105"/>
        </w:rPr>
        <w:t>Отечества.</w:t>
      </w:r>
      <w:r>
        <w:rPr>
          <w:spacing w:val="-7"/>
          <w:w w:val="105"/>
        </w:rPr>
        <w:t xml:space="preserve"> </w:t>
      </w:r>
      <w:r>
        <w:rPr>
          <w:w w:val="105"/>
        </w:rPr>
        <w:t>Герои</w:t>
      </w:r>
      <w:r>
        <w:rPr>
          <w:spacing w:val="-9"/>
          <w:w w:val="105"/>
        </w:rPr>
        <w:t xml:space="preserve"> </w:t>
      </w:r>
      <w:r>
        <w:rPr>
          <w:w w:val="105"/>
        </w:rPr>
        <w:t>Отечества</w:t>
      </w:r>
      <w:r>
        <w:rPr>
          <w:spacing w:val="-9"/>
          <w:w w:val="105"/>
        </w:rPr>
        <w:t xml:space="preserve"> </w:t>
      </w:r>
      <w:r>
        <w:rPr>
          <w:w w:val="105"/>
        </w:rPr>
        <w:t>и</w:t>
      </w:r>
      <w:r>
        <w:rPr>
          <w:spacing w:val="-9"/>
          <w:w w:val="105"/>
        </w:rPr>
        <w:t xml:space="preserve"> </w:t>
      </w:r>
      <w:r>
        <w:rPr>
          <w:w w:val="105"/>
        </w:rPr>
        <w:t>их</w:t>
      </w:r>
      <w:r>
        <w:rPr>
          <w:spacing w:val="-15"/>
          <w:w w:val="105"/>
        </w:rPr>
        <w:t xml:space="preserve"> </w:t>
      </w:r>
      <w:r>
        <w:rPr>
          <w:w w:val="105"/>
        </w:rPr>
        <w:t>подвиги. Закрепление пройденных грамматических тем.</w:t>
      </w:r>
    </w:p>
    <w:p w14:paraId="6E16EE05" w14:textId="77777777" w:rsidR="0006191A" w:rsidRDefault="0006191A">
      <w:pPr>
        <w:spacing w:line="300" w:lineRule="auto"/>
        <w:sectPr w:rsidR="0006191A">
          <w:pgSz w:w="11910" w:h="16850"/>
          <w:pgMar w:top="1060" w:right="0" w:bottom="1140" w:left="1420" w:header="0" w:footer="922" w:gutter="0"/>
          <w:cols w:space="720"/>
        </w:sectPr>
      </w:pPr>
    </w:p>
    <w:p w14:paraId="00B6363F" w14:textId="77777777" w:rsidR="0006191A" w:rsidRPr="00704808" w:rsidRDefault="00B04A97">
      <w:pPr>
        <w:pStyle w:val="a3"/>
        <w:spacing w:before="71"/>
        <w:ind w:left="986" w:firstLine="0"/>
        <w:rPr>
          <w:b/>
          <w:bCs/>
        </w:rPr>
      </w:pPr>
      <w:r w:rsidRPr="00704808">
        <w:rPr>
          <w:b/>
          <w:bCs/>
          <w:w w:val="105"/>
        </w:rPr>
        <w:lastRenderedPageBreak/>
        <w:t>Содержание</w:t>
      </w:r>
      <w:r w:rsidRPr="00704808">
        <w:rPr>
          <w:b/>
          <w:bCs/>
          <w:spacing w:val="-11"/>
          <w:w w:val="105"/>
        </w:rPr>
        <w:t xml:space="preserve"> </w:t>
      </w:r>
      <w:r w:rsidRPr="00704808">
        <w:rPr>
          <w:b/>
          <w:bCs/>
          <w:w w:val="105"/>
        </w:rPr>
        <w:t>обучения</w:t>
      </w:r>
      <w:r w:rsidRPr="00704808">
        <w:rPr>
          <w:b/>
          <w:bCs/>
          <w:spacing w:val="-13"/>
          <w:w w:val="105"/>
        </w:rPr>
        <w:t xml:space="preserve"> </w:t>
      </w:r>
      <w:r w:rsidRPr="00704808">
        <w:rPr>
          <w:b/>
          <w:bCs/>
          <w:w w:val="105"/>
        </w:rPr>
        <w:t>в</w:t>
      </w:r>
      <w:r w:rsidRPr="00704808">
        <w:rPr>
          <w:b/>
          <w:bCs/>
          <w:spacing w:val="-11"/>
          <w:w w:val="105"/>
        </w:rPr>
        <w:t xml:space="preserve"> </w:t>
      </w:r>
      <w:r w:rsidRPr="00704808">
        <w:rPr>
          <w:b/>
          <w:bCs/>
          <w:w w:val="105"/>
        </w:rPr>
        <w:t>9</w:t>
      </w:r>
      <w:r w:rsidRPr="00704808">
        <w:rPr>
          <w:b/>
          <w:bCs/>
          <w:spacing w:val="-9"/>
          <w:w w:val="105"/>
        </w:rPr>
        <w:t xml:space="preserve"> </w:t>
      </w:r>
      <w:r w:rsidRPr="00704808">
        <w:rPr>
          <w:b/>
          <w:bCs/>
          <w:spacing w:val="-2"/>
          <w:w w:val="105"/>
        </w:rPr>
        <w:t>классе.</w:t>
      </w:r>
    </w:p>
    <w:p w14:paraId="694BCF3F" w14:textId="77777777" w:rsidR="0006191A" w:rsidRDefault="00B04A97">
      <w:pPr>
        <w:pStyle w:val="a3"/>
        <w:spacing w:before="74"/>
        <w:ind w:left="986" w:firstLine="0"/>
      </w:pPr>
      <w:r>
        <w:rPr>
          <w:w w:val="105"/>
        </w:rPr>
        <w:t>Кĕнеке</w:t>
      </w:r>
      <w:r>
        <w:rPr>
          <w:spacing w:val="-13"/>
          <w:w w:val="105"/>
        </w:rPr>
        <w:t xml:space="preserve"> </w:t>
      </w:r>
      <w:r>
        <w:rPr>
          <w:w w:val="105"/>
        </w:rPr>
        <w:t>–</w:t>
      </w:r>
      <w:r>
        <w:rPr>
          <w:spacing w:val="-6"/>
          <w:w w:val="105"/>
        </w:rPr>
        <w:t xml:space="preserve"> </w:t>
      </w:r>
      <w:r>
        <w:rPr>
          <w:w w:val="105"/>
        </w:rPr>
        <w:t>пĕлӳ</w:t>
      </w:r>
      <w:r>
        <w:rPr>
          <w:spacing w:val="-5"/>
          <w:w w:val="105"/>
        </w:rPr>
        <w:t xml:space="preserve"> </w:t>
      </w:r>
      <w:r>
        <w:rPr>
          <w:w w:val="105"/>
        </w:rPr>
        <w:t>çăлкуçĕ</w:t>
      </w:r>
      <w:r>
        <w:rPr>
          <w:spacing w:val="-14"/>
          <w:w w:val="105"/>
        </w:rPr>
        <w:t xml:space="preserve"> </w:t>
      </w:r>
      <w:r>
        <w:rPr>
          <w:w w:val="105"/>
        </w:rPr>
        <w:t>(Книга</w:t>
      </w:r>
      <w:r>
        <w:rPr>
          <w:spacing w:val="-4"/>
          <w:w w:val="105"/>
        </w:rPr>
        <w:t xml:space="preserve"> </w:t>
      </w:r>
      <w:r>
        <w:rPr>
          <w:w w:val="105"/>
        </w:rPr>
        <w:t>–</w:t>
      </w:r>
      <w:r>
        <w:rPr>
          <w:spacing w:val="-5"/>
          <w:w w:val="105"/>
        </w:rPr>
        <w:t xml:space="preserve"> </w:t>
      </w:r>
      <w:r>
        <w:rPr>
          <w:w w:val="105"/>
        </w:rPr>
        <w:t>источник</w:t>
      </w:r>
      <w:r>
        <w:rPr>
          <w:spacing w:val="-10"/>
          <w:w w:val="105"/>
        </w:rPr>
        <w:t xml:space="preserve"> </w:t>
      </w:r>
      <w:r>
        <w:rPr>
          <w:spacing w:val="-2"/>
          <w:w w:val="105"/>
        </w:rPr>
        <w:t>знаний).</w:t>
      </w:r>
    </w:p>
    <w:p w14:paraId="1C5AA537" w14:textId="77777777" w:rsidR="0006191A" w:rsidRDefault="00B04A97">
      <w:pPr>
        <w:pStyle w:val="a3"/>
        <w:spacing w:before="67" w:line="288" w:lineRule="auto"/>
        <w:ind w:right="858"/>
      </w:pPr>
      <w:r>
        <w:rPr>
          <w:w w:val="105"/>
        </w:rPr>
        <w:t>Книга – источник знаний. «Один язык – один ум, два языка – два ума, три языка – три ума. Будьте умными» (И. Яковлев).</w:t>
      </w:r>
    </w:p>
    <w:p w14:paraId="5C81018D" w14:textId="77777777" w:rsidR="0006191A" w:rsidRDefault="00B04A97">
      <w:pPr>
        <w:pStyle w:val="a3"/>
        <w:spacing w:before="13"/>
        <w:ind w:left="986" w:firstLine="0"/>
      </w:pPr>
      <w:r>
        <w:rPr>
          <w:w w:val="105"/>
        </w:rPr>
        <w:t>Çут</w:t>
      </w:r>
      <w:r>
        <w:rPr>
          <w:spacing w:val="-4"/>
          <w:w w:val="105"/>
        </w:rPr>
        <w:t xml:space="preserve"> </w:t>
      </w:r>
      <w:r>
        <w:rPr>
          <w:w w:val="105"/>
        </w:rPr>
        <w:t>çанталăк</w:t>
      </w:r>
      <w:r>
        <w:rPr>
          <w:spacing w:val="-4"/>
          <w:w w:val="105"/>
        </w:rPr>
        <w:t xml:space="preserve"> </w:t>
      </w:r>
      <w:r>
        <w:rPr>
          <w:w w:val="105"/>
        </w:rPr>
        <w:t>–</w:t>
      </w:r>
      <w:r>
        <w:rPr>
          <w:spacing w:val="-9"/>
          <w:w w:val="105"/>
        </w:rPr>
        <w:t xml:space="preserve"> </w:t>
      </w:r>
      <w:r>
        <w:rPr>
          <w:w w:val="105"/>
        </w:rPr>
        <w:t>пурнăç</w:t>
      </w:r>
      <w:r>
        <w:rPr>
          <w:spacing w:val="-16"/>
          <w:w w:val="105"/>
        </w:rPr>
        <w:t xml:space="preserve"> </w:t>
      </w:r>
      <w:r>
        <w:rPr>
          <w:w w:val="105"/>
        </w:rPr>
        <w:t>никĕсĕ</w:t>
      </w:r>
      <w:r>
        <w:rPr>
          <w:spacing w:val="-15"/>
          <w:w w:val="105"/>
        </w:rPr>
        <w:t xml:space="preserve"> </w:t>
      </w:r>
      <w:r>
        <w:rPr>
          <w:w w:val="105"/>
        </w:rPr>
        <w:t>(Природа</w:t>
      </w:r>
      <w:r>
        <w:rPr>
          <w:spacing w:val="-5"/>
          <w:w w:val="105"/>
        </w:rPr>
        <w:t xml:space="preserve"> </w:t>
      </w:r>
      <w:r>
        <w:rPr>
          <w:w w:val="105"/>
        </w:rPr>
        <w:t>–</w:t>
      </w:r>
      <w:r>
        <w:rPr>
          <w:spacing w:val="-4"/>
          <w:w w:val="105"/>
        </w:rPr>
        <w:t xml:space="preserve"> </w:t>
      </w:r>
      <w:r>
        <w:rPr>
          <w:w w:val="105"/>
        </w:rPr>
        <w:t>основа</w:t>
      </w:r>
      <w:r>
        <w:rPr>
          <w:spacing w:val="-9"/>
          <w:w w:val="105"/>
        </w:rPr>
        <w:t xml:space="preserve"> </w:t>
      </w:r>
      <w:r>
        <w:rPr>
          <w:spacing w:val="-2"/>
          <w:w w:val="105"/>
        </w:rPr>
        <w:t>жизни).</w:t>
      </w:r>
    </w:p>
    <w:p w14:paraId="5C255E81" w14:textId="77777777" w:rsidR="0006191A" w:rsidRDefault="00B04A97">
      <w:pPr>
        <w:pStyle w:val="a3"/>
        <w:spacing w:before="75" w:line="288" w:lineRule="auto"/>
        <w:ind w:right="862"/>
      </w:pPr>
      <w:r>
        <w:rPr>
          <w:w w:val="105"/>
        </w:rPr>
        <w:t>Человек</w:t>
      </w:r>
      <w:r>
        <w:rPr>
          <w:spacing w:val="-16"/>
          <w:w w:val="105"/>
        </w:rPr>
        <w:t xml:space="preserve"> </w:t>
      </w:r>
      <w:r>
        <w:rPr>
          <w:w w:val="105"/>
        </w:rPr>
        <w:t>и</w:t>
      </w:r>
      <w:r>
        <w:rPr>
          <w:spacing w:val="-14"/>
          <w:w w:val="105"/>
        </w:rPr>
        <w:t xml:space="preserve"> </w:t>
      </w:r>
      <w:r>
        <w:rPr>
          <w:w w:val="105"/>
        </w:rPr>
        <w:t>природа.</w:t>
      </w:r>
      <w:r>
        <w:rPr>
          <w:spacing w:val="-8"/>
          <w:w w:val="105"/>
        </w:rPr>
        <w:t xml:space="preserve"> </w:t>
      </w:r>
      <w:r>
        <w:rPr>
          <w:w w:val="105"/>
        </w:rPr>
        <w:t>Растительный</w:t>
      </w:r>
      <w:r>
        <w:rPr>
          <w:spacing w:val="-11"/>
          <w:w w:val="105"/>
        </w:rPr>
        <w:t xml:space="preserve"> </w:t>
      </w:r>
      <w:r>
        <w:rPr>
          <w:w w:val="105"/>
        </w:rPr>
        <w:t>и</w:t>
      </w:r>
      <w:r>
        <w:rPr>
          <w:spacing w:val="-16"/>
          <w:w w:val="105"/>
        </w:rPr>
        <w:t xml:space="preserve"> </w:t>
      </w:r>
      <w:r>
        <w:rPr>
          <w:w w:val="105"/>
        </w:rPr>
        <w:t>животный</w:t>
      </w:r>
      <w:r>
        <w:rPr>
          <w:spacing w:val="-11"/>
          <w:w w:val="105"/>
        </w:rPr>
        <w:t xml:space="preserve"> </w:t>
      </w:r>
      <w:r>
        <w:rPr>
          <w:w w:val="105"/>
        </w:rPr>
        <w:t>мир</w:t>
      </w:r>
      <w:r>
        <w:rPr>
          <w:spacing w:val="-11"/>
          <w:w w:val="105"/>
        </w:rPr>
        <w:t xml:space="preserve"> </w:t>
      </w:r>
      <w:r>
        <w:rPr>
          <w:w w:val="105"/>
        </w:rPr>
        <w:t>республики.</w:t>
      </w:r>
      <w:r>
        <w:rPr>
          <w:spacing w:val="-15"/>
          <w:w w:val="105"/>
        </w:rPr>
        <w:t xml:space="preserve"> </w:t>
      </w:r>
      <w:r>
        <w:rPr>
          <w:w w:val="105"/>
        </w:rPr>
        <w:t>Реки</w:t>
      </w:r>
      <w:r>
        <w:rPr>
          <w:spacing w:val="-16"/>
          <w:w w:val="105"/>
        </w:rPr>
        <w:t xml:space="preserve"> </w:t>
      </w:r>
      <w:r>
        <w:rPr>
          <w:w w:val="105"/>
        </w:rPr>
        <w:t>и</w:t>
      </w:r>
      <w:r>
        <w:rPr>
          <w:spacing w:val="-5"/>
          <w:w w:val="105"/>
        </w:rPr>
        <w:t xml:space="preserve"> </w:t>
      </w:r>
      <w:r>
        <w:rPr>
          <w:w w:val="105"/>
        </w:rPr>
        <w:t>озёра,</w:t>
      </w:r>
      <w:r>
        <w:rPr>
          <w:spacing w:val="-15"/>
          <w:w w:val="105"/>
        </w:rPr>
        <w:t xml:space="preserve"> </w:t>
      </w:r>
      <w:r>
        <w:rPr>
          <w:w w:val="105"/>
        </w:rPr>
        <w:t>поля</w:t>
      </w:r>
      <w:r>
        <w:rPr>
          <w:spacing w:val="-15"/>
          <w:w w:val="105"/>
        </w:rPr>
        <w:t xml:space="preserve"> </w:t>
      </w:r>
      <w:r>
        <w:rPr>
          <w:w w:val="105"/>
        </w:rPr>
        <w:t>и леса</w:t>
      </w:r>
      <w:r>
        <w:rPr>
          <w:spacing w:val="-7"/>
          <w:w w:val="105"/>
        </w:rPr>
        <w:t xml:space="preserve"> </w:t>
      </w:r>
      <w:r>
        <w:rPr>
          <w:w w:val="105"/>
        </w:rPr>
        <w:t>Чувашской</w:t>
      </w:r>
      <w:r>
        <w:rPr>
          <w:spacing w:val="-5"/>
          <w:w w:val="105"/>
        </w:rPr>
        <w:t xml:space="preserve"> </w:t>
      </w:r>
      <w:r>
        <w:rPr>
          <w:w w:val="105"/>
        </w:rPr>
        <w:t>Республики.</w:t>
      </w:r>
      <w:r>
        <w:rPr>
          <w:spacing w:val="-14"/>
          <w:w w:val="105"/>
        </w:rPr>
        <w:t xml:space="preserve"> </w:t>
      </w:r>
      <w:r>
        <w:rPr>
          <w:w w:val="105"/>
        </w:rPr>
        <w:t>Животные</w:t>
      </w:r>
      <w:r>
        <w:rPr>
          <w:spacing w:val="-16"/>
          <w:w w:val="105"/>
        </w:rPr>
        <w:t xml:space="preserve"> </w:t>
      </w:r>
      <w:r>
        <w:rPr>
          <w:w w:val="105"/>
        </w:rPr>
        <w:t>и</w:t>
      </w:r>
      <w:r>
        <w:rPr>
          <w:spacing w:val="-4"/>
          <w:w w:val="105"/>
        </w:rPr>
        <w:t xml:space="preserve"> </w:t>
      </w:r>
      <w:r>
        <w:rPr>
          <w:w w:val="105"/>
        </w:rPr>
        <w:t>растения,</w:t>
      </w:r>
      <w:r>
        <w:rPr>
          <w:spacing w:val="-14"/>
          <w:w w:val="105"/>
        </w:rPr>
        <w:t xml:space="preserve"> </w:t>
      </w:r>
      <w:r>
        <w:rPr>
          <w:w w:val="105"/>
        </w:rPr>
        <w:t>занесённые</w:t>
      </w:r>
      <w:r>
        <w:rPr>
          <w:spacing w:val="-16"/>
          <w:w w:val="105"/>
        </w:rPr>
        <w:t xml:space="preserve"> </w:t>
      </w:r>
      <w:r>
        <w:rPr>
          <w:w w:val="105"/>
        </w:rPr>
        <w:t>в</w:t>
      </w:r>
      <w:r>
        <w:rPr>
          <w:spacing w:val="-10"/>
          <w:w w:val="105"/>
        </w:rPr>
        <w:t xml:space="preserve"> </w:t>
      </w:r>
      <w:r>
        <w:rPr>
          <w:w w:val="105"/>
        </w:rPr>
        <w:t>Красную</w:t>
      </w:r>
      <w:r>
        <w:rPr>
          <w:spacing w:val="-11"/>
          <w:w w:val="105"/>
        </w:rPr>
        <w:t xml:space="preserve"> </w:t>
      </w:r>
      <w:r>
        <w:rPr>
          <w:w w:val="105"/>
        </w:rPr>
        <w:t>книгу.</w:t>
      </w:r>
      <w:r>
        <w:rPr>
          <w:spacing w:val="-14"/>
          <w:w w:val="105"/>
        </w:rPr>
        <w:t xml:space="preserve"> </w:t>
      </w:r>
      <w:r>
        <w:rPr>
          <w:w w:val="105"/>
        </w:rPr>
        <w:t>Забота</w:t>
      </w:r>
      <w:r>
        <w:rPr>
          <w:spacing w:val="-5"/>
          <w:w w:val="105"/>
        </w:rPr>
        <w:t xml:space="preserve"> </w:t>
      </w:r>
      <w:r>
        <w:rPr>
          <w:w w:val="105"/>
        </w:rPr>
        <w:t>о здоровье и его укреплении.</w:t>
      </w:r>
    </w:p>
    <w:p w14:paraId="20A7645D" w14:textId="77777777" w:rsidR="0006191A" w:rsidRDefault="00B04A97">
      <w:pPr>
        <w:pStyle w:val="a3"/>
        <w:spacing w:before="13" w:line="288" w:lineRule="auto"/>
        <w:ind w:right="873"/>
      </w:pPr>
      <w:r>
        <w:rPr>
          <w:w w:val="105"/>
        </w:rPr>
        <w:t>Повторение и закрепление правил ударения в собственно чувашских и заимствованных словах.</w:t>
      </w:r>
    </w:p>
    <w:p w14:paraId="50C21408" w14:textId="77777777" w:rsidR="0006191A" w:rsidRDefault="00B04A97">
      <w:pPr>
        <w:pStyle w:val="a3"/>
        <w:spacing w:before="21" w:line="288" w:lineRule="auto"/>
        <w:ind w:right="869"/>
      </w:pPr>
      <w:r>
        <w:rPr>
          <w:w w:val="105"/>
        </w:rPr>
        <w:t>Специфика чувашского сингармонизма. Причины нарушения гармонии гласных в чувашском языке.</w:t>
      </w:r>
    </w:p>
    <w:p w14:paraId="4087655A" w14:textId="77777777" w:rsidR="0006191A" w:rsidRDefault="00B04A97">
      <w:pPr>
        <w:pStyle w:val="a3"/>
        <w:spacing w:before="13" w:line="300" w:lineRule="auto"/>
        <w:ind w:left="986" w:right="4148" w:firstLine="0"/>
        <w:jc w:val="left"/>
      </w:pPr>
      <w:r>
        <w:t xml:space="preserve">Нормы чувашского литературного языка. </w:t>
      </w:r>
      <w:r>
        <w:rPr>
          <w:w w:val="105"/>
        </w:rPr>
        <w:t>Фонетический анализ слов.</w:t>
      </w:r>
    </w:p>
    <w:p w14:paraId="2547FD7F" w14:textId="77777777" w:rsidR="0006191A" w:rsidRDefault="00B04A97">
      <w:pPr>
        <w:pStyle w:val="a3"/>
        <w:spacing w:before="9"/>
        <w:ind w:left="986" w:firstLine="0"/>
        <w:jc w:val="left"/>
      </w:pPr>
      <w:r>
        <w:rPr>
          <w:w w:val="105"/>
        </w:rPr>
        <w:t>Професси</w:t>
      </w:r>
      <w:r>
        <w:rPr>
          <w:spacing w:val="-12"/>
          <w:w w:val="105"/>
        </w:rPr>
        <w:t xml:space="preserve"> </w:t>
      </w:r>
      <w:r>
        <w:rPr>
          <w:w w:val="105"/>
        </w:rPr>
        <w:t>тĕнчи</w:t>
      </w:r>
      <w:r>
        <w:rPr>
          <w:spacing w:val="-13"/>
          <w:w w:val="105"/>
        </w:rPr>
        <w:t xml:space="preserve"> </w:t>
      </w:r>
      <w:r>
        <w:rPr>
          <w:w w:val="105"/>
        </w:rPr>
        <w:t>(Мир</w:t>
      </w:r>
      <w:r>
        <w:rPr>
          <w:spacing w:val="-15"/>
          <w:w w:val="105"/>
        </w:rPr>
        <w:t xml:space="preserve"> </w:t>
      </w:r>
      <w:r>
        <w:rPr>
          <w:spacing w:val="-2"/>
          <w:w w:val="105"/>
        </w:rPr>
        <w:t>профессий).</w:t>
      </w:r>
    </w:p>
    <w:p w14:paraId="55D4B5C5" w14:textId="77777777" w:rsidR="0006191A" w:rsidRDefault="00B04A97">
      <w:pPr>
        <w:pStyle w:val="a3"/>
        <w:spacing w:before="67"/>
        <w:ind w:left="986" w:firstLine="0"/>
        <w:jc w:val="left"/>
      </w:pPr>
      <w:r>
        <w:rPr>
          <w:w w:val="105"/>
        </w:rPr>
        <w:t>Профессии</w:t>
      </w:r>
      <w:r>
        <w:rPr>
          <w:spacing w:val="35"/>
          <w:w w:val="105"/>
        </w:rPr>
        <w:t xml:space="preserve"> </w:t>
      </w:r>
      <w:r>
        <w:rPr>
          <w:w w:val="105"/>
        </w:rPr>
        <w:t>и</w:t>
      </w:r>
      <w:r>
        <w:rPr>
          <w:spacing w:val="36"/>
          <w:w w:val="105"/>
        </w:rPr>
        <w:t xml:space="preserve"> </w:t>
      </w:r>
      <w:r>
        <w:rPr>
          <w:w w:val="105"/>
        </w:rPr>
        <w:t>специальности.</w:t>
      </w:r>
      <w:r>
        <w:rPr>
          <w:spacing w:val="26"/>
          <w:w w:val="105"/>
        </w:rPr>
        <w:t xml:space="preserve"> </w:t>
      </w:r>
      <w:r>
        <w:rPr>
          <w:w w:val="105"/>
        </w:rPr>
        <w:t>Профессии</w:t>
      </w:r>
      <w:r>
        <w:rPr>
          <w:spacing w:val="30"/>
          <w:w w:val="105"/>
        </w:rPr>
        <w:t xml:space="preserve"> </w:t>
      </w:r>
      <w:r>
        <w:rPr>
          <w:w w:val="105"/>
        </w:rPr>
        <w:t>родных</w:t>
      </w:r>
      <w:r>
        <w:rPr>
          <w:spacing w:val="25"/>
          <w:w w:val="105"/>
        </w:rPr>
        <w:t xml:space="preserve"> </w:t>
      </w:r>
      <w:r>
        <w:rPr>
          <w:w w:val="105"/>
        </w:rPr>
        <w:t>и</w:t>
      </w:r>
      <w:r>
        <w:rPr>
          <w:spacing w:val="35"/>
          <w:w w:val="105"/>
        </w:rPr>
        <w:t xml:space="preserve"> </w:t>
      </w:r>
      <w:r>
        <w:rPr>
          <w:w w:val="105"/>
        </w:rPr>
        <w:t>знакомых.</w:t>
      </w:r>
      <w:r>
        <w:rPr>
          <w:spacing w:val="33"/>
          <w:w w:val="105"/>
        </w:rPr>
        <w:t xml:space="preserve"> </w:t>
      </w:r>
      <w:r>
        <w:rPr>
          <w:w w:val="105"/>
        </w:rPr>
        <w:t>Выбор</w:t>
      </w:r>
      <w:r>
        <w:rPr>
          <w:spacing w:val="24"/>
          <w:w w:val="105"/>
        </w:rPr>
        <w:t xml:space="preserve"> </w:t>
      </w:r>
      <w:r>
        <w:rPr>
          <w:spacing w:val="-2"/>
          <w:w w:val="105"/>
        </w:rPr>
        <w:t>профессии.</w:t>
      </w:r>
    </w:p>
    <w:p w14:paraId="5C4E2F17" w14:textId="77777777" w:rsidR="0006191A" w:rsidRDefault="00B04A97">
      <w:pPr>
        <w:pStyle w:val="a3"/>
        <w:spacing w:before="52"/>
        <w:ind w:firstLine="0"/>
        <w:jc w:val="left"/>
      </w:pPr>
      <w:r>
        <w:t>Мастера</w:t>
      </w:r>
      <w:r>
        <w:rPr>
          <w:spacing w:val="38"/>
        </w:rPr>
        <w:t xml:space="preserve"> </w:t>
      </w:r>
      <w:r>
        <w:t>прикладного</w:t>
      </w:r>
      <w:r>
        <w:rPr>
          <w:spacing w:val="29"/>
        </w:rPr>
        <w:t xml:space="preserve"> </w:t>
      </w:r>
      <w:r>
        <w:t>искусства.</w:t>
      </w:r>
      <w:r>
        <w:rPr>
          <w:spacing w:val="32"/>
        </w:rPr>
        <w:t xml:space="preserve"> </w:t>
      </w:r>
      <w:r>
        <w:t>Современные</w:t>
      </w:r>
      <w:r>
        <w:rPr>
          <w:spacing w:val="27"/>
        </w:rPr>
        <w:t xml:space="preserve"> </w:t>
      </w:r>
      <w:r>
        <w:t>достижения</w:t>
      </w:r>
      <w:r>
        <w:rPr>
          <w:spacing w:val="33"/>
        </w:rPr>
        <w:t xml:space="preserve"> </w:t>
      </w:r>
      <w:r>
        <w:t>науки</w:t>
      </w:r>
      <w:r>
        <w:rPr>
          <w:spacing w:val="37"/>
        </w:rPr>
        <w:t xml:space="preserve"> </w:t>
      </w:r>
      <w:r>
        <w:t>и</w:t>
      </w:r>
      <w:r>
        <w:rPr>
          <w:spacing w:val="38"/>
        </w:rPr>
        <w:t xml:space="preserve"> </w:t>
      </w:r>
      <w:r>
        <w:rPr>
          <w:spacing w:val="-2"/>
        </w:rPr>
        <w:t>практики.</w:t>
      </w:r>
    </w:p>
    <w:p w14:paraId="3E716E1B" w14:textId="77777777" w:rsidR="0006191A" w:rsidRDefault="00B04A97">
      <w:pPr>
        <w:pStyle w:val="a3"/>
        <w:spacing w:before="67" w:line="304" w:lineRule="auto"/>
        <w:ind w:left="986" w:right="3289" w:firstLine="0"/>
        <w:jc w:val="left"/>
      </w:pPr>
      <w:r>
        <w:rPr>
          <w:w w:val="105"/>
        </w:rPr>
        <w:t xml:space="preserve">Повторение и закрепление состава чувашского алфавита. </w:t>
      </w:r>
      <w:r>
        <w:t>Основные орфографические принципы в чувашском языке.</w:t>
      </w:r>
      <w:r>
        <w:rPr>
          <w:w w:val="105"/>
        </w:rPr>
        <w:t xml:space="preserve"> Правописание гласных и согласных, употребление ъ и ь.</w:t>
      </w:r>
    </w:p>
    <w:p w14:paraId="2099D91A" w14:textId="77777777" w:rsidR="0006191A" w:rsidRDefault="00B04A97">
      <w:pPr>
        <w:pStyle w:val="a3"/>
        <w:spacing w:line="307" w:lineRule="auto"/>
        <w:ind w:left="986" w:right="3289" w:firstLine="0"/>
        <w:jc w:val="left"/>
      </w:pPr>
      <w:r>
        <w:rPr>
          <w:w w:val="105"/>
        </w:rPr>
        <w:t>Слитное,</w:t>
      </w:r>
      <w:r>
        <w:rPr>
          <w:spacing w:val="-16"/>
          <w:w w:val="105"/>
        </w:rPr>
        <w:t xml:space="preserve"> </w:t>
      </w:r>
      <w:r>
        <w:rPr>
          <w:w w:val="105"/>
        </w:rPr>
        <w:t>дефисное</w:t>
      </w:r>
      <w:r>
        <w:rPr>
          <w:spacing w:val="-15"/>
          <w:w w:val="105"/>
        </w:rPr>
        <w:t xml:space="preserve"> </w:t>
      </w:r>
      <w:r>
        <w:rPr>
          <w:w w:val="105"/>
        </w:rPr>
        <w:t>и</w:t>
      </w:r>
      <w:r>
        <w:rPr>
          <w:spacing w:val="-15"/>
          <w:w w:val="105"/>
        </w:rPr>
        <w:t xml:space="preserve"> </w:t>
      </w:r>
      <w:r>
        <w:rPr>
          <w:w w:val="105"/>
        </w:rPr>
        <w:t>раздельное</w:t>
      </w:r>
      <w:r>
        <w:rPr>
          <w:spacing w:val="-15"/>
          <w:w w:val="105"/>
        </w:rPr>
        <w:t xml:space="preserve"> </w:t>
      </w:r>
      <w:r>
        <w:rPr>
          <w:w w:val="105"/>
        </w:rPr>
        <w:t>написание</w:t>
      </w:r>
      <w:r>
        <w:rPr>
          <w:spacing w:val="-9"/>
          <w:w w:val="105"/>
        </w:rPr>
        <w:t xml:space="preserve"> </w:t>
      </w:r>
      <w:r>
        <w:rPr>
          <w:w w:val="105"/>
        </w:rPr>
        <w:t>слов. Употребление строчной и прописной букв.</w:t>
      </w:r>
    </w:p>
    <w:p w14:paraId="492A8560" w14:textId="77777777" w:rsidR="0006191A" w:rsidRDefault="00B04A97">
      <w:pPr>
        <w:pStyle w:val="a3"/>
        <w:spacing w:line="288" w:lineRule="auto"/>
        <w:ind w:right="855"/>
        <w:jc w:val="left"/>
      </w:pPr>
      <w:r>
        <w:rPr>
          <w:w w:val="105"/>
        </w:rPr>
        <w:t>Использование</w:t>
      </w:r>
      <w:r>
        <w:rPr>
          <w:spacing w:val="27"/>
          <w:w w:val="105"/>
        </w:rPr>
        <w:t xml:space="preserve"> </w:t>
      </w:r>
      <w:r>
        <w:rPr>
          <w:w w:val="105"/>
        </w:rPr>
        <w:t>орфографических</w:t>
      </w:r>
      <w:r>
        <w:rPr>
          <w:spacing w:val="28"/>
          <w:w w:val="105"/>
        </w:rPr>
        <w:t xml:space="preserve"> </w:t>
      </w:r>
      <w:r>
        <w:rPr>
          <w:w w:val="105"/>
        </w:rPr>
        <w:t>словарей</w:t>
      </w:r>
      <w:r>
        <w:rPr>
          <w:spacing w:val="27"/>
          <w:w w:val="105"/>
        </w:rPr>
        <w:t xml:space="preserve"> </w:t>
      </w:r>
      <w:r>
        <w:rPr>
          <w:w w:val="105"/>
        </w:rPr>
        <w:t>и</w:t>
      </w:r>
      <w:r>
        <w:rPr>
          <w:spacing w:val="33"/>
          <w:w w:val="105"/>
        </w:rPr>
        <w:t xml:space="preserve"> </w:t>
      </w:r>
      <w:r>
        <w:rPr>
          <w:w w:val="105"/>
        </w:rPr>
        <w:t>другой</w:t>
      </w:r>
      <w:r>
        <w:rPr>
          <w:spacing w:val="40"/>
          <w:w w:val="105"/>
        </w:rPr>
        <w:t xml:space="preserve"> </w:t>
      </w:r>
      <w:r>
        <w:rPr>
          <w:w w:val="105"/>
        </w:rPr>
        <w:t>справочной</w:t>
      </w:r>
      <w:r>
        <w:rPr>
          <w:spacing w:val="33"/>
          <w:w w:val="105"/>
        </w:rPr>
        <w:t xml:space="preserve"> </w:t>
      </w:r>
      <w:r>
        <w:rPr>
          <w:w w:val="105"/>
        </w:rPr>
        <w:t>литературы</w:t>
      </w:r>
      <w:r>
        <w:rPr>
          <w:spacing w:val="25"/>
          <w:w w:val="105"/>
        </w:rPr>
        <w:t xml:space="preserve"> </w:t>
      </w:r>
      <w:r>
        <w:rPr>
          <w:w w:val="105"/>
        </w:rPr>
        <w:t>при развитии орфографической и пунктуационной компетентности обучающихся.</w:t>
      </w:r>
    </w:p>
    <w:p w14:paraId="7F4B7FEC" w14:textId="77777777" w:rsidR="0006191A" w:rsidRDefault="00B04A97">
      <w:pPr>
        <w:pStyle w:val="a3"/>
        <w:spacing w:line="300" w:lineRule="auto"/>
        <w:ind w:left="986" w:right="2489" w:firstLine="0"/>
        <w:jc w:val="left"/>
      </w:pPr>
      <w:r>
        <w:t>Сложноподчинённые предложения с придаточными условия и цели.</w:t>
      </w:r>
      <w:r>
        <w:rPr>
          <w:spacing w:val="40"/>
          <w:w w:val="105"/>
        </w:rPr>
        <w:t xml:space="preserve"> </w:t>
      </w:r>
      <w:r>
        <w:rPr>
          <w:w w:val="105"/>
        </w:rPr>
        <w:t>Кăмăл-сипет урокĕсем (Мораль и этика в поведении человека).</w:t>
      </w:r>
    </w:p>
    <w:p w14:paraId="0E778EF4" w14:textId="77777777" w:rsidR="0006191A" w:rsidRDefault="00B04A97">
      <w:pPr>
        <w:pStyle w:val="a3"/>
        <w:spacing w:before="9" w:line="288" w:lineRule="auto"/>
        <w:ind w:right="855"/>
        <w:jc w:val="left"/>
      </w:pPr>
      <w:r>
        <w:rPr>
          <w:w w:val="105"/>
        </w:rPr>
        <w:t>Культура</w:t>
      </w:r>
      <w:r>
        <w:rPr>
          <w:spacing w:val="80"/>
          <w:w w:val="105"/>
        </w:rPr>
        <w:t xml:space="preserve"> </w:t>
      </w:r>
      <w:r>
        <w:rPr>
          <w:w w:val="105"/>
        </w:rPr>
        <w:t>межличностных</w:t>
      </w:r>
      <w:r>
        <w:rPr>
          <w:spacing w:val="80"/>
          <w:w w:val="105"/>
        </w:rPr>
        <w:t xml:space="preserve"> </w:t>
      </w:r>
      <w:r>
        <w:rPr>
          <w:w w:val="105"/>
        </w:rPr>
        <w:t>отношений.</w:t>
      </w:r>
      <w:r>
        <w:rPr>
          <w:spacing w:val="76"/>
          <w:w w:val="105"/>
        </w:rPr>
        <w:t xml:space="preserve"> </w:t>
      </w:r>
      <w:r>
        <w:rPr>
          <w:w w:val="105"/>
        </w:rPr>
        <w:t>Толерантность.</w:t>
      </w:r>
      <w:r>
        <w:rPr>
          <w:spacing w:val="80"/>
          <w:w w:val="105"/>
        </w:rPr>
        <w:t xml:space="preserve"> </w:t>
      </w:r>
      <w:r>
        <w:rPr>
          <w:w w:val="105"/>
        </w:rPr>
        <w:t>Нравственные</w:t>
      </w:r>
      <w:r>
        <w:rPr>
          <w:spacing w:val="80"/>
          <w:w w:val="105"/>
        </w:rPr>
        <w:t xml:space="preserve"> </w:t>
      </w:r>
      <w:r>
        <w:rPr>
          <w:w w:val="105"/>
        </w:rPr>
        <w:t>ценности разных народов. Духовно-нравственные ценности современного общества.</w:t>
      </w:r>
    </w:p>
    <w:p w14:paraId="1BB3D0D4" w14:textId="77777777" w:rsidR="0006191A" w:rsidRDefault="00B04A97">
      <w:pPr>
        <w:pStyle w:val="a3"/>
        <w:spacing w:before="13" w:line="300" w:lineRule="auto"/>
        <w:ind w:left="986" w:right="2074" w:firstLine="0"/>
        <w:jc w:val="left"/>
      </w:pPr>
      <w:r>
        <w:rPr>
          <w:w w:val="105"/>
        </w:rPr>
        <w:t>Лексическое</w:t>
      </w:r>
      <w:r>
        <w:rPr>
          <w:spacing w:val="-16"/>
          <w:w w:val="105"/>
        </w:rPr>
        <w:t xml:space="preserve"> </w:t>
      </w:r>
      <w:r>
        <w:rPr>
          <w:w w:val="105"/>
        </w:rPr>
        <w:t>значение</w:t>
      </w:r>
      <w:r>
        <w:rPr>
          <w:spacing w:val="-15"/>
          <w:w w:val="105"/>
        </w:rPr>
        <w:t xml:space="preserve"> </w:t>
      </w:r>
      <w:r>
        <w:rPr>
          <w:w w:val="105"/>
        </w:rPr>
        <w:t>слова.</w:t>
      </w:r>
      <w:r>
        <w:rPr>
          <w:spacing w:val="-15"/>
          <w:w w:val="105"/>
        </w:rPr>
        <w:t xml:space="preserve"> </w:t>
      </w:r>
      <w:r>
        <w:rPr>
          <w:w w:val="105"/>
        </w:rPr>
        <w:t>Однозначные</w:t>
      </w:r>
      <w:r>
        <w:rPr>
          <w:spacing w:val="-15"/>
          <w:w w:val="105"/>
        </w:rPr>
        <w:t xml:space="preserve"> </w:t>
      </w:r>
      <w:r>
        <w:rPr>
          <w:w w:val="105"/>
        </w:rPr>
        <w:t>и</w:t>
      </w:r>
      <w:r>
        <w:rPr>
          <w:spacing w:val="-15"/>
          <w:w w:val="105"/>
        </w:rPr>
        <w:t xml:space="preserve"> </w:t>
      </w:r>
      <w:r>
        <w:rPr>
          <w:w w:val="105"/>
        </w:rPr>
        <w:t>многозначные</w:t>
      </w:r>
      <w:r>
        <w:rPr>
          <w:spacing w:val="-15"/>
          <w:w w:val="105"/>
        </w:rPr>
        <w:t xml:space="preserve"> </w:t>
      </w:r>
      <w:r>
        <w:rPr>
          <w:w w:val="105"/>
        </w:rPr>
        <w:t>слова. Прямое и переносное значения слова (повторение).</w:t>
      </w:r>
    </w:p>
    <w:p w14:paraId="5C5F129B" w14:textId="77777777" w:rsidR="0006191A" w:rsidRDefault="00B04A97">
      <w:pPr>
        <w:pStyle w:val="a3"/>
        <w:spacing w:before="9"/>
        <w:ind w:left="986" w:firstLine="0"/>
        <w:jc w:val="left"/>
      </w:pPr>
      <w:r>
        <w:t>Синонимы,</w:t>
      </w:r>
      <w:r>
        <w:rPr>
          <w:spacing w:val="34"/>
        </w:rPr>
        <w:t xml:space="preserve"> </w:t>
      </w:r>
      <w:r>
        <w:t>антонимы,</w:t>
      </w:r>
      <w:r>
        <w:rPr>
          <w:spacing w:val="46"/>
        </w:rPr>
        <w:t xml:space="preserve"> </w:t>
      </w:r>
      <w:r>
        <w:rPr>
          <w:spacing w:val="-2"/>
        </w:rPr>
        <w:t>омонимы.</w:t>
      </w:r>
    </w:p>
    <w:p w14:paraId="4659A9FC" w14:textId="77777777" w:rsidR="0006191A" w:rsidRDefault="00B04A97">
      <w:pPr>
        <w:pStyle w:val="a3"/>
        <w:spacing w:before="66" w:line="288" w:lineRule="auto"/>
        <w:ind w:right="870"/>
      </w:pPr>
      <w:r>
        <w:rPr>
          <w:w w:val="105"/>
        </w:rPr>
        <w:t xml:space="preserve">Исконно чувашские и заимствованные слова. Активная и пассивная лексика. Устаревшие слова и неологизмы. Диалектизмы. Профессионализмы. Жаргонизмы. </w:t>
      </w:r>
      <w:r>
        <w:rPr>
          <w:spacing w:val="-2"/>
          <w:w w:val="105"/>
        </w:rPr>
        <w:t>Фразеологизмы.</w:t>
      </w:r>
    </w:p>
    <w:p w14:paraId="78DB150A" w14:textId="77777777" w:rsidR="0006191A" w:rsidRDefault="00B04A97">
      <w:pPr>
        <w:pStyle w:val="a3"/>
        <w:spacing w:before="21" w:line="288" w:lineRule="auto"/>
        <w:ind w:right="860"/>
      </w:pPr>
      <w:r>
        <w:rPr>
          <w:w w:val="105"/>
        </w:rPr>
        <w:t>Использование толковых, фразеологических, переводных русско-чувашских и чувашско-русских словарей, словарей синонимов, антонимов и омонимов.</w:t>
      </w:r>
    </w:p>
    <w:p w14:paraId="07C32170" w14:textId="77777777" w:rsidR="0006191A" w:rsidRDefault="00B04A97">
      <w:pPr>
        <w:pStyle w:val="a3"/>
        <w:spacing w:before="14"/>
        <w:ind w:left="986" w:firstLine="0"/>
      </w:pPr>
      <w:r>
        <w:t>Ĕмĕрсен</w:t>
      </w:r>
      <w:r>
        <w:rPr>
          <w:spacing w:val="35"/>
        </w:rPr>
        <w:t xml:space="preserve"> </w:t>
      </w:r>
      <w:r>
        <w:t>ытарайми</w:t>
      </w:r>
      <w:r>
        <w:rPr>
          <w:spacing w:val="26"/>
        </w:rPr>
        <w:t xml:space="preserve"> </w:t>
      </w:r>
      <w:r>
        <w:t>ахахĕ</w:t>
      </w:r>
      <w:r>
        <w:rPr>
          <w:spacing w:val="15"/>
        </w:rPr>
        <w:t xml:space="preserve"> </w:t>
      </w:r>
      <w:r>
        <w:t>(Из</w:t>
      </w:r>
      <w:r>
        <w:rPr>
          <w:spacing w:val="32"/>
        </w:rPr>
        <w:t xml:space="preserve"> </w:t>
      </w:r>
      <w:r>
        <w:t>глубины</w:t>
      </w:r>
      <w:r>
        <w:rPr>
          <w:spacing w:val="20"/>
        </w:rPr>
        <w:t xml:space="preserve"> </w:t>
      </w:r>
      <w:r>
        <w:rPr>
          <w:spacing w:val="-2"/>
        </w:rPr>
        <w:t>веков).</w:t>
      </w:r>
    </w:p>
    <w:p w14:paraId="63E68274" w14:textId="77777777" w:rsidR="0006191A" w:rsidRDefault="00B04A97">
      <w:pPr>
        <w:pStyle w:val="a3"/>
        <w:spacing w:before="66" w:line="288" w:lineRule="auto"/>
        <w:ind w:right="869"/>
      </w:pPr>
      <w:r>
        <w:t>Обычаи</w:t>
      </w:r>
      <w:r>
        <w:rPr>
          <w:spacing w:val="34"/>
        </w:rPr>
        <w:t xml:space="preserve"> </w:t>
      </w:r>
      <w:r>
        <w:t>и</w:t>
      </w:r>
      <w:r>
        <w:rPr>
          <w:spacing w:val="34"/>
        </w:rPr>
        <w:t xml:space="preserve"> </w:t>
      </w:r>
      <w:r>
        <w:t>традиции</w:t>
      </w:r>
      <w:r>
        <w:rPr>
          <w:spacing w:val="34"/>
        </w:rPr>
        <w:t xml:space="preserve"> </w:t>
      </w:r>
      <w:r>
        <w:t>чувашского</w:t>
      </w:r>
      <w:r>
        <w:rPr>
          <w:spacing w:val="25"/>
        </w:rPr>
        <w:t xml:space="preserve"> </w:t>
      </w:r>
      <w:r>
        <w:t>народа.</w:t>
      </w:r>
      <w:r>
        <w:rPr>
          <w:spacing w:val="27"/>
        </w:rPr>
        <w:t xml:space="preserve"> </w:t>
      </w:r>
      <w:r>
        <w:t>Предметы</w:t>
      </w:r>
      <w:r>
        <w:rPr>
          <w:spacing w:val="28"/>
        </w:rPr>
        <w:t xml:space="preserve"> </w:t>
      </w:r>
      <w:r>
        <w:t>прикладного</w:t>
      </w:r>
      <w:r>
        <w:rPr>
          <w:spacing w:val="25"/>
        </w:rPr>
        <w:t xml:space="preserve"> </w:t>
      </w:r>
      <w:r>
        <w:t>искусства.</w:t>
      </w:r>
      <w:r>
        <w:rPr>
          <w:spacing w:val="27"/>
        </w:rPr>
        <w:t xml:space="preserve"> </w:t>
      </w:r>
      <w:r>
        <w:t xml:space="preserve">Мужская </w:t>
      </w:r>
      <w:r>
        <w:rPr>
          <w:w w:val="105"/>
        </w:rPr>
        <w:t>и женская национальная одежда. Памятники истории.</w:t>
      </w:r>
    </w:p>
    <w:p w14:paraId="1D2781E5" w14:textId="77777777" w:rsidR="0006191A" w:rsidRDefault="00B04A97">
      <w:pPr>
        <w:pStyle w:val="a3"/>
        <w:spacing w:before="21" w:line="300" w:lineRule="auto"/>
        <w:ind w:left="986" w:right="2272" w:firstLine="0"/>
      </w:pPr>
      <w:r>
        <w:rPr>
          <w:w w:val="105"/>
        </w:rPr>
        <w:t>Повторение</w:t>
      </w:r>
      <w:r>
        <w:rPr>
          <w:spacing w:val="-16"/>
          <w:w w:val="105"/>
        </w:rPr>
        <w:t xml:space="preserve"> </w:t>
      </w:r>
      <w:r>
        <w:rPr>
          <w:w w:val="105"/>
        </w:rPr>
        <w:t>и</w:t>
      </w:r>
      <w:r>
        <w:rPr>
          <w:spacing w:val="-15"/>
          <w:w w:val="105"/>
        </w:rPr>
        <w:t xml:space="preserve"> </w:t>
      </w:r>
      <w:r>
        <w:rPr>
          <w:w w:val="105"/>
        </w:rPr>
        <w:t>закрепление</w:t>
      </w:r>
      <w:r>
        <w:rPr>
          <w:spacing w:val="-15"/>
          <w:w w:val="105"/>
        </w:rPr>
        <w:t xml:space="preserve"> </w:t>
      </w:r>
      <w:r>
        <w:rPr>
          <w:w w:val="105"/>
        </w:rPr>
        <w:t>раздела</w:t>
      </w:r>
      <w:r>
        <w:rPr>
          <w:spacing w:val="-15"/>
          <w:w w:val="105"/>
        </w:rPr>
        <w:t xml:space="preserve"> </w:t>
      </w:r>
      <w:r>
        <w:rPr>
          <w:w w:val="105"/>
        </w:rPr>
        <w:t>«Морфемика</w:t>
      </w:r>
      <w:r>
        <w:rPr>
          <w:spacing w:val="-15"/>
          <w:w w:val="105"/>
        </w:rPr>
        <w:t xml:space="preserve"> </w:t>
      </w:r>
      <w:r>
        <w:rPr>
          <w:w w:val="105"/>
        </w:rPr>
        <w:t>и</w:t>
      </w:r>
      <w:r>
        <w:rPr>
          <w:spacing w:val="-15"/>
          <w:w w:val="105"/>
        </w:rPr>
        <w:t xml:space="preserve"> </w:t>
      </w:r>
      <w:r>
        <w:rPr>
          <w:w w:val="105"/>
        </w:rPr>
        <w:t>словообразование». Корень и основа.</w:t>
      </w:r>
    </w:p>
    <w:p w14:paraId="0FAEFB4C" w14:textId="77777777" w:rsidR="0006191A" w:rsidRDefault="00B04A97">
      <w:pPr>
        <w:pStyle w:val="a3"/>
        <w:spacing w:before="1"/>
        <w:ind w:left="986" w:firstLine="0"/>
      </w:pPr>
      <w:r>
        <w:t>Словообразующие</w:t>
      </w:r>
      <w:r>
        <w:rPr>
          <w:spacing w:val="39"/>
        </w:rPr>
        <w:t xml:space="preserve"> </w:t>
      </w:r>
      <w:r>
        <w:t>и</w:t>
      </w:r>
      <w:r>
        <w:rPr>
          <w:spacing w:val="64"/>
        </w:rPr>
        <w:t xml:space="preserve"> </w:t>
      </w:r>
      <w:r>
        <w:t>словоизменительные</w:t>
      </w:r>
      <w:r>
        <w:rPr>
          <w:spacing w:val="39"/>
        </w:rPr>
        <w:t xml:space="preserve"> </w:t>
      </w:r>
      <w:r>
        <w:rPr>
          <w:spacing w:val="-2"/>
        </w:rPr>
        <w:t>аффиксы.</w:t>
      </w:r>
    </w:p>
    <w:p w14:paraId="46EB4290" w14:textId="77777777" w:rsidR="0006191A" w:rsidRDefault="00B04A97">
      <w:pPr>
        <w:pStyle w:val="a3"/>
        <w:spacing w:before="75" w:line="288" w:lineRule="auto"/>
        <w:ind w:right="874"/>
      </w:pPr>
      <w:r>
        <w:rPr>
          <w:w w:val="105"/>
        </w:rPr>
        <w:t>Основные способы образования слов в чувашском языке. Образование слов при помощи аффиксов.</w:t>
      </w:r>
    </w:p>
    <w:p w14:paraId="4A6571BE" w14:textId="77777777" w:rsidR="0006191A" w:rsidRDefault="0006191A">
      <w:pPr>
        <w:spacing w:line="288" w:lineRule="auto"/>
        <w:sectPr w:rsidR="0006191A">
          <w:pgSz w:w="11910" w:h="16850"/>
          <w:pgMar w:top="1060" w:right="0" w:bottom="1140" w:left="1420" w:header="0" w:footer="922" w:gutter="0"/>
          <w:cols w:space="720"/>
        </w:sectPr>
      </w:pPr>
    </w:p>
    <w:p w14:paraId="30C9614A" w14:textId="77777777" w:rsidR="0006191A" w:rsidRDefault="00B04A97">
      <w:pPr>
        <w:pStyle w:val="a3"/>
        <w:spacing w:before="71" w:line="304" w:lineRule="auto"/>
        <w:ind w:left="986" w:right="2074" w:firstLine="0"/>
        <w:jc w:val="left"/>
      </w:pPr>
      <w:r>
        <w:rPr>
          <w:w w:val="105"/>
        </w:rPr>
        <w:lastRenderedPageBreak/>
        <w:t>Однокоренные слова. Парные, повторяющиеся и сложные слова. Основные</w:t>
      </w:r>
      <w:r>
        <w:rPr>
          <w:spacing w:val="-14"/>
          <w:w w:val="105"/>
        </w:rPr>
        <w:t xml:space="preserve"> </w:t>
      </w:r>
      <w:r>
        <w:rPr>
          <w:w w:val="105"/>
        </w:rPr>
        <w:t>различия</w:t>
      </w:r>
      <w:r>
        <w:rPr>
          <w:spacing w:val="-16"/>
          <w:w w:val="105"/>
        </w:rPr>
        <w:t xml:space="preserve"> </w:t>
      </w:r>
      <w:r>
        <w:rPr>
          <w:w w:val="105"/>
        </w:rPr>
        <w:t>в</w:t>
      </w:r>
      <w:r>
        <w:rPr>
          <w:spacing w:val="-7"/>
          <w:w w:val="105"/>
        </w:rPr>
        <w:t xml:space="preserve"> </w:t>
      </w:r>
      <w:r>
        <w:rPr>
          <w:w w:val="105"/>
        </w:rPr>
        <w:t>строении</w:t>
      </w:r>
      <w:r>
        <w:rPr>
          <w:spacing w:val="-8"/>
          <w:w w:val="105"/>
        </w:rPr>
        <w:t xml:space="preserve"> </w:t>
      </w:r>
      <w:r>
        <w:rPr>
          <w:w w:val="105"/>
        </w:rPr>
        <w:t>слов</w:t>
      </w:r>
      <w:r>
        <w:rPr>
          <w:spacing w:val="-13"/>
          <w:w w:val="105"/>
        </w:rPr>
        <w:t xml:space="preserve"> </w:t>
      </w:r>
      <w:r>
        <w:rPr>
          <w:w w:val="105"/>
        </w:rPr>
        <w:t>в</w:t>
      </w:r>
      <w:r>
        <w:rPr>
          <w:spacing w:val="-13"/>
          <w:w w:val="105"/>
        </w:rPr>
        <w:t xml:space="preserve"> </w:t>
      </w:r>
      <w:r>
        <w:rPr>
          <w:w w:val="105"/>
        </w:rPr>
        <w:t>чувашском</w:t>
      </w:r>
      <w:r>
        <w:rPr>
          <w:spacing w:val="-15"/>
          <w:w w:val="105"/>
        </w:rPr>
        <w:t xml:space="preserve"> </w:t>
      </w:r>
      <w:r>
        <w:rPr>
          <w:w w:val="105"/>
        </w:rPr>
        <w:t>и</w:t>
      </w:r>
      <w:r>
        <w:rPr>
          <w:spacing w:val="-8"/>
          <w:w w:val="105"/>
        </w:rPr>
        <w:t xml:space="preserve"> </w:t>
      </w:r>
      <w:r>
        <w:rPr>
          <w:w w:val="105"/>
        </w:rPr>
        <w:t>русском</w:t>
      </w:r>
      <w:r>
        <w:rPr>
          <w:spacing w:val="-9"/>
          <w:w w:val="105"/>
        </w:rPr>
        <w:t xml:space="preserve"> </w:t>
      </w:r>
      <w:r>
        <w:rPr>
          <w:w w:val="105"/>
        </w:rPr>
        <w:t>языках. Разбор слова по составу.</w:t>
      </w:r>
    </w:p>
    <w:p w14:paraId="38A61080" w14:textId="77777777" w:rsidR="0006191A" w:rsidRDefault="00B04A97">
      <w:pPr>
        <w:pStyle w:val="a3"/>
        <w:spacing w:line="258" w:lineRule="exact"/>
        <w:ind w:left="986" w:firstLine="0"/>
        <w:jc w:val="left"/>
      </w:pPr>
      <w:r>
        <w:rPr>
          <w:w w:val="105"/>
        </w:rPr>
        <w:t>Чăвашран</w:t>
      </w:r>
      <w:r>
        <w:rPr>
          <w:spacing w:val="-11"/>
          <w:w w:val="105"/>
        </w:rPr>
        <w:t xml:space="preserve"> </w:t>
      </w:r>
      <w:r>
        <w:rPr>
          <w:w w:val="105"/>
        </w:rPr>
        <w:t>тухнă</w:t>
      </w:r>
      <w:r>
        <w:rPr>
          <w:spacing w:val="-14"/>
          <w:w w:val="105"/>
        </w:rPr>
        <w:t xml:space="preserve"> </w:t>
      </w:r>
      <w:r>
        <w:rPr>
          <w:w w:val="105"/>
        </w:rPr>
        <w:t>паллă</w:t>
      </w:r>
      <w:r>
        <w:rPr>
          <w:spacing w:val="-10"/>
          <w:w w:val="105"/>
        </w:rPr>
        <w:t xml:space="preserve"> </w:t>
      </w:r>
      <w:r>
        <w:rPr>
          <w:w w:val="105"/>
        </w:rPr>
        <w:t>çынсем</w:t>
      </w:r>
      <w:r>
        <w:rPr>
          <w:spacing w:val="-15"/>
          <w:w w:val="105"/>
        </w:rPr>
        <w:t xml:space="preserve"> </w:t>
      </w:r>
      <w:r>
        <w:rPr>
          <w:w w:val="105"/>
        </w:rPr>
        <w:t>(Выдающиеся</w:t>
      </w:r>
      <w:r>
        <w:rPr>
          <w:spacing w:val="-12"/>
          <w:w w:val="105"/>
        </w:rPr>
        <w:t xml:space="preserve"> </w:t>
      </w:r>
      <w:r>
        <w:rPr>
          <w:w w:val="105"/>
        </w:rPr>
        <w:t>люди</w:t>
      </w:r>
      <w:r>
        <w:rPr>
          <w:spacing w:val="-9"/>
          <w:w w:val="105"/>
        </w:rPr>
        <w:t xml:space="preserve"> </w:t>
      </w:r>
      <w:r>
        <w:rPr>
          <w:spacing w:val="-2"/>
          <w:w w:val="105"/>
        </w:rPr>
        <w:t>Чувашии).</w:t>
      </w:r>
    </w:p>
    <w:p w14:paraId="55D3D651" w14:textId="77777777" w:rsidR="0006191A" w:rsidRDefault="00B04A97">
      <w:pPr>
        <w:pStyle w:val="a3"/>
        <w:spacing w:before="74" w:line="288" w:lineRule="auto"/>
        <w:ind w:right="865"/>
      </w:pPr>
      <w:r>
        <w:rPr>
          <w:w w:val="105"/>
        </w:rPr>
        <w:t>Выдающиеся люди Чувашии: поэты и писатели, учёные-лингвисты, историки, художники, спортсмены.</w:t>
      </w:r>
    </w:p>
    <w:p w14:paraId="3AD1B6C5" w14:textId="77777777" w:rsidR="0006191A" w:rsidRDefault="00B04A97">
      <w:pPr>
        <w:pStyle w:val="a3"/>
        <w:spacing w:before="14"/>
        <w:ind w:left="986" w:firstLine="0"/>
      </w:pPr>
      <w:r>
        <w:t>Повторение</w:t>
      </w:r>
      <w:r>
        <w:rPr>
          <w:spacing w:val="20"/>
        </w:rPr>
        <w:t xml:space="preserve"> </w:t>
      </w:r>
      <w:r>
        <w:t>и</w:t>
      </w:r>
      <w:r>
        <w:rPr>
          <w:spacing w:val="32"/>
        </w:rPr>
        <w:t xml:space="preserve"> </w:t>
      </w:r>
      <w:r>
        <w:t>закрепление</w:t>
      </w:r>
      <w:r>
        <w:rPr>
          <w:spacing w:val="31"/>
        </w:rPr>
        <w:t xml:space="preserve"> </w:t>
      </w:r>
      <w:r>
        <w:t>раздела</w:t>
      </w:r>
      <w:r>
        <w:rPr>
          <w:spacing w:val="42"/>
        </w:rPr>
        <w:t xml:space="preserve"> </w:t>
      </w:r>
      <w:r>
        <w:rPr>
          <w:spacing w:val="-2"/>
        </w:rPr>
        <w:t>«Морфология».</w:t>
      </w:r>
    </w:p>
    <w:p w14:paraId="1A5D7923" w14:textId="77777777" w:rsidR="0006191A" w:rsidRDefault="00B04A97">
      <w:pPr>
        <w:pStyle w:val="a3"/>
        <w:spacing w:before="66" w:line="288" w:lineRule="auto"/>
        <w:ind w:right="876"/>
      </w:pPr>
      <w:r>
        <w:rPr>
          <w:w w:val="105"/>
        </w:rPr>
        <w:t>Классификация частей речи. Основные грамматические категории частей речи в чувашском языке.</w:t>
      </w:r>
    </w:p>
    <w:p w14:paraId="0EFCF7D4" w14:textId="77777777" w:rsidR="0006191A" w:rsidRDefault="00B04A97">
      <w:pPr>
        <w:pStyle w:val="a3"/>
        <w:spacing w:before="21" w:line="288" w:lineRule="auto"/>
        <w:ind w:right="857"/>
      </w:pPr>
      <w:r>
        <w:rPr>
          <w:w w:val="105"/>
        </w:rPr>
        <w:t>Самостоятельные и служебные части речи, их семантические, морфологические и синтаксические особенности.</w:t>
      </w:r>
    </w:p>
    <w:p w14:paraId="19BC37C4" w14:textId="77777777" w:rsidR="0006191A" w:rsidRDefault="00B04A97">
      <w:pPr>
        <w:pStyle w:val="a3"/>
        <w:spacing w:before="14"/>
        <w:ind w:left="986" w:firstLine="0"/>
      </w:pPr>
      <w:r>
        <w:t>Юратнă</w:t>
      </w:r>
      <w:r>
        <w:rPr>
          <w:spacing w:val="42"/>
        </w:rPr>
        <w:t xml:space="preserve"> </w:t>
      </w:r>
      <w:r>
        <w:t>Чăваш</w:t>
      </w:r>
      <w:r>
        <w:rPr>
          <w:spacing w:val="35"/>
        </w:rPr>
        <w:t xml:space="preserve"> </w:t>
      </w:r>
      <w:r>
        <w:t>çĕршывĕ</w:t>
      </w:r>
      <w:r>
        <w:rPr>
          <w:spacing w:val="21"/>
        </w:rPr>
        <w:t xml:space="preserve"> </w:t>
      </w:r>
      <w:r>
        <w:t>(Любимый</w:t>
      </w:r>
      <w:r>
        <w:rPr>
          <w:spacing w:val="32"/>
        </w:rPr>
        <w:t xml:space="preserve"> </w:t>
      </w:r>
      <w:r>
        <w:t>чувашский</w:t>
      </w:r>
      <w:r>
        <w:rPr>
          <w:spacing w:val="31"/>
        </w:rPr>
        <w:t xml:space="preserve"> </w:t>
      </w:r>
      <w:r>
        <w:rPr>
          <w:spacing w:val="-2"/>
        </w:rPr>
        <w:t>край).</w:t>
      </w:r>
    </w:p>
    <w:p w14:paraId="64B41312" w14:textId="77777777" w:rsidR="0006191A" w:rsidRDefault="00B04A97">
      <w:pPr>
        <w:pStyle w:val="a3"/>
        <w:spacing w:before="67" w:line="290" w:lineRule="auto"/>
        <w:ind w:right="857"/>
      </w:pPr>
      <w:r>
        <w:rPr>
          <w:w w:val="105"/>
        </w:rPr>
        <w:t>Чувашский</w:t>
      </w:r>
      <w:r>
        <w:rPr>
          <w:spacing w:val="-4"/>
          <w:w w:val="105"/>
        </w:rPr>
        <w:t xml:space="preserve"> </w:t>
      </w:r>
      <w:r>
        <w:rPr>
          <w:w w:val="105"/>
        </w:rPr>
        <w:t>язык</w:t>
      </w:r>
      <w:r>
        <w:rPr>
          <w:spacing w:val="-4"/>
          <w:w w:val="105"/>
        </w:rPr>
        <w:t xml:space="preserve"> </w:t>
      </w:r>
      <w:r>
        <w:rPr>
          <w:w w:val="105"/>
        </w:rPr>
        <w:t>– родной</w:t>
      </w:r>
      <w:r>
        <w:rPr>
          <w:spacing w:val="-4"/>
          <w:w w:val="105"/>
        </w:rPr>
        <w:t xml:space="preserve"> </w:t>
      </w:r>
      <w:r>
        <w:rPr>
          <w:w w:val="105"/>
        </w:rPr>
        <w:t>язык</w:t>
      </w:r>
      <w:r>
        <w:rPr>
          <w:spacing w:val="-7"/>
          <w:w w:val="105"/>
        </w:rPr>
        <w:t xml:space="preserve"> </w:t>
      </w:r>
      <w:r>
        <w:rPr>
          <w:w w:val="105"/>
        </w:rPr>
        <w:t>чувашского</w:t>
      </w:r>
      <w:r>
        <w:rPr>
          <w:spacing w:val="-9"/>
          <w:w w:val="105"/>
        </w:rPr>
        <w:t xml:space="preserve"> </w:t>
      </w:r>
      <w:r>
        <w:rPr>
          <w:w w:val="105"/>
        </w:rPr>
        <w:t>народа.</w:t>
      </w:r>
      <w:r>
        <w:rPr>
          <w:spacing w:val="-1"/>
          <w:w w:val="105"/>
        </w:rPr>
        <w:t xml:space="preserve"> </w:t>
      </w:r>
      <w:r>
        <w:rPr>
          <w:w w:val="105"/>
        </w:rPr>
        <w:t>Чувашия</w:t>
      </w:r>
      <w:r>
        <w:rPr>
          <w:spacing w:val="-1"/>
          <w:w w:val="105"/>
        </w:rPr>
        <w:t xml:space="preserve"> </w:t>
      </w:r>
      <w:r>
        <w:rPr>
          <w:w w:val="105"/>
        </w:rPr>
        <w:t>–</w:t>
      </w:r>
      <w:r>
        <w:rPr>
          <w:spacing w:val="-3"/>
          <w:w w:val="105"/>
        </w:rPr>
        <w:t xml:space="preserve"> </w:t>
      </w:r>
      <w:r>
        <w:rPr>
          <w:w w:val="105"/>
        </w:rPr>
        <w:t>мой любимый</w:t>
      </w:r>
      <w:r>
        <w:rPr>
          <w:spacing w:val="-4"/>
          <w:w w:val="105"/>
        </w:rPr>
        <w:t xml:space="preserve"> </w:t>
      </w:r>
      <w:r>
        <w:rPr>
          <w:w w:val="105"/>
        </w:rPr>
        <w:t xml:space="preserve">край. </w:t>
      </w:r>
      <w:r>
        <w:t>Население</w:t>
      </w:r>
      <w:r>
        <w:rPr>
          <w:spacing w:val="40"/>
        </w:rPr>
        <w:t xml:space="preserve"> </w:t>
      </w:r>
      <w:r>
        <w:t>Чувашии.</w:t>
      </w:r>
      <w:r>
        <w:rPr>
          <w:spacing w:val="40"/>
        </w:rPr>
        <w:t xml:space="preserve"> </w:t>
      </w:r>
      <w:r>
        <w:t>История</w:t>
      </w:r>
      <w:r>
        <w:rPr>
          <w:spacing w:val="40"/>
        </w:rPr>
        <w:t xml:space="preserve"> </w:t>
      </w:r>
      <w:r>
        <w:t>и</w:t>
      </w:r>
      <w:r>
        <w:rPr>
          <w:spacing w:val="40"/>
        </w:rPr>
        <w:t xml:space="preserve"> </w:t>
      </w:r>
      <w:r>
        <w:t>современность</w:t>
      </w:r>
      <w:r>
        <w:rPr>
          <w:spacing w:val="31"/>
        </w:rPr>
        <w:t xml:space="preserve"> </w:t>
      </w:r>
      <w:r>
        <w:t>чувашского</w:t>
      </w:r>
      <w:r>
        <w:rPr>
          <w:spacing w:val="26"/>
        </w:rPr>
        <w:t xml:space="preserve"> </w:t>
      </w:r>
      <w:r>
        <w:t>народа.</w:t>
      </w:r>
      <w:r>
        <w:rPr>
          <w:spacing w:val="28"/>
        </w:rPr>
        <w:t xml:space="preserve"> </w:t>
      </w:r>
      <w:r>
        <w:t>Народы,</w:t>
      </w:r>
      <w:r>
        <w:rPr>
          <w:spacing w:val="40"/>
        </w:rPr>
        <w:t xml:space="preserve"> </w:t>
      </w:r>
      <w:r>
        <w:t xml:space="preserve">проживающие </w:t>
      </w:r>
      <w:r>
        <w:rPr>
          <w:w w:val="105"/>
        </w:rPr>
        <w:t>в Чувашской Республике.</w:t>
      </w:r>
    </w:p>
    <w:p w14:paraId="6B4C9492" w14:textId="77777777" w:rsidR="0006191A" w:rsidRDefault="00B04A97">
      <w:pPr>
        <w:pStyle w:val="a3"/>
        <w:spacing w:before="12"/>
        <w:ind w:left="986" w:firstLine="0"/>
      </w:pPr>
      <w:r>
        <w:t>Повторение</w:t>
      </w:r>
      <w:r>
        <w:rPr>
          <w:spacing w:val="20"/>
        </w:rPr>
        <w:t xml:space="preserve"> </w:t>
      </w:r>
      <w:r>
        <w:t>и</w:t>
      </w:r>
      <w:r>
        <w:rPr>
          <w:spacing w:val="32"/>
        </w:rPr>
        <w:t xml:space="preserve"> </w:t>
      </w:r>
      <w:r>
        <w:t>закрепление</w:t>
      </w:r>
      <w:r>
        <w:rPr>
          <w:spacing w:val="31"/>
        </w:rPr>
        <w:t xml:space="preserve"> </w:t>
      </w:r>
      <w:r>
        <w:t>раздела</w:t>
      </w:r>
      <w:r>
        <w:rPr>
          <w:spacing w:val="42"/>
        </w:rPr>
        <w:t xml:space="preserve"> </w:t>
      </w:r>
      <w:r>
        <w:rPr>
          <w:spacing w:val="-2"/>
        </w:rPr>
        <w:t>«Синтаксис».</w:t>
      </w:r>
    </w:p>
    <w:p w14:paraId="73EC889E" w14:textId="77777777" w:rsidR="0006191A" w:rsidRDefault="00B04A97">
      <w:pPr>
        <w:pStyle w:val="a3"/>
        <w:spacing w:before="67" w:line="288" w:lineRule="auto"/>
        <w:ind w:right="870"/>
      </w:pPr>
      <w:r>
        <w:rPr>
          <w:w w:val="105"/>
        </w:rPr>
        <w:t>Главное и зависимое слова в словосочетании. Классификация словосочетаний по характеру главного слова: глагольные, именные, наречные. Способы связи слов в словосочетании. Простые и сложные словосочетания.</w:t>
      </w:r>
    </w:p>
    <w:p w14:paraId="5441FEAC" w14:textId="77777777" w:rsidR="0006191A" w:rsidRDefault="00B04A97">
      <w:pPr>
        <w:pStyle w:val="a3"/>
        <w:spacing w:before="20" w:line="300" w:lineRule="auto"/>
        <w:ind w:left="986" w:right="4790" w:firstLine="0"/>
      </w:pPr>
      <w:r>
        <w:rPr>
          <w:w w:val="105"/>
        </w:rPr>
        <w:t xml:space="preserve">Грамматическая основа предложения. </w:t>
      </w:r>
      <w:r>
        <w:t>Двусоставные</w:t>
      </w:r>
      <w:r>
        <w:rPr>
          <w:spacing w:val="31"/>
        </w:rPr>
        <w:t xml:space="preserve"> </w:t>
      </w:r>
      <w:r>
        <w:t>и</w:t>
      </w:r>
      <w:r>
        <w:rPr>
          <w:spacing w:val="43"/>
        </w:rPr>
        <w:t xml:space="preserve"> </w:t>
      </w:r>
      <w:r>
        <w:t>односоставные</w:t>
      </w:r>
      <w:r>
        <w:rPr>
          <w:spacing w:val="31"/>
        </w:rPr>
        <w:t xml:space="preserve"> </w:t>
      </w:r>
      <w:r>
        <w:rPr>
          <w:spacing w:val="-2"/>
        </w:rPr>
        <w:t>предложения.</w:t>
      </w:r>
    </w:p>
    <w:p w14:paraId="02D3EE45" w14:textId="77777777" w:rsidR="0006191A" w:rsidRDefault="00B04A97">
      <w:pPr>
        <w:pStyle w:val="a3"/>
        <w:spacing w:before="1" w:line="288" w:lineRule="auto"/>
        <w:ind w:right="867"/>
      </w:pPr>
      <w:r>
        <w:rPr>
          <w:w w:val="105"/>
        </w:rPr>
        <w:t xml:space="preserve">Распространённые и нераспространённые предложения. Простое осложнённое </w:t>
      </w:r>
      <w:r>
        <w:rPr>
          <w:spacing w:val="-2"/>
          <w:w w:val="105"/>
        </w:rPr>
        <w:t>предложение.</w:t>
      </w:r>
    </w:p>
    <w:p w14:paraId="1768821E" w14:textId="77777777" w:rsidR="0006191A" w:rsidRDefault="00B04A97">
      <w:pPr>
        <w:pStyle w:val="a3"/>
        <w:spacing w:before="21"/>
        <w:ind w:left="986" w:firstLine="0"/>
      </w:pPr>
      <w:r>
        <w:rPr>
          <w:w w:val="105"/>
        </w:rPr>
        <w:t>Раççей</w:t>
      </w:r>
      <w:r>
        <w:rPr>
          <w:spacing w:val="-8"/>
          <w:w w:val="105"/>
        </w:rPr>
        <w:t xml:space="preserve"> </w:t>
      </w:r>
      <w:r>
        <w:rPr>
          <w:w w:val="105"/>
        </w:rPr>
        <w:t>–</w:t>
      </w:r>
      <w:r>
        <w:rPr>
          <w:spacing w:val="-8"/>
          <w:w w:val="105"/>
        </w:rPr>
        <w:t xml:space="preserve"> </w:t>
      </w:r>
      <w:r>
        <w:rPr>
          <w:w w:val="105"/>
        </w:rPr>
        <w:t>Тăван</w:t>
      </w:r>
      <w:r>
        <w:rPr>
          <w:spacing w:val="-9"/>
          <w:w w:val="105"/>
        </w:rPr>
        <w:t xml:space="preserve"> </w:t>
      </w:r>
      <w:r>
        <w:rPr>
          <w:w w:val="105"/>
        </w:rPr>
        <w:t>çĕршывăм!</w:t>
      </w:r>
      <w:r>
        <w:rPr>
          <w:spacing w:val="-11"/>
          <w:w w:val="105"/>
        </w:rPr>
        <w:t xml:space="preserve"> </w:t>
      </w:r>
      <w:r>
        <w:rPr>
          <w:w w:val="105"/>
        </w:rPr>
        <w:t>(Россия</w:t>
      </w:r>
      <w:r>
        <w:rPr>
          <w:spacing w:val="-8"/>
          <w:w w:val="105"/>
        </w:rPr>
        <w:t xml:space="preserve"> </w:t>
      </w:r>
      <w:r>
        <w:rPr>
          <w:w w:val="105"/>
        </w:rPr>
        <w:t>–</w:t>
      </w:r>
      <w:r>
        <w:rPr>
          <w:spacing w:val="-2"/>
          <w:w w:val="105"/>
        </w:rPr>
        <w:t xml:space="preserve"> </w:t>
      </w:r>
      <w:r>
        <w:rPr>
          <w:w w:val="105"/>
        </w:rPr>
        <w:t>моя</w:t>
      </w:r>
      <w:r>
        <w:rPr>
          <w:spacing w:val="-12"/>
          <w:w w:val="105"/>
        </w:rPr>
        <w:t xml:space="preserve"> </w:t>
      </w:r>
      <w:r>
        <w:rPr>
          <w:spacing w:val="-2"/>
          <w:w w:val="105"/>
        </w:rPr>
        <w:t>Родина!)</w:t>
      </w:r>
    </w:p>
    <w:p w14:paraId="1F548375" w14:textId="77777777" w:rsidR="0006191A" w:rsidRDefault="00B04A97">
      <w:pPr>
        <w:pStyle w:val="a3"/>
        <w:spacing w:before="67" w:line="288" w:lineRule="auto"/>
        <w:ind w:right="861"/>
      </w:pPr>
      <w:r>
        <w:rPr>
          <w:w w:val="105"/>
        </w:rPr>
        <w:t>Русский язык – государственный язык Российской Федерации. Крупные города, достопримечательности страны. Россия – многонациональное государство. Дружба народов. Культура разных народов России.</w:t>
      </w:r>
    </w:p>
    <w:p w14:paraId="0843DFB9" w14:textId="77777777" w:rsidR="0006191A" w:rsidRDefault="00B04A97">
      <w:pPr>
        <w:pStyle w:val="a3"/>
        <w:spacing w:before="13" w:line="307" w:lineRule="auto"/>
        <w:ind w:left="986" w:right="1574" w:firstLine="0"/>
        <w:jc w:val="left"/>
      </w:pPr>
      <w:r>
        <w:rPr>
          <w:w w:val="105"/>
        </w:rPr>
        <w:t>Понятие</w:t>
      </w:r>
      <w:r>
        <w:rPr>
          <w:spacing w:val="-15"/>
          <w:w w:val="105"/>
        </w:rPr>
        <w:t xml:space="preserve"> </w:t>
      </w:r>
      <w:r>
        <w:rPr>
          <w:w w:val="105"/>
        </w:rPr>
        <w:t>о</w:t>
      </w:r>
      <w:r>
        <w:rPr>
          <w:spacing w:val="-10"/>
          <w:w w:val="105"/>
        </w:rPr>
        <w:t xml:space="preserve"> </w:t>
      </w:r>
      <w:r>
        <w:rPr>
          <w:w w:val="105"/>
        </w:rPr>
        <w:t>сложном</w:t>
      </w:r>
      <w:r>
        <w:rPr>
          <w:spacing w:val="-14"/>
          <w:w w:val="105"/>
        </w:rPr>
        <w:t xml:space="preserve"> </w:t>
      </w:r>
      <w:r>
        <w:rPr>
          <w:w w:val="105"/>
        </w:rPr>
        <w:t>предложении,</w:t>
      </w:r>
      <w:r>
        <w:rPr>
          <w:spacing w:val="-10"/>
          <w:w w:val="105"/>
        </w:rPr>
        <w:t xml:space="preserve"> </w:t>
      </w:r>
      <w:r>
        <w:rPr>
          <w:w w:val="105"/>
        </w:rPr>
        <w:t>его</w:t>
      </w:r>
      <w:r>
        <w:rPr>
          <w:spacing w:val="-11"/>
          <w:w w:val="105"/>
        </w:rPr>
        <w:t xml:space="preserve"> </w:t>
      </w:r>
      <w:r>
        <w:rPr>
          <w:w w:val="105"/>
        </w:rPr>
        <w:t>отличие</w:t>
      </w:r>
      <w:r>
        <w:rPr>
          <w:spacing w:val="-12"/>
          <w:w w:val="105"/>
        </w:rPr>
        <w:t xml:space="preserve"> </w:t>
      </w:r>
      <w:r>
        <w:rPr>
          <w:w w:val="105"/>
        </w:rPr>
        <w:t>от</w:t>
      </w:r>
      <w:r>
        <w:rPr>
          <w:spacing w:val="-16"/>
          <w:w w:val="105"/>
        </w:rPr>
        <w:t xml:space="preserve"> </w:t>
      </w:r>
      <w:r>
        <w:rPr>
          <w:w w:val="105"/>
        </w:rPr>
        <w:t>простого</w:t>
      </w:r>
      <w:r>
        <w:rPr>
          <w:spacing w:val="-15"/>
          <w:w w:val="105"/>
        </w:rPr>
        <w:t xml:space="preserve"> </w:t>
      </w:r>
      <w:r>
        <w:rPr>
          <w:w w:val="105"/>
        </w:rPr>
        <w:t>предложения. Связь частей сложного предложения с помощью интонации.</w:t>
      </w:r>
    </w:p>
    <w:p w14:paraId="2EEA62DF" w14:textId="77777777" w:rsidR="0006191A" w:rsidRDefault="00B04A97">
      <w:pPr>
        <w:pStyle w:val="a3"/>
        <w:spacing w:line="300" w:lineRule="auto"/>
        <w:ind w:left="986" w:firstLine="0"/>
        <w:jc w:val="left"/>
      </w:pPr>
      <w:r>
        <w:rPr>
          <w:w w:val="105"/>
        </w:rPr>
        <w:t>Способы связи частей сложного</w:t>
      </w:r>
      <w:r>
        <w:rPr>
          <w:spacing w:val="-3"/>
          <w:w w:val="105"/>
        </w:rPr>
        <w:t xml:space="preserve"> </w:t>
      </w:r>
      <w:r>
        <w:rPr>
          <w:w w:val="105"/>
        </w:rPr>
        <w:t>предложения с</w:t>
      </w:r>
      <w:r>
        <w:rPr>
          <w:spacing w:val="-4"/>
          <w:w w:val="105"/>
        </w:rPr>
        <w:t xml:space="preserve"> </w:t>
      </w:r>
      <w:r>
        <w:rPr>
          <w:w w:val="105"/>
        </w:rPr>
        <w:t>помощью союзов и союзных слов. Классификация</w:t>
      </w:r>
      <w:r>
        <w:rPr>
          <w:spacing w:val="23"/>
          <w:w w:val="105"/>
        </w:rPr>
        <w:t xml:space="preserve"> </w:t>
      </w:r>
      <w:r>
        <w:rPr>
          <w:w w:val="105"/>
        </w:rPr>
        <w:t>сложных</w:t>
      </w:r>
      <w:r>
        <w:rPr>
          <w:spacing w:val="21"/>
          <w:w w:val="105"/>
        </w:rPr>
        <w:t xml:space="preserve"> </w:t>
      </w:r>
      <w:r>
        <w:rPr>
          <w:w w:val="105"/>
        </w:rPr>
        <w:t>предложений:</w:t>
      </w:r>
      <w:r>
        <w:rPr>
          <w:spacing w:val="23"/>
          <w:w w:val="105"/>
        </w:rPr>
        <w:t xml:space="preserve"> </w:t>
      </w:r>
      <w:r>
        <w:rPr>
          <w:w w:val="105"/>
        </w:rPr>
        <w:t>сложносочинённые,</w:t>
      </w:r>
      <w:r>
        <w:rPr>
          <w:spacing w:val="23"/>
          <w:w w:val="105"/>
        </w:rPr>
        <w:t xml:space="preserve"> </w:t>
      </w:r>
      <w:r>
        <w:rPr>
          <w:spacing w:val="-2"/>
          <w:w w:val="105"/>
        </w:rPr>
        <w:t>сложноподчинённые,</w:t>
      </w:r>
    </w:p>
    <w:p w14:paraId="70DFD45C" w14:textId="77777777" w:rsidR="0006191A" w:rsidRDefault="00B04A97">
      <w:pPr>
        <w:pStyle w:val="a3"/>
        <w:spacing w:line="288" w:lineRule="auto"/>
        <w:ind w:right="855" w:firstLine="0"/>
        <w:jc w:val="left"/>
      </w:pPr>
      <w:r>
        <w:rPr>
          <w:w w:val="105"/>
        </w:rPr>
        <w:t>бессоюзные</w:t>
      </w:r>
      <w:r>
        <w:rPr>
          <w:spacing w:val="40"/>
          <w:w w:val="105"/>
        </w:rPr>
        <w:t xml:space="preserve"> </w:t>
      </w:r>
      <w:r>
        <w:rPr>
          <w:w w:val="105"/>
        </w:rPr>
        <w:t>предложения.</w:t>
      </w:r>
      <w:r>
        <w:rPr>
          <w:spacing w:val="40"/>
          <w:w w:val="105"/>
        </w:rPr>
        <w:t xml:space="preserve"> </w:t>
      </w:r>
      <w:r>
        <w:rPr>
          <w:w w:val="105"/>
        </w:rPr>
        <w:t>Интонация</w:t>
      </w:r>
      <w:r>
        <w:rPr>
          <w:spacing w:val="40"/>
          <w:w w:val="105"/>
        </w:rPr>
        <w:t xml:space="preserve"> </w:t>
      </w:r>
      <w:r>
        <w:rPr>
          <w:w w:val="105"/>
        </w:rPr>
        <w:t>в</w:t>
      </w:r>
      <w:r>
        <w:rPr>
          <w:spacing w:val="40"/>
          <w:w w:val="105"/>
        </w:rPr>
        <w:t xml:space="preserve"> </w:t>
      </w:r>
      <w:r>
        <w:rPr>
          <w:w w:val="105"/>
        </w:rPr>
        <w:t>сложных</w:t>
      </w:r>
      <w:r>
        <w:rPr>
          <w:spacing w:val="40"/>
          <w:w w:val="105"/>
        </w:rPr>
        <w:t xml:space="preserve"> </w:t>
      </w:r>
      <w:r>
        <w:rPr>
          <w:w w:val="105"/>
        </w:rPr>
        <w:t>предложениях.</w:t>
      </w:r>
      <w:r>
        <w:rPr>
          <w:spacing w:val="40"/>
          <w:w w:val="105"/>
        </w:rPr>
        <w:t xml:space="preserve"> </w:t>
      </w:r>
      <w:r>
        <w:rPr>
          <w:w w:val="105"/>
        </w:rPr>
        <w:t>Знаки</w:t>
      </w:r>
      <w:r>
        <w:rPr>
          <w:spacing w:val="40"/>
          <w:w w:val="105"/>
        </w:rPr>
        <w:t xml:space="preserve"> </w:t>
      </w:r>
      <w:r>
        <w:rPr>
          <w:w w:val="105"/>
        </w:rPr>
        <w:t>препинания</w:t>
      </w:r>
      <w:r>
        <w:rPr>
          <w:spacing w:val="40"/>
          <w:w w:val="105"/>
        </w:rPr>
        <w:t xml:space="preserve"> </w:t>
      </w:r>
      <w:r>
        <w:rPr>
          <w:w w:val="105"/>
        </w:rPr>
        <w:t>в сложных предложениях.</w:t>
      </w:r>
    </w:p>
    <w:p w14:paraId="55E2B4F9" w14:textId="77777777" w:rsidR="0006191A" w:rsidRDefault="00B04A97">
      <w:pPr>
        <w:pStyle w:val="a3"/>
        <w:spacing w:before="1"/>
        <w:ind w:left="986" w:firstLine="0"/>
        <w:jc w:val="left"/>
      </w:pPr>
      <w:r>
        <w:rPr>
          <w:w w:val="105"/>
        </w:rPr>
        <w:t>Стили</w:t>
      </w:r>
      <w:r>
        <w:rPr>
          <w:spacing w:val="-9"/>
          <w:w w:val="105"/>
        </w:rPr>
        <w:t xml:space="preserve"> </w:t>
      </w:r>
      <w:r>
        <w:rPr>
          <w:w w:val="105"/>
        </w:rPr>
        <w:t>речи</w:t>
      </w:r>
      <w:r>
        <w:rPr>
          <w:spacing w:val="-14"/>
          <w:w w:val="105"/>
        </w:rPr>
        <w:t xml:space="preserve"> </w:t>
      </w:r>
      <w:r>
        <w:rPr>
          <w:spacing w:val="-2"/>
          <w:w w:val="105"/>
        </w:rPr>
        <w:t>(ознакомительно).</w:t>
      </w:r>
    </w:p>
    <w:p w14:paraId="75458F7E" w14:textId="77777777" w:rsidR="0006191A" w:rsidRDefault="00B04A97">
      <w:pPr>
        <w:pStyle w:val="a3"/>
        <w:spacing w:before="67" w:line="288" w:lineRule="auto"/>
        <w:ind w:right="855"/>
        <w:jc w:val="left"/>
      </w:pPr>
      <w:r>
        <w:rPr>
          <w:w w:val="105"/>
        </w:rPr>
        <w:t>Планируемые</w:t>
      </w:r>
      <w:r>
        <w:rPr>
          <w:spacing w:val="-3"/>
          <w:w w:val="105"/>
        </w:rPr>
        <w:t xml:space="preserve"> </w:t>
      </w:r>
      <w:r>
        <w:rPr>
          <w:w w:val="105"/>
        </w:rPr>
        <w:t>результаты освоения программы по родному</w:t>
      </w:r>
      <w:r>
        <w:rPr>
          <w:spacing w:val="-2"/>
          <w:w w:val="105"/>
        </w:rPr>
        <w:t xml:space="preserve"> </w:t>
      </w:r>
      <w:r>
        <w:rPr>
          <w:w w:val="105"/>
        </w:rPr>
        <w:t>(чувашскому) языку</w:t>
      </w:r>
      <w:r>
        <w:rPr>
          <w:spacing w:val="-2"/>
          <w:w w:val="105"/>
        </w:rPr>
        <w:t xml:space="preserve"> </w:t>
      </w:r>
      <w:r>
        <w:rPr>
          <w:w w:val="105"/>
        </w:rPr>
        <w:t>на уровне основного общего образования.</w:t>
      </w:r>
    </w:p>
    <w:p w14:paraId="089EC937" w14:textId="77777777" w:rsidR="0006191A" w:rsidRDefault="00B04A97">
      <w:pPr>
        <w:pStyle w:val="a3"/>
        <w:spacing w:before="13" w:line="295" w:lineRule="auto"/>
        <w:jc w:val="left"/>
      </w:pPr>
      <w:r>
        <w:rPr>
          <w:w w:val="105"/>
        </w:rPr>
        <w:t>В</w:t>
      </w:r>
      <w:r>
        <w:rPr>
          <w:spacing w:val="29"/>
          <w:w w:val="105"/>
        </w:rPr>
        <w:t xml:space="preserve"> </w:t>
      </w:r>
      <w:r>
        <w:rPr>
          <w:w w:val="105"/>
        </w:rPr>
        <w:t>результате</w:t>
      </w:r>
      <w:r>
        <w:rPr>
          <w:spacing w:val="24"/>
          <w:w w:val="105"/>
        </w:rPr>
        <w:t xml:space="preserve"> </w:t>
      </w:r>
      <w:r>
        <w:rPr>
          <w:w w:val="105"/>
        </w:rPr>
        <w:t>изучения</w:t>
      </w:r>
      <w:r>
        <w:rPr>
          <w:spacing w:val="34"/>
          <w:w w:val="105"/>
        </w:rPr>
        <w:t xml:space="preserve"> </w:t>
      </w:r>
      <w:r>
        <w:rPr>
          <w:w w:val="105"/>
        </w:rPr>
        <w:t>родного</w:t>
      </w:r>
      <w:r>
        <w:rPr>
          <w:spacing w:val="25"/>
          <w:w w:val="105"/>
        </w:rPr>
        <w:t xml:space="preserve"> </w:t>
      </w:r>
      <w:r>
        <w:rPr>
          <w:w w:val="105"/>
        </w:rPr>
        <w:t>(чувашского)</w:t>
      </w:r>
      <w:r>
        <w:rPr>
          <w:spacing w:val="29"/>
          <w:w w:val="105"/>
        </w:rPr>
        <w:t xml:space="preserve"> </w:t>
      </w:r>
      <w:r>
        <w:rPr>
          <w:w w:val="105"/>
        </w:rPr>
        <w:t>языка</w:t>
      </w:r>
      <w:r>
        <w:rPr>
          <w:spacing w:val="31"/>
          <w:w w:val="105"/>
        </w:rPr>
        <w:t xml:space="preserve"> </w:t>
      </w:r>
      <w:r>
        <w:rPr>
          <w:w w:val="105"/>
        </w:rPr>
        <w:t>на</w:t>
      </w:r>
      <w:r>
        <w:rPr>
          <w:spacing w:val="31"/>
          <w:w w:val="105"/>
        </w:rPr>
        <w:t xml:space="preserve"> </w:t>
      </w:r>
      <w:r>
        <w:rPr>
          <w:w w:val="105"/>
        </w:rPr>
        <w:t>уровне</w:t>
      </w:r>
      <w:r>
        <w:rPr>
          <w:spacing w:val="32"/>
          <w:w w:val="105"/>
        </w:rPr>
        <w:t xml:space="preserve"> </w:t>
      </w:r>
      <w:r>
        <w:rPr>
          <w:w w:val="105"/>
        </w:rPr>
        <w:t>основного</w:t>
      </w:r>
      <w:r>
        <w:rPr>
          <w:spacing w:val="32"/>
          <w:w w:val="105"/>
        </w:rPr>
        <w:t xml:space="preserve"> </w:t>
      </w:r>
      <w:r>
        <w:rPr>
          <w:w w:val="105"/>
        </w:rPr>
        <w:t>общего образования у обучающегося будут сформированы следующие личностные результаты:</w:t>
      </w:r>
    </w:p>
    <w:p w14:paraId="4E9A00F2" w14:textId="77777777" w:rsidR="0006191A" w:rsidRDefault="00B04A97">
      <w:pPr>
        <w:pStyle w:val="a7"/>
        <w:numPr>
          <w:ilvl w:val="0"/>
          <w:numId w:val="1"/>
        </w:numPr>
        <w:tabs>
          <w:tab w:val="left" w:pos="1244"/>
        </w:tabs>
        <w:spacing w:before="5"/>
        <w:ind w:left="1244" w:hanging="258"/>
        <w:rPr>
          <w:sz w:val="23"/>
        </w:rPr>
      </w:pPr>
      <w:r>
        <w:rPr>
          <w:sz w:val="23"/>
        </w:rPr>
        <w:t>гражданского</w:t>
      </w:r>
      <w:r>
        <w:rPr>
          <w:spacing w:val="44"/>
          <w:sz w:val="23"/>
        </w:rPr>
        <w:t xml:space="preserve"> </w:t>
      </w:r>
      <w:r>
        <w:rPr>
          <w:spacing w:val="-2"/>
          <w:sz w:val="23"/>
        </w:rPr>
        <w:t>воспитания:</w:t>
      </w:r>
    </w:p>
    <w:p w14:paraId="05232613" w14:textId="77777777" w:rsidR="0006191A" w:rsidRDefault="00B04A97">
      <w:pPr>
        <w:pStyle w:val="a3"/>
        <w:spacing w:before="67" w:line="288" w:lineRule="auto"/>
        <w:ind w:right="869"/>
      </w:pPr>
      <w:r>
        <w:rPr>
          <w:w w:val="105"/>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родном (чувашском) языке;</w:t>
      </w:r>
    </w:p>
    <w:p w14:paraId="3078586E" w14:textId="77777777" w:rsidR="0006191A" w:rsidRDefault="0006191A">
      <w:pPr>
        <w:spacing w:line="288" w:lineRule="auto"/>
        <w:sectPr w:rsidR="0006191A">
          <w:pgSz w:w="11910" w:h="16850"/>
          <w:pgMar w:top="1060" w:right="0" w:bottom="1140" w:left="1420" w:header="0" w:footer="922" w:gutter="0"/>
          <w:cols w:space="720"/>
        </w:sectPr>
      </w:pPr>
    </w:p>
    <w:p w14:paraId="13E55047" w14:textId="77777777" w:rsidR="0006191A" w:rsidRDefault="00B04A97">
      <w:pPr>
        <w:pStyle w:val="a3"/>
        <w:spacing w:before="71"/>
        <w:ind w:left="986" w:firstLine="0"/>
      </w:pPr>
      <w:r>
        <w:lastRenderedPageBreak/>
        <w:t>неприятие</w:t>
      </w:r>
      <w:r>
        <w:rPr>
          <w:spacing w:val="33"/>
        </w:rPr>
        <w:t xml:space="preserve"> </w:t>
      </w:r>
      <w:r>
        <w:t>любых</w:t>
      </w:r>
      <w:r>
        <w:rPr>
          <w:spacing w:val="35"/>
        </w:rPr>
        <w:t xml:space="preserve"> </w:t>
      </w:r>
      <w:r>
        <w:t>форм</w:t>
      </w:r>
      <w:r>
        <w:rPr>
          <w:spacing w:val="30"/>
        </w:rPr>
        <w:t xml:space="preserve"> </w:t>
      </w:r>
      <w:r>
        <w:t>экстремизма,</w:t>
      </w:r>
      <w:r>
        <w:rPr>
          <w:spacing w:val="28"/>
        </w:rPr>
        <w:t xml:space="preserve"> </w:t>
      </w:r>
      <w:r>
        <w:rPr>
          <w:spacing w:val="-2"/>
        </w:rPr>
        <w:t>дискриминации;</w:t>
      </w:r>
    </w:p>
    <w:p w14:paraId="5F455EE0" w14:textId="77777777" w:rsidR="0006191A" w:rsidRDefault="00B04A97">
      <w:pPr>
        <w:pStyle w:val="a3"/>
        <w:spacing w:before="74" w:line="300" w:lineRule="auto"/>
        <w:ind w:left="986" w:right="870" w:firstLine="0"/>
      </w:pPr>
      <w:r>
        <w:rPr>
          <w:w w:val="105"/>
        </w:rPr>
        <w:t>понимание роли различных социальных институтов в жизни человека; представление</w:t>
      </w:r>
      <w:r>
        <w:rPr>
          <w:spacing w:val="34"/>
          <w:w w:val="105"/>
        </w:rPr>
        <w:t xml:space="preserve">  </w:t>
      </w:r>
      <w:r>
        <w:rPr>
          <w:w w:val="105"/>
        </w:rPr>
        <w:t>об</w:t>
      </w:r>
      <w:r>
        <w:rPr>
          <w:spacing w:val="40"/>
          <w:w w:val="105"/>
        </w:rPr>
        <w:t xml:space="preserve">  </w:t>
      </w:r>
      <w:r>
        <w:rPr>
          <w:w w:val="105"/>
        </w:rPr>
        <w:t>основных</w:t>
      </w:r>
      <w:r>
        <w:rPr>
          <w:spacing w:val="32"/>
          <w:w w:val="105"/>
        </w:rPr>
        <w:t xml:space="preserve">  </w:t>
      </w:r>
      <w:r>
        <w:rPr>
          <w:w w:val="105"/>
        </w:rPr>
        <w:t>правах,</w:t>
      </w:r>
      <w:r>
        <w:rPr>
          <w:spacing w:val="39"/>
          <w:w w:val="105"/>
        </w:rPr>
        <w:t xml:space="preserve">  </w:t>
      </w:r>
      <w:r>
        <w:rPr>
          <w:w w:val="105"/>
        </w:rPr>
        <w:t>свободах</w:t>
      </w:r>
      <w:r>
        <w:rPr>
          <w:spacing w:val="35"/>
          <w:w w:val="105"/>
        </w:rPr>
        <w:t xml:space="preserve">  </w:t>
      </w:r>
      <w:r>
        <w:rPr>
          <w:w w:val="105"/>
        </w:rPr>
        <w:t>и</w:t>
      </w:r>
      <w:r>
        <w:rPr>
          <w:spacing w:val="37"/>
          <w:w w:val="105"/>
        </w:rPr>
        <w:t xml:space="preserve">  </w:t>
      </w:r>
      <w:r>
        <w:rPr>
          <w:w w:val="105"/>
        </w:rPr>
        <w:t>обязанностях</w:t>
      </w:r>
      <w:r>
        <w:rPr>
          <w:spacing w:val="35"/>
          <w:w w:val="105"/>
        </w:rPr>
        <w:t xml:space="preserve">  </w:t>
      </w:r>
      <w:r>
        <w:rPr>
          <w:spacing w:val="-2"/>
          <w:w w:val="105"/>
        </w:rPr>
        <w:t>гражданина,</w:t>
      </w:r>
    </w:p>
    <w:p w14:paraId="0355A23A" w14:textId="77777777" w:rsidR="0006191A" w:rsidRDefault="00B04A97">
      <w:pPr>
        <w:pStyle w:val="a3"/>
        <w:spacing w:line="288" w:lineRule="auto"/>
        <w:ind w:right="876" w:firstLine="0"/>
      </w:pPr>
      <w:r>
        <w:rPr>
          <w:w w:val="105"/>
        </w:rPr>
        <w:t>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родном (чувашском) языке;</w:t>
      </w:r>
    </w:p>
    <w:p w14:paraId="073D3F4D" w14:textId="77777777" w:rsidR="0006191A" w:rsidRDefault="00B04A97">
      <w:pPr>
        <w:pStyle w:val="a3"/>
        <w:spacing w:before="8" w:line="288" w:lineRule="auto"/>
        <w:ind w:right="869"/>
      </w:pPr>
      <w:r>
        <w:rPr>
          <w:w w:val="105"/>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53B2113D" w14:textId="77777777" w:rsidR="0006191A" w:rsidRDefault="00B04A97">
      <w:pPr>
        <w:pStyle w:val="a3"/>
        <w:spacing w:before="13" w:line="288" w:lineRule="auto"/>
        <w:ind w:right="863"/>
      </w:pPr>
      <w:r>
        <w:rPr>
          <w:w w:val="105"/>
        </w:rPr>
        <w:t>готовность</w:t>
      </w:r>
      <w:r>
        <w:rPr>
          <w:spacing w:val="-14"/>
          <w:w w:val="105"/>
        </w:rPr>
        <w:t xml:space="preserve"> </w:t>
      </w:r>
      <w:r>
        <w:rPr>
          <w:w w:val="105"/>
        </w:rPr>
        <w:t>к</w:t>
      </w:r>
      <w:r>
        <w:rPr>
          <w:spacing w:val="-15"/>
          <w:w w:val="105"/>
        </w:rPr>
        <w:t xml:space="preserve"> </w:t>
      </w:r>
      <w:r>
        <w:rPr>
          <w:w w:val="105"/>
        </w:rPr>
        <w:t>участию</w:t>
      </w:r>
      <w:r>
        <w:rPr>
          <w:spacing w:val="-14"/>
          <w:w w:val="105"/>
        </w:rPr>
        <w:t xml:space="preserve"> </w:t>
      </w:r>
      <w:r>
        <w:rPr>
          <w:w w:val="105"/>
        </w:rPr>
        <w:t>в</w:t>
      </w:r>
      <w:r>
        <w:rPr>
          <w:spacing w:val="-14"/>
          <w:w w:val="105"/>
        </w:rPr>
        <w:t xml:space="preserve"> </w:t>
      </w:r>
      <w:r>
        <w:rPr>
          <w:w w:val="105"/>
        </w:rPr>
        <w:t>гуманитарной</w:t>
      </w:r>
      <w:r>
        <w:rPr>
          <w:spacing w:val="-14"/>
          <w:w w:val="105"/>
        </w:rPr>
        <w:t xml:space="preserve"> </w:t>
      </w:r>
      <w:r>
        <w:rPr>
          <w:w w:val="105"/>
        </w:rPr>
        <w:t>деятельности</w:t>
      </w:r>
      <w:r>
        <w:rPr>
          <w:spacing w:val="-9"/>
          <w:w w:val="105"/>
        </w:rPr>
        <w:t xml:space="preserve"> </w:t>
      </w:r>
      <w:r>
        <w:rPr>
          <w:w w:val="105"/>
        </w:rPr>
        <w:t>(помощь</w:t>
      </w:r>
      <w:r>
        <w:rPr>
          <w:spacing w:val="-16"/>
          <w:w w:val="105"/>
        </w:rPr>
        <w:t xml:space="preserve"> </w:t>
      </w:r>
      <w:r>
        <w:rPr>
          <w:w w:val="105"/>
        </w:rPr>
        <w:t>людям,</w:t>
      </w:r>
      <w:r>
        <w:rPr>
          <w:spacing w:val="-15"/>
          <w:w w:val="105"/>
        </w:rPr>
        <w:t xml:space="preserve"> </w:t>
      </w:r>
      <w:r>
        <w:rPr>
          <w:w w:val="105"/>
        </w:rPr>
        <w:t>нуждающимся в ней; волонтёрство);</w:t>
      </w:r>
    </w:p>
    <w:p w14:paraId="714C27B3" w14:textId="77777777" w:rsidR="0006191A" w:rsidRDefault="00B04A97">
      <w:pPr>
        <w:pStyle w:val="a7"/>
        <w:numPr>
          <w:ilvl w:val="0"/>
          <w:numId w:val="1"/>
        </w:numPr>
        <w:tabs>
          <w:tab w:val="left" w:pos="1244"/>
        </w:tabs>
        <w:spacing w:before="13"/>
        <w:ind w:left="1244" w:hanging="258"/>
        <w:rPr>
          <w:sz w:val="23"/>
        </w:rPr>
      </w:pPr>
      <w:r>
        <w:rPr>
          <w:sz w:val="23"/>
        </w:rPr>
        <w:t>патриотического</w:t>
      </w:r>
      <w:r>
        <w:rPr>
          <w:spacing w:val="55"/>
          <w:sz w:val="23"/>
        </w:rPr>
        <w:t xml:space="preserve"> </w:t>
      </w:r>
      <w:r>
        <w:rPr>
          <w:spacing w:val="-2"/>
          <w:sz w:val="23"/>
        </w:rPr>
        <w:t>воспитания:</w:t>
      </w:r>
    </w:p>
    <w:p w14:paraId="119BF65E" w14:textId="77777777" w:rsidR="0006191A" w:rsidRDefault="00B04A97">
      <w:pPr>
        <w:pStyle w:val="a3"/>
        <w:spacing w:before="74" w:line="288" w:lineRule="auto"/>
        <w:ind w:right="864"/>
      </w:pPr>
      <w:r>
        <w:rPr>
          <w:w w:val="105"/>
        </w:rPr>
        <w:t>осознание российской гражданской идентичности в поликультурном и многоконфессиональном обществе,</w:t>
      </w:r>
      <w:r>
        <w:rPr>
          <w:spacing w:val="-4"/>
          <w:w w:val="105"/>
        </w:rPr>
        <w:t xml:space="preserve"> </w:t>
      </w:r>
      <w:r>
        <w:rPr>
          <w:w w:val="105"/>
        </w:rPr>
        <w:t>понимание</w:t>
      </w:r>
      <w:r>
        <w:rPr>
          <w:spacing w:val="-1"/>
          <w:w w:val="105"/>
        </w:rPr>
        <w:t xml:space="preserve"> </w:t>
      </w:r>
      <w:r>
        <w:rPr>
          <w:w w:val="105"/>
        </w:rPr>
        <w:t>роли родного</w:t>
      </w:r>
      <w:r>
        <w:rPr>
          <w:spacing w:val="-5"/>
          <w:w w:val="105"/>
        </w:rPr>
        <w:t xml:space="preserve"> </w:t>
      </w:r>
      <w:r>
        <w:rPr>
          <w:w w:val="105"/>
        </w:rPr>
        <w:t xml:space="preserve">(чувашского) языка в жизни </w:t>
      </w:r>
      <w:r>
        <w:t xml:space="preserve">народа, проявление интереса к познанию родного (чувашского) языка, к истории и культуре </w:t>
      </w:r>
      <w:r>
        <w:rPr>
          <w:w w:val="105"/>
        </w:rPr>
        <w:t>своего народа, края, страны, других народов России, ценностное отношение к родному (чувашскому) языку, к достижениям своего народа и своей Родины – России, к науке, искусству, боевым</w:t>
      </w:r>
      <w:r>
        <w:rPr>
          <w:spacing w:val="-4"/>
          <w:w w:val="105"/>
        </w:rPr>
        <w:t xml:space="preserve"> </w:t>
      </w:r>
      <w:r>
        <w:rPr>
          <w:w w:val="105"/>
        </w:rPr>
        <w:t>подвигам</w:t>
      </w:r>
      <w:r>
        <w:rPr>
          <w:spacing w:val="-4"/>
          <w:w w:val="105"/>
        </w:rPr>
        <w:t xml:space="preserve"> </w:t>
      </w:r>
      <w:r>
        <w:rPr>
          <w:w w:val="105"/>
        </w:rPr>
        <w:t>и трудовым</w:t>
      </w:r>
      <w:r>
        <w:rPr>
          <w:spacing w:val="-4"/>
          <w:w w:val="105"/>
        </w:rPr>
        <w:t xml:space="preserve"> </w:t>
      </w:r>
      <w:r>
        <w:rPr>
          <w:w w:val="105"/>
        </w:rPr>
        <w:t>достижениям народа, в</w:t>
      </w:r>
      <w:r>
        <w:rPr>
          <w:spacing w:val="-2"/>
          <w:w w:val="105"/>
        </w:rPr>
        <w:t xml:space="preserve"> </w:t>
      </w:r>
      <w:r>
        <w:rPr>
          <w:w w:val="105"/>
        </w:rPr>
        <w:t>том числе</w:t>
      </w:r>
      <w:r>
        <w:rPr>
          <w:spacing w:val="-2"/>
          <w:w w:val="105"/>
        </w:rPr>
        <w:t xml:space="preserve"> </w:t>
      </w:r>
      <w:r>
        <w:rPr>
          <w:w w:val="105"/>
        </w:rPr>
        <w:t>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27471CD6" w14:textId="77777777" w:rsidR="0006191A" w:rsidRDefault="00B04A97">
      <w:pPr>
        <w:pStyle w:val="a7"/>
        <w:numPr>
          <w:ilvl w:val="0"/>
          <w:numId w:val="1"/>
        </w:numPr>
        <w:tabs>
          <w:tab w:val="left" w:pos="1244"/>
        </w:tabs>
        <w:spacing w:before="18"/>
        <w:ind w:left="1244" w:hanging="258"/>
        <w:rPr>
          <w:sz w:val="23"/>
        </w:rPr>
      </w:pPr>
      <w:r>
        <w:rPr>
          <w:spacing w:val="2"/>
          <w:sz w:val="23"/>
        </w:rPr>
        <w:t>духовно-нравственного</w:t>
      </w:r>
      <w:r>
        <w:rPr>
          <w:spacing w:val="35"/>
          <w:sz w:val="23"/>
        </w:rPr>
        <w:t xml:space="preserve"> </w:t>
      </w:r>
      <w:r>
        <w:rPr>
          <w:spacing w:val="-2"/>
          <w:sz w:val="23"/>
        </w:rPr>
        <w:t>воспитания:</w:t>
      </w:r>
    </w:p>
    <w:p w14:paraId="6E2A096B" w14:textId="77777777" w:rsidR="0006191A" w:rsidRDefault="00B04A97">
      <w:pPr>
        <w:pStyle w:val="a3"/>
        <w:spacing w:before="67" w:line="288" w:lineRule="auto"/>
        <w:ind w:right="860"/>
      </w:pPr>
      <w:r>
        <w:rPr>
          <w:w w:val="105"/>
        </w:rPr>
        <w:t>ориентация на моральные ценности и нормы в ситуациях нравственного выбора, готовность оценивать</w:t>
      </w:r>
      <w:r>
        <w:rPr>
          <w:spacing w:val="-5"/>
          <w:w w:val="105"/>
        </w:rPr>
        <w:t xml:space="preserve"> </w:t>
      </w:r>
      <w:r>
        <w:rPr>
          <w:w w:val="105"/>
        </w:rPr>
        <w:t>своё</w:t>
      </w:r>
      <w:r>
        <w:rPr>
          <w:spacing w:val="-8"/>
          <w:w w:val="105"/>
        </w:rPr>
        <w:t xml:space="preserve"> </w:t>
      </w:r>
      <w:r>
        <w:rPr>
          <w:w w:val="105"/>
        </w:rPr>
        <w:t>поведение,</w:t>
      </w:r>
      <w:r>
        <w:rPr>
          <w:spacing w:val="-6"/>
          <w:w w:val="105"/>
        </w:rPr>
        <w:t xml:space="preserve"> </w:t>
      </w:r>
      <w:r>
        <w:rPr>
          <w:w w:val="105"/>
        </w:rPr>
        <w:t>в</w:t>
      </w:r>
      <w:r>
        <w:rPr>
          <w:spacing w:val="-2"/>
          <w:w w:val="105"/>
        </w:rPr>
        <w:t xml:space="preserve"> </w:t>
      </w:r>
      <w:r>
        <w:rPr>
          <w:w w:val="105"/>
        </w:rPr>
        <w:t>том</w:t>
      </w:r>
      <w:r>
        <w:rPr>
          <w:spacing w:val="-4"/>
          <w:w w:val="105"/>
        </w:rPr>
        <w:t xml:space="preserve"> </w:t>
      </w:r>
      <w:r>
        <w:rPr>
          <w:w w:val="105"/>
        </w:rPr>
        <w:t>числе</w:t>
      </w:r>
      <w:r>
        <w:rPr>
          <w:spacing w:val="-2"/>
          <w:w w:val="105"/>
        </w:rPr>
        <w:t xml:space="preserve"> </w:t>
      </w:r>
      <w:r>
        <w:rPr>
          <w:w w:val="105"/>
        </w:rPr>
        <w:t>речевое,</w:t>
      </w:r>
      <w:r>
        <w:rPr>
          <w:spacing w:val="-6"/>
          <w:w w:val="105"/>
        </w:rPr>
        <w:t xml:space="preserve"> </w:t>
      </w:r>
      <w:r>
        <w:rPr>
          <w:w w:val="105"/>
        </w:rPr>
        <w:t>и</w:t>
      </w:r>
      <w:r>
        <w:rPr>
          <w:spacing w:val="-2"/>
          <w:w w:val="105"/>
        </w:rPr>
        <w:t xml:space="preserve"> </w:t>
      </w:r>
      <w:r>
        <w:rPr>
          <w:w w:val="105"/>
        </w:rPr>
        <w:t>поступки,</w:t>
      </w:r>
      <w:r>
        <w:rPr>
          <w:spacing w:val="-6"/>
          <w:w w:val="105"/>
        </w:rPr>
        <w:t xml:space="preserve"> </w:t>
      </w:r>
      <w:r>
        <w:rPr>
          <w:w w:val="105"/>
        </w:rPr>
        <w:t>а</w:t>
      </w:r>
      <w:r>
        <w:rPr>
          <w:spacing w:val="-2"/>
          <w:w w:val="105"/>
        </w:rPr>
        <w:t xml:space="preserve"> </w:t>
      </w:r>
      <w:r>
        <w:rPr>
          <w:w w:val="105"/>
        </w:rPr>
        <w:t>также</w:t>
      </w:r>
      <w:r>
        <w:rPr>
          <w:spacing w:val="-8"/>
          <w:w w:val="105"/>
        </w:rPr>
        <w:t xml:space="preserve"> </w:t>
      </w:r>
      <w:r>
        <w:rPr>
          <w:w w:val="105"/>
        </w:rPr>
        <w:t>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5DB8393E" w14:textId="77777777" w:rsidR="0006191A" w:rsidRDefault="00B04A97">
      <w:pPr>
        <w:pStyle w:val="a7"/>
        <w:numPr>
          <w:ilvl w:val="0"/>
          <w:numId w:val="1"/>
        </w:numPr>
        <w:tabs>
          <w:tab w:val="left" w:pos="1244"/>
        </w:tabs>
        <w:spacing w:before="19"/>
        <w:ind w:left="1244" w:hanging="258"/>
        <w:rPr>
          <w:sz w:val="23"/>
        </w:rPr>
      </w:pPr>
      <w:r>
        <w:rPr>
          <w:sz w:val="23"/>
        </w:rPr>
        <w:t>эстетического</w:t>
      </w:r>
      <w:r>
        <w:rPr>
          <w:spacing w:val="45"/>
          <w:sz w:val="23"/>
        </w:rPr>
        <w:t xml:space="preserve"> </w:t>
      </w:r>
      <w:r>
        <w:rPr>
          <w:spacing w:val="-2"/>
          <w:sz w:val="23"/>
        </w:rPr>
        <w:t>воспитания:</w:t>
      </w:r>
    </w:p>
    <w:p w14:paraId="7F78E499" w14:textId="77777777" w:rsidR="0006191A" w:rsidRDefault="00B04A97">
      <w:pPr>
        <w:pStyle w:val="a3"/>
        <w:spacing w:before="67" w:line="288" w:lineRule="auto"/>
        <w:ind w:right="868"/>
      </w:pPr>
      <w:r>
        <w:rPr>
          <w:w w:val="105"/>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14:paraId="5BE6C30F" w14:textId="77777777" w:rsidR="0006191A" w:rsidRDefault="00B04A97">
      <w:pPr>
        <w:pStyle w:val="a3"/>
        <w:spacing w:before="13" w:line="290" w:lineRule="auto"/>
        <w:ind w:right="853"/>
      </w:pPr>
      <w:r>
        <w:rPr>
          <w:w w:val="105"/>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14:paraId="3ED5EB7E" w14:textId="77777777" w:rsidR="0006191A" w:rsidRDefault="00B04A97">
      <w:pPr>
        <w:pStyle w:val="a7"/>
        <w:numPr>
          <w:ilvl w:val="0"/>
          <w:numId w:val="1"/>
        </w:numPr>
        <w:tabs>
          <w:tab w:val="left" w:pos="1244"/>
        </w:tabs>
        <w:spacing w:before="12" w:line="288" w:lineRule="auto"/>
        <w:ind w:left="280" w:right="867" w:firstLine="706"/>
        <w:rPr>
          <w:sz w:val="23"/>
        </w:rPr>
      </w:pPr>
      <w:r>
        <w:rPr>
          <w:w w:val="105"/>
          <w:sz w:val="23"/>
        </w:rPr>
        <w:t xml:space="preserve">физического воспитания, формирования культуры здоровья и эмоционального </w:t>
      </w:r>
      <w:r>
        <w:rPr>
          <w:spacing w:val="-2"/>
          <w:w w:val="105"/>
          <w:sz w:val="23"/>
        </w:rPr>
        <w:t>благополучия:</w:t>
      </w:r>
    </w:p>
    <w:p w14:paraId="2FB820D5" w14:textId="77777777" w:rsidR="0006191A" w:rsidRDefault="00B04A97">
      <w:pPr>
        <w:pStyle w:val="a3"/>
        <w:spacing w:before="14" w:line="288" w:lineRule="auto"/>
        <w:ind w:right="859"/>
      </w:pPr>
      <w:r>
        <w:rPr>
          <w:w w:val="105"/>
        </w:rPr>
        <w:t>осознание ценности жизни с использованием собственного жизненного и читательского опыта,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14:paraId="45D05FF9" w14:textId="77777777" w:rsidR="0006191A" w:rsidRDefault="00B04A97">
      <w:pPr>
        <w:pStyle w:val="a3"/>
        <w:spacing w:before="20" w:line="288" w:lineRule="auto"/>
        <w:ind w:right="848"/>
      </w:pPr>
      <w:r>
        <w:rPr>
          <w:w w:val="105"/>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w:t>
      </w:r>
      <w:r>
        <w:rPr>
          <w:spacing w:val="-1"/>
          <w:w w:val="105"/>
        </w:rPr>
        <w:t xml:space="preserve"> </w:t>
      </w:r>
      <w:r>
        <w:rPr>
          <w:w w:val="105"/>
        </w:rPr>
        <w:t>правил безопасности,</w:t>
      </w:r>
      <w:r>
        <w:rPr>
          <w:spacing w:val="-5"/>
          <w:w w:val="105"/>
        </w:rPr>
        <w:t xml:space="preserve"> </w:t>
      </w:r>
      <w:r>
        <w:rPr>
          <w:w w:val="105"/>
        </w:rPr>
        <w:t>в том числе</w:t>
      </w:r>
      <w:r>
        <w:rPr>
          <w:spacing w:val="-1"/>
          <w:w w:val="105"/>
        </w:rPr>
        <w:t xml:space="preserve"> </w:t>
      </w:r>
      <w:r>
        <w:rPr>
          <w:w w:val="105"/>
        </w:rPr>
        <w:t>правил</w:t>
      </w:r>
      <w:r>
        <w:rPr>
          <w:spacing w:val="-6"/>
          <w:w w:val="105"/>
        </w:rPr>
        <w:t xml:space="preserve"> </w:t>
      </w:r>
      <w:r>
        <w:rPr>
          <w:w w:val="105"/>
        </w:rPr>
        <w:t>безопасного поведения</w:t>
      </w:r>
      <w:r>
        <w:rPr>
          <w:spacing w:val="-5"/>
          <w:w w:val="105"/>
        </w:rPr>
        <w:t xml:space="preserve"> </w:t>
      </w:r>
      <w:r>
        <w:rPr>
          <w:w w:val="105"/>
        </w:rPr>
        <w:t xml:space="preserve">в Интернет- </w:t>
      </w:r>
      <w:r>
        <w:rPr>
          <w:spacing w:val="-2"/>
          <w:w w:val="105"/>
        </w:rPr>
        <w:t>среде;</w:t>
      </w:r>
    </w:p>
    <w:p w14:paraId="65FEB011" w14:textId="77777777" w:rsidR="0006191A" w:rsidRDefault="0006191A">
      <w:pPr>
        <w:spacing w:line="288" w:lineRule="auto"/>
        <w:sectPr w:rsidR="0006191A">
          <w:pgSz w:w="11910" w:h="16850"/>
          <w:pgMar w:top="1060" w:right="0" w:bottom="1140" w:left="1420" w:header="0" w:footer="922" w:gutter="0"/>
          <w:cols w:space="720"/>
        </w:sectPr>
      </w:pPr>
    </w:p>
    <w:p w14:paraId="76B5697E" w14:textId="77777777" w:rsidR="0006191A" w:rsidRDefault="00B04A97">
      <w:pPr>
        <w:pStyle w:val="a3"/>
        <w:spacing w:before="71" w:line="290" w:lineRule="auto"/>
        <w:ind w:right="869"/>
      </w:pPr>
      <w:r>
        <w:rPr>
          <w:w w:val="105"/>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289D0781" w14:textId="77777777" w:rsidR="0006191A" w:rsidRDefault="00B04A97">
      <w:pPr>
        <w:pStyle w:val="a3"/>
        <w:spacing w:before="13"/>
        <w:ind w:left="986" w:firstLine="0"/>
      </w:pPr>
      <w:r>
        <w:rPr>
          <w:w w:val="105"/>
        </w:rPr>
        <w:t>умение</w:t>
      </w:r>
      <w:r>
        <w:rPr>
          <w:spacing w:val="-16"/>
          <w:w w:val="105"/>
        </w:rPr>
        <w:t xml:space="preserve"> </w:t>
      </w:r>
      <w:r>
        <w:rPr>
          <w:w w:val="105"/>
        </w:rPr>
        <w:t>принимать</w:t>
      </w:r>
      <w:r>
        <w:rPr>
          <w:spacing w:val="-7"/>
          <w:w w:val="105"/>
        </w:rPr>
        <w:t xml:space="preserve"> </w:t>
      </w:r>
      <w:r>
        <w:rPr>
          <w:w w:val="105"/>
        </w:rPr>
        <w:t>себя</w:t>
      </w:r>
      <w:r>
        <w:rPr>
          <w:spacing w:val="-7"/>
          <w:w w:val="105"/>
        </w:rPr>
        <w:t xml:space="preserve"> </w:t>
      </w:r>
      <w:r>
        <w:rPr>
          <w:w w:val="105"/>
        </w:rPr>
        <w:t>и</w:t>
      </w:r>
      <w:r>
        <w:rPr>
          <w:spacing w:val="-9"/>
          <w:w w:val="105"/>
        </w:rPr>
        <w:t xml:space="preserve"> </w:t>
      </w:r>
      <w:r>
        <w:rPr>
          <w:w w:val="105"/>
        </w:rPr>
        <w:t>других,</w:t>
      </w:r>
      <w:r>
        <w:rPr>
          <w:spacing w:val="-8"/>
          <w:w w:val="105"/>
        </w:rPr>
        <w:t xml:space="preserve"> </w:t>
      </w:r>
      <w:r>
        <w:rPr>
          <w:w w:val="105"/>
        </w:rPr>
        <w:t>не</w:t>
      </w:r>
      <w:r>
        <w:rPr>
          <w:spacing w:val="-9"/>
          <w:w w:val="105"/>
        </w:rPr>
        <w:t xml:space="preserve"> </w:t>
      </w:r>
      <w:r>
        <w:rPr>
          <w:spacing w:val="-2"/>
          <w:w w:val="105"/>
        </w:rPr>
        <w:t>осуждая;</w:t>
      </w:r>
    </w:p>
    <w:p w14:paraId="2B3595BD" w14:textId="77777777" w:rsidR="0006191A" w:rsidRDefault="00B04A97">
      <w:pPr>
        <w:pStyle w:val="a3"/>
        <w:spacing w:before="66" w:line="290" w:lineRule="auto"/>
        <w:ind w:right="851"/>
      </w:pPr>
      <w:r>
        <w:rPr>
          <w:w w:val="105"/>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w:t>
      </w:r>
      <w:r>
        <w:rPr>
          <w:spacing w:val="-6"/>
          <w:w w:val="105"/>
        </w:rPr>
        <w:t xml:space="preserve"> </w:t>
      </w:r>
      <w:r>
        <w:rPr>
          <w:w w:val="105"/>
        </w:rPr>
        <w:t>на</w:t>
      </w:r>
      <w:r>
        <w:rPr>
          <w:spacing w:val="-3"/>
          <w:w w:val="105"/>
        </w:rPr>
        <w:t xml:space="preserve"> </w:t>
      </w:r>
      <w:r>
        <w:rPr>
          <w:w w:val="105"/>
        </w:rPr>
        <w:t>примеры</w:t>
      </w:r>
      <w:r>
        <w:rPr>
          <w:spacing w:val="-7"/>
          <w:w w:val="105"/>
        </w:rPr>
        <w:t xml:space="preserve"> </w:t>
      </w:r>
      <w:r>
        <w:rPr>
          <w:w w:val="105"/>
        </w:rPr>
        <w:t>из</w:t>
      </w:r>
      <w:r>
        <w:rPr>
          <w:spacing w:val="-6"/>
          <w:w w:val="105"/>
        </w:rPr>
        <w:t xml:space="preserve"> </w:t>
      </w:r>
      <w:r>
        <w:rPr>
          <w:w w:val="105"/>
        </w:rPr>
        <w:t>литературных</w:t>
      </w:r>
      <w:r>
        <w:rPr>
          <w:spacing w:val="-9"/>
          <w:w w:val="105"/>
        </w:rPr>
        <w:t xml:space="preserve"> </w:t>
      </w:r>
      <w:r>
        <w:rPr>
          <w:w w:val="105"/>
        </w:rPr>
        <w:t>произведений,</w:t>
      </w:r>
      <w:r>
        <w:rPr>
          <w:spacing w:val="-7"/>
          <w:w w:val="105"/>
        </w:rPr>
        <w:t xml:space="preserve"> </w:t>
      </w:r>
      <w:r>
        <w:rPr>
          <w:w w:val="105"/>
        </w:rPr>
        <w:t>написанных</w:t>
      </w:r>
      <w:r>
        <w:rPr>
          <w:spacing w:val="-9"/>
          <w:w w:val="105"/>
        </w:rPr>
        <w:t xml:space="preserve"> </w:t>
      </w:r>
      <w:r>
        <w:rPr>
          <w:w w:val="105"/>
        </w:rPr>
        <w:t>на</w:t>
      </w:r>
      <w:r>
        <w:rPr>
          <w:spacing w:val="-3"/>
          <w:w w:val="105"/>
        </w:rPr>
        <w:t xml:space="preserve"> </w:t>
      </w:r>
      <w:r>
        <w:rPr>
          <w:w w:val="105"/>
        </w:rPr>
        <w:t>родном</w:t>
      </w:r>
      <w:r>
        <w:rPr>
          <w:spacing w:val="-5"/>
          <w:w w:val="105"/>
        </w:rPr>
        <w:t xml:space="preserve"> </w:t>
      </w:r>
      <w:r>
        <w:rPr>
          <w:w w:val="105"/>
        </w:rPr>
        <w:t>(чувашском) языке,</w:t>
      </w:r>
      <w:r>
        <w:rPr>
          <w:spacing w:val="-2"/>
          <w:w w:val="105"/>
        </w:rPr>
        <w:t xml:space="preserve"> </w:t>
      </w:r>
      <w:r>
        <w:rPr>
          <w:w w:val="105"/>
        </w:rPr>
        <w:t>сформированность</w:t>
      </w:r>
      <w:r>
        <w:rPr>
          <w:spacing w:val="-7"/>
          <w:w w:val="105"/>
        </w:rPr>
        <w:t xml:space="preserve"> </w:t>
      </w:r>
      <w:r>
        <w:rPr>
          <w:w w:val="105"/>
        </w:rPr>
        <w:t>навыков</w:t>
      </w:r>
      <w:r>
        <w:rPr>
          <w:spacing w:val="-5"/>
          <w:w w:val="105"/>
        </w:rPr>
        <w:t xml:space="preserve"> </w:t>
      </w:r>
      <w:r>
        <w:rPr>
          <w:w w:val="105"/>
        </w:rPr>
        <w:t>рефлексии,</w:t>
      </w:r>
      <w:r>
        <w:rPr>
          <w:spacing w:val="-8"/>
          <w:w w:val="105"/>
        </w:rPr>
        <w:t xml:space="preserve"> </w:t>
      </w:r>
      <w:r>
        <w:rPr>
          <w:w w:val="105"/>
        </w:rPr>
        <w:t>признание</w:t>
      </w:r>
      <w:r>
        <w:rPr>
          <w:spacing w:val="-11"/>
          <w:w w:val="105"/>
        </w:rPr>
        <w:t xml:space="preserve"> </w:t>
      </w:r>
      <w:r>
        <w:rPr>
          <w:w w:val="105"/>
        </w:rPr>
        <w:t>своего</w:t>
      </w:r>
      <w:r>
        <w:rPr>
          <w:spacing w:val="-10"/>
          <w:w w:val="105"/>
        </w:rPr>
        <w:t xml:space="preserve"> </w:t>
      </w:r>
      <w:r>
        <w:rPr>
          <w:w w:val="105"/>
        </w:rPr>
        <w:t>права</w:t>
      </w:r>
      <w:r>
        <w:rPr>
          <w:spacing w:val="-5"/>
          <w:w w:val="105"/>
        </w:rPr>
        <w:t xml:space="preserve"> </w:t>
      </w:r>
      <w:r>
        <w:rPr>
          <w:w w:val="105"/>
        </w:rPr>
        <w:t>на</w:t>
      </w:r>
      <w:r>
        <w:rPr>
          <w:spacing w:val="-11"/>
          <w:w w:val="105"/>
        </w:rPr>
        <w:t xml:space="preserve"> </w:t>
      </w:r>
      <w:r>
        <w:rPr>
          <w:w w:val="105"/>
        </w:rPr>
        <w:t>ошибку</w:t>
      </w:r>
      <w:r>
        <w:rPr>
          <w:spacing w:val="-10"/>
          <w:w w:val="105"/>
        </w:rPr>
        <w:t xml:space="preserve"> </w:t>
      </w:r>
      <w:r>
        <w:rPr>
          <w:w w:val="105"/>
        </w:rPr>
        <w:t>и</w:t>
      </w:r>
      <w:r>
        <w:rPr>
          <w:spacing w:val="-5"/>
          <w:w w:val="105"/>
        </w:rPr>
        <w:t xml:space="preserve"> </w:t>
      </w:r>
      <w:r>
        <w:rPr>
          <w:w w:val="105"/>
        </w:rPr>
        <w:t>такого же права другого человека;</w:t>
      </w:r>
    </w:p>
    <w:p w14:paraId="41BE3E24" w14:textId="77777777" w:rsidR="0006191A" w:rsidRDefault="00B04A97">
      <w:pPr>
        <w:pStyle w:val="a7"/>
        <w:numPr>
          <w:ilvl w:val="0"/>
          <w:numId w:val="1"/>
        </w:numPr>
        <w:tabs>
          <w:tab w:val="left" w:pos="1244"/>
        </w:tabs>
        <w:spacing w:before="7"/>
        <w:ind w:left="1244" w:hanging="258"/>
        <w:rPr>
          <w:sz w:val="23"/>
        </w:rPr>
      </w:pPr>
      <w:r>
        <w:rPr>
          <w:sz w:val="23"/>
        </w:rPr>
        <w:t>трудового</w:t>
      </w:r>
      <w:r>
        <w:rPr>
          <w:spacing w:val="32"/>
          <w:sz w:val="23"/>
        </w:rPr>
        <w:t xml:space="preserve"> </w:t>
      </w:r>
      <w:r>
        <w:rPr>
          <w:spacing w:val="-2"/>
          <w:sz w:val="23"/>
        </w:rPr>
        <w:t>воспитания:</w:t>
      </w:r>
    </w:p>
    <w:p w14:paraId="3A62B3AF" w14:textId="77777777" w:rsidR="0006191A" w:rsidRDefault="00B04A97">
      <w:pPr>
        <w:pStyle w:val="a3"/>
        <w:spacing w:before="66" w:line="288" w:lineRule="auto"/>
        <w:ind w:right="860"/>
      </w:pPr>
      <w:r>
        <w:rPr>
          <w:w w:val="105"/>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77941AC9" w14:textId="77777777" w:rsidR="0006191A" w:rsidRDefault="00B04A97">
      <w:pPr>
        <w:pStyle w:val="a3"/>
        <w:spacing w:before="20" w:line="288" w:lineRule="auto"/>
        <w:ind w:right="870"/>
      </w:pPr>
      <w:r>
        <w:t>интерес к практическому изучению профессий и</w:t>
      </w:r>
      <w:r>
        <w:rPr>
          <w:spacing w:val="33"/>
        </w:rPr>
        <w:t xml:space="preserve"> </w:t>
      </w:r>
      <w:r>
        <w:t>труда</w:t>
      </w:r>
      <w:r>
        <w:rPr>
          <w:spacing w:val="33"/>
        </w:rPr>
        <w:t xml:space="preserve"> </w:t>
      </w:r>
      <w:r>
        <w:t>различного рода, в</w:t>
      </w:r>
      <w:r>
        <w:rPr>
          <w:spacing w:val="33"/>
        </w:rPr>
        <w:t xml:space="preserve"> </w:t>
      </w:r>
      <w:r>
        <w:t xml:space="preserve">том числе </w:t>
      </w:r>
      <w:r>
        <w:rPr>
          <w:w w:val="105"/>
        </w:rPr>
        <w:t>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w:t>
      </w:r>
      <w:r>
        <w:rPr>
          <w:spacing w:val="-8"/>
          <w:w w:val="105"/>
        </w:rPr>
        <w:t xml:space="preserve"> </w:t>
      </w:r>
      <w:r>
        <w:rPr>
          <w:w w:val="105"/>
        </w:rPr>
        <w:t>осознанный</w:t>
      </w:r>
      <w:r>
        <w:rPr>
          <w:spacing w:val="-9"/>
          <w:w w:val="105"/>
        </w:rPr>
        <w:t xml:space="preserve"> </w:t>
      </w:r>
      <w:r>
        <w:rPr>
          <w:w w:val="105"/>
        </w:rPr>
        <w:t>выбор</w:t>
      </w:r>
      <w:r>
        <w:rPr>
          <w:spacing w:val="-14"/>
          <w:w w:val="105"/>
        </w:rPr>
        <w:t xml:space="preserve"> </w:t>
      </w:r>
      <w:r>
        <w:rPr>
          <w:w w:val="105"/>
        </w:rPr>
        <w:t>и</w:t>
      </w:r>
      <w:r>
        <w:rPr>
          <w:spacing w:val="-14"/>
          <w:w w:val="105"/>
        </w:rPr>
        <w:t xml:space="preserve"> </w:t>
      </w:r>
      <w:r>
        <w:rPr>
          <w:w w:val="105"/>
        </w:rPr>
        <w:t>построение</w:t>
      </w:r>
      <w:r>
        <w:rPr>
          <w:spacing w:val="-14"/>
          <w:w w:val="105"/>
        </w:rPr>
        <w:t xml:space="preserve"> </w:t>
      </w:r>
      <w:r>
        <w:rPr>
          <w:w w:val="105"/>
        </w:rPr>
        <w:t>индивидуальной</w:t>
      </w:r>
      <w:r>
        <w:rPr>
          <w:spacing w:val="-3"/>
          <w:w w:val="105"/>
        </w:rPr>
        <w:t xml:space="preserve"> </w:t>
      </w:r>
      <w:r>
        <w:rPr>
          <w:w w:val="105"/>
        </w:rPr>
        <w:t>траектории</w:t>
      </w:r>
      <w:r>
        <w:rPr>
          <w:spacing w:val="-9"/>
          <w:w w:val="105"/>
        </w:rPr>
        <w:t xml:space="preserve"> </w:t>
      </w:r>
      <w:r>
        <w:rPr>
          <w:w w:val="105"/>
        </w:rPr>
        <w:t>образования</w:t>
      </w:r>
      <w:r>
        <w:rPr>
          <w:spacing w:val="-16"/>
          <w:w w:val="105"/>
        </w:rPr>
        <w:t xml:space="preserve"> </w:t>
      </w:r>
      <w:r>
        <w:rPr>
          <w:w w:val="105"/>
        </w:rPr>
        <w:t>и жизненных планов с учётом личных</w:t>
      </w:r>
      <w:r>
        <w:rPr>
          <w:spacing w:val="-1"/>
          <w:w w:val="105"/>
        </w:rPr>
        <w:t xml:space="preserve"> </w:t>
      </w:r>
      <w:r>
        <w:rPr>
          <w:w w:val="105"/>
        </w:rPr>
        <w:t>и общественных</w:t>
      </w:r>
      <w:r>
        <w:rPr>
          <w:spacing w:val="-1"/>
          <w:w w:val="105"/>
        </w:rPr>
        <w:t xml:space="preserve"> </w:t>
      </w:r>
      <w:r>
        <w:rPr>
          <w:w w:val="105"/>
        </w:rPr>
        <w:t>интересов и потребностей;</w:t>
      </w:r>
    </w:p>
    <w:p w14:paraId="07D48589" w14:textId="77777777" w:rsidR="0006191A" w:rsidRDefault="00B04A97">
      <w:pPr>
        <w:pStyle w:val="a3"/>
        <w:spacing w:before="13"/>
        <w:ind w:left="986" w:firstLine="0"/>
      </w:pPr>
      <w:r>
        <w:rPr>
          <w:w w:val="105"/>
        </w:rPr>
        <w:t>умение</w:t>
      </w:r>
      <w:r>
        <w:rPr>
          <w:spacing w:val="-10"/>
          <w:w w:val="105"/>
        </w:rPr>
        <w:t xml:space="preserve"> </w:t>
      </w:r>
      <w:r>
        <w:rPr>
          <w:w w:val="105"/>
        </w:rPr>
        <w:t>рассказать</w:t>
      </w:r>
      <w:r>
        <w:rPr>
          <w:spacing w:val="-6"/>
          <w:w w:val="105"/>
        </w:rPr>
        <w:t xml:space="preserve"> </w:t>
      </w:r>
      <w:r>
        <w:rPr>
          <w:w w:val="105"/>
        </w:rPr>
        <w:t>о</w:t>
      </w:r>
      <w:r>
        <w:rPr>
          <w:spacing w:val="-8"/>
          <w:w w:val="105"/>
        </w:rPr>
        <w:t xml:space="preserve"> </w:t>
      </w:r>
      <w:r>
        <w:rPr>
          <w:w w:val="105"/>
        </w:rPr>
        <w:t>своих</w:t>
      </w:r>
      <w:r>
        <w:rPr>
          <w:spacing w:val="-15"/>
          <w:w w:val="105"/>
        </w:rPr>
        <w:t xml:space="preserve"> </w:t>
      </w:r>
      <w:r>
        <w:rPr>
          <w:w w:val="105"/>
        </w:rPr>
        <w:t>планах</w:t>
      </w:r>
      <w:r>
        <w:rPr>
          <w:spacing w:val="-14"/>
          <w:w w:val="105"/>
        </w:rPr>
        <w:t xml:space="preserve"> </w:t>
      </w:r>
      <w:r>
        <w:rPr>
          <w:w w:val="105"/>
        </w:rPr>
        <w:t>на</w:t>
      </w:r>
      <w:r>
        <w:rPr>
          <w:spacing w:val="-9"/>
          <w:w w:val="105"/>
        </w:rPr>
        <w:t xml:space="preserve"> </w:t>
      </w:r>
      <w:r>
        <w:rPr>
          <w:spacing w:val="-2"/>
          <w:w w:val="105"/>
        </w:rPr>
        <w:t>будущее;</w:t>
      </w:r>
    </w:p>
    <w:p w14:paraId="7F139DA0" w14:textId="77777777" w:rsidR="0006191A" w:rsidRDefault="00B04A97">
      <w:pPr>
        <w:pStyle w:val="a7"/>
        <w:numPr>
          <w:ilvl w:val="0"/>
          <w:numId w:val="1"/>
        </w:numPr>
        <w:tabs>
          <w:tab w:val="left" w:pos="1244"/>
        </w:tabs>
        <w:spacing w:before="74"/>
        <w:ind w:left="1244" w:hanging="258"/>
        <w:rPr>
          <w:sz w:val="23"/>
        </w:rPr>
      </w:pPr>
      <w:r>
        <w:rPr>
          <w:spacing w:val="2"/>
          <w:sz w:val="23"/>
        </w:rPr>
        <w:t>экологического</w:t>
      </w:r>
      <w:r>
        <w:rPr>
          <w:spacing w:val="23"/>
          <w:sz w:val="23"/>
        </w:rPr>
        <w:t xml:space="preserve"> </w:t>
      </w:r>
      <w:r>
        <w:rPr>
          <w:spacing w:val="-2"/>
          <w:sz w:val="23"/>
        </w:rPr>
        <w:t>воспитания:</w:t>
      </w:r>
    </w:p>
    <w:p w14:paraId="2E93008E" w14:textId="77777777" w:rsidR="0006191A" w:rsidRDefault="00B04A97">
      <w:pPr>
        <w:pStyle w:val="a3"/>
        <w:spacing w:before="66" w:line="288" w:lineRule="auto"/>
        <w:ind w:right="859"/>
      </w:pPr>
      <w:r>
        <w:rPr>
          <w:w w:val="105"/>
        </w:rPr>
        <w:t>ориентация</w:t>
      </w:r>
      <w:r>
        <w:rPr>
          <w:spacing w:val="-5"/>
          <w:w w:val="105"/>
        </w:rPr>
        <w:t xml:space="preserve"> </w:t>
      </w:r>
      <w:r>
        <w:rPr>
          <w:w w:val="105"/>
        </w:rPr>
        <w:t>на</w:t>
      </w:r>
      <w:r>
        <w:rPr>
          <w:spacing w:val="-1"/>
          <w:w w:val="105"/>
        </w:rPr>
        <w:t xml:space="preserve"> </w:t>
      </w:r>
      <w:r>
        <w:rPr>
          <w:w w:val="105"/>
        </w:rPr>
        <w:t>применение</w:t>
      </w:r>
      <w:r>
        <w:rPr>
          <w:spacing w:val="-8"/>
          <w:w w:val="105"/>
        </w:rPr>
        <w:t xml:space="preserve"> </w:t>
      </w:r>
      <w:r>
        <w:rPr>
          <w:w w:val="105"/>
        </w:rPr>
        <w:t>знаний</w:t>
      </w:r>
      <w:r>
        <w:rPr>
          <w:spacing w:val="-1"/>
          <w:w w:val="105"/>
        </w:rPr>
        <w:t xml:space="preserve"> </w:t>
      </w:r>
      <w:r>
        <w:rPr>
          <w:w w:val="105"/>
        </w:rPr>
        <w:t>из</w:t>
      </w:r>
      <w:r>
        <w:rPr>
          <w:spacing w:val="-4"/>
          <w:w w:val="105"/>
        </w:rPr>
        <w:t xml:space="preserve"> </w:t>
      </w:r>
      <w:r>
        <w:rPr>
          <w:w w:val="105"/>
        </w:rPr>
        <w:t>области социальных</w:t>
      </w:r>
      <w:r>
        <w:rPr>
          <w:spacing w:val="-7"/>
          <w:w w:val="105"/>
        </w:rPr>
        <w:t xml:space="preserve"> </w:t>
      </w:r>
      <w:r>
        <w:rPr>
          <w:w w:val="105"/>
        </w:rPr>
        <w:t>и естественных</w:t>
      </w:r>
      <w:r>
        <w:rPr>
          <w:spacing w:val="-7"/>
          <w:w w:val="105"/>
        </w:rPr>
        <w:t xml:space="preserve"> </w:t>
      </w:r>
      <w:r>
        <w:rPr>
          <w:w w:val="105"/>
        </w:rPr>
        <w:t>наук</w:t>
      </w:r>
      <w:r>
        <w:rPr>
          <w:spacing w:val="-4"/>
          <w:w w:val="105"/>
        </w:rPr>
        <w:t xml:space="preserve"> </w:t>
      </w:r>
      <w:r>
        <w:rPr>
          <w:w w:val="105"/>
        </w:rPr>
        <w:t>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14:paraId="5889241F" w14:textId="77777777" w:rsidR="0006191A" w:rsidRDefault="00B04A97">
      <w:pPr>
        <w:pStyle w:val="a3"/>
        <w:spacing w:before="13" w:line="288" w:lineRule="auto"/>
        <w:ind w:right="859"/>
      </w:pPr>
      <w:r>
        <w:rPr>
          <w:w w:val="105"/>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w:t>
      </w:r>
      <w:r>
        <w:rPr>
          <w:spacing w:val="-2"/>
          <w:w w:val="105"/>
        </w:rPr>
        <w:t>направленности;</w:t>
      </w:r>
    </w:p>
    <w:p w14:paraId="203B9F9E" w14:textId="77777777" w:rsidR="0006191A" w:rsidRDefault="00B04A97">
      <w:pPr>
        <w:pStyle w:val="a7"/>
        <w:numPr>
          <w:ilvl w:val="0"/>
          <w:numId w:val="1"/>
        </w:numPr>
        <w:tabs>
          <w:tab w:val="left" w:pos="1244"/>
        </w:tabs>
        <w:spacing w:before="18"/>
        <w:ind w:left="1244" w:hanging="258"/>
        <w:rPr>
          <w:sz w:val="23"/>
        </w:rPr>
      </w:pPr>
      <w:r>
        <w:rPr>
          <w:sz w:val="23"/>
        </w:rPr>
        <w:t>ценности</w:t>
      </w:r>
      <w:r>
        <w:rPr>
          <w:spacing w:val="36"/>
          <w:sz w:val="23"/>
        </w:rPr>
        <w:t xml:space="preserve"> </w:t>
      </w:r>
      <w:r>
        <w:rPr>
          <w:sz w:val="23"/>
        </w:rPr>
        <w:t>научного</w:t>
      </w:r>
      <w:r>
        <w:rPr>
          <w:spacing w:val="28"/>
          <w:sz w:val="23"/>
        </w:rPr>
        <w:t xml:space="preserve"> </w:t>
      </w:r>
      <w:r>
        <w:rPr>
          <w:spacing w:val="-2"/>
          <w:sz w:val="23"/>
        </w:rPr>
        <w:t>познания:</w:t>
      </w:r>
    </w:p>
    <w:p w14:paraId="2A672885" w14:textId="77777777" w:rsidR="0006191A" w:rsidRDefault="00B04A97">
      <w:pPr>
        <w:pStyle w:val="a3"/>
        <w:spacing w:before="75" w:line="288" w:lineRule="auto"/>
        <w:ind w:right="858"/>
      </w:pPr>
      <w:r>
        <w:rPr>
          <w:w w:val="105"/>
        </w:rPr>
        <w:t xml:space="preserve">ориентация в деятельности на современную систему научных представлений об </w:t>
      </w:r>
      <w:r>
        <w:t>основных</w:t>
      </w:r>
      <w:r>
        <w:rPr>
          <w:spacing w:val="19"/>
        </w:rPr>
        <w:t xml:space="preserve"> </w:t>
      </w:r>
      <w:r>
        <w:t>закономерностях</w:t>
      </w:r>
      <w:r>
        <w:rPr>
          <w:spacing w:val="33"/>
        </w:rPr>
        <w:t xml:space="preserve"> </w:t>
      </w:r>
      <w:r>
        <w:t>развития</w:t>
      </w:r>
      <w:r>
        <w:rPr>
          <w:spacing w:val="23"/>
        </w:rPr>
        <w:t xml:space="preserve"> </w:t>
      </w:r>
      <w:r>
        <w:t>человека,</w:t>
      </w:r>
      <w:r>
        <w:rPr>
          <w:spacing w:val="34"/>
        </w:rPr>
        <w:t xml:space="preserve"> </w:t>
      </w:r>
      <w:r>
        <w:t>природы</w:t>
      </w:r>
      <w:r>
        <w:rPr>
          <w:spacing w:val="23"/>
        </w:rPr>
        <w:t xml:space="preserve"> </w:t>
      </w:r>
      <w:r>
        <w:t>и</w:t>
      </w:r>
      <w:r>
        <w:rPr>
          <w:spacing w:val="40"/>
        </w:rPr>
        <w:t xml:space="preserve"> </w:t>
      </w:r>
      <w:r>
        <w:t>общества,</w:t>
      </w:r>
      <w:r>
        <w:rPr>
          <w:spacing w:val="34"/>
        </w:rPr>
        <w:t xml:space="preserve"> </w:t>
      </w:r>
      <w:r>
        <w:t>взаимосвязях</w:t>
      </w:r>
      <w:r>
        <w:rPr>
          <w:spacing w:val="19"/>
        </w:rPr>
        <w:t xml:space="preserve"> </w:t>
      </w:r>
      <w:r>
        <w:t xml:space="preserve">человека </w:t>
      </w:r>
      <w:r>
        <w:rPr>
          <w:w w:val="105"/>
        </w:rPr>
        <w:t>с</w:t>
      </w:r>
      <w:r>
        <w:rPr>
          <w:spacing w:val="-16"/>
          <w:w w:val="105"/>
        </w:rPr>
        <w:t xml:space="preserve"> </w:t>
      </w:r>
      <w:r>
        <w:rPr>
          <w:w w:val="105"/>
        </w:rPr>
        <w:t>природной</w:t>
      </w:r>
      <w:r>
        <w:rPr>
          <w:spacing w:val="-14"/>
          <w:w w:val="105"/>
        </w:rPr>
        <w:t xml:space="preserve"> </w:t>
      </w:r>
      <w:r>
        <w:rPr>
          <w:w w:val="105"/>
        </w:rPr>
        <w:t>и</w:t>
      </w:r>
      <w:r>
        <w:rPr>
          <w:spacing w:val="-6"/>
          <w:w w:val="105"/>
        </w:rPr>
        <w:t xml:space="preserve"> </w:t>
      </w:r>
      <w:r>
        <w:rPr>
          <w:w w:val="105"/>
        </w:rPr>
        <w:t>социальной</w:t>
      </w:r>
      <w:r>
        <w:rPr>
          <w:spacing w:val="-6"/>
          <w:w w:val="105"/>
        </w:rPr>
        <w:t xml:space="preserve"> </w:t>
      </w:r>
      <w:r>
        <w:rPr>
          <w:w w:val="105"/>
        </w:rPr>
        <w:t>средой,</w:t>
      </w:r>
      <w:r>
        <w:rPr>
          <w:spacing w:val="-15"/>
          <w:w w:val="105"/>
        </w:rPr>
        <w:t xml:space="preserve"> </w:t>
      </w:r>
      <w:r>
        <w:rPr>
          <w:w w:val="105"/>
        </w:rPr>
        <w:t>закономерностях</w:t>
      </w:r>
      <w:r>
        <w:rPr>
          <w:spacing w:val="-11"/>
          <w:w w:val="105"/>
        </w:rPr>
        <w:t xml:space="preserve"> </w:t>
      </w:r>
      <w:r>
        <w:rPr>
          <w:w w:val="105"/>
        </w:rPr>
        <w:t>развития</w:t>
      </w:r>
      <w:r>
        <w:rPr>
          <w:spacing w:val="-15"/>
          <w:w w:val="105"/>
        </w:rPr>
        <w:t xml:space="preserve"> </w:t>
      </w:r>
      <w:r>
        <w:rPr>
          <w:w w:val="105"/>
        </w:rPr>
        <w:t>языка,</w:t>
      </w:r>
      <w:r>
        <w:rPr>
          <w:spacing w:val="-9"/>
          <w:w w:val="105"/>
        </w:rPr>
        <w:t xml:space="preserve"> </w:t>
      </w:r>
      <w:r>
        <w:rPr>
          <w:w w:val="105"/>
        </w:rPr>
        <w:t>овладение</w:t>
      </w:r>
      <w:r>
        <w:rPr>
          <w:spacing w:val="-16"/>
          <w:w w:val="105"/>
        </w:rPr>
        <w:t xml:space="preserve"> </w:t>
      </w:r>
      <w:r>
        <w:rPr>
          <w:w w:val="105"/>
        </w:rPr>
        <w:t>языковой</w:t>
      </w:r>
      <w:r>
        <w:rPr>
          <w:spacing w:val="-11"/>
          <w:w w:val="105"/>
        </w:rPr>
        <w:t xml:space="preserve"> </w:t>
      </w:r>
      <w:r>
        <w:rPr>
          <w:w w:val="105"/>
        </w:rPr>
        <w:t>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528A5207" w14:textId="77777777" w:rsidR="0006191A" w:rsidRDefault="00B04A97">
      <w:pPr>
        <w:pStyle w:val="a7"/>
        <w:numPr>
          <w:ilvl w:val="0"/>
          <w:numId w:val="1"/>
        </w:numPr>
        <w:tabs>
          <w:tab w:val="left" w:pos="1244"/>
        </w:tabs>
        <w:spacing w:before="11"/>
        <w:ind w:left="1244" w:hanging="258"/>
        <w:rPr>
          <w:sz w:val="23"/>
        </w:rPr>
      </w:pPr>
      <w:r>
        <w:rPr>
          <w:w w:val="105"/>
          <w:sz w:val="23"/>
        </w:rPr>
        <w:t>адаптации</w:t>
      </w:r>
      <w:r>
        <w:rPr>
          <w:spacing w:val="26"/>
          <w:w w:val="105"/>
          <w:sz w:val="23"/>
        </w:rPr>
        <w:t xml:space="preserve"> </w:t>
      </w:r>
      <w:r>
        <w:rPr>
          <w:w w:val="105"/>
          <w:sz w:val="23"/>
        </w:rPr>
        <w:t>обучающегося</w:t>
      </w:r>
      <w:r>
        <w:rPr>
          <w:spacing w:val="29"/>
          <w:w w:val="105"/>
          <w:sz w:val="23"/>
        </w:rPr>
        <w:t xml:space="preserve"> </w:t>
      </w:r>
      <w:r>
        <w:rPr>
          <w:w w:val="105"/>
          <w:sz w:val="23"/>
        </w:rPr>
        <w:t>к</w:t>
      </w:r>
      <w:r>
        <w:rPr>
          <w:spacing w:val="25"/>
          <w:w w:val="105"/>
          <w:sz w:val="23"/>
        </w:rPr>
        <w:t xml:space="preserve"> </w:t>
      </w:r>
      <w:r>
        <w:rPr>
          <w:w w:val="105"/>
          <w:sz w:val="23"/>
        </w:rPr>
        <w:t>изменяющимся</w:t>
      </w:r>
      <w:r>
        <w:rPr>
          <w:spacing w:val="29"/>
          <w:w w:val="105"/>
          <w:sz w:val="23"/>
        </w:rPr>
        <w:t xml:space="preserve"> </w:t>
      </w:r>
      <w:r>
        <w:rPr>
          <w:w w:val="105"/>
          <w:sz w:val="23"/>
        </w:rPr>
        <w:t>условиям</w:t>
      </w:r>
      <w:r>
        <w:rPr>
          <w:spacing w:val="32"/>
          <w:w w:val="105"/>
          <w:sz w:val="23"/>
        </w:rPr>
        <w:t xml:space="preserve"> </w:t>
      </w:r>
      <w:r>
        <w:rPr>
          <w:w w:val="105"/>
          <w:sz w:val="23"/>
        </w:rPr>
        <w:t>социальной</w:t>
      </w:r>
      <w:r>
        <w:rPr>
          <w:spacing w:val="32"/>
          <w:w w:val="105"/>
          <w:sz w:val="23"/>
        </w:rPr>
        <w:t xml:space="preserve"> </w:t>
      </w:r>
      <w:r>
        <w:rPr>
          <w:w w:val="105"/>
          <w:sz w:val="23"/>
        </w:rPr>
        <w:t>и</w:t>
      </w:r>
      <w:r>
        <w:rPr>
          <w:spacing w:val="26"/>
          <w:w w:val="105"/>
          <w:sz w:val="23"/>
        </w:rPr>
        <w:t xml:space="preserve"> </w:t>
      </w:r>
      <w:r>
        <w:rPr>
          <w:spacing w:val="-2"/>
          <w:w w:val="105"/>
          <w:sz w:val="23"/>
        </w:rPr>
        <w:t>природной</w:t>
      </w:r>
    </w:p>
    <w:p w14:paraId="1F79BCF9" w14:textId="77777777" w:rsidR="0006191A" w:rsidRDefault="00B04A97">
      <w:pPr>
        <w:pStyle w:val="a3"/>
        <w:spacing w:before="52"/>
        <w:ind w:firstLine="0"/>
        <w:jc w:val="left"/>
      </w:pPr>
      <w:r>
        <w:rPr>
          <w:spacing w:val="-2"/>
          <w:w w:val="105"/>
        </w:rPr>
        <w:t>среды:</w:t>
      </w:r>
    </w:p>
    <w:p w14:paraId="1C535B8D" w14:textId="77777777" w:rsidR="0006191A" w:rsidRDefault="00B04A97">
      <w:pPr>
        <w:pStyle w:val="a3"/>
        <w:spacing w:before="74"/>
        <w:ind w:left="986" w:firstLine="0"/>
        <w:jc w:val="left"/>
      </w:pPr>
      <w:r>
        <w:rPr>
          <w:w w:val="105"/>
        </w:rPr>
        <w:t>освоение</w:t>
      </w:r>
      <w:r>
        <w:rPr>
          <w:spacing w:val="5"/>
          <w:w w:val="105"/>
        </w:rPr>
        <w:t xml:space="preserve"> </w:t>
      </w:r>
      <w:r>
        <w:rPr>
          <w:w w:val="105"/>
        </w:rPr>
        <w:t>обучающимися</w:t>
      </w:r>
      <w:r>
        <w:rPr>
          <w:spacing w:val="8"/>
          <w:w w:val="105"/>
        </w:rPr>
        <w:t xml:space="preserve"> </w:t>
      </w:r>
      <w:r>
        <w:rPr>
          <w:w w:val="105"/>
        </w:rPr>
        <w:t>социального</w:t>
      </w:r>
      <w:r>
        <w:rPr>
          <w:spacing w:val="7"/>
          <w:w w:val="105"/>
        </w:rPr>
        <w:t xml:space="preserve"> </w:t>
      </w:r>
      <w:r>
        <w:rPr>
          <w:w w:val="105"/>
        </w:rPr>
        <w:t>опыта,</w:t>
      </w:r>
      <w:r>
        <w:rPr>
          <w:spacing w:val="2"/>
          <w:w w:val="105"/>
        </w:rPr>
        <w:t xml:space="preserve"> </w:t>
      </w:r>
      <w:r>
        <w:rPr>
          <w:w w:val="105"/>
        </w:rPr>
        <w:t>основных</w:t>
      </w:r>
      <w:r>
        <w:rPr>
          <w:spacing w:val="6"/>
          <w:w w:val="105"/>
        </w:rPr>
        <w:t xml:space="preserve"> </w:t>
      </w:r>
      <w:r>
        <w:rPr>
          <w:w w:val="105"/>
        </w:rPr>
        <w:t>социальных</w:t>
      </w:r>
      <w:r>
        <w:rPr>
          <w:spacing w:val="7"/>
          <w:w w:val="105"/>
        </w:rPr>
        <w:t xml:space="preserve"> </w:t>
      </w:r>
      <w:r>
        <w:rPr>
          <w:w w:val="105"/>
        </w:rPr>
        <w:t>ролей,</w:t>
      </w:r>
      <w:r>
        <w:rPr>
          <w:spacing w:val="1"/>
          <w:w w:val="105"/>
        </w:rPr>
        <w:t xml:space="preserve"> </w:t>
      </w:r>
      <w:r>
        <w:rPr>
          <w:w w:val="105"/>
        </w:rPr>
        <w:t>норм</w:t>
      </w:r>
      <w:r>
        <w:rPr>
          <w:spacing w:val="4"/>
          <w:w w:val="105"/>
        </w:rPr>
        <w:t xml:space="preserve"> </w:t>
      </w:r>
      <w:r>
        <w:rPr>
          <w:spacing w:val="-10"/>
          <w:w w:val="105"/>
        </w:rPr>
        <w:t>и</w:t>
      </w:r>
    </w:p>
    <w:p w14:paraId="44EBE173" w14:textId="77777777" w:rsidR="0006191A" w:rsidRDefault="00B04A97">
      <w:pPr>
        <w:pStyle w:val="a3"/>
        <w:spacing w:before="53"/>
        <w:ind w:firstLine="0"/>
        <w:jc w:val="left"/>
      </w:pPr>
      <w:r>
        <w:rPr>
          <w:w w:val="105"/>
        </w:rPr>
        <w:t>правил</w:t>
      </w:r>
      <w:r>
        <w:rPr>
          <w:spacing w:val="52"/>
          <w:w w:val="105"/>
        </w:rPr>
        <w:t xml:space="preserve"> </w:t>
      </w:r>
      <w:r>
        <w:rPr>
          <w:w w:val="105"/>
        </w:rPr>
        <w:t>общественного</w:t>
      </w:r>
      <w:r>
        <w:rPr>
          <w:spacing w:val="53"/>
          <w:w w:val="105"/>
        </w:rPr>
        <w:t xml:space="preserve"> </w:t>
      </w:r>
      <w:r>
        <w:rPr>
          <w:w w:val="105"/>
        </w:rPr>
        <w:t>поведения,</w:t>
      </w:r>
      <w:r>
        <w:rPr>
          <w:spacing w:val="55"/>
          <w:w w:val="105"/>
        </w:rPr>
        <w:t xml:space="preserve"> </w:t>
      </w:r>
      <w:r>
        <w:rPr>
          <w:w w:val="105"/>
        </w:rPr>
        <w:t>форм</w:t>
      </w:r>
      <w:r>
        <w:rPr>
          <w:spacing w:val="66"/>
          <w:w w:val="105"/>
        </w:rPr>
        <w:t xml:space="preserve"> </w:t>
      </w:r>
      <w:r>
        <w:rPr>
          <w:w w:val="105"/>
        </w:rPr>
        <w:t>социальной</w:t>
      </w:r>
      <w:r>
        <w:rPr>
          <w:spacing w:val="52"/>
          <w:w w:val="105"/>
        </w:rPr>
        <w:t xml:space="preserve"> </w:t>
      </w:r>
      <w:r>
        <w:rPr>
          <w:w w:val="105"/>
        </w:rPr>
        <w:t>жизни</w:t>
      </w:r>
      <w:r>
        <w:rPr>
          <w:spacing w:val="52"/>
          <w:w w:val="105"/>
        </w:rPr>
        <w:t xml:space="preserve"> </w:t>
      </w:r>
      <w:r>
        <w:rPr>
          <w:w w:val="105"/>
        </w:rPr>
        <w:t>в</w:t>
      </w:r>
      <w:r>
        <w:rPr>
          <w:spacing w:val="52"/>
          <w:w w:val="105"/>
        </w:rPr>
        <w:t xml:space="preserve"> </w:t>
      </w:r>
      <w:r>
        <w:rPr>
          <w:w w:val="105"/>
        </w:rPr>
        <w:t>группах</w:t>
      </w:r>
      <w:r>
        <w:rPr>
          <w:spacing w:val="47"/>
          <w:w w:val="105"/>
        </w:rPr>
        <w:t xml:space="preserve"> </w:t>
      </w:r>
      <w:r>
        <w:rPr>
          <w:w w:val="105"/>
        </w:rPr>
        <w:t>и</w:t>
      </w:r>
      <w:r>
        <w:rPr>
          <w:spacing w:val="58"/>
          <w:w w:val="105"/>
        </w:rPr>
        <w:t xml:space="preserve"> </w:t>
      </w:r>
      <w:r>
        <w:rPr>
          <w:spacing w:val="-2"/>
          <w:w w:val="105"/>
        </w:rPr>
        <w:t>сообществах,</w:t>
      </w:r>
    </w:p>
    <w:p w14:paraId="2834DF95" w14:textId="77777777" w:rsidR="0006191A" w:rsidRDefault="0006191A">
      <w:pPr>
        <w:sectPr w:rsidR="0006191A">
          <w:pgSz w:w="11910" w:h="16850"/>
          <w:pgMar w:top="1060" w:right="0" w:bottom="1140" w:left="1420" w:header="0" w:footer="922" w:gutter="0"/>
          <w:cols w:space="720"/>
        </w:sectPr>
      </w:pPr>
    </w:p>
    <w:p w14:paraId="0F7212B3" w14:textId="77777777" w:rsidR="0006191A" w:rsidRDefault="00B04A97">
      <w:pPr>
        <w:pStyle w:val="a3"/>
        <w:spacing w:before="71" w:line="295" w:lineRule="auto"/>
        <w:ind w:right="877" w:firstLine="0"/>
      </w:pPr>
      <w:r>
        <w:rPr>
          <w:w w:val="105"/>
        </w:rPr>
        <w:lastRenderedPageBreak/>
        <w:t>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26442004" w14:textId="77777777" w:rsidR="0006191A" w:rsidRDefault="00B04A97">
      <w:pPr>
        <w:pStyle w:val="a3"/>
        <w:spacing w:before="5" w:line="288" w:lineRule="auto"/>
        <w:ind w:right="855"/>
      </w:pPr>
      <w:r>
        <w:rPr>
          <w:w w:val="105"/>
        </w:rPr>
        <w:t>способность обучающихся к взаимодействию в условиях неопределённости, открытость опыту и знаниям других;</w:t>
      </w:r>
    </w:p>
    <w:p w14:paraId="1E8CFBC4" w14:textId="77777777" w:rsidR="0006191A" w:rsidRDefault="00B04A97">
      <w:pPr>
        <w:pStyle w:val="a3"/>
        <w:spacing w:before="13" w:line="290" w:lineRule="auto"/>
        <w:ind w:right="865"/>
      </w:pPr>
      <w:r>
        <w:rPr>
          <w:w w:val="105"/>
        </w:rPr>
        <w:t xml:space="preserve">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w:t>
      </w:r>
      <w:r>
        <w:t xml:space="preserve">людей, получать в совместной деятельности новые знания, навыки и компетенции из опыта </w:t>
      </w:r>
      <w:r>
        <w:rPr>
          <w:spacing w:val="-2"/>
          <w:w w:val="105"/>
        </w:rPr>
        <w:t>других;</w:t>
      </w:r>
    </w:p>
    <w:p w14:paraId="21A35E87" w14:textId="77777777" w:rsidR="0006191A" w:rsidRDefault="00B04A97">
      <w:pPr>
        <w:pStyle w:val="a3"/>
        <w:spacing w:before="10" w:line="288" w:lineRule="auto"/>
        <w:ind w:right="863"/>
      </w:pPr>
      <w:r>
        <w:rPr>
          <w:w w:val="105"/>
        </w:rPr>
        <w:t>навык выявления и связывания образов, способность формировать новые знания, способность формулировать</w:t>
      </w:r>
      <w:r>
        <w:rPr>
          <w:spacing w:val="-7"/>
          <w:w w:val="105"/>
        </w:rPr>
        <w:t xml:space="preserve"> </w:t>
      </w:r>
      <w:r>
        <w:rPr>
          <w:w w:val="105"/>
        </w:rPr>
        <w:t>идеи,</w:t>
      </w:r>
      <w:r>
        <w:rPr>
          <w:spacing w:val="-2"/>
          <w:w w:val="105"/>
        </w:rPr>
        <w:t xml:space="preserve"> </w:t>
      </w:r>
      <w:r>
        <w:rPr>
          <w:w w:val="105"/>
        </w:rPr>
        <w:t>понятия,</w:t>
      </w:r>
      <w:r>
        <w:rPr>
          <w:spacing w:val="-2"/>
          <w:w w:val="105"/>
        </w:rPr>
        <w:t xml:space="preserve"> </w:t>
      </w:r>
      <w:r>
        <w:rPr>
          <w:w w:val="105"/>
        </w:rPr>
        <w:t>гипотезы</w:t>
      </w:r>
      <w:r>
        <w:rPr>
          <w:spacing w:val="-1"/>
          <w:w w:val="105"/>
        </w:rPr>
        <w:t xml:space="preserve"> </w:t>
      </w:r>
      <w:r>
        <w:rPr>
          <w:w w:val="105"/>
        </w:rPr>
        <w:t>об объектах</w:t>
      </w:r>
      <w:r>
        <w:rPr>
          <w:spacing w:val="-10"/>
          <w:w w:val="105"/>
        </w:rPr>
        <w:t xml:space="preserve"> </w:t>
      </w:r>
      <w:r>
        <w:rPr>
          <w:w w:val="105"/>
        </w:rPr>
        <w:t>и явлениях,</w:t>
      </w:r>
      <w:r>
        <w:rPr>
          <w:spacing w:val="-2"/>
          <w:w w:val="105"/>
        </w:rPr>
        <w:t xml:space="preserve"> </w:t>
      </w:r>
      <w:r>
        <w:rPr>
          <w:w w:val="105"/>
        </w:rPr>
        <w:t>в том числе ранее</w:t>
      </w:r>
      <w:r>
        <w:rPr>
          <w:spacing w:val="-10"/>
          <w:w w:val="105"/>
        </w:rPr>
        <w:t xml:space="preserve"> </w:t>
      </w:r>
      <w:r>
        <w:rPr>
          <w:w w:val="105"/>
        </w:rPr>
        <w:t>не</w:t>
      </w:r>
      <w:r>
        <w:rPr>
          <w:spacing w:val="-10"/>
          <w:w w:val="105"/>
        </w:rPr>
        <w:t xml:space="preserve"> </w:t>
      </w:r>
      <w:r>
        <w:rPr>
          <w:w w:val="105"/>
        </w:rPr>
        <w:t>известных,</w:t>
      </w:r>
      <w:r>
        <w:rPr>
          <w:spacing w:val="-8"/>
          <w:w w:val="105"/>
        </w:rPr>
        <w:t xml:space="preserve"> </w:t>
      </w:r>
      <w:r>
        <w:rPr>
          <w:w w:val="105"/>
        </w:rPr>
        <w:t>осознавать</w:t>
      </w:r>
      <w:r>
        <w:rPr>
          <w:spacing w:val="-7"/>
          <w:w w:val="105"/>
        </w:rPr>
        <w:t xml:space="preserve"> </w:t>
      </w:r>
      <w:r>
        <w:rPr>
          <w:w w:val="105"/>
        </w:rPr>
        <w:t>дефицит</w:t>
      </w:r>
      <w:r>
        <w:rPr>
          <w:spacing w:val="-3"/>
          <w:w w:val="105"/>
        </w:rPr>
        <w:t xml:space="preserve"> </w:t>
      </w:r>
      <w:r>
        <w:rPr>
          <w:w w:val="105"/>
        </w:rPr>
        <w:t>собственных</w:t>
      </w:r>
      <w:r>
        <w:rPr>
          <w:spacing w:val="-9"/>
          <w:w w:val="105"/>
        </w:rPr>
        <w:t xml:space="preserve"> </w:t>
      </w:r>
      <w:r>
        <w:rPr>
          <w:w w:val="105"/>
        </w:rPr>
        <w:t>знаний</w:t>
      </w:r>
      <w:r>
        <w:rPr>
          <w:spacing w:val="-4"/>
          <w:w w:val="105"/>
        </w:rPr>
        <w:t xml:space="preserve"> </w:t>
      </w:r>
      <w:r>
        <w:rPr>
          <w:w w:val="105"/>
        </w:rPr>
        <w:t>и</w:t>
      </w:r>
      <w:r>
        <w:rPr>
          <w:spacing w:val="-4"/>
          <w:w w:val="105"/>
        </w:rPr>
        <w:t xml:space="preserve"> </w:t>
      </w:r>
      <w:r>
        <w:rPr>
          <w:w w:val="105"/>
        </w:rPr>
        <w:t>компетенций,</w:t>
      </w:r>
      <w:r>
        <w:rPr>
          <w:spacing w:val="-8"/>
          <w:w w:val="105"/>
        </w:rPr>
        <w:t xml:space="preserve"> </w:t>
      </w:r>
      <w:r>
        <w:rPr>
          <w:w w:val="105"/>
        </w:rPr>
        <w:t>планировать своё развитие;</w:t>
      </w:r>
    </w:p>
    <w:p w14:paraId="136E3018" w14:textId="77777777" w:rsidR="0006191A" w:rsidRDefault="00B04A97">
      <w:pPr>
        <w:pStyle w:val="a3"/>
        <w:spacing w:before="13" w:line="290" w:lineRule="auto"/>
        <w:ind w:right="867"/>
      </w:pPr>
      <w:r>
        <w:rPr>
          <w:w w:val="105"/>
        </w:rPr>
        <w:t xml:space="preserve">умение оперировать основными понятиями, терминами и представлениями в </w:t>
      </w:r>
      <w:r>
        <w:t xml:space="preserve">области концепции устойчивого развития, анализировать и выявлять взаимосвязь природы, </w:t>
      </w:r>
      <w:r>
        <w:rPr>
          <w:w w:val="105"/>
        </w:rPr>
        <w:t>общества</w:t>
      </w:r>
      <w:r>
        <w:rPr>
          <w:spacing w:val="-7"/>
          <w:w w:val="105"/>
        </w:rPr>
        <w:t xml:space="preserve"> </w:t>
      </w:r>
      <w:r>
        <w:rPr>
          <w:w w:val="105"/>
        </w:rPr>
        <w:t>и</w:t>
      </w:r>
      <w:r>
        <w:rPr>
          <w:spacing w:val="-7"/>
          <w:w w:val="105"/>
        </w:rPr>
        <w:t xml:space="preserve"> </w:t>
      </w:r>
      <w:r>
        <w:rPr>
          <w:w w:val="105"/>
        </w:rPr>
        <w:t>экономики,</w:t>
      </w:r>
      <w:r>
        <w:rPr>
          <w:spacing w:val="-4"/>
          <w:w w:val="105"/>
        </w:rPr>
        <w:t xml:space="preserve"> </w:t>
      </w:r>
      <w:r>
        <w:rPr>
          <w:w w:val="105"/>
        </w:rPr>
        <w:t>оценивать</w:t>
      </w:r>
      <w:r>
        <w:rPr>
          <w:spacing w:val="-3"/>
          <w:w w:val="105"/>
        </w:rPr>
        <w:t xml:space="preserve"> </w:t>
      </w:r>
      <w:r>
        <w:rPr>
          <w:w w:val="105"/>
        </w:rPr>
        <w:t>свои</w:t>
      </w:r>
      <w:r>
        <w:rPr>
          <w:spacing w:val="-7"/>
          <w:w w:val="105"/>
        </w:rPr>
        <w:t xml:space="preserve"> </w:t>
      </w:r>
      <w:r>
        <w:rPr>
          <w:w w:val="105"/>
        </w:rPr>
        <w:t>действия</w:t>
      </w:r>
      <w:r>
        <w:rPr>
          <w:spacing w:val="-10"/>
          <w:w w:val="105"/>
        </w:rPr>
        <w:t xml:space="preserve"> </w:t>
      </w:r>
      <w:r>
        <w:rPr>
          <w:w w:val="105"/>
        </w:rPr>
        <w:t>с</w:t>
      </w:r>
      <w:r>
        <w:rPr>
          <w:spacing w:val="-7"/>
          <w:w w:val="105"/>
        </w:rPr>
        <w:t xml:space="preserve"> </w:t>
      </w:r>
      <w:r>
        <w:rPr>
          <w:w w:val="105"/>
        </w:rPr>
        <w:t>учётом</w:t>
      </w:r>
      <w:r>
        <w:rPr>
          <w:spacing w:val="-8"/>
          <w:w w:val="105"/>
        </w:rPr>
        <w:t xml:space="preserve"> </w:t>
      </w:r>
      <w:r>
        <w:rPr>
          <w:w w:val="105"/>
        </w:rPr>
        <w:t>влияния</w:t>
      </w:r>
      <w:r>
        <w:rPr>
          <w:spacing w:val="-10"/>
          <w:w w:val="105"/>
        </w:rPr>
        <w:t xml:space="preserve"> </w:t>
      </w:r>
      <w:r>
        <w:rPr>
          <w:w w:val="105"/>
        </w:rPr>
        <w:t>на</w:t>
      </w:r>
      <w:r>
        <w:rPr>
          <w:spacing w:val="-7"/>
          <w:w w:val="105"/>
        </w:rPr>
        <w:t xml:space="preserve"> </w:t>
      </w:r>
      <w:r>
        <w:rPr>
          <w:w w:val="105"/>
        </w:rPr>
        <w:t>окружающую</w:t>
      </w:r>
      <w:r>
        <w:rPr>
          <w:spacing w:val="-7"/>
          <w:w w:val="105"/>
        </w:rPr>
        <w:t xml:space="preserve"> </w:t>
      </w:r>
      <w:r>
        <w:rPr>
          <w:w w:val="105"/>
        </w:rPr>
        <w:t>среду, достижения целей и преодоления вызовов, возможных глобальных последствий;</w:t>
      </w:r>
    </w:p>
    <w:p w14:paraId="0537D466" w14:textId="77777777" w:rsidR="0006191A" w:rsidRDefault="00B04A97">
      <w:pPr>
        <w:pStyle w:val="a3"/>
        <w:spacing w:before="9" w:line="288" w:lineRule="auto"/>
        <w:ind w:right="864"/>
      </w:pPr>
      <w:r>
        <w:rPr>
          <w:w w:val="105"/>
        </w:rPr>
        <w:t>способность</w:t>
      </w:r>
      <w:r>
        <w:rPr>
          <w:spacing w:val="-15"/>
          <w:w w:val="105"/>
        </w:rPr>
        <w:t xml:space="preserve"> </w:t>
      </w:r>
      <w:r>
        <w:rPr>
          <w:w w:val="105"/>
        </w:rPr>
        <w:t>осознавать</w:t>
      </w:r>
      <w:r>
        <w:rPr>
          <w:spacing w:val="-8"/>
          <w:w w:val="105"/>
        </w:rPr>
        <w:t xml:space="preserve"> </w:t>
      </w:r>
      <w:r>
        <w:rPr>
          <w:w w:val="105"/>
        </w:rPr>
        <w:t>стрессовую</w:t>
      </w:r>
      <w:r>
        <w:rPr>
          <w:spacing w:val="-6"/>
          <w:w w:val="105"/>
        </w:rPr>
        <w:t xml:space="preserve"> </w:t>
      </w:r>
      <w:r>
        <w:rPr>
          <w:w w:val="105"/>
        </w:rPr>
        <w:t>ситуацию,</w:t>
      </w:r>
      <w:r>
        <w:rPr>
          <w:spacing w:val="-14"/>
          <w:w w:val="105"/>
        </w:rPr>
        <w:t xml:space="preserve"> </w:t>
      </w:r>
      <w:r>
        <w:rPr>
          <w:w w:val="105"/>
        </w:rPr>
        <w:t>оценивать</w:t>
      </w:r>
      <w:r>
        <w:rPr>
          <w:spacing w:val="-14"/>
          <w:w w:val="105"/>
        </w:rPr>
        <w:t xml:space="preserve"> </w:t>
      </w:r>
      <w:r>
        <w:rPr>
          <w:w w:val="105"/>
        </w:rPr>
        <w:t>происходящие</w:t>
      </w:r>
      <w:r>
        <w:rPr>
          <w:spacing w:val="-16"/>
          <w:w w:val="105"/>
        </w:rPr>
        <w:t xml:space="preserve"> </w:t>
      </w:r>
      <w:r>
        <w:rPr>
          <w:w w:val="105"/>
        </w:rPr>
        <w:t>изменения и их последствия, опираясь на жизненный, речевой и читательский опыт; воспринимать стрессовую ситуацию как вызов, требующий контрмер;</w:t>
      </w:r>
    </w:p>
    <w:p w14:paraId="49DC1210" w14:textId="77777777" w:rsidR="0006191A" w:rsidRDefault="00B04A97">
      <w:pPr>
        <w:pStyle w:val="a3"/>
        <w:spacing w:before="13" w:line="290" w:lineRule="auto"/>
        <w:ind w:right="871"/>
      </w:pPr>
      <w:r>
        <w:rPr>
          <w:w w:val="105"/>
        </w:rPr>
        <w:t xml:space="preserve">оценивать ситуацию стресса, корректировать принимаемые решения и действия; </w:t>
      </w:r>
      <w:r>
        <w:t>формулировать</w:t>
      </w:r>
      <w:r>
        <w:rPr>
          <w:spacing w:val="23"/>
        </w:rPr>
        <w:t xml:space="preserve"> </w:t>
      </w:r>
      <w:r>
        <w:t>и</w:t>
      </w:r>
      <w:r>
        <w:rPr>
          <w:spacing w:val="40"/>
        </w:rPr>
        <w:t xml:space="preserve"> </w:t>
      </w:r>
      <w:r>
        <w:t>оценивать</w:t>
      </w:r>
      <w:r>
        <w:rPr>
          <w:spacing w:val="35"/>
        </w:rPr>
        <w:t xml:space="preserve"> </w:t>
      </w:r>
      <w:r>
        <w:t>риски</w:t>
      </w:r>
      <w:r>
        <w:rPr>
          <w:spacing w:val="40"/>
        </w:rPr>
        <w:t xml:space="preserve"> </w:t>
      </w:r>
      <w:r>
        <w:t>и</w:t>
      </w:r>
      <w:r>
        <w:rPr>
          <w:spacing w:val="27"/>
        </w:rPr>
        <w:t xml:space="preserve"> </w:t>
      </w:r>
      <w:r>
        <w:t>последствия,</w:t>
      </w:r>
      <w:r>
        <w:rPr>
          <w:spacing w:val="33"/>
        </w:rPr>
        <w:t xml:space="preserve"> </w:t>
      </w:r>
      <w:r>
        <w:t>формировать</w:t>
      </w:r>
      <w:r>
        <w:rPr>
          <w:spacing w:val="40"/>
        </w:rPr>
        <w:t xml:space="preserve"> </w:t>
      </w:r>
      <w:r>
        <w:t>опыт,</w:t>
      </w:r>
      <w:r>
        <w:rPr>
          <w:spacing w:val="20"/>
        </w:rPr>
        <w:t xml:space="preserve"> </w:t>
      </w:r>
      <w:r>
        <w:t>находить</w:t>
      </w:r>
      <w:r>
        <w:rPr>
          <w:spacing w:val="23"/>
        </w:rPr>
        <w:t xml:space="preserve"> </w:t>
      </w:r>
      <w:r>
        <w:t xml:space="preserve">позитивное </w:t>
      </w:r>
      <w:r>
        <w:rPr>
          <w:w w:val="105"/>
        </w:rPr>
        <w:t>в сложившейся ситуации; быть готовым действовать в отсутствие</w:t>
      </w:r>
      <w:r>
        <w:rPr>
          <w:spacing w:val="-3"/>
          <w:w w:val="105"/>
        </w:rPr>
        <w:t xml:space="preserve"> </w:t>
      </w:r>
      <w:r>
        <w:rPr>
          <w:w w:val="105"/>
        </w:rPr>
        <w:t>гарантий успеха.</w:t>
      </w:r>
    </w:p>
    <w:p w14:paraId="1AADD4D2" w14:textId="77777777" w:rsidR="0006191A" w:rsidRDefault="00B04A97">
      <w:pPr>
        <w:pStyle w:val="a3"/>
        <w:spacing w:before="12" w:line="288" w:lineRule="auto"/>
        <w:ind w:right="862"/>
      </w:pPr>
      <w:r>
        <w:rPr>
          <w:w w:val="105"/>
        </w:rPr>
        <w:t>В результате изучения родного (чувашского)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14:paraId="19CA2A13" w14:textId="77777777" w:rsidR="0006191A" w:rsidRDefault="00B04A97">
      <w:pPr>
        <w:pStyle w:val="a3"/>
        <w:spacing w:before="13" w:line="288" w:lineRule="auto"/>
        <w:ind w:right="870"/>
      </w:pPr>
      <w:r>
        <w:t xml:space="preserve">У обучающегося будут сформированы следующие базовые логические действия как </w:t>
      </w:r>
      <w:r>
        <w:rPr>
          <w:w w:val="105"/>
        </w:rPr>
        <w:t>часть познавательных универсальных учебных действий:</w:t>
      </w:r>
    </w:p>
    <w:p w14:paraId="7BBCCDB3" w14:textId="77777777" w:rsidR="0006191A" w:rsidRDefault="00B04A97">
      <w:pPr>
        <w:pStyle w:val="a3"/>
        <w:spacing w:before="21" w:line="288" w:lineRule="auto"/>
        <w:ind w:right="859"/>
      </w:pPr>
      <w:r>
        <w:rPr>
          <w:w w:val="105"/>
        </w:rPr>
        <w:t>выявлять и характеризовать существенные признаки языковых единиц, языковых явлений и процессов;</w:t>
      </w:r>
    </w:p>
    <w:p w14:paraId="152C5214" w14:textId="77777777" w:rsidR="0006191A" w:rsidRDefault="00B04A97">
      <w:pPr>
        <w:pStyle w:val="a3"/>
        <w:spacing w:before="13" w:line="288" w:lineRule="auto"/>
        <w:ind w:right="873"/>
      </w:pPr>
      <w:r>
        <w:rPr>
          <w:w w:val="105"/>
        </w:rPr>
        <w:t>устанавливать существенный признак классификации языковых единиц (явлений), основания</w:t>
      </w:r>
      <w:r>
        <w:rPr>
          <w:spacing w:val="-12"/>
          <w:w w:val="105"/>
        </w:rPr>
        <w:t xml:space="preserve"> </w:t>
      </w:r>
      <w:r>
        <w:rPr>
          <w:w w:val="105"/>
        </w:rPr>
        <w:t>для</w:t>
      </w:r>
      <w:r>
        <w:rPr>
          <w:spacing w:val="-6"/>
          <w:w w:val="105"/>
        </w:rPr>
        <w:t xml:space="preserve"> </w:t>
      </w:r>
      <w:r>
        <w:rPr>
          <w:w w:val="105"/>
        </w:rPr>
        <w:t>обобщения</w:t>
      </w:r>
      <w:r>
        <w:rPr>
          <w:spacing w:val="-12"/>
          <w:w w:val="105"/>
        </w:rPr>
        <w:t xml:space="preserve"> </w:t>
      </w:r>
      <w:r>
        <w:rPr>
          <w:w w:val="105"/>
        </w:rPr>
        <w:t>и</w:t>
      </w:r>
      <w:r>
        <w:rPr>
          <w:spacing w:val="-9"/>
          <w:w w:val="105"/>
        </w:rPr>
        <w:t xml:space="preserve"> </w:t>
      </w:r>
      <w:r>
        <w:rPr>
          <w:w w:val="105"/>
        </w:rPr>
        <w:t>сравнения,</w:t>
      </w:r>
      <w:r>
        <w:rPr>
          <w:spacing w:val="-12"/>
          <w:w w:val="105"/>
        </w:rPr>
        <w:t xml:space="preserve"> </w:t>
      </w:r>
      <w:r>
        <w:rPr>
          <w:w w:val="105"/>
        </w:rPr>
        <w:t>критерии</w:t>
      </w:r>
      <w:r>
        <w:rPr>
          <w:spacing w:val="-9"/>
          <w:w w:val="105"/>
        </w:rPr>
        <w:t xml:space="preserve"> </w:t>
      </w:r>
      <w:r>
        <w:rPr>
          <w:w w:val="105"/>
        </w:rPr>
        <w:t>проводимого</w:t>
      </w:r>
      <w:r>
        <w:rPr>
          <w:spacing w:val="-14"/>
          <w:w w:val="105"/>
        </w:rPr>
        <w:t xml:space="preserve"> </w:t>
      </w:r>
      <w:r>
        <w:rPr>
          <w:w w:val="105"/>
        </w:rPr>
        <w:t>анализа,</w:t>
      </w:r>
      <w:r>
        <w:rPr>
          <w:spacing w:val="-12"/>
          <w:w w:val="105"/>
        </w:rPr>
        <w:t xml:space="preserve"> </w:t>
      </w:r>
      <w:r>
        <w:rPr>
          <w:w w:val="105"/>
        </w:rPr>
        <w:t>классифицировать языковые единицы по существенному признаку;</w:t>
      </w:r>
    </w:p>
    <w:p w14:paraId="60557B17" w14:textId="77777777" w:rsidR="0006191A" w:rsidRDefault="00B04A97">
      <w:pPr>
        <w:pStyle w:val="a3"/>
        <w:spacing w:before="21" w:line="288" w:lineRule="auto"/>
        <w:ind w:right="873"/>
      </w:pPr>
      <w:r>
        <w:rPr>
          <w:w w:val="105"/>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14:paraId="4A60198A" w14:textId="77777777" w:rsidR="0006191A" w:rsidRDefault="00B04A97">
      <w:pPr>
        <w:pStyle w:val="a3"/>
        <w:spacing w:before="13" w:line="288" w:lineRule="auto"/>
        <w:ind w:right="872"/>
      </w:pPr>
      <w:r>
        <w:rPr>
          <w:w w:val="105"/>
        </w:rPr>
        <w:t>выявлять в тексте дефициты информации, данных, необходимых для решения поставленной учебной задачи;</w:t>
      </w:r>
    </w:p>
    <w:p w14:paraId="63C0AA75" w14:textId="77777777" w:rsidR="0006191A" w:rsidRDefault="00B04A97">
      <w:pPr>
        <w:pStyle w:val="a3"/>
        <w:spacing w:before="14" w:line="288" w:lineRule="auto"/>
        <w:ind w:right="865"/>
      </w:pPr>
      <w:r>
        <w:rPr>
          <w:w w:val="105"/>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715836D9" w14:textId="77777777" w:rsidR="0006191A" w:rsidRDefault="00B04A97">
      <w:pPr>
        <w:pStyle w:val="a3"/>
        <w:spacing w:before="20" w:line="288" w:lineRule="auto"/>
        <w:ind w:right="864"/>
      </w:pPr>
      <w:r>
        <w:rPr>
          <w:w w:val="105"/>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14:paraId="603D15B2" w14:textId="77777777" w:rsidR="0006191A" w:rsidRDefault="00B04A97">
      <w:pPr>
        <w:pStyle w:val="a3"/>
        <w:spacing w:before="13" w:line="288" w:lineRule="auto"/>
        <w:ind w:right="865"/>
      </w:pPr>
      <w:r>
        <w:rPr>
          <w:w w:val="105"/>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2276390A" w14:textId="77777777" w:rsidR="0006191A" w:rsidRDefault="0006191A">
      <w:pPr>
        <w:spacing w:line="288" w:lineRule="auto"/>
        <w:sectPr w:rsidR="0006191A">
          <w:pgSz w:w="11910" w:h="16850"/>
          <w:pgMar w:top="1060" w:right="0" w:bottom="1140" w:left="1420" w:header="0" w:footer="922" w:gutter="0"/>
          <w:cols w:space="720"/>
        </w:sectPr>
      </w:pPr>
    </w:p>
    <w:p w14:paraId="2C76F346" w14:textId="77777777" w:rsidR="0006191A" w:rsidRDefault="00B04A97">
      <w:pPr>
        <w:pStyle w:val="a3"/>
        <w:spacing w:before="71" w:line="295" w:lineRule="auto"/>
        <w:jc w:val="left"/>
      </w:pPr>
      <w:r>
        <w:rPr>
          <w:w w:val="105"/>
        </w:rPr>
        <w:lastRenderedPageBreak/>
        <w:t>использовать</w:t>
      </w:r>
      <w:r>
        <w:rPr>
          <w:spacing w:val="40"/>
          <w:w w:val="105"/>
        </w:rPr>
        <w:t xml:space="preserve"> </w:t>
      </w:r>
      <w:r>
        <w:rPr>
          <w:w w:val="105"/>
        </w:rPr>
        <w:t>вопросы</w:t>
      </w:r>
      <w:r>
        <w:rPr>
          <w:spacing w:val="40"/>
          <w:w w:val="105"/>
        </w:rPr>
        <w:t xml:space="preserve"> </w:t>
      </w:r>
      <w:r>
        <w:rPr>
          <w:w w:val="105"/>
        </w:rPr>
        <w:t>как</w:t>
      </w:r>
      <w:r>
        <w:rPr>
          <w:spacing w:val="40"/>
          <w:w w:val="105"/>
        </w:rPr>
        <w:t xml:space="preserve"> </w:t>
      </w:r>
      <w:r>
        <w:rPr>
          <w:w w:val="105"/>
        </w:rPr>
        <w:t>исследовательский</w:t>
      </w:r>
      <w:r>
        <w:rPr>
          <w:spacing w:val="40"/>
          <w:w w:val="105"/>
        </w:rPr>
        <w:t xml:space="preserve"> </w:t>
      </w:r>
      <w:r>
        <w:rPr>
          <w:w w:val="105"/>
        </w:rPr>
        <w:t>инструмент</w:t>
      </w:r>
      <w:r>
        <w:rPr>
          <w:spacing w:val="40"/>
          <w:w w:val="105"/>
        </w:rPr>
        <w:t xml:space="preserve"> </w:t>
      </w:r>
      <w:r>
        <w:rPr>
          <w:w w:val="105"/>
        </w:rPr>
        <w:t>познания</w:t>
      </w:r>
      <w:r>
        <w:rPr>
          <w:spacing w:val="40"/>
          <w:w w:val="105"/>
        </w:rPr>
        <w:t xml:space="preserve"> </w:t>
      </w:r>
      <w:r>
        <w:rPr>
          <w:w w:val="105"/>
        </w:rPr>
        <w:t>в</w:t>
      </w:r>
      <w:r>
        <w:rPr>
          <w:spacing w:val="40"/>
          <w:w w:val="105"/>
        </w:rPr>
        <w:t xml:space="preserve"> </w:t>
      </w:r>
      <w:r>
        <w:rPr>
          <w:w w:val="105"/>
        </w:rPr>
        <w:t xml:space="preserve">языковом </w:t>
      </w:r>
      <w:r>
        <w:rPr>
          <w:spacing w:val="-2"/>
          <w:w w:val="105"/>
        </w:rPr>
        <w:t>образовании;</w:t>
      </w:r>
    </w:p>
    <w:p w14:paraId="6A5F9892" w14:textId="77777777" w:rsidR="0006191A" w:rsidRDefault="00B04A97">
      <w:pPr>
        <w:pStyle w:val="a3"/>
        <w:tabs>
          <w:tab w:val="left" w:pos="2777"/>
          <w:tab w:val="left" w:pos="3928"/>
          <w:tab w:val="left" w:pos="5604"/>
          <w:tab w:val="left" w:pos="7387"/>
          <w:tab w:val="left" w:pos="8272"/>
          <w:tab w:val="left" w:pos="9488"/>
        </w:tabs>
        <w:spacing w:before="5" w:line="288" w:lineRule="auto"/>
        <w:ind w:right="871"/>
        <w:jc w:val="left"/>
      </w:pPr>
      <w:r>
        <w:rPr>
          <w:spacing w:val="-2"/>
          <w:w w:val="105"/>
        </w:rPr>
        <w:t>формулировать</w:t>
      </w:r>
      <w:r>
        <w:tab/>
      </w:r>
      <w:r>
        <w:rPr>
          <w:spacing w:val="-2"/>
          <w:w w:val="105"/>
        </w:rPr>
        <w:t>вопросы,</w:t>
      </w:r>
      <w:r>
        <w:tab/>
      </w:r>
      <w:r>
        <w:rPr>
          <w:spacing w:val="-2"/>
          <w:w w:val="105"/>
        </w:rPr>
        <w:t>фиксирующие</w:t>
      </w:r>
      <w:r>
        <w:tab/>
      </w:r>
      <w:r>
        <w:rPr>
          <w:spacing w:val="-2"/>
          <w:w w:val="105"/>
        </w:rPr>
        <w:t>несоответствие</w:t>
      </w:r>
      <w:r>
        <w:tab/>
      </w:r>
      <w:r>
        <w:rPr>
          <w:spacing w:val="-2"/>
          <w:w w:val="105"/>
        </w:rPr>
        <w:t>между</w:t>
      </w:r>
      <w:r>
        <w:tab/>
      </w:r>
      <w:r>
        <w:rPr>
          <w:spacing w:val="-2"/>
          <w:w w:val="105"/>
        </w:rPr>
        <w:t>реальным</w:t>
      </w:r>
      <w:r>
        <w:tab/>
      </w:r>
      <w:r>
        <w:rPr>
          <w:spacing w:val="-10"/>
          <w:w w:val="105"/>
        </w:rPr>
        <w:t xml:space="preserve">и </w:t>
      </w:r>
      <w:r>
        <w:rPr>
          <w:w w:val="105"/>
        </w:rPr>
        <w:t>желательным состоянием ситуации, и самостоятельно устанавливать искомое и данное;</w:t>
      </w:r>
    </w:p>
    <w:p w14:paraId="706D1890" w14:textId="77777777" w:rsidR="0006191A" w:rsidRDefault="00B04A97">
      <w:pPr>
        <w:pStyle w:val="a3"/>
        <w:spacing w:before="13" w:line="288" w:lineRule="auto"/>
        <w:jc w:val="left"/>
      </w:pPr>
      <w:r>
        <w:rPr>
          <w:w w:val="105"/>
        </w:rPr>
        <w:t>формировать гипотезу</w:t>
      </w:r>
      <w:r>
        <w:rPr>
          <w:spacing w:val="21"/>
          <w:w w:val="105"/>
        </w:rPr>
        <w:t xml:space="preserve"> </w:t>
      </w:r>
      <w:r>
        <w:rPr>
          <w:w w:val="105"/>
        </w:rPr>
        <w:t>об</w:t>
      </w:r>
      <w:r>
        <w:rPr>
          <w:spacing w:val="19"/>
          <w:w w:val="105"/>
        </w:rPr>
        <w:t xml:space="preserve"> </w:t>
      </w:r>
      <w:r>
        <w:rPr>
          <w:w w:val="105"/>
        </w:rPr>
        <w:t>истинности</w:t>
      </w:r>
      <w:r>
        <w:rPr>
          <w:spacing w:val="26"/>
          <w:w w:val="105"/>
        </w:rPr>
        <w:t xml:space="preserve"> </w:t>
      </w:r>
      <w:r>
        <w:rPr>
          <w:w w:val="105"/>
        </w:rPr>
        <w:t>собственных суждений и</w:t>
      </w:r>
      <w:r>
        <w:rPr>
          <w:spacing w:val="20"/>
          <w:w w:val="105"/>
        </w:rPr>
        <w:t xml:space="preserve"> </w:t>
      </w:r>
      <w:r>
        <w:rPr>
          <w:w w:val="105"/>
        </w:rPr>
        <w:t>суждений других, аргументировать свою позицию, мнение;</w:t>
      </w:r>
    </w:p>
    <w:p w14:paraId="2454525C" w14:textId="77777777" w:rsidR="0006191A" w:rsidRDefault="00B04A97">
      <w:pPr>
        <w:pStyle w:val="a3"/>
        <w:spacing w:before="21" w:line="300" w:lineRule="auto"/>
        <w:ind w:left="986" w:right="855" w:firstLine="0"/>
        <w:jc w:val="left"/>
      </w:pPr>
      <w:r>
        <w:rPr>
          <w:w w:val="105"/>
        </w:rPr>
        <w:t>составлять алгоритм действий и использовать его для решения учебных задач; проводить</w:t>
      </w:r>
      <w:r>
        <w:rPr>
          <w:spacing w:val="39"/>
          <w:w w:val="105"/>
        </w:rPr>
        <w:t xml:space="preserve"> </w:t>
      </w:r>
      <w:r>
        <w:rPr>
          <w:w w:val="105"/>
        </w:rPr>
        <w:t>по</w:t>
      </w:r>
      <w:r>
        <w:rPr>
          <w:spacing w:val="43"/>
          <w:w w:val="105"/>
        </w:rPr>
        <w:t xml:space="preserve"> </w:t>
      </w:r>
      <w:r>
        <w:rPr>
          <w:w w:val="105"/>
        </w:rPr>
        <w:t>самостоятельно</w:t>
      </w:r>
      <w:r>
        <w:rPr>
          <w:spacing w:val="43"/>
          <w:w w:val="105"/>
        </w:rPr>
        <w:t xml:space="preserve"> </w:t>
      </w:r>
      <w:r>
        <w:rPr>
          <w:w w:val="105"/>
        </w:rPr>
        <w:t>составленному</w:t>
      </w:r>
      <w:r>
        <w:rPr>
          <w:spacing w:val="43"/>
          <w:w w:val="105"/>
        </w:rPr>
        <w:t xml:space="preserve"> </w:t>
      </w:r>
      <w:r>
        <w:rPr>
          <w:w w:val="105"/>
        </w:rPr>
        <w:t>плану</w:t>
      </w:r>
      <w:r>
        <w:rPr>
          <w:spacing w:val="36"/>
          <w:w w:val="105"/>
        </w:rPr>
        <w:t xml:space="preserve"> </w:t>
      </w:r>
      <w:r>
        <w:rPr>
          <w:w w:val="105"/>
        </w:rPr>
        <w:t>небольшое</w:t>
      </w:r>
      <w:r>
        <w:rPr>
          <w:spacing w:val="36"/>
          <w:w w:val="105"/>
        </w:rPr>
        <w:t xml:space="preserve"> </w:t>
      </w:r>
      <w:r>
        <w:rPr>
          <w:w w:val="105"/>
        </w:rPr>
        <w:t>исследование</w:t>
      </w:r>
      <w:r>
        <w:rPr>
          <w:spacing w:val="42"/>
          <w:w w:val="105"/>
        </w:rPr>
        <w:t xml:space="preserve"> </w:t>
      </w:r>
      <w:r>
        <w:rPr>
          <w:spacing w:val="-5"/>
          <w:w w:val="105"/>
        </w:rPr>
        <w:t>по</w:t>
      </w:r>
    </w:p>
    <w:p w14:paraId="51E86B9D" w14:textId="77777777" w:rsidR="0006191A" w:rsidRDefault="00B04A97">
      <w:pPr>
        <w:pStyle w:val="a3"/>
        <w:spacing w:line="288" w:lineRule="auto"/>
        <w:ind w:right="869" w:firstLine="0"/>
      </w:pPr>
      <w:r>
        <w:rPr>
          <w:w w:val="105"/>
        </w:rPr>
        <w:t>установлению</w:t>
      </w:r>
      <w:r>
        <w:rPr>
          <w:spacing w:val="-5"/>
          <w:w w:val="105"/>
        </w:rPr>
        <w:t xml:space="preserve"> </w:t>
      </w:r>
      <w:r>
        <w:rPr>
          <w:w w:val="105"/>
        </w:rPr>
        <w:t>особенностей</w:t>
      </w:r>
      <w:r>
        <w:rPr>
          <w:spacing w:val="-5"/>
          <w:w w:val="105"/>
        </w:rPr>
        <w:t xml:space="preserve"> </w:t>
      </w:r>
      <w:r>
        <w:rPr>
          <w:w w:val="105"/>
        </w:rPr>
        <w:t>языковых</w:t>
      </w:r>
      <w:r>
        <w:rPr>
          <w:spacing w:val="-10"/>
          <w:w w:val="105"/>
        </w:rPr>
        <w:t xml:space="preserve"> </w:t>
      </w:r>
      <w:r>
        <w:rPr>
          <w:w w:val="105"/>
        </w:rPr>
        <w:t>единиц,</w:t>
      </w:r>
      <w:r>
        <w:rPr>
          <w:spacing w:val="-14"/>
          <w:w w:val="105"/>
        </w:rPr>
        <w:t xml:space="preserve"> </w:t>
      </w:r>
      <w:r>
        <w:rPr>
          <w:w w:val="105"/>
        </w:rPr>
        <w:t>процессов,</w:t>
      </w:r>
      <w:r>
        <w:rPr>
          <w:spacing w:val="-14"/>
          <w:w w:val="105"/>
        </w:rPr>
        <w:t xml:space="preserve"> </w:t>
      </w:r>
      <w:r>
        <w:rPr>
          <w:w w:val="105"/>
        </w:rPr>
        <w:t>причинно-следственных</w:t>
      </w:r>
      <w:r>
        <w:rPr>
          <w:spacing w:val="-10"/>
          <w:w w:val="105"/>
        </w:rPr>
        <w:t xml:space="preserve"> </w:t>
      </w:r>
      <w:r>
        <w:rPr>
          <w:w w:val="105"/>
        </w:rPr>
        <w:t>связей и зависимостей объектов между собой; оценивать на применимость и достоверность информацию, полученную в ходе лингвистического исследования (эксперимента);</w:t>
      </w:r>
    </w:p>
    <w:p w14:paraId="5C7537DB" w14:textId="77777777" w:rsidR="0006191A" w:rsidRDefault="00B04A97">
      <w:pPr>
        <w:pStyle w:val="a3"/>
        <w:spacing w:line="290" w:lineRule="auto"/>
        <w:ind w:right="875"/>
      </w:pPr>
      <w:r>
        <w:rPr>
          <w:w w:val="105"/>
        </w:rPr>
        <w:t>самостоятельно</w:t>
      </w:r>
      <w:r>
        <w:rPr>
          <w:spacing w:val="-8"/>
          <w:w w:val="105"/>
        </w:rPr>
        <w:t xml:space="preserve"> </w:t>
      </w:r>
      <w:r>
        <w:rPr>
          <w:w w:val="105"/>
        </w:rPr>
        <w:t>формулировать</w:t>
      </w:r>
      <w:r>
        <w:rPr>
          <w:spacing w:val="-6"/>
          <w:w w:val="105"/>
        </w:rPr>
        <w:t xml:space="preserve"> </w:t>
      </w:r>
      <w:r>
        <w:rPr>
          <w:w w:val="105"/>
        </w:rPr>
        <w:t>обобщения</w:t>
      </w:r>
      <w:r>
        <w:rPr>
          <w:spacing w:val="-7"/>
          <w:w w:val="105"/>
        </w:rPr>
        <w:t xml:space="preserve"> </w:t>
      </w:r>
      <w:r>
        <w:rPr>
          <w:w w:val="105"/>
        </w:rPr>
        <w:t>и</w:t>
      </w:r>
      <w:r>
        <w:rPr>
          <w:spacing w:val="-9"/>
          <w:w w:val="105"/>
        </w:rPr>
        <w:t xml:space="preserve"> </w:t>
      </w:r>
      <w:r>
        <w:rPr>
          <w:w w:val="105"/>
        </w:rPr>
        <w:t>выводы</w:t>
      </w:r>
      <w:r>
        <w:rPr>
          <w:spacing w:val="-12"/>
          <w:w w:val="105"/>
        </w:rPr>
        <w:t xml:space="preserve"> </w:t>
      </w:r>
      <w:r>
        <w:rPr>
          <w:w w:val="105"/>
        </w:rPr>
        <w:t>по</w:t>
      </w:r>
      <w:r>
        <w:rPr>
          <w:spacing w:val="-8"/>
          <w:w w:val="105"/>
        </w:rPr>
        <w:t xml:space="preserve"> </w:t>
      </w:r>
      <w:r>
        <w:rPr>
          <w:w w:val="105"/>
        </w:rPr>
        <w:t>результатам</w:t>
      </w:r>
      <w:r>
        <w:rPr>
          <w:spacing w:val="-11"/>
          <w:w w:val="105"/>
        </w:rPr>
        <w:t xml:space="preserve"> </w:t>
      </w:r>
      <w:r>
        <w:rPr>
          <w:w w:val="105"/>
        </w:rPr>
        <w:t>проведённого наблюдения, исследования, владеть инструментами оценки достоверности полученных выводов и обобщений;</w:t>
      </w:r>
    </w:p>
    <w:p w14:paraId="17ECB3E3" w14:textId="77777777" w:rsidR="0006191A" w:rsidRDefault="00B04A97">
      <w:pPr>
        <w:pStyle w:val="a3"/>
        <w:spacing w:before="13" w:line="288" w:lineRule="auto"/>
        <w:ind w:right="854"/>
      </w:pPr>
      <w:r>
        <w:rPr>
          <w:w w:val="105"/>
        </w:rPr>
        <w:t>прогнозировать возможное дальнейшее развитие процессов, событий и их последствия</w:t>
      </w:r>
      <w:r>
        <w:rPr>
          <w:spacing w:val="-7"/>
          <w:w w:val="105"/>
        </w:rPr>
        <w:t xml:space="preserve"> </w:t>
      </w:r>
      <w:r>
        <w:rPr>
          <w:w w:val="105"/>
        </w:rPr>
        <w:t>в</w:t>
      </w:r>
      <w:r>
        <w:rPr>
          <w:spacing w:val="-4"/>
          <w:w w:val="105"/>
        </w:rPr>
        <w:t xml:space="preserve"> </w:t>
      </w:r>
      <w:r>
        <w:rPr>
          <w:w w:val="105"/>
        </w:rPr>
        <w:t>аналогичных</w:t>
      </w:r>
      <w:r>
        <w:rPr>
          <w:spacing w:val="-9"/>
          <w:w w:val="105"/>
        </w:rPr>
        <w:t xml:space="preserve"> </w:t>
      </w:r>
      <w:r>
        <w:rPr>
          <w:w w:val="105"/>
        </w:rPr>
        <w:t>или сходных</w:t>
      </w:r>
      <w:r>
        <w:rPr>
          <w:spacing w:val="-3"/>
          <w:w w:val="105"/>
        </w:rPr>
        <w:t xml:space="preserve"> </w:t>
      </w:r>
      <w:r>
        <w:rPr>
          <w:w w:val="105"/>
        </w:rPr>
        <w:t>ситуациях,</w:t>
      </w:r>
      <w:r>
        <w:rPr>
          <w:spacing w:val="-7"/>
          <w:w w:val="105"/>
        </w:rPr>
        <w:t xml:space="preserve"> </w:t>
      </w:r>
      <w:r>
        <w:rPr>
          <w:w w:val="105"/>
        </w:rPr>
        <w:t>а</w:t>
      </w:r>
      <w:r>
        <w:rPr>
          <w:spacing w:val="-4"/>
          <w:w w:val="105"/>
        </w:rPr>
        <w:t xml:space="preserve"> </w:t>
      </w:r>
      <w:r>
        <w:rPr>
          <w:w w:val="105"/>
        </w:rPr>
        <w:t>также</w:t>
      </w:r>
      <w:r>
        <w:rPr>
          <w:spacing w:val="-10"/>
          <w:w w:val="105"/>
        </w:rPr>
        <w:t xml:space="preserve"> </w:t>
      </w:r>
      <w:r>
        <w:rPr>
          <w:w w:val="105"/>
        </w:rPr>
        <w:t>выдвигать</w:t>
      </w:r>
      <w:r>
        <w:rPr>
          <w:spacing w:val="-6"/>
          <w:w w:val="105"/>
        </w:rPr>
        <w:t xml:space="preserve"> </w:t>
      </w:r>
      <w:r>
        <w:rPr>
          <w:w w:val="105"/>
        </w:rPr>
        <w:t>предположения об их развитии в новых условиях и контекстах.</w:t>
      </w:r>
    </w:p>
    <w:p w14:paraId="6EBDD172" w14:textId="77777777" w:rsidR="0006191A" w:rsidRDefault="00B04A97">
      <w:pPr>
        <w:pStyle w:val="a3"/>
        <w:spacing w:before="13" w:line="288" w:lineRule="auto"/>
        <w:ind w:right="871"/>
      </w:pPr>
      <w:r>
        <w:rPr>
          <w:w w:val="105"/>
        </w:rPr>
        <w:t>У обучающегося будут сформированы умения работать с информацией как часть познавательных универсальных учебных действий:</w:t>
      </w:r>
    </w:p>
    <w:p w14:paraId="0318F548" w14:textId="77777777" w:rsidR="0006191A" w:rsidRDefault="00B04A97">
      <w:pPr>
        <w:pStyle w:val="a3"/>
        <w:spacing w:before="21" w:line="288" w:lineRule="auto"/>
        <w:ind w:right="867"/>
      </w:pPr>
      <w:r>
        <w:rPr>
          <w:w w:val="105"/>
        </w:rPr>
        <w:t>применять различные методы, инструменты и запросы при поиске и отборе информации с учётом предложенной учебной задачи и заданных критериев;</w:t>
      </w:r>
    </w:p>
    <w:p w14:paraId="6F86902A" w14:textId="77777777" w:rsidR="0006191A" w:rsidRDefault="00B04A97">
      <w:pPr>
        <w:pStyle w:val="a3"/>
        <w:spacing w:before="13" w:line="288" w:lineRule="auto"/>
        <w:ind w:right="871"/>
      </w:pPr>
      <w:r>
        <w:rPr>
          <w:w w:val="105"/>
        </w:rPr>
        <w:t>выбирать, анализировать, интерпретировать, обобщать и систематизировать информацию, представленную в текстах, таблицах, схемах;</w:t>
      </w:r>
    </w:p>
    <w:p w14:paraId="18558044" w14:textId="77777777" w:rsidR="0006191A" w:rsidRDefault="00B04A97">
      <w:pPr>
        <w:pStyle w:val="a3"/>
        <w:spacing w:before="21" w:line="288" w:lineRule="auto"/>
        <w:ind w:right="874"/>
      </w:pPr>
      <w:r>
        <w:rPr>
          <w:w w:val="105"/>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14:paraId="23267590" w14:textId="77777777" w:rsidR="0006191A" w:rsidRDefault="00B04A97">
      <w:pPr>
        <w:pStyle w:val="a3"/>
        <w:spacing w:before="13" w:line="288" w:lineRule="auto"/>
        <w:ind w:right="867"/>
      </w:pPr>
      <w:r>
        <w:rPr>
          <w:w w:val="105"/>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14:paraId="1578EC62" w14:textId="77777777" w:rsidR="0006191A" w:rsidRDefault="00B04A97">
      <w:pPr>
        <w:pStyle w:val="a3"/>
        <w:spacing w:before="13" w:line="288" w:lineRule="auto"/>
        <w:ind w:right="866"/>
      </w:pPr>
      <w:r>
        <w:rPr>
          <w:w w:val="105"/>
        </w:rPr>
        <w:t>находить сходные аргументы (подтверждающие или опровергающие одну и ту же идею, версию) в различных информационных источниках;</w:t>
      </w:r>
    </w:p>
    <w:p w14:paraId="5B1121A0" w14:textId="77777777" w:rsidR="0006191A" w:rsidRDefault="00B04A97">
      <w:pPr>
        <w:pStyle w:val="a3"/>
        <w:spacing w:before="21" w:line="288" w:lineRule="auto"/>
        <w:ind w:right="866"/>
      </w:pPr>
      <w:r>
        <w:rPr>
          <w:w w:val="105"/>
        </w:rPr>
        <w:t xml:space="preserve">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w:t>
      </w:r>
      <w:r>
        <w:rPr>
          <w:spacing w:val="-2"/>
          <w:w w:val="105"/>
        </w:rPr>
        <w:t>установки;</w:t>
      </w:r>
    </w:p>
    <w:p w14:paraId="3B43CF8A" w14:textId="77777777" w:rsidR="0006191A" w:rsidRDefault="00B04A97">
      <w:pPr>
        <w:pStyle w:val="a3"/>
        <w:spacing w:before="13" w:line="288" w:lineRule="auto"/>
        <w:ind w:right="869"/>
      </w:pPr>
      <w:r>
        <w:rPr>
          <w:w w:val="105"/>
        </w:rPr>
        <w:t>оценивать надёжность информации по критериям, предложенным учителем или сформулированным самостоятельно;</w:t>
      </w:r>
    </w:p>
    <w:p w14:paraId="337DC7DC" w14:textId="77777777" w:rsidR="0006191A" w:rsidRDefault="00B04A97">
      <w:pPr>
        <w:pStyle w:val="a3"/>
        <w:spacing w:before="21"/>
        <w:ind w:left="986" w:firstLine="0"/>
      </w:pPr>
      <w:r>
        <w:t>эффективно</w:t>
      </w:r>
      <w:r>
        <w:rPr>
          <w:spacing w:val="33"/>
        </w:rPr>
        <w:t xml:space="preserve"> </w:t>
      </w:r>
      <w:r>
        <w:t>запоминать</w:t>
      </w:r>
      <w:r>
        <w:rPr>
          <w:spacing w:val="38"/>
        </w:rPr>
        <w:t xml:space="preserve"> </w:t>
      </w:r>
      <w:r>
        <w:t>и</w:t>
      </w:r>
      <w:r>
        <w:rPr>
          <w:spacing w:val="43"/>
        </w:rPr>
        <w:t xml:space="preserve"> </w:t>
      </w:r>
      <w:r>
        <w:t>систематизировать</w:t>
      </w:r>
      <w:r>
        <w:rPr>
          <w:spacing w:val="38"/>
        </w:rPr>
        <w:t xml:space="preserve"> </w:t>
      </w:r>
      <w:r>
        <w:rPr>
          <w:spacing w:val="-2"/>
        </w:rPr>
        <w:t>информацию.</w:t>
      </w:r>
    </w:p>
    <w:p w14:paraId="7B691DE2" w14:textId="77777777" w:rsidR="0006191A" w:rsidRDefault="00B04A97">
      <w:pPr>
        <w:pStyle w:val="a3"/>
        <w:spacing w:before="67" w:line="288" w:lineRule="auto"/>
        <w:ind w:right="875"/>
      </w:pPr>
      <w:r>
        <w:t xml:space="preserve">У обучающегося будут сформированы умения общения как часть коммуникативных </w:t>
      </w:r>
      <w:r>
        <w:rPr>
          <w:w w:val="105"/>
        </w:rPr>
        <w:t>универсальных учебных действий:</w:t>
      </w:r>
    </w:p>
    <w:p w14:paraId="0AAC5493" w14:textId="77777777" w:rsidR="0006191A" w:rsidRDefault="00B04A97">
      <w:pPr>
        <w:pStyle w:val="a3"/>
        <w:spacing w:before="13" w:line="290" w:lineRule="auto"/>
        <w:ind w:right="863"/>
      </w:pPr>
      <w:r>
        <w:rPr>
          <w:w w:val="105"/>
        </w:rPr>
        <w:t>воспринимать и формулировать суждения, выражать эмоции в соответствии с условиями</w:t>
      </w:r>
      <w:r>
        <w:rPr>
          <w:spacing w:val="-16"/>
          <w:w w:val="105"/>
        </w:rPr>
        <w:t xml:space="preserve"> </w:t>
      </w:r>
      <w:r>
        <w:rPr>
          <w:w w:val="105"/>
        </w:rPr>
        <w:t>и</w:t>
      </w:r>
      <w:r>
        <w:rPr>
          <w:spacing w:val="-15"/>
          <w:w w:val="105"/>
        </w:rPr>
        <w:t xml:space="preserve"> </w:t>
      </w:r>
      <w:r>
        <w:rPr>
          <w:w w:val="105"/>
        </w:rPr>
        <w:t>целями</w:t>
      </w:r>
      <w:r>
        <w:rPr>
          <w:spacing w:val="-15"/>
          <w:w w:val="105"/>
        </w:rPr>
        <w:t xml:space="preserve"> </w:t>
      </w:r>
      <w:r>
        <w:rPr>
          <w:w w:val="105"/>
        </w:rPr>
        <w:t>общения;</w:t>
      </w:r>
      <w:r>
        <w:rPr>
          <w:spacing w:val="-15"/>
          <w:w w:val="105"/>
        </w:rPr>
        <w:t xml:space="preserve"> </w:t>
      </w:r>
      <w:r>
        <w:rPr>
          <w:w w:val="105"/>
        </w:rPr>
        <w:t>выражать</w:t>
      </w:r>
      <w:r>
        <w:rPr>
          <w:spacing w:val="-15"/>
          <w:w w:val="105"/>
        </w:rPr>
        <w:t xml:space="preserve"> </w:t>
      </w:r>
      <w:r>
        <w:rPr>
          <w:w w:val="105"/>
        </w:rPr>
        <w:t>себя</w:t>
      </w:r>
      <w:r>
        <w:rPr>
          <w:spacing w:val="-15"/>
          <w:w w:val="105"/>
        </w:rPr>
        <w:t xml:space="preserve"> </w:t>
      </w:r>
      <w:r>
        <w:rPr>
          <w:w w:val="105"/>
        </w:rPr>
        <w:t>(свою</w:t>
      </w:r>
      <w:r>
        <w:rPr>
          <w:spacing w:val="-15"/>
          <w:w w:val="105"/>
        </w:rPr>
        <w:t xml:space="preserve"> </w:t>
      </w:r>
      <w:r>
        <w:rPr>
          <w:w w:val="105"/>
        </w:rPr>
        <w:t>точку</w:t>
      </w:r>
      <w:r>
        <w:rPr>
          <w:spacing w:val="-15"/>
          <w:w w:val="105"/>
        </w:rPr>
        <w:t xml:space="preserve"> </w:t>
      </w:r>
      <w:r>
        <w:rPr>
          <w:w w:val="105"/>
        </w:rPr>
        <w:t>зрения)</w:t>
      </w:r>
      <w:r>
        <w:rPr>
          <w:spacing w:val="-15"/>
          <w:w w:val="105"/>
        </w:rPr>
        <w:t xml:space="preserve"> </w:t>
      </w:r>
      <w:r>
        <w:rPr>
          <w:w w:val="105"/>
        </w:rPr>
        <w:t>в</w:t>
      </w:r>
      <w:r>
        <w:rPr>
          <w:spacing w:val="-15"/>
          <w:w w:val="105"/>
        </w:rPr>
        <w:t xml:space="preserve"> </w:t>
      </w:r>
      <w:r>
        <w:rPr>
          <w:w w:val="105"/>
        </w:rPr>
        <w:t>диалогах</w:t>
      </w:r>
      <w:r>
        <w:rPr>
          <w:spacing w:val="-16"/>
          <w:w w:val="105"/>
        </w:rPr>
        <w:t xml:space="preserve"> </w:t>
      </w:r>
      <w:r>
        <w:rPr>
          <w:w w:val="105"/>
        </w:rPr>
        <w:t>и</w:t>
      </w:r>
      <w:r>
        <w:rPr>
          <w:spacing w:val="-15"/>
          <w:w w:val="105"/>
        </w:rPr>
        <w:t xml:space="preserve"> </w:t>
      </w:r>
      <w:r>
        <w:rPr>
          <w:w w:val="105"/>
        </w:rPr>
        <w:t>дискуссиях, в устной монологической речи и в письменных текстах</w:t>
      </w:r>
      <w:r>
        <w:rPr>
          <w:spacing w:val="-3"/>
          <w:w w:val="105"/>
        </w:rPr>
        <w:t xml:space="preserve"> </w:t>
      </w:r>
      <w:r>
        <w:rPr>
          <w:w w:val="105"/>
        </w:rPr>
        <w:t>на родном (чувашском) языке;</w:t>
      </w:r>
    </w:p>
    <w:p w14:paraId="10354D6B" w14:textId="77777777" w:rsidR="0006191A" w:rsidRDefault="00B04A97">
      <w:pPr>
        <w:pStyle w:val="a3"/>
        <w:spacing w:before="12" w:line="288" w:lineRule="auto"/>
        <w:ind w:right="869"/>
      </w:pPr>
      <w:r>
        <w:rPr>
          <w:w w:val="105"/>
        </w:rPr>
        <w:t xml:space="preserve">распознавать невербальные средства общения, понимать значение социальных </w:t>
      </w:r>
      <w:r>
        <w:rPr>
          <w:spacing w:val="-2"/>
          <w:w w:val="105"/>
        </w:rPr>
        <w:t>знаков;</w:t>
      </w:r>
    </w:p>
    <w:p w14:paraId="67E7B652" w14:textId="77777777" w:rsidR="0006191A" w:rsidRDefault="0006191A">
      <w:pPr>
        <w:spacing w:line="288" w:lineRule="auto"/>
        <w:sectPr w:rsidR="0006191A">
          <w:pgSz w:w="11910" w:h="16850"/>
          <w:pgMar w:top="1060" w:right="0" w:bottom="1140" w:left="1420" w:header="0" w:footer="922" w:gutter="0"/>
          <w:cols w:space="720"/>
        </w:sectPr>
      </w:pPr>
    </w:p>
    <w:p w14:paraId="3F4A4753" w14:textId="77777777" w:rsidR="0006191A" w:rsidRDefault="00B04A97">
      <w:pPr>
        <w:pStyle w:val="a3"/>
        <w:spacing w:before="71" w:line="295" w:lineRule="auto"/>
        <w:ind w:right="873"/>
      </w:pPr>
      <w:r>
        <w:rPr>
          <w:w w:val="105"/>
        </w:rPr>
        <w:lastRenderedPageBreak/>
        <w:t xml:space="preserve">распознавать предпосылки конфликтных ситуаций и смягчать конфликты, вести </w:t>
      </w:r>
      <w:r>
        <w:rPr>
          <w:spacing w:val="-2"/>
          <w:w w:val="105"/>
        </w:rPr>
        <w:t>переговоры;</w:t>
      </w:r>
    </w:p>
    <w:p w14:paraId="1F9F0555" w14:textId="77777777" w:rsidR="0006191A" w:rsidRDefault="00B04A97">
      <w:pPr>
        <w:pStyle w:val="a3"/>
        <w:spacing w:before="5" w:line="288" w:lineRule="auto"/>
        <w:ind w:right="876"/>
      </w:pPr>
      <w:r>
        <w:rPr>
          <w:w w:val="105"/>
        </w:rPr>
        <w:t>понимать</w:t>
      </w:r>
      <w:r>
        <w:rPr>
          <w:spacing w:val="-8"/>
          <w:w w:val="105"/>
        </w:rPr>
        <w:t xml:space="preserve"> </w:t>
      </w:r>
      <w:r>
        <w:rPr>
          <w:w w:val="105"/>
        </w:rPr>
        <w:t>намерения</w:t>
      </w:r>
      <w:r>
        <w:rPr>
          <w:spacing w:val="-15"/>
          <w:w w:val="105"/>
        </w:rPr>
        <w:t xml:space="preserve"> </w:t>
      </w:r>
      <w:r>
        <w:rPr>
          <w:w w:val="105"/>
        </w:rPr>
        <w:t>других,</w:t>
      </w:r>
      <w:r>
        <w:rPr>
          <w:spacing w:val="-9"/>
          <w:w w:val="105"/>
        </w:rPr>
        <w:t xml:space="preserve"> </w:t>
      </w:r>
      <w:r>
        <w:rPr>
          <w:w w:val="105"/>
        </w:rPr>
        <w:t>проявлять</w:t>
      </w:r>
      <w:r>
        <w:rPr>
          <w:spacing w:val="-8"/>
          <w:w w:val="105"/>
        </w:rPr>
        <w:t xml:space="preserve"> </w:t>
      </w:r>
      <w:r>
        <w:rPr>
          <w:w w:val="105"/>
        </w:rPr>
        <w:t>уважительное</w:t>
      </w:r>
      <w:r>
        <w:rPr>
          <w:spacing w:val="-6"/>
          <w:w w:val="105"/>
        </w:rPr>
        <w:t xml:space="preserve"> </w:t>
      </w:r>
      <w:r>
        <w:rPr>
          <w:w w:val="105"/>
        </w:rPr>
        <w:t>отношение</w:t>
      </w:r>
      <w:r>
        <w:rPr>
          <w:spacing w:val="-11"/>
          <w:w w:val="105"/>
        </w:rPr>
        <w:t xml:space="preserve"> </w:t>
      </w:r>
      <w:r>
        <w:rPr>
          <w:w w:val="105"/>
        </w:rPr>
        <w:t>к</w:t>
      </w:r>
      <w:r>
        <w:rPr>
          <w:spacing w:val="-8"/>
          <w:w w:val="105"/>
        </w:rPr>
        <w:t xml:space="preserve"> </w:t>
      </w:r>
      <w:r>
        <w:rPr>
          <w:w w:val="105"/>
        </w:rPr>
        <w:t>собеседнику</w:t>
      </w:r>
      <w:r>
        <w:rPr>
          <w:spacing w:val="-11"/>
          <w:w w:val="105"/>
        </w:rPr>
        <w:t xml:space="preserve"> </w:t>
      </w:r>
      <w:r>
        <w:rPr>
          <w:w w:val="105"/>
        </w:rPr>
        <w:t>и</w:t>
      </w:r>
      <w:r>
        <w:rPr>
          <w:spacing w:val="-6"/>
          <w:w w:val="105"/>
        </w:rPr>
        <w:t xml:space="preserve"> </w:t>
      </w:r>
      <w:r>
        <w:rPr>
          <w:w w:val="105"/>
        </w:rPr>
        <w:t>в корректной форме формулировать свои возражения;</w:t>
      </w:r>
    </w:p>
    <w:p w14:paraId="329C60FA" w14:textId="77777777" w:rsidR="0006191A" w:rsidRDefault="00B04A97">
      <w:pPr>
        <w:pStyle w:val="a3"/>
        <w:spacing w:before="13" w:line="288" w:lineRule="auto"/>
        <w:ind w:right="875"/>
      </w:pPr>
      <w:r>
        <w:rPr>
          <w:w w:val="105"/>
        </w:rPr>
        <w:t xml:space="preserve">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w:t>
      </w:r>
      <w:r>
        <w:rPr>
          <w:spacing w:val="-2"/>
          <w:w w:val="105"/>
        </w:rPr>
        <w:t>общения;</w:t>
      </w:r>
    </w:p>
    <w:p w14:paraId="34411B28" w14:textId="77777777" w:rsidR="0006191A" w:rsidRDefault="00B04A97">
      <w:pPr>
        <w:pStyle w:val="a3"/>
        <w:spacing w:before="21" w:line="288" w:lineRule="auto"/>
        <w:ind w:right="876"/>
      </w:pPr>
      <w:r>
        <w:rPr>
          <w:w w:val="105"/>
        </w:rPr>
        <w:t>сопоставлять свои суждения с суждениями других участников диалога, обнаруживать различие и сходство позиций;</w:t>
      </w:r>
    </w:p>
    <w:p w14:paraId="40BB9A2F" w14:textId="77777777" w:rsidR="0006191A" w:rsidRDefault="00B04A97">
      <w:pPr>
        <w:pStyle w:val="a3"/>
        <w:spacing w:before="14" w:line="288" w:lineRule="auto"/>
        <w:ind w:right="868"/>
      </w:pPr>
      <w:r>
        <w:t xml:space="preserve">публично представлять результаты проведённого языкового анализа, выполненного </w:t>
      </w:r>
      <w:r>
        <w:rPr>
          <w:w w:val="105"/>
        </w:rPr>
        <w:t>лингвистического эксперимента, исследования, проекта;</w:t>
      </w:r>
    </w:p>
    <w:p w14:paraId="7816CFF1" w14:textId="77777777" w:rsidR="0006191A" w:rsidRDefault="00B04A97">
      <w:pPr>
        <w:pStyle w:val="a3"/>
        <w:spacing w:before="13" w:line="290" w:lineRule="auto"/>
        <w:ind w:right="863"/>
      </w:pPr>
      <w:r>
        <w:rPr>
          <w:w w:val="105"/>
        </w:rPr>
        <w:t>самостоятельно выбирать формат выступления с учётом цели презентации и особенностей</w:t>
      </w:r>
      <w:r>
        <w:rPr>
          <w:spacing w:val="-5"/>
          <w:w w:val="105"/>
        </w:rPr>
        <w:t xml:space="preserve"> </w:t>
      </w:r>
      <w:r>
        <w:rPr>
          <w:w w:val="105"/>
        </w:rPr>
        <w:t>аудитории</w:t>
      </w:r>
      <w:r>
        <w:rPr>
          <w:spacing w:val="-10"/>
          <w:w w:val="105"/>
        </w:rPr>
        <w:t xml:space="preserve"> </w:t>
      </w:r>
      <w:r>
        <w:rPr>
          <w:w w:val="105"/>
        </w:rPr>
        <w:t>и</w:t>
      </w:r>
      <w:r>
        <w:rPr>
          <w:spacing w:val="-10"/>
          <w:w w:val="105"/>
        </w:rPr>
        <w:t xml:space="preserve"> </w:t>
      </w:r>
      <w:r>
        <w:rPr>
          <w:w w:val="105"/>
        </w:rPr>
        <w:t>в</w:t>
      </w:r>
      <w:r>
        <w:rPr>
          <w:spacing w:val="-4"/>
          <w:w w:val="105"/>
        </w:rPr>
        <w:t xml:space="preserve"> </w:t>
      </w:r>
      <w:r>
        <w:rPr>
          <w:w w:val="105"/>
        </w:rPr>
        <w:t>соответствии</w:t>
      </w:r>
      <w:r>
        <w:rPr>
          <w:spacing w:val="-4"/>
          <w:w w:val="105"/>
        </w:rPr>
        <w:t xml:space="preserve"> </w:t>
      </w:r>
      <w:r>
        <w:rPr>
          <w:w w:val="105"/>
        </w:rPr>
        <w:t>с</w:t>
      </w:r>
      <w:r>
        <w:rPr>
          <w:spacing w:val="-16"/>
          <w:w w:val="105"/>
        </w:rPr>
        <w:t xml:space="preserve"> </w:t>
      </w:r>
      <w:r>
        <w:rPr>
          <w:w w:val="105"/>
        </w:rPr>
        <w:t>ним</w:t>
      </w:r>
      <w:r>
        <w:rPr>
          <w:spacing w:val="-5"/>
          <w:w w:val="105"/>
        </w:rPr>
        <w:t xml:space="preserve"> </w:t>
      </w:r>
      <w:r>
        <w:rPr>
          <w:w w:val="105"/>
        </w:rPr>
        <w:t>составлять</w:t>
      </w:r>
      <w:r>
        <w:rPr>
          <w:spacing w:val="-1"/>
          <w:w w:val="105"/>
        </w:rPr>
        <w:t xml:space="preserve"> </w:t>
      </w:r>
      <w:r>
        <w:rPr>
          <w:w w:val="105"/>
        </w:rPr>
        <w:t>устные</w:t>
      </w:r>
      <w:r>
        <w:rPr>
          <w:spacing w:val="-10"/>
          <w:w w:val="105"/>
        </w:rPr>
        <w:t xml:space="preserve"> </w:t>
      </w:r>
      <w:r>
        <w:rPr>
          <w:w w:val="105"/>
        </w:rPr>
        <w:t>и</w:t>
      </w:r>
      <w:r>
        <w:rPr>
          <w:spacing w:val="-10"/>
          <w:w w:val="105"/>
        </w:rPr>
        <w:t xml:space="preserve"> </w:t>
      </w:r>
      <w:r>
        <w:rPr>
          <w:w w:val="105"/>
        </w:rPr>
        <w:t>письменные</w:t>
      </w:r>
      <w:r>
        <w:rPr>
          <w:spacing w:val="-10"/>
          <w:w w:val="105"/>
        </w:rPr>
        <w:t xml:space="preserve"> </w:t>
      </w:r>
      <w:r>
        <w:rPr>
          <w:w w:val="105"/>
        </w:rPr>
        <w:t>тексты</w:t>
      </w:r>
      <w:r>
        <w:rPr>
          <w:spacing w:val="-2"/>
          <w:w w:val="105"/>
        </w:rPr>
        <w:t xml:space="preserve"> </w:t>
      </w:r>
      <w:r>
        <w:rPr>
          <w:w w:val="105"/>
        </w:rPr>
        <w:t>с использованием иллюстративного материала.</w:t>
      </w:r>
    </w:p>
    <w:p w14:paraId="1E344CB6" w14:textId="77777777" w:rsidR="0006191A" w:rsidRDefault="00B04A97">
      <w:pPr>
        <w:pStyle w:val="a3"/>
        <w:spacing w:before="12" w:line="288" w:lineRule="auto"/>
        <w:ind w:right="874"/>
      </w:pPr>
      <w:r>
        <w:rPr>
          <w:w w:val="105"/>
        </w:rPr>
        <w:t>У обучающегося будут сформированы умения самоорганизации как части регулятивных универсальных учебных действий:</w:t>
      </w:r>
    </w:p>
    <w:p w14:paraId="576F94D8" w14:textId="77777777" w:rsidR="0006191A" w:rsidRDefault="00B04A97">
      <w:pPr>
        <w:pStyle w:val="a3"/>
        <w:spacing w:before="14" w:line="307" w:lineRule="auto"/>
        <w:ind w:left="986" w:right="877" w:firstLine="0"/>
      </w:pPr>
      <w:r>
        <w:rPr>
          <w:w w:val="105"/>
        </w:rPr>
        <w:t>выявлять проблемы для решения в учебных и жизненных ситуациях; ориентироваться</w:t>
      </w:r>
      <w:r>
        <w:rPr>
          <w:spacing w:val="46"/>
          <w:w w:val="105"/>
        </w:rPr>
        <w:t xml:space="preserve"> </w:t>
      </w:r>
      <w:r>
        <w:rPr>
          <w:w w:val="105"/>
        </w:rPr>
        <w:t>в</w:t>
      </w:r>
      <w:r>
        <w:rPr>
          <w:spacing w:val="57"/>
          <w:w w:val="105"/>
        </w:rPr>
        <w:t xml:space="preserve"> </w:t>
      </w:r>
      <w:r>
        <w:rPr>
          <w:w w:val="105"/>
        </w:rPr>
        <w:t>различных</w:t>
      </w:r>
      <w:r>
        <w:rPr>
          <w:spacing w:val="45"/>
          <w:w w:val="105"/>
        </w:rPr>
        <w:t xml:space="preserve"> </w:t>
      </w:r>
      <w:r>
        <w:rPr>
          <w:w w:val="105"/>
        </w:rPr>
        <w:t>подходах</w:t>
      </w:r>
      <w:r>
        <w:rPr>
          <w:spacing w:val="51"/>
          <w:w w:val="105"/>
        </w:rPr>
        <w:t xml:space="preserve"> </w:t>
      </w:r>
      <w:r>
        <w:rPr>
          <w:w w:val="105"/>
        </w:rPr>
        <w:t>к</w:t>
      </w:r>
      <w:r>
        <w:rPr>
          <w:spacing w:val="47"/>
          <w:w w:val="105"/>
        </w:rPr>
        <w:t xml:space="preserve"> </w:t>
      </w:r>
      <w:r>
        <w:rPr>
          <w:w w:val="105"/>
        </w:rPr>
        <w:t>принятию</w:t>
      </w:r>
      <w:r>
        <w:rPr>
          <w:spacing w:val="56"/>
          <w:w w:val="105"/>
        </w:rPr>
        <w:t xml:space="preserve"> </w:t>
      </w:r>
      <w:r>
        <w:rPr>
          <w:w w:val="105"/>
        </w:rPr>
        <w:t>решений</w:t>
      </w:r>
      <w:r>
        <w:rPr>
          <w:spacing w:val="50"/>
          <w:w w:val="105"/>
        </w:rPr>
        <w:t xml:space="preserve"> </w:t>
      </w:r>
      <w:r>
        <w:rPr>
          <w:spacing w:val="-2"/>
          <w:w w:val="105"/>
        </w:rPr>
        <w:t>(индивидуальное,</w:t>
      </w:r>
    </w:p>
    <w:p w14:paraId="6EADFB2E" w14:textId="77777777" w:rsidR="0006191A" w:rsidRDefault="00B04A97">
      <w:pPr>
        <w:pStyle w:val="a3"/>
        <w:spacing w:line="243" w:lineRule="exact"/>
        <w:ind w:firstLine="0"/>
      </w:pPr>
      <w:r>
        <w:t>принятие</w:t>
      </w:r>
      <w:r>
        <w:rPr>
          <w:spacing w:val="26"/>
        </w:rPr>
        <w:t xml:space="preserve"> </w:t>
      </w:r>
      <w:r>
        <w:t>решения</w:t>
      </w:r>
      <w:r>
        <w:rPr>
          <w:spacing w:val="23"/>
        </w:rPr>
        <w:t xml:space="preserve"> </w:t>
      </w:r>
      <w:r>
        <w:t>в</w:t>
      </w:r>
      <w:r>
        <w:rPr>
          <w:spacing w:val="29"/>
        </w:rPr>
        <w:t xml:space="preserve"> </w:t>
      </w:r>
      <w:r>
        <w:t>группе,</w:t>
      </w:r>
      <w:r>
        <w:rPr>
          <w:spacing w:val="23"/>
        </w:rPr>
        <w:t xml:space="preserve"> </w:t>
      </w:r>
      <w:r>
        <w:t>принятие</w:t>
      </w:r>
      <w:r>
        <w:rPr>
          <w:spacing w:val="28"/>
        </w:rPr>
        <w:t xml:space="preserve"> </w:t>
      </w:r>
      <w:r>
        <w:t>решения</w:t>
      </w:r>
      <w:r>
        <w:rPr>
          <w:spacing w:val="34"/>
        </w:rPr>
        <w:t xml:space="preserve"> </w:t>
      </w:r>
      <w:r>
        <w:rPr>
          <w:spacing w:val="-2"/>
        </w:rPr>
        <w:t>группой);</w:t>
      </w:r>
    </w:p>
    <w:p w14:paraId="238A1650" w14:textId="77777777" w:rsidR="0006191A" w:rsidRDefault="00B04A97">
      <w:pPr>
        <w:pStyle w:val="a3"/>
        <w:spacing w:before="67" w:line="288" w:lineRule="auto"/>
        <w:ind w:right="860"/>
      </w:pPr>
      <w:r>
        <w:rPr>
          <w:w w:val="105"/>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0386C59F" w14:textId="77777777" w:rsidR="0006191A" w:rsidRDefault="00B04A97">
      <w:pPr>
        <w:pStyle w:val="a3"/>
        <w:spacing w:before="13" w:line="295" w:lineRule="auto"/>
        <w:ind w:right="873"/>
      </w:pPr>
      <w:r>
        <w:t xml:space="preserve">самостоятельно составлять план действий, вносить необходимые коррективы в ходе </w:t>
      </w:r>
      <w:r>
        <w:rPr>
          <w:w w:val="105"/>
        </w:rPr>
        <w:t>его реализации;</w:t>
      </w:r>
    </w:p>
    <w:p w14:paraId="64580DF8" w14:textId="77777777" w:rsidR="0006191A" w:rsidRDefault="00B04A97">
      <w:pPr>
        <w:pStyle w:val="a3"/>
        <w:spacing w:before="5"/>
        <w:ind w:left="986" w:firstLine="0"/>
      </w:pPr>
      <w:r>
        <w:rPr>
          <w:w w:val="105"/>
        </w:rPr>
        <w:t>проводить</w:t>
      </w:r>
      <w:r>
        <w:rPr>
          <w:spacing w:val="-16"/>
          <w:w w:val="105"/>
        </w:rPr>
        <w:t xml:space="preserve"> </w:t>
      </w:r>
      <w:r>
        <w:rPr>
          <w:w w:val="105"/>
        </w:rPr>
        <w:t>выбор</w:t>
      </w:r>
      <w:r>
        <w:rPr>
          <w:spacing w:val="-15"/>
          <w:w w:val="105"/>
        </w:rPr>
        <w:t xml:space="preserve"> </w:t>
      </w:r>
      <w:r>
        <w:rPr>
          <w:w w:val="105"/>
        </w:rPr>
        <w:t>и</w:t>
      </w:r>
      <w:r>
        <w:rPr>
          <w:spacing w:val="-11"/>
          <w:w w:val="105"/>
        </w:rPr>
        <w:t xml:space="preserve"> </w:t>
      </w:r>
      <w:r>
        <w:rPr>
          <w:w w:val="105"/>
        </w:rPr>
        <w:t>брать</w:t>
      </w:r>
      <w:r>
        <w:rPr>
          <w:spacing w:val="-8"/>
          <w:w w:val="105"/>
        </w:rPr>
        <w:t xml:space="preserve"> </w:t>
      </w:r>
      <w:r>
        <w:rPr>
          <w:w w:val="105"/>
        </w:rPr>
        <w:t>ответственность</w:t>
      </w:r>
      <w:r>
        <w:rPr>
          <w:spacing w:val="-14"/>
          <w:w w:val="105"/>
        </w:rPr>
        <w:t xml:space="preserve"> </w:t>
      </w:r>
      <w:r>
        <w:rPr>
          <w:w w:val="105"/>
        </w:rPr>
        <w:t>за</w:t>
      </w:r>
      <w:r>
        <w:rPr>
          <w:spacing w:val="-6"/>
          <w:w w:val="105"/>
        </w:rPr>
        <w:t xml:space="preserve"> </w:t>
      </w:r>
      <w:r>
        <w:rPr>
          <w:spacing w:val="-2"/>
          <w:w w:val="105"/>
        </w:rPr>
        <w:t>решение.</w:t>
      </w:r>
    </w:p>
    <w:p w14:paraId="211CDF8D" w14:textId="77777777" w:rsidR="0006191A" w:rsidRDefault="00B04A97">
      <w:pPr>
        <w:pStyle w:val="a3"/>
        <w:spacing w:before="67" w:line="288" w:lineRule="auto"/>
        <w:ind w:right="864"/>
      </w:pPr>
      <w:r>
        <w:rPr>
          <w:w w:val="105"/>
        </w:rPr>
        <w:t xml:space="preserve">У обучающегося будут сформированы умения самоконтроля, эмоционального интеллекта, принятия себя и других как части регулятивных универсальных учебных </w:t>
      </w:r>
      <w:r>
        <w:rPr>
          <w:spacing w:val="-2"/>
          <w:w w:val="105"/>
        </w:rPr>
        <w:t>действий:</w:t>
      </w:r>
    </w:p>
    <w:p w14:paraId="6BB8F2BF" w14:textId="77777777" w:rsidR="0006191A" w:rsidRDefault="00B04A97">
      <w:pPr>
        <w:pStyle w:val="a3"/>
        <w:spacing w:before="20" w:line="288" w:lineRule="auto"/>
        <w:ind w:right="874"/>
      </w:pPr>
      <w:r>
        <w:rPr>
          <w:w w:val="105"/>
        </w:rPr>
        <w:t>владеть</w:t>
      </w:r>
      <w:r>
        <w:rPr>
          <w:spacing w:val="-12"/>
          <w:w w:val="105"/>
        </w:rPr>
        <w:t xml:space="preserve"> </w:t>
      </w:r>
      <w:r>
        <w:rPr>
          <w:w w:val="105"/>
        </w:rPr>
        <w:t>разными</w:t>
      </w:r>
      <w:r>
        <w:rPr>
          <w:spacing w:val="-9"/>
          <w:w w:val="105"/>
        </w:rPr>
        <w:t xml:space="preserve"> </w:t>
      </w:r>
      <w:r>
        <w:rPr>
          <w:w w:val="105"/>
        </w:rPr>
        <w:t>способами</w:t>
      </w:r>
      <w:r>
        <w:rPr>
          <w:spacing w:val="-15"/>
          <w:w w:val="105"/>
        </w:rPr>
        <w:t xml:space="preserve"> </w:t>
      </w:r>
      <w:r>
        <w:rPr>
          <w:w w:val="105"/>
        </w:rPr>
        <w:t>самоконтроля</w:t>
      </w:r>
      <w:r>
        <w:rPr>
          <w:spacing w:val="-12"/>
          <w:w w:val="105"/>
        </w:rPr>
        <w:t xml:space="preserve"> </w:t>
      </w:r>
      <w:r>
        <w:rPr>
          <w:w w:val="105"/>
        </w:rPr>
        <w:t>(в</w:t>
      </w:r>
      <w:r>
        <w:rPr>
          <w:spacing w:val="-15"/>
          <w:w w:val="105"/>
        </w:rPr>
        <w:t xml:space="preserve"> </w:t>
      </w:r>
      <w:r>
        <w:rPr>
          <w:w w:val="105"/>
        </w:rPr>
        <w:t>том</w:t>
      </w:r>
      <w:r>
        <w:rPr>
          <w:spacing w:val="-16"/>
          <w:w w:val="105"/>
        </w:rPr>
        <w:t xml:space="preserve"> </w:t>
      </w:r>
      <w:r>
        <w:rPr>
          <w:w w:val="105"/>
        </w:rPr>
        <w:t>числе</w:t>
      </w:r>
      <w:r>
        <w:rPr>
          <w:spacing w:val="-14"/>
          <w:w w:val="105"/>
        </w:rPr>
        <w:t xml:space="preserve"> </w:t>
      </w:r>
      <w:r>
        <w:rPr>
          <w:w w:val="105"/>
        </w:rPr>
        <w:t>речевого),</w:t>
      </w:r>
      <w:r>
        <w:rPr>
          <w:spacing w:val="-12"/>
          <w:w w:val="105"/>
        </w:rPr>
        <w:t xml:space="preserve"> </w:t>
      </w:r>
      <w:r>
        <w:rPr>
          <w:w w:val="105"/>
        </w:rPr>
        <w:t>самомотивации</w:t>
      </w:r>
      <w:r>
        <w:rPr>
          <w:spacing w:val="-15"/>
          <w:w w:val="105"/>
        </w:rPr>
        <w:t xml:space="preserve"> </w:t>
      </w:r>
      <w:r>
        <w:rPr>
          <w:w w:val="105"/>
        </w:rPr>
        <w:t xml:space="preserve">и </w:t>
      </w:r>
      <w:r>
        <w:rPr>
          <w:spacing w:val="-2"/>
          <w:w w:val="105"/>
        </w:rPr>
        <w:t>рефлексии;</w:t>
      </w:r>
    </w:p>
    <w:p w14:paraId="31457104" w14:textId="77777777" w:rsidR="0006191A" w:rsidRDefault="00B04A97">
      <w:pPr>
        <w:pStyle w:val="a3"/>
        <w:spacing w:before="14"/>
        <w:ind w:left="986" w:firstLine="0"/>
      </w:pPr>
      <w:r>
        <w:rPr>
          <w:w w:val="105"/>
        </w:rPr>
        <w:t>давать</w:t>
      </w:r>
      <w:r>
        <w:rPr>
          <w:spacing w:val="-14"/>
          <w:w w:val="105"/>
        </w:rPr>
        <w:t xml:space="preserve"> </w:t>
      </w:r>
      <w:r>
        <w:rPr>
          <w:w w:val="105"/>
        </w:rPr>
        <w:t>оценку</w:t>
      </w:r>
      <w:r>
        <w:rPr>
          <w:spacing w:val="-10"/>
          <w:w w:val="105"/>
        </w:rPr>
        <w:t xml:space="preserve"> </w:t>
      </w:r>
      <w:r>
        <w:rPr>
          <w:w w:val="105"/>
        </w:rPr>
        <w:t>учебной</w:t>
      </w:r>
      <w:r>
        <w:rPr>
          <w:spacing w:val="-4"/>
          <w:w w:val="105"/>
        </w:rPr>
        <w:t xml:space="preserve"> </w:t>
      </w:r>
      <w:r>
        <w:rPr>
          <w:w w:val="105"/>
        </w:rPr>
        <w:t>ситуации</w:t>
      </w:r>
      <w:r>
        <w:rPr>
          <w:spacing w:val="-11"/>
          <w:w w:val="105"/>
        </w:rPr>
        <w:t xml:space="preserve"> </w:t>
      </w:r>
      <w:r>
        <w:rPr>
          <w:w w:val="105"/>
        </w:rPr>
        <w:t>и</w:t>
      </w:r>
      <w:r>
        <w:rPr>
          <w:spacing w:val="-11"/>
          <w:w w:val="105"/>
        </w:rPr>
        <w:t xml:space="preserve"> </w:t>
      </w:r>
      <w:r>
        <w:rPr>
          <w:w w:val="105"/>
        </w:rPr>
        <w:t>предлагать</w:t>
      </w:r>
      <w:r>
        <w:rPr>
          <w:spacing w:val="-13"/>
          <w:w w:val="105"/>
        </w:rPr>
        <w:t xml:space="preserve"> </w:t>
      </w:r>
      <w:r>
        <w:rPr>
          <w:w w:val="105"/>
        </w:rPr>
        <w:t>план</w:t>
      </w:r>
      <w:r>
        <w:rPr>
          <w:spacing w:val="-5"/>
          <w:w w:val="105"/>
        </w:rPr>
        <w:t xml:space="preserve"> </w:t>
      </w:r>
      <w:r>
        <w:rPr>
          <w:w w:val="105"/>
        </w:rPr>
        <w:t>её</w:t>
      </w:r>
      <w:r>
        <w:rPr>
          <w:spacing w:val="-11"/>
          <w:w w:val="105"/>
        </w:rPr>
        <w:t xml:space="preserve"> </w:t>
      </w:r>
      <w:r>
        <w:rPr>
          <w:spacing w:val="-2"/>
          <w:w w:val="105"/>
        </w:rPr>
        <w:t>изменения;</w:t>
      </w:r>
    </w:p>
    <w:p w14:paraId="500D6205" w14:textId="77777777" w:rsidR="0006191A" w:rsidRDefault="00B04A97">
      <w:pPr>
        <w:pStyle w:val="a3"/>
        <w:spacing w:before="66" w:line="288" w:lineRule="auto"/>
        <w:ind w:right="876"/>
      </w:pPr>
      <w:r>
        <w:rPr>
          <w:w w:val="105"/>
        </w:rPr>
        <w:t>предвидеть трудности, которые могут возникнуть при решении учебной задачи, и адаптировать решение к меняющимся обстоятельствам;</w:t>
      </w:r>
    </w:p>
    <w:p w14:paraId="2C76432B" w14:textId="77777777" w:rsidR="0006191A" w:rsidRDefault="00B04A97">
      <w:pPr>
        <w:pStyle w:val="a3"/>
        <w:spacing w:before="21" w:line="288" w:lineRule="auto"/>
        <w:ind w:right="870"/>
      </w:pPr>
      <w:r>
        <w:t xml:space="preserve">объяснять причины достижения (недостижения) результата деятельности; понимать </w:t>
      </w:r>
      <w:r>
        <w:rPr>
          <w:w w:val="105"/>
        </w:rPr>
        <w:t>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14:paraId="4FFB8AEF" w14:textId="77777777" w:rsidR="0006191A" w:rsidRDefault="00B04A97">
      <w:pPr>
        <w:pStyle w:val="a3"/>
        <w:spacing w:before="13" w:line="307" w:lineRule="auto"/>
        <w:ind w:left="986" w:right="869" w:firstLine="0"/>
      </w:pPr>
      <w:r>
        <w:rPr>
          <w:w w:val="105"/>
        </w:rPr>
        <w:t>развивать способность управлять собственными эмоциями и эмоциями других; выявлять</w:t>
      </w:r>
      <w:r>
        <w:rPr>
          <w:spacing w:val="-9"/>
          <w:w w:val="105"/>
        </w:rPr>
        <w:t xml:space="preserve"> </w:t>
      </w:r>
      <w:r>
        <w:rPr>
          <w:w w:val="105"/>
        </w:rPr>
        <w:t>и</w:t>
      </w:r>
      <w:r>
        <w:rPr>
          <w:spacing w:val="-12"/>
          <w:w w:val="105"/>
        </w:rPr>
        <w:t xml:space="preserve"> </w:t>
      </w:r>
      <w:r>
        <w:rPr>
          <w:w w:val="105"/>
        </w:rPr>
        <w:t>анализировать</w:t>
      </w:r>
      <w:r>
        <w:rPr>
          <w:spacing w:val="-8"/>
          <w:w w:val="105"/>
        </w:rPr>
        <w:t xml:space="preserve"> </w:t>
      </w:r>
      <w:r>
        <w:rPr>
          <w:w w:val="105"/>
        </w:rPr>
        <w:t>причины</w:t>
      </w:r>
      <w:r>
        <w:rPr>
          <w:spacing w:val="-9"/>
          <w:w w:val="105"/>
        </w:rPr>
        <w:t xml:space="preserve"> </w:t>
      </w:r>
      <w:r>
        <w:rPr>
          <w:w w:val="105"/>
        </w:rPr>
        <w:t>эмоций;</w:t>
      </w:r>
      <w:r>
        <w:rPr>
          <w:spacing w:val="-15"/>
          <w:w w:val="105"/>
        </w:rPr>
        <w:t xml:space="preserve"> </w:t>
      </w:r>
      <w:r>
        <w:rPr>
          <w:w w:val="105"/>
        </w:rPr>
        <w:t>понимать</w:t>
      </w:r>
      <w:r>
        <w:rPr>
          <w:spacing w:val="-9"/>
          <w:w w:val="105"/>
        </w:rPr>
        <w:t xml:space="preserve"> </w:t>
      </w:r>
      <w:r>
        <w:rPr>
          <w:w w:val="105"/>
        </w:rPr>
        <w:t>мотивы</w:t>
      </w:r>
      <w:r>
        <w:rPr>
          <w:spacing w:val="-9"/>
          <w:w w:val="105"/>
        </w:rPr>
        <w:t xml:space="preserve"> </w:t>
      </w:r>
      <w:r>
        <w:rPr>
          <w:w w:val="105"/>
        </w:rPr>
        <w:t>и</w:t>
      </w:r>
      <w:r>
        <w:rPr>
          <w:spacing w:val="-12"/>
          <w:w w:val="105"/>
        </w:rPr>
        <w:t xml:space="preserve"> </w:t>
      </w:r>
      <w:r>
        <w:rPr>
          <w:w w:val="105"/>
        </w:rPr>
        <w:t>намерения</w:t>
      </w:r>
      <w:r>
        <w:rPr>
          <w:spacing w:val="-9"/>
          <w:w w:val="105"/>
        </w:rPr>
        <w:t xml:space="preserve"> </w:t>
      </w:r>
      <w:r>
        <w:rPr>
          <w:spacing w:val="-2"/>
          <w:w w:val="105"/>
        </w:rPr>
        <w:t>другого</w:t>
      </w:r>
    </w:p>
    <w:p w14:paraId="000DC327" w14:textId="77777777" w:rsidR="0006191A" w:rsidRDefault="00B04A97">
      <w:pPr>
        <w:pStyle w:val="a3"/>
        <w:spacing w:line="243" w:lineRule="exact"/>
        <w:ind w:firstLine="0"/>
      </w:pPr>
      <w:r>
        <w:t>человека,</w:t>
      </w:r>
      <w:r>
        <w:rPr>
          <w:spacing w:val="25"/>
        </w:rPr>
        <w:t xml:space="preserve"> </w:t>
      </w:r>
      <w:r>
        <w:t>анализируя</w:t>
      </w:r>
      <w:r>
        <w:rPr>
          <w:spacing w:val="36"/>
        </w:rPr>
        <w:t xml:space="preserve"> </w:t>
      </w:r>
      <w:r>
        <w:t>речевую</w:t>
      </w:r>
      <w:r>
        <w:rPr>
          <w:spacing w:val="42"/>
        </w:rPr>
        <w:t xml:space="preserve"> </w:t>
      </w:r>
      <w:r>
        <w:rPr>
          <w:spacing w:val="-2"/>
        </w:rPr>
        <w:t>ситуацию;</w:t>
      </w:r>
    </w:p>
    <w:p w14:paraId="2B0457DB" w14:textId="77777777" w:rsidR="0006191A" w:rsidRDefault="00B04A97">
      <w:pPr>
        <w:pStyle w:val="a3"/>
        <w:spacing w:before="67" w:line="304" w:lineRule="auto"/>
        <w:ind w:left="986" w:right="3289" w:firstLine="0"/>
        <w:jc w:val="left"/>
      </w:pPr>
      <w:r>
        <w:rPr>
          <w:w w:val="105"/>
        </w:rPr>
        <w:t>регулировать способ выражения собственных эмоций; осознанно</w:t>
      </w:r>
      <w:r>
        <w:rPr>
          <w:spacing w:val="-16"/>
          <w:w w:val="105"/>
        </w:rPr>
        <w:t xml:space="preserve"> </w:t>
      </w:r>
      <w:r>
        <w:rPr>
          <w:w w:val="105"/>
        </w:rPr>
        <w:t>относиться</w:t>
      </w:r>
      <w:r>
        <w:rPr>
          <w:spacing w:val="-15"/>
          <w:w w:val="105"/>
        </w:rPr>
        <w:t xml:space="preserve"> </w:t>
      </w:r>
      <w:r>
        <w:rPr>
          <w:w w:val="105"/>
        </w:rPr>
        <w:t>к</w:t>
      </w:r>
      <w:r>
        <w:rPr>
          <w:spacing w:val="-10"/>
          <w:w w:val="105"/>
        </w:rPr>
        <w:t xml:space="preserve"> </w:t>
      </w:r>
      <w:r>
        <w:rPr>
          <w:w w:val="105"/>
        </w:rPr>
        <w:t>другому</w:t>
      </w:r>
      <w:r>
        <w:rPr>
          <w:spacing w:val="-16"/>
          <w:w w:val="105"/>
        </w:rPr>
        <w:t xml:space="preserve"> </w:t>
      </w:r>
      <w:r>
        <w:rPr>
          <w:w w:val="105"/>
        </w:rPr>
        <w:t>человеку</w:t>
      </w:r>
      <w:r>
        <w:rPr>
          <w:spacing w:val="-15"/>
          <w:w w:val="105"/>
        </w:rPr>
        <w:t xml:space="preserve"> </w:t>
      </w:r>
      <w:r>
        <w:rPr>
          <w:w w:val="105"/>
        </w:rPr>
        <w:t>и</w:t>
      </w:r>
      <w:r>
        <w:rPr>
          <w:spacing w:val="-6"/>
          <w:w w:val="105"/>
        </w:rPr>
        <w:t xml:space="preserve"> </w:t>
      </w:r>
      <w:r>
        <w:rPr>
          <w:w w:val="105"/>
        </w:rPr>
        <w:t>его</w:t>
      </w:r>
      <w:r>
        <w:rPr>
          <w:spacing w:val="-12"/>
          <w:w w:val="105"/>
        </w:rPr>
        <w:t xml:space="preserve"> </w:t>
      </w:r>
      <w:r>
        <w:rPr>
          <w:w w:val="105"/>
        </w:rPr>
        <w:t>мнению; признавать своё и чужое право на ошибку;</w:t>
      </w:r>
    </w:p>
    <w:p w14:paraId="60AB383C" w14:textId="77777777" w:rsidR="0006191A" w:rsidRDefault="00B04A97">
      <w:pPr>
        <w:pStyle w:val="a3"/>
        <w:spacing w:line="258" w:lineRule="exact"/>
        <w:ind w:left="986" w:firstLine="0"/>
        <w:jc w:val="left"/>
      </w:pPr>
      <w:r>
        <w:rPr>
          <w:w w:val="105"/>
        </w:rPr>
        <w:t>принимать</w:t>
      </w:r>
      <w:r>
        <w:rPr>
          <w:spacing w:val="-5"/>
          <w:w w:val="105"/>
        </w:rPr>
        <w:t xml:space="preserve"> </w:t>
      </w:r>
      <w:r>
        <w:rPr>
          <w:w w:val="105"/>
        </w:rPr>
        <w:t>себя</w:t>
      </w:r>
      <w:r>
        <w:rPr>
          <w:spacing w:val="-11"/>
          <w:w w:val="105"/>
        </w:rPr>
        <w:t xml:space="preserve"> </w:t>
      </w:r>
      <w:r>
        <w:rPr>
          <w:w w:val="105"/>
        </w:rPr>
        <w:t>и</w:t>
      </w:r>
      <w:r>
        <w:rPr>
          <w:spacing w:val="-8"/>
          <w:w w:val="105"/>
        </w:rPr>
        <w:t xml:space="preserve"> </w:t>
      </w:r>
      <w:r>
        <w:rPr>
          <w:w w:val="105"/>
        </w:rPr>
        <w:t>других,</w:t>
      </w:r>
      <w:r>
        <w:rPr>
          <w:spacing w:val="-11"/>
          <w:w w:val="105"/>
        </w:rPr>
        <w:t xml:space="preserve"> </w:t>
      </w:r>
      <w:r>
        <w:rPr>
          <w:w w:val="105"/>
        </w:rPr>
        <w:t>не</w:t>
      </w:r>
      <w:r>
        <w:rPr>
          <w:spacing w:val="-8"/>
          <w:w w:val="105"/>
        </w:rPr>
        <w:t xml:space="preserve"> </w:t>
      </w:r>
      <w:r>
        <w:rPr>
          <w:spacing w:val="-2"/>
          <w:w w:val="105"/>
        </w:rPr>
        <w:t>осуждая;</w:t>
      </w:r>
    </w:p>
    <w:p w14:paraId="23994ECF" w14:textId="77777777" w:rsidR="0006191A" w:rsidRDefault="0006191A">
      <w:pPr>
        <w:spacing w:line="258" w:lineRule="exact"/>
        <w:sectPr w:rsidR="0006191A">
          <w:pgSz w:w="11910" w:h="16850"/>
          <w:pgMar w:top="1060" w:right="0" w:bottom="1140" w:left="1420" w:header="0" w:footer="922" w:gutter="0"/>
          <w:cols w:space="720"/>
        </w:sectPr>
      </w:pPr>
    </w:p>
    <w:p w14:paraId="4B711C16" w14:textId="77777777" w:rsidR="0006191A" w:rsidRDefault="00B04A97">
      <w:pPr>
        <w:pStyle w:val="a3"/>
        <w:spacing w:before="71"/>
        <w:ind w:left="986" w:firstLine="0"/>
        <w:jc w:val="left"/>
      </w:pPr>
      <w:r>
        <w:lastRenderedPageBreak/>
        <w:t>проявлять</w:t>
      </w:r>
      <w:r>
        <w:rPr>
          <w:spacing w:val="33"/>
        </w:rPr>
        <w:t xml:space="preserve"> </w:t>
      </w:r>
      <w:r>
        <w:rPr>
          <w:spacing w:val="-2"/>
        </w:rPr>
        <w:t>открытость;</w:t>
      </w:r>
    </w:p>
    <w:p w14:paraId="4D4F5D5F" w14:textId="77777777" w:rsidR="0006191A" w:rsidRDefault="00B04A97">
      <w:pPr>
        <w:pStyle w:val="a3"/>
        <w:spacing w:before="74"/>
        <w:ind w:left="986" w:firstLine="0"/>
        <w:jc w:val="left"/>
      </w:pPr>
      <w:r>
        <w:t>осознавать</w:t>
      </w:r>
      <w:r>
        <w:rPr>
          <w:spacing w:val="47"/>
        </w:rPr>
        <w:t xml:space="preserve"> </w:t>
      </w:r>
      <w:r>
        <w:t>невозможность</w:t>
      </w:r>
      <w:r>
        <w:rPr>
          <w:spacing w:val="37"/>
        </w:rPr>
        <w:t xml:space="preserve"> </w:t>
      </w:r>
      <w:r>
        <w:t>контролировать</w:t>
      </w:r>
      <w:r>
        <w:rPr>
          <w:spacing w:val="36"/>
        </w:rPr>
        <w:t xml:space="preserve"> </w:t>
      </w:r>
      <w:r>
        <w:t>всё</w:t>
      </w:r>
      <w:r>
        <w:rPr>
          <w:spacing w:val="41"/>
        </w:rPr>
        <w:t xml:space="preserve"> </w:t>
      </w:r>
      <w:r>
        <w:rPr>
          <w:spacing w:val="-2"/>
        </w:rPr>
        <w:t>вокруг.</w:t>
      </w:r>
    </w:p>
    <w:p w14:paraId="78BDD622" w14:textId="77777777" w:rsidR="0006191A" w:rsidRDefault="00B04A97">
      <w:pPr>
        <w:pStyle w:val="a3"/>
        <w:spacing w:before="67"/>
        <w:ind w:left="986" w:firstLine="0"/>
        <w:jc w:val="left"/>
      </w:pPr>
      <w:r>
        <w:t>У</w:t>
      </w:r>
      <w:r>
        <w:rPr>
          <w:spacing w:val="35"/>
        </w:rPr>
        <w:t xml:space="preserve"> </w:t>
      </w:r>
      <w:r>
        <w:t>обучающегося</w:t>
      </w:r>
      <w:r>
        <w:rPr>
          <w:spacing w:val="26"/>
        </w:rPr>
        <w:t xml:space="preserve"> </w:t>
      </w:r>
      <w:r>
        <w:t>будут</w:t>
      </w:r>
      <w:r>
        <w:rPr>
          <w:spacing w:val="35"/>
        </w:rPr>
        <w:t xml:space="preserve"> </w:t>
      </w:r>
      <w:r>
        <w:t>сформированы</w:t>
      </w:r>
      <w:r>
        <w:rPr>
          <w:spacing w:val="36"/>
        </w:rPr>
        <w:t xml:space="preserve"> </w:t>
      </w:r>
      <w:r>
        <w:t>умения</w:t>
      </w:r>
      <w:r>
        <w:rPr>
          <w:spacing w:val="37"/>
        </w:rPr>
        <w:t xml:space="preserve"> </w:t>
      </w:r>
      <w:r>
        <w:t>совместной</w:t>
      </w:r>
      <w:r>
        <w:rPr>
          <w:spacing w:val="32"/>
        </w:rPr>
        <w:t xml:space="preserve"> </w:t>
      </w:r>
      <w:r>
        <w:rPr>
          <w:spacing w:val="-2"/>
        </w:rPr>
        <w:t>деятельности:</w:t>
      </w:r>
    </w:p>
    <w:p w14:paraId="25CCC147" w14:textId="77777777" w:rsidR="0006191A" w:rsidRDefault="00B04A97">
      <w:pPr>
        <w:pStyle w:val="a3"/>
        <w:spacing w:before="67" w:line="290" w:lineRule="auto"/>
        <w:ind w:right="868"/>
      </w:pPr>
      <w:r>
        <w:rPr>
          <w:w w:val="105"/>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3B1F7C10" w14:textId="77777777" w:rsidR="0006191A" w:rsidRDefault="00B04A97">
      <w:pPr>
        <w:pStyle w:val="a3"/>
        <w:spacing w:before="12" w:line="288" w:lineRule="auto"/>
        <w:ind w:right="865"/>
      </w:pPr>
      <w:r>
        <w:rPr>
          <w:w w:val="105"/>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41E73F4A" w14:textId="77777777" w:rsidR="0006191A" w:rsidRDefault="00B04A97">
      <w:pPr>
        <w:pStyle w:val="a3"/>
        <w:spacing w:before="14" w:line="288" w:lineRule="auto"/>
        <w:ind w:right="862"/>
      </w:pPr>
      <w:r>
        <w:t xml:space="preserve">обобщать мнения нескольких человек, проявлять готовность руководить, выполнять </w:t>
      </w:r>
      <w:r>
        <w:rPr>
          <w:w w:val="105"/>
        </w:rPr>
        <w:t>поручения, подчиняться;</w:t>
      </w:r>
    </w:p>
    <w:p w14:paraId="5F73CCAD" w14:textId="77777777" w:rsidR="0006191A" w:rsidRDefault="00B04A97">
      <w:pPr>
        <w:pStyle w:val="a3"/>
        <w:spacing w:before="20" w:line="288" w:lineRule="auto"/>
        <w:ind w:right="857"/>
      </w:pPr>
      <w:r>
        <w:rPr>
          <w:w w:val="105"/>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14:paraId="787FFE08" w14:textId="77777777" w:rsidR="0006191A" w:rsidRDefault="00B04A97">
      <w:pPr>
        <w:pStyle w:val="a3"/>
        <w:spacing w:before="13" w:line="288" w:lineRule="auto"/>
        <w:ind w:right="863"/>
      </w:pPr>
      <w:r>
        <w:rPr>
          <w:w w:val="105"/>
        </w:rPr>
        <w:t>выполнять свою часть работы, достигать качественный результат по своему направлению и координировать свои действия с</w:t>
      </w:r>
      <w:r>
        <w:rPr>
          <w:spacing w:val="-3"/>
          <w:w w:val="105"/>
        </w:rPr>
        <w:t xml:space="preserve"> </w:t>
      </w:r>
      <w:r>
        <w:rPr>
          <w:w w:val="105"/>
        </w:rPr>
        <w:t>действиями других</w:t>
      </w:r>
      <w:r>
        <w:rPr>
          <w:spacing w:val="-2"/>
          <w:w w:val="105"/>
        </w:rPr>
        <w:t xml:space="preserve"> </w:t>
      </w:r>
      <w:r>
        <w:rPr>
          <w:w w:val="105"/>
        </w:rPr>
        <w:t>членов команды;</w:t>
      </w:r>
    </w:p>
    <w:p w14:paraId="61417C67" w14:textId="77777777" w:rsidR="0006191A" w:rsidRDefault="00B04A97">
      <w:pPr>
        <w:pStyle w:val="a3"/>
        <w:spacing w:before="20" w:line="288" w:lineRule="auto"/>
        <w:ind w:right="868"/>
      </w:pPr>
      <w:r>
        <w:rPr>
          <w:w w:val="105"/>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14:paraId="284E733B" w14:textId="77777777" w:rsidR="0006191A" w:rsidRDefault="00B04A97">
      <w:pPr>
        <w:pStyle w:val="a3"/>
        <w:spacing w:before="13" w:line="288" w:lineRule="auto"/>
        <w:ind w:right="874"/>
      </w:pPr>
      <w:r>
        <w:rPr>
          <w:w w:val="105"/>
        </w:rPr>
        <w:t>Предметные</w:t>
      </w:r>
      <w:r>
        <w:rPr>
          <w:spacing w:val="-4"/>
          <w:w w:val="105"/>
        </w:rPr>
        <w:t xml:space="preserve"> </w:t>
      </w:r>
      <w:r>
        <w:rPr>
          <w:w w:val="105"/>
        </w:rPr>
        <w:t>результаты</w:t>
      </w:r>
      <w:r>
        <w:rPr>
          <w:spacing w:val="-7"/>
          <w:w w:val="105"/>
        </w:rPr>
        <w:t xml:space="preserve"> </w:t>
      </w:r>
      <w:r>
        <w:rPr>
          <w:w w:val="105"/>
        </w:rPr>
        <w:t>изучения</w:t>
      </w:r>
      <w:r>
        <w:rPr>
          <w:spacing w:val="-7"/>
          <w:w w:val="105"/>
        </w:rPr>
        <w:t xml:space="preserve"> </w:t>
      </w:r>
      <w:r>
        <w:rPr>
          <w:w w:val="105"/>
        </w:rPr>
        <w:t>родного</w:t>
      </w:r>
      <w:r>
        <w:rPr>
          <w:spacing w:val="-9"/>
          <w:w w:val="105"/>
        </w:rPr>
        <w:t xml:space="preserve"> </w:t>
      </w:r>
      <w:r>
        <w:rPr>
          <w:w w:val="105"/>
        </w:rPr>
        <w:t>(чувашского)</w:t>
      </w:r>
      <w:r>
        <w:rPr>
          <w:spacing w:val="-6"/>
          <w:w w:val="105"/>
        </w:rPr>
        <w:t xml:space="preserve"> </w:t>
      </w:r>
      <w:r>
        <w:rPr>
          <w:w w:val="105"/>
        </w:rPr>
        <w:t>языка.</w:t>
      </w:r>
      <w:r>
        <w:rPr>
          <w:spacing w:val="-7"/>
          <w:w w:val="105"/>
        </w:rPr>
        <w:t xml:space="preserve"> </w:t>
      </w:r>
      <w:r>
        <w:rPr>
          <w:w w:val="105"/>
        </w:rPr>
        <w:t>К</w:t>
      </w:r>
      <w:r>
        <w:rPr>
          <w:spacing w:val="-7"/>
          <w:w w:val="105"/>
        </w:rPr>
        <w:t xml:space="preserve"> </w:t>
      </w:r>
      <w:r>
        <w:rPr>
          <w:w w:val="105"/>
        </w:rPr>
        <w:t>концу</w:t>
      </w:r>
      <w:r>
        <w:rPr>
          <w:spacing w:val="-9"/>
          <w:w w:val="105"/>
        </w:rPr>
        <w:t xml:space="preserve"> </w:t>
      </w:r>
      <w:r>
        <w:rPr>
          <w:w w:val="105"/>
        </w:rPr>
        <w:t>обучения</w:t>
      </w:r>
      <w:r>
        <w:rPr>
          <w:spacing w:val="-7"/>
          <w:w w:val="105"/>
        </w:rPr>
        <w:t xml:space="preserve"> </w:t>
      </w:r>
      <w:r>
        <w:rPr>
          <w:w w:val="105"/>
        </w:rPr>
        <w:t>в 5 классе обучающийся научится:</w:t>
      </w:r>
    </w:p>
    <w:p w14:paraId="64A762EB" w14:textId="77777777" w:rsidR="0006191A" w:rsidRDefault="00B04A97">
      <w:pPr>
        <w:pStyle w:val="a3"/>
        <w:spacing w:before="21" w:line="288" w:lineRule="auto"/>
        <w:ind w:right="875"/>
      </w:pPr>
      <w:r>
        <w:rPr>
          <w:w w:val="105"/>
        </w:rPr>
        <w:t>воспринимать на слух аудиотексты, построенные на изученном материале, и полностью понимать их содержание;</w:t>
      </w:r>
    </w:p>
    <w:p w14:paraId="048AABF7" w14:textId="77777777" w:rsidR="0006191A" w:rsidRDefault="00B04A97">
      <w:pPr>
        <w:pStyle w:val="a3"/>
        <w:spacing w:before="13" w:line="300" w:lineRule="auto"/>
        <w:ind w:left="986" w:right="1078" w:firstLine="0"/>
      </w:pPr>
      <w:r>
        <w:rPr>
          <w:w w:val="105"/>
        </w:rPr>
        <w:t>использовать</w:t>
      </w:r>
      <w:r>
        <w:rPr>
          <w:spacing w:val="-14"/>
          <w:w w:val="105"/>
        </w:rPr>
        <w:t xml:space="preserve"> </w:t>
      </w:r>
      <w:r>
        <w:rPr>
          <w:w w:val="105"/>
        </w:rPr>
        <w:t>контекстуальную</w:t>
      </w:r>
      <w:r>
        <w:rPr>
          <w:spacing w:val="-14"/>
          <w:w w:val="105"/>
        </w:rPr>
        <w:t xml:space="preserve"> </w:t>
      </w:r>
      <w:r>
        <w:rPr>
          <w:w w:val="105"/>
        </w:rPr>
        <w:t>или</w:t>
      </w:r>
      <w:r>
        <w:rPr>
          <w:spacing w:val="-9"/>
          <w:w w:val="105"/>
        </w:rPr>
        <w:t xml:space="preserve"> </w:t>
      </w:r>
      <w:r>
        <w:rPr>
          <w:w w:val="105"/>
        </w:rPr>
        <w:t>языковую</w:t>
      </w:r>
      <w:r>
        <w:rPr>
          <w:spacing w:val="-14"/>
          <w:w w:val="105"/>
        </w:rPr>
        <w:t xml:space="preserve"> </w:t>
      </w:r>
      <w:r>
        <w:rPr>
          <w:w w:val="105"/>
        </w:rPr>
        <w:t>догадку</w:t>
      </w:r>
      <w:r>
        <w:rPr>
          <w:spacing w:val="-16"/>
          <w:w w:val="105"/>
        </w:rPr>
        <w:t xml:space="preserve"> </w:t>
      </w:r>
      <w:r>
        <w:rPr>
          <w:w w:val="105"/>
        </w:rPr>
        <w:t>при</w:t>
      </w:r>
      <w:r>
        <w:rPr>
          <w:spacing w:val="-13"/>
          <w:w w:val="105"/>
        </w:rPr>
        <w:t xml:space="preserve"> </w:t>
      </w:r>
      <w:r>
        <w:rPr>
          <w:w w:val="105"/>
        </w:rPr>
        <w:t>аудировании</w:t>
      </w:r>
      <w:r>
        <w:rPr>
          <w:spacing w:val="-14"/>
          <w:w w:val="105"/>
        </w:rPr>
        <w:t xml:space="preserve"> </w:t>
      </w:r>
      <w:r>
        <w:rPr>
          <w:w w:val="105"/>
        </w:rPr>
        <w:t>и</w:t>
      </w:r>
      <w:r>
        <w:rPr>
          <w:spacing w:val="-14"/>
          <w:w w:val="105"/>
        </w:rPr>
        <w:t xml:space="preserve"> </w:t>
      </w:r>
      <w:r>
        <w:rPr>
          <w:w w:val="105"/>
        </w:rPr>
        <w:t>чтении; вербально или невербально реагировать на услышанное;</w:t>
      </w:r>
    </w:p>
    <w:p w14:paraId="56F3C6FF" w14:textId="77777777" w:rsidR="0006191A" w:rsidRDefault="00B04A97">
      <w:pPr>
        <w:pStyle w:val="a3"/>
        <w:spacing w:before="9"/>
        <w:ind w:left="986" w:firstLine="0"/>
      </w:pPr>
      <w:r>
        <w:t>употреблять</w:t>
      </w:r>
      <w:r>
        <w:rPr>
          <w:spacing w:val="44"/>
        </w:rPr>
        <w:t xml:space="preserve"> </w:t>
      </w:r>
      <w:r>
        <w:t>формулы</w:t>
      </w:r>
      <w:r>
        <w:rPr>
          <w:spacing w:val="32"/>
        </w:rPr>
        <w:t xml:space="preserve"> </w:t>
      </w:r>
      <w:r>
        <w:t>чувашского</w:t>
      </w:r>
      <w:r>
        <w:rPr>
          <w:spacing w:val="39"/>
        </w:rPr>
        <w:t xml:space="preserve"> </w:t>
      </w:r>
      <w:r>
        <w:t>речевого</w:t>
      </w:r>
      <w:r>
        <w:rPr>
          <w:spacing w:val="40"/>
        </w:rPr>
        <w:t xml:space="preserve"> </w:t>
      </w:r>
      <w:r>
        <w:rPr>
          <w:spacing w:val="-2"/>
        </w:rPr>
        <w:t>этикета;</w:t>
      </w:r>
    </w:p>
    <w:p w14:paraId="6125FB2D" w14:textId="77777777" w:rsidR="0006191A" w:rsidRDefault="00B04A97">
      <w:pPr>
        <w:pStyle w:val="a3"/>
        <w:spacing w:before="67" w:line="288" w:lineRule="auto"/>
        <w:ind w:right="855"/>
        <w:jc w:val="left"/>
      </w:pPr>
      <w:r>
        <w:rPr>
          <w:w w:val="105"/>
        </w:rPr>
        <w:t>высказываться о фактах и</w:t>
      </w:r>
      <w:r>
        <w:rPr>
          <w:spacing w:val="21"/>
          <w:w w:val="105"/>
        </w:rPr>
        <w:t xml:space="preserve"> </w:t>
      </w:r>
      <w:r>
        <w:rPr>
          <w:w w:val="105"/>
        </w:rPr>
        <w:t>событиях, используя основные коммуникативные типы речи (описание, повествование, рассуждение) с использованием текста;</w:t>
      </w:r>
    </w:p>
    <w:p w14:paraId="0921E5B0" w14:textId="77777777" w:rsidR="0006191A" w:rsidRDefault="00B04A97">
      <w:pPr>
        <w:pStyle w:val="a3"/>
        <w:spacing w:before="14" w:line="288" w:lineRule="auto"/>
        <w:jc w:val="left"/>
      </w:pPr>
      <w:r>
        <w:rPr>
          <w:w w:val="105"/>
        </w:rPr>
        <w:t>осознанно</w:t>
      </w:r>
      <w:r>
        <w:rPr>
          <w:spacing w:val="80"/>
          <w:w w:val="105"/>
        </w:rPr>
        <w:t xml:space="preserve"> </w:t>
      </w:r>
      <w:r>
        <w:rPr>
          <w:w w:val="105"/>
        </w:rPr>
        <w:t>читать</w:t>
      </w:r>
      <w:r>
        <w:rPr>
          <w:spacing w:val="80"/>
          <w:w w:val="105"/>
        </w:rPr>
        <w:t xml:space="preserve"> </w:t>
      </w:r>
      <w:r>
        <w:rPr>
          <w:w w:val="105"/>
        </w:rPr>
        <w:t>про</w:t>
      </w:r>
      <w:r>
        <w:rPr>
          <w:spacing w:val="80"/>
          <w:w w:val="105"/>
        </w:rPr>
        <w:t xml:space="preserve"> </w:t>
      </w:r>
      <w:r>
        <w:rPr>
          <w:w w:val="105"/>
        </w:rPr>
        <w:t>себя,</w:t>
      </w:r>
      <w:r>
        <w:rPr>
          <w:spacing w:val="80"/>
          <w:w w:val="105"/>
        </w:rPr>
        <w:t xml:space="preserve"> </w:t>
      </w:r>
      <w:r>
        <w:rPr>
          <w:w w:val="105"/>
        </w:rPr>
        <w:t>анализировать</w:t>
      </w:r>
      <w:r>
        <w:rPr>
          <w:spacing w:val="80"/>
          <w:w w:val="105"/>
        </w:rPr>
        <w:t xml:space="preserve"> </w:t>
      </w:r>
      <w:r>
        <w:rPr>
          <w:w w:val="105"/>
        </w:rPr>
        <w:t>текст</w:t>
      </w:r>
      <w:r>
        <w:rPr>
          <w:spacing w:val="80"/>
          <w:w w:val="105"/>
        </w:rPr>
        <w:t xml:space="preserve"> </w:t>
      </w:r>
      <w:r>
        <w:rPr>
          <w:w w:val="105"/>
        </w:rPr>
        <w:t>и</w:t>
      </w:r>
      <w:r>
        <w:rPr>
          <w:spacing w:val="80"/>
          <w:w w:val="105"/>
        </w:rPr>
        <w:t xml:space="preserve"> </w:t>
      </w:r>
      <w:r>
        <w:rPr>
          <w:w w:val="105"/>
        </w:rPr>
        <w:t>находить</w:t>
      </w:r>
      <w:r>
        <w:rPr>
          <w:spacing w:val="80"/>
          <w:w w:val="105"/>
        </w:rPr>
        <w:t xml:space="preserve"> </w:t>
      </w:r>
      <w:r>
        <w:rPr>
          <w:w w:val="105"/>
        </w:rPr>
        <w:t>в</w:t>
      </w:r>
      <w:r>
        <w:rPr>
          <w:spacing w:val="80"/>
          <w:w w:val="105"/>
        </w:rPr>
        <w:t xml:space="preserve"> </w:t>
      </w:r>
      <w:r>
        <w:rPr>
          <w:w w:val="105"/>
        </w:rPr>
        <w:t>нём</w:t>
      </w:r>
      <w:r>
        <w:rPr>
          <w:spacing w:val="80"/>
          <w:w w:val="105"/>
        </w:rPr>
        <w:t xml:space="preserve"> </w:t>
      </w:r>
      <w:r>
        <w:rPr>
          <w:w w:val="105"/>
        </w:rPr>
        <w:t xml:space="preserve">нужную </w:t>
      </w:r>
      <w:r>
        <w:rPr>
          <w:spacing w:val="-2"/>
          <w:w w:val="105"/>
        </w:rPr>
        <w:t>информацию;</w:t>
      </w:r>
    </w:p>
    <w:p w14:paraId="74753979" w14:textId="77777777" w:rsidR="0006191A" w:rsidRDefault="00B04A97">
      <w:pPr>
        <w:pStyle w:val="a3"/>
        <w:spacing w:before="20"/>
        <w:ind w:left="986" w:firstLine="0"/>
        <w:jc w:val="left"/>
      </w:pPr>
      <w:r>
        <w:rPr>
          <w:w w:val="105"/>
        </w:rPr>
        <w:t>определять</w:t>
      </w:r>
      <w:r>
        <w:rPr>
          <w:spacing w:val="-8"/>
          <w:w w:val="105"/>
        </w:rPr>
        <w:t xml:space="preserve"> </w:t>
      </w:r>
      <w:r>
        <w:rPr>
          <w:w w:val="105"/>
        </w:rPr>
        <w:t>значение</w:t>
      </w:r>
      <w:r>
        <w:rPr>
          <w:spacing w:val="-15"/>
          <w:w w:val="105"/>
        </w:rPr>
        <w:t xml:space="preserve"> </w:t>
      </w:r>
      <w:r>
        <w:rPr>
          <w:w w:val="105"/>
        </w:rPr>
        <w:t>незнакомых</w:t>
      </w:r>
      <w:r>
        <w:rPr>
          <w:spacing w:val="-9"/>
          <w:w w:val="105"/>
        </w:rPr>
        <w:t xml:space="preserve"> </w:t>
      </w:r>
      <w:r>
        <w:rPr>
          <w:w w:val="105"/>
        </w:rPr>
        <w:t>слов</w:t>
      </w:r>
      <w:r>
        <w:rPr>
          <w:spacing w:val="-10"/>
          <w:w w:val="105"/>
        </w:rPr>
        <w:t xml:space="preserve"> </w:t>
      </w:r>
      <w:r>
        <w:rPr>
          <w:w w:val="105"/>
        </w:rPr>
        <w:t>по</w:t>
      </w:r>
      <w:r>
        <w:rPr>
          <w:spacing w:val="-8"/>
          <w:w w:val="105"/>
        </w:rPr>
        <w:t xml:space="preserve"> </w:t>
      </w:r>
      <w:r>
        <w:rPr>
          <w:w w:val="105"/>
        </w:rPr>
        <w:t>контексту</w:t>
      </w:r>
      <w:r>
        <w:rPr>
          <w:spacing w:val="-15"/>
          <w:w w:val="105"/>
        </w:rPr>
        <w:t xml:space="preserve"> </w:t>
      </w:r>
      <w:r>
        <w:rPr>
          <w:w w:val="105"/>
        </w:rPr>
        <w:t>и</w:t>
      </w:r>
      <w:r>
        <w:rPr>
          <w:spacing w:val="-10"/>
          <w:w w:val="105"/>
        </w:rPr>
        <w:t xml:space="preserve"> </w:t>
      </w:r>
      <w:r>
        <w:rPr>
          <w:w w:val="105"/>
        </w:rPr>
        <w:t>по</w:t>
      </w:r>
      <w:r>
        <w:rPr>
          <w:spacing w:val="-9"/>
          <w:w w:val="105"/>
        </w:rPr>
        <w:t xml:space="preserve"> </w:t>
      </w:r>
      <w:r>
        <w:rPr>
          <w:spacing w:val="-2"/>
          <w:w w:val="105"/>
        </w:rPr>
        <w:t>словарю;</w:t>
      </w:r>
    </w:p>
    <w:p w14:paraId="502ABB10" w14:textId="77777777" w:rsidR="0006191A" w:rsidRDefault="00B04A97">
      <w:pPr>
        <w:pStyle w:val="a3"/>
        <w:tabs>
          <w:tab w:val="left" w:pos="2251"/>
          <w:tab w:val="left" w:pos="3344"/>
          <w:tab w:val="left" w:pos="3776"/>
          <w:tab w:val="left" w:pos="4632"/>
          <w:tab w:val="left" w:pos="4941"/>
          <w:tab w:val="left" w:pos="5797"/>
          <w:tab w:val="left" w:pos="6250"/>
          <w:tab w:val="left" w:pos="7976"/>
          <w:tab w:val="left" w:pos="8300"/>
        </w:tabs>
        <w:spacing w:before="67" w:line="288" w:lineRule="auto"/>
        <w:ind w:right="867"/>
        <w:jc w:val="left"/>
      </w:pPr>
      <w:r>
        <w:rPr>
          <w:spacing w:val="-2"/>
          <w:w w:val="105"/>
        </w:rPr>
        <w:t>проводить</w:t>
      </w:r>
      <w:r>
        <w:tab/>
      </w:r>
      <w:r>
        <w:rPr>
          <w:spacing w:val="-2"/>
          <w:w w:val="105"/>
        </w:rPr>
        <w:t>выписки</w:t>
      </w:r>
      <w:r>
        <w:tab/>
      </w:r>
      <w:r>
        <w:rPr>
          <w:spacing w:val="-6"/>
          <w:w w:val="105"/>
        </w:rPr>
        <w:t>из</w:t>
      </w:r>
      <w:r>
        <w:tab/>
      </w:r>
      <w:r>
        <w:rPr>
          <w:spacing w:val="-2"/>
          <w:w w:val="105"/>
        </w:rPr>
        <w:t>текста</w:t>
      </w:r>
      <w:r>
        <w:tab/>
      </w:r>
      <w:r>
        <w:rPr>
          <w:spacing w:val="-10"/>
          <w:w w:val="105"/>
        </w:rPr>
        <w:t>с</w:t>
      </w:r>
      <w:r>
        <w:tab/>
      </w:r>
      <w:r>
        <w:rPr>
          <w:spacing w:val="-2"/>
          <w:w w:val="105"/>
        </w:rPr>
        <w:t>целью</w:t>
      </w:r>
      <w:r>
        <w:tab/>
      </w:r>
      <w:r>
        <w:rPr>
          <w:spacing w:val="-6"/>
          <w:w w:val="105"/>
        </w:rPr>
        <w:t>их</w:t>
      </w:r>
      <w:r>
        <w:tab/>
      </w:r>
      <w:r>
        <w:rPr>
          <w:spacing w:val="-2"/>
          <w:w w:val="105"/>
        </w:rPr>
        <w:t>использования</w:t>
      </w:r>
      <w:r>
        <w:tab/>
      </w:r>
      <w:r>
        <w:rPr>
          <w:spacing w:val="-10"/>
          <w:w w:val="105"/>
        </w:rPr>
        <w:t>в</w:t>
      </w:r>
      <w:r>
        <w:tab/>
      </w:r>
      <w:r>
        <w:rPr>
          <w:spacing w:val="-2"/>
          <w:w w:val="105"/>
        </w:rPr>
        <w:t>собственных высказываниях;</w:t>
      </w:r>
    </w:p>
    <w:p w14:paraId="12572211" w14:textId="77777777" w:rsidR="0006191A" w:rsidRDefault="00B04A97">
      <w:pPr>
        <w:pStyle w:val="a3"/>
        <w:spacing w:before="13" w:line="307" w:lineRule="auto"/>
        <w:ind w:left="986" w:right="3289" w:firstLine="0"/>
        <w:jc w:val="left"/>
      </w:pPr>
      <w:r>
        <w:t>применять при письме изученные орфографические правила;</w:t>
      </w:r>
      <w:r>
        <w:rPr>
          <w:spacing w:val="40"/>
          <w:w w:val="105"/>
        </w:rPr>
        <w:t xml:space="preserve"> </w:t>
      </w:r>
      <w:r>
        <w:rPr>
          <w:w w:val="105"/>
        </w:rPr>
        <w:t>объединять слова в тематические группы;</w:t>
      </w:r>
    </w:p>
    <w:p w14:paraId="33C2A411" w14:textId="77777777" w:rsidR="0006191A" w:rsidRDefault="00B04A97">
      <w:pPr>
        <w:pStyle w:val="a3"/>
        <w:spacing w:line="258" w:lineRule="exact"/>
        <w:ind w:left="986" w:firstLine="0"/>
        <w:jc w:val="left"/>
      </w:pPr>
      <w:r>
        <w:t>характеризовать</w:t>
      </w:r>
      <w:r>
        <w:rPr>
          <w:spacing w:val="37"/>
        </w:rPr>
        <w:t xml:space="preserve"> </w:t>
      </w:r>
      <w:r>
        <w:t>морфему</w:t>
      </w:r>
      <w:r>
        <w:rPr>
          <w:spacing w:val="33"/>
        </w:rPr>
        <w:t xml:space="preserve"> </w:t>
      </w:r>
      <w:r>
        <w:t>как</w:t>
      </w:r>
      <w:r>
        <w:rPr>
          <w:spacing w:val="27"/>
        </w:rPr>
        <w:t xml:space="preserve"> </w:t>
      </w:r>
      <w:r>
        <w:t>значимую</w:t>
      </w:r>
      <w:r>
        <w:rPr>
          <w:spacing w:val="42"/>
        </w:rPr>
        <w:t xml:space="preserve"> </w:t>
      </w:r>
      <w:r>
        <w:t>единицу</w:t>
      </w:r>
      <w:r>
        <w:rPr>
          <w:spacing w:val="33"/>
        </w:rPr>
        <w:t xml:space="preserve"> </w:t>
      </w:r>
      <w:r>
        <w:rPr>
          <w:spacing w:val="-2"/>
        </w:rPr>
        <w:t>языка;</w:t>
      </w:r>
    </w:p>
    <w:p w14:paraId="4D1CFB5D" w14:textId="77777777" w:rsidR="0006191A" w:rsidRDefault="00B04A97">
      <w:pPr>
        <w:pStyle w:val="a3"/>
        <w:spacing w:before="67" w:line="300" w:lineRule="auto"/>
        <w:ind w:left="986" w:right="2074" w:firstLine="0"/>
        <w:jc w:val="left"/>
      </w:pPr>
      <w:r>
        <w:rPr>
          <w:w w:val="105"/>
        </w:rPr>
        <w:t>объяснять роль морфем в процессах формо-</w:t>
      </w:r>
      <w:r>
        <w:rPr>
          <w:spacing w:val="-1"/>
          <w:w w:val="105"/>
        </w:rPr>
        <w:t xml:space="preserve"> </w:t>
      </w:r>
      <w:r>
        <w:rPr>
          <w:w w:val="105"/>
        </w:rPr>
        <w:t>и словообразования; применять</w:t>
      </w:r>
      <w:r>
        <w:rPr>
          <w:spacing w:val="-16"/>
          <w:w w:val="105"/>
        </w:rPr>
        <w:t xml:space="preserve"> </w:t>
      </w:r>
      <w:r>
        <w:rPr>
          <w:w w:val="105"/>
        </w:rPr>
        <w:t>в</w:t>
      </w:r>
      <w:r>
        <w:rPr>
          <w:spacing w:val="-15"/>
          <w:w w:val="105"/>
        </w:rPr>
        <w:t xml:space="preserve"> </w:t>
      </w:r>
      <w:r>
        <w:rPr>
          <w:w w:val="105"/>
        </w:rPr>
        <w:t>речевой</w:t>
      </w:r>
      <w:r>
        <w:rPr>
          <w:spacing w:val="-15"/>
          <w:w w:val="105"/>
        </w:rPr>
        <w:t xml:space="preserve"> </w:t>
      </w:r>
      <w:r>
        <w:rPr>
          <w:w w:val="105"/>
        </w:rPr>
        <w:t>практике</w:t>
      </w:r>
      <w:r>
        <w:rPr>
          <w:spacing w:val="-15"/>
          <w:w w:val="105"/>
        </w:rPr>
        <w:t xml:space="preserve"> </w:t>
      </w:r>
      <w:r>
        <w:rPr>
          <w:w w:val="105"/>
        </w:rPr>
        <w:t>основные</w:t>
      </w:r>
      <w:r>
        <w:rPr>
          <w:spacing w:val="-15"/>
          <w:w w:val="105"/>
        </w:rPr>
        <w:t xml:space="preserve"> </w:t>
      </w:r>
      <w:r>
        <w:rPr>
          <w:w w:val="105"/>
        </w:rPr>
        <w:t>способы</w:t>
      </w:r>
      <w:r>
        <w:rPr>
          <w:spacing w:val="-15"/>
          <w:w w:val="105"/>
        </w:rPr>
        <w:t xml:space="preserve"> </w:t>
      </w:r>
      <w:r>
        <w:rPr>
          <w:w w:val="105"/>
        </w:rPr>
        <w:t>словообразования;</w:t>
      </w:r>
    </w:p>
    <w:p w14:paraId="6BE3FACB" w14:textId="77777777" w:rsidR="0006191A" w:rsidRDefault="00B04A97">
      <w:pPr>
        <w:pStyle w:val="a3"/>
        <w:tabs>
          <w:tab w:val="left" w:pos="2648"/>
          <w:tab w:val="left" w:pos="4215"/>
          <w:tab w:val="left" w:pos="5294"/>
          <w:tab w:val="left" w:pos="6523"/>
          <w:tab w:val="left" w:pos="7976"/>
        </w:tabs>
        <w:spacing w:before="9" w:line="288" w:lineRule="auto"/>
        <w:ind w:right="895"/>
        <w:jc w:val="left"/>
      </w:pPr>
      <w:r>
        <w:rPr>
          <w:spacing w:val="-2"/>
        </w:rPr>
        <w:t>пользоваться</w:t>
      </w:r>
      <w:r>
        <w:tab/>
      </w:r>
      <w:r>
        <w:rPr>
          <w:spacing w:val="-2"/>
        </w:rPr>
        <w:t>различными</w:t>
      </w:r>
      <w:r>
        <w:tab/>
      </w:r>
      <w:r>
        <w:rPr>
          <w:spacing w:val="-2"/>
        </w:rPr>
        <w:t>видами</w:t>
      </w:r>
      <w:r>
        <w:tab/>
      </w:r>
      <w:r>
        <w:rPr>
          <w:spacing w:val="-2"/>
        </w:rPr>
        <w:t>словарей</w:t>
      </w:r>
      <w:r>
        <w:tab/>
      </w:r>
      <w:r>
        <w:rPr>
          <w:spacing w:val="-2"/>
        </w:rPr>
        <w:t>(толковый,</w:t>
      </w:r>
      <w:r>
        <w:tab/>
      </w:r>
      <w:r>
        <w:rPr>
          <w:spacing w:val="-2"/>
        </w:rPr>
        <w:t xml:space="preserve">орфоэпический, </w:t>
      </w:r>
      <w:r>
        <w:rPr>
          <w:w w:val="105"/>
        </w:rPr>
        <w:t>орфографический, синонимов, антонимов, омонимов, фразеологизмов);</w:t>
      </w:r>
    </w:p>
    <w:p w14:paraId="2419400C" w14:textId="77777777" w:rsidR="0006191A" w:rsidRDefault="00B04A97">
      <w:pPr>
        <w:pStyle w:val="a3"/>
        <w:spacing w:before="13" w:line="300" w:lineRule="auto"/>
        <w:ind w:left="986" w:right="4688" w:firstLine="0"/>
        <w:jc w:val="left"/>
      </w:pPr>
      <w:r>
        <w:rPr>
          <w:w w:val="105"/>
        </w:rPr>
        <w:t>соблюдать закон сингармонизма в речи; правильно</w:t>
      </w:r>
      <w:r>
        <w:rPr>
          <w:spacing w:val="-14"/>
          <w:w w:val="105"/>
        </w:rPr>
        <w:t xml:space="preserve"> </w:t>
      </w:r>
      <w:r>
        <w:rPr>
          <w:w w:val="105"/>
        </w:rPr>
        <w:t>произносить</w:t>
      </w:r>
      <w:r>
        <w:rPr>
          <w:spacing w:val="-16"/>
          <w:w w:val="105"/>
        </w:rPr>
        <w:t xml:space="preserve"> </w:t>
      </w:r>
      <w:r>
        <w:rPr>
          <w:w w:val="105"/>
        </w:rPr>
        <w:t>звуки</w:t>
      </w:r>
      <w:r>
        <w:rPr>
          <w:spacing w:val="-13"/>
          <w:w w:val="105"/>
        </w:rPr>
        <w:t xml:space="preserve"> </w:t>
      </w:r>
      <w:r>
        <w:rPr>
          <w:w w:val="105"/>
        </w:rPr>
        <w:t>[ă],</w:t>
      </w:r>
      <w:r>
        <w:rPr>
          <w:spacing w:val="-11"/>
          <w:w w:val="105"/>
        </w:rPr>
        <w:t xml:space="preserve"> </w:t>
      </w:r>
      <w:r>
        <w:rPr>
          <w:w w:val="105"/>
        </w:rPr>
        <w:t>[ĕ],</w:t>
      </w:r>
      <w:r>
        <w:rPr>
          <w:spacing w:val="-16"/>
          <w:w w:val="105"/>
        </w:rPr>
        <w:t xml:space="preserve"> </w:t>
      </w:r>
      <w:r>
        <w:rPr>
          <w:w w:val="105"/>
        </w:rPr>
        <w:t>[ӳ],</w:t>
      </w:r>
      <w:r>
        <w:rPr>
          <w:spacing w:val="-10"/>
          <w:w w:val="105"/>
        </w:rPr>
        <w:t xml:space="preserve"> </w:t>
      </w:r>
      <w:r>
        <w:rPr>
          <w:w w:val="105"/>
        </w:rPr>
        <w:t>[ç];</w:t>
      </w:r>
    </w:p>
    <w:p w14:paraId="77BAE166" w14:textId="77777777" w:rsidR="0006191A" w:rsidRDefault="0006191A">
      <w:pPr>
        <w:spacing w:line="300" w:lineRule="auto"/>
        <w:sectPr w:rsidR="0006191A">
          <w:pgSz w:w="11910" w:h="16850"/>
          <w:pgMar w:top="1060" w:right="0" w:bottom="1140" w:left="1420" w:header="0" w:footer="922" w:gutter="0"/>
          <w:cols w:space="720"/>
        </w:sectPr>
      </w:pPr>
    </w:p>
    <w:p w14:paraId="57660C7A" w14:textId="77777777" w:rsidR="0006191A" w:rsidRDefault="00B04A97">
      <w:pPr>
        <w:pStyle w:val="a3"/>
        <w:spacing w:before="71" w:line="307" w:lineRule="auto"/>
        <w:ind w:left="986" w:right="2074" w:firstLine="0"/>
        <w:jc w:val="left"/>
      </w:pPr>
      <w:r>
        <w:rPr>
          <w:w w:val="105"/>
        </w:rPr>
        <w:lastRenderedPageBreak/>
        <w:t>выделять</w:t>
      </w:r>
      <w:r>
        <w:rPr>
          <w:spacing w:val="-12"/>
          <w:w w:val="105"/>
        </w:rPr>
        <w:t xml:space="preserve"> </w:t>
      </w:r>
      <w:r>
        <w:rPr>
          <w:w w:val="105"/>
        </w:rPr>
        <w:t>слоги</w:t>
      </w:r>
      <w:r>
        <w:rPr>
          <w:spacing w:val="-13"/>
          <w:w w:val="105"/>
        </w:rPr>
        <w:t xml:space="preserve"> </w:t>
      </w:r>
      <w:r>
        <w:rPr>
          <w:w w:val="105"/>
        </w:rPr>
        <w:t>в</w:t>
      </w:r>
      <w:r>
        <w:rPr>
          <w:spacing w:val="-7"/>
          <w:w w:val="105"/>
        </w:rPr>
        <w:t xml:space="preserve"> </w:t>
      </w:r>
      <w:r>
        <w:rPr>
          <w:w w:val="105"/>
        </w:rPr>
        <w:t>слове,</w:t>
      </w:r>
      <w:r>
        <w:rPr>
          <w:spacing w:val="-11"/>
          <w:w w:val="105"/>
        </w:rPr>
        <w:t xml:space="preserve"> </w:t>
      </w:r>
      <w:r>
        <w:rPr>
          <w:w w:val="105"/>
        </w:rPr>
        <w:t>определять</w:t>
      </w:r>
      <w:r>
        <w:rPr>
          <w:spacing w:val="-15"/>
          <w:w w:val="105"/>
        </w:rPr>
        <w:t xml:space="preserve"> </w:t>
      </w:r>
      <w:r>
        <w:rPr>
          <w:w w:val="105"/>
        </w:rPr>
        <w:t>место</w:t>
      </w:r>
      <w:r>
        <w:rPr>
          <w:spacing w:val="-16"/>
          <w:w w:val="105"/>
        </w:rPr>
        <w:t xml:space="preserve"> </w:t>
      </w:r>
      <w:r>
        <w:rPr>
          <w:w w:val="105"/>
        </w:rPr>
        <w:t>постановки</w:t>
      </w:r>
      <w:r>
        <w:rPr>
          <w:spacing w:val="-7"/>
          <w:w w:val="105"/>
        </w:rPr>
        <w:t xml:space="preserve"> </w:t>
      </w:r>
      <w:r>
        <w:rPr>
          <w:w w:val="105"/>
        </w:rPr>
        <w:t>ударения</w:t>
      </w:r>
      <w:r>
        <w:rPr>
          <w:spacing w:val="-11"/>
          <w:w w:val="105"/>
        </w:rPr>
        <w:t xml:space="preserve"> </w:t>
      </w:r>
      <w:r>
        <w:rPr>
          <w:w w:val="105"/>
        </w:rPr>
        <w:t>в</w:t>
      </w:r>
      <w:r>
        <w:rPr>
          <w:spacing w:val="-7"/>
          <w:w w:val="105"/>
        </w:rPr>
        <w:t xml:space="preserve"> </w:t>
      </w:r>
      <w:r>
        <w:rPr>
          <w:w w:val="105"/>
        </w:rPr>
        <w:t>слове; говорить с правильной интонацией;</w:t>
      </w:r>
    </w:p>
    <w:p w14:paraId="00F97912" w14:textId="77777777" w:rsidR="0006191A" w:rsidRDefault="00B04A97">
      <w:pPr>
        <w:pStyle w:val="a3"/>
        <w:spacing w:line="258" w:lineRule="exact"/>
        <w:ind w:left="986" w:firstLine="0"/>
        <w:jc w:val="left"/>
      </w:pPr>
      <w:r>
        <w:rPr>
          <w:w w:val="105"/>
        </w:rPr>
        <w:t>правильно</w:t>
      </w:r>
      <w:r>
        <w:rPr>
          <w:spacing w:val="-11"/>
          <w:w w:val="105"/>
        </w:rPr>
        <w:t xml:space="preserve"> </w:t>
      </w:r>
      <w:r>
        <w:rPr>
          <w:w w:val="105"/>
        </w:rPr>
        <w:t>употреблять</w:t>
      </w:r>
      <w:r>
        <w:rPr>
          <w:spacing w:val="-5"/>
          <w:w w:val="105"/>
        </w:rPr>
        <w:t xml:space="preserve"> </w:t>
      </w:r>
      <w:r>
        <w:rPr>
          <w:w w:val="105"/>
        </w:rPr>
        <w:t>буквы</w:t>
      </w:r>
      <w:r>
        <w:rPr>
          <w:spacing w:val="-14"/>
          <w:w w:val="105"/>
        </w:rPr>
        <w:t xml:space="preserve"> </w:t>
      </w:r>
      <w:r>
        <w:rPr>
          <w:w w:val="105"/>
        </w:rPr>
        <w:t>ь</w:t>
      </w:r>
      <w:r>
        <w:rPr>
          <w:spacing w:val="-9"/>
          <w:w w:val="105"/>
        </w:rPr>
        <w:t xml:space="preserve"> </w:t>
      </w:r>
      <w:r>
        <w:rPr>
          <w:w w:val="105"/>
        </w:rPr>
        <w:t>и</w:t>
      </w:r>
      <w:r>
        <w:rPr>
          <w:spacing w:val="-11"/>
          <w:w w:val="105"/>
        </w:rPr>
        <w:t xml:space="preserve"> </w:t>
      </w:r>
      <w:r>
        <w:rPr>
          <w:spacing w:val="-5"/>
          <w:w w:val="105"/>
        </w:rPr>
        <w:t>ъ;</w:t>
      </w:r>
    </w:p>
    <w:p w14:paraId="7DA6455B" w14:textId="77777777" w:rsidR="0006191A" w:rsidRDefault="00B04A97">
      <w:pPr>
        <w:pStyle w:val="a3"/>
        <w:spacing w:before="67" w:line="307" w:lineRule="auto"/>
        <w:ind w:left="986" w:right="2074" w:firstLine="0"/>
        <w:jc w:val="left"/>
      </w:pPr>
      <w:r>
        <w:rPr>
          <w:w w:val="105"/>
        </w:rPr>
        <w:t>уместно</w:t>
      </w:r>
      <w:r>
        <w:rPr>
          <w:spacing w:val="-14"/>
          <w:w w:val="105"/>
        </w:rPr>
        <w:t xml:space="preserve"> </w:t>
      </w:r>
      <w:r>
        <w:rPr>
          <w:w w:val="105"/>
        </w:rPr>
        <w:t>использовать</w:t>
      </w:r>
      <w:r>
        <w:rPr>
          <w:spacing w:val="-10"/>
          <w:w w:val="105"/>
        </w:rPr>
        <w:t xml:space="preserve"> </w:t>
      </w:r>
      <w:r>
        <w:rPr>
          <w:w w:val="105"/>
        </w:rPr>
        <w:t>строчную</w:t>
      </w:r>
      <w:r>
        <w:rPr>
          <w:spacing w:val="-14"/>
          <w:w w:val="105"/>
        </w:rPr>
        <w:t xml:space="preserve"> </w:t>
      </w:r>
      <w:r>
        <w:rPr>
          <w:w w:val="105"/>
        </w:rPr>
        <w:t>и</w:t>
      </w:r>
      <w:r>
        <w:rPr>
          <w:spacing w:val="-14"/>
          <w:w w:val="105"/>
        </w:rPr>
        <w:t xml:space="preserve"> </w:t>
      </w:r>
      <w:r>
        <w:rPr>
          <w:w w:val="105"/>
        </w:rPr>
        <w:t>прописную</w:t>
      </w:r>
      <w:r>
        <w:rPr>
          <w:spacing w:val="-14"/>
          <w:w w:val="105"/>
        </w:rPr>
        <w:t xml:space="preserve"> </w:t>
      </w:r>
      <w:r>
        <w:rPr>
          <w:w w:val="105"/>
        </w:rPr>
        <w:t>буквы</w:t>
      </w:r>
      <w:r>
        <w:rPr>
          <w:spacing w:val="-16"/>
          <w:w w:val="105"/>
        </w:rPr>
        <w:t xml:space="preserve"> </w:t>
      </w:r>
      <w:r>
        <w:rPr>
          <w:w w:val="105"/>
        </w:rPr>
        <w:t>при</w:t>
      </w:r>
      <w:r>
        <w:rPr>
          <w:spacing w:val="-13"/>
          <w:w w:val="105"/>
        </w:rPr>
        <w:t xml:space="preserve"> </w:t>
      </w:r>
      <w:r>
        <w:rPr>
          <w:w w:val="105"/>
        </w:rPr>
        <w:t>письме; переносить слова в соответствии с правилами;</w:t>
      </w:r>
    </w:p>
    <w:p w14:paraId="6EBFBF80" w14:textId="77777777" w:rsidR="0006191A" w:rsidRDefault="00B04A97">
      <w:pPr>
        <w:pStyle w:val="a3"/>
        <w:spacing w:line="257" w:lineRule="exact"/>
        <w:ind w:left="986" w:firstLine="0"/>
        <w:jc w:val="left"/>
      </w:pPr>
      <w:r>
        <w:t>различать</w:t>
      </w:r>
      <w:r>
        <w:rPr>
          <w:spacing w:val="33"/>
        </w:rPr>
        <w:t xml:space="preserve"> </w:t>
      </w:r>
      <w:r>
        <w:t>гласные</w:t>
      </w:r>
      <w:r>
        <w:rPr>
          <w:spacing w:val="17"/>
        </w:rPr>
        <w:t xml:space="preserve"> </w:t>
      </w:r>
      <w:r>
        <w:t>и</w:t>
      </w:r>
      <w:r>
        <w:rPr>
          <w:spacing w:val="38"/>
        </w:rPr>
        <w:t xml:space="preserve"> </w:t>
      </w:r>
      <w:r>
        <w:t>согласные</w:t>
      </w:r>
      <w:r>
        <w:rPr>
          <w:spacing w:val="17"/>
        </w:rPr>
        <w:t xml:space="preserve"> </w:t>
      </w:r>
      <w:r>
        <w:rPr>
          <w:spacing w:val="-2"/>
        </w:rPr>
        <w:t>звуки;</w:t>
      </w:r>
    </w:p>
    <w:p w14:paraId="4D22783A" w14:textId="77777777" w:rsidR="0006191A" w:rsidRDefault="00B04A97">
      <w:pPr>
        <w:pStyle w:val="a3"/>
        <w:spacing w:before="66" w:line="307" w:lineRule="auto"/>
        <w:ind w:left="986" w:right="855" w:firstLine="0"/>
        <w:jc w:val="left"/>
      </w:pPr>
      <w:r>
        <w:rPr>
          <w:w w:val="105"/>
        </w:rPr>
        <w:t>распознавать сонорные</w:t>
      </w:r>
      <w:r>
        <w:rPr>
          <w:spacing w:val="-1"/>
          <w:w w:val="105"/>
        </w:rPr>
        <w:t xml:space="preserve"> </w:t>
      </w:r>
      <w:r>
        <w:rPr>
          <w:w w:val="105"/>
        </w:rPr>
        <w:t>и шумные согласные, мягкие</w:t>
      </w:r>
      <w:r>
        <w:rPr>
          <w:spacing w:val="-1"/>
          <w:w w:val="105"/>
        </w:rPr>
        <w:t xml:space="preserve"> </w:t>
      </w:r>
      <w:r>
        <w:rPr>
          <w:w w:val="105"/>
        </w:rPr>
        <w:t>и твёрдые согласные; различать</w:t>
      </w:r>
      <w:r>
        <w:rPr>
          <w:spacing w:val="74"/>
          <w:w w:val="105"/>
        </w:rPr>
        <w:t xml:space="preserve"> </w:t>
      </w:r>
      <w:r>
        <w:rPr>
          <w:w w:val="105"/>
        </w:rPr>
        <w:t>изученные</w:t>
      </w:r>
      <w:r>
        <w:rPr>
          <w:spacing w:val="76"/>
          <w:w w:val="105"/>
        </w:rPr>
        <w:t xml:space="preserve"> </w:t>
      </w:r>
      <w:r>
        <w:rPr>
          <w:w w:val="105"/>
        </w:rPr>
        <w:t>способы</w:t>
      </w:r>
      <w:r>
        <w:rPr>
          <w:spacing w:val="73"/>
          <w:w w:val="105"/>
        </w:rPr>
        <w:t xml:space="preserve"> </w:t>
      </w:r>
      <w:r>
        <w:rPr>
          <w:w w:val="105"/>
        </w:rPr>
        <w:t>словообразования</w:t>
      </w:r>
      <w:r>
        <w:rPr>
          <w:spacing w:val="73"/>
          <w:w w:val="105"/>
        </w:rPr>
        <w:t xml:space="preserve"> </w:t>
      </w:r>
      <w:r>
        <w:rPr>
          <w:w w:val="105"/>
        </w:rPr>
        <w:t>имён</w:t>
      </w:r>
      <w:r>
        <w:rPr>
          <w:spacing w:val="80"/>
          <w:w w:val="105"/>
        </w:rPr>
        <w:t xml:space="preserve"> </w:t>
      </w:r>
      <w:r>
        <w:rPr>
          <w:w w:val="105"/>
        </w:rPr>
        <w:t>существительных,</w:t>
      </w:r>
      <w:r>
        <w:rPr>
          <w:spacing w:val="72"/>
          <w:w w:val="105"/>
        </w:rPr>
        <w:t xml:space="preserve"> </w:t>
      </w:r>
      <w:r>
        <w:rPr>
          <w:w w:val="105"/>
        </w:rPr>
        <w:t>имён</w:t>
      </w:r>
    </w:p>
    <w:p w14:paraId="3E6B241C" w14:textId="77777777" w:rsidR="0006191A" w:rsidRDefault="00B04A97">
      <w:pPr>
        <w:pStyle w:val="a3"/>
        <w:spacing w:line="243" w:lineRule="exact"/>
        <w:ind w:firstLine="0"/>
        <w:jc w:val="left"/>
      </w:pPr>
      <w:r>
        <w:t>прилагательных</w:t>
      </w:r>
      <w:r>
        <w:rPr>
          <w:spacing w:val="30"/>
        </w:rPr>
        <w:t xml:space="preserve"> </w:t>
      </w:r>
      <w:r>
        <w:t>и</w:t>
      </w:r>
      <w:r>
        <w:rPr>
          <w:spacing w:val="30"/>
        </w:rPr>
        <w:t xml:space="preserve"> </w:t>
      </w:r>
      <w:r>
        <w:rPr>
          <w:spacing w:val="-2"/>
        </w:rPr>
        <w:t>глаголов;</w:t>
      </w:r>
    </w:p>
    <w:p w14:paraId="2F551440" w14:textId="77777777" w:rsidR="0006191A" w:rsidRDefault="00B04A97">
      <w:pPr>
        <w:pStyle w:val="a3"/>
        <w:spacing w:before="67"/>
        <w:ind w:left="986" w:firstLine="0"/>
      </w:pPr>
      <w:r>
        <w:t>определять</w:t>
      </w:r>
      <w:r>
        <w:rPr>
          <w:spacing w:val="39"/>
        </w:rPr>
        <w:t xml:space="preserve"> </w:t>
      </w:r>
      <w:r>
        <w:t>грамматические</w:t>
      </w:r>
      <w:r>
        <w:rPr>
          <w:spacing w:val="33"/>
        </w:rPr>
        <w:t xml:space="preserve"> </w:t>
      </w:r>
      <w:r>
        <w:t>признаки</w:t>
      </w:r>
      <w:r>
        <w:rPr>
          <w:spacing w:val="32"/>
        </w:rPr>
        <w:t xml:space="preserve"> </w:t>
      </w:r>
      <w:r>
        <w:t>имён</w:t>
      </w:r>
      <w:r>
        <w:rPr>
          <w:spacing w:val="44"/>
        </w:rPr>
        <w:t xml:space="preserve"> </w:t>
      </w:r>
      <w:r>
        <w:rPr>
          <w:spacing w:val="-2"/>
        </w:rPr>
        <w:t>существительных;</w:t>
      </w:r>
    </w:p>
    <w:p w14:paraId="6DF69910" w14:textId="77777777" w:rsidR="0006191A" w:rsidRDefault="00B04A97">
      <w:pPr>
        <w:pStyle w:val="a3"/>
        <w:spacing w:before="67" w:line="288" w:lineRule="auto"/>
        <w:ind w:right="867"/>
      </w:pPr>
      <w:r>
        <w:rPr>
          <w:w w:val="105"/>
        </w:rPr>
        <w:t xml:space="preserve">склонять имена существительные и правильно употреблять в речи их падежные </w:t>
      </w:r>
      <w:r>
        <w:rPr>
          <w:spacing w:val="-2"/>
          <w:w w:val="105"/>
        </w:rPr>
        <w:t>формы;</w:t>
      </w:r>
    </w:p>
    <w:p w14:paraId="285AF566" w14:textId="77777777" w:rsidR="0006191A" w:rsidRDefault="00B04A97">
      <w:pPr>
        <w:pStyle w:val="a3"/>
        <w:spacing w:before="21" w:line="288" w:lineRule="auto"/>
        <w:ind w:right="855"/>
      </w:pPr>
      <w:r>
        <w:rPr>
          <w:w w:val="105"/>
        </w:rPr>
        <w:t>распознавать</w:t>
      </w:r>
      <w:r>
        <w:rPr>
          <w:spacing w:val="-11"/>
          <w:w w:val="105"/>
        </w:rPr>
        <w:t xml:space="preserve"> </w:t>
      </w:r>
      <w:r>
        <w:rPr>
          <w:w w:val="105"/>
        </w:rPr>
        <w:t>и</w:t>
      </w:r>
      <w:r>
        <w:rPr>
          <w:spacing w:val="-2"/>
          <w:w w:val="105"/>
        </w:rPr>
        <w:t xml:space="preserve"> </w:t>
      </w:r>
      <w:r>
        <w:rPr>
          <w:w w:val="105"/>
        </w:rPr>
        <w:t>употреблять</w:t>
      </w:r>
      <w:r>
        <w:rPr>
          <w:spacing w:val="-5"/>
          <w:w w:val="105"/>
        </w:rPr>
        <w:t xml:space="preserve"> </w:t>
      </w:r>
      <w:r>
        <w:rPr>
          <w:w w:val="105"/>
        </w:rPr>
        <w:t>в</w:t>
      </w:r>
      <w:r>
        <w:rPr>
          <w:spacing w:val="-9"/>
          <w:w w:val="105"/>
        </w:rPr>
        <w:t xml:space="preserve"> </w:t>
      </w:r>
      <w:r>
        <w:rPr>
          <w:w w:val="105"/>
        </w:rPr>
        <w:t>речи</w:t>
      </w:r>
      <w:r>
        <w:rPr>
          <w:spacing w:val="-9"/>
          <w:w w:val="105"/>
        </w:rPr>
        <w:t xml:space="preserve"> </w:t>
      </w:r>
      <w:r>
        <w:rPr>
          <w:w w:val="105"/>
        </w:rPr>
        <w:t>аффиксы</w:t>
      </w:r>
      <w:r>
        <w:rPr>
          <w:spacing w:val="-6"/>
          <w:w w:val="105"/>
        </w:rPr>
        <w:t xml:space="preserve"> </w:t>
      </w:r>
      <w:r>
        <w:rPr>
          <w:w w:val="105"/>
        </w:rPr>
        <w:t>принадлежности</w:t>
      </w:r>
      <w:r>
        <w:rPr>
          <w:spacing w:val="-9"/>
          <w:w w:val="105"/>
        </w:rPr>
        <w:t xml:space="preserve"> </w:t>
      </w:r>
      <w:r>
        <w:rPr>
          <w:w w:val="105"/>
        </w:rPr>
        <w:t>(-ăм</w:t>
      </w:r>
      <w:r>
        <w:rPr>
          <w:spacing w:val="-4"/>
          <w:w w:val="105"/>
        </w:rPr>
        <w:t xml:space="preserve"> </w:t>
      </w:r>
      <w:r>
        <w:rPr>
          <w:w w:val="105"/>
        </w:rPr>
        <w:t>(-ĕм),</w:t>
      </w:r>
      <w:r>
        <w:rPr>
          <w:spacing w:val="-5"/>
          <w:w w:val="105"/>
        </w:rPr>
        <w:t xml:space="preserve"> </w:t>
      </w:r>
      <w:r>
        <w:rPr>
          <w:w w:val="105"/>
        </w:rPr>
        <w:t>-у</w:t>
      </w:r>
      <w:r>
        <w:rPr>
          <w:spacing w:val="-14"/>
          <w:w w:val="105"/>
        </w:rPr>
        <w:t xml:space="preserve"> </w:t>
      </w:r>
      <w:r>
        <w:rPr>
          <w:w w:val="105"/>
        </w:rPr>
        <w:t>(-ӳ), -ĕ</w:t>
      </w:r>
      <w:r>
        <w:rPr>
          <w:spacing w:val="-15"/>
          <w:w w:val="105"/>
        </w:rPr>
        <w:t xml:space="preserve"> </w:t>
      </w:r>
      <w:r>
        <w:rPr>
          <w:w w:val="105"/>
        </w:rPr>
        <w:t>(- и) имён существительных;</w:t>
      </w:r>
    </w:p>
    <w:p w14:paraId="448503D3" w14:textId="77777777" w:rsidR="0006191A" w:rsidRDefault="00B04A97">
      <w:pPr>
        <w:pStyle w:val="a3"/>
        <w:spacing w:before="13"/>
        <w:ind w:left="986" w:firstLine="0"/>
      </w:pPr>
      <w:r>
        <w:t>определять</w:t>
      </w:r>
      <w:r>
        <w:rPr>
          <w:spacing w:val="40"/>
        </w:rPr>
        <w:t xml:space="preserve"> </w:t>
      </w:r>
      <w:r>
        <w:t>грамматические</w:t>
      </w:r>
      <w:r>
        <w:rPr>
          <w:spacing w:val="34"/>
        </w:rPr>
        <w:t xml:space="preserve"> </w:t>
      </w:r>
      <w:r>
        <w:t>признаки</w:t>
      </w:r>
      <w:r>
        <w:rPr>
          <w:spacing w:val="33"/>
        </w:rPr>
        <w:t xml:space="preserve"> </w:t>
      </w:r>
      <w:r>
        <w:t>имён</w:t>
      </w:r>
      <w:r>
        <w:rPr>
          <w:spacing w:val="34"/>
        </w:rPr>
        <w:t xml:space="preserve"> </w:t>
      </w:r>
      <w:r>
        <w:rPr>
          <w:spacing w:val="-2"/>
        </w:rPr>
        <w:t>прилагательных;</w:t>
      </w:r>
    </w:p>
    <w:p w14:paraId="3DF09137" w14:textId="77777777" w:rsidR="0006191A" w:rsidRDefault="00B04A97">
      <w:pPr>
        <w:pStyle w:val="a3"/>
        <w:spacing w:before="67" w:line="290" w:lineRule="auto"/>
        <w:ind w:right="860"/>
      </w:pPr>
      <w:r>
        <w:rPr>
          <w:w w:val="105"/>
        </w:rPr>
        <w:t>распознавать имя числительное по вопросу и общему грамматическому значению, выделять особенности написания и употребления чувашского имени числительного (в сравнении с русским);</w:t>
      </w:r>
    </w:p>
    <w:p w14:paraId="50FFC378" w14:textId="77777777" w:rsidR="0006191A" w:rsidRDefault="00B04A97">
      <w:pPr>
        <w:pStyle w:val="a3"/>
        <w:spacing w:before="13" w:line="295" w:lineRule="auto"/>
        <w:ind w:right="859"/>
        <w:jc w:val="right"/>
      </w:pPr>
      <w:r>
        <w:rPr>
          <w:w w:val="105"/>
        </w:rPr>
        <w:t>изменять</w:t>
      </w:r>
      <w:r>
        <w:rPr>
          <w:spacing w:val="-6"/>
          <w:w w:val="105"/>
        </w:rPr>
        <w:t xml:space="preserve"> </w:t>
      </w:r>
      <w:r>
        <w:rPr>
          <w:w w:val="105"/>
        </w:rPr>
        <w:t>личные</w:t>
      </w:r>
      <w:r>
        <w:rPr>
          <w:spacing w:val="-9"/>
          <w:w w:val="105"/>
        </w:rPr>
        <w:t xml:space="preserve"> </w:t>
      </w:r>
      <w:r>
        <w:rPr>
          <w:w w:val="105"/>
        </w:rPr>
        <w:t>и</w:t>
      </w:r>
      <w:r>
        <w:rPr>
          <w:spacing w:val="-9"/>
          <w:w w:val="105"/>
        </w:rPr>
        <w:t xml:space="preserve"> </w:t>
      </w:r>
      <w:r>
        <w:rPr>
          <w:w w:val="105"/>
        </w:rPr>
        <w:t>указательные</w:t>
      </w:r>
      <w:r>
        <w:rPr>
          <w:spacing w:val="-9"/>
          <w:w w:val="105"/>
        </w:rPr>
        <w:t xml:space="preserve"> </w:t>
      </w:r>
      <w:r>
        <w:rPr>
          <w:w w:val="105"/>
        </w:rPr>
        <w:t>местоимения</w:t>
      </w:r>
      <w:r>
        <w:rPr>
          <w:spacing w:val="-7"/>
          <w:w w:val="105"/>
        </w:rPr>
        <w:t xml:space="preserve"> </w:t>
      </w:r>
      <w:r>
        <w:rPr>
          <w:w w:val="105"/>
        </w:rPr>
        <w:t>по</w:t>
      </w:r>
      <w:r>
        <w:rPr>
          <w:spacing w:val="-14"/>
          <w:w w:val="105"/>
        </w:rPr>
        <w:t xml:space="preserve"> </w:t>
      </w:r>
      <w:r>
        <w:rPr>
          <w:w w:val="105"/>
        </w:rPr>
        <w:t>падежам</w:t>
      </w:r>
      <w:r>
        <w:rPr>
          <w:spacing w:val="-11"/>
          <w:w w:val="105"/>
        </w:rPr>
        <w:t xml:space="preserve"> </w:t>
      </w:r>
      <w:r>
        <w:rPr>
          <w:w w:val="105"/>
        </w:rPr>
        <w:t>и</w:t>
      </w:r>
      <w:r>
        <w:rPr>
          <w:spacing w:val="-9"/>
          <w:w w:val="105"/>
        </w:rPr>
        <w:t xml:space="preserve"> </w:t>
      </w:r>
      <w:r>
        <w:rPr>
          <w:w w:val="105"/>
        </w:rPr>
        <w:t>употреблять</w:t>
      </w:r>
      <w:r>
        <w:rPr>
          <w:spacing w:val="-12"/>
          <w:w w:val="105"/>
        </w:rPr>
        <w:t xml:space="preserve"> </w:t>
      </w:r>
      <w:r>
        <w:rPr>
          <w:w w:val="105"/>
        </w:rPr>
        <w:t>их</w:t>
      </w:r>
      <w:r>
        <w:rPr>
          <w:spacing w:val="-8"/>
          <w:w w:val="105"/>
        </w:rPr>
        <w:t xml:space="preserve"> </w:t>
      </w:r>
      <w:r>
        <w:rPr>
          <w:w w:val="105"/>
        </w:rPr>
        <w:t>в</w:t>
      </w:r>
      <w:r>
        <w:rPr>
          <w:spacing w:val="-9"/>
          <w:w w:val="105"/>
        </w:rPr>
        <w:t xml:space="preserve"> </w:t>
      </w:r>
      <w:r>
        <w:rPr>
          <w:w w:val="105"/>
        </w:rPr>
        <w:t>речи; образовывать и употреблять в речи временные формы глаголов в утвердительной, отрицательной</w:t>
      </w:r>
      <w:r>
        <w:rPr>
          <w:spacing w:val="59"/>
          <w:w w:val="150"/>
        </w:rPr>
        <w:t xml:space="preserve"> </w:t>
      </w:r>
      <w:r>
        <w:rPr>
          <w:w w:val="105"/>
        </w:rPr>
        <w:t>и</w:t>
      </w:r>
      <w:r>
        <w:rPr>
          <w:spacing w:val="54"/>
          <w:w w:val="150"/>
        </w:rPr>
        <w:t xml:space="preserve"> </w:t>
      </w:r>
      <w:r>
        <w:rPr>
          <w:w w:val="105"/>
        </w:rPr>
        <w:t>вопросительной</w:t>
      </w:r>
      <w:r>
        <w:rPr>
          <w:spacing w:val="60"/>
          <w:w w:val="150"/>
        </w:rPr>
        <w:t xml:space="preserve"> </w:t>
      </w:r>
      <w:r>
        <w:rPr>
          <w:w w:val="105"/>
        </w:rPr>
        <w:t>формах,</w:t>
      </w:r>
      <w:r>
        <w:rPr>
          <w:spacing w:val="56"/>
          <w:w w:val="150"/>
        </w:rPr>
        <w:t xml:space="preserve"> </w:t>
      </w:r>
      <w:r>
        <w:rPr>
          <w:w w:val="105"/>
        </w:rPr>
        <w:t>в</w:t>
      </w:r>
      <w:r>
        <w:rPr>
          <w:spacing w:val="61"/>
          <w:w w:val="150"/>
        </w:rPr>
        <w:t xml:space="preserve"> </w:t>
      </w:r>
      <w:r>
        <w:rPr>
          <w:w w:val="105"/>
        </w:rPr>
        <w:t>формах</w:t>
      </w:r>
      <w:r>
        <w:rPr>
          <w:spacing w:val="54"/>
          <w:w w:val="150"/>
        </w:rPr>
        <w:t xml:space="preserve"> </w:t>
      </w:r>
      <w:r>
        <w:rPr>
          <w:w w:val="105"/>
        </w:rPr>
        <w:t>возможности</w:t>
      </w:r>
      <w:r>
        <w:rPr>
          <w:spacing w:val="60"/>
          <w:w w:val="150"/>
        </w:rPr>
        <w:t xml:space="preserve"> </w:t>
      </w:r>
      <w:r>
        <w:rPr>
          <w:w w:val="105"/>
        </w:rPr>
        <w:t>и</w:t>
      </w:r>
      <w:r>
        <w:rPr>
          <w:spacing w:val="54"/>
          <w:w w:val="150"/>
        </w:rPr>
        <w:t xml:space="preserve"> </w:t>
      </w:r>
      <w:r>
        <w:rPr>
          <w:spacing w:val="-2"/>
          <w:w w:val="105"/>
        </w:rPr>
        <w:t>невозможности</w:t>
      </w:r>
    </w:p>
    <w:p w14:paraId="7EFAC049" w14:textId="77777777" w:rsidR="0006191A" w:rsidRDefault="00B04A97">
      <w:pPr>
        <w:pStyle w:val="a3"/>
        <w:spacing w:line="253" w:lineRule="exact"/>
        <w:ind w:firstLine="0"/>
      </w:pPr>
      <w:r>
        <w:t>действия</w:t>
      </w:r>
      <w:r>
        <w:rPr>
          <w:spacing w:val="32"/>
        </w:rPr>
        <w:t xml:space="preserve"> </w:t>
      </w:r>
      <w:r>
        <w:t>разных</w:t>
      </w:r>
      <w:r>
        <w:rPr>
          <w:spacing w:val="19"/>
        </w:rPr>
        <w:t xml:space="preserve"> </w:t>
      </w:r>
      <w:r>
        <w:rPr>
          <w:spacing w:val="-2"/>
        </w:rPr>
        <w:t>времён;</w:t>
      </w:r>
    </w:p>
    <w:p w14:paraId="74AFADB9" w14:textId="77777777" w:rsidR="0006191A" w:rsidRDefault="00B04A97">
      <w:pPr>
        <w:pStyle w:val="a3"/>
        <w:spacing w:before="74" w:line="288" w:lineRule="auto"/>
        <w:ind w:right="877"/>
      </w:pPr>
      <w:r>
        <w:rPr>
          <w:w w:val="105"/>
        </w:rPr>
        <w:t>использовать</w:t>
      </w:r>
      <w:r>
        <w:rPr>
          <w:spacing w:val="-12"/>
          <w:w w:val="105"/>
        </w:rPr>
        <w:t xml:space="preserve"> </w:t>
      </w:r>
      <w:r>
        <w:rPr>
          <w:w w:val="105"/>
        </w:rPr>
        <w:t>в</w:t>
      </w:r>
      <w:r>
        <w:rPr>
          <w:spacing w:val="-3"/>
          <w:w w:val="105"/>
        </w:rPr>
        <w:t xml:space="preserve"> </w:t>
      </w:r>
      <w:r>
        <w:rPr>
          <w:w w:val="105"/>
        </w:rPr>
        <w:t>речи</w:t>
      </w:r>
      <w:r>
        <w:rPr>
          <w:spacing w:val="-4"/>
          <w:w w:val="105"/>
        </w:rPr>
        <w:t xml:space="preserve"> </w:t>
      </w:r>
      <w:r>
        <w:rPr>
          <w:w w:val="105"/>
        </w:rPr>
        <w:t>синонимы,</w:t>
      </w:r>
      <w:r>
        <w:rPr>
          <w:spacing w:val="-13"/>
          <w:w w:val="105"/>
        </w:rPr>
        <w:t xml:space="preserve"> </w:t>
      </w:r>
      <w:r>
        <w:rPr>
          <w:w w:val="105"/>
        </w:rPr>
        <w:t>антонимы,</w:t>
      </w:r>
      <w:r>
        <w:rPr>
          <w:spacing w:val="-7"/>
          <w:w w:val="105"/>
        </w:rPr>
        <w:t xml:space="preserve"> </w:t>
      </w:r>
      <w:r>
        <w:rPr>
          <w:w w:val="105"/>
        </w:rPr>
        <w:t>определять</w:t>
      </w:r>
      <w:r>
        <w:rPr>
          <w:spacing w:val="-6"/>
          <w:w w:val="105"/>
        </w:rPr>
        <w:t xml:space="preserve"> </w:t>
      </w:r>
      <w:r>
        <w:rPr>
          <w:w w:val="105"/>
        </w:rPr>
        <w:t>омонимы</w:t>
      </w:r>
      <w:r>
        <w:rPr>
          <w:spacing w:val="-13"/>
          <w:w w:val="105"/>
        </w:rPr>
        <w:t xml:space="preserve"> </w:t>
      </w:r>
      <w:r>
        <w:rPr>
          <w:w w:val="105"/>
        </w:rPr>
        <w:t>чувашского</w:t>
      </w:r>
      <w:r>
        <w:rPr>
          <w:spacing w:val="-14"/>
          <w:w w:val="105"/>
        </w:rPr>
        <w:t xml:space="preserve"> </w:t>
      </w:r>
      <w:r>
        <w:rPr>
          <w:w w:val="105"/>
        </w:rPr>
        <w:t>языка, пользоваться словарями синонимов, антонимов и омонимов;</w:t>
      </w:r>
    </w:p>
    <w:p w14:paraId="12A88021" w14:textId="77777777" w:rsidR="0006191A" w:rsidRDefault="00B04A97">
      <w:pPr>
        <w:pStyle w:val="a3"/>
        <w:spacing w:before="13" w:line="300" w:lineRule="auto"/>
        <w:ind w:left="986" w:right="3438" w:firstLine="0"/>
      </w:pPr>
      <w:r>
        <w:rPr>
          <w:w w:val="105"/>
        </w:rPr>
        <w:t>различать</w:t>
      </w:r>
      <w:r>
        <w:rPr>
          <w:spacing w:val="-16"/>
          <w:w w:val="105"/>
        </w:rPr>
        <w:t xml:space="preserve"> </w:t>
      </w:r>
      <w:r>
        <w:rPr>
          <w:w w:val="105"/>
        </w:rPr>
        <w:t>функции</w:t>
      </w:r>
      <w:r>
        <w:rPr>
          <w:spacing w:val="-15"/>
          <w:w w:val="105"/>
        </w:rPr>
        <w:t xml:space="preserve"> </w:t>
      </w:r>
      <w:r>
        <w:rPr>
          <w:w w:val="105"/>
        </w:rPr>
        <w:t>знаков</w:t>
      </w:r>
      <w:r>
        <w:rPr>
          <w:spacing w:val="-15"/>
          <w:w w:val="105"/>
        </w:rPr>
        <w:t xml:space="preserve"> </w:t>
      </w:r>
      <w:r>
        <w:rPr>
          <w:w w:val="105"/>
        </w:rPr>
        <w:t>препинания</w:t>
      </w:r>
      <w:r>
        <w:rPr>
          <w:spacing w:val="-15"/>
          <w:w w:val="105"/>
        </w:rPr>
        <w:t xml:space="preserve"> </w:t>
      </w:r>
      <w:r>
        <w:rPr>
          <w:w w:val="105"/>
        </w:rPr>
        <w:t>в</w:t>
      </w:r>
      <w:r>
        <w:rPr>
          <w:spacing w:val="-15"/>
          <w:w w:val="105"/>
        </w:rPr>
        <w:t xml:space="preserve"> </w:t>
      </w:r>
      <w:r>
        <w:rPr>
          <w:w w:val="105"/>
        </w:rPr>
        <w:t>чувашском</w:t>
      </w:r>
      <w:r>
        <w:rPr>
          <w:spacing w:val="-15"/>
          <w:w w:val="105"/>
        </w:rPr>
        <w:t xml:space="preserve"> </w:t>
      </w:r>
      <w:r>
        <w:rPr>
          <w:w w:val="105"/>
        </w:rPr>
        <w:t>языке; употреблять в речи сложные слова;</w:t>
      </w:r>
    </w:p>
    <w:p w14:paraId="65483772" w14:textId="77777777" w:rsidR="0006191A" w:rsidRDefault="00B04A97">
      <w:pPr>
        <w:pStyle w:val="a3"/>
        <w:spacing w:before="9"/>
        <w:ind w:left="986" w:firstLine="0"/>
      </w:pPr>
      <w:r>
        <w:rPr>
          <w:w w:val="105"/>
        </w:rPr>
        <w:t>устно</w:t>
      </w:r>
      <w:r>
        <w:rPr>
          <w:spacing w:val="-12"/>
          <w:w w:val="105"/>
        </w:rPr>
        <w:t xml:space="preserve"> </w:t>
      </w:r>
      <w:r>
        <w:rPr>
          <w:w w:val="105"/>
        </w:rPr>
        <w:t>составлять</w:t>
      </w:r>
      <w:r>
        <w:rPr>
          <w:spacing w:val="-15"/>
          <w:w w:val="105"/>
        </w:rPr>
        <w:t xml:space="preserve"> </w:t>
      </w:r>
      <w:r>
        <w:rPr>
          <w:w w:val="105"/>
        </w:rPr>
        <w:t>7-8</w:t>
      </w:r>
      <w:r>
        <w:rPr>
          <w:spacing w:val="-11"/>
          <w:w w:val="105"/>
        </w:rPr>
        <w:t xml:space="preserve"> </w:t>
      </w:r>
      <w:r>
        <w:rPr>
          <w:w w:val="105"/>
        </w:rPr>
        <w:t>предложений</w:t>
      </w:r>
      <w:r>
        <w:rPr>
          <w:spacing w:val="-12"/>
          <w:w w:val="105"/>
        </w:rPr>
        <w:t xml:space="preserve"> </w:t>
      </w:r>
      <w:r>
        <w:rPr>
          <w:w w:val="105"/>
        </w:rPr>
        <w:t>на</w:t>
      </w:r>
      <w:r>
        <w:rPr>
          <w:spacing w:val="-12"/>
          <w:w w:val="105"/>
        </w:rPr>
        <w:t xml:space="preserve"> </w:t>
      </w:r>
      <w:r>
        <w:rPr>
          <w:w w:val="105"/>
        </w:rPr>
        <w:t>заданную</w:t>
      </w:r>
      <w:r>
        <w:rPr>
          <w:spacing w:val="-7"/>
          <w:w w:val="105"/>
        </w:rPr>
        <w:t xml:space="preserve"> </w:t>
      </w:r>
      <w:r>
        <w:rPr>
          <w:spacing w:val="-2"/>
          <w:w w:val="105"/>
        </w:rPr>
        <w:t>тему.</w:t>
      </w:r>
    </w:p>
    <w:p w14:paraId="1E83F8DE" w14:textId="77777777" w:rsidR="0006191A" w:rsidRDefault="00B04A97">
      <w:pPr>
        <w:pStyle w:val="a3"/>
        <w:spacing w:before="67" w:line="288" w:lineRule="auto"/>
        <w:ind w:right="874"/>
      </w:pPr>
      <w:r>
        <w:rPr>
          <w:w w:val="105"/>
        </w:rPr>
        <w:t>Предметные</w:t>
      </w:r>
      <w:r>
        <w:rPr>
          <w:spacing w:val="-4"/>
          <w:w w:val="105"/>
        </w:rPr>
        <w:t xml:space="preserve"> </w:t>
      </w:r>
      <w:r>
        <w:rPr>
          <w:w w:val="105"/>
        </w:rPr>
        <w:t>результаты</w:t>
      </w:r>
      <w:r>
        <w:rPr>
          <w:spacing w:val="-7"/>
          <w:w w:val="105"/>
        </w:rPr>
        <w:t xml:space="preserve"> </w:t>
      </w:r>
      <w:r>
        <w:rPr>
          <w:w w:val="105"/>
        </w:rPr>
        <w:t>изучения</w:t>
      </w:r>
      <w:r>
        <w:rPr>
          <w:spacing w:val="-7"/>
          <w:w w:val="105"/>
        </w:rPr>
        <w:t xml:space="preserve"> </w:t>
      </w:r>
      <w:r>
        <w:rPr>
          <w:w w:val="105"/>
        </w:rPr>
        <w:t>родного</w:t>
      </w:r>
      <w:r>
        <w:rPr>
          <w:spacing w:val="-9"/>
          <w:w w:val="105"/>
        </w:rPr>
        <w:t xml:space="preserve"> </w:t>
      </w:r>
      <w:r>
        <w:rPr>
          <w:w w:val="105"/>
        </w:rPr>
        <w:t>(чувашского)</w:t>
      </w:r>
      <w:r>
        <w:rPr>
          <w:spacing w:val="-6"/>
          <w:w w:val="105"/>
        </w:rPr>
        <w:t xml:space="preserve"> </w:t>
      </w:r>
      <w:r>
        <w:rPr>
          <w:w w:val="105"/>
        </w:rPr>
        <w:t>языка.</w:t>
      </w:r>
      <w:r>
        <w:rPr>
          <w:spacing w:val="-7"/>
          <w:w w:val="105"/>
        </w:rPr>
        <w:t xml:space="preserve"> </w:t>
      </w:r>
      <w:r>
        <w:rPr>
          <w:w w:val="105"/>
        </w:rPr>
        <w:t>К</w:t>
      </w:r>
      <w:r>
        <w:rPr>
          <w:spacing w:val="-7"/>
          <w:w w:val="105"/>
        </w:rPr>
        <w:t xml:space="preserve"> </w:t>
      </w:r>
      <w:r>
        <w:rPr>
          <w:w w:val="105"/>
        </w:rPr>
        <w:t>концу</w:t>
      </w:r>
      <w:r>
        <w:rPr>
          <w:spacing w:val="-9"/>
          <w:w w:val="105"/>
        </w:rPr>
        <w:t xml:space="preserve"> </w:t>
      </w:r>
      <w:r>
        <w:rPr>
          <w:w w:val="105"/>
        </w:rPr>
        <w:t>обучения</w:t>
      </w:r>
      <w:r>
        <w:rPr>
          <w:spacing w:val="-7"/>
          <w:w w:val="105"/>
        </w:rPr>
        <w:t xml:space="preserve"> </w:t>
      </w:r>
      <w:r>
        <w:rPr>
          <w:w w:val="105"/>
        </w:rPr>
        <w:t>в 6 классе обучающийся научится:</w:t>
      </w:r>
    </w:p>
    <w:p w14:paraId="47EF1811" w14:textId="77777777" w:rsidR="0006191A" w:rsidRDefault="00B04A97">
      <w:pPr>
        <w:pStyle w:val="a3"/>
        <w:spacing w:before="14"/>
        <w:ind w:left="986" w:firstLine="0"/>
      </w:pPr>
      <w:r>
        <w:t>понимать</w:t>
      </w:r>
      <w:r>
        <w:rPr>
          <w:spacing w:val="35"/>
        </w:rPr>
        <w:t xml:space="preserve"> </w:t>
      </w:r>
      <w:r>
        <w:t>коммуникативную</w:t>
      </w:r>
      <w:r>
        <w:rPr>
          <w:spacing w:val="40"/>
        </w:rPr>
        <w:t xml:space="preserve"> </w:t>
      </w:r>
      <w:r>
        <w:t>цель</w:t>
      </w:r>
      <w:r>
        <w:rPr>
          <w:spacing w:val="36"/>
        </w:rPr>
        <w:t xml:space="preserve"> </w:t>
      </w:r>
      <w:r>
        <w:rPr>
          <w:spacing w:val="-2"/>
        </w:rPr>
        <w:t>говорящего;</w:t>
      </w:r>
    </w:p>
    <w:p w14:paraId="3A7B1F97" w14:textId="77777777" w:rsidR="0006191A" w:rsidRDefault="00B04A97">
      <w:pPr>
        <w:pStyle w:val="a3"/>
        <w:spacing w:before="74" w:line="288" w:lineRule="auto"/>
        <w:ind w:right="855"/>
      </w:pPr>
      <w:r>
        <w:rPr>
          <w:w w:val="105"/>
        </w:rPr>
        <w:t>понимать основное содержание прослушанных и прочитанных несложных аутентичных текстов в рамках курса;</w:t>
      </w:r>
    </w:p>
    <w:p w14:paraId="2077AE69" w14:textId="77777777" w:rsidR="0006191A" w:rsidRDefault="00B04A97">
      <w:pPr>
        <w:pStyle w:val="a3"/>
        <w:spacing w:before="13" w:line="288" w:lineRule="auto"/>
        <w:ind w:right="867"/>
      </w:pPr>
      <w:r>
        <w:rPr>
          <w:w w:val="105"/>
        </w:rPr>
        <w:t>сообщать информацию, отвечая на вопросы разных видов, самостоятельно запрашивать информацию;</w:t>
      </w:r>
    </w:p>
    <w:p w14:paraId="2A6AC1B8" w14:textId="77777777" w:rsidR="0006191A" w:rsidRDefault="00B04A97">
      <w:pPr>
        <w:pStyle w:val="a3"/>
        <w:spacing w:before="13"/>
        <w:ind w:left="986" w:firstLine="0"/>
      </w:pPr>
      <w:r>
        <w:t>переходить</w:t>
      </w:r>
      <w:r>
        <w:rPr>
          <w:spacing w:val="25"/>
        </w:rPr>
        <w:t xml:space="preserve"> </w:t>
      </w:r>
      <w:r>
        <w:t>из</w:t>
      </w:r>
      <w:r>
        <w:rPr>
          <w:spacing w:val="35"/>
        </w:rPr>
        <w:t xml:space="preserve"> </w:t>
      </w:r>
      <w:r>
        <w:t>позиции</w:t>
      </w:r>
      <w:r>
        <w:rPr>
          <w:spacing w:val="40"/>
        </w:rPr>
        <w:t xml:space="preserve"> </w:t>
      </w:r>
      <w:r>
        <w:t>спрашивающего</w:t>
      </w:r>
      <w:r>
        <w:rPr>
          <w:spacing w:val="20"/>
        </w:rPr>
        <w:t xml:space="preserve"> </w:t>
      </w:r>
      <w:r>
        <w:t>в</w:t>
      </w:r>
      <w:r>
        <w:rPr>
          <w:spacing w:val="30"/>
        </w:rPr>
        <w:t xml:space="preserve"> </w:t>
      </w:r>
      <w:r>
        <w:t>позицию</w:t>
      </w:r>
      <w:r>
        <w:rPr>
          <w:spacing w:val="29"/>
        </w:rPr>
        <w:t xml:space="preserve"> </w:t>
      </w:r>
      <w:r>
        <w:t>отвечающего</w:t>
      </w:r>
      <w:r>
        <w:rPr>
          <w:spacing w:val="21"/>
        </w:rPr>
        <w:t xml:space="preserve"> </w:t>
      </w:r>
      <w:r>
        <w:t>и</w:t>
      </w:r>
      <w:r>
        <w:rPr>
          <w:spacing w:val="30"/>
        </w:rPr>
        <w:t xml:space="preserve"> </w:t>
      </w:r>
      <w:r>
        <w:rPr>
          <w:spacing w:val="-2"/>
        </w:rPr>
        <w:t>наоборот;</w:t>
      </w:r>
    </w:p>
    <w:p w14:paraId="5C9685EF" w14:textId="77777777" w:rsidR="0006191A" w:rsidRDefault="00B04A97">
      <w:pPr>
        <w:pStyle w:val="a3"/>
        <w:spacing w:before="74" w:line="288" w:lineRule="auto"/>
        <w:ind w:right="861"/>
      </w:pPr>
      <w:r>
        <w:rPr>
          <w:w w:val="105"/>
        </w:rPr>
        <w:t>высказываться о фактах и событиях, используя основные коммуникативные типы речи</w:t>
      </w:r>
      <w:r>
        <w:rPr>
          <w:spacing w:val="-10"/>
          <w:w w:val="105"/>
        </w:rPr>
        <w:t xml:space="preserve"> </w:t>
      </w:r>
      <w:r>
        <w:rPr>
          <w:w w:val="105"/>
        </w:rPr>
        <w:t>(описание,</w:t>
      </w:r>
      <w:r>
        <w:rPr>
          <w:spacing w:val="-16"/>
          <w:w w:val="105"/>
        </w:rPr>
        <w:t xml:space="preserve"> </w:t>
      </w:r>
      <w:r>
        <w:rPr>
          <w:w w:val="105"/>
        </w:rPr>
        <w:t>повествование,</w:t>
      </w:r>
      <w:r>
        <w:rPr>
          <w:spacing w:val="-3"/>
          <w:w w:val="105"/>
        </w:rPr>
        <w:t xml:space="preserve"> </w:t>
      </w:r>
      <w:r>
        <w:rPr>
          <w:w w:val="105"/>
        </w:rPr>
        <w:t>рассуждение)</w:t>
      </w:r>
      <w:r>
        <w:rPr>
          <w:spacing w:val="-3"/>
          <w:w w:val="105"/>
        </w:rPr>
        <w:t xml:space="preserve"> </w:t>
      </w:r>
      <w:r>
        <w:rPr>
          <w:w w:val="105"/>
        </w:rPr>
        <w:t>с</w:t>
      </w:r>
      <w:r>
        <w:rPr>
          <w:spacing w:val="-16"/>
          <w:w w:val="105"/>
        </w:rPr>
        <w:t xml:space="preserve"> </w:t>
      </w:r>
      <w:r>
        <w:rPr>
          <w:w w:val="105"/>
        </w:rPr>
        <w:t>использованием</w:t>
      </w:r>
      <w:r>
        <w:rPr>
          <w:spacing w:val="-8"/>
          <w:w w:val="105"/>
        </w:rPr>
        <w:t xml:space="preserve"> </w:t>
      </w:r>
      <w:r>
        <w:rPr>
          <w:w w:val="105"/>
        </w:rPr>
        <w:t>ключевых</w:t>
      </w:r>
      <w:r>
        <w:rPr>
          <w:spacing w:val="-12"/>
          <w:w w:val="105"/>
        </w:rPr>
        <w:t xml:space="preserve"> </w:t>
      </w:r>
      <w:r>
        <w:rPr>
          <w:w w:val="105"/>
        </w:rPr>
        <w:t>слов,</w:t>
      </w:r>
      <w:r>
        <w:rPr>
          <w:spacing w:val="-16"/>
          <w:w w:val="105"/>
        </w:rPr>
        <w:t xml:space="preserve"> </w:t>
      </w:r>
      <w:r>
        <w:rPr>
          <w:w w:val="105"/>
        </w:rPr>
        <w:t xml:space="preserve">вопросов, </w:t>
      </w:r>
      <w:r>
        <w:rPr>
          <w:spacing w:val="-2"/>
          <w:w w:val="105"/>
        </w:rPr>
        <w:t>плана;</w:t>
      </w:r>
    </w:p>
    <w:p w14:paraId="159D16B7" w14:textId="77777777" w:rsidR="0006191A" w:rsidRDefault="00B04A97">
      <w:pPr>
        <w:pStyle w:val="a3"/>
        <w:spacing w:before="14" w:line="288" w:lineRule="auto"/>
        <w:ind w:right="855"/>
        <w:jc w:val="left"/>
      </w:pPr>
      <w:r>
        <w:rPr>
          <w:w w:val="105"/>
        </w:rPr>
        <w:t>зрительно</w:t>
      </w:r>
      <w:r>
        <w:rPr>
          <w:spacing w:val="80"/>
          <w:w w:val="105"/>
        </w:rPr>
        <w:t xml:space="preserve"> </w:t>
      </w:r>
      <w:r>
        <w:rPr>
          <w:w w:val="105"/>
        </w:rPr>
        <w:t>воспринимать</w:t>
      </w:r>
      <w:r>
        <w:rPr>
          <w:spacing w:val="80"/>
          <w:w w:val="105"/>
        </w:rPr>
        <w:t xml:space="preserve"> </w:t>
      </w:r>
      <w:r>
        <w:rPr>
          <w:w w:val="105"/>
        </w:rPr>
        <w:t>текст,</w:t>
      </w:r>
      <w:r>
        <w:rPr>
          <w:spacing w:val="80"/>
          <w:w w:val="105"/>
        </w:rPr>
        <w:t xml:space="preserve"> </w:t>
      </w:r>
      <w:r>
        <w:rPr>
          <w:w w:val="105"/>
        </w:rPr>
        <w:t>узнавать</w:t>
      </w:r>
      <w:r>
        <w:rPr>
          <w:spacing w:val="80"/>
          <w:w w:val="105"/>
        </w:rPr>
        <w:t xml:space="preserve"> </w:t>
      </w:r>
      <w:r>
        <w:rPr>
          <w:w w:val="105"/>
        </w:rPr>
        <w:t>изученные</w:t>
      </w:r>
      <w:r>
        <w:rPr>
          <w:spacing w:val="80"/>
          <w:w w:val="105"/>
        </w:rPr>
        <w:t xml:space="preserve"> </w:t>
      </w:r>
      <w:r>
        <w:rPr>
          <w:w w:val="105"/>
        </w:rPr>
        <w:t>слова</w:t>
      </w:r>
      <w:r>
        <w:rPr>
          <w:spacing w:val="80"/>
          <w:w w:val="105"/>
        </w:rPr>
        <w:t xml:space="preserve"> </w:t>
      </w:r>
      <w:r>
        <w:rPr>
          <w:w w:val="105"/>
        </w:rPr>
        <w:t>и</w:t>
      </w:r>
      <w:r>
        <w:rPr>
          <w:spacing w:val="80"/>
          <w:w w:val="105"/>
        </w:rPr>
        <w:t xml:space="preserve"> </w:t>
      </w:r>
      <w:r>
        <w:rPr>
          <w:w w:val="105"/>
        </w:rPr>
        <w:t>грамматические явления, понимать основное содержание текста;</w:t>
      </w:r>
    </w:p>
    <w:p w14:paraId="467D2BBE" w14:textId="77777777" w:rsidR="0006191A" w:rsidRDefault="00B04A97">
      <w:pPr>
        <w:pStyle w:val="a3"/>
        <w:spacing w:before="13" w:line="295" w:lineRule="auto"/>
        <w:ind w:right="895"/>
        <w:jc w:val="left"/>
      </w:pPr>
      <w:r>
        <w:t>писать на</w:t>
      </w:r>
      <w:r>
        <w:rPr>
          <w:spacing w:val="25"/>
        </w:rPr>
        <w:t xml:space="preserve"> </w:t>
      </w:r>
      <w:r>
        <w:t>чувашском</w:t>
      </w:r>
      <w:r>
        <w:rPr>
          <w:spacing w:val="22"/>
        </w:rPr>
        <w:t xml:space="preserve"> </w:t>
      </w:r>
      <w:r>
        <w:t>языке</w:t>
      </w:r>
      <w:r>
        <w:rPr>
          <w:spacing w:val="25"/>
        </w:rPr>
        <w:t xml:space="preserve"> </w:t>
      </w:r>
      <w:r>
        <w:t>с учетом изученных правил, создавать</w:t>
      </w:r>
      <w:r>
        <w:rPr>
          <w:spacing w:val="21"/>
        </w:rPr>
        <w:t xml:space="preserve"> </w:t>
      </w:r>
      <w:r>
        <w:t>небольшие</w:t>
      </w:r>
      <w:r>
        <w:rPr>
          <w:spacing w:val="25"/>
        </w:rPr>
        <w:t xml:space="preserve"> </w:t>
      </w:r>
      <w:r>
        <w:t xml:space="preserve">тексты </w:t>
      </w:r>
      <w:r>
        <w:rPr>
          <w:w w:val="105"/>
        </w:rPr>
        <w:t>в соответствии с изученной темой;</w:t>
      </w:r>
    </w:p>
    <w:p w14:paraId="4B03F9E1" w14:textId="77777777" w:rsidR="0006191A" w:rsidRDefault="00B04A97">
      <w:pPr>
        <w:pStyle w:val="a3"/>
        <w:spacing w:before="5" w:line="300" w:lineRule="auto"/>
        <w:ind w:left="986" w:right="2074" w:firstLine="0"/>
        <w:jc w:val="left"/>
      </w:pPr>
      <w:r>
        <w:rPr>
          <w:w w:val="105"/>
        </w:rPr>
        <w:t>писать</w:t>
      </w:r>
      <w:r>
        <w:rPr>
          <w:spacing w:val="-16"/>
          <w:w w:val="105"/>
        </w:rPr>
        <w:t xml:space="preserve"> </w:t>
      </w:r>
      <w:r>
        <w:rPr>
          <w:w w:val="105"/>
        </w:rPr>
        <w:t>личное</w:t>
      </w:r>
      <w:r>
        <w:rPr>
          <w:spacing w:val="-15"/>
          <w:w w:val="105"/>
        </w:rPr>
        <w:t xml:space="preserve"> </w:t>
      </w:r>
      <w:r>
        <w:rPr>
          <w:w w:val="105"/>
        </w:rPr>
        <w:t>письмо</w:t>
      </w:r>
      <w:r>
        <w:rPr>
          <w:spacing w:val="-15"/>
          <w:w w:val="105"/>
        </w:rPr>
        <w:t xml:space="preserve"> </w:t>
      </w:r>
      <w:r>
        <w:rPr>
          <w:w w:val="105"/>
        </w:rPr>
        <w:t>с</w:t>
      </w:r>
      <w:r>
        <w:rPr>
          <w:spacing w:val="-15"/>
          <w:w w:val="105"/>
        </w:rPr>
        <w:t xml:space="preserve"> </w:t>
      </w:r>
      <w:r>
        <w:rPr>
          <w:w w:val="105"/>
        </w:rPr>
        <w:t>использованием</w:t>
      </w:r>
      <w:r>
        <w:rPr>
          <w:spacing w:val="-11"/>
          <w:w w:val="105"/>
        </w:rPr>
        <w:t xml:space="preserve"> </w:t>
      </w:r>
      <w:r>
        <w:rPr>
          <w:w w:val="105"/>
        </w:rPr>
        <w:t>образца,</w:t>
      </w:r>
      <w:r>
        <w:rPr>
          <w:spacing w:val="-15"/>
          <w:w w:val="105"/>
        </w:rPr>
        <w:t xml:space="preserve"> </w:t>
      </w:r>
      <w:r>
        <w:rPr>
          <w:w w:val="105"/>
        </w:rPr>
        <w:t>выражать</w:t>
      </w:r>
      <w:r>
        <w:rPr>
          <w:spacing w:val="-15"/>
          <w:w w:val="105"/>
        </w:rPr>
        <w:t xml:space="preserve"> </w:t>
      </w:r>
      <w:r>
        <w:rPr>
          <w:w w:val="105"/>
        </w:rPr>
        <w:t>пожелания; выявлять особенности словообразования различных частей речи;</w:t>
      </w:r>
    </w:p>
    <w:p w14:paraId="72960F1E" w14:textId="77777777" w:rsidR="0006191A" w:rsidRDefault="0006191A">
      <w:pPr>
        <w:spacing w:line="300" w:lineRule="auto"/>
        <w:sectPr w:rsidR="0006191A">
          <w:pgSz w:w="11910" w:h="16850"/>
          <w:pgMar w:top="1060" w:right="0" w:bottom="1140" w:left="1420" w:header="0" w:footer="922" w:gutter="0"/>
          <w:cols w:space="720"/>
        </w:sectPr>
      </w:pPr>
    </w:p>
    <w:p w14:paraId="01CEDEB3" w14:textId="77777777" w:rsidR="0006191A" w:rsidRDefault="00B04A97">
      <w:pPr>
        <w:pStyle w:val="a3"/>
        <w:spacing w:before="71"/>
        <w:ind w:left="986" w:firstLine="0"/>
        <w:jc w:val="left"/>
      </w:pPr>
      <w:r>
        <w:rPr>
          <w:w w:val="105"/>
        </w:rPr>
        <w:lastRenderedPageBreak/>
        <w:t>различать</w:t>
      </w:r>
      <w:r>
        <w:rPr>
          <w:spacing w:val="-14"/>
          <w:w w:val="105"/>
        </w:rPr>
        <w:t xml:space="preserve"> </w:t>
      </w:r>
      <w:r>
        <w:rPr>
          <w:w w:val="105"/>
        </w:rPr>
        <w:t>парные,</w:t>
      </w:r>
      <w:r>
        <w:rPr>
          <w:spacing w:val="-11"/>
          <w:w w:val="105"/>
        </w:rPr>
        <w:t xml:space="preserve"> </w:t>
      </w:r>
      <w:r>
        <w:rPr>
          <w:w w:val="105"/>
        </w:rPr>
        <w:t>повторяющиеся</w:t>
      </w:r>
      <w:r>
        <w:rPr>
          <w:spacing w:val="-14"/>
          <w:w w:val="105"/>
        </w:rPr>
        <w:t xml:space="preserve"> </w:t>
      </w:r>
      <w:r>
        <w:rPr>
          <w:w w:val="105"/>
        </w:rPr>
        <w:t>и</w:t>
      </w:r>
      <w:r>
        <w:rPr>
          <w:spacing w:val="-11"/>
          <w:w w:val="105"/>
        </w:rPr>
        <w:t xml:space="preserve"> </w:t>
      </w:r>
      <w:r>
        <w:rPr>
          <w:w w:val="105"/>
        </w:rPr>
        <w:t>сложные</w:t>
      </w:r>
      <w:r>
        <w:rPr>
          <w:spacing w:val="-15"/>
          <w:w w:val="105"/>
        </w:rPr>
        <w:t xml:space="preserve"> </w:t>
      </w:r>
      <w:r>
        <w:rPr>
          <w:spacing w:val="-2"/>
          <w:w w:val="105"/>
        </w:rPr>
        <w:t>слова;</w:t>
      </w:r>
    </w:p>
    <w:p w14:paraId="7842229C" w14:textId="77777777" w:rsidR="0006191A" w:rsidRDefault="00B04A97">
      <w:pPr>
        <w:pStyle w:val="a3"/>
        <w:spacing w:before="74" w:line="300" w:lineRule="auto"/>
        <w:ind w:left="986" w:firstLine="0"/>
        <w:jc w:val="left"/>
      </w:pPr>
      <w:r>
        <w:rPr>
          <w:w w:val="105"/>
        </w:rPr>
        <w:t>отрабатывать</w:t>
      </w:r>
      <w:r>
        <w:rPr>
          <w:spacing w:val="-16"/>
          <w:w w:val="105"/>
        </w:rPr>
        <w:t xml:space="preserve"> </w:t>
      </w:r>
      <w:r>
        <w:rPr>
          <w:w w:val="105"/>
        </w:rPr>
        <w:t>изученные</w:t>
      </w:r>
      <w:r>
        <w:rPr>
          <w:spacing w:val="-15"/>
          <w:w w:val="105"/>
        </w:rPr>
        <w:t xml:space="preserve"> </w:t>
      </w:r>
      <w:r>
        <w:rPr>
          <w:w w:val="105"/>
        </w:rPr>
        <w:t>правила</w:t>
      </w:r>
      <w:r>
        <w:rPr>
          <w:spacing w:val="-11"/>
          <w:w w:val="105"/>
        </w:rPr>
        <w:t xml:space="preserve"> </w:t>
      </w:r>
      <w:r>
        <w:rPr>
          <w:w w:val="105"/>
        </w:rPr>
        <w:t>орфографии,</w:t>
      </w:r>
      <w:r>
        <w:rPr>
          <w:spacing w:val="-10"/>
          <w:w w:val="105"/>
        </w:rPr>
        <w:t xml:space="preserve"> </w:t>
      </w:r>
      <w:r>
        <w:rPr>
          <w:w w:val="105"/>
        </w:rPr>
        <w:t>в</w:t>
      </w:r>
      <w:r>
        <w:rPr>
          <w:spacing w:val="-13"/>
          <w:w w:val="105"/>
        </w:rPr>
        <w:t xml:space="preserve"> </w:t>
      </w:r>
      <w:r>
        <w:rPr>
          <w:w w:val="105"/>
        </w:rPr>
        <w:t>том</w:t>
      </w:r>
      <w:r>
        <w:rPr>
          <w:spacing w:val="-15"/>
          <w:w w:val="105"/>
        </w:rPr>
        <w:t xml:space="preserve"> </w:t>
      </w:r>
      <w:r>
        <w:rPr>
          <w:w w:val="105"/>
        </w:rPr>
        <w:t>числе</w:t>
      </w:r>
      <w:r>
        <w:rPr>
          <w:spacing w:val="-13"/>
          <w:w w:val="105"/>
        </w:rPr>
        <w:t xml:space="preserve"> </w:t>
      </w:r>
      <w:r>
        <w:rPr>
          <w:w w:val="105"/>
        </w:rPr>
        <w:t>правила</w:t>
      </w:r>
      <w:r>
        <w:rPr>
          <w:spacing w:val="-13"/>
          <w:w w:val="105"/>
        </w:rPr>
        <w:t xml:space="preserve"> </w:t>
      </w:r>
      <w:r>
        <w:rPr>
          <w:w w:val="105"/>
        </w:rPr>
        <w:t>переноса</w:t>
      </w:r>
      <w:r>
        <w:rPr>
          <w:spacing w:val="-8"/>
          <w:w w:val="105"/>
        </w:rPr>
        <w:t xml:space="preserve"> </w:t>
      </w:r>
      <w:r>
        <w:rPr>
          <w:w w:val="105"/>
        </w:rPr>
        <w:t>слов; выполнять морфемный и словообразовательный разбор слов;</w:t>
      </w:r>
    </w:p>
    <w:p w14:paraId="1C36B39C" w14:textId="77777777" w:rsidR="0006191A" w:rsidRDefault="00B04A97">
      <w:pPr>
        <w:pStyle w:val="a3"/>
        <w:spacing w:before="2"/>
        <w:ind w:left="986" w:firstLine="0"/>
        <w:jc w:val="left"/>
      </w:pPr>
      <w:r>
        <w:t>характеризовать</w:t>
      </w:r>
      <w:r>
        <w:rPr>
          <w:spacing w:val="38"/>
        </w:rPr>
        <w:t xml:space="preserve"> </w:t>
      </w:r>
      <w:r>
        <w:t>морфологию</w:t>
      </w:r>
      <w:r>
        <w:rPr>
          <w:spacing w:val="33"/>
        </w:rPr>
        <w:t xml:space="preserve"> </w:t>
      </w:r>
      <w:r>
        <w:t>как</w:t>
      </w:r>
      <w:r>
        <w:rPr>
          <w:spacing w:val="38"/>
        </w:rPr>
        <w:t xml:space="preserve"> </w:t>
      </w:r>
      <w:r>
        <w:t>раздел</w:t>
      </w:r>
      <w:r>
        <w:rPr>
          <w:spacing w:val="35"/>
        </w:rPr>
        <w:t xml:space="preserve"> </w:t>
      </w:r>
      <w:r>
        <w:rPr>
          <w:spacing w:val="-2"/>
        </w:rPr>
        <w:t>лингвистики;</w:t>
      </w:r>
    </w:p>
    <w:p w14:paraId="799538AB" w14:textId="77777777" w:rsidR="0006191A" w:rsidRDefault="00B04A97">
      <w:pPr>
        <w:pStyle w:val="a3"/>
        <w:spacing w:before="74" w:line="300" w:lineRule="auto"/>
        <w:ind w:left="986" w:right="855" w:firstLine="0"/>
        <w:jc w:val="left"/>
      </w:pPr>
      <w:r>
        <w:rPr>
          <w:w w:val="105"/>
        </w:rPr>
        <w:t>различать</w:t>
      </w:r>
      <w:r>
        <w:rPr>
          <w:spacing w:val="-16"/>
          <w:w w:val="105"/>
        </w:rPr>
        <w:t xml:space="preserve"> </w:t>
      </w:r>
      <w:r>
        <w:rPr>
          <w:w w:val="105"/>
        </w:rPr>
        <w:t>имена</w:t>
      </w:r>
      <w:r>
        <w:rPr>
          <w:spacing w:val="-14"/>
          <w:w w:val="105"/>
        </w:rPr>
        <w:t xml:space="preserve"> </w:t>
      </w:r>
      <w:r>
        <w:rPr>
          <w:w w:val="105"/>
        </w:rPr>
        <w:t>существительные,</w:t>
      </w:r>
      <w:r>
        <w:rPr>
          <w:spacing w:val="-14"/>
          <w:w w:val="105"/>
        </w:rPr>
        <w:t xml:space="preserve"> </w:t>
      </w:r>
      <w:r>
        <w:rPr>
          <w:w w:val="105"/>
        </w:rPr>
        <w:t>указывать</w:t>
      </w:r>
      <w:r>
        <w:rPr>
          <w:spacing w:val="-15"/>
          <w:w w:val="105"/>
        </w:rPr>
        <w:t xml:space="preserve"> </w:t>
      </w:r>
      <w:r>
        <w:rPr>
          <w:w w:val="105"/>
        </w:rPr>
        <w:t>их</w:t>
      </w:r>
      <w:r>
        <w:rPr>
          <w:spacing w:val="-16"/>
          <w:w w:val="105"/>
        </w:rPr>
        <w:t xml:space="preserve"> </w:t>
      </w:r>
      <w:r>
        <w:rPr>
          <w:w w:val="105"/>
        </w:rPr>
        <w:t>грамматические</w:t>
      </w:r>
      <w:r>
        <w:rPr>
          <w:spacing w:val="-15"/>
          <w:w w:val="105"/>
        </w:rPr>
        <w:t xml:space="preserve"> </w:t>
      </w:r>
      <w:r>
        <w:rPr>
          <w:w w:val="105"/>
        </w:rPr>
        <w:t>признаки; склонять имена существительные;</w:t>
      </w:r>
    </w:p>
    <w:p w14:paraId="6CABDF85" w14:textId="77777777" w:rsidR="0006191A" w:rsidRDefault="00B04A97">
      <w:pPr>
        <w:pStyle w:val="a3"/>
        <w:spacing w:before="1"/>
        <w:ind w:left="986" w:firstLine="0"/>
        <w:jc w:val="left"/>
      </w:pPr>
      <w:r>
        <w:t>различать</w:t>
      </w:r>
      <w:r>
        <w:rPr>
          <w:spacing w:val="39"/>
        </w:rPr>
        <w:t xml:space="preserve"> </w:t>
      </w:r>
      <w:r>
        <w:t>формы</w:t>
      </w:r>
      <w:r>
        <w:rPr>
          <w:spacing w:val="28"/>
        </w:rPr>
        <w:t xml:space="preserve"> </w:t>
      </w:r>
      <w:r>
        <w:t>принадлежности</w:t>
      </w:r>
      <w:r>
        <w:rPr>
          <w:spacing w:val="34"/>
        </w:rPr>
        <w:t xml:space="preserve"> </w:t>
      </w:r>
      <w:r>
        <w:t>имён</w:t>
      </w:r>
      <w:r>
        <w:rPr>
          <w:spacing w:val="44"/>
        </w:rPr>
        <w:t xml:space="preserve"> </w:t>
      </w:r>
      <w:r>
        <w:rPr>
          <w:spacing w:val="-2"/>
        </w:rPr>
        <w:t>существительных;</w:t>
      </w:r>
    </w:p>
    <w:p w14:paraId="18AAE4A2" w14:textId="77777777" w:rsidR="0006191A" w:rsidRDefault="00B04A97">
      <w:pPr>
        <w:pStyle w:val="a3"/>
        <w:tabs>
          <w:tab w:val="left" w:pos="2727"/>
          <w:tab w:val="left" w:pos="3704"/>
          <w:tab w:val="left" w:pos="5920"/>
          <w:tab w:val="left" w:pos="7358"/>
          <w:tab w:val="left" w:pos="8545"/>
        </w:tabs>
        <w:spacing w:before="74" w:line="288" w:lineRule="auto"/>
        <w:ind w:right="869"/>
        <w:jc w:val="left"/>
      </w:pPr>
      <w:r>
        <w:rPr>
          <w:spacing w:val="-2"/>
          <w:w w:val="105"/>
        </w:rPr>
        <w:t>образовывать</w:t>
      </w:r>
      <w:r>
        <w:tab/>
      </w:r>
      <w:r>
        <w:rPr>
          <w:spacing w:val="-4"/>
          <w:w w:val="105"/>
        </w:rPr>
        <w:t>имена</w:t>
      </w:r>
      <w:r>
        <w:tab/>
      </w:r>
      <w:r>
        <w:rPr>
          <w:spacing w:val="-2"/>
          <w:w w:val="105"/>
        </w:rPr>
        <w:t>существительные,</w:t>
      </w:r>
      <w:r>
        <w:tab/>
      </w:r>
      <w:r>
        <w:rPr>
          <w:spacing w:val="-2"/>
          <w:w w:val="105"/>
        </w:rPr>
        <w:t>применять</w:t>
      </w:r>
      <w:r>
        <w:tab/>
      </w:r>
      <w:r>
        <w:rPr>
          <w:spacing w:val="-2"/>
          <w:w w:val="105"/>
        </w:rPr>
        <w:t>правила</w:t>
      </w:r>
      <w:r>
        <w:tab/>
      </w:r>
      <w:r>
        <w:rPr>
          <w:spacing w:val="-2"/>
          <w:w w:val="105"/>
        </w:rPr>
        <w:t>написания существительных;</w:t>
      </w:r>
    </w:p>
    <w:p w14:paraId="6F11E34E" w14:textId="77777777" w:rsidR="0006191A" w:rsidRDefault="00B04A97">
      <w:pPr>
        <w:pStyle w:val="a3"/>
        <w:tabs>
          <w:tab w:val="left" w:pos="6501"/>
          <w:tab w:val="left" w:pos="8470"/>
        </w:tabs>
        <w:spacing w:before="14" w:line="288" w:lineRule="auto"/>
        <w:ind w:right="855"/>
        <w:jc w:val="left"/>
      </w:pPr>
      <w:r>
        <w:rPr>
          <w:w w:val="105"/>
        </w:rPr>
        <w:t>характеризовать</w:t>
      </w:r>
      <w:r>
        <w:rPr>
          <w:spacing w:val="80"/>
          <w:w w:val="105"/>
        </w:rPr>
        <w:t xml:space="preserve"> </w:t>
      </w:r>
      <w:r>
        <w:rPr>
          <w:w w:val="105"/>
        </w:rPr>
        <w:t>имя</w:t>
      </w:r>
      <w:r>
        <w:rPr>
          <w:spacing w:val="80"/>
          <w:w w:val="105"/>
        </w:rPr>
        <w:t xml:space="preserve"> </w:t>
      </w:r>
      <w:r>
        <w:rPr>
          <w:w w:val="105"/>
        </w:rPr>
        <w:t>прилагательное</w:t>
      </w:r>
      <w:r>
        <w:rPr>
          <w:spacing w:val="80"/>
          <w:w w:val="105"/>
        </w:rPr>
        <w:t xml:space="preserve"> </w:t>
      </w:r>
      <w:r>
        <w:rPr>
          <w:w w:val="105"/>
        </w:rPr>
        <w:t>как</w:t>
      </w:r>
      <w:r>
        <w:rPr>
          <w:spacing w:val="80"/>
          <w:w w:val="105"/>
        </w:rPr>
        <w:t xml:space="preserve"> </w:t>
      </w:r>
      <w:r>
        <w:rPr>
          <w:w w:val="105"/>
        </w:rPr>
        <w:t>часть</w:t>
      </w:r>
      <w:r>
        <w:tab/>
      </w:r>
      <w:r>
        <w:rPr>
          <w:w w:val="105"/>
        </w:rPr>
        <w:t>речи,</w:t>
      </w:r>
      <w:r>
        <w:rPr>
          <w:spacing w:val="80"/>
          <w:w w:val="105"/>
        </w:rPr>
        <w:t xml:space="preserve"> </w:t>
      </w:r>
      <w:r>
        <w:rPr>
          <w:w w:val="105"/>
        </w:rPr>
        <w:t>объяснять</w:t>
      </w:r>
      <w:r>
        <w:tab/>
      </w:r>
      <w:r>
        <w:rPr>
          <w:w w:val="105"/>
        </w:rPr>
        <w:t>его</w:t>
      </w:r>
      <w:r>
        <w:rPr>
          <w:spacing w:val="80"/>
          <w:w w:val="105"/>
        </w:rPr>
        <w:t xml:space="preserve"> </w:t>
      </w:r>
      <w:r>
        <w:rPr>
          <w:w w:val="105"/>
        </w:rPr>
        <w:t>общее грамматическое значение;</w:t>
      </w:r>
    </w:p>
    <w:p w14:paraId="1C4A19FB" w14:textId="77777777" w:rsidR="0006191A" w:rsidRDefault="00B04A97">
      <w:pPr>
        <w:pStyle w:val="a3"/>
        <w:spacing w:before="13" w:line="288" w:lineRule="auto"/>
        <w:ind w:right="855"/>
        <w:jc w:val="left"/>
      </w:pPr>
      <w:r>
        <w:rPr>
          <w:w w:val="105"/>
        </w:rPr>
        <w:t>образовывать</w:t>
      </w:r>
      <w:r>
        <w:rPr>
          <w:spacing w:val="29"/>
          <w:w w:val="105"/>
        </w:rPr>
        <w:t xml:space="preserve"> </w:t>
      </w:r>
      <w:r>
        <w:rPr>
          <w:w w:val="105"/>
        </w:rPr>
        <w:t>степени</w:t>
      </w:r>
      <w:r>
        <w:rPr>
          <w:spacing w:val="25"/>
          <w:w w:val="105"/>
        </w:rPr>
        <w:t xml:space="preserve"> </w:t>
      </w:r>
      <w:r>
        <w:rPr>
          <w:w w:val="105"/>
        </w:rPr>
        <w:t>сравнения</w:t>
      </w:r>
      <w:r>
        <w:rPr>
          <w:spacing w:val="22"/>
          <w:w w:val="105"/>
        </w:rPr>
        <w:t xml:space="preserve"> </w:t>
      </w:r>
      <w:r>
        <w:rPr>
          <w:w w:val="105"/>
        </w:rPr>
        <w:t>имён</w:t>
      </w:r>
      <w:r>
        <w:rPr>
          <w:spacing w:val="25"/>
          <w:w w:val="105"/>
        </w:rPr>
        <w:t xml:space="preserve"> </w:t>
      </w:r>
      <w:r>
        <w:rPr>
          <w:w w:val="105"/>
        </w:rPr>
        <w:t>прилагательных,</w:t>
      </w:r>
      <w:r>
        <w:rPr>
          <w:spacing w:val="21"/>
          <w:w w:val="105"/>
        </w:rPr>
        <w:t xml:space="preserve"> </w:t>
      </w:r>
      <w:r>
        <w:rPr>
          <w:w w:val="105"/>
        </w:rPr>
        <w:t>правильно</w:t>
      </w:r>
      <w:r>
        <w:rPr>
          <w:spacing w:val="26"/>
          <w:w w:val="105"/>
        </w:rPr>
        <w:t xml:space="preserve"> </w:t>
      </w:r>
      <w:r>
        <w:rPr>
          <w:w w:val="105"/>
        </w:rPr>
        <w:t>употреблять</w:t>
      </w:r>
      <w:r>
        <w:rPr>
          <w:spacing w:val="29"/>
          <w:w w:val="105"/>
        </w:rPr>
        <w:t xml:space="preserve"> </w:t>
      </w:r>
      <w:r>
        <w:rPr>
          <w:w w:val="105"/>
        </w:rPr>
        <w:t>в речи сравнительную и превосходную степени;</w:t>
      </w:r>
    </w:p>
    <w:p w14:paraId="61D3625C" w14:textId="77777777" w:rsidR="0006191A" w:rsidRDefault="00B04A97">
      <w:pPr>
        <w:pStyle w:val="a3"/>
        <w:spacing w:before="21" w:line="288" w:lineRule="auto"/>
        <w:jc w:val="left"/>
      </w:pPr>
      <w:r>
        <w:rPr>
          <w:w w:val="105"/>
        </w:rPr>
        <w:t>различать</w:t>
      </w:r>
      <w:r>
        <w:rPr>
          <w:spacing w:val="80"/>
          <w:w w:val="105"/>
        </w:rPr>
        <w:t xml:space="preserve"> </w:t>
      </w:r>
      <w:r>
        <w:rPr>
          <w:w w:val="105"/>
        </w:rPr>
        <w:t>полные</w:t>
      </w:r>
      <w:r>
        <w:rPr>
          <w:spacing w:val="40"/>
          <w:w w:val="105"/>
        </w:rPr>
        <w:t xml:space="preserve"> </w:t>
      </w:r>
      <w:r>
        <w:rPr>
          <w:w w:val="105"/>
        </w:rPr>
        <w:t>и</w:t>
      </w:r>
      <w:r>
        <w:rPr>
          <w:spacing w:val="40"/>
          <w:w w:val="105"/>
        </w:rPr>
        <w:t xml:space="preserve"> </w:t>
      </w:r>
      <w:r>
        <w:rPr>
          <w:w w:val="105"/>
        </w:rPr>
        <w:t>краткие</w:t>
      </w:r>
      <w:r>
        <w:rPr>
          <w:spacing w:val="40"/>
          <w:w w:val="105"/>
        </w:rPr>
        <w:t xml:space="preserve"> </w:t>
      </w:r>
      <w:r>
        <w:rPr>
          <w:w w:val="105"/>
        </w:rPr>
        <w:t>количественные</w:t>
      </w:r>
      <w:r>
        <w:rPr>
          <w:spacing w:val="40"/>
          <w:w w:val="105"/>
        </w:rPr>
        <w:t xml:space="preserve"> </w:t>
      </w:r>
      <w:r>
        <w:rPr>
          <w:w w:val="105"/>
        </w:rPr>
        <w:t>числительные,</w:t>
      </w:r>
      <w:r>
        <w:rPr>
          <w:spacing w:val="80"/>
          <w:w w:val="105"/>
        </w:rPr>
        <w:t xml:space="preserve"> </w:t>
      </w:r>
      <w:r>
        <w:rPr>
          <w:w w:val="105"/>
        </w:rPr>
        <w:t>сочетать</w:t>
      </w:r>
      <w:r>
        <w:rPr>
          <w:spacing w:val="40"/>
          <w:w w:val="105"/>
        </w:rPr>
        <w:t xml:space="preserve"> </w:t>
      </w:r>
      <w:r>
        <w:rPr>
          <w:w w:val="105"/>
        </w:rPr>
        <w:t>краткие количественные числительные и существительные;</w:t>
      </w:r>
    </w:p>
    <w:p w14:paraId="05715BC3" w14:textId="77777777" w:rsidR="0006191A" w:rsidRDefault="00B04A97">
      <w:pPr>
        <w:pStyle w:val="a3"/>
        <w:spacing w:before="14"/>
        <w:ind w:left="986" w:firstLine="0"/>
        <w:jc w:val="left"/>
      </w:pPr>
      <w:r>
        <w:t>применять</w:t>
      </w:r>
      <w:r>
        <w:rPr>
          <w:spacing w:val="28"/>
        </w:rPr>
        <w:t xml:space="preserve"> </w:t>
      </w:r>
      <w:r>
        <w:t>изученные</w:t>
      </w:r>
      <w:r>
        <w:rPr>
          <w:spacing w:val="22"/>
        </w:rPr>
        <w:t xml:space="preserve"> </w:t>
      </w:r>
      <w:r>
        <w:t>правила</w:t>
      </w:r>
      <w:r>
        <w:rPr>
          <w:spacing w:val="43"/>
        </w:rPr>
        <w:t xml:space="preserve"> </w:t>
      </w:r>
      <w:r>
        <w:t>написания</w:t>
      </w:r>
      <w:r>
        <w:rPr>
          <w:spacing w:val="26"/>
        </w:rPr>
        <w:t xml:space="preserve"> </w:t>
      </w:r>
      <w:r>
        <w:t>имён</w:t>
      </w:r>
      <w:r>
        <w:rPr>
          <w:spacing w:val="44"/>
        </w:rPr>
        <w:t xml:space="preserve"> </w:t>
      </w:r>
      <w:r>
        <w:rPr>
          <w:spacing w:val="-2"/>
        </w:rPr>
        <w:t>числительных;</w:t>
      </w:r>
    </w:p>
    <w:p w14:paraId="68D9F060" w14:textId="77777777" w:rsidR="0006191A" w:rsidRDefault="00B04A97">
      <w:pPr>
        <w:pStyle w:val="a3"/>
        <w:spacing w:before="66" w:line="295" w:lineRule="auto"/>
        <w:jc w:val="left"/>
      </w:pPr>
      <w:r>
        <w:rPr>
          <w:w w:val="105"/>
        </w:rPr>
        <w:t>определять</w:t>
      </w:r>
      <w:r>
        <w:rPr>
          <w:spacing w:val="80"/>
          <w:w w:val="105"/>
        </w:rPr>
        <w:t xml:space="preserve"> </w:t>
      </w:r>
      <w:r>
        <w:rPr>
          <w:w w:val="105"/>
        </w:rPr>
        <w:t>общее</w:t>
      </w:r>
      <w:r>
        <w:rPr>
          <w:spacing w:val="80"/>
          <w:w w:val="105"/>
        </w:rPr>
        <w:t xml:space="preserve"> </w:t>
      </w:r>
      <w:r>
        <w:rPr>
          <w:w w:val="105"/>
        </w:rPr>
        <w:t>грамматическое</w:t>
      </w:r>
      <w:r>
        <w:rPr>
          <w:spacing w:val="80"/>
          <w:w w:val="105"/>
        </w:rPr>
        <w:t xml:space="preserve"> </w:t>
      </w:r>
      <w:r>
        <w:rPr>
          <w:w w:val="105"/>
        </w:rPr>
        <w:t>значение</w:t>
      </w:r>
      <w:r>
        <w:rPr>
          <w:spacing w:val="80"/>
          <w:w w:val="105"/>
        </w:rPr>
        <w:t xml:space="preserve"> </w:t>
      </w:r>
      <w:r>
        <w:rPr>
          <w:w w:val="105"/>
        </w:rPr>
        <w:t>местоимений</w:t>
      </w:r>
      <w:r>
        <w:rPr>
          <w:spacing w:val="80"/>
          <w:w w:val="105"/>
        </w:rPr>
        <w:t xml:space="preserve"> </w:t>
      </w:r>
      <w:r>
        <w:rPr>
          <w:w w:val="105"/>
        </w:rPr>
        <w:t>и</w:t>
      </w:r>
      <w:r>
        <w:rPr>
          <w:spacing w:val="80"/>
          <w:w w:val="105"/>
        </w:rPr>
        <w:t xml:space="preserve"> </w:t>
      </w:r>
      <w:r>
        <w:rPr>
          <w:w w:val="105"/>
        </w:rPr>
        <w:t>особенности</w:t>
      </w:r>
      <w:r>
        <w:rPr>
          <w:spacing w:val="80"/>
          <w:w w:val="105"/>
        </w:rPr>
        <w:t xml:space="preserve"> </w:t>
      </w:r>
      <w:r>
        <w:rPr>
          <w:w w:val="105"/>
        </w:rPr>
        <w:t>их употребления в речи;</w:t>
      </w:r>
    </w:p>
    <w:p w14:paraId="0BE776FC" w14:textId="77777777" w:rsidR="0006191A" w:rsidRDefault="00B04A97">
      <w:pPr>
        <w:pStyle w:val="a3"/>
        <w:spacing w:before="6" w:line="300" w:lineRule="auto"/>
        <w:ind w:left="986" w:right="5384" w:firstLine="0"/>
        <w:jc w:val="left"/>
      </w:pPr>
      <w:r>
        <w:t xml:space="preserve">склонять местоимения по падежам; </w:t>
      </w:r>
      <w:r>
        <w:rPr>
          <w:w w:val="105"/>
        </w:rPr>
        <w:t>правильно писать местоимения;</w:t>
      </w:r>
    </w:p>
    <w:p w14:paraId="49CC486F" w14:textId="77777777" w:rsidR="0006191A" w:rsidRDefault="00B04A97">
      <w:pPr>
        <w:pStyle w:val="a3"/>
        <w:spacing w:before="1" w:line="307" w:lineRule="auto"/>
        <w:ind w:left="986" w:right="2074" w:firstLine="0"/>
        <w:jc w:val="left"/>
      </w:pPr>
      <w:r>
        <w:t>характеризовать времена глагола (настоящее, прошедшее, будущее);</w:t>
      </w:r>
      <w:r>
        <w:rPr>
          <w:spacing w:val="40"/>
          <w:w w:val="105"/>
        </w:rPr>
        <w:t xml:space="preserve"> </w:t>
      </w:r>
      <w:r>
        <w:rPr>
          <w:w w:val="105"/>
        </w:rPr>
        <w:t>оформлять при письме и воспроизводить различные виды диалога.</w:t>
      </w:r>
    </w:p>
    <w:p w14:paraId="3D03AE94" w14:textId="77777777" w:rsidR="0006191A" w:rsidRDefault="00B04A97">
      <w:pPr>
        <w:pStyle w:val="a3"/>
        <w:spacing w:line="288" w:lineRule="auto"/>
        <w:ind w:right="855"/>
        <w:jc w:val="left"/>
      </w:pPr>
      <w:r>
        <w:rPr>
          <w:w w:val="105"/>
        </w:rPr>
        <w:t>Предметные</w:t>
      </w:r>
      <w:r>
        <w:rPr>
          <w:spacing w:val="-4"/>
          <w:w w:val="105"/>
        </w:rPr>
        <w:t xml:space="preserve"> </w:t>
      </w:r>
      <w:r>
        <w:rPr>
          <w:w w:val="105"/>
        </w:rPr>
        <w:t>результаты</w:t>
      </w:r>
      <w:r>
        <w:rPr>
          <w:spacing w:val="-7"/>
          <w:w w:val="105"/>
        </w:rPr>
        <w:t xml:space="preserve"> </w:t>
      </w:r>
      <w:r>
        <w:rPr>
          <w:w w:val="105"/>
        </w:rPr>
        <w:t>изучения</w:t>
      </w:r>
      <w:r>
        <w:rPr>
          <w:spacing w:val="-7"/>
          <w:w w:val="105"/>
        </w:rPr>
        <w:t xml:space="preserve"> </w:t>
      </w:r>
      <w:r>
        <w:rPr>
          <w:w w:val="105"/>
        </w:rPr>
        <w:t>родного</w:t>
      </w:r>
      <w:r>
        <w:rPr>
          <w:spacing w:val="-9"/>
          <w:w w:val="105"/>
        </w:rPr>
        <w:t xml:space="preserve"> </w:t>
      </w:r>
      <w:r>
        <w:rPr>
          <w:w w:val="105"/>
        </w:rPr>
        <w:t>(чувашского)</w:t>
      </w:r>
      <w:r>
        <w:rPr>
          <w:spacing w:val="-6"/>
          <w:w w:val="105"/>
        </w:rPr>
        <w:t xml:space="preserve"> </w:t>
      </w:r>
      <w:r>
        <w:rPr>
          <w:w w:val="105"/>
        </w:rPr>
        <w:t>языка.</w:t>
      </w:r>
      <w:r>
        <w:rPr>
          <w:spacing w:val="-7"/>
          <w:w w:val="105"/>
        </w:rPr>
        <w:t xml:space="preserve"> </w:t>
      </w:r>
      <w:r>
        <w:rPr>
          <w:w w:val="105"/>
        </w:rPr>
        <w:t>К</w:t>
      </w:r>
      <w:r>
        <w:rPr>
          <w:spacing w:val="-7"/>
          <w:w w:val="105"/>
        </w:rPr>
        <w:t xml:space="preserve"> </w:t>
      </w:r>
      <w:r>
        <w:rPr>
          <w:w w:val="105"/>
        </w:rPr>
        <w:t>концу</w:t>
      </w:r>
      <w:r>
        <w:rPr>
          <w:spacing w:val="-9"/>
          <w:w w:val="105"/>
        </w:rPr>
        <w:t xml:space="preserve"> </w:t>
      </w:r>
      <w:r>
        <w:rPr>
          <w:w w:val="105"/>
        </w:rPr>
        <w:t>обучения</w:t>
      </w:r>
      <w:r>
        <w:rPr>
          <w:spacing w:val="-7"/>
          <w:w w:val="105"/>
        </w:rPr>
        <w:t xml:space="preserve"> </w:t>
      </w:r>
      <w:r>
        <w:rPr>
          <w:w w:val="105"/>
        </w:rPr>
        <w:t>в 7 классе обучающийся научится:</w:t>
      </w:r>
    </w:p>
    <w:p w14:paraId="514D3EF4" w14:textId="77777777" w:rsidR="0006191A" w:rsidRDefault="00B04A97">
      <w:pPr>
        <w:pStyle w:val="a3"/>
        <w:spacing w:before="6" w:line="307" w:lineRule="auto"/>
        <w:ind w:left="986" w:right="2359" w:firstLine="0"/>
        <w:jc w:val="left"/>
      </w:pPr>
      <w:r>
        <w:rPr>
          <w:w w:val="105"/>
        </w:rPr>
        <w:t>понимать содержание аутентичных текстов в рамках курса; извлекать</w:t>
      </w:r>
      <w:r>
        <w:rPr>
          <w:spacing w:val="-16"/>
          <w:w w:val="105"/>
        </w:rPr>
        <w:t xml:space="preserve"> </w:t>
      </w:r>
      <w:r>
        <w:rPr>
          <w:w w:val="105"/>
        </w:rPr>
        <w:t>необходимую</w:t>
      </w:r>
      <w:r>
        <w:rPr>
          <w:spacing w:val="-15"/>
          <w:w w:val="105"/>
        </w:rPr>
        <w:t xml:space="preserve"> </w:t>
      </w:r>
      <w:r>
        <w:rPr>
          <w:w w:val="105"/>
        </w:rPr>
        <w:t>информацию</w:t>
      </w:r>
      <w:r>
        <w:rPr>
          <w:spacing w:val="-15"/>
          <w:w w:val="105"/>
        </w:rPr>
        <w:t xml:space="preserve"> </w:t>
      </w:r>
      <w:r>
        <w:rPr>
          <w:w w:val="105"/>
        </w:rPr>
        <w:t>из</w:t>
      </w:r>
      <w:r>
        <w:rPr>
          <w:spacing w:val="-15"/>
          <w:w w:val="105"/>
        </w:rPr>
        <w:t xml:space="preserve"> </w:t>
      </w:r>
      <w:r>
        <w:rPr>
          <w:w w:val="105"/>
        </w:rPr>
        <w:t>разного</w:t>
      </w:r>
      <w:r>
        <w:rPr>
          <w:spacing w:val="-15"/>
          <w:w w:val="105"/>
        </w:rPr>
        <w:t xml:space="preserve"> </w:t>
      </w:r>
      <w:r>
        <w:rPr>
          <w:w w:val="105"/>
        </w:rPr>
        <w:t>рода</w:t>
      </w:r>
      <w:r>
        <w:rPr>
          <w:spacing w:val="-15"/>
          <w:w w:val="105"/>
        </w:rPr>
        <w:t xml:space="preserve"> </w:t>
      </w:r>
      <w:r>
        <w:rPr>
          <w:w w:val="105"/>
        </w:rPr>
        <w:t>сообщений;</w:t>
      </w:r>
    </w:p>
    <w:p w14:paraId="1B74F2A8" w14:textId="77777777" w:rsidR="0006191A" w:rsidRDefault="00B04A97">
      <w:pPr>
        <w:pStyle w:val="a3"/>
        <w:spacing w:line="288" w:lineRule="auto"/>
        <w:ind w:right="872"/>
      </w:pPr>
      <w:r>
        <w:rPr>
          <w:w w:val="105"/>
        </w:rPr>
        <w:t>приглашать к действию, взаимодействию, соглашаться или не соглашаться на предложение собеседника, объяснять причину своего решения;</w:t>
      </w:r>
    </w:p>
    <w:p w14:paraId="708DCC9A" w14:textId="77777777" w:rsidR="0006191A" w:rsidRDefault="00B04A97">
      <w:pPr>
        <w:pStyle w:val="a3"/>
        <w:spacing w:before="6" w:line="290" w:lineRule="auto"/>
        <w:ind w:right="858"/>
      </w:pPr>
      <w:r>
        <w:rPr>
          <w:w w:val="105"/>
        </w:rPr>
        <w:t>высказываться о фактах и событиях, используя основные коммуникативные типы речи</w:t>
      </w:r>
      <w:r>
        <w:rPr>
          <w:spacing w:val="-13"/>
          <w:w w:val="105"/>
        </w:rPr>
        <w:t xml:space="preserve"> </w:t>
      </w:r>
      <w:r>
        <w:rPr>
          <w:w w:val="105"/>
        </w:rPr>
        <w:t>(описание,</w:t>
      </w:r>
      <w:r>
        <w:rPr>
          <w:spacing w:val="-12"/>
          <w:w w:val="105"/>
        </w:rPr>
        <w:t xml:space="preserve"> </w:t>
      </w:r>
      <w:r>
        <w:rPr>
          <w:w w:val="105"/>
        </w:rPr>
        <w:t>повествование,</w:t>
      </w:r>
      <w:r>
        <w:rPr>
          <w:spacing w:val="-12"/>
          <w:w w:val="105"/>
        </w:rPr>
        <w:t xml:space="preserve"> </w:t>
      </w:r>
      <w:r>
        <w:rPr>
          <w:w w:val="105"/>
        </w:rPr>
        <w:t>рассуждение),</w:t>
      </w:r>
      <w:r>
        <w:rPr>
          <w:spacing w:val="-6"/>
          <w:w w:val="105"/>
        </w:rPr>
        <w:t xml:space="preserve"> </w:t>
      </w:r>
      <w:r>
        <w:rPr>
          <w:w w:val="105"/>
        </w:rPr>
        <w:t>с</w:t>
      </w:r>
      <w:r>
        <w:rPr>
          <w:spacing w:val="-16"/>
          <w:w w:val="105"/>
        </w:rPr>
        <w:t xml:space="preserve"> </w:t>
      </w:r>
      <w:r>
        <w:rPr>
          <w:w w:val="105"/>
        </w:rPr>
        <w:t>использованием</w:t>
      </w:r>
      <w:r>
        <w:rPr>
          <w:spacing w:val="-9"/>
          <w:w w:val="105"/>
        </w:rPr>
        <w:t xml:space="preserve"> </w:t>
      </w:r>
      <w:r>
        <w:rPr>
          <w:w w:val="105"/>
        </w:rPr>
        <w:t>вербальной</w:t>
      </w:r>
      <w:r>
        <w:rPr>
          <w:spacing w:val="-3"/>
          <w:w w:val="105"/>
        </w:rPr>
        <w:t xml:space="preserve"> </w:t>
      </w:r>
      <w:r>
        <w:rPr>
          <w:w w:val="105"/>
        </w:rPr>
        <w:t>ситуации</w:t>
      </w:r>
      <w:r>
        <w:rPr>
          <w:spacing w:val="-14"/>
          <w:w w:val="105"/>
        </w:rPr>
        <w:t xml:space="preserve"> </w:t>
      </w:r>
      <w:r>
        <w:rPr>
          <w:w w:val="105"/>
        </w:rPr>
        <w:t>или происходящего действия;</w:t>
      </w:r>
    </w:p>
    <w:p w14:paraId="0AEF2B48" w14:textId="77777777" w:rsidR="0006191A" w:rsidRDefault="00B04A97">
      <w:pPr>
        <w:pStyle w:val="a3"/>
        <w:spacing w:before="13" w:line="288" w:lineRule="auto"/>
        <w:ind w:right="881"/>
      </w:pPr>
      <w:r>
        <w:rPr>
          <w:w w:val="105"/>
        </w:rPr>
        <w:t>читать с</w:t>
      </w:r>
      <w:r>
        <w:rPr>
          <w:spacing w:val="-5"/>
          <w:w w:val="105"/>
        </w:rPr>
        <w:t xml:space="preserve"> </w:t>
      </w:r>
      <w:r>
        <w:rPr>
          <w:w w:val="105"/>
        </w:rPr>
        <w:t>пониманием основного</w:t>
      </w:r>
      <w:r>
        <w:rPr>
          <w:spacing w:val="-4"/>
          <w:w w:val="105"/>
        </w:rPr>
        <w:t xml:space="preserve"> </w:t>
      </w:r>
      <w:r>
        <w:rPr>
          <w:w w:val="105"/>
        </w:rPr>
        <w:t>содержания</w:t>
      </w:r>
      <w:r>
        <w:rPr>
          <w:spacing w:val="-1"/>
          <w:w w:val="105"/>
        </w:rPr>
        <w:t xml:space="preserve"> </w:t>
      </w:r>
      <w:r>
        <w:rPr>
          <w:w w:val="105"/>
        </w:rPr>
        <w:t>(ознакомительное</w:t>
      </w:r>
      <w:r>
        <w:rPr>
          <w:spacing w:val="-5"/>
          <w:w w:val="105"/>
        </w:rPr>
        <w:t xml:space="preserve"> </w:t>
      </w:r>
      <w:r>
        <w:rPr>
          <w:w w:val="105"/>
        </w:rPr>
        <w:t>чтение) и с</w:t>
      </w:r>
      <w:r>
        <w:rPr>
          <w:spacing w:val="-5"/>
          <w:w w:val="105"/>
        </w:rPr>
        <w:t xml:space="preserve"> </w:t>
      </w:r>
      <w:r>
        <w:rPr>
          <w:w w:val="105"/>
        </w:rPr>
        <w:t>полным пониманием содержания (изучающее чтение);</w:t>
      </w:r>
    </w:p>
    <w:p w14:paraId="145C1C09" w14:textId="77777777" w:rsidR="0006191A" w:rsidRDefault="00B04A97">
      <w:pPr>
        <w:pStyle w:val="a3"/>
        <w:spacing w:before="13" w:line="288" w:lineRule="auto"/>
        <w:ind w:right="881"/>
      </w:pPr>
      <w:r>
        <w:rPr>
          <w:w w:val="105"/>
        </w:rPr>
        <w:t>уместно употреблять в устной речи чувашские пословицы и поговорки о роли и значении родного языка;</w:t>
      </w:r>
    </w:p>
    <w:p w14:paraId="2CAC458F" w14:textId="77777777" w:rsidR="0006191A" w:rsidRDefault="00B04A97">
      <w:pPr>
        <w:pStyle w:val="a3"/>
        <w:spacing w:before="21" w:line="288" w:lineRule="auto"/>
        <w:ind w:right="870"/>
      </w:pPr>
      <w:r>
        <w:rPr>
          <w:w w:val="105"/>
        </w:rPr>
        <w:t>описывать жизненный уклад, традиции, обычаи чувашского народа, употребляя изученную тематическую лексику;</w:t>
      </w:r>
    </w:p>
    <w:p w14:paraId="67F552F1" w14:textId="77777777" w:rsidR="0006191A" w:rsidRDefault="00B04A97">
      <w:pPr>
        <w:pStyle w:val="a3"/>
        <w:spacing w:before="14" w:line="304" w:lineRule="auto"/>
        <w:ind w:left="986" w:right="1574" w:firstLine="0"/>
        <w:jc w:val="left"/>
      </w:pPr>
      <w:r>
        <w:rPr>
          <w:w w:val="105"/>
        </w:rPr>
        <w:t>распознавать</w:t>
      </w:r>
      <w:r>
        <w:rPr>
          <w:spacing w:val="-16"/>
          <w:w w:val="105"/>
        </w:rPr>
        <w:t xml:space="preserve"> </w:t>
      </w:r>
      <w:r>
        <w:rPr>
          <w:w w:val="105"/>
        </w:rPr>
        <w:t>постоянные</w:t>
      </w:r>
      <w:r>
        <w:rPr>
          <w:spacing w:val="-15"/>
          <w:w w:val="105"/>
        </w:rPr>
        <w:t xml:space="preserve"> </w:t>
      </w:r>
      <w:r>
        <w:rPr>
          <w:w w:val="105"/>
        </w:rPr>
        <w:t>эпитеты,</w:t>
      </w:r>
      <w:r>
        <w:rPr>
          <w:spacing w:val="-15"/>
          <w:w w:val="105"/>
        </w:rPr>
        <w:t xml:space="preserve"> </w:t>
      </w:r>
      <w:r>
        <w:rPr>
          <w:w w:val="105"/>
        </w:rPr>
        <w:t>метафоры,</w:t>
      </w:r>
      <w:r>
        <w:rPr>
          <w:spacing w:val="-15"/>
          <w:w w:val="105"/>
        </w:rPr>
        <w:t xml:space="preserve"> </w:t>
      </w:r>
      <w:r>
        <w:rPr>
          <w:w w:val="105"/>
        </w:rPr>
        <w:t>сравнения</w:t>
      </w:r>
      <w:r>
        <w:rPr>
          <w:spacing w:val="-15"/>
          <w:w w:val="105"/>
        </w:rPr>
        <w:t xml:space="preserve"> </w:t>
      </w:r>
      <w:r>
        <w:rPr>
          <w:w w:val="105"/>
        </w:rPr>
        <w:t>и</w:t>
      </w:r>
      <w:r>
        <w:rPr>
          <w:spacing w:val="-7"/>
          <w:w w:val="105"/>
        </w:rPr>
        <w:t xml:space="preserve"> </w:t>
      </w:r>
      <w:r>
        <w:rPr>
          <w:w w:val="105"/>
        </w:rPr>
        <w:t>олицетворения; употреблять в высказываниях весь объём изученных частей речи; определять грамматические признаки глагола;</w:t>
      </w:r>
    </w:p>
    <w:p w14:paraId="497BD924" w14:textId="77777777" w:rsidR="0006191A" w:rsidRDefault="00B04A97">
      <w:pPr>
        <w:pStyle w:val="a3"/>
        <w:spacing w:line="288" w:lineRule="auto"/>
        <w:ind w:right="855"/>
        <w:jc w:val="left"/>
      </w:pPr>
      <w:r>
        <w:rPr>
          <w:w w:val="105"/>
        </w:rPr>
        <w:t>характеризовать</w:t>
      </w:r>
      <w:r>
        <w:rPr>
          <w:spacing w:val="40"/>
          <w:w w:val="105"/>
        </w:rPr>
        <w:t xml:space="preserve"> </w:t>
      </w:r>
      <w:r>
        <w:rPr>
          <w:w w:val="105"/>
        </w:rPr>
        <w:t>особенности</w:t>
      </w:r>
      <w:r>
        <w:rPr>
          <w:spacing w:val="40"/>
          <w:w w:val="105"/>
        </w:rPr>
        <w:t xml:space="preserve"> </w:t>
      </w:r>
      <w:r>
        <w:rPr>
          <w:w w:val="105"/>
        </w:rPr>
        <w:t>временных</w:t>
      </w:r>
      <w:r>
        <w:rPr>
          <w:spacing w:val="40"/>
          <w:w w:val="105"/>
        </w:rPr>
        <w:t xml:space="preserve"> </w:t>
      </w:r>
      <w:r>
        <w:rPr>
          <w:w w:val="105"/>
        </w:rPr>
        <w:t>форм</w:t>
      </w:r>
      <w:r>
        <w:rPr>
          <w:spacing w:val="40"/>
          <w:w w:val="105"/>
        </w:rPr>
        <w:t xml:space="preserve"> </w:t>
      </w:r>
      <w:r>
        <w:rPr>
          <w:w w:val="105"/>
        </w:rPr>
        <w:t>глагола</w:t>
      </w:r>
      <w:r>
        <w:rPr>
          <w:spacing w:val="40"/>
          <w:w w:val="105"/>
        </w:rPr>
        <w:t xml:space="preserve"> </w:t>
      </w:r>
      <w:r>
        <w:rPr>
          <w:w w:val="105"/>
        </w:rPr>
        <w:t>(настоящее,</w:t>
      </w:r>
      <w:r>
        <w:rPr>
          <w:spacing w:val="40"/>
          <w:w w:val="105"/>
        </w:rPr>
        <w:t xml:space="preserve"> </w:t>
      </w:r>
      <w:r>
        <w:rPr>
          <w:w w:val="105"/>
        </w:rPr>
        <w:t>прошедшее, будущее времена);</w:t>
      </w:r>
    </w:p>
    <w:p w14:paraId="2F462201" w14:textId="77777777" w:rsidR="0006191A" w:rsidRDefault="00B04A97">
      <w:pPr>
        <w:pStyle w:val="a3"/>
        <w:spacing w:before="7" w:line="307" w:lineRule="auto"/>
        <w:ind w:left="986" w:right="855" w:firstLine="0"/>
        <w:jc w:val="left"/>
      </w:pPr>
      <w:r>
        <w:rPr>
          <w:w w:val="105"/>
        </w:rPr>
        <w:t>корректно</w:t>
      </w:r>
      <w:r>
        <w:rPr>
          <w:spacing w:val="-16"/>
          <w:w w:val="105"/>
        </w:rPr>
        <w:t xml:space="preserve"> </w:t>
      </w:r>
      <w:r>
        <w:rPr>
          <w:w w:val="105"/>
        </w:rPr>
        <w:t>употреблять</w:t>
      </w:r>
      <w:r>
        <w:rPr>
          <w:spacing w:val="-15"/>
          <w:w w:val="105"/>
        </w:rPr>
        <w:t xml:space="preserve"> </w:t>
      </w:r>
      <w:r>
        <w:rPr>
          <w:w w:val="105"/>
        </w:rPr>
        <w:t>отрицательную</w:t>
      </w:r>
      <w:r>
        <w:rPr>
          <w:spacing w:val="-15"/>
          <w:w w:val="105"/>
        </w:rPr>
        <w:t xml:space="preserve"> </w:t>
      </w:r>
      <w:r>
        <w:rPr>
          <w:w w:val="105"/>
        </w:rPr>
        <w:t>и</w:t>
      </w:r>
      <w:r>
        <w:rPr>
          <w:spacing w:val="-15"/>
          <w:w w:val="105"/>
        </w:rPr>
        <w:t xml:space="preserve"> </w:t>
      </w:r>
      <w:r>
        <w:rPr>
          <w:w w:val="105"/>
        </w:rPr>
        <w:t>вопросительную</w:t>
      </w:r>
      <w:r>
        <w:rPr>
          <w:spacing w:val="-15"/>
          <w:w w:val="105"/>
        </w:rPr>
        <w:t xml:space="preserve"> </w:t>
      </w:r>
      <w:r>
        <w:rPr>
          <w:w w:val="105"/>
        </w:rPr>
        <w:t>формы</w:t>
      </w:r>
      <w:r>
        <w:rPr>
          <w:spacing w:val="-15"/>
          <w:w w:val="105"/>
        </w:rPr>
        <w:t xml:space="preserve"> </w:t>
      </w:r>
      <w:r>
        <w:rPr>
          <w:w w:val="105"/>
        </w:rPr>
        <w:t>глагола; определять неспрягаемые формы глагола;</w:t>
      </w:r>
    </w:p>
    <w:p w14:paraId="309357BB" w14:textId="77777777" w:rsidR="0006191A" w:rsidRDefault="0006191A">
      <w:pPr>
        <w:spacing w:line="307" w:lineRule="auto"/>
        <w:sectPr w:rsidR="0006191A">
          <w:pgSz w:w="11910" w:h="16850"/>
          <w:pgMar w:top="1060" w:right="0" w:bottom="1140" w:left="1420" w:header="0" w:footer="922" w:gutter="0"/>
          <w:cols w:space="720"/>
        </w:sectPr>
      </w:pPr>
    </w:p>
    <w:p w14:paraId="1F9972D5" w14:textId="77777777" w:rsidR="0006191A" w:rsidRDefault="00B04A97">
      <w:pPr>
        <w:pStyle w:val="a3"/>
        <w:spacing w:before="71" w:line="307" w:lineRule="auto"/>
        <w:ind w:left="986" w:firstLine="0"/>
        <w:jc w:val="left"/>
      </w:pPr>
      <w:r>
        <w:rPr>
          <w:w w:val="105"/>
        </w:rPr>
        <w:lastRenderedPageBreak/>
        <w:t>характеризовать подражательные слова как особое явление чувашского языка; характеризовать</w:t>
      </w:r>
      <w:r>
        <w:rPr>
          <w:spacing w:val="-11"/>
          <w:w w:val="105"/>
        </w:rPr>
        <w:t xml:space="preserve"> </w:t>
      </w:r>
      <w:r>
        <w:rPr>
          <w:w w:val="105"/>
        </w:rPr>
        <w:t>служебные</w:t>
      </w:r>
      <w:r>
        <w:rPr>
          <w:spacing w:val="-13"/>
          <w:w w:val="105"/>
        </w:rPr>
        <w:t xml:space="preserve"> </w:t>
      </w:r>
      <w:r>
        <w:rPr>
          <w:w w:val="105"/>
        </w:rPr>
        <w:t>части</w:t>
      </w:r>
      <w:r>
        <w:rPr>
          <w:spacing w:val="-13"/>
          <w:w w:val="105"/>
        </w:rPr>
        <w:t xml:space="preserve"> </w:t>
      </w:r>
      <w:r>
        <w:rPr>
          <w:w w:val="105"/>
        </w:rPr>
        <w:t>речи</w:t>
      </w:r>
      <w:r>
        <w:rPr>
          <w:spacing w:val="-13"/>
          <w:w w:val="105"/>
        </w:rPr>
        <w:t xml:space="preserve"> </w:t>
      </w:r>
      <w:r>
        <w:rPr>
          <w:w w:val="105"/>
        </w:rPr>
        <w:t>(послелоги,</w:t>
      </w:r>
      <w:r>
        <w:rPr>
          <w:spacing w:val="-11"/>
          <w:w w:val="105"/>
        </w:rPr>
        <w:t xml:space="preserve"> </w:t>
      </w:r>
      <w:r>
        <w:rPr>
          <w:w w:val="105"/>
        </w:rPr>
        <w:t>союзы,</w:t>
      </w:r>
      <w:r>
        <w:rPr>
          <w:spacing w:val="-16"/>
          <w:w w:val="105"/>
        </w:rPr>
        <w:t xml:space="preserve"> </w:t>
      </w:r>
      <w:r>
        <w:rPr>
          <w:w w:val="105"/>
        </w:rPr>
        <w:t>частицы),</w:t>
      </w:r>
      <w:r>
        <w:rPr>
          <w:spacing w:val="-10"/>
          <w:w w:val="105"/>
        </w:rPr>
        <w:t xml:space="preserve"> </w:t>
      </w:r>
      <w:r>
        <w:rPr>
          <w:w w:val="105"/>
        </w:rPr>
        <w:t>определять</w:t>
      </w:r>
      <w:r>
        <w:rPr>
          <w:spacing w:val="-15"/>
          <w:w w:val="105"/>
        </w:rPr>
        <w:t xml:space="preserve"> </w:t>
      </w:r>
      <w:r>
        <w:rPr>
          <w:w w:val="105"/>
        </w:rPr>
        <w:t>их</w:t>
      </w:r>
    </w:p>
    <w:p w14:paraId="5CD71D4F" w14:textId="77777777" w:rsidR="0006191A" w:rsidRDefault="00B04A97">
      <w:pPr>
        <w:pStyle w:val="a3"/>
        <w:spacing w:line="243" w:lineRule="exact"/>
        <w:ind w:firstLine="0"/>
        <w:jc w:val="left"/>
      </w:pPr>
      <w:r>
        <w:rPr>
          <w:w w:val="105"/>
        </w:rPr>
        <w:t>функции,</w:t>
      </w:r>
      <w:r>
        <w:rPr>
          <w:spacing w:val="-16"/>
          <w:w w:val="105"/>
        </w:rPr>
        <w:t xml:space="preserve"> </w:t>
      </w:r>
      <w:r>
        <w:rPr>
          <w:w w:val="105"/>
        </w:rPr>
        <w:t>находить</w:t>
      </w:r>
      <w:r>
        <w:rPr>
          <w:spacing w:val="-15"/>
          <w:w w:val="105"/>
        </w:rPr>
        <w:t xml:space="preserve"> </w:t>
      </w:r>
      <w:r>
        <w:rPr>
          <w:w w:val="105"/>
        </w:rPr>
        <w:t>в</w:t>
      </w:r>
      <w:r>
        <w:rPr>
          <w:spacing w:val="-11"/>
          <w:w w:val="105"/>
        </w:rPr>
        <w:t xml:space="preserve"> </w:t>
      </w:r>
      <w:r>
        <w:rPr>
          <w:w w:val="105"/>
        </w:rPr>
        <w:t>текстах,</w:t>
      </w:r>
      <w:r>
        <w:rPr>
          <w:spacing w:val="-15"/>
          <w:w w:val="105"/>
        </w:rPr>
        <w:t xml:space="preserve"> </w:t>
      </w:r>
      <w:r>
        <w:rPr>
          <w:w w:val="105"/>
        </w:rPr>
        <w:t>правильно</w:t>
      </w:r>
      <w:r>
        <w:rPr>
          <w:spacing w:val="-6"/>
          <w:w w:val="105"/>
        </w:rPr>
        <w:t xml:space="preserve"> </w:t>
      </w:r>
      <w:r>
        <w:rPr>
          <w:w w:val="105"/>
        </w:rPr>
        <w:t>употреблять</w:t>
      </w:r>
      <w:r>
        <w:rPr>
          <w:spacing w:val="-15"/>
          <w:w w:val="105"/>
        </w:rPr>
        <w:t xml:space="preserve"> </w:t>
      </w:r>
      <w:r>
        <w:rPr>
          <w:w w:val="105"/>
        </w:rPr>
        <w:t>в</w:t>
      </w:r>
      <w:r>
        <w:rPr>
          <w:spacing w:val="-7"/>
          <w:w w:val="105"/>
        </w:rPr>
        <w:t xml:space="preserve"> </w:t>
      </w:r>
      <w:r>
        <w:rPr>
          <w:w w:val="105"/>
        </w:rPr>
        <w:t>устной</w:t>
      </w:r>
      <w:r>
        <w:rPr>
          <w:spacing w:val="-7"/>
          <w:w w:val="105"/>
        </w:rPr>
        <w:t xml:space="preserve"> </w:t>
      </w:r>
      <w:r>
        <w:rPr>
          <w:w w:val="105"/>
        </w:rPr>
        <w:t>речи,</w:t>
      </w:r>
      <w:r>
        <w:rPr>
          <w:spacing w:val="-10"/>
          <w:w w:val="105"/>
        </w:rPr>
        <w:t xml:space="preserve"> </w:t>
      </w:r>
      <w:r>
        <w:rPr>
          <w:w w:val="105"/>
        </w:rPr>
        <w:t>правильно</w:t>
      </w:r>
      <w:r>
        <w:rPr>
          <w:spacing w:val="-15"/>
          <w:w w:val="105"/>
        </w:rPr>
        <w:t xml:space="preserve"> </w:t>
      </w:r>
      <w:r>
        <w:rPr>
          <w:spacing w:val="-2"/>
          <w:w w:val="105"/>
        </w:rPr>
        <w:t>писать;</w:t>
      </w:r>
    </w:p>
    <w:p w14:paraId="438C47ED" w14:textId="77777777" w:rsidR="0006191A" w:rsidRDefault="00B04A97">
      <w:pPr>
        <w:pStyle w:val="a3"/>
        <w:spacing w:before="67" w:line="288" w:lineRule="auto"/>
        <w:ind w:right="855"/>
        <w:jc w:val="left"/>
      </w:pPr>
      <w:r>
        <w:rPr>
          <w:w w:val="105"/>
        </w:rPr>
        <w:t>различать</w:t>
      </w:r>
      <w:r>
        <w:rPr>
          <w:spacing w:val="-5"/>
          <w:w w:val="105"/>
        </w:rPr>
        <w:t xml:space="preserve"> </w:t>
      </w:r>
      <w:r>
        <w:rPr>
          <w:w w:val="105"/>
        </w:rPr>
        <w:t>виды</w:t>
      </w:r>
      <w:r>
        <w:rPr>
          <w:spacing w:val="-11"/>
          <w:w w:val="105"/>
        </w:rPr>
        <w:t xml:space="preserve"> </w:t>
      </w:r>
      <w:r>
        <w:rPr>
          <w:w w:val="105"/>
        </w:rPr>
        <w:t>монолога,</w:t>
      </w:r>
      <w:r>
        <w:rPr>
          <w:spacing w:val="-6"/>
          <w:w w:val="105"/>
        </w:rPr>
        <w:t xml:space="preserve"> </w:t>
      </w:r>
      <w:r>
        <w:rPr>
          <w:w w:val="105"/>
        </w:rPr>
        <w:t>самостоятельно</w:t>
      </w:r>
      <w:r>
        <w:rPr>
          <w:spacing w:val="-13"/>
          <w:w w:val="105"/>
        </w:rPr>
        <w:t xml:space="preserve"> </w:t>
      </w:r>
      <w:r>
        <w:rPr>
          <w:w w:val="105"/>
        </w:rPr>
        <w:t>моделировать</w:t>
      </w:r>
      <w:r>
        <w:rPr>
          <w:spacing w:val="-4"/>
          <w:w w:val="105"/>
        </w:rPr>
        <w:t xml:space="preserve"> </w:t>
      </w:r>
      <w:r>
        <w:rPr>
          <w:w w:val="105"/>
        </w:rPr>
        <w:t>различные</w:t>
      </w:r>
      <w:r>
        <w:rPr>
          <w:spacing w:val="-8"/>
          <w:w w:val="105"/>
        </w:rPr>
        <w:t xml:space="preserve"> </w:t>
      </w:r>
      <w:r>
        <w:rPr>
          <w:w w:val="105"/>
        </w:rPr>
        <w:t>типы</w:t>
      </w:r>
      <w:r>
        <w:rPr>
          <w:spacing w:val="-11"/>
          <w:w w:val="105"/>
        </w:rPr>
        <w:t xml:space="preserve"> </w:t>
      </w:r>
      <w:r>
        <w:rPr>
          <w:w w:val="105"/>
        </w:rPr>
        <w:t>монолога на заданные темы;</w:t>
      </w:r>
    </w:p>
    <w:p w14:paraId="77B01BF9" w14:textId="77777777" w:rsidR="0006191A" w:rsidRDefault="00B04A97">
      <w:pPr>
        <w:pStyle w:val="a3"/>
        <w:spacing w:before="21" w:line="288" w:lineRule="auto"/>
        <w:jc w:val="left"/>
      </w:pPr>
      <w:r>
        <w:rPr>
          <w:w w:val="105"/>
        </w:rPr>
        <w:t>составлять диалоги</w:t>
      </w:r>
      <w:r>
        <w:rPr>
          <w:spacing w:val="22"/>
          <w:w w:val="105"/>
        </w:rPr>
        <w:t xml:space="preserve"> </w:t>
      </w:r>
      <w:r>
        <w:rPr>
          <w:w w:val="105"/>
        </w:rPr>
        <w:t>различных типов, используя заданные части</w:t>
      </w:r>
      <w:r>
        <w:rPr>
          <w:spacing w:val="22"/>
          <w:w w:val="105"/>
        </w:rPr>
        <w:t xml:space="preserve"> </w:t>
      </w:r>
      <w:r>
        <w:rPr>
          <w:w w:val="105"/>
        </w:rPr>
        <w:t>речи, употребляя изученную лексику.</w:t>
      </w:r>
    </w:p>
    <w:p w14:paraId="3A2E073C" w14:textId="77777777" w:rsidR="0006191A" w:rsidRDefault="00B04A97">
      <w:pPr>
        <w:pStyle w:val="a3"/>
        <w:spacing w:before="13" w:line="288" w:lineRule="auto"/>
        <w:ind w:right="855"/>
        <w:jc w:val="left"/>
      </w:pPr>
      <w:r>
        <w:rPr>
          <w:w w:val="105"/>
        </w:rPr>
        <w:t>Предметные</w:t>
      </w:r>
      <w:r>
        <w:rPr>
          <w:spacing w:val="-3"/>
          <w:w w:val="105"/>
        </w:rPr>
        <w:t xml:space="preserve"> </w:t>
      </w:r>
      <w:r>
        <w:rPr>
          <w:w w:val="105"/>
        </w:rPr>
        <w:t>результаты</w:t>
      </w:r>
      <w:r>
        <w:rPr>
          <w:spacing w:val="-7"/>
          <w:w w:val="105"/>
        </w:rPr>
        <w:t xml:space="preserve"> </w:t>
      </w:r>
      <w:r>
        <w:rPr>
          <w:w w:val="105"/>
        </w:rPr>
        <w:t>изучения</w:t>
      </w:r>
      <w:r>
        <w:rPr>
          <w:spacing w:val="-7"/>
          <w:w w:val="105"/>
        </w:rPr>
        <w:t xml:space="preserve"> </w:t>
      </w:r>
      <w:r>
        <w:rPr>
          <w:w w:val="105"/>
        </w:rPr>
        <w:t>родного</w:t>
      </w:r>
      <w:r>
        <w:rPr>
          <w:spacing w:val="-9"/>
          <w:w w:val="105"/>
        </w:rPr>
        <w:t xml:space="preserve"> </w:t>
      </w:r>
      <w:r>
        <w:rPr>
          <w:w w:val="105"/>
        </w:rPr>
        <w:t>(чувашского)</w:t>
      </w:r>
      <w:r>
        <w:rPr>
          <w:spacing w:val="-5"/>
          <w:w w:val="105"/>
        </w:rPr>
        <w:t xml:space="preserve"> </w:t>
      </w:r>
      <w:r>
        <w:rPr>
          <w:w w:val="105"/>
        </w:rPr>
        <w:t>языка.</w:t>
      </w:r>
      <w:r>
        <w:rPr>
          <w:spacing w:val="-7"/>
          <w:w w:val="105"/>
        </w:rPr>
        <w:t xml:space="preserve"> </w:t>
      </w:r>
      <w:r>
        <w:rPr>
          <w:w w:val="105"/>
        </w:rPr>
        <w:t>К</w:t>
      </w:r>
      <w:r>
        <w:rPr>
          <w:spacing w:val="-6"/>
          <w:w w:val="105"/>
        </w:rPr>
        <w:t xml:space="preserve"> </w:t>
      </w:r>
      <w:r>
        <w:rPr>
          <w:w w:val="105"/>
        </w:rPr>
        <w:t>концу</w:t>
      </w:r>
      <w:r>
        <w:rPr>
          <w:spacing w:val="-9"/>
          <w:w w:val="105"/>
        </w:rPr>
        <w:t xml:space="preserve"> </w:t>
      </w:r>
      <w:r>
        <w:rPr>
          <w:w w:val="105"/>
        </w:rPr>
        <w:t>обучения</w:t>
      </w:r>
      <w:r>
        <w:rPr>
          <w:spacing w:val="-7"/>
          <w:w w:val="105"/>
        </w:rPr>
        <w:t xml:space="preserve"> </w:t>
      </w:r>
      <w:r>
        <w:rPr>
          <w:w w:val="105"/>
        </w:rPr>
        <w:t>в 8 классе обучающийся научится:</w:t>
      </w:r>
    </w:p>
    <w:p w14:paraId="12D8524E" w14:textId="77777777" w:rsidR="0006191A" w:rsidRDefault="00B04A97">
      <w:pPr>
        <w:pStyle w:val="a3"/>
        <w:spacing w:before="14"/>
        <w:ind w:left="986" w:firstLine="0"/>
        <w:jc w:val="left"/>
      </w:pPr>
      <w:r>
        <w:t>прогнозировать</w:t>
      </w:r>
      <w:r>
        <w:rPr>
          <w:spacing w:val="33"/>
        </w:rPr>
        <w:t xml:space="preserve"> </w:t>
      </w:r>
      <w:r>
        <w:t>содержание</w:t>
      </w:r>
      <w:r>
        <w:rPr>
          <w:spacing w:val="38"/>
        </w:rPr>
        <w:t xml:space="preserve"> </w:t>
      </w:r>
      <w:r>
        <w:t>слушаемого</w:t>
      </w:r>
      <w:r>
        <w:rPr>
          <w:spacing w:val="30"/>
        </w:rPr>
        <w:t xml:space="preserve"> </w:t>
      </w:r>
      <w:r>
        <w:t>текста</w:t>
      </w:r>
      <w:r>
        <w:rPr>
          <w:spacing w:val="38"/>
        </w:rPr>
        <w:t xml:space="preserve"> </w:t>
      </w:r>
      <w:r>
        <w:t>по</w:t>
      </w:r>
      <w:r>
        <w:rPr>
          <w:spacing w:val="29"/>
        </w:rPr>
        <w:t xml:space="preserve"> </w:t>
      </w:r>
      <w:r>
        <w:t>его</w:t>
      </w:r>
      <w:r>
        <w:rPr>
          <w:spacing w:val="19"/>
        </w:rPr>
        <w:t xml:space="preserve"> </w:t>
      </w:r>
      <w:r>
        <w:rPr>
          <w:spacing w:val="-2"/>
        </w:rPr>
        <w:t>началу;</w:t>
      </w:r>
    </w:p>
    <w:p w14:paraId="0FDA3515" w14:textId="77777777" w:rsidR="0006191A" w:rsidRDefault="00B04A97">
      <w:pPr>
        <w:pStyle w:val="a3"/>
        <w:spacing w:before="74" w:line="288" w:lineRule="auto"/>
        <w:ind w:right="864"/>
      </w:pPr>
      <w:r>
        <w:rPr>
          <w:w w:val="105"/>
        </w:rPr>
        <w:t>выражать</w:t>
      </w:r>
      <w:r>
        <w:rPr>
          <w:spacing w:val="-10"/>
          <w:w w:val="105"/>
        </w:rPr>
        <w:t xml:space="preserve"> </w:t>
      </w:r>
      <w:r>
        <w:rPr>
          <w:w w:val="105"/>
        </w:rPr>
        <w:t>согласие</w:t>
      </w:r>
      <w:r>
        <w:rPr>
          <w:spacing w:val="-16"/>
          <w:w w:val="105"/>
        </w:rPr>
        <w:t xml:space="preserve"> </w:t>
      </w:r>
      <w:r>
        <w:rPr>
          <w:w w:val="105"/>
        </w:rPr>
        <w:t>или</w:t>
      </w:r>
      <w:r>
        <w:rPr>
          <w:spacing w:val="-10"/>
          <w:w w:val="105"/>
        </w:rPr>
        <w:t xml:space="preserve"> </w:t>
      </w:r>
      <w:r>
        <w:rPr>
          <w:w w:val="105"/>
        </w:rPr>
        <w:t>несогласие</w:t>
      </w:r>
      <w:r>
        <w:rPr>
          <w:spacing w:val="-11"/>
          <w:w w:val="105"/>
        </w:rPr>
        <w:t xml:space="preserve"> </w:t>
      </w:r>
      <w:r>
        <w:rPr>
          <w:w w:val="105"/>
        </w:rPr>
        <w:t>с</w:t>
      </w:r>
      <w:r>
        <w:rPr>
          <w:spacing w:val="-16"/>
          <w:w w:val="105"/>
        </w:rPr>
        <w:t xml:space="preserve"> </w:t>
      </w:r>
      <w:r>
        <w:rPr>
          <w:w w:val="105"/>
        </w:rPr>
        <w:t>мнением</w:t>
      </w:r>
      <w:r>
        <w:rPr>
          <w:spacing w:val="-5"/>
          <w:w w:val="105"/>
        </w:rPr>
        <w:t xml:space="preserve"> </w:t>
      </w:r>
      <w:r>
        <w:rPr>
          <w:w w:val="105"/>
        </w:rPr>
        <w:t>собеседника</w:t>
      </w:r>
      <w:r>
        <w:rPr>
          <w:spacing w:val="-11"/>
          <w:w w:val="105"/>
        </w:rPr>
        <w:t xml:space="preserve"> </w:t>
      </w:r>
      <w:r>
        <w:rPr>
          <w:w w:val="105"/>
        </w:rPr>
        <w:t>в</w:t>
      </w:r>
      <w:r>
        <w:rPr>
          <w:spacing w:val="-11"/>
          <w:w w:val="105"/>
        </w:rPr>
        <w:t xml:space="preserve"> </w:t>
      </w:r>
      <w:r>
        <w:rPr>
          <w:w w:val="105"/>
        </w:rPr>
        <w:t>соответствии</w:t>
      </w:r>
      <w:r>
        <w:rPr>
          <w:spacing w:val="-11"/>
          <w:w w:val="105"/>
        </w:rPr>
        <w:t xml:space="preserve"> </w:t>
      </w:r>
      <w:r>
        <w:rPr>
          <w:w w:val="105"/>
        </w:rPr>
        <w:t>с</w:t>
      </w:r>
      <w:r>
        <w:rPr>
          <w:spacing w:val="-16"/>
          <w:w w:val="105"/>
        </w:rPr>
        <w:t xml:space="preserve"> </w:t>
      </w:r>
      <w:r>
        <w:rPr>
          <w:w w:val="105"/>
        </w:rPr>
        <w:t>речевой ситуацией, выражать эмоциональную оценку обсуждаемых событий (сомнение, восхищение, удивление, радость, огорчение);</w:t>
      </w:r>
    </w:p>
    <w:p w14:paraId="413329B1" w14:textId="77777777" w:rsidR="0006191A" w:rsidRDefault="00B04A97">
      <w:pPr>
        <w:pStyle w:val="a3"/>
        <w:spacing w:before="13" w:line="288" w:lineRule="auto"/>
        <w:ind w:right="870"/>
      </w:pPr>
      <w:r>
        <w:rPr>
          <w:w w:val="105"/>
        </w:rPr>
        <w:t>излагать свои мысли в устной и письменной формах, соблюдая нормы построения текста (логичность, последовательность, соответствие теме, связность);</w:t>
      </w:r>
    </w:p>
    <w:p w14:paraId="62D33494" w14:textId="77777777" w:rsidR="0006191A" w:rsidRDefault="00B04A97">
      <w:pPr>
        <w:pStyle w:val="a3"/>
        <w:spacing w:before="13" w:line="295" w:lineRule="auto"/>
        <w:ind w:right="859"/>
      </w:pPr>
      <w:r>
        <w:rPr>
          <w:w w:val="105"/>
        </w:rPr>
        <w:t>находить</w:t>
      </w:r>
      <w:r>
        <w:rPr>
          <w:spacing w:val="-16"/>
          <w:w w:val="105"/>
        </w:rPr>
        <w:t xml:space="preserve"> </w:t>
      </w:r>
      <w:r>
        <w:rPr>
          <w:w w:val="105"/>
        </w:rPr>
        <w:t>в</w:t>
      </w:r>
      <w:r>
        <w:rPr>
          <w:spacing w:val="-12"/>
          <w:w w:val="105"/>
        </w:rPr>
        <w:t xml:space="preserve"> </w:t>
      </w:r>
      <w:r>
        <w:rPr>
          <w:w w:val="105"/>
        </w:rPr>
        <w:t>текстах</w:t>
      </w:r>
      <w:r>
        <w:rPr>
          <w:spacing w:val="-10"/>
          <w:w w:val="105"/>
        </w:rPr>
        <w:t xml:space="preserve"> </w:t>
      </w:r>
      <w:r>
        <w:rPr>
          <w:w w:val="105"/>
        </w:rPr>
        <w:t>слова,</w:t>
      </w:r>
      <w:r>
        <w:rPr>
          <w:spacing w:val="-6"/>
          <w:w w:val="105"/>
        </w:rPr>
        <w:t xml:space="preserve"> </w:t>
      </w:r>
      <w:r>
        <w:rPr>
          <w:w w:val="105"/>
        </w:rPr>
        <w:t>отражающие</w:t>
      </w:r>
      <w:r>
        <w:rPr>
          <w:spacing w:val="-16"/>
          <w:w w:val="105"/>
        </w:rPr>
        <w:t xml:space="preserve"> </w:t>
      </w:r>
      <w:r>
        <w:rPr>
          <w:w w:val="105"/>
        </w:rPr>
        <w:t>национальную</w:t>
      </w:r>
      <w:r>
        <w:rPr>
          <w:spacing w:val="-8"/>
          <w:w w:val="105"/>
        </w:rPr>
        <w:t xml:space="preserve"> </w:t>
      </w:r>
      <w:r>
        <w:rPr>
          <w:w w:val="105"/>
        </w:rPr>
        <w:t>культуру,</w:t>
      </w:r>
      <w:r>
        <w:rPr>
          <w:spacing w:val="-12"/>
          <w:w w:val="105"/>
        </w:rPr>
        <w:t xml:space="preserve"> </w:t>
      </w:r>
      <w:r>
        <w:rPr>
          <w:w w:val="105"/>
        </w:rPr>
        <w:t>духовно-этические и эстетические представления чувашского народа;</w:t>
      </w:r>
    </w:p>
    <w:p w14:paraId="5B950454" w14:textId="77777777" w:rsidR="0006191A" w:rsidRDefault="00B04A97">
      <w:pPr>
        <w:pStyle w:val="a3"/>
        <w:spacing w:before="5" w:line="288" w:lineRule="auto"/>
        <w:ind w:right="870"/>
      </w:pPr>
      <w:r>
        <w:rPr>
          <w:w w:val="105"/>
        </w:rPr>
        <w:t>распознавать изученные части речи, определять их грамматические признаки, синтаксическую роль, склонять именные части речи;</w:t>
      </w:r>
    </w:p>
    <w:p w14:paraId="7ED4004D" w14:textId="77777777" w:rsidR="0006191A" w:rsidRDefault="00B04A97">
      <w:pPr>
        <w:pStyle w:val="a3"/>
        <w:spacing w:before="14" w:line="307" w:lineRule="auto"/>
        <w:ind w:left="986" w:firstLine="0"/>
        <w:jc w:val="left"/>
      </w:pPr>
      <w:r>
        <w:t xml:space="preserve">моделировать и употреблять в речи словосочетания с разными способами связи слов; </w:t>
      </w:r>
      <w:r>
        <w:rPr>
          <w:w w:val="105"/>
        </w:rPr>
        <w:t>устанавливать правильный порядок слов в предложении;</w:t>
      </w:r>
    </w:p>
    <w:p w14:paraId="261C787E" w14:textId="77777777" w:rsidR="0006191A" w:rsidRDefault="00B04A97">
      <w:pPr>
        <w:pStyle w:val="a3"/>
        <w:spacing w:line="300" w:lineRule="auto"/>
        <w:ind w:left="986" w:right="855" w:firstLine="0"/>
        <w:jc w:val="left"/>
      </w:pPr>
      <w:r>
        <w:rPr>
          <w:w w:val="105"/>
        </w:rPr>
        <w:t>характеризовать</w:t>
      </w:r>
      <w:r>
        <w:rPr>
          <w:spacing w:val="-15"/>
          <w:w w:val="105"/>
        </w:rPr>
        <w:t xml:space="preserve"> </w:t>
      </w:r>
      <w:r>
        <w:rPr>
          <w:w w:val="105"/>
        </w:rPr>
        <w:t>второстепенные</w:t>
      </w:r>
      <w:r>
        <w:rPr>
          <w:spacing w:val="-12"/>
          <w:w w:val="105"/>
        </w:rPr>
        <w:t xml:space="preserve"> </w:t>
      </w:r>
      <w:r>
        <w:rPr>
          <w:w w:val="105"/>
        </w:rPr>
        <w:t>члены</w:t>
      </w:r>
      <w:r>
        <w:rPr>
          <w:spacing w:val="-15"/>
          <w:w w:val="105"/>
        </w:rPr>
        <w:t xml:space="preserve"> </w:t>
      </w:r>
      <w:r>
        <w:rPr>
          <w:w w:val="105"/>
        </w:rPr>
        <w:t>предложения,</w:t>
      </w:r>
      <w:r>
        <w:rPr>
          <w:spacing w:val="-15"/>
          <w:w w:val="105"/>
        </w:rPr>
        <w:t xml:space="preserve"> </w:t>
      </w:r>
      <w:r>
        <w:rPr>
          <w:w w:val="105"/>
        </w:rPr>
        <w:t>их</w:t>
      </w:r>
      <w:r>
        <w:rPr>
          <w:spacing w:val="-11"/>
          <w:w w:val="105"/>
        </w:rPr>
        <w:t xml:space="preserve"> </w:t>
      </w:r>
      <w:r>
        <w:rPr>
          <w:w w:val="105"/>
        </w:rPr>
        <w:t>роль,</w:t>
      </w:r>
      <w:r>
        <w:rPr>
          <w:spacing w:val="-10"/>
          <w:w w:val="105"/>
        </w:rPr>
        <w:t xml:space="preserve"> </w:t>
      </w:r>
      <w:r>
        <w:rPr>
          <w:w w:val="105"/>
        </w:rPr>
        <w:t>типы</w:t>
      </w:r>
      <w:r>
        <w:rPr>
          <w:spacing w:val="-15"/>
          <w:w w:val="105"/>
        </w:rPr>
        <w:t xml:space="preserve"> </w:t>
      </w:r>
      <w:r>
        <w:rPr>
          <w:w w:val="105"/>
        </w:rPr>
        <w:t>по</w:t>
      </w:r>
      <w:r>
        <w:rPr>
          <w:spacing w:val="-11"/>
          <w:w w:val="105"/>
        </w:rPr>
        <w:t xml:space="preserve"> </w:t>
      </w:r>
      <w:r>
        <w:rPr>
          <w:w w:val="105"/>
        </w:rPr>
        <w:t>значению; различать односоставные и двусоставные предложения и их виды;</w:t>
      </w:r>
    </w:p>
    <w:p w14:paraId="2D47509E" w14:textId="77777777" w:rsidR="0006191A" w:rsidRDefault="00B04A97">
      <w:pPr>
        <w:pStyle w:val="a3"/>
        <w:spacing w:line="295" w:lineRule="auto"/>
        <w:ind w:right="868"/>
      </w:pPr>
      <w:r>
        <w:rPr>
          <w:w w:val="105"/>
        </w:rPr>
        <w:t>различать сложносочинённые предложения и их виды, распознавать сложноподчинённые предложения с придаточными места и времени;</w:t>
      </w:r>
    </w:p>
    <w:p w14:paraId="23EC84E2" w14:textId="77777777" w:rsidR="0006191A" w:rsidRDefault="00B04A97">
      <w:pPr>
        <w:pStyle w:val="a3"/>
        <w:ind w:left="986" w:firstLine="0"/>
      </w:pPr>
      <w:r>
        <w:rPr>
          <w:w w:val="105"/>
        </w:rPr>
        <w:t>правильно</w:t>
      </w:r>
      <w:r>
        <w:rPr>
          <w:spacing w:val="-13"/>
          <w:w w:val="105"/>
        </w:rPr>
        <w:t xml:space="preserve"> </w:t>
      </w:r>
      <w:r>
        <w:rPr>
          <w:w w:val="105"/>
        </w:rPr>
        <w:t>употреблять</w:t>
      </w:r>
      <w:r>
        <w:rPr>
          <w:spacing w:val="-7"/>
          <w:w w:val="105"/>
        </w:rPr>
        <w:t xml:space="preserve"> </w:t>
      </w:r>
      <w:r>
        <w:rPr>
          <w:w w:val="105"/>
        </w:rPr>
        <w:t>в</w:t>
      </w:r>
      <w:r>
        <w:rPr>
          <w:spacing w:val="-12"/>
          <w:w w:val="105"/>
        </w:rPr>
        <w:t xml:space="preserve"> </w:t>
      </w:r>
      <w:r>
        <w:rPr>
          <w:w w:val="105"/>
        </w:rPr>
        <w:t>речи</w:t>
      </w:r>
      <w:r>
        <w:rPr>
          <w:spacing w:val="-11"/>
          <w:w w:val="105"/>
        </w:rPr>
        <w:t xml:space="preserve"> </w:t>
      </w:r>
      <w:r>
        <w:rPr>
          <w:w w:val="105"/>
        </w:rPr>
        <w:t>полные</w:t>
      </w:r>
      <w:r>
        <w:rPr>
          <w:spacing w:val="-11"/>
          <w:w w:val="105"/>
        </w:rPr>
        <w:t xml:space="preserve"> </w:t>
      </w:r>
      <w:r>
        <w:rPr>
          <w:w w:val="105"/>
        </w:rPr>
        <w:t>и</w:t>
      </w:r>
      <w:r>
        <w:rPr>
          <w:spacing w:val="-11"/>
          <w:w w:val="105"/>
        </w:rPr>
        <w:t xml:space="preserve"> </w:t>
      </w:r>
      <w:r>
        <w:rPr>
          <w:w w:val="105"/>
        </w:rPr>
        <w:t>неполные</w:t>
      </w:r>
      <w:r>
        <w:rPr>
          <w:spacing w:val="-15"/>
          <w:w w:val="105"/>
        </w:rPr>
        <w:t xml:space="preserve"> </w:t>
      </w:r>
      <w:r>
        <w:rPr>
          <w:spacing w:val="-2"/>
          <w:w w:val="105"/>
        </w:rPr>
        <w:t>предложения;</w:t>
      </w:r>
    </w:p>
    <w:p w14:paraId="43B29084" w14:textId="77777777" w:rsidR="0006191A" w:rsidRDefault="00B04A97">
      <w:pPr>
        <w:pStyle w:val="a3"/>
        <w:spacing w:before="66" w:line="288" w:lineRule="auto"/>
        <w:ind w:right="871"/>
      </w:pPr>
      <w:r>
        <w:rPr>
          <w:w w:val="105"/>
        </w:rPr>
        <w:t>характеризовать предложения с обращениями, учитывать значение интонации; правильно обособлять обращения в предложениях;</w:t>
      </w:r>
    </w:p>
    <w:p w14:paraId="345EFD8F" w14:textId="77777777" w:rsidR="0006191A" w:rsidRDefault="00B04A97">
      <w:pPr>
        <w:pStyle w:val="a3"/>
        <w:spacing w:before="20" w:line="288" w:lineRule="auto"/>
        <w:ind w:right="870"/>
      </w:pPr>
      <w:r>
        <w:rPr>
          <w:w w:val="105"/>
        </w:rPr>
        <w:t>выделять разновидности обособленных членов предложения, моделировать предложения с обособленными членами;</w:t>
      </w:r>
    </w:p>
    <w:p w14:paraId="3B32161D" w14:textId="77777777" w:rsidR="0006191A" w:rsidRDefault="00B04A97">
      <w:pPr>
        <w:pStyle w:val="a3"/>
        <w:spacing w:before="14" w:line="288" w:lineRule="auto"/>
        <w:ind w:right="868"/>
      </w:pPr>
      <w:r>
        <w:rPr>
          <w:w w:val="105"/>
        </w:rPr>
        <w:t xml:space="preserve">составлять диалоги разного типа в парах и группах, оценивать диалоги других </w:t>
      </w:r>
      <w:r>
        <w:rPr>
          <w:spacing w:val="-2"/>
          <w:w w:val="105"/>
        </w:rPr>
        <w:t>обучающихся.</w:t>
      </w:r>
    </w:p>
    <w:p w14:paraId="0B873519" w14:textId="77777777" w:rsidR="0006191A" w:rsidRDefault="00B04A97">
      <w:pPr>
        <w:pStyle w:val="a3"/>
        <w:spacing w:before="14" w:line="288" w:lineRule="auto"/>
        <w:ind w:right="870"/>
      </w:pPr>
      <w:r>
        <w:rPr>
          <w:w w:val="105"/>
        </w:rPr>
        <w:t>Предметные</w:t>
      </w:r>
      <w:r>
        <w:rPr>
          <w:spacing w:val="-1"/>
          <w:w w:val="105"/>
        </w:rPr>
        <w:t xml:space="preserve"> </w:t>
      </w:r>
      <w:r>
        <w:rPr>
          <w:w w:val="105"/>
        </w:rPr>
        <w:t>результаты</w:t>
      </w:r>
      <w:r>
        <w:rPr>
          <w:spacing w:val="-7"/>
          <w:w w:val="105"/>
        </w:rPr>
        <w:t xml:space="preserve"> </w:t>
      </w:r>
      <w:r>
        <w:rPr>
          <w:w w:val="105"/>
        </w:rPr>
        <w:t>изучения</w:t>
      </w:r>
      <w:r>
        <w:rPr>
          <w:spacing w:val="-7"/>
          <w:w w:val="105"/>
        </w:rPr>
        <w:t xml:space="preserve"> </w:t>
      </w:r>
      <w:r>
        <w:rPr>
          <w:w w:val="105"/>
        </w:rPr>
        <w:t>родного</w:t>
      </w:r>
      <w:r>
        <w:rPr>
          <w:spacing w:val="-9"/>
          <w:w w:val="105"/>
        </w:rPr>
        <w:t xml:space="preserve"> </w:t>
      </w:r>
      <w:r>
        <w:rPr>
          <w:w w:val="105"/>
        </w:rPr>
        <w:t>(чувашского)</w:t>
      </w:r>
      <w:r>
        <w:rPr>
          <w:spacing w:val="-6"/>
          <w:w w:val="105"/>
        </w:rPr>
        <w:t xml:space="preserve"> </w:t>
      </w:r>
      <w:r>
        <w:rPr>
          <w:w w:val="105"/>
        </w:rPr>
        <w:t>языка.</w:t>
      </w:r>
      <w:r>
        <w:rPr>
          <w:spacing w:val="-7"/>
          <w:w w:val="105"/>
        </w:rPr>
        <w:t xml:space="preserve"> </w:t>
      </w:r>
      <w:r>
        <w:rPr>
          <w:w w:val="105"/>
        </w:rPr>
        <w:t>К</w:t>
      </w:r>
      <w:r>
        <w:rPr>
          <w:spacing w:val="-6"/>
          <w:w w:val="105"/>
        </w:rPr>
        <w:t xml:space="preserve"> </w:t>
      </w:r>
      <w:r>
        <w:rPr>
          <w:w w:val="105"/>
        </w:rPr>
        <w:t>концу</w:t>
      </w:r>
      <w:r>
        <w:rPr>
          <w:spacing w:val="-9"/>
          <w:w w:val="105"/>
        </w:rPr>
        <w:t xml:space="preserve"> </w:t>
      </w:r>
      <w:r>
        <w:rPr>
          <w:w w:val="105"/>
        </w:rPr>
        <w:t>обучения</w:t>
      </w:r>
      <w:r>
        <w:rPr>
          <w:spacing w:val="-7"/>
          <w:w w:val="105"/>
        </w:rPr>
        <w:t xml:space="preserve"> </w:t>
      </w:r>
      <w:r>
        <w:rPr>
          <w:w w:val="105"/>
        </w:rPr>
        <w:t>в 9 классе обучающийся научится:</w:t>
      </w:r>
    </w:p>
    <w:p w14:paraId="5D0CBC66" w14:textId="77777777" w:rsidR="0006191A" w:rsidRDefault="00B04A97">
      <w:pPr>
        <w:pStyle w:val="a3"/>
        <w:spacing w:before="20" w:line="288" w:lineRule="auto"/>
        <w:ind w:right="868"/>
      </w:pPr>
      <w:r>
        <w:t xml:space="preserve">соблюдать в практике устного и письменного общения основные произносительные, </w:t>
      </w:r>
      <w:r>
        <w:rPr>
          <w:w w:val="105"/>
        </w:rPr>
        <w:t>лексические, грамматические, орфографические, пунктуационные нормы чувашского литературного языка;</w:t>
      </w:r>
    </w:p>
    <w:p w14:paraId="4CA4775C" w14:textId="77777777" w:rsidR="0006191A" w:rsidRDefault="00B04A97">
      <w:pPr>
        <w:pStyle w:val="a3"/>
        <w:spacing w:before="13" w:line="288" w:lineRule="auto"/>
        <w:ind w:right="869"/>
      </w:pPr>
      <w:r>
        <w:rPr>
          <w:w w:val="105"/>
        </w:rPr>
        <w:t>проводить фонетический, морфемный, морфологический анализ слов, синтаксический анализ словосочетаний и предложений;</w:t>
      </w:r>
    </w:p>
    <w:p w14:paraId="5C83EA3F" w14:textId="77777777" w:rsidR="0006191A" w:rsidRDefault="00B04A97">
      <w:pPr>
        <w:pStyle w:val="a3"/>
        <w:spacing w:before="14" w:line="295" w:lineRule="auto"/>
        <w:ind w:right="874"/>
      </w:pPr>
      <w:r>
        <w:rPr>
          <w:w w:val="105"/>
        </w:rPr>
        <w:t>распознавать эпитеты, метафоры, сравнения и олицетворения, анализировать и характеризовать особенности их употребления в фольклорных текстах;</w:t>
      </w:r>
    </w:p>
    <w:p w14:paraId="4BBE6D52" w14:textId="77777777" w:rsidR="0006191A" w:rsidRDefault="00B04A97">
      <w:pPr>
        <w:pStyle w:val="a3"/>
        <w:spacing w:before="5" w:line="288" w:lineRule="auto"/>
        <w:ind w:right="871"/>
      </w:pPr>
      <w:r>
        <w:rPr>
          <w:w w:val="105"/>
        </w:rPr>
        <w:t>моделировать</w:t>
      </w:r>
      <w:r>
        <w:rPr>
          <w:spacing w:val="-7"/>
          <w:w w:val="105"/>
        </w:rPr>
        <w:t xml:space="preserve"> </w:t>
      </w:r>
      <w:r>
        <w:rPr>
          <w:w w:val="105"/>
        </w:rPr>
        <w:t>монологи</w:t>
      </w:r>
      <w:r>
        <w:rPr>
          <w:spacing w:val="-5"/>
          <w:w w:val="105"/>
        </w:rPr>
        <w:t xml:space="preserve"> </w:t>
      </w:r>
      <w:r>
        <w:rPr>
          <w:w w:val="105"/>
        </w:rPr>
        <w:t>различных</w:t>
      </w:r>
      <w:r>
        <w:rPr>
          <w:spacing w:val="-10"/>
          <w:w w:val="105"/>
        </w:rPr>
        <w:t xml:space="preserve"> </w:t>
      </w:r>
      <w:r>
        <w:rPr>
          <w:w w:val="105"/>
        </w:rPr>
        <w:t>видов</w:t>
      </w:r>
      <w:r>
        <w:rPr>
          <w:spacing w:val="-4"/>
          <w:w w:val="105"/>
        </w:rPr>
        <w:t xml:space="preserve"> </w:t>
      </w:r>
      <w:r>
        <w:rPr>
          <w:w w:val="105"/>
        </w:rPr>
        <w:t>(повествование,</w:t>
      </w:r>
      <w:r>
        <w:rPr>
          <w:spacing w:val="-3"/>
          <w:w w:val="105"/>
        </w:rPr>
        <w:t xml:space="preserve"> </w:t>
      </w:r>
      <w:r>
        <w:rPr>
          <w:w w:val="105"/>
        </w:rPr>
        <w:t>описание,</w:t>
      </w:r>
      <w:r>
        <w:rPr>
          <w:spacing w:val="-8"/>
          <w:w w:val="105"/>
        </w:rPr>
        <w:t xml:space="preserve"> </w:t>
      </w:r>
      <w:r>
        <w:rPr>
          <w:w w:val="105"/>
        </w:rPr>
        <w:t>рассуждение), составлять различные диалоги (побуждение к действию, обмен мнениями, диалог этикетного характера, диалог-расспрос, комбинированный диалог);</w:t>
      </w:r>
    </w:p>
    <w:p w14:paraId="6374B4FC" w14:textId="77777777" w:rsidR="0006191A" w:rsidRDefault="0006191A">
      <w:pPr>
        <w:spacing w:line="288" w:lineRule="auto"/>
        <w:sectPr w:rsidR="0006191A">
          <w:pgSz w:w="11910" w:h="16850"/>
          <w:pgMar w:top="1060" w:right="0" w:bottom="1140" w:left="1420" w:header="0" w:footer="922" w:gutter="0"/>
          <w:cols w:space="720"/>
        </w:sectPr>
      </w:pPr>
    </w:p>
    <w:p w14:paraId="0F500B5B" w14:textId="77777777" w:rsidR="0006191A" w:rsidRDefault="00B04A97">
      <w:pPr>
        <w:pStyle w:val="a3"/>
        <w:spacing w:before="71" w:line="295" w:lineRule="auto"/>
        <w:ind w:right="871"/>
      </w:pPr>
      <w:r>
        <w:lastRenderedPageBreak/>
        <w:t>употреблять</w:t>
      </w:r>
      <w:r>
        <w:rPr>
          <w:spacing w:val="31"/>
        </w:rPr>
        <w:t xml:space="preserve"> </w:t>
      </w:r>
      <w:r>
        <w:t>односоставные предложения,</w:t>
      </w:r>
      <w:r>
        <w:rPr>
          <w:spacing w:val="27"/>
        </w:rPr>
        <w:t xml:space="preserve"> </w:t>
      </w:r>
      <w:r>
        <w:t>правильно</w:t>
      </w:r>
      <w:r>
        <w:rPr>
          <w:spacing w:val="26"/>
        </w:rPr>
        <w:t xml:space="preserve"> </w:t>
      </w:r>
      <w:r>
        <w:t>интонировать их</w:t>
      </w:r>
      <w:r>
        <w:rPr>
          <w:spacing w:val="26"/>
        </w:rPr>
        <w:t xml:space="preserve"> </w:t>
      </w:r>
      <w:r>
        <w:t>в устной</w:t>
      </w:r>
      <w:r>
        <w:rPr>
          <w:spacing w:val="36"/>
        </w:rPr>
        <w:t xml:space="preserve"> </w:t>
      </w:r>
      <w:r>
        <w:t xml:space="preserve">речи </w:t>
      </w:r>
      <w:r>
        <w:rPr>
          <w:w w:val="105"/>
        </w:rPr>
        <w:t>и корректно расставлять в них знаки препинания при письме;</w:t>
      </w:r>
    </w:p>
    <w:p w14:paraId="0CD05371" w14:textId="77777777" w:rsidR="0006191A" w:rsidRDefault="00B04A97">
      <w:pPr>
        <w:pStyle w:val="a3"/>
        <w:spacing w:before="5" w:line="300" w:lineRule="auto"/>
        <w:ind w:left="986" w:right="856" w:firstLine="0"/>
      </w:pPr>
      <w:r>
        <w:rPr>
          <w:w w:val="105"/>
        </w:rPr>
        <w:t>использовать элементарные социолингвистические сведения о чувашском языке; объяснять</w:t>
      </w:r>
      <w:r>
        <w:rPr>
          <w:spacing w:val="13"/>
          <w:w w:val="105"/>
        </w:rPr>
        <w:t xml:space="preserve"> </w:t>
      </w:r>
      <w:r>
        <w:rPr>
          <w:w w:val="105"/>
        </w:rPr>
        <w:t>взаимосвязь</w:t>
      </w:r>
      <w:r>
        <w:rPr>
          <w:spacing w:val="18"/>
          <w:w w:val="105"/>
        </w:rPr>
        <w:t xml:space="preserve"> </w:t>
      </w:r>
      <w:r>
        <w:rPr>
          <w:w w:val="105"/>
        </w:rPr>
        <w:t>языка</w:t>
      </w:r>
      <w:r>
        <w:rPr>
          <w:spacing w:val="15"/>
          <w:w w:val="105"/>
        </w:rPr>
        <w:t xml:space="preserve"> </w:t>
      </w:r>
      <w:r>
        <w:rPr>
          <w:w w:val="105"/>
        </w:rPr>
        <w:t>и</w:t>
      </w:r>
      <w:r>
        <w:rPr>
          <w:spacing w:val="15"/>
          <w:w w:val="105"/>
        </w:rPr>
        <w:t xml:space="preserve"> </w:t>
      </w:r>
      <w:r>
        <w:rPr>
          <w:w w:val="105"/>
        </w:rPr>
        <w:t>национальной</w:t>
      </w:r>
      <w:r>
        <w:rPr>
          <w:spacing w:val="21"/>
          <w:w w:val="105"/>
        </w:rPr>
        <w:t xml:space="preserve"> </w:t>
      </w:r>
      <w:r>
        <w:rPr>
          <w:w w:val="105"/>
        </w:rPr>
        <w:t>культуры,</w:t>
      </w:r>
      <w:r>
        <w:rPr>
          <w:spacing w:val="18"/>
          <w:w w:val="105"/>
        </w:rPr>
        <w:t xml:space="preserve"> </w:t>
      </w:r>
      <w:r>
        <w:rPr>
          <w:w w:val="105"/>
        </w:rPr>
        <w:t>языки</w:t>
      </w:r>
      <w:r>
        <w:rPr>
          <w:spacing w:val="21"/>
          <w:w w:val="105"/>
        </w:rPr>
        <w:t xml:space="preserve"> </w:t>
      </w:r>
      <w:r>
        <w:rPr>
          <w:w w:val="105"/>
        </w:rPr>
        <w:t>и</w:t>
      </w:r>
      <w:r>
        <w:rPr>
          <w:spacing w:val="26"/>
          <w:w w:val="105"/>
        </w:rPr>
        <w:t xml:space="preserve"> </w:t>
      </w:r>
      <w:r>
        <w:rPr>
          <w:w w:val="105"/>
        </w:rPr>
        <w:t>истории</w:t>
      </w:r>
      <w:r>
        <w:rPr>
          <w:spacing w:val="21"/>
          <w:w w:val="105"/>
        </w:rPr>
        <w:t xml:space="preserve"> </w:t>
      </w:r>
      <w:r>
        <w:rPr>
          <w:spacing w:val="-2"/>
          <w:w w:val="105"/>
        </w:rPr>
        <w:t>народа,</w:t>
      </w:r>
    </w:p>
    <w:p w14:paraId="2F1DBE10" w14:textId="77777777" w:rsidR="0006191A" w:rsidRDefault="00B04A97">
      <w:pPr>
        <w:pStyle w:val="a3"/>
        <w:spacing w:line="251" w:lineRule="exact"/>
        <w:ind w:firstLine="0"/>
      </w:pPr>
      <w:r>
        <w:t>выделять</w:t>
      </w:r>
      <w:r>
        <w:rPr>
          <w:spacing w:val="38"/>
        </w:rPr>
        <w:t xml:space="preserve"> </w:t>
      </w:r>
      <w:r>
        <w:t>черты</w:t>
      </w:r>
      <w:r>
        <w:rPr>
          <w:spacing w:val="37"/>
        </w:rPr>
        <w:t xml:space="preserve"> </w:t>
      </w:r>
      <w:r>
        <w:t>национально-культурной</w:t>
      </w:r>
      <w:r>
        <w:rPr>
          <w:spacing w:val="56"/>
        </w:rPr>
        <w:t xml:space="preserve"> </w:t>
      </w:r>
      <w:r>
        <w:t>специфики</w:t>
      </w:r>
      <w:r>
        <w:rPr>
          <w:spacing w:val="56"/>
        </w:rPr>
        <w:t xml:space="preserve"> </w:t>
      </w:r>
      <w:r>
        <w:t>чувашского</w:t>
      </w:r>
      <w:r>
        <w:rPr>
          <w:spacing w:val="45"/>
        </w:rPr>
        <w:t xml:space="preserve"> </w:t>
      </w:r>
      <w:r>
        <w:rPr>
          <w:spacing w:val="-2"/>
        </w:rPr>
        <w:t>языка;</w:t>
      </w:r>
    </w:p>
    <w:p w14:paraId="23114581" w14:textId="77777777" w:rsidR="0006191A" w:rsidRDefault="00B04A97">
      <w:pPr>
        <w:pStyle w:val="a3"/>
        <w:spacing w:before="74" w:line="288" w:lineRule="auto"/>
        <w:ind w:right="856"/>
      </w:pPr>
      <w:r>
        <w:rPr>
          <w:w w:val="105"/>
        </w:rPr>
        <w:t>находить среди лексических единиц чувашского языка культурно-маркированные, отражающие миропонимание чувашского народа, выделять в лексическом составе чувашского языка безэквивалентные слова;</w:t>
      </w:r>
    </w:p>
    <w:p w14:paraId="68A42999" w14:textId="77777777" w:rsidR="0006191A" w:rsidRDefault="00B04A97">
      <w:pPr>
        <w:pStyle w:val="a3"/>
        <w:spacing w:before="14"/>
        <w:ind w:left="986" w:firstLine="0"/>
      </w:pPr>
      <w:r>
        <w:t>моделировать</w:t>
      </w:r>
      <w:r>
        <w:rPr>
          <w:spacing w:val="30"/>
        </w:rPr>
        <w:t xml:space="preserve"> </w:t>
      </w:r>
      <w:r>
        <w:t>предложения</w:t>
      </w:r>
      <w:r>
        <w:rPr>
          <w:spacing w:val="40"/>
        </w:rPr>
        <w:t xml:space="preserve"> </w:t>
      </w:r>
      <w:r>
        <w:t>с</w:t>
      </w:r>
      <w:r>
        <w:rPr>
          <w:spacing w:val="35"/>
        </w:rPr>
        <w:t xml:space="preserve"> </w:t>
      </w:r>
      <w:r>
        <w:t>однородными</w:t>
      </w:r>
      <w:r>
        <w:rPr>
          <w:spacing w:val="46"/>
        </w:rPr>
        <w:t xml:space="preserve"> </w:t>
      </w:r>
      <w:r>
        <w:rPr>
          <w:spacing w:val="-2"/>
        </w:rPr>
        <w:t>членами;</w:t>
      </w:r>
    </w:p>
    <w:p w14:paraId="7CDCB436" w14:textId="77777777" w:rsidR="0006191A" w:rsidRDefault="00B04A97">
      <w:pPr>
        <w:pStyle w:val="a3"/>
        <w:spacing w:before="66" w:line="288" w:lineRule="auto"/>
        <w:ind w:right="875"/>
      </w:pPr>
      <w:r>
        <w:rPr>
          <w:w w:val="105"/>
        </w:rPr>
        <w:t>употреблять вводные слова и вставные конструкции, правильно оформлять их</w:t>
      </w:r>
      <w:r>
        <w:rPr>
          <w:spacing w:val="-2"/>
          <w:w w:val="105"/>
        </w:rPr>
        <w:t xml:space="preserve"> </w:t>
      </w:r>
      <w:r>
        <w:rPr>
          <w:w w:val="105"/>
        </w:rPr>
        <w:t>при письме; различать члены предложения, требующие обособления, и пунктуационно выделять их при письме;</w:t>
      </w:r>
    </w:p>
    <w:p w14:paraId="39FA6F75" w14:textId="77777777" w:rsidR="0006191A" w:rsidRDefault="00B04A97">
      <w:pPr>
        <w:pStyle w:val="a3"/>
        <w:spacing w:before="21" w:line="288" w:lineRule="auto"/>
        <w:ind w:right="864"/>
      </w:pPr>
      <w:r>
        <w:rPr>
          <w:w w:val="105"/>
        </w:rPr>
        <w:t>указывать особенности сложного предложения, классифицировать сложные предложения,</w:t>
      </w:r>
      <w:r>
        <w:rPr>
          <w:spacing w:val="-15"/>
          <w:w w:val="105"/>
        </w:rPr>
        <w:t xml:space="preserve"> </w:t>
      </w:r>
      <w:r>
        <w:rPr>
          <w:w w:val="105"/>
        </w:rPr>
        <w:t>описывать</w:t>
      </w:r>
      <w:r>
        <w:rPr>
          <w:spacing w:val="-11"/>
          <w:w w:val="105"/>
        </w:rPr>
        <w:t xml:space="preserve"> </w:t>
      </w:r>
      <w:r>
        <w:rPr>
          <w:w w:val="105"/>
        </w:rPr>
        <w:t>роль</w:t>
      </w:r>
      <w:r>
        <w:rPr>
          <w:spacing w:val="-11"/>
          <w:w w:val="105"/>
        </w:rPr>
        <w:t xml:space="preserve"> </w:t>
      </w:r>
      <w:r>
        <w:rPr>
          <w:w w:val="105"/>
        </w:rPr>
        <w:t>интонации</w:t>
      </w:r>
      <w:r>
        <w:rPr>
          <w:spacing w:val="-14"/>
          <w:w w:val="105"/>
        </w:rPr>
        <w:t xml:space="preserve"> </w:t>
      </w:r>
      <w:r>
        <w:rPr>
          <w:w w:val="105"/>
        </w:rPr>
        <w:t>в</w:t>
      </w:r>
      <w:r>
        <w:rPr>
          <w:spacing w:val="-9"/>
          <w:w w:val="105"/>
        </w:rPr>
        <w:t xml:space="preserve"> </w:t>
      </w:r>
      <w:r>
        <w:rPr>
          <w:w w:val="105"/>
        </w:rPr>
        <w:t>связи</w:t>
      </w:r>
      <w:r>
        <w:rPr>
          <w:spacing w:val="-15"/>
          <w:w w:val="105"/>
        </w:rPr>
        <w:t xml:space="preserve"> </w:t>
      </w:r>
      <w:r>
        <w:rPr>
          <w:w w:val="105"/>
        </w:rPr>
        <w:t>частей</w:t>
      </w:r>
      <w:r>
        <w:rPr>
          <w:spacing w:val="-9"/>
          <w:w w:val="105"/>
        </w:rPr>
        <w:t xml:space="preserve"> </w:t>
      </w:r>
      <w:r>
        <w:rPr>
          <w:w w:val="105"/>
        </w:rPr>
        <w:t>сложного</w:t>
      </w:r>
      <w:r>
        <w:rPr>
          <w:spacing w:val="-16"/>
          <w:w w:val="105"/>
        </w:rPr>
        <w:t xml:space="preserve"> </w:t>
      </w:r>
      <w:r>
        <w:rPr>
          <w:w w:val="105"/>
        </w:rPr>
        <w:t>предложения,</w:t>
      </w:r>
      <w:r>
        <w:rPr>
          <w:spacing w:val="-11"/>
          <w:w w:val="105"/>
        </w:rPr>
        <w:t xml:space="preserve"> </w:t>
      </w:r>
      <w:r>
        <w:rPr>
          <w:w w:val="105"/>
        </w:rPr>
        <w:t>различать способы связи частей сложного предложения;</w:t>
      </w:r>
    </w:p>
    <w:p w14:paraId="5792AE73" w14:textId="77777777" w:rsidR="0006191A" w:rsidRDefault="00B04A97">
      <w:pPr>
        <w:pStyle w:val="a3"/>
        <w:spacing w:before="13" w:line="288" w:lineRule="auto"/>
        <w:ind w:right="876"/>
      </w:pPr>
      <w:r>
        <w:rPr>
          <w:w w:val="105"/>
        </w:rPr>
        <w:t>оформлять прямую речь при письме соответственно изученным правилам, переводить прямую речь в косвенную и косвенную речь – в прямую;</w:t>
      </w:r>
    </w:p>
    <w:p w14:paraId="313B4E8A" w14:textId="77777777" w:rsidR="0006191A" w:rsidRDefault="00B04A97">
      <w:pPr>
        <w:pStyle w:val="a3"/>
        <w:spacing w:before="20"/>
        <w:ind w:left="986" w:firstLine="0"/>
      </w:pPr>
      <w:r>
        <w:t>правильно</w:t>
      </w:r>
      <w:r>
        <w:rPr>
          <w:spacing w:val="37"/>
        </w:rPr>
        <w:t xml:space="preserve"> </w:t>
      </w:r>
      <w:r>
        <w:t>оформлять</w:t>
      </w:r>
      <w:r>
        <w:rPr>
          <w:spacing w:val="30"/>
        </w:rPr>
        <w:t xml:space="preserve"> </w:t>
      </w:r>
      <w:r>
        <w:rPr>
          <w:spacing w:val="-2"/>
        </w:rPr>
        <w:t>цитаты;</w:t>
      </w:r>
    </w:p>
    <w:p w14:paraId="4B40D907" w14:textId="77777777" w:rsidR="0006191A" w:rsidRDefault="00B04A97">
      <w:pPr>
        <w:pStyle w:val="a3"/>
        <w:spacing w:before="67" w:line="304" w:lineRule="auto"/>
        <w:ind w:left="986" w:right="1241" w:firstLine="0"/>
        <w:jc w:val="left"/>
      </w:pPr>
      <w:r>
        <w:rPr>
          <w:w w:val="105"/>
        </w:rPr>
        <w:t>создавать</w:t>
      </w:r>
      <w:r>
        <w:rPr>
          <w:spacing w:val="-14"/>
          <w:w w:val="105"/>
        </w:rPr>
        <w:t xml:space="preserve"> </w:t>
      </w:r>
      <w:r>
        <w:rPr>
          <w:w w:val="105"/>
        </w:rPr>
        <w:t>и</w:t>
      </w:r>
      <w:r>
        <w:rPr>
          <w:spacing w:val="-11"/>
          <w:w w:val="105"/>
        </w:rPr>
        <w:t xml:space="preserve"> </w:t>
      </w:r>
      <w:r>
        <w:rPr>
          <w:w w:val="105"/>
        </w:rPr>
        <w:t>презентовать</w:t>
      </w:r>
      <w:r>
        <w:rPr>
          <w:spacing w:val="-13"/>
          <w:w w:val="105"/>
        </w:rPr>
        <w:t xml:space="preserve"> </w:t>
      </w:r>
      <w:r>
        <w:rPr>
          <w:w w:val="105"/>
        </w:rPr>
        <w:t>монологи</w:t>
      </w:r>
      <w:r>
        <w:rPr>
          <w:spacing w:val="-11"/>
          <w:w w:val="105"/>
        </w:rPr>
        <w:t xml:space="preserve"> </w:t>
      </w:r>
      <w:r>
        <w:rPr>
          <w:w w:val="105"/>
        </w:rPr>
        <w:t>и</w:t>
      </w:r>
      <w:r>
        <w:rPr>
          <w:spacing w:val="-11"/>
          <w:w w:val="105"/>
        </w:rPr>
        <w:t xml:space="preserve"> </w:t>
      </w:r>
      <w:r>
        <w:rPr>
          <w:w w:val="105"/>
        </w:rPr>
        <w:t>диалоги</w:t>
      </w:r>
      <w:r>
        <w:rPr>
          <w:spacing w:val="-11"/>
          <w:w w:val="105"/>
        </w:rPr>
        <w:t xml:space="preserve"> </w:t>
      </w:r>
      <w:r>
        <w:rPr>
          <w:w w:val="105"/>
        </w:rPr>
        <w:t>разных</w:t>
      </w:r>
      <w:r>
        <w:rPr>
          <w:spacing w:val="-16"/>
          <w:w w:val="105"/>
        </w:rPr>
        <w:t xml:space="preserve"> </w:t>
      </w:r>
      <w:r>
        <w:rPr>
          <w:w w:val="105"/>
        </w:rPr>
        <w:t>видов</w:t>
      </w:r>
      <w:r>
        <w:rPr>
          <w:spacing w:val="-10"/>
          <w:w w:val="105"/>
        </w:rPr>
        <w:t xml:space="preserve"> </w:t>
      </w:r>
      <w:r>
        <w:rPr>
          <w:w w:val="105"/>
        </w:rPr>
        <w:t>на</w:t>
      </w:r>
      <w:r>
        <w:rPr>
          <w:spacing w:val="-5"/>
          <w:w w:val="105"/>
        </w:rPr>
        <w:t xml:space="preserve"> </w:t>
      </w:r>
      <w:r>
        <w:rPr>
          <w:w w:val="105"/>
        </w:rPr>
        <w:t>заданные</w:t>
      </w:r>
      <w:r>
        <w:rPr>
          <w:spacing w:val="-11"/>
          <w:w w:val="105"/>
        </w:rPr>
        <w:t xml:space="preserve"> </w:t>
      </w:r>
      <w:r>
        <w:rPr>
          <w:w w:val="105"/>
        </w:rPr>
        <w:t>темы; пользоваться лингвистическими словарями и справочной литературой; различать стили речи и создавать тексты различных стилей.</w:t>
      </w:r>
    </w:p>
    <w:p w14:paraId="11D2B3AB" w14:textId="77777777" w:rsidR="0006191A" w:rsidRDefault="0006191A">
      <w:pPr>
        <w:pStyle w:val="a3"/>
        <w:spacing w:before="212"/>
        <w:ind w:left="0" w:firstLine="0"/>
        <w:jc w:val="left"/>
      </w:pPr>
    </w:p>
    <w:p w14:paraId="5B435D98" w14:textId="77777777" w:rsidR="0006191A" w:rsidRDefault="00B04A97" w:rsidP="008D1B29">
      <w:pPr>
        <w:pStyle w:val="1"/>
        <w:numPr>
          <w:ilvl w:val="2"/>
          <w:numId w:val="46"/>
        </w:numPr>
        <w:tabs>
          <w:tab w:val="left" w:pos="1856"/>
        </w:tabs>
        <w:ind w:left="1856" w:hanging="870"/>
      </w:pPr>
      <w:bookmarkStart w:id="5" w:name="2.1.4_Федеральная_рабочая_программа_по_у"/>
      <w:bookmarkEnd w:id="5"/>
      <w:r>
        <w:rPr>
          <w:w w:val="105"/>
        </w:rPr>
        <w:t>Федеральная</w:t>
      </w:r>
      <w:r>
        <w:rPr>
          <w:spacing w:val="66"/>
          <w:w w:val="105"/>
        </w:rPr>
        <w:t xml:space="preserve">   </w:t>
      </w:r>
      <w:r>
        <w:rPr>
          <w:w w:val="105"/>
        </w:rPr>
        <w:t>рабочая</w:t>
      </w:r>
      <w:r>
        <w:rPr>
          <w:spacing w:val="66"/>
          <w:w w:val="105"/>
        </w:rPr>
        <w:t xml:space="preserve">   </w:t>
      </w:r>
      <w:r>
        <w:rPr>
          <w:w w:val="105"/>
        </w:rPr>
        <w:t>программа</w:t>
      </w:r>
      <w:r>
        <w:rPr>
          <w:spacing w:val="64"/>
          <w:w w:val="105"/>
        </w:rPr>
        <w:t xml:space="preserve">   </w:t>
      </w:r>
      <w:r>
        <w:rPr>
          <w:w w:val="105"/>
        </w:rPr>
        <w:t>по</w:t>
      </w:r>
      <w:r>
        <w:rPr>
          <w:spacing w:val="67"/>
          <w:w w:val="105"/>
        </w:rPr>
        <w:t xml:space="preserve">   </w:t>
      </w:r>
      <w:r>
        <w:rPr>
          <w:w w:val="105"/>
        </w:rPr>
        <w:t>учебному</w:t>
      </w:r>
      <w:r>
        <w:rPr>
          <w:spacing w:val="65"/>
          <w:w w:val="105"/>
        </w:rPr>
        <w:t xml:space="preserve">   </w:t>
      </w:r>
      <w:r>
        <w:rPr>
          <w:spacing w:val="-2"/>
          <w:w w:val="105"/>
        </w:rPr>
        <w:t>предмету</w:t>
      </w:r>
    </w:p>
    <w:p w14:paraId="426A6C15" w14:textId="77777777" w:rsidR="0006191A" w:rsidRDefault="00B04A97">
      <w:pPr>
        <w:spacing w:before="52"/>
        <w:ind w:left="280"/>
        <w:jc w:val="both"/>
        <w:rPr>
          <w:b/>
          <w:sz w:val="23"/>
        </w:rPr>
      </w:pPr>
      <w:r>
        <w:rPr>
          <w:b/>
          <w:sz w:val="23"/>
        </w:rPr>
        <w:t>«Государственный</w:t>
      </w:r>
      <w:r>
        <w:rPr>
          <w:b/>
          <w:spacing w:val="32"/>
          <w:sz w:val="23"/>
        </w:rPr>
        <w:t xml:space="preserve"> </w:t>
      </w:r>
      <w:r>
        <w:rPr>
          <w:b/>
          <w:sz w:val="23"/>
        </w:rPr>
        <w:t>(чувашский)</w:t>
      </w:r>
      <w:r>
        <w:rPr>
          <w:b/>
          <w:spacing w:val="34"/>
          <w:sz w:val="23"/>
        </w:rPr>
        <w:t xml:space="preserve"> </w:t>
      </w:r>
      <w:r>
        <w:rPr>
          <w:b/>
          <w:sz w:val="23"/>
        </w:rPr>
        <w:t>язык</w:t>
      </w:r>
      <w:r>
        <w:rPr>
          <w:b/>
          <w:spacing w:val="43"/>
          <w:sz w:val="23"/>
        </w:rPr>
        <w:t xml:space="preserve"> </w:t>
      </w:r>
      <w:r>
        <w:rPr>
          <w:b/>
          <w:sz w:val="23"/>
        </w:rPr>
        <w:t>Чувашской</w:t>
      </w:r>
      <w:r>
        <w:rPr>
          <w:b/>
          <w:spacing w:val="43"/>
          <w:sz w:val="23"/>
        </w:rPr>
        <w:t xml:space="preserve"> </w:t>
      </w:r>
      <w:r>
        <w:rPr>
          <w:b/>
          <w:sz w:val="23"/>
        </w:rPr>
        <w:t>Республики</w:t>
      </w:r>
      <w:r>
        <w:rPr>
          <w:b/>
          <w:spacing w:val="48"/>
          <w:sz w:val="23"/>
        </w:rPr>
        <w:t xml:space="preserve"> </w:t>
      </w:r>
      <w:r>
        <w:rPr>
          <w:b/>
          <w:sz w:val="23"/>
        </w:rPr>
        <w:t>–</w:t>
      </w:r>
      <w:r>
        <w:rPr>
          <w:b/>
          <w:spacing w:val="50"/>
          <w:sz w:val="23"/>
        </w:rPr>
        <w:t xml:space="preserve"> </w:t>
      </w:r>
      <w:r>
        <w:rPr>
          <w:b/>
          <w:spacing w:val="-2"/>
          <w:sz w:val="23"/>
        </w:rPr>
        <w:t>Чувашии».</w:t>
      </w:r>
    </w:p>
    <w:p w14:paraId="07C12FA2" w14:textId="77777777" w:rsidR="0006191A" w:rsidRDefault="00B04A97">
      <w:pPr>
        <w:pStyle w:val="a3"/>
        <w:spacing w:before="46" w:line="288" w:lineRule="auto"/>
        <w:ind w:right="856"/>
      </w:pPr>
      <w:r>
        <w:rPr>
          <w:w w:val="105"/>
        </w:rPr>
        <w:t>Федеральная рабочая программа по учебному предмету Государственный (чувашский)</w:t>
      </w:r>
      <w:r>
        <w:rPr>
          <w:spacing w:val="-2"/>
          <w:w w:val="105"/>
        </w:rPr>
        <w:t xml:space="preserve"> </w:t>
      </w:r>
      <w:r>
        <w:rPr>
          <w:w w:val="105"/>
        </w:rPr>
        <w:t>язык Чувашской Республики – Чувашии»</w:t>
      </w:r>
      <w:r>
        <w:rPr>
          <w:spacing w:val="-6"/>
          <w:w w:val="105"/>
        </w:rPr>
        <w:t xml:space="preserve"> </w:t>
      </w:r>
      <w:r>
        <w:rPr>
          <w:w w:val="105"/>
        </w:rPr>
        <w:t>(предметная</w:t>
      </w:r>
      <w:r>
        <w:rPr>
          <w:spacing w:val="-4"/>
          <w:w w:val="105"/>
        </w:rPr>
        <w:t xml:space="preserve"> </w:t>
      </w:r>
      <w:r>
        <w:rPr>
          <w:w w:val="105"/>
        </w:rPr>
        <w:t>область</w:t>
      </w:r>
      <w:r>
        <w:rPr>
          <w:spacing w:val="-3"/>
          <w:w w:val="105"/>
        </w:rPr>
        <w:t xml:space="preserve"> </w:t>
      </w:r>
      <w:r>
        <w:rPr>
          <w:w w:val="105"/>
        </w:rPr>
        <w:t>«Родной</w:t>
      </w:r>
      <w:r>
        <w:rPr>
          <w:spacing w:val="-1"/>
          <w:w w:val="105"/>
        </w:rPr>
        <w:t xml:space="preserve"> </w:t>
      </w:r>
      <w:r>
        <w:rPr>
          <w:w w:val="105"/>
        </w:rPr>
        <w:t>язык и родная литература») (далее соответственно – программа по государственному (чувашскому) языку, государственный (чувашский) язык) разработана для обучающихся, не владеющих чувашским языком, и включает пояснительную записку, содержание обучения, планируемые результаты освоения программы по государственному (чувашскому) языку.</w:t>
      </w:r>
    </w:p>
    <w:p w14:paraId="194D10B4" w14:textId="77777777" w:rsidR="0006191A" w:rsidRDefault="00B04A97">
      <w:pPr>
        <w:pStyle w:val="a3"/>
        <w:spacing w:before="4" w:line="288" w:lineRule="auto"/>
        <w:ind w:right="854"/>
      </w:pPr>
      <w:r>
        <w:rPr>
          <w:w w:val="105"/>
        </w:rPr>
        <w:t>Пояснительная записка отражает общие цели изучения государственного (чувашского) языка, место в структуре учебного плана, а также подходы к отбору содержания, к определению планируемых результатов.</w:t>
      </w:r>
    </w:p>
    <w:p w14:paraId="3C867B5E" w14:textId="77777777" w:rsidR="0006191A" w:rsidRDefault="00B04A97">
      <w:pPr>
        <w:pStyle w:val="a3"/>
        <w:spacing w:line="288" w:lineRule="auto"/>
        <w:ind w:right="868"/>
      </w:pPr>
      <w:r>
        <w:rPr>
          <w:w w:val="105"/>
        </w:rP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14:paraId="0E37A4E9" w14:textId="77777777" w:rsidR="0006191A" w:rsidRDefault="00B04A97">
      <w:pPr>
        <w:pStyle w:val="a3"/>
        <w:spacing w:line="288" w:lineRule="auto"/>
        <w:ind w:right="864"/>
      </w:pPr>
      <w:r>
        <w:rPr>
          <w:w w:val="105"/>
        </w:rPr>
        <w:t>Планируемые</w:t>
      </w:r>
      <w:r>
        <w:rPr>
          <w:spacing w:val="-8"/>
          <w:w w:val="105"/>
        </w:rPr>
        <w:t xml:space="preserve"> </w:t>
      </w:r>
      <w:r>
        <w:rPr>
          <w:w w:val="105"/>
        </w:rPr>
        <w:t>результаты освоения программы</w:t>
      </w:r>
      <w:r>
        <w:rPr>
          <w:spacing w:val="-5"/>
          <w:w w:val="105"/>
        </w:rPr>
        <w:t xml:space="preserve"> </w:t>
      </w:r>
      <w:r>
        <w:rPr>
          <w:w w:val="105"/>
        </w:rPr>
        <w:t>по</w:t>
      </w:r>
      <w:r>
        <w:rPr>
          <w:spacing w:val="-7"/>
          <w:w w:val="105"/>
        </w:rPr>
        <w:t xml:space="preserve"> </w:t>
      </w:r>
      <w:r>
        <w:rPr>
          <w:w w:val="105"/>
        </w:rPr>
        <w:t>государственному</w:t>
      </w:r>
      <w:r>
        <w:rPr>
          <w:spacing w:val="-2"/>
          <w:w w:val="105"/>
        </w:rPr>
        <w:t xml:space="preserve"> </w:t>
      </w:r>
      <w:r>
        <w:rPr>
          <w:w w:val="105"/>
        </w:rPr>
        <w:t xml:space="preserve">(чувашскому) языку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w:t>
      </w:r>
      <w:r>
        <w:rPr>
          <w:spacing w:val="-2"/>
          <w:w w:val="105"/>
        </w:rPr>
        <w:t>обучения.</w:t>
      </w:r>
    </w:p>
    <w:p w14:paraId="07BE375E" w14:textId="77777777" w:rsidR="0006191A" w:rsidRDefault="00B04A97">
      <w:pPr>
        <w:pStyle w:val="a3"/>
        <w:spacing w:before="3"/>
        <w:ind w:left="986" w:firstLine="0"/>
      </w:pPr>
      <w:r>
        <w:t>Пояснительная</w:t>
      </w:r>
      <w:r>
        <w:rPr>
          <w:spacing w:val="46"/>
        </w:rPr>
        <w:t xml:space="preserve"> </w:t>
      </w:r>
      <w:r>
        <w:rPr>
          <w:spacing w:val="-2"/>
        </w:rPr>
        <w:t>записка.</w:t>
      </w:r>
    </w:p>
    <w:p w14:paraId="275ED7E2" w14:textId="77777777" w:rsidR="0006191A" w:rsidRDefault="00B04A97">
      <w:pPr>
        <w:pStyle w:val="a3"/>
        <w:spacing w:before="52" w:line="288" w:lineRule="auto"/>
        <w:ind w:right="871"/>
      </w:pPr>
      <w:r>
        <w:t xml:space="preserve">Программа по государственному (чувашскому) языку разработана с целью оказания </w:t>
      </w:r>
      <w:r>
        <w:rPr>
          <w:w w:val="105"/>
        </w:rPr>
        <w:t>методической помощи учителю в создании рабочей программы по учебному предмету.</w:t>
      </w:r>
    </w:p>
    <w:p w14:paraId="7C8CBE8F" w14:textId="77777777" w:rsidR="0006191A" w:rsidRDefault="00B04A97">
      <w:pPr>
        <w:pStyle w:val="a3"/>
        <w:spacing w:line="264" w:lineRule="exact"/>
        <w:ind w:left="986" w:firstLine="0"/>
      </w:pPr>
      <w:r>
        <w:rPr>
          <w:w w:val="105"/>
        </w:rPr>
        <w:t>Содержание</w:t>
      </w:r>
      <w:r>
        <w:rPr>
          <w:spacing w:val="14"/>
          <w:w w:val="105"/>
        </w:rPr>
        <w:t xml:space="preserve"> </w:t>
      </w:r>
      <w:r>
        <w:rPr>
          <w:w w:val="105"/>
        </w:rPr>
        <w:t>программы</w:t>
      </w:r>
      <w:r>
        <w:rPr>
          <w:spacing w:val="17"/>
          <w:w w:val="105"/>
        </w:rPr>
        <w:t xml:space="preserve"> </w:t>
      </w:r>
      <w:r>
        <w:rPr>
          <w:w w:val="105"/>
        </w:rPr>
        <w:t>по</w:t>
      </w:r>
      <w:r>
        <w:rPr>
          <w:spacing w:val="21"/>
          <w:w w:val="105"/>
        </w:rPr>
        <w:t xml:space="preserve"> </w:t>
      </w:r>
      <w:r>
        <w:rPr>
          <w:w w:val="105"/>
        </w:rPr>
        <w:t>государственному</w:t>
      </w:r>
      <w:r>
        <w:rPr>
          <w:spacing w:val="15"/>
          <w:w w:val="105"/>
        </w:rPr>
        <w:t xml:space="preserve"> </w:t>
      </w:r>
      <w:r>
        <w:rPr>
          <w:w w:val="105"/>
        </w:rPr>
        <w:t>(чувашскому)</w:t>
      </w:r>
      <w:r>
        <w:rPr>
          <w:spacing w:val="25"/>
          <w:w w:val="105"/>
        </w:rPr>
        <w:t xml:space="preserve"> </w:t>
      </w:r>
      <w:r>
        <w:rPr>
          <w:w w:val="105"/>
        </w:rPr>
        <w:t>языку</w:t>
      </w:r>
      <w:r>
        <w:rPr>
          <w:spacing w:val="15"/>
          <w:w w:val="105"/>
        </w:rPr>
        <w:t xml:space="preserve"> </w:t>
      </w:r>
      <w:r>
        <w:rPr>
          <w:w w:val="105"/>
        </w:rPr>
        <w:t>направлено</w:t>
      </w:r>
      <w:r>
        <w:rPr>
          <w:spacing w:val="15"/>
          <w:w w:val="105"/>
        </w:rPr>
        <w:t xml:space="preserve"> </w:t>
      </w:r>
      <w:r>
        <w:rPr>
          <w:spacing w:val="-5"/>
          <w:w w:val="105"/>
        </w:rPr>
        <w:t>на</w:t>
      </w:r>
    </w:p>
    <w:p w14:paraId="3E775C66" w14:textId="77777777" w:rsidR="0006191A" w:rsidRDefault="0006191A">
      <w:pPr>
        <w:spacing w:line="264" w:lineRule="exact"/>
        <w:sectPr w:rsidR="0006191A">
          <w:pgSz w:w="11910" w:h="16850"/>
          <w:pgMar w:top="1060" w:right="0" w:bottom="1140" w:left="1420" w:header="0" w:footer="922" w:gutter="0"/>
          <w:cols w:space="720"/>
        </w:sectPr>
      </w:pPr>
    </w:p>
    <w:p w14:paraId="042096FD" w14:textId="77777777" w:rsidR="0006191A" w:rsidRDefault="00B04A97">
      <w:pPr>
        <w:pStyle w:val="a3"/>
        <w:spacing w:before="71" w:line="290" w:lineRule="auto"/>
        <w:ind w:right="852" w:firstLine="0"/>
      </w:pPr>
      <w:r>
        <w:rPr>
          <w:w w:val="105"/>
        </w:rPr>
        <w:lastRenderedPageBreak/>
        <w:t>совершенствование приобретённых на уровне начального общего образования знаний, умений и навыков обучающихся. В программе по государственному (чувашскому) языку на</w:t>
      </w:r>
      <w:r>
        <w:rPr>
          <w:spacing w:val="-4"/>
          <w:w w:val="105"/>
        </w:rPr>
        <w:t xml:space="preserve"> </w:t>
      </w:r>
      <w:r>
        <w:rPr>
          <w:w w:val="105"/>
        </w:rPr>
        <w:t>уровне</w:t>
      </w:r>
      <w:r>
        <w:rPr>
          <w:spacing w:val="-4"/>
          <w:w w:val="105"/>
        </w:rPr>
        <w:t xml:space="preserve"> </w:t>
      </w:r>
      <w:r>
        <w:rPr>
          <w:w w:val="105"/>
        </w:rPr>
        <w:t>основного</w:t>
      </w:r>
      <w:r>
        <w:rPr>
          <w:spacing w:val="-3"/>
          <w:w w:val="105"/>
        </w:rPr>
        <w:t xml:space="preserve"> </w:t>
      </w:r>
      <w:r>
        <w:rPr>
          <w:w w:val="105"/>
        </w:rPr>
        <w:t>общего образования увеличивается объём используемых</w:t>
      </w:r>
      <w:r>
        <w:rPr>
          <w:spacing w:val="-3"/>
          <w:w w:val="105"/>
        </w:rPr>
        <w:t xml:space="preserve"> </w:t>
      </w:r>
      <w:r>
        <w:rPr>
          <w:w w:val="105"/>
        </w:rPr>
        <w:t>языковых</w:t>
      </w:r>
      <w:r>
        <w:rPr>
          <w:spacing w:val="-3"/>
          <w:w w:val="105"/>
        </w:rPr>
        <w:t xml:space="preserve"> </w:t>
      </w:r>
      <w:r>
        <w:rPr>
          <w:w w:val="105"/>
        </w:rPr>
        <w:t>и речевых средств, продолжается развитие коммуникативной компетенции обучающихся, возрастает степень их речевой самостоятельности и творческой активности.</w:t>
      </w:r>
    </w:p>
    <w:p w14:paraId="714D2AE5" w14:textId="77777777" w:rsidR="0006191A" w:rsidRDefault="00B04A97">
      <w:pPr>
        <w:pStyle w:val="a3"/>
        <w:spacing w:line="288" w:lineRule="auto"/>
        <w:ind w:right="863"/>
      </w:pPr>
      <w:r>
        <w:rPr>
          <w:w w:val="105"/>
        </w:rPr>
        <w:t>Изучение государственного (чувашского) языка расширяет лингвистический кругозор обучающихся, развивает логическое мышление, способность анализировать, сравнивать, классифицировать языковые единицы, проводить выводы, обладает значительным воспитательным потенциалом: учит патриотизму, любви к родному краю, уважительному отношению к родным языку и культуре, толерантности к представителям других наций и их традициям.</w:t>
      </w:r>
    </w:p>
    <w:p w14:paraId="38737BDE" w14:textId="77777777" w:rsidR="0006191A" w:rsidRDefault="00B04A97">
      <w:pPr>
        <w:pStyle w:val="a3"/>
        <w:spacing w:line="288" w:lineRule="auto"/>
        <w:ind w:right="848"/>
      </w:pPr>
      <w:r>
        <w:rPr>
          <w:w w:val="105"/>
        </w:rPr>
        <w:t>В содержании программы по государственному (чувашскому) языку выделяются содержательные линии, организованные по лексико-тематическому принципу, которые ориентированы на развитие коммуникативных умений, изучение языковых единиц и формирование навыков оперирования ими, на совершенствование социокультурных знаний и умений. Изучение государственного (чувашского) языка в органической связи с другими учебными предметами способствует развитию мышления, интеллектуальных и творческих способностей, самореализации обучающихся.</w:t>
      </w:r>
    </w:p>
    <w:p w14:paraId="4163C40C" w14:textId="77777777" w:rsidR="0006191A" w:rsidRDefault="00B04A97">
      <w:pPr>
        <w:pStyle w:val="a3"/>
        <w:spacing w:line="288" w:lineRule="auto"/>
        <w:ind w:right="873"/>
      </w:pPr>
      <w:r>
        <w:rPr>
          <w:w w:val="105"/>
        </w:rPr>
        <w:t>Изучение государственного (чувашского) языка направлено на достижение следующих целей:</w:t>
      </w:r>
    </w:p>
    <w:p w14:paraId="2B64D661" w14:textId="77777777" w:rsidR="0006191A" w:rsidRDefault="00B04A97">
      <w:pPr>
        <w:pStyle w:val="a3"/>
        <w:spacing w:line="288" w:lineRule="auto"/>
        <w:ind w:right="869"/>
      </w:pPr>
      <w:r>
        <w:rPr>
          <w:w w:val="105"/>
        </w:rPr>
        <w:t>развитие у обучающихся коммуникативных умений в четырёх основных видах речевой деятельности: говорении, аудировании, чтении, письме;</w:t>
      </w:r>
    </w:p>
    <w:p w14:paraId="56810ECB" w14:textId="77777777" w:rsidR="0006191A" w:rsidRDefault="00B04A97">
      <w:pPr>
        <w:pStyle w:val="a3"/>
        <w:spacing w:line="288" w:lineRule="auto"/>
        <w:ind w:right="871"/>
      </w:pPr>
      <w:r>
        <w:rPr>
          <w:w w:val="105"/>
        </w:rPr>
        <w:t>овладение языковыми средствами (фонетическими, лексическими, грамматическими) в соответствии c темами, сферами и ситуациями общения;</w:t>
      </w:r>
    </w:p>
    <w:p w14:paraId="30216D7F" w14:textId="77777777" w:rsidR="0006191A" w:rsidRDefault="00B04A97">
      <w:pPr>
        <w:pStyle w:val="a3"/>
        <w:spacing w:line="290" w:lineRule="auto"/>
        <w:ind w:right="853"/>
      </w:pPr>
      <w:r>
        <w:rPr>
          <w:w w:val="105"/>
        </w:rPr>
        <w:t xml:space="preserve">обеспечение формирования российской гражданской идентичности обучающихся, сохранения и развития языкового наследия многонационального народа Российской </w:t>
      </w:r>
      <w:r>
        <w:rPr>
          <w:spacing w:val="-2"/>
          <w:w w:val="105"/>
        </w:rPr>
        <w:t>Федерации;</w:t>
      </w:r>
    </w:p>
    <w:p w14:paraId="0D725C42" w14:textId="77777777" w:rsidR="0006191A" w:rsidRDefault="00B04A97">
      <w:pPr>
        <w:pStyle w:val="a3"/>
        <w:spacing w:line="288" w:lineRule="auto"/>
        <w:ind w:right="860"/>
      </w:pPr>
      <w:r>
        <w:rPr>
          <w:w w:val="105"/>
        </w:rPr>
        <w:t>освоение</w:t>
      </w:r>
      <w:r>
        <w:rPr>
          <w:spacing w:val="-7"/>
          <w:w w:val="105"/>
        </w:rPr>
        <w:t xml:space="preserve"> </w:t>
      </w:r>
      <w:r>
        <w:rPr>
          <w:w w:val="105"/>
        </w:rPr>
        <w:t>духовных</w:t>
      </w:r>
      <w:r>
        <w:rPr>
          <w:spacing w:val="-6"/>
          <w:w w:val="105"/>
        </w:rPr>
        <w:t xml:space="preserve"> </w:t>
      </w:r>
      <w:r>
        <w:rPr>
          <w:w w:val="105"/>
        </w:rPr>
        <w:t>ценностей</w:t>
      </w:r>
      <w:r>
        <w:rPr>
          <w:spacing w:val="-1"/>
          <w:w w:val="105"/>
        </w:rPr>
        <w:t xml:space="preserve"> </w:t>
      </w:r>
      <w:r>
        <w:rPr>
          <w:w w:val="105"/>
        </w:rPr>
        <w:t>и</w:t>
      </w:r>
      <w:r>
        <w:rPr>
          <w:spacing w:val="-1"/>
          <w:w w:val="105"/>
        </w:rPr>
        <w:t xml:space="preserve"> </w:t>
      </w:r>
      <w:r>
        <w:rPr>
          <w:w w:val="105"/>
        </w:rPr>
        <w:t>культуры</w:t>
      </w:r>
      <w:r>
        <w:rPr>
          <w:spacing w:val="-10"/>
          <w:w w:val="105"/>
        </w:rPr>
        <w:t xml:space="preserve"> </w:t>
      </w:r>
      <w:r>
        <w:rPr>
          <w:w w:val="105"/>
        </w:rPr>
        <w:t>многонационального</w:t>
      </w:r>
      <w:r>
        <w:rPr>
          <w:spacing w:val="-6"/>
          <w:w w:val="105"/>
        </w:rPr>
        <w:t xml:space="preserve"> </w:t>
      </w:r>
      <w:r>
        <w:rPr>
          <w:w w:val="105"/>
        </w:rPr>
        <w:t xml:space="preserve">народа Российской </w:t>
      </w:r>
      <w:r>
        <w:rPr>
          <w:spacing w:val="-2"/>
          <w:w w:val="105"/>
        </w:rPr>
        <w:t>Федерации;</w:t>
      </w:r>
    </w:p>
    <w:p w14:paraId="774A0F83" w14:textId="77777777" w:rsidR="0006191A" w:rsidRDefault="00B04A97">
      <w:pPr>
        <w:pStyle w:val="a3"/>
        <w:spacing w:line="288" w:lineRule="auto"/>
        <w:ind w:right="871"/>
      </w:pPr>
      <w:r>
        <w:rPr>
          <w:w w:val="105"/>
        </w:rPr>
        <w:t>приобщение к культурному наследию чувашского народа, формирование умения представлять республику, её культуру в условиях межкультурного общения.</w:t>
      </w:r>
    </w:p>
    <w:p w14:paraId="6F4215FD" w14:textId="751CBC11" w:rsidR="0006191A" w:rsidRDefault="00B04A97">
      <w:pPr>
        <w:pStyle w:val="a3"/>
        <w:spacing w:line="288" w:lineRule="auto"/>
        <w:ind w:right="862"/>
      </w:pPr>
      <w:r>
        <w:t xml:space="preserve">Общее число часов, рекомендованных для изучения государственного (чувашского) </w:t>
      </w:r>
      <w:r>
        <w:rPr>
          <w:w w:val="105"/>
        </w:rPr>
        <w:t>языка,</w:t>
      </w:r>
      <w:r>
        <w:rPr>
          <w:spacing w:val="5"/>
          <w:w w:val="105"/>
        </w:rPr>
        <w:t xml:space="preserve"> </w:t>
      </w:r>
      <w:r>
        <w:rPr>
          <w:w w:val="105"/>
        </w:rPr>
        <w:t>–</w:t>
      </w:r>
      <w:r>
        <w:rPr>
          <w:spacing w:val="2"/>
          <w:w w:val="105"/>
        </w:rPr>
        <w:t xml:space="preserve"> </w:t>
      </w:r>
      <w:r w:rsidR="00704808">
        <w:rPr>
          <w:w w:val="105"/>
        </w:rPr>
        <w:t>153</w:t>
      </w:r>
      <w:r>
        <w:rPr>
          <w:spacing w:val="2"/>
          <w:w w:val="105"/>
        </w:rPr>
        <w:t xml:space="preserve"> </w:t>
      </w:r>
      <w:r>
        <w:rPr>
          <w:w w:val="105"/>
        </w:rPr>
        <w:t>час</w:t>
      </w:r>
      <w:r w:rsidR="00704808">
        <w:rPr>
          <w:w w:val="105"/>
        </w:rPr>
        <w:t>а</w:t>
      </w:r>
      <w:r>
        <w:rPr>
          <w:w w:val="105"/>
        </w:rPr>
        <w:t>:</w:t>
      </w:r>
      <w:r>
        <w:rPr>
          <w:spacing w:val="4"/>
          <w:w w:val="105"/>
        </w:rPr>
        <w:t xml:space="preserve"> </w:t>
      </w:r>
      <w:r>
        <w:rPr>
          <w:w w:val="105"/>
        </w:rPr>
        <w:t>в</w:t>
      </w:r>
      <w:r>
        <w:rPr>
          <w:spacing w:val="2"/>
          <w:w w:val="105"/>
        </w:rPr>
        <w:t xml:space="preserve"> </w:t>
      </w:r>
      <w:r>
        <w:rPr>
          <w:w w:val="105"/>
        </w:rPr>
        <w:t>5</w:t>
      </w:r>
      <w:r>
        <w:rPr>
          <w:spacing w:val="9"/>
          <w:w w:val="105"/>
        </w:rPr>
        <w:t xml:space="preserve"> </w:t>
      </w:r>
      <w:r>
        <w:rPr>
          <w:w w:val="105"/>
        </w:rPr>
        <w:t>классе</w:t>
      </w:r>
      <w:r>
        <w:rPr>
          <w:spacing w:val="6"/>
          <w:w w:val="105"/>
        </w:rPr>
        <w:t xml:space="preserve"> </w:t>
      </w:r>
      <w:r>
        <w:rPr>
          <w:w w:val="105"/>
        </w:rPr>
        <w:t>–</w:t>
      </w:r>
      <w:r>
        <w:rPr>
          <w:spacing w:val="9"/>
          <w:w w:val="105"/>
        </w:rPr>
        <w:t xml:space="preserve"> </w:t>
      </w:r>
      <w:r w:rsidR="00704808">
        <w:rPr>
          <w:w w:val="105"/>
        </w:rPr>
        <w:t>34</w:t>
      </w:r>
      <w:r>
        <w:rPr>
          <w:spacing w:val="3"/>
          <w:w w:val="105"/>
        </w:rPr>
        <w:t xml:space="preserve"> </w:t>
      </w:r>
      <w:r>
        <w:rPr>
          <w:w w:val="105"/>
        </w:rPr>
        <w:t>час</w:t>
      </w:r>
      <w:r w:rsidR="00704808">
        <w:rPr>
          <w:w w:val="105"/>
        </w:rPr>
        <w:t>а</w:t>
      </w:r>
      <w:r>
        <w:rPr>
          <w:spacing w:val="1"/>
          <w:w w:val="105"/>
        </w:rPr>
        <w:t xml:space="preserve"> </w:t>
      </w:r>
      <w:r>
        <w:rPr>
          <w:w w:val="105"/>
        </w:rPr>
        <w:t>(</w:t>
      </w:r>
      <w:r w:rsidR="00704808">
        <w:rPr>
          <w:w w:val="105"/>
        </w:rPr>
        <w:t>1</w:t>
      </w:r>
      <w:r>
        <w:rPr>
          <w:spacing w:val="2"/>
          <w:w w:val="105"/>
        </w:rPr>
        <w:t xml:space="preserve"> </w:t>
      </w:r>
      <w:r>
        <w:rPr>
          <w:w w:val="105"/>
        </w:rPr>
        <w:t>час</w:t>
      </w:r>
      <w:r>
        <w:rPr>
          <w:spacing w:val="2"/>
          <w:w w:val="105"/>
        </w:rPr>
        <w:t xml:space="preserve"> </w:t>
      </w:r>
      <w:r>
        <w:rPr>
          <w:w w:val="105"/>
        </w:rPr>
        <w:t>в</w:t>
      </w:r>
      <w:r>
        <w:rPr>
          <w:spacing w:val="8"/>
          <w:w w:val="105"/>
        </w:rPr>
        <w:t xml:space="preserve"> </w:t>
      </w:r>
      <w:r>
        <w:rPr>
          <w:w w:val="105"/>
        </w:rPr>
        <w:t>неделю),</w:t>
      </w:r>
      <w:r>
        <w:rPr>
          <w:spacing w:val="5"/>
          <w:w w:val="105"/>
        </w:rPr>
        <w:t xml:space="preserve"> </w:t>
      </w:r>
      <w:r>
        <w:rPr>
          <w:w w:val="105"/>
        </w:rPr>
        <w:t>в</w:t>
      </w:r>
      <w:r>
        <w:rPr>
          <w:spacing w:val="1"/>
          <w:w w:val="105"/>
        </w:rPr>
        <w:t xml:space="preserve"> </w:t>
      </w:r>
      <w:r>
        <w:rPr>
          <w:w w:val="105"/>
        </w:rPr>
        <w:t>6</w:t>
      </w:r>
      <w:r>
        <w:rPr>
          <w:spacing w:val="9"/>
          <w:w w:val="105"/>
        </w:rPr>
        <w:t xml:space="preserve"> </w:t>
      </w:r>
      <w:r>
        <w:rPr>
          <w:w w:val="105"/>
        </w:rPr>
        <w:t>классе</w:t>
      </w:r>
      <w:r>
        <w:rPr>
          <w:spacing w:val="10"/>
          <w:w w:val="105"/>
        </w:rPr>
        <w:t xml:space="preserve"> </w:t>
      </w:r>
      <w:r>
        <w:rPr>
          <w:w w:val="105"/>
        </w:rPr>
        <w:t>–</w:t>
      </w:r>
      <w:r>
        <w:rPr>
          <w:spacing w:val="3"/>
          <w:w w:val="105"/>
        </w:rPr>
        <w:t xml:space="preserve"> </w:t>
      </w:r>
      <w:r w:rsidR="00704808">
        <w:rPr>
          <w:w w:val="105"/>
        </w:rPr>
        <w:t>34</w:t>
      </w:r>
      <w:r>
        <w:rPr>
          <w:spacing w:val="2"/>
          <w:w w:val="105"/>
        </w:rPr>
        <w:t xml:space="preserve"> </w:t>
      </w:r>
      <w:r>
        <w:rPr>
          <w:w w:val="105"/>
        </w:rPr>
        <w:t>час</w:t>
      </w:r>
      <w:r w:rsidR="00704808">
        <w:rPr>
          <w:w w:val="105"/>
        </w:rPr>
        <w:t>а</w:t>
      </w:r>
      <w:r>
        <w:rPr>
          <w:spacing w:val="9"/>
          <w:w w:val="105"/>
        </w:rPr>
        <w:t xml:space="preserve"> </w:t>
      </w:r>
      <w:r>
        <w:rPr>
          <w:w w:val="105"/>
        </w:rPr>
        <w:t>(</w:t>
      </w:r>
      <w:r w:rsidR="00704808">
        <w:rPr>
          <w:w w:val="105"/>
        </w:rPr>
        <w:t>1</w:t>
      </w:r>
      <w:r>
        <w:rPr>
          <w:spacing w:val="2"/>
          <w:w w:val="105"/>
        </w:rPr>
        <w:t xml:space="preserve"> </w:t>
      </w:r>
      <w:r>
        <w:rPr>
          <w:w w:val="105"/>
        </w:rPr>
        <w:t>час</w:t>
      </w:r>
      <w:r>
        <w:rPr>
          <w:spacing w:val="2"/>
          <w:w w:val="105"/>
        </w:rPr>
        <w:t xml:space="preserve"> </w:t>
      </w:r>
      <w:r>
        <w:rPr>
          <w:spacing w:val="-12"/>
          <w:w w:val="105"/>
        </w:rPr>
        <w:t>в</w:t>
      </w:r>
    </w:p>
    <w:p w14:paraId="55527F6C" w14:textId="77637600" w:rsidR="0006191A" w:rsidRDefault="00B04A97">
      <w:pPr>
        <w:pStyle w:val="a3"/>
        <w:spacing w:line="288" w:lineRule="auto"/>
        <w:ind w:right="853" w:firstLine="0"/>
      </w:pPr>
      <w:r>
        <w:rPr>
          <w:w w:val="105"/>
        </w:rPr>
        <w:t>неделю),</w:t>
      </w:r>
      <w:r>
        <w:rPr>
          <w:spacing w:val="-11"/>
          <w:w w:val="105"/>
        </w:rPr>
        <w:t xml:space="preserve"> </w:t>
      </w:r>
      <w:r>
        <w:rPr>
          <w:w w:val="105"/>
        </w:rPr>
        <w:t>в</w:t>
      </w:r>
      <w:r>
        <w:rPr>
          <w:spacing w:val="-7"/>
          <w:w w:val="105"/>
        </w:rPr>
        <w:t xml:space="preserve"> </w:t>
      </w:r>
      <w:r>
        <w:rPr>
          <w:w w:val="105"/>
        </w:rPr>
        <w:t>7</w:t>
      </w:r>
      <w:r>
        <w:rPr>
          <w:spacing w:val="-6"/>
          <w:w w:val="105"/>
        </w:rPr>
        <w:t xml:space="preserve"> </w:t>
      </w:r>
      <w:r>
        <w:rPr>
          <w:w w:val="105"/>
        </w:rPr>
        <w:t>классе</w:t>
      </w:r>
      <w:r>
        <w:rPr>
          <w:spacing w:val="-11"/>
          <w:w w:val="105"/>
        </w:rPr>
        <w:t xml:space="preserve"> </w:t>
      </w:r>
      <w:r>
        <w:rPr>
          <w:w w:val="105"/>
        </w:rPr>
        <w:t>–</w:t>
      </w:r>
      <w:r>
        <w:rPr>
          <w:spacing w:val="-6"/>
          <w:w w:val="105"/>
        </w:rPr>
        <w:t xml:space="preserve"> </w:t>
      </w:r>
      <w:r w:rsidR="00704808">
        <w:rPr>
          <w:w w:val="105"/>
        </w:rPr>
        <w:t>34</w:t>
      </w:r>
      <w:r>
        <w:rPr>
          <w:spacing w:val="-6"/>
          <w:w w:val="105"/>
        </w:rPr>
        <w:t xml:space="preserve"> </w:t>
      </w:r>
      <w:r>
        <w:rPr>
          <w:w w:val="105"/>
        </w:rPr>
        <w:t>часов</w:t>
      </w:r>
      <w:r>
        <w:rPr>
          <w:spacing w:val="-7"/>
          <w:w w:val="105"/>
        </w:rPr>
        <w:t xml:space="preserve"> </w:t>
      </w:r>
      <w:r>
        <w:rPr>
          <w:w w:val="105"/>
        </w:rPr>
        <w:t>(</w:t>
      </w:r>
      <w:r w:rsidR="00704808">
        <w:rPr>
          <w:w w:val="105"/>
        </w:rPr>
        <w:t>1</w:t>
      </w:r>
      <w:r>
        <w:rPr>
          <w:spacing w:val="-6"/>
          <w:w w:val="105"/>
        </w:rPr>
        <w:t xml:space="preserve"> </w:t>
      </w:r>
      <w:r>
        <w:rPr>
          <w:w w:val="105"/>
        </w:rPr>
        <w:t>час</w:t>
      </w:r>
      <w:r>
        <w:rPr>
          <w:spacing w:val="-7"/>
          <w:w w:val="105"/>
        </w:rPr>
        <w:t xml:space="preserve"> </w:t>
      </w:r>
      <w:r>
        <w:rPr>
          <w:w w:val="105"/>
        </w:rPr>
        <w:t>в</w:t>
      </w:r>
      <w:r>
        <w:rPr>
          <w:spacing w:val="-7"/>
          <w:w w:val="105"/>
        </w:rPr>
        <w:t xml:space="preserve"> </w:t>
      </w:r>
      <w:r>
        <w:rPr>
          <w:w w:val="105"/>
        </w:rPr>
        <w:t>неделю),</w:t>
      </w:r>
      <w:r>
        <w:rPr>
          <w:spacing w:val="-11"/>
          <w:w w:val="105"/>
        </w:rPr>
        <w:t xml:space="preserve"> </w:t>
      </w:r>
      <w:r>
        <w:rPr>
          <w:w w:val="105"/>
        </w:rPr>
        <w:t>в</w:t>
      </w:r>
      <w:r>
        <w:rPr>
          <w:spacing w:val="-7"/>
          <w:w w:val="105"/>
        </w:rPr>
        <w:t xml:space="preserve"> </w:t>
      </w:r>
      <w:r>
        <w:rPr>
          <w:w w:val="105"/>
        </w:rPr>
        <w:t>8</w:t>
      </w:r>
      <w:r>
        <w:rPr>
          <w:spacing w:val="-6"/>
          <w:w w:val="105"/>
        </w:rPr>
        <w:t xml:space="preserve"> </w:t>
      </w:r>
      <w:r>
        <w:rPr>
          <w:w w:val="105"/>
        </w:rPr>
        <w:t>классе</w:t>
      </w:r>
      <w:r>
        <w:rPr>
          <w:spacing w:val="-7"/>
          <w:w w:val="105"/>
        </w:rPr>
        <w:t xml:space="preserve"> </w:t>
      </w:r>
      <w:r>
        <w:rPr>
          <w:w w:val="105"/>
        </w:rPr>
        <w:t>–</w:t>
      </w:r>
      <w:r>
        <w:rPr>
          <w:spacing w:val="-6"/>
          <w:w w:val="105"/>
        </w:rPr>
        <w:t xml:space="preserve"> </w:t>
      </w:r>
      <w:r w:rsidR="00704808">
        <w:rPr>
          <w:w w:val="105"/>
        </w:rPr>
        <w:t>34</w:t>
      </w:r>
      <w:r>
        <w:rPr>
          <w:spacing w:val="-6"/>
          <w:w w:val="105"/>
        </w:rPr>
        <w:t xml:space="preserve"> </w:t>
      </w:r>
      <w:r>
        <w:rPr>
          <w:w w:val="105"/>
        </w:rPr>
        <w:t>час</w:t>
      </w:r>
      <w:r w:rsidR="00704808">
        <w:rPr>
          <w:w w:val="105"/>
        </w:rPr>
        <w:t>а</w:t>
      </w:r>
      <w:r>
        <w:rPr>
          <w:spacing w:val="-7"/>
          <w:w w:val="105"/>
        </w:rPr>
        <w:t xml:space="preserve"> </w:t>
      </w:r>
      <w:r>
        <w:rPr>
          <w:w w:val="105"/>
        </w:rPr>
        <w:t>(</w:t>
      </w:r>
      <w:r w:rsidR="00704808">
        <w:rPr>
          <w:w w:val="105"/>
        </w:rPr>
        <w:t>1</w:t>
      </w:r>
      <w:r>
        <w:rPr>
          <w:spacing w:val="-6"/>
          <w:w w:val="105"/>
        </w:rPr>
        <w:t xml:space="preserve"> </w:t>
      </w:r>
      <w:r>
        <w:rPr>
          <w:w w:val="105"/>
        </w:rPr>
        <w:t>час</w:t>
      </w:r>
      <w:r>
        <w:rPr>
          <w:spacing w:val="-7"/>
          <w:w w:val="105"/>
        </w:rPr>
        <w:t xml:space="preserve"> </w:t>
      </w:r>
      <w:r>
        <w:rPr>
          <w:w w:val="105"/>
        </w:rPr>
        <w:t>в</w:t>
      </w:r>
      <w:r>
        <w:rPr>
          <w:spacing w:val="-7"/>
          <w:w w:val="105"/>
        </w:rPr>
        <w:t xml:space="preserve"> </w:t>
      </w:r>
      <w:r>
        <w:rPr>
          <w:w w:val="105"/>
        </w:rPr>
        <w:t>неделю),</w:t>
      </w:r>
      <w:r>
        <w:rPr>
          <w:spacing w:val="-11"/>
          <w:w w:val="105"/>
        </w:rPr>
        <w:t xml:space="preserve"> </w:t>
      </w:r>
      <w:r>
        <w:rPr>
          <w:w w:val="105"/>
        </w:rPr>
        <w:t>в</w:t>
      </w:r>
      <w:r>
        <w:rPr>
          <w:spacing w:val="-7"/>
          <w:w w:val="105"/>
        </w:rPr>
        <w:t xml:space="preserve"> </w:t>
      </w:r>
      <w:r>
        <w:rPr>
          <w:w w:val="105"/>
        </w:rPr>
        <w:t xml:space="preserve">9 классе – </w:t>
      </w:r>
      <w:r w:rsidR="00704808">
        <w:rPr>
          <w:w w:val="105"/>
        </w:rPr>
        <w:t>17</w:t>
      </w:r>
      <w:r>
        <w:rPr>
          <w:w w:val="105"/>
        </w:rPr>
        <w:t xml:space="preserve"> часов (</w:t>
      </w:r>
      <w:r w:rsidR="00704808">
        <w:rPr>
          <w:w w:val="105"/>
        </w:rPr>
        <w:t>0,5</w:t>
      </w:r>
      <w:r>
        <w:rPr>
          <w:w w:val="105"/>
        </w:rPr>
        <w:t xml:space="preserve"> часа в неделю).</w:t>
      </w:r>
    </w:p>
    <w:p w14:paraId="58EF3D75" w14:textId="77777777" w:rsidR="0006191A" w:rsidRPr="00704808" w:rsidRDefault="00B04A97">
      <w:pPr>
        <w:pStyle w:val="a3"/>
        <w:spacing w:line="263" w:lineRule="exact"/>
        <w:ind w:left="986" w:firstLine="0"/>
        <w:rPr>
          <w:b/>
          <w:bCs/>
        </w:rPr>
      </w:pPr>
      <w:r w:rsidRPr="00704808">
        <w:rPr>
          <w:b/>
          <w:bCs/>
          <w:w w:val="105"/>
        </w:rPr>
        <w:t>Содержание</w:t>
      </w:r>
      <w:r w:rsidRPr="00704808">
        <w:rPr>
          <w:b/>
          <w:bCs/>
          <w:spacing w:val="-11"/>
          <w:w w:val="105"/>
        </w:rPr>
        <w:t xml:space="preserve"> </w:t>
      </w:r>
      <w:r w:rsidRPr="00704808">
        <w:rPr>
          <w:b/>
          <w:bCs/>
          <w:w w:val="105"/>
        </w:rPr>
        <w:t>обучения</w:t>
      </w:r>
      <w:r w:rsidRPr="00704808">
        <w:rPr>
          <w:b/>
          <w:bCs/>
          <w:spacing w:val="-13"/>
          <w:w w:val="105"/>
        </w:rPr>
        <w:t xml:space="preserve"> </w:t>
      </w:r>
      <w:r w:rsidRPr="00704808">
        <w:rPr>
          <w:b/>
          <w:bCs/>
          <w:w w:val="105"/>
        </w:rPr>
        <w:t>в</w:t>
      </w:r>
      <w:r w:rsidRPr="00704808">
        <w:rPr>
          <w:b/>
          <w:bCs/>
          <w:spacing w:val="-11"/>
          <w:w w:val="105"/>
        </w:rPr>
        <w:t xml:space="preserve"> </w:t>
      </w:r>
      <w:r w:rsidRPr="00704808">
        <w:rPr>
          <w:b/>
          <w:bCs/>
          <w:w w:val="105"/>
        </w:rPr>
        <w:t>5</w:t>
      </w:r>
      <w:r w:rsidRPr="00704808">
        <w:rPr>
          <w:b/>
          <w:bCs/>
          <w:spacing w:val="-9"/>
          <w:w w:val="105"/>
        </w:rPr>
        <w:t xml:space="preserve"> </w:t>
      </w:r>
      <w:r w:rsidRPr="00704808">
        <w:rPr>
          <w:b/>
          <w:bCs/>
          <w:spacing w:val="-2"/>
          <w:w w:val="105"/>
        </w:rPr>
        <w:t>классе.</w:t>
      </w:r>
    </w:p>
    <w:p w14:paraId="6D158891" w14:textId="77777777" w:rsidR="0006191A" w:rsidRDefault="00B04A97">
      <w:pPr>
        <w:pStyle w:val="a3"/>
        <w:spacing w:before="39"/>
        <w:ind w:left="986" w:firstLine="0"/>
      </w:pPr>
      <w:r>
        <w:rPr>
          <w:w w:val="105"/>
        </w:rPr>
        <w:t>Чувашская</w:t>
      </w:r>
      <w:r>
        <w:rPr>
          <w:spacing w:val="-15"/>
          <w:w w:val="105"/>
        </w:rPr>
        <w:t xml:space="preserve"> </w:t>
      </w:r>
      <w:r>
        <w:rPr>
          <w:w w:val="105"/>
        </w:rPr>
        <w:t>Республика</w:t>
      </w:r>
      <w:r>
        <w:rPr>
          <w:spacing w:val="-9"/>
          <w:w w:val="105"/>
        </w:rPr>
        <w:t xml:space="preserve"> </w:t>
      </w:r>
      <w:r>
        <w:rPr>
          <w:w w:val="105"/>
        </w:rPr>
        <w:t>–</w:t>
      </w:r>
      <w:r>
        <w:rPr>
          <w:spacing w:val="-11"/>
          <w:w w:val="105"/>
        </w:rPr>
        <w:t xml:space="preserve"> </w:t>
      </w:r>
      <w:r>
        <w:rPr>
          <w:w w:val="105"/>
        </w:rPr>
        <w:t>моя</w:t>
      </w:r>
      <w:r>
        <w:rPr>
          <w:spacing w:val="-9"/>
          <w:w w:val="105"/>
        </w:rPr>
        <w:t xml:space="preserve"> </w:t>
      </w:r>
      <w:r>
        <w:rPr>
          <w:w w:val="105"/>
        </w:rPr>
        <w:t>малая</w:t>
      </w:r>
      <w:r>
        <w:rPr>
          <w:spacing w:val="-9"/>
          <w:w w:val="105"/>
        </w:rPr>
        <w:t xml:space="preserve"> </w:t>
      </w:r>
      <w:r>
        <w:rPr>
          <w:spacing w:val="-2"/>
          <w:w w:val="105"/>
        </w:rPr>
        <w:t>родина.</w:t>
      </w:r>
    </w:p>
    <w:p w14:paraId="6E25256C" w14:textId="77777777" w:rsidR="0006191A" w:rsidRDefault="00B04A97">
      <w:pPr>
        <w:pStyle w:val="a3"/>
        <w:spacing w:before="53" w:line="295" w:lineRule="auto"/>
        <w:ind w:right="875"/>
      </w:pPr>
      <w:r>
        <w:rPr>
          <w:w w:val="105"/>
        </w:rPr>
        <w:t xml:space="preserve">Географическое положение, административное деление, столица Чувашской </w:t>
      </w:r>
      <w:r>
        <w:rPr>
          <w:spacing w:val="-2"/>
          <w:w w:val="105"/>
        </w:rPr>
        <w:t>Республики.</w:t>
      </w:r>
    </w:p>
    <w:p w14:paraId="22199F17" w14:textId="77777777" w:rsidR="0006191A" w:rsidRDefault="00B04A97">
      <w:pPr>
        <w:pStyle w:val="a3"/>
        <w:spacing w:line="255" w:lineRule="exact"/>
        <w:ind w:left="986" w:firstLine="0"/>
      </w:pPr>
      <w:r>
        <w:rPr>
          <w:w w:val="105"/>
        </w:rPr>
        <w:t>Родная</w:t>
      </w:r>
      <w:r>
        <w:rPr>
          <w:spacing w:val="-14"/>
          <w:w w:val="105"/>
        </w:rPr>
        <w:t xml:space="preserve"> </w:t>
      </w:r>
      <w:r>
        <w:rPr>
          <w:spacing w:val="-2"/>
          <w:w w:val="105"/>
        </w:rPr>
        <w:t>страна.</w:t>
      </w:r>
    </w:p>
    <w:p w14:paraId="4BF8FCC3" w14:textId="77777777" w:rsidR="0006191A" w:rsidRDefault="00B04A97">
      <w:pPr>
        <w:pStyle w:val="a3"/>
        <w:spacing w:before="52" w:line="288" w:lineRule="auto"/>
        <w:ind w:left="986" w:right="1754" w:firstLine="0"/>
      </w:pPr>
      <w:r>
        <w:t xml:space="preserve">Москва – столица Российской Федерации. Достопримечательности России. </w:t>
      </w:r>
      <w:r>
        <w:rPr>
          <w:w w:val="105"/>
        </w:rPr>
        <w:t>Семья. Родной очаг.</w:t>
      </w:r>
    </w:p>
    <w:p w14:paraId="2A05A2A7" w14:textId="77777777" w:rsidR="0006191A" w:rsidRDefault="00B04A97">
      <w:pPr>
        <w:pStyle w:val="a3"/>
        <w:spacing w:line="288" w:lineRule="auto"/>
        <w:ind w:right="863"/>
      </w:pPr>
      <w:r>
        <w:rPr>
          <w:w w:val="105"/>
        </w:rPr>
        <w:t>Семья.</w:t>
      </w:r>
      <w:r>
        <w:rPr>
          <w:spacing w:val="-11"/>
          <w:w w:val="105"/>
        </w:rPr>
        <w:t xml:space="preserve"> </w:t>
      </w:r>
      <w:r>
        <w:rPr>
          <w:w w:val="105"/>
        </w:rPr>
        <w:t>Моя</w:t>
      </w:r>
      <w:r>
        <w:rPr>
          <w:spacing w:val="-16"/>
          <w:w w:val="105"/>
        </w:rPr>
        <w:t xml:space="preserve"> </w:t>
      </w:r>
      <w:r>
        <w:rPr>
          <w:w w:val="105"/>
        </w:rPr>
        <w:t>биография.</w:t>
      </w:r>
      <w:r>
        <w:rPr>
          <w:spacing w:val="-13"/>
          <w:w w:val="105"/>
        </w:rPr>
        <w:t xml:space="preserve"> </w:t>
      </w:r>
      <w:r>
        <w:rPr>
          <w:w w:val="105"/>
        </w:rPr>
        <w:t>Биография</w:t>
      </w:r>
      <w:r>
        <w:rPr>
          <w:spacing w:val="-16"/>
          <w:w w:val="105"/>
        </w:rPr>
        <w:t xml:space="preserve"> </w:t>
      </w:r>
      <w:r>
        <w:rPr>
          <w:w w:val="105"/>
        </w:rPr>
        <w:t>членов</w:t>
      </w:r>
      <w:r>
        <w:rPr>
          <w:spacing w:val="-12"/>
          <w:w w:val="105"/>
        </w:rPr>
        <w:t xml:space="preserve"> </w:t>
      </w:r>
      <w:r>
        <w:rPr>
          <w:w w:val="105"/>
        </w:rPr>
        <w:t>моей</w:t>
      </w:r>
      <w:r>
        <w:rPr>
          <w:spacing w:val="-7"/>
          <w:w w:val="105"/>
        </w:rPr>
        <w:t xml:space="preserve"> </w:t>
      </w:r>
      <w:r>
        <w:rPr>
          <w:w w:val="105"/>
        </w:rPr>
        <w:t>семьи,</w:t>
      </w:r>
      <w:r>
        <w:rPr>
          <w:spacing w:val="-10"/>
          <w:w w:val="105"/>
        </w:rPr>
        <w:t xml:space="preserve"> </w:t>
      </w:r>
      <w:r>
        <w:rPr>
          <w:w w:val="105"/>
        </w:rPr>
        <w:t>внешность,</w:t>
      </w:r>
      <w:r>
        <w:rPr>
          <w:spacing w:val="-16"/>
          <w:w w:val="105"/>
        </w:rPr>
        <w:t xml:space="preserve"> </w:t>
      </w:r>
      <w:r>
        <w:rPr>
          <w:w w:val="105"/>
        </w:rPr>
        <w:t>черты</w:t>
      </w:r>
      <w:r>
        <w:rPr>
          <w:spacing w:val="-15"/>
          <w:w w:val="105"/>
        </w:rPr>
        <w:t xml:space="preserve"> </w:t>
      </w:r>
      <w:r>
        <w:rPr>
          <w:w w:val="105"/>
        </w:rPr>
        <w:t>характера, увлечения. Мой дом.</w:t>
      </w:r>
    </w:p>
    <w:p w14:paraId="353DA408" w14:textId="77777777" w:rsidR="0006191A" w:rsidRDefault="00B04A97">
      <w:pPr>
        <w:pStyle w:val="a3"/>
        <w:spacing w:line="264" w:lineRule="exact"/>
        <w:ind w:left="986" w:firstLine="0"/>
      </w:pPr>
      <w:r>
        <w:t>Спортивная</w:t>
      </w:r>
      <w:r>
        <w:rPr>
          <w:spacing w:val="37"/>
        </w:rPr>
        <w:t xml:space="preserve"> </w:t>
      </w:r>
      <w:r>
        <w:rPr>
          <w:spacing w:val="-2"/>
        </w:rPr>
        <w:t>Чувашия.</w:t>
      </w:r>
    </w:p>
    <w:p w14:paraId="18CA85B3" w14:textId="77777777" w:rsidR="0006191A" w:rsidRDefault="0006191A">
      <w:pPr>
        <w:spacing w:line="264" w:lineRule="exact"/>
        <w:sectPr w:rsidR="0006191A">
          <w:pgSz w:w="11910" w:h="16850"/>
          <w:pgMar w:top="1060" w:right="0" w:bottom="1140" w:left="1420" w:header="0" w:footer="922" w:gutter="0"/>
          <w:cols w:space="720"/>
        </w:sectPr>
      </w:pPr>
    </w:p>
    <w:p w14:paraId="2C77DFBF" w14:textId="77777777" w:rsidR="0006191A" w:rsidRDefault="00B04A97">
      <w:pPr>
        <w:pStyle w:val="a3"/>
        <w:spacing w:before="71" w:line="295" w:lineRule="auto"/>
        <w:ind w:left="986" w:right="2074" w:firstLine="0"/>
        <w:jc w:val="left"/>
      </w:pPr>
      <w:r>
        <w:rPr>
          <w:w w:val="105"/>
        </w:rPr>
        <w:lastRenderedPageBreak/>
        <w:t xml:space="preserve">Спорт. Моё отношение к спорту. Мой любимый вид спорта. </w:t>
      </w:r>
      <w:r>
        <w:t>Доброжелательность</w:t>
      </w:r>
      <w:r>
        <w:rPr>
          <w:spacing w:val="40"/>
        </w:rPr>
        <w:t xml:space="preserve"> </w:t>
      </w:r>
      <w:r>
        <w:t>–</w:t>
      </w:r>
      <w:r>
        <w:rPr>
          <w:spacing w:val="40"/>
        </w:rPr>
        <w:t xml:space="preserve"> </w:t>
      </w:r>
      <w:r>
        <w:t>национальная</w:t>
      </w:r>
      <w:r>
        <w:rPr>
          <w:spacing w:val="38"/>
        </w:rPr>
        <w:t xml:space="preserve"> </w:t>
      </w:r>
      <w:r>
        <w:t>черта</w:t>
      </w:r>
      <w:r>
        <w:rPr>
          <w:spacing w:val="40"/>
        </w:rPr>
        <w:t xml:space="preserve"> </w:t>
      </w:r>
      <w:r>
        <w:t>чувашского</w:t>
      </w:r>
      <w:r>
        <w:rPr>
          <w:spacing w:val="35"/>
        </w:rPr>
        <w:t xml:space="preserve"> </w:t>
      </w:r>
      <w:r>
        <w:t>народа.</w:t>
      </w:r>
    </w:p>
    <w:p w14:paraId="0DCF7350" w14:textId="77777777" w:rsidR="0006191A" w:rsidRDefault="00B04A97">
      <w:pPr>
        <w:pStyle w:val="a3"/>
        <w:spacing w:line="288" w:lineRule="auto"/>
        <w:jc w:val="left"/>
      </w:pPr>
      <w:r>
        <w:rPr>
          <w:w w:val="105"/>
        </w:rPr>
        <w:t>Имя,</w:t>
      </w:r>
      <w:r>
        <w:rPr>
          <w:spacing w:val="76"/>
          <w:w w:val="105"/>
        </w:rPr>
        <w:t xml:space="preserve"> </w:t>
      </w:r>
      <w:r>
        <w:rPr>
          <w:w w:val="105"/>
        </w:rPr>
        <w:t>возраст,</w:t>
      </w:r>
      <w:r>
        <w:rPr>
          <w:spacing w:val="76"/>
          <w:w w:val="105"/>
        </w:rPr>
        <w:t xml:space="preserve"> </w:t>
      </w:r>
      <w:r>
        <w:rPr>
          <w:w w:val="105"/>
        </w:rPr>
        <w:t>внешность</w:t>
      </w:r>
      <w:r>
        <w:rPr>
          <w:spacing w:val="77"/>
          <w:w w:val="105"/>
        </w:rPr>
        <w:t xml:space="preserve"> </w:t>
      </w:r>
      <w:r>
        <w:rPr>
          <w:w w:val="105"/>
        </w:rPr>
        <w:t>и</w:t>
      </w:r>
      <w:r>
        <w:rPr>
          <w:spacing w:val="79"/>
          <w:w w:val="105"/>
        </w:rPr>
        <w:t xml:space="preserve"> </w:t>
      </w:r>
      <w:r>
        <w:rPr>
          <w:w w:val="105"/>
        </w:rPr>
        <w:t>черты</w:t>
      </w:r>
      <w:r>
        <w:rPr>
          <w:spacing w:val="80"/>
          <w:w w:val="105"/>
        </w:rPr>
        <w:t xml:space="preserve"> </w:t>
      </w:r>
      <w:r>
        <w:rPr>
          <w:w w:val="105"/>
        </w:rPr>
        <w:t>характера</w:t>
      </w:r>
      <w:r>
        <w:rPr>
          <w:spacing w:val="79"/>
          <w:w w:val="105"/>
        </w:rPr>
        <w:t xml:space="preserve"> </w:t>
      </w:r>
      <w:r>
        <w:rPr>
          <w:w w:val="105"/>
        </w:rPr>
        <w:t>друзей.</w:t>
      </w:r>
      <w:r>
        <w:rPr>
          <w:spacing w:val="76"/>
          <w:w w:val="105"/>
        </w:rPr>
        <w:t xml:space="preserve"> </w:t>
      </w:r>
      <w:r>
        <w:rPr>
          <w:w w:val="105"/>
        </w:rPr>
        <w:t>Пословицы</w:t>
      </w:r>
      <w:r>
        <w:rPr>
          <w:spacing w:val="80"/>
          <w:w w:val="105"/>
        </w:rPr>
        <w:t xml:space="preserve"> </w:t>
      </w:r>
      <w:r>
        <w:rPr>
          <w:w w:val="105"/>
        </w:rPr>
        <w:t>и</w:t>
      </w:r>
      <w:r>
        <w:rPr>
          <w:spacing w:val="79"/>
          <w:w w:val="105"/>
        </w:rPr>
        <w:t xml:space="preserve"> </w:t>
      </w:r>
      <w:r>
        <w:rPr>
          <w:w w:val="105"/>
        </w:rPr>
        <w:t>поговорки чувашского народа о дружбе.</w:t>
      </w:r>
    </w:p>
    <w:p w14:paraId="6A877E21" w14:textId="77777777" w:rsidR="0006191A" w:rsidRDefault="00B04A97">
      <w:pPr>
        <w:pStyle w:val="a3"/>
        <w:spacing w:line="263" w:lineRule="exact"/>
        <w:ind w:left="986" w:firstLine="0"/>
        <w:jc w:val="left"/>
      </w:pPr>
      <w:r>
        <w:t>Духовная</w:t>
      </w:r>
      <w:r>
        <w:rPr>
          <w:spacing w:val="33"/>
        </w:rPr>
        <w:t xml:space="preserve"> </w:t>
      </w:r>
      <w:r>
        <w:t>культура</w:t>
      </w:r>
      <w:r>
        <w:rPr>
          <w:spacing w:val="39"/>
        </w:rPr>
        <w:t xml:space="preserve"> </w:t>
      </w:r>
      <w:r>
        <w:t>чувашского</w:t>
      </w:r>
      <w:r>
        <w:rPr>
          <w:spacing w:val="30"/>
        </w:rPr>
        <w:t xml:space="preserve"> </w:t>
      </w:r>
      <w:r>
        <w:rPr>
          <w:spacing w:val="-2"/>
        </w:rPr>
        <w:t>народа.</w:t>
      </w:r>
    </w:p>
    <w:p w14:paraId="6AFEAF6C" w14:textId="77777777" w:rsidR="0006191A" w:rsidRDefault="00B04A97">
      <w:pPr>
        <w:pStyle w:val="a3"/>
        <w:spacing w:before="43" w:line="288" w:lineRule="auto"/>
        <w:jc w:val="left"/>
      </w:pPr>
      <w:r>
        <w:rPr>
          <w:w w:val="105"/>
        </w:rPr>
        <w:t>Чтение.</w:t>
      </w:r>
      <w:r>
        <w:rPr>
          <w:spacing w:val="40"/>
          <w:w w:val="105"/>
        </w:rPr>
        <w:t xml:space="preserve"> </w:t>
      </w:r>
      <w:r>
        <w:rPr>
          <w:w w:val="105"/>
        </w:rPr>
        <w:t>Роль</w:t>
      </w:r>
      <w:r>
        <w:rPr>
          <w:spacing w:val="40"/>
          <w:w w:val="105"/>
        </w:rPr>
        <w:t xml:space="preserve"> </w:t>
      </w:r>
      <w:r>
        <w:rPr>
          <w:w w:val="105"/>
        </w:rPr>
        <w:t>книги</w:t>
      </w:r>
      <w:r>
        <w:rPr>
          <w:spacing w:val="40"/>
          <w:w w:val="105"/>
        </w:rPr>
        <w:t xml:space="preserve"> </w:t>
      </w:r>
      <w:r>
        <w:rPr>
          <w:w w:val="105"/>
        </w:rPr>
        <w:t>в</w:t>
      </w:r>
      <w:r>
        <w:rPr>
          <w:spacing w:val="40"/>
          <w:w w:val="105"/>
        </w:rPr>
        <w:t xml:space="preserve"> </w:t>
      </w:r>
      <w:r>
        <w:rPr>
          <w:w w:val="105"/>
        </w:rPr>
        <w:t>жизни</w:t>
      </w:r>
      <w:r>
        <w:rPr>
          <w:spacing w:val="40"/>
          <w:w w:val="105"/>
        </w:rPr>
        <w:t xml:space="preserve"> </w:t>
      </w:r>
      <w:r>
        <w:rPr>
          <w:w w:val="105"/>
        </w:rPr>
        <w:t>человека.</w:t>
      </w:r>
      <w:r>
        <w:rPr>
          <w:spacing w:val="40"/>
          <w:w w:val="105"/>
        </w:rPr>
        <w:t xml:space="preserve"> </w:t>
      </w:r>
      <w:r>
        <w:rPr>
          <w:w w:val="105"/>
        </w:rPr>
        <w:t>Любимые</w:t>
      </w:r>
      <w:r>
        <w:rPr>
          <w:spacing w:val="40"/>
          <w:w w:val="105"/>
        </w:rPr>
        <w:t xml:space="preserve"> </w:t>
      </w:r>
      <w:r>
        <w:rPr>
          <w:w w:val="105"/>
        </w:rPr>
        <w:t>писатели</w:t>
      </w:r>
      <w:r>
        <w:rPr>
          <w:spacing w:val="40"/>
          <w:w w:val="105"/>
        </w:rPr>
        <w:t xml:space="preserve"> </w:t>
      </w:r>
      <w:r>
        <w:rPr>
          <w:w w:val="105"/>
        </w:rPr>
        <w:t>и</w:t>
      </w:r>
      <w:r>
        <w:rPr>
          <w:spacing w:val="40"/>
          <w:w w:val="105"/>
        </w:rPr>
        <w:t xml:space="preserve"> </w:t>
      </w:r>
      <w:r>
        <w:rPr>
          <w:w w:val="105"/>
        </w:rPr>
        <w:t>поэты.</w:t>
      </w:r>
      <w:r>
        <w:rPr>
          <w:spacing w:val="40"/>
          <w:w w:val="105"/>
        </w:rPr>
        <w:t xml:space="preserve"> </w:t>
      </w:r>
      <w:r>
        <w:rPr>
          <w:w w:val="105"/>
        </w:rPr>
        <w:t>Любимые литературные герои.</w:t>
      </w:r>
    </w:p>
    <w:p w14:paraId="479CB09B" w14:textId="77777777" w:rsidR="0006191A" w:rsidRDefault="00B04A97">
      <w:pPr>
        <w:pStyle w:val="a3"/>
        <w:spacing w:line="263" w:lineRule="exact"/>
        <w:ind w:left="986" w:firstLine="0"/>
        <w:jc w:val="left"/>
      </w:pPr>
      <w:r>
        <w:t>Школьное</w:t>
      </w:r>
      <w:r>
        <w:rPr>
          <w:spacing w:val="39"/>
        </w:rPr>
        <w:t xml:space="preserve"> </w:t>
      </w:r>
      <w:r>
        <w:rPr>
          <w:spacing w:val="-2"/>
        </w:rPr>
        <w:t>образование.</w:t>
      </w:r>
    </w:p>
    <w:p w14:paraId="612FF336" w14:textId="77777777" w:rsidR="0006191A" w:rsidRDefault="00B04A97">
      <w:pPr>
        <w:pStyle w:val="a3"/>
        <w:spacing w:before="53"/>
        <w:ind w:left="986" w:firstLine="0"/>
        <w:jc w:val="left"/>
      </w:pPr>
      <w:r>
        <w:rPr>
          <w:w w:val="105"/>
        </w:rPr>
        <w:t>Школьная</w:t>
      </w:r>
      <w:r>
        <w:rPr>
          <w:spacing w:val="14"/>
          <w:w w:val="105"/>
        </w:rPr>
        <w:t xml:space="preserve"> </w:t>
      </w:r>
      <w:r>
        <w:rPr>
          <w:w w:val="105"/>
        </w:rPr>
        <w:t>жизнь,</w:t>
      </w:r>
      <w:r>
        <w:rPr>
          <w:spacing w:val="8"/>
          <w:w w:val="105"/>
        </w:rPr>
        <w:t xml:space="preserve"> </w:t>
      </w:r>
      <w:r>
        <w:rPr>
          <w:w w:val="105"/>
        </w:rPr>
        <w:t>изучаемые</w:t>
      </w:r>
      <w:r>
        <w:rPr>
          <w:spacing w:val="5"/>
          <w:w w:val="105"/>
        </w:rPr>
        <w:t xml:space="preserve"> </w:t>
      </w:r>
      <w:r>
        <w:rPr>
          <w:w w:val="105"/>
        </w:rPr>
        <w:t>предметы</w:t>
      </w:r>
      <w:r>
        <w:rPr>
          <w:spacing w:val="8"/>
          <w:w w:val="105"/>
        </w:rPr>
        <w:t xml:space="preserve"> </w:t>
      </w:r>
      <w:r>
        <w:rPr>
          <w:w w:val="105"/>
        </w:rPr>
        <w:t>и</w:t>
      </w:r>
      <w:r>
        <w:rPr>
          <w:spacing w:val="17"/>
          <w:w w:val="105"/>
        </w:rPr>
        <w:t xml:space="preserve"> </w:t>
      </w:r>
      <w:r>
        <w:rPr>
          <w:w w:val="105"/>
        </w:rPr>
        <w:t>отношение</w:t>
      </w:r>
      <w:r>
        <w:rPr>
          <w:spacing w:val="5"/>
          <w:w w:val="105"/>
        </w:rPr>
        <w:t xml:space="preserve"> </w:t>
      </w:r>
      <w:r>
        <w:rPr>
          <w:w w:val="105"/>
        </w:rPr>
        <w:t>к</w:t>
      </w:r>
      <w:r>
        <w:rPr>
          <w:spacing w:val="16"/>
          <w:w w:val="105"/>
        </w:rPr>
        <w:t xml:space="preserve"> </w:t>
      </w:r>
      <w:r>
        <w:rPr>
          <w:w w:val="105"/>
        </w:rPr>
        <w:t>ним.</w:t>
      </w:r>
      <w:r>
        <w:rPr>
          <w:spacing w:val="8"/>
          <w:w w:val="105"/>
        </w:rPr>
        <w:t xml:space="preserve"> </w:t>
      </w:r>
      <w:r>
        <w:rPr>
          <w:w w:val="105"/>
        </w:rPr>
        <w:t>Занятия</w:t>
      </w:r>
      <w:r>
        <w:rPr>
          <w:spacing w:val="14"/>
          <w:w w:val="105"/>
        </w:rPr>
        <w:t xml:space="preserve"> </w:t>
      </w:r>
      <w:r>
        <w:rPr>
          <w:w w:val="105"/>
        </w:rPr>
        <w:t>после</w:t>
      </w:r>
      <w:r>
        <w:rPr>
          <w:spacing w:val="12"/>
          <w:w w:val="105"/>
        </w:rPr>
        <w:t xml:space="preserve"> </w:t>
      </w:r>
      <w:r>
        <w:rPr>
          <w:spacing w:val="-2"/>
          <w:w w:val="105"/>
        </w:rPr>
        <w:t>школы.</w:t>
      </w:r>
    </w:p>
    <w:p w14:paraId="079254B5" w14:textId="77777777" w:rsidR="0006191A" w:rsidRDefault="00B04A97">
      <w:pPr>
        <w:pStyle w:val="a3"/>
        <w:spacing w:before="53"/>
        <w:ind w:firstLine="0"/>
        <w:jc w:val="left"/>
      </w:pPr>
      <w:r>
        <w:t>Каникулы</w:t>
      </w:r>
      <w:r>
        <w:rPr>
          <w:spacing w:val="21"/>
        </w:rPr>
        <w:t xml:space="preserve"> </w:t>
      </w:r>
      <w:r>
        <w:t>в</w:t>
      </w:r>
      <w:r>
        <w:rPr>
          <w:spacing w:val="36"/>
        </w:rPr>
        <w:t xml:space="preserve"> </w:t>
      </w:r>
      <w:r>
        <w:t>различное</w:t>
      </w:r>
      <w:r>
        <w:rPr>
          <w:spacing w:val="17"/>
        </w:rPr>
        <w:t xml:space="preserve"> </w:t>
      </w:r>
      <w:r>
        <w:t>время</w:t>
      </w:r>
      <w:r>
        <w:rPr>
          <w:spacing w:val="21"/>
        </w:rPr>
        <w:t xml:space="preserve"> </w:t>
      </w:r>
      <w:r>
        <w:rPr>
          <w:spacing w:val="-4"/>
        </w:rPr>
        <w:t>года.</w:t>
      </w:r>
    </w:p>
    <w:p w14:paraId="13C8616C" w14:textId="77777777" w:rsidR="0006191A" w:rsidRDefault="00B04A97">
      <w:pPr>
        <w:pStyle w:val="a3"/>
        <w:spacing w:before="52"/>
        <w:ind w:left="986" w:firstLine="0"/>
        <w:jc w:val="left"/>
      </w:pPr>
      <w:r>
        <w:rPr>
          <w:w w:val="105"/>
        </w:rPr>
        <w:t>Человек</w:t>
      </w:r>
      <w:r>
        <w:rPr>
          <w:spacing w:val="-9"/>
          <w:w w:val="105"/>
        </w:rPr>
        <w:t xml:space="preserve"> </w:t>
      </w:r>
      <w:r>
        <w:rPr>
          <w:w w:val="105"/>
        </w:rPr>
        <w:t>и</w:t>
      </w:r>
      <w:r>
        <w:rPr>
          <w:spacing w:val="-11"/>
          <w:w w:val="105"/>
        </w:rPr>
        <w:t xml:space="preserve"> </w:t>
      </w:r>
      <w:r>
        <w:rPr>
          <w:w w:val="105"/>
        </w:rPr>
        <w:t>природа.</w:t>
      </w:r>
      <w:r>
        <w:rPr>
          <w:spacing w:val="-14"/>
          <w:w w:val="105"/>
        </w:rPr>
        <w:t xml:space="preserve"> </w:t>
      </w:r>
      <w:r>
        <w:rPr>
          <w:w w:val="105"/>
        </w:rPr>
        <w:t>Времена</w:t>
      </w:r>
      <w:r>
        <w:rPr>
          <w:spacing w:val="-12"/>
          <w:w w:val="105"/>
        </w:rPr>
        <w:t xml:space="preserve"> </w:t>
      </w:r>
      <w:r>
        <w:rPr>
          <w:spacing w:val="-2"/>
          <w:w w:val="105"/>
        </w:rPr>
        <w:t>года.</w:t>
      </w:r>
    </w:p>
    <w:p w14:paraId="094E3285" w14:textId="77777777" w:rsidR="0006191A" w:rsidRDefault="00B04A97">
      <w:pPr>
        <w:pStyle w:val="a3"/>
        <w:spacing w:before="52" w:line="288" w:lineRule="auto"/>
        <w:ind w:left="986" w:right="4148" w:firstLine="0"/>
        <w:jc w:val="left"/>
      </w:pPr>
      <w:r>
        <w:rPr>
          <w:w w:val="105"/>
        </w:rPr>
        <w:t>Родной</w:t>
      </w:r>
      <w:r>
        <w:rPr>
          <w:spacing w:val="-16"/>
          <w:w w:val="105"/>
        </w:rPr>
        <w:t xml:space="preserve"> </w:t>
      </w:r>
      <w:r>
        <w:rPr>
          <w:w w:val="105"/>
        </w:rPr>
        <w:t>край.</w:t>
      </w:r>
      <w:r>
        <w:rPr>
          <w:spacing w:val="-15"/>
          <w:w w:val="105"/>
        </w:rPr>
        <w:t xml:space="preserve"> </w:t>
      </w:r>
      <w:r>
        <w:rPr>
          <w:w w:val="105"/>
        </w:rPr>
        <w:t>Животные.</w:t>
      </w:r>
      <w:r>
        <w:rPr>
          <w:spacing w:val="-15"/>
          <w:w w:val="105"/>
        </w:rPr>
        <w:t xml:space="preserve"> </w:t>
      </w:r>
      <w:r>
        <w:rPr>
          <w:w w:val="105"/>
        </w:rPr>
        <w:t>Птицы.</w:t>
      </w:r>
      <w:r>
        <w:rPr>
          <w:spacing w:val="-15"/>
          <w:w w:val="105"/>
        </w:rPr>
        <w:t xml:space="preserve"> </w:t>
      </w:r>
      <w:r>
        <w:rPr>
          <w:w w:val="105"/>
        </w:rPr>
        <w:t>Времена</w:t>
      </w:r>
      <w:r>
        <w:rPr>
          <w:spacing w:val="-15"/>
          <w:w w:val="105"/>
        </w:rPr>
        <w:t xml:space="preserve"> </w:t>
      </w:r>
      <w:r>
        <w:rPr>
          <w:w w:val="105"/>
        </w:rPr>
        <w:t>года. Страны и народы мира.</w:t>
      </w:r>
    </w:p>
    <w:p w14:paraId="17F4DA55" w14:textId="77777777" w:rsidR="0006191A" w:rsidRDefault="00B04A97">
      <w:pPr>
        <w:pStyle w:val="a3"/>
        <w:spacing w:before="7" w:line="288" w:lineRule="auto"/>
        <w:ind w:right="877"/>
      </w:pPr>
      <w:r>
        <w:rPr>
          <w:w w:val="105"/>
        </w:rPr>
        <w:t>Географическое положение, климат, население, города, достопримечательности разных стран.</w:t>
      </w:r>
    </w:p>
    <w:p w14:paraId="2768A355" w14:textId="77777777" w:rsidR="0006191A" w:rsidRPr="006C2CB6" w:rsidRDefault="00B04A97">
      <w:pPr>
        <w:pStyle w:val="a3"/>
        <w:spacing w:line="263" w:lineRule="exact"/>
        <w:ind w:left="986" w:firstLine="0"/>
        <w:rPr>
          <w:b/>
          <w:bCs/>
        </w:rPr>
      </w:pPr>
      <w:r w:rsidRPr="006C2CB6">
        <w:rPr>
          <w:b/>
          <w:bCs/>
          <w:w w:val="105"/>
        </w:rPr>
        <w:t>Содержание</w:t>
      </w:r>
      <w:r w:rsidRPr="006C2CB6">
        <w:rPr>
          <w:b/>
          <w:bCs/>
          <w:spacing w:val="-11"/>
          <w:w w:val="105"/>
        </w:rPr>
        <w:t xml:space="preserve"> </w:t>
      </w:r>
      <w:r w:rsidRPr="006C2CB6">
        <w:rPr>
          <w:b/>
          <w:bCs/>
          <w:w w:val="105"/>
        </w:rPr>
        <w:t>обучения</w:t>
      </w:r>
      <w:r w:rsidRPr="006C2CB6">
        <w:rPr>
          <w:b/>
          <w:bCs/>
          <w:spacing w:val="-13"/>
          <w:w w:val="105"/>
        </w:rPr>
        <w:t xml:space="preserve"> </w:t>
      </w:r>
      <w:r w:rsidRPr="006C2CB6">
        <w:rPr>
          <w:b/>
          <w:bCs/>
          <w:w w:val="105"/>
        </w:rPr>
        <w:t>в</w:t>
      </w:r>
      <w:r w:rsidRPr="006C2CB6">
        <w:rPr>
          <w:b/>
          <w:bCs/>
          <w:spacing w:val="-11"/>
          <w:w w:val="105"/>
        </w:rPr>
        <w:t xml:space="preserve"> </w:t>
      </w:r>
      <w:r w:rsidRPr="006C2CB6">
        <w:rPr>
          <w:b/>
          <w:bCs/>
          <w:w w:val="105"/>
        </w:rPr>
        <w:t>6</w:t>
      </w:r>
      <w:r w:rsidRPr="006C2CB6">
        <w:rPr>
          <w:b/>
          <w:bCs/>
          <w:spacing w:val="-9"/>
          <w:w w:val="105"/>
        </w:rPr>
        <w:t xml:space="preserve"> </w:t>
      </w:r>
      <w:r w:rsidRPr="006C2CB6">
        <w:rPr>
          <w:b/>
          <w:bCs/>
          <w:spacing w:val="-2"/>
          <w:w w:val="105"/>
        </w:rPr>
        <w:t>классе.</w:t>
      </w:r>
    </w:p>
    <w:p w14:paraId="744EAD0C" w14:textId="77777777" w:rsidR="0006191A" w:rsidRDefault="00B04A97">
      <w:pPr>
        <w:pStyle w:val="a3"/>
        <w:spacing w:before="53"/>
        <w:ind w:left="986" w:firstLine="0"/>
      </w:pPr>
      <w:r>
        <w:rPr>
          <w:w w:val="105"/>
        </w:rPr>
        <w:t>Чувашская</w:t>
      </w:r>
      <w:r>
        <w:rPr>
          <w:spacing w:val="-15"/>
          <w:w w:val="105"/>
        </w:rPr>
        <w:t xml:space="preserve"> </w:t>
      </w:r>
      <w:r>
        <w:rPr>
          <w:w w:val="105"/>
        </w:rPr>
        <w:t>Республика</w:t>
      </w:r>
      <w:r>
        <w:rPr>
          <w:spacing w:val="-9"/>
          <w:w w:val="105"/>
        </w:rPr>
        <w:t xml:space="preserve"> </w:t>
      </w:r>
      <w:r>
        <w:rPr>
          <w:w w:val="105"/>
        </w:rPr>
        <w:t>–</w:t>
      </w:r>
      <w:r>
        <w:rPr>
          <w:spacing w:val="-11"/>
          <w:w w:val="105"/>
        </w:rPr>
        <w:t xml:space="preserve"> </w:t>
      </w:r>
      <w:r>
        <w:rPr>
          <w:w w:val="105"/>
        </w:rPr>
        <w:t>моя</w:t>
      </w:r>
      <w:r>
        <w:rPr>
          <w:spacing w:val="-9"/>
          <w:w w:val="105"/>
        </w:rPr>
        <w:t xml:space="preserve"> </w:t>
      </w:r>
      <w:r>
        <w:rPr>
          <w:w w:val="105"/>
        </w:rPr>
        <w:t>малая</w:t>
      </w:r>
      <w:r>
        <w:rPr>
          <w:spacing w:val="-9"/>
          <w:w w:val="105"/>
        </w:rPr>
        <w:t xml:space="preserve"> </w:t>
      </w:r>
      <w:r>
        <w:rPr>
          <w:spacing w:val="-2"/>
          <w:w w:val="105"/>
        </w:rPr>
        <w:t>родина.</w:t>
      </w:r>
    </w:p>
    <w:p w14:paraId="095195E8" w14:textId="77777777" w:rsidR="0006191A" w:rsidRDefault="00B04A97">
      <w:pPr>
        <w:pStyle w:val="a3"/>
        <w:spacing w:before="52" w:line="288" w:lineRule="auto"/>
        <w:ind w:right="880"/>
      </w:pPr>
      <w:r>
        <w:rPr>
          <w:w w:val="105"/>
        </w:rPr>
        <w:t>Государственные</w:t>
      </w:r>
      <w:r>
        <w:rPr>
          <w:spacing w:val="-10"/>
          <w:w w:val="105"/>
        </w:rPr>
        <w:t xml:space="preserve"> </w:t>
      </w:r>
      <w:r>
        <w:rPr>
          <w:w w:val="105"/>
        </w:rPr>
        <w:t>символы.</w:t>
      </w:r>
      <w:r>
        <w:rPr>
          <w:spacing w:val="-2"/>
          <w:w w:val="105"/>
        </w:rPr>
        <w:t xml:space="preserve"> </w:t>
      </w:r>
      <w:r>
        <w:rPr>
          <w:w w:val="105"/>
        </w:rPr>
        <w:t>Чувашский</w:t>
      </w:r>
      <w:r>
        <w:rPr>
          <w:spacing w:val="-5"/>
          <w:w w:val="105"/>
        </w:rPr>
        <w:t xml:space="preserve"> </w:t>
      </w:r>
      <w:r>
        <w:rPr>
          <w:w w:val="105"/>
        </w:rPr>
        <w:t>язык</w:t>
      </w:r>
      <w:r>
        <w:rPr>
          <w:spacing w:val="-1"/>
          <w:w w:val="105"/>
        </w:rPr>
        <w:t xml:space="preserve"> </w:t>
      </w:r>
      <w:r>
        <w:rPr>
          <w:w w:val="105"/>
        </w:rPr>
        <w:t>как</w:t>
      </w:r>
      <w:r>
        <w:rPr>
          <w:spacing w:val="-6"/>
          <w:w w:val="105"/>
        </w:rPr>
        <w:t xml:space="preserve"> </w:t>
      </w:r>
      <w:r>
        <w:rPr>
          <w:w w:val="105"/>
        </w:rPr>
        <w:t>государственный</w:t>
      </w:r>
      <w:r>
        <w:rPr>
          <w:spacing w:val="-5"/>
          <w:w w:val="105"/>
        </w:rPr>
        <w:t xml:space="preserve"> </w:t>
      </w:r>
      <w:r>
        <w:rPr>
          <w:w w:val="105"/>
        </w:rPr>
        <w:t>язык</w:t>
      </w:r>
      <w:r>
        <w:rPr>
          <w:spacing w:val="-6"/>
          <w:w w:val="105"/>
        </w:rPr>
        <w:t xml:space="preserve"> </w:t>
      </w:r>
      <w:r>
        <w:rPr>
          <w:w w:val="105"/>
        </w:rPr>
        <w:t>Чувашской Республики. Родной город. Родное село.</w:t>
      </w:r>
    </w:p>
    <w:p w14:paraId="19F0922A" w14:textId="77777777" w:rsidR="0006191A" w:rsidRDefault="00B04A97">
      <w:pPr>
        <w:pStyle w:val="a3"/>
        <w:spacing w:line="264" w:lineRule="exact"/>
        <w:ind w:left="986" w:firstLine="0"/>
      </w:pPr>
      <w:r>
        <w:rPr>
          <w:w w:val="105"/>
        </w:rPr>
        <w:t>Родная</w:t>
      </w:r>
      <w:r>
        <w:rPr>
          <w:spacing w:val="-14"/>
          <w:w w:val="105"/>
        </w:rPr>
        <w:t xml:space="preserve"> </w:t>
      </w:r>
      <w:r>
        <w:rPr>
          <w:spacing w:val="-2"/>
          <w:w w:val="105"/>
        </w:rPr>
        <w:t>страна.</w:t>
      </w:r>
    </w:p>
    <w:p w14:paraId="3D242788" w14:textId="77777777" w:rsidR="0006191A" w:rsidRDefault="00B04A97">
      <w:pPr>
        <w:pStyle w:val="a3"/>
        <w:spacing w:before="52" w:line="288" w:lineRule="auto"/>
        <w:ind w:right="875"/>
      </w:pPr>
      <w:r>
        <w:rPr>
          <w:w w:val="105"/>
        </w:rPr>
        <w:t>Государственные символы Российской Федерации. Русский язык как государственный язык и средство межнационального общения народов Российской Федерации. Достопримечательности России.</w:t>
      </w:r>
    </w:p>
    <w:p w14:paraId="2F0D50D1" w14:textId="77777777" w:rsidR="0006191A" w:rsidRDefault="00B04A97">
      <w:pPr>
        <w:pStyle w:val="a3"/>
        <w:spacing w:line="263" w:lineRule="exact"/>
        <w:ind w:left="986" w:firstLine="0"/>
      </w:pPr>
      <w:r>
        <w:rPr>
          <w:w w:val="105"/>
        </w:rPr>
        <w:t>Семья.</w:t>
      </w:r>
      <w:r>
        <w:rPr>
          <w:spacing w:val="-13"/>
          <w:w w:val="105"/>
        </w:rPr>
        <w:t xml:space="preserve"> </w:t>
      </w:r>
      <w:r>
        <w:rPr>
          <w:w w:val="105"/>
        </w:rPr>
        <w:t>Родной</w:t>
      </w:r>
      <w:r>
        <w:rPr>
          <w:spacing w:val="-9"/>
          <w:w w:val="105"/>
        </w:rPr>
        <w:t xml:space="preserve"> </w:t>
      </w:r>
      <w:r>
        <w:rPr>
          <w:spacing w:val="-4"/>
          <w:w w:val="105"/>
        </w:rPr>
        <w:t>очаг.</w:t>
      </w:r>
    </w:p>
    <w:p w14:paraId="2CE2358C" w14:textId="77777777" w:rsidR="0006191A" w:rsidRDefault="00B04A97">
      <w:pPr>
        <w:pStyle w:val="a3"/>
        <w:spacing w:before="53"/>
        <w:ind w:left="986" w:firstLine="0"/>
      </w:pPr>
      <w:r>
        <w:rPr>
          <w:w w:val="105"/>
        </w:rPr>
        <w:t>Семья.</w:t>
      </w:r>
      <w:r>
        <w:rPr>
          <w:spacing w:val="51"/>
          <w:w w:val="105"/>
        </w:rPr>
        <w:t xml:space="preserve"> </w:t>
      </w:r>
      <w:r>
        <w:rPr>
          <w:w w:val="105"/>
        </w:rPr>
        <w:t>Родной</w:t>
      </w:r>
      <w:r>
        <w:rPr>
          <w:spacing w:val="56"/>
          <w:w w:val="105"/>
        </w:rPr>
        <w:t xml:space="preserve"> </w:t>
      </w:r>
      <w:r>
        <w:rPr>
          <w:w w:val="105"/>
        </w:rPr>
        <w:t>очаг.</w:t>
      </w:r>
      <w:r>
        <w:rPr>
          <w:spacing w:val="52"/>
          <w:w w:val="105"/>
        </w:rPr>
        <w:t xml:space="preserve"> </w:t>
      </w:r>
      <w:r>
        <w:rPr>
          <w:w w:val="105"/>
        </w:rPr>
        <w:t>Родственники.</w:t>
      </w:r>
      <w:r>
        <w:rPr>
          <w:spacing w:val="52"/>
          <w:w w:val="105"/>
        </w:rPr>
        <w:t xml:space="preserve"> </w:t>
      </w:r>
      <w:r>
        <w:rPr>
          <w:w w:val="105"/>
        </w:rPr>
        <w:t>Межличностные</w:t>
      </w:r>
      <w:r>
        <w:rPr>
          <w:spacing w:val="49"/>
          <w:w w:val="105"/>
        </w:rPr>
        <w:t xml:space="preserve"> </w:t>
      </w:r>
      <w:r>
        <w:rPr>
          <w:w w:val="105"/>
        </w:rPr>
        <w:t>взаимоотношения</w:t>
      </w:r>
      <w:r>
        <w:rPr>
          <w:spacing w:val="46"/>
          <w:w w:val="105"/>
        </w:rPr>
        <w:t xml:space="preserve"> </w:t>
      </w:r>
      <w:r>
        <w:rPr>
          <w:w w:val="105"/>
        </w:rPr>
        <w:t>в</w:t>
      </w:r>
      <w:r>
        <w:rPr>
          <w:spacing w:val="49"/>
          <w:w w:val="105"/>
        </w:rPr>
        <w:t xml:space="preserve"> </w:t>
      </w:r>
      <w:r>
        <w:rPr>
          <w:spacing w:val="-2"/>
          <w:w w:val="105"/>
        </w:rPr>
        <w:t>семье.</w:t>
      </w:r>
    </w:p>
    <w:p w14:paraId="7D2D0A9B" w14:textId="77777777" w:rsidR="0006191A" w:rsidRDefault="00B04A97">
      <w:pPr>
        <w:pStyle w:val="a3"/>
        <w:spacing w:before="52"/>
        <w:ind w:firstLine="0"/>
      </w:pPr>
      <w:r>
        <w:t>Связь</w:t>
      </w:r>
      <w:r>
        <w:rPr>
          <w:spacing w:val="13"/>
        </w:rPr>
        <w:t xml:space="preserve"> </w:t>
      </w:r>
      <w:r>
        <w:rPr>
          <w:spacing w:val="-2"/>
        </w:rPr>
        <w:t>поколений.</w:t>
      </w:r>
    </w:p>
    <w:p w14:paraId="43FCD8D7" w14:textId="77777777" w:rsidR="0006191A" w:rsidRDefault="00B04A97">
      <w:pPr>
        <w:pStyle w:val="a3"/>
        <w:spacing w:before="60"/>
        <w:ind w:left="986" w:firstLine="0"/>
      </w:pPr>
      <w:r>
        <w:t>Спортивная</w:t>
      </w:r>
      <w:r>
        <w:rPr>
          <w:spacing w:val="37"/>
        </w:rPr>
        <w:t xml:space="preserve"> </w:t>
      </w:r>
      <w:r>
        <w:rPr>
          <w:spacing w:val="-2"/>
        </w:rPr>
        <w:t>Чувашия.</w:t>
      </w:r>
    </w:p>
    <w:p w14:paraId="561785BF" w14:textId="77777777" w:rsidR="0006191A" w:rsidRDefault="00B04A97">
      <w:pPr>
        <w:pStyle w:val="a3"/>
        <w:spacing w:before="52" w:line="288" w:lineRule="auto"/>
        <w:ind w:left="986" w:right="1768" w:firstLine="0"/>
      </w:pPr>
      <w:r>
        <w:rPr>
          <w:w w:val="105"/>
        </w:rPr>
        <w:t>Спорт.</w:t>
      </w:r>
      <w:r>
        <w:rPr>
          <w:spacing w:val="-9"/>
          <w:w w:val="105"/>
        </w:rPr>
        <w:t xml:space="preserve"> </w:t>
      </w:r>
      <w:r>
        <w:rPr>
          <w:w w:val="105"/>
        </w:rPr>
        <w:t>Моё</w:t>
      </w:r>
      <w:r>
        <w:rPr>
          <w:spacing w:val="-10"/>
          <w:w w:val="105"/>
        </w:rPr>
        <w:t xml:space="preserve"> </w:t>
      </w:r>
      <w:r>
        <w:rPr>
          <w:w w:val="105"/>
        </w:rPr>
        <w:t>отношение</w:t>
      </w:r>
      <w:r>
        <w:rPr>
          <w:spacing w:val="-16"/>
          <w:w w:val="105"/>
        </w:rPr>
        <w:t xml:space="preserve"> </w:t>
      </w:r>
      <w:r>
        <w:rPr>
          <w:w w:val="105"/>
        </w:rPr>
        <w:t>к</w:t>
      </w:r>
      <w:r>
        <w:rPr>
          <w:spacing w:val="-6"/>
          <w:w w:val="105"/>
        </w:rPr>
        <w:t xml:space="preserve"> </w:t>
      </w:r>
      <w:r>
        <w:rPr>
          <w:w w:val="105"/>
        </w:rPr>
        <w:t>спорту.</w:t>
      </w:r>
      <w:r>
        <w:rPr>
          <w:spacing w:val="-8"/>
          <w:w w:val="105"/>
        </w:rPr>
        <w:t xml:space="preserve"> </w:t>
      </w:r>
      <w:r>
        <w:rPr>
          <w:w w:val="105"/>
        </w:rPr>
        <w:t>Режим</w:t>
      </w:r>
      <w:r>
        <w:rPr>
          <w:spacing w:val="-6"/>
          <w:w w:val="105"/>
        </w:rPr>
        <w:t xml:space="preserve"> </w:t>
      </w:r>
      <w:r>
        <w:rPr>
          <w:w w:val="105"/>
        </w:rPr>
        <w:t>труда</w:t>
      </w:r>
      <w:r>
        <w:rPr>
          <w:spacing w:val="-10"/>
          <w:w w:val="105"/>
        </w:rPr>
        <w:t xml:space="preserve"> </w:t>
      </w:r>
      <w:r>
        <w:rPr>
          <w:w w:val="105"/>
        </w:rPr>
        <w:t>и</w:t>
      </w:r>
      <w:r>
        <w:rPr>
          <w:spacing w:val="-5"/>
          <w:w w:val="105"/>
        </w:rPr>
        <w:t xml:space="preserve"> </w:t>
      </w:r>
      <w:r>
        <w:rPr>
          <w:w w:val="105"/>
        </w:rPr>
        <w:t>отдыха.</w:t>
      </w:r>
      <w:r>
        <w:rPr>
          <w:spacing w:val="-14"/>
          <w:w w:val="105"/>
        </w:rPr>
        <w:t xml:space="preserve"> </w:t>
      </w:r>
      <w:r>
        <w:rPr>
          <w:w w:val="105"/>
        </w:rPr>
        <w:t>Забота</w:t>
      </w:r>
      <w:r>
        <w:rPr>
          <w:spacing w:val="-10"/>
          <w:w w:val="105"/>
        </w:rPr>
        <w:t xml:space="preserve"> </w:t>
      </w:r>
      <w:r>
        <w:rPr>
          <w:w w:val="105"/>
        </w:rPr>
        <w:t>о</w:t>
      </w:r>
      <w:r>
        <w:rPr>
          <w:spacing w:val="-10"/>
          <w:w w:val="105"/>
        </w:rPr>
        <w:t xml:space="preserve"> </w:t>
      </w:r>
      <w:r>
        <w:rPr>
          <w:w w:val="105"/>
        </w:rPr>
        <w:t>здоровье. Доброжелательность – национальная черта чувашского народа.</w:t>
      </w:r>
    </w:p>
    <w:p w14:paraId="5F72E1D4" w14:textId="77777777" w:rsidR="0006191A" w:rsidRDefault="00B04A97">
      <w:pPr>
        <w:pStyle w:val="a3"/>
        <w:spacing w:line="288" w:lineRule="auto"/>
        <w:ind w:right="854"/>
      </w:pPr>
      <w:r>
        <w:rPr>
          <w:w w:val="105"/>
        </w:rPr>
        <w:t>Успехи обучающихся в учёбе, спорте, других сферах деятельности. Совместные занятия. Взаимопомощь. Пословицы и поговорки чувашского народа о дружбе.</w:t>
      </w:r>
    </w:p>
    <w:p w14:paraId="554E5C01" w14:textId="77777777" w:rsidR="0006191A" w:rsidRDefault="00B04A97">
      <w:pPr>
        <w:pStyle w:val="a3"/>
        <w:spacing w:line="264" w:lineRule="exact"/>
        <w:ind w:left="986" w:firstLine="0"/>
      </w:pPr>
      <w:r>
        <w:t>Духовная</w:t>
      </w:r>
      <w:r>
        <w:rPr>
          <w:spacing w:val="33"/>
        </w:rPr>
        <w:t xml:space="preserve"> </w:t>
      </w:r>
      <w:r>
        <w:t>культура</w:t>
      </w:r>
      <w:r>
        <w:rPr>
          <w:spacing w:val="39"/>
        </w:rPr>
        <w:t xml:space="preserve"> </w:t>
      </w:r>
      <w:r>
        <w:t>чувашского</w:t>
      </w:r>
      <w:r>
        <w:rPr>
          <w:spacing w:val="30"/>
        </w:rPr>
        <w:t xml:space="preserve"> </w:t>
      </w:r>
      <w:r>
        <w:rPr>
          <w:spacing w:val="-2"/>
        </w:rPr>
        <w:t>народа.</w:t>
      </w:r>
    </w:p>
    <w:p w14:paraId="3A2C71F9" w14:textId="77777777" w:rsidR="0006191A" w:rsidRDefault="00B04A97">
      <w:pPr>
        <w:pStyle w:val="a3"/>
        <w:spacing w:before="51" w:line="288" w:lineRule="auto"/>
        <w:ind w:left="986" w:right="855" w:firstLine="0"/>
        <w:jc w:val="left"/>
      </w:pPr>
      <w:r>
        <w:rPr>
          <w:w w:val="105"/>
        </w:rPr>
        <w:t>Кино,</w:t>
      </w:r>
      <w:r>
        <w:rPr>
          <w:spacing w:val="-11"/>
          <w:w w:val="105"/>
        </w:rPr>
        <w:t xml:space="preserve"> </w:t>
      </w:r>
      <w:r>
        <w:rPr>
          <w:w w:val="105"/>
        </w:rPr>
        <w:t>театр.</w:t>
      </w:r>
      <w:r>
        <w:rPr>
          <w:spacing w:val="-9"/>
          <w:w w:val="105"/>
        </w:rPr>
        <w:t xml:space="preserve"> </w:t>
      </w:r>
      <w:r>
        <w:rPr>
          <w:w w:val="105"/>
        </w:rPr>
        <w:t>Любимые</w:t>
      </w:r>
      <w:r>
        <w:rPr>
          <w:spacing w:val="-16"/>
          <w:w w:val="105"/>
        </w:rPr>
        <w:t xml:space="preserve"> </w:t>
      </w:r>
      <w:r>
        <w:rPr>
          <w:w w:val="105"/>
        </w:rPr>
        <w:t>артисты</w:t>
      </w:r>
      <w:r>
        <w:rPr>
          <w:spacing w:val="-14"/>
          <w:w w:val="105"/>
        </w:rPr>
        <w:t xml:space="preserve"> </w:t>
      </w:r>
      <w:r>
        <w:rPr>
          <w:w w:val="105"/>
        </w:rPr>
        <w:t>и</w:t>
      </w:r>
      <w:r>
        <w:rPr>
          <w:spacing w:val="-12"/>
          <w:w w:val="105"/>
        </w:rPr>
        <w:t xml:space="preserve"> </w:t>
      </w:r>
      <w:r>
        <w:rPr>
          <w:w w:val="105"/>
        </w:rPr>
        <w:t>актёры.</w:t>
      </w:r>
      <w:r>
        <w:rPr>
          <w:spacing w:val="-9"/>
          <w:w w:val="105"/>
        </w:rPr>
        <w:t xml:space="preserve"> </w:t>
      </w:r>
      <w:r>
        <w:rPr>
          <w:w w:val="105"/>
        </w:rPr>
        <w:t>Любимые</w:t>
      </w:r>
      <w:r>
        <w:rPr>
          <w:spacing w:val="-12"/>
          <w:w w:val="105"/>
        </w:rPr>
        <w:t xml:space="preserve"> </w:t>
      </w:r>
      <w:r>
        <w:rPr>
          <w:w w:val="105"/>
        </w:rPr>
        <w:t>фильмы,</w:t>
      </w:r>
      <w:r>
        <w:rPr>
          <w:spacing w:val="-9"/>
          <w:w w:val="105"/>
        </w:rPr>
        <w:t xml:space="preserve"> </w:t>
      </w:r>
      <w:r>
        <w:rPr>
          <w:w w:val="105"/>
        </w:rPr>
        <w:t>спектакли,</w:t>
      </w:r>
      <w:r>
        <w:rPr>
          <w:spacing w:val="-15"/>
          <w:w w:val="105"/>
        </w:rPr>
        <w:t xml:space="preserve"> </w:t>
      </w:r>
      <w:r>
        <w:rPr>
          <w:w w:val="105"/>
        </w:rPr>
        <w:t>передачи. Школьное образование.</w:t>
      </w:r>
    </w:p>
    <w:p w14:paraId="561D2E9A" w14:textId="77777777" w:rsidR="0006191A" w:rsidRDefault="00B04A97">
      <w:pPr>
        <w:pStyle w:val="a3"/>
        <w:spacing w:line="264" w:lineRule="exact"/>
        <w:ind w:left="986" w:firstLine="0"/>
        <w:jc w:val="left"/>
      </w:pPr>
      <w:r>
        <w:rPr>
          <w:w w:val="105"/>
        </w:rPr>
        <w:t>Организация</w:t>
      </w:r>
      <w:r>
        <w:rPr>
          <w:spacing w:val="35"/>
          <w:w w:val="105"/>
        </w:rPr>
        <w:t xml:space="preserve"> </w:t>
      </w:r>
      <w:r>
        <w:rPr>
          <w:w w:val="105"/>
        </w:rPr>
        <w:t>учебного</w:t>
      </w:r>
      <w:r>
        <w:rPr>
          <w:spacing w:val="35"/>
          <w:w w:val="105"/>
        </w:rPr>
        <w:t xml:space="preserve"> </w:t>
      </w:r>
      <w:r>
        <w:rPr>
          <w:w w:val="105"/>
        </w:rPr>
        <w:t>процесса.</w:t>
      </w:r>
      <w:r>
        <w:rPr>
          <w:spacing w:val="35"/>
          <w:w w:val="105"/>
        </w:rPr>
        <w:t xml:space="preserve"> </w:t>
      </w:r>
      <w:r>
        <w:rPr>
          <w:w w:val="105"/>
        </w:rPr>
        <w:t>Моё</w:t>
      </w:r>
      <w:r>
        <w:rPr>
          <w:spacing w:val="39"/>
          <w:w w:val="105"/>
        </w:rPr>
        <w:t xml:space="preserve"> </w:t>
      </w:r>
      <w:r>
        <w:rPr>
          <w:w w:val="105"/>
        </w:rPr>
        <w:t>расписание</w:t>
      </w:r>
      <w:r>
        <w:rPr>
          <w:spacing w:val="40"/>
          <w:w w:val="105"/>
        </w:rPr>
        <w:t xml:space="preserve"> </w:t>
      </w:r>
      <w:r>
        <w:rPr>
          <w:w w:val="105"/>
        </w:rPr>
        <w:t>уроков.</w:t>
      </w:r>
      <w:r>
        <w:rPr>
          <w:spacing w:val="35"/>
          <w:w w:val="105"/>
        </w:rPr>
        <w:t xml:space="preserve"> </w:t>
      </w:r>
      <w:r>
        <w:rPr>
          <w:w w:val="105"/>
        </w:rPr>
        <w:t>Занятия</w:t>
      </w:r>
      <w:r>
        <w:rPr>
          <w:spacing w:val="36"/>
          <w:w w:val="105"/>
        </w:rPr>
        <w:t xml:space="preserve"> </w:t>
      </w:r>
      <w:r>
        <w:rPr>
          <w:w w:val="105"/>
        </w:rPr>
        <w:t>после</w:t>
      </w:r>
      <w:r>
        <w:rPr>
          <w:spacing w:val="39"/>
          <w:w w:val="105"/>
        </w:rPr>
        <w:t xml:space="preserve"> </w:t>
      </w:r>
      <w:r>
        <w:rPr>
          <w:spacing w:val="-2"/>
          <w:w w:val="105"/>
        </w:rPr>
        <w:t>школы.</w:t>
      </w:r>
    </w:p>
    <w:p w14:paraId="3891BF49" w14:textId="77777777" w:rsidR="0006191A" w:rsidRDefault="00B04A97">
      <w:pPr>
        <w:pStyle w:val="a3"/>
        <w:spacing w:before="53"/>
        <w:ind w:firstLine="0"/>
        <w:jc w:val="left"/>
      </w:pPr>
      <w:r>
        <w:t>Каникулы</w:t>
      </w:r>
      <w:r>
        <w:rPr>
          <w:spacing w:val="21"/>
        </w:rPr>
        <w:t xml:space="preserve"> </w:t>
      </w:r>
      <w:r>
        <w:t>в</w:t>
      </w:r>
      <w:r>
        <w:rPr>
          <w:spacing w:val="36"/>
        </w:rPr>
        <w:t xml:space="preserve"> </w:t>
      </w:r>
      <w:r>
        <w:t>различное</w:t>
      </w:r>
      <w:r>
        <w:rPr>
          <w:spacing w:val="17"/>
        </w:rPr>
        <w:t xml:space="preserve"> </w:t>
      </w:r>
      <w:r>
        <w:t>время</w:t>
      </w:r>
      <w:r>
        <w:rPr>
          <w:spacing w:val="21"/>
        </w:rPr>
        <w:t xml:space="preserve"> </w:t>
      </w:r>
      <w:r>
        <w:rPr>
          <w:spacing w:val="-4"/>
        </w:rPr>
        <w:t>года.</w:t>
      </w:r>
    </w:p>
    <w:p w14:paraId="4A64183A" w14:textId="77777777" w:rsidR="0006191A" w:rsidRDefault="00B04A97">
      <w:pPr>
        <w:pStyle w:val="a3"/>
        <w:spacing w:before="52"/>
        <w:ind w:left="986" w:firstLine="0"/>
        <w:jc w:val="left"/>
      </w:pPr>
      <w:r>
        <w:rPr>
          <w:w w:val="105"/>
        </w:rPr>
        <w:t>Человек</w:t>
      </w:r>
      <w:r>
        <w:rPr>
          <w:spacing w:val="-9"/>
          <w:w w:val="105"/>
        </w:rPr>
        <w:t xml:space="preserve"> </w:t>
      </w:r>
      <w:r>
        <w:rPr>
          <w:w w:val="105"/>
        </w:rPr>
        <w:t>и</w:t>
      </w:r>
      <w:r>
        <w:rPr>
          <w:spacing w:val="-11"/>
          <w:w w:val="105"/>
        </w:rPr>
        <w:t xml:space="preserve"> </w:t>
      </w:r>
      <w:r>
        <w:rPr>
          <w:w w:val="105"/>
        </w:rPr>
        <w:t>природа.</w:t>
      </w:r>
      <w:r>
        <w:rPr>
          <w:spacing w:val="-14"/>
          <w:w w:val="105"/>
        </w:rPr>
        <w:t xml:space="preserve"> </w:t>
      </w:r>
      <w:r>
        <w:rPr>
          <w:w w:val="105"/>
        </w:rPr>
        <w:t>Времена</w:t>
      </w:r>
      <w:r>
        <w:rPr>
          <w:spacing w:val="-12"/>
          <w:w w:val="105"/>
        </w:rPr>
        <w:t xml:space="preserve"> </w:t>
      </w:r>
      <w:r>
        <w:rPr>
          <w:spacing w:val="-2"/>
          <w:w w:val="105"/>
        </w:rPr>
        <w:t>года.</w:t>
      </w:r>
    </w:p>
    <w:p w14:paraId="7D02588F" w14:textId="77777777" w:rsidR="0006191A" w:rsidRDefault="00B04A97">
      <w:pPr>
        <w:pStyle w:val="a3"/>
        <w:spacing w:before="53" w:line="295" w:lineRule="auto"/>
        <w:ind w:left="986" w:right="4148" w:firstLine="0"/>
        <w:jc w:val="left"/>
      </w:pPr>
      <w:r>
        <w:rPr>
          <w:w w:val="105"/>
        </w:rPr>
        <w:t>Родной</w:t>
      </w:r>
      <w:r>
        <w:rPr>
          <w:spacing w:val="-11"/>
          <w:w w:val="105"/>
        </w:rPr>
        <w:t xml:space="preserve"> </w:t>
      </w:r>
      <w:r>
        <w:rPr>
          <w:w w:val="105"/>
        </w:rPr>
        <w:t>край.</w:t>
      </w:r>
      <w:r>
        <w:rPr>
          <w:spacing w:val="-15"/>
          <w:w w:val="105"/>
        </w:rPr>
        <w:t xml:space="preserve"> </w:t>
      </w:r>
      <w:r>
        <w:rPr>
          <w:w w:val="105"/>
        </w:rPr>
        <w:t>В</w:t>
      </w:r>
      <w:r>
        <w:rPr>
          <w:spacing w:val="-8"/>
          <w:w w:val="105"/>
        </w:rPr>
        <w:t xml:space="preserve"> </w:t>
      </w:r>
      <w:r>
        <w:rPr>
          <w:w w:val="105"/>
        </w:rPr>
        <w:t>лесу.</w:t>
      </w:r>
      <w:r>
        <w:rPr>
          <w:spacing w:val="-15"/>
          <w:w w:val="105"/>
        </w:rPr>
        <w:t xml:space="preserve"> </w:t>
      </w:r>
      <w:r>
        <w:rPr>
          <w:w w:val="105"/>
        </w:rPr>
        <w:t>В</w:t>
      </w:r>
      <w:r>
        <w:rPr>
          <w:spacing w:val="-8"/>
          <w:w w:val="105"/>
        </w:rPr>
        <w:t xml:space="preserve"> </w:t>
      </w:r>
      <w:r>
        <w:rPr>
          <w:w w:val="105"/>
        </w:rPr>
        <w:t>деревне.</w:t>
      </w:r>
      <w:r>
        <w:rPr>
          <w:spacing w:val="-15"/>
          <w:w w:val="105"/>
        </w:rPr>
        <w:t xml:space="preserve"> </w:t>
      </w:r>
      <w:r>
        <w:rPr>
          <w:w w:val="105"/>
        </w:rPr>
        <w:t>Времена</w:t>
      </w:r>
      <w:r>
        <w:rPr>
          <w:spacing w:val="-11"/>
          <w:w w:val="105"/>
        </w:rPr>
        <w:t xml:space="preserve"> </w:t>
      </w:r>
      <w:r>
        <w:rPr>
          <w:w w:val="105"/>
        </w:rPr>
        <w:t>года. Страны и народы мира.</w:t>
      </w:r>
    </w:p>
    <w:p w14:paraId="5E0C70F1" w14:textId="77777777" w:rsidR="0006191A" w:rsidRDefault="00B04A97">
      <w:pPr>
        <w:pStyle w:val="a3"/>
        <w:spacing w:line="288" w:lineRule="auto"/>
        <w:ind w:left="986" w:right="5384" w:firstLine="0"/>
        <w:jc w:val="left"/>
      </w:pPr>
      <w:r>
        <w:rPr>
          <w:w w:val="105"/>
        </w:rPr>
        <w:t>Обычаи</w:t>
      </w:r>
      <w:r>
        <w:rPr>
          <w:spacing w:val="-16"/>
          <w:w w:val="105"/>
        </w:rPr>
        <w:t xml:space="preserve"> </w:t>
      </w:r>
      <w:r>
        <w:rPr>
          <w:w w:val="105"/>
        </w:rPr>
        <w:t>и</w:t>
      </w:r>
      <w:r>
        <w:rPr>
          <w:spacing w:val="-15"/>
          <w:w w:val="105"/>
        </w:rPr>
        <w:t xml:space="preserve"> </w:t>
      </w:r>
      <w:r>
        <w:rPr>
          <w:w w:val="105"/>
        </w:rPr>
        <w:t>традиции</w:t>
      </w:r>
      <w:r>
        <w:rPr>
          <w:spacing w:val="-15"/>
          <w:w w:val="105"/>
        </w:rPr>
        <w:t xml:space="preserve"> </w:t>
      </w:r>
      <w:r>
        <w:rPr>
          <w:w w:val="105"/>
        </w:rPr>
        <w:t>разных</w:t>
      </w:r>
      <w:r>
        <w:rPr>
          <w:spacing w:val="-15"/>
          <w:w w:val="105"/>
        </w:rPr>
        <w:t xml:space="preserve"> </w:t>
      </w:r>
      <w:r>
        <w:rPr>
          <w:w w:val="105"/>
        </w:rPr>
        <w:t xml:space="preserve">народов. </w:t>
      </w:r>
      <w:r w:rsidRPr="006C2CB6">
        <w:rPr>
          <w:b/>
          <w:bCs/>
          <w:w w:val="105"/>
        </w:rPr>
        <w:t>Содержание обучения в 7 классе.</w:t>
      </w:r>
    </w:p>
    <w:p w14:paraId="1E55A54B" w14:textId="77777777" w:rsidR="0006191A" w:rsidRDefault="00B04A97">
      <w:pPr>
        <w:pStyle w:val="a3"/>
        <w:spacing w:line="264" w:lineRule="exact"/>
        <w:ind w:left="986" w:firstLine="0"/>
        <w:jc w:val="left"/>
      </w:pPr>
      <w:r>
        <w:rPr>
          <w:w w:val="105"/>
        </w:rPr>
        <w:t>Чувашская</w:t>
      </w:r>
      <w:r>
        <w:rPr>
          <w:spacing w:val="-15"/>
          <w:w w:val="105"/>
        </w:rPr>
        <w:t xml:space="preserve"> </w:t>
      </w:r>
      <w:r>
        <w:rPr>
          <w:w w:val="105"/>
        </w:rPr>
        <w:t>Республика</w:t>
      </w:r>
      <w:r>
        <w:rPr>
          <w:spacing w:val="-9"/>
          <w:w w:val="105"/>
        </w:rPr>
        <w:t xml:space="preserve"> </w:t>
      </w:r>
      <w:r>
        <w:rPr>
          <w:w w:val="105"/>
        </w:rPr>
        <w:t>–</w:t>
      </w:r>
      <w:r>
        <w:rPr>
          <w:spacing w:val="-11"/>
          <w:w w:val="105"/>
        </w:rPr>
        <w:t xml:space="preserve"> </w:t>
      </w:r>
      <w:r>
        <w:rPr>
          <w:w w:val="105"/>
        </w:rPr>
        <w:t>моя</w:t>
      </w:r>
      <w:r>
        <w:rPr>
          <w:spacing w:val="-9"/>
          <w:w w:val="105"/>
        </w:rPr>
        <w:t xml:space="preserve"> </w:t>
      </w:r>
      <w:r>
        <w:rPr>
          <w:w w:val="105"/>
        </w:rPr>
        <w:t>малая</w:t>
      </w:r>
      <w:r>
        <w:rPr>
          <w:spacing w:val="-9"/>
          <w:w w:val="105"/>
        </w:rPr>
        <w:t xml:space="preserve"> </w:t>
      </w:r>
      <w:r>
        <w:rPr>
          <w:spacing w:val="-2"/>
          <w:w w:val="105"/>
        </w:rPr>
        <w:t>родина.</w:t>
      </w:r>
    </w:p>
    <w:p w14:paraId="56B2FC9F" w14:textId="77777777" w:rsidR="0006191A" w:rsidRDefault="00B04A97">
      <w:pPr>
        <w:pStyle w:val="a3"/>
        <w:spacing w:before="43" w:line="288" w:lineRule="auto"/>
        <w:ind w:left="986" w:right="855" w:firstLine="0"/>
        <w:jc w:val="left"/>
      </w:pPr>
      <w:r>
        <w:t xml:space="preserve">Родной город. Родное село. День республики (города, села). Любовь к родному краю. </w:t>
      </w:r>
      <w:r>
        <w:rPr>
          <w:w w:val="105"/>
        </w:rPr>
        <w:t>Родная страна.</w:t>
      </w:r>
    </w:p>
    <w:p w14:paraId="2B923974" w14:textId="77777777" w:rsidR="0006191A" w:rsidRDefault="0006191A">
      <w:pPr>
        <w:spacing w:line="288" w:lineRule="auto"/>
        <w:sectPr w:rsidR="0006191A">
          <w:pgSz w:w="11910" w:h="16850"/>
          <w:pgMar w:top="1060" w:right="0" w:bottom="1140" w:left="1420" w:header="0" w:footer="922" w:gutter="0"/>
          <w:cols w:space="720"/>
        </w:sectPr>
      </w:pPr>
    </w:p>
    <w:p w14:paraId="23B2DAE1" w14:textId="77777777" w:rsidR="0006191A" w:rsidRDefault="00B04A97">
      <w:pPr>
        <w:pStyle w:val="a3"/>
        <w:spacing w:before="71"/>
        <w:ind w:left="986" w:firstLine="0"/>
        <w:jc w:val="left"/>
      </w:pPr>
      <w:r>
        <w:rPr>
          <w:w w:val="105"/>
        </w:rPr>
        <w:lastRenderedPageBreak/>
        <w:t>Государственные</w:t>
      </w:r>
      <w:r>
        <w:rPr>
          <w:spacing w:val="15"/>
          <w:w w:val="105"/>
        </w:rPr>
        <w:t xml:space="preserve"> </w:t>
      </w:r>
      <w:r>
        <w:rPr>
          <w:w w:val="105"/>
        </w:rPr>
        <w:t>праздники</w:t>
      </w:r>
      <w:r>
        <w:rPr>
          <w:spacing w:val="27"/>
          <w:w w:val="105"/>
        </w:rPr>
        <w:t xml:space="preserve"> </w:t>
      </w:r>
      <w:r>
        <w:rPr>
          <w:w w:val="105"/>
        </w:rPr>
        <w:t>России.</w:t>
      </w:r>
      <w:r>
        <w:rPr>
          <w:spacing w:val="24"/>
          <w:w w:val="105"/>
        </w:rPr>
        <w:t xml:space="preserve"> </w:t>
      </w:r>
      <w:r>
        <w:rPr>
          <w:w w:val="105"/>
        </w:rPr>
        <w:t>Служение</w:t>
      </w:r>
      <w:r>
        <w:rPr>
          <w:spacing w:val="22"/>
          <w:w w:val="105"/>
        </w:rPr>
        <w:t xml:space="preserve"> </w:t>
      </w:r>
      <w:r>
        <w:rPr>
          <w:w w:val="105"/>
        </w:rPr>
        <w:t>Отечеству.</w:t>
      </w:r>
      <w:r>
        <w:rPr>
          <w:spacing w:val="18"/>
          <w:w w:val="105"/>
        </w:rPr>
        <w:t xml:space="preserve"> </w:t>
      </w:r>
      <w:r>
        <w:rPr>
          <w:w w:val="105"/>
        </w:rPr>
        <w:t>Защитники</w:t>
      </w:r>
      <w:r>
        <w:rPr>
          <w:spacing w:val="21"/>
          <w:w w:val="105"/>
        </w:rPr>
        <w:t xml:space="preserve"> </w:t>
      </w:r>
      <w:r>
        <w:rPr>
          <w:spacing w:val="-2"/>
          <w:w w:val="105"/>
        </w:rPr>
        <w:t>Отечества.</w:t>
      </w:r>
    </w:p>
    <w:p w14:paraId="1F83A502" w14:textId="77777777" w:rsidR="0006191A" w:rsidRDefault="00B04A97">
      <w:pPr>
        <w:pStyle w:val="a3"/>
        <w:spacing w:before="60"/>
        <w:ind w:firstLine="0"/>
        <w:jc w:val="left"/>
      </w:pPr>
      <w:r>
        <w:t>День</w:t>
      </w:r>
      <w:r>
        <w:rPr>
          <w:spacing w:val="19"/>
        </w:rPr>
        <w:t xml:space="preserve"> </w:t>
      </w:r>
      <w:r>
        <w:t>Великой</w:t>
      </w:r>
      <w:r>
        <w:rPr>
          <w:spacing w:val="23"/>
        </w:rPr>
        <w:t xml:space="preserve"> </w:t>
      </w:r>
      <w:r>
        <w:rPr>
          <w:spacing w:val="-2"/>
        </w:rPr>
        <w:t>Победы.</w:t>
      </w:r>
    </w:p>
    <w:p w14:paraId="185E0B35" w14:textId="77777777" w:rsidR="0006191A" w:rsidRDefault="00B04A97">
      <w:pPr>
        <w:pStyle w:val="a3"/>
        <w:spacing w:before="52"/>
        <w:ind w:left="986" w:firstLine="0"/>
        <w:jc w:val="left"/>
      </w:pPr>
      <w:r>
        <w:rPr>
          <w:w w:val="105"/>
        </w:rPr>
        <w:t>Семья.</w:t>
      </w:r>
      <w:r>
        <w:rPr>
          <w:spacing w:val="-13"/>
          <w:w w:val="105"/>
        </w:rPr>
        <w:t xml:space="preserve"> </w:t>
      </w:r>
      <w:r>
        <w:rPr>
          <w:w w:val="105"/>
        </w:rPr>
        <w:t>Родной</w:t>
      </w:r>
      <w:r>
        <w:rPr>
          <w:spacing w:val="-9"/>
          <w:w w:val="105"/>
        </w:rPr>
        <w:t xml:space="preserve"> </w:t>
      </w:r>
      <w:r>
        <w:rPr>
          <w:spacing w:val="-4"/>
          <w:w w:val="105"/>
        </w:rPr>
        <w:t>очаг.</w:t>
      </w:r>
    </w:p>
    <w:p w14:paraId="6AE09CAF" w14:textId="77777777" w:rsidR="0006191A" w:rsidRDefault="00B04A97">
      <w:pPr>
        <w:pStyle w:val="a3"/>
        <w:spacing w:before="53" w:line="288" w:lineRule="auto"/>
        <w:ind w:left="986" w:right="2074" w:firstLine="0"/>
        <w:jc w:val="left"/>
      </w:pPr>
      <w:r>
        <w:rPr>
          <w:w w:val="105"/>
        </w:rPr>
        <w:t>Семья.</w:t>
      </w:r>
      <w:r>
        <w:rPr>
          <w:spacing w:val="-15"/>
          <w:w w:val="105"/>
        </w:rPr>
        <w:t xml:space="preserve"> </w:t>
      </w:r>
      <w:r>
        <w:rPr>
          <w:w w:val="105"/>
        </w:rPr>
        <w:t>Родной</w:t>
      </w:r>
      <w:r>
        <w:rPr>
          <w:spacing w:val="-8"/>
          <w:w w:val="105"/>
        </w:rPr>
        <w:t xml:space="preserve"> </w:t>
      </w:r>
      <w:r>
        <w:rPr>
          <w:w w:val="105"/>
        </w:rPr>
        <w:t>очаг.</w:t>
      </w:r>
      <w:r>
        <w:rPr>
          <w:spacing w:val="-16"/>
          <w:w w:val="105"/>
        </w:rPr>
        <w:t xml:space="preserve"> </w:t>
      </w:r>
      <w:r>
        <w:rPr>
          <w:w w:val="105"/>
        </w:rPr>
        <w:t>Радушие</w:t>
      </w:r>
      <w:r>
        <w:rPr>
          <w:spacing w:val="-15"/>
          <w:w w:val="105"/>
        </w:rPr>
        <w:t xml:space="preserve"> </w:t>
      </w:r>
      <w:r>
        <w:rPr>
          <w:w w:val="105"/>
        </w:rPr>
        <w:t>и</w:t>
      </w:r>
      <w:r>
        <w:rPr>
          <w:spacing w:val="-13"/>
          <w:w w:val="105"/>
        </w:rPr>
        <w:t xml:space="preserve"> </w:t>
      </w:r>
      <w:r>
        <w:rPr>
          <w:w w:val="105"/>
        </w:rPr>
        <w:t>гостеприимство.</w:t>
      </w:r>
      <w:r>
        <w:rPr>
          <w:spacing w:val="-11"/>
          <w:w w:val="105"/>
        </w:rPr>
        <w:t xml:space="preserve"> </w:t>
      </w:r>
      <w:r>
        <w:rPr>
          <w:w w:val="105"/>
        </w:rPr>
        <w:t>Забота</w:t>
      </w:r>
      <w:r>
        <w:rPr>
          <w:spacing w:val="-8"/>
          <w:w w:val="105"/>
        </w:rPr>
        <w:t xml:space="preserve"> </w:t>
      </w:r>
      <w:r>
        <w:rPr>
          <w:w w:val="105"/>
        </w:rPr>
        <w:t>о</w:t>
      </w:r>
      <w:r>
        <w:rPr>
          <w:spacing w:val="-13"/>
          <w:w w:val="105"/>
        </w:rPr>
        <w:t xml:space="preserve"> </w:t>
      </w:r>
      <w:r>
        <w:rPr>
          <w:w w:val="105"/>
        </w:rPr>
        <w:t>родителях. Спортивная Чувашия.</w:t>
      </w:r>
    </w:p>
    <w:p w14:paraId="45E7DAC3" w14:textId="77777777" w:rsidR="0006191A" w:rsidRDefault="00B04A97">
      <w:pPr>
        <w:pStyle w:val="a3"/>
        <w:spacing w:line="288" w:lineRule="auto"/>
        <w:ind w:left="986" w:right="2074" w:firstLine="0"/>
        <w:jc w:val="left"/>
      </w:pPr>
      <w:r>
        <w:rPr>
          <w:w w:val="105"/>
        </w:rPr>
        <w:t>Спорт.</w:t>
      </w:r>
      <w:r>
        <w:rPr>
          <w:spacing w:val="-9"/>
          <w:w w:val="105"/>
        </w:rPr>
        <w:t xml:space="preserve"> </w:t>
      </w:r>
      <w:r>
        <w:rPr>
          <w:w w:val="105"/>
        </w:rPr>
        <w:t>Моё</w:t>
      </w:r>
      <w:r>
        <w:rPr>
          <w:spacing w:val="-10"/>
          <w:w w:val="105"/>
        </w:rPr>
        <w:t xml:space="preserve"> </w:t>
      </w:r>
      <w:r>
        <w:rPr>
          <w:w w:val="105"/>
        </w:rPr>
        <w:t>отношение</w:t>
      </w:r>
      <w:r>
        <w:rPr>
          <w:spacing w:val="-16"/>
          <w:w w:val="105"/>
        </w:rPr>
        <w:t xml:space="preserve"> </w:t>
      </w:r>
      <w:r>
        <w:rPr>
          <w:w w:val="105"/>
        </w:rPr>
        <w:t>к</w:t>
      </w:r>
      <w:r>
        <w:rPr>
          <w:spacing w:val="-6"/>
          <w:w w:val="105"/>
        </w:rPr>
        <w:t xml:space="preserve"> </w:t>
      </w:r>
      <w:r>
        <w:rPr>
          <w:w w:val="105"/>
        </w:rPr>
        <w:t>спорту.</w:t>
      </w:r>
      <w:r>
        <w:rPr>
          <w:spacing w:val="-8"/>
          <w:w w:val="105"/>
        </w:rPr>
        <w:t xml:space="preserve"> </w:t>
      </w:r>
      <w:r>
        <w:rPr>
          <w:w w:val="105"/>
        </w:rPr>
        <w:t>Летние</w:t>
      </w:r>
      <w:r>
        <w:rPr>
          <w:spacing w:val="-16"/>
          <w:w w:val="105"/>
        </w:rPr>
        <w:t xml:space="preserve"> </w:t>
      </w:r>
      <w:r>
        <w:rPr>
          <w:w w:val="105"/>
        </w:rPr>
        <w:t>и</w:t>
      </w:r>
      <w:r>
        <w:rPr>
          <w:spacing w:val="-9"/>
          <w:w w:val="105"/>
        </w:rPr>
        <w:t xml:space="preserve"> </w:t>
      </w:r>
      <w:r>
        <w:rPr>
          <w:w w:val="105"/>
        </w:rPr>
        <w:t>зимние</w:t>
      </w:r>
      <w:r>
        <w:rPr>
          <w:spacing w:val="-16"/>
          <w:w w:val="105"/>
        </w:rPr>
        <w:t xml:space="preserve"> </w:t>
      </w:r>
      <w:r>
        <w:rPr>
          <w:w w:val="105"/>
        </w:rPr>
        <w:t>виды</w:t>
      </w:r>
      <w:r>
        <w:rPr>
          <w:spacing w:val="-7"/>
          <w:w w:val="105"/>
        </w:rPr>
        <w:t xml:space="preserve"> </w:t>
      </w:r>
      <w:r>
        <w:rPr>
          <w:w w:val="105"/>
        </w:rPr>
        <w:t xml:space="preserve">спорта. </w:t>
      </w:r>
      <w:r>
        <w:t>Доброжелательность</w:t>
      </w:r>
      <w:r>
        <w:rPr>
          <w:spacing w:val="51"/>
        </w:rPr>
        <w:t xml:space="preserve"> </w:t>
      </w:r>
      <w:r>
        <w:t>–</w:t>
      </w:r>
      <w:r>
        <w:rPr>
          <w:spacing w:val="41"/>
        </w:rPr>
        <w:t xml:space="preserve"> </w:t>
      </w:r>
      <w:r>
        <w:t>национальная</w:t>
      </w:r>
      <w:r>
        <w:rPr>
          <w:spacing w:val="32"/>
        </w:rPr>
        <w:t xml:space="preserve"> </w:t>
      </w:r>
      <w:r>
        <w:t>черта</w:t>
      </w:r>
      <w:r>
        <w:rPr>
          <w:spacing w:val="39"/>
        </w:rPr>
        <w:t xml:space="preserve"> </w:t>
      </w:r>
      <w:r>
        <w:t>чувашского</w:t>
      </w:r>
      <w:r>
        <w:rPr>
          <w:spacing w:val="30"/>
        </w:rPr>
        <w:t xml:space="preserve"> </w:t>
      </w:r>
      <w:r>
        <w:rPr>
          <w:spacing w:val="-2"/>
        </w:rPr>
        <w:t>народа.</w:t>
      </w:r>
    </w:p>
    <w:p w14:paraId="6AC047F9" w14:textId="77777777" w:rsidR="0006191A" w:rsidRDefault="00B04A97">
      <w:pPr>
        <w:pStyle w:val="a3"/>
        <w:tabs>
          <w:tab w:val="left" w:pos="2446"/>
          <w:tab w:val="left" w:pos="3445"/>
          <w:tab w:val="left" w:pos="3762"/>
          <w:tab w:val="left" w:pos="4984"/>
          <w:tab w:val="left" w:pos="6833"/>
          <w:tab w:val="left" w:pos="8226"/>
          <w:tab w:val="left" w:pos="8563"/>
        </w:tabs>
        <w:spacing w:line="288" w:lineRule="auto"/>
        <w:ind w:right="867"/>
        <w:jc w:val="left"/>
      </w:pPr>
      <w:r>
        <w:rPr>
          <w:spacing w:val="-2"/>
          <w:w w:val="105"/>
        </w:rPr>
        <w:t>Совместные</w:t>
      </w:r>
      <w:r>
        <w:tab/>
      </w:r>
      <w:r>
        <w:rPr>
          <w:spacing w:val="-2"/>
          <w:w w:val="105"/>
        </w:rPr>
        <w:t>занятия</w:t>
      </w:r>
      <w:r>
        <w:tab/>
      </w:r>
      <w:r>
        <w:rPr>
          <w:spacing w:val="-10"/>
          <w:w w:val="105"/>
        </w:rPr>
        <w:t>с</w:t>
      </w:r>
      <w:r>
        <w:tab/>
      </w:r>
      <w:r>
        <w:rPr>
          <w:spacing w:val="-2"/>
          <w:w w:val="105"/>
        </w:rPr>
        <w:t>друзьями.</w:t>
      </w:r>
      <w:r>
        <w:tab/>
      </w:r>
      <w:r>
        <w:rPr>
          <w:spacing w:val="-2"/>
          <w:w w:val="105"/>
        </w:rPr>
        <w:t>Взаимопомощь.</w:t>
      </w:r>
      <w:r>
        <w:tab/>
      </w:r>
      <w:r>
        <w:rPr>
          <w:spacing w:val="-2"/>
          <w:w w:val="105"/>
        </w:rPr>
        <w:t>Пословицы</w:t>
      </w:r>
      <w:r>
        <w:tab/>
      </w:r>
      <w:r>
        <w:rPr>
          <w:spacing w:val="-10"/>
          <w:w w:val="105"/>
        </w:rPr>
        <w:t>и</w:t>
      </w:r>
      <w:r>
        <w:tab/>
      </w:r>
      <w:r>
        <w:rPr>
          <w:spacing w:val="-4"/>
          <w:w w:val="105"/>
        </w:rPr>
        <w:t xml:space="preserve">поговорки </w:t>
      </w:r>
      <w:r>
        <w:rPr>
          <w:w w:val="105"/>
        </w:rPr>
        <w:t>чувашского народа о дружбе.</w:t>
      </w:r>
    </w:p>
    <w:p w14:paraId="6D961331" w14:textId="77777777" w:rsidR="0006191A" w:rsidRDefault="00B04A97">
      <w:pPr>
        <w:pStyle w:val="a3"/>
        <w:spacing w:line="264" w:lineRule="exact"/>
        <w:ind w:left="986" w:firstLine="0"/>
        <w:jc w:val="left"/>
      </w:pPr>
      <w:r>
        <w:t>Духовная</w:t>
      </w:r>
      <w:r>
        <w:rPr>
          <w:spacing w:val="33"/>
        </w:rPr>
        <w:t xml:space="preserve"> </w:t>
      </w:r>
      <w:r>
        <w:t>культура</w:t>
      </w:r>
      <w:r>
        <w:rPr>
          <w:spacing w:val="39"/>
        </w:rPr>
        <w:t xml:space="preserve"> </w:t>
      </w:r>
      <w:r>
        <w:t>чувашского</w:t>
      </w:r>
      <w:r>
        <w:rPr>
          <w:spacing w:val="30"/>
        </w:rPr>
        <w:t xml:space="preserve"> </w:t>
      </w:r>
      <w:r>
        <w:rPr>
          <w:spacing w:val="-2"/>
        </w:rPr>
        <w:t>народа.</w:t>
      </w:r>
    </w:p>
    <w:p w14:paraId="316B22AE" w14:textId="77777777" w:rsidR="0006191A" w:rsidRDefault="00B04A97">
      <w:pPr>
        <w:pStyle w:val="a3"/>
        <w:spacing w:before="50"/>
        <w:ind w:left="986" w:firstLine="0"/>
        <w:jc w:val="left"/>
      </w:pPr>
      <w:r>
        <w:rPr>
          <w:w w:val="105"/>
        </w:rPr>
        <w:t>Музыка</w:t>
      </w:r>
      <w:r>
        <w:rPr>
          <w:spacing w:val="49"/>
          <w:w w:val="105"/>
        </w:rPr>
        <w:t xml:space="preserve"> </w:t>
      </w:r>
      <w:r>
        <w:rPr>
          <w:w w:val="105"/>
        </w:rPr>
        <w:t>в</w:t>
      </w:r>
      <w:r>
        <w:rPr>
          <w:spacing w:val="44"/>
          <w:w w:val="105"/>
        </w:rPr>
        <w:t xml:space="preserve"> </w:t>
      </w:r>
      <w:r>
        <w:rPr>
          <w:w w:val="105"/>
        </w:rPr>
        <w:t>нашей</w:t>
      </w:r>
      <w:r>
        <w:rPr>
          <w:spacing w:val="50"/>
          <w:w w:val="105"/>
        </w:rPr>
        <w:t xml:space="preserve"> </w:t>
      </w:r>
      <w:r>
        <w:rPr>
          <w:w w:val="105"/>
        </w:rPr>
        <w:t>жизни.</w:t>
      </w:r>
      <w:r>
        <w:rPr>
          <w:spacing w:val="46"/>
          <w:w w:val="105"/>
        </w:rPr>
        <w:t xml:space="preserve"> </w:t>
      </w:r>
      <w:r>
        <w:rPr>
          <w:w w:val="105"/>
        </w:rPr>
        <w:t>Чувашские</w:t>
      </w:r>
      <w:r>
        <w:rPr>
          <w:spacing w:val="44"/>
          <w:w w:val="105"/>
        </w:rPr>
        <w:t xml:space="preserve"> </w:t>
      </w:r>
      <w:r>
        <w:rPr>
          <w:w w:val="105"/>
        </w:rPr>
        <w:t>композиторы,</w:t>
      </w:r>
      <w:r>
        <w:rPr>
          <w:spacing w:val="46"/>
          <w:w w:val="105"/>
        </w:rPr>
        <w:t xml:space="preserve"> </w:t>
      </w:r>
      <w:r>
        <w:rPr>
          <w:w w:val="105"/>
        </w:rPr>
        <w:t>певцы.</w:t>
      </w:r>
      <w:r>
        <w:rPr>
          <w:spacing w:val="53"/>
          <w:w w:val="105"/>
        </w:rPr>
        <w:t xml:space="preserve"> </w:t>
      </w:r>
      <w:r>
        <w:rPr>
          <w:w w:val="105"/>
        </w:rPr>
        <w:t>Чувашские</w:t>
      </w:r>
      <w:r>
        <w:rPr>
          <w:spacing w:val="37"/>
          <w:w w:val="105"/>
        </w:rPr>
        <w:t xml:space="preserve"> </w:t>
      </w:r>
      <w:r>
        <w:rPr>
          <w:spacing w:val="-2"/>
          <w:w w:val="105"/>
        </w:rPr>
        <w:t>народные</w:t>
      </w:r>
    </w:p>
    <w:p w14:paraId="761E4BFE" w14:textId="77777777" w:rsidR="0006191A" w:rsidRDefault="0006191A">
      <w:pPr>
        <w:sectPr w:rsidR="0006191A">
          <w:pgSz w:w="11910" w:h="16850"/>
          <w:pgMar w:top="1060" w:right="0" w:bottom="1140" w:left="1420" w:header="0" w:footer="922" w:gutter="0"/>
          <w:cols w:space="720"/>
        </w:sectPr>
      </w:pPr>
    </w:p>
    <w:p w14:paraId="035646DD" w14:textId="77777777" w:rsidR="0006191A" w:rsidRDefault="00B04A97">
      <w:pPr>
        <w:pStyle w:val="a3"/>
        <w:spacing w:before="52"/>
        <w:ind w:firstLine="0"/>
        <w:jc w:val="left"/>
      </w:pPr>
      <w:r>
        <w:rPr>
          <w:spacing w:val="-2"/>
        </w:rPr>
        <w:lastRenderedPageBreak/>
        <w:t>песни.</w:t>
      </w:r>
    </w:p>
    <w:p w14:paraId="1FE93BDE" w14:textId="77777777" w:rsidR="0006191A" w:rsidRDefault="00B04A97">
      <w:pPr>
        <w:spacing w:before="105"/>
        <w:rPr>
          <w:sz w:val="23"/>
        </w:rPr>
      </w:pPr>
      <w:r>
        <w:br w:type="column"/>
      </w:r>
    </w:p>
    <w:p w14:paraId="51AA743C" w14:textId="77777777" w:rsidR="0006191A" w:rsidRDefault="00B04A97">
      <w:pPr>
        <w:pStyle w:val="a3"/>
        <w:ind w:left="17" w:firstLine="0"/>
        <w:jc w:val="left"/>
      </w:pPr>
      <w:r>
        <w:t>Школьное</w:t>
      </w:r>
      <w:r>
        <w:rPr>
          <w:spacing w:val="39"/>
        </w:rPr>
        <w:t xml:space="preserve"> </w:t>
      </w:r>
      <w:r>
        <w:rPr>
          <w:spacing w:val="-2"/>
        </w:rPr>
        <w:t>образование.</w:t>
      </w:r>
    </w:p>
    <w:p w14:paraId="133A11AB" w14:textId="77777777" w:rsidR="0006191A" w:rsidRDefault="00B04A97">
      <w:pPr>
        <w:pStyle w:val="a3"/>
        <w:spacing w:before="60"/>
        <w:ind w:left="17" w:firstLine="0"/>
        <w:jc w:val="left"/>
      </w:pPr>
      <w:r>
        <w:rPr>
          <w:w w:val="105"/>
        </w:rPr>
        <w:t>Школа.</w:t>
      </w:r>
      <w:r>
        <w:rPr>
          <w:spacing w:val="64"/>
          <w:w w:val="150"/>
        </w:rPr>
        <w:t xml:space="preserve"> </w:t>
      </w:r>
      <w:r>
        <w:rPr>
          <w:w w:val="105"/>
        </w:rPr>
        <w:t>Классная</w:t>
      </w:r>
      <w:r>
        <w:rPr>
          <w:spacing w:val="64"/>
          <w:w w:val="150"/>
        </w:rPr>
        <w:t xml:space="preserve"> </w:t>
      </w:r>
      <w:r>
        <w:rPr>
          <w:w w:val="105"/>
        </w:rPr>
        <w:t>комната.</w:t>
      </w:r>
      <w:r>
        <w:rPr>
          <w:spacing w:val="72"/>
          <w:w w:val="150"/>
        </w:rPr>
        <w:t xml:space="preserve"> </w:t>
      </w:r>
      <w:r>
        <w:rPr>
          <w:w w:val="105"/>
        </w:rPr>
        <w:t>Мои</w:t>
      </w:r>
      <w:r>
        <w:rPr>
          <w:spacing w:val="68"/>
          <w:w w:val="150"/>
        </w:rPr>
        <w:t xml:space="preserve"> </w:t>
      </w:r>
      <w:r>
        <w:rPr>
          <w:w w:val="105"/>
        </w:rPr>
        <w:t>любимые</w:t>
      </w:r>
      <w:r>
        <w:rPr>
          <w:spacing w:val="62"/>
          <w:w w:val="150"/>
        </w:rPr>
        <w:t xml:space="preserve"> </w:t>
      </w:r>
      <w:r>
        <w:rPr>
          <w:w w:val="105"/>
        </w:rPr>
        <w:t>учителя.</w:t>
      </w:r>
      <w:r>
        <w:rPr>
          <w:spacing w:val="64"/>
          <w:w w:val="150"/>
        </w:rPr>
        <w:t xml:space="preserve"> </w:t>
      </w:r>
      <w:r>
        <w:rPr>
          <w:w w:val="105"/>
        </w:rPr>
        <w:t>В</w:t>
      </w:r>
      <w:r>
        <w:rPr>
          <w:spacing w:val="66"/>
          <w:w w:val="150"/>
        </w:rPr>
        <w:t xml:space="preserve"> </w:t>
      </w:r>
      <w:r>
        <w:rPr>
          <w:w w:val="105"/>
        </w:rPr>
        <w:t>школьной</w:t>
      </w:r>
      <w:r>
        <w:rPr>
          <w:spacing w:val="75"/>
          <w:w w:val="150"/>
        </w:rPr>
        <w:t xml:space="preserve"> </w:t>
      </w:r>
      <w:r>
        <w:rPr>
          <w:spacing w:val="-2"/>
          <w:w w:val="105"/>
        </w:rPr>
        <w:t>библиотеке.</w:t>
      </w:r>
    </w:p>
    <w:p w14:paraId="35C487DE" w14:textId="77777777" w:rsidR="0006191A" w:rsidRDefault="0006191A">
      <w:pPr>
        <w:sectPr w:rsidR="0006191A">
          <w:type w:val="continuous"/>
          <w:pgSz w:w="11910" w:h="16850"/>
          <w:pgMar w:top="1060" w:right="0" w:bottom="280" w:left="1420" w:header="0" w:footer="922" w:gutter="0"/>
          <w:cols w:num="2" w:space="720" w:equalWidth="0">
            <w:col w:w="929" w:space="40"/>
            <w:col w:w="9521"/>
          </w:cols>
        </w:sectPr>
      </w:pPr>
    </w:p>
    <w:p w14:paraId="4F9D12B5" w14:textId="77777777" w:rsidR="0006191A" w:rsidRDefault="00B04A97">
      <w:pPr>
        <w:pStyle w:val="a3"/>
        <w:spacing w:before="52"/>
        <w:ind w:firstLine="0"/>
        <w:jc w:val="left"/>
      </w:pPr>
      <w:r>
        <w:lastRenderedPageBreak/>
        <w:t>Каникулы</w:t>
      </w:r>
      <w:r>
        <w:rPr>
          <w:spacing w:val="24"/>
        </w:rPr>
        <w:t xml:space="preserve"> </w:t>
      </w:r>
      <w:r>
        <w:t>в</w:t>
      </w:r>
      <w:r>
        <w:rPr>
          <w:spacing w:val="37"/>
        </w:rPr>
        <w:t xml:space="preserve"> </w:t>
      </w:r>
      <w:r>
        <w:t>различное</w:t>
      </w:r>
      <w:r>
        <w:rPr>
          <w:spacing w:val="16"/>
        </w:rPr>
        <w:t xml:space="preserve"> </w:t>
      </w:r>
      <w:r>
        <w:t>время</w:t>
      </w:r>
      <w:r>
        <w:rPr>
          <w:spacing w:val="21"/>
        </w:rPr>
        <w:t xml:space="preserve"> </w:t>
      </w:r>
      <w:r>
        <w:rPr>
          <w:spacing w:val="-4"/>
        </w:rPr>
        <w:t>года.</w:t>
      </w:r>
    </w:p>
    <w:p w14:paraId="57E39965" w14:textId="77777777" w:rsidR="0006191A" w:rsidRDefault="00B04A97">
      <w:pPr>
        <w:pStyle w:val="a3"/>
        <w:spacing w:before="52" w:line="288" w:lineRule="auto"/>
        <w:ind w:left="986" w:right="5384" w:firstLine="0"/>
        <w:jc w:val="left"/>
      </w:pPr>
      <w:r>
        <w:rPr>
          <w:w w:val="105"/>
        </w:rPr>
        <w:t>Человек и природа. Времена года. Родной</w:t>
      </w:r>
      <w:r>
        <w:rPr>
          <w:spacing w:val="-16"/>
          <w:w w:val="105"/>
        </w:rPr>
        <w:t xml:space="preserve"> </w:t>
      </w:r>
      <w:r>
        <w:rPr>
          <w:w w:val="105"/>
        </w:rPr>
        <w:t>край.</w:t>
      </w:r>
      <w:r>
        <w:rPr>
          <w:spacing w:val="-15"/>
          <w:w w:val="105"/>
        </w:rPr>
        <w:t xml:space="preserve"> </w:t>
      </w:r>
      <w:r>
        <w:rPr>
          <w:w w:val="105"/>
        </w:rPr>
        <w:t>Родник.</w:t>
      </w:r>
      <w:r>
        <w:rPr>
          <w:spacing w:val="-15"/>
          <w:w w:val="105"/>
        </w:rPr>
        <w:t xml:space="preserve"> </w:t>
      </w:r>
      <w:r>
        <w:rPr>
          <w:w w:val="105"/>
        </w:rPr>
        <w:t>Времена</w:t>
      </w:r>
      <w:r>
        <w:rPr>
          <w:spacing w:val="-15"/>
          <w:w w:val="105"/>
        </w:rPr>
        <w:t xml:space="preserve"> </w:t>
      </w:r>
      <w:r>
        <w:rPr>
          <w:w w:val="105"/>
        </w:rPr>
        <w:t>года. Страны и народы мира.</w:t>
      </w:r>
    </w:p>
    <w:p w14:paraId="5180AA42" w14:textId="77777777" w:rsidR="0006191A" w:rsidRPr="006C2CB6" w:rsidRDefault="00B04A97">
      <w:pPr>
        <w:pStyle w:val="a3"/>
        <w:spacing w:line="288" w:lineRule="auto"/>
        <w:ind w:left="986" w:right="855" w:firstLine="0"/>
        <w:jc w:val="left"/>
        <w:rPr>
          <w:b/>
          <w:bCs/>
        </w:rPr>
      </w:pPr>
      <w:r>
        <w:t>Государственные праздники России. Достопримечательности разных стран.</w:t>
      </w:r>
      <w:r>
        <w:rPr>
          <w:spacing w:val="80"/>
          <w:w w:val="105"/>
        </w:rPr>
        <w:t xml:space="preserve"> </w:t>
      </w:r>
      <w:r w:rsidRPr="006C2CB6">
        <w:rPr>
          <w:b/>
          <w:bCs/>
          <w:w w:val="105"/>
        </w:rPr>
        <w:t>Содержание обучения в 8 классе.</w:t>
      </w:r>
    </w:p>
    <w:p w14:paraId="50107566" w14:textId="77777777" w:rsidR="0006191A" w:rsidRDefault="00B04A97">
      <w:pPr>
        <w:pStyle w:val="a3"/>
        <w:spacing w:line="264" w:lineRule="exact"/>
        <w:ind w:left="986" w:firstLine="0"/>
        <w:jc w:val="left"/>
      </w:pPr>
      <w:r>
        <w:rPr>
          <w:w w:val="105"/>
        </w:rPr>
        <w:t>Чувашская</w:t>
      </w:r>
      <w:r>
        <w:rPr>
          <w:spacing w:val="-15"/>
          <w:w w:val="105"/>
        </w:rPr>
        <w:t xml:space="preserve"> </w:t>
      </w:r>
      <w:r>
        <w:rPr>
          <w:w w:val="105"/>
        </w:rPr>
        <w:t>Республика</w:t>
      </w:r>
      <w:r>
        <w:rPr>
          <w:spacing w:val="-9"/>
          <w:w w:val="105"/>
        </w:rPr>
        <w:t xml:space="preserve"> </w:t>
      </w:r>
      <w:r>
        <w:rPr>
          <w:w w:val="105"/>
        </w:rPr>
        <w:t>–</w:t>
      </w:r>
      <w:r>
        <w:rPr>
          <w:spacing w:val="-11"/>
          <w:w w:val="105"/>
        </w:rPr>
        <w:t xml:space="preserve"> </w:t>
      </w:r>
      <w:r>
        <w:rPr>
          <w:w w:val="105"/>
        </w:rPr>
        <w:t>моя</w:t>
      </w:r>
      <w:r>
        <w:rPr>
          <w:spacing w:val="-9"/>
          <w:w w:val="105"/>
        </w:rPr>
        <w:t xml:space="preserve"> </w:t>
      </w:r>
      <w:r>
        <w:rPr>
          <w:w w:val="105"/>
        </w:rPr>
        <w:t>малая</w:t>
      </w:r>
      <w:r>
        <w:rPr>
          <w:spacing w:val="-7"/>
          <w:w w:val="105"/>
        </w:rPr>
        <w:t xml:space="preserve"> </w:t>
      </w:r>
      <w:r>
        <w:rPr>
          <w:spacing w:val="-2"/>
          <w:w w:val="105"/>
        </w:rPr>
        <w:t>родина.</w:t>
      </w:r>
    </w:p>
    <w:p w14:paraId="2274B893" w14:textId="77777777" w:rsidR="0006191A" w:rsidRDefault="00B04A97">
      <w:pPr>
        <w:pStyle w:val="a3"/>
        <w:tabs>
          <w:tab w:val="left" w:pos="2324"/>
          <w:tab w:val="left" w:pos="3798"/>
          <w:tab w:val="left" w:pos="6531"/>
          <w:tab w:val="left" w:pos="7746"/>
          <w:tab w:val="left" w:pos="9069"/>
        </w:tabs>
        <w:spacing w:before="51" w:line="288" w:lineRule="auto"/>
        <w:ind w:right="872"/>
        <w:jc w:val="left"/>
      </w:pPr>
      <w:r>
        <w:rPr>
          <w:spacing w:val="-2"/>
          <w:w w:val="105"/>
        </w:rPr>
        <w:t>Чувашская</w:t>
      </w:r>
      <w:r>
        <w:tab/>
      </w:r>
      <w:r>
        <w:rPr>
          <w:spacing w:val="-2"/>
          <w:w w:val="105"/>
        </w:rPr>
        <w:t>Республика.</w:t>
      </w:r>
      <w:r>
        <w:tab/>
      </w:r>
      <w:r>
        <w:rPr>
          <w:spacing w:val="-2"/>
          <w:w w:val="105"/>
        </w:rPr>
        <w:t>Достопримечательности</w:t>
      </w:r>
      <w:r>
        <w:tab/>
      </w:r>
      <w:r>
        <w:rPr>
          <w:spacing w:val="-2"/>
          <w:w w:val="105"/>
        </w:rPr>
        <w:t>Чувашии.</w:t>
      </w:r>
      <w:r>
        <w:tab/>
      </w:r>
      <w:r>
        <w:rPr>
          <w:spacing w:val="-2"/>
          <w:w w:val="105"/>
        </w:rPr>
        <w:t>Известные</w:t>
      </w:r>
      <w:r>
        <w:tab/>
      </w:r>
      <w:r>
        <w:rPr>
          <w:spacing w:val="-4"/>
          <w:w w:val="105"/>
        </w:rPr>
        <w:t xml:space="preserve">люди </w:t>
      </w:r>
      <w:r>
        <w:rPr>
          <w:w w:val="105"/>
        </w:rPr>
        <w:t>чувашского края.</w:t>
      </w:r>
    </w:p>
    <w:p w14:paraId="72D9B62B" w14:textId="77777777" w:rsidR="0006191A" w:rsidRDefault="00B04A97">
      <w:pPr>
        <w:pStyle w:val="a3"/>
        <w:spacing w:line="264" w:lineRule="exact"/>
        <w:ind w:left="986" w:firstLine="0"/>
        <w:jc w:val="left"/>
      </w:pPr>
      <w:r>
        <w:rPr>
          <w:w w:val="105"/>
        </w:rPr>
        <w:t>Родная</w:t>
      </w:r>
      <w:r>
        <w:rPr>
          <w:spacing w:val="-14"/>
          <w:w w:val="105"/>
        </w:rPr>
        <w:t xml:space="preserve"> </w:t>
      </w:r>
      <w:r>
        <w:rPr>
          <w:spacing w:val="-2"/>
          <w:w w:val="105"/>
        </w:rPr>
        <w:t>страна.</w:t>
      </w:r>
    </w:p>
    <w:p w14:paraId="252E7680" w14:textId="77777777" w:rsidR="0006191A" w:rsidRDefault="00B04A97">
      <w:pPr>
        <w:pStyle w:val="a3"/>
        <w:tabs>
          <w:tab w:val="left" w:pos="2668"/>
          <w:tab w:val="left" w:pos="3755"/>
          <w:tab w:val="left" w:pos="4114"/>
          <w:tab w:val="left" w:pos="5005"/>
          <w:tab w:val="left" w:pos="6026"/>
          <w:tab w:val="left" w:pos="7421"/>
          <w:tab w:val="left" w:pos="8773"/>
        </w:tabs>
        <w:spacing w:before="53" w:line="288" w:lineRule="auto"/>
        <w:ind w:right="870"/>
        <w:jc w:val="left"/>
      </w:pPr>
      <w:r>
        <w:rPr>
          <w:spacing w:val="-2"/>
          <w:w w:val="105"/>
        </w:rPr>
        <w:t>Исторические</w:t>
      </w:r>
      <w:r>
        <w:tab/>
      </w:r>
      <w:r>
        <w:rPr>
          <w:spacing w:val="-2"/>
          <w:w w:val="105"/>
        </w:rPr>
        <w:t>события</w:t>
      </w:r>
      <w:r>
        <w:tab/>
      </w:r>
      <w:r>
        <w:rPr>
          <w:spacing w:val="-10"/>
          <w:w w:val="105"/>
        </w:rPr>
        <w:t>в</w:t>
      </w:r>
      <w:r>
        <w:tab/>
      </w:r>
      <w:r>
        <w:rPr>
          <w:spacing w:val="-4"/>
          <w:w w:val="105"/>
        </w:rPr>
        <w:t>жизни</w:t>
      </w:r>
      <w:r>
        <w:tab/>
      </w:r>
      <w:r>
        <w:rPr>
          <w:spacing w:val="-2"/>
          <w:w w:val="105"/>
        </w:rPr>
        <w:t>России.</w:t>
      </w:r>
      <w:r>
        <w:tab/>
      </w:r>
      <w:r>
        <w:rPr>
          <w:spacing w:val="-2"/>
          <w:w w:val="105"/>
        </w:rPr>
        <w:t>Защитники</w:t>
      </w:r>
      <w:r>
        <w:tab/>
      </w:r>
      <w:r>
        <w:rPr>
          <w:spacing w:val="-2"/>
          <w:w w:val="105"/>
        </w:rPr>
        <w:t>Отечества.</w:t>
      </w:r>
      <w:r>
        <w:tab/>
      </w:r>
      <w:r>
        <w:rPr>
          <w:spacing w:val="-4"/>
          <w:w w:val="105"/>
        </w:rPr>
        <w:t xml:space="preserve">Великая </w:t>
      </w:r>
      <w:r>
        <w:rPr>
          <w:w w:val="105"/>
        </w:rPr>
        <w:t>Отечественная война. Великая Победа. Светлая память. Бессмертный полк.</w:t>
      </w:r>
    </w:p>
    <w:p w14:paraId="0284CF1E" w14:textId="77777777" w:rsidR="0006191A" w:rsidRDefault="00B04A97">
      <w:pPr>
        <w:pStyle w:val="a3"/>
        <w:spacing w:before="6"/>
        <w:ind w:left="986" w:firstLine="0"/>
        <w:jc w:val="left"/>
      </w:pPr>
      <w:r>
        <w:rPr>
          <w:w w:val="105"/>
        </w:rPr>
        <w:t>Семья.</w:t>
      </w:r>
      <w:r>
        <w:rPr>
          <w:spacing w:val="-12"/>
          <w:w w:val="105"/>
        </w:rPr>
        <w:t xml:space="preserve"> </w:t>
      </w:r>
      <w:r>
        <w:rPr>
          <w:w w:val="105"/>
        </w:rPr>
        <w:t>Родной</w:t>
      </w:r>
      <w:r>
        <w:rPr>
          <w:spacing w:val="-9"/>
          <w:w w:val="105"/>
        </w:rPr>
        <w:t xml:space="preserve"> </w:t>
      </w:r>
      <w:r>
        <w:rPr>
          <w:spacing w:val="-4"/>
          <w:w w:val="105"/>
        </w:rPr>
        <w:t>очаг.</w:t>
      </w:r>
    </w:p>
    <w:p w14:paraId="3C0A515E" w14:textId="77777777" w:rsidR="0006191A" w:rsidRDefault="00B04A97">
      <w:pPr>
        <w:pStyle w:val="a3"/>
        <w:spacing w:before="53" w:line="288" w:lineRule="auto"/>
        <w:ind w:left="986" w:right="2074" w:firstLine="0"/>
        <w:jc w:val="left"/>
      </w:pPr>
      <w:r>
        <w:rPr>
          <w:w w:val="105"/>
        </w:rPr>
        <w:t>Самый</w:t>
      </w:r>
      <w:r>
        <w:rPr>
          <w:spacing w:val="-16"/>
          <w:w w:val="105"/>
        </w:rPr>
        <w:t xml:space="preserve"> </w:t>
      </w:r>
      <w:r>
        <w:rPr>
          <w:w w:val="105"/>
        </w:rPr>
        <w:t>дорогой</w:t>
      </w:r>
      <w:r>
        <w:rPr>
          <w:spacing w:val="-15"/>
          <w:w w:val="105"/>
        </w:rPr>
        <w:t xml:space="preserve"> </w:t>
      </w:r>
      <w:r>
        <w:rPr>
          <w:w w:val="105"/>
        </w:rPr>
        <w:t>человек.</w:t>
      </w:r>
      <w:r>
        <w:rPr>
          <w:spacing w:val="-15"/>
          <w:w w:val="105"/>
        </w:rPr>
        <w:t xml:space="preserve"> </w:t>
      </w:r>
      <w:r>
        <w:rPr>
          <w:w w:val="105"/>
        </w:rPr>
        <w:t>Семейные</w:t>
      </w:r>
      <w:r>
        <w:rPr>
          <w:spacing w:val="-15"/>
          <w:w w:val="105"/>
        </w:rPr>
        <w:t xml:space="preserve"> </w:t>
      </w:r>
      <w:r>
        <w:rPr>
          <w:w w:val="105"/>
        </w:rPr>
        <w:t>праздники.</w:t>
      </w:r>
      <w:r>
        <w:rPr>
          <w:spacing w:val="-15"/>
          <w:w w:val="105"/>
        </w:rPr>
        <w:t xml:space="preserve"> </w:t>
      </w:r>
      <w:r>
        <w:rPr>
          <w:w w:val="105"/>
        </w:rPr>
        <w:t>День</w:t>
      </w:r>
      <w:r>
        <w:rPr>
          <w:spacing w:val="-14"/>
          <w:w w:val="105"/>
        </w:rPr>
        <w:t xml:space="preserve"> </w:t>
      </w:r>
      <w:r>
        <w:rPr>
          <w:w w:val="105"/>
        </w:rPr>
        <w:t>рождения. Спортивная Чувашия.</w:t>
      </w:r>
    </w:p>
    <w:p w14:paraId="72E06814" w14:textId="77777777" w:rsidR="0006191A" w:rsidRDefault="00B04A97">
      <w:pPr>
        <w:pStyle w:val="a3"/>
        <w:spacing w:line="288" w:lineRule="auto"/>
        <w:ind w:left="986" w:right="2996" w:firstLine="0"/>
        <w:jc w:val="left"/>
      </w:pPr>
      <w:r>
        <w:rPr>
          <w:w w:val="105"/>
        </w:rPr>
        <w:t xml:space="preserve">Олимпийские игры. Мой любимый вид спорта. </w:t>
      </w:r>
      <w:r>
        <w:t>Доброжелательность</w:t>
      </w:r>
      <w:r>
        <w:rPr>
          <w:spacing w:val="40"/>
        </w:rPr>
        <w:t xml:space="preserve"> </w:t>
      </w:r>
      <w:r>
        <w:t>–</w:t>
      </w:r>
      <w:r>
        <w:rPr>
          <w:spacing w:val="40"/>
        </w:rPr>
        <w:t xml:space="preserve"> </w:t>
      </w:r>
      <w:r>
        <w:t>национальная</w:t>
      </w:r>
      <w:r>
        <w:rPr>
          <w:spacing w:val="38"/>
        </w:rPr>
        <w:t xml:space="preserve"> </w:t>
      </w:r>
      <w:r>
        <w:t>черта</w:t>
      </w:r>
      <w:r>
        <w:rPr>
          <w:spacing w:val="40"/>
        </w:rPr>
        <w:t xml:space="preserve"> </w:t>
      </w:r>
      <w:r>
        <w:t>чувашского</w:t>
      </w:r>
      <w:r>
        <w:rPr>
          <w:spacing w:val="34"/>
        </w:rPr>
        <w:t xml:space="preserve"> </w:t>
      </w:r>
      <w:r>
        <w:t>народа.</w:t>
      </w:r>
    </w:p>
    <w:p w14:paraId="2605AB72" w14:textId="77777777" w:rsidR="0006191A" w:rsidRDefault="00B04A97">
      <w:pPr>
        <w:pStyle w:val="a3"/>
        <w:spacing w:line="288" w:lineRule="auto"/>
        <w:jc w:val="left"/>
      </w:pPr>
      <w:r>
        <w:rPr>
          <w:w w:val="105"/>
        </w:rPr>
        <w:t>Успехи</w:t>
      </w:r>
      <w:r>
        <w:rPr>
          <w:spacing w:val="22"/>
          <w:w w:val="105"/>
        </w:rPr>
        <w:t xml:space="preserve"> </w:t>
      </w:r>
      <w:r>
        <w:rPr>
          <w:w w:val="105"/>
        </w:rPr>
        <w:t>обучающихся в</w:t>
      </w:r>
      <w:r>
        <w:rPr>
          <w:spacing w:val="22"/>
          <w:w w:val="105"/>
        </w:rPr>
        <w:t xml:space="preserve"> </w:t>
      </w:r>
      <w:r>
        <w:rPr>
          <w:w w:val="105"/>
        </w:rPr>
        <w:t>учёбе, спорте, других сферах деятельности.</w:t>
      </w:r>
      <w:r>
        <w:rPr>
          <w:spacing w:val="37"/>
          <w:w w:val="105"/>
        </w:rPr>
        <w:t xml:space="preserve"> </w:t>
      </w:r>
      <w:r>
        <w:rPr>
          <w:w w:val="105"/>
        </w:rPr>
        <w:t>Пословицы и поговорки чувашского народа о дружбе.</w:t>
      </w:r>
    </w:p>
    <w:p w14:paraId="428F08B5" w14:textId="77777777" w:rsidR="0006191A" w:rsidRDefault="00B04A97">
      <w:pPr>
        <w:pStyle w:val="a3"/>
        <w:spacing w:line="264" w:lineRule="exact"/>
        <w:ind w:left="986" w:firstLine="0"/>
        <w:jc w:val="left"/>
      </w:pPr>
      <w:r>
        <w:t>Духовная</w:t>
      </w:r>
      <w:r>
        <w:rPr>
          <w:spacing w:val="33"/>
        </w:rPr>
        <w:t xml:space="preserve"> </w:t>
      </w:r>
      <w:r>
        <w:t>культура</w:t>
      </w:r>
      <w:r>
        <w:rPr>
          <w:spacing w:val="39"/>
        </w:rPr>
        <w:t xml:space="preserve"> </w:t>
      </w:r>
      <w:r>
        <w:t>чувашского</w:t>
      </w:r>
      <w:r>
        <w:rPr>
          <w:spacing w:val="30"/>
        </w:rPr>
        <w:t xml:space="preserve"> </w:t>
      </w:r>
      <w:r>
        <w:rPr>
          <w:spacing w:val="-2"/>
        </w:rPr>
        <w:t>народа.</w:t>
      </w:r>
    </w:p>
    <w:p w14:paraId="044DEEDC" w14:textId="77777777" w:rsidR="0006191A" w:rsidRDefault="00B04A97">
      <w:pPr>
        <w:pStyle w:val="a3"/>
        <w:spacing w:before="50" w:line="288" w:lineRule="auto"/>
        <w:jc w:val="left"/>
      </w:pPr>
      <w:r>
        <w:rPr>
          <w:w w:val="105"/>
        </w:rPr>
        <w:t>Этнографические,</w:t>
      </w:r>
      <w:r>
        <w:rPr>
          <w:spacing w:val="80"/>
          <w:w w:val="105"/>
        </w:rPr>
        <w:t xml:space="preserve"> </w:t>
      </w:r>
      <w:r>
        <w:rPr>
          <w:w w:val="105"/>
        </w:rPr>
        <w:t>художественные</w:t>
      </w:r>
      <w:r>
        <w:rPr>
          <w:spacing w:val="80"/>
          <w:w w:val="105"/>
        </w:rPr>
        <w:t xml:space="preserve"> </w:t>
      </w:r>
      <w:r>
        <w:rPr>
          <w:w w:val="105"/>
        </w:rPr>
        <w:t>и</w:t>
      </w:r>
      <w:r>
        <w:rPr>
          <w:spacing w:val="80"/>
          <w:w w:val="105"/>
        </w:rPr>
        <w:t xml:space="preserve"> </w:t>
      </w:r>
      <w:r>
        <w:rPr>
          <w:w w:val="105"/>
        </w:rPr>
        <w:t>национальные</w:t>
      </w:r>
      <w:r>
        <w:rPr>
          <w:spacing w:val="80"/>
          <w:w w:val="105"/>
        </w:rPr>
        <w:t xml:space="preserve"> </w:t>
      </w:r>
      <w:r>
        <w:rPr>
          <w:w w:val="105"/>
        </w:rPr>
        <w:t>музеи</w:t>
      </w:r>
      <w:r>
        <w:rPr>
          <w:spacing w:val="80"/>
          <w:w w:val="105"/>
        </w:rPr>
        <w:t xml:space="preserve"> </w:t>
      </w:r>
      <w:r>
        <w:rPr>
          <w:w w:val="105"/>
        </w:rPr>
        <w:t>Чувашии,</w:t>
      </w:r>
      <w:r>
        <w:rPr>
          <w:spacing w:val="80"/>
          <w:w w:val="105"/>
        </w:rPr>
        <w:t xml:space="preserve"> </w:t>
      </w:r>
      <w:r>
        <w:rPr>
          <w:w w:val="105"/>
        </w:rPr>
        <w:t>парки</w:t>
      </w:r>
      <w:r>
        <w:rPr>
          <w:spacing w:val="80"/>
          <w:w w:val="105"/>
        </w:rPr>
        <w:t xml:space="preserve"> </w:t>
      </w:r>
      <w:r>
        <w:rPr>
          <w:w w:val="105"/>
        </w:rPr>
        <w:t>и досуговые центры городов Чувашской Республики.</w:t>
      </w:r>
    </w:p>
    <w:p w14:paraId="3CD11F00" w14:textId="77777777" w:rsidR="0006191A" w:rsidRDefault="00B04A97">
      <w:pPr>
        <w:pStyle w:val="a3"/>
        <w:spacing w:line="263" w:lineRule="exact"/>
        <w:ind w:left="986" w:firstLine="0"/>
        <w:jc w:val="left"/>
      </w:pPr>
      <w:r>
        <w:t>Школьное</w:t>
      </w:r>
      <w:r>
        <w:rPr>
          <w:spacing w:val="39"/>
        </w:rPr>
        <w:t xml:space="preserve"> </w:t>
      </w:r>
      <w:r>
        <w:rPr>
          <w:spacing w:val="-2"/>
        </w:rPr>
        <w:t>образование.</w:t>
      </w:r>
    </w:p>
    <w:p w14:paraId="3D9F1BDE" w14:textId="77777777" w:rsidR="0006191A" w:rsidRDefault="00B04A97">
      <w:pPr>
        <w:pStyle w:val="a3"/>
        <w:spacing w:before="53" w:line="295" w:lineRule="auto"/>
        <w:ind w:left="986" w:right="855" w:firstLine="0"/>
        <w:jc w:val="left"/>
      </w:pPr>
      <w:r>
        <w:rPr>
          <w:w w:val="105"/>
        </w:rPr>
        <w:t>Распорядок</w:t>
      </w:r>
      <w:r>
        <w:rPr>
          <w:spacing w:val="-10"/>
          <w:w w:val="105"/>
        </w:rPr>
        <w:t xml:space="preserve"> </w:t>
      </w:r>
      <w:r>
        <w:rPr>
          <w:w w:val="105"/>
        </w:rPr>
        <w:t>дня.</w:t>
      </w:r>
      <w:r>
        <w:rPr>
          <w:spacing w:val="-10"/>
          <w:w w:val="105"/>
        </w:rPr>
        <w:t xml:space="preserve"> </w:t>
      </w:r>
      <w:r>
        <w:rPr>
          <w:w w:val="105"/>
        </w:rPr>
        <w:t>Школа.</w:t>
      </w:r>
      <w:r>
        <w:rPr>
          <w:spacing w:val="-10"/>
          <w:w w:val="105"/>
        </w:rPr>
        <w:t xml:space="preserve"> </w:t>
      </w:r>
      <w:r>
        <w:rPr>
          <w:w w:val="105"/>
        </w:rPr>
        <w:t>Учебные</w:t>
      </w:r>
      <w:r>
        <w:rPr>
          <w:spacing w:val="-13"/>
          <w:w w:val="105"/>
        </w:rPr>
        <w:t xml:space="preserve"> </w:t>
      </w:r>
      <w:r>
        <w:rPr>
          <w:w w:val="105"/>
        </w:rPr>
        <w:t>предметы.</w:t>
      </w:r>
      <w:r>
        <w:rPr>
          <w:spacing w:val="-10"/>
          <w:w w:val="105"/>
        </w:rPr>
        <w:t xml:space="preserve"> </w:t>
      </w:r>
      <w:r>
        <w:rPr>
          <w:w w:val="105"/>
        </w:rPr>
        <w:t>Каникулы</w:t>
      </w:r>
      <w:r>
        <w:rPr>
          <w:spacing w:val="-16"/>
          <w:w w:val="105"/>
        </w:rPr>
        <w:t xml:space="preserve"> </w:t>
      </w:r>
      <w:r>
        <w:rPr>
          <w:w w:val="105"/>
        </w:rPr>
        <w:t>в</w:t>
      </w:r>
      <w:r>
        <w:rPr>
          <w:spacing w:val="-6"/>
          <w:w w:val="105"/>
        </w:rPr>
        <w:t xml:space="preserve"> </w:t>
      </w:r>
      <w:r>
        <w:rPr>
          <w:w w:val="105"/>
        </w:rPr>
        <w:t>различное</w:t>
      </w:r>
      <w:r>
        <w:rPr>
          <w:spacing w:val="-13"/>
          <w:w w:val="105"/>
        </w:rPr>
        <w:t xml:space="preserve"> </w:t>
      </w:r>
      <w:r>
        <w:rPr>
          <w:w w:val="105"/>
        </w:rPr>
        <w:t>время</w:t>
      </w:r>
      <w:r>
        <w:rPr>
          <w:spacing w:val="-16"/>
          <w:w w:val="105"/>
        </w:rPr>
        <w:t xml:space="preserve"> </w:t>
      </w:r>
      <w:r>
        <w:rPr>
          <w:w w:val="105"/>
        </w:rPr>
        <w:t>года. Человек и природа. Времена года.</w:t>
      </w:r>
    </w:p>
    <w:p w14:paraId="1BFCD776" w14:textId="77777777" w:rsidR="0006191A" w:rsidRDefault="00B04A97">
      <w:pPr>
        <w:pStyle w:val="a3"/>
        <w:spacing w:line="288" w:lineRule="auto"/>
        <w:ind w:left="986" w:right="4148" w:firstLine="0"/>
        <w:jc w:val="left"/>
      </w:pPr>
      <w:r>
        <w:rPr>
          <w:w w:val="105"/>
        </w:rPr>
        <w:t>Родной</w:t>
      </w:r>
      <w:r>
        <w:rPr>
          <w:spacing w:val="-16"/>
          <w:w w:val="105"/>
        </w:rPr>
        <w:t xml:space="preserve"> </w:t>
      </w:r>
      <w:r>
        <w:rPr>
          <w:w w:val="105"/>
        </w:rPr>
        <w:t>край.</w:t>
      </w:r>
      <w:r>
        <w:rPr>
          <w:spacing w:val="-15"/>
          <w:w w:val="105"/>
        </w:rPr>
        <w:t xml:space="preserve"> </w:t>
      </w:r>
      <w:r>
        <w:rPr>
          <w:w w:val="105"/>
        </w:rPr>
        <w:t>Времена</w:t>
      </w:r>
      <w:r>
        <w:rPr>
          <w:spacing w:val="-15"/>
          <w:w w:val="105"/>
        </w:rPr>
        <w:t xml:space="preserve"> </w:t>
      </w:r>
      <w:r>
        <w:rPr>
          <w:w w:val="105"/>
        </w:rPr>
        <w:t>года.</w:t>
      </w:r>
      <w:r>
        <w:rPr>
          <w:spacing w:val="-14"/>
          <w:w w:val="105"/>
        </w:rPr>
        <w:t xml:space="preserve"> </w:t>
      </w:r>
      <w:r>
        <w:rPr>
          <w:w w:val="105"/>
        </w:rPr>
        <w:t>Чудеса</w:t>
      </w:r>
      <w:r>
        <w:rPr>
          <w:spacing w:val="-15"/>
          <w:w w:val="105"/>
        </w:rPr>
        <w:t xml:space="preserve"> </w:t>
      </w:r>
      <w:r>
        <w:rPr>
          <w:w w:val="105"/>
        </w:rPr>
        <w:t>природы. Страны и народы мира.</w:t>
      </w:r>
    </w:p>
    <w:p w14:paraId="4DE28C1A" w14:textId="77777777" w:rsidR="0006191A" w:rsidRPr="006C2CB6" w:rsidRDefault="00B04A97">
      <w:pPr>
        <w:pStyle w:val="a3"/>
        <w:spacing w:line="288" w:lineRule="auto"/>
        <w:ind w:left="986" w:right="4148" w:firstLine="0"/>
        <w:jc w:val="left"/>
        <w:rPr>
          <w:b/>
          <w:bCs/>
        </w:rPr>
      </w:pPr>
      <w:r>
        <w:rPr>
          <w:w w:val="105"/>
        </w:rPr>
        <w:t>Развитие</w:t>
      </w:r>
      <w:r>
        <w:rPr>
          <w:spacing w:val="-15"/>
          <w:w w:val="105"/>
        </w:rPr>
        <w:t xml:space="preserve"> </w:t>
      </w:r>
      <w:r>
        <w:rPr>
          <w:w w:val="105"/>
        </w:rPr>
        <w:t>театра,</w:t>
      </w:r>
      <w:r>
        <w:rPr>
          <w:spacing w:val="-13"/>
          <w:w w:val="105"/>
        </w:rPr>
        <w:t xml:space="preserve"> </w:t>
      </w:r>
      <w:r>
        <w:rPr>
          <w:w w:val="105"/>
        </w:rPr>
        <w:t>кино,</w:t>
      </w:r>
      <w:r>
        <w:rPr>
          <w:spacing w:val="-13"/>
          <w:w w:val="105"/>
        </w:rPr>
        <w:t xml:space="preserve"> </w:t>
      </w:r>
      <w:r>
        <w:rPr>
          <w:w w:val="105"/>
        </w:rPr>
        <w:t>спорта</w:t>
      </w:r>
      <w:r>
        <w:rPr>
          <w:spacing w:val="-15"/>
          <w:w w:val="105"/>
        </w:rPr>
        <w:t xml:space="preserve"> </w:t>
      </w:r>
      <w:r>
        <w:rPr>
          <w:w w:val="105"/>
        </w:rPr>
        <w:t>в</w:t>
      </w:r>
      <w:r>
        <w:rPr>
          <w:spacing w:val="-10"/>
          <w:w w:val="105"/>
        </w:rPr>
        <w:t xml:space="preserve"> </w:t>
      </w:r>
      <w:r>
        <w:rPr>
          <w:w w:val="105"/>
        </w:rPr>
        <w:t>разных</w:t>
      </w:r>
      <w:r>
        <w:rPr>
          <w:spacing w:val="-14"/>
          <w:w w:val="105"/>
        </w:rPr>
        <w:t xml:space="preserve"> </w:t>
      </w:r>
      <w:r>
        <w:rPr>
          <w:w w:val="105"/>
        </w:rPr>
        <w:t xml:space="preserve">странах. </w:t>
      </w:r>
      <w:r w:rsidRPr="006C2CB6">
        <w:rPr>
          <w:b/>
          <w:bCs/>
          <w:w w:val="105"/>
        </w:rPr>
        <w:t>Содержание обучения в 9 классе.</w:t>
      </w:r>
    </w:p>
    <w:p w14:paraId="0725B12B" w14:textId="77777777" w:rsidR="0006191A" w:rsidRDefault="00B04A97">
      <w:pPr>
        <w:pStyle w:val="a3"/>
        <w:spacing w:line="263" w:lineRule="exact"/>
        <w:ind w:left="986" w:firstLine="0"/>
        <w:jc w:val="left"/>
      </w:pPr>
      <w:r>
        <w:rPr>
          <w:w w:val="105"/>
        </w:rPr>
        <w:t>Чувашская</w:t>
      </w:r>
      <w:r>
        <w:rPr>
          <w:spacing w:val="-15"/>
          <w:w w:val="105"/>
        </w:rPr>
        <w:t xml:space="preserve"> </w:t>
      </w:r>
      <w:r>
        <w:rPr>
          <w:w w:val="105"/>
        </w:rPr>
        <w:t>Республика</w:t>
      </w:r>
      <w:r>
        <w:rPr>
          <w:spacing w:val="-9"/>
          <w:w w:val="105"/>
        </w:rPr>
        <w:t xml:space="preserve"> </w:t>
      </w:r>
      <w:r>
        <w:rPr>
          <w:w w:val="105"/>
        </w:rPr>
        <w:t>–</w:t>
      </w:r>
      <w:r>
        <w:rPr>
          <w:spacing w:val="-11"/>
          <w:w w:val="105"/>
        </w:rPr>
        <w:t xml:space="preserve"> </w:t>
      </w:r>
      <w:r>
        <w:rPr>
          <w:w w:val="105"/>
        </w:rPr>
        <w:t>моя</w:t>
      </w:r>
      <w:r>
        <w:rPr>
          <w:spacing w:val="-9"/>
          <w:w w:val="105"/>
        </w:rPr>
        <w:t xml:space="preserve"> </w:t>
      </w:r>
      <w:r>
        <w:rPr>
          <w:w w:val="105"/>
        </w:rPr>
        <w:t>малая</w:t>
      </w:r>
      <w:r>
        <w:rPr>
          <w:spacing w:val="-7"/>
          <w:w w:val="105"/>
        </w:rPr>
        <w:t xml:space="preserve"> </w:t>
      </w:r>
      <w:r>
        <w:rPr>
          <w:spacing w:val="-2"/>
          <w:w w:val="105"/>
        </w:rPr>
        <w:t>родина.</w:t>
      </w:r>
    </w:p>
    <w:p w14:paraId="4C0A6B6E" w14:textId="77777777" w:rsidR="0006191A" w:rsidRDefault="0006191A">
      <w:pPr>
        <w:spacing w:line="263" w:lineRule="exact"/>
        <w:sectPr w:rsidR="0006191A">
          <w:type w:val="continuous"/>
          <w:pgSz w:w="11910" w:h="16850"/>
          <w:pgMar w:top="1060" w:right="0" w:bottom="280" w:left="1420" w:header="0" w:footer="922" w:gutter="0"/>
          <w:cols w:space="720"/>
        </w:sectPr>
      </w:pPr>
    </w:p>
    <w:p w14:paraId="46C82644" w14:textId="77777777" w:rsidR="0006191A" w:rsidRDefault="00B04A97">
      <w:pPr>
        <w:pStyle w:val="a3"/>
        <w:spacing w:before="71" w:line="295" w:lineRule="auto"/>
        <w:jc w:val="left"/>
      </w:pPr>
      <w:r>
        <w:rPr>
          <w:w w:val="105"/>
        </w:rPr>
        <w:lastRenderedPageBreak/>
        <w:t>Население Чувашии. Историческое прошлое чувашского народа. Известные люди чувашского края.</w:t>
      </w:r>
    </w:p>
    <w:p w14:paraId="0770C73D" w14:textId="77777777" w:rsidR="0006191A" w:rsidRDefault="00B04A97">
      <w:pPr>
        <w:pStyle w:val="a3"/>
        <w:spacing w:line="255" w:lineRule="exact"/>
        <w:ind w:left="986" w:firstLine="0"/>
        <w:jc w:val="left"/>
      </w:pPr>
      <w:r>
        <w:rPr>
          <w:w w:val="105"/>
        </w:rPr>
        <w:t>Родная</w:t>
      </w:r>
      <w:r>
        <w:rPr>
          <w:spacing w:val="-14"/>
          <w:w w:val="105"/>
        </w:rPr>
        <w:t xml:space="preserve"> </w:t>
      </w:r>
      <w:r>
        <w:rPr>
          <w:spacing w:val="-2"/>
          <w:w w:val="105"/>
        </w:rPr>
        <w:t>страна.</w:t>
      </w:r>
    </w:p>
    <w:p w14:paraId="0C981C0C" w14:textId="77777777" w:rsidR="0006191A" w:rsidRDefault="00B04A97">
      <w:pPr>
        <w:pStyle w:val="a3"/>
        <w:tabs>
          <w:tab w:val="left" w:pos="3351"/>
          <w:tab w:val="left" w:pos="8427"/>
        </w:tabs>
        <w:spacing w:before="52" w:line="288" w:lineRule="auto"/>
        <w:ind w:right="874"/>
        <w:jc w:val="left"/>
      </w:pPr>
      <w:r>
        <w:rPr>
          <w:spacing w:val="-2"/>
          <w:w w:val="105"/>
        </w:rPr>
        <w:t>Многонациональный</w:t>
      </w:r>
      <w:r>
        <w:tab/>
      </w:r>
      <w:r>
        <w:rPr>
          <w:w w:val="105"/>
        </w:rPr>
        <w:t>состав</w:t>
      </w:r>
      <w:r>
        <w:rPr>
          <w:spacing w:val="80"/>
          <w:w w:val="105"/>
        </w:rPr>
        <w:t xml:space="preserve"> </w:t>
      </w:r>
      <w:r>
        <w:rPr>
          <w:w w:val="105"/>
        </w:rPr>
        <w:t>населения</w:t>
      </w:r>
      <w:r>
        <w:rPr>
          <w:spacing w:val="80"/>
          <w:w w:val="105"/>
        </w:rPr>
        <w:t xml:space="preserve"> </w:t>
      </w:r>
      <w:r>
        <w:rPr>
          <w:w w:val="105"/>
        </w:rPr>
        <w:t>России.</w:t>
      </w:r>
      <w:r>
        <w:rPr>
          <w:spacing w:val="80"/>
          <w:w w:val="105"/>
        </w:rPr>
        <w:t xml:space="preserve"> </w:t>
      </w:r>
      <w:r>
        <w:rPr>
          <w:w w:val="105"/>
        </w:rPr>
        <w:t>Регионы,</w:t>
      </w:r>
      <w:r>
        <w:rPr>
          <w:spacing w:val="80"/>
          <w:w w:val="105"/>
        </w:rPr>
        <w:t xml:space="preserve"> </w:t>
      </w:r>
      <w:r>
        <w:rPr>
          <w:w w:val="105"/>
        </w:rPr>
        <w:t>города</w:t>
      </w:r>
      <w:r>
        <w:tab/>
      </w:r>
      <w:r>
        <w:rPr>
          <w:spacing w:val="-4"/>
          <w:w w:val="105"/>
        </w:rPr>
        <w:t xml:space="preserve">Российской </w:t>
      </w:r>
      <w:r>
        <w:rPr>
          <w:spacing w:val="-2"/>
          <w:w w:val="105"/>
        </w:rPr>
        <w:t>Федерации.</w:t>
      </w:r>
    </w:p>
    <w:p w14:paraId="4278A444" w14:textId="77777777" w:rsidR="0006191A" w:rsidRDefault="00B04A97">
      <w:pPr>
        <w:pStyle w:val="a3"/>
        <w:spacing w:line="264" w:lineRule="exact"/>
        <w:ind w:left="986" w:firstLine="0"/>
        <w:jc w:val="left"/>
      </w:pPr>
      <w:r>
        <w:rPr>
          <w:w w:val="105"/>
        </w:rPr>
        <w:t>Семья.</w:t>
      </w:r>
      <w:r>
        <w:rPr>
          <w:spacing w:val="-13"/>
          <w:w w:val="105"/>
        </w:rPr>
        <w:t xml:space="preserve"> </w:t>
      </w:r>
      <w:r>
        <w:rPr>
          <w:w w:val="105"/>
        </w:rPr>
        <w:t>Родной</w:t>
      </w:r>
      <w:r>
        <w:rPr>
          <w:spacing w:val="-9"/>
          <w:w w:val="105"/>
        </w:rPr>
        <w:t xml:space="preserve"> </w:t>
      </w:r>
      <w:r>
        <w:rPr>
          <w:spacing w:val="-4"/>
          <w:w w:val="105"/>
        </w:rPr>
        <w:t>очаг.</w:t>
      </w:r>
    </w:p>
    <w:p w14:paraId="2942AF7A" w14:textId="77777777" w:rsidR="0006191A" w:rsidRDefault="00B04A97">
      <w:pPr>
        <w:pStyle w:val="a3"/>
        <w:spacing w:before="53" w:line="288" w:lineRule="auto"/>
        <w:ind w:left="986" w:firstLine="0"/>
        <w:jc w:val="left"/>
      </w:pPr>
      <w:r>
        <w:rPr>
          <w:w w:val="105"/>
        </w:rPr>
        <w:t>Семейные</w:t>
      </w:r>
      <w:r>
        <w:rPr>
          <w:spacing w:val="-15"/>
          <w:w w:val="105"/>
        </w:rPr>
        <w:t xml:space="preserve"> </w:t>
      </w:r>
      <w:r>
        <w:rPr>
          <w:w w:val="105"/>
        </w:rPr>
        <w:t>традиции</w:t>
      </w:r>
      <w:r>
        <w:rPr>
          <w:spacing w:val="-15"/>
          <w:w w:val="105"/>
        </w:rPr>
        <w:t xml:space="preserve"> </w:t>
      </w:r>
      <w:r>
        <w:rPr>
          <w:w w:val="105"/>
        </w:rPr>
        <w:t>и</w:t>
      </w:r>
      <w:r>
        <w:rPr>
          <w:spacing w:val="-15"/>
          <w:w w:val="105"/>
        </w:rPr>
        <w:t xml:space="preserve"> </w:t>
      </w:r>
      <w:r>
        <w:rPr>
          <w:w w:val="105"/>
        </w:rPr>
        <w:t>праздники.</w:t>
      </w:r>
      <w:r>
        <w:rPr>
          <w:spacing w:val="-12"/>
          <w:w w:val="105"/>
        </w:rPr>
        <w:t xml:space="preserve"> </w:t>
      </w:r>
      <w:r>
        <w:rPr>
          <w:w w:val="105"/>
        </w:rPr>
        <w:t>Отечественные</w:t>
      </w:r>
      <w:r>
        <w:rPr>
          <w:spacing w:val="-15"/>
          <w:w w:val="105"/>
        </w:rPr>
        <w:t xml:space="preserve"> </w:t>
      </w:r>
      <w:r>
        <w:rPr>
          <w:w w:val="105"/>
        </w:rPr>
        <w:t>праздники.</w:t>
      </w:r>
      <w:r>
        <w:rPr>
          <w:spacing w:val="-12"/>
          <w:w w:val="105"/>
        </w:rPr>
        <w:t xml:space="preserve"> </w:t>
      </w:r>
      <w:r>
        <w:rPr>
          <w:w w:val="105"/>
        </w:rPr>
        <w:t>Забота</w:t>
      </w:r>
      <w:r>
        <w:rPr>
          <w:spacing w:val="-9"/>
          <w:w w:val="105"/>
        </w:rPr>
        <w:t xml:space="preserve"> </w:t>
      </w:r>
      <w:r>
        <w:rPr>
          <w:w w:val="105"/>
        </w:rPr>
        <w:t>о</w:t>
      </w:r>
      <w:r>
        <w:rPr>
          <w:spacing w:val="-14"/>
          <w:w w:val="105"/>
        </w:rPr>
        <w:t xml:space="preserve"> </w:t>
      </w:r>
      <w:r>
        <w:rPr>
          <w:w w:val="105"/>
        </w:rPr>
        <w:t>родителях. Спортивная Чувашия.</w:t>
      </w:r>
    </w:p>
    <w:p w14:paraId="7E52AEF0" w14:textId="77777777" w:rsidR="0006191A" w:rsidRDefault="00B04A97">
      <w:pPr>
        <w:pStyle w:val="a3"/>
        <w:spacing w:line="288" w:lineRule="auto"/>
        <w:ind w:left="986" w:right="2996" w:firstLine="0"/>
        <w:jc w:val="left"/>
      </w:pPr>
      <w:r>
        <w:rPr>
          <w:w w:val="105"/>
        </w:rPr>
        <w:t xml:space="preserve">Спорт в Чувашии, России. Известные спортсмены Чувашии. </w:t>
      </w:r>
      <w:r>
        <w:t>Доброжелательность – национальная черта чувашского народа.</w:t>
      </w:r>
      <w:r>
        <w:rPr>
          <w:spacing w:val="40"/>
          <w:w w:val="105"/>
        </w:rPr>
        <w:t xml:space="preserve"> </w:t>
      </w:r>
      <w:r>
        <w:rPr>
          <w:w w:val="105"/>
        </w:rPr>
        <w:t>Переписка со сверстниками и друзьями.</w:t>
      </w:r>
    </w:p>
    <w:p w14:paraId="450E224D" w14:textId="77777777" w:rsidR="0006191A" w:rsidRDefault="00B04A97">
      <w:pPr>
        <w:pStyle w:val="a3"/>
        <w:spacing w:line="263" w:lineRule="exact"/>
        <w:ind w:left="986" w:firstLine="0"/>
        <w:jc w:val="left"/>
      </w:pPr>
      <w:r>
        <w:t>Духовная</w:t>
      </w:r>
      <w:r>
        <w:rPr>
          <w:spacing w:val="33"/>
        </w:rPr>
        <w:t xml:space="preserve"> </w:t>
      </w:r>
      <w:r>
        <w:t>культура</w:t>
      </w:r>
      <w:r>
        <w:rPr>
          <w:spacing w:val="39"/>
        </w:rPr>
        <w:t xml:space="preserve"> </w:t>
      </w:r>
      <w:r>
        <w:t>чувашского</w:t>
      </w:r>
      <w:r>
        <w:rPr>
          <w:spacing w:val="30"/>
        </w:rPr>
        <w:t xml:space="preserve"> </w:t>
      </w:r>
      <w:r>
        <w:rPr>
          <w:spacing w:val="-2"/>
        </w:rPr>
        <w:t>народа.</w:t>
      </w:r>
    </w:p>
    <w:p w14:paraId="4A46BA37" w14:textId="77777777" w:rsidR="0006191A" w:rsidRDefault="00B04A97">
      <w:pPr>
        <w:pStyle w:val="a3"/>
        <w:spacing w:before="51" w:line="295" w:lineRule="auto"/>
        <w:ind w:left="986" w:right="3289" w:firstLine="0"/>
        <w:jc w:val="left"/>
      </w:pPr>
      <w:r>
        <w:t>Традиции и фольклор. Чувашские национальные праздники.</w:t>
      </w:r>
      <w:r>
        <w:rPr>
          <w:spacing w:val="40"/>
          <w:w w:val="105"/>
        </w:rPr>
        <w:t xml:space="preserve"> </w:t>
      </w:r>
      <w:r>
        <w:rPr>
          <w:w w:val="105"/>
        </w:rPr>
        <w:t>Школьное образование.</w:t>
      </w:r>
    </w:p>
    <w:p w14:paraId="1662AC72" w14:textId="77777777" w:rsidR="0006191A" w:rsidRDefault="00B04A97">
      <w:pPr>
        <w:pStyle w:val="a3"/>
        <w:spacing w:line="288" w:lineRule="auto"/>
        <w:ind w:left="986" w:right="1574" w:firstLine="0"/>
        <w:jc w:val="left"/>
      </w:pPr>
      <w:r>
        <w:t>Организация учебного процесса. Получение дополнительного образования.</w:t>
      </w:r>
      <w:r>
        <w:rPr>
          <w:spacing w:val="80"/>
          <w:w w:val="105"/>
        </w:rPr>
        <w:t xml:space="preserve"> </w:t>
      </w:r>
      <w:r>
        <w:rPr>
          <w:w w:val="105"/>
        </w:rPr>
        <w:t>Человек и природа. Времена года.</w:t>
      </w:r>
    </w:p>
    <w:p w14:paraId="627E4A6F" w14:textId="77777777" w:rsidR="0006191A" w:rsidRDefault="00B04A97">
      <w:pPr>
        <w:pStyle w:val="a3"/>
        <w:spacing w:line="288" w:lineRule="auto"/>
        <w:ind w:left="986" w:right="4688" w:firstLine="0"/>
        <w:jc w:val="left"/>
      </w:pPr>
      <w:r>
        <w:t xml:space="preserve">Родной край. Защита природных богатств. </w:t>
      </w:r>
      <w:r>
        <w:rPr>
          <w:w w:val="105"/>
        </w:rPr>
        <w:t>Страны и народы мира.</w:t>
      </w:r>
    </w:p>
    <w:p w14:paraId="21FA66EF" w14:textId="77777777" w:rsidR="0006191A" w:rsidRDefault="00B04A97">
      <w:pPr>
        <w:pStyle w:val="a3"/>
        <w:spacing w:line="263" w:lineRule="exact"/>
        <w:ind w:left="986" w:firstLine="0"/>
        <w:jc w:val="left"/>
      </w:pPr>
      <w:r>
        <w:rPr>
          <w:w w:val="105"/>
        </w:rPr>
        <w:t>Литература</w:t>
      </w:r>
      <w:r>
        <w:rPr>
          <w:spacing w:val="-13"/>
          <w:w w:val="105"/>
        </w:rPr>
        <w:t xml:space="preserve"> </w:t>
      </w:r>
      <w:r>
        <w:rPr>
          <w:w w:val="105"/>
        </w:rPr>
        <w:t>и</w:t>
      </w:r>
      <w:r>
        <w:rPr>
          <w:spacing w:val="-13"/>
          <w:w w:val="105"/>
        </w:rPr>
        <w:t xml:space="preserve"> </w:t>
      </w:r>
      <w:r>
        <w:rPr>
          <w:w w:val="105"/>
        </w:rPr>
        <w:t>искусство</w:t>
      </w:r>
      <w:r>
        <w:rPr>
          <w:spacing w:val="-9"/>
          <w:w w:val="105"/>
        </w:rPr>
        <w:t xml:space="preserve"> </w:t>
      </w:r>
      <w:r>
        <w:rPr>
          <w:w w:val="105"/>
        </w:rPr>
        <w:t>разных</w:t>
      </w:r>
      <w:r>
        <w:rPr>
          <w:spacing w:val="-12"/>
          <w:w w:val="105"/>
        </w:rPr>
        <w:t xml:space="preserve"> </w:t>
      </w:r>
      <w:r>
        <w:rPr>
          <w:spacing w:val="-2"/>
          <w:w w:val="105"/>
        </w:rPr>
        <w:t>народов.</w:t>
      </w:r>
    </w:p>
    <w:p w14:paraId="1E4B93CD" w14:textId="77777777" w:rsidR="0006191A" w:rsidRDefault="00B04A97">
      <w:pPr>
        <w:pStyle w:val="a3"/>
        <w:spacing w:before="43" w:line="288" w:lineRule="auto"/>
        <w:ind w:right="871"/>
      </w:pPr>
      <w:r>
        <w:rPr>
          <w:w w:val="105"/>
        </w:rPr>
        <w:t>Планируемые</w:t>
      </w:r>
      <w:r>
        <w:rPr>
          <w:spacing w:val="-8"/>
          <w:w w:val="105"/>
        </w:rPr>
        <w:t xml:space="preserve"> </w:t>
      </w:r>
      <w:r>
        <w:rPr>
          <w:w w:val="105"/>
        </w:rPr>
        <w:t>результаты освоения</w:t>
      </w:r>
      <w:r>
        <w:rPr>
          <w:spacing w:val="-5"/>
          <w:w w:val="105"/>
        </w:rPr>
        <w:t xml:space="preserve"> </w:t>
      </w:r>
      <w:r>
        <w:rPr>
          <w:w w:val="105"/>
        </w:rPr>
        <w:t>программы</w:t>
      </w:r>
      <w:r>
        <w:rPr>
          <w:spacing w:val="-5"/>
          <w:w w:val="105"/>
        </w:rPr>
        <w:t xml:space="preserve"> </w:t>
      </w:r>
      <w:r>
        <w:rPr>
          <w:w w:val="105"/>
        </w:rPr>
        <w:t>по</w:t>
      </w:r>
      <w:r>
        <w:rPr>
          <w:spacing w:val="-8"/>
          <w:w w:val="105"/>
        </w:rPr>
        <w:t xml:space="preserve"> </w:t>
      </w:r>
      <w:r>
        <w:rPr>
          <w:w w:val="105"/>
        </w:rPr>
        <w:t>государственному</w:t>
      </w:r>
      <w:r>
        <w:rPr>
          <w:spacing w:val="-2"/>
          <w:w w:val="105"/>
        </w:rPr>
        <w:t xml:space="preserve"> </w:t>
      </w:r>
      <w:r>
        <w:rPr>
          <w:w w:val="105"/>
        </w:rPr>
        <w:t>(чувашскому) языку на уровне основного общего образования.</w:t>
      </w:r>
    </w:p>
    <w:p w14:paraId="5471E30F" w14:textId="77777777" w:rsidR="0006191A" w:rsidRDefault="00B04A97">
      <w:pPr>
        <w:pStyle w:val="a3"/>
        <w:spacing w:line="288" w:lineRule="auto"/>
        <w:ind w:right="858"/>
      </w:pPr>
      <w:r>
        <w:rPr>
          <w:w w:val="105"/>
        </w:rPr>
        <w:t xml:space="preserve">В результате изучения государственного (чувашского) языка на уровне основного общего образования у обучающегося будут сформированы следующие личностные </w:t>
      </w:r>
      <w:r>
        <w:rPr>
          <w:spacing w:val="-2"/>
          <w:w w:val="105"/>
        </w:rPr>
        <w:t>результаты:</w:t>
      </w:r>
    </w:p>
    <w:p w14:paraId="30208A25" w14:textId="77777777" w:rsidR="0006191A" w:rsidRDefault="00B04A97" w:rsidP="008D1B29">
      <w:pPr>
        <w:pStyle w:val="a7"/>
        <w:numPr>
          <w:ilvl w:val="0"/>
          <w:numId w:val="44"/>
        </w:numPr>
        <w:tabs>
          <w:tab w:val="left" w:pos="1244"/>
        </w:tabs>
        <w:spacing w:line="263" w:lineRule="exact"/>
        <w:ind w:left="1244" w:hanging="258"/>
        <w:rPr>
          <w:sz w:val="23"/>
        </w:rPr>
      </w:pPr>
      <w:r>
        <w:rPr>
          <w:sz w:val="23"/>
        </w:rPr>
        <w:t>гражданского</w:t>
      </w:r>
      <w:r>
        <w:rPr>
          <w:spacing w:val="44"/>
          <w:sz w:val="23"/>
        </w:rPr>
        <w:t xml:space="preserve"> </w:t>
      </w:r>
      <w:r>
        <w:rPr>
          <w:spacing w:val="-2"/>
          <w:sz w:val="23"/>
        </w:rPr>
        <w:t>воспитания:</w:t>
      </w:r>
    </w:p>
    <w:p w14:paraId="6B608328" w14:textId="77777777" w:rsidR="0006191A" w:rsidRDefault="00B04A97">
      <w:pPr>
        <w:pStyle w:val="a3"/>
        <w:spacing w:before="51" w:line="290" w:lineRule="auto"/>
        <w:ind w:right="867"/>
      </w:pPr>
      <w:r>
        <w:rPr>
          <w:w w:val="105"/>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государственном (чувашском) языке;</w:t>
      </w:r>
    </w:p>
    <w:p w14:paraId="70948DF0" w14:textId="77777777" w:rsidR="0006191A" w:rsidRDefault="00B04A97">
      <w:pPr>
        <w:pStyle w:val="a3"/>
        <w:spacing w:line="257" w:lineRule="exact"/>
        <w:ind w:left="986" w:firstLine="0"/>
      </w:pPr>
      <w:r>
        <w:t>неприятие</w:t>
      </w:r>
      <w:r>
        <w:rPr>
          <w:spacing w:val="33"/>
        </w:rPr>
        <w:t xml:space="preserve"> </w:t>
      </w:r>
      <w:r>
        <w:t>любых</w:t>
      </w:r>
      <w:r>
        <w:rPr>
          <w:spacing w:val="35"/>
        </w:rPr>
        <w:t xml:space="preserve"> </w:t>
      </w:r>
      <w:r>
        <w:t>форм</w:t>
      </w:r>
      <w:r>
        <w:rPr>
          <w:spacing w:val="30"/>
        </w:rPr>
        <w:t xml:space="preserve"> </w:t>
      </w:r>
      <w:r>
        <w:t>экстремизма,</w:t>
      </w:r>
      <w:r>
        <w:rPr>
          <w:spacing w:val="28"/>
        </w:rPr>
        <w:t xml:space="preserve"> </w:t>
      </w:r>
      <w:r>
        <w:rPr>
          <w:spacing w:val="-2"/>
        </w:rPr>
        <w:t>дискриминации;</w:t>
      </w:r>
    </w:p>
    <w:p w14:paraId="0E162C7F" w14:textId="77777777" w:rsidR="0006191A" w:rsidRDefault="00B04A97">
      <w:pPr>
        <w:pStyle w:val="a3"/>
        <w:spacing w:before="52"/>
        <w:ind w:left="986" w:firstLine="0"/>
      </w:pPr>
      <w:r>
        <w:rPr>
          <w:w w:val="105"/>
        </w:rPr>
        <w:t>понимание</w:t>
      </w:r>
      <w:r>
        <w:rPr>
          <w:spacing w:val="-16"/>
          <w:w w:val="105"/>
        </w:rPr>
        <w:t xml:space="preserve"> </w:t>
      </w:r>
      <w:r>
        <w:rPr>
          <w:w w:val="105"/>
        </w:rPr>
        <w:t>роли</w:t>
      </w:r>
      <w:r>
        <w:rPr>
          <w:spacing w:val="-10"/>
          <w:w w:val="105"/>
        </w:rPr>
        <w:t xml:space="preserve"> </w:t>
      </w:r>
      <w:r>
        <w:rPr>
          <w:w w:val="105"/>
        </w:rPr>
        <w:t>различных</w:t>
      </w:r>
      <w:r>
        <w:rPr>
          <w:spacing w:val="-7"/>
          <w:w w:val="105"/>
        </w:rPr>
        <w:t xml:space="preserve"> </w:t>
      </w:r>
      <w:r>
        <w:rPr>
          <w:w w:val="105"/>
        </w:rPr>
        <w:t>социальных</w:t>
      </w:r>
      <w:r>
        <w:rPr>
          <w:spacing w:val="-15"/>
          <w:w w:val="105"/>
        </w:rPr>
        <w:t xml:space="preserve"> </w:t>
      </w:r>
      <w:r>
        <w:rPr>
          <w:w w:val="105"/>
        </w:rPr>
        <w:t>институтов</w:t>
      </w:r>
      <w:r>
        <w:rPr>
          <w:spacing w:val="-14"/>
          <w:w w:val="105"/>
        </w:rPr>
        <w:t xml:space="preserve"> </w:t>
      </w:r>
      <w:r>
        <w:rPr>
          <w:w w:val="105"/>
        </w:rPr>
        <w:t>в</w:t>
      </w:r>
      <w:r>
        <w:rPr>
          <w:spacing w:val="-8"/>
          <w:w w:val="105"/>
        </w:rPr>
        <w:t xml:space="preserve"> </w:t>
      </w:r>
      <w:r>
        <w:rPr>
          <w:w w:val="105"/>
        </w:rPr>
        <w:t>жизни</w:t>
      </w:r>
      <w:r>
        <w:rPr>
          <w:spacing w:val="-14"/>
          <w:w w:val="105"/>
        </w:rPr>
        <w:t xml:space="preserve"> </w:t>
      </w:r>
      <w:r>
        <w:rPr>
          <w:spacing w:val="-2"/>
          <w:w w:val="105"/>
        </w:rPr>
        <w:t>человека;</w:t>
      </w:r>
    </w:p>
    <w:p w14:paraId="03B5C4CE" w14:textId="77777777" w:rsidR="0006191A" w:rsidRDefault="00B04A97">
      <w:pPr>
        <w:pStyle w:val="a3"/>
        <w:spacing w:before="52" w:line="288" w:lineRule="auto"/>
        <w:ind w:right="869"/>
      </w:pPr>
      <w:r>
        <w:rPr>
          <w:w w:val="105"/>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6F4BBCF1" w14:textId="77777777" w:rsidR="0006191A" w:rsidRDefault="00B04A97">
      <w:pPr>
        <w:pStyle w:val="a3"/>
        <w:spacing w:line="288" w:lineRule="auto"/>
        <w:ind w:right="857"/>
      </w:pPr>
      <w:r>
        <w:rPr>
          <w:w w:val="105"/>
        </w:rPr>
        <w:t>готовность</w:t>
      </w:r>
      <w:r>
        <w:rPr>
          <w:spacing w:val="-13"/>
          <w:w w:val="105"/>
        </w:rPr>
        <w:t xml:space="preserve"> </w:t>
      </w:r>
      <w:r>
        <w:rPr>
          <w:w w:val="105"/>
        </w:rPr>
        <w:t>к</w:t>
      </w:r>
      <w:r>
        <w:rPr>
          <w:spacing w:val="-9"/>
          <w:w w:val="105"/>
        </w:rPr>
        <w:t xml:space="preserve"> </w:t>
      </w:r>
      <w:r>
        <w:rPr>
          <w:w w:val="105"/>
        </w:rPr>
        <w:t>участию</w:t>
      </w:r>
      <w:r>
        <w:rPr>
          <w:spacing w:val="-14"/>
          <w:w w:val="105"/>
        </w:rPr>
        <w:t xml:space="preserve"> </w:t>
      </w:r>
      <w:r>
        <w:rPr>
          <w:w w:val="105"/>
        </w:rPr>
        <w:t>в</w:t>
      </w:r>
      <w:r>
        <w:rPr>
          <w:spacing w:val="-14"/>
          <w:w w:val="105"/>
        </w:rPr>
        <w:t xml:space="preserve"> </w:t>
      </w:r>
      <w:r>
        <w:rPr>
          <w:w w:val="105"/>
        </w:rPr>
        <w:t>гуманитарной</w:t>
      </w:r>
      <w:r>
        <w:rPr>
          <w:spacing w:val="-14"/>
          <w:w w:val="105"/>
        </w:rPr>
        <w:t xml:space="preserve"> </w:t>
      </w:r>
      <w:r>
        <w:rPr>
          <w:w w:val="105"/>
        </w:rPr>
        <w:t>деятельности</w:t>
      </w:r>
      <w:r>
        <w:rPr>
          <w:spacing w:val="-14"/>
          <w:w w:val="105"/>
        </w:rPr>
        <w:t xml:space="preserve"> </w:t>
      </w:r>
      <w:r>
        <w:rPr>
          <w:w w:val="105"/>
        </w:rPr>
        <w:t>(помощь</w:t>
      </w:r>
      <w:r>
        <w:rPr>
          <w:spacing w:val="-11"/>
          <w:w w:val="105"/>
        </w:rPr>
        <w:t xml:space="preserve"> </w:t>
      </w:r>
      <w:r>
        <w:rPr>
          <w:w w:val="105"/>
        </w:rPr>
        <w:t>людям,</w:t>
      </w:r>
      <w:r>
        <w:rPr>
          <w:spacing w:val="-16"/>
          <w:w w:val="105"/>
        </w:rPr>
        <w:t xml:space="preserve"> </w:t>
      </w:r>
      <w:r>
        <w:rPr>
          <w:w w:val="105"/>
        </w:rPr>
        <w:t>нуждающимся в ней; волонтёрство);</w:t>
      </w:r>
    </w:p>
    <w:p w14:paraId="479C6CE6" w14:textId="77777777" w:rsidR="0006191A" w:rsidRDefault="00B04A97" w:rsidP="008D1B29">
      <w:pPr>
        <w:pStyle w:val="a7"/>
        <w:numPr>
          <w:ilvl w:val="0"/>
          <w:numId w:val="44"/>
        </w:numPr>
        <w:tabs>
          <w:tab w:val="left" w:pos="1244"/>
        </w:tabs>
        <w:spacing w:line="264" w:lineRule="exact"/>
        <w:ind w:left="1244" w:hanging="258"/>
        <w:rPr>
          <w:sz w:val="23"/>
        </w:rPr>
      </w:pPr>
      <w:r>
        <w:rPr>
          <w:sz w:val="23"/>
        </w:rPr>
        <w:t>патриотического</w:t>
      </w:r>
      <w:r>
        <w:rPr>
          <w:spacing w:val="55"/>
          <w:sz w:val="23"/>
        </w:rPr>
        <w:t xml:space="preserve"> </w:t>
      </w:r>
      <w:r>
        <w:rPr>
          <w:spacing w:val="-2"/>
          <w:sz w:val="23"/>
        </w:rPr>
        <w:t>воспитания:</w:t>
      </w:r>
    </w:p>
    <w:p w14:paraId="570A9D6D" w14:textId="35B811CB" w:rsidR="0006191A" w:rsidRDefault="00B04A97">
      <w:pPr>
        <w:pStyle w:val="a3"/>
        <w:spacing w:before="59" w:line="288" w:lineRule="auto"/>
        <w:ind w:right="857"/>
      </w:pPr>
      <w:r>
        <w:rPr>
          <w:w w:val="105"/>
        </w:rPr>
        <w:t>осознание российской гражданской идентичности в поликультурном и многоконфессиональном</w:t>
      </w:r>
      <w:r>
        <w:rPr>
          <w:spacing w:val="-16"/>
          <w:w w:val="105"/>
        </w:rPr>
        <w:t xml:space="preserve"> </w:t>
      </w:r>
      <w:r>
        <w:rPr>
          <w:w w:val="105"/>
        </w:rPr>
        <w:t>обществе,</w:t>
      </w:r>
      <w:r>
        <w:rPr>
          <w:spacing w:val="-15"/>
          <w:w w:val="105"/>
        </w:rPr>
        <w:t xml:space="preserve"> </w:t>
      </w:r>
      <w:r>
        <w:rPr>
          <w:w w:val="105"/>
        </w:rPr>
        <w:t>понимание</w:t>
      </w:r>
      <w:r>
        <w:rPr>
          <w:spacing w:val="-15"/>
          <w:w w:val="105"/>
        </w:rPr>
        <w:t xml:space="preserve"> </w:t>
      </w:r>
      <w:r>
        <w:rPr>
          <w:w w:val="105"/>
        </w:rPr>
        <w:t>роли</w:t>
      </w:r>
      <w:r>
        <w:rPr>
          <w:spacing w:val="-15"/>
          <w:w w:val="105"/>
        </w:rPr>
        <w:t xml:space="preserve"> </w:t>
      </w:r>
      <w:r>
        <w:rPr>
          <w:w w:val="105"/>
        </w:rPr>
        <w:t>государственного</w:t>
      </w:r>
      <w:r>
        <w:rPr>
          <w:spacing w:val="-15"/>
          <w:w w:val="105"/>
        </w:rPr>
        <w:t xml:space="preserve"> </w:t>
      </w:r>
      <w:r>
        <w:rPr>
          <w:w w:val="105"/>
        </w:rPr>
        <w:t>(чувашского)</w:t>
      </w:r>
      <w:r>
        <w:rPr>
          <w:spacing w:val="-15"/>
          <w:w w:val="105"/>
        </w:rPr>
        <w:t xml:space="preserve"> </w:t>
      </w:r>
      <w:r>
        <w:rPr>
          <w:w w:val="105"/>
        </w:rPr>
        <w:t xml:space="preserve">языка в жизни народа, ценностное отношение к государственному (чувашскому) языку, к </w:t>
      </w:r>
      <w:r>
        <w:t>достижениям</w:t>
      </w:r>
      <w:r>
        <w:rPr>
          <w:spacing w:val="27"/>
        </w:rPr>
        <w:t xml:space="preserve"> </w:t>
      </w:r>
      <w:r>
        <w:t>своего</w:t>
      </w:r>
      <w:r>
        <w:rPr>
          <w:spacing w:val="21"/>
        </w:rPr>
        <w:t xml:space="preserve"> </w:t>
      </w:r>
      <w:r>
        <w:t>народа</w:t>
      </w:r>
      <w:r>
        <w:rPr>
          <w:spacing w:val="20"/>
        </w:rPr>
        <w:t xml:space="preserve"> </w:t>
      </w:r>
      <w:r>
        <w:t>и</w:t>
      </w:r>
      <w:r>
        <w:rPr>
          <w:spacing w:val="30"/>
        </w:rPr>
        <w:t xml:space="preserve"> </w:t>
      </w:r>
      <w:r>
        <w:t>своей</w:t>
      </w:r>
      <w:r>
        <w:rPr>
          <w:spacing w:val="18"/>
        </w:rPr>
        <w:t xml:space="preserve"> </w:t>
      </w:r>
      <w:r>
        <w:t>Родины</w:t>
      </w:r>
      <w:r>
        <w:rPr>
          <w:spacing w:val="29"/>
        </w:rPr>
        <w:t xml:space="preserve"> </w:t>
      </w:r>
      <w:r>
        <w:t>–</w:t>
      </w:r>
      <w:r>
        <w:rPr>
          <w:spacing w:val="31"/>
        </w:rPr>
        <w:t xml:space="preserve"> </w:t>
      </w:r>
      <w:r>
        <w:t>России,</w:t>
      </w:r>
      <w:r>
        <w:rPr>
          <w:spacing w:val="24"/>
        </w:rPr>
        <w:t xml:space="preserve"> </w:t>
      </w:r>
      <w:r>
        <w:t>к</w:t>
      </w:r>
      <w:r>
        <w:rPr>
          <w:spacing w:val="15"/>
        </w:rPr>
        <w:t xml:space="preserve"> </w:t>
      </w:r>
      <w:r>
        <w:t>науке, искусству, боевым</w:t>
      </w:r>
      <w:r>
        <w:rPr>
          <w:spacing w:val="17"/>
        </w:rPr>
        <w:t xml:space="preserve"> </w:t>
      </w:r>
      <w:r>
        <w:t xml:space="preserve">подвигам </w:t>
      </w:r>
      <w:r>
        <w:rPr>
          <w:w w:val="105"/>
        </w:rPr>
        <w:t>и трудовым достижениям народа, в том числе отражённым в художественных произведениях,</w:t>
      </w:r>
      <w:r>
        <w:rPr>
          <w:spacing w:val="63"/>
          <w:w w:val="150"/>
        </w:rPr>
        <w:t xml:space="preserve"> </w:t>
      </w:r>
      <w:r>
        <w:rPr>
          <w:w w:val="105"/>
        </w:rPr>
        <w:t>уважение</w:t>
      </w:r>
      <w:r>
        <w:rPr>
          <w:spacing w:val="58"/>
          <w:w w:val="150"/>
        </w:rPr>
        <w:t xml:space="preserve"> </w:t>
      </w:r>
      <w:r>
        <w:rPr>
          <w:w w:val="105"/>
        </w:rPr>
        <w:t>к</w:t>
      </w:r>
      <w:r>
        <w:rPr>
          <w:spacing w:val="61"/>
          <w:w w:val="150"/>
        </w:rPr>
        <w:t xml:space="preserve"> </w:t>
      </w:r>
      <w:r>
        <w:rPr>
          <w:w w:val="105"/>
        </w:rPr>
        <w:t>символам</w:t>
      </w:r>
      <w:r>
        <w:rPr>
          <w:spacing w:val="61"/>
          <w:w w:val="150"/>
        </w:rPr>
        <w:t xml:space="preserve"> </w:t>
      </w:r>
      <w:r>
        <w:rPr>
          <w:w w:val="105"/>
        </w:rPr>
        <w:t>России,</w:t>
      </w:r>
      <w:r>
        <w:rPr>
          <w:spacing w:val="59"/>
          <w:w w:val="150"/>
        </w:rPr>
        <w:t xml:space="preserve"> </w:t>
      </w:r>
      <w:r>
        <w:rPr>
          <w:w w:val="105"/>
        </w:rPr>
        <w:t>государственным</w:t>
      </w:r>
      <w:r>
        <w:rPr>
          <w:spacing w:val="58"/>
          <w:w w:val="150"/>
        </w:rPr>
        <w:t xml:space="preserve"> </w:t>
      </w:r>
      <w:r>
        <w:rPr>
          <w:spacing w:val="-2"/>
          <w:w w:val="105"/>
        </w:rPr>
        <w:t>праздникам,</w:t>
      </w:r>
    </w:p>
    <w:p w14:paraId="4D4651B0" w14:textId="77777777" w:rsidR="0006191A" w:rsidRDefault="0006191A">
      <w:pPr>
        <w:spacing w:line="288" w:lineRule="auto"/>
        <w:sectPr w:rsidR="0006191A">
          <w:pgSz w:w="11910" w:h="16850"/>
          <w:pgMar w:top="1060" w:right="0" w:bottom="1140" w:left="1420" w:header="0" w:footer="922" w:gutter="0"/>
          <w:cols w:space="720"/>
        </w:sectPr>
      </w:pPr>
    </w:p>
    <w:p w14:paraId="1DB8A6C7" w14:textId="77777777" w:rsidR="0006191A" w:rsidRDefault="00B04A97">
      <w:pPr>
        <w:pStyle w:val="a3"/>
        <w:spacing w:before="71" w:line="295" w:lineRule="auto"/>
        <w:ind w:right="863" w:firstLine="0"/>
      </w:pPr>
      <w:r>
        <w:rPr>
          <w:w w:val="105"/>
        </w:rPr>
        <w:lastRenderedPageBreak/>
        <w:t>историческому и природному наследию и памятникам, традициям разных народов, проживающих в родной стране;</w:t>
      </w:r>
    </w:p>
    <w:p w14:paraId="4FE2F1F7" w14:textId="77777777" w:rsidR="0006191A" w:rsidRDefault="00B04A97" w:rsidP="008D1B29">
      <w:pPr>
        <w:pStyle w:val="a7"/>
        <w:numPr>
          <w:ilvl w:val="0"/>
          <w:numId w:val="44"/>
        </w:numPr>
        <w:tabs>
          <w:tab w:val="left" w:pos="1244"/>
        </w:tabs>
        <w:spacing w:line="255" w:lineRule="exact"/>
        <w:ind w:left="1244" w:hanging="258"/>
        <w:rPr>
          <w:sz w:val="23"/>
        </w:rPr>
      </w:pPr>
      <w:r>
        <w:rPr>
          <w:spacing w:val="2"/>
          <w:sz w:val="23"/>
        </w:rPr>
        <w:t>духовно-нравственного</w:t>
      </w:r>
      <w:r>
        <w:rPr>
          <w:spacing w:val="35"/>
          <w:sz w:val="23"/>
        </w:rPr>
        <w:t xml:space="preserve"> </w:t>
      </w:r>
      <w:r>
        <w:rPr>
          <w:spacing w:val="-2"/>
          <w:sz w:val="23"/>
        </w:rPr>
        <w:t>воспитания:</w:t>
      </w:r>
    </w:p>
    <w:p w14:paraId="50696A1F" w14:textId="77777777" w:rsidR="0006191A" w:rsidRDefault="00B04A97">
      <w:pPr>
        <w:pStyle w:val="a3"/>
        <w:spacing w:before="52" w:line="288" w:lineRule="auto"/>
        <w:ind w:right="865"/>
      </w:pPr>
      <w:r>
        <w:rPr>
          <w:w w:val="105"/>
        </w:rPr>
        <w:t>ориентация на моральные ценности и нормы в ситуациях нравственного выбора, готовность оценивать</w:t>
      </w:r>
      <w:r>
        <w:rPr>
          <w:spacing w:val="-2"/>
          <w:w w:val="105"/>
        </w:rPr>
        <w:t xml:space="preserve"> </w:t>
      </w:r>
      <w:r>
        <w:rPr>
          <w:w w:val="105"/>
        </w:rPr>
        <w:t>своё</w:t>
      </w:r>
      <w:r>
        <w:rPr>
          <w:spacing w:val="-10"/>
          <w:w w:val="105"/>
        </w:rPr>
        <w:t xml:space="preserve"> </w:t>
      </w:r>
      <w:r>
        <w:rPr>
          <w:w w:val="105"/>
        </w:rPr>
        <w:t>поведение,</w:t>
      </w:r>
      <w:r>
        <w:rPr>
          <w:spacing w:val="-7"/>
          <w:w w:val="105"/>
        </w:rPr>
        <w:t xml:space="preserve"> </w:t>
      </w:r>
      <w:r>
        <w:rPr>
          <w:w w:val="105"/>
        </w:rPr>
        <w:t>в том числе</w:t>
      </w:r>
      <w:r>
        <w:rPr>
          <w:spacing w:val="-4"/>
          <w:w w:val="105"/>
        </w:rPr>
        <w:t xml:space="preserve"> </w:t>
      </w:r>
      <w:r>
        <w:rPr>
          <w:w w:val="105"/>
        </w:rPr>
        <w:t>речевое,</w:t>
      </w:r>
      <w:r>
        <w:rPr>
          <w:spacing w:val="-7"/>
          <w:w w:val="105"/>
        </w:rPr>
        <w:t xml:space="preserve"> </w:t>
      </w:r>
      <w:r>
        <w:rPr>
          <w:w w:val="105"/>
        </w:rPr>
        <w:t>и</w:t>
      </w:r>
      <w:r>
        <w:rPr>
          <w:spacing w:val="-4"/>
          <w:w w:val="105"/>
        </w:rPr>
        <w:t xml:space="preserve"> </w:t>
      </w:r>
      <w:r>
        <w:rPr>
          <w:w w:val="105"/>
        </w:rPr>
        <w:t>поступки,</w:t>
      </w:r>
      <w:r>
        <w:rPr>
          <w:spacing w:val="-7"/>
          <w:w w:val="105"/>
        </w:rPr>
        <w:t xml:space="preserve"> </w:t>
      </w:r>
      <w:r>
        <w:rPr>
          <w:w w:val="105"/>
        </w:rPr>
        <w:t>а</w:t>
      </w:r>
      <w:r>
        <w:rPr>
          <w:spacing w:val="-4"/>
          <w:w w:val="105"/>
        </w:rPr>
        <w:t xml:space="preserve"> </w:t>
      </w:r>
      <w:r>
        <w:rPr>
          <w:w w:val="105"/>
        </w:rPr>
        <w:t>также</w:t>
      </w:r>
      <w:r>
        <w:rPr>
          <w:spacing w:val="-10"/>
          <w:w w:val="105"/>
        </w:rPr>
        <w:t xml:space="preserve"> </w:t>
      </w:r>
      <w:r>
        <w:rPr>
          <w:w w:val="105"/>
        </w:rPr>
        <w:t>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7718F57C" w14:textId="77777777" w:rsidR="0006191A" w:rsidRDefault="00B04A97" w:rsidP="008D1B29">
      <w:pPr>
        <w:pStyle w:val="a7"/>
        <w:numPr>
          <w:ilvl w:val="0"/>
          <w:numId w:val="44"/>
        </w:numPr>
        <w:tabs>
          <w:tab w:val="left" w:pos="1244"/>
        </w:tabs>
        <w:spacing w:line="262" w:lineRule="exact"/>
        <w:ind w:left="1244" w:hanging="258"/>
        <w:rPr>
          <w:sz w:val="23"/>
        </w:rPr>
      </w:pPr>
      <w:r>
        <w:rPr>
          <w:sz w:val="23"/>
        </w:rPr>
        <w:t>эстетического</w:t>
      </w:r>
      <w:r>
        <w:rPr>
          <w:spacing w:val="45"/>
          <w:sz w:val="23"/>
        </w:rPr>
        <w:t xml:space="preserve"> </w:t>
      </w:r>
      <w:r>
        <w:rPr>
          <w:spacing w:val="-2"/>
          <w:sz w:val="23"/>
        </w:rPr>
        <w:t>воспитания:</w:t>
      </w:r>
    </w:p>
    <w:p w14:paraId="138E882A" w14:textId="77777777" w:rsidR="0006191A" w:rsidRDefault="00B04A97">
      <w:pPr>
        <w:pStyle w:val="a3"/>
        <w:spacing w:before="53" w:line="288" w:lineRule="auto"/>
        <w:ind w:right="876"/>
      </w:pPr>
      <w:r>
        <w:rPr>
          <w:w w:val="105"/>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14:paraId="5E0A7F4F" w14:textId="77777777" w:rsidR="0006191A" w:rsidRDefault="00B04A97">
      <w:pPr>
        <w:pStyle w:val="a3"/>
        <w:spacing w:line="290" w:lineRule="auto"/>
        <w:ind w:right="868"/>
      </w:pPr>
      <w:r>
        <w:rPr>
          <w:w w:val="105"/>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14:paraId="53C2E18D" w14:textId="77777777" w:rsidR="0006191A" w:rsidRDefault="00B04A97" w:rsidP="008D1B29">
      <w:pPr>
        <w:pStyle w:val="a7"/>
        <w:numPr>
          <w:ilvl w:val="0"/>
          <w:numId w:val="44"/>
        </w:numPr>
        <w:tabs>
          <w:tab w:val="left" w:pos="1244"/>
        </w:tabs>
        <w:spacing w:line="288" w:lineRule="auto"/>
        <w:ind w:left="280" w:right="858" w:firstLine="706"/>
        <w:rPr>
          <w:sz w:val="23"/>
        </w:rPr>
      </w:pPr>
      <w:r>
        <w:rPr>
          <w:w w:val="105"/>
          <w:sz w:val="23"/>
        </w:rPr>
        <w:t xml:space="preserve">физического воспитания, формирования культуры здоровья и эмоционального </w:t>
      </w:r>
      <w:r>
        <w:rPr>
          <w:spacing w:val="-2"/>
          <w:w w:val="105"/>
          <w:sz w:val="23"/>
        </w:rPr>
        <w:t>благополучия:</w:t>
      </w:r>
    </w:p>
    <w:p w14:paraId="7653AE9E" w14:textId="77777777" w:rsidR="0006191A" w:rsidRDefault="00B04A97">
      <w:pPr>
        <w:pStyle w:val="a3"/>
        <w:spacing w:line="288" w:lineRule="auto"/>
        <w:ind w:right="855"/>
      </w:pPr>
      <w:r>
        <w:rPr>
          <w:w w:val="105"/>
        </w:rPr>
        <w:t>осознание ценности жизни с использованием собственного жизненного и читательского опыта,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14:paraId="035EDFC9" w14:textId="77777777" w:rsidR="0006191A" w:rsidRDefault="00B04A97">
      <w:pPr>
        <w:pStyle w:val="a3"/>
        <w:spacing w:line="288" w:lineRule="auto"/>
        <w:ind w:right="848"/>
      </w:pPr>
      <w:r>
        <w:rPr>
          <w:w w:val="105"/>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w:t>
      </w:r>
      <w:r>
        <w:rPr>
          <w:spacing w:val="-2"/>
          <w:w w:val="105"/>
        </w:rPr>
        <w:t xml:space="preserve"> </w:t>
      </w:r>
      <w:r>
        <w:rPr>
          <w:w w:val="105"/>
        </w:rPr>
        <w:t>правил безопасности, в том числе</w:t>
      </w:r>
      <w:r>
        <w:rPr>
          <w:spacing w:val="-8"/>
          <w:w w:val="105"/>
        </w:rPr>
        <w:t xml:space="preserve"> </w:t>
      </w:r>
      <w:r>
        <w:rPr>
          <w:w w:val="105"/>
        </w:rPr>
        <w:t>правил</w:t>
      </w:r>
      <w:r>
        <w:rPr>
          <w:spacing w:val="-1"/>
          <w:w w:val="105"/>
        </w:rPr>
        <w:t xml:space="preserve"> </w:t>
      </w:r>
      <w:r>
        <w:rPr>
          <w:w w:val="105"/>
        </w:rPr>
        <w:t>безопасного</w:t>
      </w:r>
      <w:r>
        <w:rPr>
          <w:spacing w:val="-1"/>
          <w:w w:val="105"/>
        </w:rPr>
        <w:t xml:space="preserve"> </w:t>
      </w:r>
      <w:r>
        <w:rPr>
          <w:w w:val="105"/>
        </w:rPr>
        <w:t>поведения</w:t>
      </w:r>
      <w:r>
        <w:rPr>
          <w:spacing w:val="-6"/>
          <w:w w:val="105"/>
        </w:rPr>
        <w:t xml:space="preserve"> </w:t>
      </w:r>
      <w:r>
        <w:rPr>
          <w:w w:val="105"/>
        </w:rPr>
        <w:t xml:space="preserve">в Интернет- </w:t>
      </w:r>
      <w:r>
        <w:rPr>
          <w:spacing w:val="-2"/>
          <w:w w:val="105"/>
        </w:rPr>
        <w:t>среде;</w:t>
      </w:r>
    </w:p>
    <w:p w14:paraId="69BBC336" w14:textId="77777777" w:rsidR="0006191A" w:rsidRDefault="00B04A97">
      <w:pPr>
        <w:pStyle w:val="a3"/>
        <w:spacing w:line="290" w:lineRule="auto"/>
        <w:ind w:right="876"/>
      </w:pPr>
      <w:r>
        <w:rPr>
          <w:w w:val="105"/>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633CDA5D" w14:textId="77777777" w:rsidR="0006191A" w:rsidRDefault="00B04A97">
      <w:pPr>
        <w:pStyle w:val="a3"/>
        <w:spacing w:line="263" w:lineRule="exact"/>
        <w:ind w:left="986" w:firstLine="0"/>
      </w:pPr>
      <w:r>
        <w:rPr>
          <w:w w:val="105"/>
        </w:rPr>
        <w:t>умение</w:t>
      </w:r>
      <w:r>
        <w:rPr>
          <w:spacing w:val="-16"/>
          <w:w w:val="105"/>
        </w:rPr>
        <w:t xml:space="preserve"> </w:t>
      </w:r>
      <w:r>
        <w:rPr>
          <w:w w:val="105"/>
        </w:rPr>
        <w:t>принимать</w:t>
      </w:r>
      <w:r>
        <w:rPr>
          <w:spacing w:val="-6"/>
          <w:w w:val="105"/>
        </w:rPr>
        <w:t xml:space="preserve"> </w:t>
      </w:r>
      <w:r>
        <w:rPr>
          <w:w w:val="105"/>
        </w:rPr>
        <w:t>себя</w:t>
      </w:r>
      <w:r>
        <w:rPr>
          <w:spacing w:val="-7"/>
          <w:w w:val="105"/>
        </w:rPr>
        <w:t xml:space="preserve"> </w:t>
      </w:r>
      <w:r>
        <w:rPr>
          <w:w w:val="105"/>
        </w:rPr>
        <w:t>и</w:t>
      </w:r>
      <w:r>
        <w:rPr>
          <w:spacing w:val="-10"/>
          <w:w w:val="105"/>
        </w:rPr>
        <w:t xml:space="preserve"> </w:t>
      </w:r>
      <w:r>
        <w:rPr>
          <w:w w:val="105"/>
        </w:rPr>
        <w:t>других,</w:t>
      </w:r>
      <w:r>
        <w:rPr>
          <w:spacing w:val="-7"/>
          <w:w w:val="105"/>
        </w:rPr>
        <w:t xml:space="preserve"> </w:t>
      </w:r>
      <w:r>
        <w:rPr>
          <w:w w:val="105"/>
        </w:rPr>
        <w:t>не</w:t>
      </w:r>
      <w:r>
        <w:rPr>
          <w:spacing w:val="-9"/>
          <w:w w:val="105"/>
        </w:rPr>
        <w:t xml:space="preserve"> </w:t>
      </w:r>
      <w:r>
        <w:rPr>
          <w:spacing w:val="-2"/>
          <w:w w:val="105"/>
        </w:rPr>
        <w:t>осуждая;</w:t>
      </w:r>
    </w:p>
    <w:p w14:paraId="30920345" w14:textId="77777777" w:rsidR="0006191A" w:rsidRDefault="00B04A97">
      <w:pPr>
        <w:pStyle w:val="a3"/>
        <w:spacing w:before="44" w:line="288" w:lineRule="auto"/>
        <w:ind w:right="858"/>
      </w:pPr>
      <w:r>
        <w:rPr>
          <w:w w:val="105"/>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чувашском языке, сформированность навыков рефлексии, признание своего права на ошибку и такого же права другого человека;</w:t>
      </w:r>
    </w:p>
    <w:p w14:paraId="6C942D9A" w14:textId="77777777" w:rsidR="0006191A" w:rsidRDefault="00B04A97" w:rsidP="008D1B29">
      <w:pPr>
        <w:pStyle w:val="a7"/>
        <w:numPr>
          <w:ilvl w:val="0"/>
          <w:numId w:val="44"/>
        </w:numPr>
        <w:tabs>
          <w:tab w:val="left" w:pos="1244"/>
        </w:tabs>
        <w:spacing w:line="262" w:lineRule="exact"/>
        <w:ind w:left="1244" w:hanging="258"/>
        <w:rPr>
          <w:sz w:val="23"/>
        </w:rPr>
      </w:pPr>
      <w:r>
        <w:rPr>
          <w:sz w:val="23"/>
        </w:rPr>
        <w:t>трудового</w:t>
      </w:r>
      <w:r>
        <w:rPr>
          <w:spacing w:val="32"/>
          <w:sz w:val="23"/>
        </w:rPr>
        <w:t xml:space="preserve"> </w:t>
      </w:r>
      <w:r>
        <w:rPr>
          <w:spacing w:val="-2"/>
          <w:sz w:val="23"/>
        </w:rPr>
        <w:t>воспитания:</w:t>
      </w:r>
    </w:p>
    <w:p w14:paraId="0BA66E5A" w14:textId="77777777" w:rsidR="0006191A" w:rsidRDefault="00B04A97">
      <w:pPr>
        <w:pStyle w:val="a3"/>
        <w:spacing w:before="53" w:line="290" w:lineRule="auto"/>
        <w:ind w:right="854"/>
      </w:pPr>
      <w:r>
        <w:rPr>
          <w:w w:val="105"/>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0AE41A7C" w14:textId="77777777" w:rsidR="0006191A" w:rsidRDefault="00B04A97">
      <w:pPr>
        <w:pStyle w:val="a3"/>
        <w:spacing w:line="288" w:lineRule="auto"/>
        <w:ind w:right="867"/>
      </w:pPr>
      <w:r>
        <w:rPr>
          <w:w w:val="105"/>
        </w:rPr>
        <w:t>интерес</w:t>
      </w:r>
      <w:r>
        <w:rPr>
          <w:spacing w:val="-16"/>
          <w:w w:val="105"/>
        </w:rPr>
        <w:t xml:space="preserve"> </w:t>
      </w:r>
      <w:r>
        <w:rPr>
          <w:w w:val="105"/>
        </w:rPr>
        <w:t>к</w:t>
      </w:r>
      <w:r>
        <w:rPr>
          <w:spacing w:val="-15"/>
          <w:w w:val="105"/>
        </w:rPr>
        <w:t xml:space="preserve"> </w:t>
      </w:r>
      <w:r>
        <w:rPr>
          <w:w w:val="105"/>
        </w:rPr>
        <w:t>практическому</w:t>
      </w:r>
      <w:r>
        <w:rPr>
          <w:spacing w:val="-15"/>
          <w:w w:val="105"/>
        </w:rPr>
        <w:t xml:space="preserve"> </w:t>
      </w:r>
      <w:r>
        <w:rPr>
          <w:w w:val="105"/>
        </w:rPr>
        <w:t>изучению</w:t>
      </w:r>
      <w:r>
        <w:rPr>
          <w:spacing w:val="-15"/>
          <w:w w:val="105"/>
        </w:rPr>
        <w:t xml:space="preserve"> </w:t>
      </w:r>
      <w:r>
        <w:rPr>
          <w:w w:val="105"/>
        </w:rPr>
        <w:t>профессий</w:t>
      </w:r>
      <w:r>
        <w:rPr>
          <w:spacing w:val="-15"/>
          <w:w w:val="105"/>
        </w:rPr>
        <w:t xml:space="preserve"> </w:t>
      </w:r>
      <w:r>
        <w:rPr>
          <w:w w:val="105"/>
        </w:rPr>
        <w:t>и</w:t>
      </w:r>
      <w:r>
        <w:rPr>
          <w:spacing w:val="-14"/>
          <w:w w:val="105"/>
        </w:rPr>
        <w:t xml:space="preserve"> </w:t>
      </w:r>
      <w:r>
        <w:rPr>
          <w:w w:val="105"/>
        </w:rPr>
        <w:t>труда</w:t>
      </w:r>
      <w:r>
        <w:rPr>
          <w:spacing w:val="-11"/>
          <w:w w:val="105"/>
        </w:rPr>
        <w:t xml:space="preserve"> </w:t>
      </w:r>
      <w:r>
        <w:rPr>
          <w:w w:val="105"/>
        </w:rPr>
        <w:t>различного</w:t>
      </w:r>
      <w:r>
        <w:rPr>
          <w:spacing w:val="-11"/>
          <w:w w:val="105"/>
        </w:rPr>
        <w:t xml:space="preserve"> </w:t>
      </w:r>
      <w:r>
        <w:rPr>
          <w:w w:val="105"/>
        </w:rPr>
        <w:t>рода,</w:t>
      </w:r>
      <w:r>
        <w:rPr>
          <w:spacing w:val="-16"/>
          <w:w w:val="105"/>
        </w:rPr>
        <w:t xml:space="preserve"> </w:t>
      </w:r>
      <w:r>
        <w:rPr>
          <w:w w:val="105"/>
        </w:rPr>
        <w:t>в</w:t>
      </w:r>
      <w:r>
        <w:rPr>
          <w:spacing w:val="-10"/>
          <w:w w:val="105"/>
        </w:rPr>
        <w:t xml:space="preserve"> </w:t>
      </w:r>
      <w:r>
        <w:rPr>
          <w:w w:val="105"/>
        </w:rPr>
        <w:t>том</w:t>
      </w:r>
      <w:r>
        <w:rPr>
          <w:spacing w:val="-13"/>
          <w:w w:val="105"/>
        </w:rPr>
        <w:t xml:space="preserve"> </w:t>
      </w:r>
      <w:r>
        <w:rPr>
          <w:w w:val="105"/>
        </w:rPr>
        <w:t>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w:t>
      </w:r>
      <w:r>
        <w:rPr>
          <w:spacing w:val="-8"/>
          <w:w w:val="105"/>
        </w:rPr>
        <w:t xml:space="preserve"> </w:t>
      </w:r>
      <w:r>
        <w:rPr>
          <w:w w:val="105"/>
        </w:rPr>
        <w:t>осознанный</w:t>
      </w:r>
      <w:r>
        <w:rPr>
          <w:spacing w:val="-10"/>
          <w:w w:val="105"/>
        </w:rPr>
        <w:t xml:space="preserve"> </w:t>
      </w:r>
      <w:r>
        <w:rPr>
          <w:w w:val="105"/>
        </w:rPr>
        <w:t>выбор</w:t>
      </w:r>
      <w:r>
        <w:rPr>
          <w:spacing w:val="-14"/>
          <w:w w:val="105"/>
        </w:rPr>
        <w:t xml:space="preserve"> </w:t>
      </w:r>
      <w:r>
        <w:rPr>
          <w:w w:val="105"/>
        </w:rPr>
        <w:t>и</w:t>
      </w:r>
      <w:r>
        <w:rPr>
          <w:spacing w:val="-10"/>
          <w:w w:val="105"/>
        </w:rPr>
        <w:t xml:space="preserve"> </w:t>
      </w:r>
      <w:r>
        <w:rPr>
          <w:w w:val="105"/>
        </w:rPr>
        <w:t>построение</w:t>
      </w:r>
      <w:r>
        <w:rPr>
          <w:spacing w:val="-15"/>
          <w:w w:val="105"/>
        </w:rPr>
        <w:t xml:space="preserve"> </w:t>
      </w:r>
      <w:r>
        <w:rPr>
          <w:w w:val="105"/>
        </w:rPr>
        <w:t>индивидуальной</w:t>
      </w:r>
      <w:r>
        <w:rPr>
          <w:spacing w:val="-10"/>
          <w:w w:val="105"/>
        </w:rPr>
        <w:t xml:space="preserve"> </w:t>
      </w:r>
      <w:r>
        <w:rPr>
          <w:w w:val="105"/>
        </w:rPr>
        <w:t>траектории</w:t>
      </w:r>
      <w:r>
        <w:rPr>
          <w:spacing w:val="-4"/>
          <w:w w:val="105"/>
        </w:rPr>
        <w:t xml:space="preserve"> </w:t>
      </w:r>
      <w:r>
        <w:rPr>
          <w:w w:val="105"/>
        </w:rPr>
        <w:t>образования</w:t>
      </w:r>
      <w:r>
        <w:rPr>
          <w:spacing w:val="-13"/>
          <w:w w:val="105"/>
        </w:rPr>
        <w:t xml:space="preserve"> </w:t>
      </w:r>
      <w:r>
        <w:rPr>
          <w:w w:val="105"/>
        </w:rPr>
        <w:t>и жизненных планов с учётом личных</w:t>
      </w:r>
      <w:r>
        <w:rPr>
          <w:spacing w:val="-2"/>
          <w:w w:val="105"/>
        </w:rPr>
        <w:t xml:space="preserve"> </w:t>
      </w:r>
      <w:r>
        <w:rPr>
          <w:w w:val="105"/>
        </w:rPr>
        <w:t>и общественных</w:t>
      </w:r>
      <w:r>
        <w:rPr>
          <w:spacing w:val="-2"/>
          <w:w w:val="105"/>
        </w:rPr>
        <w:t xml:space="preserve"> </w:t>
      </w:r>
      <w:r>
        <w:rPr>
          <w:w w:val="105"/>
        </w:rPr>
        <w:t>интересов и потребностей;</w:t>
      </w:r>
    </w:p>
    <w:p w14:paraId="6BD8CBD4" w14:textId="77777777" w:rsidR="0006191A" w:rsidRDefault="00B04A97">
      <w:pPr>
        <w:pStyle w:val="a3"/>
        <w:spacing w:line="263" w:lineRule="exact"/>
        <w:ind w:left="986" w:firstLine="0"/>
      </w:pPr>
      <w:r>
        <w:rPr>
          <w:w w:val="105"/>
        </w:rPr>
        <w:t>умение</w:t>
      </w:r>
      <w:r>
        <w:rPr>
          <w:spacing w:val="-10"/>
          <w:w w:val="105"/>
        </w:rPr>
        <w:t xml:space="preserve"> </w:t>
      </w:r>
      <w:r>
        <w:rPr>
          <w:w w:val="105"/>
        </w:rPr>
        <w:t>рассказать</w:t>
      </w:r>
      <w:r>
        <w:rPr>
          <w:spacing w:val="-6"/>
          <w:w w:val="105"/>
        </w:rPr>
        <w:t xml:space="preserve"> </w:t>
      </w:r>
      <w:r>
        <w:rPr>
          <w:w w:val="105"/>
        </w:rPr>
        <w:t>о</w:t>
      </w:r>
      <w:r>
        <w:rPr>
          <w:spacing w:val="-8"/>
          <w:w w:val="105"/>
        </w:rPr>
        <w:t xml:space="preserve"> </w:t>
      </w:r>
      <w:r>
        <w:rPr>
          <w:w w:val="105"/>
        </w:rPr>
        <w:t>своих</w:t>
      </w:r>
      <w:r>
        <w:rPr>
          <w:spacing w:val="-15"/>
          <w:w w:val="105"/>
        </w:rPr>
        <w:t xml:space="preserve"> </w:t>
      </w:r>
      <w:r>
        <w:rPr>
          <w:w w:val="105"/>
        </w:rPr>
        <w:t>планах</w:t>
      </w:r>
      <w:r>
        <w:rPr>
          <w:spacing w:val="-14"/>
          <w:w w:val="105"/>
        </w:rPr>
        <w:t xml:space="preserve"> </w:t>
      </w:r>
      <w:r>
        <w:rPr>
          <w:w w:val="105"/>
        </w:rPr>
        <w:t>на</w:t>
      </w:r>
      <w:r>
        <w:rPr>
          <w:spacing w:val="-9"/>
          <w:w w:val="105"/>
        </w:rPr>
        <w:t xml:space="preserve"> </w:t>
      </w:r>
      <w:r>
        <w:rPr>
          <w:spacing w:val="-2"/>
          <w:w w:val="105"/>
        </w:rPr>
        <w:t>будущее;</w:t>
      </w:r>
    </w:p>
    <w:p w14:paraId="77107A79" w14:textId="77777777" w:rsidR="0006191A" w:rsidRDefault="0006191A">
      <w:pPr>
        <w:spacing w:line="263" w:lineRule="exact"/>
        <w:sectPr w:rsidR="0006191A">
          <w:pgSz w:w="11910" w:h="16850"/>
          <w:pgMar w:top="1060" w:right="0" w:bottom="1140" w:left="1420" w:header="0" w:footer="922" w:gutter="0"/>
          <w:cols w:space="720"/>
        </w:sectPr>
      </w:pPr>
    </w:p>
    <w:p w14:paraId="4E377AE7" w14:textId="77777777" w:rsidR="0006191A" w:rsidRDefault="00B04A97" w:rsidP="008D1B29">
      <w:pPr>
        <w:pStyle w:val="a7"/>
        <w:numPr>
          <w:ilvl w:val="0"/>
          <w:numId w:val="44"/>
        </w:numPr>
        <w:tabs>
          <w:tab w:val="left" w:pos="1244"/>
        </w:tabs>
        <w:spacing w:before="71"/>
        <w:ind w:left="1244" w:hanging="258"/>
        <w:rPr>
          <w:sz w:val="23"/>
        </w:rPr>
      </w:pPr>
      <w:r>
        <w:rPr>
          <w:spacing w:val="2"/>
          <w:sz w:val="23"/>
        </w:rPr>
        <w:lastRenderedPageBreak/>
        <w:t>экологического</w:t>
      </w:r>
      <w:r>
        <w:rPr>
          <w:spacing w:val="23"/>
          <w:sz w:val="23"/>
        </w:rPr>
        <w:t xml:space="preserve"> </w:t>
      </w:r>
      <w:r>
        <w:rPr>
          <w:spacing w:val="-2"/>
          <w:sz w:val="23"/>
        </w:rPr>
        <w:t>воспитания:</w:t>
      </w:r>
    </w:p>
    <w:p w14:paraId="4172CF01" w14:textId="77777777" w:rsidR="0006191A" w:rsidRDefault="00B04A97">
      <w:pPr>
        <w:pStyle w:val="a3"/>
        <w:spacing w:before="60" w:line="288" w:lineRule="auto"/>
        <w:ind w:right="860"/>
      </w:pPr>
      <w:r>
        <w:rPr>
          <w:w w:val="105"/>
        </w:rPr>
        <w:t>ориентация</w:t>
      </w:r>
      <w:r>
        <w:rPr>
          <w:spacing w:val="-1"/>
          <w:w w:val="105"/>
        </w:rPr>
        <w:t xml:space="preserve"> </w:t>
      </w:r>
      <w:r>
        <w:rPr>
          <w:w w:val="105"/>
        </w:rPr>
        <w:t>на</w:t>
      </w:r>
      <w:r>
        <w:rPr>
          <w:spacing w:val="-3"/>
          <w:w w:val="105"/>
        </w:rPr>
        <w:t xml:space="preserve"> </w:t>
      </w:r>
      <w:r>
        <w:rPr>
          <w:w w:val="105"/>
        </w:rPr>
        <w:t>применение</w:t>
      </w:r>
      <w:r>
        <w:rPr>
          <w:spacing w:val="-9"/>
          <w:w w:val="105"/>
        </w:rPr>
        <w:t xml:space="preserve"> </w:t>
      </w:r>
      <w:r>
        <w:rPr>
          <w:w w:val="105"/>
        </w:rPr>
        <w:t>знаний</w:t>
      </w:r>
      <w:r>
        <w:rPr>
          <w:spacing w:val="-3"/>
          <w:w w:val="105"/>
        </w:rPr>
        <w:t xml:space="preserve"> </w:t>
      </w:r>
      <w:r>
        <w:rPr>
          <w:w w:val="105"/>
        </w:rPr>
        <w:t>из области социальных</w:t>
      </w:r>
      <w:r>
        <w:rPr>
          <w:spacing w:val="-2"/>
          <w:w w:val="105"/>
        </w:rPr>
        <w:t xml:space="preserve"> </w:t>
      </w:r>
      <w:r>
        <w:rPr>
          <w:w w:val="105"/>
        </w:rPr>
        <w:t>и естественных</w:t>
      </w:r>
      <w:r>
        <w:rPr>
          <w:spacing w:val="-8"/>
          <w:w w:val="105"/>
        </w:rPr>
        <w:t xml:space="preserve"> </w:t>
      </w:r>
      <w:r>
        <w:rPr>
          <w:w w:val="105"/>
        </w:rPr>
        <w:t>наук</w:t>
      </w:r>
      <w:r>
        <w:rPr>
          <w:spacing w:val="-6"/>
          <w:w w:val="105"/>
        </w:rPr>
        <w:t xml:space="preserve"> </w:t>
      </w:r>
      <w:r>
        <w:rPr>
          <w:w w:val="105"/>
        </w:rPr>
        <w:t>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14:paraId="6C7C2018" w14:textId="77777777" w:rsidR="0006191A" w:rsidRDefault="00B04A97">
      <w:pPr>
        <w:pStyle w:val="a3"/>
        <w:spacing w:line="288" w:lineRule="auto"/>
        <w:ind w:right="858"/>
      </w:pPr>
      <w:r>
        <w:rPr>
          <w:w w:val="105"/>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w:t>
      </w:r>
      <w:r>
        <w:rPr>
          <w:spacing w:val="-2"/>
          <w:w w:val="105"/>
        </w:rPr>
        <w:t>направленности;</w:t>
      </w:r>
    </w:p>
    <w:p w14:paraId="70E8248A" w14:textId="77777777" w:rsidR="0006191A" w:rsidRDefault="00B04A97" w:rsidP="008D1B29">
      <w:pPr>
        <w:pStyle w:val="a7"/>
        <w:numPr>
          <w:ilvl w:val="0"/>
          <w:numId w:val="44"/>
        </w:numPr>
        <w:tabs>
          <w:tab w:val="left" w:pos="1244"/>
        </w:tabs>
        <w:spacing w:line="261" w:lineRule="exact"/>
        <w:ind w:left="1244" w:hanging="258"/>
        <w:rPr>
          <w:sz w:val="23"/>
        </w:rPr>
      </w:pPr>
      <w:r>
        <w:rPr>
          <w:sz w:val="23"/>
        </w:rPr>
        <w:t>ценности</w:t>
      </w:r>
      <w:r>
        <w:rPr>
          <w:spacing w:val="36"/>
          <w:sz w:val="23"/>
        </w:rPr>
        <w:t xml:space="preserve"> </w:t>
      </w:r>
      <w:r>
        <w:rPr>
          <w:sz w:val="23"/>
        </w:rPr>
        <w:t>научного</w:t>
      </w:r>
      <w:r>
        <w:rPr>
          <w:spacing w:val="28"/>
          <w:sz w:val="23"/>
        </w:rPr>
        <w:t xml:space="preserve"> </w:t>
      </w:r>
      <w:r>
        <w:rPr>
          <w:spacing w:val="-2"/>
          <w:sz w:val="23"/>
        </w:rPr>
        <w:t>познания:</w:t>
      </w:r>
    </w:p>
    <w:p w14:paraId="14CEAAA9" w14:textId="77777777" w:rsidR="0006191A" w:rsidRDefault="00B04A97">
      <w:pPr>
        <w:pStyle w:val="a3"/>
        <w:spacing w:before="58" w:line="288" w:lineRule="auto"/>
        <w:ind w:right="865"/>
      </w:pPr>
      <w:r>
        <w:rPr>
          <w:w w:val="105"/>
        </w:rPr>
        <w:t xml:space="preserve">ориентация в деятельности на современную систему научных представлений об </w:t>
      </w:r>
      <w:r>
        <w:t>основных</w:t>
      </w:r>
      <w:r>
        <w:rPr>
          <w:spacing w:val="29"/>
        </w:rPr>
        <w:t xml:space="preserve"> </w:t>
      </w:r>
      <w:r>
        <w:t>закономерностях</w:t>
      </w:r>
      <w:r>
        <w:rPr>
          <w:spacing w:val="40"/>
        </w:rPr>
        <w:t xml:space="preserve"> </w:t>
      </w:r>
      <w:r>
        <w:t>развития</w:t>
      </w:r>
      <w:r>
        <w:rPr>
          <w:spacing w:val="32"/>
        </w:rPr>
        <w:t xml:space="preserve"> </w:t>
      </w:r>
      <w:r>
        <w:t>человека,</w:t>
      </w:r>
      <w:r>
        <w:rPr>
          <w:spacing w:val="30"/>
        </w:rPr>
        <w:t xml:space="preserve"> </w:t>
      </w:r>
      <w:r>
        <w:t>природы</w:t>
      </w:r>
      <w:r>
        <w:rPr>
          <w:spacing w:val="32"/>
        </w:rPr>
        <w:t xml:space="preserve"> </w:t>
      </w:r>
      <w:r>
        <w:t>и</w:t>
      </w:r>
      <w:r>
        <w:rPr>
          <w:spacing w:val="40"/>
        </w:rPr>
        <w:t xml:space="preserve"> </w:t>
      </w:r>
      <w:r>
        <w:t>общества,</w:t>
      </w:r>
      <w:r>
        <w:rPr>
          <w:spacing w:val="30"/>
        </w:rPr>
        <w:t xml:space="preserve"> </w:t>
      </w:r>
      <w:r>
        <w:t xml:space="preserve">взаимосвязях человека </w:t>
      </w:r>
      <w:r>
        <w:rPr>
          <w:w w:val="105"/>
        </w:rPr>
        <w:t>с</w:t>
      </w:r>
      <w:r>
        <w:rPr>
          <w:spacing w:val="-16"/>
          <w:w w:val="105"/>
        </w:rPr>
        <w:t xml:space="preserve"> </w:t>
      </w:r>
      <w:r>
        <w:rPr>
          <w:w w:val="105"/>
        </w:rPr>
        <w:t>природной</w:t>
      </w:r>
      <w:r>
        <w:rPr>
          <w:spacing w:val="-15"/>
          <w:w w:val="105"/>
        </w:rPr>
        <w:t xml:space="preserve"> </w:t>
      </w:r>
      <w:r>
        <w:rPr>
          <w:w w:val="105"/>
        </w:rPr>
        <w:t>и</w:t>
      </w:r>
      <w:r>
        <w:rPr>
          <w:spacing w:val="-11"/>
          <w:w w:val="105"/>
        </w:rPr>
        <w:t xml:space="preserve"> </w:t>
      </w:r>
      <w:r>
        <w:rPr>
          <w:w w:val="105"/>
        </w:rPr>
        <w:t>социальной</w:t>
      </w:r>
      <w:r>
        <w:rPr>
          <w:spacing w:val="-8"/>
          <w:w w:val="105"/>
        </w:rPr>
        <w:t xml:space="preserve"> </w:t>
      </w:r>
      <w:r>
        <w:rPr>
          <w:w w:val="105"/>
        </w:rPr>
        <w:t>средой,</w:t>
      </w:r>
      <w:r>
        <w:rPr>
          <w:spacing w:val="-11"/>
          <w:w w:val="105"/>
        </w:rPr>
        <w:t xml:space="preserve"> </w:t>
      </w:r>
      <w:r>
        <w:rPr>
          <w:w w:val="105"/>
        </w:rPr>
        <w:t>закономерностях</w:t>
      </w:r>
      <w:r>
        <w:rPr>
          <w:spacing w:val="-13"/>
          <w:w w:val="105"/>
        </w:rPr>
        <w:t xml:space="preserve"> </w:t>
      </w:r>
      <w:r>
        <w:rPr>
          <w:w w:val="105"/>
        </w:rPr>
        <w:t>развития</w:t>
      </w:r>
      <w:r>
        <w:rPr>
          <w:spacing w:val="-11"/>
          <w:w w:val="105"/>
        </w:rPr>
        <w:t xml:space="preserve"> </w:t>
      </w:r>
      <w:r>
        <w:rPr>
          <w:w w:val="105"/>
        </w:rPr>
        <w:t>языка,</w:t>
      </w:r>
      <w:r>
        <w:rPr>
          <w:spacing w:val="-11"/>
          <w:w w:val="105"/>
        </w:rPr>
        <w:t xml:space="preserve"> </w:t>
      </w:r>
      <w:r>
        <w:rPr>
          <w:w w:val="105"/>
        </w:rPr>
        <w:t>овладение</w:t>
      </w:r>
      <w:r>
        <w:rPr>
          <w:spacing w:val="-16"/>
          <w:w w:val="105"/>
        </w:rPr>
        <w:t xml:space="preserve"> </w:t>
      </w:r>
      <w:r>
        <w:rPr>
          <w:w w:val="105"/>
        </w:rPr>
        <w:t>языковой</w:t>
      </w:r>
      <w:r>
        <w:rPr>
          <w:spacing w:val="-12"/>
          <w:w w:val="105"/>
        </w:rPr>
        <w:t xml:space="preserve"> </w:t>
      </w:r>
      <w:r>
        <w:rPr>
          <w:w w:val="105"/>
        </w:rPr>
        <w:t>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5775D7DB" w14:textId="77777777" w:rsidR="0006191A" w:rsidRDefault="00B04A97" w:rsidP="008D1B29">
      <w:pPr>
        <w:pStyle w:val="a7"/>
        <w:numPr>
          <w:ilvl w:val="0"/>
          <w:numId w:val="44"/>
        </w:numPr>
        <w:tabs>
          <w:tab w:val="left" w:pos="1244"/>
        </w:tabs>
        <w:spacing w:line="261" w:lineRule="exact"/>
        <w:ind w:left="1244" w:hanging="258"/>
        <w:rPr>
          <w:sz w:val="23"/>
        </w:rPr>
      </w:pPr>
      <w:r>
        <w:rPr>
          <w:w w:val="105"/>
          <w:sz w:val="23"/>
        </w:rPr>
        <w:t>адаптации</w:t>
      </w:r>
      <w:r>
        <w:rPr>
          <w:spacing w:val="26"/>
          <w:w w:val="105"/>
          <w:sz w:val="23"/>
        </w:rPr>
        <w:t xml:space="preserve"> </w:t>
      </w:r>
      <w:r>
        <w:rPr>
          <w:w w:val="105"/>
          <w:sz w:val="23"/>
        </w:rPr>
        <w:t>обучающегося</w:t>
      </w:r>
      <w:r>
        <w:rPr>
          <w:spacing w:val="29"/>
          <w:w w:val="105"/>
          <w:sz w:val="23"/>
        </w:rPr>
        <w:t xml:space="preserve"> </w:t>
      </w:r>
      <w:r>
        <w:rPr>
          <w:w w:val="105"/>
          <w:sz w:val="23"/>
        </w:rPr>
        <w:t>к</w:t>
      </w:r>
      <w:r>
        <w:rPr>
          <w:spacing w:val="25"/>
          <w:w w:val="105"/>
          <w:sz w:val="23"/>
        </w:rPr>
        <w:t xml:space="preserve"> </w:t>
      </w:r>
      <w:r>
        <w:rPr>
          <w:w w:val="105"/>
          <w:sz w:val="23"/>
        </w:rPr>
        <w:t>изменяющимся</w:t>
      </w:r>
      <w:r>
        <w:rPr>
          <w:spacing w:val="29"/>
          <w:w w:val="105"/>
          <w:sz w:val="23"/>
        </w:rPr>
        <w:t xml:space="preserve"> </w:t>
      </w:r>
      <w:r>
        <w:rPr>
          <w:w w:val="105"/>
          <w:sz w:val="23"/>
        </w:rPr>
        <w:t>условиям</w:t>
      </w:r>
      <w:r>
        <w:rPr>
          <w:spacing w:val="32"/>
          <w:w w:val="105"/>
          <w:sz w:val="23"/>
        </w:rPr>
        <w:t xml:space="preserve"> </w:t>
      </w:r>
      <w:r>
        <w:rPr>
          <w:w w:val="105"/>
          <w:sz w:val="23"/>
        </w:rPr>
        <w:t>социальной</w:t>
      </w:r>
      <w:r>
        <w:rPr>
          <w:spacing w:val="39"/>
          <w:w w:val="105"/>
          <w:sz w:val="23"/>
        </w:rPr>
        <w:t xml:space="preserve"> </w:t>
      </w:r>
      <w:r>
        <w:rPr>
          <w:w w:val="105"/>
          <w:sz w:val="23"/>
        </w:rPr>
        <w:t>и</w:t>
      </w:r>
      <w:r>
        <w:rPr>
          <w:spacing w:val="26"/>
          <w:w w:val="105"/>
          <w:sz w:val="23"/>
        </w:rPr>
        <w:t xml:space="preserve"> </w:t>
      </w:r>
      <w:r>
        <w:rPr>
          <w:spacing w:val="-2"/>
          <w:w w:val="105"/>
          <w:sz w:val="23"/>
        </w:rPr>
        <w:t>природной</w:t>
      </w:r>
    </w:p>
    <w:p w14:paraId="5EE6CAD1" w14:textId="77777777" w:rsidR="0006191A" w:rsidRDefault="00B04A97">
      <w:pPr>
        <w:pStyle w:val="a3"/>
        <w:spacing w:before="52"/>
        <w:ind w:firstLine="0"/>
        <w:jc w:val="left"/>
      </w:pPr>
      <w:r>
        <w:rPr>
          <w:spacing w:val="-2"/>
          <w:w w:val="105"/>
        </w:rPr>
        <w:t>среды:</w:t>
      </w:r>
    </w:p>
    <w:p w14:paraId="56FFA118" w14:textId="77777777" w:rsidR="0006191A" w:rsidRDefault="00B04A97">
      <w:pPr>
        <w:pStyle w:val="a3"/>
        <w:spacing w:before="52"/>
        <w:ind w:left="986" w:firstLine="0"/>
        <w:jc w:val="left"/>
      </w:pPr>
      <w:r>
        <w:rPr>
          <w:w w:val="105"/>
        </w:rPr>
        <w:t>освоение</w:t>
      </w:r>
      <w:r>
        <w:rPr>
          <w:spacing w:val="6"/>
          <w:w w:val="105"/>
        </w:rPr>
        <w:t xml:space="preserve"> </w:t>
      </w:r>
      <w:r>
        <w:rPr>
          <w:w w:val="105"/>
        </w:rPr>
        <w:t>обучающимися</w:t>
      </w:r>
      <w:r>
        <w:rPr>
          <w:spacing w:val="4"/>
          <w:w w:val="105"/>
        </w:rPr>
        <w:t xml:space="preserve"> </w:t>
      </w:r>
      <w:r>
        <w:rPr>
          <w:w w:val="105"/>
        </w:rPr>
        <w:t>социального</w:t>
      </w:r>
      <w:r>
        <w:rPr>
          <w:spacing w:val="7"/>
          <w:w w:val="105"/>
        </w:rPr>
        <w:t xml:space="preserve"> </w:t>
      </w:r>
      <w:r>
        <w:rPr>
          <w:w w:val="105"/>
        </w:rPr>
        <w:t>опыта,</w:t>
      </w:r>
      <w:r>
        <w:rPr>
          <w:spacing w:val="9"/>
          <w:w w:val="105"/>
        </w:rPr>
        <w:t xml:space="preserve"> </w:t>
      </w:r>
      <w:r>
        <w:rPr>
          <w:w w:val="105"/>
        </w:rPr>
        <w:t>основных</w:t>
      </w:r>
      <w:r>
        <w:rPr>
          <w:spacing w:val="1"/>
          <w:w w:val="105"/>
        </w:rPr>
        <w:t xml:space="preserve"> </w:t>
      </w:r>
      <w:r>
        <w:rPr>
          <w:w w:val="105"/>
        </w:rPr>
        <w:t>социальных</w:t>
      </w:r>
      <w:r>
        <w:rPr>
          <w:spacing w:val="8"/>
          <w:w w:val="105"/>
        </w:rPr>
        <w:t xml:space="preserve"> </w:t>
      </w:r>
      <w:r>
        <w:rPr>
          <w:w w:val="105"/>
        </w:rPr>
        <w:t>ролей,</w:t>
      </w:r>
      <w:r>
        <w:rPr>
          <w:spacing w:val="2"/>
          <w:w w:val="105"/>
        </w:rPr>
        <w:t xml:space="preserve"> </w:t>
      </w:r>
      <w:r>
        <w:rPr>
          <w:w w:val="105"/>
        </w:rPr>
        <w:t>норм</w:t>
      </w:r>
      <w:r>
        <w:rPr>
          <w:spacing w:val="5"/>
          <w:w w:val="105"/>
        </w:rPr>
        <w:t xml:space="preserve"> </w:t>
      </w:r>
      <w:r>
        <w:rPr>
          <w:spacing w:val="-10"/>
          <w:w w:val="105"/>
        </w:rPr>
        <w:t>и</w:t>
      </w:r>
    </w:p>
    <w:p w14:paraId="27D40883" w14:textId="77777777" w:rsidR="0006191A" w:rsidRDefault="00B04A97">
      <w:pPr>
        <w:pStyle w:val="a3"/>
        <w:spacing w:before="53" w:line="288" w:lineRule="auto"/>
        <w:ind w:right="872" w:firstLine="0"/>
      </w:pPr>
      <w:r>
        <w:rPr>
          <w:w w:val="105"/>
        </w:rPr>
        <w:t>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0C57478F" w14:textId="77777777" w:rsidR="0006191A" w:rsidRDefault="00B04A97">
      <w:pPr>
        <w:pStyle w:val="a3"/>
        <w:spacing w:before="6" w:line="288" w:lineRule="auto"/>
        <w:ind w:right="870"/>
      </w:pPr>
      <w:r>
        <w:rPr>
          <w:w w:val="105"/>
        </w:rPr>
        <w:t>способность обучающихся к взаимодействию в условиях неопределённости, открытость опыту и знаниям других;</w:t>
      </w:r>
    </w:p>
    <w:p w14:paraId="0B60F4BF" w14:textId="77777777" w:rsidR="0006191A" w:rsidRDefault="00B04A97">
      <w:pPr>
        <w:pStyle w:val="a3"/>
        <w:spacing w:line="288" w:lineRule="auto"/>
        <w:ind w:right="863"/>
      </w:pPr>
      <w:r>
        <w:rPr>
          <w:w w:val="105"/>
        </w:rPr>
        <w:t xml:space="preserve">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w:t>
      </w:r>
      <w:r>
        <w:t xml:space="preserve">людей, получать в совместной деятельности новые знания, навыки и компетенции из опыта </w:t>
      </w:r>
      <w:r>
        <w:rPr>
          <w:spacing w:val="-2"/>
          <w:w w:val="105"/>
        </w:rPr>
        <w:t>других;</w:t>
      </w:r>
    </w:p>
    <w:p w14:paraId="2199F4EB" w14:textId="77777777" w:rsidR="0006191A" w:rsidRDefault="00B04A97">
      <w:pPr>
        <w:pStyle w:val="a3"/>
        <w:spacing w:line="288" w:lineRule="auto"/>
        <w:ind w:right="862"/>
      </w:pPr>
      <w:r>
        <w:rPr>
          <w:w w:val="105"/>
        </w:rPr>
        <w:t>навык выявления и связывания образов, способность формировать новые знания, способность</w:t>
      </w:r>
      <w:r>
        <w:rPr>
          <w:spacing w:val="-1"/>
          <w:w w:val="105"/>
        </w:rPr>
        <w:t xml:space="preserve"> </w:t>
      </w:r>
      <w:r>
        <w:rPr>
          <w:w w:val="105"/>
        </w:rPr>
        <w:t>формулировать</w:t>
      </w:r>
      <w:r>
        <w:rPr>
          <w:spacing w:val="-1"/>
          <w:w w:val="105"/>
        </w:rPr>
        <w:t xml:space="preserve"> </w:t>
      </w:r>
      <w:r>
        <w:rPr>
          <w:w w:val="105"/>
        </w:rPr>
        <w:t>идеи,</w:t>
      </w:r>
      <w:r>
        <w:rPr>
          <w:spacing w:val="-2"/>
          <w:w w:val="105"/>
        </w:rPr>
        <w:t xml:space="preserve"> </w:t>
      </w:r>
      <w:r>
        <w:rPr>
          <w:w w:val="105"/>
        </w:rPr>
        <w:t>понятия,</w:t>
      </w:r>
      <w:r>
        <w:rPr>
          <w:spacing w:val="-8"/>
          <w:w w:val="105"/>
        </w:rPr>
        <w:t xml:space="preserve"> </w:t>
      </w:r>
      <w:r>
        <w:rPr>
          <w:w w:val="105"/>
        </w:rPr>
        <w:t>гипотезы</w:t>
      </w:r>
      <w:r>
        <w:rPr>
          <w:spacing w:val="-2"/>
          <w:w w:val="105"/>
        </w:rPr>
        <w:t xml:space="preserve"> </w:t>
      </w:r>
      <w:r>
        <w:rPr>
          <w:w w:val="105"/>
        </w:rPr>
        <w:t>об объектах</w:t>
      </w:r>
      <w:r>
        <w:rPr>
          <w:spacing w:val="-4"/>
          <w:w w:val="105"/>
        </w:rPr>
        <w:t xml:space="preserve"> </w:t>
      </w:r>
      <w:r>
        <w:rPr>
          <w:w w:val="105"/>
        </w:rPr>
        <w:t>и явлениях,</w:t>
      </w:r>
      <w:r>
        <w:rPr>
          <w:spacing w:val="-2"/>
          <w:w w:val="105"/>
        </w:rPr>
        <w:t xml:space="preserve"> </w:t>
      </w:r>
      <w:r>
        <w:rPr>
          <w:w w:val="105"/>
        </w:rPr>
        <w:t>в том числе ранее</w:t>
      </w:r>
      <w:r>
        <w:rPr>
          <w:spacing w:val="-10"/>
          <w:w w:val="105"/>
        </w:rPr>
        <w:t xml:space="preserve"> </w:t>
      </w:r>
      <w:r>
        <w:rPr>
          <w:w w:val="105"/>
        </w:rPr>
        <w:t>не</w:t>
      </w:r>
      <w:r>
        <w:rPr>
          <w:spacing w:val="-10"/>
          <w:w w:val="105"/>
        </w:rPr>
        <w:t xml:space="preserve"> </w:t>
      </w:r>
      <w:r>
        <w:rPr>
          <w:w w:val="105"/>
        </w:rPr>
        <w:t>известных,</w:t>
      </w:r>
      <w:r>
        <w:rPr>
          <w:spacing w:val="-8"/>
          <w:w w:val="105"/>
        </w:rPr>
        <w:t xml:space="preserve"> </w:t>
      </w:r>
      <w:r>
        <w:rPr>
          <w:w w:val="105"/>
        </w:rPr>
        <w:t>осознавать</w:t>
      </w:r>
      <w:r>
        <w:rPr>
          <w:spacing w:val="-7"/>
          <w:w w:val="105"/>
        </w:rPr>
        <w:t xml:space="preserve"> </w:t>
      </w:r>
      <w:r>
        <w:rPr>
          <w:w w:val="105"/>
        </w:rPr>
        <w:t>дефицит</w:t>
      </w:r>
      <w:r>
        <w:rPr>
          <w:spacing w:val="-3"/>
          <w:w w:val="105"/>
        </w:rPr>
        <w:t xml:space="preserve"> </w:t>
      </w:r>
      <w:r>
        <w:rPr>
          <w:w w:val="105"/>
        </w:rPr>
        <w:t>собственных</w:t>
      </w:r>
      <w:r>
        <w:rPr>
          <w:spacing w:val="-9"/>
          <w:w w:val="105"/>
        </w:rPr>
        <w:t xml:space="preserve"> </w:t>
      </w:r>
      <w:r>
        <w:rPr>
          <w:w w:val="105"/>
        </w:rPr>
        <w:t>знаний</w:t>
      </w:r>
      <w:r>
        <w:rPr>
          <w:spacing w:val="-4"/>
          <w:w w:val="105"/>
        </w:rPr>
        <w:t xml:space="preserve"> </w:t>
      </w:r>
      <w:r>
        <w:rPr>
          <w:w w:val="105"/>
        </w:rPr>
        <w:t>и</w:t>
      </w:r>
      <w:r>
        <w:rPr>
          <w:spacing w:val="-4"/>
          <w:w w:val="105"/>
        </w:rPr>
        <w:t xml:space="preserve"> </w:t>
      </w:r>
      <w:r>
        <w:rPr>
          <w:w w:val="105"/>
        </w:rPr>
        <w:t>компетенций,</w:t>
      </w:r>
      <w:r>
        <w:rPr>
          <w:spacing w:val="-8"/>
          <w:w w:val="105"/>
        </w:rPr>
        <w:t xml:space="preserve"> </w:t>
      </w:r>
      <w:r>
        <w:rPr>
          <w:w w:val="105"/>
        </w:rPr>
        <w:t>планировать своё развитие;</w:t>
      </w:r>
    </w:p>
    <w:p w14:paraId="2A559152" w14:textId="77777777" w:rsidR="0006191A" w:rsidRDefault="00B04A97">
      <w:pPr>
        <w:pStyle w:val="a3"/>
        <w:spacing w:line="290" w:lineRule="auto"/>
        <w:ind w:right="862"/>
      </w:pPr>
      <w:r>
        <w:rPr>
          <w:w w:val="105"/>
        </w:rPr>
        <w:t xml:space="preserve">умение оперировать основными понятиями, терминами и представлениями в </w:t>
      </w:r>
      <w:r>
        <w:t xml:space="preserve">области концепции устойчивого развития, анализировать и выявлять взаимосвязь природы, </w:t>
      </w:r>
      <w:r>
        <w:rPr>
          <w:w w:val="105"/>
        </w:rPr>
        <w:t>общества</w:t>
      </w:r>
      <w:r>
        <w:rPr>
          <w:spacing w:val="-6"/>
          <w:w w:val="105"/>
        </w:rPr>
        <w:t xml:space="preserve"> </w:t>
      </w:r>
      <w:r>
        <w:rPr>
          <w:w w:val="105"/>
        </w:rPr>
        <w:t>и</w:t>
      </w:r>
      <w:r>
        <w:rPr>
          <w:spacing w:val="-6"/>
          <w:w w:val="105"/>
        </w:rPr>
        <w:t xml:space="preserve"> </w:t>
      </w:r>
      <w:r>
        <w:rPr>
          <w:w w:val="105"/>
        </w:rPr>
        <w:t>экономики,</w:t>
      </w:r>
      <w:r>
        <w:rPr>
          <w:spacing w:val="-3"/>
          <w:w w:val="105"/>
        </w:rPr>
        <w:t xml:space="preserve"> </w:t>
      </w:r>
      <w:r>
        <w:rPr>
          <w:w w:val="105"/>
        </w:rPr>
        <w:t>оценивать</w:t>
      </w:r>
      <w:r>
        <w:rPr>
          <w:spacing w:val="-8"/>
          <w:w w:val="105"/>
        </w:rPr>
        <w:t xml:space="preserve"> </w:t>
      </w:r>
      <w:r>
        <w:rPr>
          <w:w w:val="105"/>
        </w:rPr>
        <w:t>свои</w:t>
      </w:r>
      <w:r>
        <w:rPr>
          <w:spacing w:val="-6"/>
          <w:w w:val="105"/>
        </w:rPr>
        <w:t xml:space="preserve"> </w:t>
      </w:r>
      <w:r>
        <w:rPr>
          <w:w w:val="105"/>
        </w:rPr>
        <w:t>действия</w:t>
      </w:r>
      <w:r>
        <w:rPr>
          <w:spacing w:val="-2"/>
          <w:w w:val="105"/>
        </w:rPr>
        <w:t xml:space="preserve"> </w:t>
      </w:r>
      <w:r>
        <w:rPr>
          <w:w w:val="105"/>
        </w:rPr>
        <w:t>с</w:t>
      </w:r>
      <w:r>
        <w:rPr>
          <w:spacing w:val="-11"/>
          <w:w w:val="105"/>
        </w:rPr>
        <w:t xml:space="preserve"> </w:t>
      </w:r>
      <w:r>
        <w:rPr>
          <w:w w:val="105"/>
        </w:rPr>
        <w:t>учётом</w:t>
      </w:r>
      <w:r>
        <w:rPr>
          <w:spacing w:val="-7"/>
          <w:w w:val="105"/>
        </w:rPr>
        <w:t xml:space="preserve"> </w:t>
      </w:r>
      <w:r>
        <w:rPr>
          <w:w w:val="105"/>
        </w:rPr>
        <w:t>влияния</w:t>
      </w:r>
      <w:r>
        <w:rPr>
          <w:spacing w:val="-9"/>
          <w:w w:val="105"/>
        </w:rPr>
        <w:t xml:space="preserve"> </w:t>
      </w:r>
      <w:r>
        <w:rPr>
          <w:w w:val="105"/>
        </w:rPr>
        <w:t>на</w:t>
      </w:r>
      <w:r>
        <w:rPr>
          <w:spacing w:val="-6"/>
          <w:w w:val="105"/>
        </w:rPr>
        <w:t xml:space="preserve"> </w:t>
      </w:r>
      <w:r>
        <w:rPr>
          <w:w w:val="105"/>
        </w:rPr>
        <w:t>окружающую</w:t>
      </w:r>
      <w:r>
        <w:rPr>
          <w:spacing w:val="-6"/>
          <w:w w:val="105"/>
        </w:rPr>
        <w:t xml:space="preserve"> </w:t>
      </w:r>
      <w:r>
        <w:rPr>
          <w:w w:val="105"/>
        </w:rPr>
        <w:t>среду, достижения целей и преодоления вызовов, возможных глобальных последствий;</w:t>
      </w:r>
    </w:p>
    <w:p w14:paraId="2FB4C83D" w14:textId="77777777" w:rsidR="0006191A" w:rsidRDefault="00B04A97">
      <w:pPr>
        <w:pStyle w:val="a3"/>
        <w:spacing w:line="288" w:lineRule="auto"/>
        <w:ind w:right="868"/>
      </w:pPr>
      <w:r>
        <w:rPr>
          <w:w w:val="105"/>
        </w:rPr>
        <w:t>способность</w:t>
      </w:r>
      <w:r>
        <w:rPr>
          <w:spacing w:val="-16"/>
          <w:w w:val="105"/>
        </w:rPr>
        <w:t xml:space="preserve"> </w:t>
      </w:r>
      <w:r>
        <w:rPr>
          <w:w w:val="105"/>
        </w:rPr>
        <w:t>осознавать</w:t>
      </w:r>
      <w:r>
        <w:rPr>
          <w:spacing w:val="-8"/>
          <w:w w:val="105"/>
        </w:rPr>
        <w:t xml:space="preserve"> </w:t>
      </w:r>
      <w:r>
        <w:rPr>
          <w:w w:val="105"/>
        </w:rPr>
        <w:t>стрессовую</w:t>
      </w:r>
      <w:r>
        <w:rPr>
          <w:spacing w:val="-12"/>
          <w:w w:val="105"/>
        </w:rPr>
        <w:t xml:space="preserve"> </w:t>
      </w:r>
      <w:r>
        <w:rPr>
          <w:w w:val="105"/>
        </w:rPr>
        <w:t>ситуацию,</w:t>
      </w:r>
      <w:r>
        <w:rPr>
          <w:spacing w:val="-10"/>
          <w:w w:val="105"/>
        </w:rPr>
        <w:t xml:space="preserve"> </w:t>
      </w:r>
      <w:r>
        <w:rPr>
          <w:w w:val="105"/>
        </w:rPr>
        <w:t>оценивать</w:t>
      </w:r>
      <w:r>
        <w:rPr>
          <w:spacing w:val="-14"/>
          <w:w w:val="105"/>
        </w:rPr>
        <w:t xml:space="preserve"> </w:t>
      </w:r>
      <w:r>
        <w:rPr>
          <w:w w:val="105"/>
        </w:rPr>
        <w:t>происходящие</w:t>
      </w:r>
      <w:r>
        <w:rPr>
          <w:spacing w:val="-16"/>
          <w:w w:val="105"/>
        </w:rPr>
        <w:t xml:space="preserve"> </w:t>
      </w:r>
      <w:r>
        <w:rPr>
          <w:w w:val="105"/>
        </w:rPr>
        <w:t>изменения и их последствия, опираясь на жизненный, речевой и читательский опыт; воспринимать стрессовую ситуацию как вызов, требующий контрмер;</w:t>
      </w:r>
    </w:p>
    <w:p w14:paraId="457290A5" w14:textId="77777777" w:rsidR="0006191A" w:rsidRDefault="0006191A">
      <w:pPr>
        <w:spacing w:line="288" w:lineRule="auto"/>
        <w:sectPr w:rsidR="0006191A">
          <w:pgSz w:w="11910" w:h="16850"/>
          <w:pgMar w:top="1060" w:right="0" w:bottom="1140" w:left="1420" w:header="0" w:footer="922" w:gutter="0"/>
          <w:cols w:space="720"/>
        </w:sectPr>
      </w:pPr>
    </w:p>
    <w:p w14:paraId="5723E487" w14:textId="77777777" w:rsidR="0006191A" w:rsidRDefault="00B04A97">
      <w:pPr>
        <w:pStyle w:val="a3"/>
        <w:spacing w:before="71" w:line="290" w:lineRule="auto"/>
        <w:ind w:right="865"/>
      </w:pPr>
      <w:r>
        <w:rPr>
          <w:w w:val="105"/>
        </w:rPr>
        <w:lastRenderedPageBreak/>
        <w:t xml:space="preserve">оценивать ситуацию стресса, корректировать принимаемые решения и действия; </w:t>
      </w:r>
      <w:r>
        <w:t>формулировать</w:t>
      </w:r>
      <w:r>
        <w:rPr>
          <w:spacing w:val="21"/>
        </w:rPr>
        <w:t xml:space="preserve"> </w:t>
      </w:r>
      <w:r>
        <w:t>и</w:t>
      </w:r>
      <w:r>
        <w:rPr>
          <w:spacing w:val="40"/>
        </w:rPr>
        <w:t xml:space="preserve"> </w:t>
      </w:r>
      <w:r>
        <w:t>оценивать</w:t>
      </w:r>
      <w:r>
        <w:rPr>
          <w:spacing w:val="40"/>
        </w:rPr>
        <w:t xml:space="preserve"> </w:t>
      </w:r>
      <w:r>
        <w:t>риски</w:t>
      </w:r>
      <w:r>
        <w:rPr>
          <w:spacing w:val="37"/>
        </w:rPr>
        <w:t xml:space="preserve"> </w:t>
      </w:r>
      <w:r>
        <w:t>и</w:t>
      </w:r>
      <w:r>
        <w:rPr>
          <w:spacing w:val="25"/>
        </w:rPr>
        <w:t xml:space="preserve"> </w:t>
      </w:r>
      <w:r>
        <w:t>последствия,</w:t>
      </w:r>
      <w:r>
        <w:rPr>
          <w:spacing w:val="31"/>
        </w:rPr>
        <w:t xml:space="preserve"> </w:t>
      </w:r>
      <w:r>
        <w:t>формировать</w:t>
      </w:r>
      <w:r>
        <w:rPr>
          <w:spacing w:val="33"/>
        </w:rPr>
        <w:t xml:space="preserve"> </w:t>
      </w:r>
      <w:r>
        <w:t>опыт,</w:t>
      </w:r>
      <w:r>
        <w:rPr>
          <w:spacing w:val="31"/>
        </w:rPr>
        <w:t xml:space="preserve"> </w:t>
      </w:r>
      <w:r>
        <w:t>находить</w:t>
      </w:r>
      <w:r>
        <w:rPr>
          <w:spacing w:val="21"/>
        </w:rPr>
        <w:t xml:space="preserve"> </w:t>
      </w:r>
      <w:r>
        <w:t xml:space="preserve">позитивное </w:t>
      </w:r>
      <w:r>
        <w:rPr>
          <w:w w:val="105"/>
        </w:rPr>
        <w:t>в сложившейся ситуации; быть готовым действовать в отсутствие</w:t>
      </w:r>
      <w:r>
        <w:rPr>
          <w:spacing w:val="-4"/>
          <w:w w:val="105"/>
        </w:rPr>
        <w:t xml:space="preserve"> </w:t>
      </w:r>
      <w:r>
        <w:rPr>
          <w:w w:val="105"/>
        </w:rPr>
        <w:t>гарантий успеха.</w:t>
      </w:r>
    </w:p>
    <w:p w14:paraId="1703000A" w14:textId="77777777" w:rsidR="0006191A" w:rsidRDefault="00B04A97">
      <w:pPr>
        <w:pStyle w:val="a3"/>
        <w:spacing w:line="288" w:lineRule="auto"/>
        <w:ind w:right="861"/>
      </w:pPr>
      <w:r>
        <w:rPr>
          <w:w w:val="105"/>
        </w:rPr>
        <w:t xml:space="preserve">В результате изучения государственного (чувашского) языка на уровне основного </w:t>
      </w:r>
      <w:r>
        <w:t xml:space="preserve">общего образования у обучающегося будут сформированы познавательные универсальные </w:t>
      </w:r>
      <w:r>
        <w:rPr>
          <w:w w:val="105"/>
        </w:rPr>
        <w:t>учебные действия, коммуникативные универсальные учебные действия, регулятивные универсальные учебные действия, умения совместной деятельности.</w:t>
      </w:r>
    </w:p>
    <w:p w14:paraId="69252FCF" w14:textId="77777777" w:rsidR="0006191A" w:rsidRDefault="00B04A97">
      <w:pPr>
        <w:pStyle w:val="a3"/>
        <w:spacing w:line="288" w:lineRule="auto"/>
        <w:ind w:right="858"/>
      </w:pPr>
      <w:r>
        <w:t xml:space="preserve">У обучающегося будут сформированы следующие базовые логические действия как </w:t>
      </w:r>
      <w:r>
        <w:rPr>
          <w:w w:val="105"/>
        </w:rPr>
        <w:t>часть познавательных универсальных учебных действий:</w:t>
      </w:r>
    </w:p>
    <w:p w14:paraId="52A81089" w14:textId="77777777" w:rsidR="0006191A" w:rsidRDefault="00B04A97">
      <w:pPr>
        <w:pStyle w:val="a3"/>
        <w:spacing w:line="288" w:lineRule="auto"/>
        <w:ind w:right="867"/>
      </w:pPr>
      <w:r>
        <w:rPr>
          <w:w w:val="105"/>
        </w:rPr>
        <w:t>выявлять и характеризовать существенные признаки языковых единиц, языковых явлений и процессов;</w:t>
      </w:r>
    </w:p>
    <w:p w14:paraId="148F26AC" w14:textId="77777777" w:rsidR="0006191A" w:rsidRDefault="00B04A97">
      <w:pPr>
        <w:pStyle w:val="a3"/>
        <w:spacing w:line="290" w:lineRule="auto"/>
        <w:ind w:right="870"/>
      </w:pPr>
      <w:r>
        <w:rPr>
          <w:w w:val="105"/>
        </w:rPr>
        <w:t>устанавливать существенный признак классификации языковых единиц (явлений), основания</w:t>
      </w:r>
      <w:r>
        <w:rPr>
          <w:spacing w:val="-12"/>
          <w:w w:val="105"/>
        </w:rPr>
        <w:t xml:space="preserve"> </w:t>
      </w:r>
      <w:r>
        <w:rPr>
          <w:w w:val="105"/>
        </w:rPr>
        <w:t>для</w:t>
      </w:r>
      <w:r>
        <w:rPr>
          <w:spacing w:val="-5"/>
          <w:w w:val="105"/>
        </w:rPr>
        <w:t xml:space="preserve"> </w:t>
      </w:r>
      <w:r>
        <w:rPr>
          <w:w w:val="105"/>
        </w:rPr>
        <w:t>обобщения</w:t>
      </w:r>
      <w:r>
        <w:rPr>
          <w:spacing w:val="-12"/>
          <w:w w:val="105"/>
        </w:rPr>
        <w:t xml:space="preserve"> </w:t>
      </w:r>
      <w:r>
        <w:rPr>
          <w:w w:val="105"/>
        </w:rPr>
        <w:t>и</w:t>
      </w:r>
      <w:r>
        <w:rPr>
          <w:spacing w:val="-9"/>
          <w:w w:val="105"/>
        </w:rPr>
        <w:t xml:space="preserve"> </w:t>
      </w:r>
      <w:r>
        <w:rPr>
          <w:w w:val="105"/>
        </w:rPr>
        <w:t>сравнения,</w:t>
      </w:r>
      <w:r>
        <w:rPr>
          <w:spacing w:val="-12"/>
          <w:w w:val="105"/>
        </w:rPr>
        <w:t xml:space="preserve"> </w:t>
      </w:r>
      <w:r>
        <w:rPr>
          <w:w w:val="105"/>
        </w:rPr>
        <w:t>критерии</w:t>
      </w:r>
      <w:r>
        <w:rPr>
          <w:spacing w:val="-9"/>
          <w:w w:val="105"/>
        </w:rPr>
        <w:t xml:space="preserve"> </w:t>
      </w:r>
      <w:r>
        <w:rPr>
          <w:w w:val="105"/>
        </w:rPr>
        <w:t>проводимого</w:t>
      </w:r>
      <w:r>
        <w:rPr>
          <w:spacing w:val="-13"/>
          <w:w w:val="105"/>
        </w:rPr>
        <w:t xml:space="preserve"> </w:t>
      </w:r>
      <w:r>
        <w:rPr>
          <w:w w:val="105"/>
        </w:rPr>
        <w:t>анализа,</w:t>
      </w:r>
      <w:r>
        <w:rPr>
          <w:spacing w:val="-12"/>
          <w:w w:val="105"/>
        </w:rPr>
        <w:t xml:space="preserve"> </w:t>
      </w:r>
      <w:r>
        <w:rPr>
          <w:w w:val="105"/>
        </w:rPr>
        <w:t>классифицировать языковые единицы по существенному признаку;</w:t>
      </w:r>
    </w:p>
    <w:p w14:paraId="52CB5239" w14:textId="77777777" w:rsidR="0006191A" w:rsidRDefault="00B04A97">
      <w:pPr>
        <w:pStyle w:val="a3"/>
        <w:spacing w:line="288" w:lineRule="auto"/>
        <w:ind w:right="874"/>
      </w:pPr>
      <w:r>
        <w:rPr>
          <w:w w:val="105"/>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14:paraId="5D1E4852" w14:textId="77777777" w:rsidR="0006191A" w:rsidRDefault="00B04A97">
      <w:pPr>
        <w:pStyle w:val="a3"/>
        <w:spacing w:line="288" w:lineRule="auto"/>
        <w:ind w:right="871"/>
      </w:pPr>
      <w:r>
        <w:rPr>
          <w:w w:val="105"/>
        </w:rPr>
        <w:t>выявлять в тексте дефициты информации, данных, необходимых для решения поставленной учебной задачи;</w:t>
      </w:r>
    </w:p>
    <w:p w14:paraId="6DC9560A" w14:textId="77777777" w:rsidR="0006191A" w:rsidRDefault="00B04A97">
      <w:pPr>
        <w:pStyle w:val="a3"/>
        <w:spacing w:line="288" w:lineRule="auto"/>
        <w:ind w:right="864"/>
      </w:pPr>
      <w:r>
        <w:rPr>
          <w:w w:val="105"/>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5FF6BF2F" w14:textId="77777777" w:rsidR="0006191A" w:rsidRDefault="00B04A97">
      <w:pPr>
        <w:pStyle w:val="a3"/>
        <w:spacing w:line="288" w:lineRule="auto"/>
        <w:ind w:right="865"/>
      </w:pPr>
      <w:r>
        <w:rPr>
          <w:w w:val="105"/>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14:paraId="18114A2A" w14:textId="77777777" w:rsidR="0006191A" w:rsidRDefault="00B04A97">
      <w:pPr>
        <w:pStyle w:val="a3"/>
        <w:spacing w:line="288" w:lineRule="auto"/>
        <w:ind w:right="865"/>
      </w:pPr>
      <w:r>
        <w:rPr>
          <w:w w:val="105"/>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6A56E9CC" w14:textId="77777777" w:rsidR="0006191A" w:rsidRDefault="00B04A97">
      <w:pPr>
        <w:pStyle w:val="a3"/>
        <w:spacing w:line="288" w:lineRule="auto"/>
        <w:ind w:right="872"/>
      </w:pPr>
      <w:r>
        <w:rPr>
          <w:w w:val="105"/>
        </w:rPr>
        <w:t xml:space="preserve">использовать вопросы как исследовательский инструмент познания в языковом </w:t>
      </w:r>
      <w:r>
        <w:rPr>
          <w:spacing w:val="-2"/>
          <w:w w:val="105"/>
        </w:rPr>
        <w:t>образовании;</w:t>
      </w:r>
    </w:p>
    <w:p w14:paraId="23542E53" w14:textId="77777777" w:rsidR="0006191A" w:rsidRDefault="00B04A97">
      <w:pPr>
        <w:pStyle w:val="a3"/>
        <w:spacing w:line="288" w:lineRule="auto"/>
        <w:ind w:right="871"/>
      </w:pPr>
      <w:r>
        <w:rPr>
          <w:w w:val="105"/>
        </w:rPr>
        <w:t>формулировать вопросы, фиксирующие несоответствие между реальным и желательным состоянием ситуации,</w:t>
      </w:r>
      <w:r>
        <w:rPr>
          <w:spacing w:val="-1"/>
          <w:w w:val="105"/>
        </w:rPr>
        <w:t xml:space="preserve"> </w:t>
      </w:r>
      <w:r>
        <w:rPr>
          <w:w w:val="105"/>
        </w:rPr>
        <w:t>и самостоятельно устанавливать искомое и данное;</w:t>
      </w:r>
    </w:p>
    <w:p w14:paraId="6F81D940" w14:textId="77777777" w:rsidR="0006191A" w:rsidRDefault="00B04A97">
      <w:pPr>
        <w:pStyle w:val="a3"/>
        <w:spacing w:line="288" w:lineRule="auto"/>
        <w:ind w:right="871"/>
      </w:pPr>
      <w:r>
        <w:rPr>
          <w:w w:val="105"/>
        </w:rPr>
        <w:t>формировать гипотезу об истинности собственных суждений и суждений других, аргументировать свою позицию, мнение;</w:t>
      </w:r>
    </w:p>
    <w:p w14:paraId="637867CE" w14:textId="77777777" w:rsidR="0006191A" w:rsidRDefault="00B04A97">
      <w:pPr>
        <w:pStyle w:val="a3"/>
        <w:spacing w:line="288" w:lineRule="auto"/>
        <w:ind w:left="986" w:right="874" w:firstLine="0"/>
      </w:pPr>
      <w:r>
        <w:rPr>
          <w:w w:val="105"/>
        </w:rPr>
        <w:t>составлять алгоритм действий и использовать его для решения учебных задач; проводить</w:t>
      </w:r>
      <w:r>
        <w:rPr>
          <w:spacing w:val="39"/>
          <w:w w:val="105"/>
        </w:rPr>
        <w:t xml:space="preserve"> </w:t>
      </w:r>
      <w:r>
        <w:rPr>
          <w:w w:val="105"/>
        </w:rPr>
        <w:t>по</w:t>
      </w:r>
      <w:r>
        <w:rPr>
          <w:spacing w:val="43"/>
          <w:w w:val="105"/>
        </w:rPr>
        <w:t xml:space="preserve"> </w:t>
      </w:r>
      <w:r>
        <w:rPr>
          <w:w w:val="105"/>
        </w:rPr>
        <w:t>самостоятельно</w:t>
      </w:r>
      <w:r>
        <w:rPr>
          <w:spacing w:val="43"/>
          <w:w w:val="105"/>
        </w:rPr>
        <w:t xml:space="preserve"> </w:t>
      </w:r>
      <w:r>
        <w:rPr>
          <w:w w:val="105"/>
        </w:rPr>
        <w:t>составленному</w:t>
      </w:r>
      <w:r>
        <w:rPr>
          <w:spacing w:val="37"/>
          <w:w w:val="105"/>
        </w:rPr>
        <w:t xml:space="preserve"> </w:t>
      </w:r>
      <w:r>
        <w:rPr>
          <w:w w:val="105"/>
        </w:rPr>
        <w:t>плану</w:t>
      </w:r>
      <w:r>
        <w:rPr>
          <w:spacing w:val="37"/>
          <w:w w:val="105"/>
        </w:rPr>
        <w:t xml:space="preserve"> </w:t>
      </w:r>
      <w:r>
        <w:rPr>
          <w:w w:val="105"/>
        </w:rPr>
        <w:t>небольшое</w:t>
      </w:r>
      <w:r>
        <w:rPr>
          <w:spacing w:val="36"/>
          <w:w w:val="105"/>
        </w:rPr>
        <w:t xml:space="preserve"> </w:t>
      </w:r>
      <w:r>
        <w:rPr>
          <w:w w:val="105"/>
        </w:rPr>
        <w:t>исследование</w:t>
      </w:r>
      <w:r>
        <w:rPr>
          <w:spacing w:val="42"/>
          <w:w w:val="105"/>
        </w:rPr>
        <w:t xml:space="preserve"> </w:t>
      </w:r>
      <w:r>
        <w:rPr>
          <w:spacing w:val="-5"/>
          <w:w w:val="105"/>
        </w:rPr>
        <w:t>по</w:t>
      </w:r>
    </w:p>
    <w:p w14:paraId="1D3337E8" w14:textId="77777777" w:rsidR="0006191A" w:rsidRDefault="00B04A97">
      <w:pPr>
        <w:pStyle w:val="a3"/>
        <w:spacing w:line="288" w:lineRule="auto"/>
        <w:ind w:right="859" w:firstLine="0"/>
      </w:pPr>
      <w:r>
        <w:rPr>
          <w:w w:val="105"/>
        </w:rPr>
        <w:t>установлению</w:t>
      </w:r>
      <w:r>
        <w:rPr>
          <w:spacing w:val="-5"/>
          <w:w w:val="105"/>
        </w:rPr>
        <w:t xml:space="preserve"> </w:t>
      </w:r>
      <w:r>
        <w:rPr>
          <w:w w:val="105"/>
        </w:rPr>
        <w:t>особенностей</w:t>
      </w:r>
      <w:r>
        <w:rPr>
          <w:spacing w:val="-5"/>
          <w:w w:val="105"/>
        </w:rPr>
        <w:t xml:space="preserve"> </w:t>
      </w:r>
      <w:r>
        <w:rPr>
          <w:w w:val="105"/>
        </w:rPr>
        <w:t>языковых</w:t>
      </w:r>
      <w:r>
        <w:rPr>
          <w:spacing w:val="-5"/>
          <w:w w:val="105"/>
        </w:rPr>
        <w:t xml:space="preserve"> </w:t>
      </w:r>
      <w:r>
        <w:rPr>
          <w:w w:val="105"/>
        </w:rPr>
        <w:t>единиц,</w:t>
      </w:r>
      <w:r>
        <w:rPr>
          <w:spacing w:val="-14"/>
          <w:w w:val="105"/>
        </w:rPr>
        <w:t xml:space="preserve"> </w:t>
      </w:r>
      <w:r>
        <w:rPr>
          <w:w w:val="105"/>
        </w:rPr>
        <w:t>процессов,</w:t>
      </w:r>
      <w:r>
        <w:rPr>
          <w:spacing w:val="-8"/>
          <w:w w:val="105"/>
        </w:rPr>
        <w:t xml:space="preserve"> </w:t>
      </w:r>
      <w:r>
        <w:rPr>
          <w:w w:val="105"/>
        </w:rPr>
        <w:t>причинно-следственных</w:t>
      </w:r>
      <w:r>
        <w:rPr>
          <w:spacing w:val="-10"/>
          <w:w w:val="105"/>
        </w:rPr>
        <w:t xml:space="preserve"> </w:t>
      </w:r>
      <w:r>
        <w:rPr>
          <w:w w:val="105"/>
        </w:rPr>
        <w:t>связей и зависимостей объектов между собой; оценивать применимость и достоверность информацию, полученную в ходе лингвистического исследования (эксперимента);</w:t>
      </w:r>
    </w:p>
    <w:p w14:paraId="50F4929A" w14:textId="77777777" w:rsidR="0006191A" w:rsidRDefault="00B04A97">
      <w:pPr>
        <w:pStyle w:val="a3"/>
        <w:spacing w:line="290" w:lineRule="auto"/>
        <w:ind w:right="858"/>
      </w:pPr>
      <w:r>
        <w:rPr>
          <w:w w:val="105"/>
        </w:rPr>
        <w:t>самостоятельно</w:t>
      </w:r>
      <w:r>
        <w:rPr>
          <w:spacing w:val="-6"/>
          <w:w w:val="105"/>
        </w:rPr>
        <w:t xml:space="preserve"> </w:t>
      </w:r>
      <w:r>
        <w:rPr>
          <w:w w:val="105"/>
        </w:rPr>
        <w:t>формулировать</w:t>
      </w:r>
      <w:r>
        <w:rPr>
          <w:spacing w:val="-3"/>
          <w:w w:val="105"/>
        </w:rPr>
        <w:t xml:space="preserve"> </w:t>
      </w:r>
      <w:r>
        <w:rPr>
          <w:w w:val="105"/>
        </w:rPr>
        <w:t>обобщения</w:t>
      </w:r>
      <w:r>
        <w:rPr>
          <w:spacing w:val="-10"/>
          <w:w w:val="105"/>
        </w:rPr>
        <w:t xml:space="preserve"> </w:t>
      </w:r>
      <w:r>
        <w:rPr>
          <w:w w:val="105"/>
        </w:rPr>
        <w:t>и</w:t>
      </w:r>
      <w:r>
        <w:rPr>
          <w:spacing w:val="-7"/>
          <w:w w:val="105"/>
        </w:rPr>
        <w:t xml:space="preserve"> </w:t>
      </w:r>
      <w:r>
        <w:rPr>
          <w:w w:val="105"/>
        </w:rPr>
        <w:t>выводы</w:t>
      </w:r>
      <w:r>
        <w:rPr>
          <w:spacing w:val="-10"/>
          <w:w w:val="105"/>
        </w:rPr>
        <w:t xml:space="preserve"> </w:t>
      </w:r>
      <w:r>
        <w:rPr>
          <w:w w:val="105"/>
        </w:rPr>
        <w:t>по</w:t>
      </w:r>
      <w:r>
        <w:rPr>
          <w:spacing w:val="-6"/>
          <w:w w:val="105"/>
        </w:rPr>
        <w:t xml:space="preserve"> </w:t>
      </w:r>
      <w:r>
        <w:rPr>
          <w:w w:val="105"/>
        </w:rPr>
        <w:t>результатам</w:t>
      </w:r>
      <w:r>
        <w:rPr>
          <w:spacing w:val="-2"/>
          <w:w w:val="105"/>
        </w:rPr>
        <w:t xml:space="preserve"> </w:t>
      </w:r>
      <w:r>
        <w:rPr>
          <w:w w:val="105"/>
        </w:rPr>
        <w:t>проведённого наблюдения, исследования, владеть инструментами оценки достоверности полученных выводов и обобщений;</w:t>
      </w:r>
    </w:p>
    <w:p w14:paraId="51A8F72F" w14:textId="77777777" w:rsidR="0006191A" w:rsidRDefault="00B04A97">
      <w:pPr>
        <w:pStyle w:val="a3"/>
        <w:spacing w:line="288" w:lineRule="auto"/>
        <w:ind w:right="867"/>
      </w:pPr>
      <w:r>
        <w:rPr>
          <w:w w:val="105"/>
        </w:rPr>
        <w:t>прогнозировать возможное дальнейшее развитие процессов, событий и их последствия</w:t>
      </w:r>
      <w:r>
        <w:rPr>
          <w:spacing w:val="-9"/>
          <w:w w:val="105"/>
        </w:rPr>
        <w:t xml:space="preserve"> </w:t>
      </w:r>
      <w:r>
        <w:rPr>
          <w:w w:val="105"/>
        </w:rPr>
        <w:t>в</w:t>
      </w:r>
      <w:r>
        <w:rPr>
          <w:spacing w:val="-6"/>
          <w:w w:val="105"/>
        </w:rPr>
        <w:t xml:space="preserve"> </w:t>
      </w:r>
      <w:r>
        <w:rPr>
          <w:w w:val="105"/>
        </w:rPr>
        <w:t>аналогичных</w:t>
      </w:r>
      <w:r>
        <w:rPr>
          <w:spacing w:val="-11"/>
          <w:w w:val="105"/>
        </w:rPr>
        <w:t xml:space="preserve"> </w:t>
      </w:r>
      <w:r>
        <w:rPr>
          <w:w w:val="105"/>
        </w:rPr>
        <w:t>или сходных</w:t>
      </w:r>
      <w:r>
        <w:rPr>
          <w:spacing w:val="-5"/>
          <w:w w:val="105"/>
        </w:rPr>
        <w:t xml:space="preserve"> </w:t>
      </w:r>
      <w:r>
        <w:rPr>
          <w:w w:val="105"/>
        </w:rPr>
        <w:t>ситуациях,</w:t>
      </w:r>
      <w:r>
        <w:rPr>
          <w:spacing w:val="-9"/>
          <w:w w:val="105"/>
        </w:rPr>
        <w:t xml:space="preserve"> </w:t>
      </w:r>
      <w:r>
        <w:rPr>
          <w:w w:val="105"/>
        </w:rPr>
        <w:t>а также</w:t>
      </w:r>
      <w:r>
        <w:rPr>
          <w:spacing w:val="-6"/>
          <w:w w:val="105"/>
        </w:rPr>
        <w:t xml:space="preserve"> </w:t>
      </w:r>
      <w:r>
        <w:rPr>
          <w:w w:val="105"/>
        </w:rPr>
        <w:t>выдвигать</w:t>
      </w:r>
      <w:r>
        <w:rPr>
          <w:spacing w:val="-9"/>
          <w:w w:val="105"/>
        </w:rPr>
        <w:t xml:space="preserve"> </w:t>
      </w:r>
      <w:r>
        <w:rPr>
          <w:w w:val="105"/>
        </w:rPr>
        <w:t>предположения</w:t>
      </w:r>
      <w:r>
        <w:rPr>
          <w:spacing w:val="-3"/>
          <w:w w:val="105"/>
        </w:rPr>
        <w:t xml:space="preserve"> </w:t>
      </w:r>
      <w:r>
        <w:rPr>
          <w:w w:val="105"/>
        </w:rPr>
        <w:t>об их развитии в новых условиях и контекстах.</w:t>
      </w:r>
    </w:p>
    <w:p w14:paraId="5A1FACBA" w14:textId="77777777" w:rsidR="0006191A" w:rsidRDefault="00B04A97">
      <w:pPr>
        <w:pStyle w:val="a3"/>
        <w:spacing w:line="288" w:lineRule="auto"/>
        <w:ind w:right="877"/>
      </w:pPr>
      <w:r>
        <w:rPr>
          <w:w w:val="105"/>
        </w:rPr>
        <w:t>У обучающегося будут сформированы умения работать с информацией как часть познавательных универсальных учебных действий:</w:t>
      </w:r>
    </w:p>
    <w:p w14:paraId="0C322F92" w14:textId="77777777" w:rsidR="0006191A" w:rsidRDefault="0006191A">
      <w:pPr>
        <w:spacing w:line="288" w:lineRule="auto"/>
        <w:sectPr w:rsidR="0006191A">
          <w:pgSz w:w="11910" w:h="16850"/>
          <w:pgMar w:top="1060" w:right="0" w:bottom="1140" w:left="1420" w:header="0" w:footer="922" w:gutter="0"/>
          <w:cols w:space="720"/>
        </w:sectPr>
      </w:pPr>
    </w:p>
    <w:p w14:paraId="7C5798E7" w14:textId="77777777" w:rsidR="0006191A" w:rsidRDefault="00B04A97">
      <w:pPr>
        <w:pStyle w:val="a3"/>
        <w:spacing w:before="71" w:line="295" w:lineRule="auto"/>
        <w:ind w:right="869"/>
      </w:pPr>
      <w:r>
        <w:rPr>
          <w:w w:val="105"/>
        </w:rPr>
        <w:lastRenderedPageBreak/>
        <w:t>применять различные методы, инструменты и запросы при поиске и отборе информации с учётом предложенной учебной задачи и заданных критериев;</w:t>
      </w:r>
    </w:p>
    <w:p w14:paraId="4791BDD8" w14:textId="77777777" w:rsidR="0006191A" w:rsidRDefault="00B04A97">
      <w:pPr>
        <w:pStyle w:val="a3"/>
        <w:spacing w:line="288" w:lineRule="auto"/>
        <w:ind w:right="869"/>
      </w:pPr>
      <w:r>
        <w:rPr>
          <w:w w:val="105"/>
        </w:rPr>
        <w:t>выбирать, анализировать, интерпретировать, обобщать и систематизировать информацию, представленную в текстах, таблицах, схемах;</w:t>
      </w:r>
    </w:p>
    <w:p w14:paraId="3D2CDEE9" w14:textId="77777777" w:rsidR="0006191A" w:rsidRDefault="00B04A97">
      <w:pPr>
        <w:pStyle w:val="a3"/>
        <w:spacing w:line="288" w:lineRule="auto"/>
        <w:ind w:right="859"/>
      </w:pPr>
      <w:r>
        <w:rPr>
          <w:w w:val="105"/>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14:paraId="7D706982" w14:textId="77777777" w:rsidR="0006191A" w:rsidRDefault="00B04A97">
      <w:pPr>
        <w:pStyle w:val="a3"/>
        <w:spacing w:line="288" w:lineRule="auto"/>
        <w:ind w:right="868"/>
      </w:pPr>
      <w:r>
        <w:rPr>
          <w:w w:val="105"/>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14:paraId="5C8C8A66" w14:textId="77777777" w:rsidR="0006191A" w:rsidRDefault="00B04A97">
      <w:pPr>
        <w:pStyle w:val="a3"/>
        <w:spacing w:line="288" w:lineRule="auto"/>
        <w:ind w:right="859"/>
      </w:pPr>
      <w:r>
        <w:rPr>
          <w:w w:val="105"/>
        </w:rPr>
        <w:t>находить сходные аргументы (подтверждающие или опровергающие одну и ту же идею, версию) в различных информационных источниках;</w:t>
      </w:r>
    </w:p>
    <w:p w14:paraId="16A653BB" w14:textId="77777777" w:rsidR="0006191A" w:rsidRDefault="00B04A97">
      <w:pPr>
        <w:pStyle w:val="a3"/>
        <w:spacing w:line="290" w:lineRule="auto"/>
        <w:ind w:right="870"/>
      </w:pPr>
      <w:r>
        <w:rPr>
          <w:w w:val="105"/>
        </w:rPr>
        <w:t xml:space="preserve">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w:t>
      </w:r>
      <w:r>
        <w:rPr>
          <w:spacing w:val="-2"/>
          <w:w w:val="105"/>
        </w:rPr>
        <w:t>установки;</w:t>
      </w:r>
    </w:p>
    <w:p w14:paraId="05E6FD43" w14:textId="77777777" w:rsidR="0006191A" w:rsidRDefault="00B04A97">
      <w:pPr>
        <w:pStyle w:val="a3"/>
        <w:spacing w:line="288" w:lineRule="auto"/>
        <w:ind w:right="876"/>
      </w:pPr>
      <w:r>
        <w:rPr>
          <w:w w:val="105"/>
        </w:rPr>
        <w:t>оценивать надёжность информации по критериям, предложенным учителем или сформулированным самостоятельно;</w:t>
      </w:r>
    </w:p>
    <w:p w14:paraId="098E9C08" w14:textId="77777777" w:rsidR="0006191A" w:rsidRDefault="00B04A97">
      <w:pPr>
        <w:pStyle w:val="a3"/>
        <w:spacing w:line="264" w:lineRule="exact"/>
        <w:ind w:left="986" w:firstLine="0"/>
      </w:pPr>
      <w:r>
        <w:t>эффективно</w:t>
      </w:r>
      <w:r>
        <w:rPr>
          <w:spacing w:val="33"/>
        </w:rPr>
        <w:t xml:space="preserve"> </w:t>
      </w:r>
      <w:r>
        <w:t>запоминать</w:t>
      </w:r>
      <w:r>
        <w:rPr>
          <w:spacing w:val="38"/>
        </w:rPr>
        <w:t xml:space="preserve"> </w:t>
      </w:r>
      <w:r>
        <w:t>и</w:t>
      </w:r>
      <w:r>
        <w:rPr>
          <w:spacing w:val="43"/>
        </w:rPr>
        <w:t xml:space="preserve"> </w:t>
      </w:r>
      <w:r>
        <w:t>систематизировать</w:t>
      </w:r>
      <w:r>
        <w:rPr>
          <w:spacing w:val="38"/>
        </w:rPr>
        <w:t xml:space="preserve"> </w:t>
      </w:r>
      <w:r>
        <w:rPr>
          <w:spacing w:val="-2"/>
        </w:rPr>
        <w:t>информацию.</w:t>
      </w:r>
    </w:p>
    <w:p w14:paraId="3F048439" w14:textId="77777777" w:rsidR="0006191A" w:rsidRDefault="00B04A97">
      <w:pPr>
        <w:pStyle w:val="a3"/>
        <w:spacing w:before="34" w:line="288" w:lineRule="auto"/>
        <w:ind w:right="872"/>
      </w:pPr>
      <w:r>
        <w:t xml:space="preserve">У обучающегося будут сформированы умения общения как часть коммуникативных </w:t>
      </w:r>
      <w:r>
        <w:rPr>
          <w:w w:val="105"/>
        </w:rPr>
        <w:t>универсальных учебных действий:</w:t>
      </w:r>
    </w:p>
    <w:p w14:paraId="2B5143B8" w14:textId="77777777" w:rsidR="0006191A" w:rsidRDefault="00B04A97">
      <w:pPr>
        <w:pStyle w:val="a3"/>
        <w:spacing w:line="288" w:lineRule="auto"/>
        <w:ind w:right="867"/>
      </w:pPr>
      <w:r>
        <w:rPr>
          <w:w w:val="105"/>
        </w:rPr>
        <w:t xml:space="preserve">воспринимать и формулировать суждения, выражать эмоции в соответствии с </w:t>
      </w:r>
      <w:r>
        <w:t>условиями</w:t>
      </w:r>
      <w:r>
        <w:rPr>
          <w:spacing w:val="19"/>
        </w:rPr>
        <w:t xml:space="preserve"> </w:t>
      </w:r>
      <w:r>
        <w:t>и</w:t>
      </w:r>
      <w:r>
        <w:rPr>
          <w:spacing w:val="19"/>
        </w:rPr>
        <w:t xml:space="preserve"> </w:t>
      </w:r>
      <w:r>
        <w:t>целями</w:t>
      </w:r>
      <w:r>
        <w:rPr>
          <w:spacing w:val="31"/>
        </w:rPr>
        <w:t xml:space="preserve"> </w:t>
      </w:r>
      <w:r>
        <w:t>общения;</w:t>
      </w:r>
      <w:r>
        <w:rPr>
          <w:spacing w:val="15"/>
        </w:rPr>
        <w:t xml:space="preserve"> </w:t>
      </w:r>
      <w:r>
        <w:t>выражать</w:t>
      </w:r>
      <w:r>
        <w:rPr>
          <w:spacing w:val="27"/>
        </w:rPr>
        <w:t xml:space="preserve"> </w:t>
      </w:r>
      <w:r>
        <w:t>себя</w:t>
      </w:r>
      <w:r>
        <w:rPr>
          <w:spacing w:val="15"/>
        </w:rPr>
        <w:t xml:space="preserve"> </w:t>
      </w:r>
      <w:r>
        <w:t>(свою</w:t>
      </w:r>
      <w:r>
        <w:rPr>
          <w:spacing w:val="31"/>
        </w:rPr>
        <w:t xml:space="preserve"> </w:t>
      </w:r>
      <w:r>
        <w:t>точку</w:t>
      </w:r>
      <w:r>
        <w:rPr>
          <w:spacing w:val="21"/>
        </w:rPr>
        <w:t xml:space="preserve"> </w:t>
      </w:r>
      <w:r>
        <w:t>зрения)</w:t>
      </w:r>
      <w:r>
        <w:rPr>
          <w:spacing w:val="16"/>
        </w:rPr>
        <w:t xml:space="preserve"> </w:t>
      </w:r>
      <w:r>
        <w:t>в</w:t>
      </w:r>
      <w:r>
        <w:rPr>
          <w:spacing w:val="21"/>
        </w:rPr>
        <w:t xml:space="preserve"> </w:t>
      </w:r>
      <w:r>
        <w:t>диалогах</w:t>
      </w:r>
      <w:r>
        <w:rPr>
          <w:spacing w:val="22"/>
        </w:rPr>
        <w:t xml:space="preserve"> </w:t>
      </w:r>
      <w:r>
        <w:t>и</w:t>
      </w:r>
      <w:r>
        <w:rPr>
          <w:spacing w:val="19"/>
        </w:rPr>
        <w:t xml:space="preserve"> </w:t>
      </w:r>
      <w:r>
        <w:t xml:space="preserve">дискуссиях, </w:t>
      </w:r>
      <w:r>
        <w:rPr>
          <w:w w:val="105"/>
        </w:rPr>
        <w:t xml:space="preserve">в устной монологической речи и в письменных текстах на государственном (чувашском) </w:t>
      </w:r>
      <w:r>
        <w:rPr>
          <w:spacing w:val="-2"/>
          <w:w w:val="105"/>
        </w:rPr>
        <w:t>языке;</w:t>
      </w:r>
    </w:p>
    <w:p w14:paraId="679FA87B" w14:textId="77777777" w:rsidR="0006191A" w:rsidRDefault="00B04A97">
      <w:pPr>
        <w:pStyle w:val="a3"/>
        <w:spacing w:line="288" w:lineRule="auto"/>
        <w:ind w:right="876"/>
      </w:pPr>
      <w:r>
        <w:rPr>
          <w:w w:val="105"/>
        </w:rPr>
        <w:t xml:space="preserve">распознавать невербальные средства общения, понимать значение социальных </w:t>
      </w:r>
      <w:r>
        <w:rPr>
          <w:spacing w:val="-2"/>
          <w:w w:val="105"/>
        </w:rPr>
        <w:t>знаков;</w:t>
      </w:r>
    </w:p>
    <w:p w14:paraId="730F7130" w14:textId="77777777" w:rsidR="0006191A" w:rsidRDefault="00B04A97">
      <w:pPr>
        <w:pStyle w:val="a3"/>
        <w:spacing w:before="4" w:line="288" w:lineRule="auto"/>
        <w:ind w:right="880"/>
      </w:pPr>
      <w:r>
        <w:rPr>
          <w:w w:val="105"/>
        </w:rPr>
        <w:t xml:space="preserve">распознавать предпосылки конфликтных ситуаций и смягчать конфликты, вести </w:t>
      </w:r>
      <w:r>
        <w:rPr>
          <w:spacing w:val="-2"/>
          <w:w w:val="105"/>
        </w:rPr>
        <w:t>переговоры;</w:t>
      </w:r>
    </w:p>
    <w:p w14:paraId="32763DF7" w14:textId="77777777" w:rsidR="0006191A" w:rsidRDefault="00B04A97">
      <w:pPr>
        <w:pStyle w:val="a3"/>
        <w:spacing w:line="288" w:lineRule="auto"/>
        <w:ind w:right="875"/>
      </w:pPr>
      <w:r>
        <w:rPr>
          <w:w w:val="105"/>
        </w:rPr>
        <w:t>понимать</w:t>
      </w:r>
      <w:r>
        <w:rPr>
          <w:spacing w:val="-9"/>
          <w:w w:val="105"/>
        </w:rPr>
        <w:t xml:space="preserve"> </w:t>
      </w:r>
      <w:r>
        <w:rPr>
          <w:w w:val="105"/>
        </w:rPr>
        <w:t>намерения</w:t>
      </w:r>
      <w:r>
        <w:rPr>
          <w:spacing w:val="-10"/>
          <w:w w:val="105"/>
        </w:rPr>
        <w:t xml:space="preserve"> </w:t>
      </w:r>
      <w:r>
        <w:rPr>
          <w:w w:val="105"/>
        </w:rPr>
        <w:t>других,</w:t>
      </w:r>
      <w:r>
        <w:rPr>
          <w:spacing w:val="-10"/>
          <w:w w:val="105"/>
        </w:rPr>
        <w:t xml:space="preserve"> </w:t>
      </w:r>
      <w:r>
        <w:rPr>
          <w:w w:val="105"/>
        </w:rPr>
        <w:t>проявлять</w:t>
      </w:r>
      <w:r>
        <w:rPr>
          <w:spacing w:val="-3"/>
          <w:w w:val="105"/>
        </w:rPr>
        <w:t xml:space="preserve"> </w:t>
      </w:r>
      <w:r>
        <w:rPr>
          <w:w w:val="105"/>
        </w:rPr>
        <w:t>уважительное</w:t>
      </w:r>
      <w:r>
        <w:rPr>
          <w:spacing w:val="-13"/>
          <w:w w:val="105"/>
        </w:rPr>
        <w:t xml:space="preserve"> </w:t>
      </w:r>
      <w:r>
        <w:rPr>
          <w:w w:val="105"/>
        </w:rPr>
        <w:t>отношение</w:t>
      </w:r>
      <w:r>
        <w:rPr>
          <w:spacing w:val="-13"/>
          <w:w w:val="105"/>
        </w:rPr>
        <w:t xml:space="preserve"> </w:t>
      </w:r>
      <w:r>
        <w:rPr>
          <w:w w:val="105"/>
        </w:rPr>
        <w:t>к</w:t>
      </w:r>
      <w:r>
        <w:rPr>
          <w:spacing w:val="-3"/>
          <w:w w:val="105"/>
        </w:rPr>
        <w:t xml:space="preserve"> </w:t>
      </w:r>
      <w:r>
        <w:rPr>
          <w:w w:val="105"/>
        </w:rPr>
        <w:t>собеседнику</w:t>
      </w:r>
      <w:r>
        <w:rPr>
          <w:spacing w:val="-12"/>
          <w:w w:val="105"/>
        </w:rPr>
        <w:t xml:space="preserve"> </w:t>
      </w:r>
      <w:r>
        <w:rPr>
          <w:w w:val="105"/>
        </w:rPr>
        <w:t>и</w:t>
      </w:r>
      <w:r>
        <w:rPr>
          <w:spacing w:val="-7"/>
          <w:w w:val="105"/>
        </w:rPr>
        <w:t xml:space="preserve"> </w:t>
      </w:r>
      <w:r>
        <w:rPr>
          <w:w w:val="105"/>
        </w:rPr>
        <w:t>в корректной форме формулировать свои возражения;</w:t>
      </w:r>
    </w:p>
    <w:p w14:paraId="7D340C8F" w14:textId="77777777" w:rsidR="0006191A" w:rsidRDefault="00B04A97">
      <w:pPr>
        <w:pStyle w:val="a3"/>
        <w:spacing w:line="288" w:lineRule="auto"/>
        <w:ind w:right="861"/>
      </w:pPr>
      <w:r>
        <w:rPr>
          <w:w w:val="105"/>
        </w:rPr>
        <w:t xml:space="preserve">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w:t>
      </w:r>
      <w:r>
        <w:rPr>
          <w:spacing w:val="-2"/>
          <w:w w:val="105"/>
        </w:rPr>
        <w:t>общения;</w:t>
      </w:r>
    </w:p>
    <w:p w14:paraId="50D2D65D" w14:textId="77777777" w:rsidR="0006191A" w:rsidRDefault="00B04A97">
      <w:pPr>
        <w:pStyle w:val="a3"/>
        <w:spacing w:line="288" w:lineRule="auto"/>
        <w:ind w:right="869"/>
      </w:pPr>
      <w:r>
        <w:rPr>
          <w:w w:val="105"/>
        </w:rPr>
        <w:t>сопоставлять свои суждения с суждениями других участников диалога, обнаруживать различие и сходство позиций;</w:t>
      </w:r>
    </w:p>
    <w:p w14:paraId="437696E9" w14:textId="77777777" w:rsidR="0006191A" w:rsidRDefault="00B04A97">
      <w:pPr>
        <w:pStyle w:val="a3"/>
        <w:spacing w:line="288" w:lineRule="auto"/>
        <w:ind w:right="868"/>
      </w:pPr>
      <w:r>
        <w:t xml:space="preserve">публично представлять результаты проведённого языкового анализа, выполненного </w:t>
      </w:r>
      <w:r>
        <w:rPr>
          <w:w w:val="105"/>
        </w:rPr>
        <w:t>лингвистического эксперимента, исследования, проекта;</w:t>
      </w:r>
    </w:p>
    <w:p w14:paraId="37883C6A" w14:textId="77777777" w:rsidR="0006191A" w:rsidRDefault="00B04A97">
      <w:pPr>
        <w:pStyle w:val="a3"/>
        <w:spacing w:line="290" w:lineRule="auto"/>
        <w:ind w:right="869"/>
      </w:pPr>
      <w:r>
        <w:rPr>
          <w:w w:val="105"/>
        </w:rPr>
        <w:t>самостоятельно выбирать формат выступления с учётом цели презентации и особенностей</w:t>
      </w:r>
      <w:r>
        <w:rPr>
          <w:spacing w:val="-7"/>
          <w:w w:val="105"/>
        </w:rPr>
        <w:t xml:space="preserve"> </w:t>
      </w:r>
      <w:r>
        <w:rPr>
          <w:w w:val="105"/>
        </w:rPr>
        <w:t>аудитории</w:t>
      </w:r>
      <w:r>
        <w:rPr>
          <w:spacing w:val="-11"/>
          <w:w w:val="105"/>
        </w:rPr>
        <w:t xml:space="preserve"> </w:t>
      </w:r>
      <w:r>
        <w:rPr>
          <w:w w:val="105"/>
        </w:rPr>
        <w:t>и</w:t>
      </w:r>
      <w:r>
        <w:rPr>
          <w:spacing w:val="-6"/>
          <w:w w:val="105"/>
        </w:rPr>
        <w:t xml:space="preserve"> </w:t>
      </w:r>
      <w:r>
        <w:rPr>
          <w:w w:val="105"/>
        </w:rPr>
        <w:t>в</w:t>
      </w:r>
      <w:r>
        <w:rPr>
          <w:spacing w:val="-6"/>
          <w:w w:val="105"/>
        </w:rPr>
        <w:t xml:space="preserve"> </w:t>
      </w:r>
      <w:r>
        <w:rPr>
          <w:w w:val="105"/>
        </w:rPr>
        <w:t>соответствии</w:t>
      </w:r>
      <w:r>
        <w:rPr>
          <w:spacing w:val="-6"/>
          <w:w w:val="105"/>
        </w:rPr>
        <w:t xml:space="preserve"> </w:t>
      </w:r>
      <w:r>
        <w:rPr>
          <w:w w:val="105"/>
        </w:rPr>
        <w:t>с</w:t>
      </w:r>
      <w:r>
        <w:rPr>
          <w:spacing w:val="-16"/>
          <w:w w:val="105"/>
        </w:rPr>
        <w:t xml:space="preserve"> </w:t>
      </w:r>
      <w:r>
        <w:rPr>
          <w:w w:val="105"/>
        </w:rPr>
        <w:t>ним составлять</w:t>
      </w:r>
      <w:r>
        <w:rPr>
          <w:spacing w:val="-8"/>
          <w:w w:val="105"/>
        </w:rPr>
        <w:t xml:space="preserve"> </w:t>
      </w:r>
      <w:r>
        <w:rPr>
          <w:w w:val="105"/>
        </w:rPr>
        <w:t>устные</w:t>
      </w:r>
      <w:r>
        <w:rPr>
          <w:spacing w:val="-11"/>
          <w:w w:val="105"/>
        </w:rPr>
        <w:t xml:space="preserve"> </w:t>
      </w:r>
      <w:r>
        <w:rPr>
          <w:w w:val="105"/>
        </w:rPr>
        <w:t>и</w:t>
      </w:r>
      <w:r>
        <w:rPr>
          <w:spacing w:val="-11"/>
          <w:w w:val="105"/>
        </w:rPr>
        <w:t xml:space="preserve"> </w:t>
      </w:r>
      <w:r>
        <w:rPr>
          <w:w w:val="105"/>
        </w:rPr>
        <w:t>письменные</w:t>
      </w:r>
      <w:r>
        <w:rPr>
          <w:spacing w:val="-11"/>
          <w:w w:val="105"/>
        </w:rPr>
        <w:t xml:space="preserve"> </w:t>
      </w:r>
      <w:r>
        <w:rPr>
          <w:w w:val="105"/>
        </w:rPr>
        <w:t>тексты</w:t>
      </w:r>
      <w:r>
        <w:rPr>
          <w:spacing w:val="-3"/>
          <w:w w:val="105"/>
        </w:rPr>
        <w:t xml:space="preserve"> </w:t>
      </w:r>
      <w:r>
        <w:rPr>
          <w:w w:val="105"/>
        </w:rPr>
        <w:t>с использованием иллюстративного материала.</w:t>
      </w:r>
    </w:p>
    <w:p w14:paraId="00828B33" w14:textId="77777777" w:rsidR="0006191A" w:rsidRDefault="00B04A97">
      <w:pPr>
        <w:pStyle w:val="a3"/>
        <w:spacing w:line="288" w:lineRule="auto"/>
        <w:ind w:right="864"/>
      </w:pPr>
      <w:r>
        <w:rPr>
          <w:w w:val="105"/>
        </w:rPr>
        <w:t>У обучающегося будут сформированы умения самоорганизации как части регулятивных универсальных учебных действий:</w:t>
      </w:r>
    </w:p>
    <w:p w14:paraId="2B22CB17" w14:textId="77777777" w:rsidR="0006191A" w:rsidRDefault="00B04A97">
      <w:pPr>
        <w:pStyle w:val="a3"/>
        <w:spacing w:line="288" w:lineRule="auto"/>
        <w:ind w:left="986" w:right="878" w:firstLine="0"/>
      </w:pPr>
      <w:r>
        <w:rPr>
          <w:w w:val="105"/>
        </w:rPr>
        <w:t>выявлять проблемы для решения в учебных и жизненных ситуациях; ориентироваться</w:t>
      </w:r>
      <w:r>
        <w:rPr>
          <w:spacing w:val="46"/>
          <w:w w:val="105"/>
        </w:rPr>
        <w:t xml:space="preserve"> </w:t>
      </w:r>
      <w:r>
        <w:rPr>
          <w:w w:val="105"/>
        </w:rPr>
        <w:t>в</w:t>
      </w:r>
      <w:r>
        <w:rPr>
          <w:spacing w:val="57"/>
          <w:w w:val="105"/>
        </w:rPr>
        <w:t xml:space="preserve"> </w:t>
      </w:r>
      <w:r>
        <w:rPr>
          <w:w w:val="105"/>
        </w:rPr>
        <w:t>различных</w:t>
      </w:r>
      <w:r>
        <w:rPr>
          <w:spacing w:val="51"/>
          <w:w w:val="105"/>
        </w:rPr>
        <w:t xml:space="preserve"> </w:t>
      </w:r>
      <w:r>
        <w:rPr>
          <w:w w:val="105"/>
        </w:rPr>
        <w:t>подходах</w:t>
      </w:r>
      <w:r>
        <w:rPr>
          <w:spacing w:val="45"/>
          <w:w w:val="105"/>
        </w:rPr>
        <w:t xml:space="preserve"> </w:t>
      </w:r>
      <w:r>
        <w:rPr>
          <w:w w:val="105"/>
        </w:rPr>
        <w:t>к</w:t>
      </w:r>
      <w:r>
        <w:rPr>
          <w:spacing w:val="53"/>
          <w:w w:val="105"/>
        </w:rPr>
        <w:t xml:space="preserve"> </w:t>
      </w:r>
      <w:r>
        <w:rPr>
          <w:w w:val="105"/>
        </w:rPr>
        <w:t>принятию</w:t>
      </w:r>
      <w:r>
        <w:rPr>
          <w:spacing w:val="56"/>
          <w:w w:val="105"/>
        </w:rPr>
        <w:t xml:space="preserve"> </w:t>
      </w:r>
      <w:r>
        <w:rPr>
          <w:w w:val="105"/>
        </w:rPr>
        <w:t>решений</w:t>
      </w:r>
      <w:r>
        <w:rPr>
          <w:spacing w:val="50"/>
          <w:w w:val="105"/>
        </w:rPr>
        <w:t xml:space="preserve"> </w:t>
      </w:r>
      <w:r>
        <w:rPr>
          <w:spacing w:val="-2"/>
          <w:w w:val="105"/>
        </w:rPr>
        <w:t>(индивидуальное,</w:t>
      </w:r>
    </w:p>
    <w:p w14:paraId="70D60799" w14:textId="77777777" w:rsidR="0006191A" w:rsidRDefault="00B04A97">
      <w:pPr>
        <w:pStyle w:val="a3"/>
        <w:spacing w:line="264" w:lineRule="exact"/>
        <w:ind w:firstLine="0"/>
      </w:pPr>
      <w:r>
        <w:t>принятие</w:t>
      </w:r>
      <w:r>
        <w:rPr>
          <w:spacing w:val="26"/>
        </w:rPr>
        <w:t xml:space="preserve"> </w:t>
      </w:r>
      <w:r>
        <w:t>решения</w:t>
      </w:r>
      <w:r>
        <w:rPr>
          <w:spacing w:val="23"/>
        </w:rPr>
        <w:t xml:space="preserve"> </w:t>
      </w:r>
      <w:r>
        <w:t>в</w:t>
      </w:r>
      <w:r>
        <w:rPr>
          <w:spacing w:val="29"/>
        </w:rPr>
        <w:t xml:space="preserve"> </w:t>
      </w:r>
      <w:r>
        <w:t>группе,</w:t>
      </w:r>
      <w:r>
        <w:rPr>
          <w:spacing w:val="23"/>
        </w:rPr>
        <w:t xml:space="preserve"> </w:t>
      </w:r>
      <w:r>
        <w:t>принятие</w:t>
      </w:r>
      <w:r>
        <w:rPr>
          <w:spacing w:val="28"/>
        </w:rPr>
        <w:t xml:space="preserve"> </w:t>
      </w:r>
      <w:r>
        <w:t>решения</w:t>
      </w:r>
      <w:r>
        <w:rPr>
          <w:spacing w:val="34"/>
        </w:rPr>
        <w:t xml:space="preserve"> </w:t>
      </w:r>
      <w:r>
        <w:rPr>
          <w:spacing w:val="-2"/>
        </w:rPr>
        <w:t>группой);</w:t>
      </w:r>
    </w:p>
    <w:p w14:paraId="5DEE608B" w14:textId="77777777" w:rsidR="0006191A" w:rsidRDefault="0006191A">
      <w:pPr>
        <w:spacing w:line="264" w:lineRule="exact"/>
        <w:sectPr w:rsidR="0006191A">
          <w:pgSz w:w="11910" w:h="16850"/>
          <w:pgMar w:top="1060" w:right="0" w:bottom="1140" w:left="1420" w:header="0" w:footer="922" w:gutter="0"/>
          <w:cols w:space="720"/>
        </w:sectPr>
      </w:pPr>
    </w:p>
    <w:p w14:paraId="1CFAA291" w14:textId="77777777" w:rsidR="0006191A" w:rsidRDefault="00B04A97">
      <w:pPr>
        <w:pStyle w:val="a3"/>
        <w:spacing w:before="71" w:line="290" w:lineRule="auto"/>
        <w:ind w:right="869"/>
      </w:pPr>
      <w:r>
        <w:rPr>
          <w:w w:val="105"/>
        </w:rPr>
        <w:lastRenderedPageBreak/>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563B67FF" w14:textId="77777777" w:rsidR="0006191A" w:rsidRDefault="00B04A97">
      <w:pPr>
        <w:pStyle w:val="a3"/>
        <w:spacing w:line="288" w:lineRule="auto"/>
        <w:ind w:right="865"/>
      </w:pPr>
      <w:r>
        <w:t xml:space="preserve">самостоятельно составлять план действий, вносить необходимые коррективы в ходе </w:t>
      </w:r>
      <w:r>
        <w:rPr>
          <w:w w:val="105"/>
        </w:rPr>
        <w:t>его реализации;</w:t>
      </w:r>
    </w:p>
    <w:p w14:paraId="40117AE0" w14:textId="77777777" w:rsidR="0006191A" w:rsidRDefault="00B04A97">
      <w:pPr>
        <w:pStyle w:val="a3"/>
        <w:spacing w:line="264" w:lineRule="exact"/>
        <w:ind w:left="986" w:firstLine="0"/>
      </w:pPr>
      <w:r>
        <w:rPr>
          <w:w w:val="105"/>
        </w:rPr>
        <w:t>проводить</w:t>
      </w:r>
      <w:r>
        <w:rPr>
          <w:spacing w:val="-16"/>
          <w:w w:val="105"/>
        </w:rPr>
        <w:t xml:space="preserve"> </w:t>
      </w:r>
      <w:r>
        <w:rPr>
          <w:w w:val="105"/>
        </w:rPr>
        <w:t>выбор</w:t>
      </w:r>
      <w:r>
        <w:rPr>
          <w:spacing w:val="-15"/>
          <w:w w:val="105"/>
        </w:rPr>
        <w:t xml:space="preserve"> </w:t>
      </w:r>
      <w:r>
        <w:rPr>
          <w:w w:val="105"/>
        </w:rPr>
        <w:t>и</w:t>
      </w:r>
      <w:r>
        <w:rPr>
          <w:spacing w:val="-11"/>
          <w:w w:val="105"/>
        </w:rPr>
        <w:t xml:space="preserve"> </w:t>
      </w:r>
      <w:r>
        <w:rPr>
          <w:w w:val="105"/>
        </w:rPr>
        <w:t>брать</w:t>
      </w:r>
      <w:r>
        <w:rPr>
          <w:spacing w:val="-8"/>
          <w:w w:val="105"/>
        </w:rPr>
        <w:t xml:space="preserve"> </w:t>
      </w:r>
      <w:r>
        <w:rPr>
          <w:w w:val="105"/>
        </w:rPr>
        <w:t>ответственность</w:t>
      </w:r>
      <w:r>
        <w:rPr>
          <w:spacing w:val="-14"/>
          <w:w w:val="105"/>
        </w:rPr>
        <w:t xml:space="preserve"> </w:t>
      </w:r>
      <w:r>
        <w:rPr>
          <w:w w:val="105"/>
        </w:rPr>
        <w:t>за</w:t>
      </w:r>
      <w:r>
        <w:rPr>
          <w:spacing w:val="-6"/>
          <w:w w:val="105"/>
        </w:rPr>
        <w:t xml:space="preserve"> </w:t>
      </w:r>
      <w:r>
        <w:rPr>
          <w:spacing w:val="-2"/>
          <w:w w:val="105"/>
        </w:rPr>
        <w:t>решение.</w:t>
      </w:r>
    </w:p>
    <w:p w14:paraId="79A3CA06" w14:textId="77777777" w:rsidR="0006191A" w:rsidRDefault="00B04A97">
      <w:pPr>
        <w:pStyle w:val="a3"/>
        <w:spacing w:before="50" w:line="288" w:lineRule="auto"/>
        <w:ind w:right="866"/>
      </w:pPr>
      <w:r>
        <w:rPr>
          <w:w w:val="105"/>
        </w:rPr>
        <w:t xml:space="preserve">У обучающегося будут сформированы умения самоконтроля, эмоционального интеллекта, принятия себя и других как части регулятивных универсальных учебных </w:t>
      </w:r>
      <w:r>
        <w:rPr>
          <w:spacing w:val="-2"/>
          <w:w w:val="105"/>
        </w:rPr>
        <w:t>действий:</w:t>
      </w:r>
    </w:p>
    <w:p w14:paraId="1B8A428A" w14:textId="77777777" w:rsidR="0006191A" w:rsidRDefault="00B04A97">
      <w:pPr>
        <w:pStyle w:val="a3"/>
        <w:spacing w:line="288" w:lineRule="auto"/>
        <w:ind w:right="875"/>
      </w:pPr>
      <w:r>
        <w:rPr>
          <w:w w:val="105"/>
        </w:rPr>
        <w:t>владеть</w:t>
      </w:r>
      <w:r>
        <w:rPr>
          <w:spacing w:val="-13"/>
          <w:w w:val="105"/>
        </w:rPr>
        <w:t xml:space="preserve"> </w:t>
      </w:r>
      <w:r>
        <w:rPr>
          <w:w w:val="105"/>
        </w:rPr>
        <w:t>разными</w:t>
      </w:r>
      <w:r>
        <w:rPr>
          <w:spacing w:val="-8"/>
          <w:w w:val="105"/>
        </w:rPr>
        <w:t xml:space="preserve"> </w:t>
      </w:r>
      <w:r>
        <w:rPr>
          <w:w w:val="105"/>
        </w:rPr>
        <w:t>способами</w:t>
      </w:r>
      <w:r>
        <w:rPr>
          <w:spacing w:val="-14"/>
          <w:w w:val="105"/>
        </w:rPr>
        <w:t xml:space="preserve"> </w:t>
      </w:r>
      <w:r>
        <w:rPr>
          <w:w w:val="105"/>
        </w:rPr>
        <w:t>самоконтроля</w:t>
      </w:r>
      <w:r>
        <w:rPr>
          <w:spacing w:val="-16"/>
          <w:w w:val="105"/>
        </w:rPr>
        <w:t xml:space="preserve"> </w:t>
      </w:r>
      <w:r>
        <w:rPr>
          <w:w w:val="105"/>
        </w:rPr>
        <w:t>(в</w:t>
      </w:r>
      <w:r>
        <w:rPr>
          <w:spacing w:val="-13"/>
          <w:w w:val="105"/>
        </w:rPr>
        <w:t xml:space="preserve"> </w:t>
      </w:r>
      <w:r>
        <w:rPr>
          <w:w w:val="105"/>
        </w:rPr>
        <w:t>том</w:t>
      </w:r>
      <w:r>
        <w:rPr>
          <w:spacing w:val="-16"/>
          <w:w w:val="105"/>
        </w:rPr>
        <w:t xml:space="preserve"> </w:t>
      </w:r>
      <w:r>
        <w:rPr>
          <w:w w:val="105"/>
        </w:rPr>
        <w:t>числе</w:t>
      </w:r>
      <w:r>
        <w:rPr>
          <w:spacing w:val="-13"/>
          <w:w w:val="105"/>
        </w:rPr>
        <w:t xml:space="preserve"> </w:t>
      </w:r>
      <w:r>
        <w:rPr>
          <w:w w:val="105"/>
        </w:rPr>
        <w:t>речевого),</w:t>
      </w:r>
      <w:r>
        <w:rPr>
          <w:spacing w:val="-12"/>
          <w:w w:val="105"/>
        </w:rPr>
        <w:t xml:space="preserve"> </w:t>
      </w:r>
      <w:r>
        <w:rPr>
          <w:w w:val="105"/>
        </w:rPr>
        <w:t>самомотивации</w:t>
      </w:r>
      <w:r>
        <w:rPr>
          <w:spacing w:val="-14"/>
          <w:w w:val="105"/>
        </w:rPr>
        <w:t xml:space="preserve"> </w:t>
      </w:r>
      <w:r>
        <w:rPr>
          <w:w w:val="105"/>
        </w:rPr>
        <w:t xml:space="preserve">и </w:t>
      </w:r>
      <w:r>
        <w:rPr>
          <w:spacing w:val="-2"/>
          <w:w w:val="105"/>
        </w:rPr>
        <w:t>рефлексии;</w:t>
      </w:r>
    </w:p>
    <w:p w14:paraId="22277370" w14:textId="77777777" w:rsidR="0006191A" w:rsidRDefault="00B04A97">
      <w:pPr>
        <w:pStyle w:val="a3"/>
        <w:spacing w:line="263" w:lineRule="exact"/>
        <w:ind w:left="986" w:firstLine="0"/>
      </w:pPr>
      <w:r>
        <w:rPr>
          <w:w w:val="105"/>
        </w:rPr>
        <w:t>давать</w:t>
      </w:r>
      <w:r>
        <w:rPr>
          <w:spacing w:val="-14"/>
          <w:w w:val="105"/>
        </w:rPr>
        <w:t xml:space="preserve"> </w:t>
      </w:r>
      <w:r>
        <w:rPr>
          <w:w w:val="105"/>
        </w:rPr>
        <w:t>оценку</w:t>
      </w:r>
      <w:r>
        <w:rPr>
          <w:spacing w:val="-10"/>
          <w:w w:val="105"/>
        </w:rPr>
        <w:t xml:space="preserve"> </w:t>
      </w:r>
      <w:r>
        <w:rPr>
          <w:w w:val="105"/>
        </w:rPr>
        <w:t>учебной</w:t>
      </w:r>
      <w:r>
        <w:rPr>
          <w:spacing w:val="-6"/>
          <w:w w:val="105"/>
        </w:rPr>
        <w:t xml:space="preserve"> </w:t>
      </w:r>
      <w:r>
        <w:rPr>
          <w:w w:val="105"/>
        </w:rPr>
        <w:t>ситуации</w:t>
      </w:r>
      <w:r>
        <w:rPr>
          <w:spacing w:val="-11"/>
          <w:w w:val="105"/>
        </w:rPr>
        <w:t xml:space="preserve"> </w:t>
      </w:r>
      <w:r>
        <w:rPr>
          <w:w w:val="105"/>
        </w:rPr>
        <w:t>и</w:t>
      </w:r>
      <w:r>
        <w:rPr>
          <w:spacing w:val="-11"/>
          <w:w w:val="105"/>
        </w:rPr>
        <w:t xml:space="preserve"> </w:t>
      </w:r>
      <w:r>
        <w:rPr>
          <w:w w:val="105"/>
        </w:rPr>
        <w:t>предлагать</w:t>
      </w:r>
      <w:r>
        <w:rPr>
          <w:spacing w:val="-13"/>
          <w:w w:val="105"/>
        </w:rPr>
        <w:t xml:space="preserve"> </w:t>
      </w:r>
      <w:r>
        <w:rPr>
          <w:w w:val="105"/>
        </w:rPr>
        <w:t>план</w:t>
      </w:r>
      <w:r>
        <w:rPr>
          <w:spacing w:val="-6"/>
          <w:w w:val="105"/>
        </w:rPr>
        <w:t xml:space="preserve"> </w:t>
      </w:r>
      <w:r>
        <w:rPr>
          <w:w w:val="105"/>
        </w:rPr>
        <w:t>её</w:t>
      </w:r>
      <w:r>
        <w:rPr>
          <w:spacing w:val="-11"/>
          <w:w w:val="105"/>
        </w:rPr>
        <w:t xml:space="preserve"> </w:t>
      </w:r>
      <w:r>
        <w:rPr>
          <w:spacing w:val="-2"/>
          <w:w w:val="105"/>
        </w:rPr>
        <w:t>изменения;</w:t>
      </w:r>
    </w:p>
    <w:p w14:paraId="5E845837" w14:textId="77777777" w:rsidR="0006191A" w:rsidRDefault="00B04A97">
      <w:pPr>
        <w:pStyle w:val="a3"/>
        <w:spacing w:before="52" w:line="295" w:lineRule="auto"/>
        <w:ind w:right="877"/>
      </w:pPr>
      <w:r>
        <w:rPr>
          <w:w w:val="105"/>
        </w:rPr>
        <w:t>предвидеть трудности, которые могут возникнуть при решении учебной задачи, и адаптировать решение к меняющимся обстоятельствам;</w:t>
      </w:r>
    </w:p>
    <w:p w14:paraId="16392F98" w14:textId="77777777" w:rsidR="0006191A" w:rsidRDefault="00B04A97">
      <w:pPr>
        <w:pStyle w:val="a3"/>
        <w:spacing w:line="288" w:lineRule="auto"/>
        <w:ind w:right="851"/>
      </w:pPr>
      <w:r>
        <w:t xml:space="preserve">объяснять причины достижения (недостижения) результата деятельности; понимать </w:t>
      </w:r>
      <w:r>
        <w:rPr>
          <w:w w:val="105"/>
        </w:rPr>
        <w:t>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14:paraId="2AE38621" w14:textId="77777777" w:rsidR="0006191A" w:rsidRDefault="00B04A97">
      <w:pPr>
        <w:pStyle w:val="a3"/>
        <w:spacing w:line="288" w:lineRule="auto"/>
        <w:ind w:left="986" w:right="869" w:firstLine="0"/>
      </w:pPr>
      <w:r>
        <w:rPr>
          <w:w w:val="105"/>
        </w:rPr>
        <w:t>развивать способность управлять собственными эмоциями и эмоциями других; выявлять</w:t>
      </w:r>
      <w:r>
        <w:rPr>
          <w:spacing w:val="-10"/>
          <w:w w:val="105"/>
        </w:rPr>
        <w:t xml:space="preserve"> </w:t>
      </w:r>
      <w:r>
        <w:rPr>
          <w:w w:val="105"/>
        </w:rPr>
        <w:t>и</w:t>
      </w:r>
      <w:r>
        <w:rPr>
          <w:spacing w:val="-7"/>
          <w:w w:val="105"/>
        </w:rPr>
        <w:t xml:space="preserve"> </w:t>
      </w:r>
      <w:r>
        <w:rPr>
          <w:w w:val="105"/>
        </w:rPr>
        <w:t>анализировать</w:t>
      </w:r>
      <w:r>
        <w:rPr>
          <w:spacing w:val="-10"/>
          <w:w w:val="105"/>
        </w:rPr>
        <w:t xml:space="preserve"> </w:t>
      </w:r>
      <w:r>
        <w:rPr>
          <w:w w:val="105"/>
        </w:rPr>
        <w:t>причины</w:t>
      </w:r>
      <w:r>
        <w:rPr>
          <w:spacing w:val="-11"/>
          <w:w w:val="105"/>
        </w:rPr>
        <w:t xml:space="preserve"> </w:t>
      </w:r>
      <w:r>
        <w:rPr>
          <w:w w:val="105"/>
        </w:rPr>
        <w:t>эмоций;</w:t>
      </w:r>
      <w:r>
        <w:rPr>
          <w:spacing w:val="-10"/>
          <w:w w:val="105"/>
        </w:rPr>
        <w:t xml:space="preserve"> </w:t>
      </w:r>
      <w:r>
        <w:rPr>
          <w:w w:val="105"/>
        </w:rPr>
        <w:t>понимать</w:t>
      </w:r>
      <w:r>
        <w:rPr>
          <w:spacing w:val="-10"/>
          <w:w w:val="105"/>
        </w:rPr>
        <w:t xml:space="preserve"> </w:t>
      </w:r>
      <w:r>
        <w:rPr>
          <w:w w:val="105"/>
        </w:rPr>
        <w:t>мотивы</w:t>
      </w:r>
      <w:r>
        <w:rPr>
          <w:spacing w:val="-10"/>
          <w:w w:val="105"/>
        </w:rPr>
        <w:t xml:space="preserve"> </w:t>
      </w:r>
      <w:r>
        <w:rPr>
          <w:w w:val="105"/>
        </w:rPr>
        <w:t>и</w:t>
      </w:r>
      <w:r>
        <w:rPr>
          <w:spacing w:val="-7"/>
          <w:w w:val="105"/>
        </w:rPr>
        <w:t xml:space="preserve"> </w:t>
      </w:r>
      <w:r>
        <w:rPr>
          <w:w w:val="105"/>
        </w:rPr>
        <w:t>намерения</w:t>
      </w:r>
      <w:r>
        <w:rPr>
          <w:spacing w:val="-11"/>
          <w:w w:val="105"/>
        </w:rPr>
        <w:t xml:space="preserve"> </w:t>
      </w:r>
      <w:r>
        <w:rPr>
          <w:spacing w:val="-2"/>
          <w:w w:val="105"/>
        </w:rPr>
        <w:t>другого</w:t>
      </w:r>
    </w:p>
    <w:p w14:paraId="759D6465" w14:textId="77777777" w:rsidR="0006191A" w:rsidRDefault="00B04A97">
      <w:pPr>
        <w:pStyle w:val="a3"/>
        <w:spacing w:line="264" w:lineRule="exact"/>
        <w:ind w:firstLine="0"/>
      </w:pPr>
      <w:r>
        <w:t>человека,</w:t>
      </w:r>
      <w:r>
        <w:rPr>
          <w:spacing w:val="26"/>
        </w:rPr>
        <w:t xml:space="preserve"> </w:t>
      </w:r>
      <w:r>
        <w:t>анализируя</w:t>
      </w:r>
      <w:r>
        <w:rPr>
          <w:spacing w:val="38"/>
        </w:rPr>
        <w:t xml:space="preserve"> </w:t>
      </w:r>
      <w:r>
        <w:t>речевую</w:t>
      </w:r>
      <w:r>
        <w:rPr>
          <w:spacing w:val="44"/>
        </w:rPr>
        <w:t xml:space="preserve"> </w:t>
      </w:r>
      <w:r>
        <w:rPr>
          <w:spacing w:val="-2"/>
        </w:rPr>
        <w:t>ситуацию;</w:t>
      </w:r>
    </w:p>
    <w:p w14:paraId="322170AD" w14:textId="77777777" w:rsidR="0006191A" w:rsidRDefault="00B04A97">
      <w:pPr>
        <w:pStyle w:val="a3"/>
        <w:spacing w:before="41" w:line="288" w:lineRule="auto"/>
        <w:ind w:left="986" w:right="3289" w:firstLine="0"/>
        <w:jc w:val="left"/>
      </w:pPr>
      <w:r>
        <w:rPr>
          <w:w w:val="105"/>
        </w:rPr>
        <w:t>регулировать способ выражения собственных эмоций; осознанно</w:t>
      </w:r>
      <w:r>
        <w:rPr>
          <w:spacing w:val="-16"/>
          <w:w w:val="105"/>
        </w:rPr>
        <w:t xml:space="preserve"> </w:t>
      </w:r>
      <w:r>
        <w:rPr>
          <w:w w:val="105"/>
        </w:rPr>
        <w:t>относиться</w:t>
      </w:r>
      <w:r>
        <w:rPr>
          <w:spacing w:val="-15"/>
          <w:w w:val="105"/>
        </w:rPr>
        <w:t xml:space="preserve"> </w:t>
      </w:r>
      <w:r>
        <w:rPr>
          <w:w w:val="105"/>
        </w:rPr>
        <w:t>к</w:t>
      </w:r>
      <w:r>
        <w:rPr>
          <w:spacing w:val="-10"/>
          <w:w w:val="105"/>
        </w:rPr>
        <w:t xml:space="preserve"> </w:t>
      </w:r>
      <w:r>
        <w:rPr>
          <w:w w:val="105"/>
        </w:rPr>
        <w:t>другому</w:t>
      </w:r>
      <w:r>
        <w:rPr>
          <w:spacing w:val="-16"/>
          <w:w w:val="105"/>
        </w:rPr>
        <w:t xml:space="preserve"> </w:t>
      </w:r>
      <w:r>
        <w:rPr>
          <w:w w:val="105"/>
        </w:rPr>
        <w:t>человеку</w:t>
      </w:r>
      <w:r>
        <w:rPr>
          <w:spacing w:val="-15"/>
          <w:w w:val="105"/>
        </w:rPr>
        <w:t xml:space="preserve"> </w:t>
      </w:r>
      <w:r>
        <w:rPr>
          <w:w w:val="105"/>
        </w:rPr>
        <w:t>и</w:t>
      </w:r>
      <w:r>
        <w:rPr>
          <w:spacing w:val="-6"/>
          <w:w w:val="105"/>
        </w:rPr>
        <w:t xml:space="preserve"> </w:t>
      </w:r>
      <w:r>
        <w:rPr>
          <w:w w:val="105"/>
        </w:rPr>
        <w:t>его</w:t>
      </w:r>
      <w:r>
        <w:rPr>
          <w:spacing w:val="-12"/>
          <w:w w:val="105"/>
        </w:rPr>
        <w:t xml:space="preserve"> </w:t>
      </w:r>
      <w:r>
        <w:rPr>
          <w:w w:val="105"/>
        </w:rPr>
        <w:t>мнению; признавать своё и чужое право на ошибку;</w:t>
      </w:r>
    </w:p>
    <w:p w14:paraId="47EC6B99" w14:textId="77777777" w:rsidR="0006191A" w:rsidRDefault="00B04A97">
      <w:pPr>
        <w:pStyle w:val="a3"/>
        <w:spacing w:line="288" w:lineRule="auto"/>
        <w:ind w:left="986" w:right="5384" w:firstLine="0"/>
        <w:jc w:val="left"/>
      </w:pPr>
      <w:r>
        <w:rPr>
          <w:w w:val="105"/>
        </w:rPr>
        <w:t>принимать</w:t>
      </w:r>
      <w:r>
        <w:rPr>
          <w:spacing w:val="-15"/>
          <w:w w:val="105"/>
        </w:rPr>
        <w:t xml:space="preserve"> </w:t>
      </w:r>
      <w:r>
        <w:rPr>
          <w:w w:val="105"/>
        </w:rPr>
        <w:t>себя</w:t>
      </w:r>
      <w:r>
        <w:rPr>
          <w:spacing w:val="-15"/>
          <w:w w:val="105"/>
        </w:rPr>
        <w:t xml:space="preserve"> </w:t>
      </w:r>
      <w:r>
        <w:rPr>
          <w:w w:val="105"/>
        </w:rPr>
        <w:t>и</w:t>
      </w:r>
      <w:r>
        <w:rPr>
          <w:spacing w:val="-14"/>
          <w:w w:val="105"/>
        </w:rPr>
        <w:t xml:space="preserve"> </w:t>
      </w:r>
      <w:r>
        <w:rPr>
          <w:w w:val="105"/>
        </w:rPr>
        <w:t>других,</w:t>
      </w:r>
      <w:r>
        <w:rPr>
          <w:spacing w:val="-15"/>
          <w:w w:val="105"/>
        </w:rPr>
        <w:t xml:space="preserve"> </w:t>
      </w:r>
      <w:r>
        <w:rPr>
          <w:w w:val="105"/>
        </w:rPr>
        <w:t>не</w:t>
      </w:r>
      <w:r>
        <w:rPr>
          <w:spacing w:val="-14"/>
          <w:w w:val="105"/>
        </w:rPr>
        <w:t xml:space="preserve"> </w:t>
      </w:r>
      <w:r>
        <w:rPr>
          <w:w w:val="105"/>
        </w:rPr>
        <w:t>осуждая; проявлять открытость;</w:t>
      </w:r>
    </w:p>
    <w:p w14:paraId="53E8A2C0" w14:textId="77777777" w:rsidR="0006191A" w:rsidRDefault="00B04A97">
      <w:pPr>
        <w:pStyle w:val="a3"/>
        <w:spacing w:before="5"/>
        <w:ind w:left="986" w:firstLine="0"/>
        <w:jc w:val="left"/>
      </w:pPr>
      <w:r>
        <w:t>осознавать</w:t>
      </w:r>
      <w:r>
        <w:rPr>
          <w:spacing w:val="46"/>
        </w:rPr>
        <w:t xml:space="preserve"> </w:t>
      </w:r>
      <w:r>
        <w:t>невозможность</w:t>
      </w:r>
      <w:r>
        <w:rPr>
          <w:spacing w:val="35"/>
        </w:rPr>
        <w:t xml:space="preserve"> </w:t>
      </w:r>
      <w:r>
        <w:t>контролировать</w:t>
      </w:r>
      <w:r>
        <w:rPr>
          <w:spacing w:val="48"/>
        </w:rPr>
        <w:t xml:space="preserve"> </w:t>
      </w:r>
      <w:r>
        <w:t>всё</w:t>
      </w:r>
      <w:r>
        <w:rPr>
          <w:spacing w:val="40"/>
        </w:rPr>
        <w:t xml:space="preserve"> </w:t>
      </w:r>
      <w:r>
        <w:rPr>
          <w:spacing w:val="-2"/>
        </w:rPr>
        <w:t>вокруг.</w:t>
      </w:r>
    </w:p>
    <w:p w14:paraId="1EB8753F" w14:textId="77777777" w:rsidR="0006191A" w:rsidRDefault="00B04A97">
      <w:pPr>
        <w:pStyle w:val="a3"/>
        <w:spacing w:before="52"/>
        <w:ind w:left="986" w:firstLine="0"/>
        <w:jc w:val="left"/>
      </w:pPr>
      <w:r>
        <w:t>У</w:t>
      </w:r>
      <w:r>
        <w:rPr>
          <w:spacing w:val="35"/>
        </w:rPr>
        <w:t xml:space="preserve"> </w:t>
      </w:r>
      <w:r>
        <w:t>обучающегося</w:t>
      </w:r>
      <w:r>
        <w:rPr>
          <w:spacing w:val="26"/>
        </w:rPr>
        <w:t xml:space="preserve"> </w:t>
      </w:r>
      <w:r>
        <w:t>будут</w:t>
      </w:r>
      <w:r>
        <w:rPr>
          <w:spacing w:val="35"/>
        </w:rPr>
        <w:t xml:space="preserve"> </w:t>
      </w:r>
      <w:r>
        <w:t>сформированы</w:t>
      </w:r>
      <w:r>
        <w:rPr>
          <w:spacing w:val="36"/>
        </w:rPr>
        <w:t xml:space="preserve"> </w:t>
      </w:r>
      <w:r>
        <w:t>умения</w:t>
      </w:r>
      <w:r>
        <w:rPr>
          <w:spacing w:val="37"/>
        </w:rPr>
        <w:t xml:space="preserve"> </w:t>
      </w:r>
      <w:r>
        <w:t>совместной</w:t>
      </w:r>
      <w:r>
        <w:rPr>
          <w:spacing w:val="32"/>
        </w:rPr>
        <w:t xml:space="preserve"> </w:t>
      </w:r>
      <w:r>
        <w:rPr>
          <w:spacing w:val="-2"/>
        </w:rPr>
        <w:t>деятельности:</w:t>
      </w:r>
    </w:p>
    <w:p w14:paraId="2576AF08" w14:textId="77777777" w:rsidR="0006191A" w:rsidRDefault="00B04A97">
      <w:pPr>
        <w:pStyle w:val="a3"/>
        <w:spacing w:before="53" w:line="288" w:lineRule="auto"/>
        <w:ind w:right="869"/>
      </w:pPr>
      <w:r>
        <w:rPr>
          <w:w w:val="105"/>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552581C6" w14:textId="77777777" w:rsidR="0006191A" w:rsidRDefault="00B04A97">
      <w:pPr>
        <w:pStyle w:val="a3"/>
        <w:spacing w:line="288" w:lineRule="auto"/>
        <w:ind w:right="867"/>
      </w:pPr>
      <w:r>
        <w:rPr>
          <w:w w:val="105"/>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1AF067CB" w14:textId="77777777" w:rsidR="0006191A" w:rsidRDefault="00B04A97">
      <w:pPr>
        <w:pStyle w:val="a3"/>
        <w:spacing w:line="288" w:lineRule="auto"/>
        <w:ind w:right="858"/>
      </w:pPr>
      <w:r>
        <w:t xml:space="preserve">обобщать мнения нескольких человек, проявлять готовность руководить, выполнять </w:t>
      </w:r>
      <w:r>
        <w:rPr>
          <w:w w:val="105"/>
        </w:rPr>
        <w:t>поручения, подчиняться;</w:t>
      </w:r>
    </w:p>
    <w:p w14:paraId="13CA8894" w14:textId="77777777" w:rsidR="0006191A" w:rsidRDefault="00B04A97">
      <w:pPr>
        <w:pStyle w:val="a3"/>
        <w:spacing w:line="290" w:lineRule="auto"/>
        <w:ind w:right="855"/>
      </w:pPr>
      <w:r>
        <w:rPr>
          <w:w w:val="105"/>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14:paraId="5BE64139" w14:textId="77777777" w:rsidR="0006191A" w:rsidRDefault="00B04A97">
      <w:pPr>
        <w:pStyle w:val="a3"/>
        <w:spacing w:line="288" w:lineRule="auto"/>
        <w:ind w:right="868"/>
      </w:pPr>
      <w:r>
        <w:rPr>
          <w:w w:val="105"/>
        </w:rPr>
        <w:t>выполнять свою часть работы, достигать качественный результат по своему направлению и координировать свои действия с</w:t>
      </w:r>
      <w:r>
        <w:rPr>
          <w:spacing w:val="-3"/>
          <w:w w:val="105"/>
        </w:rPr>
        <w:t xml:space="preserve"> </w:t>
      </w:r>
      <w:r>
        <w:rPr>
          <w:w w:val="105"/>
        </w:rPr>
        <w:t>действиями других</w:t>
      </w:r>
      <w:r>
        <w:rPr>
          <w:spacing w:val="-2"/>
          <w:w w:val="105"/>
        </w:rPr>
        <w:t xml:space="preserve"> </w:t>
      </w:r>
      <w:r>
        <w:rPr>
          <w:w w:val="105"/>
        </w:rPr>
        <w:t>членов команды;</w:t>
      </w:r>
    </w:p>
    <w:p w14:paraId="2B610F09" w14:textId="77777777" w:rsidR="0006191A" w:rsidRDefault="00B04A97">
      <w:pPr>
        <w:pStyle w:val="a3"/>
        <w:spacing w:line="288" w:lineRule="auto"/>
        <w:ind w:right="858"/>
      </w:pPr>
      <w:r>
        <w:rPr>
          <w:w w:val="105"/>
        </w:rPr>
        <w:t>оценивать качество своего вклада в общий продукт по критериям, самостоятельно сформулированным</w:t>
      </w:r>
      <w:r>
        <w:rPr>
          <w:spacing w:val="80"/>
          <w:w w:val="105"/>
        </w:rPr>
        <w:t xml:space="preserve"> </w:t>
      </w:r>
      <w:r>
        <w:rPr>
          <w:w w:val="105"/>
        </w:rPr>
        <w:t>участниками</w:t>
      </w:r>
      <w:r>
        <w:rPr>
          <w:spacing w:val="74"/>
          <w:w w:val="105"/>
        </w:rPr>
        <w:t xml:space="preserve"> </w:t>
      </w:r>
      <w:r>
        <w:rPr>
          <w:w w:val="105"/>
        </w:rPr>
        <w:t>взаимодействия,</w:t>
      </w:r>
      <w:r>
        <w:rPr>
          <w:spacing w:val="77"/>
          <w:w w:val="105"/>
        </w:rPr>
        <w:t xml:space="preserve"> </w:t>
      </w:r>
      <w:r>
        <w:rPr>
          <w:w w:val="105"/>
        </w:rPr>
        <w:t>сравнивать</w:t>
      </w:r>
      <w:r>
        <w:rPr>
          <w:spacing w:val="79"/>
          <w:w w:val="105"/>
        </w:rPr>
        <w:t xml:space="preserve"> </w:t>
      </w:r>
      <w:r>
        <w:rPr>
          <w:w w:val="105"/>
        </w:rPr>
        <w:t>результаты</w:t>
      </w:r>
      <w:r>
        <w:rPr>
          <w:spacing w:val="78"/>
          <w:w w:val="105"/>
        </w:rPr>
        <w:t xml:space="preserve"> </w:t>
      </w:r>
      <w:r>
        <w:rPr>
          <w:w w:val="105"/>
        </w:rPr>
        <w:t>с</w:t>
      </w:r>
      <w:r>
        <w:rPr>
          <w:spacing w:val="74"/>
          <w:w w:val="105"/>
        </w:rPr>
        <w:t xml:space="preserve"> </w:t>
      </w:r>
      <w:r>
        <w:rPr>
          <w:w w:val="105"/>
        </w:rPr>
        <w:t>исходной</w:t>
      </w:r>
    </w:p>
    <w:p w14:paraId="458A9241" w14:textId="77777777" w:rsidR="0006191A" w:rsidRDefault="0006191A">
      <w:pPr>
        <w:spacing w:line="288" w:lineRule="auto"/>
        <w:sectPr w:rsidR="0006191A">
          <w:pgSz w:w="11910" w:h="16850"/>
          <w:pgMar w:top="1060" w:right="0" w:bottom="1140" w:left="1420" w:header="0" w:footer="922" w:gutter="0"/>
          <w:cols w:space="720"/>
        </w:sectPr>
      </w:pPr>
    </w:p>
    <w:p w14:paraId="7019941D" w14:textId="77777777" w:rsidR="0006191A" w:rsidRDefault="00B04A97">
      <w:pPr>
        <w:pStyle w:val="a3"/>
        <w:spacing w:before="71" w:line="295" w:lineRule="auto"/>
        <w:ind w:firstLine="0"/>
        <w:jc w:val="left"/>
      </w:pPr>
      <w:r>
        <w:rPr>
          <w:w w:val="105"/>
        </w:rPr>
        <w:lastRenderedPageBreak/>
        <w:t>задачей</w:t>
      </w:r>
      <w:r>
        <w:rPr>
          <w:spacing w:val="40"/>
          <w:w w:val="105"/>
        </w:rPr>
        <w:t xml:space="preserve"> </w:t>
      </w:r>
      <w:r>
        <w:rPr>
          <w:w w:val="105"/>
        </w:rPr>
        <w:t>и</w:t>
      </w:r>
      <w:r>
        <w:rPr>
          <w:spacing w:val="40"/>
          <w:w w:val="105"/>
        </w:rPr>
        <w:t xml:space="preserve"> </w:t>
      </w:r>
      <w:r>
        <w:rPr>
          <w:w w:val="105"/>
        </w:rPr>
        <w:t>вклад</w:t>
      </w:r>
      <w:r>
        <w:rPr>
          <w:spacing w:val="40"/>
          <w:w w:val="105"/>
        </w:rPr>
        <w:t xml:space="preserve"> </w:t>
      </w:r>
      <w:r>
        <w:rPr>
          <w:w w:val="105"/>
        </w:rPr>
        <w:t>каждого</w:t>
      </w:r>
      <w:r>
        <w:rPr>
          <w:spacing w:val="40"/>
          <w:w w:val="105"/>
        </w:rPr>
        <w:t xml:space="preserve"> </w:t>
      </w:r>
      <w:r>
        <w:rPr>
          <w:w w:val="105"/>
        </w:rPr>
        <w:t>члена</w:t>
      </w:r>
      <w:r>
        <w:rPr>
          <w:spacing w:val="40"/>
          <w:w w:val="105"/>
        </w:rPr>
        <w:t xml:space="preserve"> </w:t>
      </w:r>
      <w:r>
        <w:rPr>
          <w:w w:val="105"/>
        </w:rPr>
        <w:t>команды</w:t>
      </w:r>
      <w:r>
        <w:rPr>
          <w:spacing w:val="40"/>
          <w:w w:val="105"/>
        </w:rPr>
        <w:t xml:space="preserve"> </w:t>
      </w:r>
      <w:r>
        <w:rPr>
          <w:w w:val="105"/>
        </w:rPr>
        <w:t>в</w:t>
      </w:r>
      <w:r>
        <w:rPr>
          <w:spacing w:val="40"/>
          <w:w w:val="105"/>
        </w:rPr>
        <w:t xml:space="preserve"> </w:t>
      </w:r>
      <w:r>
        <w:rPr>
          <w:w w:val="105"/>
        </w:rPr>
        <w:t>достижение</w:t>
      </w:r>
      <w:r>
        <w:rPr>
          <w:spacing w:val="40"/>
          <w:w w:val="105"/>
        </w:rPr>
        <w:t xml:space="preserve"> </w:t>
      </w:r>
      <w:r>
        <w:rPr>
          <w:w w:val="105"/>
        </w:rPr>
        <w:t>результатов,</w:t>
      </w:r>
      <w:r>
        <w:rPr>
          <w:spacing w:val="40"/>
          <w:w w:val="105"/>
        </w:rPr>
        <w:t xml:space="preserve"> </w:t>
      </w:r>
      <w:r>
        <w:rPr>
          <w:w w:val="105"/>
        </w:rPr>
        <w:t>разделять</w:t>
      </w:r>
      <w:r>
        <w:rPr>
          <w:spacing w:val="40"/>
          <w:w w:val="105"/>
        </w:rPr>
        <w:t xml:space="preserve"> </w:t>
      </w:r>
      <w:r>
        <w:rPr>
          <w:w w:val="105"/>
        </w:rPr>
        <w:t>сферу ответственности и проявлять готовность к представлению отчёта перед группой.</w:t>
      </w:r>
    </w:p>
    <w:p w14:paraId="205407D6" w14:textId="77777777" w:rsidR="0006191A" w:rsidRDefault="00B04A97">
      <w:pPr>
        <w:pStyle w:val="a3"/>
        <w:spacing w:line="288" w:lineRule="auto"/>
        <w:ind w:right="855"/>
        <w:jc w:val="left"/>
      </w:pPr>
      <w:r>
        <w:rPr>
          <w:w w:val="105"/>
        </w:rPr>
        <w:t>Предметные</w:t>
      </w:r>
      <w:r>
        <w:rPr>
          <w:spacing w:val="20"/>
          <w:w w:val="105"/>
        </w:rPr>
        <w:t xml:space="preserve"> </w:t>
      </w:r>
      <w:r>
        <w:rPr>
          <w:w w:val="105"/>
        </w:rPr>
        <w:t>результаты изучения государственного</w:t>
      </w:r>
      <w:r>
        <w:rPr>
          <w:spacing w:val="21"/>
          <w:w w:val="105"/>
        </w:rPr>
        <w:t xml:space="preserve"> </w:t>
      </w:r>
      <w:r>
        <w:rPr>
          <w:w w:val="105"/>
        </w:rPr>
        <w:t>(чувашского)</w:t>
      </w:r>
      <w:r>
        <w:rPr>
          <w:spacing w:val="25"/>
          <w:w w:val="105"/>
        </w:rPr>
        <w:t xml:space="preserve"> </w:t>
      </w:r>
      <w:r>
        <w:rPr>
          <w:w w:val="105"/>
        </w:rPr>
        <w:t>языка. К</w:t>
      </w:r>
      <w:r>
        <w:rPr>
          <w:spacing w:val="25"/>
          <w:w w:val="105"/>
        </w:rPr>
        <w:t xml:space="preserve"> </w:t>
      </w:r>
      <w:r>
        <w:rPr>
          <w:w w:val="105"/>
        </w:rPr>
        <w:t>концу обучения в 5 классе обучающийся научится:</w:t>
      </w:r>
    </w:p>
    <w:p w14:paraId="52BD546A" w14:textId="77777777" w:rsidR="0006191A" w:rsidRDefault="00B04A97">
      <w:pPr>
        <w:pStyle w:val="a3"/>
        <w:spacing w:line="288" w:lineRule="auto"/>
        <w:jc w:val="left"/>
      </w:pPr>
      <w:r>
        <w:rPr>
          <w:w w:val="105"/>
        </w:rPr>
        <w:t>владеть различными видами диалога (этикетный диалог, диалог-расспрос, диалог- побуждение к действию, диалог-обмен мнениями, комбинированный диалог);</w:t>
      </w:r>
    </w:p>
    <w:p w14:paraId="445C3EC6" w14:textId="77777777" w:rsidR="0006191A" w:rsidRDefault="00B04A97">
      <w:pPr>
        <w:pStyle w:val="a3"/>
        <w:spacing w:line="288" w:lineRule="auto"/>
        <w:jc w:val="left"/>
      </w:pPr>
      <w:r>
        <w:rPr>
          <w:w w:val="105"/>
        </w:rPr>
        <w:t>воспринимать</w:t>
      </w:r>
      <w:r>
        <w:rPr>
          <w:spacing w:val="28"/>
          <w:w w:val="105"/>
        </w:rPr>
        <w:t xml:space="preserve"> </w:t>
      </w:r>
      <w:r>
        <w:rPr>
          <w:w w:val="105"/>
        </w:rPr>
        <w:t>на</w:t>
      </w:r>
      <w:r>
        <w:rPr>
          <w:spacing w:val="30"/>
          <w:w w:val="105"/>
        </w:rPr>
        <w:t xml:space="preserve"> </w:t>
      </w:r>
      <w:r>
        <w:rPr>
          <w:w w:val="105"/>
        </w:rPr>
        <w:t>слух</w:t>
      </w:r>
      <w:r>
        <w:rPr>
          <w:spacing w:val="25"/>
          <w:w w:val="105"/>
        </w:rPr>
        <w:t xml:space="preserve"> </w:t>
      </w:r>
      <w:r>
        <w:rPr>
          <w:w w:val="105"/>
        </w:rPr>
        <w:t>и</w:t>
      </w:r>
      <w:r>
        <w:rPr>
          <w:spacing w:val="24"/>
          <w:w w:val="105"/>
        </w:rPr>
        <w:t xml:space="preserve"> </w:t>
      </w:r>
      <w:r>
        <w:rPr>
          <w:w w:val="105"/>
        </w:rPr>
        <w:t>полностью</w:t>
      </w:r>
      <w:r>
        <w:rPr>
          <w:spacing w:val="30"/>
          <w:w w:val="105"/>
        </w:rPr>
        <w:t xml:space="preserve"> </w:t>
      </w:r>
      <w:r>
        <w:rPr>
          <w:w w:val="105"/>
        </w:rPr>
        <w:t>понимать</w:t>
      </w:r>
      <w:r>
        <w:rPr>
          <w:spacing w:val="28"/>
          <w:w w:val="105"/>
        </w:rPr>
        <w:t xml:space="preserve"> </w:t>
      </w:r>
      <w:r>
        <w:rPr>
          <w:w w:val="105"/>
        </w:rPr>
        <w:t>речь</w:t>
      </w:r>
      <w:r>
        <w:rPr>
          <w:spacing w:val="28"/>
          <w:w w:val="105"/>
        </w:rPr>
        <w:t xml:space="preserve"> </w:t>
      </w:r>
      <w:r>
        <w:rPr>
          <w:w w:val="105"/>
        </w:rPr>
        <w:t>учителя</w:t>
      </w:r>
      <w:r>
        <w:rPr>
          <w:spacing w:val="27"/>
          <w:w w:val="105"/>
        </w:rPr>
        <w:t xml:space="preserve"> </w:t>
      </w:r>
      <w:r>
        <w:rPr>
          <w:w w:val="105"/>
        </w:rPr>
        <w:t>и</w:t>
      </w:r>
      <w:r>
        <w:rPr>
          <w:spacing w:val="30"/>
          <w:w w:val="105"/>
        </w:rPr>
        <w:t xml:space="preserve"> </w:t>
      </w:r>
      <w:r>
        <w:rPr>
          <w:w w:val="105"/>
        </w:rPr>
        <w:t>одноклассников</w:t>
      </w:r>
      <w:r>
        <w:rPr>
          <w:spacing w:val="25"/>
          <w:w w:val="105"/>
        </w:rPr>
        <w:t xml:space="preserve"> </w:t>
      </w:r>
      <w:r>
        <w:rPr>
          <w:w w:val="105"/>
        </w:rPr>
        <w:t>на чувашском языке;</w:t>
      </w:r>
    </w:p>
    <w:p w14:paraId="21E10AB9" w14:textId="77777777" w:rsidR="0006191A" w:rsidRDefault="00B04A97">
      <w:pPr>
        <w:pStyle w:val="a3"/>
        <w:spacing w:line="263" w:lineRule="exact"/>
        <w:ind w:left="986" w:firstLine="0"/>
        <w:jc w:val="left"/>
      </w:pPr>
      <w:r>
        <w:t>соблюдать</w:t>
      </w:r>
      <w:r>
        <w:rPr>
          <w:spacing w:val="39"/>
        </w:rPr>
        <w:t xml:space="preserve"> </w:t>
      </w:r>
      <w:r>
        <w:t>основные</w:t>
      </w:r>
      <w:r>
        <w:rPr>
          <w:spacing w:val="22"/>
        </w:rPr>
        <w:t xml:space="preserve"> </w:t>
      </w:r>
      <w:r>
        <w:t>правила</w:t>
      </w:r>
      <w:r>
        <w:rPr>
          <w:spacing w:val="33"/>
        </w:rPr>
        <w:t xml:space="preserve"> </w:t>
      </w:r>
      <w:r>
        <w:rPr>
          <w:spacing w:val="-2"/>
        </w:rPr>
        <w:t>чтения;</w:t>
      </w:r>
    </w:p>
    <w:p w14:paraId="5165180C" w14:textId="77777777" w:rsidR="0006191A" w:rsidRDefault="00B04A97">
      <w:pPr>
        <w:pStyle w:val="a3"/>
        <w:spacing w:before="42" w:line="288" w:lineRule="auto"/>
        <w:ind w:left="986" w:right="1574" w:firstLine="0"/>
        <w:jc w:val="left"/>
      </w:pPr>
      <w:r>
        <w:rPr>
          <w:w w:val="105"/>
        </w:rPr>
        <w:t>воспроизводить</w:t>
      </w:r>
      <w:r>
        <w:rPr>
          <w:spacing w:val="-13"/>
          <w:w w:val="105"/>
        </w:rPr>
        <w:t xml:space="preserve"> </w:t>
      </w:r>
      <w:r>
        <w:rPr>
          <w:w w:val="105"/>
        </w:rPr>
        <w:t>наизусть</w:t>
      </w:r>
      <w:r>
        <w:rPr>
          <w:spacing w:val="-11"/>
          <w:w w:val="105"/>
        </w:rPr>
        <w:t xml:space="preserve"> </w:t>
      </w:r>
      <w:r>
        <w:rPr>
          <w:w w:val="105"/>
        </w:rPr>
        <w:t>небольшие</w:t>
      </w:r>
      <w:r>
        <w:rPr>
          <w:spacing w:val="-14"/>
          <w:w w:val="105"/>
        </w:rPr>
        <w:t xml:space="preserve"> </w:t>
      </w:r>
      <w:r>
        <w:rPr>
          <w:w w:val="105"/>
        </w:rPr>
        <w:t>произведения</w:t>
      </w:r>
      <w:r>
        <w:rPr>
          <w:spacing w:val="-16"/>
          <w:w w:val="105"/>
        </w:rPr>
        <w:t xml:space="preserve"> </w:t>
      </w:r>
      <w:r>
        <w:rPr>
          <w:w w:val="105"/>
        </w:rPr>
        <w:t>в</w:t>
      </w:r>
      <w:r>
        <w:rPr>
          <w:spacing w:val="-8"/>
          <w:w w:val="105"/>
        </w:rPr>
        <w:t xml:space="preserve"> </w:t>
      </w:r>
      <w:r>
        <w:rPr>
          <w:w w:val="105"/>
        </w:rPr>
        <w:t>стихотворной</w:t>
      </w:r>
      <w:r>
        <w:rPr>
          <w:spacing w:val="-9"/>
          <w:w w:val="105"/>
        </w:rPr>
        <w:t xml:space="preserve"> </w:t>
      </w:r>
      <w:r>
        <w:rPr>
          <w:w w:val="105"/>
        </w:rPr>
        <w:t>форме; владеть</w:t>
      </w:r>
      <w:r>
        <w:rPr>
          <w:spacing w:val="-16"/>
          <w:w w:val="105"/>
        </w:rPr>
        <w:t xml:space="preserve"> </w:t>
      </w:r>
      <w:r>
        <w:rPr>
          <w:w w:val="105"/>
        </w:rPr>
        <w:t>правилами</w:t>
      </w:r>
      <w:r>
        <w:rPr>
          <w:spacing w:val="-15"/>
          <w:w w:val="105"/>
        </w:rPr>
        <w:t xml:space="preserve"> </w:t>
      </w:r>
      <w:r>
        <w:rPr>
          <w:w w:val="105"/>
        </w:rPr>
        <w:t>орфографии</w:t>
      </w:r>
      <w:r>
        <w:rPr>
          <w:spacing w:val="-15"/>
          <w:w w:val="105"/>
        </w:rPr>
        <w:t xml:space="preserve"> </w:t>
      </w:r>
      <w:r>
        <w:rPr>
          <w:w w:val="105"/>
        </w:rPr>
        <w:t>при</w:t>
      </w:r>
      <w:r>
        <w:rPr>
          <w:spacing w:val="-11"/>
          <w:w w:val="105"/>
        </w:rPr>
        <w:t xml:space="preserve"> </w:t>
      </w:r>
      <w:r>
        <w:rPr>
          <w:w w:val="105"/>
        </w:rPr>
        <w:t>написании</w:t>
      </w:r>
      <w:r>
        <w:rPr>
          <w:spacing w:val="-14"/>
          <w:w w:val="105"/>
        </w:rPr>
        <w:t xml:space="preserve"> </w:t>
      </w:r>
      <w:r>
        <w:rPr>
          <w:w w:val="105"/>
        </w:rPr>
        <w:t>часто</w:t>
      </w:r>
      <w:r>
        <w:rPr>
          <w:spacing w:val="-15"/>
          <w:w w:val="105"/>
        </w:rPr>
        <w:t xml:space="preserve"> </w:t>
      </w:r>
      <w:r>
        <w:rPr>
          <w:w w:val="105"/>
        </w:rPr>
        <w:t>употребляемых</w:t>
      </w:r>
      <w:r>
        <w:rPr>
          <w:spacing w:val="-14"/>
          <w:w w:val="105"/>
        </w:rPr>
        <w:t xml:space="preserve"> </w:t>
      </w:r>
      <w:r>
        <w:rPr>
          <w:w w:val="105"/>
        </w:rPr>
        <w:t>слов; воспроизводить графически корректно все буквы чувашского алфавита; пользоваться алфавитом при работе со словарями;</w:t>
      </w:r>
    </w:p>
    <w:p w14:paraId="2E587115" w14:textId="77777777" w:rsidR="0006191A" w:rsidRDefault="00B04A97">
      <w:pPr>
        <w:pStyle w:val="a3"/>
        <w:spacing w:before="5"/>
        <w:ind w:left="986" w:firstLine="0"/>
        <w:jc w:val="left"/>
      </w:pPr>
      <w:r>
        <w:rPr>
          <w:w w:val="105"/>
        </w:rPr>
        <w:t>соотносить</w:t>
      </w:r>
      <w:r>
        <w:rPr>
          <w:spacing w:val="-16"/>
          <w:w w:val="105"/>
        </w:rPr>
        <w:t xml:space="preserve"> </w:t>
      </w:r>
      <w:r>
        <w:rPr>
          <w:w w:val="105"/>
        </w:rPr>
        <w:t>графический</w:t>
      </w:r>
      <w:r>
        <w:rPr>
          <w:spacing w:val="-7"/>
          <w:w w:val="105"/>
        </w:rPr>
        <w:t xml:space="preserve"> </w:t>
      </w:r>
      <w:r>
        <w:rPr>
          <w:w w:val="105"/>
        </w:rPr>
        <w:t>образ</w:t>
      </w:r>
      <w:r>
        <w:rPr>
          <w:spacing w:val="-8"/>
          <w:w w:val="105"/>
        </w:rPr>
        <w:t xml:space="preserve"> </w:t>
      </w:r>
      <w:r>
        <w:rPr>
          <w:w w:val="105"/>
        </w:rPr>
        <w:t>слова</w:t>
      </w:r>
      <w:r>
        <w:rPr>
          <w:spacing w:val="-12"/>
          <w:w w:val="105"/>
        </w:rPr>
        <w:t xml:space="preserve"> </w:t>
      </w:r>
      <w:r>
        <w:rPr>
          <w:w w:val="105"/>
        </w:rPr>
        <w:t>с</w:t>
      </w:r>
      <w:r>
        <w:rPr>
          <w:spacing w:val="-12"/>
          <w:w w:val="105"/>
        </w:rPr>
        <w:t xml:space="preserve"> </w:t>
      </w:r>
      <w:r>
        <w:rPr>
          <w:w w:val="105"/>
        </w:rPr>
        <w:t>его</w:t>
      </w:r>
      <w:r>
        <w:rPr>
          <w:spacing w:val="-15"/>
          <w:w w:val="105"/>
        </w:rPr>
        <w:t xml:space="preserve"> </w:t>
      </w:r>
      <w:r>
        <w:rPr>
          <w:w w:val="105"/>
        </w:rPr>
        <w:t>звуковым</w:t>
      </w:r>
      <w:r>
        <w:rPr>
          <w:spacing w:val="-8"/>
          <w:w w:val="105"/>
        </w:rPr>
        <w:t xml:space="preserve"> </w:t>
      </w:r>
      <w:r>
        <w:rPr>
          <w:spacing w:val="-2"/>
          <w:w w:val="105"/>
        </w:rPr>
        <w:t>образом;</w:t>
      </w:r>
    </w:p>
    <w:p w14:paraId="11F6FB9D" w14:textId="77777777" w:rsidR="0006191A" w:rsidRDefault="00B04A97">
      <w:pPr>
        <w:pStyle w:val="a3"/>
        <w:spacing w:before="52" w:line="288" w:lineRule="auto"/>
        <w:ind w:left="986" w:right="855" w:firstLine="0"/>
        <w:jc w:val="left"/>
      </w:pPr>
      <w:r>
        <w:rPr>
          <w:w w:val="105"/>
        </w:rPr>
        <w:t>соблюдать основные</w:t>
      </w:r>
      <w:r>
        <w:rPr>
          <w:spacing w:val="-2"/>
          <w:w w:val="105"/>
        </w:rPr>
        <w:t xml:space="preserve"> </w:t>
      </w:r>
      <w:r>
        <w:rPr>
          <w:w w:val="105"/>
        </w:rPr>
        <w:t>правила произношения звуков в словах</w:t>
      </w:r>
      <w:r>
        <w:rPr>
          <w:spacing w:val="-1"/>
          <w:w w:val="105"/>
        </w:rPr>
        <w:t xml:space="preserve"> </w:t>
      </w:r>
      <w:r>
        <w:rPr>
          <w:w w:val="105"/>
        </w:rPr>
        <w:t>в разных позициях; соблюдать</w:t>
      </w:r>
      <w:r>
        <w:rPr>
          <w:spacing w:val="80"/>
          <w:w w:val="150"/>
        </w:rPr>
        <w:t xml:space="preserve"> </w:t>
      </w:r>
      <w:r>
        <w:rPr>
          <w:w w:val="105"/>
        </w:rPr>
        <w:t>правильное</w:t>
      </w:r>
      <w:r>
        <w:rPr>
          <w:spacing w:val="80"/>
          <w:w w:val="105"/>
        </w:rPr>
        <w:t xml:space="preserve"> </w:t>
      </w:r>
      <w:r>
        <w:rPr>
          <w:w w:val="105"/>
        </w:rPr>
        <w:t>ударение</w:t>
      </w:r>
      <w:r>
        <w:rPr>
          <w:spacing w:val="80"/>
          <w:w w:val="105"/>
        </w:rPr>
        <w:t xml:space="preserve"> </w:t>
      </w:r>
      <w:r>
        <w:rPr>
          <w:w w:val="105"/>
        </w:rPr>
        <w:t>в</w:t>
      </w:r>
      <w:r>
        <w:rPr>
          <w:spacing w:val="80"/>
          <w:w w:val="150"/>
        </w:rPr>
        <w:t xml:space="preserve"> </w:t>
      </w:r>
      <w:r>
        <w:rPr>
          <w:w w:val="105"/>
        </w:rPr>
        <w:t>словах,</w:t>
      </w:r>
      <w:r>
        <w:rPr>
          <w:spacing w:val="79"/>
          <w:w w:val="150"/>
        </w:rPr>
        <w:t xml:space="preserve"> </w:t>
      </w:r>
      <w:r>
        <w:rPr>
          <w:w w:val="105"/>
        </w:rPr>
        <w:t>интонацию</w:t>
      </w:r>
      <w:r>
        <w:rPr>
          <w:spacing w:val="80"/>
          <w:w w:val="150"/>
        </w:rPr>
        <w:t xml:space="preserve"> </w:t>
      </w:r>
      <w:r>
        <w:rPr>
          <w:w w:val="105"/>
        </w:rPr>
        <w:t>в</w:t>
      </w:r>
      <w:r>
        <w:rPr>
          <w:spacing w:val="80"/>
          <w:w w:val="150"/>
        </w:rPr>
        <w:t xml:space="preserve"> </w:t>
      </w:r>
      <w:r>
        <w:rPr>
          <w:w w:val="105"/>
        </w:rPr>
        <w:t>словосочетаниях</w:t>
      </w:r>
      <w:r>
        <w:rPr>
          <w:spacing w:val="77"/>
          <w:w w:val="150"/>
        </w:rPr>
        <w:t xml:space="preserve"> </w:t>
      </w:r>
      <w:r>
        <w:rPr>
          <w:w w:val="105"/>
        </w:rPr>
        <w:t>и</w:t>
      </w:r>
    </w:p>
    <w:p w14:paraId="4B1F665D" w14:textId="77777777" w:rsidR="0006191A" w:rsidRDefault="00B04A97">
      <w:pPr>
        <w:pStyle w:val="a3"/>
        <w:spacing w:line="264" w:lineRule="exact"/>
        <w:ind w:firstLine="0"/>
        <w:jc w:val="left"/>
      </w:pPr>
      <w:r>
        <w:rPr>
          <w:spacing w:val="-2"/>
          <w:w w:val="105"/>
        </w:rPr>
        <w:t>предложениях.</w:t>
      </w:r>
    </w:p>
    <w:p w14:paraId="0EA6DDB2" w14:textId="77777777" w:rsidR="0006191A" w:rsidRDefault="00B04A97">
      <w:pPr>
        <w:pStyle w:val="a3"/>
        <w:spacing w:before="53" w:line="288" w:lineRule="auto"/>
        <w:ind w:right="855"/>
        <w:jc w:val="left"/>
      </w:pPr>
      <w:r>
        <w:rPr>
          <w:w w:val="105"/>
        </w:rPr>
        <w:t>Предметные</w:t>
      </w:r>
      <w:r>
        <w:rPr>
          <w:spacing w:val="20"/>
          <w:w w:val="105"/>
        </w:rPr>
        <w:t xml:space="preserve"> </w:t>
      </w:r>
      <w:r>
        <w:rPr>
          <w:w w:val="105"/>
        </w:rPr>
        <w:t>результаты изучения государственного</w:t>
      </w:r>
      <w:r>
        <w:rPr>
          <w:spacing w:val="21"/>
          <w:w w:val="105"/>
        </w:rPr>
        <w:t xml:space="preserve"> </w:t>
      </w:r>
      <w:r>
        <w:rPr>
          <w:w w:val="105"/>
        </w:rPr>
        <w:t>(чувашского)</w:t>
      </w:r>
      <w:r>
        <w:rPr>
          <w:spacing w:val="25"/>
          <w:w w:val="105"/>
        </w:rPr>
        <w:t xml:space="preserve"> </w:t>
      </w:r>
      <w:r>
        <w:rPr>
          <w:w w:val="105"/>
        </w:rPr>
        <w:t>языка. К</w:t>
      </w:r>
      <w:r>
        <w:rPr>
          <w:spacing w:val="25"/>
          <w:w w:val="105"/>
        </w:rPr>
        <w:t xml:space="preserve"> </w:t>
      </w:r>
      <w:r>
        <w:rPr>
          <w:w w:val="105"/>
        </w:rPr>
        <w:t>концу обучения в 6 классе обучающийся научится:</w:t>
      </w:r>
    </w:p>
    <w:p w14:paraId="3293BC53" w14:textId="77777777" w:rsidR="0006191A" w:rsidRDefault="00B04A97">
      <w:pPr>
        <w:pStyle w:val="a3"/>
        <w:spacing w:line="288" w:lineRule="auto"/>
        <w:ind w:right="855"/>
        <w:jc w:val="left"/>
      </w:pPr>
      <w:r>
        <w:t>составлять монологические высказывания на темы, предусмотренные программой (о</w:t>
      </w:r>
      <w:r>
        <w:rPr>
          <w:spacing w:val="40"/>
          <w:w w:val="105"/>
        </w:rPr>
        <w:t xml:space="preserve"> </w:t>
      </w:r>
      <w:r>
        <w:rPr>
          <w:w w:val="105"/>
        </w:rPr>
        <w:t>себе, семье, друзьях, школе, родном городе, Чувашской Республике, России и другом);</w:t>
      </w:r>
    </w:p>
    <w:p w14:paraId="68AC7AA4" w14:textId="77777777" w:rsidR="0006191A" w:rsidRDefault="00B04A97">
      <w:pPr>
        <w:pStyle w:val="a3"/>
        <w:spacing w:line="288" w:lineRule="auto"/>
        <w:jc w:val="left"/>
      </w:pPr>
      <w:r>
        <w:rPr>
          <w:w w:val="105"/>
        </w:rPr>
        <w:t>воспринимать</w:t>
      </w:r>
      <w:r>
        <w:rPr>
          <w:spacing w:val="40"/>
          <w:w w:val="105"/>
        </w:rPr>
        <w:t xml:space="preserve"> </w:t>
      </w:r>
      <w:r>
        <w:rPr>
          <w:w w:val="105"/>
        </w:rPr>
        <w:t>на</w:t>
      </w:r>
      <w:r>
        <w:rPr>
          <w:spacing w:val="76"/>
          <w:w w:val="105"/>
        </w:rPr>
        <w:t xml:space="preserve"> </w:t>
      </w:r>
      <w:r>
        <w:rPr>
          <w:w w:val="105"/>
        </w:rPr>
        <w:t>слух</w:t>
      </w:r>
      <w:r>
        <w:rPr>
          <w:spacing w:val="40"/>
          <w:w w:val="105"/>
        </w:rPr>
        <w:t xml:space="preserve"> </w:t>
      </w:r>
      <w:r>
        <w:rPr>
          <w:w w:val="105"/>
        </w:rPr>
        <w:t>и</w:t>
      </w:r>
      <w:r>
        <w:rPr>
          <w:spacing w:val="76"/>
          <w:w w:val="105"/>
        </w:rPr>
        <w:t xml:space="preserve"> </w:t>
      </w:r>
      <w:r>
        <w:rPr>
          <w:w w:val="105"/>
        </w:rPr>
        <w:t>понимать</w:t>
      </w:r>
      <w:r>
        <w:rPr>
          <w:spacing w:val="40"/>
          <w:w w:val="105"/>
        </w:rPr>
        <w:t xml:space="preserve"> </w:t>
      </w:r>
      <w:r>
        <w:rPr>
          <w:w w:val="105"/>
        </w:rPr>
        <w:t>основное</w:t>
      </w:r>
      <w:r>
        <w:rPr>
          <w:spacing w:val="76"/>
          <w:w w:val="105"/>
        </w:rPr>
        <w:t xml:space="preserve"> </w:t>
      </w:r>
      <w:r>
        <w:rPr>
          <w:w w:val="105"/>
        </w:rPr>
        <w:t>содержание</w:t>
      </w:r>
      <w:r>
        <w:rPr>
          <w:spacing w:val="40"/>
          <w:w w:val="105"/>
        </w:rPr>
        <w:t xml:space="preserve"> </w:t>
      </w:r>
      <w:r>
        <w:rPr>
          <w:w w:val="105"/>
        </w:rPr>
        <w:t>несложных</w:t>
      </w:r>
      <w:r>
        <w:rPr>
          <w:spacing w:val="40"/>
          <w:w w:val="105"/>
        </w:rPr>
        <w:t xml:space="preserve"> </w:t>
      </w:r>
      <w:r>
        <w:rPr>
          <w:w w:val="105"/>
        </w:rPr>
        <w:t>аудио-</w:t>
      </w:r>
      <w:r>
        <w:rPr>
          <w:spacing w:val="40"/>
          <w:w w:val="105"/>
        </w:rPr>
        <w:t xml:space="preserve"> </w:t>
      </w:r>
      <w:r>
        <w:rPr>
          <w:w w:val="105"/>
        </w:rPr>
        <w:t xml:space="preserve">и </w:t>
      </w:r>
      <w:r>
        <w:rPr>
          <w:spacing w:val="-2"/>
          <w:w w:val="105"/>
        </w:rPr>
        <w:t>видеотекстов;</w:t>
      </w:r>
    </w:p>
    <w:p w14:paraId="3BE9D226" w14:textId="77777777" w:rsidR="0006191A" w:rsidRDefault="00B04A97">
      <w:pPr>
        <w:pStyle w:val="a3"/>
        <w:spacing w:line="288" w:lineRule="auto"/>
        <w:jc w:val="left"/>
      </w:pPr>
      <w:r>
        <w:t>читать и понимать основное содержание несложных текстов, содержащих некоторое</w:t>
      </w:r>
      <w:r>
        <w:rPr>
          <w:spacing w:val="40"/>
          <w:w w:val="105"/>
        </w:rPr>
        <w:t xml:space="preserve"> </w:t>
      </w:r>
      <w:r>
        <w:rPr>
          <w:w w:val="105"/>
        </w:rPr>
        <w:t>количество неизученного языкового материала;</w:t>
      </w:r>
    </w:p>
    <w:p w14:paraId="142FDD37" w14:textId="77777777" w:rsidR="0006191A" w:rsidRDefault="00B04A97">
      <w:pPr>
        <w:pStyle w:val="a3"/>
        <w:spacing w:line="295" w:lineRule="auto"/>
        <w:jc w:val="left"/>
      </w:pPr>
      <w:r>
        <w:rPr>
          <w:w w:val="105"/>
        </w:rPr>
        <w:t>письменно</w:t>
      </w:r>
      <w:r>
        <w:rPr>
          <w:spacing w:val="40"/>
          <w:w w:val="105"/>
        </w:rPr>
        <w:t xml:space="preserve"> </w:t>
      </w:r>
      <w:r>
        <w:rPr>
          <w:w w:val="105"/>
        </w:rPr>
        <w:t>выполнять</w:t>
      </w:r>
      <w:r>
        <w:rPr>
          <w:spacing w:val="40"/>
          <w:w w:val="105"/>
        </w:rPr>
        <w:t xml:space="preserve"> </w:t>
      </w:r>
      <w:r>
        <w:rPr>
          <w:w w:val="105"/>
        </w:rPr>
        <w:t>языковые</w:t>
      </w:r>
      <w:r>
        <w:rPr>
          <w:spacing w:val="40"/>
          <w:w w:val="105"/>
        </w:rPr>
        <w:t xml:space="preserve"> </w:t>
      </w:r>
      <w:r>
        <w:rPr>
          <w:w w:val="105"/>
        </w:rPr>
        <w:t>(фонетические,</w:t>
      </w:r>
      <w:r>
        <w:rPr>
          <w:spacing w:val="40"/>
          <w:w w:val="105"/>
        </w:rPr>
        <w:t xml:space="preserve"> </w:t>
      </w:r>
      <w:r>
        <w:rPr>
          <w:w w:val="105"/>
        </w:rPr>
        <w:t>лексические</w:t>
      </w:r>
      <w:r>
        <w:rPr>
          <w:spacing w:val="40"/>
          <w:w w:val="105"/>
        </w:rPr>
        <w:t xml:space="preserve"> </w:t>
      </w:r>
      <w:r>
        <w:rPr>
          <w:w w:val="105"/>
        </w:rPr>
        <w:t>и</w:t>
      </w:r>
      <w:r>
        <w:rPr>
          <w:spacing w:val="40"/>
          <w:w w:val="105"/>
        </w:rPr>
        <w:t xml:space="preserve"> </w:t>
      </w:r>
      <w:r>
        <w:rPr>
          <w:w w:val="105"/>
        </w:rPr>
        <w:t xml:space="preserve">грамматические) </w:t>
      </w:r>
      <w:r>
        <w:rPr>
          <w:spacing w:val="-2"/>
          <w:w w:val="105"/>
        </w:rPr>
        <w:t>упражнения;</w:t>
      </w:r>
    </w:p>
    <w:p w14:paraId="0B463F8E" w14:textId="77777777" w:rsidR="0006191A" w:rsidRDefault="00B04A97">
      <w:pPr>
        <w:pStyle w:val="a3"/>
        <w:spacing w:line="288" w:lineRule="auto"/>
        <w:ind w:left="986" w:right="855" w:firstLine="0"/>
        <w:jc w:val="left"/>
      </w:pPr>
      <w:r>
        <w:rPr>
          <w:w w:val="105"/>
        </w:rPr>
        <w:t>применять</w:t>
      </w:r>
      <w:r>
        <w:rPr>
          <w:spacing w:val="-16"/>
          <w:w w:val="105"/>
        </w:rPr>
        <w:t xml:space="preserve"> </w:t>
      </w:r>
      <w:r>
        <w:rPr>
          <w:w w:val="105"/>
        </w:rPr>
        <w:t>на</w:t>
      </w:r>
      <w:r>
        <w:rPr>
          <w:spacing w:val="-12"/>
          <w:w w:val="105"/>
        </w:rPr>
        <w:t xml:space="preserve"> </w:t>
      </w:r>
      <w:r>
        <w:rPr>
          <w:w w:val="105"/>
        </w:rPr>
        <w:t>практике</w:t>
      </w:r>
      <w:r>
        <w:rPr>
          <w:spacing w:val="-14"/>
          <w:w w:val="105"/>
        </w:rPr>
        <w:t xml:space="preserve"> </w:t>
      </w:r>
      <w:r>
        <w:rPr>
          <w:w w:val="105"/>
        </w:rPr>
        <w:t>основные</w:t>
      </w:r>
      <w:r>
        <w:rPr>
          <w:spacing w:val="-13"/>
          <w:w w:val="105"/>
        </w:rPr>
        <w:t xml:space="preserve"> </w:t>
      </w:r>
      <w:r>
        <w:rPr>
          <w:w w:val="105"/>
        </w:rPr>
        <w:t>правила</w:t>
      </w:r>
      <w:r>
        <w:rPr>
          <w:spacing w:val="-13"/>
          <w:w w:val="105"/>
        </w:rPr>
        <w:t xml:space="preserve"> </w:t>
      </w:r>
      <w:r>
        <w:rPr>
          <w:w w:val="105"/>
        </w:rPr>
        <w:t>чтения,</w:t>
      </w:r>
      <w:r>
        <w:rPr>
          <w:spacing w:val="-11"/>
          <w:w w:val="105"/>
        </w:rPr>
        <w:t xml:space="preserve"> </w:t>
      </w:r>
      <w:r>
        <w:rPr>
          <w:w w:val="105"/>
        </w:rPr>
        <w:t>орфографии</w:t>
      </w:r>
      <w:r>
        <w:rPr>
          <w:spacing w:val="-13"/>
          <w:w w:val="105"/>
        </w:rPr>
        <w:t xml:space="preserve"> </w:t>
      </w:r>
      <w:r>
        <w:rPr>
          <w:w w:val="105"/>
        </w:rPr>
        <w:t>и</w:t>
      </w:r>
      <w:r>
        <w:rPr>
          <w:spacing w:val="-8"/>
          <w:w w:val="105"/>
        </w:rPr>
        <w:t xml:space="preserve"> </w:t>
      </w:r>
      <w:r>
        <w:rPr>
          <w:w w:val="105"/>
        </w:rPr>
        <w:t>пунктуации; выделять в словах основу, корень и аффиксы;</w:t>
      </w:r>
    </w:p>
    <w:p w14:paraId="2100E362" w14:textId="77777777" w:rsidR="0006191A" w:rsidRDefault="00B04A97">
      <w:pPr>
        <w:pStyle w:val="a3"/>
        <w:spacing w:line="263" w:lineRule="exact"/>
        <w:ind w:left="986" w:firstLine="0"/>
        <w:jc w:val="left"/>
      </w:pPr>
      <w:r>
        <w:rPr>
          <w:w w:val="105"/>
        </w:rPr>
        <w:t>различать</w:t>
      </w:r>
      <w:r>
        <w:rPr>
          <w:spacing w:val="-10"/>
          <w:w w:val="105"/>
        </w:rPr>
        <w:t xml:space="preserve"> </w:t>
      </w:r>
      <w:r>
        <w:rPr>
          <w:w w:val="105"/>
        </w:rPr>
        <w:t>грамматические</w:t>
      </w:r>
      <w:r>
        <w:rPr>
          <w:spacing w:val="-12"/>
          <w:w w:val="105"/>
        </w:rPr>
        <w:t xml:space="preserve"> </w:t>
      </w:r>
      <w:r>
        <w:rPr>
          <w:w w:val="105"/>
        </w:rPr>
        <w:t>формы</w:t>
      </w:r>
      <w:r>
        <w:rPr>
          <w:spacing w:val="-8"/>
          <w:w w:val="105"/>
        </w:rPr>
        <w:t xml:space="preserve"> </w:t>
      </w:r>
      <w:r>
        <w:rPr>
          <w:w w:val="105"/>
        </w:rPr>
        <w:t>одного</w:t>
      </w:r>
      <w:r>
        <w:rPr>
          <w:spacing w:val="-15"/>
          <w:w w:val="105"/>
        </w:rPr>
        <w:t xml:space="preserve"> </w:t>
      </w:r>
      <w:r>
        <w:rPr>
          <w:w w:val="105"/>
        </w:rPr>
        <w:t>и</w:t>
      </w:r>
      <w:r>
        <w:rPr>
          <w:spacing w:val="-6"/>
          <w:w w:val="105"/>
        </w:rPr>
        <w:t xml:space="preserve"> </w:t>
      </w:r>
      <w:r>
        <w:rPr>
          <w:w w:val="105"/>
        </w:rPr>
        <w:t>того</w:t>
      </w:r>
      <w:r>
        <w:rPr>
          <w:spacing w:val="-15"/>
          <w:w w:val="105"/>
        </w:rPr>
        <w:t xml:space="preserve"> </w:t>
      </w:r>
      <w:r>
        <w:rPr>
          <w:w w:val="105"/>
        </w:rPr>
        <w:t>же</w:t>
      </w:r>
      <w:r>
        <w:rPr>
          <w:spacing w:val="-11"/>
          <w:w w:val="105"/>
        </w:rPr>
        <w:t xml:space="preserve"> </w:t>
      </w:r>
      <w:r>
        <w:rPr>
          <w:spacing w:val="-2"/>
          <w:w w:val="105"/>
        </w:rPr>
        <w:t>слова;</w:t>
      </w:r>
    </w:p>
    <w:p w14:paraId="3A1FF44E" w14:textId="77777777" w:rsidR="0006191A" w:rsidRDefault="00B04A97">
      <w:pPr>
        <w:pStyle w:val="a3"/>
        <w:spacing w:before="40"/>
        <w:ind w:left="986" w:firstLine="0"/>
        <w:jc w:val="left"/>
      </w:pPr>
      <w:r>
        <w:t>правильно</w:t>
      </w:r>
      <w:r>
        <w:rPr>
          <w:spacing w:val="20"/>
        </w:rPr>
        <w:t xml:space="preserve"> </w:t>
      </w:r>
      <w:r>
        <w:t>использовать</w:t>
      </w:r>
      <w:r>
        <w:rPr>
          <w:spacing w:val="24"/>
        </w:rPr>
        <w:t xml:space="preserve"> </w:t>
      </w:r>
      <w:r>
        <w:t>в</w:t>
      </w:r>
      <w:r>
        <w:rPr>
          <w:spacing w:val="40"/>
        </w:rPr>
        <w:t xml:space="preserve"> </w:t>
      </w:r>
      <w:r>
        <w:t>речи</w:t>
      </w:r>
      <w:r>
        <w:rPr>
          <w:spacing w:val="39"/>
        </w:rPr>
        <w:t xml:space="preserve"> </w:t>
      </w:r>
      <w:r>
        <w:t>слова,</w:t>
      </w:r>
      <w:r>
        <w:rPr>
          <w:spacing w:val="23"/>
        </w:rPr>
        <w:t xml:space="preserve"> </w:t>
      </w:r>
      <w:r>
        <w:t>употребляемые</w:t>
      </w:r>
      <w:r>
        <w:rPr>
          <w:spacing w:val="19"/>
        </w:rPr>
        <w:t xml:space="preserve"> </w:t>
      </w:r>
      <w:r>
        <w:t>в</w:t>
      </w:r>
      <w:r>
        <w:rPr>
          <w:spacing w:val="29"/>
        </w:rPr>
        <w:t xml:space="preserve"> </w:t>
      </w:r>
      <w:r>
        <w:t>значении</w:t>
      </w:r>
      <w:r>
        <w:rPr>
          <w:spacing w:val="29"/>
        </w:rPr>
        <w:t xml:space="preserve"> </w:t>
      </w:r>
      <w:r>
        <w:t>нескольких</w:t>
      </w:r>
      <w:r>
        <w:rPr>
          <w:spacing w:val="20"/>
        </w:rPr>
        <w:t xml:space="preserve"> </w:t>
      </w:r>
      <w:r>
        <w:rPr>
          <w:spacing w:val="-2"/>
        </w:rPr>
        <w:t>частей</w:t>
      </w:r>
    </w:p>
    <w:p w14:paraId="76EC15AC" w14:textId="77777777" w:rsidR="0006191A" w:rsidRDefault="0006191A">
      <w:pPr>
        <w:sectPr w:rsidR="0006191A">
          <w:pgSz w:w="11910" w:h="16850"/>
          <w:pgMar w:top="1060" w:right="0" w:bottom="1140" w:left="1420" w:header="0" w:footer="922" w:gutter="0"/>
          <w:cols w:space="720"/>
        </w:sectPr>
      </w:pPr>
    </w:p>
    <w:p w14:paraId="5A08504F" w14:textId="77777777" w:rsidR="0006191A" w:rsidRDefault="00B04A97">
      <w:pPr>
        <w:pStyle w:val="a3"/>
        <w:spacing w:before="52"/>
        <w:ind w:firstLine="0"/>
        <w:jc w:val="left"/>
      </w:pPr>
      <w:r>
        <w:rPr>
          <w:spacing w:val="-2"/>
        </w:rPr>
        <w:lastRenderedPageBreak/>
        <w:t>речи;</w:t>
      </w:r>
    </w:p>
    <w:p w14:paraId="0BFDC50A" w14:textId="77777777" w:rsidR="0006191A" w:rsidRDefault="00B04A97">
      <w:pPr>
        <w:spacing w:before="104"/>
        <w:rPr>
          <w:sz w:val="23"/>
        </w:rPr>
      </w:pPr>
      <w:r>
        <w:br w:type="column"/>
      </w:r>
    </w:p>
    <w:p w14:paraId="217CB80C" w14:textId="77777777" w:rsidR="0006191A" w:rsidRDefault="00B04A97">
      <w:pPr>
        <w:pStyle w:val="a3"/>
        <w:spacing w:line="288" w:lineRule="auto"/>
        <w:ind w:left="132" w:right="864" w:firstLine="0"/>
        <w:jc w:val="left"/>
      </w:pPr>
      <w:r>
        <w:rPr>
          <w:w w:val="105"/>
        </w:rPr>
        <w:t>узнавать парные слова и использовать их в качестве обобщающих слов. Предметные</w:t>
      </w:r>
      <w:r>
        <w:rPr>
          <w:spacing w:val="21"/>
          <w:w w:val="105"/>
        </w:rPr>
        <w:t xml:space="preserve"> </w:t>
      </w:r>
      <w:r>
        <w:rPr>
          <w:w w:val="105"/>
        </w:rPr>
        <w:t>результаты изучения государственного</w:t>
      </w:r>
      <w:r>
        <w:rPr>
          <w:spacing w:val="22"/>
          <w:w w:val="105"/>
        </w:rPr>
        <w:t xml:space="preserve"> </w:t>
      </w:r>
      <w:r>
        <w:rPr>
          <w:w w:val="105"/>
        </w:rPr>
        <w:t>(чувашского)</w:t>
      </w:r>
      <w:r>
        <w:rPr>
          <w:spacing w:val="25"/>
          <w:w w:val="105"/>
        </w:rPr>
        <w:t xml:space="preserve"> </w:t>
      </w:r>
      <w:r>
        <w:rPr>
          <w:w w:val="105"/>
        </w:rPr>
        <w:t>языка. К</w:t>
      </w:r>
      <w:r>
        <w:rPr>
          <w:spacing w:val="25"/>
          <w:w w:val="105"/>
        </w:rPr>
        <w:t xml:space="preserve"> </w:t>
      </w:r>
      <w:r>
        <w:rPr>
          <w:w w:val="105"/>
        </w:rPr>
        <w:t>концу</w:t>
      </w:r>
    </w:p>
    <w:p w14:paraId="48AD6CAA" w14:textId="77777777" w:rsidR="0006191A" w:rsidRDefault="0006191A">
      <w:pPr>
        <w:spacing w:line="288" w:lineRule="auto"/>
        <w:sectPr w:rsidR="0006191A">
          <w:type w:val="continuous"/>
          <w:pgSz w:w="11910" w:h="16850"/>
          <w:pgMar w:top="1060" w:right="0" w:bottom="280" w:left="1420" w:header="0" w:footer="922" w:gutter="0"/>
          <w:cols w:num="2" w:space="720" w:equalWidth="0">
            <w:col w:w="814" w:space="40"/>
            <w:col w:w="9636"/>
          </w:cols>
        </w:sectPr>
      </w:pPr>
    </w:p>
    <w:p w14:paraId="402E9A76" w14:textId="77777777" w:rsidR="0006191A" w:rsidRDefault="00B04A97">
      <w:pPr>
        <w:pStyle w:val="a3"/>
        <w:ind w:firstLine="0"/>
        <w:jc w:val="left"/>
      </w:pPr>
      <w:r>
        <w:rPr>
          <w:w w:val="105"/>
        </w:rPr>
        <w:lastRenderedPageBreak/>
        <w:t>обучения</w:t>
      </w:r>
      <w:r>
        <w:rPr>
          <w:spacing w:val="-14"/>
          <w:w w:val="105"/>
        </w:rPr>
        <w:t xml:space="preserve"> </w:t>
      </w:r>
      <w:r>
        <w:rPr>
          <w:w w:val="105"/>
        </w:rPr>
        <w:t>в</w:t>
      </w:r>
      <w:r>
        <w:rPr>
          <w:spacing w:val="-10"/>
          <w:w w:val="105"/>
        </w:rPr>
        <w:t xml:space="preserve"> </w:t>
      </w:r>
      <w:r>
        <w:rPr>
          <w:w w:val="105"/>
        </w:rPr>
        <w:t>7</w:t>
      </w:r>
      <w:r>
        <w:rPr>
          <w:spacing w:val="-9"/>
          <w:w w:val="105"/>
        </w:rPr>
        <w:t xml:space="preserve"> </w:t>
      </w:r>
      <w:r>
        <w:rPr>
          <w:w w:val="105"/>
        </w:rPr>
        <w:t>классе</w:t>
      </w:r>
      <w:r>
        <w:rPr>
          <w:spacing w:val="-10"/>
          <w:w w:val="105"/>
        </w:rPr>
        <w:t xml:space="preserve"> </w:t>
      </w:r>
      <w:r>
        <w:rPr>
          <w:w w:val="105"/>
        </w:rPr>
        <w:t>обучающийся</w:t>
      </w:r>
      <w:r>
        <w:rPr>
          <w:spacing w:val="-14"/>
          <w:w w:val="105"/>
        </w:rPr>
        <w:t xml:space="preserve"> </w:t>
      </w:r>
      <w:r>
        <w:rPr>
          <w:spacing w:val="-2"/>
          <w:w w:val="105"/>
        </w:rPr>
        <w:t>научится:</w:t>
      </w:r>
    </w:p>
    <w:p w14:paraId="56E87F80" w14:textId="77777777" w:rsidR="0006191A" w:rsidRDefault="00B04A97">
      <w:pPr>
        <w:pStyle w:val="a3"/>
        <w:spacing w:before="52"/>
        <w:ind w:left="986" w:firstLine="0"/>
        <w:jc w:val="left"/>
      </w:pPr>
      <w:r>
        <w:rPr>
          <w:w w:val="105"/>
        </w:rPr>
        <w:t>брать</w:t>
      </w:r>
      <w:r>
        <w:rPr>
          <w:spacing w:val="-8"/>
          <w:w w:val="105"/>
        </w:rPr>
        <w:t xml:space="preserve"> </w:t>
      </w:r>
      <w:r>
        <w:rPr>
          <w:w w:val="105"/>
        </w:rPr>
        <w:t>и</w:t>
      </w:r>
      <w:r>
        <w:rPr>
          <w:spacing w:val="-11"/>
          <w:w w:val="105"/>
        </w:rPr>
        <w:t xml:space="preserve"> </w:t>
      </w:r>
      <w:r>
        <w:rPr>
          <w:w w:val="105"/>
        </w:rPr>
        <w:t>давать</w:t>
      </w:r>
      <w:r>
        <w:rPr>
          <w:spacing w:val="-14"/>
          <w:w w:val="105"/>
        </w:rPr>
        <w:t xml:space="preserve"> </w:t>
      </w:r>
      <w:r>
        <w:rPr>
          <w:w w:val="105"/>
        </w:rPr>
        <w:t>интервью</w:t>
      </w:r>
      <w:r>
        <w:rPr>
          <w:spacing w:val="-11"/>
          <w:w w:val="105"/>
        </w:rPr>
        <w:t xml:space="preserve"> </w:t>
      </w:r>
      <w:r>
        <w:rPr>
          <w:w w:val="105"/>
        </w:rPr>
        <w:t>на</w:t>
      </w:r>
      <w:r>
        <w:rPr>
          <w:spacing w:val="-11"/>
          <w:w w:val="105"/>
        </w:rPr>
        <w:t xml:space="preserve"> </w:t>
      </w:r>
      <w:r>
        <w:rPr>
          <w:w w:val="105"/>
        </w:rPr>
        <w:t>чувашском</w:t>
      </w:r>
      <w:r>
        <w:rPr>
          <w:spacing w:val="-7"/>
          <w:w w:val="105"/>
        </w:rPr>
        <w:t xml:space="preserve"> </w:t>
      </w:r>
      <w:r>
        <w:rPr>
          <w:spacing w:val="-2"/>
          <w:w w:val="105"/>
        </w:rPr>
        <w:t>языке;</w:t>
      </w:r>
    </w:p>
    <w:p w14:paraId="30703B26" w14:textId="77777777" w:rsidR="0006191A" w:rsidRDefault="00B04A97">
      <w:pPr>
        <w:pStyle w:val="a3"/>
        <w:spacing w:before="52" w:line="288" w:lineRule="auto"/>
        <w:jc w:val="left"/>
      </w:pPr>
      <w:r>
        <w:rPr>
          <w:w w:val="105"/>
        </w:rPr>
        <w:t>воспринимать на слух</w:t>
      </w:r>
      <w:r>
        <w:rPr>
          <w:spacing w:val="-3"/>
          <w:w w:val="105"/>
        </w:rPr>
        <w:t xml:space="preserve"> </w:t>
      </w:r>
      <w:r>
        <w:rPr>
          <w:w w:val="105"/>
        </w:rPr>
        <w:t>и выборочно</w:t>
      </w:r>
      <w:r>
        <w:rPr>
          <w:spacing w:val="-3"/>
          <w:w w:val="105"/>
        </w:rPr>
        <w:t xml:space="preserve"> </w:t>
      </w:r>
      <w:r>
        <w:rPr>
          <w:w w:val="105"/>
        </w:rPr>
        <w:t>понимать с</w:t>
      </w:r>
      <w:r>
        <w:rPr>
          <w:spacing w:val="-4"/>
          <w:w w:val="105"/>
        </w:rPr>
        <w:t xml:space="preserve"> </w:t>
      </w:r>
      <w:r>
        <w:rPr>
          <w:w w:val="105"/>
        </w:rPr>
        <w:t>использованием языковой догадки, контекста краткие несложные аудио- и видеотексты, выделяя нужную информацию;</w:t>
      </w:r>
    </w:p>
    <w:p w14:paraId="5C99FEFD" w14:textId="77777777" w:rsidR="0006191A" w:rsidRDefault="00B04A97">
      <w:pPr>
        <w:pStyle w:val="a3"/>
        <w:spacing w:before="7" w:line="288" w:lineRule="auto"/>
        <w:ind w:left="986" w:right="1241" w:firstLine="0"/>
        <w:jc w:val="left"/>
      </w:pPr>
      <w:r>
        <w:rPr>
          <w:w w:val="105"/>
        </w:rPr>
        <w:t>читать</w:t>
      </w:r>
      <w:r>
        <w:rPr>
          <w:spacing w:val="-15"/>
          <w:w w:val="105"/>
        </w:rPr>
        <w:t xml:space="preserve"> </w:t>
      </w:r>
      <w:r>
        <w:rPr>
          <w:w w:val="105"/>
        </w:rPr>
        <w:t>и</w:t>
      </w:r>
      <w:r>
        <w:rPr>
          <w:spacing w:val="-13"/>
          <w:w w:val="105"/>
        </w:rPr>
        <w:t xml:space="preserve"> </w:t>
      </w:r>
      <w:r>
        <w:rPr>
          <w:w w:val="105"/>
        </w:rPr>
        <w:t>находить</w:t>
      </w:r>
      <w:r>
        <w:rPr>
          <w:spacing w:val="-15"/>
          <w:w w:val="105"/>
        </w:rPr>
        <w:t xml:space="preserve"> </w:t>
      </w:r>
      <w:r>
        <w:rPr>
          <w:w w:val="105"/>
        </w:rPr>
        <w:t>нужную</w:t>
      </w:r>
      <w:r>
        <w:rPr>
          <w:spacing w:val="-13"/>
          <w:w w:val="105"/>
        </w:rPr>
        <w:t xml:space="preserve"> </w:t>
      </w:r>
      <w:r>
        <w:rPr>
          <w:w w:val="105"/>
        </w:rPr>
        <w:t>(интересующую)</w:t>
      </w:r>
      <w:r>
        <w:rPr>
          <w:spacing w:val="-15"/>
          <w:w w:val="105"/>
        </w:rPr>
        <w:t xml:space="preserve"> </w:t>
      </w:r>
      <w:r>
        <w:rPr>
          <w:w w:val="105"/>
        </w:rPr>
        <w:t>информацию</w:t>
      </w:r>
      <w:r>
        <w:rPr>
          <w:spacing w:val="-13"/>
          <w:w w:val="105"/>
        </w:rPr>
        <w:t xml:space="preserve"> </w:t>
      </w:r>
      <w:r>
        <w:rPr>
          <w:w w:val="105"/>
        </w:rPr>
        <w:t>в</w:t>
      </w:r>
      <w:r>
        <w:rPr>
          <w:spacing w:val="-13"/>
          <w:w w:val="105"/>
        </w:rPr>
        <w:t xml:space="preserve"> </w:t>
      </w:r>
      <w:r>
        <w:rPr>
          <w:w w:val="105"/>
        </w:rPr>
        <w:t>несложных</w:t>
      </w:r>
      <w:r>
        <w:rPr>
          <w:spacing w:val="-12"/>
          <w:w w:val="105"/>
        </w:rPr>
        <w:t xml:space="preserve"> </w:t>
      </w:r>
      <w:r>
        <w:rPr>
          <w:w w:val="105"/>
        </w:rPr>
        <w:t>текстах; воспроизводить графически правильно слова, воспринимаемые на слух; уточнять написание слова по орфографическому словарю.</w:t>
      </w:r>
    </w:p>
    <w:p w14:paraId="1AD8161D" w14:textId="77777777" w:rsidR="0006191A" w:rsidRDefault="00B04A97">
      <w:pPr>
        <w:pStyle w:val="a3"/>
        <w:spacing w:line="288" w:lineRule="auto"/>
        <w:ind w:right="855"/>
        <w:jc w:val="left"/>
      </w:pPr>
      <w:r>
        <w:rPr>
          <w:w w:val="105"/>
        </w:rPr>
        <w:t>Предметные</w:t>
      </w:r>
      <w:r>
        <w:rPr>
          <w:spacing w:val="21"/>
          <w:w w:val="105"/>
        </w:rPr>
        <w:t xml:space="preserve"> </w:t>
      </w:r>
      <w:r>
        <w:rPr>
          <w:w w:val="105"/>
        </w:rPr>
        <w:t>результаты изучения государственного</w:t>
      </w:r>
      <w:r>
        <w:rPr>
          <w:spacing w:val="22"/>
          <w:w w:val="105"/>
        </w:rPr>
        <w:t xml:space="preserve"> </w:t>
      </w:r>
      <w:r>
        <w:rPr>
          <w:w w:val="105"/>
        </w:rPr>
        <w:t>(чувашского)</w:t>
      </w:r>
      <w:r>
        <w:rPr>
          <w:spacing w:val="25"/>
          <w:w w:val="105"/>
        </w:rPr>
        <w:t xml:space="preserve"> </w:t>
      </w:r>
      <w:r>
        <w:rPr>
          <w:w w:val="105"/>
        </w:rPr>
        <w:t>языка. К</w:t>
      </w:r>
      <w:r>
        <w:rPr>
          <w:spacing w:val="25"/>
          <w:w w:val="105"/>
        </w:rPr>
        <w:t xml:space="preserve"> </w:t>
      </w:r>
      <w:r>
        <w:rPr>
          <w:w w:val="105"/>
        </w:rPr>
        <w:t>концу обучения в 8 классе обучающийся научится:</w:t>
      </w:r>
    </w:p>
    <w:p w14:paraId="6ED52715" w14:textId="77777777" w:rsidR="0006191A" w:rsidRDefault="00B04A97">
      <w:pPr>
        <w:pStyle w:val="a3"/>
        <w:spacing w:line="263" w:lineRule="exact"/>
        <w:ind w:left="986" w:firstLine="0"/>
        <w:jc w:val="left"/>
      </w:pPr>
      <w:r>
        <w:rPr>
          <w:w w:val="105"/>
        </w:rPr>
        <w:t>самостоятельно</w:t>
      </w:r>
      <w:r>
        <w:rPr>
          <w:spacing w:val="-15"/>
          <w:w w:val="105"/>
        </w:rPr>
        <w:t xml:space="preserve"> </w:t>
      </w:r>
      <w:r>
        <w:rPr>
          <w:w w:val="105"/>
        </w:rPr>
        <w:t>составлять</w:t>
      </w:r>
      <w:r>
        <w:rPr>
          <w:spacing w:val="-14"/>
          <w:w w:val="105"/>
        </w:rPr>
        <w:t xml:space="preserve"> </w:t>
      </w:r>
      <w:r>
        <w:rPr>
          <w:w w:val="105"/>
        </w:rPr>
        <w:t>тексты</w:t>
      </w:r>
      <w:r>
        <w:rPr>
          <w:spacing w:val="-14"/>
          <w:w w:val="105"/>
        </w:rPr>
        <w:t xml:space="preserve"> </w:t>
      </w:r>
      <w:r>
        <w:rPr>
          <w:w w:val="105"/>
        </w:rPr>
        <w:t>в</w:t>
      </w:r>
      <w:r>
        <w:rPr>
          <w:spacing w:val="-15"/>
          <w:w w:val="105"/>
        </w:rPr>
        <w:t xml:space="preserve"> </w:t>
      </w:r>
      <w:r>
        <w:rPr>
          <w:w w:val="105"/>
        </w:rPr>
        <w:t>разных</w:t>
      </w:r>
      <w:r>
        <w:rPr>
          <w:spacing w:val="-16"/>
          <w:w w:val="105"/>
        </w:rPr>
        <w:t xml:space="preserve"> </w:t>
      </w:r>
      <w:r>
        <w:rPr>
          <w:spacing w:val="-2"/>
          <w:w w:val="105"/>
        </w:rPr>
        <w:t>стилях;</w:t>
      </w:r>
    </w:p>
    <w:p w14:paraId="02493496" w14:textId="77777777" w:rsidR="0006191A" w:rsidRDefault="0006191A">
      <w:pPr>
        <w:spacing w:line="263" w:lineRule="exact"/>
        <w:sectPr w:rsidR="0006191A">
          <w:type w:val="continuous"/>
          <w:pgSz w:w="11910" w:h="16850"/>
          <w:pgMar w:top="1060" w:right="0" w:bottom="280" w:left="1420" w:header="0" w:footer="922" w:gutter="0"/>
          <w:cols w:space="720"/>
        </w:sectPr>
      </w:pPr>
    </w:p>
    <w:p w14:paraId="4D731DF5" w14:textId="77777777" w:rsidR="0006191A" w:rsidRDefault="00B04A97">
      <w:pPr>
        <w:pStyle w:val="a3"/>
        <w:spacing w:before="71" w:line="295" w:lineRule="auto"/>
        <w:ind w:right="855"/>
        <w:jc w:val="left"/>
      </w:pPr>
      <w:r>
        <w:rPr>
          <w:w w:val="105"/>
        </w:rPr>
        <w:lastRenderedPageBreak/>
        <w:t>использовать</w:t>
      </w:r>
      <w:r>
        <w:rPr>
          <w:spacing w:val="40"/>
          <w:w w:val="105"/>
        </w:rPr>
        <w:t xml:space="preserve"> </w:t>
      </w:r>
      <w:r>
        <w:rPr>
          <w:w w:val="105"/>
        </w:rPr>
        <w:t>контекстуальную</w:t>
      </w:r>
      <w:r>
        <w:rPr>
          <w:spacing w:val="40"/>
          <w:w w:val="105"/>
        </w:rPr>
        <w:t xml:space="preserve"> </w:t>
      </w:r>
      <w:r>
        <w:rPr>
          <w:w w:val="105"/>
        </w:rPr>
        <w:t>или</w:t>
      </w:r>
      <w:r>
        <w:rPr>
          <w:spacing w:val="40"/>
          <w:w w:val="105"/>
        </w:rPr>
        <w:t xml:space="preserve"> </w:t>
      </w:r>
      <w:r>
        <w:rPr>
          <w:w w:val="105"/>
        </w:rPr>
        <w:t>языковую</w:t>
      </w:r>
      <w:r>
        <w:rPr>
          <w:spacing w:val="40"/>
          <w:w w:val="105"/>
        </w:rPr>
        <w:t xml:space="preserve"> </w:t>
      </w:r>
      <w:r>
        <w:rPr>
          <w:w w:val="105"/>
        </w:rPr>
        <w:t>догадку</w:t>
      </w:r>
      <w:r>
        <w:rPr>
          <w:spacing w:val="40"/>
          <w:w w:val="105"/>
        </w:rPr>
        <w:t xml:space="preserve"> </w:t>
      </w:r>
      <w:r>
        <w:rPr>
          <w:w w:val="105"/>
        </w:rPr>
        <w:t>при</w:t>
      </w:r>
      <w:r>
        <w:rPr>
          <w:spacing w:val="40"/>
          <w:w w:val="105"/>
        </w:rPr>
        <w:t xml:space="preserve"> </w:t>
      </w:r>
      <w:r>
        <w:rPr>
          <w:w w:val="105"/>
        </w:rPr>
        <w:t>восприятии</w:t>
      </w:r>
      <w:r>
        <w:rPr>
          <w:spacing w:val="40"/>
          <w:w w:val="105"/>
        </w:rPr>
        <w:t xml:space="preserve"> </w:t>
      </w:r>
      <w:r>
        <w:rPr>
          <w:w w:val="105"/>
        </w:rPr>
        <w:t>на</w:t>
      </w:r>
      <w:r>
        <w:rPr>
          <w:spacing w:val="40"/>
          <w:w w:val="105"/>
        </w:rPr>
        <w:t xml:space="preserve"> </w:t>
      </w:r>
      <w:r>
        <w:rPr>
          <w:w w:val="105"/>
        </w:rPr>
        <w:t>слух текстов, содержащих небольшое количество незнакомых слов;</w:t>
      </w:r>
    </w:p>
    <w:p w14:paraId="54511413" w14:textId="77777777" w:rsidR="0006191A" w:rsidRDefault="00B04A97">
      <w:pPr>
        <w:pStyle w:val="a3"/>
        <w:spacing w:line="288" w:lineRule="auto"/>
        <w:jc w:val="left"/>
      </w:pPr>
      <w:r>
        <w:rPr>
          <w:w w:val="105"/>
        </w:rPr>
        <w:t>читать</w:t>
      </w:r>
      <w:r>
        <w:rPr>
          <w:spacing w:val="80"/>
          <w:w w:val="105"/>
        </w:rPr>
        <w:t xml:space="preserve"> </w:t>
      </w:r>
      <w:r>
        <w:rPr>
          <w:w w:val="105"/>
        </w:rPr>
        <w:t>несложные</w:t>
      </w:r>
      <w:r>
        <w:rPr>
          <w:spacing w:val="80"/>
          <w:w w:val="105"/>
        </w:rPr>
        <w:t xml:space="preserve"> </w:t>
      </w:r>
      <w:r>
        <w:rPr>
          <w:w w:val="105"/>
        </w:rPr>
        <w:t>тексты</w:t>
      </w:r>
      <w:r>
        <w:rPr>
          <w:spacing w:val="80"/>
          <w:w w:val="105"/>
        </w:rPr>
        <w:t xml:space="preserve"> </w:t>
      </w:r>
      <w:r>
        <w:rPr>
          <w:w w:val="105"/>
        </w:rPr>
        <w:t>разных</w:t>
      </w:r>
      <w:r>
        <w:rPr>
          <w:spacing w:val="80"/>
          <w:w w:val="105"/>
        </w:rPr>
        <w:t xml:space="preserve"> </w:t>
      </w:r>
      <w:r>
        <w:rPr>
          <w:w w:val="105"/>
        </w:rPr>
        <w:t>жанров</w:t>
      </w:r>
      <w:r>
        <w:rPr>
          <w:spacing w:val="80"/>
          <w:w w:val="105"/>
        </w:rPr>
        <w:t xml:space="preserve"> </w:t>
      </w:r>
      <w:r>
        <w:rPr>
          <w:w w:val="105"/>
        </w:rPr>
        <w:t>с</w:t>
      </w:r>
      <w:r>
        <w:rPr>
          <w:spacing w:val="80"/>
          <w:w w:val="105"/>
        </w:rPr>
        <w:t xml:space="preserve"> </w:t>
      </w:r>
      <w:r>
        <w:rPr>
          <w:w w:val="105"/>
        </w:rPr>
        <w:t>полным</w:t>
      </w:r>
      <w:r>
        <w:rPr>
          <w:spacing w:val="80"/>
          <w:w w:val="105"/>
        </w:rPr>
        <w:t xml:space="preserve"> </w:t>
      </w:r>
      <w:r>
        <w:rPr>
          <w:w w:val="105"/>
        </w:rPr>
        <w:t>и</w:t>
      </w:r>
      <w:r>
        <w:rPr>
          <w:spacing w:val="80"/>
          <w:w w:val="105"/>
        </w:rPr>
        <w:t xml:space="preserve"> </w:t>
      </w:r>
      <w:r>
        <w:rPr>
          <w:w w:val="105"/>
        </w:rPr>
        <w:t>точным</w:t>
      </w:r>
      <w:r>
        <w:rPr>
          <w:spacing w:val="80"/>
          <w:w w:val="105"/>
        </w:rPr>
        <w:t xml:space="preserve"> </w:t>
      </w:r>
      <w:r>
        <w:rPr>
          <w:w w:val="105"/>
        </w:rPr>
        <w:t>пониманием, используя языковую догадку, выборочный перевод, словарь;</w:t>
      </w:r>
    </w:p>
    <w:p w14:paraId="457C061A" w14:textId="77777777" w:rsidR="0006191A" w:rsidRDefault="00B04A97">
      <w:pPr>
        <w:pStyle w:val="a3"/>
        <w:tabs>
          <w:tab w:val="left" w:pos="1856"/>
          <w:tab w:val="left" w:pos="2863"/>
          <w:tab w:val="left" w:pos="3956"/>
          <w:tab w:val="left" w:pos="4388"/>
          <w:tab w:val="left" w:pos="5236"/>
          <w:tab w:val="left" w:pos="5798"/>
          <w:tab w:val="left" w:pos="7524"/>
          <w:tab w:val="left" w:pos="7977"/>
          <w:tab w:val="left" w:pos="8307"/>
        </w:tabs>
        <w:spacing w:line="288" w:lineRule="auto"/>
        <w:ind w:right="866"/>
        <w:jc w:val="left"/>
      </w:pPr>
      <w:r>
        <w:rPr>
          <w:spacing w:val="-2"/>
          <w:w w:val="105"/>
        </w:rPr>
        <w:t>делать</w:t>
      </w:r>
      <w:r>
        <w:tab/>
      </w:r>
      <w:r>
        <w:rPr>
          <w:spacing w:val="-2"/>
          <w:w w:val="105"/>
        </w:rPr>
        <w:t>краткие</w:t>
      </w:r>
      <w:r>
        <w:tab/>
      </w:r>
      <w:r>
        <w:rPr>
          <w:spacing w:val="-2"/>
          <w:w w:val="105"/>
        </w:rPr>
        <w:t>выписки</w:t>
      </w:r>
      <w:r>
        <w:tab/>
      </w:r>
      <w:r>
        <w:rPr>
          <w:spacing w:val="-6"/>
          <w:w w:val="105"/>
        </w:rPr>
        <w:t>из</w:t>
      </w:r>
      <w:r>
        <w:tab/>
      </w:r>
      <w:r>
        <w:rPr>
          <w:spacing w:val="-2"/>
          <w:w w:val="105"/>
        </w:rPr>
        <w:t>текста</w:t>
      </w:r>
      <w:r>
        <w:tab/>
      </w:r>
      <w:r>
        <w:rPr>
          <w:spacing w:val="-4"/>
          <w:w w:val="105"/>
        </w:rPr>
        <w:t>для</w:t>
      </w:r>
      <w:r>
        <w:tab/>
      </w:r>
      <w:r>
        <w:rPr>
          <w:spacing w:val="-2"/>
          <w:w w:val="105"/>
        </w:rPr>
        <w:t>использования</w:t>
      </w:r>
      <w:r>
        <w:tab/>
      </w:r>
      <w:r>
        <w:rPr>
          <w:spacing w:val="-6"/>
          <w:w w:val="105"/>
        </w:rPr>
        <w:t>их</w:t>
      </w:r>
      <w:r>
        <w:tab/>
      </w:r>
      <w:r>
        <w:rPr>
          <w:spacing w:val="-10"/>
          <w:w w:val="105"/>
        </w:rPr>
        <w:t>в</w:t>
      </w:r>
      <w:r>
        <w:tab/>
      </w:r>
      <w:r>
        <w:rPr>
          <w:spacing w:val="-2"/>
          <w:w w:val="105"/>
        </w:rPr>
        <w:t>собственных высказываниях;</w:t>
      </w:r>
    </w:p>
    <w:p w14:paraId="4202EE2F" w14:textId="77777777" w:rsidR="0006191A" w:rsidRDefault="00B04A97">
      <w:pPr>
        <w:pStyle w:val="a3"/>
        <w:spacing w:line="288" w:lineRule="auto"/>
        <w:ind w:right="855"/>
        <w:jc w:val="left"/>
      </w:pPr>
      <w:r>
        <w:t>составлять собственные тексты, пользуясь материалом урока, образцом, ключевыми</w:t>
      </w:r>
      <w:r>
        <w:rPr>
          <w:spacing w:val="80"/>
          <w:w w:val="105"/>
        </w:rPr>
        <w:t xml:space="preserve"> </w:t>
      </w:r>
      <w:r>
        <w:rPr>
          <w:w w:val="105"/>
        </w:rPr>
        <w:t>словами, вопросами или планом;</w:t>
      </w:r>
    </w:p>
    <w:p w14:paraId="057859A5" w14:textId="77777777" w:rsidR="0006191A" w:rsidRDefault="00B04A97">
      <w:pPr>
        <w:pStyle w:val="a3"/>
        <w:spacing w:line="263" w:lineRule="exact"/>
        <w:ind w:left="986" w:firstLine="0"/>
        <w:jc w:val="left"/>
      </w:pPr>
      <w:r>
        <w:t>использовать</w:t>
      </w:r>
      <w:r>
        <w:rPr>
          <w:spacing w:val="39"/>
        </w:rPr>
        <w:t xml:space="preserve"> </w:t>
      </w:r>
      <w:r>
        <w:t>речевые</w:t>
      </w:r>
      <w:r>
        <w:rPr>
          <w:spacing w:val="33"/>
        </w:rPr>
        <w:t xml:space="preserve"> </w:t>
      </w:r>
      <w:r>
        <w:t>клише</w:t>
      </w:r>
      <w:r>
        <w:rPr>
          <w:spacing w:val="23"/>
        </w:rPr>
        <w:t xml:space="preserve"> </w:t>
      </w:r>
      <w:r>
        <w:rPr>
          <w:spacing w:val="-2"/>
        </w:rPr>
        <w:t>этикета;</w:t>
      </w:r>
    </w:p>
    <w:p w14:paraId="7513B6E0" w14:textId="77777777" w:rsidR="0006191A" w:rsidRDefault="00B04A97">
      <w:pPr>
        <w:pStyle w:val="a3"/>
        <w:spacing w:before="42" w:line="288" w:lineRule="auto"/>
        <w:jc w:val="left"/>
      </w:pPr>
      <w:r>
        <w:rPr>
          <w:w w:val="105"/>
        </w:rPr>
        <w:t>узнавать в письменном и устном тексте изученные лексические единицы (слова и словосочетания) и оперировать ими в процессе общения;</w:t>
      </w:r>
    </w:p>
    <w:p w14:paraId="105BA876" w14:textId="77777777" w:rsidR="0006191A" w:rsidRDefault="00B04A97">
      <w:pPr>
        <w:pStyle w:val="a3"/>
        <w:spacing w:line="263" w:lineRule="exact"/>
        <w:ind w:left="986" w:firstLine="0"/>
        <w:jc w:val="left"/>
      </w:pPr>
      <w:r>
        <w:rPr>
          <w:w w:val="105"/>
        </w:rPr>
        <w:t>распознавать</w:t>
      </w:r>
      <w:r>
        <w:rPr>
          <w:spacing w:val="-16"/>
          <w:w w:val="105"/>
        </w:rPr>
        <w:t xml:space="preserve"> </w:t>
      </w:r>
      <w:r>
        <w:rPr>
          <w:w w:val="105"/>
        </w:rPr>
        <w:t>и</w:t>
      </w:r>
      <w:r>
        <w:rPr>
          <w:spacing w:val="-9"/>
          <w:w w:val="105"/>
        </w:rPr>
        <w:t xml:space="preserve"> </w:t>
      </w:r>
      <w:r>
        <w:rPr>
          <w:w w:val="105"/>
        </w:rPr>
        <w:t>употреблять</w:t>
      </w:r>
      <w:r>
        <w:rPr>
          <w:spacing w:val="-11"/>
          <w:w w:val="105"/>
        </w:rPr>
        <w:t xml:space="preserve"> </w:t>
      </w:r>
      <w:r>
        <w:rPr>
          <w:w w:val="105"/>
        </w:rPr>
        <w:t>в</w:t>
      </w:r>
      <w:r>
        <w:rPr>
          <w:spacing w:val="-14"/>
          <w:w w:val="105"/>
        </w:rPr>
        <w:t xml:space="preserve"> </w:t>
      </w:r>
      <w:r>
        <w:rPr>
          <w:w w:val="105"/>
        </w:rPr>
        <w:t>речи</w:t>
      </w:r>
      <w:r>
        <w:rPr>
          <w:spacing w:val="-9"/>
          <w:w w:val="105"/>
        </w:rPr>
        <w:t xml:space="preserve"> </w:t>
      </w:r>
      <w:r>
        <w:rPr>
          <w:w w:val="105"/>
        </w:rPr>
        <w:t>слова</w:t>
      </w:r>
      <w:r>
        <w:rPr>
          <w:spacing w:val="-8"/>
          <w:w w:val="105"/>
        </w:rPr>
        <w:t xml:space="preserve"> </w:t>
      </w:r>
      <w:r>
        <w:rPr>
          <w:w w:val="105"/>
        </w:rPr>
        <w:t>разных</w:t>
      </w:r>
      <w:r>
        <w:rPr>
          <w:spacing w:val="-14"/>
          <w:w w:val="105"/>
        </w:rPr>
        <w:t xml:space="preserve"> </w:t>
      </w:r>
      <w:r>
        <w:rPr>
          <w:w w:val="105"/>
        </w:rPr>
        <w:t>частей</w:t>
      </w:r>
      <w:r>
        <w:rPr>
          <w:spacing w:val="-8"/>
          <w:w w:val="105"/>
        </w:rPr>
        <w:t xml:space="preserve"> </w:t>
      </w:r>
      <w:r>
        <w:rPr>
          <w:spacing w:val="-2"/>
          <w:w w:val="105"/>
        </w:rPr>
        <w:t>речи;</w:t>
      </w:r>
    </w:p>
    <w:p w14:paraId="275A7EBA" w14:textId="77777777" w:rsidR="0006191A" w:rsidRDefault="00B04A97">
      <w:pPr>
        <w:pStyle w:val="a3"/>
        <w:spacing w:before="53"/>
        <w:ind w:left="986" w:firstLine="0"/>
        <w:jc w:val="left"/>
      </w:pPr>
      <w:r>
        <w:rPr>
          <w:w w:val="105"/>
        </w:rPr>
        <w:t>использовать</w:t>
      </w:r>
      <w:r>
        <w:rPr>
          <w:spacing w:val="-10"/>
          <w:w w:val="105"/>
        </w:rPr>
        <w:t xml:space="preserve"> </w:t>
      </w:r>
      <w:r>
        <w:rPr>
          <w:w w:val="105"/>
        </w:rPr>
        <w:t>слова</w:t>
      </w:r>
      <w:r>
        <w:rPr>
          <w:spacing w:val="-12"/>
          <w:w w:val="105"/>
        </w:rPr>
        <w:t xml:space="preserve"> </w:t>
      </w:r>
      <w:r>
        <w:rPr>
          <w:w w:val="105"/>
        </w:rPr>
        <w:t>разных</w:t>
      </w:r>
      <w:r>
        <w:rPr>
          <w:spacing w:val="-15"/>
          <w:w w:val="105"/>
        </w:rPr>
        <w:t xml:space="preserve"> </w:t>
      </w:r>
      <w:r>
        <w:rPr>
          <w:w w:val="105"/>
        </w:rPr>
        <w:t>частей</w:t>
      </w:r>
      <w:r>
        <w:rPr>
          <w:spacing w:val="-6"/>
          <w:w w:val="105"/>
        </w:rPr>
        <w:t xml:space="preserve"> </w:t>
      </w:r>
      <w:r>
        <w:rPr>
          <w:w w:val="105"/>
        </w:rPr>
        <w:t>речи</w:t>
      </w:r>
      <w:r>
        <w:rPr>
          <w:spacing w:val="-12"/>
          <w:w w:val="105"/>
        </w:rPr>
        <w:t xml:space="preserve"> </w:t>
      </w:r>
      <w:r>
        <w:rPr>
          <w:w w:val="105"/>
        </w:rPr>
        <w:t>с</w:t>
      </w:r>
      <w:r>
        <w:rPr>
          <w:spacing w:val="-11"/>
          <w:w w:val="105"/>
        </w:rPr>
        <w:t xml:space="preserve"> </w:t>
      </w:r>
      <w:r>
        <w:rPr>
          <w:w w:val="105"/>
        </w:rPr>
        <w:t>учётом</w:t>
      </w:r>
      <w:r>
        <w:rPr>
          <w:spacing w:val="-8"/>
          <w:w w:val="105"/>
        </w:rPr>
        <w:t xml:space="preserve"> </w:t>
      </w:r>
      <w:r>
        <w:rPr>
          <w:w w:val="105"/>
        </w:rPr>
        <w:t>сферы</w:t>
      </w:r>
      <w:r>
        <w:rPr>
          <w:spacing w:val="-9"/>
          <w:w w:val="105"/>
        </w:rPr>
        <w:t xml:space="preserve"> </w:t>
      </w:r>
      <w:r>
        <w:rPr>
          <w:w w:val="105"/>
        </w:rPr>
        <w:t>употребления</w:t>
      </w:r>
      <w:r>
        <w:rPr>
          <w:spacing w:val="-10"/>
          <w:w w:val="105"/>
        </w:rPr>
        <w:t xml:space="preserve"> </w:t>
      </w:r>
      <w:r>
        <w:rPr>
          <w:w w:val="105"/>
        </w:rPr>
        <w:t>и</w:t>
      </w:r>
      <w:r>
        <w:rPr>
          <w:spacing w:val="-11"/>
          <w:w w:val="105"/>
        </w:rPr>
        <w:t xml:space="preserve"> </w:t>
      </w:r>
      <w:r>
        <w:rPr>
          <w:spacing w:val="-2"/>
          <w:w w:val="105"/>
        </w:rPr>
        <w:t>стиля.</w:t>
      </w:r>
    </w:p>
    <w:p w14:paraId="55BC6077" w14:textId="77777777" w:rsidR="0006191A" w:rsidRDefault="00B04A97">
      <w:pPr>
        <w:pStyle w:val="a3"/>
        <w:spacing w:before="59" w:line="288" w:lineRule="auto"/>
        <w:ind w:right="855"/>
        <w:jc w:val="left"/>
      </w:pPr>
      <w:r>
        <w:rPr>
          <w:w w:val="105"/>
        </w:rPr>
        <w:t>Предметные</w:t>
      </w:r>
      <w:r>
        <w:rPr>
          <w:spacing w:val="20"/>
          <w:w w:val="105"/>
        </w:rPr>
        <w:t xml:space="preserve"> </w:t>
      </w:r>
      <w:r>
        <w:rPr>
          <w:w w:val="105"/>
        </w:rPr>
        <w:t>результаты изучения государственного</w:t>
      </w:r>
      <w:r>
        <w:rPr>
          <w:spacing w:val="21"/>
          <w:w w:val="105"/>
        </w:rPr>
        <w:t xml:space="preserve"> </w:t>
      </w:r>
      <w:r>
        <w:rPr>
          <w:w w:val="105"/>
        </w:rPr>
        <w:t>(чувашского)</w:t>
      </w:r>
      <w:r>
        <w:rPr>
          <w:spacing w:val="25"/>
          <w:w w:val="105"/>
        </w:rPr>
        <w:t xml:space="preserve"> </w:t>
      </w:r>
      <w:r>
        <w:rPr>
          <w:w w:val="105"/>
        </w:rPr>
        <w:t>языка. К</w:t>
      </w:r>
      <w:r>
        <w:rPr>
          <w:spacing w:val="25"/>
          <w:w w:val="105"/>
        </w:rPr>
        <w:t xml:space="preserve"> </w:t>
      </w:r>
      <w:r>
        <w:rPr>
          <w:w w:val="105"/>
        </w:rPr>
        <w:t>концу обучения в 9 классе обучающийся научится:</w:t>
      </w:r>
    </w:p>
    <w:p w14:paraId="36CD863B" w14:textId="77777777" w:rsidR="0006191A" w:rsidRDefault="00B04A97">
      <w:pPr>
        <w:pStyle w:val="a3"/>
        <w:spacing w:line="288" w:lineRule="auto"/>
        <w:ind w:left="986" w:right="1073" w:firstLine="0"/>
        <w:jc w:val="left"/>
      </w:pPr>
      <w:r>
        <w:rPr>
          <w:w w:val="105"/>
        </w:rPr>
        <w:t>кратко высказываться в соответствии с предложенной ситуацией общения; кратко</w:t>
      </w:r>
      <w:r>
        <w:rPr>
          <w:spacing w:val="-16"/>
          <w:w w:val="105"/>
        </w:rPr>
        <w:t xml:space="preserve"> </w:t>
      </w:r>
      <w:r>
        <w:rPr>
          <w:w w:val="105"/>
        </w:rPr>
        <w:t>излагать</w:t>
      </w:r>
      <w:r>
        <w:rPr>
          <w:spacing w:val="-15"/>
          <w:w w:val="105"/>
        </w:rPr>
        <w:t xml:space="preserve"> </w:t>
      </w:r>
      <w:r>
        <w:rPr>
          <w:w w:val="105"/>
        </w:rPr>
        <w:t>результаты</w:t>
      </w:r>
      <w:r>
        <w:rPr>
          <w:spacing w:val="-15"/>
          <w:w w:val="105"/>
        </w:rPr>
        <w:t xml:space="preserve"> </w:t>
      </w:r>
      <w:r>
        <w:rPr>
          <w:w w:val="105"/>
        </w:rPr>
        <w:t>выполненной</w:t>
      </w:r>
      <w:r>
        <w:rPr>
          <w:spacing w:val="-12"/>
          <w:w w:val="105"/>
        </w:rPr>
        <w:t xml:space="preserve"> </w:t>
      </w:r>
      <w:r>
        <w:rPr>
          <w:w w:val="105"/>
        </w:rPr>
        <w:t>проектной</w:t>
      </w:r>
      <w:r>
        <w:rPr>
          <w:spacing w:val="-8"/>
          <w:w w:val="105"/>
        </w:rPr>
        <w:t xml:space="preserve"> </w:t>
      </w:r>
      <w:r>
        <w:rPr>
          <w:w w:val="105"/>
        </w:rPr>
        <w:t>работы</w:t>
      </w:r>
      <w:r>
        <w:rPr>
          <w:spacing w:val="-16"/>
          <w:w w:val="105"/>
        </w:rPr>
        <w:t xml:space="preserve"> </w:t>
      </w:r>
      <w:r>
        <w:rPr>
          <w:w w:val="105"/>
        </w:rPr>
        <w:t>на</w:t>
      </w:r>
      <w:r>
        <w:rPr>
          <w:spacing w:val="-14"/>
          <w:w w:val="105"/>
        </w:rPr>
        <w:t xml:space="preserve"> </w:t>
      </w:r>
      <w:r>
        <w:rPr>
          <w:w w:val="105"/>
        </w:rPr>
        <w:t>чувашском</w:t>
      </w:r>
      <w:r>
        <w:rPr>
          <w:spacing w:val="-11"/>
          <w:w w:val="105"/>
        </w:rPr>
        <w:t xml:space="preserve"> </w:t>
      </w:r>
      <w:r>
        <w:rPr>
          <w:w w:val="105"/>
        </w:rPr>
        <w:t>языке;</w:t>
      </w:r>
    </w:p>
    <w:p w14:paraId="05A3467A" w14:textId="77777777" w:rsidR="0006191A" w:rsidRDefault="00B04A97">
      <w:pPr>
        <w:pStyle w:val="a3"/>
        <w:spacing w:line="288" w:lineRule="auto"/>
        <w:jc w:val="left"/>
      </w:pPr>
      <w:r>
        <w:rPr>
          <w:w w:val="105"/>
        </w:rPr>
        <w:t>игнорировать</w:t>
      </w:r>
      <w:r>
        <w:rPr>
          <w:spacing w:val="80"/>
          <w:w w:val="105"/>
        </w:rPr>
        <w:t xml:space="preserve"> </w:t>
      </w:r>
      <w:r>
        <w:rPr>
          <w:w w:val="105"/>
        </w:rPr>
        <w:t>незнакомые</w:t>
      </w:r>
      <w:r>
        <w:rPr>
          <w:spacing w:val="80"/>
          <w:w w:val="105"/>
        </w:rPr>
        <w:t xml:space="preserve"> </w:t>
      </w:r>
      <w:r>
        <w:rPr>
          <w:w w:val="105"/>
        </w:rPr>
        <w:t>языковые</w:t>
      </w:r>
      <w:r>
        <w:rPr>
          <w:spacing w:val="80"/>
          <w:w w:val="105"/>
        </w:rPr>
        <w:t xml:space="preserve"> </w:t>
      </w:r>
      <w:r>
        <w:rPr>
          <w:w w:val="105"/>
        </w:rPr>
        <w:t>явления,</w:t>
      </w:r>
      <w:r>
        <w:rPr>
          <w:spacing w:val="80"/>
          <w:w w:val="105"/>
        </w:rPr>
        <w:t xml:space="preserve"> </w:t>
      </w:r>
      <w:r>
        <w:rPr>
          <w:w w:val="105"/>
        </w:rPr>
        <w:t>несущественные</w:t>
      </w:r>
      <w:r>
        <w:rPr>
          <w:spacing w:val="40"/>
          <w:w w:val="105"/>
        </w:rPr>
        <w:t xml:space="preserve"> </w:t>
      </w:r>
      <w:r>
        <w:rPr>
          <w:w w:val="105"/>
        </w:rPr>
        <w:t>для</w:t>
      </w:r>
      <w:r>
        <w:rPr>
          <w:spacing w:val="80"/>
          <w:w w:val="105"/>
        </w:rPr>
        <w:t xml:space="preserve"> </w:t>
      </w:r>
      <w:r>
        <w:rPr>
          <w:w w:val="105"/>
        </w:rPr>
        <w:t>понимания основного содержания воспринимаемого на слух текста;</w:t>
      </w:r>
    </w:p>
    <w:p w14:paraId="63D35CE8" w14:textId="77777777" w:rsidR="0006191A" w:rsidRDefault="00B04A97">
      <w:pPr>
        <w:pStyle w:val="a3"/>
        <w:spacing w:line="288" w:lineRule="auto"/>
        <w:ind w:left="986" w:right="855" w:firstLine="0"/>
        <w:jc w:val="left"/>
      </w:pPr>
      <w:r>
        <w:rPr>
          <w:w w:val="105"/>
        </w:rPr>
        <w:t>отделять</w:t>
      </w:r>
      <w:r>
        <w:rPr>
          <w:spacing w:val="-16"/>
          <w:w w:val="105"/>
        </w:rPr>
        <w:t xml:space="preserve"> </w:t>
      </w:r>
      <w:r>
        <w:rPr>
          <w:w w:val="105"/>
        </w:rPr>
        <w:t>в</w:t>
      </w:r>
      <w:r>
        <w:rPr>
          <w:spacing w:val="-9"/>
          <w:w w:val="105"/>
        </w:rPr>
        <w:t xml:space="preserve"> </w:t>
      </w:r>
      <w:r>
        <w:rPr>
          <w:w w:val="105"/>
        </w:rPr>
        <w:t>тексте,</w:t>
      </w:r>
      <w:r>
        <w:rPr>
          <w:spacing w:val="-16"/>
          <w:w w:val="105"/>
        </w:rPr>
        <w:t xml:space="preserve"> </w:t>
      </w:r>
      <w:r>
        <w:rPr>
          <w:w w:val="105"/>
        </w:rPr>
        <w:t>воспринимаемом</w:t>
      </w:r>
      <w:r>
        <w:rPr>
          <w:spacing w:val="-8"/>
          <w:w w:val="105"/>
        </w:rPr>
        <w:t xml:space="preserve"> </w:t>
      </w:r>
      <w:r>
        <w:rPr>
          <w:w w:val="105"/>
        </w:rPr>
        <w:t>на</w:t>
      </w:r>
      <w:r>
        <w:rPr>
          <w:spacing w:val="-13"/>
          <w:w w:val="105"/>
        </w:rPr>
        <w:t xml:space="preserve"> </w:t>
      </w:r>
      <w:r>
        <w:rPr>
          <w:w w:val="105"/>
        </w:rPr>
        <w:t>слух,</w:t>
      </w:r>
      <w:r>
        <w:rPr>
          <w:spacing w:val="-16"/>
          <w:w w:val="105"/>
        </w:rPr>
        <w:t xml:space="preserve"> </w:t>
      </w:r>
      <w:r>
        <w:rPr>
          <w:w w:val="105"/>
        </w:rPr>
        <w:t>главные</w:t>
      </w:r>
      <w:r>
        <w:rPr>
          <w:spacing w:val="-12"/>
          <w:w w:val="105"/>
        </w:rPr>
        <w:t xml:space="preserve"> </w:t>
      </w:r>
      <w:r>
        <w:rPr>
          <w:w w:val="105"/>
        </w:rPr>
        <w:t>факты</w:t>
      </w:r>
      <w:r>
        <w:rPr>
          <w:spacing w:val="-11"/>
          <w:w w:val="105"/>
        </w:rPr>
        <w:t xml:space="preserve"> </w:t>
      </w:r>
      <w:r>
        <w:rPr>
          <w:w w:val="105"/>
        </w:rPr>
        <w:t>от</w:t>
      </w:r>
      <w:r>
        <w:rPr>
          <w:spacing w:val="-12"/>
          <w:w w:val="105"/>
        </w:rPr>
        <w:t xml:space="preserve"> </w:t>
      </w:r>
      <w:r>
        <w:rPr>
          <w:w w:val="105"/>
        </w:rPr>
        <w:t>второстепенных; читать и полностью понимать содержание прочитанных текстов;</w:t>
      </w:r>
    </w:p>
    <w:p w14:paraId="3EA01F07" w14:textId="77777777" w:rsidR="0006191A" w:rsidRDefault="00B04A97">
      <w:pPr>
        <w:pStyle w:val="a3"/>
        <w:spacing w:line="263" w:lineRule="exact"/>
        <w:ind w:left="986" w:firstLine="0"/>
        <w:jc w:val="left"/>
      </w:pPr>
      <w:r>
        <w:rPr>
          <w:w w:val="105"/>
        </w:rPr>
        <w:t>выражать</w:t>
      </w:r>
      <w:r>
        <w:rPr>
          <w:spacing w:val="-9"/>
          <w:w w:val="105"/>
        </w:rPr>
        <w:t xml:space="preserve"> </w:t>
      </w:r>
      <w:r>
        <w:rPr>
          <w:w w:val="105"/>
        </w:rPr>
        <w:t>своё</w:t>
      </w:r>
      <w:r>
        <w:rPr>
          <w:spacing w:val="-10"/>
          <w:w w:val="105"/>
        </w:rPr>
        <w:t xml:space="preserve"> </w:t>
      </w:r>
      <w:r>
        <w:rPr>
          <w:w w:val="105"/>
        </w:rPr>
        <w:t>мнение</w:t>
      </w:r>
      <w:r>
        <w:rPr>
          <w:spacing w:val="-11"/>
          <w:w w:val="105"/>
        </w:rPr>
        <w:t xml:space="preserve"> </w:t>
      </w:r>
      <w:r>
        <w:rPr>
          <w:w w:val="105"/>
        </w:rPr>
        <w:t>о</w:t>
      </w:r>
      <w:r>
        <w:rPr>
          <w:spacing w:val="-15"/>
          <w:w w:val="105"/>
        </w:rPr>
        <w:t xml:space="preserve"> </w:t>
      </w:r>
      <w:r>
        <w:rPr>
          <w:spacing w:val="-2"/>
          <w:w w:val="105"/>
        </w:rPr>
        <w:t>прочитанном;</w:t>
      </w:r>
    </w:p>
    <w:p w14:paraId="1FD314DB" w14:textId="77777777" w:rsidR="0006191A" w:rsidRDefault="00B04A97">
      <w:pPr>
        <w:pStyle w:val="a3"/>
        <w:spacing w:before="50" w:line="288" w:lineRule="auto"/>
        <w:ind w:left="986" w:right="855" w:firstLine="0"/>
        <w:jc w:val="left"/>
      </w:pPr>
      <w:r>
        <w:rPr>
          <w:w w:val="105"/>
        </w:rPr>
        <w:t>составлять</w:t>
      </w:r>
      <w:r>
        <w:rPr>
          <w:spacing w:val="-16"/>
          <w:w w:val="105"/>
        </w:rPr>
        <w:t xml:space="preserve"> </w:t>
      </w:r>
      <w:r>
        <w:rPr>
          <w:w w:val="105"/>
        </w:rPr>
        <w:t>план</w:t>
      </w:r>
      <w:r>
        <w:rPr>
          <w:spacing w:val="-13"/>
          <w:w w:val="105"/>
        </w:rPr>
        <w:t xml:space="preserve"> </w:t>
      </w:r>
      <w:r>
        <w:rPr>
          <w:w w:val="105"/>
        </w:rPr>
        <w:t>устного</w:t>
      </w:r>
      <w:r>
        <w:rPr>
          <w:spacing w:val="-16"/>
          <w:w w:val="105"/>
        </w:rPr>
        <w:t xml:space="preserve"> </w:t>
      </w:r>
      <w:r>
        <w:rPr>
          <w:w w:val="105"/>
        </w:rPr>
        <w:t>или</w:t>
      </w:r>
      <w:r>
        <w:rPr>
          <w:spacing w:val="-6"/>
          <w:w w:val="105"/>
        </w:rPr>
        <w:t xml:space="preserve"> </w:t>
      </w:r>
      <w:r>
        <w:rPr>
          <w:w w:val="105"/>
        </w:rPr>
        <w:t>письменного</w:t>
      </w:r>
      <w:r>
        <w:rPr>
          <w:spacing w:val="-12"/>
          <w:w w:val="105"/>
        </w:rPr>
        <w:t xml:space="preserve"> </w:t>
      </w:r>
      <w:r>
        <w:rPr>
          <w:w w:val="105"/>
        </w:rPr>
        <w:t>сообщения</w:t>
      </w:r>
      <w:r>
        <w:rPr>
          <w:spacing w:val="-16"/>
          <w:w w:val="105"/>
        </w:rPr>
        <w:t xml:space="preserve"> </w:t>
      </w:r>
      <w:r>
        <w:rPr>
          <w:w w:val="105"/>
        </w:rPr>
        <w:t>на</w:t>
      </w:r>
      <w:r>
        <w:rPr>
          <w:spacing w:val="-3"/>
          <w:w w:val="105"/>
        </w:rPr>
        <w:t xml:space="preserve"> </w:t>
      </w:r>
      <w:r>
        <w:rPr>
          <w:w w:val="105"/>
        </w:rPr>
        <w:t>чувашском</w:t>
      </w:r>
      <w:r>
        <w:rPr>
          <w:spacing w:val="-9"/>
          <w:w w:val="105"/>
        </w:rPr>
        <w:t xml:space="preserve"> </w:t>
      </w:r>
      <w:r>
        <w:rPr>
          <w:w w:val="105"/>
        </w:rPr>
        <w:t>языке; создавать тексты;</w:t>
      </w:r>
    </w:p>
    <w:p w14:paraId="7FD3C9B5" w14:textId="77777777" w:rsidR="0006191A" w:rsidRDefault="00B04A97">
      <w:pPr>
        <w:pStyle w:val="a3"/>
        <w:spacing w:line="264" w:lineRule="exact"/>
        <w:ind w:left="986" w:firstLine="0"/>
        <w:jc w:val="left"/>
      </w:pPr>
      <w:r>
        <w:t>употреблять</w:t>
      </w:r>
      <w:r>
        <w:rPr>
          <w:spacing w:val="47"/>
        </w:rPr>
        <w:t xml:space="preserve"> </w:t>
      </w:r>
      <w:r>
        <w:t>слова,</w:t>
      </w:r>
      <w:r>
        <w:rPr>
          <w:spacing w:val="46"/>
        </w:rPr>
        <w:t xml:space="preserve"> </w:t>
      </w:r>
      <w:r>
        <w:t>словосочетания</w:t>
      </w:r>
      <w:r>
        <w:rPr>
          <w:spacing w:val="34"/>
        </w:rPr>
        <w:t xml:space="preserve"> </w:t>
      </w:r>
      <w:r>
        <w:t>соответствующие</w:t>
      </w:r>
      <w:r>
        <w:rPr>
          <w:spacing w:val="52"/>
        </w:rPr>
        <w:t xml:space="preserve"> </w:t>
      </w:r>
      <w:r>
        <w:t>ситуации</w:t>
      </w:r>
      <w:r>
        <w:rPr>
          <w:spacing w:val="41"/>
        </w:rPr>
        <w:t xml:space="preserve"> </w:t>
      </w:r>
      <w:r>
        <w:rPr>
          <w:spacing w:val="-2"/>
        </w:rPr>
        <w:t>общения;</w:t>
      </w:r>
    </w:p>
    <w:p w14:paraId="7AEE0EC6" w14:textId="77777777" w:rsidR="0006191A" w:rsidRDefault="00B04A97">
      <w:pPr>
        <w:pStyle w:val="a3"/>
        <w:spacing w:before="52" w:line="295" w:lineRule="auto"/>
        <w:ind w:right="855"/>
        <w:jc w:val="left"/>
      </w:pPr>
      <w:r>
        <w:rPr>
          <w:w w:val="105"/>
        </w:rPr>
        <w:t xml:space="preserve">выбирать слова из ряда предложенных для успешного решения коммуникативной </w:t>
      </w:r>
      <w:r>
        <w:rPr>
          <w:spacing w:val="-2"/>
          <w:w w:val="105"/>
        </w:rPr>
        <w:t>задачи;</w:t>
      </w:r>
    </w:p>
    <w:p w14:paraId="19B9C309" w14:textId="77777777" w:rsidR="0006191A" w:rsidRDefault="00B04A97">
      <w:pPr>
        <w:pStyle w:val="a3"/>
        <w:spacing w:line="288" w:lineRule="auto"/>
        <w:ind w:left="986" w:right="5056" w:firstLine="0"/>
        <w:jc w:val="left"/>
      </w:pPr>
      <w:r>
        <w:rPr>
          <w:w w:val="105"/>
        </w:rPr>
        <w:t>определять значение слова по словарю; составлять</w:t>
      </w:r>
      <w:r>
        <w:rPr>
          <w:spacing w:val="-16"/>
          <w:w w:val="105"/>
        </w:rPr>
        <w:t xml:space="preserve"> </w:t>
      </w:r>
      <w:r>
        <w:rPr>
          <w:w w:val="105"/>
        </w:rPr>
        <w:t>словосочетания</w:t>
      </w:r>
      <w:r>
        <w:rPr>
          <w:spacing w:val="-15"/>
          <w:w w:val="105"/>
        </w:rPr>
        <w:t xml:space="preserve"> </w:t>
      </w:r>
      <w:r>
        <w:rPr>
          <w:w w:val="105"/>
        </w:rPr>
        <w:t>и</w:t>
      </w:r>
      <w:r>
        <w:rPr>
          <w:spacing w:val="-15"/>
          <w:w w:val="105"/>
        </w:rPr>
        <w:t xml:space="preserve"> </w:t>
      </w:r>
      <w:r>
        <w:rPr>
          <w:w w:val="105"/>
        </w:rPr>
        <w:t>предложения;</w:t>
      </w:r>
    </w:p>
    <w:p w14:paraId="067BE28D" w14:textId="77777777" w:rsidR="0006191A" w:rsidRDefault="00B04A97">
      <w:pPr>
        <w:pStyle w:val="a3"/>
        <w:spacing w:line="288" w:lineRule="auto"/>
        <w:jc w:val="left"/>
      </w:pPr>
      <w:r>
        <w:rPr>
          <w:w w:val="105"/>
        </w:rPr>
        <w:t xml:space="preserve">распознавать и употреблять в речи разные типы простых предложений и сложные </w:t>
      </w:r>
      <w:r>
        <w:rPr>
          <w:spacing w:val="-2"/>
          <w:w w:val="105"/>
        </w:rPr>
        <w:t>предложения;</w:t>
      </w:r>
    </w:p>
    <w:p w14:paraId="59AEEA20" w14:textId="77777777" w:rsidR="0006191A" w:rsidRDefault="00B04A97">
      <w:pPr>
        <w:pStyle w:val="a3"/>
        <w:spacing w:line="288" w:lineRule="auto"/>
        <w:ind w:right="855"/>
        <w:jc w:val="left"/>
      </w:pPr>
      <w:r>
        <w:t xml:space="preserve">составлять и употреблять в речи предложения с обращением, однородными членами, </w:t>
      </w:r>
      <w:r>
        <w:rPr>
          <w:w w:val="105"/>
        </w:rPr>
        <w:t>водными словами;</w:t>
      </w:r>
    </w:p>
    <w:p w14:paraId="2658C297" w14:textId="77777777" w:rsidR="0006191A" w:rsidRDefault="00B04A97">
      <w:pPr>
        <w:pStyle w:val="a3"/>
        <w:spacing w:line="288" w:lineRule="auto"/>
        <w:ind w:right="855"/>
        <w:jc w:val="left"/>
      </w:pPr>
      <w:r>
        <w:rPr>
          <w:w w:val="105"/>
        </w:rPr>
        <w:t>широко</w:t>
      </w:r>
      <w:r>
        <w:rPr>
          <w:spacing w:val="40"/>
          <w:w w:val="105"/>
        </w:rPr>
        <w:t xml:space="preserve"> </w:t>
      </w:r>
      <w:r>
        <w:rPr>
          <w:w w:val="105"/>
        </w:rPr>
        <w:t>использовать</w:t>
      </w:r>
      <w:r>
        <w:rPr>
          <w:spacing w:val="40"/>
          <w:w w:val="105"/>
        </w:rPr>
        <w:t xml:space="preserve"> </w:t>
      </w:r>
      <w:r>
        <w:rPr>
          <w:w w:val="105"/>
        </w:rPr>
        <w:t>в</w:t>
      </w:r>
      <w:r>
        <w:rPr>
          <w:spacing w:val="40"/>
          <w:w w:val="105"/>
        </w:rPr>
        <w:t xml:space="preserve"> </w:t>
      </w:r>
      <w:r>
        <w:rPr>
          <w:w w:val="105"/>
        </w:rPr>
        <w:t>речи</w:t>
      </w:r>
      <w:r>
        <w:rPr>
          <w:spacing w:val="40"/>
          <w:w w:val="105"/>
        </w:rPr>
        <w:t xml:space="preserve"> </w:t>
      </w:r>
      <w:r>
        <w:rPr>
          <w:w w:val="105"/>
        </w:rPr>
        <w:t>простые</w:t>
      </w:r>
      <w:r>
        <w:rPr>
          <w:spacing w:val="40"/>
          <w:w w:val="105"/>
        </w:rPr>
        <w:t xml:space="preserve"> </w:t>
      </w:r>
      <w:r>
        <w:rPr>
          <w:w w:val="105"/>
        </w:rPr>
        <w:t>и</w:t>
      </w:r>
      <w:r>
        <w:rPr>
          <w:spacing w:val="40"/>
          <w:w w:val="105"/>
        </w:rPr>
        <w:t xml:space="preserve"> </w:t>
      </w:r>
      <w:r>
        <w:rPr>
          <w:w w:val="105"/>
        </w:rPr>
        <w:t>сложные</w:t>
      </w:r>
      <w:r>
        <w:rPr>
          <w:spacing w:val="40"/>
          <w:w w:val="105"/>
        </w:rPr>
        <w:t xml:space="preserve"> </w:t>
      </w:r>
      <w:r>
        <w:rPr>
          <w:w w:val="105"/>
        </w:rPr>
        <w:t>предложения,</w:t>
      </w:r>
      <w:r>
        <w:rPr>
          <w:spacing w:val="40"/>
          <w:w w:val="105"/>
        </w:rPr>
        <w:t xml:space="preserve"> </w:t>
      </w:r>
      <w:r>
        <w:rPr>
          <w:w w:val="105"/>
        </w:rPr>
        <w:t>предложения</w:t>
      </w:r>
      <w:r>
        <w:rPr>
          <w:spacing w:val="40"/>
          <w:w w:val="105"/>
        </w:rPr>
        <w:t xml:space="preserve"> </w:t>
      </w:r>
      <w:r>
        <w:rPr>
          <w:w w:val="105"/>
        </w:rPr>
        <w:t>с прямой и косвенной речью.</w:t>
      </w:r>
    </w:p>
    <w:p w14:paraId="362DE316" w14:textId="77777777" w:rsidR="0006191A" w:rsidRDefault="0006191A">
      <w:pPr>
        <w:pStyle w:val="a3"/>
        <w:spacing w:before="47"/>
        <w:ind w:left="0" w:firstLine="0"/>
        <w:jc w:val="left"/>
      </w:pPr>
    </w:p>
    <w:p w14:paraId="196DA0BB" w14:textId="41A02481" w:rsidR="0006191A" w:rsidRDefault="00B04A97" w:rsidP="008D1B29">
      <w:pPr>
        <w:pStyle w:val="1"/>
        <w:numPr>
          <w:ilvl w:val="2"/>
          <w:numId w:val="46"/>
        </w:numPr>
        <w:tabs>
          <w:tab w:val="left" w:pos="1676"/>
        </w:tabs>
        <w:spacing w:line="288" w:lineRule="auto"/>
        <w:ind w:left="280" w:right="868" w:firstLine="706"/>
      </w:pPr>
      <w:bookmarkStart w:id="6" w:name="2.1.5_Федеральная_рабочая_программа_по_у"/>
      <w:bookmarkEnd w:id="6"/>
      <w:r>
        <w:rPr>
          <w:w w:val="105"/>
        </w:rPr>
        <w:t>Федеральная рабочая программа по учебному предмету «Родная  литература</w:t>
      </w:r>
      <w:r w:rsidR="006C2CB6">
        <w:rPr>
          <w:w w:val="105"/>
        </w:rPr>
        <w:t xml:space="preserve"> (чувашская)</w:t>
      </w:r>
      <w:r>
        <w:rPr>
          <w:w w:val="105"/>
        </w:rPr>
        <w:t>».</w:t>
      </w:r>
    </w:p>
    <w:p w14:paraId="1DBBE254" w14:textId="77777777" w:rsidR="0006191A" w:rsidRDefault="00B04A97">
      <w:pPr>
        <w:pStyle w:val="a3"/>
        <w:spacing w:line="288" w:lineRule="auto"/>
        <w:ind w:right="852"/>
      </w:pPr>
      <w:r>
        <w:rPr>
          <w:w w:val="105"/>
        </w:rPr>
        <w:t>Федеральная рабочая программа по учебному предмету «Родная (чувашская) литература» (предметная область «Родной язык и родная литература») (далее соответственно – программа по родной (чувашской) литературе, родная (чувашская) литература, чувашская литература) разработана для обучающихся,</w:t>
      </w:r>
      <w:r>
        <w:rPr>
          <w:spacing w:val="-1"/>
          <w:w w:val="105"/>
        </w:rPr>
        <w:t xml:space="preserve"> </w:t>
      </w:r>
      <w:r>
        <w:rPr>
          <w:w w:val="105"/>
        </w:rPr>
        <w:t>не владеющих</w:t>
      </w:r>
      <w:r>
        <w:rPr>
          <w:spacing w:val="-3"/>
          <w:w w:val="105"/>
        </w:rPr>
        <w:t xml:space="preserve"> </w:t>
      </w:r>
      <w:r>
        <w:rPr>
          <w:w w:val="105"/>
        </w:rPr>
        <w:t>и слабо владеющих</w:t>
      </w:r>
      <w:r>
        <w:rPr>
          <w:spacing w:val="-16"/>
          <w:w w:val="105"/>
        </w:rPr>
        <w:t xml:space="preserve"> </w:t>
      </w:r>
      <w:r>
        <w:rPr>
          <w:w w:val="105"/>
        </w:rPr>
        <w:t>родным</w:t>
      </w:r>
      <w:r>
        <w:rPr>
          <w:spacing w:val="-10"/>
          <w:w w:val="105"/>
        </w:rPr>
        <w:t xml:space="preserve"> </w:t>
      </w:r>
      <w:r>
        <w:rPr>
          <w:w w:val="105"/>
        </w:rPr>
        <w:t>(чувашским)</w:t>
      </w:r>
      <w:r>
        <w:rPr>
          <w:spacing w:val="-11"/>
          <w:w w:val="105"/>
        </w:rPr>
        <w:t xml:space="preserve"> </w:t>
      </w:r>
      <w:r>
        <w:rPr>
          <w:w w:val="105"/>
        </w:rPr>
        <w:t>языком,</w:t>
      </w:r>
      <w:r>
        <w:rPr>
          <w:spacing w:val="-16"/>
          <w:w w:val="105"/>
        </w:rPr>
        <w:t xml:space="preserve"> </w:t>
      </w:r>
      <w:r>
        <w:rPr>
          <w:w w:val="105"/>
        </w:rPr>
        <w:t>и</w:t>
      </w:r>
      <w:r>
        <w:rPr>
          <w:spacing w:val="-8"/>
          <w:w w:val="105"/>
        </w:rPr>
        <w:t xml:space="preserve"> </w:t>
      </w:r>
      <w:r>
        <w:rPr>
          <w:w w:val="105"/>
        </w:rPr>
        <w:t>включает</w:t>
      </w:r>
      <w:r>
        <w:rPr>
          <w:spacing w:val="-13"/>
          <w:w w:val="105"/>
        </w:rPr>
        <w:t xml:space="preserve"> </w:t>
      </w:r>
      <w:r>
        <w:rPr>
          <w:w w:val="105"/>
        </w:rPr>
        <w:t>пояснительную</w:t>
      </w:r>
      <w:r>
        <w:rPr>
          <w:spacing w:val="-9"/>
          <w:w w:val="105"/>
        </w:rPr>
        <w:t xml:space="preserve"> </w:t>
      </w:r>
      <w:r>
        <w:rPr>
          <w:w w:val="105"/>
        </w:rPr>
        <w:t>записку,</w:t>
      </w:r>
      <w:r>
        <w:rPr>
          <w:spacing w:val="-7"/>
          <w:w w:val="105"/>
        </w:rPr>
        <w:t xml:space="preserve"> </w:t>
      </w:r>
      <w:r>
        <w:rPr>
          <w:w w:val="105"/>
        </w:rPr>
        <w:t xml:space="preserve">содержание обучения, планируемые результаты освоения программы по родной (чувашской) </w:t>
      </w:r>
      <w:r>
        <w:rPr>
          <w:spacing w:val="-2"/>
          <w:w w:val="105"/>
        </w:rPr>
        <w:t>литературе.</w:t>
      </w:r>
    </w:p>
    <w:p w14:paraId="4BE6736D" w14:textId="77777777" w:rsidR="0006191A" w:rsidRDefault="0006191A">
      <w:pPr>
        <w:spacing w:line="288" w:lineRule="auto"/>
        <w:sectPr w:rsidR="0006191A">
          <w:pgSz w:w="11910" w:h="16850"/>
          <w:pgMar w:top="1060" w:right="0" w:bottom="1140" w:left="1420" w:header="0" w:footer="922" w:gutter="0"/>
          <w:cols w:space="720"/>
        </w:sectPr>
      </w:pPr>
    </w:p>
    <w:p w14:paraId="62E6FE4D" w14:textId="77777777" w:rsidR="0006191A" w:rsidRDefault="00B04A97">
      <w:pPr>
        <w:pStyle w:val="a3"/>
        <w:spacing w:before="71" w:line="290" w:lineRule="auto"/>
        <w:ind w:right="873"/>
      </w:pPr>
      <w:r>
        <w:rPr>
          <w:w w:val="105"/>
        </w:rPr>
        <w:lastRenderedPageBreak/>
        <w:t>Пояснительная записка отражает общие цели изучения родной (чувашской) литературы, место в структуре учебного плана, а также подходы к отбору содержания, к определению планируемых результатов.</w:t>
      </w:r>
    </w:p>
    <w:p w14:paraId="52B6CAC8" w14:textId="77777777" w:rsidR="0006191A" w:rsidRDefault="00B04A97">
      <w:pPr>
        <w:pStyle w:val="a3"/>
        <w:spacing w:line="288" w:lineRule="auto"/>
        <w:ind w:right="868"/>
      </w:pPr>
      <w:r>
        <w:rPr>
          <w:w w:val="105"/>
        </w:rP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14:paraId="498E2955" w14:textId="77777777" w:rsidR="0006191A" w:rsidRDefault="00B04A97">
      <w:pPr>
        <w:pStyle w:val="a3"/>
        <w:spacing w:line="288" w:lineRule="auto"/>
        <w:ind w:right="852"/>
      </w:pPr>
      <w:r>
        <w:rPr>
          <w:w w:val="105"/>
        </w:rPr>
        <w:t>Планируемые результаты освоения программы по родной (чувашской) литературе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14:paraId="6DD47113" w14:textId="77777777" w:rsidR="0006191A" w:rsidRDefault="00B04A97">
      <w:pPr>
        <w:pStyle w:val="a3"/>
        <w:spacing w:line="263" w:lineRule="exact"/>
        <w:ind w:left="986" w:firstLine="0"/>
      </w:pPr>
      <w:r>
        <w:t>Пояснительная</w:t>
      </w:r>
      <w:r>
        <w:rPr>
          <w:spacing w:val="46"/>
        </w:rPr>
        <w:t xml:space="preserve"> </w:t>
      </w:r>
      <w:r>
        <w:rPr>
          <w:spacing w:val="-2"/>
        </w:rPr>
        <w:t>записка.</w:t>
      </w:r>
    </w:p>
    <w:p w14:paraId="0A02E5E2" w14:textId="77777777" w:rsidR="0006191A" w:rsidRDefault="00B04A97">
      <w:pPr>
        <w:pStyle w:val="a3"/>
        <w:spacing w:before="50" w:line="288" w:lineRule="auto"/>
        <w:ind w:right="858"/>
      </w:pPr>
      <w:r>
        <w:rPr>
          <w:w w:val="105"/>
        </w:rPr>
        <w:t>Программа по родной (чувашской) литературе разработана с целью оказания методической помощи учителю в создании рабочей программы по учебному предмету.</w:t>
      </w:r>
    </w:p>
    <w:p w14:paraId="2C39CBDF" w14:textId="77777777" w:rsidR="0006191A" w:rsidRDefault="00B04A97">
      <w:pPr>
        <w:pStyle w:val="a3"/>
        <w:spacing w:line="288" w:lineRule="auto"/>
        <w:ind w:right="854"/>
      </w:pPr>
      <w:r>
        <w:rPr>
          <w:w w:val="105"/>
        </w:rPr>
        <w:t>Специфика текстов для чтения, включённых в программу по родной (чувашской) литературе,</w:t>
      </w:r>
      <w:r>
        <w:rPr>
          <w:spacing w:val="-10"/>
          <w:w w:val="105"/>
        </w:rPr>
        <w:t xml:space="preserve"> </w:t>
      </w:r>
      <w:r>
        <w:rPr>
          <w:w w:val="105"/>
        </w:rPr>
        <w:t>позволяет</w:t>
      </w:r>
      <w:r>
        <w:rPr>
          <w:spacing w:val="-11"/>
          <w:w w:val="105"/>
        </w:rPr>
        <w:t xml:space="preserve"> </w:t>
      </w:r>
      <w:r>
        <w:rPr>
          <w:w w:val="105"/>
        </w:rPr>
        <w:t>формировать</w:t>
      </w:r>
      <w:r>
        <w:rPr>
          <w:spacing w:val="-8"/>
          <w:w w:val="105"/>
        </w:rPr>
        <w:t xml:space="preserve"> </w:t>
      </w:r>
      <w:r>
        <w:rPr>
          <w:w w:val="105"/>
        </w:rPr>
        <w:t>ценностно-мировоззренческие</w:t>
      </w:r>
      <w:r>
        <w:rPr>
          <w:spacing w:val="-12"/>
          <w:w w:val="105"/>
        </w:rPr>
        <w:t xml:space="preserve"> </w:t>
      </w:r>
      <w:r>
        <w:rPr>
          <w:w w:val="105"/>
        </w:rPr>
        <w:t>взгляды</w:t>
      </w:r>
      <w:r>
        <w:rPr>
          <w:spacing w:val="-4"/>
          <w:w w:val="105"/>
        </w:rPr>
        <w:t xml:space="preserve"> </w:t>
      </w:r>
      <w:r>
        <w:rPr>
          <w:w w:val="105"/>
        </w:rPr>
        <w:t xml:space="preserve">обучающихся. Вместе с перечнем художественных произведений в программе по родной (чувашской) литературе даются краткие аннотации, раскрывающие основную проблематику и художественное своеобразие литературных текстов. Литературное образование осуществляется на поликультурной основе: произведения чувашской литературы </w:t>
      </w:r>
      <w:r>
        <w:t>изучаются параллельно с произведениями русской</w:t>
      </w:r>
      <w:r>
        <w:rPr>
          <w:spacing w:val="40"/>
        </w:rPr>
        <w:t xml:space="preserve"> </w:t>
      </w:r>
      <w:r>
        <w:t xml:space="preserve">литературы и других народов в переводе </w:t>
      </w:r>
      <w:r>
        <w:rPr>
          <w:w w:val="105"/>
        </w:rPr>
        <w:t>на чувашский язык.</w:t>
      </w:r>
    </w:p>
    <w:p w14:paraId="404EE967" w14:textId="77777777" w:rsidR="0006191A" w:rsidRDefault="00B04A97">
      <w:pPr>
        <w:pStyle w:val="a3"/>
        <w:spacing w:before="3" w:line="288" w:lineRule="auto"/>
        <w:ind w:right="868"/>
      </w:pPr>
      <w:r>
        <w:rPr>
          <w:w w:val="105"/>
        </w:rPr>
        <w:t>Практическая</w:t>
      </w:r>
      <w:r>
        <w:rPr>
          <w:spacing w:val="-13"/>
          <w:w w:val="105"/>
        </w:rPr>
        <w:t xml:space="preserve"> </w:t>
      </w:r>
      <w:r>
        <w:rPr>
          <w:w w:val="105"/>
        </w:rPr>
        <w:t>направленность</w:t>
      </w:r>
      <w:r>
        <w:rPr>
          <w:spacing w:val="-12"/>
          <w:w w:val="105"/>
        </w:rPr>
        <w:t xml:space="preserve"> </w:t>
      </w:r>
      <w:r>
        <w:rPr>
          <w:w w:val="105"/>
        </w:rPr>
        <w:t>курса</w:t>
      </w:r>
      <w:r>
        <w:rPr>
          <w:spacing w:val="-10"/>
          <w:w w:val="105"/>
        </w:rPr>
        <w:t xml:space="preserve"> </w:t>
      </w:r>
      <w:r>
        <w:rPr>
          <w:w w:val="105"/>
        </w:rPr>
        <w:t>обеспечивается</w:t>
      </w:r>
      <w:r>
        <w:rPr>
          <w:spacing w:val="-13"/>
          <w:w w:val="105"/>
        </w:rPr>
        <w:t xml:space="preserve"> </w:t>
      </w:r>
      <w:r>
        <w:rPr>
          <w:w w:val="105"/>
        </w:rPr>
        <w:t>наличием</w:t>
      </w:r>
      <w:r>
        <w:rPr>
          <w:spacing w:val="-11"/>
          <w:w w:val="105"/>
        </w:rPr>
        <w:t xml:space="preserve"> </w:t>
      </w:r>
      <w:r>
        <w:rPr>
          <w:w w:val="105"/>
        </w:rPr>
        <w:t>материала</w:t>
      </w:r>
      <w:r>
        <w:rPr>
          <w:spacing w:val="-10"/>
          <w:w w:val="105"/>
        </w:rPr>
        <w:t xml:space="preserve"> </w:t>
      </w:r>
      <w:r>
        <w:rPr>
          <w:w w:val="105"/>
        </w:rPr>
        <w:t>по</w:t>
      </w:r>
      <w:r>
        <w:rPr>
          <w:spacing w:val="-14"/>
          <w:w w:val="105"/>
        </w:rPr>
        <w:t xml:space="preserve"> </w:t>
      </w:r>
      <w:r>
        <w:rPr>
          <w:w w:val="105"/>
        </w:rPr>
        <w:t>теории литературы</w:t>
      </w:r>
      <w:r>
        <w:rPr>
          <w:spacing w:val="-16"/>
          <w:w w:val="105"/>
        </w:rPr>
        <w:t xml:space="preserve"> </w:t>
      </w:r>
      <w:r>
        <w:rPr>
          <w:w w:val="105"/>
        </w:rPr>
        <w:t>и</w:t>
      </w:r>
      <w:r>
        <w:rPr>
          <w:spacing w:val="-15"/>
          <w:w w:val="105"/>
        </w:rPr>
        <w:t xml:space="preserve"> </w:t>
      </w:r>
      <w:r>
        <w:rPr>
          <w:w w:val="105"/>
        </w:rPr>
        <w:t>развитию</w:t>
      </w:r>
      <w:r>
        <w:rPr>
          <w:spacing w:val="-15"/>
          <w:w w:val="105"/>
        </w:rPr>
        <w:t xml:space="preserve"> </w:t>
      </w:r>
      <w:r>
        <w:rPr>
          <w:w w:val="105"/>
        </w:rPr>
        <w:t>речи,</w:t>
      </w:r>
      <w:r>
        <w:rPr>
          <w:spacing w:val="-15"/>
          <w:w w:val="105"/>
        </w:rPr>
        <w:t xml:space="preserve"> </w:t>
      </w:r>
      <w:r>
        <w:rPr>
          <w:w w:val="105"/>
        </w:rPr>
        <w:t>а</w:t>
      </w:r>
      <w:r>
        <w:rPr>
          <w:spacing w:val="-14"/>
          <w:w w:val="105"/>
        </w:rPr>
        <w:t xml:space="preserve"> </w:t>
      </w:r>
      <w:r>
        <w:rPr>
          <w:w w:val="105"/>
        </w:rPr>
        <w:t>также</w:t>
      </w:r>
      <w:r>
        <w:rPr>
          <w:spacing w:val="-15"/>
          <w:w w:val="105"/>
        </w:rPr>
        <w:t xml:space="preserve"> </w:t>
      </w:r>
      <w:r>
        <w:rPr>
          <w:w w:val="105"/>
        </w:rPr>
        <w:t>видами</w:t>
      </w:r>
      <w:r>
        <w:rPr>
          <w:spacing w:val="-13"/>
          <w:w w:val="105"/>
        </w:rPr>
        <w:t xml:space="preserve"> </w:t>
      </w:r>
      <w:r>
        <w:rPr>
          <w:w w:val="105"/>
        </w:rPr>
        <w:t>деятельности,</w:t>
      </w:r>
      <w:r>
        <w:rPr>
          <w:spacing w:val="-11"/>
          <w:w w:val="105"/>
        </w:rPr>
        <w:t xml:space="preserve"> </w:t>
      </w:r>
      <w:r>
        <w:rPr>
          <w:w w:val="105"/>
        </w:rPr>
        <w:t>связанными</w:t>
      </w:r>
      <w:r>
        <w:rPr>
          <w:spacing w:val="-13"/>
          <w:w w:val="105"/>
        </w:rPr>
        <w:t xml:space="preserve"> </w:t>
      </w:r>
      <w:r>
        <w:rPr>
          <w:w w:val="105"/>
        </w:rPr>
        <w:t>с</w:t>
      </w:r>
      <w:r>
        <w:rPr>
          <w:spacing w:val="-16"/>
          <w:w w:val="105"/>
        </w:rPr>
        <w:t xml:space="preserve"> </w:t>
      </w:r>
      <w:r>
        <w:rPr>
          <w:w w:val="105"/>
        </w:rPr>
        <w:t>многоаспектным анализом текста.</w:t>
      </w:r>
    </w:p>
    <w:p w14:paraId="2E5CE185" w14:textId="77777777" w:rsidR="0006191A" w:rsidRDefault="00B04A97">
      <w:pPr>
        <w:pStyle w:val="a3"/>
        <w:spacing w:line="288" w:lineRule="auto"/>
        <w:ind w:right="851"/>
      </w:pPr>
      <w:r>
        <w:rPr>
          <w:w w:val="105"/>
        </w:rPr>
        <w:t xml:space="preserve">В содержании программы по родной (чувашской) литературе выделяются </w:t>
      </w:r>
      <w:r>
        <w:t>содержательные линии, выстроенные в соответствии с проблемно-тематическим подходом. Обучающиеся знакомятся с фольклором, художественными текстами о животных и красоте природы,</w:t>
      </w:r>
      <w:r>
        <w:rPr>
          <w:spacing w:val="40"/>
        </w:rPr>
        <w:t xml:space="preserve"> </w:t>
      </w:r>
      <w:r>
        <w:t>о</w:t>
      </w:r>
      <w:r>
        <w:rPr>
          <w:spacing w:val="32"/>
        </w:rPr>
        <w:t xml:space="preserve"> </w:t>
      </w:r>
      <w:r>
        <w:t>различных</w:t>
      </w:r>
      <w:r>
        <w:rPr>
          <w:spacing w:val="20"/>
        </w:rPr>
        <w:t xml:space="preserve"> </w:t>
      </w:r>
      <w:r>
        <w:t>чертах</w:t>
      </w:r>
      <w:r>
        <w:rPr>
          <w:spacing w:val="20"/>
        </w:rPr>
        <w:t xml:space="preserve"> </w:t>
      </w:r>
      <w:r>
        <w:t>человеческого</w:t>
      </w:r>
      <w:r>
        <w:rPr>
          <w:spacing w:val="32"/>
        </w:rPr>
        <w:t xml:space="preserve"> </w:t>
      </w:r>
      <w:r>
        <w:t>характера,</w:t>
      </w:r>
      <w:r>
        <w:rPr>
          <w:spacing w:val="35"/>
        </w:rPr>
        <w:t xml:space="preserve"> </w:t>
      </w:r>
      <w:r>
        <w:t>о</w:t>
      </w:r>
      <w:r>
        <w:rPr>
          <w:spacing w:val="32"/>
        </w:rPr>
        <w:t xml:space="preserve"> </w:t>
      </w:r>
      <w:r>
        <w:t>трудолюбии,</w:t>
      </w:r>
      <w:r>
        <w:rPr>
          <w:spacing w:val="35"/>
        </w:rPr>
        <w:t xml:space="preserve"> </w:t>
      </w:r>
      <w:r>
        <w:t>дружбе,</w:t>
      </w:r>
      <w:r>
        <w:rPr>
          <w:spacing w:val="40"/>
        </w:rPr>
        <w:t xml:space="preserve"> </w:t>
      </w:r>
      <w:r>
        <w:t xml:space="preserve">стремлении </w:t>
      </w:r>
      <w:r>
        <w:rPr>
          <w:w w:val="105"/>
        </w:rPr>
        <w:t>к знаниям, о Родине, семье, патриотизме, о профессиях и выдающихся представителях чувашского народа.</w:t>
      </w:r>
    </w:p>
    <w:p w14:paraId="3C4481A2" w14:textId="77777777" w:rsidR="0006191A" w:rsidRDefault="00B04A97">
      <w:pPr>
        <w:pStyle w:val="a3"/>
        <w:spacing w:before="3"/>
        <w:ind w:left="986" w:firstLine="0"/>
      </w:pPr>
      <w:r>
        <w:rPr>
          <w:w w:val="105"/>
        </w:rPr>
        <w:t>Изучение</w:t>
      </w:r>
      <w:r>
        <w:rPr>
          <w:spacing w:val="14"/>
          <w:w w:val="105"/>
        </w:rPr>
        <w:t xml:space="preserve"> </w:t>
      </w:r>
      <w:r>
        <w:rPr>
          <w:w w:val="105"/>
        </w:rPr>
        <w:t>родной</w:t>
      </w:r>
      <w:r>
        <w:rPr>
          <w:spacing w:val="24"/>
          <w:w w:val="105"/>
        </w:rPr>
        <w:t xml:space="preserve"> </w:t>
      </w:r>
      <w:r>
        <w:rPr>
          <w:w w:val="105"/>
        </w:rPr>
        <w:t>(чувашской)</w:t>
      </w:r>
      <w:r>
        <w:rPr>
          <w:spacing w:val="25"/>
          <w:w w:val="105"/>
        </w:rPr>
        <w:t xml:space="preserve"> </w:t>
      </w:r>
      <w:r>
        <w:rPr>
          <w:w w:val="105"/>
        </w:rPr>
        <w:t>литературы</w:t>
      </w:r>
      <w:r>
        <w:rPr>
          <w:spacing w:val="12"/>
          <w:w w:val="105"/>
        </w:rPr>
        <w:t xml:space="preserve"> </w:t>
      </w:r>
      <w:r>
        <w:rPr>
          <w:w w:val="105"/>
        </w:rPr>
        <w:t>направлено</w:t>
      </w:r>
      <w:r>
        <w:rPr>
          <w:spacing w:val="16"/>
          <w:w w:val="105"/>
        </w:rPr>
        <w:t xml:space="preserve"> </w:t>
      </w:r>
      <w:r>
        <w:rPr>
          <w:w w:val="105"/>
        </w:rPr>
        <w:t>на</w:t>
      </w:r>
      <w:r>
        <w:rPr>
          <w:spacing w:val="14"/>
          <w:w w:val="105"/>
        </w:rPr>
        <w:t xml:space="preserve"> </w:t>
      </w:r>
      <w:r>
        <w:rPr>
          <w:w w:val="105"/>
        </w:rPr>
        <w:t>достижение</w:t>
      </w:r>
      <w:r>
        <w:rPr>
          <w:spacing w:val="21"/>
          <w:w w:val="105"/>
        </w:rPr>
        <w:t xml:space="preserve"> </w:t>
      </w:r>
      <w:r>
        <w:rPr>
          <w:spacing w:val="-2"/>
          <w:w w:val="105"/>
        </w:rPr>
        <w:t>следующих</w:t>
      </w:r>
    </w:p>
    <w:p w14:paraId="2B2E0748" w14:textId="77777777" w:rsidR="0006191A" w:rsidRDefault="00B04A97">
      <w:pPr>
        <w:pStyle w:val="a3"/>
        <w:spacing w:before="53"/>
        <w:ind w:firstLine="0"/>
        <w:jc w:val="left"/>
      </w:pPr>
      <w:r>
        <w:rPr>
          <w:spacing w:val="-2"/>
          <w:w w:val="105"/>
        </w:rPr>
        <w:t>целей:</w:t>
      </w:r>
    </w:p>
    <w:p w14:paraId="1FDA306C" w14:textId="77777777" w:rsidR="0006191A" w:rsidRDefault="00B04A97">
      <w:pPr>
        <w:pStyle w:val="a3"/>
        <w:tabs>
          <w:tab w:val="left" w:pos="2345"/>
          <w:tab w:val="left" w:pos="3999"/>
          <w:tab w:val="left" w:pos="4359"/>
          <w:tab w:val="left" w:pos="6690"/>
          <w:tab w:val="left" w:pos="7409"/>
          <w:tab w:val="left" w:pos="8862"/>
        </w:tabs>
        <w:spacing w:before="52"/>
        <w:ind w:left="986" w:firstLine="0"/>
        <w:jc w:val="left"/>
      </w:pPr>
      <w:r>
        <w:rPr>
          <w:spacing w:val="-2"/>
        </w:rPr>
        <w:t>включение</w:t>
      </w:r>
      <w:r>
        <w:tab/>
      </w:r>
      <w:r>
        <w:rPr>
          <w:spacing w:val="-2"/>
        </w:rPr>
        <w:t>обучающихся</w:t>
      </w:r>
      <w:r>
        <w:tab/>
      </w:r>
      <w:r>
        <w:rPr>
          <w:spacing w:val="-10"/>
        </w:rPr>
        <w:t>в</w:t>
      </w:r>
      <w:r>
        <w:tab/>
        <w:t>культурно-</w:t>
      </w:r>
      <w:r>
        <w:rPr>
          <w:spacing w:val="-2"/>
        </w:rPr>
        <w:t>языковое</w:t>
      </w:r>
      <w:r>
        <w:tab/>
      </w:r>
      <w:r>
        <w:rPr>
          <w:spacing w:val="-4"/>
        </w:rPr>
        <w:t>поле</w:t>
      </w:r>
      <w:r>
        <w:tab/>
      </w:r>
      <w:r>
        <w:rPr>
          <w:spacing w:val="-2"/>
        </w:rPr>
        <w:t>чувашского</w:t>
      </w:r>
      <w:r>
        <w:tab/>
      </w:r>
      <w:r>
        <w:rPr>
          <w:spacing w:val="-2"/>
        </w:rPr>
        <w:t>народа,</w:t>
      </w:r>
    </w:p>
    <w:p w14:paraId="10805BDB" w14:textId="77777777" w:rsidR="0006191A" w:rsidRDefault="00B04A97">
      <w:pPr>
        <w:pStyle w:val="a3"/>
        <w:spacing w:before="53" w:line="288" w:lineRule="auto"/>
        <w:ind w:right="855" w:firstLine="0"/>
        <w:jc w:val="left"/>
      </w:pPr>
      <w:r>
        <w:t>приобщение</w:t>
      </w:r>
      <w:r>
        <w:rPr>
          <w:spacing w:val="24"/>
        </w:rPr>
        <w:t xml:space="preserve"> </w:t>
      </w:r>
      <w:r>
        <w:t>к</w:t>
      </w:r>
      <w:r>
        <w:rPr>
          <w:spacing w:val="40"/>
        </w:rPr>
        <w:t xml:space="preserve"> </w:t>
      </w:r>
      <w:r>
        <w:t>его</w:t>
      </w:r>
      <w:r>
        <w:rPr>
          <w:spacing w:val="26"/>
        </w:rPr>
        <w:t xml:space="preserve"> </w:t>
      </w:r>
      <w:r>
        <w:t>литературному</w:t>
      </w:r>
      <w:r>
        <w:rPr>
          <w:spacing w:val="26"/>
        </w:rPr>
        <w:t xml:space="preserve"> </w:t>
      </w:r>
      <w:r>
        <w:t>наследию,</w:t>
      </w:r>
      <w:r>
        <w:rPr>
          <w:spacing w:val="40"/>
        </w:rPr>
        <w:t xml:space="preserve"> </w:t>
      </w:r>
      <w:r>
        <w:t>осознание</w:t>
      </w:r>
      <w:r>
        <w:rPr>
          <w:spacing w:val="24"/>
        </w:rPr>
        <w:t xml:space="preserve"> </w:t>
      </w:r>
      <w:r>
        <w:t>взаимосвязи</w:t>
      </w:r>
      <w:r>
        <w:rPr>
          <w:spacing w:val="34"/>
        </w:rPr>
        <w:t xml:space="preserve"> </w:t>
      </w:r>
      <w:r>
        <w:t>чувашской</w:t>
      </w:r>
      <w:r>
        <w:rPr>
          <w:spacing w:val="40"/>
        </w:rPr>
        <w:t xml:space="preserve"> </w:t>
      </w:r>
      <w:r>
        <w:t xml:space="preserve">литературы </w:t>
      </w:r>
      <w:r>
        <w:rPr>
          <w:w w:val="105"/>
        </w:rPr>
        <w:t>с разными этапами историко-литературного развития;</w:t>
      </w:r>
    </w:p>
    <w:p w14:paraId="27509203" w14:textId="77777777" w:rsidR="0006191A" w:rsidRDefault="00B04A97">
      <w:pPr>
        <w:pStyle w:val="a3"/>
        <w:spacing w:line="264" w:lineRule="exact"/>
        <w:ind w:left="986" w:firstLine="0"/>
        <w:jc w:val="left"/>
      </w:pPr>
      <w:r>
        <w:rPr>
          <w:w w:val="105"/>
        </w:rPr>
        <w:t>развитие</w:t>
      </w:r>
      <w:r>
        <w:rPr>
          <w:spacing w:val="44"/>
          <w:w w:val="105"/>
        </w:rPr>
        <w:t xml:space="preserve"> </w:t>
      </w:r>
      <w:r>
        <w:rPr>
          <w:w w:val="105"/>
        </w:rPr>
        <w:t>навыков</w:t>
      </w:r>
      <w:r>
        <w:rPr>
          <w:spacing w:val="51"/>
          <w:w w:val="105"/>
        </w:rPr>
        <w:t xml:space="preserve"> </w:t>
      </w:r>
      <w:r>
        <w:rPr>
          <w:w w:val="105"/>
        </w:rPr>
        <w:t>анализа</w:t>
      </w:r>
      <w:r>
        <w:rPr>
          <w:spacing w:val="51"/>
          <w:w w:val="105"/>
        </w:rPr>
        <w:t xml:space="preserve"> </w:t>
      </w:r>
      <w:r>
        <w:rPr>
          <w:w w:val="105"/>
        </w:rPr>
        <w:t>фольклорных</w:t>
      </w:r>
      <w:r>
        <w:rPr>
          <w:spacing w:val="45"/>
          <w:w w:val="105"/>
        </w:rPr>
        <w:t xml:space="preserve"> </w:t>
      </w:r>
      <w:r>
        <w:rPr>
          <w:w w:val="105"/>
        </w:rPr>
        <w:t>и</w:t>
      </w:r>
      <w:r>
        <w:rPr>
          <w:spacing w:val="57"/>
          <w:w w:val="105"/>
        </w:rPr>
        <w:t xml:space="preserve"> </w:t>
      </w:r>
      <w:r>
        <w:rPr>
          <w:w w:val="105"/>
        </w:rPr>
        <w:t>литературных</w:t>
      </w:r>
      <w:r>
        <w:rPr>
          <w:spacing w:val="52"/>
          <w:w w:val="105"/>
        </w:rPr>
        <w:t xml:space="preserve"> </w:t>
      </w:r>
      <w:r>
        <w:rPr>
          <w:w w:val="105"/>
        </w:rPr>
        <w:t>текстов</w:t>
      </w:r>
      <w:r>
        <w:rPr>
          <w:spacing w:val="51"/>
          <w:w w:val="105"/>
        </w:rPr>
        <w:t xml:space="preserve"> </w:t>
      </w:r>
      <w:r>
        <w:rPr>
          <w:w w:val="105"/>
        </w:rPr>
        <w:t>на</w:t>
      </w:r>
      <w:r>
        <w:rPr>
          <w:spacing w:val="51"/>
          <w:w w:val="105"/>
        </w:rPr>
        <w:t xml:space="preserve"> </w:t>
      </w:r>
      <w:r>
        <w:rPr>
          <w:spacing w:val="-2"/>
          <w:w w:val="105"/>
        </w:rPr>
        <w:t>чувашском</w:t>
      </w:r>
    </w:p>
    <w:p w14:paraId="58FE526F" w14:textId="77777777" w:rsidR="0006191A" w:rsidRDefault="00B04A97">
      <w:pPr>
        <w:pStyle w:val="a3"/>
        <w:spacing w:before="52"/>
        <w:ind w:firstLine="0"/>
        <w:jc w:val="left"/>
      </w:pPr>
      <w:r>
        <w:rPr>
          <w:spacing w:val="-2"/>
          <w:w w:val="105"/>
        </w:rPr>
        <w:t>языке.</w:t>
      </w:r>
    </w:p>
    <w:p w14:paraId="2FAD41E5" w14:textId="09895062" w:rsidR="0006191A" w:rsidRDefault="00B04A97">
      <w:pPr>
        <w:pStyle w:val="a3"/>
        <w:spacing w:before="52"/>
        <w:ind w:left="986" w:firstLine="0"/>
        <w:jc w:val="left"/>
      </w:pPr>
      <w:r>
        <w:t>Общее</w:t>
      </w:r>
      <w:r>
        <w:rPr>
          <w:spacing w:val="17"/>
        </w:rPr>
        <w:t xml:space="preserve"> </w:t>
      </w:r>
      <w:r>
        <w:t>число</w:t>
      </w:r>
      <w:r>
        <w:rPr>
          <w:spacing w:val="8"/>
        </w:rPr>
        <w:t xml:space="preserve"> </w:t>
      </w:r>
      <w:r>
        <w:t>часов,</w:t>
      </w:r>
      <w:r>
        <w:rPr>
          <w:spacing w:val="21"/>
        </w:rPr>
        <w:t xml:space="preserve"> </w:t>
      </w:r>
      <w:r>
        <w:t>рекомендованное</w:t>
      </w:r>
      <w:r>
        <w:rPr>
          <w:spacing w:val="17"/>
        </w:rPr>
        <w:t xml:space="preserve"> </w:t>
      </w:r>
      <w:r>
        <w:t>для</w:t>
      </w:r>
      <w:r>
        <w:rPr>
          <w:spacing w:val="23"/>
        </w:rPr>
        <w:t xml:space="preserve"> </w:t>
      </w:r>
      <w:r>
        <w:t>изучения</w:t>
      </w:r>
      <w:r>
        <w:rPr>
          <w:spacing w:val="22"/>
        </w:rPr>
        <w:t xml:space="preserve"> </w:t>
      </w:r>
      <w:r>
        <w:t>родной</w:t>
      </w:r>
      <w:r>
        <w:rPr>
          <w:spacing w:val="16"/>
        </w:rPr>
        <w:t xml:space="preserve"> </w:t>
      </w:r>
      <w:r>
        <w:rPr>
          <w:spacing w:val="-2"/>
        </w:rPr>
        <w:t>литературы</w:t>
      </w:r>
      <w:r w:rsidR="006C2CB6">
        <w:rPr>
          <w:spacing w:val="-2"/>
        </w:rPr>
        <w:t xml:space="preserve"> (чувашской)</w:t>
      </w:r>
      <w:r>
        <w:rPr>
          <w:spacing w:val="-2"/>
        </w:rPr>
        <w:t>,</w:t>
      </w:r>
    </w:p>
    <w:p w14:paraId="24C5B24E" w14:textId="56CCBBEF" w:rsidR="0006191A" w:rsidRDefault="00B04A97">
      <w:pPr>
        <w:pStyle w:val="a3"/>
        <w:spacing w:before="53"/>
        <w:ind w:firstLine="0"/>
      </w:pPr>
      <w:r>
        <w:rPr>
          <w:w w:val="105"/>
        </w:rPr>
        <w:t>с</w:t>
      </w:r>
      <w:r>
        <w:rPr>
          <w:spacing w:val="-12"/>
          <w:w w:val="105"/>
        </w:rPr>
        <w:t xml:space="preserve"> </w:t>
      </w:r>
      <w:r>
        <w:rPr>
          <w:w w:val="105"/>
        </w:rPr>
        <w:t>5</w:t>
      </w:r>
      <w:r>
        <w:rPr>
          <w:spacing w:val="-5"/>
          <w:w w:val="105"/>
        </w:rPr>
        <w:t xml:space="preserve"> </w:t>
      </w:r>
      <w:r>
        <w:rPr>
          <w:w w:val="105"/>
        </w:rPr>
        <w:t>по</w:t>
      </w:r>
      <w:r>
        <w:rPr>
          <w:spacing w:val="-11"/>
          <w:w w:val="105"/>
        </w:rPr>
        <w:t xml:space="preserve"> </w:t>
      </w:r>
      <w:r>
        <w:rPr>
          <w:w w:val="105"/>
        </w:rPr>
        <w:t>9</w:t>
      </w:r>
      <w:r>
        <w:rPr>
          <w:spacing w:val="-4"/>
          <w:w w:val="105"/>
        </w:rPr>
        <w:t xml:space="preserve"> </w:t>
      </w:r>
      <w:r>
        <w:rPr>
          <w:w w:val="105"/>
        </w:rPr>
        <w:t>класс</w:t>
      </w:r>
      <w:r>
        <w:rPr>
          <w:spacing w:val="-9"/>
          <w:w w:val="105"/>
        </w:rPr>
        <w:t xml:space="preserve"> </w:t>
      </w:r>
      <w:r>
        <w:rPr>
          <w:w w:val="105"/>
        </w:rPr>
        <w:t>–</w:t>
      </w:r>
      <w:r>
        <w:rPr>
          <w:spacing w:val="-5"/>
          <w:w w:val="105"/>
        </w:rPr>
        <w:t xml:space="preserve"> </w:t>
      </w:r>
      <w:r>
        <w:rPr>
          <w:w w:val="105"/>
        </w:rPr>
        <w:t>1</w:t>
      </w:r>
      <w:r w:rsidR="006C2CB6">
        <w:rPr>
          <w:w w:val="105"/>
        </w:rPr>
        <w:t>53</w:t>
      </w:r>
      <w:r>
        <w:rPr>
          <w:spacing w:val="-4"/>
          <w:w w:val="105"/>
        </w:rPr>
        <w:t xml:space="preserve"> </w:t>
      </w:r>
      <w:r>
        <w:rPr>
          <w:w w:val="105"/>
        </w:rPr>
        <w:t>час</w:t>
      </w:r>
      <w:r w:rsidR="006C2CB6">
        <w:rPr>
          <w:w w:val="105"/>
        </w:rPr>
        <w:t>а</w:t>
      </w:r>
      <w:r>
        <w:rPr>
          <w:w w:val="105"/>
        </w:rPr>
        <w:t>:</w:t>
      </w:r>
      <w:r>
        <w:rPr>
          <w:spacing w:val="-9"/>
          <w:w w:val="105"/>
        </w:rPr>
        <w:t xml:space="preserve"> </w:t>
      </w:r>
      <w:r>
        <w:rPr>
          <w:w w:val="105"/>
        </w:rPr>
        <w:t>в</w:t>
      </w:r>
      <w:r>
        <w:rPr>
          <w:spacing w:val="-6"/>
          <w:w w:val="105"/>
        </w:rPr>
        <w:t xml:space="preserve"> </w:t>
      </w:r>
      <w:r>
        <w:rPr>
          <w:w w:val="105"/>
        </w:rPr>
        <w:t>5</w:t>
      </w:r>
      <w:r>
        <w:rPr>
          <w:spacing w:val="-4"/>
          <w:w w:val="105"/>
        </w:rPr>
        <w:t xml:space="preserve"> </w:t>
      </w:r>
      <w:r>
        <w:rPr>
          <w:w w:val="105"/>
        </w:rPr>
        <w:t>классе</w:t>
      </w:r>
      <w:r>
        <w:rPr>
          <w:spacing w:val="-8"/>
          <w:w w:val="105"/>
        </w:rPr>
        <w:t xml:space="preserve"> </w:t>
      </w:r>
      <w:r>
        <w:rPr>
          <w:w w:val="105"/>
        </w:rPr>
        <w:t>–</w:t>
      </w:r>
      <w:r>
        <w:rPr>
          <w:spacing w:val="-5"/>
          <w:w w:val="105"/>
        </w:rPr>
        <w:t xml:space="preserve"> </w:t>
      </w:r>
      <w:r>
        <w:rPr>
          <w:w w:val="105"/>
        </w:rPr>
        <w:t>34</w:t>
      </w:r>
      <w:r>
        <w:rPr>
          <w:spacing w:val="-4"/>
          <w:w w:val="105"/>
        </w:rPr>
        <w:t xml:space="preserve"> </w:t>
      </w:r>
      <w:r>
        <w:rPr>
          <w:w w:val="105"/>
        </w:rPr>
        <w:t>часа</w:t>
      </w:r>
      <w:r>
        <w:rPr>
          <w:spacing w:val="-6"/>
          <w:w w:val="105"/>
        </w:rPr>
        <w:t xml:space="preserve"> </w:t>
      </w:r>
      <w:r>
        <w:rPr>
          <w:w w:val="105"/>
        </w:rPr>
        <w:t>(1</w:t>
      </w:r>
      <w:r>
        <w:rPr>
          <w:spacing w:val="-4"/>
          <w:w w:val="105"/>
        </w:rPr>
        <w:t xml:space="preserve"> </w:t>
      </w:r>
      <w:r>
        <w:rPr>
          <w:w w:val="105"/>
        </w:rPr>
        <w:t>час</w:t>
      </w:r>
      <w:r>
        <w:rPr>
          <w:spacing w:val="-12"/>
          <w:w w:val="105"/>
        </w:rPr>
        <w:t xml:space="preserve"> </w:t>
      </w:r>
      <w:r>
        <w:rPr>
          <w:w w:val="105"/>
        </w:rPr>
        <w:t>в</w:t>
      </w:r>
      <w:r>
        <w:rPr>
          <w:spacing w:val="-6"/>
          <w:w w:val="105"/>
        </w:rPr>
        <w:t xml:space="preserve"> </w:t>
      </w:r>
      <w:r>
        <w:rPr>
          <w:w w:val="105"/>
        </w:rPr>
        <w:t>неделю),</w:t>
      </w:r>
      <w:r>
        <w:rPr>
          <w:spacing w:val="-9"/>
          <w:w w:val="105"/>
        </w:rPr>
        <w:t xml:space="preserve"> </w:t>
      </w:r>
      <w:r>
        <w:rPr>
          <w:w w:val="105"/>
        </w:rPr>
        <w:t>в</w:t>
      </w:r>
      <w:r>
        <w:rPr>
          <w:spacing w:val="-5"/>
          <w:w w:val="105"/>
        </w:rPr>
        <w:t xml:space="preserve"> </w:t>
      </w:r>
      <w:r>
        <w:rPr>
          <w:w w:val="105"/>
        </w:rPr>
        <w:t>6</w:t>
      </w:r>
      <w:r>
        <w:rPr>
          <w:spacing w:val="-4"/>
          <w:w w:val="105"/>
        </w:rPr>
        <w:t xml:space="preserve"> </w:t>
      </w:r>
      <w:r>
        <w:rPr>
          <w:w w:val="105"/>
        </w:rPr>
        <w:t>классе</w:t>
      </w:r>
      <w:r>
        <w:rPr>
          <w:spacing w:val="-6"/>
          <w:w w:val="105"/>
        </w:rPr>
        <w:t xml:space="preserve"> </w:t>
      </w:r>
      <w:r>
        <w:rPr>
          <w:w w:val="105"/>
        </w:rPr>
        <w:t>–</w:t>
      </w:r>
      <w:r>
        <w:rPr>
          <w:spacing w:val="-4"/>
          <w:w w:val="105"/>
        </w:rPr>
        <w:t xml:space="preserve"> </w:t>
      </w:r>
      <w:r>
        <w:rPr>
          <w:w w:val="105"/>
        </w:rPr>
        <w:t>34</w:t>
      </w:r>
      <w:r>
        <w:rPr>
          <w:spacing w:val="-5"/>
          <w:w w:val="105"/>
        </w:rPr>
        <w:t xml:space="preserve"> </w:t>
      </w:r>
      <w:r>
        <w:rPr>
          <w:w w:val="105"/>
        </w:rPr>
        <w:t>часа</w:t>
      </w:r>
      <w:r>
        <w:rPr>
          <w:spacing w:val="-5"/>
          <w:w w:val="105"/>
        </w:rPr>
        <w:t xml:space="preserve"> </w:t>
      </w:r>
      <w:r>
        <w:rPr>
          <w:w w:val="105"/>
        </w:rPr>
        <w:t>(1</w:t>
      </w:r>
      <w:r>
        <w:rPr>
          <w:spacing w:val="-5"/>
          <w:w w:val="105"/>
        </w:rPr>
        <w:t xml:space="preserve"> </w:t>
      </w:r>
      <w:r>
        <w:rPr>
          <w:w w:val="105"/>
        </w:rPr>
        <w:t>час</w:t>
      </w:r>
      <w:r>
        <w:rPr>
          <w:spacing w:val="-12"/>
          <w:w w:val="105"/>
        </w:rPr>
        <w:t xml:space="preserve"> в</w:t>
      </w:r>
    </w:p>
    <w:p w14:paraId="4F561215" w14:textId="4021E9A0" w:rsidR="0006191A" w:rsidRDefault="00B04A97">
      <w:pPr>
        <w:pStyle w:val="a3"/>
        <w:spacing w:before="52" w:line="295" w:lineRule="auto"/>
        <w:ind w:right="859" w:firstLine="0"/>
      </w:pPr>
      <w:r>
        <w:rPr>
          <w:w w:val="105"/>
        </w:rPr>
        <w:t xml:space="preserve">неделю), в 7 классе – 34 часа (1 час в неделю), в 8 классе – 34 часа (1 час в неделю), в 9 классе – </w:t>
      </w:r>
      <w:r w:rsidR="006C2CB6">
        <w:rPr>
          <w:w w:val="105"/>
        </w:rPr>
        <w:t>17</w:t>
      </w:r>
      <w:r>
        <w:rPr>
          <w:w w:val="105"/>
        </w:rPr>
        <w:t xml:space="preserve"> час</w:t>
      </w:r>
      <w:r w:rsidR="006C2CB6">
        <w:rPr>
          <w:w w:val="105"/>
        </w:rPr>
        <w:t>ов</w:t>
      </w:r>
      <w:r>
        <w:rPr>
          <w:w w:val="105"/>
        </w:rPr>
        <w:t xml:space="preserve"> (</w:t>
      </w:r>
      <w:r w:rsidR="006C2CB6">
        <w:rPr>
          <w:w w:val="105"/>
        </w:rPr>
        <w:t>0,5</w:t>
      </w:r>
      <w:r>
        <w:rPr>
          <w:w w:val="105"/>
        </w:rPr>
        <w:t xml:space="preserve"> час</w:t>
      </w:r>
      <w:r w:rsidR="006C2CB6">
        <w:rPr>
          <w:w w:val="105"/>
        </w:rPr>
        <w:t>а</w:t>
      </w:r>
      <w:r>
        <w:rPr>
          <w:w w:val="105"/>
        </w:rPr>
        <w:t xml:space="preserve"> в неделю).</w:t>
      </w:r>
    </w:p>
    <w:p w14:paraId="34008EDD" w14:textId="77777777" w:rsidR="0006191A" w:rsidRPr="006C2CB6" w:rsidRDefault="00B04A97">
      <w:pPr>
        <w:pStyle w:val="a3"/>
        <w:spacing w:line="255" w:lineRule="exact"/>
        <w:ind w:left="986" w:firstLine="0"/>
        <w:rPr>
          <w:b/>
          <w:bCs/>
        </w:rPr>
      </w:pPr>
      <w:r w:rsidRPr="006C2CB6">
        <w:rPr>
          <w:b/>
          <w:bCs/>
          <w:w w:val="105"/>
        </w:rPr>
        <w:t>Содержание</w:t>
      </w:r>
      <w:r w:rsidRPr="006C2CB6">
        <w:rPr>
          <w:b/>
          <w:bCs/>
          <w:spacing w:val="-11"/>
          <w:w w:val="105"/>
        </w:rPr>
        <w:t xml:space="preserve"> </w:t>
      </w:r>
      <w:r w:rsidRPr="006C2CB6">
        <w:rPr>
          <w:b/>
          <w:bCs/>
          <w:w w:val="105"/>
        </w:rPr>
        <w:t>обучения</w:t>
      </w:r>
      <w:r w:rsidRPr="006C2CB6">
        <w:rPr>
          <w:b/>
          <w:bCs/>
          <w:spacing w:val="-13"/>
          <w:w w:val="105"/>
        </w:rPr>
        <w:t xml:space="preserve"> </w:t>
      </w:r>
      <w:r w:rsidRPr="006C2CB6">
        <w:rPr>
          <w:b/>
          <w:bCs/>
          <w:w w:val="105"/>
        </w:rPr>
        <w:t>в</w:t>
      </w:r>
      <w:r w:rsidRPr="006C2CB6">
        <w:rPr>
          <w:b/>
          <w:bCs/>
          <w:spacing w:val="-11"/>
          <w:w w:val="105"/>
        </w:rPr>
        <w:t xml:space="preserve"> </w:t>
      </w:r>
      <w:r w:rsidRPr="006C2CB6">
        <w:rPr>
          <w:b/>
          <w:bCs/>
          <w:w w:val="105"/>
        </w:rPr>
        <w:t>5</w:t>
      </w:r>
      <w:r w:rsidRPr="006C2CB6">
        <w:rPr>
          <w:b/>
          <w:bCs/>
          <w:spacing w:val="-9"/>
          <w:w w:val="105"/>
        </w:rPr>
        <w:t xml:space="preserve"> </w:t>
      </w:r>
      <w:r w:rsidRPr="006C2CB6">
        <w:rPr>
          <w:b/>
          <w:bCs/>
          <w:spacing w:val="-2"/>
          <w:w w:val="105"/>
        </w:rPr>
        <w:t>классе.</w:t>
      </w:r>
    </w:p>
    <w:p w14:paraId="147588F5" w14:textId="77777777" w:rsidR="0006191A" w:rsidRDefault="00B04A97">
      <w:pPr>
        <w:pStyle w:val="a3"/>
        <w:spacing w:before="53"/>
        <w:ind w:left="986" w:firstLine="0"/>
      </w:pPr>
      <w:r>
        <w:t>Фольклор</w:t>
      </w:r>
      <w:r>
        <w:rPr>
          <w:spacing w:val="29"/>
        </w:rPr>
        <w:t xml:space="preserve"> </w:t>
      </w:r>
      <w:r>
        <w:t>(устное</w:t>
      </w:r>
      <w:r>
        <w:rPr>
          <w:spacing w:val="28"/>
        </w:rPr>
        <w:t xml:space="preserve"> </w:t>
      </w:r>
      <w:r>
        <w:t>народное</w:t>
      </w:r>
      <w:r>
        <w:rPr>
          <w:spacing w:val="39"/>
        </w:rPr>
        <w:t xml:space="preserve"> </w:t>
      </w:r>
      <w:r>
        <w:rPr>
          <w:spacing w:val="-2"/>
        </w:rPr>
        <w:t>творчество).</w:t>
      </w:r>
    </w:p>
    <w:p w14:paraId="7C13DC38" w14:textId="77777777" w:rsidR="0006191A" w:rsidRDefault="00B04A97">
      <w:pPr>
        <w:pStyle w:val="a3"/>
        <w:spacing w:before="53" w:line="288" w:lineRule="auto"/>
        <w:ind w:right="858"/>
      </w:pPr>
      <w:r>
        <w:rPr>
          <w:w w:val="105"/>
        </w:rPr>
        <w:t>Фольклор – коллективное устное народное творчество. Вымысел в фольклорном произведении. Нравственный идеал чувашского фольклора. Чувашский фольклор и его основные жанры. Пословицы и поговорки как воплощение творческого потенциала чувашского</w:t>
      </w:r>
      <w:r>
        <w:rPr>
          <w:spacing w:val="55"/>
          <w:w w:val="105"/>
        </w:rPr>
        <w:t xml:space="preserve"> </w:t>
      </w:r>
      <w:r>
        <w:rPr>
          <w:w w:val="105"/>
        </w:rPr>
        <w:t>народа,</w:t>
      </w:r>
      <w:r>
        <w:rPr>
          <w:spacing w:val="58"/>
          <w:w w:val="105"/>
        </w:rPr>
        <w:t xml:space="preserve"> </w:t>
      </w:r>
      <w:r>
        <w:rPr>
          <w:w w:val="105"/>
        </w:rPr>
        <w:t>красивые</w:t>
      </w:r>
      <w:r>
        <w:rPr>
          <w:spacing w:val="54"/>
          <w:w w:val="105"/>
        </w:rPr>
        <w:t xml:space="preserve"> </w:t>
      </w:r>
      <w:r>
        <w:rPr>
          <w:w w:val="105"/>
        </w:rPr>
        <w:t>и</w:t>
      </w:r>
      <w:r>
        <w:rPr>
          <w:spacing w:val="62"/>
          <w:w w:val="105"/>
        </w:rPr>
        <w:t xml:space="preserve"> </w:t>
      </w:r>
      <w:r>
        <w:rPr>
          <w:w w:val="105"/>
        </w:rPr>
        <w:t>мудрые</w:t>
      </w:r>
      <w:r>
        <w:rPr>
          <w:spacing w:val="55"/>
          <w:w w:val="105"/>
        </w:rPr>
        <w:t xml:space="preserve"> </w:t>
      </w:r>
      <w:r>
        <w:rPr>
          <w:w w:val="105"/>
        </w:rPr>
        <w:t>поучения.</w:t>
      </w:r>
      <w:r>
        <w:rPr>
          <w:spacing w:val="57"/>
          <w:w w:val="105"/>
        </w:rPr>
        <w:t xml:space="preserve"> </w:t>
      </w:r>
      <w:r>
        <w:rPr>
          <w:w w:val="105"/>
        </w:rPr>
        <w:t>Краткость</w:t>
      </w:r>
      <w:r>
        <w:rPr>
          <w:spacing w:val="59"/>
          <w:w w:val="105"/>
        </w:rPr>
        <w:t xml:space="preserve"> </w:t>
      </w:r>
      <w:r>
        <w:rPr>
          <w:w w:val="105"/>
        </w:rPr>
        <w:t>и</w:t>
      </w:r>
      <w:r>
        <w:rPr>
          <w:spacing w:val="62"/>
          <w:w w:val="105"/>
        </w:rPr>
        <w:t xml:space="preserve"> </w:t>
      </w:r>
      <w:r>
        <w:rPr>
          <w:w w:val="105"/>
        </w:rPr>
        <w:t>простота,</w:t>
      </w:r>
      <w:r>
        <w:rPr>
          <w:spacing w:val="57"/>
          <w:w w:val="105"/>
        </w:rPr>
        <w:t xml:space="preserve"> </w:t>
      </w:r>
      <w:r>
        <w:rPr>
          <w:w w:val="105"/>
        </w:rPr>
        <w:t>меткость</w:t>
      </w:r>
      <w:r>
        <w:rPr>
          <w:spacing w:val="60"/>
          <w:w w:val="105"/>
        </w:rPr>
        <w:t xml:space="preserve"> </w:t>
      </w:r>
      <w:r>
        <w:rPr>
          <w:spacing w:val="-10"/>
          <w:w w:val="105"/>
        </w:rPr>
        <w:t>и</w:t>
      </w:r>
    </w:p>
    <w:p w14:paraId="20F4398C" w14:textId="77777777" w:rsidR="0006191A" w:rsidRDefault="0006191A">
      <w:pPr>
        <w:spacing w:line="288" w:lineRule="auto"/>
        <w:sectPr w:rsidR="0006191A">
          <w:pgSz w:w="11910" w:h="16850"/>
          <w:pgMar w:top="1060" w:right="0" w:bottom="1140" w:left="1420" w:header="0" w:footer="922" w:gutter="0"/>
          <w:cols w:space="720"/>
        </w:sectPr>
      </w:pPr>
    </w:p>
    <w:p w14:paraId="5450643C" w14:textId="77777777" w:rsidR="0006191A" w:rsidRDefault="00B04A97">
      <w:pPr>
        <w:pStyle w:val="a3"/>
        <w:spacing w:before="71" w:line="295" w:lineRule="auto"/>
        <w:ind w:right="871" w:firstLine="0"/>
      </w:pPr>
      <w:r>
        <w:rPr>
          <w:w w:val="105"/>
        </w:rPr>
        <w:lastRenderedPageBreak/>
        <w:t>выразительность. Многообразие</w:t>
      </w:r>
      <w:r>
        <w:rPr>
          <w:spacing w:val="-1"/>
          <w:w w:val="105"/>
        </w:rPr>
        <w:t xml:space="preserve"> </w:t>
      </w:r>
      <w:r>
        <w:rPr>
          <w:w w:val="105"/>
        </w:rPr>
        <w:t>тем.</w:t>
      </w:r>
      <w:r>
        <w:rPr>
          <w:spacing w:val="-5"/>
          <w:w w:val="105"/>
        </w:rPr>
        <w:t xml:space="preserve"> </w:t>
      </w:r>
      <w:r>
        <w:rPr>
          <w:w w:val="105"/>
        </w:rPr>
        <w:t>Прямой</w:t>
      </w:r>
      <w:r>
        <w:rPr>
          <w:spacing w:val="-7"/>
          <w:w w:val="105"/>
        </w:rPr>
        <w:t xml:space="preserve"> </w:t>
      </w:r>
      <w:r>
        <w:rPr>
          <w:w w:val="105"/>
        </w:rPr>
        <w:t>и</w:t>
      </w:r>
      <w:r>
        <w:rPr>
          <w:spacing w:val="-1"/>
          <w:w w:val="105"/>
        </w:rPr>
        <w:t xml:space="preserve"> </w:t>
      </w:r>
      <w:r>
        <w:rPr>
          <w:w w:val="105"/>
        </w:rPr>
        <w:t>переносный смысл</w:t>
      </w:r>
      <w:r>
        <w:rPr>
          <w:spacing w:val="-6"/>
          <w:w w:val="105"/>
        </w:rPr>
        <w:t xml:space="preserve"> </w:t>
      </w:r>
      <w:r>
        <w:rPr>
          <w:w w:val="105"/>
        </w:rPr>
        <w:t>пословиц</w:t>
      </w:r>
      <w:r>
        <w:rPr>
          <w:spacing w:val="-1"/>
          <w:w w:val="105"/>
        </w:rPr>
        <w:t xml:space="preserve"> </w:t>
      </w:r>
      <w:r>
        <w:rPr>
          <w:w w:val="105"/>
        </w:rPr>
        <w:t>и</w:t>
      </w:r>
      <w:r>
        <w:rPr>
          <w:spacing w:val="-7"/>
          <w:w w:val="105"/>
        </w:rPr>
        <w:t xml:space="preserve"> </w:t>
      </w:r>
      <w:r>
        <w:rPr>
          <w:w w:val="105"/>
        </w:rPr>
        <w:t>поговорок. Внутренняя красота человека, выражение трудового опыта.</w:t>
      </w:r>
    </w:p>
    <w:p w14:paraId="2B222A5D" w14:textId="77777777" w:rsidR="0006191A" w:rsidRDefault="00B04A97">
      <w:pPr>
        <w:pStyle w:val="a3"/>
        <w:spacing w:line="255" w:lineRule="exact"/>
        <w:ind w:left="986" w:firstLine="0"/>
      </w:pPr>
      <w:r>
        <w:rPr>
          <w:w w:val="105"/>
        </w:rPr>
        <w:t>О</w:t>
      </w:r>
      <w:r>
        <w:rPr>
          <w:spacing w:val="-14"/>
          <w:w w:val="105"/>
        </w:rPr>
        <w:t xml:space="preserve"> </w:t>
      </w:r>
      <w:r>
        <w:rPr>
          <w:w w:val="105"/>
        </w:rPr>
        <w:t>животных,</w:t>
      </w:r>
      <w:r>
        <w:rPr>
          <w:spacing w:val="-9"/>
          <w:w w:val="105"/>
        </w:rPr>
        <w:t xml:space="preserve"> </w:t>
      </w:r>
      <w:r>
        <w:rPr>
          <w:w w:val="105"/>
        </w:rPr>
        <w:t>о</w:t>
      </w:r>
      <w:r>
        <w:rPr>
          <w:spacing w:val="-11"/>
          <w:w w:val="105"/>
        </w:rPr>
        <w:t xml:space="preserve"> </w:t>
      </w:r>
      <w:r>
        <w:rPr>
          <w:w w:val="105"/>
        </w:rPr>
        <w:t>красоте</w:t>
      </w:r>
      <w:r>
        <w:rPr>
          <w:spacing w:val="-12"/>
          <w:w w:val="105"/>
        </w:rPr>
        <w:t xml:space="preserve"> </w:t>
      </w:r>
      <w:r>
        <w:rPr>
          <w:w w:val="105"/>
        </w:rPr>
        <w:t>природы,</w:t>
      </w:r>
      <w:r>
        <w:rPr>
          <w:spacing w:val="-15"/>
          <w:w w:val="105"/>
        </w:rPr>
        <w:t xml:space="preserve"> </w:t>
      </w:r>
      <w:r>
        <w:rPr>
          <w:w w:val="105"/>
        </w:rPr>
        <w:t>необходимости</w:t>
      </w:r>
      <w:r>
        <w:rPr>
          <w:spacing w:val="-6"/>
          <w:w w:val="105"/>
        </w:rPr>
        <w:t xml:space="preserve"> </w:t>
      </w:r>
      <w:r>
        <w:rPr>
          <w:w w:val="105"/>
        </w:rPr>
        <w:t>её</w:t>
      </w:r>
      <w:r>
        <w:rPr>
          <w:spacing w:val="-12"/>
          <w:w w:val="105"/>
        </w:rPr>
        <w:t xml:space="preserve"> </w:t>
      </w:r>
      <w:r>
        <w:rPr>
          <w:spacing w:val="-2"/>
          <w:w w:val="105"/>
        </w:rPr>
        <w:t>оберегать.</w:t>
      </w:r>
    </w:p>
    <w:p w14:paraId="58C00016" w14:textId="77777777" w:rsidR="0006191A" w:rsidRDefault="00B04A97">
      <w:pPr>
        <w:pStyle w:val="a3"/>
        <w:spacing w:before="52" w:line="288" w:lineRule="auto"/>
        <w:ind w:right="864"/>
      </w:pPr>
      <w:r>
        <w:t xml:space="preserve">Природа и окружающая среда. Радостное восприятие природы. Идея гармонии мира </w:t>
      </w:r>
      <w:r>
        <w:rPr>
          <w:w w:val="105"/>
        </w:rPr>
        <w:t>людей и природы. Общее и индивидуальное в восприятии родной природы чувашскими писателями и поэтами. Поэтическое изображение чувства любви к окружающей среде. Эстетические позиции писателей и поэтов.</w:t>
      </w:r>
    </w:p>
    <w:p w14:paraId="58D01EB6" w14:textId="77777777" w:rsidR="0006191A" w:rsidRDefault="00B04A97">
      <w:pPr>
        <w:pStyle w:val="a3"/>
        <w:spacing w:line="288" w:lineRule="auto"/>
        <w:ind w:left="986" w:right="1574" w:firstLine="0"/>
        <w:jc w:val="left"/>
      </w:pPr>
      <w:r>
        <w:rPr>
          <w:w w:val="105"/>
        </w:rPr>
        <w:t>К.</w:t>
      </w:r>
      <w:r>
        <w:rPr>
          <w:spacing w:val="-15"/>
          <w:w w:val="105"/>
        </w:rPr>
        <w:t xml:space="preserve"> </w:t>
      </w:r>
      <w:r>
        <w:rPr>
          <w:w w:val="105"/>
        </w:rPr>
        <w:t>Иванов</w:t>
      </w:r>
      <w:r>
        <w:rPr>
          <w:spacing w:val="-5"/>
          <w:w w:val="105"/>
        </w:rPr>
        <w:t xml:space="preserve"> </w:t>
      </w:r>
      <w:r>
        <w:rPr>
          <w:w w:val="105"/>
        </w:rPr>
        <w:t>«Силпи</w:t>
      </w:r>
      <w:r>
        <w:rPr>
          <w:spacing w:val="-5"/>
          <w:w w:val="105"/>
        </w:rPr>
        <w:t xml:space="preserve"> </w:t>
      </w:r>
      <w:r>
        <w:rPr>
          <w:w w:val="105"/>
        </w:rPr>
        <w:t>ялĕнче»</w:t>
      </w:r>
      <w:r>
        <w:rPr>
          <w:spacing w:val="-10"/>
          <w:w w:val="105"/>
        </w:rPr>
        <w:t xml:space="preserve"> </w:t>
      </w:r>
      <w:r>
        <w:rPr>
          <w:w w:val="105"/>
        </w:rPr>
        <w:t>(«В</w:t>
      </w:r>
      <w:r>
        <w:rPr>
          <w:spacing w:val="-8"/>
          <w:w w:val="105"/>
        </w:rPr>
        <w:t xml:space="preserve"> </w:t>
      </w:r>
      <w:r>
        <w:rPr>
          <w:w w:val="105"/>
        </w:rPr>
        <w:t>селе</w:t>
      </w:r>
      <w:r>
        <w:rPr>
          <w:spacing w:val="-16"/>
          <w:w w:val="105"/>
        </w:rPr>
        <w:t xml:space="preserve"> </w:t>
      </w:r>
      <w:r>
        <w:rPr>
          <w:w w:val="105"/>
        </w:rPr>
        <w:t>Сильби»)</w:t>
      </w:r>
      <w:r>
        <w:rPr>
          <w:spacing w:val="-12"/>
          <w:w w:val="105"/>
        </w:rPr>
        <w:t xml:space="preserve"> </w:t>
      </w:r>
      <w:r>
        <w:rPr>
          <w:w w:val="105"/>
        </w:rPr>
        <w:t>(отрывок</w:t>
      </w:r>
      <w:r>
        <w:rPr>
          <w:spacing w:val="-13"/>
          <w:w w:val="105"/>
        </w:rPr>
        <w:t xml:space="preserve"> </w:t>
      </w:r>
      <w:r>
        <w:rPr>
          <w:w w:val="105"/>
        </w:rPr>
        <w:t>из</w:t>
      </w:r>
      <w:r>
        <w:rPr>
          <w:spacing w:val="-8"/>
          <w:w w:val="105"/>
        </w:rPr>
        <w:t xml:space="preserve"> </w:t>
      </w:r>
      <w:r>
        <w:rPr>
          <w:w w:val="105"/>
        </w:rPr>
        <w:t>поэмы</w:t>
      </w:r>
      <w:r>
        <w:rPr>
          <w:spacing w:val="-8"/>
          <w:w w:val="105"/>
        </w:rPr>
        <w:t xml:space="preserve"> </w:t>
      </w:r>
      <w:r>
        <w:rPr>
          <w:w w:val="105"/>
        </w:rPr>
        <w:t>«Нарспи»). М. Трубина, рассказ «Ылтăн кĕркунне» («Золотая осень»).</w:t>
      </w:r>
    </w:p>
    <w:p w14:paraId="43371A56" w14:textId="77777777" w:rsidR="0006191A" w:rsidRDefault="00B04A97">
      <w:pPr>
        <w:pStyle w:val="a3"/>
        <w:spacing w:line="288" w:lineRule="auto"/>
        <w:ind w:left="986" w:right="2996" w:firstLine="0"/>
        <w:jc w:val="left"/>
      </w:pPr>
      <w:r>
        <w:rPr>
          <w:w w:val="105"/>
        </w:rPr>
        <w:t>Н.</w:t>
      </w:r>
      <w:r>
        <w:rPr>
          <w:spacing w:val="-16"/>
          <w:w w:val="105"/>
        </w:rPr>
        <w:t xml:space="preserve"> </w:t>
      </w:r>
      <w:r>
        <w:rPr>
          <w:w w:val="105"/>
        </w:rPr>
        <w:t>Сандров,</w:t>
      </w:r>
      <w:r>
        <w:rPr>
          <w:spacing w:val="-15"/>
          <w:w w:val="105"/>
        </w:rPr>
        <w:t xml:space="preserve"> </w:t>
      </w:r>
      <w:r>
        <w:rPr>
          <w:w w:val="105"/>
        </w:rPr>
        <w:t>стихотворение</w:t>
      </w:r>
      <w:r>
        <w:rPr>
          <w:spacing w:val="-15"/>
          <w:w w:val="105"/>
        </w:rPr>
        <w:t xml:space="preserve"> </w:t>
      </w:r>
      <w:r>
        <w:rPr>
          <w:w w:val="105"/>
        </w:rPr>
        <w:t>«Пĕрремĕш</w:t>
      </w:r>
      <w:r>
        <w:rPr>
          <w:spacing w:val="-14"/>
          <w:w w:val="105"/>
        </w:rPr>
        <w:t xml:space="preserve"> </w:t>
      </w:r>
      <w:r>
        <w:rPr>
          <w:w w:val="105"/>
        </w:rPr>
        <w:t>юр»</w:t>
      </w:r>
      <w:r>
        <w:rPr>
          <w:spacing w:val="-15"/>
          <w:w w:val="105"/>
        </w:rPr>
        <w:t xml:space="preserve"> </w:t>
      </w:r>
      <w:r>
        <w:rPr>
          <w:w w:val="105"/>
        </w:rPr>
        <w:t>(«Первый</w:t>
      </w:r>
      <w:r>
        <w:rPr>
          <w:spacing w:val="-15"/>
          <w:w w:val="105"/>
        </w:rPr>
        <w:t xml:space="preserve"> </w:t>
      </w:r>
      <w:r>
        <w:rPr>
          <w:w w:val="105"/>
        </w:rPr>
        <w:t>снег»). А. Канаш, стихотворение «Йĕлтĕрпе» («На лыжах»).</w:t>
      </w:r>
    </w:p>
    <w:p w14:paraId="33FA3680" w14:textId="77777777" w:rsidR="0006191A" w:rsidRDefault="00B04A97">
      <w:pPr>
        <w:pStyle w:val="a3"/>
        <w:spacing w:line="263" w:lineRule="exact"/>
        <w:ind w:left="986" w:firstLine="0"/>
        <w:jc w:val="left"/>
      </w:pPr>
      <w:r>
        <w:rPr>
          <w:w w:val="105"/>
        </w:rPr>
        <w:t>Теория</w:t>
      </w:r>
      <w:r>
        <w:rPr>
          <w:spacing w:val="-11"/>
          <w:w w:val="105"/>
        </w:rPr>
        <w:t xml:space="preserve"> </w:t>
      </w:r>
      <w:r>
        <w:rPr>
          <w:spacing w:val="-2"/>
          <w:w w:val="105"/>
        </w:rPr>
        <w:t>литературы.</w:t>
      </w:r>
    </w:p>
    <w:p w14:paraId="21099D80" w14:textId="77777777" w:rsidR="0006191A" w:rsidRDefault="00B04A97">
      <w:pPr>
        <w:pStyle w:val="a3"/>
        <w:spacing w:before="51" w:line="295" w:lineRule="auto"/>
        <w:ind w:left="986" w:right="3521" w:firstLine="0"/>
        <w:jc w:val="left"/>
      </w:pPr>
      <w:r>
        <w:rPr>
          <w:w w:val="105"/>
        </w:rPr>
        <w:t>Стихотворение,</w:t>
      </w:r>
      <w:r>
        <w:rPr>
          <w:spacing w:val="-16"/>
          <w:w w:val="105"/>
        </w:rPr>
        <w:t xml:space="preserve"> </w:t>
      </w:r>
      <w:r>
        <w:rPr>
          <w:w w:val="105"/>
        </w:rPr>
        <w:t>рифма</w:t>
      </w:r>
      <w:r>
        <w:rPr>
          <w:spacing w:val="-15"/>
          <w:w w:val="105"/>
        </w:rPr>
        <w:t xml:space="preserve"> </w:t>
      </w:r>
      <w:r>
        <w:rPr>
          <w:w w:val="105"/>
        </w:rPr>
        <w:t>и</w:t>
      </w:r>
      <w:r>
        <w:rPr>
          <w:spacing w:val="-15"/>
          <w:w w:val="105"/>
        </w:rPr>
        <w:t xml:space="preserve"> </w:t>
      </w:r>
      <w:r>
        <w:rPr>
          <w:w w:val="105"/>
        </w:rPr>
        <w:t>ритм,</w:t>
      </w:r>
      <w:r>
        <w:rPr>
          <w:spacing w:val="-15"/>
          <w:w w:val="105"/>
        </w:rPr>
        <w:t xml:space="preserve"> </w:t>
      </w:r>
      <w:r>
        <w:rPr>
          <w:w w:val="105"/>
        </w:rPr>
        <w:t>интонация</w:t>
      </w:r>
      <w:r>
        <w:rPr>
          <w:spacing w:val="-15"/>
          <w:w w:val="105"/>
        </w:rPr>
        <w:t xml:space="preserve"> </w:t>
      </w:r>
      <w:r>
        <w:rPr>
          <w:w w:val="105"/>
        </w:rPr>
        <w:t>(повторение). Об активной жизненной позиции.</w:t>
      </w:r>
    </w:p>
    <w:p w14:paraId="08EBF88B" w14:textId="77777777" w:rsidR="0006191A" w:rsidRDefault="00B04A97">
      <w:pPr>
        <w:pStyle w:val="a3"/>
        <w:spacing w:line="288" w:lineRule="auto"/>
        <w:ind w:right="872"/>
      </w:pPr>
      <w:r>
        <w:rPr>
          <w:w w:val="105"/>
        </w:rPr>
        <w:t>Становление характера, отважность и героизм, спор</w:t>
      </w:r>
      <w:r>
        <w:rPr>
          <w:spacing w:val="-2"/>
          <w:w w:val="105"/>
        </w:rPr>
        <w:t xml:space="preserve"> </w:t>
      </w:r>
      <w:r>
        <w:rPr>
          <w:w w:val="105"/>
        </w:rPr>
        <w:t>добра и зла в жизни человека. Мораль и этика в поведении человека. Осуждение лени, защита доброты, трудолюбия. Авторское отношение к качествам человека.</w:t>
      </w:r>
    </w:p>
    <w:p w14:paraId="5FAA9315" w14:textId="77777777" w:rsidR="0006191A" w:rsidRDefault="00B04A97">
      <w:pPr>
        <w:pStyle w:val="a3"/>
        <w:spacing w:line="263" w:lineRule="exact"/>
        <w:ind w:left="986" w:firstLine="0"/>
      </w:pPr>
      <w:r>
        <w:t>И.</w:t>
      </w:r>
      <w:r>
        <w:rPr>
          <w:spacing w:val="20"/>
        </w:rPr>
        <w:t xml:space="preserve"> </w:t>
      </w:r>
      <w:r>
        <w:t>Яковлев,</w:t>
      </w:r>
      <w:r>
        <w:rPr>
          <w:spacing w:val="31"/>
        </w:rPr>
        <w:t xml:space="preserve"> </w:t>
      </w:r>
      <w:r>
        <w:t>сказка</w:t>
      </w:r>
      <w:r>
        <w:rPr>
          <w:spacing w:val="25"/>
        </w:rPr>
        <w:t xml:space="preserve"> </w:t>
      </w:r>
      <w:r>
        <w:t>«Кулачă»</w:t>
      </w:r>
      <w:r>
        <w:rPr>
          <w:spacing w:val="18"/>
        </w:rPr>
        <w:t xml:space="preserve"> </w:t>
      </w:r>
      <w:r>
        <w:rPr>
          <w:spacing w:val="-2"/>
        </w:rPr>
        <w:t>(«Калач»).</w:t>
      </w:r>
    </w:p>
    <w:p w14:paraId="2DD97B60" w14:textId="77777777" w:rsidR="0006191A" w:rsidRDefault="00B04A97">
      <w:pPr>
        <w:pStyle w:val="a3"/>
        <w:spacing w:before="42"/>
        <w:ind w:left="986" w:firstLine="0"/>
      </w:pPr>
      <w:r>
        <w:rPr>
          <w:w w:val="105"/>
        </w:rPr>
        <w:t>И.</w:t>
      </w:r>
      <w:r>
        <w:rPr>
          <w:spacing w:val="-16"/>
          <w:w w:val="105"/>
        </w:rPr>
        <w:t xml:space="preserve"> </w:t>
      </w:r>
      <w:r>
        <w:rPr>
          <w:w w:val="105"/>
        </w:rPr>
        <w:t>Мигулай,</w:t>
      </w:r>
      <w:r>
        <w:rPr>
          <w:spacing w:val="-11"/>
          <w:w w:val="105"/>
        </w:rPr>
        <w:t xml:space="preserve"> </w:t>
      </w:r>
      <w:r>
        <w:rPr>
          <w:w w:val="105"/>
        </w:rPr>
        <w:t>рассказ</w:t>
      </w:r>
      <w:r>
        <w:rPr>
          <w:spacing w:val="-10"/>
          <w:w w:val="105"/>
        </w:rPr>
        <w:t xml:space="preserve"> </w:t>
      </w:r>
      <w:r>
        <w:rPr>
          <w:w w:val="105"/>
        </w:rPr>
        <w:t>«Çăкăр</w:t>
      </w:r>
      <w:r>
        <w:rPr>
          <w:spacing w:val="-12"/>
          <w:w w:val="105"/>
        </w:rPr>
        <w:t xml:space="preserve"> </w:t>
      </w:r>
      <w:r>
        <w:rPr>
          <w:w w:val="105"/>
        </w:rPr>
        <w:t>тĕпренчĕкĕ»</w:t>
      </w:r>
      <w:r>
        <w:rPr>
          <w:spacing w:val="-13"/>
          <w:w w:val="105"/>
        </w:rPr>
        <w:t xml:space="preserve"> </w:t>
      </w:r>
      <w:r>
        <w:rPr>
          <w:w w:val="105"/>
        </w:rPr>
        <w:t>(«Крошка</w:t>
      </w:r>
      <w:r>
        <w:rPr>
          <w:spacing w:val="-7"/>
          <w:w w:val="105"/>
        </w:rPr>
        <w:t xml:space="preserve"> </w:t>
      </w:r>
      <w:r>
        <w:rPr>
          <w:spacing w:val="-2"/>
          <w:w w:val="105"/>
        </w:rPr>
        <w:t>хлеба»).</w:t>
      </w:r>
    </w:p>
    <w:p w14:paraId="0B5ED730" w14:textId="77777777" w:rsidR="0006191A" w:rsidRDefault="00B04A97">
      <w:pPr>
        <w:pStyle w:val="a3"/>
        <w:spacing w:before="53" w:line="288" w:lineRule="auto"/>
        <w:ind w:left="986" w:right="2489" w:firstLine="0"/>
        <w:jc w:val="left"/>
      </w:pPr>
      <w:r>
        <w:rPr>
          <w:w w:val="105"/>
        </w:rPr>
        <w:t>Г.</w:t>
      </w:r>
      <w:r>
        <w:rPr>
          <w:spacing w:val="-15"/>
          <w:w w:val="105"/>
        </w:rPr>
        <w:t xml:space="preserve"> </w:t>
      </w:r>
      <w:r>
        <w:rPr>
          <w:w w:val="105"/>
        </w:rPr>
        <w:t>Волков,</w:t>
      </w:r>
      <w:r>
        <w:rPr>
          <w:spacing w:val="-8"/>
          <w:w w:val="105"/>
        </w:rPr>
        <w:t xml:space="preserve"> </w:t>
      </w:r>
      <w:r>
        <w:rPr>
          <w:w w:val="105"/>
        </w:rPr>
        <w:t>притча</w:t>
      </w:r>
      <w:r>
        <w:rPr>
          <w:spacing w:val="-11"/>
          <w:w w:val="105"/>
        </w:rPr>
        <w:t xml:space="preserve"> </w:t>
      </w:r>
      <w:r>
        <w:rPr>
          <w:w w:val="105"/>
        </w:rPr>
        <w:t>«Чи</w:t>
      </w:r>
      <w:r>
        <w:rPr>
          <w:spacing w:val="-11"/>
          <w:w w:val="105"/>
        </w:rPr>
        <w:t xml:space="preserve"> </w:t>
      </w:r>
      <w:r>
        <w:rPr>
          <w:w w:val="105"/>
        </w:rPr>
        <w:t>пысăк</w:t>
      </w:r>
      <w:r>
        <w:rPr>
          <w:spacing w:val="-13"/>
          <w:w w:val="105"/>
        </w:rPr>
        <w:t xml:space="preserve"> </w:t>
      </w:r>
      <w:r>
        <w:rPr>
          <w:w w:val="105"/>
        </w:rPr>
        <w:t>инкек»</w:t>
      </w:r>
      <w:r>
        <w:rPr>
          <w:spacing w:val="-16"/>
          <w:w w:val="105"/>
        </w:rPr>
        <w:t xml:space="preserve"> </w:t>
      </w:r>
      <w:r>
        <w:rPr>
          <w:w w:val="105"/>
        </w:rPr>
        <w:t>(«Самое</w:t>
      </w:r>
      <w:r>
        <w:rPr>
          <w:spacing w:val="-15"/>
          <w:w w:val="105"/>
        </w:rPr>
        <w:t xml:space="preserve"> </w:t>
      </w:r>
      <w:r>
        <w:rPr>
          <w:w w:val="105"/>
        </w:rPr>
        <w:t>большое</w:t>
      </w:r>
      <w:r>
        <w:rPr>
          <w:spacing w:val="-10"/>
          <w:w w:val="105"/>
        </w:rPr>
        <w:t xml:space="preserve"> </w:t>
      </w:r>
      <w:r>
        <w:rPr>
          <w:w w:val="105"/>
        </w:rPr>
        <w:t>несчастье»). П. Эйзин, стихотворение «Çăкăр» («Хлеб»).</w:t>
      </w:r>
    </w:p>
    <w:p w14:paraId="50720096" w14:textId="77777777" w:rsidR="0006191A" w:rsidRDefault="00B04A97">
      <w:pPr>
        <w:pStyle w:val="a3"/>
        <w:spacing w:line="263" w:lineRule="exact"/>
        <w:ind w:left="986" w:firstLine="0"/>
        <w:jc w:val="left"/>
      </w:pPr>
      <w:r>
        <w:t>В.</w:t>
      </w:r>
      <w:r>
        <w:rPr>
          <w:spacing w:val="28"/>
        </w:rPr>
        <w:t xml:space="preserve"> </w:t>
      </w:r>
      <w:r>
        <w:t>Тимаков,</w:t>
      </w:r>
      <w:r>
        <w:rPr>
          <w:spacing w:val="38"/>
        </w:rPr>
        <w:t xml:space="preserve"> </w:t>
      </w:r>
      <w:r>
        <w:t>стихотворение</w:t>
      </w:r>
      <w:r>
        <w:rPr>
          <w:spacing w:val="35"/>
        </w:rPr>
        <w:t xml:space="preserve"> </w:t>
      </w:r>
      <w:r>
        <w:t>«Кĕтнĕ</w:t>
      </w:r>
      <w:r>
        <w:rPr>
          <w:spacing w:val="23"/>
        </w:rPr>
        <w:t xml:space="preserve"> </w:t>
      </w:r>
      <w:r>
        <w:t>вăхăт</w:t>
      </w:r>
      <w:r>
        <w:rPr>
          <w:spacing w:val="37"/>
        </w:rPr>
        <w:t xml:space="preserve"> </w:t>
      </w:r>
      <w:r>
        <w:t>çитрĕ»</w:t>
      </w:r>
      <w:r>
        <w:rPr>
          <w:spacing w:val="36"/>
        </w:rPr>
        <w:t xml:space="preserve"> </w:t>
      </w:r>
      <w:r>
        <w:t>(«Наступил</w:t>
      </w:r>
      <w:r>
        <w:rPr>
          <w:spacing w:val="43"/>
        </w:rPr>
        <w:t xml:space="preserve"> </w:t>
      </w:r>
      <w:r>
        <w:t>долгожданный</w:t>
      </w:r>
      <w:r>
        <w:rPr>
          <w:spacing w:val="35"/>
        </w:rPr>
        <w:t xml:space="preserve"> </w:t>
      </w:r>
      <w:r>
        <w:rPr>
          <w:spacing w:val="-2"/>
        </w:rPr>
        <w:t>день»).</w:t>
      </w:r>
    </w:p>
    <w:p w14:paraId="408D6484" w14:textId="77777777" w:rsidR="0006191A" w:rsidRDefault="00B04A97">
      <w:pPr>
        <w:pStyle w:val="a3"/>
        <w:spacing w:before="52" w:line="288" w:lineRule="auto"/>
        <w:ind w:right="855"/>
        <w:jc w:val="left"/>
      </w:pPr>
      <w:r>
        <w:rPr>
          <w:w w:val="105"/>
        </w:rPr>
        <w:t>Об</w:t>
      </w:r>
      <w:r>
        <w:rPr>
          <w:spacing w:val="38"/>
          <w:w w:val="105"/>
        </w:rPr>
        <w:t xml:space="preserve"> </w:t>
      </w:r>
      <w:r>
        <w:rPr>
          <w:w w:val="105"/>
        </w:rPr>
        <w:t>отрицательных</w:t>
      </w:r>
      <w:r>
        <w:rPr>
          <w:spacing w:val="34"/>
          <w:w w:val="105"/>
        </w:rPr>
        <w:t xml:space="preserve"> </w:t>
      </w:r>
      <w:r>
        <w:rPr>
          <w:w w:val="105"/>
        </w:rPr>
        <w:t>чертах</w:t>
      </w:r>
      <w:r>
        <w:rPr>
          <w:spacing w:val="34"/>
          <w:w w:val="105"/>
        </w:rPr>
        <w:t xml:space="preserve"> </w:t>
      </w:r>
      <w:r>
        <w:rPr>
          <w:w w:val="105"/>
        </w:rPr>
        <w:t>в</w:t>
      </w:r>
      <w:r>
        <w:rPr>
          <w:spacing w:val="39"/>
          <w:w w:val="105"/>
        </w:rPr>
        <w:t xml:space="preserve"> </w:t>
      </w:r>
      <w:r>
        <w:rPr>
          <w:w w:val="105"/>
        </w:rPr>
        <w:t>мыслях,</w:t>
      </w:r>
      <w:r>
        <w:rPr>
          <w:spacing w:val="40"/>
          <w:w w:val="105"/>
        </w:rPr>
        <w:t xml:space="preserve"> </w:t>
      </w:r>
      <w:r>
        <w:rPr>
          <w:w w:val="105"/>
        </w:rPr>
        <w:t>чувствах</w:t>
      </w:r>
      <w:r>
        <w:rPr>
          <w:spacing w:val="40"/>
          <w:w w:val="105"/>
        </w:rPr>
        <w:t xml:space="preserve"> </w:t>
      </w:r>
      <w:r>
        <w:rPr>
          <w:w w:val="105"/>
        </w:rPr>
        <w:t>и</w:t>
      </w:r>
      <w:r>
        <w:rPr>
          <w:spacing w:val="38"/>
          <w:w w:val="105"/>
        </w:rPr>
        <w:t xml:space="preserve"> </w:t>
      </w:r>
      <w:r>
        <w:rPr>
          <w:w w:val="105"/>
        </w:rPr>
        <w:t>поведении</w:t>
      </w:r>
      <w:r>
        <w:rPr>
          <w:spacing w:val="38"/>
          <w:w w:val="105"/>
        </w:rPr>
        <w:t xml:space="preserve"> </w:t>
      </w:r>
      <w:r>
        <w:rPr>
          <w:w w:val="105"/>
        </w:rPr>
        <w:t>человека,</w:t>
      </w:r>
      <w:r>
        <w:rPr>
          <w:spacing w:val="35"/>
          <w:w w:val="105"/>
        </w:rPr>
        <w:t xml:space="preserve"> </w:t>
      </w:r>
      <w:r>
        <w:rPr>
          <w:w w:val="105"/>
        </w:rPr>
        <w:t>различных формах асоциального поведения.</w:t>
      </w:r>
    </w:p>
    <w:p w14:paraId="0B55F69F" w14:textId="77777777" w:rsidR="0006191A" w:rsidRDefault="00B04A97">
      <w:pPr>
        <w:pStyle w:val="a3"/>
        <w:spacing w:line="288" w:lineRule="auto"/>
        <w:jc w:val="left"/>
      </w:pPr>
      <w:r>
        <w:rPr>
          <w:w w:val="105"/>
        </w:rPr>
        <w:t>Чувашская</w:t>
      </w:r>
      <w:r>
        <w:rPr>
          <w:spacing w:val="80"/>
          <w:w w:val="105"/>
        </w:rPr>
        <w:t xml:space="preserve"> </w:t>
      </w:r>
      <w:r>
        <w:rPr>
          <w:w w:val="105"/>
        </w:rPr>
        <w:t>народная</w:t>
      </w:r>
      <w:r>
        <w:rPr>
          <w:spacing w:val="80"/>
          <w:w w:val="150"/>
        </w:rPr>
        <w:t xml:space="preserve"> </w:t>
      </w:r>
      <w:r>
        <w:rPr>
          <w:w w:val="105"/>
        </w:rPr>
        <w:t>сказка</w:t>
      </w:r>
      <w:r>
        <w:rPr>
          <w:spacing w:val="80"/>
          <w:w w:val="150"/>
        </w:rPr>
        <w:t xml:space="preserve"> </w:t>
      </w:r>
      <w:r>
        <w:rPr>
          <w:w w:val="105"/>
        </w:rPr>
        <w:t>«Хытă</w:t>
      </w:r>
      <w:r>
        <w:rPr>
          <w:spacing w:val="80"/>
          <w:w w:val="150"/>
        </w:rPr>
        <w:t xml:space="preserve"> </w:t>
      </w:r>
      <w:r>
        <w:rPr>
          <w:w w:val="105"/>
        </w:rPr>
        <w:t>çынпа</w:t>
      </w:r>
      <w:r>
        <w:rPr>
          <w:spacing w:val="80"/>
          <w:w w:val="105"/>
        </w:rPr>
        <w:t xml:space="preserve"> </w:t>
      </w:r>
      <w:r>
        <w:rPr>
          <w:w w:val="105"/>
        </w:rPr>
        <w:t>кĕвĕç</w:t>
      </w:r>
      <w:r>
        <w:rPr>
          <w:spacing w:val="80"/>
          <w:w w:val="150"/>
        </w:rPr>
        <w:t xml:space="preserve"> </w:t>
      </w:r>
      <w:r>
        <w:rPr>
          <w:w w:val="105"/>
        </w:rPr>
        <w:t>çын»</w:t>
      </w:r>
      <w:r>
        <w:rPr>
          <w:spacing w:val="80"/>
          <w:w w:val="105"/>
        </w:rPr>
        <w:t xml:space="preserve"> </w:t>
      </w:r>
      <w:r>
        <w:rPr>
          <w:w w:val="105"/>
        </w:rPr>
        <w:t>(«Скупой</w:t>
      </w:r>
      <w:r>
        <w:rPr>
          <w:spacing w:val="80"/>
          <w:w w:val="150"/>
        </w:rPr>
        <w:t xml:space="preserve"> </w:t>
      </w:r>
      <w:r>
        <w:rPr>
          <w:w w:val="105"/>
        </w:rPr>
        <w:t>человек</w:t>
      </w:r>
      <w:r>
        <w:rPr>
          <w:spacing w:val="80"/>
          <w:w w:val="105"/>
        </w:rPr>
        <w:t xml:space="preserve"> </w:t>
      </w:r>
      <w:r>
        <w:rPr>
          <w:w w:val="105"/>
        </w:rPr>
        <w:t>и завистливый человек»).</w:t>
      </w:r>
    </w:p>
    <w:p w14:paraId="7BE2DCFE" w14:textId="77777777" w:rsidR="0006191A" w:rsidRDefault="00B04A97">
      <w:pPr>
        <w:pStyle w:val="a3"/>
        <w:spacing w:before="6" w:line="288" w:lineRule="auto"/>
        <w:ind w:right="895"/>
        <w:jc w:val="left"/>
      </w:pPr>
      <w:r>
        <w:t>О</w:t>
      </w:r>
      <w:r>
        <w:rPr>
          <w:spacing w:val="20"/>
        </w:rPr>
        <w:t xml:space="preserve"> </w:t>
      </w:r>
      <w:r>
        <w:t>труде и</w:t>
      </w:r>
      <w:r>
        <w:rPr>
          <w:spacing w:val="34"/>
        </w:rPr>
        <w:t xml:space="preserve"> </w:t>
      </w:r>
      <w:r>
        <w:t>творчестве,</w:t>
      </w:r>
      <w:r>
        <w:rPr>
          <w:spacing w:val="28"/>
        </w:rPr>
        <w:t xml:space="preserve"> </w:t>
      </w:r>
      <w:r>
        <w:t>о</w:t>
      </w:r>
      <w:r>
        <w:rPr>
          <w:spacing w:val="25"/>
        </w:rPr>
        <w:t xml:space="preserve"> </w:t>
      </w:r>
      <w:r>
        <w:t>творческих</w:t>
      </w:r>
      <w:r>
        <w:rPr>
          <w:spacing w:val="25"/>
        </w:rPr>
        <w:t xml:space="preserve"> </w:t>
      </w:r>
      <w:r>
        <w:t>людях, их</w:t>
      </w:r>
      <w:r>
        <w:rPr>
          <w:spacing w:val="25"/>
        </w:rPr>
        <w:t xml:space="preserve"> </w:t>
      </w:r>
      <w:r>
        <w:t>способностях. Воспевание</w:t>
      </w:r>
      <w:r>
        <w:rPr>
          <w:spacing w:val="23"/>
        </w:rPr>
        <w:t xml:space="preserve"> </w:t>
      </w:r>
      <w:r>
        <w:t xml:space="preserve">стремления </w:t>
      </w:r>
      <w:r>
        <w:rPr>
          <w:w w:val="105"/>
        </w:rPr>
        <w:t>к свету, просвещению.</w:t>
      </w:r>
    </w:p>
    <w:p w14:paraId="4944F50F" w14:textId="77777777" w:rsidR="0006191A" w:rsidRDefault="00B04A97">
      <w:pPr>
        <w:pStyle w:val="a3"/>
        <w:spacing w:line="288" w:lineRule="auto"/>
        <w:ind w:right="855"/>
        <w:jc w:val="left"/>
      </w:pPr>
      <w:r>
        <w:rPr>
          <w:w w:val="105"/>
        </w:rPr>
        <w:t>Труд и трудолюбие. Образы детей и взрослых в разных жизненных ситуациях и в труде. Отношение к ним авторов.</w:t>
      </w:r>
    </w:p>
    <w:p w14:paraId="757A12CB" w14:textId="77777777" w:rsidR="0006191A" w:rsidRDefault="00B04A97">
      <w:pPr>
        <w:pStyle w:val="a3"/>
        <w:spacing w:line="264" w:lineRule="exact"/>
        <w:ind w:left="986" w:firstLine="0"/>
        <w:jc w:val="left"/>
      </w:pPr>
      <w:r>
        <w:t>Н.</w:t>
      </w:r>
      <w:r>
        <w:rPr>
          <w:spacing w:val="28"/>
        </w:rPr>
        <w:t xml:space="preserve"> </w:t>
      </w:r>
      <w:r>
        <w:t>Симунов,</w:t>
      </w:r>
      <w:r>
        <w:rPr>
          <w:spacing w:val="39"/>
        </w:rPr>
        <w:t xml:space="preserve"> </w:t>
      </w:r>
      <w:r>
        <w:t>стихотворение</w:t>
      </w:r>
      <w:r>
        <w:rPr>
          <w:spacing w:val="34"/>
        </w:rPr>
        <w:t xml:space="preserve"> </w:t>
      </w:r>
      <w:r>
        <w:t>«Кĕреçе»</w:t>
      </w:r>
      <w:r>
        <w:rPr>
          <w:spacing w:val="25"/>
        </w:rPr>
        <w:t xml:space="preserve"> </w:t>
      </w:r>
      <w:r>
        <w:rPr>
          <w:spacing w:val="-2"/>
        </w:rPr>
        <w:t>(«Лопата»).</w:t>
      </w:r>
    </w:p>
    <w:p w14:paraId="672FE77C" w14:textId="77777777" w:rsidR="0006191A" w:rsidRDefault="00B04A97">
      <w:pPr>
        <w:pStyle w:val="a3"/>
        <w:spacing w:before="51" w:line="288" w:lineRule="auto"/>
        <w:ind w:left="986" w:right="1574" w:firstLine="0"/>
        <w:jc w:val="left"/>
      </w:pPr>
      <w:r>
        <w:rPr>
          <w:w w:val="105"/>
        </w:rPr>
        <w:t>В.</w:t>
      </w:r>
      <w:r>
        <w:rPr>
          <w:spacing w:val="-10"/>
          <w:w w:val="105"/>
        </w:rPr>
        <w:t xml:space="preserve"> </w:t>
      </w:r>
      <w:r>
        <w:rPr>
          <w:w w:val="105"/>
        </w:rPr>
        <w:t>Енеш,</w:t>
      </w:r>
      <w:r>
        <w:rPr>
          <w:spacing w:val="-4"/>
          <w:w w:val="105"/>
        </w:rPr>
        <w:t xml:space="preserve"> </w:t>
      </w:r>
      <w:r>
        <w:rPr>
          <w:w w:val="105"/>
        </w:rPr>
        <w:t>рассказ</w:t>
      </w:r>
      <w:r>
        <w:rPr>
          <w:spacing w:val="-3"/>
          <w:w w:val="105"/>
        </w:rPr>
        <w:t xml:space="preserve"> </w:t>
      </w:r>
      <w:r>
        <w:rPr>
          <w:w w:val="105"/>
        </w:rPr>
        <w:t>«Чи</w:t>
      </w:r>
      <w:r>
        <w:rPr>
          <w:spacing w:val="-7"/>
          <w:w w:val="105"/>
        </w:rPr>
        <w:t xml:space="preserve"> </w:t>
      </w:r>
      <w:r>
        <w:rPr>
          <w:w w:val="105"/>
        </w:rPr>
        <w:t>маттурри</w:t>
      </w:r>
      <w:r>
        <w:rPr>
          <w:spacing w:val="-2"/>
          <w:w w:val="105"/>
        </w:rPr>
        <w:t xml:space="preserve"> </w:t>
      </w:r>
      <w:r>
        <w:rPr>
          <w:w w:val="105"/>
        </w:rPr>
        <w:t>– Урине»</w:t>
      </w:r>
      <w:r>
        <w:rPr>
          <w:spacing w:val="-12"/>
          <w:w w:val="105"/>
        </w:rPr>
        <w:t xml:space="preserve"> </w:t>
      </w:r>
      <w:r>
        <w:rPr>
          <w:w w:val="105"/>
        </w:rPr>
        <w:t>(«Самая</w:t>
      </w:r>
      <w:r>
        <w:rPr>
          <w:spacing w:val="-4"/>
          <w:w w:val="105"/>
        </w:rPr>
        <w:t xml:space="preserve"> </w:t>
      </w:r>
      <w:r>
        <w:rPr>
          <w:w w:val="105"/>
        </w:rPr>
        <w:t>трудолюбивая</w:t>
      </w:r>
      <w:r>
        <w:rPr>
          <w:spacing w:val="-6"/>
          <w:w w:val="105"/>
        </w:rPr>
        <w:t xml:space="preserve"> </w:t>
      </w:r>
      <w:r>
        <w:rPr>
          <w:w w:val="105"/>
        </w:rPr>
        <w:t>–</w:t>
      </w:r>
      <w:r>
        <w:rPr>
          <w:spacing w:val="-6"/>
          <w:w w:val="105"/>
        </w:rPr>
        <w:t xml:space="preserve"> </w:t>
      </w:r>
      <w:r>
        <w:rPr>
          <w:w w:val="105"/>
        </w:rPr>
        <w:t>Ирина»). Г.</w:t>
      </w:r>
      <w:r>
        <w:rPr>
          <w:spacing w:val="-14"/>
          <w:w w:val="105"/>
        </w:rPr>
        <w:t xml:space="preserve"> </w:t>
      </w:r>
      <w:r>
        <w:rPr>
          <w:w w:val="105"/>
        </w:rPr>
        <w:t>Мальцев,</w:t>
      </w:r>
      <w:r>
        <w:rPr>
          <w:spacing w:val="-11"/>
          <w:w w:val="105"/>
        </w:rPr>
        <w:t xml:space="preserve"> </w:t>
      </w:r>
      <w:r>
        <w:rPr>
          <w:w w:val="105"/>
        </w:rPr>
        <w:t>стихотворение</w:t>
      </w:r>
      <w:r>
        <w:rPr>
          <w:spacing w:val="-13"/>
          <w:w w:val="105"/>
        </w:rPr>
        <w:t xml:space="preserve"> </w:t>
      </w:r>
      <w:r>
        <w:rPr>
          <w:w w:val="105"/>
        </w:rPr>
        <w:t>«Алă</w:t>
      </w:r>
      <w:r>
        <w:rPr>
          <w:spacing w:val="-14"/>
          <w:w w:val="105"/>
        </w:rPr>
        <w:t xml:space="preserve"> </w:t>
      </w:r>
      <w:r>
        <w:rPr>
          <w:w w:val="105"/>
        </w:rPr>
        <w:t>пулать</w:t>
      </w:r>
      <w:r>
        <w:rPr>
          <w:spacing w:val="-10"/>
          <w:w w:val="105"/>
        </w:rPr>
        <w:t xml:space="preserve"> </w:t>
      </w:r>
      <w:r>
        <w:rPr>
          <w:w w:val="105"/>
        </w:rPr>
        <w:t>тĕрлĕрен»</w:t>
      </w:r>
      <w:r>
        <w:rPr>
          <w:spacing w:val="-15"/>
          <w:w w:val="105"/>
        </w:rPr>
        <w:t xml:space="preserve"> </w:t>
      </w:r>
      <w:r>
        <w:rPr>
          <w:w w:val="105"/>
        </w:rPr>
        <w:t>(«Руки</w:t>
      </w:r>
      <w:r>
        <w:rPr>
          <w:spacing w:val="-7"/>
          <w:w w:val="105"/>
        </w:rPr>
        <w:t xml:space="preserve"> </w:t>
      </w:r>
      <w:r>
        <w:rPr>
          <w:w w:val="105"/>
        </w:rPr>
        <w:t>бывают</w:t>
      </w:r>
      <w:r>
        <w:rPr>
          <w:spacing w:val="-12"/>
          <w:w w:val="105"/>
        </w:rPr>
        <w:t xml:space="preserve"> </w:t>
      </w:r>
      <w:r>
        <w:rPr>
          <w:spacing w:val="-2"/>
          <w:w w:val="105"/>
        </w:rPr>
        <w:t>разные»).</w:t>
      </w:r>
    </w:p>
    <w:p w14:paraId="33D0760F" w14:textId="77777777" w:rsidR="0006191A" w:rsidRDefault="00B04A97">
      <w:pPr>
        <w:pStyle w:val="a3"/>
        <w:spacing w:line="288" w:lineRule="auto"/>
        <w:jc w:val="left"/>
      </w:pPr>
      <w:r>
        <w:rPr>
          <w:w w:val="105"/>
        </w:rPr>
        <w:t>О</w:t>
      </w:r>
      <w:r>
        <w:rPr>
          <w:spacing w:val="40"/>
          <w:w w:val="105"/>
        </w:rPr>
        <w:t xml:space="preserve"> </w:t>
      </w:r>
      <w:r>
        <w:rPr>
          <w:w w:val="105"/>
        </w:rPr>
        <w:t>Родине</w:t>
      </w:r>
      <w:r>
        <w:rPr>
          <w:spacing w:val="35"/>
          <w:w w:val="105"/>
        </w:rPr>
        <w:t xml:space="preserve"> </w:t>
      </w:r>
      <w:r>
        <w:rPr>
          <w:w w:val="105"/>
        </w:rPr>
        <w:t>(о</w:t>
      </w:r>
      <w:r>
        <w:rPr>
          <w:spacing w:val="36"/>
          <w:w w:val="105"/>
        </w:rPr>
        <w:t xml:space="preserve"> </w:t>
      </w:r>
      <w:r>
        <w:rPr>
          <w:w w:val="105"/>
        </w:rPr>
        <w:t>малой</w:t>
      </w:r>
      <w:r>
        <w:rPr>
          <w:spacing w:val="40"/>
          <w:w w:val="105"/>
        </w:rPr>
        <w:t xml:space="preserve"> </w:t>
      </w:r>
      <w:r>
        <w:rPr>
          <w:w w:val="105"/>
        </w:rPr>
        <w:t>родине)</w:t>
      </w:r>
      <w:r>
        <w:rPr>
          <w:spacing w:val="39"/>
          <w:w w:val="105"/>
        </w:rPr>
        <w:t xml:space="preserve"> </w:t>
      </w:r>
      <w:r>
        <w:rPr>
          <w:w w:val="105"/>
        </w:rPr>
        <w:t>и</w:t>
      </w:r>
      <w:r>
        <w:rPr>
          <w:spacing w:val="40"/>
          <w:w w:val="105"/>
        </w:rPr>
        <w:t xml:space="preserve"> </w:t>
      </w:r>
      <w:r>
        <w:rPr>
          <w:w w:val="105"/>
        </w:rPr>
        <w:t>родном</w:t>
      </w:r>
      <w:r>
        <w:rPr>
          <w:spacing w:val="40"/>
          <w:w w:val="105"/>
        </w:rPr>
        <w:t xml:space="preserve"> </w:t>
      </w:r>
      <w:r>
        <w:rPr>
          <w:w w:val="105"/>
        </w:rPr>
        <w:t>языке,</w:t>
      </w:r>
      <w:r>
        <w:rPr>
          <w:spacing w:val="37"/>
          <w:w w:val="105"/>
        </w:rPr>
        <w:t xml:space="preserve"> </w:t>
      </w:r>
      <w:r>
        <w:rPr>
          <w:w w:val="105"/>
        </w:rPr>
        <w:t>образное</w:t>
      </w:r>
      <w:r>
        <w:rPr>
          <w:spacing w:val="35"/>
          <w:w w:val="105"/>
        </w:rPr>
        <w:t xml:space="preserve"> </w:t>
      </w:r>
      <w:r>
        <w:rPr>
          <w:w w:val="105"/>
        </w:rPr>
        <w:t>и</w:t>
      </w:r>
      <w:r>
        <w:rPr>
          <w:spacing w:val="40"/>
          <w:w w:val="105"/>
        </w:rPr>
        <w:t xml:space="preserve"> </w:t>
      </w:r>
      <w:r>
        <w:rPr>
          <w:w w:val="105"/>
        </w:rPr>
        <w:t>выразительное</w:t>
      </w:r>
      <w:r>
        <w:rPr>
          <w:spacing w:val="40"/>
          <w:w w:val="105"/>
        </w:rPr>
        <w:t xml:space="preserve"> </w:t>
      </w:r>
      <w:r>
        <w:rPr>
          <w:w w:val="105"/>
        </w:rPr>
        <w:t>слово</w:t>
      </w:r>
      <w:r>
        <w:rPr>
          <w:spacing w:val="36"/>
          <w:w w:val="105"/>
        </w:rPr>
        <w:t xml:space="preserve"> </w:t>
      </w:r>
      <w:r>
        <w:rPr>
          <w:w w:val="105"/>
        </w:rPr>
        <w:t>в повседневной жизни человека.</w:t>
      </w:r>
    </w:p>
    <w:p w14:paraId="5F4DFA82" w14:textId="77777777" w:rsidR="0006191A" w:rsidRDefault="00B04A97">
      <w:pPr>
        <w:pStyle w:val="a3"/>
        <w:spacing w:line="263" w:lineRule="exact"/>
        <w:ind w:left="986" w:firstLine="0"/>
        <w:jc w:val="left"/>
      </w:pPr>
      <w:r>
        <w:rPr>
          <w:w w:val="105"/>
        </w:rPr>
        <w:t>Общее</w:t>
      </w:r>
      <w:r>
        <w:rPr>
          <w:spacing w:val="-12"/>
          <w:w w:val="105"/>
        </w:rPr>
        <w:t xml:space="preserve"> </w:t>
      </w:r>
      <w:r>
        <w:rPr>
          <w:w w:val="105"/>
        </w:rPr>
        <w:t>и</w:t>
      </w:r>
      <w:r>
        <w:rPr>
          <w:spacing w:val="-11"/>
          <w:w w:val="105"/>
        </w:rPr>
        <w:t xml:space="preserve"> </w:t>
      </w:r>
      <w:r>
        <w:rPr>
          <w:w w:val="105"/>
        </w:rPr>
        <w:t>индивидуальное</w:t>
      </w:r>
      <w:r>
        <w:rPr>
          <w:spacing w:val="-11"/>
          <w:w w:val="105"/>
        </w:rPr>
        <w:t xml:space="preserve"> </w:t>
      </w:r>
      <w:r>
        <w:rPr>
          <w:w w:val="105"/>
        </w:rPr>
        <w:t>в</w:t>
      </w:r>
      <w:r>
        <w:rPr>
          <w:spacing w:val="-11"/>
          <w:w w:val="105"/>
        </w:rPr>
        <w:t xml:space="preserve"> </w:t>
      </w:r>
      <w:r>
        <w:rPr>
          <w:w w:val="105"/>
        </w:rPr>
        <w:t>восприятии</w:t>
      </w:r>
      <w:r>
        <w:rPr>
          <w:spacing w:val="-5"/>
          <w:w w:val="105"/>
        </w:rPr>
        <w:t xml:space="preserve"> </w:t>
      </w:r>
      <w:r>
        <w:rPr>
          <w:w w:val="105"/>
        </w:rPr>
        <w:t>Родины. Человек</w:t>
      </w:r>
      <w:r>
        <w:rPr>
          <w:spacing w:val="-14"/>
          <w:w w:val="105"/>
        </w:rPr>
        <w:t xml:space="preserve"> </w:t>
      </w:r>
      <w:r>
        <w:rPr>
          <w:w w:val="105"/>
        </w:rPr>
        <w:t>и</w:t>
      </w:r>
      <w:r>
        <w:rPr>
          <w:spacing w:val="-11"/>
          <w:w w:val="105"/>
        </w:rPr>
        <w:t xml:space="preserve"> </w:t>
      </w:r>
      <w:r>
        <w:rPr>
          <w:w w:val="105"/>
        </w:rPr>
        <w:t>малая</w:t>
      </w:r>
      <w:r>
        <w:rPr>
          <w:spacing w:val="-9"/>
          <w:w w:val="105"/>
        </w:rPr>
        <w:t xml:space="preserve"> </w:t>
      </w:r>
      <w:r>
        <w:rPr>
          <w:spacing w:val="-2"/>
          <w:w w:val="105"/>
        </w:rPr>
        <w:t>родина.</w:t>
      </w:r>
    </w:p>
    <w:p w14:paraId="4D903DFE" w14:textId="77777777" w:rsidR="0006191A" w:rsidRDefault="00B04A97">
      <w:pPr>
        <w:pStyle w:val="a3"/>
        <w:tabs>
          <w:tab w:val="left" w:pos="2316"/>
          <w:tab w:val="left" w:pos="4294"/>
          <w:tab w:val="left" w:pos="5005"/>
          <w:tab w:val="left" w:pos="6364"/>
          <w:tab w:val="left" w:pos="7781"/>
          <w:tab w:val="left" w:pos="8708"/>
        </w:tabs>
        <w:spacing w:before="52" w:line="288" w:lineRule="auto"/>
        <w:ind w:right="867"/>
        <w:jc w:val="left"/>
      </w:pPr>
      <w:r>
        <w:rPr>
          <w:w w:val="105"/>
        </w:rPr>
        <w:t>И. Тукташ,</w:t>
      </w:r>
      <w:r>
        <w:tab/>
      </w:r>
      <w:r>
        <w:rPr>
          <w:spacing w:val="-2"/>
          <w:w w:val="105"/>
        </w:rPr>
        <w:t>государственный</w:t>
      </w:r>
      <w:r>
        <w:tab/>
      </w:r>
      <w:r>
        <w:rPr>
          <w:spacing w:val="-4"/>
          <w:w w:val="105"/>
        </w:rPr>
        <w:t>гимн</w:t>
      </w:r>
      <w:r>
        <w:tab/>
      </w:r>
      <w:r>
        <w:rPr>
          <w:spacing w:val="-2"/>
          <w:w w:val="105"/>
        </w:rPr>
        <w:t>Чувашской</w:t>
      </w:r>
      <w:r>
        <w:tab/>
      </w:r>
      <w:r>
        <w:rPr>
          <w:spacing w:val="-2"/>
          <w:w w:val="105"/>
        </w:rPr>
        <w:t>Республики</w:t>
      </w:r>
      <w:r>
        <w:tab/>
      </w:r>
      <w:r>
        <w:rPr>
          <w:spacing w:val="-2"/>
          <w:w w:val="105"/>
        </w:rPr>
        <w:t>«Тăван</w:t>
      </w:r>
      <w:r>
        <w:tab/>
      </w:r>
      <w:r>
        <w:rPr>
          <w:spacing w:val="-2"/>
          <w:w w:val="105"/>
        </w:rPr>
        <w:t>çĕршыв» («Родина»).</w:t>
      </w:r>
    </w:p>
    <w:p w14:paraId="31A72146" w14:textId="77777777" w:rsidR="0006191A" w:rsidRDefault="00B04A97">
      <w:pPr>
        <w:pStyle w:val="a3"/>
        <w:spacing w:before="7" w:line="288" w:lineRule="auto"/>
        <w:ind w:left="986" w:right="1574" w:firstLine="0"/>
        <w:jc w:val="left"/>
      </w:pPr>
      <w:r>
        <w:rPr>
          <w:w w:val="105"/>
        </w:rPr>
        <w:t>В.</w:t>
      </w:r>
      <w:r>
        <w:rPr>
          <w:spacing w:val="-16"/>
          <w:w w:val="105"/>
        </w:rPr>
        <w:t xml:space="preserve"> </w:t>
      </w:r>
      <w:r>
        <w:rPr>
          <w:w w:val="105"/>
        </w:rPr>
        <w:t>Давыдов-Анатри,</w:t>
      </w:r>
      <w:r>
        <w:rPr>
          <w:spacing w:val="-14"/>
          <w:w w:val="105"/>
        </w:rPr>
        <w:t xml:space="preserve"> </w:t>
      </w:r>
      <w:r>
        <w:rPr>
          <w:w w:val="105"/>
        </w:rPr>
        <w:t>стихотворение</w:t>
      </w:r>
      <w:r>
        <w:rPr>
          <w:spacing w:val="-14"/>
          <w:w w:val="105"/>
        </w:rPr>
        <w:t xml:space="preserve"> </w:t>
      </w:r>
      <w:r>
        <w:rPr>
          <w:w w:val="105"/>
        </w:rPr>
        <w:t>«Тăван</w:t>
      </w:r>
      <w:r>
        <w:rPr>
          <w:spacing w:val="-14"/>
          <w:w w:val="105"/>
        </w:rPr>
        <w:t xml:space="preserve"> </w:t>
      </w:r>
      <w:r>
        <w:rPr>
          <w:w w:val="105"/>
        </w:rPr>
        <w:t>кĕтес»</w:t>
      </w:r>
      <w:r>
        <w:rPr>
          <w:spacing w:val="-13"/>
          <w:w w:val="105"/>
        </w:rPr>
        <w:t xml:space="preserve"> </w:t>
      </w:r>
      <w:r>
        <w:rPr>
          <w:w w:val="105"/>
        </w:rPr>
        <w:t>(«Родная</w:t>
      </w:r>
      <w:r>
        <w:rPr>
          <w:spacing w:val="-16"/>
          <w:w w:val="105"/>
        </w:rPr>
        <w:t xml:space="preserve"> </w:t>
      </w:r>
      <w:r>
        <w:rPr>
          <w:w w:val="105"/>
        </w:rPr>
        <w:t>моя</w:t>
      </w:r>
      <w:r>
        <w:rPr>
          <w:spacing w:val="-11"/>
          <w:w w:val="105"/>
        </w:rPr>
        <w:t xml:space="preserve"> </w:t>
      </w:r>
      <w:r>
        <w:rPr>
          <w:w w:val="105"/>
        </w:rPr>
        <w:t>сторонка»). А. Николаев, рассказ «Тăван Шуршăл» («Родные Шоршелы»).</w:t>
      </w:r>
    </w:p>
    <w:p w14:paraId="73B458C3" w14:textId="77777777" w:rsidR="0006191A" w:rsidRDefault="00B04A97">
      <w:pPr>
        <w:pStyle w:val="a3"/>
        <w:spacing w:line="288" w:lineRule="auto"/>
        <w:ind w:left="986" w:right="7139" w:firstLine="0"/>
        <w:jc w:val="left"/>
      </w:pPr>
      <w:r>
        <w:t xml:space="preserve">Теория литературы. </w:t>
      </w:r>
      <w:r>
        <w:rPr>
          <w:spacing w:val="-4"/>
          <w:w w:val="105"/>
        </w:rPr>
        <w:t>Гимн.</w:t>
      </w:r>
    </w:p>
    <w:p w14:paraId="68BE24FA" w14:textId="77777777" w:rsidR="0006191A" w:rsidRDefault="00B04A97">
      <w:pPr>
        <w:pStyle w:val="a3"/>
        <w:spacing w:line="263" w:lineRule="exact"/>
        <w:ind w:left="986" w:firstLine="0"/>
        <w:jc w:val="left"/>
      </w:pPr>
      <w:r>
        <w:t>О</w:t>
      </w:r>
      <w:r>
        <w:rPr>
          <w:spacing w:val="31"/>
        </w:rPr>
        <w:t xml:space="preserve"> </w:t>
      </w:r>
      <w:r>
        <w:t>нравственных</w:t>
      </w:r>
      <w:r>
        <w:rPr>
          <w:spacing w:val="37"/>
        </w:rPr>
        <w:t xml:space="preserve"> </w:t>
      </w:r>
      <w:r>
        <w:t>законах,</w:t>
      </w:r>
      <w:r>
        <w:rPr>
          <w:spacing w:val="40"/>
        </w:rPr>
        <w:t xml:space="preserve"> </w:t>
      </w:r>
      <w:r>
        <w:t>определяющих</w:t>
      </w:r>
      <w:r>
        <w:rPr>
          <w:spacing w:val="25"/>
        </w:rPr>
        <w:t xml:space="preserve"> </w:t>
      </w:r>
      <w:r>
        <w:t>нормы</w:t>
      </w:r>
      <w:r>
        <w:rPr>
          <w:spacing w:val="40"/>
        </w:rPr>
        <w:t xml:space="preserve"> </w:t>
      </w:r>
      <w:r>
        <w:t>общественной</w:t>
      </w:r>
      <w:r>
        <w:rPr>
          <w:spacing w:val="46"/>
        </w:rPr>
        <w:t xml:space="preserve"> </w:t>
      </w:r>
      <w:r>
        <w:rPr>
          <w:spacing w:val="-2"/>
        </w:rPr>
        <w:t>жизни.</w:t>
      </w:r>
    </w:p>
    <w:p w14:paraId="619D79A3" w14:textId="77777777" w:rsidR="0006191A" w:rsidRDefault="00B04A97">
      <w:pPr>
        <w:pStyle w:val="a3"/>
        <w:spacing w:before="51" w:line="288" w:lineRule="auto"/>
        <w:jc w:val="left"/>
      </w:pPr>
      <w:r>
        <w:rPr>
          <w:w w:val="105"/>
        </w:rPr>
        <w:t>Раскрытие</w:t>
      </w:r>
      <w:r>
        <w:rPr>
          <w:spacing w:val="80"/>
          <w:w w:val="105"/>
        </w:rPr>
        <w:t xml:space="preserve"> </w:t>
      </w:r>
      <w:r>
        <w:rPr>
          <w:w w:val="105"/>
        </w:rPr>
        <w:t>в</w:t>
      </w:r>
      <w:r>
        <w:rPr>
          <w:spacing w:val="80"/>
          <w:w w:val="150"/>
        </w:rPr>
        <w:t xml:space="preserve"> </w:t>
      </w:r>
      <w:r>
        <w:rPr>
          <w:w w:val="105"/>
        </w:rPr>
        <w:t>произведениях</w:t>
      </w:r>
      <w:r>
        <w:rPr>
          <w:spacing w:val="80"/>
          <w:w w:val="105"/>
        </w:rPr>
        <w:t xml:space="preserve"> </w:t>
      </w:r>
      <w:r>
        <w:rPr>
          <w:w w:val="105"/>
        </w:rPr>
        <w:t>неприглядного</w:t>
      </w:r>
      <w:r>
        <w:rPr>
          <w:spacing w:val="80"/>
          <w:w w:val="105"/>
        </w:rPr>
        <w:t xml:space="preserve"> </w:t>
      </w:r>
      <w:r>
        <w:rPr>
          <w:w w:val="105"/>
        </w:rPr>
        <w:t>поведения,</w:t>
      </w:r>
      <w:r>
        <w:rPr>
          <w:spacing w:val="80"/>
          <w:w w:val="150"/>
        </w:rPr>
        <w:t xml:space="preserve"> </w:t>
      </w:r>
      <w:r>
        <w:rPr>
          <w:w w:val="105"/>
        </w:rPr>
        <w:t>которое</w:t>
      </w:r>
      <w:r>
        <w:rPr>
          <w:spacing w:val="80"/>
          <w:w w:val="150"/>
        </w:rPr>
        <w:t xml:space="preserve"> </w:t>
      </w:r>
      <w:r>
        <w:rPr>
          <w:w w:val="105"/>
        </w:rPr>
        <w:t>приводит</w:t>
      </w:r>
      <w:r>
        <w:rPr>
          <w:spacing w:val="80"/>
          <w:w w:val="150"/>
        </w:rPr>
        <w:t xml:space="preserve"> </w:t>
      </w:r>
      <w:r>
        <w:rPr>
          <w:w w:val="105"/>
        </w:rPr>
        <w:t>к нравственному падению человека.</w:t>
      </w:r>
    </w:p>
    <w:p w14:paraId="715054DA" w14:textId="77777777" w:rsidR="0006191A" w:rsidRDefault="0006191A">
      <w:pPr>
        <w:spacing w:line="288" w:lineRule="auto"/>
        <w:sectPr w:rsidR="0006191A">
          <w:pgSz w:w="11910" w:h="16850"/>
          <w:pgMar w:top="1060" w:right="0" w:bottom="1140" w:left="1420" w:header="0" w:footer="922" w:gutter="0"/>
          <w:cols w:space="720"/>
        </w:sectPr>
      </w:pPr>
    </w:p>
    <w:p w14:paraId="31D42BF4" w14:textId="77777777" w:rsidR="0006191A" w:rsidRDefault="00B04A97">
      <w:pPr>
        <w:pStyle w:val="a3"/>
        <w:spacing w:before="71" w:line="290" w:lineRule="auto"/>
        <w:ind w:left="986" w:right="2074" w:firstLine="0"/>
        <w:jc w:val="left"/>
      </w:pPr>
      <w:r>
        <w:rPr>
          <w:w w:val="105"/>
        </w:rPr>
        <w:lastRenderedPageBreak/>
        <w:t>Л.</w:t>
      </w:r>
      <w:r>
        <w:rPr>
          <w:spacing w:val="-16"/>
          <w:w w:val="105"/>
        </w:rPr>
        <w:t xml:space="preserve"> </w:t>
      </w:r>
      <w:r>
        <w:rPr>
          <w:w w:val="105"/>
        </w:rPr>
        <w:t>Мартьянова,</w:t>
      </w:r>
      <w:r>
        <w:rPr>
          <w:spacing w:val="-10"/>
          <w:w w:val="105"/>
        </w:rPr>
        <w:t xml:space="preserve"> </w:t>
      </w:r>
      <w:r>
        <w:rPr>
          <w:w w:val="105"/>
        </w:rPr>
        <w:t>рассказ</w:t>
      </w:r>
      <w:r>
        <w:rPr>
          <w:spacing w:val="-10"/>
          <w:w w:val="105"/>
        </w:rPr>
        <w:t xml:space="preserve"> </w:t>
      </w:r>
      <w:r>
        <w:rPr>
          <w:w w:val="105"/>
        </w:rPr>
        <w:t>«Ятсăр</w:t>
      </w:r>
      <w:r>
        <w:rPr>
          <w:spacing w:val="-12"/>
          <w:w w:val="105"/>
        </w:rPr>
        <w:t xml:space="preserve"> </w:t>
      </w:r>
      <w:r>
        <w:rPr>
          <w:w w:val="105"/>
        </w:rPr>
        <w:t>троллейбус»</w:t>
      </w:r>
      <w:r>
        <w:rPr>
          <w:spacing w:val="-16"/>
          <w:w w:val="105"/>
        </w:rPr>
        <w:t xml:space="preserve"> </w:t>
      </w:r>
      <w:r>
        <w:rPr>
          <w:w w:val="105"/>
        </w:rPr>
        <w:t>(«Троллейбус</w:t>
      </w:r>
      <w:r>
        <w:rPr>
          <w:spacing w:val="-15"/>
          <w:w w:val="105"/>
        </w:rPr>
        <w:t xml:space="preserve"> </w:t>
      </w:r>
      <w:r>
        <w:rPr>
          <w:w w:val="105"/>
        </w:rPr>
        <w:t>без</w:t>
      </w:r>
      <w:r>
        <w:rPr>
          <w:spacing w:val="-15"/>
          <w:w w:val="105"/>
        </w:rPr>
        <w:t xml:space="preserve"> </w:t>
      </w:r>
      <w:r>
        <w:rPr>
          <w:w w:val="105"/>
        </w:rPr>
        <w:t>номера»). В. Тимаков, поэма «Сывлăхпа Чир» («Здоровье</w:t>
      </w:r>
      <w:r>
        <w:rPr>
          <w:spacing w:val="-1"/>
          <w:w w:val="105"/>
        </w:rPr>
        <w:t xml:space="preserve"> </w:t>
      </w:r>
      <w:r>
        <w:rPr>
          <w:w w:val="105"/>
        </w:rPr>
        <w:t>и Болезнь») (отрывок). Теория литературы.</w:t>
      </w:r>
    </w:p>
    <w:p w14:paraId="33A6F3C0" w14:textId="77777777" w:rsidR="0006191A" w:rsidRDefault="00B04A97">
      <w:pPr>
        <w:pStyle w:val="a3"/>
        <w:spacing w:line="288" w:lineRule="auto"/>
        <w:ind w:left="986" w:right="6367" w:firstLine="0"/>
        <w:jc w:val="left"/>
      </w:pPr>
      <w:r>
        <w:rPr>
          <w:w w:val="105"/>
        </w:rPr>
        <w:t xml:space="preserve">Тема, идея, проблема. </w:t>
      </w:r>
      <w:r>
        <w:t>Литература других народов.</w:t>
      </w:r>
    </w:p>
    <w:p w14:paraId="26E1EADD" w14:textId="77777777" w:rsidR="0006191A" w:rsidRDefault="00B04A97">
      <w:pPr>
        <w:pStyle w:val="a3"/>
        <w:spacing w:line="288" w:lineRule="auto"/>
        <w:ind w:right="853"/>
      </w:pPr>
      <w:r>
        <w:rPr>
          <w:w w:val="105"/>
        </w:rPr>
        <w:t>Переводы произведений русской классической литературы на чувашский язык. Общее и национально-особенное в литературе. Традиции и новаторство чувашских писателей в переводах произведений с других языков.</w:t>
      </w:r>
    </w:p>
    <w:p w14:paraId="43FBD928" w14:textId="77777777" w:rsidR="0006191A" w:rsidRDefault="00B04A97">
      <w:pPr>
        <w:pStyle w:val="a3"/>
        <w:spacing w:line="288" w:lineRule="auto"/>
        <w:ind w:right="865"/>
      </w:pPr>
      <w:r>
        <w:rPr>
          <w:w w:val="105"/>
        </w:rPr>
        <w:t>Из</w:t>
      </w:r>
      <w:r>
        <w:rPr>
          <w:spacing w:val="-1"/>
          <w:w w:val="105"/>
        </w:rPr>
        <w:t xml:space="preserve"> </w:t>
      </w:r>
      <w:r>
        <w:rPr>
          <w:w w:val="105"/>
        </w:rPr>
        <w:t>русской литературы:</w:t>
      </w:r>
      <w:r>
        <w:rPr>
          <w:spacing w:val="-3"/>
          <w:w w:val="105"/>
        </w:rPr>
        <w:t xml:space="preserve"> </w:t>
      </w:r>
      <w:r>
        <w:rPr>
          <w:w w:val="105"/>
        </w:rPr>
        <w:t>И.</w:t>
      </w:r>
      <w:r>
        <w:rPr>
          <w:spacing w:val="-5"/>
          <w:w w:val="105"/>
        </w:rPr>
        <w:t xml:space="preserve"> </w:t>
      </w:r>
      <w:r>
        <w:rPr>
          <w:w w:val="105"/>
        </w:rPr>
        <w:t>Соколов-Микитов, рассказ</w:t>
      </w:r>
      <w:r>
        <w:rPr>
          <w:spacing w:val="-1"/>
          <w:w w:val="105"/>
        </w:rPr>
        <w:t xml:space="preserve"> </w:t>
      </w:r>
      <w:r>
        <w:rPr>
          <w:w w:val="105"/>
        </w:rPr>
        <w:t>«Кĕрхи вăрманта»</w:t>
      </w:r>
      <w:r>
        <w:rPr>
          <w:spacing w:val="-11"/>
          <w:w w:val="105"/>
        </w:rPr>
        <w:t xml:space="preserve"> </w:t>
      </w:r>
      <w:r>
        <w:rPr>
          <w:w w:val="105"/>
        </w:rPr>
        <w:t>(«Осень</w:t>
      </w:r>
      <w:r>
        <w:rPr>
          <w:spacing w:val="-2"/>
          <w:w w:val="105"/>
        </w:rPr>
        <w:t xml:space="preserve"> </w:t>
      </w:r>
      <w:r>
        <w:rPr>
          <w:w w:val="105"/>
        </w:rPr>
        <w:t>в лесу»)</w:t>
      </w:r>
      <w:r>
        <w:rPr>
          <w:spacing w:val="-6"/>
          <w:w w:val="105"/>
        </w:rPr>
        <w:t xml:space="preserve"> </w:t>
      </w:r>
      <w:r>
        <w:rPr>
          <w:w w:val="105"/>
        </w:rPr>
        <w:t>(перевод</w:t>
      </w:r>
      <w:r>
        <w:rPr>
          <w:spacing w:val="-5"/>
          <w:w w:val="105"/>
        </w:rPr>
        <w:t xml:space="preserve"> </w:t>
      </w:r>
      <w:r>
        <w:rPr>
          <w:w w:val="105"/>
        </w:rPr>
        <w:t>О.</w:t>
      </w:r>
      <w:r>
        <w:rPr>
          <w:spacing w:val="-5"/>
          <w:w w:val="105"/>
        </w:rPr>
        <w:t xml:space="preserve"> </w:t>
      </w:r>
      <w:r>
        <w:rPr>
          <w:w w:val="105"/>
        </w:rPr>
        <w:t>Печникова),</w:t>
      </w:r>
      <w:r>
        <w:rPr>
          <w:spacing w:val="-8"/>
          <w:w w:val="105"/>
        </w:rPr>
        <w:t xml:space="preserve"> </w:t>
      </w:r>
      <w:r>
        <w:rPr>
          <w:w w:val="105"/>
        </w:rPr>
        <w:t>В.</w:t>
      </w:r>
      <w:r>
        <w:rPr>
          <w:spacing w:val="-11"/>
          <w:w w:val="105"/>
        </w:rPr>
        <w:t xml:space="preserve"> </w:t>
      </w:r>
      <w:r>
        <w:rPr>
          <w:w w:val="105"/>
        </w:rPr>
        <w:t>Сухомлинский,</w:t>
      </w:r>
      <w:r>
        <w:rPr>
          <w:spacing w:val="-2"/>
          <w:w w:val="105"/>
        </w:rPr>
        <w:t xml:space="preserve"> </w:t>
      </w:r>
      <w:r>
        <w:rPr>
          <w:w w:val="105"/>
        </w:rPr>
        <w:t>рассказ</w:t>
      </w:r>
      <w:r>
        <w:rPr>
          <w:spacing w:val="-1"/>
          <w:w w:val="105"/>
        </w:rPr>
        <w:t xml:space="preserve"> </w:t>
      </w:r>
      <w:r>
        <w:rPr>
          <w:w w:val="105"/>
        </w:rPr>
        <w:t>«Ырă çын»</w:t>
      </w:r>
      <w:r>
        <w:rPr>
          <w:spacing w:val="-10"/>
          <w:w w:val="105"/>
        </w:rPr>
        <w:t xml:space="preserve"> </w:t>
      </w:r>
      <w:r>
        <w:rPr>
          <w:w w:val="105"/>
        </w:rPr>
        <w:t>(«Добрый</w:t>
      </w:r>
      <w:r>
        <w:rPr>
          <w:spacing w:val="-5"/>
          <w:w w:val="105"/>
        </w:rPr>
        <w:t xml:space="preserve"> </w:t>
      </w:r>
      <w:r>
        <w:rPr>
          <w:w w:val="105"/>
        </w:rPr>
        <w:t>человек») (перевод</w:t>
      </w:r>
      <w:r>
        <w:rPr>
          <w:spacing w:val="40"/>
          <w:w w:val="105"/>
        </w:rPr>
        <w:t xml:space="preserve"> </w:t>
      </w:r>
      <w:r>
        <w:rPr>
          <w:w w:val="105"/>
        </w:rPr>
        <w:t>И.</w:t>
      </w:r>
      <w:r>
        <w:rPr>
          <w:spacing w:val="-3"/>
          <w:w w:val="105"/>
        </w:rPr>
        <w:t xml:space="preserve"> </w:t>
      </w:r>
      <w:r>
        <w:rPr>
          <w:w w:val="105"/>
        </w:rPr>
        <w:t>Андреева),</w:t>
      </w:r>
      <w:r>
        <w:rPr>
          <w:spacing w:val="40"/>
          <w:w w:val="105"/>
        </w:rPr>
        <w:t xml:space="preserve"> </w:t>
      </w:r>
      <w:r>
        <w:rPr>
          <w:w w:val="105"/>
        </w:rPr>
        <w:t>М.</w:t>
      </w:r>
      <w:r>
        <w:rPr>
          <w:spacing w:val="-4"/>
          <w:w w:val="105"/>
        </w:rPr>
        <w:t xml:space="preserve"> </w:t>
      </w:r>
      <w:r>
        <w:rPr>
          <w:w w:val="105"/>
        </w:rPr>
        <w:t>Пришвин,</w:t>
      </w:r>
      <w:r>
        <w:rPr>
          <w:spacing w:val="40"/>
          <w:w w:val="105"/>
        </w:rPr>
        <w:t xml:space="preserve"> </w:t>
      </w:r>
      <w:r>
        <w:rPr>
          <w:w w:val="105"/>
        </w:rPr>
        <w:t>рассказ</w:t>
      </w:r>
      <w:r>
        <w:rPr>
          <w:spacing w:val="40"/>
          <w:w w:val="105"/>
        </w:rPr>
        <w:t xml:space="preserve"> </w:t>
      </w:r>
      <w:r>
        <w:rPr>
          <w:w w:val="105"/>
        </w:rPr>
        <w:t>«Ылтăн</w:t>
      </w:r>
      <w:r>
        <w:rPr>
          <w:spacing w:val="40"/>
          <w:w w:val="105"/>
        </w:rPr>
        <w:t xml:space="preserve"> </w:t>
      </w:r>
      <w:r>
        <w:rPr>
          <w:w w:val="105"/>
        </w:rPr>
        <w:t>çаран»</w:t>
      </w:r>
      <w:r>
        <w:rPr>
          <w:spacing w:val="40"/>
          <w:w w:val="105"/>
        </w:rPr>
        <w:t xml:space="preserve"> </w:t>
      </w:r>
      <w:r>
        <w:rPr>
          <w:w w:val="105"/>
        </w:rPr>
        <w:t>(«Золотой</w:t>
      </w:r>
      <w:r>
        <w:rPr>
          <w:spacing w:val="40"/>
          <w:w w:val="105"/>
        </w:rPr>
        <w:t xml:space="preserve"> </w:t>
      </w:r>
      <w:r>
        <w:rPr>
          <w:w w:val="105"/>
        </w:rPr>
        <w:t>луг»)</w:t>
      </w:r>
      <w:r>
        <w:rPr>
          <w:spacing w:val="40"/>
          <w:w w:val="105"/>
        </w:rPr>
        <w:t xml:space="preserve"> </w:t>
      </w:r>
      <w:r>
        <w:rPr>
          <w:w w:val="105"/>
        </w:rPr>
        <w:t>(перевод О. Печникова).</w:t>
      </w:r>
    </w:p>
    <w:p w14:paraId="2FC6A834" w14:textId="77777777" w:rsidR="0006191A" w:rsidRPr="006C2CB6" w:rsidRDefault="00B04A97">
      <w:pPr>
        <w:pStyle w:val="a3"/>
        <w:spacing w:line="263" w:lineRule="exact"/>
        <w:ind w:left="986" w:firstLine="0"/>
        <w:rPr>
          <w:b/>
          <w:bCs/>
        </w:rPr>
      </w:pPr>
      <w:r w:rsidRPr="006C2CB6">
        <w:rPr>
          <w:b/>
          <w:bCs/>
          <w:w w:val="105"/>
        </w:rPr>
        <w:t>Содержание</w:t>
      </w:r>
      <w:r w:rsidRPr="006C2CB6">
        <w:rPr>
          <w:b/>
          <w:bCs/>
          <w:spacing w:val="-11"/>
          <w:w w:val="105"/>
        </w:rPr>
        <w:t xml:space="preserve"> </w:t>
      </w:r>
      <w:r w:rsidRPr="006C2CB6">
        <w:rPr>
          <w:b/>
          <w:bCs/>
          <w:w w:val="105"/>
        </w:rPr>
        <w:t>обучения</w:t>
      </w:r>
      <w:r w:rsidRPr="006C2CB6">
        <w:rPr>
          <w:b/>
          <w:bCs/>
          <w:spacing w:val="-13"/>
          <w:w w:val="105"/>
        </w:rPr>
        <w:t xml:space="preserve"> </w:t>
      </w:r>
      <w:r w:rsidRPr="006C2CB6">
        <w:rPr>
          <w:b/>
          <w:bCs/>
          <w:w w:val="105"/>
        </w:rPr>
        <w:t>в</w:t>
      </w:r>
      <w:r w:rsidRPr="006C2CB6">
        <w:rPr>
          <w:b/>
          <w:bCs/>
          <w:spacing w:val="-11"/>
          <w:w w:val="105"/>
        </w:rPr>
        <w:t xml:space="preserve"> </w:t>
      </w:r>
      <w:r w:rsidRPr="006C2CB6">
        <w:rPr>
          <w:b/>
          <w:bCs/>
          <w:w w:val="105"/>
        </w:rPr>
        <w:t>6</w:t>
      </w:r>
      <w:r w:rsidRPr="006C2CB6">
        <w:rPr>
          <w:b/>
          <w:bCs/>
          <w:spacing w:val="-9"/>
          <w:w w:val="105"/>
        </w:rPr>
        <w:t xml:space="preserve"> </w:t>
      </w:r>
      <w:r w:rsidRPr="006C2CB6">
        <w:rPr>
          <w:b/>
          <w:bCs/>
          <w:spacing w:val="-2"/>
          <w:w w:val="105"/>
        </w:rPr>
        <w:t>классе.</w:t>
      </w:r>
    </w:p>
    <w:p w14:paraId="732F901B" w14:textId="77777777" w:rsidR="0006191A" w:rsidRDefault="00B04A97">
      <w:pPr>
        <w:pStyle w:val="a3"/>
        <w:spacing w:before="55"/>
        <w:ind w:left="986" w:firstLine="0"/>
      </w:pPr>
      <w:r>
        <w:t>Фольклор</w:t>
      </w:r>
      <w:r>
        <w:rPr>
          <w:spacing w:val="29"/>
        </w:rPr>
        <w:t xml:space="preserve"> </w:t>
      </w:r>
      <w:r>
        <w:t>(устное</w:t>
      </w:r>
      <w:r>
        <w:rPr>
          <w:spacing w:val="28"/>
        </w:rPr>
        <w:t xml:space="preserve"> </w:t>
      </w:r>
      <w:r>
        <w:t>народное</w:t>
      </w:r>
      <w:r>
        <w:rPr>
          <w:spacing w:val="39"/>
        </w:rPr>
        <w:t xml:space="preserve"> </w:t>
      </w:r>
      <w:r>
        <w:rPr>
          <w:spacing w:val="-2"/>
        </w:rPr>
        <w:t>творчество).</w:t>
      </w:r>
    </w:p>
    <w:p w14:paraId="02B84503" w14:textId="77777777" w:rsidR="0006191A" w:rsidRDefault="00B04A97">
      <w:pPr>
        <w:pStyle w:val="a3"/>
        <w:spacing w:before="52" w:line="288" w:lineRule="auto"/>
        <w:ind w:right="864"/>
      </w:pPr>
      <w:r>
        <w:rPr>
          <w:w w:val="105"/>
        </w:rPr>
        <w:t xml:space="preserve">Загадка как один из древнейших жанров устного народного творчества. Источник народной мудрости и фантазии. Прямой и переносный смысл загадок. Афористичность </w:t>
      </w:r>
      <w:r>
        <w:t xml:space="preserve">загадок. Отображение в чувашских загадках таких качеств, как сметливость, находчивость, </w:t>
      </w:r>
      <w:r>
        <w:rPr>
          <w:spacing w:val="-2"/>
          <w:w w:val="105"/>
        </w:rPr>
        <w:t>юмор.</w:t>
      </w:r>
    </w:p>
    <w:p w14:paraId="723C3876" w14:textId="77777777" w:rsidR="0006191A" w:rsidRDefault="00B04A97">
      <w:pPr>
        <w:pStyle w:val="a3"/>
        <w:spacing w:line="263" w:lineRule="exact"/>
        <w:ind w:left="986" w:firstLine="0"/>
        <w:jc w:val="left"/>
      </w:pPr>
      <w:r>
        <w:rPr>
          <w:w w:val="105"/>
        </w:rPr>
        <w:t>О</w:t>
      </w:r>
      <w:r>
        <w:rPr>
          <w:spacing w:val="-14"/>
          <w:w w:val="105"/>
        </w:rPr>
        <w:t xml:space="preserve"> </w:t>
      </w:r>
      <w:r>
        <w:rPr>
          <w:w w:val="105"/>
        </w:rPr>
        <w:t>животных,</w:t>
      </w:r>
      <w:r>
        <w:rPr>
          <w:spacing w:val="-9"/>
          <w:w w:val="105"/>
        </w:rPr>
        <w:t xml:space="preserve"> </w:t>
      </w:r>
      <w:r>
        <w:rPr>
          <w:w w:val="105"/>
        </w:rPr>
        <w:t>о</w:t>
      </w:r>
      <w:r>
        <w:rPr>
          <w:spacing w:val="-11"/>
          <w:w w:val="105"/>
        </w:rPr>
        <w:t xml:space="preserve"> </w:t>
      </w:r>
      <w:r>
        <w:rPr>
          <w:w w:val="105"/>
        </w:rPr>
        <w:t>красоте</w:t>
      </w:r>
      <w:r>
        <w:rPr>
          <w:spacing w:val="-12"/>
          <w:w w:val="105"/>
        </w:rPr>
        <w:t xml:space="preserve"> </w:t>
      </w:r>
      <w:r>
        <w:rPr>
          <w:w w:val="105"/>
        </w:rPr>
        <w:t>природы,</w:t>
      </w:r>
      <w:r>
        <w:rPr>
          <w:spacing w:val="-15"/>
          <w:w w:val="105"/>
        </w:rPr>
        <w:t xml:space="preserve"> </w:t>
      </w:r>
      <w:r>
        <w:rPr>
          <w:w w:val="105"/>
        </w:rPr>
        <w:t>необходимости</w:t>
      </w:r>
      <w:r>
        <w:rPr>
          <w:spacing w:val="-6"/>
          <w:w w:val="105"/>
        </w:rPr>
        <w:t xml:space="preserve"> </w:t>
      </w:r>
      <w:r>
        <w:rPr>
          <w:w w:val="105"/>
        </w:rPr>
        <w:t>её</w:t>
      </w:r>
      <w:r>
        <w:rPr>
          <w:spacing w:val="-12"/>
          <w:w w:val="105"/>
        </w:rPr>
        <w:t xml:space="preserve"> </w:t>
      </w:r>
      <w:r>
        <w:rPr>
          <w:spacing w:val="-2"/>
          <w:w w:val="105"/>
        </w:rPr>
        <w:t>оберегать.</w:t>
      </w:r>
    </w:p>
    <w:p w14:paraId="0B4F05CD" w14:textId="77777777" w:rsidR="0006191A" w:rsidRDefault="00B04A97">
      <w:pPr>
        <w:pStyle w:val="a3"/>
        <w:spacing w:before="53" w:line="288" w:lineRule="auto"/>
        <w:ind w:right="855"/>
        <w:jc w:val="left"/>
      </w:pPr>
      <w:r>
        <w:t>Природа и</w:t>
      </w:r>
      <w:r>
        <w:rPr>
          <w:spacing w:val="40"/>
        </w:rPr>
        <w:t xml:space="preserve"> </w:t>
      </w:r>
      <w:r>
        <w:t>окружающая среда. Радостное восприятие природы. Идея</w:t>
      </w:r>
      <w:r>
        <w:rPr>
          <w:spacing w:val="40"/>
        </w:rPr>
        <w:t xml:space="preserve"> </w:t>
      </w:r>
      <w:r>
        <w:t>гармонии</w:t>
      </w:r>
      <w:r>
        <w:rPr>
          <w:spacing w:val="36"/>
        </w:rPr>
        <w:t xml:space="preserve"> </w:t>
      </w:r>
      <w:r>
        <w:t xml:space="preserve">мира </w:t>
      </w:r>
      <w:r>
        <w:rPr>
          <w:w w:val="105"/>
        </w:rPr>
        <w:t>людей и природы. Эстетические позиции писателя и поэта.</w:t>
      </w:r>
    </w:p>
    <w:p w14:paraId="719E487C" w14:textId="77777777" w:rsidR="0006191A" w:rsidRDefault="00B04A97">
      <w:pPr>
        <w:pStyle w:val="a3"/>
        <w:spacing w:line="263" w:lineRule="exact"/>
        <w:ind w:left="986" w:firstLine="0"/>
        <w:jc w:val="left"/>
      </w:pPr>
      <w:r>
        <w:t>М.</w:t>
      </w:r>
      <w:r>
        <w:rPr>
          <w:spacing w:val="22"/>
        </w:rPr>
        <w:t xml:space="preserve"> </w:t>
      </w:r>
      <w:r>
        <w:t>Трубина,</w:t>
      </w:r>
      <w:r>
        <w:rPr>
          <w:spacing w:val="32"/>
        </w:rPr>
        <w:t xml:space="preserve"> </w:t>
      </w:r>
      <w:r>
        <w:t>рассказ</w:t>
      </w:r>
      <w:r>
        <w:rPr>
          <w:spacing w:val="34"/>
        </w:rPr>
        <w:t xml:space="preserve"> </w:t>
      </w:r>
      <w:r>
        <w:t>«Кĕрхи</w:t>
      </w:r>
      <w:r>
        <w:rPr>
          <w:spacing w:val="38"/>
        </w:rPr>
        <w:t xml:space="preserve"> </w:t>
      </w:r>
      <w:r>
        <w:t>çанталăк»</w:t>
      </w:r>
      <w:r>
        <w:rPr>
          <w:spacing w:val="19"/>
        </w:rPr>
        <w:t xml:space="preserve"> </w:t>
      </w:r>
      <w:r>
        <w:t>(«Осенняя</w:t>
      </w:r>
      <w:r>
        <w:rPr>
          <w:spacing w:val="22"/>
        </w:rPr>
        <w:t xml:space="preserve"> </w:t>
      </w:r>
      <w:r>
        <w:rPr>
          <w:spacing w:val="-2"/>
        </w:rPr>
        <w:t>погода»).</w:t>
      </w:r>
    </w:p>
    <w:p w14:paraId="604FB408" w14:textId="77777777" w:rsidR="0006191A" w:rsidRDefault="00B04A97">
      <w:pPr>
        <w:pStyle w:val="a3"/>
        <w:spacing w:before="52" w:line="288" w:lineRule="auto"/>
        <w:ind w:left="986" w:right="2359" w:firstLine="0"/>
        <w:jc w:val="left"/>
      </w:pPr>
      <w:r>
        <w:rPr>
          <w:w w:val="105"/>
        </w:rPr>
        <w:t>Н.</w:t>
      </w:r>
      <w:r>
        <w:rPr>
          <w:spacing w:val="-16"/>
          <w:w w:val="105"/>
        </w:rPr>
        <w:t xml:space="preserve"> </w:t>
      </w:r>
      <w:r>
        <w:rPr>
          <w:w w:val="105"/>
        </w:rPr>
        <w:t>Мартынов,</w:t>
      </w:r>
      <w:r>
        <w:rPr>
          <w:spacing w:val="-15"/>
          <w:w w:val="105"/>
        </w:rPr>
        <w:t xml:space="preserve"> </w:t>
      </w:r>
      <w:r>
        <w:rPr>
          <w:w w:val="105"/>
        </w:rPr>
        <w:t>стихотворение</w:t>
      </w:r>
      <w:r>
        <w:rPr>
          <w:spacing w:val="-15"/>
          <w:w w:val="105"/>
        </w:rPr>
        <w:t xml:space="preserve"> </w:t>
      </w:r>
      <w:r>
        <w:rPr>
          <w:w w:val="105"/>
        </w:rPr>
        <w:t>«Кĕрхи</w:t>
      </w:r>
      <w:r>
        <w:rPr>
          <w:spacing w:val="-15"/>
          <w:w w:val="105"/>
        </w:rPr>
        <w:t xml:space="preserve"> </w:t>
      </w:r>
      <w:r>
        <w:rPr>
          <w:w w:val="105"/>
        </w:rPr>
        <w:t>ӳкерчĕк»</w:t>
      </w:r>
      <w:r>
        <w:rPr>
          <w:spacing w:val="-15"/>
          <w:w w:val="105"/>
        </w:rPr>
        <w:t xml:space="preserve"> </w:t>
      </w:r>
      <w:r>
        <w:rPr>
          <w:w w:val="105"/>
        </w:rPr>
        <w:t>(«Осенний</w:t>
      </w:r>
      <w:r>
        <w:rPr>
          <w:spacing w:val="-15"/>
          <w:w w:val="105"/>
        </w:rPr>
        <w:t xml:space="preserve"> </w:t>
      </w:r>
      <w:r>
        <w:rPr>
          <w:w w:val="105"/>
        </w:rPr>
        <w:t>пейзаж»). О. Тургай, рассказ «Çулçă» («Лист»).</w:t>
      </w:r>
    </w:p>
    <w:p w14:paraId="6CBA81D4" w14:textId="77777777" w:rsidR="0006191A" w:rsidRDefault="00B04A97">
      <w:pPr>
        <w:pStyle w:val="a3"/>
        <w:spacing w:line="288" w:lineRule="auto"/>
        <w:ind w:left="986" w:right="4357" w:firstLine="0"/>
        <w:jc w:val="left"/>
      </w:pPr>
      <w:r>
        <w:rPr>
          <w:w w:val="105"/>
        </w:rPr>
        <w:t>Г.</w:t>
      </w:r>
      <w:r>
        <w:rPr>
          <w:spacing w:val="-16"/>
          <w:w w:val="105"/>
        </w:rPr>
        <w:t xml:space="preserve"> </w:t>
      </w:r>
      <w:r>
        <w:rPr>
          <w:w w:val="105"/>
        </w:rPr>
        <w:t>Мальцев,</w:t>
      </w:r>
      <w:r>
        <w:rPr>
          <w:spacing w:val="-15"/>
          <w:w w:val="105"/>
        </w:rPr>
        <w:t xml:space="preserve"> </w:t>
      </w:r>
      <w:r>
        <w:rPr>
          <w:w w:val="105"/>
        </w:rPr>
        <w:t>сказка</w:t>
      </w:r>
      <w:r>
        <w:rPr>
          <w:spacing w:val="-15"/>
          <w:w w:val="105"/>
        </w:rPr>
        <w:t xml:space="preserve"> </w:t>
      </w:r>
      <w:r>
        <w:rPr>
          <w:w w:val="105"/>
        </w:rPr>
        <w:t>«Тăвансем»</w:t>
      </w:r>
      <w:r>
        <w:rPr>
          <w:spacing w:val="-15"/>
          <w:w w:val="105"/>
        </w:rPr>
        <w:t xml:space="preserve"> </w:t>
      </w:r>
      <w:r>
        <w:rPr>
          <w:w w:val="105"/>
        </w:rPr>
        <w:t>(«Родственники»). Г. Орлов, рассказ «Çухату» («Потеря»).</w:t>
      </w:r>
    </w:p>
    <w:p w14:paraId="4A138392" w14:textId="77777777" w:rsidR="0006191A" w:rsidRDefault="00B04A97">
      <w:pPr>
        <w:pStyle w:val="a3"/>
        <w:spacing w:before="6"/>
        <w:ind w:left="986" w:firstLine="0"/>
        <w:jc w:val="left"/>
      </w:pPr>
      <w:r>
        <w:rPr>
          <w:w w:val="105"/>
        </w:rPr>
        <w:t>Теория</w:t>
      </w:r>
      <w:r>
        <w:rPr>
          <w:spacing w:val="-11"/>
          <w:w w:val="105"/>
        </w:rPr>
        <w:t xml:space="preserve"> </w:t>
      </w:r>
      <w:r>
        <w:rPr>
          <w:spacing w:val="-2"/>
          <w:w w:val="105"/>
        </w:rPr>
        <w:t>литературы.</w:t>
      </w:r>
    </w:p>
    <w:p w14:paraId="69AB650F" w14:textId="77777777" w:rsidR="0006191A" w:rsidRDefault="00B04A97">
      <w:pPr>
        <w:pStyle w:val="a3"/>
        <w:spacing w:before="52"/>
        <w:ind w:left="986" w:firstLine="0"/>
        <w:jc w:val="left"/>
      </w:pPr>
      <w:r>
        <w:t>Сравнение,</w:t>
      </w:r>
      <w:r>
        <w:rPr>
          <w:spacing w:val="33"/>
        </w:rPr>
        <w:t xml:space="preserve"> </w:t>
      </w:r>
      <w:r>
        <w:t>эпитет,</w:t>
      </w:r>
      <w:r>
        <w:rPr>
          <w:spacing w:val="45"/>
        </w:rPr>
        <w:t xml:space="preserve"> </w:t>
      </w:r>
      <w:r>
        <w:t>олицетворение</w:t>
      </w:r>
      <w:r>
        <w:rPr>
          <w:spacing w:val="40"/>
        </w:rPr>
        <w:t xml:space="preserve"> </w:t>
      </w:r>
      <w:r>
        <w:rPr>
          <w:spacing w:val="-2"/>
        </w:rPr>
        <w:t>(повторение).</w:t>
      </w:r>
    </w:p>
    <w:p w14:paraId="6F50D54D" w14:textId="77777777" w:rsidR="0006191A" w:rsidRDefault="00B04A97">
      <w:pPr>
        <w:pStyle w:val="a3"/>
        <w:spacing w:before="52"/>
        <w:ind w:left="986" w:firstLine="0"/>
        <w:jc w:val="left"/>
      </w:pPr>
      <w:r>
        <w:t>О</w:t>
      </w:r>
      <w:r>
        <w:rPr>
          <w:spacing w:val="31"/>
        </w:rPr>
        <w:t xml:space="preserve"> </w:t>
      </w:r>
      <w:r>
        <w:t>нравственных</w:t>
      </w:r>
      <w:r>
        <w:rPr>
          <w:spacing w:val="37"/>
        </w:rPr>
        <w:t xml:space="preserve"> </w:t>
      </w:r>
      <w:r>
        <w:t>законах,</w:t>
      </w:r>
      <w:r>
        <w:rPr>
          <w:spacing w:val="40"/>
        </w:rPr>
        <w:t xml:space="preserve"> </w:t>
      </w:r>
      <w:r>
        <w:t>определяющих</w:t>
      </w:r>
      <w:r>
        <w:rPr>
          <w:spacing w:val="25"/>
        </w:rPr>
        <w:t xml:space="preserve"> </w:t>
      </w:r>
      <w:r>
        <w:t>нормы</w:t>
      </w:r>
      <w:r>
        <w:rPr>
          <w:spacing w:val="40"/>
        </w:rPr>
        <w:t xml:space="preserve"> </w:t>
      </w:r>
      <w:r>
        <w:t>общественной</w:t>
      </w:r>
      <w:r>
        <w:rPr>
          <w:spacing w:val="46"/>
        </w:rPr>
        <w:t xml:space="preserve"> </w:t>
      </w:r>
      <w:r>
        <w:rPr>
          <w:spacing w:val="-2"/>
        </w:rPr>
        <w:t>жизни.</w:t>
      </w:r>
    </w:p>
    <w:p w14:paraId="0B13D78C" w14:textId="77777777" w:rsidR="0006191A" w:rsidRDefault="00B04A97">
      <w:pPr>
        <w:pStyle w:val="a3"/>
        <w:spacing w:before="53" w:line="288" w:lineRule="auto"/>
        <w:ind w:right="853"/>
      </w:pPr>
      <w:r>
        <w:rPr>
          <w:w w:val="105"/>
        </w:rPr>
        <w:t>Школа,</w:t>
      </w:r>
      <w:r>
        <w:rPr>
          <w:spacing w:val="-10"/>
          <w:w w:val="105"/>
        </w:rPr>
        <w:t xml:space="preserve"> </w:t>
      </w:r>
      <w:r>
        <w:rPr>
          <w:w w:val="105"/>
        </w:rPr>
        <w:t>учитель,</w:t>
      </w:r>
      <w:r>
        <w:rPr>
          <w:spacing w:val="-16"/>
          <w:w w:val="105"/>
        </w:rPr>
        <w:t xml:space="preserve"> </w:t>
      </w:r>
      <w:r>
        <w:rPr>
          <w:w w:val="105"/>
        </w:rPr>
        <w:t>ученье,</w:t>
      </w:r>
      <w:r>
        <w:rPr>
          <w:spacing w:val="-14"/>
          <w:w w:val="105"/>
        </w:rPr>
        <w:t xml:space="preserve"> </w:t>
      </w:r>
      <w:r>
        <w:rPr>
          <w:w w:val="105"/>
        </w:rPr>
        <w:t>мораль,</w:t>
      </w:r>
      <w:r>
        <w:rPr>
          <w:spacing w:val="-10"/>
          <w:w w:val="105"/>
        </w:rPr>
        <w:t xml:space="preserve"> </w:t>
      </w:r>
      <w:r>
        <w:rPr>
          <w:w w:val="105"/>
        </w:rPr>
        <w:t>этика</w:t>
      </w:r>
      <w:r>
        <w:rPr>
          <w:spacing w:val="-13"/>
          <w:w w:val="105"/>
        </w:rPr>
        <w:t xml:space="preserve"> </w:t>
      </w:r>
      <w:r>
        <w:rPr>
          <w:w w:val="105"/>
        </w:rPr>
        <w:t>в</w:t>
      </w:r>
      <w:r>
        <w:rPr>
          <w:spacing w:val="-12"/>
          <w:w w:val="105"/>
        </w:rPr>
        <w:t xml:space="preserve"> </w:t>
      </w:r>
      <w:r>
        <w:rPr>
          <w:w w:val="105"/>
        </w:rPr>
        <w:t>поведении</w:t>
      </w:r>
      <w:r>
        <w:rPr>
          <w:spacing w:val="-12"/>
          <w:w w:val="105"/>
        </w:rPr>
        <w:t xml:space="preserve"> </w:t>
      </w:r>
      <w:r>
        <w:rPr>
          <w:w w:val="105"/>
        </w:rPr>
        <w:t>или</w:t>
      </w:r>
      <w:r>
        <w:rPr>
          <w:spacing w:val="-12"/>
          <w:w w:val="105"/>
        </w:rPr>
        <w:t xml:space="preserve"> </w:t>
      </w:r>
      <w:r>
        <w:rPr>
          <w:w w:val="105"/>
        </w:rPr>
        <w:t>жизни</w:t>
      </w:r>
      <w:r>
        <w:rPr>
          <w:spacing w:val="-12"/>
          <w:w w:val="105"/>
        </w:rPr>
        <w:t xml:space="preserve"> </w:t>
      </w:r>
      <w:r>
        <w:rPr>
          <w:w w:val="105"/>
        </w:rPr>
        <w:t>человека.</w:t>
      </w:r>
      <w:r>
        <w:rPr>
          <w:spacing w:val="-15"/>
          <w:w w:val="105"/>
        </w:rPr>
        <w:t xml:space="preserve"> </w:t>
      </w:r>
      <w:r>
        <w:rPr>
          <w:w w:val="105"/>
        </w:rPr>
        <w:t>Осуждение лжи, защита правды. Вопросы морали и этики, неприятие героев, идущих против общечеловеческих норм. Авторское отношение</w:t>
      </w:r>
      <w:r>
        <w:rPr>
          <w:spacing w:val="-1"/>
          <w:w w:val="105"/>
        </w:rPr>
        <w:t xml:space="preserve"> </w:t>
      </w:r>
      <w:r>
        <w:rPr>
          <w:w w:val="105"/>
        </w:rPr>
        <w:t>к нравственным качествам человека.</w:t>
      </w:r>
    </w:p>
    <w:p w14:paraId="1340D0FB" w14:textId="77777777" w:rsidR="0006191A" w:rsidRDefault="00B04A97">
      <w:pPr>
        <w:pStyle w:val="a3"/>
        <w:spacing w:line="263" w:lineRule="exact"/>
        <w:ind w:left="986" w:firstLine="0"/>
      </w:pPr>
      <w:r>
        <w:rPr>
          <w:w w:val="105"/>
        </w:rPr>
        <w:t>А.</w:t>
      </w:r>
      <w:r>
        <w:rPr>
          <w:spacing w:val="-12"/>
          <w:w w:val="105"/>
        </w:rPr>
        <w:t xml:space="preserve"> </w:t>
      </w:r>
      <w:r>
        <w:rPr>
          <w:w w:val="105"/>
        </w:rPr>
        <w:t>Галкин,</w:t>
      </w:r>
      <w:r>
        <w:rPr>
          <w:spacing w:val="-15"/>
          <w:w w:val="105"/>
        </w:rPr>
        <w:t xml:space="preserve"> </w:t>
      </w:r>
      <w:r>
        <w:rPr>
          <w:w w:val="105"/>
        </w:rPr>
        <w:t>басня</w:t>
      </w:r>
      <w:r>
        <w:rPr>
          <w:spacing w:val="-9"/>
          <w:w w:val="105"/>
        </w:rPr>
        <w:t xml:space="preserve"> </w:t>
      </w:r>
      <w:r>
        <w:rPr>
          <w:w w:val="105"/>
        </w:rPr>
        <w:t>«Пушă</w:t>
      </w:r>
      <w:r>
        <w:rPr>
          <w:spacing w:val="-6"/>
          <w:w w:val="105"/>
        </w:rPr>
        <w:t xml:space="preserve"> </w:t>
      </w:r>
      <w:r>
        <w:rPr>
          <w:w w:val="105"/>
        </w:rPr>
        <w:t>ĕçченлĕх»</w:t>
      </w:r>
      <w:r>
        <w:rPr>
          <w:spacing w:val="-15"/>
          <w:w w:val="105"/>
        </w:rPr>
        <w:t xml:space="preserve"> </w:t>
      </w:r>
      <w:r>
        <w:rPr>
          <w:w w:val="105"/>
        </w:rPr>
        <w:t>(«Пустой</w:t>
      </w:r>
      <w:r>
        <w:rPr>
          <w:spacing w:val="-12"/>
          <w:w w:val="105"/>
        </w:rPr>
        <w:t xml:space="preserve"> </w:t>
      </w:r>
      <w:r>
        <w:rPr>
          <w:spacing w:val="-2"/>
          <w:w w:val="105"/>
        </w:rPr>
        <w:t>труд»).</w:t>
      </w:r>
    </w:p>
    <w:p w14:paraId="389DECB9" w14:textId="77777777" w:rsidR="0006191A" w:rsidRDefault="00B04A97">
      <w:pPr>
        <w:pStyle w:val="a3"/>
        <w:spacing w:before="53"/>
        <w:ind w:left="986" w:firstLine="0"/>
      </w:pPr>
      <w:r>
        <w:rPr>
          <w:w w:val="105"/>
        </w:rPr>
        <w:t>Г.</w:t>
      </w:r>
      <w:r>
        <w:rPr>
          <w:spacing w:val="-13"/>
          <w:w w:val="105"/>
        </w:rPr>
        <w:t xml:space="preserve"> </w:t>
      </w:r>
      <w:r>
        <w:rPr>
          <w:w w:val="105"/>
        </w:rPr>
        <w:t>Волков,</w:t>
      </w:r>
      <w:r>
        <w:rPr>
          <w:spacing w:val="-6"/>
          <w:w w:val="105"/>
        </w:rPr>
        <w:t xml:space="preserve"> </w:t>
      </w:r>
      <w:r>
        <w:rPr>
          <w:w w:val="105"/>
        </w:rPr>
        <w:t>притча</w:t>
      </w:r>
      <w:r>
        <w:rPr>
          <w:spacing w:val="-9"/>
          <w:w w:val="105"/>
        </w:rPr>
        <w:t xml:space="preserve"> </w:t>
      </w:r>
      <w:r>
        <w:rPr>
          <w:w w:val="105"/>
        </w:rPr>
        <w:t>«Суяпа</w:t>
      </w:r>
      <w:r>
        <w:rPr>
          <w:spacing w:val="-9"/>
          <w:w w:val="105"/>
        </w:rPr>
        <w:t xml:space="preserve"> </w:t>
      </w:r>
      <w:r>
        <w:rPr>
          <w:w w:val="105"/>
        </w:rPr>
        <w:t>инçе</w:t>
      </w:r>
      <w:r>
        <w:rPr>
          <w:spacing w:val="-14"/>
          <w:w w:val="105"/>
        </w:rPr>
        <w:t xml:space="preserve"> </w:t>
      </w:r>
      <w:r>
        <w:rPr>
          <w:w w:val="105"/>
        </w:rPr>
        <w:t>каяймăн»</w:t>
      </w:r>
      <w:r>
        <w:rPr>
          <w:spacing w:val="-8"/>
          <w:w w:val="105"/>
        </w:rPr>
        <w:t xml:space="preserve"> </w:t>
      </w:r>
      <w:r>
        <w:rPr>
          <w:w w:val="105"/>
        </w:rPr>
        <w:t>(«У</w:t>
      </w:r>
      <w:r>
        <w:rPr>
          <w:spacing w:val="-7"/>
          <w:w w:val="105"/>
        </w:rPr>
        <w:t xml:space="preserve"> </w:t>
      </w:r>
      <w:r>
        <w:rPr>
          <w:w w:val="105"/>
        </w:rPr>
        <w:t>лжи</w:t>
      </w:r>
      <w:r>
        <w:rPr>
          <w:spacing w:val="-3"/>
          <w:w w:val="105"/>
        </w:rPr>
        <w:t xml:space="preserve"> </w:t>
      </w:r>
      <w:r>
        <w:rPr>
          <w:w w:val="105"/>
        </w:rPr>
        <w:t>короткие</w:t>
      </w:r>
      <w:r>
        <w:rPr>
          <w:spacing w:val="-15"/>
          <w:w w:val="105"/>
        </w:rPr>
        <w:t xml:space="preserve"> </w:t>
      </w:r>
      <w:r>
        <w:rPr>
          <w:spacing w:val="-2"/>
          <w:w w:val="105"/>
        </w:rPr>
        <w:t>ноги»).</w:t>
      </w:r>
    </w:p>
    <w:p w14:paraId="1D8F503F" w14:textId="77777777" w:rsidR="0006191A" w:rsidRDefault="00B04A97">
      <w:pPr>
        <w:pStyle w:val="a3"/>
        <w:spacing w:before="52" w:line="288" w:lineRule="auto"/>
        <w:ind w:left="986" w:right="1780" w:firstLine="0"/>
        <w:jc w:val="left"/>
      </w:pPr>
      <w:r>
        <w:rPr>
          <w:w w:val="105"/>
        </w:rPr>
        <w:t>Г.</w:t>
      </w:r>
      <w:r>
        <w:rPr>
          <w:spacing w:val="-16"/>
          <w:w w:val="105"/>
        </w:rPr>
        <w:t xml:space="preserve"> </w:t>
      </w:r>
      <w:r>
        <w:rPr>
          <w:w w:val="105"/>
        </w:rPr>
        <w:t>Юмарт,</w:t>
      </w:r>
      <w:r>
        <w:rPr>
          <w:spacing w:val="-15"/>
          <w:w w:val="105"/>
        </w:rPr>
        <w:t xml:space="preserve"> </w:t>
      </w:r>
      <w:r>
        <w:rPr>
          <w:w w:val="105"/>
        </w:rPr>
        <w:t>стихотворение</w:t>
      </w:r>
      <w:r>
        <w:rPr>
          <w:spacing w:val="-14"/>
          <w:w w:val="105"/>
        </w:rPr>
        <w:t xml:space="preserve"> </w:t>
      </w:r>
      <w:r>
        <w:rPr>
          <w:w w:val="105"/>
        </w:rPr>
        <w:t>«Тавтапуç</w:t>
      </w:r>
      <w:r>
        <w:rPr>
          <w:spacing w:val="-15"/>
          <w:w w:val="105"/>
        </w:rPr>
        <w:t xml:space="preserve"> </w:t>
      </w:r>
      <w:r>
        <w:rPr>
          <w:w w:val="105"/>
        </w:rPr>
        <w:t>сана,</w:t>
      </w:r>
      <w:r>
        <w:rPr>
          <w:spacing w:val="-13"/>
          <w:w w:val="105"/>
        </w:rPr>
        <w:t xml:space="preserve"> </w:t>
      </w:r>
      <w:r>
        <w:rPr>
          <w:w w:val="105"/>
        </w:rPr>
        <w:t>учитель»</w:t>
      </w:r>
      <w:r>
        <w:rPr>
          <w:spacing w:val="-14"/>
          <w:w w:val="105"/>
        </w:rPr>
        <w:t xml:space="preserve"> </w:t>
      </w:r>
      <w:r>
        <w:rPr>
          <w:w w:val="105"/>
        </w:rPr>
        <w:t>(«Спасибо,</w:t>
      </w:r>
      <w:r>
        <w:rPr>
          <w:spacing w:val="-13"/>
          <w:w w:val="105"/>
        </w:rPr>
        <w:t xml:space="preserve"> </w:t>
      </w:r>
      <w:r>
        <w:rPr>
          <w:w w:val="105"/>
        </w:rPr>
        <w:t>учитель»). П. Афанасьев, стихотворение «Çăл чаватпăр» («Роем колодец»).</w:t>
      </w:r>
    </w:p>
    <w:p w14:paraId="1E064EF7" w14:textId="77777777" w:rsidR="0006191A" w:rsidRDefault="00B04A97">
      <w:pPr>
        <w:pStyle w:val="a3"/>
        <w:spacing w:line="288" w:lineRule="auto"/>
        <w:ind w:left="986" w:right="895" w:firstLine="0"/>
        <w:jc w:val="left"/>
      </w:pPr>
      <w:r>
        <w:rPr>
          <w:w w:val="105"/>
        </w:rPr>
        <w:t>В.</w:t>
      </w:r>
      <w:r>
        <w:rPr>
          <w:spacing w:val="-16"/>
          <w:w w:val="105"/>
        </w:rPr>
        <w:t xml:space="preserve"> </w:t>
      </w:r>
      <w:r>
        <w:rPr>
          <w:w w:val="105"/>
        </w:rPr>
        <w:t>Давыдов-Анатри,</w:t>
      </w:r>
      <w:r>
        <w:rPr>
          <w:spacing w:val="-10"/>
          <w:w w:val="105"/>
        </w:rPr>
        <w:t xml:space="preserve"> </w:t>
      </w:r>
      <w:r>
        <w:rPr>
          <w:w w:val="105"/>
        </w:rPr>
        <w:t>стихотворение</w:t>
      </w:r>
      <w:r>
        <w:rPr>
          <w:spacing w:val="-12"/>
          <w:w w:val="105"/>
        </w:rPr>
        <w:t xml:space="preserve"> </w:t>
      </w:r>
      <w:r>
        <w:rPr>
          <w:w w:val="105"/>
        </w:rPr>
        <w:t>«Асли</w:t>
      </w:r>
      <w:r>
        <w:rPr>
          <w:spacing w:val="-6"/>
          <w:w w:val="105"/>
        </w:rPr>
        <w:t xml:space="preserve"> </w:t>
      </w:r>
      <w:r>
        <w:rPr>
          <w:w w:val="105"/>
        </w:rPr>
        <w:t>çук</w:t>
      </w:r>
      <w:r>
        <w:rPr>
          <w:spacing w:val="-8"/>
          <w:w w:val="105"/>
        </w:rPr>
        <w:t xml:space="preserve"> </w:t>
      </w:r>
      <w:r>
        <w:rPr>
          <w:w w:val="105"/>
        </w:rPr>
        <w:t>çăкăртан»</w:t>
      </w:r>
      <w:r>
        <w:rPr>
          <w:spacing w:val="-16"/>
          <w:w w:val="105"/>
        </w:rPr>
        <w:t xml:space="preserve"> </w:t>
      </w:r>
      <w:r>
        <w:rPr>
          <w:w w:val="105"/>
        </w:rPr>
        <w:t>(«Хлеб</w:t>
      </w:r>
      <w:r>
        <w:rPr>
          <w:spacing w:val="-4"/>
          <w:w w:val="105"/>
        </w:rPr>
        <w:t xml:space="preserve"> </w:t>
      </w:r>
      <w:r>
        <w:rPr>
          <w:w w:val="105"/>
        </w:rPr>
        <w:t>–</w:t>
      </w:r>
      <w:r>
        <w:rPr>
          <w:spacing w:val="-10"/>
          <w:w w:val="105"/>
        </w:rPr>
        <w:t xml:space="preserve"> </w:t>
      </w:r>
      <w:r>
        <w:rPr>
          <w:w w:val="105"/>
        </w:rPr>
        <w:t>всему</w:t>
      </w:r>
      <w:r>
        <w:rPr>
          <w:spacing w:val="-16"/>
          <w:w w:val="105"/>
        </w:rPr>
        <w:t xml:space="preserve"> </w:t>
      </w:r>
      <w:r>
        <w:rPr>
          <w:w w:val="105"/>
        </w:rPr>
        <w:t>голова»). В. Алендей, рассказ «Çăкăртан асли çук» («Хлеб – всему голова»).</w:t>
      </w:r>
    </w:p>
    <w:p w14:paraId="7310178B" w14:textId="77777777" w:rsidR="0006191A" w:rsidRDefault="00B04A97">
      <w:pPr>
        <w:pStyle w:val="a3"/>
        <w:spacing w:before="5" w:line="288" w:lineRule="auto"/>
        <w:ind w:left="986" w:right="6824" w:firstLine="0"/>
        <w:jc w:val="left"/>
      </w:pPr>
      <w:r>
        <w:t xml:space="preserve">Теория литературы. </w:t>
      </w:r>
      <w:r>
        <w:rPr>
          <w:w w:val="105"/>
        </w:rPr>
        <w:t>Притча, басня.</w:t>
      </w:r>
    </w:p>
    <w:p w14:paraId="4B642A14" w14:textId="77777777" w:rsidR="0006191A" w:rsidRDefault="00B04A97">
      <w:pPr>
        <w:pStyle w:val="a3"/>
        <w:spacing w:line="288" w:lineRule="auto"/>
        <w:jc w:val="left"/>
      </w:pPr>
      <w:r>
        <w:rPr>
          <w:w w:val="105"/>
        </w:rPr>
        <w:t>О</w:t>
      </w:r>
      <w:r>
        <w:rPr>
          <w:spacing w:val="40"/>
          <w:w w:val="105"/>
        </w:rPr>
        <w:t xml:space="preserve"> </w:t>
      </w:r>
      <w:r>
        <w:rPr>
          <w:w w:val="105"/>
        </w:rPr>
        <w:t>Родине</w:t>
      </w:r>
      <w:r>
        <w:rPr>
          <w:spacing w:val="35"/>
          <w:w w:val="105"/>
        </w:rPr>
        <w:t xml:space="preserve"> </w:t>
      </w:r>
      <w:r>
        <w:rPr>
          <w:w w:val="105"/>
        </w:rPr>
        <w:t>(о</w:t>
      </w:r>
      <w:r>
        <w:rPr>
          <w:spacing w:val="36"/>
          <w:w w:val="105"/>
        </w:rPr>
        <w:t xml:space="preserve"> </w:t>
      </w:r>
      <w:r>
        <w:rPr>
          <w:w w:val="105"/>
        </w:rPr>
        <w:t>малой</w:t>
      </w:r>
      <w:r>
        <w:rPr>
          <w:spacing w:val="40"/>
          <w:w w:val="105"/>
        </w:rPr>
        <w:t xml:space="preserve"> </w:t>
      </w:r>
      <w:r>
        <w:rPr>
          <w:w w:val="105"/>
        </w:rPr>
        <w:t>родине)</w:t>
      </w:r>
      <w:r>
        <w:rPr>
          <w:spacing w:val="39"/>
          <w:w w:val="105"/>
        </w:rPr>
        <w:t xml:space="preserve"> </w:t>
      </w:r>
      <w:r>
        <w:rPr>
          <w:w w:val="105"/>
        </w:rPr>
        <w:t>и</w:t>
      </w:r>
      <w:r>
        <w:rPr>
          <w:spacing w:val="40"/>
          <w:w w:val="105"/>
        </w:rPr>
        <w:t xml:space="preserve"> </w:t>
      </w:r>
      <w:r>
        <w:rPr>
          <w:w w:val="105"/>
        </w:rPr>
        <w:t>родном</w:t>
      </w:r>
      <w:r>
        <w:rPr>
          <w:spacing w:val="40"/>
          <w:w w:val="105"/>
        </w:rPr>
        <w:t xml:space="preserve"> </w:t>
      </w:r>
      <w:r>
        <w:rPr>
          <w:w w:val="105"/>
        </w:rPr>
        <w:t>языке,</w:t>
      </w:r>
      <w:r>
        <w:rPr>
          <w:spacing w:val="37"/>
          <w:w w:val="105"/>
        </w:rPr>
        <w:t xml:space="preserve"> </w:t>
      </w:r>
      <w:r>
        <w:rPr>
          <w:w w:val="105"/>
        </w:rPr>
        <w:t>образное</w:t>
      </w:r>
      <w:r>
        <w:rPr>
          <w:spacing w:val="35"/>
          <w:w w:val="105"/>
        </w:rPr>
        <w:t xml:space="preserve"> </w:t>
      </w:r>
      <w:r>
        <w:rPr>
          <w:w w:val="105"/>
        </w:rPr>
        <w:t>и</w:t>
      </w:r>
      <w:r>
        <w:rPr>
          <w:spacing w:val="40"/>
          <w:w w:val="105"/>
        </w:rPr>
        <w:t xml:space="preserve"> </w:t>
      </w:r>
      <w:r>
        <w:rPr>
          <w:w w:val="105"/>
        </w:rPr>
        <w:t>выразительное</w:t>
      </w:r>
      <w:r>
        <w:rPr>
          <w:spacing w:val="40"/>
          <w:w w:val="105"/>
        </w:rPr>
        <w:t xml:space="preserve"> </w:t>
      </w:r>
      <w:r>
        <w:rPr>
          <w:w w:val="105"/>
        </w:rPr>
        <w:t>слово</w:t>
      </w:r>
      <w:r>
        <w:rPr>
          <w:spacing w:val="36"/>
          <w:w w:val="105"/>
        </w:rPr>
        <w:t xml:space="preserve"> </w:t>
      </w:r>
      <w:r>
        <w:rPr>
          <w:w w:val="105"/>
        </w:rPr>
        <w:t>в повседневной жизни человека.</w:t>
      </w:r>
    </w:p>
    <w:p w14:paraId="5CAF2166" w14:textId="77777777" w:rsidR="0006191A" w:rsidRDefault="00B04A97">
      <w:pPr>
        <w:pStyle w:val="a3"/>
        <w:spacing w:line="288" w:lineRule="auto"/>
        <w:ind w:right="855"/>
        <w:jc w:val="left"/>
      </w:pPr>
      <w:r>
        <w:t xml:space="preserve">Выражение гордости и любви к родному языку и чувашской земле, к Родине. Родной </w:t>
      </w:r>
      <w:r>
        <w:rPr>
          <w:w w:val="105"/>
        </w:rPr>
        <w:t>язык</w:t>
      </w:r>
      <w:r>
        <w:rPr>
          <w:spacing w:val="46"/>
          <w:w w:val="105"/>
        </w:rPr>
        <w:t xml:space="preserve"> </w:t>
      </w:r>
      <w:r>
        <w:rPr>
          <w:w w:val="105"/>
        </w:rPr>
        <w:t>как</w:t>
      </w:r>
      <w:r>
        <w:rPr>
          <w:spacing w:val="40"/>
          <w:w w:val="105"/>
        </w:rPr>
        <w:t xml:space="preserve"> </w:t>
      </w:r>
      <w:r>
        <w:rPr>
          <w:w w:val="105"/>
        </w:rPr>
        <w:t>духовная</w:t>
      </w:r>
      <w:r>
        <w:rPr>
          <w:spacing w:val="46"/>
          <w:w w:val="105"/>
        </w:rPr>
        <w:t xml:space="preserve"> </w:t>
      </w:r>
      <w:r>
        <w:rPr>
          <w:w w:val="105"/>
        </w:rPr>
        <w:t>опора</w:t>
      </w:r>
      <w:r>
        <w:rPr>
          <w:spacing w:val="43"/>
          <w:w w:val="105"/>
        </w:rPr>
        <w:t xml:space="preserve"> </w:t>
      </w:r>
      <w:r>
        <w:rPr>
          <w:w w:val="105"/>
        </w:rPr>
        <w:t>человека.</w:t>
      </w:r>
      <w:r>
        <w:rPr>
          <w:spacing w:val="46"/>
          <w:w w:val="105"/>
        </w:rPr>
        <w:t xml:space="preserve"> </w:t>
      </w:r>
      <w:r>
        <w:rPr>
          <w:w w:val="105"/>
        </w:rPr>
        <w:t>Художественные</w:t>
      </w:r>
      <w:r>
        <w:rPr>
          <w:spacing w:val="43"/>
          <w:w w:val="105"/>
        </w:rPr>
        <w:t xml:space="preserve"> </w:t>
      </w:r>
      <w:r>
        <w:rPr>
          <w:w w:val="105"/>
        </w:rPr>
        <w:t>средства,</w:t>
      </w:r>
      <w:r>
        <w:rPr>
          <w:spacing w:val="39"/>
          <w:w w:val="105"/>
        </w:rPr>
        <w:t xml:space="preserve"> </w:t>
      </w:r>
      <w:r>
        <w:rPr>
          <w:w w:val="105"/>
        </w:rPr>
        <w:t>передающие</w:t>
      </w:r>
      <w:r>
        <w:rPr>
          <w:spacing w:val="43"/>
          <w:w w:val="105"/>
        </w:rPr>
        <w:t xml:space="preserve"> </w:t>
      </w:r>
      <w:r>
        <w:rPr>
          <w:spacing w:val="-2"/>
          <w:w w:val="105"/>
        </w:rPr>
        <w:t>различные</w:t>
      </w:r>
    </w:p>
    <w:p w14:paraId="45A1219E" w14:textId="77777777" w:rsidR="0006191A" w:rsidRDefault="0006191A">
      <w:pPr>
        <w:spacing w:line="288" w:lineRule="auto"/>
        <w:sectPr w:rsidR="0006191A">
          <w:pgSz w:w="11910" w:h="16850"/>
          <w:pgMar w:top="1060" w:right="0" w:bottom="1140" w:left="1420" w:header="0" w:footer="922" w:gutter="0"/>
          <w:cols w:space="720"/>
        </w:sectPr>
      </w:pPr>
    </w:p>
    <w:p w14:paraId="519382E3" w14:textId="77777777" w:rsidR="0006191A" w:rsidRDefault="00B04A97">
      <w:pPr>
        <w:pStyle w:val="a3"/>
        <w:spacing w:before="71" w:line="295" w:lineRule="auto"/>
        <w:ind w:right="867" w:firstLine="0"/>
      </w:pPr>
      <w:r>
        <w:rPr>
          <w:w w:val="105"/>
        </w:rPr>
        <w:lastRenderedPageBreak/>
        <w:t>состояния в гражданской лирике (патриотические стихи). Простота и лаконизм в изображении Родины.</w:t>
      </w:r>
    </w:p>
    <w:p w14:paraId="23112C29" w14:textId="77777777" w:rsidR="0006191A" w:rsidRDefault="00B04A97">
      <w:pPr>
        <w:pStyle w:val="a3"/>
        <w:spacing w:line="255" w:lineRule="exact"/>
        <w:ind w:left="986" w:firstLine="0"/>
      </w:pPr>
      <w:r>
        <w:rPr>
          <w:w w:val="105"/>
        </w:rPr>
        <w:t>П.</w:t>
      </w:r>
      <w:r>
        <w:rPr>
          <w:spacing w:val="-6"/>
          <w:w w:val="105"/>
        </w:rPr>
        <w:t xml:space="preserve"> </w:t>
      </w:r>
      <w:r>
        <w:rPr>
          <w:w w:val="105"/>
        </w:rPr>
        <w:t>Хузангай,</w:t>
      </w:r>
      <w:r>
        <w:rPr>
          <w:spacing w:val="-12"/>
          <w:w w:val="105"/>
        </w:rPr>
        <w:t xml:space="preserve"> </w:t>
      </w:r>
      <w:r>
        <w:rPr>
          <w:w w:val="105"/>
        </w:rPr>
        <w:t>стихотворение</w:t>
      </w:r>
      <w:r>
        <w:rPr>
          <w:spacing w:val="-8"/>
          <w:w w:val="105"/>
        </w:rPr>
        <w:t xml:space="preserve"> </w:t>
      </w:r>
      <w:r>
        <w:rPr>
          <w:w w:val="105"/>
        </w:rPr>
        <w:t>«Эп</w:t>
      </w:r>
      <w:r>
        <w:rPr>
          <w:spacing w:val="-2"/>
          <w:w w:val="105"/>
        </w:rPr>
        <w:t xml:space="preserve"> </w:t>
      </w:r>
      <w:r>
        <w:rPr>
          <w:w w:val="105"/>
        </w:rPr>
        <w:t>–</w:t>
      </w:r>
      <w:r>
        <w:rPr>
          <w:spacing w:val="-7"/>
          <w:w w:val="105"/>
        </w:rPr>
        <w:t xml:space="preserve"> </w:t>
      </w:r>
      <w:r>
        <w:rPr>
          <w:w w:val="105"/>
        </w:rPr>
        <w:t>чăваш</w:t>
      </w:r>
      <w:r>
        <w:rPr>
          <w:spacing w:val="-12"/>
          <w:w w:val="105"/>
        </w:rPr>
        <w:t xml:space="preserve"> </w:t>
      </w:r>
      <w:r>
        <w:rPr>
          <w:w w:val="105"/>
        </w:rPr>
        <w:t>ачи»</w:t>
      </w:r>
      <w:r>
        <w:rPr>
          <w:spacing w:val="-14"/>
          <w:w w:val="105"/>
        </w:rPr>
        <w:t xml:space="preserve"> </w:t>
      </w:r>
      <w:r>
        <w:rPr>
          <w:w w:val="105"/>
        </w:rPr>
        <w:t>(«Я</w:t>
      </w:r>
      <w:r>
        <w:rPr>
          <w:spacing w:val="-2"/>
          <w:w w:val="105"/>
        </w:rPr>
        <w:t xml:space="preserve"> </w:t>
      </w:r>
      <w:r>
        <w:rPr>
          <w:w w:val="105"/>
        </w:rPr>
        <w:t>–</w:t>
      </w:r>
      <w:r>
        <w:rPr>
          <w:spacing w:val="-7"/>
          <w:w w:val="105"/>
        </w:rPr>
        <w:t xml:space="preserve"> </w:t>
      </w:r>
      <w:r>
        <w:rPr>
          <w:w w:val="105"/>
        </w:rPr>
        <w:t>сын</w:t>
      </w:r>
      <w:r>
        <w:rPr>
          <w:spacing w:val="-8"/>
          <w:w w:val="105"/>
        </w:rPr>
        <w:t xml:space="preserve"> </w:t>
      </w:r>
      <w:r>
        <w:rPr>
          <w:w w:val="105"/>
        </w:rPr>
        <w:t>чувашского</w:t>
      </w:r>
      <w:r>
        <w:rPr>
          <w:spacing w:val="-13"/>
          <w:w w:val="105"/>
        </w:rPr>
        <w:t xml:space="preserve"> </w:t>
      </w:r>
      <w:r>
        <w:rPr>
          <w:spacing w:val="-2"/>
          <w:w w:val="105"/>
        </w:rPr>
        <w:t>народа»).</w:t>
      </w:r>
    </w:p>
    <w:p w14:paraId="64D7F7BC" w14:textId="77777777" w:rsidR="0006191A" w:rsidRDefault="00B04A97">
      <w:pPr>
        <w:pStyle w:val="a3"/>
        <w:spacing w:before="52" w:line="288" w:lineRule="auto"/>
        <w:ind w:left="986" w:right="1027" w:firstLine="0"/>
      </w:pPr>
      <w:r>
        <w:rPr>
          <w:w w:val="105"/>
        </w:rPr>
        <w:t>В.</w:t>
      </w:r>
      <w:r>
        <w:rPr>
          <w:spacing w:val="-14"/>
          <w:w w:val="105"/>
        </w:rPr>
        <w:t xml:space="preserve"> </w:t>
      </w:r>
      <w:r>
        <w:rPr>
          <w:w w:val="105"/>
        </w:rPr>
        <w:t>Давыдов-Анатри,</w:t>
      </w:r>
      <w:r>
        <w:rPr>
          <w:spacing w:val="-8"/>
          <w:w w:val="105"/>
        </w:rPr>
        <w:t xml:space="preserve"> </w:t>
      </w:r>
      <w:r>
        <w:rPr>
          <w:w w:val="105"/>
        </w:rPr>
        <w:t>рассказ</w:t>
      </w:r>
      <w:r>
        <w:rPr>
          <w:spacing w:val="-7"/>
          <w:w w:val="105"/>
        </w:rPr>
        <w:t xml:space="preserve"> </w:t>
      </w:r>
      <w:r>
        <w:rPr>
          <w:w w:val="105"/>
        </w:rPr>
        <w:t>«Мĕн-ши</w:t>
      </w:r>
      <w:r>
        <w:rPr>
          <w:spacing w:val="-11"/>
          <w:w w:val="105"/>
        </w:rPr>
        <w:t xml:space="preserve"> </w:t>
      </w:r>
      <w:r>
        <w:rPr>
          <w:w w:val="105"/>
        </w:rPr>
        <w:t>вăл</w:t>
      </w:r>
      <w:r>
        <w:rPr>
          <w:spacing w:val="-16"/>
          <w:w w:val="105"/>
        </w:rPr>
        <w:t xml:space="preserve"> </w:t>
      </w:r>
      <w:r>
        <w:rPr>
          <w:w w:val="105"/>
        </w:rPr>
        <w:t>Тăван</w:t>
      </w:r>
      <w:r>
        <w:rPr>
          <w:spacing w:val="-10"/>
          <w:w w:val="105"/>
        </w:rPr>
        <w:t xml:space="preserve"> </w:t>
      </w:r>
      <w:r>
        <w:rPr>
          <w:w w:val="105"/>
        </w:rPr>
        <w:t>çĕршыв?»</w:t>
      </w:r>
      <w:r>
        <w:rPr>
          <w:spacing w:val="-16"/>
          <w:w w:val="105"/>
        </w:rPr>
        <w:t xml:space="preserve"> </w:t>
      </w:r>
      <w:r>
        <w:rPr>
          <w:w w:val="105"/>
        </w:rPr>
        <w:t>(«Что</w:t>
      </w:r>
      <w:r>
        <w:rPr>
          <w:spacing w:val="-9"/>
          <w:w w:val="105"/>
        </w:rPr>
        <w:t xml:space="preserve"> </w:t>
      </w:r>
      <w:r>
        <w:rPr>
          <w:w w:val="105"/>
        </w:rPr>
        <w:t>такое</w:t>
      </w:r>
      <w:r>
        <w:rPr>
          <w:spacing w:val="-11"/>
          <w:w w:val="105"/>
        </w:rPr>
        <w:t xml:space="preserve"> </w:t>
      </w:r>
      <w:r>
        <w:rPr>
          <w:w w:val="105"/>
        </w:rPr>
        <w:t>Родина?»). О дружбе и родстве с другими народами, о совместной жизни в согласии.</w:t>
      </w:r>
    </w:p>
    <w:p w14:paraId="4C47D524" w14:textId="77777777" w:rsidR="0006191A" w:rsidRDefault="00B04A97">
      <w:pPr>
        <w:pStyle w:val="a3"/>
        <w:spacing w:line="288" w:lineRule="auto"/>
        <w:ind w:right="879"/>
      </w:pPr>
      <w:r>
        <w:rPr>
          <w:w w:val="105"/>
        </w:rPr>
        <w:t>Дух патриотизма юных героев разных национальностей. Душевная теплота, роль дружбы и взаимопонимания.</w:t>
      </w:r>
    </w:p>
    <w:p w14:paraId="7AC8AADA" w14:textId="77777777" w:rsidR="0006191A" w:rsidRDefault="00B04A97">
      <w:pPr>
        <w:pStyle w:val="a3"/>
        <w:spacing w:line="263" w:lineRule="exact"/>
        <w:ind w:left="986" w:firstLine="0"/>
      </w:pPr>
      <w:r>
        <w:rPr>
          <w:w w:val="105"/>
        </w:rPr>
        <w:t>Г.</w:t>
      </w:r>
      <w:r>
        <w:rPr>
          <w:spacing w:val="-14"/>
          <w:w w:val="105"/>
        </w:rPr>
        <w:t xml:space="preserve"> </w:t>
      </w:r>
      <w:r>
        <w:rPr>
          <w:w w:val="105"/>
        </w:rPr>
        <w:t>Волков,</w:t>
      </w:r>
      <w:r>
        <w:rPr>
          <w:spacing w:val="-8"/>
          <w:w w:val="105"/>
        </w:rPr>
        <w:t xml:space="preserve"> </w:t>
      </w:r>
      <w:r>
        <w:rPr>
          <w:w w:val="105"/>
        </w:rPr>
        <w:t>рассказ</w:t>
      </w:r>
      <w:r>
        <w:rPr>
          <w:spacing w:val="-7"/>
          <w:w w:val="105"/>
        </w:rPr>
        <w:t xml:space="preserve"> </w:t>
      </w:r>
      <w:r>
        <w:rPr>
          <w:w w:val="105"/>
        </w:rPr>
        <w:t>«Салма</w:t>
      </w:r>
      <w:r>
        <w:rPr>
          <w:spacing w:val="-10"/>
          <w:w w:val="105"/>
        </w:rPr>
        <w:t xml:space="preserve"> </w:t>
      </w:r>
      <w:r>
        <w:rPr>
          <w:w w:val="105"/>
        </w:rPr>
        <w:t>яшки»</w:t>
      </w:r>
      <w:r>
        <w:rPr>
          <w:spacing w:val="-10"/>
          <w:w w:val="105"/>
        </w:rPr>
        <w:t xml:space="preserve"> </w:t>
      </w:r>
      <w:r>
        <w:rPr>
          <w:w w:val="105"/>
        </w:rPr>
        <w:t>(«Суп</w:t>
      </w:r>
      <w:r>
        <w:rPr>
          <w:spacing w:val="-4"/>
          <w:w w:val="105"/>
        </w:rPr>
        <w:t xml:space="preserve"> </w:t>
      </w:r>
      <w:r>
        <w:rPr>
          <w:w w:val="105"/>
        </w:rPr>
        <w:t>с</w:t>
      </w:r>
      <w:r>
        <w:rPr>
          <w:spacing w:val="-10"/>
          <w:w w:val="105"/>
        </w:rPr>
        <w:t xml:space="preserve"> </w:t>
      </w:r>
      <w:r>
        <w:rPr>
          <w:spacing w:val="-2"/>
          <w:w w:val="105"/>
        </w:rPr>
        <w:t>клёцками»).</w:t>
      </w:r>
    </w:p>
    <w:p w14:paraId="7F4F7928" w14:textId="77777777" w:rsidR="0006191A" w:rsidRDefault="00B04A97">
      <w:pPr>
        <w:pStyle w:val="a3"/>
        <w:spacing w:before="52" w:line="288" w:lineRule="auto"/>
        <w:ind w:right="881"/>
      </w:pPr>
      <w:r>
        <w:rPr>
          <w:w w:val="105"/>
        </w:rPr>
        <w:t>О героизме народа в годы войны и мужестве тружеников тыла. Героический труд детей и взрослых во время Великой Отечественной войны.</w:t>
      </w:r>
    </w:p>
    <w:p w14:paraId="26E7FF6D" w14:textId="77777777" w:rsidR="0006191A" w:rsidRDefault="00B04A97">
      <w:pPr>
        <w:pStyle w:val="a3"/>
        <w:spacing w:line="290" w:lineRule="auto"/>
        <w:ind w:right="869"/>
      </w:pPr>
      <w:r>
        <w:rPr>
          <w:w w:val="105"/>
        </w:rPr>
        <w:t>Произведения, рассказывающие о жестокости и горечи войны. Патриотический подвиг</w:t>
      </w:r>
      <w:r>
        <w:rPr>
          <w:spacing w:val="-11"/>
          <w:w w:val="105"/>
        </w:rPr>
        <w:t xml:space="preserve"> </w:t>
      </w:r>
      <w:r>
        <w:rPr>
          <w:w w:val="105"/>
        </w:rPr>
        <w:t>в</w:t>
      </w:r>
      <w:r>
        <w:rPr>
          <w:spacing w:val="-11"/>
          <w:w w:val="105"/>
        </w:rPr>
        <w:t xml:space="preserve"> </w:t>
      </w:r>
      <w:r>
        <w:rPr>
          <w:w w:val="105"/>
        </w:rPr>
        <w:t>годы</w:t>
      </w:r>
      <w:r>
        <w:rPr>
          <w:spacing w:val="-14"/>
          <w:w w:val="105"/>
        </w:rPr>
        <w:t xml:space="preserve"> </w:t>
      </w:r>
      <w:r>
        <w:rPr>
          <w:w w:val="105"/>
        </w:rPr>
        <w:t>Великой</w:t>
      </w:r>
      <w:r>
        <w:rPr>
          <w:spacing w:val="-11"/>
          <w:w w:val="105"/>
        </w:rPr>
        <w:t xml:space="preserve"> </w:t>
      </w:r>
      <w:r>
        <w:rPr>
          <w:w w:val="105"/>
        </w:rPr>
        <w:t>Отечественной</w:t>
      </w:r>
      <w:r>
        <w:rPr>
          <w:spacing w:val="-11"/>
          <w:w w:val="105"/>
        </w:rPr>
        <w:t xml:space="preserve"> </w:t>
      </w:r>
      <w:r>
        <w:rPr>
          <w:w w:val="105"/>
        </w:rPr>
        <w:t>войны.</w:t>
      </w:r>
      <w:r>
        <w:rPr>
          <w:spacing w:val="-14"/>
          <w:w w:val="105"/>
        </w:rPr>
        <w:t xml:space="preserve"> </w:t>
      </w:r>
      <w:r>
        <w:rPr>
          <w:w w:val="105"/>
        </w:rPr>
        <w:t>Скорбная</w:t>
      </w:r>
      <w:r>
        <w:rPr>
          <w:spacing w:val="-14"/>
          <w:w w:val="105"/>
        </w:rPr>
        <w:t xml:space="preserve"> </w:t>
      </w:r>
      <w:r>
        <w:rPr>
          <w:w w:val="105"/>
        </w:rPr>
        <w:t>память</w:t>
      </w:r>
      <w:r>
        <w:rPr>
          <w:spacing w:val="-13"/>
          <w:w w:val="105"/>
        </w:rPr>
        <w:t xml:space="preserve"> </w:t>
      </w:r>
      <w:r>
        <w:rPr>
          <w:w w:val="105"/>
        </w:rPr>
        <w:t>о</w:t>
      </w:r>
      <w:r>
        <w:rPr>
          <w:spacing w:val="-16"/>
          <w:w w:val="105"/>
        </w:rPr>
        <w:t xml:space="preserve"> </w:t>
      </w:r>
      <w:r>
        <w:rPr>
          <w:w w:val="105"/>
        </w:rPr>
        <w:t>воинах,</w:t>
      </w:r>
      <w:r>
        <w:rPr>
          <w:spacing w:val="-13"/>
          <w:w w:val="105"/>
        </w:rPr>
        <w:t xml:space="preserve"> </w:t>
      </w:r>
      <w:r>
        <w:rPr>
          <w:w w:val="105"/>
        </w:rPr>
        <w:t>павших</w:t>
      </w:r>
      <w:r>
        <w:rPr>
          <w:spacing w:val="-16"/>
          <w:w w:val="105"/>
        </w:rPr>
        <w:t xml:space="preserve"> </w:t>
      </w:r>
      <w:r>
        <w:rPr>
          <w:w w:val="105"/>
        </w:rPr>
        <w:t>на</w:t>
      </w:r>
      <w:r>
        <w:rPr>
          <w:spacing w:val="-10"/>
          <w:w w:val="105"/>
        </w:rPr>
        <w:t xml:space="preserve"> </w:t>
      </w:r>
      <w:r>
        <w:rPr>
          <w:w w:val="105"/>
        </w:rPr>
        <w:t>полях сражений, обостряющая чувство любви к Родине. Признание человеческой жизни величайшей ценностью.</w:t>
      </w:r>
    </w:p>
    <w:p w14:paraId="2D3EB0DF" w14:textId="77777777" w:rsidR="0006191A" w:rsidRDefault="00B04A97">
      <w:pPr>
        <w:pStyle w:val="a3"/>
        <w:spacing w:line="259" w:lineRule="exact"/>
        <w:ind w:left="986" w:firstLine="0"/>
      </w:pPr>
      <w:r>
        <w:rPr>
          <w:w w:val="105"/>
        </w:rPr>
        <w:t>А.</w:t>
      </w:r>
      <w:r>
        <w:rPr>
          <w:spacing w:val="-5"/>
          <w:w w:val="105"/>
        </w:rPr>
        <w:t xml:space="preserve"> </w:t>
      </w:r>
      <w:r>
        <w:rPr>
          <w:w w:val="105"/>
        </w:rPr>
        <w:t>Алга,</w:t>
      </w:r>
      <w:r>
        <w:rPr>
          <w:spacing w:val="-11"/>
          <w:w w:val="105"/>
        </w:rPr>
        <w:t xml:space="preserve"> </w:t>
      </w:r>
      <w:r>
        <w:rPr>
          <w:w w:val="105"/>
        </w:rPr>
        <w:t>рассказ</w:t>
      </w:r>
      <w:r>
        <w:rPr>
          <w:spacing w:val="-10"/>
          <w:w w:val="105"/>
        </w:rPr>
        <w:t xml:space="preserve"> </w:t>
      </w:r>
      <w:r>
        <w:rPr>
          <w:w w:val="105"/>
        </w:rPr>
        <w:t>«Малтанхи</w:t>
      </w:r>
      <w:r>
        <w:rPr>
          <w:spacing w:val="-13"/>
          <w:w w:val="105"/>
        </w:rPr>
        <w:t xml:space="preserve"> </w:t>
      </w:r>
      <w:r>
        <w:rPr>
          <w:w w:val="105"/>
        </w:rPr>
        <w:t>кун»</w:t>
      </w:r>
      <w:r>
        <w:rPr>
          <w:spacing w:val="-12"/>
          <w:w w:val="105"/>
        </w:rPr>
        <w:t xml:space="preserve"> </w:t>
      </w:r>
      <w:r>
        <w:rPr>
          <w:spacing w:val="-2"/>
          <w:w w:val="105"/>
        </w:rPr>
        <w:t>(«Начало»).</w:t>
      </w:r>
    </w:p>
    <w:p w14:paraId="59141E4C" w14:textId="77777777" w:rsidR="0006191A" w:rsidRDefault="00B04A97">
      <w:pPr>
        <w:pStyle w:val="a3"/>
        <w:spacing w:before="52" w:line="288" w:lineRule="auto"/>
        <w:ind w:left="986" w:right="3077" w:firstLine="0"/>
      </w:pPr>
      <w:r>
        <w:rPr>
          <w:w w:val="105"/>
        </w:rPr>
        <w:t>А.</w:t>
      </w:r>
      <w:r>
        <w:rPr>
          <w:spacing w:val="-16"/>
          <w:w w:val="105"/>
        </w:rPr>
        <w:t xml:space="preserve"> </w:t>
      </w:r>
      <w:r>
        <w:rPr>
          <w:w w:val="105"/>
        </w:rPr>
        <w:t>Тимбай,</w:t>
      </w:r>
      <w:r>
        <w:rPr>
          <w:spacing w:val="-15"/>
          <w:w w:val="105"/>
        </w:rPr>
        <w:t xml:space="preserve"> </w:t>
      </w:r>
      <w:r>
        <w:rPr>
          <w:w w:val="105"/>
        </w:rPr>
        <w:t>стихотворение</w:t>
      </w:r>
      <w:r>
        <w:rPr>
          <w:spacing w:val="-15"/>
          <w:w w:val="105"/>
        </w:rPr>
        <w:t xml:space="preserve"> </w:t>
      </w:r>
      <w:r>
        <w:rPr>
          <w:w w:val="105"/>
        </w:rPr>
        <w:t>«Хурçă</w:t>
      </w:r>
      <w:r>
        <w:rPr>
          <w:spacing w:val="-14"/>
          <w:w w:val="105"/>
        </w:rPr>
        <w:t xml:space="preserve"> </w:t>
      </w:r>
      <w:r>
        <w:rPr>
          <w:w w:val="105"/>
        </w:rPr>
        <w:t>хĕр»</w:t>
      </w:r>
      <w:r>
        <w:rPr>
          <w:spacing w:val="-15"/>
          <w:w w:val="105"/>
        </w:rPr>
        <w:t xml:space="preserve"> </w:t>
      </w:r>
      <w:r>
        <w:rPr>
          <w:w w:val="105"/>
        </w:rPr>
        <w:t>(«Стальная</w:t>
      </w:r>
      <w:r>
        <w:rPr>
          <w:spacing w:val="-13"/>
          <w:w w:val="105"/>
        </w:rPr>
        <w:t xml:space="preserve"> </w:t>
      </w:r>
      <w:r>
        <w:rPr>
          <w:w w:val="105"/>
        </w:rPr>
        <w:t>девушка»). Ю. Семендер, стихотворение «Калаçу» («Разговор»).</w:t>
      </w:r>
    </w:p>
    <w:p w14:paraId="73DB27CB" w14:textId="77777777" w:rsidR="0006191A" w:rsidRDefault="00B04A97">
      <w:pPr>
        <w:pStyle w:val="a3"/>
        <w:spacing w:line="264" w:lineRule="exact"/>
        <w:ind w:left="986" w:firstLine="0"/>
      </w:pPr>
      <w:r>
        <w:t>Литература</w:t>
      </w:r>
      <w:r>
        <w:rPr>
          <w:spacing w:val="35"/>
        </w:rPr>
        <w:t xml:space="preserve"> </w:t>
      </w:r>
      <w:r>
        <w:t>других</w:t>
      </w:r>
      <w:r>
        <w:rPr>
          <w:spacing w:val="27"/>
        </w:rPr>
        <w:t xml:space="preserve"> </w:t>
      </w:r>
      <w:r>
        <w:rPr>
          <w:spacing w:val="-2"/>
        </w:rPr>
        <w:t>народов.</w:t>
      </w:r>
    </w:p>
    <w:p w14:paraId="39927CF3" w14:textId="77777777" w:rsidR="0006191A" w:rsidRDefault="00B04A97">
      <w:pPr>
        <w:pStyle w:val="a3"/>
        <w:spacing w:before="52" w:line="288" w:lineRule="auto"/>
        <w:ind w:right="865"/>
      </w:pPr>
      <w:r>
        <w:rPr>
          <w:w w:val="105"/>
        </w:rPr>
        <w:t>Переводы произведений русской классической литературы на чувашский язык. Общее и национально-особенное в литературе. Традиции и новаторство чувашских писателей в переводах произведений с других языков.</w:t>
      </w:r>
    </w:p>
    <w:p w14:paraId="43D046D3" w14:textId="77777777" w:rsidR="0006191A" w:rsidRDefault="00B04A97">
      <w:pPr>
        <w:pStyle w:val="a3"/>
        <w:spacing w:line="263" w:lineRule="exact"/>
        <w:ind w:left="986" w:firstLine="0"/>
      </w:pPr>
      <w:r>
        <w:rPr>
          <w:w w:val="105"/>
        </w:rPr>
        <w:t>Из</w:t>
      </w:r>
      <w:r>
        <w:rPr>
          <w:spacing w:val="43"/>
          <w:w w:val="105"/>
        </w:rPr>
        <w:t xml:space="preserve"> </w:t>
      </w:r>
      <w:r>
        <w:rPr>
          <w:w w:val="105"/>
        </w:rPr>
        <w:t>русской</w:t>
      </w:r>
      <w:r>
        <w:rPr>
          <w:spacing w:val="45"/>
          <w:w w:val="105"/>
        </w:rPr>
        <w:t xml:space="preserve"> </w:t>
      </w:r>
      <w:r>
        <w:rPr>
          <w:w w:val="105"/>
        </w:rPr>
        <w:t>литературы:</w:t>
      </w:r>
      <w:r>
        <w:rPr>
          <w:spacing w:val="49"/>
          <w:w w:val="105"/>
        </w:rPr>
        <w:t xml:space="preserve"> </w:t>
      </w:r>
      <w:r>
        <w:rPr>
          <w:w w:val="105"/>
        </w:rPr>
        <w:t>А.</w:t>
      </w:r>
      <w:r>
        <w:rPr>
          <w:spacing w:val="-6"/>
          <w:w w:val="105"/>
        </w:rPr>
        <w:t xml:space="preserve"> </w:t>
      </w:r>
      <w:r>
        <w:rPr>
          <w:w w:val="105"/>
        </w:rPr>
        <w:t>Пушкин,</w:t>
      </w:r>
      <w:r>
        <w:rPr>
          <w:spacing w:val="55"/>
          <w:w w:val="105"/>
        </w:rPr>
        <w:t xml:space="preserve"> </w:t>
      </w:r>
      <w:r>
        <w:rPr>
          <w:w w:val="105"/>
        </w:rPr>
        <w:t>«Хĕлле…»</w:t>
      </w:r>
      <w:r>
        <w:rPr>
          <w:spacing w:val="41"/>
          <w:w w:val="105"/>
        </w:rPr>
        <w:t xml:space="preserve"> </w:t>
      </w:r>
      <w:r>
        <w:rPr>
          <w:w w:val="105"/>
        </w:rPr>
        <w:t>(«Зима…»)</w:t>
      </w:r>
      <w:r>
        <w:rPr>
          <w:spacing w:val="50"/>
          <w:w w:val="105"/>
        </w:rPr>
        <w:t xml:space="preserve"> </w:t>
      </w:r>
      <w:r>
        <w:rPr>
          <w:w w:val="105"/>
        </w:rPr>
        <w:t>(отрывок</w:t>
      </w:r>
      <w:r>
        <w:rPr>
          <w:spacing w:val="43"/>
          <w:w w:val="105"/>
        </w:rPr>
        <w:t xml:space="preserve"> </w:t>
      </w:r>
      <w:r>
        <w:rPr>
          <w:w w:val="105"/>
        </w:rPr>
        <w:t>из</w:t>
      </w:r>
      <w:r>
        <w:rPr>
          <w:spacing w:val="49"/>
          <w:w w:val="105"/>
        </w:rPr>
        <w:t xml:space="preserve"> </w:t>
      </w:r>
      <w:r>
        <w:rPr>
          <w:spacing w:val="-2"/>
          <w:w w:val="105"/>
        </w:rPr>
        <w:t>романа</w:t>
      </w:r>
    </w:p>
    <w:p w14:paraId="2839F09C" w14:textId="77777777" w:rsidR="0006191A" w:rsidRDefault="00B04A97">
      <w:pPr>
        <w:pStyle w:val="a3"/>
        <w:spacing w:before="52" w:line="288" w:lineRule="auto"/>
        <w:ind w:right="859" w:firstLine="0"/>
      </w:pPr>
      <w:r>
        <w:rPr>
          <w:w w:val="105"/>
        </w:rPr>
        <w:t>«Евгений Онегин») (перевод П. Хузангая). С.</w:t>
      </w:r>
      <w:r>
        <w:rPr>
          <w:spacing w:val="-1"/>
          <w:w w:val="105"/>
        </w:rPr>
        <w:t xml:space="preserve"> </w:t>
      </w:r>
      <w:r>
        <w:rPr>
          <w:w w:val="105"/>
        </w:rPr>
        <w:t>Есенин, стихотворение «Сенкер май» («Светлый май») (перевод Г.</w:t>
      </w:r>
      <w:r>
        <w:rPr>
          <w:spacing w:val="-1"/>
          <w:w w:val="105"/>
        </w:rPr>
        <w:t xml:space="preserve"> </w:t>
      </w:r>
      <w:r>
        <w:rPr>
          <w:w w:val="105"/>
        </w:rPr>
        <w:t>Ефимова). К.</w:t>
      </w:r>
      <w:r>
        <w:rPr>
          <w:spacing w:val="-3"/>
          <w:w w:val="105"/>
        </w:rPr>
        <w:t xml:space="preserve"> </w:t>
      </w:r>
      <w:r>
        <w:rPr>
          <w:w w:val="105"/>
        </w:rPr>
        <w:t>Ушинский, рассказ «Тăван çĕршыв – пирĕн анне» («Наше Отечество») (перевод О. Печникова).</w:t>
      </w:r>
    </w:p>
    <w:p w14:paraId="51D04FFC" w14:textId="77777777" w:rsidR="0006191A" w:rsidRDefault="00B04A97">
      <w:pPr>
        <w:pStyle w:val="a3"/>
        <w:spacing w:line="295" w:lineRule="auto"/>
        <w:ind w:right="867"/>
      </w:pPr>
      <w:r>
        <w:rPr>
          <w:w w:val="105"/>
        </w:rPr>
        <w:t>Из марийской литературы: К.</w:t>
      </w:r>
      <w:r>
        <w:rPr>
          <w:spacing w:val="-2"/>
          <w:w w:val="105"/>
        </w:rPr>
        <w:t xml:space="preserve"> </w:t>
      </w:r>
      <w:r>
        <w:rPr>
          <w:w w:val="105"/>
        </w:rPr>
        <w:t>Беляев, рассказ «Чи хаклă парне» («Самый дорогой подарок») (перевод Р. Петровой).</w:t>
      </w:r>
    </w:p>
    <w:p w14:paraId="3F99630B" w14:textId="77777777" w:rsidR="0006191A" w:rsidRDefault="00B04A97">
      <w:pPr>
        <w:pStyle w:val="a3"/>
        <w:spacing w:line="255" w:lineRule="exact"/>
        <w:ind w:left="986" w:firstLine="0"/>
      </w:pPr>
      <w:r>
        <w:rPr>
          <w:w w:val="105"/>
        </w:rPr>
        <w:t>Теория</w:t>
      </w:r>
      <w:r>
        <w:rPr>
          <w:spacing w:val="-11"/>
          <w:w w:val="105"/>
        </w:rPr>
        <w:t xml:space="preserve"> </w:t>
      </w:r>
      <w:r>
        <w:rPr>
          <w:spacing w:val="-2"/>
          <w:w w:val="105"/>
        </w:rPr>
        <w:t>литературы.</w:t>
      </w:r>
    </w:p>
    <w:p w14:paraId="7A79776E" w14:textId="77777777" w:rsidR="0006191A" w:rsidRPr="006C2CB6" w:rsidRDefault="00B04A97">
      <w:pPr>
        <w:pStyle w:val="a3"/>
        <w:spacing w:before="51" w:line="288" w:lineRule="auto"/>
        <w:ind w:left="986" w:right="3289" w:firstLine="0"/>
        <w:jc w:val="left"/>
        <w:rPr>
          <w:b/>
          <w:bCs/>
        </w:rPr>
      </w:pPr>
      <w:r>
        <w:rPr>
          <w:w w:val="105"/>
        </w:rPr>
        <w:t>Роман</w:t>
      </w:r>
      <w:r>
        <w:rPr>
          <w:spacing w:val="-16"/>
          <w:w w:val="105"/>
        </w:rPr>
        <w:t xml:space="preserve"> </w:t>
      </w:r>
      <w:r>
        <w:rPr>
          <w:w w:val="105"/>
        </w:rPr>
        <w:t>в</w:t>
      </w:r>
      <w:r>
        <w:rPr>
          <w:spacing w:val="-15"/>
          <w:w w:val="105"/>
        </w:rPr>
        <w:t xml:space="preserve"> </w:t>
      </w:r>
      <w:r>
        <w:rPr>
          <w:w w:val="105"/>
        </w:rPr>
        <w:t>стихах,</w:t>
      </w:r>
      <w:r>
        <w:rPr>
          <w:spacing w:val="-15"/>
          <w:w w:val="105"/>
        </w:rPr>
        <w:t xml:space="preserve"> </w:t>
      </w:r>
      <w:r>
        <w:rPr>
          <w:w w:val="105"/>
        </w:rPr>
        <w:t>композиция</w:t>
      </w:r>
      <w:r>
        <w:rPr>
          <w:spacing w:val="-15"/>
          <w:w w:val="105"/>
        </w:rPr>
        <w:t xml:space="preserve"> </w:t>
      </w:r>
      <w:r>
        <w:rPr>
          <w:w w:val="105"/>
        </w:rPr>
        <w:t>произведения,</w:t>
      </w:r>
      <w:r>
        <w:rPr>
          <w:spacing w:val="-15"/>
          <w:w w:val="105"/>
        </w:rPr>
        <w:t xml:space="preserve"> </w:t>
      </w:r>
      <w:r>
        <w:rPr>
          <w:w w:val="105"/>
        </w:rPr>
        <w:t>портрет,</w:t>
      </w:r>
      <w:r>
        <w:rPr>
          <w:spacing w:val="-7"/>
          <w:w w:val="105"/>
        </w:rPr>
        <w:t xml:space="preserve"> </w:t>
      </w:r>
      <w:r>
        <w:rPr>
          <w:w w:val="105"/>
        </w:rPr>
        <w:t xml:space="preserve">диалог. </w:t>
      </w:r>
      <w:r w:rsidRPr="006C2CB6">
        <w:rPr>
          <w:b/>
          <w:bCs/>
          <w:w w:val="105"/>
        </w:rPr>
        <w:t>Содержание обучения в 7 классе.</w:t>
      </w:r>
    </w:p>
    <w:p w14:paraId="20E7C062" w14:textId="77777777" w:rsidR="0006191A" w:rsidRDefault="00B04A97">
      <w:pPr>
        <w:pStyle w:val="a3"/>
        <w:spacing w:line="264" w:lineRule="exact"/>
        <w:ind w:left="986" w:firstLine="0"/>
        <w:jc w:val="left"/>
      </w:pPr>
      <w:r>
        <w:t>Фольклор</w:t>
      </w:r>
      <w:r>
        <w:rPr>
          <w:spacing w:val="29"/>
        </w:rPr>
        <w:t xml:space="preserve"> </w:t>
      </w:r>
      <w:r>
        <w:t>(устное</w:t>
      </w:r>
      <w:r>
        <w:rPr>
          <w:spacing w:val="28"/>
        </w:rPr>
        <w:t xml:space="preserve"> </w:t>
      </w:r>
      <w:r>
        <w:t>народное</w:t>
      </w:r>
      <w:r>
        <w:rPr>
          <w:spacing w:val="39"/>
        </w:rPr>
        <w:t xml:space="preserve"> </w:t>
      </w:r>
      <w:r>
        <w:rPr>
          <w:spacing w:val="-2"/>
        </w:rPr>
        <w:t>творчество).</w:t>
      </w:r>
    </w:p>
    <w:p w14:paraId="75CC282B" w14:textId="77777777" w:rsidR="0006191A" w:rsidRDefault="00B04A97">
      <w:pPr>
        <w:pStyle w:val="a3"/>
        <w:spacing w:before="53" w:line="288" w:lineRule="auto"/>
        <w:ind w:left="986" w:right="2074" w:firstLine="0"/>
        <w:jc w:val="left"/>
      </w:pPr>
      <w:r>
        <w:rPr>
          <w:w w:val="105"/>
        </w:rPr>
        <w:t>Народные</w:t>
      </w:r>
      <w:r>
        <w:rPr>
          <w:spacing w:val="-16"/>
          <w:w w:val="105"/>
        </w:rPr>
        <w:t xml:space="preserve"> </w:t>
      </w:r>
      <w:r>
        <w:rPr>
          <w:w w:val="105"/>
        </w:rPr>
        <w:t>сказки.</w:t>
      </w:r>
      <w:r>
        <w:rPr>
          <w:spacing w:val="-15"/>
          <w:w w:val="105"/>
        </w:rPr>
        <w:t xml:space="preserve"> </w:t>
      </w:r>
      <w:r>
        <w:rPr>
          <w:w w:val="105"/>
        </w:rPr>
        <w:t>Волшебные,</w:t>
      </w:r>
      <w:r>
        <w:rPr>
          <w:spacing w:val="-13"/>
          <w:w w:val="105"/>
        </w:rPr>
        <w:t xml:space="preserve"> </w:t>
      </w:r>
      <w:r>
        <w:rPr>
          <w:w w:val="105"/>
        </w:rPr>
        <w:t>бытовые</w:t>
      </w:r>
      <w:r>
        <w:rPr>
          <w:spacing w:val="-15"/>
          <w:w w:val="105"/>
        </w:rPr>
        <w:t xml:space="preserve"> </w:t>
      </w:r>
      <w:r>
        <w:rPr>
          <w:w w:val="105"/>
        </w:rPr>
        <w:t>сказки,</w:t>
      </w:r>
      <w:r>
        <w:rPr>
          <w:spacing w:val="-12"/>
          <w:w w:val="105"/>
        </w:rPr>
        <w:t xml:space="preserve"> </w:t>
      </w:r>
      <w:r>
        <w:rPr>
          <w:w w:val="105"/>
        </w:rPr>
        <w:t>сказки</w:t>
      </w:r>
      <w:r>
        <w:rPr>
          <w:spacing w:val="-9"/>
          <w:w w:val="105"/>
        </w:rPr>
        <w:t xml:space="preserve"> </w:t>
      </w:r>
      <w:r>
        <w:rPr>
          <w:w w:val="105"/>
        </w:rPr>
        <w:t>о</w:t>
      </w:r>
      <w:r>
        <w:rPr>
          <w:spacing w:val="-14"/>
          <w:w w:val="105"/>
        </w:rPr>
        <w:t xml:space="preserve"> </w:t>
      </w:r>
      <w:r>
        <w:rPr>
          <w:w w:val="105"/>
        </w:rPr>
        <w:t>животных. Чувашская народная сказка «Чее такасем» («Хитрые барашки»).</w:t>
      </w:r>
    </w:p>
    <w:p w14:paraId="342DFF25" w14:textId="77777777" w:rsidR="0006191A" w:rsidRDefault="00B04A97">
      <w:pPr>
        <w:pStyle w:val="a3"/>
        <w:spacing w:line="264" w:lineRule="exact"/>
        <w:ind w:left="986" w:firstLine="0"/>
        <w:jc w:val="left"/>
      </w:pPr>
      <w:r>
        <w:rPr>
          <w:w w:val="105"/>
        </w:rPr>
        <w:t>Теория</w:t>
      </w:r>
      <w:r>
        <w:rPr>
          <w:spacing w:val="-11"/>
          <w:w w:val="105"/>
        </w:rPr>
        <w:t xml:space="preserve"> </w:t>
      </w:r>
      <w:r>
        <w:rPr>
          <w:spacing w:val="-2"/>
          <w:w w:val="105"/>
        </w:rPr>
        <w:t>литературы.</w:t>
      </w:r>
    </w:p>
    <w:p w14:paraId="63A1FC4A" w14:textId="77777777" w:rsidR="0006191A" w:rsidRDefault="00B04A97">
      <w:pPr>
        <w:pStyle w:val="a3"/>
        <w:spacing w:before="52" w:line="288" w:lineRule="auto"/>
        <w:ind w:right="859"/>
      </w:pPr>
      <w:r>
        <w:rPr>
          <w:w w:val="105"/>
        </w:rPr>
        <w:t>Тематическое</w:t>
      </w:r>
      <w:r>
        <w:rPr>
          <w:spacing w:val="-10"/>
          <w:w w:val="105"/>
        </w:rPr>
        <w:t xml:space="preserve"> </w:t>
      </w:r>
      <w:r>
        <w:rPr>
          <w:w w:val="105"/>
        </w:rPr>
        <w:t>разнообразие</w:t>
      </w:r>
      <w:r>
        <w:rPr>
          <w:spacing w:val="-14"/>
          <w:w w:val="105"/>
        </w:rPr>
        <w:t xml:space="preserve"> </w:t>
      </w:r>
      <w:r>
        <w:rPr>
          <w:w w:val="105"/>
        </w:rPr>
        <w:t>сказок</w:t>
      </w:r>
      <w:r>
        <w:rPr>
          <w:spacing w:val="-11"/>
          <w:w w:val="105"/>
        </w:rPr>
        <w:t xml:space="preserve"> </w:t>
      </w:r>
      <w:r>
        <w:rPr>
          <w:w w:val="105"/>
        </w:rPr>
        <w:t>(волшебные,</w:t>
      </w:r>
      <w:r>
        <w:rPr>
          <w:spacing w:val="-16"/>
          <w:w w:val="105"/>
        </w:rPr>
        <w:t xml:space="preserve"> </w:t>
      </w:r>
      <w:r>
        <w:rPr>
          <w:w w:val="105"/>
        </w:rPr>
        <w:t>бытовые,</w:t>
      </w:r>
      <w:r>
        <w:rPr>
          <w:spacing w:val="-11"/>
          <w:w w:val="105"/>
        </w:rPr>
        <w:t xml:space="preserve"> </w:t>
      </w:r>
      <w:r>
        <w:rPr>
          <w:w w:val="105"/>
        </w:rPr>
        <w:t>о</w:t>
      </w:r>
      <w:r>
        <w:rPr>
          <w:spacing w:val="-13"/>
          <w:w w:val="105"/>
        </w:rPr>
        <w:t xml:space="preserve"> </w:t>
      </w:r>
      <w:r>
        <w:rPr>
          <w:w w:val="105"/>
        </w:rPr>
        <w:t>животных),</w:t>
      </w:r>
      <w:r>
        <w:rPr>
          <w:spacing w:val="-12"/>
          <w:w w:val="105"/>
        </w:rPr>
        <w:t xml:space="preserve"> </w:t>
      </w:r>
      <w:r>
        <w:rPr>
          <w:w w:val="105"/>
        </w:rPr>
        <w:t>устойчивые эпитеты, развитие волшебных сказок через героические деяния, добро и зло в сказках, чудесные</w:t>
      </w:r>
      <w:r>
        <w:rPr>
          <w:spacing w:val="-1"/>
          <w:w w:val="105"/>
        </w:rPr>
        <w:t xml:space="preserve"> </w:t>
      </w:r>
      <w:r>
        <w:rPr>
          <w:w w:val="105"/>
        </w:rPr>
        <w:t>вещи (предметы) в сказках, образное</w:t>
      </w:r>
      <w:r>
        <w:rPr>
          <w:spacing w:val="-1"/>
          <w:w w:val="105"/>
        </w:rPr>
        <w:t xml:space="preserve"> </w:t>
      </w:r>
      <w:r>
        <w:rPr>
          <w:w w:val="105"/>
        </w:rPr>
        <w:t>представление</w:t>
      </w:r>
      <w:r>
        <w:rPr>
          <w:spacing w:val="-1"/>
          <w:w w:val="105"/>
        </w:rPr>
        <w:t xml:space="preserve"> </w:t>
      </w:r>
      <w:r>
        <w:rPr>
          <w:w w:val="105"/>
        </w:rPr>
        <w:t>людей и животных.</w:t>
      </w:r>
    </w:p>
    <w:p w14:paraId="58589885" w14:textId="77777777" w:rsidR="0006191A" w:rsidRDefault="00B04A97">
      <w:pPr>
        <w:pStyle w:val="a3"/>
        <w:spacing w:line="295" w:lineRule="auto"/>
        <w:ind w:right="863"/>
      </w:pPr>
      <w:r>
        <w:rPr>
          <w:w w:val="105"/>
        </w:rPr>
        <w:t>О</w:t>
      </w:r>
      <w:r>
        <w:rPr>
          <w:spacing w:val="-4"/>
          <w:w w:val="105"/>
        </w:rPr>
        <w:t xml:space="preserve"> </w:t>
      </w:r>
      <w:r>
        <w:rPr>
          <w:w w:val="105"/>
        </w:rPr>
        <w:t>согласии ума</w:t>
      </w:r>
      <w:r>
        <w:rPr>
          <w:spacing w:val="-3"/>
          <w:w w:val="105"/>
        </w:rPr>
        <w:t xml:space="preserve"> </w:t>
      </w:r>
      <w:r>
        <w:rPr>
          <w:w w:val="105"/>
        </w:rPr>
        <w:t>и</w:t>
      </w:r>
      <w:r>
        <w:rPr>
          <w:spacing w:val="-3"/>
          <w:w w:val="105"/>
        </w:rPr>
        <w:t xml:space="preserve"> </w:t>
      </w:r>
      <w:r>
        <w:rPr>
          <w:w w:val="105"/>
        </w:rPr>
        <w:t>сердца.</w:t>
      </w:r>
      <w:r>
        <w:rPr>
          <w:spacing w:val="-6"/>
          <w:w w:val="105"/>
        </w:rPr>
        <w:t xml:space="preserve"> </w:t>
      </w:r>
      <w:r>
        <w:rPr>
          <w:w w:val="105"/>
        </w:rPr>
        <w:t>О</w:t>
      </w:r>
      <w:r>
        <w:rPr>
          <w:spacing w:val="-4"/>
          <w:w w:val="105"/>
        </w:rPr>
        <w:t xml:space="preserve"> </w:t>
      </w:r>
      <w:r>
        <w:rPr>
          <w:w w:val="105"/>
        </w:rPr>
        <w:t>красоте</w:t>
      </w:r>
      <w:r>
        <w:rPr>
          <w:spacing w:val="-9"/>
          <w:w w:val="105"/>
        </w:rPr>
        <w:t xml:space="preserve"> </w:t>
      </w:r>
      <w:r>
        <w:rPr>
          <w:w w:val="105"/>
        </w:rPr>
        <w:t>души</w:t>
      </w:r>
      <w:r>
        <w:rPr>
          <w:spacing w:val="-3"/>
          <w:w w:val="105"/>
        </w:rPr>
        <w:t xml:space="preserve"> </w:t>
      </w:r>
      <w:r>
        <w:rPr>
          <w:w w:val="105"/>
        </w:rPr>
        <w:t>и</w:t>
      </w:r>
      <w:r>
        <w:rPr>
          <w:spacing w:val="-3"/>
          <w:w w:val="105"/>
        </w:rPr>
        <w:t xml:space="preserve"> </w:t>
      </w:r>
      <w:r>
        <w:rPr>
          <w:w w:val="105"/>
        </w:rPr>
        <w:t>внутреннего</w:t>
      </w:r>
      <w:r>
        <w:rPr>
          <w:spacing w:val="-8"/>
          <w:w w:val="105"/>
        </w:rPr>
        <w:t xml:space="preserve"> </w:t>
      </w:r>
      <w:r>
        <w:rPr>
          <w:w w:val="105"/>
        </w:rPr>
        <w:t>мира</w:t>
      </w:r>
      <w:r>
        <w:rPr>
          <w:spacing w:val="-3"/>
          <w:w w:val="105"/>
        </w:rPr>
        <w:t xml:space="preserve"> </w:t>
      </w:r>
      <w:r>
        <w:rPr>
          <w:w w:val="105"/>
        </w:rPr>
        <w:t>героя.</w:t>
      </w:r>
      <w:r>
        <w:rPr>
          <w:spacing w:val="-6"/>
          <w:w w:val="105"/>
        </w:rPr>
        <w:t xml:space="preserve"> </w:t>
      </w:r>
      <w:r>
        <w:rPr>
          <w:w w:val="105"/>
        </w:rPr>
        <w:t>Вечная</w:t>
      </w:r>
      <w:r>
        <w:rPr>
          <w:spacing w:val="-6"/>
          <w:w w:val="105"/>
        </w:rPr>
        <w:t xml:space="preserve"> </w:t>
      </w:r>
      <w:r>
        <w:rPr>
          <w:w w:val="105"/>
        </w:rPr>
        <w:t>борьба добра и зла.</w:t>
      </w:r>
    </w:p>
    <w:p w14:paraId="59E006E6" w14:textId="77777777" w:rsidR="0006191A" w:rsidRDefault="00B04A97">
      <w:pPr>
        <w:pStyle w:val="a3"/>
        <w:spacing w:line="288" w:lineRule="auto"/>
        <w:ind w:right="872"/>
      </w:pPr>
      <w:r>
        <w:rPr>
          <w:w w:val="105"/>
        </w:rPr>
        <w:t>Произведение на основе фольклорных записей, сюжетов, повествований. Показ человека с разных сторон, нравоучение в сказках.</w:t>
      </w:r>
    </w:p>
    <w:p w14:paraId="02758491" w14:textId="77777777" w:rsidR="0006191A" w:rsidRDefault="00B04A97">
      <w:pPr>
        <w:pStyle w:val="a3"/>
        <w:spacing w:line="288" w:lineRule="auto"/>
        <w:ind w:left="986" w:right="4753" w:firstLine="0"/>
        <w:jc w:val="left"/>
      </w:pPr>
      <w:r>
        <w:rPr>
          <w:w w:val="105"/>
        </w:rPr>
        <w:t>К.</w:t>
      </w:r>
      <w:r>
        <w:rPr>
          <w:spacing w:val="-16"/>
          <w:w w:val="105"/>
        </w:rPr>
        <w:t xml:space="preserve"> </w:t>
      </w:r>
      <w:r>
        <w:rPr>
          <w:w w:val="105"/>
        </w:rPr>
        <w:t>Иванов,</w:t>
      </w:r>
      <w:r>
        <w:rPr>
          <w:spacing w:val="-11"/>
          <w:w w:val="105"/>
        </w:rPr>
        <w:t xml:space="preserve"> </w:t>
      </w:r>
      <w:r>
        <w:rPr>
          <w:w w:val="105"/>
        </w:rPr>
        <w:t>сказка</w:t>
      </w:r>
      <w:r>
        <w:rPr>
          <w:spacing w:val="-13"/>
          <w:w w:val="105"/>
        </w:rPr>
        <w:t xml:space="preserve"> </w:t>
      </w:r>
      <w:r>
        <w:rPr>
          <w:w w:val="105"/>
        </w:rPr>
        <w:t>«Икĕ</w:t>
      </w:r>
      <w:r>
        <w:rPr>
          <w:spacing w:val="-13"/>
          <w:w w:val="105"/>
        </w:rPr>
        <w:t xml:space="preserve"> </w:t>
      </w:r>
      <w:r>
        <w:rPr>
          <w:w w:val="105"/>
        </w:rPr>
        <w:t>хĕр»</w:t>
      </w:r>
      <w:r>
        <w:rPr>
          <w:spacing w:val="-11"/>
          <w:w w:val="105"/>
        </w:rPr>
        <w:t xml:space="preserve"> </w:t>
      </w:r>
      <w:r>
        <w:rPr>
          <w:w w:val="105"/>
        </w:rPr>
        <w:t>(«Две</w:t>
      </w:r>
      <w:r>
        <w:rPr>
          <w:spacing w:val="-16"/>
          <w:w w:val="105"/>
        </w:rPr>
        <w:t xml:space="preserve"> </w:t>
      </w:r>
      <w:r>
        <w:rPr>
          <w:w w:val="105"/>
        </w:rPr>
        <w:t>дочери»). П. Хузангай, сказка «Çарăк» («Репа»).</w:t>
      </w:r>
    </w:p>
    <w:p w14:paraId="716B6E70" w14:textId="77777777" w:rsidR="0006191A" w:rsidRDefault="00B04A97">
      <w:pPr>
        <w:pStyle w:val="a3"/>
        <w:spacing w:line="288" w:lineRule="auto"/>
        <w:ind w:left="986" w:right="2996" w:firstLine="0"/>
        <w:jc w:val="left"/>
      </w:pPr>
      <w:r>
        <w:rPr>
          <w:w w:val="105"/>
        </w:rPr>
        <w:t>Ю.</w:t>
      </w:r>
      <w:r>
        <w:rPr>
          <w:spacing w:val="-16"/>
          <w:w w:val="105"/>
        </w:rPr>
        <w:t xml:space="preserve"> </w:t>
      </w:r>
      <w:r>
        <w:rPr>
          <w:w w:val="105"/>
        </w:rPr>
        <w:t>Семендер,</w:t>
      </w:r>
      <w:r>
        <w:rPr>
          <w:spacing w:val="-15"/>
          <w:w w:val="105"/>
        </w:rPr>
        <w:t xml:space="preserve"> </w:t>
      </w:r>
      <w:r>
        <w:rPr>
          <w:w w:val="105"/>
        </w:rPr>
        <w:t>сказка</w:t>
      </w:r>
      <w:r>
        <w:rPr>
          <w:spacing w:val="-12"/>
          <w:w w:val="105"/>
        </w:rPr>
        <w:t xml:space="preserve"> </w:t>
      </w:r>
      <w:r>
        <w:rPr>
          <w:w w:val="105"/>
        </w:rPr>
        <w:t>«Вилĕме</w:t>
      </w:r>
      <w:r>
        <w:rPr>
          <w:spacing w:val="-15"/>
          <w:w w:val="105"/>
        </w:rPr>
        <w:t xml:space="preserve"> </w:t>
      </w:r>
      <w:r>
        <w:rPr>
          <w:w w:val="105"/>
        </w:rPr>
        <w:t>улталани»</w:t>
      </w:r>
      <w:r>
        <w:rPr>
          <w:spacing w:val="-15"/>
          <w:w w:val="105"/>
        </w:rPr>
        <w:t xml:space="preserve"> </w:t>
      </w:r>
      <w:r>
        <w:rPr>
          <w:w w:val="105"/>
        </w:rPr>
        <w:t>(«Обмануть</w:t>
      </w:r>
      <w:r>
        <w:rPr>
          <w:spacing w:val="-13"/>
          <w:w w:val="105"/>
        </w:rPr>
        <w:t xml:space="preserve"> </w:t>
      </w:r>
      <w:r>
        <w:rPr>
          <w:w w:val="105"/>
        </w:rPr>
        <w:t>смерть»). Теория литературы.</w:t>
      </w:r>
    </w:p>
    <w:p w14:paraId="4178AEA2" w14:textId="77777777" w:rsidR="0006191A" w:rsidRDefault="0006191A">
      <w:pPr>
        <w:spacing w:line="288" w:lineRule="auto"/>
        <w:sectPr w:rsidR="0006191A">
          <w:pgSz w:w="11910" w:h="16850"/>
          <w:pgMar w:top="1060" w:right="0" w:bottom="1140" w:left="1420" w:header="0" w:footer="922" w:gutter="0"/>
          <w:cols w:space="720"/>
        </w:sectPr>
      </w:pPr>
    </w:p>
    <w:p w14:paraId="4DD055A4" w14:textId="77777777" w:rsidR="0006191A" w:rsidRDefault="00B04A97">
      <w:pPr>
        <w:pStyle w:val="a3"/>
        <w:spacing w:before="71" w:line="295" w:lineRule="auto"/>
        <w:ind w:right="868"/>
      </w:pPr>
      <w:r>
        <w:rPr>
          <w:w w:val="105"/>
        </w:rPr>
        <w:lastRenderedPageBreak/>
        <w:t>Литературная сказка, сказка как повествовательный жанр фольклора, сюжет, гипербола, сказочные формулы.</w:t>
      </w:r>
    </w:p>
    <w:p w14:paraId="4C7257C8" w14:textId="77777777" w:rsidR="0006191A" w:rsidRDefault="00B04A97">
      <w:pPr>
        <w:pStyle w:val="a3"/>
        <w:spacing w:line="255" w:lineRule="exact"/>
        <w:ind w:left="986" w:firstLine="0"/>
      </w:pPr>
      <w:r>
        <w:rPr>
          <w:w w:val="105"/>
        </w:rPr>
        <w:t>О</w:t>
      </w:r>
      <w:r>
        <w:rPr>
          <w:spacing w:val="-14"/>
          <w:w w:val="105"/>
        </w:rPr>
        <w:t xml:space="preserve"> </w:t>
      </w:r>
      <w:r>
        <w:rPr>
          <w:w w:val="105"/>
        </w:rPr>
        <w:t>животных,</w:t>
      </w:r>
      <w:r>
        <w:rPr>
          <w:spacing w:val="-9"/>
          <w:w w:val="105"/>
        </w:rPr>
        <w:t xml:space="preserve"> </w:t>
      </w:r>
      <w:r>
        <w:rPr>
          <w:w w:val="105"/>
        </w:rPr>
        <w:t>о</w:t>
      </w:r>
      <w:r>
        <w:rPr>
          <w:spacing w:val="-11"/>
          <w:w w:val="105"/>
        </w:rPr>
        <w:t xml:space="preserve"> </w:t>
      </w:r>
      <w:r>
        <w:rPr>
          <w:w w:val="105"/>
        </w:rPr>
        <w:t>красоте</w:t>
      </w:r>
      <w:r>
        <w:rPr>
          <w:spacing w:val="-12"/>
          <w:w w:val="105"/>
        </w:rPr>
        <w:t xml:space="preserve"> </w:t>
      </w:r>
      <w:r>
        <w:rPr>
          <w:w w:val="105"/>
        </w:rPr>
        <w:t>природы,</w:t>
      </w:r>
      <w:r>
        <w:rPr>
          <w:spacing w:val="-15"/>
          <w:w w:val="105"/>
        </w:rPr>
        <w:t xml:space="preserve"> </w:t>
      </w:r>
      <w:r>
        <w:rPr>
          <w:w w:val="105"/>
        </w:rPr>
        <w:t>необходимости</w:t>
      </w:r>
      <w:r>
        <w:rPr>
          <w:spacing w:val="-6"/>
          <w:w w:val="105"/>
        </w:rPr>
        <w:t xml:space="preserve"> </w:t>
      </w:r>
      <w:r>
        <w:rPr>
          <w:w w:val="105"/>
        </w:rPr>
        <w:t>её</w:t>
      </w:r>
      <w:r>
        <w:rPr>
          <w:spacing w:val="-12"/>
          <w:w w:val="105"/>
        </w:rPr>
        <w:t xml:space="preserve"> </w:t>
      </w:r>
      <w:r>
        <w:rPr>
          <w:spacing w:val="-2"/>
          <w:w w:val="105"/>
        </w:rPr>
        <w:t>оберегать.</w:t>
      </w:r>
    </w:p>
    <w:p w14:paraId="599E8060" w14:textId="77777777" w:rsidR="0006191A" w:rsidRDefault="00B04A97">
      <w:pPr>
        <w:pStyle w:val="a3"/>
        <w:spacing w:before="52" w:line="288" w:lineRule="auto"/>
        <w:ind w:right="864"/>
      </w:pPr>
      <w:r>
        <w:t>Величественные</w:t>
      </w:r>
      <w:r>
        <w:rPr>
          <w:spacing w:val="24"/>
        </w:rPr>
        <w:t xml:space="preserve"> </w:t>
      </w:r>
      <w:r>
        <w:t>картины природы. Восхищение</w:t>
      </w:r>
      <w:r>
        <w:rPr>
          <w:spacing w:val="24"/>
        </w:rPr>
        <w:t xml:space="preserve"> </w:t>
      </w:r>
      <w:r>
        <w:t>красотой</w:t>
      </w:r>
      <w:r>
        <w:rPr>
          <w:spacing w:val="34"/>
        </w:rPr>
        <w:t xml:space="preserve"> </w:t>
      </w:r>
      <w:r>
        <w:t>родной</w:t>
      </w:r>
      <w:r>
        <w:rPr>
          <w:spacing w:val="36"/>
        </w:rPr>
        <w:t xml:space="preserve"> </w:t>
      </w:r>
      <w:r>
        <w:t>природы</w:t>
      </w:r>
      <w:r>
        <w:rPr>
          <w:spacing w:val="29"/>
        </w:rPr>
        <w:t xml:space="preserve"> </w:t>
      </w:r>
      <w:r>
        <w:t>и</w:t>
      </w:r>
      <w:r>
        <w:rPr>
          <w:spacing w:val="34"/>
        </w:rPr>
        <w:t xml:space="preserve"> </w:t>
      </w:r>
      <w:r>
        <w:t xml:space="preserve">любовь </w:t>
      </w:r>
      <w:r>
        <w:rPr>
          <w:w w:val="105"/>
        </w:rPr>
        <w:t>к ней. Умение видеть удивительное в незаметном. Визуальные и слуховые образы в произведении, помогающие передать настроение героев.</w:t>
      </w:r>
    </w:p>
    <w:p w14:paraId="30AFD238" w14:textId="77777777" w:rsidR="0006191A" w:rsidRDefault="00B04A97">
      <w:pPr>
        <w:pStyle w:val="a3"/>
        <w:spacing w:line="263" w:lineRule="exact"/>
        <w:ind w:left="986" w:firstLine="0"/>
      </w:pPr>
      <w:r>
        <w:t>В.</w:t>
      </w:r>
      <w:r>
        <w:rPr>
          <w:spacing w:val="33"/>
        </w:rPr>
        <w:t xml:space="preserve"> </w:t>
      </w:r>
      <w:r>
        <w:t>Митта,</w:t>
      </w:r>
      <w:r>
        <w:rPr>
          <w:spacing w:val="34"/>
        </w:rPr>
        <w:t xml:space="preserve"> </w:t>
      </w:r>
      <w:r>
        <w:t>стихотворение</w:t>
      </w:r>
      <w:r>
        <w:rPr>
          <w:spacing w:val="30"/>
        </w:rPr>
        <w:t xml:space="preserve"> </w:t>
      </w:r>
      <w:r>
        <w:t>«Кĕрхи</w:t>
      </w:r>
      <w:r>
        <w:rPr>
          <w:spacing w:val="29"/>
        </w:rPr>
        <w:t xml:space="preserve"> </w:t>
      </w:r>
      <w:r>
        <w:t>илем»</w:t>
      </w:r>
      <w:r>
        <w:rPr>
          <w:spacing w:val="21"/>
        </w:rPr>
        <w:t xml:space="preserve"> </w:t>
      </w:r>
      <w:r>
        <w:t>(«Осенняя</w:t>
      </w:r>
      <w:r>
        <w:rPr>
          <w:spacing w:val="23"/>
        </w:rPr>
        <w:t xml:space="preserve"> </w:t>
      </w:r>
      <w:r>
        <w:rPr>
          <w:spacing w:val="-2"/>
        </w:rPr>
        <w:t>красота»).</w:t>
      </w:r>
    </w:p>
    <w:p w14:paraId="64208509" w14:textId="77777777" w:rsidR="0006191A" w:rsidRDefault="00B04A97">
      <w:pPr>
        <w:pStyle w:val="a3"/>
        <w:spacing w:before="53" w:line="288" w:lineRule="auto"/>
        <w:ind w:left="986" w:right="1780" w:firstLine="0"/>
        <w:jc w:val="left"/>
      </w:pPr>
      <w:r>
        <w:rPr>
          <w:w w:val="105"/>
        </w:rPr>
        <w:t>Г.</w:t>
      </w:r>
      <w:r>
        <w:rPr>
          <w:spacing w:val="-16"/>
          <w:w w:val="105"/>
        </w:rPr>
        <w:t xml:space="preserve"> </w:t>
      </w:r>
      <w:r>
        <w:rPr>
          <w:w w:val="105"/>
        </w:rPr>
        <w:t>Ефимов,</w:t>
      </w:r>
      <w:r>
        <w:rPr>
          <w:spacing w:val="-12"/>
          <w:w w:val="105"/>
        </w:rPr>
        <w:t xml:space="preserve"> </w:t>
      </w:r>
      <w:r>
        <w:rPr>
          <w:w w:val="105"/>
        </w:rPr>
        <w:t>рассказ</w:t>
      </w:r>
      <w:r>
        <w:rPr>
          <w:spacing w:val="-11"/>
          <w:w w:val="105"/>
        </w:rPr>
        <w:t xml:space="preserve"> </w:t>
      </w:r>
      <w:r>
        <w:rPr>
          <w:w w:val="105"/>
        </w:rPr>
        <w:t>«Тумне</w:t>
      </w:r>
      <w:r>
        <w:rPr>
          <w:spacing w:val="-15"/>
          <w:w w:val="105"/>
        </w:rPr>
        <w:t xml:space="preserve"> </w:t>
      </w:r>
      <w:r>
        <w:rPr>
          <w:w w:val="105"/>
        </w:rPr>
        <w:t>хывма</w:t>
      </w:r>
      <w:r>
        <w:rPr>
          <w:spacing w:val="-9"/>
          <w:w w:val="105"/>
        </w:rPr>
        <w:t xml:space="preserve"> </w:t>
      </w:r>
      <w:r>
        <w:rPr>
          <w:w w:val="105"/>
        </w:rPr>
        <w:t>ĕлкĕреймен»</w:t>
      </w:r>
      <w:r>
        <w:rPr>
          <w:spacing w:val="-14"/>
          <w:w w:val="105"/>
        </w:rPr>
        <w:t xml:space="preserve"> </w:t>
      </w:r>
      <w:r>
        <w:rPr>
          <w:w w:val="105"/>
        </w:rPr>
        <w:t>(«Не</w:t>
      </w:r>
      <w:r>
        <w:rPr>
          <w:spacing w:val="-15"/>
          <w:w w:val="105"/>
        </w:rPr>
        <w:t xml:space="preserve"> </w:t>
      </w:r>
      <w:r>
        <w:rPr>
          <w:w w:val="105"/>
        </w:rPr>
        <w:t>успели</w:t>
      </w:r>
      <w:r>
        <w:rPr>
          <w:spacing w:val="-15"/>
          <w:w w:val="105"/>
        </w:rPr>
        <w:t xml:space="preserve"> </w:t>
      </w:r>
      <w:r>
        <w:rPr>
          <w:w w:val="105"/>
        </w:rPr>
        <w:t>переодеться»). Ф. Уяр, рассказ «Юратнă йывăç» («Любимое дерево»).</w:t>
      </w:r>
    </w:p>
    <w:p w14:paraId="4E9C8A2D" w14:textId="77777777" w:rsidR="0006191A" w:rsidRDefault="00B04A97">
      <w:pPr>
        <w:pStyle w:val="a3"/>
        <w:spacing w:line="288" w:lineRule="auto"/>
        <w:ind w:left="986" w:right="2996" w:firstLine="0"/>
        <w:jc w:val="left"/>
      </w:pPr>
      <w:r>
        <w:rPr>
          <w:w w:val="105"/>
        </w:rPr>
        <w:t>Р.</w:t>
      </w:r>
      <w:r>
        <w:rPr>
          <w:spacing w:val="-16"/>
          <w:w w:val="105"/>
        </w:rPr>
        <w:t xml:space="preserve"> </w:t>
      </w:r>
      <w:r>
        <w:rPr>
          <w:w w:val="105"/>
        </w:rPr>
        <w:t>Сарби,</w:t>
      </w:r>
      <w:r>
        <w:rPr>
          <w:spacing w:val="-11"/>
          <w:w w:val="105"/>
        </w:rPr>
        <w:t xml:space="preserve"> </w:t>
      </w:r>
      <w:r>
        <w:rPr>
          <w:w w:val="105"/>
        </w:rPr>
        <w:t>стихотворение</w:t>
      </w:r>
      <w:r>
        <w:rPr>
          <w:spacing w:val="-13"/>
          <w:w w:val="105"/>
        </w:rPr>
        <w:t xml:space="preserve"> </w:t>
      </w:r>
      <w:r>
        <w:rPr>
          <w:w w:val="105"/>
        </w:rPr>
        <w:t>«Тăван</w:t>
      </w:r>
      <w:r>
        <w:rPr>
          <w:spacing w:val="-13"/>
          <w:w w:val="105"/>
        </w:rPr>
        <w:t xml:space="preserve"> </w:t>
      </w:r>
      <w:r>
        <w:rPr>
          <w:w w:val="105"/>
        </w:rPr>
        <w:t>таврара»</w:t>
      </w:r>
      <w:r>
        <w:rPr>
          <w:spacing w:val="-13"/>
          <w:w w:val="105"/>
        </w:rPr>
        <w:t xml:space="preserve"> </w:t>
      </w:r>
      <w:r>
        <w:rPr>
          <w:w w:val="105"/>
        </w:rPr>
        <w:t>(«В</w:t>
      </w:r>
      <w:r>
        <w:rPr>
          <w:spacing w:val="-10"/>
          <w:w w:val="105"/>
        </w:rPr>
        <w:t xml:space="preserve"> </w:t>
      </w:r>
      <w:r>
        <w:rPr>
          <w:w w:val="105"/>
        </w:rPr>
        <w:t>родном</w:t>
      </w:r>
      <w:r>
        <w:rPr>
          <w:spacing w:val="-15"/>
          <w:w w:val="105"/>
        </w:rPr>
        <w:t xml:space="preserve"> </w:t>
      </w:r>
      <w:r>
        <w:rPr>
          <w:w w:val="105"/>
        </w:rPr>
        <w:t>краю»). Теория литературы.</w:t>
      </w:r>
    </w:p>
    <w:p w14:paraId="666DCD5E" w14:textId="77777777" w:rsidR="0006191A" w:rsidRDefault="00B04A97">
      <w:pPr>
        <w:pStyle w:val="a3"/>
        <w:spacing w:line="288" w:lineRule="auto"/>
        <w:ind w:right="855"/>
        <w:jc w:val="left"/>
      </w:pPr>
      <w:r>
        <w:rPr>
          <w:w w:val="105"/>
        </w:rPr>
        <w:t>Герой</w:t>
      </w:r>
      <w:r>
        <w:rPr>
          <w:spacing w:val="-12"/>
          <w:w w:val="105"/>
        </w:rPr>
        <w:t xml:space="preserve"> </w:t>
      </w:r>
      <w:r>
        <w:rPr>
          <w:w w:val="105"/>
        </w:rPr>
        <w:t>повествования,</w:t>
      </w:r>
      <w:r>
        <w:rPr>
          <w:spacing w:val="-9"/>
          <w:w w:val="105"/>
        </w:rPr>
        <w:t xml:space="preserve"> </w:t>
      </w:r>
      <w:r>
        <w:rPr>
          <w:w w:val="105"/>
        </w:rPr>
        <w:t>литературный</w:t>
      </w:r>
      <w:r>
        <w:rPr>
          <w:spacing w:val="-12"/>
          <w:w w:val="105"/>
        </w:rPr>
        <w:t xml:space="preserve"> </w:t>
      </w:r>
      <w:r>
        <w:rPr>
          <w:w w:val="105"/>
        </w:rPr>
        <w:t>герой,</w:t>
      </w:r>
      <w:r>
        <w:rPr>
          <w:spacing w:val="-9"/>
          <w:w w:val="105"/>
        </w:rPr>
        <w:t xml:space="preserve"> </w:t>
      </w:r>
      <w:r>
        <w:rPr>
          <w:w w:val="105"/>
        </w:rPr>
        <w:t>лирический</w:t>
      </w:r>
      <w:r>
        <w:rPr>
          <w:spacing w:val="-12"/>
          <w:w w:val="105"/>
        </w:rPr>
        <w:t xml:space="preserve"> </w:t>
      </w:r>
      <w:r>
        <w:rPr>
          <w:w w:val="105"/>
        </w:rPr>
        <w:t>герой,</w:t>
      </w:r>
      <w:r>
        <w:rPr>
          <w:spacing w:val="-9"/>
          <w:w w:val="105"/>
        </w:rPr>
        <w:t xml:space="preserve"> </w:t>
      </w:r>
      <w:r>
        <w:rPr>
          <w:w w:val="105"/>
        </w:rPr>
        <w:t>система персонажей, речевая характеристика героев.</w:t>
      </w:r>
    </w:p>
    <w:p w14:paraId="1D6C7401" w14:textId="77777777" w:rsidR="0006191A" w:rsidRDefault="00B04A97">
      <w:pPr>
        <w:pStyle w:val="a3"/>
        <w:spacing w:before="4" w:line="288" w:lineRule="auto"/>
        <w:ind w:left="986" w:right="3850" w:firstLine="0"/>
        <w:jc w:val="left"/>
      </w:pPr>
      <w:r>
        <w:t>Об активной жизненной позици. Становление характера.</w:t>
      </w:r>
      <w:r>
        <w:rPr>
          <w:spacing w:val="40"/>
          <w:w w:val="105"/>
        </w:rPr>
        <w:t xml:space="preserve"> </w:t>
      </w:r>
      <w:r>
        <w:rPr>
          <w:w w:val="105"/>
        </w:rPr>
        <w:t>Г. Луч, рассказ «Тăрнасем» («Журавли»).</w:t>
      </w:r>
    </w:p>
    <w:p w14:paraId="64AB1092" w14:textId="77777777" w:rsidR="0006191A" w:rsidRDefault="00B04A97">
      <w:pPr>
        <w:pStyle w:val="a3"/>
        <w:spacing w:line="288" w:lineRule="auto"/>
        <w:ind w:right="868"/>
      </w:pPr>
      <w:r>
        <w:rPr>
          <w:w w:val="105"/>
        </w:rPr>
        <w:t>О родном доме, дружной семье, о передаче нравственных и духовных норм от старших к младшим.</w:t>
      </w:r>
    </w:p>
    <w:p w14:paraId="11A79273" w14:textId="77777777" w:rsidR="0006191A" w:rsidRDefault="00B04A97">
      <w:pPr>
        <w:pStyle w:val="a3"/>
        <w:spacing w:line="288" w:lineRule="auto"/>
        <w:ind w:right="868"/>
      </w:pPr>
      <w:r>
        <w:rPr>
          <w:w w:val="105"/>
        </w:rPr>
        <w:t>Духовный мир человека. Вопросы красоты и трудолюбия. Активность авторской позиции.</w:t>
      </w:r>
      <w:r>
        <w:rPr>
          <w:spacing w:val="-8"/>
          <w:w w:val="105"/>
        </w:rPr>
        <w:t xml:space="preserve"> </w:t>
      </w:r>
      <w:r>
        <w:rPr>
          <w:w w:val="105"/>
        </w:rPr>
        <w:t>Образы</w:t>
      </w:r>
      <w:r>
        <w:rPr>
          <w:spacing w:val="-8"/>
          <w:w w:val="105"/>
        </w:rPr>
        <w:t xml:space="preserve"> </w:t>
      </w:r>
      <w:r>
        <w:rPr>
          <w:w w:val="105"/>
        </w:rPr>
        <w:t>детей</w:t>
      </w:r>
      <w:r>
        <w:rPr>
          <w:spacing w:val="-4"/>
          <w:w w:val="105"/>
        </w:rPr>
        <w:t xml:space="preserve"> </w:t>
      </w:r>
      <w:r>
        <w:rPr>
          <w:w w:val="105"/>
        </w:rPr>
        <w:t>и</w:t>
      </w:r>
      <w:r>
        <w:rPr>
          <w:spacing w:val="-4"/>
          <w:w w:val="105"/>
        </w:rPr>
        <w:t xml:space="preserve"> </w:t>
      </w:r>
      <w:r>
        <w:rPr>
          <w:w w:val="105"/>
        </w:rPr>
        <w:t>взрослых.</w:t>
      </w:r>
      <w:r>
        <w:rPr>
          <w:spacing w:val="-8"/>
          <w:w w:val="105"/>
        </w:rPr>
        <w:t xml:space="preserve"> </w:t>
      </w:r>
      <w:r>
        <w:rPr>
          <w:w w:val="105"/>
        </w:rPr>
        <w:t>Вопросы</w:t>
      </w:r>
      <w:r>
        <w:rPr>
          <w:spacing w:val="-8"/>
          <w:w w:val="105"/>
        </w:rPr>
        <w:t xml:space="preserve"> </w:t>
      </w:r>
      <w:r>
        <w:rPr>
          <w:w w:val="105"/>
        </w:rPr>
        <w:t>морали</w:t>
      </w:r>
      <w:r>
        <w:rPr>
          <w:spacing w:val="-4"/>
          <w:w w:val="105"/>
        </w:rPr>
        <w:t xml:space="preserve"> </w:t>
      </w:r>
      <w:r>
        <w:rPr>
          <w:w w:val="105"/>
        </w:rPr>
        <w:t>и</w:t>
      </w:r>
      <w:r>
        <w:rPr>
          <w:spacing w:val="-4"/>
          <w:w w:val="105"/>
        </w:rPr>
        <w:t xml:space="preserve"> </w:t>
      </w:r>
      <w:r>
        <w:rPr>
          <w:w w:val="105"/>
        </w:rPr>
        <w:t>этики</w:t>
      </w:r>
      <w:r>
        <w:rPr>
          <w:spacing w:val="-4"/>
          <w:w w:val="105"/>
        </w:rPr>
        <w:t xml:space="preserve"> </w:t>
      </w:r>
      <w:r>
        <w:rPr>
          <w:w w:val="105"/>
        </w:rPr>
        <w:t>в</w:t>
      </w:r>
      <w:r>
        <w:rPr>
          <w:spacing w:val="-4"/>
          <w:w w:val="105"/>
        </w:rPr>
        <w:t xml:space="preserve"> </w:t>
      </w:r>
      <w:r>
        <w:rPr>
          <w:w w:val="105"/>
        </w:rPr>
        <w:t>поведении</w:t>
      </w:r>
      <w:r>
        <w:rPr>
          <w:spacing w:val="-4"/>
          <w:w w:val="105"/>
        </w:rPr>
        <w:t xml:space="preserve"> </w:t>
      </w:r>
      <w:r>
        <w:rPr>
          <w:w w:val="105"/>
        </w:rPr>
        <w:t>человека.</w:t>
      </w:r>
      <w:r>
        <w:rPr>
          <w:spacing w:val="-8"/>
          <w:w w:val="105"/>
        </w:rPr>
        <w:t xml:space="preserve"> </w:t>
      </w:r>
      <w:r>
        <w:rPr>
          <w:w w:val="105"/>
        </w:rPr>
        <w:t>Семья как основа нравственных устоев. Мотив единства доброго</w:t>
      </w:r>
      <w:r>
        <w:rPr>
          <w:spacing w:val="-2"/>
          <w:w w:val="105"/>
        </w:rPr>
        <w:t xml:space="preserve"> </w:t>
      </w:r>
      <w:r>
        <w:rPr>
          <w:w w:val="105"/>
        </w:rPr>
        <w:t>человека и доброго поступка.</w:t>
      </w:r>
    </w:p>
    <w:p w14:paraId="64A9FE59" w14:textId="77777777" w:rsidR="0006191A" w:rsidRDefault="00B04A97">
      <w:pPr>
        <w:pStyle w:val="a3"/>
        <w:spacing w:line="263" w:lineRule="exact"/>
        <w:ind w:left="986" w:firstLine="0"/>
      </w:pPr>
      <w:r>
        <w:rPr>
          <w:w w:val="105"/>
        </w:rPr>
        <w:t>К.</w:t>
      </w:r>
      <w:r>
        <w:rPr>
          <w:spacing w:val="-13"/>
          <w:w w:val="105"/>
        </w:rPr>
        <w:t xml:space="preserve"> </w:t>
      </w:r>
      <w:r>
        <w:rPr>
          <w:w w:val="105"/>
        </w:rPr>
        <w:t>Иванов,</w:t>
      </w:r>
      <w:r>
        <w:rPr>
          <w:spacing w:val="-7"/>
          <w:w w:val="105"/>
        </w:rPr>
        <w:t xml:space="preserve"> </w:t>
      </w:r>
      <w:r>
        <w:rPr>
          <w:w w:val="105"/>
        </w:rPr>
        <w:t>«Сарă</w:t>
      </w:r>
      <w:r>
        <w:rPr>
          <w:spacing w:val="-4"/>
          <w:w w:val="105"/>
        </w:rPr>
        <w:t xml:space="preserve"> </w:t>
      </w:r>
      <w:r>
        <w:rPr>
          <w:w w:val="105"/>
        </w:rPr>
        <w:t>хĕр»</w:t>
      </w:r>
      <w:r>
        <w:rPr>
          <w:spacing w:val="-14"/>
          <w:w w:val="105"/>
        </w:rPr>
        <w:t xml:space="preserve"> </w:t>
      </w:r>
      <w:r>
        <w:rPr>
          <w:w w:val="105"/>
        </w:rPr>
        <w:t>(«Красна</w:t>
      </w:r>
      <w:r>
        <w:rPr>
          <w:spacing w:val="-10"/>
          <w:w w:val="105"/>
        </w:rPr>
        <w:t xml:space="preserve"> </w:t>
      </w:r>
      <w:r>
        <w:rPr>
          <w:w w:val="105"/>
        </w:rPr>
        <w:t>девица»)</w:t>
      </w:r>
      <w:r>
        <w:rPr>
          <w:spacing w:val="-11"/>
          <w:w w:val="105"/>
        </w:rPr>
        <w:t xml:space="preserve"> </w:t>
      </w:r>
      <w:r>
        <w:rPr>
          <w:w w:val="105"/>
        </w:rPr>
        <w:t>(отрывок</w:t>
      </w:r>
      <w:r>
        <w:rPr>
          <w:spacing w:val="-6"/>
          <w:w w:val="105"/>
        </w:rPr>
        <w:t xml:space="preserve"> </w:t>
      </w:r>
      <w:r>
        <w:rPr>
          <w:w w:val="105"/>
        </w:rPr>
        <w:t>из</w:t>
      </w:r>
      <w:r>
        <w:rPr>
          <w:spacing w:val="-12"/>
          <w:w w:val="105"/>
        </w:rPr>
        <w:t xml:space="preserve"> </w:t>
      </w:r>
      <w:r>
        <w:rPr>
          <w:w w:val="105"/>
        </w:rPr>
        <w:t>поэмы</w:t>
      </w:r>
      <w:r>
        <w:rPr>
          <w:spacing w:val="-7"/>
          <w:w w:val="105"/>
        </w:rPr>
        <w:t xml:space="preserve"> </w:t>
      </w:r>
      <w:r>
        <w:rPr>
          <w:spacing w:val="-2"/>
          <w:w w:val="105"/>
        </w:rPr>
        <w:t>«Нарспи»).</w:t>
      </w:r>
    </w:p>
    <w:p w14:paraId="688F7B7D" w14:textId="77777777" w:rsidR="0006191A" w:rsidRDefault="00B04A97">
      <w:pPr>
        <w:pStyle w:val="a3"/>
        <w:spacing w:before="51" w:line="288" w:lineRule="auto"/>
        <w:ind w:right="879"/>
      </w:pPr>
      <w:r>
        <w:rPr>
          <w:w w:val="105"/>
        </w:rPr>
        <w:t>П.</w:t>
      </w:r>
      <w:r>
        <w:rPr>
          <w:spacing w:val="-6"/>
          <w:w w:val="105"/>
        </w:rPr>
        <w:t xml:space="preserve"> </w:t>
      </w:r>
      <w:r>
        <w:rPr>
          <w:w w:val="105"/>
        </w:rPr>
        <w:t xml:space="preserve">Хузангай, «Сăпка юрри» («Колыбельная») (отрывок из романа в стихах «Род </w:t>
      </w:r>
      <w:r>
        <w:rPr>
          <w:spacing w:val="-2"/>
          <w:w w:val="105"/>
        </w:rPr>
        <w:t>Аптрамана»).</w:t>
      </w:r>
    </w:p>
    <w:p w14:paraId="63815E79" w14:textId="77777777" w:rsidR="0006191A" w:rsidRDefault="00B04A97">
      <w:pPr>
        <w:pStyle w:val="a3"/>
        <w:spacing w:line="288" w:lineRule="auto"/>
        <w:ind w:left="986" w:right="1780" w:firstLine="0"/>
        <w:jc w:val="left"/>
      </w:pPr>
      <w:r>
        <w:t>Н. Худар, стихотворение «Анне тивлечĕ» («Материнское благословление»).</w:t>
      </w:r>
      <w:r>
        <w:rPr>
          <w:spacing w:val="80"/>
          <w:w w:val="105"/>
        </w:rPr>
        <w:t xml:space="preserve"> </w:t>
      </w:r>
      <w:r>
        <w:rPr>
          <w:w w:val="105"/>
        </w:rPr>
        <w:t>А. Смолин, стихотворение «Анне – пирĕн тĕнче» («Мама – наш мир»).</w:t>
      </w:r>
    </w:p>
    <w:p w14:paraId="75122FA8" w14:textId="77777777" w:rsidR="0006191A" w:rsidRDefault="00B04A97">
      <w:pPr>
        <w:pStyle w:val="a3"/>
        <w:spacing w:line="295" w:lineRule="auto"/>
        <w:ind w:left="986" w:right="7139" w:firstLine="0"/>
        <w:jc w:val="left"/>
      </w:pPr>
      <w:r>
        <w:rPr>
          <w:w w:val="105"/>
        </w:rPr>
        <w:t xml:space="preserve">Теория литературы. </w:t>
      </w:r>
      <w:r>
        <w:t>Лиро-эпическая поэма.</w:t>
      </w:r>
    </w:p>
    <w:p w14:paraId="55BB28DB" w14:textId="77777777" w:rsidR="0006191A" w:rsidRDefault="00B04A97">
      <w:pPr>
        <w:pStyle w:val="a3"/>
        <w:spacing w:line="255" w:lineRule="exact"/>
        <w:ind w:left="986" w:firstLine="0"/>
        <w:jc w:val="left"/>
      </w:pPr>
      <w:r>
        <w:t>О</w:t>
      </w:r>
      <w:r>
        <w:rPr>
          <w:spacing w:val="24"/>
        </w:rPr>
        <w:t xml:space="preserve"> </w:t>
      </w:r>
      <w:r>
        <w:t>повышении</w:t>
      </w:r>
      <w:r>
        <w:rPr>
          <w:spacing w:val="38"/>
        </w:rPr>
        <w:t xml:space="preserve"> </w:t>
      </w:r>
      <w:r>
        <w:t>роли</w:t>
      </w:r>
      <w:r>
        <w:rPr>
          <w:spacing w:val="38"/>
        </w:rPr>
        <w:t xml:space="preserve"> </w:t>
      </w:r>
      <w:r>
        <w:t>(мотивации)</w:t>
      </w:r>
      <w:r>
        <w:rPr>
          <w:spacing w:val="25"/>
        </w:rPr>
        <w:t xml:space="preserve"> </w:t>
      </w:r>
      <w:r>
        <w:t>знания,</w:t>
      </w:r>
      <w:r>
        <w:rPr>
          <w:spacing w:val="22"/>
        </w:rPr>
        <w:t xml:space="preserve"> </w:t>
      </w:r>
      <w:r>
        <w:t>творческих</w:t>
      </w:r>
      <w:r>
        <w:rPr>
          <w:spacing w:val="29"/>
        </w:rPr>
        <w:t xml:space="preserve"> </w:t>
      </w:r>
      <w:r>
        <w:t>начал,</w:t>
      </w:r>
      <w:r>
        <w:rPr>
          <w:spacing w:val="22"/>
        </w:rPr>
        <w:t xml:space="preserve"> </w:t>
      </w:r>
      <w:r>
        <w:rPr>
          <w:spacing w:val="-2"/>
        </w:rPr>
        <w:t>мастерства.</w:t>
      </w:r>
    </w:p>
    <w:p w14:paraId="081B37E6" w14:textId="77777777" w:rsidR="0006191A" w:rsidRDefault="00B04A97">
      <w:pPr>
        <w:pStyle w:val="a3"/>
        <w:spacing w:before="50" w:line="288" w:lineRule="auto"/>
        <w:ind w:right="853"/>
      </w:pPr>
      <w:r>
        <w:rPr>
          <w:w w:val="105"/>
        </w:rPr>
        <w:t>Ум, сообразительность детей и взрослых. Стремление к научным исследованиям, связанным с природой и жизнью человека. Изображение внутреннего мира героев. Фольклорная образность, национальный колорит в произведениях.</w:t>
      </w:r>
    </w:p>
    <w:p w14:paraId="173C19F8" w14:textId="77777777" w:rsidR="0006191A" w:rsidRDefault="00B04A97">
      <w:pPr>
        <w:pStyle w:val="a3"/>
        <w:spacing w:line="288" w:lineRule="auto"/>
        <w:ind w:left="986" w:right="3850" w:firstLine="0"/>
        <w:jc w:val="left"/>
      </w:pPr>
      <w:r>
        <w:rPr>
          <w:w w:val="105"/>
        </w:rPr>
        <w:t>А.</w:t>
      </w:r>
      <w:r>
        <w:rPr>
          <w:spacing w:val="-16"/>
          <w:w w:val="105"/>
        </w:rPr>
        <w:t xml:space="preserve"> </w:t>
      </w:r>
      <w:r>
        <w:rPr>
          <w:w w:val="105"/>
        </w:rPr>
        <w:t>Артемьев,</w:t>
      </w:r>
      <w:r>
        <w:rPr>
          <w:spacing w:val="-13"/>
          <w:w w:val="105"/>
        </w:rPr>
        <w:t xml:space="preserve"> </w:t>
      </w:r>
      <w:r>
        <w:rPr>
          <w:w w:val="105"/>
        </w:rPr>
        <w:t>рассказ</w:t>
      </w:r>
      <w:r>
        <w:rPr>
          <w:spacing w:val="-16"/>
          <w:w w:val="105"/>
        </w:rPr>
        <w:t xml:space="preserve"> </w:t>
      </w:r>
      <w:r>
        <w:rPr>
          <w:w w:val="105"/>
        </w:rPr>
        <w:t>«Антун</w:t>
      </w:r>
      <w:r>
        <w:rPr>
          <w:spacing w:val="-15"/>
          <w:w w:val="105"/>
        </w:rPr>
        <w:t xml:space="preserve"> </w:t>
      </w:r>
      <w:r>
        <w:rPr>
          <w:w w:val="105"/>
        </w:rPr>
        <w:t>пĕви»</w:t>
      </w:r>
      <w:r>
        <w:rPr>
          <w:spacing w:val="-15"/>
          <w:w w:val="105"/>
        </w:rPr>
        <w:t xml:space="preserve"> </w:t>
      </w:r>
      <w:r>
        <w:rPr>
          <w:w w:val="105"/>
        </w:rPr>
        <w:t>(«Пруд</w:t>
      </w:r>
      <w:r>
        <w:rPr>
          <w:spacing w:val="-11"/>
          <w:w w:val="105"/>
        </w:rPr>
        <w:t xml:space="preserve"> </w:t>
      </w:r>
      <w:r>
        <w:rPr>
          <w:w w:val="105"/>
        </w:rPr>
        <w:t>Антона»). Г. Волков, рассказ «Çил-тăвăл» («Буря»).</w:t>
      </w:r>
    </w:p>
    <w:p w14:paraId="77BD0765" w14:textId="77777777" w:rsidR="0006191A" w:rsidRDefault="00B04A97">
      <w:pPr>
        <w:pStyle w:val="a3"/>
        <w:spacing w:line="264" w:lineRule="exact"/>
        <w:ind w:left="986" w:firstLine="0"/>
        <w:jc w:val="left"/>
      </w:pPr>
      <w:r>
        <w:rPr>
          <w:w w:val="105"/>
        </w:rPr>
        <w:t>Ю.</w:t>
      </w:r>
      <w:r>
        <w:rPr>
          <w:spacing w:val="-12"/>
          <w:w w:val="105"/>
        </w:rPr>
        <w:t xml:space="preserve"> </w:t>
      </w:r>
      <w:r>
        <w:rPr>
          <w:w w:val="105"/>
        </w:rPr>
        <w:t>Мишши,</w:t>
      </w:r>
      <w:r>
        <w:rPr>
          <w:spacing w:val="-11"/>
          <w:w w:val="105"/>
        </w:rPr>
        <w:t xml:space="preserve"> </w:t>
      </w:r>
      <w:r>
        <w:rPr>
          <w:w w:val="105"/>
        </w:rPr>
        <w:t>рассказ</w:t>
      </w:r>
      <w:r>
        <w:rPr>
          <w:spacing w:val="-9"/>
          <w:w w:val="105"/>
        </w:rPr>
        <w:t xml:space="preserve"> </w:t>
      </w:r>
      <w:r>
        <w:rPr>
          <w:w w:val="105"/>
        </w:rPr>
        <w:t>«Ылтăн</w:t>
      </w:r>
      <w:r>
        <w:rPr>
          <w:spacing w:val="-13"/>
          <w:w w:val="105"/>
        </w:rPr>
        <w:t xml:space="preserve"> </w:t>
      </w:r>
      <w:r>
        <w:rPr>
          <w:w w:val="105"/>
        </w:rPr>
        <w:t>кĕнеке»</w:t>
      </w:r>
      <w:r>
        <w:rPr>
          <w:spacing w:val="-15"/>
          <w:w w:val="105"/>
        </w:rPr>
        <w:t xml:space="preserve"> </w:t>
      </w:r>
      <w:r>
        <w:rPr>
          <w:w w:val="105"/>
        </w:rPr>
        <w:t>(«Золотая</w:t>
      </w:r>
      <w:r>
        <w:rPr>
          <w:spacing w:val="-10"/>
          <w:w w:val="105"/>
        </w:rPr>
        <w:t xml:space="preserve"> </w:t>
      </w:r>
      <w:r>
        <w:rPr>
          <w:spacing w:val="-2"/>
          <w:w w:val="105"/>
        </w:rPr>
        <w:t>книга»).</w:t>
      </w:r>
    </w:p>
    <w:p w14:paraId="29D1B8C3" w14:textId="77777777" w:rsidR="0006191A" w:rsidRDefault="00B04A97">
      <w:pPr>
        <w:pStyle w:val="a3"/>
        <w:spacing w:before="51" w:line="288" w:lineRule="auto"/>
        <w:jc w:val="left"/>
      </w:pPr>
      <w:r>
        <w:rPr>
          <w:w w:val="105"/>
        </w:rPr>
        <w:t>О</w:t>
      </w:r>
      <w:r>
        <w:rPr>
          <w:spacing w:val="40"/>
          <w:w w:val="105"/>
        </w:rPr>
        <w:t xml:space="preserve"> </w:t>
      </w:r>
      <w:r>
        <w:rPr>
          <w:w w:val="105"/>
        </w:rPr>
        <w:t>Родине</w:t>
      </w:r>
      <w:r>
        <w:rPr>
          <w:spacing w:val="36"/>
          <w:w w:val="105"/>
        </w:rPr>
        <w:t xml:space="preserve"> </w:t>
      </w:r>
      <w:r>
        <w:rPr>
          <w:w w:val="105"/>
        </w:rPr>
        <w:t>(о</w:t>
      </w:r>
      <w:r>
        <w:rPr>
          <w:spacing w:val="37"/>
          <w:w w:val="105"/>
        </w:rPr>
        <w:t xml:space="preserve"> </w:t>
      </w:r>
      <w:r>
        <w:rPr>
          <w:w w:val="105"/>
        </w:rPr>
        <w:t>малой</w:t>
      </w:r>
      <w:r>
        <w:rPr>
          <w:spacing w:val="40"/>
          <w:w w:val="105"/>
        </w:rPr>
        <w:t xml:space="preserve"> </w:t>
      </w:r>
      <w:r>
        <w:rPr>
          <w:w w:val="105"/>
        </w:rPr>
        <w:t>родине)</w:t>
      </w:r>
      <w:r>
        <w:rPr>
          <w:spacing w:val="40"/>
          <w:w w:val="105"/>
        </w:rPr>
        <w:t xml:space="preserve"> </w:t>
      </w:r>
      <w:r>
        <w:rPr>
          <w:w w:val="105"/>
        </w:rPr>
        <w:t>и</w:t>
      </w:r>
      <w:r>
        <w:rPr>
          <w:spacing w:val="40"/>
          <w:w w:val="105"/>
        </w:rPr>
        <w:t xml:space="preserve"> </w:t>
      </w:r>
      <w:r>
        <w:rPr>
          <w:w w:val="105"/>
        </w:rPr>
        <w:t>родном</w:t>
      </w:r>
      <w:r>
        <w:rPr>
          <w:spacing w:val="40"/>
          <w:w w:val="105"/>
        </w:rPr>
        <w:t xml:space="preserve"> </w:t>
      </w:r>
      <w:r>
        <w:rPr>
          <w:w w:val="105"/>
        </w:rPr>
        <w:t>языке,</w:t>
      </w:r>
      <w:r>
        <w:rPr>
          <w:spacing w:val="38"/>
          <w:w w:val="105"/>
        </w:rPr>
        <w:t xml:space="preserve"> </w:t>
      </w:r>
      <w:r>
        <w:rPr>
          <w:w w:val="105"/>
        </w:rPr>
        <w:t>образное</w:t>
      </w:r>
      <w:r>
        <w:rPr>
          <w:spacing w:val="36"/>
          <w:w w:val="105"/>
        </w:rPr>
        <w:t xml:space="preserve"> </w:t>
      </w:r>
      <w:r>
        <w:rPr>
          <w:w w:val="105"/>
        </w:rPr>
        <w:t>и</w:t>
      </w:r>
      <w:r>
        <w:rPr>
          <w:spacing w:val="40"/>
          <w:w w:val="105"/>
        </w:rPr>
        <w:t xml:space="preserve"> </w:t>
      </w:r>
      <w:r>
        <w:rPr>
          <w:w w:val="105"/>
        </w:rPr>
        <w:t>выразительное</w:t>
      </w:r>
      <w:r>
        <w:rPr>
          <w:spacing w:val="40"/>
          <w:w w:val="105"/>
        </w:rPr>
        <w:t xml:space="preserve"> </w:t>
      </w:r>
      <w:r>
        <w:rPr>
          <w:w w:val="105"/>
        </w:rPr>
        <w:t>слово</w:t>
      </w:r>
      <w:r>
        <w:rPr>
          <w:spacing w:val="37"/>
          <w:w w:val="105"/>
        </w:rPr>
        <w:t xml:space="preserve"> </w:t>
      </w:r>
      <w:r>
        <w:rPr>
          <w:w w:val="105"/>
        </w:rPr>
        <w:t>в повседневной жизни человека.</w:t>
      </w:r>
    </w:p>
    <w:p w14:paraId="6DA9C91C" w14:textId="77777777" w:rsidR="0006191A" w:rsidRDefault="00B04A97">
      <w:pPr>
        <w:pStyle w:val="a3"/>
        <w:spacing w:line="288" w:lineRule="auto"/>
        <w:ind w:left="986" w:right="2489" w:firstLine="0"/>
        <w:jc w:val="left"/>
      </w:pPr>
      <w:r>
        <w:t>П. Хузангай, стихотворение «Йыхрав» («Приглашение в Чувашию»).</w:t>
      </w:r>
      <w:r>
        <w:rPr>
          <w:spacing w:val="80"/>
          <w:w w:val="105"/>
        </w:rPr>
        <w:t xml:space="preserve"> </w:t>
      </w:r>
      <w:r>
        <w:rPr>
          <w:w w:val="105"/>
        </w:rPr>
        <w:t>Л. Мартьянова, стихотворение «Чăвашла» («На чувашском»).</w:t>
      </w:r>
    </w:p>
    <w:p w14:paraId="259520D3" w14:textId="77777777" w:rsidR="0006191A" w:rsidRDefault="00B04A97">
      <w:pPr>
        <w:pStyle w:val="a3"/>
        <w:spacing w:before="6" w:line="288" w:lineRule="auto"/>
        <w:ind w:right="881"/>
      </w:pPr>
      <w:r>
        <w:rPr>
          <w:w w:val="105"/>
        </w:rPr>
        <w:t>О героизме народа в годы войны и мужестве тружеников тыла. Героический труд детей и взрослых во время Великой Отечественной войны.</w:t>
      </w:r>
    </w:p>
    <w:p w14:paraId="6518F69F" w14:textId="77777777" w:rsidR="0006191A" w:rsidRDefault="00B04A97">
      <w:pPr>
        <w:pStyle w:val="a3"/>
        <w:spacing w:line="288" w:lineRule="auto"/>
        <w:ind w:right="867"/>
      </w:pPr>
      <w:r>
        <w:rPr>
          <w:w w:val="105"/>
        </w:rPr>
        <w:t>Патриотический подвиг в годы Великой Отечественной войны. Скорбная</w:t>
      </w:r>
      <w:r>
        <w:rPr>
          <w:spacing w:val="-1"/>
          <w:w w:val="105"/>
        </w:rPr>
        <w:t xml:space="preserve"> </w:t>
      </w:r>
      <w:r>
        <w:rPr>
          <w:w w:val="105"/>
        </w:rPr>
        <w:t>память о павших воинах на полях сражений, обостряющая чувство любви к Родине. Признание человеческой жизни величайшей ценностью.</w:t>
      </w:r>
    </w:p>
    <w:p w14:paraId="09BA25E7" w14:textId="77777777" w:rsidR="0006191A" w:rsidRDefault="00B04A97">
      <w:pPr>
        <w:pStyle w:val="a3"/>
        <w:spacing w:line="288" w:lineRule="auto"/>
        <w:ind w:left="986" w:right="2189" w:firstLine="0"/>
      </w:pPr>
      <w:r>
        <w:rPr>
          <w:w w:val="105"/>
        </w:rPr>
        <w:t>Ю.</w:t>
      </w:r>
      <w:r>
        <w:rPr>
          <w:spacing w:val="-16"/>
          <w:w w:val="105"/>
        </w:rPr>
        <w:t xml:space="preserve"> </w:t>
      </w:r>
      <w:r>
        <w:rPr>
          <w:w w:val="105"/>
        </w:rPr>
        <w:t>Семендер,</w:t>
      </w:r>
      <w:r>
        <w:rPr>
          <w:spacing w:val="-15"/>
          <w:w w:val="105"/>
        </w:rPr>
        <w:t xml:space="preserve"> </w:t>
      </w:r>
      <w:r>
        <w:rPr>
          <w:w w:val="105"/>
        </w:rPr>
        <w:t>стихотворение</w:t>
      </w:r>
      <w:r>
        <w:rPr>
          <w:spacing w:val="-15"/>
          <w:w w:val="105"/>
        </w:rPr>
        <w:t xml:space="preserve"> </w:t>
      </w:r>
      <w:r>
        <w:rPr>
          <w:w w:val="105"/>
        </w:rPr>
        <w:t>«Хĕрĕх</w:t>
      </w:r>
      <w:r>
        <w:rPr>
          <w:spacing w:val="-15"/>
          <w:w w:val="105"/>
        </w:rPr>
        <w:t xml:space="preserve"> </w:t>
      </w:r>
      <w:r>
        <w:rPr>
          <w:w w:val="105"/>
        </w:rPr>
        <w:t>пĕрремĕшсем»</w:t>
      </w:r>
      <w:r>
        <w:rPr>
          <w:spacing w:val="-15"/>
          <w:w w:val="105"/>
        </w:rPr>
        <w:t xml:space="preserve"> </w:t>
      </w:r>
      <w:r>
        <w:rPr>
          <w:w w:val="105"/>
        </w:rPr>
        <w:t>(«Сорок</w:t>
      </w:r>
      <w:r>
        <w:rPr>
          <w:spacing w:val="-15"/>
          <w:w w:val="105"/>
        </w:rPr>
        <w:t xml:space="preserve"> </w:t>
      </w:r>
      <w:r>
        <w:rPr>
          <w:w w:val="105"/>
        </w:rPr>
        <w:t>первые»). Литература других народов.</w:t>
      </w:r>
    </w:p>
    <w:p w14:paraId="454CD739" w14:textId="77777777" w:rsidR="0006191A" w:rsidRDefault="0006191A">
      <w:pPr>
        <w:spacing w:line="288" w:lineRule="auto"/>
        <w:sectPr w:rsidR="0006191A">
          <w:pgSz w:w="11910" w:h="16850"/>
          <w:pgMar w:top="1060" w:right="0" w:bottom="1140" w:left="1420" w:header="0" w:footer="922" w:gutter="0"/>
          <w:cols w:space="720"/>
        </w:sectPr>
      </w:pPr>
    </w:p>
    <w:p w14:paraId="2FE98A69" w14:textId="77777777" w:rsidR="0006191A" w:rsidRDefault="00B04A97">
      <w:pPr>
        <w:pStyle w:val="a3"/>
        <w:spacing w:before="71" w:line="290" w:lineRule="auto"/>
        <w:ind w:right="865"/>
      </w:pPr>
      <w:r>
        <w:rPr>
          <w:w w:val="105"/>
        </w:rPr>
        <w:lastRenderedPageBreak/>
        <w:t>Переводы произведений русской классической литературы на чувашский язык. Общее и национально-особенное в литературе. Традиции и новаторство чувашских писателей в переводах произведений с других языков.</w:t>
      </w:r>
    </w:p>
    <w:p w14:paraId="2D6FBCC8" w14:textId="77777777" w:rsidR="0006191A" w:rsidRDefault="00B04A97">
      <w:pPr>
        <w:pStyle w:val="a3"/>
        <w:spacing w:line="288" w:lineRule="auto"/>
        <w:ind w:right="855"/>
      </w:pPr>
      <w:r>
        <w:rPr>
          <w:w w:val="105"/>
        </w:rPr>
        <w:t>Из</w:t>
      </w:r>
      <w:r>
        <w:rPr>
          <w:spacing w:val="-15"/>
          <w:w w:val="105"/>
        </w:rPr>
        <w:t xml:space="preserve"> </w:t>
      </w:r>
      <w:r>
        <w:rPr>
          <w:w w:val="105"/>
        </w:rPr>
        <w:t>русской</w:t>
      </w:r>
      <w:r>
        <w:rPr>
          <w:spacing w:val="-5"/>
          <w:w w:val="105"/>
        </w:rPr>
        <w:t xml:space="preserve"> </w:t>
      </w:r>
      <w:r>
        <w:rPr>
          <w:w w:val="105"/>
        </w:rPr>
        <w:t>литературы:</w:t>
      </w:r>
      <w:r>
        <w:rPr>
          <w:spacing w:val="-8"/>
          <w:w w:val="105"/>
        </w:rPr>
        <w:t xml:space="preserve"> </w:t>
      </w:r>
      <w:r>
        <w:rPr>
          <w:w w:val="105"/>
        </w:rPr>
        <w:t>К.</w:t>
      </w:r>
      <w:r>
        <w:rPr>
          <w:spacing w:val="-4"/>
          <w:w w:val="105"/>
        </w:rPr>
        <w:t xml:space="preserve"> </w:t>
      </w:r>
      <w:r>
        <w:rPr>
          <w:w w:val="105"/>
        </w:rPr>
        <w:t>Ушинский,</w:t>
      </w:r>
      <w:r>
        <w:rPr>
          <w:spacing w:val="-8"/>
          <w:w w:val="105"/>
        </w:rPr>
        <w:t xml:space="preserve"> </w:t>
      </w:r>
      <w:r>
        <w:rPr>
          <w:w w:val="105"/>
        </w:rPr>
        <w:t>сказка</w:t>
      </w:r>
      <w:r>
        <w:rPr>
          <w:spacing w:val="-12"/>
          <w:w w:val="105"/>
        </w:rPr>
        <w:t xml:space="preserve"> </w:t>
      </w:r>
      <w:r>
        <w:rPr>
          <w:w w:val="105"/>
        </w:rPr>
        <w:t>«Кĕтме</w:t>
      </w:r>
      <w:r>
        <w:rPr>
          <w:spacing w:val="-16"/>
          <w:w w:val="105"/>
        </w:rPr>
        <w:t xml:space="preserve"> </w:t>
      </w:r>
      <w:r>
        <w:rPr>
          <w:w w:val="105"/>
        </w:rPr>
        <w:t>пĕл»</w:t>
      </w:r>
      <w:r>
        <w:rPr>
          <w:spacing w:val="-15"/>
          <w:w w:val="105"/>
        </w:rPr>
        <w:t xml:space="preserve"> </w:t>
      </w:r>
      <w:r>
        <w:rPr>
          <w:w w:val="105"/>
        </w:rPr>
        <w:t>(«Умей</w:t>
      </w:r>
      <w:r>
        <w:rPr>
          <w:spacing w:val="-4"/>
          <w:w w:val="105"/>
        </w:rPr>
        <w:t xml:space="preserve"> </w:t>
      </w:r>
      <w:r>
        <w:rPr>
          <w:w w:val="105"/>
        </w:rPr>
        <w:t>ждать»)</w:t>
      </w:r>
      <w:r>
        <w:rPr>
          <w:spacing w:val="-13"/>
          <w:w w:val="105"/>
        </w:rPr>
        <w:t xml:space="preserve"> </w:t>
      </w:r>
      <w:r>
        <w:rPr>
          <w:w w:val="105"/>
        </w:rPr>
        <w:t>(перевод О.</w:t>
      </w:r>
      <w:r>
        <w:rPr>
          <w:spacing w:val="-10"/>
          <w:w w:val="105"/>
        </w:rPr>
        <w:t xml:space="preserve"> </w:t>
      </w:r>
      <w:r>
        <w:rPr>
          <w:w w:val="105"/>
        </w:rPr>
        <w:t>Печникова). Н.</w:t>
      </w:r>
      <w:r>
        <w:rPr>
          <w:spacing w:val="-9"/>
          <w:w w:val="105"/>
        </w:rPr>
        <w:t xml:space="preserve"> </w:t>
      </w:r>
      <w:r>
        <w:rPr>
          <w:w w:val="105"/>
        </w:rPr>
        <w:t>Сладков, рассказы «Вăрман çывăрать» («Лес спит»), «Ахрăм» («Эхо») (перевод В.</w:t>
      </w:r>
      <w:r>
        <w:rPr>
          <w:spacing w:val="-5"/>
          <w:w w:val="105"/>
        </w:rPr>
        <w:t xml:space="preserve"> </w:t>
      </w:r>
      <w:r>
        <w:rPr>
          <w:w w:val="105"/>
        </w:rPr>
        <w:t>Игнатьева). Из татарской литературы: М.</w:t>
      </w:r>
      <w:r>
        <w:rPr>
          <w:spacing w:val="-7"/>
          <w:w w:val="105"/>
        </w:rPr>
        <w:t xml:space="preserve"> </w:t>
      </w:r>
      <w:r>
        <w:rPr>
          <w:w w:val="105"/>
        </w:rPr>
        <w:t>Джалиль, стихотворение «Урасăр» («Без ног») (перевод В. Митты).</w:t>
      </w:r>
    </w:p>
    <w:p w14:paraId="32AA07F1" w14:textId="77777777" w:rsidR="0006191A" w:rsidRPr="006C2CB6" w:rsidRDefault="00B04A97">
      <w:pPr>
        <w:pStyle w:val="a3"/>
        <w:spacing w:line="263" w:lineRule="exact"/>
        <w:ind w:left="986" w:firstLine="0"/>
        <w:rPr>
          <w:b/>
          <w:bCs/>
        </w:rPr>
      </w:pPr>
      <w:r w:rsidRPr="006C2CB6">
        <w:rPr>
          <w:b/>
          <w:bCs/>
          <w:w w:val="105"/>
        </w:rPr>
        <w:t>Содержание</w:t>
      </w:r>
      <w:r w:rsidRPr="006C2CB6">
        <w:rPr>
          <w:b/>
          <w:bCs/>
          <w:spacing w:val="-11"/>
          <w:w w:val="105"/>
        </w:rPr>
        <w:t xml:space="preserve"> </w:t>
      </w:r>
      <w:r w:rsidRPr="006C2CB6">
        <w:rPr>
          <w:b/>
          <w:bCs/>
          <w:w w:val="105"/>
        </w:rPr>
        <w:t>обучения</w:t>
      </w:r>
      <w:r w:rsidRPr="006C2CB6">
        <w:rPr>
          <w:b/>
          <w:bCs/>
          <w:spacing w:val="-13"/>
          <w:w w:val="105"/>
        </w:rPr>
        <w:t xml:space="preserve"> </w:t>
      </w:r>
      <w:r w:rsidRPr="006C2CB6">
        <w:rPr>
          <w:b/>
          <w:bCs/>
          <w:w w:val="105"/>
        </w:rPr>
        <w:t>в</w:t>
      </w:r>
      <w:r w:rsidRPr="006C2CB6">
        <w:rPr>
          <w:b/>
          <w:bCs/>
          <w:spacing w:val="-11"/>
          <w:w w:val="105"/>
        </w:rPr>
        <w:t xml:space="preserve"> </w:t>
      </w:r>
      <w:r w:rsidRPr="006C2CB6">
        <w:rPr>
          <w:b/>
          <w:bCs/>
          <w:w w:val="105"/>
        </w:rPr>
        <w:t>8</w:t>
      </w:r>
      <w:r w:rsidRPr="006C2CB6">
        <w:rPr>
          <w:b/>
          <w:bCs/>
          <w:spacing w:val="-9"/>
          <w:w w:val="105"/>
        </w:rPr>
        <w:t xml:space="preserve"> </w:t>
      </w:r>
      <w:r w:rsidRPr="006C2CB6">
        <w:rPr>
          <w:b/>
          <w:bCs/>
          <w:spacing w:val="-2"/>
          <w:w w:val="105"/>
        </w:rPr>
        <w:t>классе.</w:t>
      </w:r>
    </w:p>
    <w:p w14:paraId="3FFF86BC" w14:textId="77777777" w:rsidR="0006191A" w:rsidRDefault="00B04A97">
      <w:pPr>
        <w:pStyle w:val="a3"/>
        <w:spacing w:before="50"/>
        <w:ind w:left="986" w:firstLine="0"/>
      </w:pPr>
      <w:r>
        <w:t>Фольклор</w:t>
      </w:r>
      <w:r>
        <w:rPr>
          <w:spacing w:val="29"/>
        </w:rPr>
        <w:t xml:space="preserve"> </w:t>
      </w:r>
      <w:r>
        <w:t>(устное</w:t>
      </w:r>
      <w:r>
        <w:rPr>
          <w:spacing w:val="28"/>
        </w:rPr>
        <w:t xml:space="preserve"> </w:t>
      </w:r>
      <w:r>
        <w:t>народное</w:t>
      </w:r>
      <w:r>
        <w:rPr>
          <w:spacing w:val="39"/>
        </w:rPr>
        <w:t xml:space="preserve"> </w:t>
      </w:r>
      <w:r>
        <w:rPr>
          <w:spacing w:val="-2"/>
        </w:rPr>
        <w:t>творчество).</w:t>
      </w:r>
    </w:p>
    <w:p w14:paraId="48E0C080" w14:textId="77777777" w:rsidR="0006191A" w:rsidRDefault="00B04A97">
      <w:pPr>
        <w:pStyle w:val="a3"/>
        <w:spacing w:before="53"/>
        <w:ind w:left="986" w:firstLine="0"/>
      </w:pPr>
      <w:r>
        <w:rPr>
          <w:w w:val="105"/>
        </w:rPr>
        <w:t>Народные</w:t>
      </w:r>
      <w:r>
        <w:rPr>
          <w:spacing w:val="-3"/>
          <w:w w:val="105"/>
        </w:rPr>
        <w:t xml:space="preserve"> </w:t>
      </w:r>
      <w:r>
        <w:rPr>
          <w:w w:val="105"/>
        </w:rPr>
        <w:t>песни:</w:t>
      </w:r>
      <w:r>
        <w:rPr>
          <w:spacing w:val="8"/>
          <w:w w:val="105"/>
        </w:rPr>
        <w:t xml:space="preserve"> </w:t>
      </w:r>
      <w:r>
        <w:rPr>
          <w:w w:val="105"/>
        </w:rPr>
        <w:t>«Алран</w:t>
      </w:r>
      <w:r>
        <w:rPr>
          <w:spacing w:val="4"/>
          <w:w w:val="105"/>
        </w:rPr>
        <w:t xml:space="preserve"> </w:t>
      </w:r>
      <w:r>
        <w:rPr>
          <w:w w:val="105"/>
        </w:rPr>
        <w:t>кайми</w:t>
      </w:r>
      <w:r>
        <w:rPr>
          <w:spacing w:val="4"/>
          <w:w w:val="105"/>
        </w:rPr>
        <w:t xml:space="preserve"> </w:t>
      </w:r>
      <w:r>
        <w:rPr>
          <w:w w:val="105"/>
        </w:rPr>
        <w:t>аки-сухи»</w:t>
      </w:r>
      <w:r>
        <w:rPr>
          <w:spacing w:val="-2"/>
          <w:w w:val="105"/>
        </w:rPr>
        <w:t xml:space="preserve"> </w:t>
      </w:r>
      <w:r>
        <w:rPr>
          <w:w w:val="105"/>
        </w:rPr>
        <w:t>(«Из</w:t>
      </w:r>
      <w:r>
        <w:rPr>
          <w:spacing w:val="2"/>
          <w:w w:val="105"/>
        </w:rPr>
        <w:t xml:space="preserve"> </w:t>
      </w:r>
      <w:r>
        <w:rPr>
          <w:w w:val="105"/>
        </w:rPr>
        <w:t>рук</w:t>
      </w:r>
      <w:r>
        <w:rPr>
          <w:spacing w:val="3"/>
          <w:w w:val="105"/>
        </w:rPr>
        <w:t xml:space="preserve"> </w:t>
      </w:r>
      <w:r>
        <w:rPr>
          <w:w w:val="105"/>
        </w:rPr>
        <w:t>не</w:t>
      </w:r>
      <w:r>
        <w:rPr>
          <w:spacing w:val="-3"/>
          <w:w w:val="105"/>
        </w:rPr>
        <w:t xml:space="preserve"> </w:t>
      </w:r>
      <w:r>
        <w:rPr>
          <w:w w:val="105"/>
        </w:rPr>
        <w:t>выпускаемые</w:t>
      </w:r>
      <w:r>
        <w:rPr>
          <w:spacing w:val="-2"/>
          <w:w w:val="105"/>
        </w:rPr>
        <w:t xml:space="preserve"> </w:t>
      </w:r>
      <w:r>
        <w:rPr>
          <w:w w:val="105"/>
        </w:rPr>
        <w:t>плуг-</w:t>
      </w:r>
      <w:r>
        <w:rPr>
          <w:spacing w:val="-2"/>
          <w:w w:val="105"/>
        </w:rPr>
        <w:t>соха...»),</w:t>
      </w:r>
    </w:p>
    <w:p w14:paraId="7145BF0C" w14:textId="77777777" w:rsidR="0006191A" w:rsidRDefault="00B04A97">
      <w:pPr>
        <w:pStyle w:val="a3"/>
        <w:spacing w:before="53"/>
        <w:ind w:firstLine="0"/>
      </w:pPr>
      <w:r>
        <w:t>«Уй</w:t>
      </w:r>
      <w:r>
        <w:rPr>
          <w:spacing w:val="34"/>
        </w:rPr>
        <w:t xml:space="preserve"> </w:t>
      </w:r>
      <w:r>
        <w:t>варринче»</w:t>
      </w:r>
      <w:r>
        <w:rPr>
          <w:spacing w:val="37"/>
        </w:rPr>
        <w:t xml:space="preserve"> </w:t>
      </w:r>
      <w:r>
        <w:t>(«Посреди</w:t>
      </w:r>
      <w:r>
        <w:rPr>
          <w:spacing w:val="35"/>
        </w:rPr>
        <w:t xml:space="preserve"> </w:t>
      </w:r>
      <w:r>
        <w:t>поля...»),</w:t>
      </w:r>
      <w:r>
        <w:rPr>
          <w:spacing w:val="39"/>
        </w:rPr>
        <w:t xml:space="preserve"> </w:t>
      </w:r>
      <w:r>
        <w:t>«Вĕç-вĕç,</w:t>
      </w:r>
      <w:r>
        <w:rPr>
          <w:spacing w:val="40"/>
        </w:rPr>
        <w:t xml:space="preserve"> </w:t>
      </w:r>
      <w:r>
        <w:t>куккук»</w:t>
      </w:r>
      <w:r>
        <w:rPr>
          <w:spacing w:val="29"/>
        </w:rPr>
        <w:t xml:space="preserve"> </w:t>
      </w:r>
      <w:r>
        <w:t>(«Лети-лети,</w:t>
      </w:r>
      <w:r>
        <w:rPr>
          <w:spacing w:val="28"/>
        </w:rPr>
        <w:t xml:space="preserve"> </w:t>
      </w:r>
      <w:r>
        <w:rPr>
          <w:spacing w:val="-2"/>
        </w:rPr>
        <w:t>кукушка»).</w:t>
      </w:r>
    </w:p>
    <w:p w14:paraId="1BBF1351" w14:textId="77777777" w:rsidR="0006191A" w:rsidRDefault="00B04A97">
      <w:pPr>
        <w:pStyle w:val="a3"/>
        <w:spacing w:before="52"/>
        <w:ind w:left="986" w:firstLine="0"/>
      </w:pPr>
      <w:r>
        <w:rPr>
          <w:w w:val="105"/>
        </w:rPr>
        <w:t>Теория</w:t>
      </w:r>
      <w:r>
        <w:rPr>
          <w:spacing w:val="-11"/>
          <w:w w:val="105"/>
        </w:rPr>
        <w:t xml:space="preserve"> </w:t>
      </w:r>
      <w:r>
        <w:rPr>
          <w:spacing w:val="-2"/>
          <w:w w:val="105"/>
        </w:rPr>
        <w:t>литературы.</w:t>
      </w:r>
    </w:p>
    <w:p w14:paraId="0C54C9E5" w14:textId="77777777" w:rsidR="0006191A" w:rsidRDefault="00B04A97">
      <w:pPr>
        <w:pStyle w:val="a3"/>
        <w:spacing w:before="53" w:line="295" w:lineRule="auto"/>
        <w:ind w:right="855"/>
      </w:pPr>
      <w:r>
        <w:rPr>
          <w:w w:val="105"/>
        </w:rPr>
        <w:t>Народная песня как выражение основ народного быта и бытия, духовно- нравственных ценностей, отражение духовной жизни народа в народной песне.</w:t>
      </w:r>
    </w:p>
    <w:p w14:paraId="2BD203E6" w14:textId="77777777" w:rsidR="0006191A" w:rsidRDefault="00B04A97">
      <w:pPr>
        <w:pStyle w:val="a3"/>
        <w:spacing w:line="255" w:lineRule="exact"/>
        <w:ind w:left="986" w:firstLine="0"/>
      </w:pPr>
      <w:r>
        <w:t>Литературные</w:t>
      </w:r>
      <w:r>
        <w:rPr>
          <w:spacing w:val="45"/>
        </w:rPr>
        <w:t xml:space="preserve"> </w:t>
      </w:r>
      <w:r>
        <w:t>(авторские)</w:t>
      </w:r>
      <w:r>
        <w:rPr>
          <w:spacing w:val="42"/>
        </w:rPr>
        <w:t xml:space="preserve"> </w:t>
      </w:r>
      <w:r>
        <w:rPr>
          <w:spacing w:val="-2"/>
        </w:rPr>
        <w:t>песни.</w:t>
      </w:r>
    </w:p>
    <w:p w14:paraId="32EC60C1" w14:textId="77777777" w:rsidR="0006191A" w:rsidRDefault="00B04A97">
      <w:pPr>
        <w:pStyle w:val="a3"/>
        <w:spacing w:before="52" w:line="288" w:lineRule="auto"/>
        <w:ind w:left="986" w:right="3850" w:firstLine="0"/>
        <w:jc w:val="left"/>
      </w:pPr>
      <w:r>
        <w:rPr>
          <w:w w:val="105"/>
        </w:rPr>
        <w:t>Основная мысль, тематика, композиция, образность. Ф.</w:t>
      </w:r>
      <w:r>
        <w:rPr>
          <w:spacing w:val="-16"/>
          <w:w w:val="105"/>
        </w:rPr>
        <w:t xml:space="preserve"> </w:t>
      </w:r>
      <w:r>
        <w:rPr>
          <w:w w:val="105"/>
        </w:rPr>
        <w:t>Павлов</w:t>
      </w:r>
      <w:r>
        <w:rPr>
          <w:spacing w:val="-9"/>
          <w:w w:val="105"/>
        </w:rPr>
        <w:t xml:space="preserve"> </w:t>
      </w:r>
      <w:r>
        <w:rPr>
          <w:w w:val="105"/>
        </w:rPr>
        <w:t>«Вĕлле</w:t>
      </w:r>
      <w:r>
        <w:rPr>
          <w:spacing w:val="-14"/>
          <w:w w:val="105"/>
        </w:rPr>
        <w:t xml:space="preserve"> </w:t>
      </w:r>
      <w:r>
        <w:rPr>
          <w:w w:val="105"/>
        </w:rPr>
        <w:t>хурчĕ»</w:t>
      </w:r>
      <w:r>
        <w:rPr>
          <w:spacing w:val="-13"/>
          <w:w w:val="105"/>
        </w:rPr>
        <w:t xml:space="preserve"> </w:t>
      </w:r>
      <w:r>
        <w:rPr>
          <w:w w:val="105"/>
        </w:rPr>
        <w:t>(«Пчелка»)</w:t>
      </w:r>
      <w:r>
        <w:rPr>
          <w:spacing w:val="-10"/>
          <w:w w:val="105"/>
        </w:rPr>
        <w:t xml:space="preserve"> </w:t>
      </w:r>
      <w:r>
        <w:rPr>
          <w:w w:val="105"/>
        </w:rPr>
        <w:t>в</w:t>
      </w:r>
      <w:r>
        <w:rPr>
          <w:spacing w:val="-9"/>
          <w:w w:val="105"/>
        </w:rPr>
        <w:t xml:space="preserve"> </w:t>
      </w:r>
      <w:r>
        <w:rPr>
          <w:w w:val="105"/>
        </w:rPr>
        <w:t>его</w:t>
      </w:r>
      <w:r>
        <w:rPr>
          <w:spacing w:val="-13"/>
          <w:w w:val="105"/>
        </w:rPr>
        <w:t xml:space="preserve"> </w:t>
      </w:r>
      <w:r>
        <w:rPr>
          <w:w w:val="105"/>
        </w:rPr>
        <w:t>обработке.</w:t>
      </w:r>
    </w:p>
    <w:p w14:paraId="3148898E" w14:textId="77777777" w:rsidR="0006191A" w:rsidRDefault="00B04A97">
      <w:pPr>
        <w:pStyle w:val="a3"/>
        <w:spacing w:line="288" w:lineRule="auto"/>
        <w:ind w:left="986" w:right="2074" w:firstLine="0"/>
        <w:jc w:val="left"/>
      </w:pPr>
      <w:r>
        <w:rPr>
          <w:w w:val="105"/>
        </w:rPr>
        <w:t>И.</w:t>
      </w:r>
      <w:r>
        <w:rPr>
          <w:spacing w:val="-16"/>
          <w:w w:val="105"/>
        </w:rPr>
        <w:t xml:space="preserve"> </w:t>
      </w:r>
      <w:r>
        <w:rPr>
          <w:w w:val="105"/>
        </w:rPr>
        <w:t>Тукташ</w:t>
      </w:r>
      <w:r>
        <w:rPr>
          <w:spacing w:val="-10"/>
          <w:w w:val="105"/>
        </w:rPr>
        <w:t xml:space="preserve"> </w:t>
      </w:r>
      <w:r>
        <w:rPr>
          <w:w w:val="105"/>
        </w:rPr>
        <w:t>«Хĕл</w:t>
      </w:r>
      <w:r>
        <w:rPr>
          <w:spacing w:val="-11"/>
          <w:w w:val="105"/>
        </w:rPr>
        <w:t xml:space="preserve"> </w:t>
      </w:r>
      <w:r>
        <w:rPr>
          <w:w w:val="105"/>
        </w:rPr>
        <w:t>илемĕ»</w:t>
      </w:r>
      <w:r>
        <w:rPr>
          <w:spacing w:val="-16"/>
          <w:w w:val="105"/>
        </w:rPr>
        <w:t xml:space="preserve"> </w:t>
      </w:r>
      <w:r>
        <w:rPr>
          <w:w w:val="105"/>
        </w:rPr>
        <w:t>(«Краса</w:t>
      </w:r>
      <w:r>
        <w:rPr>
          <w:spacing w:val="-11"/>
          <w:w w:val="105"/>
        </w:rPr>
        <w:t xml:space="preserve"> </w:t>
      </w:r>
      <w:r>
        <w:rPr>
          <w:w w:val="105"/>
        </w:rPr>
        <w:t>зимы»),</w:t>
      </w:r>
      <w:r>
        <w:rPr>
          <w:spacing w:val="-15"/>
          <w:w w:val="105"/>
        </w:rPr>
        <w:t xml:space="preserve"> </w:t>
      </w:r>
      <w:r>
        <w:rPr>
          <w:w w:val="105"/>
        </w:rPr>
        <w:t>музыка</w:t>
      </w:r>
      <w:r>
        <w:rPr>
          <w:spacing w:val="-6"/>
          <w:w w:val="105"/>
        </w:rPr>
        <w:t xml:space="preserve"> </w:t>
      </w:r>
      <w:r>
        <w:rPr>
          <w:w w:val="105"/>
        </w:rPr>
        <w:t>А.</w:t>
      </w:r>
      <w:r>
        <w:rPr>
          <w:spacing w:val="-2"/>
          <w:w w:val="105"/>
        </w:rPr>
        <w:t xml:space="preserve"> </w:t>
      </w:r>
      <w:r>
        <w:rPr>
          <w:w w:val="105"/>
        </w:rPr>
        <w:t>Орлова-Шузьм. Теория литературы.</w:t>
      </w:r>
    </w:p>
    <w:p w14:paraId="46D1E454" w14:textId="77777777" w:rsidR="0006191A" w:rsidRDefault="00B04A97">
      <w:pPr>
        <w:pStyle w:val="a3"/>
        <w:spacing w:line="264" w:lineRule="exact"/>
        <w:ind w:left="986" w:firstLine="0"/>
        <w:jc w:val="left"/>
      </w:pPr>
      <w:r>
        <w:t>Авторская</w:t>
      </w:r>
      <w:r>
        <w:rPr>
          <w:spacing w:val="30"/>
        </w:rPr>
        <w:t xml:space="preserve"> </w:t>
      </w:r>
      <w:r>
        <w:rPr>
          <w:spacing w:val="-2"/>
        </w:rPr>
        <w:t>песня.</w:t>
      </w:r>
    </w:p>
    <w:p w14:paraId="7D3138E3" w14:textId="77777777" w:rsidR="0006191A" w:rsidRDefault="00B04A97">
      <w:pPr>
        <w:pStyle w:val="a3"/>
        <w:spacing w:before="52" w:line="288" w:lineRule="auto"/>
        <w:ind w:right="855"/>
        <w:jc w:val="left"/>
      </w:pPr>
      <w:r>
        <w:rPr>
          <w:w w:val="105"/>
        </w:rPr>
        <w:t>О</w:t>
      </w:r>
      <w:r>
        <w:rPr>
          <w:spacing w:val="40"/>
          <w:w w:val="105"/>
        </w:rPr>
        <w:t xml:space="preserve"> </w:t>
      </w:r>
      <w:r>
        <w:rPr>
          <w:w w:val="105"/>
        </w:rPr>
        <w:t>родном</w:t>
      </w:r>
      <w:r>
        <w:rPr>
          <w:spacing w:val="40"/>
          <w:w w:val="105"/>
        </w:rPr>
        <w:t xml:space="preserve"> </w:t>
      </w:r>
      <w:r>
        <w:rPr>
          <w:w w:val="105"/>
        </w:rPr>
        <w:t>доме,</w:t>
      </w:r>
      <w:r>
        <w:rPr>
          <w:spacing w:val="40"/>
          <w:w w:val="105"/>
        </w:rPr>
        <w:t xml:space="preserve"> </w:t>
      </w:r>
      <w:r>
        <w:rPr>
          <w:w w:val="105"/>
        </w:rPr>
        <w:t>дружной</w:t>
      </w:r>
      <w:r>
        <w:rPr>
          <w:spacing w:val="40"/>
          <w:w w:val="105"/>
        </w:rPr>
        <w:t xml:space="preserve"> </w:t>
      </w:r>
      <w:r>
        <w:rPr>
          <w:w w:val="105"/>
        </w:rPr>
        <w:t>семье,</w:t>
      </w:r>
      <w:r>
        <w:rPr>
          <w:spacing w:val="40"/>
          <w:w w:val="105"/>
        </w:rPr>
        <w:t xml:space="preserve"> </w:t>
      </w:r>
      <w:r>
        <w:rPr>
          <w:w w:val="105"/>
        </w:rPr>
        <w:t>о</w:t>
      </w:r>
      <w:r>
        <w:rPr>
          <w:spacing w:val="40"/>
          <w:w w:val="105"/>
        </w:rPr>
        <w:t xml:space="preserve"> </w:t>
      </w:r>
      <w:r>
        <w:rPr>
          <w:w w:val="105"/>
        </w:rPr>
        <w:t>передаче</w:t>
      </w:r>
      <w:r>
        <w:rPr>
          <w:spacing w:val="40"/>
          <w:w w:val="105"/>
        </w:rPr>
        <w:t xml:space="preserve"> </w:t>
      </w:r>
      <w:r>
        <w:rPr>
          <w:w w:val="105"/>
        </w:rPr>
        <w:t>нравственных</w:t>
      </w:r>
      <w:r>
        <w:rPr>
          <w:spacing w:val="36"/>
          <w:w w:val="105"/>
        </w:rPr>
        <w:t xml:space="preserve"> </w:t>
      </w:r>
      <w:r>
        <w:rPr>
          <w:w w:val="105"/>
        </w:rPr>
        <w:t>и</w:t>
      </w:r>
      <w:r>
        <w:rPr>
          <w:spacing w:val="40"/>
          <w:w w:val="105"/>
        </w:rPr>
        <w:t xml:space="preserve"> </w:t>
      </w:r>
      <w:r>
        <w:rPr>
          <w:w w:val="105"/>
        </w:rPr>
        <w:t>духовных</w:t>
      </w:r>
      <w:r>
        <w:rPr>
          <w:spacing w:val="40"/>
          <w:w w:val="105"/>
        </w:rPr>
        <w:t xml:space="preserve"> </w:t>
      </w:r>
      <w:r>
        <w:rPr>
          <w:w w:val="105"/>
        </w:rPr>
        <w:t>норм</w:t>
      </w:r>
      <w:r>
        <w:rPr>
          <w:spacing w:val="40"/>
          <w:w w:val="105"/>
        </w:rPr>
        <w:t xml:space="preserve"> </w:t>
      </w:r>
      <w:r>
        <w:rPr>
          <w:w w:val="105"/>
        </w:rPr>
        <w:t>от старших младшим.</w:t>
      </w:r>
    </w:p>
    <w:p w14:paraId="64605C84" w14:textId="77777777" w:rsidR="0006191A" w:rsidRDefault="00B04A97">
      <w:pPr>
        <w:pStyle w:val="a3"/>
        <w:spacing w:line="288" w:lineRule="auto"/>
        <w:ind w:right="855"/>
        <w:jc w:val="left"/>
      </w:pPr>
      <w:r>
        <w:rPr>
          <w:w w:val="105"/>
        </w:rPr>
        <w:t>Вопросы</w:t>
      </w:r>
      <w:r>
        <w:rPr>
          <w:spacing w:val="27"/>
          <w:w w:val="105"/>
        </w:rPr>
        <w:t xml:space="preserve"> </w:t>
      </w:r>
      <w:r>
        <w:rPr>
          <w:w w:val="105"/>
        </w:rPr>
        <w:t>морали</w:t>
      </w:r>
      <w:r>
        <w:rPr>
          <w:spacing w:val="30"/>
          <w:w w:val="105"/>
        </w:rPr>
        <w:t xml:space="preserve"> </w:t>
      </w:r>
      <w:r>
        <w:rPr>
          <w:w w:val="105"/>
        </w:rPr>
        <w:t>и</w:t>
      </w:r>
      <w:r>
        <w:rPr>
          <w:spacing w:val="30"/>
          <w:w w:val="105"/>
        </w:rPr>
        <w:t xml:space="preserve"> </w:t>
      </w:r>
      <w:r>
        <w:rPr>
          <w:w w:val="105"/>
        </w:rPr>
        <w:t>этики</w:t>
      </w:r>
      <w:r>
        <w:rPr>
          <w:spacing w:val="30"/>
          <w:w w:val="105"/>
        </w:rPr>
        <w:t xml:space="preserve"> </w:t>
      </w:r>
      <w:r>
        <w:rPr>
          <w:w w:val="105"/>
        </w:rPr>
        <w:t>в</w:t>
      </w:r>
      <w:r>
        <w:rPr>
          <w:spacing w:val="31"/>
          <w:w w:val="105"/>
        </w:rPr>
        <w:t xml:space="preserve"> </w:t>
      </w:r>
      <w:r>
        <w:rPr>
          <w:w w:val="105"/>
        </w:rPr>
        <w:t>поведении</w:t>
      </w:r>
      <w:r>
        <w:rPr>
          <w:spacing w:val="30"/>
          <w:w w:val="105"/>
        </w:rPr>
        <w:t xml:space="preserve"> </w:t>
      </w:r>
      <w:r>
        <w:rPr>
          <w:w w:val="105"/>
        </w:rPr>
        <w:t>человека.</w:t>
      </w:r>
      <w:r>
        <w:rPr>
          <w:spacing w:val="26"/>
          <w:w w:val="105"/>
        </w:rPr>
        <w:t xml:space="preserve"> </w:t>
      </w:r>
      <w:r>
        <w:rPr>
          <w:w w:val="105"/>
        </w:rPr>
        <w:t>Семья</w:t>
      </w:r>
      <w:r>
        <w:rPr>
          <w:spacing w:val="27"/>
          <w:w w:val="105"/>
        </w:rPr>
        <w:t xml:space="preserve"> </w:t>
      </w:r>
      <w:r>
        <w:rPr>
          <w:w w:val="105"/>
        </w:rPr>
        <w:t>как</w:t>
      </w:r>
      <w:r>
        <w:rPr>
          <w:spacing w:val="28"/>
          <w:w w:val="105"/>
        </w:rPr>
        <w:t xml:space="preserve"> </w:t>
      </w:r>
      <w:r>
        <w:rPr>
          <w:w w:val="105"/>
        </w:rPr>
        <w:t>основа</w:t>
      </w:r>
      <w:r>
        <w:rPr>
          <w:spacing w:val="30"/>
          <w:w w:val="105"/>
        </w:rPr>
        <w:t xml:space="preserve"> </w:t>
      </w:r>
      <w:r>
        <w:rPr>
          <w:w w:val="105"/>
        </w:rPr>
        <w:t>нравственных устоев. Мотив единства доброго человека и доброго поступка.</w:t>
      </w:r>
    </w:p>
    <w:p w14:paraId="5FCA1E20" w14:textId="77777777" w:rsidR="0006191A" w:rsidRDefault="00B04A97">
      <w:pPr>
        <w:pStyle w:val="a3"/>
        <w:spacing w:line="264" w:lineRule="exact"/>
        <w:ind w:left="986" w:firstLine="0"/>
        <w:jc w:val="left"/>
      </w:pPr>
      <w:r>
        <w:rPr>
          <w:w w:val="105"/>
        </w:rPr>
        <w:t>И.</w:t>
      </w:r>
      <w:r>
        <w:rPr>
          <w:spacing w:val="-16"/>
          <w:w w:val="105"/>
        </w:rPr>
        <w:t xml:space="preserve"> </w:t>
      </w:r>
      <w:r>
        <w:rPr>
          <w:w w:val="105"/>
        </w:rPr>
        <w:t>Яковлев</w:t>
      </w:r>
      <w:r>
        <w:rPr>
          <w:spacing w:val="-15"/>
          <w:w w:val="105"/>
        </w:rPr>
        <w:t xml:space="preserve"> </w:t>
      </w:r>
      <w:r>
        <w:rPr>
          <w:w w:val="105"/>
        </w:rPr>
        <w:t>«Çемйĕре</w:t>
      </w:r>
      <w:r>
        <w:rPr>
          <w:spacing w:val="-15"/>
          <w:w w:val="105"/>
        </w:rPr>
        <w:t xml:space="preserve"> </w:t>
      </w:r>
      <w:r>
        <w:rPr>
          <w:w w:val="105"/>
        </w:rPr>
        <w:t>лайăх</w:t>
      </w:r>
      <w:r>
        <w:rPr>
          <w:spacing w:val="-15"/>
          <w:w w:val="105"/>
        </w:rPr>
        <w:t xml:space="preserve"> </w:t>
      </w:r>
      <w:r>
        <w:rPr>
          <w:w w:val="105"/>
        </w:rPr>
        <w:t>пăхса</w:t>
      </w:r>
      <w:r>
        <w:rPr>
          <w:spacing w:val="-8"/>
          <w:w w:val="105"/>
        </w:rPr>
        <w:t xml:space="preserve"> </w:t>
      </w:r>
      <w:r>
        <w:rPr>
          <w:w w:val="105"/>
        </w:rPr>
        <w:t>усрăр…»</w:t>
      </w:r>
      <w:r>
        <w:rPr>
          <w:spacing w:val="-15"/>
          <w:w w:val="105"/>
        </w:rPr>
        <w:t xml:space="preserve"> </w:t>
      </w:r>
      <w:r>
        <w:rPr>
          <w:w w:val="105"/>
        </w:rPr>
        <w:t>(«Берегите</w:t>
      </w:r>
      <w:r>
        <w:rPr>
          <w:spacing w:val="-9"/>
          <w:w w:val="105"/>
        </w:rPr>
        <w:t xml:space="preserve"> </w:t>
      </w:r>
      <w:r>
        <w:rPr>
          <w:w w:val="105"/>
        </w:rPr>
        <w:t>свою</w:t>
      </w:r>
      <w:r>
        <w:rPr>
          <w:spacing w:val="-8"/>
          <w:w w:val="105"/>
        </w:rPr>
        <w:t xml:space="preserve"> </w:t>
      </w:r>
      <w:r>
        <w:rPr>
          <w:w w:val="105"/>
        </w:rPr>
        <w:t>семью…»)</w:t>
      </w:r>
      <w:r>
        <w:rPr>
          <w:spacing w:val="-10"/>
          <w:w w:val="105"/>
        </w:rPr>
        <w:t xml:space="preserve"> </w:t>
      </w:r>
      <w:r>
        <w:rPr>
          <w:w w:val="105"/>
        </w:rPr>
        <w:t>(отрывок</w:t>
      </w:r>
      <w:r>
        <w:rPr>
          <w:spacing w:val="-10"/>
          <w:w w:val="105"/>
        </w:rPr>
        <w:t xml:space="preserve"> </w:t>
      </w:r>
      <w:r>
        <w:rPr>
          <w:spacing w:val="-5"/>
          <w:w w:val="105"/>
        </w:rPr>
        <w:t>из</w:t>
      </w:r>
    </w:p>
    <w:p w14:paraId="67F29A39" w14:textId="77777777" w:rsidR="0006191A" w:rsidRDefault="00B04A97">
      <w:pPr>
        <w:pStyle w:val="a3"/>
        <w:spacing w:before="51"/>
        <w:ind w:firstLine="0"/>
        <w:jc w:val="left"/>
      </w:pPr>
      <w:r>
        <w:t>«Чăваш</w:t>
      </w:r>
      <w:r>
        <w:rPr>
          <w:spacing w:val="43"/>
        </w:rPr>
        <w:t xml:space="preserve"> </w:t>
      </w:r>
      <w:r>
        <w:t>халăхне</w:t>
      </w:r>
      <w:r>
        <w:rPr>
          <w:spacing w:val="29"/>
        </w:rPr>
        <w:t xml:space="preserve"> </w:t>
      </w:r>
      <w:r>
        <w:t>панă</w:t>
      </w:r>
      <w:r>
        <w:rPr>
          <w:spacing w:val="40"/>
        </w:rPr>
        <w:t xml:space="preserve"> </w:t>
      </w:r>
      <w:r>
        <w:t>халал»</w:t>
      </w:r>
      <w:r>
        <w:rPr>
          <w:spacing w:val="31"/>
        </w:rPr>
        <w:t xml:space="preserve"> </w:t>
      </w:r>
      <w:r>
        <w:t>(«Духовное</w:t>
      </w:r>
      <w:r>
        <w:rPr>
          <w:spacing w:val="29"/>
        </w:rPr>
        <w:t xml:space="preserve"> </w:t>
      </w:r>
      <w:r>
        <w:t>завещание</w:t>
      </w:r>
      <w:r>
        <w:rPr>
          <w:spacing w:val="29"/>
        </w:rPr>
        <w:t xml:space="preserve"> </w:t>
      </w:r>
      <w:r>
        <w:t>чувашскому</w:t>
      </w:r>
      <w:r>
        <w:rPr>
          <w:spacing w:val="30"/>
        </w:rPr>
        <w:t xml:space="preserve"> </w:t>
      </w:r>
      <w:r>
        <w:rPr>
          <w:spacing w:val="-2"/>
        </w:rPr>
        <w:t>народу»)).</w:t>
      </w:r>
    </w:p>
    <w:p w14:paraId="61136C6C" w14:textId="77777777" w:rsidR="0006191A" w:rsidRDefault="00B04A97">
      <w:pPr>
        <w:pStyle w:val="a3"/>
        <w:tabs>
          <w:tab w:val="left" w:pos="3347"/>
          <w:tab w:val="left" w:pos="5137"/>
          <w:tab w:val="left" w:pos="5907"/>
          <w:tab w:val="left" w:pos="7000"/>
          <w:tab w:val="left" w:pos="8259"/>
          <w:tab w:val="left" w:pos="9381"/>
        </w:tabs>
        <w:spacing w:before="60" w:line="288" w:lineRule="auto"/>
        <w:ind w:right="863"/>
        <w:jc w:val="left"/>
      </w:pPr>
      <w:r>
        <w:rPr>
          <w:w w:val="105"/>
        </w:rPr>
        <w:t>В. Давыдов-Анатри,</w:t>
      </w:r>
      <w:r>
        <w:tab/>
      </w:r>
      <w:r>
        <w:rPr>
          <w:spacing w:val="-2"/>
          <w:w w:val="105"/>
        </w:rPr>
        <w:t>стихотворение</w:t>
      </w:r>
      <w:r>
        <w:tab/>
      </w:r>
      <w:r>
        <w:rPr>
          <w:spacing w:val="-4"/>
          <w:w w:val="105"/>
        </w:rPr>
        <w:t>«Сас</w:t>
      </w:r>
      <w:r>
        <w:tab/>
      </w:r>
      <w:r>
        <w:rPr>
          <w:spacing w:val="-2"/>
          <w:w w:val="105"/>
        </w:rPr>
        <w:t>паракан</w:t>
      </w:r>
      <w:r>
        <w:tab/>
      </w:r>
      <w:r>
        <w:rPr>
          <w:spacing w:val="-2"/>
          <w:w w:val="105"/>
        </w:rPr>
        <w:t>пулмарĕ»</w:t>
      </w:r>
      <w:r>
        <w:tab/>
      </w:r>
      <w:r>
        <w:rPr>
          <w:spacing w:val="-2"/>
          <w:w w:val="105"/>
        </w:rPr>
        <w:t>(«Никто</w:t>
      </w:r>
      <w:r>
        <w:tab/>
      </w:r>
      <w:r>
        <w:rPr>
          <w:spacing w:val="-6"/>
          <w:w w:val="105"/>
        </w:rPr>
        <w:t xml:space="preserve">не </w:t>
      </w:r>
      <w:r>
        <w:rPr>
          <w:spacing w:val="-2"/>
          <w:w w:val="105"/>
        </w:rPr>
        <w:t>откликнулся»).</w:t>
      </w:r>
    </w:p>
    <w:p w14:paraId="413364C5" w14:textId="77777777" w:rsidR="0006191A" w:rsidRDefault="00B04A97">
      <w:pPr>
        <w:pStyle w:val="a3"/>
        <w:tabs>
          <w:tab w:val="left" w:pos="2409"/>
          <w:tab w:val="left" w:pos="9276"/>
        </w:tabs>
        <w:spacing w:line="288" w:lineRule="auto"/>
        <w:ind w:right="871"/>
        <w:jc w:val="left"/>
      </w:pPr>
      <w:r>
        <w:rPr>
          <w:w w:val="105"/>
        </w:rPr>
        <w:t>О</w:t>
      </w:r>
      <w:r>
        <w:rPr>
          <w:spacing w:val="80"/>
          <w:w w:val="105"/>
        </w:rPr>
        <w:t xml:space="preserve"> </w:t>
      </w:r>
      <w:r>
        <w:rPr>
          <w:w w:val="105"/>
        </w:rPr>
        <w:t>славных</w:t>
      </w:r>
      <w:r>
        <w:tab/>
      </w:r>
      <w:r>
        <w:rPr>
          <w:w w:val="105"/>
        </w:rPr>
        <w:t>сыновьях</w:t>
      </w:r>
      <w:r>
        <w:rPr>
          <w:spacing w:val="80"/>
          <w:w w:val="105"/>
        </w:rPr>
        <w:t xml:space="preserve"> </w:t>
      </w:r>
      <w:r>
        <w:rPr>
          <w:w w:val="105"/>
        </w:rPr>
        <w:t>и</w:t>
      </w:r>
      <w:r>
        <w:rPr>
          <w:spacing w:val="80"/>
          <w:w w:val="105"/>
        </w:rPr>
        <w:t xml:space="preserve"> </w:t>
      </w:r>
      <w:r>
        <w:rPr>
          <w:w w:val="105"/>
        </w:rPr>
        <w:t>дочерях</w:t>
      </w:r>
      <w:r>
        <w:rPr>
          <w:spacing w:val="80"/>
          <w:w w:val="105"/>
        </w:rPr>
        <w:t xml:space="preserve"> </w:t>
      </w:r>
      <w:r>
        <w:rPr>
          <w:w w:val="105"/>
        </w:rPr>
        <w:t>чувашского</w:t>
      </w:r>
      <w:r>
        <w:rPr>
          <w:spacing w:val="80"/>
          <w:w w:val="105"/>
        </w:rPr>
        <w:t xml:space="preserve"> </w:t>
      </w:r>
      <w:r>
        <w:rPr>
          <w:w w:val="105"/>
        </w:rPr>
        <w:t>народа.</w:t>
      </w:r>
      <w:r>
        <w:rPr>
          <w:spacing w:val="80"/>
          <w:w w:val="105"/>
        </w:rPr>
        <w:t xml:space="preserve"> </w:t>
      </w:r>
      <w:r>
        <w:rPr>
          <w:w w:val="105"/>
        </w:rPr>
        <w:t>Народные</w:t>
      </w:r>
      <w:r>
        <w:rPr>
          <w:spacing w:val="80"/>
          <w:w w:val="105"/>
        </w:rPr>
        <w:t xml:space="preserve"> </w:t>
      </w:r>
      <w:r>
        <w:rPr>
          <w:w w:val="105"/>
        </w:rPr>
        <w:t>герои</w:t>
      </w:r>
      <w:r>
        <w:tab/>
      </w:r>
      <w:r>
        <w:rPr>
          <w:spacing w:val="-4"/>
          <w:w w:val="105"/>
        </w:rPr>
        <w:t xml:space="preserve">как </w:t>
      </w:r>
      <w:r>
        <w:rPr>
          <w:w w:val="105"/>
        </w:rPr>
        <w:t>литературные образы.</w:t>
      </w:r>
    </w:p>
    <w:p w14:paraId="6BADA4DE" w14:textId="77777777" w:rsidR="0006191A" w:rsidRDefault="00B04A97">
      <w:pPr>
        <w:pStyle w:val="a3"/>
        <w:spacing w:line="288" w:lineRule="auto"/>
        <w:ind w:right="855"/>
        <w:jc w:val="left"/>
      </w:pPr>
      <w:r>
        <w:rPr>
          <w:w w:val="105"/>
        </w:rPr>
        <w:t>Произведения</w:t>
      </w:r>
      <w:r>
        <w:rPr>
          <w:spacing w:val="-8"/>
          <w:w w:val="105"/>
        </w:rPr>
        <w:t xml:space="preserve"> </w:t>
      </w:r>
      <w:r>
        <w:rPr>
          <w:w w:val="105"/>
        </w:rPr>
        <w:t>чувашских</w:t>
      </w:r>
      <w:r>
        <w:rPr>
          <w:spacing w:val="-10"/>
          <w:w w:val="105"/>
        </w:rPr>
        <w:t xml:space="preserve"> </w:t>
      </w:r>
      <w:r>
        <w:rPr>
          <w:w w:val="105"/>
        </w:rPr>
        <w:t>писателей</w:t>
      </w:r>
      <w:r>
        <w:rPr>
          <w:spacing w:val="-5"/>
          <w:w w:val="105"/>
        </w:rPr>
        <w:t xml:space="preserve"> </w:t>
      </w:r>
      <w:r>
        <w:rPr>
          <w:w w:val="105"/>
        </w:rPr>
        <w:t>и</w:t>
      </w:r>
      <w:r>
        <w:rPr>
          <w:spacing w:val="-5"/>
          <w:w w:val="105"/>
        </w:rPr>
        <w:t xml:space="preserve"> </w:t>
      </w:r>
      <w:r>
        <w:rPr>
          <w:w w:val="105"/>
        </w:rPr>
        <w:t>поэтов,</w:t>
      </w:r>
      <w:r>
        <w:rPr>
          <w:spacing w:val="-2"/>
          <w:w w:val="105"/>
        </w:rPr>
        <w:t xml:space="preserve"> </w:t>
      </w:r>
      <w:r>
        <w:rPr>
          <w:w w:val="105"/>
        </w:rPr>
        <w:t>образы</w:t>
      </w:r>
      <w:r>
        <w:rPr>
          <w:spacing w:val="-8"/>
          <w:w w:val="105"/>
        </w:rPr>
        <w:t xml:space="preserve"> </w:t>
      </w:r>
      <w:r>
        <w:rPr>
          <w:w w:val="105"/>
        </w:rPr>
        <w:t>людей,</w:t>
      </w:r>
      <w:r>
        <w:rPr>
          <w:spacing w:val="-2"/>
          <w:w w:val="105"/>
        </w:rPr>
        <w:t xml:space="preserve"> </w:t>
      </w:r>
      <w:r>
        <w:rPr>
          <w:w w:val="105"/>
        </w:rPr>
        <w:t>которые</w:t>
      </w:r>
      <w:r>
        <w:rPr>
          <w:spacing w:val="-5"/>
          <w:w w:val="105"/>
        </w:rPr>
        <w:t xml:space="preserve"> </w:t>
      </w:r>
      <w:r>
        <w:rPr>
          <w:w w:val="105"/>
        </w:rPr>
        <w:t>обрели</w:t>
      </w:r>
      <w:r>
        <w:rPr>
          <w:spacing w:val="-5"/>
          <w:w w:val="105"/>
        </w:rPr>
        <w:t xml:space="preserve"> </w:t>
      </w:r>
      <w:r>
        <w:rPr>
          <w:w w:val="105"/>
        </w:rPr>
        <w:t>славу своими делами во благо народа. Народные герои как литературные образы.</w:t>
      </w:r>
    </w:p>
    <w:p w14:paraId="7F9AC78A" w14:textId="77777777" w:rsidR="0006191A" w:rsidRDefault="00B04A97">
      <w:pPr>
        <w:pStyle w:val="a3"/>
        <w:spacing w:line="288" w:lineRule="auto"/>
        <w:ind w:right="855"/>
        <w:jc w:val="left"/>
      </w:pPr>
      <w:r>
        <w:rPr>
          <w:w w:val="105"/>
        </w:rPr>
        <w:t>П.</w:t>
      </w:r>
      <w:r>
        <w:rPr>
          <w:spacing w:val="-8"/>
          <w:w w:val="105"/>
        </w:rPr>
        <w:t xml:space="preserve"> </w:t>
      </w:r>
      <w:r>
        <w:rPr>
          <w:w w:val="105"/>
        </w:rPr>
        <w:t>Хузангай, стихотворение</w:t>
      </w:r>
      <w:r>
        <w:rPr>
          <w:spacing w:val="19"/>
          <w:w w:val="105"/>
        </w:rPr>
        <w:t xml:space="preserve"> </w:t>
      </w:r>
      <w:r>
        <w:rPr>
          <w:w w:val="105"/>
        </w:rPr>
        <w:t>«Тезаурус лингве чувашорум»</w:t>
      </w:r>
      <w:r>
        <w:rPr>
          <w:spacing w:val="20"/>
          <w:w w:val="105"/>
        </w:rPr>
        <w:t xml:space="preserve"> </w:t>
      </w:r>
      <w:r>
        <w:rPr>
          <w:w w:val="105"/>
        </w:rPr>
        <w:t>(«Словарь</w:t>
      </w:r>
      <w:r>
        <w:rPr>
          <w:spacing w:val="23"/>
          <w:w w:val="105"/>
        </w:rPr>
        <w:t xml:space="preserve"> </w:t>
      </w:r>
      <w:r>
        <w:rPr>
          <w:w w:val="105"/>
        </w:rPr>
        <w:t xml:space="preserve">чувашского </w:t>
      </w:r>
      <w:r>
        <w:rPr>
          <w:spacing w:val="-2"/>
          <w:w w:val="105"/>
        </w:rPr>
        <w:t>языка»).</w:t>
      </w:r>
    </w:p>
    <w:p w14:paraId="6FE5F2BD" w14:textId="77777777" w:rsidR="0006191A" w:rsidRDefault="00B04A97">
      <w:pPr>
        <w:pStyle w:val="a3"/>
        <w:spacing w:line="264" w:lineRule="exact"/>
        <w:ind w:left="986" w:firstLine="0"/>
        <w:jc w:val="left"/>
      </w:pPr>
      <w:r>
        <w:t>П.</w:t>
      </w:r>
      <w:r>
        <w:rPr>
          <w:spacing w:val="32"/>
        </w:rPr>
        <w:t xml:space="preserve"> </w:t>
      </w:r>
      <w:r>
        <w:t>Афанасьев,</w:t>
      </w:r>
      <w:r>
        <w:rPr>
          <w:spacing w:val="22"/>
        </w:rPr>
        <w:t xml:space="preserve"> </w:t>
      </w:r>
      <w:r>
        <w:t>поэма</w:t>
      </w:r>
      <w:r>
        <w:rPr>
          <w:spacing w:val="38"/>
        </w:rPr>
        <w:t xml:space="preserve"> </w:t>
      </w:r>
      <w:r>
        <w:t>«Кăйкăр»</w:t>
      </w:r>
      <w:r>
        <w:rPr>
          <w:spacing w:val="19"/>
        </w:rPr>
        <w:t xml:space="preserve"> </w:t>
      </w:r>
      <w:r>
        <w:t>(«Сокол»)</w:t>
      </w:r>
      <w:r>
        <w:rPr>
          <w:spacing w:val="35"/>
        </w:rPr>
        <w:t xml:space="preserve"> </w:t>
      </w:r>
      <w:r>
        <w:rPr>
          <w:spacing w:val="-2"/>
        </w:rPr>
        <w:t>(отрывок).</w:t>
      </w:r>
    </w:p>
    <w:p w14:paraId="639E355E" w14:textId="77777777" w:rsidR="0006191A" w:rsidRDefault="00B04A97">
      <w:pPr>
        <w:pStyle w:val="a3"/>
        <w:spacing w:before="49" w:line="288" w:lineRule="auto"/>
        <w:ind w:right="861"/>
        <w:jc w:val="right"/>
      </w:pPr>
      <w:r>
        <w:t xml:space="preserve">О прошлом и будущем родного народа, культуре, традициях и нравственной красоте. </w:t>
      </w:r>
      <w:r>
        <w:rPr>
          <w:w w:val="105"/>
        </w:rPr>
        <w:t>Основная</w:t>
      </w:r>
      <w:r>
        <w:rPr>
          <w:spacing w:val="40"/>
          <w:w w:val="105"/>
        </w:rPr>
        <w:t xml:space="preserve"> </w:t>
      </w:r>
      <w:r>
        <w:rPr>
          <w:w w:val="105"/>
        </w:rPr>
        <w:t>проблематика</w:t>
      </w:r>
      <w:r>
        <w:rPr>
          <w:spacing w:val="40"/>
          <w:w w:val="105"/>
        </w:rPr>
        <w:t xml:space="preserve"> </w:t>
      </w:r>
      <w:r>
        <w:rPr>
          <w:w w:val="105"/>
        </w:rPr>
        <w:t>и</w:t>
      </w:r>
      <w:r>
        <w:rPr>
          <w:spacing w:val="40"/>
          <w:w w:val="105"/>
        </w:rPr>
        <w:t xml:space="preserve"> </w:t>
      </w:r>
      <w:r>
        <w:rPr>
          <w:w w:val="105"/>
        </w:rPr>
        <w:t>стиль</w:t>
      </w:r>
      <w:r>
        <w:rPr>
          <w:spacing w:val="40"/>
          <w:w w:val="105"/>
        </w:rPr>
        <w:t xml:space="preserve"> </w:t>
      </w:r>
      <w:r>
        <w:rPr>
          <w:w w:val="105"/>
        </w:rPr>
        <w:t>произведений.</w:t>
      </w:r>
      <w:r>
        <w:rPr>
          <w:spacing w:val="40"/>
          <w:w w:val="105"/>
        </w:rPr>
        <w:t xml:space="preserve"> </w:t>
      </w:r>
      <w:r>
        <w:rPr>
          <w:w w:val="105"/>
        </w:rPr>
        <w:t>Просветительская</w:t>
      </w:r>
      <w:r>
        <w:rPr>
          <w:spacing w:val="40"/>
          <w:w w:val="105"/>
        </w:rPr>
        <w:t xml:space="preserve"> </w:t>
      </w:r>
      <w:r>
        <w:rPr>
          <w:w w:val="105"/>
        </w:rPr>
        <w:t>деятельность.</w:t>
      </w:r>
    </w:p>
    <w:p w14:paraId="477248F7" w14:textId="77777777" w:rsidR="0006191A" w:rsidRDefault="00B04A97">
      <w:pPr>
        <w:pStyle w:val="a3"/>
        <w:spacing w:line="295" w:lineRule="auto"/>
        <w:ind w:right="861" w:firstLine="0"/>
      </w:pPr>
      <w:r>
        <w:rPr>
          <w:w w:val="105"/>
        </w:rPr>
        <w:t>Воспитание</w:t>
      </w:r>
      <w:r>
        <w:rPr>
          <w:spacing w:val="-8"/>
          <w:w w:val="105"/>
        </w:rPr>
        <w:t xml:space="preserve"> </w:t>
      </w:r>
      <w:r>
        <w:rPr>
          <w:w w:val="105"/>
        </w:rPr>
        <w:t>уважения</w:t>
      </w:r>
      <w:r>
        <w:rPr>
          <w:spacing w:val="-12"/>
          <w:w w:val="105"/>
        </w:rPr>
        <w:t xml:space="preserve"> </w:t>
      </w:r>
      <w:r>
        <w:rPr>
          <w:w w:val="105"/>
        </w:rPr>
        <w:t>к</w:t>
      </w:r>
      <w:r>
        <w:rPr>
          <w:spacing w:val="-5"/>
          <w:w w:val="105"/>
        </w:rPr>
        <w:t xml:space="preserve"> </w:t>
      </w:r>
      <w:r>
        <w:rPr>
          <w:w w:val="105"/>
        </w:rPr>
        <w:t>старшим,</w:t>
      </w:r>
      <w:r>
        <w:rPr>
          <w:spacing w:val="-6"/>
          <w:w w:val="105"/>
        </w:rPr>
        <w:t xml:space="preserve"> </w:t>
      </w:r>
      <w:r>
        <w:rPr>
          <w:w w:val="105"/>
        </w:rPr>
        <w:t>родителям,</w:t>
      </w:r>
      <w:r>
        <w:rPr>
          <w:spacing w:val="-6"/>
          <w:w w:val="105"/>
        </w:rPr>
        <w:t xml:space="preserve"> </w:t>
      </w:r>
      <w:r>
        <w:rPr>
          <w:w w:val="105"/>
        </w:rPr>
        <w:t>семье.</w:t>
      </w:r>
      <w:r>
        <w:rPr>
          <w:spacing w:val="-12"/>
          <w:w w:val="105"/>
        </w:rPr>
        <w:t xml:space="preserve"> </w:t>
      </w:r>
      <w:r>
        <w:rPr>
          <w:w w:val="105"/>
        </w:rPr>
        <w:t>Фольклорная</w:t>
      </w:r>
      <w:r>
        <w:rPr>
          <w:spacing w:val="-12"/>
          <w:w w:val="105"/>
        </w:rPr>
        <w:t xml:space="preserve"> </w:t>
      </w:r>
      <w:r>
        <w:rPr>
          <w:w w:val="105"/>
        </w:rPr>
        <w:t>образность</w:t>
      </w:r>
      <w:r>
        <w:rPr>
          <w:spacing w:val="-11"/>
          <w:w w:val="105"/>
        </w:rPr>
        <w:t xml:space="preserve"> </w:t>
      </w:r>
      <w:r>
        <w:rPr>
          <w:w w:val="105"/>
        </w:rPr>
        <w:t>в</w:t>
      </w:r>
      <w:r>
        <w:rPr>
          <w:spacing w:val="-8"/>
          <w:w w:val="105"/>
        </w:rPr>
        <w:t xml:space="preserve"> </w:t>
      </w:r>
      <w:r>
        <w:rPr>
          <w:w w:val="105"/>
        </w:rPr>
        <w:t>творчестве писателей. Национальный колорит.</w:t>
      </w:r>
    </w:p>
    <w:p w14:paraId="06660234" w14:textId="77777777" w:rsidR="0006191A" w:rsidRDefault="00B04A97">
      <w:pPr>
        <w:pStyle w:val="a3"/>
        <w:spacing w:line="288" w:lineRule="auto"/>
        <w:ind w:right="865"/>
      </w:pPr>
      <w:r>
        <w:rPr>
          <w:w w:val="105"/>
        </w:rPr>
        <w:t>С.</w:t>
      </w:r>
      <w:r>
        <w:rPr>
          <w:spacing w:val="-5"/>
          <w:w w:val="105"/>
        </w:rPr>
        <w:t xml:space="preserve"> </w:t>
      </w:r>
      <w:r>
        <w:rPr>
          <w:w w:val="105"/>
        </w:rPr>
        <w:t>Михайлов (Яндуш), «Хутла вĕренес</w:t>
      </w:r>
      <w:r>
        <w:rPr>
          <w:spacing w:val="-1"/>
          <w:w w:val="105"/>
        </w:rPr>
        <w:t xml:space="preserve"> </w:t>
      </w:r>
      <w:r>
        <w:rPr>
          <w:w w:val="105"/>
        </w:rPr>
        <w:t>килет»</w:t>
      </w:r>
      <w:r>
        <w:rPr>
          <w:spacing w:val="-1"/>
          <w:w w:val="105"/>
        </w:rPr>
        <w:t xml:space="preserve"> </w:t>
      </w:r>
      <w:r>
        <w:rPr>
          <w:w w:val="105"/>
        </w:rPr>
        <w:t>(«Выучиться бы грамоте») (отрывок из автобиографического очерка «Хам çинчен» («О себе»)).</w:t>
      </w:r>
    </w:p>
    <w:p w14:paraId="126F2989" w14:textId="77777777" w:rsidR="0006191A" w:rsidRDefault="00B04A97">
      <w:pPr>
        <w:pStyle w:val="a3"/>
        <w:spacing w:line="264" w:lineRule="exact"/>
        <w:ind w:left="986" w:firstLine="0"/>
      </w:pPr>
      <w:r>
        <w:t>М.</w:t>
      </w:r>
      <w:r>
        <w:rPr>
          <w:spacing w:val="35"/>
        </w:rPr>
        <w:t xml:space="preserve"> </w:t>
      </w:r>
      <w:r>
        <w:t>Фёдоров,</w:t>
      </w:r>
      <w:r>
        <w:rPr>
          <w:spacing w:val="35"/>
        </w:rPr>
        <w:t xml:space="preserve"> </w:t>
      </w:r>
      <w:r>
        <w:t>поэма-легенда</w:t>
      </w:r>
      <w:r>
        <w:rPr>
          <w:spacing w:val="41"/>
        </w:rPr>
        <w:t xml:space="preserve"> </w:t>
      </w:r>
      <w:r>
        <w:t>«Арçури»</w:t>
      </w:r>
      <w:r>
        <w:rPr>
          <w:spacing w:val="32"/>
        </w:rPr>
        <w:t xml:space="preserve"> </w:t>
      </w:r>
      <w:r>
        <w:t>(«Леший»)</w:t>
      </w:r>
      <w:r>
        <w:rPr>
          <w:spacing w:val="28"/>
        </w:rPr>
        <w:t xml:space="preserve"> </w:t>
      </w:r>
      <w:r>
        <w:rPr>
          <w:spacing w:val="-2"/>
        </w:rPr>
        <w:t>(отрывок).</w:t>
      </w:r>
    </w:p>
    <w:p w14:paraId="4D99196D" w14:textId="77777777" w:rsidR="0006191A" w:rsidRDefault="00B04A97">
      <w:pPr>
        <w:pStyle w:val="a3"/>
        <w:spacing w:before="42" w:line="288" w:lineRule="auto"/>
        <w:ind w:right="867"/>
      </w:pPr>
      <w:r>
        <w:rPr>
          <w:w w:val="105"/>
        </w:rPr>
        <w:t>И.</w:t>
      </w:r>
      <w:r>
        <w:rPr>
          <w:spacing w:val="-14"/>
          <w:w w:val="105"/>
        </w:rPr>
        <w:t xml:space="preserve"> </w:t>
      </w:r>
      <w:r>
        <w:rPr>
          <w:w w:val="105"/>
        </w:rPr>
        <w:t>Яковлев «Вĕренсе çутăлма телей тупнă чăвашсене...»</w:t>
      </w:r>
      <w:r>
        <w:rPr>
          <w:spacing w:val="-3"/>
          <w:w w:val="105"/>
        </w:rPr>
        <w:t xml:space="preserve"> </w:t>
      </w:r>
      <w:r>
        <w:rPr>
          <w:w w:val="105"/>
        </w:rPr>
        <w:t>(«Обращаюсь к</w:t>
      </w:r>
      <w:r>
        <w:rPr>
          <w:spacing w:val="-7"/>
          <w:w w:val="105"/>
        </w:rPr>
        <w:t xml:space="preserve"> </w:t>
      </w:r>
      <w:r>
        <w:rPr>
          <w:w w:val="105"/>
        </w:rPr>
        <w:t>тем из</w:t>
      </w:r>
      <w:r>
        <w:rPr>
          <w:spacing w:val="-1"/>
          <w:w w:val="105"/>
        </w:rPr>
        <w:t xml:space="preserve"> </w:t>
      </w:r>
      <w:r>
        <w:rPr>
          <w:w w:val="105"/>
        </w:rPr>
        <w:t>вас, кому</w:t>
      </w:r>
      <w:r>
        <w:rPr>
          <w:spacing w:val="-2"/>
          <w:w w:val="105"/>
        </w:rPr>
        <w:t xml:space="preserve"> </w:t>
      </w:r>
      <w:r>
        <w:rPr>
          <w:w w:val="105"/>
        </w:rPr>
        <w:t>выпало счастье получить образование…») (отрывок из «Чăваш халăхне</w:t>
      </w:r>
      <w:r>
        <w:rPr>
          <w:spacing w:val="-3"/>
          <w:w w:val="105"/>
        </w:rPr>
        <w:t xml:space="preserve"> </w:t>
      </w:r>
      <w:r>
        <w:rPr>
          <w:w w:val="105"/>
        </w:rPr>
        <w:t>панă халал» («Духовное завещание чувашскому народу»).</w:t>
      </w:r>
    </w:p>
    <w:p w14:paraId="05714E55" w14:textId="77777777" w:rsidR="0006191A" w:rsidRDefault="0006191A">
      <w:pPr>
        <w:spacing w:line="288" w:lineRule="auto"/>
        <w:sectPr w:rsidR="0006191A">
          <w:pgSz w:w="11910" w:h="16850"/>
          <w:pgMar w:top="1060" w:right="0" w:bottom="1140" w:left="1420" w:header="0" w:footer="922" w:gutter="0"/>
          <w:cols w:space="720"/>
        </w:sectPr>
      </w:pPr>
    </w:p>
    <w:p w14:paraId="66D6BD49" w14:textId="77777777" w:rsidR="0006191A" w:rsidRDefault="00B04A97">
      <w:pPr>
        <w:pStyle w:val="a3"/>
        <w:spacing w:before="71" w:line="295" w:lineRule="auto"/>
        <w:ind w:right="875"/>
      </w:pPr>
      <w:r>
        <w:rPr>
          <w:w w:val="105"/>
        </w:rPr>
        <w:lastRenderedPageBreak/>
        <w:t>Н.</w:t>
      </w:r>
      <w:r>
        <w:rPr>
          <w:spacing w:val="-11"/>
          <w:w w:val="105"/>
        </w:rPr>
        <w:t xml:space="preserve"> </w:t>
      </w:r>
      <w:r>
        <w:rPr>
          <w:w w:val="105"/>
        </w:rPr>
        <w:t xml:space="preserve">Охотников «Сĕтел хушшинче» («За столом») (отрывок из этнографического </w:t>
      </w:r>
      <w:r>
        <w:rPr>
          <w:spacing w:val="-2"/>
          <w:w w:val="105"/>
        </w:rPr>
        <w:t>очерка).</w:t>
      </w:r>
    </w:p>
    <w:p w14:paraId="57289261" w14:textId="77777777" w:rsidR="0006191A" w:rsidRDefault="00B04A97">
      <w:pPr>
        <w:pStyle w:val="a3"/>
        <w:spacing w:line="288" w:lineRule="auto"/>
        <w:ind w:right="860"/>
      </w:pPr>
      <w:r>
        <w:rPr>
          <w:w w:val="105"/>
        </w:rPr>
        <w:t>Н.</w:t>
      </w:r>
      <w:r>
        <w:rPr>
          <w:spacing w:val="-9"/>
          <w:w w:val="105"/>
        </w:rPr>
        <w:t xml:space="preserve"> </w:t>
      </w:r>
      <w:r>
        <w:rPr>
          <w:w w:val="105"/>
        </w:rPr>
        <w:t>Никольский, отрывки из этнографических очерков «Чăваш характерĕ» («Чувашский характер»), «Чăваш хĕрарăмĕ. («Чувашская женщина»).</w:t>
      </w:r>
    </w:p>
    <w:p w14:paraId="4A846C8D" w14:textId="77777777" w:rsidR="0006191A" w:rsidRDefault="00B04A97">
      <w:pPr>
        <w:pStyle w:val="a3"/>
        <w:spacing w:line="263" w:lineRule="exact"/>
        <w:ind w:left="986" w:firstLine="0"/>
      </w:pPr>
      <w:r>
        <w:rPr>
          <w:w w:val="105"/>
        </w:rPr>
        <w:t>Теория</w:t>
      </w:r>
      <w:r>
        <w:rPr>
          <w:spacing w:val="-11"/>
          <w:w w:val="105"/>
        </w:rPr>
        <w:t xml:space="preserve"> </w:t>
      </w:r>
      <w:r>
        <w:rPr>
          <w:spacing w:val="-2"/>
          <w:w w:val="105"/>
        </w:rPr>
        <w:t>литературы.</w:t>
      </w:r>
    </w:p>
    <w:p w14:paraId="55454AD7" w14:textId="77777777" w:rsidR="0006191A" w:rsidRDefault="00B04A97">
      <w:pPr>
        <w:pStyle w:val="a3"/>
        <w:spacing w:before="43"/>
        <w:ind w:left="986" w:firstLine="0"/>
      </w:pPr>
      <w:r>
        <w:t>Очерк,</w:t>
      </w:r>
      <w:r>
        <w:rPr>
          <w:spacing w:val="37"/>
        </w:rPr>
        <w:t xml:space="preserve"> </w:t>
      </w:r>
      <w:r>
        <w:t>этнографический</w:t>
      </w:r>
      <w:r>
        <w:rPr>
          <w:spacing w:val="45"/>
        </w:rPr>
        <w:t xml:space="preserve"> </w:t>
      </w:r>
      <w:r>
        <w:t>очерк,</w:t>
      </w:r>
      <w:r>
        <w:rPr>
          <w:spacing w:val="35"/>
        </w:rPr>
        <w:t xml:space="preserve"> </w:t>
      </w:r>
      <w:r>
        <w:t>автобиографический</w:t>
      </w:r>
      <w:r>
        <w:rPr>
          <w:spacing w:val="45"/>
        </w:rPr>
        <w:t xml:space="preserve"> </w:t>
      </w:r>
      <w:r>
        <w:t>очерк,</w:t>
      </w:r>
      <w:r>
        <w:rPr>
          <w:spacing w:val="36"/>
        </w:rPr>
        <w:t xml:space="preserve"> </w:t>
      </w:r>
      <w:r>
        <w:rPr>
          <w:spacing w:val="-2"/>
        </w:rPr>
        <w:t>поэма.</w:t>
      </w:r>
    </w:p>
    <w:p w14:paraId="5E551057" w14:textId="77777777" w:rsidR="0006191A" w:rsidRDefault="00B04A97">
      <w:pPr>
        <w:pStyle w:val="a3"/>
        <w:spacing w:before="53" w:line="288" w:lineRule="auto"/>
        <w:ind w:right="870"/>
      </w:pPr>
      <w:r>
        <w:t>О</w:t>
      </w:r>
      <w:r>
        <w:rPr>
          <w:spacing w:val="24"/>
        </w:rPr>
        <w:t xml:space="preserve"> </w:t>
      </w:r>
      <w:r>
        <w:t>целеустремлённых,</w:t>
      </w:r>
      <w:r>
        <w:rPr>
          <w:spacing w:val="19"/>
        </w:rPr>
        <w:t xml:space="preserve"> </w:t>
      </w:r>
      <w:r>
        <w:t>чистых душой</w:t>
      </w:r>
      <w:r>
        <w:rPr>
          <w:spacing w:val="39"/>
        </w:rPr>
        <w:t xml:space="preserve"> </w:t>
      </w:r>
      <w:r>
        <w:t>людях,</w:t>
      </w:r>
      <w:r>
        <w:rPr>
          <w:spacing w:val="40"/>
        </w:rPr>
        <w:t xml:space="preserve"> </w:t>
      </w:r>
      <w:r>
        <w:t>о</w:t>
      </w:r>
      <w:r>
        <w:rPr>
          <w:spacing w:val="29"/>
        </w:rPr>
        <w:t xml:space="preserve"> </w:t>
      </w:r>
      <w:r>
        <w:t>трудолюбии,</w:t>
      </w:r>
      <w:r>
        <w:rPr>
          <w:spacing w:val="19"/>
        </w:rPr>
        <w:t xml:space="preserve"> </w:t>
      </w:r>
      <w:r>
        <w:t>чистоте</w:t>
      </w:r>
      <w:r>
        <w:rPr>
          <w:spacing w:val="28"/>
        </w:rPr>
        <w:t xml:space="preserve"> </w:t>
      </w:r>
      <w:r>
        <w:t>и</w:t>
      </w:r>
      <w:r>
        <w:rPr>
          <w:spacing w:val="26"/>
        </w:rPr>
        <w:t xml:space="preserve"> </w:t>
      </w:r>
      <w:r>
        <w:t xml:space="preserve">бережливости, </w:t>
      </w:r>
      <w:r>
        <w:rPr>
          <w:w w:val="105"/>
        </w:rPr>
        <w:t>о смысле жизни, чести, добросовестности, стойкости и выдержке.</w:t>
      </w:r>
    </w:p>
    <w:p w14:paraId="0060CB93" w14:textId="77777777" w:rsidR="0006191A" w:rsidRDefault="00B04A97">
      <w:pPr>
        <w:pStyle w:val="a3"/>
        <w:spacing w:line="288" w:lineRule="auto"/>
        <w:ind w:right="868"/>
      </w:pPr>
      <w:r>
        <w:rPr>
          <w:w w:val="105"/>
        </w:rPr>
        <w:t>Образы детей и взрослых в разных жизненных ситуациях и в труде. Трудолюбие, богатство души, нравственная стойкость. Рядом с добром идет зло. Обличение и высмеивание человеческих пороков. Мораль.</w:t>
      </w:r>
    </w:p>
    <w:p w14:paraId="1C6E8472" w14:textId="77777777" w:rsidR="0006191A" w:rsidRDefault="00B04A97">
      <w:pPr>
        <w:pStyle w:val="a3"/>
        <w:spacing w:line="288" w:lineRule="auto"/>
        <w:ind w:left="986" w:right="3973" w:firstLine="0"/>
      </w:pPr>
      <w:r>
        <w:rPr>
          <w:w w:val="105"/>
        </w:rPr>
        <w:t>А.</w:t>
      </w:r>
      <w:r>
        <w:rPr>
          <w:spacing w:val="-16"/>
          <w:w w:val="105"/>
        </w:rPr>
        <w:t xml:space="preserve"> </w:t>
      </w:r>
      <w:r>
        <w:rPr>
          <w:w w:val="105"/>
        </w:rPr>
        <w:t>Калган,</w:t>
      </w:r>
      <w:r>
        <w:rPr>
          <w:spacing w:val="-15"/>
          <w:w w:val="105"/>
        </w:rPr>
        <w:t xml:space="preserve"> </w:t>
      </w:r>
      <w:r>
        <w:rPr>
          <w:w w:val="105"/>
        </w:rPr>
        <w:t>басня</w:t>
      </w:r>
      <w:r>
        <w:rPr>
          <w:spacing w:val="-11"/>
          <w:w w:val="105"/>
        </w:rPr>
        <w:t xml:space="preserve"> </w:t>
      </w:r>
      <w:r>
        <w:rPr>
          <w:w w:val="105"/>
        </w:rPr>
        <w:t>«Наян</w:t>
      </w:r>
      <w:r>
        <w:rPr>
          <w:spacing w:val="-9"/>
          <w:w w:val="105"/>
        </w:rPr>
        <w:t xml:space="preserve"> </w:t>
      </w:r>
      <w:r>
        <w:rPr>
          <w:w w:val="105"/>
        </w:rPr>
        <w:t>Кампур»</w:t>
      </w:r>
      <w:r>
        <w:rPr>
          <w:spacing w:val="-14"/>
          <w:w w:val="105"/>
        </w:rPr>
        <w:t xml:space="preserve"> </w:t>
      </w:r>
      <w:r>
        <w:rPr>
          <w:w w:val="105"/>
        </w:rPr>
        <w:t>(«Лодырь</w:t>
      </w:r>
      <w:r>
        <w:rPr>
          <w:spacing w:val="-16"/>
          <w:w w:val="105"/>
        </w:rPr>
        <w:t xml:space="preserve"> </w:t>
      </w:r>
      <w:r>
        <w:rPr>
          <w:w w:val="105"/>
        </w:rPr>
        <w:t>Кампур»). А. Галкин, басня «Çӳпĕ» («Мусор»).</w:t>
      </w:r>
    </w:p>
    <w:p w14:paraId="56DBCC2D" w14:textId="77777777" w:rsidR="0006191A" w:rsidRDefault="00B04A97">
      <w:pPr>
        <w:pStyle w:val="a3"/>
        <w:spacing w:before="4" w:line="288" w:lineRule="auto"/>
        <w:ind w:right="866"/>
      </w:pPr>
      <w:r>
        <w:rPr>
          <w:w w:val="105"/>
        </w:rPr>
        <w:t>Г.</w:t>
      </w:r>
      <w:r>
        <w:rPr>
          <w:spacing w:val="-8"/>
          <w:w w:val="105"/>
        </w:rPr>
        <w:t xml:space="preserve"> </w:t>
      </w:r>
      <w:r>
        <w:rPr>
          <w:w w:val="105"/>
        </w:rPr>
        <w:t xml:space="preserve">Волков, рассказ «Пуянлăх хакне ĕçлекен пĕлет» («Цену богатства знает </w:t>
      </w:r>
      <w:r>
        <w:rPr>
          <w:spacing w:val="-2"/>
          <w:w w:val="105"/>
        </w:rPr>
        <w:t>трудящийся»).</w:t>
      </w:r>
    </w:p>
    <w:p w14:paraId="4934BC81" w14:textId="77777777" w:rsidR="0006191A" w:rsidRDefault="00B04A97">
      <w:pPr>
        <w:pStyle w:val="a3"/>
        <w:spacing w:line="288" w:lineRule="auto"/>
        <w:ind w:right="877"/>
      </w:pPr>
      <w:r>
        <w:rPr>
          <w:w w:val="105"/>
        </w:rPr>
        <w:t xml:space="preserve">Произведения о дружбе и родстве с другими народами, о совместной жизни в </w:t>
      </w:r>
      <w:r>
        <w:rPr>
          <w:spacing w:val="-2"/>
          <w:w w:val="105"/>
        </w:rPr>
        <w:t>согласии.</w:t>
      </w:r>
    </w:p>
    <w:p w14:paraId="073078C2" w14:textId="77777777" w:rsidR="0006191A" w:rsidRDefault="00B04A97">
      <w:pPr>
        <w:pStyle w:val="a3"/>
        <w:spacing w:line="264" w:lineRule="exact"/>
        <w:ind w:left="986" w:firstLine="0"/>
      </w:pPr>
      <w:r>
        <w:rPr>
          <w:w w:val="105"/>
        </w:rPr>
        <w:t>П.</w:t>
      </w:r>
      <w:r>
        <w:rPr>
          <w:spacing w:val="-15"/>
          <w:w w:val="105"/>
        </w:rPr>
        <w:t xml:space="preserve"> </w:t>
      </w:r>
      <w:r>
        <w:rPr>
          <w:w w:val="105"/>
        </w:rPr>
        <w:t>Афанасьев,</w:t>
      </w:r>
      <w:r>
        <w:rPr>
          <w:spacing w:val="-11"/>
          <w:w w:val="105"/>
        </w:rPr>
        <w:t xml:space="preserve"> </w:t>
      </w:r>
      <w:r>
        <w:rPr>
          <w:w w:val="105"/>
        </w:rPr>
        <w:t>рассказ</w:t>
      </w:r>
      <w:r>
        <w:rPr>
          <w:spacing w:val="-8"/>
          <w:w w:val="105"/>
        </w:rPr>
        <w:t xml:space="preserve"> </w:t>
      </w:r>
      <w:r>
        <w:rPr>
          <w:w w:val="105"/>
        </w:rPr>
        <w:t>«Арçури»</w:t>
      </w:r>
      <w:r>
        <w:rPr>
          <w:spacing w:val="-15"/>
          <w:w w:val="105"/>
        </w:rPr>
        <w:t xml:space="preserve"> </w:t>
      </w:r>
      <w:r>
        <w:rPr>
          <w:spacing w:val="-2"/>
          <w:w w:val="105"/>
        </w:rPr>
        <w:t>(«Леший»).</w:t>
      </w:r>
    </w:p>
    <w:p w14:paraId="6995606C" w14:textId="77777777" w:rsidR="0006191A" w:rsidRDefault="00B04A97">
      <w:pPr>
        <w:pStyle w:val="a3"/>
        <w:spacing w:before="51" w:line="288" w:lineRule="auto"/>
        <w:ind w:right="874"/>
      </w:pPr>
      <w:r>
        <w:rPr>
          <w:w w:val="105"/>
        </w:rPr>
        <w:t>О Родине (о малой родине) и родном языке, образное и выразительное слово в повседневной жизни человека.</w:t>
      </w:r>
    </w:p>
    <w:p w14:paraId="22A1070C" w14:textId="77777777" w:rsidR="0006191A" w:rsidRDefault="00B04A97">
      <w:pPr>
        <w:pStyle w:val="a3"/>
        <w:spacing w:line="288" w:lineRule="auto"/>
        <w:ind w:right="856"/>
      </w:pPr>
      <w:r>
        <w:rPr>
          <w:w w:val="105"/>
        </w:rPr>
        <w:t>Тема Чувашии, народа, характера, любви к малой родине, родной земле, к своему народу и языку. Визуальные и слуховые образы в произведениях. Образ родного края и образ чувашского языка. Мысль о великой силе языка.</w:t>
      </w:r>
    </w:p>
    <w:p w14:paraId="16981BD9" w14:textId="77777777" w:rsidR="0006191A" w:rsidRDefault="00B04A97">
      <w:pPr>
        <w:pStyle w:val="a3"/>
        <w:spacing w:line="263" w:lineRule="exact"/>
        <w:ind w:left="986" w:firstLine="0"/>
      </w:pPr>
      <w:r>
        <w:t>М.</w:t>
      </w:r>
      <w:r>
        <w:rPr>
          <w:spacing w:val="37"/>
        </w:rPr>
        <w:t xml:space="preserve"> </w:t>
      </w:r>
      <w:r>
        <w:t>Сеспель,</w:t>
      </w:r>
      <w:r>
        <w:rPr>
          <w:spacing w:val="35"/>
        </w:rPr>
        <w:t xml:space="preserve"> </w:t>
      </w:r>
      <w:r>
        <w:t>стихотворение</w:t>
      </w:r>
      <w:r>
        <w:rPr>
          <w:spacing w:val="33"/>
        </w:rPr>
        <w:t xml:space="preserve"> </w:t>
      </w:r>
      <w:r>
        <w:t>«Чăваш</w:t>
      </w:r>
      <w:r>
        <w:rPr>
          <w:spacing w:val="36"/>
        </w:rPr>
        <w:t xml:space="preserve"> </w:t>
      </w:r>
      <w:r>
        <w:t>чĕлхи»</w:t>
      </w:r>
      <w:r>
        <w:rPr>
          <w:spacing w:val="23"/>
        </w:rPr>
        <w:t xml:space="preserve"> </w:t>
      </w:r>
      <w:r>
        <w:t>(«Чувашский</w:t>
      </w:r>
      <w:r>
        <w:rPr>
          <w:spacing w:val="33"/>
        </w:rPr>
        <w:t xml:space="preserve"> </w:t>
      </w:r>
      <w:r>
        <w:rPr>
          <w:spacing w:val="-2"/>
        </w:rPr>
        <w:t>язык»).</w:t>
      </w:r>
    </w:p>
    <w:p w14:paraId="6471080E" w14:textId="77777777" w:rsidR="0006191A" w:rsidRDefault="00B04A97">
      <w:pPr>
        <w:pStyle w:val="a3"/>
        <w:spacing w:before="52" w:line="288" w:lineRule="auto"/>
        <w:ind w:left="986" w:right="1574" w:firstLine="0"/>
        <w:jc w:val="left"/>
      </w:pPr>
      <w:r>
        <w:rPr>
          <w:w w:val="105"/>
        </w:rPr>
        <w:t>В.</w:t>
      </w:r>
      <w:r>
        <w:rPr>
          <w:spacing w:val="-14"/>
          <w:w w:val="105"/>
        </w:rPr>
        <w:t xml:space="preserve"> </w:t>
      </w:r>
      <w:r>
        <w:rPr>
          <w:w w:val="105"/>
        </w:rPr>
        <w:t>Митта,</w:t>
      </w:r>
      <w:r>
        <w:rPr>
          <w:spacing w:val="-11"/>
          <w:w w:val="105"/>
        </w:rPr>
        <w:t xml:space="preserve"> </w:t>
      </w:r>
      <w:r>
        <w:rPr>
          <w:w w:val="105"/>
        </w:rPr>
        <w:t>стихотворение</w:t>
      </w:r>
      <w:r>
        <w:rPr>
          <w:spacing w:val="-14"/>
          <w:w w:val="105"/>
        </w:rPr>
        <w:t xml:space="preserve"> </w:t>
      </w:r>
      <w:r>
        <w:rPr>
          <w:w w:val="105"/>
        </w:rPr>
        <w:t>«Тăван</w:t>
      </w:r>
      <w:r>
        <w:rPr>
          <w:spacing w:val="-14"/>
          <w:w w:val="105"/>
        </w:rPr>
        <w:t xml:space="preserve"> </w:t>
      </w:r>
      <w:r>
        <w:rPr>
          <w:w w:val="105"/>
        </w:rPr>
        <w:t>чĕлхем!</w:t>
      </w:r>
      <w:r>
        <w:rPr>
          <w:spacing w:val="-15"/>
          <w:w w:val="105"/>
        </w:rPr>
        <w:t xml:space="preserve"> </w:t>
      </w:r>
      <w:r>
        <w:rPr>
          <w:w w:val="105"/>
        </w:rPr>
        <w:t>Таса</w:t>
      </w:r>
      <w:r>
        <w:rPr>
          <w:spacing w:val="-8"/>
          <w:w w:val="105"/>
        </w:rPr>
        <w:t xml:space="preserve"> </w:t>
      </w:r>
      <w:r>
        <w:rPr>
          <w:w w:val="105"/>
        </w:rPr>
        <w:t>хĕлхем…»</w:t>
      </w:r>
      <w:r>
        <w:rPr>
          <w:spacing w:val="-16"/>
          <w:w w:val="105"/>
        </w:rPr>
        <w:t xml:space="preserve"> </w:t>
      </w:r>
      <w:r>
        <w:rPr>
          <w:w w:val="105"/>
        </w:rPr>
        <w:t>(«Родной</w:t>
      </w:r>
      <w:r>
        <w:rPr>
          <w:spacing w:val="-13"/>
          <w:w w:val="105"/>
        </w:rPr>
        <w:t xml:space="preserve"> </w:t>
      </w:r>
      <w:r>
        <w:rPr>
          <w:w w:val="105"/>
        </w:rPr>
        <w:t>язык!»). Теория литературы.</w:t>
      </w:r>
    </w:p>
    <w:p w14:paraId="5F4EF214" w14:textId="77777777" w:rsidR="0006191A" w:rsidRDefault="00B04A97">
      <w:pPr>
        <w:pStyle w:val="a3"/>
        <w:spacing w:before="7"/>
        <w:ind w:left="986" w:firstLine="0"/>
        <w:jc w:val="left"/>
      </w:pPr>
      <w:r>
        <w:rPr>
          <w:w w:val="105"/>
        </w:rPr>
        <w:t>Основы</w:t>
      </w:r>
      <w:r>
        <w:rPr>
          <w:spacing w:val="-12"/>
          <w:w w:val="105"/>
        </w:rPr>
        <w:t xml:space="preserve"> </w:t>
      </w:r>
      <w:r>
        <w:rPr>
          <w:spacing w:val="-2"/>
          <w:w w:val="105"/>
        </w:rPr>
        <w:t>стихосложения.</w:t>
      </w:r>
    </w:p>
    <w:p w14:paraId="72A9BFCE" w14:textId="77777777" w:rsidR="0006191A" w:rsidRDefault="00B04A97">
      <w:pPr>
        <w:pStyle w:val="a3"/>
        <w:spacing w:before="52" w:line="288" w:lineRule="auto"/>
        <w:ind w:left="986" w:right="1649" w:firstLine="0"/>
        <w:jc w:val="left"/>
      </w:pPr>
      <w:r>
        <w:rPr>
          <w:w w:val="105"/>
        </w:rPr>
        <w:t>О</w:t>
      </w:r>
      <w:r>
        <w:rPr>
          <w:spacing w:val="-16"/>
          <w:w w:val="105"/>
        </w:rPr>
        <w:t xml:space="preserve"> </w:t>
      </w:r>
      <w:r>
        <w:rPr>
          <w:w w:val="105"/>
        </w:rPr>
        <w:t>Родине</w:t>
      </w:r>
      <w:r>
        <w:rPr>
          <w:spacing w:val="-15"/>
          <w:w w:val="105"/>
        </w:rPr>
        <w:t xml:space="preserve"> </w:t>
      </w:r>
      <w:r>
        <w:rPr>
          <w:w w:val="105"/>
        </w:rPr>
        <w:t>и</w:t>
      </w:r>
      <w:r>
        <w:rPr>
          <w:spacing w:val="-8"/>
          <w:w w:val="105"/>
        </w:rPr>
        <w:t xml:space="preserve"> </w:t>
      </w:r>
      <w:r>
        <w:rPr>
          <w:w w:val="105"/>
        </w:rPr>
        <w:t>родных,</w:t>
      </w:r>
      <w:r>
        <w:rPr>
          <w:spacing w:val="-10"/>
          <w:w w:val="105"/>
        </w:rPr>
        <w:t xml:space="preserve"> </w:t>
      </w:r>
      <w:r>
        <w:rPr>
          <w:w w:val="105"/>
        </w:rPr>
        <w:t>связи</w:t>
      </w:r>
      <w:r>
        <w:rPr>
          <w:spacing w:val="-7"/>
          <w:w w:val="105"/>
        </w:rPr>
        <w:t xml:space="preserve"> </w:t>
      </w:r>
      <w:r>
        <w:rPr>
          <w:w w:val="105"/>
        </w:rPr>
        <w:t>поколений,</w:t>
      </w:r>
      <w:r>
        <w:rPr>
          <w:spacing w:val="-10"/>
          <w:w w:val="105"/>
        </w:rPr>
        <w:t xml:space="preserve"> </w:t>
      </w:r>
      <w:r>
        <w:rPr>
          <w:w w:val="105"/>
        </w:rPr>
        <w:t>нравственном</w:t>
      </w:r>
      <w:r>
        <w:rPr>
          <w:spacing w:val="-14"/>
          <w:w w:val="105"/>
        </w:rPr>
        <w:t xml:space="preserve"> </w:t>
      </w:r>
      <w:r>
        <w:rPr>
          <w:w w:val="105"/>
        </w:rPr>
        <w:t>долге</w:t>
      </w:r>
      <w:r>
        <w:rPr>
          <w:spacing w:val="-16"/>
          <w:w w:val="105"/>
        </w:rPr>
        <w:t xml:space="preserve"> </w:t>
      </w:r>
      <w:r>
        <w:rPr>
          <w:w w:val="105"/>
        </w:rPr>
        <w:t>перед</w:t>
      </w:r>
      <w:r>
        <w:rPr>
          <w:spacing w:val="-6"/>
          <w:w w:val="105"/>
        </w:rPr>
        <w:t xml:space="preserve"> </w:t>
      </w:r>
      <w:r>
        <w:rPr>
          <w:w w:val="105"/>
        </w:rPr>
        <w:t>близкими. Образы взрослых и детей в произведении. Нравственные</w:t>
      </w:r>
      <w:r>
        <w:rPr>
          <w:spacing w:val="-1"/>
          <w:w w:val="105"/>
        </w:rPr>
        <w:t xml:space="preserve"> </w:t>
      </w:r>
      <w:r>
        <w:rPr>
          <w:w w:val="105"/>
        </w:rPr>
        <w:t>ценности семьи. А. Калган, рассказ «Пан улми» («Яблоко»).</w:t>
      </w:r>
    </w:p>
    <w:p w14:paraId="75303A2B" w14:textId="77777777" w:rsidR="0006191A" w:rsidRDefault="00B04A97">
      <w:pPr>
        <w:pStyle w:val="a3"/>
        <w:spacing w:line="288" w:lineRule="auto"/>
        <w:ind w:left="986" w:right="2074" w:firstLine="0"/>
        <w:jc w:val="left"/>
      </w:pPr>
      <w:r>
        <w:rPr>
          <w:w w:val="105"/>
        </w:rPr>
        <w:t>О</w:t>
      </w:r>
      <w:r>
        <w:rPr>
          <w:spacing w:val="-16"/>
          <w:w w:val="105"/>
        </w:rPr>
        <w:t xml:space="preserve"> </w:t>
      </w:r>
      <w:r>
        <w:rPr>
          <w:w w:val="105"/>
        </w:rPr>
        <w:t>повышении</w:t>
      </w:r>
      <w:r>
        <w:rPr>
          <w:spacing w:val="-15"/>
          <w:w w:val="105"/>
        </w:rPr>
        <w:t xml:space="preserve"> </w:t>
      </w:r>
      <w:r>
        <w:rPr>
          <w:w w:val="105"/>
        </w:rPr>
        <w:t>роли</w:t>
      </w:r>
      <w:r>
        <w:rPr>
          <w:spacing w:val="-9"/>
          <w:w w:val="105"/>
        </w:rPr>
        <w:t xml:space="preserve"> </w:t>
      </w:r>
      <w:r>
        <w:rPr>
          <w:w w:val="105"/>
        </w:rPr>
        <w:t>(мотивации)</w:t>
      </w:r>
      <w:r>
        <w:rPr>
          <w:spacing w:val="-16"/>
          <w:w w:val="105"/>
        </w:rPr>
        <w:t xml:space="preserve"> </w:t>
      </w:r>
      <w:r>
        <w:rPr>
          <w:w w:val="105"/>
        </w:rPr>
        <w:t>знания,</w:t>
      </w:r>
      <w:r>
        <w:rPr>
          <w:spacing w:val="-15"/>
          <w:w w:val="105"/>
        </w:rPr>
        <w:t xml:space="preserve"> </w:t>
      </w:r>
      <w:r>
        <w:rPr>
          <w:w w:val="105"/>
        </w:rPr>
        <w:t>творческих</w:t>
      </w:r>
      <w:r>
        <w:rPr>
          <w:spacing w:val="-13"/>
          <w:w w:val="105"/>
        </w:rPr>
        <w:t xml:space="preserve"> </w:t>
      </w:r>
      <w:r>
        <w:rPr>
          <w:w w:val="105"/>
        </w:rPr>
        <w:t>начал,</w:t>
      </w:r>
      <w:r>
        <w:rPr>
          <w:spacing w:val="-16"/>
          <w:w w:val="105"/>
        </w:rPr>
        <w:t xml:space="preserve"> </w:t>
      </w:r>
      <w:r>
        <w:rPr>
          <w:w w:val="105"/>
        </w:rPr>
        <w:t>мастерства. Ю. Скворцов, рассказ «Палламан ача» («Незнакомый ребенок»).</w:t>
      </w:r>
    </w:p>
    <w:p w14:paraId="56347908" w14:textId="77777777" w:rsidR="0006191A" w:rsidRDefault="00B04A97">
      <w:pPr>
        <w:pStyle w:val="a3"/>
        <w:spacing w:line="288" w:lineRule="auto"/>
        <w:ind w:right="866"/>
      </w:pPr>
      <w:r>
        <w:rPr>
          <w:w w:val="105"/>
        </w:rPr>
        <w:t xml:space="preserve">О социальных явлениях, интернациональном характере общественной жизни и культуры, взаимопомощи. Значение доверительного и уважительного отношения друг к </w:t>
      </w:r>
      <w:r>
        <w:rPr>
          <w:spacing w:val="-2"/>
          <w:w w:val="105"/>
        </w:rPr>
        <w:t>другу.</w:t>
      </w:r>
    </w:p>
    <w:p w14:paraId="36141A06" w14:textId="77777777" w:rsidR="0006191A" w:rsidRDefault="00B04A97">
      <w:pPr>
        <w:pStyle w:val="a3"/>
        <w:spacing w:line="288" w:lineRule="auto"/>
        <w:ind w:right="872"/>
      </w:pPr>
      <w:r>
        <w:rPr>
          <w:w w:val="105"/>
        </w:rPr>
        <w:t>Чувство</w:t>
      </w:r>
      <w:r>
        <w:rPr>
          <w:spacing w:val="-6"/>
          <w:w w:val="105"/>
        </w:rPr>
        <w:t xml:space="preserve"> </w:t>
      </w:r>
      <w:r>
        <w:rPr>
          <w:w w:val="105"/>
        </w:rPr>
        <w:t>гражданства,</w:t>
      </w:r>
      <w:r>
        <w:rPr>
          <w:spacing w:val="-4"/>
          <w:w w:val="105"/>
        </w:rPr>
        <w:t xml:space="preserve"> </w:t>
      </w:r>
      <w:r>
        <w:rPr>
          <w:w w:val="105"/>
        </w:rPr>
        <w:t>героизма, патриотизма разных народов. Порицание</w:t>
      </w:r>
      <w:r>
        <w:rPr>
          <w:spacing w:val="-6"/>
          <w:w w:val="105"/>
        </w:rPr>
        <w:t xml:space="preserve"> </w:t>
      </w:r>
      <w:r>
        <w:rPr>
          <w:w w:val="105"/>
        </w:rPr>
        <w:t>трусости и поступков, причиняющих</w:t>
      </w:r>
      <w:r>
        <w:rPr>
          <w:spacing w:val="-3"/>
          <w:w w:val="105"/>
        </w:rPr>
        <w:t xml:space="preserve"> </w:t>
      </w:r>
      <w:r>
        <w:rPr>
          <w:w w:val="105"/>
        </w:rPr>
        <w:t>вред обществу и человеку. Произведения о</w:t>
      </w:r>
      <w:r>
        <w:rPr>
          <w:spacing w:val="-3"/>
          <w:w w:val="105"/>
        </w:rPr>
        <w:t xml:space="preserve"> </w:t>
      </w:r>
      <w:r>
        <w:rPr>
          <w:w w:val="105"/>
        </w:rPr>
        <w:t>чувстве</w:t>
      </w:r>
      <w:r>
        <w:rPr>
          <w:spacing w:val="-4"/>
          <w:w w:val="105"/>
        </w:rPr>
        <w:t xml:space="preserve"> </w:t>
      </w:r>
      <w:r>
        <w:rPr>
          <w:w w:val="105"/>
        </w:rPr>
        <w:t>гордости, творчестве, подвиге и интернационализме.</w:t>
      </w:r>
    </w:p>
    <w:p w14:paraId="3C372428" w14:textId="77777777" w:rsidR="0006191A" w:rsidRDefault="00B04A97">
      <w:pPr>
        <w:pStyle w:val="a3"/>
        <w:spacing w:before="2"/>
        <w:ind w:left="986" w:firstLine="0"/>
      </w:pPr>
      <w:r>
        <w:rPr>
          <w:w w:val="105"/>
        </w:rPr>
        <w:t>Н.</w:t>
      </w:r>
      <w:r>
        <w:rPr>
          <w:spacing w:val="-12"/>
          <w:w w:val="105"/>
        </w:rPr>
        <w:t xml:space="preserve"> </w:t>
      </w:r>
      <w:r>
        <w:rPr>
          <w:w w:val="105"/>
        </w:rPr>
        <w:t>Симунов,</w:t>
      </w:r>
      <w:r>
        <w:rPr>
          <w:spacing w:val="32"/>
          <w:w w:val="105"/>
        </w:rPr>
        <w:t xml:space="preserve"> </w:t>
      </w:r>
      <w:r>
        <w:rPr>
          <w:w w:val="105"/>
        </w:rPr>
        <w:t>инсценировка</w:t>
      </w:r>
      <w:r>
        <w:rPr>
          <w:spacing w:val="42"/>
          <w:w w:val="105"/>
        </w:rPr>
        <w:t xml:space="preserve"> </w:t>
      </w:r>
      <w:r>
        <w:rPr>
          <w:w w:val="105"/>
        </w:rPr>
        <w:t>«Салам</w:t>
      </w:r>
      <w:r>
        <w:rPr>
          <w:spacing w:val="41"/>
          <w:w w:val="105"/>
        </w:rPr>
        <w:t xml:space="preserve"> </w:t>
      </w:r>
      <w:r>
        <w:rPr>
          <w:w w:val="105"/>
        </w:rPr>
        <w:t>кала»</w:t>
      </w:r>
      <w:r>
        <w:rPr>
          <w:spacing w:val="38"/>
          <w:w w:val="105"/>
        </w:rPr>
        <w:t xml:space="preserve"> </w:t>
      </w:r>
      <w:r>
        <w:rPr>
          <w:w w:val="105"/>
        </w:rPr>
        <w:t>(«Передай</w:t>
      </w:r>
      <w:r>
        <w:rPr>
          <w:spacing w:val="35"/>
          <w:w w:val="105"/>
        </w:rPr>
        <w:t xml:space="preserve"> </w:t>
      </w:r>
      <w:r>
        <w:rPr>
          <w:w w:val="105"/>
        </w:rPr>
        <w:t>салам»),</w:t>
      </w:r>
      <w:r>
        <w:rPr>
          <w:spacing w:val="32"/>
          <w:w w:val="105"/>
        </w:rPr>
        <w:t xml:space="preserve"> </w:t>
      </w:r>
      <w:r>
        <w:rPr>
          <w:w w:val="105"/>
        </w:rPr>
        <w:t>(отрывок</w:t>
      </w:r>
      <w:r>
        <w:rPr>
          <w:spacing w:val="34"/>
          <w:w w:val="105"/>
        </w:rPr>
        <w:t xml:space="preserve"> </w:t>
      </w:r>
      <w:r>
        <w:rPr>
          <w:w w:val="105"/>
        </w:rPr>
        <w:t>из</w:t>
      </w:r>
      <w:r>
        <w:rPr>
          <w:spacing w:val="34"/>
          <w:w w:val="105"/>
        </w:rPr>
        <w:t xml:space="preserve"> </w:t>
      </w:r>
      <w:r>
        <w:rPr>
          <w:spacing w:val="-2"/>
          <w:w w:val="105"/>
        </w:rPr>
        <w:t>драмы</w:t>
      </w:r>
    </w:p>
    <w:p w14:paraId="2A72F36A" w14:textId="77777777" w:rsidR="0006191A" w:rsidRDefault="00B04A97">
      <w:pPr>
        <w:pStyle w:val="a3"/>
        <w:spacing w:before="53"/>
        <w:ind w:firstLine="0"/>
      </w:pPr>
      <w:r>
        <w:rPr>
          <w:w w:val="105"/>
        </w:rPr>
        <w:t>«Сурпан</w:t>
      </w:r>
      <w:r>
        <w:rPr>
          <w:spacing w:val="-10"/>
          <w:w w:val="105"/>
        </w:rPr>
        <w:t xml:space="preserve"> </w:t>
      </w:r>
      <w:r>
        <w:rPr>
          <w:w w:val="105"/>
        </w:rPr>
        <w:t>тĕрри»</w:t>
      </w:r>
      <w:r>
        <w:rPr>
          <w:spacing w:val="-14"/>
          <w:w w:val="105"/>
        </w:rPr>
        <w:t xml:space="preserve"> </w:t>
      </w:r>
      <w:r>
        <w:rPr>
          <w:w w:val="105"/>
        </w:rPr>
        <w:t>(«Узор</w:t>
      </w:r>
      <w:r>
        <w:rPr>
          <w:spacing w:val="-8"/>
          <w:w w:val="105"/>
        </w:rPr>
        <w:t xml:space="preserve"> </w:t>
      </w:r>
      <w:r>
        <w:rPr>
          <w:spacing w:val="-2"/>
          <w:w w:val="105"/>
        </w:rPr>
        <w:t>сурбана!»).</w:t>
      </w:r>
    </w:p>
    <w:p w14:paraId="16F0FE08" w14:textId="77777777" w:rsidR="0006191A" w:rsidRDefault="00B04A97">
      <w:pPr>
        <w:pStyle w:val="a3"/>
        <w:spacing w:before="52"/>
        <w:ind w:left="986" w:firstLine="0"/>
      </w:pPr>
      <w:r>
        <w:rPr>
          <w:w w:val="105"/>
        </w:rPr>
        <w:t>Теория</w:t>
      </w:r>
      <w:r>
        <w:rPr>
          <w:spacing w:val="-11"/>
          <w:w w:val="105"/>
        </w:rPr>
        <w:t xml:space="preserve"> </w:t>
      </w:r>
      <w:r>
        <w:rPr>
          <w:spacing w:val="-2"/>
          <w:w w:val="105"/>
        </w:rPr>
        <w:t>литературы.</w:t>
      </w:r>
    </w:p>
    <w:p w14:paraId="364E2830" w14:textId="77777777" w:rsidR="0006191A" w:rsidRDefault="00B04A97">
      <w:pPr>
        <w:pStyle w:val="a3"/>
        <w:spacing w:before="53" w:line="288" w:lineRule="auto"/>
        <w:ind w:left="986" w:right="5853" w:firstLine="0"/>
      </w:pPr>
      <w:r>
        <w:t xml:space="preserve">Драма, инсценировка (повторение). </w:t>
      </w:r>
      <w:r>
        <w:rPr>
          <w:w w:val="105"/>
        </w:rPr>
        <w:t>Литература других народов.</w:t>
      </w:r>
    </w:p>
    <w:p w14:paraId="6F688483" w14:textId="77777777" w:rsidR="0006191A" w:rsidRDefault="0006191A">
      <w:pPr>
        <w:spacing w:line="288" w:lineRule="auto"/>
        <w:sectPr w:rsidR="0006191A">
          <w:pgSz w:w="11910" w:h="16850"/>
          <w:pgMar w:top="1060" w:right="0" w:bottom="1140" w:left="1420" w:header="0" w:footer="922" w:gutter="0"/>
          <w:cols w:space="720"/>
        </w:sectPr>
      </w:pPr>
    </w:p>
    <w:p w14:paraId="17B095F2" w14:textId="77777777" w:rsidR="0006191A" w:rsidRDefault="00B04A97">
      <w:pPr>
        <w:pStyle w:val="a3"/>
        <w:spacing w:before="71" w:line="290" w:lineRule="auto"/>
        <w:ind w:right="865"/>
      </w:pPr>
      <w:r>
        <w:rPr>
          <w:w w:val="105"/>
        </w:rPr>
        <w:lastRenderedPageBreak/>
        <w:t>Переводы произведений русской классической литературы на чувашский язык. Общее и национально-особенное в литературе. Традиции и новаторство чувашских писателей в переводах произведений с других языков.</w:t>
      </w:r>
    </w:p>
    <w:p w14:paraId="6C751E3B" w14:textId="77777777" w:rsidR="0006191A" w:rsidRDefault="00B04A97">
      <w:pPr>
        <w:pStyle w:val="a3"/>
        <w:spacing w:line="288" w:lineRule="auto"/>
        <w:ind w:left="986" w:right="865" w:firstLine="0"/>
      </w:pPr>
      <w:r>
        <w:rPr>
          <w:w w:val="105"/>
        </w:rPr>
        <w:t>Из</w:t>
      </w:r>
      <w:r>
        <w:rPr>
          <w:spacing w:val="-6"/>
          <w:w w:val="105"/>
        </w:rPr>
        <w:t xml:space="preserve"> </w:t>
      </w:r>
      <w:r>
        <w:rPr>
          <w:w w:val="105"/>
        </w:rPr>
        <w:t>татарской</w:t>
      </w:r>
      <w:r>
        <w:rPr>
          <w:spacing w:val="-3"/>
          <w:w w:val="105"/>
        </w:rPr>
        <w:t xml:space="preserve"> </w:t>
      </w:r>
      <w:r>
        <w:rPr>
          <w:w w:val="105"/>
        </w:rPr>
        <w:t>литературы:</w:t>
      </w:r>
      <w:r>
        <w:rPr>
          <w:spacing w:val="-7"/>
          <w:w w:val="105"/>
        </w:rPr>
        <w:t xml:space="preserve"> </w:t>
      </w:r>
      <w:r>
        <w:rPr>
          <w:w w:val="105"/>
        </w:rPr>
        <w:t>Г.</w:t>
      </w:r>
      <w:r>
        <w:rPr>
          <w:spacing w:val="-3"/>
          <w:w w:val="105"/>
        </w:rPr>
        <w:t xml:space="preserve"> </w:t>
      </w:r>
      <w:r>
        <w:rPr>
          <w:w w:val="105"/>
        </w:rPr>
        <w:t>Тукай,</w:t>
      </w:r>
      <w:r>
        <w:rPr>
          <w:spacing w:val="-7"/>
          <w:w w:val="105"/>
        </w:rPr>
        <w:t xml:space="preserve"> </w:t>
      </w:r>
      <w:r>
        <w:rPr>
          <w:w w:val="105"/>
        </w:rPr>
        <w:t>поэма «Шурале»</w:t>
      </w:r>
      <w:r>
        <w:rPr>
          <w:spacing w:val="-9"/>
          <w:w w:val="105"/>
        </w:rPr>
        <w:t xml:space="preserve"> </w:t>
      </w:r>
      <w:r>
        <w:rPr>
          <w:w w:val="105"/>
        </w:rPr>
        <w:t>(отрывок) (перевод</w:t>
      </w:r>
      <w:r>
        <w:rPr>
          <w:spacing w:val="-4"/>
          <w:w w:val="105"/>
        </w:rPr>
        <w:t xml:space="preserve"> </w:t>
      </w:r>
      <w:r>
        <w:rPr>
          <w:w w:val="105"/>
        </w:rPr>
        <w:t>Я. Ухсая). Из</w:t>
      </w:r>
      <w:r>
        <w:rPr>
          <w:spacing w:val="77"/>
          <w:w w:val="150"/>
        </w:rPr>
        <w:t xml:space="preserve"> </w:t>
      </w:r>
      <w:r>
        <w:rPr>
          <w:w w:val="105"/>
        </w:rPr>
        <w:t>узбекской</w:t>
      </w:r>
      <w:r>
        <w:rPr>
          <w:spacing w:val="26"/>
          <w:w w:val="105"/>
        </w:rPr>
        <w:t xml:space="preserve">  </w:t>
      </w:r>
      <w:r>
        <w:rPr>
          <w:w w:val="105"/>
        </w:rPr>
        <w:t>литературы:</w:t>
      </w:r>
      <w:r>
        <w:rPr>
          <w:spacing w:val="24"/>
          <w:w w:val="105"/>
        </w:rPr>
        <w:t xml:space="preserve">  </w:t>
      </w:r>
      <w:r>
        <w:rPr>
          <w:w w:val="105"/>
        </w:rPr>
        <w:t>Х.</w:t>
      </w:r>
      <w:r>
        <w:rPr>
          <w:spacing w:val="2"/>
          <w:w w:val="105"/>
        </w:rPr>
        <w:t xml:space="preserve"> </w:t>
      </w:r>
      <w:r>
        <w:rPr>
          <w:w w:val="105"/>
        </w:rPr>
        <w:t>Алимджан,</w:t>
      </w:r>
      <w:r>
        <w:rPr>
          <w:spacing w:val="23"/>
          <w:w w:val="105"/>
        </w:rPr>
        <w:t xml:space="preserve">  </w:t>
      </w:r>
      <w:r>
        <w:rPr>
          <w:w w:val="105"/>
        </w:rPr>
        <w:t>стихотворение</w:t>
      </w:r>
      <w:r>
        <w:rPr>
          <w:spacing w:val="23"/>
          <w:w w:val="105"/>
        </w:rPr>
        <w:t xml:space="preserve">  </w:t>
      </w:r>
      <w:r>
        <w:rPr>
          <w:w w:val="105"/>
        </w:rPr>
        <w:t>«Раççей»</w:t>
      </w:r>
      <w:r>
        <w:rPr>
          <w:spacing w:val="23"/>
          <w:w w:val="105"/>
        </w:rPr>
        <w:t xml:space="preserve">  </w:t>
      </w:r>
      <w:r>
        <w:rPr>
          <w:spacing w:val="-2"/>
          <w:w w:val="105"/>
        </w:rPr>
        <w:t>(«Россия»)</w:t>
      </w:r>
    </w:p>
    <w:p w14:paraId="6415BBE9" w14:textId="77777777" w:rsidR="0006191A" w:rsidRDefault="00B04A97">
      <w:pPr>
        <w:pStyle w:val="a3"/>
        <w:spacing w:line="264" w:lineRule="exact"/>
        <w:ind w:firstLine="0"/>
      </w:pPr>
      <w:r>
        <w:rPr>
          <w:w w:val="105"/>
        </w:rPr>
        <w:t>(перевод</w:t>
      </w:r>
      <w:r>
        <w:rPr>
          <w:spacing w:val="-12"/>
          <w:w w:val="105"/>
        </w:rPr>
        <w:t xml:space="preserve"> </w:t>
      </w:r>
      <w:r>
        <w:rPr>
          <w:w w:val="105"/>
        </w:rPr>
        <w:t>П.</w:t>
      </w:r>
      <w:r>
        <w:rPr>
          <w:spacing w:val="-1"/>
          <w:w w:val="105"/>
        </w:rPr>
        <w:t xml:space="preserve"> </w:t>
      </w:r>
      <w:r>
        <w:rPr>
          <w:spacing w:val="-2"/>
          <w:w w:val="105"/>
        </w:rPr>
        <w:t>Хузангая).</w:t>
      </w:r>
    </w:p>
    <w:p w14:paraId="30D6CADD" w14:textId="77777777" w:rsidR="0006191A" w:rsidRPr="006C2CB6" w:rsidRDefault="00B04A97">
      <w:pPr>
        <w:pStyle w:val="a3"/>
        <w:spacing w:before="50"/>
        <w:ind w:left="986" w:firstLine="0"/>
        <w:jc w:val="left"/>
        <w:rPr>
          <w:b/>
          <w:bCs/>
        </w:rPr>
      </w:pPr>
      <w:r w:rsidRPr="006C2CB6">
        <w:rPr>
          <w:b/>
          <w:bCs/>
          <w:w w:val="105"/>
        </w:rPr>
        <w:t>Содержание</w:t>
      </w:r>
      <w:r w:rsidRPr="006C2CB6">
        <w:rPr>
          <w:b/>
          <w:bCs/>
          <w:spacing w:val="-11"/>
          <w:w w:val="105"/>
        </w:rPr>
        <w:t xml:space="preserve"> </w:t>
      </w:r>
      <w:r w:rsidRPr="006C2CB6">
        <w:rPr>
          <w:b/>
          <w:bCs/>
          <w:w w:val="105"/>
        </w:rPr>
        <w:t>обучения</w:t>
      </w:r>
      <w:r w:rsidRPr="006C2CB6">
        <w:rPr>
          <w:b/>
          <w:bCs/>
          <w:spacing w:val="-13"/>
          <w:w w:val="105"/>
        </w:rPr>
        <w:t xml:space="preserve"> </w:t>
      </w:r>
      <w:r w:rsidRPr="006C2CB6">
        <w:rPr>
          <w:b/>
          <w:bCs/>
          <w:w w:val="105"/>
        </w:rPr>
        <w:t>в</w:t>
      </w:r>
      <w:r w:rsidRPr="006C2CB6">
        <w:rPr>
          <w:b/>
          <w:bCs/>
          <w:spacing w:val="-11"/>
          <w:w w:val="105"/>
        </w:rPr>
        <w:t xml:space="preserve"> </w:t>
      </w:r>
      <w:r w:rsidRPr="006C2CB6">
        <w:rPr>
          <w:b/>
          <w:bCs/>
          <w:w w:val="105"/>
        </w:rPr>
        <w:t>9</w:t>
      </w:r>
      <w:r w:rsidRPr="006C2CB6">
        <w:rPr>
          <w:b/>
          <w:bCs/>
          <w:spacing w:val="-9"/>
          <w:w w:val="105"/>
        </w:rPr>
        <w:t xml:space="preserve"> </w:t>
      </w:r>
      <w:r w:rsidRPr="006C2CB6">
        <w:rPr>
          <w:b/>
          <w:bCs/>
          <w:spacing w:val="-2"/>
          <w:w w:val="105"/>
        </w:rPr>
        <w:t>классе.</w:t>
      </w:r>
    </w:p>
    <w:p w14:paraId="3B31455F" w14:textId="77777777" w:rsidR="0006191A" w:rsidRDefault="00B04A97">
      <w:pPr>
        <w:pStyle w:val="a3"/>
        <w:spacing w:before="53" w:line="288" w:lineRule="auto"/>
        <w:ind w:left="986" w:right="5384" w:firstLine="0"/>
        <w:jc w:val="left"/>
      </w:pPr>
      <w:r>
        <w:t xml:space="preserve">Фольклор (устное народное творчество). </w:t>
      </w:r>
      <w:r>
        <w:rPr>
          <w:w w:val="105"/>
        </w:rPr>
        <w:t>Легенды, мифы. Легенды об Улыпах.</w:t>
      </w:r>
    </w:p>
    <w:p w14:paraId="6C3F131E" w14:textId="77777777" w:rsidR="0006191A" w:rsidRDefault="00B04A97">
      <w:pPr>
        <w:pStyle w:val="a3"/>
        <w:spacing w:line="264" w:lineRule="exact"/>
        <w:ind w:left="986" w:firstLine="0"/>
        <w:jc w:val="left"/>
      </w:pPr>
      <w:r>
        <w:rPr>
          <w:w w:val="105"/>
        </w:rPr>
        <w:t>Теория</w:t>
      </w:r>
      <w:r>
        <w:rPr>
          <w:spacing w:val="-11"/>
          <w:w w:val="105"/>
        </w:rPr>
        <w:t xml:space="preserve"> </w:t>
      </w:r>
      <w:r>
        <w:rPr>
          <w:spacing w:val="-2"/>
          <w:w w:val="105"/>
        </w:rPr>
        <w:t>литературы.</w:t>
      </w:r>
    </w:p>
    <w:p w14:paraId="4ACD5C49" w14:textId="77777777" w:rsidR="0006191A" w:rsidRDefault="00B04A97">
      <w:pPr>
        <w:pStyle w:val="a3"/>
        <w:spacing w:before="52" w:line="288" w:lineRule="auto"/>
        <w:ind w:right="861"/>
      </w:pPr>
      <w:r>
        <w:rPr>
          <w:w w:val="105"/>
        </w:rPr>
        <w:t>Легенды об Улыпах – устно-поэтический эпос чувашей, воплощение в образе богатыря особенностей национального характера, понятие о фантастическом, событийность, поучительность и назидательность в легендах, мифы.</w:t>
      </w:r>
    </w:p>
    <w:p w14:paraId="435A360F" w14:textId="77777777" w:rsidR="0006191A" w:rsidRDefault="00B04A97">
      <w:pPr>
        <w:pStyle w:val="a3"/>
        <w:spacing w:before="6" w:line="288" w:lineRule="auto"/>
        <w:ind w:right="871"/>
      </w:pPr>
      <w:r>
        <w:rPr>
          <w:w w:val="105"/>
        </w:rPr>
        <w:t>О славных сыновьях и дочерях чувашского народа. Народные герои как литературные образы.</w:t>
      </w:r>
    </w:p>
    <w:p w14:paraId="76D8B99C" w14:textId="77777777" w:rsidR="0006191A" w:rsidRDefault="00B04A97">
      <w:pPr>
        <w:pStyle w:val="a3"/>
        <w:spacing w:line="288" w:lineRule="auto"/>
        <w:ind w:right="870"/>
      </w:pPr>
      <w:r>
        <w:rPr>
          <w:w w:val="105"/>
        </w:rPr>
        <w:t>Т.</w:t>
      </w:r>
      <w:r>
        <w:rPr>
          <w:spacing w:val="-9"/>
          <w:w w:val="105"/>
        </w:rPr>
        <w:t xml:space="preserve"> </w:t>
      </w:r>
      <w:r>
        <w:rPr>
          <w:w w:val="105"/>
        </w:rPr>
        <w:t>Педерки, инсценировка «Çутталла» («К свету!») (по повести «Мальчик из чувашского села Кушка»).</w:t>
      </w:r>
    </w:p>
    <w:p w14:paraId="73557F8B" w14:textId="77777777" w:rsidR="0006191A" w:rsidRDefault="00B04A97">
      <w:pPr>
        <w:pStyle w:val="a3"/>
        <w:spacing w:line="264" w:lineRule="exact"/>
        <w:ind w:left="986" w:firstLine="0"/>
      </w:pPr>
      <w:r>
        <w:t>Г.</w:t>
      </w:r>
      <w:r>
        <w:rPr>
          <w:spacing w:val="36"/>
        </w:rPr>
        <w:t xml:space="preserve"> </w:t>
      </w:r>
      <w:r>
        <w:t>Айги,</w:t>
      </w:r>
      <w:r>
        <w:rPr>
          <w:spacing w:val="36"/>
        </w:rPr>
        <w:t xml:space="preserve"> </w:t>
      </w:r>
      <w:r>
        <w:t>стихотворение</w:t>
      </w:r>
      <w:r>
        <w:rPr>
          <w:spacing w:val="31"/>
        </w:rPr>
        <w:t xml:space="preserve"> </w:t>
      </w:r>
      <w:r>
        <w:t>«Константин</w:t>
      </w:r>
      <w:r>
        <w:rPr>
          <w:spacing w:val="32"/>
        </w:rPr>
        <w:t xml:space="preserve"> </w:t>
      </w:r>
      <w:r>
        <w:rPr>
          <w:spacing w:val="-2"/>
        </w:rPr>
        <w:t>Иванов».</w:t>
      </w:r>
    </w:p>
    <w:p w14:paraId="320AEAA9" w14:textId="77777777" w:rsidR="0006191A" w:rsidRDefault="00B04A97">
      <w:pPr>
        <w:pStyle w:val="a3"/>
        <w:spacing w:before="51" w:line="288" w:lineRule="auto"/>
        <w:ind w:right="870"/>
      </w:pPr>
      <w:r>
        <w:t>О</w:t>
      </w:r>
      <w:r>
        <w:rPr>
          <w:spacing w:val="24"/>
        </w:rPr>
        <w:t xml:space="preserve"> </w:t>
      </w:r>
      <w:r>
        <w:t>целеустремлённых,</w:t>
      </w:r>
      <w:r>
        <w:rPr>
          <w:spacing w:val="19"/>
        </w:rPr>
        <w:t xml:space="preserve"> </w:t>
      </w:r>
      <w:r>
        <w:t>чистых душой</w:t>
      </w:r>
      <w:r>
        <w:rPr>
          <w:spacing w:val="39"/>
        </w:rPr>
        <w:t xml:space="preserve"> </w:t>
      </w:r>
      <w:r>
        <w:t>людях,</w:t>
      </w:r>
      <w:r>
        <w:rPr>
          <w:spacing w:val="40"/>
        </w:rPr>
        <w:t xml:space="preserve"> </w:t>
      </w:r>
      <w:r>
        <w:t>о</w:t>
      </w:r>
      <w:r>
        <w:rPr>
          <w:spacing w:val="29"/>
        </w:rPr>
        <w:t xml:space="preserve"> </w:t>
      </w:r>
      <w:r>
        <w:t>трудолюбии,</w:t>
      </w:r>
      <w:r>
        <w:rPr>
          <w:spacing w:val="19"/>
        </w:rPr>
        <w:t xml:space="preserve"> </w:t>
      </w:r>
      <w:r>
        <w:t>чистоте</w:t>
      </w:r>
      <w:r>
        <w:rPr>
          <w:spacing w:val="28"/>
        </w:rPr>
        <w:t xml:space="preserve"> </w:t>
      </w:r>
      <w:r>
        <w:t>и</w:t>
      </w:r>
      <w:r>
        <w:rPr>
          <w:spacing w:val="26"/>
        </w:rPr>
        <w:t xml:space="preserve"> </w:t>
      </w:r>
      <w:r>
        <w:t xml:space="preserve">бережливости, </w:t>
      </w:r>
      <w:r>
        <w:rPr>
          <w:w w:val="105"/>
        </w:rPr>
        <w:t>о смысле жизни, чести, добросовестности, стойкости и выдержке.</w:t>
      </w:r>
    </w:p>
    <w:p w14:paraId="67D93646" w14:textId="77777777" w:rsidR="0006191A" w:rsidRDefault="00B04A97">
      <w:pPr>
        <w:pStyle w:val="a3"/>
        <w:spacing w:line="288" w:lineRule="auto"/>
        <w:ind w:right="874"/>
      </w:pPr>
      <w:r>
        <w:rPr>
          <w:w w:val="105"/>
        </w:rPr>
        <w:t>Образы детей и взрослых</w:t>
      </w:r>
      <w:r>
        <w:rPr>
          <w:spacing w:val="-1"/>
          <w:w w:val="105"/>
        </w:rPr>
        <w:t xml:space="preserve"> </w:t>
      </w:r>
      <w:r>
        <w:rPr>
          <w:w w:val="105"/>
        </w:rPr>
        <w:t>в разных</w:t>
      </w:r>
      <w:r>
        <w:rPr>
          <w:spacing w:val="-1"/>
          <w:w w:val="105"/>
        </w:rPr>
        <w:t xml:space="preserve"> </w:t>
      </w:r>
      <w:r>
        <w:rPr>
          <w:w w:val="105"/>
        </w:rPr>
        <w:t>жизненных ситуациях</w:t>
      </w:r>
      <w:r>
        <w:rPr>
          <w:spacing w:val="-1"/>
          <w:w w:val="105"/>
        </w:rPr>
        <w:t xml:space="preserve"> </w:t>
      </w:r>
      <w:r>
        <w:rPr>
          <w:w w:val="105"/>
        </w:rPr>
        <w:t>и в труде. Своеобразный показ добра и зла.</w:t>
      </w:r>
    </w:p>
    <w:p w14:paraId="13041651" w14:textId="77777777" w:rsidR="0006191A" w:rsidRDefault="00B04A97">
      <w:pPr>
        <w:pStyle w:val="a3"/>
        <w:spacing w:line="288" w:lineRule="auto"/>
        <w:ind w:right="863"/>
      </w:pPr>
      <w:r>
        <w:rPr>
          <w:w w:val="105"/>
        </w:rPr>
        <w:t>И.</w:t>
      </w:r>
      <w:r>
        <w:rPr>
          <w:spacing w:val="-9"/>
          <w:w w:val="105"/>
        </w:rPr>
        <w:t xml:space="preserve"> </w:t>
      </w:r>
      <w:r>
        <w:rPr>
          <w:w w:val="105"/>
        </w:rPr>
        <w:t>Яковлев «Килĕшсе ĕçленĕ ĕç пысăк усăллă…» («Любую работу делайте с любовью…»)</w:t>
      </w:r>
      <w:r>
        <w:rPr>
          <w:spacing w:val="-16"/>
          <w:w w:val="105"/>
        </w:rPr>
        <w:t xml:space="preserve"> </w:t>
      </w:r>
      <w:r>
        <w:rPr>
          <w:w w:val="105"/>
        </w:rPr>
        <w:t>(отрывок</w:t>
      </w:r>
      <w:r>
        <w:rPr>
          <w:spacing w:val="-15"/>
          <w:w w:val="105"/>
        </w:rPr>
        <w:t xml:space="preserve"> </w:t>
      </w:r>
      <w:r>
        <w:rPr>
          <w:w w:val="105"/>
        </w:rPr>
        <w:t>из</w:t>
      </w:r>
      <w:r>
        <w:rPr>
          <w:spacing w:val="-11"/>
          <w:w w:val="105"/>
        </w:rPr>
        <w:t xml:space="preserve"> </w:t>
      </w:r>
      <w:r>
        <w:rPr>
          <w:w w:val="105"/>
        </w:rPr>
        <w:t>«Чăваш</w:t>
      </w:r>
      <w:r>
        <w:rPr>
          <w:spacing w:val="-10"/>
          <w:w w:val="105"/>
        </w:rPr>
        <w:t xml:space="preserve"> </w:t>
      </w:r>
      <w:r>
        <w:rPr>
          <w:w w:val="105"/>
        </w:rPr>
        <w:t>халăхне</w:t>
      </w:r>
      <w:r>
        <w:rPr>
          <w:spacing w:val="-16"/>
          <w:w w:val="105"/>
        </w:rPr>
        <w:t xml:space="preserve"> </w:t>
      </w:r>
      <w:r>
        <w:rPr>
          <w:w w:val="105"/>
        </w:rPr>
        <w:t>панă</w:t>
      </w:r>
      <w:r>
        <w:rPr>
          <w:spacing w:val="-11"/>
          <w:w w:val="105"/>
        </w:rPr>
        <w:t xml:space="preserve"> </w:t>
      </w:r>
      <w:r>
        <w:rPr>
          <w:w w:val="105"/>
        </w:rPr>
        <w:t>халал»</w:t>
      </w:r>
      <w:r>
        <w:rPr>
          <w:spacing w:val="-16"/>
          <w:w w:val="105"/>
        </w:rPr>
        <w:t xml:space="preserve"> </w:t>
      </w:r>
      <w:r>
        <w:rPr>
          <w:w w:val="105"/>
        </w:rPr>
        <w:t>(«Духовное</w:t>
      </w:r>
      <w:r>
        <w:rPr>
          <w:spacing w:val="-11"/>
          <w:w w:val="105"/>
        </w:rPr>
        <w:t xml:space="preserve"> </w:t>
      </w:r>
      <w:r>
        <w:rPr>
          <w:w w:val="105"/>
        </w:rPr>
        <w:t>завещание</w:t>
      </w:r>
      <w:r>
        <w:rPr>
          <w:spacing w:val="-16"/>
          <w:w w:val="105"/>
        </w:rPr>
        <w:t xml:space="preserve"> </w:t>
      </w:r>
      <w:r>
        <w:rPr>
          <w:w w:val="105"/>
        </w:rPr>
        <w:t xml:space="preserve">чувашскому </w:t>
      </w:r>
      <w:r>
        <w:rPr>
          <w:spacing w:val="-2"/>
          <w:w w:val="105"/>
        </w:rPr>
        <w:t>народу»).</w:t>
      </w:r>
    </w:p>
    <w:p w14:paraId="1ED8D0B5" w14:textId="77777777" w:rsidR="0006191A" w:rsidRDefault="00B04A97">
      <w:pPr>
        <w:pStyle w:val="a3"/>
        <w:spacing w:line="263" w:lineRule="exact"/>
        <w:ind w:left="986" w:firstLine="0"/>
      </w:pPr>
      <w:r>
        <w:rPr>
          <w:w w:val="105"/>
        </w:rPr>
        <w:t>М.</w:t>
      </w:r>
      <w:r>
        <w:rPr>
          <w:spacing w:val="-12"/>
          <w:w w:val="105"/>
        </w:rPr>
        <w:t xml:space="preserve"> </w:t>
      </w:r>
      <w:r>
        <w:rPr>
          <w:w w:val="105"/>
        </w:rPr>
        <w:t>Карягина,</w:t>
      </w:r>
      <w:r>
        <w:rPr>
          <w:spacing w:val="-11"/>
          <w:w w:val="105"/>
        </w:rPr>
        <w:t xml:space="preserve"> </w:t>
      </w:r>
      <w:r>
        <w:rPr>
          <w:w w:val="105"/>
        </w:rPr>
        <w:t>рассказ</w:t>
      </w:r>
      <w:r>
        <w:rPr>
          <w:spacing w:val="-11"/>
          <w:w w:val="105"/>
        </w:rPr>
        <w:t xml:space="preserve"> </w:t>
      </w:r>
      <w:r>
        <w:rPr>
          <w:w w:val="105"/>
        </w:rPr>
        <w:t>«Слива</w:t>
      </w:r>
      <w:r>
        <w:rPr>
          <w:spacing w:val="-14"/>
          <w:w w:val="105"/>
        </w:rPr>
        <w:t xml:space="preserve"> </w:t>
      </w:r>
      <w:r>
        <w:rPr>
          <w:w w:val="105"/>
        </w:rPr>
        <w:t>вăрри»</w:t>
      </w:r>
      <w:r>
        <w:rPr>
          <w:spacing w:val="-13"/>
          <w:w w:val="105"/>
        </w:rPr>
        <w:t xml:space="preserve"> </w:t>
      </w:r>
      <w:r>
        <w:rPr>
          <w:w w:val="105"/>
        </w:rPr>
        <w:t>(«Косточка</w:t>
      </w:r>
      <w:r>
        <w:rPr>
          <w:spacing w:val="-8"/>
          <w:w w:val="105"/>
        </w:rPr>
        <w:t xml:space="preserve"> </w:t>
      </w:r>
      <w:r>
        <w:rPr>
          <w:spacing w:val="-2"/>
          <w:w w:val="105"/>
        </w:rPr>
        <w:t>сливы»).</w:t>
      </w:r>
    </w:p>
    <w:p w14:paraId="7ECB7AD4" w14:textId="77777777" w:rsidR="0006191A" w:rsidRDefault="00B04A97">
      <w:pPr>
        <w:pStyle w:val="a3"/>
        <w:spacing w:before="59" w:line="288" w:lineRule="auto"/>
        <w:ind w:right="857"/>
      </w:pPr>
      <w:r>
        <w:rPr>
          <w:w w:val="105"/>
        </w:rPr>
        <w:t xml:space="preserve">О здоровом образе жизни, о физическом, умственном и нравственном состоянии </w:t>
      </w:r>
      <w:r>
        <w:rPr>
          <w:spacing w:val="-2"/>
          <w:w w:val="105"/>
        </w:rPr>
        <w:t>общества.</w:t>
      </w:r>
    </w:p>
    <w:p w14:paraId="5F34175E" w14:textId="77777777" w:rsidR="0006191A" w:rsidRDefault="00B04A97">
      <w:pPr>
        <w:pStyle w:val="a3"/>
        <w:spacing w:line="288" w:lineRule="auto"/>
        <w:ind w:right="869"/>
      </w:pPr>
      <w:r>
        <w:rPr>
          <w:w w:val="105"/>
        </w:rPr>
        <w:t>Своеобразный показ и высмеивание в произведениях ленивых, жестокосердных, жадных, хвастливых и лицемерных людей. Отражение человеческих взаимоотношений.</w:t>
      </w:r>
    </w:p>
    <w:p w14:paraId="6C7150D4" w14:textId="77777777" w:rsidR="0006191A" w:rsidRDefault="00B04A97">
      <w:pPr>
        <w:pStyle w:val="a3"/>
        <w:spacing w:line="264" w:lineRule="exact"/>
        <w:ind w:left="986" w:firstLine="0"/>
      </w:pPr>
      <w:r>
        <w:rPr>
          <w:w w:val="105"/>
        </w:rPr>
        <w:t>В.</w:t>
      </w:r>
      <w:r>
        <w:rPr>
          <w:spacing w:val="-10"/>
          <w:w w:val="105"/>
        </w:rPr>
        <w:t xml:space="preserve"> </w:t>
      </w:r>
      <w:r>
        <w:rPr>
          <w:w w:val="105"/>
        </w:rPr>
        <w:t>Митта,</w:t>
      </w:r>
      <w:r>
        <w:rPr>
          <w:spacing w:val="-10"/>
          <w:w w:val="105"/>
        </w:rPr>
        <w:t xml:space="preserve"> </w:t>
      </w:r>
      <w:r>
        <w:rPr>
          <w:w w:val="105"/>
        </w:rPr>
        <w:t>стихотворение</w:t>
      </w:r>
      <w:r>
        <w:rPr>
          <w:spacing w:val="-11"/>
          <w:w w:val="105"/>
        </w:rPr>
        <w:t xml:space="preserve"> </w:t>
      </w:r>
      <w:r>
        <w:rPr>
          <w:w w:val="105"/>
        </w:rPr>
        <w:t>«И</w:t>
      </w:r>
      <w:r>
        <w:rPr>
          <w:spacing w:val="-8"/>
          <w:w w:val="105"/>
        </w:rPr>
        <w:t xml:space="preserve"> </w:t>
      </w:r>
      <w:r>
        <w:rPr>
          <w:w w:val="105"/>
        </w:rPr>
        <w:t>мĕн</w:t>
      </w:r>
      <w:r>
        <w:rPr>
          <w:spacing w:val="-12"/>
          <w:w w:val="105"/>
        </w:rPr>
        <w:t xml:space="preserve"> </w:t>
      </w:r>
      <w:r>
        <w:rPr>
          <w:w w:val="105"/>
        </w:rPr>
        <w:t>пуян...»</w:t>
      </w:r>
      <w:r>
        <w:rPr>
          <w:spacing w:val="-11"/>
          <w:w w:val="105"/>
        </w:rPr>
        <w:t xml:space="preserve"> </w:t>
      </w:r>
      <w:r>
        <w:rPr>
          <w:w w:val="105"/>
        </w:rPr>
        <w:t>(«Чем</w:t>
      </w:r>
      <w:r>
        <w:rPr>
          <w:spacing w:val="-13"/>
          <w:w w:val="105"/>
        </w:rPr>
        <w:t xml:space="preserve"> </w:t>
      </w:r>
      <w:r>
        <w:rPr>
          <w:w w:val="105"/>
        </w:rPr>
        <w:t>будешь</w:t>
      </w:r>
      <w:r>
        <w:rPr>
          <w:spacing w:val="-9"/>
          <w:w w:val="105"/>
        </w:rPr>
        <w:t xml:space="preserve"> </w:t>
      </w:r>
      <w:r>
        <w:rPr>
          <w:spacing w:val="-2"/>
          <w:w w:val="105"/>
        </w:rPr>
        <w:t>богат»).</w:t>
      </w:r>
    </w:p>
    <w:p w14:paraId="5236D37E" w14:textId="77777777" w:rsidR="0006191A" w:rsidRDefault="00B04A97">
      <w:pPr>
        <w:pStyle w:val="a3"/>
        <w:spacing w:before="51"/>
        <w:ind w:left="986" w:firstLine="0"/>
      </w:pPr>
      <w:r>
        <w:rPr>
          <w:w w:val="105"/>
        </w:rPr>
        <w:t>Ю.</w:t>
      </w:r>
      <w:r>
        <w:rPr>
          <w:spacing w:val="-7"/>
          <w:w w:val="105"/>
        </w:rPr>
        <w:t xml:space="preserve"> </w:t>
      </w:r>
      <w:r>
        <w:rPr>
          <w:w w:val="105"/>
        </w:rPr>
        <w:t>Мишши,</w:t>
      </w:r>
      <w:r>
        <w:rPr>
          <w:spacing w:val="-13"/>
          <w:w w:val="105"/>
        </w:rPr>
        <w:t xml:space="preserve"> </w:t>
      </w:r>
      <w:r>
        <w:rPr>
          <w:w w:val="105"/>
        </w:rPr>
        <w:t>басня</w:t>
      </w:r>
      <w:r>
        <w:rPr>
          <w:spacing w:val="-7"/>
          <w:w w:val="105"/>
        </w:rPr>
        <w:t xml:space="preserve"> </w:t>
      </w:r>
      <w:r>
        <w:rPr>
          <w:w w:val="105"/>
        </w:rPr>
        <w:t>«Çĕр</w:t>
      </w:r>
      <w:r>
        <w:rPr>
          <w:spacing w:val="-9"/>
          <w:w w:val="105"/>
        </w:rPr>
        <w:t xml:space="preserve"> </w:t>
      </w:r>
      <w:r>
        <w:rPr>
          <w:w w:val="105"/>
        </w:rPr>
        <w:t>улми</w:t>
      </w:r>
      <w:r>
        <w:rPr>
          <w:spacing w:val="-10"/>
          <w:w w:val="105"/>
        </w:rPr>
        <w:t xml:space="preserve"> </w:t>
      </w:r>
      <w:r>
        <w:rPr>
          <w:w w:val="105"/>
        </w:rPr>
        <w:t>аврипе</w:t>
      </w:r>
      <w:r>
        <w:rPr>
          <w:spacing w:val="-10"/>
          <w:w w:val="105"/>
        </w:rPr>
        <w:t xml:space="preserve"> </w:t>
      </w:r>
      <w:r>
        <w:rPr>
          <w:w w:val="105"/>
        </w:rPr>
        <w:t>Мăян»</w:t>
      </w:r>
      <w:r>
        <w:rPr>
          <w:spacing w:val="-15"/>
          <w:w w:val="105"/>
        </w:rPr>
        <w:t xml:space="preserve"> </w:t>
      </w:r>
      <w:r>
        <w:rPr>
          <w:w w:val="105"/>
        </w:rPr>
        <w:t>(«Картофельная</w:t>
      </w:r>
      <w:r>
        <w:rPr>
          <w:spacing w:val="-13"/>
          <w:w w:val="105"/>
        </w:rPr>
        <w:t xml:space="preserve"> </w:t>
      </w:r>
      <w:r>
        <w:rPr>
          <w:w w:val="105"/>
        </w:rPr>
        <w:t>ботва</w:t>
      </w:r>
      <w:r>
        <w:rPr>
          <w:spacing w:val="-10"/>
          <w:w w:val="105"/>
        </w:rPr>
        <w:t xml:space="preserve"> </w:t>
      </w:r>
      <w:r>
        <w:rPr>
          <w:w w:val="105"/>
        </w:rPr>
        <w:t>и</w:t>
      </w:r>
      <w:r>
        <w:rPr>
          <w:spacing w:val="-3"/>
          <w:w w:val="105"/>
        </w:rPr>
        <w:t xml:space="preserve"> </w:t>
      </w:r>
      <w:r>
        <w:rPr>
          <w:spacing w:val="-2"/>
          <w:w w:val="105"/>
        </w:rPr>
        <w:t>Лебеда»).</w:t>
      </w:r>
    </w:p>
    <w:p w14:paraId="1C5C79FE" w14:textId="77777777" w:rsidR="0006191A" w:rsidRDefault="00B04A97">
      <w:pPr>
        <w:pStyle w:val="a3"/>
        <w:spacing w:before="52" w:line="288" w:lineRule="auto"/>
        <w:ind w:right="868"/>
      </w:pPr>
      <w:r>
        <w:rPr>
          <w:w w:val="105"/>
        </w:rPr>
        <w:t>О родном доме, дружной семье, о передаче нравственных и духовных норм от старших к младшим.</w:t>
      </w:r>
    </w:p>
    <w:p w14:paraId="22C0CA5C" w14:textId="77777777" w:rsidR="0006191A" w:rsidRDefault="00B04A97">
      <w:pPr>
        <w:pStyle w:val="a3"/>
        <w:spacing w:line="288" w:lineRule="auto"/>
        <w:ind w:right="879"/>
      </w:pPr>
      <w:r>
        <w:rPr>
          <w:w w:val="105"/>
        </w:rPr>
        <w:t>Проблема добра и зла. Реальные персонажи и их семейные взаимоотношения, показанные реалистично или в символической форме.</w:t>
      </w:r>
    </w:p>
    <w:p w14:paraId="591FF107" w14:textId="77777777" w:rsidR="0006191A" w:rsidRDefault="00B04A97">
      <w:pPr>
        <w:pStyle w:val="a3"/>
        <w:spacing w:line="263" w:lineRule="exact"/>
        <w:ind w:left="986" w:firstLine="0"/>
      </w:pPr>
      <w:r>
        <w:t>А.</w:t>
      </w:r>
      <w:r>
        <w:rPr>
          <w:spacing w:val="31"/>
        </w:rPr>
        <w:t xml:space="preserve"> </w:t>
      </w:r>
      <w:r>
        <w:t>Николаев,</w:t>
      </w:r>
      <w:r>
        <w:rPr>
          <w:spacing w:val="32"/>
        </w:rPr>
        <w:t xml:space="preserve"> </w:t>
      </w:r>
      <w:r>
        <w:t>рассказ</w:t>
      </w:r>
      <w:r>
        <w:rPr>
          <w:spacing w:val="34"/>
        </w:rPr>
        <w:t xml:space="preserve"> </w:t>
      </w:r>
      <w:r>
        <w:t>«Юрик</w:t>
      </w:r>
      <w:r>
        <w:rPr>
          <w:spacing w:val="33"/>
        </w:rPr>
        <w:t xml:space="preserve"> </w:t>
      </w:r>
      <w:r>
        <w:t>асламăшĕ»</w:t>
      </w:r>
      <w:r>
        <w:rPr>
          <w:spacing w:val="19"/>
        </w:rPr>
        <w:t xml:space="preserve"> </w:t>
      </w:r>
      <w:r>
        <w:t>(«Бабушка</w:t>
      </w:r>
      <w:r>
        <w:rPr>
          <w:spacing w:val="26"/>
        </w:rPr>
        <w:t xml:space="preserve"> </w:t>
      </w:r>
      <w:r>
        <w:rPr>
          <w:spacing w:val="-2"/>
        </w:rPr>
        <w:t>Юры»).</w:t>
      </w:r>
    </w:p>
    <w:p w14:paraId="396E8FEE" w14:textId="77777777" w:rsidR="0006191A" w:rsidRDefault="00B04A97">
      <w:pPr>
        <w:pStyle w:val="a3"/>
        <w:spacing w:before="52" w:line="295" w:lineRule="auto"/>
        <w:ind w:right="870"/>
      </w:pPr>
      <w:r>
        <w:rPr>
          <w:w w:val="105"/>
        </w:rPr>
        <w:t>Об эстетическом воспитании, об истоках красоты, её формах в живой природе, повседневной жизни.</w:t>
      </w:r>
    </w:p>
    <w:p w14:paraId="61947700" w14:textId="77777777" w:rsidR="0006191A" w:rsidRDefault="00B04A97">
      <w:pPr>
        <w:pStyle w:val="a3"/>
        <w:spacing w:line="288" w:lineRule="auto"/>
        <w:ind w:right="874"/>
      </w:pPr>
      <w:r>
        <w:rPr>
          <w:w w:val="105"/>
        </w:rPr>
        <w:t>Повышение</w:t>
      </w:r>
      <w:r>
        <w:rPr>
          <w:spacing w:val="-14"/>
          <w:w w:val="105"/>
        </w:rPr>
        <w:t xml:space="preserve"> </w:t>
      </w:r>
      <w:r>
        <w:rPr>
          <w:w w:val="105"/>
        </w:rPr>
        <w:t>уровня</w:t>
      </w:r>
      <w:r>
        <w:rPr>
          <w:spacing w:val="-16"/>
          <w:w w:val="105"/>
        </w:rPr>
        <w:t xml:space="preserve"> </w:t>
      </w:r>
      <w:r>
        <w:rPr>
          <w:w w:val="105"/>
        </w:rPr>
        <w:t>культуры,</w:t>
      </w:r>
      <w:r>
        <w:rPr>
          <w:spacing w:val="-10"/>
          <w:w w:val="105"/>
        </w:rPr>
        <w:t xml:space="preserve"> </w:t>
      </w:r>
      <w:r>
        <w:rPr>
          <w:w w:val="105"/>
        </w:rPr>
        <w:t>наблюдательности,</w:t>
      </w:r>
      <w:r>
        <w:rPr>
          <w:spacing w:val="-11"/>
          <w:w w:val="105"/>
        </w:rPr>
        <w:t xml:space="preserve"> </w:t>
      </w:r>
      <w:r>
        <w:rPr>
          <w:w w:val="105"/>
        </w:rPr>
        <w:t>привитие</w:t>
      </w:r>
      <w:r>
        <w:rPr>
          <w:spacing w:val="-13"/>
          <w:w w:val="105"/>
        </w:rPr>
        <w:t xml:space="preserve"> </w:t>
      </w:r>
      <w:r>
        <w:rPr>
          <w:w w:val="105"/>
        </w:rPr>
        <w:t>любви</w:t>
      </w:r>
      <w:r>
        <w:rPr>
          <w:spacing w:val="-7"/>
          <w:w w:val="105"/>
        </w:rPr>
        <w:t xml:space="preserve"> </w:t>
      </w:r>
      <w:r>
        <w:rPr>
          <w:w w:val="105"/>
        </w:rPr>
        <w:t>к</w:t>
      </w:r>
      <w:r>
        <w:rPr>
          <w:spacing w:val="-10"/>
          <w:w w:val="105"/>
        </w:rPr>
        <w:t xml:space="preserve"> </w:t>
      </w:r>
      <w:r>
        <w:rPr>
          <w:w w:val="105"/>
        </w:rPr>
        <w:t>театру.</w:t>
      </w:r>
      <w:r>
        <w:rPr>
          <w:spacing w:val="-11"/>
          <w:w w:val="105"/>
        </w:rPr>
        <w:t xml:space="preserve"> </w:t>
      </w:r>
      <w:r>
        <w:rPr>
          <w:w w:val="105"/>
        </w:rPr>
        <w:t>Правда жизни и красота души, природы.</w:t>
      </w:r>
    </w:p>
    <w:p w14:paraId="17A6172A" w14:textId="77777777" w:rsidR="0006191A" w:rsidRDefault="00B04A97">
      <w:pPr>
        <w:pStyle w:val="a3"/>
        <w:spacing w:line="264" w:lineRule="exact"/>
        <w:ind w:left="986" w:firstLine="0"/>
      </w:pPr>
      <w:r>
        <w:t>Ф.</w:t>
      </w:r>
      <w:r>
        <w:rPr>
          <w:spacing w:val="24"/>
        </w:rPr>
        <w:t xml:space="preserve"> </w:t>
      </w:r>
      <w:r>
        <w:t>Павлов,</w:t>
      </w:r>
      <w:r>
        <w:rPr>
          <w:spacing w:val="34"/>
        </w:rPr>
        <w:t xml:space="preserve"> </w:t>
      </w:r>
      <w:r>
        <w:t>этнографическая</w:t>
      </w:r>
      <w:r>
        <w:rPr>
          <w:spacing w:val="35"/>
        </w:rPr>
        <w:t xml:space="preserve"> </w:t>
      </w:r>
      <w:r>
        <w:t>статья</w:t>
      </w:r>
      <w:r>
        <w:rPr>
          <w:spacing w:val="34"/>
        </w:rPr>
        <w:t xml:space="preserve"> </w:t>
      </w:r>
      <w:r>
        <w:t>«Чăваш</w:t>
      </w:r>
      <w:r>
        <w:rPr>
          <w:spacing w:val="33"/>
        </w:rPr>
        <w:t xml:space="preserve"> </w:t>
      </w:r>
      <w:r>
        <w:t>музыки»</w:t>
      </w:r>
      <w:r>
        <w:rPr>
          <w:spacing w:val="32"/>
        </w:rPr>
        <w:t xml:space="preserve"> </w:t>
      </w:r>
      <w:r>
        <w:t>(«Чувашская</w:t>
      </w:r>
      <w:r>
        <w:rPr>
          <w:spacing w:val="34"/>
        </w:rPr>
        <w:t xml:space="preserve"> </w:t>
      </w:r>
      <w:r>
        <w:rPr>
          <w:spacing w:val="-2"/>
        </w:rPr>
        <w:t>музыка»).</w:t>
      </w:r>
    </w:p>
    <w:p w14:paraId="59D369C4" w14:textId="77777777" w:rsidR="0006191A" w:rsidRDefault="00B04A97">
      <w:pPr>
        <w:pStyle w:val="a3"/>
        <w:spacing w:before="43" w:line="288" w:lineRule="auto"/>
        <w:ind w:left="986" w:right="1105" w:firstLine="0"/>
      </w:pPr>
      <w:r>
        <w:rPr>
          <w:w w:val="105"/>
        </w:rPr>
        <w:t>С.</w:t>
      </w:r>
      <w:r>
        <w:rPr>
          <w:spacing w:val="-16"/>
          <w:w w:val="105"/>
        </w:rPr>
        <w:t xml:space="preserve"> </w:t>
      </w:r>
      <w:r>
        <w:rPr>
          <w:w w:val="105"/>
        </w:rPr>
        <w:t>Шавлы,</w:t>
      </w:r>
      <w:r>
        <w:rPr>
          <w:spacing w:val="-15"/>
          <w:w w:val="105"/>
        </w:rPr>
        <w:t xml:space="preserve"> </w:t>
      </w:r>
      <w:r>
        <w:rPr>
          <w:w w:val="105"/>
        </w:rPr>
        <w:t>юмористическое</w:t>
      </w:r>
      <w:r>
        <w:rPr>
          <w:spacing w:val="-15"/>
          <w:w w:val="105"/>
        </w:rPr>
        <w:t xml:space="preserve"> </w:t>
      </w:r>
      <w:r>
        <w:rPr>
          <w:w w:val="105"/>
        </w:rPr>
        <w:t>стихотворение</w:t>
      </w:r>
      <w:r>
        <w:rPr>
          <w:spacing w:val="-15"/>
          <w:w w:val="105"/>
        </w:rPr>
        <w:t xml:space="preserve"> </w:t>
      </w:r>
      <w:r>
        <w:rPr>
          <w:w w:val="105"/>
        </w:rPr>
        <w:t>«Вĕçкĕн</w:t>
      </w:r>
      <w:r>
        <w:rPr>
          <w:spacing w:val="-15"/>
          <w:w w:val="105"/>
        </w:rPr>
        <w:t xml:space="preserve"> </w:t>
      </w:r>
      <w:r>
        <w:rPr>
          <w:w w:val="105"/>
        </w:rPr>
        <w:t>Ваççа»</w:t>
      </w:r>
      <w:r>
        <w:rPr>
          <w:spacing w:val="-15"/>
          <w:w w:val="105"/>
        </w:rPr>
        <w:t xml:space="preserve"> </w:t>
      </w:r>
      <w:r>
        <w:rPr>
          <w:w w:val="105"/>
        </w:rPr>
        <w:t>(«Хвастун</w:t>
      </w:r>
      <w:r>
        <w:rPr>
          <w:spacing w:val="-13"/>
          <w:w w:val="105"/>
        </w:rPr>
        <w:t xml:space="preserve"> </w:t>
      </w:r>
      <w:r>
        <w:rPr>
          <w:w w:val="105"/>
        </w:rPr>
        <w:t>Василий»). Г. Айги, стихотворение «Çын тата сцена» («Артист и сцена»).</w:t>
      </w:r>
    </w:p>
    <w:p w14:paraId="1E8D774C" w14:textId="77777777" w:rsidR="0006191A" w:rsidRDefault="00B04A97">
      <w:pPr>
        <w:pStyle w:val="a3"/>
        <w:spacing w:line="264" w:lineRule="exact"/>
        <w:ind w:left="986" w:firstLine="0"/>
      </w:pPr>
      <w:r>
        <w:rPr>
          <w:w w:val="105"/>
        </w:rPr>
        <w:t>Теория</w:t>
      </w:r>
      <w:r>
        <w:rPr>
          <w:spacing w:val="-11"/>
          <w:w w:val="105"/>
        </w:rPr>
        <w:t xml:space="preserve"> </w:t>
      </w:r>
      <w:r>
        <w:rPr>
          <w:spacing w:val="-2"/>
          <w:w w:val="105"/>
        </w:rPr>
        <w:t>литературы.</w:t>
      </w:r>
    </w:p>
    <w:p w14:paraId="34265216" w14:textId="77777777" w:rsidR="0006191A" w:rsidRDefault="0006191A">
      <w:pPr>
        <w:spacing w:line="264" w:lineRule="exact"/>
        <w:sectPr w:rsidR="0006191A">
          <w:pgSz w:w="11910" w:h="16850"/>
          <w:pgMar w:top="1060" w:right="0" w:bottom="1140" w:left="1420" w:header="0" w:footer="922" w:gutter="0"/>
          <w:cols w:space="720"/>
        </w:sectPr>
      </w:pPr>
    </w:p>
    <w:p w14:paraId="3D27E7AA" w14:textId="77777777" w:rsidR="0006191A" w:rsidRDefault="00B04A97">
      <w:pPr>
        <w:pStyle w:val="a3"/>
        <w:spacing w:before="71"/>
        <w:ind w:left="986" w:firstLine="0"/>
      </w:pPr>
      <w:r>
        <w:lastRenderedPageBreak/>
        <w:t>Этнографическая</w:t>
      </w:r>
      <w:r>
        <w:rPr>
          <w:spacing w:val="33"/>
        </w:rPr>
        <w:t xml:space="preserve"> </w:t>
      </w:r>
      <w:r>
        <w:t>статья,</w:t>
      </w:r>
      <w:r>
        <w:rPr>
          <w:spacing w:val="33"/>
        </w:rPr>
        <w:t xml:space="preserve"> </w:t>
      </w:r>
      <w:r>
        <w:t>ритм</w:t>
      </w:r>
      <w:r>
        <w:rPr>
          <w:spacing w:val="26"/>
        </w:rPr>
        <w:t xml:space="preserve"> </w:t>
      </w:r>
      <w:r>
        <w:t>и</w:t>
      </w:r>
      <w:r>
        <w:rPr>
          <w:spacing w:val="39"/>
        </w:rPr>
        <w:t xml:space="preserve"> </w:t>
      </w:r>
      <w:r>
        <w:t>рифма</w:t>
      </w:r>
      <w:r>
        <w:rPr>
          <w:spacing w:val="38"/>
        </w:rPr>
        <w:t xml:space="preserve"> </w:t>
      </w:r>
      <w:r>
        <w:t>(повторение),</w:t>
      </w:r>
      <w:r>
        <w:rPr>
          <w:spacing w:val="34"/>
        </w:rPr>
        <w:t xml:space="preserve"> </w:t>
      </w:r>
      <w:r>
        <w:t>комическое,</w:t>
      </w:r>
      <w:r>
        <w:rPr>
          <w:spacing w:val="23"/>
        </w:rPr>
        <w:t xml:space="preserve"> </w:t>
      </w:r>
      <w:r>
        <w:rPr>
          <w:spacing w:val="-2"/>
        </w:rPr>
        <w:t>юмор.</w:t>
      </w:r>
    </w:p>
    <w:p w14:paraId="3EEF3E26" w14:textId="77777777" w:rsidR="0006191A" w:rsidRDefault="00B04A97">
      <w:pPr>
        <w:pStyle w:val="a3"/>
        <w:spacing w:before="60"/>
        <w:ind w:left="986" w:firstLine="0"/>
      </w:pPr>
      <w:r>
        <w:t>О</w:t>
      </w:r>
      <w:r>
        <w:rPr>
          <w:spacing w:val="24"/>
        </w:rPr>
        <w:t xml:space="preserve"> </w:t>
      </w:r>
      <w:r>
        <w:t>профессиях.</w:t>
      </w:r>
      <w:r>
        <w:rPr>
          <w:spacing w:val="22"/>
        </w:rPr>
        <w:t xml:space="preserve"> </w:t>
      </w:r>
      <w:r>
        <w:t>Образы</w:t>
      </w:r>
      <w:r>
        <w:rPr>
          <w:spacing w:val="32"/>
        </w:rPr>
        <w:t xml:space="preserve"> </w:t>
      </w:r>
      <w:r>
        <w:t>людей,</w:t>
      </w:r>
      <w:r>
        <w:rPr>
          <w:spacing w:val="22"/>
        </w:rPr>
        <w:t xml:space="preserve"> </w:t>
      </w:r>
      <w:r>
        <w:t>которые</w:t>
      </w:r>
      <w:r>
        <w:rPr>
          <w:spacing w:val="28"/>
        </w:rPr>
        <w:t xml:space="preserve"> </w:t>
      </w:r>
      <w:r>
        <w:t>завоевали</w:t>
      </w:r>
      <w:r>
        <w:rPr>
          <w:spacing w:val="27"/>
        </w:rPr>
        <w:t xml:space="preserve"> </w:t>
      </w:r>
      <w:r>
        <w:t>доброе</w:t>
      </w:r>
      <w:r>
        <w:rPr>
          <w:spacing w:val="18"/>
        </w:rPr>
        <w:t xml:space="preserve"> </w:t>
      </w:r>
      <w:r>
        <w:t>имя</w:t>
      </w:r>
      <w:r>
        <w:rPr>
          <w:spacing w:val="32"/>
        </w:rPr>
        <w:t xml:space="preserve"> </w:t>
      </w:r>
      <w:r>
        <w:t>и</w:t>
      </w:r>
      <w:r>
        <w:rPr>
          <w:spacing w:val="27"/>
        </w:rPr>
        <w:t xml:space="preserve"> </w:t>
      </w:r>
      <w:r>
        <w:t>заслужили</w:t>
      </w:r>
      <w:r>
        <w:rPr>
          <w:spacing w:val="28"/>
        </w:rPr>
        <w:t xml:space="preserve"> </w:t>
      </w:r>
      <w:r>
        <w:rPr>
          <w:spacing w:val="-2"/>
        </w:rPr>
        <w:t>почёт.</w:t>
      </w:r>
    </w:p>
    <w:p w14:paraId="7B300607" w14:textId="77777777" w:rsidR="0006191A" w:rsidRDefault="00B04A97">
      <w:pPr>
        <w:pStyle w:val="a3"/>
        <w:spacing w:before="52" w:line="288" w:lineRule="auto"/>
        <w:ind w:right="873"/>
      </w:pPr>
      <w:r>
        <w:rPr>
          <w:w w:val="105"/>
        </w:rPr>
        <w:t>Сострадание и жестокость, справедливость и честь. Трудолюбие, лень и нравственные качества человека. Место и роль труда в обществе.</w:t>
      </w:r>
    </w:p>
    <w:p w14:paraId="7C642CA8" w14:textId="77777777" w:rsidR="0006191A" w:rsidRDefault="00B04A97">
      <w:pPr>
        <w:pStyle w:val="a3"/>
        <w:spacing w:line="288" w:lineRule="auto"/>
        <w:ind w:left="986" w:right="2463" w:firstLine="0"/>
      </w:pPr>
      <w:r>
        <w:t>В. Давыдов-Анатри, рассказ «Кĕтмен инкек» («Неожиданная беда»).</w:t>
      </w:r>
      <w:r>
        <w:rPr>
          <w:spacing w:val="80"/>
          <w:w w:val="105"/>
        </w:rPr>
        <w:t xml:space="preserve"> </w:t>
      </w:r>
      <w:r>
        <w:rPr>
          <w:w w:val="105"/>
        </w:rPr>
        <w:t>В. Тургай, стихотворение «Ниме» («Помочи»).</w:t>
      </w:r>
    </w:p>
    <w:p w14:paraId="2A121B73" w14:textId="77777777" w:rsidR="0006191A" w:rsidRDefault="00B04A97">
      <w:pPr>
        <w:pStyle w:val="a3"/>
        <w:spacing w:line="288" w:lineRule="auto"/>
        <w:ind w:right="874"/>
      </w:pPr>
      <w:r>
        <w:rPr>
          <w:w w:val="105"/>
        </w:rPr>
        <w:t>О Родине (о малой родине) и родном языке, образное и выразительное слово в повседневной жизни человека.</w:t>
      </w:r>
    </w:p>
    <w:p w14:paraId="13B3CC58" w14:textId="77777777" w:rsidR="0006191A" w:rsidRDefault="00B04A97">
      <w:pPr>
        <w:pStyle w:val="a3"/>
        <w:spacing w:line="288" w:lineRule="auto"/>
        <w:ind w:right="868"/>
      </w:pPr>
      <w:r>
        <w:rPr>
          <w:w w:val="105"/>
        </w:rPr>
        <w:t>Тема</w:t>
      </w:r>
      <w:r>
        <w:rPr>
          <w:spacing w:val="-2"/>
          <w:w w:val="105"/>
        </w:rPr>
        <w:t xml:space="preserve"> </w:t>
      </w:r>
      <w:r>
        <w:rPr>
          <w:w w:val="105"/>
        </w:rPr>
        <w:t>любви</w:t>
      </w:r>
      <w:r>
        <w:rPr>
          <w:spacing w:val="-2"/>
          <w:w w:val="105"/>
        </w:rPr>
        <w:t xml:space="preserve"> </w:t>
      </w:r>
      <w:r>
        <w:rPr>
          <w:w w:val="105"/>
        </w:rPr>
        <w:t>к</w:t>
      </w:r>
      <w:r>
        <w:rPr>
          <w:spacing w:val="-5"/>
          <w:w w:val="105"/>
        </w:rPr>
        <w:t xml:space="preserve"> </w:t>
      </w:r>
      <w:r>
        <w:rPr>
          <w:w w:val="105"/>
        </w:rPr>
        <w:t>малой родине, родной</w:t>
      </w:r>
      <w:r>
        <w:rPr>
          <w:spacing w:val="-2"/>
          <w:w w:val="105"/>
        </w:rPr>
        <w:t xml:space="preserve"> </w:t>
      </w:r>
      <w:r>
        <w:rPr>
          <w:w w:val="105"/>
        </w:rPr>
        <w:t>земле,</w:t>
      </w:r>
      <w:r>
        <w:rPr>
          <w:spacing w:val="-6"/>
          <w:w w:val="105"/>
        </w:rPr>
        <w:t xml:space="preserve"> </w:t>
      </w:r>
      <w:r>
        <w:rPr>
          <w:w w:val="105"/>
        </w:rPr>
        <w:t>к своему</w:t>
      </w:r>
      <w:r>
        <w:rPr>
          <w:spacing w:val="-7"/>
          <w:w w:val="105"/>
        </w:rPr>
        <w:t xml:space="preserve"> </w:t>
      </w:r>
      <w:r>
        <w:rPr>
          <w:w w:val="105"/>
        </w:rPr>
        <w:t>народу</w:t>
      </w:r>
      <w:r>
        <w:rPr>
          <w:spacing w:val="-7"/>
          <w:w w:val="105"/>
        </w:rPr>
        <w:t xml:space="preserve"> </w:t>
      </w:r>
      <w:r>
        <w:rPr>
          <w:w w:val="105"/>
        </w:rPr>
        <w:t>и</w:t>
      </w:r>
      <w:r>
        <w:rPr>
          <w:spacing w:val="-2"/>
          <w:w w:val="105"/>
        </w:rPr>
        <w:t xml:space="preserve"> </w:t>
      </w:r>
      <w:r>
        <w:rPr>
          <w:w w:val="105"/>
        </w:rPr>
        <w:t>языку. Визуальные</w:t>
      </w:r>
      <w:r>
        <w:rPr>
          <w:spacing w:val="-8"/>
          <w:w w:val="105"/>
        </w:rPr>
        <w:t xml:space="preserve"> </w:t>
      </w:r>
      <w:r>
        <w:rPr>
          <w:w w:val="105"/>
        </w:rPr>
        <w:t>и слуховые образы в произведениях. Образ родного чувашского языка в произведениях. Мысль о великой силе языка.</w:t>
      </w:r>
    </w:p>
    <w:p w14:paraId="73B2FCF8" w14:textId="77777777" w:rsidR="0006191A" w:rsidRDefault="00B04A97">
      <w:pPr>
        <w:pStyle w:val="a3"/>
        <w:spacing w:line="263" w:lineRule="exact"/>
        <w:ind w:left="986" w:firstLine="0"/>
      </w:pPr>
      <w:r>
        <w:t>Я.</w:t>
      </w:r>
      <w:r>
        <w:rPr>
          <w:spacing w:val="26"/>
        </w:rPr>
        <w:t xml:space="preserve"> </w:t>
      </w:r>
      <w:r>
        <w:t>Ухсай,</w:t>
      </w:r>
      <w:r>
        <w:rPr>
          <w:spacing w:val="37"/>
        </w:rPr>
        <w:t xml:space="preserve"> </w:t>
      </w:r>
      <w:r>
        <w:t>стихотворение</w:t>
      </w:r>
      <w:r>
        <w:rPr>
          <w:spacing w:val="33"/>
        </w:rPr>
        <w:t xml:space="preserve"> </w:t>
      </w:r>
      <w:r>
        <w:t>«Чăваш</w:t>
      </w:r>
      <w:r>
        <w:rPr>
          <w:spacing w:val="35"/>
        </w:rPr>
        <w:t xml:space="preserve"> </w:t>
      </w:r>
      <w:r>
        <w:t>чĕлхи»</w:t>
      </w:r>
      <w:r>
        <w:rPr>
          <w:spacing w:val="24"/>
        </w:rPr>
        <w:t xml:space="preserve"> </w:t>
      </w:r>
      <w:r>
        <w:t>(«Чувашский</w:t>
      </w:r>
      <w:r>
        <w:rPr>
          <w:spacing w:val="32"/>
        </w:rPr>
        <w:t xml:space="preserve"> </w:t>
      </w:r>
      <w:r>
        <w:rPr>
          <w:spacing w:val="-2"/>
        </w:rPr>
        <w:t>язык»).</w:t>
      </w:r>
    </w:p>
    <w:p w14:paraId="349FAE5B" w14:textId="77777777" w:rsidR="0006191A" w:rsidRDefault="00B04A97">
      <w:pPr>
        <w:pStyle w:val="a3"/>
        <w:spacing w:before="50" w:line="295" w:lineRule="auto"/>
        <w:ind w:right="860"/>
      </w:pPr>
      <w:r>
        <w:rPr>
          <w:w w:val="105"/>
        </w:rPr>
        <w:t>Г.</w:t>
      </w:r>
      <w:r>
        <w:rPr>
          <w:spacing w:val="-13"/>
          <w:w w:val="105"/>
        </w:rPr>
        <w:t xml:space="preserve"> </w:t>
      </w:r>
      <w:r>
        <w:rPr>
          <w:w w:val="105"/>
        </w:rPr>
        <w:t>Ефимов,</w:t>
      </w:r>
      <w:r>
        <w:rPr>
          <w:spacing w:val="-7"/>
          <w:w w:val="105"/>
        </w:rPr>
        <w:t xml:space="preserve"> </w:t>
      </w:r>
      <w:r>
        <w:rPr>
          <w:w w:val="105"/>
        </w:rPr>
        <w:t>стихотворения</w:t>
      </w:r>
      <w:r>
        <w:rPr>
          <w:spacing w:val="-13"/>
          <w:w w:val="105"/>
        </w:rPr>
        <w:t xml:space="preserve"> </w:t>
      </w:r>
      <w:r>
        <w:rPr>
          <w:w w:val="105"/>
        </w:rPr>
        <w:t>в</w:t>
      </w:r>
      <w:r>
        <w:rPr>
          <w:spacing w:val="-10"/>
          <w:w w:val="105"/>
        </w:rPr>
        <w:t xml:space="preserve"> </w:t>
      </w:r>
      <w:r>
        <w:rPr>
          <w:w w:val="105"/>
        </w:rPr>
        <w:t>прозе</w:t>
      </w:r>
      <w:r>
        <w:rPr>
          <w:spacing w:val="-4"/>
          <w:w w:val="105"/>
        </w:rPr>
        <w:t xml:space="preserve"> </w:t>
      </w:r>
      <w:r>
        <w:rPr>
          <w:w w:val="105"/>
        </w:rPr>
        <w:t>«Сăнарлă</w:t>
      </w:r>
      <w:r>
        <w:rPr>
          <w:spacing w:val="-10"/>
          <w:w w:val="105"/>
        </w:rPr>
        <w:t xml:space="preserve"> </w:t>
      </w:r>
      <w:r>
        <w:rPr>
          <w:w w:val="105"/>
        </w:rPr>
        <w:t>чĕлхемĕр</w:t>
      </w:r>
      <w:r>
        <w:rPr>
          <w:spacing w:val="-12"/>
          <w:w w:val="105"/>
        </w:rPr>
        <w:t xml:space="preserve"> </w:t>
      </w:r>
      <w:r>
        <w:rPr>
          <w:w w:val="105"/>
        </w:rPr>
        <w:t>–</w:t>
      </w:r>
      <w:r>
        <w:rPr>
          <w:spacing w:val="-9"/>
          <w:w w:val="105"/>
        </w:rPr>
        <w:t xml:space="preserve"> </w:t>
      </w:r>
      <w:r>
        <w:rPr>
          <w:w w:val="105"/>
        </w:rPr>
        <w:t>тăван</w:t>
      </w:r>
      <w:r>
        <w:rPr>
          <w:spacing w:val="-10"/>
          <w:w w:val="105"/>
        </w:rPr>
        <w:t xml:space="preserve"> </w:t>
      </w:r>
      <w:r>
        <w:rPr>
          <w:w w:val="105"/>
        </w:rPr>
        <w:t>чĕлхе»</w:t>
      </w:r>
      <w:r>
        <w:rPr>
          <w:spacing w:val="-15"/>
          <w:w w:val="105"/>
        </w:rPr>
        <w:t xml:space="preserve"> </w:t>
      </w:r>
      <w:r>
        <w:rPr>
          <w:w w:val="105"/>
        </w:rPr>
        <w:t>(«Родной</w:t>
      </w:r>
      <w:r>
        <w:rPr>
          <w:spacing w:val="-10"/>
          <w:w w:val="105"/>
        </w:rPr>
        <w:t xml:space="preserve"> </w:t>
      </w:r>
      <w:r>
        <w:rPr>
          <w:w w:val="105"/>
        </w:rPr>
        <w:t>язык – образный язык»).</w:t>
      </w:r>
    </w:p>
    <w:p w14:paraId="6CF0A110" w14:textId="77777777" w:rsidR="0006191A" w:rsidRDefault="00B04A97">
      <w:pPr>
        <w:pStyle w:val="a3"/>
        <w:spacing w:line="255" w:lineRule="exact"/>
        <w:ind w:left="986" w:firstLine="0"/>
      </w:pPr>
      <w:r>
        <w:rPr>
          <w:w w:val="105"/>
        </w:rPr>
        <w:t>Ю.</w:t>
      </w:r>
      <w:r>
        <w:rPr>
          <w:spacing w:val="-11"/>
          <w:w w:val="105"/>
        </w:rPr>
        <w:t xml:space="preserve"> </w:t>
      </w:r>
      <w:r>
        <w:rPr>
          <w:w w:val="105"/>
        </w:rPr>
        <w:t>Мишши,</w:t>
      </w:r>
      <w:r>
        <w:rPr>
          <w:spacing w:val="-10"/>
          <w:w w:val="105"/>
        </w:rPr>
        <w:t xml:space="preserve"> </w:t>
      </w:r>
      <w:r>
        <w:rPr>
          <w:w w:val="105"/>
        </w:rPr>
        <w:t>рассказ</w:t>
      </w:r>
      <w:r>
        <w:rPr>
          <w:spacing w:val="-8"/>
          <w:w w:val="105"/>
        </w:rPr>
        <w:t xml:space="preserve"> </w:t>
      </w:r>
      <w:r>
        <w:rPr>
          <w:w w:val="105"/>
        </w:rPr>
        <w:t>«Атте-анне</w:t>
      </w:r>
      <w:r>
        <w:rPr>
          <w:spacing w:val="-12"/>
          <w:w w:val="105"/>
        </w:rPr>
        <w:t xml:space="preserve"> </w:t>
      </w:r>
      <w:r>
        <w:rPr>
          <w:w w:val="105"/>
        </w:rPr>
        <w:t>çĕрĕ»</w:t>
      </w:r>
      <w:r>
        <w:rPr>
          <w:spacing w:val="-15"/>
          <w:w w:val="105"/>
        </w:rPr>
        <w:t xml:space="preserve"> </w:t>
      </w:r>
      <w:r>
        <w:rPr>
          <w:w w:val="105"/>
        </w:rPr>
        <w:t>(«Земля</w:t>
      </w:r>
      <w:r>
        <w:rPr>
          <w:spacing w:val="-10"/>
          <w:w w:val="105"/>
        </w:rPr>
        <w:t xml:space="preserve"> </w:t>
      </w:r>
      <w:r>
        <w:rPr>
          <w:spacing w:val="-2"/>
          <w:w w:val="105"/>
        </w:rPr>
        <w:t>предков»).</w:t>
      </w:r>
    </w:p>
    <w:p w14:paraId="665FD201" w14:textId="77777777" w:rsidR="0006191A" w:rsidRDefault="00B04A97">
      <w:pPr>
        <w:pStyle w:val="a3"/>
        <w:spacing w:before="52"/>
        <w:ind w:left="986" w:firstLine="0"/>
      </w:pPr>
      <w:r>
        <w:t>О</w:t>
      </w:r>
      <w:r>
        <w:rPr>
          <w:spacing w:val="10"/>
        </w:rPr>
        <w:t xml:space="preserve"> </w:t>
      </w:r>
      <w:r>
        <w:t>прошлом</w:t>
      </w:r>
      <w:r>
        <w:rPr>
          <w:spacing w:val="11"/>
        </w:rPr>
        <w:t xml:space="preserve"> </w:t>
      </w:r>
      <w:r>
        <w:t>и</w:t>
      </w:r>
      <w:r>
        <w:rPr>
          <w:spacing w:val="13"/>
        </w:rPr>
        <w:t xml:space="preserve"> </w:t>
      </w:r>
      <w:r>
        <w:t>будущем</w:t>
      </w:r>
      <w:r>
        <w:rPr>
          <w:spacing w:val="22"/>
        </w:rPr>
        <w:t xml:space="preserve"> </w:t>
      </w:r>
      <w:r>
        <w:t>родного</w:t>
      </w:r>
      <w:r>
        <w:rPr>
          <w:spacing w:val="16"/>
        </w:rPr>
        <w:t xml:space="preserve"> </w:t>
      </w:r>
      <w:r>
        <w:t>народа,</w:t>
      </w:r>
      <w:r>
        <w:rPr>
          <w:spacing w:val="6"/>
        </w:rPr>
        <w:t xml:space="preserve"> </w:t>
      </w:r>
      <w:r>
        <w:t>культуре,</w:t>
      </w:r>
      <w:r>
        <w:rPr>
          <w:spacing w:val="17"/>
        </w:rPr>
        <w:t xml:space="preserve"> </w:t>
      </w:r>
      <w:r>
        <w:t>традициях</w:t>
      </w:r>
      <w:r>
        <w:rPr>
          <w:spacing w:val="5"/>
        </w:rPr>
        <w:t xml:space="preserve"> </w:t>
      </w:r>
      <w:r>
        <w:t>и</w:t>
      </w:r>
      <w:r>
        <w:rPr>
          <w:spacing w:val="12"/>
        </w:rPr>
        <w:t xml:space="preserve"> </w:t>
      </w:r>
      <w:r>
        <w:t>нравственной</w:t>
      </w:r>
      <w:r>
        <w:rPr>
          <w:spacing w:val="13"/>
        </w:rPr>
        <w:t xml:space="preserve"> </w:t>
      </w:r>
      <w:r>
        <w:rPr>
          <w:spacing w:val="-2"/>
        </w:rPr>
        <w:t>красоте.</w:t>
      </w:r>
    </w:p>
    <w:p w14:paraId="05085F7C" w14:textId="77777777" w:rsidR="0006191A" w:rsidRDefault="00B04A97">
      <w:pPr>
        <w:pStyle w:val="a3"/>
        <w:spacing w:before="53" w:line="288" w:lineRule="auto"/>
        <w:ind w:right="853"/>
      </w:pPr>
      <w:r>
        <w:rPr>
          <w:w w:val="105"/>
        </w:rPr>
        <w:t>Обычаи и традиции чувашского народа. Фольклорная образность в творчестве писателей и исследователей. Национальный колорит.</w:t>
      </w:r>
    </w:p>
    <w:p w14:paraId="2D43D9D6" w14:textId="77777777" w:rsidR="0006191A" w:rsidRDefault="00B04A97">
      <w:pPr>
        <w:pStyle w:val="a3"/>
        <w:spacing w:line="263" w:lineRule="exact"/>
        <w:ind w:left="986" w:firstLine="0"/>
      </w:pPr>
      <w:r>
        <w:rPr>
          <w:w w:val="105"/>
        </w:rPr>
        <w:t>С.</w:t>
      </w:r>
      <w:r>
        <w:rPr>
          <w:spacing w:val="-11"/>
          <w:w w:val="105"/>
        </w:rPr>
        <w:t xml:space="preserve"> </w:t>
      </w:r>
      <w:r>
        <w:rPr>
          <w:w w:val="105"/>
        </w:rPr>
        <w:t>Михайлов</w:t>
      </w:r>
      <w:r>
        <w:rPr>
          <w:spacing w:val="-13"/>
          <w:w w:val="105"/>
        </w:rPr>
        <w:t xml:space="preserve"> </w:t>
      </w:r>
      <w:r>
        <w:rPr>
          <w:w w:val="105"/>
        </w:rPr>
        <w:t>(Яндуш),</w:t>
      </w:r>
      <w:r>
        <w:rPr>
          <w:spacing w:val="-11"/>
          <w:w w:val="105"/>
        </w:rPr>
        <w:t xml:space="preserve"> </w:t>
      </w:r>
      <w:r>
        <w:rPr>
          <w:w w:val="105"/>
        </w:rPr>
        <w:t>легенда</w:t>
      </w:r>
      <w:r>
        <w:rPr>
          <w:spacing w:val="-8"/>
          <w:w w:val="105"/>
        </w:rPr>
        <w:t xml:space="preserve"> </w:t>
      </w:r>
      <w:r>
        <w:rPr>
          <w:w w:val="105"/>
        </w:rPr>
        <w:t>«Сарри</w:t>
      </w:r>
      <w:r>
        <w:rPr>
          <w:spacing w:val="-13"/>
          <w:w w:val="105"/>
        </w:rPr>
        <w:t xml:space="preserve"> </w:t>
      </w:r>
      <w:r>
        <w:rPr>
          <w:w w:val="105"/>
        </w:rPr>
        <w:t>паттăр»</w:t>
      </w:r>
      <w:r>
        <w:rPr>
          <w:spacing w:val="-12"/>
          <w:w w:val="105"/>
        </w:rPr>
        <w:t xml:space="preserve"> </w:t>
      </w:r>
      <w:r>
        <w:rPr>
          <w:w w:val="105"/>
        </w:rPr>
        <w:t>(«Сарри</w:t>
      </w:r>
      <w:r>
        <w:rPr>
          <w:spacing w:val="-14"/>
          <w:w w:val="105"/>
        </w:rPr>
        <w:t xml:space="preserve"> </w:t>
      </w:r>
      <w:r>
        <w:rPr>
          <w:spacing w:val="-2"/>
          <w:w w:val="105"/>
        </w:rPr>
        <w:t>батыр»).</w:t>
      </w:r>
    </w:p>
    <w:p w14:paraId="1F08ACA7" w14:textId="77777777" w:rsidR="0006191A" w:rsidRDefault="00B04A97">
      <w:pPr>
        <w:pStyle w:val="a3"/>
        <w:spacing w:before="53"/>
        <w:ind w:left="986" w:firstLine="0"/>
      </w:pPr>
      <w:r>
        <w:rPr>
          <w:w w:val="105"/>
        </w:rPr>
        <w:t>К.</w:t>
      </w:r>
      <w:r>
        <w:rPr>
          <w:spacing w:val="-16"/>
          <w:w w:val="105"/>
        </w:rPr>
        <w:t xml:space="preserve"> </w:t>
      </w:r>
      <w:r>
        <w:rPr>
          <w:w w:val="105"/>
        </w:rPr>
        <w:t>Иванов</w:t>
      </w:r>
      <w:r>
        <w:rPr>
          <w:spacing w:val="-5"/>
          <w:w w:val="105"/>
        </w:rPr>
        <w:t xml:space="preserve"> </w:t>
      </w:r>
      <w:r>
        <w:rPr>
          <w:w w:val="105"/>
        </w:rPr>
        <w:t>«Çимĕк</w:t>
      </w:r>
      <w:r>
        <w:rPr>
          <w:spacing w:val="-14"/>
          <w:w w:val="105"/>
        </w:rPr>
        <w:t xml:space="preserve"> </w:t>
      </w:r>
      <w:r>
        <w:rPr>
          <w:w w:val="105"/>
        </w:rPr>
        <w:t>каçĕ»</w:t>
      </w:r>
      <w:r>
        <w:rPr>
          <w:spacing w:val="-10"/>
          <w:w w:val="105"/>
        </w:rPr>
        <w:t xml:space="preserve"> </w:t>
      </w:r>
      <w:r>
        <w:rPr>
          <w:w w:val="105"/>
        </w:rPr>
        <w:t>(«Вечер</w:t>
      </w:r>
      <w:r>
        <w:rPr>
          <w:spacing w:val="-15"/>
          <w:w w:val="105"/>
        </w:rPr>
        <w:t xml:space="preserve"> </w:t>
      </w:r>
      <w:r>
        <w:rPr>
          <w:w w:val="105"/>
        </w:rPr>
        <w:t>перед</w:t>
      </w:r>
      <w:r>
        <w:rPr>
          <w:spacing w:val="-7"/>
          <w:w w:val="105"/>
        </w:rPr>
        <w:t xml:space="preserve"> </w:t>
      </w:r>
      <w:r>
        <w:rPr>
          <w:w w:val="105"/>
        </w:rPr>
        <w:t>Семиком»)</w:t>
      </w:r>
      <w:r>
        <w:rPr>
          <w:spacing w:val="-7"/>
          <w:w w:val="105"/>
        </w:rPr>
        <w:t xml:space="preserve"> </w:t>
      </w:r>
      <w:r>
        <w:rPr>
          <w:w w:val="105"/>
        </w:rPr>
        <w:t>(отрывок</w:t>
      </w:r>
      <w:r>
        <w:rPr>
          <w:spacing w:val="-8"/>
          <w:w w:val="105"/>
        </w:rPr>
        <w:t xml:space="preserve"> </w:t>
      </w:r>
      <w:r>
        <w:rPr>
          <w:w w:val="105"/>
        </w:rPr>
        <w:t>из</w:t>
      </w:r>
      <w:r>
        <w:rPr>
          <w:spacing w:val="-13"/>
          <w:w w:val="105"/>
        </w:rPr>
        <w:t xml:space="preserve"> </w:t>
      </w:r>
      <w:r>
        <w:rPr>
          <w:w w:val="105"/>
        </w:rPr>
        <w:t>поэмы</w:t>
      </w:r>
      <w:r>
        <w:rPr>
          <w:spacing w:val="-3"/>
          <w:w w:val="105"/>
        </w:rPr>
        <w:t xml:space="preserve"> </w:t>
      </w:r>
      <w:r>
        <w:rPr>
          <w:spacing w:val="-2"/>
          <w:w w:val="105"/>
        </w:rPr>
        <w:t>«Нарспи»).</w:t>
      </w:r>
    </w:p>
    <w:p w14:paraId="2AD44834" w14:textId="77777777" w:rsidR="0006191A" w:rsidRDefault="00B04A97">
      <w:pPr>
        <w:pStyle w:val="a3"/>
        <w:spacing w:before="52" w:line="288" w:lineRule="auto"/>
        <w:ind w:right="861"/>
      </w:pPr>
      <w:r>
        <w:t xml:space="preserve">В. Каховский, этно-исторический очерк «Камсем-ха вĕсем – чăвашсем?» («Кто такие </w:t>
      </w:r>
      <w:r>
        <w:rPr>
          <w:w w:val="105"/>
        </w:rPr>
        <w:t>чуваши?») (отрывок).</w:t>
      </w:r>
    </w:p>
    <w:p w14:paraId="2CE2BBF2" w14:textId="77777777" w:rsidR="0006191A" w:rsidRDefault="00B04A97">
      <w:pPr>
        <w:pStyle w:val="a3"/>
        <w:spacing w:line="263" w:lineRule="exact"/>
        <w:ind w:left="986" w:firstLine="0"/>
      </w:pPr>
      <w:r>
        <w:t>А.</w:t>
      </w:r>
      <w:r>
        <w:rPr>
          <w:spacing w:val="41"/>
        </w:rPr>
        <w:t xml:space="preserve"> </w:t>
      </w:r>
      <w:r>
        <w:t>Алга,</w:t>
      </w:r>
      <w:r>
        <w:rPr>
          <w:spacing w:val="32"/>
        </w:rPr>
        <w:t xml:space="preserve"> </w:t>
      </w:r>
      <w:r>
        <w:t>легенда</w:t>
      </w:r>
      <w:r>
        <w:rPr>
          <w:spacing w:val="38"/>
        </w:rPr>
        <w:t xml:space="preserve"> </w:t>
      </w:r>
      <w:r>
        <w:t>«Шыварманĕ»</w:t>
      </w:r>
      <w:r>
        <w:rPr>
          <w:spacing w:val="29"/>
        </w:rPr>
        <w:t xml:space="preserve"> </w:t>
      </w:r>
      <w:r>
        <w:t>(«Водяная</w:t>
      </w:r>
      <w:r>
        <w:rPr>
          <w:spacing w:val="22"/>
        </w:rPr>
        <w:t xml:space="preserve"> </w:t>
      </w:r>
      <w:r>
        <w:t>мельница»)</w:t>
      </w:r>
      <w:r>
        <w:rPr>
          <w:spacing w:val="25"/>
        </w:rPr>
        <w:t xml:space="preserve"> </w:t>
      </w:r>
      <w:r>
        <w:rPr>
          <w:spacing w:val="-2"/>
        </w:rPr>
        <w:t>(отрывок).</w:t>
      </w:r>
    </w:p>
    <w:p w14:paraId="11511094" w14:textId="77777777" w:rsidR="0006191A" w:rsidRDefault="00B04A97">
      <w:pPr>
        <w:pStyle w:val="a3"/>
        <w:spacing w:before="53" w:line="288" w:lineRule="auto"/>
        <w:ind w:right="875"/>
      </w:pPr>
      <w:r>
        <w:rPr>
          <w:w w:val="105"/>
        </w:rPr>
        <w:t>О</w:t>
      </w:r>
      <w:r>
        <w:rPr>
          <w:spacing w:val="-4"/>
          <w:w w:val="105"/>
        </w:rPr>
        <w:t xml:space="preserve"> </w:t>
      </w:r>
      <w:r>
        <w:rPr>
          <w:w w:val="105"/>
        </w:rPr>
        <w:t>согласии ума</w:t>
      </w:r>
      <w:r>
        <w:rPr>
          <w:spacing w:val="-4"/>
          <w:w w:val="105"/>
        </w:rPr>
        <w:t xml:space="preserve"> </w:t>
      </w:r>
      <w:r>
        <w:rPr>
          <w:w w:val="105"/>
        </w:rPr>
        <w:t>и</w:t>
      </w:r>
      <w:r>
        <w:rPr>
          <w:spacing w:val="-4"/>
          <w:w w:val="105"/>
        </w:rPr>
        <w:t xml:space="preserve"> </w:t>
      </w:r>
      <w:r>
        <w:rPr>
          <w:w w:val="105"/>
        </w:rPr>
        <w:t>сердца.</w:t>
      </w:r>
      <w:r>
        <w:rPr>
          <w:spacing w:val="-7"/>
          <w:w w:val="105"/>
        </w:rPr>
        <w:t xml:space="preserve"> </w:t>
      </w:r>
      <w:r>
        <w:rPr>
          <w:w w:val="105"/>
        </w:rPr>
        <w:t>О</w:t>
      </w:r>
      <w:r>
        <w:rPr>
          <w:spacing w:val="-4"/>
          <w:w w:val="105"/>
        </w:rPr>
        <w:t xml:space="preserve"> </w:t>
      </w:r>
      <w:r>
        <w:rPr>
          <w:w w:val="105"/>
        </w:rPr>
        <w:t>красоте</w:t>
      </w:r>
      <w:r>
        <w:rPr>
          <w:spacing w:val="-10"/>
          <w:w w:val="105"/>
        </w:rPr>
        <w:t xml:space="preserve"> </w:t>
      </w:r>
      <w:r>
        <w:rPr>
          <w:w w:val="105"/>
        </w:rPr>
        <w:t>души</w:t>
      </w:r>
      <w:r>
        <w:rPr>
          <w:spacing w:val="-4"/>
          <w:w w:val="105"/>
        </w:rPr>
        <w:t xml:space="preserve"> </w:t>
      </w:r>
      <w:r>
        <w:rPr>
          <w:w w:val="105"/>
        </w:rPr>
        <w:t>и</w:t>
      </w:r>
      <w:r>
        <w:rPr>
          <w:spacing w:val="-4"/>
          <w:w w:val="105"/>
        </w:rPr>
        <w:t xml:space="preserve"> </w:t>
      </w:r>
      <w:r>
        <w:rPr>
          <w:w w:val="105"/>
        </w:rPr>
        <w:t>внутреннего</w:t>
      </w:r>
      <w:r>
        <w:rPr>
          <w:spacing w:val="-9"/>
          <w:w w:val="105"/>
        </w:rPr>
        <w:t xml:space="preserve"> </w:t>
      </w:r>
      <w:r>
        <w:rPr>
          <w:w w:val="105"/>
        </w:rPr>
        <w:t>мира</w:t>
      </w:r>
      <w:r>
        <w:rPr>
          <w:spacing w:val="-4"/>
          <w:w w:val="105"/>
        </w:rPr>
        <w:t xml:space="preserve"> </w:t>
      </w:r>
      <w:r>
        <w:rPr>
          <w:w w:val="105"/>
        </w:rPr>
        <w:t>героя.</w:t>
      </w:r>
      <w:r>
        <w:rPr>
          <w:spacing w:val="-7"/>
          <w:w w:val="105"/>
        </w:rPr>
        <w:t xml:space="preserve"> </w:t>
      </w:r>
      <w:r>
        <w:rPr>
          <w:w w:val="105"/>
        </w:rPr>
        <w:t>Вечная</w:t>
      </w:r>
      <w:r>
        <w:rPr>
          <w:spacing w:val="-7"/>
          <w:w w:val="105"/>
        </w:rPr>
        <w:t xml:space="preserve"> </w:t>
      </w:r>
      <w:r>
        <w:rPr>
          <w:w w:val="105"/>
        </w:rPr>
        <w:t>борьба добра и зла.</w:t>
      </w:r>
    </w:p>
    <w:p w14:paraId="6DF5B330" w14:textId="77777777" w:rsidR="0006191A" w:rsidRDefault="00B04A97">
      <w:pPr>
        <w:pStyle w:val="a3"/>
        <w:spacing w:line="263" w:lineRule="exact"/>
        <w:ind w:left="986" w:firstLine="0"/>
      </w:pPr>
      <w:r>
        <w:rPr>
          <w:w w:val="105"/>
        </w:rPr>
        <w:t>Раскрытие</w:t>
      </w:r>
      <w:r>
        <w:rPr>
          <w:spacing w:val="-16"/>
          <w:w w:val="105"/>
        </w:rPr>
        <w:t xml:space="preserve"> </w:t>
      </w:r>
      <w:r>
        <w:rPr>
          <w:w w:val="105"/>
        </w:rPr>
        <w:t>души</w:t>
      </w:r>
      <w:r>
        <w:rPr>
          <w:spacing w:val="-14"/>
          <w:w w:val="105"/>
        </w:rPr>
        <w:t xml:space="preserve"> </w:t>
      </w:r>
      <w:r>
        <w:rPr>
          <w:w w:val="105"/>
        </w:rPr>
        <w:t>и</w:t>
      </w:r>
      <w:r>
        <w:rPr>
          <w:spacing w:val="-5"/>
          <w:w w:val="105"/>
        </w:rPr>
        <w:t xml:space="preserve"> </w:t>
      </w:r>
      <w:r>
        <w:rPr>
          <w:w w:val="105"/>
        </w:rPr>
        <w:t>внутреннего</w:t>
      </w:r>
      <w:r>
        <w:rPr>
          <w:spacing w:val="-15"/>
          <w:w w:val="105"/>
        </w:rPr>
        <w:t xml:space="preserve"> </w:t>
      </w:r>
      <w:r>
        <w:rPr>
          <w:w w:val="105"/>
        </w:rPr>
        <w:t>мира</w:t>
      </w:r>
      <w:r>
        <w:rPr>
          <w:spacing w:val="-6"/>
          <w:w w:val="105"/>
        </w:rPr>
        <w:t xml:space="preserve"> </w:t>
      </w:r>
      <w:r>
        <w:rPr>
          <w:spacing w:val="-2"/>
          <w:w w:val="105"/>
        </w:rPr>
        <w:t>подростка.</w:t>
      </w:r>
    </w:p>
    <w:p w14:paraId="05E825D6" w14:textId="77777777" w:rsidR="0006191A" w:rsidRDefault="00B04A97">
      <w:pPr>
        <w:pStyle w:val="a3"/>
        <w:spacing w:before="60" w:line="288" w:lineRule="auto"/>
        <w:ind w:left="986" w:right="3289" w:firstLine="0"/>
        <w:jc w:val="left"/>
      </w:pPr>
      <w:r>
        <w:rPr>
          <w:w w:val="105"/>
        </w:rPr>
        <w:t>М.</w:t>
      </w:r>
      <w:r>
        <w:rPr>
          <w:spacing w:val="-16"/>
          <w:w w:val="105"/>
        </w:rPr>
        <w:t xml:space="preserve"> </w:t>
      </w:r>
      <w:r>
        <w:rPr>
          <w:w w:val="105"/>
        </w:rPr>
        <w:t>Трубина,</w:t>
      </w:r>
      <w:r>
        <w:rPr>
          <w:spacing w:val="-15"/>
          <w:w w:val="105"/>
        </w:rPr>
        <w:t xml:space="preserve"> </w:t>
      </w:r>
      <w:r>
        <w:rPr>
          <w:w w:val="105"/>
        </w:rPr>
        <w:t>повесть</w:t>
      </w:r>
      <w:r>
        <w:rPr>
          <w:spacing w:val="-15"/>
          <w:w w:val="105"/>
        </w:rPr>
        <w:t xml:space="preserve"> </w:t>
      </w:r>
      <w:r>
        <w:rPr>
          <w:w w:val="105"/>
        </w:rPr>
        <w:t>«Ача</w:t>
      </w:r>
      <w:r>
        <w:rPr>
          <w:spacing w:val="-15"/>
          <w:w w:val="105"/>
        </w:rPr>
        <w:t xml:space="preserve"> </w:t>
      </w:r>
      <w:r>
        <w:rPr>
          <w:w w:val="105"/>
        </w:rPr>
        <w:t>чухнехи»</w:t>
      </w:r>
      <w:r>
        <w:rPr>
          <w:spacing w:val="-15"/>
          <w:w w:val="105"/>
        </w:rPr>
        <w:t xml:space="preserve"> </w:t>
      </w:r>
      <w:r>
        <w:rPr>
          <w:w w:val="105"/>
        </w:rPr>
        <w:t>(«Детство»)</w:t>
      </w:r>
      <w:r>
        <w:rPr>
          <w:spacing w:val="-11"/>
          <w:w w:val="105"/>
        </w:rPr>
        <w:t xml:space="preserve"> </w:t>
      </w:r>
      <w:r>
        <w:rPr>
          <w:w w:val="105"/>
        </w:rPr>
        <w:t>(отрывок). Теория литературы.</w:t>
      </w:r>
    </w:p>
    <w:p w14:paraId="36003DB6" w14:textId="77777777" w:rsidR="0006191A" w:rsidRDefault="00B04A97">
      <w:pPr>
        <w:pStyle w:val="a3"/>
        <w:spacing w:line="263" w:lineRule="exact"/>
        <w:ind w:left="986" w:firstLine="0"/>
        <w:jc w:val="left"/>
      </w:pPr>
      <w:r>
        <w:rPr>
          <w:spacing w:val="-2"/>
          <w:w w:val="105"/>
        </w:rPr>
        <w:t>Повесть.</w:t>
      </w:r>
    </w:p>
    <w:p w14:paraId="424C4715" w14:textId="77777777" w:rsidR="0006191A" w:rsidRDefault="00B04A97">
      <w:pPr>
        <w:pStyle w:val="a3"/>
        <w:spacing w:before="53"/>
        <w:ind w:left="986" w:firstLine="0"/>
        <w:jc w:val="left"/>
      </w:pPr>
      <w:r>
        <w:t>Литература</w:t>
      </w:r>
      <w:r>
        <w:rPr>
          <w:spacing w:val="35"/>
        </w:rPr>
        <w:t xml:space="preserve"> </w:t>
      </w:r>
      <w:r>
        <w:t>других</w:t>
      </w:r>
      <w:r>
        <w:rPr>
          <w:spacing w:val="27"/>
        </w:rPr>
        <w:t xml:space="preserve"> </w:t>
      </w:r>
      <w:r>
        <w:rPr>
          <w:spacing w:val="-2"/>
        </w:rPr>
        <w:t>народов.</w:t>
      </w:r>
    </w:p>
    <w:p w14:paraId="034FD3EA" w14:textId="77777777" w:rsidR="0006191A" w:rsidRDefault="00B04A97">
      <w:pPr>
        <w:pStyle w:val="a3"/>
        <w:spacing w:before="52" w:line="288" w:lineRule="auto"/>
        <w:ind w:right="865"/>
      </w:pPr>
      <w:r>
        <w:rPr>
          <w:w w:val="105"/>
        </w:rPr>
        <w:t>Переводы произведений русской классической литературы на чувашский язык. Общее и национально-особенное в литературе. Традиции и новаторство чувашских писателей в переводах произведений с других языков.</w:t>
      </w:r>
    </w:p>
    <w:p w14:paraId="28815EF9" w14:textId="77777777" w:rsidR="0006191A" w:rsidRDefault="00B04A97">
      <w:pPr>
        <w:pStyle w:val="a3"/>
        <w:spacing w:line="263" w:lineRule="exact"/>
        <w:ind w:left="986" w:firstLine="0"/>
      </w:pPr>
      <w:r>
        <w:rPr>
          <w:w w:val="105"/>
        </w:rPr>
        <w:t>Из</w:t>
      </w:r>
      <w:r>
        <w:rPr>
          <w:spacing w:val="-15"/>
          <w:w w:val="105"/>
        </w:rPr>
        <w:t xml:space="preserve"> </w:t>
      </w:r>
      <w:r>
        <w:rPr>
          <w:w w:val="105"/>
        </w:rPr>
        <w:t>русской</w:t>
      </w:r>
      <w:r>
        <w:rPr>
          <w:spacing w:val="-5"/>
          <w:w w:val="105"/>
        </w:rPr>
        <w:t xml:space="preserve"> </w:t>
      </w:r>
      <w:r>
        <w:rPr>
          <w:w w:val="105"/>
        </w:rPr>
        <w:t>литературы:</w:t>
      </w:r>
      <w:r>
        <w:rPr>
          <w:spacing w:val="-10"/>
          <w:w w:val="105"/>
        </w:rPr>
        <w:t xml:space="preserve"> </w:t>
      </w:r>
      <w:r>
        <w:rPr>
          <w:w w:val="105"/>
        </w:rPr>
        <w:t>И.</w:t>
      </w:r>
      <w:r>
        <w:rPr>
          <w:spacing w:val="-5"/>
          <w:w w:val="105"/>
        </w:rPr>
        <w:t xml:space="preserve"> </w:t>
      </w:r>
      <w:r>
        <w:rPr>
          <w:w w:val="105"/>
        </w:rPr>
        <w:t>Бунин,</w:t>
      </w:r>
      <w:r>
        <w:rPr>
          <w:spacing w:val="-9"/>
          <w:w w:val="105"/>
        </w:rPr>
        <w:t xml:space="preserve"> </w:t>
      </w:r>
      <w:r>
        <w:rPr>
          <w:w w:val="105"/>
        </w:rPr>
        <w:t>рассказ</w:t>
      </w:r>
      <w:r>
        <w:rPr>
          <w:spacing w:val="-8"/>
          <w:w w:val="105"/>
        </w:rPr>
        <w:t xml:space="preserve"> </w:t>
      </w:r>
      <w:r>
        <w:rPr>
          <w:w w:val="105"/>
        </w:rPr>
        <w:t>«Çăпата»</w:t>
      </w:r>
      <w:r>
        <w:rPr>
          <w:spacing w:val="-11"/>
          <w:w w:val="105"/>
        </w:rPr>
        <w:t xml:space="preserve"> </w:t>
      </w:r>
      <w:r>
        <w:rPr>
          <w:w w:val="105"/>
        </w:rPr>
        <w:t>(«Лапти»)</w:t>
      </w:r>
      <w:r>
        <w:rPr>
          <w:spacing w:val="-13"/>
          <w:w w:val="105"/>
        </w:rPr>
        <w:t xml:space="preserve"> </w:t>
      </w:r>
      <w:r>
        <w:rPr>
          <w:w w:val="105"/>
        </w:rPr>
        <w:t>(перевод</w:t>
      </w:r>
      <w:r>
        <w:rPr>
          <w:spacing w:val="-13"/>
          <w:w w:val="105"/>
        </w:rPr>
        <w:t xml:space="preserve"> </w:t>
      </w:r>
      <w:r>
        <w:rPr>
          <w:w w:val="105"/>
        </w:rPr>
        <w:t>Э.</w:t>
      </w:r>
      <w:r>
        <w:rPr>
          <w:spacing w:val="-7"/>
          <w:w w:val="105"/>
        </w:rPr>
        <w:t xml:space="preserve"> </w:t>
      </w:r>
      <w:r>
        <w:rPr>
          <w:spacing w:val="-2"/>
          <w:w w:val="105"/>
        </w:rPr>
        <w:t>Юмарт).</w:t>
      </w:r>
    </w:p>
    <w:p w14:paraId="06253B53" w14:textId="77777777" w:rsidR="0006191A" w:rsidRDefault="00B04A97">
      <w:pPr>
        <w:pStyle w:val="a3"/>
        <w:spacing w:before="53" w:line="288" w:lineRule="auto"/>
        <w:ind w:right="855"/>
        <w:jc w:val="left"/>
      </w:pPr>
      <w:r>
        <w:rPr>
          <w:w w:val="105"/>
        </w:rPr>
        <w:t>Из</w:t>
      </w:r>
      <w:r>
        <w:rPr>
          <w:spacing w:val="40"/>
          <w:w w:val="105"/>
        </w:rPr>
        <w:t xml:space="preserve"> </w:t>
      </w:r>
      <w:r>
        <w:rPr>
          <w:w w:val="105"/>
        </w:rPr>
        <w:t>татарской</w:t>
      </w:r>
      <w:r>
        <w:rPr>
          <w:spacing w:val="40"/>
          <w:w w:val="105"/>
        </w:rPr>
        <w:t xml:space="preserve"> </w:t>
      </w:r>
      <w:r>
        <w:rPr>
          <w:w w:val="105"/>
        </w:rPr>
        <w:t>литературы:</w:t>
      </w:r>
      <w:r>
        <w:rPr>
          <w:spacing w:val="40"/>
          <w:w w:val="105"/>
        </w:rPr>
        <w:t xml:space="preserve"> </w:t>
      </w:r>
      <w:r>
        <w:rPr>
          <w:w w:val="105"/>
        </w:rPr>
        <w:t>Г.</w:t>
      </w:r>
      <w:r>
        <w:rPr>
          <w:spacing w:val="-6"/>
          <w:w w:val="105"/>
        </w:rPr>
        <w:t xml:space="preserve"> </w:t>
      </w:r>
      <w:r>
        <w:rPr>
          <w:w w:val="105"/>
        </w:rPr>
        <w:t>Тукай,</w:t>
      </w:r>
      <w:r>
        <w:rPr>
          <w:spacing w:val="40"/>
          <w:w w:val="105"/>
        </w:rPr>
        <w:t xml:space="preserve"> </w:t>
      </w:r>
      <w:r>
        <w:rPr>
          <w:w w:val="105"/>
        </w:rPr>
        <w:t>стихотворение</w:t>
      </w:r>
      <w:r>
        <w:rPr>
          <w:spacing w:val="40"/>
          <w:w w:val="105"/>
        </w:rPr>
        <w:t xml:space="preserve"> </w:t>
      </w:r>
      <w:r>
        <w:rPr>
          <w:w w:val="105"/>
        </w:rPr>
        <w:t>«Кама</w:t>
      </w:r>
      <w:r>
        <w:rPr>
          <w:spacing w:val="40"/>
          <w:w w:val="105"/>
        </w:rPr>
        <w:t xml:space="preserve"> </w:t>
      </w:r>
      <w:r>
        <w:rPr>
          <w:w w:val="105"/>
        </w:rPr>
        <w:t>ĕненмелле?»</w:t>
      </w:r>
      <w:r>
        <w:rPr>
          <w:spacing w:val="40"/>
          <w:w w:val="105"/>
        </w:rPr>
        <w:t xml:space="preserve"> </w:t>
      </w:r>
      <w:r>
        <w:rPr>
          <w:w w:val="105"/>
        </w:rPr>
        <w:t>(«Кому верить?») (перевод В. Тургая).</w:t>
      </w:r>
    </w:p>
    <w:p w14:paraId="5D61807E" w14:textId="77777777" w:rsidR="0006191A" w:rsidRDefault="00B04A97">
      <w:pPr>
        <w:pStyle w:val="a3"/>
        <w:spacing w:line="288" w:lineRule="auto"/>
        <w:jc w:val="left"/>
      </w:pPr>
      <w:r>
        <w:rPr>
          <w:w w:val="105"/>
        </w:rPr>
        <w:t>Из узбекской литературы: М.</w:t>
      </w:r>
      <w:r>
        <w:rPr>
          <w:spacing w:val="-5"/>
          <w:w w:val="105"/>
        </w:rPr>
        <w:t xml:space="preserve"> </w:t>
      </w:r>
      <w:r>
        <w:rPr>
          <w:w w:val="105"/>
        </w:rPr>
        <w:t>Салих, стихотворение</w:t>
      </w:r>
      <w:r>
        <w:rPr>
          <w:spacing w:val="-4"/>
          <w:w w:val="105"/>
        </w:rPr>
        <w:t xml:space="preserve"> </w:t>
      </w:r>
      <w:r>
        <w:rPr>
          <w:w w:val="105"/>
        </w:rPr>
        <w:t>«Енчен те</w:t>
      </w:r>
      <w:r>
        <w:rPr>
          <w:spacing w:val="-4"/>
          <w:w w:val="105"/>
        </w:rPr>
        <w:t xml:space="preserve"> </w:t>
      </w:r>
      <w:r>
        <w:rPr>
          <w:w w:val="105"/>
        </w:rPr>
        <w:t>йывăç та поэт</w:t>
      </w:r>
      <w:r>
        <w:rPr>
          <w:spacing w:val="-2"/>
          <w:w w:val="105"/>
        </w:rPr>
        <w:t xml:space="preserve"> </w:t>
      </w:r>
      <w:r>
        <w:rPr>
          <w:w w:val="105"/>
        </w:rPr>
        <w:t>пулса тăрсан...» («Если даже дерево станет поэтом...») (перевод Б. Чиндыкова).</w:t>
      </w:r>
    </w:p>
    <w:p w14:paraId="008B5B76" w14:textId="77777777" w:rsidR="0006191A" w:rsidRDefault="00B04A97">
      <w:pPr>
        <w:pStyle w:val="a3"/>
        <w:spacing w:before="5" w:line="288" w:lineRule="auto"/>
        <w:ind w:right="855"/>
        <w:jc w:val="left"/>
      </w:pPr>
      <w:r>
        <w:t xml:space="preserve">Планируемые результаты освоения программы по родной (чувашская) литературе на </w:t>
      </w:r>
      <w:r>
        <w:rPr>
          <w:w w:val="105"/>
        </w:rPr>
        <w:t>уровне основного общего образования.</w:t>
      </w:r>
    </w:p>
    <w:p w14:paraId="7D4070BD" w14:textId="77777777" w:rsidR="0006191A" w:rsidRDefault="00B04A97">
      <w:pPr>
        <w:pStyle w:val="a3"/>
        <w:spacing w:line="288" w:lineRule="auto"/>
        <w:jc w:val="left"/>
      </w:pPr>
      <w:r>
        <w:t>В результате изучения родной (чувашской) литературы на уровне основного общего</w:t>
      </w:r>
      <w:r>
        <w:rPr>
          <w:spacing w:val="80"/>
          <w:w w:val="105"/>
        </w:rPr>
        <w:t xml:space="preserve"> </w:t>
      </w:r>
      <w:r>
        <w:rPr>
          <w:w w:val="105"/>
        </w:rPr>
        <w:t>образования у обучающегося будут сформированы следующие личностные результаты:</w:t>
      </w:r>
    </w:p>
    <w:p w14:paraId="2C320FAE" w14:textId="77777777" w:rsidR="0006191A" w:rsidRDefault="00B04A97" w:rsidP="008D1B29">
      <w:pPr>
        <w:pStyle w:val="a7"/>
        <w:numPr>
          <w:ilvl w:val="0"/>
          <w:numId w:val="43"/>
        </w:numPr>
        <w:tabs>
          <w:tab w:val="left" w:pos="1244"/>
        </w:tabs>
        <w:spacing w:line="263" w:lineRule="exact"/>
        <w:ind w:left="1244" w:hanging="258"/>
        <w:rPr>
          <w:sz w:val="23"/>
        </w:rPr>
      </w:pPr>
      <w:r>
        <w:rPr>
          <w:sz w:val="23"/>
        </w:rPr>
        <w:t>гражданского</w:t>
      </w:r>
      <w:r>
        <w:rPr>
          <w:spacing w:val="44"/>
          <w:sz w:val="23"/>
        </w:rPr>
        <w:t xml:space="preserve"> </w:t>
      </w:r>
      <w:r>
        <w:rPr>
          <w:spacing w:val="-2"/>
          <w:sz w:val="23"/>
        </w:rPr>
        <w:t>воспитания:</w:t>
      </w:r>
    </w:p>
    <w:p w14:paraId="17903F62" w14:textId="77777777" w:rsidR="0006191A" w:rsidRDefault="00B04A97">
      <w:pPr>
        <w:pStyle w:val="a3"/>
        <w:spacing w:before="52" w:line="288" w:lineRule="auto"/>
        <w:ind w:right="855"/>
        <w:jc w:val="left"/>
      </w:pPr>
      <w:r>
        <w:rPr>
          <w:w w:val="105"/>
        </w:rPr>
        <w:t>готовность</w:t>
      </w:r>
      <w:r>
        <w:rPr>
          <w:spacing w:val="80"/>
          <w:w w:val="105"/>
        </w:rPr>
        <w:t xml:space="preserve"> </w:t>
      </w:r>
      <w:r>
        <w:rPr>
          <w:w w:val="105"/>
        </w:rPr>
        <w:t>к</w:t>
      </w:r>
      <w:r>
        <w:rPr>
          <w:spacing w:val="80"/>
          <w:w w:val="105"/>
        </w:rPr>
        <w:t xml:space="preserve"> </w:t>
      </w:r>
      <w:r>
        <w:rPr>
          <w:w w:val="105"/>
        </w:rPr>
        <w:t>выполнению</w:t>
      </w:r>
      <w:r>
        <w:rPr>
          <w:spacing w:val="80"/>
          <w:w w:val="105"/>
        </w:rPr>
        <w:t xml:space="preserve"> </w:t>
      </w:r>
      <w:r>
        <w:rPr>
          <w:w w:val="105"/>
        </w:rPr>
        <w:t>обязанностей</w:t>
      </w:r>
      <w:r>
        <w:rPr>
          <w:spacing w:val="80"/>
          <w:w w:val="105"/>
        </w:rPr>
        <w:t xml:space="preserve"> </w:t>
      </w:r>
      <w:r>
        <w:rPr>
          <w:w w:val="105"/>
        </w:rPr>
        <w:t>гражданина</w:t>
      </w:r>
      <w:r>
        <w:rPr>
          <w:spacing w:val="80"/>
          <w:w w:val="105"/>
        </w:rPr>
        <w:t xml:space="preserve"> </w:t>
      </w:r>
      <w:r>
        <w:rPr>
          <w:w w:val="105"/>
        </w:rPr>
        <w:t>и</w:t>
      </w:r>
      <w:r>
        <w:rPr>
          <w:spacing w:val="80"/>
          <w:w w:val="105"/>
        </w:rPr>
        <w:t xml:space="preserve"> </w:t>
      </w:r>
      <w:r>
        <w:rPr>
          <w:w w:val="105"/>
        </w:rPr>
        <w:t>реализации</w:t>
      </w:r>
      <w:r>
        <w:rPr>
          <w:spacing w:val="80"/>
          <w:w w:val="105"/>
        </w:rPr>
        <w:t xml:space="preserve"> </w:t>
      </w:r>
      <w:r>
        <w:rPr>
          <w:w w:val="105"/>
        </w:rPr>
        <w:t>его</w:t>
      </w:r>
      <w:r>
        <w:rPr>
          <w:spacing w:val="80"/>
          <w:w w:val="105"/>
        </w:rPr>
        <w:t xml:space="preserve"> </w:t>
      </w:r>
      <w:r>
        <w:rPr>
          <w:w w:val="105"/>
        </w:rPr>
        <w:t>прав, уважение</w:t>
      </w:r>
      <w:r>
        <w:rPr>
          <w:spacing w:val="24"/>
          <w:w w:val="105"/>
        </w:rPr>
        <w:t xml:space="preserve"> </w:t>
      </w:r>
      <w:r>
        <w:rPr>
          <w:w w:val="105"/>
        </w:rPr>
        <w:t>прав,</w:t>
      </w:r>
      <w:r>
        <w:rPr>
          <w:spacing w:val="34"/>
          <w:w w:val="105"/>
        </w:rPr>
        <w:t xml:space="preserve"> </w:t>
      </w:r>
      <w:r>
        <w:rPr>
          <w:w w:val="105"/>
        </w:rPr>
        <w:t>свобод</w:t>
      </w:r>
      <w:r>
        <w:rPr>
          <w:spacing w:val="31"/>
          <w:w w:val="105"/>
        </w:rPr>
        <w:t xml:space="preserve"> </w:t>
      </w:r>
      <w:r>
        <w:rPr>
          <w:w w:val="105"/>
        </w:rPr>
        <w:t>и</w:t>
      </w:r>
      <w:r>
        <w:rPr>
          <w:spacing w:val="31"/>
          <w:w w:val="105"/>
        </w:rPr>
        <w:t xml:space="preserve"> </w:t>
      </w:r>
      <w:r>
        <w:rPr>
          <w:w w:val="105"/>
        </w:rPr>
        <w:t>законных</w:t>
      </w:r>
      <w:r>
        <w:rPr>
          <w:spacing w:val="26"/>
          <w:w w:val="105"/>
        </w:rPr>
        <w:t xml:space="preserve"> </w:t>
      </w:r>
      <w:r>
        <w:rPr>
          <w:w w:val="105"/>
        </w:rPr>
        <w:t>интересов</w:t>
      </w:r>
      <w:r>
        <w:rPr>
          <w:spacing w:val="32"/>
          <w:w w:val="105"/>
        </w:rPr>
        <w:t xml:space="preserve"> </w:t>
      </w:r>
      <w:r>
        <w:rPr>
          <w:w w:val="105"/>
        </w:rPr>
        <w:t>других</w:t>
      </w:r>
      <w:r>
        <w:rPr>
          <w:spacing w:val="25"/>
          <w:w w:val="105"/>
        </w:rPr>
        <w:t xml:space="preserve"> </w:t>
      </w:r>
      <w:r>
        <w:rPr>
          <w:w w:val="105"/>
        </w:rPr>
        <w:t>людей,</w:t>
      </w:r>
      <w:r>
        <w:rPr>
          <w:spacing w:val="28"/>
          <w:w w:val="105"/>
        </w:rPr>
        <w:t xml:space="preserve"> </w:t>
      </w:r>
      <w:r>
        <w:rPr>
          <w:w w:val="105"/>
        </w:rPr>
        <w:t>активное</w:t>
      </w:r>
      <w:r>
        <w:rPr>
          <w:spacing w:val="32"/>
          <w:w w:val="105"/>
        </w:rPr>
        <w:t xml:space="preserve"> </w:t>
      </w:r>
      <w:r>
        <w:rPr>
          <w:w w:val="105"/>
        </w:rPr>
        <w:t>участие</w:t>
      </w:r>
      <w:r>
        <w:rPr>
          <w:spacing w:val="25"/>
          <w:w w:val="105"/>
        </w:rPr>
        <w:t xml:space="preserve"> </w:t>
      </w:r>
      <w:r>
        <w:rPr>
          <w:w w:val="105"/>
        </w:rPr>
        <w:t>в</w:t>
      </w:r>
      <w:r>
        <w:rPr>
          <w:spacing w:val="32"/>
          <w:w w:val="105"/>
        </w:rPr>
        <w:t xml:space="preserve"> </w:t>
      </w:r>
      <w:r>
        <w:rPr>
          <w:spacing w:val="-2"/>
          <w:w w:val="105"/>
        </w:rPr>
        <w:t>жизни</w:t>
      </w:r>
    </w:p>
    <w:p w14:paraId="13DC5CC9" w14:textId="77777777" w:rsidR="0006191A" w:rsidRDefault="0006191A">
      <w:pPr>
        <w:spacing w:line="288" w:lineRule="auto"/>
        <w:sectPr w:rsidR="0006191A">
          <w:pgSz w:w="11910" w:h="16850"/>
          <w:pgMar w:top="1060" w:right="0" w:bottom="1140" w:left="1420" w:header="0" w:footer="922" w:gutter="0"/>
          <w:cols w:space="720"/>
        </w:sectPr>
      </w:pPr>
    </w:p>
    <w:p w14:paraId="07E037C1" w14:textId="77777777" w:rsidR="0006191A" w:rsidRDefault="00B04A97">
      <w:pPr>
        <w:pStyle w:val="a3"/>
        <w:spacing w:before="71" w:line="295" w:lineRule="auto"/>
        <w:ind w:right="873" w:firstLine="0"/>
      </w:pPr>
      <w:r>
        <w:rPr>
          <w:w w:val="105"/>
        </w:rPr>
        <w:lastRenderedPageBreak/>
        <w:t>семьи, образовательной организации, местного сообщества, родного края, страны, в том числе</w:t>
      </w:r>
      <w:r>
        <w:rPr>
          <w:spacing w:val="-3"/>
          <w:w w:val="105"/>
        </w:rPr>
        <w:t xml:space="preserve"> </w:t>
      </w:r>
      <w:r>
        <w:rPr>
          <w:w w:val="105"/>
        </w:rPr>
        <w:t>в сопоставлении с ситуациями, отражёнными в литературных</w:t>
      </w:r>
      <w:r>
        <w:rPr>
          <w:spacing w:val="-2"/>
          <w:w w:val="105"/>
        </w:rPr>
        <w:t xml:space="preserve"> </w:t>
      </w:r>
      <w:r>
        <w:rPr>
          <w:w w:val="105"/>
        </w:rPr>
        <w:t>произведениях;</w:t>
      </w:r>
    </w:p>
    <w:p w14:paraId="3FC7AB73" w14:textId="77777777" w:rsidR="0006191A" w:rsidRDefault="00B04A97">
      <w:pPr>
        <w:pStyle w:val="a3"/>
        <w:spacing w:line="288" w:lineRule="auto"/>
        <w:ind w:right="866"/>
      </w:pPr>
      <w:r>
        <w:rPr>
          <w:w w:val="105"/>
        </w:rPr>
        <w:t>неприятие любых форм экстремизма, дискриминации, понимание роли различных социальных</w:t>
      </w:r>
      <w:r>
        <w:rPr>
          <w:spacing w:val="-10"/>
          <w:w w:val="105"/>
        </w:rPr>
        <w:t xml:space="preserve"> </w:t>
      </w:r>
      <w:r>
        <w:rPr>
          <w:w w:val="105"/>
        </w:rPr>
        <w:t>институтов в</w:t>
      </w:r>
      <w:r>
        <w:rPr>
          <w:spacing w:val="-5"/>
          <w:w w:val="105"/>
        </w:rPr>
        <w:t xml:space="preserve"> </w:t>
      </w:r>
      <w:r>
        <w:rPr>
          <w:w w:val="105"/>
        </w:rPr>
        <w:t>жизни</w:t>
      </w:r>
      <w:r>
        <w:rPr>
          <w:spacing w:val="-5"/>
          <w:w w:val="105"/>
        </w:rPr>
        <w:t xml:space="preserve"> </w:t>
      </w:r>
      <w:r>
        <w:rPr>
          <w:w w:val="105"/>
        </w:rPr>
        <w:t>человека,</w:t>
      </w:r>
      <w:r>
        <w:rPr>
          <w:spacing w:val="-8"/>
          <w:w w:val="105"/>
        </w:rPr>
        <w:t xml:space="preserve"> </w:t>
      </w:r>
      <w:r>
        <w:rPr>
          <w:w w:val="105"/>
        </w:rPr>
        <w:t>представление об основных</w:t>
      </w:r>
      <w:r>
        <w:rPr>
          <w:spacing w:val="-4"/>
          <w:w w:val="105"/>
        </w:rPr>
        <w:t xml:space="preserve"> </w:t>
      </w:r>
      <w:r>
        <w:rPr>
          <w:w w:val="105"/>
        </w:rPr>
        <w:t>правах, свободах</w:t>
      </w:r>
      <w:r>
        <w:rPr>
          <w:spacing w:val="-4"/>
          <w:w w:val="105"/>
        </w:rPr>
        <w:t xml:space="preserve"> </w:t>
      </w:r>
      <w:r>
        <w:rPr>
          <w:w w:val="105"/>
        </w:rPr>
        <w:t>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родной (чувашская) литературы;</w:t>
      </w:r>
    </w:p>
    <w:p w14:paraId="6A09276D" w14:textId="77777777" w:rsidR="0006191A" w:rsidRDefault="00B04A97">
      <w:pPr>
        <w:pStyle w:val="a3"/>
        <w:spacing w:line="288" w:lineRule="auto"/>
        <w:ind w:right="852"/>
      </w:pPr>
      <w:r>
        <w:rPr>
          <w:w w:val="105"/>
        </w:rPr>
        <w:t>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w:t>
      </w:r>
    </w:p>
    <w:p w14:paraId="7C3A79D4" w14:textId="77777777" w:rsidR="0006191A" w:rsidRDefault="00B04A97" w:rsidP="008D1B29">
      <w:pPr>
        <w:pStyle w:val="a7"/>
        <w:numPr>
          <w:ilvl w:val="0"/>
          <w:numId w:val="43"/>
        </w:numPr>
        <w:tabs>
          <w:tab w:val="left" w:pos="1244"/>
        </w:tabs>
        <w:spacing w:line="263" w:lineRule="exact"/>
        <w:ind w:left="1244" w:hanging="258"/>
        <w:rPr>
          <w:sz w:val="23"/>
        </w:rPr>
      </w:pPr>
      <w:r>
        <w:rPr>
          <w:sz w:val="23"/>
        </w:rPr>
        <w:t>патриотического</w:t>
      </w:r>
      <w:r>
        <w:rPr>
          <w:spacing w:val="55"/>
          <w:sz w:val="23"/>
        </w:rPr>
        <w:t xml:space="preserve"> </w:t>
      </w:r>
      <w:r>
        <w:rPr>
          <w:spacing w:val="-2"/>
          <w:sz w:val="23"/>
        </w:rPr>
        <w:t>воспитания:</w:t>
      </w:r>
    </w:p>
    <w:p w14:paraId="6A60B62B" w14:textId="77777777" w:rsidR="0006191A" w:rsidRDefault="00B04A97">
      <w:pPr>
        <w:pStyle w:val="a3"/>
        <w:spacing w:before="41" w:line="290" w:lineRule="auto"/>
        <w:ind w:right="860"/>
      </w:pPr>
      <w:r>
        <w:rPr>
          <w:w w:val="105"/>
        </w:rPr>
        <w:t xml:space="preserve">осознание российской гражданской идентичности в поликультурном и </w:t>
      </w:r>
      <w:r>
        <w:t xml:space="preserve">многоконфессиональном обществе, проявление интереса к познанию родного (чувашского) языка и родной (чувашской) литературы, истории, культуры Российской Федерации, своего </w:t>
      </w:r>
      <w:r>
        <w:rPr>
          <w:w w:val="105"/>
        </w:rPr>
        <w:t>края в контексте изучения произведений чувашской литературы, а также литературы других народов;</w:t>
      </w:r>
    </w:p>
    <w:p w14:paraId="1B398F14" w14:textId="77777777" w:rsidR="0006191A" w:rsidRDefault="00B04A97">
      <w:pPr>
        <w:pStyle w:val="a3"/>
        <w:spacing w:line="288" w:lineRule="auto"/>
        <w:ind w:right="859"/>
      </w:pPr>
      <w:r>
        <w:rPr>
          <w:w w:val="105"/>
        </w:rPr>
        <w:t>ценностное отношение</w:t>
      </w:r>
      <w:r>
        <w:rPr>
          <w:spacing w:val="-2"/>
          <w:w w:val="105"/>
        </w:rPr>
        <w:t xml:space="preserve"> </w:t>
      </w:r>
      <w:r>
        <w:rPr>
          <w:w w:val="105"/>
        </w:rPr>
        <w:t>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0A32A49F" w14:textId="77777777" w:rsidR="0006191A" w:rsidRDefault="00B04A97">
      <w:pPr>
        <w:pStyle w:val="a3"/>
        <w:spacing w:line="288" w:lineRule="auto"/>
        <w:ind w:right="861"/>
      </w:pPr>
      <w:r>
        <w:rPr>
          <w:w w:val="105"/>
        </w:rPr>
        <w:t>уважение к символам России, государственным праздникам, историческому и природному</w:t>
      </w:r>
      <w:r>
        <w:rPr>
          <w:spacing w:val="-9"/>
          <w:w w:val="105"/>
        </w:rPr>
        <w:t xml:space="preserve"> </w:t>
      </w:r>
      <w:r>
        <w:rPr>
          <w:w w:val="105"/>
        </w:rPr>
        <w:t>наследию и</w:t>
      </w:r>
      <w:r>
        <w:rPr>
          <w:spacing w:val="-4"/>
          <w:w w:val="105"/>
        </w:rPr>
        <w:t xml:space="preserve"> </w:t>
      </w:r>
      <w:r>
        <w:rPr>
          <w:w w:val="105"/>
        </w:rPr>
        <w:t>памятникам,</w:t>
      </w:r>
      <w:r>
        <w:rPr>
          <w:spacing w:val="-1"/>
          <w:w w:val="105"/>
        </w:rPr>
        <w:t xml:space="preserve"> </w:t>
      </w:r>
      <w:r>
        <w:rPr>
          <w:w w:val="105"/>
        </w:rPr>
        <w:t>традициям</w:t>
      </w:r>
      <w:r>
        <w:rPr>
          <w:spacing w:val="-6"/>
          <w:w w:val="105"/>
        </w:rPr>
        <w:t xml:space="preserve"> </w:t>
      </w:r>
      <w:r>
        <w:rPr>
          <w:w w:val="105"/>
        </w:rPr>
        <w:t>разных</w:t>
      </w:r>
      <w:r>
        <w:rPr>
          <w:spacing w:val="-9"/>
          <w:w w:val="105"/>
        </w:rPr>
        <w:t xml:space="preserve"> </w:t>
      </w:r>
      <w:r>
        <w:rPr>
          <w:w w:val="105"/>
        </w:rPr>
        <w:t>народов,</w:t>
      </w:r>
      <w:r>
        <w:rPr>
          <w:spacing w:val="-7"/>
          <w:w w:val="105"/>
        </w:rPr>
        <w:t xml:space="preserve"> </w:t>
      </w:r>
      <w:r>
        <w:rPr>
          <w:w w:val="105"/>
        </w:rPr>
        <w:t>проживающих</w:t>
      </w:r>
      <w:r>
        <w:rPr>
          <w:spacing w:val="-9"/>
          <w:w w:val="105"/>
        </w:rPr>
        <w:t xml:space="preserve"> </w:t>
      </w:r>
      <w:r>
        <w:rPr>
          <w:w w:val="105"/>
        </w:rPr>
        <w:t>в родной стране, обращая внимание на их воплощение в чувашской литературе;</w:t>
      </w:r>
    </w:p>
    <w:p w14:paraId="53E21DA2" w14:textId="77777777" w:rsidR="0006191A" w:rsidRDefault="00B04A97" w:rsidP="008D1B29">
      <w:pPr>
        <w:pStyle w:val="a7"/>
        <w:numPr>
          <w:ilvl w:val="0"/>
          <w:numId w:val="43"/>
        </w:numPr>
        <w:tabs>
          <w:tab w:val="left" w:pos="1244"/>
        </w:tabs>
        <w:spacing w:line="263" w:lineRule="exact"/>
        <w:ind w:left="1244" w:hanging="258"/>
        <w:rPr>
          <w:sz w:val="23"/>
        </w:rPr>
      </w:pPr>
      <w:r>
        <w:rPr>
          <w:spacing w:val="2"/>
          <w:sz w:val="23"/>
        </w:rPr>
        <w:t>духовно-нравственного</w:t>
      </w:r>
      <w:r>
        <w:rPr>
          <w:spacing w:val="35"/>
          <w:sz w:val="23"/>
        </w:rPr>
        <w:t xml:space="preserve"> </w:t>
      </w:r>
      <w:r>
        <w:rPr>
          <w:spacing w:val="-2"/>
          <w:sz w:val="23"/>
        </w:rPr>
        <w:t>воспитания:</w:t>
      </w:r>
    </w:p>
    <w:p w14:paraId="2497C0B2" w14:textId="77777777" w:rsidR="0006191A" w:rsidRDefault="00B04A97">
      <w:pPr>
        <w:pStyle w:val="a3"/>
        <w:spacing w:before="43" w:line="288" w:lineRule="auto"/>
        <w:ind w:right="869"/>
      </w:pPr>
      <w:r>
        <w:rPr>
          <w:w w:val="105"/>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6CC83544" w14:textId="77777777" w:rsidR="0006191A" w:rsidRDefault="00B04A97">
      <w:pPr>
        <w:pStyle w:val="a3"/>
        <w:spacing w:before="6" w:line="288" w:lineRule="auto"/>
        <w:ind w:right="871"/>
      </w:pPr>
      <w:r>
        <w:rPr>
          <w:w w:val="105"/>
        </w:rPr>
        <w:t>готовность оценивать своё поведение и поступки, а также поведение и поступки других людей с</w:t>
      </w:r>
      <w:r>
        <w:rPr>
          <w:spacing w:val="-3"/>
          <w:w w:val="105"/>
        </w:rPr>
        <w:t xml:space="preserve"> </w:t>
      </w:r>
      <w:r>
        <w:rPr>
          <w:w w:val="105"/>
        </w:rPr>
        <w:t>позиции нравственных</w:t>
      </w:r>
      <w:r>
        <w:rPr>
          <w:spacing w:val="-3"/>
          <w:w w:val="105"/>
        </w:rPr>
        <w:t xml:space="preserve"> </w:t>
      </w:r>
      <w:r>
        <w:rPr>
          <w:w w:val="105"/>
        </w:rPr>
        <w:t>и правовых</w:t>
      </w:r>
      <w:r>
        <w:rPr>
          <w:spacing w:val="-3"/>
          <w:w w:val="105"/>
        </w:rPr>
        <w:t xml:space="preserve"> </w:t>
      </w:r>
      <w:r>
        <w:rPr>
          <w:w w:val="105"/>
        </w:rPr>
        <w:t xml:space="preserve">норм с учётом осознания последствий </w:t>
      </w:r>
      <w:r>
        <w:rPr>
          <w:spacing w:val="-2"/>
          <w:w w:val="105"/>
        </w:rPr>
        <w:t>поступков;</w:t>
      </w:r>
    </w:p>
    <w:p w14:paraId="57B07247" w14:textId="77777777" w:rsidR="0006191A" w:rsidRDefault="00B04A97">
      <w:pPr>
        <w:pStyle w:val="a3"/>
        <w:spacing w:line="288" w:lineRule="auto"/>
        <w:ind w:right="866"/>
      </w:pPr>
      <w:r>
        <w:rPr>
          <w:w w:val="105"/>
        </w:rPr>
        <w:t>активное</w:t>
      </w:r>
      <w:r>
        <w:rPr>
          <w:spacing w:val="-12"/>
          <w:w w:val="105"/>
        </w:rPr>
        <w:t xml:space="preserve"> </w:t>
      </w:r>
      <w:r>
        <w:rPr>
          <w:w w:val="105"/>
        </w:rPr>
        <w:t>неприятие</w:t>
      </w:r>
      <w:r>
        <w:rPr>
          <w:spacing w:val="-12"/>
          <w:w w:val="105"/>
        </w:rPr>
        <w:t xml:space="preserve"> </w:t>
      </w:r>
      <w:r>
        <w:rPr>
          <w:w w:val="105"/>
        </w:rPr>
        <w:t>асоциальных</w:t>
      </w:r>
      <w:r>
        <w:rPr>
          <w:spacing w:val="-11"/>
          <w:w w:val="105"/>
        </w:rPr>
        <w:t xml:space="preserve"> </w:t>
      </w:r>
      <w:r>
        <w:rPr>
          <w:w w:val="105"/>
        </w:rPr>
        <w:t>поступков,</w:t>
      </w:r>
      <w:r>
        <w:rPr>
          <w:spacing w:val="-10"/>
          <w:w w:val="105"/>
        </w:rPr>
        <w:t xml:space="preserve"> </w:t>
      </w:r>
      <w:r>
        <w:rPr>
          <w:w w:val="105"/>
        </w:rPr>
        <w:t>свобода</w:t>
      </w:r>
      <w:r>
        <w:rPr>
          <w:spacing w:val="-7"/>
          <w:w w:val="105"/>
        </w:rPr>
        <w:t xml:space="preserve"> </w:t>
      </w:r>
      <w:r>
        <w:rPr>
          <w:w w:val="105"/>
        </w:rPr>
        <w:t>и</w:t>
      </w:r>
      <w:r>
        <w:rPr>
          <w:spacing w:val="-1"/>
          <w:w w:val="105"/>
        </w:rPr>
        <w:t xml:space="preserve"> </w:t>
      </w:r>
      <w:r>
        <w:rPr>
          <w:w w:val="105"/>
        </w:rPr>
        <w:t>ответственность</w:t>
      </w:r>
      <w:r>
        <w:rPr>
          <w:spacing w:val="-9"/>
          <w:w w:val="105"/>
        </w:rPr>
        <w:t xml:space="preserve"> </w:t>
      </w:r>
      <w:r>
        <w:rPr>
          <w:w w:val="105"/>
        </w:rPr>
        <w:t>личности</w:t>
      </w:r>
      <w:r>
        <w:rPr>
          <w:spacing w:val="-7"/>
          <w:w w:val="105"/>
        </w:rPr>
        <w:t xml:space="preserve"> </w:t>
      </w:r>
      <w:r>
        <w:rPr>
          <w:w w:val="105"/>
        </w:rPr>
        <w:t>в условиях индивидуального и общественного пространства;</w:t>
      </w:r>
    </w:p>
    <w:p w14:paraId="271D024F" w14:textId="77777777" w:rsidR="0006191A" w:rsidRDefault="00B04A97" w:rsidP="008D1B29">
      <w:pPr>
        <w:pStyle w:val="a7"/>
        <w:numPr>
          <w:ilvl w:val="0"/>
          <w:numId w:val="43"/>
        </w:numPr>
        <w:tabs>
          <w:tab w:val="left" w:pos="1244"/>
        </w:tabs>
        <w:spacing w:line="264" w:lineRule="exact"/>
        <w:ind w:left="1244" w:hanging="258"/>
        <w:rPr>
          <w:sz w:val="23"/>
        </w:rPr>
      </w:pPr>
      <w:r>
        <w:rPr>
          <w:sz w:val="23"/>
        </w:rPr>
        <w:t>эстетического</w:t>
      </w:r>
      <w:r>
        <w:rPr>
          <w:spacing w:val="45"/>
          <w:sz w:val="23"/>
        </w:rPr>
        <w:t xml:space="preserve"> </w:t>
      </w:r>
      <w:r>
        <w:rPr>
          <w:spacing w:val="-2"/>
          <w:sz w:val="23"/>
        </w:rPr>
        <w:t>воспитания:</w:t>
      </w:r>
    </w:p>
    <w:p w14:paraId="1EEE557C" w14:textId="77777777" w:rsidR="0006191A" w:rsidRDefault="00B04A97">
      <w:pPr>
        <w:pStyle w:val="a3"/>
        <w:spacing w:before="51" w:line="288" w:lineRule="auto"/>
        <w:ind w:right="855"/>
      </w:pPr>
      <w:r>
        <w:rPr>
          <w:w w:val="105"/>
        </w:rPr>
        <w:t xml:space="preserve">восприимчивость к разным видам искусства, традициям и творчеству своего и </w:t>
      </w:r>
      <w:r>
        <w:t xml:space="preserve">других народов, понимание эмоционального воздействия искусства, в том числе изучаемых </w:t>
      </w:r>
      <w:r>
        <w:rPr>
          <w:w w:val="105"/>
        </w:rPr>
        <w:t>литературных произведений;</w:t>
      </w:r>
    </w:p>
    <w:p w14:paraId="38524625" w14:textId="77777777" w:rsidR="0006191A" w:rsidRDefault="00B04A97">
      <w:pPr>
        <w:pStyle w:val="a3"/>
        <w:spacing w:line="288" w:lineRule="auto"/>
        <w:ind w:right="873"/>
      </w:pPr>
      <w:r>
        <w:rPr>
          <w:w w:val="105"/>
        </w:rPr>
        <w:t>осознание важности художественной литературы и культуры как средства коммуникации и самовыражения;</w:t>
      </w:r>
    </w:p>
    <w:p w14:paraId="4759D9F3" w14:textId="77777777" w:rsidR="0006191A" w:rsidRDefault="00B04A97">
      <w:pPr>
        <w:pStyle w:val="a3"/>
        <w:spacing w:line="295" w:lineRule="auto"/>
        <w:ind w:right="869"/>
      </w:pPr>
      <w:r>
        <w:rPr>
          <w:w w:val="105"/>
        </w:rPr>
        <w:t>понимание ценности отечественного и мирового искусства, роли этнических культурных традиций и народного творчества;</w:t>
      </w:r>
    </w:p>
    <w:p w14:paraId="5D0B1751" w14:textId="77777777" w:rsidR="0006191A" w:rsidRDefault="00B04A97">
      <w:pPr>
        <w:pStyle w:val="a3"/>
        <w:spacing w:line="255" w:lineRule="exact"/>
        <w:ind w:left="986" w:firstLine="0"/>
      </w:pPr>
      <w:r>
        <w:t>стремление</w:t>
      </w:r>
      <w:r>
        <w:rPr>
          <w:spacing w:val="16"/>
        </w:rPr>
        <w:t xml:space="preserve"> </w:t>
      </w:r>
      <w:r>
        <w:t>к</w:t>
      </w:r>
      <w:r>
        <w:rPr>
          <w:spacing w:val="33"/>
        </w:rPr>
        <w:t xml:space="preserve"> </w:t>
      </w:r>
      <w:r>
        <w:t>самовыражению</w:t>
      </w:r>
      <w:r>
        <w:rPr>
          <w:spacing w:val="27"/>
        </w:rPr>
        <w:t xml:space="preserve"> </w:t>
      </w:r>
      <w:r>
        <w:t>в</w:t>
      </w:r>
      <w:r>
        <w:rPr>
          <w:spacing w:val="36"/>
        </w:rPr>
        <w:t xml:space="preserve"> </w:t>
      </w:r>
      <w:r>
        <w:t>разных</w:t>
      </w:r>
      <w:r>
        <w:rPr>
          <w:spacing w:val="19"/>
        </w:rPr>
        <w:t xml:space="preserve"> </w:t>
      </w:r>
      <w:r>
        <w:t>видах</w:t>
      </w:r>
      <w:r>
        <w:rPr>
          <w:spacing w:val="28"/>
        </w:rPr>
        <w:t xml:space="preserve"> </w:t>
      </w:r>
      <w:r>
        <w:rPr>
          <w:spacing w:val="-2"/>
        </w:rPr>
        <w:t>искусства;</w:t>
      </w:r>
    </w:p>
    <w:p w14:paraId="0D8A68AD" w14:textId="77777777" w:rsidR="0006191A" w:rsidRDefault="00B04A97" w:rsidP="008D1B29">
      <w:pPr>
        <w:pStyle w:val="a7"/>
        <w:numPr>
          <w:ilvl w:val="0"/>
          <w:numId w:val="43"/>
        </w:numPr>
        <w:tabs>
          <w:tab w:val="left" w:pos="1244"/>
        </w:tabs>
        <w:spacing w:before="51" w:line="288" w:lineRule="auto"/>
        <w:ind w:left="280" w:right="866" w:firstLine="706"/>
        <w:rPr>
          <w:sz w:val="23"/>
        </w:rPr>
      </w:pPr>
      <w:r>
        <w:rPr>
          <w:w w:val="105"/>
          <w:sz w:val="23"/>
        </w:rPr>
        <w:t xml:space="preserve">физического воспитания, формирования культуры здоровья и эмоционального </w:t>
      </w:r>
      <w:r>
        <w:rPr>
          <w:spacing w:val="-2"/>
          <w:w w:val="105"/>
          <w:sz w:val="23"/>
        </w:rPr>
        <w:t>благополучия:</w:t>
      </w:r>
    </w:p>
    <w:p w14:paraId="11DE7E0E" w14:textId="77777777" w:rsidR="0006191A" w:rsidRDefault="00B04A97">
      <w:pPr>
        <w:pStyle w:val="a3"/>
        <w:spacing w:line="288" w:lineRule="auto"/>
        <w:ind w:right="859"/>
      </w:pPr>
      <w:r>
        <w:rPr>
          <w:w w:val="105"/>
        </w:rPr>
        <w:t>осознание ценности жизни с использованием собственного жизненного и читательского</w:t>
      </w:r>
      <w:r>
        <w:rPr>
          <w:spacing w:val="62"/>
          <w:w w:val="150"/>
        </w:rPr>
        <w:t xml:space="preserve"> </w:t>
      </w:r>
      <w:r>
        <w:rPr>
          <w:w w:val="105"/>
        </w:rPr>
        <w:t>опыта,</w:t>
      </w:r>
      <w:r>
        <w:rPr>
          <w:spacing w:val="57"/>
          <w:w w:val="150"/>
        </w:rPr>
        <w:t xml:space="preserve"> </w:t>
      </w:r>
      <w:r>
        <w:rPr>
          <w:w w:val="105"/>
        </w:rPr>
        <w:t>ответственное</w:t>
      </w:r>
      <w:r>
        <w:rPr>
          <w:spacing w:val="55"/>
          <w:w w:val="150"/>
        </w:rPr>
        <w:t xml:space="preserve"> </w:t>
      </w:r>
      <w:r>
        <w:rPr>
          <w:w w:val="105"/>
        </w:rPr>
        <w:t>отношение</w:t>
      </w:r>
      <w:r>
        <w:rPr>
          <w:spacing w:val="56"/>
          <w:w w:val="150"/>
        </w:rPr>
        <w:t xml:space="preserve"> </w:t>
      </w:r>
      <w:r>
        <w:rPr>
          <w:w w:val="105"/>
        </w:rPr>
        <w:t>к</w:t>
      </w:r>
      <w:r>
        <w:rPr>
          <w:spacing w:val="65"/>
          <w:w w:val="150"/>
        </w:rPr>
        <w:t xml:space="preserve"> </w:t>
      </w:r>
      <w:r>
        <w:rPr>
          <w:w w:val="105"/>
        </w:rPr>
        <w:t>своему</w:t>
      </w:r>
      <w:r>
        <w:rPr>
          <w:spacing w:val="56"/>
          <w:w w:val="150"/>
        </w:rPr>
        <w:t xml:space="preserve"> </w:t>
      </w:r>
      <w:r>
        <w:rPr>
          <w:w w:val="105"/>
        </w:rPr>
        <w:t>здоровью</w:t>
      </w:r>
      <w:r>
        <w:rPr>
          <w:spacing w:val="62"/>
          <w:w w:val="150"/>
        </w:rPr>
        <w:t xml:space="preserve"> </w:t>
      </w:r>
      <w:r>
        <w:rPr>
          <w:w w:val="105"/>
        </w:rPr>
        <w:t>и</w:t>
      </w:r>
      <w:r>
        <w:rPr>
          <w:spacing w:val="60"/>
          <w:w w:val="150"/>
        </w:rPr>
        <w:t xml:space="preserve"> </w:t>
      </w:r>
      <w:r>
        <w:rPr>
          <w:w w:val="105"/>
        </w:rPr>
        <w:t>установка</w:t>
      </w:r>
      <w:r>
        <w:rPr>
          <w:spacing w:val="61"/>
          <w:w w:val="150"/>
        </w:rPr>
        <w:t xml:space="preserve"> </w:t>
      </w:r>
      <w:r>
        <w:rPr>
          <w:spacing w:val="-5"/>
          <w:w w:val="105"/>
        </w:rPr>
        <w:t>на</w:t>
      </w:r>
    </w:p>
    <w:p w14:paraId="1F96A452" w14:textId="77777777" w:rsidR="0006191A" w:rsidRDefault="0006191A">
      <w:pPr>
        <w:spacing w:line="288" w:lineRule="auto"/>
        <w:sectPr w:rsidR="0006191A">
          <w:pgSz w:w="11910" w:h="16850"/>
          <w:pgMar w:top="1060" w:right="0" w:bottom="1140" w:left="1420" w:header="0" w:footer="922" w:gutter="0"/>
          <w:cols w:space="720"/>
        </w:sectPr>
      </w:pPr>
    </w:p>
    <w:p w14:paraId="712AB155" w14:textId="77777777" w:rsidR="0006191A" w:rsidRDefault="00B04A97">
      <w:pPr>
        <w:pStyle w:val="a3"/>
        <w:spacing w:before="71" w:line="295" w:lineRule="auto"/>
        <w:ind w:right="871" w:firstLine="0"/>
      </w:pPr>
      <w:r>
        <w:rPr>
          <w:w w:val="105"/>
        </w:rPr>
        <w:lastRenderedPageBreak/>
        <w:t>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0DE1F807" w14:textId="77777777" w:rsidR="0006191A" w:rsidRDefault="00B04A97">
      <w:pPr>
        <w:pStyle w:val="a3"/>
        <w:spacing w:line="288" w:lineRule="auto"/>
        <w:ind w:right="848"/>
      </w:pPr>
      <w:r>
        <w:rPr>
          <w:w w:val="105"/>
        </w:rP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w:t>
      </w:r>
      <w:r>
        <w:rPr>
          <w:spacing w:val="-2"/>
          <w:w w:val="105"/>
        </w:rPr>
        <w:t xml:space="preserve"> </w:t>
      </w:r>
      <w:r>
        <w:rPr>
          <w:w w:val="105"/>
        </w:rPr>
        <w:t>правил</w:t>
      </w:r>
      <w:r>
        <w:rPr>
          <w:spacing w:val="-1"/>
          <w:w w:val="105"/>
        </w:rPr>
        <w:t xml:space="preserve"> </w:t>
      </w:r>
      <w:r>
        <w:rPr>
          <w:w w:val="105"/>
        </w:rPr>
        <w:t>безопасности, в том числе</w:t>
      </w:r>
      <w:r>
        <w:rPr>
          <w:spacing w:val="-8"/>
          <w:w w:val="105"/>
        </w:rPr>
        <w:t xml:space="preserve"> </w:t>
      </w:r>
      <w:r>
        <w:rPr>
          <w:w w:val="105"/>
        </w:rPr>
        <w:t>правил</w:t>
      </w:r>
      <w:r>
        <w:rPr>
          <w:spacing w:val="-1"/>
          <w:w w:val="105"/>
        </w:rPr>
        <w:t xml:space="preserve"> </w:t>
      </w:r>
      <w:r>
        <w:rPr>
          <w:w w:val="105"/>
        </w:rPr>
        <w:t>безопасного</w:t>
      </w:r>
      <w:r>
        <w:rPr>
          <w:spacing w:val="-1"/>
          <w:w w:val="105"/>
        </w:rPr>
        <w:t xml:space="preserve"> </w:t>
      </w:r>
      <w:r>
        <w:rPr>
          <w:w w:val="105"/>
        </w:rPr>
        <w:t>поведения</w:t>
      </w:r>
      <w:r>
        <w:rPr>
          <w:spacing w:val="-5"/>
          <w:w w:val="105"/>
        </w:rPr>
        <w:t xml:space="preserve"> </w:t>
      </w:r>
      <w:r>
        <w:rPr>
          <w:w w:val="105"/>
        </w:rPr>
        <w:t xml:space="preserve">в Интернет- </w:t>
      </w:r>
      <w:r>
        <w:rPr>
          <w:spacing w:val="-2"/>
          <w:w w:val="105"/>
        </w:rPr>
        <w:t>среде;</w:t>
      </w:r>
    </w:p>
    <w:p w14:paraId="30F4D89F" w14:textId="77777777" w:rsidR="0006191A" w:rsidRDefault="00B04A97">
      <w:pPr>
        <w:pStyle w:val="a3"/>
        <w:spacing w:line="288" w:lineRule="auto"/>
        <w:ind w:right="874"/>
      </w:pPr>
      <w:r>
        <w:rPr>
          <w:w w:val="105"/>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w:t>
      </w:r>
    </w:p>
    <w:p w14:paraId="3C270874" w14:textId="77777777" w:rsidR="0006191A" w:rsidRDefault="00B04A97">
      <w:pPr>
        <w:pStyle w:val="a3"/>
        <w:spacing w:line="288" w:lineRule="auto"/>
        <w:ind w:right="863"/>
      </w:pPr>
      <w:r>
        <w:rPr>
          <w:w w:val="105"/>
        </w:rPr>
        <w:t>умение</w:t>
      </w:r>
      <w:r>
        <w:rPr>
          <w:spacing w:val="-16"/>
          <w:w w:val="105"/>
        </w:rPr>
        <w:t xml:space="preserve"> </w:t>
      </w:r>
      <w:r>
        <w:rPr>
          <w:w w:val="105"/>
        </w:rPr>
        <w:t>осознавать</w:t>
      </w:r>
      <w:r>
        <w:rPr>
          <w:spacing w:val="-15"/>
          <w:w w:val="105"/>
        </w:rPr>
        <w:t xml:space="preserve"> </w:t>
      </w:r>
      <w:r>
        <w:rPr>
          <w:w w:val="105"/>
        </w:rPr>
        <w:t>эмоциональное</w:t>
      </w:r>
      <w:r>
        <w:rPr>
          <w:spacing w:val="-15"/>
          <w:w w:val="105"/>
        </w:rPr>
        <w:t xml:space="preserve"> </w:t>
      </w:r>
      <w:r>
        <w:rPr>
          <w:w w:val="105"/>
        </w:rPr>
        <w:t>состояние</w:t>
      </w:r>
      <w:r>
        <w:rPr>
          <w:spacing w:val="-15"/>
          <w:w w:val="105"/>
        </w:rPr>
        <w:t xml:space="preserve"> </w:t>
      </w:r>
      <w:r>
        <w:rPr>
          <w:w w:val="105"/>
        </w:rPr>
        <w:t>себя</w:t>
      </w:r>
      <w:r>
        <w:rPr>
          <w:spacing w:val="-15"/>
          <w:w w:val="105"/>
        </w:rPr>
        <w:t xml:space="preserve"> </w:t>
      </w:r>
      <w:r>
        <w:rPr>
          <w:w w:val="105"/>
        </w:rPr>
        <w:t>и</w:t>
      </w:r>
      <w:r>
        <w:rPr>
          <w:spacing w:val="-15"/>
          <w:w w:val="105"/>
        </w:rPr>
        <w:t xml:space="preserve"> </w:t>
      </w:r>
      <w:r>
        <w:rPr>
          <w:w w:val="105"/>
        </w:rPr>
        <w:t>других,</w:t>
      </w:r>
      <w:r>
        <w:rPr>
          <w:spacing w:val="-15"/>
          <w:w w:val="105"/>
        </w:rPr>
        <w:t xml:space="preserve"> </w:t>
      </w:r>
      <w:r>
        <w:rPr>
          <w:w w:val="105"/>
        </w:rPr>
        <w:t>опираясь</w:t>
      </w:r>
      <w:r>
        <w:rPr>
          <w:spacing w:val="-15"/>
          <w:w w:val="105"/>
        </w:rPr>
        <w:t xml:space="preserve"> </w:t>
      </w:r>
      <w:r>
        <w:rPr>
          <w:w w:val="105"/>
        </w:rPr>
        <w:t>на</w:t>
      </w:r>
      <w:r>
        <w:rPr>
          <w:spacing w:val="-15"/>
          <w:w w:val="105"/>
        </w:rPr>
        <w:t xml:space="preserve"> </w:t>
      </w:r>
      <w:r>
        <w:rPr>
          <w:w w:val="105"/>
        </w:rPr>
        <w:t>примеры</w:t>
      </w:r>
      <w:r>
        <w:rPr>
          <w:spacing w:val="-15"/>
          <w:w w:val="105"/>
        </w:rPr>
        <w:t xml:space="preserve"> </w:t>
      </w:r>
      <w:r>
        <w:rPr>
          <w:w w:val="105"/>
        </w:rPr>
        <w:t>из литературных</w:t>
      </w:r>
      <w:r>
        <w:rPr>
          <w:spacing w:val="-16"/>
          <w:w w:val="105"/>
        </w:rPr>
        <w:t xml:space="preserve"> </w:t>
      </w:r>
      <w:r>
        <w:rPr>
          <w:w w:val="105"/>
        </w:rPr>
        <w:t>произведений,</w:t>
      </w:r>
      <w:r>
        <w:rPr>
          <w:spacing w:val="-9"/>
          <w:w w:val="105"/>
        </w:rPr>
        <w:t xml:space="preserve"> </w:t>
      </w:r>
      <w:r>
        <w:rPr>
          <w:w w:val="105"/>
        </w:rPr>
        <w:t>умение</w:t>
      </w:r>
      <w:r>
        <w:rPr>
          <w:spacing w:val="-12"/>
          <w:w w:val="105"/>
        </w:rPr>
        <w:t xml:space="preserve"> </w:t>
      </w:r>
      <w:r>
        <w:rPr>
          <w:w w:val="105"/>
        </w:rPr>
        <w:t>управлять</w:t>
      </w:r>
      <w:r>
        <w:rPr>
          <w:spacing w:val="-8"/>
          <w:w w:val="105"/>
        </w:rPr>
        <w:t xml:space="preserve"> </w:t>
      </w:r>
      <w:r>
        <w:rPr>
          <w:w w:val="105"/>
        </w:rPr>
        <w:t>собственным</w:t>
      </w:r>
      <w:r>
        <w:rPr>
          <w:spacing w:val="-13"/>
          <w:w w:val="105"/>
        </w:rPr>
        <w:t xml:space="preserve"> </w:t>
      </w:r>
      <w:r>
        <w:rPr>
          <w:w w:val="105"/>
        </w:rPr>
        <w:t>эмоциональным</w:t>
      </w:r>
      <w:r>
        <w:rPr>
          <w:spacing w:val="-8"/>
          <w:w w:val="105"/>
        </w:rPr>
        <w:t xml:space="preserve"> </w:t>
      </w:r>
      <w:r>
        <w:rPr>
          <w:w w:val="105"/>
        </w:rPr>
        <w:t xml:space="preserve">состоянием, </w:t>
      </w:r>
      <w:r>
        <w:t xml:space="preserve">сформированность навыка рефлексии, признание своего права на ошибку и такого же права </w:t>
      </w:r>
      <w:r>
        <w:rPr>
          <w:w w:val="105"/>
        </w:rPr>
        <w:t>другого человека с оценкой поступков литературных героев;</w:t>
      </w:r>
    </w:p>
    <w:p w14:paraId="407C28ED" w14:textId="77777777" w:rsidR="0006191A" w:rsidRDefault="00B04A97" w:rsidP="008D1B29">
      <w:pPr>
        <w:pStyle w:val="a7"/>
        <w:numPr>
          <w:ilvl w:val="0"/>
          <w:numId w:val="43"/>
        </w:numPr>
        <w:tabs>
          <w:tab w:val="left" w:pos="1244"/>
        </w:tabs>
        <w:ind w:left="1244" w:hanging="258"/>
        <w:rPr>
          <w:sz w:val="23"/>
        </w:rPr>
      </w:pPr>
      <w:r>
        <w:rPr>
          <w:sz w:val="23"/>
        </w:rPr>
        <w:t>трудового</w:t>
      </w:r>
      <w:r>
        <w:rPr>
          <w:spacing w:val="32"/>
          <w:sz w:val="23"/>
        </w:rPr>
        <w:t xml:space="preserve"> </w:t>
      </w:r>
      <w:r>
        <w:rPr>
          <w:spacing w:val="-2"/>
          <w:sz w:val="23"/>
        </w:rPr>
        <w:t>воспитания:</w:t>
      </w:r>
    </w:p>
    <w:p w14:paraId="763ADD51" w14:textId="77777777" w:rsidR="0006191A" w:rsidRDefault="00B04A97">
      <w:pPr>
        <w:pStyle w:val="a3"/>
        <w:spacing w:before="45" w:line="288" w:lineRule="auto"/>
        <w:ind w:right="854"/>
      </w:pPr>
      <w:r>
        <w:rPr>
          <w:w w:val="105"/>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4B4968BB" w14:textId="77777777" w:rsidR="0006191A" w:rsidRDefault="00B04A97">
      <w:pPr>
        <w:pStyle w:val="a3"/>
        <w:spacing w:line="288" w:lineRule="auto"/>
        <w:ind w:right="872"/>
      </w:pPr>
      <w:r>
        <w:rPr>
          <w:w w:val="105"/>
        </w:rPr>
        <w:t>интерес</w:t>
      </w:r>
      <w:r>
        <w:rPr>
          <w:spacing w:val="-16"/>
          <w:w w:val="105"/>
        </w:rPr>
        <w:t xml:space="preserve"> </w:t>
      </w:r>
      <w:r>
        <w:rPr>
          <w:w w:val="105"/>
        </w:rPr>
        <w:t>к</w:t>
      </w:r>
      <w:r>
        <w:rPr>
          <w:spacing w:val="-15"/>
          <w:w w:val="105"/>
        </w:rPr>
        <w:t xml:space="preserve"> </w:t>
      </w:r>
      <w:r>
        <w:rPr>
          <w:w w:val="105"/>
        </w:rPr>
        <w:t>практическому</w:t>
      </w:r>
      <w:r>
        <w:rPr>
          <w:spacing w:val="-15"/>
          <w:w w:val="105"/>
        </w:rPr>
        <w:t xml:space="preserve"> </w:t>
      </w:r>
      <w:r>
        <w:rPr>
          <w:w w:val="105"/>
        </w:rPr>
        <w:t>изучению</w:t>
      </w:r>
      <w:r>
        <w:rPr>
          <w:spacing w:val="-15"/>
          <w:w w:val="105"/>
        </w:rPr>
        <w:t xml:space="preserve"> </w:t>
      </w:r>
      <w:r>
        <w:rPr>
          <w:w w:val="105"/>
        </w:rPr>
        <w:t>профессий</w:t>
      </w:r>
      <w:r>
        <w:rPr>
          <w:spacing w:val="-15"/>
          <w:w w:val="105"/>
        </w:rPr>
        <w:t xml:space="preserve"> </w:t>
      </w:r>
      <w:r>
        <w:rPr>
          <w:w w:val="105"/>
        </w:rPr>
        <w:t>и</w:t>
      </w:r>
      <w:r>
        <w:rPr>
          <w:spacing w:val="-15"/>
          <w:w w:val="105"/>
        </w:rPr>
        <w:t xml:space="preserve"> </w:t>
      </w:r>
      <w:r>
        <w:rPr>
          <w:w w:val="105"/>
        </w:rPr>
        <w:t>труда</w:t>
      </w:r>
      <w:r>
        <w:rPr>
          <w:spacing w:val="-13"/>
          <w:w w:val="105"/>
        </w:rPr>
        <w:t xml:space="preserve"> </w:t>
      </w:r>
      <w:r>
        <w:rPr>
          <w:w w:val="105"/>
        </w:rPr>
        <w:t>различного</w:t>
      </w:r>
      <w:r>
        <w:rPr>
          <w:spacing w:val="-11"/>
          <w:w w:val="105"/>
        </w:rPr>
        <w:t xml:space="preserve"> </w:t>
      </w:r>
      <w:r>
        <w:rPr>
          <w:w w:val="105"/>
        </w:rPr>
        <w:t>рода,</w:t>
      </w:r>
      <w:r>
        <w:rPr>
          <w:spacing w:val="-16"/>
          <w:w w:val="105"/>
        </w:rPr>
        <w:t xml:space="preserve"> </w:t>
      </w:r>
      <w:r>
        <w:rPr>
          <w:w w:val="105"/>
        </w:rPr>
        <w:t>в</w:t>
      </w:r>
      <w:r>
        <w:rPr>
          <w:spacing w:val="-11"/>
          <w:w w:val="105"/>
        </w:rPr>
        <w:t xml:space="preserve"> </w:t>
      </w:r>
      <w:r>
        <w:rPr>
          <w:w w:val="105"/>
        </w:rPr>
        <w:t>том</w:t>
      </w:r>
      <w:r>
        <w:rPr>
          <w:spacing w:val="-14"/>
          <w:w w:val="105"/>
        </w:rPr>
        <w:t xml:space="preserve"> </w:t>
      </w:r>
      <w:r>
        <w:rPr>
          <w:w w:val="105"/>
        </w:rPr>
        <w:t>числе на основе применения изучаемого предметного знания и знакомства с деятельностью героев на страницах литературных произведений;</w:t>
      </w:r>
    </w:p>
    <w:p w14:paraId="5A43B4F5" w14:textId="77777777" w:rsidR="0006191A" w:rsidRDefault="00B04A97">
      <w:pPr>
        <w:pStyle w:val="a3"/>
        <w:spacing w:line="288" w:lineRule="auto"/>
        <w:ind w:right="866"/>
      </w:pPr>
      <w:r>
        <w:rPr>
          <w:w w:val="105"/>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728211D6" w14:textId="77777777" w:rsidR="0006191A" w:rsidRDefault="00B04A97">
      <w:pPr>
        <w:pStyle w:val="a3"/>
        <w:spacing w:line="290" w:lineRule="auto"/>
        <w:ind w:right="864"/>
      </w:pPr>
      <w:r>
        <w:rPr>
          <w:w w:val="105"/>
        </w:rPr>
        <w:t>готовность адаптироваться в профессиональной среде; уважение к труду и результатам трудовой деятельности, в том числе при изучении чувашских фольклора и литературы, осознанный выбор и построение индивидуальной траектории образования и жизненных планов с учётом личных</w:t>
      </w:r>
      <w:r>
        <w:rPr>
          <w:spacing w:val="-1"/>
          <w:w w:val="105"/>
        </w:rPr>
        <w:t xml:space="preserve"> </w:t>
      </w:r>
      <w:r>
        <w:rPr>
          <w:w w:val="105"/>
        </w:rPr>
        <w:t>и общественных</w:t>
      </w:r>
      <w:r>
        <w:rPr>
          <w:spacing w:val="-1"/>
          <w:w w:val="105"/>
        </w:rPr>
        <w:t xml:space="preserve"> </w:t>
      </w:r>
      <w:r>
        <w:rPr>
          <w:w w:val="105"/>
        </w:rPr>
        <w:t>интересов и потребностей;</w:t>
      </w:r>
    </w:p>
    <w:p w14:paraId="02F34218" w14:textId="77777777" w:rsidR="0006191A" w:rsidRDefault="00B04A97" w:rsidP="008D1B29">
      <w:pPr>
        <w:pStyle w:val="a7"/>
        <w:numPr>
          <w:ilvl w:val="0"/>
          <w:numId w:val="43"/>
        </w:numPr>
        <w:tabs>
          <w:tab w:val="left" w:pos="1244"/>
        </w:tabs>
        <w:spacing w:line="259" w:lineRule="exact"/>
        <w:ind w:left="1244" w:hanging="258"/>
        <w:rPr>
          <w:sz w:val="23"/>
        </w:rPr>
      </w:pPr>
      <w:r>
        <w:rPr>
          <w:spacing w:val="2"/>
          <w:sz w:val="23"/>
        </w:rPr>
        <w:t>экологического</w:t>
      </w:r>
      <w:r>
        <w:rPr>
          <w:spacing w:val="23"/>
          <w:sz w:val="23"/>
        </w:rPr>
        <w:t xml:space="preserve"> </w:t>
      </w:r>
      <w:r>
        <w:rPr>
          <w:spacing w:val="-2"/>
          <w:sz w:val="23"/>
        </w:rPr>
        <w:t>воспитания:</w:t>
      </w:r>
    </w:p>
    <w:p w14:paraId="493B563B" w14:textId="77777777" w:rsidR="0006191A" w:rsidRDefault="00B04A97">
      <w:pPr>
        <w:pStyle w:val="a3"/>
        <w:spacing w:before="49" w:line="288" w:lineRule="auto"/>
        <w:ind w:right="866"/>
      </w:pPr>
      <w:r>
        <w:rPr>
          <w:w w:val="105"/>
        </w:rPr>
        <w:t>ориентация</w:t>
      </w:r>
      <w:r>
        <w:rPr>
          <w:spacing w:val="-16"/>
          <w:w w:val="105"/>
        </w:rPr>
        <w:t xml:space="preserve"> </w:t>
      </w:r>
      <w:r>
        <w:rPr>
          <w:w w:val="105"/>
        </w:rPr>
        <w:t>на</w:t>
      </w:r>
      <w:r>
        <w:rPr>
          <w:spacing w:val="-14"/>
          <w:w w:val="105"/>
        </w:rPr>
        <w:t xml:space="preserve"> </w:t>
      </w:r>
      <w:r>
        <w:rPr>
          <w:w w:val="105"/>
        </w:rPr>
        <w:t>применение</w:t>
      </w:r>
      <w:r>
        <w:rPr>
          <w:spacing w:val="-16"/>
          <w:w w:val="105"/>
        </w:rPr>
        <w:t xml:space="preserve"> </w:t>
      </w:r>
      <w:r>
        <w:rPr>
          <w:w w:val="105"/>
        </w:rPr>
        <w:t>знаний</w:t>
      </w:r>
      <w:r>
        <w:rPr>
          <w:spacing w:val="-11"/>
          <w:w w:val="105"/>
        </w:rPr>
        <w:t xml:space="preserve"> </w:t>
      </w:r>
      <w:r>
        <w:rPr>
          <w:w w:val="105"/>
        </w:rPr>
        <w:t>из</w:t>
      </w:r>
      <w:r>
        <w:rPr>
          <w:spacing w:val="-9"/>
          <w:w w:val="105"/>
        </w:rPr>
        <w:t xml:space="preserve"> </w:t>
      </w:r>
      <w:r>
        <w:rPr>
          <w:w w:val="105"/>
        </w:rPr>
        <w:t>социальных</w:t>
      </w:r>
      <w:r>
        <w:rPr>
          <w:spacing w:val="-12"/>
          <w:w w:val="105"/>
        </w:rPr>
        <w:t xml:space="preserve"> </w:t>
      </w:r>
      <w:r>
        <w:rPr>
          <w:w w:val="105"/>
        </w:rPr>
        <w:t>и</w:t>
      </w:r>
      <w:r>
        <w:rPr>
          <w:spacing w:val="-7"/>
          <w:w w:val="105"/>
        </w:rPr>
        <w:t xml:space="preserve"> </w:t>
      </w:r>
      <w:r>
        <w:rPr>
          <w:w w:val="105"/>
        </w:rPr>
        <w:t>естественных</w:t>
      </w:r>
      <w:r>
        <w:rPr>
          <w:spacing w:val="-12"/>
          <w:w w:val="105"/>
        </w:rPr>
        <w:t xml:space="preserve"> </w:t>
      </w:r>
      <w:r>
        <w:rPr>
          <w:w w:val="105"/>
        </w:rPr>
        <w:t>наук</w:t>
      </w:r>
      <w:r>
        <w:rPr>
          <w:spacing w:val="-3"/>
          <w:w w:val="105"/>
        </w:rPr>
        <w:t xml:space="preserve"> </w:t>
      </w:r>
      <w:r>
        <w:rPr>
          <w:w w:val="105"/>
        </w:rPr>
        <w:t>для</w:t>
      </w:r>
      <w:r>
        <w:rPr>
          <w:spacing w:val="-10"/>
          <w:w w:val="105"/>
        </w:rPr>
        <w:t xml:space="preserve"> </w:t>
      </w:r>
      <w:r>
        <w:rPr>
          <w:w w:val="105"/>
        </w:rPr>
        <w:t>решения задач в области окружающей среды, планирования поступков и оценки их возможных последствий для окружающей среды;</w:t>
      </w:r>
    </w:p>
    <w:p w14:paraId="0467E22B" w14:textId="77777777" w:rsidR="0006191A" w:rsidRDefault="00B04A97">
      <w:pPr>
        <w:pStyle w:val="a3"/>
        <w:spacing w:line="288" w:lineRule="auto"/>
        <w:ind w:right="873"/>
      </w:pPr>
      <w:r>
        <w:rPr>
          <w:w w:val="105"/>
        </w:rPr>
        <w:t>повышение уровня экологической культуры, осознание глобального характера экологических проблем и путей их решения;</w:t>
      </w:r>
    </w:p>
    <w:p w14:paraId="205C2FBD" w14:textId="77777777" w:rsidR="0006191A" w:rsidRDefault="00B04A97">
      <w:pPr>
        <w:pStyle w:val="a3"/>
        <w:spacing w:line="288" w:lineRule="auto"/>
        <w:ind w:right="858"/>
      </w:pPr>
      <w:r>
        <w:rPr>
          <w:w w:val="105"/>
        </w:rPr>
        <w:t>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w:t>
      </w:r>
    </w:p>
    <w:p w14:paraId="0BA02E45" w14:textId="77777777" w:rsidR="0006191A" w:rsidRDefault="00B04A97">
      <w:pPr>
        <w:pStyle w:val="a3"/>
        <w:spacing w:line="290" w:lineRule="auto"/>
        <w:ind w:right="863"/>
      </w:pPr>
      <w:r>
        <w:rPr>
          <w:w w:val="105"/>
        </w:rPr>
        <w:t>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14:paraId="1B1BC0EB" w14:textId="77777777" w:rsidR="0006191A" w:rsidRDefault="00B04A97" w:rsidP="008D1B29">
      <w:pPr>
        <w:pStyle w:val="a7"/>
        <w:numPr>
          <w:ilvl w:val="0"/>
          <w:numId w:val="43"/>
        </w:numPr>
        <w:tabs>
          <w:tab w:val="left" w:pos="1244"/>
        </w:tabs>
        <w:spacing w:line="263" w:lineRule="exact"/>
        <w:ind w:left="1244" w:hanging="258"/>
        <w:rPr>
          <w:sz w:val="23"/>
        </w:rPr>
      </w:pPr>
      <w:r>
        <w:rPr>
          <w:sz w:val="23"/>
        </w:rPr>
        <w:t>ценности</w:t>
      </w:r>
      <w:r>
        <w:rPr>
          <w:spacing w:val="36"/>
          <w:sz w:val="23"/>
        </w:rPr>
        <w:t xml:space="preserve"> </w:t>
      </w:r>
      <w:r>
        <w:rPr>
          <w:sz w:val="23"/>
        </w:rPr>
        <w:t>научного</w:t>
      </w:r>
      <w:r>
        <w:rPr>
          <w:spacing w:val="28"/>
          <w:sz w:val="23"/>
        </w:rPr>
        <w:t xml:space="preserve"> </w:t>
      </w:r>
      <w:r>
        <w:rPr>
          <w:spacing w:val="-2"/>
          <w:sz w:val="23"/>
        </w:rPr>
        <w:t>познания:</w:t>
      </w:r>
    </w:p>
    <w:p w14:paraId="12C4C586" w14:textId="77777777" w:rsidR="0006191A" w:rsidRDefault="00B04A97">
      <w:pPr>
        <w:pStyle w:val="a3"/>
        <w:spacing w:before="49" w:line="288" w:lineRule="auto"/>
        <w:ind w:right="858"/>
      </w:pPr>
      <w:r>
        <w:rPr>
          <w:w w:val="105"/>
        </w:rPr>
        <w:t xml:space="preserve">ориентация в деятельности на современную систему научных представлений об </w:t>
      </w:r>
      <w:r>
        <w:t>основных</w:t>
      </w:r>
      <w:r>
        <w:rPr>
          <w:spacing w:val="26"/>
        </w:rPr>
        <w:t xml:space="preserve"> </w:t>
      </w:r>
      <w:r>
        <w:t>закономерностях</w:t>
      </w:r>
      <w:r>
        <w:rPr>
          <w:spacing w:val="39"/>
        </w:rPr>
        <w:t xml:space="preserve"> </w:t>
      </w:r>
      <w:r>
        <w:t>развития</w:t>
      </w:r>
      <w:r>
        <w:rPr>
          <w:spacing w:val="30"/>
        </w:rPr>
        <w:t xml:space="preserve"> </w:t>
      </w:r>
      <w:r>
        <w:t>человека,</w:t>
      </w:r>
      <w:r>
        <w:rPr>
          <w:spacing w:val="28"/>
        </w:rPr>
        <w:t xml:space="preserve"> </w:t>
      </w:r>
      <w:r>
        <w:t>природы</w:t>
      </w:r>
      <w:r>
        <w:rPr>
          <w:spacing w:val="30"/>
        </w:rPr>
        <w:t xml:space="preserve"> </w:t>
      </w:r>
      <w:r>
        <w:t>и</w:t>
      </w:r>
      <w:r>
        <w:rPr>
          <w:spacing w:val="37"/>
        </w:rPr>
        <w:t xml:space="preserve"> </w:t>
      </w:r>
      <w:r>
        <w:t>общества,</w:t>
      </w:r>
      <w:r>
        <w:rPr>
          <w:spacing w:val="28"/>
        </w:rPr>
        <w:t xml:space="preserve"> </w:t>
      </w:r>
      <w:r>
        <w:t>взаимосвязях</w:t>
      </w:r>
      <w:r>
        <w:rPr>
          <w:spacing w:val="39"/>
        </w:rPr>
        <w:t xml:space="preserve"> </w:t>
      </w:r>
      <w:r>
        <w:t xml:space="preserve">человека </w:t>
      </w:r>
      <w:r>
        <w:rPr>
          <w:w w:val="105"/>
        </w:rPr>
        <w:t>с природной и социальной средой с использованием изученных и самостоятельно прочитанных литературных произведений;</w:t>
      </w:r>
    </w:p>
    <w:p w14:paraId="21DA6A77" w14:textId="77777777" w:rsidR="0006191A" w:rsidRDefault="00B04A97">
      <w:pPr>
        <w:pStyle w:val="a3"/>
        <w:spacing w:line="263" w:lineRule="exact"/>
        <w:ind w:left="986" w:firstLine="0"/>
      </w:pPr>
      <w:r>
        <w:t>овладение</w:t>
      </w:r>
      <w:r>
        <w:rPr>
          <w:spacing w:val="29"/>
        </w:rPr>
        <w:t xml:space="preserve"> </w:t>
      </w:r>
      <w:r>
        <w:t>языковой</w:t>
      </w:r>
      <w:r>
        <w:rPr>
          <w:spacing w:val="30"/>
        </w:rPr>
        <w:t xml:space="preserve"> </w:t>
      </w:r>
      <w:r>
        <w:t>и</w:t>
      </w:r>
      <w:r>
        <w:rPr>
          <w:spacing w:val="30"/>
        </w:rPr>
        <w:t xml:space="preserve"> </w:t>
      </w:r>
      <w:r>
        <w:t>читательской</w:t>
      </w:r>
      <w:r>
        <w:rPr>
          <w:spacing w:val="29"/>
        </w:rPr>
        <w:t xml:space="preserve"> </w:t>
      </w:r>
      <w:r>
        <w:t>культурой</w:t>
      </w:r>
      <w:r>
        <w:rPr>
          <w:spacing w:val="30"/>
        </w:rPr>
        <w:t xml:space="preserve"> </w:t>
      </w:r>
      <w:r>
        <w:t>как</w:t>
      </w:r>
      <w:r>
        <w:rPr>
          <w:spacing w:val="46"/>
        </w:rPr>
        <w:t xml:space="preserve"> </w:t>
      </w:r>
      <w:r>
        <w:t>средством</w:t>
      </w:r>
      <w:r>
        <w:rPr>
          <w:spacing w:val="26"/>
        </w:rPr>
        <w:t xml:space="preserve"> </w:t>
      </w:r>
      <w:r>
        <w:t>познания</w:t>
      </w:r>
      <w:r>
        <w:rPr>
          <w:spacing w:val="24"/>
        </w:rPr>
        <w:t xml:space="preserve"> </w:t>
      </w:r>
      <w:r>
        <w:rPr>
          <w:spacing w:val="-2"/>
        </w:rPr>
        <w:t>мира;</w:t>
      </w:r>
    </w:p>
    <w:p w14:paraId="53332754" w14:textId="77777777" w:rsidR="0006191A" w:rsidRDefault="0006191A">
      <w:pPr>
        <w:spacing w:line="263" w:lineRule="exact"/>
        <w:sectPr w:rsidR="0006191A">
          <w:pgSz w:w="11910" w:h="16850"/>
          <w:pgMar w:top="1060" w:right="0" w:bottom="1140" w:left="1420" w:header="0" w:footer="922" w:gutter="0"/>
          <w:cols w:space="720"/>
        </w:sectPr>
      </w:pPr>
    </w:p>
    <w:p w14:paraId="6C78A205" w14:textId="77777777" w:rsidR="0006191A" w:rsidRDefault="00B04A97">
      <w:pPr>
        <w:pStyle w:val="a3"/>
        <w:spacing w:before="71" w:line="290" w:lineRule="auto"/>
        <w:ind w:right="857"/>
      </w:pPr>
      <w:r>
        <w:rPr>
          <w:w w:val="105"/>
        </w:rPr>
        <w:lastRenderedPageBreak/>
        <w:t>овладение основными навыками исследовательской деятельности с учётом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6AEC9838" w14:textId="77777777" w:rsidR="0006191A" w:rsidRDefault="00B04A97" w:rsidP="008D1B29">
      <w:pPr>
        <w:pStyle w:val="a7"/>
        <w:numPr>
          <w:ilvl w:val="0"/>
          <w:numId w:val="43"/>
        </w:numPr>
        <w:tabs>
          <w:tab w:val="left" w:pos="1244"/>
        </w:tabs>
        <w:spacing w:line="288" w:lineRule="auto"/>
        <w:ind w:left="280" w:right="867" w:firstLine="706"/>
        <w:rPr>
          <w:sz w:val="23"/>
        </w:rPr>
      </w:pPr>
      <w:r>
        <w:rPr>
          <w:w w:val="105"/>
          <w:sz w:val="23"/>
        </w:rPr>
        <w:t>обеспечение адаптации обучающегося к изменяющимся условиям социальной и природной среды:</w:t>
      </w:r>
    </w:p>
    <w:p w14:paraId="119886AC" w14:textId="77777777" w:rsidR="0006191A" w:rsidRDefault="00B04A97">
      <w:pPr>
        <w:pStyle w:val="a3"/>
        <w:spacing w:line="288" w:lineRule="auto"/>
        <w:ind w:right="868"/>
      </w:pPr>
      <w:r>
        <w:rPr>
          <w:w w:val="105"/>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14:paraId="23731E5F" w14:textId="77777777" w:rsidR="0006191A" w:rsidRDefault="00B04A97">
      <w:pPr>
        <w:pStyle w:val="a3"/>
        <w:spacing w:line="290" w:lineRule="auto"/>
        <w:ind w:right="855"/>
      </w:pPr>
      <w:r>
        <w:rPr>
          <w:w w:val="105"/>
        </w:rPr>
        <w:t>способность</w:t>
      </w:r>
      <w:r>
        <w:rPr>
          <w:spacing w:val="-2"/>
          <w:w w:val="105"/>
        </w:rPr>
        <w:t xml:space="preserve"> </w:t>
      </w:r>
      <w:r>
        <w:rPr>
          <w:w w:val="105"/>
        </w:rPr>
        <w:t>во</w:t>
      </w:r>
      <w:r>
        <w:rPr>
          <w:spacing w:val="-5"/>
          <w:w w:val="105"/>
        </w:rPr>
        <w:t xml:space="preserve"> </w:t>
      </w:r>
      <w:r>
        <w:rPr>
          <w:w w:val="105"/>
        </w:rPr>
        <w:t>взаимодействии</w:t>
      </w:r>
      <w:r>
        <w:rPr>
          <w:spacing w:val="-5"/>
          <w:w w:val="105"/>
        </w:rPr>
        <w:t xml:space="preserve"> </w:t>
      </w:r>
      <w:r>
        <w:rPr>
          <w:w w:val="105"/>
        </w:rPr>
        <w:t>в условиях</w:t>
      </w:r>
      <w:r>
        <w:rPr>
          <w:spacing w:val="-5"/>
          <w:w w:val="105"/>
        </w:rPr>
        <w:t xml:space="preserve"> </w:t>
      </w:r>
      <w:r>
        <w:rPr>
          <w:w w:val="105"/>
        </w:rPr>
        <w:t>неопределённости, открытость опыту</w:t>
      </w:r>
      <w:r>
        <w:rPr>
          <w:spacing w:val="-5"/>
          <w:w w:val="105"/>
        </w:rPr>
        <w:t xml:space="preserve"> </w:t>
      </w:r>
      <w:r>
        <w:rPr>
          <w:w w:val="105"/>
        </w:rPr>
        <w:t xml:space="preserve">и </w:t>
      </w:r>
      <w:r>
        <w:t xml:space="preserve">знаниям других, способность действовать в условиях неопределённости, повышать уровень </w:t>
      </w:r>
      <w:r>
        <w:rPr>
          <w:w w:val="105"/>
        </w:rPr>
        <w:t xml:space="preserve">своей компетентности через практическую деятельность, в том числе умение учиться у </w:t>
      </w:r>
      <w:r>
        <w:t>других людей,</w:t>
      </w:r>
      <w:r>
        <w:rPr>
          <w:spacing w:val="32"/>
        </w:rPr>
        <w:t xml:space="preserve"> </w:t>
      </w:r>
      <w:r>
        <w:t>осознавать в</w:t>
      </w:r>
      <w:r>
        <w:rPr>
          <w:spacing w:val="38"/>
        </w:rPr>
        <w:t xml:space="preserve"> </w:t>
      </w:r>
      <w:r>
        <w:t>совместной</w:t>
      </w:r>
      <w:r>
        <w:rPr>
          <w:spacing w:val="38"/>
        </w:rPr>
        <w:t xml:space="preserve"> </w:t>
      </w:r>
      <w:r>
        <w:t xml:space="preserve">деятельности новые знания, навыки и компетенции </w:t>
      </w:r>
      <w:r>
        <w:rPr>
          <w:w w:val="105"/>
        </w:rPr>
        <w:t>из опыта других;</w:t>
      </w:r>
    </w:p>
    <w:p w14:paraId="1260EA99" w14:textId="77777777" w:rsidR="0006191A" w:rsidRDefault="00B04A97">
      <w:pPr>
        <w:pStyle w:val="a3"/>
        <w:spacing w:line="288" w:lineRule="auto"/>
        <w:ind w:right="855"/>
      </w:pPr>
      <w:r>
        <w:rPr>
          <w:w w:val="105"/>
        </w:rPr>
        <w:t>навык</w:t>
      </w:r>
      <w:r>
        <w:rPr>
          <w:spacing w:val="-1"/>
          <w:w w:val="105"/>
        </w:rPr>
        <w:t xml:space="preserve"> </w:t>
      </w:r>
      <w:r>
        <w:rPr>
          <w:w w:val="105"/>
        </w:rPr>
        <w:t>выявления</w:t>
      </w:r>
      <w:r>
        <w:rPr>
          <w:spacing w:val="-2"/>
          <w:w w:val="105"/>
        </w:rPr>
        <w:t xml:space="preserve"> </w:t>
      </w:r>
      <w:r>
        <w:rPr>
          <w:w w:val="105"/>
        </w:rPr>
        <w:t>и связывания</w:t>
      </w:r>
      <w:r>
        <w:rPr>
          <w:spacing w:val="-2"/>
          <w:w w:val="105"/>
        </w:rPr>
        <w:t xml:space="preserve"> </w:t>
      </w:r>
      <w:r>
        <w:rPr>
          <w:w w:val="105"/>
        </w:rPr>
        <w:t>образов, способность формирования</w:t>
      </w:r>
      <w:r>
        <w:rPr>
          <w:spacing w:val="-2"/>
          <w:w w:val="105"/>
        </w:rPr>
        <w:t xml:space="preserve"> </w:t>
      </w:r>
      <w:r>
        <w:rPr>
          <w:w w:val="105"/>
        </w:rPr>
        <w:t>новых знаний, в</w:t>
      </w:r>
      <w:r>
        <w:rPr>
          <w:spacing w:val="-2"/>
          <w:w w:val="105"/>
        </w:rPr>
        <w:t xml:space="preserve"> </w:t>
      </w:r>
      <w:r>
        <w:rPr>
          <w:w w:val="105"/>
        </w:rPr>
        <w:t>том</w:t>
      </w:r>
      <w:r>
        <w:rPr>
          <w:spacing w:val="-4"/>
          <w:w w:val="105"/>
        </w:rPr>
        <w:t xml:space="preserve"> </w:t>
      </w:r>
      <w:r>
        <w:rPr>
          <w:w w:val="105"/>
        </w:rPr>
        <w:t>числе</w:t>
      </w:r>
      <w:r>
        <w:rPr>
          <w:spacing w:val="-2"/>
          <w:w w:val="105"/>
        </w:rPr>
        <w:t xml:space="preserve"> </w:t>
      </w:r>
      <w:r>
        <w:rPr>
          <w:w w:val="105"/>
        </w:rPr>
        <w:t>способность формулировать идеи,</w:t>
      </w:r>
      <w:r>
        <w:rPr>
          <w:spacing w:val="-6"/>
          <w:w w:val="105"/>
        </w:rPr>
        <w:t xml:space="preserve"> </w:t>
      </w:r>
      <w:r>
        <w:rPr>
          <w:w w:val="105"/>
        </w:rPr>
        <w:t>понятия,</w:t>
      </w:r>
      <w:r>
        <w:rPr>
          <w:spacing w:val="-6"/>
          <w:w w:val="105"/>
        </w:rPr>
        <w:t xml:space="preserve"> </w:t>
      </w:r>
      <w:r>
        <w:rPr>
          <w:w w:val="105"/>
        </w:rPr>
        <w:t>гипотезы об объектах</w:t>
      </w:r>
      <w:r>
        <w:rPr>
          <w:spacing w:val="-1"/>
          <w:w w:val="105"/>
        </w:rPr>
        <w:t xml:space="preserve"> </w:t>
      </w:r>
      <w:r>
        <w:rPr>
          <w:w w:val="105"/>
        </w:rPr>
        <w:t>и</w:t>
      </w:r>
      <w:r>
        <w:rPr>
          <w:spacing w:val="-2"/>
          <w:w w:val="105"/>
        </w:rPr>
        <w:t xml:space="preserve"> </w:t>
      </w:r>
      <w:r>
        <w:rPr>
          <w:w w:val="105"/>
        </w:rPr>
        <w:t>явлениях, в том числе ранее неизвестных, осознавать дефициты собственных знаний и компетентностей, планировать своё развитие;</w:t>
      </w:r>
    </w:p>
    <w:p w14:paraId="2B149905" w14:textId="77777777" w:rsidR="0006191A" w:rsidRDefault="00B04A97">
      <w:pPr>
        <w:pStyle w:val="a3"/>
        <w:spacing w:line="288" w:lineRule="auto"/>
        <w:ind w:right="875"/>
      </w:pPr>
      <w:r>
        <w:rPr>
          <w:w w:val="105"/>
        </w:rPr>
        <w:t>умение оперировать основными понятиями, терминами и представлениями в области концепции устойчивого развития;</w:t>
      </w:r>
    </w:p>
    <w:p w14:paraId="503F1973" w14:textId="77777777" w:rsidR="0006191A" w:rsidRDefault="00B04A97">
      <w:pPr>
        <w:pStyle w:val="a3"/>
        <w:spacing w:line="288" w:lineRule="auto"/>
        <w:ind w:left="986" w:right="866" w:firstLine="0"/>
      </w:pPr>
      <w:r>
        <w:rPr>
          <w:w w:val="105"/>
        </w:rPr>
        <w:t>умение анализировать и выявлять взаимосвязи природы, общества и экономики; умение</w:t>
      </w:r>
      <w:r>
        <w:rPr>
          <w:spacing w:val="68"/>
          <w:w w:val="150"/>
        </w:rPr>
        <w:t xml:space="preserve"> </w:t>
      </w:r>
      <w:r>
        <w:rPr>
          <w:w w:val="105"/>
        </w:rPr>
        <w:t>оценивать</w:t>
      </w:r>
      <w:r>
        <w:rPr>
          <w:spacing w:val="72"/>
          <w:w w:val="150"/>
        </w:rPr>
        <w:t xml:space="preserve"> </w:t>
      </w:r>
      <w:r>
        <w:rPr>
          <w:w w:val="105"/>
        </w:rPr>
        <w:t>свои</w:t>
      </w:r>
      <w:r>
        <w:rPr>
          <w:spacing w:val="74"/>
          <w:w w:val="150"/>
        </w:rPr>
        <w:t xml:space="preserve"> </w:t>
      </w:r>
      <w:r>
        <w:rPr>
          <w:w w:val="105"/>
        </w:rPr>
        <w:t>действия</w:t>
      </w:r>
      <w:r>
        <w:rPr>
          <w:spacing w:val="78"/>
          <w:w w:val="150"/>
        </w:rPr>
        <w:t xml:space="preserve"> </w:t>
      </w:r>
      <w:r>
        <w:rPr>
          <w:w w:val="105"/>
        </w:rPr>
        <w:t>с</w:t>
      </w:r>
      <w:r>
        <w:rPr>
          <w:spacing w:val="68"/>
          <w:w w:val="150"/>
        </w:rPr>
        <w:t xml:space="preserve"> </w:t>
      </w:r>
      <w:r>
        <w:rPr>
          <w:w w:val="105"/>
        </w:rPr>
        <w:t>учётом</w:t>
      </w:r>
      <w:r>
        <w:rPr>
          <w:spacing w:val="66"/>
          <w:w w:val="150"/>
        </w:rPr>
        <w:t xml:space="preserve"> </w:t>
      </w:r>
      <w:r>
        <w:rPr>
          <w:w w:val="105"/>
        </w:rPr>
        <w:t>влияния</w:t>
      </w:r>
      <w:r>
        <w:rPr>
          <w:spacing w:val="71"/>
          <w:w w:val="150"/>
        </w:rPr>
        <w:t xml:space="preserve"> </w:t>
      </w:r>
      <w:r>
        <w:rPr>
          <w:w w:val="105"/>
        </w:rPr>
        <w:t>на</w:t>
      </w:r>
      <w:r>
        <w:rPr>
          <w:spacing w:val="75"/>
          <w:w w:val="150"/>
        </w:rPr>
        <w:t xml:space="preserve"> </w:t>
      </w:r>
      <w:r>
        <w:rPr>
          <w:w w:val="105"/>
        </w:rPr>
        <w:t>окружающую</w:t>
      </w:r>
      <w:r>
        <w:rPr>
          <w:spacing w:val="74"/>
          <w:w w:val="150"/>
        </w:rPr>
        <w:t xml:space="preserve"> </w:t>
      </w:r>
      <w:r>
        <w:rPr>
          <w:spacing w:val="-2"/>
          <w:w w:val="105"/>
        </w:rPr>
        <w:t>среду,</w:t>
      </w:r>
    </w:p>
    <w:p w14:paraId="1FC0394E" w14:textId="77777777" w:rsidR="0006191A" w:rsidRDefault="00B04A97">
      <w:pPr>
        <w:pStyle w:val="a3"/>
        <w:spacing w:line="295" w:lineRule="auto"/>
        <w:ind w:left="986" w:right="878" w:hanging="707"/>
      </w:pPr>
      <w:r>
        <w:rPr>
          <w:w w:val="105"/>
        </w:rPr>
        <w:t xml:space="preserve">достижений целей и преодоления вызовов, возможных глобальных последствий; </w:t>
      </w:r>
      <w:r>
        <w:t>способность</w:t>
      </w:r>
      <w:r>
        <w:rPr>
          <w:spacing w:val="43"/>
        </w:rPr>
        <w:t xml:space="preserve"> </w:t>
      </w:r>
      <w:r>
        <w:t>осознавать</w:t>
      </w:r>
      <w:r>
        <w:rPr>
          <w:spacing w:val="55"/>
        </w:rPr>
        <w:t xml:space="preserve"> </w:t>
      </w:r>
      <w:r>
        <w:t>стрессовую</w:t>
      </w:r>
      <w:r>
        <w:rPr>
          <w:spacing w:val="48"/>
        </w:rPr>
        <w:t xml:space="preserve"> </w:t>
      </w:r>
      <w:r>
        <w:t>ситуацию,</w:t>
      </w:r>
      <w:r>
        <w:rPr>
          <w:spacing w:val="53"/>
        </w:rPr>
        <w:t xml:space="preserve"> </w:t>
      </w:r>
      <w:r>
        <w:t>оценивать</w:t>
      </w:r>
      <w:r>
        <w:rPr>
          <w:spacing w:val="43"/>
        </w:rPr>
        <w:t xml:space="preserve"> </w:t>
      </w:r>
      <w:r>
        <w:t>происходящие</w:t>
      </w:r>
      <w:r>
        <w:rPr>
          <w:spacing w:val="37"/>
        </w:rPr>
        <w:t xml:space="preserve"> </w:t>
      </w:r>
      <w:r>
        <w:rPr>
          <w:spacing w:val="-2"/>
        </w:rPr>
        <w:t>изменения</w:t>
      </w:r>
    </w:p>
    <w:p w14:paraId="2C6327B9" w14:textId="77777777" w:rsidR="0006191A" w:rsidRDefault="00B04A97">
      <w:pPr>
        <w:pStyle w:val="a3"/>
        <w:spacing w:line="288" w:lineRule="auto"/>
        <w:ind w:right="859" w:firstLine="0"/>
      </w:pPr>
      <w:r>
        <w:rPr>
          <w:w w:val="105"/>
        </w:rPr>
        <w:t>и</w:t>
      </w:r>
      <w:r>
        <w:rPr>
          <w:spacing w:val="-11"/>
          <w:w w:val="105"/>
        </w:rPr>
        <w:t xml:space="preserve"> </w:t>
      </w:r>
      <w:r>
        <w:rPr>
          <w:w w:val="105"/>
        </w:rPr>
        <w:t>их</w:t>
      </w:r>
      <w:r>
        <w:rPr>
          <w:spacing w:val="-16"/>
          <w:w w:val="105"/>
        </w:rPr>
        <w:t xml:space="preserve"> </w:t>
      </w:r>
      <w:r>
        <w:rPr>
          <w:w w:val="105"/>
        </w:rPr>
        <w:t>последствия,</w:t>
      </w:r>
      <w:r>
        <w:rPr>
          <w:spacing w:val="-7"/>
          <w:w w:val="105"/>
        </w:rPr>
        <w:t xml:space="preserve"> </w:t>
      </w:r>
      <w:r>
        <w:rPr>
          <w:w w:val="105"/>
        </w:rPr>
        <w:t>опираясь</w:t>
      </w:r>
      <w:r>
        <w:rPr>
          <w:spacing w:val="-13"/>
          <w:w w:val="105"/>
        </w:rPr>
        <w:t xml:space="preserve"> </w:t>
      </w:r>
      <w:r>
        <w:rPr>
          <w:w w:val="105"/>
        </w:rPr>
        <w:t>на</w:t>
      </w:r>
      <w:r>
        <w:rPr>
          <w:spacing w:val="-11"/>
          <w:w w:val="105"/>
        </w:rPr>
        <w:t xml:space="preserve"> </w:t>
      </w:r>
      <w:r>
        <w:rPr>
          <w:w w:val="105"/>
        </w:rPr>
        <w:t>жизненный</w:t>
      </w:r>
      <w:r>
        <w:rPr>
          <w:spacing w:val="-11"/>
          <w:w w:val="105"/>
        </w:rPr>
        <w:t xml:space="preserve"> </w:t>
      </w:r>
      <w:r>
        <w:rPr>
          <w:w w:val="105"/>
        </w:rPr>
        <w:t>и</w:t>
      </w:r>
      <w:r>
        <w:rPr>
          <w:spacing w:val="-11"/>
          <w:w w:val="105"/>
        </w:rPr>
        <w:t xml:space="preserve"> </w:t>
      </w:r>
      <w:r>
        <w:rPr>
          <w:w w:val="105"/>
        </w:rPr>
        <w:t>читательский</w:t>
      </w:r>
      <w:r>
        <w:rPr>
          <w:spacing w:val="-5"/>
          <w:w w:val="105"/>
        </w:rPr>
        <w:t xml:space="preserve"> </w:t>
      </w:r>
      <w:r>
        <w:rPr>
          <w:w w:val="105"/>
        </w:rPr>
        <w:t>опыт,</w:t>
      </w:r>
      <w:r>
        <w:rPr>
          <w:spacing w:val="-8"/>
          <w:w w:val="105"/>
        </w:rPr>
        <w:t xml:space="preserve"> </w:t>
      </w:r>
      <w:r>
        <w:rPr>
          <w:w w:val="105"/>
        </w:rPr>
        <w:t>воспринимать</w:t>
      </w:r>
      <w:r>
        <w:rPr>
          <w:spacing w:val="-13"/>
          <w:w w:val="105"/>
        </w:rPr>
        <w:t xml:space="preserve"> </w:t>
      </w:r>
      <w:r>
        <w:rPr>
          <w:w w:val="105"/>
        </w:rPr>
        <w:t>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отсутствие гарантий успеха.</w:t>
      </w:r>
    </w:p>
    <w:p w14:paraId="72F7BB7F" w14:textId="77777777" w:rsidR="0006191A" w:rsidRDefault="00B04A97">
      <w:pPr>
        <w:pStyle w:val="a3"/>
        <w:spacing w:line="288" w:lineRule="auto"/>
        <w:ind w:right="859"/>
      </w:pPr>
      <w:r>
        <w:t xml:space="preserve">В результате изучения родной (чувашской) литературы на уровне основного общего </w:t>
      </w:r>
      <w:r>
        <w:rPr>
          <w:w w:val="105"/>
        </w:rPr>
        <w:t>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умение совместной деятельности.</w:t>
      </w:r>
    </w:p>
    <w:p w14:paraId="24E0E86E" w14:textId="77777777" w:rsidR="0006191A" w:rsidRDefault="00B04A97">
      <w:pPr>
        <w:pStyle w:val="a3"/>
        <w:spacing w:line="288" w:lineRule="auto"/>
        <w:ind w:right="870"/>
      </w:pPr>
      <w:r>
        <w:t xml:space="preserve">У обучающегося будут сформированы следующие базовые логические действия как </w:t>
      </w:r>
      <w:r>
        <w:rPr>
          <w:w w:val="105"/>
        </w:rPr>
        <w:t>часть познавательных универсальных учебных действий:</w:t>
      </w:r>
    </w:p>
    <w:p w14:paraId="63419003" w14:textId="77777777" w:rsidR="0006191A" w:rsidRDefault="00B04A97">
      <w:pPr>
        <w:pStyle w:val="a3"/>
        <w:spacing w:line="288" w:lineRule="auto"/>
        <w:ind w:right="865"/>
      </w:pPr>
      <w:r>
        <w:rPr>
          <w:w w:val="105"/>
        </w:rPr>
        <w:t>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14:paraId="653EAAF0" w14:textId="77777777" w:rsidR="0006191A" w:rsidRDefault="00B04A97">
      <w:pPr>
        <w:pStyle w:val="a3"/>
        <w:spacing w:line="288" w:lineRule="auto"/>
        <w:ind w:right="865"/>
      </w:pPr>
      <w:r>
        <w:rPr>
          <w:w w:val="105"/>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3030AFF3" w14:textId="77777777" w:rsidR="0006191A" w:rsidRDefault="0006191A">
      <w:pPr>
        <w:spacing w:line="288" w:lineRule="auto"/>
        <w:sectPr w:rsidR="0006191A">
          <w:pgSz w:w="11910" w:h="16850"/>
          <w:pgMar w:top="1060" w:right="0" w:bottom="1140" w:left="1420" w:header="0" w:footer="922" w:gutter="0"/>
          <w:cols w:space="720"/>
        </w:sectPr>
      </w:pPr>
    </w:p>
    <w:p w14:paraId="56DAD34B" w14:textId="77777777" w:rsidR="0006191A" w:rsidRDefault="00B04A97">
      <w:pPr>
        <w:pStyle w:val="a3"/>
        <w:spacing w:before="71" w:line="290" w:lineRule="auto"/>
        <w:ind w:right="863"/>
      </w:pPr>
      <w:r>
        <w:rPr>
          <w:w w:val="105"/>
        </w:rPr>
        <w:lastRenderedPageBreak/>
        <w:t>с учётом предложенной задачи выявлять закономерности и противоречия в рассматриваемых литературных фактах</w:t>
      </w:r>
      <w:r>
        <w:rPr>
          <w:spacing w:val="-6"/>
          <w:w w:val="105"/>
        </w:rPr>
        <w:t xml:space="preserve"> </w:t>
      </w:r>
      <w:r>
        <w:rPr>
          <w:w w:val="105"/>
        </w:rPr>
        <w:t>и</w:t>
      </w:r>
      <w:r>
        <w:rPr>
          <w:spacing w:val="-1"/>
          <w:w w:val="105"/>
        </w:rPr>
        <w:t xml:space="preserve"> </w:t>
      </w:r>
      <w:r>
        <w:rPr>
          <w:w w:val="105"/>
        </w:rPr>
        <w:t>наблюдениях над текстом, предлагать</w:t>
      </w:r>
      <w:r>
        <w:rPr>
          <w:spacing w:val="-3"/>
          <w:w w:val="105"/>
        </w:rPr>
        <w:t xml:space="preserve"> </w:t>
      </w:r>
      <w:r>
        <w:rPr>
          <w:w w:val="105"/>
        </w:rPr>
        <w:t>критерии для выявления закономерностей и противоречий;</w:t>
      </w:r>
    </w:p>
    <w:p w14:paraId="23E8D22B" w14:textId="77777777" w:rsidR="0006191A" w:rsidRDefault="00B04A97">
      <w:pPr>
        <w:pStyle w:val="a3"/>
        <w:spacing w:line="288" w:lineRule="auto"/>
        <w:ind w:right="876"/>
      </w:pPr>
      <w:r>
        <w:rPr>
          <w:w w:val="105"/>
        </w:rPr>
        <w:t>выявлять</w:t>
      </w:r>
      <w:r>
        <w:rPr>
          <w:spacing w:val="-16"/>
          <w:w w:val="105"/>
        </w:rPr>
        <w:t xml:space="preserve"> </w:t>
      </w:r>
      <w:r>
        <w:rPr>
          <w:w w:val="105"/>
        </w:rPr>
        <w:t>дефициты</w:t>
      </w:r>
      <w:r>
        <w:rPr>
          <w:spacing w:val="-15"/>
          <w:w w:val="105"/>
        </w:rPr>
        <w:t xml:space="preserve"> </w:t>
      </w:r>
      <w:r>
        <w:rPr>
          <w:w w:val="105"/>
        </w:rPr>
        <w:t>информации,</w:t>
      </w:r>
      <w:r>
        <w:rPr>
          <w:spacing w:val="-15"/>
          <w:w w:val="105"/>
        </w:rPr>
        <w:t xml:space="preserve"> </w:t>
      </w:r>
      <w:r>
        <w:rPr>
          <w:w w:val="105"/>
        </w:rPr>
        <w:t>данных,</w:t>
      </w:r>
      <w:r>
        <w:rPr>
          <w:spacing w:val="-15"/>
          <w:w w:val="105"/>
        </w:rPr>
        <w:t xml:space="preserve"> </w:t>
      </w:r>
      <w:r>
        <w:rPr>
          <w:w w:val="105"/>
        </w:rPr>
        <w:t>необходимых</w:t>
      </w:r>
      <w:r>
        <w:rPr>
          <w:spacing w:val="-15"/>
          <w:w w:val="105"/>
        </w:rPr>
        <w:t xml:space="preserve"> </w:t>
      </w:r>
      <w:r>
        <w:rPr>
          <w:w w:val="105"/>
        </w:rPr>
        <w:t>для</w:t>
      </w:r>
      <w:r>
        <w:rPr>
          <w:spacing w:val="-8"/>
          <w:w w:val="105"/>
        </w:rPr>
        <w:t xml:space="preserve"> </w:t>
      </w:r>
      <w:r>
        <w:rPr>
          <w:w w:val="105"/>
        </w:rPr>
        <w:t>решения</w:t>
      </w:r>
      <w:r>
        <w:rPr>
          <w:spacing w:val="-13"/>
          <w:w w:val="105"/>
        </w:rPr>
        <w:t xml:space="preserve"> </w:t>
      </w:r>
      <w:r>
        <w:rPr>
          <w:w w:val="105"/>
        </w:rPr>
        <w:t>поставленной учебной задачи;</w:t>
      </w:r>
    </w:p>
    <w:p w14:paraId="35D38101" w14:textId="77777777" w:rsidR="0006191A" w:rsidRDefault="00B04A97">
      <w:pPr>
        <w:pStyle w:val="a3"/>
        <w:spacing w:line="288" w:lineRule="auto"/>
        <w:ind w:right="865"/>
      </w:pPr>
      <w:r>
        <w:rPr>
          <w:w w:val="105"/>
        </w:rPr>
        <w:t xml:space="preserve">выявлять причинно-следственные связи при изучении литературных явлений и процессов, проводить выводы с использованием дедуктивных и индуктивных умозаключений, умозаключений по аналогии, формулировать гипотезы об их </w:t>
      </w:r>
      <w:r>
        <w:rPr>
          <w:spacing w:val="-2"/>
          <w:w w:val="105"/>
        </w:rPr>
        <w:t>взаимосвязях;</w:t>
      </w:r>
    </w:p>
    <w:p w14:paraId="0E08E4D9" w14:textId="77777777" w:rsidR="0006191A" w:rsidRDefault="00B04A97">
      <w:pPr>
        <w:pStyle w:val="a3"/>
        <w:spacing w:line="288" w:lineRule="auto"/>
        <w:ind w:right="867"/>
      </w:pPr>
      <w:r>
        <w:rPr>
          <w:w w:val="105"/>
        </w:rPr>
        <w:t xml:space="preserve">самостоятельно выбирать способ решения учебной задачи при работе с разными </w:t>
      </w:r>
      <w:r>
        <w:t>типами</w:t>
      </w:r>
      <w:r>
        <w:rPr>
          <w:spacing w:val="34"/>
        </w:rPr>
        <w:t xml:space="preserve"> </w:t>
      </w:r>
      <w:r>
        <w:t>текстов</w:t>
      </w:r>
      <w:r>
        <w:rPr>
          <w:spacing w:val="36"/>
        </w:rPr>
        <w:t xml:space="preserve"> </w:t>
      </w:r>
      <w:r>
        <w:t>(сравнивать</w:t>
      </w:r>
      <w:r>
        <w:rPr>
          <w:spacing w:val="30"/>
        </w:rPr>
        <w:t xml:space="preserve"> </w:t>
      </w:r>
      <w:r>
        <w:t>несколько</w:t>
      </w:r>
      <w:r>
        <w:rPr>
          <w:spacing w:val="38"/>
        </w:rPr>
        <w:t xml:space="preserve"> </w:t>
      </w:r>
      <w:r>
        <w:t>вариантов</w:t>
      </w:r>
      <w:r>
        <w:rPr>
          <w:spacing w:val="36"/>
        </w:rPr>
        <w:t xml:space="preserve"> </w:t>
      </w:r>
      <w:r>
        <w:t>решения,</w:t>
      </w:r>
      <w:r>
        <w:rPr>
          <w:spacing w:val="27"/>
        </w:rPr>
        <w:t xml:space="preserve"> </w:t>
      </w:r>
      <w:r>
        <w:t>выбирать</w:t>
      </w:r>
      <w:r>
        <w:rPr>
          <w:spacing w:val="30"/>
        </w:rPr>
        <w:t xml:space="preserve"> </w:t>
      </w:r>
      <w:r>
        <w:t>наиболее</w:t>
      </w:r>
      <w:r>
        <w:rPr>
          <w:spacing w:val="23"/>
        </w:rPr>
        <w:t xml:space="preserve"> </w:t>
      </w:r>
      <w:r>
        <w:t xml:space="preserve">подходящий </w:t>
      </w:r>
      <w:r>
        <w:rPr>
          <w:w w:val="105"/>
        </w:rPr>
        <w:t>с учётом самостоятельно выделенных критериев).</w:t>
      </w:r>
    </w:p>
    <w:p w14:paraId="06401860" w14:textId="77777777" w:rsidR="0006191A" w:rsidRDefault="00B04A97">
      <w:pPr>
        <w:pStyle w:val="a3"/>
        <w:spacing w:line="295" w:lineRule="auto"/>
        <w:ind w:right="865"/>
      </w:pPr>
      <w:r>
        <w:rPr>
          <w:w w:val="105"/>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63F3CF8C" w14:textId="77777777" w:rsidR="0006191A" w:rsidRDefault="00B04A97">
      <w:pPr>
        <w:pStyle w:val="a3"/>
        <w:spacing w:line="288" w:lineRule="auto"/>
        <w:ind w:right="867"/>
      </w:pPr>
      <w:r>
        <w:rPr>
          <w:w w:val="105"/>
        </w:rPr>
        <w:t>использовать</w:t>
      </w:r>
      <w:r>
        <w:rPr>
          <w:spacing w:val="-14"/>
          <w:w w:val="105"/>
        </w:rPr>
        <w:t xml:space="preserve"> </w:t>
      </w:r>
      <w:r>
        <w:rPr>
          <w:w w:val="105"/>
        </w:rPr>
        <w:t>вопросы</w:t>
      </w:r>
      <w:r>
        <w:rPr>
          <w:spacing w:val="-14"/>
          <w:w w:val="105"/>
        </w:rPr>
        <w:t xml:space="preserve"> </w:t>
      </w:r>
      <w:r>
        <w:rPr>
          <w:w w:val="105"/>
        </w:rPr>
        <w:t>как</w:t>
      </w:r>
      <w:r>
        <w:rPr>
          <w:spacing w:val="-9"/>
          <w:w w:val="105"/>
        </w:rPr>
        <w:t xml:space="preserve"> </w:t>
      </w:r>
      <w:r>
        <w:rPr>
          <w:w w:val="105"/>
        </w:rPr>
        <w:t>исследовательский</w:t>
      </w:r>
      <w:r>
        <w:rPr>
          <w:spacing w:val="-16"/>
          <w:w w:val="105"/>
        </w:rPr>
        <w:t xml:space="preserve"> </w:t>
      </w:r>
      <w:r>
        <w:rPr>
          <w:w w:val="105"/>
        </w:rPr>
        <w:t>инструмент</w:t>
      </w:r>
      <w:r>
        <w:rPr>
          <w:spacing w:val="-14"/>
          <w:w w:val="105"/>
        </w:rPr>
        <w:t xml:space="preserve"> </w:t>
      </w:r>
      <w:r>
        <w:rPr>
          <w:w w:val="105"/>
        </w:rPr>
        <w:t>познания</w:t>
      </w:r>
      <w:r>
        <w:rPr>
          <w:spacing w:val="-14"/>
          <w:w w:val="105"/>
        </w:rPr>
        <w:t xml:space="preserve"> </w:t>
      </w:r>
      <w:r>
        <w:rPr>
          <w:w w:val="105"/>
        </w:rPr>
        <w:t>в</w:t>
      </w:r>
      <w:r>
        <w:rPr>
          <w:spacing w:val="-11"/>
          <w:w w:val="105"/>
        </w:rPr>
        <w:t xml:space="preserve"> </w:t>
      </w:r>
      <w:r>
        <w:rPr>
          <w:w w:val="105"/>
        </w:rPr>
        <w:t xml:space="preserve">литературном </w:t>
      </w:r>
      <w:r>
        <w:rPr>
          <w:spacing w:val="-2"/>
          <w:w w:val="105"/>
        </w:rPr>
        <w:t>образовании;</w:t>
      </w:r>
    </w:p>
    <w:p w14:paraId="1B6E224D" w14:textId="77777777" w:rsidR="0006191A" w:rsidRDefault="00B04A97">
      <w:pPr>
        <w:pStyle w:val="a3"/>
        <w:spacing w:line="288" w:lineRule="auto"/>
        <w:ind w:right="868"/>
      </w:pPr>
      <w:r>
        <w:rPr>
          <w:w w:val="105"/>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6B26A1C9" w14:textId="77777777" w:rsidR="0006191A" w:rsidRDefault="00B04A97">
      <w:pPr>
        <w:pStyle w:val="a3"/>
        <w:spacing w:line="288" w:lineRule="auto"/>
        <w:ind w:right="862"/>
      </w:pPr>
      <w:r>
        <w:rPr>
          <w:w w:val="105"/>
        </w:rPr>
        <w:t>формировать гипотезу об истинности собственных суждений и суждений других, аргументировать свою позицию, мнение;</w:t>
      </w:r>
    </w:p>
    <w:p w14:paraId="4419969A" w14:textId="77777777" w:rsidR="0006191A" w:rsidRDefault="00B04A97">
      <w:pPr>
        <w:pStyle w:val="a3"/>
        <w:spacing w:line="288" w:lineRule="auto"/>
        <w:ind w:right="854"/>
      </w:pPr>
      <w:r>
        <w:rPr>
          <w:w w:val="105"/>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24B37215" w14:textId="77777777" w:rsidR="0006191A" w:rsidRDefault="00B04A97">
      <w:pPr>
        <w:pStyle w:val="a3"/>
        <w:spacing w:line="288" w:lineRule="auto"/>
        <w:ind w:right="868"/>
      </w:pPr>
      <w:r>
        <w:rPr>
          <w:w w:val="105"/>
        </w:rPr>
        <w:t>оценивать на применимость и достоверность информацию, полученную в ходе исследования (эксперимента);</w:t>
      </w:r>
    </w:p>
    <w:p w14:paraId="132C44D5" w14:textId="77777777" w:rsidR="0006191A" w:rsidRDefault="00B04A97">
      <w:pPr>
        <w:pStyle w:val="a3"/>
        <w:spacing w:line="290" w:lineRule="auto"/>
        <w:ind w:right="852"/>
      </w:pPr>
      <w:r>
        <w:rPr>
          <w:w w:val="105"/>
        </w:rPr>
        <w:t>самостоятельно</w:t>
      </w:r>
      <w:r>
        <w:rPr>
          <w:spacing w:val="-5"/>
          <w:w w:val="105"/>
        </w:rPr>
        <w:t xml:space="preserve"> </w:t>
      </w:r>
      <w:r>
        <w:rPr>
          <w:w w:val="105"/>
        </w:rPr>
        <w:t>формулировать</w:t>
      </w:r>
      <w:r>
        <w:rPr>
          <w:spacing w:val="-2"/>
          <w:w w:val="105"/>
        </w:rPr>
        <w:t xml:space="preserve"> </w:t>
      </w:r>
      <w:r>
        <w:rPr>
          <w:w w:val="105"/>
        </w:rPr>
        <w:t>обобщения</w:t>
      </w:r>
      <w:r>
        <w:rPr>
          <w:spacing w:val="-9"/>
          <w:w w:val="105"/>
        </w:rPr>
        <w:t xml:space="preserve"> </w:t>
      </w:r>
      <w:r>
        <w:rPr>
          <w:w w:val="105"/>
        </w:rPr>
        <w:t>и</w:t>
      </w:r>
      <w:r>
        <w:rPr>
          <w:spacing w:val="-6"/>
          <w:w w:val="105"/>
        </w:rPr>
        <w:t xml:space="preserve"> </w:t>
      </w:r>
      <w:r>
        <w:rPr>
          <w:w w:val="105"/>
        </w:rPr>
        <w:t>выводы</w:t>
      </w:r>
      <w:r>
        <w:rPr>
          <w:spacing w:val="-9"/>
          <w:w w:val="105"/>
        </w:rPr>
        <w:t xml:space="preserve"> </w:t>
      </w:r>
      <w:r>
        <w:rPr>
          <w:w w:val="105"/>
        </w:rPr>
        <w:t>по</w:t>
      </w:r>
      <w:r>
        <w:rPr>
          <w:spacing w:val="-5"/>
          <w:w w:val="105"/>
        </w:rPr>
        <w:t xml:space="preserve"> </w:t>
      </w:r>
      <w:r>
        <w:rPr>
          <w:w w:val="105"/>
        </w:rPr>
        <w:t>результатам</w:t>
      </w:r>
      <w:r>
        <w:rPr>
          <w:spacing w:val="-1"/>
          <w:w w:val="105"/>
        </w:rPr>
        <w:t xml:space="preserve"> </w:t>
      </w:r>
      <w:r>
        <w:rPr>
          <w:w w:val="105"/>
        </w:rPr>
        <w:t>проведённого наблюдения, опыта, исследования; владеть инструментами оценки достоверности полученных выводов и обобщений;</w:t>
      </w:r>
    </w:p>
    <w:p w14:paraId="24595182" w14:textId="77777777" w:rsidR="0006191A" w:rsidRDefault="00B04A97">
      <w:pPr>
        <w:pStyle w:val="a3"/>
        <w:spacing w:line="288" w:lineRule="auto"/>
        <w:ind w:right="869"/>
      </w:pPr>
      <w:r>
        <w:rPr>
          <w:w w:val="105"/>
        </w:rPr>
        <w:t>прогнозировать возможное дальнейшее развитие событий и их последствия в аналогичных</w:t>
      </w:r>
      <w:r>
        <w:rPr>
          <w:spacing w:val="-9"/>
          <w:w w:val="105"/>
        </w:rPr>
        <w:t xml:space="preserve"> </w:t>
      </w:r>
      <w:r>
        <w:rPr>
          <w:w w:val="105"/>
        </w:rPr>
        <w:t>или сходных</w:t>
      </w:r>
      <w:r>
        <w:rPr>
          <w:spacing w:val="-3"/>
          <w:w w:val="105"/>
        </w:rPr>
        <w:t xml:space="preserve"> </w:t>
      </w:r>
      <w:r>
        <w:rPr>
          <w:w w:val="105"/>
        </w:rPr>
        <w:t>ситуациях,</w:t>
      </w:r>
      <w:r>
        <w:rPr>
          <w:spacing w:val="-1"/>
          <w:w w:val="105"/>
        </w:rPr>
        <w:t xml:space="preserve"> </w:t>
      </w:r>
      <w:r>
        <w:rPr>
          <w:w w:val="105"/>
        </w:rPr>
        <w:t>а</w:t>
      </w:r>
      <w:r>
        <w:rPr>
          <w:spacing w:val="-3"/>
          <w:w w:val="105"/>
        </w:rPr>
        <w:t xml:space="preserve"> </w:t>
      </w:r>
      <w:r>
        <w:rPr>
          <w:w w:val="105"/>
        </w:rPr>
        <w:t>также</w:t>
      </w:r>
      <w:r>
        <w:rPr>
          <w:spacing w:val="-3"/>
          <w:w w:val="105"/>
        </w:rPr>
        <w:t xml:space="preserve"> </w:t>
      </w:r>
      <w:r>
        <w:rPr>
          <w:w w:val="105"/>
        </w:rPr>
        <w:t>выдвигать</w:t>
      </w:r>
      <w:r>
        <w:rPr>
          <w:spacing w:val="-6"/>
          <w:w w:val="105"/>
        </w:rPr>
        <w:t xml:space="preserve"> </w:t>
      </w:r>
      <w:r>
        <w:rPr>
          <w:w w:val="105"/>
        </w:rPr>
        <w:t>предположения</w:t>
      </w:r>
      <w:r>
        <w:rPr>
          <w:spacing w:val="-7"/>
          <w:w w:val="105"/>
        </w:rPr>
        <w:t xml:space="preserve"> </w:t>
      </w:r>
      <w:r>
        <w:rPr>
          <w:w w:val="105"/>
        </w:rPr>
        <w:t>об их</w:t>
      </w:r>
      <w:r>
        <w:rPr>
          <w:spacing w:val="-3"/>
          <w:w w:val="105"/>
        </w:rPr>
        <w:t xml:space="preserve"> </w:t>
      </w:r>
      <w:r>
        <w:rPr>
          <w:w w:val="105"/>
        </w:rPr>
        <w:t>развитии в новых условиях и контекстах, в том числе</w:t>
      </w:r>
      <w:r>
        <w:rPr>
          <w:spacing w:val="-1"/>
          <w:w w:val="105"/>
        </w:rPr>
        <w:t xml:space="preserve"> </w:t>
      </w:r>
      <w:r>
        <w:rPr>
          <w:w w:val="105"/>
        </w:rPr>
        <w:t>в литературных произведениях.</w:t>
      </w:r>
    </w:p>
    <w:p w14:paraId="1198AF90" w14:textId="77777777" w:rsidR="0006191A" w:rsidRDefault="00B04A97">
      <w:pPr>
        <w:pStyle w:val="a3"/>
        <w:spacing w:line="288" w:lineRule="auto"/>
        <w:ind w:right="879"/>
      </w:pPr>
      <w:r>
        <w:rPr>
          <w:w w:val="105"/>
        </w:rPr>
        <w:t>У обучающегося будут сформированы умения работать с информацией как часть познавательных универсальных учебных действий:</w:t>
      </w:r>
    </w:p>
    <w:p w14:paraId="2993D7CB" w14:textId="77777777" w:rsidR="0006191A" w:rsidRDefault="00B04A97">
      <w:pPr>
        <w:pStyle w:val="a3"/>
        <w:spacing w:line="288" w:lineRule="auto"/>
        <w:ind w:right="864"/>
      </w:pPr>
      <w:r>
        <w:rPr>
          <w:w w:val="105"/>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27CA4E3B" w14:textId="77777777" w:rsidR="0006191A" w:rsidRDefault="00B04A97">
      <w:pPr>
        <w:pStyle w:val="a3"/>
        <w:spacing w:line="288" w:lineRule="auto"/>
        <w:ind w:right="874"/>
      </w:pPr>
      <w:r>
        <w:rPr>
          <w:w w:val="105"/>
        </w:rPr>
        <w:t>выбирать, анализировать, систематизировать и интерпретировать литературную и другую информацию различных видов и форм представления;</w:t>
      </w:r>
    </w:p>
    <w:p w14:paraId="1727EBDA" w14:textId="77777777" w:rsidR="0006191A" w:rsidRDefault="00B04A97">
      <w:pPr>
        <w:pStyle w:val="a3"/>
        <w:spacing w:line="288" w:lineRule="auto"/>
        <w:ind w:right="854"/>
      </w:pPr>
      <w:r>
        <w:rPr>
          <w:w w:val="105"/>
        </w:rPr>
        <w:t>находить сходные аргументы (подтверждающие или опровергающие одну и ту же идею, версию) в различных информационных источниках;</w:t>
      </w:r>
    </w:p>
    <w:p w14:paraId="718FC96F" w14:textId="77777777" w:rsidR="0006191A" w:rsidRDefault="00B04A97">
      <w:pPr>
        <w:pStyle w:val="a3"/>
        <w:spacing w:line="288" w:lineRule="auto"/>
        <w:ind w:right="872"/>
      </w:pPr>
      <w:r>
        <w:rPr>
          <w:w w:val="105"/>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342F8CDA" w14:textId="77777777" w:rsidR="0006191A" w:rsidRDefault="00B04A97">
      <w:pPr>
        <w:pStyle w:val="a3"/>
        <w:spacing w:line="288" w:lineRule="auto"/>
        <w:ind w:right="877"/>
      </w:pPr>
      <w:r>
        <w:rPr>
          <w:w w:val="105"/>
        </w:rPr>
        <w:t>оценивать надёжность литературной и другой информации по критериям, предложенным учителем или сформулированным самостоятельно;</w:t>
      </w:r>
    </w:p>
    <w:p w14:paraId="1F3B65D5" w14:textId="77777777" w:rsidR="0006191A" w:rsidRDefault="0006191A">
      <w:pPr>
        <w:spacing w:line="288" w:lineRule="auto"/>
        <w:sectPr w:rsidR="0006191A">
          <w:pgSz w:w="11910" w:h="16850"/>
          <w:pgMar w:top="1060" w:right="0" w:bottom="1140" w:left="1420" w:header="0" w:footer="922" w:gutter="0"/>
          <w:cols w:space="720"/>
        </w:sectPr>
      </w:pPr>
    </w:p>
    <w:p w14:paraId="44BE5FAA" w14:textId="77777777" w:rsidR="0006191A" w:rsidRDefault="00B04A97">
      <w:pPr>
        <w:pStyle w:val="a3"/>
        <w:spacing w:before="71"/>
        <w:ind w:left="986" w:firstLine="0"/>
      </w:pPr>
      <w:r>
        <w:lastRenderedPageBreak/>
        <w:t>эффективно</w:t>
      </w:r>
      <w:r>
        <w:rPr>
          <w:spacing w:val="33"/>
        </w:rPr>
        <w:t xml:space="preserve"> </w:t>
      </w:r>
      <w:r>
        <w:t>запоминать</w:t>
      </w:r>
      <w:r>
        <w:rPr>
          <w:spacing w:val="38"/>
        </w:rPr>
        <w:t xml:space="preserve"> </w:t>
      </w:r>
      <w:r>
        <w:t>и</w:t>
      </w:r>
      <w:r>
        <w:rPr>
          <w:spacing w:val="43"/>
        </w:rPr>
        <w:t xml:space="preserve"> </w:t>
      </w:r>
      <w:r>
        <w:t>систематизировать</w:t>
      </w:r>
      <w:r>
        <w:rPr>
          <w:spacing w:val="38"/>
        </w:rPr>
        <w:t xml:space="preserve"> </w:t>
      </w:r>
      <w:r>
        <w:rPr>
          <w:spacing w:val="-2"/>
        </w:rPr>
        <w:t>информацию.</w:t>
      </w:r>
    </w:p>
    <w:p w14:paraId="5668DAF1" w14:textId="77777777" w:rsidR="0006191A" w:rsidRDefault="00B04A97">
      <w:pPr>
        <w:pStyle w:val="a3"/>
        <w:spacing w:before="60" w:line="288" w:lineRule="auto"/>
        <w:ind w:right="861"/>
      </w:pPr>
      <w:r>
        <w:t xml:space="preserve">У обучающегося будут сформированы умения общения как часть коммуникативных </w:t>
      </w:r>
      <w:r>
        <w:rPr>
          <w:w w:val="105"/>
        </w:rPr>
        <w:t>универсальных учебных действий:</w:t>
      </w:r>
    </w:p>
    <w:p w14:paraId="0FA435C2" w14:textId="77777777" w:rsidR="0006191A" w:rsidRDefault="00B04A97">
      <w:pPr>
        <w:pStyle w:val="a3"/>
        <w:spacing w:line="288" w:lineRule="auto"/>
        <w:ind w:right="867"/>
      </w:pPr>
      <w:r>
        <w:rPr>
          <w:w w:val="105"/>
        </w:rPr>
        <w:t>воспринимать и формулировать суждения, выражать эмоции в соответствии с условиями</w:t>
      </w:r>
      <w:r>
        <w:rPr>
          <w:spacing w:val="-5"/>
          <w:w w:val="105"/>
        </w:rPr>
        <w:t xml:space="preserve"> </w:t>
      </w:r>
      <w:r>
        <w:rPr>
          <w:w w:val="105"/>
        </w:rPr>
        <w:t>и</w:t>
      </w:r>
      <w:r>
        <w:rPr>
          <w:spacing w:val="-5"/>
          <w:w w:val="105"/>
        </w:rPr>
        <w:t xml:space="preserve"> </w:t>
      </w:r>
      <w:r>
        <w:rPr>
          <w:w w:val="105"/>
        </w:rPr>
        <w:t>целями общения,</w:t>
      </w:r>
      <w:r>
        <w:rPr>
          <w:spacing w:val="-8"/>
          <w:w w:val="105"/>
        </w:rPr>
        <w:t xml:space="preserve"> </w:t>
      </w:r>
      <w:r>
        <w:rPr>
          <w:w w:val="105"/>
        </w:rPr>
        <w:t>выражать</w:t>
      </w:r>
      <w:r>
        <w:rPr>
          <w:spacing w:val="-1"/>
          <w:w w:val="105"/>
        </w:rPr>
        <w:t xml:space="preserve"> </w:t>
      </w:r>
      <w:r>
        <w:rPr>
          <w:w w:val="105"/>
        </w:rPr>
        <w:t>себя</w:t>
      </w:r>
      <w:r>
        <w:rPr>
          <w:spacing w:val="-8"/>
          <w:w w:val="105"/>
        </w:rPr>
        <w:t xml:space="preserve"> </w:t>
      </w:r>
      <w:r>
        <w:rPr>
          <w:w w:val="105"/>
        </w:rPr>
        <w:t>(свою точку</w:t>
      </w:r>
      <w:r>
        <w:rPr>
          <w:spacing w:val="-10"/>
          <w:w w:val="105"/>
        </w:rPr>
        <w:t xml:space="preserve"> </w:t>
      </w:r>
      <w:r>
        <w:rPr>
          <w:w w:val="105"/>
        </w:rPr>
        <w:t>зрения)</w:t>
      </w:r>
      <w:r>
        <w:rPr>
          <w:spacing w:val="-7"/>
          <w:w w:val="105"/>
        </w:rPr>
        <w:t xml:space="preserve"> </w:t>
      </w:r>
      <w:r>
        <w:rPr>
          <w:w w:val="105"/>
        </w:rPr>
        <w:t>в устных</w:t>
      </w:r>
      <w:r>
        <w:rPr>
          <w:spacing w:val="-4"/>
          <w:w w:val="105"/>
        </w:rPr>
        <w:t xml:space="preserve"> </w:t>
      </w:r>
      <w:r>
        <w:rPr>
          <w:w w:val="105"/>
        </w:rPr>
        <w:t>и</w:t>
      </w:r>
      <w:r>
        <w:rPr>
          <w:spacing w:val="-5"/>
          <w:w w:val="105"/>
        </w:rPr>
        <w:t xml:space="preserve"> </w:t>
      </w:r>
      <w:r>
        <w:rPr>
          <w:w w:val="105"/>
        </w:rPr>
        <w:t xml:space="preserve">письменных </w:t>
      </w:r>
      <w:r>
        <w:rPr>
          <w:spacing w:val="-2"/>
          <w:w w:val="105"/>
        </w:rPr>
        <w:t>текстах;</w:t>
      </w:r>
    </w:p>
    <w:p w14:paraId="29AEFDAA" w14:textId="77777777" w:rsidR="0006191A" w:rsidRDefault="00B04A97">
      <w:pPr>
        <w:pStyle w:val="a3"/>
        <w:spacing w:line="288" w:lineRule="auto"/>
        <w:ind w:right="864"/>
      </w:pPr>
      <w:r>
        <w:rPr>
          <w:w w:val="105"/>
        </w:rPr>
        <w:t>распознавать невербальные средства общения, понимать значение социальных знаков, распознавать предпосылки конфликтных ситуаций, находя аналогии в литературных произведениях, смягчать конфликты, вести переговоры;</w:t>
      </w:r>
    </w:p>
    <w:p w14:paraId="39462059" w14:textId="77777777" w:rsidR="0006191A" w:rsidRDefault="00B04A97">
      <w:pPr>
        <w:pStyle w:val="a3"/>
        <w:spacing w:line="290" w:lineRule="auto"/>
        <w:ind w:right="866"/>
      </w:pPr>
      <w:r>
        <w:rPr>
          <w:w w:val="105"/>
        </w:rPr>
        <w:t>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общения; сопоставлять свои суждения с суждениями других участников диалога, обнаруживать различие и сходство позиций;</w:t>
      </w:r>
    </w:p>
    <w:p w14:paraId="5253DC02" w14:textId="77777777" w:rsidR="0006191A" w:rsidRDefault="00B04A97">
      <w:pPr>
        <w:pStyle w:val="a3"/>
        <w:spacing w:line="288" w:lineRule="auto"/>
        <w:ind w:right="874"/>
      </w:pPr>
      <w:r>
        <w:rPr>
          <w:w w:val="105"/>
        </w:rPr>
        <w:t>публично представлять результаты выполненного опыта (литературоведческого эксперимента, исследования, проекта);</w:t>
      </w:r>
    </w:p>
    <w:p w14:paraId="762C2538" w14:textId="77777777" w:rsidR="0006191A" w:rsidRDefault="00B04A97">
      <w:pPr>
        <w:pStyle w:val="a3"/>
        <w:spacing w:line="288" w:lineRule="auto"/>
        <w:ind w:right="863"/>
      </w:pPr>
      <w:r>
        <w:rPr>
          <w:w w:val="105"/>
        </w:rPr>
        <w:t>самостоятельно выбирать формат выступления с учётом задач презентации и особенностей</w:t>
      </w:r>
      <w:r>
        <w:rPr>
          <w:spacing w:val="-7"/>
          <w:w w:val="105"/>
        </w:rPr>
        <w:t xml:space="preserve"> </w:t>
      </w:r>
      <w:r>
        <w:rPr>
          <w:w w:val="105"/>
        </w:rPr>
        <w:t>аудитории</w:t>
      </w:r>
      <w:r>
        <w:rPr>
          <w:spacing w:val="-11"/>
          <w:w w:val="105"/>
        </w:rPr>
        <w:t xml:space="preserve"> </w:t>
      </w:r>
      <w:r>
        <w:rPr>
          <w:w w:val="105"/>
        </w:rPr>
        <w:t>и</w:t>
      </w:r>
      <w:r>
        <w:rPr>
          <w:spacing w:val="-6"/>
          <w:w w:val="105"/>
        </w:rPr>
        <w:t xml:space="preserve"> </w:t>
      </w:r>
      <w:r>
        <w:rPr>
          <w:w w:val="105"/>
        </w:rPr>
        <w:t>в соответствии</w:t>
      </w:r>
      <w:r>
        <w:rPr>
          <w:spacing w:val="-6"/>
          <w:w w:val="105"/>
        </w:rPr>
        <w:t xml:space="preserve"> </w:t>
      </w:r>
      <w:r>
        <w:rPr>
          <w:w w:val="105"/>
        </w:rPr>
        <w:t>с</w:t>
      </w:r>
      <w:r>
        <w:rPr>
          <w:spacing w:val="-16"/>
          <w:w w:val="105"/>
        </w:rPr>
        <w:t xml:space="preserve"> </w:t>
      </w:r>
      <w:r>
        <w:rPr>
          <w:w w:val="105"/>
        </w:rPr>
        <w:t>ним составлять</w:t>
      </w:r>
      <w:r>
        <w:rPr>
          <w:spacing w:val="-8"/>
          <w:w w:val="105"/>
        </w:rPr>
        <w:t xml:space="preserve"> </w:t>
      </w:r>
      <w:r>
        <w:rPr>
          <w:w w:val="105"/>
        </w:rPr>
        <w:t>устные</w:t>
      </w:r>
      <w:r>
        <w:rPr>
          <w:spacing w:val="-11"/>
          <w:w w:val="105"/>
        </w:rPr>
        <w:t xml:space="preserve"> </w:t>
      </w:r>
      <w:r>
        <w:rPr>
          <w:w w:val="105"/>
        </w:rPr>
        <w:t>и</w:t>
      </w:r>
      <w:r>
        <w:rPr>
          <w:spacing w:val="-11"/>
          <w:w w:val="105"/>
        </w:rPr>
        <w:t xml:space="preserve"> </w:t>
      </w:r>
      <w:r>
        <w:rPr>
          <w:w w:val="105"/>
        </w:rPr>
        <w:t>письменные</w:t>
      </w:r>
      <w:r>
        <w:rPr>
          <w:spacing w:val="-11"/>
          <w:w w:val="105"/>
        </w:rPr>
        <w:t xml:space="preserve"> </w:t>
      </w:r>
      <w:r>
        <w:rPr>
          <w:w w:val="105"/>
        </w:rPr>
        <w:t>тексты</w:t>
      </w:r>
      <w:r>
        <w:rPr>
          <w:spacing w:val="-3"/>
          <w:w w:val="105"/>
        </w:rPr>
        <w:t xml:space="preserve"> </w:t>
      </w:r>
      <w:r>
        <w:rPr>
          <w:w w:val="105"/>
        </w:rPr>
        <w:t>с использованием иллюстративных материалов.</w:t>
      </w:r>
    </w:p>
    <w:p w14:paraId="169CD626" w14:textId="77777777" w:rsidR="0006191A" w:rsidRDefault="00B04A97">
      <w:pPr>
        <w:pStyle w:val="a3"/>
        <w:spacing w:line="288" w:lineRule="auto"/>
        <w:ind w:right="873"/>
      </w:pPr>
      <w:r>
        <w:rPr>
          <w:w w:val="105"/>
        </w:rPr>
        <w:t>У обучающегося будут сформированы умения самоорганизации как части регулятивных универсальных учебных действий:</w:t>
      </w:r>
    </w:p>
    <w:p w14:paraId="19D02C93" w14:textId="77777777" w:rsidR="0006191A" w:rsidRDefault="00B04A97">
      <w:pPr>
        <w:pStyle w:val="a3"/>
        <w:spacing w:line="288" w:lineRule="auto"/>
        <w:ind w:right="868"/>
      </w:pPr>
      <w:r>
        <w:rPr>
          <w:w w:val="105"/>
        </w:rPr>
        <w:t>выявлять проблемы для решения в учебных и жизненных ситуациях, анализируя ситуации, изображённые в художественной литературе;</w:t>
      </w:r>
    </w:p>
    <w:p w14:paraId="624AC2CA" w14:textId="77777777" w:rsidR="0006191A" w:rsidRDefault="00B04A97">
      <w:pPr>
        <w:pStyle w:val="a3"/>
        <w:spacing w:line="288" w:lineRule="auto"/>
        <w:ind w:right="878"/>
      </w:pPr>
      <w:r>
        <w:rPr>
          <w:w w:val="105"/>
        </w:rPr>
        <w:t>ориентироваться в различных подходах принятия решений (индивидуальное, принятие решения в группе, принятие решений группой);</w:t>
      </w:r>
    </w:p>
    <w:p w14:paraId="691FB2D8" w14:textId="77777777" w:rsidR="0006191A" w:rsidRDefault="00B04A97">
      <w:pPr>
        <w:pStyle w:val="a3"/>
        <w:spacing w:line="290" w:lineRule="auto"/>
        <w:ind w:right="859"/>
      </w:pPr>
      <w:r>
        <w:rPr>
          <w:w w:val="105"/>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001D0527" w14:textId="77777777" w:rsidR="0006191A" w:rsidRDefault="00B04A97">
      <w:pPr>
        <w:pStyle w:val="a3"/>
        <w:spacing w:line="288" w:lineRule="auto"/>
        <w:ind w:right="872"/>
      </w:pPr>
      <w:r>
        <w:rPr>
          <w:w w:val="105"/>
        </w:rPr>
        <w:t>составлять план действий (план реализации намеченного алгоритма решения) и корректировать</w:t>
      </w:r>
      <w:r>
        <w:rPr>
          <w:spacing w:val="-2"/>
          <w:w w:val="105"/>
        </w:rPr>
        <w:t xml:space="preserve"> </w:t>
      </w:r>
      <w:r>
        <w:rPr>
          <w:w w:val="105"/>
        </w:rPr>
        <w:t>предложенный алгоритм с учётом</w:t>
      </w:r>
      <w:r>
        <w:rPr>
          <w:spacing w:val="-2"/>
          <w:w w:val="105"/>
        </w:rPr>
        <w:t xml:space="preserve"> </w:t>
      </w:r>
      <w:r>
        <w:rPr>
          <w:w w:val="105"/>
        </w:rPr>
        <w:t>получения</w:t>
      </w:r>
      <w:r>
        <w:rPr>
          <w:spacing w:val="-3"/>
          <w:w w:val="105"/>
        </w:rPr>
        <w:t xml:space="preserve"> </w:t>
      </w:r>
      <w:r>
        <w:rPr>
          <w:w w:val="105"/>
        </w:rPr>
        <w:t>новых</w:t>
      </w:r>
      <w:r>
        <w:rPr>
          <w:spacing w:val="-5"/>
          <w:w w:val="105"/>
        </w:rPr>
        <w:t xml:space="preserve"> </w:t>
      </w:r>
      <w:r>
        <w:rPr>
          <w:w w:val="105"/>
        </w:rPr>
        <w:t>знаний об</w:t>
      </w:r>
      <w:r>
        <w:rPr>
          <w:spacing w:val="-1"/>
          <w:w w:val="105"/>
        </w:rPr>
        <w:t xml:space="preserve"> </w:t>
      </w:r>
      <w:r>
        <w:rPr>
          <w:w w:val="105"/>
        </w:rPr>
        <w:t>изучаемом литературном объекте;</w:t>
      </w:r>
    </w:p>
    <w:p w14:paraId="745B663B" w14:textId="77777777" w:rsidR="0006191A" w:rsidRDefault="00B04A97">
      <w:pPr>
        <w:pStyle w:val="a3"/>
        <w:spacing w:line="263" w:lineRule="exact"/>
        <w:ind w:left="986" w:firstLine="0"/>
      </w:pPr>
      <w:r>
        <w:rPr>
          <w:w w:val="105"/>
        </w:rPr>
        <w:t>проводить</w:t>
      </w:r>
      <w:r>
        <w:rPr>
          <w:spacing w:val="-16"/>
          <w:w w:val="105"/>
        </w:rPr>
        <w:t xml:space="preserve"> </w:t>
      </w:r>
      <w:r>
        <w:rPr>
          <w:w w:val="105"/>
        </w:rPr>
        <w:t>выбор</w:t>
      </w:r>
      <w:r>
        <w:rPr>
          <w:spacing w:val="-15"/>
          <w:w w:val="105"/>
        </w:rPr>
        <w:t xml:space="preserve"> </w:t>
      </w:r>
      <w:r>
        <w:rPr>
          <w:w w:val="105"/>
        </w:rPr>
        <w:t>и</w:t>
      </w:r>
      <w:r>
        <w:rPr>
          <w:spacing w:val="-11"/>
          <w:w w:val="105"/>
        </w:rPr>
        <w:t xml:space="preserve"> </w:t>
      </w:r>
      <w:r>
        <w:rPr>
          <w:w w:val="105"/>
        </w:rPr>
        <w:t>брать</w:t>
      </w:r>
      <w:r>
        <w:rPr>
          <w:spacing w:val="-8"/>
          <w:w w:val="105"/>
        </w:rPr>
        <w:t xml:space="preserve"> </w:t>
      </w:r>
      <w:r>
        <w:rPr>
          <w:w w:val="105"/>
        </w:rPr>
        <w:t>ответственность</w:t>
      </w:r>
      <w:r>
        <w:rPr>
          <w:spacing w:val="-14"/>
          <w:w w:val="105"/>
        </w:rPr>
        <w:t xml:space="preserve"> </w:t>
      </w:r>
      <w:r>
        <w:rPr>
          <w:w w:val="105"/>
        </w:rPr>
        <w:t>за</w:t>
      </w:r>
      <w:r>
        <w:rPr>
          <w:spacing w:val="-6"/>
          <w:w w:val="105"/>
        </w:rPr>
        <w:t xml:space="preserve"> </w:t>
      </w:r>
      <w:r>
        <w:rPr>
          <w:spacing w:val="-2"/>
          <w:w w:val="105"/>
        </w:rPr>
        <w:t>решение.</w:t>
      </w:r>
    </w:p>
    <w:p w14:paraId="716DE70F" w14:textId="77777777" w:rsidR="0006191A" w:rsidRDefault="00B04A97">
      <w:pPr>
        <w:pStyle w:val="a3"/>
        <w:spacing w:before="34" w:line="288" w:lineRule="auto"/>
        <w:ind w:right="860"/>
      </w:pPr>
      <w:r>
        <w:rPr>
          <w:w w:val="105"/>
        </w:rPr>
        <w:t xml:space="preserve">У обучающегося будут сформированы умения самоконтроля, эмоционального интеллекта, принятия себя и других как части регулятивных универсальных учебных </w:t>
      </w:r>
      <w:r>
        <w:rPr>
          <w:spacing w:val="-2"/>
          <w:w w:val="105"/>
        </w:rPr>
        <w:t>действий:</w:t>
      </w:r>
    </w:p>
    <w:p w14:paraId="20461BD1" w14:textId="77777777" w:rsidR="0006191A" w:rsidRDefault="00B04A97">
      <w:pPr>
        <w:pStyle w:val="a3"/>
        <w:spacing w:line="288" w:lineRule="auto"/>
        <w:ind w:right="873"/>
      </w:pPr>
      <w:r>
        <w:rPr>
          <w:w w:val="105"/>
        </w:rPr>
        <w:t xml:space="preserve">владеть способами самоконтроля, самомотивации и рефлексии в литературном </w:t>
      </w:r>
      <w:r>
        <w:rPr>
          <w:spacing w:val="-2"/>
          <w:w w:val="105"/>
        </w:rPr>
        <w:t>образовании;</w:t>
      </w:r>
    </w:p>
    <w:p w14:paraId="3CA5F406" w14:textId="77777777" w:rsidR="0006191A" w:rsidRDefault="00B04A97">
      <w:pPr>
        <w:pStyle w:val="a3"/>
        <w:spacing w:line="264" w:lineRule="exact"/>
        <w:ind w:left="986" w:firstLine="0"/>
      </w:pPr>
      <w:r>
        <w:rPr>
          <w:w w:val="105"/>
        </w:rPr>
        <w:t>давать</w:t>
      </w:r>
      <w:r>
        <w:rPr>
          <w:spacing w:val="-14"/>
          <w:w w:val="105"/>
        </w:rPr>
        <w:t xml:space="preserve"> </w:t>
      </w:r>
      <w:r>
        <w:rPr>
          <w:w w:val="105"/>
        </w:rPr>
        <w:t>оценку</w:t>
      </w:r>
      <w:r>
        <w:rPr>
          <w:spacing w:val="-10"/>
          <w:w w:val="105"/>
        </w:rPr>
        <w:t xml:space="preserve"> </w:t>
      </w:r>
      <w:r>
        <w:rPr>
          <w:w w:val="105"/>
        </w:rPr>
        <w:t>учебной</w:t>
      </w:r>
      <w:r>
        <w:rPr>
          <w:spacing w:val="-6"/>
          <w:w w:val="105"/>
        </w:rPr>
        <w:t xml:space="preserve"> </w:t>
      </w:r>
      <w:r>
        <w:rPr>
          <w:w w:val="105"/>
        </w:rPr>
        <w:t>ситуации</w:t>
      </w:r>
      <w:r>
        <w:rPr>
          <w:spacing w:val="-11"/>
          <w:w w:val="105"/>
        </w:rPr>
        <w:t xml:space="preserve"> </w:t>
      </w:r>
      <w:r>
        <w:rPr>
          <w:w w:val="105"/>
        </w:rPr>
        <w:t>и</w:t>
      </w:r>
      <w:r>
        <w:rPr>
          <w:spacing w:val="-11"/>
          <w:w w:val="105"/>
        </w:rPr>
        <w:t xml:space="preserve"> </w:t>
      </w:r>
      <w:r>
        <w:rPr>
          <w:w w:val="105"/>
        </w:rPr>
        <w:t>предлагать</w:t>
      </w:r>
      <w:r>
        <w:rPr>
          <w:spacing w:val="-13"/>
          <w:w w:val="105"/>
        </w:rPr>
        <w:t xml:space="preserve"> </w:t>
      </w:r>
      <w:r>
        <w:rPr>
          <w:w w:val="105"/>
        </w:rPr>
        <w:t>план</w:t>
      </w:r>
      <w:r>
        <w:rPr>
          <w:spacing w:val="-6"/>
          <w:w w:val="105"/>
        </w:rPr>
        <w:t xml:space="preserve"> </w:t>
      </w:r>
      <w:r>
        <w:rPr>
          <w:w w:val="105"/>
        </w:rPr>
        <w:t>её</w:t>
      </w:r>
      <w:r>
        <w:rPr>
          <w:spacing w:val="-11"/>
          <w:w w:val="105"/>
        </w:rPr>
        <w:t xml:space="preserve"> </w:t>
      </w:r>
      <w:r>
        <w:rPr>
          <w:spacing w:val="-2"/>
          <w:w w:val="105"/>
        </w:rPr>
        <w:t>изменения;</w:t>
      </w:r>
    </w:p>
    <w:p w14:paraId="458F4E84" w14:textId="77777777" w:rsidR="0006191A" w:rsidRDefault="00B04A97">
      <w:pPr>
        <w:pStyle w:val="a3"/>
        <w:spacing w:before="58" w:line="288" w:lineRule="auto"/>
        <w:ind w:right="860"/>
      </w:pPr>
      <w:r>
        <w:rPr>
          <w:w w:val="105"/>
        </w:rPr>
        <w:t>учитывать контекст и предвидеть трудности, которые могут возникнуть при решении учебной задачи, адаптировать решение</w:t>
      </w:r>
      <w:r>
        <w:rPr>
          <w:spacing w:val="-1"/>
          <w:w w:val="105"/>
        </w:rPr>
        <w:t xml:space="preserve"> </w:t>
      </w:r>
      <w:r>
        <w:rPr>
          <w:w w:val="105"/>
        </w:rPr>
        <w:t>к меняющимся обстоятельствам;</w:t>
      </w:r>
    </w:p>
    <w:p w14:paraId="25C3EA9B" w14:textId="77777777" w:rsidR="0006191A" w:rsidRDefault="00B04A97">
      <w:pPr>
        <w:pStyle w:val="a3"/>
        <w:spacing w:line="288" w:lineRule="auto"/>
        <w:ind w:right="872"/>
      </w:pPr>
      <w:r>
        <w:rPr>
          <w:w w:val="105"/>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14:paraId="680C0F2D" w14:textId="77777777" w:rsidR="0006191A" w:rsidRDefault="00B04A97">
      <w:pPr>
        <w:pStyle w:val="a3"/>
        <w:spacing w:line="288" w:lineRule="auto"/>
        <w:ind w:right="865"/>
      </w:pPr>
      <w:r>
        <w:rPr>
          <w:w w:val="105"/>
        </w:rPr>
        <w:t>вносить</w:t>
      </w:r>
      <w:r>
        <w:rPr>
          <w:spacing w:val="-16"/>
          <w:w w:val="105"/>
        </w:rPr>
        <w:t xml:space="preserve"> </w:t>
      </w:r>
      <w:r>
        <w:rPr>
          <w:w w:val="105"/>
        </w:rPr>
        <w:t>коррективы</w:t>
      </w:r>
      <w:r>
        <w:rPr>
          <w:spacing w:val="-15"/>
          <w:w w:val="105"/>
        </w:rPr>
        <w:t xml:space="preserve"> </w:t>
      </w:r>
      <w:r>
        <w:rPr>
          <w:w w:val="105"/>
        </w:rPr>
        <w:t>в</w:t>
      </w:r>
      <w:r>
        <w:rPr>
          <w:spacing w:val="-15"/>
          <w:w w:val="105"/>
        </w:rPr>
        <w:t xml:space="preserve"> </w:t>
      </w:r>
      <w:r>
        <w:rPr>
          <w:w w:val="105"/>
        </w:rPr>
        <w:t>деятельность</w:t>
      </w:r>
      <w:r>
        <w:rPr>
          <w:spacing w:val="-15"/>
          <w:w w:val="105"/>
        </w:rPr>
        <w:t xml:space="preserve"> </w:t>
      </w:r>
      <w:r>
        <w:rPr>
          <w:w w:val="105"/>
        </w:rPr>
        <w:t>на</w:t>
      </w:r>
      <w:r>
        <w:rPr>
          <w:spacing w:val="-15"/>
          <w:w w:val="105"/>
        </w:rPr>
        <w:t xml:space="preserve"> </w:t>
      </w:r>
      <w:r>
        <w:rPr>
          <w:w w:val="105"/>
        </w:rPr>
        <w:t>основе</w:t>
      </w:r>
      <w:r>
        <w:rPr>
          <w:spacing w:val="-15"/>
          <w:w w:val="105"/>
        </w:rPr>
        <w:t xml:space="preserve"> </w:t>
      </w:r>
      <w:r>
        <w:rPr>
          <w:w w:val="105"/>
        </w:rPr>
        <w:t>новых</w:t>
      </w:r>
      <w:r>
        <w:rPr>
          <w:spacing w:val="-13"/>
          <w:w w:val="105"/>
        </w:rPr>
        <w:t xml:space="preserve"> </w:t>
      </w:r>
      <w:r>
        <w:rPr>
          <w:w w:val="105"/>
        </w:rPr>
        <w:t>обстоятельств</w:t>
      </w:r>
      <w:r>
        <w:rPr>
          <w:spacing w:val="-13"/>
          <w:w w:val="105"/>
        </w:rPr>
        <w:t xml:space="preserve"> </w:t>
      </w:r>
      <w:r>
        <w:rPr>
          <w:w w:val="105"/>
        </w:rPr>
        <w:t>и</w:t>
      </w:r>
      <w:r>
        <w:rPr>
          <w:spacing w:val="-13"/>
          <w:w w:val="105"/>
        </w:rPr>
        <w:t xml:space="preserve"> </w:t>
      </w:r>
      <w:r>
        <w:rPr>
          <w:w w:val="105"/>
        </w:rPr>
        <w:t>изменившихся ситуаций, установленных ошибок, возникших трудностей, оценивать соответствие результата цели и условиям;</w:t>
      </w:r>
    </w:p>
    <w:p w14:paraId="31AF2D81" w14:textId="77777777" w:rsidR="0006191A" w:rsidRDefault="0006191A">
      <w:pPr>
        <w:spacing w:line="288" w:lineRule="auto"/>
        <w:sectPr w:rsidR="0006191A">
          <w:pgSz w:w="11910" w:h="16850"/>
          <w:pgMar w:top="1060" w:right="0" w:bottom="1140" w:left="1420" w:header="0" w:footer="922" w:gutter="0"/>
          <w:cols w:space="720"/>
        </w:sectPr>
      </w:pPr>
    </w:p>
    <w:p w14:paraId="287186E1" w14:textId="77777777" w:rsidR="0006191A" w:rsidRDefault="00B04A97">
      <w:pPr>
        <w:pStyle w:val="a3"/>
        <w:spacing w:before="71" w:line="295" w:lineRule="auto"/>
        <w:ind w:left="986" w:right="855" w:firstLine="0"/>
        <w:jc w:val="left"/>
      </w:pPr>
      <w:r>
        <w:rPr>
          <w:w w:val="105"/>
        </w:rPr>
        <w:lastRenderedPageBreak/>
        <w:t>различать,</w:t>
      </w:r>
      <w:r>
        <w:rPr>
          <w:spacing w:val="-16"/>
          <w:w w:val="105"/>
        </w:rPr>
        <w:t xml:space="preserve"> </w:t>
      </w:r>
      <w:r>
        <w:rPr>
          <w:w w:val="105"/>
        </w:rPr>
        <w:t>называть</w:t>
      </w:r>
      <w:r>
        <w:rPr>
          <w:spacing w:val="-15"/>
          <w:w w:val="105"/>
        </w:rPr>
        <w:t xml:space="preserve"> </w:t>
      </w:r>
      <w:r>
        <w:rPr>
          <w:w w:val="105"/>
        </w:rPr>
        <w:t>и</w:t>
      </w:r>
      <w:r>
        <w:rPr>
          <w:spacing w:val="-15"/>
          <w:w w:val="105"/>
        </w:rPr>
        <w:t xml:space="preserve"> </w:t>
      </w:r>
      <w:r>
        <w:rPr>
          <w:w w:val="105"/>
        </w:rPr>
        <w:t>управлять</w:t>
      </w:r>
      <w:r>
        <w:rPr>
          <w:spacing w:val="-8"/>
          <w:w w:val="105"/>
        </w:rPr>
        <w:t xml:space="preserve"> </w:t>
      </w:r>
      <w:r>
        <w:rPr>
          <w:w w:val="105"/>
        </w:rPr>
        <w:t>собственными</w:t>
      </w:r>
      <w:r>
        <w:rPr>
          <w:spacing w:val="-11"/>
          <w:w w:val="105"/>
        </w:rPr>
        <w:t xml:space="preserve"> </w:t>
      </w:r>
      <w:r>
        <w:rPr>
          <w:w w:val="105"/>
        </w:rPr>
        <w:t>эмоциями</w:t>
      </w:r>
      <w:r>
        <w:rPr>
          <w:spacing w:val="-16"/>
          <w:w w:val="105"/>
        </w:rPr>
        <w:t xml:space="preserve"> </w:t>
      </w:r>
      <w:r>
        <w:rPr>
          <w:w w:val="105"/>
        </w:rPr>
        <w:t>и</w:t>
      </w:r>
      <w:r>
        <w:rPr>
          <w:spacing w:val="-15"/>
          <w:w w:val="105"/>
        </w:rPr>
        <w:t xml:space="preserve"> </w:t>
      </w:r>
      <w:r>
        <w:rPr>
          <w:w w:val="105"/>
        </w:rPr>
        <w:t>эмоциями</w:t>
      </w:r>
      <w:r>
        <w:rPr>
          <w:spacing w:val="-10"/>
          <w:w w:val="105"/>
        </w:rPr>
        <w:t xml:space="preserve"> </w:t>
      </w:r>
      <w:r>
        <w:rPr>
          <w:w w:val="105"/>
        </w:rPr>
        <w:t>других; выявлять и анализировать причины эмоций;</w:t>
      </w:r>
    </w:p>
    <w:p w14:paraId="2650377D" w14:textId="77777777" w:rsidR="0006191A" w:rsidRDefault="00B04A97">
      <w:pPr>
        <w:pStyle w:val="a3"/>
        <w:spacing w:line="288" w:lineRule="auto"/>
        <w:jc w:val="left"/>
      </w:pPr>
      <w:r>
        <w:rPr>
          <w:w w:val="105"/>
        </w:rPr>
        <w:t>ставить</w:t>
      </w:r>
      <w:r>
        <w:rPr>
          <w:spacing w:val="35"/>
          <w:w w:val="105"/>
        </w:rPr>
        <w:t xml:space="preserve"> </w:t>
      </w:r>
      <w:r>
        <w:rPr>
          <w:w w:val="105"/>
        </w:rPr>
        <w:t>себя</w:t>
      </w:r>
      <w:r>
        <w:rPr>
          <w:spacing w:val="28"/>
          <w:w w:val="105"/>
        </w:rPr>
        <w:t xml:space="preserve"> </w:t>
      </w:r>
      <w:r>
        <w:rPr>
          <w:w w:val="105"/>
        </w:rPr>
        <w:t>на</w:t>
      </w:r>
      <w:r>
        <w:rPr>
          <w:spacing w:val="30"/>
          <w:w w:val="105"/>
        </w:rPr>
        <w:t xml:space="preserve"> </w:t>
      </w:r>
      <w:r>
        <w:rPr>
          <w:w w:val="105"/>
        </w:rPr>
        <w:t>место</w:t>
      </w:r>
      <w:r>
        <w:rPr>
          <w:spacing w:val="25"/>
          <w:w w:val="105"/>
        </w:rPr>
        <w:t xml:space="preserve"> </w:t>
      </w:r>
      <w:r>
        <w:rPr>
          <w:w w:val="105"/>
        </w:rPr>
        <w:t>другого</w:t>
      </w:r>
      <w:r>
        <w:rPr>
          <w:spacing w:val="25"/>
          <w:w w:val="105"/>
        </w:rPr>
        <w:t xml:space="preserve"> </w:t>
      </w:r>
      <w:r>
        <w:rPr>
          <w:w w:val="105"/>
        </w:rPr>
        <w:t>человека,</w:t>
      </w:r>
      <w:r>
        <w:rPr>
          <w:spacing w:val="27"/>
          <w:w w:val="105"/>
        </w:rPr>
        <w:t xml:space="preserve"> </w:t>
      </w:r>
      <w:r>
        <w:rPr>
          <w:w w:val="105"/>
        </w:rPr>
        <w:t>понимать</w:t>
      </w:r>
      <w:r>
        <w:rPr>
          <w:spacing w:val="29"/>
          <w:w w:val="105"/>
        </w:rPr>
        <w:t xml:space="preserve"> </w:t>
      </w:r>
      <w:r>
        <w:rPr>
          <w:w w:val="105"/>
        </w:rPr>
        <w:t>мотивы</w:t>
      </w:r>
      <w:r>
        <w:rPr>
          <w:spacing w:val="28"/>
          <w:w w:val="105"/>
        </w:rPr>
        <w:t xml:space="preserve"> </w:t>
      </w:r>
      <w:r>
        <w:rPr>
          <w:w w:val="105"/>
        </w:rPr>
        <w:t>и</w:t>
      </w:r>
      <w:r>
        <w:rPr>
          <w:spacing w:val="30"/>
          <w:w w:val="105"/>
        </w:rPr>
        <w:t xml:space="preserve"> </w:t>
      </w:r>
      <w:r>
        <w:rPr>
          <w:w w:val="105"/>
        </w:rPr>
        <w:t>намерения</w:t>
      </w:r>
      <w:r>
        <w:rPr>
          <w:spacing w:val="28"/>
          <w:w w:val="105"/>
        </w:rPr>
        <w:t xml:space="preserve"> </w:t>
      </w:r>
      <w:r>
        <w:rPr>
          <w:w w:val="105"/>
        </w:rPr>
        <w:t>другого, анализируя примеры из художественной литературы;</w:t>
      </w:r>
    </w:p>
    <w:p w14:paraId="6E6D7067" w14:textId="77777777" w:rsidR="0006191A" w:rsidRDefault="00B04A97">
      <w:pPr>
        <w:pStyle w:val="a3"/>
        <w:spacing w:line="263" w:lineRule="exact"/>
        <w:ind w:left="986" w:firstLine="0"/>
        <w:jc w:val="left"/>
      </w:pPr>
      <w:r>
        <w:t>регулировать</w:t>
      </w:r>
      <w:r>
        <w:rPr>
          <w:spacing w:val="38"/>
        </w:rPr>
        <w:t xml:space="preserve"> </w:t>
      </w:r>
      <w:r>
        <w:t>способ</w:t>
      </w:r>
      <w:r>
        <w:rPr>
          <w:spacing w:val="31"/>
        </w:rPr>
        <w:t xml:space="preserve"> </w:t>
      </w:r>
      <w:r>
        <w:t>выражения</w:t>
      </w:r>
      <w:r>
        <w:rPr>
          <w:spacing w:val="37"/>
        </w:rPr>
        <w:t xml:space="preserve"> </w:t>
      </w:r>
      <w:r>
        <w:t>своих</w:t>
      </w:r>
      <w:r>
        <w:rPr>
          <w:spacing w:val="24"/>
        </w:rPr>
        <w:t xml:space="preserve"> </w:t>
      </w:r>
      <w:r>
        <w:rPr>
          <w:spacing w:val="-2"/>
        </w:rPr>
        <w:t>эмоций;</w:t>
      </w:r>
    </w:p>
    <w:p w14:paraId="777E0FE2" w14:textId="77777777" w:rsidR="0006191A" w:rsidRDefault="00B04A97">
      <w:pPr>
        <w:pStyle w:val="a3"/>
        <w:tabs>
          <w:tab w:val="left" w:pos="2258"/>
          <w:tab w:val="left" w:pos="3610"/>
          <w:tab w:val="left" w:pos="3948"/>
          <w:tab w:val="left" w:pos="5020"/>
          <w:tab w:val="left" w:pos="6235"/>
          <w:tab w:val="left" w:pos="6774"/>
          <w:tab w:val="left" w:pos="7881"/>
          <w:tab w:val="left" w:pos="9270"/>
        </w:tabs>
        <w:spacing w:before="43" w:line="288" w:lineRule="auto"/>
        <w:ind w:right="858"/>
        <w:jc w:val="left"/>
      </w:pPr>
      <w:r>
        <w:rPr>
          <w:spacing w:val="-2"/>
          <w:w w:val="105"/>
        </w:rPr>
        <w:t>осознанно</w:t>
      </w:r>
      <w:r>
        <w:tab/>
      </w:r>
      <w:r>
        <w:rPr>
          <w:spacing w:val="-2"/>
          <w:w w:val="105"/>
        </w:rPr>
        <w:t>относиться</w:t>
      </w:r>
      <w:r>
        <w:tab/>
      </w:r>
      <w:r>
        <w:rPr>
          <w:spacing w:val="-10"/>
          <w:w w:val="105"/>
        </w:rPr>
        <w:t>к</w:t>
      </w:r>
      <w:r>
        <w:tab/>
      </w:r>
      <w:r>
        <w:rPr>
          <w:spacing w:val="-2"/>
          <w:w w:val="105"/>
        </w:rPr>
        <w:t>другому</w:t>
      </w:r>
      <w:r>
        <w:tab/>
      </w:r>
      <w:r>
        <w:rPr>
          <w:spacing w:val="-2"/>
          <w:w w:val="105"/>
        </w:rPr>
        <w:t>человеку,</w:t>
      </w:r>
      <w:r>
        <w:tab/>
      </w:r>
      <w:r>
        <w:rPr>
          <w:spacing w:val="-4"/>
          <w:w w:val="105"/>
        </w:rPr>
        <w:t>его</w:t>
      </w:r>
      <w:r>
        <w:tab/>
      </w:r>
      <w:r>
        <w:rPr>
          <w:spacing w:val="-2"/>
          <w:w w:val="105"/>
        </w:rPr>
        <w:t>мнению,</w:t>
      </w:r>
      <w:r>
        <w:tab/>
      </w:r>
      <w:r>
        <w:rPr>
          <w:spacing w:val="-2"/>
          <w:w w:val="105"/>
        </w:rPr>
        <w:t>размышляя</w:t>
      </w:r>
      <w:r>
        <w:tab/>
      </w:r>
      <w:r>
        <w:rPr>
          <w:spacing w:val="-4"/>
          <w:w w:val="105"/>
        </w:rPr>
        <w:t xml:space="preserve">над </w:t>
      </w:r>
      <w:r>
        <w:rPr>
          <w:w w:val="105"/>
        </w:rPr>
        <w:t>взаимоотношениями литературных героев;</w:t>
      </w:r>
    </w:p>
    <w:p w14:paraId="3A3443AB" w14:textId="77777777" w:rsidR="0006191A" w:rsidRDefault="00B04A97">
      <w:pPr>
        <w:pStyle w:val="a3"/>
        <w:spacing w:line="288" w:lineRule="auto"/>
        <w:ind w:left="986" w:right="3289" w:firstLine="0"/>
        <w:jc w:val="left"/>
      </w:pPr>
      <w:r>
        <w:rPr>
          <w:w w:val="105"/>
        </w:rPr>
        <w:t>признавать</w:t>
      </w:r>
      <w:r>
        <w:rPr>
          <w:spacing w:val="-5"/>
          <w:w w:val="105"/>
        </w:rPr>
        <w:t xml:space="preserve"> </w:t>
      </w:r>
      <w:r>
        <w:rPr>
          <w:w w:val="105"/>
        </w:rPr>
        <w:t>своё</w:t>
      </w:r>
      <w:r>
        <w:rPr>
          <w:spacing w:val="-15"/>
          <w:w w:val="105"/>
        </w:rPr>
        <w:t xml:space="preserve"> </w:t>
      </w:r>
      <w:r>
        <w:rPr>
          <w:w w:val="105"/>
        </w:rPr>
        <w:t>право</w:t>
      </w:r>
      <w:r>
        <w:rPr>
          <w:spacing w:val="-14"/>
          <w:w w:val="105"/>
        </w:rPr>
        <w:t xml:space="preserve"> </w:t>
      </w:r>
      <w:r>
        <w:rPr>
          <w:w w:val="105"/>
        </w:rPr>
        <w:t>на</w:t>
      </w:r>
      <w:r>
        <w:rPr>
          <w:spacing w:val="-2"/>
          <w:w w:val="105"/>
        </w:rPr>
        <w:t xml:space="preserve"> </w:t>
      </w:r>
      <w:r>
        <w:rPr>
          <w:w w:val="105"/>
        </w:rPr>
        <w:t>ошибку</w:t>
      </w:r>
      <w:r>
        <w:rPr>
          <w:spacing w:val="-14"/>
          <w:w w:val="105"/>
        </w:rPr>
        <w:t xml:space="preserve"> </w:t>
      </w:r>
      <w:r>
        <w:rPr>
          <w:w w:val="105"/>
        </w:rPr>
        <w:t>и</w:t>
      </w:r>
      <w:r>
        <w:rPr>
          <w:spacing w:val="-2"/>
          <w:w w:val="105"/>
        </w:rPr>
        <w:t xml:space="preserve"> </w:t>
      </w:r>
      <w:r>
        <w:rPr>
          <w:w w:val="105"/>
        </w:rPr>
        <w:t>такое</w:t>
      </w:r>
      <w:r>
        <w:rPr>
          <w:spacing w:val="-15"/>
          <w:w w:val="105"/>
        </w:rPr>
        <w:t xml:space="preserve"> </w:t>
      </w:r>
      <w:r>
        <w:rPr>
          <w:w w:val="105"/>
        </w:rPr>
        <w:t>же</w:t>
      </w:r>
      <w:r>
        <w:rPr>
          <w:spacing w:val="-15"/>
          <w:w w:val="105"/>
        </w:rPr>
        <w:t xml:space="preserve"> </w:t>
      </w:r>
      <w:r>
        <w:rPr>
          <w:w w:val="105"/>
        </w:rPr>
        <w:t>право</w:t>
      </w:r>
      <w:r>
        <w:rPr>
          <w:spacing w:val="-14"/>
          <w:w w:val="105"/>
        </w:rPr>
        <w:t xml:space="preserve"> </w:t>
      </w:r>
      <w:r>
        <w:rPr>
          <w:w w:val="105"/>
        </w:rPr>
        <w:t>другого; принимать себя и других, не осуждая;</w:t>
      </w:r>
    </w:p>
    <w:p w14:paraId="0214C6A0" w14:textId="77777777" w:rsidR="0006191A" w:rsidRDefault="00B04A97">
      <w:pPr>
        <w:pStyle w:val="a3"/>
        <w:spacing w:line="264" w:lineRule="exact"/>
        <w:ind w:left="986" w:firstLine="0"/>
        <w:jc w:val="left"/>
      </w:pPr>
      <w:r>
        <w:rPr>
          <w:w w:val="105"/>
        </w:rPr>
        <w:t>проявлять</w:t>
      </w:r>
      <w:r>
        <w:rPr>
          <w:spacing w:val="-11"/>
          <w:w w:val="105"/>
        </w:rPr>
        <w:t xml:space="preserve"> </w:t>
      </w:r>
      <w:r>
        <w:rPr>
          <w:w w:val="105"/>
        </w:rPr>
        <w:t>открытость</w:t>
      </w:r>
      <w:r>
        <w:rPr>
          <w:spacing w:val="-10"/>
          <w:w w:val="105"/>
        </w:rPr>
        <w:t xml:space="preserve"> </w:t>
      </w:r>
      <w:r>
        <w:rPr>
          <w:w w:val="105"/>
        </w:rPr>
        <w:t>себе</w:t>
      </w:r>
      <w:r>
        <w:rPr>
          <w:spacing w:val="-13"/>
          <w:w w:val="105"/>
        </w:rPr>
        <w:t xml:space="preserve"> </w:t>
      </w:r>
      <w:r>
        <w:rPr>
          <w:w w:val="105"/>
        </w:rPr>
        <w:t>и</w:t>
      </w:r>
      <w:r>
        <w:rPr>
          <w:spacing w:val="-13"/>
          <w:w w:val="105"/>
        </w:rPr>
        <w:t xml:space="preserve"> </w:t>
      </w:r>
      <w:r>
        <w:rPr>
          <w:spacing w:val="-2"/>
          <w:w w:val="105"/>
        </w:rPr>
        <w:t>другим;</w:t>
      </w:r>
    </w:p>
    <w:p w14:paraId="721490E2" w14:textId="77777777" w:rsidR="0006191A" w:rsidRDefault="00B04A97">
      <w:pPr>
        <w:pStyle w:val="a3"/>
        <w:spacing w:before="52"/>
        <w:ind w:left="986" w:firstLine="0"/>
        <w:jc w:val="left"/>
      </w:pPr>
      <w:r>
        <w:t>осознавать</w:t>
      </w:r>
      <w:r>
        <w:rPr>
          <w:spacing w:val="47"/>
        </w:rPr>
        <w:t xml:space="preserve"> </w:t>
      </w:r>
      <w:r>
        <w:t>невозможность</w:t>
      </w:r>
      <w:r>
        <w:rPr>
          <w:spacing w:val="37"/>
        </w:rPr>
        <w:t xml:space="preserve"> </w:t>
      </w:r>
      <w:r>
        <w:t>контролировать</w:t>
      </w:r>
      <w:r>
        <w:rPr>
          <w:spacing w:val="36"/>
        </w:rPr>
        <w:t xml:space="preserve"> </w:t>
      </w:r>
      <w:r>
        <w:t>всё</w:t>
      </w:r>
      <w:r>
        <w:rPr>
          <w:spacing w:val="41"/>
        </w:rPr>
        <w:t xml:space="preserve"> </w:t>
      </w:r>
      <w:r>
        <w:rPr>
          <w:spacing w:val="-2"/>
        </w:rPr>
        <w:t>вокруг.</w:t>
      </w:r>
    </w:p>
    <w:p w14:paraId="1A07271E" w14:textId="77777777" w:rsidR="0006191A" w:rsidRDefault="00B04A97">
      <w:pPr>
        <w:pStyle w:val="a3"/>
        <w:spacing w:before="52"/>
        <w:ind w:left="986" w:firstLine="0"/>
        <w:jc w:val="left"/>
      </w:pPr>
      <w:r>
        <w:t>У</w:t>
      </w:r>
      <w:r>
        <w:rPr>
          <w:spacing w:val="35"/>
        </w:rPr>
        <w:t xml:space="preserve"> </w:t>
      </w:r>
      <w:r>
        <w:t>обучающегося</w:t>
      </w:r>
      <w:r>
        <w:rPr>
          <w:spacing w:val="27"/>
        </w:rPr>
        <w:t xml:space="preserve"> </w:t>
      </w:r>
      <w:r>
        <w:t>будут</w:t>
      </w:r>
      <w:r>
        <w:rPr>
          <w:spacing w:val="36"/>
        </w:rPr>
        <w:t xml:space="preserve"> </w:t>
      </w:r>
      <w:r>
        <w:t>сформированы</w:t>
      </w:r>
      <w:r>
        <w:rPr>
          <w:spacing w:val="38"/>
        </w:rPr>
        <w:t xml:space="preserve"> </w:t>
      </w:r>
      <w:r>
        <w:t>умения</w:t>
      </w:r>
      <w:r>
        <w:rPr>
          <w:spacing w:val="37"/>
        </w:rPr>
        <w:t xml:space="preserve"> </w:t>
      </w:r>
      <w:r>
        <w:t>совместной</w:t>
      </w:r>
      <w:r>
        <w:rPr>
          <w:spacing w:val="33"/>
        </w:rPr>
        <w:t xml:space="preserve"> </w:t>
      </w:r>
      <w:r>
        <w:rPr>
          <w:spacing w:val="-2"/>
        </w:rPr>
        <w:t>деятельности:</w:t>
      </w:r>
    </w:p>
    <w:p w14:paraId="1F745B6E" w14:textId="77777777" w:rsidR="0006191A" w:rsidRDefault="00B04A97">
      <w:pPr>
        <w:pStyle w:val="a3"/>
        <w:spacing w:before="53" w:line="290" w:lineRule="auto"/>
        <w:ind w:right="853"/>
      </w:pPr>
      <w:r>
        <w:rPr>
          <w:w w:val="105"/>
        </w:rPr>
        <w:t>понимать и использовать преимущества командной (парной, групповой, коллективной) и индивидуальной работы при решении конкретной проблемы на уроках родной (чувашская) литературы, обосновывать необходимость применения групповых форм взаимодействия при решении поставленной задачи;</w:t>
      </w:r>
    </w:p>
    <w:p w14:paraId="4DE440E9" w14:textId="77777777" w:rsidR="0006191A" w:rsidRDefault="00B04A97">
      <w:pPr>
        <w:pStyle w:val="a3"/>
        <w:spacing w:line="288" w:lineRule="auto"/>
        <w:ind w:right="861"/>
      </w:pPr>
      <w:r>
        <w:rPr>
          <w:w w:val="105"/>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489AFC17" w14:textId="77777777" w:rsidR="0006191A" w:rsidRDefault="00B04A97">
      <w:pPr>
        <w:pStyle w:val="a3"/>
        <w:spacing w:line="288" w:lineRule="auto"/>
        <w:ind w:right="865"/>
      </w:pPr>
      <w:r>
        <w:t xml:space="preserve">обобщать мнения нескольких человек, проявлять готовность руководить, выполнять </w:t>
      </w:r>
      <w:r>
        <w:rPr>
          <w:w w:val="105"/>
        </w:rPr>
        <w:t>поручения, подчиняться;</w:t>
      </w:r>
    </w:p>
    <w:p w14:paraId="7CC5E933" w14:textId="77777777" w:rsidR="0006191A" w:rsidRDefault="00B04A97">
      <w:pPr>
        <w:pStyle w:val="a3"/>
        <w:spacing w:line="288" w:lineRule="auto"/>
        <w:ind w:right="867"/>
      </w:pPr>
      <w:r>
        <w:rPr>
          <w:w w:val="105"/>
        </w:rPr>
        <w:t>планировать организацию совместной работы на уроке родной (чувашской) литературы, определять свою роль (с учётом предпочтений и возможностей всех участников</w:t>
      </w:r>
      <w:r>
        <w:rPr>
          <w:spacing w:val="-6"/>
          <w:w w:val="105"/>
        </w:rPr>
        <w:t xml:space="preserve"> </w:t>
      </w:r>
      <w:r>
        <w:rPr>
          <w:w w:val="105"/>
        </w:rPr>
        <w:t>взаимодействия),</w:t>
      </w:r>
      <w:r>
        <w:rPr>
          <w:spacing w:val="-4"/>
          <w:w w:val="105"/>
        </w:rPr>
        <w:t xml:space="preserve"> </w:t>
      </w:r>
      <w:r>
        <w:rPr>
          <w:w w:val="105"/>
        </w:rPr>
        <w:t>распределять</w:t>
      </w:r>
      <w:r>
        <w:rPr>
          <w:spacing w:val="-2"/>
          <w:w w:val="105"/>
        </w:rPr>
        <w:t xml:space="preserve"> </w:t>
      </w:r>
      <w:r>
        <w:rPr>
          <w:w w:val="105"/>
        </w:rPr>
        <w:t>задачи</w:t>
      </w:r>
      <w:r>
        <w:rPr>
          <w:spacing w:val="-6"/>
          <w:w w:val="105"/>
        </w:rPr>
        <w:t xml:space="preserve"> </w:t>
      </w:r>
      <w:r>
        <w:rPr>
          <w:w w:val="105"/>
        </w:rPr>
        <w:t>между</w:t>
      </w:r>
      <w:r>
        <w:rPr>
          <w:spacing w:val="-11"/>
          <w:w w:val="105"/>
        </w:rPr>
        <w:t xml:space="preserve"> </w:t>
      </w:r>
      <w:r>
        <w:rPr>
          <w:w w:val="105"/>
        </w:rPr>
        <w:t>членами</w:t>
      </w:r>
      <w:r>
        <w:rPr>
          <w:spacing w:val="-6"/>
          <w:w w:val="105"/>
        </w:rPr>
        <w:t xml:space="preserve"> </w:t>
      </w:r>
      <w:r>
        <w:rPr>
          <w:w w:val="105"/>
        </w:rPr>
        <w:t>команды,</w:t>
      </w:r>
      <w:r>
        <w:rPr>
          <w:spacing w:val="-10"/>
          <w:w w:val="105"/>
        </w:rPr>
        <w:t xml:space="preserve"> </w:t>
      </w:r>
      <w:r>
        <w:rPr>
          <w:w w:val="105"/>
        </w:rPr>
        <w:t>участвовать</w:t>
      </w:r>
      <w:r>
        <w:rPr>
          <w:spacing w:val="-9"/>
          <w:w w:val="105"/>
        </w:rPr>
        <w:t xml:space="preserve"> </w:t>
      </w:r>
      <w:r>
        <w:rPr>
          <w:w w:val="105"/>
        </w:rPr>
        <w:t>в групповых формах работы (обсуждения, обмен мнений, «мозговые штурмы» и иные);</w:t>
      </w:r>
    </w:p>
    <w:p w14:paraId="4F904A7A" w14:textId="77777777" w:rsidR="0006191A" w:rsidRDefault="00B04A97">
      <w:pPr>
        <w:pStyle w:val="a3"/>
        <w:spacing w:line="295" w:lineRule="auto"/>
        <w:ind w:right="867"/>
      </w:pPr>
      <w:r>
        <w:rPr>
          <w:w w:val="105"/>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6D861B62" w14:textId="77777777" w:rsidR="0006191A" w:rsidRDefault="00B04A97">
      <w:pPr>
        <w:pStyle w:val="a3"/>
        <w:spacing w:line="288" w:lineRule="auto"/>
        <w:ind w:right="869"/>
      </w:pPr>
      <w:r>
        <w:rPr>
          <w:w w:val="105"/>
        </w:rPr>
        <w:t>оценивать качество своего вклада в общий результат по критериям, сформулированным участниками взаимодействия на литературных занятиях;</w:t>
      </w:r>
    </w:p>
    <w:p w14:paraId="4CD5827A" w14:textId="77777777" w:rsidR="0006191A" w:rsidRDefault="00B04A97">
      <w:pPr>
        <w:pStyle w:val="a3"/>
        <w:spacing w:line="288" w:lineRule="auto"/>
        <w:ind w:right="867"/>
      </w:pPr>
      <w:r>
        <w:rPr>
          <w:w w:val="105"/>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35FB502C" w14:textId="77777777" w:rsidR="0006191A" w:rsidRDefault="00B04A97">
      <w:pPr>
        <w:pStyle w:val="a3"/>
        <w:spacing w:line="288" w:lineRule="auto"/>
        <w:ind w:right="875"/>
      </w:pPr>
      <w:r>
        <w:rPr>
          <w:w w:val="105"/>
        </w:rPr>
        <w:t>Предметные результаты изучения родной (чувашской) литературы. К концу обучения в 5 классе обучающийся научится:</w:t>
      </w:r>
    </w:p>
    <w:p w14:paraId="053F7743" w14:textId="77777777" w:rsidR="0006191A" w:rsidRDefault="00B04A97">
      <w:pPr>
        <w:pStyle w:val="a3"/>
        <w:spacing w:line="288" w:lineRule="auto"/>
        <w:ind w:left="986" w:right="875" w:firstLine="0"/>
      </w:pPr>
      <w:r>
        <w:rPr>
          <w:w w:val="105"/>
        </w:rPr>
        <w:t>определять с помощью пословицы жизненную или вымышленную ситуацию; рассуждать</w:t>
      </w:r>
      <w:r>
        <w:rPr>
          <w:spacing w:val="11"/>
          <w:w w:val="105"/>
        </w:rPr>
        <w:t xml:space="preserve"> </w:t>
      </w:r>
      <w:r>
        <w:rPr>
          <w:w w:val="105"/>
        </w:rPr>
        <w:t>о</w:t>
      </w:r>
      <w:r>
        <w:rPr>
          <w:spacing w:val="3"/>
          <w:w w:val="105"/>
        </w:rPr>
        <w:t xml:space="preserve"> </w:t>
      </w:r>
      <w:r>
        <w:rPr>
          <w:w w:val="105"/>
        </w:rPr>
        <w:t>героях</w:t>
      </w:r>
      <w:r>
        <w:rPr>
          <w:spacing w:val="2"/>
          <w:w w:val="105"/>
        </w:rPr>
        <w:t xml:space="preserve"> </w:t>
      </w:r>
      <w:r>
        <w:rPr>
          <w:w w:val="105"/>
        </w:rPr>
        <w:t>и</w:t>
      </w:r>
      <w:r>
        <w:rPr>
          <w:spacing w:val="7"/>
          <w:w w:val="105"/>
        </w:rPr>
        <w:t xml:space="preserve"> </w:t>
      </w:r>
      <w:r>
        <w:rPr>
          <w:w w:val="105"/>
        </w:rPr>
        <w:t>проблематике</w:t>
      </w:r>
      <w:r>
        <w:rPr>
          <w:spacing w:val="2"/>
          <w:w w:val="105"/>
        </w:rPr>
        <w:t xml:space="preserve"> </w:t>
      </w:r>
      <w:r>
        <w:rPr>
          <w:w w:val="105"/>
        </w:rPr>
        <w:t>изученных</w:t>
      </w:r>
      <w:r>
        <w:rPr>
          <w:spacing w:val="2"/>
          <w:w w:val="105"/>
        </w:rPr>
        <w:t xml:space="preserve"> </w:t>
      </w:r>
      <w:r>
        <w:rPr>
          <w:w w:val="105"/>
        </w:rPr>
        <w:t>произведений,</w:t>
      </w:r>
      <w:r>
        <w:rPr>
          <w:spacing w:val="4"/>
          <w:w w:val="105"/>
        </w:rPr>
        <w:t xml:space="preserve"> </w:t>
      </w:r>
      <w:r>
        <w:rPr>
          <w:w w:val="105"/>
        </w:rPr>
        <w:t>обосновывать</w:t>
      </w:r>
      <w:r>
        <w:rPr>
          <w:spacing w:val="12"/>
          <w:w w:val="105"/>
        </w:rPr>
        <w:t xml:space="preserve"> </w:t>
      </w:r>
      <w:r>
        <w:rPr>
          <w:spacing w:val="-4"/>
          <w:w w:val="105"/>
        </w:rPr>
        <w:t>свои</w:t>
      </w:r>
    </w:p>
    <w:p w14:paraId="6ECEFF8E" w14:textId="77777777" w:rsidR="0006191A" w:rsidRDefault="00B04A97">
      <w:pPr>
        <w:pStyle w:val="a3"/>
        <w:spacing w:line="263" w:lineRule="exact"/>
        <w:ind w:firstLine="0"/>
      </w:pPr>
      <w:r>
        <w:t>суждения</w:t>
      </w:r>
      <w:r>
        <w:rPr>
          <w:spacing w:val="35"/>
        </w:rPr>
        <w:t xml:space="preserve"> </w:t>
      </w:r>
      <w:r>
        <w:t>с</w:t>
      </w:r>
      <w:r>
        <w:rPr>
          <w:spacing w:val="32"/>
        </w:rPr>
        <w:t xml:space="preserve"> </w:t>
      </w:r>
      <w:r>
        <w:t>использованием</w:t>
      </w:r>
      <w:r>
        <w:rPr>
          <w:spacing w:val="28"/>
        </w:rPr>
        <w:t xml:space="preserve"> </w:t>
      </w:r>
      <w:r>
        <w:rPr>
          <w:spacing w:val="-2"/>
        </w:rPr>
        <w:t>текста;</w:t>
      </w:r>
    </w:p>
    <w:p w14:paraId="162EEFF6" w14:textId="77777777" w:rsidR="0006191A" w:rsidRDefault="00B04A97">
      <w:pPr>
        <w:pStyle w:val="a3"/>
        <w:spacing w:before="31"/>
        <w:ind w:left="986" w:firstLine="0"/>
      </w:pPr>
      <w:r>
        <w:t>оценивать</w:t>
      </w:r>
      <w:r>
        <w:rPr>
          <w:spacing w:val="42"/>
        </w:rPr>
        <w:t xml:space="preserve"> </w:t>
      </w:r>
      <w:r>
        <w:t>систему</w:t>
      </w:r>
      <w:r>
        <w:rPr>
          <w:spacing w:val="27"/>
        </w:rPr>
        <w:t xml:space="preserve"> </w:t>
      </w:r>
      <w:r>
        <w:t>персонажей</w:t>
      </w:r>
      <w:r>
        <w:rPr>
          <w:spacing w:val="36"/>
        </w:rPr>
        <w:t xml:space="preserve"> </w:t>
      </w:r>
      <w:r>
        <w:rPr>
          <w:spacing w:val="-2"/>
        </w:rPr>
        <w:t>произведения;</w:t>
      </w:r>
    </w:p>
    <w:p w14:paraId="21B87022" w14:textId="77777777" w:rsidR="0006191A" w:rsidRDefault="00B04A97">
      <w:pPr>
        <w:pStyle w:val="a3"/>
        <w:spacing w:before="59" w:line="288" w:lineRule="auto"/>
        <w:ind w:right="869"/>
      </w:pPr>
      <w:r>
        <w:rPr>
          <w:w w:val="105"/>
        </w:rPr>
        <w:t>различать основные жанры фольклора и художественной литературы (пословица, поговорка, сказка, притча, рассказ, гимн), отличать прозаические тексты от</w:t>
      </w:r>
      <w:r>
        <w:rPr>
          <w:spacing w:val="-1"/>
          <w:w w:val="105"/>
        </w:rPr>
        <w:t xml:space="preserve"> </w:t>
      </w:r>
      <w:r>
        <w:rPr>
          <w:w w:val="105"/>
        </w:rPr>
        <w:t>поэтических;</w:t>
      </w:r>
    </w:p>
    <w:p w14:paraId="3BB291EF" w14:textId="77777777" w:rsidR="0006191A" w:rsidRDefault="00B04A97">
      <w:pPr>
        <w:pStyle w:val="a3"/>
        <w:spacing w:line="288" w:lineRule="auto"/>
        <w:ind w:left="986" w:right="1740" w:firstLine="0"/>
      </w:pPr>
      <w:r>
        <w:rPr>
          <w:w w:val="105"/>
        </w:rPr>
        <w:t>составлять</w:t>
      </w:r>
      <w:r>
        <w:rPr>
          <w:spacing w:val="-16"/>
          <w:w w:val="105"/>
        </w:rPr>
        <w:t xml:space="preserve"> </w:t>
      </w:r>
      <w:r>
        <w:rPr>
          <w:w w:val="105"/>
        </w:rPr>
        <w:t>тезисный</w:t>
      </w:r>
      <w:r>
        <w:rPr>
          <w:spacing w:val="-15"/>
          <w:w w:val="105"/>
        </w:rPr>
        <w:t xml:space="preserve"> </w:t>
      </w:r>
      <w:r>
        <w:rPr>
          <w:w w:val="105"/>
        </w:rPr>
        <w:t>план</w:t>
      </w:r>
      <w:r>
        <w:rPr>
          <w:spacing w:val="-15"/>
          <w:w w:val="105"/>
        </w:rPr>
        <w:t xml:space="preserve"> </w:t>
      </w:r>
      <w:r>
        <w:rPr>
          <w:w w:val="105"/>
        </w:rPr>
        <w:t>художественного</w:t>
      </w:r>
      <w:r>
        <w:rPr>
          <w:spacing w:val="-15"/>
          <w:w w:val="105"/>
        </w:rPr>
        <w:t xml:space="preserve"> </w:t>
      </w:r>
      <w:r>
        <w:rPr>
          <w:w w:val="105"/>
        </w:rPr>
        <w:t>произведения</w:t>
      </w:r>
      <w:r>
        <w:rPr>
          <w:spacing w:val="-15"/>
          <w:w w:val="105"/>
        </w:rPr>
        <w:t xml:space="preserve"> </w:t>
      </w:r>
      <w:r>
        <w:rPr>
          <w:w w:val="105"/>
        </w:rPr>
        <w:t>(или</w:t>
      </w:r>
      <w:r>
        <w:rPr>
          <w:spacing w:val="-15"/>
          <w:w w:val="105"/>
        </w:rPr>
        <w:t xml:space="preserve"> </w:t>
      </w:r>
      <w:r>
        <w:rPr>
          <w:w w:val="105"/>
        </w:rPr>
        <w:t>фрагмента); различать позицию героя и голос автора;</w:t>
      </w:r>
    </w:p>
    <w:p w14:paraId="4C953F89" w14:textId="77777777" w:rsidR="0006191A" w:rsidRDefault="00B04A97">
      <w:pPr>
        <w:pStyle w:val="a3"/>
        <w:spacing w:line="288" w:lineRule="auto"/>
        <w:ind w:right="857"/>
      </w:pPr>
      <w:r>
        <w:rPr>
          <w:w w:val="105"/>
        </w:rPr>
        <w:t>находить основные изобразительно-выразительные средства, характерные для творческой манеры писателя, определять их художественные функции;</w:t>
      </w:r>
    </w:p>
    <w:p w14:paraId="14B35013" w14:textId="77777777" w:rsidR="0006191A" w:rsidRDefault="00B04A97">
      <w:pPr>
        <w:pStyle w:val="a3"/>
        <w:spacing w:line="264" w:lineRule="exact"/>
        <w:ind w:left="986" w:firstLine="0"/>
      </w:pPr>
      <w:r>
        <w:t>пользоваться</w:t>
      </w:r>
      <w:r>
        <w:rPr>
          <w:spacing w:val="30"/>
        </w:rPr>
        <w:t xml:space="preserve"> </w:t>
      </w:r>
      <w:r>
        <w:t>библиотечным</w:t>
      </w:r>
      <w:r>
        <w:rPr>
          <w:spacing w:val="44"/>
        </w:rPr>
        <w:t xml:space="preserve"> </w:t>
      </w:r>
      <w:r>
        <w:t>каталогом</w:t>
      </w:r>
      <w:r>
        <w:rPr>
          <w:spacing w:val="34"/>
        </w:rPr>
        <w:t xml:space="preserve"> </w:t>
      </w:r>
      <w:r>
        <w:t>для</w:t>
      </w:r>
      <w:r>
        <w:rPr>
          <w:spacing w:val="30"/>
        </w:rPr>
        <w:t xml:space="preserve"> </w:t>
      </w:r>
      <w:r>
        <w:t>поиска</w:t>
      </w:r>
      <w:r>
        <w:rPr>
          <w:spacing w:val="35"/>
        </w:rPr>
        <w:t xml:space="preserve"> </w:t>
      </w:r>
      <w:r>
        <w:rPr>
          <w:spacing w:val="-2"/>
        </w:rPr>
        <w:t>книги;</w:t>
      </w:r>
    </w:p>
    <w:p w14:paraId="3E13B28F" w14:textId="77777777" w:rsidR="0006191A" w:rsidRDefault="0006191A">
      <w:pPr>
        <w:spacing w:line="264" w:lineRule="exact"/>
        <w:sectPr w:rsidR="0006191A">
          <w:pgSz w:w="11910" w:h="16850"/>
          <w:pgMar w:top="1060" w:right="0" w:bottom="1140" w:left="1420" w:header="0" w:footer="922" w:gutter="0"/>
          <w:cols w:space="720"/>
        </w:sectPr>
      </w:pPr>
    </w:p>
    <w:p w14:paraId="14B5E0A2" w14:textId="77777777" w:rsidR="0006191A" w:rsidRDefault="00B04A97">
      <w:pPr>
        <w:pStyle w:val="a3"/>
        <w:spacing w:before="71" w:line="295" w:lineRule="auto"/>
        <w:jc w:val="left"/>
      </w:pPr>
      <w:r>
        <w:lastRenderedPageBreak/>
        <w:t>выбирать произведения устного народного творчества для самостоятельного чтения,</w:t>
      </w:r>
      <w:r>
        <w:rPr>
          <w:spacing w:val="40"/>
          <w:w w:val="105"/>
        </w:rPr>
        <w:t xml:space="preserve"> </w:t>
      </w:r>
      <w:r>
        <w:rPr>
          <w:w w:val="105"/>
        </w:rPr>
        <w:t>руководствуясь конкретными целевыми установками;</w:t>
      </w:r>
    </w:p>
    <w:p w14:paraId="207761AC" w14:textId="77777777" w:rsidR="0006191A" w:rsidRDefault="00B04A97">
      <w:pPr>
        <w:pStyle w:val="a3"/>
        <w:spacing w:line="255" w:lineRule="exact"/>
        <w:ind w:left="986" w:firstLine="0"/>
        <w:jc w:val="left"/>
      </w:pPr>
      <w:r>
        <w:rPr>
          <w:w w:val="105"/>
        </w:rPr>
        <w:t>рассказывать</w:t>
      </w:r>
      <w:r>
        <w:rPr>
          <w:spacing w:val="79"/>
          <w:w w:val="105"/>
        </w:rPr>
        <w:t xml:space="preserve"> </w:t>
      </w:r>
      <w:r>
        <w:rPr>
          <w:w w:val="105"/>
        </w:rPr>
        <w:t>о</w:t>
      </w:r>
      <w:r>
        <w:rPr>
          <w:spacing w:val="78"/>
          <w:w w:val="105"/>
        </w:rPr>
        <w:t xml:space="preserve"> </w:t>
      </w:r>
      <w:r>
        <w:rPr>
          <w:w w:val="105"/>
        </w:rPr>
        <w:t>самостоятельно</w:t>
      </w:r>
      <w:r>
        <w:rPr>
          <w:spacing w:val="70"/>
          <w:w w:val="105"/>
        </w:rPr>
        <w:t xml:space="preserve"> </w:t>
      </w:r>
      <w:r>
        <w:rPr>
          <w:w w:val="105"/>
        </w:rPr>
        <w:t>прочитанном</w:t>
      </w:r>
      <w:r>
        <w:rPr>
          <w:spacing w:val="73"/>
          <w:w w:val="105"/>
        </w:rPr>
        <w:t xml:space="preserve"> </w:t>
      </w:r>
      <w:r>
        <w:rPr>
          <w:w w:val="105"/>
        </w:rPr>
        <w:t>произведении,</w:t>
      </w:r>
      <w:r>
        <w:rPr>
          <w:spacing w:val="78"/>
          <w:w w:val="105"/>
        </w:rPr>
        <w:t xml:space="preserve"> </w:t>
      </w:r>
      <w:r>
        <w:rPr>
          <w:w w:val="105"/>
        </w:rPr>
        <w:t>обосновывая</w:t>
      </w:r>
      <w:r>
        <w:rPr>
          <w:spacing w:val="79"/>
          <w:w w:val="105"/>
        </w:rPr>
        <w:t xml:space="preserve"> </w:t>
      </w:r>
      <w:r>
        <w:rPr>
          <w:spacing w:val="-4"/>
          <w:w w:val="105"/>
        </w:rPr>
        <w:t>свой</w:t>
      </w:r>
    </w:p>
    <w:p w14:paraId="1EEACD84" w14:textId="77777777" w:rsidR="0006191A" w:rsidRDefault="00B04A97">
      <w:pPr>
        <w:pStyle w:val="a3"/>
        <w:spacing w:before="52"/>
        <w:ind w:firstLine="0"/>
        <w:jc w:val="left"/>
      </w:pPr>
      <w:r>
        <w:rPr>
          <w:spacing w:val="-2"/>
          <w:w w:val="105"/>
        </w:rPr>
        <w:t>выбор;</w:t>
      </w:r>
    </w:p>
    <w:p w14:paraId="30DB061D" w14:textId="77777777" w:rsidR="0006191A" w:rsidRDefault="00B04A97">
      <w:pPr>
        <w:pStyle w:val="a3"/>
        <w:spacing w:before="53"/>
        <w:ind w:left="986" w:firstLine="0"/>
        <w:jc w:val="left"/>
      </w:pPr>
      <w:r>
        <w:rPr>
          <w:w w:val="105"/>
        </w:rPr>
        <w:t>устанавливать</w:t>
      </w:r>
      <w:r>
        <w:rPr>
          <w:spacing w:val="36"/>
          <w:w w:val="105"/>
        </w:rPr>
        <w:t xml:space="preserve"> </w:t>
      </w:r>
      <w:r>
        <w:rPr>
          <w:w w:val="105"/>
        </w:rPr>
        <w:t>связи</w:t>
      </w:r>
      <w:r>
        <w:rPr>
          <w:spacing w:val="33"/>
          <w:w w:val="105"/>
        </w:rPr>
        <w:t xml:space="preserve"> </w:t>
      </w:r>
      <w:r>
        <w:rPr>
          <w:w w:val="105"/>
        </w:rPr>
        <w:t>между</w:t>
      </w:r>
      <w:r>
        <w:rPr>
          <w:spacing w:val="34"/>
          <w:w w:val="105"/>
        </w:rPr>
        <w:t xml:space="preserve"> </w:t>
      </w:r>
      <w:r>
        <w:rPr>
          <w:w w:val="105"/>
        </w:rPr>
        <w:t>фольклорными</w:t>
      </w:r>
      <w:r>
        <w:rPr>
          <w:spacing w:val="32"/>
          <w:w w:val="105"/>
        </w:rPr>
        <w:t xml:space="preserve"> </w:t>
      </w:r>
      <w:r>
        <w:rPr>
          <w:w w:val="105"/>
        </w:rPr>
        <w:t>произведениями</w:t>
      </w:r>
      <w:r>
        <w:rPr>
          <w:spacing w:val="33"/>
          <w:w w:val="105"/>
        </w:rPr>
        <w:t xml:space="preserve"> </w:t>
      </w:r>
      <w:r>
        <w:rPr>
          <w:w w:val="105"/>
        </w:rPr>
        <w:t>на</w:t>
      </w:r>
      <w:r>
        <w:rPr>
          <w:spacing w:val="39"/>
          <w:w w:val="105"/>
        </w:rPr>
        <w:t xml:space="preserve"> </w:t>
      </w:r>
      <w:r>
        <w:rPr>
          <w:w w:val="105"/>
        </w:rPr>
        <w:t>уровне</w:t>
      </w:r>
      <w:r>
        <w:rPr>
          <w:spacing w:val="28"/>
          <w:w w:val="105"/>
        </w:rPr>
        <w:t xml:space="preserve"> </w:t>
      </w:r>
      <w:r>
        <w:rPr>
          <w:spacing w:val="-2"/>
          <w:w w:val="105"/>
        </w:rPr>
        <w:t>тематики,</w:t>
      </w:r>
    </w:p>
    <w:p w14:paraId="5D86531C" w14:textId="77777777" w:rsidR="0006191A" w:rsidRDefault="00B04A97">
      <w:pPr>
        <w:pStyle w:val="a3"/>
        <w:spacing w:before="52"/>
        <w:ind w:firstLine="0"/>
        <w:jc w:val="left"/>
      </w:pPr>
      <w:r>
        <w:rPr>
          <w:w w:val="105"/>
        </w:rPr>
        <w:t>проблематики,</w:t>
      </w:r>
      <w:r>
        <w:rPr>
          <w:spacing w:val="-14"/>
          <w:w w:val="105"/>
        </w:rPr>
        <w:t xml:space="preserve"> </w:t>
      </w:r>
      <w:r>
        <w:rPr>
          <w:w w:val="105"/>
        </w:rPr>
        <w:t>образов</w:t>
      </w:r>
      <w:r>
        <w:rPr>
          <w:spacing w:val="-7"/>
          <w:w w:val="105"/>
        </w:rPr>
        <w:t xml:space="preserve"> </w:t>
      </w:r>
      <w:r>
        <w:rPr>
          <w:w w:val="105"/>
        </w:rPr>
        <w:t>(по</w:t>
      </w:r>
      <w:r>
        <w:rPr>
          <w:spacing w:val="-15"/>
          <w:w w:val="105"/>
        </w:rPr>
        <w:t xml:space="preserve"> </w:t>
      </w:r>
      <w:r>
        <w:rPr>
          <w:w w:val="105"/>
        </w:rPr>
        <w:t>принципу</w:t>
      </w:r>
      <w:r>
        <w:rPr>
          <w:spacing w:val="-12"/>
          <w:w w:val="105"/>
        </w:rPr>
        <w:t xml:space="preserve"> </w:t>
      </w:r>
      <w:r>
        <w:rPr>
          <w:w w:val="105"/>
        </w:rPr>
        <w:t>сходства</w:t>
      </w:r>
      <w:r>
        <w:rPr>
          <w:spacing w:val="-13"/>
          <w:w w:val="105"/>
        </w:rPr>
        <w:t xml:space="preserve"> </w:t>
      </w:r>
      <w:r>
        <w:rPr>
          <w:w w:val="105"/>
        </w:rPr>
        <w:t>и</w:t>
      </w:r>
      <w:r>
        <w:rPr>
          <w:spacing w:val="-13"/>
          <w:w w:val="105"/>
        </w:rPr>
        <w:t xml:space="preserve"> </w:t>
      </w:r>
      <w:r>
        <w:rPr>
          <w:spacing w:val="-2"/>
          <w:w w:val="105"/>
        </w:rPr>
        <w:t>различия);</w:t>
      </w:r>
    </w:p>
    <w:p w14:paraId="052F4B71" w14:textId="77777777" w:rsidR="0006191A" w:rsidRDefault="00B04A97">
      <w:pPr>
        <w:pStyle w:val="a3"/>
        <w:spacing w:before="53"/>
        <w:ind w:left="986" w:firstLine="0"/>
        <w:jc w:val="left"/>
      </w:pPr>
      <w:r>
        <w:rPr>
          <w:w w:val="105"/>
        </w:rPr>
        <w:t>писать</w:t>
      </w:r>
      <w:r>
        <w:rPr>
          <w:spacing w:val="30"/>
          <w:w w:val="105"/>
        </w:rPr>
        <w:t xml:space="preserve"> </w:t>
      </w:r>
      <w:r>
        <w:rPr>
          <w:w w:val="105"/>
        </w:rPr>
        <w:t>сочинение</w:t>
      </w:r>
      <w:r>
        <w:rPr>
          <w:spacing w:val="26"/>
          <w:w w:val="105"/>
        </w:rPr>
        <w:t xml:space="preserve"> </w:t>
      </w:r>
      <w:r>
        <w:rPr>
          <w:w w:val="105"/>
        </w:rPr>
        <w:t>(в</w:t>
      </w:r>
      <w:r>
        <w:rPr>
          <w:spacing w:val="27"/>
          <w:w w:val="105"/>
        </w:rPr>
        <w:t xml:space="preserve"> </w:t>
      </w:r>
      <w:r>
        <w:rPr>
          <w:w w:val="105"/>
        </w:rPr>
        <w:t>том</w:t>
      </w:r>
      <w:r>
        <w:rPr>
          <w:spacing w:val="24"/>
          <w:w w:val="105"/>
        </w:rPr>
        <w:t xml:space="preserve"> </w:t>
      </w:r>
      <w:r>
        <w:rPr>
          <w:w w:val="105"/>
        </w:rPr>
        <w:t>числе</w:t>
      </w:r>
      <w:r>
        <w:rPr>
          <w:spacing w:val="20"/>
          <w:w w:val="105"/>
        </w:rPr>
        <w:t xml:space="preserve"> </w:t>
      </w:r>
      <w:r>
        <w:rPr>
          <w:w w:val="105"/>
        </w:rPr>
        <w:t>по</w:t>
      </w:r>
      <w:r>
        <w:rPr>
          <w:spacing w:val="20"/>
          <w:w w:val="105"/>
        </w:rPr>
        <w:t xml:space="preserve"> </w:t>
      </w:r>
      <w:r>
        <w:rPr>
          <w:w w:val="105"/>
        </w:rPr>
        <w:t>иллюстрации)</w:t>
      </w:r>
      <w:r>
        <w:rPr>
          <w:spacing w:val="25"/>
          <w:w w:val="105"/>
        </w:rPr>
        <w:t xml:space="preserve"> </w:t>
      </w:r>
      <w:r>
        <w:rPr>
          <w:w w:val="105"/>
        </w:rPr>
        <w:t>и</w:t>
      </w:r>
      <w:r>
        <w:rPr>
          <w:spacing w:val="26"/>
          <w:w w:val="105"/>
        </w:rPr>
        <w:t xml:space="preserve"> </w:t>
      </w:r>
      <w:r>
        <w:rPr>
          <w:w w:val="105"/>
        </w:rPr>
        <w:t>(или)</w:t>
      </w:r>
      <w:r>
        <w:rPr>
          <w:spacing w:val="24"/>
          <w:w w:val="105"/>
        </w:rPr>
        <w:t xml:space="preserve"> </w:t>
      </w:r>
      <w:r>
        <w:rPr>
          <w:w w:val="105"/>
        </w:rPr>
        <w:t>придумывать</w:t>
      </w:r>
      <w:r>
        <w:rPr>
          <w:spacing w:val="30"/>
          <w:w w:val="105"/>
        </w:rPr>
        <w:t xml:space="preserve"> </w:t>
      </w:r>
      <w:r>
        <w:rPr>
          <w:spacing w:val="-2"/>
          <w:w w:val="105"/>
        </w:rPr>
        <w:t>сюжетные</w:t>
      </w:r>
    </w:p>
    <w:p w14:paraId="026DE19B" w14:textId="77777777" w:rsidR="0006191A" w:rsidRDefault="00B04A97">
      <w:pPr>
        <w:pStyle w:val="a3"/>
        <w:spacing w:before="52"/>
        <w:ind w:firstLine="0"/>
        <w:jc w:val="left"/>
      </w:pPr>
      <w:r>
        <w:rPr>
          <w:spacing w:val="-2"/>
          <w:w w:val="105"/>
        </w:rPr>
        <w:t>линии;</w:t>
      </w:r>
    </w:p>
    <w:p w14:paraId="4C74A996" w14:textId="77777777" w:rsidR="0006191A" w:rsidRDefault="00B04A97">
      <w:pPr>
        <w:pStyle w:val="a3"/>
        <w:spacing w:before="52"/>
        <w:ind w:left="986" w:firstLine="0"/>
        <w:jc w:val="left"/>
      </w:pPr>
      <w:r>
        <w:t>владеть</w:t>
      </w:r>
      <w:r>
        <w:rPr>
          <w:spacing w:val="23"/>
        </w:rPr>
        <w:t xml:space="preserve"> </w:t>
      </w:r>
      <w:r>
        <w:t>различными</w:t>
      </w:r>
      <w:r>
        <w:rPr>
          <w:spacing w:val="27"/>
        </w:rPr>
        <w:t xml:space="preserve"> </w:t>
      </w:r>
      <w:r>
        <w:t>видами</w:t>
      </w:r>
      <w:r>
        <w:rPr>
          <w:spacing w:val="26"/>
        </w:rPr>
        <w:t xml:space="preserve"> </w:t>
      </w:r>
      <w:r>
        <w:t>пересказа,</w:t>
      </w:r>
      <w:r>
        <w:rPr>
          <w:spacing w:val="21"/>
        </w:rPr>
        <w:t xml:space="preserve"> </w:t>
      </w:r>
      <w:r>
        <w:t>пересказывать</w:t>
      </w:r>
      <w:r>
        <w:rPr>
          <w:spacing w:val="34"/>
        </w:rPr>
        <w:t xml:space="preserve"> </w:t>
      </w:r>
      <w:r>
        <w:t>сюжет,</w:t>
      </w:r>
      <w:r>
        <w:rPr>
          <w:spacing w:val="21"/>
        </w:rPr>
        <w:t xml:space="preserve"> </w:t>
      </w:r>
      <w:r>
        <w:t>выявлять</w:t>
      </w:r>
      <w:r>
        <w:rPr>
          <w:spacing w:val="35"/>
        </w:rPr>
        <w:t xml:space="preserve"> </w:t>
      </w:r>
      <w:r>
        <w:rPr>
          <w:spacing w:val="-2"/>
        </w:rPr>
        <w:t>особенности</w:t>
      </w:r>
    </w:p>
    <w:p w14:paraId="329AB4C4" w14:textId="77777777" w:rsidR="0006191A" w:rsidRDefault="00B04A97">
      <w:pPr>
        <w:pStyle w:val="a3"/>
        <w:spacing w:before="53"/>
        <w:ind w:firstLine="0"/>
      </w:pPr>
      <w:r>
        <w:t>композиции,</w:t>
      </w:r>
      <w:r>
        <w:rPr>
          <w:spacing w:val="34"/>
        </w:rPr>
        <w:t xml:space="preserve"> </w:t>
      </w:r>
      <w:r>
        <w:t>основной</w:t>
      </w:r>
      <w:r>
        <w:rPr>
          <w:spacing w:val="41"/>
        </w:rPr>
        <w:t xml:space="preserve"> </w:t>
      </w:r>
      <w:r>
        <w:rPr>
          <w:spacing w:val="-2"/>
        </w:rPr>
        <w:t>конфликт;</w:t>
      </w:r>
    </w:p>
    <w:p w14:paraId="74158271" w14:textId="77777777" w:rsidR="0006191A" w:rsidRDefault="00B04A97">
      <w:pPr>
        <w:pStyle w:val="a3"/>
        <w:spacing w:before="53" w:line="290" w:lineRule="auto"/>
        <w:ind w:right="866"/>
      </w:pPr>
      <w:r>
        <w:rPr>
          <w:w w:val="105"/>
        </w:rPr>
        <w:t>собирать материал и обрабатывать информацию, необходимую для составления плана, тезисного плана, конспекта, доклада, написания аннотации, сочинения, эссе, литературно-творческой работы, создания проекта на заранее объявленную или самостоятельно выбранную литературную или публицистическую тему, для организации дискуссии (в каждом классе – на своём уровне);</w:t>
      </w:r>
    </w:p>
    <w:p w14:paraId="783A0E93" w14:textId="77777777" w:rsidR="0006191A" w:rsidRDefault="00B04A97">
      <w:pPr>
        <w:pStyle w:val="a3"/>
        <w:spacing w:line="288" w:lineRule="auto"/>
        <w:ind w:right="866"/>
      </w:pPr>
      <w:r>
        <w:rPr>
          <w:w w:val="105"/>
        </w:rPr>
        <w:t>вести самостоятельную проектно-исследовательскую деятельность и оформлять её результаты в виде работы исследовательского характера, реферата, проекта;</w:t>
      </w:r>
    </w:p>
    <w:p w14:paraId="664E2266" w14:textId="77777777" w:rsidR="0006191A" w:rsidRDefault="00B04A97">
      <w:pPr>
        <w:pStyle w:val="a3"/>
        <w:spacing w:line="288" w:lineRule="auto"/>
        <w:ind w:right="866"/>
      </w:pPr>
      <w:r>
        <w:rPr>
          <w:w w:val="105"/>
        </w:rPr>
        <w:t>ориентироваться в информационном образовательном пространстве: работать с энциклопедиями, словарями, справочниками, специальной литературой.</w:t>
      </w:r>
    </w:p>
    <w:p w14:paraId="5E8A8CC7" w14:textId="77777777" w:rsidR="0006191A" w:rsidRDefault="00B04A97">
      <w:pPr>
        <w:pStyle w:val="a3"/>
        <w:spacing w:line="288" w:lineRule="auto"/>
        <w:ind w:right="875"/>
      </w:pPr>
      <w:r>
        <w:rPr>
          <w:w w:val="105"/>
        </w:rPr>
        <w:t>Предметные результаты изучения родной (чувашской) литературы. К концу обучения в 6 классе обучающийся научится:</w:t>
      </w:r>
    </w:p>
    <w:p w14:paraId="04479373" w14:textId="77777777" w:rsidR="0006191A" w:rsidRDefault="00B04A97">
      <w:pPr>
        <w:pStyle w:val="a3"/>
        <w:spacing w:line="263" w:lineRule="exact"/>
        <w:ind w:left="986" w:firstLine="0"/>
      </w:pPr>
      <w:r>
        <w:rPr>
          <w:w w:val="105"/>
        </w:rPr>
        <w:t>загадывать</w:t>
      </w:r>
      <w:r>
        <w:rPr>
          <w:spacing w:val="-16"/>
          <w:w w:val="105"/>
        </w:rPr>
        <w:t xml:space="preserve"> </w:t>
      </w:r>
      <w:r>
        <w:rPr>
          <w:w w:val="105"/>
        </w:rPr>
        <w:t>загадки</w:t>
      </w:r>
      <w:r>
        <w:rPr>
          <w:spacing w:val="-14"/>
          <w:w w:val="105"/>
        </w:rPr>
        <w:t xml:space="preserve"> </w:t>
      </w:r>
      <w:r>
        <w:rPr>
          <w:w w:val="105"/>
        </w:rPr>
        <w:t>и</w:t>
      </w:r>
      <w:r>
        <w:rPr>
          <w:spacing w:val="-14"/>
          <w:w w:val="105"/>
        </w:rPr>
        <w:t xml:space="preserve"> </w:t>
      </w:r>
      <w:r>
        <w:rPr>
          <w:w w:val="105"/>
        </w:rPr>
        <w:t>обосновывать</w:t>
      </w:r>
      <w:r>
        <w:rPr>
          <w:spacing w:val="-10"/>
          <w:w w:val="105"/>
        </w:rPr>
        <w:t xml:space="preserve"> </w:t>
      </w:r>
      <w:r>
        <w:rPr>
          <w:w w:val="105"/>
        </w:rPr>
        <w:t>свои</w:t>
      </w:r>
      <w:r>
        <w:rPr>
          <w:spacing w:val="-8"/>
          <w:w w:val="105"/>
        </w:rPr>
        <w:t xml:space="preserve"> </w:t>
      </w:r>
      <w:r>
        <w:rPr>
          <w:spacing w:val="-2"/>
          <w:w w:val="105"/>
        </w:rPr>
        <w:t>суждения;</w:t>
      </w:r>
    </w:p>
    <w:p w14:paraId="48F05E7F" w14:textId="77777777" w:rsidR="0006191A" w:rsidRDefault="00B04A97">
      <w:pPr>
        <w:pStyle w:val="a3"/>
        <w:spacing w:before="42" w:line="288" w:lineRule="auto"/>
        <w:ind w:right="855"/>
      </w:pPr>
      <w:r>
        <w:rPr>
          <w:w w:val="105"/>
        </w:rPr>
        <w:t>характеризовать героя произведения, создавать его словесный портрет на основе авторского описания и художественных деталей, оценивать его поступки;</w:t>
      </w:r>
    </w:p>
    <w:p w14:paraId="4865FF0F" w14:textId="77777777" w:rsidR="0006191A" w:rsidRDefault="00B04A97">
      <w:pPr>
        <w:pStyle w:val="a3"/>
        <w:spacing w:line="290" w:lineRule="auto"/>
        <w:ind w:right="863"/>
      </w:pPr>
      <w:r>
        <w:rPr>
          <w:w w:val="105"/>
        </w:rPr>
        <w:t>использовать освоенные теоретико-литературные понятия в процессе обсуждения произведения, различать основные жанры и формы фольклора и художественной литературы (пословица, поговорка, загадка, басня, стихотворение);</w:t>
      </w:r>
    </w:p>
    <w:p w14:paraId="0BF6C2E3" w14:textId="77777777" w:rsidR="0006191A" w:rsidRDefault="00B04A97">
      <w:pPr>
        <w:pStyle w:val="a3"/>
        <w:spacing w:line="263" w:lineRule="exact"/>
        <w:ind w:left="986" w:firstLine="0"/>
      </w:pPr>
      <w:r>
        <w:t>формулировать</w:t>
      </w:r>
      <w:r>
        <w:rPr>
          <w:spacing w:val="24"/>
        </w:rPr>
        <w:t xml:space="preserve"> </w:t>
      </w:r>
      <w:r>
        <w:t>вопросы,</w:t>
      </w:r>
      <w:r>
        <w:rPr>
          <w:spacing w:val="33"/>
        </w:rPr>
        <w:t xml:space="preserve"> </w:t>
      </w:r>
      <w:r>
        <w:t>связанные</w:t>
      </w:r>
      <w:r>
        <w:rPr>
          <w:spacing w:val="29"/>
        </w:rPr>
        <w:t xml:space="preserve"> </w:t>
      </w:r>
      <w:r>
        <w:t>с</w:t>
      </w:r>
      <w:r>
        <w:rPr>
          <w:spacing w:val="29"/>
        </w:rPr>
        <w:t xml:space="preserve"> </w:t>
      </w:r>
      <w:r>
        <w:t>содержанием</w:t>
      </w:r>
      <w:r>
        <w:rPr>
          <w:spacing w:val="26"/>
        </w:rPr>
        <w:t xml:space="preserve"> </w:t>
      </w:r>
      <w:r>
        <w:t>и</w:t>
      </w:r>
      <w:r>
        <w:rPr>
          <w:spacing w:val="39"/>
        </w:rPr>
        <w:t xml:space="preserve"> </w:t>
      </w:r>
      <w:r>
        <w:t>формой</w:t>
      </w:r>
      <w:r>
        <w:rPr>
          <w:spacing w:val="29"/>
        </w:rPr>
        <w:t xml:space="preserve"> </w:t>
      </w:r>
      <w:r>
        <w:rPr>
          <w:spacing w:val="-2"/>
        </w:rPr>
        <w:t>произведения;</w:t>
      </w:r>
    </w:p>
    <w:p w14:paraId="149F292D" w14:textId="77777777" w:rsidR="0006191A" w:rsidRDefault="00B04A97">
      <w:pPr>
        <w:pStyle w:val="a3"/>
        <w:spacing w:before="52" w:line="288" w:lineRule="auto"/>
        <w:jc w:val="left"/>
      </w:pPr>
      <w:r>
        <w:rPr>
          <w:w w:val="105"/>
        </w:rPr>
        <w:t>давать</w:t>
      </w:r>
      <w:r>
        <w:rPr>
          <w:spacing w:val="80"/>
          <w:w w:val="105"/>
        </w:rPr>
        <w:t xml:space="preserve"> </w:t>
      </w:r>
      <w:r>
        <w:rPr>
          <w:w w:val="105"/>
        </w:rPr>
        <w:t>развёрнутый</w:t>
      </w:r>
      <w:r>
        <w:rPr>
          <w:spacing w:val="80"/>
          <w:w w:val="105"/>
        </w:rPr>
        <w:t xml:space="preserve"> </w:t>
      </w:r>
      <w:r>
        <w:rPr>
          <w:w w:val="105"/>
        </w:rPr>
        <w:t>ответ</w:t>
      </w:r>
      <w:r>
        <w:rPr>
          <w:spacing w:val="80"/>
          <w:w w:val="105"/>
        </w:rPr>
        <w:t xml:space="preserve"> </w:t>
      </w:r>
      <w:r>
        <w:rPr>
          <w:w w:val="105"/>
        </w:rPr>
        <w:t>на</w:t>
      </w:r>
      <w:r>
        <w:rPr>
          <w:spacing w:val="80"/>
          <w:w w:val="105"/>
        </w:rPr>
        <w:t xml:space="preserve"> </w:t>
      </w:r>
      <w:r>
        <w:rPr>
          <w:w w:val="105"/>
        </w:rPr>
        <w:t>вопрос,</w:t>
      </w:r>
      <w:r>
        <w:rPr>
          <w:spacing w:val="80"/>
          <w:w w:val="105"/>
        </w:rPr>
        <w:t xml:space="preserve"> </w:t>
      </w:r>
      <w:r>
        <w:rPr>
          <w:w w:val="105"/>
        </w:rPr>
        <w:t>связанный</w:t>
      </w:r>
      <w:r>
        <w:rPr>
          <w:spacing w:val="80"/>
          <w:w w:val="105"/>
        </w:rPr>
        <w:t xml:space="preserve"> </w:t>
      </w:r>
      <w:r>
        <w:rPr>
          <w:w w:val="105"/>
        </w:rPr>
        <w:t>со</w:t>
      </w:r>
      <w:r>
        <w:rPr>
          <w:spacing w:val="80"/>
          <w:w w:val="105"/>
        </w:rPr>
        <w:t xml:space="preserve"> </w:t>
      </w:r>
      <w:r>
        <w:rPr>
          <w:w w:val="105"/>
        </w:rPr>
        <w:t>знанием</w:t>
      </w:r>
      <w:r>
        <w:rPr>
          <w:spacing w:val="80"/>
          <w:w w:val="105"/>
        </w:rPr>
        <w:t xml:space="preserve"> </w:t>
      </w:r>
      <w:r>
        <w:rPr>
          <w:w w:val="105"/>
        </w:rPr>
        <w:t>и</w:t>
      </w:r>
      <w:r>
        <w:rPr>
          <w:spacing w:val="80"/>
          <w:w w:val="105"/>
        </w:rPr>
        <w:t xml:space="preserve"> </w:t>
      </w:r>
      <w:r>
        <w:rPr>
          <w:w w:val="105"/>
        </w:rPr>
        <w:t>пониманием литературного произведения;</w:t>
      </w:r>
    </w:p>
    <w:p w14:paraId="38FB6B5B" w14:textId="77777777" w:rsidR="0006191A" w:rsidRDefault="00B04A97">
      <w:pPr>
        <w:pStyle w:val="a3"/>
        <w:spacing w:line="288" w:lineRule="auto"/>
        <w:ind w:right="855"/>
        <w:jc w:val="left"/>
      </w:pPr>
      <w:r>
        <w:rPr>
          <w:w w:val="105"/>
        </w:rPr>
        <w:t>составлять</w:t>
      </w:r>
      <w:r>
        <w:rPr>
          <w:spacing w:val="34"/>
          <w:w w:val="105"/>
        </w:rPr>
        <w:t xml:space="preserve"> </w:t>
      </w:r>
      <w:r>
        <w:rPr>
          <w:w w:val="105"/>
        </w:rPr>
        <w:t>простой</w:t>
      </w:r>
      <w:r>
        <w:rPr>
          <w:spacing w:val="36"/>
          <w:w w:val="105"/>
        </w:rPr>
        <w:t xml:space="preserve"> </w:t>
      </w:r>
      <w:r>
        <w:rPr>
          <w:w w:val="105"/>
        </w:rPr>
        <w:t>план</w:t>
      </w:r>
      <w:r>
        <w:rPr>
          <w:spacing w:val="40"/>
          <w:w w:val="105"/>
        </w:rPr>
        <w:t xml:space="preserve"> </w:t>
      </w:r>
      <w:r>
        <w:rPr>
          <w:w w:val="105"/>
        </w:rPr>
        <w:t>художественного</w:t>
      </w:r>
      <w:r>
        <w:rPr>
          <w:spacing w:val="38"/>
          <w:w w:val="105"/>
        </w:rPr>
        <w:t xml:space="preserve"> </w:t>
      </w:r>
      <w:r>
        <w:rPr>
          <w:w w:val="105"/>
        </w:rPr>
        <w:t>произведения</w:t>
      </w:r>
      <w:r>
        <w:rPr>
          <w:spacing w:val="33"/>
          <w:w w:val="105"/>
        </w:rPr>
        <w:t xml:space="preserve"> </w:t>
      </w:r>
      <w:r>
        <w:rPr>
          <w:w w:val="105"/>
        </w:rPr>
        <w:t>(или</w:t>
      </w:r>
      <w:r>
        <w:rPr>
          <w:spacing w:val="36"/>
          <w:w w:val="105"/>
        </w:rPr>
        <w:t xml:space="preserve"> </w:t>
      </w:r>
      <w:r>
        <w:rPr>
          <w:w w:val="105"/>
        </w:rPr>
        <w:t>фрагмента),</w:t>
      </w:r>
      <w:r>
        <w:rPr>
          <w:spacing w:val="40"/>
          <w:w w:val="105"/>
        </w:rPr>
        <w:t xml:space="preserve"> </w:t>
      </w:r>
      <w:r>
        <w:rPr>
          <w:w w:val="105"/>
        </w:rPr>
        <w:t>в</w:t>
      </w:r>
      <w:r>
        <w:rPr>
          <w:spacing w:val="37"/>
          <w:w w:val="105"/>
        </w:rPr>
        <w:t xml:space="preserve"> </w:t>
      </w:r>
      <w:r>
        <w:rPr>
          <w:w w:val="105"/>
        </w:rPr>
        <w:t>том числе цитатный;</w:t>
      </w:r>
    </w:p>
    <w:p w14:paraId="20524AE4" w14:textId="77777777" w:rsidR="0006191A" w:rsidRDefault="00B04A97">
      <w:pPr>
        <w:pStyle w:val="a3"/>
        <w:spacing w:line="288" w:lineRule="auto"/>
        <w:jc w:val="left"/>
      </w:pPr>
      <w:r>
        <w:rPr>
          <w:w w:val="105"/>
        </w:rPr>
        <w:t>находить</w:t>
      </w:r>
      <w:r>
        <w:rPr>
          <w:spacing w:val="-16"/>
          <w:w w:val="105"/>
        </w:rPr>
        <w:t xml:space="preserve"> </w:t>
      </w:r>
      <w:r>
        <w:rPr>
          <w:w w:val="105"/>
        </w:rPr>
        <w:t>информацию</w:t>
      </w:r>
      <w:r>
        <w:rPr>
          <w:spacing w:val="-13"/>
          <w:w w:val="105"/>
        </w:rPr>
        <w:t xml:space="preserve"> </w:t>
      </w:r>
      <w:r>
        <w:rPr>
          <w:w w:val="105"/>
        </w:rPr>
        <w:t>об</w:t>
      </w:r>
      <w:r>
        <w:rPr>
          <w:spacing w:val="-9"/>
          <w:w w:val="105"/>
        </w:rPr>
        <w:t xml:space="preserve"> </w:t>
      </w:r>
      <w:r>
        <w:rPr>
          <w:w w:val="105"/>
        </w:rPr>
        <w:t>авторе</w:t>
      </w:r>
      <w:r>
        <w:rPr>
          <w:spacing w:val="-14"/>
          <w:w w:val="105"/>
        </w:rPr>
        <w:t xml:space="preserve"> </w:t>
      </w:r>
      <w:r>
        <w:rPr>
          <w:w w:val="105"/>
        </w:rPr>
        <w:t>и</w:t>
      </w:r>
      <w:r>
        <w:rPr>
          <w:spacing w:val="-14"/>
          <w:w w:val="105"/>
        </w:rPr>
        <w:t xml:space="preserve"> </w:t>
      </w:r>
      <w:r>
        <w:rPr>
          <w:w w:val="105"/>
        </w:rPr>
        <w:t>произведении</w:t>
      </w:r>
      <w:r>
        <w:rPr>
          <w:spacing w:val="-14"/>
          <w:w w:val="105"/>
        </w:rPr>
        <w:t xml:space="preserve"> </w:t>
      </w:r>
      <w:r>
        <w:rPr>
          <w:w w:val="105"/>
        </w:rPr>
        <w:t>в</w:t>
      </w:r>
      <w:r>
        <w:rPr>
          <w:spacing w:val="-8"/>
          <w:w w:val="105"/>
        </w:rPr>
        <w:t xml:space="preserve"> </w:t>
      </w:r>
      <w:r>
        <w:rPr>
          <w:w w:val="105"/>
        </w:rPr>
        <w:t>справочной,</w:t>
      </w:r>
      <w:r>
        <w:rPr>
          <w:spacing w:val="-11"/>
          <w:w w:val="105"/>
        </w:rPr>
        <w:t xml:space="preserve"> </w:t>
      </w:r>
      <w:r>
        <w:rPr>
          <w:w w:val="105"/>
        </w:rPr>
        <w:t xml:space="preserve">энциклопедической </w:t>
      </w:r>
      <w:r>
        <w:rPr>
          <w:spacing w:val="-2"/>
          <w:w w:val="105"/>
        </w:rPr>
        <w:t>литературе;</w:t>
      </w:r>
    </w:p>
    <w:p w14:paraId="100FD596" w14:textId="77777777" w:rsidR="0006191A" w:rsidRDefault="00B04A97">
      <w:pPr>
        <w:pStyle w:val="a3"/>
        <w:spacing w:line="288" w:lineRule="auto"/>
        <w:ind w:left="986" w:right="3289" w:firstLine="0"/>
        <w:jc w:val="left"/>
      </w:pPr>
      <w:r>
        <w:rPr>
          <w:w w:val="105"/>
        </w:rPr>
        <w:t>сочинять</w:t>
      </w:r>
      <w:r>
        <w:rPr>
          <w:spacing w:val="-16"/>
          <w:w w:val="105"/>
        </w:rPr>
        <w:t xml:space="preserve"> </w:t>
      </w:r>
      <w:r>
        <w:rPr>
          <w:w w:val="105"/>
        </w:rPr>
        <w:t>загадки</w:t>
      </w:r>
      <w:r>
        <w:rPr>
          <w:spacing w:val="-15"/>
          <w:w w:val="105"/>
        </w:rPr>
        <w:t xml:space="preserve"> </w:t>
      </w:r>
      <w:r>
        <w:rPr>
          <w:w w:val="105"/>
        </w:rPr>
        <w:t>и</w:t>
      </w:r>
      <w:r>
        <w:rPr>
          <w:spacing w:val="-15"/>
          <w:w w:val="105"/>
        </w:rPr>
        <w:t xml:space="preserve"> </w:t>
      </w:r>
      <w:r>
        <w:rPr>
          <w:w w:val="105"/>
        </w:rPr>
        <w:t>(или)</w:t>
      </w:r>
      <w:r>
        <w:rPr>
          <w:spacing w:val="-15"/>
          <w:w w:val="105"/>
        </w:rPr>
        <w:t xml:space="preserve"> </w:t>
      </w:r>
      <w:r>
        <w:rPr>
          <w:w w:val="105"/>
        </w:rPr>
        <w:t>придумывать</w:t>
      </w:r>
      <w:r>
        <w:rPr>
          <w:spacing w:val="-12"/>
          <w:w w:val="105"/>
        </w:rPr>
        <w:t xml:space="preserve"> </w:t>
      </w:r>
      <w:r>
        <w:rPr>
          <w:w w:val="105"/>
        </w:rPr>
        <w:t>сюжетные</w:t>
      </w:r>
      <w:r>
        <w:rPr>
          <w:spacing w:val="-14"/>
          <w:w w:val="105"/>
        </w:rPr>
        <w:t xml:space="preserve"> </w:t>
      </w:r>
      <w:r>
        <w:rPr>
          <w:w w:val="105"/>
        </w:rPr>
        <w:t>линии; писать отзыв на прочитанное произведение.</w:t>
      </w:r>
    </w:p>
    <w:p w14:paraId="4A819D47" w14:textId="77777777" w:rsidR="0006191A" w:rsidRDefault="00B04A97">
      <w:pPr>
        <w:pStyle w:val="a3"/>
        <w:spacing w:line="288" w:lineRule="auto"/>
        <w:ind w:right="870"/>
      </w:pPr>
      <w:r>
        <w:rPr>
          <w:w w:val="105"/>
        </w:rPr>
        <w:t>Предметные результаты изучения родной (чувашской) литературы. К концу обучения в 7 классе обучающийся научится:</w:t>
      </w:r>
    </w:p>
    <w:p w14:paraId="697B9910" w14:textId="77777777" w:rsidR="0006191A" w:rsidRDefault="00B04A97">
      <w:pPr>
        <w:pStyle w:val="a3"/>
        <w:spacing w:before="3" w:line="288" w:lineRule="auto"/>
        <w:ind w:right="873"/>
      </w:pPr>
      <w:r>
        <w:rPr>
          <w:w w:val="105"/>
        </w:rPr>
        <w:t>пересказывать сказки, выделяя сюжетные линии, не пропуская значимых композиционных элементов и используя в своей речи характерные для народных сказок художественные приёмы;</w:t>
      </w:r>
    </w:p>
    <w:p w14:paraId="45ABE6B6" w14:textId="77777777" w:rsidR="0006191A" w:rsidRDefault="00B04A97">
      <w:pPr>
        <w:pStyle w:val="a3"/>
        <w:spacing w:line="288" w:lineRule="auto"/>
        <w:ind w:right="865"/>
      </w:pPr>
      <w:r>
        <w:rPr>
          <w:w w:val="105"/>
        </w:rPr>
        <w:t>выявлять в сказках характерные художественные приёмы и на этой основе определять жанровую разновидность сказки;</w:t>
      </w:r>
    </w:p>
    <w:p w14:paraId="6EBE9D2B" w14:textId="77777777" w:rsidR="0006191A" w:rsidRDefault="00B04A97">
      <w:pPr>
        <w:pStyle w:val="a3"/>
        <w:spacing w:line="288" w:lineRule="auto"/>
        <w:ind w:right="871"/>
      </w:pPr>
      <w:r>
        <w:rPr>
          <w:w w:val="105"/>
        </w:rPr>
        <w:t>характеризовать роль героя произведения в сюжете, его внешний облик и внутренние качества, поступки и отношения с другими персонажами;</w:t>
      </w:r>
    </w:p>
    <w:p w14:paraId="21A07EA6" w14:textId="77777777" w:rsidR="0006191A" w:rsidRDefault="0006191A">
      <w:pPr>
        <w:spacing w:line="288" w:lineRule="auto"/>
        <w:sectPr w:rsidR="0006191A">
          <w:pgSz w:w="11910" w:h="16850"/>
          <w:pgMar w:top="1060" w:right="0" w:bottom="1140" w:left="1420" w:header="0" w:footer="922" w:gutter="0"/>
          <w:cols w:space="720"/>
        </w:sectPr>
      </w:pPr>
    </w:p>
    <w:p w14:paraId="25275BE1" w14:textId="77777777" w:rsidR="0006191A" w:rsidRDefault="00B04A97">
      <w:pPr>
        <w:pStyle w:val="a3"/>
        <w:spacing w:before="71"/>
        <w:ind w:left="986" w:firstLine="0"/>
      </w:pPr>
      <w:r>
        <w:lastRenderedPageBreak/>
        <w:t>определять</w:t>
      </w:r>
      <w:r>
        <w:rPr>
          <w:spacing w:val="34"/>
        </w:rPr>
        <w:t xml:space="preserve"> </w:t>
      </w:r>
      <w:r>
        <w:t>характер</w:t>
      </w:r>
      <w:r>
        <w:rPr>
          <w:spacing w:val="20"/>
        </w:rPr>
        <w:t xml:space="preserve"> </w:t>
      </w:r>
      <w:r>
        <w:t>конфликта</w:t>
      </w:r>
      <w:r>
        <w:rPr>
          <w:spacing w:val="29"/>
        </w:rPr>
        <w:t xml:space="preserve"> </w:t>
      </w:r>
      <w:r>
        <w:t>в</w:t>
      </w:r>
      <w:r>
        <w:rPr>
          <w:spacing w:val="28"/>
        </w:rPr>
        <w:t xml:space="preserve"> </w:t>
      </w:r>
      <w:r>
        <w:rPr>
          <w:spacing w:val="-2"/>
        </w:rPr>
        <w:t>произведении;</w:t>
      </w:r>
    </w:p>
    <w:p w14:paraId="71FC9BB4" w14:textId="77777777" w:rsidR="0006191A" w:rsidRDefault="00B04A97">
      <w:pPr>
        <w:pStyle w:val="a3"/>
        <w:spacing w:before="60" w:line="288" w:lineRule="auto"/>
        <w:ind w:right="874"/>
      </w:pPr>
      <w:r>
        <w:t>передавать</w:t>
      </w:r>
      <w:r>
        <w:rPr>
          <w:spacing w:val="40"/>
        </w:rPr>
        <w:t xml:space="preserve"> </w:t>
      </w:r>
      <w:r>
        <w:t>свои</w:t>
      </w:r>
      <w:r>
        <w:rPr>
          <w:spacing w:val="40"/>
        </w:rPr>
        <w:t xml:space="preserve"> </w:t>
      </w:r>
      <w:r>
        <w:t>впечатления</w:t>
      </w:r>
      <w:r>
        <w:rPr>
          <w:spacing w:val="36"/>
        </w:rPr>
        <w:t xml:space="preserve"> </w:t>
      </w:r>
      <w:r>
        <w:t>от</w:t>
      </w:r>
      <w:r>
        <w:rPr>
          <w:spacing w:val="33"/>
        </w:rPr>
        <w:t xml:space="preserve"> </w:t>
      </w:r>
      <w:r>
        <w:t>лирического</w:t>
      </w:r>
      <w:r>
        <w:rPr>
          <w:spacing w:val="33"/>
        </w:rPr>
        <w:t xml:space="preserve"> </w:t>
      </w:r>
      <w:r>
        <w:t>произведения,</w:t>
      </w:r>
      <w:r>
        <w:rPr>
          <w:spacing w:val="36"/>
        </w:rPr>
        <w:t xml:space="preserve"> </w:t>
      </w:r>
      <w:r>
        <w:t>определять</w:t>
      </w:r>
      <w:r>
        <w:rPr>
          <w:spacing w:val="40"/>
        </w:rPr>
        <w:t xml:space="preserve"> </w:t>
      </w:r>
      <w:r>
        <w:t xml:space="preserve">выраженное </w:t>
      </w:r>
      <w:r>
        <w:rPr>
          <w:w w:val="105"/>
        </w:rPr>
        <w:t>в нём настроение;</w:t>
      </w:r>
    </w:p>
    <w:p w14:paraId="02EE47D9" w14:textId="77777777" w:rsidR="0006191A" w:rsidRDefault="00B04A97">
      <w:pPr>
        <w:pStyle w:val="a3"/>
        <w:spacing w:line="288" w:lineRule="auto"/>
        <w:ind w:right="863"/>
      </w:pPr>
      <w:r>
        <w:rPr>
          <w:w w:val="105"/>
        </w:rPr>
        <w:t>использовать освоенные теоретико-литературные понятия в процессе обсуждения произведения</w:t>
      </w:r>
      <w:r>
        <w:rPr>
          <w:spacing w:val="-16"/>
          <w:w w:val="105"/>
        </w:rPr>
        <w:t xml:space="preserve"> </w:t>
      </w:r>
      <w:r>
        <w:rPr>
          <w:w w:val="105"/>
        </w:rPr>
        <w:t>(литературный</w:t>
      </w:r>
      <w:r>
        <w:rPr>
          <w:spacing w:val="-15"/>
          <w:w w:val="105"/>
        </w:rPr>
        <w:t xml:space="preserve"> </w:t>
      </w:r>
      <w:r>
        <w:rPr>
          <w:w w:val="105"/>
        </w:rPr>
        <w:t>герой,</w:t>
      </w:r>
      <w:r>
        <w:rPr>
          <w:spacing w:val="-15"/>
          <w:w w:val="105"/>
        </w:rPr>
        <w:t xml:space="preserve"> </w:t>
      </w:r>
      <w:r>
        <w:rPr>
          <w:w w:val="105"/>
        </w:rPr>
        <w:t>лирический</w:t>
      </w:r>
      <w:r>
        <w:rPr>
          <w:spacing w:val="-15"/>
          <w:w w:val="105"/>
        </w:rPr>
        <w:t xml:space="preserve"> </w:t>
      </w:r>
      <w:r>
        <w:rPr>
          <w:w w:val="105"/>
        </w:rPr>
        <w:t>герой,</w:t>
      </w:r>
      <w:r>
        <w:rPr>
          <w:spacing w:val="-15"/>
          <w:w w:val="105"/>
        </w:rPr>
        <w:t xml:space="preserve"> </w:t>
      </w:r>
      <w:r>
        <w:rPr>
          <w:w w:val="105"/>
        </w:rPr>
        <w:t>речевая</w:t>
      </w:r>
      <w:r>
        <w:rPr>
          <w:spacing w:val="-15"/>
          <w:w w:val="105"/>
        </w:rPr>
        <w:t xml:space="preserve"> </w:t>
      </w:r>
      <w:r>
        <w:rPr>
          <w:w w:val="105"/>
        </w:rPr>
        <w:t>характеристика),</w:t>
      </w:r>
      <w:r>
        <w:rPr>
          <w:spacing w:val="-15"/>
          <w:w w:val="105"/>
        </w:rPr>
        <w:t xml:space="preserve"> </w:t>
      </w:r>
      <w:r>
        <w:rPr>
          <w:w w:val="105"/>
        </w:rPr>
        <w:t>различать основные</w:t>
      </w:r>
      <w:r>
        <w:rPr>
          <w:spacing w:val="-16"/>
          <w:w w:val="105"/>
        </w:rPr>
        <w:t xml:space="preserve"> </w:t>
      </w:r>
      <w:r>
        <w:rPr>
          <w:w w:val="105"/>
        </w:rPr>
        <w:t>жанры</w:t>
      </w:r>
      <w:r>
        <w:rPr>
          <w:spacing w:val="-15"/>
          <w:w w:val="105"/>
        </w:rPr>
        <w:t xml:space="preserve"> </w:t>
      </w:r>
      <w:r>
        <w:rPr>
          <w:w w:val="105"/>
        </w:rPr>
        <w:t>фольклора</w:t>
      </w:r>
      <w:r>
        <w:rPr>
          <w:spacing w:val="-11"/>
          <w:w w:val="105"/>
        </w:rPr>
        <w:t xml:space="preserve"> </w:t>
      </w:r>
      <w:r>
        <w:rPr>
          <w:w w:val="105"/>
        </w:rPr>
        <w:t>и</w:t>
      </w:r>
      <w:r>
        <w:rPr>
          <w:spacing w:val="-13"/>
          <w:w w:val="105"/>
        </w:rPr>
        <w:t xml:space="preserve"> </w:t>
      </w:r>
      <w:r>
        <w:rPr>
          <w:w w:val="105"/>
        </w:rPr>
        <w:t>художественной</w:t>
      </w:r>
      <w:r>
        <w:rPr>
          <w:spacing w:val="-8"/>
          <w:w w:val="105"/>
        </w:rPr>
        <w:t xml:space="preserve"> </w:t>
      </w:r>
      <w:r>
        <w:rPr>
          <w:w w:val="105"/>
        </w:rPr>
        <w:t>литературы</w:t>
      </w:r>
      <w:r>
        <w:rPr>
          <w:spacing w:val="-16"/>
          <w:w w:val="105"/>
        </w:rPr>
        <w:t xml:space="preserve"> </w:t>
      </w:r>
      <w:r>
        <w:rPr>
          <w:w w:val="105"/>
        </w:rPr>
        <w:t>(народная</w:t>
      </w:r>
      <w:r>
        <w:rPr>
          <w:spacing w:val="-11"/>
          <w:w w:val="105"/>
        </w:rPr>
        <w:t xml:space="preserve"> </w:t>
      </w:r>
      <w:r>
        <w:rPr>
          <w:w w:val="105"/>
        </w:rPr>
        <w:t>сказка,</w:t>
      </w:r>
      <w:r>
        <w:rPr>
          <w:spacing w:val="-16"/>
          <w:w w:val="105"/>
        </w:rPr>
        <w:t xml:space="preserve"> </w:t>
      </w:r>
      <w:r>
        <w:rPr>
          <w:w w:val="105"/>
        </w:rPr>
        <w:t>литературная сказка, зарисовка);</w:t>
      </w:r>
    </w:p>
    <w:p w14:paraId="0A470243" w14:textId="77777777" w:rsidR="0006191A" w:rsidRDefault="00B04A97">
      <w:pPr>
        <w:pStyle w:val="a3"/>
        <w:spacing w:line="288" w:lineRule="auto"/>
        <w:ind w:left="986" w:right="870" w:firstLine="0"/>
      </w:pPr>
      <w:r>
        <w:rPr>
          <w:w w:val="105"/>
        </w:rPr>
        <w:t>сопоставлять персонажей разных произведений по сходству или контрасту; участвовать</w:t>
      </w:r>
      <w:r>
        <w:rPr>
          <w:spacing w:val="19"/>
          <w:w w:val="105"/>
        </w:rPr>
        <w:t xml:space="preserve"> </w:t>
      </w:r>
      <w:r>
        <w:rPr>
          <w:w w:val="105"/>
        </w:rPr>
        <w:t>в</w:t>
      </w:r>
      <w:r>
        <w:rPr>
          <w:spacing w:val="17"/>
          <w:w w:val="105"/>
        </w:rPr>
        <w:t xml:space="preserve"> </w:t>
      </w:r>
      <w:r>
        <w:rPr>
          <w:w w:val="105"/>
        </w:rPr>
        <w:t>беседе</w:t>
      </w:r>
      <w:r>
        <w:rPr>
          <w:spacing w:val="15"/>
          <w:w w:val="105"/>
        </w:rPr>
        <w:t xml:space="preserve"> </w:t>
      </w:r>
      <w:r>
        <w:rPr>
          <w:w w:val="105"/>
        </w:rPr>
        <w:t>о</w:t>
      </w:r>
      <w:r>
        <w:rPr>
          <w:spacing w:val="12"/>
          <w:w w:val="105"/>
        </w:rPr>
        <w:t xml:space="preserve"> </w:t>
      </w:r>
      <w:r>
        <w:rPr>
          <w:w w:val="105"/>
        </w:rPr>
        <w:t>прочитанном,</w:t>
      </w:r>
      <w:r>
        <w:rPr>
          <w:spacing w:val="18"/>
          <w:w w:val="105"/>
        </w:rPr>
        <w:t xml:space="preserve"> </w:t>
      </w:r>
      <w:r>
        <w:rPr>
          <w:w w:val="105"/>
        </w:rPr>
        <w:t>строить</w:t>
      </w:r>
      <w:r>
        <w:rPr>
          <w:spacing w:val="20"/>
          <w:w w:val="105"/>
        </w:rPr>
        <w:t xml:space="preserve"> </w:t>
      </w:r>
      <w:r>
        <w:rPr>
          <w:w w:val="105"/>
        </w:rPr>
        <w:t>развернутое</w:t>
      </w:r>
      <w:r>
        <w:rPr>
          <w:spacing w:val="16"/>
          <w:w w:val="105"/>
        </w:rPr>
        <w:t xml:space="preserve"> </w:t>
      </w:r>
      <w:r>
        <w:rPr>
          <w:w w:val="105"/>
        </w:rPr>
        <w:t>устное</w:t>
      </w:r>
      <w:r>
        <w:rPr>
          <w:spacing w:val="15"/>
          <w:w w:val="105"/>
        </w:rPr>
        <w:t xml:space="preserve"> </w:t>
      </w:r>
      <w:r>
        <w:rPr>
          <w:spacing w:val="-2"/>
          <w:w w:val="105"/>
        </w:rPr>
        <w:t>монологическое</w:t>
      </w:r>
    </w:p>
    <w:p w14:paraId="612E812F" w14:textId="77777777" w:rsidR="0006191A" w:rsidRDefault="00B04A97">
      <w:pPr>
        <w:pStyle w:val="a3"/>
        <w:spacing w:line="288" w:lineRule="auto"/>
        <w:ind w:left="986" w:right="1574" w:hanging="707"/>
        <w:jc w:val="left"/>
      </w:pPr>
      <w:r>
        <w:rPr>
          <w:w w:val="105"/>
        </w:rPr>
        <w:t>высказывание, отражающее знание и понимание литературного произведения; составлять</w:t>
      </w:r>
      <w:r>
        <w:rPr>
          <w:spacing w:val="-16"/>
          <w:w w:val="105"/>
        </w:rPr>
        <w:t xml:space="preserve"> </w:t>
      </w:r>
      <w:r>
        <w:rPr>
          <w:w w:val="105"/>
        </w:rPr>
        <w:t>сложный</w:t>
      </w:r>
      <w:r>
        <w:rPr>
          <w:spacing w:val="-15"/>
          <w:w w:val="105"/>
        </w:rPr>
        <w:t xml:space="preserve"> </w:t>
      </w:r>
      <w:r>
        <w:rPr>
          <w:w w:val="105"/>
        </w:rPr>
        <w:t>план</w:t>
      </w:r>
      <w:r>
        <w:rPr>
          <w:spacing w:val="-15"/>
          <w:w w:val="105"/>
        </w:rPr>
        <w:t xml:space="preserve"> </w:t>
      </w:r>
      <w:r>
        <w:rPr>
          <w:w w:val="105"/>
        </w:rPr>
        <w:t>художественного</w:t>
      </w:r>
      <w:r>
        <w:rPr>
          <w:spacing w:val="-15"/>
          <w:w w:val="105"/>
        </w:rPr>
        <w:t xml:space="preserve"> </w:t>
      </w:r>
      <w:r>
        <w:rPr>
          <w:w w:val="105"/>
        </w:rPr>
        <w:t>произведения</w:t>
      </w:r>
      <w:r>
        <w:rPr>
          <w:spacing w:val="-15"/>
          <w:w w:val="105"/>
        </w:rPr>
        <w:t xml:space="preserve"> </w:t>
      </w:r>
      <w:r>
        <w:rPr>
          <w:w w:val="105"/>
        </w:rPr>
        <w:t>(или</w:t>
      </w:r>
      <w:r>
        <w:rPr>
          <w:spacing w:val="-15"/>
          <w:w w:val="105"/>
        </w:rPr>
        <w:t xml:space="preserve"> </w:t>
      </w:r>
      <w:r>
        <w:rPr>
          <w:w w:val="105"/>
        </w:rPr>
        <w:t>фрагмента); пересказывать художественный текст по плану;</w:t>
      </w:r>
    </w:p>
    <w:p w14:paraId="501EC56D" w14:textId="77777777" w:rsidR="0006191A" w:rsidRDefault="00B04A97">
      <w:pPr>
        <w:pStyle w:val="a3"/>
        <w:spacing w:line="263" w:lineRule="exact"/>
        <w:ind w:left="986" w:firstLine="0"/>
        <w:jc w:val="left"/>
      </w:pPr>
      <w:r>
        <w:rPr>
          <w:w w:val="105"/>
        </w:rPr>
        <w:t>рассказывать</w:t>
      </w:r>
      <w:r>
        <w:rPr>
          <w:spacing w:val="54"/>
          <w:w w:val="150"/>
        </w:rPr>
        <w:t xml:space="preserve"> </w:t>
      </w:r>
      <w:r>
        <w:rPr>
          <w:w w:val="105"/>
        </w:rPr>
        <w:t>о</w:t>
      </w:r>
      <w:r>
        <w:rPr>
          <w:spacing w:val="77"/>
          <w:w w:val="105"/>
        </w:rPr>
        <w:t xml:space="preserve"> </w:t>
      </w:r>
      <w:r>
        <w:rPr>
          <w:w w:val="105"/>
        </w:rPr>
        <w:t>самостоятельно</w:t>
      </w:r>
      <w:r>
        <w:rPr>
          <w:spacing w:val="71"/>
          <w:w w:val="105"/>
        </w:rPr>
        <w:t xml:space="preserve"> </w:t>
      </w:r>
      <w:r>
        <w:rPr>
          <w:w w:val="105"/>
        </w:rPr>
        <w:t>прочитанном</w:t>
      </w:r>
      <w:r>
        <w:rPr>
          <w:spacing w:val="74"/>
          <w:w w:val="105"/>
        </w:rPr>
        <w:t xml:space="preserve"> </w:t>
      </w:r>
      <w:r>
        <w:rPr>
          <w:w w:val="105"/>
        </w:rPr>
        <w:t>произведении,</w:t>
      </w:r>
      <w:r>
        <w:rPr>
          <w:spacing w:val="78"/>
          <w:w w:val="105"/>
        </w:rPr>
        <w:t xml:space="preserve"> </w:t>
      </w:r>
      <w:r>
        <w:rPr>
          <w:w w:val="105"/>
        </w:rPr>
        <w:t>обосновывая</w:t>
      </w:r>
      <w:r>
        <w:rPr>
          <w:spacing w:val="79"/>
          <w:w w:val="105"/>
        </w:rPr>
        <w:t xml:space="preserve"> </w:t>
      </w:r>
      <w:r>
        <w:rPr>
          <w:spacing w:val="-4"/>
          <w:w w:val="105"/>
        </w:rPr>
        <w:t>свой</w:t>
      </w:r>
    </w:p>
    <w:p w14:paraId="4788BD97" w14:textId="77777777" w:rsidR="0006191A" w:rsidRDefault="00B04A97">
      <w:pPr>
        <w:pStyle w:val="a3"/>
        <w:spacing w:before="56"/>
        <w:ind w:firstLine="0"/>
        <w:jc w:val="left"/>
      </w:pPr>
      <w:r>
        <w:rPr>
          <w:spacing w:val="-2"/>
          <w:w w:val="105"/>
        </w:rPr>
        <w:t>выбор;</w:t>
      </w:r>
    </w:p>
    <w:p w14:paraId="63DE1F46" w14:textId="77777777" w:rsidR="0006191A" w:rsidRDefault="00B04A97">
      <w:pPr>
        <w:pStyle w:val="a3"/>
        <w:spacing w:before="52"/>
        <w:ind w:left="986" w:firstLine="0"/>
        <w:jc w:val="left"/>
      </w:pPr>
      <w:r>
        <w:rPr>
          <w:w w:val="105"/>
        </w:rPr>
        <w:t>анализировать</w:t>
      </w:r>
      <w:r>
        <w:rPr>
          <w:spacing w:val="18"/>
          <w:w w:val="105"/>
        </w:rPr>
        <w:t xml:space="preserve"> </w:t>
      </w:r>
      <w:r>
        <w:rPr>
          <w:w w:val="105"/>
        </w:rPr>
        <w:t>произведения</w:t>
      </w:r>
      <w:r>
        <w:rPr>
          <w:spacing w:val="24"/>
          <w:w w:val="105"/>
        </w:rPr>
        <w:t xml:space="preserve"> </w:t>
      </w:r>
      <w:r>
        <w:rPr>
          <w:w w:val="105"/>
        </w:rPr>
        <w:t>(в</w:t>
      </w:r>
      <w:r>
        <w:rPr>
          <w:spacing w:val="28"/>
          <w:w w:val="105"/>
        </w:rPr>
        <w:t xml:space="preserve"> </w:t>
      </w:r>
      <w:r>
        <w:rPr>
          <w:w w:val="105"/>
        </w:rPr>
        <w:t>том</w:t>
      </w:r>
      <w:r>
        <w:rPr>
          <w:spacing w:val="26"/>
          <w:w w:val="105"/>
        </w:rPr>
        <w:t xml:space="preserve"> </w:t>
      </w:r>
      <w:r>
        <w:rPr>
          <w:w w:val="105"/>
        </w:rPr>
        <w:t>числе</w:t>
      </w:r>
      <w:r>
        <w:rPr>
          <w:spacing w:val="21"/>
          <w:w w:val="105"/>
        </w:rPr>
        <w:t xml:space="preserve"> </w:t>
      </w:r>
      <w:r>
        <w:rPr>
          <w:w w:val="105"/>
        </w:rPr>
        <w:t>с</w:t>
      </w:r>
      <w:r>
        <w:rPr>
          <w:spacing w:val="15"/>
          <w:w w:val="105"/>
        </w:rPr>
        <w:t xml:space="preserve"> </w:t>
      </w:r>
      <w:r>
        <w:rPr>
          <w:w w:val="105"/>
        </w:rPr>
        <w:t>использованием</w:t>
      </w:r>
      <w:r>
        <w:rPr>
          <w:spacing w:val="26"/>
          <w:w w:val="105"/>
        </w:rPr>
        <w:t xml:space="preserve"> </w:t>
      </w:r>
      <w:r>
        <w:rPr>
          <w:w w:val="105"/>
        </w:rPr>
        <w:t>методов</w:t>
      </w:r>
      <w:r>
        <w:rPr>
          <w:spacing w:val="28"/>
          <w:w w:val="105"/>
        </w:rPr>
        <w:t xml:space="preserve"> </w:t>
      </w:r>
      <w:r>
        <w:rPr>
          <w:spacing w:val="-2"/>
          <w:w w:val="105"/>
        </w:rPr>
        <w:t>смыслового</w:t>
      </w:r>
    </w:p>
    <w:p w14:paraId="5B629CF7" w14:textId="77777777" w:rsidR="0006191A" w:rsidRDefault="00B04A97">
      <w:pPr>
        <w:pStyle w:val="a3"/>
        <w:spacing w:before="53" w:line="288" w:lineRule="auto"/>
        <w:ind w:right="870" w:firstLine="0"/>
      </w:pPr>
      <w:r>
        <w:rPr>
          <w:w w:val="105"/>
        </w:rPr>
        <w:t xml:space="preserve">чтения и эстетического анализа), давать собственную интерпретацию и оценку </w:t>
      </w:r>
      <w:r>
        <w:rPr>
          <w:spacing w:val="-2"/>
          <w:w w:val="105"/>
        </w:rPr>
        <w:t>произведениям.</w:t>
      </w:r>
    </w:p>
    <w:p w14:paraId="712C9614" w14:textId="77777777" w:rsidR="0006191A" w:rsidRDefault="00B04A97">
      <w:pPr>
        <w:pStyle w:val="a3"/>
        <w:spacing w:line="288" w:lineRule="auto"/>
        <w:ind w:right="870"/>
      </w:pPr>
      <w:r>
        <w:rPr>
          <w:w w:val="105"/>
        </w:rPr>
        <w:t>Предметные результаты изучения родной (чувашской) литературы. К концу обучения в 8 классе обучающийся научится:</w:t>
      </w:r>
    </w:p>
    <w:p w14:paraId="5686821D" w14:textId="77777777" w:rsidR="0006191A" w:rsidRDefault="00B04A97">
      <w:pPr>
        <w:pStyle w:val="a3"/>
        <w:spacing w:line="288" w:lineRule="auto"/>
        <w:ind w:right="866"/>
      </w:pPr>
      <w:r>
        <w:rPr>
          <w:w w:val="105"/>
        </w:rPr>
        <w:t>выявлять и формулировать тематику, проблематику и идейное содержание прочитанных произведений;</w:t>
      </w:r>
    </w:p>
    <w:p w14:paraId="013A6E54" w14:textId="77777777" w:rsidR="0006191A" w:rsidRDefault="00B04A97">
      <w:pPr>
        <w:pStyle w:val="a3"/>
        <w:spacing w:line="288" w:lineRule="auto"/>
        <w:ind w:right="855"/>
      </w:pPr>
      <w:r>
        <w:rPr>
          <w:w w:val="105"/>
        </w:rPr>
        <w:t>характеризовать особенности построения сюжета, определять стадии развития действия в драматическом произведении, выявлять особенности композиции драматического произведения;</w:t>
      </w:r>
    </w:p>
    <w:p w14:paraId="39A72D2F" w14:textId="77777777" w:rsidR="0006191A" w:rsidRDefault="00B04A97">
      <w:pPr>
        <w:pStyle w:val="a3"/>
        <w:spacing w:line="288" w:lineRule="auto"/>
        <w:ind w:left="986" w:right="880" w:firstLine="0"/>
      </w:pPr>
      <w:r>
        <w:rPr>
          <w:w w:val="105"/>
        </w:rPr>
        <w:t xml:space="preserve">сопоставлять эпизоды эпического произведения (рассказа, повести, очерка); </w:t>
      </w:r>
      <w:r>
        <w:t>соотносить</w:t>
      </w:r>
      <w:r>
        <w:rPr>
          <w:spacing w:val="26"/>
        </w:rPr>
        <w:t xml:space="preserve"> </w:t>
      </w:r>
      <w:r>
        <w:t>содержание</w:t>
      </w:r>
      <w:r>
        <w:rPr>
          <w:spacing w:val="20"/>
        </w:rPr>
        <w:t xml:space="preserve"> </w:t>
      </w:r>
      <w:r>
        <w:t>и</w:t>
      </w:r>
      <w:r>
        <w:rPr>
          <w:spacing w:val="30"/>
        </w:rPr>
        <w:t xml:space="preserve"> </w:t>
      </w:r>
      <w:r>
        <w:t>проблематику</w:t>
      </w:r>
      <w:r>
        <w:rPr>
          <w:spacing w:val="34"/>
        </w:rPr>
        <w:t xml:space="preserve"> </w:t>
      </w:r>
      <w:r>
        <w:t>художественных</w:t>
      </w:r>
      <w:r>
        <w:rPr>
          <w:spacing w:val="22"/>
        </w:rPr>
        <w:t xml:space="preserve"> </w:t>
      </w:r>
      <w:r>
        <w:t>произведений</w:t>
      </w:r>
      <w:r>
        <w:rPr>
          <w:spacing w:val="30"/>
        </w:rPr>
        <w:t xml:space="preserve"> </w:t>
      </w:r>
      <w:r>
        <w:t>со</w:t>
      </w:r>
      <w:r>
        <w:rPr>
          <w:spacing w:val="22"/>
        </w:rPr>
        <w:t xml:space="preserve"> </w:t>
      </w:r>
      <w:r>
        <w:rPr>
          <w:spacing w:val="-2"/>
        </w:rPr>
        <w:t>временем</w:t>
      </w:r>
    </w:p>
    <w:p w14:paraId="5D7D4568" w14:textId="77777777" w:rsidR="0006191A" w:rsidRDefault="00B04A97">
      <w:pPr>
        <w:pStyle w:val="a3"/>
        <w:spacing w:before="3" w:line="288" w:lineRule="auto"/>
        <w:ind w:left="986" w:right="855" w:hanging="707"/>
        <w:jc w:val="left"/>
      </w:pPr>
      <w:r>
        <w:rPr>
          <w:w w:val="105"/>
        </w:rPr>
        <w:t>их написания и отображённой в них эпохой, привлекая необходимые знания по истории; находить</w:t>
      </w:r>
      <w:r>
        <w:rPr>
          <w:spacing w:val="40"/>
          <w:w w:val="105"/>
        </w:rPr>
        <w:t xml:space="preserve"> </w:t>
      </w:r>
      <w:r>
        <w:rPr>
          <w:w w:val="105"/>
        </w:rPr>
        <w:t>в</w:t>
      </w:r>
      <w:r>
        <w:rPr>
          <w:spacing w:val="40"/>
          <w:w w:val="105"/>
        </w:rPr>
        <w:t xml:space="preserve"> </w:t>
      </w:r>
      <w:r>
        <w:rPr>
          <w:w w:val="105"/>
        </w:rPr>
        <w:t>произведении</w:t>
      </w:r>
      <w:r>
        <w:rPr>
          <w:spacing w:val="40"/>
          <w:w w:val="105"/>
        </w:rPr>
        <w:t xml:space="preserve"> </w:t>
      </w:r>
      <w:r>
        <w:rPr>
          <w:w w:val="105"/>
        </w:rPr>
        <w:t>изобразительно-выразительные</w:t>
      </w:r>
      <w:r>
        <w:rPr>
          <w:spacing w:val="40"/>
          <w:w w:val="105"/>
        </w:rPr>
        <w:t xml:space="preserve"> </w:t>
      </w:r>
      <w:r>
        <w:rPr>
          <w:w w:val="105"/>
        </w:rPr>
        <w:t>средства</w:t>
      </w:r>
      <w:r>
        <w:rPr>
          <w:spacing w:val="40"/>
          <w:w w:val="105"/>
        </w:rPr>
        <w:t xml:space="preserve"> </w:t>
      </w:r>
      <w:r>
        <w:rPr>
          <w:w w:val="105"/>
        </w:rPr>
        <w:t>языка</w:t>
      </w:r>
      <w:r>
        <w:rPr>
          <w:spacing w:val="40"/>
          <w:w w:val="105"/>
        </w:rPr>
        <w:t xml:space="preserve"> </w:t>
      </w:r>
      <w:r>
        <w:rPr>
          <w:w w:val="105"/>
        </w:rPr>
        <w:t>(в</w:t>
      </w:r>
      <w:r>
        <w:rPr>
          <w:spacing w:val="40"/>
          <w:w w:val="105"/>
        </w:rPr>
        <w:t xml:space="preserve"> </w:t>
      </w:r>
      <w:r>
        <w:rPr>
          <w:w w:val="105"/>
        </w:rPr>
        <w:t>том</w:t>
      </w:r>
    </w:p>
    <w:p w14:paraId="29DC8A36" w14:textId="77777777" w:rsidR="0006191A" w:rsidRDefault="00B04A97">
      <w:pPr>
        <w:pStyle w:val="a3"/>
        <w:spacing w:line="288" w:lineRule="auto"/>
        <w:ind w:left="986" w:right="855" w:hanging="707"/>
        <w:jc w:val="left"/>
      </w:pPr>
      <w:r>
        <w:rPr>
          <w:w w:val="105"/>
        </w:rPr>
        <w:t>числе</w:t>
      </w:r>
      <w:r>
        <w:rPr>
          <w:spacing w:val="-16"/>
          <w:w w:val="105"/>
        </w:rPr>
        <w:t xml:space="preserve"> </w:t>
      </w:r>
      <w:r>
        <w:rPr>
          <w:w w:val="105"/>
        </w:rPr>
        <w:t>метафору,</w:t>
      </w:r>
      <w:r>
        <w:rPr>
          <w:spacing w:val="-13"/>
          <w:w w:val="105"/>
        </w:rPr>
        <w:t xml:space="preserve"> </w:t>
      </w:r>
      <w:r>
        <w:rPr>
          <w:w w:val="105"/>
        </w:rPr>
        <w:t>олицетворение),</w:t>
      </w:r>
      <w:r>
        <w:rPr>
          <w:spacing w:val="-10"/>
          <w:w w:val="105"/>
        </w:rPr>
        <w:t xml:space="preserve"> </w:t>
      </w:r>
      <w:r>
        <w:rPr>
          <w:w w:val="105"/>
        </w:rPr>
        <w:t>объяснять</w:t>
      </w:r>
      <w:r>
        <w:rPr>
          <w:spacing w:val="-15"/>
          <w:w w:val="105"/>
        </w:rPr>
        <w:t xml:space="preserve"> </w:t>
      </w:r>
      <w:r>
        <w:rPr>
          <w:w w:val="105"/>
        </w:rPr>
        <w:t>их</w:t>
      </w:r>
      <w:r>
        <w:rPr>
          <w:spacing w:val="-12"/>
          <w:w w:val="105"/>
        </w:rPr>
        <w:t xml:space="preserve"> </w:t>
      </w:r>
      <w:r>
        <w:rPr>
          <w:w w:val="105"/>
        </w:rPr>
        <w:t>роль</w:t>
      </w:r>
      <w:r>
        <w:rPr>
          <w:spacing w:val="-10"/>
          <w:w w:val="105"/>
        </w:rPr>
        <w:t xml:space="preserve"> </w:t>
      </w:r>
      <w:r>
        <w:rPr>
          <w:w w:val="105"/>
        </w:rPr>
        <w:t>в</w:t>
      </w:r>
      <w:r>
        <w:rPr>
          <w:spacing w:val="-13"/>
          <w:w w:val="105"/>
        </w:rPr>
        <w:t xml:space="preserve"> </w:t>
      </w:r>
      <w:r>
        <w:rPr>
          <w:w w:val="105"/>
        </w:rPr>
        <w:t>создании</w:t>
      </w:r>
      <w:r>
        <w:rPr>
          <w:spacing w:val="-13"/>
          <w:w w:val="105"/>
        </w:rPr>
        <w:t xml:space="preserve"> </w:t>
      </w:r>
      <w:r>
        <w:rPr>
          <w:w w:val="105"/>
        </w:rPr>
        <w:t>поэтического</w:t>
      </w:r>
      <w:r>
        <w:rPr>
          <w:spacing w:val="-12"/>
          <w:w w:val="105"/>
        </w:rPr>
        <w:t xml:space="preserve"> </w:t>
      </w:r>
      <w:r>
        <w:rPr>
          <w:w w:val="105"/>
        </w:rPr>
        <w:t>образа; пересказывать художественный текст (подробно и сжато);</w:t>
      </w:r>
    </w:p>
    <w:p w14:paraId="0CAF14E2" w14:textId="77777777" w:rsidR="0006191A" w:rsidRDefault="00B04A97">
      <w:pPr>
        <w:pStyle w:val="a3"/>
        <w:spacing w:line="288" w:lineRule="auto"/>
        <w:ind w:right="878"/>
      </w:pPr>
      <w:r>
        <w:rPr>
          <w:w w:val="105"/>
        </w:rPr>
        <w:t>определять стадии развития действия в эпическом произведении (экспозиция, завязка, кульминация, развязка);</w:t>
      </w:r>
    </w:p>
    <w:p w14:paraId="33C0DEB8" w14:textId="77777777" w:rsidR="0006191A" w:rsidRDefault="00B04A97">
      <w:pPr>
        <w:pStyle w:val="a3"/>
        <w:spacing w:line="263" w:lineRule="exact"/>
        <w:ind w:left="986" w:firstLine="0"/>
      </w:pPr>
      <w:r>
        <w:t>характеризовать</w:t>
      </w:r>
      <w:r>
        <w:rPr>
          <w:spacing w:val="41"/>
        </w:rPr>
        <w:t xml:space="preserve"> </w:t>
      </w:r>
      <w:r>
        <w:t>образ</w:t>
      </w:r>
      <w:r>
        <w:rPr>
          <w:spacing w:val="41"/>
        </w:rPr>
        <w:t xml:space="preserve"> </w:t>
      </w:r>
      <w:r>
        <w:t>лирического</w:t>
      </w:r>
      <w:r>
        <w:rPr>
          <w:spacing w:val="36"/>
        </w:rPr>
        <w:t xml:space="preserve"> </w:t>
      </w:r>
      <w:r>
        <w:rPr>
          <w:spacing w:val="-2"/>
        </w:rPr>
        <w:t>героя;</w:t>
      </w:r>
    </w:p>
    <w:p w14:paraId="092D10AA" w14:textId="77777777" w:rsidR="0006191A" w:rsidRDefault="00B04A97">
      <w:pPr>
        <w:pStyle w:val="a3"/>
        <w:spacing w:before="50" w:line="288" w:lineRule="auto"/>
        <w:ind w:right="848"/>
      </w:pPr>
      <w:r>
        <w:rPr>
          <w:w w:val="105"/>
        </w:rPr>
        <w:t>давать оценку литературным произведениям с точки зрения их духовно- нравственной, культурной ценности;</w:t>
      </w:r>
    </w:p>
    <w:p w14:paraId="20E4F8BD" w14:textId="77777777" w:rsidR="0006191A" w:rsidRDefault="00B04A97">
      <w:pPr>
        <w:pStyle w:val="a3"/>
        <w:spacing w:line="290" w:lineRule="auto"/>
        <w:ind w:right="857"/>
      </w:pPr>
      <w:r>
        <w:rPr>
          <w:w w:val="105"/>
        </w:rPr>
        <w:t xml:space="preserve">осуществлять поиск в справочной литературе и сети Интернет информации (например, критических отзывов о литературном произведении, сведений об истории создания произведения), осуществлять критический анализ и отбор полученной </w:t>
      </w:r>
      <w:r>
        <w:rPr>
          <w:spacing w:val="-2"/>
          <w:w w:val="105"/>
        </w:rPr>
        <w:t>информации;</w:t>
      </w:r>
    </w:p>
    <w:p w14:paraId="0B27403B" w14:textId="77777777" w:rsidR="0006191A" w:rsidRDefault="00B04A97">
      <w:pPr>
        <w:pStyle w:val="a3"/>
        <w:spacing w:line="288" w:lineRule="auto"/>
        <w:ind w:left="986" w:right="861" w:firstLine="0"/>
      </w:pPr>
      <w:r>
        <w:rPr>
          <w:w w:val="105"/>
        </w:rPr>
        <w:t>сравнивать</w:t>
      </w:r>
      <w:r>
        <w:rPr>
          <w:spacing w:val="-3"/>
          <w:w w:val="105"/>
        </w:rPr>
        <w:t xml:space="preserve"> </w:t>
      </w:r>
      <w:r>
        <w:rPr>
          <w:w w:val="105"/>
        </w:rPr>
        <w:t>народные песни, определять</w:t>
      </w:r>
      <w:r>
        <w:rPr>
          <w:spacing w:val="-3"/>
          <w:w w:val="105"/>
        </w:rPr>
        <w:t xml:space="preserve"> </w:t>
      </w:r>
      <w:r>
        <w:rPr>
          <w:w w:val="105"/>
        </w:rPr>
        <w:t>их</w:t>
      </w:r>
      <w:r>
        <w:rPr>
          <w:spacing w:val="-6"/>
          <w:w w:val="105"/>
        </w:rPr>
        <w:t xml:space="preserve"> </w:t>
      </w:r>
      <w:r>
        <w:rPr>
          <w:w w:val="105"/>
        </w:rPr>
        <w:t>тематические</w:t>
      </w:r>
      <w:r>
        <w:rPr>
          <w:spacing w:val="-7"/>
          <w:w w:val="105"/>
        </w:rPr>
        <w:t xml:space="preserve"> </w:t>
      </w:r>
      <w:r>
        <w:rPr>
          <w:w w:val="105"/>
        </w:rPr>
        <w:t>и жанровые особенности; анализировать</w:t>
      </w:r>
      <w:r>
        <w:rPr>
          <w:spacing w:val="47"/>
          <w:w w:val="105"/>
        </w:rPr>
        <w:t xml:space="preserve">  </w:t>
      </w:r>
      <w:r>
        <w:rPr>
          <w:w w:val="105"/>
        </w:rPr>
        <w:t>произведения</w:t>
      </w:r>
      <w:r>
        <w:rPr>
          <w:spacing w:val="47"/>
          <w:w w:val="105"/>
        </w:rPr>
        <w:t xml:space="preserve">  </w:t>
      </w:r>
      <w:r>
        <w:rPr>
          <w:w w:val="105"/>
        </w:rPr>
        <w:t>в</w:t>
      </w:r>
      <w:r>
        <w:rPr>
          <w:spacing w:val="52"/>
          <w:w w:val="105"/>
        </w:rPr>
        <w:t xml:space="preserve">  </w:t>
      </w:r>
      <w:r>
        <w:rPr>
          <w:w w:val="105"/>
        </w:rPr>
        <w:t>соответствии</w:t>
      </w:r>
      <w:r>
        <w:rPr>
          <w:spacing w:val="52"/>
          <w:w w:val="105"/>
        </w:rPr>
        <w:t xml:space="preserve">  </w:t>
      </w:r>
      <w:r>
        <w:rPr>
          <w:w w:val="105"/>
        </w:rPr>
        <w:t>с</w:t>
      </w:r>
      <w:r>
        <w:rPr>
          <w:spacing w:val="46"/>
          <w:w w:val="105"/>
        </w:rPr>
        <w:t xml:space="preserve">  </w:t>
      </w:r>
      <w:r>
        <w:rPr>
          <w:w w:val="105"/>
        </w:rPr>
        <w:t>жанрово-родовой</w:t>
      </w:r>
      <w:r>
        <w:rPr>
          <w:spacing w:val="48"/>
          <w:w w:val="105"/>
        </w:rPr>
        <w:t xml:space="preserve">  </w:t>
      </w:r>
      <w:r>
        <w:rPr>
          <w:spacing w:val="-2"/>
          <w:w w:val="105"/>
        </w:rPr>
        <w:t>природой</w:t>
      </w:r>
    </w:p>
    <w:p w14:paraId="7BD7DB8A" w14:textId="77777777" w:rsidR="0006191A" w:rsidRDefault="00B04A97">
      <w:pPr>
        <w:pStyle w:val="a3"/>
        <w:spacing w:line="264" w:lineRule="exact"/>
        <w:ind w:firstLine="0"/>
      </w:pPr>
      <w:r>
        <w:t>художественного</w:t>
      </w:r>
      <w:r>
        <w:rPr>
          <w:spacing w:val="58"/>
        </w:rPr>
        <w:t xml:space="preserve"> </w:t>
      </w:r>
      <w:r>
        <w:rPr>
          <w:spacing w:val="-2"/>
        </w:rPr>
        <w:t>текста;</w:t>
      </w:r>
    </w:p>
    <w:p w14:paraId="230E419C" w14:textId="77777777" w:rsidR="0006191A" w:rsidRDefault="00B04A97">
      <w:pPr>
        <w:pStyle w:val="a3"/>
        <w:spacing w:before="47" w:line="288" w:lineRule="auto"/>
        <w:ind w:right="859"/>
      </w:pPr>
      <w:r>
        <w:rPr>
          <w:w w:val="105"/>
        </w:rPr>
        <w:t xml:space="preserve">оценивать интерпретацию художественного текста, созданную средствами других </w:t>
      </w:r>
      <w:r>
        <w:rPr>
          <w:spacing w:val="-2"/>
          <w:w w:val="105"/>
        </w:rPr>
        <w:t>искусств;</w:t>
      </w:r>
    </w:p>
    <w:p w14:paraId="74F7B68A" w14:textId="77777777" w:rsidR="0006191A" w:rsidRDefault="00B04A97">
      <w:pPr>
        <w:pStyle w:val="a3"/>
        <w:spacing w:line="264" w:lineRule="exact"/>
        <w:ind w:left="986" w:firstLine="0"/>
      </w:pPr>
      <w:r>
        <w:rPr>
          <w:w w:val="105"/>
        </w:rPr>
        <w:t>писать</w:t>
      </w:r>
      <w:r>
        <w:rPr>
          <w:spacing w:val="-11"/>
          <w:w w:val="105"/>
        </w:rPr>
        <w:t xml:space="preserve"> </w:t>
      </w:r>
      <w:r>
        <w:rPr>
          <w:w w:val="105"/>
        </w:rPr>
        <w:t>доклад,</w:t>
      </w:r>
      <w:r>
        <w:rPr>
          <w:spacing w:val="-6"/>
          <w:w w:val="105"/>
        </w:rPr>
        <w:t xml:space="preserve"> </w:t>
      </w:r>
      <w:r>
        <w:rPr>
          <w:w w:val="105"/>
        </w:rPr>
        <w:t>эссе</w:t>
      </w:r>
      <w:r>
        <w:rPr>
          <w:spacing w:val="-14"/>
          <w:w w:val="105"/>
        </w:rPr>
        <w:t xml:space="preserve"> </w:t>
      </w:r>
      <w:r>
        <w:rPr>
          <w:w w:val="105"/>
        </w:rPr>
        <w:t>на</w:t>
      </w:r>
      <w:r>
        <w:rPr>
          <w:spacing w:val="-8"/>
          <w:w w:val="105"/>
        </w:rPr>
        <w:t xml:space="preserve"> </w:t>
      </w:r>
      <w:r>
        <w:rPr>
          <w:w w:val="105"/>
        </w:rPr>
        <w:t>заданные</w:t>
      </w:r>
      <w:r>
        <w:rPr>
          <w:spacing w:val="-9"/>
          <w:w w:val="105"/>
        </w:rPr>
        <w:t xml:space="preserve"> </w:t>
      </w:r>
      <w:r>
        <w:rPr>
          <w:spacing w:val="-2"/>
          <w:w w:val="105"/>
        </w:rPr>
        <w:t>темы.</w:t>
      </w:r>
    </w:p>
    <w:p w14:paraId="5E22C72A" w14:textId="77777777" w:rsidR="0006191A" w:rsidRDefault="0006191A">
      <w:pPr>
        <w:spacing w:line="264" w:lineRule="exact"/>
        <w:sectPr w:rsidR="0006191A">
          <w:pgSz w:w="11910" w:h="16850"/>
          <w:pgMar w:top="1060" w:right="0" w:bottom="1140" w:left="1420" w:header="0" w:footer="922" w:gutter="0"/>
          <w:cols w:space="720"/>
        </w:sectPr>
      </w:pPr>
    </w:p>
    <w:p w14:paraId="773F79FC" w14:textId="77777777" w:rsidR="0006191A" w:rsidRDefault="00B04A97">
      <w:pPr>
        <w:pStyle w:val="a3"/>
        <w:spacing w:before="71" w:line="295" w:lineRule="auto"/>
        <w:ind w:right="875"/>
      </w:pPr>
      <w:r>
        <w:rPr>
          <w:w w:val="105"/>
        </w:rPr>
        <w:lastRenderedPageBreak/>
        <w:t>Предметные результаты изучения родной (чувашской) литературы. К концу обучения в 9 классе обучающийся научится:</w:t>
      </w:r>
    </w:p>
    <w:p w14:paraId="5937AFAF" w14:textId="77777777" w:rsidR="0006191A" w:rsidRDefault="00B04A97">
      <w:pPr>
        <w:pStyle w:val="a3"/>
        <w:spacing w:line="288" w:lineRule="auto"/>
        <w:ind w:right="861"/>
      </w:pPr>
      <w:r>
        <w:rPr>
          <w:w w:val="105"/>
        </w:rPr>
        <w:t>пересказывать легенды, выделяя сюжетные линии, не пропуская значимых композиционных элементов, используя в своей речи характерные для легенд художественные приёмы;</w:t>
      </w:r>
    </w:p>
    <w:p w14:paraId="485B9F38" w14:textId="77777777" w:rsidR="0006191A" w:rsidRDefault="00B04A97">
      <w:pPr>
        <w:pStyle w:val="a3"/>
        <w:spacing w:line="288" w:lineRule="auto"/>
        <w:ind w:right="870"/>
      </w:pPr>
      <w:r>
        <w:rPr>
          <w:w w:val="105"/>
        </w:rPr>
        <w:t>характеризовать образ лирического героя, выявляя его черты, характерные для творчества конкретного поэта;</w:t>
      </w:r>
    </w:p>
    <w:p w14:paraId="7DF80E97" w14:textId="77777777" w:rsidR="0006191A" w:rsidRDefault="00B04A97">
      <w:pPr>
        <w:pStyle w:val="a3"/>
        <w:spacing w:line="288" w:lineRule="auto"/>
        <w:ind w:right="863"/>
      </w:pPr>
      <w:r>
        <w:rPr>
          <w:w w:val="105"/>
        </w:rPr>
        <w:t>использовать освоенные теоретико-литературные понятия в процессе обсуждения произведения (эпитет, олицетворение, сравнение,</w:t>
      </w:r>
      <w:r>
        <w:rPr>
          <w:spacing w:val="-7"/>
          <w:w w:val="105"/>
        </w:rPr>
        <w:t xml:space="preserve"> </w:t>
      </w:r>
      <w:r>
        <w:rPr>
          <w:w w:val="105"/>
        </w:rPr>
        <w:t>прототип, сюжет, литературный образ);</w:t>
      </w:r>
    </w:p>
    <w:p w14:paraId="3054C299" w14:textId="77777777" w:rsidR="0006191A" w:rsidRDefault="00B04A97">
      <w:pPr>
        <w:pStyle w:val="a3"/>
        <w:spacing w:line="288" w:lineRule="auto"/>
        <w:ind w:right="873"/>
      </w:pPr>
      <w:r>
        <w:rPr>
          <w:w w:val="105"/>
        </w:rPr>
        <w:t>различать основные жанры фольклора и художественной литературы (народные песни, авторские песни, очерк, духовное завещание, повесть, драма, комедия, трагедия);</w:t>
      </w:r>
    </w:p>
    <w:p w14:paraId="3EBA3848" w14:textId="77777777" w:rsidR="0006191A" w:rsidRDefault="00B04A97">
      <w:pPr>
        <w:pStyle w:val="a3"/>
        <w:spacing w:line="290" w:lineRule="auto"/>
        <w:ind w:right="855"/>
      </w:pPr>
      <w:r>
        <w:rPr>
          <w:w w:val="105"/>
        </w:rPr>
        <w:t xml:space="preserve">выразительно читать вслух произведения и их фрагменты с учётом лексико- синтаксических особенностей текста, его смысла, соблюдать правильную интонацию, </w:t>
      </w:r>
      <w:r>
        <w:t xml:space="preserve">выразительно читать наизусть (передавать эмоциональное содержание произведения, точно </w:t>
      </w:r>
      <w:r>
        <w:rPr>
          <w:w w:val="105"/>
        </w:rPr>
        <w:t>воспроизводить стихотворный ритм) не менее 3 поэтических произведений (ранее не выученных наизусть);</w:t>
      </w:r>
    </w:p>
    <w:p w14:paraId="090DEDB0" w14:textId="77777777" w:rsidR="0006191A" w:rsidRDefault="00B04A97">
      <w:pPr>
        <w:pStyle w:val="a3"/>
        <w:spacing w:line="288" w:lineRule="auto"/>
        <w:ind w:right="870"/>
      </w:pPr>
      <w:r>
        <w:rPr>
          <w:w w:val="105"/>
        </w:rPr>
        <w:t>систематизировать</w:t>
      </w:r>
      <w:r>
        <w:rPr>
          <w:spacing w:val="-5"/>
          <w:w w:val="105"/>
        </w:rPr>
        <w:t xml:space="preserve"> </w:t>
      </w:r>
      <w:r>
        <w:rPr>
          <w:w w:val="105"/>
        </w:rPr>
        <w:t>результаты</w:t>
      </w:r>
      <w:r>
        <w:rPr>
          <w:spacing w:val="-6"/>
          <w:w w:val="105"/>
        </w:rPr>
        <w:t xml:space="preserve"> </w:t>
      </w:r>
      <w:r>
        <w:rPr>
          <w:w w:val="105"/>
        </w:rPr>
        <w:t>изучения</w:t>
      </w:r>
      <w:r>
        <w:rPr>
          <w:spacing w:val="-6"/>
          <w:w w:val="105"/>
        </w:rPr>
        <w:t xml:space="preserve"> </w:t>
      </w:r>
      <w:r>
        <w:rPr>
          <w:w w:val="105"/>
        </w:rPr>
        <w:t>литературных</w:t>
      </w:r>
      <w:r>
        <w:rPr>
          <w:spacing w:val="-8"/>
          <w:w w:val="105"/>
        </w:rPr>
        <w:t xml:space="preserve"> </w:t>
      </w:r>
      <w:r>
        <w:rPr>
          <w:w w:val="105"/>
        </w:rPr>
        <w:t>произведений после</w:t>
      </w:r>
      <w:r>
        <w:rPr>
          <w:spacing w:val="-9"/>
          <w:w w:val="105"/>
        </w:rPr>
        <w:t xml:space="preserve"> </w:t>
      </w:r>
      <w:r>
        <w:rPr>
          <w:w w:val="105"/>
        </w:rPr>
        <w:t>работы в классе и после самостоятельного чтения;</w:t>
      </w:r>
    </w:p>
    <w:p w14:paraId="76643002" w14:textId="77777777" w:rsidR="0006191A" w:rsidRDefault="00B04A97">
      <w:pPr>
        <w:pStyle w:val="a3"/>
        <w:spacing w:line="288" w:lineRule="auto"/>
        <w:ind w:right="866"/>
      </w:pPr>
      <w:r>
        <w:rPr>
          <w:w w:val="105"/>
        </w:rPr>
        <w:t>выполнять коллективные и индивидуальные проекты и исследования, собирать и обрабатывать (анализировать и систематизировать) информацию, необходимую для написания учебной исследовательской работы и (или) создания проекта на заданную или самостоятельно выбранную тему;</w:t>
      </w:r>
    </w:p>
    <w:p w14:paraId="7C92A9F8" w14:textId="77777777" w:rsidR="0006191A" w:rsidRDefault="00B04A97">
      <w:pPr>
        <w:pStyle w:val="a3"/>
        <w:spacing w:line="288" w:lineRule="auto"/>
        <w:ind w:right="862"/>
      </w:pPr>
      <w:r>
        <w:rPr>
          <w:w w:val="105"/>
        </w:rPr>
        <w:t xml:space="preserve">использовать словари и справочники, подбирать проверенные источники в библиотечных фондах, в сети Интернет для выполнения учебной задачи, использовать </w:t>
      </w:r>
      <w:r>
        <w:rPr>
          <w:spacing w:val="-4"/>
          <w:w w:val="105"/>
        </w:rPr>
        <w:t>ИКТ;</w:t>
      </w:r>
    </w:p>
    <w:p w14:paraId="218F8901" w14:textId="77777777" w:rsidR="0006191A" w:rsidRDefault="00B04A97">
      <w:pPr>
        <w:pStyle w:val="a3"/>
        <w:spacing w:line="239" w:lineRule="exact"/>
        <w:ind w:left="986" w:firstLine="0"/>
      </w:pPr>
      <w:r>
        <w:rPr>
          <w:w w:val="105"/>
        </w:rPr>
        <w:t>сопоставлять</w:t>
      </w:r>
      <w:r>
        <w:rPr>
          <w:spacing w:val="10"/>
          <w:w w:val="105"/>
        </w:rPr>
        <w:t xml:space="preserve"> </w:t>
      </w:r>
      <w:r>
        <w:rPr>
          <w:w w:val="105"/>
        </w:rPr>
        <w:t>изученные</w:t>
      </w:r>
      <w:r>
        <w:rPr>
          <w:spacing w:val="7"/>
          <w:w w:val="105"/>
        </w:rPr>
        <w:t xml:space="preserve"> </w:t>
      </w:r>
      <w:r>
        <w:rPr>
          <w:w w:val="105"/>
        </w:rPr>
        <w:t>и</w:t>
      </w:r>
      <w:r>
        <w:rPr>
          <w:spacing w:val="18"/>
          <w:w w:val="105"/>
        </w:rPr>
        <w:t xml:space="preserve"> </w:t>
      </w:r>
      <w:r>
        <w:rPr>
          <w:w w:val="105"/>
        </w:rPr>
        <w:t>самостоятельно</w:t>
      </w:r>
      <w:r>
        <w:rPr>
          <w:spacing w:val="8"/>
          <w:w w:val="105"/>
        </w:rPr>
        <w:t xml:space="preserve"> </w:t>
      </w:r>
      <w:r>
        <w:rPr>
          <w:w w:val="105"/>
        </w:rPr>
        <w:t>прочитанные</w:t>
      </w:r>
      <w:r>
        <w:rPr>
          <w:spacing w:val="8"/>
          <w:w w:val="105"/>
        </w:rPr>
        <w:t xml:space="preserve"> </w:t>
      </w:r>
      <w:r>
        <w:rPr>
          <w:w w:val="105"/>
        </w:rPr>
        <w:t>произведения</w:t>
      </w:r>
      <w:r>
        <w:rPr>
          <w:spacing w:val="9"/>
          <w:w w:val="105"/>
        </w:rPr>
        <w:t xml:space="preserve"> </w:t>
      </w:r>
      <w:r>
        <w:rPr>
          <w:w w:val="105"/>
        </w:rPr>
        <w:t>одного</w:t>
      </w:r>
      <w:r>
        <w:rPr>
          <w:spacing w:val="9"/>
          <w:w w:val="105"/>
        </w:rPr>
        <w:t xml:space="preserve"> </w:t>
      </w:r>
      <w:r>
        <w:rPr>
          <w:spacing w:val="-5"/>
          <w:w w:val="105"/>
        </w:rPr>
        <w:t>или</w:t>
      </w:r>
    </w:p>
    <w:p w14:paraId="1A87B339" w14:textId="77777777" w:rsidR="0006191A" w:rsidRDefault="00B04A97">
      <w:pPr>
        <w:pStyle w:val="a3"/>
        <w:spacing w:before="60" w:line="288" w:lineRule="auto"/>
        <w:ind w:right="855" w:firstLine="0"/>
      </w:pPr>
      <w:r>
        <w:rPr>
          <w:w w:val="105"/>
        </w:rPr>
        <w:t>разных авторов, сравнивать образы персонажей, литературные явления и факты, сюжеты литературных произведений, темы и проблемы, жанры, стили, приёмы, эпизоды, детали текста (с</w:t>
      </w:r>
      <w:r>
        <w:rPr>
          <w:spacing w:val="-1"/>
          <w:w w:val="105"/>
        </w:rPr>
        <w:t xml:space="preserve"> </w:t>
      </w:r>
      <w:r>
        <w:rPr>
          <w:w w:val="105"/>
        </w:rPr>
        <w:t>выявлением общего и различного и обобщением своих наблюдений);</w:t>
      </w:r>
    </w:p>
    <w:p w14:paraId="62F34C99" w14:textId="77777777" w:rsidR="0006191A" w:rsidRDefault="00B04A97">
      <w:pPr>
        <w:pStyle w:val="a3"/>
        <w:spacing w:line="288" w:lineRule="auto"/>
        <w:ind w:right="865"/>
      </w:pPr>
      <w:r>
        <w:rPr>
          <w:w w:val="105"/>
        </w:rPr>
        <w:t>сопоставлять</w:t>
      </w:r>
      <w:r>
        <w:rPr>
          <w:spacing w:val="-10"/>
          <w:w w:val="105"/>
        </w:rPr>
        <w:t xml:space="preserve"> </w:t>
      </w:r>
      <w:r>
        <w:rPr>
          <w:w w:val="105"/>
        </w:rPr>
        <w:t>произведения</w:t>
      </w:r>
      <w:r>
        <w:rPr>
          <w:spacing w:val="-5"/>
          <w:w w:val="105"/>
        </w:rPr>
        <w:t xml:space="preserve"> </w:t>
      </w:r>
      <w:r>
        <w:rPr>
          <w:w w:val="105"/>
        </w:rPr>
        <w:t>(или</w:t>
      </w:r>
      <w:r>
        <w:rPr>
          <w:spacing w:val="-2"/>
          <w:w w:val="105"/>
        </w:rPr>
        <w:t xml:space="preserve"> </w:t>
      </w:r>
      <w:r>
        <w:rPr>
          <w:w w:val="105"/>
        </w:rPr>
        <w:t>фрагменты) родной</w:t>
      </w:r>
      <w:r>
        <w:rPr>
          <w:spacing w:val="-2"/>
          <w:w w:val="105"/>
        </w:rPr>
        <w:t xml:space="preserve"> </w:t>
      </w:r>
      <w:r>
        <w:rPr>
          <w:w w:val="105"/>
        </w:rPr>
        <w:t>литературы с</w:t>
      </w:r>
      <w:r>
        <w:rPr>
          <w:spacing w:val="-13"/>
          <w:w w:val="105"/>
        </w:rPr>
        <w:t xml:space="preserve"> </w:t>
      </w:r>
      <w:r>
        <w:rPr>
          <w:w w:val="105"/>
        </w:rPr>
        <w:t>произведениями других народов и выявлять их сходство и национальное своеобразие, аргументированно оценивать их, участвовать в разных видах обсуждения, формулировать собственную позицию и аргументировать её, используя жизненный и читательский опыт.</w:t>
      </w:r>
    </w:p>
    <w:p w14:paraId="2ACE80F2" w14:textId="77777777" w:rsidR="0006191A" w:rsidRDefault="0006191A">
      <w:pPr>
        <w:pStyle w:val="a3"/>
        <w:spacing w:before="214"/>
        <w:ind w:left="0" w:firstLine="0"/>
        <w:jc w:val="left"/>
      </w:pPr>
    </w:p>
    <w:p w14:paraId="4F3584F4" w14:textId="48D79913" w:rsidR="0006191A" w:rsidRDefault="00B04A97" w:rsidP="008D1B29">
      <w:pPr>
        <w:pStyle w:val="1"/>
        <w:numPr>
          <w:ilvl w:val="2"/>
          <w:numId w:val="46"/>
        </w:numPr>
        <w:tabs>
          <w:tab w:val="left" w:pos="1568"/>
        </w:tabs>
        <w:spacing w:before="1" w:line="295" w:lineRule="auto"/>
        <w:ind w:left="280" w:right="860" w:firstLine="706"/>
      </w:pPr>
      <w:bookmarkStart w:id="7" w:name="2.1.6_Федеральная_рабочая_программа_по_у"/>
      <w:bookmarkEnd w:id="7"/>
      <w:r>
        <w:rPr>
          <w:w w:val="105"/>
        </w:rPr>
        <w:t>Федеральная рабочая программа по учебному предмету «Иностранный  язык</w:t>
      </w:r>
      <w:r w:rsidR="00884408">
        <w:rPr>
          <w:w w:val="105"/>
        </w:rPr>
        <w:t xml:space="preserve"> (английский)</w:t>
      </w:r>
      <w:r>
        <w:rPr>
          <w:w w:val="105"/>
        </w:rPr>
        <w:t>».</w:t>
      </w:r>
    </w:p>
    <w:p w14:paraId="533A5197" w14:textId="77777777" w:rsidR="0006191A" w:rsidRDefault="00B04A97">
      <w:pPr>
        <w:pStyle w:val="a3"/>
        <w:spacing w:line="248" w:lineRule="exact"/>
        <w:ind w:left="986" w:firstLine="0"/>
      </w:pPr>
      <w:r>
        <w:t>Федеральная</w:t>
      </w:r>
      <w:r>
        <w:rPr>
          <w:spacing w:val="27"/>
        </w:rPr>
        <w:t xml:space="preserve"> </w:t>
      </w:r>
      <w:r>
        <w:t>рабочая</w:t>
      </w:r>
      <w:r>
        <w:rPr>
          <w:spacing w:val="15"/>
        </w:rPr>
        <w:t xml:space="preserve"> </w:t>
      </w:r>
      <w:r>
        <w:t>программа</w:t>
      </w:r>
      <w:r>
        <w:rPr>
          <w:spacing w:val="22"/>
        </w:rPr>
        <w:t xml:space="preserve"> </w:t>
      </w:r>
      <w:r>
        <w:t>по</w:t>
      </w:r>
      <w:r>
        <w:rPr>
          <w:spacing w:val="24"/>
        </w:rPr>
        <w:t xml:space="preserve"> </w:t>
      </w:r>
      <w:r>
        <w:t>учебному</w:t>
      </w:r>
      <w:r>
        <w:rPr>
          <w:spacing w:val="23"/>
        </w:rPr>
        <w:t xml:space="preserve"> </w:t>
      </w:r>
      <w:r>
        <w:t>предмету</w:t>
      </w:r>
      <w:r>
        <w:rPr>
          <w:spacing w:val="24"/>
        </w:rPr>
        <w:t xml:space="preserve"> </w:t>
      </w:r>
      <w:r>
        <w:t>«Иностранный</w:t>
      </w:r>
      <w:r>
        <w:rPr>
          <w:spacing w:val="33"/>
        </w:rPr>
        <w:t xml:space="preserve"> </w:t>
      </w:r>
      <w:r>
        <w:rPr>
          <w:spacing w:val="-2"/>
        </w:rPr>
        <w:t>(английский)</w:t>
      </w:r>
    </w:p>
    <w:p w14:paraId="7F58FC99" w14:textId="77777777" w:rsidR="0006191A" w:rsidRDefault="00B04A97">
      <w:pPr>
        <w:pStyle w:val="a3"/>
        <w:spacing w:before="52" w:line="288" w:lineRule="auto"/>
        <w:ind w:right="854" w:firstLine="0"/>
      </w:pPr>
      <w:r>
        <w:rPr>
          <w:w w:val="105"/>
        </w:rPr>
        <w:t>язык»</w:t>
      </w:r>
      <w:r>
        <w:rPr>
          <w:spacing w:val="-2"/>
          <w:w w:val="105"/>
        </w:rPr>
        <w:t xml:space="preserve"> </w:t>
      </w:r>
      <w:r>
        <w:rPr>
          <w:w w:val="105"/>
        </w:rPr>
        <w:t>(предметная область «Иностранные языки»)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14:paraId="13DF6542" w14:textId="77777777" w:rsidR="0006191A" w:rsidRDefault="00B04A97">
      <w:pPr>
        <w:pStyle w:val="a3"/>
        <w:spacing w:line="263" w:lineRule="exact"/>
        <w:ind w:left="986" w:firstLine="0"/>
      </w:pPr>
      <w:r>
        <w:t>Пояснительная</w:t>
      </w:r>
      <w:r>
        <w:rPr>
          <w:spacing w:val="46"/>
        </w:rPr>
        <w:t xml:space="preserve"> </w:t>
      </w:r>
      <w:r>
        <w:rPr>
          <w:spacing w:val="-2"/>
        </w:rPr>
        <w:t>записка.</w:t>
      </w:r>
    </w:p>
    <w:p w14:paraId="7C3C4933" w14:textId="77777777" w:rsidR="0006191A" w:rsidRDefault="00B04A97">
      <w:pPr>
        <w:pStyle w:val="a3"/>
        <w:spacing w:before="52" w:line="288" w:lineRule="auto"/>
        <w:ind w:right="846"/>
      </w:pPr>
      <w:r>
        <w:rPr>
          <w:w w:val="105"/>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w:t>
      </w:r>
      <w:r>
        <w:rPr>
          <w:spacing w:val="31"/>
          <w:w w:val="105"/>
        </w:rPr>
        <w:t xml:space="preserve">  </w:t>
      </w:r>
      <w:r>
        <w:rPr>
          <w:w w:val="105"/>
        </w:rPr>
        <w:t>программы,</w:t>
      </w:r>
      <w:r>
        <w:rPr>
          <w:spacing w:val="30"/>
          <w:w w:val="105"/>
        </w:rPr>
        <w:t xml:space="preserve">  </w:t>
      </w:r>
      <w:r>
        <w:rPr>
          <w:w w:val="105"/>
        </w:rPr>
        <w:t>представленных</w:t>
      </w:r>
      <w:r>
        <w:rPr>
          <w:spacing w:val="33"/>
          <w:w w:val="105"/>
        </w:rPr>
        <w:t xml:space="preserve">  </w:t>
      </w:r>
      <w:r>
        <w:rPr>
          <w:w w:val="105"/>
        </w:rPr>
        <w:t>в</w:t>
      </w:r>
      <w:r>
        <w:rPr>
          <w:spacing w:val="32"/>
          <w:w w:val="105"/>
        </w:rPr>
        <w:t xml:space="preserve">  </w:t>
      </w:r>
      <w:r>
        <w:rPr>
          <w:w w:val="105"/>
        </w:rPr>
        <w:t>ФГОС</w:t>
      </w:r>
      <w:r>
        <w:rPr>
          <w:spacing w:val="31"/>
          <w:w w:val="105"/>
        </w:rPr>
        <w:t xml:space="preserve">  </w:t>
      </w:r>
      <w:r>
        <w:rPr>
          <w:w w:val="105"/>
        </w:rPr>
        <w:t>ООО,</w:t>
      </w:r>
      <w:r>
        <w:rPr>
          <w:spacing w:val="31"/>
          <w:w w:val="105"/>
        </w:rPr>
        <w:t xml:space="preserve">  </w:t>
      </w:r>
      <w:r>
        <w:rPr>
          <w:w w:val="105"/>
        </w:rPr>
        <w:t>а</w:t>
      </w:r>
      <w:r>
        <w:rPr>
          <w:spacing w:val="35"/>
          <w:w w:val="105"/>
        </w:rPr>
        <w:t xml:space="preserve">  </w:t>
      </w:r>
      <w:r>
        <w:rPr>
          <w:w w:val="105"/>
        </w:rPr>
        <w:t>также</w:t>
      </w:r>
      <w:r>
        <w:rPr>
          <w:spacing w:val="29"/>
          <w:w w:val="105"/>
        </w:rPr>
        <w:t xml:space="preserve">  </w:t>
      </w:r>
      <w:r>
        <w:rPr>
          <w:w w:val="105"/>
        </w:rPr>
        <w:t>на</w:t>
      </w:r>
      <w:r>
        <w:rPr>
          <w:spacing w:val="35"/>
          <w:w w:val="105"/>
        </w:rPr>
        <w:t xml:space="preserve">  </w:t>
      </w:r>
      <w:r>
        <w:rPr>
          <w:spacing w:val="-2"/>
          <w:w w:val="105"/>
        </w:rPr>
        <w:t>основе</w:t>
      </w:r>
    </w:p>
    <w:p w14:paraId="2FD11A85" w14:textId="77777777" w:rsidR="0006191A" w:rsidRDefault="0006191A">
      <w:pPr>
        <w:spacing w:line="288" w:lineRule="auto"/>
        <w:sectPr w:rsidR="0006191A">
          <w:pgSz w:w="11910" w:h="16850"/>
          <w:pgMar w:top="1060" w:right="0" w:bottom="1140" w:left="1420" w:header="0" w:footer="922" w:gutter="0"/>
          <w:cols w:space="720"/>
        </w:sectPr>
      </w:pPr>
    </w:p>
    <w:p w14:paraId="03F336DD" w14:textId="77777777" w:rsidR="0006191A" w:rsidRDefault="00B04A97">
      <w:pPr>
        <w:pStyle w:val="a3"/>
        <w:spacing w:before="71" w:line="290" w:lineRule="auto"/>
        <w:ind w:right="844" w:firstLine="0"/>
      </w:pPr>
      <w:r>
        <w:rPr>
          <w:w w:val="105"/>
        </w:rPr>
        <w:lastRenderedPageBreak/>
        <w:t>характеристики планируемых</w:t>
      </w:r>
      <w:r>
        <w:rPr>
          <w:spacing w:val="-5"/>
          <w:w w:val="105"/>
        </w:rPr>
        <w:t xml:space="preserve"> </w:t>
      </w:r>
      <w:r>
        <w:rPr>
          <w:w w:val="105"/>
        </w:rPr>
        <w:t>результатов духовно-нравственного развития,</w:t>
      </w:r>
      <w:r>
        <w:rPr>
          <w:spacing w:val="-3"/>
          <w:w w:val="105"/>
        </w:rPr>
        <w:t xml:space="preserve"> </w:t>
      </w:r>
      <w:r>
        <w:rPr>
          <w:w w:val="105"/>
        </w:rPr>
        <w:t>воспитания</w:t>
      </w:r>
      <w:r>
        <w:rPr>
          <w:spacing w:val="-3"/>
          <w:w w:val="105"/>
        </w:rPr>
        <w:t xml:space="preserve"> </w:t>
      </w:r>
      <w:r>
        <w:rPr>
          <w:w w:val="105"/>
        </w:rPr>
        <w:t xml:space="preserve">и социализации обучающихся, представленной в федеральной рабочей программе </w:t>
      </w:r>
      <w:r>
        <w:rPr>
          <w:spacing w:val="-2"/>
          <w:w w:val="105"/>
        </w:rPr>
        <w:t>воспитания.</w:t>
      </w:r>
    </w:p>
    <w:p w14:paraId="248C67E5" w14:textId="77777777" w:rsidR="0006191A" w:rsidRDefault="00B04A97">
      <w:pPr>
        <w:pStyle w:val="a3"/>
        <w:spacing w:line="288" w:lineRule="auto"/>
        <w:ind w:right="846"/>
      </w:pPr>
      <w:r>
        <w:rPr>
          <w:w w:val="105"/>
        </w:rPr>
        <w:t xml:space="preserve">Программа по иностранному (английскому) языку разработана с целью оказания </w:t>
      </w:r>
      <w:r>
        <w:t xml:space="preserve">методической помощи учителю в создании рабочей программы по учебному предмету, даёт </w:t>
      </w:r>
      <w:r>
        <w:rPr>
          <w:w w:val="105"/>
        </w:rPr>
        <w:t>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14:paraId="397A8B17" w14:textId="77777777" w:rsidR="0006191A" w:rsidRDefault="00B04A97">
      <w:pPr>
        <w:pStyle w:val="a3"/>
        <w:spacing w:line="288" w:lineRule="auto"/>
        <w:ind w:right="855"/>
      </w:pPr>
      <w:r>
        <w:rPr>
          <w:w w:val="105"/>
        </w:rPr>
        <w:t>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w:t>
      </w:r>
    </w:p>
    <w:p w14:paraId="2D36D576" w14:textId="77777777" w:rsidR="0006191A" w:rsidRDefault="00B04A97">
      <w:pPr>
        <w:pStyle w:val="a3"/>
        <w:spacing w:line="290" w:lineRule="auto"/>
        <w:ind w:right="861"/>
      </w:pPr>
      <w:r>
        <w:rPr>
          <w:w w:val="105"/>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w:t>
      </w:r>
      <w:r>
        <w:rPr>
          <w:spacing w:val="-10"/>
          <w:w w:val="105"/>
        </w:rPr>
        <w:t xml:space="preserve"> </w:t>
      </w:r>
      <w:r>
        <w:rPr>
          <w:w w:val="105"/>
        </w:rPr>
        <w:t>и определяются</w:t>
      </w:r>
      <w:r>
        <w:rPr>
          <w:spacing w:val="-8"/>
          <w:w w:val="105"/>
        </w:rPr>
        <w:t xml:space="preserve"> </w:t>
      </w:r>
      <w:r>
        <w:rPr>
          <w:w w:val="105"/>
        </w:rPr>
        <w:t>новые</w:t>
      </w:r>
      <w:r>
        <w:rPr>
          <w:spacing w:val="-1"/>
          <w:w w:val="105"/>
        </w:rPr>
        <w:t xml:space="preserve"> </w:t>
      </w:r>
      <w:r>
        <w:rPr>
          <w:w w:val="105"/>
        </w:rPr>
        <w:t>требования.</w:t>
      </w:r>
      <w:r>
        <w:rPr>
          <w:spacing w:val="-10"/>
          <w:w w:val="105"/>
        </w:rPr>
        <w:t xml:space="preserve"> </w:t>
      </w:r>
      <w:r>
        <w:rPr>
          <w:w w:val="105"/>
        </w:rPr>
        <w:t>В</w:t>
      </w:r>
      <w:r>
        <w:rPr>
          <w:spacing w:val="-2"/>
          <w:w w:val="105"/>
        </w:rPr>
        <w:t xml:space="preserve"> </w:t>
      </w:r>
      <w:r>
        <w:rPr>
          <w:w w:val="105"/>
        </w:rPr>
        <w:t>процессе</w:t>
      </w:r>
      <w:r>
        <w:rPr>
          <w:spacing w:val="-6"/>
          <w:w w:val="105"/>
        </w:rPr>
        <w:t xml:space="preserve"> </w:t>
      </w:r>
      <w:r>
        <w:rPr>
          <w:w w:val="105"/>
        </w:rPr>
        <w:t>обучения</w:t>
      </w:r>
      <w:r>
        <w:rPr>
          <w:spacing w:val="-4"/>
          <w:w w:val="105"/>
        </w:rPr>
        <w:t xml:space="preserve"> </w:t>
      </w:r>
      <w:r>
        <w:rPr>
          <w:w w:val="105"/>
        </w:rPr>
        <w:t xml:space="preserve">освоенные </w:t>
      </w:r>
      <w:r>
        <w:t>на определённом этапе грамматические формы и конструкции повторяются и закрепляются</w:t>
      </w:r>
      <w:r>
        <w:rPr>
          <w:spacing w:val="80"/>
          <w:w w:val="105"/>
        </w:rPr>
        <w:t xml:space="preserve"> </w:t>
      </w:r>
      <w:r>
        <w:rPr>
          <w:w w:val="105"/>
        </w:rPr>
        <w:t>на новом лексическом материале</w:t>
      </w:r>
      <w:r>
        <w:rPr>
          <w:spacing w:val="-2"/>
          <w:w w:val="105"/>
        </w:rPr>
        <w:t xml:space="preserve"> </w:t>
      </w:r>
      <w:r>
        <w:rPr>
          <w:w w:val="105"/>
        </w:rPr>
        <w:t>и расширяющемся тематическом содержании речи.</w:t>
      </w:r>
    </w:p>
    <w:p w14:paraId="2BA7DD1F" w14:textId="77777777" w:rsidR="0006191A" w:rsidRDefault="00B04A97">
      <w:pPr>
        <w:pStyle w:val="a3"/>
        <w:spacing w:line="288" w:lineRule="auto"/>
        <w:ind w:right="879"/>
      </w:pPr>
      <w:r>
        <w:rPr>
          <w:w w:val="105"/>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14:paraId="61DAAC27" w14:textId="77777777" w:rsidR="0006191A" w:rsidRDefault="00B04A97">
      <w:pPr>
        <w:pStyle w:val="a3"/>
        <w:spacing w:line="288" w:lineRule="auto"/>
        <w:ind w:right="857"/>
      </w:pPr>
      <w:r>
        <w:rPr>
          <w:w w:val="105"/>
        </w:rPr>
        <w:t xml:space="preserve">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w:t>
      </w:r>
      <w:r>
        <w:t>результатах</w:t>
      </w:r>
      <w:r>
        <w:rPr>
          <w:spacing w:val="40"/>
        </w:rPr>
        <w:t xml:space="preserve"> </w:t>
      </w:r>
      <w:r>
        <w:t>обучения.</w:t>
      </w:r>
      <w:r>
        <w:rPr>
          <w:spacing w:val="40"/>
        </w:rPr>
        <w:t xml:space="preserve"> </w:t>
      </w:r>
      <w:r>
        <w:t>Иностранные</w:t>
      </w:r>
      <w:r>
        <w:rPr>
          <w:spacing w:val="30"/>
        </w:rPr>
        <w:t xml:space="preserve"> </w:t>
      </w:r>
      <w:r>
        <w:t>языки</w:t>
      </w:r>
      <w:r>
        <w:rPr>
          <w:spacing w:val="40"/>
        </w:rPr>
        <w:t xml:space="preserve"> </w:t>
      </w:r>
      <w:r>
        <w:t>являются</w:t>
      </w:r>
      <w:r>
        <w:rPr>
          <w:spacing w:val="37"/>
        </w:rPr>
        <w:t xml:space="preserve"> </w:t>
      </w:r>
      <w:r>
        <w:t>средством</w:t>
      </w:r>
      <w:r>
        <w:rPr>
          <w:spacing w:val="39"/>
        </w:rPr>
        <w:t xml:space="preserve"> </w:t>
      </w:r>
      <w:r>
        <w:t>общения</w:t>
      </w:r>
      <w:r>
        <w:rPr>
          <w:spacing w:val="24"/>
        </w:rPr>
        <w:t xml:space="preserve"> </w:t>
      </w:r>
      <w:r>
        <w:t>и</w:t>
      </w:r>
      <w:r>
        <w:rPr>
          <w:spacing w:val="40"/>
        </w:rPr>
        <w:t xml:space="preserve"> </w:t>
      </w:r>
      <w:r>
        <w:t>самореализации и</w:t>
      </w:r>
      <w:r>
        <w:rPr>
          <w:spacing w:val="29"/>
        </w:rPr>
        <w:t xml:space="preserve"> </w:t>
      </w:r>
      <w:r>
        <w:t>социальной</w:t>
      </w:r>
      <w:r>
        <w:rPr>
          <w:spacing w:val="40"/>
        </w:rPr>
        <w:t xml:space="preserve"> </w:t>
      </w:r>
      <w:r>
        <w:t>адаптации,</w:t>
      </w:r>
      <w:r>
        <w:rPr>
          <w:spacing w:val="23"/>
        </w:rPr>
        <w:t xml:space="preserve"> </w:t>
      </w:r>
      <w:r>
        <w:t>развития</w:t>
      </w:r>
      <w:r>
        <w:rPr>
          <w:spacing w:val="36"/>
        </w:rPr>
        <w:t xml:space="preserve"> </w:t>
      </w:r>
      <w:r>
        <w:t>умений</w:t>
      </w:r>
      <w:r>
        <w:rPr>
          <w:spacing w:val="29"/>
        </w:rPr>
        <w:t xml:space="preserve"> </w:t>
      </w:r>
      <w:r>
        <w:t>поиска,</w:t>
      </w:r>
      <w:r>
        <w:rPr>
          <w:spacing w:val="36"/>
        </w:rPr>
        <w:t xml:space="preserve"> </w:t>
      </w:r>
      <w:r>
        <w:t>обработки</w:t>
      </w:r>
      <w:r>
        <w:rPr>
          <w:spacing w:val="29"/>
        </w:rPr>
        <w:t xml:space="preserve"> </w:t>
      </w:r>
      <w:r>
        <w:t>и</w:t>
      </w:r>
      <w:r>
        <w:rPr>
          <w:spacing w:val="29"/>
        </w:rPr>
        <w:t xml:space="preserve"> </w:t>
      </w:r>
      <w:r>
        <w:t>использования</w:t>
      </w:r>
      <w:r>
        <w:rPr>
          <w:spacing w:val="24"/>
        </w:rPr>
        <w:t xml:space="preserve"> </w:t>
      </w:r>
      <w:r>
        <w:t xml:space="preserve">информации </w:t>
      </w:r>
      <w:r>
        <w:rPr>
          <w:w w:val="105"/>
        </w:rPr>
        <w:t>в познавательных целях, одним из средств воспитания гражданина, патриота, развития национального самосознания.</w:t>
      </w:r>
    </w:p>
    <w:p w14:paraId="1D0B2F5C" w14:textId="77777777" w:rsidR="0006191A" w:rsidRDefault="00B04A97">
      <w:pPr>
        <w:pStyle w:val="a3"/>
        <w:spacing w:line="288" w:lineRule="auto"/>
        <w:ind w:right="859"/>
      </w:pPr>
      <w:r>
        <w:rPr>
          <w:w w:val="105"/>
        </w:rPr>
        <w:t>Целью иноязычного образования является формирование коммуникативной компетенции обучающихся в единстве таких её составляющих, как:</w:t>
      </w:r>
    </w:p>
    <w:p w14:paraId="51249212" w14:textId="77777777" w:rsidR="0006191A" w:rsidRDefault="00B04A97">
      <w:pPr>
        <w:pStyle w:val="a3"/>
        <w:spacing w:line="288" w:lineRule="auto"/>
        <w:ind w:right="864"/>
      </w:pPr>
      <w:r>
        <w:rPr>
          <w:w w:val="105"/>
        </w:rPr>
        <w:t>речевая компетенция – развитие коммуникативных умений в четырёх основных видах речевой деятельности (говорении, аудировании, чтении, письме);</w:t>
      </w:r>
    </w:p>
    <w:p w14:paraId="0304987B" w14:textId="77777777" w:rsidR="0006191A" w:rsidRDefault="00B04A97">
      <w:pPr>
        <w:pStyle w:val="a3"/>
        <w:spacing w:line="288" w:lineRule="auto"/>
        <w:ind w:right="861"/>
      </w:pPr>
      <w:r>
        <w:t xml:space="preserve">языковая компетенция – овладение новыми языковыми средствами (фонетическими, </w:t>
      </w:r>
      <w:r>
        <w:rPr>
          <w:w w:val="105"/>
        </w:rPr>
        <w:t xml:space="preserve">орфографическими, лексическими, грамматическими) в соответствии c отобранными </w:t>
      </w:r>
      <w:r>
        <w:t xml:space="preserve">темами общения; освоение знаний о языковых явлениях изучаемого языка, разных способах </w:t>
      </w:r>
      <w:r>
        <w:rPr>
          <w:w w:val="105"/>
        </w:rPr>
        <w:t>выражения мысли в родном и иностранном языках;</w:t>
      </w:r>
    </w:p>
    <w:p w14:paraId="625A554A" w14:textId="77777777" w:rsidR="0006191A" w:rsidRDefault="0006191A">
      <w:pPr>
        <w:spacing w:line="288" w:lineRule="auto"/>
        <w:sectPr w:rsidR="0006191A">
          <w:pgSz w:w="11910" w:h="16850"/>
          <w:pgMar w:top="1060" w:right="0" w:bottom="1140" w:left="1420" w:header="0" w:footer="922" w:gutter="0"/>
          <w:cols w:space="720"/>
        </w:sectPr>
      </w:pPr>
    </w:p>
    <w:p w14:paraId="3E86D0FA" w14:textId="77777777" w:rsidR="0006191A" w:rsidRDefault="00B04A97">
      <w:pPr>
        <w:pStyle w:val="a3"/>
        <w:spacing w:before="71" w:line="290" w:lineRule="auto"/>
        <w:ind w:right="855"/>
      </w:pPr>
      <w:r>
        <w:rPr>
          <w:w w:val="105"/>
        </w:rPr>
        <w:lastRenderedPageBreak/>
        <w:t xml:space="preserve">социокультурная (межкультурная) компетенция – приобщение к культуре, </w:t>
      </w:r>
      <w:r>
        <w:t xml:space="preserve">традициям стран (страны) изучаемого языка в рамках тем и ситуаций общения, отвечающих </w:t>
      </w:r>
      <w:r>
        <w:rPr>
          <w:w w:val="105"/>
        </w:rPr>
        <w:t>опыту, интересам, психологическим особенностям обучающихся 5–9 классов на разных этапах</w:t>
      </w:r>
      <w:r>
        <w:rPr>
          <w:spacing w:val="-8"/>
          <w:w w:val="105"/>
        </w:rPr>
        <w:t xml:space="preserve"> </w:t>
      </w:r>
      <w:r>
        <w:rPr>
          <w:w w:val="105"/>
        </w:rPr>
        <w:t>(5–7</w:t>
      </w:r>
      <w:r>
        <w:rPr>
          <w:spacing w:val="-2"/>
          <w:w w:val="105"/>
        </w:rPr>
        <w:t xml:space="preserve"> </w:t>
      </w:r>
      <w:r>
        <w:rPr>
          <w:w w:val="105"/>
        </w:rPr>
        <w:t>и</w:t>
      </w:r>
      <w:r>
        <w:rPr>
          <w:spacing w:val="-3"/>
          <w:w w:val="105"/>
        </w:rPr>
        <w:t xml:space="preserve"> </w:t>
      </w:r>
      <w:r>
        <w:rPr>
          <w:w w:val="105"/>
        </w:rPr>
        <w:t>8–9</w:t>
      </w:r>
      <w:r>
        <w:rPr>
          <w:spacing w:val="-2"/>
          <w:w w:val="105"/>
        </w:rPr>
        <w:t xml:space="preserve"> </w:t>
      </w:r>
      <w:r>
        <w:rPr>
          <w:w w:val="105"/>
        </w:rPr>
        <w:t>классы), формирование</w:t>
      </w:r>
      <w:r>
        <w:rPr>
          <w:spacing w:val="-3"/>
          <w:w w:val="105"/>
        </w:rPr>
        <w:t xml:space="preserve"> </w:t>
      </w:r>
      <w:r>
        <w:rPr>
          <w:w w:val="105"/>
        </w:rPr>
        <w:t>умения</w:t>
      </w:r>
      <w:r>
        <w:rPr>
          <w:spacing w:val="-6"/>
          <w:w w:val="105"/>
        </w:rPr>
        <w:t xml:space="preserve"> </w:t>
      </w:r>
      <w:r>
        <w:rPr>
          <w:w w:val="105"/>
        </w:rPr>
        <w:t>представлять</w:t>
      </w:r>
      <w:r>
        <w:rPr>
          <w:spacing w:val="-5"/>
          <w:w w:val="105"/>
        </w:rPr>
        <w:t xml:space="preserve"> </w:t>
      </w:r>
      <w:r>
        <w:rPr>
          <w:w w:val="105"/>
        </w:rPr>
        <w:t>свою страну, её</w:t>
      </w:r>
      <w:r>
        <w:rPr>
          <w:spacing w:val="-9"/>
          <w:w w:val="105"/>
        </w:rPr>
        <w:t xml:space="preserve"> </w:t>
      </w:r>
      <w:r>
        <w:rPr>
          <w:w w:val="105"/>
        </w:rPr>
        <w:t>культуру</w:t>
      </w:r>
      <w:r>
        <w:rPr>
          <w:spacing w:val="-8"/>
          <w:w w:val="105"/>
        </w:rPr>
        <w:t xml:space="preserve"> </w:t>
      </w:r>
      <w:r>
        <w:rPr>
          <w:w w:val="105"/>
        </w:rPr>
        <w:t>в условиях межкультурного общения;</w:t>
      </w:r>
    </w:p>
    <w:p w14:paraId="550BD02D" w14:textId="77777777" w:rsidR="0006191A" w:rsidRDefault="00B04A97">
      <w:pPr>
        <w:pStyle w:val="a3"/>
        <w:spacing w:line="257" w:lineRule="exact"/>
        <w:ind w:left="986" w:firstLine="0"/>
      </w:pPr>
      <w:r>
        <w:rPr>
          <w:w w:val="105"/>
        </w:rPr>
        <w:t>свою</w:t>
      </w:r>
      <w:r>
        <w:rPr>
          <w:spacing w:val="-10"/>
          <w:w w:val="105"/>
        </w:rPr>
        <w:t xml:space="preserve"> </w:t>
      </w:r>
      <w:r>
        <w:rPr>
          <w:w w:val="105"/>
        </w:rPr>
        <w:t>страну,</w:t>
      </w:r>
      <w:r>
        <w:rPr>
          <w:spacing w:val="-11"/>
          <w:w w:val="105"/>
        </w:rPr>
        <w:t xml:space="preserve"> </w:t>
      </w:r>
      <w:r>
        <w:rPr>
          <w:w w:val="105"/>
        </w:rPr>
        <w:t>её</w:t>
      </w:r>
      <w:r>
        <w:rPr>
          <w:spacing w:val="-12"/>
          <w:w w:val="105"/>
        </w:rPr>
        <w:t xml:space="preserve"> </w:t>
      </w:r>
      <w:r>
        <w:rPr>
          <w:w w:val="105"/>
        </w:rPr>
        <w:t>культуру</w:t>
      </w:r>
      <w:r>
        <w:rPr>
          <w:spacing w:val="-15"/>
          <w:w w:val="105"/>
        </w:rPr>
        <w:t xml:space="preserve"> </w:t>
      </w:r>
      <w:r>
        <w:rPr>
          <w:w w:val="105"/>
        </w:rPr>
        <w:t>в</w:t>
      </w:r>
      <w:r>
        <w:rPr>
          <w:spacing w:val="-8"/>
          <w:w w:val="105"/>
        </w:rPr>
        <w:t xml:space="preserve"> </w:t>
      </w:r>
      <w:r>
        <w:rPr>
          <w:w w:val="105"/>
        </w:rPr>
        <w:t>условиях</w:t>
      </w:r>
      <w:r>
        <w:rPr>
          <w:spacing w:val="-12"/>
          <w:w w:val="105"/>
        </w:rPr>
        <w:t xml:space="preserve"> </w:t>
      </w:r>
      <w:r>
        <w:rPr>
          <w:w w:val="105"/>
        </w:rPr>
        <w:t>межкультурного</w:t>
      </w:r>
      <w:r>
        <w:rPr>
          <w:spacing w:val="-12"/>
          <w:w w:val="105"/>
        </w:rPr>
        <w:t xml:space="preserve"> </w:t>
      </w:r>
      <w:r>
        <w:rPr>
          <w:spacing w:val="-2"/>
          <w:w w:val="105"/>
        </w:rPr>
        <w:t>общения;</w:t>
      </w:r>
    </w:p>
    <w:p w14:paraId="413E2185" w14:textId="77777777" w:rsidR="0006191A" w:rsidRDefault="00B04A97">
      <w:pPr>
        <w:pStyle w:val="a3"/>
        <w:spacing w:before="52" w:line="288" w:lineRule="auto"/>
        <w:ind w:right="869"/>
      </w:pPr>
      <w:r>
        <w:t xml:space="preserve">компенсаторная компетенция – развитие умений выходить из положения в условиях </w:t>
      </w:r>
      <w:r>
        <w:rPr>
          <w:w w:val="105"/>
        </w:rPr>
        <w:t>дефицита языковых средств при получении и передаче информации.</w:t>
      </w:r>
    </w:p>
    <w:p w14:paraId="0798B6A0" w14:textId="77777777" w:rsidR="0006191A" w:rsidRDefault="00B04A97">
      <w:pPr>
        <w:pStyle w:val="a3"/>
        <w:spacing w:line="288" w:lineRule="auto"/>
        <w:ind w:right="848"/>
      </w:pPr>
      <w:r>
        <w:rPr>
          <w:w w:val="105"/>
        </w:rPr>
        <w:t>Наряду с иноязычной коммуникативной компетенцией средствами иностранного (английского) языка формируются компетенции: образовательная, ценностно- ориентационная, общекультурная, учебно-познавательная, информационная, социально- трудовая и компетенция личностного самосовершенствования.</w:t>
      </w:r>
    </w:p>
    <w:p w14:paraId="08A2BA4C" w14:textId="77777777" w:rsidR="0006191A" w:rsidRDefault="00B04A97">
      <w:pPr>
        <w:pStyle w:val="a3"/>
        <w:spacing w:line="288" w:lineRule="auto"/>
        <w:ind w:right="848"/>
      </w:pPr>
      <w:r>
        <w:rPr>
          <w:w w:val="105"/>
        </w:rPr>
        <w:t>Основными</w:t>
      </w:r>
      <w:r>
        <w:rPr>
          <w:spacing w:val="-16"/>
          <w:w w:val="105"/>
        </w:rPr>
        <w:t xml:space="preserve"> </w:t>
      </w:r>
      <w:r>
        <w:rPr>
          <w:w w:val="105"/>
        </w:rPr>
        <w:t>подходами</w:t>
      </w:r>
      <w:r>
        <w:rPr>
          <w:spacing w:val="-13"/>
          <w:w w:val="105"/>
        </w:rPr>
        <w:t xml:space="preserve"> </w:t>
      </w:r>
      <w:r>
        <w:rPr>
          <w:w w:val="105"/>
        </w:rPr>
        <w:t>к</w:t>
      </w:r>
      <w:r>
        <w:rPr>
          <w:spacing w:val="-10"/>
          <w:w w:val="105"/>
        </w:rPr>
        <w:t xml:space="preserve"> </w:t>
      </w:r>
      <w:r>
        <w:rPr>
          <w:w w:val="105"/>
        </w:rPr>
        <w:t>обучению</w:t>
      </w:r>
      <w:r>
        <w:rPr>
          <w:spacing w:val="-14"/>
          <w:w w:val="105"/>
        </w:rPr>
        <w:t xml:space="preserve"> </w:t>
      </w:r>
      <w:r>
        <w:rPr>
          <w:w w:val="105"/>
        </w:rPr>
        <w:t>иностранному</w:t>
      </w:r>
      <w:r>
        <w:rPr>
          <w:spacing w:val="-12"/>
          <w:w w:val="105"/>
        </w:rPr>
        <w:t xml:space="preserve"> </w:t>
      </w:r>
      <w:r>
        <w:rPr>
          <w:w w:val="105"/>
        </w:rPr>
        <w:t>(английскому)</w:t>
      </w:r>
      <w:r>
        <w:rPr>
          <w:spacing w:val="-13"/>
          <w:w w:val="105"/>
        </w:rPr>
        <w:t xml:space="preserve"> </w:t>
      </w:r>
      <w:r>
        <w:rPr>
          <w:w w:val="105"/>
        </w:rPr>
        <w:t>языку</w:t>
      </w:r>
      <w:r>
        <w:rPr>
          <w:spacing w:val="-16"/>
          <w:w w:val="105"/>
        </w:rPr>
        <w:t xml:space="preserve"> </w:t>
      </w:r>
      <w:r>
        <w:rPr>
          <w:w w:val="105"/>
        </w:rPr>
        <w:t>признаются компетентностный, системно-деятельностный, межкультурный и коммуникативно- 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w:t>
      </w:r>
      <w:r>
        <w:rPr>
          <w:spacing w:val="-3"/>
          <w:w w:val="105"/>
        </w:rPr>
        <w:t xml:space="preserve"> </w:t>
      </w:r>
      <w:r>
        <w:rPr>
          <w:w w:val="105"/>
        </w:rPr>
        <w:t>использования</w:t>
      </w:r>
      <w:r>
        <w:rPr>
          <w:spacing w:val="-3"/>
          <w:w w:val="105"/>
        </w:rPr>
        <w:t xml:space="preserve"> </w:t>
      </w:r>
      <w:r>
        <w:rPr>
          <w:w w:val="105"/>
        </w:rPr>
        <w:t>новых</w:t>
      </w:r>
      <w:r>
        <w:rPr>
          <w:spacing w:val="-5"/>
          <w:w w:val="105"/>
        </w:rPr>
        <w:t xml:space="preserve"> </w:t>
      </w:r>
      <w:r>
        <w:rPr>
          <w:w w:val="105"/>
        </w:rPr>
        <w:t>педагогических</w:t>
      </w:r>
      <w:r>
        <w:rPr>
          <w:spacing w:val="-5"/>
          <w:w w:val="105"/>
        </w:rPr>
        <w:t xml:space="preserve"> </w:t>
      </w:r>
      <w:r>
        <w:rPr>
          <w:w w:val="105"/>
        </w:rPr>
        <w:t>технологий (дифференциация, индивидуализация, проектная деятельность и другие) и использования современных средств обучения.</w:t>
      </w:r>
    </w:p>
    <w:p w14:paraId="65D1A27D" w14:textId="77777777" w:rsidR="0006191A" w:rsidRDefault="00B04A97">
      <w:pPr>
        <w:pStyle w:val="a3"/>
        <w:spacing w:before="2" w:line="288" w:lineRule="auto"/>
        <w:ind w:right="862"/>
      </w:pPr>
      <w:r>
        <w:rPr>
          <w:w w:val="105"/>
        </w:rPr>
        <w:t>Общее число часов, рекомендованных для изучения иностранного (английского) языка,</w:t>
      </w:r>
      <w:r>
        <w:rPr>
          <w:spacing w:val="11"/>
          <w:w w:val="105"/>
        </w:rPr>
        <w:t xml:space="preserve"> </w:t>
      </w:r>
      <w:r>
        <w:rPr>
          <w:w w:val="105"/>
        </w:rPr>
        <w:t>–</w:t>
      </w:r>
      <w:r>
        <w:rPr>
          <w:spacing w:val="10"/>
          <w:w w:val="105"/>
        </w:rPr>
        <w:t xml:space="preserve"> </w:t>
      </w:r>
      <w:r>
        <w:rPr>
          <w:w w:val="105"/>
        </w:rPr>
        <w:t>510</w:t>
      </w:r>
      <w:r>
        <w:rPr>
          <w:spacing w:val="10"/>
          <w:w w:val="105"/>
        </w:rPr>
        <w:t xml:space="preserve"> </w:t>
      </w:r>
      <w:r>
        <w:rPr>
          <w:w w:val="105"/>
        </w:rPr>
        <w:t>часов:</w:t>
      </w:r>
      <w:r>
        <w:rPr>
          <w:spacing w:val="12"/>
          <w:w w:val="105"/>
        </w:rPr>
        <w:t xml:space="preserve"> </w:t>
      </w:r>
      <w:r>
        <w:rPr>
          <w:w w:val="105"/>
        </w:rPr>
        <w:t>в</w:t>
      </w:r>
      <w:r>
        <w:rPr>
          <w:spacing w:val="9"/>
          <w:w w:val="105"/>
        </w:rPr>
        <w:t xml:space="preserve"> </w:t>
      </w:r>
      <w:r>
        <w:rPr>
          <w:w w:val="105"/>
        </w:rPr>
        <w:t>5</w:t>
      </w:r>
      <w:r>
        <w:rPr>
          <w:spacing w:val="9"/>
          <w:w w:val="105"/>
        </w:rPr>
        <w:t xml:space="preserve"> </w:t>
      </w:r>
      <w:r>
        <w:rPr>
          <w:w w:val="105"/>
        </w:rPr>
        <w:t>классе</w:t>
      </w:r>
      <w:r>
        <w:rPr>
          <w:spacing w:val="7"/>
          <w:w w:val="105"/>
        </w:rPr>
        <w:t xml:space="preserve"> </w:t>
      </w:r>
      <w:r>
        <w:rPr>
          <w:w w:val="105"/>
        </w:rPr>
        <w:t>–</w:t>
      </w:r>
      <w:r>
        <w:rPr>
          <w:spacing w:val="17"/>
          <w:w w:val="105"/>
        </w:rPr>
        <w:t xml:space="preserve"> </w:t>
      </w:r>
      <w:r>
        <w:rPr>
          <w:w w:val="105"/>
        </w:rPr>
        <w:t>102</w:t>
      </w:r>
      <w:r>
        <w:rPr>
          <w:spacing w:val="9"/>
          <w:w w:val="105"/>
        </w:rPr>
        <w:t xml:space="preserve"> </w:t>
      </w:r>
      <w:r>
        <w:rPr>
          <w:w w:val="105"/>
        </w:rPr>
        <w:t>час</w:t>
      </w:r>
      <w:r>
        <w:rPr>
          <w:spacing w:val="1"/>
          <w:w w:val="105"/>
        </w:rPr>
        <w:t xml:space="preserve"> </w:t>
      </w:r>
      <w:r>
        <w:rPr>
          <w:w w:val="105"/>
        </w:rPr>
        <w:t>(3</w:t>
      </w:r>
      <w:r>
        <w:rPr>
          <w:spacing w:val="10"/>
          <w:w w:val="105"/>
        </w:rPr>
        <w:t xml:space="preserve"> </w:t>
      </w:r>
      <w:r>
        <w:rPr>
          <w:w w:val="105"/>
        </w:rPr>
        <w:t>часа</w:t>
      </w:r>
      <w:r>
        <w:rPr>
          <w:spacing w:val="14"/>
          <w:w w:val="105"/>
        </w:rPr>
        <w:t xml:space="preserve"> </w:t>
      </w:r>
      <w:r>
        <w:rPr>
          <w:w w:val="105"/>
        </w:rPr>
        <w:t>в</w:t>
      </w:r>
      <w:r>
        <w:rPr>
          <w:spacing w:val="9"/>
          <w:w w:val="105"/>
        </w:rPr>
        <w:t xml:space="preserve"> </w:t>
      </w:r>
      <w:r>
        <w:rPr>
          <w:w w:val="105"/>
        </w:rPr>
        <w:t>неделю),</w:t>
      </w:r>
      <w:r>
        <w:rPr>
          <w:spacing w:val="11"/>
          <w:w w:val="105"/>
        </w:rPr>
        <w:t xml:space="preserve"> </w:t>
      </w:r>
      <w:r>
        <w:rPr>
          <w:w w:val="105"/>
        </w:rPr>
        <w:t>в</w:t>
      </w:r>
      <w:r>
        <w:rPr>
          <w:spacing w:val="10"/>
          <w:w w:val="105"/>
        </w:rPr>
        <w:t xml:space="preserve"> </w:t>
      </w:r>
      <w:r>
        <w:rPr>
          <w:w w:val="105"/>
        </w:rPr>
        <w:t>6</w:t>
      </w:r>
      <w:r>
        <w:rPr>
          <w:spacing w:val="9"/>
          <w:w w:val="105"/>
        </w:rPr>
        <w:t xml:space="preserve"> </w:t>
      </w:r>
      <w:r>
        <w:rPr>
          <w:w w:val="105"/>
        </w:rPr>
        <w:t>классе</w:t>
      </w:r>
      <w:r>
        <w:rPr>
          <w:spacing w:val="17"/>
          <w:w w:val="105"/>
        </w:rPr>
        <w:t xml:space="preserve"> </w:t>
      </w:r>
      <w:r>
        <w:rPr>
          <w:w w:val="105"/>
        </w:rPr>
        <w:t>–</w:t>
      </w:r>
      <w:r>
        <w:rPr>
          <w:spacing w:val="10"/>
          <w:w w:val="105"/>
        </w:rPr>
        <w:t xml:space="preserve"> </w:t>
      </w:r>
      <w:r>
        <w:rPr>
          <w:w w:val="105"/>
        </w:rPr>
        <w:t>102</w:t>
      </w:r>
      <w:r>
        <w:rPr>
          <w:spacing w:val="9"/>
          <w:w w:val="105"/>
        </w:rPr>
        <w:t xml:space="preserve"> </w:t>
      </w:r>
      <w:r>
        <w:rPr>
          <w:w w:val="105"/>
        </w:rPr>
        <w:t>часа</w:t>
      </w:r>
      <w:r>
        <w:rPr>
          <w:spacing w:val="9"/>
          <w:w w:val="105"/>
        </w:rPr>
        <w:t xml:space="preserve"> </w:t>
      </w:r>
      <w:r>
        <w:rPr>
          <w:w w:val="105"/>
        </w:rPr>
        <w:t>(3</w:t>
      </w:r>
      <w:r>
        <w:rPr>
          <w:spacing w:val="9"/>
          <w:w w:val="105"/>
        </w:rPr>
        <w:t xml:space="preserve"> </w:t>
      </w:r>
      <w:r>
        <w:rPr>
          <w:w w:val="105"/>
        </w:rPr>
        <w:t>часа</w:t>
      </w:r>
      <w:r>
        <w:rPr>
          <w:spacing w:val="8"/>
          <w:w w:val="105"/>
        </w:rPr>
        <w:t xml:space="preserve"> </w:t>
      </w:r>
      <w:r>
        <w:rPr>
          <w:spacing w:val="-12"/>
          <w:w w:val="105"/>
        </w:rPr>
        <w:t>в</w:t>
      </w:r>
    </w:p>
    <w:p w14:paraId="36538E0C" w14:textId="77777777" w:rsidR="0006191A" w:rsidRDefault="00B04A97">
      <w:pPr>
        <w:pStyle w:val="a3"/>
        <w:spacing w:line="288" w:lineRule="auto"/>
        <w:ind w:right="865" w:firstLine="0"/>
      </w:pPr>
      <w:r>
        <w:rPr>
          <w:w w:val="105"/>
        </w:rPr>
        <w:t>неделю),</w:t>
      </w:r>
      <w:r>
        <w:rPr>
          <w:spacing w:val="-3"/>
          <w:w w:val="105"/>
        </w:rPr>
        <w:t xml:space="preserve"> </w:t>
      </w:r>
      <w:r>
        <w:rPr>
          <w:w w:val="105"/>
        </w:rPr>
        <w:t>в</w:t>
      </w:r>
      <w:r>
        <w:rPr>
          <w:spacing w:val="-6"/>
          <w:w w:val="105"/>
        </w:rPr>
        <w:t xml:space="preserve"> </w:t>
      </w:r>
      <w:r>
        <w:rPr>
          <w:w w:val="105"/>
        </w:rPr>
        <w:t>7</w:t>
      </w:r>
      <w:r>
        <w:rPr>
          <w:spacing w:val="-5"/>
          <w:w w:val="105"/>
        </w:rPr>
        <w:t xml:space="preserve"> </w:t>
      </w:r>
      <w:r>
        <w:rPr>
          <w:w w:val="105"/>
        </w:rPr>
        <w:t>классе</w:t>
      </w:r>
      <w:r>
        <w:rPr>
          <w:spacing w:val="-12"/>
          <w:w w:val="105"/>
        </w:rPr>
        <w:t xml:space="preserve"> </w:t>
      </w:r>
      <w:r>
        <w:rPr>
          <w:w w:val="105"/>
        </w:rPr>
        <w:t>– 102</w:t>
      </w:r>
      <w:r>
        <w:rPr>
          <w:spacing w:val="-5"/>
          <w:w w:val="105"/>
        </w:rPr>
        <w:t xml:space="preserve"> </w:t>
      </w:r>
      <w:r>
        <w:rPr>
          <w:w w:val="105"/>
        </w:rPr>
        <w:t>часа</w:t>
      </w:r>
      <w:r>
        <w:rPr>
          <w:spacing w:val="-6"/>
          <w:w w:val="105"/>
        </w:rPr>
        <w:t xml:space="preserve"> </w:t>
      </w:r>
      <w:r>
        <w:rPr>
          <w:w w:val="105"/>
        </w:rPr>
        <w:t>(3</w:t>
      </w:r>
      <w:r>
        <w:rPr>
          <w:spacing w:val="-5"/>
          <w:w w:val="105"/>
        </w:rPr>
        <w:t xml:space="preserve"> </w:t>
      </w:r>
      <w:r>
        <w:rPr>
          <w:w w:val="105"/>
        </w:rPr>
        <w:t>часа</w:t>
      </w:r>
      <w:r>
        <w:rPr>
          <w:spacing w:val="-6"/>
          <w:w w:val="105"/>
        </w:rPr>
        <w:t xml:space="preserve"> </w:t>
      </w:r>
      <w:r>
        <w:rPr>
          <w:w w:val="105"/>
        </w:rPr>
        <w:t>в</w:t>
      </w:r>
      <w:r>
        <w:rPr>
          <w:spacing w:val="-6"/>
          <w:w w:val="105"/>
        </w:rPr>
        <w:t xml:space="preserve"> </w:t>
      </w:r>
      <w:r>
        <w:rPr>
          <w:w w:val="105"/>
        </w:rPr>
        <w:t>неделю),</w:t>
      </w:r>
      <w:r>
        <w:rPr>
          <w:spacing w:val="-9"/>
          <w:w w:val="105"/>
        </w:rPr>
        <w:t xml:space="preserve"> </w:t>
      </w:r>
      <w:r>
        <w:rPr>
          <w:w w:val="105"/>
        </w:rPr>
        <w:t>в</w:t>
      </w:r>
      <w:r>
        <w:rPr>
          <w:spacing w:val="-6"/>
          <w:w w:val="105"/>
        </w:rPr>
        <w:t xml:space="preserve"> </w:t>
      </w:r>
      <w:r>
        <w:rPr>
          <w:w w:val="105"/>
        </w:rPr>
        <w:t>8 классе –102</w:t>
      </w:r>
      <w:r>
        <w:rPr>
          <w:spacing w:val="-5"/>
          <w:w w:val="105"/>
        </w:rPr>
        <w:t xml:space="preserve"> </w:t>
      </w:r>
      <w:r>
        <w:rPr>
          <w:w w:val="105"/>
        </w:rPr>
        <w:t>часа</w:t>
      </w:r>
      <w:r>
        <w:rPr>
          <w:spacing w:val="-6"/>
          <w:w w:val="105"/>
        </w:rPr>
        <w:t xml:space="preserve"> </w:t>
      </w:r>
      <w:r>
        <w:rPr>
          <w:w w:val="105"/>
        </w:rPr>
        <w:t>(3</w:t>
      </w:r>
      <w:r>
        <w:rPr>
          <w:spacing w:val="-5"/>
          <w:w w:val="105"/>
        </w:rPr>
        <w:t xml:space="preserve"> </w:t>
      </w:r>
      <w:r>
        <w:rPr>
          <w:w w:val="105"/>
        </w:rPr>
        <w:t>часа</w:t>
      </w:r>
      <w:r>
        <w:rPr>
          <w:spacing w:val="-6"/>
          <w:w w:val="105"/>
        </w:rPr>
        <w:t xml:space="preserve"> </w:t>
      </w:r>
      <w:r>
        <w:rPr>
          <w:w w:val="105"/>
        </w:rPr>
        <w:t>в</w:t>
      </w:r>
      <w:r>
        <w:rPr>
          <w:spacing w:val="-6"/>
          <w:w w:val="105"/>
        </w:rPr>
        <w:t xml:space="preserve"> </w:t>
      </w:r>
      <w:r>
        <w:rPr>
          <w:w w:val="105"/>
        </w:rPr>
        <w:t>неделю),</w:t>
      </w:r>
      <w:r>
        <w:rPr>
          <w:spacing w:val="-9"/>
          <w:w w:val="105"/>
        </w:rPr>
        <w:t xml:space="preserve"> </w:t>
      </w:r>
      <w:r>
        <w:rPr>
          <w:w w:val="105"/>
        </w:rPr>
        <w:t>в</w:t>
      </w:r>
      <w:r>
        <w:rPr>
          <w:spacing w:val="-6"/>
          <w:w w:val="105"/>
        </w:rPr>
        <w:t xml:space="preserve"> </w:t>
      </w:r>
      <w:r>
        <w:rPr>
          <w:w w:val="105"/>
        </w:rPr>
        <w:t>9 классе – 102 часа (3 часа в неделю).</w:t>
      </w:r>
    </w:p>
    <w:p w14:paraId="3E7D26C5" w14:textId="77777777" w:rsidR="0006191A" w:rsidRDefault="00B04A97">
      <w:pPr>
        <w:pStyle w:val="a3"/>
        <w:spacing w:line="288" w:lineRule="auto"/>
        <w:ind w:right="847"/>
      </w:pPr>
      <w:r>
        <w:rPr>
          <w:w w:val="105"/>
        </w:rPr>
        <w:t>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w:t>
      </w:r>
      <w:r>
        <w:rPr>
          <w:spacing w:val="-10"/>
          <w:w w:val="105"/>
        </w:rPr>
        <w:t xml:space="preserve"> </w:t>
      </w:r>
      <w:r>
        <w:rPr>
          <w:w w:val="105"/>
        </w:rPr>
        <w:t>(английском)</w:t>
      </w:r>
      <w:r>
        <w:rPr>
          <w:spacing w:val="-10"/>
          <w:w w:val="105"/>
        </w:rPr>
        <w:t xml:space="preserve"> </w:t>
      </w:r>
      <w:r>
        <w:rPr>
          <w:w w:val="105"/>
        </w:rPr>
        <w:t>языке</w:t>
      </w:r>
      <w:r>
        <w:rPr>
          <w:spacing w:val="-14"/>
          <w:w w:val="105"/>
        </w:rPr>
        <w:t xml:space="preserve"> </w:t>
      </w:r>
      <w:r>
        <w:rPr>
          <w:w w:val="105"/>
        </w:rPr>
        <w:t>в</w:t>
      </w:r>
      <w:r>
        <w:rPr>
          <w:spacing w:val="-2"/>
          <w:w w:val="105"/>
        </w:rPr>
        <w:t xml:space="preserve"> </w:t>
      </w:r>
      <w:r>
        <w:rPr>
          <w:w w:val="105"/>
        </w:rPr>
        <w:t>разных</w:t>
      </w:r>
      <w:r>
        <w:rPr>
          <w:spacing w:val="-7"/>
          <w:w w:val="105"/>
        </w:rPr>
        <w:t xml:space="preserve"> </w:t>
      </w:r>
      <w:r>
        <w:rPr>
          <w:w w:val="105"/>
        </w:rPr>
        <w:t>формах</w:t>
      </w:r>
      <w:r>
        <w:rPr>
          <w:spacing w:val="-13"/>
          <w:w w:val="105"/>
        </w:rPr>
        <w:t xml:space="preserve"> </w:t>
      </w:r>
      <w:r>
        <w:rPr>
          <w:w w:val="105"/>
        </w:rPr>
        <w:t>(устно</w:t>
      </w:r>
      <w:r>
        <w:rPr>
          <w:spacing w:val="-13"/>
          <w:w w:val="105"/>
        </w:rPr>
        <w:t xml:space="preserve"> </w:t>
      </w:r>
      <w:r>
        <w:rPr>
          <w:w w:val="105"/>
        </w:rPr>
        <w:t>и</w:t>
      </w:r>
      <w:r>
        <w:rPr>
          <w:spacing w:val="-2"/>
          <w:w w:val="105"/>
        </w:rPr>
        <w:t xml:space="preserve"> </w:t>
      </w:r>
      <w:r>
        <w:rPr>
          <w:w w:val="105"/>
        </w:rPr>
        <w:t>письменно,</w:t>
      </w:r>
      <w:r>
        <w:rPr>
          <w:spacing w:val="-5"/>
          <w:w w:val="105"/>
        </w:rPr>
        <w:t xml:space="preserve"> </w:t>
      </w:r>
      <w:r>
        <w:rPr>
          <w:w w:val="105"/>
        </w:rPr>
        <w:t>непосредственно</w:t>
      </w:r>
      <w:r>
        <w:rPr>
          <w:spacing w:val="-13"/>
          <w:w w:val="105"/>
        </w:rPr>
        <w:t xml:space="preserve"> </w:t>
      </w:r>
      <w:r>
        <w:rPr>
          <w:w w:val="105"/>
        </w:rPr>
        <w:t xml:space="preserve">и опосредованно, в том числе через Интернет) на допороговом уровне (уровне А2 в соответствии с Общеевропейскими компетенциями владения иностранным языком), что позволит выпускникам 9 классов использовать иностранный (английский) язык для продолжения образования на уровне среднего общего образования и для дальнейшего </w:t>
      </w:r>
      <w:r>
        <w:rPr>
          <w:spacing w:val="-2"/>
          <w:w w:val="105"/>
        </w:rPr>
        <w:t>самообразования.</w:t>
      </w:r>
    </w:p>
    <w:p w14:paraId="6245272F" w14:textId="77777777" w:rsidR="0006191A" w:rsidRDefault="00B04A97" w:rsidP="006C2CB6">
      <w:pPr>
        <w:pStyle w:val="a3"/>
        <w:tabs>
          <w:tab w:val="left" w:pos="3402"/>
        </w:tabs>
        <w:spacing w:before="2" w:line="288" w:lineRule="auto"/>
        <w:ind w:left="986" w:right="5812" w:firstLine="0"/>
      </w:pPr>
      <w:r w:rsidRPr="006C2CB6">
        <w:rPr>
          <w:b/>
          <w:bCs/>
          <w:w w:val="105"/>
        </w:rPr>
        <w:t>Содержание</w:t>
      </w:r>
      <w:r w:rsidRPr="006C2CB6">
        <w:rPr>
          <w:b/>
          <w:bCs/>
          <w:spacing w:val="-16"/>
          <w:w w:val="105"/>
        </w:rPr>
        <w:t xml:space="preserve"> </w:t>
      </w:r>
      <w:r w:rsidRPr="006C2CB6">
        <w:rPr>
          <w:b/>
          <w:bCs/>
          <w:w w:val="105"/>
        </w:rPr>
        <w:t>обучения</w:t>
      </w:r>
      <w:r w:rsidRPr="006C2CB6">
        <w:rPr>
          <w:b/>
          <w:bCs/>
          <w:spacing w:val="-15"/>
          <w:w w:val="105"/>
        </w:rPr>
        <w:t xml:space="preserve"> </w:t>
      </w:r>
      <w:r w:rsidRPr="006C2CB6">
        <w:rPr>
          <w:b/>
          <w:bCs/>
          <w:w w:val="105"/>
        </w:rPr>
        <w:t>в</w:t>
      </w:r>
      <w:r w:rsidRPr="006C2CB6">
        <w:rPr>
          <w:b/>
          <w:bCs/>
          <w:spacing w:val="-15"/>
          <w:w w:val="105"/>
        </w:rPr>
        <w:t xml:space="preserve"> </w:t>
      </w:r>
      <w:r w:rsidRPr="006C2CB6">
        <w:rPr>
          <w:b/>
          <w:bCs/>
          <w:w w:val="105"/>
        </w:rPr>
        <w:t>5</w:t>
      </w:r>
      <w:r w:rsidRPr="006C2CB6">
        <w:rPr>
          <w:b/>
          <w:bCs/>
          <w:spacing w:val="-15"/>
          <w:w w:val="105"/>
        </w:rPr>
        <w:t xml:space="preserve"> </w:t>
      </w:r>
      <w:r w:rsidRPr="006C2CB6">
        <w:rPr>
          <w:b/>
          <w:bCs/>
          <w:w w:val="105"/>
        </w:rPr>
        <w:t>классе.</w:t>
      </w:r>
      <w:r>
        <w:rPr>
          <w:w w:val="105"/>
        </w:rPr>
        <w:t xml:space="preserve"> Коммуникативные умения.</w:t>
      </w:r>
    </w:p>
    <w:p w14:paraId="11FD2B31" w14:textId="77777777" w:rsidR="0006191A" w:rsidRDefault="00B04A97">
      <w:pPr>
        <w:pStyle w:val="a3"/>
        <w:spacing w:line="288" w:lineRule="auto"/>
        <w:ind w:right="860"/>
      </w:pPr>
      <w:r>
        <w:rPr>
          <w:w w:val="105"/>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386EA69B" w14:textId="77777777" w:rsidR="0006191A" w:rsidRDefault="00B04A97">
      <w:pPr>
        <w:pStyle w:val="a3"/>
        <w:spacing w:line="288" w:lineRule="auto"/>
        <w:ind w:left="986" w:right="855" w:firstLine="0"/>
        <w:jc w:val="left"/>
      </w:pPr>
      <w:r>
        <w:rPr>
          <w:w w:val="105"/>
        </w:rPr>
        <w:t>Моя</w:t>
      </w:r>
      <w:r>
        <w:rPr>
          <w:spacing w:val="-12"/>
          <w:w w:val="105"/>
        </w:rPr>
        <w:t xml:space="preserve"> </w:t>
      </w:r>
      <w:r>
        <w:rPr>
          <w:w w:val="105"/>
        </w:rPr>
        <w:t>семья.</w:t>
      </w:r>
      <w:r>
        <w:rPr>
          <w:spacing w:val="-10"/>
          <w:w w:val="105"/>
        </w:rPr>
        <w:t xml:space="preserve"> </w:t>
      </w:r>
      <w:r>
        <w:rPr>
          <w:w w:val="105"/>
        </w:rPr>
        <w:t>Мои</w:t>
      </w:r>
      <w:r>
        <w:rPr>
          <w:spacing w:val="-12"/>
          <w:w w:val="105"/>
        </w:rPr>
        <w:t xml:space="preserve"> </w:t>
      </w:r>
      <w:r>
        <w:rPr>
          <w:w w:val="105"/>
        </w:rPr>
        <w:t>друзья.</w:t>
      </w:r>
      <w:r>
        <w:rPr>
          <w:spacing w:val="-16"/>
          <w:w w:val="105"/>
        </w:rPr>
        <w:t xml:space="preserve"> </w:t>
      </w:r>
      <w:r>
        <w:rPr>
          <w:w w:val="105"/>
        </w:rPr>
        <w:t>Семейные</w:t>
      </w:r>
      <w:r>
        <w:rPr>
          <w:spacing w:val="-15"/>
          <w:w w:val="105"/>
        </w:rPr>
        <w:t xml:space="preserve"> </w:t>
      </w:r>
      <w:r>
        <w:rPr>
          <w:w w:val="105"/>
        </w:rPr>
        <w:t>праздники:</w:t>
      </w:r>
      <w:r>
        <w:rPr>
          <w:spacing w:val="-15"/>
          <w:w w:val="105"/>
        </w:rPr>
        <w:t xml:space="preserve"> </w:t>
      </w:r>
      <w:r>
        <w:rPr>
          <w:w w:val="105"/>
        </w:rPr>
        <w:t>день</w:t>
      </w:r>
      <w:r>
        <w:rPr>
          <w:spacing w:val="-8"/>
          <w:w w:val="105"/>
        </w:rPr>
        <w:t xml:space="preserve"> </w:t>
      </w:r>
      <w:r>
        <w:rPr>
          <w:w w:val="105"/>
        </w:rPr>
        <w:t>рождения,</w:t>
      </w:r>
      <w:r>
        <w:rPr>
          <w:spacing w:val="-10"/>
          <w:w w:val="105"/>
        </w:rPr>
        <w:t xml:space="preserve"> </w:t>
      </w:r>
      <w:r>
        <w:rPr>
          <w:w w:val="105"/>
        </w:rPr>
        <w:t>Новый</w:t>
      </w:r>
      <w:r>
        <w:rPr>
          <w:spacing w:val="-7"/>
          <w:w w:val="105"/>
        </w:rPr>
        <w:t xml:space="preserve"> </w:t>
      </w:r>
      <w:r>
        <w:rPr>
          <w:w w:val="105"/>
        </w:rPr>
        <w:t>год. Внешность и характер человека (литературного персонажа).</w:t>
      </w:r>
    </w:p>
    <w:p w14:paraId="07FA5DCE" w14:textId="77777777" w:rsidR="0006191A" w:rsidRDefault="00B04A97">
      <w:pPr>
        <w:pStyle w:val="a3"/>
        <w:spacing w:before="4" w:line="288" w:lineRule="auto"/>
        <w:ind w:left="986" w:right="1574" w:firstLine="0"/>
        <w:jc w:val="left"/>
      </w:pPr>
      <w:r>
        <w:rPr>
          <w:w w:val="105"/>
        </w:rPr>
        <w:t>Досуг</w:t>
      </w:r>
      <w:r>
        <w:rPr>
          <w:spacing w:val="-16"/>
          <w:w w:val="105"/>
        </w:rPr>
        <w:t xml:space="preserve"> </w:t>
      </w:r>
      <w:r>
        <w:rPr>
          <w:w w:val="105"/>
        </w:rPr>
        <w:t>и</w:t>
      </w:r>
      <w:r>
        <w:rPr>
          <w:spacing w:val="-9"/>
          <w:w w:val="105"/>
        </w:rPr>
        <w:t xml:space="preserve"> </w:t>
      </w:r>
      <w:r>
        <w:rPr>
          <w:w w:val="105"/>
        </w:rPr>
        <w:t>увлечения</w:t>
      </w:r>
      <w:r>
        <w:rPr>
          <w:spacing w:val="-12"/>
          <w:w w:val="105"/>
        </w:rPr>
        <w:t xml:space="preserve"> </w:t>
      </w:r>
      <w:r>
        <w:rPr>
          <w:w w:val="105"/>
        </w:rPr>
        <w:t>(хобби)</w:t>
      </w:r>
      <w:r>
        <w:rPr>
          <w:spacing w:val="-10"/>
          <w:w w:val="105"/>
        </w:rPr>
        <w:t xml:space="preserve"> </w:t>
      </w:r>
      <w:r>
        <w:rPr>
          <w:w w:val="105"/>
        </w:rPr>
        <w:t>современного</w:t>
      </w:r>
      <w:r>
        <w:rPr>
          <w:spacing w:val="-16"/>
          <w:w w:val="105"/>
        </w:rPr>
        <w:t xml:space="preserve"> </w:t>
      </w:r>
      <w:r>
        <w:rPr>
          <w:w w:val="105"/>
        </w:rPr>
        <w:t>подростка</w:t>
      </w:r>
      <w:r>
        <w:rPr>
          <w:spacing w:val="-14"/>
          <w:w w:val="105"/>
        </w:rPr>
        <w:t xml:space="preserve"> </w:t>
      </w:r>
      <w:r>
        <w:rPr>
          <w:w w:val="105"/>
        </w:rPr>
        <w:t>(чтение,</w:t>
      </w:r>
      <w:r>
        <w:rPr>
          <w:spacing w:val="-2"/>
          <w:w w:val="105"/>
        </w:rPr>
        <w:t xml:space="preserve"> </w:t>
      </w:r>
      <w:r>
        <w:rPr>
          <w:w w:val="105"/>
        </w:rPr>
        <w:t>кино,</w:t>
      </w:r>
      <w:r>
        <w:rPr>
          <w:spacing w:val="-12"/>
          <w:w w:val="105"/>
        </w:rPr>
        <w:t xml:space="preserve"> </w:t>
      </w:r>
      <w:r>
        <w:rPr>
          <w:w w:val="105"/>
        </w:rPr>
        <w:t>спорт). Здоровый образ жизни: режим труда и отдыха, здоровое питание.</w:t>
      </w:r>
    </w:p>
    <w:p w14:paraId="2AED64FB" w14:textId="77777777" w:rsidR="0006191A" w:rsidRDefault="00B04A97">
      <w:pPr>
        <w:pStyle w:val="a3"/>
        <w:spacing w:line="264" w:lineRule="exact"/>
        <w:ind w:left="986" w:firstLine="0"/>
        <w:jc w:val="left"/>
      </w:pPr>
      <w:r>
        <w:rPr>
          <w:w w:val="105"/>
        </w:rPr>
        <w:t>Покупки:</w:t>
      </w:r>
      <w:r>
        <w:rPr>
          <w:spacing w:val="-12"/>
          <w:w w:val="105"/>
        </w:rPr>
        <w:t xml:space="preserve"> </w:t>
      </w:r>
      <w:r>
        <w:rPr>
          <w:w w:val="105"/>
        </w:rPr>
        <w:t>одежда,</w:t>
      </w:r>
      <w:r>
        <w:rPr>
          <w:spacing w:val="-10"/>
          <w:w w:val="105"/>
        </w:rPr>
        <w:t xml:space="preserve"> </w:t>
      </w:r>
      <w:r>
        <w:rPr>
          <w:w w:val="105"/>
        </w:rPr>
        <w:t>обувь</w:t>
      </w:r>
      <w:r>
        <w:rPr>
          <w:spacing w:val="-15"/>
          <w:w w:val="105"/>
        </w:rPr>
        <w:t xml:space="preserve"> </w:t>
      </w:r>
      <w:r>
        <w:rPr>
          <w:w w:val="105"/>
        </w:rPr>
        <w:t>и</w:t>
      </w:r>
      <w:r>
        <w:rPr>
          <w:spacing w:val="-7"/>
          <w:w w:val="105"/>
        </w:rPr>
        <w:t xml:space="preserve"> </w:t>
      </w:r>
      <w:r>
        <w:rPr>
          <w:w w:val="105"/>
        </w:rPr>
        <w:t>продукты</w:t>
      </w:r>
      <w:r>
        <w:rPr>
          <w:spacing w:val="-16"/>
          <w:w w:val="105"/>
        </w:rPr>
        <w:t xml:space="preserve"> </w:t>
      </w:r>
      <w:r>
        <w:rPr>
          <w:spacing w:val="-2"/>
          <w:w w:val="105"/>
        </w:rPr>
        <w:t>питания.</w:t>
      </w:r>
    </w:p>
    <w:p w14:paraId="7047AD0C" w14:textId="77777777" w:rsidR="0006191A" w:rsidRDefault="00B04A97">
      <w:pPr>
        <w:pStyle w:val="a3"/>
        <w:spacing w:before="52" w:line="288" w:lineRule="auto"/>
        <w:jc w:val="left"/>
      </w:pPr>
      <w:r>
        <w:rPr>
          <w:w w:val="105"/>
        </w:rPr>
        <w:t>Школа,</w:t>
      </w:r>
      <w:r>
        <w:rPr>
          <w:spacing w:val="40"/>
          <w:w w:val="105"/>
        </w:rPr>
        <w:t xml:space="preserve"> </w:t>
      </w:r>
      <w:r>
        <w:rPr>
          <w:w w:val="105"/>
        </w:rPr>
        <w:t>школьная</w:t>
      </w:r>
      <w:r>
        <w:rPr>
          <w:spacing w:val="40"/>
          <w:w w:val="105"/>
        </w:rPr>
        <w:t xml:space="preserve"> </w:t>
      </w:r>
      <w:r>
        <w:rPr>
          <w:w w:val="105"/>
        </w:rPr>
        <w:t>жизнь,</w:t>
      </w:r>
      <w:r>
        <w:rPr>
          <w:spacing w:val="40"/>
          <w:w w:val="105"/>
        </w:rPr>
        <w:t xml:space="preserve"> </w:t>
      </w:r>
      <w:r>
        <w:rPr>
          <w:w w:val="105"/>
        </w:rPr>
        <w:t>школьная</w:t>
      </w:r>
      <w:r>
        <w:rPr>
          <w:spacing w:val="40"/>
          <w:w w:val="105"/>
        </w:rPr>
        <w:t xml:space="preserve"> </w:t>
      </w:r>
      <w:r>
        <w:rPr>
          <w:w w:val="105"/>
        </w:rPr>
        <w:t>форма,</w:t>
      </w:r>
      <w:r>
        <w:rPr>
          <w:spacing w:val="40"/>
          <w:w w:val="105"/>
        </w:rPr>
        <w:t xml:space="preserve"> </w:t>
      </w:r>
      <w:r>
        <w:rPr>
          <w:w w:val="105"/>
        </w:rPr>
        <w:t>изучаемые</w:t>
      </w:r>
      <w:r>
        <w:rPr>
          <w:spacing w:val="40"/>
          <w:w w:val="105"/>
        </w:rPr>
        <w:t xml:space="preserve"> </w:t>
      </w:r>
      <w:r>
        <w:rPr>
          <w:w w:val="105"/>
        </w:rPr>
        <w:t>предметы.</w:t>
      </w:r>
      <w:r>
        <w:rPr>
          <w:spacing w:val="40"/>
          <w:w w:val="105"/>
        </w:rPr>
        <w:t xml:space="preserve"> </w:t>
      </w:r>
      <w:r>
        <w:rPr>
          <w:w w:val="105"/>
        </w:rPr>
        <w:t>Переписка</w:t>
      </w:r>
      <w:r>
        <w:rPr>
          <w:spacing w:val="40"/>
          <w:w w:val="105"/>
        </w:rPr>
        <w:t xml:space="preserve"> </w:t>
      </w:r>
      <w:r>
        <w:rPr>
          <w:w w:val="105"/>
        </w:rPr>
        <w:t>с</w:t>
      </w:r>
      <w:r>
        <w:rPr>
          <w:spacing w:val="40"/>
          <w:w w:val="105"/>
        </w:rPr>
        <w:t xml:space="preserve"> </w:t>
      </w:r>
      <w:r>
        <w:rPr>
          <w:w w:val="105"/>
        </w:rPr>
        <w:t>иностранными сверстниками.</w:t>
      </w:r>
    </w:p>
    <w:p w14:paraId="08C6AA96" w14:textId="77777777" w:rsidR="0006191A" w:rsidRDefault="00B04A97">
      <w:pPr>
        <w:pStyle w:val="a3"/>
        <w:spacing w:line="288" w:lineRule="auto"/>
        <w:ind w:left="986" w:right="4148" w:firstLine="0"/>
        <w:jc w:val="left"/>
      </w:pPr>
      <w:r>
        <w:rPr>
          <w:w w:val="105"/>
        </w:rPr>
        <w:t>Каникулы</w:t>
      </w:r>
      <w:r>
        <w:rPr>
          <w:spacing w:val="-16"/>
          <w:w w:val="105"/>
        </w:rPr>
        <w:t xml:space="preserve"> </w:t>
      </w:r>
      <w:r>
        <w:rPr>
          <w:w w:val="105"/>
        </w:rPr>
        <w:t>в</w:t>
      </w:r>
      <w:r>
        <w:rPr>
          <w:spacing w:val="-11"/>
          <w:w w:val="105"/>
        </w:rPr>
        <w:t xml:space="preserve"> </w:t>
      </w:r>
      <w:r>
        <w:rPr>
          <w:w w:val="105"/>
        </w:rPr>
        <w:t>различное</w:t>
      </w:r>
      <w:r>
        <w:rPr>
          <w:spacing w:val="-15"/>
          <w:w w:val="105"/>
        </w:rPr>
        <w:t xml:space="preserve"> </w:t>
      </w:r>
      <w:r>
        <w:rPr>
          <w:w w:val="105"/>
        </w:rPr>
        <w:t>время</w:t>
      </w:r>
      <w:r>
        <w:rPr>
          <w:spacing w:val="-15"/>
          <w:w w:val="105"/>
        </w:rPr>
        <w:t xml:space="preserve"> </w:t>
      </w:r>
      <w:r>
        <w:rPr>
          <w:w w:val="105"/>
        </w:rPr>
        <w:t>года.</w:t>
      </w:r>
      <w:r>
        <w:rPr>
          <w:spacing w:val="-16"/>
          <w:w w:val="105"/>
        </w:rPr>
        <w:t xml:space="preserve"> </w:t>
      </w:r>
      <w:r>
        <w:rPr>
          <w:w w:val="105"/>
        </w:rPr>
        <w:t>Виды</w:t>
      </w:r>
      <w:r>
        <w:rPr>
          <w:spacing w:val="-10"/>
          <w:w w:val="105"/>
        </w:rPr>
        <w:t xml:space="preserve"> </w:t>
      </w:r>
      <w:r>
        <w:rPr>
          <w:w w:val="105"/>
        </w:rPr>
        <w:t>отдыха. Природа: дикие и домашние животные. Погода.</w:t>
      </w:r>
    </w:p>
    <w:p w14:paraId="488AEE78" w14:textId="77777777" w:rsidR="0006191A" w:rsidRDefault="0006191A">
      <w:pPr>
        <w:spacing w:line="288" w:lineRule="auto"/>
        <w:sectPr w:rsidR="0006191A">
          <w:pgSz w:w="11910" w:h="16850"/>
          <w:pgMar w:top="1060" w:right="0" w:bottom="1140" w:left="1420" w:header="0" w:footer="922" w:gutter="0"/>
          <w:cols w:space="720"/>
        </w:sectPr>
      </w:pPr>
    </w:p>
    <w:p w14:paraId="14EB515B" w14:textId="77777777" w:rsidR="0006191A" w:rsidRDefault="00B04A97">
      <w:pPr>
        <w:pStyle w:val="a3"/>
        <w:spacing w:before="71"/>
        <w:ind w:left="986" w:firstLine="0"/>
      </w:pPr>
      <w:r>
        <w:rPr>
          <w:w w:val="105"/>
        </w:rPr>
        <w:lastRenderedPageBreak/>
        <w:t>Родной</w:t>
      </w:r>
      <w:r>
        <w:rPr>
          <w:spacing w:val="-14"/>
          <w:w w:val="105"/>
        </w:rPr>
        <w:t xml:space="preserve"> </w:t>
      </w:r>
      <w:r>
        <w:rPr>
          <w:w w:val="105"/>
        </w:rPr>
        <w:t>город</w:t>
      </w:r>
      <w:r>
        <w:rPr>
          <w:spacing w:val="-8"/>
          <w:w w:val="105"/>
        </w:rPr>
        <w:t xml:space="preserve"> </w:t>
      </w:r>
      <w:r>
        <w:rPr>
          <w:w w:val="105"/>
        </w:rPr>
        <w:t>(село).</w:t>
      </w:r>
      <w:r>
        <w:rPr>
          <w:spacing w:val="-11"/>
          <w:w w:val="105"/>
        </w:rPr>
        <w:t xml:space="preserve"> </w:t>
      </w:r>
      <w:r>
        <w:rPr>
          <w:spacing w:val="-2"/>
          <w:w w:val="105"/>
        </w:rPr>
        <w:t>Транспорт.</w:t>
      </w:r>
    </w:p>
    <w:p w14:paraId="229CC8C8" w14:textId="77777777" w:rsidR="0006191A" w:rsidRDefault="00B04A97">
      <w:pPr>
        <w:pStyle w:val="a3"/>
        <w:spacing w:before="60" w:line="288" w:lineRule="auto"/>
        <w:ind w:right="863"/>
      </w:pPr>
      <w:r>
        <w:rPr>
          <w:w w:val="105"/>
        </w:rPr>
        <w:t>Родная страна и страна (страны) изучаемого</w:t>
      </w:r>
      <w:r>
        <w:rPr>
          <w:spacing w:val="-3"/>
          <w:w w:val="105"/>
        </w:rPr>
        <w:t xml:space="preserve"> </w:t>
      </w:r>
      <w:r>
        <w:rPr>
          <w:w w:val="105"/>
        </w:rPr>
        <w:t>языка. Их</w:t>
      </w:r>
      <w:r>
        <w:rPr>
          <w:spacing w:val="-3"/>
          <w:w w:val="105"/>
        </w:rPr>
        <w:t xml:space="preserve"> </w:t>
      </w:r>
      <w:r>
        <w:rPr>
          <w:w w:val="105"/>
        </w:rPr>
        <w:t>географическое</w:t>
      </w:r>
      <w:r>
        <w:rPr>
          <w:spacing w:val="-4"/>
          <w:w w:val="105"/>
        </w:rPr>
        <w:t xml:space="preserve"> </w:t>
      </w:r>
      <w:r>
        <w:rPr>
          <w:w w:val="105"/>
        </w:rPr>
        <w:t>положение, столицы, достопримечательности, культурные особенности (национальные праздники, традиции, обычаи).</w:t>
      </w:r>
    </w:p>
    <w:p w14:paraId="73CF6763" w14:textId="77777777" w:rsidR="0006191A" w:rsidRDefault="00B04A97">
      <w:pPr>
        <w:pStyle w:val="a3"/>
        <w:spacing w:line="263" w:lineRule="exact"/>
        <w:ind w:left="986" w:firstLine="0"/>
      </w:pPr>
      <w:r>
        <w:rPr>
          <w:w w:val="105"/>
        </w:rPr>
        <w:t>Выдающиеся</w:t>
      </w:r>
      <w:r>
        <w:rPr>
          <w:spacing w:val="27"/>
          <w:w w:val="105"/>
        </w:rPr>
        <w:t xml:space="preserve"> </w:t>
      </w:r>
      <w:r>
        <w:rPr>
          <w:w w:val="105"/>
        </w:rPr>
        <w:t>люди</w:t>
      </w:r>
      <w:r>
        <w:rPr>
          <w:spacing w:val="25"/>
          <w:w w:val="105"/>
        </w:rPr>
        <w:t xml:space="preserve"> </w:t>
      </w:r>
      <w:r>
        <w:rPr>
          <w:w w:val="105"/>
        </w:rPr>
        <w:t>родной</w:t>
      </w:r>
      <w:r>
        <w:rPr>
          <w:spacing w:val="30"/>
          <w:w w:val="105"/>
        </w:rPr>
        <w:t xml:space="preserve"> </w:t>
      </w:r>
      <w:r>
        <w:rPr>
          <w:w w:val="105"/>
        </w:rPr>
        <w:t>страны</w:t>
      </w:r>
      <w:r>
        <w:rPr>
          <w:spacing w:val="21"/>
          <w:w w:val="105"/>
        </w:rPr>
        <w:t xml:space="preserve"> </w:t>
      </w:r>
      <w:r>
        <w:rPr>
          <w:w w:val="105"/>
        </w:rPr>
        <w:t>и</w:t>
      </w:r>
      <w:r>
        <w:rPr>
          <w:spacing w:val="31"/>
          <w:w w:val="105"/>
        </w:rPr>
        <w:t xml:space="preserve"> </w:t>
      </w:r>
      <w:r>
        <w:rPr>
          <w:w w:val="105"/>
        </w:rPr>
        <w:t>страны</w:t>
      </w:r>
      <w:r>
        <w:rPr>
          <w:spacing w:val="21"/>
          <w:w w:val="105"/>
        </w:rPr>
        <w:t xml:space="preserve"> </w:t>
      </w:r>
      <w:r>
        <w:rPr>
          <w:w w:val="105"/>
        </w:rPr>
        <w:t>(стран)</w:t>
      </w:r>
      <w:r>
        <w:rPr>
          <w:spacing w:val="23"/>
          <w:w w:val="105"/>
        </w:rPr>
        <w:t xml:space="preserve"> </w:t>
      </w:r>
      <w:r>
        <w:rPr>
          <w:w w:val="105"/>
        </w:rPr>
        <w:t>изучаемого</w:t>
      </w:r>
      <w:r>
        <w:rPr>
          <w:spacing w:val="25"/>
          <w:w w:val="105"/>
        </w:rPr>
        <w:t xml:space="preserve"> </w:t>
      </w:r>
      <w:r>
        <w:rPr>
          <w:w w:val="105"/>
        </w:rPr>
        <w:t>языка:</w:t>
      </w:r>
      <w:r>
        <w:rPr>
          <w:spacing w:val="22"/>
          <w:w w:val="105"/>
        </w:rPr>
        <w:t xml:space="preserve"> </w:t>
      </w:r>
      <w:r>
        <w:rPr>
          <w:spacing w:val="-2"/>
          <w:w w:val="105"/>
        </w:rPr>
        <w:t>писатели,</w:t>
      </w:r>
    </w:p>
    <w:p w14:paraId="76BE2CC9" w14:textId="77777777" w:rsidR="0006191A" w:rsidRDefault="0006191A">
      <w:pPr>
        <w:spacing w:line="263" w:lineRule="exact"/>
        <w:sectPr w:rsidR="0006191A">
          <w:pgSz w:w="11910" w:h="16850"/>
          <w:pgMar w:top="1060" w:right="0" w:bottom="1140" w:left="1420" w:header="0" w:footer="922" w:gutter="0"/>
          <w:cols w:space="720"/>
        </w:sectPr>
      </w:pPr>
    </w:p>
    <w:p w14:paraId="78C9038B" w14:textId="77777777" w:rsidR="0006191A" w:rsidRDefault="00B04A97">
      <w:pPr>
        <w:pStyle w:val="a3"/>
        <w:spacing w:before="53"/>
        <w:ind w:firstLine="0"/>
        <w:jc w:val="left"/>
      </w:pPr>
      <w:r>
        <w:rPr>
          <w:spacing w:val="-2"/>
        </w:rPr>
        <w:t>поэты.</w:t>
      </w:r>
    </w:p>
    <w:p w14:paraId="5299D452" w14:textId="77777777" w:rsidR="0006191A" w:rsidRDefault="00B04A97">
      <w:pPr>
        <w:spacing w:before="105"/>
        <w:rPr>
          <w:sz w:val="23"/>
        </w:rPr>
      </w:pPr>
      <w:r>
        <w:br w:type="column"/>
      </w:r>
    </w:p>
    <w:p w14:paraId="72732C1F" w14:textId="77777777" w:rsidR="0006191A" w:rsidRDefault="00B04A97">
      <w:pPr>
        <w:pStyle w:val="a3"/>
        <w:ind w:left="0" w:firstLine="0"/>
        <w:jc w:val="left"/>
      </w:pPr>
      <w:r>
        <w:rPr>
          <w:spacing w:val="-2"/>
          <w:w w:val="105"/>
        </w:rPr>
        <w:t>Говорение.</w:t>
      </w:r>
    </w:p>
    <w:p w14:paraId="47709567" w14:textId="77777777" w:rsidR="0006191A" w:rsidRDefault="00B04A97">
      <w:pPr>
        <w:pStyle w:val="a3"/>
        <w:tabs>
          <w:tab w:val="left" w:pos="1135"/>
          <w:tab w:val="left" w:pos="3257"/>
          <w:tab w:val="left" w:pos="4241"/>
          <w:tab w:val="left" w:pos="5989"/>
          <w:tab w:val="left" w:pos="6686"/>
          <w:tab w:val="left" w:pos="7146"/>
          <w:tab w:val="left" w:pos="7807"/>
        </w:tabs>
        <w:spacing w:before="52"/>
        <w:ind w:left="0" w:firstLine="0"/>
        <w:jc w:val="left"/>
      </w:pPr>
      <w:r>
        <w:rPr>
          <w:spacing w:val="-2"/>
          <w:w w:val="105"/>
        </w:rPr>
        <w:t>Развитие</w:t>
      </w:r>
      <w:r>
        <w:tab/>
      </w:r>
      <w:r>
        <w:rPr>
          <w:spacing w:val="-2"/>
          <w:w w:val="105"/>
        </w:rPr>
        <w:t>коммуникативных</w:t>
      </w:r>
      <w:r>
        <w:tab/>
      </w:r>
      <w:r>
        <w:rPr>
          <w:spacing w:val="-2"/>
          <w:w w:val="105"/>
        </w:rPr>
        <w:t>умений</w:t>
      </w:r>
      <w:r>
        <w:tab/>
      </w:r>
      <w:r>
        <w:rPr>
          <w:spacing w:val="-2"/>
          <w:w w:val="105"/>
        </w:rPr>
        <w:t>диалогической</w:t>
      </w:r>
      <w:r>
        <w:tab/>
      </w:r>
      <w:r>
        <w:rPr>
          <w:spacing w:val="-4"/>
          <w:w w:val="105"/>
        </w:rPr>
        <w:t>речи</w:t>
      </w:r>
      <w:r>
        <w:tab/>
      </w:r>
      <w:r>
        <w:rPr>
          <w:spacing w:val="-5"/>
          <w:w w:val="105"/>
        </w:rPr>
        <w:t>на</w:t>
      </w:r>
      <w:r>
        <w:tab/>
      </w:r>
      <w:r>
        <w:rPr>
          <w:spacing w:val="-4"/>
          <w:w w:val="105"/>
        </w:rPr>
        <w:t>базе</w:t>
      </w:r>
      <w:r>
        <w:tab/>
      </w:r>
      <w:r>
        <w:rPr>
          <w:spacing w:val="-2"/>
          <w:w w:val="105"/>
        </w:rPr>
        <w:t>умений,</w:t>
      </w:r>
    </w:p>
    <w:p w14:paraId="452058E0" w14:textId="77777777" w:rsidR="0006191A" w:rsidRDefault="0006191A">
      <w:pPr>
        <w:sectPr w:rsidR="0006191A">
          <w:type w:val="continuous"/>
          <w:pgSz w:w="11910" w:h="16850"/>
          <w:pgMar w:top="1060" w:right="0" w:bottom="280" w:left="1420" w:header="0" w:footer="922" w:gutter="0"/>
          <w:cols w:num="2" w:space="720" w:equalWidth="0">
            <w:col w:w="952" w:space="35"/>
            <w:col w:w="9503"/>
          </w:cols>
        </w:sectPr>
      </w:pPr>
    </w:p>
    <w:p w14:paraId="04FE55A8" w14:textId="77777777" w:rsidR="0006191A" w:rsidRDefault="00B04A97">
      <w:pPr>
        <w:pStyle w:val="a3"/>
        <w:spacing w:before="53"/>
        <w:ind w:firstLine="0"/>
      </w:pPr>
      <w:r>
        <w:t>сформированных</w:t>
      </w:r>
      <w:r>
        <w:rPr>
          <w:spacing w:val="38"/>
        </w:rPr>
        <w:t xml:space="preserve"> </w:t>
      </w:r>
      <w:r>
        <w:t>на</w:t>
      </w:r>
      <w:r>
        <w:rPr>
          <w:spacing w:val="37"/>
        </w:rPr>
        <w:t xml:space="preserve"> </w:t>
      </w:r>
      <w:r>
        <w:t>уровне</w:t>
      </w:r>
      <w:r>
        <w:rPr>
          <w:spacing w:val="26"/>
        </w:rPr>
        <w:t xml:space="preserve"> </w:t>
      </w:r>
      <w:r>
        <w:t>начального</w:t>
      </w:r>
      <w:r>
        <w:rPr>
          <w:spacing w:val="38"/>
        </w:rPr>
        <w:t xml:space="preserve"> </w:t>
      </w:r>
      <w:r>
        <w:t>общего</w:t>
      </w:r>
      <w:r>
        <w:rPr>
          <w:spacing w:val="39"/>
        </w:rPr>
        <w:t xml:space="preserve"> </w:t>
      </w:r>
      <w:r>
        <w:rPr>
          <w:spacing w:val="-2"/>
        </w:rPr>
        <w:t>образования:</w:t>
      </w:r>
    </w:p>
    <w:p w14:paraId="2C28BE10" w14:textId="77777777" w:rsidR="0006191A" w:rsidRDefault="00B04A97">
      <w:pPr>
        <w:pStyle w:val="a3"/>
        <w:spacing w:before="53" w:line="288" w:lineRule="auto"/>
        <w:ind w:right="866"/>
      </w:pPr>
      <w:r>
        <w:t xml:space="preserve">диалог этикетного характера: начинать, поддерживать и заканчивать разговор (в том </w:t>
      </w:r>
      <w:r>
        <w:rPr>
          <w:w w:val="105"/>
        </w:rPr>
        <w:t>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32102FD9" w14:textId="77777777" w:rsidR="0006191A" w:rsidRDefault="00B04A97">
      <w:pPr>
        <w:pStyle w:val="a3"/>
        <w:spacing w:before="5" w:line="288" w:lineRule="auto"/>
        <w:ind w:right="869"/>
      </w:pPr>
      <w:r>
        <w:rPr>
          <w:w w:val="105"/>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14:paraId="32086EFA" w14:textId="77777777" w:rsidR="0006191A" w:rsidRDefault="00B04A97">
      <w:pPr>
        <w:pStyle w:val="a3"/>
        <w:spacing w:line="288" w:lineRule="auto"/>
        <w:ind w:right="866"/>
      </w:pPr>
      <w:r>
        <w:rPr>
          <w:w w:val="105"/>
        </w:rPr>
        <w:t>диалог-расспрос: сообщать фактическую информацию, отвечая на</w:t>
      </w:r>
      <w:r>
        <w:rPr>
          <w:spacing w:val="-2"/>
          <w:w w:val="105"/>
        </w:rPr>
        <w:t xml:space="preserve"> </w:t>
      </w:r>
      <w:r>
        <w:rPr>
          <w:w w:val="105"/>
        </w:rPr>
        <w:t>вопросы разных видов; запрашивать интересующую информацию.</w:t>
      </w:r>
    </w:p>
    <w:p w14:paraId="089629D1" w14:textId="77777777" w:rsidR="0006191A" w:rsidRDefault="00B04A97">
      <w:pPr>
        <w:pStyle w:val="a3"/>
        <w:spacing w:line="288" w:lineRule="auto"/>
        <w:ind w:right="859"/>
      </w:pPr>
      <w:r>
        <w:rPr>
          <w:w w:val="105"/>
        </w:rPr>
        <w:t>Вышеперечисленные умения диалогической речи развиваются в стандартных ситуациях</w:t>
      </w:r>
      <w:r>
        <w:rPr>
          <w:spacing w:val="-7"/>
          <w:w w:val="105"/>
        </w:rPr>
        <w:t xml:space="preserve"> </w:t>
      </w:r>
      <w:r>
        <w:rPr>
          <w:w w:val="105"/>
        </w:rPr>
        <w:t>неофициального</w:t>
      </w:r>
      <w:r>
        <w:rPr>
          <w:spacing w:val="-1"/>
          <w:w w:val="105"/>
        </w:rPr>
        <w:t xml:space="preserve"> </w:t>
      </w:r>
      <w:r>
        <w:rPr>
          <w:w w:val="105"/>
        </w:rPr>
        <w:t>общения с</w:t>
      </w:r>
      <w:r>
        <w:rPr>
          <w:spacing w:val="-1"/>
          <w:w w:val="105"/>
        </w:rPr>
        <w:t xml:space="preserve"> </w:t>
      </w:r>
      <w:r>
        <w:rPr>
          <w:w w:val="105"/>
        </w:rPr>
        <w:t>использованием речевых</w:t>
      </w:r>
      <w:r>
        <w:rPr>
          <w:spacing w:val="-1"/>
          <w:w w:val="105"/>
        </w:rPr>
        <w:t xml:space="preserve"> </w:t>
      </w:r>
      <w:r>
        <w:rPr>
          <w:w w:val="105"/>
        </w:rPr>
        <w:t>ситуаций,</w:t>
      </w:r>
      <w:r>
        <w:rPr>
          <w:spacing w:val="-5"/>
          <w:w w:val="105"/>
        </w:rPr>
        <w:t xml:space="preserve"> </w:t>
      </w:r>
      <w:r>
        <w:rPr>
          <w:w w:val="105"/>
        </w:rPr>
        <w:t>ключевых</w:t>
      </w:r>
      <w:r>
        <w:rPr>
          <w:spacing w:val="-1"/>
          <w:w w:val="105"/>
        </w:rPr>
        <w:t xml:space="preserve"> </w:t>
      </w:r>
      <w:r>
        <w:rPr>
          <w:w w:val="105"/>
        </w:rPr>
        <w:t>слов и (или) иллюстраций, фотографий с соблюдением норм речевого этикета, принятых в стране (странах) изучаемого языка.</w:t>
      </w:r>
    </w:p>
    <w:p w14:paraId="03CEE4DC" w14:textId="77777777" w:rsidR="0006191A" w:rsidRDefault="00B04A97">
      <w:pPr>
        <w:pStyle w:val="a3"/>
        <w:spacing w:line="263" w:lineRule="exact"/>
        <w:ind w:left="986" w:firstLine="0"/>
      </w:pPr>
      <w:r>
        <w:rPr>
          <w:w w:val="105"/>
        </w:rPr>
        <w:t>Объём</w:t>
      </w:r>
      <w:r>
        <w:rPr>
          <w:spacing w:val="-11"/>
          <w:w w:val="105"/>
        </w:rPr>
        <w:t xml:space="preserve"> </w:t>
      </w:r>
      <w:r>
        <w:rPr>
          <w:w w:val="105"/>
        </w:rPr>
        <w:t>диалога</w:t>
      </w:r>
      <w:r>
        <w:rPr>
          <w:spacing w:val="-5"/>
          <w:w w:val="105"/>
        </w:rPr>
        <w:t xml:space="preserve"> </w:t>
      </w:r>
      <w:r>
        <w:rPr>
          <w:w w:val="105"/>
        </w:rPr>
        <w:t>–</w:t>
      </w:r>
      <w:r>
        <w:rPr>
          <w:spacing w:val="-8"/>
          <w:w w:val="105"/>
        </w:rPr>
        <w:t xml:space="preserve"> </w:t>
      </w:r>
      <w:r>
        <w:rPr>
          <w:w w:val="105"/>
        </w:rPr>
        <w:t>до</w:t>
      </w:r>
      <w:r>
        <w:rPr>
          <w:spacing w:val="-13"/>
          <w:w w:val="105"/>
        </w:rPr>
        <w:t xml:space="preserve"> </w:t>
      </w:r>
      <w:r>
        <w:rPr>
          <w:w w:val="105"/>
        </w:rPr>
        <w:t>5</w:t>
      </w:r>
      <w:r>
        <w:rPr>
          <w:spacing w:val="-1"/>
          <w:w w:val="105"/>
        </w:rPr>
        <w:t xml:space="preserve"> </w:t>
      </w:r>
      <w:r>
        <w:rPr>
          <w:w w:val="105"/>
        </w:rPr>
        <w:t>реплик</w:t>
      </w:r>
      <w:r>
        <w:rPr>
          <w:spacing w:val="-5"/>
          <w:w w:val="105"/>
        </w:rPr>
        <w:t xml:space="preserve"> </w:t>
      </w:r>
      <w:r>
        <w:rPr>
          <w:w w:val="105"/>
        </w:rPr>
        <w:t>со</w:t>
      </w:r>
      <w:r>
        <w:rPr>
          <w:spacing w:val="-8"/>
          <w:w w:val="105"/>
        </w:rPr>
        <w:t xml:space="preserve"> </w:t>
      </w:r>
      <w:r>
        <w:rPr>
          <w:w w:val="105"/>
        </w:rPr>
        <w:t>стороны</w:t>
      </w:r>
      <w:r>
        <w:rPr>
          <w:spacing w:val="-11"/>
          <w:w w:val="105"/>
        </w:rPr>
        <w:t xml:space="preserve"> </w:t>
      </w:r>
      <w:r>
        <w:rPr>
          <w:w w:val="105"/>
        </w:rPr>
        <w:t>каждого</w:t>
      </w:r>
      <w:r>
        <w:rPr>
          <w:spacing w:val="-8"/>
          <w:w w:val="105"/>
        </w:rPr>
        <w:t xml:space="preserve"> </w:t>
      </w:r>
      <w:r>
        <w:rPr>
          <w:spacing w:val="-2"/>
          <w:w w:val="105"/>
        </w:rPr>
        <w:t>собеседника.</w:t>
      </w:r>
    </w:p>
    <w:p w14:paraId="332E8CA9" w14:textId="77777777" w:rsidR="0006191A" w:rsidRDefault="00B04A97">
      <w:pPr>
        <w:pStyle w:val="a3"/>
        <w:tabs>
          <w:tab w:val="left" w:pos="2100"/>
          <w:tab w:val="left" w:pos="4200"/>
          <w:tab w:val="left" w:pos="5156"/>
          <w:tab w:val="left" w:pos="7047"/>
          <w:tab w:val="left" w:pos="7722"/>
          <w:tab w:val="left" w:pos="8161"/>
          <w:tab w:val="left" w:pos="8809"/>
        </w:tabs>
        <w:spacing w:before="50" w:line="288" w:lineRule="auto"/>
        <w:ind w:right="863"/>
        <w:jc w:val="left"/>
      </w:pPr>
      <w:r>
        <w:rPr>
          <w:spacing w:val="-2"/>
          <w:w w:val="105"/>
        </w:rPr>
        <w:t>Развитие</w:t>
      </w:r>
      <w:r>
        <w:tab/>
      </w:r>
      <w:r>
        <w:rPr>
          <w:spacing w:val="-2"/>
          <w:w w:val="105"/>
        </w:rPr>
        <w:t>коммуникативных</w:t>
      </w:r>
      <w:r>
        <w:tab/>
      </w:r>
      <w:r>
        <w:rPr>
          <w:spacing w:val="-2"/>
          <w:w w:val="105"/>
        </w:rPr>
        <w:t>умений</w:t>
      </w:r>
      <w:r>
        <w:tab/>
      </w:r>
      <w:r>
        <w:rPr>
          <w:spacing w:val="-2"/>
          <w:w w:val="105"/>
        </w:rPr>
        <w:t>монологической</w:t>
      </w:r>
      <w:r>
        <w:tab/>
      </w:r>
      <w:r>
        <w:rPr>
          <w:spacing w:val="-4"/>
          <w:w w:val="105"/>
        </w:rPr>
        <w:t>речи</w:t>
      </w:r>
      <w:r>
        <w:tab/>
      </w:r>
      <w:r>
        <w:rPr>
          <w:spacing w:val="-6"/>
          <w:w w:val="105"/>
        </w:rPr>
        <w:t>на</w:t>
      </w:r>
      <w:r>
        <w:tab/>
      </w:r>
      <w:r>
        <w:rPr>
          <w:spacing w:val="-4"/>
          <w:w w:val="105"/>
        </w:rPr>
        <w:t>базе</w:t>
      </w:r>
      <w:r>
        <w:tab/>
      </w:r>
      <w:r>
        <w:rPr>
          <w:spacing w:val="-4"/>
          <w:w w:val="105"/>
        </w:rPr>
        <w:t xml:space="preserve">умений, </w:t>
      </w:r>
      <w:r>
        <w:rPr>
          <w:w w:val="105"/>
        </w:rPr>
        <w:t>сформированных на уровне начального общего образования:</w:t>
      </w:r>
    </w:p>
    <w:p w14:paraId="1BD706D7" w14:textId="77777777" w:rsidR="0006191A" w:rsidRDefault="00B04A97">
      <w:pPr>
        <w:pStyle w:val="a3"/>
        <w:tabs>
          <w:tab w:val="left" w:pos="2100"/>
          <w:tab w:val="left" w:pos="3049"/>
          <w:tab w:val="left" w:pos="4085"/>
          <w:tab w:val="left" w:pos="7644"/>
          <w:tab w:val="left" w:pos="7953"/>
        </w:tabs>
        <w:spacing w:line="295" w:lineRule="auto"/>
        <w:ind w:right="895"/>
        <w:jc w:val="left"/>
      </w:pPr>
      <w:r>
        <w:rPr>
          <w:spacing w:val="-2"/>
        </w:rPr>
        <w:t>создание</w:t>
      </w:r>
      <w:r>
        <w:tab/>
      </w:r>
      <w:r>
        <w:rPr>
          <w:spacing w:val="-2"/>
        </w:rPr>
        <w:t>устных</w:t>
      </w:r>
      <w:r>
        <w:tab/>
      </w:r>
      <w:r>
        <w:rPr>
          <w:spacing w:val="-2"/>
        </w:rPr>
        <w:t>связных</w:t>
      </w:r>
      <w:r>
        <w:tab/>
        <w:t>монологических</w:t>
      </w:r>
      <w:r>
        <w:rPr>
          <w:spacing w:val="80"/>
        </w:rPr>
        <w:t xml:space="preserve"> </w:t>
      </w:r>
      <w:r>
        <w:t>высказываний</w:t>
      </w:r>
      <w:r>
        <w:tab/>
      </w:r>
      <w:r>
        <w:rPr>
          <w:spacing w:val="-10"/>
        </w:rPr>
        <w:t>с</w:t>
      </w:r>
      <w:r>
        <w:tab/>
      </w:r>
      <w:r>
        <w:rPr>
          <w:spacing w:val="-2"/>
        </w:rPr>
        <w:t xml:space="preserve">использованием </w:t>
      </w:r>
      <w:r>
        <w:rPr>
          <w:w w:val="105"/>
        </w:rPr>
        <w:t>основных коммуникативных типов речи:</w:t>
      </w:r>
    </w:p>
    <w:p w14:paraId="232E189C" w14:textId="77777777" w:rsidR="0006191A" w:rsidRDefault="00B04A97">
      <w:pPr>
        <w:pStyle w:val="a3"/>
        <w:spacing w:line="288" w:lineRule="auto"/>
        <w:ind w:right="855"/>
        <w:jc w:val="left"/>
      </w:pPr>
      <w:r>
        <w:rPr>
          <w:w w:val="105"/>
        </w:rPr>
        <w:t>описание</w:t>
      </w:r>
      <w:r>
        <w:rPr>
          <w:spacing w:val="22"/>
          <w:w w:val="105"/>
        </w:rPr>
        <w:t xml:space="preserve"> </w:t>
      </w:r>
      <w:r>
        <w:rPr>
          <w:w w:val="105"/>
        </w:rPr>
        <w:t>(предмета, внешности</w:t>
      </w:r>
      <w:r>
        <w:rPr>
          <w:spacing w:val="22"/>
          <w:w w:val="105"/>
        </w:rPr>
        <w:t xml:space="preserve"> </w:t>
      </w:r>
      <w:r>
        <w:rPr>
          <w:w w:val="105"/>
        </w:rPr>
        <w:t>и</w:t>
      </w:r>
      <w:r>
        <w:rPr>
          <w:spacing w:val="28"/>
          <w:w w:val="105"/>
        </w:rPr>
        <w:t xml:space="preserve"> </w:t>
      </w:r>
      <w:r>
        <w:rPr>
          <w:w w:val="105"/>
        </w:rPr>
        <w:t>одежды человека), в</w:t>
      </w:r>
      <w:r>
        <w:rPr>
          <w:spacing w:val="23"/>
          <w:w w:val="105"/>
        </w:rPr>
        <w:t xml:space="preserve"> </w:t>
      </w:r>
      <w:r>
        <w:rPr>
          <w:w w:val="105"/>
        </w:rPr>
        <w:t>том числе</w:t>
      </w:r>
      <w:r>
        <w:rPr>
          <w:spacing w:val="22"/>
          <w:w w:val="105"/>
        </w:rPr>
        <w:t xml:space="preserve"> </w:t>
      </w:r>
      <w:r>
        <w:rPr>
          <w:w w:val="105"/>
        </w:rPr>
        <w:t>характеристика (черты характера реального человека или литературного персонажа);</w:t>
      </w:r>
    </w:p>
    <w:p w14:paraId="3A72DC7C" w14:textId="77777777" w:rsidR="0006191A" w:rsidRDefault="00B04A97">
      <w:pPr>
        <w:pStyle w:val="a3"/>
        <w:spacing w:line="263" w:lineRule="exact"/>
        <w:ind w:left="986" w:firstLine="0"/>
        <w:jc w:val="left"/>
      </w:pPr>
      <w:r>
        <w:t>повествование</w:t>
      </w:r>
      <w:r>
        <w:rPr>
          <w:spacing w:val="44"/>
        </w:rPr>
        <w:t xml:space="preserve"> </w:t>
      </w:r>
      <w:r>
        <w:rPr>
          <w:spacing w:val="-2"/>
        </w:rPr>
        <w:t>(сообщение);</w:t>
      </w:r>
    </w:p>
    <w:p w14:paraId="63814348" w14:textId="77777777" w:rsidR="0006191A" w:rsidRDefault="00B04A97">
      <w:pPr>
        <w:pStyle w:val="a3"/>
        <w:spacing w:before="43" w:line="288" w:lineRule="auto"/>
        <w:ind w:left="986" w:right="2359" w:firstLine="0"/>
        <w:jc w:val="left"/>
      </w:pPr>
      <w:r>
        <w:t>изложение (пересказ) основного содержания прочитанного текста;</w:t>
      </w:r>
      <w:r>
        <w:rPr>
          <w:spacing w:val="40"/>
          <w:w w:val="105"/>
        </w:rPr>
        <w:t xml:space="preserve"> </w:t>
      </w:r>
      <w:r>
        <w:rPr>
          <w:w w:val="105"/>
        </w:rPr>
        <w:t>краткое изложение результатов выполненной проектной работы.</w:t>
      </w:r>
    </w:p>
    <w:p w14:paraId="70FF10DF" w14:textId="77777777" w:rsidR="0006191A" w:rsidRDefault="00B04A97">
      <w:pPr>
        <w:pStyle w:val="a3"/>
        <w:spacing w:line="288" w:lineRule="auto"/>
        <w:ind w:right="857"/>
      </w:pPr>
      <w:r>
        <w:rPr>
          <w:w w:val="105"/>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14:paraId="0437348D" w14:textId="77777777" w:rsidR="0006191A" w:rsidRDefault="00B04A97">
      <w:pPr>
        <w:pStyle w:val="a3"/>
        <w:spacing w:line="288" w:lineRule="auto"/>
        <w:ind w:left="986" w:right="4283" w:firstLine="0"/>
      </w:pPr>
      <w:r>
        <w:rPr>
          <w:w w:val="105"/>
        </w:rPr>
        <w:t>Объём</w:t>
      </w:r>
      <w:r>
        <w:rPr>
          <w:spacing w:val="-16"/>
          <w:w w:val="105"/>
        </w:rPr>
        <w:t xml:space="preserve"> </w:t>
      </w:r>
      <w:r>
        <w:rPr>
          <w:w w:val="105"/>
        </w:rPr>
        <w:t>монологического</w:t>
      </w:r>
      <w:r>
        <w:rPr>
          <w:spacing w:val="-15"/>
          <w:w w:val="105"/>
        </w:rPr>
        <w:t xml:space="preserve"> </w:t>
      </w:r>
      <w:r>
        <w:rPr>
          <w:w w:val="105"/>
        </w:rPr>
        <w:t>высказывания</w:t>
      </w:r>
      <w:r>
        <w:rPr>
          <w:spacing w:val="-11"/>
          <w:w w:val="105"/>
        </w:rPr>
        <w:t xml:space="preserve"> </w:t>
      </w:r>
      <w:r>
        <w:rPr>
          <w:w w:val="105"/>
        </w:rPr>
        <w:t>–</w:t>
      </w:r>
      <w:r>
        <w:rPr>
          <w:spacing w:val="-14"/>
          <w:w w:val="105"/>
        </w:rPr>
        <w:t xml:space="preserve"> </w:t>
      </w:r>
      <w:r>
        <w:rPr>
          <w:w w:val="105"/>
        </w:rPr>
        <w:t>5–6</w:t>
      </w:r>
      <w:r>
        <w:rPr>
          <w:spacing w:val="-14"/>
          <w:w w:val="105"/>
        </w:rPr>
        <w:t xml:space="preserve"> </w:t>
      </w:r>
      <w:r>
        <w:rPr>
          <w:w w:val="105"/>
        </w:rPr>
        <w:t xml:space="preserve">фраз. </w:t>
      </w:r>
      <w:r>
        <w:rPr>
          <w:spacing w:val="-2"/>
          <w:w w:val="105"/>
        </w:rPr>
        <w:t>Аудирование.</w:t>
      </w:r>
    </w:p>
    <w:p w14:paraId="54E7AA50" w14:textId="77777777" w:rsidR="0006191A" w:rsidRDefault="00B04A97">
      <w:pPr>
        <w:pStyle w:val="a3"/>
        <w:spacing w:line="295" w:lineRule="auto"/>
        <w:ind w:right="853"/>
      </w:pPr>
      <w:r>
        <w:rPr>
          <w:w w:val="105"/>
        </w:rPr>
        <w:t>Развитие</w:t>
      </w:r>
      <w:r>
        <w:rPr>
          <w:spacing w:val="-6"/>
          <w:w w:val="105"/>
        </w:rPr>
        <w:t xml:space="preserve"> </w:t>
      </w:r>
      <w:r>
        <w:rPr>
          <w:w w:val="105"/>
        </w:rPr>
        <w:t>коммуникативных умений аудирования</w:t>
      </w:r>
      <w:r>
        <w:rPr>
          <w:spacing w:val="-2"/>
          <w:w w:val="105"/>
        </w:rPr>
        <w:t xml:space="preserve"> </w:t>
      </w:r>
      <w:r>
        <w:rPr>
          <w:w w:val="105"/>
        </w:rPr>
        <w:t>на базе</w:t>
      </w:r>
      <w:r>
        <w:rPr>
          <w:spacing w:val="-6"/>
          <w:w w:val="105"/>
        </w:rPr>
        <w:t xml:space="preserve"> </w:t>
      </w:r>
      <w:r>
        <w:rPr>
          <w:w w:val="105"/>
        </w:rPr>
        <w:t>умений,</w:t>
      </w:r>
      <w:r>
        <w:rPr>
          <w:spacing w:val="-3"/>
          <w:w w:val="105"/>
        </w:rPr>
        <w:t xml:space="preserve"> </w:t>
      </w:r>
      <w:r>
        <w:rPr>
          <w:w w:val="105"/>
        </w:rPr>
        <w:t>сформированных на уровне начального общего образования:</w:t>
      </w:r>
    </w:p>
    <w:p w14:paraId="567D9587" w14:textId="77777777" w:rsidR="0006191A" w:rsidRDefault="00B04A97">
      <w:pPr>
        <w:pStyle w:val="a3"/>
        <w:spacing w:line="288" w:lineRule="auto"/>
        <w:ind w:right="877"/>
      </w:pPr>
      <w:r>
        <w:t>при</w:t>
      </w:r>
      <w:r>
        <w:rPr>
          <w:spacing w:val="22"/>
        </w:rPr>
        <w:t xml:space="preserve"> </w:t>
      </w:r>
      <w:r>
        <w:t>непосредственном</w:t>
      </w:r>
      <w:r>
        <w:rPr>
          <w:spacing w:val="31"/>
        </w:rPr>
        <w:t xml:space="preserve"> </w:t>
      </w:r>
      <w:r>
        <w:t>общении: понимание</w:t>
      </w:r>
      <w:r>
        <w:rPr>
          <w:spacing w:val="23"/>
        </w:rPr>
        <w:t xml:space="preserve"> </w:t>
      </w:r>
      <w:r>
        <w:t>на</w:t>
      </w:r>
      <w:r>
        <w:rPr>
          <w:spacing w:val="23"/>
        </w:rPr>
        <w:t xml:space="preserve"> </w:t>
      </w:r>
      <w:r>
        <w:t>слух</w:t>
      </w:r>
      <w:r>
        <w:rPr>
          <w:spacing w:val="36"/>
        </w:rPr>
        <w:t xml:space="preserve"> </w:t>
      </w:r>
      <w:r>
        <w:t>речи</w:t>
      </w:r>
      <w:r>
        <w:rPr>
          <w:spacing w:val="34"/>
        </w:rPr>
        <w:t xml:space="preserve"> </w:t>
      </w:r>
      <w:r>
        <w:t>учителя</w:t>
      </w:r>
      <w:r>
        <w:rPr>
          <w:spacing w:val="28"/>
        </w:rPr>
        <w:t xml:space="preserve"> </w:t>
      </w:r>
      <w:r>
        <w:t>и</w:t>
      </w:r>
      <w:r>
        <w:rPr>
          <w:spacing w:val="34"/>
        </w:rPr>
        <w:t xml:space="preserve"> </w:t>
      </w:r>
      <w:r>
        <w:t xml:space="preserve">одноклассников </w:t>
      </w:r>
      <w:r>
        <w:rPr>
          <w:w w:val="105"/>
        </w:rPr>
        <w:t>и вербальная (невербальная) реакция на услышанное;</w:t>
      </w:r>
    </w:p>
    <w:p w14:paraId="2ADE4D69" w14:textId="77777777" w:rsidR="0006191A" w:rsidRDefault="00B04A97">
      <w:pPr>
        <w:pStyle w:val="a3"/>
        <w:spacing w:line="288" w:lineRule="auto"/>
        <w:ind w:right="865"/>
      </w:pPr>
      <w:r>
        <w:rPr>
          <w:w w:val="105"/>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w:t>
      </w:r>
      <w:r>
        <w:rPr>
          <w:spacing w:val="32"/>
          <w:w w:val="105"/>
        </w:rPr>
        <w:t xml:space="preserve">  </w:t>
      </w:r>
      <w:r>
        <w:rPr>
          <w:w w:val="105"/>
        </w:rPr>
        <w:t>от</w:t>
      </w:r>
      <w:r>
        <w:rPr>
          <w:spacing w:val="28"/>
          <w:w w:val="105"/>
        </w:rPr>
        <w:t xml:space="preserve">  </w:t>
      </w:r>
      <w:r>
        <w:rPr>
          <w:w w:val="105"/>
        </w:rPr>
        <w:t>поставленной</w:t>
      </w:r>
      <w:r>
        <w:rPr>
          <w:spacing w:val="33"/>
          <w:w w:val="105"/>
        </w:rPr>
        <w:t xml:space="preserve">  </w:t>
      </w:r>
      <w:r>
        <w:rPr>
          <w:w w:val="105"/>
        </w:rPr>
        <w:t>коммуникативной</w:t>
      </w:r>
      <w:r>
        <w:rPr>
          <w:spacing w:val="33"/>
          <w:w w:val="105"/>
        </w:rPr>
        <w:t xml:space="preserve">  </w:t>
      </w:r>
      <w:r>
        <w:rPr>
          <w:w w:val="105"/>
        </w:rPr>
        <w:t>задачи:</w:t>
      </w:r>
      <w:r>
        <w:rPr>
          <w:spacing w:val="28"/>
          <w:w w:val="105"/>
        </w:rPr>
        <w:t xml:space="preserve">  </w:t>
      </w:r>
      <w:r>
        <w:rPr>
          <w:w w:val="105"/>
        </w:rPr>
        <w:t>с</w:t>
      </w:r>
      <w:r>
        <w:rPr>
          <w:spacing w:val="30"/>
          <w:w w:val="105"/>
        </w:rPr>
        <w:t xml:space="preserve">  </w:t>
      </w:r>
      <w:r>
        <w:rPr>
          <w:w w:val="105"/>
        </w:rPr>
        <w:t>пониманием</w:t>
      </w:r>
      <w:r>
        <w:rPr>
          <w:spacing w:val="29"/>
          <w:w w:val="105"/>
        </w:rPr>
        <w:t xml:space="preserve">  </w:t>
      </w:r>
      <w:r>
        <w:rPr>
          <w:spacing w:val="-2"/>
          <w:w w:val="105"/>
        </w:rPr>
        <w:t>основного</w:t>
      </w:r>
    </w:p>
    <w:p w14:paraId="2D4C882B" w14:textId="77777777" w:rsidR="0006191A" w:rsidRDefault="0006191A">
      <w:pPr>
        <w:spacing w:line="288" w:lineRule="auto"/>
        <w:sectPr w:rsidR="0006191A">
          <w:type w:val="continuous"/>
          <w:pgSz w:w="11910" w:h="16850"/>
          <w:pgMar w:top="1060" w:right="0" w:bottom="280" w:left="1420" w:header="0" w:footer="922" w:gutter="0"/>
          <w:cols w:space="720"/>
        </w:sectPr>
      </w:pPr>
    </w:p>
    <w:p w14:paraId="6C1096FC" w14:textId="77777777" w:rsidR="0006191A" w:rsidRDefault="00B04A97">
      <w:pPr>
        <w:pStyle w:val="a3"/>
        <w:spacing w:before="71" w:line="295" w:lineRule="auto"/>
        <w:ind w:right="856" w:firstLine="0"/>
      </w:pPr>
      <w:r>
        <w:rPr>
          <w:w w:val="105"/>
        </w:rPr>
        <w:t>содержания, с пониманием запрашиваемой информации с использованием и без использования иллюстраций.</w:t>
      </w:r>
    </w:p>
    <w:p w14:paraId="537D38AF" w14:textId="77777777" w:rsidR="0006191A" w:rsidRDefault="00B04A97">
      <w:pPr>
        <w:pStyle w:val="a3"/>
        <w:spacing w:line="288" w:lineRule="auto"/>
        <w:ind w:right="869"/>
      </w:pPr>
      <w:r>
        <w:rPr>
          <w:w w:val="105"/>
        </w:rPr>
        <w:t>Аудирование с пониманием основного содержания текста предполагает умение определять основную тему</w:t>
      </w:r>
      <w:r>
        <w:rPr>
          <w:spacing w:val="-3"/>
          <w:w w:val="105"/>
        </w:rPr>
        <w:t xml:space="preserve"> </w:t>
      </w:r>
      <w:r>
        <w:rPr>
          <w:w w:val="105"/>
        </w:rPr>
        <w:t>и главные факты (события) в воспринимаемом на слух</w:t>
      </w:r>
      <w:r>
        <w:rPr>
          <w:spacing w:val="-3"/>
          <w:w w:val="105"/>
        </w:rPr>
        <w:t xml:space="preserve"> </w:t>
      </w:r>
      <w:r>
        <w:rPr>
          <w:w w:val="105"/>
        </w:rPr>
        <w:t>тексте, игнорировать незнакомые слова, несущественные для понимания основного содержания.</w:t>
      </w:r>
    </w:p>
    <w:p w14:paraId="05F46439" w14:textId="77777777" w:rsidR="0006191A" w:rsidRDefault="00B04A97">
      <w:pPr>
        <w:pStyle w:val="a3"/>
        <w:spacing w:line="288" w:lineRule="auto"/>
        <w:ind w:right="875"/>
      </w:pPr>
      <w:r>
        <w:rPr>
          <w:w w:val="105"/>
        </w:rPr>
        <w:t>Аудирование с пониманием запрашиваемой информации предполагает умение выделять</w:t>
      </w:r>
      <w:r>
        <w:rPr>
          <w:spacing w:val="-12"/>
          <w:w w:val="105"/>
        </w:rPr>
        <w:t xml:space="preserve"> </w:t>
      </w:r>
      <w:r>
        <w:rPr>
          <w:w w:val="105"/>
        </w:rPr>
        <w:t>запрашиваемую</w:t>
      </w:r>
      <w:r>
        <w:rPr>
          <w:spacing w:val="-10"/>
          <w:w w:val="105"/>
        </w:rPr>
        <w:t xml:space="preserve"> </w:t>
      </w:r>
      <w:r>
        <w:rPr>
          <w:w w:val="105"/>
        </w:rPr>
        <w:t>информацию,</w:t>
      </w:r>
      <w:r>
        <w:rPr>
          <w:spacing w:val="-13"/>
          <w:w w:val="105"/>
        </w:rPr>
        <w:t xml:space="preserve"> </w:t>
      </w:r>
      <w:r>
        <w:rPr>
          <w:w w:val="105"/>
        </w:rPr>
        <w:t>представленную</w:t>
      </w:r>
      <w:r>
        <w:rPr>
          <w:spacing w:val="-10"/>
          <w:w w:val="105"/>
        </w:rPr>
        <w:t xml:space="preserve"> </w:t>
      </w:r>
      <w:r>
        <w:rPr>
          <w:w w:val="105"/>
        </w:rPr>
        <w:t>в</w:t>
      </w:r>
      <w:r>
        <w:rPr>
          <w:spacing w:val="-10"/>
          <w:w w:val="105"/>
        </w:rPr>
        <w:t xml:space="preserve"> </w:t>
      </w:r>
      <w:r>
        <w:rPr>
          <w:w w:val="105"/>
        </w:rPr>
        <w:t>эксплицитной</w:t>
      </w:r>
      <w:r>
        <w:rPr>
          <w:spacing w:val="-10"/>
          <w:w w:val="105"/>
        </w:rPr>
        <w:t xml:space="preserve"> </w:t>
      </w:r>
      <w:r>
        <w:rPr>
          <w:w w:val="105"/>
        </w:rPr>
        <w:t>(явной)</w:t>
      </w:r>
      <w:r>
        <w:rPr>
          <w:spacing w:val="-6"/>
          <w:w w:val="105"/>
        </w:rPr>
        <w:t xml:space="preserve"> </w:t>
      </w:r>
      <w:r>
        <w:rPr>
          <w:w w:val="105"/>
        </w:rPr>
        <w:t>форме,</w:t>
      </w:r>
      <w:r>
        <w:rPr>
          <w:spacing w:val="-13"/>
          <w:w w:val="105"/>
        </w:rPr>
        <w:t xml:space="preserve"> </w:t>
      </w:r>
      <w:r>
        <w:rPr>
          <w:w w:val="105"/>
        </w:rPr>
        <w:t>в воспринимаемом на слух тексте.</w:t>
      </w:r>
    </w:p>
    <w:p w14:paraId="0BB59F99" w14:textId="77777777" w:rsidR="0006191A" w:rsidRDefault="00B04A97">
      <w:pPr>
        <w:pStyle w:val="a3"/>
        <w:spacing w:line="288" w:lineRule="auto"/>
        <w:ind w:right="870"/>
      </w:pPr>
      <w:r>
        <w:rPr>
          <w:w w:val="105"/>
        </w:rPr>
        <w:t>Тексты</w:t>
      </w:r>
      <w:r>
        <w:rPr>
          <w:spacing w:val="-2"/>
          <w:w w:val="105"/>
        </w:rPr>
        <w:t xml:space="preserve"> </w:t>
      </w:r>
      <w:r>
        <w:rPr>
          <w:w w:val="105"/>
        </w:rPr>
        <w:t>для</w:t>
      </w:r>
      <w:r>
        <w:rPr>
          <w:spacing w:val="-2"/>
          <w:w w:val="105"/>
        </w:rPr>
        <w:t xml:space="preserve"> </w:t>
      </w:r>
      <w:r>
        <w:rPr>
          <w:w w:val="105"/>
        </w:rPr>
        <w:t>аудирования:</w:t>
      </w:r>
      <w:r>
        <w:rPr>
          <w:spacing w:val="-2"/>
          <w:w w:val="105"/>
        </w:rPr>
        <w:t xml:space="preserve"> </w:t>
      </w:r>
      <w:r>
        <w:rPr>
          <w:w w:val="105"/>
        </w:rPr>
        <w:t>диалог (беседа),</w:t>
      </w:r>
      <w:r>
        <w:rPr>
          <w:spacing w:val="-3"/>
          <w:w w:val="105"/>
        </w:rPr>
        <w:t xml:space="preserve"> </w:t>
      </w:r>
      <w:r>
        <w:rPr>
          <w:w w:val="105"/>
        </w:rPr>
        <w:t>высказывания</w:t>
      </w:r>
      <w:r>
        <w:rPr>
          <w:spacing w:val="-2"/>
          <w:w w:val="105"/>
        </w:rPr>
        <w:t xml:space="preserve"> </w:t>
      </w:r>
      <w:r>
        <w:rPr>
          <w:w w:val="105"/>
        </w:rPr>
        <w:t>собеседников в ситуациях повседневного общения, рассказ, сообщение информационного характера.</w:t>
      </w:r>
    </w:p>
    <w:p w14:paraId="51B86F99" w14:textId="77777777" w:rsidR="0006191A" w:rsidRDefault="00B04A97">
      <w:pPr>
        <w:pStyle w:val="a3"/>
        <w:spacing w:line="288" w:lineRule="auto"/>
        <w:ind w:left="986" w:right="2822" w:firstLine="0"/>
      </w:pPr>
      <w:r>
        <w:rPr>
          <w:w w:val="105"/>
        </w:rPr>
        <w:t>Время</w:t>
      </w:r>
      <w:r>
        <w:rPr>
          <w:spacing w:val="-7"/>
          <w:w w:val="105"/>
        </w:rPr>
        <w:t xml:space="preserve"> </w:t>
      </w:r>
      <w:r>
        <w:rPr>
          <w:w w:val="105"/>
        </w:rPr>
        <w:t>звучания</w:t>
      </w:r>
      <w:r>
        <w:rPr>
          <w:spacing w:val="-13"/>
          <w:w w:val="105"/>
        </w:rPr>
        <w:t xml:space="preserve"> </w:t>
      </w:r>
      <w:r>
        <w:rPr>
          <w:w w:val="105"/>
        </w:rPr>
        <w:t>текста</w:t>
      </w:r>
      <w:r>
        <w:rPr>
          <w:spacing w:val="-9"/>
          <w:w w:val="105"/>
        </w:rPr>
        <w:t xml:space="preserve"> </w:t>
      </w:r>
      <w:r>
        <w:rPr>
          <w:w w:val="105"/>
        </w:rPr>
        <w:t>(текстов)</w:t>
      </w:r>
      <w:r>
        <w:rPr>
          <w:spacing w:val="-11"/>
          <w:w w:val="105"/>
        </w:rPr>
        <w:t xml:space="preserve"> </w:t>
      </w:r>
      <w:r>
        <w:rPr>
          <w:w w:val="105"/>
        </w:rPr>
        <w:t>для</w:t>
      </w:r>
      <w:r>
        <w:rPr>
          <w:spacing w:val="-13"/>
          <w:w w:val="105"/>
        </w:rPr>
        <w:t xml:space="preserve"> </w:t>
      </w:r>
      <w:r>
        <w:rPr>
          <w:w w:val="105"/>
        </w:rPr>
        <w:t>аудирования</w:t>
      </w:r>
      <w:r>
        <w:rPr>
          <w:spacing w:val="-4"/>
          <w:w w:val="105"/>
        </w:rPr>
        <w:t xml:space="preserve"> </w:t>
      </w:r>
      <w:r>
        <w:rPr>
          <w:w w:val="105"/>
        </w:rPr>
        <w:t>–</w:t>
      </w:r>
      <w:r>
        <w:rPr>
          <w:spacing w:val="-8"/>
          <w:w w:val="105"/>
        </w:rPr>
        <w:t xml:space="preserve"> </w:t>
      </w:r>
      <w:r>
        <w:rPr>
          <w:w w:val="105"/>
        </w:rPr>
        <w:t>до</w:t>
      </w:r>
      <w:r>
        <w:rPr>
          <w:spacing w:val="-14"/>
          <w:w w:val="105"/>
        </w:rPr>
        <w:t xml:space="preserve"> </w:t>
      </w:r>
      <w:r>
        <w:rPr>
          <w:w w:val="105"/>
        </w:rPr>
        <w:t>1</w:t>
      </w:r>
      <w:r>
        <w:rPr>
          <w:spacing w:val="-8"/>
          <w:w w:val="105"/>
        </w:rPr>
        <w:t xml:space="preserve"> </w:t>
      </w:r>
      <w:r>
        <w:rPr>
          <w:w w:val="105"/>
        </w:rPr>
        <w:t>минуты. Смысловое чтение.</w:t>
      </w:r>
    </w:p>
    <w:p w14:paraId="2B9E1135" w14:textId="77777777" w:rsidR="0006191A" w:rsidRDefault="00B04A97">
      <w:pPr>
        <w:pStyle w:val="a3"/>
        <w:spacing w:line="290" w:lineRule="auto"/>
        <w:ind w:right="848"/>
      </w:pPr>
      <w:r>
        <w:t xml:space="preserve">Развитие сформированных на уровне начального общего образования умений читать </w:t>
      </w:r>
      <w:r>
        <w:rPr>
          <w:w w:val="105"/>
        </w:rPr>
        <w:t>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w:t>
      </w:r>
      <w:r>
        <w:rPr>
          <w:spacing w:val="-10"/>
          <w:w w:val="105"/>
        </w:rPr>
        <w:t xml:space="preserve"> </w:t>
      </w:r>
      <w:r>
        <w:rPr>
          <w:w w:val="105"/>
        </w:rPr>
        <w:t>в</w:t>
      </w:r>
      <w:r>
        <w:rPr>
          <w:spacing w:val="-12"/>
          <w:w w:val="105"/>
        </w:rPr>
        <w:t xml:space="preserve"> </w:t>
      </w:r>
      <w:r>
        <w:rPr>
          <w:w w:val="105"/>
        </w:rPr>
        <w:t>их</w:t>
      </w:r>
      <w:r>
        <w:rPr>
          <w:spacing w:val="-6"/>
          <w:w w:val="105"/>
        </w:rPr>
        <w:t xml:space="preserve"> </w:t>
      </w:r>
      <w:r>
        <w:rPr>
          <w:w w:val="105"/>
        </w:rPr>
        <w:t>содержание</w:t>
      </w:r>
      <w:r>
        <w:rPr>
          <w:spacing w:val="-12"/>
          <w:w w:val="105"/>
        </w:rPr>
        <w:t xml:space="preserve"> </w:t>
      </w:r>
      <w:r>
        <w:rPr>
          <w:w w:val="105"/>
        </w:rPr>
        <w:t>в</w:t>
      </w:r>
      <w:r>
        <w:rPr>
          <w:spacing w:val="-12"/>
          <w:w w:val="105"/>
        </w:rPr>
        <w:t xml:space="preserve"> </w:t>
      </w:r>
      <w:r>
        <w:rPr>
          <w:w w:val="105"/>
        </w:rPr>
        <w:t>зависимости</w:t>
      </w:r>
      <w:r>
        <w:rPr>
          <w:spacing w:val="-7"/>
          <w:w w:val="105"/>
        </w:rPr>
        <w:t xml:space="preserve"> </w:t>
      </w:r>
      <w:r>
        <w:rPr>
          <w:w w:val="105"/>
        </w:rPr>
        <w:t>от</w:t>
      </w:r>
      <w:r>
        <w:rPr>
          <w:spacing w:val="-11"/>
          <w:w w:val="105"/>
        </w:rPr>
        <w:t xml:space="preserve"> </w:t>
      </w:r>
      <w:r>
        <w:rPr>
          <w:w w:val="105"/>
        </w:rPr>
        <w:t>поставленной</w:t>
      </w:r>
      <w:r>
        <w:rPr>
          <w:spacing w:val="-12"/>
          <w:w w:val="105"/>
        </w:rPr>
        <w:t xml:space="preserve"> </w:t>
      </w:r>
      <w:r>
        <w:rPr>
          <w:w w:val="105"/>
        </w:rPr>
        <w:t>коммуникативной задачи: с пониманием основного содержания, с пониманием запрашиваемой информации.</w:t>
      </w:r>
    </w:p>
    <w:p w14:paraId="6A06E2D0" w14:textId="77777777" w:rsidR="0006191A" w:rsidRDefault="00B04A97">
      <w:pPr>
        <w:pStyle w:val="a3"/>
        <w:spacing w:line="288" w:lineRule="auto"/>
        <w:ind w:right="867"/>
      </w:pPr>
      <w:r>
        <w:rPr>
          <w:w w:val="105"/>
        </w:rPr>
        <w:t xml:space="preserve">Чтение с пониманием основного содержания текста предполагает умение </w:t>
      </w:r>
      <w:r>
        <w:t xml:space="preserve">определять основную тему и главные факты (события) в прочитанном тексте, игнорировать </w:t>
      </w:r>
      <w:r>
        <w:rPr>
          <w:w w:val="105"/>
        </w:rPr>
        <w:t>незнакомые слова, несущественные для понимания основного содержания.</w:t>
      </w:r>
    </w:p>
    <w:p w14:paraId="2538271F" w14:textId="77777777" w:rsidR="0006191A" w:rsidRDefault="00B04A97">
      <w:pPr>
        <w:pStyle w:val="a3"/>
        <w:spacing w:line="288" w:lineRule="auto"/>
        <w:ind w:right="877"/>
      </w:pPr>
      <w:r>
        <w:rPr>
          <w:w w:val="105"/>
        </w:rPr>
        <w:t>Чтение</w:t>
      </w:r>
      <w:r>
        <w:rPr>
          <w:spacing w:val="-16"/>
          <w:w w:val="105"/>
        </w:rPr>
        <w:t xml:space="preserve"> </w:t>
      </w:r>
      <w:r>
        <w:rPr>
          <w:w w:val="105"/>
        </w:rPr>
        <w:t>с</w:t>
      </w:r>
      <w:r>
        <w:rPr>
          <w:spacing w:val="-15"/>
          <w:w w:val="105"/>
        </w:rPr>
        <w:t xml:space="preserve"> </w:t>
      </w:r>
      <w:r>
        <w:rPr>
          <w:w w:val="105"/>
        </w:rPr>
        <w:t>пониманием</w:t>
      </w:r>
      <w:r>
        <w:rPr>
          <w:spacing w:val="-15"/>
          <w:w w:val="105"/>
        </w:rPr>
        <w:t xml:space="preserve"> </w:t>
      </w:r>
      <w:r>
        <w:rPr>
          <w:w w:val="105"/>
        </w:rPr>
        <w:t>запрашиваемой</w:t>
      </w:r>
      <w:r>
        <w:rPr>
          <w:spacing w:val="-15"/>
          <w:w w:val="105"/>
        </w:rPr>
        <w:t xml:space="preserve"> </w:t>
      </w:r>
      <w:r>
        <w:rPr>
          <w:w w:val="105"/>
        </w:rPr>
        <w:t>информации</w:t>
      </w:r>
      <w:r>
        <w:rPr>
          <w:spacing w:val="-15"/>
          <w:w w:val="105"/>
        </w:rPr>
        <w:t xml:space="preserve"> </w:t>
      </w:r>
      <w:r>
        <w:rPr>
          <w:w w:val="105"/>
        </w:rPr>
        <w:t>предполагает</w:t>
      </w:r>
      <w:r>
        <w:rPr>
          <w:spacing w:val="-13"/>
          <w:w w:val="105"/>
        </w:rPr>
        <w:t xml:space="preserve"> </w:t>
      </w:r>
      <w:r>
        <w:rPr>
          <w:w w:val="105"/>
        </w:rPr>
        <w:t>умение</w:t>
      </w:r>
      <w:r>
        <w:rPr>
          <w:spacing w:val="-15"/>
          <w:w w:val="105"/>
        </w:rPr>
        <w:t xml:space="preserve"> </w:t>
      </w:r>
      <w:r>
        <w:rPr>
          <w:w w:val="105"/>
        </w:rPr>
        <w:t>находить</w:t>
      </w:r>
      <w:r>
        <w:rPr>
          <w:spacing w:val="-15"/>
          <w:w w:val="105"/>
        </w:rPr>
        <w:t xml:space="preserve"> </w:t>
      </w:r>
      <w:r>
        <w:rPr>
          <w:w w:val="105"/>
        </w:rPr>
        <w:t>в прочитанном тексте и понимать запрашиваемую информацию, представленную в эксплицитной (явной) форме.</w:t>
      </w:r>
    </w:p>
    <w:p w14:paraId="764196C4" w14:textId="77777777" w:rsidR="0006191A" w:rsidRDefault="00B04A97">
      <w:pPr>
        <w:pStyle w:val="a3"/>
        <w:spacing w:line="288" w:lineRule="auto"/>
        <w:ind w:right="870"/>
      </w:pPr>
      <w:r>
        <w:rPr>
          <w:w w:val="105"/>
        </w:rPr>
        <w:t xml:space="preserve">Чтение несплошных текстов (таблиц) и понимание представленной в них </w:t>
      </w:r>
      <w:r>
        <w:rPr>
          <w:spacing w:val="-2"/>
          <w:w w:val="105"/>
        </w:rPr>
        <w:t>информации.</w:t>
      </w:r>
    </w:p>
    <w:p w14:paraId="4D41DA7C" w14:textId="77777777" w:rsidR="0006191A" w:rsidRDefault="00B04A97">
      <w:pPr>
        <w:pStyle w:val="a3"/>
        <w:spacing w:line="290" w:lineRule="auto"/>
        <w:ind w:right="864"/>
      </w:pPr>
      <w:r>
        <w:rPr>
          <w:w w:val="105"/>
        </w:rPr>
        <w:t>Тексты</w:t>
      </w:r>
      <w:r>
        <w:rPr>
          <w:spacing w:val="-1"/>
          <w:w w:val="105"/>
        </w:rPr>
        <w:t xml:space="preserve"> </w:t>
      </w:r>
      <w:r>
        <w:rPr>
          <w:w w:val="105"/>
        </w:rPr>
        <w:t>для</w:t>
      </w:r>
      <w:r>
        <w:rPr>
          <w:spacing w:val="-1"/>
          <w:w w:val="105"/>
        </w:rPr>
        <w:t xml:space="preserve"> </w:t>
      </w:r>
      <w:r>
        <w:rPr>
          <w:w w:val="105"/>
        </w:rPr>
        <w:t>чтения:</w:t>
      </w:r>
      <w:r>
        <w:rPr>
          <w:spacing w:val="-1"/>
          <w:w w:val="105"/>
        </w:rPr>
        <w:t xml:space="preserve"> </w:t>
      </w:r>
      <w:r>
        <w:rPr>
          <w:w w:val="105"/>
        </w:rPr>
        <w:t>беседа (диалог),</w:t>
      </w:r>
      <w:r>
        <w:rPr>
          <w:spacing w:val="-2"/>
          <w:w w:val="105"/>
        </w:rPr>
        <w:t xml:space="preserve"> </w:t>
      </w:r>
      <w:r>
        <w:rPr>
          <w:w w:val="105"/>
        </w:rPr>
        <w:t>рассказ, сказка, сообщение личного</w:t>
      </w:r>
      <w:r>
        <w:rPr>
          <w:spacing w:val="-3"/>
          <w:w w:val="105"/>
        </w:rPr>
        <w:t xml:space="preserve"> </w:t>
      </w:r>
      <w:r>
        <w:rPr>
          <w:w w:val="105"/>
        </w:rPr>
        <w:t xml:space="preserve">характера, </w:t>
      </w:r>
      <w:r>
        <w:t xml:space="preserve">отрывок из статьи научно-популярного характера, сообщение информационного характера, </w:t>
      </w:r>
      <w:r>
        <w:rPr>
          <w:w w:val="105"/>
        </w:rPr>
        <w:t>стихотворение; несплошной текст (таблица).</w:t>
      </w:r>
    </w:p>
    <w:p w14:paraId="7267957E" w14:textId="77777777" w:rsidR="0006191A" w:rsidRDefault="00B04A97">
      <w:pPr>
        <w:pStyle w:val="a3"/>
        <w:spacing w:line="288" w:lineRule="auto"/>
        <w:ind w:left="986" w:right="4299" w:firstLine="0"/>
      </w:pPr>
      <w:r>
        <w:rPr>
          <w:w w:val="105"/>
        </w:rPr>
        <w:t>Объём</w:t>
      </w:r>
      <w:r>
        <w:rPr>
          <w:spacing w:val="-9"/>
          <w:w w:val="105"/>
        </w:rPr>
        <w:t xml:space="preserve"> </w:t>
      </w:r>
      <w:r>
        <w:rPr>
          <w:w w:val="105"/>
        </w:rPr>
        <w:t>текста</w:t>
      </w:r>
      <w:r>
        <w:rPr>
          <w:spacing w:val="-8"/>
          <w:w w:val="105"/>
        </w:rPr>
        <w:t xml:space="preserve"> </w:t>
      </w:r>
      <w:r>
        <w:rPr>
          <w:w w:val="105"/>
        </w:rPr>
        <w:t>(текстов)</w:t>
      </w:r>
      <w:r>
        <w:rPr>
          <w:spacing w:val="-15"/>
          <w:w w:val="105"/>
        </w:rPr>
        <w:t xml:space="preserve"> </w:t>
      </w:r>
      <w:r>
        <w:rPr>
          <w:w w:val="105"/>
        </w:rPr>
        <w:t>для</w:t>
      </w:r>
      <w:r>
        <w:rPr>
          <w:spacing w:val="-11"/>
          <w:w w:val="105"/>
        </w:rPr>
        <w:t xml:space="preserve"> </w:t>
      </w:r>
      <w:r>
        <w:rPr>
          <w:w w:val="105"/>
        </w:rPr>
        <w:t>чтения</w:t>
      </w:r>
      <w:r>
        <w:rPr>
          <w:spacing w:val="-11"/>
          <w:w w:val="105"/>
        </w:rPr>
        <w:t xml:space="preserve"> </w:t>
      </w:r>
      <w:r>
        <w:rPr>
          <w:w w:val="105"/>
        </w:rPr>
        <w:t>–</w:t>
      </w:r>
      <w:r>
        <w:rPr>
          <w:spacing w:val="-13"/>
          <w:w w:val="105"/>
        </w:rPr>
        <w:t xml:space="preserve"> </w:t>
      </w:r>
      <w:r>
        <w:rPr>
          <w:w w:val="105"/>
        </w:rPr>
        <w:t>180–200</w:t>
      </w:r>
      <w:r>
        <w:rPr>
          <w:spacing w:val="-13"/>
          <w:w w:val="105"/>
        </w:rPr>
        <w:t xml:space="preserve"> </w:t>
      </w:r>
      <w:r>
        <w:rPr>
          <w:w w:val="105"/>
        </w:rPr>
        <w:t>слов. Письменная речь.</w:t>
      </w:r>
    </w:p>
    <w:p w14:paraId="0ADF09CC" w14:textId="77777777" w:rsidR="0006191A" w:rsidRDefault="00B04A97">
      <w:pPr>
        <w:pStyle w:val="a3"/>
        <w:spacing w:line="288" w:lineRule="auto"/>
        <w:ind w:right="852"/>
      </w:pPr>
      <w:r>
        <w:rPr>
          <w:w w:val="105"/>
        </w:rPr>
        <w:t>Развитие умений письменной речи на базе умений, сформированных на уровне начального общего образования:</w:t>
      </w:r>
    </w:p>
    <w:p w14:paraId="298796E0" w14:textId="77777777" w:rsidR="0006191A" w:rsidRDefault="00B04A97">
      <w:pPr>
        <w:pStyle w:val="a3"/>
        <w:spacing w:line="288" w:lineRule="auto"/>
        <w:ind w:right="870"/>
      </w:pPr>
      <w:r>
        <w:rPr>
          <w:w w:val="105"/>
        </w:rPr>
        <w:t>списывание текста и выписывание из него слов, словосочетаний, предложений в соответствии с решаемой коммуникативной задачей;</w:t>
      </w:r>
    </w:p>
    <w:p w14:paraId="51B3D8F4" w14:textId="77777777" w:rsidR="0006191A" w:rsidRDefault="00B04A97">
      <w:pPr>
        <w:pStyle w:val="a3"/>
        <w:spacing w:line="288" w:lineRule="auto"/>
        <w:ind w:right="870"/>
      </w:pPr>
      <w:r>
        <w:rPr>
          <w:w w:val="105"/>
        </w:rPr>
        <w:t>написание коротких поздравлений с праздниками (с Новым годом, Рождеством, днём рождения);</w:t>
      </w:r>
    </w:p>
    <w:p w14:paraId="7B96F0B6" w14:textId="77777777" w:rsidR="0006191A" w:rsidRDefault="00B04A97">
      <w:pPr>
        <w:pStyle w:val="a3"/>
        <w:spacing w:line="288" w:lineRule="auto"/>
        <w:ind w:right="875"/>
      </w:pPr>
      <w:r>
        <w:rPr>
          <w:w w:val="105"/>
        </w:rPr>
        <w:t>заполнение анкет и формуляров: сообщение о себе основных сведений в соответствии с нормами, принятыми в стране (странах) изучаемого языка;</w:t>
      </w:r>
    </w:p>
    <w:p w14:paraId="689D81C8" w14:textId="77777777" w:rsidR="0006191A" w:rsidRDefault="00B04A97">
      <w:pPr>
        <w:pStyle w:val="a3"/>
        <w:spacing w:line="288" w:lineRule="auto"/>
        <w:ind w:right="873"/>
      </w:pPr>
      <w:r>
        <w:rPr>
          <w:w w:val="105"/>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14:paraId="7D88C5AC" w14:textId="77777777" w:rsidR="0006191A" w:rsidRDefault="00B04A97">
      <w:pPr>
        <w:pStyle w:val="a3"/>
        <w:spacing w:line="288" w:lineRule="auto"/>
        <w:ind w:left="986" w:right="6600" w:firstLine="0"/>
      </w:pPr>
      <w:r>
        <w:rPr>
          <w:w w:val="105"/>
        </w:rPr>
        <w:t>Языковые</w:t>
      </w:r>
      <w:r>
        <w:rPr>
          <w:spacing w:val="-6"/>
          <w:w w:val="105"/>
        </w:rPr>
        <w:t xml:space="preserve"> </w:t>
      </w:r>
      <w:r>
        <w:rPr>
          <w:w w:val="105"/>
        </w:rPr>
        <w:t>знания</w:t>
      </w:r>
      <w:r>
        <w:rPr>
          <w:spacing w:val="-3"/>
          <w:w w:val="105"/>
        </w:rPr>
        <w:t xml:space="preserve"> </w:t>
      </w:r>
      <w:r>
        <w:rPr>
          <w:w w:val="105"/>
        </w:rPr>
        <w:t xml:space="preserve">и умения. </w:t>
      </w:r>
      <w:r>
        <w:t>Фонетическая</w:t>
      </w:r>
      <w:r>
        <w:rPr>
          <w:spacing w:val="36"/>
        </w:rPr>
        <w:t xml:space="preserve"> </w:t>
      </w:r>
      <w:r>
        <w:t>сторона</w:t>
      </w:r>
      <w:r>
        <w:rPr>
          <w:spacing w:val="42"/>
        </w:rPr>
        <w:t xml:space="preserve"> </w:t>
      </w:r>
      <w:r>
        <w:rPr>
          <w:spacing w:val="-2"/>
        </w:rPr>
        <w:t>речи.</w:t>
      </w:r>
    </w:p>
    <w:p w14:paraId="03144688" w14:textId="77777777" w:rsidR="0006191A" w:rsidRDefault="00B04A97">
      <w:pPr>
        <w:pStyle w:val="a3"/>
        <w:spacing w:line="288" w:lineRule="auto"/>
        <w:ind w:right="848"/>
      </w:pPr>
      <w:r>
        <w:rPr>
          <w:w w:val="105"/>
        </w:rPr>
        <w:t>Различение на слух, без ошибок, ведущих к сбою в коммуникации, произнесение слов</w:t>
      </w:r>
      <w:r>
        <w:rPr>
          <w:spacing w:val="29"/>
          <w:w w:val="105"/>
        </w:rPr>
        <w:t xml:space="preserve">  </w:t>
      </w:r>
      <w:r>
        <w:rPr>
          <w:w w:val="105"/>
        </w:rPr>
        <w:t>с</w:t>
      </w:r>
      <w:r>
        <w:rPr>
          <w:spacing w:val="29"/>
          <w:w w:val="105"/>
        </w:rPr>
        <w:t xml:space="preserve">  </w:t>
      </w:r>
      <w:r>
        <w:rPr>
          <w:w w:val="105"/>
        </w:rPr>
        <w:t>соблюдением</w:t>
      </w:r>
      <w:r>
        <w:rPr>
          <w:spacing w:val="24"/>
          <w:w w:val="105"/>
        </w:rPr>
        <w:t xml:space="preserve">  </w:t>
      </w:r>
      <w:r>
        <w:rPr>
          <w:w w:val="105"/>
        </w:rPr>
        <w:t>правильного</w:t>
      </w:r>
      <w:r>
        <w:rPr>
          <w:spacing w:val="26"/>
          <w:w w:val="105"/>
        </w:rPr>
        <w:t xml:space="preserve">  </w:t>
      </w:r>
      <w:r>
        <w:rPr>
          <w:w w:val="105"/>
        </w:rPr>
        <w:t>ударения</w:t>
      </w:r>
      <w:r>
        <w:rPr>
          <w:spacing w:val="24"/>
          <w:w w:val="105"/>
        </w:rPr>
        <w:t xml:space="preserve">  </w:t>
      </w:r>
      <w:r>
        <w:rPr>
          <w:w w:val="105"/>
        </w:rPr>
        <w:t>и</w:t>
      </w:r>
      <w:r>
        <w:rPr>
          <w:spacing w:val="32"/>
          <w:w w:val="105"/>
        </w:rPr>
        <w:t xml:space="preserve">  </w:t>
      </w:r>
      <w:r>
        <w:rPr>
          <w:w w:val="105"/>
        </w:rPr>
        <w:t>фраз</w:t>
      </w:r>
      <w:r>
        <w:rPr>
          <w:spacing w:val="31"/>
          <w:w w:val="105"/>
        </w:rPr>
        <w:t xml:space="preserve">  </w:t>
      </w:r>
      <w:r>
        <w:rPr>
          <w:w w:val="105"/>
        </w:rPr>
        <w:t>с</w:t>
      </w:r>
      <w:r>
        <w:rPr>
          <w:spacing w:val="29"/>
          <w:w w:val="105"/>
        </w:rPr>
        <w:t xml:space="preserve">  </w:t>
      </w:r>
      <w:r>
        <w:rPr>
          <w:w w:val="105"/>
        </w:rPr>
        <w:t>соблюдением</w:t>
      </w:r>
      <w:r>
        <w:rPr>
          <w:spacing w:val="25"/>
          <w:w w:val="105"/>
        </w:rPr>
        <w:t xml:space="preserve">  </w:t>
      </w:r>
      <w:r>
        <w:rPr>
          <w:w w:val="105"/>
        </w:rPr>
        <w:t>их</w:t>
      </w:r>
      <w:r>
        <w:rPr>
          <w:spacing w:val="26"/>
          <w:w w:val="105"/>
        </w:rPr>
        <w:t xml:space="preserve">  </w:t>
      </w:r>
      <w:r>
        <w:rPr>
          <w:spacing w:val="-2"/>
          <w:w w:val="105"/>
        </w:rPr>
        <w:t>ритмико-</w:t>
      </w:r>
    </w:p>
    <w:p w14:paraId="3BE28A60" w14:textId="77777777" w:rsidR="0006191A" w:rsidRDefault="0006191A">
      <w:pPr>
        <w:spacing w:line="288" w:lineRule="auto"/>
        <w:sectPr w:rsidR="0006191A">
          <w:pgSz w:w="11910" w:h="16850"/>
          <w:pgMar w:top="1060" w:right="0" w:bottom="1140" w:left="1420" w:header="0" w:footer="922" w:gutter="0"/>
          <w:cols w:space="720"/>
        </w:sectPr>
      </w:pPr>
    </w:p>
    <w:p w14:paraId="7CE35CD7" w14:textId="77777777" w:rsidR="0006191A" w:rsidRDefault="00B04A97">
      <w:pPr>
        <w:pStyle w:val="a3"/>
        <w:spacing w:before="71" w:line="295" w:lineRule="auto"/>
        <w:ind w:right="872" w:firstLine="0"/>
      </w:pPr>
      <w:r>
        <w:rPr>
          <w:w w:val="105"/>
        </w:rPr>
        <w:t>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396D9E64" w14:textId="77777777" w:rsidR="0006191A" w:rsidRDefault="00B04A97">
      <w:pPr>
        <w:pStyle w:val="a3"/>
        <w:spacing w:line="288" w:lineRule="auto"/>
        <w:ind w:right="874"/>
      </w:pPr>
      <w:r>
        <w:rPr>
          <w:w w:val="105"/>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3D622697" w14:textId="77777777" w:rsidR="0006191A" w:rsidRDefault="00B04A97">
      <w:pPr>
        <w:pStyle w:val="a3"/>
        <w:spacing w:line="288" w:lineRule="auto"/>
        <w:ind w:right="855"/>
      </w:pPr>
      <w:r>
        <w:rPr>
          <w:w w:val="105"/>
        </w:rPr>
        <w:t>Тексты для чтения вслух: беседа (диалог), рассказ, отрывок из статьи научно- популярного характера, сообщение информационного характера.</w:t>
      </w:r>
    </w:p>
    <w:p w14:paraId="796F3489" w14:textId="77777777" w:rsidR="0006191A" w:rsidRDefault="00B04A97">
      <w:pPr>
        <w:pStyle w:val="a3"/>
        <w:spacing w:line="288" w:lineRule="auto"/>
        <w:ind w:left="986" w:right="4948" w:firstLine="0"/>
      </w:pPr>
      <w:r>
        <w:rPr>
          <w:w w:val="105"/>
        </w:rPr>
        <w:t>Объём</w:t>
      </w:r>
      <w:r>
        <w:rPr>
          <w:spacing w:val="-6"/>
          <w:w w:val="105"/>
        </w:rPr>
        <w:t xml:space="preserve"> </w:t>
      </w:r>
      <w:r>
        <w:rPr>
          <w:w w:val="105"/>
        </w:rPr>
        <w:t>текста</w:t>
      </w:r>
      <w:r>
        <w:rPr>
          <w:spacing w:val="-4"/>
          <w:w w:val="105"/>
        </w:rPr>
        <w:t xml:space="preserve"> </w:t>
      </w:r>
      <w:r>
        <w:rPr>
          <w:w w:val="105"/>
        </w:rPr>
        <w:t>для</w:t>
      </w:r>
      <w:r>
        <w:rPr>
          <w:spacing w:val="-7"/>
          <w:w w:val="105"/>
        </w:rPr>
        <w:t xml:space="preserve"> </w:t>
      </w:r>
      <w:r>
        <w:rPr>
          <w:w w:val="105"/>
        </w:rPr>
        <w:t>чтения</w:t>
      </w:r>
      <w:r>
        <w:rPr>
          <w:spacing w:val="-13"/>
          <w:w w:val="105"/>
        </w:rPr>
        <w:t xml:space="preserve"> </w:t>
      </w:r>
      <w:r>
        <w:rPr>
          <w:w w:val="105"/>
        </w:rPr>
        <w:t>вслух</w:t>
      </w:r>
      <w:r>
        <w:rPr>
          <w:spacing w:val="-9"/>
          <w:w w:val="105"/>
        </w:rPr>
        <w:t xml:space="preserve"> </w:t>
      </w:r>
      <w:r>
        <w:rPr>
          <w:w w:val="105"/>
        </w:rPr>
        <w:t>–</w:t>
      </w:r>
      <w:r>
        <w:rPr>
          <w:spacing w:val="-9"/>
          <w:w w:val="105"/>
        </w:rPr>
        <w:t xml:space="preserve"> </w:t>
      </w:r>
      <w:r>
        <w:rPr>
          <w:w w:val="105"/>
        </w:rPr>
        <w:t>до</w:t>
      </w:r>
      <w:r>
        <w:rPr>
          <w:spacing w:val="-15"/>
          <w:w w:val="105"/>
        </w:rPr>
        <w:t xml:space="preserve"> </w:t>
      </w:r>
      <w:r>
        <w:rPr>
          <w:w w:val="105"/>
        </w:rPr>
        <w:t>90</w:t>
      </w:r>
      <w:r>
        <w:rPr>
          <w:spacing w:val="-9"/>
          <w:w w:val="105"/>
        </w:rPr>
        <w:t xml:space="preserve"> </w:t>
      </w:r>
      <w:r>
        <w:rPr>
          <w:w w:val="105"/>
        </w:rPr>
        <w:t>слов. Графика, орфография и пунктуация.</w:t>
      </w:r>
    </w:p>
    <w:p w14:paraId="3A3F6920" w14:textId="77777777" w:rsidR="0006191A" w:rsidRDefault="00B04A97">
      <w:pPr>
        <w:pStyle w:val="a3"/>
        <w:spacing w:line="264" w:lineRule="exact"/>
        <w:ind w:left="986" w:firstLine="0"/>
      </w:pPr>
      <w:r>
        <w:t>Правильное</w:t>
      </w:r>
      <w:r>
        <w:rPr>
          <w:spacing w:val="42"/>
        </w:rPr>
        <w:t xml:space="preserve"> </w:t>
      </w:r>
      <w:r>
        <w:t>написание</w:t>
      </w:r>
      <w:r>
        <w:rPr>
          <w:spacing w:val="31"/>
        </w:rPr>
        <w:t xml:space="preserve"> </w:t>
      </w:r>
      <w:r>
        <w:t>изученных</w:t>
      </w:r>
      <w:r>
        <w:rPr>
          <w:spacing w:val="44"/>
        </w:rPr>
        <w:t xml:space="preserve"> </w:t>
      </w:r>
      <w:r>
        <w:rPr>
          <w:spacing w:val="-4"/>
        </w:rPr>
        <w:t>слов.</w:t>
      </w:r>
    </w:p>
    <w:p w14:paraId="2DB0C61F" w14:textId="77777777" w:rsidR="0006191A" w:rsidRDefault="00B04A97">
      <w:pPr>
        <w:pStyle w:val="a3"/>
        <w:spacing w:before="41" w:line="288" w:lineRule="auto"/>
        <w:ind w:right="867"/>
      </w:pPr>
      <w:r>
        <w:rPr>
          <w:w w:val="105"/>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w:t>
      </w:r>
      <w:r>
        <w:rPr>
          <w:spacing w:val="-2"/>
          <w:w w:val="105"/>
        </w:rPr>
        <w:t>апострофа.</w:t>
      </w:r>
    </w:p>
    <w:p w14:paraId="71AD5067" w14:textId="77777777" w:rsidR="0006191A" w:rsidRDefault="00B04A97">
      <w:pPr>
        <w:pStyle w:val="a3"/>
        <w:spacing w:before="5" w:line="288" w:lineRule="auto"/>
        <w:ind w:right="852"/>
      </w:pPr>
      <w:r>
        <w:t>Пунктуационно</w:t>
      </w:r>
      <w:r>
        <w:rPr>
          <w:spacing w:val="25"/>
        </w:rPr>
        <w:t xml:space="preserve"> </w:t>
      </w:r>
      <w:r>
        <w:t>правильное,</w:t>
      </w:r>
      <w:r>
        <w:rPr>
          <w:spacing w:val="27"/>
        </w:rPr>
        <w:t xml:space="preserve"> </w:t>
      </w:r>
      <w:r>
        <w:t>в</w:t>
      </w:r>
      <w:r>
        <w:rPr>
          <w:spacing w:val="36"/>
        </w:rPr>
        <w:t xml:space="preserve"> </w:t>
      </w:r>
      <w:r>
        <w:t>соответствии</w:t>
      </w:r>
      <w:r>
        <w:rPr>
          <w:spacing w:val="40"/>
        </w:rPr>
        <w:t xml:space="preserve"> </w:t>
      </w:r>
      <w:r>
        <w:t>с</w:t>
      </w:r>
      <w:r>
        <w:rPr>
          <w:spacing w:val="23"/>
        </w:rPr>
        <w:t xml:space="preserve"> </w:t>
      </w:r>
      <w:r>
        <w:t>нормами</w:t>
      </w:r>
      <w:r>
        <w:rPr>
          <w:spacing w:val="34"/>
        </w:rPr>
        <w:t xml:space="preserve"> </w:t>
      </w:r>
      <w:r>
        <w:t>речевого</w:t>
      </w:r>
      <w:r>
        <w:rPr>
          <w:spacing w:val="25"/>
        </w:rPr>
        <w:t xml:space="preserve"> </w:t>
      </w:r>
      <w:r>
        <w:t>этикета,</w:t>
      </w:r>
      <w:r>
        <w:rPr>
          <w:spacing w:val="27"/>
        </w:rPr>
        <w:t xml:space="preserve"> </w:t>
      </w:r>
      <w:r>
        <w:t xml:space="preserve">принятыми </w:t>
      </w:r>
      <w:r>
        <w:rPr>
          <w:w w:val="105"/>
        </w:rPr>
        <w:t xml:space="preserve">в стране (странах) изучаемого языка, оформление электронного сообщения личного </w:t>
      </w:r>
      <w:r>
        <w:rPr>
          <w:spacing w:val="-2"/>
          <w:w w:val="105"/>
        </w:rPr>
        <w:t>характера.</w:t>
      </w:r>
    </w:p>
    <w:p w14:paraId="20F261A7" w14:textId="77777777" w:rsidR="0006191A" w:rsidRDefault="00B04A97">
      <w:pPr>
        <w:pStyle w:val="a3"/>
        <w:spacing w:line="263" w:lineRule="exact"/>
        <w:ind w:left="986" w:firstLine="0"/>
      </w:pPr>
      <w:r>
        <w:t>Лексическая</w:t>
      </w:r>
      <w:r>
        <w:rPr>
          <w:spacing w:val="38"/>
        </w:rPr>
        <w:t xml:space="preserve"> </w:t>
      </w:r>
      <w:r>
        <w:t>сторона</w:t>
      </w:r>
      <w:r>
        <w:rPr>
          <w:spacing w:val="34"/>
        </w:rPr>
        <w:t xml:space="preserve"> </w:t>
      </w:r>
      <w:r>
        <w:rPr>
          <w:spacing w:val="-2"/>
        </w:rPr>
        <w:t>речи.</w:t>
      </w:r>
    </w:p>
    <w:p w14:paraId="0D98FC3E" w14:textId="77777777" w:rsidR="0006191A" w:rsidRDefault="00B04A97">
      <w:pPr>
        <w:pStyle w:val="a3"/>
        <w:spacing w:before="53" w:line="288" w:lineRule="auto"/>
        <w:ind w:right="865"/>
      </w:pPr>
      <w:r>
        <w:rPr>
          <w:w w:val="105"/>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w:t>
      </w:r>
      <w:r>
        <w:t xml:space="preserve">тематического содержания речи, с соблюдением существующей в английском языке нормы </w:t>
      </w:r>
      <w:r>
        <w:rPr>
          <w:w w:val="105"/>
        </w:rPr>
        <w:t>лексической сочетаемости.</w:t>
      </w:r>
    </w:p>
    <w:p w14:paraId="41118F52" w14:textId="77777777" w:rsidR="0006191A" w:rsidRDefault="00B04A97">
      <w:pPr>
        <w:pStyle w:val="a3"/>
        <w:spacing w:line="288" w:lineRule="auto"/>
        <w:ind w:right="853"/>
      </w:pPr>
      <w:r>
        <w:rPr>
          <w:w w:val="105"/>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14:paraId="59B40A7D" w14:textId="77777777" w:rsidR="0006191A" w:rsidRDefault="00B04A97">
      <w:pPr>
        <w:pStyle w:val="a3"/>
        <w:spacing w:line="263" w:lineRule="exact"/>
        <w:ind w:left="986" w:firstLine="0"/>
      </w:pPr>
      <w:r>
        <w:t>Основные</w:t>
      </w:r>
      <w:r>
        <w:rPr>
          <w:spacing w:val="32"/>
        </w:rPr>
        <w:t xml:space="preserve"> </w:t>
      </w:r>
      <w:r>
        <w:t>способы</w:t>
      </w:r>
      <w:r>
        <w:rPr>
          <w:spacing w:val="37"/>
        </w:rPr>
        <w:t xml:space="preserve"> </w:t>
      </w:r>
      <w:r>
        <w:rPr>
          <w:spacing w:val="-2"/>
        </w:rPr>
        <w:t>словообразования:</w:t>
      </w:r>
    </w:p>
    <w:p w14:paraId="6B03451C" w14:textId="77777777" w:rsidR="0006191A" w:rsidRDefault="00B04A97">
      <w:pPr>
        <w:pStyle w:val="a3"/>
        <w:spacing w:before="58"/>
        <w:ind w:left="986" w:firstLine="0"/>
        <w:jc w:val="left"/>
      </w:pPr>
      <w:r>
        <w:rPr>
          <w:spacing w:val="-2"/>
          <w:w w:val="105"/>
        </w:rPr>
        <w:t>аффиксация:</w:t>
      </w:r>
    </w:p>
    <w:p w14:paraId="777F2BFE" w14:textId="77777777" w:rsidR="0006191A" w:rsidRDefault="00B04A97">
      <w:pPr>
        <w:pStyle w:val="a3"/>
        <w:spacing w:before="53"/>
        <w:ind w:left="986" w:firstLine="0"/>
        <w:jc w:val="left"/>
      </w:pPr>
      <w:r>
        <w:rPr>
          <w:w w:val="105"/>
        </w:rPr>
        <w:t>образование</w:t>
      </w:r>
      <w:r>
        <w:rPr>
          <w:spacing w:val="-7"/>
          <w:w w:val="105"/>
        </w:rPr>
        <w:t xml:space="preserve"> </w:t>
      </w:r>
      <w:r>
        <w:rPr>
          <w:w w:val="105"/>
        </w:rPr>
        <w:t>имён</w:t>
      </w:r>
      <w:r>
        <w:rPr>
          <w:spacing w:val="-1"/>
          <w:w w:val="105"/>
        </w:rPr>
        <w:t xml:space="preserve"> </w:t>
      </w:r>
      <w:r>
        <w:rPr>
          <w:w w:val="105"/>
        </w:rPr>
        <w:t>существительных</w:t>
      </w:r>
      <w:r>
        <w:rPr>
          <w:spacing w:val="-6"/>
          <w:w w:val="105"/>
        </w:rPr>
        <w:t xml:space="preserve"> </w:t>
      </w:r>
      <w:r>
        <w:rPr>
          <w:w w:val="105"/>
        </w:rPr>
        <w:t>при помощи</w:t>
      </w:r>
      <w:r>
        <w:rPr>
          <w:spacing w:val="-1"/>
          <w:w w:val="105"/>
        </w:rPr>
        <w:t xml:space="preserve"> </w:t>
      </w:r>
      <w:r>
        <w:rPr>
          <w:w w:val="105"/>
        </w:rPr>
        <w:t>суффиксов</w:t>
      </w:r>
      <w:r>
        <w:rPr>
          <w:spacing w:val="9"/>
          <w:w w:val="105"/>
        </w:rPr>
        <w:t xml:space="preserve"> </w:t>
      </w:r>
      <w:r>
        <w:rPr>
          <w:w w:val="105"/>
        </w:rPr>
        <w:t>-er/-or</w:t>
      </w:r>
      <w:r>
        <w:rPr>
          <w:spacing w:val="3"/>
          <w:w w:val="105"/>
        </w:rPr>
        <w:t xml:space="preserve"> </w:t>
      </w:r>
      <w:r>
        <w:rPr>
          <w:spacing w:val="-2"/>
          <w:w w:val="105"/>
        </w:rPr>
        <w:t>(teacher/visitor),</w:t>
      </w:r>
    </w:p>
    <w:p w14:paraId="64C7B3F8" w14:textId="77777777" w:rsidR="0006191A" w:rsidRPr="005D34E7" w:rsidRDefault="00B04A97">
      <w:pPr>
        <w:pStyle w:val="a3"/>
        <w:spacing w:before="52"/>
        <w:ind w:firstLine="0"/>
        <w:jc w:val="left"/>
        <w:rPr>
          <w:lang w:val="en-US"/>
        </w:rPr>
      </w:pPr>
      <w:r w:rsidRPr="005D34E7">
        <w:rPr>
          <w:lang w:val="en-US"/>
        </w:rPr>
        <w:t>-ist</w:t>
      </w:r>
      <w:r w:rsidRPr="005D34E7">
        <w:rPr>
          <w:spacing w:val="21"/>
          <w:lang w:val="en-US"/>
        </w:rPr>
        <w:t xml:space="preserve"> </w:t>
      </w:r>
      <w:r w:rsidRPr="005D34E7">
        <w:rPr>
          <w:lang w:val="en-US"/>
        </w:rPr>
        <w:t>(scientist,</w:t>
      </w:r>
      <w:r w:rsidRPr="005D34E7">
        <w:rPr>
          <w:spacing w:val="22"/>
          <w:lang w:val="en-US"/>
        </w:rPr>
        <w:t xml:space="preserve"> </w:t>
      </w:r>
      <w:r w:rsidRPr="005D34E7">
        <w:rPr>
          <w:lang w:val="en-US"/>
        </w:rPr>
        <w:t>tourist),</w:t>
      </w:r>
      <w:r w:rsidRPr="005D34E7">
        <w:rPr>
          <w:spacing w:val="39"/>
          <w:lang w:val="en-US"/>
        </w:rPr>
        <w:t xml:space="preserve"> </w:t>
      </w:r>
      <w:r w:rsidRPr="005D34E7">
        <w:rPr>
          <w:lang w:val="en-US"/>
        </w:rPr>
        <w:t>-sion/-tion</w:t>
      </w:r>
      <w:r w:rsidRPr="005D34E7">
        <w:rPr>
          <w:spacing w:val="19"/>
          <w:lang w:val="en-US"/>
        </w:rPr>
        <w:t xml:space="preserve"> </w:t>
      </w:r>
      <w:r w:rsidRPr="005D34E7">
        <w:rPr>
          <w:spacing w:val="-2"/>
          <w:lang w:val="en-US"/>
        </w:rPr>
        <w:t>(discussion/invitation);</w:t>
      </w:r>
    </w:p>
    <w:p w14:paraId="5C50254E" w14:textId="77777777" w:rsidR="0006191A" w:rsidRPr="005D34E7" w:rsidRDefault="00B04A97">
      <w:pPr>
        <w:pStyle w:val="a3"/>
        <w:spacing w:before="52" w:line="288" w:lineRule="auto"/>
        <w:ind w:right="851"/>
        <w:rPr>
          <w:lang w:val="en-US"/>
        </w:rPr>
      </w:pPr>
      <w:r>
        <w:rPr>
          <w:w w:val="105"/>
        </w:rPr>
        <w:t>образование</w:t>
      </w:r>
      <w:r w:rsidRPr="005D34E7">
        <w:rPr>
          <w:spacing w:val="-6"/>
          <w:w w:val="105"/>
          <w:lang w:val="en-US"/>
        </w:rPr>
        <w:t xml:space="preserve"> </w:t>
      </w:r>
      <w:r>
        <w:rPr>
          <w:w w:val="105"/>
        </w:rPr>
        <w:t>имён</w:t>
      </w:r>
      <w:r w:rsidRPr="005D34E7">
        <w:rPr>
          <w:spacing w:val="-1"/>
          <w:w w:val="105"/>
          <w:lang w:val="en-US"/>
        </w:rPr>
        <w:t xml:space="preserve"> </w:t>
      </w:r>
      <w:r>
        <w:rPr>
          <w:w w:val="105"/>
        </w:rPr>
        <w:t>прилагательных</w:t>
      </w:r>
      <w:r w:rsidRPr="005D34E7">
        <w:rPr>
          <w:spacing w:val="-6"/>
          <w:w w:val="105"/>
          <w:lang w:val="en-US"/>
        </w:rPr>
        <w:t xml:space="preserve"> </w:t>
      </w:r>
      <w:r>
        <w:rPr>
          <w:w w:val="105"/>
        </w:rPr>
        <w:t>при</w:t>
      </w:r>
      <w:r w:rsidRPr="005D34E7">
        <w:rPr>
          <w:spacing w:val="-1"/>
          <w:w w:val="105"/>
          <w:lang w:val="en-US"/>
        </w:rPr>
        <w:t xml:space="preserve"> </w:t>
      </w:r>
      <w:r>
        <w:rPr>
          <w:w w:val="105"/>
        </w:rPr>
        <w:t>помощи</w:t>
      </w:r>
      <w:r w:rsidRPr="005D34E7">
        <w:rPr>
          <w:spacing w:val="-1"/>
          <w:w w:val="105"/>
          <w:lang w:val="en-US"/>
        </w:rPr>
        <w:t xml:space="preserve"> </w:t>
      </w:r>
      <w:r>
        <w:rPr>
          <w:w w:val="105"/>
        </w:rPr>
        <w:t>суффиксов</w:t>
      </w:r>
      <w:r w:rsidRPr="005D34E7">
        <w:rPr>
          <w:w w:val="105"/>
          <w:lang w:val="en-US"/>
        </w:rPr>
        <w:t xml:space="preserve"> -ful</w:t>
      </w:r>
      <w:r w:rsidRPr="005D34E7">
        <w:rPr>
          <w:spacing w:val="-3"/>
          <w:w w:val="105"/>
          <w:lang w:val="en-US"/>
        </w:rPr>
        <w:t xml:space="preserve"> </w:t>
      </w:r>
      <w:r w:rsidRPr="005D34E7">
        <w:rPr>
          <w:w w:val="105"/>
          <w:lang w:val="en-US"/>
        </w:rPr>
        <w:t xml:space="preserve">(wonderful), -ian/-an </w:t>
      </w:r>
      <w:r w:rsidRPr="005D34E7">
        <w:rPr>
          <w:spacing w:val="-2"/>
          <w:w w:val="105"/>
          <w:lang w:val="en-US"/>
        </w:rPr>
        <w:t>(Russian/American);</w:t>
      </w:r>
    </w:p>
    <w:p w14:paraId="09B416FA" w14:textId="77777777" w:rsidR="0006191A" w:rsidRDefault="00B04A97">
      <w:pPr>
        <w:pStyle w:val="a3"/>
        <w:spacing w:line="264" w:lineRule="exact"/>
        <w:ind w:left="986" w:firstLine="0"/>
      </w:pPr>
      <w:r>
        <w:rPr>
          <w:w w:val="105"/>
        </w:rPr>
        <w:t>образование</w:t>
      </w:r>
      <w:r>
        <w:rPr>
          <w:spacing w:val="-18"/>
          <w:w w:val="105"/>
        </w:rPr>
        <w:t xml:space="preserve"> </w:t>
      </w:r>
      <w:r>
        <w:rPr>
          <w:w w:val="105"/>
        </w:rPr>
        <w:t>наречий</w:t>
      </w:r>
      <w:r>
        <w:rPr>
          <w:spacing w:val="-15"/>
          <w:w w:val="105"/>
        </w:rPr>
        <w:t xml:space="preserve"> </w:t>
      </w:r>
      <w:r>
        <w:rPr>
          <w:w w:val="105"/>
        </w:rPr>
        <w:t>при</w:t>
      </w:r>
      <w:r>
        <w:rPr>
          <w:spacing w:val="-12"/>
          <w:w w:val="105"/>
        </w:rPr>
        <w:t xml:space="preserve"> </w:t>
      </w:r>
      <w:r>
        <w:rPr>
          <w:w w:val="105"/>
        </w:rPr>
        <w:t>помощи</w:t>
      </w:r>
      <w:r>
        <w:rPr>
          <w:spacing w:val="-7"/>
          <w:w w:val="105"/>
        </w:rPr>
        <w:t xml:space="preserve"> </w:t>
      </w:r>
      <w:r>
        <w:rPr>
          <w:w w:val="105"/>
        </w:rPr>
        <w:t>суффикса -ly</w:t>
      </w:r>
      <w:r>
        <w:rPr>
          <w:spacing w:val="-11"/>
          <w:w w:val="105"/>
        </w:rPr>
        <w:t xml:space="preserve"> </w:t>
      </w:r>
      <w:r>
        <w:rPr>
          <w:spacing w:val="-2"/>
          <w:w w:val="105"/>
        </w:rPr>
        <w:t>(recently);</w:t>
      </w:r>
    </w:p>
    <w:p w14:paraId="5CE22F0A" w14:textId="77777777" w:rsidR="0006191A" w:rsidRDefault="00B04A97">
      <w:pPr>
        <w:pStyle w:val="a3"/>
        <w:spacing w:before="53" w:line="288" w:lineRule="auto"/>
        <w:ind w:right="875"/>
      </w:pPr>
      <w:r>
        <w:rPr>
          <w:w w:val="105"/>
        </w:rPr>
        <w:t>образование имён прилагательных, имён существительных и наречий при помощи отрицательного префикса un (unhappy, unreality, unusually).</w:t>
      </w:r>
    </w:p>
    <w:p w14:paraId="6C3371A4" w14:textId="77777777" w:rsidR="0006191A" w:rsidRDefault="00B04A97">
      <w:pPr>
        <w:pStyle w:val="a3"/>
        <w:spacing w:line="264" w:lineRule="exact"/>
        <w:ind w:left="986" w:firstLine="0"/>
      </w:pPr>
      <w:r>
        <w:t>Грамматическая</w:t>
      </w:r>
      <w:r>
        <w:rPr>
          <w:spacing w:val="39"/>
        </w:rPr>
        <w:t xml:space="preserve"> </w:t>
      </w:r>
      <w:r>
        <w:t>сторона</w:t>
      </w:r>
      <w:r>
        <w:rPr>
          <w:spacing w:val="46"/>
        </w:rPr>
        <w:t xml:space="preserve"> </w:t>
      </w:r>
      <w:r>
        <w:rPr>
          <w:spacing w:val="-4"/>
        </w:rPr>
        <w:t>речи.</w:t>
      </w:r>
    </w:p>
    <w:p w14:paraId="0C9B86B5" w14:textId="77777777" w:rsidR="0006191A" w:rsidRDefault="00B04A97">
      <w:pPr>
        <w:pStyle w:val="a3"/>
        <w:spacing w:before="52" w:line="288" w:lineRule="auto"/>
        <w:ind w:right="868"/>
      </w:pPr>
      <w:r>
        <w:rPr>
          <w:w w:val="105"/>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458B9769" w14:textId="77777777" w:rsidR="0006191A" w:rsidRDefault="00B04A97">
      <w:pPr>
        <w:pStyle w:val="a3"/>
        <w:spacing w:line="295" w:lineRule="auto"/>
        <w:ind w:right="860"/>
      </w:pPr>
      <w:r>
        <w:rPr>
          <w:w w:val="105"/>
        </w:rPr>
        <w:t xml:space="preserve">Предложения с несколькими обстоятельствами, следующими в определённом </w:t>
      </w:r>
      <w:r>
        <w:rPr>
          <w:spacing w:val="-2"/>
          <w:w w:val="105"/>
        </w:rPr>
        <w:t>порядке.</w:t>
      </w:r>
    </w:p>
    <w:p w14:paraId="173C5FD4" w14:textId="77777777" w:rsidR="0006191A" w:rsidRDefault="00B04A97">
      <w:pPr>
        <w:pStyle w:val="a3"/>
        <w:spacing w:line="288" w:lineRule="auto"/>
        <w:ind w:right="874"/>
      </w:pPr>
      <w:r>
        <w:rPr>
          <w:w w:val="105"/>
        </w:rPr>
        <w:t>Вопросительные предложения (альтернативный и разделительный вопросы в Present/Past/Future Simple Tense).</w:t>
      </w:r>
    </w:p>
    <w:p w14:paraId="023502D7" w14:textId="77777777" w:rsidR="0006191A" w:rsidRDefault="00B04A97">
      <w:pPr>
        <w:pStyle w:val="a3"/>
        <w:spacing w:line="288" w:lineRule="auto"/>
        <w:ind w:right="861"/>
      </w:pPr>
      <w:r>
        <w:rPr>
          <w:w w:val="105"/>
        </w:rPr>
        <w:t xml:space="preserve">Глаголы в видовременных формах действительного залога в изъявительном </w:t>
      </w:r>
      <w:r>
        <w:t>наклонении</w:t>
      </w:r>
      <w:r>
        <w:rPr>
          <w:spacing w:val="30"/>
        </w:rPr>
        <w:t xml:space="preserve"> </w:t>
      </w:r>
      <w:r>
        <w:t>в</w:t>
      </w:r>
      <w:r>
        <w:rPr>
          <w:spacing w:val="32"/>
        </w:rPr>
        <w:t xml:space="preserve"> </w:t>
      </w:r>
      <w:r>
        <w:t>Present</w:t>
      </w:r>
      <w:r>
        <w:rPr>
          <w:spacing w:val="37"/>
        </w:rPr>
        <w:t xml:space="preserve"> </w:t>
      </w:r>
      <w:r>
        <w:t>Perfect</w:t>
      </w:r>
      <w:r>
        <w:rPr>
          <w:spacing w:val="25"/>
        </w:rPr>
        <w:t xml:space="preserve"> </w:t>
      </w:r>
      <w:r>
        <w:t>Tense</w:t>
      </w:r>
      <w:r>
        <w:rPr>
          <w:spacing w:val="20"/>
        </w:rPr>
        <w:t xml:space="preserve"> </w:t>
      </w:r>
      <w:r>
        <w:t>в</w:t>
      </w:r>
      <w:r>
        <w:rPr>
          <w:spacing w:val="32"/>
        </w:rPr>
        <w:t xml:space="preserve"> </w:t>
      </w:r>
      <w:r>
        <w:t>повествовательных</w:t>
      </w:r>
      <w:r>
        <w:rPr>
          <w:spacing w:val="38"/>
        </w:rPr>
        <w:t xml:space="preserve"> </w:t>
      </w:r>
      <w:r>
        <w:t>(утвердительных</w:t>
      </w:r>
      <w:r>
        <w:rPr>
          <w:spacing w:val="21"/>
        </w:rPr>
        <w:t xml:space="preserve"> </w:t>
      </w:r>
      <w:r>
        <w:t>и</w:t>
      </w:r>
      <w:r>
        <w:rPr>
          <w:spacing w:val="30"/>
        </w:rPr>
        <w:t xml:space="preserve"> </w:t>
      </w:r>
      <w:r>
        <w:t xml:space="preserve">отрицательных) </w:t>
      </w:r>
      <w:r>
        <w:rPr>
          <w:w w:val="105"/>
        </w:rPr>
        <w:t>и вопросительных предложениях.</w:t>
      </w:r>
    </w:p>
    <w:p w14:paraId="46BA95C5" w14:textId="77777777" w:rsidR="0006191A" w:rsidRDefault="0006191A">
      <w:pPr>
        <w:spacing w:line="288" w:lineRule="auto"/>
        <w:sectPr w:rsidR="0006191A">
          <w:pgSz w:w="11910" w:h="16850"/>
          <w:pgMar w:top="1060" w:right="0" w:bottom="1140" w:left="1420" w:header="0" w:footer="922" w:gutter="0"/>
          <w:cols w:space="720"/>
        </w:sectPr>
      </w:pPr>
    </w:p>
    <w:p w14:paraId="7F109216" w14:textId="77777777" w:rsidR="0006191A" w:rsidRDefault="00B04A97">
      <w:pPr>
        <w:pStyle w:val="a3"/>
        <w:spacing w:before="71" w:line="295" w:lineRule="auto"/>
        <w:ind w:right="875"/>
      </w:pPr>
      <w:r>
        <w:rPr>
          <w:w w:val="105"/>
        </w:rPr>
        <w:t>Имена существительные во множественном числе, в том числе имена существительные, имеющие форму только множественного числа.</w:t>
      </w:r>
    </w:p>
    <w:p w14:paraId="39C15FF0" w14:textId="77777777" w:rsidR="0006191A" w:rsidRDefault="00B04A97">
      <w:pPr>
        <w:pStyle w:val="a3"/>
        <w:spacing w:line="255" w:lineRule="exact"/>
        <w:ind w:left="986" w:firstLine="0"/>
      </w:pPr>
      <w:r>
        <w:t>Имена</w:t>
      </w:r>
      <w:r>
        <w:rPr>
          <w:spacing w:val="46"/>
        </w:rPr>
        <w:t xml:space="preserve"> </w:t>
      </w:r>
      <w:r>
        <w:t>существительные</w:t>
      </w:r>
      <w:r>
        <w:rPr>
          <w:spacing w:val="36"/>
        </w:rPr>
        <w:t xml:space="preserve"> </w:t>
      </w:r>
      <w:r>
        <w:t>с</w:t>
      </w:r>
      <w:r>
        <w:rPr>
          <w:spacing w:val="25"/>
        </w:rPr>
        <w:t xml:space="preserve"> </w:t>
      </w:r>
      <w:r>
        <w:t>причастиями</w:t>
      </w:r>
      <w:r>
        <w:rPr>
          <w:spacing w:val="36"/>
        </w:rPr>
        <w:t xml:space="preserve"> </w:t>
      </w:r>
      <w:r>
        <w:t>настоящего</w:t>
      </w:r>
      <w:r>
        <w:rPr>
          <w:spacing w:val="26"/>
        </w:rPr>
        <w:t xml:space="preserve"> </w:t>
      </w:r>
      <w:r>
        <w:t>и</w:t>
      </w:r>
      <w:r>
        <w:rPr>
          <w:spacing w:val="36"/>
        </w:rPr>
        <w:t xml:space="preserve"> </w:t>
      </w:r>
      <w:r>
        <w:t>прошедшего</w:t>
      </w:r>
      <w:r>
        <w:rPr>
          <w:spacing w:val="26"/>
        </w:rPr>
        <w:t xml:space="preserve"> </w:t>
      </w:r>
      <w:r>
        <w:rPr>
          <w:spacing w:val="-2"/>
        </w:rPr>
        <w:t>времени.</w:t>
      </w:r>
    </w:p>
    <w:p w14:paraId="4A8A3D19" w14:textId="77777777" w:rsidR="0006191A" w:rsidRDefault="00B04A97">
      <w:pPr>
        <w:pStyle w:val="a3"/>
        <w:spacing w:before="52" w:line="288" w:lineRule="auto"/>
        <w:ind w:right="869"/>
      </w:pPr>
      <w:r>
        <w:rPr>
          <w:w w:val="105"/>
        </w:rPr>
        <w:t>Наречия</w:t>
      </w:r>
      <w:r>
        <w:rPr>
          <w:spacing w:val="-1"/>
          <w:w w:val="105"/>
        </w:rPr>
        <w:t xml:space="preserve"> </w:t>
      </w:r>
      <w:r>
        <w:rPr>
          <w:w w:val="105"/>
        </w:rPr>
        <w:t>в</w:t>
      </w:r>
      <w:r>
        <w:rPr>
          <w:spacing w:val="-2"/>
          <w:w w:val="105"/>
        </w:rPr>
        <w:t xml:space="preserve"> </w:t>
      </w:r>
      <w:r>
        <w:rPr>
          <w:w w:val="105"/>
        </w:rPr>
        <w:t>положительной,</w:t>
      </w:r>
      <w:r>
        <w:rPr>
          <w:spacing w:val="-1"/>
          <w:w w:val="105"/>
        </w:rPr>
        <w:t xml:space="preserve"> </w:t>
      </w:r>
      <w:r>
        <w:rPr>
          <w:w w:val="105"/>
        </w:rPr>
        <w:t>сравнительной</w:t>
      </w:r>
      <w:r>
        <w:rPr>
          <w:spacing w:val="-3"/>
          <w:w w:val="105"/>
        </w:rPr>
        <w:t xml:space="preserve"> </w:t>
      </w:r>
      <w:r>
        <w:rPr>
          <w:w w:val="105"/>
        </w:rPr>
        <w:t>и превосходной степенях,</w:t>
      </w:r>
      <w:r>
        <w:rPr>
          <w:spacing w:val="-1"/>
          <w:w w:val="105"/>
        </w:rPr>
        <w:t xml:space="preserve"> </w:t>
      </w:r>
      <w:r>
        <w:rPr>
          <w:w w:val="105"/>
        </w:rPr>
        <w:t>образованные по правилу, и исключения.</w:t>
      </w:r>
    </w:p>
    <w:p w14:paraId="3456C9CA" w14:textId="77777777" w:rsidR="0006191A" w:rsidRDefault="00B04A97">
      <w:pPr>
        <w:pStyle w:val="a3"/>
        <w:spacing w:line="264" w:lineRule="exact"/>
        <w:ind w:left="986" w:firstLine="0"/>
      </w:pPr>
      <w:r>
        <w:t>Социокультурные</w:t>
      </w:r>
      <w:r>
        <w:rPr>
          <w:spacing w:val="23"/>
        </w:rPr>
        <w:t xml:space="preserve"> </w:t>
      </w:r>
      <w:r>
        <w:t>знания</w:t>
      </w:r>
      <w:r>
        <w:rPr>
          <w:spacing w:val="27"/>
        </w:rPr>
        <w:t xml:space="preserve"> </w:t>
      </w:r>
      <w:r>
        <w:t>и</w:t>
      </w:r>
      <w:r>
        <w:rPr>
          <w:spacing w:val="45"/>
        </w:rPr>
        <w:t xml:space="preserve"> </w:t>
      </w:r>
      <w:r>
        <w:rPr>
          <w:spacing w:val="-2"/>
        </w:rPr>
        <w:t>умения.</w:t>
      </w:r>
    </w:p>
    <w:p w14:paraId="00881ED5" w14:textId="77777777" w:rsidR="0006191A" w:rsidRDefault="00B04A97">
      <w:pPr>
        <w:pStyle w:val="a3"/>
        <w:spacing w:before="53" w:line="288" w:lineRule="auto"/>
        <w:ind w:right="866"/>
      </w:pPr>
      <w:r>
        <w:rPr>
          <w:w w:val="105"/>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14:paraId="011379B2" w14:textId="77777777" w:rsidR="0006191A" w:rsidRDefault="00B04A97">
      <w:pPr>
        <w:pStyle w:val="a3"/>
        <w:spacing w:line="288" w:lineRule="auto"/>
        <w:ind w:right="864"/>
      </w:pPr>
      <w:r>
        <w:rPr>
          <w:w w:val="105"/>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14:paraId="63304A80" w14:textId="77777777" w:rsidR="0006191A" w:rsidRDefault="00B04A97">
      <w:pPr>
        <w:pStyle w:val="a3"/>
        <w:spacing w:line="288" w:lineRule="auto"/>
        <w:ind w:right="851"/>
      </w:pPr>
      <w:r>
        <w:rPr>
          <w:w w:val="105"/>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w:t>
      </w:r>
      <w:r>
        <w:rPr>
          <w:spacing w:val="-7"/>
          <w:w w:val="105"/>
        </w:rPr>
        <w:t xml:space="preserve"> </w:t>
      </w:r>
      <w:r>
        <w:rPr>
          <w:w w:val="105"/>
        </w:rPr>
        <w:t>Нового</w:t>
      </w:r>
      <w:r>
        <w:rPr>
          <w:spacing w:val="-9"/>
          <w:w w:val="105"/>
        </w:rPr>
        <w:t xml:space="preserve"> </w:t>
      </w:r>
      <w:r>
        <w:rPr>
          <w:w w:val="105"/>
        </w:rPr>
        <w:t>года</w:t>
      </w:r>
      <w:r>
        <w:rPr>
          <w:spacing w:val="-4"/>
          <w:w w:val="105"/>
        </w:rPr>
        <w:t xml:space="preserve"> </w:t>
      </w:r>
      <w:r>
        <w:rPr>
          <w:w w:val="105"/>
        </w:rPr>
        <w:t>и других</w:t>
      </w:r>
      <w:r>
        <w:rPr>
          <w:spacing w:val="-9"/>
          <w:w w:val="105"/>
        </w:rPr>
        <w:t xml:space="preserve"> </w:t>
      </w:r>
      <w:r>
        <w:rPr>
          <w:w w:val="105"/>
        </w:rPr>
        <w:t>праздников),</w:t>
      </w:r>
      <w:r>
        <w:rPr>
          <w:spacing w:val="-1"/>
          <w:w w:val="105"/>
        </w:rPr>
        <w:t xml:space="preserve"> </w:t>
      </w:r>
      <w:r>
        <w:rPr>
          <w:w w:val="105"/>
        </w:rPr>
        <w:t>с</w:t>
      </w:r>
      <w:r>
        <w:rPr>
          <w:spacing w:val="-4"/>
          <w:w w:val="105"/>
        </w:rPr>
        <w:t xml:space="preserve"> </w:t>
      </w:r>
      <w:r>
        <w:rPr>
          <w:w w:val="105"/>
        </w:rPr>
        <w:t>особенностями</w:t>
      </w:r>
      <w:r>
        <w:rPr>
          <w:spacing w:val="-4"/>
          <w:w w:val="105"/>
        </w:rPr>
        <w:t xml:space="preserve"> </w:t>
      </w:r>
      <w:r>
        <w:rPr>
          <w:w w:val="105"/>
        </w:rPr>
        <w:t>образа</w:t>
      </w:r>
      <w:r>
        <w:rPr>
          <w:spacing w:val="-4"/>
          <w:w w:val="105"/>
        </w:rPr>
        <w:t xml:space="preserve"> </w:t>
      </w:r>
      <w:r>
        <w:rPr>
          <w:w w:val="105"/>
        </w:rPr>
        <w:t>жизни</w:t>
      </w:r>
      <w:r>
        <w:rPr>
          <w:spacing w:val="-4"/>
          <w:w w:val="105"/>
        </w:rPr>
        <w:t xml:space="preserve"> </w:t>
      </w:r>
      <w:r>
        <w:rPr>
          <w:w w:val="105"/>
        </w:rPr>
        <w:t>и</w:t>
      </w:r>
      <w:r>
        <w:rPr>
          <w:spacing w:val="-4"/>
          <w:w w:val="105"/>
        </w:rPr>
        <w:t xml:space="preserve"> </w:t>
      </w:r>
      <w:r>
        <w:rPr>
          <w:w w:val="105"/>
        </w:rPr>
        <w:t>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14:paraId="4EA6F59D" w14:textId="77777777" w:rsidR="0006191A" w:rsidRDefault="00B04A97">
      <w:pPr>
        <w:pStyle w:val="a3"/>
        <w:spacing w:before="1"/>
        <w:ind w:left="986" w:firstLine="0"/>
      </w:pPr>
      <w:r>
        <w:t>Формирование</w:t>
      </w:r>
      <w:r>
        <w:rPr>
          <w:spacing w:val="53"/>
        </w:rPr>
        <w:t xml:space="preserve"> </w:t>
      </w:r>
      <w:r>
        <w:rPr>
          <w:spacing w:val="-2"/>
        </w:rPr>
        <w:t>умений:</w:t>
      </w:r>
    </w:p>
    <w:p w14:paraId="762962D8" w14:textId="77777777" w:rsidR="0006191A" w:rsidRDefault="00B04A97">
      <w:pPr>
        <w:pStyle w:val="a3"/>
        <w:spacing w:before="53" w:line="288" w:lineRule="auto"/>
        <w:ind w:right="872"/>
      </w:pPr>
      <w:r>
        <w:t xml:space="preserve">писать свои имя и фамилию, а также имена и фамилии своих родственников и друзей </w:t>
      </w:r>
      <w:r>
        <w:rPr>
          <w:w w:val="105"/>
        </w:rPr>
        <w:t>на английском языке;</w:t>
      </w:r>
    </w:p>
    <w:p w14:paraId="2CC1FE5E" w14:textId="77777777" w:rsidR="0006191A" w:rsidRDefault="00B04A97">
      <w:pPr>
        <w:pStyle w:val="a3"/>
        <w:spacing w:line="288" w:lineRule="auto"/>
        <w:ind w:left="986" w:right="1538" w:firstLine="0"/>
      </w:pPr>
      <w:r>
        <w:rPr>
          <w:w w:val="105"/>
        </w:rPr>
        <w:t>правильно</w:t>
      </w:r>
      <w:r>
        <w:rPr>
          <w:spacing w:val="-15"/>
          <w:w w:val="105"/>
        </w:rPr>
        <w:t xml:space="preserve"> </w:t>
      </w:r>
      <w:r>
        <w:rPr>
          <w:w w:val="105"/>
        </w:rPr>
        <w:t>оформлять</w:t>
      </w:r>
      <w:r>
        <w:rPr>
          <w:spacing w:val="-10"/>
          <w:w w:val="105"/>
        </w:rPr>
        <w:t xml:space="preserve"> </w:t>
      </w:r>
      <w:r>
        <w:rPr>
          <w:w w:val="105"/>
        </w:rPr>
        <w:t>свой</w:t>
      </w:r>
      <w:r>
        <w:rPr>
          <w:spacing w:val="-7"/>
          <w:w w:val="105"/>
        </w:rPr>
        <w:t xml:space="preserve"> </w:t>
      </w:r>
      <w:r>
        <w:rPr>
          <w:w w:val="105"/>
        </w:rPr>
        <w:t>адрес</w:t>
      </w:r>
      <w:r>
        <w:rPr>
          <w:spacing w:val="-16"/>
          <w:w w:val="105"/>
        </w:rPr>
        <w:t xml:space="preserve"> </w:t>
      </w:r>
      <w:r>
        <w:rPr>
          <w:w w:val="105"/>
        </w:rPr>
        <w:t>на</w:t>
      </w:r>
      <w:r>
        <w:rPr>
          <w:spacing w:val="-12"/>
          <w:w w:val="105"/>
        </w:rPr>
        <w:t xml:space="preserve"> </w:t>
      </w:r>
      <w:r>
        <w:rPr>
          <w:w w:val="105"/>
        </w:rPr>
        <w:t>английском</w:t>
      </w:r>
      <w:r>
        <w:rPr>
          <w:spacing w:val="-9"/>
          <w:w w:val="105"/>
        </w:rPr>
        <w:t xml:space="preserve"> </w:t>
      </w:r>
      <w:r>
        <w:rPr>
          <w:w w:val="105"/>
        </w:rPr>
        <w:t>языке</w:t>
      </w:r>
      <w:r>
        <w:rPr>
          <w:spacing w:val="-14"/>
          <w:w w:val="105"/>
        </w:rPr>
        <w:t xml:space="preserve"> </w:t>
      </w:r>
      <w:r>
        <w:rPr>
          <w:w w:val="105"/>
        </w:rPr>
        <w:t>(в</w:t>
      </w:r>
      <w:r>
        <w:rPr>
          <w:spacing w:val="-13"/>
          <w:w w:val="105"/>
        </w:rPr>
        <w:t xml:space="preserve"> </w:t>
      </w:r>
      <w:r>
        <w:rPr>
          <w:w w:val="105"/>
        </w:rPr>
        <w:t>анкете,</w:t>
      </w:r>
      <w:r>
        <w:rPr>
          <w:spacing w:val="-11"/>
          <w:w w:val="105"/>
        </w:rPr>
        <w:t xml:space="preserve"> </w:t>
      </w:r>
      <w:r>
        <w:rPr>
          <w:w w:val="105"/>
        </w:rPr>
        <w:t>формуляре); кратко представлять Россию и страну (страны) изучаемого языка;</w:t>
      </w:r>
    </w:p>
    <w:p w14:paraId="29482667" w14:textId="77777777" w:rsidR="0006191A" w:rsidRDefault="00B04A97">
      <w:pPr>
        <w:pStyle w:val="a3"/>
        <w:spacing w:line="288" w:lineRule="auto"/>
        <w:ind w:right="865"/>
      </w:pPr>
      <w:r>
        <w:t xml:space="preserve">кратко представлять некоторые культурные явления родной страны и страны (стран) </w:t>
      </w:r>
      <w:r>
        <w:rPr>
          <w:w w:val="105"/>
        </w:rPr>
        <w:t xml:space="preserve">изучаемого языка (основные национальные праздники, традиции в проведении досуга и </w:t>
      </w:r>
      <w:r>
        <w:rPr>
          <w:spacing w:val="-2"/>
          <w:w w:val="105"/>
        </w:rPr>
        <w:t>питании).</w:t>
      </w:r>
    </w:p>
    <w:p w14:paraId="4FF6177B" w14:textId="77777777" w:rsidR="0006191A" w:rsidRDefault="00B04A97">
      <w:pPr>
        <w:pStyle w:val="a3"/>
        <w:spacing w:before="4"/>
        <w:ind w:left="986" w:firstLine="0"/>
      </w:pPr>
      <w:r>
        <w:t>Компенсаторные</w:t>
      </w:r>
      <w:r>
        <w:rPr>
          <w:spacing w:val="60"/>
        </w:rPr>
        <w:t xml:space="preserve"> </w:t>
      </w:r>
      <w:r>
        <w:rPr>
          <w:spacing w:val="-2"/>
        </w:rPr>
        <w:t>умения.</w:t>
      </w:r>
    </w:p>
    <w:p w14:paraId="2EEFB043" w14:textId="77777777" w:rsidR="0006191A" w:rsidRDefault="00B04A97">
      <w:pPr>
        <w:pStyle w:val="a3"/>
        <w:spacing w:before="53" w:line="288" w:lineRule="auto"/>
        <w:ind w:right="879"/>
      </w:pPr>
      <w:r>
        <w:rPr>
          <w:w w:val="105"/>
        </w:rPr>
        <w:t>Использование</w:t>
      </w:r>
      <w:r>
        <w:rPr>
          <w:spacing w:val="-5"/>
          <w:w w:val="105"/>
        </w:rPr>
        <w:t xml:space="preserve"> </w:t>
      </w:r>
      <w:r>
        <w:rPr>
          <w:w w:val="105"/>
        </w:rPr>
        <w:t>при чтении и аудировании языковой,</w:t>
      </w:r>
      <w:r>
        <w:rPr>
          <w:spacing w:val="-2"/>
          <w:w w:val="105"/>
        </w:rPr>
        <w:t xml:space="preserve"> </w:t>
      </w:r>
      <w:r>
        <w:rPr>
          <w:w w:val="105"/>
        </w:rPr>
        <w:t>в том</w:t>
      </w:r>
      <w:r>
        <w:rPr>
          <w:spacing w:val="-1"/>
          <w:w w:val="105"/>
        </w:rPr>
        <w:t xml:space="preserve"> </w:t>
      </w:r>
      <w:r>
        <w:rPr>
          <w:w w:val="105"/>
        </w:rPr>
        <w:t>числе</w:t>
      </w:r>
      <w:r>
        <w:rPr>
          <w:spacing w:val="-5"/>
          <w:w w:val="105"/>
        </w:rPr>
        <w:t xml:space="preserve"> </w:t>
      </w:r>
      <w:r>
        <w:rPr>
          <w:w w:val="105"/>
        </w:rPr>
        <w:t xml:space="preserve">контекстуальной, </w:t>
      </w:r>
      <w:r>
        <w:rPr>
          <w:spacing w:val="-2"/>
          <w:w w:val="105"/>
        </w:rPr>
        <w:t>догадки.</w:t>
      </w:r>
    </w:p>
    <w:p w14:paraId="3C49C75E" w14:textId="77777777" w:rsidR="0006191A" w:rsidRDefault="00B04A97">
      <w:pPr>
        <w:pStyle w:val="a3"/>
        <w:spacing w:line="263" w:lineRule="exact"/>
        <w:ind w:left="986" w:firstLine="0"/>
      </w:pPr>
      <w:r>
        <w:rPr>
          <w:w w:val="105"/>
        </w:rPr>
        <w:t>Использование</w:t>
      </w:r>
      <w:r>
        <w:rPr>
          <w:spacing w:val="9"/>
          <w:w w:val="105"/>
        </w:rPr>
        <w:t xml:space="preserve"> </w:t>
      </w:r>
      <w:r>
        <w:rPr>
          <w:w w:val="105"/>
        </w:rPr>
        <w:t>при</w:t>
      </w:r>
      <w:r>
        <w:rPr>
          <w:spacing w:val="24"/>
          <w:w w:val="105"/>
        </w:rPr>
        <w:t xml:space="preserve"> </w:t>
      </w:r>
      <w:r>
        <w:rPr>
          <w:w w:val="105"/>
        </w:rPr>
        <w:t>формулировании</w:t>
      </w:r>
      <w:r>
        <w:rPr>
          <w:spacing w:val="18"/>
          <w:w w:val="105"/>
        </w:rPr>
        <w:t xml:space="preserve"> </w:t>
      </w:r>
      <w:r>
        <w:rPr>
          <w:w w:val="105"/>
        </w:rPr>
        <w:t>собственных</w:t>
      </w:r>
      <w:r>
        <w:rPr>
          <w:spacing w:val="10"/>
          <w:w w:val="105"/>
        </w:rPr>
        <w:t xml:space="preserve"> </w:t>
      </w:r>
      <w:r>
        <w:rPr>
          <w:w w:val="105"/>
        </w:rPr>
        <w:t>высказываний,</w:t>
      </w:r>
      <w:r>
        <w:rPr>
          <w:spacing w:val="11"/>
          <w:w w:val="105"/>
        </w:rPr>
        <w:t xml:space="preserve"> </w:t>
      </w:r>
      <w:r>
        <w:rPr>
          <w:w w:val="105"/>
        </w:rPr>
        <w:t>ключевых</w:t>
      </w:r>
      <w:r>
        <w:rPr>
          <w:spacing w:val="16"/>
          <w:w w:val="105"/>
        </w:rPr>
        <w:t xml:space="preserve"> </w:t>
      </w:r>
      <w:r>
        <w:rPr>
          <w:spacing w:val="-2"/>
          <w:w w:val="105"/>
        </w:rPr>
        <w:t>слов,</w:t>
      </w:r>
    </w:p>
    <w:p w14:paraId="7572307F" w14:textId="77777777" w:rsidR="0006191A" w:rsidRDefault="00B04A97">
      <w:pPr>
        <w:pStyle w:val="a3"/>
        <w:spacing w:before="52"/>
        <w:ind w:firstLine="0"/>
        <w:jc w:val="left"/>
      </w:pPr>
      <w:r>
        <w:rPr>
          <w:spacing w:val="-2"/>
          <w:w w:val="105"/>
        </w:rPr>
        <w:t>плана.</w:t>
      </w:r>
    </w:p>
    <w:p w14:paraId="38BB5FB0" w14:textId="77777777" w:rsidR="0006191A" w:rsidRDefault="00B04A97">
      <w:pPr>
        <w:pStyle w:val="a3"/>
        <w:tabs>
          <w:tab w:val="left" w:pos="2790"/>
          <w:tab w:val="left" w:pos="4371"/>
          <w:tab w:val="left" w:pos="4831"/>
          <w:tab w:val="left" w:pos="6320"/>
          <w:tab w:val="left" w:pos="7910"/>
          <w:tab w:val="left" w:pos="8492"/>
        </w:tabs>
        <w:spacing w:before="53"/>
        <w:ind w:left="986" w:firstLine="0"/>
        <w:jc w:val="left"/>
      </w:pPr>
      <w:r>
        <w:rPr>
          <w:spacing w:val="-2"/>
          <w:w w:val="105"/>
        </w:rPr>
        <w:t>Игнорирование</w:t>
      </w:r>
      <w:r>
        <w:tab/>
      </w:r>
      <w:r>
        <w:rPr>
          <w:spacing w:val="-2"/>
          <w:w w:val="105"/>
        </w:rPr>
        <w:t>информации,</w:t>
      </w:r>
      <w:r>
        <w:tab/>
      </w:r>
      <w:r>
        <w:rPr>
          <w:spacing w:val="-5"/>
          <w:w w:val="105"/>
        </w:rPr>
        <w:t>не</w:t>
      </w:r>
      <w:r>
        <w:tab/>
      </w:r>
      <w:r>
        <w:rPr>
          <w:spacing w:val="-2"/>
          <w:w w:val="105"/>
        </w:rPr>
        <w:t>являющейся</w:t>
      </w:r>
      <w:r>
        <w:tab/>
      </w:r>
      <w:r>
        <w:rPr>
          <w:spacing w:val="-2"/>
          <w:w w:val="105"/>
        </w:rPr>
        <w:t>необходимой</w:t>
      </w:r>
      <w:r>
        <w:tab/>
      </w:r>
      <w:r>
        <w:rPr>
          <w:spacing w:val="-5"/>
          <w:w w:val="105"/>
        </w:rPr>
        <w:t>для</w:t>
      </w:r>
      <w:r>
        <w:tab/>
      </w:r>
      <w:r>
        <w:rPr>
          <w:spacing w:val="-2"/>
          <w:w w:val="105"/>
        </w:rPr>
        <w:t>понимания</w:t>
      </w:r>
    </w:p>
    <w:p w14:paraId="0752BDFB" w14:textId="77777777" w:rsidR="0006191A" w:rsidRDefault="00B04A97">
      <w:pPr>
        <w:pStyle w:val="a3"/>
        <w:spacing w:before="52" w:line="288" w:lineRule="auto"/>
        <w:ind w:right="866" w:firstLine="0"/>
      </w:pPr>
      <w:r>
        <w:t xml:space="preserve">основного содержания, прочитанного (прослушанного) текста или для нахождения в тексте </w:t>
      </w:r>
      <w:r>
        <w:rPr>
          <w:w w:val="105"/>
        </w:rPr>
        <w:t>запрашиваемой информации.</w:t>
      </w:r>
    </w:p>
    <w:p w14:paraId="0C4EEDE6" w14:textId="77777777" w:rsidR="0006191A" w:rsidRDefault="00B04A97" w:rsidP="006C2CB6">
      <w:pPr>
        <w:pStyle w:val="a3"/>
        <w:spacing w:line="288" w:lineRule="auto"/>
        <w:ind w:left="986" w:right="5670" w:firstLine="0"/>
      </w:pPr>
      <w:r w:rsidRPr="006C2CB6">
        <w:rPr>
          <w:b/>
          <w:bCs/>
          <w:w w:val="105"/>
        </w:rPr>
        <w:t>Содержание</w:t>
      </w:r>
      <w:r w:rsidRPr="006C2CB6">
        <w:rPr>
          <w:b/>
          <w:bCs/>
          <w:spacing w:val="-16"/>
          <w:w w:val="105"/>
        </w:rPr>
        <w:t xml:space="preserve"> </w:t>
      </w:r>
      <w:r w:rsidRPr="006C2CB6">
        <w:rPr>
          <w:b/>
          <w:bCs/>
          <w:w w:val="105"/>
        </w:rPr>
        <w:t>обучения</w:t>
      </w:r>
      <w:r w:rsidRPr="006C2CB6">
        <w:rPr>
          <w:b/>
          <w:bCs/>
          <w:spacing w:val="-15"/>
          <w:w w:val="105"/>
        </w:rPr>
        <w:t xml:space="preserve"> </w:t>
      </w:r>
      <w:r w:rsidRPr="006C2CB6">
        <w:rPr>
          <w:b/>
          <w:bCs/>
          <w:w w:val="105"/>
        </w:rPr>
        <w:t>в</w:t>
      </w:r>
      <w:r w:rsidRPr="006C2CB6">
        <w:rPr>
          <w:b/>
          <w:bCs/>
          <w:spacing w:val="-15"/>
          <w:w w:val="105"/>
        </w:rPr>
        <w:t xml:space="preserve"> </w:t>
      </w:r>
      <w:r w:rsidRPr="006C2CB6">
        <w:rPr>
          <w:b/>
          <w:bCs/>
          <w:w w:val="105"/>
        </w:rPr>
        <w:t>6</w:t>
      </w:r>
      <w:r w:rsidRPr="006C2CB6">
        <w:rPr>
          <w:b/>
          <w:bCs/>
          <w:spacing w:val="-15"/>
          <w:w w:val="105"/>
        </w:rPr>
        <w:t xml:space="preserve"> </w:t>
      </w:r>
      <w:r w:rsidRPr="006C2CB6">
        <w:rPr>
          <w:b/>
          <w:bCs/>
          <w:w w:val="105"/>
        </w:rPr>
        <w:t>классе.</w:t>
      </w:r>
      <w:r>
        <w:rPr>
          <w:w w:val="105"/>
        </w:rPr>
        <w:t xml:space="preserve"> Коммуникативные умения.</w:t>
      </w:r>
    </w:p>
    <w:p w14:paraId="4B094E5F" w14:textId="77777777" w:rsidR="0006191A" w:rsidRDefault="00B04A97">
      <w:pPr>
        <w:pStyle w:val="a3"/>
        <w:spacing w:line="290" w:lineRule="auto"/>
        <w:ind w:right="869"/>
      </w:pPr>
      <w:r>
        <w:rPr>
          <w:w w:val="105"/>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3F1066BB" w14:textId="77777777" w:rsidR="0006191A" w:rsidRDefault="00B04A97">
      <w:pPr>
        <w:pStyle w:val="a3"/>
        <w:spacing w:line="288" w:lineRule="auto"/>
        <w:ind w:left="986" w:right="2074" w:firstLine="0"/>
        <w:jc w:val="left"/>
      </w:pPr>
      <w:r>
        <w:rPr>
          <w:w w:val="105"/>
        </w:rPr>
        <w:t>Взаимоотношения</w:t>
      </w:r>
      <w:r>
        <w:rPr>
          <w:spacing w:val="-16"/>
          <w:w w:val="105"/>
        </w:rPr>
        <w:t xml:space="preserve"> </w:t>
      </w:r>
      <w:r>
        <w:rPr>
          <w:w w:val="105"/>
        </w:rPr>
        <w:t>в</w:t>
      </w:r>
      <w:r>
        <w:rPr>
          <w:spacing w:val="-7"/>
          <w:w w:val="105"/>
        </w:rPr>
        <w:t xml:space="preserve"> </w:t>
      </w:r>
      <w:r>
        <w:rPr>
          <w:w w:val="105"/>
        </w:rPr>
        <w:t>семье</w:t>
      </w:r>
      <w:r>
        <w:rPr>
          <w:spacing w:val="-16"/>
          <w:w w:val="105"/>
        </w:rPr>
        <w:t xml:space="preserve"> </w:t>
      </w:r>
      <w:r>
        <w:rPr>
          <w:w w:val="105"/>
        </w:rPr>
        <w:t>и</w:t>
      </w:r>
      <w:r>
        <w:rPr>
          <w:spacing w:val="-5"/>
          <w:w w:val="105"/>
        </w:rPr>
        <w:t xml:space="preserve"> </w:t>
      </w:r>
      <w:r>
        <w:rPr>
          <w:w w:val="105"/>
        </w:rPr>
        <w:t>с</w:t>
      </w:r>
      <w:r>
        <w:rPr>
          <w:spacing w:val="-11"/>
          <w:w w:val="105"/>
        </w:rPr>
        <w:t xml:space="preserve"> </w:t>
      </w:r>
      <w:r>
        <w:rPr>
          <w:w w:val="105"/>
        </w:rPr>
        <w:t>друзьями.</w:t>
      </w:r>
      <w:r>
        <w:rPr>
          <w:spacing w:val="-15"/>
          <w:w w:val="105"/>
        </w:rPr>
        <w:t xml:space="preserve"> </w:t>
      </w:r>
      <w:r>
        <w:rPr>
          <w:w w:val="105"/>
        </w:rPr>
        <w:t>Семейные</w:t>
      </w:r>
      <w:r>
        <w:rPr>
          <w:spacing w:val="-16"/>
          <w:w w:val="105"/>
        </w:rPr>
        <w:t xml:space="preserve"> </w:t>
      </w:r>
      <w:r>
        <w:rPr>
          <w:w w:val="105"/>
        </w:rPr>
        <w:t>праздники. Внешность и характер человека (литературного персонажа).</w:t>
      </w:r>
    </w:p>
    <w:p w14:paraId="7341F410" w14:textId="77777777" w:rsidR="0006191A" w:rsidRDefault="00B04A97">
      <w:pPr>
        <w:pStyle w:val="a3"/>
        <w:spacing w:line="288" w:lineRule="auto"/>
        <w:ind w:left="986" w:right="855" w:firstLine="0"/>
        <w:jc w:val="left"/>
      </w:pPr>
      <w:r>
        <w:rPr>
          <w:w w:val="105"/>
        </w:rPr>
        <w:t>Досуг и увлечения (хобби) современного</w:t>
      </w:r>
      <w:r>
        <w:rPr>
          <w:spacing w:val="-1"/>
          <w:w w:val="105"/>
        </w:rPr>
        <w:t xml:space="preserve"> </w:t>
      </w:r>
      <w:r>
        <w:rPr>
          <w:w w:val="105"/>
        </w:rPr>
        <w:t>подростка (чтение, кино, театр, спорт). Здоровый</w:t>
      </w:r>
      <w:r>
        <w:rPr>
          <w:spacing w:val="-11"/>
          <w:w w:val="105"/>
        </w:rPr>
        <w:t xml:space="preserve"> </w:t>
      </w:r>
      <w:r>
        <w:rPr>
          <w:w w:val="105"/>
        </w:rPr>
        <w:t>образ</w:t>
      </w:r>
      <w:r>
        <w:rPr>
          <w:spacing w:val="-12"/>
          <w:w w:val="105"/>
        </w:rPr>
        <w:t xml:space="preserve"> </w:t>
      </w:r>
      <w:r>
        <w:rPr>
          <w:w w:val="105"/>
        </w:rPr>
        <w:t>жизни:</w:t>
      </w:r>
      <w:r>
        <w:rPr>
          <w:spacing w:val="-16"/>
          <w:w w:val="105"/>
        </w:rPr>
        <w:t xml:space="preserve"> </w:t>
      </w:r>
      <w:r>
        <w:rPr>
          <w:w w:val="105"/>
        </w:rPr>
        <w:t>режим</w:t>
      </w:r>
      <w:r>
        <w:rPr>
          <w:spacing w:val="-10"/>
          <w:w w:val="105"/>
        </w:rPr>
        <w:t xml:space="preserve"> </w:t>
      </w:r>
      <w:r>
        <w:rPr>
          <w:w w:val="105"/>
        </w:rPr>
        <w:t>труда</w:t>
      </w:r>
      <w:r>
        <w:rPr>
          <w:spacing w:val="-9"/>
          <w:w w:val="105"/>
        </w:rPr>
        <w:t xml:space="preserve"> </w:t>
      </w:r>
      <w:r>
        <w:rPr>
          <w:w w:val="105"/>
        </w:rPr>
        <w:t>и</w:t>
      </w:r>
      <w:r>
        <w:rPr>
          <w:spacing w:val="-15"/>
          <w:w w:val="105"/>
        </w:rPr>
        <w:t xml:space="preserve"> </w:t>
      </w:r>
      <w:r>
        <w:rPr>
          <w:w w:val="105"/>
        </w:rPr>
        <w:t>отдыха,</w:t>
      </w:r>
      <w:r>
        <w:rPr>
          <w:spacing w:val="-12"/>
          <w:w w:val="105"/>
        </w:rPr>
        <w:t xml:space="preserve"> </w:t>
      </w:r>
      <w:r>
        <w:rPr>
          <w:w w:val="105"/>
        </w:rPr>
        <w:t>фитнес,</w:t>
      </w:r>
      <w:r>
        <w:rPr>
          <w:spacing w:val="-12"/>
          <w:w w:val="105"/>
        </w:rPr>
        <w:t xml:space="preserve"> </w:t>
      </w:r>
      <w:r>
        <w:rPr>
          <w:w w:val="105"/>
        </w:rPr>
        <w:t>сбалансированное</w:t>
      </w:r>
      <w:r>
        <w:rPr>
          <w:spacing w:val="-15"/>
          <w:w w:val="105"/>
        </w:rPr>
        <w:t xml:space="preserve"> </w:t>
      </w:r>
      <w:r>
        <w:rPr>
          <w:w w:val="105"/>
        </w:rPr>
        <w:t>питание. Покупки: одежда, обувь и продукты питания.</w:t>
      </w:r>
    </w:p>
    <w:p w14:paraId="443D0BBD" w14:textId="77777777" w:rsidR="0006191A" w:rsidRDefault="0006191A">
      <w:pPr>
        <w:spacing w:line="288" w:lineRule="auto"/>
        <w:sectPr w:rsidR="0006191A">
          <w:pgSz w:w="11910" w:h="16850"/>
          <w:pgMar w:top="1060" w:right="0" w:bottom="1140" w:left="1420" w:header="0" w:footer="922" w:gutter="0"/>
          <w:cols w:space="720"/>
        </w:sectPr>
      </w:pPr>
    </w:p>
    <w:p w14:paraId="74F82A4C" w14:textId="77777777" w:rsidR="0006191A" w:rsidRDefault="00B04A97">
      <w:pPr>
        <w:pStyle w:val="a3"/>
        <w:spacing w:before="71" w:line="295" w:lineRule="auto"/>
        <w:ind w:right="855"/>
        <w:jc w:val="left"/>
      </w:pPr>
      <w:r>
        <w:t>Школа,</w:t>
      </w:r>
      <w:r>
        <w:rPr>
          <w:spacing w:val="40"/>
        </w:rPr>
        <w:t xml:space="preserve"> </w:t>
      </w:r>
      <w:r>
        <w:t>школьная жизнь, школьная форма, изучаемые предметы, любимый предмет,</w:t>
      </w:r>
      <w:r>
        <w:rPr>
          <w:spacing w:val="40"/>
          <w:w w:val="105"/>
        </w:rPr>
        <w:t xml:space="preserve"> </w:t>
      </w:r>
      <w:r>
        <w:rPr>
          <w:w w:val="105"/>
        </w:rPr>
        <w:t>правила поведения в школе. Переписка с иностранными сверстниками.</w:t>
      </w:r>
    </w:p>
    <w:p w14:paraId="6F7BA13D" w14:textId="77777777" w:rsidR="0006191A" w:rsidRDefault="00B04A97">
      <w:pPr>
        <w:pStyle w:val="a3"/>
        <w:spacing w:line="255" w:lineRule="exact"/>
        <w:ind w:left="986" w:firstLine="0"/>
        <w:jc w:val="left"/>
      </w:pPr>
      <w:r>
        <w:t>Переписка</w:t>
      </w:r>
      <w:r>
        <w:rPr>
          <w:spacing w:val="42"/>
        </w:rPr>
        <w:t xml:space="preserve"> </w:t>
      </w:r>
      <w:r>
        <w:t>с</w:t>
      </w:r>
      <w:r>
        <w:rPr>
          <w:spacing w:val="22"/>
        </w:rPr>
        <w:t xml:space="preserve"> </w:t>
      </w:r>
      <w:r>
        <w:t>иностранными</w:t>
      </w:r>
      <w:r>
        <w:rPr>
          <w:spacing w:val="31"/>
        </w:rPr>
        <w:t xml:space="preserve"> </w:t>
      </w:r>
      <w:r>
        <w:rPr>
          <w:spacing w:val="-2"/>
        </w:rPr>
        <w:t>сверстниками.</w:t>
      </w:r>
    </w:p>
    <w:p w14:paraId="74E59645" w14:textId="77777777" w:rsidR="0006191A" w:rsidRDefault="00B04A97">
      <w:pPr>
        <w:pStyle w:val="a3"/>
        <w:spacing w:before="52" w:line="288" w:lineRule="auto"/>
        <w:ind w:left="986" w:right="3521" w:firstLine="0"/>
        <w:jc w:val="left"/>
      </w:pPr>
      <w:r>
        <w:rPr>
          <w:w w:val="105"/>
        </w:rPr>
        <w:t>Каникулы в различное время года. Виды отдыха. Путешествия по России и иностранным странам. Природа:</w:t>
      </w:r>
      <w:r>
        <w:rPr>
          <w:spacing w:val="-16"/>
          <w:w w:val="105"/>
        </w:rPr>
        <w:t xml:space="preserve"> </w:t>
      </w:r>
      <w:r>
        <w:rPr>
          <w:w w:val="105"/>
        </w:rPr>
        <w:t>дикие</w:t>
      </w:r>
      <w:r>
        <w:rPr>
          <w:spacing w:val="-15"/>
          <w:w w:val="105"/>
        </w:rPr>
        <w:t xml:space="preserve"> </w:t>
      </w:r>
      <w:r>
        <w:rPr>
          <w:w w:val="105"/>
        </w:rPr>
        <w:t>и</w:t>
      </w:r>
      <w:r>
        <w:rPr>
          <w:spacing w:val="-15"/>
          <w:w w:val="105"/>
        </w:rPr>
        <w:t xml:space="preserve"> </w:t>
      </w:r>
      <w:r>
        <w:rPr>
          <w:w w:val="105"/>
        </w:rPr>
        <w:t>домашние</w:t>
      </w:r>
      <w:r>
        <w:rPr>
          <w:spacing w:val="-15"/>
          <w:w w:val="105"/>
        </w:rPr>
        <w:t xml:space="preserve"> </w:t>
      </w:r>
      <w:r>
        <w:rPr>
          <w:w w:val="105"/>
        </w:rPr>
        <w:t>животные.</w:t>
      </w:r>
      <w:r>
        <w:rPr>
          <w:spacing w:val="-14"/>
          <w:w w:val="105"/>
        </w:rPr>
        <w:t xml:space="preserve"> </w:t>
      </w:r>
      <w:r>
        <w:rPr>
          <w:w w:val="105"/>
        </w:rPr>
        <w:t>Климат,</w:t>
      </w:r>
      <w:r>
        <w:rPr>
          <w:spacing w:val="-10"/>
          <w:w w:val="105"/>
        </w:rPr>
        <w:t xml:space="preserve"> </w:t>
      </w:r>
      <w:r>
        <w:rPr>
          <w:w w:val="105"/>
        </w:rPr>
        <w:t>погода.</w:t>
      </w:r>
    </w:p>
    <w:p w14:paraId="26C2D1AD" w14:textId="77777777" w:rsidR="0006191A" w:rsidRDefault="00B04A97">
      <w:pPr>
        <w:pStyle w:val="a3"/>
        <w:tabs>
          <w:tab w:val="left" w:pos="1509"/>
          <w:tab w:val="left" w:pos="2911"/>
          <w:tab w:val="left" w:pos="4608"/>
          <w:tab w:val="left" w:pos="5580"/>
          <w:tab w:val="left" w:pos="8413"/>
        </w:tabs>
        <w:spacing w:line="288" w:lineRule="auto"/>
        <w:ind w:right="866"/>
        <w:jc w:val="right"/>
      </w:pPr>
      <w:r>
        <w:rPr>
          <w:w w:val="105"/>
        </w:rPr>
        <w:t>Жизнь</w:t>
      </w:r>
      <w:r>
        <w:rPr>
          <w:spacing w:val="-5"/>
          <w:w w:val="105"/>
        </w:rPr>
        <w:t xml:space="preserve"> </w:t>
      </w:r>
      <w:r>
        <w:rPr>
          <w:w w:val="105"/>
        </w:rPr>
        <w:t>в</w:t>
      </w:r>
      <w:r>
        <w:rPr>
          <w:spacing w:val="-2"/>
          <w:w w:val="105"/>
        </w:rPr>
        <w:t xml:space="preserve"> </w:t>
      </w:r>
      <w:r>
        <w:rPr>
          <w:w w:val="105"/>
        </w:rPr>
        <w:t>городе</w:t>
      </w:r>
      <w:r>
        <w:rPr>
          <w:spacing w:val="-9"/>
          <w:w w:val="105"/>
        </w:rPr>
        <w:t xml:space="preserve"> </w:t>
      </w:r>
      <w:r>
        <w:rPr>
          <w:w w:val="105"/>
        </w:rPr>
        <w:t>и сельской местности.</w:t>
      </w:r>
      <w:r>
        <w:rPr>
          <w:spacing w:val="-6"/>
          <w:w w:val="105"/>
        </w:rPr>
        <w:t xml:space="preserve"> </w:t>
      </w:r>
      <w:r>
        <w:rPr>
          <w:w w:val="105"/>
        </w:rPr>
        <w:t>Описание</w:t>
      </w:r>
      <w:r>
        <w:rPr>
          <w:spacing w:val="-2"/>
          <w:w w:val="105"/>
        </w:rPr>
        <w:t xml:space="preserve"> </w:t>
      </w:r>
      <w:r>
        <w:rPr>
          <w:w w:val="105"/>
        </w:rPr>
        <w:t>родного</w:t>
      </w:r>
      <w:r>
        <w:rPr>
          <w:spacing w:val="-1"/>
          <w:w w:val="105"/>
        </w:rPr>
        <w:t xml:space="preserve"> </w:t>
      </w:r>
      <w:r>
        <w:rPr>
          <w:w w:val="105"/>
        </w:rPr>
        <w:t>города</w:t>
      </w:r>
      <w:r>
        <w:rPr>
          <w:spacing w:val="-2"/>
          <w:w w:val="105"/>
        </w:rPr>
        <w:t xml:space="preserve"> </w:t>
      </w:r>
      <w:r>
        <w:rPr>
          <w:w w:val="105"/>
        </w:rPr>
        <w:t xml:space="preserve">(села). Транспорт. Родная страна и страна (страны) изучаемого языка. Их географическое положение, </w:t>
      </w:r>
      <w:r>
        <w:rPr>
          <w:spacing w:val="-2"/>
          <w:w w:val="105"/>
        </w:rPr>
        <w:t>столицы,</w:t>
      </w:r>
      <w:r>
        <w:tab/>
      </w:r>
      <w:r>
        <w:rPr>
          <w:spacing w:val="-2"/>
          <w:w w:val="105"/>
        </w:rPr>
        <w:t>население,</w:t>
      </w:r>
      <w:r>
        <w:tab/>
      </w:r>
      <w:r>
        <w:rPr>
          <w:spacing w:val="-2"/>
          <w:w w:val="105"/>
        </w:rPr>
        <w:t>официальные</w:t>
      </w:r>
      <w:r>
        <w:tab/>
      </w:r>
      <w:r>
        <w:rPr>
          <w:spacing w:val="-2"/>
          <w:w w:val="105"/>
        </w:rPr>
        <w:t>языки,</w:t>
      </w:r>
      <w:r>
        <w:tab/>
      </w:r>
      <w:r>
        <w:rPr>
          <w:spacing w:val="-2"/>
          <w:w w:val="105"/>
        </w:rPr>
        <w:t>достопримечательности,</w:t>
      </w:r>
      <w:r>
        <w:tab/>
      </w:r>
      <w:r>
        <w:rPr>
          <w:spacing w:val="-2"/>
          <w:w w:val="105"/>
        </w:rPr>
        <w:t>культурные</w:t>
      </w:r>
    </w:p>
    <w:p w14:paraId="1AF29006" w14:textId="77777777" w:rsidR="0006191A" w:rsidRDefault="00B04A97">
      <w:pPr>
        <w:pStyle w:val="a3"/>
        <w:spacing w:line="263" w:lineRule="exact"/>
        <w:ind w:firstLine="0"/>
        <w:jc w:val="left"/>
      </w:pPr>
      <w:r>
        <w:t>особенности</w:t>
      </w:r>
      <w:r>
        <w:rPr>
          <w:spacing w:val="44"/>
        </w:rPr>
        <w:t xml:space="preserve"> </w:t>
      </w:r>
      <w:r>
        <w:t>(национальные</w:t>
      </w:r>
      <w:r>
        <w:rPr>
          <w:spacing w:val="45"/>
        </w:rPr>
        <w:t xml:space="preserve"> </w:t>
      </w:r>
      <w:r>
        <w:t>праздники,</w:t>
      </w:r>
      <w:r>
        <w:rPr>
          <w:spacing w:val="50"/>
        </w:rPr>
        <w:t xml:space="preserve"> </w:t>
      </w:r>
      <w:r>
        <w:t>традиции,</w:t>
      </w:r>
      <w:r>
        <w:rPr>
          <w:spacing w:val="37"/>
        </w:rPr>
        <w:t xml:space="preserve"> </w:t>
      </w:r>
      <w:r>
        <w:rPr>
          <w:spacing w:val="-2"/>
        </w:rPr>
        <w:t>обычаи).</w:t>
      </w:r>
    </w:p>
    <w:p w14:paraId="668BF62B" w14:textId="77777777" w:rsidR="0006191A" w:rsidRDefault="00B04A97">
      <w:pPr>
        <w:pStyle w:val="a3"/>
        <w:spacing w:before="51" w:line="288" w:lineRule="auto"/>
        <w:ind w:right="855"/>
        <w:jc w:val="left"/>
      </w:pPr>
      <w:r>
        <w:rPr>
          <w:w w:val="105"/>
        </w:rPr>
        <w:t>Выдающиеся</w:t>
      </w:r>
      <w:r>
        <w:rPr>
          <w:spacing w:val="27"/>
          <w:w w:val="105"/>
        </w:rPr>
        <w:t xml:space="preserve"> </w:t>
      </w:r>
      <w:r>
        <w:rPr>
          <w:w w:val="105"/>
        </w:rPr>
        <w:t>люди</w:t>
      </w:r>
      <w:r>
        <w:rPr>
          <w:spacing w:val="24"/>
          <w:w w:val="105"/>
        </w:rPr>
        <w:t xml:space="preserve"> </w:t>
      </w:r>
      <w:r>
        <w:rPr>
          <w:w w:val="105"/>
        </w:rPr>
        <w:t>родной</w:t>
      </w:r>
      <w:r>
        <w:rPr>
          <w:spacing w:val="30"/>
          <w:w w:val="105"/>
        </w:rPr>
        <w:t xml:space="preserve"> </w:t>
      </w:r>
      <w:r>
        <w:rPr>
          <w:w w:val="105"/>
        </w:rPr>
        <w:t>страны и</w:t>
      </w:r>
      <w:r>
        <w:rPr>
          <w:spacing w:val="30"/>
          <w:w w:val="105"/>
        </w:rPr>
        <w:t xml:space="preserve"> </w:t>
      </w:r>
      <w:r>
        <w:rPr>
          <w:w w:val="105"/>
        </w:rPr>
        <w:t>страны (стран) изучаемого</w:t>
      </w:r>
      <w:r>
        <w:rPr>
          <w:spacing w:val="25"/>
          <w:w w:val="105"/>
        </w:rPr>
        <w:t xml:space="preserve"> </w:t>
      </w:r>
      <w:r>
        <w:rPr>
          <w:w w:val="105"/>
        </w:rPr>
        <w:t>языка: писатели, поэты, учёные.</w:t>
      </w:r>
    </w:p>
    <w:p w14:paraId="226FAE1C" w14:textId="77777777" w:rsidR="0006191A" w:rsidRDefault="00B04A97">
      <w:pPr>
        <w:pStyle w:val="a3"/>
        <w:spacing w:line="264" w:lineRule="exact"/>
        <w:ind w:left="986" w:firstLine="0"/>
        <w:jc w:val="left"/>
      </w:pPr>
      <w:r>
        <w:rPr>
          <w:spacing w:val="-2"/>
          <w:w w:val="105"/>
        </w:rPr>
        <w:t>Говорение.</w:t>
      </w:r>
    </w:p>
    <w:p w14:paraId="31771D86" w14:textId="77777777" w:rsidR="0006191A" w:rsidRDefault="00B04A97">
      <w:pPr>
        <w:pStyle w:val="a3"/>
        <w:spacing w:before="60" w:line="288" w:lineRule="auto"/>
        <w:ind w:left="986" w:right="855" w:firstLine="0"/>
        <w:jc w:val="left"/>
      </w:pPr>
      <w:r>
        <w:rPr>
          <w:w w:val="105"/>
        </w:rPr>
        <w:t>Развитие коммуникативных умений диалогической речи, а именно умений вести: диалог</w:t>
      </w:r>
      <w:r>
        <w:rPr>
          <w:spacing w:val="40"/>
          <w:w w:val="105"/>
        </w:rPr>
        <w:t xml:space="preserve"> </w:t>
      </w:r>
      <w:r>
        <w:rPr>
          <w:w w:val="105"/>
        </w:rPr>
        <w:t>этикетного</w:t>
      </w:r>
      <w:r>
        <w:rPr>
          <w:spacing w:val="40"/>
          <w:w w:val="105"/>
        </w:rPr>
        <w:t xml:space="preserve"> </w:t>
      </w:r>
      <w:r>
        <w:rPr>
          <w:w w:val="105"/>
        </w:rPr>
        <w:t>характера:</w:t>
      </w:r>
      <w:r>
        <w:rPr>
          <w:spacing w:val="68"/>
          <w:w w:val="105"/>
        </w:rPr>
        <w:t xml:space="preserve"> </w:t>
      </w:r>
      <w:r>
        <w:rPr>
          <w:w w:val="105"/>
        </w:rPr>
        <w:t>начинать,</w:t>
      </w:r>
      <w:r>
        <w:rPr>
          <w:spacing w:val="40"/>
          <w:w w:val="105"/>
        </w:rPr>
        <w:t xml:space="preserve"> </w:t>
      </w:r>
      <w:r>
        <w:rPr>
          <w:w w:val="105"/>
        </w:rPr>
        <w:t>поддерживать</w:t>
      </w:r>
      <w:r>
        <w:rPr>
          <w:spacing w:val="69"/>
          <w:w w:val="105"/>
        </w:rPr>
        <w:t xml:space="preserve"> </w:t>
      </w:r>
      <w:r>
        <w:rPr>
          <w:w w:val="105"/>
        </w:rPr>
        <w:t>и</w:t>
      </w:r>
      <w:r>
        <w:rPr>
          <w:spacing w:val="40"/>
          <w:w w:val="105"/>
        </w:rPr>
        <w:t xml:space="preserve"> </w:t>
      </w:r>
      <w:r>
        <w:rPr>
          <w:w w:val="105"/>
        </w:rPr>
        <w:t>заканчивать</w:t>
      </w:r>
      <w:r>
        <w:rPr>
          <w:spacing w:val="69"/>
          <w:w w:val="105"/>
        </w:rPr>
        <w:t xml:space="preserve"> </w:t>
      </w:r>
      <w:r>
        <w:rPr>
          <w:w w:val="105"/>
        </w:rPr>
        <w:t>разговор,</w:t>
      </w:r>
    </w:p>
    <w:p w14:paraId="41B45DBE" w14:textId="77777777" w:rsidR="0006191A" w:rsidRDefault="00B04A97">
      <w:pPr>
        <w:pStyle w:val="a3"/>
        <w:spacing w:line="288" w:lineRule="auto"/>
        <w:ind w:right="855" w:firstLine="0"/>
      </w:pPr>
      <w:r>
        <w:rPr>
          <w:w w:val="105"/>
        </w:rPr>
        <w:t>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3F7D277A" w14:textId="77777777" w:rsidR="0006191A" w:rsidRDefault="00B04A97">
      <w:pPr>
        <w:pStyle w:val="a3"/>
        <w:spacing w:line="288" w:lineRule="auto"/>
        <w:ind w:right="865"/>
      </w:pPr>
      <w:r>
        <w:rPr>
          <w:w w:val="105"/>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3F604AE9" w14:textId="77777777" w:rsidR="0006191A" w:rsidRDefault="00B04A97">
      <w:pPr>
        <w:pStyle w:val="a3"/>
        <w:spacing w:line="288" w:lineRule="auto"/>
        <w:ind w:right="862"/>
      </w:pPr>
      <w:r>
        <w:rPr>
          <w:w w:val="105"/>
        </w:rPr>
        <w:t>диалог-расспрос: сообщать фактическую информацию, отвечая на</w:t>
      </w:r>
      <w:r>
        <w:rPr>
          <w:spacing w:val="-2"/>
          <w:w w:val="105"/>
        </w:rPr>
        <w:t xml:space="preserve"> </w:t>
      </w:r>
      <w:r>
        <w:rPr>
          <w:w w:val="105"/>
        </w:rPr>
        <w:t>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6C26B372" w14:textId="77777777" w:rsidR="0006191A" w:rsidRDefault="00B04A97">
      <w:pPr>
        <w:pStyle w:val="a3"/>
        <w:spacing w:before="2" w:line="288" w:lineRule="auto"/>
        <w:ind w:right="850"/>
      </w:pPr>
      <w:r>
        <w:rPr>
          <w:w w:val="105"/>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w:t>
      </w:r>
      <w:r>
        <w:rPr>
          <w:spacing w:val="-1"/>
          <w:w w:val="105"/>
        </w:rPr>
        <w:t xml:space="preserve"> </w:t>
      </w:r>
      <w:r>
        <w:rPr>
          <w:w w:val="105"/>
        </w:rPr>
        <w:t>в стране</w:t>
      </w:r>
      <w:r>
        <w:rPr>
          <w:spacing w:val="-2"/>
          <w:w w:val="105"/>
        </w:rPr>
        <w:t xml:space="preserve"> </w:t>
      </w:r>
      <w:r>
        <w:rPr>
          <w:w w:val="105"/>
        </w:rPr>
        <w:t>(странах) изучаемого</w:t>
      </w:r>
      <w:r>
        <w:rPr>
          <w:spacing w:val="-1"/>
          <w:w w:val="105"/>
        </w:rPr>
        <w:t xml:space="preserve"> </w:t>
      </w:r>
      <w:r>
        <w:rPr>
          <w:w w:val="105"/>
        </w:rPr>
        <w:t>языка.</w:t>
      </w:r>
    </w:p>
    <w:p w14:paraId="23BEFE59" w14:textId="77777777" w:rsidR="0006191A" w:rsidRDefault="00B04A97">
      <w:pPr>
        <w:pStyle w:val="a3"/>
        <w:spacing w:line="288" w:lineRule="auto"/>
        <w:ind w:left="986" w:right="3024" w:firstLine="0"/>
      </w:pPr>
      <w:r>
        <w:rPr>
          <w:w w:val="105"/>
        </w:rPr>
        <w:t>Объём</w:t>
      </w:r>
      <w:r>
        <w:rPr>
          <w:spacing w:val="-13"/>
          <w:w w:val="105"/>
        </w:rPr>
        <w:t xml:space="preserve"> </w:t>
      </w:r>
      <w:r>
        <w:rPr>
          <w:w w:val="105"/>
        </w:rPr>
        <w:t>диалога</w:t>
      </w:r>
      <w:r>
        <w:rPr>
          <w:spacing w:val="-9"/>
          <w:w w:val="105"/>
        </w:rPr>
        <w:t xml:space="preserve"> </w:t>
      </w:r>
      <w:r>
        <w:rPr>
          <w:w w:val="105"/>
        </w:rPr>
        <w:t>–</w:t>
      </w:r>
      <w:r>
        <w:rPr>
          <w:spacing w:val="-10"/>
          <w:w w:val="105"/>
        </w:rPr>
        <w:t xml:space="preserve"> </w:t>
      </w:r>
      <w:r>
        <w:rPr>
          <w:w w:val="105"/>
        </w:rPr>
        <w:t>до</w:t>
      </w:r>
      <w:r>
        <w:rPr>
          <w:spacing w:val="-16"/>
          <w:w w:val="105"/>
        </w:rPr>
        <w:t xml:space="preserve"> </w:t>
      </w:r>
      <w:r>
        <w:rPr>
          <w:w w:val="105"/>
        </w:rPr>
        <w:t>5</w:t>
      </w:r>
      <w:r>
        <w:rPr>
          <w:spacing w:val="-3"/>
          <w:w w:val="105"/>
        </w:rPr>
        <w:t xml:space="preserve"> </w:t>
      </w:r>
      <w:r>
        <w:rPr>
          <w:w w:val="105"/>
        </w:rPr>
        <w:t>реплик</w:t>
      </w:r>
      <w:r>
        <w:rPr>
          <w:spacing w:val="-8"/>
          <w:w w:val="105"/>
        </w:rPr>
        <w:t xml:space="preserve"> </w:t>
      </w:r>
      <w:r>
        <w:rPr>
          <w:w w:val="105"/>
        </w:rPr>
        <w:t>со</w:t>
      </w:r>
      <w:r>
        <w:rPr>
          <w:spacing w:val="-10"/>
          <w:w w:val="105"/>
        </w:rPr>
        <w:t xml:space="preserve"> </w:t>
      </w:r>
      <w:r>
        <w:rPr>
          <w:w w:val="105"/>
        </w:rPr>
        <w:t>стороны</w:t>
      </w:r>
      <w:r>
        <w:rPr>
          <w:spacing w:val="-14"/>
          <w:w w:val="105"/>
        </w:rPr>
        <w:t xml:space="preserve"> </w:t>
      </w:r>
      <w:r>
        <w:rPr>
          <w:w w:val="105"/>
        </w:rPr>
        <w:t>каждого</w:t>
      </w:r>
      <w:r>
        <w:rPr>
          <w:spacing w:val="-10"/>
          <w:w w:val="105"/>
        </w:rPr>
        <w:t xml:space="preserve"> </w:t>
      </w:r>
      <w:r>
        <w:rPr>
          <w:w w:val="105"/>
        </w:rPr>
        <w:t>собеседника. Развитие коммуникативных умений монологической речи:</w:t>
      </w:r>
    </w:p>
    <w:p w14:paraId="71305F64" w14:textId="77777777" w:rsidR="0006191A" w:rsidRDefault="00B04A97">
      <w:pPr>
        <w:pStyle w:val="a3"/>
        <w:tabs>
          <w:tab w:val="left" w:pos="2100"/>
          <w:tab w:val="left" w:pos="3049"/>
          <w:tab w:val="left" w:pos="4089"/>
          <w:tab w:val="left" w:pos="7648"/>
          <w:tab w:val="left" w:pos="7957"/>
        </w:tabs>
        <w:spacing w:line="288" w:lineRule="auto"/>
        <w:ind w:right="895"/>
        <w:jc w:val="left"/>
      </w:pPr>
      <w:r>
        <w:rPr>
          <w:spacing w:val="-2"/>
        </w:rPr>
        <w:t>создание</w:t>
      </w:r>
      <w:r>
        <w:tab/>
      </w:r>
      <w:r>
        <w:rPr>
          <w:spacing w:val="-2"/>
        </w:rPr>
        <w:t>устных</w:t>
      </w:r>
      <w:r>
        <w:tab/>
      </w:r>
      <w:r>
        <w:rPr>
          <w:spacing w:val="-2"/>
        </w:rPr>
        <w:t>связных</w:t>
      </w:r>
      <w:r>
        <w:tab/>
        <w:t>монологических</w:t>
      </w:r>
      <w:r>
        <w:rPr>
          <w:spacing w:val="80"/>
        </w:rPr>
        <w:t xml:space="preserve"> </w:t>
      </w:r>
      <w:r>
        <w:t>высказываний</w:t>
      </w:r>
      <w:r>
        <w:tab/>
      </w:r>
      <w:r>
        <w:rPr>
          <w:spacing w:val="-10"/>
        </w:rPr>
        <w:t>с</w:t>
      </w:r>
      <w:r>
        <w:tab/>
      </w:r>
      <w:r>
        <w:rPr>
          <w:spacing w:val="-2"/>
        </w:rPr>
        <w:t xml:space="preserve">использованием </w:t>
      </w:r>
      <w:r>
        <w:rPr>
          <w:w w:val="105"/>
        </w:rPr>
        <w:t>основных коммуникативных типов речи:</w:t>
      </w:r>
    </w:p>
    <w:p w14:paraId="67C86EF8" w14:textId="77777777" w:rsidR="0006191A" w:rsidRDefault="00B04A97">
      <w:pPr>
        <w:pStyle w:val="a3"/>
        <w:spacing w:line="288" w:lineRule="auto"/>
        <w:ind w:right="855"/>
        <w:jc w:val="left"/>
      </w:pPr>
      <w:r>
        <w:rPr>
          <w:w w:val="105"/>
        </w:rPr>
        <w:t>описание</w:t>
      </w:r>
      <w:r>
        <w:rPr>
          <w:spacing w:val="22"/>
          <w:w w:val="105"/>
        </w:rPr>
        <w:t xml:space="preserve"> </w:t>
      </w:r>
      <w:r>
        <w:rPr>
          <w:w w:val="105"/>
        </w:rPr>
        <w:t>(предмета, внешности</w:t>
      </w:r>
      <w:r>
        <w:rPr>
          <w:spacing w:val="22"/>
          <w:w w:val="105"/>
        </w:rPr>
        <w:t xml:space="preserve"> </w:t>
      </w:r>
      <w:r>
        <w:rPr>
          <w:w w:val="105"/>
        </w:rPr>
        <w:t>и</w:t>
      </w:r>
      <w:r>
        <w:rPr>
          <w:spacing w:val="28"/>
          <w:w w:val="105"/>
        </w:rPr>
        <w:t xml:space="preserve"> </w:t>
      </w:r>
      <w:r>
        <w:rPr>
          <w:w w:val="105"/>
        </w:rPr>
        <w:t>одежды человека), в</w:t>
      </w:r>
      <w:r>
        <w:rPr>
          <w:spacing w:val="23"/>
          <w:w w:val="105"/>
        </w:rPr>
        <w:t xml:space="preserve"> </w:t>
      </w:r>
      <w:r>
        <w:rPr>
          <w:w w:val="105"/>
        </w:rPr>
        <w:t>том числе</w:t>
      </w:r>
      <w:r>
        <w:rPr>
          <w:spacing w:val="22"/>
          <w:w w:val="105"/>
        </w:rPr>
        <w:t xml:space="preserve"> </w:t>
      </w:r>
      <w:r>
        <w:rPr>
          <w:w w:val="105"/>
        </w:rPr>
        <w:t>характеристика (черты характера реального человека или литературного персонажа);</w:t>
      </w:r>
    </w:p>
    <w:p w14:paraId="0F5612D0" w14:textId="77777777" w:rsidR="0006191A" w:rsidRDefault="00B04A97">
      <w:pPr>
        <w:pStyle w:val="a3"/>
        <w:spacing w:line="263" w:lineRule="exact"/>
        <w:ind w:left="986" w:firstLine="0"/>
        <w:jc w:val="left"/>
      </w:pPr>
      <w:r>
        <w:t>повествование</w:t>
      </w:r>
      <w:r>
        <w:rPr>
          <w:spacing w:val="44"/>
        </w:rPr>
        <w:t xml:space="preserve"> </w:t>
      </w:r>
      <w:r>
        <w:rPr>
          <w:spacing w:val="-2"/>
        </w:rPr>
        <w:t>(сообщение);</w:t>
      </w:r>
    </w:p>
    <w:p w14:paraId="741C6C8F" w14:textId="77777777" w:rsidR="0006191A" w:rsidRDefault="00B04A97">
      <w:pPr>
        <w:pStyle w:val="a3"/>
        <w:spacing w:before="49" w:line="295" w:lineRule="auto"/>
        <w:ind w:left="986" w:right="2359" w:firstLine="0"/>
        <w:jc w:val="left"/>
      </w:pPr>
      <w:r>
        <w:t>изложение (пересказ) основного содержания прочитанного текста;</w:t>
      </w:r>
      <w:r>
        <w:rPr>
          <w:spacing w:val="40"/>
          <w:w w:val="105"/>
        </w:rPr>
        <w:t xml:space="preserve"> </w:t>
      </w:r>
      <w:r>
        <w:rPr>
          <w:w w:val="105"/>
        </w:rPr>
        <w:t>краткое изложение результатов выполненной проектной работы.</w:t>
      </w:r>
    </w:p>
    <w:p w14:paraId="017D903B" w14:textId="77777777" w:rsidR="0006191A" w:rsidRDefault="00B04A97">
      <w:pPr>
        <w:pStyle w:val="a3"/>
        <w:spacing w:line="288" w:lineRule="auto"/>
        <w:ind w:right="858"/>
      </w:pPr>
      <w:r>
        <w:rPr>
          <w:w w:val="105"/>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14:paraId="4912D8A9" w14:textId="77777777" w:rsidR="0006191A" w:rsidRDefault="00B04A97">
      <w:pPr>
        <w:pStyle w:val="a3"/>
        <w:spacing w:line="288" w:lineRule="auto"/>
        <w:ind w:left="986" w:right="4283" w:firstLine="0"/>
      </w:pPr>
      <w:r>
        <w:rPr>
          <w:w w:val="105"/>
        </w:rPr>
        <w:t>Объём</w:t>
      </w:r>
      <w:r>
        <w:rPr>
          <w:spacing w:val="-16"/>
          <w:w w:val="105"/>
        </w:rPr>
        <w:t xml:space="preserve"> </w:t>
      </w:r>
      <w:r>
        <w:rPr>
          <w:w w:val="105"/>
        </w:rPr>
        <w:t>монологического</w:t>
      </w:r>
      <w:r>
        <w:rPr>
          <w:spacing w:val="-15"/>
          <w:w w:val="105"/>
        </w:rPr>
        <w:t xml:space="preserve"> </w:t>
      </w:r>
      <w:r>
        <w:rPr>
          <w:w w:val="105"/>
        </w:rPr>
        <w:t>высказывания</w:t>
      </w:r>
      <w:r>
        <w:rPr>
          <w:spacing w:val="-11"/>
          <w:w w:val="105"/>
        </w:rPr>
        <w:t xml:space="preserve"> </w:t>
      </w:r>
      <w:r>
        <w:rPr>
          <w:w w:val="105"/>
        </w:rPr>
        <w:t>–</w:t>
      </w:r>
      <w:r>
        <w:rPr>
          <w:spacing w:val="-14"/>
          <w:w w:val="105"/>
        </w:rPr>
        <w:t xml:space="preserve"> </w:t>
      </w:r>
      <w:r>
        <w:rPr>
          <w:w w:val="105"/>
        </w:rPr>
        <w:t>7–8</w:t>
      </w:r>
      <w:r>
        <w:rPr>
          <w:spacing w:val="-14"/>
          <w:w w:val="105"/>
        </w:rPr>
        <w:t xml:space="preserve"> </w:t>
      </w:r>
      <w:r>
        <w:rPr>
          <w:w w:val="105"/>
        </w:rPr>
        <w:t xml:space="preserve">фраз. </w:t>
      </w:r>
      <w:r>
        <w:rPr>
          <w:spacing w:val="-2"/>
          <w:w w:val="105"/>
        </w:rPr>
        <w:t>Аудирование.</w:t>
      </w:r>
    </w:p>
    <w:p w14:paraId="730EB232" w14:textId="77777777" w:rsidR="0006191A" w:rsidRDefault="0006191A">
      <w:pPr>
        <w:spacing w:line="288" w:lineRule="auto"/>
        <w:sectPr w:rsidR="0006191A">
          <w:pgSz w:w="11910" w:h="16850"/>
          <w:pgMar w:top="1060" w:right="0" w:bottom="1140" w:left="1420" w:header="0" w:footer="922" w:gutter="0"/>
          <w:cols w:space="720"/>
        </w:sectPr>
      </w:pPr>
    </w:p>
    <w:p w14:paraId="15D71590" w14:textId="77777777" w:rsidR="0006191A" w:rsidRDefault="00B04A97">
      <w:pPr>
        <w:pStyle w:val="a3"/>
        <w:spacing w:before="71" w:line="295" w:lineRule="auto"/>
        <w:ind w:right="875"/>
      </w:pPr>
      <w:r>
        <w:t>При</w:t>
      </w:r>
      <w:r>
        <w:rPr>
          <w:spacing w:val="23"/>
        </w:rPr>
        <w:t xml:space="preserve"> </w:t>
      </w:r>
      <w:r>
        <w:t>непосредственном</w:t>
      </w:r>
      <w:r>
        <w:rPr>
          <w:spacing w:val="33"/>
        </w:rPr>
        <w:t xml:space="preserve"> </w:t>
      </w:r>
      <w:r>
        <w:t>общении: понимание на</w:t>
      </w:r>
      <w:r>
        <w:rPr>
          <w:spacing w:val="25"/>
        </w:rPr>
        <w:t xml:space="preserve"> </w:t>
      </w:r>
      <w:r>
        <w:t>слух</w:t>
      </w:r>
      <w:r>
        <w:rPr>
          <w:spacing w:val="27"/>
        </w:rPr>
        <w:t xml:space="preserve"> </w:t>
      </w:r>
      <w:r>
        <w:t>речи</w:t>
      </w:r>
      <w:r>
        <w:rPr>
          <w:spacing w:val="23"/>
        </w:rPr>
        <w:t xml:space="preserve"> </w:t>
      </w:r>
      <w:r>
        <w:t>учителя и</w:t>
      </w:r>
      <w:r>
        <w:rPr>
          <w:spacing w:val="23"/>
        </w:rPr>
        <w:t xml:space="preserve"> </w:t>
      </w:r>
      <w:r>
        <w:t xml:space="preserve">одноклассников </w:t>
      </w:r>
      <w:r>
        <w:rPr>
          <w:w w:val="105"/>
        </w:rPr>
        <w:t>и вербальная (невербальная) реакция на услышанное.</w:t>
      </w:r>
    </w:p>
    <w:p w14:paraId="7762F047" w14:textId="77777777" w:rsidR="0006191A" w:rsidRDefault="00B04A97">
      <w:pPr>
        <w:pStyle w:val="a3"/>
        <w:spacing w:line="288" w:lineRule="auto"/>
        <w:ind w:right="867"/>
      </w:pPr>
      <w:r>
        <w:rPr>
          <w:w w:val="105"/>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29A8D220" w14:textId="77777777" w:rsidR="0006191A" w:rsidRDefault="00B04A97">
      <w:pPr>
        <w:pStyle w:val="a3"/>
        <w:spacing w:line="288" w:lineRule="auto"/>
        <w:ind w:right="856"/>
      </w:pPr>
      <w:r>
        <w:rPr>
          <w:w w:val="105"/>
        </w:rPr>
        <w:t>Аудирование с пониманием основного содержания текста предполагает умение определять основную тему</w:t>
      </w:r>
      <w:r>
        <w:rPr>
          <w:spacing w:val="-2"/>
          <w:w w:val="105"/>
        </w:rPr>
        <w:t xml:space="preserve"> </w:t>
      </w:r>
      <w:r>
        <w:rPr>
          <w:w w:val="105"/>
        </w:rPr>
        <w:t>и главные</w:t>
      </w:r>
      <w:r>
        <w:rPr>
          <w:spacing w:val="-3"/>
          <w:w w:val="105"/>
        </w:rPr>
        <w:t xml:space="preserve"> </w:t>
      </w:r>
      <w:r>
        <w:rPr>
          <w:w w:val="105"/>
        </w:rPr>
        <w:t>факты (события) в воспринимаемом на слух тексте; игнорировать незнакомые слова, несущественные для понимания основного содержания.</w:t>
      </w:r>
    </w:p>
    <w:p w14:paraId="4C91D2B1" w14:textId="77777777" w:rsidR="0006191A" w:rsidRDefault="00B04A97">
      <w:pPr>
        <w:pStyle w:val="a3"/>
        <w:spacing w:line="288" w:lineRule="auto"/>
        <w:ind w:right="869"/>
      </w:pPr>
      <w:r>
        <w:rPr>
          <w:w w:val="105"/>
        </w:rPr>
        <w:t>Аудирование с пониманием запрашиваемой информации, предполагает умение выделять</w:t>
      </w:r>
      <w:r>
        <w:rPr>
          <w:spacing w:val="-11"/>
          <w:w w:val="105"/>
        </w:rPr>
        <w:t xml:space="preserve"> </w:t>
      </w:r>
      <w:r>
        <w:rPr>
          <w:w w:val="105"/>
        </w:rPr>
        <w:t>запрашиваемую</w:t>
      </w:r>
      <w:r>
        <w:rPr>
          <w:spacing w:val="-9"/>
          <w:w w:val="105"/>
        </w:rPr>
        <w:t xml:space="preserve"> </w:t>
      </w:r>
      <w:r>
        <w:rPr>
          <w:w w:val="105"/>
        </w:rPr>
        <w:t>информацию,</w:t>
      </w:r>
      <w:r>
        <w:rPr>
          <w:spacing w:val="-12"/>
          <w:w w:val="105"/>
        </w:rPr>
        <w:t xml:space="preserve"> </w:t>
      </w:r>
      <w:r>
        <w:rPr>
          <w:w w:val="105"/>
        </w:rPr>
        <w:t>представленную</w:t>
      </w:r>
      <w:r>
        <w:rPr>
          <w:spacing w:val="-9"/>
          <w:w w:val="105"/>
        </w:rPr>
        <w:t xml:space="preserve"> </w:t>
      </w:r>
      <w:r>
        <w:rPr>
          <w:w w:val="105"/>
        </w:rPr>
        <w:t>в</w:t>
      </w:r>
      <w:r>
        <w:rPr>
          <w:spacing w:val="-9"/>
          <w:w w:val="105"/>
        </w:rPr>
        <w:t xml:space="preserve"> </w:t>
      </w:r>
      <w:r>
        <w:rPr>
          <w:w w:val="105"/>
        </w:rPr>
        <w:t>эксплицитной</w:t>
      </w:r>
      <w:r>
        <w:rPr>
          <w:spacing w:val="-9"/>
          <w:w w:val="105"/>
        </w:rPr>
        <w:t xml:space="preserve"> </w:t>
      </w:r>
      <w:r>
        <w:rPr>
          <w:w w:val="105"/>
        </w:rPr>
        <w:t>(явной)</w:t>
      </w:r>
      <w:r>
        <w:rPr>
          <w:spacing w:val="-5"/>
          <w:w w:val="105"/>
        </w:rPr>
        <w:t xml:space="preserve"> </w:t>
      </w:r>
      <w:r>
        <w:rPr>
          <w:w w:val="105"/>
        </w:rPr>
        <w:t>форме,</w:t>
      </w:r>
      <w:r>
        <w:rPr>
          <w:spacing w:val="-12"/>
          <w:w w:val="105"/>
        </w:rPr>
        <w:t xml:space="preserve"> </w:t>
      </w:r>
      <w:r>
        <w:rPr>
          <w:w w:val="105"/>
        </w:rPr>
        <w:t>в воспринимаемом на слух тексте.</w:t>
      </w:r>
    </w:p>
    <w:p w14:paraId="114CAB91" w14:textId="77777777" w:rsidR="0006191A" w:rsidRDefault="00B04A97">
      <w:pPr>
        <w:pStyle w:val="a3"/>
        <w:spacing w:line="288" w:lineRule="auto"/>
        <w:ind w:right="868"/>
      </w:pPr>
      <w:r>
        <w:rPr>
          <w:w w:val="105"/>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14:paraId="455E964B" w14:textId="77777777" w:rsidR="0006191A" w:rsidRDefault="00B04A97">
      <w:pPr>
        <w:pStyle w:val="a3"/>
        <w:spacing w:line="288" w:lineRule="auto"/>
        <w:ind w:left="986" w:right="2642" w:firstLine="0"/>
      </w:pPr>
      <w:r>
        <w:rPr>
          <w:w w:val="105"/>
        </w:rPr>
        <w:t>Время</w:t>
      </w:r>
      <w:r>
        <w:rPr>
          <w:spacing w:val="-7"/>
          <w:w w:val="105"/>
        </w:rPr>
        <w:t xml:space="preserve"> </w:t>
      </w:r>
      <w:r>
        <w:rPr>
          <w:w w:val="105"/>
        </w:rPr>
        <w:t>звучания</w:t>
      </w:r>
      <w:r>
        <w:rPr>
          <w:spacing w:val="-13"/>
          <w:w w:val="105"/>
        </w:rPr>
        <w:t xml:space="preserve"> </w:t>
      </w:r>
      <w:r>
        <w:rPr>
          <w:w w:val="105"/>
        </w:rPr>
        <w:t>текста</w:t>
      </w:r>
      <w:r>
        <w:rPr>
          <w:spacing w:val="-9"/>
          <w:w w:val="105"/>
        </w:rPr>
        <w:t xml:space="preserve"> </w:t>
      </w:r>
      <w:r>
        <w:rPr>
          <w:w w:val="105"/>
        </w:rPr>
        <w:t>(текстов)</w:t>
      </w:r>
      <w:r>
        <w:rPr>
          <w:spacing w:val="-11"/>
          <w:w w:val="105"/>
        </w:rPr>
        <w:t xml:space="preserve"> </w:t>
      </w:r>
      <w:r>
        <w:rPr>
          <w:w w:val="105"/>
        </w:rPr>
        <w:t>для</w:t>
      </w:r>
      <w:r>
        <w:rPr>
          <w:spacing w:val="-13"/>
          <w:w w:val="105"/>
        </w:rPr>
        <w:t xml:space="preserve"> </w:t>
      </w:r>
      <w:r>
        <w:rPr>
          <w:w w:val="105"/>
        </w:rPr>
        <w:t>аудирования</w:t>
      </w:r>
      <w:r>
        <w:rPr>
          <w:spacing w:val="-4"/>
          <w:w w:val="105"/>
        </w:rPr>
        <w:t xml:space="preserve"> </w:t>
      </w:r>
      <w:r>
        <w:rPr>
          <w:w w:val="105"/>
        </w:rPr>
        <w:t>–</w:t>
      </w:r>
      <w:r>
        <w:rPr>
          <w:spacing w:val="-9"/>
          <w:w w:val="105"/>
        </w:rPr>
        <w:t xml:space="preserve"> </w:t>
      </w:r>
      <w:r>
        <w:rPr>
          <w:w w:val="105"/>
        </w:rPr>
        <w:t>до</w:t>
      </w:r>
      <w:r>
        <w:rPr>
          <w:spacing w:val="-15"/>
          <w:w w:val="105"/>
        </w:rPr>
        <w:t xml:space="preserve"> </w:t>
      </w:r>
      <w:r>
        <w:rPr>
          <w:w w:val="105"/>
        </w:rPr>
        <w:t>1,5</w:t>
      </w:r>
      <w:r>
        <w:rPr>
          <w:spacing w:val="-9"/>
          <w:w w:val="105"/>
        </w:rPr>
        <w:t xml:space="preserve"> </w:t>
      </w:r>
      <w:r>
        <w:rPr>
          <w:w w:val="105"/>
        </w:rPr>
        <w:t>минуты. Смысловое чтение.</w:t>
      </w:r>
    </w:p>
    <w:p w14:paraId="58B89310" w14:textId="77777777" w:rsidR="0006191A" w:rsidRDefault="00B04A97">
      <w:pPr>
        <w:pStyle w:val="a3"/>
        <w:spacing w:line="288" w:lineRule="auto"/>
        <w:ind w:right="867"/>
      </w:pPr>
      <w:r>
        <w:rPr>
          <w:w w:val="105"/>
        </w:rPr>
        <w:t>Развитие умения читать про себя и понимать адаптированные аутентичные тексты разных</w:t>
      </w:r>
      <w:r>
        <w:rPr>
          <w:spacing w:val="-11"/>
          <w:w w:val="105"/>
        </w:rPr>
        <w:t xml:space="preserve"> </w:t>
      </w:r>
      <w:r>
        <w:rPr>
          <w:w w:val="105"/>
        </w:rPr>
        <w:t>жанров</w:t>
      </w:r>
      <w:r>
        <w:rPr>
          <w:spacing w:val="-6"/>
          <w:w w:val="105"/>
        </w:rPr>
        <w:t xml:space="preserve"> </w:t>
      </w:r>
      <w:r>
        <w:rPr>
          <w:w w:val="105"/>
        </w:rPr>
        <w:t>и</w:t>
      </w:r>
      <w:r>
        <w:rPr>
          <w:spacing w:val="-6"/>
          <w:w w:val="105"/>
        </w:rPr>
        <w:t xml:space="preserve"> </w:t>
      </w:r>
      <w:r>
        <w:rPr>
          <w:w w:val="105"/>
        </w:rPr>
        <w:t>стилей,</w:t>
      </w:r>
      <w:r>
        <w:rPr>
          <w:spacing w:val="-3"/>
          <w:w w:val="105"/>
        </w:rPr>
        <w:t xml:space="preserve"> </w:t>
      </w:r>
      <w:r>
        <w:rPr>
          <w:w w:val="105"/>
        </w:rPr>
        <w:t>содержащие</w:t>
      </w:r>
      <w:r>
        <w:rPr>
          <w:spacing w:val="-6"/>
          <w:w w:val="105"/>
        </w:rPr>
        <w:t xml:space="preserve"> </w:t>
      </w:r>
      <w:r>
        <w:rPr>
          <w:w w:val="105"/>
        </w:rPr>
        <w:t>отдельные</w:t>
      </w:r>
      <w:r>
        <w:rPr>
          <w:spacing w:val="-11"/>
          <w:w w:val="105"/>
        </w:rPr>
        <w:t xml:space="preserve"> </w:t>
      </w:r>
      <w:r>
        <w:rPr>
          <w:w w:val="105"/>
        </w:rPr>
        <w:t>незнакомые</w:t>
      </w:r>
      <w:r>
        <w:rPr>
          <w:spacing w:val="-6"/>
          <w:w w:val="105"/>
        </w:rPr>
        <w:t xml:space="preserve"> </w:t>
      </w:r>
      <w:r>
        <w:rPr>
          <w:w w:val="105"/>
        </w:rPr>
        <w:t>слова,</w:t>
      </w:r>
      <w:r>
        <w:rPr>
          <w:spacing w:val="-3"/>
          <w:w w:val="105"/>
        </w:rPr>
        <w:t xml:space="preserve"> </w:t>
      </w:r>
      <w:r>
        <w:rPr>
          <w:w w:val="105"/>
        </w:rPr>
        <w:t>с</w:t>
      </w:r>
      <w:r>
        <w:rPr>
          <w:spacing w:val="-6"/>
          <w:w w:val="105"/>
        </w:rPr>
        <w:t xml:space="preserve"> </w:t>
      </w:r>
      <w:r>
        <w:rPr>
          <w:w w:val="105"/>
        </w:rPr>
        <w:t>различной</w:t>
      </w:r>
      <w:r>
        <w:rPr>
          <w:spacing w:val="-6"/>
          <w:w w:val="105"/>
        </w:rPr>
        <w:t xml:space="preserve"> </w:t>
      </w:r>
      <w:r>
        <w:rPr>
          <w:w w:val="105"/>
        </w:rPr>
        <w:t>глубиной проникновения</w:t>
      </w:r>
      <w:r>
        <w:rPr>
          <w:spacing w:val="-10"/>
          <w:w w:val="105"/>
        </w:rPr>
        <w:t xml:space="preserve"> </w:t>
      </w:r>
      <w:r>
        <w:rPr>
          <w:w w:val="105"/>
        </w:rPr>
        <w:t>в</w:t>
      </w:r>
      <w:r>
        <w:rPr>
          <w:spacing w:val="-13"/>
          <w:w w:val="105"/>
        </w:rPr>
        <w:t xml:space="preserve"> </w:t>
      </w:r>
      <w:r>
        <w:rPr>
          <w:w w:val="105"/>
        </w:rPr>
        <w:t>их</w:t>
      </w:r>
      <w:r>
        <w:rPr>
          <w:spacing w:val="-6"/>
          <w:w w:val="105"/>
        </w:rPr>
        <w:t xml:space="preserve"> </w:t>
      </w:r>
      <w:r>
        <w:rPr>
          <w:w w:val="105"/>
        </w:rPr>
        <w:t>содержание</w:t>
      </w:r>
      <w:r>
        <w:rPr>
          <w:spacing w:val="-13"/>
          <w:w w:val="105"/>
        </w:rPr>
        <w:t xml:space="preserve"> </w:t>
      </w:r>
      <w:r>
        <w:rPr>
          <w:w w:val="105"/>
        </w:rPr>
        <w:t>в</w:t>
      </w:r>
      <w:r>
        <w:rPr>
          <w:spacing w:val="-13"/>
          <w:w w:val="105"/>
        </w:rPr>
        <w:t xml:space="preserve"> </w:t>
      </w:r>
      <w:r>
        <w:rPr>
          <w:w w:val="105"/>
        </w:rPr>
        <w:t>зависимости</w:t>
      </w:r>
      <w:r>
        <w:rPr>
          <w:spacing w:val="-7"/>
          <w:w w:val="105"/>
        </w:rPr>
        <w:t xml:space="preserve"> </w:t>
      </w:r>
      <w:r>
        <w:rPr>
          <w:w w:val="105"/>
        </w:rPr>
        <w:t>от</w:t>
      </w:r>
      <w:r>
        <w:rPr>
          <w:spacing w:val="-11"/>
          <w:w w:val="105"/>
        </w:rPr>
        <w:t xml:space="preserve"> </w:t>
      </w:r>
      <w:r>
        <w:rPr>
          <w:w w:val="105"/>
        </w:rPr>
        <w:t>поставленной</w:t>
      </w:r>
      <w:r>
        <w:rPr>
          <w:spacing w:val="-13"/>
          <w:w w:val="105"/>
        </w:rPr>
        <w:t xml:space="preserve"> </w:t>
      </w:r>
      <w:r>
        <w:rPr>
          <w:w w:val="105"/>
        </w:rPr>
        <w:t>коммуникативной</w:t>
      </w:r>
      <w:r>
        <w:rPr>
          <w:spacing w:val="-13"/>
          <w:w w:val="105"/>
        </w:rPr>
        <w:t xml:space="preserve"> </w:t>
      </w:r>
      <w:r>
        <w:rPr>
          <w:w w:val="105"/>
        </w:rPr>
        <w:t>задачи: с пониманием основного содержания, с пониманием запрашиваемой информации.</w:t>
      </w:r>
    </w:p>
    <w:p w14:paraId="3BEEA228" w14:textId="77777777" w:rsidR="0006191A" w:rsidRDefault="00B04A97">
      <w:pPr>
        <w:pStyle w:val="a3"/>
        <w:spacing w:line="288" w:lineRule="auto"/>
        <w:ind w:right="864"/>
      </w:pPr>
      <w:r>
        <w:rPr>
          <w:w w:val="105"/>
        </w:rPr>
        <w:t xml:space="preserve">Чтение с пониманием основного содержания текста предполагает умение </w:t>
      </w:r>
      <w:r>
        <w:t xml:space="preserve">определять тему (основную мысль), главные факты (события), прогнозировать содержание </w:t>
      </w:r>
      <w:r>
        <w:rPr>
          <w:w w:val="105"/>
        </w:rPr>
        <w:t>текста</w:t>
      </w:r>
      <w:r>
        <w:rPr>
          <w:spacing w:val="-6"/>
          <w:w w:val="105"/>
        </w:rPr>
        <w:t xml:space="preserve"> </w:t>
      </w:r>
      <w:r>
        <w:rPr>
          <w:w w:val="105"/>
        </w:rPr>
        <w:t>по</w:t>
      </w:r>
      <w:r>
        <w:rPr>
          <w:spacing w:val="-11"/>
          <w:w w:val="105"/>
        </w:rPr>
        <w:t xml:space="preserve"> </w:t>
      </w:r>
      <w:r>
        <w:rPr>
          <w:w w:val="105"/>
        </w:rPr>
        <w:t>заголовку</w:t>
      </w:r>
      <w:r>
        <w:rPr>
          <w:spacing w:val="-11"/>
          <w:w w:val="105"/>
        </w:rPr>
        <w:t xml:space="preserve"> </w:t>
      </w:r>
      <w:r>
        <w:rPr>
          <w:w w:val="105"/>
        </w:rPr>
        <w:t>(началу</w:t>
      </w:r>
      <w:r>
        <w:rPr>
          <w:spacing w:val="-11"/>
          <w:w w:val="105"/>
        </w:rPr>
        <w:t xml:space="preserve"> </w:t>
      </w:r>
      <w:r>
        <w:rPr>
          <w:w w:val="105"/>
        </w:rPr>
        <w:t>текста),</w:t>
      </w:r>
      <w:r>
        <w:rPr>
          <w:spacing w:val="-3"/>
          <w:w w:val="105"/>
        </w:rPr>
        <w:t xml:space="preserve"> </w:t>
      </w:r>
      <w:r>
        <w:rPr>
          <w:w w:val="105"/>
        </w:rPr>
        <w:t>игнорировать</w:t>
      </w:r>
      <w:r>
        <w:rPr>
          <w:spacing w:val="-8"/>
          <w:w w:val="105"/>
        </w:rPr>
        <w:t xml:space="preserve"> </w:t>
      </w:r>
      <w:r>
        <w:rPr>
          <w:w w:val="105"/>
        </w:rPr>
        <w:t>незнакомые</w:t>
      </w:r>
      <w:r>
        <w:rPr>
          <w:spacing w:val="-6"/>
          <w:w w:val="105"/>
        </w:rPr>
        <w:t xml:space="preserve"> </w:t>
      </w:r>
      <w:r>
        <w:rPr>
          <w:w w:val="105"/>
        </w:rPr>
        <w:t>слова,</w:t>
      </w:r>
      <w:r>
        <w:rPr>
          <w:spacing w:val="-9"/>
          <w:w w:val="105"/>
        </w:rPr>
        <w:t xml:space="preserve"> </w:t>
      </w:r>
      <w:r>
        <w:rPr>
          <w:w w:val="105"/>
        </w:rPr>
        <w:t>несущественные</w:t>
      </w:r>
      <w:r>
        <w:rPr>
          <w:spacing w:val="-11"/>
          <w:w w:val="105"/>
        </w:rPr>
        <w:t xml:space="preserve"> </w:t>
      </w:r>
      <w:r>
        <w:rPr>
          <w:w w:val="105"/>
        </w:rPr>
        <w:t xml:space="preserve">для </w:t>
      </w:r>
      <w:r>
        <w:t>понимания</w:t>
      </w:r>
      <w:r>
        <w:rPr>
          <w:spacing w:val="22"/>
        </w:rPr>
        <w:t xml:space="preserve"> </w:t>
      </w:r>
      <w:r>
        <w:t>основного</w:t>
      </w:r>
      <w:r>
        <w:rPr>
          <w:spacing w:val="31"/>
        </w:rPr>
        <w:t xml:space="preserve"> </w:t>
      </w:r>
      <w:r>
        <w:t>содержания,</w:t>
      </w:r>
      <w:r>
        <w:rPr>
          <w:spacing w:val="20"/>
        </w:rPr>
        <w:t xml:space="preserve"> </w:t>
      </w:r>
      <w:r>
        <w:t>понимать</w:t>
      </w:r>
      <w:r>
        <w:rPr>
          <w:spacing w:val="23"/>
        </w:rPr>
        <w:t xml:space="preserve"> </w:t>
      </w:r>
      <w:r>
        <w:t>интернациональные</w:t>
      </w:r>
      <w:r>
        <w:rPr>
          <w:spacing w:val="29"/>
        </w:rPr>
        <w:t xml:space="preserve"> </w:t>
      </w:r>
      <w:r>
        <w:t>слова</w:t>
      </w:r>
      <w:r>
        <w:rPr>
          <w:spacing w:val="40"/>
        </w:rPr>
        <w:t xml:space="preserve"> </w:t>
      </w:r>
      <w:r>
        <w:t>в</w:t>
      </w:r>
      <w:r>
        <w:rPr>
          <w:spacing w:val="29"/>
        </w:rPr>
        <w:t xml:space="preserve"> </w:t>
      </w:r>
      <w:r>
        <w:t>контексте.</w:t>
      </w:r>
      <w:r>
        <w:rPr>
          <w:spacing w:val="33"/>
        </w:rPr>
        <w:t xml:space="preserve"> </w:t>
      </w:r>
      <w:r>
        <w:t xml:space="preserve">Чтение </w:t>
      </w:r>
      <w:r>
        <w:rPr>
          <w:w w:val="105"/>
        </w:rPr>
        <w:t>с</w:t>
      </w:r>
      <w:r>
        <w:rPr>
          <w:spacing w:val="-11"/>
          <w:w w:val="105"/>
        </w:rPr>
        <w:t xml:space="preserve"> </w:t>
      </w:r>
      <w:r>
        <w:rPr>
          <w:w w:val="105"/>
        </w:rPr>
        <w:t>пониманием</w:t>
      </w:r>
      <w:r>
        <w:rPr>
          <w:spacing w:val="-1"/>
          <w:w w:val="105"/>
        </w:rPr>
        <w:t xml:space="preserve"> </w:t>
      </w:r>
      <w:r>
        <w:rPr>
          <w:w w:val="105"/>
        </w:rPr>
        <w:t>запрашиваемой информации</w:t>
      </w:r>
      <w:r>
        <w:rPr>
          <w:spacing w:val="-6"/>
          <w:w w:val="105"/>
        </w:rPr>
        <w:t xml:space="preserve"> </w:t>
      </w:r>
      <w:r>
        <w:rPr>
          <w:w w:val="105"/>
        </w:rPr>
        <w:t>предполагает умения</w:t>
      </w:r>
      <w:r>
        <w:rPr>
          <w:spacing w:val="-9"/>
          <w:w w:val="105"/>
        </w:rPr>
        <w:t xml:space="preserve"> </w:t>
      </w:r>
      <w:r>
        <w:rPr>
          <w:w w:val="105"/>
        </w:rPr>
        <w:t>находить</w:t>
      </w:r>
      <w:r>
        <w:rPr>
          <w:spacing w:val="-8"/>
          <w:w w:val="105"/>
        </w:rPr>
        <w:t xml:space="preserve"> </w:t>
      </w:r>
      <w:r>
        <w:rPr>
          <w:w w:val="105"/>
        </w:rPr>
        <w:t>в</w:t>
      </w:r>
      <w:r>
        <w:rPr>
          <w:spacing w:val="-6"/>
          <w:w w:val="105"/>
        </w:rPr>
        <w:t xml:space="preserve"> </w:t>
      </w:r>
      <w:r>
        <w:rPr>
          <w:w w:val="105"/>
        </w:rPr>
        <w:t>прочитанном тексте и понимать запрашиваемую информацию.</w:t>
      </w:r>
    </w:p>
    <w:p w14:paraId="4CCFAE19" w14:textId="77777777" w:rsidR="0006191A" w:rsidRDefault="00B04A97">
      <w:pPr>
        <w:pStyle w:val="a3"/>
        <w:spacing w:line="288" w:lineRule="auto"/>
        <w:ind w:right="877"/>
      </w:pPr>
      <w:r>
        <w:rPr>
          <w:w w:val="105"/>
        </w:rPr>
        <w:t xml:space="preserve">Чтение несплошных текстов (таблиц) и понимание представленной в них </w:t>
      </w:r>
      <w:r>
        <w:rPr>
          <w:spacing w:val="-2"/>
          <w:w w:val="105"/>
        </w:rPr>
        <w:t>информации.</w:t>
      </w:r>
    </w:p>
    <w:p w14:paraId="5656DF8E" w14:textId="77777777" w:rsidR="0006191A" w:rsidRDefault="00B04A97">
      <w:pPr>
        <w:pStyle w:val="a3"/>
        <w:spacing w:line="288" w:lineRule="auto"/>
        <w:ind w:right="856"/>
      </w:pPr>
      <w:r>
        <w:rPr>
          <w:w w:val="105"/>
        </w:rPr>
        <w:t>Тексты</w:t>
      </w:r>
      <w:r>
        <w:rPr>
          <w:spacing w:val="-5"/>
          <w:w w:val="105"/>
        </w:rPr>
        <w:t xml:space="preserve"> </w:t>
      </w:r>
      <w:r>
        <w:rPr>
          <w:w w:val="105"/>
        </w:rPr>
        <w:t>для</w:t>
      </w:r>
      <w:r>
        <w:rPr>
          <w:spacing w:val="-5"/>
          <w:w w:val="105"/>
        </w:rPr>
        <w:t xml:space="preserve"> </w:t>
      </w:r>
      <w:r>
        <w:rPr>
          <w:w w:val="105"/>
        </w:rPr>
        <w:t>чтения:</w:t>
      </w:r>
      <w:r>
        <w:rPr>
          <w:spacing w:val="-5"/>
          <w:w w:val="105"/>
        </w:rPr>
        <w:t xml:space="preserve"> </w:t>
      </w:r>
      <w:r>
        <w:rPr>
          <w:w w:val="105"/>
        </w:rPr>
        <w:t>беседа;</w:t>
      </w:r>
      <w:r>
        <w:rPr>
          <w:spacing w:val="-5"/>
          <w:w w:val="105"/>
        </w:rPr>
        <w:t xml:space="preserve"> </w:t>
      </w:r>
      <w:r>
        <w:rPr>
          <w:w w:val="105"/>
        </w:rPr>
        <w:t>отрывок</w:t>
      </w:r>
      <w:r>
        <w:rPr>
          <w:spacing w:val="-4"/>
          <w:w w:val="105"/>
        </w:rPr>
        <w:t xml:space="preserve"> </w:t>
      </w:r>
      <w:r>
        <w:rPr>
          <w:w w:val="105"/>
        </w:rPr>
        <w:t>из</w:t>
      </w:r>
      <w:r>
        <w:rPr>
          <w:spacing w:val="-4"/>
          <w:w w:val="105"/>
        </w:rPr>
        <w:t xml:space="preserve"> </w:t>
      </w:r>
      <w:r>
        <w:rPr>
          <w:w w:val="105"/>
        </w:rPr>
        <w:t>художественного</w:t>
      </w:r>
      <w:r>
        <w:rPr>
          <w:spacing w:val="-7"/>
          <w:w w:val="105"/>
        </w:rPr>
        <w:t xml:space="preserve"> </w:t>
      </w:r>
      <w:r>
        <w:rPr>
          <w:w w:val="105"/>
        </w:rPr>
        <w:t>произведения,</w:t>
      </w:r>
      <w:r>
        <w:rPr>
          <w:spacing w:val="-5"/>
          <w:w w:val="105"/>
        </w:rPr>
        <w:t xml:space="preserve"> </w:t>
      </w:r>
      <w:r>
        <w:rPr>
          <w:w w:val="105"/>
        </w:rPr>
        <w:t>в</w:t>
      </w:r>
      <w:r>
        <w:rPr>
          <w:spacing w:val="-2"/>
          <w:w w:val="105"/>
        </w:rPr>
        <w:t xml:space="preserve"> </w:t>
      </w:r>
      <w:r>
        <w:rPr>
          <w:w w:val="105"/>
        </w:rPr>
        <w:t>том</w:t>
      </w:r>
      <w:r>
        <w:rPr>
          <w:spacing w:val="-4"/>
          <w:w w:val="105"/>
        </w:rPr>
        <w:t xml:space="preserve"> </w:t>
      </w:r>
      <w:r>
        <w:rPr>
          <w:w w:val="105"/>
        </w:rPr>
        <w:t>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14:paraId="5DCB28B2" w14:textId="77777777" w:rsidR="0006191A" w:rsidRDefault="00B04A97">
      <w:pPr>
        <w:pStyle w:val="a3"/>
        <w:spacing w:line="288" w:lineRule="auto"/>
        <w:ind w:left="986" w:right="4299" w:firstLine="0"/>
      </w:pPr>
      <w:r>
        <w:rPr>
          <w:w w:val="105"/>
        </w:rPr>
        <w:t>Объём</w:t>
      </w:r>
      <w:r>
        <w:rPr>
          <w:spacing w:val="-9"/>
          <w:w w:val="105"/>
        </w:rPr>
        <w:t xml:space="preserve"> </w:t>
      </w:r>
      <w:r>
        <w:rPr>
          <w:w w:val="105"/>
        </w:rPr>
        <w:t>текста</w:t>
      </w:r>
      <w:r>
        <w:rPr>
          <w:spacing w:val="-8"/>
          <w:w w:val="105"/>
        </w:rPr>
        <w:t xml:space="preserve"> </w:t>
      </w:r>
      <w:r>
        <w:rPr>
          <w:w w:val="105"/>
        </w:rPr>
        <w:t>(текстов)</w:t>
      </w:r>
      <w:r>
        <w:rPr>
          <w:spacing w:val="-15"/>
          <w:w w:val="105"/>
        </w:rPr>
        <w:t xml:space="preserve"> </w:t>
      </w:r>
      <w:r>
        <w:rPr>
          <w:w w:val="105"/>
        </w:rPr>
        <w:t>для</w:t>
      </w:r>
      <w:r>
        <w:rPr>
          <w:spacing w:val="-11"/>
          <w:w w:val="105"/>
        </w:rPr>
        <w:t xml:space="preserve"> </w:t>
      </w:r>
      <w:r>
        <w:rPr>
          <w:w w:val="105"/>
        </w:rPr>
        <w:t>чтения</w:t>
      </w:r>
      <w:r>
        <w:rPr>
          <w:spacing w:val="-11"/>
          <w:w w:val="105"/>
        </w:rPr>
        <w:t xml:space="preserve"> </w:t>
      </w:r>
      <w:r>
        <w:rPr>
          <w:w w:val="105"/>
        </w:rPr>
        <w:t>–</w:t>
      </w:r>
      <w:r>
        <w:rPr>
          <w:spacing w:val="-13"/>
          <w:w w:val="105"/>
        </w:rPr>
        <w:t xml:space="preserve"> </w:t>
      </w:r>
      <w:r>
        <w:rPr>
          <w:w w:val="105"/>
        </w:rPr>
        <w:t>250–300</w:t>
      </w:r>
      <w:r>
        <w:rPr>
          <w:spacing w:val="-13"/>
          <w:w w:val="105"/>
        </w:rPr>
        <w:t xml:space="preserve"> </w:t>
      </w:r>
      <w:r>
        <w:rPr>
          <w:w w:val="105"/>
        </w:rPr>
        <w:t>слов. Письменная речь.</w:t>
      </w:r>
    </w:p>
    <w:p w14:paraId="55E513E6" w14:textId="77777777" w:rsidR="0006191A" w:rsidRDefault="00B04A97">
      <w:pPr>
        <w:pStyle w:val="a3"/>
        <w:spacing w:line="263" w:lineRule="exact"/>
        <w:ind w:left="986" w:firstLine="0"/>
      </w:pPr>
      <w:r>
        <w:t>Развитие</w:t>
      </w:r>
      <w:r>
        <w:rPr>
          <w:spacing w:val="32"/>
        </w:rPr>
        <w:t xml:space="preserve"> </w:t>
      </w:r>
      <w:r>
        <w:t>умений</w:t>
      </w:r>
      <w:r>
        <w:rPr>
          <w:spacing w:val="32"/>
        </w:rPr>
        <w:t xml:space="preserve"> </w:t>
      </w:r>
      <w:r>
        <w:t>письменной</w:t>
      </w:r>
      <w:r>
        <w:rPr>
          <w:spacing w:val="42"/>
        </w:rPr>
        <w:t xml:space="preserve"> </w:t>
      </w:r>
      <w:r>
        <w:rPr>
          <w:spacing w:val="-4"/>
        </w:rPr>
        <w:t>речи:</w:t>
      </w:r>
    </w:p>
    <w:p w14:paraId="50393339" w14:textId="77777777" w:rsidR="0006191A" w:rsidRDefault="00B04A97">
      <w:pPr>
        <w:pStyle w:val="a3"/>
        <w:spacing w:before="44" w:line="288" w:lineRule="auto"/>
        <w:ind w:right="859"/>
      </w:pPr>
      <w:r>
        <w:rPr>
          <w:w w:val="105"/>
        </w:rPr>
        <w:t>списывание текста и выписывание из него слов, словосочетаний, предложений в соответствии с решаемой коммуникативной задачей;</w:t>
      </w:r>
    </w:p>
    <w:p w14:paraId="3D6EF54A" w14:textId="77777777" w:rsidR="0006191A" w:rsidRDefault="00B04A97">
      <w:pPr>
        <w:pStyle w:val="a3"/>
        <w:spacing w:before="7" w:line="288" w:lineRule="auto"/>
        <w:ind w:right="875"/>
      </w:pPr>
      <w:r>
        <w:rPr>
          <w:w w:val="105"/>
        </w:rPr>
        <w:t>заполнение анкет и формуляров: сообщение о себе основных сведений в соответствии с нормами, принятыми в англоговорящих странах;</w:t>
      </w:r>
    </w:p>
    <w:p w14:paraId="64C4DAB8" w14:textId="77777777" w:rsidR="0006191A" w:rsidRDefault="00B04A97">
      <w:pPr>
        <w:pStyle w:val="a3"/>
        <w:spacing w:line="288" w:lineRule="auto"/>
        <w:ind w:right="863"/>
      </w:pPr>
      <w:r>
        <w:rPr>
          <w:w w:val="105"/>
        </w:rPr>
        <w:t>написание электронного сообщения личного характера в соответствии с нормами неофициального</w:t>
      </w:r>
      <w:r>
        <w:rPr>
          <w:spacing w:val="-11"/>
          <w:w w:val="105"/>
        </w:rPr>
        <w:t xml:space="preserve"> </w:t>
      </w:r>
      <w:r>
        <w:rPr>
          <w:w w:val="105"/>
        </w:rPr>
        <w:t>общения,</w:t>
      </w:r>
      <w:r>
        <w:rPr>
          <w:spacing w:val="-10"/>
          <w:w w:val="105"/>
        </w:rPr>
        <w:t xml:space="preserve"> </w:t>
      </w:r>
      <w:r>
        <w:rPr>
          <w:w w:val="105"/>
        </w:rPr>
        <w:t>принятыми</w:t>
      </w:r>
      <w:r>
        <w:rPr>
          <w:spacing w:val="-6"/>
          <w:w w:val="105"/>
        </w:rPr>
        <w:t xml:space="preserve"> </w:t>
      </w:r>
      <w:r>
        <w:rPr>
          <w:w w:val="105"/>
        </w:rPr>
        <w:t>в</w:t>
      </w:r>
      <w:r>
        <w:rPr>
          <w:spacing w:val="-6"/>
          <w:w w:val="105"/>
        </w:rPr>
        <w:t xml:space="preserve"> </w:t>
      </w:r>
      <w:r>
        <w:rPr>
          <w:w w:val="105"/>
        </w:rPr>
        <w:t>стране</w:t>
      </w:r>
      <w:r>
        <w:rPr>
          <w:spacing w:val="-12"/>
          <w:w w:val="105"/>
        </w:rPr>
        <w:t xml:space="preserve"> </w:t>
      </w:r>
      <w:r>
        <w:rPr>
          <w:w w:val="105"/>
        </w:rPr>
        <w:t>(странах)</w:t>
      </w:r>
      <w:r>
        <w:rPr>
          <w:spacing w:val="-8"/>
          <w:w w:val="105"/>
        </w:rPr>
        <w:t xml:space="preserve"> </w:t>
      </w:r>
      <w:r>
        <w:rPr>
          <w:w w:val="105"/>
        </w:rPr>
        <w:t>изучаемого</w:t>
      </w:r>
      <w:r>
        <w:rPr>
          <w:spacing w:val="-11"/>
          <w:w w:val="105"/>
        </w:rPr>
        <w:t xml:space="preserve"> </w:t>
      </w:r>
      <w:r>
        <w:rPr>
          <w:w w:val="105"/>
        </w:rPr>
        <w:t>языка.</w:t>
      </w:r>
      <w:r>
        <w:rPr>
          <w:spacing w:val="-10"/>
          <w:w w:val="105"/>
        </w:rPr>
        <w:t xml:space="preserve"> </w:t>
      </w:r>
      <w:r>
        <w:rPr>
          <w:w w:val="105"/>
        </w:rPr>
        <w:t>Объём</w:t>
      </w:r>
      <w:r>
        <w:rPr>
          <w:spacing w:val="-8"/>
          <w:w w:val="105"/>
        </w:rPr>
        <w:t xml:space="preserve"> </w:t>
      </w:r>
      <w:r>
        <w:rPr>
          <w:w w:val="105"/>
        </w:rPr>
        <w:t>письма – до 70 слов;</w:t>
      </w:r>
    </w:p>
    <w:p w14:paraId="6F079F94" w14:textId="77777777" w:rsidR="0006191A" w:rsidRDefault="00B04A97">
      <w:pPr>
        <w:pStyle w:val="a3"/>
        <w:spacing w:line="288" w:lineRule="auto"/>
        <w:ind w:right="853"/>
      </w:pPr>
      <w:r>
        <w:rPr>
          <w:w w:val="105"/>
        </w:rPr>
        <w:t>создание</w:t>
      </w:r>
      <w:r>
        <w:rPr>
          <w:spacing w:val="-12"/>
          <w:w w:val="105"/>
        </w:rPr>
        <w:t xml:space="preserve"> </w:t>
      </w:r>
      <w:r>
        <w:rPr>
          <w:w w:val="105"/>
        </w:rPr>
        <w:t>небольшого</w:t>
      </w:r>
      <w:r>
        <w:rPr>
          <w:spacing w:val="-12"/>
          <w:w w:val="105"/>
        </w:rPr>
        <w:t xml:space="preserve"> </w:t>
      </w:r>
      <w:r>
        <w:rPr>
          <w:w w:val="105"/>
        </w:rPr>
        <w:t>письменного</w:t>
      </w:r>
      <w:r>
        <w:rPr>
          <w:spacing w:val="-12"/>
          <w:w w:val="105"/>
        </w:rPr>
        <w:t xml:space="preserve"> </w:t>
      </w:r>
      <w:r>
        <w:rPr>
          <w:w w:val="105"/>
        </w:rPr>
        <w:t>высказывания</w:t>
      </w:r>
      <w:r>
        <w:rPr>
          <w:spacing w:val="-10"/>
          <w:w w:val="105"/>
        </w:rPr>
        <w:t xml:space="preserve"> </w:t>
      </w:r>
      <w:r>
        <w:rPr>
          <w:w w:val="105"/>
        </w:rPr>
        <w:t>с</w:t>
      </w:r>
      <w:r>
        <w:rPr>
          <w:spacing w:val="-4"/>
          <w:w w:val="105"/>
        </w:rPr>
        <w:t xml:space="preserve"> </w:t>
      </w:r>
      <w:r>
        <w:rPr>
          <w:w w:val="105"/>
        </w:rPr>
        <w:t>использованием образца,</w:t>
      </w:r>
      <w:r>
        <w:rPr>
          <w:spacing w:val="-10"/>
          <w:w w:val="105"/>
        </w:rPr>
        <w:t xml:space="preserve"> </w:t>
      </w:r>
      <w:r>
        <w:rPr>
          <w:w w:val="105"/>
        </w:rPr>
        <w:t>плана, иллюстраций. Объём письменного высказывания – до 70 слов.</w:t>
      </w:r>
    </w:p>
    <w:p w14:paraId="1281EFB2" w14:textId="77777777" w:rsidR="0006191A" w:rsidRDefault="0006191A">
      <w:pPr>
        <w:spacing w:line="288" w:lineRule="auto"/>
        <w:sectPr w:rsidR="0006191A">
          <w:pgSz w:w="11910" w:h="16850"/>
          <w:pgMar w:top="1060" w:right="0" w:bottom="1140" w:left="1420" w:header="0" w:footer="922" w:gutter="0"/>
          <w:cols w:space="720"/>
        </w:sectPr>
      </w:pPr>
    </w:p>
    <w:p w14:paraId="1DD54E1E" w14:textId="77777777" w:rsidR="0006191A" w:rsidRDefault="00B04A97">
      <w:pPr>
        <w:pStyle w:val="a3"/>
        <w:spacing w:before="71" w:line="295" w:lineRule="auto"/>
        <w:ind w:left="986" w:right="6600" w:firstLine="0"/>
      </w:pPr>
      <w:r>
        <w:rPr>
          <w:w w:val="105"/>
        </w:rPr>
        <w:t>Языковые</w:t>
      </w:r>
      <w:r>
        <w:rPr>
          <w:spacing w:val="-6"/>
          <w:w w:val="105"/>
        </w:rPr>
        <w:t xml:space="preserve"> </w:t>
      </w:r>
      <w:r>
        <w:rPr>
          <w:w w:val="105"/>
        </w:rPr>
        <w:t>знания</w:t>
      </w:r>
      <w:r>
        <w:rPr>
          <w:spacing w:val="-3"/>
          <w:w w:val="105"/>
        </w:rPr>
        <w:t xml:space="preserve"> </w:t>
      </w:r>
      <w:r>
        <w:rPr>
          <w:w w:val="105"/>
        </w:rPr>
        <w:t xml:space="preserve">и умения. </w:t>
      </w:r>
      <w:r>
        <w:t>Фонетическая</w:t>
      </w:r>
      <w:r>
        <w:rPr>
          <w:spacing w:val="36"/>
        </w:rPr>
        <w:t xml:space="preserve"> </w:t>
      </w:r>
      <w:r>
        <w:t>сторона</w:t>
      </w:r>
      <w:r>
        <w:rPr>
          <w:spacing w:val="42"/>
        </w:rPr>
        <w:t xml:space="preserve"> </w:t>
      </w:r>
      <w:r>
        <w:rPr>
          <w:spacing w:val="-2"/>
        </w:rPr>
        <w:t>речи.</w:t>
      </w:r>
    </w:p>
    <w:p w14:paraId="1B228F32" w14:textId="77777777" w:rsidR="0006191A" w:rsidRDefault="00B04A97">
      <w:pPr>
        <w:pStyle w:val="a3"/>
        <w:spacing w:line="288" w:lineRule="auto"/>
        <w:ind w:right="859"/>
      </w:pPr>
      <w:r>
        <w:rPr>
          <w:w w:val="105"/>
        </w:rPr>
        <w:t>Различение</w:t>
      </w:r>
      <w:r>
        <w:rPr>
          <w:spacing w:val="-16"/>
          <w:w w:val="105"/>
        </w:rPr>
        <w:t xml:space="preserve"> </w:t>
      </w:r>
      <w:r>
        <w:rPr>
          <w:w w:val="105"/>
        </w:rPr>
        <w:t>на</w:t>
      </w:r>
      <w:r>
        <w:rPr>
          <w:spacing w:val="-7"/>
          <w:w w:val="105"/>
        </w:rPr>
        <w:t xml:space="preserve"> </w:t>
      </w:r>
      <w:r>
        <w:rPr>
          <w:w w:val="105"/>
        </w:rPr>
        <w:t>слух,</w:t>
      </w:r>
      <w:r>
        <w:rPr>
          <w:spacing w:val="-9"/>
          <w:w w:val="105"/>
        </w:rPr>
        <w:t xml:space="preserve"> </w:t>
      </w:r>
      <w:r>
        <w:rPr>
          <w:w w:val="105"/>
        </w:rPr>
        <w:t>без</w:t>
      </w:r>
      <w:r>
        <w:rPr>
          <w:spacing w:val="-8"/>
          <w:w w:val="105"/>
        </w:rPr>
        <w:t xml:space="preserve"> </w:t>
      </w:r>
      <w:r>
        <w:rPr>
          <w:w w:val="105"/>
        </w:rPr>
        <w:t>фонематических</w:t>
      </w:r>
      <w:r>
        <w:rPr>
          <w:spacing w:val="-11"/>
          <w:w w:val="105"/>
        </w:rPr>
        <w:t xml:space="preserve"> </w:t>
      </w:r>
      <w:r>
        <w:rPr>
          <w:w w:val="105"/>
        </w:rPr>
        <w:t>ошибок,</w:t>
      </w:r>
      <w:r>
        <w:rPr>
          <w:spacing w:val="-15"/>
          <w:w w:val="105"/>
        </w:rPr>
        <w:t xml:space="preserve"> </w:t>
      </w:r>
      <w:r>
        <w:rPr>
          <w:w w:val="105"/>
        </w:rPr>
        <w:t>ведущих</w:t>
      </w:r>
      <w:r>
        <w:rPr>
          <w:spacing w:val="-11"/>
          <w:w w:val="105"/>
        </w:rPr>
        <w:t xml:space="preserve"> </w:t>
      </w:r>
      <w:r>
        <w:rPr>
          <w:w w:val="105"/>
        </w:rPr>
        <w:t>к</w:t>
      </w:r>
      <w:r>
        <w:rPr>
          <w:spacing w:val="-8"/>
          <w:w w:val="105"/>
        </w:rPr>
        <w:t xml:space="preserve"> </w:t>
      </w:r>
      <w:r>
        <w:rPr>
          <w:w w:val="105"/>
        </w:rPr>
        <w:t>сбою</w:t>
      </w:r>
      <w:r>
        <w:rPr>
          <w:spacing w:val="-12"/>
          <w:w w:val="105"/>
        </w:rPr>
        <w:t xml:space="preserve"> </w:t>
      </w:r>
      <w:r>
        <w:rPr>
          <w:w w:val="105"/>
        </w:rPr>
        <w:t>в</w:t>
      </w:r>
      <w:r>
        <w:rPr>
          <w:spacing w:val="-6"/>
          <w:w w:val="105"/>
        </w:rPr>
        <w:t xml:space="preserve"> </w:t>
      </w:r>
      <w:r>
        <w:rPr>
          <w:w w:val="105"/>
        </w:rPr>
        <w:t>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17DC30C8" w14:textId="77777777" w:rsidR="0006191A" w:rsidRDefault="00B04A97">
      <w:pPr>
        <w:pStyle w:val="a3"/>
        <w:spacing w:line="288" w:lineRule="auto"/>
        <w:ind w:right="858"/>
      </w:pPr>
      <w:r>
        <w:rPr>
          <w:w w:val="105"/>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7548244C" w14:textId="77777777" w:rsidR="0006191A" w:rsidRDefault="00B04A97">
      <w:pPr>
        <w:pStyle w:val="a3"/>
        <w:spacing w:line="288" w:lineRule="auto"/>
        <w:ind w:right="878"/>
      </w:pPr>
      <w:r>
        <w:rPr>
          <w:w w:val="105"/>
        </w:rPr>
        <w:t>Тексты для чтения вслух: сообщение информационного характера, отрывок из статьи научно-популярного характера, рассказ, диалог (беседа).</w:t>
      </w:r>
    </w:p>
    <w:p w14:paraId="6BA567ED" w14:textId="77777777" w:rsidR="0006191A" w:rsidRDefault="00B04A97">
      <w:pPr>
        <w:pStyle w:val="a3"/>
        <w:spacing w:line="288" w:lineRule="auto"/>
        <w:ind w:left="986" w:right="4948" w:firstLine="0"/>
      </w:pPr>
      <w:r>
        <w:rPr>
          <w:w w:val="105"/>
        </w:rPr>
        <w:t>Объём</w:t>
      </w:r>
      <w:r>
        <w:rPr>
          <w:spacing w:val="-6"/>
          <w:w w:val="105"/>
        </w:rPr>
        <w:t xml:space="preserve"> </w:t>
      </w:r>
      <w:r>
        <w:rPr>
          <w:w w:val="105"/>
        </w:rPr>
        <w:t>текста</w:t>
      </w:r>
      <w:r>
        <w:rPr>
          <w:spacing w:val="-4"/>
          <w:w w:val="105"/>
        </w:rPr>
        <w:t xml:space="preserve"> </w:t>
      </w:r>
      <w:r>
        <w:rPr>
          <w:w w:val="105"/>
        </w:rPr>
        <w:t>для</w:t>
      </w:r>
      <w:r>
        <w:rPr>
          <w:spacing w:val="-7"/>
          <w:w w:val="105"/>
        </w:rPr>
        <w:t xml:space="preserve"> </w:t>
      </w:r>
      <w:r>
        <w:rPr>
          <w:w w:val="105"/>
        </w:rPr>
        <w:t>чтения</w:t>
      </w:r>
      <w:r>
        <w:rPr>
          <w:spacing w:val="-13"/>
          <w:w w:val="105"/>
        </w:rPr>
        <w:t xml:space="preserve"> </w:t>
      </w:r>
      <w:r>
        <w:rPr>
          <w:w w:val="105"/>
        </w:rPr>
        <w:t>вслух</w:t>
      </w:r>
      <w:r>
        <w:rPr>
          <w:spacing w:val="-9"/>
          <w:w w:val="105"/>
        </w:rPr>
        <w:t xml:space="preserve"> </w:t>
      </w:r>
      <w:r>
        <w:rPr>
          <w:w w:val="105"/>
        </w:rPr>
        <w:t>–</w:t>
      </w:r>
      <w:r>
        <w:rPr>
          <w:spacing w:val="-9"/>
          <w:w w:val="105"/>
        </w:rPr>
        <w:t xml:space="preserve"> </w:t>
      </w:r>
      <w:r>
        <w:rPr>
          <w:w w:val="105"/>
        </w:rPr>
        <w:t>до</w:t>
      </w:r>
      <w:r>
        <w:rPr>
          <w:spacing w:val="-15"/>
          <w:w w:val="105"/>
        </w:rPr>
        <w:t xml:space="preserve"> </w:t>
      </w:r>
      <w:r>
        <w:rPr>
          <w:w w:val="105"/>
        </w:rPr>
        <w:t>95</w:t>
      </w:r>
      <w:r>
        <w:rPr>
          <w:spacing w:val="-9"/>
          <w:w w:val="105"/>
        </w:rPr>
        <w:t xml:space="preserve"> </w:t>
      </w:r>
      <w:r>
        <w:rPr>
          <w:w w:val="105"/>
        </w:rPr>
        <w:t>слов. Графика, орфография и пунктуация.</w:t>
      </w:r>
    </w:p>
    <w:p w14:paraId="4390D3BA" w14:textId="77777777" w:rsidR="0006191A" w:rsidRDefault="00B04A97">
      <w:pPr>
        <w:pStyle w:val="a3"/>
        <w:ind w:left="986" w:firstLine="0"/>
      </w:pPr>
      <w:r>
        <w:t>Правильное</w:t>
      </w:r>
      <w:r>
        <w:rPr>
          <w:spacing w:val="42"/>
        </w:rPr>
        <w:t xml:space="preserve"> </w:t>
      </w:r>
      <w:r>
        <w:t>написание</w:t>
      </w:r>
      <w:r>
        <w:rPr>
          <w:spacing w:val="31"/>
        </w:rPr>
        <w:t xml:space="preserve"> </w:t>
      </w:r>
      <w:r>
        <w:t>изученных</w:t>
      </w:r>
      <w:r>
        <w:rPr>
          <w:spacing w:val="44"/>
        </w:rPr>
        <w:t xml:space="preserve"> </w:t>
      </w:r>
      <w:r>
        <w:rPr>
          <w:spacing w:val="-4"/>
        </w:rPr>
        <w:t>слов.</w:t>
      </w:r>
    </w:p>
    <w:p w14:paraId="26175E50" w14:textId="77777777" w:rsidR="0006191A" w:rsidRDefault="00B04A97">
      <w:pPr>
        <w:pStyle w:val="a3"/>
        <w:spacing w:before="45" w:line="288" w:lineRule="auto"/>
        <w:ind w:right="874"/>
      </w:pPr>
      <w:r>
        <w:rPr>
          <w:w w:val="105"/>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w:t>
      </w:r>
      <w:r>
        <w:rPr>
          <w:spacing w:val="-2"/>
          <w:w w:val="105"/>
        </w:rPr>
        <w:t>апострофа.</w:t>
      </w:r>
    </w:p>
    <w:p w14:paraId="6989F16F" w14:textId="77777777" w:rsidR="0006191A" w:rsidRDefault="00B04A97">
      <w:pPr>
        <w:pStyle w:val="a3"/>
        <w:spacing w:line="288" w:lineRule="auto"/>
        <w:ind w:right="860"/>
      </w:pPr>
      <w:r>
        <w:t>Пунктуационно</w:t>
      </w:r>
      <w:r>
        <w:rPr>
          <w:spacing w:val="24"/>
        </w:rPr>
        <w:t xml:space="preserve"> </w:t>
      </w:r>
      <w:r>
        <w:t>правильное,</w:t>
      </w:r>
      <w:r>
        <w:rPr>
          <w:spacing w:val="26"/>
        </w:rPr>
        <w:t xml:space="preserve"> </w:t>
      </w:r>
      <w:r>
        <w:t>в</w:t>
      </w:r>
      <w:r>
        <w:rPr>
          <w:spacing w:val="35"/>
        </w:rPr>
        <w:t xml:space="preserve"> </w:t>
      </w:r>
      <w:r>
        <w:t>соответствии</w:t>
      </w:r>
      <w:r>
        <w:rPr>
          <w:spacing w:val="40"/>
        </w:rPr>
        <w:t xml:space="preserve"> </w:t>
      </w:r>
      <w:r>
        <w:t>с</w:t>
      </w:r>
      <w:r>
        <w:rPr>
          <w:spacing w:val="22"/>
        </w:rPr>
        <w:t xml:space="preserve"> </w:t>
      </w:r>
      <w:r>
        <w:t>нормами</w:t>
      </w:r>
      <w:r>
        <w:rPr>
          <w:spacing w:val="33"/>
        </w:rPr>
        <w:t xml:space="preserve"> </w:t>
      </w:r>
      <w:r>
        <w:t>речевого</w:t>
      </w:r>
      <w:r>
        <w:rPr>
          <w:spacing w:val="24"/>
        </w:rPr>
        <w:t xml:space="preserve"> </w:t>
      </w:r>
      <w:r>
        <w:t>этикета,</w:t>
      </w:r>
      <w:r>
        <w:rPr>
          <w:spacing w:val="26"/>
        </w:rPr>
        <w:t xml:space="preserve"> </w:t>
      </w:r>
      <w:r>
        <w:t xml:space="preserve">принятыми </w:t>
      </w:r>
      <w:r>
        <w:rPr>
          <w:w w:val="105"/>
        </w:rPr>
        <w:t xml:space="preserve">в стране (странах) изучаемого языка, оформление электронного сообщения личного </w:t>
      </w:r>
      <w:r>
        <w:rPr>
          <w:spacing w:val="-2"/>
          <w:w w:val="105"/>
        </w:rPr>
        <w:t>характера.</w:t>
      </w:r>
    </w:p>
    <w:p w14:paraId="6C002F60" w14:textId="77777777" w:rsidR="0006191A" w:rsidRDefault="00B04A97">
      <w:pPr>
        <w:pStyle w:val="a3"/>
        <w:spacing w:line="263" w:lineRule="exact"/>
        <w:ind w:left="986" w:firstLine="0"/>
      </w:pPr>
      <w:r>
        <w:t>Лексическая</w:t>
      </w:r>
      <w:r>
        <w:rPr>
          <w:spacing w:val="38"/>
        </w:rPr>
        <w:t xml:space="preserve"> </w:t>
      </w:r>
      <w:r>
        <w:t>сторона</w:t>
      </w:r>
      <w:r>
        <w:rPr>
          <w:spacing w:val="34"/>
        </w:rPr>
        <w:t xml:space="preserve"> </w:t>
      </w:r>
      <w:r>
        <w:rPr>
          <w:spacing w:val="-2"/>
        </w:rPr>
        <w:t>речи.</w:t>
      </w:r>
    </w:p>
    <w:p w14:paraId="5E265FF9" w14:textId="77777777" w:rsidR="0006191A" w:rsidRDefault="00B04A97">
      <w:pPr>
        <w:pStyle w:val="a3"/>
        <w:spacing w:before="51" w:line="288" w:lineRule="auto"/>
        <w:ind w:right="863"/>
      </w:pPr>
      <w:r>
        <w:rPr>
          <w:w w:val="105"/>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w:t>
      </w:r>
      <w:r>
        <w:t xml:space="preserve">тематического содержания речи, с соблюдением существующей в английском языке нормы </w:t>
      </w:r>
      <w:r>
        <w:rPr>
          <w:w w:val="105"/>
        </w:rPr>
        <w:t>лексической сочетаемости.</w:t>
      </w:r>
    </w:p>
    <w:p w14:paraId="013CB518" w14:textId="77777777" w:rsidR="0006191A" w:rsidRDefault="00B04A97">
      <w:pPr>
        <w:pStyle w:val="a3"/>
        <w:spacing w:line="295" w:lineRule="auto"/>
        <w:ind w:right="874"/>
      </w:pPr>
      <w:r>
        <w:t xml:space="preserve">Распознавание и употребление в устной и письменной речи различных средств связи </w:t>
      </w:r>
      <w:r>
        <w:rPr>
          <w:w w:val="105"/>
        </w:rPr>
        <w:t>для обеспечения логичности и целостности высказывания.</w:t>
      </w:r>
    </w:p>
    <w:p w14:paraId="10FC00D6" w14:textId="77777777" w:rsidR="0006191A" w:rsidRDefault="00B04A97">
      <w:pPr>
        <w:pStyle w:val="a3"/>
        <w:spacing w:line="288" w:lineRule="auto"/>
        <w:ind w:right="868"/>
      </w:pPr>
      <w:r>
        <w:rPr>
          <w:w w:val="105"/>
        </w:rPr>
        <w:t>Объём: около</w:t>
      </w:r>
      <w:r>
        <w:rPr>
          <w:spacing w:val="-6"/>
          <w:w w:val="105"/>
        </w:rPr>
        <w:t xml:space="preserve"> </w:t>
      </w:r>
      <w:r>
        <w:rPr>
          <w:w w:val="105"/>
        </w:rPr>
        <w:t>750 лексических единиц</w:t>
      </w:r>
      <w:r>
        <w:rPr>
          <w:spacing w:val="-1"/>
          <w:w w:val="105"/>
        </w:rPr>
        <w:t xml:space="preserve"> </w:t>
      </w:r>
      <w:r>
        <w:rPr>
          <w:w w:val="105"/>
        </w:rPr>
        <w:t>для</w:t>
      </w:r>
      <w:r>
        <w:rPr>
          <w:spacing w:val="-3"/>
          <w:w w:val="105"/>
        </w:rPr>
        <w:t xml:space="preserve"> </w:t>
      </w:r>
      <w:r>
        <w:rPr>
          <w:w w:val="105"/>
        </w:rPr>
        <w:t>продуктивного</w:t>
      </w:r>
      <w:r>
        <w:rPr>
          <w:spacing w:val="-6"/>
          <w:w w:val="105"/>
        </w:rPr>
        <w:t xml:space="preserve"> </w:t>
      </w:r>
      <w:r>
        <w:rPr>
          <w:w w:val="105"/>
        </w:rPr>
        <w:t>использования</w:t>
      </w:r>
      <w:r>
        <w:rPr>
          <w:spacing w:val="-3"/>
          <w:w w:val="105"/>
        </w:rPr>
        <w:t xml:space="preserve"> </w:t>
      </w:r>
      <w:r>
        <w:rPr>
          <w:w w:val="105"/>
        </w:rPr>
        <w:t>(включая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14:paraId="2EB8BE2D" w14:textId="77777777" w:rsidR="0006191A" w:rsidRDefault="00B04A97">
      <w:pPr>
        <w:pStyle w:val="a3"/>
        <w:spacing w:line="263" w:lineRule="exact"/>
        <w:ind w:left="986" w:firstLine="0"/>
      </w:pPr>
      <w:r>
        <w:t>Основные</w:t>
      </w:r>
      <w:r>
        <w:rPr>
          <w:spacing w:val="32"/>
        </w:rPr>
        <w:t xml:space="preserve"> </w:t>
      </w:r>
      <w:r>
        <w:t>способы</w:t>
      </w:r>
      <w:r>
        <w:rPr>
          <w:spacing w:val="37"/>
        </w:rPr>
        <w:t xml:space="preserve"> </w:t>
      </w:r>
      <w:r>
        <w:rPr>
          <w:spacing w:val="-2"/>
        </w:rPr>
        <w:t>словообразования:</w:t>
      </w:r>
    </w:p>
    <w:p w14:paraId="00649EAE" w14:textId="77777777" w:rsidR="0006191A" w:rsidRDefault="00B04A97">
      <w:pPr>
        <w:pStyle w:val="a3"/>
        <w:spacing w:before="42"/>
        <w:ind w:left="986" w:firstLine="0"/>
        <w:jc w:val="left"/>
      </w:pPr>
      <w:r>
        <w:rPr>
          <w:spacing w:val="-2"/>
          <w:w w:val="105"/>
        </w:rPr>
        <w:t>аффиксация:</w:t>
      </w:r>
    </w:p>
    <w:p w14:paraId="2F281845" w14:textId="77777777" w:rsidR="0006191A" w:rsidRDefault="00B04A97">
      <w:pPr>
        <w:pStyle w:val="a3"/>
        <w:spacing w:before="52" w:line="288" w:lineRule="auto"/>
        <w:ind w:left="986" w:right="855" w:firstLine="0"/>
        <w:jc w:val="left"/>
      </w:pPr>
      <w:r>
        <w:rPr>
          <w:w w:val="105"/>
        </w:rPr>
        <w:t>образование имён существительных при помощи суффикса -ing (reading); образование</w:t>
      </w:r>
      <w:r>
        <w:rPr>
          <w:spacing w:val="80"/>
          <w:w w:val="105"/>
        </w:rPr>
        <w:t xml:space="preserve"> </w:t>
      </w:r>
      <w:r>
        <w:rPr>
          <w:w w:val="105"/>
        </w:rPr>
        <w:t>имён</w:t>
      </w:r>
      <w:r>
        <w:rPr>
          <w:spacing w:val="80"/>
          <w:w w:val="105"/>
        </w:rPr>
        <w:t xml:space="preserve"> </w:t>
      </w:r>
      <w:r>
        <w:rPr>
          <w:w w:val="105"/>
        </w:rPr>
        <w:t>прилагательных</w:t>
      </w:r>
      <w:r>
        <w:rPr>
          <w:spacing w:val="80"/>
          <w:w w:val="105"/>
        </w:rPr>
        <w:t xml:space="preserve"> </w:t>
      </w:r>
      <w:r>
        <w:rPr>
          <w:w w:val="105"/>
        </w:rPr>
        <w:t>при</w:t>
      </w:r>
      <w:r>
        <w:rPr>
          <w:spacing w:val="80"/>
          <w:w w:val="105"/>
        </w:rPr>
        <w:t xml:space="preserve"> </w:t>
      </w:r>
      <w:r>
        <w:rPr>
          <w:w w:val="105"/>
        </w:rPr>
        <w:t>помощи</w:t>
      </w:r>
      <w:r>
        <w:rPr>
          <w:spacing w:val="80"/>
          <w:w w:val="150"/>
        </w:rPr>
        <w:t xml:space="preserve"> </w:t>
      </w:r>
      <w:r>
        <w:rPr>
          <w:w w:val="105"/>
        </w:rPr>
        <w:t>суффиксов</w:t>
      </w:r>
      <w:r>
        <w:rPr>
          <w:spacing w:val="80"/>
          <w:w w:val="150"/>
        </w:rPr>
        <w:t xml:space="preserve"> </w:t>
      </w:r>
      <w:r>
        <w:rPr>
          <w:w w:val="105"/>
        </w:rPr>
        <w:t>-al</w:t>
      </w:r>
      <w:r>
        <w:rPr>
          <w:spacing w:val="80"/>
          <w:w w:val="105"/>
        </w:rPr>
        <w:t xml:space="preserve"> </w:t>
      </w:r>
      <w:r>
        <w:rPr>
          <w:w w:val="105"/>
        </w:rPr>
        <w:t>(typical),</w:t>
      </w:r>
      <w:r>
        <w:rPr>
          <w:spacing w:val="80"/>
          <w:w w:val="105"/>
        </w:rPr>
        <w:t xml:space="preserve"> </w:t>
      </w:r>
      <w:r>
        <w:rPr>
          <w:w w:val="105"/>
        </w:rPr>
        <w:t>-ing</w:t>
      </w:r>
    </w:p>
    <w:p w14:paraId="3037E0DA" w14:textId="77777777" w:rsidR="0006191A" w:rsidRPr="005D34E7" w:rsidRDefault="00B04A97">
      <w:pPr>
        <w:pStyle w:val="a3"/>
        <w:spacing w:line="264" w:lineRule="exact"/>
        <w:ind w:firstLine="0"/>
        <w:jc w:val="left"/>
        <w:rPr>
          <w:lang w:val="en-US"/>
        </w:rPr>
      </w:pPr>
      <w:r w:rsidRPr="005D34E7">
        <w:rPr>
          <w:w w:val="105"/>
          <w:lang w:val="en-US"/>
        </w:rPr>
        <w:t>(amazing),</w:t>
      </w:r>
      <w:r w:rsidRPr="005D34E7">
        <w:rPr>
          <w:spacing w:val="-7"/>
          <w:w w:val="105"/>
          <w:lang w:val="en-US"/>
        </w:rPr>
        <w:t xml:space="preserve"> </w:t>
      </w:r>
      <w:r w:rsidRPr="005D34E7">
        <w:rPr>
          <w:w w:val="105"/>
          <w:lang w:val="en-US"/>
        </w:rPr>
        <w:t>-less</w:t>
      </w:r>
      <w:r w:rsidRPr="005D34E7">
        <w:rPr>
          <w:spacing w:val="-15"/>
          <w:w w:val="105"/>
          <w:lang w:val="en-US"/>
        </w:rPr>
        <w:t xml:space="preserve"> </w:t>
      </w:r>
      <w:r w:rsidRPr="005D34E7">
        <w:rPr>
          <w:w w:val="105"/>
          <w:lang w:val="en-US"/>
        </w:rPr>
        <w:t>(useless),</w:t>
      </w:r>
      <w:r w:rsidRPr="005D34E7">
        <w:rPr>
          <w:spacing w:val="-10"/>
          <w:w w:val="105"/>
          <w:lang w:val="en-US"/>
        </w:rPr>
        <w:t xml:space="preserve"> </w:t>
      </w:r>
      <w:r w:rsidRPr="005D34E7">
        <w:rPr>
          <w:w w:val="105"/>
          <w:lang w:val="en-US"/>
        </w:rPr>
        <w:t>-ive</w:t>
      </w:r>
      <w:r w:rsidRPr="005D34E7">
        <w:rPr>
          <w:spacing w:val="-12"/>
          <w:w w:val="105"/>
          <w:lang w:val="en-US"/>
        </w:rPr>
        <w:t xml:space="preserve"> </w:t>
      </w:r>
      <w:r w:rsidRPr="005D34E7">
        <w:rPr>
          <w:spacing w:val="-2"/>
          <w:w w:val="105"/>
          <w:lang w:val="en-US"/>
        </w:rPr>
        <w:t>(impressive).</w:t>
      </w:r>
    </w:p>
    <w:p w14:paraId="6AB9EA3D" w14:textId="77777777" w:rsidR="0006191A" w:rsidRDefault="00B04A97">
      <w:pPr>
        <w:pStyle w:val="a3"/>
        <w:spacing w:before="52" w:line="288" w:lineRule="auto"/>
        <w:ind w:left="986" w:right="3289" w:firstLine="0"/>
        <w:jc w:val="left"/>
      </w:pPr>
      <w:r>
        <w:t xml:space="preserve">Синонимы. Антонимы. Интернациональные слова. </w:t>
      </w:r>
      <w:r>
        <w:rPr>
          <w:w w:val="105"/>
        </w:rPr>
        <w:t>Грамматическая сторона речи.</w:t>
      </w:r>
    </w:p>
    <w:p w14:paraId="795C22F3" w14:textId="77777777" w:rsidR="0006191A" w:rsidRDefault="00B04A97">
      <w:pPr>
        <w:pStyle w:val="a3"/>
        <w:tabs>
          <w:tab w:val="left" w:pos="2711"/>
          <w:tab w:val="left" w:pos="3071"/>
          <w:tab w:val="left" w:pos="4703"/>
          <w:tab w:val="left" w:pos="5055"/>
          <w:tab w:val="left" w:pos="5983"/>
          <w:tab w:val="left" w:pos="6335"/>
          <w:tab w:val="left" w:pos="7810"/>
          <w:tab w:val="left" w:pos="8507"/>
        </w:tabs>
        <w:spacing w:line="295" w:lineRule="auto"/>
        <w:ind w:right="868"/>
        <w:jc w:val="left"/>
      </w:pPr>
      <w:r>
        <w:rPr>
          <w:spacing w:val="-2"/>
          <w:w w:val="105"/>
        </w:rPr>
        <w:t>Распознавание</w:t>
      </w:r>
      <w:r>
        <w:tab/>
      </w:r>
      <w:r>
        <w:rPr>
          <w:spacing w:val="-10"/>
          <w:w w:val="105"/>
        </w:rPr>
        <w:t>и</w:t>
      </w:r>
      <w:r>
        <w:tab/>
      </w:r>
      <w:r>
        <w:rPr>
          <w:spacing w:val="-2"/>
          <w:w w:val="105"/>
        </w:rPr>
        <w:t>употребление</w:t>
      </w:r>
      <w:r>
        <w:tab/>
      </w:r>
      <w:r>
        <w:rPr>
          <w:spacing w:val="-10"/>
          <w:w w:val="105"/>
        </w:rPr>
        <w:t>в</w:t>
      </w:r>
      <w:r>
        <w:tab/>
      </w:r>
      <w:r>
        <w:rPr>
          <w:spacing w:val="-2"/>
          <w:w w:val="105"/>
        </w:rPr>
        <w:t>устной</w:t>
      </w:r>
      <w:r>
        <w:tab/>
      </w:r>
      <w:r>
        <w:rPr>
          <w:spacing w:val="-10"/>
          <w:w w:val="105"/>
        </w:rPr>
        <w:t>и</w:t>
      </w:r>
      <w:r>
        <w:tab/>
      </w:r>
      <w:r>
        <w:rPr>
          <w:spacing w:val="-2"/>
          <w:w w:val="105"/>
        </w:rPr>
        <w:t>письменной</w:t>
      </w:r>
      <w:r>
        <w:tab/>
      </w:r>
      <w:r>
        <w:rPr>
          <w:spacing w:val="-4"/>
          <w:w w:val="105"/>
        </w:rPr>
        <w:t>речи</w:t>
      </w:r>
      <w:r>
        <w:tab/>
      </w:r>
      <w:r>
        <w:rPr>
          <w:spacing w:val="-2"/>
          <w:w w:val="105"/>
        </w:rPr>
        <w:t xml:space="preserve">изученных </w:t>
      </w:r>
      <w:r>
        <w:rPr>
          <w:w w:val="105"/>
        </w:rPr>
        <w:t>морфологических форм и синтаксических конструкций английского языка.</w:t>
      </w:r>
    </w:p>
    <w:p w14:paraId="5EB5C54D" w14:textId="77777777" w:rsidR="0006191A" w:rsidRDefault="00B04A97">
      <w:pPr>
        <w:pStyle w:val="a3"/>
        <w:spacing w:line="288" w:lineRule="auto"/>
        <w:ind w:right="855"/>
        <w:jc w:val="left"/>
      </w:pPr>
      <w:r>
        <w:t>Сложноподчинённые предложения с придаточными</w:t>
      </w:r>
      <w:r>
        <w:rPr>
          <w:spacing w:val="40"/>
        </w:rPr>
        <w:t xml:space="preserve"> </w:t>
      </w:r>
      <w:r>
        <w:t>определительными</w:t>
      </w:r>
      <w:r>
        <w:rPr>
          <w:spacing w:val="40"/>
        </w:rPr>
        <w:t xml:space="preserve"> </w:t>
      </w:r>
      <w:r>
        <w:t>с</w:t>
      </w:r>
      <w:r>
        <w:rPr>
          <w:spacing w:val="40"/>
        </w:rPr>
        <w:t xml:space="preserve"> </w:t>
      </w:r>
      <w:r>
        <w:t xml:space="preserve">союзными </w:t>
      </w:r>
      <w:r>
        <w:rPr>
          <w:w w:val="105"/>
        </w:rPr>
        <w:t>словами who, which, that.</w:t>
      </w:r>
    </w:p>
    <w:p w14:paraId="7E5F1314" w14:textId="77777777" w:rsidR="0006191A" w:rsidRDefault="00B04A97">
      <w:pPr>
        <w:pStyle w:val="a3"/>
        <w:spacing w:line="288" w:lineRule="auto"/>
        <w:ind w:left="986" w:firstLine="0"/>
        <w:jc w:val="left"/>
      </w:pPr>
      <w:r>
        <w:rPr>
          <w:w w:val="105"/>
        </w:rPr>
        <w:t>Сложноподчинённые</w:t>
      </w:r>
      <w:r>
        <w:rPr>
          <w:spacing w:val="-16"/>
          <w:w w:val="105"/>
        </w:rPr>
        <w:t xml:space="preserve"> </w:t>
      </w:r>
      <w:r>
        <w:rPr>
          <w:w w:val="105"/>
        </w:rPr>
        <w:t>предложения</w:t>
      </w:r>
      <w:r>
        <w:rPr>
          <w:spacing w:val="-15"/>
          <w:w w:val="105"/>
        </w:rPr>
        <w:t xml:space="preserve"> </w:t>
      </w:r>
      <w:r>
        <w:rPr>
          <w:w w:val="105"/>
        </w:rPr>
        <w:t>с</w:t>
      </w:r>
      <w:r>
        <w:rPr>
          <w:spacing w:val="-15"/>
          <w:w w:val="105"/>
        </w:rPr>
        <w:t xml:space="preserve"> </w:t>
      </w:r>
      <w:r>
        <w:rPr>
          <w:w w:val="105"/>
        </w:rPr>
        <w:t>придаточными</w:t>
      </w:r>
      <w:r>
        <w:rPr>
          <w:spacing w:val="-14"/>
          <w:w w:val="105"/>
        </w:rPr>
        <w:t xml:space="preserve"> </w:t>
      </w:r>
      <w:r>
        <w:rPr>
          <w:w w:val="105"/>
        </w:rPr>
        <w:t>времени</w:t>
      </w:r>
      <w:r>
        <w:rPr>
          <w:spacing w:val="-9"/>
          <w:w w:val="105"/>
        </w:rPr>
        <w:t xml:space="preserve"> </w:t>
      </w:r>
      <w:r>
        <w:rPr>
          <w:w w:val="105"/>
        </w:rPr>
        <w:t>с</w:t>
      </w:r>
      <w:r>
        <w:rPr>
          <w:spacing w:val="-15"/>
          <w:w w:val="105"/>
        </w:rPr>
        <w:t xml:space="preserve"> </w:t>
      </w:r>
      <w:r>
        <w:rPr>
          <w:w w:val="105"/>
        </w:rPr>
        <w:t>союзами</w:t>
      </w:r>
      <w:r>
        <w:rPr>
          <w:spacing w:val="-15"/>
          <w:w w:val="105"/>
        </w:rPr>
        <w:t xml:space="preserve"> </w:t>
      </w:r>
      <w:r>
        <w:rPr>
          <w:w w:val="105"/>
        </w:rPr>
        <w:t>for,</w:t>
      </w:r>
      <w:r>
        <w:rPr>
          <w:spacing w:val="-7"/>
          <w:w w:val="105"/>
        </w:rPr>
        <w:t xml:space="preserve"> </w:t>
      </w:r>
      <w:r>
        <w:rPr>
          <w:w w:val="105"/>
        </w:rPr>
        <w:t>since. Предложения с конструкциями as … as, not so … as.</w:t>
      </w:r>
    </w:p>
    <w:p w14:paraId="206BECFD" w14:textId="77777777" w:rsidR="0006191A" w:rsidRDefault="00B04A97">
      <w:pPr>
        <w:pStyle w:val="a3"/>
        <w:spacing w:line="288" w:lineRule="auto"/>
        <w:jc w:val="left"/>
      </w:pPr>
      <w:r>
        <w:rPr>
          <w:w w:val="105"/>
        </w:rPr>
        <w:t>Все</w:t>
      </w:r>
      <w:r>
        <w:rPr>
          <w:spacing w:val="40"/>
          <w:w w:val="105"/>
        </w:rPr>
        <w:t xml:space="preserve"> </w:t>
      </w:r>
      <w:r>
        <w:rPr>
          <w:w w:val="105"/>
        </w:rPr>
        <w:t>типы</w:t>
      </w:r>
      <w:r>
        <w:rPr>
          <w:spacing w:val="40"/>
          <w:w w:val="105"/>
        </w:rPr>
        <w:t xml:space="preserve"> </w:t>
      </w:r>
      <w:r>
        <w:rPr>
          <w:w w:val="105"/>
        </w:rPr>
        <w:t>вопросительных</w:t>
      </w:r>
      <w:r>
        <w:rPr>
          <w:spacing w:val="40"/>
          <w:w w:val="105"/>
        </w:rPr>
        <w:t xml:space="preserve"> </w:t>
      </w:r>
      <w:r>
        <w:rPr>
          <w:w w:val="105"/>
        </w:rPr>
        <w:t>предложений</w:t>
      </w:r>
      <w:r>
        <w:rPr>
          <w:spacing w:val="40"/>
          <w:w w:val="105"/>
        </w:rPr>
        <w:t xml:space="preserve"> </w:t>
      </w:r>
      <w:r>
        <w:rPr>
          <w:w w:val="105"/>
        </w:rPr>
        <w:t>(общий,</w:t>
      </w:r>
      <w:r>
        <w:rPr>
          <w:spacing w:val="40"/>
          <w:w w:val="105"/>
        </w:rPr>
        <w:t xml:space="preserve"> </w:t>
      </w:r>
      <w:r>
        <w:rPr>
          <w:w w:val="105"/>
        </w:rPr>
        <w:t>специальный,</w:t>
      </w:r>
      <w:r>
        <w:rPr>
          <w:spacing w:val="40"/>
          <w:w w:val="105"/>
        </w:rPr>
        <w:t xml:space="preserve"> </w:t>
      </w:r>
      <w:r>
        <w:rPr>
          <w:w w:val="105"/>
        </w:rPr>
        <w:t>альтернативный, разделительный вопросы) в Present/Past Continuous Tense.</w:t>
      </w:r>
    </w:p>
    <w:p w14:paraId="676F7029" w14:textId="77777777" w:rsidR="0006191A" w:rsidRDefault="0006191A">
      <w:pPr>
        <w:spacing w:line="288" w:lineRule="auto"/>
        <w:sectPr w:rsidR="0006191A">
          <w:pgSz w:w="11910" w:h="16850"/>
          <w:pgMar w:top="1060" w:right="0" w:bottom="1140" w:left="1420" w:header="0" w:footer="922" w:gutter="0"/>
          <w:cols w:space="720"/>
        </w:sectPr>
      </w:pPr>
    </w:p>
    <w:p w14:paraId="392ED553" w14:textId="77777777" w:rsidR="0006191A" w:rsidRDefault="00B04A97">
      <w:pPr>
        <w:pStyle w:val="a3"/>
        <w:spacing w:before="71" w:line="295" w:lineRule="auto"/>
        <w:ind w:right="869"/>
      </w:pPr>
      <w:r>
        <w:rPr>
          <w:w w:val="105"/>
        </w:rPr>
        <w:t>Глаголы в видо-временных формах действительного залога в изъявительном наклонении в Present/Past Continuous Tense.</w:t>
      </w:r>
    </w:p>
    <w:p w14:paraId="54BA915D" w14:textId="77777777" w:rsidR="0006191A" w:rsidRDefault="00B04A97">
      <w:pPr>
        <w:pStyle w:val="a3"/>
        <w:spacing w:line="288" w:lineRule="auto"/>
        <w:ind w:left="986" w:right="861" w:firstLine="0"/>
      </w:pPr>
      <w:r>
        <w:t>Модальные</w:t>
      </w:r>
      <w:r w:rsidRPr="005D34E7">
        <w:rPr>
          <w:lang w:val="en-US"/>
        </w:rPr>
        <w:t xml:space="preserve"> </w:t>
      </w:r>
      <w:r>
        <w:t>глаголы</w:t>
      </w:r>
      <w:r w:rsidRPr="005D34E7">
        <w:rPr>
          <w:lang w:val="en-US"/>
        </w:rPr>
        <w:t xml:space="preserve"> </w:t>
      </w:r>
      <w:r>
        <w:t>и</w:t>
      </w:r>
      <w:r w:rsidRPr="005D34E7">
        <w:rPr>
          <w:lang w:val="en-US"/>
        </w:rPr>
        <w:t xml:space="preserve"> </w:t>
      </w:r>
      <w:r>
        <w:t>их</w:t>
      </w:r>
      <w:r w:rsidRPr="005D34E7">
        <w:rPr>
          <w:lang w:val="en-US"/>
        </w:rPr>
        <w:t xml:space="preserve"> </w:t>
      </w:r>
      <w:r>
        <w:t>эквиваленты</w:t>
      </w:r>
      <w:r w:rsidRPr="005D34E7">
        <w:rPr>
          <w:lang w:val="en-US"/>
        </w:rPr>
        <w:t xml:space="preserve"> (can/be able to, must/have to, may, should, need). </w:t>
      </w:r>
      <w:r>
        <w:rPr>
          <w:w w:val="105"/>
        </w:rPr>
        <w:t>Слова, выражающие количество (little/a little, few/a few).</w:t>
      </w:r>
    </w:p>
    <w:p w14:paraId="1467902D" w14:textId="77777777" w:rsidR="0006191A" w:rsidRDefault="00B04A97">
      <w:pPr>
        <w:pStyle w:val="a3"/>
        <w:spacing w:line="288" w:lineRule="auto"/>
        <w:ind w:right="855"/>
      </w:pPr>
      <w:r>
        <w:t>Возвратные, неопределённые местоимения (some, any) и их производные (somebody, anybody;</w:t>
      </w:r>
      <w:r>
        <w:rPr>
          <w:spacing w:val="26"/>
        </w:rPr>
        <w:t xml:space="preserve"> </w:t>
      </w:r>
      <w:r>
        <w:t>something,</w:t>
      </w:r>
      <w:r>
        <w:rPr>
          <w:spacing w:val="26"/>
        </w:rPr>
        <w:t xml:space="preserve"> </w:t>
      </w:r>
      <w:r>
        <w:t>anything</w:t>
      </w:r>
      <w:r>
        <w:rPr>
          <w:spacing w:val="20"/>
        </w:rPr>
        <w:t xml:space="preserve"> </w:t>
      </w:r>
      <w:r>
        <w:t>и</w:t>
      </w:r>
      <w:r>
        <w:rPr>
          <w:spacing w:val="20"/>
        </w:rPr>
        <w:t xml:space="preserve"> </w:t>
      </w:r>
      <w:r>
        <w:t>другие)</w:t>
      </w:r>
      <w:r>
        <w:rPr>
          <w:spacing w:val="29"/>
        </w:rPr>
        <w:t xml:space="preserve"> </w:t>
      </w:r>
      <w:r>
        <w:t>every</w:t>
      </w:r>
      <w:r>
        <w:rPr>
          <w:spacing w:val="23"/>
        </w:rPr>
        <w:t xml:space="preserve"> </w:t>
      </w:r>
      <w:r>
        <w:t>и</w:t>
      </w:r>
      <w:r>
        <w:rPr>
          <w:spacing w:val="20"/>
        </w:rPr>
        <w:t xml:space="preserve"> </w:t>
      </w:r>
      <w:r>
        <w:t>производные (everybody,</w:t>
      </w:r>
      <w:r>
        <w:rPr>
          <w:spacing w:val="37"/>
        </w:rPr>
        <w:t xml:space="preserve"> </w:t>
      </w:r>
      <w:r>
        <w:t>everything</w:t>
      </w:r>
      <w:r>
        <w:rPr>
          <w:spacing w:val="26"/>
        </w:rPr>
        <w:t xml:space="preserve"> </w:t>
      </w:r>
      <w:r>
        <w:t>и</w:t>
      </w:r>
      <w:r>
        <w:rPr>
          <w:spacing w:val="20"/>
        </w:rPr>
        <w:t xml:space="preserve"> </w:t>
      </w:r>
      <w:r>
        <w:t>другие) в</w:t>
      </w:r>
      <w:r>
        <w:rPr>
          <w:spacing w:val="40"/>
        </w:rPr>
        <w:t xml:space="preserve"> </w:t>
      </w:r>
      <w:r>
        <w:t>повествовательных</w:t>
      </w:r>
      <w:r>
        <w:rPr>
          <w:spacing w:val="40"/>
        </w:rPr>
        <w:t xml:space="preserve"> </w:t>
      </w:r>
      <w:r>
        <w:t>(утвердительных</w:t>
      </w:r>
      <w:r>
        <w:rPr>
          <w:spacing w:val="40"/>
        </w:rPr>
        <w:t xml:space="preserve"> </w:t>
      </w:r>
      <w:r>
        <w:t>и</w:t>
      </w:r>
      <w:r>
        <w:rPr>
          <w:spacing w:val="40"/>
        </w:rPr>
        <w:t xml:space="preserve"> </w:t>
      </w:r>
      <w:r>
        <w:t>отрицательных)</w:t>
      </w:r>
      <w:r>
        <w:rPr>
          <w:spacing w:val="40"/>
        </w:rPr>
        <w:t xml:space="preserve"> </w:t>
      </w:r>
      <w:r>
        <w:t>и</w:t>
      </w:r>
      <w:r>
        <w:rPr>
          <w:spacing w:val="40"/>
        </w:rPr>
        <w:t xml:space="preserve"> </w:t>
      </w:r>
      <w:r>
        <w:t>вопросительных</w:t>
      </w:r>
      <w:r>
        <w:rPr>
          <w:spacing w:val="40"/>
        </w:rPr>
        <w:t xml:space="preserve"> </w:t>
      </w:r>
      <w:r>
        <w:t>предложениях.</w:t>
      </w:r>
    </w:p>
    <w:p w14:paraId="6412DDB2" w14:textId="77777777" w:rsidR="0006191A" w:rsidRDefault="00B04A97">
      <w:pPr>
        <w:pStyle w:val="a3"/>
        <w:spacing w:line="288" w:lineRule="auto"/>
        <w:ind w:left="986" w:right="2828" w:firstLine="0"/>
      </w:pPr>
      <w:r>
        <w:rPr>
          <w:w w:val="105"/>
        </w:rPr>
        <w:t>Числительные</w:t>
      </w:r>
      <w:r>
        <w:rPr>
          <w:spacing w:val="-15"/>
          <w:w w:val="105"/>
        </w:rPr>
        <w:t xml:space="preserve"> </w:t>
      </w:r>
      <w:r>
        <w:rPr>
          <w:w w:val="105"/>
        </w:rPr>
        <w:t>для</w:t>
      </w:r>
      <w:r>
        <w:rPr>
          <w:spacing w:val="-6"/>
          <w:w w:val="105"/>
        </w:rPr>
        <w:t xml:space="preserve"> </w:t>
      </w:r>
      <w:r>
        <w:rPr>
          <w:w w:val="105"/>
        </w:rPr>
        <w:t>обозначения</w:t>
      </w:r>
      <w:r>
        <w:rPr>
          <w:spacing w:val="-6"/>
          <w:w w:val="105"/>
        </w:rPr>
        <w:t xml:space="preserve"> </w:t>
      </w:r>
      <w:r>
        <w:rPr>
          <w:w w:val="105"/>
        </w:rPr>
        <w:t>дат</w:t>
      </w:r>
      <w:r>
        <w:rPr>
          <w:spacing w:val="-14"/>
          <w:w w:val="105"/>
        </w:rPr>
        <w:t xml:space="preserve"> </w:t>
      </w:r>
      <w:r>
        <w:rPr>
          <w:w w:val="105"/>
        </w:rPr>
        <w:t>и</w:t>
      </w:r>
      <w:r>
        <w:rPr>
          <w:spacing w:val="-9"/>
          <w:w w:val="105"/>
        </w:rPr>
        <w:t xml:space="preserve"> </w:t>
      </w:r>
      <w:r>
        <w:rPr>
          <w:w w:val="105"/>
        </w:rPr>
        <w:t>больших</w:t>
      </w:r>
      <w:r>
        <w:rPr>
          <w:spacing w:val="-14"/>
          <w:w w:val="105"/>
        </w:rPr>
        <w:t xml:space="preserve"> </w:t>
      </w:r>
      <w:r>
        <w:rPr>
          <w:w w:val="105"/>
        </w:rPr>
        <w:t>чисел</w:t>
      </w:r>
      <w:r>
        <w:rPr>
          <w:spacing w:val="-8"/>
          <w:w w:val="105"/>
        </w:rPr>
        <w:t xml:space="preserve"> </w:t>
      </w:r>
      <w:r>
        <w:rPr>
          <w:w w:val="105"/>
        </w:rPr>
        <w:t>(100–1000). Социокультурные знания и умения.</w:t>
      </w:r>
    </w:p>
    <w:p w14:paraId="42CFDD37" w14:textId="77777777" w:rsidR="0006191A" w:rsidRDefault="00B04A97">
      <w:pPr>
        <w:pStyle w:val="a3"/>
        <w:spacing w:line="288" w:lineRule="auto"/>
        <w:ind w:right="860"/>
      </w:pPr>
      <w:r>
        <w:rPr>
          <w:w w:val="105"/>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14:paraId="3B6661DE" w14:textId="77777777" w:rsidR="0006191A" w:rsidRDefault="00B04A97">
      <w:pPr>
        <w:pStyle w:val="a3"/>
        <w:spacing w:line="290" w:lineRule="auto"/>
        <w:ind w:right="851"/>
      </w:pPr>
      <w:r>
        <w:rPr>
          <w:w w:val="105"/>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14:paraId="61C56826" w14:textId="77777777" w:rsidR="0006191A" w:rsidRDefault="00B04A97">
      <w:pPr>
        <w:pStyle w:val="a3"/>
        <w:spacing w:line="288" w:lineRule="auto"/>
        <w:ind w:right="859"/>
      </w:pPr>
      <w:r>
        <w:rPr>
          <w:w w:val="105"/>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w:t>
      </w:r>
      <w:r>
        <w:rPr>
          <w:spacing w:val="-8"/>
          <w:w w:val="105"/>
        </w:rPr>
        <w:t xml:space="preserve"> </w:t>
      </w:r>
      <w:r>
        <w:rPr>
          <w:w w:val="105"/>
        </w:rPr>
        <w:t>года,</w:t>
      </w:r>
      <w:r>
        <w:rPr>
          <w:spacing w:val="-13"/>
          <w:w w:val="105"/>
        </w:rPr>
        <w:t xml:space="preserve"> </w:t>
      </w:r>
      <w:r>
        <w:rPr>
          <w:w w:val="105"/>
        </w:rPr>
        <w:t>Дня</w:t>
      </w:r>
      <w:r>
        <w:rPr>
          <w:spacing w:val="-7"/>
          <w:w w:val="105"/>
        </w:rPr>
        <w:t xml:space="preserve"> </w:t>
      </w:r>
      <w:r>
        <w:rPr>
          <w:w w:val="105"/>
        </w:rPr>
        <w:t>матери</w:t>
      </w:r>
      <w:r>
        <w:rPr>
          <w:spacing w:val="-9"/>
          <w:w w:val="105"/>
        </w:rPr>
        <w:t xml:space="preserve"> </w:t>
      </w:r>
      <w:r>
        <w:rPr>
          <w:w w:val="105"/>
        </w:rPr>
        <w:t>и других</w:t>
      </w:r>
      <w:r>
        <w:rPr>
          <w:spacing w:val="-8"/>
          <w:w w:val="105"/>
        </w:rPr>
        <w:t xml:space="preserve"> </w:t>
      </w:r>
      <w:r>
        <w:rPr>
          <w:w w:val="105"/>
        </w:rPr>
        <w:t>праздников),</w:t>
      </w:r>
      <w:r>
        <w:rPr>
          <w:spacing w:val="-7"/>
          <w:w w:val="105"/>
        </w:rPr>
        <w:t xml:space="preserve"> </w:t>
      </w:r>
      <w:r>
        <w:rPr>
          <w:w w:val="105"/>
        </w:rPr>
        <w:t>с</w:t>
      </w:r>
      <w:r>
        <w:rPr>
          <w:spacing w:val="-3"/>
          <w:w w:val="105"/>
        </w:rPr>
        <w:t xml:space="preserve"> </w:t>
      </w:r>
      <w:r>
        <w:rPr>
          <w:w w:val="105"/>
        </w:rPr>
        <w:t>особенностями</w:t>
      </w:r>
      <w:r>
        <w:rPr>
          <w:spacing w:val="-3"/>
          <w:w w:val="105"/>
        </w:rPr>
        <w:t xml:space="preserve"> </w:t>
      </w:r>
      <w:r>
        <w:rPr>
          <w:w w:val="105"/>
        </w:rPr>
        <w:t>образа</w:t>
      </w:r>
      <w:r>
        <w:rPr>
          <w:spacing w:val="-9"/>
          <w:w w:val="105"/>
        </w:rPr>
        <w:t xml:space="preserve"> </w:t>
      </w:r>
      <w:r>
        <w:rPr>
          <w:w w:val="105"/>
        </w:rPr>
        <w:t>жизни</w:t>
      </w:r>
      <w:r>
        <w:rPr>
          <w:spacing w:val="-9"/>
          <w:w w:val="105"/>
        </w:rPr>
        <w:t xml:space="preserve"> </w:t>
      </w:r>
      <w:r>
        <w:rPr>
          <w:w w:val="105"/>
        </w:rPr>
        <w:t>и</w:t>
      </w:r>
      <w:r>
        <w:rPr>
          <w:spacing w:val="-3"/>
          <w:w w:val="105"/>
        </w:rPr>
        <w:t xml:space="preserve"> </w:t>
      </w:r>
      <w:r>
        <w:rPr>
          <w:w w:val="105"/>
        </w:rPr>
        <w:t>культуры страны (стран) изучаемого языка (известными достопримечательностями, некоторыми выдающимися</w:t>
      </w:r>
      <w:r>
        <w:rPr>
          <w:spacing w:val="-16"/>
          <w:w w:val="105"/>
        </w:rPr>
        <w:t xml:space="preserve"> </w:t>
      </w:r>
      <w:r>
        <w:rPr>
          <w:w w:val="105"/>
        </w:rPr>
        <w:t>людьми),</w:t>
      </w:r>
      <w:r>
        <w:rPr>
          <w:spacing w:val="-12"/>
          <w:w w:val="105"/>
        </w:rPr>
        <w:t xml:space="preserve"> </w:t>
      </w:r>
      <w:r>
        <w:rPr>
          <w:w w:val="105"/>
        </w:rPr>
        <w:t>с</w:t>
      </w:r>
      <w:r>
        <w:rPr>
          <w:spacing w:val="-16"/>
          <w:w w:val="105"/>
        </w:rPr>
        <w:t xml:space="preserve"> </w:t>
      </w:r>
      <w:r>
        <w:rPr>
          <w:w w:val="105"/>
        </w:rPr>
        <w:t>доступными</w:t>
      </w:r>
      <w:r>
        <w:rPr>
          <w:spacing w:val="-14"/>
          <w:w w:val="105"/>
        </w:rPr>
        <w:t xml:space="preserve"> </w:t>
      </w:r>
      <w:r>
        <w:rPr>
          <w:w w:val="105"/>
        </w:rPr>
        <w:t>в</w:t>
      </w:r>
      <w:r>
        <w:rPr>
          <w:spacing w:val="-15"/>
          <w:w w:val="105"/>
        </w:rPr>
        <w:t xml:space="preserve"> </w:t>
      </w:r>
      <w:r>
        <w:rPr>
          <w:w w:val="105"/>
        </w:rPr>
        <w:t>языковом</w:t>
      </w:r>
      <w:r>
        <w:rPr>
          <w:spacing w:val="-11"/>
          <w:w w:val="105"/>
        </w:rPr>
        <w:t xml:space="preserve"> </w:t>
      </w:r>
      <w:r>
        <w:rPr>
          <w:w w:val="105"/>
        </w:rPr>
        <w:t>отношении</w:t>
      </w:r>
      <w:r>
        <w:rPr>
          <w:spacing w:val="-15"/>
          <w:w w:val="105"/>
        </w:rPr>
        <w:t xml:space="preserve"> </w:t>
      </w:r>
      <w:r>
        <w:rPr>
          <w:w w:val="105"/>
        </w:rPr>
        <w:t>образцами</w:t>
      </w:r>
      <w:r>
        <w:rPr>
          <w:spacing w:val="-15"/>
          <w:w w:val="105"/>
        </w:rPr>
        <w:t xml:space="preserve"> </w:t>
      </w:r>
      <w:r>
        <w:rPr>
          <w:w w:val="105"/>
        </w:rPr>
        <w:t>детской</w:t>
      </w:r>
      <w:r>
        <w:rPr>
          <w:spacing w:val="-15"/>
          <w:w w:val="105"/>
        </w:rPr>
        <w:t xml:space="preserve"> </w:t>
      </w:r>
      <w:r>
        <w:rPr>
          <w:w w:val="105"/>
        </w:rPr>
        <w:t>поэзии</w:t>
      </w:r>
      <w:r>
        <w:rPr>
          <w:spacing w:val="-15"/>
          <w:w w:val="105"/>
        </w:rPr>
        <w:t xml:space="preserve"> </w:t>
      </w:r>
      <w:r>
        <w:rPr>
          <w:w w:val="105"/>
        </w:rPr>
        <w:t>и прозы на английском языке.</w:t>
      </w:r>
    </w:p>
    <w:p w14:paraId="6D396639" w14:textId="77777777" w:rsidR="0006191A" w:rsidRDefault="00B04A97">
      <w:pPr>
        <w:pStyle w:val="a3"/>
        <w:spacing w:line="261" w:lineRule="exact"/>
        <w:ind w:left="986" w:firstLine="0"/>
      </w:pPr>
      <w:r>
        <w:t>Развитие</w:t>
      </w:r>
      <w:r>
        <w:rPr>
          <w:spacing w:val="28"/>
        </w:rPr>
        <w:t xml:space="preserve"> </w:t>
      </w:r>
      <w:r>
        <w:rPr>
          <w:spacing w:val="-2"/>
        </w:rPr>
        <w:t>умений:</w:t>
      </w:r>
    </w:p>
    <w:p w14:paraId="4E13928A" w14:textId="77777777" w:rsidR="0006191A" w:rsidRDefault="00B04A97">
      <w:pPr>
        <w:pStyle w:val="a3"/>
        <w:spacing w:before="33" w:line="288" w:lineRule="auto"/>
        <w:ind w:right="874"/>
      </w:pPr>
      <w:r>
        <w:t xml:space="preserve">писать свои имя и фамилию, а также имена и фамилии своих родственников и друзей </w:t>
      </w:r>
      <w:r>
        <w:rPr>
          <w:w w:val="105"/>
        </w:rPr>
        <w:t>на английском языке;</w:t>
      </w:r>
    </w:p>
    <w:p w14:paraId="5FE99F75" w14:textId="77777777" w:rsidR="0006191A" w:rsidRDefault="00B04A97">
      <w:pPr>
        <w:pStyle w:val="a3"/>
        <w:spacing w:before="7" w:line="288" w:lineRule="auto"/>
        <w:ind w:left="986" w:right="1532" w:firstLine="0"/>
      </w:pPr>
      <w:r>
        <w:rPr>
          <w:w w:val="105"/>
        </w:rPr>
        <w:t>правильно</w:t>
      </w:r>
      <w:r>
        <w:rPr>
          <w:spacing w:val="-12"/>
          <w:w w:val="105"/>
        </w:rPr>
        <w:t xml:space="preserve"> </w:t>
      </w:r>
      <w:r>
        <w:rPr>
          <w:w w:val="105"/>
        </w:rPr>
        <w:t>оформлять</w:t>
      </w:r>
      <w:r>
        <w:rPr>
          <w:spacing w:val="-10"/>
          <w:w w:val="105"/>
        </w:rPr>
        <w:t xml:space="preserve"> </w:t>
      </w:r>
      <w:r>
        <w:rPr>
          <w:w w:val="105"/>
        </w:rPr>
        <w:t>свой</w:t>
      </w:r>
      <w:r>
        <w:rPr>
          <w:spacing w:val="-7"/>
          <w:w w:val="105"/>
        </w:rPr>
        <w:t xml:space="preserve"> </w:t>
      </w:r>
      <w:r>
        <w:rPr>
          <w:w w:val="105"/>
        </w:rPr>
        <w:t>адрес</w:t>
      </w:r>
      <w:r>
        <w:rPr>
          <w:spacing w:val="-14"/>
          <w:w w:val="105"/>
        </w:rPr>
        <w:t xml:space="preserve"> </w:t>
      </w:r>
      <w:r>
        <w:rPr>
          <w:w w:val="105"/>
        </w:rPr>
        <w:t>на</w:t>
      </w:r>
      <w:r>
        <w:rPr>
          <w:spacing w:val="-13"/>
          <w:w w:val="105"/>
        </w:rPr>
        <w:t xml:space="preserve"> </w:t>
      </w:r>
      <w:r>
        <w:rPr>
          <w:w w:val="105"/>
        </w:rPr>
        <w:t>английском</w:t>
      </w:r>
      <w:r>
        <w:rPr>
          <w:spacing w:val="-9"/>
          <w:w w:val="105"/>
        </w:rPr>
        <w:t xml:space="preserve"> </w:t>
      </w:r>
      <w:r>
        <w:rPr>
          <w:w w:val="105"/>
        </w:rPr>
        <w:t>языке</w:t>
      </w:r>
      <w:r>
        <w:rPr>
          <w:spacing w:val="-14"/>
          <w:w w:val="105"/>
        </w:rPr>
        <w:t xml:space="preserve"> </w:t>
      </w:r>
      <w:r>
        <w:rPr>
          <w:w w:val="105"/>
        </w:rPr>
        <w:t>(в</w:t>
      </w:r>
      <w:r>
        <w:rPr>
          <w:spacing w:val="-13"/>
          <w:w w:val="105"/>
        </w:rPr>
        <w:t xml:space="preserve"> </w:t>
      </w:r>
      <w:r>
        <w:rPr>
          <w:w w:val="105"/>
        </w:rPr>
        <w:t>анкете,</w:t>
      </w:r>
      <w:r>
        <w:rPr>
          <w:spacing w:val="-10"/>
          <w:w w:val="105"/>
        </w:rPr>
        <w:t xml:space="preserve"> </w:t>
      </w:r>
      <w:r>
        <w:rPr>
          <w:w w:val="105"/>
        </w:rPr>
        <w:t>формуляре); кратко представлять Россию и страну (страны) изучаемого языка;</w:t>
      </w:r>
    </w:p>
    <w:p w14:paraId="209737DA" w14:textId="77777777" w:rsidR="0006191A" w:rsidRDefault="00B04A97">
      <w:pPr>
        <w:pStyle w:val="a3"/>
        <w:spacing w:line="288" w:lineRule="auto"/>
        <w:ind w:right="853"/>
      </w:pPr>
      <w:r>
        <w:t xml:space="preserve">кратко представлять некоторые культурные явления родной страны и страны (стран) </w:t>
      </w:r>
      <w:r>
        <w:rPr>
          <w:w w:val="105"/>
        </w:rPr>
        <w:t>изучаемого языка (основные национальные праздники, традиции в проведении досуга и питании), наиболее известные достопримечательности;</w:t>
      </w:r>
    </w:p>
    <w:p w14:paraId="644672B2" w14:textId="77777777" w:rsidR="0006191A" w:rsidRDefault="00B04A97">
      <w:pPr>
        <w:pStyle w:val="a3"/>
        <w:spacing w:line="288" w:lineRule="auto"/>
        <w:ind w:right="869"/>
      </w:pPr>
      <w:r>
        <w:rPr>
          <w:w w:val="105"/>
        </w:rPr>
        <w:t>кратко рассказывать о выдающихся людях родной страны и страны (стран) изучаемого языка (учёных, писателях, поэтах).</w:t>
      </w:r>
    </w:p>
    <w:p w14:paraId="7DAB01F5" w14:textId="77777777" w:rsidR="0006191A" w:rsidRDefault="00B04A97">
      <w:pPr>
        <w:pStyle w:val="a3"/>
        <w:spacing w:line="264" w:lineRule="exact"/>
        <w:ind w:left="986" w:firstLine="0"/>
      </w:pPr>
      <w:r>
        <w:t>Компенсаторные</w:t>
      </w:r>
      <w:r>
        <w:rPr>
          <w:spacing w:val="60"/>
        </w:rPr>
        <w:t xml:space="preserve"> </w:t>
      </w:r>
      <w:r>
        <w:rPr>
          <w:spacing w:val="-2"/>
        </w:rPr>
        <w:t>умения.</w:t>
      </w:r>
    </w:p>
    <w:p w14:paraId="24771867" w14:textId="77777777" w:rsidR="0006191A" w:rsidRDefault="00B04A97">
      <w:pPr>
        <w:pStyle w:val="a3"/>
        <w:spacing w:before="50" w:line="288" w:lineRule="auto"/>
        <w:ind w:right="855"/>
      </w:pPr>
      <w:r>
        <w:rPr>
          <w:w w:val="105"/>
        </w:rPr>
        <w:t xml:space="preserve">Использование при чтении и аудировании языковой догадки, в том числе </w:t>
      </w:r>
      <w:r>
        <w:rPr>
          <w:spacing w:val="-2"/>
          <w:w w:val="105"/>
        </w:rPr>
        <w:t>контекстуальной.</w:t>
      </w:r>
    </w:p>
    <w:p w14:paraId="07EFFFC3" w14:textId="77777777" w:rsidR="0006191A" w:rsidRDefault="00B04A97">
      <w:pPr>
        <w:pStyle w:val="a3"/>
        <w:spacing w:line="263" w:lineRule="exact"/>
        <w:ind w:left="986" w:firstLine="0"/>
      </w:pPr>
      <w:r>
        <w:rPr>
          <w:w w:val="105"/>
        </w:rPr>
        <w:t>Использование</w:t>
      </w:r>
      <w:r>
        <w:rPr>
          <w:spacing w:val="12"/>
          <w:w w:val="105"/>
        </w:rPr>
        <w:t xml:space="preserve"> </w:t>
      </w:r>
      <w:r>
        <w:rPr>
          <w:w w:val="105"/>
        </w:rPr>
        <w:t>при</w:t>
      </w:r>
      <w:r>
        <w:rPr>
          <w:spacing w:val="20"/>
          <w:w w:val="105"/>
        </w:rPr>
        <w:t xml:space="preserve"> </w:t>
      </w:r>
      <w:r>
        <w:rPr>
          <w:w w:val="105"/>
        </w:rPr>
        <w:t>формулировании</w:t>
      </w:r>
      <w:r>
        <w:rPr>
          <w:spacing w:val="19"/>
          <w:w w:val="105"/>
        </w:rPr>
        <w:t xml:space="preserve"> </w:t>
      </w:r>
      <w:r>
        <w:rPr>
          <w:w w:val="105"/>
        </w:rPr>
        <w:t>собственных</w:t>
      </w:r>
      <w:r>
        <w:rPr>
          <w:spacing w:val="10"/>
          <w:w w:val="105"/>
        </w:rPr>
        <w:t xml:space="preserve"> </w:t>
      </w:r>
      <w:r>
        <w:rPr>
          <w:w w:val="105"/>
        </w:rPr>
        <w:t>высказываний,</w:t>
      </w:r>
      <w:r>
        <w:rPr>
          <w:spacing w:val="11"/>
          <w:w w:val="105"/>
        </w:rPr>
        <w:t xml:space="preserve"> </w:t>
      </w:r>
      <w:r>
        <w:rPr>
          <w:w w:val="105"/>
        </w:rPr>
        <w:t>ключевых</w:t>
      </w:r>
      <w:r>
        <w:rPr>
          <w:spacing w:val="16"/>
          <w:w w:val="105"/>
        </w:rPr>
        <w:t xml:space="preserve"> </w:t>
      </w:r>
      <w:r>
        <w:rPr>
          <w:spacing w:val="-2"/>
          <w:w w:val="105"/>
        </w:rPr>
        <w:t>слов,</w:t>
      </w:r>
    </w:p>
    <w:p w14:paraId="1D33953D" w14:textId="77777777" w:rsidR="0006191A" w:rsidRDefault="00B04A97">
      <w:pPr>
        <w:pStyle w:val="a3"/>
        <w:spacing w:before="53"/>
        <w:ind w:firstLine="0"/>
        <w:jc w:val="left"/>
      </w:pPr>
      <w:r>
        <w:rPr>
          <w:spacing w:val="-2"/>
          <w:w w:val="105"/>
        </w:rPr>
        <w:t>плана.</w:t>
      </w:r>
    </w:p>
    <w:p w14:paraId="5EF0FDE1" w14:textId="77777777" w:rsidR="0006191A" w:rsidRDefault="00B04A97">
      <w:pPr>
        <w:pStyle w:val="a3"/>
        <w:tabs>
          <w:tab w:val="left" w:pos="2790"/>
          <w:tab w:val="left" w:pos="4371"/>
          <w:tab w:val="left" w:pos="4831"/>
          <w:tab w:val="left" w:pos="6320"/>
          <w:tab w:val="left" w:pos="7910"/>
          <w:tab w:val="left" w:pos="8492"/>
        </w:tabs>
        <w:spacing w:before="59"/>
        <w:ind w:left="986" w:firstLine="0"/>
        <w:jc w:val="left"/>
      </w:pPr>
      <w:r>
        <w:rPr>
          <w:spacing w:val="-2"/>
          <w:w w:val="105"/>
        </w:rPr>
        <w:t>Игнорирование</w:t>
      </w:r>
      <w:r>
        <w:tab/>
      </w:r>
      <w:r>
        <w:rPr>
          <w:spacing w:val="-2"/>
          <w:w w:val="105"/>
        </w:rPr>
        <w:t>информации,</w:t>
      </w:r>
      <w:r>
        <w:tab/>
      </w:r>
      <w:r>
        <w:rPr>
          <w:spacing w:val="-5"/>
          <w:w w:val="105"/>
        </w:rPr>
        <w:t>не</w:t>
      </w:r>
      <w:r>
        <w:tab/>
      </w:r>
      <w:r>
        <w:rPr>
          <w:spacing w:val="-2"/>
          <w:w w:val="105"/>
        </w:rPr>
        <w:t>являющейся</w:t>
      </w:r>
      <w:r>
        <w:tab/>
      </w:r>
      <w:r>
        <w:rPr>
          <w:spacing w:val="-2"/>
          <w:w w:val="105"/>
        </w:rPr>
        <w:t>необходимой</w:t>
      </w:r>
      <w:r>
        <w:tab/>
      </w:r>
      <w:r>
        <w:rPr>
          <w:spacing w:val="-5"/>
          <w:w w:val="105"/>
        </w:rPr>
        <w:t>для</w:t>
      </w:r>
      <w:r>
        <w:tab/>
      </w:r>
      <w:r>
        <w:rPr>
          <w:spacing w:val="-2"/>
          <w:w w:val="105"/>
        </w:rPr>
        <w:t>понимания</w:t>
      </w:r>
    </w:p>
    <w:p w14:paraId="5E488DD5" w14:textId="77777777" w:rsidR="0006191A" w:rsidRDefault="00B04A97">
      <w:pPr>
        <w:pStyle w:val="a3"/>
        <w:spacing w:before="53" w:line="288" w:lineRule="auto"/>
        <w:ind w:firstLine="0"/>
        <w:jc w:val="left"/>
      </w:pPr>
      <w:r>
        <w:rPr>
          <w:w w:val="105"/>
        </w:rPr>
        <w:t>основного</w:t>
      </w:r>
      <w:r>
        <w:rPr>
          <w:spacing w:val="-16"/>
          <w:w w:val="105"/>
        </w:rPr>
        <w:t xml:space="preserve"> </w:t>
      </w:r>
      <w:r>
        <w:rPr>
          <w:w w:val="105"/>
        </w:rPr>
        <w:t>содержания</w:t>
      </w:r>
      <w:r>
        <w:rPr>
          <w:spacing w:val="-15"/>
          <w:w w:val="105"/>
        </w:rPr>
        <w:t xml:space="preserve"> </w:t>
      </w:r>
      <w:r>
        <w:rPr>
          <w:w w:val="105"/>
        </w:rPr>
        <w:t>прочитанного</w:t>
      </w:r>
      <w:r>
        <w:rPr>
          <w:spacing w:val="-15"/>
          <w:w w:val="105"/>
        </w:rPr>
        <w:t xml:space="preserve"> </w:t>
      </w:r>
      <w:r>
        <w:rPr>
          <w:w w:val="105"/>
        </w:rPr>
        <w:t>(прослушанного)</w:t>
      </w:r>
      <w:r>
        <w:rPr>
          <w:spacing w:val="-11"/>
          <w:w w:val="105"/>
        </w:rPr>
        <w:t xml:space="preserve"> </w:t>
      </w:r>
      <w:r>
        <w:rPr>
          <w:w w:val="105"/>
        </w:rPr>
        <w:t>текста</w:t>
      </w:r>
      <w:r>
        <w:rPr>
          <w:spacing w:val="-14"/>
          <w:w w:val="105"/>
        </w:rPr>
        <w:t xml:space="preserve"> </w:t>
      </w:r>
      <w:r>
        <w:rPr>
          <w:w w:val="105"/>
        </w:rPr>
        <w:t>или</w:t>
      </w:r>
      <w:r>
        <w:rPr>
          <w:spacing w:val="-14"/>
          <w:w w:val="105"/>
        </w:rPr>
        <w:t xml:space="preserve"> </w:t>
      </w:r>
      <w:r>
        <w:rPr>
          <w:w w:val="105"/>
        </w:rPr>
        <w:t>для</w:t>
      </w:r>
      <w:r>
        <w:rPr>
          <w:spacing w:val="-12"/>
          <w:w w:val="105"/>
        </w:rPr>
        <w:t xml:space="preserve"> </w:t>
      </w:r>
      <w:r>
        <w:rPr>
          <w:w w:val="105"/>
        </w:rPr>
        <w:t>нахождения</w:t>
      </w:r>
      <w:r>
        <w:rPr>
          <w:spacing w:val="-4"/>
          <w:w w:val="105"/>
        </w:rPr>
        <w:t xml:space="preserve"> </w:t>
      </w:r>
      <w:r>
        <w:rPr>
          <w:w w:val="105"/>
        </w:rPr>
        <w:t>в</w:t>
      </w:r>
      <w:r>
        <w:rPr>
          <w:spacing w:val="-8"/>
          <w:w w:val="105"/>
        </w:rPr>
        <w:t xml:space="preserve"> </w:t>
      </w:r>
      <w:r>
        <w:rPr>
          <w:w w:val="105"/>
        </w:rPr>
        <w:t>тексте запрашиваемой информации.</w:t>
      </w:r>
    </w:p>
    <w:p w14:paraId="20761034" w14:textId="77777777" w:rsidR="0006191A" w:rsidRDefault="00B04A97">
      <w:pPr>
        <w:pStyle w:val="a3"/>
        <w:spacing w:line="288" w:lineRule="auto"/>
        <w:jc w:val="left"/>
      </w:pPr>
      <w:r>
        <w:rPr>
          <w:w w:val="105"/>
        </w:rPr>
        <w:t>Сравнение</w:t>
      </w:r>
      <w:r>
        <w:rPr>
          <w:spacing w:val="-13"/>
          <w:w w:val="105"/>
        </w:rPr>
        <w:t xml:space="preserve"> </w:t>
      </w:r>
      <w:r>
        <w:rPr>
          <w:w w:val="105"/>
        </w:rPr>
        <w:t>(в</w:t>
      </w:r>
      <w:r>
        <w:rPr>
          <w:spacing w:val="-7"/>
          <w:w w:val="105"/>
        </w:rPr>
        <w:t xml:space="preserve"> </w:t>
      </w:r>
      <w:r>
        <w:rPr>
          <w:w w:val="105"/>
        </w:rPr>
        <w:t>том</w:t>
      </w:r>
      <w:r>
        <w:rPr>
          <w:spacing w:val="-9"/>
          <w:w w:val="105"/>
        </w:rPr>
        <w:t xml:space="preserve"> </w:t>
      </w:r>
      <w:r>
        <w:rPr>
          <w:w w:val="105"/>
        </w:rPr>
        <w:t>числе</w:t>
      </w:r>
      <w:r>
        <w:rPr>
          <w:spacing w:val="-7"/>
          <w:w w:val="105"/>
        </w:rPr>
        <w:t xml:space="preserve"> </w:t>
      </w:r>
      <w:r>
        <w:rPr>
          <w:w w:val="105"/>
        </w:rPr>
        <w:t>установление</w:t>
      </w:r>
      <w:r>
        <w:rPr>
          <w:spacing w:val="-7"/>
          <w:w w:val="105"/>
        </w:rPr>
        <w:t xml:space="preserve"> </w:t>
      </w:r>
      <w:r>
        <w:rPr>
          <w:w w:val="105"/>
        </w:rPr>
        <w:t>основания</w:t>
      </w:r>
      <w:r>
        <w:rPr>
          <w:spacing w:val="-10"/>
          <w:w w:val="105"/>
        </w:rPr>
        <w:t xml:space="preserve"> </w:t>
      </w:r>
      <w:r>
        <w:rPr>
          <w:w w:val="105"/>
        </w:rPr>
        <w:t>для</w:t>
      </w:r>
      <w:r>
        <w:rPr>
          <w:spacing w:val="-10"/>
          <w:w w:val="105"/>
        </w:rPr>
        <w:t xml:space="preserve"> </w:t>
      </w:r>
      <w:r>
        <w:rPr>
          <w:w w:val="105"/>
        </w:rPr>
        <w:t>сравнения)</w:t>
      </w:r>
      <w:r>
        <w:rPr>
          <w:spacing w:val="-3"/>
          <w:w w:val="105"/>
        </w:rPr>
        <w:t xml:space="preserve"> </w:t>
      </w:r>
      <w:r>
        <w:rPr>
          <w:w w:val="105"/>
        </w:rPr>
        <w:t>объектов,</w:t>
      </w:r>
      <w:r>
        <w:rPr>
          <w:spacing w:val="-5"/>
          <w:w w:val="105"/>
        </w:rPr>
        <w:t xml:space="preserve"> </w:t>
      </w:r>
      <w:r>
        <w:rPr>
          <w:w w:val="105"/>
        </w:rPr>
        <w:t>явлений, процессов, их элементов и основных функций в рамках изученной тематики.</w:t>
      </w:r>
    </w:p>
    <w:p w14:paraId="6C585CFA" w14:textId="77777777" w:rsidR="0006191A" w:rsidRDefault="00B04A97" w:rsidP="006C2CB6">
      <w:pPr>
        <w:pStyle w:val="a3"/>
        <w:spacing w:line="288" w:lineRule="auto"/>
        <w:ind w:left="986" w:right="5670" w:firstLine="0"/>
        <w:jc w:val="left"/>
      </w:pPr>
      <w:r w:rsidRPr="006C2CB6">
        <w:rPr>
          <w:b/>
          <w:bCs/>
          <w:w w:val="105"/>
        </w:rPr>
        <w:t>Содержание</w:t>
      </w:r>
      <w:r w:rsidRPr="006C2CB6">
        <w:rPr>
          <w:b/>
          <w:bCs/>
          <w:spacing w:val="-16"/>
          <w:w w:val="105"/>
        </w:rPr>
        <w:t xml:space="preserve"> </w:t>
      </w:r>
      <w:r w:rsidRPr="006C2CB6">
        <w:rPr>
          <w:b/>
          <w:bCs/>
          <w:w w:val="105"/>
        </w:rPr>
        <w:t>обучения</w:t>
      </w:r>
      <w:r w:rsidRPr="006C2CB6">
        <w:rPr>
          <w:b/>
          <w:bCs/>
          <w:spacing w:val="-15"/>
          <w:w w:val="105"/>
        </w:rPr>
        <w:t xml:space="preserve"> </w:t>
      </w:r>
      <w:r w:rsidRPr="006C2CB6">
        <w:rPr>
          <w:b/>
          <w:bCs/>
          <w:w w:val="105"/>
        </w:rPr>
        <w:t>в</w:t>
      </w:r>
      <w:r w:rsidRPr="006C2CB6">
        <w:rPr>
          <w:b/>
          <w:bCs/>
          <w:spacing w:val="-15"/>
          <w:w w:val="105"/>
        </w:rPr>
        <w:t xml:space="preserve"> </w:t>
      </w:r>
      <w:r w:rsidRPr="006C2CB6">
        <w:rPr>
          <w:b/>
          <w:bCs/>
          <w:w w:val="105"/>
        </w:rPr>
        <w:t>7</w:t>
      </w:r>
      <w:r w:rsidRPr="006C2CB6">
        <w:rPr>
          <w:b/>
          <w:bCs/>
          <w:spacing w:val="-15"/>
          <w:w w:val="105"/>
        </w:rPr>
        <w:t xml:space="preserve"> </w:t>
      </w:r>
      <w:r w:rsidRPr="006C2CB6">
        <w:rPr>
          <w:b/>
          <w:bCs/>
          <w:w w:val="105"/>
        </w:rPr>
        <w:t>классе.</w:t>
      </w:r>
      <w:r>
        <w:rPr>
          <w:w w:val="105"/>
        </w:rPr>
        <w:t xml:space="preserve"> Коммуникативные умения.</w:t>
      </w:r>
    </w:p>
    <w:p w14:paraId="14F3C49B" w14:textId="77777777" w:rsidR="0006191A" w:rsidRDefault="0006191A">
      <w:pPr>
        <w:spacing w:line="288" w:lineRule="auto"/>
        <w:sectPr w:rsidR="0006191A">
          <w:pgSz w:w="11910" w:h="16850"/>
          <w:pgMar w:top="1060" w:right="0" w:bottom="1140" w:left="1420" w:header="0" w:footer="922" w:gutter="0"/>
          <w:cols w:space="720"/>
        </w:sectPr>
      </w:pPr>
    </w:p>
    <w:p w14:paraId="66CA236E" w14:textId="77777777" w:rsidR="0006191A" w:rsidRDefault="00B04A97">
      <w:pPr>
        <w:pStyle w:val="a3"/>
        <w:spacing w:before="71" w:line="290" w:lineRule="auto"/>
        <w:ind w:right="865"/>
      </w:pPr>
      <w:r>
        <w:rPr>
          <w:w w:val="105"/>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73BE2AD8" w14:textId="77777777" w:rsidR="0006191A" w:rsidRDefault="00B04A97">
      <w:pPr>
        <w:pStyle w:val="a3"/>
        <w:spacing w:line="288" w:lineRule="auto"/>
        <w:ind w:left="986" w:right="876" w:firstLine="0"/>
      </w:pPr>
      <w:r>
        <w:t xml:space="preserve">Взаимоотношения в семье и с друзьями. Семейные праздники. Обязанности по дому. </w:t>
      </w:r>
      <w:r>
        <w:rPr>
          <w:w w:val="105"/>
        </w:rPr>
        <w:t>Внешность и характер человека (литературного персонажа).</w:t>
      </w:r>
    </w:p>
    <w:p w14:paraId="617E9248" w14:textId="77777777" w:rsidR="0006191A" w:rsidRDefault="00B04A97">
      <w:pPr>
        <w:pStyle w:val="a3"/>
        <w:spacing w:line="288" w:lineRule="auto"/>
        <w:ind w:right="865"/>
      </w:pPr>
      <w:r>
        <w:rPr>
          <w:w w:val="105"/>
        </w:rPr>
        <w:t>Досуг и увлечения (хобби) современного подростка (чтение, кино, театр, музей, спорт, музыка).</w:t>
      </w:r>
    </w:p>
    <w:p w14:paraId="4FBED110" w14:textId="77777777" w:rsidR="0006191A" w:rsidRDefault="00B04A97">
      <w:pPr>
        <w:pStyle w:val="a3"/>
        <w:spacing w:line="288" w:lineRule="auto"/>
        <w:ind w:left="986" w:right="978" w:firstLine="0"/>
      </w:pPr>
      <w:r>
        <w:rPr>
          <w:w w:val="105"/>
        </w:rPr>
        <w:t>Здоровый</w:t>
      </w:r>
      <w:r>
        <w:rPr>
          <w:spacing w:val="-11"/>
          <w:w w:val="105"/>
        </w:rPr>
        <w:t xml:space="preserve"> </w:t>
      </w:r>
      <w:r>
        <w:rPr>
          <w:w w:val="105"/>
        </w:rPr>
        <w:t>образ</w:t>
      </w:r>
      <w:r>
        <w:rPr>
          <w:spacing w:val="-12"/>
          <w:w w:val="105"/>
        </w:rPr>
        <w:t xml:space="preserve"> </w:t>
      </w:r>
      <w:r>
        <w:rPr>
          <w:w w:val="105"/>
        </w:rPr>
        <w:t>жизни:</w:t>
      </w:r>
      <w:r>
        <w:rPr>
          <w:spacing w:val="-16"/>
          <w:w w:val="105"/>
        </w:rPr>
        <w:t xml:space="preserve"> </w:t>
      </w:r>
      <w:r>
        <w:rPr>
          <w:w w:val="105"/>
        </w:rPr>
        <w:t>режим</w:t>
      </w:r>
      <w:r>
        <w:rPr>
          <w:spacing w:val="-10"/>
          <w:w w:val="105"/>
        </w:rPr>
        <w:t xml:space="preserve"> </w:t>
      </w:r>
      <w:r>
        <w:rPr>
          <w:w w:val="105"/>
        </w:rPr>
        <w:t>труда</w:t>
      </w:r>
      <w:r>
        <w:rPr>
          <w:spacing w:val="-9"/>
          <w:w w:val="105"/>
        </w:rPr>
        <w:t xml:space="preserve"> </w:t>
      </w:r>
      <w:r>
        <w:rPr>
          <w:w w:val="105"/>
        </w:rPr>
        <w:t>и</w:t>
      </w:r>
      <w:r>
        <w:rPr>
          <w:spacing w:val="-15"/>
          <w:w w:val="105"/>
        </w:rPr>
        <w:t xml:space="preserve"> </w:t>
      </w:r>
      <w:r>
        <w:rPr>
          <w:w w:val="105"/>
        </w:rPr>
        <w:t>отдыха,</w:t>
      </w:r>
      <w:r>
        <w:rPr>
          <w:spacing w:val="-12"/>
          <w:w w:val="105"/>
        </w:rPr>
        <w:t xml:space="preserve"> </w:t>
      </w:r>
      <w:r>
        <w:rPr>
          <w:w w:val="105"/>
        </w:rPr>
        <w:t>фитнес,</w:t>
      </w:r>
      <w:r>
        <w:rPr>
          <w:spacing w:val="-12"/>
          <w:w w:val="105"/>
        </w:rPr>
        <w:t xml:space="preserve"> </w:t>
      </w:r>
      <w:r>
        <w:rPr>
          <w:w w:val="105"/>
        </w:rPr>
        <w:t>сбалансированное</w:t>
      </w:r>
      <w:r>
        <w:rPr>
          <w:spacing w:val="-15"/>
          <w:w w:val="105"/>
        </w:rPr>
        <w:t xml:space="preserve"> </w:t>
      </w:r>
      <w:r>
        <w:rPr>
          <w:w w:val="105"/>
        </w:rPr>
        <w:t>питание. Покупки: одежда, обувь и продукты питания.</w:t>
      </w:r>
    </w:p>
    <w:p w14:paraId="666724C8" w14:textId="77777777" w:rsidR="0006191A" w:rsidRDefault="00B04A97">
      <w:pPr>
        <w:pStyle w:val="a3"/>
        <w:spacing w:line="288" w:lineRule="auto"/>
        <w:ind w:right="853"/>
      </w:pPr>
      <w:r>
        <w:t xml:space="preserve">Школа, школьная жизнь, школьная форма, изучаемые предметы, любимый предмет, </w:t>
      </w:r>
      <w:r>
        <w:rPr>
          <w:w w:val="105"/>
        </w:rPr>
        <w:t>правила поведения в школе, посещение школьной библиотеки (ресурсного центра). Переписка с иностранными сверстниками.</w:t>
      </w:r>
    </w:p>
    <w:p w14:paraId="1DFB01EC" w14:textId="77777777" w:rsidR="0006191A" w:rsidRDefault="00B04A97">
      <w:pPr>
        <w:pStyle w:val="a3"/>
        <w:spacing w:line="295" w:lineRule="auto"/>
        <w:ind w:right="874"/>
      </w:pPr>
      <w:r>
        <w:rPr>
          <w:w w:val="105"/>
        </w:rPr>
        <w:t>Каникулы в различное время года. Виды отдыха. Путешествия по России и иностранным странам.</w:t>
      </w:r>
    </w:p>
    <w:p w14:paraId="4185787A" w14:textId="77777777" w:rsidR="0006191A" w:rsidRDefault="00B04A97">
      <w:pPr>
        <w:pStyle w:val="a3"/>
        <w:spacing w:line="255" w:lineRule="exact"/>
        <w:ind w:left="986" w:firstLine="0"/>
      </w:pPr>
      <w:r>
        <w:t>Природа:</w:t>
      </w:r>
      <w:r>
        <w:rPr>
          <w:spacing w:val="24"/>
        </w:rPr>
        <w:t xml:space="preserve"> </w:t>
      </w:r>
      <w:r>
        <w:t>дикие</w:t>
      </w:r>
      <w:r>
        <w:rPr>
          <w:spacing w:val="21"/>
        </w:rPr>
        <w:t xml:space="preserve"> </w:t>
      </w:r>
      <w:r>
        <w:t>и</w:t>
      </w:r>
      <w:r>
        <w:rPr>
          <w:spacing w:val="31"/>
        </w:rPr>
        <w:t xml:space="preserve"> </w:t>
      </w:r>
      <w:r>
        <w:t>домашние</w:t>
      </w:r>
      <w:r>
        <w:rPr>
          <w:spacing w:val="20"/>
        </w:rPr>
        <w:t xml:space="preserve"> </w:t>
      </w:r>
      <w:r>
        <w:t>животные.</w:t>
      </w:r>
      <w:r>
        <w:rPr>
          <w:spacing w:val="35"/>
        </w:rPr>
        <w:t xml:space="preserve"> </w:t>
      </w:r>
      <w:r>
        <w:t>Климат,</w:t>
      </w:r>
      <w:r>
        <w:rPr>
          <w:spacing w:val="35"/>
        </w:rPr>
        <w:t xml:space="preserve"> </w:t>
      </w:r>
      <w:r>
        <w:rPr>
          <w:spacing w:val="-2"/>
        </w:rPr>
        <w:t>погода.</w:t>
      </w:r>
    </w:p>
    <w:p w14:paraId="386BAD92" w14:textId="77777777" w:rsidR="0006191A" w:rsidRDefault="00B04A97">
      <w:pPr>
        <w:pStyle w:val="a3"/>
        <w:spacing w:before="47" w:line="288" w:lineRule="auto"/>
        <w:ind w:left="986" w:right="957" w:firstLine="0"/>
      </w:pPr>
      <w:r>
        <w:rPr>
          <w:w w:val="105"/>
        </w:rPr>
        <w:t>Жизнь</w:t>
      </w:r>
      <w:r>
        <w:rPr>
          <w:spacing w:val="-16"/>
          <w:w w:val="105"/>
        </w:rPr>
        <w:t xml:space="preserve"> </w:t>
      </w:r>
      <w:r>
        <w:rPr>
          <w:w w:val="105"/>
        </w:rPr>
        <w:t>в</w:t>
      </w:r>
      <w:r>
        <w:rPr>
          <w:spacing w:val="-11"/>
          <w:w w:val="105"/>
        </w:rPr>
        <w:t xml:space="preserve"> </w:t>
      </w:r>
      <w:r>
        <w:rPr>
          <w:w w:val="105"/>
        </w:rPr>
        <w:t>городе</w:t>
      </w:r>
      <w:r>
        <w:rPr>
          <w:spacing w:val="-16"/>
          <w:w w:val="105"/>
        </w:rPr>
        <w:t xml:space="preserve"> </w:t>
      </w:r>
      <w:r>
        <w:rPr>
          <w:w w:val="105"/>
        </w:rPr>
        <w:t>и</w:t>
      </w:r>
      <w:r>
        <w:rPr>
          <w:spacing w:val="-5"/>
          <w:w w:val="105"/>
        </w:rPr>
        <w:t xml:space="preserve"> </w:t>
      </w:r>
      <w:r>
        <w:rPr>
          <w:w w:val="105"/>
        </w:rPr>
        <w:t>сельской</w:t>
      </w:r>
      <w:r>
        <w:rPr>
          <w:spacing w:val="-6"/>
          <w:w w:val="105"/>
        </w:rPr>
        <w:t xml:space="preserve"> </w:t>
      </w:r>
      <w:r>
        <w:rPr>
          <w:w w:val="105"/>
        </w:rPr>
        <w:t>местности.</w:t>
      </w:r>
      <w:r>
        <w:rPr>
          <w:spacing w:val="-15"/>
          <w:w w:val="105"/>
        </w:rPr>
        <w:t xml:space="preserve"> </w:t>
      </w:r>
      <w:r>
        <w:rPr>
          <w:w w:val="105"/>
        </w:rPr>
        <w:t>Описание</w:t>
      </w:r>
      <w:r>
        <w:rPr>
          <w:spacing w:val="-12"/>
          <w:w w:val="105"/>
        </w:rPr>
        <w:t xml:space="preserve"> </w:t>
      </w:r>
      <w:r>
        <w:rPr>
          <w:w w:val="105"/>
        </w:rPr>
        <w:t>родного</w:t>
      </w:r>
      <w:r>
        <w:rPr>
          <w:spacing w:val="-11"/>
          <w:w w:val="105"/>
        </w:rPr>
        <w:t xml:space="preserve"> </w:t>
      </w:r>
      <w:r>
        <w:rPr>
          <w:w w:val="105"/>
        </w:rPr>
        <w:t>города</w:t>
      </w:r>
      <w:r>
        <w:rPr>
          <w:spacing w:val="-12"/>
          <w:w w:val="105"/>
        </w:rPr>
        <w:t xml:space="preserve"> </w:t>
      </w:r>
      <w:r>
        <w:rPr>
          <w:w w:val="105"/>
        </w:rPr>
        <w:t>(села).</w:t>
      </w:r>
      <w:r>
        <w:rPr>
          <w:spacing w:val="-9"/>
          <w:w w:val="105"/>
        </w:rPr>
        <w:t xml:space="preserve"> </w:t>
      </w:r>
      <w:r>
        <w:rPr>
          <w:w w:val="105"/>
        </w:rPr>
        <w:t>Транспорт. Средства массовой информации (телевидение, журналы, Интернет).</w:t>
      </w:r>
    </w:p>
    <w:p w14:paraId="15EE9E4C" w14:textId="77777777" w:rsidR="0006191A" w:rsidRDefault="00B04A97">
      <w:pPr>
        <w:pStyle w:val="a3"/>
        <w:spacing w:line="288" w:lineRule="auto"/>
        <w:ind w:right="866"/>
      </w:pPr>
      <w:r>
        <w:rPr>
          <w:w w:val="105"/>
        </w:rPr>
        <w:t>Родная страна и страна (страны) изучаемого</w:t>
      </w:r>
      <w:r>
        <w:rPr>
          <w:spacing w:val="-3"/>
          <w:w w:val="105"/>
        </w:rPr>
        <w:t xml:space="preserve"> </w:t>
      </w:r>
      <w:r>
        <w:rPr>
          <w:w w:val="105"/>
        </w:rPr>
        <w:t>языка. Их</w:t>
      </w:r>
      <w:r>
        <w:rPr>
          <w:spacing w:val="-3"/>
          <w:w w:val="105"/>
        </w:rPr>
        <w:t xml:space="preserve"> </w:t>
      </w:r>
      <w:r>
        <w:rPr>
          <w:w w:val="105"/>
        </w:rPr>
        <w:t>географическое</w:t>
      </w:r>
      <w:r>
        <w:rPr>
          <w:spacing w:val="-4"/>
          <w:w w:val="105"/>
        </w:rPr>
        <w:t xml:space="preserve"> </w:t>
      </w:r>
      <w:r>
        <w:rPr>
          <w:w w:val="105"/>
        </w:rPr>
        <w:t>положение, столицы, население, официальные языки, достопримечательности, культурные особенности (национальные праздники, традиции, обычаи).</w:t>
      </w:r>
    </w:p>
    <w:p w14:paraId="7E3B7E6E" w14:textId="77777777" w:rsidR="0006191A" w:rsidRDefault="00B04A97">
      <w:pPr>
        <w:pStyle w:val="a3"/>
        <w:spacing w:line="288" w:lineRule="auto"/>
        <w:ind w:right="876"/>
      </w:pPr>
      <w:r>
        <w:rPr>
          <w:w w:val="105"/>
        </w:rPr>
        <w:t>Выдающиеся люди родной страны и страны (стран) изучаемого языка: учёные, писатели, поэты, спортсмены.</w:t>
      </w:r>
    </w:p>
    <w:p w14:paraId="4B6E4456" w14:textId="77777777" w:rsidR="0006191A" w:rsidRDefault="00B04A97">
      <w:pPr>
        <w:pStyle w:val="a3"/>
        <w:spacing w:line="263" w:lineRule="exact"/>
        <w:ind w:left="986" w:firstLine="0"/>
        <w:jc w:val="left"/>
      </w:pPr>
      <w:r>
        <w:rPr>
          <w:spacing w:val="-2"/>
          <w:w w:val="105"/>
        </w:rPr>
        <w:t>Говорение.</w:t>
      </w:r>
    </w:p>
    <w:p w14:paraId="6040732D" w14:textId="77777777" w:rsidR="0006191A" w:rsidRDefault="00B04A97">
      <w:pPr>
        <w:pStyle w:val="a3"/>
        <w:spacing w:before="51" w:line="288" w:lineRule="auto"/>
        <w:ind w:right="855"/>
      </w:pPr>
      <w:r>
        <w:rPr>
          <w:w w:val="105"/>
        </w:rPr>
        <w:t>Развитие коммуникативных умений диалогической речи,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14:paraId="238F80AF" w14:textId="77777777" w:rsidR="0006191A" w:rsidRDefault="00B04A97">
      <w:pPr>
        <w:pStyle w:val="a3"/>
        <w:spacing w:before="6" w:line="288" w:lineRule="auto"/>
        <w:ind w:right="864"/>
      </w:pPr>
      <w:r>
        <w:rPr>
          <w:w w:val="105"/>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53486C4D" w14:textId="77777777" w:rsidR="0006191A" w:rsidRDefault="00B04A97">
      <w:pPr>
        <w:pStyle w:val="a3"/>
        <w:spacing w:line="288" w:lineRule="auto"/>
        <w:ind w:right="869"/>
      </w:pPr>
      <w:r>
        <w:rPr>
          <w:w w:val="105"/>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1C6F9EB1" w14:textId="77777777" w:rsidR="0006191A" w:rsidRDefault="00B04A97">
      <w:pPr>
        <w:pStyle w:val="a3"/>
        <w:spacing w:line="288" w:lineRule="auto"/>
        <w:ind w:right="866"/>
      </w:pPr>
      <w:r>
        <w:rPr>
          <w:w w:val="105"/>
        </w:rPr>
        <w:t>диалог-расспрос: сообщать фактическую информацию, отвечая на</w:t>
      </w:r>
      <w:r>
        <w:rPr>
          <w:spacing w:val="-2"/>
          <w:w w:val="105"/>
        </w:rPr>
        <w:t xml:space="preserve"> </w:t>
      </w:r>
      <w:r>
        <w:rPr>
          <w:w w:val="105"/>
        </w:rPr>
        <w:t>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0127A22E" w14:textId="77777777" w:rsidR="0006191A" w:rsidRDefault="00B04A97">
      <w:pPr>
        <w:pStyle w:val="a3"/>
        <w:spacing w:before="1" w:line="288" w:lineRule="auto"/>
        <w:ind w:right="866"/>
      </w:pPr>
      <w:r>
        <w:rPr>
          <w:w w:val="105"/>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w:t>
      </w:r>
      <w:r>
        <w:rPr>
          <w:spacing w:val="-7"/>
          <w:w w:val="105"/>
        </w:rPr>
        <w:t xml:space="preserve"> </w:t>
      </w:r>
      <w:r>
        <w:rPr>
          <w:w w:val="105"/>
        </w:rPr>
        <w:t>слов,</w:t>
      </w:r>
      <w:r>
        <w:rPr>
          <w:spacing w:val="-5"/>
          <w:w w:val="105"/>
        </w:rPr>
        <w:t xml:space="preserve"> </w:t>
      </w:r>
      <w:r>
        <w:rPr>
          <w:w w:val="105"/>
        </w:rPr>
        <w:t>речевых</w:t>
      </w:r>
      <w:r>
        <w:rPr>
          <w:spacing w:val="-7"/>
          <w:w w:val="105"/>
        </w:rPr>
        <w:t xml:space="preserve"> </w:t>
      </w:r>
      <w:r>
        <w:rPr>
          <w:w w:val="105"/>
        </w:rPr>
        <w:t>ситуаций</w:t>
      </w:r>
      <w:r>
        <w:rPr>
          <w:spacing w:val="-8"/>
          <w:w w:val="105"/>
        </w:rPr>
        <w:t xml:space="preserve"> </w:t>
      </w:r>
      <w:r>
        <w:rPr>
          <w:w w:val="105"/>
        </w:rPr>
        <w:t>и</w:t>
      </w:r>
      <w:r>
        <w:rPr>
          <w:spacing w:val="-8"/>
          <w:w w:val="105"/>
        </w:rPr>
        <w:t xml:space="preserve"> </w:t>
      </w:r>
      <w:r>
        <w:rPr>
          <w:w w:val="105"/>
        </w:rPr>
        <w:t>(или)</w:t>
      </w:r>
      <w:r>
        <w:rPr>
          <w:spacing w:val="-9"/>
          <w:w w:val="105"/>
        </w:rPr>
        <w:t xml:space="preserve"> </w:t>
      </w:r>
      <w:r>
        <w:rPr>
          <w:w w:val="105"/>
        </w:rPr>
        <w:t>иллюстраций,</w:t>
      </w:r>
      <w:r>
        <w:rPr>
          <w:spacing w:val="-5"/>
          <w:w w:val="105"/>
        </w:rPr>
        <w:t xml:space="preserve"> </w:t>
      </w:r>
      <w:r>
        <w:rPr>
          <w:w w:val="105"/>
        </w:rPr>
        <w:t>фотографий</w:t>
      </w:r>
      <w:r>
        <w:rPr>
          <w:spacing w:val="-2"/>
          <w:w w:val="105"/>
        </w:rPr>
        <w:t xml:space="preserve"> </w:t>
      </w:r>
      <w:r>
        <w:rPr>
          <w:w w:val="105"/>
        </w:rPr>
        <w:t>с</w:t>
      </w:r>
      <w:r>
        <w:rPr>
          <w:spacing w:val="-8"/>
          <w:w w:val="105"/>
        </w:rPr>
        <w:t xml:space="preserve"> </w:t>
      </w:r>
      <w:r>
        <w:rPr>
          <w:w w:val="105"/>
        </w:rPr>
        <w:t>соблюдением</w:t>
      </w:r>
      <w:r>
        <w:rPr>
          <w:spacing w:val="-9"/>
          <w:w w:val="105"/>
        </w:rPr>
        <w:t xml:space="preserve"> </w:t>
      </w:r>
      <w:r>
        <w:rPr>
          <w:w w:val="105"/>
        </w:rPr>
        <w:t>норм речевого этикета, принятых в стране (странах) изучаемого языка.</w:t>
      </w:r>
    </w:p>
    <w:p w14:paraId="688562D3" w14:textId="77777777" w:rsidR="0006191A" w:rsidRDefault="00B04A97">
      <w:pPr>
        <w:pStyle w:val="a3"/>
        <w:spacing w:line="288" w:lineRule="auto"/>
        <w:ind w:left="986" w:right="3024" w:firstLine="0"/>
      </w:pPr>
      <w:r>
        <w:rPr>
          <w:w w:val="105"/>
        </w:rPr>
        <w:t>Объём</w:t>
      </w:r>
      <w:r>
        <w:rPr>
          <w:spacing w:val="-13"/>
          <w:w w:val="105"/>
        </w:rPr>
        <w:t xml:space="preserve"> </w:t>
      </w:r>
      <w:r>
        <w:rPr>
          <w:w w:val="105"/>
        </w:rPr>
        <w:t>диалога</w:t>
      </w:r>
      <w:r>
        <w:rPr>
          <w:spacing w:val="-9"/>
          <w:w w:val="105"/>
        </w:rPr>
        <w:t xml:space="preserve"> </w:t>
      </w:r>
      <w:r>
        <w:rPr>
          <w:w w:val="105"/>
        </w:rPr>
        <w:t>–</w:t>
      </w:r>
      <w:r>
        <w:rPr>
          <w:spacing w:val="-10"/>
          <w:w w:val="105"/>
        </w:rPr>
        <w:t xml:space="preserve"> </w:t>
      </w:r>
      <w:r>
        <w:rPr>
          <w:w w:val="105"/>
        </w:rPr>
        <w:t>до</w:t>
      </w:r>
      <w:r>
        <w:rPr>
          <w:spacing w:val="-16"/>
          <w:w w:val="105"/>
        </w:rPr>
        <w:t xml:space="preserve"> </w:t>
      </w:r>
      <w:r>
        <w:rPr>
          <w:w w:val="105"/>
        </w:rPr>
        <w:t>6</w:t>
      </w:r>
      <w:r>
        <w:rPr>
          <w:spacing w:val="-3"/>
          <w:w w:val="105"/>
        </w:rPr>
        <w:t xml:space="preserve"> </w:t>
      </w:r>
      <w:r>
        <w:rPr>
          <w:w w:val="105"/>
        </w:rPr>
        <w:t>реплик</w:t>
      </w:r>
      <w:r>
        <w:rPr>
          <w:spacing w:val="-8"/>
          <w:w w:val="105"/>
        </w:rPr>
        <w:t xml:space="preserve"> </w:t>
      </w:r>
      <w:r>
        <w:rPr>
          <w:w w:val="105"/>
        </w:rPr>
        <w:t>со</w:t>
      </w:r>
      <w:r>
        <w:rPr>
          <w:spacing w:val="-10"/>
          <w:w w:val="105"/>
        </w:rPr>
        <w:t xml:space="preserve"> </w:t>
      </w:r>
      <w:r>
        <w:rPr>
          <w:w w:val="105"/>
        </w:rPr>
        <w:t>стороны</w:t>
      </w:r>
      <w:r>
        <w:rPr>
          <w:spacing w:val="-14"/>
          <w:w w:val="105"/>
        </w:rPr>
        <w:t xml:space="preserve"> </w:t>
      </w:r>
      <w:r>
        <w:rPr>
          <w:w w:val="105"/>
        </w:rPr>
        <w:t>каждого</w:t>
      </w:r>
      <w:r>
        <w:rPr>
          <w:spacing w:val="-10"/>
          <w:w w:val="105"/>
        </w:rPr>
        <w:t xml:space="preserve"> </w:t>
      </w:r>
      <w:r>
        <w:rPr>
          <w:w w:val="105"/>
        </w:rPr>
        <w:t>собеседника. Развитие коммуникативных умений монологической речи:</w:t>
      </w:r>
    </w:p>
    <w:p w14:paraId="602D279F" w14:textId="77777777" w:rsidR="0006191A" w:rsidRDefault="0006191A">
      <w:pPr>
        <w:spacing w:line="288" w:lineRule="auto"/>
        <w:sectPr w:rsidR="0006191A">
          <w:pgSz w:w="11910" w:h="16850"/>
          <w:pgMar w:top="1060" w:right="0" w:bottom="1140" w:left="1420" w:header="0" w:footer="922" w:gutter="0"/>
          <w:cols w:space="720"/>
        </w:sectPr>
      </w:pPr>
    </w:p>
    <w:p w14:paraId="3F55E471" w14:textId="77777777" w:rsidR="0006191A" w:rsidRDefault="00B04A97">
      <w:pPr>
        <w:pStyle w:val="a3"/>
        <w:tabs>
          <w:tab w:val="left" w:pos="2100"/>
          <w:tab w:val="left" w:pos="3049"/>
          <w:tab w:val="left" w:pos="4085"/>
          <w:tab w:val="left" w:pos="7644"/>
          <w:tab w:val="left" w:pos="7953"/>
        </w:tabs>
        <w:spacing w:before="71" w:line="295" w:lineRule="auto"/>
        <w:ind w:right="895"/>
        <w:jc w:val="left"/>
      </w:pPr>
      <w:r>
        <w:rPr>
          <w:spacing w:val="-2"/>
        </w:rPr>
        <w:t>создание</w:t>
      </w:r>
      <w:r>
        <w:tab/>
      </w:r>
      <w:r>
        <w:rPr>
          <w:spacing w:val="-2"/>
        </w:rPr>
        <w:t>устных</w:t>
      </w:r>
      <w:r>
        <w:tab/>
      </w:r>
      <w:r>
        <w:rPr>
          <w:spacing w:val="-2"/>
        </w:rPr>
        <w:t>связных</w:t>
      </w:r>
      <w:r>
        <w:tab/>
        <w:t>монологических</w:t>
      </w:r>
      <w:r>
        <w:rPr>
          <w:spacing w:val="80"/>
        </w:rPr>
        <w:t xml:space="preserve"> </w:t>
      </w:r>
      <w:r>
        <w:t>высказываний</w:t>
      </w:r>
      <w:r>
        <w:tab/>
      </w:r>
      <w:r>
        <w:rPr>
          <w:spacing w:val="-10"/>
        </w:rPr>
        <w:t>с</w:t>
      </w:r>
      <w:r>
        <w:tab/>
      </w:r>
      <w:r>
        <w:rPr>
          <w:spacing w:val="-2"/>
        </w:rPr>
        <w:t xml:space="preserve">использованием </w:t>
      </w:r>
      <w:r>
        <w:rPr>
          <w:w w:val="105"/>
        </w:rPr>
        <w:t>основных коммуникативных типов речи:</w:t>
      </w:r>
    </w:p>
    <w:p w14:paraId="5D29892F" w14:textId="77777777" w:rsidR="0006191A" w:rsidRDefault="00B04A97">
      <w:pPr>
        <w:pStyle w:val="a3"/>
        <w:spacing w:line="288" w:lineRule="auto"/>
        <w:jc w:val="left"/>
      </w:pPr>
      <w:r>
        <w:rPr>
          <w:w w:val="105"/>
        </w:rPr>
        <w:t>описание</w:t>
      </w:r>
      <w:r>
        <w:rPr>
          <w:spacing w:val="74"/>
          <w:w w:val="105"/>
        </w:rPr>
        <w:t xml:space="preserve"> </w:t>
      </w:r>
      <w:r>
        <w:rPr>
          <w:w w:val="105"/>
        </w:rPr>
        <w:t>(предмета,</w:t>
      </w:r>
      <w:r>
        <w:rPr>
          <w:spacing w:val="40"/>
          <w:w w:val="105"/>
        </w:rPr>
        <w:t xml:space="preserve"> </w:t>
      </w:r>
      <w:r>
        <w:rPr>
          <w:w w:val="105"/>
        </w:rPr>
        <w:t>местности,</w:t>
      </w:r>
      <w:r>
        <w:rPr>
          <w:spacing w:val="77"/>
          <w:w w:val="105"/>
        </w:rPr>
        <w:t xml:space="preserve"> </w:t>
      </w:r>
      <w:r>
        <w:rPr>
          <w:w w:val="105"/>
        </w:rPr>
        <w:t>внешности</w:t>
      </w:r>
      <w:r>
        <w:rPr>
          <w:spacing w:val="80"/>
          <w:w w:val="105"/>
        </w:rPr>
        <w:t xml:space="preserve"> </w:t>
      </w:r>
      <w:r>
        <w:rPr>
          <w:w w:val="105"/>
        </w:rPr>
        <w:t>и</w:t>
      </w:r>
      <w:r>
        <w:rPr>
          <w:spacing w:val="74"/>
          <w:w w:val="105"/>
        </w:rPr>
        <w:t xml:space="preserve"> </w:t>
      </w:r>
      <w:r>
        <w:rPr>
          <w:w w:val="105"/>
        </w:rPr>
        <w:t>одежды</w:t>
      </w:r>
      <w:r>
        <w:rPr>
          <w:spacing w:val="40"/>
          <w:w w:val="105"/>
        </w:rPr>
        <w:t xml:space="preserve"> </w:t>
      </w:r>
      <w:r>
        <w:rPr>
          <w:w w:val="105"/>
        </w:rPr>
        <w:t>человека),</w:t>
      </w:r>
      <w:r>
        <w:rPr>
          <w:spacing w:val="77"/>
          <w:w w:val="105"/>
        </w:rPr>
        <w:t xml:space="preserve"> </w:t>
      </w:r>
      <w:r>
        <w:rPr>
          <w:w w:val="105"/>
        </w:rPr>
        <w:t>в</w:t>
      </w:r>
      <w:r>
        <w:rPr>
          <w:spacing w:val="75"/>
          <w:w w:val="105"/>
        </w:rPr>
        <w:t xml:space="preserve"> </w:t>
      </w:r>
      <w:r>
        <w:rPr>
          <w:w w:val="105"/>
        </w:rPr>
        <w:t>том</w:t>
      </w:r>
      <w:r>
        <w:rPr>
          <w:spacing w:val="79"/>
          <w:w w:val="105"/>
        </w:rPr>
        <w:t xml:space="preserve"> </w:t>
      </w:r>
      <w:r>
        <w:rPr>
          <w:w w:val="105"/>
        </w:rPr>
        <w:t>числе характеристика (черты характера реального человека или литературного</w:t>
      </w:r>
      <w:r>
        <w:rPr>
          <w:spacing w:val="-1"/>
          <w:w w:val="105"/>
        </w:rPr>
        <w:t xml:space="preserve"> </w:t>
      </w:r>
      <w:r>
        <w:rPr>
          <w:w w:val="105"/>
        </w:rPr>
        <w:t>персонажа);</w:t>
      </w:r>
    </w:p>
    <w:p w14:paraId="1D80AA84" w14:textId="77777777" w:rsidR="0006191A" w:rsidRDefault="00B04A97">
      <w:pPr>
        <w:pStyle w:val="a3"/>
        <w:spacing w:line="263" w:lineRule="exact"/>
        <w:ind w:left="986" w:firstLine="0"/>
        <w:jc w:val="left"/>
      </w:pPr>
      <w:r>
        <w:t>повествование</w:t>
      </w:r>
      <w:r>
        <w:rPr>
          <w:spacing w:val="44"/>
        </w:rPr>
        <w:t xml:space="preserve"> </w:t>
      </w:r>
      <w:r>
        <w:rPr>
          <w:spacing w:val="-2"/>
        </w:rPr>
        <w:t>(сообщение);</w:t>
      </w:r>
    </w:p>
    <w:p w14:paraId="6C1A46A5" w14:textId="77777777" w:rsidR="0006191A" w:rsidRDefault="00B04A97">
      <w:pPr>
        <w:pStyle w:val="a3"/>
        <w:spacing w:before="43" w:line="288" w:lineRule="auto"/>
        <w:ind w:left="986" w:right="855" w:firstLine="0"/>
        <w:jc w:val="left"/>
      </w:pPr>
      <w:r>
        <w:t>изложение (пересказ) основного содержания, прочитанного (прослушанного)</w:t>
      </w:r>
      <w:r>
        <w:rPr>
          <w:spacing w:val="40"/>
        </w:rPr>
        <w:t xml:space="preserve"> </w:t>
      </w:r>
      <w:r>
        <w:t xml:space="preserve">текста; </w:t>
      </w:r>
      <w:r>
        <w:rPr>
          <w:w w:val="105"/>
        </w:rPr>
        <w:t>краткое изложение результатов выполненной проектной работы.</w:t>
      </w:r>
    </w:p>
    <w:p w14:paraId="471506BA" w14:textId="437F51AA" w:rsidR="0006191A" w:rsidRDefault="00B04A97">
      <w:pPr>
        <w:pStyle w:val="a3"/>
        <w:spacing w:line="288" w:lineRule="auto"/>
        <w:ind w:right="858"/>
      </w:pPr>
      <w:r>
        <w:rPr>
          <w:w w:val="105"/>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планов, вопросов и (или) иллюстраций, фотографий, таблиц.</w:t>
      </w:r>
    </w:p>
    <w:p w14:paraId="0CAFDEDF" w14:textId="77777777" w:rsidR="0006191A" w:rsidRDefault="00B04A97">
      <w:pPr>
        <w:pStyle w:val="a3"/>
        <w:spacing w:line="288" w:lineRule="auto"/>
        <w:ind w:left="986" w:right="4283" w:firstLine="0"/>
      </w:pPr>
      <w:r>
        <w:rPr>
          <w:w w:val="105"/>
        </w:rPr>
        <w:t>Объём</w:t>
      </w:r>
      <w:r>
        <w:rPr>
          <w:spacing w:val="-16"/>
          <w:w w:val="105"/>
        </w:rPr>
        <w:t xml:space="preserve"> </w:t>
      </w:r>
      <w:r>
        <w:rPr>
          <w:w w:val="105"/>
        </w:rPr>
        <w:t>монологического</w:t>
      </w:r>
      <w:r>
        <w:rPr>
          <w:spacing w:val="-15"/>
          <w:w w:val="105"/>
        </w:rPr>
        <w:t xml:space="preserve"> </w:t>
      </w:r>
      <w:r>
        <w:rPr>
          <w:w w:val="105"/>
        </w:rPr>
        <w:t>высказывания</w:t>
      </w:r>
      <w:r>
        <w:rPr>
          <w:spacing w:val="-11"/>
          <w:w w:val="105"/>
        </w:rPr>
        <w:t xml:space="preserve"> </w:t>
      </w:r>
      <w:r>
        <w:rPr>
          <w:w w:val="105"/>
        </w:rPr>
        <w:t>–</w:t>
      </w:r>
      <w:r>
        <w:rPr>
          <w:spacing w:val="-14"/>
          <w:w w:val="105"/>
        </w:rPr>
        <w:t xml:space="preserve"> </w:t>
      </w:r>
      <w:r>
        <w:rPr>
          <w:w w:val="105"/>
        </w:rPr>
        <w:t>8–9</w:t>
      </w:r>
      <w:r>
        <w:rPr>
          <w:spacing w:val="-14"/>
          <w:w w:val="105"/>
        </w:rPr>
        <w:t xml:space="preserve"> </w:t>
      </w:r>
      <w:r>
        <w:rPr>
          <w:w w:val="105"/>
        </w:rPr>
        <w:t xml:space="preserve">фраз. </w:t>
      </w:r>
      <w:r>
        <w:rPr>
          <w:spacing w:val="-2"/>
          <w:w w:val="105"/>
        </w:rPr>
        <w:t>Аудирование.</w:t>
      </w:r>
    </w:p>
    <w:p w14:paraId="5205C78F" w14:textId="77777777" w:rsidR="0006191A" w:rsidRDefault="00B04A97">
      <w:pPr>
        <w:pStyle w:val="a3"/>
        <w:spacing w:line="295" w:lineRule="auto"/>
        <w:ind w:right="875"/>
      </w:pPr>
      <w:r>
        <w:t>При</w:t>
      </w:r>
      <w:r>
        <w:rPr>
          <w:spacing w:val="23"/>
        </w:rPr>
        <w:t xml:space="preserve"> </w:t>
      </w:r>
      <w:r>
        <w:t>непосредственном</w:t>
      </w:r>
      <w:r>
        <w:rPr>
          <w:spacing w:val="33"/>
        </w:rPr>
        <w:t xml:space="preserve"> </w:t>
      </w:r>
      <w:r>
        <w:t>общении: понимание на</w:t>
      </w:r>
      <w:r>
        <w:rPr>
          <w:spacing w:val="25"/>
        </w:rPr>
        <w:t xml:space="preserve"> </w:t>
      </w:r>
      <w:r>
        <w:t>слух</w:t>
      </w:r>
      <w:r>
        <w:rPr>
          <w:spacing w:val="27"/>
        </w:rPr>
        <w:t xml:space="preserve"> </w:t>
      </w:r>
      <w:r>
        <w:t>речи</w:t>
      </w:r>
      <w:r>
        <w:rPr>
          <w:spacing w:val="23"/>
        </w:rPr>
        <w:t xml:space="preserve"> </w:t>
      </w:r>
      <w:r>
        <w:t>учителя и</w:t>
      </w:r>
      <w:r>
        <w:rPr>
          <w:spacing w:val="23"/>
        </w:rPr>
        <w:t xml:space="preserve"> </w:t>
      </w:r>
      <w:r>
        <w:t xml:space="preserve">одноклассников </w:t>
      </w:r>
      <w:r>
        <w:rPr>
          <w:w w:val="105"/>
        </w:rPr>
        <w:t>и вербальная (невербальная) реакция на услышанное.</w:t>
      </w:r>
    </w:p>
    <w:p w14:paraId="42C59BC8" w14:textId="77777777" w:rsidR="0006191A" w:rsidRDefault="00B04A97">
      <w:pPr>
        <w:pStyle w:val="a3"/>
        <w:spacing w:line="288" w:lineRule="auto"/>
        <w:ind w:right="859"/>
      </w:pPr>
      <w:r>
        <w:rPr>
          <w:w w:val="105"/>
        </w:rPr>
        <w:t>При опосредованном общении: дальнейшее развитие восприятия и понимания на слух</w:t>
      </w:r>
      <w:r>
        <w:rPr>
          <w:spacing w:val="-16"/>
          <w:w w:val="105"/>
        </w:rPr>
        <w:t xml:space="preserve"> </w:t>
      </w:r>
      <w:r>
        <w:rPr>
          <w:w w:val="105"/>
        </w:rPr>
        <w:t>несложных</w:t>
      </w:r>
      <w:r>
        <w:rPr>
          <w:spacing w:val="-9"/>
          <w:w w:val="105"/>
        </w:rPr>
        <w:t xml:space="preserve"> </w:t>
      </w:r>
      <w:r>
        <w:rPr>
          <w:w w:val="105"/>
        </w:rPr>
        <w:t>аутентичных</w:t>
      </w:r>
      <w:r>
        <w:rPr>
          <w:spacing w:val="-10"/>
          <w:w w:val="105"/>
        </w:rPr>
        <w:t xml:space="preserve"> </w:t>
      </w:r>
      <w:r>
        <w:rPr>
          <w:w w:val="105"/>
        </w:rPr>
        <w:t>текстов,</w:t>
      </w:r>
      <w:r>
        <w:rPr>
          <w:spacing w:val="-8"/>
          <w:w w:val="105"/>
        </w:rPr>
        <w:t xml:space="preserve"> </w:t>
      </w:r>
      <w:r>
        <w:rPr>
          <w:w w:val="105"/>
        </w:rPr>
        <w:t>содержащих</w:t>
      </w:r>
      <w:r>
        <w:rPr>
          <w:spacing w:val="-10"/>
          <w:w w:val="105"/>
        </w:rPr>
        <w:t xml:space="preserve"> </w:t>
      </w:r>
      <w:r>
        <w:rPr>
          <w:w w:val="105"/>
        </w:rPr>
        <w:t>отдельные</w:t>
      </w:r>
      <w:r>
        <w:rPr>
          <w:spacing w:val="-11"/>
          <w:w w:val="105"/>
        </w:rPr>
        <w:t xml:space="preserve"> </w:t>
      </w:r>
      <w:r>
        <w:rPr>
          <w:w w:val="105"/>
        </w:rPr>
        <w:t>незнакомые</w:t>
      </w:r>
      <w:r>
        <w:rPr>
          <w:spacing w:val="-5"/>
          <w:w w:val="105"/>
        </w:rPr>
        <w:t xml:space="preserve"> </w:t>
      </w:r>
      <w:r>
        <w:rPr>
          <w:w w:val="105"/>
        </w:rPr>
        <w:t>слова,</w:t>
      </w:r>
      <w:r>
        <w:rPr>
          <w:spacing w:val="-8"/>
          <w:w w:val="105"/>
        </w:rPr>
        <w:t xml:space="preserve"> </w:t>
      </w:r>
      <w:r>
        <w:rPr>
          <w:w w:val="105"/>
        </w:rPr>
        <w:t>с</w:t>
      </w:r>
      <w:r>
        <w:rPr>
          <w:spacing w:val="-11"/>
          <w:w w:val="105"/>
        </w:rPr>
        <w:t xml:space="preserve"> </w:t>
      </w:r>
      <w:r>
        <w:rPr>
          <w:w w:val="105"/>
        </w:rPr>
        <w:t>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31F61189" w14:textId="77777777" w:rsidR="0006191A" w:rsidRDefault="00B04A97">
      <w:pPr>
        <w:pStyle w:val="a3"/>
        <w:spacing w:line="288" w:lineRule="auto"/>
        <w:ind w:right="854"/>
      </w:pPr>
      <w:r>
        <w:rPr>
          <w:w w:val="105"/>
        </w:rPr>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w:t>
      </w:r>
      <w:r>
        <w:rPr>
          <w:spacing w:val="-2"/>
          <w:w w:val="105"/>
        </w:rPr>
        <w:t>содержания.</w:t>
      </w:r>
    </w:p>
    <w:p w14:paraId="480B925B" w14:textId="77777777" w:rsidR="0006191A" w:rsidRDefault="00B04A97">
      <w:pPr>
        <w:pStyle w:val="a3"/>
        <w:spacing w:line="288" w:lineRule="auto"/>
        <w:ind w:right="875"/>
      </w:pPr>
      <w:r>
        <w:rPr>
          <w:w w:val="105"/>
        </w:rPr>
        <w:t>Аудирование с пониманием запрашиваемой информации предполагает умение выделять</w:t>
      </w:r>
      <w:r>
        <w:rPr>
          <w:spacing w:val="-12"/>
          <w:w w:val="105"/>
        </w:rPr>
        <w:t xml:space="preserve"> </w:t>
      </w:r>
      <w:r>
        <w:rPr>
          <w:w w:val="105"/>
        </w:rPr>
        <w:t>запрашиваемую</w:t>
      </w:r>
      <w:r>
        <w:rPr>
          <w:spacing w:val="-10"/>
          <w:w w:val="105"/>
        </w:rPr>
        <w:t xml:space="preserve"> </w:t>
      </w:r>
      <w:r>
        <w:rPr>
          <w:w w:val="105"/>
        </w:rPr>
        <w:t>информацию,</w:t>
      </w:r>
      <w:r>
        <w:rPr>
          <w:spacing w:val="-13"/>
          <w:w w:val="105"/>
        </w:rPr>
        <w:t xml:space="preserve"> </w:t>
      </w:r>
      <w:r>
        <w:rPr>
          <w:w w:val="105"/>
        </w:rPr>
        <w:t>представленную</w:t>
      </w:r>
      <w:r>
        <w:rPr>
          <w:spacing w:val="-10"/>
          <w:w w:val="105"/>
        </w:rPr>
        <w:t xml:space="preserve"> </w:t>
      </w:r>
      <w:r>
        <w:rPr>
          <w:w w:val="105"/>
        </w:rPr>
        <w:t>в</w:t>
      </w:r>
      <w:r>
        <w:rPr>
          <w:spacing w:val="-10"/>
          <w:w w:val="105"/>
        </w:rPr>
        <w:t xml:space="preserve"> </w:t>
      </w:r>
      <w:r>
        <w:rPr>
          <w:w w:val="105"/>
        </w:rPr>
        <w:t>эксплицитной</w:t>
      </w:r>
      <w:r>
        <w:rPr>
          <w:spacing w:val="-10"/>
          <w:w w:val="105"/>
        </w:rPr>
        <w:t xml:space="preserve"> </w:t>
      </w:r>
      <w:r>
        <w:rPr>
          <w:w w:val="105"/>
        </w:rPr>
        <w:t>(явной)</w:t>
      </w:r>
      <w:r>
        <w:rPr>
          <w:spacing w:val="-6"/>
          <w:w w:val="105"/>
        </w:rPr>
        <w:t xml:space="preserve"> </w:t>
      </w:r>
      <w:r>
        <w:rPr>
          <w:w w:val="105"/>
        </w:rPr>
        <w:t>форме,</w:t>
      </w:r>
      <w:r>
        <w:rPr>
          <w:spacing w:val="-13"/>
          <w:w w:val="105"/>
        </w:rPr>
        <w:t xml:space="preserve"> </w:t>
      </w:r>
      <w:r>
        <w:rPr>
          <w:w w:val="105"/>
        </w:rPr>
        <w:t>в воспринимаемом на слух тексте.</w:t>
      </w:r>
    </w:p>
    <w:p w14:paraId="7EFA81E0" w14:textId="77777777" w:rsidR="0006191A" w:rsidRDefault="00B04A97">
      <w:pPr>
        <w:pStyle w:val="a3"/>
        <w:spacing w:line="288" w:lineRule="auto"/>
        <w:ind w:right="866"/>
      </w:pPr>
      <w:r>
        <w:rPr>
          <w:w w:val="105"/>
        </w:rPr>
        <w:t>Тексты</w:t>
      </w:r>
      <w:r>
        <w:rPr>
          <w:spacing w:val="-1"/>
          <w:w w:val="105"/>
        </w:rPr>
        <w:t xml:space="preserve"> </w:t>
      </w:r>
      <w:r>
        <w:rPr>
          <w:w w:val="105"/>
        </w:rPr>
        <w:t>для</w:t>
      </w:r>
      <w:r>
        <w:rPr>
          <w:spacing w:val="-1"/>
          <w:w w:val="105"/>
        </w:rPr>
        <w:t xml:space="preserve"> </w:t>
      </w:r>
      <w:r>
        <w:rPr>
          <w:w w:val="105"/>
        </w:rPr>
        <w:t>аудирования:</w:t>
      </w:r>
      <w:r>
        <w:rPr>
          <w:spacing w:val="-1"/>
          <w:w w:val="105"/>
        </w:rPr>
        <w:t xml:space="preserve"> </w:t>
      </w:r>
      <w:r>
        <w:rPr>
          <w:w w:val="105"/>
        </w:rPr>
        <w:t>диалог (беседа),</w:t>
      </w:r>
      <w:r>
        <w:rPr>
          <w:spacing w:val="-2"/>
          <w:w w:val="105"/>
        </w:rPr>
        <w:t xml:space="preserve"> </w:t>
      </w:r>
      <w:r>
        <w:rPr>
          <w:w w:val="105"/>
        </w:rPr>
        <w:t>высказывания</w:t>
      </w:r>
      <w:r>
        <w:rPr>
          <w:spacing w:val="-1"/>
          <w:w w:val="105"/>
        </w:rPr>
        <w:t xml:space="preserve"> </w:t>
      </w:r>
      <w:r>
        <w:rPr>
          <w:w w:val="105"/>
        </w:rPr>
        <w:t>собеседников в ситуациях повседневного общения, рассказ, сообщение информационного характера.</w:t>
      </w:r>
    </w:p>
    <w:p w14:paraId="6B555FE4" w14:textId="77777777" w:rsidR="0006191A" w:rsidRDefault="00B04A97">
      <w:pPr>
        <w:pStyle w:val="a3"/>
        <w:spacing w:line="288" w:lineRule="auto"/>
        <w:ind w:left="986" w:right="2642" w:firstLine="0"/>
      </w:pPr>
      <w:r>
        <w:rPr>
          <w:w w:val="105"/>
        </w:rPr>
        <w:t>Время</w:t>
      </w:r>
      <w:r>
        <w:rPr>
          <w:spacing w:val="-7"/>
          <w:w w:val="105"/>
        </w:rPr>
        <w:t xml:space="preserve"> </w:t>
      </w:r>
      <w:r>
        <w:rPr>
          <w:w w:val="105"/>
        </w:rPr>
        <w:t>звучания</w:t>
      </w:r>
      <w:r>
        <w:rPr>
          <w:spacing w:val="-13"/>
          <w:w w:val="105"/>
        </w:rPr>
        <w:t xml:space="preserve"> </w:t>
      </w:r>
      <w:r>
        <w:rPr>
          <w:w w:val="105"/>
        </w:rPr>
        <w:t>текста</w:t>
      </w:r>
      <w:r>
        <w:rPr>
          <w:spacing w:val="-9"/>
          <w:w w:val="105"/>
        </w:rPr>
        <w:t xml:space="preserve"> </w:t>
      </w:r>
      <w:r>
        <w:rPr>
          <w:w w:val="105"/>
        </w:rPr>
        <w:t>(текстов)</w:t>
      </w:r>
      <w:r>
        <w:rPr>
          <w:spacing w:val="-11"/>
          <w:w w:val="105"/>
        </w:rPr>
        <w:t xml:space="preserve"> </w:t>
      </w:r>
      <w:r>
        <w:rPr>
          <w:w w:val="105"/>
        </w:rPr>
        <w:t>для</w:t>
      </w:r>
      <w:r>
        <w:rPr>
          <w:spacing w:val="-13"/>
          <w:w w:val="105"/>
        </w:rPr>
        <w:t xml:space="preserve"> </w:t>
      </w:r>
      <w:r>
        <w:rPr>
          <w:w w:val="105"/>
        </w:rPr>
        <w:t>аудирования</w:t>
      </w:r>
      <w:r>
        <w:rPr>
          <w:spacing w:val="-4"/>
          <w:w w:val="105"/>
        </w:rPr>
        <w:t xml:space="preserve"> </w:t>
      </w:r>
      <w:r>
        <w:rPr>
          <w:w w:val="105"/>
        </w:rPr>
        <w:t>–</w:t>
      </w:r>
      <w:r>
        <w:rPr>
          <w:spacing w:val="-9"/>
          <w:w w:val="105"/>
        </w:rPr>
        <w:t xml:space="preserve"> </w:t>
      </w:r>
      <w:r>
        <w:rPr>
          <w:w w:val="105"/>
        </w:rPr>
        <w:t>до</w:t>
      </w:r>
      <w:r>
        <w:rPr>
          <w:spacing w:val="-15"/>
          <w:w w:val="105"/>
        </w:rPr>
        <w:t xml:space="preserve"> </w:t>
      </w:r>
      <w:r>
        <w:rPr>
          <w:w w:val="105"/>
        </w:rPr>
        <w:t>1,5</w:t>
      </w:r>
      <w:r>
        <w:rPr>
          <w:spacing w:val="-9"/>
          <w:w w:val="105"/>
        </w:rPr>
        <w:t xml:space="preserve"> </w:t>
      </w:r>
      <w:r>
        <w:rPr>
          <w:w w:val="105"/>
        </w:rPr>
        <w:t>минуты. Смысловое чтение.</w:t>
      </w:r>
    </w:p>
    <w:p w14:paraId="454C8EDC" w14:textId="77777777" w:rsidR="0006191A" w:rsidRDefault="00B04A97">
      <w:pPr>
        <w:pStyle w:val="a3"/>
        <w:spacing w:line="288" w:lineRule="auto"/>
        <w:ind w:right="852"/>
      </w:pPr>
      <w:r>
        <w:t xml:space="preserve">Развитие умения читать про себя и понимать несложные аутентичные тексты разных </w:t>
      </w:r>
      <w:r>
        <w:rPr>
          <w:w w:val="105"/>
        </w:rPr>
        <w:t>жанров и стилей, содержащие отдельные незнакомые слова, с различной глубиной проникновения</w:t>
      </w:r>
      <w:r>
        <w:rPr>
          <w:spacing w:val="-9"/>
          <w:w w:val="105"/>
        </w:rPr>
        <w:t xml:space="preserve"> </w:t>
      </w:r>
      <w:r>
        <w:rPr>
          <w:w w:val="105"/>
        </w:rPr>
        <w:t>в</w:t>
      </w:r>
      <w:r>
        <w:rPr>
          <w:spacing w:val="-11"/>
          <w:w w:val="105"/>
        </w:rPr>
        <w:t xml:space="preserve"> </w:t>
      </w:r>
      <w:r>
        <w:rPr>
          <w:w w:val="105"/>
        </w:rPr>
        <w:t>их</w:t>
      </w:r>
      <w:r>
        <w:rPr>
          <w:spacing w:val="-5"/>
          <w:w w:val="105"/>
        </w:rPr>
        <w:t xml:space="preserve"> </w:t>
      </w:r>
      <w:r>
        <w:rPr>
          <w:w w:val="105"/>
        </w:rPr>
        <w:t>содержание</w:t>
      </w:r>
      <w:r>
        <w:rPr>
          <w:spacing w:val="-11"/>
          <w:w w:val="105"/>
        </w:rPr>
        <w:t xml:space="preserve"> </w:t>
      </w:r>
      <w:r>
        <w:rPr>
          <w:w w:val="105"/>
        </w:rPr>
        <w:t>в</w:t>
      </w:r>
      <w:r>
        <w:rPr>
          <w:spacing w:val="-11"/>
          <w:w w:val="105"/>
        </w:rPr>
        <w:t xml:space="preserve"> </w:t>
      </w:r>
      <w:r>
        <w:rPr>
          <w:w w:val="105"/>
        </w:rPr>
        <w:t>зависимости</w:t>
      </w:r>
      <w:r>
        <w:rPr>
          <w:spacing w:val="-5"/>
          <w:w w:val="105"/>
        </w:rPr>
        <w:t xml:space="preserve"> </w:t>
      </w:r>
      <w:r>
        <w:rPr>
          <w:w w:val="105"/>
        </w:rPr>
        <w:t>от</w:t>
      </w:r>
      <w:r>
        <w:rPr>
          <w:spacing w:val="-10"/>
          <w:w w:val="105"/>
        </w:rPr>
        <w:t xml:space="preserve"> </w:t>
      </w:r>
      <w:r>
        <w:rPr>
          <w:w w:val="105"/>
        </w:rPr>
        <w:t>поставленной</w:t>
      </w:r>
      <w:r>
        <w:rPr>
          <w:spacing w:val="-11"/>
          <w:w w:val="105"/>
        </w:rPr>
        <w:t xml:space="preserve"> </w:t>
      </w:r>
      <w:r>
        <w:rPr>
          <w:w w:val="105"/>
        </w:rPr>
        <w:t>коммуникативной</w:t>
      </w:r>
      <w:r>
        <w:rPr>
          <w:spacing w:val="-11"/>
          <w:w w:val="105"/>
        </w:rPr>
        <w:t xml:space="preserve"> </w:t>
      </w:r>
      <w:r>
        <w:rPr>
          <w:w w:val="105"/>
        </w:rPr>
        <w:t>задачи: с пониманием основного содержания, с пониманием нужной (запрашиваемой) информации, с полным пониманием содержания текста.</w:t>
      </w:r>
    </w:p>
    <w:p w14:paraId="25117074" w14:textId="77777777" w:rsidR="0006191A" w:rsidRDefault="00B04A97">
      <w:pPr>
        <w:pStyle w:val="a3"/>
        <w:spacing w:line="290" w:lineRule="auto"/>
        <w:ind w:right="854"/>
      </w:pPr>
      <w:r>
        <w:rPr>
          <w:w w:val="105"/>
        </w:rPr>
        <w:t>Чтение с пониманием основного содержания текста предполагает умение определять</w:t>
      </w:r>
      <w:r>
        <w:rPr>
          <w:spacing w:val="-16"/>
          <w:w w:val="105"/>
        </w:rPr>
        <w:t xml:space="preserve"> </w:t>
      </w:r>
      <w:r>
        <w:rPr>
          <w:w w:val="105"/>
        </w:rPr>
        <w:t>тему</w:t>
      </w:r>
      <w:r>
        <w:rPr>
          <w:spacing w:val="-15"/>
          <w:w w:val="105"/>
        </w:rPr>
        <w:t xml:space="preserve"> </w:t>
      </w:r>
      <w:r>
        <w:rPr>
          <w:w w:val="105"/>
        </w:rPr>
        <w:t>(основную</w:t>
      </w:r>
      <w:r>
        <w:rPr>
          <w:spacing w:val="-15"/>
          <w:w w:val="105"/>
        </w:rPr>
        <w:t xml:space="preserve"> </w:t>
      </w:r>
      <w:r>
        <w:rPr>
          <w:w w:val="105"/>
        </w:rPr>
        <w:t>мысль),</w:t>
      </w:r>
      <w:r>
        <w:rPr>
          <w:spacing w:val="-15"/>
          <w:w w:val="105"/>
        </w:rPr>
        <w:t xml:space="preserve"> </w:t>
      </w:r>
      <w:r>
        <w:rPr>
          <w:w w:val="105"/>
        </w:rPr>
        <w:t>главные</w:t>
      </w:r>
      <w:r>
        <w:rPr>
          <w:spacing w:val="-14"/>
          <w:w w:val="105"/>
        </w:rPr>
        <w:t xml:space="preserve"> </w:t>
      </w:r>
      <w:r>
        <w:rPr>
          <w:w w:val="105"/>
        </w:rPr>
        <w:t>факты</w:t>
      </w:r>
      <w:r>
        <w:rPr>
          <w:spacing w:val="-15"/>
          <w:w w:val="105"/>
        </w:rPr>
        <w:t xml:space="preserve"> </w:t>
      </w:r>
      <w:r>
        <w:rPr>
          <w:w w:val="105"/>
        </w:rPr>
        <w:t>(события),</w:t>
      </w:r>
      <w:r>
        <w:rPr>
          <w:spacing w:val="-15"/>
          <w:w w:val="105"/>
        </w:rPr>
        <w:t xml:space="preserve"> </w:t>
      </w:r>
      <w:r>
        <w:rPr>
          <w:w w:val="105"/>
        </w:rPr>
        <w:t>прогнозировать</w:t>
      </w:r>
      <w:r>
        <w:rPr>
          <w:spacing w:val="-10"/>
          <w:w w:val="105"/>
        </w:rPr>
        <w:t xml:space="preserve"> </w:t>
      </w:r>
      <w:r>
        <w:rPr>
          <w:w w:val="105"/>
        </w:rPr>
        <w:t xml:space="preserve">содержание </w:t>
      </w:r>
      <w:r>
        <w:t xml:space="preserve">текста по заголовку (началу текста), последовательность главных фактов (событий), умение </w:t>
      </w:r>
      <w:r>
        <w:rPr>
          <w:w w:val="105"/>
        </w:rPr>
        <w:t>игнорировать незнакомые слова, несущественные для понимания основного содержания, понимать интернациональные слова.</w:t>
      </w:r>
    </w:p>
    <w:p w14:paraId="2913E683" w14:textId="77777777" w:rsidR="0006191A" w:rsidRDefault="00B04A97">
      <w:pPr>
        <w:pStyle w:val="a3"/>
        <w:spacing w:line="288" w:lineRule="auto"/>
        <w:ind w:right="869"/>
      </w:pPr>
      <w:r>
        <w:rPr>
          <w:w w:val="105"/>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14:paraId="7B7EF74B" w14:textId="77777777" w:rsidR="0006191A" w:rsidRDefault="00B04A97">
      <w:pPr>
        <w:pStyle w:val="a3"/>
        <w:spacing w:line="288" w:lineRule="auto"/>
        <w:ind w:right="868"/>
      </w:pPr>
      <w:r>
        <w:rPr>
          <w:w w:val="105"/>
        </w:rPr>
        <w:t>Чтение с полным пониманием предполагает полное и точное понимание информации, представленной в тексте, в эксплицитной (явной) форме.</w:t>
      </w:r>
    </w:p>
    <w:p w14:paraId="50E1F1EE" w14:textId="77777777" w:rsidR="0006191A" w:rsidRDefault="0006191A">
      <w:pPr>
        <w:spacing w:line="288" w:lineRule="auto"/>
        <w:sectPr w:rsidR="0006191A">
          <w:pgSz w:w="11910" w:h="16850"/>
          <w:pgMar w:top="1060" w:right="0" w:bottom="1140" w:left="1420" w:header="0" w:footer="922" w:gutter="0"/>
          <w:cols w:space="720"/>
        </w:sectPr>
      </w:pPr>
    </w:p>
    <w:p w14:paraId="070B10B4" w14:textId="77777777" w:rsidR="0006191A" w:rsidRDefault="00B04A97">
      <w:pPr>
        <w:pStyle w:val="a3"/>
        <w:spacing w:before="71" w:line="295" w:lineRule="auto"/>
        <w:ind w:right="876"/>
      </w:pPr>
      <w:r>
        <w:rPr>
          <w:w w:val="105"/>
        </w:rPr>
        <w:t>Чтение</w:t>
      </w:r>
      <w:r>
        <w:rPr>
          <w:spacing w:val="-15"/>
          <w:w w:val="105"/>
        </w:rPr>
        <w:t xml:space="preserve"> </w:t>
      </w:r>
      <w:r>
        <w:rPr>
          <w:w w:val="105"/>
        </w:rPr>
        <w:t>несплошных</w:t>
      </w:r>
      <w:r>
        <w:rPr>
          <w:spacing w:val="-10"/>
          <w:w w:val="105"/>
        </w:rPr>
        <w:t xml:space="preserve"> </w:t>
      </w:r>
      <w:r>
        <w:rPr>
          <w:w w:val="105"/>
        </w:rPr>
        <w:t>текстов</w:t>
      </w:r>
      <w:r>
        <w:rPr>
          <w:spacing w:val="-12"/>
          <w:w w:val="105"/>
        </w:rPr>
        <w:t xml:space="preserve"> </w:t>
      </w:r>
      <w:r>
        <w:rPr>
          <w:w w:val="105"/>
        </w:rPr>
        <w:t>(таблиц,</w:t>
      </w:r>
      <w:r>
        <w:rPr>
          <w:spacing w:val="-15"/>
          <w:w w:val="105"/>
        </w:rPr>
        <w:t xml:space="preserve"> </w:t>
      </w:r>
      <w:r>
        <w:rPr>
          <w:w w:val="105"/>
        </w:rPr>
        <w:t>диаграмм)</w:t>
      </w:r>
      <w:r>
        <w:rPr>
          <w:spacing w:val="-14"/>
          <w:w w:val="105"/>
        </w:rPr>
        <w:t xml:space="preserve"> </w:t>
      </w:r>
      <w:r>
        <w:rPr>
          <w:w w:val="105"/>
        </w:rPr>
        <w:t>и</w:t>
      </w:r>
      <w:r>
        <w:rPr>
          <w:spacing w:val="-12"/>
          <w:w w:val="105"/>
        </w:rPr>
        <w:t xml:space="preserve"> </w:t>
      </w:r>
      <w:r>
        <w:rPr>
          <w:w w:val="105"/>
        </w:rPr>
        <w:t>понимание</w:t>
      </w:r>
      <w:r>
        <w:rPr>
          <w:spacing w:val="-16"/>
          <w:w w:val="105"/>
        </w:rPr>
        <w:t xml:space="preserve"> </w:t>
      </w:r>
      <w:r>
        <w:rPr>
          <w:w w:val="105"/>
        </w:rPr>
        <w:t>представленной</w:t>
      </w:r>
      <w:r>
        <w:rPr>
          <w:spacing w:val="-11"/>
          <w:w w:val="105"/>
        </w:rPr>
        <w:t xml:space="preserve"> </w:t>
      </w:r>
      <w:r>
        <w:rPr>
          <w:w w:val="105"/>
        </w:rPr>
        <w:t>в</w:t>
      </w:r>
      <w:r>
        <w:rPr>
          <w:spacing w:val="-12"/>
          <w:w w:val="105"/>
        </w:rPr>
        <w:t xml:space="preserve"> </w:t>
      </w:r>
      <w:r>
        <w:rPr>
          <w:w w:val="105"/>
        </w:rPr>
        <w:t xml:space="preserve">них </w:t>
      </w:r>
      <w:r>
        <w:rPr>
          <w:spacing w:val="-2"/>
          <w:w w:val="105"/>
        </w:rPr>
        <w:t>информации.</w:t>
      </w:r>
    </w:p>
    <w:p w14:paraId="4E8C89AE" w14:textId="77777777" w:rsidR="0006191A" w:rsidRDefault="00B04A97">
      <w:pPr>
        <w:pStyle w:val="a3"/>
        <w:spacing w:line="288" w:lineRule="auto"/>
        <w:ind w:right="858"/>
      </w:pPr>
      <w:r>
        <w:rPr>
          <w:w w:val="105"/>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14:paraId="008AAC36" w14:textId="77777777" w:rsidR="0006191A" w:rsidRDefault="00B04A97">
      <w:pPr>
        <w:pStyle w:val="a3"/>
        <w:spacing w:line="288" w:lineRule="auto"/>
        <w:ind w:left="986" w:right="4479" w:firstLine="0"/>
      </w:pPr>
      <w:r>
        <w:rPr>
          <w:w w:val="105"/>
        </w:rPr>
        <w:t>Объём</w:t>
      </w:r>
      <w:r>
        <w:rPr>
          <w:spacing w:val="-8"/>
          <w:w w:val="105"/>
        </w:rPr>
        <w:t xml:space="preserve"> </w:t>
      </w:r>
      <w:r>
        <w:rPr>
          <w:w w:val="105"/>
        </w:rPr>
        <w:t>текста</w:t>
      </w:r>
      <w:r>
        <w:rPr>
          <w:spacing w:val="-5"/>
          <w:w w:val="105"/>
        </w:rPr>
        <w:t xml:space="preserve"> </w:t>
      </w:r>
      <w:r>
        <w:rPr>
          <w:w w:val="105"/>
        </w:rPr>
        <w:t>(текстов)</w:t>
      </w:r>
      <w:r>
        <w:rPr>
          <w:spacing w:val="-13"/>
          <w:w w:val="105"/>
        </w:rPr>
        <w:t xml:space="preserve"> </w:t>
      </w:r>
      <w:r>
        <w:rPr>
          <w:w w:val="105"/>
        </w:rPr>
        <w:t>для</w:t>
      </w:r>
      <w:r>
        <w:rPr>
          <w:spacing w:val="-9"/>
          <w:w w:val="105"/>
        </w:rPr>
        <w:t xml:space="preserve"> </w:t>
      </w:r>
      <w:r>
        <w:rPr>
          <w:w w:val="105"/>
        </w:rPr>
        <w:t>чтения</w:t>
      </w:r>
      <w:r>
        <w:rPr>
          <w:spacing w:val="-9"/>
          <w:w w:val="105"/>
        </w:rPr>
        <w:t xml:space="preserve"> </w:t>
      </w:r>
      <w:r>
        <w:rPr>
          <w:w w:val="105"/>
        </w:rPr>
        <w:t>–</w:t>
      </w:r>
      <w:r>
        <w:rPr>
          <w:spacing w:val="-10"/>
          <w:w w:val="105"/>
        </w:rPr>
        <w:t xml:space="preserve"> </w:t>
      </w:r>
      <w:r>
        <w:rPr>
          <w:w w:val="105"/>
        </w:rPr>
        <w:t>до</w:t>
      </w:r>
      <w:r>
        <w:rPr>
          <w:spacing w:val="-16"/>
          <w:w w:val="105"/>
        </w:rPr>
        <w:t xml:space="preserve"> </w:t>
      </w:r>
      <w:r>
        <w:rPr>
          <w:w w:val="105"/>
        </w:rPr>
        <w:t>350</w:t>
      </w:r>
      <w:r>
        <w:rPr>
          <w:spacing w:val="-10"/>
          <w:w w:val="105"/>
        </w:rPr>
        <w:t xml:space="preserve"> </w:t>
      </w:r>
      <w:r>
        <w:rPr>
          <w:w w:val="105"/>
        </w:rPr>
        <w:t>слов. Письменная речь.</w:t>
      </w:r>
    </w:p>
    <w:p w14:paraId="62FD387B" w14:textId="77777777" w:rsidR="0006191A" w:rsidRDefault="00B04A97">
      <w:pPr>
        <w:pStyle w:val="a3"/>
        <w:spacing w:line="263" w:lineRule="exact"/>
        <w:ind w:left="986" w:firstLine="0"/>
      </w:pPr>
      <w:r>
        <w:t>Развитие</w:t>
      </w:r>
      <w:r>
        <w:rPr>
          <w:spacing w:val="32"/>
        </w:rPr>
        <w:t xml:space="preserve"> </w:t>
      </w:r>
      <w:r>
        <w:t>умений</w:t>
      </w:r>
      <w:r>
        <w:rPr>
          <w:spacing w:val="32"/>
        </w:rPr>
        <w:t xml:space="preserve"> </w:t>
      </w:r>
      <w:r>
        <w:t>письменной</w:t>
      </w:r>
      <w:r>
        <w:rPr>
          <w:spacing w:val="42"/>
        </w:rPr>
        <w:t xml:space="preserve"> </w:t>
      </w:r>
      <w:r>
        <w:rPr>
          <w:spacing w:val="-4"/>
        </w:rPr>
        <w:t>речи:</w:t>
      </w:r>
    </w:p>
    <w:p w14:paraId="276CAE9D" w14:textId="77777777" w:rsidR="0006191A" w:rsidRDefault="00B04A97">
      <w:pPr>
        <w:pStyle w:val="a3"/>
        <w:spacing w:before="42" w:line="288" w:lineRule="auto"/>
        <w:ind w:right="854"/>
      </w:pPr>
      <w:r>
        <w:rPr>
          <w:w w:val="105"/>
        </w:rPr>
        <w:t xml:space="preserve">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w:t>
      </w:r>
      <w:r>
        <w:rPr>
          <w:spacing w:val="-2"/>
          <w:w w:val="105"/>
        </w:rPr>
        <w:t>текста;</w:t>
      </w:r>
    </w:p>
    <w:p w14:paraId="0F737981" w14:textId="77777777" w:rsidR="0006191A" w:rsidRDefault="00B04A97">
      <w:pPr>
        <w:pStyle w:val="a3"/>
        <w:spacing w:line="295" w:lineRule="auto"/>
        <w:ind w:right="875"/>
      </w:pPr>
      <w:r>
        <w:rPr>
          <w:w w:val="105"/>
        </w:rPr>
        <w:t>заполнение анкет и формуляров: сообщение о себе основных сведений в соответствии с нормами, принятыми в стране (странах) изучаемого языка;</w:t>
      </w:r>
    </w:p>
    <w:p w14:paraId="5C0913BE" w14:textId="77777777" w:rsidR="0006191A" w:rsidRDefault="00B04A97">
      <w:pPr>
        <w:pStyle w:val="a3"/>
        <w:spacing w:line="288" w:lineRule="auto"/>
        <w:ind w:right="858"/>
      </w:pPr>
      <w:r>
        <w:rPr>
          <w:w w:val="105"/>
        </w:rPr>
        <w:t>написание электронного сообщения личного характера в соответствии с нормами неофициального</w:t>
      </w:r>
      <w:r>
        <w:rPr>
          <w:spacing w:val="-11"/>
          <w:w w:val="105"/>
        </w:rPr>
        <w:t xml:space="preserve"> </w:t>
      </w:r>
      <w:r>
        <w:rPr>
          <w:w w:val="105"/>
        </w:rPr>
        <w:t>общения,</w:t>
      </w:r>
      <w:r>
        <w:rPr>
          <w:spacing w:val="-9"/>
          <w:w w:val="105"/>
        </w:rPr>
        <w:t xml:space="preserve"> </w:t>
      </w:r>
      <w:r>
        <w:rPr>
          <w:w w:val="105"/>
        </w:rPr>
        <w:t>принятыми</w:t>
      </w:r>
      <w:r>
        <w:rPr>
          <w:spacing w:val="-6"/>
          <w:w w:val="105"/>
        </w:rPr>
        <w:t xml:space="preserve"> </w:t>
      </w:r>
      <w:r>
        <w:rPr>
          <w:w w:val="105"/>
        </w:rPr>
        <w:t>в</w:t>
      </w:r>
      <w:r>
        <w:rPr>
          <w:spacing w:val="-6"/>
          <w:w w:val="105"/>
        </w:rPr>
        <w:t xml:space="preserve"> </w:t>
      </w:r>
      <w:r>
        <w:rPr>
          <w:w w:val="105"/>
        </w:rPr>
        <w:t>стране</w:t>
      </w:r>
      <w:r>
        <w:rPr>
          <w:spacing w:val="-12"/>
          <w:w w:val="105"/>
        </w:rPr>
        <w:t xml:space="preserve"> </w:t>
      </w:r>
      <w:r>
        <w:rPr>
          <w:w w:val="105"/>
        </w:rPr>
        <w:t>(странах)</w:t>
      </w:r>
      <w:r>
        <w:rPr>
          <w:spacing w:val="-7"/>
          <w:w w:val="105"/>
        </w:rPr>
        <w:t xml:space="preserve"> </w:t>
      </w:r>
      <w:r>
        <w:rPr>
          <w:w w:val="105"/>
        </w:rPr>
        <w:t>изучаемого</w:t>
      </w:r>
      <w:r>
        <w:rPr>
          <w:spacing w:val="-11"/>
          <w:w w:val="105"/>
        </w:rPr>
        <w:t xml:space="preserve"> </w:t>
      </w:r>
      <w:r>
        <w:rPr>
          <w:w w:val="105"/>
        </w:rPr>
        <w:t>языка.</w:t>
      </w:r>
      <w:r>
        <w:rPr>
          <w:spacing w:val="-9"/>
          <w:w w:val="105"/>
        </w:rPr>
        <w:t xml:space="preserve"> </w:t>
      </w:r>
      <w:r>
        <w:rPr>
          <w:w w:val="105"/>
        </w:rPr>
        <w:t>Объём</w:t>
      </w:r>
      <w:r>
        <w:rPr>
          <w:spacing w:val="-7"/>
          <w:w w:val="105"/>
        </w:rPr>
        <w:t xml:space="preserve"> </w:t>
      </w:r>
      <w:r>
        <w:rPr>
          <w:w w:val="105"/>
        </w:rPr>
        <w:t>письма – до 90 слов;</w:t>
      </w:r>
    </w:p>
    <w:p w14:paraId="63473D9B" w14:textId="77777777" w:rsidR="0006191A" w:rsidRDefault="00B04A97">
      <w:pPr>
        <w:pStyle w:val="a3"/>
        <w:spacing w:line="288" w:lineRule="auto"/>
        <w:ind w:right="853"/>
      </w:pPr>
      <w:r>
        <w:rPr>
          <w:w w:val="105"/>
        </w:rPr>
        <w:t>создание</w:t>
      </w:r>
      <w:r>
        <w:rPr>
          <w:spacing w:val="-12"/>
          <w:w w:val="105"/>
        </w:rPr>
        <w:t xml:space="preserve"> </w:t>
      </w:r>
      <w:r>
        <w:rPr>
          <w:w w:val="105"/>
        </w:rPr>
        <w:t>небольшого</w:t>
      </w:r>
      <w:r>
        <w:rPr>
          <w:spacing w:val="-12"/>
          <w:w w:val="105"/>
        </w:rPr>
        <w:t xml:space="preserve"> </w:t>
      </w:r>
      <w:r>
        <w:rPr>
          <w:w w:val="105"/>
        </w:rPr>
        <w:t>письменного</w:t>
      </w:r>
      <w:r>
        <w:rPr>
          <w:spacing w:val="-12"/>
          <w:w w:val="105"/>
        </w:rPr>
        <w:t xml:space="preserve"> </w:t>
      </w:r>
      <w:r>
        <w:rPr>
          <w:w w:val="105"/>
        </w:rPr>
        <w:t>высказывания</w:t>
      </w:r>
      <w:r>
        <w:rPr>
          <w:spacing w:val="-10"/>
          <w:w w:val="105"/>
        </w:rPr>
        <w:t xml:space="preserve"> </w:t>
      </w:r>
      <w:r>
        <w:rPr>
          <w:w w:val="105"/>
        </w:rPr>
        <w:t>с</w:t>
      </w:r>
      <w:r>
        <w:rPr>
          <w:spacing w:val="-4"/>
          <w:w w:val="105"/>
        </w:rPr>
        <w:t xml:space="preserve"> </w:t>
      </w:r>
      <w:r>
        <w:rPr>
          <w:w w:val="105"/>
        </w:rPr>
        <w:t>использованием образца,</w:t>
      </w:r>
      <w:r>
        <w:rPr>
          <w:spacing w:val="-10"/>
          <w:w w:val="105"/>
        </w:rPr>
        <w:t xml:space="preserve"> </w:t>
      </w:r>
      <w:r>
        <w:rPr>
          <w:w w:val="105"/>
        </w:rPr>
        <w:t>плана, таблицы. Объём письменного высказывания – до 90 слов.</w:t>
      </w:r>
    </w:p>
    <w:p w14:paraId="3F135E7E" w14:textId="77777777" w:rsidR="0006191A" w:rsidRDefault="00B04A97">
      <w:pPr>
        <w:pStyle w:val="a3"/>
        <w:spacing w:line="288" w:lineRule="auto"/>
        <w:ind w:left="986" w:right="6600" w:firstLine="0"/>
      </w:pPr>
      <w:r>
        <w:rPr>
          <w:w w:val="105"/>
        </w:rPr>
        <w:t>Языковые</w:t>
      </w:r>
      <w:r>
        <w:rPr>
          <w:spacing w:val="-7"/>
          <w:w w:val="105"/>
        </w:rPr>
        <w:t xml:space="preserve"> </w:t>
      </w:r>
      <w:r>
        <w:rPr>
          <w:w w:val="105"/>
        </w:rPr>
        <w:t>знания</w:t>
      </w:r>
      <w:r>
        <w:rPr>
          <w:spacing w:val="-4"/>
          <w:w w:val="105"/>
        </w:rPr>
        <w:t xml:space="preserve"> </w:t>
      </w:r>
      <w:r>
        <w:rPr>
          <w:w w:val="105"/>
        </w:rPr>
        <w:t xml:space="preserve">и умения. </w:t>
      </w:r>
      <w:r>
        <w:t>Фонетическая</w:t>
      </w:r>
      <w:r>
        <w:rPr>
          <w:spacing w:val="36"/>
        </w:rPr>
        <w:t xml:space="preserve"> </w:t>
      </w:r>
      <w:r>
        <w:t>сторона</w:t>
      </w:r>
      <w:r>
        <w:rPr>
          <w:spacing w:val="42"/>
        </w:rPr>
        <w:t xml:space="preserve"> </w:t>
      </w:r>
      <w:r>
        <w:rPr>
          <w:spacing w:val="-2"/>
        </w:rPr>
        <w:t>речи.</w:t>
      </w:r>
    </w:p>
    <w:p w14:paraId="651CD2ED" w14:textId="77777777" w:rsidR="0006191A" w:rsidRDefault="00B04A97">
      <w:pPr>
        <w:pStyle w:val="a3"/>
        <w:spacing w:line="288" w:lineRule="auto"/>
        <w:ind w:right="854"/>
      </w:pPr>
      <w:r>
        <w:rPr>
          <w:w w:val="105"/>
        </w:rPr>
        <w:t>Различение</w:t>
      </w:r>
      <w:r>
        <w:rPr>
          <w:spacing w:val="-16"/>
          <w:w w:val="105"/>
        </w:rPr>
        <w:t xml:space="preserve"> </w:t>
      </w:r>
      <w:r>
        <w:rPr>
          <w:w w:val="105"/>
        </w:rPr>
        <w:t>на</w:t>
      </w:r>
      <w:r>
        <w:rPr>
          <w:spacing w:val="-6"/>
          <w:w w:val="105"/>
        </w:rPr>
        <w:t xml:space="preserve"> </w:t>
      </w:r>
      <w:r>
        <w:rPr>
          <w:w w:val="105"/>
        </w:rPr>
        <w:t>слух,</w:t>
      </w:r>
      <w:r>
        <w:rPr>
          <w:spacing w:val="-9"/>
          <w:w w:val="105"/>
        </w:rPr>
        <w:t xml:space="preserve"> </w:t>
      </w:r>
      <w:r>
        <w:rPr>
          <w:w w:val="105"/>
        </w:rPr>
        <w:t>без</w:t>
      </w:r>
      <w:r>
        <w:rPr>
          <w:spacing w:val="-8"/>
          <w:w w:val="105"/>
        </w:rPr>
        <w:t xml:space="preserve"> </w:t>
      </w:r>
      <w:r>
        <w:rPr>
          <w:w w:val="105"/>
        </w:rPr>
        <w:t>фонематических</w:t>
      </w:r>
      <w:r>
        <w:rPr>
          <w:spacing w:val="-10"/>
          <w:w w:val="105"/>
        </w:rPr>
        <w:t xml:space="preserve"> </w:t>
      </w:r>
      <w:r>
        <w:rPr>
          <w:w w:val="105"/>
        </w:rPr>
        <w:t>ошибок,</w:t>
      </w:r>
      <w:r>
        <w:rPr>
          <w:spacing w:val="-15"/>
          <w:w w:val="105"/>
        </w:rPr>
        <w:t xml:space="preserve"> </w:t>
      </w:r>
      <w:r>
        <w:rPr>
          <w:w w:val="105"/>
        </w:rPr>
        <w:t>ведущих</w:t>
      </w:r>
      <w:r>
        <w:rPr>
          <w:spacing w:val="-10"/>
          <w:w w:val="105"/>
        </w:rPr>
        <w:t xml:space="preserve"> </w:t>
      </w:r>
      <w:r>
        <w:rPr>
          <w:w w:val="105"/>
        </w:rPr>
        <w:t>к</w:t>
      </w:r>
      <w:r>
        <w:rPr>
          <w:spacing w:val="-8"/>
          <w:w w:val="105"/>
        </w:rPr>
        <w:t xml:space="preserve"> </w:t>
      </w:r>
      <w:r>
        <w:rPr>
          <w:w w:val="105"/>
        </w:rPr>
        <w:t>сбою</w:t>
      </w:r>
      <w:r>
        <w:rPr>
          <w:spacing w:val="-11"/>
          <w:w w:val="105"/>
        </w:rPr>
        <w:t xml:space="preserve"> </w:t>
      </w:r>
      <w:r>
        <w:rPr>
          <w:w w:val="105"/>
        </w:rPr>
        <w:t>в</w:t>
      </w:r>
      <w:r>
        <w:rPr>
          <w:spacing w:val="-5"/>
          <w:w w:val="105"/>
        </w:rPr>
        <w:t xml:space="preserve"> </w:t>
      </w:r>
      <w:r>
        <w:rPr>
          <w:w w:val="105"/>
        </w:rPr>
        <w:t>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1DD4AF0F" w14:textId="77777777" w:rsidR="0006191A" w:rsidRDefault="00B04A97">
      <w:pPr>
        <w:pStyle w:val="a3"/>
        <w:spacing w:line="290" w:lineRule="auto"/>
        <w:ind w:right="863"/>
      </w:pPr>
      <w:r>
        <w:t xml:space="preserve">Чтение вслух небольших аутентичных текстов, построенных на изученном языковом </w:t>
      </w:r>
      <w:r>
        <w:rPr>
          <w:w w:val="105"/>
        </w:rPr>
        <w:t>материале, с соблюдением правил чтения и соответствующей интонации, демонстрирующее понимание текста.</w:t>
      </w:r>
    </w:p>
    <w:p w14:paraId="034C8794" w14:textId="77777777" w:rsidR="0006191A" w:rsidRDefault="00B04A97">
      <w:pPr>
        <w:pStyle w:val="a3"/>
        <w:spacing w:line="288" w:lineRule="auto"/>
        <w:ind w:right="870"/>
      </w:pPr>
      <w:r>
        <w:rPr>
          <w:w w:val="105"/>
        </w:rPr>
        <w:t>Тексты для чтения вслух: диалог (беседа), рассказ, сообщение информационного характера, отрывок из статьи научно-популярного характера.</w:t>
      </w:r>
    </w:p>
    <w:p w14:paraId="29F9E3ED" w14:textId="77777777" w:rsidR="0006191A" w:rsidRDefault="00B04A97">
      <w:pPr>
        <w:pStyle w:val="a3"/>
        <w:spacing w:line="288" w:lineRule="auto"/>
        <w:ind w:left="986" w:right="4832" w:firstLine="0"/>
      </w:pPr>
      <w:r>
        <w:rPr>
          <w:w w:val="105"/>
        </w:rPr>
        <w:t>Объём</w:t>
      </w:r>
      <w:r>
        <w:rPr>
          <w:spacing w:val="-6"/>
          <w:w w:val="105"/>
        </w:rPr>
        <w:t xml:space="preserve"> </w:t>
      </w:r>
      <w:r>
        <w:rPr>
          <w:w w:val="105"/>
        </w:rPr>
        <w:t>текста</w:t>
      </w:r>
      <w:r>
        <w:rPr>
          <w:spacing w:val="-5"/>
          <w:w w:val="105"/>
        </w:rPr>
        <w:t xml:space="preserve"> </w:t>
      </w:r>
      <w:r>
        <w:rPr>
          <w:w w:val="105"/>
        </w:rPr>
        <w:t>для</w:t>
      </w:r>
      <w:r>
        <w:rPr>
          <w:spacing w:val="-8"/>
          <w:w w:val="105"/>
        </w:rPr>
        <w:t xml:space="preserve"> </w:t>
      </w:r>
      <w:r>
        <w:rPr>
          <w:w w:val="105"/>
        </w:rPr>
        <w:t>чтения</w:t>
      </w:r>
      <w:r>
        <w:rPr>
          <w:spacing w:val="-14"/>
          <w:w w:val="105"/>
        </w:rPr>
        <w:t xml:space="preserve"> </w:t>
      </w:r>
      <w:r>
        <w:rPr>
          <w:w w:val="105"/>
        </w:rPr>
        <w:t>вслух</w:t>
      </w:r>
      <w:r>
        <w:rPr>
          <w:spacing w:val="-10"/>
          <w:w w:val="105"/>
        </w:rPr>
        <w:t xml:space="preserve"> </w:t>
      </w:r>
      <w:r>
        <w:rPr>
          <w:w w:val="105"/>
        </w:rPr>
        <w:t>–</w:t>
      </w:r>
      <w:r>
        <w:rPr>
          <w:spacing w:val="-10"/>
          <w:w w:val="105"/>
        </w:rPr>
        <w:t xml:space="preserve"> </w:t>
      </w:r>
      <w:r>
        <w:rPr>
          <w:w w:val="105"/>
        </w:rPr>
        <w:t>до</w:t>
      </w:r>
      <w:r>
        <w:rPr>
          <w:spacing w:val="-16"/>
          <w:w w:val="105"/>
        </w:rPr>
        <w:t xml:space="preserve"> </w:t>
      </w:r>
      <w:r>
        <w:rPr>
          <w:w w:val="105"/>
        </w:rPr>
        <w:t>100</w:t>
      </w:r>
      <w:r>
        <w:rPr>
          <w:spacing w:val="-9"/>
          <w:w w:val="105"/>
        </w:rPr>
        <w:t xml:space="preserve"> </w:t>
      </w:r>
      <w:r>
        <w:rPr>
          <w:w w:val="105"/>
        </w:rPr>
        <w:t>слов. Графика, орфография и пунктуация.</w:t>
      </w:r>
    </w:p>
    <w:p w14:paraId="72A9C68D" w14:textId="77777777" w:rsidR="0006191A" w:rsidRDefault="00B04A97">
      <w:pPr>
        <w:pStyle w:val="a3"/>
        <w:spacing w:line="263" w:lineRule="exact"/>
        <w:ind w:left="986" w:firstLine="0"/>
      </w:pPr>
      <w:r>
        <w:t>Правильное</w:t>
      </w:r>
      <w:r>
        <w:rPr>
          <w:spacing w:val="44"/>
        </w:rPr>
        <w:t xml:space="preserve"> </w:t>
      </w:r>
      <w:r>
        <w:t>написание</w:t>
      </w:r>
      <w:r>
        <w:rPr>
          <w:spacing w:val="33"/>
        </w:rPr>
        <w:t xml:space="preserve"> </w:t>
      </w:r>
      <w:r>
        <w:t>изученных</w:t>
      </w:r>
      <w:r>
        <w:rPr>
          <w:spacing w:val="46"/>
        </w:rPr>
        <w:t xml:space="preserve"> </w:t>
      </w:r>
      <w:r>
        <w:rPr>
          <w:spacing w:val="-4"/>
        </w:rPr>
        <w:t>слов.</w:t>
      </w:r>
    </w:p>
    <w:p w14:paraId="7632FCB1" w14:textId="77777777" w:rsidR="0006191A" w:rsidRDefault="00B04A97">
      <w:pPr>
        <w:pStyle w:val="a3"/>
        <w:spacing w:before="34" w:line="288" w:lineRule="auto"/>
        <w:ind w:right="874"/>
      </w:pPr>
      <w:r>
        <w:rPr>
          <w:w w:val="105"/>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w:t>
      </w:r>
      <w:r>
        <w:rPr>
          <w:spacing w:val="-2"/>
          <w:w w:val="105"/>
        </w:rPr>
        <w:t>апострофа.</w:t>
      </w:r>
    </w:p>
    <w:p w14:paraId="1D14FAAE" w14:textId="77777777" w:rsidR="0006191A" w:rsidRDefault="00B04A97">
      <w:pPr>
        <w:pStyle w:val="a3"/>
        <w:spacing w:line="290" w:lineRule="auto"/>
        <w:ind w:right="860"/>
      </w:pPr>
      <w:r>
        <w:t>Пунктуационно</w:t>
      </w:r>
      <w:r>
        <w:rPr>
          <w:spacing w:val="24"/>
        </w:rPr>
        <w:t xml:space="preserve"> </w:t>
      </w:r>
      <w:r>
        <w:t>правильное,</w:t>
      </w:r>
      <w:r>
        <w:rPr>
          <w:spacing w:val="26"/>
        </w:rPr>
        <w:t xml:space="preserve"> </w:t>
      </w:r>
      <w:r>
        <w:t>в</w:t>
      </w:r>
      <w:r>
        <w:rPr>
          <w:spacing w:val="35"/>
        </w:rPr>
        <w:t xml:space="preserve"> </w:t>
      </w:r>
      <w:r>
        <w:t>соответствии</w:t>
      </w:r>
      <w:r>
        <w:rPr>
          <w:spacing w:val="40"/>
        </w:rPr>
        <w:t xml:space="preserve"> </w:t>
      </w:r>
      <w:r>
        <w:t>с</w:t>
      </w:r>
      <w:r>
        <w:rPr>
          <w:spacing w:val="22"/>
        </w:rPr>
        <w:t xml:space="preserve"> </w:t>
      </w:r>
      <w:r>
        <w:t>нормами</w:t>
      </w:r>
      <w:r>
        <w:rPr>
          <w:spacing w:val="33"/>
        </w:rPr>
        <w:t xml:space="preserve"> </w:t>
      </w:r>
      <w:r>
        <w:t>речевого</w:t>
      </w:r>
      <w:r>
        <w:rPr>
          <w:spacing w:val="24"/>
        </w:rPr>
        <w:t xml:space="preserve"> </w:t>
      </w:r>
      <w:r>
        <w:t>этикета,</w:t>
      </w:r>
      <w:r>
        <w:rPr>
          <w:spacing w:val="26"/>
        </w:rPr>
        <w:t xml:space="preserve"> </w:t>
      </w:r>
      <w:r>
        <w:t xml:space="preserve">принятыми </w:t>
      </w:r>
      <w:r>
        <w:rPr>
          <w:w w:val="105"/>
        </w:rPr>
        <w:t xml:space="preserve">в стране (странах) изучаемого языка, оформление электронного сообщения личного </w:t>
      </w:r>
      <w:r>
        <w:rPr>
          <w:spacing w:val="-2"/>
          <w:w w:val="105"/>
        </w:rPr>
        <w:t>характера.</w:t>
      </w:r>
    </w:p>
    <w:p w14:paraId="48E199BC" w14:textId="77777777" w:rsidR="0006191A" w:rsidRDefault="00B04A97">
      <w:pPr>
        <w:pStyle w:val="a3"/>
        <w:spacing w:line="263" w:lineRule="exact"/>
        <w:ind w:left="986" w:firstLine="0"/>
      </w:pPr>
      <w:r>
        <w:t>Лексическая</w:t>
      </w:r>
      <w:r>
        <w:rPr>
          <w:spacing w:val="38"/>
        </w:rPr>
        <w:t xml:space="preserve"> </w:t>
      </w:r>
      <w:r>
        <w:t>сторона</w:t>
      </w:r>
      <w:r>
        <w:rPr>
          <w:spacing w:val="34"/>
        </w:rPr>
        <w:t xml:space="preserve"> </w:t>
      </w:r>
      <w:r>
        <w:rPr>
          <w:spacing w:val="-2"/>
        </w:rPr>
        <w:t>речи.</w:t>
      </w:r>
    </w:p>
    <w:p w14:paraId="11D3A7CD" w14:textId="77777777" w:rsidR="0006191A" w:rsidRDefault="00B04A97">
      <w:pPr>
        <w:pStyle w:val="a3"/>
        <w:spacing w:before="51" w:line="288" w:lineRule="auto"/>
        <w:ind w:right="855"/>
      </w:pPr>
      <w:r>
        <w:rPr>
          <w:w w:val="105"/>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w:t>
      </w:r>
      <w:r>
        <w:t xml:space="preserve">тематического содержания речи, с соблюдением существующей в английском языке нормы </w:t>
      </w:r>
      <w:r>
        <w:rPr>
          <w:w w:val="105"/>
        </w:rPr>
        <w:t>лексической сочетаемости.</w:t>
      </w:r>
    </w:p>
    <w:p w14:paraId="7FD92987" w14:textId="77777777" w:rsidR="0006191A" w:rsidRDefault="0006191A">
      <w:pPr>
        <w:spacing w:line="288" w:lineRule="auto"/>
        <w:sectPr w:rsidR="0006191A">
          <w:pgSz w:w="11910" w:h="16850"/>
          <w:pgMar w:top="1060" w:right="0" w:bottom="1140" w:left="1420" w:header="0" w:footer="922" w:gutter="0"/>
          <w:cols w:space="720"/>
        </w:sectPr>
      </w:pPr>
    </w:p>
    <w:p w14:paraId="491B19E0" w14:textId="77777777" w:rsidR="0006191A" w:rsidRDefault="00B04A97">
      <w:pPr>
        <w:pStyle w:val="a3"/>
        <w:spacing w:before="71" w:line="290" w:lineRule="auto"/>
        <w:ind w:right="855"/>
      </w:pPr>
      <w:r>
        <w:rPr>
          <w:w w:val="105"/>
        </w:rPr>
        <w:t xml:space="preserve">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w:t>
      </w:r>
      <w:r>
        <w:rPr>
          <w:spacing w:val="-2"/>
          <w:w w:val="105"/>
        </w:rPr>
        <w:t>высказывания.</w:t>
      </w:r>
    </w:p>
    <w:p w14:paraId="2FBC8DB4" w14:textId="77777777" w:rsidR="0006191A" w:rsidRDefault="00B04A97">
      <w:pPr>
        <w:pStyle w:val="a3"/>
        <w:spacing w:line="288" w:lineRule="auto"/>
        <w:ind w:right="869"/>
      </w:pPr>
      <w:r>
        <w:rPr>
          <w:w w:val="105"/>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14:paraId="6F94F85F" w14:textId="77777777" w:rsidR="0006191A" w:rsidRDefault="00B04A97">
      <w:pPr>
        <w:pStyle w:val="a3"/>
        <w:spacing w:line="263" w:lineRule="exact"/>
        <w:ind w:left="986" w:firstLine="0"/>
      </w:pPr>
      <w:r>
        <w:t>Основные</w:t>
      </w:r>
      <w:r>
        <w:rPr>
          <w:spacing w:val="32"/>
        </w:rPr>
        <w:t xml:space="preserve"> </w:t>
      </w:r>
      <w:r>
        <w:t>способы</w:t>
      </w:r>
      <w:r>
        <w:rPr>
          <w:spacing w:val="37"/>
        </w:rPr>
        <w:t xml:space="preserve"> </w:t>
      </w:r>
      <w:r>
        <w:rPr>
          <w:spacing w:val="-2"/>
        </w:rPr>
        <w:t>словообразования:</w:t>
      </w:r>
    </w:p>
    <w:p w14:paraId="41094761" w14:textId="77777777" w:rsidR="0006191A" w:rsidRDefault="00B04A97">
      <w:pPr>
        <w:pStyle w:val="a3"/>
        <w:spacing w:before="50"/>
        <w:ind w:left="986" w:firstLine="0"/>
        <w:jc w:val="left"/>
      </w:pPr>
      <w:r>
        <w:rPr>
          <w:spacing w:val="-2"/>
          <w:w w:val="105"/>
        </w:rPr>
        <w:t>аффиксация:</w:t>
      </w:r>
    </w:p>
    <w:p w14:paraId="1C041940" w14:textId="77777777" w:rsidR="0006191A" w:rsidRDefault="00B04A97">
      <w:pPr>
        <w:pStyle w:val="a3"/>
        <w:spacing w:before="53" w:line="288" w:lineRule="auto"/>
        <w:ind w:right="855"/>
        <w:jc w:val="left"/>
      </w:pPr>
      <w:r>
        <w:rPr>
          <w:w w:val="105"/>
        </w:rPr>
        <w:t>образование</w:t>
      </w:r>
      <w:r>
        <w:rPr>
          <w:spacing w:val="40"/>
          <w:w w:val="105"/>
        </w:rPr>
        <w:t xml:space="preserve"> </w:t>
      </w:r>
      <w:r>
        <w:rPr>
          <w:w w:val="105"/>
        </w:rPr>
        <w:t>имён</w:t>
      </w:r>
      <w:r>
        <w:rPr>
          <w:spacing w:val="40"/>
          <w:w w:val="105"/>
        </w:rPr>
        <w:t xml:space="preserve"> </w:t>
      </w:r>
      <w:r>
        <w:rPr>
          <w:w w:val="105"/>
        </w:rPr>
        <w:t>существительных</w:t>
      </w:r>
      <w:r>
        <w:rPr>
          <w:spacing w:val="40"/>
          <w:w w:val="105"/>
        </w:rPr>
        <w:t xml:space="preserve"> </w:t>
      </w:r>
      <w:r>
        <w:rPr>
          <w:w w:val="105"/>
        </w:rPr>
        <w:t>при</w:t>
      </w:r>
      <w:r>
        <w:rPr>
          <w:spacing w:val="40"/>
          <w:w w:val="105"/>
        </w:rPr>
        <w:t xml:space="preserve"> </w:t>
      </w:r>
      <w:r>
        <w:rPr>
          <w:w w:val="105"/>
        </w:rPr>
        <w:t>помощи</w:t>
      </w:r>
      <w:r>
        <w:rPr>
          <w:spacing w:val="40"/>
          <w:w w:val="105"/>
        </w:rPr>
        <w:t xml:space="preserve"> </w:t>
      </w:r>
      <w:r>
        <w:rPr>
          <w:w w:val="105"/>
        </w:rPr>
        <w:t>префикса</w:t>
      </w:r>
      <w:r>
        <w:rPr>
          <w:spacing w:val="40"/>
          <w:w w:val="105"/>
        </w:rPr>
        <w:t xml:space="preserve"> </w:t>
      </w:r>
      <w:r>
        <w:rPr>
          <w:w w:val="105"/>
        </w:rPr>
        <w:t>un</w:t>
      </w:r>
      <w:r>
        <w:rPr>
          <w:spacing w:val="40"/>
          <w:w w:val="105"/>
        </w:rPr>
        <w:t xml:space="preserve"> </w:t>
      </w:r>
      <w:r>
        <w:rPr>
          <w:w w:val="105"/>
        </w:rPr>
        <w:t>(unreality)</w:t>
      </w:r>
      <w:r>
        <w:rPr>
          <w:spacing w:val="40"/>
          <w:w w:val="105"/>
        </w:rPr>
        <w:t xml:space="preserve"> </w:t>
      </w:r>
      <w:r>
        <w:rPr>
          <w:w w:val="105"/>
        </w:rPr>
        <w:t>и</w:t>
      </w:r>
      <w:r>
        <w:rPr>
          <w:spacing w:val="40"/>
          <w:w w:val="105"/>
        </w:rPr>
        <w:t xml:space="preserve"> </w:t>
      </w:r>
      <w:r>
        <w:rPr>
          <w:w w:val="105"/>
        </w:rPr>
        <w:t>при помощи суффиксов: -ment (development), -ness (darkness);</w:t>
      </w:r>
    </w:p>
    <w:p w14:paraId="64496AE3" w14:textId="77777777" w:rsidR="0006191A" w:rsidRDefault="00B04A97">
      <w:pPr>
        <w:pStyle w:val="a3"/>
        <w:spacing w:line="288" w:lineRule="auto"/>
        <w:ind w:right="855"/>
        <w:jc w:val="left"/>
      </w:pPr>
      <w:r>
        <w:rPr>
          <w:w w:val="105"/>
        </w:rPr>
        <w:t>образование</w:t>
      </w:r>
      <w:r>
        <w:rPr>
          <w:spacing w:val="40"/>
          <w:w w:val="105"/>
        </w:rPr>
        <w:t xml:space="preserve"> </w:t>
      </w:r>
      <w:r>
        <w:rPr>
          <w:w w:val="105"/>
        </w:rPr>
        <w:t>имён</w:t>
      </w:r>
      <w:r>
        <w:rPr>
          <w:spacing w:val="79"/>
          <w:w w:val="105"/>
        </w:rPr>
        <w:t xml:space="preserve"> </w:t>
      </w:r>
      <w:r>
        <w:rPr>
          <w:w w:val="105"/>
        </w:rPr>
        <w:t>прилагательных</w:t>
      </w:r>
      <w:r>
        <w:rPr>
          <w:spacing w:val="40"/>
          <w:w w:val="105"/>
        </w:rPr>
        <w:t xml:space="preserve"> </w:t>
      </w:r>
      <w:r>
        <w:rPr>
          <w:w w:val="105"/>
        </w:rPr>
        <w:t>при</w:t>
      </w:r>
      <w:r>
        <w:rPr>
          <w:spacing w:val="79"/>
          <w:w w:val="105"/>
        </w:rPr>
        <w:t xml:space="preserve"> </w:t>
      </w:r>
      <w:r>
        <w:rPr>
          <w:w w:val="105"/>
        </w:rPr>
        <w:t>помощи</w:t>
      </w:r>
      <w:r>
        <w:rPr>
          <w:spacing w:val="80"/>
          <w:w w:val="105"/>
        </w:rPr>
        <w:t xml:space="preserve"> </w:t>
      </w:r>
      <w:r>
        <w:rPr>
          <w:w w:val="105"/>
        </w:rPr>
        <w:t>суффиксов</w:t>
      </w:r>
      <w:r>
        <w:rPr>
          <w:spacing w:val="80"/>
          <w:w w:val="105"/>
        </w:rPr>
        <w:t xml:space="preserve"> </w:t>
      </w:r>
      <w:r>
        <w:rPr>
          <w:w w:val="105"/>
        </w:rPr>
        <w:t>-ly</w:t>
      </w:r>
      <w:r>
        <w:rPr>
          <w:spacing w:val="40"/>
          <w:w w:val="105"/>
        </w:rPr>
        <w:t xml:space="preserve"> </w:t>
      </w:r>
      <w:r>
        <w:rPr>
          <w:w w:val="105"/>
        </w:rPr>
        <w:t>(friendly),</w:t>
      </w:r>
      <w:r>
        <w:rPr>
          <w:spacing w:val="80"/>
          <w:w w:val="105"/>
        </w:rPr>
        <w:t xml:space="preserve"> </w:t>
      </w:r>
      <w:r>
        <w:rPr>
          <w:w w:val="105"/>
        </w:rPr>
        <w:t>-ous (famous), -y (busy);</w:t>
      </w:r>
    </w:p>
    <w:p w14:paraId="6F9680F8" w14:textId="77777777" w:rsidR="0006191A" w:rsidRDefault="00B04A97">
      <w:pPr>
        <w:pStyle w:val="a3"/>
        <w:spacing w:line="295" w:lineRule="auto"/>
        <w:ind w:right="855"/>
        <w:jc w:val="left"/>
      </w:pPr>
      <w:r>
        <w:rPr>
          <w:w w:val="105"/>
        </w:rPr>
        <w:t>образование</w:t>
      </w:r>
      <w:r>
        <w:rPr>
          <w:spacing w:val="80"/>
          <w:w w:val="105"/>
        </w:rPr>
        <w:t xml:space="preserve"> </w:t>
      </w:r>
      <w:r>
        <w:rPr>
          <w:w w:val="105"/>
        </w:rPr>
        <w:t>имён</w:t>
      </w:r>
      <w:r>
        <w:rPr>
          <w:spacing w:val="80"/>
          <w:w w:val="105"/>
        </w:rPr>
        <w:t xml:space="preserve"> </w:t>
      </w:r>
      <w:r>
        <w:rPr>
          <w:w w:val="105"/>
        </w:rPr>
        <w:t>прилагательных</w:t>
      </w:r>
      <w:r>
        <w:rPr>
          <w:spacing w:val="80"/>
          <w:w w:val="105"/>
        </w:rPr>
        <w:t xml:space="preserve"> </w:t>
      </w:r>
      <w:r>
        <w:rPr>
          <w:w w:val="105"/>
        </w:rPr>
        <w:t>и</w:t>
      </w:r>
      <w:r>
        <w:rPr>
          <w:spacing w:val="80"/>
          <w:w w:val="105"/>
        </w:rPr>
        <w:t xml:space="preserve"> </w:t>
      </w:r>
      <w:r>
        <w:rPr>
          <w:w w:val="105"/>
        </w:rPr>
        <w:t>наречий</w:t>
      </w:r>
      <w:r>
        <w:rPr>
          <w:spacing w:val="80"/>
          <w:w w:val="105"/>
        </w:rPr>
        <w:t xml:space="preserve"> </w:t>
      </w:r>
      <w:r>
        <w:rPr>
          <w:w w:val="105"/>
        </w:rPr>
        <w:t>при</w:t>
      </w:r>
      <w:r>
        <w:rPr>
          <w:spacing w:val="80"/>
          <w:w w:val="105"/>
        </w:rPr>
        <w:t xml:space="preserve"> </w:t>
      </w:r>
      <w:r>
        <w:rPr>
          <w:w w:val="105"/>
        </w:rPr>
        <w:t>помощи</w:t>
      </w:r>
      <w:r>
        <w:rPr>
          <w:spacing w:val="80"/>
          <w:w w:val="105"/>
        </w:rPr>
        <w:t xml:space="preserve"> </w:t>
      </w:r>
      <w:r>
        <w:rPr>
          <w:w w:val="105"/>
        </w:rPr>
        <w:t>префиксов</w:t>
      </w:r>
      <w:r>
        <w:rPr>
          <w:spacing w:val="80"/>
          <w:w w:val="105"/>
        </w:rPr>
        <w:t xml:space="preserve"> </w:t>
      </w:r>
      <w:r>
        <w:rPr>
          <w:w w:val="105"/>
        </w:rPr>
        <w:t>in-/im- (informal, independently, impossible);</w:t>
      </w:r>
    </w:p>
    <w:p w14:paraId="7BDEA99E" w14:textId="77777777" w:rsidR="0006191A" w:rsidRDefault="00B04A97">
      <w:pPr>
        <w:pStyle w:val="a3"/>
        <w:spacing w:line="255" w:lineRule="exact"/>
        <w:ind w:left="986" w:firstLine="0"/>
        <w:jc w:val="left"/>
      </w:pPr>
      <w:r>
        <w:rPr>
          <w:spacing w:val="-2"/>
          <w:w w:val="105"/>
        </w:rPr>
        <w:t>словосложение:</w:t>
      </w:r>
    </w:p>
    <w:p w14:paraId="281E1899" w14:textId="77777777" w:rsidR="0006191A" w:rsidRDefault="00B04A97">
      <w:pPr>
        <w:pStyle w:val="a3"/>
        <w:spacing w:before="51" w:line="288" w:lineRule="auto"/>
        <w:ind w:right="855"/>
        <w:jc w:val="left"/>
      </w:pPr>
      <w:r>
        <w:rPr>
          <w:w w:val="105"/>
        </w:rPr>
        <w:t>образование</w:t>
      </w:r>
      <w:r>
        <w:rPr>
          <w:spacing w:val="-16"/>
          <w:w w:val="105"/>
        </w:rPr>
        <w:t xml:space="preserve"> </w:t>
      </w:r>
      <w:r>
        <w:rPr>
          <w:w w:val="105"/>
        </w:rPr>
        <w:t>сложных</w:t>
      </w:r>
      <w:r>
        <w:rPr>
          <w:spacing w:val="-15"/>
          <w:w w:val="105"/>
        </w:rPr>
        <w:t xml:space="preserve"> </w:t>
      </w:r>
      <w:r>
        <w:rPr>
          <w:w w:val="105"/>
        </w:rPr>
        <w:t>прилагательных</w:t>
      </w:r>
      <w:r>
        <w:rPr>
          <w:spacing w:val="-15"/>
          <w:w w:val="105"/>
        </w:rPr>
        <w:t xml:space="preserve"> </w:t>
      </w:r>
      <w:r>
        <w:rPr>
          <w:w w:val="105"/>
        </w:rPr>
        <w:t>путём</w:t>
      </w:r>
      <w:r>
        <w:rPr>
          <w:spacing w:val="-11"/>
          <w:w w:val="105"/>
        </w:rPr>
        <w:t xml:space="preserve"> </w:t>
      </w:r>
      <w:r>
        <w:rPr>
          <w:w w:val="105"/>
        </w:rPr>
        <w:t>соединения</w:t>
      </w:r>
      <w:r>
        <w:rPr>
          <w:spacing w:val="-13"/>
          <w:w w:val="105"/>
        </w:rPr>
        <w:t xml:space="preserve"> </w:t>
      </w:r>
      <w:r>
        <w:rPr>
          <w:w w:val="105"/>
        </w:rPr>
        <w:t>основы</w:t>
      </w:r>
      <w:r>
        <w:rPr>
          <w:spacing w:val="-16"/>
          <w:w w:val="105"/>
        </w:rPr>
        <w:t xml:space="preserve"> </w:t>
      </w:r>
      <w:r>
        <w:rPr>
          <w:w w:val="105"/>
        </w:rPr>
        <w:t>прилагательного</w:t>
      </w:r>
      <w:r>
        <w:rPr>
          <w:spacing w:val="-8"/>
          <w:w w:val="105"/>
        </w:rPr>
        <w:t xml:space="preserve"> </w:t>
      </w:r>
      <w:r>
        <w:rPr>
          <w:w w:val="105"/>
        </w:rPr>
        <w:t>с основой существительного с добавлением суффикса -ed (blue-eyed).</w:t>
      </w:r>
    </w:p>
    <w:p w14:paraId="25A26559" w14:textId="77777777" w:rsidR="0006191A" w:rsidRDefault="00B04A97">
      <w:pPr>
        <w:pStyle w:val="a3"/>
        <w:spacing w:line="288" w:lineRule="auto"/>
        <w:ind w:right="855"/>
        <w:jc w:val="left"/>
      </w:pPr>
      <w:r>
        <w:rPr>
          <w:w w:val="105"/>
        </w:rPr>
        <w:t>Многозначные</w:t>
      </w:r>
      <w:r>
        <w:rPr>
          <w:spacing w:val="12"/>
          <w:w w:val="105"/>
        </w:rPr>
        <w:t xml:space="preserve"> </w:t>
      </w:r>
      <w:r>
        <w:rPr>
          <w:w w:val="105"/>
        </w:rPr>
        <w:t>лексические</w:t>
      </w:r>
      <w:r>
        <w:rPr>
          <w:spacing w:val="12"/>
          <w:w w:val="105"/>
        </w:rPr>
        <w:t xml:space="preserve"> </w:t>
      </w:r>
      <w:r>
        <w:rPr>
          <w:w w:val="105"/>
        </w:rPr>
        <w:t>единицы. Синонимы.</w:t>
      </w:r>
      <w:r>
        <w:rPr>
          <w:spacing w:val="15"/>
          <w:w w:val="105"/>
        </w:rPr>
        <w:t xml:space="preserve"> </w:t>
      </w:r>
      <w:r>
        <w:rPr>
          <w:w w:val="105"/>
        </w:rPr>
        <w:t>Антонимы. Интернациональные слова. Наиболее частотные фразовые глаголы.</w:t>
      </w:r>
    </w:p>
    <w:p w14:paraId="6216D0E9" w14:textId="77777777" w:rsidR="0006191A" w:rsidRDefault="00B04A97">
      <w:pPr>
        <w:pStyle w:val="a3"/>
        <w:spacing w:line="264" w:lineRule="exact"/>
        <w:ind w:left="986" w:firstLine="0"/>
        <w:jc w:val="left"/>
      </w:pPr>
      <w:r>
        <w:t>Грамматическая</w:t>
      </w:r>
      <w:r>
        <w:rPr>
          <w:spacing w:val="39"/>
        </w:rPr>
        <w:t xml:space="preserve"> </w:t>
      </w:r>
      <w:r>
        <w:t>сторона</w:t>
      </w:r>
      <w:r>
        <w:rPr>
          <w:spacing w:val="46"/>
        </w:rPr>
        <w:t xml:space="preserve"> </w:t>
      </w:r>
      <w:r>
        <w:rPr>
          <w:spacing w:val="-4"/>
        </w:rPr>
        <w:t>речи.</w:t>
      </w:r>
    </w:p>
    <w:p w14:paraId="205962B9" w14:textId="77777777" w:rsidR="0006191A" w:rsidRDefault="00B04A97">
      <w:pPr>
        <w:pStyle w:val="a3"/>
        <w:tabs>
          <w:tab w:val="left" w:pos="2711"/>
          <w:tab w:val="left" w:pos="3071"/>
          <w:tab w:val="left" w:pos="4703"/>
          <w:tab w:val="left" w:pos="5055"/>
          <w:tab w:val="left" w:pos="5983"/>
          <w:tab w:val="left" w:pos="6335"/>
          <w:tab w:val="left" w:pos="7810"/>
          <w:tab w:val="left" w:pos="8507"/>
        </w:tabs>
        <w:spacing w:before="51" w:line="288" w:lineRule="auto"/>
        <w:ind w:right="868"/>
        <w:jc w:val="left"/>
      </w:pPr>
      <w:r>
        <w:rPr>
          <w:spacing w:val="-2"/>
          <w:w w:val="105"/>
        </w:rPr>
        <w:t>Распознавание</w:t>
      </w:r>
      <w:r>
        <w:tab/>
      </w:r>
      <w:r>
        <w:rPr>
          <w:spacing w:val="-10"/>
          <w:w w:val="105"/>
        </w:rPr>
        <w:t>и</w:t>
      </w:r>
      <w:r>
        <w:tab/>
      </w:r>
      <w:r>
        <w:rPr>
          <w:spacing w:val="-2"/>
          <w:w w:val="105"/>
        </w:rPr>
        <w:t>употребление</w:t>
      </w:r>
      <w:r>
        <w:tab/>
      </w:r>
      <w:r>
        <w:rPr>
          <w:spacing w:val="-10"/>
          <w:w w:val="105"/>
        </w:rPr>
        <w:t>в</w:t>
      </w:r>
      <w:r>
        <w:tab/>
      </w:r>
      <w:r>
        <w:rPr>
          <w:spacing w:val="-2"/>
          <w:w w:val="105"/>
        </w:rPr>
        <w:t>устной</w:t>
      </w:r>
      <w:r>
        <w:tab/>
      </w:r>
      <w:r>
        <w:rPr>
          <w:spacing w:val="-10"/>
          <w:w w:val="105"/>
        </w:rPr>
        <w:t>и</w:t>
      </w:r>
      <w:r>
        <w:tab/>
      </w:r>
      <w:r>
        <w:rPr>
          <w:spacing w:val="-2"/>
          <w:w w:val="105"/>
        </w:rPr>
        <w:t>письменной</w:t>
      </w:r>
      <w:r>
        <w:tab/>
      </w:r>
      <w:r>
        <w:rPr>
          <w:spacing w:val="-4"/>
          <w:w w:val="105"/>
        </w:rPr>
        <w:t>речи</w:t>
      </w:r>
      <w:r>
        <w:tab/>
      </w:r>
      <w:r>
        <w:rPr>
          <w:spacing w:val="-2"/>
          <w:w w:val="105"/>
        </w:rPr>
        <w:t xml:space="preserve">изученных </w:t>
      </w:r>
      <w:r>
        <w:rPr>
          <w:w w:val="105"/>
        </w:rPr>
        <w:t>морфологических форм и синтаксических конструкций английского языка.</w:t>
      </w:r>
    </w:p>
    <w:p w14:paraId="202D1226" w14:textId="77777777" w:rsidR="0006191A" w:rsidRDefault="00B04A97">
      <w:pPr>
        <w:pStyle w:val="a3"/>
        <w:spacing w:line="288" w:lineRule="auto"/>
        <w:jc w:val="left"/>
      </w:pPr>
      <w:r>
        <w:rPr>
          <w:w w:val="105"/>
        </w:rPr>
        <w:t>Предложения со сложным дополнением (Complex Object). Условные предложения реального (Conditional 0, Conditional I) характера.</w:t>
      </w:r>
    </w:p>
    <w:p w14:paraId="7C1E0575" w14:textId="77777777" w:rsidR="0006191A" w:rsidRDefault="00B04A97">
      <w:pPr>
        <w:pStyle w:val="a3"/>
        <w:spacing w:line="288" w:lineRule="auto"/>
        <w:ind w:right="855"/>
        <w:jc w:val="left"/>
      </w:pPr>
      <w:r>
        <w:rPr>
          <w:w w:val="105"/>
        </w:rPr>
        <w:t>Предложения</w:t>
      </w:r>
      <w:r>
        <w:rPr>
          <w:spacing w:val="31"/>
          <w:w w:val="105"/>
        </w:rPr>
        <w:t xml:space="preserve"> </w:t>
      </w:r>
      <w:r>
        <w:rPr>
          <w:w w:val="105"/>
        </w:rPr>
        <w:t>с конструкцией</w:t>
      </w:r>
      <w:r>
        <w:rPr>
          <w:spacing w:val="27"/>
          <w:w w:val="105"/>
        </w:rPr>
        <w:t xml:space="preserve"> </w:t>
      </w:r>
      <w:r>
        <w:rPr>
          <w:w w:val="105"/>
        </w:rPr>
        <w:t>to</w:t>
      </w:r>
      <w:r>
        <w:rPr>
          <w:spacing w:val="28"/>
          <w:w w:val="105"/>
        </w:rPr>
        <w:t xml:space="preserve"> </w:t>
      </w:r>
      <w:r>
        <w:rPr>
          <w:w w:val="105"/>
        </w:rPr>
        <w:t>be going to +</w:t>
      </w:r>
      <w:r>
        <w:rPr>
          <w:spacing w:val="28"/>
          <w:w w:val="105"/>
        </w:rPr>
        <w:t xml:space="preserve"> </w:t>
      </w:r>
      <w:r>
        <w:rPr>
          <w:w w:val="105"/>
        </w:rPr>
        <w:t>инфинитив</w:t>
      </w:r>
      <w:r>
        <w:rPr>
          <w:spacing w:val="28"/>
          <w:w w:val="105"/>
        </w:rPr>
        <w:t xml:space="preserve"> </w:t>
      </w:r>
      <w:r>
        <w:rPr>
          <w:w w:val="105"/>
        </w:rPr>
        <w:t>и</w:t>
      </w:r>
      <w:r>
        <w:rPr>
          <w:spacing w:val="33"/>
          <w:w w:val="105"/>
        </w:rPr>
        <w:t xml:space="preserve"> </w:t>
      </w:r>
      <w:r>
        <w:rPr>
          <w:w w:val="105"/>
        </w:rPr>
        <w:t>формы</w:t>
      </w:r>
      <w:r>
        <w:rPr>
          <w:spacing w:val="31"/>
          <w:w w:val="105"/>
        </w:rPr>
        <w:t xml:space="preserve"> </w:t>
      </w:r>
      <w:r>
        <w:rPr>
          <w:w w:val="105"/>
        </w:rPr>
        <w:t>Future</w:t>
      </w:r>
      <w:r>
        <w:rPr>
          <w:spacing w:val="28"/>
          <w:w w:val="105"/>
        </w:rPr>
        <w:t xml:space="preserve"> </w:t>
      </w:r>
      <w:r>
        <w:rPr>
          <w:w w:val="105"/>
        </w:rPr>
        <w:t>Simple Tense и Present Continuous Tense для выражения будущего действия.</w:t>
      </w:r>
    </w:p>
    <w:p w14:paraId="26C4488D" w14:textId="77777777" w:rsidR="0006191A" w:rsidRDefault="00B04A97">
      <w:pPr>
        <w:pStyle w:val="a3"/>
        <w:spacing w:before="5"/>
        <w:ind w:left="986" w:firstLine="0"/>
        <w:jc w:val="left"/>
      </w:pPr>
      <w:r>
        <w:rPr>
          <w:w w:val="105"/>
        </w:rPr>
        <w:t>Конструкция</w:t>
      </w:r>
      <w:r>
        <w:rPr>
          <w:spacing w:val="-14"/>
          <w:w w:val="105"/>
        </w:rPr>
        <w:t xml:space="preserve"> </w:t>
      </w:r>
      <w:r>
        <w:rPr>
          <w:w w:val="105"/>
        </w:rPr>
        <w:t>used</w:t>
      </w:r>
      <w:r>
        <w:rPr>
          <w:spacing w:val="-10"/>
          <w:w w:val="105"/>
        </w:rPr>
        <w:t xml:space="preserve"> </w:t>
      </w:r>
      <w:r>
        <w:rPr>
          <w:w w:val="105"/>
        </w:rPr>
        <w:t>to</w:t>
      </w:r>
      <w:r>
        <w:rPr>
          <w:spacing w:val="-10"/>
          <w:w w:val="105"/>
        </w:rPr>
        <w:t xml:space="preserve"> </w:t>
      </w:r>
      <w:r>
        <w:rPr>
          <w:w w:val="105"/>
        </w:rPr>
        <w:t>+</w:t>
      </w:r>
      <w:r>
        <w:rPr>
          <w:spacing w:val="-11"/>
          <w:w w:val="105"/>
        </w:rPr>
        <w:t xml:space="preserve"> </w:t>
      </w:r>
      <w:r>
        <w:rPr>
          <w:w w:val="105"/>
        </w:rPr>
        <w:t>инфинитив</w:t>
      </w:r>
      <w:r>
        <w:rPr>
          <w:spacing w:val="-10"/>
          <w:w w:val="105"/>
        </w:rPr>
        <w:t xml:space="preserve"> </w:t>
      </w:r>
      <w:r>
        <w:rPr>
          <w:spacing w:val="-2"/>
          <w:w w:val="105"/>
        </w:rPr>
        <w:t>глагола.</w:t>
      </w:r>
    </w:p>
    <w:p w14:paraId="53200431" w14:textId="77777777" w:rsidR="0006191A" w:rsidRDefault="00B04A97">
      <w:pPr>
        <w:pStyle w:val="a3"/>
        <w:spacing w:before="52" w:line="288" w:lineRule="auto"/>
        <w:ind w:right="855"/>
        <w:jc w:val="left"/>
      </w:pPr>
      <w:r>
        <w:rPr>
          <w:w w:val="105"/>
        </w:rPr>
        <w:t>Глаголы</w:t>
      </w:r>
      <w:r>
        <w:rPr>
          <w:spacing w:val="24"/>
          <w:w w:val="105"/>
        </w:rPr>
        <w:t xml:space="preserve"> </w:t>
      </w:r>
      <w:r>
        <w:rPr>
          <w:w w:val="105"/>
        </w:rPr>
        <w:t>в</w:t>
      </w:r>
      <w:r>
        <w:rPr>
          <w:spacing w:val="22"/>
          <w:w w:val="105"/>
        </w:rPr>
        <w:t xml:space="preserve"> </w:t>
      </w:r>
      <w:r>
        <w:rPr>
          <w:w w:val="105"/>
        </w:rPr>
        <w:t>наиболее</w:t>
      </w:r>
      <w:r>
        <w:rPr>
          <w:spacing w:val="21"/>
          <w:w w:val="105"/>
        </w:rPr>
        <w:t xml:space="preserve"> </w:t>
      </w:r>
      <w:r>
        <w:rPr>
          <w:w w:val="105"/>
        </w:rPr>
        <w:t>употребительных</w:t>
      </w:r>
      <w:r>
        <w:rPr>
          <w:spacing w:val="22"/>
          <w:w w:val="105"/>
        </w:rPr>
        <w:t xml:space="preserve"> </w:t>
      </w:r>
      <w:r>
        <w:rPr>
          <w:w w:val="105"/>
        </w:rPr>
        <w:t>формах</w:t>
      </w:r>
      <w:r>
        <w:rPr>
          <w:spacing w:val="22"/>
          <w:w w:val="105"/>
        </w:rPr>
        <w:t xml:space="preserve"> </w:t>
      </w:r>
      <w:r>
        <w:rPr>
          <w:w w:val="105"/>
        </w:rPr>
        <w:t>страдательного</w:t>
      </w:r>
      <w:r>
        <w:rPr>
          <w:spacing w:val="22"/>
          <w:w w:val="105"/>
        </w:rPr>
        <w:t xml:space="preserve"> </w:t>
      </w:r>
      <w:r>
        <w:rPr>
          <w:w w:val="105"/>
        </w:rPr>
        <w:t>залога</w:t>
      </w:r>
      <w:r>
        <w:rPr>
          <w:spacing w:val="21"/>
          <w:w w:val="105"/>
        </w:rPr>
        <w:t xml:space="preserve"> </w:t>
      </w:r>
      <w:r>
        <w:rPr>
          <w:w w:val="105"/>
        </w:rPr>
        <w:t>(Present/Past Simple Passive).</w:t>
      </w:r>
    </w:p>
    <w:p w14:paraId="0E4DA3C5" w14:textId="77777777" w:rsidR="0006191A" w:rsidRDefault="00B04A97">
      <w:pPr>
        <w:pStyle w:val="a3"/>
        <w:spacing w:line="288" w:lineRule="auto"/>
        <w:ind w:left="986" w:right="2074" w:firstLine="0"/>
        <w:jc w:val="left"/>
      </w:pPr>
      <w:r>
        <w:rPr>
          <w:w w:val="105"/>
        </w:rPr>
        <w:t>Предлоги,</w:t>
      </w:r>
      <w:r>
        <w:rPr>
          <w:spacing w:val="-16"/>
          <w:w w:val="105"/>
        </w:rPr>
        <w:t xml:space="preserve"> </w:t>
      </w:r>
      <w:r>
        <w:rPr>
          <w:w w:val="105"/>
        </w:rPr>
        <w:t>употребляемые</w:t>
      </w:r>
      <w:r>
        <w:rPr>
          <w:spacing w:val="-15"/>
          <w:w w:val="105"/>
        </w:rPr>
        <w:t xml:space="preserve"> </w:t>
      </w:r>
      <w:r>
        <w:rPr>
          <w:w w:val="105"/>
        </w:rPr>
        <w:t>с</w:t>
      </w:r>
      <w:r>
        <w:rPr>
          <w:spacing w:val="-15"/>
          <w:w w:val="105"/>
        </w:rPr>
        <w:t xml:space="preserve"> </w:t>
      </w:r>
      <w:r>
        <w:rPr>
          <w:w w:val="105"/>
        </w:rPr>
        <w:t>глаголами</w:t>
      </w:r>
      <w:r>
        <w:rPr>
          <w:spacing w:val="-15"/>
          <w:w w:val="105"/>
        </w:rPr>
        <w:t xml:space="preserve"> </w:t>
      </w:r>
      <w:r>
        <w:rPr>
          <w:w w:val="105"/>
        </w:rPr>
        <w:t>в</w:t>
      </w:r>
      <w:r>
        <w:rPr>
          <w:spacing w:val="-10"/>
          <w:w w:val="105"/>
        </w:rPr>
        <w:t xml:space="preserve"> </w:t>
      </w:r>
      <w:r>
        <w:rPr>
          <w:w w:val="105"/>
        </w:rPr>
        <w:t>страдательном</w:t>
      </w:r>
      <w:r>
        <w:rPr>
          <w:spacing w:val="-12"/>
          <w:w w:val="105"/>
        </w:rPr>
        <w:t xml:space="preserve"> </w:t>
      </w:r>
      <w:r>
        <w:rPr>
          <w:w w:val="105"/>
        </w:rPr>
        <w:t>залоге. Модальный глагол might.</w:t>
      </w:r>
    </w:p>
    <w:p w14:paraId="5390797B" w14:textId="77777777" w:rsidR="0006191A" w:rsidRDefault="00B04A97">
      <w:pPr>
        <w:pStyle w:val="a3"/>
        <w:spacing w:line="288" w:lineRule="auto"/>
        <w:ind w:left="986" w:right="2074" w:firstLine="0"/>
        <w:jc w:val="left"/>
      </w:pPr>
      <w:r>
        <w:rPr>
          <w:w w:val="105"/>
        </w:rPr>
        <w:t>Наречия,</w:t>
      </w:r>
      <w:r>
        <w:rPr>
          <w:spacing w:val="-15"/>
          <w:w w:val="105"/>
        </w:rPr>
        <w:t xml:space="preserve"> </w:t>
      </w:r>
      <w:r>
        <w:rPr>
          <w:w w:val="105"/>
        </w:rPr>
        <w:t>совпадающие</w:t>
      </w:r>
      <w:r>
        <w:rPr>
          <w:spacing w:val="-15"/>
          <w:w w:val="105"/>
        </w:rPr>
        <w:t xml:space="preserve"> </w:t>
      </w:r>
      <w:r>
        <w:rPr>
          <w:w w:val="105"/>
        </w:rPr>
        <w:t>по</w:t>
      </w:r>
      <w:r>
        <w:rPr>
          <w:spacing w:val="-15"/>
          <w:w w:val="105"/>
        </w:rPr>
        <w:t xml:space="preserve"> </w:t>
      </w:r>
      <w:r>
        <w:rPr>
          <w:w w:val="105"/>
        </w:rPr>
        <w:t>форме</w:t>
      </w:r>
      <w:r>
        <w:rPr>
          <w:spacing w:val="-12"/>
          <w:w w:val="105"/>
        </w:rPr>
        <w:t xml:space="preserve"> </w:t>
      </w:r>
      <w:r>
        <w:rPr>
          <w:w w:val="105"/>
        </w:rPr>
        <w:t>с</w:t>
      </w:r>
      <w:r>
        <w:rPr>
          <w:spacing w:val="-16"/>
          <w:w w:val="105"/>
        </w:rPr>
        <w:t xml:space="preserve"> </w:t>
      </w:r>
      <w:r>
        <w:rPr>
          <w:w w:val="105"/>
        </w:rPr>
        <w:t>прилагательными</w:t>
      </w:r>
      <w:r>
        <w:rPr>
          <w:spacing w:val="-11"/>
          <w:w w:val="105"/>
        </w:rPr>
        <w:t xml:space="preserve"> </w:t>
      </w:r>
      <w:r>
        <w:rPr>
          <w:w w:val="105"/>
        </w:rPr>
        <w:t>(fast,</w:t>
      </w:r>
      <w:r>
        <w:rPr>
          <w:spacing w:val="-9"/>
          <w:w w:val="105"/>
        </w:rPr>
        <w:t xml:space="preserve"> </w:t>
      </w:r>
      <w:r>
        <w:rPr>
          <w:w w:val="105"/>
        </w:rPr>
        <w:t>high;</w:t>
      </w:r>
      <w:r>
        <w:rPr>
          <w:spacing w:val="-4"/>
          <w:w w:val="105"/>
        </w:rPr>
        <w:t xml:space="preserve"> </w:t>
      </w:r>
      <w:r>
        <w:rPr>
          <w:w w:val="105"/>
        </w:rPr>
        <w:t>early). Местоимения other/another, both, all, one.</w:t>
      </w:r>
    </w:p>
    <w:p w14:paraId="6891575F" w14:textId="77777777" w:rsidR="0006191A" w:rsidRDefault="00B04A97">
      <w:pPr>
        <w:pStyle w:val="a3"/>
        <w:spacing w:line="288" w:lineRule="auto"/>
        <w:ind w:left="986" w:firstLine="0"/>
        <w:jc w:val="left"/>
      </w:pPr>
      <w:r>
        <w:rPr>
          <w:w w:val="105"/>
        </w:rPr>
        <w:t>Количественные</w:t>
      </w:r>
      <w:r>
        <w:rPr>
          <w:spacing w:val="-16"/>
          <w:w w:val="105"/>
        </w:rPr>
        <w:t xml:space="preserve"> </w:t>
      </w:r>
      <w:r>
        <w:rPr>
          <w:w w:val="105"/>
        </w:rPr>
        <w:t>числительные</w:t>
      </w:r>
      <w:r>
        <w:rPr>
          <w:spacing w:val="-15"/>
          <w:w w:val="105"/>
        </w:rPr>
        <w:t xml:space="preserve"> </w:t>
      </w:r>
      <w:r>
        <w:rPr>
          <w:w w:val="105"/>
        </w:rPr>
        <w:t>для</w:t>
      </w:r>
      <w:r>
        <w:rPr>
          <w:spacing w:val="-10"/>
          <w:w w:val="105"/>
        </w:rPr>
        <w:t xml:space="preserve"> </w:t>
      </w:r>
      <w:r>
        <w:rPr>
          <w:w w:val="105"/>
        </w:rPr>
        <w:t>обозначения</w:t>
      </w:r>
      <w:r>
        <w:rPr>
          <w:spacing w:val="-8"/>
          <w:w w:val="105"/>
        </w:rPr>
        <w:t xml:space="preserve"> </w:t>
      </w:r>
      <w:r>
        <w:rPr>
          <w:w w:val="105"/>
        </w:rPr>
        <w:t>больших</w:t>
      </w:r>
      <w:r>
        <w:rPr>
          <w:spacing w:val="-10"/>
          <w:w w:val="105"/>
        </w:rPr>
        <w:t xml:space="preserve"> </w:t>
      </w:r>
      <w:r>
        <w:rPr>
          <w:w w:val="105"/>
        </w:rPr>
        <w:t>чисел</w:t>
      </w:r>
      <w:r>
        <w:rPr>
          <w:spacing w:val="-10"/>
          <w:w w:val="105"/>
        </w:rPr>
        <w:t xml:space="preserve"> </w:t>
      </w:r>
      <w:r>
        <w:rPr>
          <w:w w:val="105"/>
        </w:rPr>
        <w:t>(до</w:t>
      </w:r>
      <w:r>
        <w:rPr>
          <w:spacing w:val="-10"/>
          <w:w w:val="105"/>
        </w:rPr>
        <w:t xml:space="preserve"> </w:t>
      </w:r>
      <w:r>
        <w:rPr>
          <w:w w:val="105"/>
        </w:rPr>
        <w:t>1</w:t>
      </w:r>
      <w:r>
        <w:rPr>
          <w:spacing w:val="-10"/>
          <w:w w:val="105"/>
        </w:rPr>
        <w:t xml:space="preserve"> </w:t>
      </w:r>
      <w:r>
        <w:rPr>
          <w:w w:val="105"/>
        </w:rPr>
        <w:t>000</w:t>
      </w:r>
      <w:r>
        <w:rPr>
          <w:spacing w:val="-10"/>
          <w:w w:val="105"/>
        </w:rPr>
        <w:t xml:space="preserve"> </w:t>
      </w:r>
      <w:r>
        <w:rPr>
          <w:w w:val="105"/>
        </w:rPr>
        <w:t>000). Социокультурные знания и умения.</w:t>
      </w:r>
    </w:p>
    <w:p w14:paraId="2AD1C2BC" w14:textId="77777777" w:rsidR="0006191A" w:rsidRDefault="00B04A97">
      <w:pPr>
        <w:pStyle w:val="a3"/>
        <w:spacing w:line="290" w:lineRule="auto"/>
        <w:ind w:right="864"/>
      </w:pPr>
      <w:r>
        <w:rPr>
          <w:w w:val="105"/>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14:paraId="4C287D5D" w14:textId="77777777" w:rsidR="0006191A" w:rsidRDefault="00B04A97">
      <w:pPr>
        <w:pStyle w:val="a3"/>
        <w:spacing w:line="288" w:lineRule="auto"/>
        <w:ind w:right="864"/>
      </w:pPr>
      <w:r>
        <w:rPr>
          <w:w w:val="105"/>
        </w:rPr>
        <w:t xml:space="preserve">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w:t>
      </w:r>
      <w:r>
        <w:rPr>
          <w:spacing w:val="-2"/>
          <w:w w:val="105"/>
        </w:rPr>
        <w:t>образования).</w:t>
      </w:r>
    </w:p>
    <w:p w14:paraId="485E352C" w14:textId="77777777" w:rsidR="0006191A" w:rsidRDefault="00B04A97">
      <w:pPr>
        <w:pStyle w:val="a3"/>
        <w:spacing w:line="288" w:lineRule="auto"/>
        <w:ind w:right="866"/>
      </w:pPr>
      <w:r>
        <w:rPr>
          <w:w w:val="105"/>
        </w:rPr>
        <w:t>Социокультурный портрет родной страны и страны (стран) изучаемого языка: знакомство</w:t>
      </w:r>
      <w:r>
        <w:rPr>
          <w:spacing w:val="43"/>
          <w:w w:val="105"/>
        </w:rPr>
        <w:t xml:space="preserve"> </w:t>
      </w:r>
      <w:r>
        <w:rPr>
          <w:w w:val="105"/>
        </w:rPr>
        <w:t>с</w:t>
      </w:r>
      <w:r>
        <w:rPr>
          <w:spacing w:val="36"/>
          <w:w w:val="105"/>
        </w:rPr>
        <w:t xml:space="preserve"> </w:t>
      </w:r>
      <w:r>
        <w:rPr>
          <w:w w:val="105"/>
        </w:rPr>
        <w:t>традициями</w:t>
      </w:r>
      <w:r>
        <w:rPr>
          <w:spacing w:val="36"/>
          <w:w w:val="105"/>
        </w:rPr>
        <w:t xml:space="preserve"> </w:t>
      </w:r>
      <w:r>
        <w:rPr>
          <w:w w:val="105"/>
        </w:rPr>
        <w:t>проведения</w:t>
      </w:r>
      <w:r>
        <w:rPr>
          <w:spacing w:val="39"/>
          <w:w w:val="105"/>
        </w:rPr>
        <w:t xml:space="preserve"> </w:t>
      </w:r>
      <w:r>
        <w:rPr>
          <w:w w:val="105"/>
        </w:rPr>
        <w:t>основных</w:t>
      </w:r>
      <w:r>
        <w:rPr>
          <w:spacing w:val="31"/>
          <w:w w:val="105"/>
        </w:rPr>
        <w:t xml:space="preserve"> </w:t>
      </w:r>
      <w:r>
        <w:rPr>
          <w:w w:val="105"/>
        </w:rPr>
        <w:t>национальных</w:t>
      </w:r>
      <w:r>
        <w:rPr>
          <w:spacing w:val="31"/>
          <w:w w:val="105"/>
        </w:rPr>
        <w:t xml:space="preserve"> </w:t>
      </w:r>
      <w:r>
        <w:rPr>
          <w:w w:val="105"/>
        </w:rPr>
        <w:t>праздников</w:t>
      </w:r>
      <w:r>
        <w:rPr>
          <w:spacing w:val="37"/>
          <w:w w:val="105"/>
        </w:rPr>
        <w:t xml:space="preserve"> </w:t>
      </w:r>
      <w:r>
        <w:rPr>
          <w:spacing w:val="-2"/>
          <w:w w:val="105"/>
        </w:rPr>
        <w:t>(Рождества,</w:t>
      </w:r>
    </w:p>
    <w:p w14:paraId="612AB166" w14:textId="77777777" w:rsidR="0006191A" w:rsidRDefault="0006191A">
      <w:pPr>
        <w:spacing w:line="288" w:lineRule="auto"/>
        <w:sectPr w:rsidR="0006191A">
          <w:pgSz w:w="11910" w:h="16850"/>
          <w:pgMar w:top="1060" w:right="0" w:bottom="1140" w:left="1420" w:header="0" w:footer="922" w:gutter="0"/>
          <w:cols w:space="720"/>
        </w:sectPr>
      </w:pPr>
    </w:p>
    <w:p w14:paraId="3DE47CC8" w14:textId="77777777" w:rsidR="0006191A" w:rsidRDefault="00B04A97">
      <w:pPr>
        <w:pStyle w:val="a3"/>
        <w:spacing w:before="71" w:line="290" w:lineRule="auto"/>
        <w:ind w:right="863" w:firstLine="0"/>
      </w:pPr>
      <w:r>
        <w:rPr>
          <w:w w:val="105"/>
        </w:rPr>
        <w:t>Нового</w:t>
      </w:r>
      <w:r>
        <w:rPr>
          <w:spacing w:val="-9"/>
          <w:w w:val="105"/>
        </w:rPr>
        <w:t xml:space="preserve"> </w:t>
      </w:r>
      <w:r>
        <w:rPr>
          <w:w w:val="105"/>
        </w:rPr>
        <w:t>года,</w:t>
      </w:r>
      <w:r>
        <w:rPr>
          <w:spacing w:val="-13"/>
          <w:w w:val="105"/>
        </w:rPr>
        <w:t xml:space="preserve"> </w:t>
      </w:r>
      <w:r>
        <w:rPr>
          <w:w w:val="105"/>
        </w:rPr>
        <w:t>Дня</w:t>
      </w:r>
      <w:r>
        <w:rPr>
          <w:spacing w:val="-7"/>
          <w:w w:val="105"/>
        </w:rPr>
        <w:t xml:space="preserve"> </w:t>
      </w:r>
      <w:r>
        <w:rPr>
          <w:w w:val="105"/>
        </w:rPr>
        <w:t>матери</w:t>
      </w:r>
      <w:r>
        <w:rPr>
          <w:spacing w:val="-10"/>
          <w:w w:val="105"/>
        </w:rPr>
        <w:t xml:space="preserve"> </w:t>
      </w:r>
      <w:r>
        <w:rPr>
          <w:w w:val="105"/>
        </w:rPr>
        <w:t>и других</w:t>
      </w:r>
      <w:r>
        <w:rPr>
          <w:spacing w:val="-9"/>
          <w:w w:val="105"/>
        </w:rPr>
        <w:t xml:space="preserve"> </w:t>
      </w:r>
      <w:r>
        <w:rPr>
          <w:w w:val="105"/>
        </w:rPr>
        <w:t>праздников),</w:t>
      </w:r>
      <w:r>
        <w:rPr>
          <w:spacing w:val="-7"/>
          <w:w w:val="105"/>
        </w:rPr>
        <w:t xml:space="preserve"> </w:t>
      </w:r>
      <w:r>
        <w:rPr>
          <w:w w:val="105"/>
        </w:rPr>
        <w:t>с</w:t>
      </w:r>
      <w:r>
        <w:rPr>
          <w:spacing w:val="-4"/>
          <w:w w:val="105"/>
        </w:rPr>
        <w:t xml:space="preserve"> </w:t>
      </w:r>
      <w:r>
        <w:rPr>
          <w:w w:val="105"/>
        </w:rPr>
        <w:t>особенностями</w:t>
      </w:r>
      <w:r>
        <w:rPr>
          <w:spacing w:val="-4"/>
          <w:w w:val="105"/>
        </w:rPr>
        <w:t xml:space="preserve"> </w:t>
      </w:r>
      <w:r>
        <w:rPr>
          <w:w w:val="105"/>
        </w:rPr>
        <w:t>образа</w:t>
      </w:r>
      <w:r>
        <w:rPr>
          <w:spacing w:val="-10"/>
          <w:w w:val="105"/>
        </w:rPr>
        <w:t xml:space="preserve"> </w:t>
      </w:r>
      <w:r>
        <w:rPr>
          <w:w w:val="105"/>
        </w:rPr>
        <w:t>жизни</w:t>
      </w:r>
      <w:r>
        <w:rPr>
          <w:spacing w:val="-10"/>
          <w:w w:val="105"/>
        </w:rPr>
        <w:t xml:space="preserve"> </w:t>
      </w:r>
      <w:r>
        <w:rPr>
          <w:w w:val="105"/>
        </w:rPr>
        <w:t>и</w:t>
      </w:r>
      <w:r>
        <w:rPr>
          <w:spacing w:val="-4"/>
          <w:w w:val="105"/>
        </w:rPr>
        <w:t xml:space="preserve"> </w:t>
      </w:r>
      <w:r>
        <w:rPr>
          <w:w w:val="105"/>
        </w:rPr>
        <w:t>культуры страны (стран) изучаемого языка (известными достопримечательностями; некоторыми выдающимися людьми), с</w:t>
      </w:r>
      <w:r>
        <w:rPr>
          <w:spacing w:val="-4"/>
          <w:w w:val="105"/>
        </w:rPr>
        <w:t xml:space="preserve"> </w:t>
      </w:r>
      <w:r>
        <w:rPr>
          <w:w w:val="105"/>
        </w:rPr>
        <w:t>доступными в языковом отношении образцами поэзии и прозы для подростков на английском языке.</w:t>
      </w:r>
    </w:p>
    <w:p w14:paraId="0193DFA0" w14:textId="77777777" w:rsidR="0006191A" w:rsidRDefault="00B04A97">
      <w:pPr>
        <w:pStyle w:val="a3"/>
        <w:spacing w:line="259" w:lineRule="exact"/>
        <w:ind w:left="986" w:firstLine="0"/>
      </w:pPr>
      <w:r>
        <w:t>Развитие</w:t>
      </w:r>
      <w:r>
        <w:rPr>
          <w:spacing w:val="28"/>
        </w:rPr>
        <w:t xml:space="preserve"> </w:t>
      </w:r>
      <w:r>
        <w:rPr>
          <w:spacing w:val="-2"/>
        </w:rPr>
        <w:t>умений:</w:t>
      </w:r>
    </w:p>
    <w:p w14:paraId="20F69DDF" w14:textId="77777777" w:rsidR="0006191A" w:rsidRDefault="00B04A97">
      <w:pPr>
        <w:pStyle w:val="a3"/>
        <w:spacing w:before="53" w:line="288" w:lineRule="auto"/>
        <w:ind w:right="874"/>
      </w:pPr>
      <w:r>
        <w:t xml:space="preserve">писать свои имя и фамилию, а также имена и фамилии своих родственников и друзей </w:t>
      </w:r>
      <w:r>
        <w:rPr>
          <w:w w:val="105"/>
        </w:rPr>
        <w:t>на английском языке;</w:t>
      </w:r>
    </w:p>
    <w:p w14:paraId="301335F3" w14:textId="77777777" w:rsidR="0006191A" w:rsidRDefault="00B04A97">
      <w:pPr>
        <w:pStyle w:val="a3"/>
        <w:spacing w:line="263" w:lineRule="exact"/>
        <w:ind w:left="986" w:firstLine="0"/>
      </w:pPr>
      <w:r>
        <w:rPr>
          <w:w w:val="105"/>
        </w:rPr>
        <w:t>правильно</w:t>
      </w:r>
      <w:r>
        <w:rPr>
          <w:spacing w:val="-14"/>
          <w:w w:val="105"/>
        </w:rPr>
        <w:t xml:space="preserve"> </w:t>
      </w:r>
      <w:r>
        <w:rPr>
          <w:w w:val="105"/>
        </w:rPr>
        <w:t>оформлять</w:t>
      </w:r>
      <w:r>
        <w:rPr>
          <w:spacing w:val="-9"/>
          <w:w w:val="105"/>
        </w:rPr>
        <w:t xml:space="preserve"> </w:t>
      </w:r>
      <w:r>
        <w:rPr>
          <w:w w:val="105"/>
        </w:rPr>
        <w:t>свой</w:t>
      </w:r>
      <w:r>
        <w:rPr>
          <w:spacing w:val="-7"/>
          <w:w w:val="105"/>
        </w:rPr>
        <w:t xml:space="preserve"> </w:t>
      </w:r>
      <w:r>
        <w:rPr>
          <w:w w:val="105"/>
        </w:rPr>
        <w:t>адрес</w:t>
      </w:r>
      <w:r>
        <w:rPr>
          <w:spacing w:val="-15"/>
          <w:w w:val="105"/>
        </w:rPr>
        <w:t xml:space="preserve"> </w:t>
      </w:r>
      <w:r>
        <w:rPr>
          <w:w w:val="105"/>
        </w:rPr>
        <w:t>на</w:t>
      </w:r>
      <w:r>
        <w:rPr>
          <w:spacing w:val="-12"/>
          <w:w w:val="105"/>
        </w:rPr>
        <w:t xml:space="preserve"> </w:t>
      </w:r>
      <w:r>
        <w:rPr>
          <w:w w:val="105"/>
        </w:rPr>
        <w:t>английском</w:t>
      </w:r>
      <w:r>
        <w:rPr>
          <w:spacing w:val="-8"/>
          <w:w w:val="105"/>
        </w:rPr>
        <w:t xml:space="preserve"> </w:t>
      </w:r>
      <w:r>
        <w:rPr>
          <w:w w:val="105"/>
        </w:rPr>
        <w:t>языке</w:t>
      </w:r>
      <w:r>
        <w:rPr>
          <w:spacing w:val="-13"/>
          <w:w w:val="105"/>
        </w:rPr>
        <w:t xml:space="preserve"> </w:t>
      </w:r>
      <w:r>
        <w:rPr>
          <w:w w:val="105"/>
        </w:rPr>
        <w:t>(в</w:t>
      </w:r>
      <w:r>
        <w:rPr>
          <w:spacing w:val="-12"/>
          <w:w w:val="105"/>
        </w:rPr>
        <w:t xml:space="preserve"> </w:t>
      </w:r>
      <w:r>
        <w:rPr>
          <w:spacing w:val="-2"/>
          <w:w w:val="105"/>
        </w:rPr>
        <w:t>анкете);</w:t>
      </w:r>
    </w:p>
    <w:p w14:paraId="6C098A9F" w14:textId="77777777" w:rsidR="0006191A" w:rsidRDefault="00B04A97">
      <w:pPr>
        <w:pStyle w:val="a3"/>
        <w:spacing w:before="52" w:line="288" w:lineRule="auto"/>
        <w:ind w:right="867"/>
      </w:pPr>
      <w:r>
        <w:rPr>
          <w:w w:val="105"/>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4517E811" w14:textId="77777777" w:rsidR="0006191A" w:rsidRDefault="00B04A97">
      <w:pPr>
        <w:pStyle w:val="a3"/>
        <w:spacing w:line="264" w:lineRule="exact"/>
        <w:ind w:left="986" w:firstLine="0"/>
      </w:pPr>
      <w:r>
        <w:t>кратко</w:t>
      </w:r>
      <w:r>
        <w:rPr>
          <w:spacing w:val="20"/>
        </w:rPr>
        <w:t xml:space="preserve"> </w:t>
      </w:r>
      <w:r>
        <w:t>представлять</w:t>
      </w:r>
      <w:r>
        <w:rPr>
          <w:spacing w:val="35"/>
        </w:rPr>
        <w:t xml:space="preserve"> </w:t>
      </w:r>
      <w:r>
        <w:t>Россию</w:t>
      </w:r>
      <w:r>
        <w:rPr>
          <w:spacing w:val="29"/>
        </w:rPr>
        <w:t xml:space="preserve"> </w:t>
      </w:r>
      <w:r>
        <w:t>и</w:t>
      </w:r>
      <w:r>
        <w:rPr>
          <w:spacing w:val="39"/>
        </w:rPr>
        <w:t xml:space="preserve"> </w:t>
      </w:r>
      <w:r>
        <w:t>страну</w:t>
      </w:r>
      <w:r>
        <w:rPr>
          <w:spacing w:val="20"/>
        </w:rPr>
        <w:t xml:space="preserve"> </w:t>
      </w:r>
      <w:r>
        <w:t>(страны)</w:t>
      </w:r>
      <w:r>
        <w:rPr>
          <w:spacing w:val="36"/>
        </w:rPr>
        <w:t xml:space="preserve"> </w:t>
      </w:r>
      <w:r>
        <w:t>изучаемого</w:t>
      </w:r>
      <w:r>
        <w:rPr>
          <w:spacing w:val="31"/>
        </w:rPr>
        <w:t xml:space="preserve"> </w:t>
      </w:r>
      <w:r>
        <w:rPr>
          <w:spacing w:val="-2"/>
        </w:rPr>
        <w:t>языка;</w:t>
      </w:r>
    </w:p>
    <w:p w14:paraId="412E9E6E" w14:textId="77777777" w:rsidR="0006191A" w:rsidRDefault="00B04A97">
      <w:pPr>
        <w:pStyle w:val="a3"/>
        <w:spacing w:before="52" w:line="290" w:lineRule="auto"/>
        <w:ind w:right="869"/>
      </w:pPr>
      <w:r>
        <w:t xml:space="preserve">кратко представлять некоторые культурные явления родной страны и страны (стран) </w:t>
      </w:r>
      <w:r>
        <w:rPr>
          <w:w w:val="105"/>
        </w:rPr>
        <w:t>изучаемого языка (основные национальные праздники, традиции в проведении досуга и питании), наиболее известные достопримечательности;</w:t>
      </w:r>
    </w:p>
    <w:p w14:paraId="3480BC07" w14:textId="77777777" w:rsidR="0006191A" w:rsidRDefault="00B04A97">
      <w:pPr>
        <w:pStyle w:val="a3"/>
        <w:spacing w:line="288" w:lineRule="auto"/>
        <w:ind w:right="869"/>
      </w:pPr>
      <w:r>
        <w:rPr>
          <w:w w:val="105"/>
        </w:rPr>
        <w:t>кратко рассказывать о выдающихся людях родной страны и страны (стран) изучаемого языка (учёных, писателях, поэтах, спортсменах).</w:t>
      </w:r>
    </w:p>
    <w:p w14:paraId="49BA18C2" w14:textId="77777777" w:rsidR="0006191A" w:rsidRDefault="00B04A97">
      <w:pPr>
        <w:pStyle w:val="a3"/>
        <w:spacing w:line="264" w:lineRule="exact"/>
        <w:ind w:left="986" w:firstLine="0"/>
      </w:pPr>
      <w:r>
        <w:t>Компенсаторные</w:t>
      </w:r>
      <w:r>
        <w:rPr>
          <w:spacing w:val="60"/>
        </w:rPr>
        <w:t xml:space="preserve"> </w:t>
      </w:r>
      <w:r>
        <w:rPr>
          <w:spacing w:val="-2"/>
        </w:rPr>
        <w:t>умения.</w:t>
      </w:r>
    </w:p>
    <w:p w14:paraId="03549782" w14:textId="77777777" w:rsidR="0006191A" w:rsidRDefault="00B04A97">
      <w:pPr>
        <w:pStyle w:val="a3"/>
        <w:spacing w:before="51" w:line="288" w:lineRule="auto"/>
        <w:ind w:right="864"/>
      </w:pPr>
      <w:r>
        <w:rPr>
          <w:w w:val="105"/>
        </w:rPr>
        <w:t>Использование</w:t>
      </w:r>
      <w:r>
        <w:rPr>
          <w:spacing w:val="-3"/>
          <w:w w:val="105"/>
        </w:rPr>
        <w:t xml:space="preserve"> </w:t>
      </w:r>
      <w:r>
        <w:rPr>
          <w:w w:val="105"/>
        </w:rPr>
        <w:t>при чтении и аудировании языковой,</w:t>
      </w:r>
      <w:r>
        <w:rPr>
          <w:spacing w:val="-1"/>
          <w:w w:val="105"/>
        </w:rPr>
        <w:t xml:space="preserve"> </w:t>
      </w:r>
      <w:r>
        <w:rPr>
          <w:w w:val="105"/>
        </w:rPr>
        <w:t>в том числе</w:t>
      </w:r>
      <w:r>
        <w:rPr>
          <w:spacing w:val="-3"/>
          <w:w w:val="105"/>
        </w:rPr>
        <w:t xml:space="preserve"> </w:t>
      </w:r>
      <w:r>
        <w:rPr>
          <w:w w:val="105"/>
        </w:rPr>
        <w:t>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14:paraId="5F44FF36" w14:textId="77777777" w:rsidR="0006191A" w:rsidRDefault="00B04A97">
      <w:pPr>
        <w:pStyle w:val="a3"/>
        <w:spacing w:line="288" w:lineRule="auto"/>
        <w:ind w:left="986" w:right="863" w:firstLine="0"/>
      </w:pPr>
      <w:r>
        <w:rPr>
          <w:w w:val="105"/>
        </w:rPr>
        <w:t>Переспрашивать, просить повторить, уточняя значение незнакомых слов. Использование</w:t>
      </w:r>
      <w:r>
        <w:rPr>
          <w:spacing w:val="12"/>
          <w:w w:val="105"/>
        </w:rPr>
        <w:t xml:space="preserve"> </w:t>
      </w:r>
      <w:r>
        <w:rPr>
          <w:w w:val="105"/>
        </w:rPr>
        <w:t>при</w:t>
      </w:r>
      <w:r>
        <w:rPr>
          <w:spacing w:val="20"/>
          <w:w w:val="105"/>
        </w:rPr>
        <w:t xml:space="preserve"> </w:t>
      </w:r>
      <w:r>
        <w:rPr>
          <w:w w:val="105"/>
        </w:rPr>
        <w:t>формулировании</w:t>
      </w:r>
      <w:r>
        <w:rPr>
          <w:spacing w:val="19"/>
          <w:w w:val="105"/>
        </w:rPr>
        <w:t xml:space="preserve"> </w:t>
      </w:r>
      <w:r>
        <w:rPr>
          <w:w w:val="105"/>
        </w:rPr>
        <w:t>собственных</w:t>
      </w:r>
      <w:r>
        <w:rPr>
          <w:spacing w:val="10"/>
          <w:w w:val="105"/>
        </w:rPr>
        <w:t xml:space="preserve"> </w:t>
      </w:r>
      <w:r>
        <w:rPr>
          <w:w w:val="105"/>
        </w:rPr>
        <w:t>высказываний,</w:t>
      </w:r>
      <w:r>
        <w:rPr>
          <w:spacing w:val="11"/>
          <w:w w:val="105"/>
        </w:rPr>
        <w:t xml:space="preserve"> </w:t>
      </w:r>
      <w:r>
        <w:rPr>
          <w:w w:val="105"/>
        </w:rPr>
        <w:t>ключевых</w:t>
      </w:r>
      <w:r>
        <w:rPr>
          <w:spacing w:val="16"/>
          <w:w w:val="105"/>
        </w:rPr>
        <w:t xml:space="preserve"> </w:t>
      </w:r>
      <w:r>
        <w:rPr>
          <w:spacing w:val="-2"/>
          <w:w w:val="105"/>
        </w:rPr>
        <w:t>слов,</w:t>
      </w:r>
    </w:p>
    <w:p w14:paraId="74FFA22B" w14:textId="77777777" w:rsidR="0006191A" w:rsidRDefault="00B04A97">
      <w:pPr>
        <w:pStyle w:val="a3"/>
        <w:spacing w:line="262" w:lineRule="exact"/>
        <w:ind w:firstLine="0"/>
        <w:jc w:val="left"/>
      </w:pPr>
      <w:r>
        <w:rPr>
          <w:spacing w:val="-2"/>
          <w:w w:val="105"/>
        </w:rPr>
        <w:t>плана.</w:t>
      </w:r>
    </w:p>
    <w:p w14:paraId="0DFD3D84" w14:textId="77777777" w:rsidR="0006191A" w:rsidRDefault="00B04A97">
      <w:pPr>
        <w:pStyle w:val="a3"/>
        <w:tabs>
          <w:tab w:val="left" w:pos="2790"/>
          <w:tab w:val="left" w:pos="4371"/>
          <w:tab w:val="left" w:pos="4831"/>
          <w:tab w:val="left" w:pos="6320"/>
          <w:tab w:val="left" w:pos="7910"/>
          <w:tab w:val="left" w:pos="8492"/>
        </w:tabs>
        <w:spacing w:before="52"/>
        <w:ind w:left="986" w:firstLine="0"/>
        <w:jc w:val="left"/>
      </w:pPr>
      <w:r>
        <w:rPr>
          <w:spacing w:val="-2"/>
          <w:w w:val="105"/>
        </w:rPr>
        <w:t>Игнорирование</w:t>
      </w:r>
      <w:r>
        <w:tab/>
      </w:r>
      <w:r>
        <w:rPr>
          <w:spacing w:val="-2"/>
          <w:w w:val="105"/>
        </w:rPr>
        <w:t>информации,</w:t>
      </w:r>
      <w:r>
        <w:tab/>
      </w:r>
      <w:r>
        <w:rPr>
          <w:spacing w:val="-5"/>
          <w:w w:val="105"/>
        </w:rPr>
        <w:t>не</w:t>
      </w:r>
      <w:r>
        <w:tab/>
      </w:r>
      <w:r>
        <w:rPr>
          <w:spacing w:val="-2"/>
          <w:w w:val="105"/>
        </w:rPr>
        <w:t>являющейся</w:t>
      </w:r>
      <w:r>
        <w:tab/>
      </w:r>
      <w:r>
        <w:rPr>
          <w:spacing w:val="-2"/>
          <w:w w:val="105"/>
        </w:rPr>
        <w:t>необходимой</w:t>
      </w:r>
      <w:r>
        <w:tab/>
      </w:r>
      <w:r>
        <w:rPr>
          <w:spacing w:val="-5"/>
          <w:w w:val="105"/>
        </w:rPr>
        <w:t>для</w:t>
      </w:r>
      <w:r>
        <w:tab/>
      </w:r>
      <w:r>
        <w:rPr>
          <w:spacing w:val="-2"/>
          <w:w w:val="105"/>
        </w:rPr>
        <w:t>понимания</w:t>
      </w:r>
    </w:p>
    <w:p w14:paraId="472DA806" w14:textId="77777777" w:rsidR="0006191A" w:rsidRDefault="00B04A97">
      <w:pPr>
        <w:pStyle w:val="a3"/>
        <w:spacing w:before="53" w:line="288" w:lineRule="auto"/>
        <w:ind w:right="866" w:firstLine="0"/>
      </w:pPr>
      <w:r>
        <w:t xml:space="preserve">основного содержания, прочитанного (прослушанного) текста или для нахождения в тексте </w:t>
      </w:r>
      <w:r>
        <w:rPr>
          <w:w w:val="105"/>
        </w:rPr>
        <w:t>запрашиваемой информации.</w:t>
      </w:r>
    </w:p>
    <w:p w14:paraId="3D93DB6D" w14:textId="77777777" w:rsidR="0006191A" w:rsidRDefault="00B04A97">
      <w:pPr>
        <w:pStyle w:val="a3"/>
        <w:spacing w:before="6" w:line="288" w:lineRule="auto"/>
        <w:ind w:right="855"/>
      </w:pPr>
      <w:r>
        <w:rPr>
          <w:w w:val="105"/>
        </w:rPr>
        <w:t>Сравнение</w:t>
      </w:r>
      <w:r>
        <w:rPr>
          <w:spacing w:val="-11"/>
          <w:w w:val="105"/>
        </w:rPr>
        <w:t xml:space="preserve"> </w:t>
      </w:r>
      <w:r>
        <w:rPr>
          <w:w w:val="105"/>
        </w:rPr>
        <w:t>(в</w:t>
      </w:r>
      <w:r>
        <w:rPr>
          <w:spacing w:val="-5"/>
          <w:w w:val="105"/>
        </w:rPr>
        <w:t xml:space="preserve"> </w:t>
      </w:r>
      <w:r>
        <w:rPr>
          <w:w w:val="105"/>
        </w:rPr>
        <w:t>том</w:t>
      </w:r>
      <w:r>
        <w:rPr>
          <w:spacing w:val="-7"/>
          <w:w w:val="105"/>
        </w:rPr>
        <w:t xml:space="preserve"> </w:t>
      </w:r>
      <w:r>
        <w:rPr>
          <w:w w:val="105"/>
        </w:rPr>
        <w:t>числе</w:t>
      </w:r>
      <w:r>
        <w:rPr>
          <w:spacing w:val="-5"/>
          <w:w w:val="105"/>
        </w:rPr>
        <w:t xml:space="preserve"> </w:t>
      </w:r>
      <w:r>
        <w:rPr>
          <w:w w:val="105"/>
        </w:rPr>
        <w:t>установление</w:t>
      </w:r>
      <w:r>
        <w:rPr>
          <w:spacing w:val="-5"/>
          <w:w w:val="105"/>
        </w:rPr>
        <w:t xml:space="preserve"> </w:t>
      </w:r>
      <w:r>
        <w:rPr>
          <w:w w:val="105"/>
        </w:rPr>
        <w:t>основания</w:t>
      </w:r>
      <w:r>
        <w:rPr>
          <w:spacing w:val="-9"/>
          <w:w w:val="105"/>
        </w:rPr>
        <w:t xml:space="preserve"> </w:t>
      </w:r>
      <w:r>
        <w:rPr>
          <w:w w:val="105"/>
        </w:rPr>
        <w:t>для</w:t>
      </w:r>
      <w:r>
        <w:rPr>
          <w:spacing w:val="-9"/>
          <w:w w:val="105"/>
        </w:rPr>
        <w:t xml:space="preserve"> </w:t>
      </w:r>
      <w:r>
        <w:rPr>
          <w:w w:val="105"/>
        </w:rPr>
        <w:t>сравнения)</w:t>
      </w:r>
      <w:r>
        <w:rPr>
          <w:spacing w:val="-1"/>
          <w:w w:val="105"/>
        </w:rPr>
        <w:t xml:space="preserve"> </w:t>
      </w:r>
      <w:r>
        <w:rPr>
          <w:w w:val="105"/>
        </w:rPr>
        <w:t>объектов,</w:t>
      </w:r>
      <w:r>
        <w:rPr>
          <w:spacing w:val="-3"/>
          <w:w w:val="105"/>
        </w:rPr>
        <w:t xml:space="preserve"> </w:t>
      </w:r>
      <w:r>
        <w:rPr>
          <w:w w:val="105"/>
        </w:rPr>
        <w:t>явлений, процессов, их элементов и основных функций в рамках изученной тематики.</w:t>
      </w:r>
    </w:p>
    <w:p w14:paraId="6C55B7FE" w14:textId="77777777" w:rsidR="0006191A" w:rsidRDefault="00B04A97" w:rsidP="006C2CB6">
      <w:pPr>
        <w:pStyle w:val="a3"/>
        <w:spacing w:line="288" w:lineRule="auto"/>
        <w:ind w:left="986" w:right="5670" w:firstLine="0"/>
      </w:pPr>
      <w:r w:rsidRPr="006C2CB6">
        <w:rPr>
          <w:b/>
          <w:bCs/>
          <w:w w:val="105"/>
        </w:rPr>
        <w:t>Содержание</w:t>
      </w:r>
      <w:r w:rsidRPr="006C2CB6">
        <w:rPr>
          <w:b/>
          <w:bCs/>
          <w:spacing w:val="-16"/>
          <w:w w:val="105"/>
        </w:rPr>
        <w:t xml:space="preserve"> </w:t>
      </w:r>
      <w:r w:rsidRPr="006C2CB6">
        <w:rPr>
          <w:b/>
          <w:bCs/>
          <w:w w:val="105"/>
        </w:rPr>
        <w:t>обучения</w:t>
      </w:r>
      <w:r w:rsidRPr="006C2CB6">
        <w:rPr>
          <w:b/>
          <w:bCs/>
          <w:spacing w:val="-15"/>
          <w:w w:val="105"/>
        </w:rPr>
        <w:t xml:space="preserve"> </w:t>
      </w:r>
      <w:r w:rsidRPr="006C2CB6">
        <w:rPr>
          <w:b/>
          <w:bCs/>
          <w:w w:val="105"/>
        </w:rPr>
        <w:t>в</w:t>
      </w:r>
      <w:r w:rsidRPr="006C2CB6">
        <w:rPr>
          <w:b/>
          <w:bCs/>
          <w:spacing w:val="-15"/>
          <w:w w:val="105"/>
        </w:rPr>
        <w:t xml:space="preserve"> </w:t>
      </w:r>
      <w:r w:rsidRPr="006C2CB6">
        <w:rPr>
          <w:b/>
          <w:bCs/>
          <w:w w:val="105"/>
        </w:rPr>
        <w:t>8</w:t>
      </w:r>
      <w:r w:rsidRPr="006C2CB6">
        <w:rPr>
          <w:b/>
          <w:bCs/>
          <w:spacing w:val="-15"/>
          <w:w w:val="105"/>
        </w:rPr>
        <w:t xml:space="preserve"> </w:t>
      </w:r>
      <w:r w:rsidRPr="006C2CB6">
        <w:rPr>
          <w:b/>
          <w:bCs/>
          <w:w w:val="105"/>
        </w:rPr>
        <w:t>классе.</w:t>
      </w:r>
      <w:r>
        <w:rPr>
          <w:w w:val="105"/>
        </w:rPr>
        <w:t xml:space="preserve"> Коммуникативные умения.</w:t>
      </w:r>
    </w:p>
    <w:p w14:paraId="2F806B7C" w14:textId="77777777" w:rsidR="0006191A" w:rsidRDefault="00B04A97">
      <w:pPr>
        <w:pStyle w:val="a3"/>
        <w:spacing w:line="288" w:lineRule="auto"/>
        <w:ind w:right="856"/>
      </w:pPr>
      <w:r>
        <w:rPr>
          <w:w w:val="105"/>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6CA83036" w14:textId="77777777" w:rsidR="0006191A" w:rsidRDefault="00B04A97">
      <w:pPr>
        <w:pStyle w:val="a3"/>
        <w:spacing w:line="263" w:lineRule="exact"/>
        <w:ind w:left="986" w:firstLine="0"/>
      </w:pPr>
      <w:r>
        <w:rPr>
          <w:w w:val="105"/>
        </w:rPr>
        <w:t>Взаимоотношения</w:t>
      </w:r>
      <w:r>
        <w:rPr>
          <w:spacing w:val="-14"/>
          <w:w w:val="105"/>
        </w:rPr>
        <w:t xml:space="preserve"> </w:t>
      </w:r>
      <w:r>
        <w:rPr>
          <w:w w:val="105"/>
        </w:rPr>
        <w:t>в</w:t>
      </w:r>
      <w:r>
        <w:rPr>
          <w:spacing w:val="-4"/>
          <w:w w:val="105"/>
        </w:rPr>
        <w:t xml:space="preserve"> </w:t>
      </w:r>
      <w:r>
        <w:rPr>
          <w:w w:val="105"/>
        </w:rPr>
        <w:t>семье</w:t>
      </w:r>
      <w:r>
        <w:rPr>
          <w:spacing w:val="-15"/>
          <w:w w:val="105"/>
        </w:rPr>
        <w:t xml:space="preserve"> </w:t>
      </w:r>
      <w:r>
        <w:rPr>
          <w:w w:val="105"/>
        </w:rPr>
        <w:t>и</w:t>
      </w:r>
      <w:r>
        <w:rPr>
          <w:spacing w:val="-4"/>
          <w:w w:val="105"/>
        </w:rPr>
        <w:t xml:space="preserve"> </w:t>
      </w:r>
      <w:r>
        <w:rPr>
          <w:w w:val="105"/>
        </w:rPr>
        <w:t>с</w:t>
      </w:r>
      <w:r>
        <w:rPr>
          <w:spacing w:val="-10"/>
          <w:w w:val="105"/>
        </w:rPr>
        <w:t xml:space="preserve"> </w:t>
      </w:r>
      <w:r>
        <w:rPr>
          <w:spacing w:val="-2"/>
          <w:w w:val="105"/>
        </w:rPr>
        <w:t>друзьями.</w:t>
      </w:r>
    </w:p>
    <w:p w14:paraId="0B4E825A" w14:textId="77777777" w:rsidR="0006191A" w:rsidRDefault="00B04A97">
      <w:pPr>
        <w:pStyle w:val="a3"/>
        <w:spacing w:before="51"/>
        <w:ind w:left="986" w:firstLine="0"/>
      </w:pPr>
      <w:r>
        <w:t>Внешность</w:t>
      </w:r>
      <w:r>
        <w:rPr>
          <w:spacing w:val="27"/>
        </w:rPr>
        <w:t xml:space="preserve"> </w:t>
      </w:r>
      <w:r>
        <w:t>и</w:t>
      </w:r>
      <w:r>
        <w:rPr>
          <w:spacing w:val="42"/>
        </w:rPr>
        <w:t xml:space="preserve"> </w:t>
      </w:r>
      <w:r>
        <w:t>характер</w:t>
      </w:r>
      <w:r>
        <w:rPr>
          <w:spacing w:val="34"/>
        </w:rPr>
        <w:t xml:space="preserve"> </w:t>
      </w:r>
      <w:r>
        <w:t>человека</w:t>
      </w:r>
      <w:r>
        <w:rPr>
          <w:spacing w:val="30"/>
        </w:rPr>
        <w:t xml:space="preserve"> </w:t>
      </w:r>
      <w:r>
        <w:t>(литературного</w:t>
      </w:r>
      <w:r>
        <w:rPr>
          <w:spacing w:val="34"/>
        </w:rPr>
        <w:t xml:space="preserve"> </w:t>
      </w:r>
      <w:r>
        <w:rPr>
          <w:spacing w:val="-2"/>
        </w:rPr>
        <w:t>персонажа).</w:t>
      </w:r>
    </w:p>
    <w:p w14:paraId="5DEB7E8D" w14:textId="77777777" w:rsidR="0006191A" w:rsidRDefault="00B04A97">
      <w:pPr>
        <w:pStyle w:val="a3"/>
        <w:spacing w:before="52" w:line="288" w:lineRule="auto"/>
        <w:ind w:right="865"/>
      </w:pPr>
      <w:r>
        <w:rPr>
          <w:w w:val="105"/>
        </w:rPr>
        <w:t>Досуг и увлечения (хобби) современного подростка (чтение, кино, театр, музей, спорт, музыка).</w:t>
      </w:r>
    </w:p>
    <w:p w14:paraId="2E62C87B" w14:textId="77777777" w:rsidR="0006191A" w:rsidRDefault="00B04A97">
      <w:pPr>
        <w:pStyle w:val="a3"/>
        <w:spacing w:line="264" w:lineRule="exact"/>
        <w:ind w:left="986" w:firstLine="0"/>
      </w:pPr>
      <w:r>
        <w:rPr>
          <w:w w:val="105"/>
        </w:rPr>
        <w:t>Здоровый образ</w:t>
      </w:r>
      <w:r>
        <w:rPr>
          <w:spacing w:val="-2"/>
          <w:w w:val="105"/>
        </w:rPr>
        <w:t xml:space="preserve"> </w:t>
      </w:r>
      <w:r>
        <w:rPr>
          <w:w w:val="105"/>
        </w:rPr>
        <w:t>жизни:</w:t>
      </w:r>
      <w:r>
        <w:rPr>
          <w:spacing w:val="-2"/>
          <w:w w:val="105"/>
        </w:rPr>
        <w:t xml:space="preserve"> </w:t>
      </w:r>
      <w:r>
        <w:rPr>
          <w:w w:val="105"/>
        </w:rPr>
        <w:t>режим</w:t>
      </w:r>
      <w:r>
        <w:rPr>
          <w:spacing w:val="10"/>
          <w:w w:val="105"/>
        </w:rPr>
        <w:t xml:space="preserve"> </w:t>
      </w:r>
      <w:r>
        <w:rPr>
          <w:w w:val="105"/>
        </w:rPr>
        <w:t>труда и отдыха,</w:t>
      </w:r>
      <w:r>
        <w:rPr>
          <w:spacing w:val="-3"/>
          <w:w w:val="105"/>
        </w:rPr>
        <w:t xml:space="preserve"> </w:t>
      </w:r>
      <w:r>
        <w:rPr>
          <w:w w:val="105"/>
        </w:rPr>
        <w:t>фитнес,</w:t>
      </w:r>
      <w:r>
        <w:rPr>
          <w:spacing w:val="2"/>
          <w:w w:val="105"/>
        </w:rPr>
        <w:t xml:space="preserve"> </w:t>
      </w:r>
      <w:r>
        <w:rPr>
          <w:w w:val="105"/>
        </w:rPr>
        <w:t>сбалансированное</w:t>
      </w:r>
      <w:r>
        <w:rPr>
          <w:spacing w:val="-6"/>
          <w:w w:val="105"/>
        </w:rPr>
        <w:t xml:space="preserve"> </w:t>
      </w:r>
      <w:r>
        <w:rPr>
          <w:spacing w:val="-2"/>
          <w:w w:val="105"/>
        </w:rPr>
        <w:t>питание.</w:t>
      </w:r>
    </w:p>
    <w:p w14:paraId="1EB1E7AF" w14:textId="77777777" w:rsidR="0006191A" w:rsidRDefault="00B04A97">
      <w:pPr>
        <w:pStyle w:val="a3"/>
        <w:spacing w:before="60"/>
        <w:ind w:firstLine="0"/>
      </w:pPr>
      <w:r>
        <w:t>Посещение</w:t>
      </w:r>
      <w:r>
        <w:rPr>
          <w:spacing w:val="38"/>
        </w:rPr>
        <w:t xml:space="preserve"> </w:t>
      </w:r>
      <w:r>
        <w:rPr>
          <w:spacing w:val="-2"/>
        </w:rPr>
        <w:t>врача.</w:t>
      </w:r>
    </w:p>
    <w:p w14:paraId="2A11E59D" w14:textId="77777777" w:rsidR="0006191A" w:rsidRDefault="00B04A97">
      <w:pPr>
        <w:pStyle w:val="a3"/>
        <w:spacing w:before="52"/>
        <w:ind w:left="986" w:firstLine="0"/>
      </w:pPr>
      <w:r>
        <w:t>Покупки:</w:t>
      </w:r>
      <w:r>
        <w:rPr>
          <w:spacing w:val="31"/>
        </w:rPr>
        <w:t xml:space="preserve"> </w:t>
      </w:r>
      <w:r>
        <w:t>одежда,</w:t>
      </w:r>
      <w:r>
        <w:rPr>
          <w:spacing w:val="32"/>
        </w:rPr>
        <w:t xml:space="preserve"> </w:t>
      </w:r>
      <w:r>
        <w:t>обувь</w:t>
      </w:r>
      <w:r>
        <w:rPr>
          <w:spacing w:val="23"/>
        </w:rPr>
        <w:t xml:space="preserve"> </w:t>
      </w:r>
      <w:r>
        <w:t>и</w:t>
      </w:r>
      <w:r>
        <w:rPr>
          <w:spacing w:val="37"/>
        </w:rPr>
        <w:t xml:space="preserve"> </w:t>
      </w:r>
      <w:r>
        <w:t>продукты</w:t>
      </w:r>
      <w:r>
        <w:rPr>
          <w:spacing w:val="22"/>
        </w:rPr>
        <w:t xml:space="preserve"> </w:t>
      </w:r>
      <w:r>
        <w:t>питания.</w:t>
      </w:r>
      <w:r>
        <w:rPr>
          <w:spacing w:val="32"/>
        </w:rPr>
        <w:t xml:space="preserve"> </w:t>
      </w:r>
      <w:r>
        <w:t>Карманные</w:t>
      </w:r>
      <w:r>
        <w:rPr>
          <w:spacing w:val="17"/>
        </w:rPr>
        <w:t xml:space="preserve"> </w:t>
      </w:r>
      <w:r>
        <w:rPr>
          <w:spacing w:val="-2"/>
        </w:rPr>
        <w:t>деньги.</w:t>
      </w:r>
    </w:p>
    <w:p w14:paraId="0BA284FD" w14:textId="77777777" w:rsidR="0006191A" w:rsidRDefault="00B04A97">
      <w:pPr>
        <w:pStyle w:val="a3"/>
        <w:spacing w:before="53" w:line="288" w:lineRule="auto"/>
        <w:ind w:right="863"/>
      </w:pPr>
      <w:r>
        <w:t xml:space="preserve">Школа, школьная жизнь, школьная форма, изучаемые предметы и отношение к ним. </w:t>
      </w:r>
      <w:r>
        <w:rPr>
          <w:w w:val="105"/>
        </w:rPr>
        <w:t xml:space="preserve">Посещение школьной библиотеки (ресурсного центра). Переписка с иностранными </w:t>
      </w:r>
      <w:r>
        <w:rPr>
          <w:spacing w:val="-2"/>
          <w:w w:val="105"/>
        </w:rPr>
        <w:t>сверстниками.</w:t>
      </w:r>
    </w:p>
    <w:p w14:paraId="74D4A64A" w14:textId="77777777" w:rsidR="0006191A" w:rsidRDefault="00B04A97">
      <w:pPr>
        <w:pStyle w:val="a3"/>
        <w:spacing w:line="288" w:lineRule="auto"/>
        <w:ind w:right="881"/>
      </w:pPr>
      <w:r>
        <w:rPr>
          <w:w w:val="105"/>
        </w:rPr>
        <w:t xml:space="preserve">Виды отдыха в различное время года. Путешествия по России и иностранным </w:t>
      </w:r>
      <w:r>
        <w:rPr>
          <w:spacing w:val="-2"/>
          <w:w w:val="105"/>
        </w:rPr>
        <w:t>странам.</w:t>
      </w:r>
    </w:p>
    <w:p w14:paraId="1CFC508F" w14:textId="77777777" w:rsidR="0006191A" w:rsidRDefault="0006191A">
      <w:pPr>
        <w:spacing w:line="288" w:lineRule="auto"/>
        <w:sectPr w:rsidR="0006191A">
          <w:pgSz w:w="11910" w:h="16850"/>
          <w:pgMar w:top="1060" w:right="0" w:bottom="1140" w:left="1420" w:header="0" w:footer="922" w:gutter="0"/>
          <w:cols w:space="720"/>
        </w:sectPr>
      </w:pPr>
    </w:p>
    <w:p w14:paraId="16AB322D" w14:textId="77777777" w:rsidR="0006191A" w:rsidRDefault="00B04A97">
      <w:pPr>
        <w:pStyle w:val="a3"/>
        <w:spacing w:before="71" w:line="295" w:lineRule="auto"/>
        <w:ind w:left="986" w:right="870" w:firstLine="0"/>
      </w:pPr>
      <w:r>
        <w:t xml:space="preserve">Природа: флора и фауна. Проблемы экологии. Климат, погода. Стихийные бедствия. </w:t>
      </w:r>
      <w:r>
        <w:rPr>
          <w:w w:val="105"/>
        </w:rPr>
        <w:t>Условия проживания в городской (сельской) местности. Транспорт.</w:t>
      </w:r>
    </w:p>
    <w:p w14:paraId="40B0B2FA" w14:textId="77777777" w:rsidR="0006191A" w:rsidRDefault="00B04A97">
      <w:pPr>
        <w:pStyle w:val="a3"/>
        <w:spacing w:line="288" w:lineRule="auto"/>
        <w:ind w:right="867"/>
      </w:pPr>
      <w:r>
        <w:rPr>
          <w:w w:val="105"/>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55CEF75D" w14:textId="77777777" w:rsidR="0006191A" w:rsidRDefault="00B04A97">
      <w:pPr>
        <w:pStyle w:val="a3"/>
        <w:spacing w:line="288" w:lineRule="auto"/>
        <w:ind w:right="876"/>
      </w:pPr>
      <w:r>
        <w:rPr>
          <w:w w:val="105"/>
        </w:rPr>
        <w:t>Выдающиеся люди родной страны и страны (стран) изучаемого языка: учёные, писатели, поэты, художники, музыканты, спортсмены.</w:t>
      </w:r>
    </w:p>
    <w:p w14:paraId="7FF47CC1" w14:textId="77777777" w:rsidR="0006191A" w:rsidRDefault="00B04A97">
      <w:pPr>
        <w:pStyle w:val="a3"/>
        <w:spacing w:line="263" w:lineRule="exact"/>
        <w:ind w:left="986" w:firstLine="0"/>
        <w:jc w:val="left"/>
      </w:pPr>
      <w:r>
        <w:rPr>
          <w:spacing w:val="-2"/>
          <w:w w:val="105"/>
        </w:rPr>
        <w:t>Говорение.</w:t>
      </w:r>
    </w:p>
    <w:p w14:paraId="6162ED60" w14:textId="77777777" w:rsidR="0006191A" w:rsidRDefault="00B04A97">
      <w:pPr>
        <w:pStyle w:val="a3"/>
        <w:spacing w:before="42" w:line="288" w:lineRule="auto"/>
        <w:ind w:right="852"/>
      </w:pPr>
      <w:r>
        <w:rPr>
          <w:w w:val="105"/>
        </w:rPr>
        <w:t>Развитие коммуникативных умений диалогической речи,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14:paraId="2B39600E" w14:textId="77777777" w:rsidR="0006191A" w:rsidRDefault="00B04A97">
      <w:pPr>
        <w:pStyle w:val="a3"/>
        <w:spacing w:line="290" w:lineRule="auto"/>
        <w:ind w:right="860"/>
      </w:pPr>
      <w:r>
        <w:rPr>
          <w:w w:val="105"/>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5326CD4E" w14:textId="77777777" w:rsidR="0006191A" w:rsidRDefault="00B04A97">
      <w:pPr>
        <w:pStyle w:val="a3"/>
        <w:spacing w:line="288" w:lineRule="auto"/>
        <w:ind w:right="869"/>
      </w:pPr>
      <w:r>
        <w:rPr>
          <w:w w:val="105"/>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129F0979" w14:textId="77777777" w:rsidR="0006191A" w:rsidRDefault="00B04A97">
      <w:pPr>
        <w:pStyle w:val="a3"/>
        <w:spacing w:line="288" w:lineRule="auto"/>
        <w:ind w:right="866"/>
      </w:pPr>
      <w:r>
        <w:rPr>
          <w:w w:val="105"/>
        </w:rPr>
        <w:t>диалог-расспрос: сообщать фактическую информацию, отвечая на</w:t>
      </w:r>
      <w:r>
        <w:rPr>
          <w:spacing w:val="-2"/>
          <w:w w:val="105"/>
        </w:rPr>
        <w:t xml:space="preserve"> </w:t>
      </w:r>
      <w:r>
        <w:rPr>
          <w:w w:val="105"/>
        </w:rPr>
        <w:t>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7A3B1C27" w14:textId="77777777" w:rsidR="0006191A" w:rsidRDefault="00B04A97">
      <w:pPr>
        <w:pStyle w:val="a3"/>
        <w:spacing w:line="290" w:lineRule="auto"/>
        <w:ind w:right="866"/>
      </w:pPr>
      <w:r>
        <w:rPr>
          <w:w w:val="105"/>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w:t>
      </w:r>
      <w:r>
        <w:t xml:space="preserve">ключевых слов, речевых ситуаций и (или) иллюстраций, фотографий с соблюдением нормы </w:t>
      </w:r>
      <w:r>
        <w:rPr>
          <w:w w:val="105"/>
        </w:rPr>
        <w:t>речевого этикета, принятых в стране (странах) изучаемого языка.</w:t>
      </w:r>
    </w:p>
    <w:p w14:paraId="48B40305" w14:textId="77777777" w:rsidR="0006191A" w:rsidRDefault="00B04A97">
      <w:pPr>
        <w:pStyle w:val="a3"/>
        <w:spacing w:line="288" w:lineRule="auto"/>
        <w:ind w:left="986" w:right="3016" w:firstLine="0"/>
      </w:pPr>
      <w:r>
        <w:rPr>
          <w:w w:val="105"/>
        </w:rPr>
        <w:t>Объём</w:t>
      </w:r>
      <w:r>
        <w:rPr>
          <w:spacing w:val="-12"/>
          <w:w w:val="105"/>
        </w:rPr>
        <w:t xml:space="preserve"> </w:t>
      </w:r>
      <w:r>
        <w:rPr>
          <w:w w:val="105"/>
        </w:rPr>
        <w:t>диалога</w:t>
      </w:r>
      <w:r>
        <w:rPr>
          <w:spacing w:val="-8"/>
          <w:w w:val="105"/>
        </w:rPr>
        <w:t xml:space="preserve"> </w:t>
      </w:r>
      <w:r>
        <w:rPr>
          <w:w w:val="105"/>
        </w:rPr>
        <w:t>–</w:t>
      </w:r>
      <w:r>
        <w:rPr>
          <w:spacing w:val="-9"/>
          <w:w w:val="105"/>
        </w:rPr>
        <w:t xml:space="preserve"> </w:t>
      </w:r>
      <w:r>
        <w:rPr>
          <w:w w:val="105"/>
        </w:rPr>
        <w:t>до</w:t>
      </w:r>
      <w:r>
        <w:rPr>
          <w:spacing w:val="-15"/>
          <w:w w:val="105"/>
        </w:rPr>
        <w:t xml:space="preserve"> </w:t>
      </w:r>
      <w:r>
        <w:rPr>
          <w:w w:val="105"/>
        </w:rPr>
        <w:t>7</w:t>
      </w:r>
      <w:r>
        <w:rPr>
          <w:spacing w:val="-3"/>
          <w:w w:val="105"/>
        </w:rPr>
        <w:t xml:space="preserve"> </w:t>
      </w:r>
      <w:r>
        <w:rPr>
          <w:w w:val="105"/>
        </w:rPr>
        <w:t>реплик</w:t>
      </w:r>
      <w:r>
        <w:rPr>
          <w:spacing w:val="-7"/>
          <w:w w:val="105"/>
        </w:rPr>
        <w:t xml:space="preserve"> </w:t>
      </w:r>
      <w:r>
        <w:rPr>
          <w:w w:val="105"/>
        </w:rPr>
        <w:t>со</w:t>
      </w:r>
      <w:r>
        <w:rPr>
          <w:spacing w:val="-9"/>
          <w:w w:val="105"/>
        </w:rPr>
        <w:t xml:space="preserve"> </w:t>
      </w:r>
      <w:r>
        <w:rPr>
          <w:w w:val="105"/>
        </w:rPr>
        <w:t>стороны</w:t>
      </w:r>
      <w:r>
        <w:rPr>
          <w:spacing w:val="-14"/>
          <w:w w:val="105"/>
        </w:rPr>
        <w:t xml:space="preserve"> </w:t>
      </w:r>
      <w:r>
        <w:rPr>
          <w:w w:val="105"/>
        </w:rPr>
        <w:t>каждого</w:t>
      </w:r>
      <w:r>
        <w:rPr>
          <w:spacing w:val="-9"/>
          <w:w w:val="105"/>
        </w:rPr>
        <w:t xml:space="preserve"> </w:t>
      </w:r>
      <w:r>
        <w:rPr>
          <w:w w:val="105"/>
        </w:rPr>
        <w:t>собеседника. Развитие коммуникативных умений монологической речи:</w:t>
      </w:r>
    </w:p>
    <w:p w14:paraId="3CE4C496" w14:textId="77777777" w:rsidR="0006191A" w:rsidRDefault="00B04A97">
      <w:pPr>
        <w:pStyle w:val="a3"/>
        <w:tabs>
          <w:tab w:val="left" w:pos="2100"/>
          <w:tab w:val="left" w:pos="3049"/>
          <w:tab w:val="left" w:pos="4085"/>
          <w:tab w:val="left" w:pos="7644"/>
          <w:tab w:val="left" w:pos="7953"/>
        </w:tabs>
        <w:spacing w:line="288" w:lineRule="auto"/>
        <w:ind w:right="895"/>
        <w:jc w:val="left"/>
      </w:pPr>
      <w:r>
        <w:rPr>
          <w:spacing w:val="-2"/>
        </w:rPr>
        <w:t>создание</w:t>
      </w:r>
      <w:r>
        <w:tab/>
      </w:r>
      <w:r>
        <w:rPr>
          <w:spacing w:val="-2"/>
        </w:rPr>
        <w:t>устных</w:t>
      </w:r>
      <w:r>
        <w:tab/>
      </w:r>
      <w:r>
        <w:rPr>
          <w:spacing w:val="-2"/>
        </w:rPr>
        <w:t>связных</w:t>
      </w:r>
      <w:r>
        <w:tab/>
        <w:t>монологических</w:t>
      </w:r>
      <w:r>
        <w:rPr>
          <w:spacing w:val="80"/>
        </w:rPr>
        <w:t xml:space="preserve"> </w:t>
      </w:r>
      <w:r>
        <w:t>высказываний</w:t>
      </w:r>
      <w:r>
        <w:tab/>
      </w:r>
      <w:r>
        <w:rPr>
          <w:spacing w:val="-10"/>
        </w:rPr>
        <w:t>с</w:t>
      </w:r>
      <w:r>
        <w:tab/>
      </w:r>
      <w:r>
        <w:rPr>
          <w:spacing w:val="-2"/>
        </w:rPr>
        <w:t xml:space="preserve">использованием </w:t>
      </w:r>
      <w:r>
        <w:rPr>
          <w:w w:val="105"/>
        </w:rPr>
        <w:t>основных коммуникативных типов речи:</w:t>
      </w:r>
    </w:p>
    <w:p w14:paraId="2F568C4E" w14:textId="77777777" w:rsidR="0006191A" w:rsidRDefault="00B04A97">
      <w:pPr>
        <w:pStyle w:val="a3"/>
        <w:spacing w:line="288" w:lineRule="auto"/>
        <w:jc w:val="left"/>
      </w:pPr>
      <w:r>
        <w:rPr>
          <w:w w:val="105"/>
        </w:rPr>
        <w:t>описание</w:t>
      </w:r>
      <w:r>
        <w:rPr>
          <w:spacing w:val="74"/>
          <w:w w:val="105"/>
        </w:rPr>
        <w:t xml:space="preserve"> </w:t>
      </w:r>
      <w:r>
        <w:rPr>
          <w:w w:val="105"/>
        </w:rPr>
        <w:t>(предмета,</w:t>
      </w:r>
      <w:r>
        <w:rPr>
          <w:spacing w:val="40"/>
          <w:w w:val="105"/>
        </w:rPr>
        <w:t xml:space="preserve"> </w:t>
      </w:r>
      <w:r>
        <w:rPr>
          <w:w w:val="105"/>
        </w:rPr>
        <w:t>местности,</w:t>
      </w:r>
      <w:r>
        <w:rPr>
          <w:spacing w:val="77"/>
          <w:w w:val="105"/>
        </w:rPr>
        <w:t xml:space="preserve"> </w:t>
      </w:r>
      <w:r>
        <w:rPr>
          <w:w w:val="105"/>
        </w:rPr>
        <w:t>внешности</w:t>
      </w:r>
      <w:r>
        <w:rPr>
          <w:spacing w:val="80"/>
          <w:w w:val="105"/>
        </w:rPr>
        <w:t xml:space="preserve"> </w:t>
      </w:r>
      <w:r>
        <w:rPr>
          <w:w w:val="105"/>
        </w:rPr>
        <w:t>и</w:t>
      </w:r>
      <w:r>
        <w:rPr>
          <w:spacing w:val="74"/>
          <w:w w:val="105"/>
        </w:rPr>
        <w:t xml:space="preserve"> </w:t>
      </w:r>
      <w:r>
        <w:rPr>
          <w:w w:val="105"/>
        </w:rPr>
        <w:t>одежды</w:t>
      </w:r>
      <w:r>
        <w:rPr>
          <w:spacing w:val="40"/>
          <w:w w:val="105"/>
        </w:rPr>
        <w:t xml:space="preserve"> </w:t>
      </w:r>
      <w:r>
        <w:rPr>
          <w:w w:val="105"/>
        </w:rPr>
        <w:t>человека),</w:t>
      </w:r>
      <w:r>
        <w:rPr>
          <w:spacing w:val="77"/>
          <w:w w:val="105"/>
        </w:rPr>
        <w:t xml:space="preserve"> </w:t>
      </w:r>
      <w:r>
        <w:rPr>
          <w:w w:val="105"/>
        </w:rPr>
        <w:t>в</w:t>
      </w:r>
      <w:r>
        <w:rPr>
          <w:spacing w:val="75"/>
          <w:w w:val="105"/>
        </w:rPr>
        <w:t xml:space="preserve"> </w:t>
      </w:r>
      <w:r>
        <w:rPr>
          <w:w w:val="105"/>
        </w:rPr>
        <w:t>том</w:t>
      </w:r>
      <w:r>
        <w:rPr>
          <w:spacing w:val="79"/>
          <w:w w:val="105"/>
        </w:rPr>
        <w:t xml:space="preserve"> </w:t>
      </w:r>
      <w:r>
        <w:rPr>
          <w:w w:val="105"/>
        </w:rPr>
        <w:t>числе характеристика (черты характера реального человека или литературного</w:t>
      </w:r>
      <w:r>
        <w:rPr>
          <w:spacing w:val="-1"/>
          <w:w w:val="105"/>
        </w:rPr>
        <w:t xml:space="preserve"> </w:t>
      </w:r>
      <w:r>
        <w:rPr>
          <w:w w:val="105"/>
        </w:rPr>
        <w:t>персонажа);</w:t>
      </w:r>
    </w:p>
    <w:p w14:paraId="26514FB3" w14:textId="77777777" w:rsidR="0006191A" w:rsidRDefault="00B04A97">
      <w:pPr>
        <w:pStyle w:val="a3"/>
        <w:spacing w:line="264" w:lineRule="exact"/>
        <w:ind w:left="986" w:firstLine="0"/>
        <w:jc w:val="left"/>
      </w:pPr>
      <w:r>
        <w:t>повествование</w:t>
      </w:r>
      <w:r>
        <w:rPr>
          <w:spacing w:val="44"/>
        </w:rPr>
        <w:t xml:space="preserve"> </w:t>
      </w:r>
      <w:r>
        <w:rPr>
          <w:spacing w:val="-2"/>
        </w:rPr>
        <w:t>(сообщение);</w:t>
      </w:r>
    </w:p>
    <w:p w14:paraId="186B44D2" w14:textId="77777777" w:rsidR="0006191A" w:rsidRDefault="00B04A97">
      <w:pPr>
        <w:pStyle w:val="a3"/>
        <w:spacing w:before="35" w:line="288" w:lineRule="auto"/>
        <w:jc w:val="left"/>
      </w:pPr>
      <w:r>
        <w:rPr>
          <w:w w:val="105"/>
        </w:rPr>
        <w:t>выражение</w:t>
      </w:r>
      <w:r>
        <w:rPr>
          <w:spacing w:val="40"/>
          <w:w w:val="105"/>
        </w:rPr>
        <w:t xml:space="preserve"> </w:t>
      </w:r>
      <w:r>
        <w:rPr>
          <w:w w:val="105"/>
        </w:rPr>
        <w:t>и</w:t>
      </w:r>
      <w:r>
        <w:rPr>
          <w:spacing w:val="40"/>
          <w:w w:val="105"/>
        </w:rPr>
        <w:t xml:space="preserve"> </w:t>
      </w:r>
      <w:r>
        <w:rPr>
          <w:w w:val="105"/>
        </w:rPr>
        <w:t>аргументирование</w:t>
      </w:r>
      <w:r>
        <w:rPr>
          <w:spacing w:val="40"/>
          <w:w w:val="105"/>
        </w:rPr>
        <w:t xml:space="preserve"> </w:t>
      </w:r>
      <w:r>
        <w:rPr>
          <w:w w:val="105"/>
        </w:rPr>
        <w:t>своего</w:t>
      </w:r>
      <w:r>
        <w:rPr>
          <w:spacing w:val="40"/>
          <w:w w:val="105"/>
        </w:rPr>
        <w:t xml:space="preserve"> </w:t>
      </w:r>
      <w:r>
        <w:rPr>
          <w:w w:val="105"/>
        </w:rPr>
        <w:t>мнения</w:t>
      </w:r>
      <w:r>
        <w:rPr>
          <w:spacing w:val="40"/>
          <w:w w:val="105"/>
        </w:rPr>
        <w:t xml:space="preserve"> </w:t>
      </w:r>
      <w:r>
        <w:rPr>
          <w:w w:val="105"/>
        </w:rPr>
        <w:t>по</w:t>
      </w:r>
      <w:r>
        <w:rPr>
          <w:spacing w:val="40"/>
          <w:w w:val="105"/>
        </w:rPr>
        <w:t xml:space="preserve"> </w:t>
      </w:r>
      <w:r>
        <w:rPr>
          <w:w w:val="105"/>
        </w:rPr>
        <w:t>отношению</w:t>
      </w:r>
      <w:r>
        <w:rPr>
          <w:spacing w:val="40"/>
          <w:w w:val="105"/>
        </w:rPr>
        <w:t xml:space="preserve"> </w:t>
      </w:r>
      <w:r>
        <w:rPr>
          <w:w w:val="105"/>
        </w:rPr>
        <w:t>к</w:t>
      </w:r>
      <w:r>
        <w:rPr>
          <w:spacing w:val="40"/>
          <w:w w:val="105"/>
        </w:rPr>
        <w:t xml:space="preserve"> </w:t>
      </w:r>
      <w:r>
        <w:rPr>
          <w:w w:val="105"/>
        </w:rPr>
        <w:t xml:space="preserve">услышанному </w:t>
      </w:r>
      <w:r>
        <w:rPr>
          <w:spacing w:val="-2"/>
          <w:w w:val="105"/>
        </w:rPr>
        <w:t>(прочитанному);</w:t>
      </w:r>
    </w:p>
    <w:p w14:paraId="663BE801" w14:textId="77777777" w:rsidR="0006191A" w:rsidRDefault="00B04A97">
      <w:pPr>
        <w:pStyle w:val="a3"/>
        <w:spacing w:line="295" w:lineRule="auto"/>
        <w:ind w:left="986" w:firstLine="0"/>
        <w:jc w:val="left"/>
      </w:pPr>
      <w:r>
        <w:t>изложение (пересказ) основного содержания, прочитанного (прослушанного) текста;</w:t>
      </w:r>
      <w:r>
        <w:rPr>
          <w:spacing w:val="40"/>
          <w:w w:val="105"/>
        </w:rPr>
        <w:t xml:space="preserve"> </w:t>
      </w:r>
      <w:r>
        <w:rPr>
          <w:w w:val="105"/>
        </w:rPr>
        <w:t>составление рассказа по картинкам;</w:t>
      </w:r>
    </w:p>
    <w:p w14:paraId="234065A7" w14:textId="77777777" w:rsidR="0006191A" w:rsidRDefault="00B04A97">
      <w:pPr>
        <w:pStyle w:val="a3"/>
        <w:spacing w:line="255" w:lineRule="exact"/>
        <w:ind w:left="986" w:firstLine="0"/>
        <w:jc w:val="left"/>
      </w:pPr>
      <w:r>
        <w:t>изложение</w:t>
      </w:r>
      <w:r>
        <w:rPr>
          <w:spacing w:val="39"/>
        </w:rPr>
        <w:t xml:space="preserve"> </w:t>
      </w:r>
      <w:r>
        <w:t>результатов</w:t>
      </w:r>
      <w:r>
        <w:rPr>
          <w:spacing w:val="39"/>
        </w:rPr>
        <w:t xml:space="preserve"> </w:t>
      </w:r>
      <w:r>
        <w:t>выполненной</w:t>
      </w:r>
      <w:r>
        <w:rPr>
          <w:spacing w:val="40"/>
        </w:rPr>
        <w:t xml:space="preserve"> </w:t>
      </w:r>
      <w:r>
        <w:t>проектной</w:t>
      </w:r>
      <w:r>
        <w:rPr>
          <w:spacing w:val="51"/>
        </w:rPr>
        <w:t xml:space="preserve"> </w:t>
      </w:r>
      <w:r>
        <w:rPr>
          <w:spacing w:val="-2"/>
        </w:rPr>
        <w:t>работы.</w:t>
      </w:r>
    </w:p>
    <w:p w14:paraId="788871BC" w14:textId="77777777" w:rsidR="0006191A" w:rsidRDefault="00B04A97">
      <w:pPr>
        <w:pStyle w:val="a3"/>
        <w:spacing w:before="52" w:line="288" w:lineRule="auto"/>
        <w:ind w:right="858"/>
      </w:pPr>
      <w:r>
        <w:rPr>
          <w:w w:val="105"/>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14:paraId="258030BC" w14:textId="77777777" w:rsidR="0006191A" w:rsidRDefault="00B04A97">
      <w:pPr>
        <w:pStyle w:val="a3"/>
        <w:spacing w:line="288" w:lineRule="auto"/>
        <w:ind w:left="986" w:right="4168" w:firstLine="0"/>
      </w:pPr>
      <w:r>
        <w:rPr>
          <w:w w:val="105"/>
        </w:rPr>
        <w:t>Объём</w:t>
      </w:r>
      <w:r>
        <w:rPr>
          <w:spacing w:val="-16"/>
          <w:w w:val="105"/>
        </w:rPr>
        <w:t xml:space="preserve"> </w:t>
      </w:r>
      <w:r>
        <w:rPr>
          <w:w w:val="105"/>
        </w:rPr>
        <w:t>монологического</w:t>
      </w:r>
      <w:r>
        <w:rPr>
          <w:spacing w:val="-15"/>
          <w:w w:val="105"/>
        </w:rPr>
        <w:t xml:space="preserve"> </w:t>
      </w:r>
      <w:r>
        <w:rPr>
          <w:w w:val="105"/>
        </w:rPr>
        <w:t>высказывания</w:t>
      </w:r>
      <w:r>
        <w:rPr>
          <w:spacing w:val="-15"/>
          <w:w w:val="105"/>
        </w:rPr>
        <w:t xml:space="preserve"> </w:t>
      </w:r>
      <w:r>
        <w:rPr>
          <w:w w:val="105"/>
        </w:rPr>
        <w:t>–</w:t>
      </w:r>
      <w:r>
        <w:rPr>
          <w:spacing w:val="-15"/>
          <w:w w:val="105"/>
        </w:rPr>
        <w:t xml:space="preserve"> </w:t>
      </w:r>
      <w:r>
        <w:rPr>
          <w:w w:val="105"/>
        </w:rPr>
        <w:t>9–10</w:t>
      </w:r>
      <w:r>
        <w:rPr>
          <w:spacing w:val="-15"/>
          <w:w w:val="105"/>
        </w:rPr>
        <w:t xml:space="preserve"> </w:t>
      </w:r>
      <w:r>
        <w:rPr>
          <w:w w:val="105"/>
        </w:rPr>
        <w:t xml:space="preserve">фраз. </w:t>
      </w:r>
      <w:r>
        <w:rPr>
          <w:spacing w:val="-2"/>
          <w:w w:val="105"/>
        </w:rPr>
        <w:t>Аудирование.</w:t>
      </w:r>
    </w:p>
    <w:p w14:paraId="41DA6474" w14:textId="77777777" w:rsidR="0006191A" w:rsidRDefault="0006191A">
      <w:pPr>
        <w:spacing w:line="288" w:lineRule="auto"/>
        <w:sectPr w:rsidR="0006191A">
          <w:pgSz w:w="11910" w:h="16850"/>
          <w:pgMar w:top="1060" w:right="0" w:bottom="1140" w:left="1420" w:header="0" w:footer="922" w:gutter="0"/>
          <w:cols w:space="720"/>
        </w:sectPr>
      </w:pPr>
    </w:p>
    <w:p w14:paraId="724C8CE8" w14:textId="77777777" w:rsidR="0006191A" w:rsidRDefault="00B04A97">
      <w:pPr>
        <w:pStyle w:val="a3"/>
        <w:spacing w:before="71" w:line="290" w:lineRule="auto"/>
        <w:ind w:right="861"/>
      </w:pPr>
      <w:r>
        <w:t>При</w:t>
      </w:r>
      <w:r>
        <w:rPr>
          <w:spacing w:val="25"/>
        </w:rPr>
        <w:t xml:space="preserve"> </w:t>
      </w:r>
      <w:r>
        <w:t>непосредственном</w:t>
      </w:r>
      <w:r>
        <w:rPr>
          <w:spacing w:val="35"/>
        </w:rPr>
        <w:t xml:space="preserve"> </w:t>
      </w:r>
      <w:r>
        <w:t>общении: понимание на</w:t>
      </w:r>
      <w:r>
        <w:rPr>
          <w:spacing w:val="27"/>
        </w:rPr>
        <w:t xml:space="preserve"> </w:t>
      </w:r>
      <w:r>
        <w:t>слух</w:t>
      </w:r>
      <w:r>
        <w:rPr>
          <w:spacing w:val="28"/>
        </w:rPr>
        <w:t xml:space="preserve"> </w:t>
      </w:r>
      <w:r>
        <w:t>речи</w:t>
      </w:r>
      <w:r>
        <w:rPr>
          <w:spacing w:val="25"/>
        </w:rPr>
        <w:t xml:space="preserve"> </w:t>
      </w:r>
      <w:r>
        <w:t>учителя и</w:t>
      </w:r>
      <w:r>
        <w:rPr>
          <w:spacing w:val="25"/>
        </w:rPr>
        <w:t xml:space="preserve"> </w:t>
      </w:r>
      <w:r>
        <w:t xml:space="preserve">одноклассников </w:t>
      </w:r>
      <w:r>
        <w:rPr>
          <w:w w:val="105"/>
        </w:rPr>
        <w:t>и вербальная (невербальная) реакция на услышанное, использование переспрос или просьбу повторить для уточнения отдельных деталей.</w:t>
      </w:r>
    </w:p>
    <w:p w14:paraId="7DC68728" w14:textId="77777777" w:rsidR="0006191A" w:rsidRDefault="00B04A97">
      <w:pPr>
        <w:pStyle w:val="a3"/>
        <w:spacing w:line="288" w:lineRule="auto"/>
        <w:ind w:right="863"/>
      </w:pPr>
      <w:r>
        <w:rPr>
          <w:w w:val="105"/>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w:t>
      </w:r>
      <w:r>
        <w:t xml:space="preserve">явления, с разной глубиной проникновения в их содержание в зависимости от поставленной </w:t>
      </w:r>
      <w:r>
        <w:rPr>
          <w:w w:val="105"/>
        </w:rPr>
        <w:t>коммуникативной задачи: с пониманием основного содержания, с пониманием нужной (интересующей, запрашиваемой) информации.</w:t>
      </w:r>
    </w:p>
    <w:p w14:paraId="443BF282" w14:textId="77777777" w:rsidR="0006191A" w:rsidRDefault="00B04A97">
      <w:pPr>
        <w:pStyle w:val="a3"/>
        <w:spacing w:line="288" w:lineRule="auto"/>
        <w:ind w:right="860"/>
      </w:pPr>
      <w:r>
        <w:rPr>
          <w:w w:val="105"/>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14:paraId="4AD32B22" w14:textId="77777777" w:rsidR="0006191A" w:rsidRDefault="00B04A97">
      <w:pPr>
        <w:pStyle w:val="a3"/>
        <w:spacing w:before="1" w:line="288" w:lineRule="auto"/>
        <w:ind w:right="856"/>
      </w:pPr>
      <w:r>
        <w:rPr>
          <w:w w:val="105"/>
        </w:rPr>
        <w:t>Аудирование с</w:t>
      </w:r>
      <w:r>
        <w:rPr>
          <w:spacing w:val="-2"/>
          <w:w w:val="105"/>
        </w:rPr>
        <w:t xml:space="preserve"> </w:t>
      </w:r>
      <w:r>
        <w:rPr>
          <w:w w:val="105"/>
        </w:rPr>
        <w:t>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222AA340" w14:textId="77777777" w:rsidR="0006191A" w:rsidRDefault="00B04A97">
      <w:pPr>
        <w:pStyle w:val="a3"/>
        <w:spacing w:line="288" w:lineRule="auto"/>
        <w:ind w:right="874"/>
      </w:pPr>
      <w:r>
        <w:rPr>
          <w:w w:val="105"/>
        </w:rPr>
        <w:t>Тексты</w:t>
      </w:r>
      <w:r>
        <w:rPr>
          <w:spacing w:val="-2"/>
          <w:w w:val="105"/>
        </w:rPr>
        <w:t xml:space="preserve"> </w:t>
      </w:r>
      <w:r>
        <w:rPr>
          <w:w w:val="105"/>
        </w:rPr>
        <w:t>для</w:t>
      </w:r>
      <w:r>
        <w:rPr>
          <w:spacing w:val="-2"/>
          <w:w w:val="105"/>
        </w:rPr>
        <w:t xml:space="preserve"> </w:t>
      </w:r>
      <w:r>
        <w:rPr>
          <w:w w:val="105"/>
        </w:rPr>
        <w:t>аудирования:</w:t>
      </w:r>
      <w:r>
        <w:rPr>
          <w:spacing w:val="-2"/>
          <w:w w:val="105"/>
        </w:rPr>
        <w:t xml:space="preserve"> </w:t>
      </w:r>
      <w:r>
        <w:rPr>
          <w:w w:val="105"/>
        </w:rPr>
        <w:t>диалог (беседа),</w:t>
      </w:r>
      <w:r>
        <w:rPr>
          <w:spacing w:val="-3"/>
          <w:w w:val="105"/>
        </w:rPr>
        <w:t xml:space="preserve"> </w:t>
      </w:r>
      <w:r>
        <w:rPr>
          <w:w w:val="105"/>
        </w:rPr>
        <w:t>высказывания</w:t>
      </w:r>
      <w:r>
        <w:rPr>
          <w:spacing w:val="-2"/>
          <w:w w:val="105"/>
        </w:rPr>
        <w:t xml:space="preserve"> </w:t>
      </w:r>
      <w:r>
        <w:rPr>
          <w:w w:val="105"/>
        </w:rPr>
        <w:t>собеседников в ситуациях повседневного общения, рассказ, сообщение информационного характера.</w:t>
      </w:r>
    </w:p>
    <w:p w14:paraId="58C5974E" w14:textId="77777777" w:rsidR="0006191A" w:rsidRDefault="00B04A97">
      <w:pPr>
        <w:pStyle w:val="a3"/>
        <w:spacing w:line="288" w:lineRule="auto"/>
        <w:ind w:left="986" w:right="2981" w:firstLine="0"/>
      </w:pPr>
      <w:r>
        <w:rPr>
          <w:w w:val="105"/>
        </w:rPr>
        <w:t>Время</w:t>
      </w:r>
      <w:r>
        <w:rPr>
          <w:spacing w:val="-6"/>
          <w:w w:val="105"/>
        </w:rPr>
        <w:t xml:space="preserve"> </w:t>
      </w:r>
      <w:r>
        <w:rPr>
          <w:w w:val="105"/>
        </w:rPr>
        <w:t>звучания</w:t>
      </w:r>
      <w:r>
        <w:rPr>
          <w:spacing w:val="-12"/>
          <w:w w:val="105"/>
        </w:rPr>
        <w:t xml:space="preserve"> </w:t>
      </w:r>
      <w:r>
        <w:rPr>
          <w:w w:val="105"/>
        </w:rPr>
        <w:t>текста</w:t>
      </w:r>
      <w:r>
        <w:rPr>
          <w:spacing w:val="-9"/>
          <w:w w:val="105"/>
        </w:rPr>
        <w:t xml:space="preserve"> </w:t>
      </w:r>
      <w:r>
        <w:rPr>
          <w:w w:val="105"/>
        </w:rPr>
        <w:t>(текстов)</w:t>
      </w:r>
      <w:r>
        <w:rPr>
          <w:spacing w:val="-11"/>
          <w:w w:val="105"/>
        </w:rPr>
        <w:t xml:space="preserve"> </w:t>
      </w:r>
      <w:r>
        <w:rPr>
          <w:w w:val="105"/>
        </w:rPr>
        <w:t>для</w:t>
      </w:r>
      <w:r>
        <w:rPr>
          <w:spacing w:val="-12"/>
          <w:w w:val="105"/>
        </w:rPr>
        <w:t xml:space="preserve"> </w:t>
      </w:r>
      <w:r>
        <w:rPr>
          <w:w w:val="105"/>
        </w:rPr>
        <w:t>аудирования</w:t>
      </w:r>
      <w:r>
        <w:rPr>
          <w:spacing w:val="-4"/>
          <w:w w:val="105"/>
        </w:rPr>
        <w:t xml:space="preserve"> </w:t>
      </w:r>
      <w:r>
        <w:rPr>
          <w:w w:val="105"/>
        </w:rPr>
        <w:t>–</w:t>
      </w:r>
      <w:r>
        <w:rPr>
          <w:spacing w:val="-8"/>
          <w:w w:val="105"/>
        </w:rPr>
        <w:t xml:space="preserve"> </w:t>
      </w:r>
      <w:r>
        <w:rPr>
          <w:w w:val="105"/>
        </w:rPr>
        <w:t>до</w:t>
      </w:r>
      <w:r>
        <w:rPr>
          <w:spacing w:val="-14"/>
          <w:w w:val="105"/>
        </w:rPr>
        <w:t xml:space="preserve"> </w:t>
      </w:r>
      <w:r>
        <w:rPr>
          <w:w w:val="105"/>
        </w:rPr>
        <w:t>2</w:t>
      </w:r>
      <w:r>
        <w:rPr>
          <w:spacing w:val="-8"/>
          <w:w w:val="105"/>
        </w:rPr>
        <w:t xml:space="preserve"> </w:t>
      </w:r>
      <w:r>
        <w:rPr>
          <w:w w:val="105"/>
        </w:rPr>
        <w:t>минут. Смысловое чтение.</w:t>
      </w:r>
    </w:p>
    <w:p w14:paraId="2F4A68FF" w14:textId="77777777" w:rsidR="0006191A" w:rsidRDefault="00B04A97">
      <w:pPr>
        <w:pStyle w:val="a3"/>
        <w:spacing w:line="288" w:lineRule="auto"/>
        <w:ind w:right="854"/>
      </w:pPr>
      <w:r>
        <w:t xml:space="preserve">Развитие умения читать про себя и понимать несложные аутентичные тексты разных </w:t>
      </w:r>
      <w:r>
        <w:rPr>
          <w:w w:val="105"/>
        </w:rPr>
        <w:t>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54AADA6C" w14:textId="77777777" w:rsidR="0006191A" w:rsidRDefault="00B04A97">
      <w:pPr>
        <w:pStyle w:val="a3"/>
        <w:spacing w:line="288" w:lineRule="auto"/>
        <w:ind w:right="858"/>
      </w:pPr>
      <w:r>
        <w:rPr>
          <w:w w:val="105"/>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14:paraId="398A4EA1" w14:textId="77777777" w:rsidR="0006191A" w:rsidRDefault="00B04A97">
      <w:pPr>
        <w:pStyle w:val="a3"/>
        <w:spacing w:line="288" w:lineRule="auto"/>
        <w:ind w:right="862"/>
      </w:pPr>
      <w:r>
        <w:rPr>
          <w:w w:val="105"/>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14:paraId="09F757D3" w14:textId="77777777" w:rsidR="0006191A" w:rsidRDefault="00B04A97">
      <w:pPr>
        <w:pStyle w:val="a3"/>
        <w:spacing w:line="288" w:lineRule="auto"/>
        <w:ind w:right="875"/>
      </w:pPr>
      <w:r>
        <w:rPr>
          <w:w w:val="105"/>
        </w:rPr>
        <w:t>Чтение</w:t>
      </w:r>
      <w:r>
        <w:rPr>
          <w:spacing w:val="-16"/>
          <w:w w:val="105"/>
        </w:rPr>
        <w:t xml:space="preserve"> </w:t>
      </w:r>
      <w:r>
        <w:rPr>
          <w:w w:val="105"/>
        </w:rPr>
        <w:t>несплошных</w:t>
      </w:r>
      <w:r>
        <w:rPr>
          <w:spacing w:val="-15"/>
          <w:w w:val="105"/>
        </w:rPr>
        <w:t xml:space="preserve"> </w:t>
      </w:r>
      <w:r>
        <w:rPr>
          <w:w w:val="105"/>
        </w:rPr>
        <w:t>текстов</w:t>
      </w:r>
      <w:r>
        <w:rPr>
          <w:spacing w:val="-14"/>
          <w:w w:val="105"/>
        </w:rPr>
        <w:t xml:space="preserve"> </w:t>
      </w:r>
      <w:r>
        <w:rPr>
          <w:w w:val="105"/>
        </w:rPr>
        <w:t>(таблиц,</w:t>
      </w:r>
      <w:r>
        <w:rPr>
          <w:spacing w:val="-16"/>
          <w:w w:val="105"/>
        </w:rPr>
        <w:t xml:space="preserve"> </w:t>
      </w:r>
      <w:r>
        <w:rPr>
          <w:w w:val="105"/>
        </w:rPr>
        <w:t>диаграмм,</w:t>
      </w:r>
      <w:r>
        <w:rPr>
          <w:spacing w:val="-11"/>
          <w:w w:val="105"/>
        </w:rPr>
        <w:t xml:space="preserve"> </w:t>
      </w:r>
      <w:r>
        <w:rPr>
          <w:w w:val="105"/>
        </w:rPr>
        <w:t>схем)</w:t>
      </w:r>
      <w:r>
        <w:rPr>
          <w:spacing w:val="-10"/>
          <w:w w:val="105"/>
        </w:rPr>
        <w:t xml:space="preserve"> </w:t>
      </w:r>
      <w:r>
        <w:rPr>
          <w:w w:val="105"/>
        </w:rPr>
        <w:t>и</w:t>
      </w:r>
      <w:r>
        <w:rPr>
          <w:spacing w:val="-14"/>
          <w:w w:val="105"/>
        </w:rPr>
        <w:t xml:space="preserve"> </w:t>
      </w:r>
      <w:r>
        <w:rPr>
          <w:w w:val="105"/>
        </w:rPr>
        <w:t>понимание</w:t>
      </w:r>
      <w:r>
        <w:rPr>
          <w:spacing w:val="-16"/>
          <w:w w:val="105"/>
        </w:rPr>
        <w:t xml:space="preserve"> </w:t>
      </w:r>
      <w:r>
        <w:rPr>
          <w:w w:val="105"/>
        </w:rPr>
        <w:t>представленной в них информации.</w:t>
      </w:r>
    </w:p>
    <w:p w14:paraId="70F0EB41" w14:textId="77777777" w:rsidR="0006191A" w:rsidRDefault="00B04A97">
      <w:pPr>
        <w:pStyle w:val="a3"/>
        <w:spacing w:line="288" w:lineRule="auto"/>
        <w:ind w:right="849"/>
      </w:pPr>
      <w:r>
        <w:rPr>
          <w:w w:val="105"/>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w:t>
      </w:r>
      <w:r>
        <w:rPr>
          <w:spacing w:val="-4"/>
          <w:w w:val="105"/>
        </w:rPr>
        <w:t xml:space="preserve"> </w:t>
      </w:r>
      <w:r>
        <w:rPr>
          <w:w w:val="105"/>
        </w:rPr>
        <w:t>формируются</w:t>
      </w:r>
      <w:r>
        <w:rPr>
          <w:spacing w:val="-6"/>
          <w:w w:val="105"/>
        </w:rPr>
        <w:t xml:space="preserve"> </w:t>
      </w:r>
      <w:r>
        <w:rPr>
          <w:w w:val="105"/>
        </w:rPr>
        <w:t>и развиваются</w:t>
      </w:r>
      <w:r>
        <w:rPr>
          <w:spacing w:val="-6"/>
          <w:w w:val="105"/>
        </w:rPr>
        <w:t xml:space="preserve"> </w:t>
      </w:r>
      <w:r>
        <w:rPr>
          <w:w w:val="105"/>
        </w:rPr>
        <w:t>умения</w:t>
      </w:r>
      <w:r>
        <w:rPr>
          <w:spacing w:val="-6"/>
          <w:w w:val="105"/>
        </w:rPr>
        <w:t xml:space="preserve"> </w:t>
      </w:r>
      <w:r>
        <w:rPr>
          <w:w w:val="105"/>
        </w:rPr>
        <w:t>полно</w:t>
      </w:r>
      <w:r>
        <w:rPr>
          <w:spacing w:val="-8"/>
          <w:w w:val="105"/>
        </w:rPr>
        <w:t xml:space="preserve"> </w:t>
      </w:r>
      <w:r>
        <w:rPr>
          <w:w w:val="105"/>
        </w:rPr>
        <w:t>и</w:t>
      </w:r>
      <w:r>
        <w:rPr>
          <w:spacing w:val="-2"/>
          <w:w w:val="105"/>
        </w:rPr>
        <w:t xml:space="preserve"> </w:t>
      </w:r>
      <w:r>
        <w:rPr>
          <w:w w:val="105"/>
        </w:rPr>
        <w:t>точно</w:t>
      </w:r>
      <w:r>
        <w:rPr>
          <w:spacing w:val="-8"/>
          <w:w w:val="105"/>
        </w:rPr>
        <w:t xml:space="preserve"> </w:t>
      </w:r>
      <w:r>
        <w:rPr>
          <w:w w:val="105"/>
        </w:rPr>
        <w:t>понимать</w:t>
      </w:r>
      <w:r>
        <w:rPr>
          <w:spacing w:val="-5"/>
          <w:w w:val="105"/>
        </w:rPr>
        <w:t xml:space="preserve"> </w:t>
      </w:r>
      <w:r>
        <w:rPr>
          <w:w w:val="105"/>
        </w:rPr>
        <w:t>текст</w:t>
      </w:r>
      <w:r>
        <w:rPr>
          <w:spacing w:val="-1"/>
          <w:w w:val="105"/>
        </w:rPr>
        <w:t xml:space="preserve"> </w:t>
      </w:r>
      <w:r>
        <w:rPr>
          <w:w w:val="105"/>
        </w:rPr>
        <w:t>на</w:t>
      </w:r>
      <w:r>
        <w:rPr>
          <w:spacing w:val="-2"/>
          <w:w w:val="105"/>
        </w:rPr>
        <w:t xml:space="preserve"> </w:t>
      </w:r>
      <w:r>
        <w:rPr>
          <w:w w:val="105"/>
        </w:rPr>
        <w:t>основе его</w:t>
      </w:r>
      <w:r>
        <w:rPr>
          <w:spacing w:val="-1"/>
          <w:w w:val="105"/>
        </w:rPr>
        <w:t xml:space="preserve"> </w:t>
      </w:r>
      <w:r>
        <w:rPr>
          <w:w w:val="105"/>
        </w:rPr>
        <w:t>информационной переработки (смыслового</w:t>
      </w:r>
      <w:r>
        <w:rPr>
          <w:spacing w:val="-1"/>
          <w:w w:val="105"/>
        </w:rPr>
        <w:t xml:space="preserve"> </w:t>
      </w:r>
      <w:r>
        <w:rPr>
          <w:w w:val="105"/>
        </w:rPr>
        <w:t>и структурного</w:t>
      </w:r>
      <w:r>
        <w:rPr>
          <w:spacing w:val="-1"/>
          <w:w w:val="105"/>
        </w:rPr>
        <w:t xml:space="preserve"> </w:t>
      </w:r>
      <w:r>
        <w:rPr>
          <w:w w:val="105"/>
        </w:rPr>
        <w:t>анализа отдельных</w:t>
      </w:r>
      <w:r>
        <w:rPr>
          <w:spacing w:val="-1"/>
          <w:w w:val="105"/>
        </w:rPr>
        <w:t xml:space="preserve"> </w:t>
      </w:r>
      <w:r>
        <w:rPr>
          <w:w w:val="105"/>
        </w:rPr>
        <w:t>частей текста, выборочного перевода), устанавливать причинно-следственную взаимосвязь изложенных</w:t>
      </w:r>
      <w:r>
        <w:rPr>
          <w:spacing w:val="-2"/>
          <w:w w:val="105"/>
        </w:rPr>
        <w:t xml:space="preserve"> </w:t>
      </w:r>
      <w:r>
        <w:rPr>
          <w:w w:val="105"/>
        </w:rPr>
        <w:t>в тексте фактов и событий, восстанавливать текст</w:t>
      </w:r>
      <w:r>
        <w:rPr>
          <w:spacing w:val="-2"/>
          <w:w w:val="105"/>
        </w:rPr>
        <w:t xml:space="preserve"> </w:t>
      </w:r>
      <w:r>
        <w:rPr>
          <w:w w:val="105"/>
        </w:rPr>
        <w:t>из разрозненных</w:t>
      </w:r>
      <w:r>
        <w:rPr>
          <w:spacing w:val="-2"/>
          <w:w w:val="105"/>
        </w:rPr>
        <w:t xml:space="preserve"> </w:t>
      </w:r>
      <w:r>
        <w:rPr>
          <w:w w:val="105"/>
        </w:rPr>
        <w:t>абзацев.</w:t>
      </w:r>
    </w:p>
    <w:p w14:paraId="657DFFE4" w14:textId="77777777" w:rsidR="0006191A" w:rsidRDefault="00B04A97">
      <w:pPr>
        <w:pStyle w:val="a3"/>
        <w:spacing w:before="1" w:line="288" w:lineRule="auto"/>
        <w:ind w:right="856"/>
      </w:pPr>
      <w:r>
        <w:t xml:space="preserve">Тексты для чтения: интервью, диалог (беседа), рассказ, отрывок из художественного </w:t>
      </w:r>
      <w:r>
        <w:rPr>
          <w:w w:val="105"/>
        </w:rPr>
        <w:t>произведения,</w:t>
      </w:r>
      <w:r>
        <w:rPr>
          <w:spacing w:val="58"/>
          <w:w w:val="150"/>
        </w:rPr>
        <w:t xml:space="preserve">  </w:t>
      </w:r>
      <w:r>
        <w:rPr>
          <w:w w:val="105"/>
        </w:rPr>
        <w:t>отрывок</w:t>
      </w:r>
      <w:r>
        <w:rPr>
          <w:spacing w:val="60"/>
          <w:w w:val="150"/>
        </w:rPr>
        <w:t xml:space="preserve">  </w:t>
      </w:r>
      <w:r>
        <w:rPr>
          <w:w w:val="105"/>
        </w:rPr>
        <w:t>из</w:t>
      </w:r>
      <w:r>
        <w:rPr>
          <w:spacing w:val="59"/>
          <w:w w:val="150"/>
        </w:rPr>
        <w:t xml:space="preserve">  </w:t>
      </w:r>
      <w:r>
        <w:rPr>
          <w:w w:val="105"/>
        </w:rPr>
        <w:t>статьи</w:t>
      </w:r>
      <w:r>
        <w:rPr>
          <w:spacing w:val="61"/>
          <w:w w:val="150"/>
        </w:rPr>
        <w:t xml:space="preserve">  </w:t>
      </w:r>
      <w:r>
        <w:rPr>
          <w:w w:val="105"/>
        </w:rPr>
        <w:t>научно-популярного</w:t>
      </w:r>
      <w:r>
        <w:rPr>
          <w:spacing w:val="58"/>
          <w:w w:val="150"/>
        </w:rPr>
        <w:t xml:space="preserve">  </w:t>
      </w:r>
      <w:r>
        <w:rPr>
          <w:w w:val="105"/>
        </w:rPr>
        <w:t>характера,</w:t>
      </w:r>
      <w:r>
        <w:rPr>
          <w:spacing w:val="63"/>
          <w:w w:val="150"/>
        </w:rPr>
        <w:t xml:space="preserve">  </w:t>
      </w:r>
      <w:r>
        <w:rPr>
          <w:spacing w:val="-2"/>
          <w:w w:val="105"/>
        </w:rPr>
        <w:t>сообщение</w:t>
      </w:r>
    </w:p>
    <w:p w14:paraId="2DCEC198" w14:textId="77777777" w:rsidR="0006191A" w:rsidRDefault="0006191A">
      <w:pPr>
        <w:spacing w:line="288" w:lineRule="auto"/>
        <w:sectPr w:rsidR="0006191A">
          <w:pgSz w:w="11910" w:h="16850"/>
          <w:pgMar w:top="1060" w:right="0" w:bottom="1140" w:left="1420" w:header="0" w:footer="922" w:gutter="0"/>
          <w:cols w:space="720"/>
        </w:sectPr>
      </w:pPr>
    </w:p>
    <w:p w14:paraId="6FE5B00B" w14:textId="77777777" w:rsidR="0006191A" w:rsidRDefault="00B04A97">
      <w:pPr>
        <w:pStyle w:val="a3"/>
        <w:tabs>
          <w:tab w:val="left" w:pos="2364"/>
          <w:tab w:val="left" w:pos="3643"/>
          <w:tab w:val="left" w:pos="5089"/>
          <w:tab w:val="left" w:pos="6556"/>
          <w:tab w:val="left" w:pos="7519"/>
          <w:tab w:val="left" w:pos="8346"/>
        </w:tabs>
        <w:spacing w:before="71" w:line="295" w:lineRule="auto"/>
        <w:ind w:right="862" w:firstLine="0"/>
        <w:jc w:val="left"/>
      </w:pPr>
      <w:r>
        <w:rPr>
          <w:spacing w:val="-2"/>
          <w:w w:val="105"/>
        </w:rPr>
        <w:t>информационного</w:t>
      </w:r>
      <w:r>
        <w:tab/>
      </w:r>
      <w:r>
        <w:rPr>
          <w:spacing w:val="-2"/>
          <w:w w:val="105"/>
        </w:rPr>
        <w:t>характера,</w:t>
      </w:r>
      <w:r>
        <w:tab/>
      </w:r>
      <w:r>
        <w:rPr>
          <w:spacing w:val="-2"/>
          <w:w w:val="105"/>
        </w:rPr>
        <w:t>объявление,</w:t>
      </w:r>
      <w:r>
        <w:tab/>
      </w:r>
      <w:r>
        <w:rPr>
          <w:spacing w:val="-2"/>
          <w:w w:val="105"/>
        </w:rPr>
        <w:t>кулинарный</w:t>
      </w:r>
      <w:r>
        <w:tab/>
      </w:r>
      <w:r>
        <w:rPr>
          <w:spacing w:val="-2"/>
          <w:w w:val="105"/>
        </w:rPr>
        <w:t>рецепт,</w:t>
      </w:r>
      <w:r>
        <w:tab/>
      </w:r>
      <w:r>
        <w:rPr>
          <w:spacing w:val="-2"/>
          <w:w w:val="105"/>
        </w:rPr>
        <w:t>меню,</w:t>
      </w:r>
      <w:r>
        <w:tab/>
      </w:r>
      <w:r>
        <w:rPr>
          <w:spacing w:val="-2"/>
          <w:w w:val="105"/>
        </w:rPr>
        <w:t xml:space="preserve">электронное </w:t>
      </w:r>
      <w:r>
        <w:rPr>
          <w:w w:val="105"/>
        </w:rPr>
        <w:t>сообщение личного характера, стихотворение.</w:t>
      </w:r>
    </w:p>
    <w:p w14:paraId="599F8F4E" w14:textId="77777777" w:rsidR="0006191A" w:rsidRDefault="00B04A97">
      <w:pPr>
        <w:pStyle w:val="a3"/>
        <w:spacing w:line="288" w:lineRule="auto"/>
        <w:ind w:left="986" w:right="3289" w:firstLine="0"/>
        <w:jc w:val="left"/>
      </w:pPr>
      <w:r>
        <w:rPr>
          <w:w w:val="105"/>
        </w:rPr>
        <w:t>Объём</w:t>
      </w:r>
      <w:r>
        <w:rPr>
          <w:spacing w:val="-9"/>
          <w:w w:val="105"/>
        </w:rPr>
        <w:t xml:space="preserve"> </w:t>
      </w:r>
      <w:r>
        <w:rPr>
          <w:w w:val="105"/>
        </w:rPr>
        <w:t>текста</w:t>
      </w:r>
      <w:r>
        <w:rPr>
          <w:spacing w:val="-8"/>
          <w:w w:val="105"/>
        </w:rPr>
        <w:t xml:space="preserve"> </w:t>
      </w:r>
      <w:r>
        <w:rPr>
          <w:w w:val="105"/>
        </w:rPr>
        <w:t>(текстов)</w:t>
      </w:r>
      <w:r>
        <w:rPr>
          <w:spacing w:val="-15"/>
          <w:w w:val="105"/>
        </w:rPr>
        <w:t xml:space="preserve"> </w:t>
      </w:r>
      <w:r>
        <w:rPr>
          <w:w w:val="105"/>
        </w:rPr>
        <w:t>для</w:t>
      </w:r>
      <w:r>
        <w:rPr>
          <w:spacing w:val="-11"/>
          <w:w w:val="105"/>
        </w:rPr>
        <w:t xml:space="preserve"> </w:t>
      </w:r>
      <w:r>
        <w:rPr>
          <w:w w:val="105"/>
        </w:rPr>
        <w:t>чтения</w:t>
      </w:r>
      <w:r>
        <w:rPr>
          <w:spacing w:val="-11"/>
          <w:w w:val="105"/>
        </w:rPr>
        <w:t xml:space="preserve"> </w:t>
      </w:r>
      <w:r>
        <w:rPr>
          <w:w w:val="105"/>
        </w:rPr>
        <w:t>–</w:t>
      </w:r>
      <w:r>
        <w:rPr>
          <w:spacing w:val="-13"/>
          <w:w w:val="105"/>
        </w:rPr>
        <w:t xml:space="preserve"> </w:t>
      </w:r>
      <w:r>
        <w:rPr>
          <w:w w:val="105"/>
        </w:rPr>
        <w:t>350–500</w:t>
      </w:r>
      <w:r>
        <w:rPr>
          <w:spacing w:val="-13"/>
          <w:w w:val="105"/>
        </w:rPr>
        <w:t xml:space="preserve"> </w:t>
      </w:r>
      <w:r>
        <w:rPr>
          <w:w w:val="105"/>
        </w:rPr>
        <w:t>слов. Письменная речь.</w:t>
      </w:r>
    </w:p>
    <w:p w14:paraId="5949802C" w14:textId="77777777" w:rsidR="0006191A" w:rsidRDefault="00B04A97">
      <w:pPr>
        <w:pStyle w:val="a3"/>
        <w:spacing w:line="263" w:lineRule="exact"/>
        <w:ind w:left="986" w:firstLine="0"/>
        <w:jc w:val="left"/>
      </w:pPr>
      <w:r>
        <w:t>Развитие</w:t>
      </w:r>
      <w:r>
        <w:rPr>
          <w:spacing w:val="32"/>
        </w:rPr>
        <w:t xml:space="preserve"> </w:t>
      </w:r>
      <w:r>
        <w:t>умений</w:t>
      </w:r>
      <w:r>
        <w:rPr>
          <w:spacing w:val="32"/>
        </w:rPr>
        <w:t xml:space="preserve"> </w:t>
      </w:r>
      <w:r>
        <w:t>письменной</w:t>
      </w:r>
      <w:r>
        <w:rPr>
          <w:spacing w:val="42"/>
        </w:rPr>
        <w:t xml:space="preserve"> </w:t>
      </w:r>
      <w:r>
        <w:rPr>
          <w:spacing w:val="-4"/>
        </w:rPr>
        <w:t>речи:</w:t>
      </w:r>
    </w:p>
    <w:p w14:paraId="73C6F3D8" w14:textId="77777777" w:rsidR="0006191A" w:rsidRDefault="00B04A97">
      <w:pPr>
        <w:pStyle w:val="a3"/>
        <w:spacing w:before="43"/>
        <w:ind w:left="986" w:firstLine="0"/>
        <w:jc w:val="left"/>
      </w:pPr>
      <w:r>
        <w:t>составление</w:t>
      </w:r>
      <w:r>
        <w:rPr>
          <w:spacing w:val="32"/>
        </w:rPr>
        <w:t xml:space="preserve"> </w:t>
      </w:r>
      <w:r>
        <w:t>плана</w:t>
      </w:r>
      <w:r>
        <w:rPr>
          <w:spacing w:val="32"/>
        </w:rPr>
        <w:t xml:space="preserve"> </w:t>
      </w:r>
      <w:r>
        <w:t>(тезисов)</w:t>
      </w:r>
      <w:r>
        <w:rPr>
          <w:spacing w:val="39"/>
        </w:rPr>
        <w:t xml:space="preserve"> </w:t>
      </w:r>
      <w:r>
        <w:t>устного</w:t>
      </w:r>
      <w:r>
        <w:rPr>
          <w:spacing w:val="23"/>
        </w:rPr>
        <w:t xml:space="preserve"> </w:t>
      </w:r>
      <w:r>
        <w:t>или</w:t>
      </w:r>
      <w:r>
        <w:rPr>
          <w:spacing w:val="33"/>
        </w:rPr>
        <w:t xml:space="preserve"> </w:t>
      </w:r>
      <w:r>
        <w:t>письменного</w:t>
      </w:r>
      <w:r>
        <w:rPr>
          <w:spacing w:val="33"/>
        </w:rPr>
        <w:t xml:space="preserve"> </w:t>
      </w:r>
      <w:r>
        <w:rPr>
          <w:spacing w:val="-2"/>
        </w:rPr>
        <w:t>сообщения;</w:t>
      </w:r>
    </w:p>
    <w:p w14:paraId="328599D5" w14:textId="77777777" w:rsidR="0006191A" w:rsidRDefault="00B04A97">
      <w:pPr>
        <w:pStyle w:val="a3"/>
        <w:spacing w:before="53" w:line="288" w:lineRule="auto"/>
        <w:ind w:right="875"/>
      </w:pPr>
      <w:r>
        <w:rPr>
          <w:w w:val="105"/>
        </w:rPr>
        <w:t>заполнение анкет и формуляров: сообщение о себе основных сведений в соответствии с нормами, принятыми в стране (странах) изучаемого языка;</w:t>
      </w:r>
    </w:p>
    <w:p w14:paraId="4A6B5DAA" w14:textId="77777777" w:rsidR="0006191A" w:rsidRDefault="00B04A97">
      <w:pPr>
        <w:pStyle w:val="a3"/>
        <w:spacing w:line="288" w:lineRule="auto"/>
        <w:ind w:right="863"/>
      </w:pPr>
      <w:r>
        <w:rPr>
          <w:w w:val="105"/>
        </w:rPr>
        <w:t>написание электронного сообщения личного характера в соответствии с нормами неофициального</w:t>
      </w:r>
      <w:r>
        <w:rPr>
          <w:spacing w:val="-11"/>
          <w:w w:val="105"/>
        </w:rPr>
        <w:t xml:space="preserve"> </w:t>
      </w:r>
      <w:r>
        <w:rPr>
          <w:w w:val="105"/>
        </w:rPr>
        <w:t>общения,</w:t>
      </w:r>
      <w:r>
        <w:rPr>
          <w:spacing w:val="-10"/>
          <w:w w:val="105"/>
        </w:rPr>
        <w:t xml:space="preserve"> </w:t>
      </w:r>
      <w:r>
        <w:rPr>
          <w:w w:val="105"/>
        </w:rPr>
        <w:t>принятыми</w:t>
      </w:r>
      <w:r>
        <w:rPr>
          <w:spacing w:val="-6"/>
          <w:w w:val="105"/>
        </w:rPr>
        <w:t xml:space="preserve"> </w:t>
      </w:r>
      <w:r>
        <w:rPr>
          <w:w w:val="105"/>
        </w:rPr>
        <w:t>в</w:t>
      </w:r>
      <w:r>
        <w:rPr>
          <w:spacing w:val="-6"/>
          <w:w w:val="105"/>
        </w:rPr>
        <w:t xml:space="preserve"> </w:t>
      </w:r>
      <w:r>
        <w:rPr>
          <w:w w:val="105"/>
        </w:rPr>
        <w:t>стране</w:t>
      </w:r>
      <w:r>
        <w:rPr>
          <w:spacing w:val="-12"/>
          <w:w w:val="105"/>
        </w:rPr>
        <w:t xml:space="preserve"> </w:t>
      </w:r>
      <w:r>
        <w:rPr>
          <w:w w:val="105"/>
        </w:rPr>
        <w:t>(странах)</w:t>
      </w:r>
      <w:r>
        <w:rPr>
          <w:spacing w:val="-8"/>
          <w:w w:val="105"/>
        </w:rPr>
        <w:t xml:space="preserve"> </w:t>
      </w:r>
      <w:r>
        <w:rPr>
          <w:w w:val="105"/>
        </w:rPr>
        <w:t>изучаемого</w:t>
      </w:r>
      <w:r>
        <w:rPr>
          <w:spacing w:val="-11"/>
          <w:w w:val="105"/>
        </w:rPr>
        <w:t xml:space="preserve"> </w:t>
      </w:r>
      <w:r>
        <w:rPr>
          <w:w w:val="105"/>
        </w:rPr>
        <w:t>языка.</w:t>
      </w:r>
      <w:r>
        <w:rPr>
          <w:spacing w:val="-10"/>
          <w:w w:val="105"/>
        </w:rPr>
        <w:t xml:space="preserve"> </w:t>
      </w:r>
      <w:r>
        <w:rPr>
          <w:w w:val="105"/>
        </w:rPr>
        <w:t>Объём</w:t>
      </w:r>
      <w:r>
        <w:rPr>
          <w:spacing w:val="-8"/>
          <w:w w:val="105"/>
        </w:rPr>
        <w:t xml:space="preserve"> </w:t>
      </w:r>
      <w:r>
        <w:rPr>
          <w:w w:val="105"/>
        </w:rPr>
        <w:t>письма – до 110 слов;</w:t>
      </w:r>
    </w:p>
    <w:p w14:paraId="13F52212" w14:textId="77777777" w:rsidR="0006191A" w:rsidRDefault="00B04A97">
      <w:pPr>
        <w:pStyle w:val="a3"/>
        <w:spacing w:line="290" w:lineRule="auto"/>
        <w:ind w:right="853"/>
      </w:pPr>
      <w:r>
        <w:rPr>
          <w:w w:val="105"/>
        </w:rPr>
        <w:t>создание</w:t>
      </w:r>
      <w:r>
        <w:rPr>
          <w:spacing w:val="-12"/>
          <w:w w:val="105"/>
        </w:rPr>
        <w:t xml:space="preserve"> </w:t>
      </w:r>
      <w:r>
        <w:rPr>
          <w:w w:val="105"/>
        </w:rPr>
        <w:t>небольшого</w:t>
      </w:r>
      <w:r>
        <w:rPr>
          <w:spacing w:val="-12"/>
          <w:w w:val="105"/>
        </w:rPr>
        <w:t xml:space="preserve"> </w:t>
      </w:r>
      <w:r>
        <w:rPr>
          <w:w w:val="105"/>
        </w:rPr>
        <w:t>письменного</w:t>
      </w:r>
      <w:r>
        <w:rPr>
          <w:spacing w:val="-12"/>
          <w:w w:val="105"/>
        </w:rPr>
        <w:t xml:space="preserve"> </w:t>
      </w:r>
      <w:r>
        <w:rPr>
          <w:w w:val="105"/>
        </w:rPr>
        <w:t>высказывания</w:t>
      </w:r>
      <w:r>
        <w:rPr>
          <w:spacing w:val="-10"/>
          <w:w w:val="105"/>
        </w:rPr>
        <w:t xml:space="preserve"> </w:t>
      </w:r>
      <w:r>
        <w:rPr>
          <w:w w:val="105"/>
        </w:rPr>
        <w:t>с</w:t>
      </w:r>
      <w:r>
        <w:rPr>
          <w:spacing w:val="-4"/>
          <w:w w:val="105"/>
        </w:rPr>
        <w:t xml:space="preserve"> </w:t>
      </w:r>
      <w:r>
        <w:rPr>
          <w:w w:val="105"/>
        </w:rPr>
        <w:t>использованием образца,</w:t>
      </w:r>
      <w:r>
        <w:rPr>
          <w:spacing w:val="-10"/>
          <w:w w:val="105"/>
        </w:rPr>
        <w:t xml:space="preserve"> </w:t>
      </w:r>
      <w:r>
        <w:rPr>
          <w:w w:val="105"/>
        </w:rPr>
        <w:t>плана, таблицы</w:t>
      </w:r>
      <w:r>
        <w:rPr>
          <w:spacing w:val="-16"/>
          <w:w w:val="105"/>
        </w:rPr>
        <w:t xml:space="preserve"> </w:t>
      </w:r>
      <w:r>
        <w:rPr>
          <w:w w:val="105"/>
        </w:rPr>
        <w:t>и</w:t>
      </w:r>
      <w:r>
        <w:rPr>
          <w:spacing w:val="-13"/>
          <w:w w:val="105"/>
        </w:rPr>
        <w:t xml:space="preserve"> </w:t>
      </w:r>
      <w:r>
        <w:rPr>
          <w:w w:val="105"/>
        </w:rPr>
        <w:t>(или)</w:t>
      </w:r>
      <w:r>
        <w:rPr>
          <w:spacing w:val="-14"/>
          <w:w w:val="105"/>
        </w:rPr>
        <w:t xml:space="preserve"> </w:t>
      </w:r>
      <w:r>
        <w:rPr>
          <w:w w:val="105"/>
        </w:rPr>
        <w:t>прочитанного</w:t>
      </w:r>
      <w:r>
        <w:rPr>
          <w:spacing w:val="-16"/>
          <w:w w:val="105"/>
        </w:rPr>
        <w:t xml:space="preserve"> </w:t>
      </w:r>
      <w:r>
        <w:rPr>
          <w:w w:val="105"/>
        </w:rPr>
        <w:t>(прослушанного)</w:t>
      </w:r>
      <w:r>
        <w:rPr>
          <w:spacing w:val="-7"/>
          <w:w w:val="105"/>
        </w:rPr>
        <w:t xml:space="preserve"> </w:t>
      </w:r>
      <w:r>
        <w:rPr>
          <w:w w:val="105"/>
        </w:rPr>
        <w:t>текста.</w:t>
      </w:r>
      <w:r>
        <w:rPr>
          <w:spacing w:val="-15"/>
          <w:w w:val="105"/>
        </w:rPr>
        <w:t xml:space="preserve"> </w:t>
      </w:r>
      <w:r>
        <w:rPr>
          <w:w w:val="105"/>
        </w:rPr>
        <w:t>Объём</w:t>
      </w:r>
      <w:r>
        <w:rPr>
          <w:spacing w:val="-8"/>
          <w:w w:val="105"/>
        </w:rPr>
        <w:t xml:space="preserve"> </w:t>
      </w:r>
      <w:r>
        <w:rPr>
          <w:w w:val="105"/>
        </w:rPr>
        <w:t>письменного</w:t>
      </w:r>
      <w:r>
        <w:rPr>
          <w:spacing w:val="-16"/>
          <w:w w:val="105"/>
        </w:rPr>
        <w:t xml:space="preserve"> </w:t>
      </w:r>
      <w:r>
        <w:rPr>
          <w:w w:val="105"/>
        </w:rPr>
        <w:t>высказывания – до 110 слов.</w:t>
      </w:r>
    </w:p>
    <w:p w14:paraId="3E28C1D0" w14:textId="77777777" w:rsidR="0006191A" w:rsidRDefault="00B04A97">
      <w:pPr>
        <w:pStyle w:val="a3"/>
        <w:spacing w:line="288" w:lineRule="auto"/>
        <w:ind w:left="986" w:right="6600" w:firstLine="0"/>
      </w:pPr>
      <w:r>
        <w:rPr>
          <w:w w:val="105"/>
        </w:rPr>
        <w:t>Языковые</w:t>
      </w:r>
      <w:r>
        <w:rPr>
          <w:spacing w:val="-7"/>
          <w:w w:val="105"/>
        </w:rPr>
        <w:t xml:space="preserve"> </w:t>
      </w:r>
      <w:r>
        <w:rPr>
          <w:w w:val="105"/>
        </w:rPr>
        <w:t>знания</w:t>
      </w:r>
      <w:r>
        <w:rPr>
          <w:spacing w:val="-4"/>
          <w:w w:val="105"/>
        </w:rPr>
        <w:t xml:space="preserve"> </w:t>
      </w:r>
      <w:r>
        <w:rPr>
          <w:w w:val="105"/>
        </w:rPr>
        <w:t xml:space="preserve">и умения. </w:t>
      </w:r>
      <w:r>
        <w:t>Фонетическая</w:t>
      </w:r>
      <w:r>
        <w:rPr>
          <w:spacing w:val="36"/>
        </w:rPr>
        <w:t xml:space="preserve"> </w:t>
      </w:r>
      <w:r>
        <w:t>сторона</w:t>
      </w:r>
      <w:r>
        <w:rPr>
          <w:spacing w:val="42"/>
        </w:rPr>
        <w:t xml:space="preserve"> </w:t>
      </w:r>
      <w:r>
        <w:rPr>
          <w:spacing w:val="-2"/>
        </w:rPr>
        <w:t>речи.</w:t>
      </w:r>
    </w:p>
    <w:p w14:paraId="3CA02806" w14:textId="77777777" w:rsidR="0006191A" w:rsidRDefault="00B04A97">
      <w:pPr>
        <w:pStyle w:val="a3"/>
        <w:spacing w:line="288" w:lineRule="auto"/>
        <w:ind w:right="853"/>
      </w:pPr>
      <w:r>
        <w:rPr>
          <w:w w:val="105"/>
        </w:rPr>
        <w:t>Различение</w:t>
      </w:r>
      <w:r>
        <w:rPr>
          <w:spacing w:val="-16"/>
          <w:w w:val="105"/>
        </w:rPr>
        <w:t xml:space="preserve"> </w:t>
      </w:r>
      <w:r>
        <w:rPr>
          <w:w w:val="105"/>
        </w:rPr>
        <w:t>на</w:t>
      </w:r>
      <w:r>
        <w:rPr>
          <w:spacing w:val="-6"/>
          <w:w w:val="105"/>
        </w:rPr>
        <w:t xml:space="preserve"> </w:t>
      </w:r>
      <w:r>
        <w:rPr>
          <w:w w:val="105"/>
        </w:rPr>
        <w:t>слух,</w:t>
      </w:r>
      <w:r>
        <w:rPr>
          <w:spacing w:val="-9"/>
          <w:w w:val="105"/>
        </w:rPr>
        <w:t xml:space="preserve"> </w:t>
      </w:r>
      <w:r>
        <w:rPr>
          <w:w w:val="105"/>
        </w:rPr>
        <w:t>без</w:t>
      </w:r>
      <w:r>
        <w:rPr>
          <w:spacing w:val="-8"/>
          <w:w w:val="105"/>
        </w:rPr>
        <w:t xml:space="preserve"> </w:t>
      </w:r>
      <w:r>
        <w:rPr>
          <w:w w:val="105"/>
        </w:rPr>
        <w:t>фонематических</w:t>
      </w:r>
      <w:r>
        <w:rPr>
          <w:spacing w:val="-10"/>
          <w:w w:val="105"/>
        </w:rPr>
        <w:t xml:space="preserve"> </w:t>
      </w:r>
      <w:r>
        <w:rPr>
          <w:w w:val="105"/>
        </w:rPr>
        <w:t>ошибок,</w:t>
      </w:r>
      <w:r>
        <w:rPr>
          <w:spacing w:val="-14"/>
          <w:w w:val="105"/>
        </w:rPr>
        <w:t xml:space="preserve"> </w:t>
      </w:r>
      <w:r>
        <w:rPr>
          <w:w w:val="105"/>
        </w:rPr>
        <w:t>ведущих</w:t>
      </w:r>
      <w:r>
        <w:rPr>
          <w:spacing w:val="-10"/>
          <w:w w:val="105"/>
        </w:rPr>
        <w:t xml:space="preserve"> </w:t>
      </w:r>
      <w:r>
        <w:rPr>
          <w:w w:val="105"/>
        </w:rPr>
        <w:t>к</w:t>
      </w:r>
      <w:r>
        <w:rPr>
          <w:spacing w:val="-8"/>
          <w:w w:val="105"/>
        </w:rPr>
        <w:t xml:space="preserve"> </w:t>
      </w:r>
      <w:r>
        <w:rPr>
          <w:w w:val="105"/>
        </w:rPr>
        <w:t>сбою</w:t>
      </w:r>
      <w:r>
        <w:rPr>
          <w:spacing w:val="-11"/>
          <w:w w:val="105"/>
        </w:rPr>
        <w:t xml:space="preserve"> </w:t>
      </w:r>
      <w:r>
        <w:rPr>
          <w:w w:val="105"/>
        </w:rPr>
        <w:t>в</w:t>
      </w:r>
      <w:r>
        <w:rPr>
          <w:spacing w:val="-5"/>
          <w:w w:val="105"/>
        </w:rPr>
        <w:t xml:space="preserve"> </w:t>
      </w:r>
      <w:r>
        <w:rPr>
          <w:w w:val="105"/>
        </w:rPr>
        <w:t>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672C3163" w14:textId="77777777" w:rsidR="0006191A" w:rsidRDefault="00B04A97">
      <w:pPr>
        <w:pStyle w:val="a3"/>
        <w:spacing w:line="288" w:lineRule="auto"/>
        <w:ind w:right="863"/>
      </w:pPr>
      <w:r>
        <w:t xml:space="preserve">Чтение вслух небольших аутентичных текстов, построенных на изученном языковом </w:t>
      </w:r>
      <w:r>
        <w:rPr>
          <w:w w:val="105"/>
        </w:rPr>
        <w:t>материале, с соблюдением правил чтения и соответствующей интонации, демонстрирующее понимание текста.</w:t>
      </w:r>
    </w:p>
    <w:p w14:paraId="256FA08C" w14:textId="77777777" w:rsidR="0006191A" w:rsidRDefault="00B04A97">
      <w:pPr>
        <w:pStyle w:val="a3"/>
        <w:spacing w:line="288" w:lineRule="auto"/>
        <w:ind w:right="878"/>
      </w:pPr>
      <w:r>
        <w:rPr>
          <w:w w:val="105"/>
        </w:rPr>
        <w:t>Тексты для чтения вслух: сообщение информационного характера, отрывок из статьи научно-популярного характера, рассказ, диалог (беседа).</w:t>
      </w:r>
    </w:p>
    <w:p w14:paraId="466EDED2" w14:textId="77777777" w:rsidR="0006191A" w:rsidRDefault="00B04A97">
      <w:pPr>
        <w:pStyle w:val="a3"/>
        <w:spacing w:line="295" w:lineRule="auto"/>
        <w:ind w:left="986" w:right="4832" w:firstLine="0"/>
      </w:pPr>
      <w:r>
        <w:rPr>
          <w:w w:val="105"/>
        </w:rPr>
        <w:t>Объём</w:t>
      </w:r>
      <w:r>
        <w:rPr>
          <w:spacing w:val="-6"/>
          <w:w w:val="105"/>
        </w:rPr>
        <w:t xml:space="preserve"> </w:t>
      </w:r>
      <w:r>
        <w:rPr>
          <w:w w:val="105"/>
        </w:rPr>
        <w:t>текста</w:t>
      </w:r>
      <w:r>
        <w:rPr>
          <w:spacing w:val="-5"/>
          <w:w w:val="105"/>
        </w:rPr>
        <w:t xml:space="preserve"> </w:t>
      </w:r>
      <w:r>
        <w:rPr>
          <w:w w:val="105"/>
        </w:rPr>
        <w:t>для</w:t>
      </w:r>
      <w:r>
        <w:rPr>
          <w:spacing w:val="-8"/>
          <w:w w:val="105"/>
        </w:rPr>
        <w:t xml:space="preserve"> </w:t>
      </w:r>
      <w:r>
        <w:rPr>
          <w:w w:val="105"/>
        </w:rPr>
        <w:t>чтения</w:t>
      </w:r>
      <w:r>
        <w:rPr>
          <w:spacing w:val="-14"/>
          <w:w w:val="105"/>
        </w:rPr>
        <w:t xml:space="preserve"> </w:t>
      </w:r>
      <w:r>
        <w:rPr>
          <w:w w:val="105"/>
        </w:rPr>
        <w:t>вслух</w:t>
      </w:r>
      <w:r>
        <w:rPr>
          <w:spacing w:val="-10"/>
          <w:w w:val="105"/>
        </w:rPr>
        <w:t xml:space="preserve"> </w:t>
      </w:r>
      <w:r>
        <w:rPr>
          <w:w w:val="105"/>
        </w:rPr>
        <w:t>–</w:t>
      </w:r>
      <w:r>
        <w:rPr>
          <w:spacing w:val="-10"/>
          <w:w w:val="105"/>
        </w:rPr>
        <w:t xml:space="preserve"> </w:t>
      </w:r>
      <w:r>
        <w:rPr>
          <w:w w:val="105"/>
        </w:rPr>
        <w:t>до</w:t>
      </w:r>
      <w:r>
        <w:rPr>
          <w:spacing w:val="-16"/>
          <w:w w:val="105"/>
        </w:rPr>
        <w:t xml:space="preserve"> </w:t>
      </w:r>
      <w:r>
        <w:rPr>
          <w:w w:val="105"/>
        </w:rPr>
        <w:t>110</w:t>
      </w:r>
      <w:r>
        <w:rPr>
          <w:spacing w:val="-9"/>
          <w:w w:val="105"/>
        </w:rPr>
        <w:t xml:space="preserve"> </w:t>
      </w:r>
      <w:r>
        <w:rPr>
          <w:w w:val="105"/>
        </w:rPr>
        <w:t>слов. Графика, орфография и пунктуация.</w:t>
      </w:r>
    </w:p>
    <w:p w14:paraId="2666EE77" w14:textId="77777777" w:rsidR="0006191A" w:rsidRDefault="00B04A97">
      <w:pPr>
        <w:pStyle w:val="a3"/>
        <w:spacing w:line="255" w:lineRule="exact"/>
        <w:ind w:left="986" w:firstLine="0"/>
      </w:pPr>
      <w:r>
        <w:t>Правильное</w:t>
      </w:r>
      <w:r>
        <w:rPr>
          <w:spacing w:val="40"/>
        </w:rPr>
        <w:t xml:space="preserve"> </w:t>
      </w:r>
      <w:r>
        <w:t>написание</w:t>
      </w:r>
      <w:r>
        <w:rPr>
          <w:spacing w:val="30"/>
        </w:rPr>
        <w:t xml:space="preserve"> </w:t>
      </w:r>
      <w:r>
        <w:t>изученных</w:t>
      </w:r>
      <w:r>
        <w:rPr>
          <w:spacing w:val="55"/>
        </w:rPr>
        <w:t xml:space="preserve"> </w:t>
      </w:r>
      <w:r>
        <w:rPr>
          <w:spacing w:val="-4"/>
        </w:rPr>
        <w:t>слов.</w:t>
      </w:r>
    </w:p>
    <w:p w14:paraId="55D70C58" w14:textId="77777777" w:rsidR="0006191A" w:rsidRDefault="00B04A97">
      <w:pPr>
        <w:pStyle w:val="a3"/>
        <w:spacing w:before="43" w:line="288" w:lineRule="auto"/>
        <w:ind w:right="874"/>
      </w:pPr>
      <w:r>
        <w:rPr>
          <w:w w:val="105"/>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w:t>
      </w:r>
      <w:r>
        <w:rPr>
          <w:spacing w:val="-8"/>
          <w:w w:val="105"/>
        </w:rPr>
        <w:t xml:space="preserve"> </w:t>
      </w:r>
      <w:r>
        <w:rPr>
          <w:w w:val="105"/>
        </w:rPr>
        <w:t>all, secondly, finally; on the one hand, on the other hand),</w:t>
      </w:r>
      <w:r>
        <w:rPr>
          <w:spacing w:val="-2"/>
          <w:w w:val="105"/>
        </w:rPr>
        <w:t xml:space="preserve"> </w:t>
      </w:r>
      <w:r>
        <w:rPr>
          <w:w w:val="105"/>
        </w:rPr>
        <w:t>апострофа.</w:t>
      </w:r>
    </w:p>
    <w:p w14:paraId="36015FE4" w14:textId="77777777" w:rsidR="0006191A" w:rsidRDefault="00B04A97">
      <w:pPr>
        <w:pStyle w:val="a3"/>
        <w:spacing w:line="288" w:lineRule="auto"/>
        <w:ind w:right="860"/>
      </w:pPr>
      <w:r>
        <w:rPr>
          <w:w w:val="105"/>
        </w:rPr>
        <w:t>Пунктуационно</w:t>
      </w:r>
      <w:r>
        <w:rPr>
          <w:spacing w:val="-4"/>
          <w:w w:val="105"/>
        </w:rPr>
        <w:t xml:space="preserve"> </w:t>
      </w:r>
      <w:r>
        <w:rPr>
          <w:w w:val="105"/>
        </w:rPr>
        <w:t>правильно</w:t>
      </w:r>
      <w:r>
        <w:rPr>
          <w:spacing w:val="-4"/>
          <w:w w:val="105"/>
        </w:rPr>
        <w:t xml:space="preserve"> </w:t>
      </w:r>
      <w:r>
        <w:rPr>
          <w:w w:val="105"/>
        </w:rPr>
        <w:t>в соответствии с</w:t>
      </w:r>
      <w:r>
        <w:rPr>
          <w:spacing w:val="-5"/>
          <w:w w:val="105"/>
        </w:rPr>
        <w:t xml:space="preserve"> </w:t>
      </w:r>
      <w:r>
        <w:rPr>
          <w:w w:val="105"/>
        </w:rPr>
        <w:t>нормами речевого</w:t>
      </w:r>
      <w:r>
        <w:rPr>
          <w:spacing w:val="-4"/>
          <w:w w:val="105"/>
        </w:rPr>
        <w:t xml:space="preserve"> </w:t>
      </w:r>
      <w:r>
        <w:rPr>
          <w:w w:val="105"/>
        </w:rPr>
        <w:t>этикета,</w:t>
      </w:r>
      <w:r>
        <w:rPr>
          <w:spacing w:val="-8"/>
          <w:w w:val="105"/>
        </w:rPr>
        <w:t xml:space="preserve"> </w:t>
      </w:r>
      <w:r>
        <w:rPr>
          <w:w w:val="105"/>
        </w:rPr>
        <w:t xml:space="preserve">принятыми в стране (странах) изучаемого языка, оформлять электронное сообщение личного </w:t>
      </w:r>
      <w:r>
        <w:rPr>
          <w:spacing w:val="-2"/>
          <w:w w:val="105"/>
        </w:rPr>
        <w:t>характера.</w:t>
      </w:r>
    </w:p>
    <w:p w14:paraId="6DC87216" w14:textId="77777777" w:rsidR="0006191A" w:rsidRDefault="00B04A97">
      <w:pPr>
        <w:pStyle w:val="a3"/>
        <w:spacing w:line="263" w:lineRule="exact"/>
        <w:ind w:left="986" w:firstLine="0"/>
      </w:pPr>
      <w:r>
        <w:t>Лексическая</w:t>
      </w:r>
      <w:r>
        <w:rPr>
          <w:spacing w:val="39"/>
        </w:rPr>
        <w:t xml:space="preserve"> </w:t>
      </w:r>
      <w:r>
        <w:t>сторона</w:t>
      </w:r>
      <w:r>
        <w:rPr>
          <w:spacing w:val="35"/>
        </w:rPr>
        <w:t xml:space="preserve"> </w:t>
      </w:r>
      <w:r>
        <w:rPr>
          <w:spacing w:val="-4"/>
        </w:rPr>
        <w:t>речи.</w:t>
      </w:r>
    </w:p>
    <w:p w14:paraId="3DCDA20A" w14:textId="77777777" w:rsidR="0006191A" w:rsidRDefault="00B04A97">
      <w:pPr>
        <w:pStyle w:val="a3"/>
        <w:spacing w:before="50" w:line="290" w:lineRule="auto"/>
        <w:ind w:right="871"/>
      </w:pPr>
      <w:r>
        <w:rPr>
          <w:w w:val="105"/>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w:t>
      </w:r>
      <w:r>
        <w:t xml:space="preserve">тематического содержания речи, с соблюдением существующей в английском языке нормы </w:t>
      </w:r>
      <w:r>
        <w:rPr>
          <w:w w:val="105"/>
        </w:rPr>
        <w:t>лексической сочетаемости.</w:t>
      </w:r>
    </w:p>
    <w:p w14:paraId="14CE30C7" w14:textId="77777777" w:rsidR="0006191A" w:rsidRDefault="00B04A97">
      <w:pPr>
        <w:pStyle w:val="a3"/>
        <w:spacing w:line="288" w:lineRule="auto"/>
        <w:ind w:right="864"/>
      </w:pPr>
      <w:r>
        <w:rPr>
          <w:w w:val="105"/>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14:paraId="4531FF49" w14:textId="77777777" w:rsidR="0006191A" w:rsidRDefault="00B04A97">
      <w:pPr>
        <w:pStyle w:val="a3"/>
        <w:spacing w:line="288" w:lineRule="auto"/>
        <w:ind w:left="986" w:right="5569" w:firstLine="0"/>
      </w:pPr>
      <w:r>
        <w:t xml:space="preserve">Основные способы словообразования: </w:t>
      </w:r>
      <w:r>
        <w:rPr>
          <w:spacing w:val="-2"/>
          <w:w w:val="105"/>
        </w:rPr>
        <w:t>аффиксация:</w:t>
      </w:r>
    </w:p>
    <w:p w14:paraId="2A1B67D1" w14:textId="77777777" w:rsidR="0006191A" w:rsidRDefault="0006191A">
      <w:pPr>
        <w:spacing w:line="288" w:lineRule="auto"/>
        <w:sectPr w:rsidR="0006191A">
          <w:pgSz w:w="11910" w:h="16850"/>
          <w:pgMar w:top="1060" w:right="0" w:bottom="1140" w:left="1420" w:header="0" w:footer="922" w:gutter="0"/>
          <w:cols w:space="720"/>
        </w:sectPr>
      </w:pPr>
    </w:p>
    <w:p w14:paraId="786A7DA9" w14:textId="77777777" w:rsidR="0006191A" w:rsidRDefault="00B04A97">
      <w:pPr>
        <w:pStyle w:val="a3"/>
        <w:tabs>
          <w:tab w:val="left" w:pos="2496"/>
          <w:tab w:val="left" w:pos="3273"/>
          <w:tab w:val="left" w:pos="5344"/>
          <w:tab w:val="left" w:pos="5977"/>
          <w:tab w:val="left" w:pos="7070"/>
          <w:tab w:val="left" w:pos="8536"/>
        </w:tabs>
        <w:spacing w:before="71" w:line="295" w:lineRule="auto"/>
        <w:ind w:right="851"/>
        <w:jc w:val="left"/>
      </w:pPr>
      <w:r>
        <w:rPr>
          <w:spacing w:val="-2"/>
          <w:w w:val="105"/>
        </w:rPr>
        <w:t>образование</w:t>
      </w:r>
      <w:r>
        <w:tab/>
      </w:r>
      <w:r>
        <w:rPr>
          <w:spacing w:val="-4"/>
          <w:w w:val="105"/>
        </w:rPr>
        <w:t>имен</w:t>
      </w:r>
      <w:r>
        <w:tab/>
      </w:r>
      <w:r>
        <w:rPr>
          <w:spacing w:val="-2"/>
          <w:w w:val="105"/>
        </w:rPr>
        <w:t>существительных</w:t>
      </w:r>
      <w:r>
        <w:tab/>
      </w:r>
      <w:r>
        <w:rPr>
          <w:spacing w:val="-4"/>
          <w:w w:val="105"/>
        </w:rPr>
        <w:t>при</w:t>
      </w:r>
      <w:r>
        <w:tab/>
      </w:r>
      <w:r>
        <w:rPr>
          <w:spacing w:val="-2"/>
          <w:w w:val="105"/>
        </w:rPr>
        <w:t>помощи</w:t>
      </w:r>
      <w:r>
        <w:tab/>
      </w:r>
      <w:r>
        <w:rPr>
          <w:spacing w:val="-2"/>
          <w:w w:val="105"/>
        </w:rPr>
        <w:t>суффиксов:</w:t>
      </w:r>
      <w:r>
        <w:tab/>
      </w:r>
      <w:r>
        <w:rPr>
          <w:spacing w:val="-2"/>
          <w:w w:val="105"/>
        </w:rPr>
        <w:t xml:space="preserve">-ance/-ence </w:t>
      </w:r>
      <w:r>
        <w:rPr>
          <w:w w:val="105"/>
        </w:rPr>
        <w:t>(performance/residence), -ity (activity); -ship (friendship);</w:t>
      </w:r>
    </w:p>
    <w:p w14:paraId="2863BA33" w14:textId="77777777" w:rsidR="0006191A" w:rsidRDefault="00B04A97">
      <w:pPr>
        <w:pStyle w:val="a3"/>
        <w:spacing w:line="288" w:lineRule="auto"/>
        <w:ind w:left="986" w:right="855" w:firstLine="0"/>
        <w:jc w:val="left"/>
      </w:pPr>
      <w:r>
        <w:rPr>
          <w:w w:val="105"/>
        </w:rPr>
        <w:t>образование имен прилагательных при помощи префикса inter- (international); образование</w:t>
      </w:r>
      <w:r>
        <w:rPr>
          <w:spacing w:val="-16"/>
          <w:w w:val="105"/>
        </w:rPr>
        <w:t xml:space="preserve"> </w:t>
      </w:r>
      <w:r>
        <w:rPr>
          <w:w w:val="105"/>
        </w:rPr>
        <w:t>имен</w:t>
      </w:r>
      <w:r>
        <w:rPr>
          <w:spacing w:val="-15"/>
          <w:w w:val="105"/>
        </w:rPr>
        <w:t xml:space="preserve"> </w:t>
      </w:r>
      <w:r>
        <w:rPr>
          <w:w w:val="105"/>
        </w:rPr>
        <w:t>прилагательных</w:t>
      </w:r>
      <w:r>
        <w:rPr>
          <w:spacing w:val="-15"/>
          <w:w w:val="105"/>
        </w:rPr>
        <w:t xml:space="preserve"> </w:t>
      </w:r>
      <w:r>
        <w:rPr>
          <w:w w:val="105"/>
        </w:rPr>
        <w:t>при</w:t>
      </w:r>
      <w:r>
        <w:rPr>
          <w:spacing w:val="-15"/>
          <w:w w:val="105"/>
        </w:rPr>
        <w:t xml:space="preserve"> </w:t>
      </w:r>
      <w:r>
        <w:rPr>
          <w:w w:val="105"/>
        </w:rPr>
        <w:t>помощи</w:t>
      </w:r>
      <w:r>
        <w:rPr>
          <w:spacing w:val="-1"/>
          <w:w w:val="105"/>
        </w:rPr>
        <w:t xml:space="preserve"> </w:t>
      </w:r>
      <w:r>
        <w:rPr>
          <w:w w:val="105"/>
        </w:rPr>
        <w:t>-ed</w:t>
      </w:r>
      <w:r>
        <w:rPr>
          <w:spacing w:val="-15"/>
          <w:w w:val="105"/>
        </w:rPr>
        <w:t xml:space="preserve"> </w:t>
      </w:r>
      <w:r>
        <w:rPr>
          <w:w w:val="105"/>
        </w:rPr>
        <w:t>и</w:t>
      </w:r>
      <w:r>
        <w:rPr>
          <w:spacing w:val="-2"/>
          <w:w w:val="105"/>
        </w:rPr>
        <w:t xml:space="preserve"> </w:t>
      </w:r>
      <w:r>
        <w:rPr>
          <w:w w:val="105"/>
        </w:rPr>
        <w:t>-ing</w:t>
      </w:r>
      <w:r>
        <w:rPr>
          <w:spacing w:val="-14"/>
          <w:w w:val="105"/>
        </w:rPr>
        <w:t xml:space="preserve"> </w:t>
      </w:r>
      <w:r>
        <w:rPr>
          <w:w w:val="105"/>
        </w:rPr>
        <w:t xml:space="preserve">(interested/interesting); </w:t>
      </w:r>
      <w:r>
        <w:rPr>
          <w:spacing w:val="-2"/>
          <w:w w:val="105"/>
        </w:rPr>
        <w:t>конверсия:</w:t>
      </w:r>
    </w:p>
    <w:p w14:paraId="14EB0F78" w14:textId="77777777" w:rsidR="0006191A" w:rsidRDefault="00B04A97">
      <w:pPr>
        <w:pStyle w:val="a3"/>
        <w:spacing w:line="288" w:lineRule="auto"/>
        <w:ind w:right="855"/>
        <w:jc w:val="left"/>
      </w:pPr>
      <w:r>
        <w:rPr>
          <w:w w:val="105"/>
        </w:rPr>
        <w:t>образование</w:t>
      </w:r>
      <w:r>
        <w:rPr>
          <w:spacing w:val="-6"/>
          <w:w w:val="105"/>
        </w:rPr>
        <w:t xml:space="preserve"> </w:t>
      </w:r>
      <w:r>
        <w:rPr>
          <w:w w:val="105"/>
        </w:rPr>
        <w:t>имени существительного</w:t>
      </w:r>
      <w:r>
        <w:rPr>
          <w:spacing w:val="-5"/>
          <w:w w:val="105"/>
        </w:rPr>
        <w:t xml:space="preserve"> </w:t>
      </w:r>
      <w:r>
        <w:rPr>
          <w:w w:val="105"/>
        </w:rPr>
        <w:t>от</w:t>
      </w:r>
      <w:r>
        <w:rPr>
          <w:spacing w:val="-10"/>
          <w:w w:val="105"/>
        </w:rPr>
        <w:t xml:space="preserve"> </w:t>
      </w:r>
      <w:r>
        <w:rPr>
          <w:w w:val="105"/>
        </w:rPr>
        <w:t>неопределённой формы</w:t>
      </w:r>
      <w:r>
        <w:rPr>
          <w:spacing w:val="-3"/>
          <w:w w:val="105"/>
        </w:rPr>
        <w:t xml:space="preserve"> </w:t>
      </w:r>
      <w:r>
        <w:rPr>
          <w:w w:val="105"/>
        </w:rPr>
        <w:t>глагола</w:t>
      </w:r>
      <w:r>
        <w:rPr>
          <w:spacing w:val="-6"/>
          <w:w w:val="105"/>
        </w:rPr>
        <w:t xml:space="preserve"> </w:t>
      </w:r>
      <w:r>
        <w:rPr>
          <w:w w:val="105"/>
        </w:rPr>
        <w:t>(to walk – a walk);</w:t>
      </w:r>
    </w:p>
    <w:p w14:paraId="18BD3960" w14:textId="77777777" w:rsidR="0006191A" w:rsidRDefault="00B04A97">
      <w:pPr>
        <w:pStyle w:val="a3"/>
        <w:spacing w:line="288" w:lineRule="auto"/>
        <w:ind w:left="986" w:right="855" w:firstLine="0"/>
        <w:jc w:val="left"/>
      </w:pPr>
      <w:r>
        <w:rPr>
          <w:w w:val="105"/>
        </w:rPr>
        <w:t>образование глагола от имени существительного (a present – to present); образование имени существительного от прилагательного (rich – the rich);</w:t>
      </w:r>
    </w:p>
    <w:p w14:paraId="2E4ED5FE" w14:textId="77777777" w:rsidR="0006191A" w:rsidRDefault="00B04A97">
      <w:pPr>
        <w:pStyle w:val="a3"/>
        <w:spacing w:line="288" w:lineRule="auto"/>
        <w:ind w:right="855"/>
        <w:jc w:val="left"/>
      </w:pPr>
      <w:r>
        <w:rPr>
          <w:w w:val="105"/>
        </w:rPr>
        <w:t>Многозначные</w:t>
      </w:r>
      <w:r>
        <w:rPr>
          <w:spacing w:val="12"/>
          <w:w w:val="105"/>
        </w:rPr>
        <w:t xml:space="preserve"> </w:t>
      </w:r>
      <w:r>
        <w:rPr>
          <w:w w:val="105"/>
        </w:rPr>
        <w:t>лексические</w:t>
      </w:r>
      <w:r>
        <w:rPr>
          <w:spacing w:val="12"/>
          <w:w w:val="105"/>
        </w:rPr>
        <w:t xml:space="preserve"> </w:t>
      </w:r>
      <w:r>
        <w:rPr>
          <w:w w:val="105"/>
        </w:rPr>
        <w:t>единицы. Синонимы.</w:t>
      </w:r>
      <w:r>
        <w:rPr>
          <w:spacing w:val="15"/>
          <w:w w:val="105"/>
        </w:rPr>
        <w:t xml:space="preserve"> </w:t>
      </w:r>
      <w:r>
        <w:rPr>
          <w:w w:val="105"/>
        </w:rPr>
        <w:t>Антонимы. Интернациональные слова. Наиболее частотные фразовые глаголы. Сокращения и аббревиатуры.</w:t>
      </w:r>
    </w:p>
    <w:p w14:paraId="21743B01" w14:textId="77777777" w:rsidR="0006191A" w:rsidRDefault="00B04A97">
      <w:pPr>
        <w:pStyle w:val="a3"/>
        <w:spacing w:line="288" w:lineRule="auto"/>
        <w:ind w:right="855"/>
        <w:jc w:val="left"/>
      </w:pPr>
      <w:r>
        <w:t>Различные средства связи в тексте для обеспечения его целостности (firstly, however,</w:t>
      </w:r>
      <w:r>
        <w:rPr>
          <w:spacing w:val="40"/>
          <w:w w:val="105"/>
        </w:rPr>
        <w:t xml:space="preserve"> </w:t>
      </w:r>
      <w:r>
        <w:rPr>
          <w:w w:val="105"/>
        </w:rPr>
        <w:t>finally, at last, etc.).</w:t>
      </w:r>
    </w:p>
    <w:p w14:paraId="03086504" w14:textId="77777777" w:rsidR="0006191A" w:rsidRDefault="00B04A97">
      <w:pPr>
        <w:pStyle w:val="a3"/>
        <w:ind w:left="986" w:firstLine="0"/>
        <w:jc w:val="left"/>
      </w:pPr>
      <w:r>
        <w:t>Грамматическая</w:t>
      </w:r>
      <w:r>
        <w:rPr>
          <w:spacing w:val="39"/>
        </w:rPr>
        <w:t xml:space="preserve"> </w:t>
      </w:r>
      <w:r>
        <w:t>сторона</w:t>
      </w:r>
      <w:r>
        <w:rPr>
          <w:spacing w:val="46"/>
        </w:rPr>
        <w:t xml:space="preserve"> </w:t>
      </w:r>
      <w:r>
        <w:rPr>
          <w:spacing w:val="-4"/>
        </w:rPr>
        <w:t>речи.</w:t>
      </w:r>
    </w:p>
    <w:p w14:paraId="74180126" w14:textId="77777777" w:rsidR="0006191A" w:rsidRDefault="00B04A97">
      <w:pPr>
        <w:pStyle w:val="a3"/>
        <w:tabs>
          <w:tab w:val="left" w:pos="2711"/>
          <w:tab w:val="left" w:pos="3071"/>
          <w:tab w:val="left" w:pos="4703"/>
          <w:tab w:val="left" w:pos="5055"/>
          <w:tab w:val="left" w:pos="5983"/>
          <w:tab w:val="left" w:pos="6335"/>
          <w:tab w:val="left" w:pos="7810"/>
          <w:tab w:val="left" w:pos="8507"/>
        </w:tabs>
        <w:spacing w:before="45" w:line="288" w:lineRule="auto"/>
        <w:ind w:right="868"/>
        <w:jc w:val="left"/>
      </w:pPr>
      <w:r>
        <w:rPr>
          <w:spacing w:val="-2"/>
          <w:w w:val="105"/>
        </w:rPr>
        <w:t>Распознавание</w:t>
      </w:r>
      <w:r>
        <w:tab/>
      </w:r>
      <w:r>
        <w:rPr>
          <w:spacing w:val="-10"/>
          <w:w w:val="105"/>
        </w:rPr>
        <w:t>и</w:t>
      </w:r>
      <w:r>
        <w:tab/>
      </w:r>
      <w:r>
        <w:rPr>
          <w:spacing w:val="-2"/>
          <w:w w:val="105"/>
        </w:rPr>
        <w:t>употребление</w:t>
      </w:r>
      <w:r>
        <w:tab/>
      </w:r>
      <w:r>
        <w:rPr>
          <w:spacing w:val="-10"/>
          <w:w w:val="105"/>
        </w:rPr>
        <w:t>в</w:t>
      </w:r>
      <w:r>
        <w:tab/>
      </w:r>
      <w:r>
        <w:rPr>
          <w:spacing w:val="-2"/>
          <w:w w:val="105"/>
        </w:rPr>
        <w:t>устной</w:t>
      </w:r>
      <w:r>
        <w:tab/>
      </w:r>
      <w:r>
        <w:rPr>
          <w:spacing w:val="-10"/>
          <w:w w:val="105"/>
        </w:rPr>
        <w:t>и</w:t>
      </w:r>
      <w:r>
        <w:tab/>
      </w:r>
      <w:r>
        <w:rPr>
          <w:spacing w:val="-2"/>
          <w:w w:val="105"/>
        </w:rPr>
        <w:t>письменной</w:t>
      </w:r>
      <w:r>
        <w:tab/>
      </w:r>
      <w:r>
        <w:rPr>
          <w:spacing w:val="-4"/>
          <w:w w:val="105"/>
        </w:rPr>
        <w:t>речи</w:t>
      </w:r>
      <w:r>
        <w:tab/>
      </w:r>
      <w:r>
        <w:rPr>
          <w:spacing w:val="-2"/>
          <w:w w:val="105"/>
        </w:rPr>
        <w:t xml:space="preserve">изученных </w:t>
      </w:r>
      <w:r>
        <w:rPr>
          <w:w w:val="105"/>
        </w:rPr>
        <w:t>морфологических форм и синтаксических конструкций английского языка.</w:t>
      </w:r>
    </w:p>
    <w:p w14:paraId="57F0FF93" w14:textId="77777777" w:rsidR="0006191A" w:rsidRPr="005D34E7" w:rsidRDefault="00B04A97">
      <w:pPr>
        <w:pStyle w:val="a3"/>
        <w:spacing w:line="264" w:lineRule="exact"/>
        <w:ind w:left="986" w:firstLine="0"/>
        <w:jc w:val="left"/>
        <w:rPr>
          <w:lang w:val="en-US"/>
        </w:rPr>
      </w:pPr>
      <w:r>
        <w:t>Предложения</w:t>
      </w:r>
      <w:r w:rsidRPr="005D34E7">
        <w:rPr>
          <w:spacing w:val="26"/>
          <w:lang w:val="en-US"/>
        </w:rPr>
        <w:t xml:space="preserve"> </w:t>
      </w:r>
      <w:r>
        <w:t>со</w:t>
      </w:r>
      <w:r w:rsidRPr="005D34E7">
        <w:rPr>
          <w:spacing w:val="29"/>
          <w:lang w:val="en-US"/>
        </w:rPr>
        <w:t xml:space="preserve"> </w:t>
      </w:r>
      <w:r>
        <w:t>сложным</w:t>
      </w:r>
      <w:r w:rsidRPr="005D34E7">
        <w:rPr>
          <w:spacing w:val="27"/>
          <w:lang w:val="en-US"/>
        </w:rPr>
        <w:t xml:space="preserve"> </w:t>
      </w:r>
      <w:r>
        <w:t>дополнением</w:t>
      </w:r>
      <w:r w:rsidRPr="005D34E7">
        <w:rPr>
          <w:spacing w:val="17"/>
          <w:lang w:val="en-US"/>
        </w:rPr>
        <w:t xml:space="preserve"> </w:t>
      </w:r>
      <w:r w:rsidRPr="005D34E7">
        <w:rPr>
          <w:lang w:val="en-US"/>
        </w:rPr>
        <w:t>(Complex</w:t>
      </w:r>
      <w:r w:rsidRPr="005D34E7">
        <w:rPr>
          <w:spacing w:val="21"/>
          <w:lang w:val="en-US"/>
        </w:rPr>
        <w:t xml:space="preserve"> </w:t>
      </w:r>
      <w:r w:rsidRPr="005D34E7">
        <w:rPr>
          <w:lang w:val="en-US"/>
        </w:rPr>
        <w:t>Object)</w:t>
      </w:r>
      <w:r w:rsidRPr="005D34E7">
        <w:rPr>
          <w:spacing w:val="13"/>
          <w:lang w:val="en-US"/>
        </w:rPr>
        <w:t xml:space="preserve"> </w:t>
      </w:r>
      <w:r w:rsidRPr="005D34E7">
        <w:rPr>
          <w:lang w:val="en-US"/>
        </w:rPr>
        <w:t>(I</w:t>
      </w:r>
      <w:r w:rsidRPr="005D34E7">
        <w:rPr>
          <w:spacing w:val="34"/>
          <w:lang w:val="en-US"/>
        </w:rPr>
        <w:t xml:space="preserve"> </w:t>
      </w:r>
      <w:r w:rsidRPr="005D34E7">
        <w:rPr>
          <w:lang w:val="en-US"/>
        </w:rPr>
        <w:t>saw</w:t>
      </w:r>
      <w:r w:rsidRPr="005D34E7">
        <w:rPr>
          <w:spacing w:val="14"/>
          <w:lang w:val="en-US"/>
        </w:rPr>
        <w:t xml:space="preserve"> </w:t>
      </w:r>
      <w:r w:rsidRPr="005D34E7">
        <w:rPr>
          <w:lang w:val="en-US"/>
        </w:rPr>
        <w:t>her</w:t>
      </w:r>
      <w:r w:rsidRPr="005D34E7">
        <w:rPr>
          <w:spacing w:val="24"/>
          <w:lang w:val="en-US"/>
        </w:rPr>
        <w:t xml:space="preserve"> </w:t>
      </w:r>
      <w:r w:rsidRPr="005D34E7">
        <w:rPr>
          <w:lang w:val="en-US"/>
        </w:rPr>
        <w:t>cross/crossing</w:t>
      </w:r>
      <w:r w:rsidRPr="005D34E7">
        <w:rPr>
          <w:spacing w:val="18"/>
          <w:lang w:val="en-US"/>
        </w:rPr>
        <w:t xml:space="preserve"> </w:t>
      </w:r>
      <w:r w:rsidRPr="005D34E7">
        <w:rPr>
          <w:spacing w:val="-5"/>
          <w:lang w:val="en-US"/>
        </w:rPr>
        <w:t>the</w:t>
      </w:r>
    </w:p>
    <w:p w14:paraId="5389830B" w14:textId="77777777" w:rsidR="0006191A" w:rsidRDefault="00B04A97">
      <w:pPr>
        <w:pStyle w:val="a3"/>
        <w:spacing w:before="53"/>
        <w:ind w:firstLine="0"/>
        <w:jc w:val="left"/>
      </w:pPr>
      <w:r>
        <w:rPr>
          <w:spacing w:val="-2"/>
          <w:w w:val="105"/>
        </w:rPr>
        <w:t>road.).</w:t>
      </w:r>
    </w:p>
    <w:p w14:paraId="5D751243" w14:textId="77777777" w:rsidR="0006191A" w:rsidRDefault="00B04A97">
      <w:pPr>
        <w:pStyle w:val="a3"/>
        <w:tabs>
          <w:tab w:val="left" w:pos="3251"/>
          <w:tab w:val="left" w:pos="5236"/>
          <w:tab w:val="left" w:pos="5624"/>
          <w:tab w:val="left" w:pos="7559"/>
          <w:tab w:val="left" w:pos="9487"/>
        </w:tabs>
        <w:spacing w:before="52"/>
        <w:ind w:left="986" w:firstLine="0"/>
        <w:jc w:val="left"/>
      </w:pPr>
      <w:r>
        <w:rPr>
          <w:spacing w:val="-2"/>
          <w:w w:val="105"/>
        </w:rPr>
        <w:t>Повествовательные</w:t>
      </w:r>
      <w:r>
        <w:tab/>
      </w:r>
      <w:r>
        <w:rPr>
          <w:spacing w:val="-2"/>
          <w:w w:val="105"/>
        </w:rPr>
        <w:t>(утвердительные</w:t>
      </w:r>
      <w:r>
        <w:tab/>
      </w:r>
      <w:r>
        <w:rPr>
          <w:spacing w:val="-10"/>
          <w:w w:val="105"/>
        </w:rPr>
        <w:t>и</w:t>
      </w:r>
      <w:r>
        <w:tab/>
      </w:r>
      <w:r>
        <w:rPr>
          <w:spacing w:val="-2"/>
          <w:w w:val="105"/>
        </w:rPr>
        <w:t>отрицательные),</w:t>
      </w:r>
      <w:r>
        <w:tab/>
      </w:r>
      <w:r>
        <w:rPr>
          <w:spacing w:val="-2"/>
          <w:w w:val="105"/>
        </w:rPr>
        <w:t>вопросительные</w:t>
      </w:r>
      <w:r>
        <w:tab/>
      </w:r>
      <w:r>
        <w:rPr>
          <w:spacing w:val="-10"/>
          <w:w w:val="105"/>
        </w:rPr>
        <w:t>и</w:t>
      </w:r>
    </w:p>
    <w:p w14:paraId="6F4A894D" w14:textId="77777777" w:rsidR="0006191A" w:rsidRDefault="00B04A97">
      <w:pPr>
        <w:pStyle w:val="a3"/>
        <w:spacing w:before="53"/>
        <w:ind w:firstLine="0"/>
        <w:jc w:val="left"/>
      </w:pPr>
      <w:r>
        <w:t>побудительные</w:t>
      </w:r>
      <w:r>
        <w:rPr>
          <w:spacing w:val="19"/>
        </w:rPr>
        <w:t xml:space="preserve"> </w:t>
      </w:r>
      <w:r>
        <w:t>предложения</w:t>
      </w:r>
      <w:r>
        <w:rPr>
          <w:spacing w:val="25"/>
        </w:rPr>
        <w:t xml:space="preserve"> </w:t>
      </w:r>
      <w:r>
        <w:t>в</w:t>
      </w:r>
      <w:r>
        <w:rPr>
          <w:spacing w:val="30"/>
        </w:rPr>
        <w:t xml:space="preserve"> </w:t>
      </w:r>
      <w:r>
        <w:t>косвенной</w:t>
      </w:r>
      <w:r>
        <w:rPr>
          <w:spacing w:val="41"/>
        </w:rPr>
        <w:t xml:space="preserve"> </w:t>
      </w:r>
      <w:r>
        <w:t>речи</w:t>
      </w:r>
      <w:r>
        <w:rPr>
          <w:spacing w:val="30"/>
        </w:rPr>
        <w:t xml:space="preserve"> </w:t>
      </w:r>
      <w:r>
        <w:t>в</w:t>
      </w:r>
      <w:r>
        <w:rPr>
          <w:spacing w:val="30"/>
        </w:rPr>
        <w:t xml:space="preserve"> </w:t>
      </w:r>
      <w:r>
        <w:t>настоящем</w:t>
      </w:r>
      <w:r>
        <w:rPr>
          <w:spacing w:val="27"/>
        </w:rPr>
        <w:t xml:space="preserve"> </w:t>
      </w:r>
      <w:r>
        <w:t>и</w:t>
      </w:r>
      <w:r>
        <w:rPr>
          <w:spacing w:val="31"/>
        </w:rPr>
        <w:t xml:space="preserve"> </w:t>
      </w:r>
      <w:r>
        <w:t>прошедшем</w:t>
      </w:r>
      <w:r>
        <w:rPr>
          <w:spacing w:val="27"/>
        </w:rPr>
        <w:t xml:space="preserve"> </w:t>
      </w:r>
      <w:r>
        <w:rPr>
          <w:spacing w:val="-2"/>
        </w:rPr>
        <w:t>времени.</w:t>
      </w:r>
    </w:p>
    <w:p w14:paraId="19823D92" w14:textId="77777777" w:rsidR="0006191A" w:rsidRDefault="00B04A97">
      <w:pPr>
        <w:pStyle w:val="a3"/>
        <w:spacing w:before="52" w:line="288" w:lineRule="auto"/>
        <w:ind w:right="855"/>
        <w:jc w:val="left"/>
      </w:pPr>
      <w:r>
        <w:rPr>
          <w:w w:val="105"/>
        </w:rPr>
        <w:t>Все</w:t>
      </w:r>
      <w:r>
        <w:rPr>
          <w:spacing w:val="-9"/>
          <w:w w:val="105"/>
        </w:rPr>
        <w:t xml:space="preserve"> </w:t>
      </w:r>
      <w:r>
        <w:rPr>
          <w:w w:val="105"/>
        </w:rPr>
        <w:t>типы</w:t>
      </w:r>
      <w:r>
        <w:rPr>
          <w:spacing w:val="-12"/>
          <w:w w:val="105"/>
        </w:rPr>
        <w:t xml:space="preserve"> </w:t>
      </w:r>
      <w:r>
        <w:rPr>
          <w:w w:val="105"/>
        </w:rPr>
        <w:t>вопросительных</w:t>
      </w:r>
      <w:r>
        <w:rPr>
          <w:spacing w:val="-14"/>
          <w:w w:val="105"/>
        </w:rPr>
        <w:t xml:space="preserve"> </w:t>
      </w:r>
      <w:r>
        <w:rPr>
          <w:w w:val="105"/>
        </w:rPr>
        <w:t>предложений</w:t>
      </w:r>
      <w:r>
        <w:rPr>
          <w:spacing w:val="-9"/>
          <w:w w:val="105"/>
        </w:rPr>
        <w:t xml:space="preserve"> </w:t>
      </w:r>
      <w:r>
        <w:rPr>
          <w:w w:val="105"/>
        </w:rPr>
        <w:t>в</w:t>
      </w:r>
      <w:r>
        <w:rPr>
          <w:spacing w:val="-3"/>
          <w:w w:val="105"/>
        </w:rPr>
        <w:t xml:space="preserve"> </w:t>
      </w:r>
      <w:r>
        <w:rPr>
          <w:w w:val="105"/>
        </w:rPr>
        <w:t>Past</w:t>
      </w:r>
      <w:r>
        <w:rPr>
          <w:spacing w:val="-6"/>
          <w:w w:val="105"/>
        </w:rPr>
        <w:t xml:space="preserve"> </w:t>
      </w:r>
      <w:r>
        <w:rPr>
          <w:w w:val="105"/>
        </w:rPr>
        <w:t>Perfect</w:t>
      </w:r>
      <w:r>
        <w:rPr>
          <w:spacing w:val="-12"/>
          <w:w w:val="105"/>
        </w:rPr>
        <w:t xml:space="preserve"> </w:t>
      </w:r>
      <w:r>
        <w:rPr>
          <w:w w:val="105"/>
        </w:rPr>
        <w:t>Tense.</w:t>
      </w:r>
      <w:r>
        <w:rPr>
          <w:spacing w:val="-6"/>
          <w:w w:val="105"/>
        </w:rPr>
        <w:t xml:space="preserve"> </w:t>
      </w:r>
      <w:r>
        <w:rPr>
          <w:w w:val="105"/>
        </w:rPr>
        <w:t>Согласование</w:t>
      </w:r>
      <w:r>
        <w:rPr>
          <w:spacing w:val="-15"/>
          <w:w w:val="105"/>
        </w:rPr>
        <w:t xml:space="preserve"> </w:t>
      </w:r>
      <w:r>
        <w:rPr>
          <w:w w:val="105"/>
        </w:rPr>
        <w:t>времен</w:t>
      </w:r>
      <w:r>
        <w:rPr>
          <w:spacing w:val="-9"/>
          <w:w w:val="105"/>
        </w:rPr>
        <w:t xml:space="preserve"> </w:t>
      </w:r>
      <w:r>
        <w:rPr>
          <w:w w:val="105"/>
        </w:rPr>
        <w:t>в рамках сложного предложения.</w:t>
      </w:r>
    </w:p>
    <w:p w14:paraId="3480C169" w14:textId="77777777" w:rsidR="0006191A" w:rsidRDefault="00B04A97">
      <w:pPr>
        <w:pStyle w:val="a3"/>
        <w:tabs>
          <w:tab w:val="left" w:pos="2640"/>
          <w:tab w:val="left" w:pos="4322"/>
          <w:tab w:val="left" w:pos="5941"/>
          <w:tab w:val="left" w:pos="7768"/>
        </w:tabs>
        <w:spacing w:line="288" w:lineRule="auto"/>
        <w:ind w:right="895"/>
        <w:jc w:val="left"/>
      </w:pPr>
      <w:r>
        <w:rPr>
          <w:spacing w:val="-2"/>
        </w:rPr>
        <w:t>Согласование</w:t>
      </w:r>
      <w:r>
        <w:tab/>
      </w:r>
      <w:r>
        <w:rPr>
          <w:spacing w:val="-2"/>
        </w:rPr>
        <w:t>подлежащего,</w:t>
      </w:r>
      <w:r>
        <w:tab/>
      </w:r>
      <w:r>
        <w:rPr>
          <w:spacing w:val="-2"/>
        </w:rPr>
        <w:t>выраженного</w:t>
      </w:r>
      <w:r>
        <w:tab/>
      </w:r>
      <w:r>
        <w:rPr>
          <w:spacing w:val="-2"/>
        </w:rPr>
        <w:t>собирательным</w:t>
      </w:r>
      <w:r>
        <w:tab/>
      </w:r>
      <w:r>
        <w:rPr>
          <w:spacing w:val="-2"/>
        </w:rPr>
        <w:t xml:space="preserve">существительным </w:t>
      </w:r>
      <w:r>
        <w:rPr>
          <w:w w:val="105"/>
        </w:rPr>
        <w:t>(family, police) со сказуемым.</w:t>
      </w:r>
    </w:p>
    <w:p w14:paraId="4A88BBE6" w14:textId="77777777" w:rsidR="0006191A" w:rsidRPr="005D34E7" w:rsidRDefault="00B04A97">
      <w:pPr>
        <w:pStyle w:val="a3"/>
        <w:spacing w:line="288" w:lineRule="auto"/>
        <w:ind w:left="986" w:right="2074" w:firstLine="0"/>
        <w:jc w:val="left"/>
        <w:rPr>
          <w:lang w:val="en-US"/>
        </w:rPr>
      </w:pPr>
      <w:r>
        <w:rPr>
          <w:w w:val="105"/>
        </w:rPr>
        <w:t>Конструкции</w:t>
      </w:r>
      <w:r w:rsidRPr="005D34E7">
        <w:rPr>
          <w:w w:val="105"/>
          <w:lang w:val="en-US"/>
        </w:rPr>
        <w:t xml:space="preserve"> </w:t>
      </w:r>
      <w:r>
        <w:rPr>
          <w:w w:val="105"/>
        </w:rPr>
        <w:t>с</w:t>
      </w:r>
      <w:r w:rsidRPr="005D34E7">
        <w:rPr>
          <w:w w:val="105"/>
          <w:lang w:val="en-US"/>
        </w:rPr>
        <w:t xml:space="preserve"> </w:t>
      </w:r>
      <w:r>
        <w:rPr>
          <w:w w:val="105"/>
        </w:rPr>
        <w:t>глаголами</w:t>
      </w:r>
      <w:r w:rsidRPr="005D34E7">
        <w:rPr>
          <w:w w:val="105"/>
          <w:lang w:val="en-US"/>
        </w:rPr>
        <w:t xml:space="preserve"> </w:t>
      </w:r>
      <w:r>
        <w:rPr>
          <w:w w:val="105"/>
        </w:rPr>
        <w:t>на</w:t>
      </w:r>
      <w:r w:rsidRPr="005D34E7">
        <w:rPr>
          <w:w w:val="105"/>
          <w:lang w:val="en-US"/>
        </w:rPr>
        <w:t xml:space="preserve"> -ing: to love/hate doing something. </w:t>
      </w:r>
      <w:r>
        <w:rPr>
          <w:w w:val="105"/>
        </w:rPr>
        <w:t>Конструкции</w:t>
      </w:r>
      <w:r w:rsidRPr="005D34E7">
        <w:rPr>
          <w:w w:val="105"/>
          <w:lang w:val="en-US"/>
        </w:rPr>
        <w:t>,</w:t>
      </w:r>
      <w:r w:rsidRPr="005D34E7">
        <w:rPr>
          <w:spacing w:val="-13"/>
          <w:w w:val="105"/>
          <w:lang w:val="en-US"/>
        </w:rPr>
        <w:t xml:space="preserve"> </w:t>
      </w:r>
      <w:r>
        <w:rPr>
          <w:w w:val="105"/>
        </w:rPr>
        <w:t>содержащие</w:t>
      </w:r>
      <w:r w:rsidRPr="005D34E7">
        <w:rPr>
          <w:spacing w:val="-16"/>
          <w:w w:val="105"/>
          <w:lang w:val="en-US"/>
        </w:rPr>
        <w:t xml:space="preserve"> </w:t>
      </w:r>
      <w:r>
        <w:rPr>
          <w:w w:val="105"/>
        </w:rPr>
        <w:t>глаголы</w:t>
      </w:r>
      <w:r w:rsidRPr="005D34E7">
        <w:rPr>
          <w:w w:val="105"/>
          <w:lang w:val="en-US"/>
        </w:rPr>
        <w:t>-</w:t>
      </w:r>
      <w:r>
        <w:rPr>
          <w:w w:val="105"/>
        </w:rPr>
        <w:t>связки</w:t>
      </w:r>
      <w:r w:rsidRPr="005D34E7">
        <w:rPr>
          <w:spacing w:val="-13"/>
          <w:w w:val="105"/>
          <w:lang w:val="en-US"/>
        </w:rPr>
        <w:t xml:space="preserve"> </w:t>
      </w:r>
      <w:r w:rsidRPr="005D34E7">
        <w:rPr>
          <w:w w:val="105"/>
          <w:lang w:val="en-US"/>
        </w:rPr>
        <w:t>to</w:t>
      </w:r>
      <w:r w:rsidRPr="005D34E7">
        <w:rPr>
          <w:spacing w:val="-13"/>
          <w:w w:val="105"/>
          <w:lang w:val="en-US"/>
        </w:rPr>
        <w:t xml:space="preserve"> </w:t>
      </w:r>
      <w:r w:rsidRPr="005D34E7">
        <w:rPr>
          <w:w w:val="105"/>
          <w:lang w:val="en-US"/>
        </w:rPr>
        <w:t>be/to</w:t>
      </w:r>
      <w:r w:rsidRPr="005D34E7">
        <w:rPr>
          <w:spacing w:val="-13"/>
          <w:w w:val="105"/>
          <w:lang w:val="en-US"/>
        </w:rPr>
        <w:t xml:space="preserve"> </w:t>
      </w:r>
      <w:r w:rsidRPr="005D34E7">
        <w:rPr>
          <w:w w:val="105"/>
          <w:lang w:val="en-US"/>
        </w:rPr>
        <w:t>look/to</w:t>
      </w:r>
      <w:r w:rsidRPr="005D34E7">
        <w:rPr>
          <w:spacing w:val="-13"/>
          <w:w w:val="105"/>
          <w:lang w:val="en-US"/>
        </w:rPr>
        <w:t xml:space="preserve"> </w:t>
      </w:r>
      <w:r w:rsidRPr="005D34E7">
        <w:rPr>
          <w:w w:val="105"/>
          <w:lang w:val="en-US"/>
        </w:rPr>
        <w:t>feel/to</w:t>
      </w:r>
      <w:r w:rsidRPr="005D34E7">
        <w:rPr>
          <w:spacing w:val="-13"/>
          <w:w w:val="105"/>
          <w:lang w:val="en-US"/>
        </w:rPr>
        <w:t xml:space="preserve"> </w:t>
      </w:r>
      <w:r w:rsidRPr="005D34E7">
        <w:rPr>
          <w:w w:val="105"/>
          <w:lang w:val="en-US"/>
        </w:rPr>
        <w:t>seem.</w:t>
      </w:r>
    </w:p>
    <w:p w14:paraId="7A9D4FD3" w14:textId="77777777" w:rsidR="0006191A" w:rsidRPr="005D34E7" w:rsidRDefault="00B04A97">
      <w:pPr>
        <w:pStyle w:val="a3"/>
        <w:spacing w:before="5" w:line="288" w:lineRule="auto"/>
        <w:ind w:right="855"/>
        <w:jc w:val="left"/>
        <w:rPr>
          <w:lang w:val="en-US"/>
        </w:rPr>
      </w:pPr>
      <w:r>
        <w:rPr>
          <w:w w:val="105"/>
        </w:rPr>
        <w:t>Конструкции</w:t>
      </w:r>
      <w:r w:rsidRPr="005D34E7">
        <w:rPr>
          <w:spacing w:val="-7"/>
          <w:w w:val="105"/>
          <w:lang w:val="en-US"/>
        </w:rPr>
        <w:t xml:space="preserve"> </w:t>
      </w:r>
      <w:r w:rsidRPr="005D34E7">
        <w:rPr>
          <w:w w:val="105"/>
          <w:lang w:val="en-US"/>
        </w:rPr>
        <w:t>be/get</w:t>
      </w:r>
      <w:r w:rsidRPr="005D34E7">
        <w:rPr>
          <w:spacing w:val="-6"/>
          <w:w w:val="105"/>
          <w:lang w:val="en-US"/>
        </w:rPr>
        <w:t xml:space="preserve"> </w:t>
      </w:r>
      <w:r w:rsidRPr="005D34E7">
        <w:rPr>
          <w:w w:val="105"/>
          <w:lang w:val="en-US"/>
        </w:rPr>
        <w:t>used</w:t>
      </w:r>
      <w:r w:rsidRPr="005D34E7">
        <w:rPr>
          <w:spacing w:val="-8"/>
          <w:w w:val="105"/>
          <w:lang w:val="en-US"/>
        </w:rPr>
        <w:t xml:space="preserve"> </w:t>
      </w:r>
      <w:r w:rsidRPr="005D34E7">
        <w:rPr>
          <w:w w:val="105"/>
          <w:lang w:val="en-US"/>
        </w:rPr>
        <w:t>to</w:t>
      </w:r>
      <w:r w:rsidRPr="005D34E7">
        <w:rPr>
          <w:spacing w:val="-8"/>
          <w:w w:val="105"/>
          <w:lang w:val="en-US"/>
        </w:rPr>
        <w:t xml:space="preserve"> </w:t>
      </w:r>
      <w:r w:rsidRPr="005D34E7">
        <w:rPr>
          <w:w w:val="105"/>
          <w:lang w:val="en-US"/>
        </w:rPr>
        <w:t xml:space="preserve">+ </w:t>
      </w:r>
      <w:r>
        <w:rPr>
          <w:w w:val="105"/>
        </w:rPr>
        <w:t>инфинитив</w:t>
      </w:r>
      <w:r w:rsidRPr="005D34E7">
        <w:rPr>
          <w:spacing w:val="-6"/>
          <w:w w:val="105"/>
          <w:lang w:val="en-US"/>
        </w:rPr>
        <w:t xml:space="preserve"> </w:t>
      </w:r>
      <w:r>
        <w:rPr>
          <w:w w:val="105"/>
        </w:rPr>
        <w:t>глагола</w:t>
      </w:r>
      <w:r w:rsidRPr="005D34E7">
        <w:rPr>
          <w:w w:val="105"/>
          <w:lang w:val="en-US"/>
        </w:rPr>
        <w:t>, be/get</w:t>
      </w:r>
      <w:r w:rsidRPr="005D34E7">
        <w:rPr>
          <w:spacing w:val="-6"/>
          <w:w w:val="105"/>
          <w:lang w:val="en-US"/>
        </w:rPr>
        <w:t xml:space="preserve"> </w:t>
      </w:r>
      <w:r w:rsidRPr="005D34E7">
        <w:rPr>
          <w:w w:val="105"/>
          <w:lang w:val="en-US"/>
        </w:rPr>
        <w:t>used</w:t>
      </w:r>
      <w:r w:rsidRPr="005D34E7">
        <w:rPr>
          <w:spacing w:val="-8"/>
          <w:w w:val="105"/>
          <w:lang w:val="en-US"/>
        </w:rPr>
        <w:t xml:space="preserve"> </w:t>
      </w:r>
      <w:r w:rsidRPr="005D34E7">
        <w:rPr>
          <w:w w:val="105"/>
          <w:lang w:val="en-US"/>
        </w:rPr>
        <w:t>to</w:t>
      </w:r>
      <w:r w:rsidRPr="005D34E7">
        <w:rPr>
          <w:spacing w:val="-14"/>
          <w:w w:val="105"/>
          <w:lang w:val="en-US"/>
        </w:rPr>
        <w:t xml:space="preserve"> </w:t>
      </w:r>
      <w:r w:rsidRPr="005D34E7">
        <w:rPr>
          <w:w w:val="105"/>
          <w:lang w:val="en-US"/>
        </w:rPr>
        <w:t xml:space="preserve">+ </w:t>
      </w:r>
      <w:r>
        <w:rPr>
          <w:w w:val="105"/>
        </w:rPr>
        <w:t>инфинитив</w:t>
      </w:r>
      <w:r w:rsidRPr="005D34E7">
        <w:rPr>
          <w:spacing w:val="-6"/>
          <w:w w:val="105"/>
          <w:lang w:val="en-US"/>
        </w:rPr>
        <w:t xml:space="preserve"> </w:t>
      </w:r>
      <w:r>
        <w:rPr>
          <w:w w:val="105"/>
        </w:rPr>
        <w:t>глагол</w:t>
      </w:r>
      <w:r w:rsidRPr="005D34E7">
        <w:rPr>
          <w:w w:val="105"/>
          <w:lang w:val="en-US"/>
        </w:rPr>
        <w:t>, be/get used to doing something, be/get used to something.</w:t>
      </w:r>
    </w:p>
    <w:p w14:paraId="000C59BA" w14:textId="77777777" w:rsidR="0006191A" w:rsidRPr="005D34E7" w:rsidRDefault="00B04A97">
      <w:pPr>
        <w:pStyle w:val="a3"/>
        <w:spacing w:line="263" w:lineRule="exact"/>
        <w:ind w:left="986" w:firstLine="0"/>
        <w:jc w:val="left"/>
        <w:rPr>
          <w:lang w:val="en-US"/>
        </w:rPr>
      </w:pPr>
      <w:r>
        <w:rPr>
          <w:w w:val="105"/>
        </w:rPr>
        <w:t>Конструкция</w:t>
      </w:r>
      <w:r w:rsidRPr="005D34E7">
        <w:rPr>
          <w:spacing w:val="-6"/>
          <w:w w:val="105"/>
          <w:lang w:val="en-US"/>
        </w:rPr>
        <w:t xml:space="preserve"> </w:t>
      </w:r>
      <w:r w:rsidRPr="005D34E7">
        <w:rPr>
          <w:w w:val="105"/>
          <w:lang w:val="en-US"/>
        </w:rPr>
        <w:t>both</w:t>
      </w:r>
      <w:r w:rsidRPr="005D34E7">
        <w:rPr>
          <w:spacing w:val="-9"/>
          <w:w w:val="105"/>
          <w:lang w:val="en-US"/>
        </w:rPr>
        <w:t xml:space="preserve"> </w:t>
      </w:r>
      <w:r w:rsidRPr="005D34E7">
        <w:rPr>
          <w:w w:val="105"/>
          <w:lang w:val="en-US"/>
        </w:rPr>
        <w:t>…</w:t>
      </w:r>
      <w:r w:rsidRPr="005D34E7">
        <w:rPr>
          <w:spacing w:val="-12"/>
          <w:w w:val="105"/>
          <w:lang w:val="en-US"/>
        </w:rPr>
        <w:t xml:space="preserve"> </w:t>
      </w:r>
      <w:r w:rsidRPr="005D34E7">
        <w:rPr>
          <w:w w:val="105"/>
          <w:lang w:val="en-US"/>
        </w:rPr>
        <w:t>and</w:t>
      </w:r>
      <w:r w:rsidRPr="005D34E7">
        <w:rPr>
          <w:spacing w:val="-9"/>
          <w:w w:val="105"/>
          <w:lang w:val="en-US"/>
        </w:rPr>
        <w:t xml:space="preserve"> </w:t>
      </w:r>
      <w:r w:rsidRPr="005D34E7">
        <w:rPr>
          <w:spacing w:val="-5"/>
          <w:w w:val="105"/>
          <w:lang w:val="en-US"/>
        </w:rPr>
        <w:t>….</w:t>
      </w:r>
    </w:p>
    <w:p w14:paraId="74DAE2A6" w14:textId="77777777" w:rsidR="0006191A" w:rsidRPr="005D34E7" w:rsidRDefault="00B04A97">
      <w:pPr>
        <w:pStyle w:val="a3"/>
        <w:spacing w:before="52" w:line="288" w:lineRule="auto"/>
        <w:ind w:right="855"/>
        <w:jc w:val="left"/>
        <w:rPr>
          <w:lang w:val="en-US"/>
        </w:rPr>
      </w:pPr>
      <w:r>
        <w:rPr>
          <w:w w:val="105"/>
        </w:rPr>
        <w:t>Конструкции</w:t>
      </w:r>
      <w:r w:rsidRPr="005D34E7">
        <w:rPr>
          <w:w w:val="105"/>
          <w:lang w:val="en-US"/>
        </w:rPr>
        <w:t xml:space="preserve"> c </w:t>
      </w:r>
      <w:r>
        <w:rPr>
          <w:w w:val="105"/>
        </w:rPr>
        <w:t>глаголами</w:t>
      </w:r>
      <w:r w:rsidRPr="005D34E7">
        <w:rPr>
          <w:w w:val="105"/>
          <w:lang w:val="en-US"/>
        </w:rPr>
        <w:t xml:space="preserve"> to stop, to remember, to forget (</w:t>
      </w:r>
      <w:r>
        <w:rPr>
          <w:w w:val="105"/>
        </w:rPr>
        <w:t>разница</w:t>
      </w:r>
      <w:r w:rsidRPr="005D34E7">
        <w:rPr>
          <w:w w:val="105"/>
          <w:lang w:val="en-US"/>
        </w:rPr>
        <w:t xml:space="preserve"> </w:t>
      </w:r>
      <w:r>
        <w:rPr>
          <w:w w:val="105"/>
        </w:rPr>
        <w:t>в</w:t>
      </w:r>
      <w:r w:rsidRPr="005D34E7">
        <w:rPr>
          <w:w w:val="105"/>
          <w:lang w:val="en-US"/>
        </w:rPr>
        <w:t xml:space="preserve"> </w:t>
      </w:r>
      <w:r>
        <w:rPr>
          <w:w w:val="105"/>
        </w:rPr>
        <w:t>значении</w:t>
      </w:r>
      <w:r w:rsidRPr="005D34E7">
        <w:rPr>
          <w:w w:val="105"/>
          <w:lang w:val="en-US"/>
        </w:rPr>
        <w:t xml:space="preserve"> to stop doing smth </w:t>
      </w:r>
      <w:r>
        <w:rPr>
          <w:w w:val="105"/>
        </w:rPr>
        <w:t>и</w:t>
      </w:r>
      <w:r w:rsidRPr="005D34E7">
        <w:rPr>
          <w:w w:val="105"/>
          <w:lang w:val="en-US"/>
        </w:rPr>
        <w:t xml:space="preserve"> to stop to do smth).</w:t>
      </w:r>
    </w:p>
    <w:p w14:paraId="0C35EF59" w14:textId="77777777" w:rsidR="0006191A" w:rsidRPr="005D34E7" w:rsidRDefault="00B04A97">
      <w:pPr>
        <w:pStyle w:val="a3"/>
        <w:spacing w:line="288" w:lineRule="auto"/>
        <w:jc w:val="left"/>
        <w:rPr>
          <w:lang w:val="en-US"/>
        </w:rPr>
      </w:pPr>
      <w:r>
        <w:rPr>
          <w:w w:val="105"/>
        </w:rPr>
        <w:t>Глаголы</w:t>
      </w:r>
      <w:r w:rsidRPr="005D34E7">
        <w:rPr>
          <w:spacing w:val="80"/>
          <w:w w:val="105"/>
          <w:lang w:val="en-US"/>
        </w:rPr>
        <w:t xml:space="preserve"> </w:t>
      </w:r>
      <w:r>
        <w:rPr>
          <w:w w:val="105"/>
        </w:rPr>
        <w:t>в</w:t>
      </w:r>
      <w:r w:rsidRPr="005D34E7">
        <w:rPr>
          <w:spacing w:val="80"/>
          <w:w w:val="105"/>
          <w:lang w:val="en-US"/>
        </w:rPr>
        <w:t xml:space="preserve"> </w:t>
      </w:r>
      <w:r>
        <w:rPr>
          <w:w w:val="105"/>
        </w:rPr>
        <w:t>видо</w:t>
      </w:r>
      <w:r w:rsidRPr="005D34E7">
        <w:rPr>
          <w:w w:val="105"/>
          <w:lang w:val="en-US"/>
        </w:rPr>
        <w:t>-</w:t>
      </w:r>
      <w:r>
        <w:rPr>
          <w:w w:val="105"/>
        </w:rPr>
        <w:t>временных</w:t>
      </w:r>
      <w:r w:rsidRPr="005D34E7">
        <w:rPr>
          <w:spacing w:val="80"/>
          <w:w w:val="105"/>
          <w:lang w:val="en-US"/>
        </w:rPr>
        <w:t xml:space="preserve"> </w:t>
      </w:r>
      <w:r>
        <w:rPr>
          <w:w w:val="105"/>
        </w:rPr>
        <w:t>формах</w:t>
      </w:r>
      <w:r w:rsidRPr="005D34E7">
        <w:rPr>
          <w:spacing w:val="80"/>
          <w:w w:val="105"/>
          <w:lang w:val="en-US"/>
        </w:rPr>
        <w:t xml:space="preserve"> </w:t>
      </w:r>
      <w:r>
        <w:rPr>
          <w:w w:val="105"/>
        </w:rPr>
        <w:t>действительного</w:t>
      </w:r>
      <w:r w:rsidRPr="005D34E7">
        <w:rPr>
          <w:spacing w:val="80"/>
          <w:w w:val="105"/>
          <w:lang w:val="en-US"/>
        </w:rPr>
        <w:t xml:space="preserve"> </w:t>
      </w:r>
      <w:r>
        <w:rPr>
          <w:w w:val="105"/>
        </w:rPr>
        <w:t>залога</w:t>
      </w:r>
      <w:r w:rsidRPr="005D34E7">
        <w:rPr>
          <w:spacing w:val="80"/>
          <w:w w:val="105"/>
          <w:lang w:val="en-US"/>
        </w:rPr>
        <w:t xml:space="preserve"> </w:t>
      </w:r>
      <w:r>
        <w:rPr>
          <w:w w:val="105"/>
        </w:rPr>
        <w:t>в</w:t>
      </w:r>
      <w:r w:rsidRPr="005D34E7">
        <w:rPr>
          <w:spacing w:val="80"/>
          <w:w w:val="105"/>
          <w:lang w:val="en-US"/>
        </w:rPr>
        <w:t xml:space="preserve"> </w:t>
      </w:r>
      <w:r>
        <w:rPr>
          <w:w w:val="105"/>
        </w:rPr>
        <w:t>изъявительном</w:t>
      </w:r>
      <w:r w:rsidRPr="005D34E7">
        <w:rPr>
          <w:w w:val="105"/>
          <w:lang w:val="en-US"/>
        </w:rPr>
        <w:t xml:space="preserve"> </w:t>
      </w:r>
      <w:r>
        <w:rPr>
          <w:w w:val="105"/>
        </w:rPr>
        <w:t>наклонении</w:t>
      </w:r>
      <w:r w:rsidRPr="005D34E7">
        <w:rPr>
          <w:w w:val="105"/>
          <w:lang w:val="en-US"/>
        </w:rPr>
        <w:t xml:space="preserve"> (Past Perfect Tense, Present Perfect Continuous Tense, Future-in-the-Past).</w:t>
      </w:r>
    </w:p>
    <w:p w14:paraId="0C2BDFF5" w14:textId="77777777" w:rsidR="0006191A" w:rsidRDefault="00B04A97">
      <w:pPr>
        <w:pStyle w:val="a3"/>
        <w:spacing w:line="264" w:lineRule="exact"/>
        <w:ind w:left="986" w:firstLine="0"/>
        <w:jc w:val="left"/>
      </w:pPr>
      <w:r>
        <w:rPr>
          <w:w w:val="105"/>
        </w:rPr>
        <w:t>Модальные</w:t>
      </w:r>
      <w:r>
        <w:rPr>
          <w:spacing w:val="-16"/>
          <w:w w:val="105"/>
        </w:rPr>
        <w:t xml:space="preserve"> </w:t>
      </w:r>
      <w:r>
        <w:rPr>
          <w:w w:val="105"/>
        </w:rPr>
        <w:t>глаголы</w:t>
      </w:r>
      <w:r>
        <w:rPr>
          <w:spacing w:val="-14"/>
          <w:w w:val="105"/>
        </w:rPr>
        <w:t xml:space="preserve"> </w:t>
      </w:r>
      <w:r>
        <w:rPr>
          <w:w w:val="105"/>
        </w:rPr>
        <w:t>в</w:t>
      </w:r>
      <w:r>
        <w:rPr>
          <w:spacing w:val="-9"/>
          <w:w w:val="105"/>
        </w:rPr>
        <w:t xml:space="preserve"> </w:t>
      </w:r>
      <w:r>
        <w:rPr>
          <w:w w:val="105"/>
        </w:rPr>
        <w:t>косвенной</w:t>
      </w:r>
      <w:r>
        <w:rPr>
          <w:spacing w:val="-10"/>
          <w:w w:val="105"/>
        </w:rPr>
        <w:t xml:space="preserve"> </w:t>
      </w:r>
      <w:r>
        <w:rPr>
          <w:w w:val="105"/>
        </w:rPr>
        <w:t>речи</w:t>
      </w:r>
      <w:r>
        <w:rPr>
          <w:spacing w:val="-10"/>
          <w:w w:val="105"/>
        </w:rPr>
        <w:t xml:space="preserve"> </w:t>
      </w:r>
      <w:r>
        <w:rPr>
          <w:w w:val="105"/>
        </w:rPr>
        <w:t>в</w:t>
      </w:r>
      <w:r>
        <w:rPr>
          <w:spacing w:val="-3"/>
          <w:w w:val="105"/>
        </w:rPr>
        <w:t xml:space="preserve"> </w:t>
      </w:r>
      <w:r>
        <w:rPr>
          <w:w w:val="105"/>
        </w:rPr>
        <w:t>настоящем</w:t>
      </w:r>
      <w:r>
        <w:rPr>
          <w:spacing w:val="-12"/>
          <w:w w:val="105"/>
        </w:rPr>
        <w:t xml:space="preserve"> </w:t>
      </w:r>
      <w:r>
        <w:rPr>
          <w:w w:val="105"/>
        </w:rPr>
        <w:t>и</w:t>
      </w:r>
      <w:r>
        <w:rPr>
          <w:spacing w:val="-10"/>
          <w:w w:val="105"/>
        </w:rPr>
        <w:t xml:space="preserve"> </w:t>
      </w:r>
      <w:r>
        <w:rPr>
          <w:w w:val="105"/>
        </w:rPr>
        <w:t>прошедшем</w:t>
      </w:r>
      <w:r>
        <w:rPr>
          <w:spacing w:val="-5"/>
          <w:w w:val="105"/>
        </w:rPr>
        <w:t xml:space="preserve"> </w:t>
      </w:r>
      <w:r>
        <w:rPr>
          <w:spacing w:val="-2"/>
          <w:w w:val="105"/>
        </w:rPr>
        <w:t>времени.</w:t>
      </w:r>
    </w:p>
    <w:p w14:paraId="0A3B7D71" w14:textId="77777777" w:rsidR="0006191A" w:rsidRDefault="00B04A97">
      <w:pPr>
        <w:pStyle w:val="a3"/>
        <w:tabs>
          <w:tab w:val="left" w:pos="2237"/>
          <w:tab w:val="left" w:pos="3143"/>
          <w:tab w:val="left" w:pos="4121"/>
          <w:tab w:val="left" w:pos="5617"/>
          <w:tab w:val="left" w:pos="6831"/>
          <w:tab w:val="left" w:pos="8090"/>
          <w:tab w:val="left" w:pos="9485"/>
        </w:tabs>
        <w:spacing w:before="52" w:line="288" w:lineRule="auto"/>
        <w:ind w:right="874"/>
        <w:jc w:val="left"/>
      </w:pPr>
      <w:r>
        <w:rPr>
          <w:spacing w:val="-2"/>
          <w:w w:val="105"/>
        </w:rPr>
        <w:t>Неличные</w:t>
      </w:r>
      <w:r>
        <w:tab/>
      </w:r>
      <w:r>
        <w:rPr>
          <w:spacing w:val="-4"/>
          <w:w w:val="105"/>
        </w:rPr>
        <w:t>формы</w:t>
      </w:r>
      <w:r>
        <w:tab/>
      </w:r>
      <w:r>
        <w:rPr>
          <w:spacing w:val="-2"/>
          <w:w w:val="105"/>
        </w:rPr>
        <w:t>глагола</w:t>
      </w:r>
      <w:r>
        <w:tab/>
      </w:r>
      <w:r>
        <w:rPr>
          <w:spacing w:val="-2"/>
          <w:w w:val="105"/>
        </w:rPr>
        <w:t>(инфинитив,</w:t>
      </w:r>
      <w:r>
        <w:tab/>
      </w:r>
      <w:r>
        <w:rPr>
          <w:spacing w:val="-2"/>
          <w:w w:val="105"/>
        </w:rPr>
        <w:t>герундий,</w:t>
      </w:r>
      <w:r>
        <w:tab/>
      </w:r>
      <w:r>
        <w:rPr>
          <w:spacing w:val="-2"/>
          <w:w w:val="105"/>
        </w:rPr>
        <w:t>причастия</w:t>
      </w:r>
      <w:r>
        <w:tab/>
      </w:r>
      <w:r>
        <w:rPr>
          <w:spacing w:val="-2"/>
          <w:w w:val="105"/>
        </w:rPr>
        <w:t>настоящего</w:t>
      </w:r>
      <w:r>
        <w:tab/>
      </w:r>
      <w:r>
        <w:rPr>
          <w:spacing w:val="-10"/>
          <w:w w:val="105"/>
        </w:rPr>
        <w:t xml:space="preserve">и </w:t>
      </w:r>
      <w:r>
        <w:rPr>
          <w:w w:val="105"/>
        </w:rPr>
        <w:t>прошедшего времени).</w:t>
      </w:r>
    </w:p>
    <w:p w14:paraId="27481DD0" w14:textId="77777777" w:rsidR="0006191A" w:rsidRDefault="00B04A97">
      <w:pPr>
        <w:pStyle w:val="a3"/>
        <w:spacing w:line="263" w:lineRule="exact"/>
        <w:ind w:left="986" w:firstLine="0"/>
        <w:jc w:val="left"/>
      </w:pPr>
      <w:r>
        <w:rPr>
          <w:w w:val="105"/>
        </w:rPr>
        <w:t>Наречия</w:t>
      </w:r>
      <w:r>
        <w:rPr>
          <w:spacing w:val="-7"/>
          <w:w w:val="105"/>
        </w:rPr>
        <w:t xml:space="preserve"> </w:t>
      </w:r>
      <w:r>
        <w:rPr>
          <w:w w:val="105"/>
        </w:rPr>
        <w:t>too</w:t>
      </w:r>
      <w:r>
        <w:rPr>
          <w:spacing w:val="-12"/>
          <w:w w:val="105"/>
        </w:rPr>
        <w:t xml:space="preserve"> </w:t>
      </w:r>
      <w:r>
        <w:rPr>
          <w:w w:val="105"/>
        </w:rPr>
        <w:t>–</w:t>
      </w:r>
      <w:r>
        <w:rPr>
          <w:spacing w:val="-3"/>
          <w:w w:val="105"/>
        </w:rPr>
        <w:t xml:space="preserve"> </w:t>
      </w:r>
      <w:r>
        <w:rPr>
          <w:spacing w:val="-2"/>
          <w:w w:val="105"/>
        </w:rPr>
        <w:t>enough.</w:t>
      </w:r>
    </w:p>
    <w:p w14:paraId="14AC6C2A" w14:textId="77777777" w:rsidR="0006191A" w:rsidRDefault="00B04A97">
      <w:pPr>
        <w:pStyle w:val="a3"/>
        <w:spacing w:before="53" w:line="295" w:lineRule="auto"/>
        <w:ind w:left="986" w:firstLine="0"/>
        <w:jc w:val="left"/>
      </w:pPr>
      <w:r>
        <w:rPr>
          <w:w w:val="105"/>
        </w:rPr>
        <w:t>Отрицательные</w:t>
      </w:r>
      <w:r>
        <w:rPr>
          <w:spacing w:val="-16"/>
          <w:w w:val="105"/>
        </w:rPr>
        <w:t xml:space="preserve"> </w:t>
      </w:r>
      <w:r>
        <w:rPr>
          <w:w w:val="105"/>
        </w:rPr>
        <w:t>местоимения</w:t>
      </w:r>
      <w:r>
        <w:rPr>
          <w:spacing w:val="-15"/>
          <w:w w:val="105"/>
        </w:rPr>
        <w:t xml:space="preserve"> </w:t>
      </w:r>
      <w:r>
        <w:rPr>
          <w:w w:val="105"/>
        </w:rPr>
        <w:t>no</w:t>
      </w:r>
      <w:r>
        <w:rPr>
          <w:spacing w:val="-15"/>
          <w:w w:val="105"/>
        </w:rPr>
        <w:t xml:space="preserve"> </w:t>
      </w:r>
      <w:r>
        <w:rPr>
          <w:w w:val="105"/>
        </w:rPr>
        <w:t>(и</w:t>
      </w:r>
      <w:r>
        <w:rPr>
          <w:spacing w:val="-8"/>
          <w:w w:val="105"/>
        </w:rPr>
        <w:t xml:space="preserve"> </w:t>
      </w:r>
      <w:r>
        <w:rPr>
          <w:w w:val="105"/>
        </w:rPr>
        <w:t>его</w:t>
      </w:r>
      <w:r>
        <w:rPr>
          <w:spacing w:val="-16"/>
          <w:w w:val="105"/>
        </w:rPr>
        <w:t xml:space="preserve"> </w:t>
      </w:r>
      <w:r>
        <w:rPr>
          <w:w w:val="105"/>
        </w:rPr>
        <w:t>производные</w:t>
      </w:r>
      <w:r>
        <w:rPr>
          <w:spacing w:val="-11"/>
          <w:w w:val="105"/>
        </w:rPr>
        <w:t xml:space="preserve"> </w:t>
      </w:r>
      <w:r>
        <w:rPr>
          <w:w w:val="105"/>
        </w:rPr>
        <w:t>nobody,</w:t>
      </w:r>
      <w:r>
        <w:rPr>
          <w:spacing w:val="-9"/>
          <w:w w:val="105"/>
        </w:rPr>
        <w:t xml:space="preserve"> </w:t>
      </w:r>
      <w:r>
        <w:rPr>
          <w:w w:val="105"/>
        </w:rPr>
        <w:t>nothing</w:t>
      </w:r>
      <w:r>
        <w:rPr>
          <w:spacing w:val="-6"/>
          <w:w w:val="105"/>
        </w:rPr>
        <w:t xml:space="preserve"> </w:t>
      </w:r>
      <w:r>
        <w:rPr>
          <w:w w:val="105"/>
        </w:rPr>
        <w:t>и</w:t>
      </w:r>
      <w:r>
        <w:rPr>
          <w:spacing w:val="-12"/>
          <w:w w:val="105"/>
        </w:rPr>
        <w:t xml:space="preserve"> </w:t>
      </w:r>
      <w:r>
        <w:rPr>
          <w:w w:val="105"/>
        </w:rPr>
        <w:t>другие),</w:t>
      </w:r>
      <w:r>
        <w:rPr>
          <w:spacing w:val="-9"/>
          <w:w w:val="105"/>
        </w:rPr>
        <w:t xml:space="preserve"> </w:t>
      </w:r>
      <w:r>
        <w:rPr>
          <w:w w:val="105"/>
        </w:rPr>
        <w:t>none. Социокультурные знания и умения.</w:t>
      </w:r>
    </w:p>
    <w:p w14:paraId="35BE3231" w14:textId="77777777" w:rsidR="0006191A" w:rsidRDefault="00B04A97">
      <w:pPr>
        <w:pStyle w:val="a3"/>
        <w:spacing w:line="288" w:lineRule="auto"/>
        <w:ind w:right="857"/>
      </w:pPr>
      <w:r>
        <w:rPr>
          <w:w w:val="105"/>
        </w:rPr>
        <w:t xml:space="preserve">Осуществление межличностного и межкультурного общения с использованием </w:t>
      </w:r>
      <w:r>
        <w:t xml:space="preserve">знаний о национально-культурных особенностях своей страны и страны (стран) изучаемого </w:t>
      </w:r>
      <w:r>
        <w:rPr>
          <w:w w:val="105"/>
        </w:rPr>
        <w:t>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w:t>
      </w:r>
      <w:r>
        <w:rPr>
          <w:spacing w:val="-1"/>
          <w:w w:val="105"/>
        </w:rPr>
        <w:t xml:space="preserve"> </w:t>
      </w:r>
      <w:r>
        <w:rPr>
          <w:w w:val="105"/>
        </w:rPr>
        <w:t>содержания.</w:t>
      </w:r>
    </w:p>
    <w:p w14:paraId="5C985EB6" w14:textId="77777777" w:rsidR="0006191A" w:rsidRDefault="0006191A">
      <w:pPr>
        <w:spacing w:line="288" w:lineRule="auto"/>
        <w:sectPr w:rsidR="0006191A">
          <w:pgSz w:w="11910" w:h="16850"/>
          <w:pgMar w:top="1060" w:right="0" w:bottom="1140" w:left="1420" w:header="0" w:footer="922" w:gutter="0"/>
          <w:cols w:space="720"/>
        </w:sectPr>
      </w:pPr>
    </w:p>
    <w:p w14:paraId="5C764EF2" w14:textId="77777777" w:rsidR="0006191A" w:rsidRDefault="00B04A97">
      <w:pPr>
        <w:pStyle w:val="a3"/>
        <w:spacing w:before="71" w:line="290" w:lineRule="auto"/>
        <w:ind w:right="848"/>
      </w:pPr>
      <w:r>
        <w:rPr>
          <w:w w:val="105"/>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 грамматических средств с их учётом.</w:t>
      </w:r>
    </w:p>
    <w:p w14:paraId="41BF8A28" w14:textId="77777777" w:rsidR="0006191A" w:rsidRDefault="00B04A97">
      <w:pPr>
        <w:pStyle w:val="a3"/>
        <w:spacing w:line="288" w:lineRule="auto"/>
        <w:ind w:right="855"/>
      </w:pPr>
      <w:r>
        <w:rPr>
          <w:w w:val="105"/>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w:t>
      </w:r>
      <w:r>
        <w:rPr>
          <w:spacing w:val="-8"/>
          <w:w w:val="105"/>
        </w:rPr>
        <w:t xml:space="preserve"> </w:t>
      </w:r>
      <w:r>
        <w:rPr>
          <w:w w:val="105"/>
        </w:rPr>
        <w:t>года,</w:t>
      </w:r>
      <w:r>
        <w:rPr>
          <w:spacing w:val="-13"/>
          <w:w w:val="105"/>
        </w:rPr>
        <w:t xml:space="preserve"> </w:t>
      </w:r>
      <w:r>
        <w:rPr>
          <w:w w:val="105"/>
        </w:rPr>
        <w:t>Дня</w:t>
      </w:r>
      <w:r>
        <w:rPr>
          <w:spacing w:val="-13"/>
          <w:w w:val="105"/>
        </w:rPr>
        <w:t xml:space="preserve"> </w:t>
      </w:r>
      <w:r>
        <w:rPr>
          <w:w w:val="105"/>
        </w:rPr>
        <w:t>матери,</w:t>
      </w:r>
      <w:r>
        <w:rPr>
          <w:spacing w:val="-13"/>
          <w:w w:val="105"/>
        </w:rPr>
        <w:t xml:space="preserve"> </w:t>
      </w:r>
      <w:r>
        <w:rPr>
          <w:w w:val="105"/>
        </w:rPr>
        <w:t>Дня</w:t>
      </w:r>
      <w:r>
        <w:rPr>
          <w:spacing w:val="-13"/>
          <w:w w:val="105"/>
        </w:rPr>
        <w:t xml:space="preserve"> </w:t>
      </w:r>
      <w:r>
        <w:rPr>
          <w:w w:val="105"/>
        </w:rPr>
        <w:t>благодарения</w:t>
      </w:r>
      <w:r>
        <w:rPr>
          <w:spacing w:val="-13"/>
          <w:w w:val="105"/>
        </w:rPr>
        <w:t xml:space="preserve"> </w:t>
      </w:r>
      <w:r>
        <w:rPr>
          <w:w w:val="105"/>
        </w:rPr>
        <w:t>и</w:t>
      </w:r>
      <w:r>
        <w:rPr>
          <w:spacing w:val="-9"/>
          <w:w w:val="105"/>
        </w:rPr>
        <w:t xml:space="preserve"> </w:t>
      </w:r>
      <w:r>
        <w:rPr>
          <w:w w:val="105"/>
        </w:rPr>
        <w:t>других</w:t>
      </w:r>
      <w:r>
        <w:rPr>
          <w:spacing w:val="-14"/>
          <w:w w:val="105"/>
        </w:rPr>
        <w:t xml:space="preserve"> </w:t>
      </w:r>
      <w:r>
        <w:rPr>
          <w:w w:val="105"/>
        </w:rPr>
        <w:t>праздников),</w:t>
      </w:r>
      <w:r>
        <w:rPr>
          <w:spacing w:val="-7"/>
          <w:w w:val="105"/>
        </w:rPr>
        <w:t xml:space="preserve"> </w:t>
      </w:r>
      <w:r>
        <w:rPr>
          <w:w w:val="105"/>
        </w:rPr>
        <w:t>с</w:t>
      </w:r>
      <w:r>
        <w:rPr>
          <w:spacing w:val="-9"/>
          <w:w w:val="105"/>
        </w:rPr>
        <w:t xml:space="preserve"> </w:t>
      </w:r>
      <w:r>
        <w:rPr>
          <w:w w:val="105"/>
        </w:rPr>
        <w:t>особенностями</w:t>
      </w:r>
      <w:r>
        <w:rPr>
          <w:spacing w:val="-9"/>
          <w:w w:val="105"/>
        </w:rPr>
        <w:t xml:space="preserve"> </w:t>
      </w:r>
      <w:r>
        <w:rPr>
          <w:w w:val="105"/>
        </w:rPr>
        <w:t>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6C23FE1D" w14:textId="77777777" w:rsidR="0006191A" w:rsidRDefault="00B04A97">
      <w:pPr>
        <w:pStyle w:val="a3"/>
        <w:spacing w:line="288" w:lineRule="auto"/>
        <w:ind w:right="863"/>
      </w:pPr>
      <w:r>
        <w:rPr>
          <w:w w:val="105"/>
        </w:rPr>
        <w:t xml:space="preserve">Осуществление межличностного и межкультурного общения с использованием </w:t>
      </w:r>
      <w:r>
        <w:t xml:space="preserve">знаний о национально-культурных особенностях своей страны и страны (стран) изучаемого </w:t>
      </w:r>
      <w:r>
        <w:rPr>
          <w:spacing w:val="-2"/>
          <w:w w:val="105"/>
        </w:rPr>
        <w:t>языка.</w:t>
      </w:r>
    </w:p>
    <w:p w14:paraId="3BD899B8" w14:textId="77777777" w:rsidR="0006191A" w:rsidRDefault="00B04A97">
      <w:pPr>
        <w:pStyle w:val="a3"/>
        <w:spacing w:line="259" w:lineRule="exact"/>
        <w:ind w:left="986" w:firstLine="0"/>
      </w:pPr>
      <w:r>
        <w:t>Соблюдение</w:t>
      </w:r>
      <w:r>
        <w:rPr>
          <w:spacing w:val="26"/>
        </w:rPr>
        <w:t xml:space="preserve"> </w:t>
      </w:r>
      <w:r>
        <w:t>нормы</w:t>
      </w:r>
      <w:r>
        <w:rPr>
          <w:spacing w:val="31"/>
        </w:rPr>
        <w:t xml:space="preserve"> </w:t>
      </w:r>
      <w:r>
        <w:t>вежливости</w:t>
      </w:r>
      <w:r>
        <w:rPr>
          <w:spacing w:val="37"/>
        </w:rPr>
        <w:t xml:space="preserve"> </w:t>
      </w:r>
      <w:r>
        <w:t>в</w:t>
      </w:r>
      <w:r>
        <w:rPr>
          <w:spacing w:val="37"/>
        </w:rPr>
        <w:t xml:space="preserve"> </w:t>
      </w:r>
      <w:r>
        <w:t>межкультурном</w:t>
      </w:r>
      <w:r>
        <w:rPr>
          <w:spacing w:val="45"/>
        </w:rPr>
        <w:t xml:space="preserve"> </w:t>
      </w:r>
      <w:r>
        <w:rPr>
          <w:spacing w:val="-2"/>
        </w:rPr>
        <w:t>общении.</w:t>
      </w:r>
    </w:p>
    <w:p w14:paraId="7F8DF2FE" w14:textId="77777777" w:rsidR="0006191A" w:rsidRDefault="00B04A97">
      <w:pPr>
        <w:pStyle w:val="a3"/>
        <w:spacing w:before="59" w:line="288" w:lineRule="auto"/>
        <w:ind w:right="857"/>
      </w:pPr>
      <w:r>
        <w:rPr>
          <w:w w:val="105"/>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14:paraId="03B00199" w14:textId="77777777" w:rsidR="0006191A" w:rsidRDefault="00B04A97">
      <w:pPr>
        <w:pStyle w:val="a3"/>
        <w:spacing w:line="263" w:lineRule="exact"/>
        <w:ind w:left="986" w:firstLine="0"/>
      </w:pPr>
      <w:r>
        <w:t>Развитие</w:t>
      </w:r>
      <w:r>
        <w:rPr>
          <w:spacing w:val="28"/>
        </w:rPr>
        <w:t xml:space="preserve"> </w:t>
      </w:r>
      <w:r>
        <w:rPr>
          <w:spacing w:val="-2"/>
        </w:rPr>
        <w:t>умений:</w:t>
      </w:r>
    </w:p>
    <w:p w14:paraId="1239FFDC" w14:textId="77777777" w:rsidR="0006191A" w:rsidRDefault="00B04A97">
      <w:pPr>
        <w:pStyle w:val="a3"/>
        <w:spacing w:before="53" w:line="288" w:lineRule="auto"/>
        <w:ind w:right="854"/>
      </w:pPr>
      <w:r>
        <w:rPr>
          <w:w w:val="105"/>
        </w:rPr>
        <w:t>кратко представлять Россию и страну (страны) изучаемого языка (культурные явления, события, достопримечательности);</w:t>
      </w:r>
    </w:p>
    <w:p w14:paraId="56195404" w14:textId="77777777" w:rsidR="0006191A" w:rsidRDefault="00B04A97">
      <w:pPr>
        <w:pStyle w:val="a3"/>
        <w:spacing w:line="288" w:lineRule="auto"/>
        <w:ind w:right="868"/>
      </w:pPr>
      <w:r>
        <w:rPr>
          <w:w w:val="105"/>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14:paraId="24B90707" w14:textId="77777777" w:rsidR="0006191A" w:rsidRDefault="00B04A97">
      <w:pPr>
        <w:pStyle w:val="a3"/>
        <w:spacing w:line="288" w:lineRule="auto"/>
        <w:ind w:right="863"/>
      </w:pPr>
      <w:r>
        <w:rPr>
          <w:w w:val="105"/>
        </w:rPr>
        <w:t>оказывать помощь иностранным гостям в ситуациях повседневного общения (объяснить</w:t>
      </w:r>
      <w:r>
        <w:rPr>
          <w:spacing w:val="-12"/>
          <w:w w:val="105"/>
        </w:rPr>
        <w:t xml:space="preserve"> </w:t>
      </w:r>
      <w:r>
        <w:rPr>
          <w:w w:val="105"/>
        </w:rPr>
        <w:t>местонахождение</w:t>
      </w:r>
      <w:r>
        <w:rPr>
          <w:spacing w:val="-10"/>
          <w:w w:val="105"/>
        </w:rPr>
        <w:t xml:space="preserve"> </w:t>
      </w:r>
      <w:r>
        <w:rPr>
          <w:w w:val="105"/>
        </w:rPr>
        <w:t>объекта,</w:t>
      </w:r>
      <w:r>
        <w:rPr>
          <w:spacing w:val="-7"/>
          <w:w w:val="105"/>
        </w:rPr>
        <w:t xml:space="preserve"> </w:t>
      </w:r>
      <w:r>
        <w:rPr>
          <w:w w:val="105"/>
        </w:rPr>
        <w:t>сообщить</w:t>
      </w:r>
      <w:r>
        <w:rPr>
          <w:spacing w:val="-6"/>
          <w:w w:val="105"/>
        </w:rPr>
        <w:t xml:space="preserve"> </w:t>
      </w:r>
      <w:r>
        <w:rPr>
          <w:w w:val="105"/>
        </w:rPr>
        <w:t>возможный</w:t>
      </w:r>
      <w:r>
        <w:rPr>
          <w:spacing w:val="-4"/>
          <w:w w:val="105"/>
        </w:rPr>
        <w:t xml:space="preserve"> </w:t>
      </w:r>
      <w:r>
        <w:rPr>
          <w:w w:val="105"/>
        </w:rPr>
        <w:t>маршрут и</w:t>
      </w:r>
      <w:r>
        <w:rPr>
          <w:spacing w:val="-10"/>
          <w:w w:val="105"/>
        </w:rPr>
        <w:t xml:space="preserve"> </w:t>
      </w:r>
      <w:r>
        <w:rPr>
          <w:w w:val="105"/>
        </w:rPr>
        <w:t>другие</w:t>
      </w:r>
      <w:r>
        <w:rPr>
          <w:spacing w:val="-10"/>
          <w:w w:val="105"/>
        </w:rPr>
        <w:t xml:space="preserve"> </w:t>
      </w:r>
      <w:r>
        <w:rPr>
          <w:w w:val="105"/>
        </w:rPr>
        <w:t>ситуации).</w:t>
      </w:r>
    </w:p>
    <w:p w14:paraId="694F6EC2" w14:textId="77777777" w:rsidR="0006191A" w:rsidRDefault="00B04A97">
      <w:pPr>
        <w:pStyle w:val="a3"/>
        <w:spacing w:line="264" w:lineRule="exact"/>
        <w:ind w:left="986" w:firstLine="0"/>
      </w:pPr>
      <w:r>
        <w:t>Компенсаторные</w:t>
      </w:r>
      <w:r>
        <w:rPr>
          <w:spacing w:val="60"/>
        </w:rPr>
        <w:t xml:space="preserve"> </w:t>
      </w:r>
      <w:r>
        <w:rPr>
          <w:spacing w:val="-2"/>
        </w:rPr>
        <w:t>умения.</w:t>
      </w:r>
    </w:p>
    <w:p w14:paraId="2758F2CD" w14:textId="77777777" w:rsidR="0006191A" w:rsidRDefault="00B04A97">
      <w:pPr>
        <w:pStyle w:val="a3"/>
        <w:spacing w:before="50" w:line="290" w:lineRule="auto"/>
        <w:ind w:right="868"/>
      </w:pPr>
      <w:r>
        <w:rPr>
          <w:w w:val="105"/>
        </w:rPr>
        <w:t>Использование</w:t>
      </w:r>
      <w:r>
        <w:rPr>
          <w:spacing w:val="-4"/>
          <w:w w:val="105"/>
        </w:rPr>
        <w:t xml:space="preserve"> </w:t>
      </w:r>
      <w:r>
        <w:rPr>
          <w:w w:val="105"/>
        </w:rPr>
        <w:t>при чтении и аудировании языковой,</w:t>
      </w:r>
      <w:r>
        <w:rPr>
          <w:spacing w:val="-1"/>
          <w:w w:val="105"/>
        </w:rPr>
        <w:t xml:space="preserve"> </w:t>
      </w:r>
      <w:r>
        <w:rPr>
          <w:w w:val="105"/>
        </w:rPr>
        <w:t>в том числе</w:t>
      </w:r>
      <w:r>
        <w:rPr>
          <w:spacing w:val="-4"/>
          <w:w w:val="105"/>
        </w:rPr>
        <w:t xml:space="preserve"> </w:t>
      </w:r>
      <w:r>
        <w:rPr>
          <w:w w:val="105"/>
        </w:rPr>
        <w:t>контекстуальной, догадки,</w:t>
      </w:r>
      <w:r>
        <w:rPr>
          <w:spacing w:val="-1"/>
          <w:w w:val="105"/>
        </w:rPr>
        <w:t xml:space="preserve"> </w:t>
      </w:r>
      <w:r>
        <w:rPr>
          <w:w w:val="105"/>
        </w:rPr>
        <w:t>использование при говорении и письме перифраз</w:t>
      </w:r>
      <w:r>
        <w:rPr>
          <w:spacing w:val="-1"/>
          <w:w w:val="105"/>
        </w:rPr>
        <w:t xml:space="preserve"> </w:t>
      </w:r>
      <w:r>
        <w:rPr>
          <w:w w:val="105"/>
        </w:rPr>
        <w:t xml:space="preserve">(толкование), синонимические средства, описание предмета вместо его названия, при непосредственном общении </w:t>
      </w:r>
      <w:r>
        <w:t>догадываться</w:t>
      </w:r>
      <w:r>
        <w:rPr>
          <w:spacing w:val="37"/>
        </w:rPr>
        <w:t xml:space="preserve"> </w:t>
      </w:r>
      <w:r>
        <w:t>о</w:t>
      </w:r>
      <w:r>
        <w:rPr>
          <w:spacing w:val="34"/>
        </w:rPr>
        <w:t xml:space="preserve"> </w:t>
      </w:r>
      <w:r>
        <w:t>значении</w:t>
      </w:r>
      <w:r>
        <w:rPr>
          <w:spacing w:val="30"/>
        </w:rPr>
        <w:t xml:space="preserve"> </w:t>
      </w:r>
      <w:r>
        <w:t>незнакомых</w:t>
      </w:r>
      <w:r>
        <w:rPr>
          <w:spacing w:val="34"/>
        </w:rPr>
        <w:t xml:space="preserve"> </w:t>
      </w:r>
      <w:r>
        <w:t>слов</w:t>
      </w:r>
      <w:r>
        <w:rPr>
          <w:spacing w:val="40"/>
        </w:rPr>
        <w:t xml:space="preserve"> </w:t>
      </w:r>
      <w:r>
        <w:t>с</w:t>
      </w:r>
      <w:r>
        <w:rPr>
          <w:spacing w:val="20"/>
        </w:rPr>
        <w:t xml:space="preserve"> </w:t>
      </w:r>
      <w:r>
        <w:t>помощью</w:t>
      </w:r>
      <w:r>
        <w:rPr>
          <w:spacing w:val="30"/>
        </w:rPr>
        <w:t xml:space="preserve"> </w:t>
      </w:r>
      <w:r>
        <w:t>используемых</w:t>
      </w:r>
      <w:r>
        <w:rPr>
          <w:spacing w:val="34"/>
        </w:rPr>
        <w:t xml:space="preserve"> </w:t>
      </w:r>
      <w:r>
        <w:t>собеседником</w:t>
      </w:r>
      <w:r>
        <w:rPr>
          <w:spacing w:val="29"/>
        </w:rPr>
        <w:t xml:space="preserve"> </w:t>
      </w:r>
      <w:r>
        <w:t xml:space="preserve">жестов </w:t>
      </w:r>
      <w:r>
        <w:rPr>
          <w:w w:val="105"/>
        </w:rPr>
        <w:t>и мимики.</w:t>
      </w:r>
    </w:p>
    <w:p w14:paraId="1A6772A6" w14:textId="77777777" w:rsidR="0006191A" w:rsidRDefault="00B04A97">
      <w:pPr>
        <w:pStyle w:val="a3"/>
        <w:spacing w:line="288" w:lineRule="auto"/>
        <w:ind w:left="986" w:right="863" w:firstLine="0"/>
      </w:pPr>
      <w:r>
        <w:rPr>
          <w:w w:val="105"/>
        </w:rPr>
        <w:t>Переспрашивать, просить повторить, уточняя значение незнакомых слов. Использование</w:t>
      </w:r>
      <w:r>
        <w:rPr>
          <w:spacing w:val="12"/>
          <w:w w:val="105"/>
        </w:rPr>
        <w:t xml:space="preserve"> </w:t>
      </w:r>
      <w:r>
        <w:rPr>
          <w:w w:val="105"/>
        </w:rPr>
        <w:t>при</w:t>
      </w:r>
      <w:r>
        <w:rPr>
          <w:spacing w:val="20"/>
          <w:w w:val="105"/>
        </w:rPr>
        <w:t xml:space="preserve"> </w:t>
      </w:r>
      <w:r>
        <w:rPr>
          <w:w w:val="105"/>
        </w:rPr>
        <w:t>формулировании</w:t>
      </w:r>
      <w:r>
        <w:rPr>
          <w:spacing w:val="19"/>
          <w:w w:val="105"/>
        </w:rPr>
        <w:t xml:space="preserve"> </w:t>
      </w:r>
      <w:r>
        <w:rPr>
          <w:w w:val="105"/>
        </w:rPr>
        <w:t>собственных</w:t>
      </w:r>
      <w:r>
        <w:rPr>
          <w:spacing w:val="10"/>
          <w:w w:val="105"/>
        </w:rPr>
        <w:t xml:space="preserve"> </w:t>
      </w:r>
      <w:r>
        <w:rPr>
          <w:w w:val="105"/>
        </w:rPr>
        <w:t>высказываний,</w:t>
      </w:r>
      <w:r>
        <w:rPr>
          <w:spacing w:val="11"/>
          <w:w w:val="105"/>
        </w:rPr>
        <w:t xml:space="preserve"> </w:t>
      </w:r>
      <w:r>
        <w:rPr>
          <w:w w:val="105"/>
        </w:rPr>
        <w:t>ключевых</w:t>
      </w:r>
      <w:r>
        <w:rPr>
          <w:spacing w:val="16"/>
          <w:w w:val="105"/>
        </w:rPr>
        <w:t xml:space="preserve"> </w:t>
      </w:r>
      <w:r>
        <w:rPr>
          <w:spacing w:val="-2"/>
          <w:w w:val="105"/>
        </w:rPr>
        <w:t>слов,</w:t>
      </w:r>
    </w:p>
    <w:p w14:paraId="0DA60B6C" w14:textId="77777777" w:rsidR="0006191A" w:rsidRDefault="00B04A97">
      <w:pPr>
        <w:pStyle w:val="a3"/>
        <w:spacing w:line="255" w:lineRule="exact"/>
        <w:ind w:firstLine="0"/>
        <w:jc w:val="left"/>
      </w:pPr>
      <w:r>
        <w:rPr>
          <w:spacing w:val="-2"/>
          <w:w w:val="105"/>
        </w:rPr>
        <w:t>плана.</w:t>
      </w:r>
    </w:p>
    <w:p w14:paraId="3610DBCB" w14:textId="77777777" w:rsidR="0006191A" w:rsidRDefault="00B04A97">
      <w:pPr>
        <w:pStyle w:val="a3"/>
        <w:tabs>
          <w:tab w:val="left" w:pos="2790"/>
          <w:tab w:val="left" w:pos="4371"/>
          <w:tab w:val="left" w:pos="4831"/>
          <w:tab w:val="left" w:pos="6320"/>
          <w:tab w:val="left" w:pos="7910"/>
          <w:tab w:val="left" w:pos="8492"/>
        </w:tabs>
        <w:spacing w:before="52"/>
        <w:ind w:left="986" w:firstLine="0"/>
        <w:jc w:val="left"/>
      </w:pPr>
      <w:r>
        <w:rPr>
          <w:spacing w:val="-2"/>
          <w:w w:val="105"/>
        </w:rPr>
        <w:t>Игнорирование</w:t>
      </w:r>
      <w:r>
        <w:tab/>
      </w:r>
      <w:r>
        <w:rPr>
          <w:spacing w:val="-2"/>
          <w:w w:val="105"/>
        </w:rPr>
        <w:t>информации,</w:t>
      </w:r>
      <w:r>
        <w:tab/>
      </w:r>
      <w:r>
        <w:rPr>
          <w:spacing w:val="-5"/>
          <w:w w:val="105"/>
        </w:rPr>
        <w:t>не</w:t>
      </w:r>
      <w:r>
        <w:tab/>
      </w:r>
      <w:r>
        <w:rPr>
          <w:spacing w:val="-2"/>
          <w:w w:val="105"/>
        </w:rPr>
        <w:t>являющейся</w:t>
      </w:r>
      <w:r>
        <w:tab/>
      </w:r>
      <w:r>
        <w:rPr>
          <w:spacing w:val="-2"/>
          <w:w w:val="105"/>
        </w:rPr>
        <w:t>необходимой</w:t>
      </w:r>
      <w:r>
        <w:tab/>
      </w:r>
      <w:r>
        <w:rPr>
          <w:spacing w:val="-5"/>
          <w:w w:val="105"/>
        </w:rPr>
        <w:t>для</w:t>
      </w:r>
      <w:r>
        <w:tab/>
      </w:r>
      <w:r>
        <w:rPr>
          <w:spacing w:val="-2"/>
          <w:w w:val="105"/>
        </w:rPr>
        <w:t>понимания</w:t>
      </w:r>
    </w:p>
    <w:p w14:paraId="3FCCBF02" w14:textId="77777777" w:rsidR="0006191A" w:rsidRDefault="00B04A97">
      <w:pPr>
        <w:pStyle w:val="a3"/>
        <w:spacing w:before="53" w:line="288" w:lineRule="auto"/>
        <w:ind w:right="857" w:firstLine="0"/>
      </w:pPr>
      <w:r>
        <w:rPr>
          <w:w w:val="105"/>
        </w:rPr>
        <w:t>основного</w:t>
      </w:r>
      <w:r>
        <w:rPr>
          <w:spacing w:val="-16"/>
          <w:w w:val="105"/>
        </w:rPr>
        <w:t xml:space="preserve"> </w:t>
      </w:r>
      <w:r>
        <w:rPr>
          <w:w w:val="105"/>
        </w:rPr>
        <w:t>содержания</w:t>
      </w:r>
      <w:r>
        <w:rPr>
          <w:spacing w:val="-15"/>
          <w:w w:val="105"/>
        </w:rPr>
        <w:t xml:space="preserve"> </w:t>
      </w:r>
      <w:r>
        <w:rPr>
          <w:w w:val="105"/>
        </w:rPr>
        <w:t>прочитанного</w:t>
      </w:r>
      <w:r>
        <w:rPr>
          <w:spacing w:val="-15"/>
          <w:w w:val="105"/>
        </w:rPr>
        <w:t xml:space="preserve"> </w:t>
      </w:r>
      <w:r>
        <w:rPr>
          <w:w w:val="105"/>
        </w:rPr>
        <w:t>(прослушанного)</w:t>
      </w:r>
      <w:r>
        <w:rPr>
          <w:spacing w:val="-5"/>
          <w:w w:val="105"/>
        </w:rPr>
        <w:t xml:space="preserve"> </w:t>
      </w:r>
      <w:r>
        <w:rPr>
          <w:w w:val="105"/>
        </w:rPr>
        <w:t>текста</w:t>
      </w:r>
      <w:r>
        <w:rPr>
          <w:spacing w:val="-14"/>
          <w:w w:val="105"/>
        </w:rPr>
        <w:t xml:space="preserve"> </w:t>
      </w:r>
      <w:r>
        <w:rPr>
          <w:w w:val="105"/>
        </w:rPr>
        <w:t>или</w:t>
      </w:r>
      <w:r>
        <w:rPr>
          <w:spacing w:val="-14"/>
          <w:w w:val="105"/>
        </w:rPr>
        <w:t xml:space="preserve"> </w:t>
      </w:r>
      <w:r>
        <w:rPr>
          <w:w w:val="105"/>
        </w:rPr>
        <w:t>для</w:t>
      </w:r>
      <w:r>
        <w:rPr>
          <w:spacing w:val="-12"/>
          <w:w w:val="105"/>
        </w:rPr>
        <w:t xml:space="preserve"> </w:t>
      </w:r>
      <w:r>
        <w:rPr>
          <w:w w:val="105"/>
        </w:rPr>
        <w:t>нахождения</w:t>
      </w:r>
      <w:r>
        <w:rPr>
          <w:spacing w:val="-16"/>
          <w:w w:val="105"/>
        </w:rPr>
        <w:t xml:space="preserve"> </w:t>
      </w:r>
      <w:r>
        <w:rPr>
          <w:w w:val="105"/>
        </w:rPr>
        <w:t>в</w:t>
      </w:r>
      <w:r>
        <w:rPr>
          <w:spacing w:val="-8"/>
          <w:w w:val="105"/>
        </w:rPr>
        <w:t xml:space="preserve"> </w:t>
      </w:r>
      <w:r>
        <w:rPr>
          <w:w w:val="105"/>
        </w:rPr>
        <w:t>тексте запрашиваемой информации.</w:t>
      </w:r>
    </w:p>
    <w:p w14:paraId="2CC87569" w14:textId="77777777" w:rsidR="0006191A" w:rsidRDefault="00B04A97">
      <w:pPr>
        <w:pStyle w:val="a3"/>
        <w:spacing w:line="288" w:lineRule="auto"/>
        <w:ind w:right="871"/>
      </w:pPr>
      <w:r>
        <w:rPr>
          <w:w w:val="105"/>
        </w:rPr>
        <w:t>Сравнение</w:t>
      </w:r>
      <w:r>
        <w:rPr>
          <w:spacing w:val="-13"/>
          <w:w w:val="105"/>
        </w:rPr>
        <w:t xml:space="preserve"> </w:t>
      </w:r>
      <w:r>
        <w:rPr>
          <w:w w:val="105"/>
        </w:rPr>
        <w:t>(в</w:t>
      </w:r>
      <w:r>
        <w:rPr>
          <w:spacing w:val="-7"/>
          <w:w w:val="105"/>
        </w:rPr>
        <w:t xml:space="preserve"> </w:t>
      </w:r>
      <w:r>
        <w:rPr>
          <w:w w:val="105"/>
        </w:rPr>
        <w:t>том</w:t>
      </w:r>
      <w:r>
        <w:rPr>
          <w:spacing w:val="-9"/>
          <w:w w:val="105"/>
        </w:rPr>
        <w:t xml:space="preserve"> </w:t>
      </w:r>
      <w:r>
        <w:rPr>
          <w:w w:val="105"/>
        </w:rPr>
        <w:t>числе</w:t>
      </w:r>
      <w:r>
        <w:rPr>
          <w:spacing w:val="-7"/>
          <w:w w:val="105"/>
        </w:rPr>
        <w:t xml:space="preserve"> </w:t>
      </w:r>
      <w:r>
        <w:rPr>
          <w:w w:val="105"/>
        </w:rPr>
        <w:t>установление</w:t>
      </w:r>
      <w:r>
        <w:rPr>
          <w:spacing w:val="-7"/>
          <w:w w:val="105"/>
        </w:rPr>
        <w:t xml:space="preserve"> </w:t>
      </w:r>
      <w:r>
        <w:rPr>
          <w:w w:val="105"/>
        </w:rPr>
        <w:t>основания</w:t>
      </w:r>
      <w:r>
        <w:rPr>
          <w:spacing w:val="-10"/>
          <w:w w:val="105"/>
        </w:rPr>
        <w:t xml:space="preserve"> </w:t>
      </w:r>
      <w:r>
        <w:rPr>
          <w:w w:val="105"/>
        </w:rPr>
        <w:t>для</w:t>
      </w:r>
      <w:r>
        <w:rPr>
          <w:spacing w:val="-10"/>
          <w:w w:val="105"/>
        </w:rPr>
        <w:t xml:space="preserve"> </w:t>
      </w:r>
      <w:r>
        <w:rPr>
          <w:w w:val="105"/>
        </w:rPr>
        <w:t>сравнения)</w:t>
      </w:r>
      <w:r>
        <w:rPr>
          <w:spacing w:val="-3"/>
          <w:w w:val="105"/>
        </w:rPr>
        <w:t xml:space="preserve"> </w:t>
      </w:r>
      <w:r>
        <w:rPr>
          <w:w w:val="105"/>
        </w:rPr>
        <w:t>объектов,</w:t>
      </w:r>
      <w:r>
        <w:rPr>
          <w:spacing w:val="-5"/>
          <w:w w:val="105"/>
        </w:rPr>
        <w:t xml:space="preserve"> </w:t>
      </w:r>
      <w:r>
        <w:rPr>
          <w:w w:val="105"/>
        </w:rPr>
        <w:t>явлений, процессов, их элементов и основных функций в рамках изученной тематики.</w:t>
      </w:r>
    </w:p>
    <w:p w14:paraId="214D1423" w14:textId="77777777" w:rsidR="0006191A" w:rsidRDefault="00B04A97" w:rsidP="006C2CB6">
      <w:pPr>
        <w:pStyle w:val="a3"/>
        <w:spacing w:before="5" w:line="288" w:lineRule="auto"/>
        <w:ind w:left="986" w:right="5670" w:firstLine="0"/>
      </w:pPr>
      <w:r w:rsidRPr="006C2CB6">
        <w:rPr>
          <w:b/>
          <w:bCs/>
          <w:w w:val="105"/>
        </w:rPr>
        <w:t>Содержание</w:t>
      </w:r>
      <w:r w:rsidRPr="006C2CB6">
        <w:rPr>
          <w:b/>
          <w:bCs/>
          <w:spacing w:val="-16"/>
          <w:w w:val="105"/>
        </w:rPr>
        <w:t xml:space="preserve"> </w:t>
      </w:r>
      <w:r w:rsidRPr="006C2CB6">
        <w:rPr>
          <w:b/>
          <w:bCs/>
          <w:w w:val="105"/>
        </w:rPr>
        <w:t>обучения</w:t>
      </w:r>
      <w:r w:rsidRPr="006C2CB6">
        <w:rPr>
          <w:b/>
          <w:bCs/>
          <w:spacing w:val="-15"/>
          <w:w w:val="105"/>
        </w:rPr>
        <w:t xml:space="preserve"> </w:t>
      </w:r>
      <w:r w:rsidRPr="006C2CB6">
        <w:rPr>
          <w:b/>
          <w:bCs/>
          <w:w w:val="105"/>
        </w:rPr>
        <w:t>в</w:t>
      </w:r>
      <w:r w:rsidRPr="006C2CB6">
        <w:rPr>
          <w:b/>
          <w:bCs/>
          <w:spacing w:val="-15"/>
          <w:w w:val="105"/>
        </w:rPr>
        <w:t xml:space="preserve"> </w:t>
      </w:r>
      <w:r w:rsidRPr="006C2CB6">
        <w:rPr>
          <w:b/>
          <w:bCs/>
          <w:w w:val="105"/>
        </w:rPr>
        <w:t>9</w:t>
      </w:r>
      <w:r w:rsidRPr="006C2CB6">
        <w:rPr>
          <w:b/>
          <w:bCs/>
          <w:spacing w:val="-15"/>
          <w:w w:val="105"/>
        </w:rPr>
        <w:t xml:space="preserve"> </w:t>
      </w:r>
      <w:r w:rsidRPr="006C2CB6">
        <w:rPr>
          <w:b/>
          <w:bCs/>
          <w:w w:val="105"/>
        </w:rPr>
        <w:t>классе.</w:t>
      </w:r>
      <w:r>
        <w:rPr>
          <w:w w:val="105"/>
        </w:rPr>
        <w:t xml:space="preserve"> Коммуникативные умения.</w:t>
      </w:r>
    </w:p>
    <w:p w14:paraId="250A5823" w14:textId="77777777" w:rsidR="0006191A" w:rsidRDefault="00B04A97">
      <w:pPr>
        <w:pStyle w:val="a3"/>
        <w:spacing w:line="288" w:lineRule="auto"/>
        <w:ind w:right="869"/>
      </w:pPr>
      <w:r>
        <w:rPr>
          <w:w w:val="105"/>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18E3ECE4" w14:textId="77777777" w:rsidR="0006191A" w:rsidRDefault="00B04A97">
      <w:pPr>
        <w:pStyle w:val="a3"/>
        <w:spacing w:line="288" w:lineRule="auto"/>
        <w:ind w:left="986" w:right="2300" w:firstLine="0"/>
      </w:pPr>
      <w:r>
        <w:rPr>
          <w:w w:val="105"/>
        </w:rPr>
        <w:t>Взаимоотношения</w:t>
      </w:r>
      <w:r>
        <w:rPr>
          <w:spacing w:val="-16"/>
          <w:w w:val="105"/>
        </w:rPr>
        <w:t xml:space="preserve"> </w:t>
      </w:r>
      <w:r>
        <w:rPr>
          <w:w w:val="105"/>
        </w:rPr>
        <w:t>в</w:t>
      </w:r>
      <w:r>
        <w:rPr>
          <w:spacing w:val="-5"/>
          <w:w w:val="105"/>
        </w:rPr>
        <w:t xml:space="preserve"> </w:t>
      </w:r>
      <w:r>
        <w:rPr>
          <w:w w:val="105"/>
        </w:rPr>
        <w:t>семье</w:t>
      </w:r>
      <w:r>
        <w:rPr>
          <w:spacing w:val="-16"/>
          <w:w w:val="105"/>
        </w:rPr>
        <w:t xml:space="preserve"> </w:t>
      </w:r>
      <w:r>
        <w:rPr>
          <w:w w:val="105"/>
        </w:rPr>
        <w:t>и</w:t>
      </w:r>
      <w:r>
        <w:rPr>
          <w:spacing w:val="-5"/>
          <w:w w:val="105"/>
        </w:rPr>
        <w:t xml:space="preserve"> </w:t>
      </w:r>
      <w:r>
        <w:rPr>
          <w:w w:val="105"/>
        </w:rPr>
        <w:t>с</w:t>
      </w:r>
      <w:r>
        <w:rPr>
          <w:spacing w:val="-11"/>
          <w:w w:val="105"/>
        </w:rPr>
        <w:t xml:space="preserve"> </w:t>
      </w:r>
      <w:r>
        <w:rPr>
          <w:w w:val="105"/>
        </w:rPr>
        <w:t>друзьями.</w:t>
      </w:r>
      <w:r>
        <w:rPr>
          <w:spacing w:val="-15"/>
          <w:w w:val="105"/>
        </w:rPr>
        <w:t xml:space="preserve"> </w:t>
      </w:r>
      <w:r>
        <w:rPr>
          <w:w w:val="105"/>
        </w:rPr>
        <w:t>Конфликты</w:t>
      </w:r>
      <w:r>
        <w:rPr>
          <w:spacing w:val="-15"/>
          <w:w w:val="105"/>
        </w:rPr>
        <w:t xml:space="preserve"> </w:t>
      </w:r>
      <w:r>
        <w:rPr>
          <w:w w:val="105"/>
        </w:rPr>
        <w:t>и</w:t>
      </w:r>
      <w:r>
        <w:rPr>
          <w:spacing w:val="-6"/>
          <w:w w:val="105"/>
        </w:rPr>
        <w:t xml:space="preserve"> </w:t>
      </w:r>
      <w:r>
        <w:rPr>
          <w:w w:val="105"/>
        </w:rPr>
        <w:t>их</w:t>
      </w:r>
      <w:r>
        <w:rPr>
          <w:spacing w:val="-11"/>
          <w:w w:val="105"/>
        </w:rPr>
        <w:t xml:space="preserve"> </w:t>
      </w:r>
      <w:r>
        <w:rPr>
          <w:w w:val="105"/>
        </w:rPr>
        <w:t>разрешение. Внешность и характер человека (литературного персонажа).</w:t>
      </w:r>
    </w:p>
    <w:p w14:paraId="7B03A6D0" w14:textId="77777777" w:rsidR="0006191A" w:rsidRDefault="0006191A">
      <w:pPr>
        <w:spacing w:line="288" w:lineRule="auto"/>
        <w:sectPr w:rsidR="0006191A">
          <w:pgSz w:w="11910" w:h="16850"/>
          <w:pgMar w:top="1060" w:right="0" w:bottom="1140" w:left="1420" w:header="0" w:footer="922" w:gutter="0"/>
          <w:cols w:space="720"/>
        </w:sectPr>
      </w:pPr>
    </w:p>
    <w:p w14:paraId="56237E69" w14:textId="77777777" w:rsidR="0006191A" w:rsidRDefault="00B04A97">
      <w:pPr>
        <w:pStyle w:val="a3"/>
        <w:spacing w:before="71" w:line="295" w:lineRule="auto"/>
        <w:ind w:right="855"/>
        <w:jc w:val="left"/>
      </w:pPr>
      <w:r>
        <w:rPr>
          <w:w w:val="105"/>
        </w:rPr>
        <w:t>Досуг и</w:t>
      </w:r>
      <w:r>
        <w:rPr>
          <w:spacing w:val="21"/>
          <w:w w:val="105"/>
        </w:rPr>
        <w:t xml:space="preserve"> </w:t>
      </w:r>
      <w:r>
        <w:rPr>
          <w:w w:val="105"/>
        </w:rPr>
        <w:t>увлечения (хобби) современного подростка</w:t>
      </w:r>
      <w:r>
        <w:rPr>
          <w:spacing w:val="21"/>
          <w:w w:val="105"/>
        </w:rPr>
        <w:t xml:space="preserve"> </w:t>
      </w:r>
      <w:r>
        <w:rPr>
          <w:w w:val="105"/>
        </w:rPr>
        <w:t>(чтение,</w:t>
      </w:r>
      <w:r>
        <w:rPr>
          <w:spacing w:val="29"/>
          <w:w w:val="105"/>
        </w:rPr>
        <w:t xml:space="preserve"> </w:t>
      </w:r>
      <w:r>
        <w:rPr>
          <w:w w:val="105"/>
        </w:rPr>
        <w:t>кино, театр, музыка, музей, спорт, живопись; компьютерные игры). Роль книги в жизни подростка.</w:t>
      </w:r>
    </w:p>
    <w:p w14:paraId="2AB55DEF" w14:textId="77777777" w:rsidR="0006191A" w:rsidRDefault="00B04A97">
      <w:pPr>
        <w:pStyle w:val="a3"/>
        <w:spacing w:line="255" w:lineRule="exact"/>
        <w:ind w:left="986" w:firstLine="0"/>
        <w:jc w:val="left"/>
      </w:pPr>
      <w:r>
        <w:rPr>
          <w:w w:val="105"/>
        </w:rPr>
        <w:t>Здоровый образ</w:t>
      </w:r>
      <w:r>
        <w:rPr>
          <w:spacing w:val="-2"/>
          <w:w w:val="105"/>
        </w:rPr>
        <w:t xml:space="preserve"> </w:t>
      </w:r>
      <w:r>
        <w:rPr>
          <w:w w:val="105"/>
        </w:rPr>
        <w:t>жизни:</w:t>
      </w:r>
      <w:r>
        <w:rPr>
          <w:spacing w:val="-2"/>
          <w:w w:val="105"/>
        </w:rPr>
        <w:t xml:space="preserve"> </w:t>
      </w:r>
      <w:r>
        <w:rPr>
          <w:w w:val="105"/>
        </w:rPr>
        <w:t>режим</w:t>
      </w:r>
      <w:r>
        <w:rPr>
          <w:spacing w:val="4"/>
          <w:w w:val="105"/>
        </w:rPr>
        <w:t xml:space="preserve"> </w:t>
      </w:r>
      <w:r>
        <w:rPr>
          <w:w w:val="105"/>
        </w:rPr>
        <w:t>труда и</w:t>
      </w:r>
      <w:r>
        <w:rPr>
          <w:spacing w:val="1"/>
          <w:w w:val="105"/>
        </w:rPr>
        <w:t xml:space="preserve"> </w:t>
      </w:r>
      <w:r>
        <w:rPr>
          <w:w w:val="105"/>
        </w:rPr>
        <w:t>отдыха,</w:t>
      </w:r>
      <w:r>
        <w:rPr>
          <w:spacing w:val="-4"/>
          <w:w w:val="105"/>
        </w:rPr>
        <w:t xml:space="preserve"> </w:t>
      </w:r>
      <w:r>
        <w:rPr>
          <w:w w:val="105"/>
        </w:rPr>
        <w:t>фитнес,</w:t>
      </w:r>
      <w:r>
        <w:rPr>
          <w:spacing w:val="13"/>
          <w:w w:val="105"/>
        </w:rPr>
        <w:t xml:space="preserve"> </w:t>
      </w:r>
      <w:r>
        <w:rPr>
          <w:w w:val="105"/>
        </w:rPr>
        <w:t>сбалансированное</w:t>
      </w:r>
      <w:r>
        <w:rPr>
          <w:spacing w:val="-6"/>
          <w:w w:val="105"/>
        </w:rPr>
        <w:t xml:space="preserve"> </w:t>
      </w:r>
      <w:r>
        <w:rPr>
          <w:spacing w:val="-2"/>
          <w:w w:val="105"/>
        </w:rPr>
        <w:t>питание.</w:t>
      </w:r>
    </w:p>
    <w:p w14:paraId="0AE160DC" w14:textId="77777777" w:rsidR="0006191A" w:rsidRDefault="00B04A97">
      <w:pPr>
        <w:pStyle w:val="a3"/>
        <w:spacing w:before="52"/>
        <w:ind w:firstLine="0"/>
        <w:jc w:val="left"/>
      </w:pPr>
      <w:r>
        <w:t>Посещение</w:t>
      </w:r>
      <w:r>
        <w:rPr>
          <w:spacing w:val="38"/>
        </w:rPr>
        <w:t xml:space="preserve"> </w:t>
      </w:r>
      <w:r>
        <w:rPr>
          <w:spacing w:val="-2"/>
        </w:rPr>
        <w:t>врача.</w:t>
      </w:r>
    </w:p>
    <w:p w14:paraId="034D92E5" w14:textId="77777777" w:rsidR="0006191A" w:rsidRDefault="00B04A97">
      <w:pPr>
        <w:pStyle w:val="a3"/>
        <w:tabs>
          <w:tab w:val="left" w:pos="2029"/>
          <w:tab w:val="left" w:pos="3302"/>
          <w:tab w:val="left" w:pos="4273"/>
          <w:tab w:val="left" w:pos="5647"/>
          <w:tab w:val="left" w:pos="6927"/>
          <w:tab w:val="left" w:pos="7344"/>
          <w:tab w:val="left" w:pos="8746"/>
          <w:tab w:val="left" w:pos="9142"/>
        </w:tabs>
        <w:spacing w:before="53" w:line="288" w:lineRule="auto"/>
        <w:ind w:left="986" w:right="870" w:firstLine="0"/>
        <w:jc w:val="left"/>
      </w:pPr>
      <w:r>
        <w:t>Покупки: одежда, обувь и продукты питания. Карманные деньги. Молодёжная мода.</w:t>
      </w:r>
      <w:r>
        <w:rPr>
          <w:spacing w:val="40"/>
          <w:w w:val="105"/>
        </w:rPr>
        <w:t xml:space="preserve"> </w:t>
      </w:r>
      <w:r>
        <w:rPr>
          <w:spacing w:val="-2"/>
          <w:w w:val="105"/>
        </w:rPr>
        <w:t>Школа,</w:t>
      </w:r>
      <w:r>
        <w:tab/>
      </w:r>
      <w:r>
        <w:rPr>
          <w:spacing w:val="-2"/>
          <w:w w:val="105"/>
        </w:rPr>
        <w:t>школьная</w:t>
      </w:r>
      <w:r>
        <w:tab/>
      </w:r>
      <w:r>
        <w:rPr>
          <w:spacing w:val="-2"/>
          <w:w w:val="105"/>
        </w:rPr>
        <w:t>жизнь,</w:t>
      </w:r>
      <w:r>
        <w:tab/>
      </w:r>
      <w:r>
        <w:rPr>
          <w:spacing w:val="-2"/>
          <w:w w:val="105"/>
        </w:rPr>
        <w:t>изучаемые</w:t>
      </w:r>
      <w:r>
        <w:tab/>
      </w:r>
      <w:r>
        <w:rPr>
          <w:spacing w:val="-2"/>
          <w:w w:val="105"/>
        </w:rPr>
        <w:t>предметы</w:t>
      </w:r>
      <w:r>
        <w:tab/>
      </w:r>
      <w:r>
        <w:rPr>
          <w:spacing w:val="-10"/>
          <w:w w:val="105"/>
        </w:rPr>
        <w:t>и</w:t>
      </w:r>
      <w:r>
        <w:tab/>
      </w:r>
      <w:r>
        <w:rPr>
          <w:spacing w:val="-2"/>
          <w:w w:val="105"/>
        </w:rPr>
        <w:t>отношение</w:t>
      </w:r>
      <w:r>
        <w:tab/>
      </w:r>
      <w:r>
        <w:rPr>
          <w:spacing w:val="-10"/>
          <w:w w:val="105"/>
        </w:rPr>
        <w:t>к</w:t>
      </w:r>
      <w:r>
        <w:tab/>
      </w:r>
      <w:r>
        <w:rPr>
          <w:spacing w:val="-4"/>
          <w:w w:val="105"/>
        </w:rPr>
        <w:t>ним.</w:t>
      </w:r>
    </w:p>
    <w:p w14:paraId="52090CCB" w14:textId="77777777" w:rsidR="0006191A" w:rsidRDefault="00B04A97">
      <w:pPr>
        <w:pStyle w:val="a3"/>
        <w:spacing w:line="288" w:lineRule="auto"/>
        <w:ind w:firstLine="0"/>
        <w:jc w:val="left"/>
      </w:pPr>
      <w:r>
        <w:rPr>
          <w:w w:val="105"/>
        </w:rPr>
        <w:t>Взаимоотношения</w:t>
      </w:r>
      <w:r>
        <w:rPr>
          <w:spacing w:val="80"/>
          <w:w w:val="105"/>
        </w:rPr>
        <w:t xml:space="preserve"> </w:t>
      </w:r>
      <w:r>
        <w:rPr>
          <w:w w:val="105"/>
        </w:rPr>
        <w:t>в</w:t>
      </w:r>
      <w:r>
        <w:rPr>
          <w:spacing w:val="80"/>
          <w:w w:val="105"/>
        </w:rPr>
        <w:t xml:space="preserve"> </w:t>
      </w:r>
      <w:r>
        <w:rPr>
          <w:w w:val="105"/>
        </w:rPr>
        <w:t>школе:</w:t>
      </w:r>
      <w:r>
        <w:rPr>
          <w:spacing w:val="80"/>
          <w:w w:val="105"/>
        </w:rPr>
        <w:t xml:space="preserve"> </w:t>
      </w:r>
      <w:r>
        <w:rPr>
          <w:w w:val="105"/>
        </w:rPr>
        <w:t>проблемы</w:t>
      </w:r>
      <w:r>
        <w:rPr>
          <w:spacing w:val="80"/>
          <w:w w:val="105"/>
        </w:rPr>
        <w:t xml:space="preserve"> </w:t>
      </w:r>
      <w:r>
        <w:rPr>
          <w:w w:val="105"/>
        </w:rPr>
        <w:t>и</w:t>
      </w:r>
      <w:r>
        <w:rPr>
          <w:spacing w:val="80"/>
          <w:w w:val="105"/>
        </w:rPr>
        <w:t xml:space="preserve"> </w:t>
      </w:r>
      <w:r>
        <w:rPr>
          <w:w w:val="105"/>
        </w:rPr>
        <w:t>их</w:t>
      </w:r>
      <w:r>
        <w:rPr>
          <w:spacing w:val="80"/>
          <w:w w:val="105"/>
        </w:rPr>
        <w:t xml:space="preserve"> </w:t>
      </w:r>
      <w:r>
        <w:rPr>
          <w:w w:val="105"/>
        </w:rPr>
        <w:t>решение.</w:t>
      </w:r>
      <w:r>
        <w:rPr>
          <w:spacing w:val="80"/>
          <w:w w:val="105"/>
        </w:rPr>
        <w:t xml:space="preserve"> </w:t>
      </w:r>
      <w:r>
        <w:rPr>
          <w:w w:val="105"/>
        </w:rPr>
        <w:t>Переписка</w:t>
      </w:r>
      <w:r>
        <w:rPr>
          <w:spacing w:val="80"/>
          <w:w w:val="105"/>
        </w:rPr>
        <w:t xml:space="preserve"> </w:t>
      </w:r>
      <w:r>
        <w:rPr>
          <w:w w:val="105"/>
        </w:rPr>
        <w:t>с</w:t>
      </w:r>
      <w:r>
        <w:rPr>
          <w:spacing w:val="80"/>
          <w:w w:val="105"/>
        </w:rPr>
        <w:t xml:space="preserve"> </w:t>
      </w:r>
      <w:r>
        <w:rPr>
          <w:w w:val="105"/>
        </w:rPr>
        <w:t xml:space="preserve">иностранными </w:t>
      </w:r>
      <w:r>
        <w:rPr>
          <w:spacing w:val="-2"/>
          <w:w w:val="105"/>
        </w:rPr>
        <w:t>сверстниками.</w:t>
      </w:r>
    </w:p>
    <w:p w14:paraId="403CAB07" w14:textId="77777777" w:rsidR="0006191A" w:rsidRDefault="00B04A97">
      <w:pPr>
        <w:pStyle w:val="a3"/>
        <w:spacing w:line="288" w:lineRule="auto"/>
        <w:ind w:right="881"/>
      </w:pPr>
      <w:r>
        <w:rPr>
          <w:w w:val="105"/>
        </w:rPr>
        <w:t>Виды отдыха в различное время года. Путешествия по России и иностранным странам. Транспорт.</w:t>
      </w:r>
    </w:p>
    <w:p w14:paraId="727A0FDF" w14:textId="77777777" w:rsidR="0006191A" w:rsidRDefault="00B04A97">
      <w:pPr>
        <w:pStyle w:val="a3"/>
        <w:spacing w:line="288" w:lineRule="auto"/>
        <w:ind w:right="869"/>
      </w:pPr>
      <w:r>
        <w:rPr>
          <w:w w:val="105"/>
        </w:rPr>
        <w:t>Природа:</w:t>
      </w:r>
      <w:r>
        <w:rPr>
          <w:spacing w:val="-6"/>
          <w:w w:val="105"/>
        </w:rPr>
        <w:t xml:space="preserve"> </w:t>
      </w:r>
      <w:r>
        <w:rPr>
          <w:w w:val="105"/>
        </w:rPr>
        <w:t>флора</w:t>
      </w:r>
      <w:r>
        <w:rPr>
          <w:spacing w:val="-9"/>
          <w:w w:val="105"/>
        </w:rPr>
        <w:t xml:space="preserve"> </w:t>
      </w:r>
      <w:r>
        <w:rPr>
          <w:w w:val="105"/>
        </w:rPr>
        <w:t>и</w:t>
      </w:r>
      <w:r>
        <w:rPr>
          <w:spacing w:val="-4"/>
          <w:w w:val="105"/>
        </w:rPr>
        <w:t xml:space="preserve"> </w:t>
      </w:r>
      <w:r>
        <w:rPr>
          <w:w w:val="105"/>
        </w:rPr>
        <w:t>фауна.</w:t>
      </w:r>
      <w:r>
        <w:rPr>
          <w:spacing w:val="-12"/>
          <w:w w:val="105"/>
        </w:rPr>
        <w:t xml:space="preserve"> </w:t>
      </w:r>
      <w:r>
        <w:rPr>
          <w:w w:val="105"/>
        </w:rPr>
        <w:t>Проблемы</w:t>
      </w:r>
      <w:r>
        <w:rPr>
          <w:spacing w:val="-6"/>
          <w:w w:val="105"/>
        </w:rPr>
        <w:t xml:space="preserve"> </w:t>
      </w:r>
      <w:r>
        <w:rPr>
          <w:w w:val="105"/>
        </w:rPr>
        <w:t>экологии.</w:t>
      </w:r>
      <w:r>
        <w:rPr>
          <w:spacing w:val="-12"/>
          <w:w w:val="105"/>
        </w:rPr>
        <w:t xml:space="preserve"> </w:t>
      </w:r>
      <w:r>
        <w:rPr>
          <w:w w:val="105"/>
        </w:rPr>
        <w:t>Защита</w:t>
      </w:r>
      <w:r>
        <w:rPr>
          <w:spacing w:val="-4"/>
          <w:w w:val="105"/>
        </w:rPr>
        <w:t xml:space="preserve"> </w:t>
      </w:r>
      <w:r>
        <w:rPr>
          <w:w w:val="105"/>
        </w:rPr>
        <w:t>окружающей</w:t>
      </w:r>
      <w:r>
        <w:rPr>
          <w:spacing w:val="-4"/>
          <w:w w:val="105"/>
        </w:rPr>
        <w:t xml:space="preserve"> </w:t>
      </w:r>
      <w:r>
        <w:rPr>
          <w:w w:val="105"/>
        </w:rPr>
        <w:t>среды.</w:t>
      </w:r>
      <w:r>
        <w:rPr>
          <w:spacing w:val="-7"/>
          <w:w w:val="105"/>
        </w:rPr>
        <w:t xml:space="preserve"> </w:t>
      </w:r>
      <w:r>
        <w:rPr>
          <w:w w:val="105"/>
        </w:rPr>
        <w:t>Климат, погода. Стихийные бедствия.</w:t>
      </w:r>
    </w:p>
    <w:p w14:paraId="4FBFC02B" w14:textId="77777777" w:rsidR="0006191A" w:rsidRDefault="00B04A97">
      <w:pPr>
        <w:pStyle w:val="a3"/>
        <w:spacing w:line="264" w:lineRule="exact"/>
        <w:ind w:left="986" w:firstLine="0"/>
      </w:pPr>
      <w:r>
        <w:t>Средства</w:t>
      </w:r>
      <w:r>
        <w:rPr>
          <w:spacing w:val="34"/>
        </w:rPr>
        <w:t xml:space="preserve"> </w:t>
      </w:r>
      <w:r>
        <w:t>массовой</w:t>
      </w:r>
      <w:r>
        <w:rPr>
          <w:spacing w:val="45"/>
        </w:rPr>
        <w:t xml:space="preserve"> </w:t>
      </w:r>
      <w:r>
        <w:t>информации</w:t>
      </w:r>
      <w:r>
        <w:rPr>
          <w:spacing w:val="35"/>
        </w:rPr>
        <w:t xml:space="preserve"> </w:t>
      </w:r>
      <w:r>
        <w:t>(телевидение,</w:t>
      </w:r>
      <w:r>
        <w:rPr>
          <w:spacing w:val="39"/>
        </w:rPr>
        <w:t xml:space="preserve"> </w:t>
      </w:r>
      <w:r>
        <w:t>радио,</w:t>
      </w:r>
      <w:r>
        <w:rPr>
          <w:spacing w:val="39"/>
        </w:rPr>
        <w:t xml:space="preserve"> </w:t>
      </w:r>
      <w:r>
        <w:t>пресса,</w:t>
      </w:r>
      <w:r>
        <w:rPr>
          <w:spacing w:val="29"/>
        </w:rPr>
        <w:t xml:space="preserve"> </w:t>
      </w:r>
      <w:r>
        <w:rPr>
          <w:spacing w:val="-2"/>
        </w:rPr>
        <w:t>Интернет).</w:t>
      </w:r>
    </w:p>
    <w:p w14:paraId="0A3C09AA" w14:textId="77777777" w:rsidR="0006191A" w:rsidRDefault="00B04A97">
      <w:pPr>
        <w:pStyle w:val="a3"/>
        <w:spacing w:before="57" w:line="288" w:lineRule="auto"/>
        <w:ind w:right="866"/>
      </w:pPr>
      <w:r>
        <w:rPr>
          <w:w w:val="105"/>
        </w:rPr>
        <w:t>Родная страна и страна (страны) изучаемого</w:t>
      </w:r>
      <w:r>
        <w:rPr>
          <w:spacing w:val="-3"/>
          <w:w w:val="105"/>
        </w:rPr>
        <w:t xml:space="preserve"> </w:t>
      </w:r>
      <w:r>
        <w:rPr>
          <w:w w:val="105"/>
        </w:rPr>
        <w:t>языка. Их</w:t>
      </w:r>
      <w:r>
        <w:rPr>
          <w:spacing w:val="-3"/>
          <w:w w:val="105"/>
        </w:rPr>
        <w:t xml:space="preserve"> </w:t>
      </w:r>
      <w:r>
        <w:rPr>
          <w:w w:val="105"/>
        </w:rPr>
        <w:t>географическое</w:t>
      </w:r>
      <w:r>
        <w:rPr>
          <w:spacing w:val="-4"/>
          <w:w w:val="105"/>
        </w:rPr>
        <w:t xml:space="preserve"> </w:t>
      </w:r>
      <w:r>
        <w:rPr>
          <w:w w:val="105"/>
        </w:rPr>
        <w:t>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14:paraId="3C4B82A5" w14:textId="77777777" w:rsidR="0006191A" w:rsidRDefault="00B04A97">
      <w:pPr>
        <w:pStyle w:val="a3"/>
        <w:spacing w:line="288" w:lineRule="auto"/>
        <w:ind w:right="871"/>
      </w:pPr>
      <w:r>
        <w:rPr>
          <w:w w:val="105"/>
        </w:rPr>
        <w:t xml:space="preserve">Выдающиеся люди родной страны и страны (стран) изучаемого языка, их вклад в </w:t>
      </w:r>
      <w:r>
        <w:t xml:space="preserve">науку и мировую культуру: государственные деятели, учёные, писатели, поэты, художники, </w:t>
      </w:r>
      <w:r>
        <w:rPr>
          <w:w w:val="105"/>
        </w:rPr>
        <w:t>музыканты, спортсмены.</w:t>
      </w:r>
    </w:p>
    <w:p w14:paraId="37DFBD26" w14:textId="77777777" w:rsidR="0006191A" w:rsidRDefault="00B04A97">
      <w:pPr>
        <w:pStyle w:val="a3"/>
        <w:spacing w:line="263" w:lineRule="exact"/>
        <w:ind w:left="986" w:firstLine="0"/>
        <w:jc w:val="left"/>
      </w:pPr>
      <w:r>
        <w:rPr>
          <w:spacing w:val="-2"/>
          <w:w w:val="105"/>
        </w:rPr>
        <w:t>Говорение.</w:t>
      </w:r>
    </w:p>
    <w:p w14:paraId="1D68200A" w14:textId="77777777" w:rsidR="0006191A" w:rsidRDefault="00B04A97">
      <w:pPr>
        <w:pStyle w:val="a3"/>
        <w:spacing w:before="50" w:line="288" w:lineRule="auto"/>
        <w:ind w:right="872"/>
      </w:pPr>
      <w:r>
        <w:rPr>
          <w:w w:val="105"/>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14:paraId="3EA1F32E" w14:textId="77777777" w:rsidR="0006191A" w:rsidRDefault="00B04A97">
      <w:pPr>
        <w:pStyle w:val="a3"/>
        <w:spacing w:line="290" w:lineRule="auto"/>
        <w:ind w:right="858"/>
      </w:pPr>
      <w:r>
        <w:rPr>
          <w:w w:val="105"/>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65FAF37E" w14:textId="77777777" w:rsidR="0006191A" w:rsidRDefault="00B04A97">
      <w:pPr>
        <w:pStyle w:val="a3"/>
        <w:spacing w:line="288" w:lineRule="auto"/>
        <w:ind w:right="868"/>
      </w:pPr>
      <w:r>
        <w:rPr>
          <w:w w:val="105"/>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675C030F" w14:textId="77777777" w:rsidR="0006191A" w:rsidRDefault="00B04A97">
      <w:pPr>
        <w:pStyle w:val="a3"/>
        <w:spacing w:line="288" w:lineRule="auto"/>
        <w:ind w:right="863"/>
      </w:pPr>
      <w:r>
        <w:rPr>
          <w:w w:val="105"/>
        </w:rPr>
        <w:t>диалог-расспрос: сообщать фактическую информацию, отвечая на</w:t>
      </w:r>
      <w:r>
        <w:rPr>
          <w:spacing w:val="-2"/>
          <w:w w:val="105"/>
        </w:rPr>
        <w:t xml:space="preserve"> </w:t>
      </w:r>
      <w:r>
        <w:rPr>
          <w:w w:val="105"/>
        </w:rPr>
        <w:t>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4FEE51EE" w14:textId="77777777" w:rsidR="0006191A" w:rsidRDefault="00B04A97">
      <w:pPr>
        <w:pStyle w:val="a3"/>
        <w:spacing w:line="290" w:lineRule="auto"/>
        <w:ind w:right="862"/>
      </w:pPr>
      <w:r>
        <w:rPr>
          <w:w w:val="105"/>
        </w:rPr>
        <w:t>диалог-обмен мнениями: выражать свою точку мнения и обосновывать её, высказывать</w:t>
      </w:r>
      <w:r>
        <w:rPr>
          <w:spacing w:val="-10"/>
          <w:w w:val="105"/>
        </w:rPr>
        <w:t xml:space="preserve"> </w:t>
      </w:r>
      <w:r>
        <w:rPr>
          <w:w w:val="105"/>
        </w:rPr>
        <w:t>своё</w:t>
      </w:r>
      <w:r>
        <w:rPr>
          <w:spacing w:val="-13"/>
          <w:w w:val="105"/>
        </w:rPr>
        <w:t xml:space="preserve"> </w:t>
      </w:r>
      <w:r>
        <w:rPr>
          <w:w w:val="105"/>
        </w:rPr>
        <w:t>согласие</w:t>
      </w:r>
      <w:r>
        <w:rPr>
          <w:spacing w:val="-13"/>
          <w:w w:val="105"/>
        </w:rPr>
        <w:t xml:space="preserve"> </w:t>
      </w:r>
      <w:r>
        <w:rPr>
          <w:w w:val="105"/>
        </w:rPr>
        <w:t>(несогласие)</w:t>
      </w:r>
      <w:r>
        <w:rPr>
          <w:spacing w:val="-3"/>
          <w:w w:val="105"/>
        </w:rPr>
        <w:t xml:space="preserve"> </w:t>
      </w:r>
      <w:r>
        <w:rPr>
          <w:w w:val="105"/>
        </w:rPr>
        <w:t>с</w:t>
      </w:r>
      <w:r>
        <w:rPr>
          <w:spacing w:val="-13"/>
          <w:w w:val="105"/>
        </w:rPr>
        <w:t xml:space="preserve"> </w:t>
      </w:r>
      <w:r>
        <w:rPr>
          <w:w w:val="105"/>
        </w:rPr>
        <w:t>точкой</w:t>
      </w:r>
      <w:r>
        <w:rPr>
          <w:spacing w:val="-7"/>
          <w:w w:val="105"/>
        </w:rPr>
        <w:t xml:space="preserve"> </w:t>
      </w:r>
      <w:r>
        <w:rPr>
          <w:w w:val="105"/>
        </w:rPr>
        <w:t>зрения</w:t>
      </w:r>
      <w:r>
        <w:rPr>
          <w:spacing w:val="-10"/>
          <w:w w:val="105"/>
        </w:rPr>
        <w:t xml:space="preserve"> </w:t>
      </w:r>
      <w:r>
        <w:rPr>
          <w:w w:val="105"/>
        </w:rPr>
        <w:t>собеседника,</w:t>
      </w:r>
      <w:r>
        <w:rPr>
          <w:spacing w:val="-5"/>
          <w:w w:val="105"/>
        </w:rPr>
        <w:t xml:space="preserve"> </w:t>
      </w:r>
      <w:r>
        <w:rPr>
          <w:w w:val="105"/>
        </w:rPr>
        <w:t>выражать</w:t>
      </w:r>
      <w:r>
        <w:rPr>
          <w:spacing w:val="-3"/>
          <w:w w:val="105"/>
        </w:rPr>
        <w:t xml:space="preserve"> </w:t>
      </w:r>
      <w:r>
        <w:rPr>
          <w:w w:val="105"/>
        </w:rPr>
        <w:t>сомнение, давать</w:t>
      </w:r>
      <w:r>
        <w:rPr>
          <w:spacing w:val="-5"/>
          <w:w w:val="105"/>
        </w:rPr>
        <w:t xml:space="preserve"> </w:t>
      </w:r>
      <w:r>
        <w:rPr>
          <w:w w:val="105"/>
        </w:rPr>
        <w:t>эмоциональную оценку</w:t>
      </w:r>
      <w:r>
        <w:rPr>
          <w:spacing w:val="-3"/>
          <w:w w:val="105"/>
        </w:rPr>
        <w:t xml:space="preserve"> </w:t>
      </w:r>
      <w:r>
        <w:rPr>
          <w:w w:val="105"/>
        </w:rPr>
        <w:t>обсуждаемым событиям:</w:t>
      </w:r>
      <w:r>
        <w:rPr>
          <w:spacing w:val="-1"/>
          <w:w w:val="105"/>
        </w:rPr>
        <w:t xml:space="preserve"> </w:t>
      </w:r>
      <w:r>
        <w:rPr>
          <w:w w:val="105"/>
        </w:rPr>
        <w:t>восхищение, удивление, радость, огорчение и так далее.</w:t>
      </w:r>
    </w:p>
    <w:p w14:paraId="04C9FE7E" w14:textId="77777777" w:rsidR="0006191A" w:rsidRDefault="00B04A97">
      <w:pPr>
        <w:pStyle w:val="a3"/>
        <w:spacing w:line="288" w:lineRule="auto"/>
        <w:ind w:right="851"/>
      </w:pPr>
      <w:r>
        <w:rPr>
          <w:w w:val="105"/>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14:paraId="5434D1E2" w14:textId="77777777" w:rsidR="0006191A" w:rsidRDefault="0006191A">
      <w:pPr>
        <w:spacing w:line="288" w:lineRule="auto"/>
        <w:sectPr w:rsidR="0006191A">
          <w:pgSz w:w="11910" w:h="16850"/>
          <w:pgMar w:top="1060" w:right="0" w:bottom="1140" w:left="1420" w:header="0" w:footer="922" w:gutter="0"/>
          <w:cols w:space="720"/>
        </w:sectPr>
      </w:pPr>
    </w:p>
    <w:p w14:paraId="0964A817" w14:textId="77777777" w:rsidR="0006191A" w:rsidRDefault="00B04A97">
      <w:pPr>
        <w:pStyle w:val="a3"/>
        <w:spacing w:before="71" w:line="290" w:lineRule="auto"/>
        <w:ind w:right="848"/>
      </w:pPr>
      <w:r>
        <w:rPr>
          <w:w w:val="105"/>
        </w:rPr>
        <w:t xml:space="preserve">Объём диалога – до 8 реплик со стороны каждого собеседника в рамках </w:t>
      </w:r>
      <w:r>
        <w:t xml:space="preserve">комбинированного диалога, до 6 реплик со стороны каждого собеседника в рамках диалога- </w:t>
      </w:r>
      <w:r>
        <w:rPr>
          <w:w w:val="105"/>
        </w:rPr>
        <w:t>обмена мнениями.</w:t>
      </w:r>
    </w:p>
    <w:p w14:paraId="75913DCA" w14:textId="77777777" w:rsidR="0006191A" w:rsidRDefault="00B04A97">
      <w:pPr>
        <w:pStyle w:val="a3"/>
        <w:spacing w:line="288" w:lineRule="auto"/>
        <w:ind w:right="857"/>
        <w:jc w:val="right"/>
      </w:pPr>
      <w:r>
        <w:t>Развитие коммуникативных умений монологической</w:t>
      </w:r>
      <w:r>
        <w:rPr>
          <w:spacing w:val="40"/>
        </w:rPr>
        <w:t xml:space="preserve"> </w:t>
      </w:r>
      <w:r>
        <w:t>речи: создание устных связных</w:t>
      </w:r>
      <w:r>
        <w:rPr>
          <w:spacing w:val="40"/>
        </w:rPr>
        <w:t xml:space="preserve"> </w:t>
      </w:r>
      <w:r>
        <w:t>монологических высказываний</w:t>
      </w:r>
      <w:r>
        <w:rPr>
          <w:spacing w:val="40"/>
        </w:rPr>
        <w:t xml:space="preserve"> </w:t>
      </w:r>
      <w:r>
        <w:t>с использованием</w:t>
      </w:r>
      <w:r>
        <w:rPr>
          <w:spacing w:val="40"/>
        </w:rPr>
        <w:t xml:space="preserve"> </w:t>
      </w:r>
      <w:r>
        <w:t>основных коммуникативных</w:t>
      </w:r>
      <w:r>
        <w:rPr>
          <w:spacing w:val="40"/>
        </w:rPr>
        <w:t xml:space="preserve"> </w:t>
      </w:r>
      <w:r>
        <w:t>типов</w:t>
      </w:r>
      <w:r>
        <w:rPr>
          <w:spacing w:val="40"/>
        </w:rPr>
        <w:t xml:space="preserve"> </w:t>
      </w:r>
      <w:r>
        <w:t xml:space="preserve">речи: </w:t>
      </w:r>
      <w:r>
        <w:rPr>
          <w:w w:val="105"/>
        </w:rPr>
        <w:t>описание</w:t>
      </w:r>
      <w:r>
        <w:rPr>
          <w:spacing w:val="80"/>
          <w:w w:val="105"/>
        </w:rPr>
        <w:t xml:space="preserve"> </w:t>
      </w:r>
      <w:r>
        <w:rPr>
          <w:w w:val="105"/>
        </w:rPr>
        <w:t>(предмета,</w:t>
      </w:r>
      <w:r>
        <w:rPr>
          <w:spacing w:val="80"/>
          <w:w w:val="105"/>
        </w:rPr>
        <w:t xml:space="preserve"> </w:t>
      </w:r>
      <w:r>
        <w:rPr>
          <w:w w:val="105"/>
        </w:rPr>
        <w:t>местности,</w:t>
      </w:r>
      <w:r>
        <w:rPr>
          <w:spacing w:val="80"/>
          <w:w w:val="105"/>
        </w:rPr>
        <w:t xml:space="preserve"> </w:t>
      </w:r>
      <w:r>
        <w:rPr>
          <w:w w:val="105"/>
        </w:rPr>
        <w:t>внешности</w:t>
      </w:r>
      <w:r>
        <w:rPr>
          <w:spacing w:val="80"/>
          <w:w w:val="105"/>
        </w:rPr>
        <w:t xml:space="preserve"> </w:t>
      </w:r>
      <w:r>
        <w:rPr>
          <w:w w:val="105"/>
        </w:rPr>
        <w:t>и</w:t>
      </w:r>
      <w:r>
        <w:rPr>
          <w:spacing w:val="80"/>
          <w:w w:val="105"/>
        </w:rPr>
        <w:t xml:space="preserve"> </w:t>
      </w:r>
      <w:r>
        <w:rPr>
          <w:w w:val="105"/>
        </w:rPr>
        <w:t>одежды</w:t>
      </w:r>
      <w:r>
        <w:rPr>
          <w:spacing w:val="80"/>
          <w:w w:val="105"/>
        </w:rPr>
        <w:t xml:space="preserve"> </w:t>
      </w:r>
      <w:r>
        <w:rPr>
          <w:w w:val="105"/>
        </w:rPr>
        <w:t>человека),</w:t>
      </w:r>
      <w:r>
        <w:rPr>
          <w:spacing w:val="80"/>
          <w:w w:val="105"/>
        </w:rPr>
        <w:t xml:space="preserve"> </w:t>
      </w:r>
      <w:r>
        <w:rPr>
          <w:w w:val="105"/>
        </w:rPr>
        <w:t>в</w:t>
      </w:r>
      <w:r>
        <w:rPr>
          <w:spacing w:val="80"/>
          <w:w w:val="105"/>
        </w:rPr>
        <w:t xml:space="preserve"> </w:t>
      </w:r>
      <w:r>
        <w:rPr>
          <w:w w:val="105"/>
        </w:rPr>
        <w:t>том</w:t>
      </w:r>
      <w:r>
        <w:rPr>
          <w:spacing w:val="80"/>
          <w:w w:val="105"/>
        </w:rPr>
        <w:t xml:space="preserve"> </w:t>
      </w:r>
      <w:r>
        <w:rPr>
          <w:w w:val="105"/>
        </w:rPr>
        <w:t>числе</w:t>
      </w:r>
    </w:p>
    <w:p w14:paraId="5FFC5A81" w14:textId="77777777" w:rsidR="0006191A" w:rsidRDefault="00B04A97">
      <w:pPr>
        <w:pStyle w:val="a3"/>
        <w:spacing w:line="288" w:lineRule="auto"/>
        <w:ind w:left="986" w:right="855" w:hanging="707"/>
        <w:jc w:val="left"/>
      </w:pPr>
      <w:r>
        <w:rPr>
          <w:w w:val="105"/>
        </w:rPr>
        <w:t>характеристика</w:t>
      </w:r>
      <w:r>
        <w:rPr>
          <w:spacing w:val="-16"/>
          <w:w w:val="105"/>
        </w:rPr>
        <w:t xml:space="preserve"> </w:t>
      </w:r>
      <w:r>
        <w:rPr>
          <w:w w:val="105"/>
        </w:rPr>
        <w:t>(черты</w:t>
      </w:r>
      <w:r>
        <w:rPr>
          <w:spacing w:val="-13"/>
          <w:w w:val="105"/>
        </w:rPr>
        <w:t xml:space="preserve"> </w:t>
      </w:r>
      <w:r>
        <w:rPr>
          <w:w w:val="105"/>
        </w:rPr>
        <w:t>характера</w:t>
      </w:r>
      <w:r>
        <w:rPr>
          <w:spacing w:val="-10"/>
          <w:w w:val="105"/>
        </w:rPr>
        <w:t xml:space="preserve"> </w:t>
      </w:r>
      <w:r>
        <w:rPr>
          <w:w w:val="105"/>
        </w:rPr>
        <w:t>реального</w:t>
      </w:r>
      <w:r>
        <w:rPr>
          <w:spacing w:val="-15"/>
          <w:w w:val="105"/>
        </w:rPr>
        <w:t xml:space="preserve"> </w:t>
      </w:r>
      <w:r>
        <w:rPr>
          <w:w w:val="105"/>
        </w:rPr>
        <w:t>человека</w:t>
      </w:r>
      <w:r>
        <w:rPr>
          <w:spacing w:val="-16"/>
          <w:w w:val="105"/>
        </w:rPr>
        <w:t xml:space="preserve"> </w:t>
      </w:r>
      <w:r>
        <w:rPr>
          <w:w w:val="105"/>
        </w:rPr>
        <w:t>или</w:t>
      </w:r>
      <w:r>
        <w:rPr>
          <w:spacing w:val="-9"/>
          <w:w w:val="105"/>
        </w:rPr>
        <w:t xml:space="preserve"> </w:t>
      </w:r>
      <w:r>
        <w:rPr>
          <w:w w:val="105"/>
        </w:rPr>
        <w:t>литературного</w:t>
      </w:r>
      <w:r>
        <w:rPr>
          <w:spacing w:val="-16"/>
          <w:w w:val="105"/>
        </w:rPr>
        <w:t xml:space="preserve"> </w:t>
      </w:r>
      <w:r>
        <w:rPr>
          <w:w w:val="105"/>
        </w:rPr>
        <w:t>персонажа); повествование (сообщение);</w:t>
      </w:r>
    </w:p>
    <w:p w14:paraId="6F28E4E5" w14:textId="77777777" w:rsidR="0006191A" w:rsidRDefault="00B04A97">
      <w:pPr>
        <w:pStyle w:val="a3"/>
        <w:spacing w:line="263" w:lineRule="exact"/>
        <w:ind w:left="986" w:firstLine="0"/>
        <w:jc w:val="left"/>
      </w:pPr>
      <w:r>
        <w:rPr>
          <w:spacing w:val="-2"/>
          <w:w w:val="105"/>
        </w:rPr>
        <w:t>рассуждение;</w:t>
      </w:r>
    </w:p>
    <w:p w14:paraId="0EE223D3" w14:textId="77777777" w:rsidR="0006191A" w:rsidRDefault="00B04A97">
      <w:pPr>
        <w:pStyle w:val="a3"/>
        <w:tabs>
          <w:tab w:val="left" w:pos="2331"/>
          <w:tab w:val="left" w:pos="2669"/>
          <w:tab w:val="left" w:pos="3675"/>
          <w:tab w:val="left" w:pos="5783"/>
          <w:tab w:val="left" w:pos="6653"/>
          <w:tab w:val="left" w:pos="7623"/>
          <w:tab w:val="left" w:pos="8090"/>
          <w:tab w:val="left" w:pos="9499"/>
        </w:tabs>
        <w:spacing w:before="50" w:line="288" w:lineRule="auto"/>
        <w:ind w:right="871"/>
        <w:jc w:val="left"/>
      </w:pPr>
      <w:r>
        <w:rPr>
          <w:spacing w:val="-2"/>
          <w:w w:val="105"/>
        </w:rPr>
        <w:t>выражение</w:t>
      </w:r>
      <w:r>
        <w:tab/>
      </w:r>
      <w:r>
        <w:rPr>
          <w:spacing w:val="-10"/>
          <w:w w:val="105"/>
        </w:rPr>
        <w:t>и</w:t>
      </w:r>
      <w:r>
        <w:tab/>
      </w:r>
      <w:r>
        <w:rPr>
          <w:spacing w:val="-2"/>
          <w:w w:val="105"/>
        </w:rPr>
        <w:t>краткое</w:t>
      </w:r>
      <w:r>
        <w:tab/>
      </w:r>
      <w:r>
        <w:rPr>
          <w:spacing w:val="-2"/>
          <w:w w:val="105"/>
        </w:rPr>
        <w:t>аргументирование</w:t>
      </w:r>
      <w:r>
        <w:tab/>
      </w:r>
      <w:r>
        <w:rPr>
          <w:spacing w:val="-2"/>
          <w:w w:val="105"/>
        </w:rPr>
        <w:t>своего</w:t>
      </w:r>
      <w:r>
        <w:tab/>
      </w:r>
      <w:r>
        <w:rPr>
          <w:spacing w:val="-2"/>
          <w:w w:val="105"/>
        </w:rPr>
        <w:t>мнения</w:t>
      </w:r>
      <w:r>
        <w:tab/>
      </w:r>
      <w:r>
        <w:rPr>
          <w:spacing w:val="-6"/>
          <w:w w:val="105"/>
        </w:rPr>
        <w:t>по</w:t>
      </w:r>
      <w:r>
        <w:tab/>
      </w:r>
      <w:r>
        <w:rPr>
          <w:spacing w:val="-2"/>
          <w:w w:val="105"/>
        </w:rPr>
        <w:t>отношению</w:t>
      </w:r>
      <w:r>
        <w:tab/>
      </w:r>
      <w:r>
        <w:rPr>
          <w:spacing w:val="-10"/>
          <w:w w:val="105"/>
        </w:rPr>
        <w:t xml:space="preserve">к </w:t>
      </w:r>
      <w:r>
        <w:rPr>
          <w:w w:val="105"/>
        </w:rPr>
        <w:t>услышанному (прочитанному);</w:t>
      </w:r>
    </w:p>
    <w:p w14:paraId="1485083B" w14:textId="77777777" w:rsidR="0006191A" w:rsidRDefault="00B04A97">
      <w:pPr>
        <w:pStyle w:val="a3"/>
        <w:spacing w:line="288" w:lineRule="auto"/>
        <w:ind w:right="855"/>
        <w:jc w:val="left"/>
      </w:pPr>
      <w:r>
        <w:rPr>
          <w:w w:val="105"/>
        </w:rPr>
        <w:t>изложение</w:t>
      </w:r>
      <w:r>
        <w:rPr>
          <w:spacing w:val="-16"/>
          <w:w w:val="105"/>
        </w:rPr>
        <w:t xml:space="preserve"> </w:t>
      </w:r>
      <w:r>
        <w:rPr>
          <w:w w:val="105"/>
        </w:rPr>
        <w:t>(пересказ)</w:t>
      </w:r>
      <w:r>
        <w:rPr>
          <w:spacing w:val="-8"/>
          <w:w w:val="105"/>
        </w:rPr>
        <w:t xml:space="preserve"> </w:t>
      </w:r>
      <w:r>
        <w:rPr>
          <w:w w:val="105"/>
        </w:rPr>
        <w:t>основного</w:t>
      </w:r>
      <w:r>
        <w:rPr>
          <w:spacing w:val="-10"/>
          <w:w w:val="105"/>
        </w:rPr>
        <w:t xml:space="preserve"> </w:t>
      </w:r>
      <w:r>
        <w:rPr>
          <w:w w:val="105"/>
        </w:rPr>
        <w:t>содержания</w:t>
      </w:r>
      <w:r>
        <w:rPr>
          <w:spacing w:val="-14"/>
          <w:w w:val="105"/>
        </w:rPr>
        <w:t xml:space="preserve"> </w:t>
      </w:r>
      <w:r>
        <w:rPr>
          <w:w w:val="105"/>
        </w:rPr>
        <w:t>прочитанного</w:t>
      </w:r>
      <w:r>
        <w:rPr>
          <w:spacing w:val="-16"/>
          <w:w w:val="105"/>
        </w:rPr>
        <w:t xml:space="preserve"> </w:t>
      </w:r>
      <w:r>
        <w:rPr>
          <w:w w:val="105"/>
        </w:rPr>
        <w:t>(прослушанного)</w:t>
      </w:r>
      <w:r>
        <w:rPr>
          <w:spacing w:val="-7"/>
          <w:w w:val="105"/>
        </w:rPr>
        <w:t xml:space="preserve"> </w:t>
      </w:r>
      <w:r>
        <w:rPr>
          <w:w w:val="105"/>
        </w:rPr>
        <w:t>текста с</w:t>
      </w:r>
      <w:r>
        <w:rPr>
          <w:spacing w:val="-3"/>
          <w:w w:val="105"/>
        </w:rPr>
        <w:t xml:space="preserve"> </w:t>
      </w:r>
      <w:r>
        <w:rPr>
          <w:w w:val="105"/>
        </w:rPr>
        <w:t>выражением своего отношения к событиям и фактам, изложенным в тексте;</w:t>
      </w:r>
    </w:p>
    <w:p w14:paraId="4E998A36" w14:textId="77777777" w:rsidR="0006191A" w:rsidRDefault="00B04A97">
      <w:pPr>
        <w:pStyle w:val="a3"/>
        <w:spacing w:before="5"/>
        <w:ind w:left="986" w:firstLine="0"/>
        <w:jc w:val="left"/>
      </w:pPr>
      <w:r>
        <w:t>составление</w:t>
      </w:r>
      <w:r>
        <w:rPr>
          <w:spacing w:val="26"/>
        </w:rPr>
        <w:t xml:space="preserve"> </w:t>
      </w:r>
      <w:r>
        <w:t>рассказа</w:t>
      </w:r>
      <w:r>
        <w:rPr>
          <w:spacing w:val="26"/>
        </w:rPr>
        <w:t xml:space="preserve"> </w:t>
      </w:r>
      <w:r>
        <w:t>по</w:t>
      </w:r>
      <w:r>
        <w:rPr>
          <w:spacing w:val="28"/>
        </w:rPr>
        <w:t xml:space="preserve"> </w:t>
      </w:r>
      <w:r>
        <w:rPr>
          <w:spacing w:val="-2"/>
        </w:rPr>
        <w:t>картинкам;</w:t>
      </w:r>
    </w:p>
    <w:p w14:paraId="73581E18" w14:textId="77777777" w:rsidR="0006191A" w:rsidRDefault="00B04A97">
      <w:pPr>
        <w:pStyle w:val="a3"/>
        <w:spacing w:before="52"/>
        <w:ind w:left="986" w:firstLine="0"/>
        <w:jc w:val="left"/>
      </w:pPr>
      <w:r>
        <w:t>изложение</w:t>
      </w:r>
      <w:r>
        <w:rPr>
          <w:spacing w:val="39"/>
        </w:rPr>
        <w:t xml:space="preserve"> </w:t>
      </w:r>
      <w:r>
        <w:t>результатов</w:t>
      </w:r>
      <w:r>
        <w:rPr>
          <w:spacing w:val="39"/>
        </w:rPr>
        <w:t xml:space="preserve"> </w:t>
      </w:r>
      <w:r>
        <w:t>выполненной</w:t>
      </w:r>
      <w:r>
        <w:rPr>
          <w:spacing w:val="40"/>
        </w:rPr>
        <w:t xml:space="preserve"> </w:t>
      </w:r>
      <w:r>
        <w:t>проектной</w:t>
      </w:r>
      <w:r>
        <w:rPr>
          <w:spacing w:val="51"/>
        </w:rPr>
        <w:t xml:space="preserve"> </w:t>
      </w:r>
      <w:r>
        <w:rPr>
          <w:spacing w:val="-2"/>
        </w:rPr>
        <w:t>работы.</w:t>
      </w:r>
    </w:p>
    <w:p w14:paraId="16876ED0" w14:textId="77777777" w:rsidR="0006191A" w:rsidRDefault="00B04A97">
      <w:pPr>
        <w:pStyle w:val="a3"/>
        <w:spacing w:before="53" w:line="288" w:lineRule="auto"/>
        <w:ind w:right="851"/>
      </w:pPr>
      <w:r>
        <w:rPr>
          <w:w w:val="105"/>
        </w:rPr>
        <w:t xml:space="preserve">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w:t>
      </w:r>
      <w:r>
        <w:rPr>
          <w:spacing w:val="-2"/>
          <w:w w:val="105"/>
        </w:rPr>
        <w:t>использования.</w:t>
      </w:r>
    </w:p>
    <w:p w14:paraId="64B2F136" w14:textId="77777777" w:rsidR="0006191A" w:rsidRDefault="00B04A97">
      <w:pPr>
        <w:pStyle w:val="a3"/>
        <w:spacing w:line="288" w:lineRule="auto"/>
        <w:ind w:left="986" w:right="4045" w:firstLine="0"/>
      </w:pPr>
      <w:r>
        <w:rPr>
          <w:w w:val="105"/>
        </w:rPr>
        <w:t>Объём</w:t>
      </w:r>
      <w:r>
        <w:rPr>
          <w:spacing w:val="-16"/>
          <w:w w:val="105"/>
        </w:rPr>
        <w:t xml:space="preserve"> </w:t>
      </w:r>
      <w:r>
        <w:rPr>
          <w:w w:val="105"/>
        </w:rPr>
        <w:t>монологического</w:t>
      </w:r>
      <w:r>
        <w:rPr>
          <w:spacing w:val="-15"/>
          <w:w w:val="105"/>
        </w:rPr>
        <w:t xml:space="preserve"> </w:t>
      </w:r>
      <w:r>
        <w:rPr>
          <w:w w:val="105"/>
        </w:rPr>
        <w:t>высказывания</w:t>
      </w:r>
      <w:r>
        <w:rPr>
          <w:spacing w:val="-13"/>
          <w:w w:val="105"/>
        </w:rPr>
        <w:t xml:space="preserve"> </w:t>
      </w:r>
      <w:r>
        <w:rPr>
          <w:w w:val="105"/>
        </w:rPr>
        <w:t>–</w:t>
      </w:r>
      <w:r>
        <w:rPr>
          <w:spacing w:val="-15"/>
          <w:w w:val="105"/>
        </w:rPr>
        <w:t xml:space="preserve"> </w:t>
      </w:r>
      <w:r>
        <w:rPr>
          <w:w w:val="105"/>
        </w:rPr>
        <w:t>10–12</w:t>
      </w:r>
      <w:r>
        <w:rPr>
          <w:spacing w:val="-15"/>
          <w:w w:val="105"/>
        </w:rPr>
        <w:t xml:space="preserve"> </w:t>
      </w:r>
      <w:r>
        <w:rPr>
          <w:w w:val="105"/>
        </w:rPr>
        <w:t xml:space="preserve">фраз. </w:t>
      </w:r>
      <w:r>
        <w:rPr>
          <w:spacing w:val="-2"/>
          <w:w w:val="105"/>
        </w:rPr>
        <w:t>Аудирование.</w:t>
      </w:r>
    </w:p>
    <w:p w14:paraId="3FDC81AE" w14:textId="77777777" w:rsidR="0006191A" w:rsidRDefault="00B04A97">
      <w:pPr>
        <w:pStyle w:val="a3"/>
        <w:spacing w:line="288" w:lineRule="auto"/>
        <w:ind w:right="874"/>
      </w:pPr>
      <w:r>
        <w:t>При</w:t>
      </w:r>
      <w:r>
        <w:rPr>
          <w:spacing w:val="24"/>
        </w:rPr>
        <w:t xml:space="preserve"> </w:t>
      </w:r>
      <w:r>
        <w:t>непосредственном</w:t>
      </w:r>
      <w:r>
        <w:rPr>
          <w:spacing w:val="33"/>
        </w:rPr>
        <w:t xml:space="preserve"> </w:t>
      </w:r>
      <w:r>
        <w:t>общении: понимание на</w:t>
      </w:r>
      <w:r>
        <w:rPr>
          <w:spacing w:val="25"/>
        </w:rPr>
        <w:t xml:space="preserve"> </w:t>
      </w:r>
      <w:r>
        <w:t>слух</w:t>
      </w:r>
      <w:r>
        <w:rPr>
          <w:spacing w:val="27"/>
        </w:rPr>
        <w:t xml:space="preserve"> </w:t>
      </w:r>
      <w:r>
        <w:t>речи</w:t>
      </w:r>
      <w:r>
        <w:rPr>
          <w:spacing w:val="24"/>
        </w:rPr>
        <w:t xml:space="preserve"> </w:t>
      </w:r>
      <w:r>
        <w:t>учителя и</w:t>
      </w:r>
      <w:r>
        <w:rPr>
          <w:spacing w:val="24"/>
        </w:rPr>
        <w:t xml:space="preserve"> </w:t>
      </w:r>
      <w:r>
        <w:t xml:space="preserve">одноклассников </w:t>
      </w:r>
      <w:r>
        <w:rPr>
          <w:w w:val="105"/>
        </w:rPr>
        <w:t>и вербальная (невербальная) реакция на услышанное, использование переспрос или просьбу повторить для уточнения отдельных деталей.</w:t>
      </w:r>
    </w:p>
    <w:p w14:paraId="0967BA9E" w14:textId="77777777" w:rsidR="0006191A" w:rsidRDefault="00B04A97">
      <w:pPr>
        <w:pStyle w:val="a3"/>
        <w:spacing w:line="290" w:lineRule="auto"/>
        <w:ind w:right="856"/>
      </w:pPr>
      <w:r>
        <w:rPr>
          <w:w w:val="105"/>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w:t>
      </w:r>
      <w:r>
        <w:t xml:space="preserve">явления, с разной глубиной проникновения в их содержание в зависимости от поставленной </w:t>
      </w:r>
      <w:r>
        <w:rPr>
          <w:w w:val="105"/>
        </w:rPr>
        <w:t>коммуникативной задачи: с пониманием основного содержания, с пониманием нужной (интересующей, запрашиваемой) информации.</w:t>
      </w:r>
    </w:p>
    <w:p w14:paraId="6B6F0109" w14:textId="77777777" w:rsidR="0006191A" w:rsidRDefault="00B04A97">
      <w:pPr>
        <w:pStyle w:val="a3"/>
        <w:spacing w:line="288" w:lineRule="auto"/>
        <w:ind w:right="860"/>
      </w:pPr>
      <w:r>
        <w:rPr>
          <w:w w:val="105"/>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1C87949B" w14:textId="77777777" w:rsidR="0006191A" w:rsidRDefault="00B04A97">
      <w:pPr>
        <w:pStyle w:val="a3"/>
        <w:spacing w:line="288" w:lineRule="auto"/>
        <w:ind w:right="856"/>
      </w:pPr>
      <w:r>
        <w:rPr>
          <w:w w:val="105"/>
        </w:rPr>
        <w:t>Аудирование с</w:t>
      </w:r>
      <w:r>
        <w:rPr>
          <w:spacing w:val="-2"/>
          <w:w w:val="105"/>
        </w:rPr>
        <w:t xml:space="preserve"> </w:t>
      </w:r>
      <w:r>
        <w:rPr>
          <w:w w:val="105"/>
        </w:rPr>
        <w:t>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185CCC29" w14:textId="77777777" w:rsidR="0006191A" w:rsidRDefault="00B04A97">
      <w:pPr>
        <w:pStyle w:val="a3"/>
        <w:spacing w:line="295" w:lineRule="auto"/>
        <w:ind w:right="876"/>
      </w:pPr>
      <w:r>
        <w:rPr>
          <w:w w:val="105"/>
        </w:rPr>
        <w:t>Тексты</w:t>
      </w:r>
      <w:r>
        <w:rPr>
          <w:spacing w:val="-3"/>
          <w:w w:val="105"/>
        </w:rPr>
        <w:t xml:space="preserve"> </w:t>
      </w:r>
      <w:r>
        <w:rPr>
          <w:w w:val="105"/>
        </w:rPr>
        <w:t>для</w:t>
      </w:r>
      <w:r>
        <w:rPr>
          <w:spacing w:val="-3"/>
          <w:w w:val="105"/>
        </w:rPr>
        <w:t xml:space="preserve"> </w:t>
      </w:r>
      <w:r>
        <w:rPr>
          <w:w w:val="105"/>
        </w:rPr>
        <w:t>аудирования:</w:t>
      </w:r>
      <w:r>
        <w:rPr>
          <w:spacing w:val="-3"/>
          <w:w w:val="105"/>
        </w:rPr>
        <w:t xml:space="preserve"> </w:t>
      </w:r>
      <w:r>
        <w:rPr>
          <w:w w:val="105"/>
        </w:rPr>
        <w:t>диалог (беседа),</w:t>
      </w:r>
      <w:r>
        <w:rPr>
          <w:spacing w:val="-3"/>
          <w:w w:val="105"/>
        </w:rPr>
        <w:t xml:space="preserve"> </w:t>
      </w:r>
      <w:r>
        <w:rPr>
          <w:w w:val="105"/>
        </w:rPr>
        <w:t>высказывания</w:t>
      </w:r>
      <w:r>
        <w:rPr>
          <w:spacing w:val="-3"/>
          <w:w w:val="105"/>
        </w:rPr>
        <w:t xml:space="preserve"> </w:t>
      </w:r>
      <w:r>
        <w:rPr>
          <w:w w:val="105"/>
        </w:rPr>
        <w:t>собеседников в ситуациях повседневного общения, рассказ, сообщение информационного характера.</w:t>
      </w:r>
    </w:p>
    <w:p w14:paraId="3B11102B" w14:textId="77777777" w:rsidR="0006191A" w:rsidRDefault="00B04A97">
      <w:pPr>
        <w:pStyle w:val="a3"/>
        <w:spacing w:line="288" w:lineRule="auto"/>
        <w:ind w:right="852"/>
      </w:pPr>
      <w:r>
        <w:rPr>
          <w:w w:val="105"/>
        </w:rPr>
        <w:t>Языковая сложность текстов для аудирования должна соответствовать базовому уровню (А2 – допороговому уровню по общеевропейской шкале).</w:t>
      </w:r>
    </w:p>
    <w:p w14:paraId="18A62235" w14:textId="77777777" w:rsidR="0006191A" w:rsidRDefault="00B04A97">
      <w:pPr>
        <w:pStyle w:val="a3"/>
        <w:spacing w:line="288" w:lineRule="auto"/>
        <w:ind w:left="986" w:right="2981" w:firstLine="0"/>
      </w:pPr>
      <w:r>
        <w:rPr>
          <w:w w:val="105"/>
        </w:rPr>
        <w:t>Время</w:t>
      </w:r>
      <w:r>
        <w:rPr>
          <w:spacing w:val="-6"/>
          <w:w w:val="105"/>
        </w:rPr>
        <w:t xml:space="preserve"> </w:t>
      </w:r>
      <w:r>
        <w:rPr>
          <w:w w:val="105"/>
        </w:rPr>
        <w:t>звучания</w:t>
      </w:r>
      <w:r>
        <w:rPr>
          <w:spacing w:val="-12"/>
          <w:w w:val="105"/>
        </w:rPr>
        <w:t xml:space="preserve"> </w:t>
      </w:r>
      <w:r>
        <w:rPr>
          <w:w w:val="105"/>
        </w:rPr>
        <w:t>текста</w:t>
      </w:r>
      <w:r>
        <w:rPr>
          <w:spacing w:val="-9"/>
          <w:w w:val="105"/>
        </w:rPr>
        <w:t xml:space="preserve"> </w:t>
      </w:r>
      <w:r>
        <w:rPr>
          <w:w w:val="105"/>
        </w:rPr>
        <w:t>(текстов)</w:t>
      </w:r>
      <w:r>
        <w:rPr>
          <w:spacing w:val="-11"/>
          <w:w w:val="105"/>
        </w:rPr>
        <w:t xml:space="preserve"> </w:t>
      </w:r>
      <w:r>
        <w:rPr>
          <w:w w:val="105"/>
        </w:rPr>
        <w:t>для</w:t>
      </w:r>
      <w:r>
        <w:rPr>
          <w:spacing w:val="-12"/>
          <w:w w:val="105"/>
        </w:rPr>
        <w:t xml:space="preserve"> </w:t>
      </w:r>
      <w:r>
        <w:rPr>
          <w:w w:val="105"/>
        </w:rPr>
        <w:t>аудирования</w:t>
      </w:r>
      <w:r>
        <w:rPr>
          <w:spacing w:val="-4"/>
          <w:w w:val="105"/>
        </w:rPr>
        <w:t xml:space="preserve"> </w:t>
      </w:r>
      <w:r>
        <w:rPr>
          <w:w w:val="105"/>
        </w:rPr>
        <w:t>–</w:t>
      </w:r>
      <w:r>
        <w:rPr>
          <w:spacing w:val="-8"/>
          <w:w w:val="105"/>
        </w:rPr>
        <w:t xml:space="preserve"> </w:t>
      </w:r>
      <w:r>
        <w:rPr>
          <w:w w:val="105"/>
        </w:rPr>
        <w:t>до</w:t>
      </w:r>
      <w:r>
        <w:rPr>
          <w:spacing w:val="-14"/>
          <w:w w:val="105"/>
        </w:rPr>
        <w:t xml:space="preserve"> </w:t>
      </w:r>
      <w:r>
        <w:rPr>
          <w:w w:val="105"/>
        </w:rPr>
        <w:t>2</w:t>
      </w:r>
      <w:r>
        <w:rPr>
          <w:spacing w:val="-8"/>
          <w:w w:val="105"/>
        </w:rPr>
        <w:t xml:space="preserve"> </w:t>
      </w:r>
      <w:r>
        <w:rPr>
          <w:w w:val="105"/>
        </w:rPr>
        <w:t>минут. Смысловое чтение.</w:t>
      </w:r>
    </w:p>
    <w:p w14:paraId="387B03E7" w14:textId="77777777" w:rsidR="0006191A" w:rsidRDefault="00B04A97">
      <w:pPr>
        <w:pStyle w:val="a3"/>
        <w:spacing w:line="288" w:lineRule="auto"/>
        <w:ind w:right="866"/>
      </w:pPr>
      <w:r>
        <w:t xml:space="preserve">Развитие умения читать про себя и понимать несложные аутентичные тексты разных </w:t>
      </w:r>
      <w:r>
        <w:rPr>
          <w:w w:val="105"/>
        </w:rPr>
        <w:t>жанров</w:t>
      </w:r>
      <w:r>
        <w:rPr>
          <w:spacing w:val="38"/>
          <w:w w:val="105"/>
        </w:rPr>
        <w:t xml:space="preserve"> </w:t>
      </w:r>
      <w:r>
        <w:rPr>
          <w:w w:val="105"/>
        </w:rPr>
        <w:t>и</w:t>
      </w:r>
      <w:r>
        <w:rPr>
          <w:spacing w:val="44"/>
          <w:w w:val="105"/>
        </w:rPr>
        <w:t xml:space="preserve"> </w:t>
      </w:r>
      <w:r>
        <w:rPr>
          <w:w w:val="105"/>
        </w:rPr>
        <w:t>стилей,</w:t>
      </w:r>
      <w:r>
        <w:rPr>
          <w:spacing w:val="47"/>
          <w:w w:val="105"/>
        </w:rPr>
        <w:t xml:space="preserve"> </w:t>
      </w:r>
      <w:r>
        <w:rPr>
          <w:w w:val="105"/>
        </w:rPr>
        <w:t>содержащие</w:t>
      </w:r>
      <w:r>
        <w:rPr>
          <w:spacing w:val="38"/>
          <w:w w:val="105"/>
        </w:rPr>
        <w:t xml:space="preserve"> </w:t>
      </w:r>
      <w:r>
        <w:rPr>
          <w:w w:val="105"/>
        </w:rPr>
        <w:t>отдельные</w:t>
      </w:r>
      <w:r>
        <w:rPr>
          <w:spacing w:val="38"/>
          <w:w w:val="105"/>
        </w:rPr>
        <w:t xml:space="preserve"> </w:t>
      </w:r>
      <w:r>
        <w:rPr>
          <w:w w:val="105"/>
        </w:rPr>
        <w:t>неизученные</w:t>
      </w:r>
      <w:r>
        <w:rPr>
          <w:spacing w:val="32"/>
          <w:w w:val="105"/>
        </w:rPr>
        <w:t xml:space="preserve"> </w:t>
      </w:r>
      <w:r>
        <w:rPr>
          <w:w w:val="105"/>
        </w:rPr>
        <w:t>языковые</w:t>
      </w:r>
      <w:r>
        <w:rPr>
          <w:spacing w:val="38"/>
          <w:w w:val="105"/>
        </w:rPr>
        <w:t xml:space="preserve"> </w:t>
      </w:r>
      <w:r>
        <w:rPr>
          <w:w w:val="105"/>
        </w:rPr>
        <w:t>явления,</w:t>
      </w:r>
      <w:r>
        <w:rPr>
          <w:spacing w:val="41"/>
          <w:w w:val="105"/>
        </w:rPr>
        <w:t xml:space="preserve"> </w:t>
      </w:r>
      <w:r>
        <w:rPr>
          <w:w w:val="105"/>
        </w:rPr>
        <w:t>с</w:t>
      </w:r>
      <w:r>
        <w:rPr>
          <w:spacing w:val="38"/>
          <w:w w:val="105"/>
        </w:rPr>
        <w:t xml:space="preserve"> </w:t>
      </w:r>
      <w:r>
        <w:rPr>
          <w:spacing w:val="-2"/>
          <w:w w:val="105"/>
        </w:rPr>
        <w:t>различной</w:t>
      </w:r>
    </w:p>
    <w:p w14:paraId="625174AE" w14:textId="77777777" w:rsidR="0006191A" w:rsidRDefault="0006191A">
      <w:pPr>
        <w:spacing w:line="288" w:lineRule="auto"/>
        <w:sectPr w:rsidR="0006191A">
          <w:pgSz w:w="11910" w:h="16850"/>
          <w:pgMar w:top="1060" w:right="0" w:bottom="1140" w:left="1420" w:header="0" w:footer="922" w:gutter="0"/>
          <w:cols w:space="720"/>
        </w:sectPr>
      </w:pPr>
    </w:p>
    <w:p w14:paraId="69F62727" w14:textId="77777777" w:rsidR="0006191A" w:rsidRDefault="00B04A97">
      <w:pPr>
        <w:pStyle w:val="a3"/>
        <w:spacing w:before="71" w:line="290" w:lineRule="auto"/>
        <w:ind w:right="867" w:firstLine="0"/>
      </w:pPr>
      <w:r>
        <w:rPr>
          <w:w w:val="105"/>
        </w:rPr>
        <w:t>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w:t>
      </w:r>
      <w:r>
        <w:rPr>
          <w:spacing w:val="-3"/>
          <w:w w:val="105"/>
        </w:rPr>
        <w:t xml:space="preserve"> </w:t>
      </w:r>
      <w:r>
        <w:rPr>
          <w:w w:val="105"/>
        </w:rPr>
        <w:t>запрашиваемой)</w:t>
      </w:r>
      <w:r>
        <w:rPr>
          <w:spacing w:val="-1"/>
          <w:w w:val="105"/>
        </w:rPr>
        <w:t xml:space="preserve"> </w:t>
      </w:r>
      <w:r>
        <w:rPr>
          <w:w w:val="105"/>
        </w:rPr>
        <w:t>информации,</w:t>
      </w:r>
      <w:r>
        <w:rPr>
          <w:spacing w:val="-3"/>
          <w:w w:val="105"/>
        </w:rPr>
        <w:t xml:space="preserve"> </w:t>
      </w:r>
      <w:r>
        <w:rPr>
          <w:w w:val="105"/>
        </w:rPr>
        <w:t>с полным пониманием содержания текста.</w:t>
      </w:r>
    </w:p>
    <w:p w14:paraId="2348EB3F" w14:textId="77777777" w:rsidR="0006191A" w:rsidRDefault="00B04A97">
      <w:pPr>
        <w:pStyle w:val="a3"/>
        <w:spacing w:line="288" w:lineRule="auto"/>
        <w:ind w:right="863"/>
      </w:pPr>
      <w:r>
        <w:rPr>
          <w:w w:val="105"/>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w:t>
      </w:r>
      <w:r>
        <w:rPr>
          <w:spacing w:val="-1"/>
          <w:w w:val="105"/>
        </w:rPr>
        <w:t xml:space="preserve"> </w:t>
      </w:r>
      <w:r>
        <w:rPr>
          <w:w w:val="105"/>
        </w:rPr>
        <w:t>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14:paraId="3F758ED4" w14:textId="77777777" w:rsidR="0006191A" w:rsidRDefault="00B04A97">
      <w:pPr>
        <w:pStyle w:val="a3"/>
        <w:spacing w:line="290" w:lineRule="auto"/>
        <w:ind w:right="864"/>
      </w:pPr>
      <w:r>
        <w:rPr>
          <w:w w:val="105"/>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14:paraId="1BF524AC" w14:textId="77777777" w:rsidR="0006191A" w:rsidRDefault="00B04A97">
      <w:pPr>
        <w:pStyle w:val="a3"/>
        <w:spacing w:line="288" w:lineRule="auto"/>
        <w:ind w:right="875"/>
      </w:pPr>
      <w:r>
        <w:rPr>
          <w:w w:val="105"/>
        </w:rPr>
        <w:t>Чтение</w:t>
      </w:r>
      <w:r>
        <w:rPr>
          <w:spacing w:val="-16"/>
          <w:w w:val="105"/>
        </w:rPr>
        <w:t xml:space="preserve"> </w:t>
      </w:r>
      <w:r>
        <w:rPr>
          <w:w w:val="105"/>
        </w:rPr>
        <w:t>несплошных</w:t>
      </w:r>
      <w:r>
        <w:rPr>
          <w:spacing w:val="-15"/>
          <w:w w:val="105"/>
        </w:rPr>
        <w:t xml:space="preserve"> </w:t>
      </w:r>
      <w:r>
        <w:rPr>
          <w:w w:val="105"/>
        </w:rPr>
        <w:t>текстов</w:t>
      </w:r>
      <w:r>
        <w:rPr>
          <w:spacing w:val="-14"/>
          <w:w w:val="105"/>
        </w:rPr>
        <w:t xml:space="preserve"> </w:t>
      </w:r>
      <w:r>
        <w:rPr>
          <w:w w:val="105"/>
        </w:rPr>
        <w:t>(таблиц,</w:t>
      </w:r>
      <w:r>
        <w:rPr>
          <w:spacing w:val="-16"/>
          <w:w w:val="105"/>
        </w:rPr>
        <w:t xml:space="preserve"> </w:t>
      </w:r>
      <w:r>
        <w:rPr>
          <w:w w:val="105"/>
        </w:rPr>
        <w:t>диаграмм,</w:t>
      </w:r>
      <w:r>
        <w:rPr>
          <w:spacing w:val="-11"/>
          <w:w w:val="105"/>
        </w:rPr>
        <w:t xml:space="preserve"> </w:t>
      </w:r>
      <w:r>
        <w:rPr>
          <w:w w:val="105"/>
        </w:rPr>
        <w:t>схем)</w:t>
      </w:r>
      <w:r>
        <w:rPr>
          <w:spacing w:val="-10"/>
          <w:w w:val="105"/>
        </w:rPr>
        <w:t xml:space="preserve"> </w:t>
      </w:r>
      <w:r>
        <w:rPr>
          <w:w w:val="105"/>
        </w:rPr>
        <w:t>и</w:t>
      </w:r>
      <w:r>
        <w:rPr>
          <w:spacing w:val="-14"/>
          <w:w w:val="105"/>
        </w:rPr>
        <w:t xml:space="preserve"> </w:t>
      </w:r>
      <w:r>
        <w:rPr>
          <w:w w:val="105"/>
        </w:rPr>
        <w:t>понимание</w:t>
      </w:r>
      <w:r>
        <w:rPr>
          <w:spacing w:val="-16"/>
          <w:w w:val="105"/>
        </w:rPr>
        <w:t xml:space="preserve"> </w:t>
      </w:r>
      <w:r>
        <w:rPr>
          <w:w w:val="105"/>
        </w:rPr>
        <w:t>представленной в них информации.</w:t>
      </w:r>
    </w:p>
    <w:p w14:paraId="268CA32B" w14:textId="77777777" w:rsidR="0006191A" w:rsidRDefault="00B04A97">
      <w:pPr>
        <w:pStyle w:val="a3"/>
        <w:spacing w:line="288" w:lineRule="auto"/>
        <w:ind w:right="860"/>
      </w:pPr>
      <w:r>
        <w:rPr>
          <w:w w:val="105"/>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w:t>
      </w:r>
      <w:r>
        <w:rPr>
          <w:spacing w:val="-5"/>
          <w:w w:val="105"/>
        </w:rPr>
        <w:t xml:space="preserve"> </w:t>
      </w:r>
      <w:r>
        <w:rPr>
          <w:w w:val="105"/>
        </w:rPr>
        <w:t>формируются</w:t>
      </w:r>
      <w:r>
        <w:rPr>
          <w:spacing w:val="-7"/>
          <w:w w:val="105"/>
        </w:rPr>
        <w:t xml:space="preserve"> </w:t>
      </w:r>
      <w:r>
        <w:rPr>
          <w:w w:val="105"/>
        </w:rPr>
        <w:t>и развиваются</w:t>
      </w:r>
      <w:r>
        <w:rPr>
          <w:spacing w:val="-7"/>
          <w:w w:val="105"/>
        </w:rPr>
        <w:t xml:space="preserve"> </w:t>
      </w:r>
      <w:r>
        <w:rPr>
          <w:w w:val="105"/>
        </w:rPr>
        <w:t>умения</w:t>
      </w:r>
      <w:r>
        <w:rPr>
          <w:spacing w:val="-7"/>
          <w:w w:val="105"/>
        </w:rPr>
        <w:t xml:space="preserve"> </w:t>
      </w:r>
      <w:r>
        <w:rPr>
          <w:w w:val="105"/>
        </w:rPr>
        <w:t>полно</w:t>
      </w:r>
      <w:r>
        <w:rPr>
          <w:spacing w:val="-9"/>
          <w:w w:val="105"/>
        </w:rPr>
        <w:t xml:space="preserve"> </w:t>
      </w:r>
      <w:r>
        <w:rPr>
          <w:w w:val="105"/>
        </w:rPr>
        <w:t>и</w:t>
      </w:r>
      <w:r>
        <w:rPr>
          <w:spacing w:val="-3"/>
          <w:w w:val="105"/>
        </w:rPr>
        <w:t xml:space="preserve"> </w:t>
      </w:r>
      <w:r>
        <w:rPr>
          <w:w w:val="105"/>
        </w:rPr>
        <w:t>точно</w:t>
      </w:r>
      <w:r>
        <w:rPr>
          <w:spacing w:val="-9"/>
          <w:w w:val="105"/>
        </w:rPr>
        <w:t xml:space="preserve"> </w:t>
      </w:r>
      <w:r>
        <w:rPr>
          <w:w w:val="105"/>
        </w:rPr>
        <w:t>понимать</w:t>
      </w:r>
      <w:r>
        <w:rPr>
          <w:spacing w:val="-6"/>
          <w:w w:val="105"/>
        </w:rPr>
        <w:t xml:space="preserve"> </w:t>
      </w:r>
      <w:r>
        <w:rPr>
          <w:w w:val="105"/>
        </w:rPr>
        <w:t>текст</w:t>
      </w:r>
      <w:r>
        <w:rPr>
          <w:spacing w:val="-2"/>
          <w:w w:val="105"/>
        </w:rPr>
        <w:t xml:space="preserve"> </w:t>
      </w:r>
      <w:r>
        <w:rPr>
          <w:w w:val="105"/>
        </w:rPr>
        <w:t>на</w:t>
      </w:r>
      <w:r>
        <w:rPr>
          <w:spacing w:val="-3"/>
          <w:w w:val="105"/>
        </w:rPr>
        <w:t xml:space="preserve"> </w:t>
      </w:r>
      <w:r>
        <w:rPr>
          <w:w w:val="105"/>
        </w:rPr>
        <w:t>основе его</w:t>
      </w:r>
      <w:r>
        <w:rPr>
          <w:spacing w:val="-2"/>
          <w:w w:val="105"/>
        </w:rPr>
        <w:t xml:space="preserve"> </w:t>
      </w:r>
      <w:r>
        <w:rPr>
          <w:w w:val="105"/>
        </w:rPr>
        <w:t>информационной переработки (смыслового</w:t>
      </w:r>
      <w:r>
        <w:rPr>
          <w:spacing w:val="-2"/>
          <w:w w:val="105"/>
        </w:rPr>
        <w:t xml:space="preserve"> </w:t>
      </w:r>
      <w:r>
        <w:rPr>
          <w:w w:val="105"/>
        </w:rPr>
        <w:t>и структурного</w:t>
      </w:r>
      <w:r>
        <w:rPr>
          <w:spacing w:val="-2"/>
          <w:w w:val="105"/>
        </w:rPr>
        <w:t xml:space="preserve"> </w:t>
      </w:r>
      <w:r>
        <w:rPr>
          <w:w w:val="105"/>
        </w:rPr>
        <w:t>анализа отдельных</w:t>
      </w:r>
      <w:r>
        <w:rPr>
          <w:spacing w:val="-2"/>
          <w:w w:val="105"/>
        </w:rPr>
        <w:t xml:space="preserve"> </w:t>
      </w:r>
      <w:r>
        <w:rPr>
          <w:w w:val="105"/>
        </w:rPr>
        <w:t xml:space="preserve">частей текста, выборочного перевода), устанавливать причинно-следственную взаимосвязь </w:t>
      </w:r>
      <w:r>
        <w:t xml:space="preserve">изложенных в тексте фактов и событий, восстанавливать текст из разрозненных абзацев или </w:t>
      </w:r>
      <w:r>
        <w:rPr>
          <w:w w:val="105"/>
        </w:rPr>
        <w:t>путём добавления выпущенных фрагментов.</w:t>
      </w:r>
    </w:p>
    <w:p w14:paraId="7C5C6370" w14:textId="77777777" w:rsidR="0006191A" w:rsidRDefault="00B04A97">
      <w:pPr>
        <w:pStyle w:val="a3"/>
        <w:spacing w:line="290" w:lineRule="auto"/>
        <w:ind w:right="862"/>
      </w:pPr>
      <w:r>
        <w:t xml:space="preserve">Тексты для чтения: диалог (беседа), интервью, рассказ, отрывок из художественного </w:t>
      </w:r>
      <w:r>
        <w:rPr>
          <w:w w:val="105"/>
        </w:rPr>
        <w:t>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14:paraId="7F5FB014" w14:textId="77777777" w:rsidR="0006191A" w:rsidRDefault="00B04A97">
      <w:pPr>
        <w:pStyle w:val="a3"/>
        <w:spacing w:line="288" w:lineRule="auto"/>
        <w:ind w:right="871"/>
      </w:pPr>
      <w:r>
        <w:rPr>
          <w:w w:val="105"/>
        </w:rPr>
        <w:t>Языковая сложность текстов для</w:t>
      </w:r>
      <w:r>
        <w:rPr>
          <w:spacing w:val="-3"/>
          <w:w w:val="105"/>
        </w:rPr>
        <w:t xml:space="preserve"> </w:t>
      </w:r>
      <w:r>
        <w:rPr>
          <w:w w:val="105"/>
        </w:rPr>
        <w:t>чтения должна соответствовать базовому уровню (А2 – допороговому уровню по общеевропейской шкале).</w:t>
      </w:r>
    </w:p>
    <w:p w14:paraId="14F2DACA" w14:textId="77777777" w:rsidR="0006191A" w:rsidRDefault="00B04A97">
      <w:pPr>
        <w:pStyle w:val="a3"/>
        <w:spacing w:line="288" w:lineRule="auto"/>
        <w:ind w:left="986" w:right="3289" w:firstLine="0"/>
        <w:jc w:val="left"/>
      </w:pPr>
      <w:r>
        <w:rPr>
          <w:w w:val="105"/>
        </w:rPr>
        <w:t>Объём</w:t>
      </w:r>
      <w:r>
        <w:rPr>
          <w:spacing w:val="-9"/>
          <w:w w:val="105"/>
        </w:rPr>
        <w:t xml:space="preserve"> </w:t>
      </w:r>
      <w:r>
        <w:rPr>
          <w:w w:val="105"/>
        </w:rPr>
        <w:t>текста</w:t>
      </w:r>
      <w:r>
        <w:rPr>
          <w:spacing w:val="-8"/>
          <w:w w:val="105"/>
        </w:rPr>
        <w:t xml:space="preserve"> </w:t>
      </w:r>
      <w:r>
        <w:rPr>
          <w:w w:val="105"/>
        </w:rPr>
        <w:t>(текстов)</w:t>
      </w:r>
      <w:r>
        <w:rPr>
          <w:spacing w:val="-15"/>
          <w:w w:val="105"/>
        </w:rPr>
        <w:t xml:space="preserve"> </w:t>
      </w:r>
      <w:r>
        <w:rPr>
          <w:w w:val="105"/>
        </w:rPr>
        <w:t>для</w:t>
      </w:r>
      <w:r>
        <w:rPr>
          <w:spacing w:val="-11"/>
          <w:w w:val="105"/>
        </w:rPr>
        <w:t xml:space="preserve"> </w:t>
      </w:r>
      <w:r>
        <w:rPr>
          <w:w w:val="105"/>
        </w:rPr>
        <w:t>чтения</w:t>
      </w:r>
      <w:r>
        <w:rPr>
          <w:spacing w:val="-11"/>
          <w:w w:val="105"/>
        </w:rPr>
        <w:t xml:space="preserve"> </w:t>
      </w:r>
      <w:r>
        <w:rPr>
          <w:w w:val="105"/>
        </w:rPr>
        <w:t>–</w:t>
      </w:r>
      <w:r>
        <w:rPr>
          <w:spacing w:val="-13"/>
          <w:w w:val="105"/>
        </w:rPr>
        <w:t xml:space="preserve"> </w:t>
      </w:r>
      <w:r>
        <w:rPr>
          <w:w w:val="105"/>
        </w:rPr>
        <w:t>500–600</w:t>
      </w:r>
      <w:r>
        <w:rPr>
          <w:spacing w:val="-13"/>
          <w:w w:val="105"/>
        </w:rPr>
        <w:t xml:space="preserve"> </w:t>
      </w:r>
      <w:r>
        <w:rPr>
          <w:w w:val="105"/>
        </w:rPr>
        <w:t>слов. Письменная речь.</w:t>
      </w:r>
    </w:p>
    <w:p w14:paraId="43C04409" w14:textId="77777777" w:rsidR="0006191A" w:rsidRDefault="00B04A97">
      <w:pPr>
        <w:pStyle w:val="a3"/>
        <w:spacing w:line="263" w:lineRule="exact"/>
        <w:ind w:left="986" w:firstLine="0"/>
        <w:jc w:val="left"/>
      </w:pPr>
      <w:r>
        <w:t>Развитие</w:t>
      </w:r>
      <w:r>
        <w:rPr>
          <w:spacing w:val="32"/>
        </w:rPr>
        <w:t xml:space="preserve"> </w:t>
      </w:r>
      <w:r>
        <w:t>умений</w:t>
      </w:r>
      <w:r>
        <w:rPr>
          <w:spacing w:val="32"/>
        </w:rPr>
        <w:t xml:space="preserve"> </w:t>
      </w:r>
      <w:r>
        <w:t>письменной</w:t>
      </w:r>
      <w:r>
        <w:rPr>
          <w:spacing w:val="42"/>
        </w:rPr>
        <w:t xml:space="preserve"> </w:t>
      </w:r>
      <w:r>
        <w:rPr>
          <w:spacing w:val="-4"/>
        </w:rPr>
        <w:t>речи:</w:t>
      </w:r>
    </w:p>
    <w:p w14:paraId="41FEE024" w14:textId="77777777" w:rsidR="0006191A" w:rsidRDefault="00B04A97">
      <w:pPr>
        <w:pStyle w:val="a3"/>
        <w:spacing w:before="30"/>
        <w:ind w:left="986" w:firstLine="0"/>
        <w:jc w:val="left"/>
      </w:pPr>
      <w:r>
        <w:t>составление</w:t>
      </w:r>
      <w:r>
        <w:rPr>
          <w:spacing w:val="33"/>
        </w:rPr>
        <w:t xml:space="preserve"> </w:t>
      </w:r>
      <w:r>
        <w:t>плана</w:t>
      </w:r>
      <w:r>
        <w:rPr>
          <w:spacing w:val="34"/>
        </w:rPr>
        <w:t xml:space="preserve"> </w:t>
      </w:r>
      <w:r>
        <w:t>(тезисов)</w:t>
      </w:r>
      <w:r>
        <w:rPr>
          <w:spacing w:val="41"/>
        </w:rPr>
        <w:t xml:space="preserve"> </w:t>
      </w:r>
      <w:r>
        <w:t>устного</w:t>
      </w:r>
      <w:r>
        <w:rPr>
          <w:spacing w:val="24"/>
        </w:rPr>
        <w:t xml:space="preserve"> </w:t>
      </w:r>
      <w:r>
        <w:t>или</w:t>
      </w:r>
      <w:r>
        <w:rPr>
          <w:spacing w:val="34"/>
        </w:rPr>
        <w:t xml:space="preserve"> </w:t>
      </w:r>
      <w:r>
        <w:t>письменного</w:t>
      </w:r>
      <w:r>
        <w:rPr>
          <w:spacing w:val="35"/>
        </w:rPr>
        <w:t xml:space="preserve"> </w:t>
      </w:r>
      <w:r>
        <w:rPr>
          <w:spacing w:val="-2"/>
        </w:rPr>
        <w:t>сообщения;</w:t>
      </w:r>
    </w:p>
    <w:p w14:paraId="69E99ADE" w14:textId="77777777" w:rsidR="0006191A" w:rsidRDefault="00B04A97">
      <w:pPr>
        <w:pStyle w:val="a3"/>
        <w:spacing w:before="52" w:line="288" w:lineRule="auto"/>
        <w:ind w:right="875"/>
      </w:pPr>
      <w:r>
        <w:rPr>
          <w:w w:val="105"/>
        </w:rPr>
        <w:t>заполнение анкет и формуляров: сообщение о себе основных сведений в соответствии с нормами, принятыми в стране (странах) изучаемого языка;</w:t>
      </w:r>
    </w:p>
    <w:p w14:paraId="41E73607" w14:textId="77777777" w:rsidR="0006191A" w:rsidRDefault="00B04A97">
      <w:pPr>
        <w:pStyle w:val="a3"/>
        <w:spacing w:line="290" w:lineRule="auto"/>
        <w:ind w:right="863"/>
      </w:pPr>
      <w:r>
        <w:rPr>
          <w:w w:val="105"/>
        </w:rPr>
        <w:t>написание электронного сообщения личного характера в соответствии с нормами неофициального</w:t>
      </w:r>
      <w:r>
        <w:rPr>
          <w:spacing w:val="-5"/>
          <w:w w:val="105"/>
        </w:rPr>
        <w:t xml:space="preserve"> </w:t>
      </w:r>
      <w:r>
        <w:rPr>
          <w:w w:val="105"/>
        </w:rPr>
        <w:t>общения,</w:t>
      </w:r>
      <w:r>
        <w:rPr>
          <w:spacing w:val="-4"/>
          <w:w w:val="105"/>
        </w:rPr>
        <w:t xml:space="preserve"> </w:t>
      </w:r>
      <w:r>
        <w:rPr>
          <w:w w:val="105"/>
        </w:rPr>
        <w:t>принятыми в</w:t>
      </w:r>
      <w:r>
        <w:rPr>
          <w:spacing w:val="-5"/>
          <w:w w:val="105"/>
        </w:rPr>
        <w:t xml:space="preserve"> </w:t>
      </w:r>
      <w:r>
        <w:rPr>
          <w:w w:val="105"/>
        </w:rPr>
        <w:t>стране</w:t>
      </w:r>
      <w:r>
        <w:rPr>
          <w:spacing w:val="-11"/>
          <w:w w:val="105"/>
        </w:rPr>
        <w:t xml:space="preserve"> </w:t>
      </w:r>
      <w:r>
        <w:rPr>
          <w:w w:val="105"/>
        </w:rPr>
        <w:t>(странах)</w:t>
      </w:r>
      <w:r>
        <w:rPr>
          <w:spacing w:val="-7"/>
          <w:w w:val="105"/>
        </w:rPr>
        <w:t xml:space="preserve"> </w:t>
      </w:r>
      <w:r>
        <w:rPr>
          <w:w w:val="105"/>
        </w:rPr>
        <w:t>изучаемого</w:t>
      </w:r>
      <w:r>
        <w:rPr>
          <w:spacing w:val="-5"/>
          <w:w w:val="105"/>
        </w:rPr>
        <w:t xml:space="preserve"> </w:t>
      </w:r>
      <w:r>
        <w:rPr>
          <w:w w:val="105"/>
        </w:rPr>
        <w:t>языка</w:t>
      </w:r>
      <w:r>
        <w:rPr>
          <w:spacing w:val="-5"/>
          <w:w w:val="105"/>
        </w:rPr>
        <w:t xml:space="preserve"> </w:t>
      </w:r>
      <w:r>
        <w:rPr>
          <w:w w:val="105"/>
        </w:rPr>
        <w:t>(объём</w:t>
      </w:r>
      <w:r>
        <w:rPr>
          <w:spacing w:val="-7"/>
          <w:w w:val="105"/>
        </w:rPr>
        <w:t xml:space="preserve"> </w:t>
      </w:r>
      <w:r>
        <w:rPr>
          <w:w w:val="105"/>
        </w:rPr>
        <w:t>письма – до 120 слов);</w:t>
      </w:r>
    </w:p>
    <w:p w14:paraId="5E107C4A" w14:textId="77777777" w:rsidR="0006191A" w:rsidRDefault="00B04A97">
      <w:pPr>
        <w:pStyle w:val="a3"/>
        <w:spacing w:line="288" w:lineRule="auto"/>
        <w:ind w:right="851"/>
      </w:pPr>
      <w:r>
        <w:rPr>
          <w:w w:val="105"/>
        </w:rPr>
        <w:t>создание</w:t>
      </w:r>
      <w:r>
        <w:rPr>
          <w:spacing w:val="-12"/>
          <w:w w:val="105"/>
        </w:rPr>
        <w:t xml:space="preserve"> </w:t>
      </w:r>
      <w:r>
        <w:rPr>
          <w:w w:val="105"/>
        </w:rPr>
        <w:t>небольшого</w:t>
      </w:r>
      <w:r>
        <w:rPr>
          <w:spacing w:val="-11"/>
          <w:w w:val="105"/>
        </w:rPr>
        <w:t xml:space="preserve"> </w:t>
      </w:r>
      <w:r>
        <w:rPr>
          <w:w w:val="105"/>
        </w:rPr>
        <w:t>письменного</w:t>
      </w:r>
      <w:r>
        <w:rPr>
          <w:spacing w:val="-11"/>
          <w:w w:val="105"/>
        </w:rPr>
        <w:t xml:space="preserve"> </w:t>
      </w:r>
      <w:r>
        <w:rPr>
          <w:w w:val="105"/>
        </w:rPr>
        <w:t>высказывания</w:t>
      </w:r>
      <w:r>
        <w:rPr>
          <w:spacing w:val="-10"/>
          <w:w w:val="105"/>
        </w:rPr>
        <w:t xml:space="preserve"> </w:t>
      </w:r>
      <w:r>
        <w:rPr>
          <w:w w:val="105"/>
        </w:rPr>
        <w:t>с</w:t>
      </w:r>
      <w:r>
        <w:rPr>
          <w:spacing w:val="-4"/>
          <w:w w:val="105"/>
        </w:rPr>
        <w:t xml:space="preserve"> </w:t>
      </w:r>
      <w:r>
        <w:rPr>
          <w:w w:val="105"/>
        </w:rPr>
        <w:t>использованием образца,</w:t>
      </w:r>
      <w:r>
        <w:rPr>
          <w:spacing w:val="-10"/>
          <w:w w:val="105"/>
        </w:rPr>
        <w:t xml:space="preserve"> </w:t>
      </w:r>
      <w:r>
        <w:rPr>
          <w:w w:val="105"/>
        </w:rPr>
        <w:t>плана, таблицы</w:t>
      </w:r>
      <w:r>
        <w:rPr>
          <w:spacing w:val="-16"/>
          <w:w w:val="105"/>
        </w:rPr>
        <w:t xml:space="preserve"> </w:t>
      </w:r>
      <w:r>
        <w:rPr>
          <w:w w:val="105"/>
        </w:rPr>
        <w:t>и</w:t>
      </w:r>
      <w:r>
        <w:rPr>
          <w:spacing w:val="-6"/>
          <w:w w:val="105"/>
        </w:rPr>
        <w:t xml:space="preserve"> </w:t>
      </w:r>
      <w:r>
        <w:rPr>
          <w:w w:val="105"/>
        </w:rPr>
        <w:t>(или)</w:t>
      </w:r>
      <w:r>
        <w:rPr>
          <w:spacing w:val="-14"/>
          <w:w w:val="105"/>
        </w:rPr>
        <w:t xml:space="preserve"> </w:t>
      </w:r>
      <w:r>
        <w:rPr>
          <w:w w:val="105"/>
        </w:rPr>
        <w:t>прочитанного/прослушанного</w:t>
      </w:r>
      <w:r>
        <w:rPr>
          <w:spacing w:val="-11"/>
          <w:w w:val="105"/>
        </w:rPr>
        <w:t xml:space="preserve"> </w:t>
      </w:r>
      <w:r>
        <w:rPr>
          <w:w w:val="105"/>
        </w:rPr>
        <w:t>текста</w:t>
      </w:r>
      <w:r>
        <w:rPr>
          <w:spacing w:val="-12"/>
          <w:w w:val="105"/>
        </w:rPr>
        <w:t xml:space="preserve"> </w:t>
      </w:r>
      <w:r>
        <w:rPr>
          <w:w w:val="105"/>
        </w:rPr>
        <w:t>(объём</w:t>
      </w:r>
      <w:r>
        <w:rPr>
          <w:spacing w:val="-14"/>
          <w:w w:val="105"/>
        </w:rPr>
        <w:t xml:space="preserve"> </w:t>
      </w:r>
      <w:r>
        <w:rPr>
          <w:w w:val="105"/>
        </w:rPr>
        <w:t>письменного</w:t>
      </w:r>
      <w:r>
        <w:rPr>
          <w:spacing w:val="-16"/>
          <w:w w:val="105"/>
        </w:rPr>
        <w:t xml:space="preserve"> </w:t>
      </w:r>
      <w:r>
        <w:rPr>
          <w:w w:val="105"/>
        </w:rPr>
        <w:t>высказывания</w:t>
      </w:r>
      <w:r>
        <w:rPr>
          <w:spacing w:val="-8"/>
          <w:w w:val="105"/>
        </w:rPr>
        <w:t xml:space="preserve"> </w:t>
      </w:r>
      <w:r>
        <w:rPr>
          <w:w w:val="105"/>
        </w:rPr>
        <w:t>– до 120 слов);</w:t>
      </w:r>
    </w:p>
    <w:p w14:paraId="397D033E" w14:textId="77777777" w:rsidR="0006191A" w:rsidRDefault="00B04A97">
      <w:pPr>
        <w:pStyle w:val="a3"/>
        <w:spacing w:line="288" w:lineRule="auto"/>
        <w:ind w:right="866"/>
      </w:pPr>
      <w:r>
        <w:rPr>
          <w:w w:val="105"/>
        </w:rPr>
        <w:t>заполнение таблицы с краткой фиксацией содержания прочитанного (прослушанного) текста;</w:t>
      </w:r>
    </w:p>
    <w:p w14:paraId="0BF22BA2" w14:textId="77777777" w:rsidR="0006191A" w:rsidRDefault="00B04A97">
      <w:pPr>
        <w:pStyle w:val="a3"/>
        <w:spacing w:line="264" w:lineRule="exact"/>
        <w:ind w:left="986" w:firstLine="0"/>
      </w:pPr>
      <w:r>
        <w:t>преобразование</w:t>
      </w:r>
      <w:r>
        <w:rPr>
          <w:spacing w:val="31"/>
        </w:rPr>
        <w:t xml:space="preserve"> </w:t>
      </w:r>
      <w:r>
        <w:t>таблицы,</w:t>
      </w:r>
      <w:r>
        <w:rPr>
          <w:spacing w:val="36"/>
        </w:rPr>
        <w:t xml:space="preserve"> </w:t>
      </w:r>
      <w:r>
        <w:t>схемы</w:t>
      </w:r>
      <w:r>
        <w:rPr>
          <w:spacing w:val="26"/>
        </w:rPr>
        <w:t xml:space="preserve"> </w:t>
      </w:r>
      <w:r>
        <w:t>в</w:t>
      </w:r>
      <w:r>
        <w:rPr>
          <w:spacing w:val="42"/>
        </w:rPr>
        <w:t xml:space="preserve"> </w:t>
      </w:r>
      <w:r>
        <w:t>текстовый</w:t>
      </w:r>
      <w:r>
        <w:rPr>
          <w:spacing w:val="32"/>
        </w:rPr>
        <w:t xml:space="preserve"> </w:t>
      </w:r>
      <w:r>
        <w:t>вариант</w:t>
      </w:r>
      <w:r>
        <w:rPr>
          <w:spacing w:val="35"/>
        </w:rPr>
        <w:t xml:space="preserve"> </w:t>
      </w:r>
      <w:r>
        <w:t>представления</w:t>
      </w:r>
      <w:r>
        <w:rPr>
          <w:spacing w:val="36"/>
        </w:rPr>
        <w:t xml:space="preserve"> </w:t>
      </w:r>
      <w:r>
        <w:rPr>
          <w:spacing w:val="-2"/>
        </w:rPr>
        <w:t>информации;</w:t>
      </w:r>
    </w:p>
    <w:p w14:paraId="64808B9D" w14:textId="77777777" w:rsidR="0006191A" w:rsidRDefault="0006191A">
      <w:pPr>
        <w:spacing w:line="264" w:lineRule="exact"/>
        <w:sectPr w:rsidR="0006191A">
          <w:pgSz w:w="11910" w:h="16850"/>
          <w:pgMar w:top="1060" w:right="0" w:bottom="1140" w:left="1420" w:header="0" w:footer="922" w:gutter="0"/>
          <w:cols w:space="720"/>
        </w:sectPr>
      </w:pPr>
    </w:p>
    <w:p w14:paraId="3278F4DB" w14:textId="77777777" w:rsidR="0006191A" w:rsidRDefault="00B04A97">
      <w:pPr>
        <w:pStyle w:val="a3"/>
        <w:spacing w:before="71" w:line="295" w:lineRule="auto"/>
        <w:ind w:right="851"/>
      </w:pPr>
      <w:r>
        <w:rPr>
          <w:w w:val="105"/>
        </w:rPr>
        <w:t>письменное представление результатов выполненной проектной работы (объём – 100–120 слов).</w:t>
      </w:r>
    </w:p>
    <w:p w14:paraId="655641D5" w14:textId="77777777" w:rsidR="0006191A" w:rsidRDefault="00B04A97">
      <w:pPr>
        <w:pStyle w:val="a3"/>
        <w:spacing w:line="288" w:lineRule="auto"/>
        <w:ind w:left="986" w:right="6600" w:firstLine="0"/>
      </w:pPr>
      <w:r>
        <w:rPr>
          <w:w w:val="105"/>
        </w:rPr>
        <w:t>Языковые</w:t>
      </w:r>
      <w:r>
        <w:rPr>
          <w:spacing w:val="-6"/>
          <w:w w:val="105"/>
        </w:rPr>
        <w:t xml:space="preserve"> </w:t>
      </w:r>
      <w:r>
        <w:rPr>
          <w:w w:val="105"/>
        </w:rPr>
        <w:t>знания</w:t>
      </w:r>
      <w:r>
        <w:rPr>
          <w:spacing w:val="-3"/>
          <w:w w:val="105"/>
        </w:rPr>
        <w:t xml:space="preserve"> </w:t>
      </w:r>
      <w:r>
        <w:rPr>
          <w:w w:val="105"/>
        </w:rPr>
        <w:t xml:space="preserve">и умения. </w:t>
      </w:r>
      <w:r>
        <w:t>Фонетическая</w:t>
      </w:r>
      <w:r>
        <w:rPr>
          <w:spacing w:val="36"/>
        </w:rPr>
        <w:t xml:space="preserve"> </w:t>
      </w:r>
      <w:r>
        <w:t>сторона</w:t>
      </w:r>
      <w:r>
        <w:rPr>
          <w:spacing w:val="42"/>
        </w:rPr>
        <w:t xml:space="preserve"> </w:t>
      </w:r>
      <w:r>
        <w:rPr>
          <w:spacing w:val="-2"/>
        </w:rPr>
        <w:t>речи.</w:t>
      </w:r>
    </w:p>
    <w:p w14:paraId="39288523" w14:textId="77777777" w:rsidR="0006191A" w:rsidRDefault="00B04A97">
      <w:pPr>
        <w:pStyle w:val="a3"/>
        <w:spacing w:line="288" w:lineRule="auto"/>
        <w:ind w:right="857"/>
      </w:pPr>
      <w:r>
        <w:rPr>
          <w:w w:val="105"/>
        </w:rPr>
        <w:t>Различение</w:t>
      </w:r>
      <w:r>
        <w:rPr>
          <w:spacing w:val="-16"/>
          <w:w w:val="105"/>
        </w:rPr>
        <w:t xml:space="preserve"> </w:t>
      </w:r>
      <w:r>
        <w:rPr>
          <w:w w:val="105"/>
        </w:rPr>
        <w:t>на</w:t>
      </w:r>
      <w:r>
        <w:rPr>
          <w:spacing w:val="-7"/>
          <w:w w:val="105"/>
        </w:rPr>
        <w:t xml:space="preserve"> </w:t>
      </w:r>
      <w:r>
        <w:rPr>
          <w:w w:val="105"/>
        </w:rPr>
        <w:t>слух,</w:t>
      </w:r>
      <w:r>
        <w:rPr>
          <w:spacing w:val="-9"/>
          <w:w w:val="105"/>
        </w:rPr>
        <w:t xml:space="preserve"> </w:t>
      </w:r>
      <w:r>
        <w:rPr>
          <w:w w:val="105"/>
        </w:rPr>
        <w:t>без</w:t>
      </w:r>
      <w:r>
        <w:rPr>
          <w:spacing w:val="-8"/>
          <w:w w:val="105"/>
        </w:rPr>
        <w:t xml:space="preserve"> </w:t>
      </w:r>
      <w:r>
        <w:rPr>
          <w:w w:val="105"/>
        </w:rPr>
        <w:t>фонематических</w:t>
      </w:r>
      <w:r>
        <w:rPr>
          <w:spacing w:val="-11"/>
          <w:w w:val="105"/>
        </w:rPr>
        <w:t xml:space="preserve"> </w:t>
      </w:r>
      <w:r>
        <w:rPr>
          <w:w w:val="105"/>
        </w:rPr>
        <w:t>ошибок,</w:t>
      </w:r>
      <w:r>
        <w:rPr>
          <w:spacing w:val="-15"/>
          <w:w w:val="105"/>
        </w:rPr>
        <w:t xml:space="preserve"> </w:t>
      </w:r>
      <w:r>
        <w:rPr>
          <w:w w:val="105"/>
        </w:rPr>
        <w:t>ведущих</w:t>
      </w:r>
      <w:r>
        <w:rPr>
          <w:spacing w:val="-11"/>
          <w:w w:val="105"/>
        </w:rPr>
        <w:t xml:space="preserve"> </w:t>
      </w:r>
      <w:r>
        <w:rPr>
          <w:w w:val="105"/>
        </w:rPr>
        <w:t>к</w:t>
      </w:r>
      <w:r>
        <w:rPr>
          <w:spacing w:val="-8"/>
          <w:w w:val="105"/>
        </w:rPr>
        <w:t xml:space="preserve"> </w:t>
      </w:r>
      <w:r>
        <w:rPr>
          <w:w w:val="105"/>
        </w:rPr>
        <w:t>сбою</w:t>
      </w:r>
      <w:r>
        <w:rPr>
          <w:spacing w:val="-12"/>
          <w:w w:val="105"/>
        </w:rPr>
        <w:t xml:space="preserve"> </w:t>
      </w:r>
      <w:r>
        <w:rPr>
          <w:w w:val="105"/>
        </w:rPr>
        <w:t>в</w:t>
      </w:r>
      <w:r>
        <w:rPr>
          <w:spacing w:val="-6"/>
          <w:w w:val="105"/>
        </w:rPr>
        <w:t xml:space="preserve"> </w:t>
      </w:r>
      <w:r>
        <w:rPr>
          <w:w w:val="105"/>
        </w:rPr>
        <w:t>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628853BF" w14:textId="77777777" w:rsidR="0006191A" w:rsidRDefault="00B04A97">
      <w:pPr>
        <w:pStyle w:val="a3"/>
        <w:spacing w:line="263" w:lineRule="exact"/>
        <w:ind w:left="986" w:firstLine="0"/>
      </w:pPr>
      <w:r>
        <w:t>Выражение</w:t>
      </w:r>
      <w:r>
        <w:rPr>
          <w:spacing w:val="31"/>
        </w:rPr>
        <w:t xml:space="preserve"> </w:t>
      </w:r>
      <w:r>
        <w:t>модального</w:t>
      </w:r>
      <w:r>
        <w:rPr>
          <w:spacing w:val="23"/>
        </w:rPr>
        <w:t xml:space="preserve"> </w:t>
      </w:r>
      <w:r>
        <w:t>значения,</w:t>
      </w:r>
      <w:r>
        <w:rPr>
          <w:spacing w:val="27"/>
        </w:rPr>
        <w:t xml:space="preserve"> </w:t>
      </w:r>
      <w:r>
        <w:t>чувства</w:t>
      </w:r>
      <w:r>
        <w:rPr>
          <w:spacing w:val="33"/>
        </w:rPr>
        <w:t xml:space="preserve"> </w:t>
      </w:r>
      <w:r>
        <w:t>и</w:t>
      </w:r>
      <w:r>
        <w:rPr>
          <w:spacing w:val="34"/>
        </w:rPr>
        <w:t xml:space="preserve"> </w:t>
      </w:r>
      <w:r>
        <w:rPr>
          <w:spacing w:val="-2"/>
        </w:rPr>
        <w:t>эмоции.</w:t>
      </w:r>
    </w:p>
    <w:p w14:paraId="2301C3E5" w14:textId="77777777" w:rsidR="0006191A" w:rsidRDefault="00B04A97">
      <w:pPr>
        <w:pStyle w:val="a3"/>
        <w:spacing w:before="43" w:line="288" w:lineRule="auto"/>
        <w:ind w:right="876"/>
      </w:pPr>
      <w:r>
        <w:rPr>
          <w:w w:val="105"/>
        </w:rPr>
        <w:t>Различение на слух британского и американского вариантов произношения в прослушанных текстах или услышанных высказываниях.</w:t>
      </w:r>
    </w:p>
    <w:p w14:paraId="15C4E530" w14:textId="77777777" w:rsidR="0006191A" w:rsidRDefault="00B04A97">
      <w:pPr>
        <w:pStyle w:val="a3"/>
        <w:spacing w:line="290" w:lineRule="auto"/>
        <w:ind w:right="869"/>
      </w:pPr>
      <w:r>
        <w:rPr>
          <w:w w:val="105"/>
        </w:rPr>
        <w:t>Чтение вслух</w:t>
      </w:r>
      <w:r>
        <w:rPr>
          <w:spacing w:val="-3"/>
          <w:w w:val="105"/>
        </w:rPr>
        <w:t xml:space="preserve"> </w:t>
      </w:r>
      <w:r>
        <w:rPr>
          <w:w w:val="105"/>
        </w:rPr>
        <w:t>небольших</w:t>
      </w:r>
      <w:r>
        <w:rPr>
          <w:spacing w:val="-3"/>
          <w:w w:val="105"/>
        </w:rPr>
        <w:t xml:space="preserve"> </w:t>
      </w:r>
      <w:r>
        <w:rPr>
          <w:w w:val="105"/>
        </w:rPr>
        <w:t>текстов,</w:t>
      </w:r>
      <w:r>
        <w:rPr>
          <w:spacing w:val="-1"/>
          <w:w w:val="105"/>
        </w:rPr>
        <w:t xml:space="preserve"> </w:t>
      </w:r>
      <w:r>
        <w:rPr>
          <w:w w:val="105"/>
        </w:rPr>
        <w:t>построенных</w:t>
      </w:r>
      <w:r>
        <w:rPr>
          <w:spacing w:val="-3"/>
          <w:w w:val="105"/>
        </w:rPr>
        <w:t xml:space="preserve"> </w:t>
      </w:r>
      <w:r>
        <w:rPr>
          <w:w w:val="105"/>
        </w:rPr>
        <w:t>на изученном языковом материале, с соблюдением правил чтения и соответствующей интонации, демонстрирующее понимание текста.</w:t>
      </w:r>
    </w:p>
    <w:p w14:paraId="3D99105E" w14:textId="77777777" w:rsidR="0006191A" w:rsidRDefault="00B04A97">
      <w:pPr>
        <w:pStyle w:val="a3"/>
        <w:spacing w:line="288" w:lineRule="auto"/>
        <w:ind w:right="863"/>
      </w:pPr>
      <w:r>
        <w:rPr>
          <w:w w:val="105"/>
        </w:rPr>
        <w:t>Тексты для чтения вслух: сообщение информационного характера, отрывок из статьи научно-популярного характера, рассказ, диалог (беседа).</w:t>
      </w:r>
    </w:p>
    <w:p w14:paraId="3415CD40" w14:textId="77777777" w:rsidR="0006191A" w:rsidRDefault="00B04A97">
      <w:pPr>
        <w:pStyle w:val="a3"/>
        <w:spacing w:line="288" w:lineRule="auto"/>
        <w:ind w:left="986" w:right="4832" w:firstLine="0"/>
      </w:pPr>
      <w:r>
        <w:rPr>
          <w:w w:val="105"/>
        </w:rPr>
        <w:t>Объём</w:t>
      </w:r>
      <w:r>
        <w:rPr>
          <w:spacing w:val="-6"/>
          <w:w w:val="105"/>
        </w:rPr>
        <w:t xml:space="preserve"> </w:t>
      </w:r>
      <w:r>
        <w:rPr>
          <w:w w:val="105"/>
        </w:rPr>
        <w:t>текста</w:t>
      </w:r>
      <w:r>
        <w:rPr>
          <w:spacing w:val="-5"/>
          <w:w w:val="105"/>
        </w:rPr>
        <w:t xml:space="preserve"> </w:t>
      </w:r>
      <w:r>
        <w:rPr>
          <w:w w:val="105"/>
        </w:rPr>
        <w:t>для</w:t>
      </w:r>
      <w:r>
        <w:rPr>
          <w:spacing w:val="-8"/>
          <w:w w:val="105"/>
        </w:rPr>
        <w:t xml:space="preserve"> </w:t>
      </w:r>
      <w:r>
        <w:rPr>
          <w:w w:val="105"/>
        </w:rPr>
        <w:t>чтения</w:t>
      </w:r>
      <w:r>
        <w:rPr>
          <w:spacing w:val="-14"/>
          <w:w w:val="105"/>
        </w:rPr>
        <w:t xml:space="preserve"> </w:t>
      </w:r>
      <w:r>
        <w:rPr>
          <w:w w:val="105"/>
        </w:rPr>
        <w:t>вслух</w:t>
      </w:r>
      <w:r>
        <w:rPr>
          <w:spacing w:val="-10"/>
          <w:w w:val="105"/>
        </w:rPr>
        <w:t xml:space="preserve"> </w:t>
      </w:r>
      <w:r>
        <w:rPr>
          <w:w w:val="105"/>
        </w:rPr>
        <w:t>–</w:t>
      </w:r>
      <w:r>
        <w:rPr>
          <w:spacing w:val="-10"/>
          <w:w w:val="105"/>
        </w:rPr>
        <w:t xml:space="preserve"> </w:t>
      </w:r>
      <w:r>
        <w:rPr>
          <w:w w:val="105"/>
        </w:rPr>
        <w:t>до</w:t>
      </w:r>
      <w:r>
        <w:rPr>
          <w:spacing w:val="-16"/>
          <w:w w:val="105"/>
        </w:rPr>
        <w:t xml:space="preserve"> </w:t>
      </w:r>
      <w:r>
        <w:rPr>
          <w:w w:val="105"/>
        </w:rPr>
        <w:t>110</w:t>
      </w:r>
      <w:r>
        <w:rPr>
          <w:spacing w:val="-9"/>
          <w:w w:val="105"/>
        </w:rPr>
        <w:t xml:space="preserve"> </w:t>
      </w:r>
      <w:r>
        <w:rPr>
          <w:w w:val="105"/>
        </w:rPr>
        <w:t>слов. Графика, орфография и пунктуация.</w:t>
      </w:r>
    </w:p>
    <w:p w14:paraId="436FE7B1" w14:textId="77777777" w:rsidR="0006191A" w:rsidRDefault="00B04A97">
      <w:pPr>
        <w:pStyle w:val="a3"/>
        <w:spacing w:line="263" w:lineRule="exact"/>
        <w:ind w:left="986" w:firstLine="0"/>
      </w:pPr>
      <w:r>
        <w:t>Правильное</w:t>
      </w:r>
      <w:r>
        <w:rPr>
          <w:spacing w:val="42"/>
        </w:rPr>
        <w:t xml:space="preserve"> </w:t>
      </w:r>
      <w:r>
        <w:t>написание</w:t>
      </w:r>
      <w:r>
        <w:rPr>
          <w:spacing w:val="31"/>
        </w:rPr>
        <w:t xml:space="preserve"> </w:t>
      </w:r>
      <w:r>
        <w:t>изученных</w:t>
      </w:r>
      <w:r>
        <w:rPr>
          <w:spacing w:val="44"/>
        </w:rPr>
        <w:t xml:space="preserve"> </w:t>
      </w:r>
      <w:r>
        <w:rPr>
          <w:spacing w:val="-4"/>
        </w:rPr>
        <w:t>слов.</w:t>
      </w:r>
    </w:p>
    <w:p w14:paraId="37184A2B" w14:textId="77777777" w:rsidR="0006191A" w:rsidRDefault="00B04A97">
      <w:pPr>
        <w:pStyle w:val="a3"/>
        <w:spacing w:before="49" w:line="288" w:lineRule="auto"/>
        <w:ind w:right="862"/>
      </w:pPr>
      <w:r>
        <w:rPr>
          <w:w w:val="105"/>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w:t>
      </w:r>
      <w:r>
        <w:rPr>
          <w:spacing w:val="-8"/>
          <w:w w:val="105"/>
        </w:rPr>
        <w:t xml:space="preserve"> </w:t>
      </w:r>
      <w:r>
        <w:rPr>
          <w:w w:val="105"/>
        </w:rPr>
        <w:t>all, secondly, finally; on the one hand, on the other hand),</w:t>
      </w:r>
      <w:r>
        <w:rPr>
          <w:spacing w:val="-2"/>
          <w:w w:val="105"/>
        </w:rPr>
        <w:t xml:space="preserve"> </w:t>
      </w:r>
      <w:r>
        <w:rPr>
          <w:w w:val="105"/>
        </w:rPr>
        <w:t>апострофа.</w:t>
      </w:r>
    </w:p>
    <w:p w14:paraId="39E2176F" w14:textId="77777777" w:rsidR="0006191A" w:rsidRDefault="00B04A97">
      <w:pPr>
        <w:pStyle w:val="a3"/>
        <w:spacing w:line="288" w:lineRule="auto"/>
        <w:ind w:right="860"/>
      </w:pPr>
      <w:r>
        <w:t>Пунктуационно</w:t>
      </w:r>
      <w:r>
        <w:rPr>
          <w:spacing w:val="24"/>
        </w:rPr>
        <w:t xml:space="preserve"> </w:t>
      </w:r>
      <w:r>
        <w:t>правильное,</w:t>
      </w:r>
      <w:r>
        <w:rPr>
          <w:spacing w:val="26"/>
        </w:rPr>
        <w:t xml:space="preserve"> </w:t>
      </w:r>
      <w:r>
        <w:t>в</w:t>
      </w:r>
      <w:r>
        <w:rPr>
          <w:spacing w:val="35"/>
        </w:rPr>
        <w:t xml:space="preserve"> </w:t>
      </w:r>
      <w:r>
        <w:t>соответствии</w:t>
      </w:r>
      <w:r>
        <w:rPr>
          <w:spacing w:val="40"/>
        </w:rPr>
        <w:t xml:space="preserve"> </w:t>
      </w:r>
      <w:r>
        <w:t>с</w:t>
      </w:r>
      <w:r>
        <w:rPr>
          <w:spacing w:val="22"/>
        </w:rPr>
        <w:t xml:space="preserve"> </w:t>
      </w:r>
      <w:r>
        <w:t>нормами</w:t>
      </w:r>
      <w:r>
        <w:rPr>
          <w:spacing w:val="33"/>
        </w:rPr>
        <w:t xml:space="preserve"> </w:t>
      </w:r>
      <w:r>
        <w:t>речевого</w:t>
      </w:r>
      <w:r>
        <w:rPr>
          <w:spacing w:val="24"/>
        </w:rPr>
        <w:t xml:space="preserve"> </w:t>
      </w:r>
      <w:r>
        <w:t>этикета,</w:t>
      </w:r>
      <w:r>
        <w:rPr>
          <w:spacing w:val="26"/>
        </w:rPr>
        <w:t xml:space="preserve"> </w:t>
      </w:r>
      <w:r>
        <w:t xml:space="preserve">принятыми </w:t>
      </w:r>
      <w:r>
        <w:rPr>
          <w:w w:val="105"/>
        </w:rPr>
        <w:t xml:space="preserve">в стране (странах) изучаемого языка, оформление электронного сообщения личного </w:t>
      </w:r>
      <w:r>
        <w:rPr>
          <w:spacing w:val="-2"/>
          <w:w w:val="105"/>
        </w:rPr>
        <w:t>характера.</w:t>
      </w:r>
    </w:p>
    <w:p w14:paraId="31A9BF90" w14:textId="77777777" w:rsidR="0006191A" w:rsidRDefault="00B04A97">
      <w:pPr>
        <w:pStyle w:val="a3"/>
        <w:spacing w:before="4"/>
        <w:ind w:left="986" w:firstLine="0"/>
      </w:pPr>
      <w:r>
        <w:t>Лексическая</w:t>
      </w:r>
      <w:r>
        <w:rPr>
          <w:spacing w:val="38"/>
        </w:rPr>
        <w:t xml:space="preserve"> </w:t>
      </w:r>
      <w:r>
        <w:t>сторона</w:t>
      </w:r>
      <w:r>
        <w:rPr>
          <w:spacing w:val="34"/>
        </w:rPr>
        <w:t xml:space="preserve"> </w:t>
      </w:r>
      <w:r>
        <w:rPr>
          <w:spacing w:val="-2"/>
        </w:rPr>
        <w:t>речи.</w:t>
      </w:r>
    </w:p>
    <w:p w14:paraId="5826C0AB" w14:textId="77777777" w:rsidR="0006191A" w:rsidRDefault="00B04A97">
      <w:pPr>
        <w:pStyle w:val="a3"/>
        <w:spacing w:before="52" w:line="288" w:lineRule="auto"/>
        <w:ind w:right="863"/>
      </w:pPr>
      <w:r>
        <w:rPr>
          <w:w w:val="105"/>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w:t>
      </w:r>
      <w:r>
        <w:t xml:space="preserve">тематического содержания речи, с соблюдением существующей в английском языке нормы </w:t>
      </w:r>
      <w:r>
        <w:rPr>
          <w:w w:val="105"/>
        </w:rPr>
        <w:t>лексической сочетаемости.</w:t>
      </w:r>
    </w:p>
    <w:p w14:paraId="61BA334A" w14:textId="77777777" w:rsidR="0006191A" w:rsidRDefault="00B04A97">
      <w:pPr>
        <w:pStyle w:val="a3"/>
        <w:spacing w:line="288" w:lineRule="auto"/>
        <w:ind w:right="863"/>
      </w:pPr>
      <w:r>
        <w:t xml:space="preserve">Распознавание и употребление в устной и письменной речи различных средств связи </w:t>
      </w:r>
      <w:r>
        <w:rPr>
          <w:w w:val="105"/>
        </w:rPr>
        <w:t>для обеспечения логичности и целостности высказывания.</w:t>
      </w:r>
    </w:p>
    <w:p w14:paraId="3F4E8F8D" w14:textId="77777777" w:rsidR="0006191A" w:rsidRDefault="00B04A97">
      <w:pPr>
        <w:pStyle w:val="a3"/>
        <w:spacing w:line="288" w:lineRule="auto"/>
        <w:ind w:right="866"/>
      </w:pPr>
      <w:r>
        <w:rPr>
          <w:w w:val="105"/>
        </w:rPr>
        <w:t>Объём</w:t>
      </w:r>
      <w:r>
        <w:rPr>
          <w:spacing w:val="-16"/>
          <w:w w:val="105"/>
        </w:rPr>
        <w:t xml:space="preserve"> </w:t>
      </w:r>
      <w:r>
        <w:rPr>
          <w:w w:val="105"/>
        </w:rPr>
        <w:t>–</w:t>
      </w:r>
      <w:r>
        <w:rPr>
          <w:spacing w:val="-13"/>
          <w:w w:val="105"/>
        </w:rPr>
        <w:t xml:space="preserve"> </w:t>
      </w:r>
      <w:r>
        <w:rPr>
          <w:w w:val="105"/>
        </w:rPr>
        <w:t>1200</w:t>
      </w:r>
      <w:r>
        <w:rPr>
          <w:spacing w:val="-11"/>
          <w:w w:val="105"/>
        </w:rPr>
        <w:t xml:space="preserve"> </w:t>
      </w:r>
      <w:r>
        <w:rPr>
          <w:w w:val="105"/>
        </w:rPr>
        <w:t>лексических</w:t>
      </w:r>
      <w:r>
        <w:rPr>
          <w:spacing w:val="-16"/>
          <w:w w:val="105"/>
        </w:rPr>
        <w:t xml:space="preserve"> </w:t>
      </w:r>
      <w:r>
        <w:rPr>
          <w:w w:val="105"/>
        </w:rPr>
        <w:t>единиц</w:t>
      </w:r>
      <w:r>
        <w:rPr>
          <w:spacing w:val="-12"/>
          <w:w w:val="105"/>
        </w:rPr>
        <w:t xml:space="preserve"> </w:t>
      </w:r>
      <w:r>
        <w:rPr>
          <w:w w:val="105"/>
        </w:rPr>
        <w:t>для</w:t>
      </w:r>
      <w:r>
        <w:rPr>
          <w:spacing w:val="-16"/>
          <w:w w:val="105"/>
        </w:rPr>
        <w:t xml:space="preserve"> </w:t>
      </w:r>
      <w:r>
        <w:rPr>
          <w:w w:val="105"/>
        </w:rPr>
        <w:t>продуктивного</w:t>
      </w:r>
      <w:r>
        <w:rPr>
          <w:spacing w:val="-15"/>
          <w:w w:val="105"/>
        </w:rPr>
        <w:t xml:space="preserve"> </w:t>
      </w:r>
      <w:r>
        <w:rPr>
          <w:w w:val="105"/>
        </w:rPr>
        <w:t>использования</w:t>
      </w:r>
      <w:r>
        <w:rPr>
          <w:spacing w:val="-15"/>
          <w:w w:val="105"/>
        </w:rPr>
        <w:t xml:space="preserve"> </w:t>
      </w:r>
      <w:r>
        <w:rPr>
          <w:w w:val="105"/>
        </w:rPr>
        <w:t>(включая</w:t>
      </w:r>
      <w:r>
        <w:rPr>
          <w:spacing w:val="-15"/>
          <w:w w:val="105"/>
        </w:rPr>
        <w:t xml:space="preserve"> </w:t>
      </w:r>
      <w:r>
        <w:rPr>
          <w:w w:val="105"/>
        </w:rPr>
        <w:t>1050 лексических единиц, изученных ранее) и 1350 лексических единиц для рецептивного усвоения (включая 1200 лексических единиц продуктивного минимума).</w:t>
      </w:r>
    </w:p>
    <w:p w14:paraId="43E5DCC1" w14:textId="77777777" w:rsidR="0006191A" w:rsidRDefault="00B04A97">
      <w:pPr>
        <w:pStyle w:val="a3"/>
        <w:spacing w:line="263" w:lineRule="exact"/>
        <w:ind w:left="986" w:firstLine="0"/>
      </w:pPr>
      <w:r>
        <w:t>Основные</w:t>
      </w:r>
      <w:r>
        <w:rPr>
          <w:spacing w:val="32"/>
        </w:rPr>
        <w:t xml:space="preserve"> </w:t>
      </w:r>
      <w:r>
        <w:t>способы</w:t>
      </w:r>
      <w:r>
        <w:rPr>
          <w:spacing w:val="37"/>
        </w:rPr>
        <w:t xml:space="preserve"> </w:t>
      </w:r>
      <w:r>
        <w:rPr>
          <w:spacing w:val="-2"/>
        </w:rPr>
        <w:t>словообразования:</w:t>
      </w:r>
    </w:p>
    <w:p w14:paraId="6452AB5B" w14:textId="77777777" w:rsidR="0006191A" w:rsidRDefault="00B04A97">
      <w:pPr>
        <w:pStyle w:val="a3"/>
        <w:spacing w:before="50"/>
        <w:ind w:left="986" w:firstLine="0"/>
        <w:jc w:val="left"/>
      </w:pPr>
      <w:r>
        <w:rPr>
          <w:spacing w:val="-2"/>
          <w:w w:val="105"/>
        </w:rPr>
        <w:t>аффиксация:</w:t>
      </w:r>
    </w:p>
    <w:p w14:paraId="5284BAB1" w14:textId="77777777" w:rsidR="0006191A" w:rsidRDefault="00B04A97">
      <w:pPr>
        <w:pStyle w:val="a3"/>
        <w:spacing w:before="60" w:line="288" w:lineRule="auto"/>
        <w:ind w:left="986" w:right="3521" w:firstLine="0"/>
        <w:jc w:val="left"/>
      </w:pPr>
      <w:r>
        <w:rPr>
          <w:w w:val="105"/>
        </w:rPr>
        <w:t>глаголов с</w:t>
      </w:r>
      <w:r>
        <w:rPr>
          <w:spacing w:val="-10"/>
          <w:w w:val="105"/>
        </w:rPr>
        <w:t xml:space="preserve"> </w:t>
      </w:r>
      <w:r>
        <w:rPr>
          <w:w w:val="105"/>
        </w:rPr>
        <w:t>помощью</w:t>
      </w:r>
      <w:r>
        <w:rPr>
          <w:spacing w:val="-4"/>
          <w:w w:val="105"/>
        </w:rPr>
        <w:t xml:space="preserve"> </w:t>
      </w:r>
      <w:r>
        <w:rPr>
          <w:w w:val="105"/>
        </w:rPr>
        <w:t>префиксов</w:t>
      </w:r>
      <w:r>
        <w:rPr>
          <w:spacing w:val="-3"/>
          <w:w w:val="105"/>
        </w:rPr>
        <w:t xml:space="preserve"> </w:t>
      </w:r>
      <w:r>
        <w:rPr>
          <w:w w:val="105"/>
        </w:rPr>
        <w:t>under-, over-, dis-, mis-; имён</w:t>
      </w:r>
      <w:r>
        <w:rPr>
          <w:spacing w:val="-16"/>
          <w:w w:val="105"/>
        </w:rPr>
        <w:t xml:space="preserve"> </w:t>
      </w:r>
      <w:r>
        <w:rPr>
          <w:w w:val="105"/>
        </w:rPr>
        <w:t>прилагательных</w:t>
      </w:r>
      <w:r>
        <w:rPr>
          <w:spacing w:val="-15"/>
          <w:w w:val="105"/>
        </w:rPr>
        <w:t xml:space="preserve"> </w:t>
      </w:r>
      <w:r>
        <w:rPr>
          <w:w w:val="105"/>
        </w:rPr>
        <w:t>с</w:t>
      </w:r>
      <w:r>
        <w:rPr>
          <w:spacing w:val="-15"/>
          <w:w w:val="105"/>
        </w:rPr>
        <w:t xml:space="preserve"> </w:t>
      </w:r>
      <w:r>
        <w:rPr>
          <w:w w:val="105"/>
        </w:rPr>
        <w:t>помощью</w:t>
      </w:r>
      <w:r>
        <w:rPr>
          <w:spacing w:val="-15"/>
          <w:w w:val="105"/>
        </w:rPr>
        <w:t xml:space="preserve"> </w:t>
      </w:r>
      <w:r>
        <w:rPr>
          <w:w w:val="105"/>
        </w:rPr>
        <w:t>суффиксов</w:t>
      </w:r>
      <w:r>
        <w:rPr>
          <w:spacing w:val="-11"/>
          <w:w w:val="105"/>
        </w:rPr>
        <w:t xml:space="preserve"> </w:t>
      </w:r>
      <w:r>
        <w:rPr>
          <w:w w:val="105"/>
        </w:rPr>
        <w:t>-able/-ible;</w:t>
      </w:r>
    </w:p>
    <w:p w14:paraId="48FB0313" w14:textId="77777777" w:rsidR="0006191A" w:rsidRDefault="00B04A97">
      <w:pPr>
        <w:pStyle w:val="a3"/>
        <w:spacing w:line="288" w:lineRule="auto"/>
        <w:ind w:left="986" w:right="855" w:firstLine="0"/>
        <w:jc w:val="left"/>
      </w:pPr>
      <w:r>
        <w:rPr>
          <w:w w:val="105"/>
        </w:rPr>
        <w:t>имён</w:t>
      </w:r>
      <w:r>
        <w:rPr>
          <w:spacing w:val="-15"/>
          <w:w w:val="105"/>
        </w:rPr>
        <w:t xml:space="preserve"> </w:t>
      </w:r>
      <w:r>
        <w:rPr>
          <w:w w:val="105"/>
        </w:rPr>
        <w:t>существительных</w:t>
      </w:r>
      <w:r>
        <w:rPr>
          <w:spacing w:val="-14"/>
          <w:w w:val="105"/>
        </w:rPr>
        <w:t xml:space="preserve"> </w:t>
      </w:r>
      <w:r>
        <w:rPr>
          <w:w w:val="105"/>
        </w:rPr>
        <w:t>с</w:t>
      </w:r>
      <w:r>
        <w:rPr>
          <w:spacing w:val="-16"/>
          <w:w w:val="105"/>
        </w:rPr>
        <w:t xml:space="preserve"> </w:t>
      </w:r>
      <w:r>
        <w:rPr>
          <w:w w:val="105"/>
        </w:rPr>
        <w:t>помощью</w:t>
      </w:r>
      <w:r>
        <w:rPr>
          <w:spacing w:val="-9"/>
          <w:w w:val="105"/>
        </w:rPr>
        <w:t xml:space="preserve"> </w:t>
      </w:r>
      <w:r>
        <w:rPr>
          <w:w w:val="105"/>
        </w:rPr>
        <w:t>отрицательных</w:t>
      </w:r>
      <w:r>
        <w:rPr>
          <w:spacing w:val="-13"/>
          <w:w w:val="105"/>
        </w:rPr>
        <w:t xml:space="preserve"> </w:t>
      </w:r>
      <w:r>
        <w:rPr>
          <w:w w:val="105"/>
        </w:rPr>
        <w:t>префиксов</w:t>
      </w:r>
      <w:r>
        <w:rPr>
          <w:spacing w:val="-15"/>
          <w:w w:val="105"/>
        </w:rPr>
        <w:t xml:space="preserve"> </w:t>
      </w:r>
      <w:r>
        <w:rPr>
          <w:w w:val="105"/>
        </w:rPr>
        <w:t xml:space="preserve">in-/im-; </w:t>
      </w:r>
      <w:r>
        <w:rPr>
          <w:spacing w:val="-2"/>
          <w:w w:val="105"/>
        </w:rPr>
        <w:t>словосложение:</w:t>
      </w:r>
    </w:p>
    <w:p w14:paraId="60B1C385" w14:textId="77777777" w:rsidR="0006191A" w:rsidRDefault="00B04A97">
      <w:pPr>
        <w:pStyle w:val="a3"/>
        <w:spacing w:line="288" w:lineRule="auto"/>
        <w:ind w:right="855"/>
        <w:jc w:val="left"/>
      </w:pPr>
      <w:r>
        <w:rPr>
          <w:w w:val="105"/>
        </w:rPr>
        <w:t>образование</w:t>
      </w:r>
      <w:r>
        <w:rPr>
          <w:spacing w:val="-10"/>
          <w:w w:val="105"/>
        </w:rPr>
        <w:t xml:space="preserve"> </w:t>
      </w:r>
      <w:r>
        <w:rPr>
          <w:w w:val="105"/>
        </w:rPr>
        <w:t>сложных</w:t>
      </w:r>
      <w:r>
        <w:rPr>
          <w:spacing w:val="-9"/>
          <w:w w:val="105"/>
        </w:rPr>
        <w:t xml:space="preserve"> </w:t>
      </w:r>
      <w:r>
        <w:rPr>
          <w:w w:val="105"/>
        </w:rPr>
        <w:t>существительных</w:t>
      </w:r>
      <w:r>
        <w:rPr>
          <w:spacing w:val="-14"/>
          <w:w w:val="105"/>
        </w:rPr>
        <w:t xml:space="preserve"> </w:t>
      </w:r>
      <w:r>
        <w:rPr>
          <w:w w:val="105"/>
        </w:rPr>
        <w:t>путём</w:t>
      </w:r>
      <w:r>
        <w:rPr>
          <w:spacing w:val="-6"/>
          <w:w w:val="105"/>
        </w:rPr>
        <w:t xml:space="preserve"> </w:t>
      </w:r>
      <w:r>
        <w:rPr>
          <w:w w:val="105"/>
        </w:rPr>
        <w:t>соединения</w:t>
      </w:r>
      <w:r>
        <w:rPr>
          <w:spacing w:val="-7"/>
          <w:w w:val="105"/>
        </w:rPr>
        <w:t xml:space="preserve"> </w:t>
      </w:r>
      <w:r>
        <w:rPr>
          <w:w w:val="105"/>
        </w:rPr>
        <w:t>основы</w:t>
      </w:r>
      <w:r>
        <w:rPr>
          <w:spacing w:val="-7"/>
          <w:w w:val="105"/>
        </w:rPr>
        <w:t xml:space="preserve"> </w:t>
      </w:r>
      <w:r>
        <w:rPr>
          <w:w w:val="105"/>
        </w:rPr>
        <w:t>числительного</w:t>
      </w:r>
      <w:r>
        <w:rPr>
          <w:spacing w:val="-4"/>
          <w:w w:val="105"/>
        </w:rPr>
        <w:t xml:space="preserve"> </w:t>
      </w:r>
      <w:r>
        <w:rPr>
          <w:w w:val="105"/>
        </w:rPr>
        <w:t>с основой существительного с добавлением суффикса -ed (eight-legged);</w:t>
      </w:r>
    </w:p>
    <w:p w14:paraId="1EA6BA6F" w14:textId="77777777" w:rsidR="0006191A" w:rsidRDefault="0006191A">
      <w:pPr>
        <w:spacing w:line="288" w:lineRule="auto"/>
        <w:sectPr w:rsidR="0006191A">
          <w:pgSz w:w="11910" w:h="16850"/>
          <w:pgMar w:top="1060" w:right="0" w:bottom="1140" w:left="1420" w:header="0" w:footer="922" w:gutter="0"/>
          <w:cols w:space="720"/>
        </w:sectPr>
      </w:pPr>
    </w:p>
    <w:p w14:paraId="7D4AE420" w14:textId="77777777" w:rsidR="0006191A" w:rsidRDefault="00B04A97">
      <w:pPr>
        <w:pStyle w:val="a3"/>
        <w:spacing w:before="71" w:line="295" w:lineRule="auto"/>
        <w:ind w:right="855"/>
        <w:jc w:val="left"/>
      </w:pPr>
      <w:r>
        <w:rPr>
          <w:w w:val="105"/>
        </w:rPr>
        <w:t>образование</w:t>
      </w:r>
      <w:r>
        <w:rPr>
          <w:spacing w:val="-7"/>
          <w:w w:val="105"/>
        </w:rPr>
        <w:t xml:space="preserve"> </w:t>
      </w:r>
      <w:r>
        <w:rPr>
          <w:w w:val="105"/>
        </w:rPr>
        <w:t>сложных</w:t>
      </w:r>
      <w:r>
        <w:rPr>
          <w:spacing w:val="-6"/>
          <w:w w:val="105"/>
        </w:rPr>
        <w:t xml:space="preserve"> </w:t>
      </w:r>
      <w:r>
        <w:rPr>
          <w:w w:val="105"/>
        </w:rPr>
        <w:t>существительных</w:t>
      </w:r>
      <w:r>
        <w:rPr>
          <w:spacing w:val="-11"/>
          <w:w w:val="105"/>
        </w:rPr>
        <w:t xml:space="preserve"> </w:t>
      </w:r>
      <w:r>
        <w:rPr>
          <w:w w:val="105"/>
        </w:rPr>
        <w:t>путём</w:t>
      </w:r>
      <w:r>
        <w:rPr>
          <w:spacing w:val="-9"/>
          <w:w w:val="105"/>
        </w:rPr>
        <w:t xml:space="preserve"> </w:t>
      </w:r>
      <w:r>
        <w:rPr>
          <w:w w:val="105"/>
        </w:rPr>
        <w:t>соединения</w:t>
      </w:r>
      <w:r>
        <w:rPr>
          <w:spacing w:val="-4"/>
          <w:w w:val="105"/>
        </w:rPr>
        <w:t xml:space="preserve"> </w:t>
      </w:r>
      <w:r>
        <w:rPr>
          <w:w w:val="105"/>
        </w:rPr>
        <w:t>основ</w:t>
      </w:r>
      <w:r>
        <w:rPr>
          <w:spacing w:val="-1"/>
          <w:w w:val="105"/>
        </w:rPr>
        <w:t xml:space="preserve"> </w:t>
      </w:r>
      <w:r>
        <w:rPr>
          <w:w w:val="105"/>
        </w:rPr>
        <w:t>существительных с предлогом (father-in-law);</w:t>
      </w:r>
    </w:p>
    <w:p w14:paraId="3D1E9B7B" w14:textId="77777777" w:rsidR="0006191A" w:rsidRDefault="00B04A97">
      <w:pPr>
        <w:pStyle w:val="a3"/>
        <w:spacing w:line="288" w:lineRule="auto"/>
        <w:ind w:right="855"/>
        <w:jc w:val="left"/>
      </w:pPr>
      <w:r>
        <w:rPr>
          <w:w w:val="105"/>
        </w:rPr>
        <w:t>образование</w:t>
      </w:r>
      <w:r>
        <w:rPr>
          <w:spacing w:val="-16"/>
          <w:w w:val="105"/>
        </w:rPr>
        <w:t xml:space="preserve"> </w:t>
      </w:r>
      <w:r>
        <w:rPr>
          <w:w w:val="105"/>
        </w:rPr>
        <w:t>сложных</w:t>
      </w:r>
      <w:r>
        <w:rPr>
          <w:spacing w:val="-15"/>
          <w:w w:val="105"/>
        </w:rPr>
        <w:t xml:space="preserve"> </w:t>
      </w:r>
      <w:r>
        <w:rPr>
          <w:w w:val="105"/>
        </w:rPr>
        <w:t>прилагательных</w:t>
      </w:r>
      <w:r>
        <w:rPr>
          <w:spacing w:val="-15"/>
          <w:w w:val="105"/>
        </w:rPr>
        <w:t xml:space="preserve"> </w:t>
      </w:r>
      <w:r>
        <w:rPr>
          <w:w w:val="105"/>
        </w:rPr>
        <w:t>путём</w:t>
      </w:r>
      <w:r>
        <w:rPr>
          <w:spacing w:val="-11"/>
          <w:w w:val="105"/>
        </w:rPr>
        <w:t xml:space="preserve"> </w:t>
      </w:r>
      <w:r>
        <w:rPr>
          <w:w w:val="105"/>
        </w:rPr>
        <w:t>соединения</w:t>
      </w:r>
      <w:r>
        <w:rPr>
          <w:spacing w:val="-13"/>
          <w:w w:val="105"/>
        </w:rPr>
        <w:t xml:space="preserve"> </w:t>
      </w:r>
      <w:r>
        <w:rPr>
          <w:w w:val="105"/>
        </w:rPr>
        <w:t>основы</w:t>
      </w:r>
      <w:r>
        <w:rPr>
          <w:spacing w:val="-16"/>
          <w:w w:val="105"/>
        </w:rPr>
        <w:t xml:space="preserve"> </w:t>
      </w:r>
      <w:r>
        <w:rPr>
          <w:w w:val="105"/>
        </w:rPr>
        <w:t>прилагательного</w:t>
      </w:r>
      <w:r>
        <w:rPr>
          <w:spacing w:val="-8"/>
          <w:w w:val="105"/>
        </w:rPr>
        <w:t xml:space="preserve"> </w:t>
      </w:r>
      <w:r>
        <w:rPr>
          <w:w w:val="105"/>
        </w:rPr>
        <w:t>с основой причастия настоящего времени (nice-looking);</w:t>
      </w:r>
    </w:p>
    <w:p w14:paraId="5A3FA143" w14:textId="77777777" w:rsidR="0006191A" w:rsidRDefault="00B04A97">
      <w:pPr>
        <w:pStyle w:val="a3"/>
        <w:spacing w:line="288" w:lineRule="auto"/>
        <w:ind w:right="855"/>
        <w:jc w:val="left"/>
      </w:pPr>
      <w:r>
        <w:rPr>
          <w:w w:val="105"/>
        </w:rPr>
        <w:t>образование</w:t>
      </w:r>
      <w:r>
        <w:rPr>
          <w:spacing w:val="-16"/>
          <w:w w:val="105"/>
        </w:rPr>
        <w:t xml:space="preserve"> </w:t>
      </w:r>
      <w:r>
        <w:rPr>
          <w:w w:val="105"/>
        </w:rPr>
        <w:t>сложных</w:t>
      </w:r>
      <w:r>
        <w:rPr>
          <w:spacing w:val="-15"/>
          <w:w w:val="105"/>
        </w:rPr>
        <w:t xml:space="preserve"> </w:t>
      </w:r>
      <w:r>
        <w:rPr>
          <w:w w:val="105"/>
        </w:rPr>
        <w:t>прилагательных</w:t>
      </w:r>
      <w:r>
        <w:rPr>
          <w:spacing w:val="-15"/>
          <w:w w:val="105"/>
        </w:rPr>
        <w:t xml:space="preserve"> </w:t>
      </w:r>
      <w:r>
        <w:rPr>
          <w:w w:val="105"/>
        </w:rPr>
        <w:t>путём</w:t>
      </w:r>
      <w:r>
        <w:rPr>
          <w:spacing w:val="-11"/>
          <w:w w:val="105"/>
        </w:rPr>
        <w:t xml:space="preserve"> </w:t>
      </w:r>
      <w:r>
        <w:rPr>
          <w:w w:val="105"/>
        </w:rPr>
        <w:t>соединения</w:t>
      </w:r>
      <w:r>
        <w:rPr>
          <w:spacing w:val="-13"/>
          <w:w w:val="105"/>
        </w:rPr>
        <w:t xml:space="preserve"> </w:t>
      </w:r>
      <w:r>
        <w:rPr>
          <w:w w:val="105"/>
        </w:rPr>
        <w:t>основы</w:t>
      </w:r>
      <w:r>
        <w:rPr>
          <w:spacing w:val="-16"/>
          <w:w w:val="105"/>
        </w:rPr>
        <w:t xml:space="preserve"> </w:t>
      </w:r>
      <w:r>
        <w:rPr>
          <w:w w:val="105"/>
        </w:rPr>
        <w:t>прилагательного</w:t>
      </w:r>
      <w:r>
        <w:rPr>
          <w:spacing w:val="-8"/>
          <w:w w:val="105"/>
        </w:rPr>
        <w:t xml:space="preserve"> </w:t>
      </w:r>
      <w:r>
        <w:rPr>
          <w:w w:val="105"/>
        </w:rPr>
        <w:t>с основой причастия прошедшего времени (well-behaved);</w:t>
      </w:r>
    </w:p>
    <w:p w14:paraId="561A708A" w14:textId="77777777" w:rsidR="0006191A" w:rsidRDefault="00B04A97">
      <w:pPr>
        <w:pStyle w:val="a3"/>
        <w:spacing w:line="264" w:lineRule="exact"/>
        <w:ind w:left="986" w:firstLine="0"/>
        <w:jc w:val="left"/>
      </w:pPr>
      <w:r>
        <w:rPr>
          <w:spacing w:val="-2"/>
          <w:w w:val="105"/>
        </w:rPr>
        <w:t>конверсия:</w:t>
      </w:r>
    </w:p>
    <w:p w14:paraId="4F5C38DF" w14:textId="77777777" w:rsidR="0006191A" w:rsidRDefault="00B04A97">
      <w:pPr>
        <w:pStyle w:val="a3"/>
        <w:spacing w:before="42" w:line="288" w:lineRule="auto"/>
        <w:ind w:right="859"/>
      </w:pPr>
      <w:r>
        <w:rPr>
          <w:w w:val="105"/>
        </w:rPr>
        <w:t>образование глагола от имени прилагательного (cool – to cool). Многозначность лексических единиц. Синонимы. Антонимы. Интернациональные слова. Наиболее частотные фразовые глаголы. Сокращения и аббревиатуры.</w:t>
      </w:r>
    </w:p>
    <w:p w14:paraId="1FFE9B94" w14:textId="77777777" w:rsidR="0006191A" w:rsidRDefault="00B04A97">
      <w:pPr>
        <w:pStyle w:val="a3"/>
        <w:spacing w:line="288" w:lineRule="auto"/>
        <w:ind w:right="869"/>
      </w:pPr>
      <w:r>
        <w:t xml:space="preserve">Различные средства связи в тексте для обеспечения его целостности (firstly, however, </w:t>
      </w:r>
      <w:r>
        <w:rPr>
          <w:w w:val="105"/>
        </w:rPr>
        <w:t>finally, at last, etc.).</w:t>
      </w:r>
    </w:p>
    <w:p w14:paraId="05A34B12" w14:textId="77777777" w:rsidR="0006191A" w:rsidRDefault="00B04A97">
      <w:pPr>
        <w:pStyle w:val="a3"/>
        <w:spacing w:line="264" w:lineRule="exact"/>
        <w:ind w:left="986" w:firstLine="0"/>
      </w:pPr>
      <w:r>
        <w:t>Грамматическая</w:t>
      </w:r>
      <w:r>
        <w:rPr>
          <w:spacing w:val="39"/>
        </w:rPr>
        <w:t xml:space="preserve"> </w:t>
      </w:r>
      <w:r>
        <w:t>сторона</w:t>
      </w:r>
      <w:r>
        <w:rPr>
          <w:spacing w:val="46"/>
        </w:rPr>
        <w:t xml:space="preserve"> </w:t>
      </w:r>
      <w:r>
        <w:rPr>
          <w:spacing w:val="-4"/>
        </w:rPr>
        <w:t>речи.</w:t>
      </w:r>
    </w:p>
    <w:p w14:paraId="64839DE5" w14:textId="77777777" w:rsidR="0006191A" w:rsidRDefault="00B04A97">
      <w:pPr>
        <w:pStyle w:val="a3"/>
        <w:spacing w:before="58" w:line="288" w:lineRule="auto"/>
        <w:ind w:right="868"/>
      </w:pPr>
      <w:r>
        <w:rPr>
          <w:w w:val="105"/>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284D486A" w14:textId="77777777" w:rsidR="0006191A" w:rsidRDefault="00B04A97">
      <w:pPr>
        <w:pStyle w:val="a3"/>
        <w:spacing w:line="288" w:lineRule="auto"/>
        <w:ind w:left="986" w:right="855" w:firstLine="0"/>
        <w:jc w:val="left"/>
      </w:pPr>
      <w:r>
        <w:t>Предложения</w:t>
      </w:r>
      <w:r w:rsidRPr="005D34E7">
        <w:rPr>
          <w:lang w:val="en-US"/>
        </w:rPr>
        <w:t xml:space="preserve"> </w:t>
      </w:r>
      <w:r>
        <w:t>со</w:t>
      </w:r>
      <w:r w:rsidRPr="005D34E7">
        <w:rPr>
          <w:lang w:val="en-US"/>
        </w:rPr>
        <w:t xml:space="preserve"> </w:t>
      </w:r>
      <w:r>
        <w:t>сложным</w:t>
      </w:r>
      <w:r w:rsidRPr="005D34E7">
        <w:rPr>
          <w:lang w:val="en-US"/>
        </w:rPr>
        <w:t xml:space="preserve"> </w:t>
      </w:r>
      <w:r>
        <w:t>дополнением</w:t>
      </w:r>
      <w:r w:rsidRPr="005D34E7">
        <w:rPr>
          <w:lang w:val="en-US"/>
        </w:rPr>
        <w:t xml:space="preserve"> (Complex Object) (I want to have my hair cut.). </w:t>
      </w:r>
      <w:r>
        <w:rPr>
          <w:w w:val="105"/>
        </w:rPr>
        <w:t>Условные предложения нереального характера (Conditional II).</w:t>
      </w:r>
    </w:p>
    <w:p w14:paraId="37DFC567" w14:textId="77777777" w:rsidR="0006191A" w:rsidRDefault="00B04A97">
      <w:pPr>
        <w:pStyle w:val="a3"/>
        <w:spacing w:line="288" w:lineRule="auto"/>
        <w:ind w:left="986" w:right="855" w:firstLine="0"/>
        <w:jc w:val="left"/>
      </w:pPr>
      <w:r>
        <w:rPr>
          <w:w w:val="105"/>
        </w:rPr>
        <w:t>Конструкции</w:t>
      </w:r>
      <w:r>
        <w:rPr>
          <w:spacing w:val="-12"/>
          <w:w w:val="105"/>
        </w:rPr>
        <w:t xml:space="preserve"> </w:t>
      </w:r>
      <w:r>
        <w:rPr>
          <w:w w:val="105"/>
        </w:rPr>
        <w:t>для</w:t>
      </w:r>
      <w:r>
        <w:rPr>
          <w:spacing w:val="-9"/>
          <w:w w:val="105"/>
        </w:rPr>
        <w:t xml:space="preserve"> </w:t>
      </w:r>
      <w:r>
        <w:rPr>
          <w:w w:val="105"/>
        </w:rPr>
        <w:t>выражения</w:t>
      </w:r>
      <w:r>
        <w:rPr>
          <w:spacing w:val="-14"/>
          <w:w w:val="105"/>
        </w:rPr>
        <w:t xml:space="preserve"> </w:t>
      </w:r>
      <w:r>
        <w:rPr>
          <w:w w:val="105"/>
        </w:rPr>
        <w:t>предпочтения</w:t>
      </w:r>
      <w:r>
        <w:rPr>
          <w:spacing w:val="-9"/>
          <w:w w:val="105"/>
        </w:rPr>
        <w:t xml:space="preserve"> </w:t>
      </w:r>
      <w:r>
        <w:rPr>
          <w:w w:val="105"/>
        </w:rPr>
        <w:t>I</w:t>
      </w:r>
      <w:r>
        <w:rPr>
          <w:spacing w:val="-7"/>
          <w:w w:val="105"/>
        </w:rPr>
        <w:t xml:space="preserve"> </w:t>
      </w:r>
      <w:r>
        <w:rPr>
          <w:w w:val="105"/>
        </w:rPr>
        <w:t>prefer</w:t>
      </w:r>
      <w:r>
        <w:rPr>
          <w:spacing w:val="-13"/>
          <w:w w:val="105"/>
        </w:rPr>
        <w:t xml:space="preserve"> </w:t>
      </w:r>
      <w:r>
        <w:rPr>
          <w:w w:val="105"/>
        </w:rPr>
        <w:t>…/I’d</w:t>
      </w:r>
      <w:r>
        <w:rPr>
          <w:spacing w:val="-10"/>
          <w:w w:val="105"/>
        </w:rPr>
        <w:t xml:space="preserve"> </w:t>
      </w:r>
      <w:r>
        <w:rPr>
          <w:w w:val="105"/>
        </w:rPr>
        <w:t>prefer</w:t>
      </w:r>
      <w:r>
        <w:rPr>
          <w:spacing w:val="-7"/>
          <w:w w:val="105"/>
        </w:rPr>
        <w:t xml:space="preserve"> </w:t>
      </w:r>
      <w:r>
        <w:rPr>
          <w:w w:val="105"/>
        </w:rPr>
        <w:t>…/I’d</w:t>
      </w:r>
      <w:r>
        <w:rPr>
          <w:spacing w:val="-16"/>
          <w:w w:val="105"/>
        </w:rPr>
        <w:t xml:space="preserve"> </w:t>
      </w:r>
      <w:r>
        <w:rPr>
          <w:w w:val="105"/>
        </w:rPr>
        <w:t>rather</w:t>
      </w:r>
      <w:r>
        <w:rPr>
          <w:spacing w:val="-12"/>
          <w:w w:val="105"/>
        </w:rPr>
        <w:t xml:space="preserve"> </w:t>
      </w:r>
      <w:r>
        <w:rPr>
          <w:w w:val="105"/>
        </w:rPr>
        <w:t>…. Конструкция I wish ….</w:t>
      </w:r>
    </w:p>
    <w:p w14:paraId="1EA4D16B" w14:textId="77777777" w:rsidR="0006191A" w:rsidRDefault="00B04A97">
      <w:pPr>
        <w:pStyle w:val="a3"/>
        <w:spacing w:line="264" w:lineRule="exact"/>
        <w:ind w:left="986" w:firstLine="0"/>
        <w:jc w:val="left"/>
      </w:pPr>
      <w:r>
        <w:rPr>
          <w:w w:val="105"/>
        </w:rPr>
        <w:t>Предложения</w:t>
      </w:r>
      <w:r>
        <w:rPr>
          <w:spacing w:val="-12"/>
          <w:w w:val="105"/>
        </w:rPr>
        <w:t xml:space="preserve"> </w:t>
      </w:r>
      <w:r>
        <w:rPr>
          <w:w w:val="105"/>
        </w:rPr>
        <w:t>с</w:t>
      </w:r>
      <w:r>
        <w:rPr>
          <w:spacing w:val="-15"/>
          <w:w w:val="105"/>
        </w:rPr>
        <w:t xml:space="preserve"> </w:t>
      </w:r>
      <w:r>
        <w:rPr>
          <w:w w:val="105"/>
        </w:rPr>
        <w:t>конструкцией</w:t>
      </w:r>
      <w:r>
        <w:rPr>
          <w:spacing w:val="-6"/>
          <w:w w:val="105"/>
        </w:rPr>
        <w:t xml:space="preserve"> </w:t>
      </w:r>
      <w:r>
        <w:rPr>
          <w:w w:val="105"/>
        </w:rPr>
        <w:t>either</w:t>
      </w:r>
      <w:r>
        <w:rPr>
          <w:spacing w:val="-8"/>
          <w:w w:val="105"/>
        </w:rPr>
        <w:t xml:space="preserve"> </w:t>
      </w:r>
      <w:r>
        <w:rPr>
          <w:w w:val="105"/>
        </w:rPr>
        <w:t>…</w:t>
      </w:r>
      <w:r>
        <w:rPr>
          <w:spacing w:val="-8"/>
          <w:w w:val="105"/>
        </w:rPr>
        <w:t xml:space="preserve"> </w:t>
      </w:r>
      <w:r>
        <w:rPr>
          <w:w w:val="105"/>
        </w:rPr>
        <w:t>or,</w:t>
      </w:r>
      <w:r>
        <w:rPr>
          <w:spacing w:val="-9"/>
          <w:w w:val="105"/>
        </w:rPr>
        <w:t xml:space="preserve"> </w:t>
      </w:r>
      <w:r>
        <w:rPr>
          <w:w w:val="105"/>
        </w:rPr>
        <w:t>neither</w:t>
      </w:r>
      <w:r>
        <w:rPr>
          <w:spacing w:val="-7"/>
          <w:w w:val="105"/>
        </w:rPr>
        <w:t xml:space="preserve"> </w:t>
      </w:r>
      <w:r>
        <w:rPr>
          <w:w w:val="105"/>
        </w:rPr>
        <w:t>…</w:t>
      </w:r>
      <w:r>
        <w:rPr>
          <w:spacing w:val="-8"/>
          <w:w w:val="105"/>
        </w:rPr>
        <w:t xml:space="preserve"> </w:t>
      </w:r>
      <w:r>
        <w:rPr>
          <w:spacing w:val="-4"/>
          <w:w w:val="105"/>
        </w:rPr>
        <w:t>nor.</w:t>
      </w:r>
    </w:p>
    <w:p w14:paraId="3402B6E9" w14:textId="77777777" w:rsidR="0006191A" w:rsidRDefault="00B04A97">
      <w:pPr>
        <w:pStyle w:val="a3"/>
        <w:spacing w:before="51" w:line="288" w:lineRule="auto"/>
        <w:ind w:right="854"/>
      </w:pPr>
      <w:r>
        <w:rPr>
          <w:w w:val="105"/>
        </w:rPr>
        <w:t>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14:paraId="672FD598" w14:textId="77777777" w:rsidR="0006191A" w:rsidRDefault="00B04A97">
      <w:pPr>
        <w:pStyle w:val="a3"/>
        <w:spacing w:line="288" w:lineRule="auto"/>
        <w:ind w:left="986" w:right="2911" w:firstLine="0"/>
      </w:pPr>
      <w:r>
        <w:rPr>
          <w:w w:val="105"/>
        </w:rPr>
        <w:t>Порядок</w:t>
      </w:r>
      <w:r>
        <w:rPr>
          <w:spacing w:val="-14"/>
          <w:w w:val="105"/>
        </w:rPr>
        <w:t xml:space="preserve"> </w:t>
      </w:r>
      <w:r>
        <w:rPr>
          <w:w w:val="105"/>
        </w:rPr>
        <w:t>следования</w:t>
      </w:r>
      <w:r>
        <w:rPr>
          <w:spacing w:val="-15"/>
          <w:w w:val="105"/>
        </w:rPr>
        <w:t xml:space="preserve"> </w:t>
      </w:r>
      <w:r>
        <w:rPr>
          <w:w w:val="105"/>
        </w:rPr>
        <w:t>имён</w:t>
      </w:r>
      <w:r>
        <w:rPr>
          <w:spacing w:val="-12"/>
          <w:w w:val="105"/>
        </w:rPr>
        <w:t xml:space="preserve"> </w:t>
      </w:r>
      <w:r>
        <w:rPr>
          <w:w w:val="105"/>
        </w:rPr>
        <w:t>прилагательных</w:t>
      </w:r>
      <w:r>
        <w:rPr>
          <w:spacing w:val="-16"/>
          <w:w w:val="105"/>
        </w:rPr>
        <w:t xml:space="preserve"> </w:t>
      </w:r>
      <w:r>
        <w:rPr>
          <w:w w:val="105"/>
        </w:rPr>
        <w:t>(nice</w:t>
      </w:r>
      <w:r>
        <w:rPr>
          <w:spacing w:val="-15"/>
          <w:w w:val="105"/>
        </w:rPr>
        <w:t xml:space="preserve"> </w:t>
      </w:r>
      <w:r>
        <w:rPr>
          <w:w w:val="105"/>
        </w:rPr>
        <w:t>long</w:t>
      </w:r>
      <w:r>
        <w:rPr>
          <w:spacing w:val="-11"/>
          <w:w w:val="105"/>
        </w:rPr>
        <w:t xml:space="preserve"> </w:t>
      </w:r>
      <w:r>
        <w:rPr>
          <w:w w:val="105"/>
        </w:rPr>
        <w:t>blond</w:t>
      </w:r>
      <w:r>
        <w:rPr>
          <w:spacing w:val="-12"/>
          <w:w w:val="105"/>
        </w:rPr>
        <w:t xml:space="preserve"> </w:t>
      </w:r>
      <w:r>
        <w:rPr>
          <w:w w:val="105"/>
        </w:rPr>
        <w:t>hair). Социокультурные знания и умения.</w:t>
      </w:r>
    </w:p>
    <w:p w14:paraId="312216F7" w14:textId="77777777" w:rsidR="0006191A" w:rsidRDefault="00B04A97">
      <w:pPr>
        <w:pStyle w:val="a3"/>
        <w:spacing w:before="5" w:line="288" w:lineRule="auto"/>
        <w:ind w:right="844"/>
      </w:pPr>
      <w:r>
        <w:rPr>
          <w:w w:val="105"/>
        </w:rPr>
        <w:t xml:space="preserve">Осуществление межличностного и межкультурного общения с использованием </w:t>
      </w:r>
      <w:r>
        <w:t xml:space="preserve">знаний о национально-культурных особенностях своей страны и страны (стран) изучаемого </w:t>
      </w:r>
      <w:r>
        <w:rPr>
          <w:w w:val="105"/>
        </w:rPr>
        <w:t>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w:t>
      </w:r>
      <w:r>
        <w:rPr>
          <w:spacing w:val="-13"/>
          <w:w w:val="105"/>
        </w:rPr>
        <w:t xml:space="preserve"> </w:t>
      </w:r>
      <w:r>
        <w:rPr>
          <w:w w:val="105"/>
        </w:rPr>
        <w:t>(основные</w:t>
      </w:r>
      <w:r>
        <w:rPr>
          <w:spacing w:val="-9"/>
          <w:w w:val="105"/>
        </w:rPr>
        <w:t xml:space="preserve"> </w:t>
      </w:r>
      <w:r>
        <w:rPr>
          <w:w w:val="105"/>
        </w:rPr>
        <w:t>национальные</w:t>
      </w:r>
      <w:r>
        <w:rPr>
          <w:spacing w:val="-9"/>
          <w:w w:val="105"/>
        </w:rPr>
        <w:t xml:space="preserve"> </w:t>
      </w:r>
      <w:r>
        <w:rPr>
          <w:w w:val="105"/>
        </w:rPr>
        <w:t>праздники, традиции,</w:t>
      </w:r>
      <w:r>
        <w:rPr>
          <w:spacing w:val="-6"/>
          <w:w w:val="105"/>
        </w:rPr>
        <w:t xml:space="preserve"> </w:t>
      </w:r>
      <w:r>
        <w:rPr>
          <w:w w:val="105"/>
        </w:rPr>
        <w:t>обычаи,</w:t>
      </w:r>
      <w:r>
        <w:rPr>
          <w:spacing w:val="-6"/>
          <w:w w:val="105"/>
        </w:rPr>
        <w:t xml:space="preserve"> </w:t>
      </w:r>
      <w:r>
        <w:rPr>
          <w:w w:val="105"/>
        </w:rPr>
        <w:t>традиции</w:t>
      </w:r>
      <w:r>
        <w:rPr>
          <w:spacing w:val="-9"/>
          <w:w w:val="105"/>
        </w:rPr>
        <w:t xml:space="preserve"> </w:t>
      </w:r>
      <w:r>
        <w:rPr>
          <w:w w:val="105"/>
        </w:rPr>
        <w:t>в</w:t>
      </w:r>
      <w:r>
        <w:rPr>
          <w:spacing w:val="-9"/>
          <w:w w:val="105"/>
        </w:rPr>
        <w:t xml:space="preserve"> </w:t>
      </w:r>
      <w:r>
        <w:rPr>
          <w:w w:val="105"/>
        </w:rPr>
        <w:t>питании</w:t>
      </w:r>
      <w:r>
        <w:rPr>
          <w:spacing w:val="-9"/>
          <w:w w:val="105"/>
        </w:rPr>
        <w:t xml:space="preserve"> </w:t>
      </w:r>
      <w:r>
        <w:rPr>
          <w:w w:val="105"/>
        </w:rPr>
        <w:t>и проведении досуга, система образования).</w:t>
      </w:r>
    </w:p>
    <w:p w14:paraId="03D7C70B" w14:textId="77777777" w:rsidR="0006191A" w:rsidRDefault="00B04A97">
      <w:pPr>
        <w:pStyle w:val="a3"/>
        <w:spacing w:line="288" w:lineRule="auto"/>
        <w:ind w:right="851"/>
      </w:pPr>
      <w:r>
        <w:rPr>
          <w:w w:val="105"/>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w:t>
      </w:r>
      <w:r>
        <w:t xml:space="preserve">достопримечательностями; некоторыми выдающимися людьми), с доступными в языковом </w:t>
      </w:r>
      <w:r>
        <w:rPr>
          <w:w w:val="105"/>
        </w:rPr>
        <w:t>отношении образцами поэзии и прозы для подростков на английском языке.</w:t>
      </w:r>
    </w:p>
    <w:p w14:paraId="07FBA526" w14:textId="77777777" w:rsidR="0006191A" w:rsidRDefault="00B04A97">
      <w:pPr>
        <w:pStyle w:val="a3"/>
        <w:spacing w:before="1"/>
        <w:ind w:left="986" w:firstLine="0"/>
      </w:pPr>
      <w:r>
        <w:rPr>
          <w:w w:val="105"/>
        </w:rPr>
        <w:t>Формирование</w:t>
      </w:r>
      <w:r>
        <w:rPr>
          <w:spacing w:val="18"/>
          <w:w w:val="105"/>
        </w:rPr>
        <w:t xml:space="preserve"> </w:t>
      </w:r>
      <w:r>
        <w:rPr>
          <w:w w:val="105"/>
        </w:rPr>
        <w:t>элементарного</w:t>
      </w:r>
      <w:r>
        <w:rPr>
          <w:spacing w:val="19"/>
          <w:w w:val="105"/>
        </w:rPr>
        <w:t xml:space="preserve"> </w:t>
      </w:r>
      <w:r>
        <w:rPr>
          <w:w w:val="105"/>
        </w:rPr>
        <w:t>представление</w:t>
      </w:r>
      <w:r>
        <w:rPr>
          <w:spacing w:val="19"/>
          <w:w w:val="105"/>
        </w:rPr>
        <w:t xml:space="preserve"> </w:t>
      </w:r>
      <w:r>
        <w:rPr>
          <w:w w:val="105"/>
        </w:rPr>
        <w:t>о</w:t>
      </w:r>
      <w:r>
        <w:rPr>
          <w:spacing w:val="19"/>
          <w:w w:val="105"/>
        </w:rPr>
        <w:t xml:space="preserve"> </w:t>
      </w:r>
      <w:r>
        <w:rPr>
          <w:w w:val="105"/>
        </w:rPr>
        <w:t>различных</w:t>
      </w:r>
      <w:r>
        <w:rPr>
          <w:spacing w:val="14"/>
          <w:w w:val="105"/>
        </w:rPr>
        <w:t xml:space="preserve"> </w:t>
      </w:r>
      <w:r>
        <w:rPr>
          <w:w w:val="105"/>
        </w:rPr>
        <w:t>вариантах</w:t>
      </w:r>
      <w:r>
        <w:rPr>
          <w:spacing w:val="19"/>
          <w:w w:val="105"/>
        </w:rPr>
        <w:t xml:space="preserve"> </w:t>
      </w:r>
      <w:r>
        <w:rPr>
          <w:spacing w:val="-2"/>
          <w:w w:val="105"/>
        </w:rPr>
        <w:t>английского</w:t>
      </w:r>
    </w:p>
    <w:p w14:paraId="5BFB6677" w14:textId="77777777" w:rsidR="0006191A" w:rsidRDefault="00B04A97">
      <w:pPr>
        <w:pStyle w:val="a3"/>
        <w:spacing w:before="52"/>
        <w:ind w:firstLine="0"/>
        <w:jc w:val="left"/>
      </w:pPr>
      <w:r>
        <w:rPr>
          <w:spacing w:val="-2"/>
          <w:w w:val="105"/>
        </w:rPr>
        <w:t>языка.</w:t>
      </w:r>
    </w:p>
    <w:p w14:paraId="5696BDE5" w14:textId="77777777" w:rsidR="0006191A" w:rsidRDefault="00B04A97">
      <w:pPr>
        <w:pStyle w:val="a3"/>
        <w:spacing w:before="53"/>
        <w:ind w:left="986" w:firstLine="0"/>
        <w:jc w:val="left"/>
      </w:pPr>
      <w:r>
        <w:rPr>
          <w:w w:val="105"/>
        </w:rPr>
        <w:t>Осуществление</w:t>
      </w:r>
      <w:r>
        <w:rPr>
          <w:spacing w:val="56"/>
          <w:w w:val="105"/>
        </w:rPr>
        <w:t xml:space="preserve"> </w:t>
      </w:r>
      <w:r>
        <w:rPr>
          <w:w w:val="105"/>
        </w:rPr>
        <w:t>межличностного</w:t>
      </w:r>
      <w:r>
        <w:rPr>
          <w:spacing w:val="59"/>
          <w:w w:val="105"/>
        </w:rPr>
        <w:t xml:space="preserve"> </w:t>
      </w:r>
      <w:r>
        <w:rPr>
          <w:w w:val="105"/>
        </w:rPr>
        <w:t>и</w:t>
      </w:r>
      <w:r>
        <w:rPr>
          <w:spacing w:val="62"/>
          <w:w w:val="105"/>
        </w:rPr>
        <w:t xml:space="preserve"> </w:t>
      </w:r>
      <w:r>
        <w:rPr>
          <w:w w:val="105"/>
        </w:rPr>
        <w:t>межкультурного</w:t>
      </w:r>
      <w:r>
        <w:rPr>
          <w:spacing w:val="65"/>
          <w:w w:val="105"/>
        </w:rPr>
        <w:t xml:space="preserve"> </w:t>
      </w:r>
      <w:r>
        <w:rPr>
          <w:w w:val="105"/>
        </w:rPr>
        <w:t>общения</w:t>
      </w:r>
      <w:r>
        <w:rPr>
          <w:spacing w:val="67"/>
          <w:w w:val="105"/>
        </w:rPr>
        <w:t xml:space="preserve"> </w:t>
      </w:r>
      <w:r>
        <w:rPr>
          <w:w w:val="105"/>
        </w:rPr>
        <w:t>с</w:t>
      </w:r>
      <w:r>
        <w:rPr>
          <w:spacing w:val="56"/>
          <w:w w:val="105"/>
        </w:rPr>
        <w:t xml:space="preserve"> </w:t>
      </w:r>
      <w:r>
        <w:rPr>
          <w:spacing w:val="-2"/>
          <w:w w:val="105"/>
        </w:rPr>
        <w:t>использованием</w:t>
      </w:r>
    </w:p>
    <w:p w14:paraId="6FFFCBC9" w14:textId="77777777" w:rsidR="0006191A" w:rsidRDefault="00B04A97">
      <w:pPr>
        <w:pStyle w:val="a3"/>
        <w:spacing w:before="52" w:line="288" w:lineRule="auto"/>
        <w:ind w:right="855" w:firstLine="0"/>
        <w:jc w:val="left"/>
      </w:pPr>
      <w:r>
        <w:t>знаний о национально-культурных особенностях своей страны и страны (стран) изучаемого</w:t>
      </w:r>
      <w:r>
        <w:rPr>
          <w:spacing w:val="40"/>
          <w:w w:val="105"/>
        </w:rPr>
        <w:t xml:space="preserve"> </w:t>
      </w:r>
      <w:r>
        <w:rPr>
          <w:spacing w:val="-2"/>
          <w:w w:val="105"/>
        </w:rPr>
        <w:t>языка.</w:t>
      </w:r>
    </w:p>
    <w:p w14:paraId="4339D6CE" w14:textId="77777777" w:rsidR="0006191A" w:rsidRDefault="00B04A97">
      <w:pPr>
        <w:pStyle w:val="a3"/>
        <w:spacing w:line="264" w:lineRule="exact"/>
        <w:ind w:left="986" w:firstLine="0"/>
        <w:jc w:val="left"/>
      </w:pPr>
      <w:r>
        <w:t>Соблюдение</w:t>
      </w:r>
      <w:r>
        <w:rPr>
          <w:spacing w:val="21"/>
        </w:rPr>
        <w:t xml:space="preserve"> </w:t>
      </w:r>
      <w:r>
        <w:t>норм</w:t>
      </w:r>
      <w:r>
        <w:rPr>
          <w:spacing w:val="39"/>
        </w:rPr>
        <w:t xml:space="preserve"> </w:t>
      </w:r>
      <w:r>
        <w:t>вежливости</w:t>
      </w:r>
      <w:r>
        <w:rPr>
          <w:spacing w:val="32"/>
        </w:rPr>
        <w:t xml:space="preserve"> </w:t>
      </w:r>
      <w:r>
        <w:t>в</w:t>
      </w:r>
      <w:r>
        <w:rPr>
          <w:spacing w:val="42"/>
        </w:rPr>
        <w:t xml:space="preserve"> </w:t>
      </w:r>
      <w:r>
        <w:t>межкультурном</w:t>
      </w:r>
      <w:r>
        <w:rPr>
          <w:spacing w:val="40"/>
        </w:rPr>
        <w:t xml:space="preserve"> </w:t>
      </w:r>
      <w:r>
        <w:rPr>
          <w:spacing w:val="-2"/>
        </w:rPr>
        <w:t>общении.</w:t>
      </w:r>
    </w:p>
    <w:p w14:paraId="1CF26F2F" w14:textId="77777777" w:rsidR="0006191A" w:rsidRDefault="0006191A">
      <w:pPr>
        <w:spacing w:line="264" w:lineRule="exact"/>
        <w:sectPr w:rsidR="0006191A">
          <w:pgSz w:w="11910" w:h="16850"/>
          <w:pgMar w:top="1060" w:right="0" w:bottom="1140" w:left="1420" w:header="0" w:footer="922" w:gutter="0"/>
          <w:cols w:space="720"/>
        </w:sectPr>
      </w:pPr>
    </w:p>
    <w:p w14:paraId="1BA02974" w14:textId="77777777" w:rsidR="0006191A" w:rsidRDefault="00B04A97">
      <w:pPr>
        <w:pStyle w:val="a3"/>
        <w:spacing w:before="71"/>
        <w:ind w:left="986" w:firstLine="0"/>
      </w:pPr>
      <w:r>
        <w:t>Развитие</w:t>
      </w:r>
      <w:r>
        <w:rPr>
          <w:spacing w:val="28"/>
        </w:rPr>
        <w:t xml:space="preserve"> </w:t>
      </w:r>
      <w:r>
        <w:rPr>
          <w:spacing w:val="-2"/>
        </w:rPr>
        <w:t>умений:</w:t>
      </w:r>
    </w:p>
    <w:p w14:paraId="6A6316A3" w14:textId="77777777" w:rsidR="0006191A" w:rsidRDefault="00B04A97">
      <w:pPr>
        <w:pStyle w:val="a3"/>
        <w:spacing w:before="60" w:line="288" w:lineRule="auto"/>
        <w:ind w:right="867"/>
      </w:pPr>
      <w:r>
        <w:t xml:space="preserve">писать свои имя и фамилию, а также имена и фамилии своих родственников и друзей </w:t>
      </w:r>
      <w:r>
        <w:rPr>
          <w:w w:val="105"/>
        </w:rPr>
        <w:t>на английском языке;</w:t>
      </w:r>
    </w:p>
    <w:p w14:paraId="766860B3" w14:textId="77777777" w:rsidR="0006191A" w:rsidRDefault="00B04A97">
      <w:pPr>
        <w:pStyle w:val="a3"/>
        <w:spacing w:line="263" w:lineRule="exact"/>
        <w:ind w:left="986" w:firstLine="0"/>
      </w:pPr>
      <w:r>
        <w:rPr>
          <w:w w:val="105"/>
        </w:rPr>
        <w:t>правильно</w:t>
      </w:r>
      <w:r>
        <w:rPr>
          <w:spacing w:val="-14"/>
          <w:w w:val="105"/>
        </w:rPr>
        <w:t xml:space="preserve"> </w:t>
      </w:r>
      <w:r>
        <w:rPr>
          <w:w w:val="105"/>
        </w:rPr>
        <w:t>оформлять</w:t>
      </w:r>
      <w:r>
        <w:rPr>
          <w:spacing w:val="-9"/>
          <w:w w:val="105"/>
        </w:rPr>
        <w:t xml:space="preserve"> </w:t>
      </w:r>
      <w:r>
        <w:rPr>
          <w:w w:val="105"/>
        </w:rPr>
        <w:t>свой</w:t>
      </w:r>
      <w:r>
        <w:rPr>
          <w:spacing w:val="-7"/>
          <w:w w:val="105"/>
        </w:rPr>
        <w:t xml:space="preserve"> </w:t>
      </w:r>
      <w:r>
        <w:rPr>
          <w:w w:val="105"/>
        </w:rPr>
        <w:t>адрес</w:t>
      </w:r>
      <w:r>
        <w:rPr>
          <w:spacing w:val="-15"/>
          <w:w w:val="105"/>
        </w:rPr>
        <w:t xml:space="preserve"> </w:t>
      </w:r>
      <w:r>
        <w:rPr>
          <w:w w:val="105"/>
        </w:rPr>
        <w:t>на</w:t>
      </w:r>
      <w:r>
        <w:rPr>
          <w:spacing w:val="-12"/>
          <w:w w:val="105"/>
        </w:rPr>
        <w:t xml:space="preserve"> </w:t>
      </w:r>
      <w:r>
        <w:rPr>
          <w:w w:val="105"/>
        </w:rPr>
        <w:t>английском</w:t>
      </w:r>
      <w:r>
        <w:rPr>
          <w:spacing w:val="-8"/>
          <w:w w:val="105"/>
        </w:rPr>
        <w:t xml:space="preserve"> </w:t>
      </w:r>
      <w:r>
        <w:rPr>
          <w:w w:val="105"/>
        </w:rPr>
        <w:t>языке</w:t>
      </w:r>
      <w:r>
        <w:rPr>
          <w:spacing w:val="-13"/>
          <w:w w:val="105"/>
        </w:rPr>
        <w:t xml:space="preserve"> </w:t>
      </w:r>
      <w:r>
        <w:rPr>
          <w:w w:val="105"/>
        </w:rPr>
        <w:t>(в</w:t>
      </w:r>
      <w:r>
        <w:rPr>
          <w:spacing w:val="-12"/>
          <w:w w:val="105"/>
        </w:rPr>
        <w:t xml:space="preserve"> </w:t>
      </w:r>
      <w:r>
        <w:rPr>
          <w:spacing w:val="-2"/>
          <w:w w:val="105"/>
        </w:rPr>
        <w:t>анкете);</w:t>
      </w:r>
    </w:p>
    <w:p w14:paraId="1D52AC0A" w14:textId="77777777" w:rsidR="0006191A" w:rsidRDefault="00B04A97">
      <w:pPr>
        <w:pStyle w:val="a3"/>
        <w:spacing w:before="52" w:line="288" w:lineRule="auto"/>
        <w:ind w:right="867"/>
      </w:pPr>
      <w:r>
        <w:rPr>
          <w:w w:val="105"/>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079EBC99" w14:textId="77777777" w:rsidR="0006191A" w:rsidRDefault="00B04A97">
      <w:pPr>
        <w:pStyle w:val="a3"/>
        <w:spacing w:line="264" w:lineRule="exact"/>
        <w:ind w:left="986" w:firstLine="0"/>
      </w:pPr>
      <w:r>
        <w:t>кратко</w:t>
      </w:r>
      <w:r>
        <w:rPr>
          <w:spacing w:val="19"/>
        </w:rPr>
        <w:t xml:space="preserve"> </w:t>
      </w:r>
      <w:r>
        <w:t>представлять</w:t>
      </w:r>
      <w:r>
        <w:rPr>
          <w:spacing w:val="35"/>
        </w:rPr>
        <w:t xml:space="preserve"> </w:t>
      </w:r>
      <w:r>
        <w:t>Россию</w:t>
      </w:r>
      <w:r>
        <w:rPr>
          <w:spacing w:val="28"/>
        </w:rPr>
        <w:t xml:space="preserve"> </w:t>
      </w:r>
      <w:r>
        <w:t>и</w:t>
      </w:r>
      <w:r>
        <w:rPr>
          <w:spacing w:val="39"/>
        </w:rPr>
        <w:t xml:space="preserve"> </w:t>
      </w:r>
      <w:r>
        <w:t>страну</w:t>
      </w:r>
      <w:r>
        <w:rPr>
          <w:spacing w:val="20"/>
        </w:rPr>
        <w:t xml:space="preserve"> </w:t>
      </w:r>
      <w:r>
        <w:t>(страны)</w:t>
      </w:r>
      <w:r>
        <w:rPr>
          <w:spacing w:val="36"/>
        </w:rPr>
        <w:t xml:space="preserve"> </w:t>
      </w:r>
      <w:r>
        <w:t>изучаемого</w:t>
      </w:r>
      <w:r>
        <w:rPr>
          <w:spacing w:val="30"/>
        </w:rPr>
        <w:t xml:space="preserve"> </w:t>
      </w:r>
      <w:r>
        <w:rPr>
          <w:spacing w:val="-2"/>
        </w:rPr>
        <w:t>языка;</w:t>
      </w:r>
    </w:p>
    <w:p w14:paraId="6FB5FF90" w14:textId="77777777" w:rsidR="0006191A" w:rsidRDefault="00B04A97">
      <w:pPr>
        <w:pStyle w:val="a3"/>
        <w:spacing w:before="53" w:line="288" w:lineRule="auto"/>
        <w:ind w:right="869"/>
      </w:pPr>
      <w:r>
        <w:t xml:space="preserve">кратко представлять некоторые культурные явления родной страны и страны (стран) </w:t>
      </w:r>
      <w:r>
        <w:rPr>
          <w:w w:val="105"/>
        </w:rPr>
        <w:t>изучаемого языка (основные национальные праздники, традиции в проведении досуга и питании, достопримечательности);</w:t>
      </w:r>
    </w:p>
    <w:p w14:paraId="341A2A2E" w14:textId="77777777" w:rsidR="0006191A" w:rsidRDefault="00B04A97">
      <w:pPr>
        <w:pStyle w:val="a3"/>
        <w:spacing w:line="288" w:lineRule="auto"/>
        <w:ind w:right="869"/>
      </w:pPr>
      <w:r>
        <w:t xml:space="preserve">кратко представлять некоторых выдающихся людей родной страны и страны (стран) </w:t>
      </w:r>
      <w:r>
        <w:rPr>
          <w:w w:val="105"/>
        </w:rPr>
        <w:t>изучаемого языка (учёных, писателей, поэтов, художников, композиторов, музыкантов, спортсменов и других людей);</w:t>
      </w:r>
    </w:p>
    <w:p w14:paraId="6AD0EBB8" w14:textId="77777777" w:rsidR="0006191A" w:rsidRDefault="00B04A97">
      <w:pPr>
        <w:pStyle w:val="a3"/>
        <w:spacing w:before="5" w:line="288" w:lineRule="auto"/>
        <w:ind w:right="863"/>
      </w:pPr>
      <w:r>
        <w:rPr>
          <w:w w:val="105"/>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14:paraId="6BEFD6D8" w14:textId="77777777" w:rsidR="0006191A" w:rsidRDefault="00B04A97">
      <w:pPr>
        <w:pStyle w:val="a3"/>
        <w:spacing w:line="263" w:lineRule="exact"/>
        <w:ind w:left="986" w:firstLine="0"/>
      </w:pPr>
      <w:r>
        <w:t>Компенсаторные</w:t>
      </w:r>
      <w:r>
        <w:rPr>
          <w:spacing w:val="60"/>
        </w:rPr>
        <w:t xml:space="preserve"> </w:t>
      </w:r>
      <w:r>
        <w:rPr>
          <w:spacing w:val="-2"/>
        </w:rPr>
        <w:t>умения.</w:t>
      </w:r>
    </w:p>
    <w:p w14:paraId="6B1216F9" w14:textId="77777777" w:rsidR="0006191A" w:rsidRDefault="00B04A97">
      <w:pPr>
        <w:pStyle w:val="a3"/>
        <w:spacing w:before="52" w:line="288" w:lineRule="auto"/>
        <w:ind w:right="859"/>
      </w:pPr>
      <w:r>
        <w:rPr>
          <w:w w:val="105"/>
        </w:rPr>
        <w:t>Использование</w:t>
      </w:r>
      <w:r>
        <w:rPr>
          <w:spacing w:val="-3"/>
          <w:w w:val="105"/>
        </w:rPr>
        <w:t xml:space="preserve"> </w:t>
      </w:r>
      <w:r>
        <w:rPr>
          <w:w w:val="105"/>
        </w:rPr>
        <w:t>при чтении и аудировании языковой, в том числе</w:t>
      </w:r>
      <w:r>
        <w:rPr>
          <w:spacing w:val="-3"/>
          <w:w w:val="105"/>
        </w:rPr>
        <w:t xml:space="preserve"> </w:t>
      </w:r>
      <w:r>
        <w:rPr>
          <w:w w:val="105"/>
        </w:rPr>
        <w:t>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w:t>
      </w:r>
      <w:r>
        <w:rPr>
          <w:spacing w:val="-3"/>
          <w:w w:val="105"/>
        </w:rPr>
        <w:t xml:space="preserve"> </w:t>
      </w:r>
      <w:r>
        <w:rPr>
          <w:w w:val="105"/>
        </w:rPr>
        <w:t>помощью используемых собеседником жестов и мимики.</w:t>
      </w:r>
    </w:p>
    <w:p w14:paraId="30084E10" w14:textId="77777777" w:rsidR="0006191A" w:rsidRDefault="00B04A97">
      <w:pPr>
        <w:pStyle w:val="a3"/>
        <w:spacing w:line="288" w:lineRule="auto"/>
        <w:ind w:left="986" w:right="863" w:firstLine="0"/>
      </w:pPr>
      <w:r>
        <w:rPr>
          <w:w w:val="105"/>
        </w:rPr>
        <w:t>Переспрашивать, просить повторить, уточняя значение незнакомых слов. Использование</w:t>
      </w:r>
      <w:r>
        <w:rPr>
          <w:spacing w:val="12"/>
          <w:w w:val="105"/>
        </w:rPr>
        <w:t xml:space="preserve"> </w:t>
      </w:r>
      <w:r>
        <w:rPr>
          <w:w w:val="105"/>
        </w:rPr>
        <w:t>при</w:t>
      </w:r>
      <w:r>
        <w:rPr>
          <w:spacing w:val="20"/>
          <w:w w:val="105"/>
        </w:rPr>
        <w:t xml:space="preserve"> </w:t>
      </w:r>
      <w:r>
        <w:rPr>
          <w:w w:val="105"/>
        </w:rPr>
        <w:t>формулировании</w:t>
      </w:r>
      <w:r>
        <w:rPr>
          <w:spacing w:val="19"/>
          <w:w w:val="105"/>
        </w:rPr>
        <w:t xml:space="preserve"> </w:t>
      </w:r>
      <w:r>
        <w:rPr>
          <w:w w:val="105"/>
        </w:rPr>
        <w:t>собственных</w:t>
      </w:r>
      <w:r>
        <w:rPr>
          <w:spacing w:val="10"/>
          <w:w w:val="105"/>
        </w:rPr>
        <w:t xml:space="preserve"> </w:t>
      </w:r>
      <w:r>
        <w:rPr>
          <w:w w:val="105"/>
        </w:rPr>
        <w:t>высказываний,</w:t>
      </w:r>
      <w:r>
        <w:rPr>
          <w:spacing w:val="11"/>
          <w:w w:val="105"/>
        </w:rPr>
        <w:t xml:space="preserve"> </w:t>
      </w:r>
      <w:r>
        <w:rPr>
          <w:w w:val="105"/>
        </w:rPr>
        <w:t>ключевых</w:t>
      </w:r>
      <w:r>
        <w:rPr>
          <w:spacing w:val="16"/>
          <w:w w:val="105"/>
        </w:rPr>
        <w:t xml:space="preserve"> </w:t>
      </w:r>
      <w:r>
        <w:rPr>
          <w:spacing w:val="-2"/>
          <w:w w:val="105"/>
        </w:rPr>
        <w:t>слов,</w:t>
      </w:r>
    </w:p>
    <w:p w14:paraId="49A77C2D" w14:textId="77777777" w:rsidR="0006191A" w:rsidRDefault="00B04A97">
      <w:pPr>
        <w:pStyle w:val="a3"/>
        <w:spacing w:line="262" w:lineRule="exact"/>
        <w:ind w:firstLine="0"/>
        <w:jc w:val="left"/>
      </w:pPr>
      <w:r>
        <w:rPr>
          <w:spacing w:val="-2"/>
          <w:w w:val="105"/>
        </w:rPr>
        <w:t>плана.</w:t>
      </w:r>
    </w:p>
    <w:p w14:paraId="3953A550" w14:textId="77777777" w:rsidR="0006191A" w:rsidRDefault="00B04A97">
      <w:pPr>
        <w:pStyle w:val="a3"/>
        <w:tabs>
          <w:tab w:val="left" w:pos="2783"/>
          <w:tab w:val="left" w:pos="4350"/>
          <w:tab w:val="left" w:pos="4796"/>
          <w:tab w:val="left" w:pos="6278"/>
          <w:tab w:val="left" w:pos="7917"/>
          <w:tab w:val="left" w:pos="8485"/>
        </w:tabs>
        <w:spacing w:before="52"/>
        <w:ind w:left="986" w:firstLine="0"/>
        <w:jc w:val="left"/>
      </w:pPr>
      <w:r>
        <w:rPr>
          <w:spacing w:val="-2"/>
          <w:w w:val="105"/>
        </w:rPr>
        <w:t>Игнорирование</w:t>
      </w:r>
      <w:r>
        <w:tab/>
      </w:r>
      <w:r>
        <w:rPr>
          <w:spacing w:val="-2"/>
          <w:w w:val="105"/>
        </w:rPr>
        <w:t>информации,</w:t>
      </w:r>
      <w:r>
        <w:tab/>
      </w:r>
      <w:r>
        <w:rPr>
          <w:spacing w:val="-5"/>
          <w:w w:val="105"/>
        </w:rPr>
        <w:t>не</w:t>
      </w:r>
      <w:r>
        <w:tab/>
      </w:r>
      <w:r>
        <w:rPr>
          <w:spacing w:val="-2"/>
          <w:w w:val="105"/>
        </w:rPr>
        <w:t>являющейся</w:t>
      </w:r>
      <w:r>
        <w:tab/>
      </w:r>
      <w:r>
        <w:rPr>
          <w:spacing w:val="-2"/>
          <w:w w:val="105"/>
        </w:rPr>
        <w:t>необходимой,</w:t>
      </w:r>
      <w:r>
        <w:tab/>
      </w:r>
      <w:r>
        <w:rPr>
          <w:spacing w:val="-5"/>
          <w:w w:val="105"/>
        </w:rPr>
        <w:t>для</w:t>
      </w:r>
      <w:r>
        <w:tab/>
      </w:r>
      <w:r>
        <w:rPr>
          <w:spacing w:val="-2"/>
          <w:w w:val="105"/>
        </w:rPr>
        <w:t>понимания</w:t>
      </w:r>
    </w:p>
    <w:p w14:paraId="58F9B52B" w14:textId="77777777" w:rsidR="0006191A" w:rsidRDefault="00B04A97">
      <w:pPr>
        <w:pStyle w:val="a3"/>
        <w:spacing w:before="52" w:line="295" w:lineRule="auto"/>
        <w:ind w:right="854" w:firstLine="0"/>
      </w:pPr>
      <w:r>
        <w:t xml:space="preserve">основного содержания, прочитанного (прослушанного) текста или для нахождения в тексте </w:t>
      </w:r>
      <w:r>
        <w:rPr>
          <w:w w:val="105"/>
        </w:rPr>
        <w:t>запрашиваемой информации.</w:t>
      </w:r>
    </w:p>
    <w:p w14:paraId="7EA81AEB" w14:textId="77777777" w:rsidR="0006191A" w:rsidRDefault="00B04A97">
      <w:pPr>
        <w:pStyle w:val="a3"/>
        <w:spacing w:line="288" w:lineRule="auto"/>
        <w:ind w:right="871"/>
      </w:pPr>
      <w:r>
        <w:rPr>
          <w:w w:val="105"/>
        </w:rPr>
        <w:t>Сравнение</w:t>
      </w:r>
      <w:r>
        <w:rPr>
          <w:spacing w:val="-13"/>
          <w:w w:val="105"/>
        </w:rPr>
        <w:t xml:space="preserve"> </w:t>
      </w:r>
      <w:r>
        <w:rPr>
          <w:w w:val="105"/>
        </w:rPr>
        <w:t>(в</w:t>
      </w:r>
      <w:r>
        <w:rPr>
          <w:spacing w:val="-7"/>
          <w:w w:val="105"/>
        </w:rPr>
        <w:t xml:space="preserve"> </w:t>
      </w:r>
      <w:r>
        <w:rPr>
          <w:w w:val="105"/>
        </w:rPr>
        <w:t>том</w:t>
      </w:r>
      <w:r>
        <w:rPr>
          <w:spacing w:val="-9"/>
          <w:w w:val="105"/>
        </w:rPr>
        <w:t xml:space="preserve"> </w:t>
      </w:r>
      <w:r>
        <w:rPr>
          <w:w w:val="105"/>
        </w:rPr>
        <w:t>числе</w:t>
      </w:r>
      <w:r>
        <w:rPr>
          <w:spacing w:val="-7"/>
          <w:w w:val="105"/>
        </w:rPr>
        <w:t xml:space="preserve"> </w:t>
      </w:r>
      <w:r>
        <w:rPr>
          <w:w w:val="105"/>
        </w:rPr>
        <w:t>установление</w:t>
      </w:r>
      <w:r>
        <w:rPr>
          <w:spacing w:val="-7"/>
          <w:w w:val="105"/>
        </w:rPr>
        <w:t xml:space="preserve"> </w:t>
      </w:r>
      <w:r>
        <w:rPr>
          <w:w w:val="105"/>
        </w:rPr>
        <w:t>основания</w:t>
      </w:r>
      <w:r>
        <w:rPr>
          <w:spacing w:val="-10"/>
          <w:w w:val="105"/>
        </w:rPr>
        <w:t xml:space="preserve"> </w:t>
      </w:r>
      <w:r>
        <w:rPr>
          <w:w w:val="105"/>
        </w:rPr>
        <w:t>для</w:t>
      </w:r>
      <w:r>
        <w:rPr>
          <w:spacing w:val="-10"/>
          <w:w w:val="105"/>
        </w:rPr>
        <w:t xml:space="preserve"> </w:t>
      </w:r>
      <w:r>
        <w:rPr>
          <w:w w:val="105"/>
        </w:rPr>
        <w:t>сравнения)</w:t>
      </w:r>
      <w:r>
        <w:rPr>
          <w:spacing w:val="-3"/>
          <w:w w:val="105"/>
        </w:rPr>
        <w:t xml:space="preserve"> </w:t>
      </w:r>
      <w:r>
        <w:rPr>
          <w:w w:val="105"/>
        </w:rPr>
        <w:t>объектов,</w:t>
      </w:r>
      <w:r>
        <w:rPr>
          <w:spacing w:val="-5"/>
          <w:w w:val="105"/>
        </w:rPr>
        <w:t xml:space="preserve"> </w:t>
      </w:r>
      <w:r>
        <w:rPr>
          <w:w w:val="105"/>
        </w:rPr>
        <w:t>явлений, процессов, их элементов и основных функций в рамках изученной тематики.</w:t>
      </w:r>
    </w:p>
    <w:p w14:paraId="121DA395" w14:textId="77777777" w:rsidR="0006191A" w:rsidRDefault="00B04A97">
      <w:pPr>
        <w:pStyle w:val="a3"/>
        <w:spacing w:line="288" w:lineRule="auto"/>
        <w:ind w:right="865"/>
      </w:pPr>
      <w:r>
        <w:rPr>
          <w:w w:val="105"/>
        </w:rPr>
        <w:t>Планируемые результаты освоения программы по иностранному (английскому) языку на уровне основного общего образования.</w:t>
      </w:r>
    </w:p>
    <w:p w14:paraId="16194880" w14:textId="77777777" w:rsidR="0006191A" w:rsidRDefault="00B04A97">
      <w:pPr>
        <w:pStyle w:val="a3"/>
        <w:spacing w:line="288" w:lineRule="auto"/>
        <w:ind w:right="858"/>
      </w:pPr>
      <w:r>
        <w:rPr>
          <w:w w:val="105"/>
        </w:rPr>
        <w:t>В результате изучения иностранного (английского) языка на уровне основного общего</w:t>
      </w:r>
      <w:r>
        <w:rPr>
          <w:spacing w:val="-14"/>
          <w:w w:val="105"/>
        </w:rPr>
        <w:t xml:space="preserve"> </w:t>
      </w:r>
      <w:r>
        <w:rPr>
          <w:w w:val="105"/>
        </w:rPr>
        <w:t>образования</w:t>
      </w:r>
      <w:r>
        <w:rPr>
          <w:spacing w:val="-15"/>
          <w:w w:val="105"/>
        </w:rPr>
        <w:t xml:space="preserve"> </w:t>
      </w:r>
      <w:r>
        <w:rPr>
          <w:w w:val="105"/>
        </w:rPr>
        <w:t>у</w:t>
      </w:r>
      <w:r>
        <w:rPr>
          <w:spacing w:val="-12"/>
          <w:w w:val="105"/>
        </w:rPr>
        <w:t xml:space="preserve"> </w:t>
      </w:r>
      <w:r>
        <w:rPr>
          <w:w w:val="105"/>
        </w:rPr>
        <w:t>обучающегося</w:t>
      </w:r>
      <w:r>
        <w:rPr>
          <w:spacing w:val="-16"/>
          <w:w w:val="105"/>
        </w:rPr>
        <w:t xml:space="preserve"> </w:t>
      </w:r>
      <w:r>
        <w:rPr>
          <w:w w:val="105"/>
        </w:rPr>
        <w:t>будут</w:t>
      </w:r>
      <w:r>
        <w:rPr>
          <w:spacing w:val="-10"/>
          <w:w w:val="105"/>
        </w:rPr>
        <w:t xml:space="preserve"> </w:t>
      </w:r>
      <w:r>
        <w:rPr>
          <w:w w:val="105"/>
        </w:rPr>
        <w:t>сформированы</w:t>
      </w:r>
      <w:r>
        <w:rPr>
          <w:spacing w:val="-10"/>
          <w:w w:val="105"/>
        </w:rPr>
        <w:t xml:space="preserve"> </w:t>
      </w:r>
      <w:r>
        <w:rPr>
          <w:w w:val="105"/>
        </w:rPr>
        <w:t>личностные,</w:t>
      </w:r>
      <w:r>
        <w:rPr>
          <w:spacing w:val="-16"/>
          <w:w w:val="105"/>
        </w:rPr>
        <w:t xml:space="preserve"> </w:t>
      </w:r>
      <w:r>
        <w:rPr>
          <w:w w:val="105"/>
        </w:rPr>
        <w:t>метапредметные</w:t>
      </w:r>
      <w:r>
        <w:rPr>
          <w:spacing w:val="-15"/>
          <w:w w:val="105"/>
        </w:rPr>
        <w:t xml:space="preserve"> </w:t>
      </w:r>
      <w:r>
        <w:rPr>
          <w:w w:val="105"/>
        </w:rPr>
        <w:t>и предметные результаты, обеспечивающие выполнение ФГОС ООО и его успешное дальнейшее образование.</w:t>
      </w:r>
    </w:p>
    <w:p w14:paraId="62FF00E8" w14:textId="77777777" w:rsidR="0006191A" w:rsidRDefault="00B04A97">
      <w:pPr>
        <w:pStyle w:val="a3"/>
        <w:spacing w:line="288" w:lineRule="auto"/>
        <w:ind w:right="847"/>
      </w:pPr>
      <w:r>
        <w:rPr>
          <w:w w:val="105"/>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6BD2BD23" w14:textId="77777777" w:rsidR="0006191A" w:rsidRDefault="00B04A97">
      <w:pPr>
        <w:pStyle w:val="a3"/>
        <w:spacing w:line="288" w:lineRule="auto"/>
        <w:ind w:right="857"/>
      </w:pPr>
      <w:r>
        <w:rPr>
          <w:w w:val="105"/>
        </w:rPr>
        <w:t>Личностные результаты освоения программы основного общего образования отражают</w:t>
      </w:r>
      <w:r>
        <w:rPr>
          <w:spacing w:val="-2"/>
          <w:w w:val="105"/>
        </w:rPr>
        <w:t xml:space="preserve"> </w:t>
      </w:r>
      <w:r>
        <w:rPr>
          <w:w w:val="105"/>
        </w:rPr>
        <w:t>готовность обучающихся руководствоваться</w:t>
      </w:r>
      <w:r>
        <w:rPr>
          <w:spacing w:val="-1"/>
          <w:w w:val="105"/>
        </w:rPr>
        <w:t xml:space="preserve"> </w:t>
      </w:r>
      <w:r>
        <w:rPr>
          <w:w w:val="105"/>
        </w:rPr>
        <w:t>системой позитивных</w:t>
      </w:r>
      <w:r>
        <w:rPr>
          <w:spacing w:val="-2"/>
          <w:w w:val="105"/>
        </w:rPr>
        <w:t xml:space="preserve"> </w:t>
      </w:r>
      <w:r>
        <w:rPr>
          <w:w w:val="105"/>
        </w:rPr>
        <w:t>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0EAEE765" w14:textId="77777777" w:rsidR="0006191A" w:rsidRDefault="0006191A">
      <w:pPr>
        <w:spacing w:line="288" w:lineRule="auto"/>
        <w:sectPr w:rsidR="0006191A">
          <w:pgSz w:w="11910" w:h="16850"/>
          <w:pgMar w:top="1060" w:right="0" w:bottom="1140" w:left="1420" w:header="0" w:footer="922" w:gutter="0"/>
          <w:cols w:space="720"/>
        </w:sectPr>
      </w:pPr>
    </w:p>
    <w:p w14:paraId="66EFD4F2" w14:textId="77777777" w:rsidR="0006191A" w:rsidRDefault="00B04A97" w:rsidP="008D1B29">
      <w:pPr>
        <w:pStyle w:val="a7"/>
        <w:numPr>
          <w:ilvl w:val="0"/>
          <w:numId w:val="42"/>
        </w:numPr>
        <w:tabs>
          <w:tab w:val="left" w:pos="1345"/>
        </w:tabs>
        <w:spacing w:before="71"/>
        <w:ind w:left="1345" w:hanging="359"/>
        <w:rPr>
          <w:sz w:val="23"/>
        </w:rPr>
      </w:pPr>
      <w:r>
        <w:rPr>
          <w:sz w:val="23"/>
        </w:rPr>
        <w:t>гражданского</w:t>
      </w:r>
      <w:r>
        <w:rPr>
          <w:spacing w:val="45"/>
          <w:sz w:val="23"/>
        </w:rPr>
        <w:t xml:space="preserve"> </w:t>
      </w:r>
      <w:r>
        <w:rPr>
          <w:spacing w:val="-2"/>
          <w:sz w:val="23"/>
        </w:rPr>
        <w:t>воспитания:</w:t>
      </w:r>
    </w:p>
    <w:p w14:paraId="19C93E27" w14:textId="77777777" w:rsidR="0006191A" w:rsidRDefault="00B04A97">
      <w:pPr>
        <w:pStyle w:val="a3"/>
        <w:spacing w:before="60" w:line="288" w:lineRule="auto"/>
        <w:ind w:right="855"/>
        <w:jc w:val="left"/>
      </w:pPr>
      <w:r>
        <w:rPr>
          <w:w w:val="105"/>
        </w:rPr>
        <w:t>готовность</w:t>
      </w:r>
      <w:r>
        <w:rPr>
          <w:spacing w:val="80"/>
          <w:w w:val="105"/>
        </w:rPr>
        <w:t xml:space="preserve"> </w:t>
      </w:r>
      <w:r>
        <w:rPr>
          <w:w w:val="105"/>
        </w:rPr>
        <w:t>к</w:t>
      </w:r>
      <w:r>
        <w:rPr>
          <w:spacing w:val="80"/>
          <w:w w:val="105"/>
        </w:rPr>
        <w:t xml:space="preserve"> </w:t>
      </w:r>
      <w:r>
        <w:rPr>
          <w:w w:val="105"/>
        </w:rPr>
        <w:t>выполнению</w:t>
      </w:r>
      <w:r>
        <w:rPr>
          <w:spacing w:val="80"/>
          <w:w w:val="105"/>
        </w:rPr>
        <w:t xml:space="preserve"> </w:t>
      </w:r>
      <w:r>
        <w:rPr>
          <w:w w:val="105"/>
        </w:rPr>
        <w:t>обязанностей</w:t>
      </w:r>
      <w:r>
        <w:rPr>
          <w:spacing w:val="80"/>
          <w:w w:val="105"/>
        </w:rPr>
        <w:t xml:space="preserve"> </w:t>
      </w:r>
      <w:r>
        <w:rPr>
          <w:w w:val="105"/>
        </w:rPr>
        <w:t>гражданина</w:t>
      </w:r>
      <w:r>
        <w:rPr>
          <w:spacing w:val="80"/>
          <w:w w:val="105"/>
        </w:rPr>
        <w:t xml:space="preserve"> </w:t>
      </w:r>
      <w:r>
        <w:rPr>
          <w:w w:val="105"/>
        </w:rPr>
        <w:t>и</w:t>
      </w:r>
      <w:r>
        <w:rPr>
          <w:spacing w:val="80"/>
          <w:w w:val="105"/>
        </w:rPr>
        <w:t xml:space="preserve"> </w:t>
      </w:r>
      <w:r>
        <w:rPr>
          <w:w w:val="105"/>
        </w:rPr>
        <w:t>реализации</w:t>
      </w:r>
      <w:r>
        <w:rPr>
          <w:spacing w:val="80"/>
          <w:w w:val="105"/>
        </w:rPr>
        <w:t xml:space="preserve"> </w:t>
      </w:r>
      <w:r>
        <w:rPr>
          <w:w w:val="105"/>
        </w:rPr>
        <w:t>его</w:t>
      </w:r>
      <w:r>
        <w:rPr>
          <w:spacing w:val="80"/>
          <w:w w:val="105"/>
        </w:rPr>
        <w:t xml:space="preserve"> </w:t>
      </w:r>
      <w:r>
        <w:rPr>
          <w:w w:val="105"/>
        </w:rPr>
        <w:t>прав, уважение прав, свобод и законных интересов других людей;</w:t>
      </w:r>
    </w:p>
    <w:p w14:paraId="586229C5" w14:textId="77777777" w:rsidR="0006191A" w:rsidRDefault="00B04A97">
      <w:pPr>
        <w:pStyle w:val="a3"/>
        <w:spacing w:line="288" w:lineRule="auto"/>
        <w:ind w:right="855"/>
        <w:jc w:val="left"/>
      </w:pPr>
      <w:r>
        <w:rPr>
          <w:w w:val="105"/>
        </w:rPr>
        <w:t>активное</w:t>
      </w:r>
      <w:r>
        <w:rPr>
          <w:spacing w:val="-1"/>
          <w:w w:val="105"/>
        </w:rPr>
        <w:t xml:space="preserve"> </w:t>
      </w:r>
      <w:r>
        <w:rPr>
          <w:w w:val="105"/>
        </w:rPr>
        <w:t>участие</w:t>
      </w:r>
      <w:r>
        <w:rPr>
          <w:spacing w:val="-7"/>
          <w:w w:val="105"/>
        </w:rPr>
        <w:t xml:space="preserve"> </w:t>
      </w:r>
      <w:r>
        <w:rPr>
          <w:w w:val="105"/>
        </w:rPr>
        <w:t>в</w:t>
      </w:r>
      <w:r>
        <w:rPr>
          <w:spacing w:val="-7"/>
          <w:w w:val="105"/>
        </w:rPr>
        <w:t xml:space="preserve"> </w:t>
      </w:r>
      <w:r>
        <w:rPr>
          <w:w w:val="105"/>
        </w:rPr>
        <w:t>жизни семьи,</w:t>
      </w:r>
      <w:r>
        <w:rPr>
          <w:spacing w:val="-4"/>
          <w:w w:val="105"/>
        </w:rPr>
        <w:t xml:space="preserve"> </w:t>
      </w:r>
      <w:r>
        <w:rPr>
          <w:w w:val="105"/>
        </w:rPr>
        <w:t>организации,</w:t>
      </w:r>
      <w:r>
        <w:rPr>
          <w:spacing w:val="-10"/>
          <w:w w:val="105"/>
        </w:rPr>
        <w:t xml:space="preserve"> </w:t>
      </w:r>
      <w:r>
        <w:rPr>
          <w:w w:val="105"/>
        </w:rPr>
        <w:t>местного сообщества,</w:t>
      </w:r>
      <w:r>
        <w:rPr>
          <w:spacing w:val="-4"/>
          <w:w w:val="105"/>
        </w:rPr>
        <w:t xml:space="preserve"> </w:t>
      </w:r>
      <w:r>
        <w:rPr>
          <w:w w:val="105"/>
        </w:rPr>
        <w:t>родного</w:t>
      </w:r>
      <w:r>
        <w:rPr>
          <w:spacing w:val="-6"/>
          <w:w w:val="105"/>
        </w:rPr>
        <w:t xml:space="preserve"> </w:t>
      </w:r>
      <w:r>
        <w:rPr>
          <w:w w:val="105"/>
        </w:rPr>
        <w:t xml:space="preserve">края, </w:t>
      </w:r>
      <w:r>
        <w:rPr>
          <w:spacing w:val="-2"/>
          <w:w w:val="105"/>
        </w:rPr>
        <w:t>страны;</w:t>
      </w:r>
    </w:p>
    <w:p w14:paraId="48E94EF8" w14:textId="77777777" w:rsidR="0006191A" w:rsidRDefault="00B04A97">
      <w:pPr>
        <w:pStyle w:val="a3"/>
        <w:spacing w:line="264" w:lineRule="exact"/>
        <w:ind w:left="986" w:firstLine="0"/>
        <w:jc w:val="left"/>
      </w:pPr>
      <w:r>
        <w:t>неприятие</w:t>
      </w:r>
      <w:r>
        <w:rPr>
          <w:spacing w:val="32"/>
        </w:rPr>
        <w:t xml:space="preserve"> </w:t>
      </w:r>
      <w:r>
        <w:t>любых</w:t>
      </w:r>
      <w:r>
        <w:rPr>
          <w:spacing w:val="35"/>
        </w:rPr>
        <w:t xml:space="preserve"> </w:t>
      </w:r>
      <w:r>
        <w:t>форм</w:t>
      </w:r>
      <w:r>
        <w:rPr>
          <w:spacing w:val="37"/>
        </w:rPr>
        <w:t xml:space="preserve"> </w:t>
      </w:r>
      <w:r>
        <w:t>экстремизма,</w:t>
      </w:r>
      <w:r>
        <w:rPr>
          <w:spacing w:val="27"/>
        </w:rPr>
        <w:t xml:space="preserve"> </w:t>
      </w:r>
      <w:r>
        <w:rPr>
          <w:spacing w:val="-2"/>
        </w:rPr>
        <w:t>дискриминации;</w:t>
      </w:r>
    </w:p>
    <w:p w14:paraId="39876938" w14:textId="77777777" w:rsidR="0006191A" w:rsidRDefault="00B04A97">
      <w:pPr>
        <w:pStyle w:val="a3"/>
        <w:tabs>
          <w:tab w:val="left" w:pos="2682"/>
          <w:tab w:val="left" w:pos="3135"/>
          <w:tab w:val="left" w:pos="4336"/>
          <w:tab w:val="left" w:pos="5299"/>
          <w:tab w:val="left" w:pos="6428"/>
          <w:tab w:val="left" w:pos="6766"/>
          <w:tab w:val="left" w:pos="8341"/>
        </w:tabs>
        <w:spacing w:before="51" w:line="288" w:lineRule="auto"/>
        <w:ind w:left="986" w:right="871" w:firstLine="0"/>
        <w:jc w:val="left"/>
      </w:pPr>
      <w:r>
        <w:rPr>
          <w:w w:val="105"/>
        </w:rPr>
        <w:t xml:space="preserve">понимание роли различных социальных институтов в жизни человека; </w:t>
      </w:r>
      <w:r>
        <w:rPr>
          <w:spacing w:val="-2"/>
          <w:w w:val="105"/>
        </w:rPr>
        <w:t>представление</w:t>
      </w:r>
      <w:r>
        <w:tab/>
      </w:r>
      <w:r>
        <w:rPr>
          <w:spacing w:val="-5"/>
          <w:w w:val="105"/>
        </w:rPr>
        <w:t>об</w:t>
      </w:r>
      <w:r>
        <w:tab/>
      </w:r>
      <w:r>
        <w:rPr>
          <w:spacing w:val="-2"/>
          <w:w w:val="105"/>
        </w:rPr>
        <w:t>основных</w:t>
      </w:r>
      <w:r>
        <w:tab/>
      </w:r>
      <w:r>
        <w:rPr>
          <w:spacing w:val="-2"/>
          <w:w w:val="105"/>
        </w:rPr>
        <w:t>правах,</w:t>
      </w:r>
      <w:r>
        <w:tab/>
      </w:r>
      <w:r>
        <w:rPr>
          <w:spacing w:val="-2"/>
          <w:w w:val="105"/>
        </w:rPr>
        <w:t>свободах</w:t>
      </w:r>
      <w:r>
        <w:tab/>
      </w:r>
      <w:r>
        <w:rPr>
          <w:spacing w:val="-10"/>
          <w:w w:val="105"/>
        </w:rPr>
        <w:t>и</w:t>
      </w:r>
      <w:r>
        <w:tab/>
      </w:r>
      <w:r>
        <w:rPr>
          <w:spacing w:val="-2"/>
          <w:w w:val="105"/>
        </w:rPr>
        <w:t>обязанностях</w:t>
      </w:r>
      <w:r>
        <w:tab/>
      </w:r>
      <w:r>
        <w:rPr>
          <w:spacing w:val="-2"/>
          <w:w w:val="105"/>
        </w:rPr>
        <w:t>гражданина,</w:t>
      </w:r>
    </w:p>
    <w:p w14:paraId="1ADC5D1E" w14:textId="77777777" w:rsidR="0006191A" w:rsidRDefault="00B04A97">
      <w:pPr>
        <w:pStyle w:val="a3"/>
        <w:spacing w:line="288" w:lineRule="auto"/>
        <w:ind w:firstLine="0"/>
        <w:jc w:val="left"/>
      </w:pPr>
      <w:r>
        <w:rPr>
          <w:w w:val="105"/>
        </w:rPr>
        <w:t>социальных</w:t>
      </w:r>
      <w:r>
        <w:rPr>
          <w:spacing w:val="80"/>
          <w:w w:val="105"/>
        </w:rPr>
        <w:t xml:space="preserve"> </w:t>
      </w:r>
      <w:r>
        <w:rPr>
          <w:w w:val="105"/>
        </w:rPr>
        <w:t>нормах</w:t>
      </w:r>
      <w:r>
        <w:rPr>
          <w:spacing w:val="80"/>
          <w:w w:val="105"/>
        </w:rPr>
        <w:t xml:space="preserve"> </w:t>
      </w:r>
      <w:r>
        <w:rPr>
          <w:w w:val="105"/>
        </w:rPr>
        <w:t>и</w:t>
      </w:r>
      <w:r>
        <w:rPr>
          <w:spacing w:val="80"/>
          <w:w w:val="150"/>
        </w:rPr>
        <w:t xml:space="preserve"> </w:t>
      </w:r>
      <w:r>
        <w:rPr>
          <w:w w:val="105"/>
        </w:rPr>
        <w:t>правилах</w:t>
      </w:r>
      <w:r>
        <w:rPr>
          <w:spacing w:val="80"/>
          <w:w w:val="105"/>
        </w:rPr>
        <w:t xml:space="preserve"> </w:t>
      </w:r>
      <w:r>
        <w:rPr>
          <w:w w:val="105"/>
        </w:rPr>
        <w:t>межличностных</w:t>
      </w:r>
      <w:r>
        <w:rPr>
          <w:spacing w:val="80"/>
          <w:w w:val="150"/>
        </w:rPr>
        <w:t xml:space="preserve"> </w:t>
      </w:r>
      <w:r>
        <w:rPr>
          <w:w w:val="105"/>
        </w:rPr>
        <w:t>отношений</w:t>
      </w:r>
      <w:r>
        <w:rPr>
          <w:spacing w:val="80"/>
          <w:w w:val="150"/>
        </w:rPr>
        <w:t xml:space="preserve"> </w:t>
      </w:r>
      <w:r>
        <w:rPr>
          <w:w w:val="105"/>
        </w:rPr>
        <w:t>в</w:t>
      </w:r>
      <w:r>
        <w:rPr>
          <w:spacing w:val="80"/>
          <w:w w:val="150"/>
        </w:rPr>
        <w:t xml:space="preserve"> </w:t>
      </w:r>
      <w:r>
        <w:rPr>
          <w:w w:val="105"/>
        </w:rPr>
        <w:t>поликультурном</w:t>
      </w:r>
      <w:r>
        <w:rPr>
          <w:spacing w:val="80"/>
          <w:w w:val="150"/>
        </w:rPr>
        <w:t xml:space="preserve"> </w:t>
      </w:r>
      <w:r>
        <w:rPr>
          <w:w w:val="105"/>
        </w:rPr>
        <w:t>и многоконфессиональном обществе;</w:t>
      </w:r>
    </w:p>
    <w:p w14:paraId="12ECFE39" w14:textId="77777777" w:rsidR="0006191A" w:rsidRDefault="00B04A97">
      <w:pPr>
        <w:pStyle w:val="a3"/>
        <w:spacing w:line="264" w:lineRule="exact"/>
        <w:ind w:left="986" w:firstLine="0"/>
      </w:pPr>
      <w:r>
        <w:t>представление</w:t>
      </w:r>
      <w:r>
        <w:rPr>
          <w:spacing w:val="40"/>
        </w:rPr>
        <w:t xml:space="preserve"> </w:t>
      </w:r>
      <w:r>
        <w:t>о</w:t>
      </w:r>
      <w:r>
        <w:rPr>
          <w:spacing w:val="42"/>
        </w:rPr>
        <w:t xml:space="preserve"> </w:t>
      </w:r>
      <w:r>
        <w:t>способах</w:t>
      </w:r>
      <w:r>
        <w:rPr>
          <w:spacing w:val="30"/>
        </w:rPr>
        <w:t xml:space="preserve"> </w:t>
      </w:r>
      <w:r>
        <w:t>противодействия</w:t>
      </w:r>
      <w:r>
        <w:rPr>
          <w:spacing w:val="34"/>
        </w:rPr>
        <w:t xml:space="preserve"> </w:t>
      </w:r>
      <w:r>
        <w:rPr>
          <w:spacing w:val="-2"/>
        </w:rPr>
        <w:t>коррупции;</w:t>
      </w:r>
    </w:p>
    <w:p w14:paraId="28E19EA2" w14:textId="77777777" w:rsidR="0006191A" w:rsidRDefault="00B04A97">
      <w:pPr>
        <w:pStyle w:val="a3"/>
        <w:spacing w:before="51" w:line="290" w:lineRule="auto"/>
        <w:ind w:right="869"/>
      </w:pPr>
      <w:r>
        <w:rPr>
          <w:w w:val="105"/>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728F8317" w14:textId="77777777" w:rsidR="0006191A" w:rsidRDefault="00B04A97">
      <w:pPr>
        <w:pStyle w:val="a3"/>
        <w:spacing w:line="288" w:lineRule="auto"/>
        <w:ind w:right="870"/>
      </w:pPr>
      <w:r>
        <w:rPr>
          <w:w w:val="105"/>
        </w:rPr>
        <w:t>готовность</w:t>
      </w:r>
      <w:r>
        <w:rPr>
          <w:spacing w:val="-5"/>
          <w:w w:val="105"/>
        </w:rPr>
        <w:t xml:space="preserve"> </w:t>
      </w:r>
      <w:r>
        <w:rPr>
          <w:w w:val="105"/>
        </w:rPr>
        <w:t>к</w:t>
      </w:r>
      <w:r>
        <w:rPr>
          <w:spacing w:val="-4"/>
          <w:w w:val="105"/>
        </w:rPr>
        <w:t xml:space="preserve"> </w:t>
      </w:r>
      <w:r>
        <w:rPr>
          <w:w w:val="105"/>
        </w:rPr>
        <w:t>участию</w:t>
      </w:r>
      <w:r>
        <w:rPr>
          <w:spacing w:val="-8"/>
          <w:w w:val="105"/>
        </w:rPr>
        <w:t xml:space="preserve"> </w:t>
      </w:r>
      <w:r>
        <w:rPr>
          <w:w w:val="105"/>
        </w:rPr>
        <w:t>в</w:t>
      </w:r>
      <w:r>
        <w:rPr>
          <w:spacing w:val="-8"/>
          <w:w w:val="105"/>
        </w:rPr>
        <w:t xml:space="preserve"> </w:t>
      </w:r>
      <w:r>
        <w:rPr>
          <w:w w:val="105"/>
        </w:rPr>
        <w:t>гуманитарной</w:t>
      </w:r>
      <w:r>
        <w:rPr>
          <w:spacing w:val="-3"/>
          <w:w w:val="105"/>
        </w:rPr>
        <w:t xml:space="preserve"> </w:t>
      </w:r>
      <w:r>
        <w:rPr>
          <w:w w:val="105"/>
        </w:rPr>
        <w:t>деятельности</w:t>
      </w:r>
      <w:r>
        <w:rPr>
          <w:spacing w:val="-8"/>
          <w:w w:val="105"/>
        </w:rPr>
        <w:t xml:space="preserve"> </w:t>
      </w:r>
      <w:r>
        <w:rPr>
          <w:w w:val="105"/>
        </w:rPr>
        <w:t>(волонтёрство,</w:t>
      </w:r>
      <w:r>
        <w:rPr>
          <w:spacing w:val="-11"/>
          <w:w w:val="105"/>
        </w:rPr>
        <w:t xml:space="preserve"> </w:t>
      </w:r>
      <w:r>
        <w:rPr>
          <w:w w:val="105"/>
        </w:rPr>
        <w:t>помощь</w:t>
      </w:r>
      <w:r>
        <w:rPr>
          <w:spacing w:val="-4"/>
          <w:w w:val="105"/>
        </w:rPr>
        <w:t xml:space="preserve"> </w:t>
      </w:r>
      <w:r>
        <w:rPr>
          <w:w w:val="105"/>
        </w:rPr>
        <w:t>людям, нуждающимся в ней);</w:t>
      </w:r>
    </w:p>
    <w:p w14:paraId="06A50C2F" w14:textId="77777777" w:rsidR="0006191A" w:rsidRDefault="00B04A97" w:rsidP="008D1B29">
      <w:pPr>
        <w:pStyle w:val="a7"/>
        <w:numPr>
          <w:ilvl w:val="0"/>
          <w:numId w:val="42"/>
        </w:numPr>
        <w:tabs>
          <w:tab w:val="left" w:pos="1345"/>
        </w:tabs>
        <w:spacing w:line="264" w:lineRule="exact"/>
        <w:ind w:left="1345" w:hanging="359"/>
        <w:rPr>
          <w:sz w:val="23"/>
        </w:rPr>
      </w:pPr>
      <w:r>
        <w:rPr>
          <w:sz w:val="23"/>
        </w:rPr>
        <w:t>патриотического</w:t>
      </w:r>
      <w:r>
        <w:rPr>
          <w:spacing w:val="59"/>
          <w:sz w:val="23"/>
        </w:rPr>
        <w:t xml:space="preserve"> </w:t>
      </w:r>
      <w:r>
        <w:rPr>
          <w:spacing w:val="-2"/>
          <w:sz w:val="23"/>
        </w:rPr>
        <w:t>воспитания:</w:t>
      </w:r>
    </w:p>
    <w:p w14:paraId="04D12040" w14:textId="77777777" w:rsidR="0006191A" w:rsidRDefault="00B04A97">
      <w:pPr>
        <w:pStyle w:val="a3"/>
        <w:spacing w:before="51" w:line="288" w:lineRule="auto"/>
        <w:ind w:right="871"/>
      </w:pPr>
      <w:r>
        <w:rPr>
          <w:w w:val="105"/>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65CEDB10" w14:textId="77777777" w:rsidR="0006191A" w:rsidRDefault="00B04A97">
      <w:pPr>
        <w:pStyle w:val="a3"/>
        <w:spacing w:line="288" w:lineRule="auto"/>
        <w:ind w:right="859"/>
      </w:pPr>
      <w:r>
        <w:rPr>
          <w:w w:val="105"/>
        </w:rPr>
        <w:t>ценностное отношение</w:t>
      </w:r>
      <w:r>
        <w:rPr>
          <w:spacing w:val="-2"/>
          <w:w w:val="105"/>
        </w:rPr>
        <w:t xml:space="preserve"> </w:t>
      </w:r>
      <w:r>
        <w:rPr>
          <w:w w:val="105"/>
        </w:rPr>
        <w:t>к достижениям своей Родины – России, к науке, искусству, спорту, технологиям, боевым подвигам и трудовым достижениям народа;</w:t>
      </w:r>
    </w:p>
    <w:p w14:paraId="4BB6EE45" w14:textId="77777777" w:rsidR="0006191A" w:rsidRDefault="00B04A97">
      <w:pPr>
        <w:pStyle w:val="a3"/>
        <w:spacing w:line="288" w:lineRule="auto"/>
        <w:ind w:right="860"/>
      </w:pPr>
      <w:r>
        <w:rPr>
          <w:w w:val="105"/>
        </w:rPr>
        <w:t>уважение к символам России, государственным праздникам, историческому и природному</w:t>
      </w:r>
      <w:r>
        <w:rPr>
          <w:spacing w:val="-9"/>
          <w:w w:val="105"/>
        </w:rPr>
        <w:t xml:space="preserve"> </w:t>
      </w:r>
      <w:r>
        <w:rPr>
          <w:w w:val="105"/>
        </w:rPr>
        <w:t>наследию</w:t>
      </w:r>
      <w:r>
        <w:rPr>
          <w:spacing w:val="-3"/>
          <w:w w:val="105"/>
        </w:rPr>
        <w:t xml:space="preserve"> </w:t>
      </w:r>
      <w:r>
        <w:rPr>
          <w:w w:val="105"/>
        </w:rPr>
        <w:t>и</w:t>
      </w:r>
      <w:r>
        <w:rPr>
          <w:spacing w:val="-3"/>
          <w:w w:val="105"/>
        </w:rPr>
        <w:t xml:space="preserve"> </w:t>
      </w:r>
      <w:r>
        <w:rPr>
          <w:w w:val="105"/>
        </w:rPr>
        <w:t>памятникам,</w:t>
      </w:r>
      <w:r>
        <w:rPr>
          <w:spacing w:val="-1"/>
          <w:w w:val="105"/>
        </w:rPr>
        <w:t xml:space="preserve"> </w:t>
      </w:r>
      <w:r>
        <w:rPr>
          <w:w w:val="105"/>
        </w:rPr>
        <w:t>традициям</w:t>
      </w:r>
      <w:r>
        <w:rPr>
          <w:spacing w:val="-5"/>
          <w:w w:val="105"/>
        </w:rPr>
        <w:t xml:space="preserve"> </w:t>
      </w:r>
      <w:r>
        <w:rPr>
          <w:w w:val="105"/>
        </w:rPr>
        <w:t>разных</w:t>
      </w:r>
      <w:r>
        <w:rPr>
          <w:spacing w:val="-9"/>
          <w:w w:val="105"/>
        </w:rPr>
        <w:t xml:space="preserve"> </w:t>
      </w:r>
      <w:r>
        <w:rPr>
          <w:w w:val="105"/>
        </w:rPr>
        <w:t>народов,</w:t>
      </w:r>
      <w:r>
        <w:rPr>
          <w:spacing w:val="-7"/>
          <w:w w:val="105"/>
        </w:rPr>
        <w:t xml:space="preserve"> </w:t>
      </w:r>
      <w:r>
        <w:rPr>
          <w:w w:val="105"/>
        </w:rPr>
        <w:t>проживающих</w:t>
      </w:r>
      <w:r>
        <w:rPr>
          <w:spacing w:val="-9"/>
          <w:w w:val="105"/>
        </w:rPr>
        <w:t xml:space="preserve"> </w:t>
      </w:r>
      <w:r>
        <w:rPr>
          <w:w w:val="105"/>
        </w:rPr>
        <w:t xml:space="preserve">в родной </w:t>
      </w:r>
      <w:r>
        <w:rPr>
          <w:spacing w:val="-2"/>
          <w:w w:val="105"/>
        </w:rPr>
        <w:t>стране;</w:t>
      </w:r>
    </w:p>
    <w:p w14:paraId="43DFB7C4" w14:textId="77777777" w:rsidR="0006191A" w:rsidRDefault="00B04A97" w:rsidP="008D1B29">
      <w:pPr>
        <w:pStyle w:val="a7"/>
        <w:numPr>
          <w:ilvl w:val="0"/>
          <w:numId w:val="42"/>
        </w:numPr>
        <w:tabs>
          <w:tab w:val="left" w:pos="1345"/>
        </w:tabs>
        <w:spacing w:line="263" w:lineRule="exact"/>
        <w:ind w:left="1345" w:hanging="359"/>
        <w:rPr>
          <w:sz w:val="23"/>
        </w:rPr>
      </w:pPr>
      <w:r>
        <w:rPr>
          <w:spacing w:val="2"/>
          <w:sz w:val="23"/>
        </w:rPr>
        <w:t>духовно-нравственного</w:t>
      </w:r>
      <w:r>
        <w:rPr>
          <w:spacing w:val="37"/>
          <w:sz w:val="23"/>
        </w:rPr>
        <w:t xml:space="preserve"> </w:t>
      </w:r>
      <w:r>
        <w:rPr>
          <w:spacing w:val="-2"/>
          <w:sz w:val="23"/>
        </w:rPr>
        <w:t>воспитания:</w:t>
      </w:r>
    </w:p>
    <w:p w14:paraId="7899A6DA" w14:textId="77777777" w:rsidR="0006191A" w:rsidRDefault="00B04A97">
      <w:pPr>
        <w:pStyle w:val="a3"/>
        <w:spacing w:before="58" w:line="288" w:lineRule="auto"/>
        <w:ind w:left="986" w:right="859" w:firstLine="0"/>
      </w:pPr>
      <w:r>
        <w:rPr>
          <w:w w:val="105"/>
        </w:rPr>
        <w:t>ориентация на моральные ценности и нормы в ситуациях нравственного выбора; готовность</w:t>
      </w:r>
      <w:r>
        <w:rPr>
          <w:spacing w:val="43"/>
          <w:w w:val="105"/>
        </w:rPr>
        <w:t xml:space="preserve"> </w:t>
      </w:r>
      <w:r>
        <w:rPr>
          <w:w w:val="105"/>
        </w:rPr>
        <w:t>оценивать</w:t>
      </w:r>
      <w:r>
        <w:rPr>
          <w:spacing w:val="37"/>
          <w:w w:val="105"/>
        </w:rPr>
        <w:t xml:space="preserve"> </w:t>
      </w:r>
      <w:r>
        <w:rPr>
          <w:w w:val="105"/>
        </w:rPr>
        <w:t>своё</w:t>
      </w:r>
      <w:r>
        <w:rPr>
          <w:spacing w:val="34"/>
          <w:w w:val="105"/>
        </w:rPr>
        <w:t xml:space="preserve"> </w:t>
      </w:r>
      <w:r>
        <w:rPr>
          <w:w w:val="105"/>
        </w:rPr>
        <w:t>поведение</w:t>
      </w:r>
      <w:r>
        <w:rPr>
          <w:spacing w:val="33"/>
          <w:w w:val="105"/>
        </w:rPr>
        <w:t xml:space="preserve"> </w:t>
      </w:r>
      <w:r>
        <w:rPr>
          <w:w w:val="105"/>
        </w:rPr>
        <w:t>и</w:t>
      </w:r>
      <w:r>
        <w:rPr>
          <w:spacing w:val="39"/>
          <w:w w:val="105"/>
        </w:rPr>
        <w:t xml:space="preserve"> </w:t>
      </w:r>
      <w:r>
        <w:rPr>
          <w:w w:val="105"/>
        </w:rPr>
        <w:t>поступки,</w:t>
      </w:r>
      <w:r>
        <w:rPr>
          <w:spacing w:val="36"/>
          <w:w w:val="105"/>
        </w:rPr>
        <w:t xml:space="preserve"> </w:t>
      </w:r>
      <w:r>
        <w:rPr>
          <w:w w:val="105"/>
        </w:rPr>
        <w:t>поведение</w:t>
      </w:r>
      <w:r>
        <w:rPr>
          <w:spacing w:val="33"/>
          <w:w w:val="105"/>
        </w:rPr>
        <w:t xml:space="preserve"> </w:t>
      </w:r>
      <w:r>
        <w:rPr>
          <w:w w:val="105"/>
        </w:rPr>
        <w:t>и</w:t>
      </w:r>
      <w:r>
        <w:rPr>
          <w:spacing w:val="39"/>
          <w:w w:val="105"/>
        </w:rPr>
        <w:t xml:space="preserve"> </w:t>
      </w:r>
      <w:r>
        <w:rPr>
          <w:w w:val="105"/>
        </w:rPr>
        <w:t>поступки</w:t>
      </w:r>
      <w:r>
        <w:rPr>
          <w:spacing w:val="39"/>
          <w:w w:val="105"/>
        </w:rPr>
        <w:t xml:space="preserve"> </w:t>
      </w:r>
      <w:r>
        <w:rPr>
          <w:spacing w:val="-2"/>
          <w:w w:val="105"/>
        </w:rPr>
        <w:t>других</w:t>
      </w:r>
    </w:p>
    <w:p w14:paraId="39A2F26E" w14:textId="77777777" w:rsidR="0006191A" w:rsidRDefault="00B04A97">
      <w:pPr>
        <w:pStyle w:val="a3"/>
        <w:spacing w:line="288" w:lineRule="auto"/>
        <w:ind w:right="869" w:firstLine="0"/>
      </w:pPr>
      <w:r>
        <w:rPr>
          <w:w w:val="105"/>
        </w:rPr>
        <w:t xml:space="preserve">людей с позиции нравственных и правовых норм с учётом осознания последствий </w:t>
      </w:r>
      <w:r>
        <w:rPr>
          <w:spacing w:val="-2"/>
          <w:w w:val="105"/>
        </w:rPr>
        <w:t>поступков;</w:t>
      </w:r>
    </w:p>
    <w:p w14:paraId="3B3B3BE8" w14:textId="77777777" w:rsidR="0006191A" w:rsidRDefault="00B04A97">
      <w:pPr>
        <w:pStyle w:val="a3"/>
        <w:spacing w:line="288" w:lineRule="auto"/>
        <w:jc w:val="left"/>
      </w:pPr>
      <w:r>
        <w:rPr>
          <w:w w:val="105"/>
        </w:rPr>
        <w:t>активное</w:t>
      </w:r>
      <w:r>
        <w:rPr>
          <w:spacing w:val="-13"/>
          <w:w w:val="105"/>
        </w:rPr>
        <w:t xml:space="preserve"> </w:t>
      </w:r>
      <w:r>
        <w:rPr>
          <w:w w:val="105"/>
        </w:rPr>
        <w:t>неприятие</w:t>
      </w:r>
      <w:r>
        <w:rPr>
          <w:spacing w:val="-13"/>
          <w:w w:val="105"/>
        </w:rPr>
        <w:t xml:space="preserve"> </w:t>
      </w:r>
      <w:r>
        <w:rPr>
          <w:w w:val="105"/>
        </w:rPr>
        <w:t>асоциальных</w:t>
      </w:r>
      <w:r>
        <w:rPr>
          <w:spacing w:val="-12"/>
          <w:w w:val="105"/>
        </w:rPr>
        <w:t xml:space="preserve"> </w:t>
      </w:r>
      <w:r>
        <w:rPr>
          <w:w w:val="105"/>
        </w:rPr>
        <w:t>поступков,</w:t>
      </w:r>
      <w:r>
        <w:rPr>
          <w:spacing w:val="-11"/>
          <w:w w:val="105"/>
        </w:rPr>
        <w:t xml:space="preserve"> </w:t>
      </w:r>
      <w:r>
        <w:rPr>
          <w:w w:val="105"/>
        </w:rPr>
        <w:t>свобода</w:t>
      </w:r>
      <w:r>
        <w:rPr>
          <w:spacing w:val="-8"/>
          <w:w w:val="105"/>
        </w:rPr>
        <w:t xml:space="preserve"> </w:t>
      </w:r>
      <w:r>
        <w:rPr>
          <w:w w:val="105"/>
        </w:rPr>
        <w:t>и</w:t>
      </w:r>
      <w:r>
        <w:rPr>
          <w:spacing w:val="-2"/>
          <w:w w:val="105"/>
        </w:rPr>
        <w:t xml:space="preserve"> </w:t>
      </w:r>
      <w:r>
        <w:rPr>
          <w:w w:val="105"/>
        </w:rPr>
        <w:t>ответственность</w:t>
      </w:r>
      <w:r>
        <w:rPr>
          <w:spacing w:val="-10"/>
          <w:w w:val="105"/>
        </w:rPr>
        <w:t xml:space="preserve"> </w:t>
      </w:r>
      <w:r>
        <w:rPr>
          <w:w w:val="105"/>
        </w:rPr>
        <w:t>личности</w:t>
      </w:r>
      <w:r>
        <w:rPr>
          <w:spacing w:val="-8"/>
          <w:w w:val="105"/>
        </w:rPr>
        <w:t xml:space="preserve"> </w:t>
      </w:r>
      <w:r>
        <w:rPr>
          <w:w w:val="105"/>
        </w:rPr>
        <w:t>в условиях индивидуального и общественного пространства;</w:t>
      </w:r>
    </w:p>
    <w:p w14:paraId="6A75F3DE" w14:textId="77777777" w:rsidR="0006191A" w:rsidRDefault="00B04A97" w:rsidP="008D1B29">
      <w:pPr>
        <w:pStyle w:val="a7"/>
        <w:numPr>
          <w:ilvl w:val="0"/>
          <w:numId w:val="42"/>
        </w:numPr>
        <w:tabs>
          <w:tab w:val="left" w:pos="1345"/>
        </w:tabs>
        <w:spacing w:line="263" w:lineRule="exact"/>
        <w:ind w:left="1345" w:hanging="359"/>
        <w:rPr>
          <w:sz w:val="23"/>
        </w:rPr>
      </w:pPr>
      <w:r>
        <w:rPr>
          <w:sz w:val="23"/>
        </w:rPr>
        <w:t>эстетического</w:t>
      </w:r>
      <w:r>
        <w:rPr>
          <w:spacing w:val="47"/>
          <w:sz w:val="23"/>
        </w:rPr>
        <w:t xml:space="preserve"> </w:t>
      </w:r>
      <w:r>
        <w:rPr>
          <w:spacing w:val="-2"/>
          <w:sz w:val="23"/>
        </w:rPr>
        <w:t>воспитания:</w:t>
      </w:r>
    </w:p>
    <w:p w14:paraId="4A197B84" w14:textId="77777777" w:rsidR="0006191A" w:rsidRDefault="00B04A97">
      <w:pPr>
        <w:pStyle w:val="a3"/>
        <w:spacing w:before="50" w:line="288" w:lineRule="auto"/>
        <w:ind w:right="855"/>
        <w:jc w:val="left"/>
      </w:pPr>
      <w:r>
        <w:rPr>
          <w:w w:val="105"/>
        </w:rPr>
        <w:t>восприимчивость</w:t>
      </w:r>
      <w:r>
        <w:rPr>
          <w:spacing w:val="40"/>
          <w:w w:val="105"/>
        </w:rPr>
        <w:t xml:space="preserve"> </w:t>
      </w:r>
      <w:r>
        <w:rPr>
          <w:w w:val="105"/>
        </w:rPr>
        <w:t>к</w:t>
      </w:r>
      <w:r>
        <w:rPr>
          <w:spacing w:val="40"/>
          <w:w w:val="105"/>
        </w:rPr>
        <w:t xml:space="preserve"> </w:t>
      </w:r>
      <w:r>
        <w:rPr>
          <w:w w:val="105"/>
        </w:rPr>
        <w:t>разным</w:t>
      </w:r>
      <w:r>
        <w:rPr>
          <w:spacing w:val="40"/>
          <w:w w:val="105"/>
        </w:rPr>
        <w:t xml:space="preserve"> </w:t>
      </w:r>
      <w:r>
        <w:rPr>
          <w:w w:val="105"/>
        </w:rPr>
        <w:t>видам</w:t>
      </w:r>
      <w:r>
        <w:rPr>
          <w:spacing w:val="40"/>
          <w:w w:val="105"/>
        </w:rPr>
        <w:t xml:space="preserve"> </w:t>
      </w:r>
      <w:r>
        <w:rPr>
          <w:w w:val="105"/>
        </w:rPr>
        <w:t>искусства,</w:t>
      </w:r>
      <w:r>
        <w:rPr>
          <w:spacing w:val="40"/>
          <w:w w:val="105"/>
        </w:rPr>
        <w:t xml:space="preserve"> </w:t>
      </w:r>
      <w:r>
        <w:rPr>
          <w:w w:val="105"/>
        </w:rPr>
        <w:t>традициям</w:t>
      </w:r>
      <w:r>
        <w:rPr>
          <w:spacing w:val="40"/>
          <w:w w:val="105"/>
        </w:rPr>
        <w:t xml:space="preserve"> </w:t>
      </w:r>
      <w:r>
        <w:rPr>
          <w:w w:val="105"/>
        </w:rPr>
        <w:t>и</w:t>
      </w:r>
      <w:r>
        <w:rPr>
          <w:spacing w:val="40"/>
          <w:w w:val="105"/>
        </w:rPr>
        <w:t xml:space="preserve"> </w:t>
      </w:r>
      <w:r>
        <w:rPr>
          <w:w w:val="105"/>
        </w:rPr>
        <w:t>творчеству</w:t>
      </w:r>
      <w:r>
        <w:rPr>
          <w:spacing w:val="40"/>
          <w:w w:val="105"/>
        </w:rPr>
        <w:t xml:space="preserve"> </w:t>
      </w:r>
      <w:r>
        <w:rPr>
          <w:w w:val="105"/>
        </w:rPr>
        <w:t>своего</w:t>
      </w:r>
      <w:r>
        <w:rPr>
          <w:spacing w:val="40"/>
          <w:w w:val="105"/>
        </w:rPr>
        <w:t xml:space="preserve"> </w:t>
      </w:r>
      <w:r>
        <w:rPr>
          <w:w w:val="105"/>
        </w:rPr>
        <w:t>и других народов, понимание эмоционального воздействия искусства;</w:t>
      </w:r>
    </w:p>
    <w:p w14:paraId="4EA4580F" w14:textId="77777777" w:rsidR="0006191A" w:rsidRDefault="00B04A97">
      <w:pPr>
        <w:pStyle w:val="a3"/>
        <w:spacing w:line="288" w:lineRule="auto"/>
        <w:jc w:val="left"/>
      </w:pPr>
      <w:r>
        <w:rPr>
          <w:w w:val="105"/>
        </w:rPr>
        <w:t>осознание</w:t>
      </w:r>
      <w:r>
        <w:rPr>
          <w:spacing w:val="40"/>
          <w:w w:val="105"/>
        </w:rPr>
        <w:t xml:space="preserve"> </w:t>
      </w:r>
      <w:r>
        <w:rPr>
          <w:w w:val="105"/>
        </w:rPr>
        <w:t>важности</w:t>
      </w:r>
      <w:r>
        <w:rPr>
          <w:spacing w:val="80"/>
          <w:w w:val="105"/>
        </w:rPr>
        <w:t xml:space="preserve"> </w:t>
      </w:r>
      <w:r>
        <w:rPr>
          <w:w w:val="105"/>
        </w:rPr>
        <w:t>художественной</w:t>
      </w:r>
      <w:r>
        <w:rPr>
          <w:spacing w:val="40"/>
          <w:w w:val="105"/>
        </w:rPr>
        <w:t xml:space="preserve"> </w:t>
      </w:r>
      <w:r>
        <w:rPr>
          <w:w w:val="105"/>
        </w:rPr>
        <w:t>культуры</w:t>
      </w:r>
      <w:r>
        <w:rPr>
          <w:spacing w:val="79"/>
          <w:w w:val="105"/>
        </w:rPr>
        <w:t xml:space="preserve"> </w:t>
      </w:r>
      <w:r>
        <w:rPr>
          <w:w w:val="105"/>
        </w:rPr>
        <w:t>как</w:t>
      </w:r>
      <w:r>
        <w:rPr>
          <w:spacing w:val="80"/>
          <w:w w:val="105"/>
        </w:rPr>
        <w:t xml:space="preserve"> </w:t>
      </w:r>
      <w:r>
        <w:rPr>
          <w:w w:val="105"/>
        </w:rPr>
        <w:t>средства</w:t>
      </w:r>
      <w:r>
        <w:rPr>
          <w:spacing w:val="80"/>
          <w:w w:val="105"/>
        </w:rPr>
        <w:t xml:space="preserve"> </w:t>
      </w:r>
      <w:r>
        <w:rPr>
          <w:w w:val="105"/>
        </w:rPr>
        <w:t>коммуникации</w:t>
      </w:r>
      <w:r>
        <w:rPr>
          <w:spacing w:val="40"/>
          <w:w w:val="105"/>
        </w:rPr>
        <w:t xml:space="preserve"> </w:t>
      </w:r>
      <w:r>
        <w:rPr>
          <w:w w:val="105"/>
        </w:rPr>
        <w:t xml:space="preserve">и </w:t>
      </w:r>
      <w:r>
        <w:rPr>
          <w:spacing w:val="-2"/>
          <w:w w:val="105"/>
        </w:rPr>
        <w:t>самовыражения;</w:t>
      </w:r>
    </w:p>
    <w:p w14:paraId="11D320E0" w14:textId="77777777" w:rsidR="0006191A" w:rsidRDefault="00B04A97">
      <w:pPr>
        <w:pStyle w:val="a3"/>
        <w:spacing w:line="295" w:lineRule="auto"/>
        <w:jc w:val="left"/>
      </w:pPr>
      <w:r>
        <w:rPr>
          <w:w w:val="105"/>
        </w:rPr>
        <w:t>понимание</w:t>
      </w:r>
      <w:r>
        <w:rPr>
          <w:spacing w:val="80"/>
          <w:w w:val="105"/>
        </w:rPr>
        <w:t xml:space="preserve"> </w:t>
      </w:r>
      <w:r>
        <w:rPr>
          <w:w w:val="105"/>
        </w:rPr>
        <w:t>ценности</w:t>
      </w:r>
      <w:r>
        <w:rPr>
          <w:spacing w:val="80"/>
          <w:w w:val="105"/>
        </w:rPr>
        <w:t xml:space="preserve"> </w:t>
      </w:r>
      <w:r>
        <w:rPr>
          <w:w w:val="105"/>
        </w:rPr>
        <w:t>отечественного</w:t>
      </w:r>
      <w:r>
        <w:rPr>
          <w:spacing w:val="80"/>
          <w:w w:val="105"/>
        </w:rPr>
        <w:t xml:space="preserve"> </w:t>
      </w:r>
      <w:r>
        <w:rPr>
          <w:w w:val="105"/>
        </w:rPr>
        <w:t>и</w:t>
      </w:r>
      <w:r>
        <w:rPr>
          <w:spacing w:val="80"/>
          <w:w w:val="105"/>
        </w:rPr>
        <w:t xml:space="preserve"> </w:t>
      </w:r>
      <w:r>
        <w:rPr>
          <w:w w:val="105"/>
        </w:rPr>
        <w:t>мирового</w:t>
      </w:r>
      <w:r>
        <w:rPr>
          <w:spacing w:val="80"/>
          <w:w w:val="105"/>
        </w:rPr>
        <w:t xml:space="preserve"> </w:t>
      </w:r>
      <w:r>
        <w:rPr>
          <w:w w:val="105"/>
        </w:rPr>
        <w:t>искусства,</w:t>
      </w:r>
      <w:r>
        <w:rPr>
          <w:spacing w:val="80"/>
          <w:w w:val="105"/>
        </w:rPr>
        <w:t xml:space="preserve"> </w:t>
      </w:r>
      <w:r>
        <w:rPr>
          <w:w w:val="105"/>
        </w:rPr>
        <w:t>роли</w:t>
      </w:r>
      <w:r>
        <w:rPr>
          <w:spacing w:val="80"/>
          <w:w w:val="105"/>
        </w:rPr>
        <w:t xml:space="preserve"> </w:t>
      </w:r>
      <w:r>
        <w:rPr>
          <w:w w:val="105"/>
        </w:rPr>
        <w:t>этнических культурных традиций и народного творчества;</w:t>
      </w:r>
    </w:p>
    <w:p w14:paraId="6BA0FAA7" w14:textId="77777777" w:rsidR="0006191A" w:rsidRDefault="00B04A97">
      <w:pPr>
        <w:pStyle w:val="a3"/>
        <w:spacing w:line="255" w:lineRule="exact"/>
        <w:ind w:left="986" w:firstLine="0"/>
        <w:jc w:val="left"/>
      </w:pPr>
      <w:r>
        <w:t>стремление</w:t>
      </w:r>
      <w:r>
        <w:rPr>
          <w:spacing w:val="16"/>
        </w:rPr>
        <w:t xml:space="preserve"> </w:t>
      </w:r>
      <w:r>
        <w:t>к</w:t>
      </w:r>
      <w:r>
        <w:rPr>
          <w:spacing w:val="33"/>
        </w:rPr>
        <w:t xml:space="preserve"> </w:t>
      </w:r>
      <w:r>
        <w:t>самовыражению</w:t>
      </w:r>
      <w:r>
        <w:rPr>
          <w:spacing w:val="27"/>
        </w:rPr>
        <w:t xml:space="preserve"> </w:t>
      </w:r>
      <w:r>
        <w:t>в</w:t>
      </w:r>
      <w:r>
        <w:rPr>
          <w:spacing w:val="36"/>
        </w:rPr>
        <w:t xml:space="preserve"> </w:t>
      </w:r>
      <w:r>
        <w:t>разных</w:t>
      </w:r>
      <w:r>
        <w:rPr>
          <w:spacing w:val="19"/>
        </w:rPr>
        <w:t xml:space="preserve"> </w:t>
      </w:r>
      <w:r>
        <w:t>видах</w:t>
      </w:r>
      <w:r>
        <w:rPr>
          <w:spacing w:val="28"/>
        </w:rPr>
        <w:t xml:space="preserve"> </w:t>
      </w:r>
      <w:r>
        <w:rPr>
          <w:spacing w:val="-2"/>
        </w:rPr>
        <w:t>искусства;</w:t>
      </w:r>
    </w:p>
    <w:p w14:paraId="19BCCB3C" w14:textId="77777777" w:rsidR="0006191A" w:rsidRDefault="00B04A97" w:rsidP="008D1B29">
      <w:pPr>
        <w:pStyle w:val="a7"/>
        <w:numPr>
          <w:ilvl w:val="0"/>
          <w:numId w:val="42"/>
        </w:numPr>
        <w:tabs>
          <w:tab w:val="left" w:pos="1699"/>
          <w:tab w:val="left" w:pos="3370"/>
          <w:tab w:val="left" w:pos="4981"/>
          <w:tab w:val="left" w:pos="6864"/>
          <w:tab w:val="left" w:pos="8217"/>
          <w:tab w:val="left" w:pos="9505"/>
        </w:tabs>
        <w:spacing w:before="51" w:line="288" w:lineRule="auto"/>
        <w:ind w:left="986" w:right="854" w:firstLine="0"/>
        <w:rPr>
          <w:sz w:val="23"/>
        </w:rPr>
      </w:pPr>
      <w:r>
        <w:rPr>
          <w:spacing w:val="-2"/>
          <w:w w:val="105"/>
          <w:sz w:val="23"/>
        </w:rPr>
        <w:t>физического</w:t>
      </w:r>
      <w:r>
        <w:rPr>
          <w:sz w:val="23"/>
        </w:rPr>
        <w:tab/>
      </w:r>
      <w:r>
        <w:rPr>
          <w:spacing w:val="-2"/>
          <w:w w:val="105"/>
          <w:sz w:val="23"/>
        </w:rPr>
        <w:t>воспитания,</w:t>
      </w:r>
      <w:r>
        <w:rPr>
          <w:sz w:val="23"/>
        </w:rPr>
        <w:tab/>
      </w:r>
      <w:r>
        <w:rPr>
          <w:spacing w:val="-2"/>
          <w:w w:val="105"/>
          <w:sz w:val="23"/>
        </w:rPr>
        <w:t>формирования</w:t>
      </w:r>
      <w:r>
        <w:rPr>
          <w:sz w:val="23"/>
        </w:rPr>
        <w:tab/>
      </w:r>
      <w:r>
        <w:rPr>
          <w:spacing w:val="-2"/>
          <w:w w:val="105"/>
          <w:sz w:val="23"/>
        </w:rPr>
        <w:t>культуры</w:t>
      </w:r>
      <w:r>
        <w:rPr>
          <w:sz w:val="23"/>
        </w:rPr>
        <w:tab/>
      </w:r>
      <w:r>
        <w:rPr>
          <w:spacing w:val="-2"/>
          <w:w w:val="105"/>
          <w:sz w:val="23"/>
        </w:rPr>
        <w:t>здоровья</w:t>
      </w:r>
      <w:r>
        <w:rPr>
          <w:sz w:val="23"/>
        </w:rPr>
        <w:tab/>
      </w:r>
      <w:r>
        <w:rPr>
          <w:spacing w:val="-10"/>
          <w:w w:val="105"/>
          <w:sz w:val="23"/>
        </w:rPr>
        <w:t xml:space="preserve">и </w:t>
      </w:r>
      <w:r>
        <w:rPr>
          <w:w w:val="105"/>
          <w:sz w:val="23"/>
        </w:rPr>
        <w:t>эмоционального благополучия:</w:t>
      </w:r>
    </w:p>
    <w:p w14:paraId="7ACD8C4B" w14:textId="77777777" w:rsidR="0006191A" w:rsidRDefault="00B04A97">
      <w:pPr>
        <w:pStyle w:val="a3"/>
        <w:spacing w:line="263" w:lineRule="exact"/>
        <w:ind w:left="986" w:firstLine="0"/>
        <w:jc w:val="left"/>
      </w:pPr>
      <w:r>
        <w:t>осознание</w:t>
      </w:r>
      <w:r>
        <w:rPr>
          <w:spacing w:val="34"/>
        </w:rPr>
        <w:t xml:space="preserve"> </w:t>
      </w:r>
      <w:r>
        <w:t>ценности</w:t>
      </w:r>
      <w:r>
        <w:rPr>
          <w:spacing w:val="31"/>
        </w:rPr>
        <w:t xml:space="preserve"> </w:t>
      </w:r>
      <w:r>
        <w:rPr>
          <w:spacing w:val="-2"/>
        </w:rPr>
        <w:t>жизни;</w:t>
      </w:r>
    </w:p>
    <w:p w14:paraId="3A8C0EBC" w14:textId="77777777" w:rsidR="0006191A" w:rsidRDefault="0006191A">
      <w:pPr>
        <w:spacing w:line="263" w:lineRule="exact"/>
        <w:sectPr w:rsidR="0006191A">
          <w:pgSz w:w="11910" w:h="16850"/>
          <w:pgMar w:top="1060" w:right="0" w:bottom="1140" w:left="1420" w:header="0" w:footer="922" w:gutter="0"/>
          <w:cols w:space="720"/>
        </w:sectPr>
      </w:pPr>
    </w:p>
    <w:p w14:paraId="2A1E14F2" w14:textId="77777777" w:rsidR="0006191A" w:rsidRDefault="00B04A97">
      <w:pPr>
        <w:pStyle w:val="a3"/>
        <w:spacing w:before="71" w:line="290" w:lineRule="auto"/>
        <w:ind w:right="879"/>
      </w:pPr>
      <w:r>
        <w:rPr>
          <w:w w:val="105"/>
        </w:rPr>
        <w:t>ответственное</w:t>
      </w:r>
      <w:r>
        <w:rPr>
          <w:spacing w:val="-6"/>
          <w:w w:val="105"/>
        </w:rPr>
        <w:t xml:space="preserve"> </w:t>
      </w:r>
      <w:r>
        <w:rPr>
          <w:w w:val="105"/>
        </w:rPr>
        <w:t>отношение</w:t>
      </w:r>
      <w:r>
        <w:rPr>
          <w:spacing w:val="-6"/>
          <w:w w:val="105"/>
        </w:rPr>
        <w:t xml:space="preserve"> </w:t>
      </w:r>
      <w:r>
        <w:rPr>
          <w:w w:val="105"/>
        </w:rPr>
        <w:t>к</w:t>
      </w:r>
      <w:r>
        <w:rPr>
          <w:spacing w:val="-2"/>
          <w:w w:val="105"/>
        </w:rPr>
        <w:t xml:space="preserve"> </w:t>
      </w:r>
      <w:r>
        <w:rPr>
          <w:w w:val="105"/>
        </w:rPr>
        <w:t>своему</w:t>
      </w:r>
      <w:r>
        <w:rPr>
          <w:spacing w:val="-11"/>
          <w:w w:val="105"/>
        </w:rPr>
        <w:t xml:space="preserve"> </w:t>
      </w:r>
      <w:r>
        <w:rPr>
          <w:w w:val="105"/>
        </w:rPr>
        <w:t>здоровью</w:t>
      </w:r>
      <w:r>
        <w:rPr>
          <w:spacing w:val="-6"/>
          <w:w w:val="105"/>
        </w:rPr>
        <w:t xml:space="preserve"> </w:t>
      </w:r>
      <w:r>
        <w:rPr>
          <w:w w:val="105"/>
        </w:rPr>
        <w:t>и</w:t>
      </w:r>
      <w:r>
        <w:rPr>
          <w:spacing w:val="-1"/>
          <w:w w:val="105"/>
        </w:rPr>
        <w:t xml:space="preserve"> </w:t>
      </w:r>
      <w:r>
        <w:rPr>
          <w:w w:val="105"/>
        </w:rPr>
        <w:t>установка</w:t>
      </w:r>
      <w:r>
        <w:rPr>
          <w:spacing w:val="-6"/>
          <w:w w:val="105"/>
        </w:rPr>
        <w:t xml:space="preserve"> </w:t>
      </w:r>
      <w:r>
        <w:rPr>
          <w:w w:val="105"/>
        </w:rPr>
        <w:t>на</w:t>
      </w:r>
      <w:r>
        <w:rPr>
          <w:spacing w:val="-6"/>
          <w:w w:val="105"/>
        </w:rPr>
        <w:t xml:space="preserve"> </w:t>
      </w:r>
      <w:r>
        <w:rPr>
          <w:w w:val="105"/>
        </w:rPr>
        <w:t>здоровый</w:t>
      </w:r>
      <w:r>
        <w:rPr>
          <w:spacing w:val="-1"/>
          <w:w w:val="105"/>
        </w:rPr>
        <w:t xml:space="preserve"> </w:t>
      </w:r>
      <w:r>
        <w:rPr>
          <w:w w:val="105"/>
        </w:rPr>
        <w:t>образ</w:t>
      </w:r>
      <w:r>
        <w:rPr>
          <w:spacing w:val="-9"/>
          <w:w w:val="105"/>
        </w:rPr>
        <w:t xml:space="preserve"> </w:t>
      </w:r>
      <w:r>
        <w:rPr>
          <w:w w:val="105"/>
        </w:rPr>
        <w:t>жизни (здоровое</w:t>
      </w:r>
      <w:r>
        <w:rPr>
          <w:spacing w:val="-4"/>
          <w:w w:val="105"/>
        </w:rPr>
        <w:t xml:space="preserve"> </w:t>
      </w:r>
      <w:r>
        <w:rPr>
          <w:w w:val="105"/>
        </w:rPr>
        <w:t>питание,</w:t>
      </w:r>
      <w:r>
        <w:rPr>
          <w:spacing w:val="-1"/>
          <w:w w:val="105"/>
        </w:rPr>
        <w:t xml:space="preserve"> </w:t>
      </w:r>
      <w:r>
        <w:rPr>
          <w:w w:val="105"/>
        </w:rPr>
        <w:t>соблюдение</w:t>
      </w:r>
      <w:r>
        <w:rPr>
          <w:spacing w:val="-4"/>
          <w:w w:val="105"/>
        </w:rPr>
        <w:t xml:space="preserve"> </w:t>
      </w:r>
      <w:r>
        <w:rPr>
          <w:w w:val="105"/>
        </w:rPr>
        <w:t>гигиенических</w:t>
      </w:r>
      <w:r>
        <w:rPr>
          <w:spacing w:val="-3"/>
          <w:w w:val="105"/>
        </w:rPr>
        <w:t xml:space="preserve"> </w:t>
      </w:r>
      <w:r>
        <w:rPr>
          <w:w w:val="105"/>
        </w:rPr>
        <w:t>правил,</w:t>
      </w:r>
      <w:r>
        <w:rPr>
          <w:spacing w:val="-1"/>
          <w:w w:val="105"/>
        </w:rPr>
        <w:t xml:space="preserve"> </w:t>
      </w:r>
      <w:r>
        <w:rPr>
          <w:w w:val="105"/>
        </w:rPr>
        <w:t>сбалансированный</w:t>
      </w:r>
      <w:r>
        <w:rPr>
          <w:spacing w:val="-4"/>
          <w:w w:val="105"/>
        </w:rPr>
        <w:t xml:space="preserve"> </w:t>
      </w:r>
      <w:r>
        <w:rPr>
          <w:w w:val="105"/>
        </w:rPr>
        <w:t>режим занятий и отдыха, регулярная физическая активность);</w:t>
      </w:r>
    </w:p>
    <w:p w14:paraId="5F1648CD" w14:textId="77777777" w:rsidR="0006191A" w:rsidRDefault="00B04A97">
      <w:pPr>
        <w:pStyle w:val="a3"/>
        <w:spacing w:line="288" w:lineRule="auto"/>
        <w:ind w:right="869"/>
      </w:pPr>
      <w:r>
        <w:rPr>
          <w:w w:val="105"/>
        </w:rPr>
        <w:t>осознание последствий и неприятие вредных привычек (употребление алкоголя, наркотиков, курение) и иных форм вреда для физического</w:t>
      </w:r>
      <w:r>
        <w:rPr>
          <w:spacing w:val="-2"/>
          <w:w w:val="105"/>
        </w:rPr>
        <w:t xml:space="preserve"> </w:t>
      </w:r>
      <w:r>
        <w:rPr>
          <w:w w:val="105"/>
        </w:rPr>
        <w:t>и психического</w:t>
      </w:r>
      <w:r>
        <w:rPr>
          <w:spacing w:val="-2"/>
          <w:w w:val="105"/>
        </w:rPr>
        <w:t xml:space="preserve"> </w:t>
      </w:r>
      <w:r>
        <w:rPr>
          <w:w w:val="105"/>
        </w:rPr>
        <w:t>здоровья;</w:t>
      </w:r>
    </w:p>
    <w:p w14:paraId="74F3C5D9" w14:textId="77777777" w:rsidR="0006191A" w:rsidRDefault="00B04A97">
      <w:pPr>
        <w:pStyle w:val="a3"/>
        <w:spacing w:line="288" w:lineRule="auto"/>
        <w:ind w:right="877"/>
      </w:pPr>
      <w:r>
        <w:rPr>
          <w:w w:val="105"/>
        </w:rPr>
        <w:t xml:space="preserve">соблюдение правил безопасности, в том числе навыков безопасного поведения в </w:t>
      </w:r>
      <w:r>
        <w:rPr>
          <w:spacing w:val="-2"/>
          <w:w w:val="105"/>
        </w:rPr>
        <w:t>Интернет-среде;</w:t>
      </w:r>
    </w:p>
    <w:p w14:paraId="46FA0CD1" w14:textId="77777777" w:rsidR="0006191A" w:rsidRDefault="00B04A97">
      <w:pPr>
        <w:pStyle w:val="a3"/>
        <w:spacing w:line="288" w:lineRule="auto"/>
        <w:ind w:right="867"/>
      </w:pPr>
      <w:r>
        <w:rPr>
          <w:w w:val="105"/>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01CA98DA" w14:textId="77777777" w:rsidR="0006191A" w:rsidRDefault="00B04A97">
      <w:pPr>
        <w:pStyle w:val="a3"/>
        <w:spacing w:line="263" w:lineRule="exact"/>
        <w:ind w:left="986" w:firstLine="0"/>
      </w:pPr>
      <w:r>
        <w:rPr>
          <w:w w:val="105"/>
        </w:rPr>
        <w:t>умение</w:t>
      </w:r>
      <w:r>
        <w:rPr>
          <w:spacing w:val="-16"/>
          <w:w w:val="105"/>
        </w:rPr>
        <w:t xml:space="preserve"> </w:t>
      </w:r>
      <w:r>
        <w:rPr>
          <w:w w:val="105"/>
        </w:rPr>
        <w:t>принимать</w:t>
      </w:r>
      <w:r>
        <w:rPr>
          <w:spacing w:val="-7"/>
          <w:w w:val="105"/>
        </w:rPr>
        <w:t xml:space="preserve"> </w:t>
      </w:r>
      <w:r>
        <w:rPr>
          <w:w w:val="105"/>
        </w:rPr>
        <w:t>себя</w:t>
      </w:r>
      <w:r>
        <w:rPr>
          <w:spacing w:val="-7"/>
          <w:w w:val="105"/>
        </w:rPr>
        <w:t xml:space="preserve"> </w:t>
      </w:r>
      <w:r>
        <w:rPr>
          <w:w w:val="105"/>
        </w:rPr>
        <w:t>и</w:t>
      </w:r>
      <w:r>
        <w:rPr>
          <w:spacing w:val="-9"/>
          <w:w w:val="105"/>
        </w:rPr>
        <w:t xml:space="preserve"> </w:t>
      </w:r>
      <w:r>
        <w:rPr>
          <w:w w:val="105"/>
        </w:rPr>
        <w:t>других,</w:t>
      </w:r>
      <w:r>
        <w:rPr>
          <w:spacing w:val="-8"/>
          <w:w w:val="105"/>
        </w:rPr>
        <w:t xml:space="preserve"> </w:t>
      </w:r>
      <w:r>
        <w:rPr>
          <w:w w:val="105"/>
        </w:rPr>
        <w:t>не</w:t>
      </w:r>
      <w:r>
        <w:rPr>
          <w:spacing w:val="-9"/>
          <w:w w:val="105"/>
        </w:rPr>
        <w:t xml:space="preserve"> </w:t>
      </w:r>
      <w:r>
        <w:rPr>
          <w:spacing w:val="-2"/>
          <w:w w:val="105"/>
        </w:rPr>
        <w:t>осуждая;</w:t>
      </w:r>
    </w:p>
    <w:p w14:paraId="54569E63" w14:textId="77777777" w:rsidR="0006191A" w:rsidRDefault="00B04A97">
      <w:pPr>
        <w:pStyle w:val="a3"/>
        <w:spacing w:before="49" w:line="288" w:lineRule="auto"/>
        <w:ind w:right="871"/>
      </w:pPr>
      <w:r>
        <w:rPr>
          <w:w w:val="105"/>
        </w:rPr>
        <w:t>умение осознавать эмоциональное состояние себя и других, умение управлять собственным эмоциональным состоянием;</w:t>
      </w:r>
    </w:p>
    <w:p w14:paraId="1A0728D7" w14:textId="77777777" w:rsidR="0006191A" w:rsidRDefault="00B04A97">
      <w:pPr>
        <w:pStyle w:val="a3"/>
        <w:spacing w:before="6" w:line="288" w:lineRule="auto"/>
        <w:ind w:right="870"/>
      </w:pPr>
      <w:r>
        <w:rPr>
          <w:w w:val="105"/>
        </w:rPr>
        <w:t>сформированность навыка рефлексии, признание своего права на ошибку и такого же права другого человека;</w:t>
      </w:r>
    </w:p>
    <w:p w14:paraId="1FB687AA" w14:textId="77777777" w:rsidR="0006191A" w:rsidRDefault="00B04A97" w:rsidP="008D1B29">
      <w:pPr>
        <w:pStyle w:val="a7"/>
        <w:numPr>
          <w:ilvl w:val="0"/>
          <w:numId w:val="42"/>
        </w:numPr>
        <w:tabs>
          <w:tab w:val="left" w:pos="1345"/>
        </w:tabs>
        <w:spacing w:line="263" w:lineRule="exact"/>
        <w:ind w:left="1345" w:hanging="359"/>
        <w:rPr>
          <w:sz w:val="23"/>
        </w:rPr>
      </w:pPr>
      <w:r>
        <w:rPr>
          <w:sz w:val="23"/>
        </w:rPr>
        <w:t>трудового</w:t>
      </w:r>
      <w:r>
        <w:rPr>
          <w:spacing w:val="33"/>
          <w:sz w:val="23"/>
        </w:rPr>
        <w:t xml:space="preserve"> </w:t>
      </w:r>
      <w:r>
        <w:rPr>
          <w:spacing w:val="-2"/>
          <w:sz w:val="23"/>
        </w:rPr>
        <w:t>воспитания:</w:t>
      </w:r>
    </w:p>
    <w:p w14:paraId="387F4A24" w14:textId="77777777" w:rsidR="0006191A" w:rsidRDefault="00B04A97">
      <w:pPr>
        <w:pStyle w:val="a3"/>
        <w:spacing w:before="53" w:line="288" w:lineRule="auto"/>
        <w:ind w:right="857"/>
      </w:pPr>
      <w:r>
        <w:rPr>
          <w:w w:val="105"/>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064C2890" w14:textId="77777777" w:rsidR="0006191A" w:rsidRDefault="00B04A97">
      <w:pPr>
        <w:pStyle w:val="a3"/>
        <w:spacing w:line="288" w:lineRule="auto"/>
        <w:ind w:right="874"/>
      </w:pPr>
      <w:r>
        <w:rPr>
          <w:w w:val="105"/>
        </w:rPr>
        <w:t>интерес</w:t>
      </w:r>
      <w:r>
        <w:rPr>
          <w:spacing w:val="-16"/>
          <w:w w:val="105"/>
        </w:rPr>
        <w:t xml:space="preserve"> </w:t>
      </w:r>
      <w:r>
        <w:rPr>
          <w:w w:val="105"/>
        </w:rPr>
        <w:t>к</w:t>
      </w:r>
      <w:r>
        <w:rPr>
          <w:spacing w:val="-15"/>
          <w:w w:val="105"/>
        </w:rPr>
        <w:t xml:space="preserve"> </w:t>
      </w:r>
      <w:r>
        <w:rPr>
          <w:w w:val="105"/>
        </w:rPr>
        <w:t>практическому</w:t>
      </w:r>
      <w:r>
        <w:rPr>
          <w:spacing w:val="-15"/>
          <w:w w:val="105"/>
        </w:rPr>
        <w:t xml:space="preserve"> </w:t>
      </w:r>
      <w:r>
        <w:rPr>
          <w:w w:val="105"/>
        </w:rPr>
        <w:t>изучению</w:t>
      </w:r>
      <w:r>
        <w:rPr>
          <w:spacing w:val="-15"/>
          <w:w w:val="105"/>
        </w:rPr>
        <w:t xml:space="preserve"> </w:t>
      </w:r>
      <w:r>
        <w:rPr>
          <w:w w:val="105"/>
        </w:rPr>
        <w:t>профессий</w:t>
      </w:r>
      <w:r>
        <w:rPr>
          <w:spacing w:val="-15"/>
          <w:w w:val="105"/>
        </w:rPr>
        <w:t xml:space="preserve"> </w:t>
      </w:r>
      <w:r>
        <w:rPr>
          <w:w w:val="105"/>
        </w:rPr>
        <w:t>и</w:t>
      </w:r>
      <w:r>
        <w:rPr>
          <w:spacing w:val="-15"/>
          <w:w w:val="105"/>
        </w:rPr>
        <w:t xml:space="preserve"> </w:t>
      </w:r>
      <w:r>
        <w:rPr>
          <w:w w:val="105"/>
        </w:rPr>
        <w:t>труда</w:t>
      </w:r>
      <w:r>
        <w:rPr>
          <w:spacing w:val="-15"/>
          <w:w w:val="105"/>
        </w:rPr>
        <w:t xml:space="preserve"> </w:t>
      </w:r>
      <w:r>
        <w:rPr>
          <w:w w:val="105"/>
        </w:rPr>
        <w:t>различного</w:t>
      </w:r>
      <w:r>
        <w:rPr>
          <w:spacing w:val="-11"/>
          <w:w w:val="105"/>
        </w:rPr>
        <w:t xml:space="preserve"> </w:t>
      </w:r>
      <w:r>
        <w:rPr>
          <w:w w:val="105"/>
        </w:rPr>
        <w:t>рода,</w:t>
      </w:r>
      <w:r>
        <w:rPr>
          <w:spacing w:val="-16"/>
          <w:w w:val="105"/>
        </w:rPr>
        <w:t xml:space="preserve"> </w:t>
      </w:r>
      <w:r>
        <w:rPr>
          <w:w w:val="105"/>
        </w:rPr>
        <w:t>в</w:t>
      </w:r>
      <w:r>
        <w:rPr>
          <w:spacing w:val="-11"/>
          <w:w w:val="105"/>
        </w:rPr>
        <w:t xml:space="preserve"> </w:t>
      </w:r>
      <w:r>
        <w:rPr>
          <w:w w:val="105"/>
        </w:rPr>
        <w:t>том</w:t>
      </w:r>
      <w:r>
        <w:rPr>
          <w:spacing w:val="-14"/>
          <w:w w:val="105"/>
        </w:rPr>
        <w:t xml:space="preserve"> </w:t>
      </w:r>
      <w:r>
        <w:rPr>
          <w:w w:val="105"/>
        </w:rPr>
        <w:t>числе на основе применения изучаемого предметного знания;</w:t>
      </w:r>
    </w:p>
    <w:p w14:paraId="32BCDBDA" w14:textId="77777777" w:rsidR="0006191A" w:rsidRDefault="00B04A97">
      <w:pPr>
        <w:pStyle w:val="a3"/>
        <w:spacing w:line="288" w:lineRule="auto"/>
        <w:ind w:right="882"/>
      </w:pPr>
      <w:r>
        <w:rPr>
          <w:w w:val="105"/>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124B153C" w14:textId="77777777" w:rsidR="0006191A" w:rsidRDefault="00B04A97">
      <w:pPr>
        <w:pStyle w:val="a3"/>
        <w:spacing w:line="288" w:lineRule="auto"/>
        <w:ind w:left="986" w:right="3712" w:firstLine="0"/>
      </w:pPr>
      <w:r>
        <w:rPr>
          <w:w w:val="105"/>
        </w:rPr>
        <w:t>готовность адаптироваться в профессиональной среде; уважение</w:t>
      </w:r>
      <w:r>
        <w:rPr>
          <w:spacing w:val="-13"/>
          <w:w w:val="105"/>
        </w:rPr>
        <w:t xml:space="preserve"> </w:t>
      </w:r>
      <w:r>
        <w:rPr>
          <w:w w:val="105"/>
        </w:rPr>
        <w:t>к</w:t>
      </w:r>
      <w:r>
        <w:rPr>
          <w:spacing w:val="-8"/>
          <w:w w:val="105"/>
        </w:rPr>
        <w:t xml:space="preserve"> </w:t>
      </w:r>
      <w:r>
        <w:rPr>
          <w:w w:val="105"/>
        </w:rPr>
        <w:t>труду</w:t>
      </w:r>
      <w:r>
        <w:rPr>
          <w:spacing w:val="-15"/>
          <w:w w:val="105"/>
        </w:rPr>
        <w:t xml:space="preserve"> </w:t>
      </w:r>
      <w:r>
        <w:rPr>
          <w:w w:val="105"/>
        </w:rPr>
        <w:t>и</w:t>
      </w:r>
      <w:r>
        <w:rPr>
          <w:spacing w:val="-6"/>
          <w:w w:val="105"/>
        </w:rPr>
        <w:t xml:space="preserve"> </w:t>
      </w:r>
      <w:r>
        <w:rPr>
          <w:w w:val="105"/>
        </w:rPr>
        <w:t>результатам</w:t>
      </w:r>
      <w:r>
        <w:rPr>
          <w:spacing w:val="-7"/>
          <w:w w:val="105"/>
        </w:rPr>
        <w:t xml:space="preserve"> </w:t>
      </w:r>
      <w:r>
        <w:rPr>
          <w:w w:val="105"/>
        </w:rPr>
        <w:t>трудовой</w:t>
      </w:r>
      <w:r>
        <w:rPr>
          <w:spacing w:val="-11"/>
          <w:w w:val="105"/>
        </w:rPr>
        <w:t xml:space="preserve"> </w:t>
      </w:r>
      <w:r>
        <w:rPr>
          <w:spacing w:val="-2"/>
          <w:w w:val="105"/>
        </w:rPr>
        <w:t>деятельности;</w:t>
      </w:r>
    </w:p>
    <w:p w14:paraId="657A6CDF" w14:textId="77777777" w:rsidR="0006191A" w:rsidRDefault="00B04A97">
      <w:pPr>
        <w:pStyle w:val="a3"/>
        <w:spacing w:before="3" w:line="288" w:lineRule="auto"/>
        <w:ind w:right="860"/>
      </w:pPr>
      <w:r>
        <w:rPr>
          <w:w w:val="105"/>
        </w:rPr>
        <w:t>осознанный выбор и построение индивидуальной траектории образования и жизненных планов с учётом личных</w:t>
      </w:r>
      <w:r>
        <w:rPr>
          <w:spacing w:val="-2"/>
          <w:w w:val="105"/>
        </w:rPr>
        <w:t xml:space="preserve"> </w:t>
      </w:r>
      <w:r>
        <w:rPr>
          <w:w w:val="105"/>
        </w:rPr>
        <w:t>и общественных</w:t>
      </w:r>
      <w:r>
        <w:rPr>
          <w:spacing w:val="-2"/>
          <w:w w:val="105"/>
        </w:rPr>
        <w:t xml:space="preserve"> </w:t>
      </w:r>
      <w:r>
        <w:rPr>
          <w:w w:val="105"/>
        </w:rPr>
        <w:t>интересов, и потребностей;</w:t>
      </w:r>
    </w:p>
    <w:p w14:paraId="24AF8B31" w14:textId="77777777" w:rsidR="0006191A" w:rsidRDefault="00B04A97" w:rsidP="008D1B29">
      <w:pPr>
        <w:pStyle w:val="a7"/>
        <w:numPr>
          <w:ilvl w:val="0"/>
          <w:numId w:val="42"/>
        </w:numPr>
        <w:tabs>
          <w:tab w:val="left" w:pos="1345"/>
        </w:tabs>
        <w:spacing w:line="263" w:lineRule="exact"/>
        <w:ind w:left="1345" w:hanging="359"/>
        <w:rPr>
          <w:sz w:val="23"/>
        </w:rPr>
      </w:pPr>
      <w:r>
        <w:rPr>
          <w:sz w:val="23"/>
        </w:rPr>
        <w:t>экологического</w:t>
      </w:r>
      <w:r>
        <w:rPr>
          <w:spacing w:val="54"/>
          <w:sz w:val="23"/>
        </w:rPr>
        <w:t xml:space="preserve"> </w:t>
      </w:r>
      <w:r>
        <w:rPr>
          <w:spacing w:val="-2"/>
          <w:sz w:val="23"/>
        </w:rPr>
        <w:t>воспитания:</w:t>
      </w:r>
    </w:p>
    <w:p w14:paraId="7D7BAB04" w14:textId="77777777" w:rsidR="0006191A" w:rsidRDefault="00B04A97">
      <w:pPr>
        <w:pStyle w:val="a3"/>
        <w:spacing w:before="52" w:line="288" w:lineRule="auto"/>
        <w:ind w:right="859"/>
      </w:pPr>
      <w:r>
        <w:rPr>
          <w:w w:val="105"/>
        </w:rPr>
        <w:t>ориентация</w:t>
      </w:r>
      <w:r>
        <w:rPr>
          <w:spacing w:val="-16"/>
          <w:w w:val="105"/>
        </w:rPr>
        <w:t xml:space="preserve"> </w:t>
      </w:r>
      <w:r>
        <w:rPr>
          <w:w w:val="105"/>
        </w:rPr>
        <w:t>на</w:t>
      </w:r>
      <w:r>
        <w:rPr>
          <w:spacing w:val="-12"/>
          <w:w w:val="105"/>
        </w:rPr>
        <w:t xml:space="preserve"> </w:t>
      </w:r>
      <w:r>
        <w:rPr>
          <w:w w:val="105"/>
        </w:rPr>
        <w:t>применение</w:t>
      </w:r>
      <w:r>
        <w:rPr>
          <w:spacing w:val="-16"/>
          <w:w w:val="105"/>
        </w:rPr>
        <w:t xml:space="preserve"> </w:t>
      </w:r>
      <w:r>
        <w:rPr>
          <w:w w:val="105"/>
        </w:rPr>
        <w:t>знаний</w:t>
      </w:r>
      <w:r>
        <w:rPr>
          <w:spacing w:val="-11"/>
          <w:w w:val="105"/>
        </w:rPr>
        <w:t xml:space="preserve"> </w:t>
      </w:r>
      <w:r>
        <w:rPr>
          <w:w w:val="105"/>
        </w:rPr>
        <w:t>из</w:t>
      </w:r>
      <w:r>
        <w:rPr>
          <w:spacing w:val="-8"/>
          <w:w w:val="105"/>
        </w:rPr>
        <w:t xml:space="preserve"> </w:t>
      </w:r>
      <w:r>
        <w:rPr>
          <w:w w:val="105"/>
        </w:rPr>
        <w:t>социальных</w:t>
      </w:r>
      <w:r>
        <w:rPr>
          <w:spacing w:val="-11"/>
          <w:w w:val="105"/>
        </w:rPr>
        <w:t xml:space="preserve"> </w:t>
      </w:r>
      <w:r>
        <w:rPr>
          <w:w w:val="105"/>
        </w:rPr>
        <w:t>и</w:t>
      </w:r>
      <w:r>
        <w:rPr>
          <w:spacing w:val="-6"/>
          <w:w w:val="105"/>
        </w:rPr>
        <w:t xml:space="preserve"> </w:t>
      </w:r>
      <w:r>
        <w:rPr>
          <w:w w:val="105"/>
        </w:rPr>
        <w:t>естественных</w:t>
      </w:r>
      <w:r>
        <w:rPr>
          <w:spacing w:val="-11"/>
          <w:w w:val="105"/>
        </w:rPr>
        <w:t xml:space="preserve"> </w:t>
      </w:r>
      <w:r>
        <w:rPr>
          <w:w w:val="105"/>
        </w:rPr>
        <w:t>наук</w:t>
      </w:r>
      <w:r>
        <w:rPr>
          <w:spacing w:val="-3"/>
          <w:w w:val="105"/>
        </w:rPr>
        <w:t xml:space="preserve"> </w:t>
      </w:r>
      <w:r>
        <w:rPr>
          <w:w w:val="105"/>
        </w:rPr>
        <w:t>для</w:t>
      </w:r>
      <w:r>
        <w:rPr>
          <w:spacing w:val="-9"/>
          <w:w w:val="105"/>
        </w:rPr>
        <w:t xml:space="preserve"> </w:t>
      </w:r>
      <w:r>
        <w:rPr>
          <w:w w:val="105"/>
        </w:rPr>
        <w:t>решения задач в области окружающей среды, планирования поступков и оценки их возможных последствий для окружающей среды;</w:t>
      </w:r>
    </w:p>
    <w:p w14:paraId="0C5CBEF4" w14:textId="77777777" w:rsidR="0006191A" w:rsidRDefault="00B04A97">
      <w:pPr>
        <w:pStyle w:val="a3"/>
        <w:spacing w:line="288" w:lineRule="auto"/>
        <w:ind w:right="861"/>
      </w:pPr>
      <w:r>
        <w:rPr>
          <w:w w:val="105"/>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5D164BEA" w14:textId="77777777" w:rsidR="0006191A" w:rsidRDefault="00B04A97">
      <w:pPr>
        <w:pStyle w:val="a3"/>
        <w:spacing w:line="288" w:lineRule="auto"/>
        <w:ind w:right="875"/>
      </w:pPr>
      <w:r>
        <w:rPr>
          <w:w w:val="105"/>
        </w:rPr>
        <w:t>осознание своей роли как гражданина и потребителя в условиях взаимосвязи природной, технологической и социальной сред;</w:t>
      </w:r>
    </w:p>
    <w:p w14:paraId="3B6B2F78" w14:textId="77777777" w:rsidR="0006191A" w:rsidRDefault="00B04A97">
      <w:pPr>
        <w:pStyle w:val="a3"/>
        <w:spacing w:line="264" w:lineRule="exact"/>
        <w:ind w:left="986" w:firstLine="0"/>
      </w:pPr>
      <w:r>
        <w:t>готовность</w:t>
      </w:r>
      <w:r>
        <w:rPr>
          <w:spacing w:val="35"/>
        </w:rPr>
        <w:t xml:space="preserve"> </w:t>
      </w:r>
      <w:r>
        <w:t>к</w:t>
      </w:r>
      <w:r>
        <w:rPr>
          <w:spacing w:val="35"/>
        </w:rPr>
        <w:t xml:space="preserve"> </w:t>
      </w:r>
      <w:r>
        <w:t>участию</w:t>
      </w:r>
      <w:r>
        <w:rPr>
          <w:spacing w:val="29"/>
        </w:rPr>
        <w:t xml:space="preserve"> </w:t>
      </w:r>
      <w:r>
        <w:t>в</w:t>
      </w:r>
      <w:r>
        <w:rPr>
          <w:spacing w:val="30"/>
        </w:rPr>
        <w:t xml:space="preserve"> </w:t>
      </w:r>
      <w:r>
        <w:t>практической</w:t>
      </w:r>
      <w:r>
        <w:rPr>
          <w:spacing w:val="29"/>
        </w:rPr>
        <w:t xml:space="preserve"> </w:t>
      </w:r>
      <w:r>
        <w:t>деятельности</w:t>
      </w:r>
      <w:r>
        <w:rPr>
          <w:spacing w:val="40"/>
        </w:rPr>
        <w:t xml:space="preserve"> </w:t>
      </w:r>
      <w:r>
        <w:t>экологической</w:t>
      </w:r>
      <w:r>
        <w:rPr>
          <w:spacing w:val="29"/>
        </w:rPr>
        <w:t xml:space="preserve"> </w:t>
      </w:r>
      <w:r>
        <w:rPr>
          <w:spacing w:val="-2"/>
        </w:rPr>
        <w:t>направленности;</w:t>
      </w:r>
    </w:p>
    <w:p w14:paraId="1A08D1CF" w14:textId="77777777" w:rsidR="0006191A" w:rsidRDefault="00B04A97" w:rsidP="008D1B29">
      <w:pPr>
        <w:pStyle w:val="a7"/>
        <w:numPr>
          <w:ilvl w:val="0"/>
          <w:numId w:val="42"/>
        </w:numPr>
        <w:tabs>
          <w:tab w:val="left" w:pos="1345"/>
        </w:tabs>
        <w:spacing w:before="57"/>
        <w:ind w:left="1345" w:hanging="359"/>
        <w:rPr>
          <w:sz w:val="23"/>
        </w:rPr>
      </w:pPr>
      <w:r>
        <w:rPr>
          <w:sz w:val="23"/>
        </w:rPr>
        <w:t>ценности</w:t>
      </w:r>
      <w:r>
        <w:rPr>
          <w:spacing w:val="31"/>
          <w:sz w:val="23"/>
        </w:rPr>
        <w:t xml:space="preserve"> </w:t>
      </w:r>
      <w:r>
        <w:rPr>
          <w:sz w:val="23"/>
        </w:rPr>
        <w:t>научного</w:t>
      </w:r>
      <w:r>
        <w:rPr>
          <w:spacing w:val="33"/>
          <w:sz w:val="23"/>
        </w:rPr>
        <w:t xml:space="preserve"> </w:t>
      </w:r>
      <w:r>
        <w:rPr>
          <w:spacing w:val="-2"/>
          <w:sz w:val="23"/>
        </w:rPr>
        <w:t>познания:</w:t>
      </w:r>
    </w:p>
    <w:p w14:paraId="5F65A30D" w14:textId="77777777" w:rsidR="0006191A" w:rsidRDefault="00B04A97">
      <w:pPr>
        <w:pStyle w:val="a3"/>
        <w:spacing w:before="52" w:line="288" w:lineRule="auto"/>
        <w:ind w:right="873"/>
      </w:pPr>
      <w:r>
        <w:rPr>
          <w:w w:val="105"/>
        </w:rPr>
        <w:t xml:space="preserve">ориентация в деятельности на современную систему научных представлений об </w:t>
      </w:r>
      <w:r>
        <w:t>основных</w:t>
      </w:r>
      <w:r>
        <w:rPr>
          <w:spacing w:val="28"/>
        </w:rPr>
        <w:t xml:space="preserve"> </w:t>
      </w:r>
      <w:r>
        <w:t>закономерностях</w:t>
      </w:r>
      <w:r>
        <w:rPr>
          <w:spacing w:val="40"/>
        </w:rPr>
        <w:t xml:space="preserve"> </w:t>
      </w:r>
      <w:r>
        <w:t>развития</w:t>
      </w:r>
      <w:r>
        <w:rPr>
          <w:spacing w:val="31"/>
        </w:rPr>
        <w:t xml:space="preserve"> </w:t>
      </w:r>
      <w:r>
        <w:t>человека,</w:t>
      </w:r>
      <w:r>
        <w:rPr>
          <w:spacing w:val="29"/>
        </w:rPr>
        <w:t xml:space="preserve"> </w:t>
      </w:r>
      <w:r>
        <w:t>природы</w:t>
      </w:r>
      <w:r>
        <w:rPr>
          <w:spacing w:val="31"/>
        </w:rPr>
        <w:t xml:space="preserve"> </w:t>
      </w:r>
      <w:r>
        <w:t>и</w:t>
      </w:r>
      <w:r>
        <w:rPr>
          <w:spacing w:val="39"/>
        </w:rPr>
        <w:t xml:space="preserve"> </w:t>
      </w:r>
      <w:r>
        <w:t>общества,</w:t>
      </w:r>
      <w:r>
        <w:rPr>
          <w:spacing w:val="29"/>
        </w:rPr>
        <w:t xml:space="preserve"> </w:t>
      </w:r>
      <w:r>
        <w:t xml:space="preserve">взаимосвязях человека </w:t>
      </w:r>
      <w:r>
        <w:rPr>
          <w:w w:val="105"/>
        </w:rPr>
        <w:t>с природной и социальной средой;</w:t>
      </w:r>
    </w:p>
    <w:p w14:paraId="592D140B" w14:textId="77777777" w:rsidR="0006191A" w:rsidRDefault="00B04A97">
      <w:pPr>
        <w:pStyle w:val="a3"/>
        <w:spacing w:line="263" w:lineRule="exact"/>
        <w:ind w:left="986" w:firstLine="0"/>
      </w:pPr>
      <w:r>
        <w:t>овладение</w:t>
      </w:r>
      <w:r>
        <w:rPr>
          <w:spacing w:val="30"/>
        </w:rPr>
        <w:t xml:space="preserve"> </w:t>
      </w:r>
      <w:r>
        <w:t>языковой</w:t>
      </w:r>
      <w:r>
        <w:rPr>
          <w:spacing w:val="30"/>
        </w:rPr>
        <w:t xml:space="preserve"> </w:t>
      </w:r>
      <w:r>
        <w:t>и</w:t>
      </w:r>
      <w:r>
        <w:rPr>
          <w:spacing w:val="31"/>
        </w:rPr>
        <w:t xml:space="preserve"> </w:t>
      </w:r>
      <w:r>
        <w:t>читательской</w:t>
      </w:r>
      <w:r>
        <w:rPr>
          <w:spacing w:val="30"/>
        </w:rPr>
        <w:t xml:space="preserve"> </w:t>
      </w:r>
      <w:r>
        <w:t>культурой</w:t>
      </w:r>
      <w:r>
        <w:rPr>
          <w:spacing w:val="31"/>
        </w:rPr>
        <w:t xml:space="preserve"> </w:t>
      </w:r>
      <w:r>
        <w:t>как</w:t>
      </w:r>
      <w:r>
        <w:rPr>
          <w:spacing w:val="46"/>
        </w:rPr>
        <w:t xml:space="preserve"> </w:t>
      </w:r>
      <w:r>
        <w:t>средством</w:t>
      </w:r>
      <w:r>
        <w:rPr>
          <w:spacing w:val="28"/>
        </w:rPr>
        <w:t xml:space="preserve"> </w:t>
      </w:r>
      <w:r>
        <w:t>познания</w:t>
      </w:r>
      <w:r>
        <w:rPr>
          <w:spacing w:val="24"/>
        </w:rPr>
        <w:t xml:space="preserve"> </w:t>
      </w:r>
      <w:r>
        <w:rPr>
          <w:spacing w:val="-2"/>
        </w:rPr>
        <w:t>мира;</w:t>
      </w:r>
    </w:p>
    <w:p w14:paraId="3166E089" w14:textId="77777777" w:rsidR="0006191A" w:rsidRDefault="0006191A">
      <w:pPr>
        <w:spacing w:line="263" w:lineRule="exact"/>
        <w:sectPr w:rsidR="0006191A">
          <w:pgSz w:w="11910" w:h="16850"/>
          <w:pgMar w:top="1060" w:right="0" w:bottom="1140" w:left="1420" w:header="0" w:footer="922" w:gutter="0"/>
          <w:cols w:space="720"/>
        </w:sectPr>
      </w:pPr>
    </w:p>
    <w:p w14:paraId="52C0A8E2" w14:textId="77777777" w:rsidR="0006191A" w:rsidRDefault="00B04A97">
      <w:pPr>
        <w:pStyle w:val="a3"/>
        <w:spacing w:before="71" w:line="290" w:lineRule="auto"/>
        <w:ind w:right="869"/>
      </w:pPr>
      <w:r>
        <w:rPr>
          <w:w w:val="105"/>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441BBA05" w14:textId="77777777" w:rsidR="0006191A" w:rsidRDefault="00B04A97" w:rsidP="008D1B29">
      <w:pPr>
        <w:pStyle w:val="a7"/>
        <w:numPr>
          <w:ilvl w:val="0"/>
          <w:numId w:val="42"/>
        </w:numPr>
        <w:tabs>
          <w:tab w:val="left" w:pos="1698"/>
        </w:tabs>
        <w:spacing w:line="288" w:lineRule="auto"/>
        <w:ind w:left="280" w:right="860" w:firstLine="706"/>
        <w:rPr>
          <w:sz w:val="23"/>
        </w:rPr>
      </w:pPr>
      <w:r>
        <w:rPr>
          <w:w w:val="105"/>
          <w:sz w:val="23"/>
        </w:rPr>
        <w:t>адаптации обучающегося к изменяющимся условиям социальной и природной среды:</w:t>
      </w:r>
    </w:p>
    <w:p w14:paraId="76BC3C70" w14:textId="77777777" w:rsidR="0006191A" w:rsidRDefault="00B04A97">
      <w:pPr>
        <w:pStyle w:val="a3"/>
        <w:spacing w:line="288" w:lineRule="auto"/>
        <w:ind w:right="861"/>
      </w:pPr>
      <w:r>
        <w:rPr>
          <w:w w:val="105"/>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2E6780BC" w14:textId="77777777" w:rsidR="0006191A" w:rsidRDefault="00B04A97">
      <w:pPr>
        <w:pStyle w:val="a3"/>
        <w:spacing w:line="288" w:lineRule="auto"/>
        <w:ind w:right="869"/>
      </w:pPr>
      <w:r>
        <w:rPr>
          <w:w w:val="105"/>
        </w:rPr>
        <w:t>способность обучающихся взаимодействовать в условиях неопределённости, открытость опыту и знаниям других;</w:t>
      </w:r>
    </w:p>
    <w:p w14:paraId="53C28370" w14:textId="77777777" w:rsidR="0006191A" w:rsidRDefault="00B04A97">
      <w:pPr>
        <w:pStyle w:val="a3"/>
        <w:spacing w:line="290" w:lineRule="auto"/>
        <w:ind w:right="848"/>
      </w:pPr>
      <w:r>
        <w:rPr>
          <w:w w:val="105"/>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6839430A" w14:textId="77777777" w:rsidR="0006191A" w:rsidRDefault="00B04A97">
      <w:pPr>
        <w:pStyle w:val="a3"/>
        <w:spacing w:line="288" w:lineRule="auto"/>
        <w:ind w:right="862"/>
      </w:pPr>
      <w:r>
        <w:rPr>
          <w:w w:val="105"/>
        </w:rPr>
        <w:t>навык</w:t>
      </w:r>
      <w:r>
        <w:rPr>
          <w:spacing w:val="-2"/>
          <w:w w:val="105"/>
        </w:rPr>
        <w:t xml:space="preserve"> </w:t>
      </w:r>
      <w:r>
        <w:rPr>
          <w:w w:val="105"/>
        </w:rPr>
        <w:t>выявления</w:t>
      </w:r>
      <w:r>
        <w:rPr>
          <w:spacing w:val="-3"/>
          <w:w w:val="105"/>
        </w:rPr>
        <w:t xml:space="preserve"> </w:t>
      </w:r>
      <w:r>
        <w:rPr>
          <w:w w:val="105"/>
        </w:rPr>
        <w:t>и</w:t>
      </w:r>
      <w:r>
        <w:rPr>
          <w:spacing w:val="-1"/>
          <w:w w:val="105"/>
        </w:rPr>
        <w:t xml:space="preserve"> </w:t>
      </w:r>
      <w:r>
        <w:rPr>
          <w:w w:val="105"/>
        </w:rPr>
        <w:t>связывания</w:t>
      </w:r>
      <w:r>
        <w:rPr>
          <w:spacing w:val="-3"/>
          <w:w w:val="105"/>
        </w:rPr>
        <w:t xml:space="preserve"> </w:t>
      </w:r>
      <w:r>
        <w:rPr>
          <w:w w:val="105"/>
        </w:rPr>
        <w:t>образов, способность формирования</w:t>
      </w:r>
      <w:r>
        <w:rPr>
          <w:spacing w:val="-3"/>
          <w:w w:val="105"/>
        </w:rPr>
        <w:t xml:space="preserve"> </w:t>
      </w:r>
      <w:r>
        <w:rPr>
          <w:w w:val="105"/>
        </w:rPr>
        <w:t>новых знаний, в</w:t>
      </w:r>
      <w:r>
        <w:rPr>
          <w:spacing w:val="-3"/>
          <w:w w:val="105"/>
        </w:rPr>
        <w:t xml:space="preserve"> </w:t>
      </w:r>
      <w:r>
        <w:rPr>
          <w:w w:val="105"/>
        </w:rPr>
        <w:t>том</w:t>
      </w:r>
      <w:r>
        <w:rPr>
          <w:spacing w:val="-5"/>
          <w:w w:val="105"/>
        </w:rPr>
        <w:t xml:space="preserve"> </w:t>
      </w:r>
      <w:r>
        <w:rPr>
          <w:w w:val="105"/>
        </w:rPr>
        <w:t>числе</w:t>
      </w:r>
      <w:r>
        <w:rPr>
          <w:spacing w:val="-3"/>
          <w:w w:val="105"/>
        </w:rPr>
        <w:t xml:space="preserve"> </w:t>
      </w:r>
      <w:r>
        <w:rPr>
          <w:w w:val="105"/>
        </w:rPr>
        <w:t>способность формулировать идеи,</w:t>
      </w:r>
      <w:r>
        <w:rPr>
          <w:spacing w:val="-6"/>
          <w:w w:val="105"/>
        </w:rPr>
        <w:t xml:space="preserve"> </w:t>
      </w:r>
      <w:r>
        <w:rPr>
          <w:w w:val="105"/>
        </w:rPr>
        <w:t>понятия,</w:t>
      </w:r>
      <w:r>
        <w:rPr>
          <w:spacing w:val="-6"/>
          <w:w w:val="105"/>
        </w:rPr>
        <w:t xml:space="preserve"> </w:t>
      </w:r>
      <w:r>
        <w:rPr>
          <w:w w:val="105"/>
        </w:rPr>
        <w:t>гипотезы об объектах</w:t>
      </w:r>
      <w:r>
        <w:rPr>
          <w:spacing w:val="-2"/>
          <w:w w:val="105"/>
        </w:rPr>
        <w:t xml:space="preserve"> </w:t>
      </w:r>
      <w:r>
        <w:rPr>
          <w:w w:val="105"/>
        </w:rPr>
        <w:t>и</w:t>
      </w:r>
      <w:r>
        <w:rPr>
          <w:spacing w:val="-3"/>
          <w:w w:val="105"/>
        </w:rPr>
        <w:t xml:space="preserve"> </w:t>
      </w:r>
      <w:r>
        <w:rPr>
          <w:w w:val="105"/>
        </w:rPr>
        <w:t>явлениях, в том числе ранее не известных, осознавать дефицит собственных знаний и компетентностей, планировать своё развитие;</w:t>
      </w:r>
    </w:p>
    <w:p w14:paraId="77CDD14A" w14:textId="77777777" w:rsidR="0006191A" w:rsidRDefault="00B04A97">
      <w:pPr>
        <w:pStyle w:val="a3"/>
        <w:spacing w:line="288" w:lineRule="auto"/>
        <w:ind w:right="863"/>
      </w:pPr>
      <w:r>
        <w:rPr>
          <w:w w:val="105"/>
        </w:rPr>
        <w:t>умение распознавать конкретные примеры понятия по характерным признакам, выполнять операции</w:t>
      </w:r>
      <w:r>
        <w:rPr>
          <w:spacing w:val="-1"/>
          <w:w w:val="105"/>
        </w:rPr>
        <w:t xml:space="preserve"> </w:t>
      </w:r>
      <w:r>
        <w:rPr>
          <w:w w:val="105"/>
        </w:rPr>
        <w:t>в соответствии</w:t>
      </w:r>
      <w:r>
        <w:rPr>
          <w:spacing w:val="-1"/>
          <w:w w:val="105"/>
        </w:rPr>
        <w:t xml:space="preserve"> </w:t>
      </w:r>
      <w:r>
        <w:rPr>
          <w:w w:val="105"/>
        </w:rPr>
        <w:t>с</w:t>
      </w:r>
      <w:r>
        <w:rPr>
          <w:spacing w:val="-1"/>
          <w:w w:val="105"/>
        </w:rPr>
        <w:t xml:space="preserve"> </w:t>
      </w:r>
      <w:r>
        <w:rPr>
          <w:w w:val="105"/>
        </w:rPr>
        <w:t>определением</w:t>
      </w:r>
      <w:r>
        <w:rPr>
          <w:spacing w:val="-3"/>
          <w:w w:val="105"/>
        </w:rPr>
        <w:t xml:space="preserve"> </w:t>
      </w:r>
      <w:r>
        <w:rPr>
          <w:w w:val="105"/>
        </w:rPr>
        <w:t>и простейшими свойствами</w:t>
      </w:r>
      <w:r>
        <w:rPr>
          <w:spacing w:val="-1"/>
          <w:w w:val="105"/>
        </w:rPr>
        <w:t xml:space="preserve"> </w:t>
      </w:r>
      <w:r>
        <w:rPr>
          <w:w w:val="105"/>
        </w:rPr>
        <w:t>понятия, конкретизировать понятие примерами,</w:t>
      </w:r>
      <w:r>
        <w:rPr>
          <w:spacing w:val="-3"/>
          <w:w w:val="105"/>
        </w:rPr>
        <w:t xml:space="preserve"> </w:t>
      </w:r>
      <w:r>
        <w:rPr>
          <w:w w:val="105"/>
        </w:rPr>
        <w:t>использовать</w:t>
      </w:r>
      <w:r>
        <w:rPr>
          <w:spacing w:val="-2"/>
          <w:w w:val="105"/>
        </w:rPr>
        <w:t xml:space="preserve"> </w:t>
      </w:r>
      <w:r>
        <w:rPr>
          <w:w w:val="105"/>
        </w:rPr>
        <w:t>понятие</w:t>
      </w:r>
      <w:r>
        <w:rPr>
          <w:spacing w:val="-6"/>
          <w:w w:val="105"/>
        </w:rPr>
        <w:t xml:space="preserve"> </w:t>
      </w:r>
      <w:r>
        <w:rPr>
          <w:w w:val="105"/>
        </w:rPr>
        <w:t xml:space="preserve">и его свойства при решении </w:t>
      </w:r>
      <w:r>
        <w:t>задач</w:t>
      </w:r>
      <w:r>
        <w:rPr>
          <w:spacing w:val="27"/>
        </w:rPr>
        <w:t xml:space="preserve"> </w:t>
      </w:r>
      <w:r>
        <w:t>(далее</w:t>
      </w:r>
      <w:r>
        <w:rPr>
          <w:spacing w:val="19"/>
        </w:rPr>
        <w:t xml:space="preserve"> </w:t>
      </w:r>
      <w:r>
        <w:t>–</w:t>
      </w:r>
      <w:r>
        <w:rPr>
          <w:spacing w:val="29"/>
        </w:rPr>
        <w:t xml:space="preserve"> </w:t>
      </w:r>
      <w:r>
        <w:t>оперировать</w:t>
      </w:r>
      <w:r>
        <w:rPr>
          <w:spacing w:val="22"/>
        </w:rPr>
        <w:t xml:space="preserve"> </w:t>
      </w:r>
      <w:r>
        <w:t>понятиями),</w:t>
      </w:r>
      <w:r>
        <w:rPr>
          <w:spacing w:val="19"/>
        </w:rPr>
        <w:t xml:space="preserve"> </w:t>
      </w:r>
      <w:r>
        <w:t>а</w:t>
      </w:r>
      <w:r>
        <w:rPr>
          <w:spacing w:val="27"/>
        </w:rPr>
        <w:t xml:space="preserve"> </w:t>
      </w:r>
      <w:r>
        <w:t>также оперировать</w:t>
      </w:r>
      <w:r>
        <w:rPr>
          <w:spacing w:val="22"/>
        </w:rPr>
        <w:t xml:space="preserve"> </w:t>
      </w:r>
      <w:r>
        <w:t>терминами</w:t>
      </w:r>
      <w:r>
        <w:rPr>
          <w:spacing w:val="26"/>
        </w:rPr>
        <w:t xml:space="preserve"> </w:t>
      </w:r>
      <w:r>
        <w:t>и</w:t>
      </w:r>
      <w:r>
        <w:rPr>
          <w:spacing w:val="26"/>
        </w:rPr>
        <w:t xml:space="preserve"> </w:t>
      </w:r>
      <w:r>
        <w:t xml:space="preserve">представлениями </w:t>
      </w:r>
      <w:r>
        <w:rPr>
          <w:w w:val="105"/>
        </w:rPr>
        <w:t>в области концепции устойчивого развития;</w:t>
      </w:r>
    </w:p>
    <w:p w14:paraId="2DE2EAFC" w14:textId="77777777" w:rsidR="0006191A" w:rsidRDefault="00B04A97">
      <w:pPr>
        <w:pStyle w:val="a3"/>
        <w:spacing w:line="295" w:lineRule="auto"/>
        <w:ind w:left="986" w:right="863" w:firstLine="0"/>
      </w:pPr>
      <w:r>
        <w:rPr>
          <w:w w:val="105"/>
        </w:rPr>
        <w:t>умение анализировать и выявлять взаимосвязи природы, общества и экономики; умение</w:t>
      </w:r>
      <w:r>
        <w:rPr>
          <w:spacing w:val="68"/>
          <w:w w:val="150"/>
        </w:rPr>
        <w:t xml:space="preserve"> </w:t>
      </w:r>
      <w:r>
        <w:rPr>
          <w:w w:val="105"/>
        </w:rPr>
        <w:t>оценивать</w:t>
      </w:r>
      <w:r>
        <w:rPr>
          <w:spacing w:val="72"/>
          <w:w w:val="150"/>
        </w:rPr>
        <w:t xml:space="preserve"> </w:t>
      </w:r>
      <w:r>
        <w:rPr>
          <w:w w:val="105"/>
        </w:rPr>
        <w:t>свои</w:t>
      </w:r>
      <w:r>
        <w:rPr>
          <w:spacing w:val="76"/>
          <w:w w:val="150"/>
        </w:rPr>
        <w:t xml:space="preserve"> </w:t>
      </w:r>
      <w:r>
        <w:rPr>
          <w:w w:val="105"/>
        </w:rPr>
        <w:t>действия</w:t>
      </w:r>
      <w:r>
        <w:rPr>
          <w:spacing w:val="77"/>
          <w:w w:val="150"/>
        </w:rPr>
        <w:t xml:space="preserve"> </w:t>
      </w:r>
      <w:r>
        <w:rPr>
          <w:w w:val="105"/>
        </w:rPr>
        <w:t>с</w:t>
      </w:r>
      <w:r>
        <w:rPr>
          <w:spacing w:val="69"/>
          <w:w w:val="150"/>
        </w:rPr>
        <w:t xml:space="preserve"> </w:t>
      </w:r>
      <w:r>
        <w:rPr>
          <w:w w:val="105"/>
        </w:rPr>
        <w:t>учётом</w:t>
      </w:r>
      <w:r>
        <w:rPr>
          <w:spacing w:val="67"/>
          <w:w w:val="150"/>
        </w:rPr>
        <w:t xml:space="preserve"> </w:t>
      </w:r>
      <w:r>
        <w:rPr>
          <w:w w:val="105"/>
        </w:rPr>
        <w:t>влияния</w:t>
      </w:r>
      <w:r>
        <w:rPr>
          <w:spacing w:val="71"/>
          <w:w w:val="150"/>
        </w:rPr>
        <w:t xml:space="preserve"> </w:t>
      </w:r>
      <w:r>
        <w:rPr>
          <w:w w:val="105"/>
        </w:rPr>
        <w:t>на</w:t>
      </w:r>
      <w:r>
        <w:rPr>
          <w:spacing w:val="75"/>
          <w:w w:val="150"/>
        </w:rPr>
        <w:t xml:space="preserve"> </w:t>
      </w:r>
      <w:r>
        <w:rPr>
          <w:w w:val="105"/>
        </w:rPr>
        <w:t>окружающую</w:t>
      </w:r>
      <w:r>
        <w:rPr>
          <w:spacing w:val="75"/>
          <w:w w:val="150"/>
        </w:rPr>
        <w:t xml:space="preserve"> </w:t>
      </w:r>
      <w:r>
        <w:rPr>
          <w:spacing w:val="-2"/>
          <w:w w:val="105"/>
        </w:rPr>
        <w:t>среду,</w:t>
      </w:r>
    </w:p>
    <w:p w14:paraId="755D9CFC" w14:textId="77777777" w:rsidR="0006191A" w:rsidRDefault="00B04A97">
      <w:pPr>
        <w:pStyle w:val="a3"/>
        <w:spacing w:line="288" w:lineRule="auto"/>
        <w:ind w:left="986" w:right="876" w:hanging="707"/>
      </w:pPr>
      <w:r>
        <w:rPr>
          <w:w w:val="105"/>
        </w:rPr>
        <w:t>достижений целей и преодоления вызовов, возможных глобальных последствий; способность</w:t>
      </w:r>
      <w:r>
        <w:rPr>
          <w:spacing w:val="60"/>
          <w:w w:val="150"/>
        </w:rPr>
        <w:t xml:space="preserve">  </w:t>
      </w:r>
      <w:r>
        <w:rPr>
          <w:w w:val="105"/>
        </w:rPr>
        <w:t>обучающихся</w:t>
      </w:r>
      <w:r>
        <w:rPr>
          <w:spacing w:val="60"/>
          <w:w w:val="150"/>
        </w:rPr>
        <w:t xml:space="preserve">  </w:t>
      </w:r>
      <w:r>
        <w:rPr>
          <w:w w:val="105"/>
        </w:rPr>
        <w:t>осознавать</w:t>
      </w:r>
      <w:r>
        <w:rPr>
          <w:spacing w:val="61"/>
          <w:w w:val="150"/>
        </w:rPr>
        <w:t xml:space="preserve">  </w:t>
      </w:r>
      <w:r>
        <w:rPr>
          <w:w w:val="105"/>
        </w:rPr>
        <w:t>стрессовую</w:t>
      </w:r>
      <w:r>
        <w:rPr>
          <w:spacing w:val="61"/>
          <w:w w:val="150"/>
        </w:rPr>
        <w:t xml:space="preserve">  </w:t>
      </w:r>
      <w:r>
        <w:rPr>
          <w:w w:val="105"/>
        </w:rPr>
        <w:t>ситуацию,</w:t>
      </w:r>
      <w:r>
        <w:rPr>
          <w:spacing w:val="57"/>
          <w:w w:val="150"/>
        </w:rPr>
        <w:t xml:space="preserve">  </w:t>
      </w:r>
      <w:r>
        <w:rPr>
          <w:spacing w:val="-2"/>
          <w:w w:val="105"/>
        </w:rPr>
        <w:t>оценивать</w:t>
      </w:r>
    </w:p>
    <w:p w14:paraId="235C6EC7" w14:textId="77777777" w:rsidR="0006191A" w:rsidRDefault="00B04A97">
      <w:pPr>
        <w:pStyle w:val="a3"/>
        <w:spacing w:line="263" w:lineRule="exact"/>
        <w:ind w:firstLine="0"/>
      </w:pPr>
      <w:r>
        <w:t>происходящие</w:t>
      </w:r>
      <w:r>
        <w:rPr>
          <w:spacing w:val="20"/>
        </w:rPr>
        <w:t xml:space="preserve"> </w:t>
      </w:r>
      <w:r>
        <w:t>изменения</w:t>
      </w:r>
      <w:r>
        <w:rPr>
          <w:spacing w:val="27"/>
        </w:rPr>
        <w:t xml:space="preserve"> </w:t>
      </w:r>
      <w:r>
        <w:t>и</w:t>
      </w:r>
      <w:r>
        <w:rPr>
          <w:spacing w:val="33"/>
        </w:rPr>
        <w:t xml:space="preserve"> </w:t>
      </w:r>
      <w:r>
        <w:t>их</w:t>
      </w:r>
      <w:r>
        <w:rPr>
          <w:spacing w:val="24"/>
        </w:rPr>
        <w:t xml:space="preserve"> </w:t>
      </w:r>
      <w:r>
        <w:rPr>
          <w:spacing w:val="-2"/>
        </w:rPr>
        <w:t>последствия;</w:t>
      </w:r>
    </w:p>
    <w:p w14:paraId="2C128C41" w14:textId="77777777" w:rsidR="0006191A" w:rsidRDefault="00B04A97">
      <w:pPr>
        <w:pStyle w:val="a3"/>
        <w:spacing w:before="28" w:line="288" w:lineRule="auto"/>
        <w:ind w:left="986" w:right="1209" w:firstLine="0"/>
      </w:pPr>
      <w:r>
        <w:rPr>
          <w:w w:val="105"/>
        </w:rPr>
        <w:t>воспринимать стрессовую ситуацию как вызов, требующий контрмер;</w:t>
      </w:r>
      <w:r>
        <w:rPr>
          <w:spacing w:val="40"/>
          <w:w w:val="105"/>
        </w:rPr>
        <w:t xml:space="preserve"> </w:t>
      </w:r>
      <w:r>
        <w:t>оценивать</w:t>
      </w:r>
      <w:r>
        <w:rPr>
          <w:spacing w:val="38"/>
        </w:rPr>
        <w:t xml:space="preserve"> </w:t>
      </w:r>
      <w:r>
        <w:t>ситуацию</w:t>
      </w:r>
      <w:r>
        <w:rPr>
          <w:spacing w:val="43"/>
        </w:rPr>
        <w:t xml:space="preserve"> </w:t>
      </w:r>
      <w:r>
        <w:t>стресса,</w:t>
      </w:r>
      <w:r>
        <w:rPr>
          <w:spacing w:val="27"/>
        </w:rPr>
        <w:t xml:space="preserve"> </w:t>
      </w:r>
      <w:r>
        <w:t>корректировать</w:t>
      </w:r>
      <w:r>
        <w:rPr>
          <w:spacing w:val="38"/>
        </w:rPr>
        <w:t xml:space="preserve"> </w:t>
      </w:r>
      <w:r>
        <w:t>принимаемые</w:t>
      </w:r>
      <w:r>
        <w:rPr>
          <w:spacing w:val="33"/>
        </w:rPr>
        <w:t xml:space="preserve"> </w:t>
      </w:r>
      <w:r>
        <w:t>решения</w:t>
      </w:r>
      <w:r>
        <w:rPr>
          <w:spacing w:val="26"/>
        </w:rPr>
        <w:t xml:space="preserve"> </w:t>
      </w:r>
      <w:r>
        <w:t>и</w:t>
      </w:r>
      <w:r>
        <w:rPr>
          <w:spacing w:val="43"/>
        </w:rPr>
        <w:t xml:space="preserve"> </w:t>
      </w:r>
      <w:r>
        <w:rPr>
          <w:spacing w:val="-2"/>
        </w:rPr>
        <w:t>действия;</w:t>
      </w:r>
    </w:p>
    <w:p w14:paraId="5E9B69C9" w14:textId="77777777" w:rsidR="0006191A" w:rsidRDefault="00B04A97">
      <w:pPr>
        <w:pStyle w:val="a3"/>
        <w:spacing w:line="288" w:lineRule="auto"/>
        <w:ind w:right="871"/>
      </w:pPr>
      <w:r>
        <w:rPr>
          <w:w w:val="105"/>
        </w:rPr>
        <w:t>формулировать и оценивать риски и последствия, формировать опыт, находить позитивное в произошедшей ситуации;</w:t>
      </w:r>
    </w:p>
    <w:p w14:paraId="0B362B80" w14:textId="77777777" w:rsidR="0006191A" w:rsidRDefault="00B04A97">
      <w:pPr>
        <w:pStyle w:val="a3"/>
        <w:spacing w:line="264" w:lineRule="exact"/>
        <w:ind w:left="986" w:firstLine="0"/>
      </w:pPr>
      <w:r>
        <w:t>быть</w:t>
      </w:r>
      <w:r>
        <w:rPr>
          <w:spacing w:val="24"/>
        </w:rPr>
        <w:t xml:space="preserve"> </w:t>
      </w:r>
      <w:r>
        <w:t>готовым</w:t>
      </w:r>
      <w:r>
        <w:rPr>
          <w:spacing w:val="35"/>
        </w:rPr>
        <w:t xml:space="preserve"> </w:t>
      </w:r>
      <w:r>
        <w:t>действовать</w:t>
      </w:r>
      <w:r>
        <w:rPr>
          <w:spacing w:val="34"/>
        </w:rPr>
        <w:t xml:space="preserve"> </w:t>
      </w:r>
      <w:r>
        <w:t>в</w:t>
      </w:r>
      <w:r>
        <w:rPr>
          <w:spacing w:val="29"/>
        </w:rPr>
        <w:t xml:space="preserve"> </w:t>
      </w:r>
      <w:r>
        <w:t>отсутствие</w:t>
      </w:r>
      <w:r>
        <w:rPr>
          <w:spacing w:val="18"/>
        </w:rPr>
        <w:t xml:space="preserve"> </w:t>
      </w:r>
      <w:r>
        <w:t>гарантий</w:t>
      </w:r>
      <w:r>
        <w:rPr>
          <w:spacing w:val="38"/>
        </w:rPr>
        <w:t xml:space="preserve"> </w:t>
      </w:r>
      <w:r>
        <w:rPr>
          <w:spacing w:val="-2"/>
        </w:rPr>
        <w:t>успеха.</w:t>
      </w:r>
    </w:p>
    <w:p w14:paraId="382F7B0F" w14:textId="77777777" w:rsidR="0006191A" w:rsidRDefault="00B04A97">
      <w:pPr>
        <w:pStyle w:val="a3"/>
        <w:spacing w:before="52" w:line="290" w:lineRule="auto"/>
        <w:ind w:right="866"/>
      </w:pPr>
      <w:r>
        <w:rPr>
          <w:w w:val="105"/>
        </w:rPr>
        <w:t xml:space="preserve">В результате изучения иностранного (английского) языка на уровне основного </w:t>
      </w:r>
      <w:r>
        <w:t xml:space="preserve">общего образования у обучающегося будут сформированы познавательные универсальные </w:t>
      </w:r>
      <w:r>
        <w:rPr>
          <w:w w:val="105"/>
        </w:rPr>
        <w:t>учебные действия, коммуникативные универсальные учебные действия, регулятивные универсальные учебные действия.</w:t>
      </w:r>
    </w:p>
    <w:p w14:paraId="1090B2B6" w14:textId="77777777" w:rsidR="0006191A" w:rsidRDefault="00B04A97">
      <w:pPr>
        <w:pStyle w:val="a3"/>
        <w:spacing w:line="288" w:lineRule="auto"/>
        <w:ind w:right="870"/>
      </w:pPr>
      <w:r>
        <w:t xml:space="preserve">У обучающегося будут сформированы следующие базовые логические действия как </w:t>
      </w:r>
      <w:r>
        <w:rPr>
          <w:w w:val="105"/>
        </w:rPr>
        <w:t>часть познавательных универсальных учебных действий:</w:t>
      </w:r>
    </w:p>
    <w:p w14:paraId="1A24B5CE" w14:textId="77777777" w:rsidR="0006191A" w:rsidRDefault="00B04A97">
      <w:pPr>
        <w:pStyle w:val="a3"/>
        <w:spacing w:line="288" w:lineRule="auto"/>
        <w:ind w:left="986" w:right="876" w:firstLine="0"/>
      </w:pPr>
      <w:r>
        <w:rPr>
          <w:w w:val="105"/>
        </w:rPr>
        <w:t>выявлять и характеризовать существенные признаки объектов (явлений); устанавливать существенный</w:t>
      </w:r>
      <w:r>
        <w:rPr>
          <w:spacing w:val="7"/>
          <w:w w:val="105"/>
        </w:rPr>
        <w:t xml:space="preserve"> </w:t>
      </w:r>
      <w:r>
        <w:rPr>
          <w:w w:val="105"/>
        </w:rPr>
        <w:t>признак классификации,</w:t>
      </w:r>
      <w:r>
        <w:rPr>
          <w:spacing w:val="-6"/>
          <w:w w:val="105"/>
        </w:rPr>
        <w:t xml:space="preserve"> </w:t>
      </w:r>
      <w:r>
        <w:rPr>
          <w:w w:val="105"/>
        </w:rPr>
        <w:t>основания</w:t>
      </w:r>
      <w:r>
        <w:rPr>
          <w:spacing w:val="-5"/>
          <w:w w:val="105"/>
        </w:rPr>
        <w:t xml:space="preserve"> </w:t>
      </w:r>
      <w:r>
        <w:rPr>
          <w:w w:val="105"/>
        </w:rPr>
        <w:t>для</w:t>
      </w:r>
      <w:r>
        <w:rPr>
          <w:spacing w:val="1"/>
          <w:w w:val="105"/>
        </w:rPr>
        <w:t xml:space="preserve"> </w:t>
      </w:r>
      <w:r>
        <w:rPr>
          <w:w w:val="105"/>
        </w:rPr>
        <w:t>обобщения</w:t>
      </w:r>
      <w:r>
        <w:rPr>
          <w:spacing w:val="-6"/>
          <w:w w:val="105"/>
        </w:rPr>
        <w:t xml:space="preserve"> </w:t>
      </w:r>
      <w:r>
        <w:rPr>
          <w:spacing w:val="-10"/>
          <w:w w:val="105"/>
        </w:rPr>
        <w:t>и</w:t>
      </w:r>
    </w:p>
    <w:p w14:paraId="0D5F5078" w14:textId="77777777" w:rsidR="0006191A" w:rsidRDefault="00B04A97">
      <w:pPr>
        <w:pStyle w:val="a3"/>
        <w:spacing w:line="263" w:lineRule="exact"/>
        <w:ind w:firstLine="0"/>
      </w:pPr>
      <w:r>
        <w:t>сравнения,</w:t>
      </w:r>
      <w:r>
        <w:rPr>
          <w:spacing w:val="34"/>
        </w:rPr>
        <w:t xml:space="preserve"> </w:t>
      </w:r>
      <w:r>
        <w:t>критерии</w:t>
      </w:r>
      <w:r>
        <w:rPr>
          <w:spacing w:val="40"/>
        </w:rPr>
        <w:t xml:space="preserve"> </w:t>
      </w:r>
      <w:r>
        <w:t>проводимого</w:t>
      </w:r>
      <w:r>
        <w:rPr>
          <w:spacing w:val="42"/>
        </w:rPr>
        <w:t xml:space="preserve"> </w:t>
      </w:r>
      <w:r>
        <w:rPr>
          <w:spacing w:val="-2"/>
        </w:rPr>
        <w:t>анализа;</w:t>
      </w:r>
    </w:p>
    <w:p w14:paraId="1C9EBAA7" w14:textId="77777777" w:rsidR="0006191A" w:rsidRDefault="0006191A">
      <w:pPr>
        <w:spacing w:line="263" w:lineRule="exact"/>
        <w:sectPr w:rsidR="0006191A">
          <w:pgSz w:w="11910" w:h="16850"/>
          <w:pgMar w:top="1060" w:right="0" w:bottom="1140" w:left="1420" w:header="0" w:footer="922" w:gutter="0"/>
          <w:cols w:space="720"/>
        </w:sectPr>
      </w:pPr>
    </w:p>
    <w:p w14:paraId="106B4ED8" w14:textId="77777777" w:rsidR="0006191A" w:rsidRDefault="00B04A97">
      <w:pPr>
        <w:pStyle w:val="a3"/>
        <w:spacing w:before="71" w:line="295" w:lineRule="auto"/>
        <w:jc w:val="left"/>
      </w:pPr>
      <w:r>
        <w:rPr>
          <w:w w:val="105"/>
        </w:rPr>
        <w:t>с</w:t>
      </w:r>
      <w:r>
        <w:rPr>
          <w:spacing w:val="80"/>
          <w:w w:val="105"/>
        </w:rPr>
        <w:t xml:space="preserve"> </w:t>
      </w:r>
      <w:r>
        <w:rPr>
          <w:w w:val="105"/>
        </w:rPr>
        <w:t>учётом</w:t>
      </w:r>
      <w:r>
        <w:rPr>
          <w:spacing w:val="80"/>
          <w:w w:val="105"/>
        </w:rPr>
        <w:t xml:space="preserve"> </w:t>
      </w:r>
      <w:r>
        <w:rPr>
          <w:w w:val="105"/>
        </w:rPr>
        <w:t>предложенной</w:t>
      </w:r>
      <w:r>
        <w:rPr>
          <w:spacing w:val="80"/>
          <w:w w:val="105"/>
        </w:rPr>
        <w:t xml:space="preserve"> </w:t>
      </w:r>
      <w:r>
        <w:rPr>
          <w:w w:val="105"/>
        </w:rPr>
        <w:t>задачи</w:t>
      </w:r>
      <w:r>
        <w:rPr>
          <w:spacing w:val="80"/>
          <w:w w:val="105"/>
        </w:rPr>
        <w:t xml:space="preserve"> </w:t>
      </w:r>
      <w:r>
        <w:rPr>
          <w:w w:val="105"/>
        </w:rPr>
        <w:t>выявлять</w:t>
      </w:r>
      <w:r>
        <w:rPr>
          <w:spacing w:val="80"/>
          <w:w w:val="105"/>
        </w:rPr>
        <w:t xml:space="preserve"> </w:t>
      </w:r>
      <w:r>
        <w:rPr>
          <w:w w:val="105"/>
        </w:rPr>
        <w:t>закономерности</w:t>
      </w:r>
      <w:r>
        <w:rPr>
          <w:spacing w:val="80"/>
          <w:w w:val="105"/>
        </w:rPr>
        <w:t xml:space="preserve"> </w:t>
      </w:r>
      <w:r>
        <w:rPr>
          <w:w w:val="105"/>
        </w:rPr>
        <w:t>и</w:t>
      </w:r>
      <w:r>
        <w:rPr>
          <w:spacing w:val="80"/>
          <w:w w:val="105"/>
        </w:rPr>
        <w:t xml:space="preserve"> </w:t>
      </w:r>
      <w:r>
        <w:rPr>
          <w:w w:val="105"/>
        </w:rPr>
        <w:t>противоречия</w:t>
      </w:r>
      <w:r>
        <w:rPr>
          <w:spacing w:val="80"/>
          <w:w w:val="105"/>
        </w:rPr>
        <w:t xml:space="preserve"> </w:t>
      </w:r>
      <w:r>
        <w:rPr>
          <w:w w:val="105"/>
        </w:rPr>
        <w:t>в рассматриваемых фактах, данных и наблюдениях;</w:t>
      </w:r>
    </w:p>
    <w:p w14:paraId="7FBC7474" w14:textId="77777777" w:rsidR="0006191A" w:rsidRDefault="00B04A97">
      <w:pPr>
        <w:pStyle w:val="a3"/>
        <w:spacing w:line="255" w:lineRule="exact"/>
        <w:ind w:left="986" w:firstLine="0"/>
        <w:jc w:val="left"/>
      </w:pPr>
      <w:r>
        <w:t>предлагать</w:t>
      </w:r>
      <w:r>
        <w:rPr>
          <w:spacing w:val="28"/>
        </w:rPr>
        <w:t xml:space="preserve"> </w:t>
      </w:r>
      <w:r>
        <w:t>критерии</w:t>
      </w:r>
      <w:r>
        <w:rPr>
          <w:spacing w:val="34"/>
        </w:rPr>
        <w:t xml:space="preserve"> </w:t>
      </w:r>
      <w:r>
        <w:t>для</w:t>
      </w:r>
      <w:r>
        <w:rPr>
          <w:spacing w:val="27"/>
        </w:rPr>
        <w:t xml:space="preserve"> </w:t>
      </w:r>
      <w:r>
        <w:t>выявления</w:t>
      </w:r>
      <w:r>
        <w:rPr>
          <w:spacing w:val="28"/>
        </w:rPr>
        <w:t xml:space="preserve"> </w:t>
      </w:r>
      <w:r>
        <w:t>закономерностей</w:t>
      </w:r>
      <w:r>
        <w:rPr>
          <w:spacing w:val="48"/>
        </w:rPr>
        <w:t xml:space="preserve"> </w:t>
      </w:r>
      <w:r>
        <w:t>и</w:t>
      </w:r>
      <w:r>
        <w:rPr>
          <w:spacing w:val="34"/>
        </w:rPr>
        <w:t xml:space="preserve"> </w:t>
      </w:r>
      <w:r>
        <w:rPr>
          <w:spacing w:val="-2"/>
        </w:rPr>
        <w:t>противоречий;</w:t>
      </w:r>
    </w:p>
    <w:p w14:paraId="7BCC8AFC" w14:textId="77777777" w:rsidR="0006191A" w:rsidRDefault="00B04A97">
      <w:pPr>
        <w:pStyle w:val="a3"/>
        <w:spacing w:before="52" w:line="288" w:lineRule="auto"/>
        <w:ind w:right="855"/>
        <w:jc w:val="left"/>
      </w:pPr>
      <w:r>
        <w:rPr>
          <w:w w:val="105"/>
        </w:rPr>
        <w:t xml:space="preserve">выявлять дефицит информации, данных, необходимых для решения поставленной </w:t>
      </w:r>
      <w:r>
        <w:rPr>
          <w:spacing w:val="-2"/>
          <w:w w:val="105"/>
        </w:rPr>
        <w:t>задачи;</w:t>
      </w:r>
    </w:p>
    <w:p w14:paraId="70FCE7B2" w14:textId="77777777" w:rsidR="0006191A" w:rsidRDefault="00B04A97">
      <w:pPr>
        <w:pStyle w:val="a3"/>
        <w:spacing w:line="288" w:lineRule="auto"/>
        <w:ind w:left="986" w:right="855" w:firstLine="0"/>
        <w:jc w:val="left"/>
      </w:pPr>
      <w:r>
        <w:rPr>
          <w:w w:val="105"/>
        </w:rPr>
        <w:t>выявлять причинно-следственные связи при изучении явлений и процессов; проводить</w:t>
      </w:r>
      <w:r>
        <w:rPr>
          <w:spacing w:val="-5"/>
          <w:w w:val="105"/>
        </w:rPr>
        <w:t xml:space="preserve"> </w:t>
      </w:r>
      <w:r>
        <w:rPr>
          <w:w w:val="105"/>
        </w:rPr>
        <w:t>выводы</w:t>
      </w:r>
      <w:r>
        <w:rPr>
          <w:spacing w:val="-6"/>
          <w:w w:val="105"/>
        </w:rPr>
        <w:t xml:space="preserve"> </w:t>
      </w:r>
      <w:r>
        <w:rPr>
          <w:w w:val="105"/>
        </w:rPr>
        <w:t>с</w:t>
      </w:r>
      <w:r>
        <w:rPr>
          <w:spacing w:val="-8"/>
          <w:w w:val="105"/>
        </w:rPr>
        <w:t xml:space="preserve"> </w:t>
      </w:r>
      <w:r>
        <w:rPr>
          <w:w w:val="105"/>
        </w:rPr>
        <w:t>использованием</w:t>
      </w:r>
      <w:r>
        <w:rPr>
          <w:spacing w:val="-4"/>
          <w:w w:val="105"/>
        </w:rPr>
        <w:t xml:space="preserve"> </w:t>
      </w:r>
      <w:r>
        <w:rPr>
          <w:w w:val="105"/>
        </w:rPr>
        <w:t>дедуктивных</w:t>
      </w:r>
      <w:r>
        <w:rPr>
          <w:spacing w:val="-8"/>
          <w:w w:val="105"/>
        </w:rPr>
        <w:t xml:space="preserve"> </w:t>
      </w:r>
      <w:r>
        <w:rPr>
          <w:w w:val="105"/>
        </w:rPr>
        <w:t>и</w:t>
      </w:r>
      <w:r>
        <w:rPr>
          <w:spacing w:val="-3"/>
          <w:w w:val="105"/>
        </w:rPr>
        <w:t xml:space="preserve"> </w:t>
      </w:r>
      <w:r>
        <w:rPr>
          <w:w w:val="105"/>
        </w:rPr>
        <w:t>индуктивных</w:t>
      </w:r>
      <w:r>
        <w:rPr>
          <w:spacing w:val="-2"/>
          <w:w w:val="105"/>
        </w:rPr>
        <w:t xml:space="preserve"> </w:t>
      </w:r>
      <w:r>
        <w:rPr>
          <w:w w:val="105"/>
        </w:rPr>
        <w:t>умозаключений,</w:t>
      </w:r>
    </w:p>
    <w:p w14:paraId="31518523" w14:textId="77777777" w:rsidR="0006191A" w:rsidRDefault="00B04A97">
      <w:pPr>
        <w:pStyle w:val="a3"/>
        <w:spacing w:line="263" w:lineRule="exact"/>
        <w:ind w:firstLine="0"/>
        <w:jc w:val="left"/>
      </w:pPr>
      <w:r>
        <w:t>умозаключений</w:t>
      </w:r>
      <w:r>
        <w:rPr>
          <w:spacing w:val="35"/>
        </w:rPr>
        <w:t xml:space="preserve"> </w:t>
      </w:r>
      <w:r>
        <w:t>по</w:t>
      </w:r>
      <w:r>
        <w:rPr>
          <w:spacing w:val="25"/>
        </w:rPr>
        <w:t xml:space="preserve"> </w:t>
      </w:r>
      <w:r>
        <w:t>аналогии,</w:t>
      </w:r>
      <w:r>
        <w:rPr>
          <w:spacing w:val="40"/>
        </w:rPr>
        <w:t xml:space="preserve"> </w:t>
      </w:r>
      <w:r>
        <w:t>формулировать</w:t>
      </w:r>
      <w:r>
        <w:rPr>
          <w:spacing w:val="31"/>
        </w:rPr>
        <w:t xml:space="preserve"> </w:t>
      </w:r>
      <w:r>
        <w:t>гипотезы</w:t>
      </w:r>
      <w:r>
        <w:rPr>
          <w:spacing w:val="39"/>
        </w:rPr>
        <w:t xml:space="preserve"> </w:t>
      </w:r>
      <w:r>
        <w:t>о</w:t>
      </w:r>
      <w:r>
        <w:rPr>
          <w:spacing w:val="26"/>
        </w:rPr>
        <w:t xml:space="preserve"> </w:t>
      </w:r>
      <w:r>
        <w:rPr>
          <w:spacing w:val="-2"/>
        </w:rPr>
        <w:t>взаимосвязях;</w:t>
      </w:r>
    </w:p>
    <w:p w14:paraId="1F6D51BB" w14:textId="77777777" w:rsidR="0006191A" w:rsidRDefault="00B04A97">
      <w:pPr>
        <w:pStyle w:val="a3"/>
        <w:spacing w:before="52" w:line="288" w:lineRule="auto"/>
        <w:ind w:right="869"/>
      </w:pPr>
      <w:r>
        <w:rPr>
          <w:w w:val="105"/>
        </w:rPr>
        <w:t xml:space="preserve">самостоятельно выбирать способ решения учебной задачи (сравнивать несколько </w:t>
      </w:r>
      <w:r>
        <w:t xml:space="preserve">вариантов решения, выбирать наиболее подходящий с учётом самостоятельно выделенных </w:t>
      </w:r>
      <w:r>
        <w:rPr>
          <w:spacing w:val="-2"/>
          <w:w w:val="105"/>
        </w:rPr>
        <w:t>критериев).</w:t>
      </w:r>
    </w:p>
    <w:p w14:paraId="3FE52762" w14:textId="77777777" w:rsidR="0006191A" w:rsidRDefault="00B04A97">
      <w:pPr>
        <w:pStyle w:val="a3"/>
        <w:spacing w:line="288" w:lineRule="auto"/>
        <w:ind w:right="858"/>
      </w:pPr>
      <w:r>
        <w:rPr>
          <w:w w:val="105"/>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5524BA22" w14:textId="77777777" w:rsidR="0006191A" w:rsidRDefault="00B04A97">
      <w:pPr>
        <w:pStyle w:val="a3"/>
        <w:spacing w:before="5" w:line="288" w:lineRule="auto"/>
        <w:ind w:left="986" w:right="868" w:firstLine="0"/>
      </w:pPr>
      <w:r>
        <w:rPr>
          <w:w w:val="105"/>
        </w:rPr>
        <w:t>использовать вопросы как исследовательский инструмент познания; формулировать</w:t>
      </w:r>
      <w:r>
        <w:rPr>
          <w:spacing w:val="33"/>
          <w:w w:val="105"/>
        </w:rPr>
        <w:t xml:space="preserve"> </w:t>
      </w:r>
      <w:r>
        <w:rPr>
          <w:w w:val="105"/>
        </w:rPr>
        <w:t>вопросы,</w:t>
      </w:r>
      <w:r>
        <w:rPr>
          <w:spacing w:val="32"/>
          <w:w w:val="105"/>
        </w:rPr>
        <w:t xml:space="preserve"> </w:t>
      </w:r>
      <w:r>
        <w:rPr>
          <w:w w:val="105"/>
        </w:rPr>
        <w:t>фиксирующие</w:t>
      </w:r>
      <w:r>
        <w:rPr>
          <w:spacing w:val="29"/>
          <w:w w:val="105"/>
        </w:rPr>
        <w:t xml:space="preserve"> </w:t>
      </w:r>
      <w:r>
        <w:rPr>
          <w:w w:val="105"/>
        </w:rPr>
        <w:t>разрыв</w:t>
      </w:r>
      <w:r>
        <w:rPr>
          <w:spacing w:val="36"/>
          <w:w w:val="105"/>
        </w:rPr>
        <w:t xml:space="preserve"> </w:t>
      </w:r>
      <w:r>
        <w:rPr>
          <w:w w:val="105"/>
        </w:rPr>
        <w:t>между</w:t>
      </w:r>
      <w:r>
        <w:rPr>
          <w:spacing w:val="31"/>
          <w:w w:val="105"/>
        </w:rPr>
        <w:t xml:space="preserve"> </w:t>
      </w:r>
      <w:r>
        <w:rPr>
          <w:w w:val="105"/>
        </w:rPr>
        <w:t>реальным</w:t>
      </w:r>
      <w:r>
        <w:rPr>
          <w:spacing w:val="34"/>
          <w:w w:val="105"/>
        </w:rPr>
        <w:t xml:space="preserve"> </w:t>
      </w:r>
      <w:r>
        <w:rPr>
          <w:w w:val="105"/>
        </w:rPr>
        <w:t>и</w:t>
      </w:r>
      <w:r>
        <w:rPr>
          <w:spacing w:val="43"/>
          <w:w w:val="105"/>
        </w:rPr>
        <w:t xml:space="preserve"> </w:t>
      </w:r>
      <w:r>
        <w:rPr>
          <w:spacing w:val="-2"/>
          <w:w w:val="105"/>
        </w:rPr>
        <w:t>желательным</w:t>
      </w:r>
    </w:p>
    <w:p w14:paraId="7D059AE4" w14:textId="77777777" w:rsidR="0006191A" w:rsidRDefault="00B04A97">
      <w:pPr>
        <w:pStyle w:val="a3"/>
        <w:spacing w:line="288" w:lineRule="auto"/>
        <w:ind w:left="986" w:right="871" w:hanging="707"/>
      </w:pPr>
      <w:r>
        <w:rPr>
          <w:w w:val="105"/>
        </w:rPr>
        <w:t xml:space="preserve">состоянием ситуации, объекта, самостоятельно устанавливать искомое и данное; </w:t>
      </w:r>
      <w:r>
        <w:t>формулировать</w:t>
      </w:r>
      <w:r>
        <w:rPr>
          <w:spacing w:val="26"/>
        </w:rPr>
        <w:t xml:space="preserve"> </w:t>
      </w:r>
      <w:r>
        <w:t>гипотезу</w:t>
      </w:r>
      <w:r>
        <w:rPr>
          <w:spacing w:val="32"/>
        </w:rPr>
        <w:t xml:space="preserve"> </w:t>
      </w:r>
      <w:r>
        <w:t>об</w:t>
      </w:r>
      <w:r>
        <w:rPr>
          <w:spacing w:val="39"/>
        </w:rPr>
        <w:t xml:space="preserve"> </w:t>
      </w:r>
      <w:r>
        <w:t>истинности</w:t>
      </w:r>
      <w:r>
        <w:rPr>
          <w:spacing w:val="51"/>
        </w:rPr>
        <w:t xml:space="preserve"> </w:t>
      </w:r>
      <w:r>
        <w:t>собственных</w:t>
      </w:r>
      <w:r>
        <w:rPr>
          <w:spacing w:val="33"/>
        </w:rPr>
        <w:t xml:space="preserve"> </w:t>
      </w:r>
      <w:r>
        <w:t>суждений</w:t>
      </w:r>
      <w:r>
        <w:rPr>
          <w:spacing w:val="30"/>
        </w:rPr>
        <w:t xml:space="preserve"> </w:t>
      </w:r>
      <w:r>
        <w:t>и</w:t>
      </w:r>
      <w:r>
        <w:rPr>
          <w:spacing w:val="41"/>
        </w:rPr>
        <w:t xml:space="preserve"> </w:t>
      </w:r>
      <w:r>
        <w:t>суждений</w:t>
      </w:r>
      <w:r>
        <w:rPr>
          <w:spacing w:val="31"/>
        </w:rPr>
        <w:t xml:space="preserve"> </w:t>
      </w:r>
      <w:r>
        <w:rPr>
          <w:spacing w:val="-2"/>
        </w:rPr>
        <w:t>других,</w:t>
      </w:r>
    </w:p>
    <w:p w14:paraId="5B141649" w14:textId="77777777" w:rsidR="0006191A" w:rsidRDefault="00B04A97">
      <w:pPr>
        <w:pStyle w:val="a3"/>
        <w:spacing w:line="264" w:lineRule="exact"/>
        <w:ind w:firstLine="0"/>
      </w:pPr>
      <w:r>
        <w:t>аргументировать</w:t>
      </w:r>
      <w:r>
        <w:rPr>
          <w:spacing w:val="42"/>
        </w:rPr>
        <w:t xml:space="preserve"> </w:t>
      </w:r>
      <w:r>
        <w:t>свою</w:t>
      </w:r>
      <w:r>
        <w:rPr>
          <w:spacing w:val="36"/>
        </w:rPr>
        <w:t xml:space="preserve"> </w:t>
      </w:r>
      <w:r>
        <w:t>позицию,</w:t>
      </w:r>
      <w:r>
        <w:rPr>
          <w:spacing w:val="30"/>
        </w:rPr>
        <w:t xml:space="preserve"> </w:t>
      </w:r>
      <w:r>
        <w:rPr>
          <w:spacing w:val="-2"/>
        </w:rPr>
        <w:t>мнение;</w:t>
      </w:r>
    </w:p>
    <w:p w14:paraId="2CA7D94B" w14:textId="77777777" w:rsidR="0006191A" w:rsidRDefault="00B04A97">
      <w:pPr>
        <w:pStyle w:val="a3"/>
        <w:spacing w:before="51" w:line="288" w:lineRule="auto"/>
        <w:ind w:right="848"/>
      </w:pPr>
      <w:r>
        <w:rPr>
          <w:w w:val="105"/>
        </w:rPr>
        <w:t>проводить</w:t>
      </w:r>
      <w:r>
        <w:rPr>
          <w:spacing w:val="-3"/>
          <w:w w:val="105"/>
        </w:rPr>
        <w:t xml:space="preserve"> </w:t>
      </w:r>
      <w:r>
        <w:rPr>
          <w:w w:val="105"/>
        </w:rPr>
        <w:t>по</w:t>
      </w:r>
      <w:r>
        <w:rPr>
          <w:spacing w:val="-5"/>
          <w:w w:val="105"/>
        </w:rPr>
        <w:t xml:space="preserve"> </w:t>
      </w:r>
      <w:r>
        <w:rPr>
          <w:w w:val="105"/>
        </w:rPr>
        <w:t>самостоятельно</w:t>
      </w:r>
      <w:r>
        <w:rPr>
          <w:spacing w:val="-5"/>
          <w:w w:val="105"/>
        </w:rPr>
        <w:t xml:space="preserve"> </w:t>
      </w:r>
      <w:r>
        <w:rPr>
          <w:w w:val="105"/>
        </w:rPr>
        <w:t>составленному</w:t>
      </w:r>
      <w:r>
        <w:rPr>
          <w:spacing w:val="-5"/>
          <w:w w:val="105"/>
        </w:rPr>
        <w:t xml:space="preserve"> </w:t>
      </w:r>
      <w:r>
        <w:rPr>
          <w:w w:val="105"/>
        </w:rPr>
        <w:t>плану</w:t>
      </w:r>
      <w:r>
        <w:rPr>
          <w:spacing w:val="-5"/>
          <w:w w:val="105"/>
        </w:rPr>
        <w:t xml:space="preserve"> </w:t>
      </w:r>
      <w:r>
        <w:rPr>
          <w:w w:val="105"/>
        </w:rPr>
        <w:t>опыт,</w:t>
      </w:r>
      <w:r>
        <w:rPr>
          <w:spacing w:val="-10"/>
          <w:w w:val="105"/>
        </w:rPr>
        <w:t xml:space="preserve"> </w:t>
      </w:r>
      <w:r>
        <w:rPr>
          <w:w w:val="105"/>
        </w:rPr>
        <w:t>несложный эксперимент, небольшое исследование по установлению особенностей объекта изучения, причинно- следственных связей и зависимости объектов между собой;</w:t>
      </w:r>
    </w:p>
    <w:p w14:paraId="3E47E5DE" w14:textId="77777777" w:rsidR="0006191A" w:rsidRDefault="00B04A97">
      <w:pPr>
        <w:pStyle w:val="a3"/>
        <w:spacing w:line="288" w:lineRule="auto"/>
        <w:ind w:right="868"/>
      </w:pPr>
      <w:r>
        <w:rPr>
          <w:w w:val="105"/>
        </w:rPr>
        <w:t>оценивать на применимость и достоверность информацию, полученную в ходе исследования (эксперимента);</w:t>
      </w:r>
    </w:p>
    <w:p w14:paraId="674A4465" w14:textId="77777777" w:rsidR="0006191A" w:rsidRDefault="00B04A97">
      <w:pPr>
        <w:pStyle w:val="a3"/>
        <w:spacing w:line="288" w:lineRule="auto"/>
        <w:ind w:right="869"/>
      </w:pPr>
      <w:r>
        <w:rPr>
          <w:w w:val="105"/>
        </w:rPr>
        <w:t>самостоятельно</w:t>
      </w:r>
      <w:r>
        <w:rPr>
          <w:spacing w:val="-8"/>
          <w:w w:val="105"/>
        </w:rPr>
        <w:t xml:space="preserve"> </w:t>
      </w:r>
      <w:r>
        <w:rPr>
          <w:w w:val="105"/>
        </w:rPr>
        <w:t>формулировать</w:t>
      </w:r>
      <w:r>
        <w:rPr>
          <w:spacing w:val="-5"/>
          <w:w w:val="105"/>
        </w:rPr>
        <w:t xml:space="preserve"> </w:t>
      </w:r>
      <w:r>
        <w:rPr>
          <w:w w:val="105"/>
        </w:rPr>
        <w:t>обобщения</w:t>
      </w:r>
      <w:r>
        <w:rPr>
          <w:spacing w:val="-12"/>
          <w:w w:val="105"/>
        </w:rPr>
        <w:t xml:space="preserve"> </w:t>
      </w:r>
      <w:r>
        <w:rPr>
          <w:w w:val="105"/>
        </w:rPr>
        <w:t>и</w:t>
      </w:r>
      <w:r>
        <w:rPr>
          <w:spacing w:val="-9"/>
          <w:w w:val="105"/>
        </w:rPr>
        <w:t xml:space="preserve"> </w:t>
      </w:r>
      <w:r>
        <w:rPr>
          <w:w w:val="105"/>
        </w:rPr>
        <w:t>выводы</w:t>
      </w:r>
      <w:r>
        <w:rPr>
          <w:spacing w:val="-12"/>
          <w:w w:val="105"/>
        </w:rPr>
        <w:t xml:space="preserve"> </w:t>
      </w:r>
      <w:r>
        <w:rPr>
          <w:w w:val="105"/>
        </w:rPr>
        <w:t>по</w:t>
      </w:r>
      <w:r>
        <w:rPr>
          <w:spacing w:val="-8"/>
          <w:w w:val="105"/>
        </w:rPr>
        <w:t xml:space="preserve"> </w:t>
      </w:r>
      <w:r>
        <w:rPr>
          <w:w w:val="105"/>
        </w:rPr>
        <w:t>результатам</w:t>
      </w:r>
      <w:r>
        <w:rPr>
          <w:spacing w:val="-4"/>
          <w:w w:val="105"/>
        </w:rPr>
        <w:t xml:space="preserve"> </w:t>
      </w:r>
      <w:r>
        <w:rPr>
          <w:w w:val="105"/>
        </w:rPr>
        <w:t>проведённого наблюдения, опыта, исследования, владеть инструментами оценки достоверности полученных выводов и обобщений;</w:t>
      </w:r>
    </w:p>
    <w:p w14:paraId="272ED339" w14:textId="77777777" w:rsidR="0006191A" w:rsidRDefault="00B04A97">
      <w:pPr>
        <w:pStyle w:val="a3"/>
        <w:spacing w:before="5" w:line="288" w:lineRule="auto"/>
        <w:ind w:right="864"/>
      </w:pPr>
      <w:r>
        <w:rPr>
          <w:w w:val="105"/>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4A6A0733" w14:textId="77777777" w:rsidR="0006191A" w:rsidRDefault="00B04A97">
      <w:pPr>
        <w:pStyle w:val="a3"/>
        <w:spacing w:line="288" w:lineRule="auto"/>
        <w:ind w:right="879"/>
      </w:pPr>
      <w:r>
        <w:rPr>
          <w:w w:val="105"/>
        </w:rPr>
        <w:t>У обучающегося будут сформированы умения работать с информацией как часть познавательных универсальных учебных действий:</w:t>
      </w:r>
    </w:p>
    <w:p w14:paraId="60A31308" w14:textId="77777777" w:rsidR="0006191A" w:rsidRDefault="00B04A97">
      <w:pPr>
        <w:pStyle w:val="a3"/>
        <w:spacing w:line="288" w:lineRule="auto"/>
        <w:ind w:right="858"/>
      </w:pPr>
      <w:r>
        <w:rPr>
          <w:w w:val="105"/>
        </w:rPr>
        <w:t xml:space="preserve">применять различные методы, инструменты и запросы при поиске и отборе </w:t>
      </w:r>
      <w:r>
        <w:t xml:space="preserve">информации или данных из источников с учётом предложенной учебной задачи и заданных </w:t>
      </w:r>
      <w:r>
        <w:rPr>
          <w:spacing w:val="-2"/>
          <w:w w:val="105"/>
        </w:rPr>
        <w:t>критериев;</w:t>
      </w:r>
    </w:p>
    <w:p w14:paraId="6B1DFC23" w14:textId="77777777" w:rsidR="0006191A" w:rsidRDefault="00B04A97">
      <w:pPr>
        <w:pStyle w:val="a3"/>
        <w:spacing w:line="288" w:lineRule="auto"/>
        <w:ind w:right="867"/>
      </w:pPr>
      <w:r>
        <w:rPr>
          <w:w w:val="105"/>
        </w:rPr>
        <w:t>выбирать, анализировать, систематизировать и интерпретировать информацию различных видов и форм представления;</w:t>
      </w:r>
    </w:p>
    <w:p w14:paraId="785EA992" w14:textId="77777777" w:rsidR="0006191A" w:rsidRDefault="00B04A97">
      <w:pPr>
        <w:pStyle w:val="a3"/>
        <w:spacing w:line="288" w:lineRule="auto"/>
        <w:ind w:right="861"/>
      </w:pPr>
      <w:r>
        <w:rPr>
          <w:w w:val="105"/>
        </w:rPr>
        <w:t>находить сходные аргументы (подтверждающие или опровергающие одну и ту же идею, версию) в различных информационных источниках;</w:t>
      </w:r>
    </w:p>
    <w:p w14:paraId="629C44BE" w14:textId="77777777" w:rsidR="0006191A" w:rsidRDefault="00B04A97">
      <w:pPr>
        <w:pStyle w:val="a3"/>
        <w:spacing w:before="1" w:line="288" w:lineRule="auto"/>
        <w:ind w:right="865"/>
      </w:pPr>
      <w:r>
        <w:rPr>
          <w:w w:val="105"/>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20060CDC" w14:textId="77777777" w:rsidR="0006191A" w:rsidRDefault="00B04A97">
      <w:pPr>
        <w:pStyle w:val="a3"/>
        <w:spacing w:line="288" w:lineRule="auto"/>
        <w:ind w:right="874"/>
      </w:pPr>
      <w:r>
        <w:rPr>
          <w:w w:val="105"/>
        </w:rPr>
        <w:t>оценивать надёжность информации по критериям, предложенным педагогическим работником или сформулированным самостоятельно;</w:t>
      </w:r>
    </w:p>
    <w:p w14:paraId="2328139D" w14:textId="77777777" w:rsidR="0006191A" w:rsidRDefault="00B04A97">
      <w:pPr>
        <w:pStyle w:val="a3"/>
        <w:spacing w:line="263" w:lineRule="exact"/>
        <w:ind w:left="986" w:firstLine="0"/>
      </w:pPr>
      <w:r>
        <w:t>эффективно</w:t>
      </w:r>
      <w:r>
        <w:rPr>
          <w:spacing w:val="33"/>
        </w:rPr>
        <w:t xml:space="preserve"> </w:t>
      </w:r>
      <w:r>
        <w:t>запоминать</w:t>
      </w:r>
      <w:r>
        <w:rPr>
          <w:spacing w:val="38"/>
        </w:rPr>
        <w:t xml:space="preserve"> </w:t>
      </w:r>
      <w:r>
        <w:t>и</w:t>
      </w:r>
      <w:r>
        <w:rPr>
          <w:spacing w:val="43"/>
        </w:rPr>
        <w:t xml:space="preserve"> </w:t>
      </w:r>
      <w:r>
        <w:t>систематизировать</w:t>
      </w:r>
      <w:r>
        <w:rPr>
          <w:spacing w:val="38"/>
        </w:rPr>
        <w:t xml:space="preserve"> </w:t>
      </w:r>
      <w:r>
        <w:rPr>
          <w:spacing w:val="-2"/>
        </w:rPr>
        <w:t>информацию.</w:t>
      </w:r>
    </w:p>
    <w:p w14:paraId="538530A5" w14:textId="77777777" w:rsidR="0006191A" w:rsidRDefault="0006191A">
      <w:pPr>
        <w:spacing w:line="263" w:lineRule="exact"/>
        <w:sectPr w:rsidR="0006191A">
          <w:pgSz w:w="11910" w:h="16850"/>
          <w:pgMar w:top="1060" w:right="0" w:bottom="1140" w:left="1420" w:header="0" w:footer="922" w:gutter="0"/>
          <w:cols w:space="720"/>
        </w:sectPr>
      </w:pPr>
    </w:p>
    <w:p w14:paraId="37A81624" w14:textId="77777777" w:rsidR="0006191A" w:rsidRDefault="00B04A97">
      <w:pPr>
        <w:pStyle w:val="a3"/>
        <w:tabs>
          <w:tab w:val="left" w:pos="2395"/>
          <w:tab w:val="left" w:pos="3661"/>
          <w:tab w:val="left" w:pos="5538"/>
          <w:tab w:val="left" w:pos="6717"/>
          <w:tab w:val="left" w:pos="8674"/>
        </w:tabs>
        <w:spacing w:before="71" w:line="295" w:lineRule="auto"/>
        <w:ind w:right="872"/>
        <w:jc w:val="left"/>
      </w:pPr>
      <w:r>
        <w:rPr>
          <w:spacing w:val="-2"/>
          <w:w w:val="105"/>
        </w:rPr>
        <w:t>Овладение</w:t>
      </w:r>
      <w:r>
        <w:tab/>
      </w:r>
      <w:r>
        <w:rPr>
          <w:spacing w:val="-2"/>
          <w:w w:val="105"/>
        </w:rPr>
        <w:t>системой</w:t>
      </w:r>
      <w:r>
        <w:tab/>
      </w:r>
      <w:r>
        <w:rPr>
          <w:spacing w:val="-2"/>
          <w:w w:val="105"/>
        </w:rPr>
        <w:t>универсальных</w:t>
      </w:r>
      <w:r>
        <w:tab/>
      </w:r>
      <w:r>
        <w:rPr>
          <w:spacing w:val="-2"/>
          <w:w w:val="105"/>
        </w:rPr>
        <w:t>учебных</w:t>
      </w:r>
      <w:r>
        <w:tab/>
      </w:r>
      <w:r>
        <w:rPr>
          <w:spacing w:val="-2"/>
          <w:w w:val="105"/>
        </w:rPr>
        <w:t>познавательных</w:t>
      </w:r>
      <w:r>
        <w:tab/>
      </w:r>
      <w:r>
        <w:rPr>
          <w:spacing w:val="-2"/>
          <w:w w:val="105"/>
        </w:rPr>
        <w:t xml:space="preserve">действий </w:t>
      </w:r>
      <w:r>
        <w:rPr>
          <w:w w:val="105"/>
        </w:rPr>
        <w:t>обеспечивает сформированность когнитивных навыков у обучающихся.</w:t>
      </w:r>
    </w:p>
    <w:p w14:paraId="466621A5" w14:textId="77777777" w:rsidR="0006191A" w:rsidRDefault="00B04A97">
      <w:pPr>
        <w:pStyle w:val="a3"/>
        <w:spacing w:line="288" w:lineRule="auto"/>
        <w:jc w:val="left"/>
      </w:pPr>
      <w:r>
        <w:t>У обучающегося будут сформированы умения общения как часть коммуникативных</w:t>
      </w:r>
      <w:r>
        <w:rPr>
          <w:spacing w:val="80"/>
          <w:w w:val="105"/>
        </w:rPr>
        <w:t xml:space="preserve"> </w:t>
      </w:r>
      <w:r>
        <w:rPr>
          <w:w w:val="105"/>
        </w:rPr>
        <w:t>универсальных учебных действий:</w:t>
      </w:r>
    </w:p>
    <w:p w14:paraId="5725841E" w14:textId="77777777" w:rsidR="0006191A" w:rsidRDefault="00B04A97">
      <w:pPr>
        <w:pStyle w:val="a3"/>
        <w:spacing w:line="288" w:lineRule="auto"/>
        <w:ind w:right="855"/>
        <w:jc w:val="left"/>
      </w:pPr>
      <w:r>
        <w:rPr>
          <w:w w:val="105"/>
        </w:rPr>
        <w:t>воспринимать</w:t>
      </w:r>
      <w:r>
        <w:rPr>
          <w:spacing w:val="40"/>
          <w:w w:val="105"/>
        </w:rPr>
        <w:t xml:space="preserve"> </w:t>
      </w:r>
      <w:r>
        <w:rPr>
          <w:w w:val="105"/>
        </w:rPr>
        <w:t>и</w:t>
      </w:r>
      <w:r>
        <w:rPr>
          <w:spacing w:val="40"/>
          <w:w w:val="105"/>
        </w:rPr>
        <w:t xml:space="preserve"> </w:t>
      </w:r>
      <w:r>
        <w:rPr>
          <w:w w:val="105"/>
        </w:rPr>
        <w:t>формулировать</w:t>
      </w:r>
      <w:r>
        <w:rPr>
          <w:spacing w:val="40"/>
          <w:w w:val="105"/>
        </w:rPr>
        <w:t xml:space="preserve"> </w:t>
      </w:r>
      <w:r>
        <w:rPr>
          <w:w w:val="105"/>
        </w:rPr>
        <w:t>суждения,</w:t>
      </w:r>
      <w:r>
        <w:rPr>
          <w:spacing w:val="40"/>
          <w:w w:val="105"/>
        </w:rPr>
        <w:t xml:space="preserve"> </w:t>
      </w:r>
      <w:r>
        <w:rPr>
          <w:w w:val="105"/>
        </w:rPr>
        <w:t>выражать</w:t>
      </w:r>
      <w:r>
        <w:rPr>
          <w:spacing w:val="40"/>
          <w:w w:val="105"/>
        </w:rPr>
        <w:t xml:space="preserve"> </w:t>
      </w:r>
      <w:r>
        <w:rPr>
          <w:w w:val="105"/>
        </w:rPr>
        <w:t>эмоции</w:t>
      </w:r>
      <w:r>
        <w:rPr>
          <w:spacing w:val="40"/>
          <w:w w:val="105"/>
        </w:rPr>
        <w:t xml:space="preserve"> </w:t>
      </w:r>
      <w:r>
        <w:rPr>
          <w:w w:val="105"/>
        </w:rPr>
        <w:t>в</w:t>
      </w:r>
      <w:r>
        <w:rPr>
          <w:spacing w:val="40"/>
          <w:w w:val="105"/>
        </w:rPr>
        <w:t xml:space="preserve"> </w:t>
      </w:r>
      <w:r>
        <w:rPr>
          <w:w w:val="105"/>
        </w:rPr>
        <w:t>соответствии</w:t>
      </w:r>
      <w:r>
        <w:rPr>
          <w:spacing w:val="40"/>
          <w:w w:val="105"/>
        </w:rPr>
        <w:t xml:space="preserve"> </w:t>
      </w:r>
      <w:r>
        <w:rPr>
          <w:w w:val="105"/>
        </w:rPr>
        <w:t>с целями и условиями общения;</w:t>
      </w:r>
    </w:p>
    <w:p w14:paraId="554A502F" w14:textId="77777777" w:rsidR="0006191A" w:rsidRDefault="00B04A97">
      <w:pPr>
        <w:pStyle w:val="a3"/>
        <w:spacing w:line="264" w:lineRule="exact"/>
        <w:ind w:left="986" w:firstLine="0"/>
        <w:jc w:val="left"/>
      </w:pPr>
      <w:r>
        <w:rPr>
          <w:w w:val="105"/>
        </w:rPr>
        <w:t>выражать</w:t>
      </w:r>
      <w:r>
        <w:rPr>
          <w:spacing w:val="-9"/>
          <w:w w:val="105"/>
        </w:rPr>
        <w:t xml:space="preserve"> </w:t>
      </w:r>
      <w:r>
        <w:rPr>
          <w:w w:val="105"/>
        </w:rPr>
        <w:t>себя</w:t>
      </w:r>
      <w:r>
        <w:rPr>
          <w:spacing w:val="-9"/>
          <w:w w:val="105"/>
        </w:rPr>
        <w:t xml:space="preserve"> </w:t>
      </w:r>
      <w:r>
        <w:rPr>
          <w:w w:val="105"/>
        </w:rPr>
        <w:t>(свою</w:t>
      </w:r>
      <w:r>
        <w:rPr>
          <w:spacing w:val="-6"/>
          <w:w w:val="105"/>
        </w:rPr>
        <w:t xml:space="preserve"> </w:t>
      </w:r>
      <w:r>
        <w:rPr>
          <w:w w:val="105"/>
        </w:rPr>
        <w:t>точку</w:t>
      </w:r>
      <w:r>
        <w:rPr>
          <w:spacing w:val="-11"/>
          <w:w w:val="105"/>
        </w:rPr>
        <w:t xml:space="preserve"> </w:t>
      </w:r>
      <w:r>
        <w:rPr>
          <w:w w:val="105"/>
        </w:rPr>
        <w:t>зрения)</w:t>
      </w:r>
      <w:r>
        <w:rPr>
          <w:spacing w:val="-14"/>
          <w:w w:val="105"/>
        </w:rPr>
        <w:t xml:space="preserve"> </w:t>
      </w:r>
      <w:r>
        <w:rPr>
          <w:w w:val="105"/>
        </w:rPr>
        <w:t>в</w:t>
      </w:r>
      <w:r>
        <w:rPr>
          <w:spacing w:val="-6"/>
          <w:w w:val="105"/>
        </w:rPr>
        <w:t xml:space="preserve"> </w:t>
      </w:r>
      <w:r>
        <w:rPr>
          <w:w w:val="105"/>
        </w:rPr>
        <w:t>устных</w:t>
      </w:r>
      <w:r>
        <w:rPr>
          <w:spacing w:val="-11"/>
          <w:w w:val="105"/>
        </w:rPr>
        <w:t xml:space="preserve"> </w:t>
      </w:r>
      <w:r>
        <w:rPr>
          <w:w w:val="105"/>
        </w:rPr>
        <w:t>и</w:t>
      </w:r>
      <w:r>
        <w:rPr>
          <w:spacing w:val="-11"/>
          <w:w w:val="105"/>
        </w:rPr>
        <w:t xml:space="preserve"> </w:t>
      </w:r>
      <w:r>
        <w:rPr>
          <w:w w:val="105"/>
        </w:rPr>
        <w:t>письменных</w:t>
      </w:r>
      <w:r>
        <w:rPr>
          <w:spacing w:val="-11"/>
          <w:w w:val="105"/>
        </w:rPr>
        <w:t xml:space="preserve"> </w:t>
      </w:r>
      <w:r>
        <w:rPr>
          <w:spacing w:val="-2"/>
          <w:w w:val="105"/>
        </w:rPr>
        <w:t>текстах;</w:t>
      </w:r>
    </w:p>
    <w:p w14:paraId="1EF2FA63" w14:textId="77777777" w:rsidR="0006191A" w:rsidRDefault="00B04A97">
      <w:pPr>
        <w:pStyle w:val="a3"/>
        <w:spacing w:before="42" w:line="288" w:lineRule="auto"/>
        <w:ind w:right="875"/>
      </w:pPr>
      <w:r>
        <w:rPr>
          <w:w w:val="105"/>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w:t>
      </w:r>
      <w:r>
        <w:rPr>
          <w:spacing w:val="-2"/>
          <w:w w:val="105"/>
        </w:rPr>
        <w:t>переговоры;</w:t>
      </w:r>
    </w:p>
    <w:p w14:paraId="6A7C5D3D" w14:textId="77777777" w:rsidR="0006191A" w:rsidRDefault="00B04A97">
      <w:pPr>
        <w:pStyle w:val="a3"/>
        <w:spacing w:line="288" w:lineRule="auto"/>
        <w:ind w:right="874"/>
      </w:pPr>
      <w:r>
        <w:rPr>
          <w:w w:val="105"/>
        </w:rPr>
        <w:t>понимать</w:t>
      </w:r>
      <w:r>
        <w:rPr>
          <w:spacing w:val="-7"/>
          <w:w w:val="105"/>
        </w:rPr>
        <w:t xml:space="preserve"> </w:t>
      </w:r>
      <w:r>
        <w:rPr>
          <w:w w:val="105"/>
        </w:rPr>
        <w:t>намерения</w:t>
      </w:r>
      <w:r>
        <w:rPr>
          <w:spacing w:val="-10"/>
          <w:w w:val="105"/>
        </w:rPr>
        <w:t xml:space="preserve"> </w:t>
      </w:r>
      <w:r>
        <w:rPr>
          <w:w w:val="105"/>
        </w:rPr>
        <w:t>других,</w:t>
      </w:r>
      <w:r>
        <w:rPr>
          <w:spacing w:val="-10"/>
          <w:w w:val="105"/>
        </w:rPr>
        <w:t xml:space="preserve"> </w:t>
      </w:r>
      <w:r>
        <w:rPr>
          <w:w w:val="105"/>
        </w:rPr>
        <w:t>проявлять</w:t>
      </w:r>
      <w:r>
        <w:rPr>
          <w:spacing w:val="-3"/>
          <w:w w:val="105"/>
        </w:rPr>
        <w:t xml:space="preserve"> </w:t>
      </w:r>
      <w:r>
        <w:rPr>
          <w:w w:val="105"/>
        </w:rPr>
        <w:t>уважительное</w:t>
      </w:r>
      <w:r>
        <w:rPr>
          <w:spacing w:val="-13"/>
          <w:w w:val="105"/>
        </w:rPr>
        <w:t xml:space="preserve"> </w:t>
      </w:r>
      <w:r>
        <w:rPr>
          <w:w w:val="105"/>
        </w:rPr>
        <w:t>отношение</w:t>
      </w:r>
      <w:r>
        <w:rPr>
          <w:spacing w:val="-13"/>
          <w:w w:val="105"/>
        </w:rPr>
        <w:t xml:space="preserve"> </w:t>
      </w:r>
      <w:r>
        <w:rPr>
          <w:w w:val="105"/>
        </w:rPr>
        <w:t>к</w:t>
      </w:r>
      <w:r>
        <w:rPr>
          <w:spacing w:val="-3"/>
          <w:w w:val="105"/>
        </w:rPr>
        <w:t xml:space="preserve"> </w:t>
      </w:r>
      <w:r>
        <w:rPr>
          <w:w w:val="105"/>
        </w:rPr>
        <w:t>собеседнику</w:t>
      </w:r>
      <w:r>
        <w:rPr>
          <w:spacing w:val="-12"/>
          <w:w w:val="105"/>
        </w:rPr>
        <w:t xml:space="preserve"> </w:t>
      </w:r>
      <w:r>
        <w:rPr>
          <w:w w:val="105"/>
        </w:rPr>
        <w:t>и</w:t>
      </w:r>
      <w:r>
        <w:rPr>
          <w:spacing w:val="-7"/>
          <w:w w:val="105"/>
        </w:rPr>
        <w:t xml:space="preserve"> </w:t>
      </w:r>
      <w:r>
        <w:rPr>
          <w:w w:val="105"/>
        </w:rPr>
        <w:t>в корректной форме формулировать свои возражения;</w:t>
      </w:r>
    </w:p>
    <w:p w14:paraId="4011CC9E" w14:textId="77777777" w:rsidR="0006191A" w:rsidRDefault="00B04A97">
      <w:pPr>
        <w:pStyle w:val="a3"/>
        <w:spacing w:line="295" w:lineRule="auto"/>
        <w:ind w:right="867"/>
      </w:pPr>
      <w:r>
        <w:rPr>
          <w:w w:val="105"/>
        </w:rPr>
        <w:t>в</w:t>
      </w:r>
      <w:r>
        <w:rPr>
          <w:spacing w:val="-9"/>
          <w:w w:val="105"/>
        </w:rPr>
        <w:t xml:space="preserve"> </w:t>
      </w:r>
      <w:r>
        <w:rPr>
          <w:w w:val="105"/>
        </w:rPr>
        <w:t>ходе</w:t>
      </w:r>
      <w:r>
        <w:rPr>
          <w:spacing w:val="-15"/>
          <w:w w:val="105"/>
        </w:rPr>
        <w:t xml:space="preserve"> </w:t>
      </w:r>
      <w:r>
        <w:rPr>
          <w:w w:val="105"/>
        </w:rPr>
        <w:t>диалога</w:t>
      </w:r>
      <w:r>
        <w:rPr>
          <w:spacing w:val="-9"/>
          <w:w w:val="105"/>
        </w:rPr>
        <w:t xml:space="preserve"> </w:t>
      </w:r>
      <w:r>
        <w:rPr>
          <w:w w:val="105"/>
        </w:rPr>
        <w:t>и (или)</w:t>
      </w:r>
      <w:r>
        <w:rPr>
          <w:spacing w:val="-10"/>
          <w:w w:val="105"/>
        </w:rPr>
        <w:t xml:space="preserve"> </w:t>
      </w:r>
      <w:r>
        <w:rPr>
          <w:w w:val="105"/>
        </w:rPr>
        <w:t>дискуссии</w:t>
      </w:r>
      <w:r>
        <w:rPr>
          <w:spacing w:val="-3"/>
          <w:w w:val="105"/>
        </w:rPr>
        <w:t xml:space="preserve"> </w:t>
      </w:r>
      <w:r>
        <w:rPr>
          <w:w w:val="105"/>
        </w:rPr>
        <w:t>задавать</w:t>
      </w:r>
      <w:r>
        <w:rPr>
          <w:spacing w:val="-5"/>
          <w:w w:val="105"/>
        </w:rPr>
        <w:t xml:space="preserve"> </w:t>
      </w:r>
      <w:r>
        <w:rPr>
          <w:w w:val="105"/>
        </w:rPr>
        <w:t>вопросы</w:t>
      </w:r>
      <w:r>
        <w:rPr>
          <w:spacing w:val="-6"/>
          <w:w w:val="105"/>
        </w:rPr>
        <w:t xml:space="preserve"> </w:t>
      </w:r>
      <w:r>
        <w:rPr>
          <w:w w:val="105"/>
        </w:rPr>
        <w:t>по</w:t>
      </w:r>
      <w:r>
        <w:rPr>
          <w:spacing w:val="-8"/>
          <w:w w:val="105"/>
        </w:rPr>
        <w:t xml:space="preserve"> </w:t>
      </w:r>
      <w:r>
        <w:rPr>
          <w:w w:val="105"/>
        </w:rPr>
        <w:t>существу</w:t>
      </w:r>
      <w:r>
        <w:rPr>
          <w:spacing w:val="-8"/>
          <w:w w:val="105"/>
        </w:rPr>
        <w:t xml:space="preserve"> </w:t>
      </w:r>
      <w:r>
        <w:rPr>
          <w:w w:val="105"/>
        </w:rPr>
        <w:t>обсуждаемой</w:t>
      </w:r>
      <w:r>
        <w:rPr>
          <w:spacing w:val="-3"/>
          <w:w w:val="105"/>
        </w:rPr>
        <w:t xml:space="preserve"> </w:t>
      </w:r>
      <w:r>
        <w:rPr>
          <w:w w:val="105"/>
        </w:rPr>
        <w:t>темы и высказывать идеи, нацеленные на решение задачи и поддержание общения;</w:t>
      </w:r>
    </w:p>
    <w:p w14:paraId="05E3B2FA" w14:textId="77777777" w:rsidR="0006191A" w:rsidRDefault="00B04A97">
      <w:pPr>
        <w:pStyle w:val="a3"/>
        <w:spacing w:line="288" w:lineRule="auto"/>
        <w:ind w:right="869"/>
      </w:pPr>
      <w:r>
        <w:rPr>
          <w:w w:val="105"/>
        </w:rPr>
        <w:t>сопоставлять свои суждения с суждениями других участников диалога, обнаруживать различие и сходство позиций;</w:t>
      </w:r>
    </w:p>
    <w:p w14:paraId="0B55D1AD" w14:textId="77777777" w:rsidR="0006191A" w:rsidRDefault="00B04A97">
      <w:pPr>
        <w:pStyle w:val="a3"/>
        <w:spacing w:line="288" w:lineRule="auto"/>
        <w:ind w:right="867"/>
      </w:pPr>
      <w:r>
        <w:rPr>
          <w:w w:val="105"/>
        </w:rPr>
        <w:t>публично представлять результаты выполненного опыта (эксперимента, исследования, проекта);</w:t>
      </w:r>
    </w:p>
    <w:p w14:paraId="76599DCE" w14:textId="77777777" w:rsidR="0006191A" w:rsidRDefault="00B04A97">
      <w:pPr>
        <w:pStyle w:val="a3"/>
        <w:spacing w:line="288" w:lineRule="auto"/>
        <w:ind w:right="865"/>
      </w:pPr>
      <w:r>
        <w:rPr>
          <w:w w:val="105"/>
        </w:rPr>
        <w:t>самостоятельно выбирать формат выступления с учётом задач презентации и особенностей</w:t>
      </w:r>
      <w:r>
        <w:rPr>
          <w:spacing w:val="-7"/>
          <w:w w:val="105"/>
        </w:rPr>
        <w:t xml:space="preserve"> </w:t>
      </w:r>
      <w:r>
        <w:rPr>
          <w:w w:val="105"/>
        </w:rPr>
        <w:t>аудитории</w:t>
      </w:r>
      <w:r>
        <w:rPr>
          <w:spacing w:val="-11"/>
          <w:w w:val="105"/>
        </w:rPr>
        <w:t xml:space="preserve"> </w:t>
      </w:r>
      <w:r>
        <w:rPr>
          <w:w w:val="105"/>
        </w:rPr>
        <w:t>и</w:t>
      </w:r>
      <w:r>
        <w:rPr>
          <w:spacing w:val="-5"/>
          <w:w w:val="105"/>
        </w:rPr>
        <w:t xml:space="preserve"> </w:t>
      </w:r>
      <w:r>
        <w:rPr>
          <w:w w:val="105"/>
        </w:rPr>
        <w:t>в</w:t>
      </w:r>
      <w:r>
        <w:rPr>
          <w:spacing w:val="-5"/>
          <w:w w:val="105"/>
        </w:rPr>
        <w:t xml:space="preserve"> </w:t>
      </w:r>
      <w:r>
        <w:rPr>
          <w:w w:val="105"/>
        </w:rPr>
        <w:t>соответствии</w:t>
      </w:r>
      <w:r>
        <w:rPr>
          <w:spacing w:val="-5"/>
          <w:w w:val="105"/>
        </w:rPr>
        <w:t xml:space="preserve"> </w:t>
      </w:r>
      <w:r>
        <w:rPr>
          <w:w w:val="105"/>
        </w:rPr>
        <w:t>с</w:t>
      </w:r>
      <w:r>
        <w:rPr>
          <w:spacing w:val="-16"/>
          <w:w w:val="105"/>
        </w:rPr>
        <w:t xml:space="preserve"> </w:t>
      </w:r>
      <w:r>
        <w:rPr>
          <w:w w:val="105"/>
        </w:rPr>
        <w:t>ним составлять</w:t>
      </w:r>
      <w:r>
        <w:rPr>
          <w:spacing w:val="-8"/>
          <w:w w:val="105"/>
        </w:rPr>
        <w:t xml:space="preserve"> </w:t>
      </w:r>
      <w:r>
        <w:rPr>
          <w:w w:val="105"/>
        </w:rPr>
        <w:t>устные</w:t>
      </w:r>
      <w:r>
        <w:rPr>
          <w:spacing w:val="-11"/>
          <w:w w:val="105"/>
        </w:rPr>
        <w:t xml:space="preserve"> </w:t>
      </w:r>
      <w:r>
        <w:rPr>
          <w:w w:val="105"/>
        </w:rPr>
        <w:t>и</w:t>
      </w:r>
      <w:r>
        <w:rPr>
          <w:spacing w:val="-11"/>
          <w:w w:val="105"/>
        </w:rPr>
        <w:t xml:space="preserve"> </w:t>
      </w:r>
      <w:r>
        <w:rPr>
          <w:w w:val="105"/>
        </w:rPr>
        <w:t>письменные</w:t>
      </w:r>
      <w:r>
        <w:rPr>
          <w:spacing w:val="-11"/>
          <w:w w:val="105"/>
        </w:rPr>
        <w:t xml:space="preserve"> </w:t>
      </w:r>
      <w:r>
        <w:rPr>
          <w:w w:val="105"/>
        </w:rPr>
        <w:t>тексты</w:t>
      </w:r>
      <w:r>
        <w:rPr>
          <w:spacing w:val="-3"/>
          <w:w w:val="105"/>
        </w:rPr>
        <w:t xml:space="preserve"> </w:t>
      </w:r>
      <w:r>
        <w:rPr>
          <w:w w:val="105"/>
        </w:rPr>
        <w:t>с использованием иллюстративных материалов.</w:t>
      </w:r>
    </w:p>
    <w:p w14:paraId="6707DE5F" w14:textId="77777777" w:rsidR="0006191A" w:rsidRDefault="00B04A97">
      <w:pPr>
        <w:pStyle w:val="a3"/>
        <w:spacing w:line="288" w:lineRule="auto"/>
        <w:ind w:right="871"/>
      </w:pPr>
      <w:r>
        <w:rPr>
          <w:w w:val="105"/>
        </w:rPr>
        <w:t>У обучающегося будут сформированы умения совместной деятельности как часть коммуникативных универсальных учебных действий:</w:t>
      </w:r>
    </w:p>
    <w:p w14:paraId="33EACA23" w14:textId="77777777" w:rsidR="0006191A" w:rsidRDefault="00B04A97">
      <w:pPr>
        <w:pStyle w:val="a3"/>
        <w:spacing w:line="288" w:lineRule="auto"/>
        <w:ind w:right="869"/>
      </w:pPr>
      <w:r>
        <w:rPr>
          <w:w w:val="105"/>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51598292" w14:textId="77777777" w:rsidR="0006191A" w:rsidRDefault="00B04A97">
      <w:pPr>
        <w:pStyle w:val="a3"/>
        <w:spacing w:line="288" w:lineRule="auto"/>
        <w:ind w:right="861"/>
      </w:pPr>
      <w:r>
        <w:rPr>
          <w:w w:val="105"/>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71F2FD6B" w14:textId="77777777" w:rsidR="0006191A" w:rsidRDefault="00B04A97">
      <w:pPr>
        <w:pStyle w:val="a3"/>
        <w:spacing w:line="288" w:lineRule="auto"/>
        <w:ind w:right="862"/>
      </w:pPr>
      <w:r>
        <w:t xml:space="preserve">обобщать мнения нескольких человек, проявлять готовность руководить, выполнять </w:t>
      </w:r>
      <w:r>
        <w:rPr>
          <w:w w:val="105"/>
        </w:rPr>
        <w:t>поручения, подчиняться;</w:t>
      </w:r>
    </w:p>
    <w:p w14:paraId="11F0DEAC" w14:textId="77777777" w:rsidR="0006191A" w:rsidRDefault="00B04A97">
      <w:pPr>
        <w:pStyle w:val="a3"/>
        <w:spacing w:line="288" w:lineRule="auto"/>
        <w:ind w:right="868"/>
      </w:pPr>
      <w:r>
        <w:rPr>
          <w:w w:val="105"/>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609B1611" w14:textId="77777777" w:rsidR="0006191A" w:rsidRDefault="00B04A97">
      <w:pPr>
        <w:pStyle w:val="a3"/>
        <w:spacing w:line="288" w:lineRule="auto"/>
        <w:ind w:right="867"/>
      </w:pPr>
      <w:r>
        <w:rPr>
          <w:w w:val="105"/>
        </w:rPr>
        <w:t>выполнять свою часть работы, достигать качественного результата по своему направлению и координировать свои действия с</w:t>
      </w:r>
      <w:r>
        <w:rPr>
          <w:spacing w:val="-1"/>
          <w:w w:val="105"/>
        </w:rPr>
        <w:t xml:space="preserve"> </w:t>
      </w:r>
      <w:r>
        <w:rPr>
          <w:w w:val="105"/>
        </w:rPr>
        <w:t>другими членами команды;</w:t>
      </w:r>
    </w:p>
    <w:p w14:paraId="38AA831C" w14:textId="77777777" w:rsidR="0006191A" w:rsidRDefault="00B04A97">
      <w:pPr>
        <w:pStyle w:val="a3"/>
        <w:spacing w:line="295" w:lineRule="auto"/>
        <w:ind w:right="869"/>
      </w:pPr>
      <w:r>
        <w:rPr>
          <w:w w:val="105"/>
        </w:rPr>
        <w:t>оценивать качество своего вклада в общий продукт по критериям, самостоятельно сформулированным участниками взаимодействия;</w:t>
      </w:r>
    </w:p>
    <w:p w14:paraId="0074A975" w14:textId="77777777" w:rsidR="0006191A" w:rsidRDefault="00B04A97">
      <w:pPr>
        <w:pStyle w:val="a3"/>
        <w:spacing w:line="288" w:lineRule="auto"/>
        <w:ind w:right="871"/>
      </w:pPr>
      <w:r>
        <w:rPr>
          <w:w w:val="105"/>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1695B0A4" w14:textId="77777777" w:rsidR="0006191A" w:rsidRDefault="00B04A97">
      <w:pPr>
        <w:pStyle w:val="a3"/>
        <w:spacing w:line="288" w:lineRule="auto"/>
        <w:ind w:right="861"/>
      </w:pPr>
      <w:r>
        <w:rPr>
          <w:w w:val="105"/>
        </w:rPr>
        <w:t xml:space="preserve">Овладение системой универсальных учебных коммуникативных действий обеспечивает сформированность социальных навыков и эмоционального интеллекта </w:t>
      </w:r>
      <w:r>
        <w:rPr>
          <w:spacing w:val="-2"/>
          <w:w w:val="105"/>
        </w:rPr>
        <w:t>обучающихся.</w:t>
      </w:r>
    </w:p>
    <w:p w14:paraId="07A653D5" w14:textId="77777777" w:rsidR="0006191A" w:rsidRDefault="0006191A">
      <w:pPr>
        <w:spacing w:line="288" w:lineRule="auto"/>
        <w:sectPr w:rsidR="0006191A">
          <w:pgSz w:w="11910" w:h="16850"/>
          <w:pgMar w:top="1060" w:right="0" w:bottom="1140" w:left="1420" w:header="0" w:footer="922" w:gutter="0"/>
          <w:cols w:space="720"/>
        </w:sectPr>
      </w:pPr>
    </w:p>
    <w:p w14:paraId="12EABF9A" w14:textId="77777777" w:rsidR="0006191A" w:rsidRDefault="00B04A97">
      <w:pPr>
        <w:pStyle w:val="a3"/>
        <w:spacing w:before="71" w:line="295" w:lineRule="auto"/>
        <w:ind w:right="871"/>
      </w:pPr>
      <w:r>
        <w:rPr>
          <w:w w:val="105"/>
        </w:rPr>
        <w:t>У обучающегося будут сформированы умения самоорганизации как часть регулятивных универсальных учебных действий:</w:t>
      </w:r>
    </w:p>
    <w:p w14:paraId="52C52F07" w14:textId="77777777" w:rsidR="0006191A" w:rsidRDefault="00B04A97">
      <w:pPr>
        <w:pStyle w:val="a3"/>
        <w:spacing w:line="288" w:lineRule="auto"/>
        <w:ind w:left="986" w:right="878" w:firstLine="0"/>
      </w:pPr>
      <w:r>
        <w:rPr>
          <w:w w:val="105"/>
        </w:rPr>
        <w:t>выявлять проблемы для решения в жизненных и учебных ситуациях; ориентироваться</w:t>
      </w:r>
      <w:r>
        <w:rPr>
          <w:spacing w:val="71"/>
          <w:w w:val="150"/>
        </w:rPr>
        <w:t xml:space="preserve"> </w:t>
      </w:r>
      <w:r>
        <w:rPr>
          <w:w w:val="105"/>
        </w:rPr>
        <w:t>в</w:t>
      </w:r>
      <w:r>
        <w:rPr>
          <w:spacing w:val="24"/>
          <w:w w:val="105"/>
        </w:rPr>
        <w:t xml:space="preserve">  </w:t>
      </w:r>
      <w:r>
        <w:rPr>
          <w:w w:val="105"/>
        </w:rPr>
        <w:t>различных</w:t>
      </w:r>
      <w:r>
        <w:rPr>
          <w:spacing w:val="70"/>
          <w:w w:val="150"/>
        </w:rPr>
        <w:t xml:space="preserve"> </w:t>
      </w:r>
      <w:r>
        <w:rPr>
          <w:w w:val="105"/>
        </w:rPr>
        <w:t>подходах</w:t>
      </w:r>
      <w:r>
        <w:rPr>
          <w:spacing w:val="77"/>
          <w:w w:val="150"/>
        </w:rPr>
        <w:t xml:space="preserve"> </w:t>
      </w:r>
      <w:r>
        <w:rPr>
          <w:w w:val="105"/>
        </w:rPr>
        <w:t>принятия</w:t>
      </w:r>
      <w:r>
        <w:rPr>
          <w:spacing w:val="78"/>
          <w:w w:val="150"/>
        </w:rPr>
        <w:t xml:space="preserve"> </w:t>
      </w:r>
      <w:r>
        <w:rPr>
          <w:w w:val="105"/>
        </w:rPr>
        <w:t>решений</w:t>
      </w:r>
      <w:r>
        <w:rPr>
          <w:spacing w:val="76"/>
          <w:w w:val="150"/>
        </w:rPr>
        <w:t xml:space="preserve"> </w:t>
      </w:r>
      <w:r>
        <w:rPr>
          <w:spacing w:val="-2"/>
          <w:w w:val="105"/>
        </w:rPr>
        <w:t>(индивидуальное,</w:t>
      </w:r>
    </w:p>
    <w:p w14:paraId="71AA0AF3" w14:textId="77777777" w:rsidR="0006191A" w:rsidRDefault="00B04A97">
      <w:pPr>
        <w:pStyle w:val="a3"/>
        <w:spacing w:line="263" w:lineRule="exact"/>
        <w:ind w:firstLine="0"/>
      </w:pPr>
      <w:r>
        <w:t>принятие</w:t>
      </w:r>
      <w:r>
        <w:rPr>
          <w:spacing w:val="29"/>
        </w:rPr>
        <w:t xml:space="preserve"> </w:t>
      </w:r>
      <w:r>
        <w:t>решения</w:t>
      </w:r>
      <w:r>
        <w:rPr>
          <w:spacing w:val="23"/>
        </w:rPr>
        <w:t xml:space="preserve"> </w:t>
      </w:r>
      <w:r>
        <w:t>в</w:t>
      </w:r>
      <w:r>
        <w:rPr>
          <w:spacing w:val="29"/>
        </w:rPr>
        <w:t xml:space="preserve"> </w:t>
      </w:r>
      <w:r>
        <w:t>группе,</w:t>
      </w:r>
      <w:r>
        <w:rPr>
          <w:spacing w:val="23"/>
        </w:rPr>
        <w:t xml:space="preserve"> </w:t>
      </w:r>
      <w:r>
        <w:t>принятие</w:t>
      </w:r>
      <w:r>
        <w:rPr>
          <w:spacing w:val="29"/>
        </w:rPr>
        <w:t xml:space="preserve"> </w:t>
      </w:r>
      <w:r>
        <w:t>решений</w:t>
      </w:r>
      <w:r>
        <w:rPr>
          <w:spacing w:val="29"/>
        </w:rPr>
        <w:t xml:space="preserve"> </w:t>
      </w:r>
      <w:r>
        <w:rPr>
          <w:spacing w:val="-2"/>
        </w:rPr>
        <w:t>группой);</w:t>
      </w:r>
    </w:p>
    <w:p w14:paraId="237307E9" w14:textId="77777777" w:rsidR="0006191A" w:rsidRDefault="00B04A97">
      <w:pPr>
        <w:pStyle w:val="a3"/>
        <w:spacing w:before="43" w:line="288" w:lineRule="auto"/>
        <w:ind w:right="861"/>
      </w:pPr>
      <w:r>
        <w:rPr>
          <w:w w:val="105"/>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0F034466" w14:textId="77777777" w:rsidR="0006191A" w:rsidRDefault="00B04A97">
      <w:pPr>
        <w:pStyle w:val="a3"/>
        <w:spacing w:line="288" w:lineRule="auto"/>
        <w:ind w:right="856"/>
      </w:pPr>
      <w:r>
        <w:rPr>
          <w:w w:val="105"/>
        </w:rPr>
        <w:t>составлять план действий (план реализации намеченного алгоритма решения), корректировать предложенный алгоритм с учётом получения</w:t>
      </w:r>
      <w:r>
        <w:rPr>
          <w:spacing w:val="-1"/>
          <w:w w:val="105"/>
        </w:rPr>
        <w:t xml:space="preserve"> </w:t>
      </w:r>
      <w:r>
        <w:rPr>
          <w:w w:val="105"/>
        </w:rPr>
        <w:t>новых</w:t>
      </w:r>
      <w:r>
        <w:rPr>
          <w:spacing w:val="-4"/>
          <w:w w:val="105"/>
        </w:rPr>
        <w:t xml:space="preserve"> </w:t>
      </w:r>
      <w:r>
        <w:rPr>
          <w:w w:val="105"/>
        </w:rPr>
        <w:t xml:space="preserve">знаний об изучаемом </w:t>
      </w:r>
      <w:r>
        <w:rPr>
          <w:spacing w:val="-2"/>
          <w:w w:val="105"/>
        </w:rPr>
        <w:t>объекте;</w:t>
      </w:r>
    </w:p>
    <w:p w14:paraId="0B63ACDD" w14:textId="77777777" w:rsidR="0006191A" w:rsidRDefault="00B04A97">
      <w:pPr>
        <w:pStyle w:val="a3"/>
        <w:spacing w:line="263" w:lineRule="exact"/>
        <w:ind w:left="986" w:firstLine="0"/>
      </w:pPr>
      <w:r>
        <w:rPr>
          <w:w w:val="105"/>
        </w:rPr>
        <w:t>проводить</w:t>
      </w:r>
      <w:r>
        <w:rPr>
          <w:spacing w:val="-16"/>
          <w:w w:val="105"/>
        </w:rPr>
        <w:t xml:space="preserve"> </w:t>
      </w:r>
      <w:r>
        <w:rPr>
          <w:w w:val="105"/>
        </w:rPr>
        <w:t>выбор</w:t>
      </w:r>
      <w:r>
        <w:rPr>
          <w:spacing w:val="-15"/>
          <w:w w:val="105"/>
        </w:rPr>
        <w:t xml:space="preserve"> </w:t>
      </w:r>
      <w:r>
        <w:rPr>
          <w:w w:val="105"/>
        </w:rPr>
        <w:t>и</w:t>
      </w:r>
      <w:r>
        <w:rPr>
          <w:spacing w:val="-11"/>
          <w:w w:val="105"/>
        </w:rPr>
        <w:t xml:space="preserve"> </w:t>
      </w:r>
      <w:r>
        <w:rPr>
          <w:w w:val="105"/>
        </w:rPr>
        <w:t>брать</w:t>
      </w:r>
      <w:r>
        <w:rPr>
          <w:spacing w:val="-8"/>
          <w:w w:val="105"/>
        </w:rPr>
        <w:t xml:space="preserve"> </w:t>
      </w:r>
      <w:r>
        <w:rPr>
          <w:w w:val="105"/>
        </w:rPr>
        <w:t>ответственность</w:t>
      </w:r>
      <w:r>
        <w:rPr>
          <w:spacing w:val="-14"/>
          <w:w w:val="105"/>
        </w:rPr>
        <w:t xml:space="preserve"> </w:t>
      </w:r>
      <w:r>
        <w:rPr>
          <w:w w:val="105"/>
        </w:rPr>
        <w:t>за</w:t>
      </w:r>
      <w:r>
        <w:rPr>
          <w:spacing w:val="-6"/>
          <w:w w:val="105"/>
        </w:rPr>
        <w:t xml:space="preserve"> </w:t>
      </w:r>
      <w:r>
        <w:rPr>
          <w:spacing w:val="-2"/>
          <w:w w:val="105"/>
        </w:rPr>
        <w:t>решение.</w:t>
      </w:r>
    </w:p>
    <w:p w14:paraId="09EB496B" w14:textId="77777777" w:rsidR="0006191A" w:rsidRDefault="00B04A97">
      <w:pPr>
        <w:pStyle w:val="a3"/>
        <w:spacing w:before="51" w:line="295" w:lineRule="auto"/>
        <w:ind w:right="865"/>
      </w:pPr>
      <w:r>
        <w:t xml:space="preserve">У обучающегося будут сформированы умения самоконтроля как часть регулятивных </w:t>
      </w:r>
      <w:r>
        <w:rPr>
          <w:w w:val="105"/>
        </w:rPr>
        <w:t>универсальных учебных действий:</w:t>
      </w:r>
    </w:p>
    <w:p w14:paraId="226C4B04" w14:textId="77777777" w:rsidR="0006191A" w:rsidRDefault="00B04A97">
      <w:pPr>
        <w:pStyle w:val="a3"/>
        <w:spacing w:line="288" w:lineRule="auto"/>
        <w:ind w:left="986" w:right="2980" w:firstLine="0"/>
      </w:pPr>
      <w:r>
        <w:rPr>
          <w:w w:val="105"/>
        </w:rPr>
        <w:t>владеть</w:t>
      </w:r>
      <w:r>
        <w:rPr>
          <w:spacing w:val="-16"/>
          <w:w w:val="105"/>
        </w:rPr>
        <w:t xml:space="preserve"> </w:t>
      </w:r>
      <w:r>
        <w:rPr>
          <w:w w:val="105"/>
        </w:rPr>
        <w:t>способами</w:t>
      </w:r>
      <w:r>
        <w:rPr>
          <w:spacing w:val="-15"/>
          <w:w w:val="105"/>
        </w:rPr>
        <w:t xml:space="preserve"> </w:t>
      </w:r>
      <w:r>
        <w:rPr>
          <w:w w:val="105"/>
        </w:rPr>
        <w:t>самоконтроля,</w:t>
      </w:r>
      <w:r>
        <w:rPr>
          <w:spacing w:val="-15"/>
          <w:w w:val="105"/>
        </w:rPr>
        <w:t xml:space="preserve"> </w:t>
      </w:r>
      <w:r>
        <w:rPr>
          <w:w w:val="105"/>
        </w:rPr>
        <w:t>самомотивации</w:t>
      </w:r>
      <w:r>
        <w:rPr>
          <w:spacing w:val="-15"/>
          <w:w w:val="105"/>
        </w:rPr>
        <w:t xml:space="preserve"> </w:t>
      </w:r>
      <w:r>
        <w:rPr>
          <w:w w:val="105"/>
        </w:rPr>
        <w:t>и</w:t>
      </w:r>
      <w:r>
        <w:rPr>
          <w:spacing w:val="-15"/>
          <w:w w:val="105"/>
        </w:rPr>
        <w:t xml:space="preserve"> </w:t>
      </w:r>
      <w:r>
        <w:rPr>
          <w:w w:val="105"/>
        </w:rPr>
        <w:t>рефлексии; давать оценку ситуации и предлагать план её изменения;</w:t>
      </w:r>
    </w:p>
    <w:p w14:paraId="2F869452" w14:textId="77777777" w:rsidR="0006191A" w:rsidRDefault="00B04A97">
      <w:pPr>
        <w:pStyle w:val="a3"/>
        <w:spacing w:line="288" w:lineRule="auto"/>
        <w:ind w:right="855"/>
        <w:jc w:val="left"/>
      </w:pPr>
      <w:r>
        <w:rPr>
          <w:w w:val="105"/>
        </w:rPr>
        <w:t>учитывать</w:t>
      </w:r>
      <w:r>
        <w:rPr>
          <w:spacing w:val="80"/>
          <w:w w:val="105"/>
        </w:rPr>
        <w:t xml:space="preserve"> </w:t>
      </w:r>
      <w:r>
        <w:rPr>
          <w:w w:val="105"/>
        </w:rPr>
        <w:t>контекст</w:t>
      </w:r>
      <w:r>
        <w:rPr>
          <w:spacing w:val="80"/>
          <w:w w:val="105"/>
        </w:rPr>
        <w:t xml:space="preserve"> </w:t>
      </w:r>
      <w:r>
        <w:rPr>
          <w:w w:val="105"/>
        </w:rPr>
        <w:t>и</w:t>
      </w:r>
      <w:r>
        <w:rPr>
          <w:spacing w:val="80"/>
          <w:w w:val="105"/>
        </w:rPr>
        <w:t xml:space="preserve"> </w:t>
      </w:r>
      <w:r>
        <w:rPr>
          <w:w w:val="105"/>
        </w:rPr>
        <w:t>предвидеть</w:t>
      </w:r>
      <w:r>
        <w:rPr>
          <w:spacing w:val="80"/>
          <w:w w:val="105"/>
        </w:rPr>
        <w:t xml:space="preserve"> </w:t>
      </w:r>
      <w:r>
        <w:rPr>
          <w:w w:val="105"/>
        </w:rPr>
        <w:t>трудности,</w:t>
      </w:r>
      <w:r>
        <w:rPr>
          <w:spacing w:val="80"/>
          <w:w w:val="105"/>
        </w:rPr>
        <w:t xml:space="preserve"> </w:t>
      </w:r>
      <w:r>
        <w:rPr>
          <w:w w:val="105"/>
        </w:rPr>
        <w:t>которые</w:t>
      </w:r>
      <w:r>
        <w:rPr>
          <w:spacing w:val="80"/>
          <w:w w:val="105"/>
        </w:rPr>
        <w:t xml:space="preserve"> </w:t>
      </w:r>
      <w:r>
        <w:rPr>
          <w:w w:val="105"/>
        </w:rPr>
        <w:t>могут</w:t>
      </w:r>
      <w:r>
        <w:rPr>
          <w:spacing w:val="80"/>
          <w:w w:val="105"/>
        </w:rPr>
        <w:t xml:space="preserve"> </w:t>
      </w:r>
      <w:r>
        <w:rPr>
          <w:w w:val="105"/>
        </w:rPr>
        <w:t>возникнуть</w:t>
      </w:r>
      <w:r>
        <w:rPr>
          <w:spacing w:val="80"/>
          <w:w w:val="105"/>
        </w:rPr>
        <w:t xml:space="preserve"> </w:t>
      </w:r>
      <w:r>
        <w:rPr>
          <w:w w:val="105"/>
        </w:rPr>
        <w:t>при решении учебной задачи, адаптировать решение</w:t>
      </w:r>
      <w:r>
        <w:rPr>
          <w:spacing w:val="-1"/>
          <w:w w:val="105"/>
        </w:rPr>
        <w:t xml:space="preserve"> </w:t>
      </w:r>
      <w:r>
        <w:rPr>
          <w:w w:val="105"/>
        </w:rPr>
        <w:t>к меняющимся обстоятельствам;</w:t>
      </w:r>
    </w:p>
    <w:p w14:paraId="58F4ECA6" w14:textId="77777777" w:rsidR="0006191A" w:rsidRDefault="00B04A97">
      <w:pPr>
        <w:pStyle w:val="a3"/>
        <w:spacing w:line="288" w:lineRule="auto"/>
        <w:ind w:right="855"/>
        <w:jc w:val="left"/>
      </w:pPr>
      <w:r>
        <w:rPr>
          <w:w w:val="105"/>
        </w:rPr>
        <w:t>объяснять причины достижения (недостижения) результатов</w:t>
      </w:r>
      <w:r>
        <w:rPr>
          <w:spacing w:val="16"/>
          <w:w w:val="105"/>
        </w:rPr>
        <w:t xml:space="preserve"> </w:t>
      </w:r>
      <w:r>
        <w:rPr>
          <w:w w:val="105"/>
        </w:rPr>
        <w:t>деятельности, давать оценку приобретённому опыту, находить позитивное в произошедшей ситуации;</w:t>
      </w:r>
    </w:p>
    <w:p w14:paraId="4727747F" w14:textId="77777777" w:rsidR="0006191A" w:rsidRDefault="00B04A97">
      <w:pPr>
        <w:pStyle w:val="a3"/>
        <w:spacing w:line="288" w:lineRule="auto"/>
        <w:jc w:val="left"/>
      </w:pPr>
      <w:r>
        <w:rPr>
          <w:w w:val="105"/>
        </w:rPr>
        <w:t>вносить</w:t>
      </w:r>
      <w:r>
        <w:rPr>
          <w:spacing w:val="-1"/>
          <w:w w:val="105"/>
        </w:rPr>
        <w:t xml:space="preserve"> </w:t>
      </w:r>
      <w:r>
        <w:rPr>
          <w:w w:val="105"/>
        </w:rPr>
        <w:t>коррективы</w:t>
      </w:r>
      <w:r>
        <w:rPr>
          <w:spacing w:val="-2"/>
          <w:w w:val="105"/>
        </w:rPr>
        <w:t xml:space="preserve"> </w:t>
      </w:r>
      <w:r>
        <w:rPr>
          <w:w w:val="105"/>
        </w:rPr>
        <w:t>в деятельность</w:t>
      </w:r>
      <w:r>
        <w:rPr>
          <w:spacing w:val="-1"/>
          <w:w w:val="105"/>
        </w:rPr>
        <w:t xml:space="preserve"> </w:t>
      </w:r>
      <w:r>
        <w:rPr>
          <w:w w:val="105"/>
        </w:rPr>
        <w:t>на основе</w:t>
      </w:r>
      <w:r>
        <w:rPr>
          <w:spacing w:val="-5"/>
          <w:w w:val="105"/>
        </w:rPr>
        <w:t xml:space="preserve"> </w:t>
      </w:r>
      <w:r>
        <w:rPr>
          <w:w w:val="105"/>
        </w:rPr>
        <w:t>новых обстоятельств,</w:t>
      </w:r>
      <w:r>
        <w:rPr>
          <w:spacing w:val="-3"/>
          <w:w w:val="105"/>
        </w:rPr>
        <w:t xml:space="preserve"> </w:t>
      </w:r>
      <w:r>
        <w:rPr>
          <w:w w:val="105"/>
        </w:rPr>
        <w:t>изменившихся ситуаций, установленных ошибок, возникших трудностей;</w:t>
      </w:r>
    </w:p>
    <w:p w14:paraId="4FACFDF5" w14:textId="77777777" w:rsidR="0006191A" w:rsidRDefault="00B04A97">
      <w:pPr>
        <w:pStyle w:val="a3"/>
        <w:spacing w:line="263" w:lineRule="exact"/>
        <w:ind w:left="986" w:firstLine="0"/>
        <w:jc w:val="left"/>
      </w:pPr>
      <w:r>
        <w:rPr>
          <w:w w:val="105"/>
        </w:rPr>
        <w:t>оценивать</w:t>
      </w:r>
      <w:r>
        <w:rPr>
          <w:spacing w:val="-14"/>
          <w:w w:val="105"/>
        </w:rPr>
        <w:t xml:space="preserve"> </w:t>
      </w:r>
      <w:r>
        <w:rPr>
          <w:w w:val="105"/>
        </w:rPr>
        <w:t>соответствие</w:t>
      </w:r>
      <w:r>
        <w:rPr>
          <w:spacing w:val="-15"/>
          <w:w w:val="105"/>
        </w:rPr>
        <w:t xml:space="preserve"> </w:t>
      </w:r>
      <w:r>
        <w:rPr>
          <w:w w:val="105"/>
        </w:rPr>
        <w:t>результата</w:t>
      </w:r>
      <w:r>
        <w:rPr>
          <w:spacing w:val="-10"/>
          <w:w w:val="105"/>
        </w:rPr>
        <w:t xml:space="preserve"> </w:t>
      </w:r>
      <w:r>
        <w:rPr>
          <w:w w:val="105"/>
        </w:rPr>
        <w:t>цели</w:t>
      </w:r>
      <w:r>
        <w:rPr>
          <w:spacing w:val="-15"/>
          <w:w w:val="105"/>
        </w:rPr>
        <w:t xml:space="preserve"> </w:t>
      </w:r>
      <w:r>
        <w:rPr>
          <w:w w:val="105"/>
        </w:rPr>
        <w:t>и</w:t>
      </w:r>
      <w:r>
        <w:rPr>
          <w:spacing w:val="-10"/>
          <w:w w:val="105"/>
        </w:rPr>
        <w:t xml:space="preserve"> </w:t>
      </w:r>
      <w:r>
        <w:rPr>
          <w:spacing w:val="-2"/>
          <w:w w:val="105"/>
        </w:rPr>
        <w:t>условиям.</w:t>
      </w:r>
    </w:p>
    <w:p w14:paraId="3A978755" w14:textId="77777777" w:rsidR="0006191A" w:rsidRDefault="00B04A97">
      <w:pPr>
        <w:pStyle w:val="a3"/>
        <w:spacing w:before="41" w:line="288" w:lineRule="auto"/>
        <w:jc w:val="left"/>
      </w:pPr>
      <w:r>
        <w:t>У обучающегося будут сформированы умения эмоционального интеллекта как часть</w:t>
      </w:r>
      <w:r>
        <w:rPr>
          <w:spacing w:val="40"/>
          <w:w w:val="105"/>
        </w:rPr>
        <w:t xml:space="preserve"> </w:t>
      </w:r>
      <w:r>
        <w:rPr>
          <w:w w:val="105"/>
        </w:rPr>
        <w:t>регулятивных универсальных учебных действий:</w:t>
      </w:r>
    </w:p>
    <w:p w14:paraId="622F8DDC" w14:textId="77777777" w:rsidR="0006191A" w:rsidRDefault="00B04A97">
      <w:pPr>
        <w:pStyle w:val="a3"/>
        <w:spacing w:line="295" w:lineRule="auto"/>
        <w:ind w:left="986" w:right="855" w:firstLine="0"/>
        <w:jc w:val="left"/>
      </w:pPr>
      <w:r>
        <w:rPr>
          <w:w w:val="105"/>
        </w:rPr>
        <w:t>различать,</w:t>
      </w:r>
      <w:r>
        <w:rPr>
          <w:spacing w:val="-16"/>
          <w:w w:val="105"/>
        </w:rPr>
        <w:t xml:space="preserve"> </w:t>
      </w:r>
      <w:r>
        <w:rPr>
          <w:w w:val="105"/>
        </w:rPr>
        <w:t>называть</w:t>
      </w:r>
      <w:r>
        <w:rPr>
          <w:spacing w:val="-15"/>
          <w:w w:val="105"/>
        </w:rPr>
        <w:t xml:space="preserve"> </w:t>
      </w:r>
      <w:r>
        <w:rPr>
          <w:w w:val="105"/>
        </w:rPr>
        <w:t>и</w:t>
      </w:r>
      <w:r>
        <w:rPr>
          <w:spacing w:val="-15"/>
          <w:w w:val="105"/>
        </w:rPr>
        <w:t xml:space="preserve"> </w:t>
      </w:r>
      <w:r>
        <w:rPr>
          <w:w w:val="105"/>
        </w:rPr>
        <w:t>управлять</w:t>
      </w:r>
      <w:r>
        <w:rPr>
          <w:spacing w:val="-8"/>
          <w:w w:val="105"/>
        </w:rPr>
        <w:t xml:space="preserve"> </w:t>
      </w:r>
      <w:r>
        <w:rPr>
          <w:w w:val="105"/>
        </w:rPr>
        <w:t>собственными</w:t>
      </w:r>
      <w:r>
        <w:rPr>
          <w:spacing w:val="-11"/>
          <w:w w:val="105"/>
        </w:rPr>
        <w:t xml:space="preserve"> </w:t>
      </w:r>
      <w:r>
        <w:rPr>
          <w:w w:val="105"/>
        </w:rPr>
        <w:t>эмоциями</w:t>
      </w:r>
      <w:r>
        <w:rPr>
          <w:spacing w:val="-16"/>
          <w:w w:val="105"/>
        </w:rPr>
        <w:t xml:space="preserve"> </w:t>
      </w:r>
      <w:r>
        <w:rPr>
          <w:w w:val="105"/>
        </w:rPr>
        <w:t>и</w:t>
      </w:r>
      <w:r>
        <w:rPr>
          <w:spacing w:val="-15"/>
          <w:w w:val="105"/>
        </w:rPr>
        <w:t xml:space="preserve"> </w:t>
      </w:r>
      <w:r>
        <w:rPr>
          <w:w w:val="105"/>
        </w:rPr>
        <w:t>эмоциями</w:t>
      </w:r>
      <w:r>
        <w:rPr>
          <w:spacing w:val="-10"/>
          <w:w w:val="105"/>
        </w:rPr>
        <w:t xml:space="preserve"> </w:t>
      </w:r>
      <w:r>
        <w:rPr>
          <w:w w:val="105"/>
        </w:rPr>
        <w:t>других; выявлять и анализировать причины эмоций;</w:t>
      </w:r>
    </w:p>
    <w:p w14:paraId="556223C9" w14:textId="77777777" w:rsidR="0006191A" w:rsidRDefault="00B04A97">
      <w:pPr>
        <w:pStyle w:val="a3"/>
        <w:spacing w:line="288" w:lineRule="auto"/>
        <w:ind w:left="986" w:firstLine="0"/>
        <w:jc w:val="left"/>
      </w:pPr>
      <w:r>
        <w:rPr>
          <w:w w:val="105"/>
        </w:rPr>
        <w:t>ставить</w:t>
      </w:r>
      <w:r>
        <w:rPr>
          <w:spacing w:val="-3"/>
          <w:w w:val="105"/>
        </w:rPr>
        <w:t xml:space="preserve"> </w:t>
      </w:r>
      <w:r>
        <w:rPr>
          <w:w w:val="105"/>
        </w:rPr>
        <w:t>себя</w:t>
      </w:r>
      <w:r>
        <w:rPr>
          <w:spacing w:val="-15"/>
          <w:w w:val="105"/>
        </w:rPr>
        <w:t xml:space="preserve"> </w:t>
      </w:r>
      <w:r>
        <w:rPr>
          <w:w w:val="105"/>
        </w:rPr>
        <w:t>на</w:t>
      </w:r>
      <w:r>
        <w:rPr>
          <w:spacing w:val="-11"/>
          <w:w w:val="105"/>
        </w:rPr>
        <w:t xml:space="preserve"> </w:t>
      </w:r>
      <w:r>
        <w:rPr>
          <w:w w:val="105"/>
        </w:rPr>
        <w:t>место</w:t>
      </w:r>
      <w:r>
        <w:rPr>
          <w:spacing w:val="-16"/>
          <w:w w:val="105"/>
        </w:rPr>
        <w:t xml:space="preserve"> </w:t>
      </w:r>
      <w:r>
        <w:rPr>
          <w:w w:val="105"/>
        </w:rPr>
        <w:t>другого</w:t>
      </w:r>
      <w:r>
        <w:rPr>
          <w:spacing w:val="-10"/>
          <w:w w:val="105"/>
        </w:rPr>
        <w:t xml:space="preserve"> </w:t>
      </w:r>
      <w:r>
        <w:rPr>
          <w:w w:val="105"/>
        </w:rPr>
        <w:t>человека,</w:t>
      </w:r>
      <w:r>
        <w:rPr>
          <w:spacing w:val="-9"/>
          <w:w w:val="105"/>
        </w:rPr>
        <w:t xml:space="preserve"> </w:t>
      </w:r>
      <w:r>
        <w:rPr>
          <w:w w:val="105"/>
        </w:rPr>
        <w:t>понимать</w:t>
      </w:r>
      <w:r>
        <w:rPr>
          <w:spacing w:val="-8"/>
          <w:w w:val="105"/>
        </w:rPr>
        <w:t xml:space="preserve"> </w:t>
      </w:r>
      <w:r>
        <w:rPr>
          <w:w w:val="105"/>
        </w:rPr>
        <w:t>мотивы</w:t>
      </w:r>
      <w:r>
        <w:rPr>
          <w:spacing w:val="-15"/>
          <w:w w:val="105"/>
        </w:rPr>
        <w:t xml:space="preserve"> </w:t>
      </w:r>
      <w:r>
        <w:rPr>
          <w:w w:val="105"/>
        </w:rPr>
        <w:t>и</w:t>
      </w:r>
      <w:r>
        <w:rPr>
          <w:spacing w:val="-11"/>
          <w:w w:val="105"/>
        </w:rPr>
        <w:t xml:space="preserve"> </w:t>
      </w:r>
      <w:r>
        <w:rPr>
          <w:w w:val="105"/>
        </w:rPr>
        <w:t>намерения</w:t>
      </w:r>
      <w:r>
        <w:rPr>
          <w:spacing w:val="-9"/>
          <w:w w:val="105"/>
        </w:rPr>
        <w:t xml:space="preserve"> </w:t>
      </w:r>
      <w:r>
        <w:rPr>
          <w:w w:val="105"/>
        </w:rPr>
        <w:t>другого; регулировать способ выражения эмоций.</w:t>
      </w:r>
    </w:p>
    <w:p w14:paraId="3103C151" w14:textId="77777777" w:rsidR="0006191A" w:rsidRDefault="00B04A97">
      <w:pPr>
        <w:pStyle w:val="a3"/>
        <w:spacing w:line="288" w:lineRule="auto"/>
        <w:jc w:val="left"/>
      </w:pPr>
      <w:r>
        <w:rPr>
          <w:w w:val="105"/>
        </w:rPr>
        <w:t>У обучающегося будут сформированы умения принимать себя и других как часть регулятивных универсальных учебных действий:</w:t>
      </w:r>
    </w:p>
    <w:p w14:paraId="781C1E75" w14:textId="77777777" w:rsidR="0006191A" w:rsidRDefault="00B04A97">
      <w:pPr>
        <w:pStyle w:val="a3"/>
        <w:spacing w:line="288" w:lineRule="auto"/>
        <w:ind w:right="855"/>
        <w:jc w:val="left"/>
      </w:pPr>
      <w:r>
        <w:rPr>
          <w:w w:val="105"/>
        </w:rPr>
        <w:t>осознанно относиться к другому человеку,</w:t>
      </w:r>
      <w:r>
        <w:rPr>
          <w:spacing w:val="29"/>
          <w:w w:val="105"/>
        </w:rPr>
        <w:t xml:space="preserve"> </w:t>
      </w:r>
      <w:r>
        <w:rPr>
          <w:w w:val="105"/>
        </w:rPr>
        <w:t>его мнению; признавать своё право на ошибку и такое же право другого;</w:t>
      </w:r>
    </w:p>
    <w:p w14:paraId="69C96D21" w14:textId="77777777" w:rsidR="0006191A" w:rsidRDefault="00B04A97">
      <w:pPr>
        <w:pStyle w:val="a3"/>
        <w:spacing w:line="288" w:lineRule="auto"/>
        <w:ind w:left="986" w:right="5384" w:firstLine="0"/>
        <w:jc w:val="left"/>
      </w:pPr>
      <w:r>
        <w:rPr>
          <w:w w:val="105"/>
        </w:rPr>
        <w:t>принимать</w:t>
      </w:r>
      <w:r>
        <w:rPr>
          <w:spacing w:val="-15"/>
          <w:w w:val="105"/>
        </w:rPr>
        <w:t xml:space="preserve"> </w:t>
      </w:r>
      <w:r>
        <w:rPr>
          <w:w w:val="105"/>
        </w:rPr>
        <w:t>себя</w:t>
      </w:r>
      <w:r>
        <w:rPr>
          <w:spacing w:val="-15"/>
          <w:w w:val="105"/>
        </w:rPr>
        <w:t xml:space="preserve"> </w:t>
      </w:r>
      <w:r>
        <w:rPr>
          <w:w w:val="105"/>
        </w:rPr>
        <w:t>и</w:t>
      </w:r>
      <w:r>
        <w:rPr>
          <w:spacing w:val="-14"/>
          <w:w w:val="105"/>
        </w:rPr>
        <w:t xml:space="preserve"> </w:t>
      </w:r>
      <w:r>
        <w:rPr>
          <w:w w:val="105"/>
        </w:rPr>
        <w:t>других,</w:t>
      </w:r>
      <w:r>
        <w:rPr>
          <w:spacing w:val="-15"/>
          <w:w w:val="105"/>
        </w:rPr>
        <w:t xml:space="preserve"> </w:t>
      </w:r>
      <w:r>
        <w:rPr>
          <w:w w:val="105"/>
        </w:rPr>
        <w:t>не</w:t>
      </w:r>
      <w:r>
        <w:rPr>
          <w:spacing w:val="-14"/>
          <w:w w:val="105"/>
        </w:rPr>
        <w:t xml:space="preserve"> </w:t>
      </w:r>
      <w:r>
        <w:rPr>
          <w:w w:val="105"/>
        </w:rPr>
        <w:t>осуждая; открытость себе и другим;</w:t>
      </w:r>
    </w:p>
    <w:p w14:paraId="6F6C8A4A" w14:textId="77777777" w:rsidR="0006191A" w:rsidRDefault="00B04A97">
      <w:pPr>
        <w:pStyle w:val="a3"/>
        <w:spacing w:line="263" w:lineRule="exact"/>
        <w:ind w:left="986" w:firstLine="0"/>
        <w:jc w:val="left"/>
      </w:pPr>
      <w:r>
        <w:t>осознавать</w:t>
      </w:r>
      <w:r>
        <w:rPr>
          <w:spacing w:val="47"/>
        </w:rPr>
        <w:t xml:space="preserve"> </w:t>
      </w:r>
      <w:r>
        <w:t>невозможность</w:t>
      </w:r>
      <w:r>
        <w:rPr>
          <w:spacing w:val="37"/>
        </w:rPr>
        <w:t xml:space="preserve"> </w:t>
      </w:r>
      <w:r>
        <w:t>контролировать</w:t>
      </w:r>
      <w:r>
        <w:rPr>
          <w:spacing w:val="36"/>
        </w:rPr>
        <w:t xml:space="preserve"> </w:t>
      </w:r>
      <w:r>
        <w:t>всё</w:t>
      </w:r>
      <w:r>
        <w:rPr>
          <w:spacing w:val="41"/>
        </w:rPr>
        <w:t xml:space="preserve"> </w:t>
      </w:r>
      <w:r>
        <w:rPr>
          <w:spacing w:val="-2"/>
        </w:rPr>
        <w:t>вокруг.</w:t>
      </w:r>
    </w:p>
    <w:p w14:paraId="32022A07" w14:textId="77777777" w:rsidR="0006191A" w:rsidRDefault="00B04A97">
      <w:pPr>
        <w:pStyle w:val="a3"/>
        <w:spacing w:before="39" w:line="290" w:lineRule="auto"/>
        <w:ind w:right="860"/>
      </w:pPr>
      <w:r>
        <w:rPr>
          <w:w w:val="105"/>
        </w:rPr>
        <w:t>Овладение</w:t>
      </w:r>
      <w:r>
        <w:rPr>
          <w:spacing w:val="-11"/>
          <w:w w:val="105"/>
        </w:rPr>
        <w:t xml:space="preserve"> </w:t>
      </w:r>
      <w:r>
        <w:rPr>
          <w:w w:val="105"/>
        </w:rPr>
        <w:t>системой</w:t>
      </w:r>
      <w:r>
        <w:rPr>
          <w:spacing w:val="-6"/>
          <w:w w:val="105"/>
        </w:rPr>
        <w:t xml:space="preserve"> </w:t>
      </w:r>
      <w:r>
        <w:rPr>
          <w:w w:val="105"/>
        </w:rPr>
        <w:t>универсальных</w:t>
      </w:r>
      <w:r>
        <w:rPr>
          <w:spacing w:val="-10"/>
          <w:w w:val="105"/>
        </w:rPr>
        <w:t xml:space="preserve"> </w:t>
      </w:r>
      <w:r>
        <w:rPr>
          <w:w w:val="105"/>
        </w:rPr>
        <w:t>учебных</w:t>
      </w:r>
      <w:r>
        <w:rPr>
          <w:spacing w:val="-10"/>
          <w:w w:val="105"/>
        </w:rPr>
        <w:t xml:space="preserve"> </w:t>
      </w:r>
      <w:r>
        <w:rPr>
          <w:w w:val="105"/>
        </w:rPr>
        <w:t>регулятивных</w:t>
      </w:r>
      <w:r>
        <w:rPr>
          <w:spacing w:val="-10"/>
          <w:w w:val="105"/>
        </w:rPr>
        <w:t xml:space="preserve"> </w:t>
      </w:r>
      <w:r>
        <w:rPr>
          <w:w w:val="105"/>
        </w:rPr>
        <w:t>действий</w:t>
      </w:r>
      <w:r>
        <w:rPr>
          <w:spacing w:val="-11"/>
          <w:w w:val="105"/>
        </w:rPr>
        <w:t xml:space="preserve"> </w:t>
      </w:r>
      <w:r>
        <w:rPr>
          <w:w w:val="105"/>
        </w:rPr>
        <w:t xml:space="preserve">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w:t>
      </w:r>
      <w:r>
        <w:rPr>
          <w:spacing w:val="-2"/>
          <w:w w:val="105"/>
        </w:rPr>
        <w:t>поведения).</w:t>
      </w:r>
    </w:p>
    <w:p w14:paraId="18130CD0" w14:textId="77777777" w:rsidR="0006191A" w:rsidRDefault="00B04A97">
      <w:pPr>
        <w:pStyle w:val="a3"/>
        <w:spacing w:line="288" w:lineRule="auto"/>
        <w:ind w:right="856"/>
      </w:pPr>
      <w:r>
        <w:t xml:space="preserve">Предметные результаты освоения программы по иностранному (английскому) языку </w:t>
      </w:r>
      <w:r>
        <w:rPr>
          <w:w w:val="105"/>
        </w:rPr>
        <w:t>ориентированы</w:t>
      </w:r>
      <w:r>
        <w:rPr>
          <w:spacing w:val="-14"/>
          <w:w w:val="105"/>
        </w:rPr>
        <w:t xml:space="preserve"> </w:t>
      </w:r>
      <w:r>
        <w:rPr>
          <w:w w:val="105"/>
        </w:rPr>
        <w:t>на</w:t>
      </w:r>
      <w:r>
        <w:rPr>
          <w:spacing w:val="-11"/>
          <w:w w:val="105"/>
        </w:rPr>
        <w:t xml:space="preserve"> </w:t>
      </w:r>
      <w:r>
        <w:rPr>
          <w:w w:val="105"/>
        </w:rPr>
        <w:t>применение</w:t>
      </w:r>
      <w:r>
        <w:rPr>
          <w:spacing w:val="-16"/>
          <w:w w:val="105"/>
        </w:rPr>
        <w:t xml:space="preserve"> </w:t>
      </w:r>
      <w:r>
        <w:rPr>
          <w:w w:val="105"/>
        </w:rPr>
        <w:t>знаний,</w:t>
      </w:r>
      <w:r>
        <w:rPr>
          <w:spacing w:val="-14"/>
          <w:w w:val="105"/>
        </w:rPr>
        <w:t xml:space="preserve"> </w:t>
      </w:r>
      <w:r>
        <w:rPr>
          <w:w w:val="105"/>
        </w:rPr>
        <w:t>умений</w:t>
      </w:r>
      <w:r>
        <w:rPr>
          <w:spacing w:val="-11"/>
          <w:w w:val="105"/>
        </w:rPr>
        <w:t xml:space="preserve"> </w:t>
      </w:r>
      <w:r>
        <w:rPr>
          <w:w w:val="105"/>
        </w:rPr>
        <w:t>и</w:t>
      </w:r>
      <w:r>
        <w:rPr>
          <w:spacing w:val="-11"/>
          <w:w w:val="105"/>
        </w:rPr>
        <w:t xml:space="preserve"> </w:t>
      </w:r>
      <w:r>
        <w:rPr>
          <w:w w:val="105"/>
        </w:rPr>
        <w:t>навыков</w:t>
      </w:r>
      <w:r>
        <w:rPr>
          <w:spacing w:val="-11"/>
          <w:w w:val="105"/>
        </w:rPr>
        <w:t xml:space="preserve"> </w:t>
      </w:r>
      <w:r>
        <w:rPr>
          <w:w w:val="105"/>
        </w:rPr>
        <w:t>в</w:t>
      </w:r>
      <w:r>
        <w:rPr>
          <w:spacing w:val="-11"/>
          <w:w w:val="105"/>
        </w:rPr>
        <w:t xml:space="preserve"> </w:t>
      </w:r>
      <w:r>
        <w:rPr>
          <w:w w:val="105"/>
        </w:rPr>
        <w:t>учебных</w:t>
      </w:r>
      <w:r>
        <w:rPr>
          <w:spacing w:val="-10"/>
          <w:w w:val="105"/>
        </w:rPr>
        <w:t xml:space="preserve"> </w:t>
      </w:r>
      <w:r>
        <w:rPr>
          <w:w w:val="105"/>
        </w:rPr>
        <w:t>ситуациях</w:t>
      </w:r>
      <w:r>
        <w:rPr>
          <w:spacing w:val="-16"/>
          <w:w w:val="105"/>
        </w:rPr>
        <w:t xml:space="preserve"> </w:t>
      </w:r>
      <w:r>
        <w:rPr>
          <w:w w:val="105"/>
        </w:rPr>
        <w:t>и</w:t>
      </w:r>
      <w:r>
        <w:rPr>
          <w:spacing w:val="-10"/>
          <w:w w:val="105"/>
        </w:rPr>
        <w:t xml:space="preserve"> </w:t>
      </w:r>
      <w:r>
        <w:rPr>
          <w:w w:val="105"/>
        </w:rPr>
        <w:t>реальных жизненных</w:t>
      </w:r>
      <w:r>
        <w:rPr>
          <w:spacing w:val="-11"/>
          <w:w w:val="105"/>
        </w:rPr>
        <w:t xml:space="preserve"> </w:t>
      </w:r>
      <w:r>
        <w:rPr>
          <w:w w:val="105"/>
        </w:rPr>
        <w:t>условиях,</w:t>
      </w:r>
      <w:r>
        <w:rPr>
          <w:spacing w:val="-15"/>
          <w:w w:val="105"/>
        </w:rPr>
        <w:t xml:space="preserve"> </w:t>
      </w:r>
      <w:r>
        <w:rPr>
          <w:w w:val="105"/>
        </w:rPr>
        <w:t>должны</w:t>
      </w:r>
      <w:r>
        <w:rPr>
          <w:spacing w:val="-9"/>
          <w:w w:val="105"/>
        </w:rPr>
        <w:t xml:space="preserve"> </w:t>
      </w:r>
      <w:r>
        <w:rPr>
          <w:w w:val="105"/>
        </w:rPr>
        <w:t>отражать</w:t>
      </w:r>
      <w:r>
        <w:rPr>
          <w:spacing w:val="-8"/>
          <w:w w:val="105"/>
        </w:rPr>
        <w:t xml:space="preserve"> </w:t>
      </w:r>
      <w:r>
        <w:rPr>
          <w:w w:val="105"/>
        </w:rPr>
        <w:t>сформированность</w:t>
      </w:r>
      <w:r>
        <w:rPr>
          <w:spacing w:val="-14"/>
          <w:w w:val="105"/>
        </w:rPr>
        <w:t xml:space="preserve"> </w:t>
      </w:r>
      <w:r>
        <w:rPr>
          <w:w w:val="105"/>
        </w:rPr>
        <w:t>иноязычной</w:t>
      </w:r>
      <w:r>
        <w:rPr>
          <w:spacing w:val="-12"/>
          <w:w w:val="105"/>
        </w:rPr>
        <w:t xml:space="preserve"> </w:t>
      </w:r>
      <w:r>
        <w:rPr>
          <w:w w:val="105"/>
        </w:rPr>
        <w:t xml:space="preserve">коммуникативной </w:t>
      </w:r>
      <w:r>
        <w:t xml:space="preserve">компетенции на допороговом уровне в совокупности её составляющих – речевой, языковой, </w:t>
      </w:r>
      <w:r>
        <w:rPr>
          <w:w w:val="105"/>
        </w:rPr>
        <w:t>социокультурной, компенсаторной, метапредметной (учебно-познавательной).</w:t>
      </w:r>
    </w:p>
    <w:p w14:paraId="2DDF38DE" w14:textId="77777777" w:rsidR="0006191A" w:rsidRDefault="0006191A">
      <w:pPr>
        <w:spacing w:line="288" w:lineRule="auto"/>
        <w:sectPr w:rsidR="0006191A">
          <w:pgSz w:w="11910" w:h="16850"/>
          <w:pgMar w:top="1060" w:right="0" w:bottom="1140" w:left="1420" w:header="0" w:footer="922" w:gutter="0"/>
          <w:cols w:space="720"/>
        </w:sectPr>
      </w:pPr>
    </w:p>
    <w:p w14:paraId="6795640E" w14:textId="77777777" w:rsidR="0006191A" w:rsidRDefault="00B04A97">
      <w:pPr>
        <w:pStyle w:val="a3"/>
        <w:spacing w:before="71" w:line="295" w:lineRule="auto"/>
        <w:ind w:right="868"/>
      </w:pPr>
      <w:r>
        <w:t>Предметные</w:t>
      </w:r>
      <w:r>
        <w:rPr>
          <w:spacing w:val="29"/>
        </w:rPr>
        <w:t xml:space="preserve"> </w:t>
      </w:r>
      <w:r>
        <w:t>результаты</w:t>
      </w:r>
      <w:r>
        <w:rPr>
          <w:spacing w:val="35"/>
        </w:rPr>
        <w:t xml:space="preserve"> </w:t>
      </w:r>
      <w:r>
        <w:t>освоения программы</w:t>
      </w:r>
      <w:r>
        <w:rPr>
          <w:spacing w:val="35"/>
        </w:rPr>
        <w:t xml:space="preserve"> </w:t>
      </w:r>
      <w:r>
        <w:t>по</w:t>
      </w:r>
      <w:r>
        <w:rPr>
          <w:spacing w:val="31"/>
        </w:rPr>
        <w:t xml:space="preserve"> </w:t>
      </w:r>
      <w:r>
        <w:t>иностранному (английскому)</w:t>
      </w:r>
      <w:r>
        <w:rPr>
          <w:spacing w:val="23"/>
        </w:rPr>
        <w:t xml:space="preserve"> </w:t>
      </w:r>
      <w:r>
        <w:t xml:space="preserve">языку </w:t>
      </w:r>
      <w:r>
        <w:rPr>
          <w:w w:val="105"/>
        </w:rPr>
        <w:t>к концу обучения в 5 классе:</w:t>
      </w:r>
    </w:p>
    <w:p w14:paraId="692C4AE5" w14:textId="77777777" w:rsidR="0006191A" w:rsidRDefault="00B04A97" w:rsidP="008D1B29">
      <w:pPr>
        <w:pStyle w:val="a7"/>
        <w:numPr>
          <w:ilvl w:val="0"/>
          <w:numId w:val="41"/>
        </w:numPr>
        <w:tabs>
          <w:tab w:val="left" w:pos="1244"/>
        </w:tabs>
        <w:spacing w:line="255" w:lineRule="exact"/>
        <w:ind w:left="1244" w:hanging="258"/>
        <w:rPr>
          <w:sz w:val="23"/>
        </w:rPr>
      </w:pPr>
      <w:r>
        <w:rPr>
          <w:sz w:val="23"/>
        </w:rPr>
        <w:t>владеть</w:t>
      </w:r>
      <w:r>
        <w:rPr>
          <w:spacing w:val="30"/>
          <w:sz w:val="23"/>
        </w:rPr>
        <w:t xml:space="preserve"> </w:t>
      </w:r>
      <w:r>
        <w:rPr>
          <w:sz w:val="23"/>
        </w:rPr>
        <w:t>основными</w:t>
      </w:r>
      <w:r>
        <w:rPr>
          <w:spacing w:val="26"/>
          <w:sz w:val="23"/>
        </w:rPr>
        <w:t xml:space="preserve"> </w:t>
      </w:r>
      <w:r>
        <w:rPr>
          <w:sz w:val="23"/>
        </w:rPr>
        <w:t>видами</w:t>
      </w:r>
      <w:r>
        <w:rPr>
          <w:spacing w:val="35"/>
          <w:sz w:val="23"/>
        </w:rPr>
        <w:t xml:space="preserve"> </w:t>
      </w:r>
      <w:r>
        <w:rPr>
          <w:sz w:val="23"/>
        </w:rPr>
        <w:t>речевой</w:t>
      </w:r>
      <w:r>
        <w:rPr>
          <w:spacing w:val="25"/>
          <w:sz w:val="23"/>
        </w:rPr>
        <w:t xml:space="preserve"> </w:t>
      </w:r>
      <w:r>
        <w:rPr>
          <w:spacing w:val="-2"/>
          <w:sz w:val="23"/>
        </w:rPr>
        <w:t>деятельности:</w:t>
      </w:r>
    </w:p>
    <w:p w14:paraId="63421CEA" w14:textId="77777777" w:rsidR="0006191A" w:rsidRDefault="00B04A97">
      <w:pPr>
        <w:pStyle w:val="a3"/>
        <w:spacing w:before="52" w:line="288" w:lineRule="auto"/>
        <w:ind w:right="848"/>
      </w:pPr>
      <w:r>
        <w:rPr>
          <w:w w:val="105"/>
        </w:rPr>
        <w:t>говорение: вести разные виды диалогов (диалог этикетного характера, диалог-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w:t>
      </w:r>
      <w:r>
        <w:rPr>
          <w:spacing w:val="-1"/>
          <w:w w:val="105"/>
        </w:rPr>
        <w:t xml:space="preserve"> </w:t>
      </w:r>
      <w:r>
        <w:rPr>
          <w:w w:val="105"/>
        </w:rPr>
        <w:t>с соблюдением норм речевого</w:t>
      </w:r>
      <w:r>
        <w:rPr>
          <w:spacing w:val="-3"/>
          <w:w w:val="105"/>
        </w:rPr>
        <w:t xml:space="preserve"> </w:t>
      </w:r>
      <w:r>
        <w:rPr>
          <w:w w:val="105"/>
        </w:rPr>
        <w:t>этикета,</w:t>
      </w:r>
      <w:r>
        <w:rPr>
          <w:spacing w:val="-1"/>
          <w:w w:val="105"/>
        </w:rPr>
        <w:t xml:space="preserve"> </w:t>
      </w:r>
      <w:r>
        <w:rPr>
          <w:w w:val="105"/>
        </w:rPr>
        <w:t>принятого</w:t>
      </w:r>
      <w:r>
        <w:rPr>
          <w:spacing w:val="-9"/>
          <w:w w:val="105"/>
        </w:rPr>
        <w:t xml:space="preserve"> </w:t>
      </w:r>
      <w:r>
        <w:rPr>
          <w:w w:val="105"/>
        </w:rPr>
        <w:t>в стране</w:t>
      </w:r>
      <w:r>
        <w:rPr>
          <w:spacing w:val="-4"/>
          <w:w w:val="105"/>
        </w:rPr>
        <w:t xml:space="preserve"> </w:t>
      </w:r>
      <w:r>
        <w:rPr>
          <w:w w:val="105"/>
        </w:rPr>
        <w:t>(странах) изучаемого языка (до 5 реплик со стороны каждого собеседника);</w:t>
      </w:r>
    </w:p>
    <w:p w14:paraId="7A5C2228" w14:textId="77777777" w:rsidR="0006191A" w:rsidRDefault="00B04A97">
      <w:pPr>
        <w:pStyle w:val="a3"/>
        <w:spacing w:line="288" w:lineRule="auto"/>
        <w:ind w:right="851"/>
      </w:pPr>
      <w:r>
        <w:rPr>
          <w:w w:val="105"/>
        </w:rPr>
        <w:t>создавать разные виды монологических высказываний (описание, в том числе характеристика,</w:t>
      </w:r>
      <w:r>
        <w:rPr>
          <w:spacing w:val="-3"/>
          <w:w w:val="105"/>
        </w:rPr>
        <w:t xml:space="preserve"> </w:t>
      </w:r>
      <w:r>
        <w:rPr>
          <w:w w:val="105"/>
        </w:rPr>
        <w:t>повествование</w:t>
      </w:r>
      <w:r>
        <w:rPr>
          <w:spacing w:val="-6"/>
          <w:w w:val="105"/>
        </w:rPr>
        <w:t xml:space="preserve"> </w:t>
      </w:r>
      <w:r>
        <w:rPr>
          <w:w w:val="105"/>
        </w:rPr>
        <w:t>(сообщение)</w:t>
      </w:r>
      <w:r>
        <w:rPr>
          <w:spacing w:val="-2"/>
          <w:w w:val="105"/>
        </w:rPr>
        <w:t xml:space="preserve"> </w:t>
      </w:r>
      <w:r>
        <w:rPr>
          <w:w w:val="105"/>
        </w:rPr>
        <w:t>с</w:t>
      </w:r>
      <w:r>
        <w:rPr>
          <w:spacing w:val="-6"/>
          <w:w w:val="105"/>
        </w:rPr>
        <w:t xml:space="preserve"> </w:t>
      </w:r>
      <w:r>
        <w:rPr>
          <w:w w:val="105"/>
        </w:rPr>
        <w:t>вербальными</w:t>
      </w:r>
      <w:r>
        <w:rPr>
          <w:spacing w:val="-6"/>
          <w:w w:val="105"/>
        </w:rPr>
        <w:t xml:space="preserve"> </w:t>
      </w:r>
      <w:r>
        <w:rPr>
          <w:w w:val="105"/>
        </w:rPr>
        <w:t>и (или)</w:t>
      </w:r>
      <w:r>
        <w:rPr>
          <w:spacing w:val="-2"/>
          <w:w w:val="105"/>
        </w:rPr>
        <w:t xml:space="preserve"> </w:t>
      </w:r>
      <w:r>
        <w:rPr>
          <w:w w:val="105"/>
        </w:rPr>
        <w:t>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14:paraId="3B9760FA" w14:textId="77777777" w:rsidR="0006191A" w:rsidRDefault="00B04A97">
      <w:pPr>
        <w:pStyle w:val="a3"/>
        <w:spacing w:before="3" w:line="288" w:lineRule="auto"/>
        <w:ind w:right="861"/>
      </w:pPr>
      <w:r>
        <w:rPr>
          <w:w w:val="105"/>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397027D2" w14:textId="77777777" w:rsidR="0006191A" w:rsidRDefault="00B04A97">
      <w:pPr>
        <w:pStyle w:val="a3"/>
        <w:spacing w:line="288" w:lineRule="auto"/>
        <w:ind w:right="861"/>
      </w:pPr>
      <w:r>
        <w:rPr>
          <w:w w:val="105"/>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w:t>
      </w:r>
      <w:r>
        <w:rPr>
          <w:spacing w:val="-10"/>
          <w:w w:val="105"/>
        </w:rPr>
        <w:t xml:space="preserve"> </w:t>
      </w:r>
      <w:r>
        <w:rPr>
          <w:w w:val="105"/>
        </w:rPr>
        <w:t>в</w:t>
      </w:r>
      <w:r>
        <w:rPr>
          <w:spacing w:val="-12"/>
          <w:w w:val="105"/>
        </w:rPr>
        <w:t xml:space="preserve"> </w:t>
      </w:r>
      <w:r>
        <w:rPr>
          <w:w w:val="105"/>
        </w:rPr>
        <w:t>их</w:t>
      </w:r>
      <w:r>
        <w:rPr>
          <w:spacing w:val="-6"/>
          <w:w w:val="105"/>
        </w:rPr>
        <w:t xml:space="preserve"> </w:t>
      </w:r>
      <w:r>
        <w:rPr>
          <w:w w:val="105"/>
        </w:rPr>
        <w:t>содержание</w:t>
      </w:r>
      <w:r>
        <w:rPr>
          <w:spacing w:val="-12"/>
          <w:w w:val="105"/>
        </w:rPr>
        <w:t xml:space="preserve"> </w:t>
      </w:r>
      <w:r>
        <w:rPr>
          <w:w w:val="105"/>
        </w:rPr>
        <w:t>в</w:t>
      </w:r>
      <w:r>
        <w:rPr>
          <w:spacing w:val="-12"/>
          <w:w w:val="105"/>
        </w:rPr>
        <w:t xml:space="preserve"> </w:t>
      </w:r>
      <w:r>
        <w:rPr>
          <w:w w:val="105"/>
        </w:rPr>
        <w:t>зависимости</w:t>
      </w:r>
      <w:r>
        <w:rPr>
          <w:spacing w:val="-6"/>
          <w:w w:val="105"/>
        </w:rPr>
        <w:t xml:space="preserve"> </w:t>
      </w:r>
      <w:r>
        <w:rPr>
          <w:w w:val="105"/>
        </w:rPr>
        <w:t>от</w:t>
      </w:r>
      <w:r>
        <w:rPr>
          <w:spacing w:val="-11"/>
          <w:w w:val="105"/>
        </w:rPr>
        <w:t xml:space="preserve"> </w:t>
      </w:r>
      <w:r>
        <w:rPr>
          <w:w w:val="105"/>
        </w:rPr>
        <w:t>поставленной</w:t>
      </w:r>
      <w:r>
        <w:rPr>
          <w:spacing w:val="-12"/>
          <w:w w:val="105"/>
        </w:rPr>
        <w:t xml:space="preserve"> </w:t>
      </w:r>
      <w:r>
        <w:rPr>
          <w:w w:val="105"/>
        </w:rPr>
        <w:t>коммуникативной</w:t>
      </w:r>
      <w:r>
        <w:rPr>
          <w:spacing w:val="-12"/>
          <w:w w:val="105"/>
        </w:rPr>
        <w:t xml:space="preserve"> </w:t>
      </w:r>
      <w:r>
        <w:rPr>
          <w:w w:val="105"/>
        </w:rPr>
        <w:t>задачи: с пониманием основного содержания, с пониманием запрашиваемой информации (объём текста</w:t>
      </w:r>
      <w:r>
        <w:rPr>
          <w:spacing w:val="-16"/>
          <w:w w:val="105"/>
        </w:rPr>
        <w:t xml:space="preserve"> </w:t>
      </w:r>
      <w:r>
        <w:rPr>
          <w:w w:val="105"/>
        </w:rPr>
        <w:t>(текстов)</w:t>
      </w:r>
      <w:r>
        <w:rPr>
          <w:spacing w:val="-15"/>
          <w:w w:val="105"/>
        </w:rPr>
        <w:t xml:space="preserve"> </w:t>
      </w:r>
      <w:r>
        <w:rPr>
          <w:w w:val="105"/>
        </w:rPr>
        <w:t>для</w:t>
      </w:r>
      <w:r>
        <w:rPr>
          <w:spacing w:val="-15"/>
          <w:w w:val="105"/>
        </w:rPr>
        <w:t xml:space="preserve"> </w:t>
      </w:r>
      <w:r>
        <w:rPr>
          <w:w w:val="105"/>
        </w:rPr>
        <w:t>чтения</w:t>
      </w:r>
      <w:r>
        <w:rPr>
          <w:spacing w:val="-15"/>
          <w:w w:val="105"/>
        </w:rPr>
        <w:t xml:space="preserve"> </w:t>
      </w:r>
      <w:r>
        <w:rPr>
          <w:w w:val="105"/>
        </w:rPr>
        <w:t>–</w:t>
      </w:r>
      <w:r>
        <w:rPr>
          <w:spacing w:val="-15"/>
          <w:w w:val="105"/>
        </w:rPr>
        <w:t xml:space="preserve"> </w:t>
      </w:r>
      <w:r>
        <w:rPr>
          <w:w w:val="105"/>
        </w:rPr>
        <w:t>180–200</w:t>
      </w:r>
      <w:r>
        <w:rPr>
          <w:spacing w:val="-15"/>
          <w:w w:val="105"/>
        </w:rPr>
        <w:t xml:space="preserve"> </w:t>
      </w:r>
      <w:r>
        <w:rPr>
          <w:w w:val="105"/>
        </w:rPr>
        <w:t>слов),</w:t>
      </w:r>
      <w:r>
        <w:rPr>
          <w:spacing w:val="-15"/>
          <w:w w:val="105"/>
        </w:rPr>
        <w:t xml:space="preserve"> </w:t>
      </w:r>
      <w:r>
        <w:rPr>
          <w:w w:val="105"/>
        </w:rPr>
        <w:t>читать</w:t>
      </w:r>
      <w:r>
        <w:rPr>
          <w:spacing w:val="-15"/>
          <w:w w:val="105"/>
        </w:rPr>
        <w:t xml:space="preserve"> </w:t>
      </w:r>
      <w:r>
        <w:rPr>
          <w:w w:val="105"/>
        </w:rPr>
        <w:t>про</w:t>
      </w:r>
      <w:r>
        <w:rPr>
          <w:spacing w:val="-7"/>
          <w:w w:val="105"/>
        </w:rPr>
        <w:t xml:space="preserve"> </w:t>
      </w:r>
      <w:r>
        <w:rPr>
          <w:w w:val="105"/>
        </w:rPr>
        <w:t>себя</w:t>
      </w:r>
      <w:r>
        <w:rPr>
          <w:spacing w:val="-16"/>
          <w:w w:val="105"/>
        </w:rPr>
        <w:t xml:space="preserve"> </w:t>
      </w:r>
      <w:r>
        <w:rPr>
          <w:w w:val="105"/>
        </w:rPr>
        <w:t>несплошные</w:t>
      </w:r>
      <w:r>
        <w:rPr>
          <w:spacing w:val="-15"/>
          <w:w w:val="105"/>
        </w:rPr>
        <w:t xml:space="preserve"> </w:t>
      </w:r>
      <w:r>
        <w:rPr>
          <w:w w:val="105"/>
        </w:rPr>
        <w:t>тексты</w:t>
      </w:r>
      <w:r>
        <w:rPr>
          <w:spacing w:val="-13"/>
          <w:w w:val="105"/>
        </w:rPr>
        <w:t xml:space="preserve"> </w:t>
      </w:r>
      <w:r>
        <w:rPr>
          <w:w w:val="105"/>
        </w:rPr>
        <w:t>(таблицы) и понимать представленную в них информацию;</w:t>
      </w:r>
    </w:p>
    <w:p w14:paraId="1EB46454" w14:textId="77777777" w:rsidR="0006191A" w:rsidRDefault="00B04A97">
      <w:pPr>
        <w:pStyle w:val="a3"/>
        <w:spacing w:before="2" w:line="288" w:lineRule="auto"/>
        <w:ind w:right="866"/>
      </w:pPr>
      <w:r>
        <w:rPr>
          <w:w w:val="105"/>
        </w:rPr>
        <w:t>письменная</w:t>
      </w:r>
      <w:r>
        <w:rPr>
          <w:spacing w:val="-16"/>
          <w:w w:val="105"/>
        </w:rPr>
        <w:t xml:space="preserve"> </w:t>
      </w:r>
      <w:r>
        <w:rPr>
          <w:w w:val="105"/>
        </w:rPr>
        <w:t>речь:</w:t>
      </w:r>
      <w:r>
        <w:rPr>
          <w:spacing w:val="-14"/>
          <w:w w:val="105"/>
        </w:rPr>
        <w:t xml:space="preserve"> </w:t>
      </w:r>
      <w:r>
        <w:rPr>
          <w:w w:val="105"/>
        </w:rPr>
        <w:t>писать</w:t>
      </w:r>
      <w:r>
        <w:rPr>
          <w:spacing w:val="-7"/>
          <w:w w:val="105"/>
        </w:rPr>
        <w:t xml:space="preserve"> </w:t>
      </w:r>
      <w:r>
        <w:rPr>
          <w:w w:val="105"/>
        </w:rPr>
        <w:t>короткие</w:t>
      </w:r>
      <w:r>
        <w:rPr>
          <w:spacing w:val="-16"/>
          <w:w w:val="105"/>
        </w:rPr>
        <w:t xml:space="preserve"> </w:t>
      </w:r>
      <w:r>
        <w:rPr>
          <w:w w:val="105"/>
        </w:rPr>
        <w:t>поздравления</w:t>
      </w:r>
      <w:r>
        <w:rPr>
          <w:spacing w:val="-7"/>
          <w:w w:val="105"/>
        </w:rPr>
        <w:t xml:space="preserve"> </w:t>
      </w:r>
      <w:r>
        <w:rPr>
          <w:w w:val="105"/>
        </w:rPr>
        <w:t>с</w:t>
      </w:r>
      <w:r>
        <w:rPr>
          <w:spacing w:val="-16"/>
          <w:w w:val="105"/>
        </w:rPr>
        <w:t xml:space="preserve"> </w:t>
      </w:r>
      <w:r>
        <w:rPr>
          <w:w w:val="105"/>
        </w:rPr>
        <w:t>праздниками,</w:t>
      </w:r>
      <w:r>
        <w:rPr>
          <w:spacing w:val="-13"/>
          <w:w w:val="105"/>
        </w:rPr>
        <w:t xml:space="preserve"> </w:t>
      </w:r>
      <w:r>
        <w:rPr>
          <w:w w:val="105"/>
        </w:rPr>
        <w:t>заполнять</w:t>
      </w:r>
      <w:r>
        <w:rPr>
          <w:spacing w:val="-13"/>
          <w:w w:val="105"/>
        </w:rPr>
        <w:t xml:space="preserve"> </w:t>
      </w:r>
      <w:r>
        <w:rPr>
          <w:w w:val="105"/>
        </w:rPr>
        <w:t>анкеты</w:t>
      </w:r>
      <w:r>
        <w:rPr>
          <w:spacing w:val="-14"/>
          <w:w w:val="105"/>
        </w:rPr>
        <w:t xml:space="preserve"> </w:t>
      </w:r>
      <w:r>
        <w:rPr>
          <w:w w:val="105"/>
        </w:rPr>
        <w:t xml:space="preserve">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w:t>
      </w:r>
      <w:r>
        <w:t>соблюдая</w:t>
      </w:r>
      <w:r>
        <w:rPr>
          <w:spacing w:val="31"/>
        </w:rPr>
        <w:t xml:space="preserve"> </w:t>
      </w:r>
      <w:r>
        <w:t>речевой</w:t>
      </w:r>
      <w:r>
        <w:rPr>
          <w:spacing w:val="26"/>
        </w:rPr>
        <w:t xml:space="preserve"> </w:t>
      </w:r>
      <w:r>
        <w:t>этикет,</w:t>
      </w:r>
      <w:r>
        <w:rPr>
          <w:spacing w:val="18"/>
        </w:rPr>
        <w:t xml:space="preserve"> </w:t>
      </w:r>
      <w:r>
        <w:t>принятый в</w:t>
      </w:r>
      <w:r>
        <w:rPr>
          <w:spacing w:val="37"/>
        </w:rPr>
        <w:t xml:space="preserve"> </w:t>
      </w:r>
      <w:r>
        <w:t>стране (странах) изучаемого</w:t>
      </w:r>
      <w:r>
        <w:rPr>
          <w:spacing w:val="28"/>
        </w:rPr>
        <w:t xml:space="preserve"> </w:t>
      </w:r>
      <w:r>
        <w:t>языка (объём</w:t>
      </w:r>
      <w:r>
        <w:rPr>
          <w:spacing w:val="34"/>
        </w:rPr>
        <w:t xml:space="preserve"> </w:t>
      </w:r>
      <w:r>
        <w:t xml:space="preserve">сообщения </w:t>
      </w:r>
      <w:r>
        <w:rPr>
          <w:w w:val="105"/>
        </w:rPr>
        <w:t>– до 60 слов);</w:t>
      </w:r>
    </w:p>
    <w:p w14:paraId="0979B778" w14:textId="77777777" w:rsidR="0006191A" w:rsidRDefault="00B04A97" w:rsidP="008D1B29">
      <w:pPr>
        <w:pStyle w:val="a7"/>
        <w:numPr>
          <w:ilvl w:val="0"/>
          <w:numId w:val="41"/>
        </w:numPr>
        <w:tabs>
          <w:tab w:val="left" w:pos="1244"/>
        </w:tabs>
        <w:spacing w:line="288" w:lineRule="auto"/>
        <w:ind w:left="280" w:right="863" w:firstLine="706"/>
        <w:rPr>
          <w:sz w:val="23"/>
        </w:rPr>
      </w:pPr>
      <w:r>
        <w:rPr>
          <w:w w:val="105"/>
          <w:sz w:val="23"/>
        </w:rPr>
        <w:t>владеть фонетическими навыками: различать на слух, без ошибок, ведущих к сбою коммуникации,</w:t>
      </w:r>
      <w:r>
        <w:rPr>
          <w:spacing w:val="-9"/>
          <w:w w:val="105"/>
          <w:sz w:val="23"/>
        </w:rPr>
        <w:t xml:space="preserve"> </w:t>
      </w:r>
      <w:r>
        <w:rPr>
          <w:w w:val="105"/>
          <w:sz w:val="23"/>
        </w:rPr>
        <w:t>произносить</w:t>
      </w:r>
      <w:r>
        <w:rPr>
          <w:spacing w:val="-2"/>
          <w:w w:val="105"/>
          <w:sz w:val="23"/>
        </w:rPr>
        <w:t xml:space="preserve"> </w:t>
      </w:r>
      <w:r>
        <w:rPr>
          <w:w w:val="105"/>
          <w:sz w:val="23"/>
        </w:rPr>
        <w:t>слова</w:t>
      </w:r>
      <w:r>
        <w:rPr>
          <w:spacing w:val="-6"/>
          <w:w w:val="105"/>
          <w:sz w:val="23"/>
        </w:rPr>
        <w:t xml:space="preserve"> </w:t>
      </w:r>
      <w:r>
        <w:rPr>
          <w:w w:val="105"/>
          <w:sz w:val="23"/>
        </w:rPr>
        <w:t>с</w:t>
      </w:r>
      <w:r>
        <w:rPr>
          <w:spacing w:val="-6"/>
          <w:w w:val="105"/>
          <w:sz w:val="23"/>
        </w:rPr>
        <w:t xml:space="preserve"> </w:t>
      </w:r>
      <w:r>
        <w:rPr>
          <w:w w:val="105"/>
          <w:sz w:val="23"/>
        </w:rPr>
        <w:t>правильным</w:t>
      </w:r>
      <w:r>
        <w:rPr>
          <w:spacing w:val="-8"/>
          <w:w w:val="105"/>
          <w:sz w:val="23"/>
        </w:rPr>
        <w:t xml:space="preserve"> </w:t>
      </w:r>
      <w:r>
        <w:rPr>
          <w:w w:val="105"/>
          <w:sz w:val="23"/>
        </w:rPr>
        <w:t>ударением</w:t>
      </w:r>
      <w:r>
        <w:rPr>
          <w:spacing w:val="-8"/>
          <w:w w:val="105"/>
          <w:sz w:val="23"/>
        </w:rPr>
        <w:t xml:space="preserve"> </w:t>
      </w:r>
      <w:r>
        <w:rPr>
          <w:w w:val="105"/>
          <w:sz w:val="23"/>
        </w:rPr>
        <w:t>и фразы</w:t>
      </w:r>
      <w:r>
        <w:rPr>
          <w:spacing w:val="-9"/>
          <w:w w:val="105"/>
          <w:sz w:val="23"/>
        </w:rPr>
        <w:t xml:space="preserve"> </w:t>
      </w:r>
      <w:r>
        <w:rPr>
          <w:w w:val="105"/>
          <w:sz w:val="23"/>
        </w:rPr>
        <w:t>с</w:t>
      </w:r>
      <w:r>
        <w:rPr>
          <w:spacing w:val="-6"/>
          <w:w w:val="105"/>
          <w:sz w:val="23"/>
        </w:rPr>
        <w:t xml:space="preserve"> </w:t>
      </w:r>
      <w:r>
        <w:rPr>
          <w:w w:val="105"/>
          <w:sz w:val="23"/>
        </w:rPr>
        <w:t>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1D803EFA" w14:textId="77777777" w:rsidR="0006191A" w:rsidRDefault="00B04A97">
      <w:pPr>
        <w:pStyle w:val="a3"/>
        <w:spacing w:before="1"/>
        <w:ind w:left="986" w:firstLine="0"/>
      </w:pPr>
      <w:r>
        <w:t>владеть</w:t>
      </w:r>
      <w:r>
        <w:rPr>
          <w:spacing w:val="47"/>
        </w:rPr>
        <w:t xml:space="preserve"> </w:t>
      </w:r>
      <w:r>
        <w:t>орфографическими</w:t>
      </w:r>
      <w:r>
        <w:rPr>
          <w:spacing w:val="42"/>
        </w:rPr>
        <w:t xml:space="preserve"> </w:t>
      </w:r>
      <w:r>
        <w:t>навыками:</w:t>
      </w:r>
      <w:r>
        <w:rPr>
          <w:spacing w:val="34"/>
        </w:rPr>
        <w:t xml:space="preserve"> </w:t>
      </w:r>
      <w:r>
        <w:t>правильно</w:t>
      </w:r>
      <w:r>
        <w:rPr>
          <w:spacing w:val="43"/>
        </w:rPr>
        <w:t xml:space="preserve"> </w:t>
      </w:r>
      <w:r>
        <w:t>писать</w:t>
      </w:r>
      <w:r>
        <w:rPr>
          <w:spacing w:val="37"/>
        </w:rPr>
        <w:t xml:space="preserve"> </w:t>
      </w:r>
      <w:r>
        <w:t>изученные</w:t>
      </w:r>
      <w:r>
        <w:rPr>
          <w:spacing w:val="41"/>
        </w:rPr>
        <w:t xml:space="preserve"> </w:t>
      </w:r>
      <w:r>
        <w:rPr>
          <w:spacing w:val="-2"/>
        </w:rPr>
        <w:t>слова;</w:t>
      </w:r>
    </w:p>
    <w:p w14:paraId="5BFCC221" w14:textId="77777777" w:rsidR="0006191A" w:rsidRDefault="00B04A97">
      <w:pPr>
        <w:pStyle w:val="a3"/>
        <w:spacing w:before="53" w:line="288" w:lineRule="auto"/>
        <w:ind w:right="853"/>
      </w:pPr>
      <w:r>
        <w:rPr>
          <w:w w:val="105"/>
        </w:rP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w:t>
      </w:r>
      <w:r>
        <w:rPr>
          <w:spacing w:val="-2"/>
          <w:w w:val="105"/>
        </w:rPr>
        <w:t>характера;</w:t>
      </w:r>
    </w:p>
    <w:p w14:paraId="0AB04681" w14:textId="77777777" w:rsidR="0006191A" w:rsidRDefault="0006191A">
      <w:pPr>
        <w:spacing w:line="288" w:lineRule="auto"/>
        <w:sectPr w:rsidR="0006191A">
          <w:pgSz w:w="11910" w:h="16850"/>
          <w:pgMar w:top="1060" w:right="0" w:bottom="1140" w:left="1420" w:header="0" w:footer="922" w:gutter="0"/>
          <w:cols w:space="720"/>
        </w:sectPr>
      </w:pPr>
    </w:p>
    <w:p w14:paraId="278D8686" w14:textId="77777777" w:rsidR="0006191A" w:rsidRDefault="00B04A97" w:rsidP="008D1B29">
      <w:pPr>
        <w:pStyle w:val="a7"/>
        <w:numPr>
          <w:ilvl w:val="0"/>
          <w:numId w:val="41"/>
        </w:numPr>
        <w:tabs>
          <w:tab w:val="left" w:pos="1244"/>
        </w:tabs>
        <w:spacing w:before="71" w:line="288" w:lineRule="auto"/>
        <w:ind w:left="280" w:right="854" w:firstLine="706"/>
        <w:rPr>
          <w:sz w:val="23"/>
        </w:rPr>
      </w:pPr>
      <w:r>
        <w:rPr>
          <w:w w:val="105"/>
          <w:sz w:val="23"/>
        </w:rPr>
        <w:t>распознавать в устной речи и письменном тексте 675 лексических единиц (слов, словосочетаний,</w:t>
      </w:r>
      <w:r>
        <w:rPr>
          <w:spacing w:val="-16"/>
          <w:w w:val="105"/>
          <w:sz w:val="23"/>
        </w:rPr>
        <w:t xml:space="preserve"> </w:t>
      </w:r>
      <w:r>
        <w:rPr>
          <w:w w:val="105"/>
          <w:sz w:val="23"/>
        </w:rPr>
        <w:t>речевых</w:t>
      </w:r>
      <w:r>
        <w:rPr>
          <w:spacing w:val="-15"/>
          <w:w w:val="105"/>
          <w:sz w:val="23"/>
        </w:rPr>
        <w:t xml:space="preserve"> </w:t>
      </w:r>
      <w:r>
        <w:rPr>
          <w:w w:val="105"/>
          <w:sz w:val="23"/>
        </w:rPr>
        <w:t>клише)</w:t>
      </w:r>
      <w:r>
        <w:rPr>
          <w:spacing w:val="-15"/>
          <w:w w:val="105"/>
          <w:sz w:val="23"/>
        </w:rPr>
        <w:t xml:space="preserve"> </w:t>
      </w:r>
      <w:r>
        <w:rPr>
          <w:w w:val="105"/>
          <w:sz w:val="23"/>
        </w:rPr>
        <w:t>и</w:t>
      </w:r>
      <w:r>
        <w:rPr>
          <w:spacing w:val="-15"/>
          <w:w w:val="105"/>
          <w:sz w:val="23"/>
        </w:rPr>
        <w:t xml:space="preserve"> </w:t>
      </w:r>
      <w:r>
        <w:rPr>
          <w:w w:val="105"/>
          <w:sz w:val="23"/>
        </w:rPr>
        <w:t>правильно</w:t>
      </w:r>
      <w:r>
        <w:rPr>
          <w:spacing w:val="-15"/>
          <w:w w:val="105"/>
          <w:sz w:val="23"/>
        </w:rPr>
        <w:t xml:space="preserve"> </w:t>
      </w:r>
      <w:r>
        <w:rPr>
          <w:w w:val="105"/>
          <w:sz w:val="23"/>
        </w:rPr>
        <w:t>употреблять</w:t>
      </w:r>
      <w:r>
        <w:rPr>
          <w:spacing w:val="-15"/>
          <w:w w:val="105"/>
          <w:sz w:val="23"/>
        </w:rPr>
        <w:t xml:space="preserve"> </w:t>
      </w:r>
      <w:r>
        <w:rPr>
          <w:w w:val="105"/>
          <w:sz w:val="23"/>
        </w:rPr>
        <w:t>в</w:t>
      </w:r>
      <w:r>
        <w:rPr>
          <w:spacing w:val="-15"/>
          <w:w w:val="105"/>
          <w:sz w:val="23"/>
        </w:rPr>
        <w:t xml:space="preserve"> </w:t>
      </w:r>
      <w:r>
        <w:rPr>
          <w:w w:val="105"/>
          <w:sz w:val="23"/>
        </w:rPr>
        <w:t>устной</w:t>
      </w:r>
      <w:r>
        <w:rPr>
          <w:spacing w:val="-15"/>
          <w:w w:val="105"/>
          <w:sz w:val="23"/>
        </w:rPr>
        <w:t xml:space="preserve"> </w:t>
      </w:r>
      <w:r>
        <w:rPr>
          <w:w w:val="105"/>
          <w:sz w:val="23"/>
        </w:rPr>
        <w:t>и</w:t>
      </w:r>
      <w:r>
        <w:rPr>
          <w:spacing w:val="-15"/>
          <w:w w:val="105"/>
          <w:sz w:val="23"/>
        </w:rPr>
        <w:t xml:space="preserve"> </w:t>
      </w:r>
      <w:r>
        <w:rPr>
          <w:w w:val="105"/>
          <w:sz w:val="23"/>
        </w:rPr>
        <w:t>письменной</w:t>
      </w:r>
      <w:r>
        <w:rPr>
          <w:spacing w:val="-15"/>
          <w:w w:val="105"/>
          <w:sz w:val="23"/>
        </w:rPr>
        <w:t xml:space="preserve"> </w:t>
      </w:r>
      <w:r>
        <w:rPr>
          <w:w w:val="105"/>
          <w:sz w:val="23"/>
        </w:rPr>
        <w:t>речи</w:t>
      </w:r>
      <w:r>
        <w:rPr>
          <w:spacing w:val="-16"/>
          <w:w w:val="105"/>
          <w:sz w:val="23"/>
        </w:rPr>
        <w:t xml:space="preserve"> </w:t>
      </w:r>
      <w:r>
        <w:rPr>
          <w:w w:val="105"/>
          <w:sz w:val="23"/>
        </w:rPr>
        <w:t xml:space="preserve">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w:t>
      </w:r>
      <w:r>
        <w:rPr>
          <w:spacing w:val="-2"/>
          <w:w w:val="105"/>
          <w:sz w:val="23"/>
        </w:rPr>
        <w:t>сочетаемости;</w:t>
      </w:r>
    </w:p>
    <w:p w14:paraId="7B6E9D57" w14:textId="77777777" w:rsidR="0006191A" w:rsidRDefault="00B04A97">
      <w:pPr>
        <w:pStyle w:val="a3"/>
        <w:spacing w:before="5" w:line="288" w:lineRule="auto"/>
        <w:ind w:right="848"/>
      </w:pPr>
      <w:r>
        <w:rPr>
          <w:w w:val="105"/>
        </w:rPr>
        <w:t>распознавать и употреблять в устной и письменной речи родственные слова, образованные с</w:t>
      </w:r>
      <w:r>
        <w:rPr>
          <w:spacing w:val="-4"/>
          <w:w w:val="105"/>
        </w:rPr>
        <w:t xml:space="preserve"> </w:t>
      </w:r>
      <w:r>
        <w:rPr>
          <w:w w:val="105"/>
        </w:rPr>
        <w:t>использованием</w:t>
      </w:r>
      <w:r>
        <w:rPr>
          <w:spacing w:val="-2"/>
          <w:w w:val="105"/>
        </w:rPr>
        <w:t xml:space="preserve"> </w:t>
      </w:r>
      <w:r>
        <w:rPr>
          <w:w w:val="105"/>
        </w:rPr>
        <w:t>аффиксации:</w:t>
      </w:r>
      <w:r>
        <w:rPr>
          <w:spacing w:val="-3"/>
          <w:w w:val="105"/>
        </w:rPr>
        <w:t xml:space="preserve"> </w:t>
      </w:r>
      <w:r>
        <w:rPr>
          <w:w w:val="105"/>
        </w:rPr>
        <w:t>имена существительные с суффиксами -er/- or,</w:t>
      </w:r>
      <w:r>
        <w:rPr>
          <w:spacing w:val="-3"/>
          <w:w w:val="105"/>
        </w:rPr>
        <w:t xml:space="preserve"> </w:t>
      </w:r>
      <w:r>
        <w:rPr>
          <w:w w:val="105"/>
        </w:rPr>
        <w:t>-ist,</w:t>
      </w:r>
      <w:r>
        <w:rPr>
          <w:spacing w:val="-4"/>
          <w:w w:val="105"/>
        </w:rPr>
        <w:t xml:space="preserve"> </w:t>
      </w:r>
      <w:r>
        <w:rPr>
          <w:w w:val="105"/>
        </w:rPr>
        <w:t>-sion/-tion,</w:t>
      </w:r>
      <w:r>
        <w:rPr>
          <w:spacing w:val="-9"/>
          <w:w w:val="105"/>
        </w:rPr>
        <w:t xml:space="preserve"> </w:t>
      </w:r>
      <w:r>
        <w:rPr>
          <w:w w:val="105"/>
        </w:rPr>
        <w:t>имена</w:t>
      </w:r>
      <w:r>
        <w:rPr>
          <w:spacing w:val="-6"/>
          <w:w w:val="105"/>
        </w:rPr>
        <w:t xml:space="preserve"> </w:t>
      </w:r>
      <w:r>
        <w:rPr>
          <w:w w:val="105"/>
        </w:rPr>
        <w:t>прилагательные</w:t>
      </w:r>
      <w:r>
        <w:rPr>
          <w:spacing w:val="-6"/>
          <w:w w:val="105"/>
        </w:rPr>
        <w:t xml:space="preserve"> </w:t>
      </w:r>
      <w:r>
        <w:rPr>
          <w:w w:val="105"/>
        </w:rPr>
        <w:t>с</w:t>
      </w:r>
      <w:r>
        <w:rPr>
          <w:spacing w:val="-6"/>
          <w:w w:val="105"/>
        </w:rPr>
        <w:t xml:space="preserve"> </w:t>
      </w:r>
      <w:r>
        <w:rPr>
          <w:w w:val="105"/>
        </w:rPr>
        <w:t>суффиксами</w:t>
      </w:r>
      <w:r>
        <w:rPr>
          <w:spacing w:val="6"/>
          <w:w w:val="105"/>
        </w:rPr>
        <w:t xml:space="preserve"> </w:t>
      </w:r>
      <w:r>
        <w:rPr>
          <w:w w:val="105"/>
        </w:rPr>
        <w:t>-ful,</w:t>
      </w:r>
      <w:r>
        <w:rPr>
          <w:spacing w:val="-3"/>
          <w:w w:val="105"/>
        </w:rPr>
        <w:t xml:space="preserve"> </w:t>
      </w:r>
      <w:r>
        <w:rPr>
          <w:w w:val="105"/>
        </w:rPr>
        <w:t>-ian/-an,</w:t>
      </w:r>
      <w:r>
        <w:rPr>
          <w:spacing w:val="-10"/>
          <w:w w:val="105"/>
        </w:rPr>
        <w:t xml:space="preserve"> </w:t>
      </w:r>
      <w:r>
        <w:rPr>
          <w:w w:val="105"/>
        </w:rPr>
        <w:t>наречия</w:t>
      </w:r>
      <w:r>
        <w:rPr>
          <w:spacing w:val="-2"/>
          <w:w w:val="105"/>
        </w:rPr>
        <w:t xml:space="preserve"> </w:t>
      </w:r>
      <w:r>
        <w:rPr>
          <w:w w:val="105"/>
        </w:rPr>
        <w:t>с</w:t>
      </w:r>
      <w:r>
        <w:rPr>
          <w:spacing w:val="-6"/>
          <w:w w:val="105"/>
        </w:rPr>
        <w:t xml:space="preserve"> </w:t>
      </w:r>
      <w:r>
        <w:rPr>
          <w:spacing w:val="-2"/>
          <w:w w:val="105"/>
        </w:rPr>
        <w:t>суффиксом</w:t>
      </w:r>
    </w:p>
    <w:p w14:paraId="5D970A90" w14:textId="77777777" w:rsidR="0006191A" w:rsidRDefault="00B04A97">
      <w:pPr>
        <w:pStyle w:val="a3"/>
        <w:spacing w:line="288" w:lineRule="auto"/>
        <w:ind w:right="865" w:firstLine="0"/>
      </w:pPr>
      <w:r>
        <w:t>-ly, имена прилагательные, имена существительные и наречия с отрицательным префиксом</w:t>
      </w:r>
      <w:r>
        <w:rPr>
          <w:spacing w:val="40"/>
          <w:w w:val="105"/>
        </w:rPr>
        <w:t xml:space="preserve"> </w:t>
      </w:r>
      <w:r>
        <w:rPr>
          <w:spacing w:val="-4"/>
          <w:w w:val="105"/>
        </w:rPr>
        <w:t>un-;</w:t>
      </w:r>
    </w:p>
    <w:p w14:paraId="067D2F2D" w14:textId="77777777" w:rsidR="0006191A" w:rsidRDefault="00B04A97">
      <w:pPr>
        <w:pStyle w:val="a3"/>
        <w:spacing w:line="288" w:lineRule="auto"/>
        <w:ind w:right="875"/>
      </w:pPr>
      <w:r>
        <w:rPr>
          <w:w w:val="105"/>
        </w:rPr>
        <w:t>распознавать и употреблять в устной и письменной речи изученные синонимы и интернациональные слова;</w:t>
      </w:r>
    </w:p>
    <w:p w14:paraId="0B87844D" w14:textId="77777777" w:rsidR="0006191A" w:rsidRDefault="00B04A97" w:rsidP="008D1B29">
      <w:pPr>
        <w:pStyle w:val="a7"/>
        <w:numPr>
          <w:ilvl w:val="0"/>
          <w:numId w:val="41"/>
        </w:numPr>
        <w:tabs>
          <w:tab w:val="left" w:pos="1244"/>
        </w:tabs>
        <w:spacing w:before="4" w:line="288" w:lineRule="auto"/>
        <w:ind w:left="280" w:right="877" w:firstLine="706"/>
        <w:rPr>
          <w:sz w:val="23"/>
        </w:rPr>
      </w:pPr>
      <w:r>
        <w:rPr>
          <w:w w:val="105"/>
          <w:sz w:val="23"/>
        </w:rPr>
        <w:t>понимать</w:t>
      </w:r>
      <w:r>
        <w:rPr>
          <w:spacing w:val="-6"/>
          <w:w w:val="105"/>
          <w:sz w:val="23"/>
        </w:rPr>
        <w:t xml:space="preserve"> </w:t>
      </w:r>
      <w:r>
        <w:rPr>
          <w:w w:val="105"/>
          <w:sz w:val="23"/>
        </w:rPr>
        <w:t>особенности</w:t>
      </w:r>
      <w:r>
        <w:rPr>
          <w:spacing w:val="-3"/>
          <w:w w:val="105"/>
          <w:sz w:val="23"/>
        </w:rPr>
        <w:t xml:space="preserve"> </w:t>
      </w:r>
      <w:r>
        <w:rPr>
          <w:w w:val="105"/>
          <w:sz w:val="23"/>
        </w:rPr>
        <w:t>структуры</w:t>
      </w:r>
      <w:r>
        <w:rPr>
          <w:spacing w:val="-12"/>
          <w:w w:val="105"/>
          <w:sz w:val="23"/>
        </w:rPr>
        <w:t xml:space="preserve"> </w:t>
      </w:r>
      <w:r>
        <w:rPr>
          <w:w w:val="105"/>
          <w:sz w:val="23"/>
        </w:rPr>
        <w:t>простых</w:t>
      </w:r>
      <w:r>
        <w:rPr>
          <w:spacing w:val="-8"/>
          <w:w w:val="105"/>
          <w:sz w:val="23"/>
        </w:rPr>
        <w:t xml:space="preserve"> </w:t>
      </w:r>
      <w:r>
        <w:rPr>
          <w:w w:val="105"/>
          <w:sz w:val="23"/>
        </w:rPr>
        <w:t>и</w:t>
      </w:r>
      <w:r>
        <w:rPr>
          <w:spacing w:val="-3"/>
          <w:w w:val="105"/>
          <w:sz w:val="23"/>
        </w:rPr>
        <w:t xml:space="preserve"> </w:t>
      </w:r>
      <w:r>
        <w:rPr>
          <w:w w:val="105"/>
          <w:sz w:val="23"/>
        </w:rPr>
        <w:t>сложных</w:t>
      </w:r>
      <w:r>
        <w:rPr>
          <w:spacing w:val="-8"/>
          <w:w w:val="105"/>
          <w:sz w:val="23"/>
        </w:rPr>
        <w:t xml:space="preserve"> </w:t>
      </w:r>
      <w:r>
        <w:rPr>
          <w:w w:val="105"/>
          <w:sz w:val="23"/>
        </w:rPr>
        <w:t>предложений</w:t>
      </w:r>
      <w:r>
        <w:rPr>
          <w:spacing w:val="-9"/>
          <w:w w:val="105"/>
          <w:sz w:val="23"/>
        </w:rPr>
        <w:t xml:space="preserve"> </w:t>
      </w:r>
      <w:r>
        <w:rPr>
          <w:w w:val="105"/>
          <w:sz w:val="23"/>
        </w:rPr>
        <w:t>английского языка, различных коммуникативных типов предложений английского языка;</w:t>
      </w:r>
    </w:p>
    <w:p w14:paraId="68EB453A" w14:textId="77777777" w:rsidR="0006191A" w:rsidRDefault="00B04A97">
      <w:pPr>
        <w:pStyle w:val="a3"/>
        <w:spacing w:line="263" w:lineRule="exact"/>
        <w:ind w:left="986" w:firstLine="0"/>
      </w:pPr>
      <w:r>
        <w:rPr>
          <w:w w:val="105"/>
        </w:rPr>
        <w:t>распознавать</w:t>
      </w:r>
      <w:r>
        <w:rPr>
          <w:spacing w:val="-16"/>
          <w:w w:val="105"/>
        </w:rPr>
        <w:t xml:space="preserve"> </w:t>
      </w:r>
      <w:r>
        <w:rPr>
          <w:w w:val="105"/>
        </w:rPr>
        <w:t>и</w:t>
      </w:r>
      <w:r>
        <w:rPr>
          <w:spacing w:val="-5"/>
          <w:w w:val="105"/>
        </w:rPr>
        <w:t xml:space="preserve"> </w:t>
      </w:r>
      <w:r>
        <w:rPr>
          <w:w w:val="105"/>
        </w:rPr>
        <w:t>употреблять</w:t>
      </w:r>
      <w:r>
        <w:rPr>
          <w:spacing w:val="-10"/>
          <w:w w:val="105"/>
        </w:rPr>
        <w:t xml:space="preserve"> </w:t>
      </w:r>
      <w:r>
        <w:rPr>
          <w:w w:val="105"/>
        </w:rPr>
        <w:t>в</w:t>
      </w:r>
      <w:r>
        <w:rPr>
          <w:spacing w:val="-12"/>
          <w:w w:val="105"/>
        </w:rPr>
        <w:t xml:space="preserve"> </w:t>
      </w:r>
      <w:r>
        <w:rPr>
          <w:w w:val="105"/>
        </w:rPr>
        <w:t>устной</w:t>
      </w:r>
      <w:r>
        <w:rPr>
          <w:spacing w:val="-13"/>
          <w:w w:val="105"/>
        </w:rPr>
        <w:t xml:space="preserve"> </w:t>
      </w:r>
      <w:r>
        <w:rPr>
          <w:w w:val="105"/>
        </w:rPr>
        <w:t>и</w:t>
      </w:r>
      <w:r>
        <w:rPr>
          <w:spacing w:val="-13"/>
          <w:w w:val="105"/>
        </w:rPr>
        <w:t xml:space="preserve"> </w:t>
      </w:r>
      <w:r>
        <w:rPr>
          <w:w w:val="105"/>
        </w:rPr>
        <w:t>письменной</w:t>
      </w:r>
      <w:r>
        <w:rPr>
          <w:spacing w:val="-7"/>
          <w:w w:val="105"/>
        </w:rPr>
        <w:t xml:space="preserve"> </w:t>
      </w:r>
      <w:r>
        <w:rPr>
          <w:spacing w:val="-2"/>
          <w:w w:val="105"/>
        </w:rPr>
        <w:t>речи:</w:t>
      </w:r>
    </w:p>
    <w:p w14:paraId="24CBB84F" w14:textId="77777777" w:rsidR="0006191A" w:rsidRDefault="00B04A97">
      <w:pPr>
        <w:pStyle w:val="a3"/>
        <w:spacing w:before="53" w:line="288" w:lineRule="auto"/>
        <w:ind w:right="872"/>
      </w:pPr>
      <w:r>
        <w:rPr>
          <w:w w:val="105"/>
        </w:rPr>
        <w:t xml:space="preserve">предложения с несколькими обстоятельствами, следующими в определённом </w:t>
      </w:r>
      <w:r>
        <w:rPr>
          <w:spacing w:val="-2"/>
          <w:w w:val="105"/>
        </w:rPr>
        <w:t>порядке;</w:t>
      </w:r>
    </w:p>
    <w:p w14:paraId="366A7A4E" w14:textId="77777777" w:rsidR="0006191A" w:rsidRDefault="00B04A97">
      <w:pPr>
        <w:pStyle w:val="a3"/>
        <w:spacing w:line="288" w:lineRule="auto"/>
        <w:ind w:right="873"/>
      </w:pPr>
      <w:r>
        <w:rPr>
          <w:w w:val="105"/>
        </w:rPr>
        <w:t>вопросительные предложения (альтернативный и разделительный вопросы в Present/Past/Future Simple Tense);</w:t>
      </w:r>
    </w:p>
    <w:p w14:paraId="2DE2C061" w14:textId="77777777" w:rsidR="0006191A" w:rsidRDefault="00B04A97">
      <w:pPr>
        <w:pStyle w:val="a3"/>
        <w:spacing w:line="288" w:lineRule="auto"/>
        <w:ind w:right="864"/>
      </w:pPr>
      <w:r>
        <w:rPr>
          <w:w w:val="105"/>
        </w:rPr>
        <w:t xml:space="preserve">глаголы в видо-временных формах действительного залога в изъявительном </w:t>
      </w:r>
      <w:r>
        <w:t>наклонении</w:t>
      </w:r>
      <w:r>
        <w:rPr>
          <w:spacing w:val="32"/>
        </w:rPr>
        <w:t xml:space="preserve"> </w:t>
      </w:r>
      <w:r>
        <w:t>в</w:t>
      </w:r>
      <w:r>
        <w:rPr>
          <w:spacing w:val="33"/>
        </w:rPr>
        <w:t xml:space="preserve"> </w:t>
      </w:r>
      <w:r>
        <w:t>Present</w:t>
      </w:r>
      <w:r>
        <w:rPr>
          <w:spacing w:val="39"/>
        </w:rPr>
        <w:t xml:space="preserve"> </w:t>
      </w:r>
      <w:r>
        <w:t>Perfect</w:t>
      </w:r>
      <w:r>
        <w:rPr>
          <w:spacing w:val="26"/>
        </w:rPr>
        <w:t xml:space="preserve"> </w:t>
      </w:r>
      <w:r>
        <w:t>Tense</w:t>
      </w:r>
      <w:r>
        <w:rPr>
          <w:spacing w:val="21"/>
        </w:rPr>
        <w:t xml:space="preserve"> </w:t>
      </w:r>
      <w:r>
        <w:t>в</w:t>
      </w:r>
      <w:r>
        <w:rPr>
          <w:spacing w:val="33"/>
        </w:rPr>
        <w:t xml:space="preserve"> </w:t>
      </w:r>
      <w:r>
        <w:t>повествовательных</w:t>
      </w:r>
      <w:r>
        <w:rPr>
          <w:spacing w:val="23"/>
        </w:rPr>
        <w:t xml:space="preserve"> </w:t>
      </w:r>
      <w:r>
        <w:t>(утвердительных</w:t>
      </w:r>
      <w:r>
        <w:rPr>
          <w:spacing w:val="23"/>
        </w:rPr>
        <w:t xml:space="preserve"> </w:t>
      </w:r>
      <w:r>
        <w:t>и</w:t>
      </w:r>
      <w:r>
        <w:rPr>
          <w:spacing w:val="32"/>
        </w:rPr>
        <w:t xml:space="preserve"> </w:t>
      </w:r>
      <w:r>
        <w:t xml:space="preserve">отрицательных) </w:t>
      </w:r>
      <w:r>
        <w:rPr>
          <w:w w:val="105"/>
        </w:rPr>
        <w:t>и вопросительных предложениях;</w:t>
      </w:r>
    </w:p>
    <w:p w14:paraId="6EFB0BFF" w14:textId="77777777" w:rsidR="0006191A" w:rsidRDefault="00B04A97">
      <w:pPr>
        <w:pStyle w:val="a3"/>
        <w:spacing w:line="288" w:lineRule="auto"/>
        <w:ind w:right="873"/>
      </w:pPr>
      <w:r>
        <w:rPr>
          <w:w w:val="105"/>
        </w:rPr>
        <w:t>имена существительные во множественном числе, в том числе имена существительные, имеющие форму только множественного числа;</w:t>
      </w:r>
    </w:p>
    <w:p w14:paraId="30082FC5" w14:textId="77777777" w:rsidR="0006191A" w:rsidRDefault="00B04A97">
      <w:pPr>
        <w:pStyle w:val="a3"/>
        <w:spacing w:line="295" w:lineRule="auto"/>
        <w:ind w:left="986" w:right="867" w:firstLine="0"/>
      </w:pPr>
      <w:r>
        <w:rPr>
          <w:w w:val="105"/>
        </w:rPr>
        <w:t>имена существительные с причастиями настоящего и прошедшего времени; наречия</w:t>
      </w:r>
      <w:r>
        <w:rPr>
          <w:spacing w:val="2"/>
          <w:w w:val="105"/>
        </w:rPr>
        <w:t xml:space="preserve"> </w:t>
      </w:r>
      <w:r>
        <w:rPr>
          <w:w w:val="105"/>
        </w:rPr>
        <w:t>в</w:t>
      </w:r>
      <w:r>
        <w:rPr>
          <w:spacing w:val="5"/>
          <w:w w:val="105"/>
        </w:rPr>
        <w:t xml:space="preserve"> </w:t>
      </w:r>
      <w:r>
        <w:rPr>
          <w:w w:val="105"/>
        </w:rPr>
        <w:t>положительной,</w:t>
      </w:r>
      <w:r>
        <w:rPr>
          <w:spacing w:val="7"/>
          <w:w w:val="105"/>
        </w:rPr>
        <w:t xml:space="preserve"> </w:t>
      </w:r>
      <w:r>
        <w:rPr>
          <w:w w:val="105"/>
        </w:rPr>
        <w:t>сравнительной</w:t>
      </w:r>
      <w:r>
        <w:rPr>
          <w:spacing w:val="10"/>
          <w:w w:val="105"/>
        </w:rPr>
        <w:t xml:space="preserve"> </w:t>
      </w:r>
      <w:r>
        <w:rPr>
          <w:w w:val="105"/>
        </w:rPr>
        <w:t>и</w:t>
      </w:r>
      <w:r>
        <w:rPr>
          <w:spacing w:val="5"/>
          <w:w w:val="105"/>
        </w:rPr>
        <w:t xml:space="preserve"> </w:t>
      </w:r>
      <w:r>
        <w:rPr>
          <w:w w:val="105"/>
        </w:rPr>
        <w:t>превосходной</w:t>
      </w:r>
      <w:r>
        <w:rPr>
          <w:spacing w:val="10"/>
          <w:w w:val="105"/>
        </w:rPr>
        <w:t xml:space="preserve"> </w:t>
      </w:r>
      <w:r>
        <w:rPr>
          <w:w w:val="105"/>
        </w:rPr>
        <w:t>степенях,</w:t>
      </w:r>
      <w:r>
        <w:rPr>
          <w:spacing w:val="7"/>
          <w:w w:val="105"/>
        </w:rPr>
        <w:t xml:space="preserve"> </w:t>
      </w:r>
      <w:r>
        <w:rPr>
          <w:spacing w:val="-2"/>
          <w:w w:val="105"/>
        </w:rPr>
        <w:t>образованные</w:t>
      </w:r>
    </w:p>
    <w:p w14:paraId="451D7567" w14:textId="77777777" w:rsidR="0006191A" w:rsidRDefault="00B04A97">
      <w:pPr>
        <w:pStyle w:val="a3"/>
        <w:spacing w:line="255" w:lineRule="exact"/>
        <w:ind w:firstLine="0"/>
      </w:pPr>
      <w:r>
        <w:rPr>
          <w:w w:val="105"/>
        </w:rPr>
        <w:t>по</w:t>
      </w:r>
      <w:r>
        <w:rPr>
          <w:spacing w:val="-13"/>
          <w:w w:val="105"/>
        </w:rPr>
        <w:t xml:space="preserve"> </w:t>
      </w:r>
      <w:r>
        <w:rPr>
          <w:w w:val="105"/>
        </w:rPr>
        <w:t>правилу,</w:t>
      </w:r>
      <w:r>
        <w:rPr>
          <w:spacing w:val="-5"/>
          <w:w w:val="105"/>
        </w:rPr>
        <w:t xml:space="preserve"> </w:t>
      </w:r>
      <w:r>
        <w:rPr>
          <w:w w:val="105"/>
        </w:rPr>
        <w:t>и</w:t>
      </w:r>
      <w:r>
        <w:rPr>
          <w:spacing w:val="-8"/>
          <w:w w:val="105"/>
        </w:rPr>
        <w:t xml:space="preserve"> </w:t>
      </w:r>
      <w:r>
        <w:rPr>
          <w:spacing w:val="-2"/>
          <w:w w:val="105"/>
        </w:rPr>
        <w:t>исключения;</w:t>
      </w:r>
    </w:p>
    <w:p w14:paraId="162DCC48" w14:textId="77777777" w:rsidR="0006191A" w:rsidRDefault="00B04A97" w:rsidP="008D1B29">
      <w:pPr>
        <w:pStyle w:val="a7"/>
        <w:numPr>
          <w:ilvl w:val="0"/>
          <w:numId w:val="41"/>
        </w:numPr>
        <w:tabs>
          <w:tab w:val="left" w:pos="1244"/>
        </w:tabs>
        <w:spacing w:before="48"/>
        <w:ind w:left="1244" w:hanging="258"/>
        <w:rPr>
          <w:sz w:val="23"/>
        </w:rPr>
      </w:pPr>
      <w:r>
        <w:rPr>
          <w:sz w:val="23"/>
        </w:rPr>
        <w:t>владеть</w:t>
      </w:r>
      <w:r>
        <w:rPr>
          <w:spacing w:val="36"/>
          <w:sz w:val="23"/>
        </w:rPr>
        <w:t xml:space="preserve"> </w:t>
      </w:r>
      <w:r>
        <w:rPr>
          <w:sz w:val="23"/>
        </w:rPr>
        <w:t>социокультурными</w:t>
      </w:r>
      <w:r>
        <w:rPr>
          <w:spacing w:val="30"/>
          <w:sz w:val="23"/>
        </w:rPr>
        <w:t xml:space="preserve"> </w:t>
      </w:r>
      <w:r>
        <w:rPr>
          <w:sz w:val="23"/>
        </w:rPr>
        <w:t>знаниями</w:t>
      </w:r>
      <w:r>
        <w:rPr>
          <w:spacing w:val="31"/>
          <w:sz w:val="23"/>
        </w:rPr>
        <w:t xml:space="preserve"> </w:t>
      </w:r>
      <w:r>
        <w:rPr>
          <w:sz w:val="23"/>
        </w:rPr>
        <w:t>и</w:t>
      </w:r>
      <w:r>
        <w:rPr>
          <w:spacing w:val="41"/>
          <w:sz w:val="23"/>
        </w:rPr>
        <w:t xml:space="preserve"> </w:t>
      </w:r>
      <w:r>
        <w:rPr>
          <w:spacing w:val="-2"/>
          <w:sz w:val="23"/>
        </w:rPr>
        <w:t>умениями:</w:t>
      </w:r>
    </w:p>
    <w:p w14:paraId="7602B427" w14:textId="77777777" w:rsidR="0006191A" w:rsidRDefault="00B04A97">
      <w:pPr>
        <w:pStyle w:val="a3"/>
        <w:spacing w:before="52" w:line="288" w:lineRule="auto"/>
        <w:ind w:right="865"/>
      </w:pPr>
      <w:r>
        <w:rPr>
          <w:w w:val="105"/>
        </w:rPr>
        <w:t>использовать отдельные социокультурные элементы речевого поведенческого этикета в стране</w:t>
      </w:r>
      <w:r>
        <w:rPr>
          <w:spacing w:val="-3"/>
          <w:w w:val="105"/>
        </w:rPr>
        <w:t xml:space="preserve"> </w:t>
      </w:r>
      <w:r>
        <w:rPr>
          <w:w w:val="105"/>
        </w:rPr>
        <w:t>(странах) изучаемого языка в рамках тематического содержания;</w:t>
      </w:r>
    </w:p>
    <w:p w14:paraId="60C63FBE" w14:textId="77777777" w:rsidR="0006191A" w:rsidRDefault="00B04A97">
      <w:pPr>
        <w:pStyle w:val="a3"/>
        <w:spacing w:line="288" w:lineRule="auto"/>
        <w:ind w:right="860"/>
      </w:pPr>
      <w:r>
        <w:rPr>
          <w:w w:val="105"/>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14:paraId="3088345D" w14:textId="77777777" w:rsidR="0006191A" w:rsidRDefault="00B04A97">
      <w:pPr>
        <w:pStyle w:val="a3"/>
        <w:spacing w:line="288" w:lineRule="auto"/>
        <w:ind w:right="875"/>
      </w:pPr>
      <w:r>
        <w:rPr>
          <w:w w:val="105"/>
        </w:rPr>
        <w:t>правильно оформлять адрес, писать фамилии и имена (свои, родственников и друзей) на английском языке (в анкете, формуляре);</w:t>
      </w:r>
    </w:p>
    <w:p w14:paraId="744DB38A" w14:textId="77777777" w:rsidR="0006191A" w:rsidRDefault="00B04A97">
      <w:pPr>
        <w:pStyle w:val="a3"/>
        <w:spacing w:line="288" w:lineRule="auto"/>
        <w:ind w:right="864"/>
      </w:pPr>
      <w:r>
        <w:rPr>
          <w:w w:val="105"/>
        </w:rPr>
        <w:t>обладать</w:t>
      </w:r>
      <w:r>
        <w:rPr>
          <w:spacing w:val="-9"/>
          <w:w w:val="105"/>
        </w:rPr>
        <w:t xml:space="preserve"> </w:t>
      </w:r>
      <w:r>
        <w:rPr>
          <w:w w:val="105"/>
        </w:rPr>
        <w:t>базовыми</w:t>
      </w:r>
      <w:r>
        <w:rPr>
          <w:spacing w:val="-1"/>
          <w:w w:val="105"/>
        </w:rPr>
        <w:t xml:space="preserve"> </w:t>
      </w:r>
      <w:r>
        <w:rPr>
          <w:w w:val="105"/>
        </w:rPr>
        <w:t>знаниями</w:t>
      </w:r>
      <w:r>
        <w:rPr>
          <w:spacing w:val="-6"/>
          <w:w w:val="105"/>
        </w:rPr>
        <w:t xml:space="preserve"> </w:t>
      </w:r>
      <w:r>
        <w:rPr>
          <w:w w:val="105"/>
        </w:rPr>
        <w:t>о</w:t>
      </w:r>
      <w:r>
        <w:rPr>
          <w:spacing w:val="-6"/>
          <w:w w:val="105"/>
        </w:rPr>
        <w:t xml:space="preserve"> </w:t>
      </w:r>
      <w:r>
        <w:rPr>
          <w:w w:val="105"/>
        </w:rPr>
        <w:t>социокультурном</w:t>
      </w:r>
      <w:r>
        <w:rPr>
          <w:spacing w:val="-8"/>
          <w:w w:val="105"/>
        </w:rPr>
        <w:t xml:space="preserve"> </w:t>
      </w:r>
      <w:r>
        <w:rPr>
          <w:w w:val="105"/>
        </w:rPr>
        <w:t>портрете</w:t>
      </w:r>
      <w:r>
        <w:rPr>
          <w:spacing w:val="-12"/>
          <w:w w:val="105"/>
        </w:rPr>
        <w:t xml:space="preserve"> </w:t>
      </w:r>
      <w:r>
        <w:rPr>
          <w:w w:val="105"/>
        </w:rPr>
        <w:t>родной страны</w:t>
      </w:r>
      <w:r>
        <w:rPr>
          <w:spacing w:val="-10"/>
          <w:w w:val="105"/>
        </w:rPr>
        <w:t xml:space="preserve"> </w:t>
      </w:r>
      <w:r>
        <w:rPr>
          <w:w w:val="105"/>
        </w:rPr>
        <w:t>и</w:t>
      </w:r>
      <w:r>
        <w:rPr>
          <w:spacing w:val="-6"/>
          <w:w w:val="105"/>
        </w:rPr>
        <w:t xml:space="preserve"> </w:t>
      </w:r>
      <w:r>
        <w:rPr>
          <w:w w:val="105"/>
        </w:rPr>
        <w:t>страны (стран) изучаемого языка;</w:t>
      </w:r>
    </w:p>
    <w:p w14:paraId="63EDBA94" w14:textId="77777777" w:rsidR="0006191A" w:rsidRDefault="00B04A97">
      <w:pPr>
        <w:pStyle w:val="a3"/>
        <w:spacing w:before="4"/>
        <w:ind w:left="986" w:firstLine="0"/>
      </w:pPr>
      <w:r>
        <w:t>кратко</w:t>
      </w:r>
      <w:r>
        <w:rPr>
          <w:spacing w:val="20"/>
        </w:rPr>
        <w:t xml:space="preserve"> </w:t>
      </w:r>
      <w:r>
        <w:t>представлять</w:t>
      </w:r>
      <w:r>
        <w:rPr>
          <w:spacing w:val="35"/>
        </w:rPr>
        <w:t xml:space="preserve"> </w:t>
      </w:r>
      <w:r>
        <w:t>Россию</w:t>
      </w:r>
      <w:r>
        <w:rPr>
          <w:spacing w:val="29"/>
        </w:rPr>
        <w:t xml:space="preserve"> </w:t>
      </w:r>
      <w:r>
        <w:t>и</w:t>
      </w:r>
      <w:r>
        <w:rPr>
          <w:spacing w:val="40"/>
        </w:rPr>
        <w:t xml:space="preserve"> </w:t>
      </w:r>
      <w:r>
        <w:t>страны</w:t>
      </w:r>
      <w:r>
        <w:rPr>
          <w:spacing w:val="23"/>
        </w:rPr>
        <w:t xml:space="preserve"> </w:t>
      </w:r>
      <w:r>
        <w:t>(стран)</w:t>
      </w:r>
      <w:r>
        <w:rPr>
          <w:spacing w:val="27"/>
        </w:rPr>
        <w:t xml:space="preserve"> </w:t>
      </w:r>
      <w:r>
        <w:t>изучаемого</w:t>
      </w:r>
      <w:r>
        <w:rPr>
          <w:spacing w:val="30"/>
        </w:rPr>
        <w:t xml:space="preserve"> </w:t>
      </w:r>
      <w:r>
        <w:rPr>
          <w:spacing w:val="-2"/>
        </w:rPr>
        <w:t>языка;</w:t>
      </w:r>
    </w:p>
    <w:p w14:paraId="321BACF0" w14:textId="77777777" w:rsidR="0006191A" w:rsidRDefault="00B04A97" w:rsidP="008D1B29">
      <w:pPr>
        <w:pStyle w:val="a7"/>
        <w:numPr>
          <w:ilvl w:val="0"/>
          <w:numId w:val="41"/>
        </w:numPr>
        <w:tabs>
          <w:tab w:val="left" w:pos="1244"/>
        </w:tabs>
        <w:spacing w:before="52" w:line="288" w:lineRule="auto"/>
        <w:ind w:left="280" w:right="860" w:firstLine="706"/>
        <w:rPr>
          <w:sz w:val="23"/>
        </w:rPr>
      </w:pPr>
      <w:r>
        <w:rPr>
          <w:w w:val="105"/>
          <w:sz w:val="23"/>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w:t>
      </w:r>
      <w:r>
        <w:rPr>
          <w:spacing w:val="-1"/>
          <w:w w:val="105"/>
          <w:sz w:val="23"/>
        </w:rPr>
        <w:t xml:space="preserve"> </w:t>
      </w:r>
      <w:r>
        <w:rPr>
          <w:w w:val="105"/>
          <w:sz w:val="23"/>
        </w:rPr>
        <w:t>запрашиваемой информации;</w:t>
      </w:r>
    </w:p>
    <w:p w14:paraId="6AC63F9D" w14:textId="77777777" w:rsidR="0006191A" w:rsidRDefault="0006191A">
      <w:pPr>
        <w:spacing w:line="288" w:lineRule="auto"/>
        <w:jc w:val="both"/>
        <w:rPr>
          <w:sz w:val="23"/>
        </w:rPr>
        <w:sectPr w:rsidR="0006191A">
          <w:pgSz w:w="11910" w:h="16850"/>
          <w:pgMar w:top="1060" w:right="0" w:bottom="1140" w:left="1420" w:header="0" w:footer="922" w:gutter="0"/>
          <w:cols w:space="720"/>
        </w:sectPr>
      </w:pPr>
    </w:p>
    <w:p w14:paraId="52834E5D" w14:textId="77777777" w:rsidR="0006191A" w:rsidRDefault="00B04A97" w:rsidP="008D1B29">
      <w:pPr>
        <w:pStyle w:val="a7"/>
        <w:numPr>
          <w:ilvl w:val="0"/>
          <w:numId w:val="41"/>
        </w:numPr>
        <w:tabs>
          <w:tab w:val="left" w:pos="1244"/>
        </w:tabs>
        <w:spacing w:before="71" w:line="290" w:lineRule="auto"/>
        <w:ind w:left="280" w:right="869" w:firstLine="706"/>
        <w:rPr>
          <w:sz w:val="23"/>
        </w:rPr>
      </w:pPr>
      <w:r>
        <w:rPr>
          <w:w w:val="105"/>
          <w:sz w:val="23"/>
        </w:rPr>
        <w:t>участвовать в несложных учебных проектах с использованием материалов на английском</w:t>
      </w:r>
      <w:r>
        <w:rPr>
          <w:spacing w:val="-3"/>
          <w:w w:val="105"/>
          <w:sz w:val="23"/>
        </w:rPr>
        <w:t xml:space="preserve"> </w:t>
      </w:r>
      <w:r>
        <w:rPr>
          <w:w w:val="105"/>
          <w:sz w:val="23"/>
        </w:rPr>
        <w:t>языке</w:t>
      </w:r>
      <w:r>
        <w:rPr>
          <w:spacing w:val="-8"/>
          <w:w w:val="105"/>
          <w:sz w:val="23"/>
        </w:rPr>
        <w:t xml:space="preserve"> </w:t>
      </w:r>
      <w:r>
        <w:rPr>
          <w:w w:val="105"/>
          <w:sz w:val="23"/>
        </w:rPr>
        <w:t>с</w:t>
      </w:r>
      <w:r>
        <w:rPr>
          <w:spacing w:val="-8"/>
          <w:w w:val="105"/>
          <w:sz w:val="23"/>
        </w:rPr>
        <w:t xml:space="preserve"> </w:t>
      </w:r>
      <w:r>
        <w:rPr>
          <w:w w:val="105"/>
          <w:sz w:val="23"/>
        </w:rPr>
        <w:t>применением</w:t>
      </w:r>
      <w:r>
        <w:rPr>
          <w:spacing w:val="-3"/>
          <w:w w:val="105"/>
          <w:sz w:val="23"/>
        </w:rPr>
        <w:t xml:space="preserve"> </w:t>
      </w:r>
      <w:r>
        <w:rPr>
          <w:w w:val="105"/>
          <w:sz w:val="23"/>
        </w:rPr>
        <w:t>ИКТ,</w:t>
      </w:r>
      <w:r>
        <w:rPr>
          <w:spacing w:val="-6"/>
          <w:w w:val="105"/>
          <w:sz w:val="23"/>
        </w:rPr>
        <w:t xml:space="preserve"> </w:t>
      </w:r>
      <w:r>
        <w:rPr>
          <w:w w:val="105"/>
          <w:sz w:val="23"/>
        </w:rPr>
        <w:t>соблюдая</w:t>
      </w:r>
      <w:r>
        <w:rPr>
          <w:spacing w:val="-6"/>
          <w:w w:val="105"/>
          <w:sz w:val="23"/>
        </w:rPr>
        <w:t xml:space="preserve"> </w:t>
      </w:r>
      <w:r>
        <w:rPr>
          <w:w w:val="105"/>
          <w:sz w:val="23"/>
        </w:rPr>
        <w:t>правила</w:t>
      </w:r>
      <w:r>
        <w:rPr>
          <w:spacing w:val="-2"/>
          <w:w w:val="105"/>
          <w:sz w:val="23"/>
        </w:rPr>
        <w:t xml:space="preserve"> </w:t>
      </w:r>
      <w:r>
        <w:rPr>
          <w:w w:val="105"/>
          <w:sz w:val="23"/>
        </w:rPr>
        <w:t>информационной</w:t>
      </w:r>
      <w:r>
        <w:rPr>
          <w:spacing w:val="-8"/>
          <w:w w:val="105"/>
          <w:sz w:val="23"/>
        </w:rPr>
        <w:t xml:space="preserve"> </w:t>
      </w:r>
      <w:r>
        <w:rPr>
          <w:w w:val="105"/>
          <w:sz w:val="23"/>
        </w:rPr>
        <w:t>безопасности при работе в сети Интернет;</w:t>
      </w:r>
    </w:p>
    <w:p w14:paraId="12622805" w14:textId="77777777" w:rsidR="0006191A" w:rsidRDefault="00B04A97" w:rsidP="008D1B29">
      <w:pPr>
        <w:pStyle w:val="a7"/>
        <w:numPr>
          <w:ilvl w:val="0"/>
          <w:numId w:val="41"/>
        </w:numPr>
        <w:tabs>
          <w:tab w:val="left" w:pos="1244"/>
        </w:tabs>
        <w:spacing w:line="288" w:lineRule="auto"/>
        <w:ind w:left="280" w:right="848" w:firstLine="706"/>
        <w:rPr>
          <w:sz w:val="23"/>
        </w:rPr>
      </w:pPr>
      <w:r>
        <w:rPr>
          <w:w w:val="105"/>
          <w:sz w:val="23"/>
        </w:rPr>
        <w:t>использовать иноязычные словари и справочники, в том числе информационно- справочные системы в электронной форме.</w:t>
      </w:r>
    </w:p>
    <w:p w14:paraId="5AA60050" w14:textId="77777777" w:rsidR="0006191A" w:rsidRDefault="00B04A97">
      <w:pPr>
        <w:pStyle w:val="a3"/>
        <w:spacing w:line="288" w:lineRule="auto"/>
        <w:ind w:right="853"/>
      </w:pPr>
      <w:r>
        <w:t>Предметные</w:t>
      </w:r>
      <w:r>
        <w:rPr>
          <w:spacing w:val="29"/>
        </w:rPr>
        <w:t xml:space="preserve"> </w:t>
      </w:r>
      <w:r>
        <w:t>результаты</w:t>
      </w:r>
      <w:r>
        <w:rPr>
          <w:spacing w:val="35"/>
        </w:rPr>
        <w:t xml:space="preserve"> </w:t>
      </w:r>
      <w:r>
        <w:t>освоения</w:t>
      </w:r>
      <w:r>
        <w:rPr>
          <w:spacing w:val="21"/>
        </w:rPr>
        <w:t xml:space="preserve"> </w:t>
      </w:r>
      <w:r>
        <w:t>программы</w:t>
      </w:r>
      <w:r>
        <w:rPr>
          <w:spacing w:val="35"/>
        </w:rPr>
        <w:t xml:space="preserve"> </w:t>
      </w:r>
      <w:r>
        <w:t>по</w:t>
      </w:r>
      <w:r>
        <w:rPr>
          <w:spacing w:val="31"/>
        </w:rPr>
        <w:t xml:space="preserve"> </w:t>
      </w:r>
      <w:r>
        <w:t>иностранному (английскому)</w:t>
      </w:r>
      <w:r>
        <w:rPr>
          <w:spacing w:val="23"/>
        </w:rPr>
        <w:t xml:space="preserve"> </w:t>
      </w:r>
      <w:r>
        <w:t xml:space="preserve">языку </w:t>
      </w:r>
      <w:r>
        <w:rPr>
          <w:w w:val="105"/>
        </w:rPr>
        <w:t>к концу обучения в 6 классе:</w:t>
      </w:r>
    </w:p>
    <w:p w14:paraId="2D66D541" w14:textId="77777777" w:rsidR="0006191A" w:rsidRDefault="00B04A97" w:rsidP="008D1B29">
      <w:pPr>
        <w:pStyle w:val="a7"/>
        <w:numPr>
          <w:ilvl w:val="0"/>
          <w:numId w:val="40"/>
        </w:numPr>
        <w:tabs>
          <w:tab w:val="left" w:pos="1244"/>
        </w:tabs>
        <w:spacing w:line="263" w:lineRule="exact"/>
        <w:ind w:left="1244" w:hanging="258"/>
        <w:rPr>
          <w:sz w:val="23"/>
        </w:rPr>
      </w:pPr>
      <w:r>
        <w:rPr>
          <w:sz w:val="23"/>
        </w:rPr>
        <w:t>владеть</w:t>
      </w:r>
      <w:r>
        <w:rPr>
          <w:spacing w:val="30"/>
          <w:sz w:val="23"/>
        </w:rPr>
        <w:t xml:space="preserve"> </w:t>
      </w:r>
      <w:r>
        <w:rPr>
          <w:sz w:val="23"/>
        </w:rPr>
        <w:t>основными</w:t>
      </w:r>
      <w:r>
        <w:rPr>
          <w:spacing w:val="26"/>
          <w:sz w:val="23"/>
        </w:rPr>
        <w:t xml:space="preserve"> </w:t>
      </w:r>
      <w:r>
        <w:rPr>
          <w:sz w:val="23"/>
        </w:rPr>
        <w:t>видами</w:t>
      </w:r>
      <w:r>
        <w:rPr>
          <w:spacing w:val="35"/>
          <w:sz w:val="23"/>
        </w:rPr>
        <w:t xml:space="preserve"> </w:t>
      </w:r>
      <w:r>
        <w:rPr>
          <w:sz w:val="23"/>
        </w:rPr>
        <w:t>речевой</w:t>
      </w:r>
      <w:r>
        <w:rPr>
          <w:spacing w:val="25"/>
          <w:sz w:val="23"/>
        </w:rPr>
        <w:t xml:space="preserve"> </w:t>
      </w:r>
      <w:r>
        <w:rPr>
          <w:spacing w:val="-2"/>
          <w:sz w:val="23"/>
        </w:rPr>
        <w:t>деятельности:</w:t>
      </w:r>
    </w:p>
    <w:p w14:paraId="5D0FF06F" w14:textId="77777777" w:rsidR="0006191A" w:rsidRDefault="00B04A97">
      <w:pPr>
        <w:pStyle w:val="a3"/>
        <w:spacing w:before="50" w:line="288" w:lineRule="auto"/>
        <w:ind w:right="848"/>
      </w:pPr>
      <w:r>
        <w:rPr>
          <w:w w:val="105"/>
        </w:rPr>
        <w:t>говорение: вести разные виды диалогов (диалог этикетного характера, диалог-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w:t>
      </w:r>
      <w:r>
        <w:rPr>
          <w:spacing w:val="-6"/>
          <w:w w:val="105"/>
        </w:rPr>
        <w:t xml:space="preserve"> </w:t>
      </w:r>
      <w:r>
        <w:rPr>
          <w:w w:val="105"/>
        </w:rPr>
        <w:t>со</w:t>
      </w:r>
      <w:r>
        <w:rPr>
          <w:spacing w:val="-9"/>
          <w:w w:val="105"/>
        </w:rPr>
        <w:t xml:space="preserve"> </w:t>
      </w:r>
      <w:r>
        <w:rPr>
          <w:w w:val="105"/>
        </w:rPr>
        <w:t>зрительными</w:t>
      </w:r>
      <w:r>
        <w:rPr>
          <w:spacing w:val="-4"/>
          <w:w w:val="105"/>
        </w:rPr>
        <w:t xml:space="preserve"> </w:t>
      </w:r>
      <w:r>
        <w:rPr>
          <w:w w:val="105"/>
        </w:rPr>
        <w:t>опорами,</w:t>
      </w:r>
      <w:r>
        <w:rPr>
          <w:spacing w:val="-1"/>
          <w:w w:val="105"/>
        </w:rPr>
        <w:t xml:space="preserve"> </w:t>
      </w:r>
      <w:r>
        <w:rPr>
          <w:w w:val="105"/>
        </w:rPr>
        <w:t>с</w:t>
      </w:r>
      <w:r>
        <w:rPr>
          <w:spacing w:val="-4"/>
          <w:w w:val="105"/>
        </w:rPr>
        <w:t xml:space="preserve"> </w:t>
      </w:r>
      <w:r>
        <w:rPr>
          <w:w w:val="105"/>
        </w:rPr>
        <w:t>соблюдением</w:t>
      </w:r>
      <w:r>
        <w:rPr>
          <w:spacing w:val="-6"/>
          <w:w w:val="105"/>
        </w:rPr>
        <w:t xml:space="preserve"> </w:t>
      </w:r>
      <w:r>
        <w:rPr>
          <w:w w:val="105"/>
        </w:rPr>
        <w:t>норм речевого</w:t>
      </w:r>
      <w:r>
        <w:rPr>
          <w:spacing w:val="-9"/>
          <w:w w:val="105"/>
        </w:rPr>
        <w:t xml:space="preserve"> </w:t>
      </w:r>
      <w:r>
        <w:rPr>
          <w:w w:val="105"/>
        </w:rPr>
        <w:t>этикета,</w:t>
      </w:r>
      <w:r>
        <w:rPr>
          <w:spacing w:val="-1"/>
          <w:w w:val="105"/>
        </w:rPr>
        <w:t xml:space="preserve"> </w:t>
      </w:r>
      <w:r>
        <w:rPr>
          <w:w w:val="105"/>
        </w:rPr>
        <w:t>принятого</w:t>
      </w:r>
      <w:r>
        <w:rPr>
          <w:spacing w:val="-9"/>
          <w:w w:val="105"/>
        </w:rPr>
        <w:t xml:space="preserve"> </w:t>
      </w:r>
      <w:r>
        <w:rPr>
          <w:w w:val="105"/>
        </w:rPr>
        <w:t>в</w:t>
      </w:r>
      <w:r>
        <w:rPr>
          <w:spacing w:val="-4"/>
          <w:w w:val="105"/>
        </w:rPr>
        <w:t xml:space="preserve"> </w:t>
      </w:r>
      <w:r>
        <w:rPr>
          <w:w w:val="105"/>
        </w:rPr>
        <w:t>стране (странах) изучаемого языка (до 5 реплик со стороны каждого собеседника);</w:t>
      </w:r>
    </w:p>
    <w:p w14:paraId="4787B9A6" w14:textId="77777777" w:rsidR="0006191A" w:rsidRDefault="00B04A97">
      <w:pPr>
        <w:pStyle w:val="a3"/>
        <w:spacing w:before="5" w:line="288" w:lineRule="auto"/>
        <w:ind w:right="851"/>
      </w:pPr>
      <w:r>
        <w:rPr>
          <w:w w:val="105"/>
        </w:rPr>
        <w:t>создавать разные виды монологических высказываний (описание, в том числе характеристика,</w:t>
      </w:r>
      <w:r>
        <w:rPr>
          <w:spacing w:val="-16"/>
          <w:w w:val="105"/>
        </w:rPr>
        <w:t xml:space="preserve"> </w:t>
      </w:r>
      <w:r>
        <w:rPr>
          <w:w w:val="105"/>
        </w:rPr>
        <w:t>повествование</w:t>
      </w:r>
      <w:r>
        <w:rPr>
          <w:spacing w:val="-15"/>
          <w:w w:val="105"/>
        </w:rPr>
        <w:t xml:space="preserve"> </w:t>
      </w:r>
      <w:r>
        <w:rPr>
          <w:w w:val="105"/>
        </w:rPr>
        <w:t>(сообщение))</w:t>
      </w:r>
      <w:r>
        <w:rPr>
          <w:spacing w:val="-11"/>
          <w:w w:val="105"/>
        </w:rPr>
        <w:t xml:space="preserve"> </w:t>
      </w:r>
      <w:r>
        <w:rPr>
          <w:w w:val="105"/>
        </w:rPr>
        <w:t>с</w:t>
      </w:r>
      <w:r>
        <w:rPr>
          <w:spacing w:val="-16"/>
          <w:w w:val="105"/>
        </w:rPr>
        <w:t xml:space="preserve"> </w:t>
      </w:r>
      <w:r>
        <w:rPr>
          <w:w w:val="105"/>
        </w:rPr>
        <w:t>вербальными</w:t>
      </w:r>
      <w:r>
        <w:rPr>
          <w:spacing w:val="-13"/>
          <w:w w:val="105"/>
        </w:rPr>
        <w:t xml:space="preserve"> </w:t>
      </w:r>
      <w:r>
        <w:rPr>
          <w:w w:val="105"/>
        </w:rPr>
        <w:t>и</w:t>
      </w:r>
      <w:r>
        <w:rPr>
          <w:spacing w:val="-8"/>
          <w:w w:val="105"/>
        </w:rPr>
        <w:t xml:space="preserve"> </w:t>
      </w:r>
      <w:r>
        <w:rPr>
          <w:w w:val="105"/>
        </w:rPr>
        <w:t>(или)</w:t>
      </w:r>
      <w:r>
        <w:rPr>
          <w:spacing w:val="-15"/>
          <w:w w:val="105"/>
        </w:rPr>
        <w:t xml:space="preserve"> </w:t>
      </w:r>
      <w:r>
        <w:rPr>
          <w:w w:val="105"/>
        </w:rPr>
        <w:t>зрительными</w:t>
      </w:r>
      <w:r>
        <w:rPr>
          <w:spacing w:val="-8"/>
          <w:w w:val="105"/>
        </w:rPr>
        <w:t xml:space="preserve"> </w:t>
      </w:r>
      <w:r>
        <w:rPr>
          <w:w w:val="105"/>
        </w:rPr>
        <w:t>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14:paraId="3CEA01A7" w14:textId="77777777" w:rsidR="0006191A" w:rsidRDefault="00B04A97">
      <w:pPr>
        <w:pStyle w:val="a3"/>
        <w:spacing w:line="288" w:lineRule="auto"/>
        <w:ind w:right="865"/>
      </w:pPr>
      <w:r>
        <w:rPr>
          <w:w w:val="105"/>
        </w:rPr>
        <w:t>аудирование: воспринимать на слух и понимать несложные адаптированные аутентичные</w:t>
      </w:r>
      <w:r>
        <w:rPr>
          <w:spacing w:val="-1"/>
          <w:w w:val="105"/>
        </w:rPr>
        <w:t xml:space="preserve"> </w:t>
      </w:r>
      <w:r>
        <w:rPr>
          <w:w w:val="105"/>
        </w:rPr>
        <w:t>тексты, содержащие отдельные незнакомые слова, со</w:t>
      </w:r>
      <w:r>
        <w:rPr>
          <w:spacing w:val="-1"/>
          <w:w w:val="105"/>
        </w:rPr>
        <w:t xml:space="preserve"> </w:t>
      </w:r>
      <w:r>
        <w:rPr>
          <w:w w:val="105"/>
        </w:rPr>
        <w:t>зрительными опорами или без опоры в зависимости от поставленной коммуникативной задачи: с пониманием основного</w:t>
      </w:r>
      <w:r>
        <w:rPr>
          <w:spacing w:val="-16"/>
          <w:w w:val="105"/>
        </w:rPr>
        <w:t xml:space="preserve"> </w:t>
      </w:r>
      <w:r>
        <w:rPr>
          <w:w w:val="105"/>
        </w:rPr>
        <w:t>содержания,</w:t>
      </w:r>
      <w:r>
        <w:rPr>
          <w:spacing w:val="-7"/>
          <w:w w:val="105"/>
        </w:rPr>
        <w:t xml:space="preserve"> </w:t>
      </w:r>
      <w:r>
        <w:rPr>
          <w:w w:val="105"/>
        </w:rPr>
        <w:t>с</w:t>
      </w:r>
      <w:r>
        <w:rPr>
          <w:spacing w:val="-16"/>
          <w:w w:val="105"/>
        </w:rPr>
        <w:t xml:space="preserve"> </w:t>
      </w:r>
      <w:r>
        <w:rPr>
          <w:w w:val="105"/>
        </w:rPr>
        <w:t>пониманием</w:t>
      </w:r>
      <w:r>
        <w:rPr>
          <w:spacing w:val="-9"/>
          <w:w w:val="105"/>
        </w:rPr>
        <w:t xml:space="preserve"> </w:t>
      </w:r>
      <w:r>
        <w:rPr>
          <w:w w:val="105"/>
        </w:rPr>
        <w:t>запрашиваемой</w:t>
      </w:r>
      <w:r>
        <w:rPr>
          <w:spacing w:val="-9"/>
          <w:w w:val="105"/>
        </w:rPr>
        <w:t xml:space="preserve"> </w:t>
      </w:r>
      <w:r>
        <w:rPr>
          <w:w w:val="105"/>
        </w:rPr>
        <w:t>информации</w:t>
      </w:r>
      <w:r>
        <w:rPr>
          <w:spacing w:val="-14"/>
          <w:w w:val="105"/>
        </w:rPr>
        <w:t xml:space="preserve"> </w:t>
      </w:r>
      <w:r>
        <w:rPr>
          <w:w w:val="105"/>
        </w:rPr>
        <w:t>(время</w:t>
      </w:r>
      <w:r>
        <w:rPr>
          <w:spacing w:val="-12"/>
          <w:w w:val="105"/>
        </w:rPr>
        <w:t xml:space="preserve"> </w:t>
      </w:r>
      <w:r>
        <w:rPr>
          <w:w w:val="105"/>
        </w:rPr>
        <w:t>звучания</w:t>
      </w:r>
      <w:r>
        <w:rPr>
          <w:spacing w:val="-12"/>
          <w:w w:val="105"/>
        </w:rPr>
        <w:t xml:space="preserve"> </w:t>
      </w:r>
      <w:r>
        <w:rPr>
          <w:w w:val="105"/>
        </w:rPr>
        <w:t>текста (текстов) для аудирования – до 1,5 минут);</w:t>
      </w:r>
    </w:p>
    <w:p w14:paraId="784E302B" w14:textId="77777777" w:rsidR="0006191A" w:rsidRDefault="00B04A97">
      <w:pPr>
        <w:pStyle w:val="a3"/>
        <w:spacing w:line="288" w:lineRule="auto"/>
        <w:ind w:right="864"/>
      </w:pPr>
      <w:r>
        <w:rPr>
          <w:w w:val="105"/>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w:t>
      </w:r>
      <w:r>
        <w:rPr>
          <w:spacing w:val="-10"/>
          <w:w w:val="105"/>
        </w:rPr>
        <w:t xml:space="preserve"> </w:t>
      </w:r>
      <w:r>
        <w:rPr>
          <w:w w:val="105"/>
        </w:rPr>
        <w:t>в</w:t>
      </w:r>
      <w:r>
        <w:rPr>
          <w:spacing w:val="-12"/>
          <w:w w:val="105"/>
        </w:rPr>
        <w:t xml:space="preserve"> </w:t>
      </w:r>
      <w:r>
        <w:rPr>
          <w:w w:val="105"/>
        </w:rPr>
        <w:t>их</w:t>
      </w:r>
      <w:r>
        <w:rPr>
          <w:spacing w:val="-6"/>
          <w:w w:val="105"/>
        </w:rPr>
        <w:t xml:space="preserve"> </w:t>
      </w:r>
      <w:r>
        <w:rPr>
          <w:w w:val="105"/>
        </w:rPr>
        <w:t>содержание</w:t>
      </w:r>
      <w:r>
        <w:rPr>
          <w:spacing w:val="-12"/>
          <w:w w:val="105"/>
        </w:rPr>
        <w:t xml:space="preserve"> </w:t>
      </w:r>
      <w:r>
        <w:rPr>
          <w:w w:val="105"/>
        </w:rPr>
        <w:t>в</w:t>
      </w:r>
      <w:r>
        <w:rPr>
          <w:spacing w:val="-12"/>
          <w:w w:val="105"/>
        </w:rPr>
        <w:t xml:space="preserve"> </w:t>
      </w:r>
      <w:r>
        <w:rPr>
          <w:w w:val="105"/>
        </w:rPr>
        <w:t>зависимости</w:t>
      </w:r>
      <w:r>
        <w:rPr>
          <w:spacing w:val="-7"/>
          <w:w w:val="105"/>
        </w:rPr>
        <w:t xml:space="preserve"> </w:t>
      </w:r>
      <w:r>
        <w:rPr>
          <w:w w:val="105"/>
        </w:rPr>
        <w:t>от</w:t>
      </w:r>
      <w:r>
        <w:rPr>
          <w:spacing w:val="-11"/>
          <w:w w:val="105"/>
        </w:rPr>
        <w:t xml:space="preserve"> </w:t>
      </w:r>
      <w:r>
        <w:rPr>
          <w:w w:val="105"/>
        </w:rPr>
        <w:t>поставленной</w:t>
      </w:r>
      <w:r>
        <w:rPr>
          <w:spacing w:val="-12"/>
          <w:w w:val="105"/>
        </w:rPr>
        <w:t xml:space="preserve"> </w:t>
      </w:r>
      <w:r>
        <w:rPr>
          <w:w w:val="105"/>
        </w:rPr>
        <w:t>коммуникативной</w:t>
      </w:r>
      <w:r>
        <w:rPr>
          <w:spacing w:val="-12"/>
          <w:w w:val="105"/>
        </w:rPr>
        <w:t xml:space="preserve"> </w:t>
      </w:r>
      <w:r>
        <w:rPr>
          <w:w w:val="105"/>
        </w:rPr>
        <w:t>задачи: с пониманием основного содержания, с пониманием запрашиваемой информации (объём текста</w:t>
      </w:r>
      <w:r>
        <w:rPr>
          <w:spacing w:val="-16"/>
          <w:w w:val="105"/>
        </w:rPr>
        <w:t xml:space="preserve"> </w:t>
      </w:r>
      <w:r>
        <w:rPr>
          <w:w w:val="105"/>
        </w:rPr>
        <w:t>(текстов)</w:t>
      </w:r>
      <w:r>
        <w:rPr>
          <w:spacing w:val="-15"/>
          <w:w w:val="105"/>
        </w:rPr>
        <w:t xml:space="preserve"> </w:t>
      </w:r>
      <w:r>
        <w:rPr>
          <w:w w:val="105"/>
        </w:rPr>
        <w:t>для</w:t>
      </w:r>
      <w:r>
        <w:rPr>
          <w:spacing w:val="-15"/>
          <w:w w:val="105"/>
        </w:rPr>
        <w:t xml:space="preserve"> </w:t>
      </w:r>
      <w:r>
        <w:rPr>
          <w:w w:val="105"/>
        </w:rPr>
        <w:t>чтения</w:t>
      </w:r>
      <w:r>
        <w:rPr>
          <w:spacing w:val="-15"/>
          <w:w w:val="105"/>
        </w:rPr>
        <w:t xml:space="preserve"> </w:t>
      </w:r>
      <w:r>
        <w:rPr>
          <w:w w:val="105"/>
        </w:rPr>
        <w:t>–</w:t>
      </w:r>
      <w:r>
        <w:rPr>
          <w:spacing w:val="-15"/>
          <w:w w:val="105"/>
        </w:rPr>
        <w:t xml:space="preserve"> </w:t>
      </w:r>
      <w:r>
        <w:rPr>
          <w:w w:val="105"/>
        </w:rPr>
        <w:t>250–300</w:t>
      </w:r>
      <w:r>
        <w:rPr>
          <w:spacing w:val="-15"/>
          <w:w w:val="105"/>
        </w:rPr>
        <w:t xml:space="preserve"> </w:t>
      </w:r>
      <w:r>
        <w:rPr>
          <w:w w:val="105"/>
        </w:rPr>
        <w:t>слов),</w:t>
      </w:r>
      <w:r>
        <w:rPr>
          <w:spacing w:val="-15"/>
          <w:w w:val="105"/>
        </w:rPr>
        <w:t xml:space="preserve"> </w:t>
      </w:r>
      <w:r>
        <w:rPr>
          <w:w w:val="105"/>
        </w:rPr>
        <w:t>читать</w:t>
      </w:r>
      <w:r>
        <w:rPr>
          <w:spacing w:val="-15"/>
          <w:w w:val="105"/>
        </w:rPr>
        <w:t xml:space="preserve"> </w:t>
      </w:r>
      <w:r>
        <w:rPr>
          <w:w w:val="105"/>
        </w:rPr>
        <w:t>про</w:t>
      </w:r>
      <w:r>
        <w:rPr>
          <w:spacing w:val="-10"/>
          <w:w w:val="105"/>
        </w:rPr>
        <w:t xml:space="preserve"> </w:t>
      </w:r>
      <w:r>
        <w:rPr>
          <w:w w:val="105"/>
        </w:rPr>
        <w:t>себя</w:t>
      </w:r>
      <w:r>
        <w:rPr>
          <w:spacing w:val="-16"/>
          <w:w w:val="105"/>
        </w:rPr>
        <w:t xml:space="preserve"> </w:t>
      </w:r>
      <w:r>
        <w:rPr>
          <w:w w:val="105"/>
        </w:rPr>
        <w:t>несплошные</w:t>
      </w:r>
      <w:r>
        <w:rPr>
          <w:spacing w:val="-15"/>
          <w:w w:val="105"/>
        </w:rPr>
        <w:t xml:space="preserve"> </w:t>
      </w:r>
      <w:r>
        <w:rPr>
          <w:w w:val="105"/>
        </w:rPr>
        <w:t>тексты</w:t>
      </w:r>
      <w:r>
        <w:rPr>
          <w:spacing w:val="-13"/>
          <w:w w:val="105"/>
        </w:rPr>
        <w:t xml:space="preserve"> </w:t>
      </w:r>
      <w:r>
        <w:rPr>
          <w:w w:val="105"/>
        </w:rPr>
        <w:t>(таблицы) и понимать представленную в них</w:t>
      </w:r>
      <w:r>
        <w:rPr>
          <w:spacing w:val="-2"/>
          <w:w w:val="105"/>
        </w:rPr>
        <w:t xml:space="preserve"> </w:t>
      </w:r>
      <w:r>
        <w:rPr>
          <w:w w:val="105"/>
        </w:rPr>
        <w:t>информацию, определять тему текста по</w:t>
      </w:r>
      <w:r>
        <w:rPr>
          <w:spacing w:val="-2"/>
          <w:w w:val="105"/>
        </w:rPr>
        <w:t xml:space="preserve"> </w:t>
      </w:r>
      <w:r>
        <w:rPr>
          <w:w w:val="105"/>
        </w:rPr>
        <w:t>заголовку;</w:t>
      </w:r>
    </w:p>
    <w:p w14:paraId="6A9ACCEB" w14:textId="77777777" w:rsidR="0006191A" w:rsidRDefault="00B04A97">
      <w:pPr>
        <w:pStyle w:val="a3"/>
        <w:spacing w:line="288" w:lineRule="auto"/>
        <w:ind w:right="851"/>
      </w:pPr>
      <w:r>
        <w:t xml:space="preserve">письменная речь: заполнять анкеты и формуляры в соответствии с нормами речевого </w:t>
      </w:r>
      <w:r>
        <w:rPr>
          <w:w w:val="105"/>
        </w:rPr>
        <w:t>этикета,</w:t>
      </w:r>
      <w:r>
        <w:rPr>
          <w:spacing w:val="-16"/>
          <w:w w:val="105"/>
        </w:rPr>
        <w:t xml:space="preserve"> </w:t>
      </w:r>
      <w:r>
        <w:rPr>
          <w:w w:val="105"/>
        </w:rPr>
        <w:t>принятыми</w:t>
      </w:r>
      <w:r>
        <w:rPr>
          <w:spacing w:val="-15"/>
          <w:w w:val="105"/>
        </w:rPr>
        <w:t xml:space="preserve"> </w:t>
      </w:r>
      <w:r>
        <w:rPr>
          <w:w w:val="105"/>
        </w:rPr>
        <w:t>в</w:t>
      </w:r>
      <w:r>
        <w:rPr>
          <w:spacing w:val="-15"/>
          <w:w w:val="105"/>
        </w:rPr>
        <w:t xml:space="preserve"> </w:t>
      </w:r>
      <w:r>
        <w:rPr>
          <w:w w:val="105"/>
        </w:rPr>
        <w:t>стране</w:t>
      </w:r>
      <w:r>
        <w:rPr>
          <w:spacing w:val="-15"/>
          <w:w w:val="105"/>
        </w:rPr>
        <w:t xml:space="preserve"> </w:t>
      </w:r>
      <w:r>
        <w:rPr>
          <w:w w:val="105"/>
        </w:rPr>
        <w:t>(странах)</w:t>
      </w:r>
      <w:r>
        <w:rPr>
          <w:spacing w:val="-15"/>
          <w:w w:val="105"/>
        </w:rPr>
        <w:t xml:space="preserve"> </w:t>
      </w:r>
      <w:r>
        <w:rPr>
          <w:w w:val="105"/>
        </w:rPr>
        <w:t>изучаемого</w:t>
      </w:r>
      <w:r>
        <w:rPr>
          <w:spacing w:val="-15"/>
          <w:w w:val="105"/>
        </w:rPr>
        <w:t xml:space="preserve"> </w:t>
      </w:r>
      <w:r>
        <w:rPr>
          <w:w w:val="105"/>
        </w:rPr>
        <w:t>языка,</w:t>
      </w:r>
      <w:r>
        <w:rPr>
          <w:spacing w:val="-15"/>
          <w:w w:val="105"/>
        </w:rPr>
        <w:t xml:space="preserve"> </w:t>
      </w:r>
      <w:r>
        <w:rPr>
          <w:w w:val="105"/>
        </w:rPr>
        <w:t>с</w:t>
      </w:r>
      <w:r>
        <w:rPr>
          <w:spacing w:val="-15"/>
          <w:w w:val="105"/>
        </w:rPr>
        <w:t xml:space="preserve"> </w:t>
      </w:r>
      <w:r>
        <w:rPr>
          <w:w w:val="105"/>
        </w:rPr>
        <w:t>указанием</w:t>
      </w:r>
      <w:r>
        <w:rPr>
          <w:spacing w:val="-15"/>
          <w:w w:val="105"/>
        </w:rPr>
        <w:t xml:space="preserve"> </w:t>
      </w:r>
      <w:r>
        <w:rPr>
          <w:w w:val="105"/>
        </w:rPr>
        <w:t>личной</w:t>
      </w:r>
      <w:r>
        <w:rPr>
          <w:spacing w:val="-15"/>
          <w:w w:val="105"/>
        </w:rPr>
        <w:t xml:space="preserve"> </w:t>
      </w:r>
      <w:r>
        <w:rPr>
          <w:w w:val="105"/>
        </w:rPr>
        <w:t>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14:paraId="4FB43168" w14:textId="77777777" w:rsidR="0006191A" w:rsidRDefault="00B04A97" w:rsidP="008D1B29">
      <w:pPr>
        <w:pStyle w:val="a7"/>
        <w:numPr>
          <w:ilvl w:val="0"/>
          <w:numId w:val="40"/>
        </w:numPr>
        <w:tabs>
          <w:tab w:val="left" w:pos="1244"/>
        </w:tabs>
        <w:spacing w:line="288" w:lineRule="auto"/>
        <w:ind w:left="280" w:right="863" w:firstLine="706"/>
        <w:rPr>
          <w:sz w:val="23"/>
        </w:rPr>
      </w:pPr>
      <w:r>
        <w:rPr>
          <w:w w:val="105"/>
          <w:sz w:val="23"/>
        </w:rPr>
        <w:t>владеть фонетическими навыками: различать на слух, без ошибок, ведущих к сбою</w:t>
      </w:r>
      <w:r>
        <w:rPr>
          <w:spacing w:val="-1"/>
          <w:w w:val="105"/>
          <w:sz w:val="23"/>
        </w:rPr>
        <w:t xml:space="preserve"> </w:t>
      </w:r>
      <w:r>
        <w:rPr>
          <w:w w:val="105"/>
          <w:sz w:val="23"/>
        </w:rPr>
        <w:t>коммуникации,</w:t>
      </w:r>
      <w:r>
        <w:rPr>
          <w:spacing w:val="-6"/>
          <w:w w:val="105"/>
          <w:sz w:val="23"/>
        </w:rPr>
        <w:t xml:space="preserve"> </w:t>
      </w:r>
      <w:r>
        <w:rPr>
          <w:w w:val="105"/>
          <w:sz w:val="23"/>
        </w:rPr>
        <w:t>произносить</w:t>
      </w:r>
      <w:r>
        <w:rPr>
          <w:spacing w:val="-2"/>
          <w:w w:val="105"/>
          <w:sz w:val="23"/>
        </w:rPr>
        <w:t xml:space="preserve"> </w:t>
      </w:r>
      <w:r>
        <w:rPr>
          <w:w w:val="105"/>
          <w:sz w:val="23"/>
        </w:rPr>
        <w:t>слова</w:t>
      </w:r>
      <w:r>
        <w:rPr>
          <w:spacing w:val="-6"/>
          <w:w w:val="105"/>
          <w:sz w:val="23"/>
        </w:rPr>
        <w:t xml:space="preserve"> </w:t>
      </w:r>
      <w:r>
        <w:rPr>
          <w:w w:val="105"/>
          <w:sz w:val="23"/>
        </w:rPr>
        <w:t>с</w:t>
      </w:r>
      <w:r>
        <w:rPr>
          <w:spacing w:val="-6"/>
          <w:w w:val="105"/>
          <w:sz w:val="23"/>
        </w:rPr>
        <w:t xml:space="preserve"> </w:t>
      </w:r>
      <w:r>
        <w:rPr>
          <w:w w:val="105"/>
          <w:sz w:val="23"/>
        </w:rPr>
        <w:t>правильным</w:t>
      </w:r>
      <w:r>
        <w:rPr>
          <w:spacing w:val="-8"/>
          <w:w w:val="105"/>
          <w:sz w:val="23"/>
        </w:rPr>
        <w:t xml:space="preserve"> </w:t>
      </w:r>
      <w:r>
        <w:rPr>
          <w:w w:val="105"/>
          <w:sz w:val="23"/>
        </w:rPr>
        <w:t>ударением</w:t>
      </w:r>
      <w:r>
        <w:rPr>
          <w:spacing w:val="-8"/>
          <w:w w:val="105"/>
          <w:sz w:val="23"/>
        </w:rPr>
        <w:t xml:space="preserve"> </w:t>
      </w:r>
      <w:r>
        <w:rPr>
          <w:w w:val="105"/>
          <w:sz w:val="23"/>
        </w:rPr>
        <w:t>и</w:t>
      </w:r>
      <w:r>
        <w:rPr>
          <w:spacing w:val="-1"/>
          <w:w w:val="105"/>
          <w:sz w:val="23"/>
        </w:rPr>
        <w:t xml:space="preserve"> </w:t>
      </w:r>
      <w:r>
        <w:rPr>
          <w:w w:val="105"/>
          <w:sz w:val="23"/>
        </w:rPr>
        <w:t>фразы</w:t>
      </w:r>
      <w:r>
        <w:rPr>
          <w:spacing w:val="-10"/>
          <w:w w:val="105"/>
          <w:sz w:val="23"/>
        </w:rPr>
        <w:t xml:space="preserve"> </w:t>
      </w:r>
      <w:r>
        <w:rPr>
          <w:w w:val="105"/>
          <w:sz w:val="23"/>
        </w:rPr>
        <w:t>с</w:t>
      </w:r>
      <w:r>
        <w:rPr>
          <w:spacing w:val="-6"/>
          <w:w w:val="105"/>
          <w:sz w:val="23"/>
        </w:rPr>
        <w:t xml:space="preserve"> </w:t>
      </w:r>
      <w:r>
        <w:rPr>
          <w:w w:val="105"/>
          <w:sz w:val="23"/>
        </w:rPr>
        <w:t>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4ED83B0C" w14:textId="77777777" w:rsidR="0006191A" w:rsidRDefault="00B04A97">
      <w:pPr>
        <w:pStyle w:val="a3"/>
        <w:spacing w:before="1"/>
        <w:ind w:left="986" w:firstLine="0"/>
      </w:pPr>
      <w:r>
        <w:t>владеть</w:t>
      </w:r>
      <w:r>
        <w:rPr>
          <w:spacing w:val="50"/>
        </w:rPr>
        <w:t xml:space="preserve"> </w:t>
      </w:r>
      <w:r>
        <w:t>орфографическими</w:t>
      </w:r>
      <w:r>
        <w:rPr>
          <w:spacing w:val="41"/>
        </w:rPr>
        <w:t xml:space="preserve"> </w:t>
      </w:r>
      <w:r>
        <w:t>навыками:</w:t>
      </w:r>
      <w:r>
        <w:rPr>
          <w:spacing w:val="34"/>
        </w:rPr>
        <w:t xml:space="preserve"> </w:t>
      </w:r>
      <w:r>
        <w:t>правильно</w:t>
      </w:r>
      <w:r>
        <w:rPr>
          <w:spacing w:val="42"/>
        </w:rPr>
        <w:t xml:space="preserve"> </w:t>
      </w:r>
      <w:r>
        <w:t>писать</w:t>
      </w:r>
      <w:r>
        <w:rPr>
          <w:spacing w:val="39"/>
        </w:rPr>
        <w:t xml:space="preserve"> </w:t>
      </w:r>
      <w:r>
        <w:t>изученные</w:t>
      </w:r>
      <w:r>
        <w:rPr>
          <w:spacing w:val="41"/>
        </w:rPr>
        <w:t xml:space="preserve"> </w:t>
      </w:r>
      <w:r>
        <w:rPr>
          <w:spacing w:val="-2"/>
        </w:rPr>
        <w:t>слова;</w:t>
      </w:r>
    </w:p>
    <w:p w14:paraId="585E1426" w14:textId="77777777" w:rsidR="0006191A" w:rsidRDefault="0006191A">
      <w:pPr>
        <w:sectPr w:rsidR="0006191A">
          <w:pgSz w:w="11910" w:h="16850"/>
          <w:pgMar w:top="1060" w:right="0" w:bottom="1140" w:left="1420" w:header="0" w:footer="922" w:gutter="0"/>
          <w:cols w:space="720"/>
        </w:sectPr>
      </w:pPr>
    </w:p>
    <w:p w14:paraId="2C37D903" w14:textId="77777777" w:rsidR="0006191A" w:rsidRDefault="00B04A97">
      <w:pPr>
        <w:pStyle w:val="a3"/>
        <w:spacing w:before="71" w:line="290" w:lineRule="auto"/>
        <w:ind w:right="869"/>
      </w:pPr>
      <w:r>
        <w:rPr>
          <w:w w:val="105"/>
        </w:rP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w:t>
      </w:r>
      <w:r>
        <w:rPr>
          <w:spacing w:val="-2"/>
          <w:w w:val="105"/>
        </w:rPr>
        <w:t>характера;</w:t>
      </w:r>
    </w:p>
    <w:p w14:paraId="758D0E72" w14:textId="77777777" w:rsidR="0006191A" w:rsidRDefault="00B04A97" w:rsidP="008D1B29">
      <w:pPr>
        <w:pStyle w:val="a7"/>
        <w:numPr>
          <w:ilvl w:val="0"/>
          <w:numId w:val="40"/>
        </w:numPr>
        <w:tabs>
          <w:tab w:val="left" w:pos="1244"/>
        </w:tabs>
        <w:spacing w:line="288" w:lineRule="auto"/>
        <w:ind w:left="280" w:right="852" w:firstLine="706"/>
        <w:rPr>
          <w:sz w:val="23"/>
        </w:rPr>
      </w:pPr>
      <w:r>
        <w:rPr>
          <w:w w:val="105"/>
          <w:sz w:val="23"/>
        </w:rPr>
        <w:t>распознавать в устной речи и письменном тексте 800 лексических единиц (слов, словосочетаний,</w:t>
      </w:r>
      <w:r>
        <w:rPr>
          <w:spacing w:val="-16"/>
          <w:w w:val="105"/>
          <w:sz w:val="23"/>
        </w:rPr>
        <w:t xml:space="preserve"> </w:t>
      </w:r>
      <w:r>
        <w:rPr>
          <w:w w:val="105"/>
          <w:sz w:val="23"/>
        </w:rPr>
        <w:t>речевых</w:t>
      </w:r>
      <w:r>
        <w:rPr>
          <w:spacing w:val="-15"/>
          <w:w w:val="105"/>
          <w:sz w:val="23"/>
        </w:rPr>
        <w:t xml:space="preserve"> </w:t>
      </w:r>
      <w:r>
        <w:rPr>
          <w:w w:val="105"/>
          <w:sz w:val="23"/>
        </w:rPr>
        <w:t>клише)</w:t>
      </w:r>
      <w:r>
        <w:rPr>
          <w:spacing w:val="-15"/>
          <w:w w:val="105"/>
          <w:sz w:val="23"/>
        </w:rPr>
        <w:t xml:space="preserve"> </w:t>
      </w:r>
      <w:r>
        <w:rPr>
          <w:w w:val="105"/>
          <w:sz w:val="23"/>
        </w:rPr>
        <w:t>и</w:t>
      </w:r>
      <w:r>
        <w:rPr>
          <w:spacing w:val="-15"/>
          <w:w w:val="105"/>
          <w:sz w:val="23"/>
        </w:rPr>
        <w:t xml:space="preserve"> </w:t>
      </w:r>
      <w:r>
        <w:rPr>
          <w:w w:val="105"/>
          <w:sz w:val="23"/>
        </w:rPr>
        <w:t>правильно</w:t>
      </w:r>
      <w:r>
        <w:rPr>
          <w:spacing w:val="-15"/>
          <w:w w:val="105"/>
          <w:sz w:val="23"/>
        </w:rPr>
        <w:t xml:space="preserve"> </w:t>
      </w:r>
      <w:r>
        <w:rPr>
          <w:w w:val="105"/>
          <w:sz w:val="23"/>
        </w:rPr>
        <w:t>употреблять</w:t>
      </w:r>
      <w:r>
        <w:rPr>
          <w:spacing w:val="-15"/>
          <w:w w:val="105"/>
          <w:sz w:val="23"/>
        </w:rPr>
        <w:t xml:space="preserve"> </w:t>
      </w:r>
      <w:r>
        <w:rPr>
          <w:w w:val="105"/>
          <w:sz w:val="23"/>
        </w:rPr>
        <w:t>в</w:t>
      </w:r>
      <w:r>
        <w:rPr>
          <w:spacing w:val="-15"/>
          <w:w w:val="105"/>
          <w:sz w:val="23"/>
        </w:rPr>
        <w:t xml:space="preserve"> </w:t>
      </w:r>
      <w:r>
        <w:rPr>
          <w:w w:val="105"/>
          <w:sz w:val="23"/>
        </w:rPr>
        <w:t>устной</w:t>
      </w:r>
      <w:r>
        <w:rPr>
          <w:spacing w:val="-15"/>
          <w:w w:val="105"/>
          <w:sz w:val="23"/>
        </w:rPr>
        <w:t xml:space="preserve"> </w:t>
      </w:r>
      <w:r>
        <w:rPr>
          <w:w w:val="105"/>
          <w:sz w:val="23"/>
        </w:rPr>
        <w:t>и</w:t>
      </w:r>
      <w:r>
        <w:rPr>
          <w:spacing w:val="-15"/>
          <w:w w:val="105"/>
          <w:sz w:val="23"/>
        </w:rPr>
        <w:t xml:space="preserve"> </w:t>
      </w:r>
      <w:r>
        <w:rPr>
          <w:w w:val="105"/>
          <w:sz w:val="23"/>
        </w:rPr>
        <w:t>письменной</w:t>
      </w:r>
      <w:r>
        <w:rPr>
          <w:spacing w:val="-15"/>
          <w:w w:val="105"/>
          <w:sz w:val="23"/>
        </w:rPr>
        <w:t xml:space="preserve"> </w:t>
      </w:r>
      <w:r>
        <w:rPr>
          <w:w w:val="105"/>
          <w:sz w:val="23"/>
        </w:rPr>
        <w:t>речи</w:t>
      </w:r>
      <w:r>
        <w:rPr>
          <w:spacing w:val="-16"/>
          <w:w w:val="105"/>
          <w:sz w:val="23"/>
        </w:rPr>
        <w:t xml:space="preserve"> </w:t>
      </w:r>
      <w:r>
        <w:rPr>
          <w:w w:val="105"/>
          <w:sz w:val="23"/>
        </w:rPr>
        <w:t xml:space="preserve">750 </w:t>
      </w:r>
      <w:r>
        <w:rPr>
          <w:sz w:val="23"/>
        </w:rPr>
        <w:t xml:space="preserve">лексических единиц (включая 650 лексических единиц, освоенных ранее), обслуживающих </w:t>
      </w:r>
      <w:r>
        <w:rPr>
          <w:w w:val="105"/>
          <w:sz w:val="23"/>
        </w:rPr>
        <w:t>ситуации общения в рамках тематического содержания, с соблюдением существующей нормы лексической сочетаемости;</w:t>
      </w:r>
    </w:p>
    <w:p w14:paraId="3F701AC2" w14:textId="77777777" w:rsidR="0006191A" w:rsidRDefault="00B04A97">
      <w:pPr>
        <w:pStyle w:val="a3"/>
        <w:spacing w:line="288" w:lineRule="auto"/>
        <w:ind w:right="858"/>
      </w:pPr>
      <w:r>
        <w:rPr>
          <w:w w:val="105"/>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w:t>
      </w:r>
      <w:r>
        <w:rPr>
          <w:spacing w:val="-3"/>
          <w:w w:val="105"/>
        </w:rPr>
        <w:t xml:space="preserve"> </w:t>
      </w:r>
      <w:r>
        <w:rPr>
          <w:w w:val="105"/>
        </w:rPr>
        <w:t>имена прилагательные с помощью суффиксов -ing, -less, -ive, -al;</w:t>
      </w:r>
    </w:p>
    <w:p w14:paraId="4ABF5B51" w14:textId="77777777" w:rsidR="0006191A" w:rsidRDefault="00B04A97">
      <w:pPr>
        <w:pStyle w:val="a3"/>
        <w:spacing w:line="295" w:lineRule="auto"/>
        <w:ind w:right="878"/>
      </w:pPr>
      <w:r>
        <w:rPr>
          <w:w w:val="105"/>
        </w:rPr>
        <w:t>распознавать и употреблять в устной и письменной речи изученные синонимы, антонимы и интернациональные слова;</w:t>
      </w:r>
    </w:p>
    <w:p w14:paraId="2A1F2046" w14:textId="77777777" w:rsidR="0006191A" w:rsidRDefault="00B04A97">
      <w:pPr>
        <w:pStyle w:val="a3"/>
        <w:spacing w:line="288" w:lineRule="auto"/>
        <w:ind w:right="862"/>
      </w:pPr>
      <w:r>
        <w:rPr>
          <w:w w:val="105"/>
        </w:rPr>
        <w:t>распознавать</w:t>
      </w:r>
      <w:r>
        <w:rPr>
          <w:spacing w:val="-2"/>
          <w:w w:val="105"/>
        </w:rPr>
        <w:t xml:space="preserve"> </w:t>
      </w:r>
      <w:r>
        <w:rPr>
          <w:w w:val="105"/>
        </w:rPr>
        <w:t>и употреблять</w:t>
      </w:r>
      <w:r>
        <w:rPr>
          <w:spacing w:val="-2"/>
          <w:w w:val="105"/>
        </w:rPr>
        <w:t xml:space="preserve"> </w:t>
      </w:r>
      <w:r>
        <w:rPr>
          <w:w w:val="105"/>
        </w:rPr>
        <w:t>в устной и письменной речи различные средства связи для обеспечения целостности высказывания;</w:t>
      </w:r>
    </w:p>
    <w:p w14:paraId="0725DBD9" w14:textId="77777777" w:rsidR="0006191A" w:rsidRDefault="00B04A97" w:rsidP="008D1B29">
      <w:pPr>
        <w:pStyle w:val="a7"/>
        <w:numPr>
          <w:ilvl w:val="0"/>
          <w:numId w:val="40"/>
        </w:numPr>
        <w:tabs>
          <w:tab w:val="left" w:pos="1244"/>
        </w:tabs>
        <w:spacing w:line="288" w:lineRule="auto"/>
        <w:ind w:left="280" w:right="877" w:firstLine="706"/>
        <w:rPr>
          <w:sz w:val="23"/>
        </w:rPr>
      </w:pPr>
      <w:r>
        <w:rPr>
          <w:w w:val="105"/>
          <w:sz w:val="23"/>
        </w:rPr>
        <w:t>понимать</w:t>
      </w:r>
      <w:r>
        <w:rPr>
          <w:spacing w:val="-6"/>
          <w:w w:val="105"/>
          <w:sz w:val="23"/>
        </w:rPr>
        <w:t xml:space="preserve"> </w:t>
      </w:r>
      <w:r>
        <w:rPr>
          <w:w w:val="105"/>
          <w:sz w:val="23"/>
        </w:rPr>
        <w:t>особенности</w:t>
      </w:r>
      <w:r>
        <w:rPr>
          <w:spacing w:val="-3"/>
          <w:w w:val="105"/>
          <w:sz w:val="23"/>
        </w:rPr>
        <w:t xml:space="preserve"> </w:t>
      </w:r>
      <w:r>
        <w:rPr>
          <w:w w:val="105"/>
          <w:sz w:val="23"/>
        </w:rPr>
        <w:t>структуры</w:t>
      </w:r>
      <w:r>
        <w:rPr>
          <w:spacing w:val="-12"/>
          <w:w w:val="105"/>
          <w:sz w:val="23"/>
        </w:rPr>
        <w:t xml:space="preserve"> </w:t>
      </w:r>
      <w:r>
        <w:rPr>
          <w:w w:val="105"/>
          <w:sz w:val="23"/>
        </w:rPr>
        <w:t>простых</w:t>
      </w:r>
      <w:r>
        <w:rPr>
          <w:spacing w:val="-8"/>
          <w:w w:val="105"/>
          <w:sz w:val="23"/>
        </w:rPr>
        <w:t xml:space="preserve"> </w:t>
      </w:r>
      <w:r>
        <w:rPr>
          <w:w w:val="105"/>
          <w:sz w:val="23"/>
        </w:rPr>
        <w:t>и</w:t>
      </w:r>
      <w:r>
        <w:rPr>
          <w:spacing w:val="-3"/>
          <w:w w:val="105"/>
          <w:sz w:val="23"/>
        </w:rPr>
        <w:t xml:space="preserve"> </w:t>
      </w:r>
      <w:r>
        <w:rPr>
          <w:w w:val="105"/>
          <w:sz w:val="23"/>
        </w:rPr>
        <w:t>сложных</w:t>
      </w:r>
      <w:r>
        <w:rPr>
          <w:spacing w:val="-8"/>
          <w:w w:val="105"/>
          <w:sz w:val="23"/>
        </w:rPr>
        <w:t xml:space="preserve"> </w:t>
      </w:r>
      <w:r>
        <w:rPr>
          <w:w w:val="105"/>
          <w:sz w:val="23"/>
        </w:rPr>
        <w:t>предложений</w:t>
      </w:r>
      <w:r>
        <w:rPr>
          <w:spacing w:val="-9"/>
          <w:w w:val="105"/>
          <w:sz w:val="23"/>
        </w:rPr>
        <w:t xml:space="preserve"> </w:t>
      </w:r>
      <w:r>
        <w:rPr>
          <w:w w:val="105"/>
          <w:sz w:val="23"/>
        </w:rPr>
        <w:t>английского языка, различных коммуникативных типов предложений английского языка;</w:t>
      </w:r>
    </w:p>
    <w:p w14:paraId="526FD312" w14:textId="77777777" w:rsidR="0006191A" w:rsidRDefault="00B04A97">
      <w:pPr>
        <w:pStyle w:val="a3"/>
        <w:spacing w:line="263" w:lineRule="exact"/>
        <w:ind w:left="986" w:firstLine="0"/>
      </w:pPr>
      <w:r>
        <w:rPr>
          <w:w w:val="105"/>
        </w:rPr>
        <w:t>распознавать</w:t>
      </w:r>
      <w:r>
        <w:rPr>
          <w:spacing w:val="-14"/>
          <w:w w:val="105"/>
        </w:rPr>
        <w:t xml:space="preserve"> </w:t>
      </w:r>
      <w:r>
        <w:rPr>
          <w:w w:val="105"/>
        </w:rPr>
        <w:t>и</w:t>
      </w:r>
      <w:r>
        <w:rPr>
          <w:spacing w:val="-6"/>
          <w:w w:val="105"/>
        </w:rPr>
        <w:t xml:space="preserve"> </w:t>
      </w:r>
      <w:r>
        <w:rPr>
          <w:w w:val="105"/>
        </w:rPr>
        <w:t>употреблять</w:t>
      </w:r>
      <w:r>
        <w:rPr>
          <w:spacing w:val="-8"/>
          <w:w w:val="105"/>
        </w:rPr>
        <w:t xml:space="preserve"> </w:t>
      </w:r>
      <w:r>
        <w:rPr>
          <w:w w:val="105"/>
        </w:rPr>
        <w:t>в</w:t>
      </w:r>
      <w:r>
        <w:rPr>
          <w:spacing w:val="-12"/>
          <w:w w:val="105"/>
        </w:rPr>
        <w:t xml:space="preserve"> </w:t>
      </w:r>
      <w:r>
        <w:rPr>
          <w:w w:val="105"/>
        </w:rPr>
        <w:t>устной</w:t>
      </w:r>
      <w:r>
        <w:rPr>
          <w:spacing w:val="-11"/>
          <w:w w:val="105"/>
        </w:rPr>
        <w:t xml:space="preserve"> </w:t>
      </w:r>
      <w:r>
        <w:rPr>
          <w:w w:val="105"/>
        </w:rPr>
        <w:t>и</w:t>
      </w:r>
      <w:r>
        <w:rPr>
          <w:spacing w:val="-11"/>
          <w:w w:val="105"/>
        </w:rPr>
        <w:t xml:space="preserve"> </w:t>
      </w:r>
      <w:r>
        <w:rPr>
          <w:w w:val="105"/>
        </w:rPr>
        <w:t>письменной</w:t>
      </w:r>
      <w:r>
        <w:rPr>
          <w:spacing w:val="-6"/>
          <w:w w:val="105"/>
        </w:rPr>
        <w:t xml:space="preserve"> </w:t>
      </w:r>
      <w:r>
        <w:rPr>
          <w:spacing w:val="-2"/>
          <w:w w:val="105"/>
        </w:rPr>
        <w:t>речи:</w:t>
      </w:r>
    </w:p>
    <w:p w14:paraId="27013F12" w14:textId="77777777" w:rsidR="0006191A" w:rsidRDefault="00B04A97">
      <w:pPr>
        <w:pStyle w:val="a3"/>
        <w:spacing w:before="34" w:line="288" w:lineRule="auto"/>
        <w:ind w:right="881"/>
      </w:pPr>
      <w:r>
        <w:rPr>
          <w:w w:val="105"/>
        </w:rPr>
        <w:t>сложноподчинённые</w:t>
      </w:r>
      <w:r>
        <w:rPr>
          <w:spacing w:val="-16"/>
          <w:w w:val="105"/>
        </w:rPr>
        <w:t xml:space="preserve"> </w:t>
      </w:r>
      <w:r>
        <w:rPr>
          <w:w w:val="105"/>
        </w:rPr>
        <w:t>предложения</w:t>
      </w:r>
      <w:r>
        <w:rPr>
          <w:spacing w:val="-15"/>
          <w:w w:val="105"/>
        </w:rPr>
        <w:t xml:space="preserve"> </w:t>
      </w:r>
      <w:r>
        <w:rPr>
          <w:w w:val="105"/>
        </w:rPr>
        <w:t>с</w:t>
      </w:r>
      <w:r>
        <w:rPr>
          <w:spacing w:val="-15"/>
          <w:w w:val="105"/>
        </w:rPr>
        <w:t xml:space="preserve"> </w:t>
      </w:r>
      <w:r>
        <w:rPr>
          <w:w w:val="105"/>
        </w:rPr>
        <w:t>придаточными</w:t>
      </w:r>
      <w:r>
        <w:rPr>
          <w:spacing w:val="-15"/>
          <w:w w:val="105"/>
        </w:rPr>
        <w:t xml:space="preserve"> </w:t>
      </w:r>
      <w:r>
        <w:rPr>
          <w:w w:val="105"/>
        </w:rPr>
        <w:t>определительными</w:t>
      </w:r>
      <w:r>
        <w:rPr>
          <w:spacing w:val="-15"/>
          <w:w w:val="105"/>
        </w:rPr>
        <w:t xml:space="preserve"> </w:t>
      </w:r>
      <w:r>
        <w:rPr>
          <w:w w:val="105"/>
        </w:rPr>
        <w:t>с</w:t>
      </w:r>
      <w:r>
        <w:rPr>
          <w:spacing w:val="-15"/>
          <w:w w:val="105"/>
        </w:rPr>
        <w:t xml:space="preserve"> </w:t>
      </w:r>
      <w:r>
        <w:rPr>
          <w:w w:val="105"/>
        </w:rPr>
        <w:t>союзными словами who, which, that;</w:t>
      </w:r>
    </w:p>
    <w:p w14:paraId="75DD4DBB" w14:textId="77777777" w:rsidR="0006191A" w:rsidRDefault="00B04A97">
      <w:pPr>
        <w:pStyle w:val="a3"/>
        <w:spacing w:line="288" w:lineRule="auto"/>
        <w:ind w:left="986" w:right="1166" w:firstLine="0"/>
      </w:pPr>
      <w:r>
        <w:rPr>
          <w:w w:val="105"/>
        </w:rPr>
        <w:t>сложноподчинённые</w:t>
      </w:r>
      <w:r>
        <w:rPr>
          <w:spacing w:val="-16"/>
          <w:w w:val="105"/>
        </w:rPr>
        <w:t xml:space="preserve"> </w:t>
      </w:r>
      <w:r>
        <w:rPr>
          <w:w w:val="105"/>
        </w:rPr>
        <w:t>предложения</w:t>
      </w:r>
      <w:r>
        <w:rPr>
          <w:spacing w:val="-15"/>
          <w:w w:val="105"/>
        </w:rPr>
        <w:t xml:space="preserve"> </w:t>
      </w:r>
      <w:r>
        <w:rPr>
          <w:w w:val="105"/>
        </w:rPr>
        <w:t>с</w:t>
      </w:r>
      <w:r>
        <w:rPr>
          <w:spacing w:val="-15"/>
          <w:w w:val="105"/>
        </w:rPr>
        <w:t xml:space="preserve"> </w:t>
      </w:r>
      <w:r>
        <w:rPr>
          <w:w w:val="105"/>
        </w:rPr>
        <w:t>придаточными</w:t>
      </w:r>
      <w:r>
        <w:rPr>
          <w:spacing w:val="-15"/>
          <w:w w:val="105"/>
        </w:rPr>
        <w:t xml:space="preserve"> </w:t>
      </w:r>
      <w:r>
        <w:rPr>
          <w:w w:val="105"/>
        </w:rPr>
        <w:t>времени</w:t>
      </w:r>
      <w:r>
        <w:rPr>
          <w:spacing w:val="-9"/>
          <w:w w:val="105"/>
        </w:rPr>
        <w:t xml:space="preserve"> </w:t>
      </w:r>
      <w:r>
        <w:rPr>
          <w:w w:val="105"/>
        </w:rPr>
        <w:t>с</w:t>
      </w:r>
      <w:r>
        <w:rPr>
          <w:spacing w:val="-14"/>
          <w:w w:val="105"/>
        </w:rPr>
        <w:t xml:space="preserve"> </w:t>
      </w:r>
      <w:r>
        <w:rPr>
          <w:w w:val="105"/>
        </w:rPr>
        <w:t>союзами</w:t>
      </w:r>
      <w:r>
        <w:rPr>
          <w:spacing w:val="-14"/>
          <w:w w:val="105"/>
        </w:rPr>
        <w:t xml:space="preserve"> </w:t>
      </w:r>
      <w:r>
        <w:rPr>
          <w:w w:val="105"/>
        </w:rPr>
        <w:t>for,</w:t>
      </w:r>
      <w:r>
        <w:rPr>
          <w:spacing w:val="-11"/>
          <w:w w:val="105"/>
        </w:rPr>
        <w:t xml:space="preserve"> </w:t>
      </w:r>
      <w:r>
        <w:rPr>
          <w:w w:val="105"/>
        </w:rPr>
        <w:t>since; предложения с конструкциями as … as, not so … as;</w:t>
      </w:r>
    </w:p>
    <w:p w14:paraId="45FC07FA" w14:textId="77777777" w:rsidR="0006191A" w:rsidRDefault="00B04A97">
      <w:pPr>
        <w:pStyle w:val="a3"/>
        <w:spacing w:line="288" w:lineRule="auto"/>
        <w:ind w:right="865"/>
      </w:pPr>
      <w:r>
        <w:rPr>
          <w:w w:val="105"/>
        </w:rPr>
        <w:t>глаголы в видовременных формах действительного залога в изъявительном наклонении в Present/Past Continuous Tense;</w:t>
      </w:r>
    </w:p>
    <w:p w14:paraId="70CAE433" w14:textId="77777777" w:rsidR="0006191A" w:rsidRDefault="00B04A97">
      <w:pPr>
        <w:pStyle w:val="a3"/>
        <w:spacing w:line="295" w:lineRule="auto"/>
        <w:ind w:right="871"/>
      </w:pPr>
      <w:r>
        <w:rPr>
          <w:w w:val="105"/>
        </w:rPr>
        <w:t>все типы вопросительных предложений (общий, специальный, альтернативный, разделительный вопросы) в Present/ Past Continuous Tense;</w:t>
      </w:r>
    </w:p>
    <w:p w14:paraId="32A16553" w14:textId="77777777" w:rsidR="0006191A" w:rsidRPr="005D34E7" w:rsidRDefault="00B04A97">
      <w:pPr>
        <w:pStyle w:val="a3"/>
        <w:spacing w:line="288" w:lineRule="auto"/>
        <w:ind w:left="986" w:right="862" w:firstLine="0"/>
        <w:rPr>
          <w:lang w:val="en-US"/>
        </w:rPr>
      </w:pPr>
      <w:r>
        <w:t>модальные</w:t>
      </w:r>
      <w:r w:rsidRPr="005D34E7">
        <w:rPr>
          <w:lang w:val="en-US"/>
        </w:rPr>
        <w:t xml:space="preserve"> </w:t>
      </w:r>
      <w:r>
        <w:t>глаголы</w:t>
      </w:r>
      <w:r w:rsidRPr="005D34E7">
        <w:rPr>
          <w:lang w:val="en-US"/>
        </w:rPr>
        <w:t xml:space="preserve"> </w:t>
      </w:r>
      <w:r>
        <w:t>и</w:t>
      </w:r>
      <w:r w:rsidRPr="005D34E7">
        <w:rPr>
          <w:lang w:val="en-US"/>
        </w:rPr>
        <w:t xml:space="preserve"> </w:t>
      </w:r>
      <w:r>
        <w:t>их</w:t>
      </w:r>
      <w:r w:rsidRPr="005D34E7">
        <w:rPr>
          <w:lang w:val="en-US"/>
        </w:rPr>
        <w:t xml:space="preserve"> </w:t>
      </w:r>
      <w:r>
        <w:t>эквиваленты</w:t>
      </w:r>
      <w:r w:rsidRPr="005D34E7">
        <w:rPr>
          <w:lang w:val="en-US"/>
        </w:rPr>
        <w:t xml:space="preserve"> (can/be able to, must/ have to, may, should, need); </w:t>
      </w:r>
      <w:r w:rsidRPr="005D34E7">
        <w:rPr>
          <w:w w:val="105"/>
          <w:lang w:val="en-US"/>
        </w:rPr>
        <w:t>c</w:t>
      </w:r>
      <w:r>
        <w:rPr>
          <w:w w:val="105"/>
        </w:rPr>
        <w:t>лова</w:t>
      </w:r>
      <w:r w:rsidRPr="005D34E7">
        <w:rPr>
          <w:w w:val="105"/>
          <w:lang w:val="en-US"/>
        </w:rPr>
        <w:t xml:space="preserve">, </w:t>
      </w:r>
      <w:r>
        <w:rPr>
          <w:w w:val="105"/>
        </w:rPr>
        <w:t>выражающие</w:t>
      </w:r>
      <w:r w:rsidRPr="005D34E7">
        <w:rPr>
          <w:w w:val="105"/>
          <w:lang w:val="en-US"/>
        </w:rPr>
        <w:t xml:space="preserve"> </w:t>
      </w:r>
      <w:r>
        <w:rPr>
          <w:w w:val="105"/>
        </w:rPr>
        <w:t>количество</w:t>
      </w:r>
      <w:r w:rsidRPr="005D34E7">
        <w:rPr>
          <w:w w:val="105"/>
          <w:lang w:val="en-US"/>
        </w:rPr>
        <w:t xml:space="preserve"> (little/a little, few/a few);</w:t>
      </w:r>
    </w:p>
    <w:p w14:paraId="74B8F119" w14:textId="77777777" w:rsidR="0006191A" w:rsidRDefault="00B04A97">
      <w:pPr>
        <w:pStyle w:val="a3"/>
        <w:spacing w:line="288" w:lineRule="auto"/>
        <w:ind w:right="851"/>
      </w:pPr>
      <w:r>
        <w:rPr>
          <w:w w:val="105"/>
        </w:rPr>
        <w:t>возвратные, неопределённые местоимения some, any и их производные (somebody, anybody; something, anything, etc.), every и производные (everybody, everything и другие) в повествовательных (утвердительных и отрицательных) и вопросительных предложениях;</w:t>
      </w:r>
    </w:p>
    <w:p w14:paraId="76064503" w14:textId="77777777" w:rsidR="0006191A" w:rsidRDefault="00B04A97">
      <w:pPr>
        <w:pStyle w:val="a3"/>
        <w:spacing w:line="263" w:lineRule="exact"/>
        <w:ind w:left="986" w:firstLine="0"/>
      </w:pPr>
      <w:r>
        <w:t>числительные</w:t>
      </w:r>
      <w:r>
        <w:rPr>
          <w:spacing w:val="18"/>
        </w:rPr>
        <w:t xml:space="preserve"> </w:t>
      </w:r>
      <w:r>
        <w:t>для</w:t>
      </w:r>
      <w:r>
        <w:rPr>
          <w:spacing w:val="32"/>
        </w:rPr>
        <w:t xml:space="preserve"> </w:t>
      </w:r>
      <w:r>
        <w:t>обозначения</w:t>
      </w:r>
      <w:r>
        <w:rPr>
          <w:spacing w:val="33"/>
        </w:rPr>
        <w:t xml:space="preserve"> </w:t>
      </w:r>
      <w:r>
        <w:t>дат</w:t>
      </w:r>
      <w:r>
        <w:rPr>
          <w:spacing w:val="19"/>
        </w:rPr>
        <w:t xml:space="preserve"> </w:t>
      </w:r>
      <w:r>
        <w:t>и</w:t>
      </w:r>
      <w:r>
        <w:rPr>
          <w:spacing w:val="29"/>
        </w:rPr>
        <w:t xml:space="preserve"> </w:t>
      </w:r>
      <w:r>
        <w:t>больших</w:t>
      </w:r>
      <w:r>
        <w:rPr>
          <w:spacing w:val="19"/>
        </w:rPr>
        <w:t xml:space="preserve"> </w:t>
      </w:r>
      <w:r>
        <w:t>чисел</w:t>
      </w:r>
      <w:r>
        <w:rPr>
          <w:spacing w:val="30"/>
        </w:rPr>
        <w:t xml:space="preserve"> </w:t>
      </w:r>
      <w:r>
        <w:rPr>
          <w:spacing w:val="-2"/>
        </w:rPr>
        <w:t>(100–1000);</w:t>
      </w:r>
    </w:p>
    <w:p w14:paraId="69928AE2" w14:textId="77777777" w:rsidR="0006191A" w:rsidRDefault="00B04A97" w:rsidP="008D1B29">
      <w:pPr>
        <w:pStyle w:val="a7"/>
        <w:numPr>
          <w:ilvl w:val="0"/>
          <w:numId w:val="40"/>
        </w:numPr>
        <w:tabs>
          <w:tab w:val="left" w:pos="1244"/>
        </w:tabs>
        <w:spacing w:before="39"/>
        <w:ind w:left="1244" w:hanging="258"/>
        <w:rPr>
          <w:sz w:val="23"/>
        </w:rPr>
      </w:pPr>
      <w:r>
        <w:rPr>
          <w:sz w:val="23"/>
        </w:rPr>
        <w:t>владеть</w:t>
      </w:r>
      <w:r>
        <w:rPr>
          <w:spacing w:val="36"/>
          <w:sz w:val="23"/>
        </w:rPr>
        <w:t xml:space="preserve"> </w:t>
      </w:r>
      <w:r>
        <w:rPr>
          <w:sz w:val="23"/>
        </w:rPr>
        <w:t>социокультурными</w:t>
      </w:r>
      <w:r>
        <w:rPr>
          <w:spacing w:val="30"/>
          <w:sz w:val="23"/>
        </w:rPr>
        <w:t xml:space="preserve"> </w:t>
      </w:r>
      <w:r>
        <w:rPr>
          <w:sz w:val="23"/>
        </w:rPr>
        <w:t>знаниями</w:t>
      </w:r>
      <w:r>
        <w:rPr>
          <w:spacing w:val="31"/>
          <w:sz w:val="23"/>
        </w:rPr>
        <w:t xml:space="preserve"> </w:t>
      </w:r>
      <w:r>
        <w:rPr>
          <w:sz w:val="23"/>
        </w:rPr>
        <w:t>и</w:t>
      </w:r>
      <w:r>
        <w:rPr>
          <w:spacing w:val="41"/>
          <w:sz w:val="23"/>
        </w:rPr>
        <w:t xml:space="preserve"> </w:t>
      </w:r>
      <w:r>
        <w:rPr>
          <w:spacing w:val="-2"/>
          <w:sz w:val="23"/>
        </w:rPr>
        <w:t>умениями:</w:t>
      </w:r>
    </w:p>
    <w:p w14:paraId="35E6F79D" w14:textId="77777777" w:rsidR="0006191A" w:rsidRDefault="00B04A97">
      <w:pPr>
        <w:pStyle w:val="a3"/>
        <w:spacing w:before="53" w:line="288" w:lineRule="auto"/>
        <w:ind w:right="855"/>
        <w:jc w:val="left"/>
      </w:pPr>
      <w:r>
        <w:rPr>
          <w:w w:val="105"/>
        </w:rPr>
        <w:t>использовать</w:t>
      </w:r>
      <w:r>
        <w:rPr>
          <w:spacing w:val="80"/>
          <w:w w:val="105"/>
        </w:rPr>
        <w:t xml:space="preserve"> </w:t>
      </w:r>
      <w:r>
        <w:rPr>
          <w:w w:val="105"/>
        </w:rPr>
        <w:t>отдельные</w:t>
      </w:r>
      <w:r>
        <w:rPr>
          <w:spacing w:val="80"/>
          <w:w w:val="105"/>
        </w:rPr>
        <w:t xml:space="preserve"> </w:t>
      </w:r>
      <w:r>
        <w:rPr>
          <w:w w:val="105"/>
        </w:rPr>
        <w:t>социокультурные</w:t>
      </w:r>
      <w:r>
        <w:rPr>
          <w:spacing w:val="80"/>
          <w:w w:val="105"/>
        </w:rPr>
        <w:t xml:space="preserve"> </w:t>
      </w:r>
      <w:r>
        <w:rPr>
          <w:w w:val="105"/>
        </w:rPr>
        <w:t>элементы</w:t>
      </w:r>
      <w:r>
        <w:rPr>
          <w:spacing w:val="80"/>
          <w:w w:val="105"/>
        </w:rPr>
        <w:t xml:space="preserve"> </w:t>
      </w:r>
      <w:r>
        <w:rPr>
          <w:w w:val="105"/>
        </w:rPr>
        <w:t>речевого</w:t>
      </w:r>
      <w:r>
        <w:rPr>
          <w:spacing w:val="80"/>
          <w:w w:val="105"/>
        </w:rPr>
        <w:t xml:space="preserve"> </w:t>
      </w:r>
      <w:r>
        <w:rPr>
          <w:w w:val="105"/>
        </w:rPr>
        <w:t>поведенческого этикета в стране</w:t>
      </w:r>
      <w:r>
        <w:rPr>
          <w:spacing w:val="-4"/>
          <w:w w:val="105"/>
        </w:rPr>
        <w:t xml:space="preserve"> </w:t>
      </w:r>
      <w:r>
        <w:rPr>
          <w:w w:val="105"/>
        </w:rPr>
        <w:t>(странах) изучаемого языка в рамках тематического содержания речи;</w:t>
      </w:r>
    </w:p>
    <w:p w14:paraId="78B61102" w14:textId="77777777" w:rsidR="0006191A" w:rsidRDefault="00B04A97">
      <w:pPr>
        <w:pStyle w:val="a3"/>
        <w:spacing w:line="288" w:lineRule="auto"/>
        <w:ind w:right="855"/>
        <w:jc w:val="left"/>
      </w:pPr>
      <w:r>
        <w:rPr>
          <w:w w:val="105"/>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14:paraId="7BB764CC" w14:textId="77777777" w:rsidR="0006191A" w:rsidRDefault="00B04A97">
      <w:pPr>
        <w:pStyle w:val="a3"/>
        <w:spacing w:before="5" w:line="288" w:lineRule="auto"/>
        <w:ind w:right="855"/>
        <w:jc w:val="left"/>
      </w:pPr>
      <w:r>
        <w:rPr>
          <w:w w:val="105"/>
        </w:rPr>
        <w:t>обладать</w:t>
      </w:r>
      <w:r>
        <w:rPr>
          <w:spacing w:val="-9"/>
          <w:w w:val="105"/>
        </w:rPr>
        <w:t xml:space="preserve"> </w:t>
      </w:r>
      <w:r>
        <w:rPr>
          <w:w w:val="105"/>
        </w:rPr>
        <w:t>базовыми</w:t>
      </w:r>
      <w:r>
        <w:rPr>
          <w:spacing w:val="-1"/>
          <w:w w:val="105"/>
        </w:rPr>
        <w:t xml:space="preserve"> </w:t>
      </w:r>
      <w:r>
        <w:rPr>
          <w:w w:val="105"/>
        </w:rPr>
        <w:t>знаниями</w:t>
      </w:r>
      <w:r>
        <w:rPr>
          <w:spacing w:val="-7"/>
          <w:w w:val="105"/>
        </w:rPr>
        <w:t xml:space="preserve"> </w:t>
      </w:r>
      <w:r>
        <w:rPr>
          <w:w w:val="105"/>
        </w:rPr>
        <w:t>о</w:t>
      </w:r>
      <w:r>
        <w:rPr>
          <w:spacing w:val="-6"/>
          <w:w w:val="105"/>
        </w:rPr>
        <w:t xml:space="preserve"> </w:t>
      </w:r>
      <w:r>
        <w:rPr>
          <w:w w:val="105"/>
        </w:rPr>
        <w:t>социокультурном</w:t>
      </w:r>
      <w:r>
        <w:rPr>
          <w:spacing w:val="-8"/>
          <w:w w:val="105"/>
        </w:rPr>
        <w:t xml:space="preserve"> </w:t>
      </w:r>
      <w:r>
        <w:rPr>
          <w:w w:val="105"/>
        </w:rPr>
        <w:t>портрете</w:t>
      </w:r>
      <w:r>
        <w:rPr>
          <w:spacing w:val="-12"/>
          <w:w w:val="105"/>
        </w:rPr>
        <w:t xml:space="preserve"> </w:t>
      </w:r>
      <w:r>
        <w:rPr>
          <w:w w:val="105"/>
        </w:rPr>
        <w:t>родной</w:t>
      </w:r>
      <w:r>
        <w:rPr>
          <w:spacing w:val="-7"/>
          <w:w w:val="105"/>
        </w:rPr>
        <w:t xml:space="preserve"> </w:t>
      </w:r>
      <w:r>
        <w:rPr>
          <w:w w:val="105"/>
        </w:rPr>
        <w:t>страны</w:t>
      </w:r>
      <w:r>
        <w:rPr>
          <w:spacing w:val="-10"/>
          <w:w w:val="105"/>
        </w:rPr>
        <w:t xml:space="preserve"> </w:t>
      </w:r>
      <w:r>
        <w:rPr>
          <w:w w:val="105"/>
        </w:rPr>
        <w:t>и</w:t>
      </w:r>
      <w:r>
        <w:rPr>
          <w:spacing w:val="-7"/>
          <w:w w:val="105"/>
        </w:rPr>
        <w:t xml:space="preserve"> </w:t>
      </w:r>
      <w:r>
        <w:rPr>
          <w:w w:val="105"/>
        </w:rPr>
        <w:t>страны (стран) изучаемого языка;</w:t>
      </w:r>
    </w:p>
    <w:p w14:paraId="45A2D5AD" w14:textId="77777777" w:rsidR="0006191A" w:rsidRDefault="00B04A97">
      <w:pPr>
        <w:pStyle w:val="a3"/>
        <w:spacing w:line="264" w:lineRule="exact"/>
        <w:ind w:left="986" w:firstLine="0"/>
        <w:jc w:val="left"/>
      </w:pPr>
      <w:r>
        <w:t>кратко</w:t>
      </w:r>
      <w:r>
        <w:rPr>
          <w:spacing w:val="20"/>
        </w:rPr>
        <w:t xml:space="preserve"> </w:t>
      </w:r>
      <w:r>
        <w:t>представлять</w:t>
      </w:r>
      <w:r>
        <w:rPr>
          <w:spacing w:val="34"/>
        </w:rPr>
        <w:t xml:space="preserve"> </w:t>
      </w:r>
      <w:r>
        <w:t>Россию</w:t>
      </w:r>
      <w:r>
        <w:rPr>
          <w:spacing w:val="29"/>
        </w:rPr>
        <w:t xml:space="preserve"> </w:t>
      </w:r>
      <w:r>
        <w:t>и</w:t>
      </w:r>
      <w:r>
        <w:rPr>
          <w:spacing w:val="39"/>
        </w:rPr>
        <w:t xml:space="preserve"> </w:t>
      </w:r>
      <w:r>
        <w:t>страну</w:t>
      </w:r>
      <w:r>
        <w:rPr>
          <w:spacing w:val="20"/>
        </w:rPr>
        <w:t xml:space="preserve"> </w:t>
      </w:r>
      <w:r>
        <w:t>(страны)</w:t>
      </w:r>
      <w:r>
        <w:rPr>
          <w:spacing w:val="37"/>
        </w:rPr>
        <w:t xml:space="preserve"> </w:t>
      </w:r>
      <w:r>
        <w:t>изучаемого</w:t>
      </w:r>
      <w:r>
        <w:rPr>
          <w:spacing w:val="30"/>
        </w:rPr>
        <w:t xml:space="preserve"> </w:t>
      </w:r>
      <w:r>
        <w:rPr>
          <w:spacing w:val="-2"/>
        </w:rPr>
        <w:t>языка;</w:t>
      </w:r>
    </w:p>
    <w:p w14:paraId="12EC3986" w14:textId="77777777" w:rsidR="0006191A" w:rsidRDefault="00B04A97" w:rsidP="008D1B29">
      <w:pPr>
        <w:pStyle w:val="a7"/>
        <w:numPr>
          <w:ilvl w:val="0"/>
          <w:numId w:val="40"/>
        </w:numPr>
        <w:tabs>
          <w:tab w:val="left" w:pos="1244"/>
        </w:tabs>
        <w:spacing w:before="53" w:line="288" w:lineRule="auto"/>
        <w:ind w:left="280" w:right="860" w:firstLine="706"/>
        <w:rPr>
          <w:sz w:val="23"/>
        </w:rPr>
      </w:pPr>
      <w:r>
        <w:rPr>
          <w:w w:val="105"/>
          <w:sz w:val="23"/>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w:t>
      </w:r>
      <w:r>
        <w:rPr>
          <w:spacing w:val="-1"/>
          <w:w w:val="105"/>
          <w:sz w:val="23"/>
        </w:rPr>
        <w:t xml:space="preserve"> </w:t>
      </w:r>
      <w:r>
        <w:rPr>
          <w:w w:val="105"/>
          <w:sz w:val="23"/>
        </w:rPr>
        <w:t>запрашиваемой информации;</w:t>
      </w:r>
    </w:p>
    <w:p w14:paraId="0B677DD5" w14:textId="77777777" w:rsidR="0006191A" w:rsidRDefault="0006191A">
      <w:pPr>
        <w:spacing w:line="288" w:lineRule="auto"/>
        <w:jc w:val="both"/>
        <w:rPr>
          <w:sz w:val="23"/>
        </w:rPr>
        <w:sectPr w:rsidR="0006191A">
          <w:pgSz w:w="11910" w:h="16850"/>
          <w:pgMar w:top="1060" w:right="0" w:bottom="1140" w:left="1420" w:header="0" w:footer="922" w:gutter="0"/>
          <w:cols w:space="720"/>
        </w:sectPr>
      </w:pPr>
    </w:p>
    <w:p w14:paraId="1C53180B" w14:textId="77777777" w:rsidR="0006191A" w:rsidRDefault="00B04A97" w:rsidP="008D1B29">
      <w:pPr>
        <w:pStyle w:val="a7"/>
        <w:numPr>
          <w:ilvl w:val="0"/>
          <w:numId w:val="40"/>
        </w:numPr>
        <w:tabs>
          <w:tab w:val="left" w:pos="1244"/>
        </w:tabs>
        <w:spacing w:before="71" w:line="290" w:lineRule="auto"/>
        <w:ind w:left="280" w:right="852" w:firstLine="706"/>
        <w:rPr>
          <w:sz w:val="23"/>
        </w:rPr>
      </w:pPr>
      <w:r>
        <w:rPr>
          <w:w w:val="105"/>
          <w:sz w:val="23"/>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3ACE124C" w14:textId="77777777" w:rsidR="0006191A" w:rsidRDefault="00B04A97" w:rsidP="008D1B29">
      <w:pPr>
        <w:pStyle w:val="a7"/>
        <w:numPr>
          <w:ilvl w:val="0"/>
          <w:numId w:val="40"/>
        </w:numPr>
        <w:tabs>
          <w:tab w:val="left" w:pos="1244"/>
        </w:tabs>
        <w:spacing w:line="288" w:lineRule="auto"/>
        <w:ind w:left="280" w:right="848" w:firstLine="706"/>
        <w:rPr>
          <w:sz w:val="23"/>
        </w:rPr>
      </w:pPr>
      <w:r>
        <w:rPr>
          <w:w w:val="105"/>
          <w:sz w:val="23"/>
        </w:rPr>
        <w:t>использовать иноязычные словари и справочники, в том числе информационно- справочные системы в электронной форме;</w:t>
      </w:r>
    </w:p>
    <w:p w14:paraId="0EA0BF36" w14:textId="77777777" w:rsidR="0006191A" w:rsidRDefault="00B04A97" w:rsidP="008D1B29">
      <w:pPr>
        <w:pStyle w:val="a7"/>
        <w:numPr>
          <w:ilvl w:val="0"/>
          <w:numId w:val="40"/>
        </w:numPr>
        <w:tabs>
          <w:tab w:val="left" w:pos="1244"/>
        </w:tabs>
        <w:spacing w:line="288" w:lineRule="auto"/>
        <w:ind w:left="280" w:right="869" w:firstLine="706"/>
        <w:rPr>
          <w:sz w:val="23"/>
        </w:rPr>
      </w:pPr>
      <w:r>
        <w:rPr>
          <w:w w:val="105"/>
          <w:sz w:val="23"/>
        </w:rPr>
        <w:t>достигать взаимопонимания в процессе устного и письменного общения с носителями иностранного языка, с людьми другой культуры;</w:t>
      </w:r>
    </w:p>
    <w:p w14:paraId="47D426AD" w14:textId="77777777" w:rsidR="0006191A" w:rsidRDefault="00B04A97" w:rsidP="008D1B29">
      <w:pPr>
        <w:pStyle w:val="a7"/>
        <w:numPr>
          <w:ilvl w:val="0"/>
          <w:numId w:val="40"/>
        </w:numPr>
        <w:tabs>
          <w:tab w:val="left" w:pos="1366"/>
        </w:tabs>
        <w:spacing w:line="288" w:lineRule="auto"/>
        <w:ind w:left="280" w:right="869" w:firstLine="706"/>
        <w:rPr>
          <w:sz w:val="23"/>
        </w:rPr>
      </w:pPr>
      <w:r>
        <w:rPr>
          <w:w w:val="105"/>
          <w:sz w:val="23"/>
        </w:rPr>
        <w:t>сравнивать (в том числе устанавливать основания для сравнения) объекты, явления, процессы, их элементы и основные функции в рамках</w:t>
      </w:r>
      <w:r>
        <w:rPr>
          <w:spacing w:val="-1"/>
          <w:w w:val="105"/>
          <w:sz w:val="23"/>
        </w:rPr>
        <w:t xml:space="preserve"> </w:t>
      </w:r>
      <w:r>
        <w:rPr>
          <w:w w:val="105"/>
          <w:sz w:val="23"/>
        </w:rPr>
        <w:t>изученной тематики.</w:t>
      </w:r>
    </w:p>
    <w:p w14:paraId="30DC8D32" w14:textId="77777777" w:rsidR="0006191A" w:rsidRDefault="00B04A97">
      <w:pPr>
        <w:pStyle w:val="a3"/>
        <w:spacing w:line="288" w:lineRule="auto"/>
        <w:ind w:right="868"/>
      </w:pPr>
      <w:r>
        <w:t>Предметные</w:t>
      </w:r>
      <w:r>
        <w:rPr>
          <w:spacing w:val="29"/>
        </w:rPr>
        <w:t xml:space="preserve"> </w:t>
      </w:r>
      <w:r>
        <w:t>результаты</w:t>
      </w:r>
      <w:r>
        <w:rPr>
          <w:spacing w:val="35"/>
        </w:rPr>
        <w:t xml:space="preserve"> </w:t>
      </w:r>
      <w:r>
        <w:t>освоения программы</w:t>
      </w:r>
      <w:r>
        <w:rPr>
          <w:spacing w:val="35"/>
        </w:rPr>
        <w:t xml:space="preserve"> </w:t>
      </w:r>
      <w:r>
        <w:t>по</w:t>
      </w:r>
      <w:r>
        <w:rPr>
          <w:spacing w:val="31"/>
        </w:rPr>
        <w:t xml:space="preserve"> </w:t>
      </w:r>
      <w:r>
        <w:t>иностранному (английскому)</w:t>
      </w:r>
      <w:r>
        <w:rPr>
          <w:spacing w:val="23"/>
        </w:rPr>
        <w:t xml:space="preserve"> </w:t>
      </w:r>
      <w:r>
        <w:t xml:space="preserve">языку </w:t>
      </w:r>
      <w:r>
        <w:rPr>
          <w:w w:val="105"/>
        </w:rPr>
        <w:t>к концу обучения в 7 классе:</w:t>
      </w:r>
    </w:p>
    <w:p w14:paraId="1821828B" w14:textId="77777777" w:rsidR="0006191A" w:rsidRDefault="00B04A97" w:rsidP="008D1B29">
      <w:pPr>
        <w:pStyle w:val="a7"/>
        <w:numPr>
          <w:ilvl w:val="0"/>
          <w:numId w:val="39"/>
        </w:numPr>
        <w:tabs>
          <w:tab w:val="left" w:pos="1244"/>
        </w:tabs>
        <w:spacing w:line="263" w:lineRule="exact"/>
        <w:ind w:left="1244" w:hanging="258"/>
        <w:rPr>
          <w:sz w:val="23"/>
        </w:rPr>
      </w:pPr>
      <w:r>
        <w:rPr>
          <w:sz w:val="23"/>
        </w:rPr>
        <w:t>владеть</w:t>
      </w:r>
      <w:r>
        <w:rPr>
          <w:spacing w:val="30"/>
          <w:sz w:val="23"/>
        </w:rPr>
        <w:t xml:space="preserve"> </w:t>
      </w:r>
      <w:r>
        <w:rPr>
          <w:sz w:val="23"/>
        </w:rPr>
        <w:t>основными</w:t>
      </w:r>
      <w:r>
        <w:rPr>
          <w:spacing w:val="26"/>
          <w:sz w:val="23"/>
        </w:rPr>
        <w:t xml:space="preserve"> </w:t>
      </w:r>
      <w:r>
        <w:rPr>
          <w:sz w:val="23"/>
        </w:rPr>
        <w:t>видами</w:t>
      </w:r>
      <w:r>
        <w:rPr>
          <w:spacing w:val="35"/>
          <w:sz w:val="23"/>
        </w:rPr>
        <w:t xml:space="preserve"> </w:t>
      </w:r>
      <w:r>
        <w:rPr>
          <w:sz w:val="23"/>
        </w:rPr>
        <w:t>речевой</w:t>
      </w:r>
      <w:r>
        <w:rPr>
          <w:spacing w:val="25"/>
          <w:sz w:val="23"/>
        </w:rPr>
        <w:t xml:space="preserve"> </w:t>
      </w:r>
      <w:r>
        <w:rPr>
          <w:spacing w:val="-2"/>
          <w:sz w:val="23"/>
        </w:rPr>
        <w:t>деятельности:</w:t>
      </w:r>
    </w:p>
    <w:p w14:paraId="5899DDFE" w14:textId="77777777" w:rsidR="0006191A" w:rsidRDefault="00B04A97">
      <w:pPr>
        <w:pStyle w:val="a3"/>
        <w:spacing w:before="48" w:line="288" w:lineRule="auto"/>
        <w:ind w:right="848"/>
      </w:pPr>
      <w:r>
        <w:rPr>
          <w:w w:val="105"/>
        </w:rPr>
        <w:t>говорение: вести разные виды диалогов (диалог этикетного характера, диалог-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w:t>
      </w:r>
      <w:r>
        <w:rPr>
          <w:spacing w:val="-4"/>
          <w:w w:val="105"/>
        </w:rPr>
        <w:t xml:space="preserve"> </w:t>
      </w:r>
      <w:r>
        <w:rPr>
          <w:w w:val="105"/>
        </w:rPr>
        <w:t>норм речевого</w:t>
      </w:r>
      <w:r>
        <w:rPr>
          <w:spacing w:val="-7"/>
          <w:w w:val="105"/>
        </w:rPr>
        <w:t xml:space="preserve"> </w:t>
      </w:r>
      <w:r>
        <w:rPr>
          <w:w w:val="105"/>
        </w:rPr>
        <w:t>этикета,</w:t>
      </w:r>
      <w:r>
        <w:rPr>
          <w:spacing w:val="-6"/>
          <w:w w:val="105"/>
        </w:rPr>
        <w:t xml:space="preserve"> </w:t>
      </w:r>
      <w:r>
        <w:rPr>
          <w:w w:val="105"/>
        </w:rPr>
        <w:t>принятого</w:t>
      </w:r>
      <w:r>
        <w:rPr>
          <w:spacing w:val="-7"/>
          <w:w w:val="105"/>
        </w:rPr>
        <w:t xml:space="preserve"> </w:t>
      </w:r>
      <w:r>
        <w:rPr>
          <w:w w:val="105"/>
        </w:rPr>
        <w:t>в</w:t>
      </w:r>
      <w:r>
        <w:rPr>
          <w:spacing w:val="-2"/>
          <w:w w:val="105"/>
        </w:rPr>
        <w:t xml:space="preserve"> </w:t>
      </w:r>
      <w:r>
        <w:rPr>
          <w:w w:val="105"/>
        </w:rPr>
        <w:t>стране</w:t>
      </w:r>
      <w:r>
        <w:rPr>
          <w:spacing w:val="-8"/>
          <w:w w:val="105"/>
        </w:rPr>
        <w:t xml:space="preserve"> </w:t>
      </w:r>
      <w:r>
        <w:rPr>
          <w:w w:val="105"/>
        </w:rPr>
        <w:t>(странах)</w:t>
      </w:r>
      <w:r>
        <w:rPr>
          <w:spacing w:val="-4"/>
          <w:w w:val="105"/>
        </w:rPr>
        <w:t xml:space="preserve"> </w:t>
      </w:r>
      <w:r>
        <w:rPr>
          <w:w w:val="105"/>
        </w:rPr>
        <w:t>изучаемого</w:t>
      </w:r>
      <w:r>
        <w:rPr>
          <w:spacing w:val="-1"/>
          <w:w w:val="105"/>
        </w:rPr>
        <w:t xml:space="preserve"> </w:t>
      </w:r>
      <w:r>
        <w:rPr>
          <w:w w:val="105"/>
        </w:rPr>
        <w:t>языка</w:t>
      </w:r>
      <w:r>
        <w:rPr>
          <w:spacing w:val="-2"/>
          <w:w w:val="105"/>
        </w:rPr>
        <w:t xml:space="preserve"> </w:t>
      </w:r>
      <w:r>
        <w:rPr>
          <w:w w:val="105"/>
        </w:rPr>
        <w:t>(до</w:t>
      </w:r>
      <w:r>
        <w:rPr>
          <w:spacing w:val="-7"/>
          <w:w w:val="105"/>
        </w:rPr>
        <w:t xml:space="preserve"> </w:t>
      </w:r>
      <w:r>
        <w:rPr>
          <w:w w:val="105"/>
        </w:rPr>
        <w:t>6 реплик со стороны каждого собеседника);</w:t>
      </w:r>
    </w:p>
    <w:p w14:paraId="21E64EC3" w14:textId="77777777" w:rsidR="0006191A" w:rsidRDefault="00B04A97">
      <w:pPr>
        <w:pStyle w:val="a3"/>
        <w:spacing w:before="5" w:line="288" w:lineRule="auto"/>
        <w:ind w:right="851"/>
      </w:pPr>
      <w:r>
        <w:rPr>
          <w:w w:val="105"/>
        </w:rPr>
        <w:t>создавать разные виды монологических высказываний (описание, в том числе характеристика,</w:t>
      </w:r>
      <w:r>
        <w:rPr>
          <w:spacing w:val="-16"/>
          <w:w w:val="105"/>
        </w:rPr>
        <w:t xml:space="preserve"> </w:t>
      </w:r>
      <w:r>
        <w:rPr>
          <w:w w:val="105"/>
        </w:rPr>
        <w:t>повествование</w:t>
      </w:r>
      <w:r>
        <w:rPr>
          <w:spacing w:val="-15"/>
          <w:w w:val="105"/>
        </w:rPr>
        <w:t xml:space="preserve"> </w:t>
      </w:r>
      <w:r>
        <w:rPr>
          <w:w w:val="105"/>
        </w:rPr>
        <w:t>(сообщение))</w:t>
      </w:r>
      <w:r>
        <w:rPr>
          <w:spacing w:val="-10"/>
          <w:w w:val="105"/>
        </w:rPr>
        <w:t xml:space="preserve"> </w:t>
      </w:r>
      <w:r>
        <w:rPr>
          <w:w w:val="105"/>
        </w:rPr>
        <w:t>с</w:t>
      </w:r>
      <w:r>
        <w:rPr>
          <w:spacing w:val="-16"/>
          <w:w w:val="105"/>
        </w:rPr>
        <w:t xml:space="preserve"> </w:t>
      </w:r>
      <w:r>
        <w:rPr>
          <w:w w:val="105"/>
        </w:rPr>
        <w:t>вербальными</w:t>
      </w:r>
      <w:r>
        <w:rPr>
          <w:spacing w:val="-13"/>
          <w:w w:val="105"/>
        </w:rPr>
        <w:t xml:space="preserve"> </w:t>
      </w:r>
      <w:r>
        <w:rPr>
          <w:w w:val="105"/>
        </w:rPr>
        <w:t>и</w:t>
      </w:r>
      <w:r>
        <w:rPr>
          <w:spacing w:val="-8"/>
          <w:w w:val="105"/>
        </w:rPr>
        <w:t xml:space="preserve"> </w:t>
      </w:r>
      <w:r>
        <w:rPr>
          <w:w w:val="105"/>
        </w:rPr>
        <w:t>(или)</w:t>
      </w:r>
      <w:r>
        <w:rPr>
          <w:spacing w:val="-15"/>
          <w:w w:val="105"/>
        </w:rPr>
        <w:t xml:space="preserve"> </w:t>
      </w:r>
      <w:r>
        <w:rPr>
          <w:w w:val="105"/>
        </w:rPr>
        <w:t>зрительными</w:t>
      </w:r>
      <w:r>
        <w:rPr>
          <w:spacing w:val="-8"/>
          <w:w w:val="105"/>
        </w:rPr>
        <w:t xml:space="preserve"> </w:t>
      </w:r>
      <w:r>
        <w:rPr>
          <w:w w:val="105"/>
        </w:rPr>
        <w:t xml:space="preserve">опорами в рамках тематического содержания речи (объём монологического высказывания – 8–9 </w:t>
      </w:r>
      <w:r>
        <w:t>фраз),</w:t>
      </w:r>
      <w:r>
        <w:rPr>
          <w:spacing w:val="31"/>
        </w:rPr>
        <w:t xml:space="preserve"> </w:t>
      </w:r>
      <w:r>
        <w:t>излагать</w:t>
      </w:r>
      <w:r>
        <w:rPr>
          <w:spacing w:val="40"/>
        </w:rPr>
        <w:t xml:space="preserve"> </w:t>
      </w:r>
      <w:r>
        <w:t>основное</w:t>
      </w:r>
      <w:r>
        <w:rPr>
          <w:spacing w:val="28"/>
        </w:rPr>
        <w:t xml:space="preserve"> </w:t>
      </w:r>
      <w:r>
        <w:t>содержание</w:t>
      </w:r>
      <w:r>
        <w:rPr>
          <w:spacing w:val="28"/>
        </w:rPr>
        <w:t xml:space="preserve"> </w:t>
      </w:r>
      <w:r>
        <w:t>прочитанного</w:t>
      </w:r>
      <w:r>
        <w:rPr>
          <w:spacing w:val="29"/>
        </w:rPr>
        <w:t xml:space="preserve"> </w:t>
      </w:r>
      <w:r>
        <w:t>(прослушанного)</w:t>
      </w:r>
      <w:r>
        <w:rPr>
          <w:spacing w:val="40"/>
        </w:rPr>
        <w:t xml:space="preserve"> </w:t>
      </w:r>
      <w:r>
        <w:t>текста</w:t>
      </w:r>
      <w:r>
        <w:rPr>
          <w:spacing w:val="40"/>
        </w:rPr>
        <w:t xml:space="preserve"> </w:t>
      </w:r>
      <w:r>
        <w:t>с</w:t>
      </w:r>
      <w:r>
        <w:rPr>
          <w:spacing w:val="28"/>
        </w:rPr>
        <w:t xml:space="preserve"> </w:t>
      </w:r>
      <w:r>
        <w:t xml:space="preserve">вербальными и (или) зрительными опорами (объём – 8–9 фраз), кратко излагать результаты выполненной </w:t>
      </w:r>
      <w:r>
        <w:rPr>
          <w:w w:val="105"/>
        </w:rPr>
        <w:t>проектной работы (объём – 8–9 фраз);</w:t>
      </w:r>
    </w:p>
    <w:p w14:paraId="1B68617D" w14:textId="77777777" w:rsidR="0006191A" w:rsidRDefault="00B04A97">
      <w:pPr>
        <w:pStyle w:val="a3"/>
        <w:spacing w:line="290" w:lineRule="auto"/>
        <w:ind w:right="860"/>
      </w:pPr>
      <w:r>
        <w:rPr>
          <w:w w:val="105"/>
        </w:rPr>
        <w:t xml:space="preserve">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w:t>
      </w:r>
      <w:r>
        <w:rPr>
          <w:spacing w:val="-2"/>
          <w:w w:val="105"/>
        </w:rPr>
        <w:t>минут);</w:t>
      </w:r>
    </w:p>
    <w:p w14:paraId="0E70B94D" w14:textId="77777777" w:rsidR="0006191A" w:rsidRDefault="00B04A97">
      <w:pPr>
        <w:pStyle w:val="a3"/>
        <w:spacing w:line="288" w:lineRule="auto"/>
        <w:ind w:right="858"/>
      </w:pPr>
      <w:r>
        <w:rPr>
          <w:w w:val="105"/>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w:t>
      </w:r>
      <w:r>
        <w:rPr>
          <w:spacing w:val="-1"/>
          <w:w w:val="105"/>
        </w:rPr>
        <w:t xml:space="preserve"> </w:t>
      </w:r>
      <w:r>
        <w:rPr>
          <w:w w:val="105"/>
        </w:rPr>
        <w:t>информации,</w:t>
      </w:r>
      <w:r>
        <w:rPr>
          <w:spacing w:val="-3"/>
          <w:w w:val="105"/>
        </w:rPr>
        <w:t xml:space="preserve"> </w:t>
      </w:r>
      <w:r>
        <w:rPr>
          <w:w w:val="105"/>
        </w:rPr>
        <w:t>представленной в тексте в эксплицитной (явной)</w:t>
      </w:r>
      <w:r>
        <w:rPr>
          <w:spacing w:val="-1"/>
          <w:w w:val="105"/>
        </w:rPr>
        <w:t xml:space="preserve"> </w:t>
      </w:r>
      <w:r>
        <w:rPr>
          <w:w w:val="105"/>
        </w:rPr>
        <w:t>форме</w:t>
      </w:r>
      <w:r>
        <w:rPr>
          <w:spacing w:val="-5"/>
          <w:w w:val="105"/>
        </w:rPr>
        <w:t xml:space="preserve"> </w:t>
      </w:r>
      <w:r>
        <w:rPr>
          <w:w w:val="105"/>
        </w:rPr>
        <w:t>(объём текста (текстов) для</w:t>
      </w:r>
      <w:r>
        <w:rPr>
          <w:spacing w:val="-5"/>
          <w:w w:val="105"/>
        </w:rPr>
        <w:t xml:space="preserve"> </w:t>
      </w:r>
      <w:r>
        <w:rPr>
          <w:w w:val="105"/>
        </w:rPr>
        <w:t>чтения – до</w:t>
      </w:r>
      <w:r>
        <w:rPr>
          <w:spacing w:val="-1"/>
          <w:w w:val="105"/>
        </w:rPr>
        <w:t xml:space="preserve"> </w:t>
      </w:r>
      <w:r>
        <w:rPr>
          <w:w w:val="105"/>
        </w:rPr>
        <w:t>350</w:t>
      </w:r>
      <w:r>
        <w:rPr>
          <w:spacing w:val="-1"/>
          <w:w w:val="105"/>
        </w:rPr>
        <w:t xml:space="preserve"> </w:t>
      </w:r>
      <w:r>
        <w:rPr>
          <w:w w:val="105"/>
        </w:rPr>
        <w:t>слов), читать про себя несплошные</w:t>
      </w:r>
      <w:r>
        <w:rPr>
          <w:spacing w:val="-1"/>
          <w:w w:val="105"/>
        </w:rPr>
        <w:t xml:space="preserve"> </w:t>
      </w:r>
      <w:r>
        <w:rPr>
          <w:w w:val="105"/>
        </w:rPr>
        <w:t>тексты (таблицы, диаграммы) и понимать представленную в них информацию, определять последовательность главных фактов (событий) в тексте;</w:t>
      </w:r>
    </w:p>
    <w:p w14:paraId="15817DFE" w14:textId="77777777" w:rsidR="0006191A" w:rsidRDefault="00B04A97">
      <w:pPr>
        <w:pStyle w:val="a3"/>
        <w:spacing w:line="290" w:lineRule="auto"/>
        <w:ind w:right="853"/>
      </w:pPr>
      <w:r>
        <w:rPr>
          <w:w w:val="105"/>
        </w:rPr>
        <w:t>письменная</w:t>
      </w:r>
      <w:r>
        <w:rPr>
          <w:spacing w:val="-5"/>
          <w:w w:val="105"/>
        </w:rPr>
        <w:t xml:space="preserve"> </w:t>
      </w:r>
      <w:r>
        <w:rPr>
          <w:w w:val="105"/>
        </w:rPr>
        <w:t>речь:</w:t>
      </w:r>
      <w:r>
        <w:rPr>
          <w:spacing w:val="-7"/>
          <w:w w:val="105"/>
        </w:rPr>
        <w:t xml:space="preserve"> </w:t>
      </w:r>
      <w:r>
        <w:rPr>
          <w:w w:val="105"/>
        </w:rPr>
        <w:t>заполнять</w:t>
      </w:r>
      <w:r>
        <w:rPr>
          <w:spacing w:val="-6"/>
          <w:w w:val="105"/>
        </w:rPr>
        <w:t xml:space="preserve"> </w:t>
      </w:r>
      <w:r>
        <w:rPr>
          <w:w w:val="105"/>
        </w:rPr>
        <w:t>анкеты</w:t>
      </w:r>
      <w:r>
        <w:rPr>
          <w:spacing w:val="-7"/>
          <w:w w:val="105"/>
        </w:rPr>
        <w:t xml:space="preserve"> </w:t>
      </w:r>
      <w:r>
        <w:rPr>
          <w:w w:val="105"/>
        </w:rPr>
        <w:t>и</w:t>
      </w:r>
      <w:r>
        <w:rPr>
          <w:spacing w:val="-4"/>
          <w:w w:val="105"/>
        </w:rPr>
        <w:t xml:space="preserve"> </w:t>
      </w:r>
      <w:r>
        <w:rPr>
          <w:w w:val="105"/>
        </w:rPr>
        <w:t>формуляры</w:t>
      </w:r>
      <w:r>
        <w:rPr>
          <w:spacing w:val="-7"/>
          <w:w w:val="105"/>
        </w:rPr>
        <w:t xml:space="preserve"> </w:t>
      </w:r>
      <w:r>
        <w:rPr>
          <w:w w:val="105"/>
        </w:rPr>
        <w:t>с</w:t>
      </w:r>
      <w:r>
        <w:rPr>
          <w:spacing w:val="-4"/>
          <w:w w:val="105"/>
        </w:rPr>
        <w:t xml:space="preserve"> </w:t>
      </w:r>
      <w:r>
        <w:rPr>
          <w:w w:val="105"/>
        </w:rPr>
        <w:t>указанием</w:t>
      </w:r>
      <w:r>
        <w:rPr>
          <w:spacing w:val="-6"/>
          <w:w w:val="105"/>
        </w:rPr>
        <w:t xml:space="preserve"> </w:t>
      </w:r>
      <w:r>
        <w:rPr>
          <w:w w:val="105"/>
        </w:rPr>
        <w:t>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14:paraId="23CB2389" w14:textId="77777777" w:rsidR="0006191A" w:rsidRDefault="00B04A97" w:rsidP="008D1B29">
      <w:pPr>
        <w:pStyle w:val="a7"/>
        <w:numPr>
          <w:ilvl w:val="0"/>
          <w:numId w:val="39"/>
        </w:numPr>
        <w:tabs>
          <w:tab w:val="left" w:pos="1244"/>
        </w:tabs>
        <w:spacing w:line="288" w:lineRule="auto"/>
        <w:ind w:left="280" w:right="864" w:firstLine="706"/>
        <w:rPr>
          <w:sz w:val="23"/>
        </w:rPr>
      </w:pPr>
      <w:r>
        <w:rPr>
          <w:w w:val="105"/>
          <w:sz w:val="23"/>
        </w:rPr>
        <w:t>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w:t>
      </w:r>
      <w:r>
        <w:rPr>
          <w:spacing w:val="11"/>
          <w:w w:val="105"/>
          <w:sz w:val="23"/>
        </w:rPr>
        <w:t xml:space="preserve"> </w:t>
      </w:r>
      <w:r>
        <w:rPr>
          <w:w w:val="105"/>
          <w:sz w:val="23"/>
        </w:rPr>
        <w:t>их</w:t>
      </w:r>
      <w:r>
        <w:rPr>
          <w:spacing w:val="9"/>
          <w:w w:val="105"/>
          <w:sz w:val="23"/>
        </w:rPr>
        <w:t xml:space="preserve"> </w:t>
      </w:r>
      <w:r>
        <w:rPr>
          <w:w w:val="105"/>
          <w:sz w:val="23"/>
        </w:rPr>
        <w:t>ритмико-интонационных</w:t>
      </w:r>
      <w:r>
        <w:rPr>
          <w:spacing w:val="14"/>
          <w:w w:val="105"/>
          <w:sz w:val="23"/>
        </w:rPr>
        <w:t xml:space="preserve"> </w:t>
      </w:r>
      <w:r>
        <w:rPr>
          <w:w w:val="105"/>
          <w:sz w:val="23"/>
        </w:rPr>
        <w:t>особенностей,</w:t>
      </w:r>
      <w:r>
        <w:rPr>
          <w:spacing w:val="10"/>
          <w:w w:val="105"/>
          <w:sz w:val="23"/>
        </w:rPr>
        <w:t xml:space="preserve"> </w:t>
      </w:r>
      <w:r>
        <w:rPr>
          <w:w w:val="105"/>
          <w:sz w:val="23"/>
        </w:rPr>
        <w:t>в</w:t>
      </w:r>
      <w:r>
        <w:rPr>
          <w:spacing w:val="15"/>
          <w:w w:val="105"/>
          <w:sz w:val="23"/>
        </w:rPr>
        <w:t xml:space="preserve"> </w:t>
      </w:r>
      <w:r>
        <w:rPr>
          <w:w w:val="105"/>
          <w:sz w:val="23"/>
        </w:rPr>
        <w:t>том</w:t>
      </w:r>
      <w:r>
        <w:rPr>
          <w:spacing w:val="11"/>
          <w:w w:val="105"/>
          <w:sz w:val="23"/>
        </w:rPr>
        <w:t xml:space="preserve"> </w:t>
      </w:r>
      <w:r>
        <w:rPr>
          <w:w w:val="105"/>
          <w:sz w:val="23"/>
        </w:rPr>
        <w:t>числе</w:t>
      </w:r>
      <w:r>
        <w:rPr>
          <w:spacing w:val="14"/>
          <w:w w:val="105"/>
          <w:sz w:val="23"/>
        </w:rPr>
        <w:t xml:space="preserve"> </w:t>
      </w:r>
      <w:r>
        <w:rPr>
          <w:w w:val="105"/>
          <w:sz w:val="23"/>
        </w:rPr>
        <w:t>применять</w:t>
      </w:r>
      <w:r>
        <w:rPr>
          <w:spacing w:val="11"/>
          <w:w w:val="105"/>
          <w:sz w:val="23"/>
        </w:rPr>
        <w:t xml:space="preserve"> </w:t>
      </w:r>
      <w:r>
        <w:rPr>
          <w:spacing w:val="-2"/>
          <w:w w:val="105"/>
          <w:sz w:val="23"/>
        </w:rPr>
        <w:t>правила</w:t>
      </w:r>
    </w:p>
    <w:p w14:paraId="431F0354" w14:textId="77777777" w:rsidR="0006191A" w:rsidRDefault="0006191A">
      <w:pPr>
        <w:spacing w:line="288" w:lineRule="auto"/>
        <w:jc w:val="both"/>
        <w:rPr>
          <w:sz w:val="23"/>
        </w:rPr>
        <w:sectPr w:rsidR="0006191A">
          <w:pgSz w:w="11910" w:h="16850"/>
          <w:pgMar w:top="1060" w:right="0" w:bottom="1140" w:left="1420" w:header="0" w:footer="922" w:gutter="0"/>
          <w:cols w:space="720"/>
        </w:sectPr>
      </w:pPr>
    </w:p>
    <w:p w14:paraId="17CF8F13" w14:textId="77777777" w:rsidR="0006191A" w:rsidRDefault="00B04A97">
      <w:pPr>
        <w:pStyle w:val="a3"/>
        <w:spacing w:before="71" w:line="290" w:lineRule="auto"/>
        <w:ind w:right="865" w:firstLine="0"/>
      </w:pPr>
      <w:r>
        <w:rPr>
          <w:w w:val="105"/>
        </w:rPr>
        <w:t xml:space="preserve">отсутствия фразового ударения на служебных словах, выразительно читать вслух </w:t>
      </w:r>
      <w:r>
        <w:t xml:space="preserve">небольшие аутентичные тексты объёмом до 100 слов, построенные на изученном языковом </w:t>
      </w:r>
      <w:r>
        <w:rPr>
          <w:w w:val="105"/>
        </w:rPr>
        <w:t>материале, с соблюдением правил чтения и соответствующей интонацией, читать новые слова согласно основным правилам чтения;</w:t>
      </w:r>
    </w:p>
    <w:p w14:paraId="10B0926A" w14:textId="77777777" w:rsidR="0006191A" w:rsidRDefault="00B04A97">
      <w:pPr>
        <w:pStyle w:val="a3"/>
        <w:spacing w:line="259" w:lineRule="exact"/>
        <w:ind w:left="986" w:firstLine="0"/>
      </w:pPr>
      <w:r>
        <w:t>владеть</w:t>
      </w:r>
      <w:r>
        <w:rPr>
          <w:spacing w:val="46"/>
        </w:rPr>
        <w:t xml:space="preserve"> </w:t>
      </w:r>
      <w:r>
        <w:t>орфографическими</w:t>
      </w:r>
      <w:r>
        <w:rPr>
          <w:spacing w:val="40"/>
        </w:rPr>
        <w:t xml:space="preserve"> </w:t>
      </w:r>
      <w:r>
        <w:t>навыками:</w:t>
      </w:r>
      <w:r>
        <w:rPr>
          <w:spacing w:val="33"/>
        </w:rPr>
        <w:t xml:space="preserve"> </w:t>
      </w:r>
      <w:r>
        <w:t>правильно</w:t>
      </w:r>
      <w:r>
        <w:rPr>
          <w:spacing w:val="42"/>
        </w:rPr>
        <w:t xml:space="preserve"> </w:t>
      </w:r>
      <w:r>
        <w:t>писать</w:t>
      </w:r>
      <w:r>
        <w:rPr>
          <w:spacing w:val="35"/>
        </w:rPr>
        <w:t xml:space="preserve"> </w:t>
      </w:r>
      <w:r>
        <w:t>изученные</w:t>
      </w:r>
      <w:r>
        <w:rPr>
          <w:spacing w:val="40"/>
        </w:rPr>
        <w:t xml:space="preserve"> </w:t>
      </w:r>
      <w:r>
        <w:rPr>
          <w:spacing w:val="-2"/>
        </w:rPr>
        <w:t>слова;</w:t>
      </w:r>
    </w:p>
    <w:p w14:paraId="60ED9D0F" w14:textId="77777777" w:rsidR="0006191A" w:rsidRDefault="00B04A97">
      <w:pPr>
        <w:pStyle w:val="a3"/>
        <w:spacing w:before="53" w:line="288" w:lineRule="auto"/>
        <w:ind w:right="869"/>
      </w:pPr>
      <w:r>
        <w:rPr>
          <w:w w:val="105"/>
        </w:rP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w:t>
      </w:r>
      <w:r>
        <w:rPr>
          <w:spacing w:val="-2"/>
          <w:w w:val="105"/>
        </w:rPr>
        <w:t>характера;</w:t>
      </w:r>
    </w:p>
    <w:p w14:paraId="16AF3D44" w14:textId="77777777" w:rsidR="0006191A" w:rsidRDefault="00B04A97" w:rsidP="008D1B29">
      <w:pPr>
        <w:pStyle w:val="a7"/>
        <w:numPr>
          <w:ilvl w:val="0"/>
          <w:numId w:val="39"/>
        </w:numPr>
        <w:tabs>
          <w:tab w:val="left" w:pos="1244"/>
        </w:tabs>
        <w:spacing w:line="288" w:lineRule="auto"/>
        <w:ind w:left="280" w:right="864" w:firstLine="706"/>
        <w:rPr>
          <w:sz w:val="23"/>
        </w:rPr>
      </w:pPr>
      <w:r>
        <w:rPr>
          <w:w w:val="105"/>
          <w:sz w:val="23"/>
        </w:rPr>
        <w:t>распознавать</w:t>
      </w:r>
      <w:r>
        <w:rPr>
          <w:spacing w:val="-14"/>
          <w:w w:val="105"/>
          <w:sz w:val="23"/>
        </w:rPr>
        <w:t xml:space="preserve"> </w:t>
      </w:r>
      <w:r>
        <w:rPr>
          <w:w w:val="105"/>
          <w:sz w:val="23"/>
        </w:rPr>
        <w:t>в</w:t>
      </w:r>
      <w:r>
        <w:rPr>
          <w:spacing w:val="-5"/>
          <w:w w:val="105"/>
          <w:sz w:val="23"/>
        </w:rPr>
        <w:t xml:space="preserve"> </w:t>
      </w:r>
      <w:r>
        <w:rPr>
          <w:w w:val="105"/>
          <w:sz w:val="23"/>
        </w:rPr>
        <w:t>устной</w:t>
      </w:r>
      <w:r>
        <w:rPr>
          <w:spacing w:val="-5"/>
          <w:w w:val="105"/>
          <w:sz w:val="23"/>
        </w:rPr>
        <w:t xml:space="preserve"> </w:t>
      </w:r>
      <w:r>
        <w:rPr>
          <w:w w:val="105"/>
          <w:sz w:val="23"/>
        </w:rPr>
        <w:t>речи</w:t>
      </w:r>
      <w:r>
        <w:rPr>
          <w:spacing w:val="-11"/>
          <w:w w:val="105"/>
          <w:sz w:val="23"/>
        </w:rPr>
        <w:t xml:space="preserve"> </w:t>
      </w:r>
      <w:r>
        <w:rPr>
          <w:w w:val="105"/>
          <w:sz w:val="23"/>
        </w:rPr>
        <w:t>и</w:t>
      </w:r>
      <w:r>
        <w:rPr>
          <w:spacing w:val="-11"/>
          <w:w w:val="105"/>
          <w:sz w:val="23"/>
        </w:rPr>
        <w:t xml:space="preserve"> </w:t>
      </w:r>
      <w:r>
        <w:rPr>
          <w:w w:val="105"/>
          <w:sz w:val="23"/>
        </w:rPr>
        <w:t>письменном</w:t>
      </w:r>
      <w:r>
        <w:rPr>
          <w:spacing w:val="-7"/>
          <w:w w:val="105"/>
          <w:sz w:val="23"/>
        </w:rPr>
        <w:t xml:space="preserve"> </w:t>
      </w:r>
      <w:r>
        <w:rPr>
          <w:w w:val="105"/>
          <w:sz w:val="23"/>
        </w:rPr>
        <w:t>тексте</w:t>
      </w:r>
      <w:r>
        <w:rPr>
          <w:spacing w:val="-11"/>
          <w:w w:val="105"/>
          <w:sz w:val="23"/>
        </w:rPr>
        <w:t xml:space="preserve"> </w:t>
      </w:r>
      <w:r>
        <w:rPr>
          <w:w w:val="105"/>
          <w:sz w:val="23"/>
        </w:rPr>
        <w:t>1000</w:t>
      </w:r>
      <w:r>
        <w:rPr>
          <w:spacing w:val="-10"/>
          <w:w w:val="105"/>
          <w:sz w:val="23"/>
        </w:rPr>
        <w:t xml:space="preserve"> </w:t>
      </w:r>
      <w:r>
        <w:rPr>
          <w:w w:val="105"/>
          <w:sz w:val="23"/>
        </w:rPr>
        <w:t>лексических</w:t>
      </w:r>
      <w:r>
        <w:rPr>
          <w:spacing w:val="-5"/>
          <w:w w:val="105"/>
          <w:sz w:val="23"/>
        </w:rPr>
        <w:t xml:space="preserve"> </w:t>
      </w:r>
      <w:r>
        <w:rPr>
          <w:w w:val="105"/>
          <w:sz w:val="23"/>
        </w:rPr>
        <w:t>единиц</w:t>
      </w:r>
      <w:r>
        <w:rPr>
          <w:spacing w:val="-11"/>
          <w:w w:val="105"/>
          <w:sz w:val="23"/>
        </w:rPr>
        <w:t xml:space="preserve"> </w:t>
      </w:r>
      <w:r>
        <w:rPr>
          <w:w w:val="105"/>
          <w:sz w:val="23"/>
        </w:rPr>
        <w:t xml:space="preserve">(слов, </w:t>
      </w:r>
      <w:r>
        <w:rPr>
          <w:sz w:val="23"/>
        </w:rPr>
        <w:t xml:space="preserve">словосочетаний, речевых клише) и правильно употреблять в устной и письменной речи 900 </w:t>
      </w:r>
      <w:r>
        <w:rPr>
          <w:w w:val="105"/>
          <w:sz w:val="23"/>
        </w:rPr>
        <w:t>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5BCE13FF" w14:textId="77777777" w:rsidR="0006191A" w:rsidRDefault="00B04A97">
      <w:pPr>
        <w:pStyle w:val="a3"/>
        <w:spacing w:before="3" w:line="288" w:lineRule="auto"/>
        <w:ind w:right="852"/>
      </w:pPr>
      <w:r>
        <w:rPr>
          <w:w w:val="105"/>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 -ment, имена прилагательные с помощью суффиксов -ous, -ly, -y, имена прилагательные и наречия с помощью отрицательных префиксов in-/im-, сложные имена прилагательные</w:t>
      </w:r>
      <w:r>
        <w:rPr>
          <w:spacing w:val="-13"/>
          <w:w w:val="105"/>
        </w:rPr>
        <w:t xml:space="preserve"> </w:t>
      </w:r>
      <w:r>
        <w:rPr>
          <w:w w:val="105"/>
        </w:rPr>
        <w:t>путем</w:t>
      </w:r>
      <w:r>
        <w:rPr>
          <w:spacing w:val="-4"/>
          <w:w w:val="105"/>
        </w:rPr>
        <w:t xml:space="preserve"> </w:t>
      </w:r>
      <w:r>
        <w:rPr>
          <w:w w:val="105"/>
        </w:rPr>
        <w:t>соединения</w:t>
      </w:r>
      <w:r>
        <w:rPr>
          <w:spacing w:val="-4"/>
          <w:w w:val="105"/>
        </w:rPr>
        <w:t xml:space="preserve"> </w:t>
      </w:r>
      <w:r>
        <w:rPr>
          <w:w w:val="105"/>
        </w:rPr>
        <w:t>основы</w:t>
      </w:r>
      <w:r>
        <w:rPr>
          <w:spacing w:val="-11"/>
          <w:w w:val="105"/>
        </w:rPr>
        <w:t xml:space="preserve"> </w:t>
      </w:r>
      <w:r>
        <w:rPr>
          <w:w w:val="105"/>
        </w:rPr>
        <w:t>прилагательного</w:t>
      </w:r>
      <w:r>
        <w:rPr>
          <w:spacing w:val="-7"/>
          <w:w w:val="105"/>
        </w:rPr>
        <w:t xml:space="preserve"> </w:t>
      </w:r>
      <w:r>
        <w:rPr>
          <w:w w:val="105"/>
        </w:rPr>
        <w:t>с</w:t>
      </w:r>
      <w:r>
        <w:rPr>
          <w:spacing w:val="-8"/>
          <w:w w:val="105"/>
        </w:rPr>
        <w:t xml:space="preserve"> </w:t>
      </w:r>
      <w:r>
        <w:rPr>
          <w:w w:val="105"/>
        </w:rPr>
        <w:t>основой</w:t>
      </w:r>
      <w:r>
        <w:rPr>
          <w:spacing w:val="-8"/>
          <w:w w:val="105"/>
        </w:rPr>
        <w:t xml:space="preserve"> </w:t>
      </w:r>
      <w:r>
        <w:rPr>
          <w:w w:val="105"/>
        </w:rPr>
        <w:t>существительного</w:t>
      </w:r>
      <w:r>
        <w:rPr>
          <w:spacing w:val="-7"/>
          <w:w w:val="105"/>
        </w:rPr>
        <w:t xml:space="preserve"> </w:t>
      </w:r>
      <w:r>
        <w:rPr>
          <w:w w:val="105"/>
        </w:rPr>
        <w:t>с добавлением суффикса -ed (blue-eyed);</w:t>
      </w:r>
    </w:p>
    <w:p w14:paraId="0BE2039E" w14:textId="77777777" w:rsidR="0006191A" w:rsidRDefault="00B04A97">
      <w:pPr>
        <w:pStyle w:val="a3"/>
        <w:spacing w:line="288" w:lineRule="auto"/>
        <w:ind w:right="857"/>
      </w:pPr>
      <w:r>
        <w:rPr>
          <w:w w:val="105"/>
        </w:rPr>
        <w:t>распознавать и употреблять в устной и письменной речи изученные синонимы, антонимы, многозначные</w:t>
      </w:r>
      <w:r>
        <w:rPr>
          <w:spacing w:val="-2"/>
          <w:w w:val="105"/>
        </w:rPr>
        <w:t xml:space="preserve"> </w:t>
      </w:r>
      <w:r>
        <w:rPr>
          <w:w w:val="105"/>
        </w:rPr>
        <w:t>слова,</w:t>
      </w:r>
      <w:r>
        <w:rPr>
          <w:spacing w:val="-5"/>
          <w:w w:val="105"/>
        </w:rPr>
        <w:t xml:space="preserve"> </w:t>
      </w:r>
      <w:r>
        <w:rPr>
          <w:w w:val="105"/>
        </w:rPr>
        <w:t>интернациональные слова,</w:t>
      </w:r>
      <w:r>
        <w:rPr>
          <w:spacing w:val="-5"/>
          <w:w w:val="105"/>
        </w:rPr>
        <w:t xml:space="preserve"> </w:t>
      </w:r>
      <w:r>
        <w:rPr>
          <w:w w:val="105"/>
        </w:rPr>
        <w:t>наиболее</w:t>
      </w:r>
      <w:r>
        <w:rPr>
          <w:spacing w:val="-7"/>
          <w:w w:val="105"/>
        </w:rPr>
        <w:t xml:space="preserve"> </w:t>
      </w:r>
      <w:r>
        <w:rPr>
          <w:w w:val="105"/>
        </w:rPr>
        <w:t>частотные</w:t>
      </w:r>
      <w:r>
        <w:rPr>
          <w:spacing w:val="-2"/>
          <w:w w:val="105"/>
        </w:rPr>
        <w:t xml:space="preserve"> </w:t>
      </w:r>
      <w:r>
        <w:rPr>
          <w:w w:val="105"/>
        </w:rPr>
        <w:t xml:space="preserve">фразовые </w:t>
      </w:r>
      <w:r>
        <w:rPr>
          <w:spacing w:val="-2"/>
          <w:w w:val="105"/>
        </w:rPr>
        <w:t>глаголы;</w:t>
      </w:r>
    </w:p>
    <w:p w14:paraId="78B1800A" w14:textId="77777777" w:rsidR="0006191A" w:rsidRDefault="00B04A97">
      <w:pPr>
        <w:pStyle w:val="a3"/>
        <w:spacing w:line="288" w:lineRule="auto"/>
        <w:ind w:right="874"/>
      </w:pPr>
      <w:r>
        <w:rPr>
          <w:w w:val="105"/>
        </w:rPr>
        <w:t>распознавать</w:t>
      </w:r>
      <w:r>
        <w:rPr>
          <w:spacing w:val="-16"/>
          <w:w w:val="105"/>
        </w:rPr>
        <w:t xml:space="preserve"> </w:t>
      </w:r>
      <w:r>
        <w:rPr>
          <w:w w:val="105"/>
        </w:rPr>
        <w:t>и</w:t>
      </w:r>
      <w:r>
        <w:rPr>
          <w:spacing w:val="-15"/>
          <w:w w:val="105"/>
        </w:rPr>
        <w:t xml:space="preserve"> </w:t>
      </w:r>
      <w:r>
        <w:rPr>
          <w:w w:val="105"/>
        </w:rPr>
        <w:t>употреблять</w:t>
      </w:r>
      <w:r>
        <w:rPr>
          <w:spacing w:val="-15"/>
          <w:w w:val="105"/>
        </w:rPr>
        <w:t xml:space="preserve"> </w:t>
      </w:r>
      <w:r>
        <w:rPr>
          <w:w w:val="105"/>
        </w:rPr>
        <w:t>в</w:t>
      </w:r>
      <w:r>
        <w:rPr>
          <w:spacing w:val="-15"/>
          <w:w w:val="105"/>
        </w:rPr>
        <w:t xml:space="preserve"> </w:t>
      </w:r>
      <w:r>
        <w:rPr>
          <w:w w:val="105"/>
        </w:rPr>
        <w:t>устной</w:t>
      </w:r>
      <w:r>
        <w:rPr>
          <w:spacing w:val="-15"/>
          <w:w w:val="105"/>
        </w:rPr>
        <w:t xml:space="preserve"> </w:t>
      </w:r>
      <w:r>
        <w:rPr>
          <w:w w:val="105"/>
        </w:rPr>
        <w:t>и</w:t>
      </w:r>
      <w:r>
        <w:rPr>
          <w:spacing w:val="-15"/>
          <w:w w:val="105"/>
        </w:rPr>
        <w:t xml:space="preserve"> </w:t>
      </w:r>
      <w:r>
        <w:rPr>
          <w:w w:val="105"/>
        </w:rPr>
        <w:t>письменной</w:t>
      </w:r>
      <w:r>
        <w:rPr>
          <w:spacing w:val="-15"/>
          <w:w w:val="105"/>
        </w:rPr>
        <w:t xml:space="preserve"> </w:t>
      </w:r>
      <w:r>
        <w:rPr>
          <w:w w:val="105"/>
        </w:rPr>
        <w:t>речи</w:t>
      </w:r>
      <w:r>
        <w:rPr>
          <w:spacing w:val="-15"/>
          <w:w w:val="105"/>
        </w:rPr>
        <w:t xml:space="preserve"> </w:t>
      </w:r>
      <w:r>
        <w:rPr>
          <w:w w:val="105"/>
        </w:rPr>
        <w:t>различные</w:t>
      </w:r>
      <w:r>
        <w:rPr>
          <w:spacing w:val="-15"/>
          <w:w w:val="105"/>
        </w:rPr>
        <w:t xml:space="preserve"> </w:t>
      </w:r>
      <w:r>
        <w:rPr>
          <w:w w:val="105"/>
        </w:rPr>
        <w:t>средства</w:t>
      </w:r>
      <w:r>
        <w:rPr>
          <w:spacing w:val="-15"/>
          <w:w w:val="105"/>
        </w:rPr>
        <w:t xml:space="preserve"> </w:t>
      </w:r>
      <w:r>
        <w:rPr>
          <w:w w:val="105"/>
        </w:rPr>
        <w:t>связи</w:t>
      </w:r>
      <w:r>
        <w:rPr>
          <w:spacing w:val="-16"/>
          <w:w w:val="105"/>
        </w:rPr>
        <w:t xml:space="preserve"> </w:t>
      </w:r>
      <w:r>
        <w:rPr>
          <w:w w:val="105"/>
        </w:rPr>
        <w:t>в тексте для обеспечения логичности и целостности высказывания;</w:t>
      </w:r>
    </w:p>
    <w:p w14:paraId="4C89EFF3" w14:textId="77777777" w:rsidR="0006191A" w:rsidRDefault="00B04A97" w:rsidP="008D1B29">
      <w:pPr>
        <w:pStyle w:val="a7"/>
        <w:numPr>
          <w:ilvl w:val="0"/>
          <w:numId w:val="39"/>
        </w:numPr>
        <w:tabs>
          <w:tab w:val="left" w:pos="1244"/>
        </w:tabs>
        <w:spacing w:line="288" w:lineRule="auto"/>
        <w:ind w:left="280" w:right="853" w:firstLine="706"/>
        <w:rPr>
          <w:sz w:val="23"/>
        </w:rPr>
      </w:pPr>
      <w:r>
        <w:rPr>
          <w:w w:val="105"/>
          <w:sz w:val="23"/>
        </w:rPr>
        <w:t>понимать</w:t>
      </w:r>
      <w:r>
        <w:rPr>
          <w:spacing w:val="-1"/>
          <w:w w:val="105"/>
          <w:sz w:val="23"/>
        </w:rPr>
        <w:t xml:space="preserve"> </w:t>
      </w:r>
      <w:r>
        <w:rPr>
          <w:w w:val="105"/>
          <w:sz w:val="23"/>
        </w:rPr>
        <w:t>особенности</w:t>
      </w:r>
      <w:r>
        <w:rPr>
          <w:spacing w:val="-5"/>
          <w:w w:val="105"/>
          <w:sz w:val="23"/>
        </w:rPr>
        <w:t xml:space="preserve"> </w:t>
      </w:r>
      <w:r>
        <w:rPr>
          <w:w w:val="105"/>
          <w:sz w:val="23"/>
        </w:rPr>
        <w:t>структуры</w:t>
      </w:r>
      <w:r>
        <w:rPr>
          <w:spacing w:val="-8"/>
          <w:w w:val="105"/>
          <w:sz w:val="23"/>
        </w:rPr>
        <w:t xml:space="preserve"> </w:t>
      </w:r>
      <w:r>
        <w:rPr>
          <w:w w:val="105"/>
          <w:sz w:val="23"/>
        </w:rPr>
        <w:t>простых</w:t>
      </w:r>
      <w:r>
        <w:rPr>
          <w:spacing w:val="-10"/>
          <w:w w:val="105"/>
          <w:sz w:val="23"/>
        </w:rPr>
        <w:t xml:space="preserve"> </w:t>
      </w:r>
      <w:r>
        <w:rPr>
          <w:w w:val="105"/>
          <w:sz w:val="23"/>
        </w:rPr>
        <w:t>и</w:t>
      </w:r>
      <w:r>
        <w:rPr>
          <w:spacing w:val="-5"/>
          <w:w w:val="105"/>
          <w:sz w:val="23"/>
        </w:rPr>
        <w:t xml:space="preserve"> </w:t>
      </w:r>
      <w:r>
        <w:rPr>
          <w:w w:val="105"/>
          <w:sz w:val="23"/>
        </w:rPr>
        <w:t>сложных</w:t>
      </w:r>
      <w:r>
        <w:rPr>
          <w:spacing w:val="-10"/>
          <w:w w:val="105"/>
          <w:sz w:val="23"/>
        </w:rPr>
        <w:t xml:space="preserve"> </w:t>
      </w:r>
      <w:r>
        <w:rPr>
          <w:w w:val="105"/>
          <w:sz w:val="23"/>
        </w:rPr>
        <w:t>предложений и</w:t>
      </w:r>
      <w:r>
        <w:rPr>
          <w:spacing w:val="-5"/>
          <w:w w:val="105"/>
          <w:sz w:val="23"/>
        </w:rPr>
        <w:t xml:space="preserve"> </w:t>
      </w:r>
      <w:r>
        <w:rPr>
          <w:w w:val="105"/>
          <w:sz w:val="23"/>
        </w:rPr>
        <w:t>различных коммуникативных типов предложений английского языка;</w:t>
      </w:r>
    </w:p>
    <w:p w14:paraId="62C721E7" w14:textId="77777777" w:rsidR="0006191A" w:rsidRDefault="00B04A97">
      <w:pPr>
        <w:pStyle w:val="a3"/>
        <w:spacing w:before="2" w:line="288" w:lineRule="auto"/>
        <w:ind w:left="986" w:right="3289" w:firstLine="0"/>
        <w:jc w:val="left"/>
      </w:pPr>
      <w:r>
        <w:rPr>
          <w:w w:val="105"/>
        </w:rPr>
        <w:t>распознавать</w:t>
      </w:r>
      <w:r>
        <w:rPr>
          <w:spacing w:val="-10"/>
          <w:w w:val="105"/>
        </w:rPr>
        <w:t xml:space="preserve"> </w:t>
      </w:r>
      <w:r>
        <w:rPr>
          <w:w w:val="105"/>
        </w:rPr>
        <w:t>и</w:t>
      </w:r>
      <w:r>
        <w:rPr>
          <w:spacing w:val="-1"/>
          <w:w w:val="105"/>
        </w:rPr>
        <w:t xml:space="preserve"> </w:t>
      </w:r>
      <w:r>
        <w:rPr>
          <w:w w:val="105"/>
        </w:rPr>
        <w:t>употреблять</w:t>
      </w:r>
      <w:r>
        <w:rPr>
          <w:spacing w:val="-4"/>
          <w:w w:val="105"/>
        </w:rPr>
        <w:t xml:space="preserve"> </w:t>
      </w:r>
      <w:r>
        <w:rPr>
          <w:w w:val="105"/>
        </w:rPr>
        <w:t>в</w:t>
      </w:r>
      <w:r>
        <w:rPr>
          <w:spacing w:val="-7"/>
          <w:w w:val="105"/>
        </w:rPr>
        <w:t xml:space="preserve"> </w:t>
      </w:r>
      <w:r>
        <w:rPr>
          <w:w w:val="105"/>
        </w:rPr>
        <w:t>устной</w:t>
      </w:r>
      <w:r>
        <w:rPr>
          <w:spacing w:val="-7"/>
          <w:w w:val="105"/>
        </w:rPr>
        <w:t xml:space="preserve"> </w:t>
      </w:r>
      <w:r>
        <w:rPr>
          <w:w w:val="105"/>
        </w:rPr>
        <w:t>и</w:t>
      </w:r>
      <w:r>
        <w:rPr>
          <w:spacing w:val="-7"/>
          <w:w w:val="105"/>
        </w:rPr>
        <w:t xml:space="preserve"> </w:t>
      </w:r>
      <w:r>
        <w:rPr>
          <w:w w:val="105"/>
        </w:rPr>
        <w:t>письменной</w:t>
      </w:r>
      <w:r>
        <w:rPr>
          <w:spacing w:val="-1"/>
          <w:w w:val="105"/>
        </w:rPr>
        <w:t xml:space="preserve"> </w:t>
      </w:r>
      <w:r>
        <w:rPr>
          <w:w w:val="105"/>
        </w:rPr>
        <w:t>речи: предложения</w:t>
      </w:r>
      <w:r>
        <w:rPr>
          <w:spacing w:val="-16"/>
          <w:w w:val="105"/>
        </w:rPr>
        <w:t xml:space="preserve"> </w:t>
      </w:r>
      <w:r>
        <w:rPr>
          <w:w w:val="105"/>
        </w:rPr>
        <w:t>со</w:t>
      </w:r>
      <w:r>
        <w:rPr>
          <w:spacing w:val="-15"/>
          <w:w w:val="105"/>
        </w:rPr>
        <w:t xml:space="preserve"> </w:t>
      </w:r>
      <w:r>
        <w:rPr>
          <w:w w:val="105"/>
        </w:rPr>
        <w:t>сложным</w:t>
      </w:r>
      <w:r>
        <w:rPr>
          <w:spacing w:val="-15"/>
          <w:w w:val="105"/>
        </w:rPr>
        <w:t xml:space="preserve"> </w:t>
      </w:r>
      <w:r>
        <w:rPr>
          <w:w w:val="105"/>
        </w:rPr>
        <w:t>дополнением</w:t>
      </w:r>
      <w:r>
        <w:rPr>
          <w:spacing w:val="-15"/>
          <w:w w:val="105"/>
        </w:rPr>
        <w:t xml:space="preserve"> </w:t>
      </w:r>
      <w:r>
        <w:rPr>
          <w:w w:val="105"/>
        </w:rPr>
        <w:t>(Complex</w:t>
      </w:r>
      <w:r>
        <w:rPr>
          <w:spacing w:val="-15"/>
          <w:w w:val="105"/>
        </w:rPr>
        <w:t xml:space="preserve"> </w:t>
      </w:r>
      <w:r>
        <w:rPr>
          <w:w w:val="105"/>
        </w:rPr>
        <w:t>Object);</w:t>
      </w:r>
    </w:p>
    <w:p w14:paraId="0C6C98F3" w14:textId="77777777" w:rsidR="0006191A" w:rsidRDefault="00B04A97">
      <w:pPr>
        <w:pStyle w:val="a3"/>
        <w:spacing w:line="288" w:lineRule="auto"/>
        <w:ind w:left="986" w:right="855" w:firstLine="0"/>
        <w:jc w:val="left"/>
      </w:pPr>
      <w:r>
        <w:rPr>
          <w:w w:val="105"/>
        </w:rPr>
        <w:t xml:space="preserve">условные предложения реального (Conditional 0, Conditional I) характера; </w:t>
      </w:r>
      <w:r>
        <w:t>предложения</w:t>
      </w:r>
      <w:r>
        <w:rPr>
          <w:spacing w:val="22"/>
        </w:rPr>
        <w:t xml:space="preserve"> </w:t>
      </w:r>
      <w:r>
        <w:t>с конструкцией</w:t>
      </w:r>
      <w:r>
        <w:rPr>
          <w:spacing w:val="18"/>
        </w:rPr>
        <w:t xml:space="preserve"> </w:t>
      </w:r>
      <w:r>
        <w:t>to be going to</w:t>
      </w:r>
      <w:r>
        <w:rPr>
          <w:spacing w:val="-1"/>
        </w:rPr>
        <w:t xml:space="preserve"> </w:t>
      </w:r>
      <w:r>
        <w:t>+</w:t>
      </w:r>
      <w:r>
        <w:rPr>
          <w:spacing w:val="18"/>
        </w:rPr>
        <w:t xml:space="preserve"> </w:t>
      </w:r>
      <w:r>
        <w:t>инфинитив и</w:t>
      </w:r>
      <w:r>
        <w:rPr>
          <w:spacing w:val="18"/>
        </w:rPr>
        <w:t xml:space="preserve"> </w:t>
      </w:r>
      <w:r>
        <w:t>формы Future</w:t>
      </w:r>
      <w:r>
        <w:rPr>
          <w:spacing w:val="18"/>
        </w:rPr>
        <w:t xml:space="preserve"> </w:t>
      </w:r>
      <w:r>
        <w:t>Simple Tense</w:t>
      </w:r>
    </w:p>
    <w:p w14:paraId="3D3469AF" w14:textId="77777777" w:rsidR="0006191A" w:rsidRDefault="00B04A97">
      <w:pPr>
        <w:pStyle w:val="a3"/>
        <w:spacing w:line="288" w:lineRule="auto"/>
        <w:ind w:left="986" w:right="3289" w:hanging="707"/>
        <w:jc w:val="left"/>
      </w:pPr>
      <w:r>
        <w:rPr>
          <w:w w:val="105"/>
        </w:rPr>
        <w:t>и</w:t>
      </w:r>
      <w:r>
        <w:rPr>
          <w:spacing w:val="-16"/>
          <w:w w:val="105"/>
        </w:rPr>
        <w:t xml:space="preserve"> </w:t>
      </w:r>
      <w:r>
        <w:rPr>
          <w:w w:val="105"/>
        </w:rPr>
        <w:t>Present</w:t>
      </w:r>
      <w:r>
        <w:rPr>
          <w:spacing w:val="-11"/>
          <w:w w:val="105"/>
        </w:rPr>
        <w:t xml:space="preserve"> </w:t>
      </w:r>
      <w:r>
        <w:rPr>
          <w:w w:val="105"/>
        </w:rPr>
        <w:t>Continuous</w:t>
      </w:r>
      <w:r>
        <w:rPr>
          <w:spacing w:val="-15"/>
          <w:w w:val="105"/>
        </w:rPr>
        <w:t xml:space="preserve"> </w:t>
      </w:r>
      <w:r>
        <w:rPr>
          <w:w w:val="105"/>
        </w:rPr>
        <w:t>Tense</w:t>
      </w:r>
      <w:r>
        <w:rPr>
          <w:spacing w:val="-14"/>
          <w:w w:val="105"/>
        </w:rPr>
        <w:t xml:space="preserve"> </w:t>
      </w:r>
      <w:r>
        <w:rPr>
          <w:w w:val="105"/>
        </w:rPr>
        <w:t>для</w:t>
      </w:r>
      <w:r>
        <w:rPr>
          <w:spacing w:val="-11"/>
          <w:w w:val="105"/>
        </w:rPr>
        <w:t xml:space="preserve"> </w:t>
      </w:r>
      <w:r>
        <w:rPr>
          <w:w w:val="105"/>
        </w:rPr>
        <w:t>выражения</w:t>
      </w:r>
      <w:r>
        <w:rPr>
          <w:spacing w:val="-11"/>
          <w:w w:val="105"/>
        </w:rPr>
        <w:t xml:space="preserve"> </w:t>
      </w:r>
      <w:r>
        <w:rPr>
          <w:w w:val="105"/>
        </w:rPr>
        <w:t>будущего</w:t>
      </w:r>
      <w:r>
        <w:rPr>
          <w:spacing w:val="-16"/>
          <w:w w:val="105"/>
        </w:rPr>
        <w:t xml:space="preserve"> </w:t>
      </w:r>
      <w:r>
        <w:rPr>
          <w:w w:val="105"/>
        </w:rPr>
        <w:t>действия; конструкцию used to + инфинитив глагола;</w:t>
      </w:r>
    </w:p>
    <w:p w14:paraId="1EC73C63" w14:textId="77777777" w:rsidR="0006191A" w:rsidRDefault="00B04A97">
      <w:pPr>
        <w:pStyle w:val="a3"/>
        <w:spacing w:line="288" w:lineRule="auto"/>
        <w:ind w:right="855"/>
        <w:jc w:val="left"/>
      </w:pPr>
      <w:r>
        <w:rPr>
          <w:w w:val="105"/>
        </w:rPr>
        <w:t>глаголы</w:t>
      </w:r>
      <w:r>
        <w:rPr>
          <w:spacing w:val="30"/>
          <w:w w:val="105"/>
        </w:rPr>
        <w:t xml:space="preserve"> </w:t>
      </w:r>
      <w:r>
        <w:rPr>
          <w:w w:val="105"/>
        </w:rPr>
        <w:t>в</w:t>
      </w:r>
      <w:r>
        <w:rPr>
          <w:spacing w:val="27"/>
          <w:w w:val="105"/>
        </w:rPr>
        <w:t xml:space="preserve"> </w:t>
      </w:r>
      <w:r>
        <w:rPr>
          <w:w w:val="105"/>
        </w:rPr>
        <w:t>наиболее</w:t>
      </w:r>
      <w:r>
        <w:rPr>
          <w:spacing w:val="27"/>
          <w:w w:val="105"/>
        </w:rPr>
        <w:t xml:space="preserve"> </w:t>
      </w:r>
      <w:r>
        <w:rPr>
          <w:w w:val="105"/>
        </w:rPr>
        <w:t>употребительных</w:t>
      </w:r>
      <w:r>
        <w:rPr>
          <w:spacing w:val="21"/>
          <w:w w:val="105"/>
        </w:rPr>
        <w:t xml:space="preserve"> </w:t>
      </w:r>
      <w:r>
        <w:rPr>
          <w:w w:val="105"/>
        </w:rPr>
        <w:t>формах</w:t>
      </w:r>
      <w:r>
        <w:rPr>
          <w:spacing w:val="27"/>
          <w:w w:val="105"/>
        </w:rPr>
        <w:t xml:space="preserve"> </w:t>
      </w:r>
      <w:r>
        <w:rPr>
          <w:w w:val="105"/>
        </w:rPr>
        <w:t>страдательного</w:t>
      </w:r>
      <w:r>
        <w:rPr>
          <w:spacing w:val="27"/>
          <w:w w:val="105"/>
        </w:rPr>
        <w:t xml:space="preserve"> </w:t>
      </w:r>
      <w:r>
        <w:rPr>
          <w:w w:val="105"/>
        </w:rPr>
        <w:t>залога</w:t>
      </w:r>
      <w:r>
        <w:rPr>
          <w:spacing w:val="27"/>
          <w:w w:val="105"/>
        </w:rPr>
        <w:t xml:space="preserve"> </w:t>
      </w:r>
      <w:r>
        <w:rPr>
          <w:w w:val="105"/>
        </w:rPr>
        <w:t>(Present/Past Simple Passive);</w:t>
      </w:r>
    </w:p>
    <w:p w14:paraId="5C646553" w14:textId="77777777" w:rsidR="0006191A" w:rsidRDefault="00B04A97">
      <w:pPr>
        <w:pStyle w:val="a3"/>
        <w:spacing w:line="288" w:lineRule="auto"/>
        <w:ind w:left="986" w:right="2074" w:firstLine="0"/>
        <w:jc w:val="left"/>
      </w:pPr>
      <w:r>
        <w:rPr>
          <w:w w:val="105"/>
        </w:rPr>
        <w:t>предлоги,</w:t>
      </w:r>
      <w:r>
        <w:rPr>
          <w:spacing w:val="-16"/>
          <w:w w:val="105"/>
        </w:rPr>
        <w:t xml:space="preserve"> </w:t>
      </w:r>
      <w:r>
        <w:rPr>
          <w:w w:val="105"/>
        </w:rPr>
        <w:t>употребляемые</w:t>
      </w:r>
      <w:r>
        <w:rPr>
          <w:spacing w:val="-15"/>
          <w:w w:val="105"/>
        </w:rPr>
        <w:t xml:space="preserve"> </w:t>
      </w:r>
      <w:r>
        <w:rPr>
          <w:w w:val="105"/>
        </w:rPr>
        <w:t>с</w:t>
      </w:r>
      <w:r>
        <w:rPr>
          <w:spacing w:val="-15"/>
          <w:w w:val="105"/>
        </w:rPr>
        <w:t xml:space="preserve"> </w:t>
      </w:r>
      <w:r>
        <w:rPr>
          <w:w w:val="105"/>
        </w:rPr>
        <w:t>глаголами</w:t>
      </w:r>
      <w:r>
        <w:rPr>
          <w:spacing w:val="-15"/>
          <w:w w:val="105"/>
        </w:rPr>
        <w:t xml:space="preserve"> </w:t>
      </w:r>
      <w:r>
        <w:rPr>
          <w:w w:val="105"/>
        </w:rPr>
        <w:t>в</w:t>
      </w:r>
      <w:r>
        <w:rPr>
          <w:spacing w:val="-15"/>
          <w:w w:val="105"/>
        </w:rPr>
        <w:t xml:space="preserve"> </w:t>
      </w:r>
      <w:r>
        <w:rPr>
          <w:w w:val="105"/>
        </w:rPr>
        <w:t>страдательном</w:t>
      </w:r>
      <w:r>
        <w:rPr>
          <w:spacing w:val="-15"/>
          <w:w w:val="105"/>
        </w:rPr>
        <w:t xml:space="preserve"> </w:t>
      </w:r>
      <w:r>
        <w:rPr>
          <w:w w:val="105"/>
        </w:rPr>
        <w:t>залоге; модальный глагол might;</w:t>
      </w:r>
    </w:p>
    <w:p w14:paraId="1290064F" w14:textId="77777777" w:rsidR="0006191A" w:rsidRDefault="00B04A97">
      <w:pPr>
        <w:pStyle w:val="a3"/>
        <w:spacing w:line="288" w:lineRule="auto"/>
        <w:ind w:left="986" w:right="2074" w:firstLine="0"/>
        <w:jc w:val="left"/>
      </w:pPr>
      <w:r>
        <w:rPr>
          <w:w w:val="105"/>
        </w:rPr>
        <w:t>наречия,</w:t>
      </w:r>
      <w:r>
        <w:rPr>
          <w:spacing w:val="-16"/>
          <w:w w:val="105"/>
        </w:rPr>
        <w:t xml:space="preserve"> </w:t>
      </w:r>
      <w:r>
        <w:rPr>
          <w:w w:val="105"/>
        </w:rPr>
        <w:t>совпадающие</w:t>
      </w:r>
      <w:r>
        <w:rPr>
          <w:spacing w:val="-13"/>
          <w:w w:val="105"/>
        </w:rPr>
        <w:t xml:space="preserve"> </w:t>
      </w:r>
      <w:r>
        <w:rPr>
          <w:w w:val="105"/>
        </w:rPr>
        <w:t>по</w:t>
      </w:r>
      <w:r>
        <w:rPr>
          <w:spacing w:val="-13"/>
          <w:w w:val="105"/>
        </w:rPr>
        <w:t xml:space="preserve"> </w:t>
      </w:r>
      <w:r>
        <w:rPr>
          <w:w w:val="105"/>
        </w:rPr>
        <w:t>форме</w:t>
      </w:r>
      <w:r>
        <w:rPr>
          <w:spacing w:val="-9"/>
          <w:w w:val="105"/>
        </w:rPr>
        <w:t xml:space="preserve"> </w:t>
      </w:r>
      <w:r>
        <w:rPr>
          <w:w w:val="105"/>
        </w:rPr>
        <w:t>с</w:t>
      </w:r>
      <w:r>
        <w:rPr>
          <w:spacing w:val="-16"/>
          <w:w w:val="105"/>
        </w:rPr>
        <w:t xml:space="preserve"> </w:t>
      </w:r>
      <w:r>
        <w:rPr>
          <w:w w:val="105"/>
        </w:rPr>
        <w:t>прилагательными</w:t>
      </w:r>
      <w:r>
        <w:rPr>
          <w:spacing w:val="-13"/>
          <w:w w:val="105"/>
        </w:rPr>
        <w:t xml:space="preserve"> </w:t>
      </w:r>
      <w:r>
        <w:rPr>
          <w:w w:val="105"/>
        </w:rPr>
        <w:t>(fast,</w:t>
      </w:r>
      <w:r>
        <w:rPr>
          <w:spacing w:val="-12"/>
          <w:w w:val="105"/>
        </w:rPr>
        <w:t xml:space="preserve"> </w:t>
      </w:r>
      <w:r>
        <w:rPr>
          <w:w w:val="105"/>
        </w:rPr>
        <w:t>high;</w:t>
      </w:r>
      <w:r>
        <w:rPr>
          <w:spacing w:val="-12"/>
          <w:w w:val="105"/>
        </w:rPr>
        <w:t xml:space="preserve"> </w:t>
      </w:r>
      <w:r>
        <w:rPr>
          <w:w w:val="105"/>
        </w:rPr>
        <w:t>early); местоимения other/another, both, all, one;</w:t>
      </w:r>
    </w:p>
    <w:p w14:paraId="3A4EC06B" w14:textId="77777777" w:rsidR="0006191A" w:rsidRDefault="00B04A97">
      <w:pPr>
        <w:pStyle w:val="a3"/>
        <w:spacing w:before="2"/>
        <w:ind w:left="986" w:firstLine="0"/>
        <w:jc w:val="left"/>
      </w:pPr>
      <w:r>
        <w:rPr>
          <w:w w:val="105"/>
        </w:rPr>
        <w:t>количественные</w:t>
      </w:r>
      <w:r>
        <w:rPr>
          <w:spacing w:val="-16"/>
          <w:w w:val="105"/>
        </w:rPr>
        <w:t xml:space="preserve"> </w:t>
      </w:r>
      <w:r>
        <w:rPr>
          <w:w w:val="105"/>
        </w:rPr>
        <w:t>числительные</w:t>
      </w:r>
      <w:r>
        <w:rPr>
          <w:spacing w:val="-15"/>
          <w:w w:val="105"/>
        </w:rPr>
        <w:t xml:space="preserve"> </w:t>
      </w:r>
      <w:r>
        <w:rPr>
          <w:w w:val="105"/>
        </w:rPr>
        <w:t>для</w:t>
      </w:r>
      <w:r>
        <w:rPr>
          <w:spacing w:val="-12"/>
          <w:w w:val="105"/>
        </w:rPr>
        <w:t xml:space="preserve"> </w:t>
      </w:r>
      <w:r>
        <w:rPr>
          <w:w w:val="105"/>
        </w:rPr>
        <w:t>обозначения</w:t>
      </w:r>
      <w:r>
        <w:rPr>
          <w:spacing w:val="-9"/>
          <w:w w:val="105"/>
        </w:rPr>
        <w:t xml:space="preserve"> </w:t>
      </w:r>
      <w:r>
        <w:rPr>
          <w:w w:val="105"/>
        </w:rPr>
        <w:t>больших</w:t>
      </w:r>
      <w:r>
        <w:rPr>
          <w:spacing w:val="-1"/>
          <w:w w:val="105"/>
        </w:rPr>
        <w:t xml:space="preserve"> </w:t>
      </w:r>
      <w:r>
        <w:rPr>
          <w:w w:val="105"/>
        </w:rPr>
        <w:t>чисел</w:t>
      </w:r>
      <w:r>
        <w:rPr>
          <w:spacing w:val="-10"/>
          <w:w w:val="105"/>
        </w:rPr>
        <w:t xml:space="preserve"> </w:t>
      </w:r>
      <w:r>
        <w:rPr>
          <w:w w:val="105"/>
        </w:rPr>
        <w:t>(до</w:t>
      </w:r>
      <w:r>
        <w:rPr>
          <w:spacing w:val="-10"/>
          <w:w w:val="105"/>
        </w:rPr>
        <w:t xml:space="preserve"> </w:t>
      </w:r>
      <w:r>
        <w:rPr>
          <w:w w:val="105"/>
        </w:rPr>
        <w:t>1</w:t>
      </w:r>
      <w:r>
        <w:rPr>
          <w:spacing w:val="-11"/>
          <w:w w:val="105"/>
        </w:rPr>
        <w:t xml:space="preserve"> </w:t>
      </w:r>
      <w:r>
        <w:rPr>
          <w:w w:val="105"/>
        </w:rPr>
        <w:t>000</w:t>
      </w:r>
      <w:r>
        <w:rPr>
          <w:spacing w:val="-10"/>
          <w:w w:val="105"/>
        </w:rPr>
        <w:t xml:space="preserve"> </w:t>
      </w:r>
      <w:r>
        <w:rPr>
          <w:spacing w:val="-2"/>
          <w:w w:val="105"/>
        </w:rPr>
        <w:t>000);</w:t>
      </w:r>
    </w:p>
    <w:p w14:paraId="7A3899CA" w14:textId="77777777" w:rsidR="0006191A" w:rsidRDefault="00B04A97" w:rsidP="008D1B29">
      <w:pPr>
        <w:pStyle w:val="a7"/>
        <w:numPr>
          <w:ilvl w:val="0"/>
          <w:numId w:val="39"/>
        </w:numPr>
        <w:tabs>
          <w:tab w:val="left" w:pos="1244"/>
        </w:tabs>
        <w:spacing w:before="52"/>
        <w:ind w:left="1244" w:hanging="258"/>
        <w:rPr>
          <w:sz w:val="23"/>
        </w:rPr>
      </w:pPr>
      <w:r>
        <w:rPr>
          <w:sz w:val="23"/>
        </w:rPr>
        <w:t>владеть</w:t>
      </w:r>
      <w:r>
        <w:rPr>
          <w:spacing w:val="36"/>
          <w:sz w:val="23"/>
        </w:rPr>
        <w:t xml:space="preserve"> </w:t>
      </w:r>
      <w:r>
        <w:rPr>
          <w:sz w:val="23"/>
        </w:rPr>
        <w:t>социокультурными</w:t>
      </w:r>
      <w:r>
        <w:rPr>
          <w:spacing w:val="30"/>
          <w:sz w:val="23"/>
        </w:rPr>
        <w:t xml:space="preserve"> </w:t>
      </w:r>
      <w:r>
        <w:rPr>
          <w:sz w:val="23"/>
        </w:rPr>
        <w:t>знаниями</w:t>
      </w:r>
      <w:r>
        <w:rPr>
          <w:spacing w:val="31"/>
          <w:sz w:val="23"/>
        </w:rPr>
        <w:t xml:space="preserve"> </w:t>
      </w:r>
      <w:r>
        <w:rPr>
          <w:sz w:val="23"/>
        </w:rPr>
        <w:t>и</w:t>
      </w:r>
      <w:r>
        <w:rPr>
          <w:spacing w:val="41"/>
          <w:sz w:val="23"/>
        </w:rPr>
        <w:t xml:space="preserve"> </w:t>
      </w:r>
      <w:r>
        <w:rPr>
          <w:spacing w:val="-2"/>
          <w:sz w:val="23"/>
        </w:rPr>
        <w:t>умениями:</w:t>
      </w:r>
    </w:p>
    <w:p w14:paraId="6870E12D" w14:textId="77777777" w:rsidR="0006191A" w:rsidRDefault="00B04A97">
      <w:pPr>
        <w:pStyle w:val="a3"/>
        <w:spacing w:before="53" w:line="288" w:lineRule="auto"/>
        <w:ind w:right="867"/>
      </w:pPr>
      <w:r>
        <w:rPr>
          <w:w w:val="105"/>
        </w:rPr>
        <w:t xml:space="preserve">использовать отдельные социокультурные элементы речевого поведенческого этикета, принятые в стране (странах) изучаемого языка в рамках тематического </w:t>
      </w:r>
      <w:r>
        <w:rPr>
          <w:spacing w:val="-2"/>
          <w:w w:val="105"/>
        </w:rPr>
        <w:t>содержания;</w:t>
      </w:r>
    </w:p>
    <w:p w14:paraId="4D7B72DC" w14:textId="77777777" w:rsidR="0006191A" w:rsidRDefault="0006191A">
      <w:pPr>
        <w:spacing w:line="288" w:lineRule="auto"/>
        <w:sectPr w:rsidR="0006191A">
          <w:pgSz w:w="11910" w:h="16850"/>
          <w:pgMar w:top="1060" w:right="0" w:bottom="1140" w:left="1420" w:header="0" w:footer="922" w:gutter="0"/>
          <w:cols w:space="720"/>
        </w:sectPr>
      </w:pPr>
    </w:p>
    <w:p w14:paraId="13F230E6" w14:textId="77777777" w:rsidR="0006191A" w:rsidRDefault="00B04A97">
      <w:pPr>
        <w:pStyle w:val="a3"/>
        <w:spacing w:before="71" w:line="290" w:lineRule="auto"/>
        <w:ind w:right="869"/>
      </w:pPr>
      <w:r>
        <w:rPr>
          <w:w w:val="105"/>
        </w:rPr>
        <w:t>понимать и использовать в устной и письменной речи наиболее употребительную тематическую</w:t>
      </w:r>
      <w:r>
        <w:rPr>
          <w:spacing w:val="-1"/>
          <w:w w:val="105"/>
        </w:rPr>
        <w:t xml:space="preserve"> </w:t>
      </w:r>
      <w:r>
        <w:rPr>
          <w:w w:val="105"/>
        </w:rPr>
        <w:t>фоновую</w:t>
      </w:r>
      <w:r>
        <w:rPr>
          <w:spacing w:val="-1"/>
          <w:w w:val="105"/>
        </w:rPr>
        <w:t xml:space="preserve"> </w:t>
      </w:r>
      <w:r>
        <w:rPr>
          <w:w w:val="105"/>
        </w:rPr>
        <w:t>лексику</w:t>
      </w:r>
      <w:r>
        <w:rPr>
          <w:spacing w:val="-6"/>
          <w:w w:val="105"/>
        </w:rPr>
        <w:t xml:space="preserve"> </w:t>
      </w:r>
      <w:r>
        <w:rPr>
          <w:w w:val="105"/>
        </w:rPr>
        <w:t>страны</w:t>
      </w:r>
      <w:r>
        <w:rPr>
          <w:spacing w:val="-5"/>
          <w:w w:val="105"/>
        </w:rPr>
        <w:t xml:space="preserve"> </w:t>
      </w:r>
      <w:r>
        <w:rPr>
          <w:w w:val="105"/>
        </w:rPr>
        <w:t>(стран)</w:t>
      </w:r>
      <w:r>
        <w:rPr>
          <w:spacing w:val="-9"/>
          <w:w w:val="105"/>
        </w:rPr>
        <w:t xml:space="preserve"> </w:t>
      </w:r>
      <w:r>
        <w:rPr>
          <w:w w:val="105"/>
        </w:rPr>
        <w:t>изучаемого</w:t>
      </w:r>
      <w:r>
        <w:rPr>
          <w:spacing w:val="-6"/>
          <w:w w:val="105"/>
        </w:rPr>
        <w:t xml:space="preserve"> </w:t>
      </w:r>
      <w:r>
        <w:rPr>
          <w:w w:val="105"/>
        </w:rPr>
        <w:t>языка</w:t>
      </w:r>
      <w:r>
        <w:rPr>
          <w:spacing w:val="-7"/>
          <w:w w:val="105"/>
        </w:rPr>
        <w:t xml:space="preserve"> </w:t>
      </w:r>
      <w:r>
        <w:rPr>
          <w:w w:val="105"/>
        </w:rPr>
        <w:t>в</w:t>
      </w:r>
      <w:r>
        <w:rPr>
          <w:spacing w:val="-1"/>
          <w:w w:val="105"/>
        </w:rPr>
        <w:t xml:space="preserve"> </w:t>
      </w:r>
      <w:r>
        <w:rPr>
          <w:w w:val="105"/>
        </w:rPr>
        <w:t>рамках</w:t>
      </w:r>
      <w:r>
        <w:rPr>
          <w:spacing w:val="-6"/>
          <w:w w:val="105"/>
        </w:rPr>
        <w:t xml:space="preserve"> </w:t>
      </w:r>
      <w:r>
        <w:rPr>
          <w:w w:val="105"/>
        </w:rPr>
        <w:t>тематического содержания речи;</w:t>
      </w:r>
    </w:p>
    <w:p w14:paraId="4D4AAC43" w14:textId="77777777" w:rsidR="0006191A" w:rsidRDefault="00B04A97">
      <w:pPr>
        <w:pStyle w:val="a3"/>
        <w:spacing w:line="288" w:lineRule="auto"/>
        <w:ind w:right="875"/>
      </w:pPr>
      <w:r>
        <w:rPr>
          <w:w w:val="105"/>
        </w:rPr>
        <w:t>обладать базовыми знаниями о социокультурном портрете</w:t>
      </w:r>
      <w:r>
        <w:rPr>
          <w:spacing w:val="-1"/>
          <w:w w:val="105"/>
        </w:rPr>
        <w:t xml:space="preserve"> </w:t>
      </w:r>
      <w:r>
        <w:rPr>
          <w:w w:val="105"/>
        </w:rPr>
        <w:t>и культурном наследии родной страны и страны (стран) изучаемого языка;</w:t>
      </w:r>
    </w:p>
    <w:p w14:paraId="44BF75D5" w14:textId="77777777" w:rsidR="0006191A" w:rsidRDefault="00B04A97">
      <w:pPr>
        <w:pStyle w:val="a3"/>
        <w:spacing w:line="264" w:lineRule="exact"/>
        <w:ind w:left="986" w:firstLine="0"/>
      </w:pPr>
      <w:r>
        <w:t>кратко</w:t>
      </w:r>
      <w:r>
        <w:rPr>
          <w:spacing w:val="19"/>
        </w:rPr>
        <w:t xml:space="preserve"> </w:t>
      </w:r>
      <w:r>
        <w:t>представлять</w:t>
      </w:r>
      <w:r>
        <w:rPr>
          <w:spacing w:val="35"/>
        </w:rPr>
        <w:t xml:space="preserve"> </w:t>
      </w:r>
      <w:r>
        <w:t>Россию</w:t>
      </w:r>
      <w:r>
        <w:rPr>
          <w:spacing w:val="28"/>
        </w:rPr>
        <w:t xml:space="preserve"> </w:t>
      </w:r>
      <w:r>
        <w:t>и</w:t>
      </w:r>
      <w:r>
        <w:rPr>
          <w:spacing w:val="39"/>
        </w:rPr>
        <w:t xml:space="preserve"> </w:t>
      </w:r>
      <w:r>
        <w:t>страну</w:t>
      </w:r>
      <w:r>
        <w:rPr>
          <w:spacing w:val="20"/>
        </w:rPr>
        <w:t xml:space="preserve"> </w:t>
      </w:r>
      <w:r>
        <w:t>(страны)</w:t>
      </w:r>
      <w:r>
        <w:rPr>
          <w:spacing w:val="36"/>
        </w:rPr>
        <w:t xml:space="preserve"> </w:t>
      </w:r>
      <w:r>
        <w:t>изучаемого</w:t>
      </w:r>
      <w:r>
        <w:rPr>
          <w:spacing w:val="30"/>
        </w:rPr>
        <w:t xml:space="preserve"> </w:t>
      </w:r>
      <w:r>
        <w:rPr>
          <w:spacing w:val="-2"/>
        </w:rPr>
        <w:t>языка;</w:t>
      </w:r>
    </w:p>
    <w:p w14:paraId="00185103" w14:textId="77777777" w:rsidR="0006191A" w:rsidRDefault="00B04A97" w:rsidP="008D1B29">
      <w:pPr>
        <w:pStyle w:val="a7"/>
        <w:numPr>
          <w:ilvl w:val="0"/>
          <w:numId w:val="39"/>
        </w:numPr>
        <w:tabs>
          <w:tab w:val="left" w:pos="1244"/>
        </w:tabs>
        <w:spacing w:before="50" w:line="288" w:lineRule="auto"/>
        <w:ind w:left="280" w:right="851" w:firstLine="706"/>
        <w:rPr>
          <w:sz w:val="23"/>
        </w:rPr>
      </w:pPr>
      <w:r>
        <w:rPr>
          <w:w w:val="105"/>
          <w:sz w:val="23"/>
        </w:rPr>
        <w:t xml:space="preserve">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w:t>
      </w:r>
      <w:r>
        <w:rPr>
          <w:spacing w:val="-2"/>
          <w:w w:val="105"/>
          <w:sz w:val="23"/>
        </w:rPr>
        <w:t>информации;</w:t>
      </w:r>
    </w:p>
    <w:p w14:paraId="3FE89165" w14:textId="77777777" w:rsidR="0006191A" w:rsidRDefault="00B04A97" w:rsidP="008D1B29">
      <w:pPr>
        <w:pStyle w:val="a7"/>
        <w:numPr>
          <w:ilvl w:val="0"/>
          <w:numId w:val="39"/>
        </w:numPr>
        <w:tabs>
          <w:tab w:val="left" w:pos="1244"/>
        </w:tabs>
        <w:spacing w:line="290" w:lineRule="auto"/>
        <w:ind w:left="280" w:right="852" w:firstLine="706"/>
        <w:rPr>
          <w:sz w:val="23"/>
        </w:rPr>
      </w:pPr>
      <w:r>
        <w:rPr>
          <w:w w:val="105"/>
          <w:sz w:val="23"/>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581E9719" w14:textId="77777777" w:rsidR="0006191A" w:rsidRDefault="00B04A97" w:rsidP="008D1B29">
      <w:pPr>
        <w:pStyle w:val="a7"/>
        <w:numPr>
          <w:ilvl w:val="0"/>
          <w:numId w:val="39"/>
        </w:numPr>
        <w:tabs>
          <w:tab w:val="left" w:pos="1244"/>
        </w:tabs>
        <w:spacing w:line="288" w:lineRule="auto"/>
        <w:ind w:left="280" w:right="848" w:firstLine="706"/>
        <w:rPr>
          <w:sz w:val="23"/>
        </w:rPr>
      </w:pPr>
      <w:r>
        <w:rPr>
          <w:w w:val="105"/>
          <w:sz w:val="23"/>
        </w:rPr>
        <w:t>использовать иноязычные словари и справочники, в том числе информационно- справочные системы в электронной форме;</w:t>
      </w:r>
    </w:p>
    <w:p w14:paraId="28978588" w14:textId="77777777" w:rsidR="0006191A" w:rsidRDefault="00B04A97" w:rsidP="008D1B29">
      <w:pPr>
        <w:pStyle w:val="a7"/>
        <w:numPr>
          <w:ilvl w:val="0"/>
          <w:numId w:val="39"/>
        </w:numPr>
        <w:tabs>
          <w:tab w:val="left" w:pos="1244"/>
        </w:tabs>
        <w:spacing w:line="288" w:lineRule="auto"/>
        <w:ind w:left="280" w:right="869" w:firstLine="706"/>
        <w:rPr>
          <w:sz w:val="23"/>
        </w:rPr>
      </w:pPr>
      <w:r>
        <w:rPr>
          <w:w w:val="105"/>
          <w:sz w:val="23"/>
        </w:rPr>
        <w:t>достигать взаимопонимания в процессе устного и письменного общения с носителями иностранного языка, с людьми другой культуры;</w:t>
      </w:r>
    </w:p>
    <w:p w14:paraId="57EA7803" w14:textId="77777777" w:rsidR="0006191A" w:rsidRDefault="00B04A97" w:rsidP="008D1B29">
      <w:pPr>
        <w:pStyle w:val="a7"/>
        <w:numPr>
          <w:ilvl w:val="0"/>
          <w:numId w:val="39"/>
        </w:numPr>
        <w:tabs>
          <w:tab w:val="left" w:pos="1366"/>
        </w:tabs>
        <w:spacing w:line="288" w:lineRule="auto"/>
        <w:ind w:left="280" w:right="853" w:firstLine="706"/>
        <w:rPr>
          <w:sz w:val="23"/>
        </w:rPr>
      </w:pPr>
      <w:r>
        <w:rPr>
          <w:w w:val="105"/>
          <w:sz w:val="23"/>
        </w:rPr>
        <w:t>сравнивать (в том числе устанавливать основания для сравнения) объекты, явления, процессы, их элементы и основные функции в рамках</w:t>
      </w:r>
      <w:r>
        <w:rPr>
          <w:spacing w:val="-1"/>
          <w:w w:val="105"/>
          <w:sz w:val="23"/>
        </w:rPr>
        <w:t xml:space="preserve"> </w:t>
      </w:r>
      <w:r>
        <w:rPr>
          <w:w w:val="105"/>
          <w:sz w:val="23"/>
        </w:rPr>
        <w:t>изученной тематики.</w:t>
      </w:r>
    </w:p>
    <w:p w14:paraId="590B017A" w14:textId="77777777" w:rsidR="0006191A" w:rsidRDefault="00B04A97">
      <w:pPr>
        <w:pStyle w:val="a3"/>
        <w:spacing w:line="288" w:lineRule="auto"/>
        <w:ind w:right="868"/>
      </w:pPr>
      <w:r>
        <w:t>Предметные</w:t>
      </w:r>
      <w:r>
        <w:rPr>
          <w:spacing w:val="29"/>
        </w:rPr>
        <w:t xml:space="preserve"> </w:t>
      </w:r>
      <w:r>
        <w:t>результаты</w:t>
      </w:r>
      <w:r>
        <w:rPr>
          <w:spacing w:val="35"/>
        </w:rPr>
        <w:t xml:space="preserve"> </w:t>
      </w:r>
      <w:r>
        <w:t>освоения программы</w:t>
      </w:r>
      <w:r>
        <w:rPr>
          <w:spacing w:val="35"/>
        </w:rPr>
        <w:t xml:space="preserve"> </w:t>
      </w:r>
      <w:r>
        <w:t>по</w:t>
      </w:r>
      <w:r>
        <w:rPr>
          <w:spacing w:val="31"/>
        </w:rPr>
        <w:t xml:space="preserve"> </w:t>
      </w:r>
      <w:r>
        <w:t>иностранному (английскому)</w:t>
      </w:r>
      <w:r>
        <w:rPr>
          <w:spacing w:val="23"/>
        </w:rPr>
        <w:t xml:space="preserve"> </w:t>
      </w:r>
      <w:r>
        <w:t xml:space="preserve">языку </w:t>
      </w:r>
      <w:r>
        <w:rPr>
          <w:w w:val="105"/>
        </w:rPr>
        <w:t>к концу обучения в 8 классе:</w:t>
      </w:r>
    </w:p>
    <w:p w14:paraId="16447EDD" w14:textId="77777777" w:rsidR="0006191A" w:rsidRDefault="00B04A97" w:rsidP="008D1B29">
      <w:pPr>
        <w:pStyle w:val="a7"/>
        <w:numPr>
          <w:ilvl w:val="0"/>
          <w:numId w:val="38"/>
        </w:numPr>
        <w:tabs>
          <w:tab w:val="left" w:pos="1244"/>
        </w:tabs>
        <w:spacing w:line="264" w:lineRule="exact"/>
        <w:ind w:left="1244" w:hanging="258"/>
        <w:rPr>
          <w:sz w:val="23"/>
        </w:rPr>
      </w:pPr>
      <w:r>
        <w:rPr>
          <w:sz w:val="23"/>
        </w:rPr>
        <w:t>владеть</w:t>
      </w:r>
      <w:r>
        <w:rPr>
          <w:spacing w:val="30"/>
          <w:sz w:val="23"/>
        </w:rPr>
        <w:t xml:space="preserve"> </w:t>
      </w:r>
      <w:r>
        <w:rPr>
          <w:sz w:val="23"/>
        </w:rPr>
        <w:t>основными</w:t>
      </w:r>
      <w:r>
        <w:rPr>
          <w:spacing w:val="26"/>
          <w:sz w:val="23"/>
        </w:rPr>
        <w:t xml:space="preserve"> </w:t>
      </w:r>
      <w:r>
        <w:rPr>
          <w:sz w:val="23"/>
        </w:rPr>
        <w:t>видами</w:t>
      </w:r>
      <w:r>
        <w:rPr>
          <w:spacing w:val="35"/>
          <w:sz w:val="23"/>
        </w:rPr>
        <w:t xml:space="preserve"> </w:t>
      </w:r>
      <w:r>
        <w:rPr>
          <w:sz w:val="23"/>
        </w:rPr>
        <w:t>речевой</w:t>
      </w:r>
      <w:r>
        <w:rPr>
          <w:spacing w:val="25"/>
          <w:sz w:val="23"/>
        </w:rPr>
        <w:t xml:space="preserve"> </w:t>
      </w:r>
      <w:r>
        <w:rPr>
          <w:spacing w:val="-2"/>
          <w:sz w:val="23"/>
        </w:rPr>
        <w:t>деятельности:</w:t>
      </w:r>
    </w:p>
    <w:p w14:paraId="5CC39A15" w14:textId="77777777" w:rsidR="0006191A" w:rsidRDefault="00B04A97">
      <w:pPr>
        <w:pStyle w:val="a3"/>
        <w:spacing w:before="45" w:line="288" w:lineRule="auto"/>
        <w:ind w:right="848"/>
      </w:pPr>
      <w:r>
        <w:rPr>
          <w:w w:val="105"/>
        </w:rPr>
        <w:t>говорение: вести разные виды диалогов (диалог этикетного характера, диалог-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w:t>
      </w:r>
      <w:r>
        <w:rPr>
          <w:spacing w:val="-4"/>
          <w:w w:val="105"/>
        </w:rPr>
        <w:t xml:space="preserve"> </w:t>
      </w:r>
      <w:r>
        <w:rPr>
          <w:w w:val="105"/>
        </w:rPr>
        <w:t>норм речевого</w:t>
      </w:r>
      <w:r>
        <w:rPr>
          <w:spacing w:val="-7"/>
          <w:w w:val="105"/>
        </w:rPr>
        <w:t xml:space="preserve"> </w:t>
      </w:r>
      <w:r>
        <w:rPr>
          <w:w w:val="105"/>
        </w:rPr>
        <w:t>этикета,</w:t>
      </w:r>
      <w:r>
        <w:rPr>
          <w:spacing w:val="-6"/>
          <w:w w:val="105"/>
        </w:rPr>
        <w:t xml:space="preserve"> </w:t>
      </w:r>
      <w:r>
        <w:rPr>
          <w:w w:val="105"/>
        </w:rPr>
        <w:t>принятого</w:t>
      </w:r>
      <w:r>
        <w:rPr>
          <w:spacing w:val="-7"/>
          <w:w w:val="105"/>
        </w:rPr>
        <w:t xml:space="preserve"> </w:t>
      </w:r>
      <w:r>
        <w:rPr>
          <w:w w:val="105"/>
        </w:rPr>
        <w:t>в</w:t>
      </w:r>
      <w:r>
        <w:rPr>
          <w:spacing w:val="-2"/>
          <w:w w:val="105"/>
        </w:rPr>
        <w:t xml:space="preserve"> </w:t>
      </w:r>
      <w:r>
        <w:rPr>
          <w:w w:val="105"/>
        </w:rPr>
        <w:t>стране</w:t>
      </w:r>
      <w:r>
        <w:rPr>
          <w:spacing w:val="-8"/>
          <w:w w:val="105"/>
        </w:rPr>
        <w:t xml:space="preserve"> </w:t>
      </w:r>
      <w:r>
        <w:rPr>
          <w:w w:val="105"/>
        </w:rPr>
        <w:t>(странах)</w:t>
      </w:r>
      <w:r>
        <w:rPr>
          <w:spacing w:val="-4"/>
          <w:w w:val="105"/>
        </w:rPr>
        <w:t xml:space="preserve"> </w:t>
      </w:r>
      <w:r>
        <w:rPr>
          <w:w w:val="105"/>
        </w:rPr>
        <w:t>изучаемого</w:t>
      </w:r>
      <w:r>
        <w:rPr>
          <w:spacing w:val="-1"/>
          <w:w w:val="105"/>
        </w:rPr>
        <w:t xml:space="preserve"> </w:t>
      </w:r>
      <w:r>
        <w:rPr>
          <w:w w:val="105"/>
        </w:rPr>
        <w:t>языка</w:t>
      </w:r>
      <w:r>
        <w:rPr>
          <w:spacing w:val="-2"/>
          <w:w w:val="105"/>
        </w:rPr>
        <w:t xml:space="preserve"> </w:t>
      </w:r>
      <w:r>
        <w:rPr>
          <w:w w:val="105"/>
        </w:rPr>
        <w:t>(до</w:t>
      </w:r>
      <w:r>
        <w:rPr>
          <w:spacing w:val="-7"/>
          <w:w w:val="105"/>
        </w:rPr>
        <w:t xml:space="preserve"> </w:t>
      </w:r>
      <w:r>
        <w:rPr>
          <w:w w:val="105"/>
        </w:rPr>
        <w:t>7 реплик со стороны каждого собеседника);</w:t>
      </w:r>
    </w:p>
    <w:p w14:paraId="56FB0180" w14:textId="77777777" w:rsidR="0006191A" w:rsidRDefault="00B04A97">
      <w:pPr>
        <w:pStyle w:val="a3"/>
        <w:spacing w:before="5" w:line="288" w:lineRule="auto"/>
        <w:ind w:right="844"/>
      </w:pPr>
      <w:r>
        <w:rPr>
          <w:w w:val="105"/>
        </w:rPr>
        <w:t>создавать разные виды монологических высказываний (описание, в том числе характеристика,</w:t>
      </w:r>
      <w:r>
        <w:rPr>
          <w:spacing w:val="-16"/>
          <w:w w:val="105"/>
        </w:rPr>
        <w:t xml:space="preserve"> </w:t>
      </w:r>
      <w:r>
        <w:rPr>
          <w:w w:val="105"/>
        </w:rPr>
        <w:t>повествование</w:t>
      </w:r>
      <w:r>
        <w:rPr>
          <w:spacing w:val="-15"/>
          <w:w w:val="105"/>
        </w:rPr>
        <w:t xml:space="preserve"> </w:t>
      </w:r>
      <w:r>
        <w:rPr>
          <w:w w:val="105"/>
        </w:rPr>
        <w:t>(сообщение))</w:t>
      </w:r>
      <w:r>
        <w:rPr>
          <w:spacing w:val="-8"/>
          <w:w w:val="105"/>
        </w:rPr>
        <w:t xml:space="preserve"> </w:t>
      </w:r>
      <w:r>
        <w:rPr>
          <w:w w:val="105"/>
        </w:rPr>
        <w:t>с</w:t>
      </w:r>
      <w:r>
        <w:rPr>
          <w:spacing w:val="-16"/>
          <w:w w:val="105"/>
        </w:rPr>
        <w:t xml:space="preserve"> </w:t>
      </w:r>
      <w:r>
        <w:rPr>
          <w:w w:val="105"/>
        </w:rPr>
        <w:t>вербальными</w:t>
      </w:r>
      <w:r>
        <w:rPr>
          <w:spacing w:val="-12"/>
          <w:w w:val="105"/>
        </w:rPr>
        <w:t xml:space="preserve"> </w:t>
      </w:r>
      <w:r>
        <w:rPr>
          <w:w w:val="105"/>
        </w:rPr>
        <w:t>и</w:t>
      </w:r>
      <w:r>
        <w:rPr>
          <w:spacing w:val="-7"/>
          <w:w w:val="105"/>
        </w:rPr>
        <w:t xml:space="preserve"> </w:t>
      </w:r>
      <w:r>
        <w:rPr>
          <w:w w:val="105"/>
        </w:rPr>
        <w:t>(или)</w:t>
      </w:r>
      <w:r>
        <w:rPr>
          <w:spacing w:val="-14"/>
          <w:w w:val="105"/>
        </w:rPr>
        <w:t xml:space="preserve"> </w:t>
      </w:r>
      <w:r>
        <w:rPr>
          <w:w w:val="105"/>
        </w:rPr>
        <w:t>зрительными</w:t>
      </w:r>
      <w:r>
        <w:rPr>
          <w:spacing w:val="-7"/>
          <w:w w:val="105"/>
        </w:rPr>
        <w:t xml:space="preserve"> </w:t>
      </w:r>
      <w:r>
        <w:rPr>
          <w:w w:val="105"/>
        </w:rPr>
        <w:t>опорами в</w:t>
      </w:r>
      <w:r>
        <w:rPr>
          <w:spacing w:val="-15"/>
          <w:w w:val="105"/>
        </w:rPr>
        <w:t xml:space="preserve"> </w:t>
      </w:r>
      <w:r>
        <w:rPr>
          <w:w w:val="105"/>
        </w:rPr>
        <w:t>рамках</w:t>
      </w:r>
      <w:r>
        <w:rPr>
          <w:spacing w:val="-15"/>
          <w:w w:val="105"/>
        </w:rPr>
        <w:t xml:space="preserve"> </w:t>
      </w:r>
      <w:r>
        <w:rPr>
          <w:w w:val="105"/>
        </w:rPr>
        <w:t>тематического</w:t>
      </w:r>
      <w:r>
        <w:rPr>
          <w:spacing w:val="-10"/>
          <w:w w:val="105"/>
        </w:rPr>
        <w:t xml:space="preserve"> </w:t>
      </w:r>
      <w:r>
        <w:rPr>
          <w:w w:val="105"/>
        </w:rPr>
        <w:t>содержания</w:t>
      </w:r>
      <w:r>
        <w:rPr>
          <w:spacing w:val="-15"/>
          <w:w w:val="105"/>
        </w:rPr>
        <w:t xml:space="preserve"> </w:t>
      </w:r>
      <w:r>
        <w:rPr>
          <w:w w:val="105"/>
        </w:rPr>
        <w:t>речи</w:t>
      </w:r>
      <w:r>
        <w:rPr>
          <w:spacing w:val="-12"/>
          <w:w w:val="105"/>
        </w:rPr>
        <w:t xml:space="preserve"> </w:t>
      </w:r>
      <w:r>
        <w:rPr>
          <w:w w:val="105"/>
        </w:rPr>
        <w:t>(объём</w:t>
      </w:r>
      <w:r>
        <w:rPr>
          <w:spacing w:val="-13"/>
          <w:w w:val="105"/>
        </w:rPr>
        <w:t xml:space="preserve"> </w:t>
      </w:r>
      <w:r>
        <w:rPr>
          <w:w w:val="105"/>
        </w:rPr>
        <w:t>монологического</w:t>
      </w:r>
      <w:r>
        <w:rPr>
          <w:spacing w:val="-16"/>
          <w:w w:val="105"/>
        </w:rPr>
        <w:t xml:space="preserve"> </w:t>
      </w:r>
      <w:r>
        <w:rPr>
          <w:w w:val="105"/>
        </w:rPr>
        <w:t>высказывания</w:t>
      </w:r>
      <w:r>
        <w:rPr>
          <w:spacing w:val="-1"/>
          <w:w w:val="105"/>
        </w:rPr>
        <w:t xml:space="preserve"> </w:t>
      </w:r>
      <w:r>
        <w:rPr>
          <w:w w:val="105"/>
        </w:rPr>
        <w:t>–</w:t>
      </w:r>
      <w:r>
        <w:rPr>
          <w:spacing w:val="-11"/>
          <w:w w:val="105"/>
        </w:rPr>
        <w:t xml:space="preserve"> </w:t>
      </w:r>
      <w:r>
        <w:rPr>
          <w:w w:val="105"/>
        </w:rPr>
        <w:t>до</w:t>
      </w:r>
      <w:r>
        <w:rPr>
          <w:spacing w:val="-16"/>
          <w:w w:val="105"/>
        </w:rPr>
        <w:t xml:space="preserve"> </w:t>
      </w:r>
      <w:r>
        <w:rPr>
          <w:w w:val="105"/>
        </w:rPr>
        <w:t xml:space="preserve">9–10 фраз), выражать и кратко аргументировать своё мнение, излагать основное содержание </w:t>
      </w:r>
      <w:r>
        <w:t>прочитанного</w:t>
      </w:r>
      <w:r>
        <w:rPr>
          <w:spacing w:val="21"/>
        </w:rPr>
        <w:t xml:space="preserve"> </w:t>
      </w:r>
      <w:r>
        <w:t>(прослушанного)</w:t>
      </w:r>
      <w:r>
        <w:rPr>
          <w:spacing w:val="40"/>
        </w:rPr>
        <w:t xml:space="preserve"> </w:t>
      </w:r>
      <w:r>
        <w:t>текста</w:t>
      </w:r>
      <w:r>
        <w:rPr>
          <w:spacing w:val="40"/>
        </w:rPr>
        <w:t xml:space="preserve"> </w:t>
      </w:r>
      <w:r>
        <w:t>с</w:t>
      </w:r>
      <w:r>
        <w:rPr>
          <w:spacing w:val="20"/>
        </w:rPr>
        <w:t xml:space="preserve"> </w:t>
      </w:r>
      <w:r>
        <w:t>вербальными</w:t>
      </w:r>
      <w:r>
        <w:rPr>
          <w:spacing w:val="30"/>
        </w:rPr>
        <w:t xml:space="preserve"> </w:t>
      </w:r>
      <w:r>
        <w:t>и</w:t>
      </w:r>
      <w:r>
        <w:rPr>
          <w:spacing w:val="30"/>
        </w:rPr>
        <w:t xml:space="preserve"> </w:t>
      </w:r>
      <w:r>
        <w:t>(или)</w:t>
      </w:r>
      <w:r>
        <w:rPr>
          <w:spacing w:val="26"/>
        </w:rPr>
        <w:t xml:space="preserve"> </w:t>
      </w:r>
      <w:r>
        <w:t>зрительными</w:t>
      </w:r>
      <w:r>
        <w:rPr>
          <w:spacing w:val="30"/>
        </w:rPr>
        <w:t xml:space="preserve"> </w:t>
      </w:r>
      <w:r>
        <w:t>опорами</w:t>
      </w:r>
      <w:r>
        <w:rPr>
          <w:spacing w:val="30"/>
        </w:rPr>
        <w:t xml:space="preserve"> </w:t>
      </w:r>
      <w:r>
        <w:t xml:space="preserve">(объём </w:t>
      </w:r>
      <w:r>
        <w:rPr>
          <w:w w:val="105"/>
        </w:rPr>
        <w:t>– 9–10 фраз), излагать результаты выполненной проектной работы (объём – 9–10 фраз);</w:t>
      </w:r>
    </w:p>
    <w:p w14:paraId="76757E96" w14:textId="77777777" w:rsidR="0006191A" w:rsidRDefault="00B04A97">
      <w:pPr>
        <w:pStyle w:val="a3"/>
        <w:spacing w:line="288" w:lineRule="auto"/>
        <w:ind w:right="857"/>
      </w:pPr>
      <w:r>
        <w:rPr>
          <w:w w:val="105"/>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w:t>
      </w:r>
      <w:r>
        <w:rPr>
          <w:spacing w:val="-2"/>
          <w:w w:val="105"/>
        </w:rPr>
        <w:t>сообщения;</w:t>
      </w:r>
    </w:p>
    <w:p w14:paraId="148640B3" w14:textId="77777777" w:rsidR="0006191A" w:rsidRDefault="00B04A97">
      <w:pPr>
        <w:pStyle w:val="a3"/>
        <w:spacing w:before="2" w:line="288" w:lineRule="auto"/>
        <w:ind w:right="849"/>
      </w:pPr>
      <w:r>
        <w:rPr>
          <w:w w:val="105"/>
        </w:rPr>
        <w:t xml:space="preserve">смысловое чтение: читать про себя и понимать несложные аутентичные тексты, содержащие отдельные неизученные языковые явления, с различной глубиной </w:t>
      </w:r>
      <w:r>
        <w:t>проникновения</w:t>
      </w:r>
      <w:r>
        <w:rPr>
          <w:spacing w:val="37"/>
        </w:rPr>
        <w:t xml:space="preserve"> </w:t>
      </w:r>
      <w:r>
        <w:t>в</w:t>
      </w:r>
      <w:r>
        <w:rPr>
          <w:spacing w:val="32"/>
        </w:rPr>
        <w:t xml:space="preserve"> </w:t>
      </w:r>
      <w:r>
        <w:t>их</w:t>
      </w:r>
      <w:r>
        <w:rPr>
          <w:spacing w:val="45"/>
        </w:rPr>
        <w:t xml:space="preserve"> </w:t>
      </w:r>
      <w:r>
        <w:t>содержание</w:t>
      </w:r>
      <w:r>
        <w:rPr>
          <w:spacing w:val="32"/>
        </w:rPr>
        <w:t xml:space="preserve"> </w:t>
      </w:r>
      <w:r>
        <w:t>в</w:t>
      </w:r>
      <w:r>
        <w:rPr>
          <w:spacing w:val="33"/>
        </w:rPr>
        <w:t xml:space="preserve"> </w:t>
      </w:r>
      <w:r>
        <w:t>зависимости</w:t>
      </w:r>
      <w:r>
        <w:rPr>
          <w:spacing w:val="43"/>
        </w:rPr>
        <w:t xml:space="preserve"> </w:t>
      </w:r>
      <w:r>
        <w:t>от</w:t>
      </w:r>
      <w:r>
        <w:rPr>
          <w:spacing w:val="35"/>
        </w:rPr>
        <w:t xml:space="preserve"> </w:t>
      </w:r>
      <w:r>
        <w:t>поставленной</w:t>
      </w:r>
      <w:r>
        <w:rPr>
          <w:spacing w:val="33"/>
        </w:rPr>
        <w:t xml:space="preserve"> </w:t>
      </w:r>
      <w:r>
        <w:t>коммуникативной</w:t>
      </w:r>
      <w:r>
        <w:rPr>
          <w:spacing w:val="32"/>
        </w:rPr>
        <w:t xml:space="preserve"> </w:t>
      </w:r>
      <w:r>
        <w:rPr>
          <w:spacing w:val="-2"/>
        </w:rPr>
        <w:t>задачи:</w:t>
      </w:r>
    </w:p>
    <w:p w14:paraId="7D6CBE68" w14:textId="77777777" w:rsidR="0006191A" w:rsidRDefault="0006191A">
      <w:pPr>
        <w:spacing w:line="288" w:lineRule="auto"/>
        <w:sectPr w:rsidR="0006191A">
          <w:pgSz w:w="11910" w:h="16850"/>
          <w:pgMar w:top="1060" w:right="0" w:bottom="1140" w:left="1420" w:header="0" w:footer="922" w:gutter="0"/>
          <w:cols w:space="720"/>
        </w:sectPr>
      </w:pPr>
    </w:p>
    <w:p w14:paraId="4FD1A280" w14:textId="77777777" w:rsidR="0006191A" w:rsidRDefault="00B04A97">
      <w:pPr>
        <w:pStyle w:val="a3"/>
        <w:spacing w:before="71" w:line="290" w:lineRule="auto"/>
        <w:ind w:right="869" w:firstLine="0"/>
      </w:pPr>
      <w:r>
        <w:rPr>
          <w:w w:val="105"/>
        </w:rPr>
        <w:t>с пониманием основного содержания, с пониманием нужной (интересующей, запрашиваемой) информации, с полным пониманием содержания (объём текста (текстов) для</w:t>
      </w:r>
      <w:r>
        <w:rPr>
          <w:spacing w:val="-11"/>
          <w:w w:val="105"/>
        </w:rPr>
        <w:t xml:space="preserve"> </w:t>
      </w:r>
      <w:r>
        <w:rPr>
          <w:w w:val="105"/>
        </w:rPr>
        <w:t>чтения</w:t>
      </w:r>
      <w:r>
        <w:rPr>
          <w:spacing w:val="-9"/>
          <w:w w:val="105"/>
        </w:rPr>
        <w:t xml:space="preserve"> </w:t>
      </w:r>
      <w:r>
        <w:rPr>
          <w:w w:val="105"/>
        </w:rPr>
        <w:t>–</w:t>
      </w:r>
      <w:r>
        <w:rPr>
          <w:spacing w:val="-7"/>
          <w:w w:val="105"/>
        </w:rPr>
        <w:t xml:space="preserve"> </w:t>
      </w:r>
      <w:r>
        <w:rPr>
          <w:w w:val="105"/>
        </w:rPr>
        <w:t>350–500</w:t>
      </w:r>
      <w:r>
        <w:rPr>
          <w:spacing w:val="-7"/>
          <w:w w:val="105"/>
        </w:rPr>
        <w:t xml:space="preserve"> </w:t>
      </w:r>
      <w:r>
        <w:rPr>
          <w:w w:val="105"/>
        </w:rPr>
        <w:t>слов),</w:t>
      </w:r>
      <w:r>
        <w:rPr>
          <w:spacing w:val="-11"/>
          <w:w w:val="105"/>
        </w:rPr>
        <w:t xml:space="preserve"> </w:t>
      </w:r>
      <w:r>
        <w:rPr>
          <w:w w:val="105"/>
        </w:rPr>
        <w:t>читать</w:t>
      </w:r>
      <w:r>
        <w:rPr>
          <w:spacing w:val="-11"/>
          <w:w w:val="105"/>
        </w:rPr>
        <w:t xml:space="preserve"> </w:t>
      </w:r>
      <w:r>
        <w:rPr>
          <w:w w:val="105"/>
        </w:rPr>
        <w:t>не</w:t>
      </w:r>
      <w:r>
        <w:rPr>
          <w:spacing w:val="-8"/>
          <w:w w:val="105"/>
        </w:rPr>
        <w:t xml:space="preserve"> </w:t>
      </w:r>
      <w:r>
        <w:rPr>
          <w:w w:val="105"/>
        </w:rPr>
        <w:t>сплошные</w:t>
      </w:r>
      <w:r>
        <w:rPr>
          <w:spacing w:val="-8"/>
          <w:w w:val="105"/>
        </w:rPr>
        <w:t xml:space="preserve"> </w:t>
      </w:r>
      <w:r>
        <w:rPr>
          <w:w w:val="105"/>
        </w:rPr>
        <w:t>тексты</w:t>
      </w:r>
      <w:r>
        <w:rPr>
          <w:spacing w:val="-11"/>
          <w:w w:val="105"/>
        </w:rPr>
        <w:t xml:space="preserve"> </w:t>
      </w:r>
      <w:r>
        <w:rPr>
          <w:w w:val="105"/>
        </w:rPr>
        <w:t>(таблицы,</w:t>
      </w:r>
      <w:r>
        <w:rPr>
          <w:spacing w:val="-11"/>
          <w:w w:val="105"/>
        </w:rPr>
        <w:t xml:space="preserve"> </w:t>
      </w:r>
      <w:r>
        <w:rPr>
          <w:w w:val="105"/>
        </w:rPr>
        <w:t>диаграммы)</w:t>
      </w:r>
      <w:r>
        <w:rPr>
          <w:spacing w:val="-3"/>
          <w:w w:val="105"/>
        </w:rPr>
        <w:t xml:space="preserve"> </w:t>
      </w:r>
      <w:r>
        <w:rPr>
          <w:w w:val="105"/>
        </w:rPr>
        <w:t>и</w:t>
      </w:r>
      <w:r>
        <w:rPr>
          <w:spacing w:val="-8"/>
          <w:w w:val="105"/>
        </w:rPr>
        <w:t xml:space="preserve"> </w:t>
      </w:r>
      <w:r>
        <w:rPr>
          <w:w w:val="105"/>
        </w:rPr>
        <w:t>понимать представленную в них информацию, определять последовательность главных фактов (событий) в тексте;</w:t>
      </w:r>
    </w:p>
    <w:p w14:paraId="3853F91E" w14:textId="77777777" w:rsidR="0006191A" w:rsidRDefault="00B04A97">
      <w:pPr>
        <w:pStyle w:val="a3"/>
        <w:spacing w:line="288" w:lineRule="auto"/>
        <w:ind w:right="851"/>
      </w:pPr>
      <w:r>
        <w:rPr>
          <w:w w:val="105"/>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w:t>
      </w:r>
      <w:r>
        <w:rPr>
          <w:spacing w:val="-4"/>
          <w:w w:val="105"/>
        </w:rPr>
        <w:t xml:space="preserve"> </w:t>
      </w:r>
      <w:r>
        <w:rPr>
          <w:w w:val="105"/>
        </w:rPr>
        <w:t>(странах)</w:t>
      </w:r>
      <w:r>
        <w:rPr>
          <w:spacing w:val="-6"/>
          <w:w w:val="105"/>
        </w:rPr>
        <w:t xml:space="preserve"> </w:t>
      </w:r>
      <w:r>
        <w:rPr>
          <w:w w:val="105"/>
        </w:rPr>
        <w:t>изучаемого</w:t>
      </w:r>
      <w:r>
        <w:rPr>
          <w:spacing w:val="-9"/>
          <w:w w:val="105"/>
        </w:rPr>
        <w:t xml:space="preserve"> </w:t>
      </w:r>
      <w:r>
        <w:rPr>
          <w:w w:val="105"/>
        </w:rPr>
        <w:t>языка</w:t>
      </w:r>
      <w:r>
        <w:rPr>
          <w:spacing w:val="-4"/>
          <w:w w:val="105"/>
        </w:rPr>
        <w:t xml:space="preserve"> </w:t>
      </w:r>
      <w:r>
        <w:rPr>
          <w:w w:val="105"/>
        </w:rPr>
        <w:t>(объём сообщения –</w:t>
      </w:r>
      <w:r>
        <w:rPr>
          <w:spacing w:val="-3"/>
          <w:w w:val="105"/>
        </w:rPr>
        <w:t xml:space="preserve"> </w:t>
      </w:r>
      <w:r>
        <w:rPr>
          <w:w w:val="105"/>
        </w:rPr>
        <w:t>до</w:t>
      </w:r>
      <w:r>
        <w:rPr>
          <w:spacing w:val="-8"/>
          <w:w w:val="105"/>
        </w:rPr>
        <w:t xml:space="preserve"> </w:t>
      </w:r>
      <w:r>
        <w:rPr>
          <w:w w:val="105"/>
        </w:rPr>
        <w:t>110</w:t>
      </w:r>
      <w:r>
        <w:rPr>
          <w:spacing w:val="-3"/>
          <w:w w:val="105"/>
        </w:rPr>
        <w:t xml:space="preserve"> </w:t>
      </w:r>
      <w:r>
        <w:rPr>
          <w:w w:val="105"/>
        </w:rPr>
        <w:t>слов),</w:t>
      </w:r>
      <w:r>
        <w:rPr>
          <w:spacing w:val="-1"/>
          <w:w w:val="105"/>
        </w:rPr>
        <w:t xml:space="preserve"> </w:t>
      </w:r>
      <w:r>
        <w:rPr>
          <w:w w:val="105"/>
        </w:rPr>
        <w:t>создавать</w:t>
      </w:r>
      <w:r>
        <w:rPr>
          <w:spacing w:val="-6"/>
          <w:w w:val="105"/>
        </w:rPr>
        <w:t xml:space="preserve"> </w:t>
      </w:r>
      <w:r>
        <w:rPr>
          <w:w w:val="105"/>
        </w:rPr>
        <w:t xml:space="preserve">небольшое </w:t>
      </w:r>
      <w:r>
        <w:t xml:space="preserve">письменное высказывание с использованием образца, плана, таблицы и (или) прочитанного </w:t>
      </w:r>
      <w:r>
        <w:rPr>
          <w:w w:val="105"/>
        </w:rPr>
        <w:t>(прослушанного) текста (объём высказывания – до 110 слов);</w:t>
      </w:r>
    </w:p>
    <w:p w14:paraId="0888CDF7" w14:textId="77777777" w:rsidR="0006191A" w:rsidRDefault="00B04A97" w:rsidP="008D1B29">
      <w:pPr>
        <w:pStyle w:val="a7"/>
        <w:numPr>
          <w:ilvl w:val="0"/>
          <w:numId w:val="38"/>
        </w:numPr>
        <w:tabs>
          <w:tab w:val="left" w:pos="1244"/>
        </w:tabs>
        <w:spacing w:line="288" w:lineRule="auto"/>
        <w:ind w:left="280" w:right="853" w:firstLine="706"/>
        <w:rPr>
          <w:sz w:val="23"/>
        </w:rPr>
      </w:pPr>
      <w:r>
        <w:rPr>
          <w:w w:val="105"/>
          <w:sz w:val="23"/>
        </w:rPr>
        <w:t>владеть фонетическими навыками: различать на слух, без ошибок, ведущих к сбою коммуникации,</w:t>
      </w:r>
      <w:r>
        <w:rPr>
          <w:spacing w:val="-8"/>
          <w:w w:val="105"/>
          <w:sz w:val="23"/>
        </w:rPr>
        <w:t xml:space="preserve"> </w:t>
      </w:r>
      <w:r>
        <w:rPr>
          <w:w w:val="105"/>
          <w:sz w:val="23"/>
        </w:rPr>
        <w:t>произносить</w:t>
      </w:r>
      <w:r>
        <w:rPr>
          <w:spacing w:val="-1"/>
          <w:w w:val="105"/>
          <w:sz w:val="23"/>
        </w:rPr>
        <w:t xml:space="preserve"> </w:t>
      </w:r>
      <w:r>
        <w:rPr>
          <w:w w:val="105"/>
          <w:sz w:val="23"/>
        </w:rPr>
        <w:t>слова</w:t>
      </w:r>
      <w:r>
        <w:rPr>
          <w:spacing w:val="-5"/>
          <w:w w:val="105"/>
          <w:sz w:val="23"/>
        </w:rPr>
        <w:t xml:space="preserve"> </w:t>
      </w:r>
      <w:r>
        <w:rPr>
          <w:w w:val="105"/>
          <w:sz w:val="23"/>
        </w:rPr>
        <w:t>с</w:t>
      </w:r>
      <w:r>
        <w:rPr>
          <w:spacing w:val="-5"/>
          <w:w w:val="105"/>
          <w:sz w:val="23"/>
        </w:rPr>
        <w:t xml:space="preserve"> </w:t>
      </w:r>
      <w:r>
        <w:rPr>
          <w:w w:val="105"/>
          <w:sz w:val="23"/>
        </w:rPr>
        <w:t>правильным</w:t>
      </w:r>
      <w:r>
        <w:rPr>
          <w:spacing w:val="-7"/>
          <w:w w:val="105"/>
          <w:sz w:val="23"/>
        </w:rPr>
        <w:t xml:space="preserve"> </w:t>
      </w:r>
      <w:r>
        <w:rPr>
          <w:w w:val="105"/>
          <w:sz w:val="23"/>
        </w:rPr>
        <w:t>ударением</w:t>
      </w:r>
      <w:r>
        <w:rPr>
          <w:spacing w:val="-7"/>
          <w:w w:val="105"/>
          <w:sz w:val="23"/>
        </w:rPr>
        <w:t xml:space="preserve"> </w:t>
      </w:r>
      <w:r>
        <w:rPr>
          <w:w w:val="105"/>
          <w:sz w:val="23"/>
        </w:rPr>
        <w:t>и фразы</w:t>
      </w:r>
      <w:r>
        <w:rPr>
          <w:spacing w:val="-8"/>
          <w:w w:val="105"/>
          <w:sz w:val="23"/>
        </w:rPr>
        <w:t xml:space="preserve"> </w:t>
      </w:r>
      <w:r>
        <w:rPr>
          <w:w w:val="105"/>
          <w:sz w:val="23"/>
        </w:rPr>
        <w:t>с</w:t>
      </w:r>
      <w:r>
        <w:rPr>
          <w:spacing w:val="-5"/>
          <w:w w:val="105"/>
          <w:sz w:val="23"/>
        </w:rPr>
        <w:t xml:space="preserve"> </w:t>
      </w:r>
      <w:r>
        <w:rPr>
          <w:w w:val="105"/>
          <w:sz w:val="23"/>
        </w:rPr>
        <w:t xml:space="preserve">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w:t>
      </w:r>
      <w:r>
        <w:rPr>
          <w:sz w:val="23"/>
        </w:rPr>
        <w:t xml:space="preserve">читать вслух небольшие тексты объёмом до 110 слов, построенные на изученном языковом </w:t>
      </w:r>
      <w:r>
        <w:rPr>
          <w:w w:val="105"/>
          <w:sz w:val="23"/>
        </w:rPr>
        <w:t>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w:t>
      </w:r>
      <w:r>
        <w:rPr>
          <w:spacing w:val="-1"/>
          <w:w w:val="105"/>
          <w:sz w:val="23"/>
        </w:rPr>
        <w:t xml:space="preserve"> </w:t>
      </w:r>
      <w:r>
        <w:rPr>
          <w:w w:val="105"/>
          <w:sz w:val="23"/>
        </w:rPr>
        <w:t>писать изученные слова;</w:t>
      </w:r>
    </w:p>
    <w:p w14:paraId="03523CF3" w14:textId="77777777" w:rsidR="0006191A" w:rsidRDefault="00B04A97">
      <w:pPr>
        <w:pStyle w:val="a3"/>
        <w:spacing w:line="288" w:lineRule="auto"/>
        <w:ind w:right="868"/>
      </w:pPr>
      <w:r>
        <w:rPr>
          <w:w w:val="105"/>
        </w:rP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w:t>
      </w:r>
      <w:r>
        <w:rPr>
          <w:spacing w:val="-2"/>
          <w:w w:val="105"/>
        </w:rPr>
        <w:t>характера;</w:t>
      </w:r>
    </w:p>
    <w:p w14:paraId="04F8DCF2" w14:textId="77777777" w:rsidR="0006191A" w:rsidRDefault="00B04A97" w:rsidP="008D1B29">
      <w:pPr>
        <w:pStyle w:val="a7"/>
        <w:numPr>
          <w:ilvl w:val="0"/>
          <w:numId w:val="38"/>
        </w:numPr>
        <w:tabs>
          <w:tab w:val="left" w:pos="1244"/>
        </w:tabs>
        <w:spacing w:line="290" w:lineRule="auto"/>
        <w:ind w:left="280" w:right="863" w:firstLine="706"/>
        <w:rPr>
          <w:sz w:val="23"/>
        </w:rPr>
      </w:pPr>
      <w:r>
        <w:rPr>
          <w:w w:val="105"/>
          <w:sz w:val="23"/>
        </w:rPr>
        <w:t>распознавать</w:t>
      </w:r>
      <w:r>
        <w:rPr>
          <w:spacing w:val="-14"/>
          <w:w w:val="105"/>
          <w:sz w:val="23"/>
        </w:rPr>
        <w:t xml:space="preserve"> </w:t>
      </w:r>
      <w:r>
        <w:rPr>
          <w:w w:val="105"/>
          <w:sz w:val="23"/>
        </w:rPr>
        <w:t>в</w:t>
      </w:r>
      <w:r>
        <w:rPr>
          <w:spacing w:val="-5"/>
          <w:w w:val="105"/>
          <w:sz w:val="23"/>
        </w:rPr>
        <w:t xml:space="preserve"> </w:t>
      </w:r>
      <w:r>
        <w:rPr>
          <w:w w:val="105"/>
          <w:sz w:val="23"/>
        </w:rPr>
        <w:t>устной</w:t>
      </w:r>
      <w:r>
        <w:rPr>
          <w:spacing w:val="-5"/>
          <w:w w:val="105"/>
          <w:sz w:val="23"/>
        </w:rPr>
        <w:t xml:space="preserve"> </w:t>
      </w:r>
      <w:r>
        <w:rPr>
          <w:w w:val="105"/>
          <w:sz w:val="23"/>
        </w:rPr>
        <w:t>речи</w:t>
      </w:r>
      <w:r>
        <w:rPr>
          <w:spacing w:val="-11"/>
          <w:w w:val="105"/>
          <w:sz w:val="23"/>
        </w:rPr>
        <w:t xml:space="preserve"> </w:t>
      </w:r>
      <w:r>
        <w:rPr>
          <w:w w:val="105"/>
          <w:sz w:val="23"/>
        </w:rPr>
        <w:t>и</w:t>
      </w:r>
      <w:r>
        <w:rPr>
          <w:spacing w:val="-11"/>
          <w:w w:val="105"/>
          <w:sz w:val="23"/>
        </w:rPr>
        <w:t xml:space="preserve"> </w:t>
      </w:r>
      <w:r>
        <w:rPr>
          <w:w w:val="105"/>
          <w:sz w:val="23"/>
        </w:rPr>
        <w:t>письменном</w:t>
      </w:r>
      <w:r>
        <w:rPr>
          <w:spacing w:val="-7"/>
          <w:w w:val="105"/>
          <w:sz w:val="23"/>
        </w:rPr>
        <w:t xml:space="preserve"> </w:t>
      </w:r>
      <w:r>
        <w:rPr>
          <w:w w:val="105"/>
          <w:sz w:val="23"/>
        </w:rPr>
        <w:t>тексте</w:t>
      </w:r>
      <w:r>
        <w:rPr>
          <w:spacing w:val="-11"/>
          <w:w w:val="105"/>
          <w:sz w:val="23"/>
        </w:rPr>
        <w:t xml:space="preserve"> </w:t>
      </w:r>
      <w:r>
        <w:rPr>
          <w:w w:val="105"/>
          <w:sz w:val="23"/>
        </w:rPr>
        <w:t>1250</w:t>
      </w:r>
      <w:r>
        <w:rPr>
          <w:spacing w:val="-10"/>
          <w:w w:val="105"/>
          <w:sz w:val="23"/>
        </w:rPr>
        <w:t xml:space="preserve"> </w:t>
      </w:r>
      <w:r>
        <w:rPr>
          <w:w w:val="105"/>
          <w:sz w:val="23"/>
        </w:rPr>
        <w:t>лексических</w:t>
      </w:r>
      <w:r>
        <w:rPr>
          <w:spacing w:val="-4"/>
          <w:w w:val="105"/>
          <w:sz w:val="23"/>
        </w:rPr>
        <w:t xml:space="preserve"> </w:t>
      </w:r>
      <w:r>
        <w:rPr>
          <w:w w:val="105"/>
          <w:sz w:val="23"/>
        </w:rPr>
        <w:t>единиц</w:t>
      </w:r>
      <w:r>
        <w:rPr>
          <w:spacing w:val="-11"/>
          <w:w w:val="105"/>
          <w:sz w:val="23"/>
        </w:rPr>
        <w:t xml:space="preserve"> </w:t>
      </w:r>
      <w:r>
        <w:rPr>
          <w:w w:val="105"/>
          <w:sz w:val="23"/>
        </w:rPr>
        <w:t>(слов,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14:paraId="5A40D8E7" w14:textId="77777777" w:rsidR="0006191A" w:rsidRDefault="00B04A97">
      <w:pPr>
        <w:pStyle w:val="a3"/>
        <w:spacing w:line="288" w:lineRule="auto"/>
        <w:ind w:right="857"/>
      </w:pPr>
      <w:r>
        <w:rPr>
          <w:w w:val="105"/>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-ity, -ship, -ance/-ence, имена прилагательные с</w:t>
      </w:r>
      <w:r>
        <w:rPr>
          <w:spacing w:val="-3"/>
          <w:w w:val="105"/>
        </w:rPr>
        <w:t xml:space="preserve"> </w:t>
      </w:r>
      <w:r>
        <w:rPr>
          <w:w w:val="105"/>
        </w:rPr>
        <w:t>помощью префикса inter-;</w:t>
      </w:r>
    </w:p>
    <w:p w14:paraId="04CDEE1A" w14:textId="77777777" w:rsidR="0006191A" w:rsidRDefault="00B04A97">
      <w:pPr>
        <w:pStyle w:val="a3"/>
        <w:spacing w:line="288" w:lineRule="auto"/>
        <w:ind w:right="857"/>
      </w:pPr>
      <w:r>
        <w:rPr>
          <w:w w:val="105"/>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 a walk), глагол от имени существительного (a present – to present), имя существительное от прилагательного (rich – the rich);</w:t>
      </w:r>
    </w:p>
    <w:p w14:paraId="6B341DFB" w14:textId="77777777" w:rsidR="0006191A" w:rsidRDefault="00B04A97">
      <w:pPr>
        <w:pStyle w:val="a3"/>
        <w:spacing w:line="288" w:lineRule="auto"/>
        <w:ind w:right="866"/>
      </w:pPr>
      <w:r>
        <w:rPr>
          <w:w w:val="105"/>
        </w:rPr>
        <w:t>распознавать и употреблять в устной и письменной речи изученные</w:t>
      </w:r>
      <w:r>
        <w:rPr>
          <w:spacing w:val="-4"/>
          <w:w w:val="105"/>
        </w:rPr>
        <w:t xml:space="preserve"> </w:t>
      </w:r>
      <w:r>
        <w:rPr>
          <w:w w:val="105"/>
        </w:rPr>
        <w:t xml:space="preserve">многозначные слова, синонимы, антонимы; наиболее частотные фразовые глаголы, сокращения и </w:t>
      </w:r>
      <w:r>
        <w:rPr>
          <w:spacing w:val="-2"/>
          <w:w w:val="105"/>
        </w:rPr>
        <w:t>аббревиатуры;</w:t>
      </w:r>
    </w:p>
    <w:p w14:paraId="496F0B69" w14:textId="77777777" w:rsidR="0006191A" w:rsidRDefault="00B04A97">
      <w:pPr>
        <w:pStyle w:val="a3"/>
        <w:spacing w:line="295" w:lineRule="auto"/>
        <w:ind w:right="874"/>
      </w:pPr>
      <w:r>
        <w:rPr>
          <w:w w:val="105"/>
        </w:rPr>
        <w:t>распознавать</w:t>
      </w:r>
      <w:r>
        <w:rPr>
          <w:spacing w:val="-16"/>
          <w:w w:val="105"/>
        </w:rPr>
        <w:t xml:space="preserve"> </w:t>
      </w:r>
      <w:r>
        <w:rPr>
          <w:w w:val="105"/>
        </w:rPr>
        <w:t>и</w:t>
      </w:r>
      <w:r>
        <w:rPr>
          <w:spacing w:val="-15"/>
          <w:w w:val="105"/>
        </w:rPr>
        <w:t xml:space="preserve"> </w:t>
      </w:r>
      <w:r>
        <w:rPr>
          <w:w w:val="105"/>
        </w:rPr>
        <w:t>употреблять</w:t>
      </w:r>
      <w:r>
        <w:rPr>
          <w:spacing w:val="-15"/>
          <w:w w:val="105"/>
        </w:rPr>
        <w:t xml:space="preserve"> </w:t>
      </w:r>
      <w:r>
        <w:rPr>
          <w:w w:val="105"/>
        </w:rPr>
        <w:t>в</w:t>
      </w:r>
      <w:r>
        <w:rPr>
          <w:spacing w:val="-15"/>
          <w:w w:val="105"/>
        </w:rPr>
        <w:t xml:space="preserve"> </w:t>
      </w:r>
      <w:r>
        <w:rPr>
          <w:w w:val="105"/>
        </w:rPr>
        <w:t>устной</w:t>
      </w:r>
      <w:r>
        <w:rPr>
          <w:spacing w:val="-15"/>
          <w:w w:val="105"/>
        </w:rPr>
        <w:t xml:space="preserve"> </w:t>
      </w:r>
      <w:r>
        <w:rPr>
          <w:w w:val="105"/>
        </w:rPr>
        <w:t>и</w:t>
      </w:r>
      <w:r>
        <w:rPr>
          <w:spacing w:val="-15"/>
          <w:w w:val="105"/>
        </w:rPr>
        <w:t xml:space="preserve"> </w:t>
      </w:r>
      <w:r>
        <w:rPr>
          <w:w w:val="105"/>
        </w:rPr>
        <w:t>письменной</w:t>
      </w:r>
      <w:r>
        <w:rPr>
          <w:spacing w:val="-15"/>
          <w:w w:val="105"/>
        </w:rPr>
        <w:t xml:space="preserve"> </w:t>
      </w:r>
      <w:r>
        <w:rPr>
          <w:w w:val="105"/>
        </w:rPr>
        <w:t>речи</w:t>
      </w:r>
      <w:r>
        <w:rPr>
          <w:spacing w:val="-15"/>
          <w:w w:val="105"/>
        </w:rPr>
        <w:t xml:space="preserve"> </w:t>
      </w:r>
      <w:r>
        <w:rPr>
          <w:w w:val="105"/>
        </w:rPr>
        <w:t>различные</w:t>
      </w:r>
      <w:r>
        <w:rPr>
          <w:spacing w:val="-15"/>
          <w:w w:val="105"/>
        </w:rPr>
        <w:t xml:space="preserve"> </w:t>
      </w:r>
      <w:r>
        <w:rPr>
          <w:w w:val="105"/>
        </w:rPr>
        <w:t>средства</w:t>
      </w:r>
      <w:r>
        <w:rPr>
          <w:spacing w:val="-15"/>
          <w:w w:val="105"/>
        </w:rPr>
        <w:t xml:space="preserve"> </w:t>
      </w:r>
      <w:r>
        <w:rPr>
          <w:w w:val="105"/>
        </w:rPr>
        <w:t>связи</w:t>
      </w:r>
      <w:r>
        <w:rPr>
          <w:spacing w:val="-16"/>
          <w:w w:val="105"/>
        </w:rPr>
        <w:t xml:space="preserve"> </w:t>
      </w:r>
      <w:r>
        <w:rPr>
          <w:w w:val="105"/>
        </w:rPr>
        <w:t>в тексте для обеспечения логичности и целостности высказывания;</w:t>
      </w:r>
    </w:p>
    <w:p w14:paraId="4415A445" w14:textId="77777777" w:rsidR="0006191A" w:rsidRDefault="00B04A97" w:rsidP="008D1B29">
      <w:pPr>
        <w:pStyle w:val="a7"/>
        <w:numPr>
          <w:ilvl w:val="0"/>
          <w:numId w:val="38"/>
        </w:numPr>
        <w:tabs>
          <w:tab w:val="left" w:pos="1244"/>
        </w:tabs>
        <w:spacing w:line="288" w:lineRule="auto"/>
        <w:ind w:left="280" w:right="868" w:firstLine="706"/>
        <w:rPr>
          <w:sz w:val="23"/>
        </w:rPr>
      </w:pPr>
      <w:r>
        <w:rPr>
          <w:sz w:val="23"/>
        </w:rPr>
        <w:t xml:space="preserve">понимать особенностей структуры простых и сложных предложений английского </w:t>
      </w:r>
      <w:r>
        <w:rPr>
          <w:w w:val="105"/>
          <w:sz w:val="23"/>
        </w:rPr>
        <w:t>языка, различных коммуникативных типов предложений английского языка;</w:t>
      </w:r>
    </w:p>
    <w:p w14:paraId="0D4BBED7" w14:textId="77777777" w:rsidR="0006191A" w:rsidRDefault="00B04A97">
      <w:pPr>
        <w:pStyle w:val="a3"/>
        <w:spacing w:line="288" w:lineRule="auto"/>
        <w:ind w:left="986" w:right="3289" w:firstLine="0"/>
        <w:jc w:val="left"/>
      </w:pPr>
      <w:r>
        <w:rPr>
          <w:w w:val="105"/>
        </w:rPr>
        <w:t>распознавать и употреблять в устной и письменной речи: предложения со сложным дополнением (Complex Object); все</w:t>
      </w:r>
      <w:r>
        <w:rPr>
          <w:spacing w:val="-15"/>
          <w:w w:val="105"/>
        </w:rPr>
        <w:t xml:space="preserve"> </w:t>
      </w:r>
      <w:r>
        <w:rPr>
          <w:w w:val="105"/>
        </w:rPr>
        <w:t>типы</w:t>
      </w:r>
      <w:r>
        <w:rPr>
          <w:spacing w:val="-10"/>
          <w:w w:val="105"/>
        </w:rPr>
        <w:t xml:space="preserve"> </w:t>
      </w:r>
      <w:r>
        <w:rPr>
          <w:w w:val="105"/>
        </w:rPr>
        <w:t>вопросительных</w:t>
      </w:r>
      <w:r>
        <w:rPr>
          <w:spacing w:val="-16"/>
          <w:w w:val="105"/>
        </w:rPr>
        <w:t xml:space="preserve"> </w:t>
      </w:r>
      <w:r>
        <w:rPr>
          <w:w w:val="105"/>
        </w:rPr>
        <w:t>предложений</w:t>
      </w:r>
      <w:r>
        <w:rPr>
          <w:spacing w:val="-12"/>
          <w:w w:val="105"/>
        </w:rPr>
        <w:t xml:space="preserve"> </w:t>
      </w:r>
      <w:r>
        <w:rPr>
          <w:w w:val="105"/>
        </w:rPr>
        <w:t>в</w:t>
      </w:r>
      <w:r>
        <w:rPr>
          <w:spacing w:val="-13"/>
          <w:w w:val="105"/>
        </w:rPr>
        <w:t xml:space="preserve"> </w:t>
      </w:r>
      <w:r>
        <w:rPr>
          <w:w w:val="105"/>
        </w:rPr>
        <w:t>Past</w:t>
      </w:r>
      <w:r>
        <w:rPr>
          <w:spacing w:val="-10"/>
          <w:w w:val="105"/>
        </w:rPr>
        <w:t xml:space="preserve"> </w:t>
      </w:r>
      <w:r>
        <w:rPr>
          <w:w w:val="105"/>
        </w:rPr>
        <w:t>Perfect</w:t>
      </w:r>
      <w:r>
        <w:rPr>
          <w:spacing w:val="-16"/>
          <w:w w:val="105"/>
        </w:rPr>
        <w:t xml:space="preserve"> </w:t>
      </w:r>
      <w:r>
        <w:rPr>
          <w:w w:val="105"/>
        </w:rPr>
        <w:t>Tense;</w:t>
      </w:r>
    </w:p>
    <w:p w14:paraId="2DE4F46E" w14:textId="77777777" w:rsidR="0006191A" w:rsidRDefault="0006191A">
      <w:pPr>
        <w:spacing w:line="288" w:lineRule="auto"/>
        <w:sectPr w:rsidR="0006191A">
          <w:pgSz w:w="11910" w:h="16850"/>
          <w:pgMar w:top="1060" w:right="0" w:bottom="1140" w:left="1420" w:header="0" w:footer="922" w:gutter="0"/>
          <w:cols w:space="720"/>
        </w:sectPr>
      </w:pPr>
    </w:p>
    <w:p w14:paraId="4381EDE3" w14:textId="77777777" w:rsidR="0006191A" w:rsidRDefault="00B04A97">
      <w:pPr>
        <w:pStyle w:val="a3"/>
        <w:tabs>
          <w:tab w:val="left" w:pos="3215"/>
          <w:tab w:val="left" w:pos="5207"/>
          <w:tab w:val="left" w:pos="5602"/>
          <w:tab w:val="left" w:pos="7551"/>
          <w:tab w:val="left" w:pos="9485"/>
        </w:tabs>
        <w:spacing w:before="71" w:line="295" w:lineRule="auto"/>
        <w:ind w:right="873"/>
        <w:jc w:val="left"/>
      </w:pPr>
      <w:r>
        <w:rPr>
          <w:spacing w:val="-2"/>
          <w:w w:val="105"/>
        </w:rPr>
        <w:t>повествовательные</w:t>
      </w:r>
      <w:r>
        <w:tab/>
      </w:r>
      <w:r>
        <w:rPr>
          <w:spacing w:val="-2"/>
          <w:w w:val="105"/>
        </w:rPr>
        <w:t>(утвердительные</w:t>
      </w:r>
      <w:r>
        <w:tab/>
      </w:r>
      <w:r>
        <w:rPr>
          <w:spacing w:val="-10"/>
          <w:w w:val="105"/>
        </w:rPr>
        <w:t>и</w:t>
      </w:r>
      <w:r>
        <w:tab/>
      </w:r>
      <w:r>
        <w:rPr>
          <w:spacing w:val="-2"/>
          <w:w w:val="105"/>
        </w:rPr>
        <w:t>отрицательные),</w:t>
      </w:r>
      <w:r>
        <w:tab/>
      </w:r>
      <w:r>
        <w:rPr>
          <w:spacing w:val="-2"/>
          <w:w w:val="105"/>
        </w:rPr>
        <w:t>вопросительные</w:t>
      </w:r>
      <w:r>
        <w:tab/>
      </w:r>
      <w:r>
        <w:rPr>
          <w:spacing w:val="-10"/>
          <w:w w:val="105"/>
        </w:rPr>
        <w:t xml:space="preserve">и </w:t>
      </w:r>
      <w:r>
        <w:rPr>
          <w:w w:val="105"/>
        </w:rPr>
        <w:t>побудительные</w:t>
      </w:r>
      <w:r>
        <w:rPr>
          <w:spacing w:val="-1"/>
          <w:w w:val="105"/>
        </w:rPr>
        <w:t xml:space="preserve"> </w:t>
      </w:r>
      <w:r>
        <w:rPr>
          <w:w w:val="105"/>
        </w:rPr>
        <w:t>предложения в косвенной речи в настоящем и прошедшем времени;</w:t>
      </w:r>
    </w:p>
    <w:p w14:paraId="6A8FF3B4" w14:textId="77777777" w:rsidR="0006191A" w:rsidRDefault="00B04A97">
      <w:pPr>
        <w:pStyle w:val="a3"/>
        <w:spacing w:line="255" w:lineRule="exact"/>
        <w:ind w:left="986" w:firstLine="0"/>
        <w:jc w:val="left"/>
      </w:pPr>
      <w:r>
        <w:t>согласование</w:t>
      </w:r>
      <w:r>
        <w:rPr>
          <w:spacing w:val="17"/>
        </w:rPr>
        <w:t xml:space="preserve"> </w:t>
      </w:r>
      <w:r>
        <w:t>времён</w:t>
      </w:r>
      <w:r>
        <w:rPr>
          <w:spacing w:val="38"/>
        </w:rPr>
        <w:t xml:space="preserve"> </w:t>
      </w:r>
      <w:r>
        <w:t>в</w:t>
      </w:r>
      <w:r>
        <w:rPr>
          <w:spacing w:val="27"/>
        </w:rPr>
        <w:t xml:space="preserve"> </w:t>
      </w:r>
      <w:r>
        <w:t>рамках</w:t>
      </w:r>
      <w:r>
        <w:rPr>
          <w:spacing w:val="30"/>
        </w:rPr>
        <w:t xml:space="preserve"> </w:t>
      </w:r>
      <w:r>
        <w:t>сложного</w:t>
      </w:r>
      <w:r>
        <w:rPr>
          <w:spacing w:val="29"/>
        </w:rPr>
        <w:t xml:space="preserve"> </w:t>
      </w:r>
      <w:r>
        <w:rPr>
          <w:spacing w:val="-2"/>
        </w:rPr>
        <w:t>предложения;</w:t>
      </w:r>
    </w:p>
    <w:p w14:paraId="2F854337" w14:textId="77777777" w:rsidR="0006191A" w:rsidRDefault="00B04A97">
      <w:pPr>
        <w:pStyle w:val="a3"/>
        <w:spacing w:before="52" w:line="288" w:lineRule="auto"/>
        <w:ind w:right="855"/>
        <w:jc w:val="left"/>
      </w:pPr>
      <w:r>
        <w:t>согласование подлежащего, выраженного собирательным существительным (family,</w:t>
      </w:r>
      <w:r>
        <w:rPr>
          <w:spacing w:val="80"/>
          <w:w w:val="105"/>
        </w:rPr>
        <w:t xml:space="preserve"> </w:t>
      </w:r>
      <w:r>
        <w:rPr>
          <w:w w:val="105"/>
        </w:rPr>
        <w:t>police), со сказуемым;</w:t>
      </w:r>
    </w:p>
    <w:p w14:paraId="2670745E" w14:textId="77777777" w:rsidR="0006191A" w:rsidRPr="005D34E7" w:rsidRDefault="00B04A97">
      <w:pPr>
        <w:pStyle w:val="a3"/>
        <w:spacing w:line="288" w:lineRule="auto"/>
        <w:ind w:left="986" w:right="2074" w:firstLine="0"/>
        <w:jc w:val="left"/>
        <w:rPr>
          <w:lang w:val="en-US"/>
        </w:rPr>
      </w:pPr>
      <w:r>
        <w:rPr>
          <w:w w:val="105"/>
        </w:rPr>
        <w:t>конструкции</w:t>
      </w:r>
      <w:r w:rsidRPr="005D34E7">
        <w:rPr>
          <w:w w:val="105"/>
          <w:lang w:val="en-US"/>
        </w:rPr>
        <w:t xml:space="preserve"> </w:t>
      </w:r>
      <w:r>
        <w:rPr>
          <w:w w:val="105"/>
        </w:rPr>
        <w:t>с</w:t>
      </w:r>
      <w:r w:rsidRPr="005D34E7">
        <w:rPr>
          <w:w w:val="105"/>
          <w:lang w:val="en-US"/>
        </w:rPr>
        <w:t xml:space="preserve"> </w:t>
      </w:r>
      <w:r>
        <w:rPr>
          <w:w w:val="105"/>
        </w:rPr>
        <w:t>глаголами</w:t>
      </w:r>
      <w:r w:rsidRPr="005D34E7">
        <w:rPr>
          <w:w w:val="105"/>
          <w:lang w:val="en-US"/>
        </w:rPr>
        <w:t xml:space="preserve"> </w:t>
      </w:r>
      <w:r>
        <w:rPr>
          <w:w w:val="105"/>
        </w:rPr>
        <w:t>на</w:t>
      </w:r>
      <w:r w:rsidRPr="005D34E7">
        <w:rPr>
          <w:w w:val="105"/>
          <w:lang w:val="en-US"/>
        </w:rPr>
        <w:t xml:space="preserve"> -ing: to love/hate doing something; </w:t>
      </w:r>
      <w:r>
        <w:rPr>
          <w:w w:val="105"/>
        </w:rPr>
        <w:t>конструкции</w:t>
      </w:r>
      <w:r w:rsidRPr="005D34E7">
        <w:rPr>
          <w:w w:val="105"/>
          <w:lang w:val="en-US"/>
        </w:rPr>
        <w:t>,</w:t>
      </w:r>
      <w:r w:rsidRPr="005D34E7">
        <w:rPr>
          <w:spacing w:val="-15"/>
          <w:w w:val="105"/>
          <w:lang w:val="en-US"/>
        </w:rPr>
        <w:t xml:space="preserve"> </w:t>
      </w:r>
      <w:r>
        <w:rPr>
          <w:w w:val="105"/>
        </w:rPr>
        <w:t>содержащие</w:t>
      </w:r>
      <w:r w:rsidRPr="005D34E7">
        <w:rPr>
          <w:spacing w:val="-15"/>
          <w:w w:val="105"/>
          <w:lang w:val="en-US"/>
        </w:rPr>
        <w:t xml:space="preserve"> </w:t>
      </w:r>
      <w:r>
        <w:rPr>
          <w:w w:val="105"/>
        </w:rPr>
        <w:t>глаголы</w:t>
      </w:r>
      <w:r w:rsidRPr="005D34E7">
        <w:rPr>
          <w:w w:val="105"/>
          <w:lang w:val="en-US"/>
        </w:rPr>
        <w:t>-</w:t>
      </w:r>
      <w:r>
        <w:rPr>
          <w:w w:val="105"/>
        </w:rPr>
        <w:t>связки</w:t>
      </w:r>
      <w:r w:rsidRPr="005D34E7">
        <w:rPr>
          <w:spacing w:val="-13"/>
          <w:w w:val="105"/>
          <w:lang w:val="en-US"/>
        </w:rPr>
        <w:t xml:space="preserve"> </w:t>
      </w:r>
      <w:r w:rsidRPr="005D34E7">
        <w:rPr>
          <w:w w:val="105"/>
          <w:lang w:val="en-US"/>
        </w:rPr>
        <w:t>to</w:t>
      </w:r>
      <w:r w:rsidRPr="005D34E7">
        <w:rPr>
          <w:spacing w:val="-12"/>
          <w:w w:val="105"/>
          <w:lang w:val="en-US"/>
        </w:rPr>
        <w:t xml:space="preserve"> </w:t>
      </w:r>
      <w:r w:rsidRPr="005D34E7">
        <w:rPr>
          <w:w w:val="105"/>
          <w:lang w:val="en-US"/>
        </w:rPr>
        <w:t>be/to</w:t>
      </w:r>
      <w:r w:rsidRPr="005D34E7">
        <w:rPr>
          <w:spacing w:val="-16"/>
          <w:w w:val="105"/>
          <w:lang w:val="en-US"/>
        </w:rPr>
        <w:t xml:space="preserve"> </w:t>
      </w:r>
      <w:r w:rsidRPr="005D34E7">
        <w:rPr>
          <w:w w:val="105"/>
          <w:lang w:val="en-US"/>
        </w:rPr>
        <w:t>look/to</w:t>
      </w:r>
      <w:r w:rsidRPr="005D34E7">
        <w:rPr>
          <w:spacing w:val="-11"/>
          <w:w w:val="105"/>
          <w:lang w:val="en-US"/>
        </w:rPr>
        <w:t xml:space="preserve"> </w:t>
      </w:r>
      <w:r w:rsidRPr="005D34E7">
        <w:rPr>
          <w:w w:val="105"/>
          <w:lang w:val="en-US"/>
        </w:rPr>
        <w:t>feel/to</w:t>
      </w:r>
      <w:r w:rsidRPr="005D34E7">
        <w:rPr>
          <w:spacing w:val="-12"/>
          <w:w w:val="105"/>
          <w:lang w:val="en-US"/>
        </w:rPr>
        <w:t xml:space="preserve"> </w:t>
      </w:r>
      <w:r w:rsidRPr="005D34E7">
        <w:rPr>
          <w:w w:val="105"/>
          <w:lang w:val="en-US"/>
        </w:rPr>
        <w:t xml:space="preserve">seem; </w:t>
      </w:r>
      <w:r>
        <w:rPr>
          <w:w w:val="105"/>
        </w:rPr>
        <w:t>конструкции</w:t>
      </w:r>
      <w:r w:rsidRPr="005D34E7">
        <w:rPr>
          <w:w w:val="105"/>
          <w:lang w:val="en-US"/>
        </w:rPr>
        <w:t xml:space="preserve"> be/get used to do something; be/get used doing something; </w:t>
      </w:r>
      <w:r>
        <w:rPr>
          <w:w w:val="105"/>
        </w:rPr>
        <w:t>конструкцию</w:t>
      </w:r>
      <w:r w:rsidRPr="005D34E7">
        <w:rPr>
          <w:w w:val="105"/>
          <w:lang w:val="en-US"/>
        </w:rPr>
        <w:t xml:space="preserve"> both … and …;</w:t>
      </w:r>
    </w:p>
    <w:p w14:paraId="432CF664" w14:textId="77777777" w:rsidR="0006191A" w:rsidRPr="005D34E7" w:rsidRDefault="00B04A97">
      <w:pPr>
        <w:pStyle w:val="a3"/>
        <w:spacing w:line="288" w:lineRule="auto"/>
        <w:ind w:right="855"/>
        <w:jc w:val="left"/>
        <w:rPr>
          <w:lang w:val="en-US"/>
        </w:rPr>
      </w:pPr>
      <w:r>
        <w:rPr>
          <w:w w:val="105"/>
        </w:rPr>
        <w:t>конструкции</w:t>
      </w:r>
      <w:r w:rsidRPr="005D34E7">
        <w:rPr>
          <w:w w:val="105"/>
          <w:lang w:val="en-US"/>
        </w:rPr>
        <w:t xml:space="preserve"> c </w:t>
      </w:r>
      <w:r>
        <w:rPr>
          <w:w w:val="105"/>
        </w:rPr>
        <w:t>глаголами</w:t>
      </w:r>
      <w:r w:rsidRPr="005D34E7">
        <w:rPr>
          <w:w w:val="105"/>
          <w:lang w:val="en-US"/>
        </w:rPr>
        <w:t xml:space="preserve"> to stop, to remember, to forget (</w:t>
      </w:r>
      <w:r>
        <w:rPr>
          <w:w w:val="105"/>
        </w:rPr>
        <w:t>разница</w:t>
      </w:r>
      <w:r w:rsidRPr="005D34E7">
        <w:rPr>
          <w:w w:val="105"/>
          <w:lang w:val="en-US"/>
        </w:rPr>
        <w:t xml:space="preserve"> </w:t>
      </w:r>
      <w:r>
        <w:rPr>
          <w:w w:val="105"/>
        </w:rPr>
        <w:t>в</w:t>
      </w:r>
      <w:r w:rsidRPr="005D34E7">
        <w:rPr>
          <w:w w:val="105"/>
          <w:lang w:val="en-US"/>
        </w:rPr>
        <w:t xml:space="preserve"> </w:t>
      </w:r>
      <w:r>
        <w:rPr>
          <w:w w:val="105"/>
        </w:rPr>
        <w:t>значении</w:t>
      </w:r>
      <w:r w:rsidRPr="005D34E7">
        <w:rPr>
          <w:w w:val="105"/>
          <w:lang w:val="en-US"/>
        </w:rPr>
        <w:t xml:space="preserve"> to stop doing smth </w:t>
      </w:r>
      <w:r>
        <w:rPr>
          <w:w w:val="105"/>
        </w:rPr>
        <w:t>и</w:t>
      </w:r>
      <w:r w:rsidRPr="005D34E7">
        <w:rPr>
          <w:w w:val="105"/>
          <w:lang w:val="en-US"/>
        </w:rPr>
        <w:t xml:space="preserve"> to stop to do smth);</w:t>
      </w:r>
    </w:p>
    <w:p w14:paraId="2EF535AB" w14:textId="77777777" w:rsidR="0006191A" w:rsidRPr="005D34E7" w:rsidRDefault="00B04A97">
      <w:pPr>
        <w:pStyle w:val="a3"/>
        <w:spacing w:line="288" w:lineRule="auto"/>
        <w:jc w:val="left"/>
        <w:rPr>
          <w:lang w:val="en-US"/>
        </w:rPr>
      </w:pPr>
      <w:r>
        <w:rPr>
          <w:w w:val="105"/>
        </w:rPr>
        <w:t>глаголы</w:t>
      </w:r>
      <w:r w:rsidRPr="005D34E7">
        <w:rPr>
          <w:spacing w:val="80"/>
          <w:w w:val="105"/>
          <w:lang w:val="en-US"/>
        </w:rPr>
        <w:t xml:space="preserve"> </w:t>
      </w:r>
      <w:r>
        <w:rPr>
          <w:w w:val="105"/>
        </w:rPr>
        <w:t>в</w:t>
      </w:r>
      <w:r w:rsidRPr="005D34E7">
        <w:rPr>
          <w:spacing w:val="80"/>
          <w:w w:val="105"/>
          <w:lang w:val="en-US"/>
        </w:rPr>
        <w:t xml:space="preserve"> </w:t>
      </w:r>
      <w:r>
        <w:rPr>
          <w:w w:val="105"/>
        </w:rPr>
        <w:t>видовременных</w:t>
      </w:r>
      <w:r w:rsidRPr="005D34E7">
        <w:rPr>
          <w:spacing w:val="80"/>
          <w:w w:val="105"/>
          <w:lang w:val="en-US"/>
        </w:rPr>
        <w:t xml:space="preserve"> </w:t>
      </w:r>
      <w:r>
        <w:rPr>
          <w:w w:val="105"/>
        </w:rPr>
        <w:t>формах</w:t>
      </w:r>
      <w:r w:rsidRPr="005D34E7">
        <w:rPr>
          <w:spacing w:val="80"/>
          <w:w w:val="105"/>
          <w:lang w:val="en-US"/>
        </w:rPr>
        <w:t xml:space="preserve"> </w:t>
      </w:r>
      <w:r>
        <w:rPr>
          <w:w w:val="105"/>
        </w:rPr>
        <w:t>действительного</w:t>
      </w:r>
      <w:r w:rsidRPr="005D34E7">
        <w:rPr>
          <w:spacing w:val="80"/>
          <w:w w:val="105"/>
          <w:lang w:val="en-US"/>
        </w:rPr>
        <w:t xml:space="preserve"> </w:t>
      </w:r>
      <w:r>
        <w:rPr>
          <w:w w:val="105"/>
        </w:rPr>
        <w:t>залога</w:t>
      </w:r>
      <w:r w:rsidRPr="005D34E7">
        <w:rPr>
          <w:spacing w:val="80"/>
          <w:w w:val="105"/>
          <w:lang w:val="en-US"/>
        </w:rPr>
        <w:t xml:space="preserve"> </w:t>
      </w:r>
      <w:r>
        <w:rPr>
          <w:w w:val="105"/>
        </w:rPr>
        <w:t>в</w:t>
      </w:r>
      <w:r w:rsidRPr="005D34E7">
        <w:rPr>
          <w:spacing w:val="80"/>
          <w:w w:val="105"/>
          <w:lang w:val="en-US"/>
        </w:rPr>
        <w:t xml:space="preserve"> </w:t>
      </w:r>
      <w:r>
        <w:rPr>
          <w:w w:val="105"/>
        </w:rPr>
        <w:t>изъявительном</w:t>
      </w:r>
      <w:r w:rsidRPr="005D34E7">
        <w:rPr>
          <w:spacing w:val="40"/>
          <w:w w:val="105"/>
          <w:lang w:val="en-US"/>
        </w:rPr>
        <w:t xml:space="preserve"> </w:t>
      </w:r>
      <w:r>
        <w:rPr>
          <w:w w:val="105"/>
        </w:rPr>
        <w:t>наклонении</w:t>
      </w:r>
      <w:r w:rsidRPr="005D34E7">
        <w:rPr>
          <w:w w:val="105"/>
          <w:lang w:val="en-US"/>
        </w:rPr>
        <w:t xml:space="preserve"> (Past Perfect Tense, Present Perfect Continuous Tense, Future-in-the-Past);</w:t>
      </w:r>
    </w:p>
    <w:p w14:paraId="1018A4B6" w14:textId="77777777" w:rsidR="0006191A" w:rsidRDefault="00B04A97">
      <w:pPr>
        <w:pStyle w:val="a3"/>
        <w:tabs>
          <w:tab w:val="left" w:pos="2193"/>
          <w:tab w:val="left" w:pos="3114"/>
          <w:tab w:val="left" w:pos="4099"/>
          <w:tab w:val="left" w:pos="5594"/>
          <w:tab w:val="left" w:pos="6816"/>
          <w:tab w:val="left" w:pos="8081"/>
          <w:tab w:val="left" w:pos="9483"/>
        </w:tabs>
        <w:spacing w:before="3" w:line="288" w:lineRule="auto"/>
        <w:ind w:left="986" w:right="875" w:firstLine="0"/>
        <w:jc w:val="left"/>
      </w:pPr>
      <w:r>
        <w:rPr>
          <w:w w:val="105"/>
        </w:rPr>
        <w:t xml:space="preserve">модальные глаголы в косвенной речи в настоящем и прошедшем времени; </w:t>
      </w:r>
      <w:r>
        <w:rPr>
          <w:spacing w:val="-2"/>
          <w:w w:val="105"/>
        </w:rPr>
        <w:t>неличные</w:t>
      </w:r>
      <w:r>
        <w:tab/>
      </w:r>
      <w:r>
        <w:rPr>
          <w:spacing w:val="-2"/>
          <w:w w:val="105"/>
        </w:rPr>
        <w:t>формы</w:t>
      </w:r>
      <w:r>
        <w:tab/>
      </w:r>
      <w:r>
        <w:rPr>
          <w:spacing w:val="-2"/>
          <w:w w:val="105"/>
        </w:rPr>
        <w:t>глагола</w:t>
      </w:r>
      <w:r>
        <w:tab/>
      </w:r>
      <w:r>
        <w:rPr>
          <w:spacing w:val="-2"/>
          <w:w w:val="105"/>
        </w:rPr>
        <w:t>(инфинитив,</w:t>
      </w:r>
      <w:r>
        <w:tab/>
      </w:r>
      <w:r>
        <w:rPr>
          <w:spacing w:val="-2"/>
          <w:w w:val="105"/>
        </w:rPr>
        <w:t>герундий,</w:t>
      </w:r>
      <w:r>
        <w:tab/>
      </w:r>
      <w:r>
        <w:rPr>
          <w:spacing w:val="-2"/>
          <w:w w:val="105"/>
        </w:rPr>
        <w:t>причастия</w:t>
      </w:r>
      <w:r>
        <w:tab/>
      </w:r>
      <w:r>
        <w:rPr>
          <w:spacing w:val="-2"/>
          <w:w w:val="105"/>
        </w:rPr>
        <w:t>настоящего</w:t>
      </w:r>
      <w:r>
        <w:tab/>
      </w:r>
      <w:r>
        <w:rPr>
          <w:spacing w:val="-10"/>
          <w:w w:val="105"/>
        </w:rPr>
        <w:t>и</w:t>
      </w:r>
    </w:p>
    <w:p w14:paraId="1C738774" w14:textId="77777777" w:rsidR="0006191A" w:rsidRDefault="00B04A97">
      <w:pPr>
        <w:pStyle w:val="a3"/>
        <w:spacing w:line="263" w:lineRule="exact"/>
        <w:ind w:firstLine="0"/>
        <w:jc w:val="left"/>
      </w:pPr>
      <w:r>
        <w:t>прошедшего</w:t>
      </w:r>
      <w:r>
        <w:rPr>
          <w:spacing w:val="44"/>
        </w:rPr>
        <w:t xml:space="preserve"> </w:t>
      </w:r>
      <w:r>
        <w:rPr>
          <w:spacing w:val="-2"/>
        </w:rPr>
        <w:t>времени);</w:t>
      </w:r>
    </w:p>
    <w:p w14:paraId="17201C80" w14:textId="77777777" w:rsidR="0006191A" w:rsidRDefault="00B04A97">
      <w:pPr>
        <w:pStyle w:val="a3"/>
        <w:spacing w:before="53"/>
        <w:ind w:left="986" w:firstLine="0"/>
        <w:jc w:val="left"/>
      </w:pPr>
      <w:r>
        <w:rPr>
          <w:w w:val="105"/>
        </w:rPr>
        <w:t>наречия</w:t>
      </w:r>
      <w:r>
        <w:rPr>
          <w:spacing w:val="-6"/>
          <w:w w:val="105"/>
        </w:rPr>
        <w:t xml:space="preserve"> </w:t>
      </w:r>
      <w:r>
        <w:rPr>
          <w:w w:val="105"/>
        </w:rPr>
        <w:t>too</w:t>
      </w:r>
      <w:r>
        <w:rPr>
          <w:spacing w:val="-12"/>
          <w:w w:val="105"/>
        </w:rPr>
        <w:t xml:space="preserve"> </w:t>
      </w:r>
      <w:r>
        <w:rPr>
          <w:w w:val="105"/>
        </w:rPr>
        <w:t>–</w:t>
      </w:r>
      <w:r>
        <w:rPr>
          <w:spacing w:val="-2"/>
          <w:w w:val="105"/>
        </w:rPr>
        <w:t xml:space="preserve"> enough;</w:t>
      </w:r>
    </w:p>
    <w:p w14:paraId="45F2062F" w14:textId="77777777" w:rsidR="0006191A" w:rsidRDefault="00B04A97">
      <w:pPr>
        <w:pStyle w:val="a3"/>
        <w:spacing w:before="52"/>
        <w:ind w:left="986" w:firstLine="0"/>
        <w:jc w:val="left"/>
      </w:pPr>
      <w:r>
        <w:t>отрицательные</w:t>
      </w:r>
      <w:r>
        <w:rPr>
          <w:spacing w:val="17"/>
        </w:rPr>
        <w:t xml:space="preserve"> </w:t>
      </w:r>
      <w:r>
        <w:t>местоимения</w:t>
      </w:r>
      <w:r>
        <w:rPr>
          <w:spacing w:val="32"/>
        </w:rPr>
        <w:t xml:space="preserve"> </w:t>
      </w:r>
      <w:r>
        <w:t>no</w:t>
      </w:r>
      <w:r>
        <w:rPr>
          <w:spacing w:val="29"/>
        </w:rPr>
        <w:t xml:space="preserve"> </w:t>
      </w:r>
      <w:r>
        <w:t>(и</w:t>
      </w:r>
      <w:r>
        <w:rPr>
          <w:spacing w:val="37"/>
        </w:rPr>
        <w:t xml:space="preserve"> </w:t>
      </w:r>
      <w:r>
        <w:t>его</w:t>
      </w:r>
      <w:r>
        <w:rPr>
          <w:spacing w:val="19"/>
        </w:rPr>
        <w:t xml:space="preserve"> </w:t>
      </w:r>
      <w:r>
        <w:t>производные</w:t>
      </w:r>
      <w:r>
        <w:rPr>
          <w:spacing w:val="28"/>
        </w:rPr>
        <w:t xml:space="preserve"> </w:t>
      </w:r>
      <w:r>
        <w:t>nobody,</w:t>
      </w:r>
      <w:r>
        <w:rPr>
          <w:spacing w:val="32"/>
        </w:rPr>
        <w:t xml:space="preserve"> </w:t>
      </w:r>
      <w:r>
        <w:t>nothing,</w:t>
      </w:r>
      <w:r>
        <w:rPr>
          <w:spacing w:val="32"/>
        </w:rPr>
        <w:t xml:space="preserve"> </w:t>
      </w:r>
      <w:r>
        <w:t>etc.),</w:t>
      </w:r>
      <w:r>
        <w:rPr>
          <w:spacing w:val="31"/>
        </w:rPr>
        <w:t xml:space="preserve"> </w:t>
      </w:r>
      <w:r>
        <w:rPr>
          <w:spacing w:val="-2"/>
        </w:rPr>
        <w:t>none;</w:t>
      </w:r>
    </w:p>
    <w:p w14:paraId="70E40EF0" w14:textId="77777777" w:rsidR="0006191A" w:rsidRDefault="00B04A97" w:rsidP="008D1B29">
      <w:pPr>
        <w:pStyle w:val="a7"/>
        <w:numPr>
          <w:ilvl w:val="0"/>
          <w:numId w:val="38"/>
        </w:numPr>
        <w:tabs>
          <w:tab w:val="left" w:pos="1244"/>
        </w:tabs>
        <w:spacing w:before="53"/>
        <w:ind w:left="1244" w:hanging="258"/>
        <w:rPr>
          <w:sz w:val="23"/>
        </w:rPr>
      </w:pPr>
      <w:r>
        <w:rPr>
          <w:sz w:val="23"/>
        </w:rPr>
        <w:t>владеть</w:t>
      </w:r>
      <w:r>
        <w:rPr>
          <w:spacing w:val="36"/>
          <w:sz w:val="23"/>
        </w:rPr>
        <w:t xml:space="preserve"> </w:t>
      </w:r>
      <w:r>
        <w:rPr>
          <w:sz w:val="23"/>
        </w:rPr>
        <w:t>социокультурными</w:t>
      </w:r>
      <w:r>
        <w:rPr>
          <w:spacing w:val="30"/>
          <w:sz w:val="23"/>
        </w:rPr>
        <w:t xml:space="preserve"> </w:t>
      </w:r>
      <w:r>
        <w:rPr>
          <w:sz w:val="23"/>
        </w:rPr>
        <w:t>знаниями</w:t>
      </w:r>
      <w:r>
        <w:rPr>
          <w:spacing w:val="31"/>
          <w:sz w:val="23"/>
        </w:rPr>
        <w:t xml:space="preserve"> </w:t>
      </w:r>
      <w:r>
        <w:rPr>
          <w:sz w:val="23"/>
        </w:rPr>
        <w:t>и</w:t>
      </w:r>
      <w:r>
        <w:rPr>
          <w:spacing w:val="41"/>
          <w:sz w:val="23"/>
        </w:rPr>
        <w:t xml:space="preserve"> </w:t>
      </w:r>
      <w:r>
        <w:rPr>
          <w:spacing w:val="-2"/>
          <w:sz w:val="23"/>
        </w:rPr>
        <w:t>умениями:</w:t>
      </w:r>
    </w:p>
    <w:p w14:paraId="781E1388" w14:textId="77777777" w:rsidR="0006191A" w:rsidRDefault="00B04A97">
      <w:pPr>
        <w:pStyle w:val="a3"/>
        <w:spacing w:before="52" w:line="288" w:lineRule="auto"/>
        <w:ind w:right="867"/>
      </w:pPr>
      <w:r>
        <w:rPr>
          <w:w w:val="105"/>
        </w:rPr>
        <w:t>осуществлять межличностное и межкультурное общение, используя знания о национально-культурных</w:t>
      </w:r>
      <w:r>
        <w:rPr>
          <w:spacing w:val="-7"/>
          <w:w w:val="105"/>
        </w:rPr>
        <w:t xml:space="preserve"> </w:t>
      </w:r>
      <w:r>
        <w:rPr>
          <w:w w:val="105"/>
        </w:rPr>
        <w:t>особенностях</w:t>
      </w:r>
      <w:r>
        <w:rPr>
          <w:spacing w:val="-13"/>
          <w:w w:val="105"/>
        </w:rPr>
        <w:t xml:space="preserve"> </w:t>
      </w:r>
      <w:r>
        <w:rPr>
          <w:w w:val="105"/>
        </w:rPr>
        <w:t>своей</w:t>
      </w:r>
      <w:r>
        <w:rPr>
          <w:spacing w:val="-8"/>
          <w:w w:val="105"/>
        </w:rPr>
        <w:t xml:space="preserve"> </w:t>
      </w:r>
      <w:r>
        <w:rPr>
          <w:w w:val="105"/>
        </w:rPr>
        <w:t>страны</w:t>
      </w:r>
      <w:r>
        <w:rPr>
          <w:spacing w:val="-11"/>
          <w:w w:val="105"/>
        </w:rPr>
        <w:t xml:space="preserve"> </w:t>
      </w:r>
      <w:r>
        <w:rPr>
          <w:w w:val="105"/>
        </w:rPr>
        <w:t>и</w:t>
      </w:r>
      <w:r>
        <w:rPr>
          <w:spacing w:val="-8"/>
          <w:w w:val="105"/>
        </w:rPr>
        <w:t xml:space="preserve"> </w:t>
      </w:r>
      <w:r>
        <w:rPr>
          <w:w w:val="105"/>
        </w:rPr>
        <w:t>страны</w:t>
      </w:r>
      <w:r>
        <w:rPr>
          <w:spacing w:val="-11"/>
          <w:w w:val="105"/>
        </w:rPr>
        <w:t xml:space="preserve"> </w:t>
      </w:r>
      <w:r>
        <w:rPr>
          <w:w w:val="105"/>
        </w:rPr>
        <w:t>(стран)</w:t>
      </w:r>
      <w:r>
        <w:rPr>
          <w:spacing w:val="-4"/>
          <w:w w:val="105"/>
        </w:rPr>
        <w:t xml:space="preserve"> </w:t>
      </w:r>
      <w:r>
        <w:rPr>
          <w:w w:val="105"/>
        </w:rPr>
        <w:t>изучаемого</w:t>
      </w:r>
      <w:r>
        <w:rPr>
          <w:spacing w:val="-13"/>
          <w:w w:val="105"/>
        </w:rPr>
        <w:t xml:space="preserve"> </w:t>
      </w:r>
      <w:r>
        <w:rPr>
          <w:w w:val="105"/>
        </w:rPr>
        <w:t>языка</w:t>
      </w:r>
      <w:r>
        <w:rPr>
          <w:spacing w:val="-14"/>
          <w:w w:val="105"/>
        </w:rPr>
        <w:t xml:space="preserve"> </w:t>
      </w:r>
      <w:r>
        <w:rPr>
          <w:w w:val="105"/>
        </w:rPr>
        <w:t>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14:paraId="34E03C79" w14:textId="77777777" w:rsidR="0006191A" w:rsidRDefault="00B04A97">
      <w:pPr>
        <w:pStyle w:val="a3"/>
        <w:spacing w:line="288" w:lineRule="auto"/>
        <w:ind w:right="859"/>
      </w:pPr>
      <w:r>
        <w:rPr>
          <w:w w:val="105"/>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14:paraId="197CAF5F" w14:textId="77777777" w:rsidR="0006191A" w:rsidRDefault="00B04A97">
      <w:pPr>
        <w:pStyle w:val="a3"/>
        <w:spacing w:line="295" w:lineRule="auto"/>
        <w:ind w:right="870"/>
      </w:pPr>
      <w:r>
        <w:rPr>
          <w:w w:val="105"/>
        </w:rPr>
        <w:t>оказывать помощь иностранным гостям в ситуациях повседневного общения (объяснить местонахождение объекта, сообщить возможный маршрут);</w:t>
      </w:r>
    </w:p>
    <w:p w14:paraId="5F6098F1" w14:textId="77777777" w:rsidR="0006191A" w:rsidRDefault="00B04A97" w:rsidP="008D1B29">
      <w:pPr>
        <w:pStyle w:val="a7"/>
        <w:numPr>
          <w:ilvl w:val="0"/>
          <w:numId w:val="38"/>
        </w:numPr>
        <w:tabs>
          <w:tab w:val="left" w:pos="1244"/>
        </w:tabs>
        <w:spacing w:line="288" w:lineRule="auto"/>
        <w:ind w:left="280" w:right="851" w:firstLine="706"/>
        <w:rPr>
          <w:sz w:val="23"/>
        </w:rPr>
      </w:pPr>
      <w:r>
        <w:rPr>
          <w:w w:val="105"/>
          <w:sz w:val="23"/>
        </w:rPr>
        <w:t xml:space="preserve">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w:t>
      </w:r>
      <w:r>
        <w:rPr>
          <w:spacing w:val="-2"/>
          <w:w w:val="105"/>
          <w:sz w:val="23"/>
        </w:rPr>
        <w:t>информации;</w:t>
      </w:r>
    </w:p>
    <w:p w14:paraId="17D82FB1" w14:textId="77777777" w:rsidR="0006191A" w:rsidRDefault="00B04A97" w:rsidP="008D1B29">
      <w:pPr>
        <w:pStyle w:val="a7"/>
        <w:numPr>
          <w:ilvl w:val="0"/>
          <w:numId w:val="38"/>
        </w:numPr>
        <w:tabs>
          <w:tab w:val="left" w:pos="1244"/>
        </w:tabs>
        <w:spacing w:line="288" w:lineRule="auto"/>
        <w:ind w:left="280" w:right="848" w:firstLine="706"/>
        <w:rPr>
          <w:sz w:val="23"/>
        </w:rPr>
      </w:pPr>
      <w:r>
        <w:rPr>
          <w:w w:val="105"/>
          <w:sz w:val="23"/>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 грамматические средства с их учётом;</w:t>
      </w:r>
    </w:p>
    <w:p w14:paraId="5BAA607B" w14:textId="77777777" w:rsidR="0006191A" w:rsidRDefault="00B04A97" w:rsidP="008D1B29">
      <w:pPr>
        <w:pStyle w:val="a7"/>
        <w:numPr>
          <w:ilvl w:val="0"/>
          <w:numId w:val="38"/>
        </w:numPr>
        <w:tabs>
          <w:tab w:val="left" w:pos="1244"/>
        </w:tabs>
        <w:spacing w:line="288" w:lineRule="auto"/>
        <w:ind w:left="280" w:right="867" w:firstLine="706"/>
        <w:rPr>
          <w:sz w:val="23"/>
        </w:rPr>
      </w:pPr>
      <w:r>
        <w:rPr>
          <w:w w:val="105"/>
          <w:sz w:val="23"/>
        </w:rPr>
        <w:t>рассматривать несколько вариантов решения коммуникативной задачи в продуктивных видах речевой деятельности (говорении и письменной речи);</w:t>
      </w:r>
    </w:p>
    <w:p w14:paraId="32443DF4" w14:textId="77777777" w:rsidR="0006191A" w:rsidRDefault="00B04A97" w:rsidP="008D1B29">
      <w:pPr>
        <w:pStyle w:val="a7"/>
        <w:numPr>
          <w:ilvl w:val="0"/>
          <w:numId w:val="38"/>
        </w:numPr>
        <w:tabs>
          <w:tab w:val="left" w:pos="1244"/>
        </w:tabs>
        <w:spacing w:line="288" w:lineRule="auto"/>
        <w:ind w:left="280" w:right="852" w:firstLine="706"/>
        <w:rPr>
          <w:sz w:val="23"/>
        </w:rPr>
      </w:pPr>
      <w:r>
        <w:rPr>
          <w:w w:val="105"/>
          <w:sz w:val="23"/>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7F09895C" w14:textId="77777777" w:rsidR="0006191A" w:rsidRDefault="00B04A97" w:rsidP="008D1B29">
      <w:pPr>
        <w:pStyle w:val="a7"/>
        <w:numPr>
          <w:ilvl w:val="0"/>
          <w:numId w:val="38"/>
        </w:numPr>
        <w:tabs>
          <w:tab w:val="left" w:pos="1366"/>
        </w:tabs>
        <w:spacing w:line="288" w:lineRule="auto"/>
        <w:ind w:left="280" w:right="848" w:firstLine="706"/>
        <w:rPr>
          <w:sz w:val="23"/>
        </w:rPr>
      </w:pPr>
      <w:r>
        <w:rPr>
          <w:w w:val="105"/>
          <w:sz w:val="23"/>
        </w:rPr>
        <w:t>использовать</w:t>
      </w:r>
      <w:r>
        <w:rPr>
          <w:spacing w:val="-6"/>
          <w:w w:val="105"/>
          <w:sz w:val="23"/>
        </w:rPr>
        <w:t xml:space="preserve"> </w:t>
      </w:r>
      <w:r>
        <w:rPr>
          <w:w w:val="105"/>
          <w:sz w:val="23"/>
        </w:rPr>
        <w:t>иноязычные</w:t>
      </w:r>
      <w:r>
        <w:rPr>
          <w:spacing w:val="-9"/>
          <w:w w:val="105"/>
          <w:sz w:val="23"/>
        </w:rPr>
        <w:t xml:space="preserve"> </w:t>
      </w:r>
      <w:r>
        <w:rPr>
          <w:w w:val="105"/>
          <w:sz w:val="23"/>
        </w:rPr>
        <w:t>словари</w:t>
      </w:r>
      <w:r>
        <w:rPr>
          <w:spacing w:val="-9"/>
          <w:w w:val="105"/>
          <w:sz w:val="23"/>
        </w:rPr>
        <w:t xml:space="preserve"> </w:t>
      </w:r>
      <w:r>
        <w:rPr>
          <w:w w:val="105"/>
          <w:sz w:val="23"/>
        </w:rPr>
        <w:t>и справочники,</w:t>
      </w:r>
      <w:r>
        <w:rPr>
          <w:spacing w:val="-13"/>
          <w:w w:val="105"/>
          <w:sz w:val="23"/>
        </w:rPr>
        <w:t xml:space="preserve"> </w:t>
      </w:r>
      <w:r>
        <w:rPr>
          <w:w w:val="105"/>
          <w:sz w:val="23"/>
        </w:rPr>
        <w:t>в</w:t>
      </w:r>
      <w:r>
        <w:rPr>
          <w:spacing w:val="-3"/>
          <w:w w:val="105"/>
          <w:sz w:val="23"/>
        </w:rPr>
        <w:t xml:space="preserve"> </w:t>
      </w:r>
      <w:r>
        <w:rPr>
          <w:w w:val="105"/>
          <w:sz w:val="23"/>
        </w:rPr>
        <w:t>том</w:t>
      </w:r>
      <w:r>
        <w:rPr>
          <w:spacing w:val="-5"/>
          <w:w w:val="105"/>
          <w:sz w:val="23"/>
        </w:rPr>
        <w:t xml:space="preserve"> </w:t>
      </w:r>
      <w:r>
        <w:rPr>
          <w:w w:val="105"/>
          <w:sz w:val="23"/>
        </w:rPr>
        <w:t>числе</w:t>
      </w:r>
      <w:r>
        <w:rPr>
          <w:spacing w:val="-15"/>
          <w:w w:val="105"/>
          <w:sz w:val="23"/>
        </w:rPr>
        <w:t xml:space="preserve"> </w:t>
      </w:r>
      <w:r>
        <w:rPr>
          <w:w w:val="105"/>
          <w:sz w:val="23"/>
        </w:rPr>
        <w:t>информационно- справочные системы в электронной форме;</w:t>
      </w:r>
    </w:p>
    <w:p w14:paraId="2BE798D1" w14:textId="77777777" w:rsidR="0006191A" w:rsidRDefault="00B04A97" w:rsidP="008D1B29">
      <w:pPr>
        <w:pStyle w:val="a7"/>
        <w:numPr>
          <w:ilvl w:val="0"/>
          <w:numId w:val="38"/>
        </w:numPr>
        <w:tabs>
          <w:tab w:val="left" w:pos="1366"/>
        </w:tabs>
        <w:spacing w:line="288" w:lineRule="auto"/>
        <w:ind w:left="280" w:right="866" w:firstLine="706"/>
        <w:rPr>
          <w:sz w:val="23"/>
        </w:rPr>
      </w:pPr>
      <w:r>
        <w:rPr>
          <w:w w:val="105"/>
          <w:sz w:val="23"/>
        </w:rPr>
        <w:t>достигать взаимопонимания в процессе устного и письменного общения с носителями иностранного языка, людьми другой культуры;</w:t>
      </w:r>
    </w:p>
    <w:p w14:paraId="6EDE5048" w14:textId="77777777" w:rsidR="0006191A" w:rsidRDefault="0006191A">
      <w:pPr>
        <w:spacing w:line="288" w:lineRule="auto"/>
        <w:jc w:val="both"/>
        <w:rPr>
          <w:sz w:val="23"/>
        </w:rPr>
        <w:sectPr w:rsidR="0006191A">
          <w:pgSz w:w="11910" w:h="16850"/>
          <w:pgMar w:top="1060" w:right="0" w:bottom="1140" w:left="1420" w:header="0" w:footer="922" w:gutter="0"/>
          <w:cols w:space="720"/>
        </w:sectPr>
      </w:pPr>
    </w:p>
    <w:p w14:paraId="61BAC97F" w14:textId="77777777" w:rsidR="0006191A" w:rsidRDefault="00B04A97" w:rsidP="008D1B29">
      <w:pPr>
        <w:pStyle w:val="a7"/>
        <w:numPr>
          <w:ilvl w:val="0"/>
          <w:numId w:val="38"/>
        </w:numPr>
        <w:tabs>
          <w:tab w:val="left" w:pos="1366"/>
        </w:tabs>
        <w:spacing w:before="71" w:line="295" w:lineRule="auto"/>
        <w:ind w:left="280" w:right="869" w:firstLine="706"/>
        <w:rPr>
          <w:sz w:val="23"/>
        </w:rPr>
      </w:pPr>
      <w:r>
        <w:rPr>
          <w:w w:val="105"/>
          <w:sz w:val="23"/>
        </w:rPr>
        <w:t>сравнивать (в том числе устанавливать основания для сравнения) объекты, явления, процессы, их элементы и основные функции в рамках</w:t>
      </w:r>
      <w:r>
        <w:rPr>
          <w:spacing w:val="-1"/>
          <w:w w:val="105"/>
          <w:sz w:val="23"/>
        </w:rPr>
        <w:t xml:space="preserve"> </w:t>
      </w:r>
      <w:r>
        <w:rPr>
          <w:w w:val="105"/>
          <w:sz w:val="23"/>
        </w:rPr>
        <w:t>изученной тематики.</w:t>
      </w:r>
    </w:p>
    <w:p w14:paraId="55D10A57" w14:textId="77777777" w:rsidR="0006191A" w:rsidRDefault="00B04A97">
      <w:pPr>
        <w:pStyle w:val="a3"/>
        <w:spacing w:line="288" w:lineRule="auto"/>
        <w:ind w:right="868"/>
      </w:pPr>
      <w:r>
        <w:t>Предметные</w:t>
      </w:r>
      <w:r>
        <w:rPr>
          <w:spacing w:val="29"/>
        </w:rPr>
        <w:t xml:space="preserve"> </w:t>
      </w:r>
      <w:r>
        <w:t>результаты</w:t>
      </w:r>
      <w:r>
        <w:rPr>
          <w:spacing w:val="35"/>
        </w:rPr>
        <w:t xml:space="preserve"> </w:t>
      </w:r>
      <w:r>
        <w:t>освоения программы</w:t>
      </w:r>
      <w:r>
        <w:rPr>
          <w:spacing w:val="35"/>
        </w:rPr>
        <w:t xml:space="preserve"> </w:t>
      </w:r>
      <w:r>
        <w:t>по</w:t>
      </w:r>
      <w:r>
        <w:rPr>
          <w:spacing w:val="31"/>
        </w:rPr>
        <w:t xml:space="preserve"> </w:t>
      </w:r>
      <w:r>
        <w:t>иностранному (английскому)</w:t>
      </w:r>
      <w:r>
        <w:rPr>
          <w:spacing w:val="23"/>
        </w:rPr>
        <w:t xml:space="preserve"> </w:t>
      </w:r>
      <w:r>
        <w:t xml:space="preserve">языку </w:t>
      </w:r>
      <w:r>
        <w:rPr>
          <w:w w:val="105"/>
        </w:rPr>
        <w:t>к концу обучения в 9 классе:</w:t>
      </w:r>
    </w:p>
    <w:p w14:paraId="4F869973" w14:textId="77777777" w:rsidR="0006191A" w:rsidRDefault="00B04A97" w:rsidP="008D1B29">
      <w:pPr>
        <w:pStyle w:val="a7"/>
        <w:numPr>
          <w:ilvl w:val="0"/>
          <w:numId w:val="37"/>
        </w:numPr>
        <w:tabs>
          <w:tab w:val="left" w:pos="1244"/>
        </w:tabs>
        <w:spacing w:line="263" w:lineRule="exact"/>
        <w:ind w:left="1244" w:hanging="258"/>
        <w:rPr>
          <w:sz w:val="23"/>
        </w:rPr>
      </w:pPr>
      <w:r>
        <w:rPr>
          <w:sz w:val="23"/>
        </w:rPr>
        <w:t>владеть</w:t>
      </w:r>
      <w:r>
        <w:rPr>
          <w:spacing w:val="30"/>
          <w:sz w:val="23"/>
        </w:rPr>
        <w:t xml:space="preserve"> </w:t>
      </w:r>
      <w:r>
        <w:rPr>
          <w:sz w:val="23"/>
        </w:rPr>
        <w:t>основными</w:t>
      </w:r>
      <w:r>
        <w:rPr>
          <w:spacing w:val="26"/>
          <w:sz w:val="23"/>
        </w:rPr>
        <w:t xml:space="preserve"> </w:t>
      </w:r>
      <w:r>
        <w:rPr>
          <w:sz w:val="23"/>
        </w:rPr>
        <w:t>видами</w:t>
      </w:r>
      <w:r>
        <w:rPr>
          <w:spacing w:val="35"/>
          <w:sz w:val="23"/>
        </w:rPr>
        <w:t xml:space="preserve"> </w:t>
      </w:r>
      <w:r>
        <w:rPr>
          <w:sz w:val="23"/>
        </w:rPr>
        <w:t>речевой</w:t>
      </w:r>
      <w:r>
        <w:rPr>
          <w:spacing w:val="25"/>
          <w:sz w:val="23"/>
        </w:rPr>
        <w:t xml:space="preserve"> </w:t>
      </w:r>
      <w:r>
        <w:rPr>
          <w:spacing w:val="-2"/>
          <w:sz w:val="23"/>
        </w:rPr>
        <w:t>деятельности:</w:t>
      </w:r>
    </w:p>
    <w:p w14:paraId="79B9B58D" w14:textId="77777777" w:rsidR="0006191A" w:rsidRDefault="00B04A97">
      <w:pPr>
        <w:pStyle w:val="a3"/>
        <w:spacing w:before="43" w:line="288" w:lineRule="auto"/>
        <w:ind w:right="848"/>
      </w:pPr>
      <w:r>
        <w:t xml:space="preserve">говорение: вести комбинированный диалог, включающий различные виды диалогов </w:t>
      </w:r>
      <w:r>
        <w:rPr>
          <w:w w:val="105"/>
        </w:rPr>
        <w:t xml:space="preserve">(диалог этикетного характера, диалог-побуждение к действию, диалог-расспрос), диалог-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w:t>
      </w:r>
      <w:r>
        <w:t>соблюдением</w:t>
      </w:r>
      <w:r>
        <w:rPr>
          <w:spacing w:val="30"/>
        </w:rPr>
        <w:t xml:space="preserve"> </w:t>
      </w:r>
      <w:r>
        <w:t>норм</w:t>
      </w:r>
      <w:r>
        <w:rPr>
          <w:spacing w:val="30"/>
        </w:rPr>
        <w:t xml:space="preserve"> </w:t>
      </w:r>
      <w:r>
        <w:t>речевого</w:t>
      </w:r>
      <w:r>
        <w:rPr>
          <w:spacing w:val="24"/>
        </w:rPr>
        <w:t xml:space="preserve"> </w:t>
      </w:r>
      <w:r>
        <w:t>этикета, принятого</w:t>
      </w:r>
      <w:r>
        <w:rPr>
          <w:spacing w:val="24"/>
        </w:rPr>
        <w:t xml:space="preserve"> </w:t>
      </w:r>
      <w:r>
        <w:t>в</w:t>
      </w:r>
      <w:r>
        <w:rPr>
          <w:spacing w:val="33"/>
        </w:rPr>
        <w:t xml:space="preserve"> </w:t>
      </w:r>
      <w:r>
        <w:t>стране (странах)</w:t>
      </w:r>
      <w:r>
        <w:rPr>
          <w:spacing w:val="30"/>
        </w:rPr>
        <w:t xml:space="preserve"> </w:t>
      </w:r>
      <w:r>
        <w:t>изучаемого языка</w:t>
      </w:r>
      <w:r>
        <w:rPr>
          <w:spacing w:val="31"/>
        </w:rPr>
        <w:t xml:space="preserve"> </w:t>
      </w:r>
      <w:r>
        <w:t>(до</w:t>
      </w:r>
      <w:r>
        <w:rPr>
          <w:spacing w:val="10"/>
        </w:rPr>
        <w:t xml:space="preserve"> 6– </w:t>
      </w:r>
      <w:r>
        <w:rPr>
          <w:w w:val="105"/>
        </w:rPr>
        <w:t>8 реплик со стороны каждого собеседника);</w:t>
      </w:r>
    </w:p>
    <w:p w14:paraId="6476EE30" w14:textId="77777777" w:rsidR="0006191A" w:rsidRDefault="00B04A97">
      <w:pPr>
        <w:pStyle w:val="a3"/>
        <w:spacing w:line="288" w:lineRule="auto"/>
        <w:ind w:right="844"/>
      </w:pPr>
      <w:r>
        <w:rPr>
          <w:w w:val="105"/>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w:t>
      </w:r>
      <w:r>
        <w:rPr>
          <w:spacing w:val="-10"/>
          <w:w w:val="105"/>
        </w:rPr>
        <w:t xml:space="preserve"> </w:t>
      </w:r>
      <w:r>
        <w:rPr>
          <w:w w:val="105"/>
        </w:rPr>
        <w:t>–</w:t>
      </w:r>
      <w:r>
        <w:rPr>
          <w:spacing w:val="-3"/>
          <w:w w:val="105"/>
        </w:rPr>
        <w:t xml:space="preserve"> </w:t>
      </w:r>
      <w:r>
        <w:rPr>
          <w:w w:val="105"/>
        </w:rPr>
        <w:t>10–12</w:t>
      </w:r>
      <w:r>
        <w:rPr>
          <w:spacing w:val="-9"/>
          <w:w w:val="105"/>
        </w:rPr>
        <w:t xml:space="preserve"> </w:t>
      </w:r>
      <w:r>
        <w:rPr>
          <w:w w:val="105"/>
        </w:rPr>
        <w:t>фраз),</w:t>
      </w:r>
      <w:r>
        <w:rPr>
          <w:spacing w:val="-8"/>
          <w:w w:val="105"/>
        </w:rPr>
        <w:t xml:space="preserve"> </w:t>
      </w:r>
      <w:r>
        <w:rPr>
          <w:w w:val="105"/>
        </w:rPr>
        <w:t>излагать</w:t>
      </w:r>
      <w:r>
        <w:rPr>
          <w:spacing w:val="-6"/>
          <w:w w:val="105"/>
        </w:rPr>
        <w:t xml:space="preserve"> </w:t>
      </w:r>
      <w:r>
        <w:rPr>
          <w:w w:val="105"/>
        </w:rPr>
        <w:t>результаты</w:t>
      </w:r>
      <w:r>
        <w:rPr>
          <w:spacing w:val="-13"/>
          <w:w w:val="105"/>
        </w:rPr>
        <w:t xml:space="preserve"> </w:t>
      </w:r>
      <w:r>
        <w:rPr>
          <w:w w:val="105"/>
        </w:rPr>
        <w:t>выполненной</w:t>
      </w:r>
      <w:r>
        <w:rPr>
          <w:spacing w:val="-4"/>
          <w:w w:val="105"/>
        </w:rPr>
        <w:t xml:space="preserve"> </w:t>
      </w:r>
      <w:r>
        <w:rPr>
          <w:w w:val="105"/>
        </w:rPr>
        <w:t>проектной</w:t>
      </w:r>
      <w:r>
        <w:rPr>
          <w:spacing w:val="-4"/>
          <w:w w:val="105"/>
        </w:rPr>
        <w:t xml:space="preserve"> </w:t>
      </w:r>
      <w:r>
        <w:rPr>
          <w:w w:val="105"/>
        </w:rPr>
        <w:t>работы</w:t>
      </w:r>
      <w:r>
        <w:rPr>
          <w:spacing w:val="-13"/>
          <w:w w:val="105"/>
        </w:rPr>
        <w:t xml:space="preserve"> </w:t>
      </w:r>
      <w:r>
        <w:rPr>
          <w:w w:val="105"/>
        </w:rPr>
        <w:t>(объём –</w:t>
      </w:r>
      <w:r>
        <w:rPr>
          <w:spacing w:val="-9"/>
          <w:w w:val="105"/>
        </w:rPr>
        <w:t xml:space="preserve"> </w:t>
      </w:r>
      <w:r>
        <w:rPr>
          <w:w w:val="105"/>
        </w:rPr>
        <w:t xml:space="preserve">10–12 </w:t>
      </w:r>
      <w:r>
        <w:rPr>
          <w:spacing w:val="-2"/>
          <w:w w:val="105"/>
        </w:rPr>
        <w:t>фраз);</w:t>
      </w:r>
    </w:p>
    <w:p w14:paraId="419C8CF7" w14:textId="77777777" w:rsidR="0006191A" w:rsidRDefault="00B04A97">
      <w:pPr>
        <w:pStyle w:val="a3"/>
        <w:spacing w:before="2" w:line="288" w:lineRule="auto"/>
        <w:ind w:right="860"/>
      </w:pPr>
      <w:r>
        <w:rPr>
          <w:w w:val="105"/>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2DD8BE4B" w14:textId="77777777" w:rsidR="0006191A" w:rsidRDefault="00B04A97">
      <w:pPr>
        <w:pStyle w:val="a3"/>
        <w:spacing w:line="288" w:lineRule="auto"/>
        <w:ind w:right="864"/>
      </w:pPr>
      <w:r>
        <w:rPr>
          <w:w w:val="105"/>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w:t>
      </w:r>
      <w:r>
        <w:rPr>
          <w:spacing w:val="-10"/>
          <w:w w:val="105"/>
        </w:rPr>
        <w:t xml:space="preserve"> </w:t>
      </w:r>
      <w:r>
        <w:rPr>
          <w:w w:val="105"/>
        </w:rPr>
        <w:t>в</w:t>
      </w:r>
      <w:r>
        <w:rPr>
          <w:spacing w:val="-12"/>
          <w:w w:val="105"/>
        </w:rPr>
        <w:t xml:space="preserve"> </w:t>
      </w:r>
      <w:r>
        <w:rPr>
          <w:w w:val="105"/>
        </w:rPr>
        <w:t>их</w:t>
      </w:r>
      <w:r>
        <w:rPr>
          <w:spacing w:val="-6"/>
          <w:w w:val="105"/>
        </w:rPr>
        <w:t xml:space="preserve"> </w:t>
      </w:r>
      <w:r>
        <w:rPr>
          <w:w w:val="105"/>
        </w:rPr>
        <w:t>содержание</w:t>
      </w:r>
      <w:r>
        <w:rPr>
          <w:spacing w:val="-12"/>
          <w:w w:val="105"/>
        </w:rPr>
        <w:t xml:space="preserve"> </w:t>
      </w:r>
      <w:r>
        <w:rPr>
          <w:w w:val="105"/>
        </w:rPr>
        <w:t>в</w:t>
      </w:r>
      <w:r>
        <w:rPr>
          <w:spacing w:val="-12"/>
          <w:w w:val="105"/>
        </w:rPr>
        <w:t xml:space="preserve"> </w:t>
      </w:r>
      <w:r>
        <w:rPr>
          <w:w w:val="105"/>
        </w:rPr>
        <w:t>зависимости</w:t>
      </w:r>
      <w:r>
        <w:rPr>
          <w:spacing w:val="-7"/>
          <w:w w:val="105"/>
        </w:rPr>
        <w:t xml:space="preserve"> </w:t>
      </w:r>
      <w:r>
        <w:rPr>
          <w:w w:val="105"/>
        </w:rPr>
        <w:t>от</w:t>
      </w:r>
      <w:r>
        <w:rPr>
          <w:spacing w:val="-11"/>
          <w:w w:val="105"/>
        </w:rPr>
        <w:t xml:space="preserve"> </w:t>
      </w:r>
      <w:r>
        <w:rPr>
          <w:w w:val="105"/>
        </w:rPr>
        <w:t>поставленной</w:t>
      </w:r>
      <w:r>
        <w:rPr>
          <w:spacing w:val="-12"/>
          <w:w w:val="105"/>
        </w:rPr>
        <w:t xml:space="preserve"> </w:t>
      </w:r>
      <w:r>
        <w:rPr>
          <w:w w:val="105"/>
        </w:rPr>
        <w:t>коммуникативной</w:t>
      </w:r>
      <w:r>
        <w:rPr>
          <w:spacing w:val="-12"/>
          <w:w w:val="105"/>
        </w:rPr>
        <w:t xml:space="preserve"> </w:t>
      </w:r>
      <w:r>
        <w:rPr>
          <w:w w:val="105"/>
        </w:rPr>
        <w:t>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14:paraId="6F08FF90" w14:textId="77777777" w:rsidR="0006191A" w:rsidRDefault="00B04A97">
      <w:pPr>
        <w:pStyle w:val="a3"/>
        <w:spacing w:before="1" w:line="288" w:lineRule="auto"/>
        <w:ind w:right="851"/>
      </w:pPr>
      <w:r>
        <w:rPr>
          <w:w w:val="105"/>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w:t>
      </w:r>
      <w:r>
        <w:rPr>
          <w:spacing w:val="-4"/>
          <w:w w:val="105"/>
        </w:rPr>
        <w:t xml:space="preserve"> </w:t>
      </w:r>
      <w:r>
        <w:rPr>
          <w:w w:val="105"/>
        </w:rPr>
        <w:t>(странах)</w:t>
      </w:r>
      <w:r>
        <w:rPr>
          <w:spacing w:val="-5"/>
          <w:w w:val="105"/>
        </w:rPr>
        <w:t xml:space="preserve"> </w:t>
      </w:r>
      <w:r>
        <w:rPr>
          <w:w w:val="105"/>
        </w:rPr>
        <w:t>изучаемого</w:t>
      </w:r>
      <w:r>
        <w:rPr>
          <w:spacing w:val="-9"/>
          <w:w w:val="105"/>
        </w:rPr>
        <w:t xml:space="preserve"> </w:t>
      </w:r>
      <w:r>
        <w:rPr>
          <w:w w:val="105"/>
        </w:rPr>
        <w:t>языка</w:t>
      </w:r>
      <w:r>
        <w:rPr>
          <w:spacing w:val="-4"/>
          <w:w w:val="105"/>
        </w:rPr>
        <w:t xml:space="preserve"> </w:t>
      </w:r>
      <w:r>
        <w:rPr>
          <w:w w:val="105"/>
        </w:rPr>
        <w:t>(объём сообщения</w:t>
      </w:r>
      <w:r>
        <w:rPr>
          <w:spacing w:val="-1"/>
          <w:w w:val="105"/>
        </w:rPr>
        <w:t xml:space="preserve"> </w:t>
      </w:r>
      <w:r>
        <w:rPr>
          <w:w w:val="105"/>
        </w:rPr>
        <w:t>–</w:t>
      </w:r>
      <w:r>
        <w:rPr>
          <w:spacing w:val="-3"/>
          <w:w w:val="105"/>
        </w:rPr>
        <w:t xml:space="preserve"> </w:t>
      </w:r>
      <w:r>
        <w:rPr>
          <w:w w:val="105"/>
        </w:rPr>
        <w:t>до</w:t>
      </w:r>
      <w:r>
        <w:rPr>
          <w:spacing w:val="-8"/>
          <w:w w:val="105"/>
        </w:rPr>
        <w:t xml:space="preserve"> </w:t>
      </w:r>
      <w:r>
        <w:rPr>
          <w:w w:val="105"/>
        </w:rPr>
        <w:t>120</w:t>
      </w:r>
      <w:r>
        <w:rPr>
          <w:spacing w:val="-3"/>
          <w:w w:val="105"/>
        </w:rPr>
        <w:t xml:space="preserve"> </w:t>
      </w:r>
      <w:r>
        <w:rPr>
          <w:w w:val="105"/>
        </w:rPr>
        <w:t>слов),</w:t>
      </w:r>
      <w:r>
        <w:rPr>
          <w:spacing w:val="-1"/>
          <w:w w:val="105"/>
        </w:rPr>
        <w:t xml:space="preserve"> </w:t>
      </w:r>
      <w:r>
        <w:rPr>
          <w:w w:val="105"/>
        </w:rPr>
        <w:t>создавать</w:t>
      </w:r>
      <w:r>
        <w:rPr>
          <w:spacing w:val="-6"/>
          <w:w w:val="105"/>
        </w:rPr>
        <w:t xml:space="preserve"> </w:t>
      </w:r>
      <w:r>
        <w:rPr>
          <w:w w:val="105"/>
        </w:rPr>
        <w:t>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14:paraId="4741199E" w14:textId="77777777" w:rsidR="0006191A" w:rsidRDefault="00B04A97" w:rsidP="008D1B29">
      <w:pPr>
        <w:pStyle w:val="a7"/>
        <w:numPr>
          <w:ilvl w:val="0"/>
          <w:numId w:val="37"/>
        </w:numPr>
        <w:tabs>
          <w:tab w:val="left" w:pos="1244"/>
        </w:tabs>
        <w:spacing w:before="4" w:line="288" w:lineRule="auto"/>
        <w:ind w:left="280" w:right="853" w:firstLine="706"/>
        <w:rPr>
          <w:sz w:val="23"/>
        </w:rPr>
      </w:pPr>
      <w:r>
        <w:rPr>
          <w:w w:val="105"/>
          <w:sz w:val="23"/>
        </w:rPr>
        <w:t>владеть фонетическими навыками: различать на слух, без ошибок, ведущих к сбою коммуникации,</w:t>
      </w:r>
      <w:r>
        <w:rPr>
          <w:spacing w:val="-8"/>
          <w:w w:val="105"/>
          <w:sz w:val="23"/>
        </w:rPr>
        <w:t xml:space="preserve"> </w:t>
      </w:r>
      <w:r>
        <w:rPr>
          <w:w w:val="105"/>
          <w:sz w:val="23"/>
        </w:rPr>
        <w:t>произносить</w:t>
      </w:r>
      <w:r>
        <w:rPr>
          <w:spacing w:val="-1"/>
          <w:w w:val="105"/>
          <w:sz w:val="23"/>
        </w:rPr>
        <w:t xml:space="preserve"> </w:t>
      </w:r>
      <w:r>
        <w:rPr>
          <w:w w:val="105"/>
          <w:sz w:val="23"/>
        </w:rPr>
        <w:t>слова</w:t>
      </w:r>
      <w:r>
        <w:rPr>
          <w:spacing w:val="-5"/>
          <w:w w:val="105"/>
          <w:sz w:val="23"/>
        </w:rPr>
        <w:t xml:space="preserve"> </w:t>
      </w:r>
      <w:r>
        <w:rPr>
          <w:w w:val="105"/>
          <w:sz w:val="23"/>
        </w:rPr>
        <w:t>с</w:t>
      </w:r>
      <w:r>
        <w:rPr>
          <w:spacing w:val="-5"/>
          <w:w w:val="105"/>
          <w:sz w:val="23"/>
        </w:rPr>
        <w:t xml:space="preserve"> </w:t>
      </w:r>
      <w:r>
        <w:rPr>
          <w:w w:val="105"/>
          <w:sz w:val="23"/>
        </w:rPr>
        <w:t>правильным</w:t>
      </w:r>
      <w:r>
        <w:rPr>
          <w:spacing w:val="-7"/>
          <w:w w:val="105"/>
          <w:sz w:val="23"/>
        </w:rPr>
        <w:t xml:space="preserve"> </w:t>
      </w:r>
      <w:r>
        <w:rPr>
          <w:w w:val="105"/>
          <w:sz w:val="23"/>
        </w:rPr>
        <w:t>ударением</w:t>
      </w:r>
      <w:r>
        <w:rPr>
          <w:spacing w:val="-7"/>
          <w:w w:val="105"/>
          <w:sz w:val="23"/>
        </w:rPr>
        <w:t xml:space="preserve"> </w:t>
      </w:r>
      <w:r>
        <w:rPr>
          <w:w w:val="105"/>
          <w:sz w:val="23"/>
        </w:rPr>
        <w:t>и фразы</w:t>
      </w:r>
      <w:r>
        <w:rPr>
          <w:spacing w:val="-8"/>
          <w:w w:val="105"/>
          <w:sz w:val="23"/>
        </w:rPr>
        <w:t xml:space="preserve"> </w:t>
      </w:r>
      <w:r>
        <w:rPr>
          <w:w w:val="105"/>
          <w:sz w:val="23"/>
        </w:rPr>
        <w:t>с</w:t>
      </w:r>
      <w:r>
        <w:rPr>
          <w:spacing w:val="-5"/>
          <w:w w:val="105"/>
          <w:sz w:val="23"/>
        </w:rPr>
        <w:t xml:space="preserve"> </w:t>
      </w:r>
      <w:r>
        <w:rPr>
          <w:w w:val="105"/>
          <w:sz w:val="23"/>
        </w:rPr>
        <w:t xml:space="preserve">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w:t>
      </w:r>
      <w:r>
        <w:rPr>
          <w:sz w:val="23"/>
        </w:rPr>
        <w:t>читать</w:t>
      </w:r>
      <w:r>
        <w:rPr>
          <w:spacing w:val="21"/>
          <w:sz w:val="23"/>
        </w:rPr>
        <w:t xml:space="preserve"> </w:t>
      </w:r>
      <w:r>
        <w:rPr>
          <w:sz w:val="23"/>
        </w:rPr>
        <w:t>вслух небольшие</w:t>
      </w:r>
      <w:r>
        <w:rPr>
          <w:spacing w:val="26"/>
          <w:sz w:val="23"/>
        </w:rPr>
        <w:t xml:space="preserve"> </w:t>
      </w:r>
      <w:r>
        <w:rPr>
          <w:sz w:val="23"/>
        </w:rPr>
        <w:t>тексты</w:t>
      </w:r>
      <w:r>
        <w:rPr>
          <w:spacing w:val="31"/>
          <w:sz w:val="23"/>
        </w:rPr>
        <w:t xml:space="preserve"> </w:t>
      </w:r>
      <w:r>
        <w:rPr>
          <w:sz w:val="23"/>
        </w:rPr>
        <w:t>объёмом</w:t>
      </w:r>
      <w:r>
        <w:rPr>
          <w:spacing w:val="23"/>
          <w:sz w:val="23"/>
        </w:rPr>
        <w:t xml:space="preserve"> </w:t>
      </w:r>
      <w:r>
        <w:rPr>
          <w:sz w:val="23"/>
        </w:rPr>
        <w:t>до</w:t>
      </w:r>
      <w:r>
        <w:rPr>
          <w:spacing w:val="28"/>
          <w:sz w:val="23"/>
        </w:rPr>
        <w:t xml:space="preserve"> </w:t>
      </w:r>
      <w:r>
        <w:rPr>
          <w:sz w:val="23"/>
        </w:rPr>
        <w:t>120</w:t>
      </w:r>
      <w:r>
        <w:rPr>
          <w:spacing w:val="28"/>
          <w:sz w:val="23"/>
        </w:rPr>
        <w:t xml:space="preserve"> </w:t>
      </w:r>
      <w:r>
        <w:rPr>
          <w:sz w:val="23"/>
        </w:rPr>
        <w:t>слов,</w:t>
      </w:r>
      <w:r>
        <w:rPr>
          <w:spacing w:val="31"/>
          <w:sz w:val="23"/>
        </w:rPr>
        <w:t xml:space="preserve"> </w:t>
      </w:r>
      <w:r>
        <w:rPr>
          <w:sz w:val="23"/>
        </w:rPr>
        <w:t>построенные на</w:t>
      </w:r>
      <w:r>
        <w:rPr>
          <w:spacing w:val="37"/>
          <w:sz w:val="23"/>
        </w:rPr>
        <w:t xml:space="preserve"> </w:t>
      </w:r>
      <w:r>
        <w:rPr>
          <w:sz w:val="23"/>
        </w:rPr>
        <w:t>изученном</w:t>
      </w:r>
      <w:r>
        <w:rPr>
          <w:spacing w:val="34"/>
          <w:sz w:val="23"/>
        </w:rPr>
        <w:t xml:space="preserve"> </w:t>
      </w:r>
      <w:r>
        <w:rPr>
          <w:sz w:val="23"/>
        </w:rPr>
        <w:t>языковом</w:t>
      </w:r>
    </w:p>
    <w:p w14:paraId="2780A83A" w14:textId="77777777" w:rsidR="0006191A" w:rsidRDefault="0006191A">
      <w:pPr>
        <w:spacing w:line="288" w:lineRule="auto"/>
        <w:jc w:val="both"/>
        <w:rPr>
          <w:sz w:val="23"/>
        </w:rPr>
        <w:sectPr w:rsidR="0006191A">
          <w:pgSz w:w="11910" w:h="16850"/>
          <w:pgMar w:top="1060" w:right="0" w:bottom="1140" w:left="1420" w:header="0" w:footer="922" w:gutter="0"/>
          <w:cols w:space="720"/>
        </w:sectPr>
      </w:pPr>
    </w:p>
    <w:p w14:paraId="0DC28D25" w14:textId="77777777" w:rsidR="0006191A" w:rsidRDefault="00B04A97">
      <w:pPr>
        <w:pStyle w:val="a3"/>
        <w:spacing w:before="71" w:line="295" w:lineRule="auto"/>
        <w:ind w:right="873" w:firstLine="0"/>
      </w:pPr>
      <w:r>
        <w:rPr>
          <w:w w:val="105"/>
        </w:rPr>
        <w:t>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7BAD7045" w14:textId="77777777" w:rsidR="0006191A" w:rsidRDefault="00B04A97">
      <w:pPr>
        <w:pStyle w:val="a3"/>
        <w:spacing w:line="255" w:lineRule="exact"/>
        <w:ind w:left="986" w:firstLine="0"/>
      </w:pPr>
      <w:r>
        <w:t>владеть</w:t>
      </w:r>
      <w:r>
        <w:rPr>
          <w:spacing w:val="46"/>
        </w:rPr>
        <w:t xml:space="preserve"> </w:t>
      </w:r>
      <w:r>
        <w:t>орфографическими</w:t>
      </w:r>
      <w:r>
        <w:rPr>
          <w:spacing w:val="40"/>
        </w:rPr>
        <w:t xml:space="preserve"> </w:t>
      </w:r>
      <w:r>
        <w:t>навыками:</w:t>
      </w:r>
      <w:r>
        <w:rPr>
          <w:spacing w:val="33"/>
        </w:rPr>
        <w:t xml:space="preserve"> </w:t>
      </w:r>
      <w:r>
        <w:t>правильно</w:t>
      </w:r>
      <w:r>
        <w:rPr>
          <w:spacing w:val="42"/>
        </w:rPr>
        <w:t xml:space="preserve"> </w:t>
      </w:r>
      <w:r>
        <w:t>писать</w:t>
      </w:r>
      <w:r>
        <w:rPr>
          <w:spacing w:val="35"/>
        </w:rPr>
        <w:t xml:space="preserve"> </w:t>
      </w:r>
      <w:r>
        <w:t>изученные</w:t>
      </w:r>
      <w:r>
        <w:rPr>
          <w:spacing w:val="40"/>
        </w:rPr>
        <w:t xml:space="preserve"> </w:t>
      </w:r>
      <w:r>
        <w:rPr>
          <w:spacing w:val="-2"/>
        </w:rPr>
        <w:t>слова;</w:t>
      </w:r>
    </w:p>
    <w:p w14:paraId="47B9113C" w14:textId="77777777" w:rsidR="0006191A" w:rsidRDefault="00B04A97">
      <w:pPr>
        <w:pStyle w:val="a3"/>
        <w:spacing w:before="52" w:line="288" w:lineRule="auto"/>
        <w:ind w:right="862"/>
      </w:pPr>
      <w:r>
        <w:rPr>
          <w:w w:val="105"/>
        </w:rP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w:t>
      </w:r>
      <w:r>
        <w:rPr>
          <w:spacing w:val="-2"/>
          <w:w w:val="105"/>
        </w:rPr>
        <w:t>характера;</w:t>
      </w:r>
    </w:p>
    <w:p w14:paraId="21D7028A" w14:textId="77777777" w:rsidR="0006191A" w:rsidRDefault="00B04A97" w:rsidP="008D1B29">
      <w:pPr>
        <w:pStyle w:val="a7"/>
        <w:numPr>
          <w:ilvl w:val="0"/>
          <w:numId w:val="37"/>
        </w:numPr>
        <w:tabs>
          <w:tab w:val="left" w:pos="1244"/>
        </w:tabs>
        <w:spacing w:line="288" w:lineRule="auto"/>
        <w:ind w:left="280" w:right="854" w:firstLine="706"/>
        <w:rPr>
          <w:sz w:val="23"/>
        </w:rPr>
      </w:pPr>
      <w:r>
        <w:rPr>
          <w:w w:val="105"/>
          <w:sz w:val="23"/>
        </w:rPr>
        <w:t>распознавать в усной речи и письменном тексте</w:t>
      </w:r>
      <w:r>
        <w:rPr>
          <w:spacing w:val="-4"/>
          <w:w w:val="105"/>
          <w:sz w:val="23"/>
        </w:rPr>
        <w:t xml:space="preserve"> </w:t>
      </w:r>
      <w:r>
        <w:rPr>
          <w:w w:val="105"/>
          <w:sz w:val="23"/>
        </w:rPr>
        <w:t>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50893682" w14:textId="77777777" w:rsidR="0006191A" w:rsidRDefault="00B04A97">
      <w:pPr>
        <w:pStyle w:val="a3"/>
        <w:spacing w:line="288" w:lineRule="auto"/>
        <w:ind w:right="848"/>
      </w:pPr>
      <w:r>
        <w:rPr>
          <w:w w:val="105"/>
        </w:rPr>
        <w:t>распознавать и употреблять в устной и письменной речи родственные слова, образованные</w:t>
      </w:r>
      <w:r>
        <w:rPr>
          <w:spacing w:val="-9"/>
          <w:w w:val="105"/>
        </w:rPr>
        <w:t xml:space="preserve"> </w:t>
      </w:r>
      <w:r>
        <w:rPr>
          <w:w w:val="105"/>
        </w:rPr>
        <w:t>с</w:t>
      </w:r>
      <w:r>
        <w:rPr>
          <w:spacing w:val="-16"/>
          <w:w w:val="105"/>
        </w:rPr>
        <w:t xml:space="preserve"> </w:t>
      </w:r>
      <w:r>
        <w:rPr>
          <w:w w:val="105"/>
        </w:rPr>
        <w:t>использованием</w:t>
      </w:r>
      <w:r>
        <w:rPr>
          <w:spacing w:val="-6"/>
          <w:w w:val="105"/>
        </w:rPr>
        <w:t xml:space="preserve"> </w:t>
      </w:r>
      <w:r>
        <w:rPr>
          <w:w w:val="105"/>
        </w:rPr>
        <w:t>аффиксации:</w:t>
      </w:r>
      <w:r>
        <w:rPr>
          <w:spacing w:val="-15"/>
          <w:w w:val="105"/>
        </w:rPr>
        <w:t xml:space="preserve"> </w:t>
      </w:r>
      <w:r>
        <w:rPr>
          <w:w w:val="105"/>
        </w:rPr>
        <w:t>глаголы</w:t>
      </w:r>
      <w:r>
        <w:rPr>
          <w:spacing w:val="-3"/>
          <w:w w:val="105"/>
        </w:rPr>
        <w:t xml:space="preserve"> </w:t>
      </w:r>
      <w:r>
        <w:rPr>
          <w:w w:val="105"/>
        </w:rPr>
        <w:t>с</w:t>
      </w:r>
      <w:r>
        <w:rPr>
          <w:spacing w:val="-16"/>
          <w:w w:val="105"/>
        </w:rPr>
        <w:t xml:space="preserve"> </w:t>
      </w:r>
      <w:r>
        <w:rPr>
          <w:w w:val="105"/>
        </w:rPr>
        <w:t>помощью</w:t>
      </w:r>
      <w:r>
        <w:rPr>
          <w:spacing w:val="-5"/>
          <w:w w:val="105"/>
        </w:rPr>
        <w:t xml:space="preserve"> </w:t>
      </w:r>
      <w:r>
        <w:rPr>
          <w:w w:val="105"/>
        </w:rPr>
        <w:t>префиксов under-,</w:t>
      </w:r>
      <w:r>
        <w:rPr>
          <w:spacing w:val="-9"/>
          <w:w w:val="105"/>
        </w:rPr>
        <w:t xml:space="preserve"> </w:t>
      </w:r>
      <w:r>
        <w:rPr>
          <w:w w:val="105"/>
        </w:rPr>
        <w:t>over-, dis-,</w:t>
      </w:r>
      <w:r>
        <w:rPr>
          <w:spacing w:val="-16"/>
          <w:w w:val="105"/>
        </w:rPr>
        <w:t xml:space="preserve"> </w:t>
      </w:r>
      <w:r>
        <w:rPr>
          <w:w w:val="105"/>
        </w:rPr>
        <w:t>mis-,</w:t>
      </w:r>
      <w:r>
        <w:rPr>
          <w:spacing w:val="-15"/>
          <w:w w:val="105"/>
        </w:rPr>
        <w:t xml:space="preserve"> </w:t>
      </w:r>
      <w:r>
        <w:rPr>
          <w:w w:val="105"/>
        </w:rPr>
        <w:t>имена</w:t>
      </w:r>
      <w:r>
        <w:rPr>
          <w:spacing w:val="-15"/>
          <w:w w:val="105"/>
        </w:rPr>
        <w:t xml:space="preserve"> </w:t>
      </w:r>
      <w:r>
        <w:rPr>
          <w:w w:val="105"/>
        </w:rPr>
        <w:t>прилагательные</w:t>
      </w:r>
      <w:r>
        <w:rPr>
          <w:spacing w:val="-15"/>
          <w:w w:val="105"/>
        </w:rPr>
        <w:t xml:space="preserve"> </w:t>
      </w:r>
      <w:r>
        <w:rPr>
          <w:w w:val="105"/>
        </w:rPr>
        <w:t>с</w:t>
      </w:r>
      <w:r>
        <w:rPr>
          <w:spacing w:val="-15"/>
          <w:w w:val="105"/>
        </w:rPr>
        <w:t xml:space="preserve"> </w:t>
      </w:r>
      <w:r>
        <w:rPr>
          <w:w w:val="105"/>
        </w:rPr>
        <w:t>помощью</w:t>
      </w:r>
      <w:r>
        <w:rPr>
          <w:spacing w:val="-15"/>
          <w:w w:val="105"/>
        </w:rPr>
        <w:t xml:space="preserve"> </w:t>
      </w:r>
      <w:r>
        <w:rPr>
          <w:w w:val="105"/>
        </w:rPr>
        <w:t>суффиксов</w:t>
      </w:r>
      <w:r>
        <w:rPr>
          <w:spacing w:val="-15"/>
          <w:w w:val="105"/>
        </w:rPr>
        <w:t xml:space="preserve"> </w:t>
      </w:r>
      <w:r>
        <w:rPr>
          <w:w w:val="105"/>
        </w:rPr>
        <w:t>-able/-ible,</w:t>
      </w:r>
      <w:r>
        <w:rPr>
          <w:spacing w:val="-15"/>
          <w:w w:val="105"/>
        </w:rPr>
        <w:t xml:space="preserve"> </w:t>
      </w:r>
      <w:r>
        <w:rPr>
          <w:w w:val="105"/>
        </w:rPr>
        <w:t>имена</w:t>
      </w:r>
      <w:r>
        <w:rPr>
          <w:spacing w:val="-15"/>
          <w:w w:val="105"/>
        </w:rPr>
        <w:t xml:space="preserve"> </w:t>
      </w:r>
      <w:r>
        <w:rPr>
          <w:w w:val="105"/>
        </w:rPr>
        <w:t>существительные с</w:t>
      </w:r>
      <w:r>
        <w:rPr>
          <w:spacing w:val="-5"/>
          <w:w w:val="105"/>
        </w:rPr>
        <w:t xml:space="preserve"> </w:t>
      </w:r>
      <w:r>
        <w:rPr>
          <w:w w:val="105"/>
        </w:rPr>
        <w:t>помощью отрицательных префиксов in-/im-, сложное прилагательное</w:t>
      </w:r>
      <w:r>
        <w:rPr>
          <w:spacing w:val="-5"/>
          <w:w w:val="105"/>
        </w:rPr>
        <w:t xml:space="preserve"> </w:t>
      </w:r>
      <w:r>
        <w:rPr>
          <w:w w:val="105"/>
        </w:rPr>
        <w:t>путём соединения основы числительного с основой существительного с добавлением суффикса -ed (eight- legged),</w:t>
      </w:r>
      <w:r>
        <w:rPr>
          <w:spacing w:val="-12"/>
          <w:w w:val="105"/>
        </w:rPr>
        <w:t xml:space="preserve"> </w:t>
      </w:r>
      <w:r>
        <w:rPr>
          <w:w w:val="105"/>
        </w:rPr>
        <w:t>сложное</w:t>
      </w:r>
      <w:r>
        <w:rPr>
          <w:spacing w:val="-11"/>
          <w:w w:val="105"/>
        </w:rPr>
        <w:t xml:space="preserve"> </w:t>
      </w:r>
      <w:r>
        <w:rPr>
          <w:w w:val="105"/>
        </w:rPr>
        <w:t>существительное</w:t>
      </w:r>
      <w:r>
        <w:rPr>
          <w:spacing w:val="-16"/>
          <w:w w:val="105"/>
        </w:rPr>
        <w:t xml:space="preserve"> </w:t>
      </w:r>
      <w:r>
        <w:rPr>
          <w:w w:val="105"/>
        </w:rPr>
        <w:t>путём</w:t>
      </w:r>
      <w:r>
        <w:rPr>
          <w:spacing w:val="-6"/>
          <w:w w:val="105"/>
        </w:rPr>
        <w:t xml:space="preserve"> </w:t>
      </w:r>
      <w:r>
        <w:rPr>
          <w:w w:val="105"/>
        </w:rPr>
        <w:t>соединения</w:t>
      </w:r>
      <w:r>
        <w:rPr>
          <w:spacing w:val="-9"/>
          <w:w w:val="105"/>
        </w:rPr>
        <w:t xml:space="preserve"> </w:t>
      </w:r>
      <w:r>
        <w:rPr>
          <w:w w:val="105"/>
        </w:rPr>
        <w:t>основ</w:t>
      </w:r>
      <w:r>
        <w:rPr>
          <w:spacing w:val="-11"/>
          <w:w w:val="105"/>
        </w:rPr>
        <w:t xml:space="preserve"> </w:t>
      </w:r>
      <w:r>
        <w:rPr>
          <w:w w:val="105"/>
        </w:rPr>
        <w:t>существительного</w:t>
      </w:r>
      <w:r>
        <w:rPr>
          <w:spacing w:val="-10"/>
          <w:w w:val="105"/>
        </w:rPr>
        <w:t xml:space="preserve"> </w:t>
      </w:r>
      <w:r>
        <w:rPr>
          <w:w w:val="105"/>
        </w:rPr>
        <w:t>с</w:t>
      </w:r>
      <w:r>
        <w:rPr>
          <w:spacing w:val="-16"/>
          <w:w w:val="105"/>
        </w:rPr>
        <w:t xml:space="preserve"> </w:t>
      </w:r>
      <w:r>
        <w:rPr>
          <w:w w:val="105"/>
        </w:rPr>
        <w:t>предлогом (mother-in-law), сложное прилагательное путём соединения основы прилагательного с основой причастия I (nice-looking), сложное прилагательное путём соединения наречия с основой причастия II (well-behaved), глагол от</w:t>
      </w:r>
      <w:r>
        <w:rPr>
          <w:spacing w:val="-1"/>
          <w:w w:val="105"/>
        </w:rPr>
        <w:t xml:space="preserve"> </w:t>
      </w:r>
      <w:r>
        <w:rPr>
          <w:w w:val="105"/>
        </w:rPr>
        <w:t>прилагательного (cool – to cool);</w:t>
      </w:r>
    </w:p>
    <w:p w14:paraId="3AFCF2EB" w14:textId="77777777" w:rsidR="0006191A" w:rsidRDefault="00B04A97">
      <w:pPr>
        <w:pStyle w:val="a3"/>
        <w:spacing w:line="288" w:lineRule="auto"/>
        <w:ind w:right="872"/>
      </w:pPr>
      <w:r>
        <w:rPr>
          <w:w w:val="105"/>
        </w:rPr>
        <w:t>распознавать и употреблять в устной и письменной речи изученные синонимы, антонимы,</w:t>
      </w:r>
      <w:r>
        <w:rPr>
          <w:spacing w:val="-7"/>
          <w:w w:val="105"/>
        </w:rPr>
        <w:t xml:space="preserve"> </w:t>
      </w:r>
      <w:r>
        <w:rPr>
          <w:w w:val="105"/>
        </w:rPr>
        <w:t>интернациональные</w:t>
      </w:r>
      <w:r>
        <w:rPr>
          <w:spacing w:val="-4"/>
          <w:w w:val="105"/>
        </w:rPr>
        <w:t xml:space="preserve"> </w:t>
      </w:r>
      <w:r>
        <w:rPr>
          <w:w w:val="105"/>
        </w:rPr>
        <w:t>слова,</w:t>
      </w:r>
      <w:r>
        <w:rPr>
          <w:spacing w:val="-7"/>
          <w:w w:val="105"/>
        </w:rPr>
        <w:t xml:space="preserve"> </w:t>
      </w:r>
      <w:r>
        <w:rPr>
          <w:w w:val="105"/>
        </w:rPr>
        <w:t>наиболее</w:t>
      </w:r>
      <w:r>
        <w:rPr>
          <w:spacing w:val="-9"/>
          <w:w w:val="105"/>
        </w:rPr>
        <w:t xml:space="preserve"> </w:t>
      </w:r>
      <w:r>
        <w:rPr>
          <w:w w:val="105"/>
        </w:rPr>
        <w:t>частотные</w:t>
      </w:r>
      <w:r>
        <w:rPr>
          <w:spacing w:val="-9"/>
          <w:w w:val="105"/>
        </w:rPr>
        <w:t xml:space="preserve"> </w:t>
      </w:r>
      <w:r>
        <w:rPr>
          <w:w w:val="105"/>
        </w:rPr>
        <w:t>фразовые</w:t>
      </w:r>
      <w:r>
        <w:rPr>
          <w:spacing w:val="-9"/>
          <w:w w:val="105"/>
        </w:rPr>
        <w:t xml:space="preserve"> </w:t>
      </w:r>
      <w:r>
        <w:rPr>
          <w:w w:val="105"/>
        </w:rPr>
        <w:t>глаголы,</w:t>
      </w:r>
      <w:r>
        <w:rPr>
          <w:spacing w:val="-2"/>
          <w:w w:val="105"/>
        </w:rPr>
        <w:t xml:space="preserve"> </w:t>
      </w:r>
      <w:r>
        <w:rPr>
          <w:w w:val="105"/>
        </w:rPr>
        <w:t>сокращения и аббревиатуры;</w:t>
      </w:r>
    </w:p>
    <w:p w14:paraId="14FFE51C" w14:textId="77777777" w:rsidR="0006191A" w:rsidRDefault="00B04A97">
      <w:pPr>
        <w:pStyle w:val="a3"/>
        <w:spacing w:line="288" w:lineRule="auto"/>
        <w:ind w:right="874"/>
      </w:pPr>
      <w:r>
        <w:rPr>
          <w:w w:val="105"/>
        </w:rPr>
        <w:t>распознавать</w:t>
      </w:r>
      <w:r>
        <w:rPr>
          <w:spacing w:val="-16"/>
          <w:w w:val="105"/>
        </w:rPr>
        <w:t xml:space="preserve"> </w:t>
      </w:r>
      <w:r>
        <w:rPr>
          <w:w w:val="105"/>
        </w:rPr>
        <w:t>и</w:t>
      </w:r>
      <w:r>
        <w:rPr>
          <w:spacing w:val="-15"/>
          <w:w w:val="105"/>
        </w:rPr>
        <w:t xml:space="preserve"> </w:t>
      </w:r>
      <w:r>
        <w:rPr>
          <w:w w:val="105"/>
        </w:rPr>
        <w:t>употреблять</w:t>
      </w:r>
      <w:r>
        <w:rPr>
          <w:spacing w:val="-15"/>
          <w:w w:val="105"/>
        </w:rPr>
        <w:t xml:space="preserve"> </w:t>
      </w:r>
      <w:r>
        <w:rPr>
          <w:w w:val="105"/>
        </w:rPr>
        <w:t>в</w:t>
      </w:r>
      <w:r>
        <w:rPr>
          <w:spacing w:val="-15"/>
          <w:w w:val="105"/>
        </w:rPr>
        <w:t xml:space="preserve"> </w:t>
      </w:r>
      <w:r>
        <w:rPr>
          <w:w w:val="105"/>
        </w:rPr>
        <w:t>устной</w:t>
      </w:r>
      <w:r>
        <w:rPr>
          <w:spacing w:val="-15"/>
          <w:w w:val="105"/>
        </w:rPr>
        <w:t xml:space="preserve"> </w:t>
      </w:r>
      <w:r>
        <w:rPr>
          <w:w w:val="105"/>
        </w:rPr>
        <w:t>и</w:t>
      </w:r>
      <w:r>
        <w:rPr>
          <w:spacing w:val="-15"/>
          <w:w w:val="105"/>
        </w:rPr>
        <w:t xml:space="preserve"> </w:t>
      </w:r>
      <w:r>
        <w:rPr>
          <w:w w:val="105"/>
        </w:rPr>
        <w:t>письменной</w:t>
      </w:r>
      <w:r>
        <w:rPr>
          <w:spacing w:val="-15"/>
          <w:w w:val="105"/>
        </w:rPr>
        <w:t xml:space="preserve"> </w:t>
      </w:r>
      <w:r>
        <w:rPr>
          <w:w w:val="105"/>
        </w:rPr>
        <w:t>речи</w:t>
      </w:r>
      <w:r>
        <w:rPr>
          <w:spacing w:val="-15"/>
          <w:w w:val="105"/>
        </w:rPr>
        <w:t xml:space="preserve"> </w:t>
      </w:r>
      <w:r>
        <w:rPr>
          <w:w w:val="105"/>
        </w:rPr>
        <w:t>различные</w:t>
      </w:r>
      <w:r>
        <w:rPr>
          <w:spacing w:val="-15"/>
          <w:w w:val="105"/>
        </w:rPr>
        <w:t xml:space="preserve"> </w:t>
      </w:r>
      <w:r>
        <w:rPr>
          <w:w w:val="105"/>
        </w:rPr>
        <w:t>средства</w:t>
      </w:r>
      <w:r>
        <w:rPr>
          <w:spacing w:val="-15"/>
          <w:w w:val="105"/>
        </w:rPr>
        <w:t xml:space="preserve"> </w:t>
      </w:r>
      <w:r>
        <w:rPr>
          <w:w w:val="105"/>
        </w:rPr>
        <w:t>связи</w:t>
      </w:r>
      <w:r>
        <w:rPr>
          <w:spacing w:val="-16"/>
          <w:w w:val="105"/>
        </w:rPr>
        <w:t xml:space="preserve"> </w:t>
      </w:r>
      <w:r>
        <w:rPr>
          <w:w w:val="105"/>
        </w:rPr>
        <w:t>в тексте для обеспечения логичности и целостности высказывания;</w:t>
      </w:r>
    </w:p>
    <w:p w14:paraId="38051E71" w14:textId="77777777" w:rsidR="0006191A" w:rsidRDefault="00B04A97" w:rsidP="008D1B29">
      <w:pPr>
        <w:pStyle w:val="a7"/>
        <w:numPr>
          <w:ilvl w:val="0"/>
          <w:numId w:val="37"/>
        </w:numPr>
        <w:tabs>
          <w:tab w:val="left" w:pos="1244"/>
        </w:tabs>
        <w:spacing w:line="295" w:lineRule="auto"/>
        <w:ind w:left="280" w:right="869" w:firstLine="706"/>
        <w:rPr>
          <w:sz w:val="23"/>
        </w:rPr>
      </w:pPr>
      <w:r>
        <w:rPr>
          <w:w w:val="105"/>
          <w:sz w:val="23"/>
        </w:rPr>
        <w:t>понимать</w:t>
      </w:r>
      <w:r>
        <w:rPr>
          <w:spacing w:val="-3"/>
          <w:w w:val="105"/>
          <w:sz w:val="23"/>
        </w:rPr>
        <w:t xml:space="preserve"> </w:t>
      </w:r>
      <w:r>
        <w:rPr>
          <w:w w:val="105"/>
          <w:sz w:val="23"/>
        </w:rPr>
        <w:t>особенности</w:t>
      </w:r>
      <w:r>
        <w:rPr>
          <w:spacing w:val="-7"/>
          <w:w w:val="105"/>
          <w:sz w:val="23"/>
        </w:rPr>
        <w:t xml:space="preserve"> </w:t>
      </w:r>
      <w:r>
        <w:rPr>
          <w:w w:val="105"/>
          <w:sz w:val="23"/>
        </w:rPr>
        <w:t>структуры</w:t>
      </w:r>
      <w:r>
        <w:rPr>
          <w:spacing w:val="-10"/>
          <w:w w:val="105"/>
          <w:sz w:val="23"/>
        </w:rPr>
        <w:t xml:space="preserve"> </w:t>
      </w:r>
      <w:r>
        <w:rPr>
          <w:w w:val="105"/>
          <w:sz w:val="23"/>
        </w:rPr>
        <w:t>простых</w:t>
      </w:r>
      <w:r>
        <w:rPr>
          <w:spacing w:val="-12"/>
          <w:w w:val="105"/>
          <w:sz w:val="23"/>
        </w:rPr>
        <w:t xml:space="preserve"> </w:t>
      </w:r>
      <w:r>
        <w:rPr>
          <w:w w:val="105"/>
          <w:sz w:val="23"/>
        </w:rPr>
        <w:t>и</w:t>
      </w:r>
      <w:r>
        <w:rPr>
          <w:spacing w:val="-7"/>
          <w:w w:val="105"/>
          <w:sz w:val="23"/>
        </w:rPr>
        <w:t xml:space="preserve"> </w:t>
      </w:r>
      <w:r>
        <w:rPr>
          <w:w w:val="105"/>
          <w:sz w:val="23"/>
        </w:rPr>
        <w:t>сложных</w:t>
      </w:r>
      <w:r>
        <w:rPr>
          <w:spacing w:val="-12"/>
          <w:w w:val="105"/>
          <w:sz w:val="23"/>
        </w:rPr>
        <w:t xml:space="preserve"> </w:t>
      </w:r>
      <w:r>
        <w:rPr>
          <w:w w:val="105"/>
          <w:sz w:val="23"/>
        </w:rPr>
        <w:t>предложений</w:t>
      </w:r>
      <w:r>
        <w:rPr>
          <w:spacing w:val="-1"/>
          <w:w w:val="105"/>
          <w:sz w:val="23"/>
        </w:rPr>
        <w:t xml:space="preserve"> </w:t>
      </w:r>
      <w:r>
        <w:rPr>
          <w:w w:val="105"/>
          <w:sz w:val="23"/>
        </w:rPr>
        <w:t>и</w:t>
      </w:r>
      <w:r>
        <w:rPr>
          <w:spacing w:val="-7"/>
          <w:w w:val="105"/>
          <w:sz w:val="23"/>
        </w:rPr>
        <w:t xml:space="preserve"> </w:t>
      </w:r>
      <w:r>
        <w:rPr>
          <w:w w:val="105"/>
          <w:sz w:val="23"/>
        </w:rPr>
        <w:t>различных коммуникативных типов предложений английского языка;</w:t>
      </w:r>
    </w:p>
    <w:p w14:paraId="376DA287" w14:textId="77777777" w:rsidR="0006191A" w:rsidRDefault="00B04A97">
      <w:pPr>
        <w:pStyle w:val="a3"/>
        <w:spacing w:line="255" w:lineRule="exact"/>
        <w:ind w:left="986" w:firstLine="0"/>
        <w:jc w:val="left"/>
      </w:pPr>
      <w:r>
        <w:rPr>
          <w:w w:val="105"/>
        </w:rPr>
        <w:t>распознавать</w:t>
      </w:r>
      <w:r>
        <w:rPr>
          <w:spacing w:val="-16"/>
          <w:w w:val="105"/>
        </w:rPr>
        <w:t xml:space="preserve"> </w:t>
      </w:r>
      <w:r>
        <w:rPr>
          <w:w w:val="105"/>
        </w:rPr>
        <w:t>и</w:t>
      </w:r>
      <w:r>
        <w:rPr>
          <w:spacing w:val="-7"/>
          <w:w w:val="105"/>
        </w:rPr>
        <w:t xml:space="preserve"> </w:t>
      </w:r>
      <w:r>
        <w:rPr>
          <w:w w:val="105"/>
        </w:rPr>
        <w:t>употреблять</w:t>
      </w:r>
      <w:r>
        <w:rPr>
          <w:spacing w:val="-9"/>
          <w:w w:val="105"/>
        </w:rPr>
        <w:t xml:space="preserve"> </w:t>
      </w:r>
      <w:r>
        <w:rPr>
          <w:w w:val="105"/>
        </w:rPr>
        <w:t>в</w:t>
      </w:r>
      <w:r>
        <w:rPr>
          <w:spacing w:val="-13"/>
          <w:w w:val="105"/>
        </w:rPr>
        <w:t xml:space="preserve"> </w:t>
      </w:r>
      <w:r>
        <w:rPr>
          <w:w w:val="105"/>
        </w:rPr>
        <w:t>устной</w:t>
      </w:r>
      <w:r>
        <w:rPr>
          <w:spacing w:val="-13"/>
          <w:w w:val="105"/>
        </w:rPr>
        <w:t xml:space="preserve"> </w:t>
      </w:r>
      <w:r>
        <w:rPr>
          <w:w w:val="105"/>
        </w:rPr>
        <w:t>и</w:t>
      </w:r>
      <w:r>
        <w:rPr>
          <w:spacing w:val="-13"/>
          <w:w w:val="105"/>
        </w:rPr>
        <w:t xml:space="preserve"> </w:t>
      </w:r>
      <w:r>
        <w:rPr>
          <w:w w:val="105"/>
        </w:rPr>
        <w:t>письменной</w:t>
      </w:r>
      <w:r>
        <w:rPr>
          <w:spacing w:val="-7"/>
          <w:w w:val="105"/>
        </w:rPr>
        <w:t xml:space="preserve"> </w:t>
      </w:r>
      <w:r>
        <w:rPr>
          <w:spacing w:val="-2"/>
          <w:w w:val="105"/>
        </w:rPr>
        <w:t>речи:</w:t>
      </w:r>
    </w:p>
    <w:p w14:paraId="0400E7D8" w14:textId="77777777" w:rsidR="0006191A" w:rsidRDefault="00B04A97">
      <w:pPr>
        <w:pStyle w:val="a3"/>
        <w:spacing w:before="50" w:line="288" w:lineRule="auto"/>
        <w:ind w:left="986" w:firstLine="0"/>
        <w:jc w:val="left"/>
      </w:pPr>
      <w:r>
        <w:t>предложения со сложным дополнением (Complex Object) (I want to have my hair cut.);</w:t>
      </w:r>
      <w:r>
        <w:rPr>
          <w:w w:val="105"/>
        </w:rPr>
        <w:t xml:space="preserve"> предложения с I wish;</w:t>
      </w:r>
    </w:p>
    <w:p w14:paraId="31CAF1EE" w14:textId="77777777" w:rsidR="0006191A" w:rsidRDefault="00B04A97">
      <w:pPr>
        <w:pStyle w:val="a3"/>
        <w:spacing w:line="264" w:lineRule="exact"/>
        <w:ind w:left="986" w:firstLine="0"/>
        <w:jc w:val="left"/>
      </w:pPr>
      <w:r>
        <w:t>условные</w:t>
      </w:r>
      <w:r>
        <w:rPr>
          <w:spacing w:val="29"/>
        </w:rPr>
        <w:t xml:space="preserve"> </w:t>
      </w:r>
      <w:r>
        <w:t>предложения</w:t>
      </w:r>
      <w:r>
        <w:rPr>
          <w:spacing w:val="46"/>
        </w:rPr>
        <w:t xml:space="preserve"> </w:t>
      </w:r>
      <w:r>
        <w:t>нереального</w:t>
      </w:r>
      <w:r>
        <w:rPr>
          <w:spacing w:val="42"/>
        </w:rPr>
        <w:t xml:space="preserve"> </w:t>
      </w:r>
      <w:r>
        <w:t>характера</w:t>
      </w:r>
      <w:r>
        <w:rPr>
          <w:spacing w:val="41"/>
        </w:rPr>
        <w:t xml:space="preserve"> </w:t>
      </w:r>
      <w:r>
        <w:t>(Conditional</w:t>
      </w:r>
      <w:r>
        <w:rPr>
          <w:spacing w:val="46"/>
        </w:rPr>
        <w:t xml:space="preserve"> </w:t>
      </w:r>
      <w:r>
        <w:rPr>
          <w:spacing w:val="-4"/>
        </w:rPr>
        <w:t>II);</w:t>
      </w:r>
    </w:p>
    <w:p w14:paraId="51B01499" w14:textId="77777777" w:rsidR="0006191A" w:rsidRDefault="00B04A97">
      <w:pPr>
        <w:pStyle w:val="a3"/>
        <w:spacing w:before="52" w:line="288" w:lineRule="auto"/>
        <w:ind w:left="986" w:right="855" w:firstLine="0"/>
        <w:jc w:val="left"/>
      </w:pPr>
      <w:r>
        <w:rPr>
          <w:w w:val="105"/>
        </w:rPr>
        <w:t>конструкцию</w:t>
      </w:r>
      <w:r>
        <w:rPr>
          <w:spacing w:val="-11"/>
          <w:w w:val="105"/>
        </w:rPr>
        <w:t xml:space="preserve"> </w:t>
      </w:r>
      <w:r>
        <w:rPr>
          <w:w w:val="105"/>
        </w:rPr>
        <w:t>для</w:t>
      </w:r>
      <w:r>
        <w:rPr>
          <w:spacing w:val="-10"/>
          <w:w w:val="105"/>
        </w:rPr>
        <w:t xml:space="preserve"> </w:t>
      </w:r>
      <w:r>
        <w:rPr>
          <w:w w:val="105"/>
        </w:rPr>
        <w:t>выражения</w:t>
      </w:r>
      <w:r>
        <w:rPr>
          <w:spacing w:val="-16"/>
          <w:w w:val="105"/>
        </w:rPr>
        <w:t xml:space="preserve"> </w:t>
      </w:r>
      <w:r>
        <w:rPr>
          <w:w w:val="105"/>
        </w:rPr>
        <w:t>предпочтения</w:t>
      </w:r>
      <w:r>
        <w:rPr>
          <w:spacing w:val="-9"/>
          <w:w w:val="105"/>
        </w:rPr>
        <w:t xml:space="preserve"> </w:t>
      </w:r>
      <w:r>
        <w:rPr>
          <w:w w:val="105"/>
        </w:rPr>
        <w:t>I</w:t>
      </w:r>
      <w:r>
        <w:rPr>
          <w:spacing w:val="-9"/>
          <w:w w:val="105"/>
        </w:rPr>
        <w:t xml:space="preserve"> </w:t>
      </w:r>
      <w:r>
        <w:rPr>
          <w:w w:val="105"/>
        </w:rPr>
        <w:t>prefer</w:t>
      </w:r>
      <w:r>
        <w:rPr>
          <w:spacing w:val="-14"/>
          <w:w w:val="105"/>
        </w:rPr>
        <w:t xml:space="preserve"> </w:t>
      </w:r>
      <w:r>
        <w:rPr>
          <w:w w:val="105"/>
        </w:rPr>
        <w:t>…/I’d</w:t>
      </w:r>
      <w:r>
        <w:rPr>
          <w:spacing w:val="-12"/>
          <w:w w:val="105"/>
        </w:rPr>
        <w:t xml:space="preserve"> </w:t>
      </w:r>
      <w:r>
        <w:rPr>
          <w:w w:val="105"/>
        </w:rPr>
        <w:t>prefer</w:t>
      </w:r>
      <w:r>
        <w:rPr>
          <w:spacing w:val="-9"/>
          <w:w w:val="105"/>
        </w:rPr>
        <w:t xml:space="preserve"> </w:t>
      </w:r>
      <w:r>
        <w:rPr>
          <w:w w:val="105"/>
        </w:rPr>
        <w:t>…/I’d</w:t>
      </w:r>
      <w:r>
        <w:rPr>
          <w:spacing w:val="-12"/>
          <w:w w:val="105"/>
        </w:rPr>
        <w:t xml:space="preserve"> </w:t>
      </w:r>
      <w:r>
        <w:rPr>
          <w:w w:val="105"/>
        </w:rPr>
        <w:t>rather…; предложения с конструкцией either … or, neither … nor;</w:t>
      </w:r>
    </w:p>
    <w:p w14:paraId="6B1302F4" w14:textId="77777777" w:rsidR="0006191A" w:rsidRDefault="00B04A97">
      <w:pPr>
        <w:pStyle w:val="a3"/>
        <w:spacing w:line="264" w:lineRule="exact"/>
        <w:ind w:left="986" w:firstLine="0"/>
        <w:jc w:val="left"/>
      </w:pPr>
      <w:r>
        <w:t>формы</w:t>
      </w:r>
      <w:r>
        <w:rPr>
          <w:spacing w:val="41"/>
        </w:rPr>
        <w:t xml:space="preserve"> </w:t>
      </w:r>
      <w:r>
        <w:t>страдательного</w:t>
      </w:r>
      <w:r>
        <w:rPr>
          <w:spacing w:val="29"/>
        </w:rPr>
        <w:t xml:space="preserve"> </w:t>
      </w:r>
      <w:r>
        <w:t>залога</w:t>
      </w:r>
      <w:r>
        <w:rPr>
          <w:spacing w:val="27"/>
        </w:rPr>
        <w:t xml:space="preserve"> </w:t>
      </w:r>
      <w:r>
        <w:t>Present</w:t>
      </w:r>
      <w:r>
        <w:rPr>
          <w:spacing w:val="32"/>
        </w:rPr>
        <w:t xml:space="preserve"> </w:t>
      </w:r>
      <w:r>
        <w:t>Perfect</w:t>
      </w:r>
      <w:r>
        <w:rPr>
          <w:spacing w:val="22"/>
        </w:rPr>
        <w:t xml:space="preserve"> </w:t>
      </w:r>
      <w:r>
        <w:rPr>
          <w:spacing w:val="-2"/>
        </w:rPr>
        <w:t>Passive;</w:t>
      </w:r>
    </w:p>
    <w:p w14:paraId="53652E85" w14:textId="77777777" w:rsidR="0006191A" w:rsidRDefault="00B04A97">
      <w:pPr>
        <w:pStyle w:val="a3"/>
        <w:spacing w:before="53"/>
        <w:ind w:left="986" w:firstLine="0"/>
        <w:jc w:val="left"/>
      </w:pPr>
      <w:r>
        <w:t>порядок</w:t>
      </w:r>
      <w:r>
        <w:rPr>
          <w:spacing w:val="35"/>
        </w:rPr>
        <w:t xml:space="preserve"> </w:t>
      </w:r>
      <w:r>
        <w:t>следования</w:t>
      </w:r>
      <w:r>
        <w:rPr>
          <w:spacing w:val="24"/>
        </w:rPr>
        <w:t xml:space="preserve"> </w:t>
      </w:r>
      <w:r>
        <w:t>имён</w:t>
      </w:r>
      <w:r>
        <w:rPr>
          <w:spacing w:val="29"/>
        </w:rPr>
        <w:t xml:space="preserve"> </w:t>
      </w:r>
      <w:r>
        <w:t>прилагательных</w:t>
      </w:r>
      <w:r>
        <w:rPr>
          <w:spacing w:val="21"/>
        </w:rPr>
        <w:t xml:space="preserve"> </w:t>
      </w:r>
      <w:r>
        <w:t>(nice</w:t>
      </w:r>
      <w:r>
        <w:rPr>
          <w:spacing w:val="29"/>
        </w:rPr>
        <w:t xml:space="preserve"> </w:t>
      </w:r>
      <w:r>
        <w:t>long</w:t>
      </w:r>
      <w:r>
        <w:rPr>
          <w:spacing w:val="31"/>
        </w:rPr>
        <w:t xml:space="preserve"> </w:t>
      </w:r>
      <w:r>
        <w:t>blond</w:t>
      </w:r>
      <w:r>
        <w:rPr>
          <w:spacing w:val="31"/>
        </w:rPr>
        <w:t xml:space="preserve"> </w:t>
      </w:r>
      <w:r>
        <w:rPr>
          <w:spacing w:val="-2"/>
        </w:rPr>
        <w:t>hair);</w:t>
      </w:r>
    </w:p>
    <w:p w14:paraId="6BB68319" w14:textId="77777777" w:rsidR="0006191A" w:rsidRDefault="00B04A97" w:rsidP="008D1B29">
      <w:pPr>
        <w:pStyle w:val="a7"/>
        <w:numPr>
          <w:ilvl w:val="0"/>
          <w:numId w:val="37"/>
        </w:numPr>
        <w:tabs>
          <w:tab w:val="left" w:pos="1244"/>
        </w:tabs>
        <w:spacing w:before="52"/>
        <w:ind w:left="1244" w:hanging="258"/>
        <w:rPr>
          <w:sz w:val="23"/>
        </w:rPr>
      </w:pPr>
      <w:r>
        <w:rPr>
          <w:sz w:val="23"/>
        </w:rPr>
        <w:t>владеть</w:t>
      </w:r>
      <w:r>
        <w:rPr>
          <w:spacing w:val="37"/>
          <w:sz w:val="23"/>
        </w:rPr>
        <w:t xml:space="preserve"> </w:t>
      </w:r>
      <w:r>
        <w:rPr>
          <w:sz w:val="23"/>
        </w:rPr>
        <w:t>социокультурными</w:t>
      </w:r>
      <w:r>
        <w:rPr>
          <w:spacing w:val="31"/>
          <w:sz w:val="23"/>
        </w:rPr>
        <w:t xml:space="preserve"> </w:t>
      </w:r>
      <w:r>
        <w:rPr>
          <w:sz w:val="23"/>
        </w:rPr>
        <w:t>знаниями</w:t>
      </w:r>
      <w:r>
        <w:rPr>
          <w:spacing w:val="32"/>
          <w:sz w:val="23"/>
        </w:rPr>
        <w:t xml:space="preserve"> </w:t>
      </w:r>
      <w:r>
        <w:rPr>
          <w:sz w:val="23"/>
        </w:rPr>
        <w:t>и</w:t>
      </w:r>
      <w:r>
        <w:rPr>
          <w:spacing w:val="42"/>
          <w:sz w:val="23"/>
        </w:rPr>
        <w:t xml:space="preserve"> </w:t>
      </w:r>
      <w:r>
        <w:rPr>
          <w:spacing w:val="-2"/>
          <w:sz w:val="23"/>
        </w:rPr>
        <w:t>умениями:</w:t>
      </w:r>
    </w:p>
    <w:p w14:paraId="53D04DAB" w14:textId="77777777" w:rsidR="0006191A" w:rsidRDefault="00B04A97">
      <w:pPr>
        <w:pStyle w:val="a3"/>
        <w:spacing w:before="52" w:line="290" w:lineRule="auto"/>
        <w:ind w:right="869"/>
      </w:pPr>
      <w:r>
        <w:rPr>
          <w:w w:val="105"/>
        </w:rPr>
        <w:t>понимать и использовать в устной и письменной речи наиболее употребительную тематическую</w:t>
      </w:r>
      <w:r>
        <w:rPr>
          <w:spacing w:val="-1"/>
          <w:w w:val="105"/>
        </w:rPr>
        <w:t xml:space="preserve"> </w:t>
      </w:r>
      <w:r>
        <w:rPr>
          <w:w w:val="105"/>
        </w:rPr>
        <w:t>фоновую</w:t>
      </w:r>
      <w:r>
        <w:rPr>
          <w:spacing w:val="-1"/>
          <w:w w:val="105"/>
        </w:rPr>
        <w:t xml:space="preserve"> </w:t>
      </w:r>
      <w:r>
        <w:rPr>
          <w:w w:val="105"/>
        </w:rPr>
        <w:t>лексику</w:t>
      </w:r>
      <w:r>
        <w:rPr>
          <w:spacing w:val="-6"/>
          <w:w w:val="105"/>
        </w:rPr>
        <w:t xml:space="preserve"> </w:t>
      </w:r>
      <w:r>
        <w:rPr>
          <w:w w:val="105"/>
        </w:rPr>
        <w:t>страны</w:t>
      </w:r>
      <w:r>
        <w:rPr>
          <w:spacing w:val="-5"/>
          <w:w w:val="105"/>
        </w:rPr>
        <w:t xml:space="preserve"> </w:t>
      </w:r>
      <w:r>
        <w:rPr>
          <w:w w:val="105"/>
        </w:rPr>
        <w:t>(стран)</w:t>
      </w:r>
      <w:r>
        <w:rPr>
          <w:spacing w:val="-9"/>
          <w:w w:val="105"/>
        </w:rPr>
        <w:t xml:space="preserve"> </w:t>
      </w:r>
      <w:r>
        <w:rPr>
          <w:w w:val="105"/>
        </w:rPr>
        <w:t>изучаемого</w:t>
      </w:r>
      <w:r>
        <w:rPr>
          <w:spacing w:val="-6"/>
          <w:w w:val="105"/>
        </w:rPr>
        <w:t xml:space="preserve"> </w:t>
      </w:r>
      <w:r>
        <w:rPr>
          <w:w w:val="105"/>
        </w:rPr>
        <w:t>языка</w:t>
      </w:r>
      <w:r>
        <w:rPr>
          <w:spacing w:val="-7"/>
          <w:w w:val="105"/>
        </w:rPr>
        <w:t xml:space="preserve"> </w:t>
      </w:r>
      <w:r>
        <w:rPr>
          <w:w w:val="105"/>
        </w:rPr>
        <w:t>в</w:t>
      </w:r>
      <w:r>
        <w:rPr>
          <w:spacing w:val="-1"/>
          <w:w w:val="105"/>
        </w:rPr>
        <w:t xml:space="preserve"> </w:t>
      </w:r>
      <w:r>
        <w:rPr>
          <w:w w:val="105"/>
        </w:rPr>
        <w:t>рамках</w:t>
      </w:r>
      <w:r>
        <w:rPr>
          <w:spacing w:val="-6"/>
          <w:w w:val="105"/>
        </w:rPr>
        <w:t xml:space="preserve"> </w:t>
      </w:r>
      <w:r>
        <w:rPr>
          <w:w w:val="105"/>
        </w:rPr>
        <w:t>тематического содержания речи (основные национальные праздники, обычаи, традиции);</w:t>
      </w:r>
    </w:p>
    <w:p w14:paraId="79406F10" w14:textId="77777777" w:rsidR="0006191A" w:rsidRDefault="00B04A97">
      <w:pPr>
        <w:pStyle w:val="a3"/>
        <w:spacing w:line="263" w:lineRule="exact"/>
        <w:ind w:left="986" w:firstLine="0"/>
      </w:pPr>
      <w:r>
        <w:t>выражать</w:t>
      </w:r>
      <w:r>
        <w:rPr>
          <w:spacing w:val="35"/>
        </w:rPr>
        <w:t xml:space="preserve"> </w:t>
      </w:r>
      <w:r>
        <w:t>модальные</w:t>
      </w:r>
      <w:r>
        <w:rPr>
          <w:spacing w:val="19"/>
        </w:rPr>
        <w:t xml:space="preserve"> </w:t>
      </w:r>
      <w:r>
        <w:t>значения,</w:t>
      </w:r>
      <w:r>
        <w:rPr>
          <w:spacing w:val="24"/>
        </w:rPr>
        <w:t xml:space="preserve"> </w:t>
      </w:r>
      <w:r>
        <w:t>чувства</w:t>
      </w:r>
      <w:r>
        <w:rPr>
          <w:spacing w:val="29"/>
        </w:rPr>
        <w:t xml:space="preserve"> </w:t>
      </w:r>
      <w:r>
        <w:t>и</w:t>
      </w:r>
      <w:r>
        <w:rPr>
          <w:spacing w:val="30"/>
        </w:rPr>
        <w:t xml:space="preserve"> </w:t>
      </w:r>
      <w:r>
        <w:rPr>
          <w:spacing w:val="-2"/>
        </w:rPr>
        <w:t>эмоции;</w:t>
      </w:r>
    </w:p>
    <w:p w14:paraId="37F19FC4" w14:textId="77777777" w:rsidR="0006191A" w:rsidRDefault="00B04A97">
      <w:pPr>
        <w:pStyle w:val="a3"/>
        <w:spacing w:before="53" w:line="288" w:lineRule="auto"/>
        <w:ind w:left="986" w:right="875" w:firstLine="0"/>
      </w:pPr>
      <w:r>
        <w:rPr>
          <w:w w:val="105"/>
        </w:rPr>
        <w:t>иметь элементарные представления о различных вариантах английского языка; обладать</w:t>
      </w:r>
      <w:r>
        <w:rPr>
          <w:spacing w:val="4"/>
          <w:w w:val="105"/>
        </w:rPr>
        <w:t xml:space="preserve"> </w:t>
      </w:r>
      <w:r>
        <w:rPr>
          <w:w w:val="105"/>
        </w:rPr>
        <w:t>базовыми</w:t>
      </w:r>
      <w:r>
        <w:rPr>
          <w:spacing w:val="6"/>
          <w:w w:val="105"/>
        </w:rPr>
        <w:t xml:space="preserve"> </w:t>
      </w:r>
      <w:r>
        <w:rPr>
          <w:w w:val="105"/>
        </w:rPr>
        <w:t>знаниями</w:t>
      </w:r>
      <w:r>
        <w:rPr>
          <w:spacing w:val="7"/>
          <w:w w:val="105"/>
        </w:rPr>
        <w:t xml:space="preserve"> </w:t>
      </w:r>
      <w:r>
        <w:rPr>
          <w:w w:val="105"/>
        </w:rPr>
        <w:t>о</w:t>
      </w:r>
      <w:r>
        <w:rPr>
          <w:spacing w:val="8"/>
          <w:w w:val="105"/>
        </w:rPr>
        <w:t xml:space="preserve"> </w:t>
      </w:r>
      <w:r>
        <w:rPr>
          <w:w w:val="105"/>
        </w:rPr>
        <w:t>социокультурном</w:t>
      </w:r>
      <w:r>
        <w:rPr>
          <w:spacing w:val="4"/>
          <w:w w:val="105"/>
        </w:rPr>
        <w:t xml:space="preserve"> </w:t>
      </w:r>
      <w:r>
        <w:rPr>
          <w:w w:val="105"/>
        </w:rPr>
        <w:t>портрете</w:t>
      </w:r>
      <w:r>
        <w:rPr>
          <w:spacing w:val="1"/>
          <w:w w:val="105"/>
        </w:rPr>
        <w:t xml:space="preserve"> </w:t>
      </w:r>
      <w:r>
        <w:rPr>
          <w:w w:val="105"/>
        </w:rPr>
        <w:t>и</w:t>
      </w:r>
      <w:r>
        <w:rPr>
          <w:spacing w:val="6"/>
          <w:w w:val="105"/>
        </w:rPr>
        <w:t xml:space="preserve"> </w:t>
      </w:r>
      <w:r>
        <w:rPr>
          <w:w w:val="105"/>
        </w:rPr>
        <w:t>культурном</w:t>
      </w:r>
      <w:r>
        <w:rPr>
          <w:spacing w:val="5"/>
          <w:w w:val="105"/>
        </w:rPr>
        <w:t xml:space="preserve"> </w:t>
      </w:r>
      <w:r>
        <w:rPr>
          <w:spacing w:val="-2"/>
          <w:w w:val="105"/>
        </w:rPr>
        <w:t>наследии</w:t>
      </w:r>
    </w:p>
    <w:p w14:paraId="4B8AEBDB" w14:textId="77777777" w:rsidR="0006191A" w:rsidRDefault="00B04A97">
      <w:pPr>
        <w:pStyle w:val="a3"/>
        <w:spacing w:line="288" w:lineRule="auto"/>
        <w:ind w:right="860" w:firstLine="0"/>
      </w:pPr>
      <w:r>
        <w:rPr>
          <w:w w:val="105"/>
        </w:rPr>
        <w:t>родной</w:t>
      </w:r>
      <w:r>
        <w:rPr>
          <w:spacing w:val="-4"/>
          <w:w w:val="105"/>
        </w:rPr>
        <w:t xml:space="preserve"> </w:t>
      </w:r>
      <w:r>
        <w:rPr>
          <w:w w:val="105"/>
        </w:rPr>
        <w:t>страны</w:t>
      </w:r>
      <w:r>
        <w:rPr>
          <w:spacing w:val="-13"/>
          <w:w w:val="105"/>
        </w:rPr>
        <w:t xml:space="preserve"> </w:t>
      </w:r>
      <w:r>
        <w:rPr>
          <w:w w:val="105"/>
        </w:rPr>
        <w:t>и</w:t>
      </w:r>
      <w:r>
        <w:rPr>
          <w:spacing w:val="-4"/>
          <w:w w:val="105"/>
        </w:rPr>
        <w:t xml:space="preserve"> </w:t>
      </w:r>
      <w:r>
        <w:rPr>
          <w:w w:val="105"/>
        </w:rPr>
        <w:t>страны</w:t>
      </w:r>
      <w:r>
        <w:rPr>
          <w:spacing w:val="-13"/>
          <w:w w:val="105"/>
        </w:rPr>
        <w:t xml:space="preserve"> </w:t>
      </w:r>
      <w:r>
        <w:rPr>
          <w:w w:val="105"/>
        </w:rPr>
        <w:t>(стран)</w:t>
      </w:r>
      <w:r>
        <w:rPr>
          <w:spacing w:val="-12"/>
          <w:w w:val="105"/>
        </w:rPr>
        <w:t xml:space="preserve"> </w:t>
      </w:r>
      <w:r>
        <w:rPr>
          <w:w w:val="105"/>
        </w:rPr>
        <w:t>изучаемого</w:t>
      </w:r>
      <w:r>
        <w:rPr>
          <w:spacing w:val="-9"/>
          <w:w w:val="105"/>
        </w:rPr>
        <w:t xml:space="preserve"> </w:t>
      </w:r>
      <w:r>
        <w:rPr>
          <w:w w:val="105"/>
        </w:rPr>
        <w:t>языка,</w:t>
      </w:r>
      <w:r>
        <w:rPr>
          <w:spacing w:val="-13"/>
          <w:w w:val="105"/>
        </w:rPr>
        <w:t xml:space="preserve"> </w:t>
      </w:r>
      <w:r>
        <w:rPr>
          <w:w w:val="105"/>
        </w:rPr>
        <w:t>представлять</w:t>
      </w:r>
      <w:r>
        <w:rPr>
          <w:spacing w:val="-6"/>
          <w:w w:val="105"/>
        </w:rPr>
        <w:t xml:space="preserve"> </w:t>
      </w:r>
      <w:r>
        <w:rPr>
          <w:w w:val="105"/>
        </w:rPr>
        <w:t>Россию</w:t>
      </w:r>
      <w:r>
        <w:rPr>
          <w:spacing w:val="-10"/>
          <w:w w:val="105"/>
        </w:rPr>
        <w:t xml:space="preserve"> </w:t>
      </w:r>
      <w:r>
        <w:rPr>
          <w:w w:val="105"/>
        </w:rPr>
        <w:t>и</w:t>
      </w:r>
      <w:r>
        <w:rPr>
          <w:spacing w:val="-10"/>
          <w:w w:val="105"/>
        </w:rPr>
        <w:t xml:space="preserve"> </w:t>
      </w:r>
      <w:r>
        <w:rPr>
          <w:w w:val="105"/>
        </w:rPr>
        <w:t>страну</w:t>
      </w:r>
      <w:r>
        <w:rPr>
          <w:spacing w:val="-15"/>
          <w:w w:val="105"/>
        </w:rPr>
        <w:t xml:space="preserve"> </w:t>
      </w:r>
      <w:r>
        <w:rPr>
          <w:w w:val="105"/>
        </w:rPr>
        <w:t xml:space="preserve">(страны) изучаемого языка, оказывать помощь иностранным гостям в ситуациях повседневного </w:t>
      </w:r>
      <w:r>
        <w:rPr>
          <w:spacing w:val="-2"/>
          <w:w w:val="105"/>
        </w:rPr>
        <w:t>общения;</w:t>
      </w:r>
    </w:p>
    <w:p w14:paraId="2B871F9B" w14:textId="77777777" w:rsidR="0006191A" w:rsidRDefault="0006191A">
      <w:pPr>
        <w:spacing w:line="288" w:lineRule="auto"/>
        <w:sectPr w:rsidR="0006191A">
          <w:pgSz w:w="11910" w:h="16850"/>
          <w:pgMar w:top="1060" w:right="0" w:bottom="1140" w:left="1420" w:header="0" w:footer="922" w:gutter="0"/>
          <w:cols w:space="720"/>
        </w:sectPr>
      </w:pPr>
    </w:p>
    <w:p w14:paraId="79D43820" w14:textId="77777777" w:rsidR="0006191A" w:rsidRDefault="00B04A97" w:rsidP="008D1B29">
      <w:pPr>
        <w:pStyle w:val="a7"/>
        <w:numPr>
          <w:ilvl w:val="0"/>
          <w:numId w:val="37"/>
        </w:numPr>
        <w:tabs>
          <w:tab w:val="left" w:pos="1244"/>
        </w:tabs>
        <w:spacing w:before="71" w:line="288" w:lineRule="auto"/>
        <w:ind w:left="280" w:right="855" w:firstLine="706"/>
        <w:rPr>
          <w:sz w:val="23"/>
        </w:rPr>
      </w:pPr>
      <w:r>
        <w:rPr>
          <w:w w:val="105"/>
          <w:sz w:val="23"/>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w:t>
      </w:r>
      <w:r>
        <w:rPr>
          <w:spacing w:val="-3"/>
          <w:w w:val="105"/>
          <w:sz w:val="23"/>
        </w:rPr>
        <w:t xml:space="preserve"> </w:t>
      </w:r>
      <w:r>
        <w:rPr>
          <w:w w:val="105"/>
          <w:sz w:val="23"/>
        </w:rPr>
        <w:t>предмета</w:t>
      </w:r>
      <w:r>
        <w:rPr>
          <w:spacing w:val="-3"/>
          <w:w w:val="105"/>
          <w:sz w:val="23"/>
        </w:rPr>
        <w:t xml:space="preserve"> </w:t>
      </w:r>
      <w:r>
        <w:rPr>
          <w:w w:val="105"/>
          <w:sz w:val="23"/>
        </w:rPr>
        <w:t>вместо</w:t>
      </w:r>
      <w:r>
        <w:rPr>
          <w:spacing w:val="-2"/>
          <w:w w:val="105"/>
          <w:sz w:val="23"/>
        </w:rPr>
        <w:t xml:space="preserve"> </w:t>
      </w:r>
      <w:r>
        <w:rPr>
          <w:w w:val="105"/>
          <w:sz w:val="23"/>
        </w:rPr>
        <w:t>его</w:t>
      </w:r>
      <w:r>
        <w:rPr>
          <w:spacing w:val="-8"/>
          <w:w w:val="105"/>
          <w:sz w:val="23"/>
        </w:rPr>
        <w:t xml:space="preserve"> </w:t>
      </w:r>
      <w:r>
        <w:rPr>
          <w:w w:val="105"/>
          <w:sz w:val="23"/>
        </w:rPr>
        <w:t>названия,</w:t>
      </w:r>
      <w:r>
        <w:rPr>
          <w:spacing w:val="-7"/>
          <w:w w:val="105"/>
          <w:sz w:val="23"/>
        </w:rPr>
        <w:t xml:space="preserve"> </w:t>
      </w:r>
      <w:r>
        <w:rPr>
          <w:w w:val="105"/>
          <w:sz w:val="23"/>
        </w:rPr>
        <w:t>при</w:t>
      </w:r>
      <w:r>
        <w:rPr>
          <w:spacing w:val="-3"/>
          <w:w w:val="105"/>
          <w:sz w:val="23"/>
        </w:rPr>
        <w:t xml:space="preserve"> </w:t>
      </w:r>
      <w:r>
        <w:rPr>
          <w:w w:val="105"/>
          <w:sz w:val="23"/>
        </w:rPr>
        <w:t>чтении</w:t>
      </w:r>
      <w:r>
        <w:rPr>
          <w:spacing w:val="-3"/>
          <w:w w:val="105"/>
          <w:sz w:val="23"/>
        </w:rPr>
        <w:t xml:space="preserve"> </w:t>
      </w:r>
      <w:r>
        <w:rPr>
          <w:w w:val="105"/>
          <w:sz w:val="23"/>
        </w:rPr>
        <w:t>и</w:t>
      </w:r>
      <w:r>
        <w:rPr>
          <w:spacing w:val="-3"/>
          <w:w w:val="105"/>
          <w:sz w:val="23"/>
        </w:rPr>
        <w:t xml:space="preserve"> </w:t>
      </w:r>
      <w:r>
        <w:rPr>
          <w:w w:val="105"/>
          <w:sz w:val="23"/>
        </w:rPr>
        <w:t>аудировании –</w:t>
      </w:r>
      <w:r>
        <w:rPr>
          <w:spacing w:val="-2"/>
          <w:w w:val="105"/>
          <w:sz w:val="23"/>
        </w:rPr>
        <w:t xml:space="preserve"> </w:t>
      </w:r>
      <w:r>
        <w:rPr>
          <w:w w:val="105"/>
          <w:sz w:val="23"/>
        </w:rPr>
        <w:t>языковую</w:t>
      </w:r>
      <w:r>
        <w:rPr>
          <w:spacing w:val="-3"/>
          <w:w w:val="105"/>
          <w:sz w:val="23"/>
        </w:rPr>
        <w:t xml:space="preserve"> </w:t>
      </w:r>
      <w:r>
        <w:rPr>
          <w:w w:val="105"/>
          <w:sz w:val="23"/>
        </w:rPr>
        <w:t>догадку,</w:t>
      </w:r>
      <w:r>
        <w:rPr>
          <w:spacing w:val="-7"/>
          <w:w w:val="105"/>
          <w:sz w:val="23"/>
        </w:rPr>
        <w:t xml:space="preserve"> </w:t>
      </w:r>
      <w:r>
        <w:rPr>
          <w:w w:val="105"/>
          <w:sz w:val="23"/>
        </w:rPr>
        <w:t xml:space="preserve">в </w:t>
      </w:r>
      <w:r>
        <w:rPr>
          <w:sz w:val="23"/>
        </w:rPr>
        <w:t xml:space="preserve">том числе контекстуальную, игнорировать информацию, не являющуюся необходимой для </w:t>
      </w:r>
      <w:r>
        <w:rPr>
          <w:w w:val="105"/>
          <w:sz w:val="23"/>
        </w:rPr>
        <w:t>понимания основного содержания, прочитанного (прослушанного) текста или для нахождения в тексте запрашиваемой информации;</w:t>
      </w:r>
    </w:p>
    <w:p w14:paraId="5D7A1404" w14:textId="77777777" w:rsidR="0006191A" w:rsidRDefault="00B04A97" w:rsidP="008D1B29">
      <w:pPr>
        <w:pStyle w:val="a7"/>
        <w:numPr>
          <w:ilvl w:val="0"/>
          <w:numId w:val="37"/>
        </w:numPr>
        <w:tabs>
          <w:tab w:val="left" w:pos="1244"/>
        </w:tabs>
        <w:spacing w:before="5" w:line="288" w:lineRule="auto"/>
        <w:ind w:left="280" w:right="867" w:firstLine="706"/>
        <w:rPr>
          <w:sz w:val="23"/>
        </w:rPr>
      </w:pPr>
      <w:r>
        <w:rPr>
          <w:w w:val="105"/>
          <w:sz w:val="23"/>
        </w:rPr>
        <w:t>рассматривать несколько вариантов решения коммуникативной задачи в продуктивных видах речевой деятельности (говорении и письменной речи);</w:t>
      </w:r>
    </w:p>
    <w:p w14:paraId="2F5EC8FA" w14:textId="77777777" w:rsidR="0006191A" w:rsidRDefault="00B04A97" w:rsidP="008D1B29">
      <w:pPr>
        <w:pStyle w:val="a7"/>
        <w:numPr>
          <w:ilvl w:val="0"/>
          <w:numId w:val="37"/>
        </w:numPr>
        <w:tabs>
          <w:tab w:val="left" w:pos="1244"/>
        </w:tabs>
        <w:spacing w:line="288" w:lineRule="auto"/>
        <w:ind w:left="280" w:right="852" w:firstLine="706"/>
        <w:rPr>
          <w:sz w:val="23"/>
        </w:rPr>
      </w:pPr>
      <w:r>
        <w:rPr>
          <w:w w:val="105"/>
          <w:sz w:val="23"/>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6250EB65" w14:textId="77777777" w:rsidR="0006191A" w:rsidRDefault="00B04A97" w:rsidP="008D1B29">
      <w:pPr>
        <w:pStyle w:val="a7"/>
        <w:numPr>
          <w:ilvl w:val="0"/>
          <w:numId w:val="37"/>
        </w:numPr>
        <w:tabs>
          <w:tab w:val="left" w:pos="1244"/>
        </w:tabs>
        <w:spacing w:line="288" w:lineRule="auto"/>
        <w:ind w:left="280" w:right="848" w:firstLine="706"/>
        <w:rPr>
          <w:sz w:val="23"/>
        </w:rPr>
      </w:pPr>
      <w:r>
        <w:rPr>
          <w:w w:val="105"/>
          <w:sz w:val="23"/>
        </w:rPr>
        <w:t>использовать иноязычные словари и справочники, в том числе информационно- справочные системы в электронной форме;</w:t>
      </w:r>
    </w:p>
    <w:p w14:paraId="556373F5" w14:textId="77777777" w:rsidR="0006191A" w:rsidRDefault="00B04A97" w:rsidP="008D1B29">
      <w:pPr>
        <w:pStyle w:val="a7"/>
        <w:numPr>
          <w:ilvl w:val="0"/>
          <w:numId w:val="37"/>
        </w:numPr>
        <w:tabs>
          <w:tab w:val="left" w:pos="1366"/>
        </w:tabs>
        <w:spacing w:before="4" w:line="288" w:lineRule="auto"/>
        <w:ind w:left="280" w:right="866" w:firstLine="706"/>
        <w:rPr>
          <w:sz w:val="23"/>
        </w:rPr>
      </w:pPr>
      <w:r>
        <w:rPr>
          <w:w w:val="105"/>
          <w:sz w:val="23"/>
        </w:rPr>
        <w:t>достигать взаимопонимания в процессе устного и письменного общения с носителями иностранного языка, людьми другой культуры;</w:t>
      </w:r>
    </w:p>
    <w:p w14:paraId="636457EB" w14:textId="77777777" w:rsidR="0006191A" w:rsidRPr="007F18DA" w:rsidRDefault="00B04A97" w:rsidP="008D1B29">
      <w:pPr>
        <w:pStyle w:val="a7"/>
        <w:numPr>
          <w:ilvl w:val="0"/>
          <w:numId w:val="37"/>
        </w:numPr>
        <w:tabs>
          <w:tab w:val="left" w:pos="1366"/>
        </w:tabs>
        <w:spacing w:line="288" w:lineRule="auto"/>
        <w:ind w:left="280" w:right="869" w:firstLine="706"/>
        <w:rPr>
          <w:sz w:val="23"/>
        </w:rPr>
      </w:pPr>
      <w:r>
        <w:rPr>
          <w:w w:val="105"/>
          <w:sz w:val="23"/>
        </w:rPr>
        <w:t>сравнивать (в том числе устанавливать основания для сравнения) объекты, явления, процессы, их элементы и основные функции в рамках</w:t>
      </w:r>
      <w:r>
        <w:rPr>
          <w:spacing w:val="-1"/>
          <w:w w:val="105"/>
          <w:sz w:val="23"/>
        </w:rPr>
        <w:t xml:space="preserve"> </w:t>
      </w:r>
      <w:r>
        <w:rPr>
          <w:w w:val="105"/>
          <w:sz w:val="23"/>
        </w:rPr>
        <w:t>изученной тематики.</w:t>
      </w:r>
    </w:p>
    <w:p w14:paraId="5088B221" w14:textId="77777777" w:rsidR="007F18DA" w:rsidRDefault="007F18DA" w:rsidP="007F18DA">
      <w:pPr>
        <w:pStyle w:val="a7"/>
        <w:tabs>
          <w:tab w:val="left" w:pos="1366"/>
        </w:tabs>
        <w:spacing w:line="288" w:lineRule="auto"/>
        <w:ind w:left="986" w:right="869" w:firstLine="0"/>
        <w:rPr>
          <w:sz w:val="23"/>
        </w:rPr>
      </w:pPr>
    </w:p>
    <w:p w14:paraId="30C1A403" w14:textId="77777777" w:rsidR="007F18DA" w:rsidRPr="00ED0C86" w:rsidRDefault="007F18DA" w:rsidP="007F18DA">
      <w:pPr>
        <w:pStyle w:val="a7"/>
        <w:ind w:left="1245" w:firstLine="0"/>
        <w:rPr>
          <w:sz w:val="24"/>
          <w:szCs w:val="24"/>
        </w:rPr>
      </w:pPr>
      <w:r w:rsidRPr="00ED0C86">
        <w:rPr>
          <w:b/>
          <w:color w:val="000000"/>
          <w:sz w:val="24"/>
          <w:szCs w:val="24"/>
        </w:rPr>
        <w:t xml:space="preserve">ТЕМАТИЧЕСКОЕ ПЛАНИРОВАНИЕ </w:t>
      </w:r>
    </w:p>
    <w:p w14:paraId="0FBDDF22" w14:textId="27268424" w:rsidR="007F18DA" w:rsidRPr="00ED0C86" w:rsidRDefault="007F18DA" w:rsidP="007F18DA">
      <w:pPr>
        <w:pStyle w:val="a7"/>
        <w:ind w:left="1245" w:firstLine="0"/>
        <w:rPr>
          <w:sz w:val="24"/>
          <w:szCs w:val="24"/>
        </w:rPr>
      </w:pPr>
      <w:r w:rsidRPr="00ED0C86">
        <w:rPr>
          <w:b/>
          <w:color w:val="000000"/>
          <w:sz w:val="24"/>
          <w:szCs w:val="24"/>
        </w:rPr>
        <w:t xml:space="preserve">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26"/>
        <w:gridCol w:w="2535"/>
        <w:gridCol w:w="854"/>
        <w:gridCol w:w="1637"/>
        <w:gridCol w:w="1697"/>
        <w:gridCol w:w="2497"/>
      </w:tblGrid>
      <w:tr w:rsidR="007F18DA" w14:paraId="5026287B" w14:textId="77777777" w:rsidTr="007F18DA">
        <w:trPr>
          <w:trHeight w:val="144"/>
          <w:tblCellSpacing w:w="20" w:type="nil"/>
        </w:trPr>
        <w:tc>
          <w:tcPr>
            <w:tcW w:w="412" w:type="dxa"/>
            <w:vMerge w:val="restart"/>
            <w:tcMar>
              <w:top w:w="50" w:type="dxa"/>
              <w:left w:w="100" w:type="dxa"/>
            </w:tcMar>
            <w:vAlign w:val="center"/>
          </w:tcPr>
          <w:p w14:paraId="0225DF3E" w14:textId="77777777" w:rsidR="007F18DA" w:rsidRDefault="007F18DA" w:rsidP="007F18DA">
            <w:pPr>
              <w:ind w:left="135"/>
            </w:pPr>
            <w:r>
              <w:rPr>
                <w:b/>
                <w:color w:val="000000"/>
                <w:sz w:val="24"/>
              </w:rPr>
              <w:t xml:space="preserve">№ п/п </w:t>
            </w:r>
          </w:p>
          <w:p w14:paraId="01F1F05F" w14:textId="77777777" w:rsidR="007F18DA" w:rsidRDefault="007F18DA" w:rsidP="007F18DA">
            <w:pPr>
              <w:ind w:left="135"/>
            </w:pPr>
          </w:p>
        </w:tc>
        <w:tc>
          <w:tcPr>
            <w:tcW w:w="3960" w:type="dxa"/>
            <w:vMerge w:val="restart"/>
            <w:tcMar>
              <w:top w:w="50" w:type="dxa"/>
              <w:left w:w="100" w:type="dxa"/>
            </w:tcMar>
            <w:vAlign w:val="center"/>
          </w:tcPr>
          <w:p w14:paraId="399F0B63" w14:textId="77777777" w:rsidR="007F18DA" w:rsidRDefault="007F18DA" w:rsidP="007F18DA">
            <w:pPr>
              <w:ind w:left="135"/>
            </w:pPr>
            <w:r>
              <w:rPr>
                <w:b/>
                <w:color w:val="000000"/>
                <w:sz w:val="24"/>
              </w:rPr>
              <w:t xml:space="preserve">Наименование разделов и тем программы </w:t>
            </w:r>
          </w:p>
          <w:p w14:paraId="25849926" w14:textId="77777777" w:rsidR="007F18DA" w:rsidRDefault="007F18DA" w:rsidP="007F18DA">
            <w:pPr>
              <w:ind w:left="135"/>
            </w:pPr>
          </w:p>
        </w:tc>
        <w:tc>
          <w:tcPr>
            <w:tcW w:w="0" w:type="auto"/>
            <w:gridSpan w:val="3"/>
            <w:tcMar>
              <w:top w:w="50" w:type="dxa"/>
              <w:left w:w="100" w:type="dxa"/>
            </w:tcMar>
            <w:vAlign w:val="center"/>
          </w:tcPr>
          <w:p w14:paraId="6AF3FDE0" w14:textId="77777777" w:rsidR="007F18DA" w:rsidRDefault="007F18DA" w:rsidP="007F18DA">
            <w:r>
              <w:rPr>
                <w:b/>
                <w:color w:val="000000"/>
                <w:sz w:val="24"/>
              </w:rPr>
              <w:t>Количество часов</w:t>
            </w:r>
          </w:p>
        </w:tc>
        <w:tc>
          <w:tcPr>
            <w:tcW w:w="2403" w:type="dxa"/>
            <w:vMerge w:val="restart"/>
            <w:tcMar>
              <w:top w:w="50" w:type="dxa"/>
              <w:left w:w="100" w:type="dxa"/>
            </w:tcMar>
            <w:vAlign w:val="center"/>
          </w:tcPr>
          <w:p w14:paraId="2D5F679F" w14:textId="77777777" w:rsidR="007F18DA" w:rsidRDefault="007F18DA" w:rsidP="007F18DA">
            <w:pPr>
              <w:ind w:left="135"/>
            </w:pPr>
            <w:r>
              <w:rPr>
                <w:b/>
                <w:color w:val="000000"/>
                <w:sz w:val="24"/>
              </w:rPr>
              <w:t xml:space="preserve">Электронные (цифровые) образовательные ресурсы </w:t>
            </w:r>
          </w:p>
          <w:p w14:paraId="4017124F" w14:textId="77777777" w:rsidR="007F18DA" w:rsidRDefault="007F18DA" w:rsidP="007F18DA">
            <w:pPr>
              <w:ind w:left="135"/>
            </w:pPr>
          </w:p>
        </w:tc>
      </w:tr>
      <w:tr w:rsidR="007F18DA" w14:paraId="068140B4" w14:textId="77777777" w:rsidTr="007F18DA">
        <w:trPr>
          <w:trHeight w:val="144"/>
          <w:tblCellSpacing w:w="20" w:type="nil"/>
        </w:trPr>
        <w:tc>
          <w:tcPr>
            <w:tcW w:w="0" w:type="auto"/>
            <w:vMerge/>
            <w:tcBorders>
              <w:top w:val="nil"/>
            </w:tcBorders>
            <w:tcMar>
              <w:top w:w="50" w:type="dxa"/>
              <w:left w:w="100" w:type="dxa"/>
            </w:tcMar>
          </w:tcPr>
          <w:p w14:paraId="62EBD0F8" w14:textId="77777777" w:rsidR="007F18DA" w:rsidRDefault="007F18DA" w:rsidP="007F18DA"/>
        </w:tc>
        <w:tc>
          <w:tcPr>
            <w:tcW w:w="0" w:type="auto"/>
            <w:vMerge/>
            <w:tcBorders>
              <w:top w:val="nil"/>
            </w:tcBorders>
            <w:tcMar>
              <w:top w:w="50" w:type="dxa"/>
              <w:left w:w="100" w:type="dxa"/>
            </w:tcMar>
          </w:tcPr>
          <w:p w14:paraId="0BBCB594" w14:textId="77777777" w:rsidR="007F18DA" w:rsidRDefault="007F18DA" w:rsidP="007F18DA"/>
        </w:tc>
        <w:tc>
          <w:tcPr>
            <w:tcW w:w="889" w:type="dxa"/>
            <w:tcMar>
              <w:top w:w="50" w:type="dxa"/>
              <w:left w:w="100" w:type="dxa"/>
            </w:tcMar>
            <w:vAlign w:val="center"/>
          </w:tcPr>
          <w:p w14:paraId="618EAF6D" w14:textId="77777777" w:rsidR="007F18DA" w:rsidRDefault="007F18DA" w:rsidP="007F18DA">
            <w:pPr>
              <w:ind w:left="135"/>
            </w:pPr>
            <w:r>
              <w:rPr>
                <w:b/>
                <w:color w:val="000000"/>
                <w:sz w:val="24"/>
              </w:rPr>
              <w:t xml:space="preserve">Всего </w:t>
            </w:r>
          </w:p>
          <w:p w14:paraId="39ECDF6F" w14:textId="77777777" w:rsidR="007F18DA" w:rsidRDefault="007F18DA" w:rsidP="007F18DA">
            <w:pPr>
              <w:ind w:left="135"/>
            </w:pPr>
          </w:p>
        </w:tc>
        <w:tc>
          <w:tcPr>
            <w:tcW w:w="1598" w:type="dxa"/>
            <w:tcMar>
              <w:top w:w="50" w:type="dxa"/>
              <w:left w:w="100" w:type="dxa"/>
            </w:tcMar>
            <w:vAlign w:val="center"/>
          </w:tcPr>
          <w:p w14:paraId="4F44824F" w14:textId="77777777" w:rsidR="007F18DA" w:rsidRDefault="007F18DA" w:rsidP="007F18DA">
            <w:pPr>
              <w:ind w:left="135"/>
            </w:pPr>
            <w:r>
              <w:rPr>
                <w:b/>
                <w:color w:val="000000"/>
                <w:sz w:val="24"/>
              </w:rPr>
              <w:t xml:space="preserve">Контрольные работы </w:t>
            </w:r>
          </w:p>
          <w:p w14:paraId="1247FA80" w14:textId="77777777" w:rsidR="007F18DA" w:rsidRDefault="007F18DA" w:rsidP="007F18DA">
            <w:pPr>
              <w:ind w:left="135"/>
            </w:pPr>
          </w:p>
        </w:tc>
        <w:tc>
          <w:tcPr>
            <w:tcW w:w="1692" w:type="dxa"/>
            <w:tcMar>
              <w:top w:w="50" w:type="dxa"/>
              <w:left w:w="100" w:type="dxa"/>
            </w:tcMar>
            <w:vAlign w:val="center"/>
          </w:tcPr>
          <w:p w14:paraId="6E61C641" w14:textId="77777777" w:rsidR="007F18DA" w:rsidRDefault="007F18DA" w:rsidP="007F18DA">
            <w:pPr>
              <w:ind w:left="135"/>
            </w:pPr>
            <w:r>
              <w:rPr>
                <w:b/>
                <w:color w:val="000000"/>
                <w:sz w:val="24"/>
              </w:rPr>
              <w:t xml:space="preserve">Практические работы </w:t>
            </w:r>
          </w:p>
          <w:p w14:paraId="37FFAFF0" w14:textId="77777777" w:rsidR="007F18DA" w:rsidRDefault="007F18DA" w:rsidP="007F18DA">
            <w:pPr>
              <w:ind w:left="135"/>
            </w:pPr>
          </w:p>
        </w:tc>
        <w:tc>
          <w:tcPr>
            <w:tcW w:w="0" w:type="auto"/>
            <w:vMerge/>
            <w:tcBorders>
              <w:top w:val="nil"/>
            </w:tcBorders>
            <w:tcMar>
              <w:top w:w="50" w:type="dxa"/>
              <w:left w:w="100" w:type="dxa"/>
            </w:tcMar>
          </w:tcPr>
          <w:p w14:paraId="670D5BA2" w14:textId="77777777" w:rsidR="007F18DA" w:rsidRDefault="007F18DA" w:rsidP="007F18DA"/>
        </w:tc>
      </w:tr>
      <w:tr w:rsidR="007F18DA" w:rsidRPr="001232CA" w14:paraId="5D33DF40" w14:textId="77777777" w:rsidTr="007F18DA">
        <w:trPr>
          <w:trHeight w:val="144"/>
          <w:tblCellSpacing w:w="20" w:type="nil"/>
        </w:trPr>
        <w:tc>
          <w:tcPr>
            <w:tcW w:w="412" w:type="dxa"/>
            <w:tcMar>
              <w:top w:w="50" w:type="dxa"/>
              <w:left w:w="100" w:type="dxa"/>
            </w:tcMar>
            <w:vAlign w:val="center"/>
          </w:tcPr>
          <w:p w14:paraId="279BED9E" w14:textId="77777777" w:rsidR="007F18DA" w:rsidRDefault="007F18DA" w:rsidP="007F18DA">
            <w:r>
              <w:rPr>
                <w:color w:val="000000"/>
                <w:sz w:val="24"/>
              </w:rPr>
              <w:t>1</w:t>
            </w:r>
          </w:p>
        </w:tc>
        <w:tc>
          <w:tcPr>
            <w:tcW w:w="3960" w:type="dxa"/>
            <w:tcMar>
              <w:top w:w="50" w:type="dxa"/>
              <w:left w:w="100" w:type="dxa"/>
            </w:tcMar>
            <w:vAlign w:val="center"/>
          </w:tcPr>
          <w:p w14:paraId="23F79107" w14:textId="77777777" w:rsidR="007F18DA" w:rsidRPr="00EF1E23" w:rsidRDefault="007F18DA" w:rsidP="007F18DA">
            <w:pPr>
              <w:ind w:left="135"/>
            </w:pPr>
            <w:r w:rsidRPr="00EF1E23">
              <w:rPr>
                <w:color w:val="000000"/>
                <w:sz w:val="24"/>
              </w:rPr>
              <w:t>Моя семья. Мои друзья. Семейные праздники: день рождения, Новый год</w:t>
            </w:r>
          </w:p>
        </w:tc>
        <w:tc>
          <w:tcPr>
            <w:tcW w:w="889" w:type="dxa"/>
            <w:tcMar>
              <w:top w:w="50" w:type="dxa"/>
              <w:left w:w="100" w:type="dxa"/>
            </w:tcMar>
            <w:vAlign w:val="center"/>
          </w:tcPr>
          <w:p w14:paraId="6B839015" w14:textId="77777777" w:rsidR="007F18DA" w:rsidRDefault="007F18DA" w:rsidP="007F18DA">
            <w:pPr>
              <w:ind w:left="135"/>
              <w:jc w:val="center"/>
            </w:pPr>
            <w:r w:rsidRPr="00EF1E23">
              <w:rPr>
                <w:color w:val="000000"/>
                <w:sz w:val="24"/>
              </w:rPr>
              <w:t xml:space="preserve"> </w:t>
            </w:r>
            <w:r>
              <w:rPr>
                <w:color w:val="000000"/>
                <w:sz w:val="24"/>
              </w:rPr>
              <w:t xml:space="preserve">12 </w:t>
            </w:r>
          </w:p>
        </w:tc>
        <w:tc>
          <w:tcPr>
            <w:tcW w:w="1598" w:type="dxa"/>
            <w:tcMar>
              <w:top w:w="50" w:type="dxa"/>
              <w:left w:w="100" w:type="dxa"/>
            </w:tcMar>
            <w:vAlign w:val="center"/>
          </w:tcPr>
          <w:p w14:paraId="313B6DF7"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4FF66BC7" w14:textId="77777777" w:rsidR="007F18DA" w:rsidRDefault="007F18DA" w:rsidP="007F18DA">
            <w:pPr>
              <w:ind w:left="135"/>
              <w:jc w:val="center"/>
            </w:pPr>
          </w:p>
        </w:tc>
        <w:tc>
          <w:tcPr>
            <w:tcW w:w="2403" w:type="dxa"/>
            <w:tcMar>
              <w:top w:w="50" w:type="dxa"/>
              <w:left w:w="100" w:type="dxa"/>
            </w:tcMar>
            <w:vAlign w:val="center"/>
          </w:tcPr>
          <w:p w14:paraId="3B91A356" w14:textId="77777777" w:rsidR="007F18DA" w:rsidRPr="00EF1E23" w:rsidRDefault="007F18DA" w:rsidP="007F18DA">
            <w:pPr>
              <w:ind w:left="135"/>
            </w:pPr>
            <w:r w:rsidRPr="00EF1E23">
              <w:rPr>
                <w:color w:val="000000"/>
                <w:sz w:val="24"/>
              </w:rPr>
              <w:t xml:space="preserve">Библиотека ЦОК </w:t>
            </w:r>
            <w:hyperlink r:id="rId233">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413</w:t>
              </w:r>
              <w:r>
                <w:rPr>
                  <w:color w:val="0000FF"/>
                  <w:u w:val="single"/>
                </w:rPr>
                <w:t>cd</w:t>
              </w:r>
              <w:r w:rsidRPr="00EF1E23">
                <w:rPr>
                  <w:color w:val="0000FF"/>
                  <w:u w:val="single"/>
                </w:rPr>
                <w:t>2</w:t>
              </w:r>
            </w:hyperlink>
          </w:p>
        </w:tc>
      </w:tr>
      <w:tr w:rsidR="007F18DA" w:rsidRPr="001232CA" w14:paraId="6BFFE581" w14:textId="77777777" w:rsidTr="007F18DA">
        <w:trPr>
          <w:trHeight w:val="144"/>
          <w:tblCellSpacing w:w="20" w:type="nil"/>
        </w:trPr>
        <w:tc>
          <w:tcPr>
            <w:tcW w:w="412" w:type="dxa"/>
            <w:tcMar>
              <w:top w:w="50" w:type="dxa"/>
              <w:left w:w="100" w:type="dxa"/>
            </w:tcMar>
            <w:vAlign w:val="center"/>
          </w:tcPr>
          <w:p w14:paraId="2A087F41" w14:textId="77777777" w:rsidR="007F18DA" w:rsidRDefault="007F18DA" w:rsidP="007F18DA">
            <w:r>
              <w:rPr>
                <w:color w:val="000000"/>
                <w:sz w:val="24"/>
              </w:rPr>
              <w:t>2</w:t>
            </w:r>
          </w:p>
        </w:tc>
        <w:tc>
          <w:tcPr>
            <w:tcW w:w="3960" w:type="dxa"/>
            <w:tcMar>
              <w:top w:w="50" w:type="dxa"/>
              <w:left w:w="100" w:type="dxa"/>
            </w:tcMar>
            <w:vAlign w:val="center"/>
          </w:tcPr>
          <w:p w14:paraId="2306B4C3" w14:textId="77777777" w:rsidR="007F18DA" w:rsidRPr="00EF1E23" w:rsidRDefault="007F18DA" w:rsidP="007F18DA">
            <w:pPr>
              <w:ind w:left="135"/>
            </w:pPr>
            <w:r w:rsidRPr="00EF1E23">
              <w:rPr>
                <w:color w:val="000000"/>
                <w:sz w:val="24"/>
              </w:rPr>
              <w:t>Внешность и характер человека (литературного персонажа)</w:t>
            </w:r>
          </w:p>
        </w:tc>
        <w:tc>
          <w:tcPr>
            <w:tcW w:w="889" w:type="dxa"/>
            <w:tcMar>
              <w:top w:w="50" w:type="dxa"/>
              <w:left w:w="100" w:type="dxa"/>
            </w:tcMar>
            <w:vAlign w:val="center"/>
          </w:tcPr>
          <w:p w14:paraId="53514FA4" w14:textId="77777777" w:rsidR="007F18DA" w:rsidRDefault="007F18DA" w:rsidP="007F18DA">
            <w:pPr>
              <w:ind w:left="135"/>
              <w:jc w:val="center"/>
            </w:pPr>
            <w:r w:rsidRPr="00EF1E23">
              <w:rPr>
                <w:color w:val="000000"/>
                <w:sz w:val="24"/>
              </w:rPr>
              <w:t xml:space="preserve"> </w:t>
            </w:r>
            <w:r>
              <w:rPr>
                <w:color w:val="000000"/>
                <w:sz w:val="24"/>
              </w:rPr>
              <w:t xml:space="preserve">8 </w:t>
            </w:r>
          </w:p>
        </w:tc>
        <w:tc>
          <w:tcPr>
            <w:tcW w:w="1598" w:type="dxa"/>
            <w:tcMar>
              <w:top w:w="50" w:type="dxa"/>
              <w:left w:w="100" w:type="dxa"/>
            </w:tcMar>
            <w:vAlign w:val="center"/>
          </w:tcPr>
          <w:p w14:paraId="71692642"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69EDB074" w14:textId="77777777" w:rsidR="007F18DA" w:rsidRDefault="007F18DA" w:rsidP="007F18DA">
            <w:pPr>
              <w:ind w:left="135"/>
              <w:jc w:val="center"/>
            </w:pPr>
          </w:p>
        </w:tc>
        <w:tc>
          <w:tcPr>
            <w:tcW w:w="2403" w:type="dxa"/>
            <w:tcMar>
              <w:top w:w="50" w:type="dxa"/>
              <w:left w:w="100" w:type="dxa"/>
            </w:tcMar>
            <w:vAlign w:val="center"/>
          </w:tcPr>
          <w:p w14:paraId="5E97435B" w14:textId="77777777" w:rsidR="007F18DA" w:rsidRPr="00EF1E23" w:rsidRDefault="007F18DA" w:rsidP="007F18DA">
            <w:pPr>
              <w:ind w:left="135"/>
            </w:pPr>
            <w:r w:rsidRPr="00EF1E23">
              <w:rPr>
                <w:color w:val="000000"/>
                <w:sz w:val="24"/>
              </w:rPr>
              <w:t xml:space="preserve">Библиотека ЦОК </w:t>
            </w:r>
            <w:hyperlink r:id="rId234">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413</w:t>
              </w:r>
              <w:r>
                <w:rPr>
                  <w:color w:val="0000FF"/>
                  <w:u w:val="single"/>
                </w:rPr>
                <w:t>cd</w:t>
              </w:r>
              <w:r w:rsidRPr="00EF1E23">
                <w:rPr>
                  <w:color w:val="0000FF"/>
                  <w:u w:val="single"/>
                </w:rPr>
                <w:t>2</w:t>
              </w:r>
            </w:hyperlink>
          </w:p>
        </w:tc>
      </w:tr>
      <w:tr w:rsidR="007F18DA" w:rsidRPr="001232CA" w14:paraId="211A891C" w14:textId="77777777" w:rsidTr="007F18DA">
        <w:trPr>
          <w:trHeight w:val="144"/>
          <w:tblCellSpacing w:w="20" w:type="nil"/>
        </w:trPr>
        <w:tc>
          <w:tcPr>
            <w:tcW w:w="412" w:type="dxa"/>
            <w:tcMar>
              <w:top w:w="50" w:type="dxa"/>
              <w:left w:w="100" w:type="dxa"/>
            </w:tcMar>
            <w:vAlign w:val="center"/>
          </w:tcPr>
          <w:p w14:paraId="531471D6" w14:textId="77777777" w:rsidR="007F18DA" w:rsidRDefault="007F18DA" w:rsidP="007F18DA">
            <w:r>
              <w:rPr>
                <w:color w:val="000000"/>
                <w:sz w:val="24"/>
              </w:rPr>
              <w:t>3</w:t>
            </w:r>
          </w:p>
        </w:tc>
        <w:tc>
          <w:tcPr>
            <w:tcW w:w="3960" w:type="dxa"/>
            <w:tcMar>
              <w:top w:w="50" w:type="dxa"/>
              <w:left w:w="100" w:type="dxa"/>
            </w:tcMar>
            <w:vAlign w:val="center"/>
          </w:tcPr>
          <w:p w14:paraId="525FEED7" w14:textId="77777777" w:rsidR="007F18DA" w:rsidRPr="00EF1E23" w:rsidRDefault="007F18DA" w:rsidP="007F18DA">
            <w:pPr>
              <w:ind w:left="135"/>
            </w:pPr>
            <w:r w:rsidRPr="00EF1E23">
              <w:rPr>
                <w:color w:val="000000"/>
                <w:sz w:val="24"/>
              </w:rPr>
              <w:t>Досуг и увлечения (хобби) современного подростка (чтение, кино, спорт)</w:t>
            </w:r>
          </w:p>
        </w:tc>
        <w:tc>
          <w:tcPr>
            <w:tcW w:w="889" w:type="dxa"/>
            <w:tcMar>
              <w:top w:w="50" w:type="dxa"/>
              <w:left w:w="100" w:type="dxa"/>
            </w:tcMar>
            <w:vAlign w:val="center"/>
          </w:tcPr>
          <w:p w14:paraId="455A8E9D" w14:textId="77777777" w:rsidR="007F18DA" w:rsidRDefault="007F18DA" w:rsidP="007F18DA">
            <w:pPr>
              <w:ind w:left="135"/>
              <w:jc w:val="center"/>
            </w:pPr>
            <w:r w:rsidRPr="00EF1E23">
              <w:rPr>
                <w:color w:val="000000"/>
                <w:sz w:val="24"/>
              </w:rPr>
              <w:t xml:space="preserve"> </w:t>
            </w:r>
            <w:r>
              <w:rPr>
                <w:color w:val="000000"/>
                <w:sz w:val="24"/>
              </w:rPr>
              <w:t xml:space="preserve">6 </w:t>
            </w:r>
          </w:p>
        </w:tc>
        <w:tc>
          <w:tcPr>
            <w:tcW w:w="1598" w:type="dxa"/>
            <w:tcMar>
              <w:top w:w="50" w:type="dxa"/>
              <w:left w:w="100" w:type="dxa"/>
            </w:tcMar>
            <w:vAlign w:val="center"/>
          </w:tcPr>
          <w:p w14:paraId="3E1DF514" w14:textId="77777777" w:rsidR="007F18DA" w:rsidRDefault="007F18DA" w:rsidP="007F18DA">
            <w:pPr>
              <w:ind w:left="135"/>
              <w:jc w:val="center"/>
            </w:pPr>
            <w:r>
              <w:rPr>
                <w:color w:val="000000"/>
                <w:sz w:val="24"/>
              </w:rPr>
              <w:t xml:space="preserve"> 0.5 </w:t>
            </w:r>
          </w:p>
        </w:tc>
        <w:tc>
          <w:tcPr>
            <w:tcW w:w="1692" w:type="dxa"/>
            <w:tcMar>
              <w:top w:w="50" w:type="dxa"/>
              <w:left w:w="100" w:type="dxa"/>
            </w:tcMar>
            <w:vAlign w:val="center"/>
          </w:tcPr>
          <w:p w14:paraId="1E4FC427" w14:textId="77777777" w:rsidR="007F18DA" w:rsidRDefault="007F18DA" w:rsidP="007F18DA">
            <w:pPr>
              <w:ind w:left="135"/>
              <w:jc w:val="center"/>
            </w:pPr>
          </w:p>
        </w:tc>
        <w:tc>
          <w:tcPr>
            <w:tcW w:w="2403" w:type="dxa"/>
            <w:tcMar>
              <w:top w:w="50" w:type="dxa"/>
              <w:left w:w="100" w:type="dxa"/>
            </w:tcMar>
            <w:vAlign w:val="center"/>
          </w:tcPr>
          <w:p w14:paraId="7524D55F" w14:textId="77777777" w:rsidR="007F18DA" w:rsidRPr="00EF1E23" w:rsidRDefault="007F18DA" w:rsidP="007F18DA">
            <w:pPr>
              <w:ind w:left="135"/>
            </w:pPr>
            <w:r w:rsidRPr="00EF1E23">
              <w:rPr>
                <w:color w:val="000000"/>
                <w:sz w:val="24"/>
              </w:rPr>
              <w:t xml:space="preserve">Библиотека ЦОК </w:t>
            </w:r>
            <w:hyperlink r:id="rId235">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413</w:t>
              </w:r>
              <w:r>
                <w:rPr>
                  <w:color w:val="0000FF"/>
                  <w:u w:val="single"/>
                </w:rPr>
                <w:t>cd</w:t>
              </w:r>
              <w:r w:rsidRPr="00EF1E23">
                <w:rPr>
                  <w:color w:val="0000FF"/>
                  <w:u w:val="single"/>
                </w:rPr>
                <w:t>2</w:t>
              </w:r>
            </w:hyperlink>
          </w:p>
        </w:tc>
      </w:tr>
      <w:tr w:rsidR="007F18DA" w:rsidRPr="001232CA" w14:paraId="5076B482" w14:textId="77777777" w:rsidTr="007F18DA">
        <w:trPr>
          <w:trHeight w:val="144"/>
          <w:tblCellSpacing w:w="20" w:type="nil"/>
        </w:trPr>
        <w:tc>
          <w:tcPr>
            <w:tcW w:w="412" w:type="dxa"/>
            <w:tcMar>
              <w:top w:w="50" w:type="dxa"/>
              <w:left w:w="100" w:type="dxa"/>
            </w:tcMar>
            <w:vAlign w:val="center"/>
          </w:tcPr>
          <w:p w14:paraId="120ACAB8" w14:textId="77777777" w:rsidR="007F18DA" w:rsidRDefault="007F18DA" w:rsidP="007F18DA">
            <w:r>
              <w:rPr>
                <w:color w:val="000000"/>
                <w:sz w:val="24"/>
              </w:rPr>
              <w:t>4</w:t>
            </w:r>
          </w:p>
        </w:tc>
        <w:tc>
          <w:tcPr>
            <w:tcW w:w="3960" w:type="dxa"/>
            <w:tcMar>
              <w:top w:w="50" w:type="dxa"/>
              <w:left w:w="100" w:type="dxa"/>
            </w:tcMar>
            <w:vAlign w:val="center"/>
          </w:tcPr>
          <w:p w14:paraId="430FBCA0" w14:textId="77777777" w:rsidR="007F18DA" w:rsidRPr="00EF1E23" w:rsidRDefault="007F18DA" w:rsidP="007F18DA">
            <w:pPr>
              <w:ind w:left="135"/>
            </w:pPr>
            <w:r w:rsidRPr="00EF1E23">
              <w:rPr>
                <w:color w:val="000000"/>
                <w:sz w:val="24"/>
              </w:rPr>
              <w:t>Здоровый образ жизни: режим труда и отдыха, здоровое питание</w:t>
            </w:r>
          </w:p>
        </w:tc>
        <w:tc>
          <w:tcPr>
            <w:tcW w:w="889" w:type="dxa"/>
            <w:tcMar>
              <w:top w:w="50" w:type="dxa"/>
              <w:left w:w="100" w:type="dxa"/>
            </w:tcMar>
            <w:vAlign w:val="center"/>
          </w:tcPr>
          <w:p w14:paraId="4DC4206A" w14:textId="77777777" w:rsidR="007F18DA" w:rsidRDefault="007F18DA" w:rsidP="007F18DA">
            <w:pPr>
              <w:ind w:left="135"/>
              <w:jc w:val="center"/>
            </w:pPr>
            <w:r w:rsidRPr="00EF1E23">
              <w:rPr>
                <w:color w:val="000000"/>
                <w:sz w:val="24"/>
              </w:rPr>
              <w:t xml:space="preserve"> </w:t>
            </w:r>
            <w:r>
              <w:rPr>
                <w:color w:val="000000"/>
                <w:sz w:val="24"/>
              </w:rPr>
              <w:t xml:space="preserve">7 </w:t>
            </w:r>
          </w:p>
        </w:tc>
        <w:tc>
          <w:tcPr>
            <w:tcW w:w="1598" w:type="dxa"/>
            <w:tcMar>
              <w:top w:w="50" w:type="dxa"/>
              <w:left w:w="100" w:type="dxa"/>
            </w:tcMar>
            <w:vAlign w:val="center"/>
          </w:tcPr>
          <w:p w14:paraId="781C57A0" w14:textId="77777777" w:rsidR="007F18DA" w:rsidRDefault="007F18DA" w:rsidP="007F18DA">
            <w:pPr>
              <w:ind w:left="135"/>
              <w:jc w:val="center"/>
            </w:pPr>
            <w:r>
              <w:rPr>
                <w:color w:val="000000"/>
                <w:sz w:val="24"/>
              </w:rPr>
              <w:t xml:space="preserve"> 0.5 </w:t>
            </w:r>
          </w:p>
        </w:tc>
        <w:tc>
          <w:tcPr>
            <w:tcW w:w="1692" w:type="dxa"/>
            <w:tcMar>
              <w:top w:w="50" w:type="dxa"/>
              <w:left w:w="100" w:type="dxa"/>
            </w:tcMar>
            <w:vAlign w:val="center"/>
          </w:tcPr>
          <w:p w14:paraId="725A7C26" w14:textId="77777777" w:rsidR="007F18DA" w:rsidRDefault="007F18DA" w:rsidP="007F18DA">
            <w:pPr>
              <w:ind w:left="135"/>
              <w:jc w:val="center"/>
            </w:pPr>
          </w:p>
        </w:tc>
        <w:tc>
          <w:tcPr>
            <w:tcW w:w="2403" w:type="dxa"/>
            <w:tcMar>
              <w:top w:w="50" w:type="dxa"/>
              <w:left w:w="100" w:type="dxa"/>
            </w:tcMar>
            <w:vAlign w:val="center"/>
          </w:tcPr>
          <w:p w14:paraId="1459B4B8" w14:textId="77777777" w:rsidR="007F18DA" w:rsidRPr="00EF1E23" w:rsidRDefault="007F18DA" w:rsidP="007F18DA">
            <w:pPr>
              <w:ind w:left="135"/>
            </w:pPr>
            <w:r w:rsidRPr="00EF1E23">
              <w:rPr>
                <w:color w:val="000000"/>
                <w:sz w:val="24"/>
              </w:rPr>
              <w:t xml:space="preserve">Библиотека ЦОК </w:t>
            </w:r>
            <w:hyperlink r:id="rId236">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413</w:t>
              </w:r>
              <w:r>
                <w:rPr>
                  <w:color w:val="0000FF"/>
                  <w:u w:val="single"/>
                </w:rPr>
                <w:t>cd</w:t>
              </w:r>
              <w:r w:rsidRPr="00EF1E23">
                <w:rPr>
                  <w:color w:val="0000FF"/>
                  <w:u w:val="single"/>
                </w:rPr>
                <w:t>2</w:t>
              </w:r>
            </w:hyperlink>
          </w:p>
        </w:tc>
      </w:tr>
      <w:tr w:rsidR="007F18DA" w:rsidRPr="001232CA" w14:paraId="44302932" w14:textId="77777777" w:rsidTr="007F18DA">
        <w:trPr>
          <w:trHeight w:val="144"/>
          <w:tblCellSpacing w:w="20" w:type="nil"/>
        </w:trPr>
        <w:tc>
          <w:tcPr>
            <w:tcW w:w="412" w:type="dxa"/>
            <w:tcMar>
              <w:top w:w="50" w:type="dxa"/>
              <w:left w:w="100" w:type="dxa"/>
            </w:tcMar>
            <w:vAlign w:val="center"/>
          </w:tcPr>
          <w:p w14:paraId="74F7CBDF" w14:textId="77777777" w:rsidR="007F18DA" w:rsidRDefault="007F18DA" w:rsidP="007F18DA">
            <w:r>
              <w:rPr>
                <w:color w:val="000000"/>
                <w:sz w:val="24"/>
              </w:rPr>
              <w:t>5</w:t>
            </w:r>
          </w:p>
        </w:tc>
        <w:tc>
          <w:tcPr>
            <w:tcW w:w="3960" w:type="dxa"/>
            <w:tcMar>
              <w:top w:w="50" w:type="dxa"/>
              <w:left w:w="100" w:type="dxa"/>
            </w:tcMar>
            <w:vAlign w:val="center"/>
          </w:tcPr>
          <w:p w14:paraId="61551263" w14:textId="77777777" w:rsidR="007F18DA" w:rsidRPr="00EF1E23" w:rsidRDefault="007F18DA" w:rsidP="007F18DA">
            <w:pPr>
              <w:ind w:left="135"/>
            </w:pPr>
            <w:r w:rsidRPr="00EF1E23">
              <w:rPr>
                <w:color w:val="000000"/>
                <w:sz w:val="24"/>
              </w:rPr>
              <w:t>Покупки: одежда, обувь и продукты питания</w:t>
            </w:r>
          </w:p>
        </w:tc>
        <w:tc>
          <w:tcPr>
            <w:tcW w:w="889" w:type="dxa"/>
            <w:tcMar>
              <w:top w:w="50" w:type="dxa"/>
              <w:left w:w="100" w:type="dxa"/>
            </w:tcMar>
            <w:vAlign w:val="center"/>
          </w:tcPr>
          <w:p w14:paraId="17AF3ADB" w14:textId="77777777" w:rsidR="007F18DA" w:rsidRDefault="007F18DA" w:rsidP="007F18DA">
            <w:pPr>
              <w:ind w:left="135"/>
              <w:jc w:val="center"/>
            </w:pPr>
            <w:r w:rsidRPr="00EF1E23">
              <w:rPr>
                <w:color w:val="000000"/>
                <w:sz w:val="24"/>
              </w:rPr>
              <w:t xml:space="preserve"> </w:t>
            </w:r>
            <w:r>
              <w:rPr>
                <w:color w:val="000000"/>
                <w:sz w:val="24"/>
              </w:rPr>
              <w:t xml:space="preserve">6 </w:t>
            </w:r>
          </w:p>
        </w:tc>
        <w:tc>
          <w:tcPr>
            <w:tcW w:w="1598" w:type="dxa"/>
            <w:tcMar>
              <w:top w:w="50" w:type="dxa"/>
              <w:left w:w="100" w:type="dxa"/>
            </w:tcMar>
            <w:vAlign w:val="center"/>
          </w:tcPr>
          <w:p w14:paraId="3871A3B3"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7AA1D015" w14:textId="77777777" w:rsidR="007F18DA" w:rsidRDefault="007F18DA" w:rsidP="007F18DA">
            <w:pPr>
              <w:ind w:left="135"/>
              <w:jc w:val="center"/>
            </w:pPr>
          </w:p>
        </w:tc>
        <w:tc>
          <w:tcPr>
            <w:tcW w:w="2403" w:type="dxa"/>
            <w:tcMar>
              <w:top w:w="50" w:type="dxa"/>
              <w:left w:w="100" w:type="dxa"/>
            </w:tcMar>
            <w:vAlign w:val="center"/>
          </w:tcPr>
          <w:p w14:paraId="2CB8AF77" w14:textId="77777777" w:rsidR="007F18DA" w:rsidRPr="00EF1E23" w:rsidRDefault="007F18DA" w:rsidP="007F18DA">
            <w:pPr>
              <w:ind w:left="135"/>
            </w:pPr>
            <w:r w:rsidRPr="00EF1E23">
              <w:rPr>
                <w:color w:val="000000"/>
                <w:sz w:val="24"/>
              </w:rPr>
              <w:t xml:space="preserve">Библиотека ЦОК </w:t>
            </w:r>
            <w:hyperlink r:id="rId237">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413</w:t>
              </w:r>
              <w:r>
                <w:rPr>
                  <w:color w:val="0000FF"/>
                  <w:u w:val="single"/>
                </w:rPr>
                <w:t>cd</w:t>
              </w:r>
              <w:r w:rsidRPr="00EF1E23">
                <w:rPr>
                  <w:color w:val="0000FF"/>
                  <w:u w:val="single"/>
                </w:rPr>
                <w:t>2</w:t>
              </w:r>
            </w:hyperlink>
          </w:p>
        </w:tc>
      </w:tr>
      <w:tr w:rsidR="007F18DA" w:rsidRPr="001232CA" w14:paraId="68F4E469" w14:textId="77777777" w:rsidTr="007F18DA">
        <w:trPr>
          <w:trHeight w:val="144"/>
          <w:tblCellSpacing w:w="20" w:type="nil"/>
        </w:trPr>
        <w:tc>
          <w:tcPr>
            <w:tcW w:w="412" w:type="dxa"/>
            <w:tcMar>
              <w:top w:w="50" w:type="dxa"/>
              <w:left w:w="100" w:type="dxa"/>
            </w:tcMar>
            <w:vAlign w:val="center"/>
          </w:tcPr>
          <w:p w14:paraId="06A92927" w14:textId="77777777" w:rsidR="007F18DA" w:rsidRDefault="007F18DA" w:rsidP="007F18DA">
            <w:r>
              <w:rPr>
                <w:color w:val="000000"/>
                <w:sz w:val="24"/>
              </w:rPr>
              <w:t>6</w:t>
            </w:r>
          </w:p>
        </w:tc>
        <w:tc>
          <w:tcPr>
            <w:tcW w:w="3960" w:type="dxa"/>
            <w:tcMar>
              <w:top w:w="50" w:type="dxa"/>
              <w:left w:w="100" w:type="dxa"/>
            </w:tcMar>
            <w:vAlign w:val="center"/>
          </w:tcPr>
          <w:p w14:paraId="229C634F" w14:textId="77777777" w:rsidR="007F18DA" w:rsidRDefault="007F18DA" w:rsidP="007F18DA">
            <w:pPr>
              <w:ind w:left="135"/>
            </w:pPr>
            <w:r w:rsidRPr="00EF1E23">
              <w:rPr>
                <w:color w:val="000000"/>
                <w:sz w:val="24"/>
              </w:rPr>
              <w:t xml:space="preserve">Школа, школьная жизнь, школьная форма, изучаемые предметы. </w:t>
            </w:r>
            <w:r>
              <w:rPr>
                <w:color w:val="000000"/>
                <w:sz w:val="24"/>
              </w:rPr>
              <w:t>Переписка с иностранными сверстниками</w:t>
            </w:r>
          </w:p>
        </w:tc>
        <w:tc>
          <w:tcPr>
            <w:tcW w:w="889" w:type="dxa"/>
            <w:tcMar>
              <w:top w:w="50" w:type="dxa"/>
              <w:left w:w="100" w:type="dxa"/>
            </w:tcMar>
            <w:vAlign w:val="center"/>
          </w:tcPr>
          <w:p w14:paraId="649A92A2" w14:textId="77777777" w:rsidR="007F18DA" w:rsidRDefault="007F18DA" w:rsidP="007F18DA">
            <w:pPr>
              <w:ind w:left="135"/>
              <w:jc w:val="center"/>
            </w:pPr>
            <w:r>
              <w:rPr>
                <w:color w:val="000000"/>
                <w:sz w:val="24"/>
              </w:rPr>
              <w:t xml:space="preserve"> 9 </w:t>
            </w:r>
          </w:p>
        </w:tc>
        <w:tc>
          <w:tcPr>
            <w:tcW w:w="1598" w:type="dxa"/>
            <w:tcMar>
              <w:top w:w="50" w:type="dxa"/>
              <w:left w:w="100" w:type="dxa"/>
            </w:tcMar>
            <w:vAlign w:val="center"/>
          </w:tcPr>
          <w:p w14:paraId="18F82EE4"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042B92BC" w14:textId="77777777" w:rsidR="007F18DA" w:rsidRDefault="007F18DA" w:rsidP="007F18DA">
            <w:pPr>
              <w:ind w:left="135"/>
              <w:jc w:val="center"/>
            </w:pPr>
          </w:p>
        </w:tc>
        <w:tc>
          <w:tcPr>
            <w:tcW w:w="2403" w:type="dxa"/>
            <w:tcMar>
              <w:top w:w="50" w:type="dxa"/>
              <w:left w:w="100" w:type="dxa"/>
            </w:tcMar>
            <w:vAlign w:val="center"/>
          </w:tcPr>
          <w:p w14:paraId="16A8E8BA" w14:textId="77777777" w:rsidR="007F18DA" w:rsidRPr="00EF1E23" w:rsidRDefault="007F18DA" w:rsidP="007F18DA">
            <w:pPr>
              <w:ind w:left="135"/>
            </w:pPr>
            <w:r w:rsidRPr="00EF1E23">
              <w:rPr>
                <w:color w:val="000000"/>
                <w:sz w:val="24"/>
              </w:rPr>
              <w:t xml:space="preserve">Библиотека ЦОК </w:t>
            </w:r>
            <w:hyperlink r:id="rId238">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413</w:t>
              </w:r>
              <w:r>
                <w:rPr>
                  <w:color w:val="0000FF"/>
                  <w:u w:val="single"/>
                </w:rPr>
                <w:t>cd</w:t>
              </w:r>
              <w:r w:rsidRPr="00EF1E23">
                <w:rPr>
                  <w:color w:val="0000FF"/>
                  <w:u w:val="single"/>
                </w:rPr>
                <w:t>2</w:t>
              </w:r>
            </w:hyperlink>
          </w:p>
        </w:tc>
      </w:tr>
      <w:tr w:rsidR="007F18DA" w:rsidRPr="001232CA" w14:paraId="1E4648C8" w14:textId="77777777" w:rsidTr="007F18DA">
        <w:trPr>
          <w:trHeight w:val="144"/>
          <w:tblCellSpacing w:w="20" w:type="nil"/>
        </w:trPr>
        <w:tc>
          <w:tcPr>
            <w:tcW w:w="412" w:type="dxa"/>
            <w:tcMar>
              <w:top w:w="50" w:type="dxa"/>
              <w:left w:w="100" w:type="dxa"/>
            </w:tcMar>
            <w:vAlign w:val="center"/>
          </w:tcPr>
          <w:p w14:paraId="15EB7CDE" w14:textId="77777777" w:rsidR="007F18DA" w:rsidRDefault="007F18DA" w:rsidP="007F18DA">
            <w:r>
              <w:rPr>
                <w:color w:val="000000"/>
                <w:sz w:val="24"/>
              </w:rPr>
              <w:t>7</w:t>
            </w:r>
          </w:p>
        </w:tc>
        <w:tc>
          <w:tcPr>
            <w:tcW w:w="3960" w:type="dxa"/>
            <w:tcMar>
              <w:top w:w="50" w:type="dxa"/>
              <w:left w:w="100" w:type="dxa"/>
            </w:tcMar>
            <w:vAlign w:val="center"/>
          </w:tcPr>
          <w:p w14:paraId="062219A2" w14:textId="77777777" w:rsidR="007F18DA" w:rsidRDefault="007F18DA" w:rsidP="007F18DA">
            <w:pPr>
              <w:ind w:left="135"/>
            </w:pPr>
            <w:r w:rsidRPr="00EF1E23">
              <w:rPr>
                <w:color w:val="000000"/>
                <w:sz w:val="24"/>
              </w:rPr>
              <w:t xml:space="preserve">Каникулы в различное время года. </w:t>
            </w:r>
            <w:r>
              <w:rPr>
                <w:color w:val="000000"/>
                <w:sz w:val="24"/>
              </w:rPr>
              <w:t>Виды отдыха</w:t>
            </w:r>
          </w:p>
        </w:tc>
        <w:tc>
          <w:tcPr>
            <w:tcW w:w="889" w:type="dxa"/>
            <w:tcMar>
              <w:top w:w="50" w:type="dxa"/>
              <w:left w:w="100" w:type="dxa"/>
            </w:tcMar>
            <w:vAlign w:val="center"/>
          </w:tcPr>
          <w:p w14:paraId="653E0C2E" w14:textId="77777777" w:rsidR="007F18DA" w:rsidRDefault="007F18DA" w:rsidP="007F18DA">
            <w:pPr>
              <w:ind w:left="135"/>
              <w:jc w:val="center"/>
            </w:pPr>
            <w:r>
              <w:rPr>
                <w:color w:val="000000"/>
                <w:sz w:val="24"/>
              </w:rPr>
              <w:t xml:space="preserve"> 9 </w:t>
            </w:r>
          </w:p>
        </w:tc>
        <w:tc>
          <w:tcPr>
            <w:tcW w:w="1598" w:type="dxa"/>
            <w:tcMar>
              <w:top w:w="50" w:type="dxa"/>
              <w:left w:w="100" w:type="dxa"/>
            </w:tcMar>
            <w:vAlign w:val="center"/>
          </w:tcPr>
          <w:p w14:paraId="1866209F"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20FE3A6C" w14:textId="77777777" w:rsidR="007F18DA" w:rsidRDefault="007F18DA" w:rsidP="007F18DA">
            <w:pPr>
              <w:ind w:left="135"/>
              <w:jc w:val="center"/>
            </w:pPr>
          </w:p>
        </w:tc>
        <w:tc>
          <w:tcPr>
            <w:tcW w:w="2403" w:type="dxa"/>
            <w:tcMar>
              <w:top w:w="50" w:type="dxa"/>
              <w:left w:w="100" w:type="dxa"/>
            </w:tcMar>
            <w:vAlign w:val="center"/>
          </w:tcPr>
          <w:p w14:paraId="5413FFB9" w14:textId="77777777" w:rsidR="007F18DA" w:rsidRPr="00EF1E23" w:rsidRDefault="007F18DA" w:rsidP="007F18DA">
            <w:pPr>
              <w:ind w:left="135"/>
            </w:pPr>
            <w:r w:rsidRPr="00EF1E23">
              <w:rPr>
                <w:color w:val="000000"/>
                <w:sz w:val="24"/>
              </w:rPr>
              <w:t xml:space="preserve">Библиотека ЦОК </w:t>
            </w:r>
            <w:hyperlink r:id="rId239">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413</w:t>
              </w:r>
              <w:r>
                <w:rPr>
                  <w:color w:val="0000FF"/>
                  <w:u w:val="single"/>
                </w:rPr>
                <w:t>cd</w:t>
              </w:r>
              <w:r w:rsidRPr="00EF1E23">
                <w:rPr>
                  <w:color w:val="0000FF"/>
                  <w:u w:val="single"/>
                </w:rPr>
                <w:t>2</w:t>
              </w:r>
            </w:hyperlink>
          </w:p>
        </w:tc>
      </w:tr>
      <w:tr w:rsidR="007F18DA" w:rsidRPr="001232CA" w14:paraId="3FAF2F3E" w14:textId="77777777" w:rsidTr="007F18DA">
        <w:trPr>
          <w:trHeight w:val="144"/>
          <w:tblCellSpacing w:w="20" w:type="nil"/>
        </w:trPr>
        <w:tc>
          <w:tcPr>
            <w:tcW w:w="412" w:type="dxa"/>
            <w:tcMar>
              <w:top w:w="50" w:type="dxa"/>
              <w:left w:w="100" w:type="dxa"/>
            </w:tcMar>
            <w:vAlign w:val="center"/>
          </w:tcPr>
          <w:p w14:paraId="0962DBB4" w14:textId="77777777" w:rsidR="007F18DA" w:rsidRDefault="007F18DA" w:rsidP="007F18DA">
            <w:r>
              <w:rPr>
                <w:color w:val="000000"/>
                <w:sz w:val="24"/>
              </w:rPr>
              <w:t>8</w:t>
            </w:r>
          </w:p>
        </w:tc>
        <w:tc>
          <w:tcPr>
            <w:tcW w:w="3960" w:type="dxa"/>
            <w:tcMar>
              <w:top w:w="50" w:type="dxa"/>
              <w:left w:w="100" w:type="dxa"/>
            </w:tcMar>
            <w:vAlign w:val="center"/>
          </w:tcPr>
          <w:p w14:paraId="309340F6" w14:textId="77777777" w:rsidR="007F18DA" w:rsidRDefault="007F18DA" w:rsidP="007F18DA">
            <w:pPr>
              <w:ind w:left="135"/>
            </w:pPr>
            <w:r w:rsidRPr="00EF1E23">
              <w:rPr>
                <w:color w:val="000000"/>
                <w:sz w:val="24"/>
              </w:rPr>
              <w:t xml:space="preserve">Природа: дикие и домашние животные. </w:t>
            </w:r>
            <w:r>
              <w:rPr>
                <w:color w:val="000000"/>
                <w:sz w:val="24"/>
              </w:rPr>
              <w:t>Погода</w:t>
            </w:r>
          </w:p>
        </w:tc>
        <w:tc>
          <w:tcPr>
            <w:tcW w:w="889" w:type="dxa"/>
            <w:tcMar>
              <w:top w:w="50" w:type="dxa"/>
              <w:left w:w="100" w:type="dxa"/>
            </w:tcMar>
            <w:vAlign w:val="center"/>
          </w:tcPr>
          <w:p w14:paraId="1C2FFC87" w14:textId="77777777" w:rsidR="007F18DA" w:rsidRDefault="007F18DA" w:rsidP="007F18DA">
            <w:pPr>
              <w:ind w:left="135"/>
              <w:jc w:val="center"/>
            </w:pPr>
            <w:r>
              <w:rPr>
                <w:color w:val="000000"/>
                <w:sz w:val="24"/>
              </w:rPr>
              <w:t xml:space="preserve"> 15 </w:t>
            </w:r>
          </w:p>
        </w:tc>
        <w:tc>
          <w:tcPr>
            <w:tcW w:w="1598" w:type="dxa"/>
            <w:tcMar>
              <w:top w:w="50" w:type="dxa"/>
              <w:left w:w="100" w:type="dxa"/>
            </w:tcMar>
            <w:vAlign w:val="center"/>
          </w:tcPr>
          <w:p w14:paraId="77F794BE"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701224B9" w14:textId="77777777" w:rsidR="007F18DA" w:rsidRDefault="007F18DA" w:rsidP="007F18DA">
            <w:pPr>
              <w:ind w:left="135"/>
              <w:jc w:val="center"/>
            </w:pPr>
          </w:p>
        </w:tc>
        <w:tc>
          <w:tcPr>
            <w:tcW w:w="2403" w:type="dxa"/>
            <w:tcMar>
              <w:top w:w="50" w:type="dxa"/>
              <w:left w:w="100" w:type="dxa"/>
            </w:tcMar>
            <w:vAlign w:val="center"/>
          </w:tcPr>
          <w:p w14:paraId="0317B609" w14:textId="77777777" w:rsidR="007F18DA" w:rsidRPr="00EF1E23" w:rsidRDefault="007F18DA" w:rsidP="007F18DA">
            <w:pPr>
              <w:ind w:left="135"/>
            </w:pPr>
            <w:r w:rsidRPr="00EF1E23">
              <w:rPr>
                <w:color w:val="000000"/>
                <w:sz w:val="24"/>
              </w:rPr>
              <w:t xml:space="preserve">Библиотека ЦОК </w:t>
            </w:r>
            <w:hyperlink r:id="rId240">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413</w:t>
              </w:r>
              <w:r>
                <w:rPr>
                  <w:color w:val="0000FF"/>
                  <w:u w:val="single"/>
                </w:rPr>
                <w:t>cd</w:t>
              </w:r>
              <w:r w:rsidRPr="00EF1E23">
                <w:rPr>
                  <w:color w:val="0000FF"/>
                  <w:u w:val="single"/>
                </w:rPr>
                <w:t>2</w:t>
              </w:r>
            </w:hyperlink>
          </w:p>
        </w:tc>
      </w:tr>
      <w:tr w:rsidR="007F18DA" w:rsidRPr="001232CA" w14:paraId="024E63BE" w14:textId="77777777" w:rsidTr="007F18DA">
        <w:trPr>
          <w:trHeight w:val="144"/>
          <w:tblCellSpacing w:w="20" w:type="nil"/>
        </w:trPr>
        <w:tc>
          <w:tcPr>
            <w:tcW w:w="412" w:type="dxa"/>
            <w:tcMar>
              <w:top w:w="50" w:type="dxa"/>
              <w:left w:w="100" w:type="dxa"/>
            </w:tcMar>
            <w:vAlign w:val="center"/>
          </w:tcPr>
          <w:p w14:paraId="3EB42B4D" w14:textId="77777777" w:rsidR="007F18DA" w:rsidRDefault="007F18DA" w:rsidP="007F18DA">
            <w:r>
              <w:rPr>
                <w:color w:val="000000"/>
                <w:sz w:val="24"/>
              </w:rPr>
              <w:t>9</w:t>
            </w:r>
          </w:p>
        </w:tc>
        <w:tc>
          <w:tcPr>
            <w:tcW w:w="3960" w:type="dxa"/>
            <w:tcMar>
              <w:top w:w="50" w:type="dxa"/>
              <w:left w:w="100" w:type="dxa"/>
            </w:tcMar>
            <w:vAlign w:val="center"/>
          </w:tcPr>
          <w:p w14:paraId="20EE0849" w14:textId="77777777" w:rsidR="007F18DA" w:rsidRDefault="007F18DA" w:rsidP="007F18DA">
            <w:pPr>
              <w:ind w:left="135"/>
            </w:pPr>
            <w:r>
              <w:rPr>
                <w:color w:val="000000"/>
                <w:sz w:val="24"/>
              </w:rPr>
              <w:t>Родной город (село). Транспорт</w:t>
            </w:r>
          </w:p>
        </w:tc>
        <w:tc>
          <w:tcPr>
            <w:tcW w:w="889" w:type="dxa"/>
            <w:tcMar>
              <w:top w:w="50" w:type="dxa"/>
              <w:left w:w="100" w:type="dxa"/>
            </w:tcMar>
            <w:vAlign w:val="center"/>
          </w:tcPr>
          <w:p w14:paraId="66C08DCB" w14:textId="77777777" w:rsidR="007F18DA" w:rsidRDefault="007F18DA" w:rsidP="007F18DA">
            <w:pPr>
              <w:ind w:left="135"/>
              <w:jc w:val="center"/>
            </w:pPr>
            <w:r>
              <w:rPr>
                <w:color w:val="000000"/>
                <w:sz w:val="24"/>
              </w:rPr>
              <w:t xml:space="preserve"> 8 </w:t>
            </w:r>
          </w:p>
        </w:tc>
        <w:tc>
          <w:tcPr>
            <w:tcW w:w="1598" w:type="dxa"/>
            <w:tcMar>
              <w:top w:w="50" w:type="dxa"/>
              <w:left w:w="100" w:type="dxa"/>
            </w:tcMar>
            <w:vAlign w:val="center"/>
          </w:tcPr>
          <w:p w14:paraId="040C8435"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6F38A876" w14:textId="77777777" w:rsidR="007F18DA" w:rsidRDefault="007F18DA" w:rsidP="007F18DA">
            <w:pPr>
              <w:ind w:left="135"/>
              <w:jc w:val="center"/>
            </w:pPr>
            <w:r>
              <w:rPr>
                <w:color w:val="000000"/>
                <w:sz w:val="24"/>
              </w:rPr>
              <w:t xml:space="preserve"> 0 </w:t>
            </w:r>
          </w:p>
        </w:tc>
        <w:tc>
          <w:tcPr>
            <w:tcW w:w="2403" w:type="dxa"/>
            <w:tcMar>
              <w:top w:w="50" w:type="dxa"/>
              <w:left w:w="100" w:type="dxa"/>
            </w:tcMar>
            <w:vAlign w:val="center"/>
          </w:tcPr>
          <w:p w14:paraId="6BA3B472" w14:textId="77777777" w:rsidR="007F18DA" w:rsidRPr="00EF1E23" w:rsidRDefault="007F18DA" w:rsidP="007F18DA">
            <w:pPr>
              <w:ind w:left="135"/>
            </w:pPr>
            <w:r w:rsidRPr="00EF1E23">
              <w:rPr>
                <w:color w:val="000000"/>
                <w:sz w:val="24"/>
              </w:rPr>
              <w:t xml:space="preserve">Библиотека ЦОК </w:t>
            </w:r>
            <w:hyperlink r:id="rId241">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413</w:t>
              </w:r>
              <w:r>
                <w:rPr>
                  <w:color w:val="0000FF"/>
                  <w:u w:val="single"/>
                </w:rPr>
                <w:t>cd</w:t>
              </w:r>
              <w:r w:rsidRPr="00EF1E23">
                <w:rPr>
                  <w:color w:val="0000FF"/>
                  <w:u w:val="single"/>
                </w:rPr>
                <w:t>2</w:t>
              </w:r>
            </w:hyperlink>
          </w:p>
        </w:tc>
      </w:tr>
      <w:tr w:rsidR="007F18DA" w:rsidRPr="001232CA" w14:paraId="30B57E79" w14:textId="77777777" w:rsidTr="007F18DA">
        <w:trPr>
          <w:trHeight w:val="144"/>
          <w:tblCellSpacing w:w="20" w:type="nil"/>
        </w:trPr>
        <w:tc>
          <w:tcPr>
            <w:tcW w:w="412" w:type="dxa"/>
            <w:tcMar>
              <w:top w:w="50" w:type="dxa"/>
              <w:left w:w="100" w:type="dxa"/>
            </w:tcMar>
            <w:vAlign w:val="center"/>
          </w:tcPr>
          <w:p w14:paraId="145519E9" w14:textId="77777777" w:rsidR="007F18DA" w:rsidRDefault="007F18DA" w:rsidP="007F18DA">
            <w:r>
              <w:rPr>
                <w:color w:val="000000"/>
                <w:sz w:val="24"/>
              </w:rPr>
              <w:t>10</w:t>
            </w:r>
          </w:p>
        </w:tc>
        <w:tc>
          <w:tcPr>
            <w:tcW w:w="3960" w:type="dxa"/>
            <w:tcMar>
              <w:top w:w="50" w:type="dxa"/>
              <w:left w:w="100" w:type="dxa"/>
            </w:tcMar>
            <w:vAlign w:val="center"/>
          </w:tcPr>
          <w:p w14:paraId="1FCFC7BB" w14:textId="77777777" w:rsidR="007F18DA" w:rsidRPr="00EF1E23" w:rsidRDefault="007F18DA" w:rsidP="007F18DA">
            <w:pPr>
              <w:ind w:left="135"/>
            </w:pPr>
            <w:r w:rsidRPr="00EF1E23">
              <w:rPr>
                <w:color w:val="000000"/>
                <w:sz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012E1160" w14:textId="77777777" w:rsidR="007F18DA" w:rsidRDefault="007F18DA" w:rsidP="007F18DA">
            <w:pPr>
              <w:ind w:left="135"/>
              <w:jc w:val="center"/>
            </w:pPr>
            <w:r w:rsidRPr="00EF1E23">
              <w:rPr>
                <w:color w:val="000000"/>
                <w:sz w:val="24"/>
              </w:rPr>
              <w:t xml:space="preserve"> </w:t>
            </w:r>
            <w:r>
              <w:rPr>
                <w:color w:val="000000"/>
                <w:sz w:val="24"/>
              </w:rPr>
              <w:t xml:space="preserve">17 </w:t>
            </w:r>
          </w:p>
        </w:tc>
        <w:tc>
          <w:tcPr>
            <w:tcW w:w="1598" w:type="dxa"/>
            <w:tcMar>
              <w:top w:w="50" w:type="dxa"/>
              <w:left w:w="100" w:type="dxa"/>
            </w:tcMar>
            <w:vAlign w:val="center"/>
          </w:tcPr>
          <w:p w14:paraId="5F5D4B71"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19241767" w14:textId="77777777" w:rsidR="007F18DA" w:rsidRDefault="007F18DA" w:rsidP="007F18DA">
            <w:pPr>
              <w:ind w:left="135"/>
              <w:jc w:val="center"/>
            </w:pPr>
          </w:p>
        </w:tc>
        <w:tc>
          <w:tcPr>
            <w:tcW w:w="2403" w:type="dxa"/>
            <w:tcMar>
              <w:top w:w="50" w:type="dxa"/>
              <w:left w:w="100" w:type="dxa"/>
            </w:tcMar>
            <w:vAlign w:val="center"/>
          </w:tcPr>
          <w:p w14:paraId="18A29832" w14:textId="77777777" w:rsidR="007F18DA" w:rsidRPr="00EF1E23" w:rsidRDefault="007F18DA" w:rsidP="007F18DA">
            <w:pPr>
              <w:ind w:left="135"/>
            </w:pPr>
            <w:r w:rsidRPr="00EF1E23">
              <w:rPr>
                <w:color w:val="000000"/>
                <w:sz w:val="24"/>
              </w:rPr>
              <w:t xml:space="preserve">Библиотека ЦОК </w:t>
            </w:r>
            <w:hyperlink r:id="rId242">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413</w:t>
              </w:r>
              <w:r>
                <w:rPr>
                  <w:color w:val="0000FF"/>
                  <w:u w:val="single"/>
                </w:rPr>
                <w:t>cd</w:t>
              </w:r>
              <w:r w:rsidRPr="00EF1E23">
                <w:rPr>
                  <w:color w:val="0000FF"/>
                  <w:u w:val="single"/>
                </w:rPr>
                <w:t>2</w:t>
              </w:r>
            </w:hyperlink>
          </w:p>
        </w:tc>
      </w:tr>
      <w:tr w:rsidR="007F18DA" w:rsidRPr="001232CA" w14:paraId="6D713C7B" w14:textId="77777777" w:rsidTr="007F18DA">
        <w:trPr>
          <w:trHeight w:val="144"/>
          <w:tblCellSpacing w:w="20" w:type="nil"/>
        </w:trPr>
        <w:tc>
          <w:tcPr>
            <w:tcW w:w="412" w:type="dxa"/>
            <w:tcMar>
              <w:top w:w="50" w:type="dxa"/>
              <w:left w:w="100" w:type="dxa"/>
            </w:tcMar>
            <w:vAlign w:val="center"/>
          </w:tcPr>
          <w:p w14:paraId="3DC1A64C" w14:textId="77777777" w:rsidR="007F18DA" w:rsidRDefault="007F18DA" w:rsidP="007F18DA">
            <w:r>
              <w:rPr>
                <w:color w:val="000000"/>
                <w:sz w:val="24"/>
              </w:rPr>
              <w:t>11</w:t>
            </w:r>
          </w:p>
        </w:tc>
        <w:tc>
          <w:tcPr>
            <w:tcW w:w="3960" w:type="dxa"/>
            <w:tcMar>
              <w:top w:w="50" w:type="dxa"/>
              <w:left w:w="100" w:type="dxa"/>
            </w:tcMar>
            <w:vAlign w:val="center"/>
          </w:tcPr>
          <w:p w14:paraId="4915903E" w14:textId="77777777" w:rsidR="007F18DA" w:rsidRPr="00EF1E23" w:rsidRDefault="007F18DA" w:rsidP="007F18DA">
            <w:pPr>
              <w:ind w:left="135"/>
            </w:pPr>
            <w:r w:rsidRPr="00EF1E23">
              <w:rPr>
                <w:color w:val="000000"/>
                <w:sz w:val="24"/>
              </w:rPr>
              <w:t>Выдающиеся люди родной страны и страны (стран) изучаемого языка: писатели, поэты</w:t>
            </w:r>
          </w:p>
        </w:tc>
        <w:tc>
          <w:tcPr>
            <w:tcW w:w="889" w:type="dxa"/>
            <w:tcMar>
              <w:top w:w="50" w:type="dxa"/>
              <w:left w:w="100" w:type="dxa"/>
            </w:tcMar>
            <w:vAlign w:val="center"/>
          </w:tcPr>
          <w:p w14:paraId="5B4B842C" w14:textId="77777777" w:rsidR="007F18DA" w:rsidRDefault="007F18DA" w:rsidP="007F18DA">
            <w:pPr>
              <w:ind w:left="135"/>
              <w:jc w:val="center"/>
            </w:pPr>
            <w:r w:rsidRPr="00EF1E23">
              <w:rPr>
                <w:color w:val="000000"/>
                <w:sz w:val="24"/>
              </w:rPr>
              <w:t xml:space="preserve"> </w:t>
            </w:r>
            <w:r>
              <w:rPr>
                <w:color w:val="000000"/>
                <w:sz w:val="24"/>
              </w:rPr>
              <w:t xml:space="preserve">5 </w:t>
            </w:r>
          </w:p>
        </w:tc>
        <w:tc>
          <w:tcPr>
            <w:tcW w:w="1598" w:type="dxa"/>
            <w:tcMar>
              <w:top w:w="50" w:type="dxa"/>
              <w:left w:w="100" w:type="dxa"/>
            </w:tcMar>
            <w:vAlign w:val="center"/>
          </w:tcPr>
          <w:p w14:paraId="7B1A6A2A"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3F67D9D3" w14:textId="77777777" w:rsidR="007F18DA" w:rsidRDefault="007F18DA" w:rsidP="007F18DA">
            <w:pPr>
              <w:ind w:left="135"/>
              <w:jc w:val="center"/>
            </w:pPr>
          </w:p>
        </w:tc>
        <w:tc>
          <w:tcPr>
            <w:tcW w:w="2403" w:type="dxa"/>
            <w:tcMar>
              <w:top w:w="50" w:type="dxa"/>
              <w:left w:w="100" w:type="dxa"/>
            </w:tcMar>
            <w:vAlign w:val="center"/>
          </w:tcPr>
          <w:p w14:paraId="0E1C4434" w14:textId="77777777" w:rsidR="007F18DA" w:rsidRPr="00EF1E23" w:rsidRDefault="007F18DA" w:rsidP="007F18DA">
            <w:pPr>
              <w:ind w:left="135"/>
            </w:pPr>
            <w:r w:rsidRPr="00EF1E23">
              <w:rPr>
                <w:color w:val="000000"/>
                <w:sz w:val="24"/>
              </w:rPr>
              <w:t xml:space="preserve">Библиотека ЦОК </w:t>
            </w:r>
            <w:hyperlink r:id="rId243">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413</w:t>
              </w:r>
              <w:r>
                <w:rPr>
                  <w:color w:val="0000FF"/>
                  <w:u w:val="single"/>
                </w:rPr>
                <w:t>cd</w:t>
              </w:r>
              <w:r w:rsidRPr="00EF1E23">
                <w:rPr>
                  <w:color w:val="0000FF"/>
                  <w:u w:val="single"/>
                </w:rPr>
                <w:t>2</w:t>
              </w:r>
            </w:hyperlink>
          </w:p>
        </w:tc>
      </w:tr>
      <w:tr w:rsidR="007F18DA" w14:paraId="56357FA5" w14:textId="77777777" w:rsidTr="007F18DA">
        <w:trPr>
          <w:trHeight w:val="144"/>
          <w:tblCellSpacing w:w="20" w:type="nil"/>
        </w:trPr>
        <w:tc>
          <w:tcPr>
            <w:tcW w:w="0" w:type="auto"/>
            <w:gridSpan w:val="2"/>
            <w:tcMar>
              <w:top w:w="50" w:type="dxa"/>
              <w:left w:w="100" w:type="dxa"/>
            </w:tcMar>
            <w:vAlign w:val="center"/>
          </w:tcPr>
          <w:p w14:paraId="2C2A205D" w14:textId="77777777" w:rsidR="007F18DA" w:rsidRPr="00EF1E23" w:rsidRDefault="007F18DA" w:rsidP="007F18DA">
            <w:pPr>
              <w:ind w:left="135"/>
            </w:pPr>
            <w:r w:rsidRPr="00EF1E23">
              <w:rPr>
                <w:color w:val="000000"/>
                <w:sz w:val="24"/>
              </w:rPr>
              <w:t>ОБЩЕЕ КОЛИЧЕСТВО ЧАСОВ ПО ПРОГРАММЕ</w:t>
            </w:r>
          </w:p>
        </w:tc>
        <w:tc>
          <w:tcPr>
            <w:tcW w:w="1398" w:type="dxa"/>
            <w:tcMar>
              <w:top w:w="50" w:type="dxa"/>
              <w:left w:w="100" w:type="dxa"/>
            </w:tcMar>
            <w:vAlign w:val="center"/>
          </w:tcPr>
          <w:p w14:paraId="672855FE" w14:textId="77777777" w:rsidR="007F18DA" w:rsidRDefault="007F18DA" w:rsidP="007F18DA">
            <w:pPr>
              <w:ind w:left="135"/>
              <w:jc w:val="center"/>
            </w:pPr>
            <w:r w:rsidRPr="00EF1E23">
              <w:rPr>
                <w:color w:val="000000"/>
                <w:sz w:val="24"/>
              </w:rPr>
              <w:t xml:space="preserve"> </w:t>
            </w:r>
            <w:r>
              <w:rPr>
                <w:color w:val="000000"/>
                <w:sz w:val="24"/>
              </w:rPr>
              <w:t xml:space="preserve">102 </w:t>
            </w:r>
          </w:p>
        </w:tc>
        <w:tc>
          <w:tcPr>
            <w:tcW w:w="1598" w:type="dxa"/>
            <w:tcMar>
              <w:top w:w="50" w:type="dxa"/>
              <w:left w:w="100" w:type="dxa"/>
            </w:tcMar>
            <w:vAlign w:val="center"/>
          </w:tcPr>
          <w:p w14:paraId="1177D2AF" w14:textId="77777777" w:rsidR="007F18DA" w:rsidRDefault="007F18DA" w:rsidP="007F18DA">
            <w:pPr>
              <w:ind w:left="135"/>
              <w:jc w:val="center"/>
            </w:pPr>
            <w:r>
              <w:rPr>
                <w:color w:val="000000"/>
                <w:sz w:val="24"/>
              </w:rPr>
              <w:t xml:space="preserve"> 10 </w:t>
            </w:r>
          </w:p>
        </w:tc>
        <w:tc>
          <w:tcPr>
            <w:tcW w:w="1692" w:type="dxa"/>
            <w:tcMar>
              <w:top w:w="50" w:type="dxa"/>
              <w:left w:w="100" w:type="dxa"/>
            </w:tcMar>
            <w:vAlign w:val="center"/>
          </w:tcPr>
          <w:p w14:paraId="3CDA3C25" w14:textId="77777777" w:rsidR="007F18DA" w:rsidRDefault="007F18DA" w:rsidP="007F18DA">
            <w:pPr>
              <w:ind w:left="135"/>
              <w:jc w:val="center"/>
            </w:pPr>
            <w:r>
              <w:rPr>
                <w:color w:val="000000"/>
                <w:sz w:val="24"/>
              </w:rPr>
              <w:t xml:space="preserve"> 0 </w:t>
            </w:r>
          </w:p>
        </w:tc>
        <w:tc>
          <w:tcPr>
            <w:tcW w:w="2403" w:type="dxa"/>
            <w:tcMar>
              <w:top w:w="50" w:type="dxa"/>
              <w:left w:w="100" w:type="dxa"/>
            </w:tcMar>
            <w:vAlign w:val="center"/>
          </w:tcPr>
          <w:p w14:paraId="1B42369A" w14:textId="77777777" w:rsidR="007F18DA" w:rsidRDefault="007F18DA" w:rsidP="007F18DA"/>
        </w:tc>
      </w:tr>
    </w:tbl>
    <w:p w14:paraId="5D6EC4A4" w14:textId="77777777" w:rsidR="007F18DA" w:rsidRDefault="007F18DA" w:rsidP="008D1B29">
      <w:pPr>
        <w:pStyle w:val="a7"/>
        <w:numPr>
          <w:ilvl w:val="0"/>
          <w:numId w:val="37"/>
        </w:numPr>
        <w:sectPr w:rsidR="007F18DA" w:rsidSect="00ED0C86">
          <w:pgSz w:w="11906" w:h="16383"/>
          <w:pgMar w:top="850" w:right="1134" w:bottom="1701" w:left="1134" w:header="720" w:footer="720" w:gutter="0"/>
          <w:cols w:space="720"/>
          <w:docGrid w:linePitch="299"/>
        </w:sectPr>
      </w:pPr>
    </w:p>
    <w:p w14:paraId="7D7AB066" w14:textId="0BA81EFD" w:rsidR="007F18DA" w:rsidRDefault="007F18DA" w:rsidP="007F18DA">
      <w:pPr>
        <w:pStyle w:val="a7"/>
        <w:ind w:left="1245" w:firstLine="0"/>
      </w:pPr>
      <w:r w:rsidRPr="007F18DA">
        <w:rPr>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26"/>
        <w:gridCol w:w="2532"/>
        <w:gridCol w:w="853"/>
        <w:gridCol w:w="1635"/>
        <w:gridCol w:w="1695"/>
        <w:gridCol w:w="2505"/>
      </w:tblGrid>
      <w:tr w:rsidR="007F18DA" w14:paraId="624C9897" w14:textId="77777777" w:rsidTr="007F18DA">
        <w:trPr>
          <w:trHeight w:val="144"/>
          <w:tblCellSpacing w:w="20" w:type="nil"/>
        </w:trPr>
        <w:tc>
          <w:tcPr>
            <w:tcW w:w="412" w:type="dxa"/>
            <w:vMerge w:val="restart"/>
            <w:tcMar>
              <w:top w:w="50" w:type="dxa"/>
              <w:left w:w="100" w:type="dxa"/>
            </w:tcMar>
            <w:vAlign w:val="center"/>
          </w:tcPr>
          <w:p w14:paraId="66CE3DAD" w14:textId="77777777" w:rsidR="007F18DA" w:rsidRDefault="007F18DA" w:rsidP="007F18DA">
            <w:pPr>
              <w:ind w:left="135"/>
            </w:pPr>
            <w:r>
              <w:rPr>
                <w:b/>
                <w:color w:val="000000"/>
                <w:sz w:val="24"/>
              </w:rPr>
              <w:t xml:space="preserve">№ п/п </w:t>
            </w:r>
          </w:p>
          <w:p w14:paraId="1121032C" w14:textId="77777777" w:rsidR="007F18DA" w:rsidRDefault="007F18DA" w:rsidP="007F18DA">
            <w:pPr>
              <w:ind w:left="135"/>
            </w:pPr>
          </w:p>
        </w:tc>
        <w:tc>
          <w:tcPr>
            <w:tcW w:w="3960" w:type="dxa"/>
            <w:vMerge w:val="restart"/>
            <w:tcMar>
              <w:top w:w="50" w:type="dxa"/>
              <w:left w:w="100" w:type="dxa"/>
            </w:tcMar>
            <w:vAlign w:val="center"/>
          </w:tcPr>
          <w:p w14:paraId="3A8362FC" w14:textId="77777777" w:rsidR="007F18DA" w:rsidRDefault="007F18DA" w:rsidP="007F18DA">
            <w:pPr>
              <w:ind w:left="135"/>
            </w:pPr>
            <w:r>
              <w:rPr>
                <w:b/>
                <w:color w:val="000000"/>
                <w:sz w:val="24"/>
              </w:rPr>
              <w:t xml:space="preserve">Наименование разделов и тем программы </w:t>
            </w:r>
          </w:p>
          <w:p w14:paraId="5D7939A2" w14:textId="77777777" w:rsidR="007F18DA" w:rsidRDefault="007F18DA" w:rsidP="007F18DA">
            <w:pPr>
              <w:ind w:left="135"/>
            </w:pPr>
          </w:p>
        </w:tc>
        <w:tc>
          <w:tcPr>
            <w:tcW w:w="0" w:type="auto"/>
            <w:gridSpan w:val="3"/>
            <w:tcMar>
              <w:top w:w="50" w:type="dxa"/>
              <w:left w:w="100" w:type="dxa"/>
            </w:tcMar>
            <w:vAlign w:val="center"/>
          </w:tcPr>
          <w:p w14:paraId="0EA4DEC3" w14:textId="77777777" w:rsidR="007F18DA" w:rsidRDefault="007F18DA" w:rsidP="007F18DA">
            <w:r>
              <w:rPr>
                <w:b/>
                <w:color w:val="000000"/>
                <w:sz w:val="24"/>
              </w:rPr>
              <w:t>Количество часов</w:t>
            </w:r>
          </w:p>
        </w:tc>
        <w:tc>
          <w:tcPr>
            <w:tcW w:w="2403" w:type="dxa"/>
            <w:vMerge w:val="restart"/>
            <w:tcMar>
              <w:top w:w="50" w:type="dxa"/>
              <w:left w:w="100" w:type="dxa"/>
            </w:tcMar>
            <w:vAlign w:val="center"/>
          </w:tcPr>
          <w:p w14:paraId="66028952" w14:textId="77777777" w:rsidR="007F18DA" w:rsidRDefault="007F18DA" w:rsidP="007F18DA">
            <w:pPr>
              <w:ind w:left="135"/>
            </w:pPr>
            <w:r>
              <w:rPr>
                <w:b/>
                <w:color w:val="000000"/>
                <w:sz w:val="24"/>
              </w:rPr>
              <w:t xml:space="preserve">Электронные (цифровые) образовательные ресурсы </w:t>
            </w:r>
          </w:p>
          <w:p w14:paraId="0A5B0E9F" w14:textId="77777777" w:rsidR="007F18DA" w:rsidRDefault="007F18DA" w:rsidP="007F18DA">
            <w:pPr>
              <w:ind w:left="135"/>
            </w:pPr>
          </w:p>
        </w:tc>
      </w:tr>
      <w:tr w:rsidR="007F18DA" w14:paraId="66D7E9F9" w14:textId="77777777" w:rsidTr="007F18DA">
        <w:trPr>
          <w:trHeight w:val="144"/>
          <w:tblCellSpacing w:w="20" w:type="nil"/>
        </w:trPr>
        <w:tc>
          <w:tcPr>
            <w:tcW w:w="0" w:type="auto"/>
            <w:vMerge/>
            <w:tcBorders>
              <w:top w:val="nil"/>
            </w:tcBorders>
            <w:tcMar>
              <w:top w:w="50" w:type="dxa"/>
              <w:left w:w="100" w:type="dxa"/>
            </w:tcMar>
          </w:tcPr>
          <w:p w14:paraId="2F86C6DA" w14:textId="77777777" w:rsidR="007F18DA" w:rsidRDefault="007F18DA" w:rsidP="007F18DA"/>
        </w:tc>
        <w:tc>
          <w:tcPr>
            <w:tcW w:w="0" w:type="auto"/>
            <w:vMerge/>
            <w:tcBorders>
              <w:top w:val="nil"/>
            </w:tcBorders>
            <w:tcMar>
              <w:top w:w="50" w:type="dxa"/>
              <w:left w:w="100" w:type="dxa"/>
            </w:tcMar>
          </w:tcPr>
          <w:p w14:paraId="6087658C" w14:textId="77777777" w:rsidR="007F18DA" w:rsidRDefault="007F18DA" w:rsidP="007F18DA"/>
        </w:tc>
        <w:tc>
          <w:tcPr>
            <w:tcW w:w="889" w:type="dxa"/>
            <w:tcMar>
              <w:top w:w="50" w:type="dxa"/>
              <w:left w:w="100" w:type="dxa"/>
            </w:tcMar>
            <w:vAlign w:val="center"/>
          </w:tcPr>
          <w:p w14:paraId="454F8938" w14:textId="77777777" w:rsidR="007F18DA" w:rsidRDefault="007F18DA" w:rsidP="007F18DA">
            <w:pPr>
              <w:ind w:left="135"/>
            </w:pPr>
            <w:r>
              <w:rPr>
                <w:b/>
                <w:color w:val="000000"/>
                <w:sz w:val="24"/>
              </w:rPr>
              <w:t xml:space="preserve">Всего </w:t>
            </w:r>
          </w:p>
          <w:p w14:paraId="17500FA0" w14:textId="77777777" w:rsidR="007F18DA" w:rsidRDefault="007F18DA" w:rsidP="007F18DA">
            <w:pPr>
              <w:ind w:left="135"/>
            </w:pPr>
          </w:p>
        </w:tc>
        <w:tc>
          <w:tcPr>
            <w:tcW w:w="1598" w:type="dxa"/>
            <w:tcMar>
              <w:top w:w="50" w:type="dxa"/>
              <w:left w:w="100" w:type="dxa"/>
            </w:tcMar>
            <w:vAlign w:val="center"/>
          </w:tcPr>
          <w:p w14:paraId="75741E46" w14:textId="77777777" w:rsidR="007F18DA" w:rsidRDefault="007F18DA" w:rsidP="007F18DA">
            <w:pPr>
              <w:ind w:left="135"/>
            </w:pPr>
            <w:r>
              <w:rPr>
                <w:b/>
                <w:color w:val="000000"/>
                <w:sz w:val="24"/>
              </w:rPr>
              <w:t xml:space="preserve">Контрольные работы </w:t>
            </w:r>
          </w:p>
          <w:p w14:paraId="02BA69A1" w14:textId="77777777" w:rsidR="007F18DA" w:rsidRDefault="007F18DA" w:rsidP="007F18DA">
            <w:pPr>
              <w:ind w:left="135"/>
            </w:pPr>
          </w:p>
        </w:tc>
        <w:tc>
          <w:tcPr>
            <w:tcW w:w="1692" w:type="dxa"/>
            <w:tcMar>
              <w:top w:w="50" w:type="dxa"/>
              <w:left w:w="100" w:type="dxa"/>
            </w:tcMar>
            <w:vAlign w:val="center"/>
          </w:tcPr>
          <w:p w14:paraId="44730541" w14:textId="77777777" w:rsidR="007F18DA" w:rsidRDefault="007F18DA" w:rsidP="007F18DA">
            <w:pPr>
              <w:ind w:left="135"/>
            </w:pPr>
            <w:r>
              <w:rPr>
                <w:b/>
                <w:color w:val="000000"/>
                <w:sz w:val="24"/>
              </w:rPr>
              <w:t xml:space="preserve">Практические работы </w:t>
            </w:r>
          </w:p>
          <w:p w14:paraId="0B9D5833" w14:textId="77777777" w:rsidR="007F18DA" w:rsidRDefault="007F18DA" w:rsidP="007F18DA">
            <w:pPr>
              <w:ind w:left="135"/>
            </w:pPr>
          </w:p>
        </w:tc>
        <w:tc>
          <w:tcPr>
            <w:tcW w:w="0" w:type="auto"/>
            <w:vMerge/>
            <w:tcBorders>
              <w:top w:val="nil"/>
            </w:tcBorders>
            <w:tcMar>
              <w:top w:w="50" w:type="dxa"/>
              <w:left w:w="100" w:type="dxa"/>
            </w:tcMar>
          </w:tcPr>
          <w:p w14:paraId="2E4D4EE1" w14:textId="77777777" w:rsidR="007F18DA" w:rsidRDefault="007F18DA" w:rsidP="007F18DA"/>
        </w:tc>
      </w:tr>
      <w:tr w:rsidR="007F18DA" w:rsidRPr="001232CA" w14:paraId="4A127616" w14:textId="77777777" w:rsidTr="007F18DA">
        <w:trPr>
          <w:trHeight w:val="144"/>
          <w:tblCellSpacing w:w="20" w:type="nil"/>
        </w:trPr>
        <w:tc>
          <w:tcPr>
            <w:tcW w:w="412" w:type="dxa"/>
            <w:tcMar>
              <w:top w:w="50" w:type="dxa"/>
              <w:left w:w="100" w:type="dxa"/>
            </w:tcMar>
            <w:vAlign w:val="center"/>
          </w:tcPr>
          <w:p w14:paraId="0437E64E" w14:textId="77777777" w:rsidR="007F18DA" w:rsidRDefault="007F18DA" w:rsidP="007F18DA">
            <w:r>
              <w:rPr>
                <w:color w:val="000000"/>
                <w:sz w:val="24"/>
              </w:rPr>
              <w:t>1</w:t>
            </w:r>
          </w:p>
        </w:tc>
        <w:tc>
          <w:tcPr>
            <w:tcW w:w="3960" w:type="dxa"/>
            <w:tcMar>
              <w:top w:w="50" w:type="dxa"/>
              <w:left w:w="100" w:type="dxa"/>
            </w:tcMar>
            <w:vAlign w:val="center"/>
          </w:tcPr>
          <w:p w14:paraId="6F8AE093" w14:textId="77777777" w:rsidR="007F18DA" w:rsidRDefault="007F18DA" w:rsidP="007F18DA">
            <w:pPr>
              <w:ind w:left="135"/>
            </w:pPr>
            <w:r w:rsidRPr="00EF1E23">
              <w:rPr>
                <w:color w:val="000000"/>
                <w:sz w:val="24"/>
              </w:rPr>
              <w:t xml:space="preserve">Взаимоотношения в семье и с друзьями. </w:t>
            </w:r>
            <w:r>
              <w:rPr>
                <w:color w:val="000000"/>
                <w:sz w:val="24"/>
              </w:rPr>
              <w:t>Семейные праздники</w:t>
            </w:r>
          </w:p>
        </w:tc>
        <w:tc>
          <w:tcPr>
            <w:tcW w:w="889" w:type="dxa"/>
            <w:tcMar>
              <w:top w:w="50" w:type="dxa"/>
              <w:left w:w="100" w:type="dxa"/>
            </w:tcMar>
            <w:vAlign w:val="center"/>
          </w:tcPr>
          <w:p w14:paraId="3DD667FB" w14:textId="77777777" w:rsidR="007F18DA" w:rsidRDefault="007F18DA" w:rsidP="007F18DA">
            <w:pPr>
              <w:ind w:left="135"/>
              <w:jc w:val="center"/>
            </w:pPr>
            <w:r>
              <w:rPr>
                <w:color w:val="000000"/>
                <w:sz w:val="24"/>
              </w:rPr>
              <w:t xml:space="preserve"> 15 </w:t>
            </w:r>
          </w:p>
        </w:tc>
        <w:tc>
          <w:tcPr>
            <w:tcW w:w="1598" w:type="dxa"/>
            <w:tcMar>
              <w:top w:w="50" w:type="dxa"/>
              <w:left w:w="100" w:type="dxa"/>
            </w:tcMar>
            <w:vAlign w:val="center"/>
          </w:tcPr>
          <w:p w14:paraId="655FD655"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28AE6607" w14:textId="77777777" w:rsidR="007F18DA" w:rsidRDefault="007F18DA" w:rsidP="007F18DA">
            <w:pPr>
              <w:ind w:left="135"/>
              <w:jc w:val="center"/>
            </w:pPr>
          </w:p>
        </w:tc>
        <w:tc>
          <w:tcPr>
            <w:tcW w:w="2403" w:type="dxa"/>
            <w:tcMar>
              <w:top w:w="50" w:type="dxa"/>
              <w:left w:w="100" w:type="dxa"/>
            </w:tcMar>
            <w:vAlign w:val="center"/>
          </w:tcPr>
          <w:p w14:paraId="458CEAA4" w14:textId="77777777" w:rsidR="007F18DA" w:rsidRPr="00EF1E23" w:rsidRDefault="007F18DA" w:rsidP="007F18DA">
            <w:pPr>
              <w:ind w:left="135"/>
            </w:pPr>
            <w:r w:rsidRPr="00EF1E23">
              <w:rPr>
                <w:color w:val="000000"/>
                <w:sz w:val="24"/>
              </w:rPr>
              <w:t xml:space="preserve">Библиотека ЦОК </w:t>
            </w:r>
            <w:hyperlink r:id="rId244">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415104</w:t>
              </w:r>
            </w:hyperlink>
          </w:p>
        </w:tc>
      </w:tr>
      <w:tr w:rsidR="007F18DA" w:rsidRPr="001232CA" w14:paraId="0ECB5437" w14:textId="77777777" w:rsidTr="007F18DA">
        <w:trPr>
          <w:trHeight w:val="144"/>
          <w:tblCellSpacing w:w="20" w:type="nil"/>
        </w:trPr>
        <w:tc>
          <w:tcPr>
            <w:tcW w:w="412" w:type="dxa"/>
            <w:tcMar>
              <w:top w:w="50" w:type="dxa"/>
              <w:left w:w="100" w:type="dxa"/>
            </w:tcMar>
            <w:vAlign w:val="center"/>
          </w:tcPr>
          <w:p w14:paraId="41490208" w14:textId="77777777" w:rsidR="007F18DA" w:rsidRDefault="007F18DA" w:rsidP="007F18DA">
            <w:r>
              <w:rPr>
                <w:color w:val="000000"/>
                <w:sz w:val="24"/>
              </w:rPr>
              <w:t>2</w:t>
            </w:r>
          </w:p>
        </w:tc>
        <w:tc>
          <w:tcPr>
            <w:tcW w:w="3960" w:type="dxa"/>
            <w:tcMar>
              <w:top w:w="50" w:type="dxa"/>
              <w:left w:w="100" w:type="dxa"/>
            </w:tcMar>
            <w:vAlign w:val="center"/>
          </w:tcPr>
          <w:p w14:paraId="28DFD728" w14:textId="77777777" w:rsidR="007F18DA" w:rsidRPr="00EF1E23" w:rsidRDefault="007F18DA" w:rsidP="007F18DA">
            <w:pPr>
              <w:ind w:left="135"/>
            </w:pPr>
            <w:r w:rsidRPr="00EF1E23">
              <w:rPr>
                <w:color w:val="000000"/>
                <w:sz w:val="24"/>
              </w:rPr>
              <w:t>Внешность и характер человека (литературного персонажа)</w:t>
            </w:r>
          </w:p>
        </w:tc>
        <w:tc>
          <w:tcPr>
            <w:tcW w:w="889" w:type="dxa"/>
            <w:tcMar>
              <w:top w:w="50" w:type="dxa"/>
              <w:left w:w="100" w:type="dxa"/>
            </w:tcMar>
            <w:vAlign w:val="center"/>
          </w:tcPr>
          <w:p w14:paraId="2E4DE2BD" w14:textId="77777777" w:rsidR="007F18DA" w:rsidRDefault="007F18DA" w:rsidP="007F18DA">
            <w:pPr>
              <w:ind w:left="135"/>
              <w:jc w:val="center"/>
            </w:pPr>
            <w:r w:rsidRPr="00EF1E23">
              <w:rPr>
                <w:color w:val="000000"/>
                <w:sz w:val="24"/>
              </w:rPr>
              <w:t xml:space="preserve"> </w:t>
            </w:r>
            <w:r>
              <w:rPr>
                <w:color w:val="000000"/>
                <w:sz w:val="24"/>
              </w:rPr>
              <w:t xml:space="preserve">4 </w:t>
            </w:r>
          </w:p>
        </w:tc>
        <w:tc>
          <w:tcPr>
            <w:tcW w:w="1598" w:type="dxa"/>
            <w:tcMar>
              <w:top w:w="50" w:type="dxa"/>
              <w:left w:w="100" w:type="dxa"/>
            </w:tcMar>
            <w:vAlign w:val="center"/>
          </w:tcPr>
          <w:p w14:paraId="7D0031E4"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0B86F1BD" w14:textId="77777777" w:rsidR="007F18DA" w:rsidRDefault="007F18DA" w:rsidP="007F18DA">
            <w:pPr>
              <w:ind w:left="135"/>
              <w:jc w:val="center"/>
            </w:pPr>
          </w:p>
        </w:tc>
        <w:tc>
          <w:tcPr>
            <w:tcW w:w="2403" w:type="dxa"/>
            <w:tcMar>
              <w:top w:w="50" w:type="dxa"/>
              <w:left w:w="100" w:type="dxa"/>
            </w:tcMar>
            <w:vAlign w:val="center"/>
          </w:tcPr>
          <w:p w14:paraId="52F4A784" w14:textId="77777777" w:rsidR="007F18DA" w:rsidRPr="00EF1E23" w:rsidRDefault="007F18DA" w:rsidP="007F18DA">
            <w:pPr>
              <w:ind w:left="135"/>
            </w:pPr>
            <w:r w:rsidRPr="00EF1E23">
              <w:rPr>
                <w:color w:val="000000"/>
                <w:sz w:val="24"/>
              </w:rPr>
              <w:t xml:space="preserve">Библиотека ЦОК </w:t>
            </w:r>
            <w:hyperlink r:id="rId245">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415104</w:t>
              </w:r>
            </w:hyperlink>
          </w:p>
        </w:tc>
      </w:tr>
      <w:tr w:rsidR="007F18DA" w:rsidRPr="001232CA" w14:paraId="402C4EA6" w14:textId="77777777" w:rsidTr="007F18DA">
        <w:trPr>
          <w:trHeight w:val="144"/>
          <w:tblCellSpacing w:w="20" w:type="nil"/>
        </w:trPr>
        <w:tc>
          <w:tcPr>
            <w:tcW w:w="412" w:type="dxa"/>
            <w:tcMar>
              <w:top w:w="50" w:type="dxa"/>
              <w:left w:w="100" w:type="dxa"/>
            </w:tcMar>
            <w:vAlign w:val="center"/>
          </w:tcPr>
          <w:p w14:paraId="296A6C9E" w14:textId="77777777" w:rsidR="007F18DA" w:rsidRDefault="007F18DA" w:rsidP="007F18DA">
            <w:r>
              <w:rPr>
                <w:color w:val="000000"/>
                <w:sz w:val="24"/>
              </w:rPr>
              <w:t>3</w:t>
            </w:r>
          </w:p>
        </w:tc>
        <w:tc>
          <w:tcPr>
            <w:tcW w:w="3960" w:type="dxa"/>
            <w:tcMar>
              <w:top w:w="50" w:type="dxa"/>
              <w:left w:w="100" w:type="dxa"/>
            </w:tcMar>
            <w:vAlign w:val="center"/>
          </w:tcPr>
          <w:p w14:paraId="72D5AA6F" w14:textId="77777777" w:rsidR="007F18DA" w:rsidRPr="00EF1E23" w:rsidRDefault="007F18DA" w:rsidP="007F18DA">
            <w:pPr>
              <w:ind w:left="135"/>
            </w:pPr>
            <w:r w:rsidRPr="00EF1E23">
              <w:rPr>
                <w:color w:val="000000"/>
                <w:sz w:val="24"/>
              </w:rPr>
              <w:t>Досуг и увлечения (хобби) современного подростка (чтение, кино, театр, спорт)</w:t>
            </w:r>
          </w:p>
        </w:tc>
        <w:tc>
          <w:tcPr>
            <w:tcW w:w="889" w:type="dxa"/>
            <w:tcMar>
              <w:top w:w="50" w:type="dxa"/>
              <w:left w:w="100" w:type="dxa"/>
            </w:tcMar>
            <w:vAlign w:val="center"/>
          </w:tcPr>
          <w:p w14:paraId="09F857A4" w14:textId="77777777" w:rsidR="007F18DA" w:rsidRDefault="007F18DA" w:rsidP="007F18DA">
            <w:pPr>
              <w:ind w:left="135"/>
              <w:jc w:val="center"/>
            </w:pPr>
            <w:r w:rsidRPr="00EF1E23">
              <w:rPr>
                <w:color w:val="000000"/>
                <w:sz w:val="24"/>
              </w:rPr>
              <w:t xml:space="preserve"> </w:t>
            </w:r>
            <w:r>
              <w:rPr>
                <w:color w:val="000000"/>
                <w:sz w:val="24"/>
              </w:rPr>
              <w:t xml:space="preserve">14 </w:t>
            </w:r>
          </w:p>
        </w:tc>
        <w:tc>
          <w:tcPr>
            <w:tcW w:w="1598" w:type="dxa"/>
            <w:tcMar>
              <w:top w:w="50" w:type="dxa"/>
              <w:left w:w="100" w:type="dxa"/>
            </w:tcMar>
            <w:vAlign w:val="center"/>
          </w:tcPr>
          <w:p w14:paraId="1746F709"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187FE08D" w14:textId="77777777" w:rsidR="007F18DA" w:rsidRDefault="007F18DA" w:rsidP="007F18DA">
            <w:pPr>
              <w:ind w:left="135"/>
              <w:jc w:val="center"/>
            </w:pPr>
          </w:p>
        </w:tc>
        <w:tc>
          <w:tcPr>
            <w:tcW w:w="2403" w:type="dxa"/>
            <w:tcMar>
              <w:top w:w="50" w:type="dxa"/>
              <w:left w:w="100" w:type="dxa"/>
            </w:tcMar>
            <w:vAlign w:val="center"/>
          </w:tcPr>
          <w:p w14:paraId="7CD63140" w14:textId="77777777" w:rsidR="007F18DA" w:rsidRPr="00EF1E23" w:rsidRDefault="007F18DA" w:rsidP="007F18DA">
            <w:pPr>
              <w:ind w:left="135"/>
            </w:pPr>
            <w:r w:rsidRPr="00EF1E23">
              <w:rPr>
                <w:color w:val="000000"/>
                <w:sz w:val="24"/>
              </w:rPr>
              <w:t xml:space="preserve">Библиотека ЦОК </w:t>
            </w:r>
            <w:hyperlink r:id="rId246">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415104</w:t>
              </w:r>
            </w:hyperlink>
          </w:p>
        </w:tc>
      </w:tr>
      <w:tr w:rsidR="007F18DA" w:rsidRPr="001232CA" w14:paraId="59046089" w14:textId="77777777" w:rsidTr="007F18DA">
        <w:trPr>
          <w:trHeight w:val="144"/>
          <w:tblCellSpacing w:w="20" w:type="nil"/>
        </w:trPr>
        <w:tc>
          <w:tcPr>
            <w:tcW w:w="412" w:type="dxa"/>
            <w:tcMar>
              <w:top w:w="50" w:type="dxa"/>
              <w:left w:w="100" w:type="dxa"/>
            </w:tcMar>
            <w:vAlign w:val="center"/>
          </w:tcPr>
          <w:p w14:paraId="7ED20D71" w14:textId="77777777" w:rsidR="007F18DA" w:rsidRDefault="007F18DA" w:rsidP="007F18DA">
            <w:r>
              <w:rPr>
                <w:color w:val="000000"/>
                <w:sz w:val="24"/>
              </w:rPr>
              <w:t>4</w:t>
            </w:r>
          </w:p>
        </w:tc>
        <w:tc>
          <w:tcPr>
            <w:tcW w:w="3960" w:type="dxa"/>
            <w:tcMar>
              <w:top w:w="50" w:type="dxa"/>
              <w:left w:w="100" w:type="dxa"/>
            </w:tcMar>
            <w:vAlign w:val="center"/>
          </w:tcPr>
          <w:p w14:paraId="5B5AB1C5" w14:textId="77777777" w:rsidR="007F18DA" w:rsidRPr="00EF1E23" w:rsidRDefault="007F18DA" w:rsidP="007F18DA">
            <w:pPr>
              <w:ind w:left="135"/>
            </w:pPr>
            <w:r w:rsidRPr="00EF1E23">
              <w:rPr>
                <w:color w:val="000000"/>
                <w:sz w:val="24"/>
              </w:rPr>
              <w:t>Здоровый образ жизни: режим труда и отдыха, фитнес, сбалансированное питание</w:t>
            </w:r>
          </w:p>
        </w:tc>
        <w:tc>
          <w:tcPr>
            <w:tcW w:w="889" w:type="dxa"/>
            <w:tcMar>
              <w:top w:w="50" w:type="dxa"/>
              <w:left w:w="100" w:type="dxa"/>
            </w:tcMar>
            <w:vAlign w:val="center"/>
          </w:tcPr>
          <w:p w14:paraId="4162A703" w14:textId="77777777" w:rsidR="007F18DA" w:rsidRDefault="007F18DA" w:rsidP="007F18DA">
            <w:pPr>
              <w:ind w:left="135"/>
              <w:jc w:val="center"/>
            </w:pPr>
            <w:r w:rsidRPr="00EF1E23">
              <w:rPr>
                <w:color w:val="000000"/>
                <w:sz w:val="24"/>
              </w:rPr>
              <w:t xml:space="preserve"> </w:t>
            </w:r>
            <w:r>
              <w:rPr>
                <w:color w:val="000000"/>
                <w:sz w:val="24"/>
              </w:rPr>
              <w:t xml:space="preserve">6 </w:t>
            </w:r>
          </w:p>
        </w:tc>
        <w:tc>
          <w:tcPr>
            <w:tcW w:w="1598" w:type="dxa"/>
            <w:tcMar>
              <w:top w:w="50" w:type="dxa"/>
              <w:left w:w="100" w:type="dxa"/>
            </w:tcMar>
            <w:vAlign w:val="center"/>
          </w:tcPr>
          <w:p w14:paraId="00ADECC5"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2B60EA67" w14:textId="77777777" w:rsidR="007F18DA" w:rsidRDefault="007F18DA" w:rsidP="007F18DA">
            <w:pPr>
              <w:ind w:left="135"/>
              <w:jc w:val="center"/>
            </w:pPr>
          </w:p>
        </w:tc>
        <w:tc>
          <w:tcPr>
            <w:tcW w:w="2403" w:type="dxa"/>
            <w:tcMar>
              <w:top w:w="50" w:type="dxa"/>
              <w:left w:w="100" w:type="dxa"/>
            </w:tcMar>
            <w:vAlign w:val="center"/>
          </w:tcPr>
          <w:p w14:paraId="400D4B09" w14:textId="77777777" w:rsidR="007F18DA" w:rsidRPr="00EF1E23" w:rsidRDefault="007F18DA" w:rsidP="007F18DA">
            <w:pPr>
              <w:ind w:left="135"/>
            </w:pPr>
            <w:r w:rsidRPr="00EF1E23">
              <w:rPr>
                <w:color w:val="000000"/>
                <w:sz w:val="24"/>
              </w:rPr>
              <w:t xml:space="preserve">Библиотека ЦОК </w:t>
            </w:r>
            <w:hyperlink r:id="rId247">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415104</w:t>
              </w:r>
            </w:hyperlink>
          </w:p>
        </w:tc>
      </w:tr>
      <w:tr w:rsidR="007F18DA" w:rsidRPr="001232CA" w14:paraId="4C32A750" w14:textId="77777777" w:rsidTr="007F18DA">
        <w:trPr>
          <w:trHeight w:val="144"/>
          <w:tblCellSpacing w:w="20" w:type="nil"/>
        </w:trPr>
        <w:tc>
          <w:tcPr>
            <w:tcW w:w="412" w:type="dxa"/>
            <w:tcMar>
              <w:top w:w="50" w:type="dxa"/>
              <w:left w:w="100" w:type="dxa"/>
            </w:tcMar>
            <w:vAlign w:val="center"/>
          </w:tcPr>
          <w:p w14:paraId="17F85C36" w14:textId="77777777" w:rsidR="007F18DA" w:rsidRDefault="007F18DA" w:rsidP="007F18DA">
            <w:r>
              <w:rPr>
                <w:color w:val="000000"/>
                <w:sz w:val="24"/>
              </w:rPr>
              <w:t>5</w:t>
            </w:r>
          </w:p>
        </w:tc>
        <w:tc>
          <w:tcPr>
            <w:tcW w:w="3960" w:type="dxa"/>
            <w:tcMar>
              <w:top w:w="50" w:type="dxa"/>
              <w:left w:w="100" w:type="dxa"/>
            </w:tcMar>
            <w:vAlign w:val="center"/>
          </w:tcPr>
          <w:p w14:paraId="2DF6416F" w14:textId="77777777" w:rsidR="007F18DA" w:rsidRPr="00EF1E23" w:rsidRDefault="007F18DA" w:rsidP="007F18DA">
            <w:pPr>
              <w:ind w:left="135"/>
            </w:pPr>
            <w:r w:rsidRPr="00EF1E23">
              <w:rPr>
                <w:color w:val="000000"/>
                <w:sz w:val="24"/>
              </w:rPr>
              <w:t>Покупки: одежда, обувь и продукты питания</w:t>
            </w:r>
          </w:p>
        </w:tc>
        <w:tc>
          <w:tcPr>
            <w:tcW w:w="889" w:type="dxa"/>
            <w:tcMar>
              <w:top w:w="50" w:type="dxa"/>
              <w:left w:w="100" w:type="dxa"/>
            </w:tcMar>
            <w:vAlign w:val="center"/>
          </w:tcPr>
          <w:p w14:paraId="5B39138B" w14:textId="77777777" w:rsidR="007F18DA" w:rsidRDefault="007F18DA" w:rsidP="007F18DA">
            <w:pPr>
              <w:ind w:left="135"/>
              <w:jc w:val="center"/>
            </w:pPr>
            <w:r w:rsidRPr="00EF1E23">
              <w:rPr>
                <w:color w:val="000000"/>
                <w:sz w:val="24"/>
              </w:rPr>
              <w:t xml:space="preserve"> </w:t>
            </w:r>
            <w:r>
              <w:rPr>
                <w:color w:val="000000"/>
                <w:sz w:val="24"/>
              </w:rPr>
              <w:t xml:space="preserve">8 </w:t>
            </w:r>
          </w:p>
        </w:tc>
        <w:tc>
          <w:tcPr>
            <w:tcW w:w="1598" w:type="dxa"/>
            <w:tcMar>
              <w:top w:w="50" w:type="dxa"/>
              <w:left w:w="100" w:type="dxa"/>
            </w:tcMar>
            <w:vAlign w:val="center"/>
          </w:tcPr>
          <w:p w14:paraId="37AF9BA1"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66F24B0C" w14:textId="77777777" w:rsidR="007F18DA" w:rsidRDefault="007F18DA" w:rsidP="007F18DA">
            <w:pPr>
              <w:ind w:left="135"/>
              <w:jc w:val="center"/>
            </w:pPr>
          </w:p>
        </w:tc>
        <w:tc>
          <w:tcPr>
            <w:tcW w:w="2403" w:type="dxa"/>
            <w:tcMar>
              <w:top w:w="50" w:type="dxa"/>
              <w:left w:w="100" w:type="dxa"/>
            </w:tcMar>
            <w:vAlign w:val="center"/>
          </w:tcPr>
          <w:p w14:paraId="78360A36" w14:textId="77777777" w:rsidR="007F18DA" w:rsidRPr="00EF1E23" w:rsidRDefault="007F18DA" w:rsidP="007F18DA">
            <w:pPr>
              <w:ind w:left="135"/>
            </w:pPr>
            <w:r w:rsidRPr="00EF1E23">
              <w:rPr>
                <w:color w:val="000000"/>
                <w:sz w:val="24"/>
              </w:rPr>
              <w:t xml:space="preserve">Библиотека ЦОК </w:t>
            </w:r>
            <w:hyperlink r:id="rId248">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415104</w:t>
              </w:r>
            </w:hyperlink>
          </w:p>
        </w:tc>
      </w:tr>
      <w:tr w:rsidR="007F18DA" w:rsidRPr="001232CA" w14:paraId="639DB1E7" w14:textId="77777777" w:rsidTr="007F18DA">
        <w:trPr>
          <w:trHeight w:val="144"/>
          <w:tblCellSpacing w:w="20" w:type="nil"/>
        </w:trPr>
        <w:tc>
          <w:tcPr>
            <w:tcW w:w="412" w:type="dxa"/>
            <w:tcMar>
              <w:top w:w="50" w:type="dxa"/>
              <w:left w:w="100" w:type="dxa"/>
            </w:tcMar>
            <w:vAlign w:val="center"/>
          </w:tcPr>
          <w:p w14:paraId="4E497EE7" w14:textId="77777777" w:rsidR="007F18DA" w:rsidRDefault="007F18DA" w:rsidP="007F18DA">
            <w:r>
              <w:rPr>
                <w:color w:val="000000"/>
                <w:sz w:val="24"/>
              </w:rPr>
              <w:t>6</w:t>
            </w:r>
          </w:p>
        </w:tc>
        <w:tc>
          <w:tcPr>
            <w:tcW w:w="3960" w:type="dxa"/>
            <w:tcMar>
              <w:top w:w="50" w:type="dxa"/>
              <w:left w:w="100" w:type="dxa"/>
            </w:tcMar>
            <w:vAlign w:val="center"/>
          </w:tcPr>
          <w:p w14:paraId="749651C3" w14:textId="77777777" w:rsidR="007F18DA" w:rsidRDefault="007F18DA" w:rsidP="007F18DA">
            <w:pPr>
              <w:ind w:left="135"/>
            </w:pPr>
            <w:r w:rsidRPr="00EF1E23">
              <w:rPr>
                <w:color w:val="000000"/>
                <w:sz w:val="24"/>
              </w:rPr>
              <w:t xml:space="preserve">Школа, школьная жизнь, школьная форма, изучаемые предметы, любимый предмет, правила поведения в школе. </w:t>
            </w:r>
            <w:r>
              <w:rPr>
                <w:color w:val="000000"/>
                <w:sz w:val="24"/>
              </w:rPr>
              <w:t>Переписка с иностранными сверстниками</w:t>
            </w:r>
          </w:p>
        </w:tc>
        <w:tc>
          <w:tcPr>
            <w:tcW w:w="889" w:type="dxa"/>
            <w:tcMar>
              <w:top w:w="50" w:type="dxa"/>
              <w:left w:w="100" w:type="dxa"/>
            </w:tcMar>
            <w:vAlign w:val="center"/>
          </w:tcPr>
          <w:p w14:paraId="45CB8A9E" w14:textId="77777777" w:rsidR="007F18DA" w:rsidRDefault="007F18DA" w:rsidP="007F18DA">
            <w:pPr>
              <w:ind w:left="135"/>
              <w:jc w:val="center"/>
            </w:pPr>
            <w:r>
              <w:rPr>
                <w:color w:val="000000"/>
                <w:sz w:val="24"/>
              </w:rPr>
              <w:t xml:space="preserve"> 5 </w:t>
            </w:r>
          </w:p>
        </w:tc>
        <w:tc>
          <w:tcPr>
            <w:tcW w:w="1598" w:type="dxa"/>
            <w:tcMar>
              <w:top w:w="50" w:type="dxa"/>
              <w:left w:w="100" w:type="dxa"/>
            </w:tcMar>
            <w:vAlign w:val="center"/>
          </w:tcPr>
          <w:p w14:paraId="2C91B514"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6CDC8665" w14:textId="77777777" w:rsidR="007F18DA" w:rsidRDefault="007F18DA" w:rsidP="007F18DA">
            <w:pPr>
              <w:ind w:left="135"/>
              <w:jc w:val="center"/>
            </w:pPr>
          </w:p>
        </w:tc>
        <w:tc>
          <w:tcPr>
            <w:tcW w:w="2403" w:type="dxa"/>
            <w:tcMar>
              <w:top w:w="50" w:type="dxa"/>
              <w:left w:w="100" w:type="dxa"/>
            </w:tcMar>
            <w:vAlign w:val="center"/>
          </w:tcPr>
          <w:p w14:paraId="631CD17E" w14:textId="77777777" w:rsidR="007F18DA" w:rsidRPr="00EF1E23" w:rsidRDefault="007F18DA" w:rsidP="007F18DA">
            <w:pPr>
              <w:ind w:left="135"/>
            </w:pPr>
            <w:r w:rsidRPr="00EF1E23">
              <w:rPr>
                <w:color w:val="000000"/>
                <w:sz w:val="24"/>
              </w:rPr>
              <w:t xml:space="preserve">Библиотека ЦОК </w:t>
            </w:r>
            <w:hyperlink r:id="rId249">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415104</w:t>
              </w:r>
            </w:hyperlink>
          </w:p>
        </w:tc>
      </w:tr>
      <w:tr w:rsidR="007F18DA" w:rsidRPr="001232CA" w14:paraId="7BFF37BF" w14:textId="77777777" w:rsidTr="007F18DA">
        <w:trPr>
          <w:trHeight w:val="144"/>
          <w:tblCellSpacing w:w="20" w:type="nil"/>
        </w:trPr>
        <w:tc>
          <w:tcPr>
            <w:tcW w:w="412" w:type="dxa"/>
            <w:tcMar>
              <w:top w:w="50" w:type="dxa"/>
              <w:left w:w="100" w:type="dxa"/>
            </w:tcMar>
            <w:vAlign w:val="center"/>
          </w:tcPr>
          <w:p w14:paraId="33BED0AC" w14:textId="77777777" w:rsidR="007F18DA" w:rsidRDefault="007F18DA" w:rsidP="007F18DA">
            <w:r>
              <w:rPr>
                <w:color w:val="000000"/>
                <w:sz w:val="24"/>
              </w:rPr>
              <w:t>7</w:t>
            </w:r>
          </w:p>
        </w:tc>
        <w:tc>
          <w:tcPr>
            <w:tcW w:w="3960" w:type="dxa"/>
            <w:tcMar>
              <w:top w:w="50" w:type="dxa"/>
              <w:left w:w="100" w:type="dxa"/>
            </w:tcMar>
            <w:vAlign w:val="center"/>
          </w:tcPr>
          <w:p w14:paraId="3A582396" w14:textId="77777777" w:rsidR="007F18DA" w:rsidRPr="00EF1E23" w:rsidRDefault="007F18DA" w:rsidP="007F18DA">
            <w:pPr>
              <w:ind w:left="135"/>
            </w:pPr>
            <w:r w:rsidRPr="00EF1E23">
              <w:rPr>
                <w:color w:val="000000"/>
                <w:sz w:val="24"/>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14:paraId="625A07CF" w14:textId="77777777" w:rsidR="007F18DA" w:rsidRDefault="007F18DA" w:rsidP="007F18DA">
            <w:pPr>
              <w:ind w:left="135"/>
              <w:jc w:val="center"/>
            </w:pPr>
            <w:r w:rsidRPr="00EF1E23">
              <w:rPr>
                <w:color w:val="000000"/>
                <w:sz w:val="24"/>
              </w:rPr>
              <w:t xml:space="preserve"> </w:t>
            </w:r>
            <w:r>
              <w:rPr>
                <w:color w:val="000000"/>
                <w:sz w:val="24"/>
              </w:rPr>
              <w:t xml:space="preserve">7 </w:t>
            </w:r>
          </w:p>
        </w:tc>
        <w:tc>
          <w:tcPr>
            <w:tcW w:w="1598" w:type="dxa"/>
            <w:tcMar>
              <w:top w:w="50" w:type="dxa"/>
              <w:left w:w="100" w:type="dxa"/>
            </w:tcMar>
            <w:vAlign w:val="center"/>
          </w:tcPr>
          <w:p w14:paraId="32EA73A1"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6762C2C0" w14:textId="77777777" w:rsidR="007F18DA" w:rsidRDefault="007F18DA" w:rsidP="007F18DA">
            <w:pPr>
              <w:ind w:left="135"/>
              <w:jc w:val="center"/>
            </w:pPr>
          </w:p>
        </w:tc>
        <w:tc>
          <w:tcPr>
            <w:tcW w:w="2403" w:type="dxa"/>
            <w:tcMar>
              <w:top w:w="50" w:type="dxa"/>
              <w:left w:w="100" w:type="dxa"/>
            </w:tcMar>
            <w:vAlign w:val="center"/>
          </w:tcPr>
          <w:p w14:paraId="52D622BB" w14:textId="77777777" w:rsidR="007F18DA" w:rsidRPr="00EF1E23" w:rsidRDefault="007F18DA" w:rsidP="007F18DA">
            <w:pPr>
              <w:ind w:left="135"/>
            </w:pPr>
            <w:r w:rsidRPr="00EF1E23">
              <w:rPr>
                <w:color w:val="000000"/>
                <w:sz w:val="24"/>
              </w:rPr>
              <w:t xml:space="preserve">Библиотека ЦОК </w:t>
            </w:r>
            <w:hyperlink r:id="rId250">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415104</w:t>
              </w:r>
            </w:hyperlink>
          </w:p>
        </w:tc>
      </w:tr>
      <w:tr w:rsidR="007F18DA" w:rsidRPr="001232CA" w14:paraId="46116AC8" w14:textId="77777777" w:rsidTr="007F18DA">
        <w:trPr>
          <w:trHeight w:val="144"/>
          <w:tblCellSpacing w:w="20" w:type="nil"/>
        </w:trPr>
        <w:tc>
          <w:tcPr>
            <w:tcW w:w="412" w:type="dxa"/>
            <w:tcMar>
              <w:top w:w="50" w:type="dxa"/>
              <w:left w:w="100" w:type="dxa"/>
            </w:tcMar>
            <w:vAlign w:val="center"/>
          </w:tcPr>
          <w:p w14:paraId="090A9619" w14:textId="77777777" w:rsidR="007F18DA" w:rsidRDefault="007F18DA" w:rsidP="007F18DA">
            <w:r>
              <w:rPr>
                <w:color w:val="000000"/>
                <w:sz w:val="24"/>
              </w:rPr>
              <w:t>8</w:t>
            </w:r>
          </w:p>
        </w:tc>
        <w:tc>
          <w:tcPr>
            <w:tcW w:w="3960" w:type="dxa"/>
            <w:tcMar>
              <w:top w:w="50" w:type="dxa"/>
              <w:left w:w="100" w:type="dxa"/>
            </w:tcMar>
            <w:vAlign w:val="center"/>
          </w:tcPr>
          <w:p w14:paraId="762CEC5C" w14:textId="77777777" w:rsidR="007F18DA" w:rsidRDefault="007F18DA" w:rsidP="007F18DA">
            <w:pPr>
              <w:ind w:left="135"/>
            </w:pPr>
            <w:r w:rsidRPr="00EF1E23">
              <w:rPr>
                <w:color w:val="000000"/>
                <w:sz w:val="24"/>
              </w:rPr>
              <w:t xml:space="preserve">Природа: дикие и домашние животные. </w:t>
            </w:r>
            <w:r>
              <w:rPr>
                <w:color w:val="000000"/>
                <w:sz w:val="24"/>
              </w:rPr>
              <w:t>Климат, погода</w:t>
            </w:r>
          </w:p>
        </w:tc>
        <w:tc>
          <w:tcPr>
            <w:tcW w:w="889" w:type="dxa"/>
            <w:tcMar>
              <w:top w:w="50" w:type="dxa"/>
              <w:left w:w="100" w:type="dxa"/>
            </w:tcMar>
            <w:vAlign w:val="center"/>
          </w:tcPr>
          <w:p w14:paraId="347476DD" w14:textId="77777777" w:rsidR="007F18DA" w:rsidRDefault="007F18DA" w:rsidP="007F18DA">
            <w:pPr>
              <w:ind w:left="135"/>
              <w:jc w:val="center"/>
            </w:pPr>
            <w:r>
              <w:rPr>
                <w:color w:val="000000"/>
                <w:sz w:val="24"/>
              </w:rPr>
              <w:t xml:space="preserve"> 4 </w:t>
            </w:r>
          </w:p>
        </w:tc>
        <w:tc>
          <w:tcPr>
            <w:tcW w:w="1598" w:type="dxa"/>
            <w:tcMar>
              <w:top w:w="50" w:type="dxa"/>
              <w:left w:w="100" w:type="dxa"/>
            </w:tcMar>
            <w:vAlign w:val="center"/>
          </w:tcPr>
          <w:p w14:paraId="7300D66C" w14:textId="77777777" w:rsidR="007F18DA" w:rsidRDefault="007F18DA" w:rsidP="007F18DA">
            <w:pPr>
              <w:ind w:left="135"/>
              <w:jc w:val="center"/>
            </w:pPr>
            <w:r>
              <w:rPr>
                <w:color w:val="000000"/>
                <w:sz w:val="24"/>
              </w:rPr>
              <w:t xml:space="preserve"> 0.5 </w:t>
            </w:r>
          </w:p>
        </w:tc>
        <w:tc>
          <w:tcPr>
            <w:tcW w:w="1692" w:type="dxa"/>
            <w:tcMar>
              <w:top w:w="50" w:type="dxa"/>
              <w:left w:w="100" w:type="dxa"/>
            </w:tcMar>
            <w:vAlign w:val="center"/>
          </w:tcPr>
          <w:p w14:paraId="022EDAC9" w14:textId="77777777" w:rsidR="007F18DA" w:rsidRDefault="007F18DA" w:rsidP="007F18DA">
            <w:pPr>
              <w:ind w:left="135"/>
              <w:jc w:val="center"/>
            </w:pPr>
          </w:p>
        </w:tc>
        <w:tc>
          <w:tcPr>
            <w:tcW w:w="2403" w:type="dxa"/>
            <w:tcMar>
              <w:top w:w="50" w:type="dxa"/>
              <w:left w:w="100" w:type="dxa"/>
            </w:tcMar>
            <w:vAlign w:val="center"/>
          </w:tcPr>
          <w:p w14:paraId="5A8BF3B6" w14:textId="77777777" w:rsidR="007F18DA" w:rsidRPr="001232CA" w:rsidRDefault="007F18DA" w:rsidP="007F18DA">
            <w:pPr>
              <w:ind w:left="135"/>
            </w:pPr>
            <w:r w:rsidRPr="001232CA">
              <w:rPr>
                <w:color w:val="000000"/>
                <w:sz w:val="24"/>
              </w:rPr>
              <w:t xml:space="preserve">Библиотека ЦОК </w:t>
            </w:r>
            <w:hyperlink r:id="rId251">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415104</w:t>
              </w:r>
            </w:hyperlink>
          </w:p>
        </w:tc>
      </w:tr>
      <w:tr w:rsidR="007F18DA" w:rsidRPr="001232CA" w14:paraId="3DA51D00" w14:textId="77777777" w:rsidTr="007F18DA">
        <w:trPr>
          <w:trHeight w:val="144"/>
          <w:tblCellSpacing w:w="20" w:type="nil"/>
        </w:trPr>
        <w:tc>
          <w:tcPr>
            <w:tcW w:w="412" w:type="dxa"/>
            <w:tcMar>
              <w:top w:w="50" w:type="dxa"/>
              <w:left w:w="100" w:type="dxa"/>
            </w:tcMar>
            <w:vAlign w:val="center"/>
          </w:tcPr>
          <w:p w14:paraId="253A4716" w14:textId="77777777" w:rsidR="007F18DA" w:rsidRDefault="007F18DA" w:rsidP="007F18DA">
            <w:r>
              <w:rPr>
                <w:color w:val="000000"/>
                <w:sz w:val="24"/>
              </w:rPr>
              <w:t>9</w:t>
            </w:r>
          </w:p>
        </w:tc>
        <w:tc>
          <w:tcPr>
            <w:tcW w:w="3960" w:type="dxa"/>
            <w:tcMar>
              <w:top w:w="50" w:type="dxa"/>
              <w:left w:w="100" w:type="dxa"/>
            </w:tcMar>
            <w:vAlign w:val="center"/>
          </w:tcPr>
          <w:p w14:paraId="47C5D4F5" w14:textId="77777777" w:rsidR="007F18DA" w:rsidRPr="001232CA" w:rsidRDefault="007F18DA" w:rsidP="007F18DA">
            <w:pPr>
              <w:ind w:left="135"/>
            </w:pPr>
            <w:r w:rsidRPr="001232CA">
              <w:rPr>
                <w:color w:val="000000"/>
                <w:sz w:val="24"/>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0B879D2A" w14:textId="77777777" w:rsidR="007F18DA" w:rsidRDefault="007F18DA" w:rsidP="007F18DA">
            <w:pPr>
              <w:ind w:left="135"/>
              <w:jc w:val="center"/>
            </w:pPr>
            <w:r w:rsidRPr="001232CA">
              <w:rPr>
                <w:color w:val="000000"/>
                <w:sz w:val="24"/>
              </w:rPr>
              <w:t xml:space="preserve"> </w:t>
            </w:r>
            <w:r>
              <w:rPr>
                <w:color w:val="000000"/>
                <w:sz w:val="24"/>
              </w:rPr>
              <w:t xml:space="preserve">19 </w:t>
            </w:r>
          </w:p>
        </w:tc>
        <w:tc>
          <w:tcPr>
            <w:tcW w:w="1598" w:type="dxa"/>
            <w:tcMar>
              <w:top w:w="50" w:type="dxa"/>
              <w:left w:w="100" w:type="dxa"/>
            </w:tcMar>
            <w:vAlign w:val="center"/>
          </w:tcPr>
          <w:p w14:paraId="6CA505C8" w14:textId="77777777" w:rsidR="007F18DA" w:rsidRDefault="007F18DA" w:rsidP="007F18DA">
            <w:pPr>
              <w:ind w:left="135"/>
              <w:jc w:val="center"/>
            </w:pPr>
            <w:r>
              <w:rPr>
                <w:color w:val="000000"/>
                <w:sz w:val="24"/>
              </w:rPr>
              <w:t xml:space="preserve"> 0.5 </w:t>
            </w:r>
          </w:p>
        </w:tc>
        <w:tc>
          <w:tcPr>
            <w:tcW w:w="1692" w:type="dxa"/>
            <w:tcMar>
              <w:top w:w="50" w:type="dxa"/>
              <w:left w:w="100" w:type="dxa"/>
            </w:tcMar>
            <w:vAlign w:val="center"/>
          </w:tcPr>
          <w:p w14:paraId="11DBCC56" w14:textId="77777777" w:rsidR="007F18DA" w:rsidRDefault="007F18DA" w:rsidP="007F18DA">
            <w:pPr>
              <w:ind w:left="135"/>
              <w:jc w:val="center"/>
            </w:pPr>
          </w:p>
        </w:tc>
        <w:tc>
          <w:tcPr>
            <w:tcW w:w="2403" w:type="dxa"/>
            <w:tcMar>
              <w:top w:w="50" w:type="dxa"/>
              <w:left w:w="100" w:type="dxa"/>
            </w:tcMar>
            <w:vAlign w:val="center"/>
          </w:tcPr>
          <w:p w14:paraId="383AAA54" w14:textId="77777777" w:rsidR="007F18DA" w:rsidRPr="001232CA" w:rsidRDefault="007F18DA" w:rsidP="007F18DA">
            <w:pPr>
              <w:ind w:left="135"/>
            </w:pPr>
            <w:r w:rsidRPr="001232CA">
              <w:rPr>
                <w:color w:val="000000"/>
                <w:sz w:val="24"/>
              </w:rPr>
              <w:t xml:space="preserve">Библиотека ЦОК </w:t>
            </w:r>
            <w:hyperlink r:id="rId252">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415104</w:t>
              </w:r>
            </w:hyperlink>
          </w:p>
        </w:tc>
      </w:tr>
      <w:tr w:rsidR="007F18DA" w:rsidRPr="001232CA" w14:paraId="07980F1D" w14:textId="77777777" w:rsidTr="007F18DA">
        <w:trPr>
          <w:trHeight w:val="144"/>
          <w:tblCellSpacing w:w="20" w:type="nil"/>
        </w:trPr>
        <w:tc>
          <w:tcPr>
            <w:tcW w:w="412" w:type="dxa"/>
            <w:tcMar>
              <w:top w:w="50" w:type="dxa"/>
              <w:left w:w="100" w:type="dxa"/>
            </w:tcMar>
            <w:vAlign w:val="center"/>
          </w:tcPr>
          <w:p w14:paraId="02566398" w14:textId="77777777" w:rsidR="007F18DA" w:rsidRDefault="007F18DA" w:rsidP="007F18DA">
            <w:r>
              <w:rPr>
                <w:color w:val="000000"/>
                <w:sz w:val="24"/>
              </w:rPr>
              <w:t>10</w:t>
            </w:r>
          </w:p>
        </w:tc>
        <w:tc>
          <w:tcPr>
            <w:tcW w:w="3960" w:type="dxa"/>
            <w:tcMar>
              <w:top w:w="50" w:type="dxa"/>
              <w:left w:w="100" w:type="dxa"/>
            </w:tcMar>
            <w:vAlign w:val="center"/>
          </w:tcPr>
          <w:p w14:paraId="4737627C" w14:textId="77777777" w:rsidR="007F18DA" w:rsidRPr="001232CA" w:rsidRDefault="007F18DA" w:rsidP="007F18DA">
            <w:pPr>
              <w:ind w:left="135"/>
            </w:pPr>
            <w:r w:rsidRPr="001232CA">
              <w:rPr>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32CA0598" w14:textId="77777777" w:rsidR="007F18DA" w:rsidRDefault="007F18DA" w:rsidP="007F18DA">
            <w:pPr>
              <w:ind w:left="135"/>
              <w:jc w:val="center"/>
            </w:pPr>
            <w:r w:rsidRPr="001232CA">
              <w:rPr>
                <w:color w:val="000000"/>
                <w:sz w:val="24"/>
              </w:rPr>
              <w:t xml:space="preserve"> </w:t>
            </w:r>
            <w:r>
              <w:rPr>
                <w:color w:val="000000"/>
                <w:sz w:val="24"/>
              </w:rPr>
              <w:t xml:space="preserve">15 </w:t>
            </w:r>
          </w:p>
        </w:tc>
        <w:tc>
          <w:tcPr>
            <w:tcW w:w="1598" w:type="dxa"/>
            <w:tcMar>
              <w:top w:w="50" w:type="dxa"/>
              <w:left w:w="100" w:type="dxa"/>
            </w:tcMar>
            <w:vAlign w:val="center"/>
          </w:tcPr>
          <w:p w14:paraId="0B455AD5"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7EBA6335" w14:textId="77777777" w:rsidR="007F18DA" w:rsidRDefault="007F18DA" w:rsidP="007F18DA">
            <w:pPr>
              <w:ind w:left="135"/>
              <w:jc w:val="center"/>
            </w:pPr>
          </w:p>
        </w:tc>
        <w:tc>
          <w:tcPr>
            <w:tcW w:w="2403" w:type="dxa"/>
            <w:tcMar>
              <w:top w:w="50" w:type="dxa"/>
              <w:left w:w="100" w:type="dxa"/>
            </w:tcMar>
            <w:vAlign w:val="center"/>
          </w:tcPr>
          <w:p w14:paraId="4F7CF38C" w14:textId="77777777" w:rsidR="007F18DA" w:rsidRPr="001232CA" w:rsidRDefault="007F18DA" w:rsidP="007F18DA">
            <w:pPr>
              <w:ind w:left="135"/>
            </w:pPr>
            <w:r w:rsidRPr="001232CA">
              <w:rPr>
                <w:color w:val="000000"/>
                <w:sz w:val="24"/>
              </w:rPr>
              <w:t xml:space="preserve">Библиотека ЦОК </w:t>
            </w:r>
            <w:hyperlink r:id="rId253">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415104</w:t>
              </w:r>
            </w:hyperlink>
          </w:p>
        </w:tc>
      </w:tr>
      <w:tr w:rsidR="007F18DA" w:rsidRPr="001232CA" w14:paraId="32CE0C61" w14:textId="77777777" w:rsidTr="007F18DA">
        <w:trPr>
          <w:trHeight w:val="144"/>
          <w:tblCellSpacing w:w="20" w:type="nil"/>
        </w:trPr>
        <w:tc>
          <w:tcPr>
            <w:tcW w:w="412" w:type="dxa"/>
            <w:tcMar>
              <w:top w:w="50" w:type="dxa"/>
              <w:left w:w="100" w:type="dxa"/>
            </w:tcMar>
            <w:vAlign w:val="center"/>
          </w:tcPr>
          <w:p w14:paraId="6F88896C" w14:textId="77777777" w:rsidR="007F18DA" w:rsidRDefault="007F18DA" w:rsidP="007F18DA">
            <w:r>
              <w:rPr>
                <w:color w:val="000000"/>
                <w:sz w:val="24"/>
              </w:rPr>
              <w:t>11</w:t>
            </w:r>
          </w:p>
        </w:tc>
        <w:tc>
          <w:tcPr>
            <w:tcW w:w="3960" w:type="dxa"/>
            <w:tcMar>
              <w:top w:w="50" w:type="dxa"/>
              <w:left w:w="100" w:type="dxa"/>
            </w:tcMar>
            <w:vAlign w:val="center"/>
          </w:tcPr>
          <w:p w14:paraId="640CF5C9" w14:textId="77777777" w:rsidR="007F18DA" w:rsidRPr="001232CA" w:rsidRDefault="007F18DA" w:rsidP="007F18DA">
            <w:pPr>
              <w:ind w:left="135"/>
            </w:pPr>
            <w:r w:rsidRPr="001232CA">
              <w:rPr>
                <w:color w:val="000000"/>
                <w:sz w:val="24"/>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14:paraId="603DFC1B" w14:textId="77777777" w:rsidR="007F18DA" w:rsidRDefault="007F18DA" w:rsidP="007F18DA">
            <w:pPr>
              <w:ind w:left="135"/>
              <w:jc w:val="center"/>
            </w:pPr>
            <w:r w:rsidRPr="001232CA">
              <w:rPr>
                <w:color w:val="000000"/>
                <w:sz w:val="24"/>
              </w:rPr>
              <w:t xml:space="preserve"> </w:t>
            </w:r>
            <w:r>
              <w:rPr>
                <w:color w:val="000000"/>
                <w:sz w:val="24"/>
              </w:rPr>
              <w:t xml:space="preserve">5 </w:t>
            </w:r>
          </w:p>
        </w:tc>
        <w:tc>
          <w:tcPr>
            <w:tcW w:w="1598" w:type="dxa"/>
            <w:tcMar>
              <w:top w:w="50" w:type="dxa"/>
              <w:left w:w="100" w:type="dxa"/>
            </w:tcMar>
            <w:vAlign w:val="center"/>
          </w:tcPr>
          <w:p w14:paraId="44FD7AB7"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4B598F54" w14:textId="77777777" w:rsidR="007F18DA" w:rsidRDefault="007F18DA" w:rsidP="007F18DA">
            <w:pPr>
              <w:ind w:left="135"/>
              <w:jc w:val="center"/>
            </w:pPr>
          </w:p>
        </w:tc>
        <w:tc>
          <w:tcPr>
            <w:tcW w:w="2403" w:type="dxa"/>
            <w:tcMar>
              <w:top w:w="50" w:type="dxa"/>
              <w:left w:w="100" w:type="dxa"/>
            </w:tcMar>
            <w:vAlign w:val="center"/>
          </w:tcPr>
          <w:p w14:paraId="45DC62FB" w14:textId="77777777" w:rsidR="007F18DA" w:rsidRPr="001232CA" w:rsidRDefault="007F18DA" w:rsidP="007F18DA">
            <w:pPr>
              <w:ind w:left="135"/>
            </w:pPr>
            <w:r w:rsidRPr="001232CA">
              <w:rPr>
                <w:color w:val="000000"/>
                <w:sz w:val="24"/>
              </w:rPr>
              <w:t xml:space="preserve">Библиотека ЦОК </w:t>
            </w:r>
            <w:hyperlink r:id="rId254">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415104</w:t>
              </w:r>
            </w:hyperlink>
          </w:p>
        </w:tc>
      </w:tr>
      <w:tr w:rsidR="007F18DA" w14:paraId="3D6BDC09" w14:textId="77777777" w:rsidTr="007F18DA">
        <w:trPr>
          <w:trHeight w:val="144"/>
          <w:tblCellSpacing w:w="20" w:type="nil"/>
        </w:trPr>
        <w:tc>
          <w:tcPr>
            <w:tcW w:w="0" w:type="auto"/>
            <w:gridSpan w:val="2"/>
            <w:tcMar>
              <w:top w:w="50" w:type="dxa"/>
              <w:left w:w="100" w:type="dxa"/>
            </w:tcMar>
            <w:vAlign w:val="center"/>
          </w:tcPr>
          <w:p w14:paraId="25BDACDF" w14:textId="77777777" w:rsidR="007F18DA" w:rsidRPr="001232CA" w:rsidRDefault="007F18DA" w:rsidP="007F18DA">
            <w:pPr>
              <w:ind w:left="135"/>
            </w:pPr>
            <w:r w:rsidRPr="001232CA">
              <w:rPr>
                <w:color w:val="000000"/>
                <w:sz w:val="24"/>
              </w:rPr>
              <w:t>ОБЩЕЕ КОЛИЧЕСТВО ЧАСОВ ПО ПРОГРАММЕ</w:t>
            </w:r>
          </w:p>
        </w:tc>
        <w:tc>
          <w:tcPr>
            <w:tcW w:w="1398" w:type="dxa"/>
            <w:tcMar>
              <w:top w:w="50" w:type="dxa"/>
              <w:left w:w="100" w:type="dxa"/>
            </w:tcMar>
            <w:vAlign w:val="center"/>
          </w:tcPr>
          <w:p w14:paraId="789DB35C" w14:textId="77777777" w:rsidR="007F18DA" w:rsidRDefault="007F18DA" w:rsidP="007F18DA">
            <w:pPr>
              <w:ind w:left="135"/>
              <w:jc w:val="center"/>
            </w:pPr>
            <w:r w:rsidRPr="001232CA">
              <w:rPr>
                <w:color w:val="000000"/>
                <w:sz w:val="24"/>
              </w:rPr>
              <w:t xml:space="preserve"> </w:t>
            </w:r>
            <w:r>
              <w:rPr>
                <w:color w:val="000000"/>
                <w:sz w:val="24"/>
              </w:rPr>
              <w:t xml:space="preserve">102 </w:t>
            </w:r>
          </w:p>
        </w:tc>
        <w:tc>
          <w:tcPr>
            <w:tcW w:w="1598" w:type="dxa"/>
            <w:tcMar>
              <w:top w:w="50" w:type="dxa"/>
              <w:left w:w="100" w:type="dxa"/>
            </w:tcMar>
            <w:vAlign w:val="center"/>
          </w:tcPr>
          <w:p w14:paraId="54F6D425" w14:textId="77777777" w:rsidR="007F18DA" w:rsidRDefault="007F18DA" w:rsidP="007F18DA">
            <w:pPr>
              <w:ind w:left="135"/>
              <w:jc w:val="center"/>
            </w:pPr>
            <w:r>
              <w:rPr>
                <w:color w:val="000000"/>
                <w:sz w:val="24"/>
              </w:rPr>
              <w:t xml:space="preserve"> 10 </w:t>
            </w:r>
          </w:p>
        </w:tc>
        <w:tc>
          <w:tcPr>
            <w:tcW w:w="1692" w:type="dxa"/>
            <w:tcMar>
              <w:top w:w="50" w:type="dxa"/>
              <w:left w:w="100" w:type="dxa"/>
            </w:tcMar>
            <w:vAlign w:val="center"/>
          </w:tcPr>
          <w:p w14:paraId="1C3575DF" w14:textId="77777777" w:rsidR="007F18DA" w:rsidRDefault="007F18DA" w:rsidP="007F18DA">
            <w:pPr>
              <w:ind w:left="135"/>
              <w:jc w:val="center"/>
            </w:pPr>
            <w:r>
              <w:rPr>
                <w:color w:val="000000"/>
                <w:sz w:val="24"/>
              </w:rPr>
              <w:t xml:space="preserve"> 0 </w:t>
            </w:r>
          </w:p>
        </w:tc>
        <w:tc>
          <w:tcPr>
            <w:tcW w:w="2403" w:type="dxa"/>
            <w:tcMar>
              <w:top w:w="50" w:type="dxa"/>
              <w:left w:w="100" w:type="dxa"/>
            </w:tcMar>
            <w:vAlign w:val="center"/>
          </w:tcPr>
          <w:p w14:paraId="49F7AB1A" w14:textId="77777777" w:rsidR="007F18DA" w:rsidRDefault="007F18DA" w:rsidP="007F18DA"/>
        </w:tc>
      </w:tr>
    </w:tbl>
    <w:p w14:paraId="6DE52C12" w14:textId="77777777" w:rsidR="007F18DA" w:rsidRDefault="007F18DA" w:rsidP="008D1B29">
      <w:pPr>
        <w:pStyle w:val="a7"/>
        <w:numPr>
          <w:ilvl w:val="0"/>
          <w:numId w:val="37"/>
        </w:numPr>
        <w:sectPr w:rsidR="007F18DA" w:rsidSect="00ED0C86">
          <w:type w:val="continuous"/>
          <w:pgSz w:w="11906" w:h="16383"/>
          <w:pgMar w:top="850" w:right="1134" w:bottom="1701" w:left="1134" w:header="720" w:footer="720" w:gutter="0"/>
          <w:cols w:space="720"/>
          <w:docGrid w:linePitch="299"/>
        </w:sectPr>
      </w:pPr>
    </w:p>
    <w:p w14:paraId="0BD89079" w14:textId="4BB99571" w:rsidR="007F18DA" w:rsidRDefault="007F18DA" w:rsidP="007F18DA">
      <w:pPr>
        <w:pStyle w:val="a7"/>
        <w:ind w:left="1245" w:firstLine="0"/>
      </w:pPr>
      <w:r w:rsidRPr="007F18DA">
        <w:rPr>
          <w:b/>
          <w:color w:val="000000"/>
          <w:sz w:val="28"/>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29"/>
        <w:gridCol w:w="2544"/>
        <w:gridCol w:w="856"/>
        <w:gridCol w:w="1642"/>
        <w:gridCol w:w="1702"/>
        <w:gridCol w:w="2473"/>
      </w:tblGrid>
      <w:tr w:rsidR="007F18DA" w14:paraId="0DB4FCF4" w14:textId="77777777" w:rsidTr="007F18DA">
        <w:trPr>
          <w:trHeight w:val="144"/>
          <w:tblCellSpacing w:w="20" w:type="nil"/>
        </w:trPr>
        <w:tc>
          <w:tcPr>
            <w:tcW w:w="412" w:type="dxa"/>
            <w:vMerge w:val="restart"/>
            <w:tcMar>
              <w:top w:w="50" w:type="dxa"/>
              <w:left w:w="100" w:type="dxa"/>
            </w:tcMar>
            <w:vAlign w:val="center"/>
          </w:tcPr>
          <w:p w14:paraId="0E2B3505" w14:textId="77777777" w:rsidR="007F18DA" w:rsidRDefault="007F18DA" w:rsidP="007F18DA">
            <w:pPr>
              <w:ind w:left="135"/>
            </w:pPr>
            <w:r>
              <w:rPr>
                <w:b/>
                <w:color w:val="000000"/>
                <w:sz w:val="24"/>
              </w:rPr>
              <w:t xml:space="preserve">№ п/п </w:t>
            </w:r>
          </w:p>
          <w:p w14:paraId="2A9DCA19" w14:textId="77777777" w:rsidR="007F18DA" w:rsidRDefault="007F18DA" w:rsidP="007F18DA">
            <w:pPr>
              <w:ind w:left="135"/>
            </w:pPr>
          </w:p>
        </w:tc>
        <w:tc>
          <w:tcPr>
            <w:tcW w:w="3960" w:type="dxa"/>
            <w:vMerge w:val="restart"/>
            <w:tcMar>
              <w:top w:w="50" w:type="dxa"/>
              <w:left w:w="100" w:type="dxa"/>
            </w:tcMar>
            <w:vAlign w:val="center"/>
          </w:tcPr>
          <w:p w14:paraId="025EED4A" w14:textId="77777777" w:rsidR="007F18DA" w:rsidRDefault="007F18DA" w:rsidP="007F18DA">
            <w:pPr>
              <w:ind w:left="135"/>
            </w:pPr>
            <w:r>
              <w:rPr>
                <w:b/>
                <w:color w:val="000000"/>
                <w:sz w:val="24"/>
              </w:rPr>
              <w:t xml:space="preserve">Наименование разделов и тем программы </w:t>
            </w:r>
          </w:p>
          <w:p w14:paraId="0EC1D8F2" w14:textId="77777777" w:rsidR="007F18DA" w:rsidRDefault="007F18DA" w:rsidP="007F18DA">
            <w:pPr>
              <w:ind w:left="135"/>
            </w:pPr>
          </w:p>
        </w:tc>
        <w:tc>
          <w:tcPr>
            <w:tcW w:w="0" w:type="auto"/>
            <w:gridSpan w:val="3"/>
            <w:tcMar>
              <w:top w:w="50" w:type="dxa"/>
              <w:left w:w="100" w:type="dxa"/>
            </w:tcMar>
            <w:vAlign w:val="center"/>
          </w:tcPr>
          <w:p w14:paraId="3DAC8413" w14:textId="77777777" w:rsidR="007F18DA" w:rsidRDefault="007F18DA" w:rsidP="007F18DA">
            <w:r>
              <w:rPr>
                <w:b/>
                <w:color w:val="000000"/>
                <w:sz w:val="24"/>
              </w:rPr>
              <w:t>Количество часов</w:t>
            </w:r>
          </w:p>
        </w:tc>
        <w:tc>
          <w:tcPr>
            <w:tcW w:w="2403" w:type="dxa"/>
            <w:vMerge w:val="restart"/>
            <w:tcMar>
              <w:top w:w="50" w:type="dxa"/>
              <w:left w:w="100" w:type="dxa"/>
            </w:tcMar>
            <w:vAlign w:val="center"/>
          </w:tcPr>
          <w:p w14:paraId="1E539450" w14:textId="77777777" w:rsidR="007F18DA" w:rsidRDefault="007F18DA" w:rsidP="007F18DA">
            <w:pPr>
              <w:ind w:left="135"/>
            </w:pPr>
            <w:r>
              <w:rPr>
                <w:b/>
                <w:color w:val="000000"/>
                <w:sz w:val="24"/>
              </w:rPr>
              <w:t xml:space="preserve">Электронные (цифровые) образовательные ресурсы </w:t>
            </w:r>
          </w:p>
          <w:p w14:paraId="076D7883" w14:textId="77777777" w:rsidR="007F18DA" w:rsidRDefault="007F18DA" w:rsidP="007F18DA">
            <w:pPr>
              <w:ind w:left="135"/>
            </w:pPr>
          </w:p>
        </w:tc>
      </w:tr>
      <w:tr w:rsidR="007F18DA" w14:paraId="638D0C08" w14:textId="77777777" w:rsidTr="007F18DA">
        <w:trPr>
          <w:trHeight w:val="144"/>
          <w:tblCellSpacing w:w="20" w:type="nil"/>
        </w:trPr>
        <w:tc>
          <w:tcPr>
            <w:tcW w:w="0" w:type="auto"/>
            <w:vMerge/>
            <w:tcBorders>
              <w:top w:val="nil"/>
            </w:tcBorders>
            <w:tcMar>
              <w:top w:w="50" w:type="dxa"/>
              <w:left w:w="100" w:type="dxa"/>
            </w:tcMar>
          </w:tcPr>
          <w:p w14:paraId="7358DB6D" w14:textId="77777777" w:rsidR="007F18DA" w:rsidRDefault="007F18DA" w:rsidP="007F18DA"/>
        </w:tc>
        <w:tc>
          <w:tcPr>
            <w:tcW w:w="0" w:type="auto"/>
            <w:vMerge/>
            <w:tcBorders>
              <w:top w:val="nil"/>
            </w:tcBorders>
            <w:tcMar>
              <w:top w:w="50" w:type="dxa"/>
              <w:left w:w="100" w:type="dxa"/>
            </w:tcMar>
          </w:tcPr>
          <w:p w14:paraId="32E6ED0B" w14:textId="77777777" w:rsidR="007F18DA" w:rsidRDefault="007F18DA" w:rsidP="007F18DA"/>
        </w:tc>
        <w:tc>
          <w:tcPr>
            <w:tcW w:w="889" w:type="dxa"/>
            <w:tcMar>
              <w:top w:w="50" w:type="dxa"/>
              <w:left w:w="100" w:type="dxa"/>
            </w:tcMar>
            <w:vAlign w:val="center"/>
          </w:tcPr>
          <w:p w14:paraId="60208FFE" w14:textId="77777777" w:rsidR="007F18DA" w:rsidRDefault="007F18DA" w:rsidP="007F18DA">
            <w:pPr>
              <w:ind w:left="135"/>
            </w:pPr>
            <w:r>
              <w:rPr>
                <w:b/>
                <w:color w:val="000000"/>
                <w:sz w:val="24"/>
              </w:rPr>
              <w:t xml:space="preserve">Всего </w:t>
            </w:r>
          </w:p>
          <w:p w14:paraId="5C40EAAC" w14:textId="77777777" w:rsidR="007F18DA" w:rsidRDefault="007F18DA" w:rsidP="007F18DA">
            <w:pPr>
              <w:ind w:left="135"/>
            </w:pPr>
          </w:p>
        </w:tc>
        <w:tc>
          <w:tcPr>
            <w:tcW w:w="1598" w:type="dxa"/>
            <w:tcMar>
              <w:top w:w="50" w:type="dxa"/>
              <w:left w:w="100" w:type="dxa"/>
            </w:tcMar>
            <w:vAlign w:val="center"/>
          </w:tcPr>
          <w:p w14:paraId="4177BBCD" w14:textId="77777777" w:rsidR="007F18DA" w:rsidRDefault="007F18DA" w:rsidP="007F18DA">
            <w:pPr>
              <w:ind w:left="135"/>
            </w:pPr>
            <w:r>
              <w:rPr>
                <w:b/>
                <w:color w:val="000000"/>
                <w:sz w:val="24"/>
              </w:rPr>
              <w:t xml:space="preserve">Контрольные работы </w:t>
            </w:r>
          </w:p>
          <w:p w14:paraId="296C6FDB" w14:textId="77777777" w:rsidR="007F18DA" w:rsidRDefault="007F18DA" w:rsidP="007F18DA">
            <w:pPr>
              <w:ind w:left="135"/>
            </w:pPr>
          </w:p>
        </w:tc>
        <w:tc>
          <w:tcPr>
            <w:tcW w:w="1692" w:type="dxa"/>
            <w:tcMar>
              <w:top w:w="50" w:type="dxa"/>
              <w:left w:w="100" w:type="dxa"/>
            </w:tcMar>
            <w:vAlign w:val="center"/>
          </w:tcPr>
          <w:p w14:paraId="400BE9DE" w14:textId="77777777" w:rsidR="007F18DA" w:rsidRDefault="007F18DA" w:rsidP="007F18DA">
            <w:pPr>
              <w:ind w:left="135"/>
            </w:pPr>
            <w:r>
              <w:rPr>
                <w:b/>
                <w:color w:val="000000"/>
                <w:sz w:val="24"/>
              </w:rPr>
              <w:t xml:space="preserve">Практические работы </w:t>
            </w:r>
          </w:p>
          <w:p w14:paraId="2417C42A" w14:textId="77777777" w:rsidR="007F18DA" w:rsidRDefault="007F18DA" w:rsidP="007F18DA">
            <w:pPr>
              <w:ind w:left="135"/>
            </w:pPr>
          </w:p>
        </w:tc>
        <w:tc>
          <w:tcPr>
            <w:tcW w:w="0" w:type="auto"/>
            <w:vMerge/>
            <w:tcBorders>
              <w:top w:val="nil"/>
            </w:tcBorders>
            <w:tcMar>
              <w:top w:w="50" w:type="dxa"/>
              <w:left w:w="100" w:type="dxa"/>
            </w:tcMar>
          </w:tcPr>
          <w:p w14:paraId="3ECD42EB" w14:textId="77777777" w:rsidR="007F18DA" w:rsidRDefault="007F18DA" w:rsidP="007F18DA"/>
        </w:tc>
      </w:tr>
      <w:tr w:rsidR="007F18DA" w:rsidRPr="001232CA" w14:paraId="05A43C7F" w14:textId="77777777" w:rsidTr="007F18DA">
        <w:trPr>
          <w:trHeight w:val="144"/>
          <w:tblCellSpacing w:w="20" w:type="nil"/>
        </w:trPr>
        <w:tc>
          <w:tcPr>
            <w:tcW w:w="412" w:type="dxa"/>
            <w:tcMar>
              <w:top w:w="50" w:type="dxa"/>
              <w:left w:w="100" w:type="dxa"/>
            </w:tcMar>
            <w:vAlign w:val="center"/>
          </w:tcPr>
          <w:p w14:paraId="351386DE" w14:textId="77777777" w:rsidR="007F18DA" w:rsidRDefault="007F18DA" w:rsidP="007F18DA">
            <w:r>
              <w:rPr>
                <w:color w:val="000000"/>
                <w:sz w:val="24"/>
              </w:rPr>
              <w:t>1</w:t>
            </w:r>
          </w:p>
        </w:tc>
        <w:tc>
          <w:tcPr>
            <w:tcW w:w="3960" w:type="dxa"/>
            <w:tcMar>
              <w:top w:w="50" w:type="dxa"/>
              <w:left w:w="100" w:type="dxa"/>
            </w:tcMar>
            <w:vAlign w:val="center"/>
          </w:tcPr>
          <w:p w14:paraId="4929C512" w14:textId="77777777" w:rsidR="007F18DA" w:rsidRPr="001232CA" w:rsidRDefault="007F18DA" w:rsidP="007F18DA">
            <w:pPr>
              <w:ind w:left="135"/>
            </w:pPr>
            <w:r w:rsidRPr="001232CA">
              <w:rPr>
                <w:color w:val="000000"/>
                <w:sz w:val="24"/>
              </w:rPr>
              <w:t>Взаимоотношения в семье и с друзьями. Семейные праздники. Обязанности по дому</w:t>
            </w:r>
          </w:p>
        </w:tc>
        <w:tc>
          <w:tcPr>
            <w:tcW w:w="889" w:type="dxa"/>
            <w:tcMar>
              <w:top w:w="50" w:type="dxa"/>
              <w:left w:w="100" w:type="dxa"/>
            </w:tcMar>
            <w:vAlign w:val="center"/>
          </w:tcPr>
          <w:p w14:paraId="627A15E2" w14:textId="77777777" w:rsidR="007F18DA" w:rsidRDefault="007F18DA" w:rsidP="007F18DA">
            <w:pPr>
              <w:ind w:left="135"/>
              <w:jc w:val="center"/>
            </w:pPr>
            <w:r w:rsidRPr="001232CA">
              <w:rPr>
                <w:color w:val="000000"/>
                <w:sz w:val="24"/>
              </w:rPr>
              <w:t xml:space="preserve"> </w:t>
            </w:r>
            <w:r>
              <w:rPr>
                <w:color w:val="000000"/>
                <w:sz w:val="24"/>
              </w:rPr>
              <w:t xml:space="preserve">7 </w:t>
            </w:r>
          </w:p>
        </w:tc>
        <w:tc>
          <w:tcPr>
            <w:tcW w:w="1598" w:type="dxa"/>
            <w:tcMar>
              <w:top w:w="50" w:type="dxa"/>
              <w:left w:w="100" w:type="dxa"/>
            </w:tcMar>
            <w:vAlign w:val="center"/>
          </w:tcPr>
          <w:p w14:paraId="00A670D9"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0C43DDF9" w14:textId="77777777" w:rsidR="007F18DA" w:rsidRDefault="007F18DA" w:rsidP="007F18DA">
            <w:pPr>
              <w:ind w:left="135"/>
              <w:jc w:val="center"/>
            </w:pPr>
          </w:p>
        </w:tc>
        <w:tc>
          <w:tcPr>
            <w:tcW w:w="2403" w:type="dxa"/>
            <w:tcMar>
              <w:top w:w="50" w:type="dxa"/>
              <w:left w:w="100" w:type="dxa"/>
            </w:tcMar>
            <w:vAlign w:val="center"/>
          </w:tcPr>
          <w:p w14:paraId="22A74239" w14:textId="77777777" w:rsidR="007F18DA" w:rsidRPr="001232CA" w:rsidRDefault="007F18DA" w:rsidP="007F18DA">
            <w:pPr>
              <w:ind w:left="135"/>
            </w:pPr>
            <w:r w:rsidRPr="001232CA">
              <w:rPr>
                <w:color w:val="000000"/>
                <w:sz w:val="24"/>
              </w:rPr>
              <w:t xml:space="preserve">Библиотека ЦОК </w:t>
            </w:r>
            <w:hyperlink r:id="rId255">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416</w:t>
              </w:r>
              <w:r>
                <w:rPr>
                  <w:color w:val="0000FF"/>
                  <w:u w:val="single"/>
                </w:rPr>
                <w:t>f</w:t>
              </w:r>
              <w:r w:rsidRPr="001232CA">
                <w:rPr>
                  <w:color w:val="0000FF"/>
                  <w:u w:val="single"/>
                </w:rPr>
                <w:t>2</w:t>
              </w:r>
              <w:r>
                <w:rPr>
                  <w:color w:val="0000FF"/>
                  <w:u w:val="single"/>
                </w:rPr>
                <w:t>c</w:t>
              </w:r>
            </w:hyperlink>
          </w:p>
        </w:tc>
      </w:tr>
      <w:tr w:rsidR="007F18DA" w:rsidRPr="001232CA" w14:paraId="6F67D648" w14:textId="77777777" w:rsidTr="007F18DA">
        <w:trPr>
          <w:trHeight w:val="144"/>
          <w:tblCellSpacing w:w="20" w:type="nil"/>
        </w:trPr>
        <w:tc>
          <w:tcPr>
            <w:tcW w:w="412" w:type="dxa"/>
            <w:tcMar>
              <w:top w:w="50" w:type="dxa"/>
              <w:left w:w="100" w:type="dxa"/>
            </w:tcMar>
            <w:vAlign w:val="center"/>
          </w:tcPr>
          <w:p w14:paraId="08B17D50" w14:textId="77777777" w:rsidR="007F18DA" w:rsidRDefault="007F18DA" w:rsidP="007F18DA">
            <w:r>
              <w:rPr>
                <w:color w:val="000000"/>
                <w:sz w:val="24"/>
              </w:rPr>
              <w:t>2</w:t>
            </w:r>
          </w:p>
        </w:tc>
        <w:tc>
          <w:tcPr>
            <w:tcW w:w="3960" w:type="dxa"/>
            <w:tcMar>
              <w:top w:w="50" w:type="dxa"/>
              <w:left w:w="100" w:type="dxa"/>
            </w:tcMar>
            <w:vAlign w:val="center"/>
          </w:tcPr>
          <w:p w14:paraId="1C21257E" w14:textId="77777777" w:rsidR="007F18DA" w:rsidRPr="001232CA" w:rsidRDefault="007F18DA" w:rsidP="007F18DA">
            <w:pPr>
              <w:ind w:left="135"/>
            </w:pPr>
            <w:r w:rsidRPr="001232CA">
              <w:rPr>
                <w:color w:val="000000"/>
                <w:sz w:val="24"/>
              </w:rPr>
              <w:t>Внешность и характер человека (литературного персонажа)</w:t>
            </w:r>
          </w:p>
        </w:tc>
        <w:tc>
          <w:tcPr>
            <w:tcW w:w="889" w:type="dxa"/>
            <w:tcMar>
              <w:top w:w="50" w:type="dxa"/>
              <w:left w:w="100" w:type="dxa"/>
            </w:tcMar>
            <w:vAlign w:val="center"/>
          </w:tcPr>
          <w:p w14:paraId="3EA8102D" w14:textId="77777777" w:rsidR="007F18DA" w:rsidRDefault="007F18DA" w:rsidP="007F18DA">
            <w:pPr>
              <w:ind w:left="135"/>
              <w:jc w:val="center"/>
            </w:pPr>
            <w:r w:rsidRPr="001232CA">
              <w:rPr>
                <w:color w:val="000000"/>
                <w:sz w:val="24"/>
              </w:rPr>
              <w:t xml:space="preserve"> </w:t>
            </w:r>
            <w:r>
              <w:rPr>
                <w:color w:val="000000"/>
                <w:sz w:val="24"/>
              </w:rPr>
              <w:t xml:space="preserve">5 </w:t>
            </w:r>
          </w:p>
        </w:tc>
        <w:tc>
          <w:tcPr>
            <w:tcW w:w="1598" w:type="dxa"/>
            <w:tcMar>
              <w:top w:w="50" w:type="dxa"/>
              <w:left w:w="100" w:type="dxa"/>
            </w:tcMar>
            <w:vAlign w:val="center"/>
          </w:tcPr>
          <w:p w14:paraId="508175C9"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119083AD" w14:textId="77777777" w:rsidR="007F18DA" w:rsidRDefault="007F18DA" w:rsidP="007F18DA">
            <w:pPr>
              <w:ind w:left="135"/>
              <w:jc w:val="center"/>
            </w:pPr>
          </w:p>
        </w:tc>
        <w:tc>
          <w:tcPr>
            <w:tcW w:w="2403" w:type="dxa"/>
            <w:tcMar>
              <w:top w:w="50" w:type="dxa"/>
              <w:left w:w="100" w:type="dxa"/>
            </w:tcMar>
            <w:vAlign w:val="center"/>
          </w:tcPr>
          <w:p w14:paraId="70184DA6" w14:textId="77777777" w:rsidR="007F18DA" w:rsidRPr="001232CA" w:rsidRDefault="007F18DA" w:rsidP="007F18DA">
            <w:pPr>
              <w:ind w:left="135"/>
            </w:pPr>
            <w:r w:rsidRPr="001232CA">
              <w:rPr>
                <w:color w:val="000000"/>
                <w:sz w:val="24"/>
              </w:rPr>
              <w:t xml:space="preserve">Библиотека ЦОК </w:t>
            </w:r>
            <w:hyperlink r:id="rId256">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416</w:t>
              </w:r>
              <w:r>
                <w:rPr>
                  <w:color w:val="0000FF"/>
                  <w:u w:val="single"/>
                </w:rPr>
                <w:t>f</w:t>
              </w:r>
              <w:r w:rsidRPr="001232CA">
                <w:rPr>
                  <w:color w:val="0000FF"/>
                  <w:u w:val="single"/>
                </w:rPr>
                <w:t>2</w:t>
              </w:r>
              <w:r>
                <w:rPr>
                  <w:color w:val="0000FF"/>
                  <w:u w:val="single"/>
                </w:rPr>
                <w:t>c</w:t>
              </w:r>
            </w:hyperlink>
          </w:p>
        </w:tc>
      </w:tr>
      <w:tr w:rsidR="007F18DA" w:rsidRPr="001232CA" w14:paraId="2C86056F" w14:textId="77777777" w:rsidTr="007F18DA">
        <w:trPr>
          <w:trHeight w:val="144"/>
          <w:tblCellSpacing w:w="20" w:type="nil"/>
        </w:trPr>
        <w:tc>
          <w:tcPr>
            <w:tcW w:w="412" w:type="dxa"/>
            <w:tcMar>
              <w:top w:w="50" w:type="dxa"/>
              <w:left w:w="100" w:type="dxa"/>
            </w:tcMar>
            <w:vAlign w:val="center"/>
          </w:tcPr>
          <w:p w14:paraId="7D948775" w14:textId="77777777" w:rsidR="007F18DA" w:rsidRDefault="007F18DA" w:rsidP="007F18DA">
            <w:r>
              <w:rPr>
                <w:color w:val="000000"/>
                <w:sz w:val="24"/>
              </w:rPr>
              <w:t>3</w:t>
            </w:r>
          </w:p>
        </w:tc>
        <w:tc>
          <w:tcPr>
            <w:tcW w:w="3960" w:type="dxa"/>
            <w:tcMar>
              <w:top w:w="50" w:type="dxa"/>
              <w:left w:w="100" w:type="dxa"/>
            </w:tcMar>
            <w:vAlign w:val="center"/>
          </w:tcPr>
          <w:p w14:paraId="461D84B8" w14:textId="77777777" w:rsidR="007F18DA" w:rsidRPr="001232CA" w:rsidRDefault="007F18DA" w:rsidP="007F18DA">
            <w:pPr>
              <w:ind w:left="135"/>
            </w:pPr>
            <w:r w:rsidRPr="001232CA">
              <w:rPr>
                <w:color w:val="000000"/>
                <w:sz w:val="24"/>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14:paraId="7579725D" w14:textId="77777777" w:rsidR="007F18DA" w:rsidRDefault="007F18DA" w:rsidP="007F18DA">
            <w:pPr>
              <w:ind w:left="135"/>
              <w:jc w:val="center"/>
            </w:pPr>
            <w:r w:rsidRPr="001232CA">
              <w:rPr>
                <w:color w:val="000000"/>
                <w:sz w:val="24"/>
              </w:rPr>
              <w:t xml:space="preserve"> </w:t>
            </w:r>
            <w:r>
              <w:rPr>
                <w:color w:val="000000"/>
                <w:sz w:val="24"/>
              </w:rPr>
              <w:t xml:space="preserve">16 </w:t>
            </w:r>
          </w:p>
        </w:tc>
        <w:tc>
          <w:tcPr>
            <w:tcW w:w="1598" w:type="dxa"/>
            <w:tcMar>
              <w:top w:w="50" w:type="dxa"/>
              <w:left w:w="100" w:type="dxa"/>
            </w:tcMar>
            <w:vAlign w:val="center"/>
          </w:tcPr>
          <w:p w14:paraId="4F254CB9"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64FD479F" w14:textId="77777777" w:rsidR="007F18DA" w:rsidRDefault="007F18DA" w:rsidP="007F18DA">
            <w:pPr>
              <w:ind w:left="135"/>
              <w:jc w:val="center"/>
            </w:pPr>
          </w:p>
        </w:tc>
        <w:tc>
          <w:tcPr>
            <w:tcW w:w="2403" w:type="dxa"/>
            <w:tcMar>
              <w:top w:w="50" w:type="dxa"/>
              <w:left w:w="100" w:type="dxa"/>
            </w:tcMar>
            <w:vAlign w:val="center"/>
          </w:tcPr>
          <w:p w14:paraId="63B1869C" w14:textId="77777777" w:rsidR="007F18DA" w:rsidRPr="001232CA" w:rsidRDefault="007F18DA" w:rsidP="007F18DA">
            <w:pPr>
              <w:ind w:left="135"/>
            </w:pPr>
            <w:r w:rsidRPr="001232CA">
              <w:rPr>
                <w:color w:val="000000"/>
                <w:sz w:val="24"/>
              </w:rPr>
              <w:t xml:space="preserve">Библиотека ЦОК </w:t>
            </w:r>
            <w:hyperlink r:id="rId257">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416</w:t>
              </w:r>
              <w:r>
                <w:rPr>
                  <w:color w:val="0000FF"/>
                  <w:u w:val="single"/>
                </w:rPr>
                <w:t>f</w:t>
              </w:r>
              <w:r w:rsidRPr="001232CA">
                <w:rPr>
                  <w:color w:val="0000FF"/>
                  <w:u w:val="single"/>
                </w:rPr>
                <w:t>2</w:t>
              </w:r>
              <w:r>
                <w:rPr>
                  <w:color w:val="0000FF"/>
                  <w:u w:val="single"/>
                </w:rPr>
                <w:t>c</w:t>
              </w:r>
            </w:hyperlink>
          </w:p>
        </w:tc>
      </w:tr>
      <w:tr w:rsidR="007F18DA" w:rsidRPr="001232CA" w14:paraId="446DC99E" w14:textId="77777777" w:rsidTr="007F18DA">
        <w:trPr>
          <w:trHeight w:val="144"/>
          <w:tblCellSpacing w:w="20" w:type="nil"/>
        </w:trPr>
        <w:tc>
          <w:tcPr>
            <w:tcW w:w="412" w:type="dxa"/>
            <w:tcMar>
              <w:top w:w="50" w:type="dxa"/>
              <w:left w:w="100" w:type="dxa"/>
            </w:tcMar>
            <w:vAlign w:val="center"/>
          </w:tcPr>
          <w:p w14:paraId="2C8B4958" w14:textId="77777777" w:rsidR="007F18DA" w:rsidRDefault="007F18DA" w:rsidP="007F18DA">
            <w:r>
              <w:rPr>
                <w:color w:val="000000"/>
                <w:sz w:val="24"/>
              </w:rPr>
              <w:t>4</w:t>
            </w:r>
          </w:p>
        </w:tc>
        <w:tc>
          <w:tcPr>
            <w:tcW w:w="3960" w:type="dxa"/>
            <w:tcMar>
              <w:top w:w="50" w:type="dxa"/>
              <w:left w:w="100" w:type="dxa"/>
            </w:tcMar>
            <w:vAlign w:val="center"/>
          </w:tcPr>
          <w:p w14:paraId="76897C86" w14:textId="77777777" w:rsidR="007F18DA" w:rsidRPr="001232CA" w:rsidRDefault="007F18DA" w:rsidP="007F18DA">
            <w:pPr>
              <w:ind w:left="135"/>
            </w:pPr>
            <w:r w:rsidRPr="001232CA">
              <w:rPr>
                <w:color w:val="000000"/>
                <w:sz w:val="24"/>
              </w:rPr>
              <w:t>Здоровый образ жизни: режим труда и отдыха, фитнес, сбалансированное питание</w:t>
            </w:r>
          </w:p>
        </w:tc>
        <w:tc>
          <w:tcPr>
            <w:tcW w:w="889" w:type="dxa"/>
            <w:tcMar>
              <w:top w:w="50" w:type="dxa"/>
              <w:left w:w="100" w:type="dxa"/>
            </w:tcMar>
            <w:vAlign w:val="center"/>
          </w:tcPr>
          <w:p w14:paraId="137B0C6E" w14:textId="77777777" w:rsidR="007F18DA" w:rsidRDefault="007F18DA" w:rsidP="007F18DA">
            <w:pPr>
              <w:ind w:left="135"/>
              <w:jc w:val="center"/>
            </w:pPr>
            <w:r w:rsidRPr="001232CA">
              <w:rPr>
                <w:color w:val="000000"/>
                <w:sz w:val="24"/>
              </w:rPr>
              <w:t xml:space="preserve"> </w:t>
            </w:r>
            <w:r>
              <w:rPr>
                <w:color w:val="000000"/>
                <w:sz w:val="24"/>
              </w:rPr>
              <w:t xml:space="preserve">7 </w:t>
            </w:r>
          </w:p>
        </w:tc>
        <w:tc>
          <w:tcPr>
            <w:tcW w:w="1598" w:type="dxa"/>
            <w:tcMar>
              <w:top w:w="50" w:type="dxa"/>
              <w:left w:w="100" w:type="dxa"/>
            </w:tcMar>
            <w:vAlign w:val="center"/>
          </w:tcPr>
          <w:p w14:paraId="7298933A"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62550BE8" w14:textId="77777777" w:rsidR="007F18DA" w:rsidRDefault="007F18DA" w:rsidP="007F18DA">
            <w:pPr>
              <w:ind w:left="135"/>
              <w:jc w:val="center"/>
            </w:pPr>
          </w:p>
        </w:tc>
        <w:tc>
          <w:tcPr>
            <w:tcW w:w="2403" w:type="dxa"/>
            <w:tcMar>
              <w:top w:w="50" w:type="dxa"/>
              <w:left w:w="100" w:type="dxa"/>
            </w:tcMar>
            <w:vAlign w:val="center"/>
          </w:tcPr>
          <w:p w14:paraId="73B6BC96" w14:textId="77777777" w:rsidR="007F18DA" w:rsidRPr="001232CA" w:rsidRDefault="007F18DA" w:rsidP="007F18DA">
            <w:pPr>
              <w:ind w:left="135"/>
            </w:pPr>
            <w:r w:rsidRPr="001232CA">
              <w:rPr>
                <w:color w:val="000000"/>
                <w:sz w:val="24"/>
              </w:rPr>
              <w:t xml:space="preserve">Библиотека ЦОК </w:t>
            </w:r>
            <w:hyperlink r:id="rId258">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416</w:t>
              </w:r>
              <w:r>
                <w:rPr>
                  <w:color w:val="0000FF"/>
                  <w:u w:val="single"/>
                </w:rPr>
                <w:t>f</w:t>
              </w:r>
              <w:r w:rsidRPr="001232CA">
                <w:rPr>
                  <w:color w:val="0000FF"/>
                  <w:u w:val="single"/>
                </w:rPr>
                <w:t>2</w:t>
              </w:r>
              <w:r>
                <w:rPr>
                  <w:color w:val="0000FF"/>
                  <w:u w:val="single"/>
                </w:rPr>
                <w:t>c</w:t>
              </w:r>
            </w:hyperlink>
          </w:p>
        </w:tc>
      </w:tr>
      <w:tr w:rsidR="007F18DA" w:rsidRPr="001232CA" w14:paraId="17CF4052" w14:textId="77777777" w:rsidTr="007F18DA">
        <w:trPr>
          <w:trHeight w:val="144"/>
          <w:tblCellSpacing w:w="20" w:type="nil"/>
        </w:trPr>
        <w:tc>
          <w:tcPr>
            <w:tcW w:w="412" w:type="dxa"/>
            <w:tcMar>
              <w:top w:w="50" w:type="dxa"/>
              <w:left w:w="100" w:type="dxa"/>
            </w:tcMar>
            <w:vAlign w:val="center"/>
          </w:tcPr>
          <w:p w14:paraId="42DC8771" w14:textId="77777777" w:rsidR="007F18DA" w:rsidRDefault="007F18DA" w:rsidP="007F18DA">
            <w:r>
              <w:rPr>
                <w:color w:val="000000"/>
                <w:sz w:val="24"/>
              </w:rPr>
              <w:t>5</w:t>
            </w:r>
          </w:p>
        </w:tc>
        <w:tc>
          <w:tcPr>
            <w:tcW w:w="3960" w:type="dxa"/>
            <w:tcMar>
              <w:top w:w="50" w:type="dxa"/>
              <w:left w:w="100" w:type="dxa"/>
            </w:tcMar>
            <w:vAlign w:val="center"/>
          </w:tcPr>
          <w:p w14:paraId="2144DA1C" w14:textId="77777777" w:rsidR="007F18DA" w:rsidRPr="001232CA" w:rsidRDefault="007F18DA" w:rsidP="007F18DA">
            <w:pPr>
              <w:ind w:left="135"/>
            </w:pPr>
            <w:r w:rsidRPr="001232CA">
              <w:rPr>
                <w:color w:val="000000"/>
                <w:sz w:val="24"/>
              </w:rPr>
              <w:t>Покупки: одежда, обувь и продукты питания</w:t>
            </w:r>
          </w:p>
        </w:tc>
        <w:tc>
          <w:tcPr>
            <w:tcW w:w="889" w:type="dxa"/>
            <w:tcMar>
              <w:top w:w="50" w:type="dxa"/>
              <w:left w:w="100" w:type="dxa"/>
            </w:tcMar>
            <w:vAlign w:val="center"/>
          </w:tcPr>
          <w:p w14:paraId="697038C4" w14:textId="77777777" w:rsidR="007F18DA" w:rsidRDefault="007F18DA" w:rsidP="007F18DA">
            <w:pPr>
              <w:ind w:left="135"/>
              <w:jc w:val="center"/>
            </w:pPr>
            <w:r w:rsidRPr="001232CA">
              <w:rPr>
                <w:color w:val="000000"/>
                <w:sz w:val="24"/>
              </w:rPr>
              <w:t xml:space="preserve"> </w:t>
            </w:r>
            <w:r>
              <w:rPr>
                <w:color w:val="000000"/>
                <w:sz w:val="24"/>
              </w:rPr>
              <w:t xml:space="preserve">7 </w:t>
            </w:r>
          </w:p>
        </w:tc>
        <w:tc>
          <w:tcPr>
            <w:tcW w:w="1598" w:type="dxa"/>
            <w:tcMar>
              <w:top w:w="50" w:type="dxa"/>
              <w:left w:w="100" w:type="dxa"/>
            </w:tcMar>
            <w:vAlign w:val="center"/>
          </w:tcPr>
          <w:p w14:paraId="113E93D1"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28B97FE2" w14:textId="77777777" w:rsidR="007F18DA" w:rsidRDefault="007F18DA" w:rsidP="007F18DA">
            <w:pPr>
              <w:ind w:left="135"/>
              <w:jc w:val="center"/>
            </w:pPr>
          </w:p>
        </w:tc>
        <w:tc>
          <w:tcPr>
            <w:tcW w:w="2403" w:type="dxa"/>
            <w:tcMar>
              <w:top w:w="50" w:type="dxa"/>
              <w:left w:w="100" w:type="dxa"/>
            </w:tcMar>
            <w:vAlign w:val="center"/>
          </w:tcPr>
          <w:p w14:paraId="6F6BDB76" w14:textId="77777777" w:rsidR="007F18DA" w:rsidRPr="001232CA" w:rsidRDefault="007F18DA" w:rsidP="007F18DA">
            <w:pPr>
              <w:ind w:left="135"/>
            </w:pPr>
            <w:r w:rsidRPr="001232CA">
              <w:rPr>
                <w:color w:val="000000"/>
                <w:sz w:val="24"/>
              </w:rPr>
              <w:t xml:space="preserve">Библиотека ЦОК </w:t>
            </w:r>
            <w:hyperlink r:id="rId259">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416</w:t>
              </w:r>
              <w:r>
                <w:rPr>
                  <w:color w:val="0000FF"/>
                  <w:u w:val="single"/>
                </w:rPr>
                <w:t>f</w:t>
              </w:r>
              <w:r w:rsidRPr="001232CA">
                <w:rPr>
                  <w:color w:val="0000FF"/>
                  <w:u w:val="single"/>
                </w:rPr>
                <w:t>2</w:t>
              </w:r>
              <w:r>
                <w:rPr>
                  <w:color w:val="0000FF"/>
                  <w:u w:val="single"/>
                </w:rPr>
                <w:t>c</w:t>
              </w:r>
            </w:hyperlink>
          </w:p>
        </w:tc>
      </w:tr>
      <w:tr w:rsidR="007F18DA" w:rsidRPr="001232CA" w14:paraId="7402D6BA" w14:textId="77777777" w:rsidTr="007F18DA">
        <w:trPr>
          <w:trHeight w:val="144"/>
          <w:tblCellSpacing w:w="20" w:type="nil"/>
        </w:trPr>
        <w:tc>
          <w:tcPr>
            <w:tcW w:w="412" w:type="dxa"/>
            <w:tcMar>
              <w:top w:w="50" w:type="dxa"/>
              <w:left w:w="100" w:type="dxa"/>
            </w:tcMar>
            <w:vAlign w:val="center"/>
          </w:tcPr>
          <w:p w14:paraId="04E34669" w14:textId="77777777" w:rsidR="007F18DA" w:rsidRDefault="007F18DA" w:rsidP="007F18DA">
            <w:r>
              <w:rPr>
                <w:color w:val="000000"/>
                <w:sz w:val="24"/>
              </w:rPr>
              <w:t>6</w:t>
            </w:r>
          </w:p>
        </w:tc>
        <w:tc>
          <w:tcPr>
            <w:tcW w:w="3960" w:type="dxa"/>
            <w:tcMar>
              <w:top w:w="50" w:type="dxa"/>
              <w:left w:w="100" w:type="dxa"/>
            </w:tcMar>
            <w:vAlign w:val="center"/>
          </w:tcPr>
          <w:p w14:paraId="1E10DB99" w14:textId="77777777" w:rsidR="007F18DA" w:rsidRDefault="007F18DA" w:rsidP="007F18DA">
            <w:pPr>
              <w:ind w:left="135"/>
            </w:pPr>
            <w:r w:rsidRPr="001232CA">
              <w:rPr>
                <w:color w:val="000000"/>
                <w:sz w:val="24"/>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color w:val="000000"/>
                <w:sz w:val="24"/>
              </w:rPr>
              <w:t>Переписка с иностранными сверстниками</w:t>
            </w:r>
          </w:p>
        </w:tc>
        <w:tc>
          <w:tcPr>
            <w:tcW w:w="889" w:type="dxa"/>
            <w:tcMar>
              <w:top w:w="50" w:type="dxa"/>
              <w:left w:w="100" w:type="dxa"/>
            </w:tcMar>
            <w:vAlign w:val="center"/>
          </w:tcPr>
          <w:p w14:paraId="07C551EE" w14:textId="77777777" w:rsidR="007F18DA" w:rsidRDefault="007F18DA" w:rsidP="007F18DA">
            <w:pPr>
              <w:ind w:left="135"/>
              <w:jc w:val="center"/>
            </w:pPr>
            <w:r>
              <w:rPr>
                <w:color w:val="000000"/>
                <w:sz w:val="24"/>
              </w:rPr>
              <w:t xml:space="preserve"> 8 </w:t>
            </w:r>
          </w:p>
        </w:tc>
        <w:tc>
          <w:tcPr>
            <w:tcW w:w="1598" w:type="dxa"/>
            <w:tcMar>
              <w:top w:w="50" w:type="dxa"/>
              <w:left w:w="100" w:type="dxa"/>
            </w:tcMar>
            <w:vAlign w:val="center"/>
          </w:tcPr>
          <w:p w14:paraId="37E4C6AB"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5EA6523B" w14:textId="77777777" w:rsidR="007F18DA" w:rsidRDefault="007F18DA" w:rsidP="007F18DA">
            <w:pPr>
              <w:ind w:left="135"/>
              <w:jc w:val="center"/>
            </w:pPr>
          </w:p>
        </w:tc>
        <w:tc>
          <w:tcPr>
            <w:tcW w:w="2403" w:type="dxa"/>
            <w:tcMar>
              <w:top w:w="50" w:type="dxa"/>
              <w:left w:w="100" w:type="dxa"/>
            </w:tcMar>
            <w:vAlign w:val="center"/>
          </w:tcPr>
          <w:p w14:paraId="2DAD7F8C" w14:textId="77777777" w:rsidR="007F18DA" w:rsidRPr="001232CA" w:rsidRDefault="007F18DA" w:rsidP="007F18DA">
            <w:pPr>
              <w:ind w:left="135"/>
            </w:pPr>
            <w:r w:rsidRPr="001232CA">
              <w:rPr>
                <w:color w:val="000000"/>
                <w:sz w:val="24"/>
              </w:rPr>
              <w:t xml:space="preserve">Библиотека ЦОК </w:t>
            </w:r>
            <w:hyperlink r:id="rId260">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416</w:t>
              </w:r>
              <w:r>
                <w:rPr>
                  <w:color w:val="0000FF"/>
                  <w:u w:val="single"/>
                </w:rPr>
                <w:t>f</w:t>
              </w:r>
              <w:r w:rsidRPr="001232CA">
                <w:rPr>
                  <w:color w:val="0000FF"/>
                  <w:u w:val="single"/>
                </w:rPr>
                <w:t>2</w:t>
              </w:r>
              <w:r>
                <w:rPr>
                  <w:color w:val="0000FF"/>
                  <w:u w:val="single"/>
                </w:rPr>
                <w:t>c</w:t>
              </w:r>
            </w:hyperlink>
          </w:p>
        </w:tc>
      </w:tr>
      <w:tr w:rsidR="007F18DA" w:rsidRPr="001232CA" w14:paraId="5AFA0BBC" w14:textId="77777777" w:rsidTr="007F18DA">
        <w:trPr>
          <w:trHeight w:val="144"/>
          <w:tblCellSpacing w:w="20" w:type="nil"/>
        </w:trPr>
        <w:tc>
          <w:tcPr>
            <w:tcW w:w="412" w:type="dxa"/>
            <w:tcMar>
              <w:top w:w="50" w:type="dxa"/>
              <w:left w:w="100" w:type="dxa"/>
            </w:tcMar>
            <w:vAlign w:val="center"/>
          </w:tcPr>
          <w:p w14:paraId="2BF4989B" w14:textId="77777777" w:rsidR="007F18DA" w:rsidRDefault="007F18DA" w:rsidP="007F18DA">
            <w:r>
              <w:rPr>
                <w:color w:val="000000"/>
                <w:sz w:val="24"/>
              </w:rPr>
              <w:t>7</w:t>
            </w:r>
          </w:p>
        </w:tc>
        <w:tc>
          <w:tcPr>
            <w:tcW w:w="3960" w:type="dxa"/>
            <w:tcMar>
              <w:top w:w="50" w:type="dxa"/>
              <w:left w:w="100" w:type="dxa"/>
            </w:tcMar>
            <w:vAlign w:val="center"/>
          </w:tcPr>
          <w:p w14:paraId="618F2FAC" w14:textId="77777777" w:rsidR="007F18DA" w:rsidRPr="001232CA" w:rsidRDefault="007F18DA" w:rsidP="007F18DA">
            <w:pPr>
              <w:ind w:left="135"/>
            </w:pPr>
            <w:r w:rsidRPr="001232CA">
              <w:rPr>
                <w:color w:val="000000"/>
                <w:sz w:val="24"/>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14:paraId="4D24D09F" w14:textId="77777777" w:rsidR="007F18DA" w:rsidRDefault="007F18DA" w:rsidP="007F18DA">
            <w:pPr>
              <w:ind w:left="135"/>
              <w:jc w:val="center"/>
            </w:pPr>
            <w:r w:rsidRPr="001232CA">
              <w:rPr>
                <w:color w:val="000000"/>
                <w:sz w:val="24"/>
              </w:rPr>
              <w:t xml:space="preserve"> </w:t>
            </w:r>
            <w:r>
              <w:rPr>
                <w:color w:val="000000"/>
                <w:sz w:val="24"/>
              </w:rPr>
              <w:t xml:space="preserve">10 </w:t>
            </w:r>
          </w:p>
        </w:tc>
        <w:tc>
          <w:tcPr>
            <w:tcW w:w="1598" w:type="dxa"/>
            <w:tcMar>
              <w:top w:w="50" w:type="dxa"/>
              <w:left w:w="100" w:type="dxa"/>
            </w:tcMar>
            <w:vAlign w:val="center"/>
          </w:tcPr>
          <w:p w14:paraId="18643643"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57825B4A" w14:textId="77777777" w:rsidR="007F18DA" w:rsidRDefault="007F18DA" w:rsidP="007F18DA">
            <w:pPr>
              <w:ind w:left="135"/>
              <w:jc w:val="center"/>
            </w:pPr>
          </w:p>
        </w:tc>
        <w:tc>
          <w:tcPr>
            <w:tcW w:w="2403" w:type="dxa"/>
            <w:tcMar>
              <w:top w:w="50" w:type="dxa"/>
              <w:left w:w="100" w:type="dxa"/>
            </w:tcMar>
            <w:vAlign w:val="center"/>
          </w:tcPr>
          <w:p w14:paraId="3EF51381" w14:textId="77777777" w:rsidR="007F18DA" w:rsidRPr="001232CA" w:rsidRDefault="007F18DA" w:rsidP="007F18DA">
            <w:pPr>
              <w:ind w:left="135"/>
            </w:pPr>
            <w:r w:rsidRPr="001232CA">
              <w:rPr>
                <w:color w:val="000000"/>
                <w:sz w:val="24"/>
              </w:rPr>
              <w:t xml:space="preserve">Библиотека ЦОК </w:t>
            </w:r>
            <w:hyperlink r:id="rId261">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416</w:t>
              </w:r>
              <w:r>
                <w:rPr>
                  <w:color w:val="0000FF"/>
                  <w:u w:val="single"/>
                </w:rPr>
                <w:t>f</w:t>
              </w:r>
              <w:r w:rsidRPr="001232CA">
                <w:rPr>
                  <w:color w:val="0000FF"/>
                  <w:u w:val="single"/>
                </w:rPr>
                <w:t>2</w:t>
              </w:r>
              <w:r>
                <w:rPr>
                  <w:color w:val="0000FF"/>
                  <w:u w:val="single"/>
                </w:rPr>
                <w:t>c</w:t>
              </w:r>
            </w:hyperlink>
          </w:p>
        </w:tc>
      </w:tr>
      <w:tr w:rsidR="007F18DA" w:rsidRPr="001232CA" w14:paraId="2C01AA66" w14:textId="77777777" w:rsidTr="007F18DA">
        <w:trPr>
          <w:trHeight w:val="144"/>
          <w:tblCellSpacing w:w="20" w:type="nil"/>
        </w:trPr>
        <w:tc>
          <w:tcPr>
            <w:tcW w:w="412" w:type="dxa"/>
            <w:tcMar>
              <w:top w:w="50" w:type="dxa"/>
              <w:left w:w="100" w:type="dxa"/>
            </w:tcMar>
            <w:vAlign w:val="center"/>
          </w:tcPr>
          <w:p w14:paraId="45A11D43" w14:textId="77777777" w:rsidR="007F18DA" w:rsidRDefault="007F18DA" w:rsidP="007F18DA">
            <w:r>
              <w:rPr>
                <w:color w:val="000000"/>
                <w:sz w:val="24"/>
              </w:rPr>
              <w:t>8</w:t>
            </w:r>
          </w:p>
        </w:tc>
        <w:tc>
          <w:tcPr>
            <w:tcW w:w="3960" w:type="dxa"/>
            <w:tcMar>
              <w:top w:w="50" w:type="dxa"/>
              <w:left w:w="100" w:type="dxa"/>
            </w:tcMar>
            <w:vAlign w:val="center"/>
          </w:tcPr>
          <w:p w14:paraId="50EC77BE" w14:textId="77777777" w:rsidR="007F18DA" w:rsidRDefault="007F18DA" w:rsidP="007F18DA">
            <w:pPr>
              <w:ind w:left="135"/>
            </w:pPr>
            <w:r w:rsidRPr="001232CA">
              <w:rPr>
                <w:color w:val="000000"/>
                <w:sz w:val="24"/>
              </w:rPr>
              <w:t xml:space="preserve">Природа: дикие и домашние животные. </w:t>
            </w:r>
            <w:r>
              <w:rPr>
                <w:color w:val="000000"/>
                <w:sz w:val="24"/>
              </w:rPr>
              <w:t>Климат, погода</w:t>
            </w:r>
          </w:p>
        </w:tc>
        <w:tc>
          <w:tcPr>
            <w:tcW w:w="889" w:type="dxa"/>
            <w:tcMar>
              <w:top w:w="50" w:type="dxa"/>
              <w:left w:w="100" w:type="dxa"/>
            </w:tcMar>
            <w:vAlign w:val="center"/>
          </w:tcPr>
          <w:p w14:paraId="1ABA9D27" w14:textId="77777777" w:rsidR="007F18DA" w:rsidRDefault="007F18DA" w:rsidP="007F18DA">
            <w:pPr>
              <w:ind w:left="135"/>
              <w:jc w:val="center"/>
            </w:pPr>
            <w:r>
              <w:rPr>
                <w:color w:val="000000"/>
                <w:sz w:val="24"/>
              </w:rPr>
              <w:t xml:space="preserve"> 8 </w:t>
            </w:r>
          </w:p>
        </w:tc>
        <w:tc>
          <w:tcPr>
            <w:tcW w:w="1598" w:type="dxa"/>
            <w:tcMar>
              <w:top w:w="50" w:type="dxa"/>
              <w:left w:w="100" w:type="dxa"/>
            </w:tcMar>
            <w:vAlign w:val="center"/>
          </w:tcPr>
          <w:p w14:paraId="042B8E94" w14:textId="77777777" w:rsidR="007F18DA" w:rsidRDefault="007F18DA" w:rsidP="007F18DA">
            <w:pPr>
              <w:ind w:left="135"/>
              <w:jc w:val="center"/>
            </w:pPr>
            <w:r>
              <w:rPr>
                <w:color w:val="000000"/>
                <w:sz w:val="24"/>
              </w:rPr>
              <w:t xml:space="preserve"> 0.5 </w:t>
            </w:r>
          </w:p>
        </w:tc>
        <w:tc>
          <w:tcPr>
            <w:tcW w:w="1692" w:type="dxa"/>
            <w:tcMar>
              <w:top w:w="50" w:type="dxa"/>
              <w:left w:w="100" w:type="dxa"/>
            </w:tcMar>
            <w:vAlign w:val="center"/>
          </w:tcPr>
          <w:p w14:paraId="16097A17" w14:textId="77777777" w:rsidR="007F18DA" w:rsidRDefault="007F18DA" w:rsidP="007F18DA">
            <w:pPr>
              <w:ind w:left="135"/>
              <w:jc w:val="center"/>
            </w:pPr>
          </w:p>
        </w:tc>
        <w:tc>
          <w:tcPr>
            <w:tcW w:w="2403" w:type="dxa"/>
            <w:tcMar>
              <w:top w:w="50" w:type="dxa"/>
              <w:left w:w="100" w:type="dxa"/>
            </w:tcMar>
            <w:vAlign w:val="center"/>
          </w:tcPr>
          <w:p w14:paraId="049D9249" w14:textId="77777777" w:rsidR="007F18DA" w:rsidRPr="001232CA" w:rsidRDefault="007F18DA" w:rsidP="007F18DA">
            <w:pPr>
              <w:ind w:left="135"/>
            </w:pPr>
            <w:r w:rsidRPr="001232CA">
              <w:rPr>
                <w:color w:val="000000"/>
                <w:sz w:val="24"/>
              </w:rPr>
              <w:t xml:space="preserve">Библиотека ЦОК </w:t>
            </w:r>
            <w:hyperlink r:id="rId262">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416</w:t>
              </w:r>
              <w:r>
                <w:rPr>
                  <w:color w:val="0000FF"/>
                  <w:u w:val="single"/>
                </w:rPr>
                <w:t>f</w:t>
              </w:r>
              <w:r w:rsidRPr="001232CA">
                <w:rPr>
                  <w:color w:val="0000FF"/>
                  <w:u w:val="single"/>
                </w:rPr>
                <w:t>2</w:t>
              </w:r>
              <w:r>
                <w:rPr>
                  <w:color w:val="0000FF"/>
                  <w:u w:val="single"/>
                </w:rPr>
                <w:t>c</w:t>
              </w:r>
            </w:hyperlink>
          </w:p>
        </w:tc>
      </w:tr>
      <w:tr w:rsidR="007F18DA" w:rsidRPr="001232CA" w14:paraId="3E54B804" w14:textId="77777777" w:rsidTr="007F18DA">
        <w:trPr>
          <w:trHeight w:val="144"/>
          <w:tblCellSpacing w:w="20" w:type="nil"/>
        </w:trPr>
        <w:tc>
          <w:tcPr>
            <w:tcW w:w="412" w:type="dxa"/>
            <w:tcMar>
              <w:top w:w="50" w:type="dxa"/>
              <w:left w:w="100" w:type="dxa"/>
            </w:tcMar>
            <w:vAlign w:val="center"/>
          </w:tcPr>
          <w:p w14:paraId="56F2E784" w14:textId="77777777" w:rsidR="007F18DA" w:rsidRDefault="007F18DA" w:rsidP="007F18DA">
            <w:r>
              <w:rPr>
                <w:color w:val="000000"/>
                <w:sz w:val="24"/>
              </w:rPr>
              <w:t>9</w:t>
            </w:r>
          </w:p>
        </w:tc>
        <w:tc>
          <w:tcPr>
            <w:tcW w:w="3960" w:type="dxa"/>
            <w:tcMar>
              <w:top w:w="50" w:type="dxa"/>
              <w:left w:w="100" w:type="dxa"/>
            </w:tcMar>
            <w:vAlign w:val="center"/>
          </w:tcPr>
          <w:p w14:paraId="3FA89256" w14:textId="77777777" w:rsidR="007F18DA" w:rsidRPr="001232CA" w:rsidRDefault="007F18DA" w:rsidP="007F18DA">
            <w:pPr>
              <w:ind w:left="135"/>
            </w:pPr>
            <w:r w:rsidRPr="001232CA">
              <w:rPr>
                <w:color w:val="000000"/>
                <w:sz w:val="24"/>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4102CFD9" w14:textId="77777777" w:rsidR="007F18DA" w:rsidRDefault="007F18DA" w:rsidP="007F18DA">
            <w:pPr>
              <w:ind w:left="135"/>
              <w:jc w:val="center"/>
            </w:pPr>
            <w:r w:rsidRPr="001232CA">
              <w:rPr>
                <w:color w:val="000000"/>
                <w:sz w:val="24"/>
              </w:rPr>
              <w:t xml:space="preserve"> </w:t>
            </w:r>
            <w:r>
              <w:rPr>
                <w:color w:val="000000"/>
                <w:sz w:val="24"/>
              </w:rPr>
              <w:t xml:space="preserve">9 </w:t>
            </w:r>
          </w:p>
        </w:tc>
        <w:tc>
          <w:tcPr>
            <w:tcW w:w="1598" w:type="dxa"/>
            <w:tcMar>
              <w:top w:w="50" w:type="dxa"/>
              <w:left w:w="100" w:type="dxa"/>
            </w:tcMar>
            <w:vAlign w:val="center"/>
          </w:tcPr>
          <w:p w14:paraId="23EC932C" w14:textId="77777777" w:rsidR="007F18DA" w:rsidRDefault="007F18DA" w:rsidP="007F18DA">
            <w:pPr>
              <w:ind w:left="135"/>
              <w:jc w:val="center"/>
            </w:pPr>
            <w:r>
              <w:rPr>
                <w:color w:val="000000"/>
                <w:sz w:val="24"/>
              </w:rPr>
              <w:t xml:space="preserve"> 0.5 </w:t>
            </w:r>
          </w:p>
        </w:tc>
        <w:tc>
          <w:tcPr>
            <w:tcW w:w="1692" w:type="dxa"/>
            <w:tcMar>
              <w:top w:w="50" w:type="dxa"/>
              <w:left w:w="100" w:type="dxa"/>
            </w:tcMar>
            <w:vAlign w:val="center"/>
          </w:tcPr>
          <w:p w14:paraId="45D6C292" w14:textId="77777777" w:rsidR="007F18DA" w:rsidRDefault="007F18DA" w:rsidP="007F18DA">
            <w:pPr>
              <w:ind w:left="135"/>
              <w:jc w:val="center"/>
            </w:pPr>
          </w:p>
        </w:tc>
        <w:tc>
          <w:tcPr>
            <w:tcW w:w="2403" w:type="dxa"/>
            <w:tcMar>
              <w:top w:w="50" w:type="dxa"/>
              <w:left w:w="100" w:type="dxa"/>
            </w:tcMar>
            <w:vAlign w:val="center"/>
          </w:tcPr>
          <w:p w14:paraId="5AF32EBC" w14:textId="77777777" w:rsidR="007F18DA" w:rsidRPr="001232CA" w:rsidRDefault="007F18DA" w:rsidP="007F18DA">
            <w:pPr>
              <w:ind w:left="135"/>
            </w:pPr>
            <w:r w:rsidRPr="001232CA">
              <w:rPr>
                <w:color w:val="000000"/>
                <w:sz w:val="24"/>
              </w:rPr>
              <w:t xml:space="preserve">Библиотека ЦОК </w:t>
            </w:r>
            <w:hyperlink r:id="rId263">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416</w:t>
              </w:r>
              <w:r>
                <w:rPr>
                  <w:color w:val="0000FF"/>
                  <w:u w:val="single"/>
                </w:rPr>
                <w:t>f</w:t>
              </w:r>
              <w:r w:rsidRPr="001232CA">
                <w:rPr>
                  <w:color w:val="0000FF"/>
                  <w:u w:val="single"/>
                </w:rPr>
                <w:t>2</w:t>
              </w:r>
              <w:r>
                <w:rPr>
                  <w:color w:val="0000FF"/>
                  <w:u w:val="single"/>
                </w:rPr>
                <w:t>c</w:t>
              </w:r>
            </w:hyperlink>
          </w:p>
        </w:tc>
      </w:tr>
      <w:tr w:rsidR="007F18DA" w:rsidRPr="001232CA" w14:paraId="29144282" w14:textId="77777777" w:rsidTr="007F18DA">
        <w:trPr>
          <w:trHeight w:val="144"/>
          <w:tblCellSpacing w:w="20" w:type="nil"/>
        </w:trPr>
        <w:tc>
          <w:tcPr>
            <w:tcW w:w="412" w:type="dxa"/>
            <w:tcMar>
              <w:top w:w="50" w:type="dxa"/>
              <w:left w:w="100" w:type="dxa"/>
            </w:tcMar>
            <w:vAlign w:val="center"/>
          </w:tcPr>
          <w:p w14:paraId="53244380" w14:textId="77777777" w:rsidR="007F18DA" w:rsidRDefault="007F18DA" w:rsidP="007F18DA">
            <w:r>
              <w:rPr>
                <w:color w:val="000000"/>
                <w:sz w:val="24"/>
              </w:rPr>
              <w:t>10</w:t>
            </w:r>
          </w:p>
        </w:tc>
        <w:tc>
          <w:tcPr>
            <w:tcW w:w="3960" w:type="dxa"/>
            <w:tcMar>
              <w:top w:w="50" w:type="dxa"/>
              <w:left w:w="100" w:type="dxa"/>
            </w:tcMar>
            <w:vAlign w:val="center"/>
          </w:tcPr>
          <w:p w14:paraId="313E5B5E" w14:textId="77777777" w:rsidR="007F18DA" w:rsidRPr="001232CA" w:rsidRDefault="007F18DA" w:rsidP="007F18DA">
            <w:pPr>
              <w:ind w:left="135"/>
            </w:pPr>
            <w:r w:rsidRPr="001232CA">
              <w:rPr>
                <w:color w:val="000000"/>
                <w:sz w:val="24"/>
              </w:rPr>
              <w:t>Средства массовой информации (телевидение, журналы, Интернет)</w:t>
            </w:r>
          </w:p>
        </w:tc>
        <w:tc>
          <w:tcPr>
            <w:tcW w:w="889" w:type="dxa"/>
            <w:tcMar>
              <w:top w:w="50" w:type="dxa"/>
              <w:left w:w="100" w:type="dxa"/>
            </w:tcMar>
            <w:vAlign w:val="center"/>
          </w:tcPr>
          <w:p w14:paraId="40440522" w14:textId="77777777" w:rsidR="007F18DA" w:rsidRDefault="007F18DA" w:rsidP="007F18DA">
            <w:pPr>
              <w:ind w:left="135"/>
              <w:jc w:val="center"/>
            </w:pPr>
            <w:r w:rsidRPr="001232CA">
              <w:rPr>
                <w:color w:val="000000"/>
                <w:sz w:val="24"/>
              </w:rPr>
              <w:t xml:space="preserve"> </w:t>
            </w:r>
            <w:r>
              <w:rPr>
                <w:color w:val="000000"/>
                <w:sz w:val="24"/>
              </w:rPr>
              <w:t xml:space="preserve">8 </w:t>
            </w:r>
          </w:p>
        </w:tc>
        <w:tc>
          <w:tcPr>
            <w:tcW w:w="1598" w:type="dxa"/>
            <w:tcMar>
              <w:top w:w="50" w:type="dxa"/>
              <w:left w:w="100" w:type="dxa"/>
            </w:tcMar>
            <w:vAlign w:val="center"/>
          </w:tcPr>
          <w:p w14:paraId="0C85B6FB"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00C9758F" w14:textId="77777777" w:rsidR="007F18DA" w:rsidRDefault="007F18DA" w:rsidP="007F18DA">
            <w:pPr>
              <w:ind w:left="135"/>
              <w:jc w:val="center"/>
            </w:pPr>
          </w:p>
        </w:tc>
        <w:tc>
          <w:tcPr>
            <w:tcW w:w="2403" w:type="dxa"/>
            <w:tcMar>
              <w:top w:w="50" w:type="dxa"/>
              <w:left w:w="100" w:type="dxa"/>
            </w:tcMar>
            <w:vAlign w:val="center"/>
          </w:tcPr>
          <w:p w14:paraId="4BAF8F2B" w14:textId="77777777" w:rsidR="007F18DA" w:rsidRPr="001232CA" w:rsidRDefault="007F18DA" w:rsidP="007F18DA">
            <w:pPr>
              <w:ind w:left="135"/>
            </w:pPr>
            <w:r w:rsidRPr="001232CA">
              <w:rPr>
                <w:color w:val="000000"/>
                <w:sz w:val="24"/>
              </w:rPr>
              <w:t xml:space="preserve">Библиотека ЦОК </w:t>
            </w:r>
            <w:hyperlink r:id="rId264">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416</w:t>
              </w:r>
              <w:r>
                <w:rPr>
                  <w:color w:val="0000FF"/>
                  <w:u w:val="single"/>
                </w:rPr>
                <w:t>f</w:t>
              </w:r>
              <w:r w:rsidRPr="001232CA">
                <w:rPr>
                  <w:color w:val="0000FF"/>
                  <w:u w:val="single"/>
                </w:rPr>
                <w:t>2</w:t>
              </w:r>
              <w:r>
                <w:rPr>
                  <w:color w:val="0000FF"/>
                  <w:u w:val="single"/>
                </w:rPr>
                <w:t>c</w:t>
              </w:r>
            </w:hyperlink>
          </w:p>
        </w:tc>
      </w:tr>
      <w:tr w:rsidR="007F18DA" w:rsidRPr="001232CA" w14:paraId="7D950890" w14:textId="77777777" w:rsidTr="007F18DA">
        <w:trPr>
          <w:trHeight w:val="144"/>
          <w:tblCellSpacing w:w="20" w:type="nil"/>
        </w:trPr>
        <w:tc>
          <w:tcPr>
            <w:tcW w:w="412" w:type="dxa"/>
            <w:tcMar>
              <w:top w:w="50" w:type="dxa"/>
              <w:left w:w="100" w:type="dxa"/>
            </w:tcMar>
            <w:vAlign w:val="center"/>
          </w:tcPr>
          <w:p w14:paraId="09484B06" w14:textId="77777777" w:rsidR="007F18DA" w:rsidRDefault="007F18DA" w:rsidP="007F18DA">
            <w:r>
              <w:rPr>
                <w:color w:val="000000"/>
                <w:sz w:val="24"/>
              </w:rPr>
              <w:t>11</w:t>
            </w:r>
          </w:p>
        </w:tc>
        <w:tc>
          <w:tcPr>
            <w:tcW w:w="3960" w:type="dxa"/>
            <w:tcMar>
              <w:top w:w="50" w:type="dxa"/>
              <w:left w:w="100" w:type="dxa"/>
            </w:tcMar>
            <w:vAlign w:val="center"/>
          </w:tcPr>
          <w:p w14:paraId="3572D7D5" w14:textId="77777777" w:rsidR="007F18DA" w:rsidRPr="001232CA" w:rsidRDefault="007F18DA" w:rsidP="007F18DA">
            <w:pPr>
              <w:ind w:left="135"/>
            </w:pPr>
            <w:r w:rsidRPr="001232CA">
              <w:rPr>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11CED821" w14:textId="77777777" w:rsidR="007F18DA" w:rsidRDefault="007F18DA" w:rsidP="007F18DA">
            <w:pPr>
              <w:ind w:left="135"/>
              <w:jc w:val="center"/>
            </w:pPr>
            <w:r w:rsidRPr="001232CA">
              <w:rPr>
                <w:color w:val="000000"/>
                <w:sz w:val="24"/>
              </w:rPr>
              <w:t xml:space="preserve"> </w:t>
            </w:r>
            <w:r>
              <w:rPr>
                <w:color w:val="000000"/>
                <w:sz w:val="24"/>
              </w:rPr>
              <w:t xml:space="preserve">8 </w:t>
            </w:r>
          </w:p>
        </w:tc>
        <w:tc>
          <w:tcPr>
            <w:tcW w:w="1598" w:type="dxa"/>
            <w:tcMar>
              <w:top w:w="50" w:type="dxa"/>
              <w:left w:w="100" w:type="dxa"/>
            </w:tcMar>
            <w:vAlign w:val="center"/>
          </w:tcPr>
          <w:p w14:paraId="474623FC" w14:textId="77777777" w:rsidR="007F18DA" w:rsidRDefault="007F18DA" w:rsidP="007F18DA">
            <w:pPr>
              <w:ind w:left="135"/>
              <w:jc w:val="center"/>
            </w:pPr>
            <w:r>
              <w:rPr>
                <w:color w:val="000000"/>
                <w:sz w:val="24"/>
              </w:rPr>
              <w:t xml:space="preserve"> 0.5 </w:t>
            </w:r>
          </w:p>
        </w:tc>
        <w:tc>
          <w:tcPr>
            <w:tcW w:w="1692" w:type="dxa"/>
            <w:tcMar>
              <w:top w:w="50" w:type="dxa"/>
              <w:left w:w="100" w:type="dxa"/>
            </w:tcMar>
            <w:vAlign w:val="center"/>
          </w:tcPr>
          <w:p w14:paraId="68DF44A6" w14:textId="77777777" w:rsidR="007F18DA" w:rsidRDefault="007F18DA" w:rsidP="007F18DA">
            <w:pPr>
              <w:ind w:left="135"/>
              <w:jc w:val="center"/>
            </w:pPr>
          </w:p>
        </w:tc>
        <w:tc>
          <w:tcPr>
            <w:tcW w:w="2403" w:type="dxa"/>
            <w:tcMar>
              <w:top w:w="50" w:type="dxa"/>
              <w:left w:w="100" w:type="dxa"/>
            </w:tcMar>
            <w:vAlign w:val="center"/>
          </w:tcPr>
          <w:p w14:paraId="585986CB" w14:textId="77777777" w:rsidR="007F18DA" w:rsidRPr="001232CA" w:rsidRDefault="007F18DA" w:rsidP="007F18DA">
            <w:pPr>
              <w:ind w:left="135"/>
            </w:pPr>
            <w:r w:rsidRPr="001232CA">
              <w:rPr>
                <w:color w:val="000000"/>
                <w:sz w:val="24"/>
              </w:rPr>
              <w:t xml:space="preserve">Библиотека ЦОК </w:t>
            </w:r>
            <w:hyperlink r:id="rId265">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416</w:t>
              </w:r>
              <w:r>
                <w:rPr>
                  <w:color w:val="0000FF"/>
                  <w:u w:val="single"/>
                </w:rPr>
                <w:t>f</w:t>
              </w:r>
              <w:r w:rsidRPr="001232CA">
                <w:rPr>
                  <w:color w:val="0000FF"/>
                  <w:u w:val="single"/>
                </w:rPr>
                <w:t>2</w:t>
              </w:r>
              <w:r>
                <w:rPr>
                  <w:color w:val="0000FF"/>
                  <w:u w:val="single"/>
                </w:rPr>
                <w:t>c</w:t>
              </w:r>
            </w:hyperlink>
          </w:p>
        </w:tc>
      </w:tr>
      <w:tr w:rsidR="007F18DA" w:rsidRPr="001232CA" w14:paraId="19451AFF" w14:textId="77777777" w:rsidTr="007F18DA">
        <w:trPr>
          <w:trHeight w:val="144"/>
          <w:tblCellSpacing w:w="20" w:type="nil"/>
        </w:trPr>
        <w:tc>
          <w:tcPr>
            <w:tcW w:w="412" w:type="dxa"/>
            <w:tcMar>
              <w:top w:w="50" w:type="dxa"/>
              <w:left w:w="100" w:type="dxa"/>
            </w:tcMar>
            <w:vAlign w:val="center"/>
          </w:tcPr>
          <w:p w14:paraId="59766EF4" w14:textId="77777777" w:rsidR="007F18DA" w:rsidRDefault="007F18DA" w:rsidP="007F18DA">
            <w:r>
              <w:rPr>
                <w:color w:val="000000"/>
                <w:sz w:val="24"/>
              </w:rPr>
              <w:t>12</w:t>
            </w:r>
          </w:p>
        </w:tc>
        <w:tc>
          <w:tcPr>
            <w:tcW w:w="3960" w:type="dxa"/>
            <w:tcMar>
              <w:top w:w="50" w:type="dxa"/>
              <w:left w:w="100" w:type="dxa"/>
            </w:tcMar>
            <w:vAlign w:val="center"/>
          </w:tcPr>
          <w:p w14:paraId="2F8B5D2F" w14:textId="77777777" w:rsidR="007F18DA" w:rsidRPr="001232CA" w:rsidRDefault="007F18DA" w:rsidP="007F18DA">
            <w:pPr>
              <w:ind w:left="135"/>
            </w:pPr>
            <w:r w:rsidRPr="001232CA">
              <w:rPr>
                <w:color w:val="000000"/>
                <w:sz w:val="24"/>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14:paraId="1082A60D" w14:textId="77777777" w:rsidR="007F18DA" w:rsidRDefault="007F18DA" w:rsidP="007F18DA">
            <w:pPr>
              <w:ind w:left="135"/>
              <w:jc w:val="center"/>
            </w:pPr>
            <w:r w:rsidRPr="001232CA">
              <w:rPr>
                <w:color w:val="000000"/>
                <w:sz w:val="24"/>
              </w:rPr>
              <w:t xml:space="preserve"> </w:t>
            </w:r>
            <w:r>
              <w:rPr>
                <w:color w:val="000000"/>
                <w:sz w:val="24"/>
              </w:rPr>
              <w:t xml:space="preserve">9 </w:t>
            </w:r>
          </w:p>
        </w:tc>
        <w:tc>
          <w:tcPr>
            <w:tcW w:w="1598" w:type="dxa"/>
            <w:tcMar>
              <w:top w:w="50" w:type="dxa"/>
              <w:left w:w="100" w:type="dxa"/>
            </w:tcMar>
            <w:vAlign w:val="center"/>
          </w:tcPr>
          <w:p w14:paraId="7F28E941" w14:textId="77777777" w:rsidR="007F18DA" w:rsidRDefault="007F18DA" w:rsidP="007F18DA">
            <w:pPr>
              <w:ind w:left="135"/>
              <w:jc w:val="center"/>
            </w:pPr>
            <w:r>
              <w:rPr>
                <w:color w:val="000000"/>
                <w:sz w:val="24"/>
              </w:rPr>
              <w:t xml:space="preserve"> 0.5 </w:t>
            </w:r>
          </w:p>
        </w:tc>
        <w:tc>
          <w:tcPr>
            <w:tcW w:w="1692" w:type="dxa"/>
            <w:tcMar>
              <w:top w:w="50" w:type="dxa"/>
              <w:left w:w="100" w:type="dxa"/>
            </w:tcMar>
            <w:vAlign w:val="center"/>
          </w:tcPr>
          <w:p w14:paraId="5F896D14" w14:textId="77777777" w:rsidR="007F18DA" w:rsidRDefault="007F18DA" w:rsidP="007F18DA">
            <w:pPr>
              <w:ind w:left="135"/>
              <w:jc w:val="center"/>
            </w:pPr>
          </w:p>
        </w:tc>
        <w:tc>
          <w:tcPr>
            <w:tcW w:w="2403" w:type="dxa"/>
            <w:tcMar>
              <w:top w:w="50" w:type="dxa"/>
              <w:left w:w="100" w:type="dxa"/>
            </w:tcMar>
            <w:vAlign w:val="center"/>
          </w:tcPr>
          <w:p w14:paraId="362A8BE2" w14:textId="77777777" w:rsidR="007F18DA" w:rsidRPr="001232CA" w:rsidRDefault="007F18DA" w:rsidP="007F18DA">
            <w:pPr>
              <w:ind w:left="135"/>
            </w:pPr>
            <w:r w:rsidRPr="001232CA">
              <w:rPr>
                <w:color w:val="000000"/>
                <w:sz w:val="24"/>
              </w:rPr>
              <w:t xml:space="preserve">Библиотека ЦОК </w:t>
            </w:r>
            <w:hyperlink r:id="rId266">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416</w:t>
              </w:r>
              <w:r>
                <w:rPr>
                  <w:color w:val="0000FF"/>
                  <w:u w:val="single"/>
                </w:rPr>
                <w:t>f</w:t>
              </w:r>
              <w:r w:rsidRPr="001232CA">
                <w:rPr>
                  <w:color w:val="0000FF"/>
                  <w:u w:val="single"/>
                </w:rPr>
                <w:t>2</w:t>
              </w:r>
              <w:r>
                <w:rPr>
                  <w:color w:val="0000FF"/>
                  <w:u w:val="single"/>
                </w:rPr>
                <w:t>c</w:t>
              </w:r>
            </w:hyperlink>
          </w:p>
        </w:tc>
      </w:tr>
      <w:tr w:rsidR="007F18DA" w14:paraId="22323C2C" w14:textId="77777777" w:rsidTr="007F18DA">
        <w:trPr>
          <w:trHeight w:val="144"/>
          <w:tblCellSpacing w:w="20" w:type="nil"/>
        </w:trPr>
        <w:tc>
          <w:tcPr>
            <w:tcW w:w="0" w:type="auto"/>
            <w:gridSpan w:val="2"/>
            <w:tcMar>
              <w:top w:w="50" w:type="dxa"/>
              <w:left w:w="100" w:type="dxa"/>
            </w:tcMar>
            <w:vAlign w:val="center"/>
          </w:tcPr>
          <w:p w14:paraId="0B295D77" w14:textId="77777777" w:rsidR="007F18DA" w:rsidRPr="001232CA" w:rsidRDefault="007F18DA" w:rsidP="007F18DA">
            <w:pPr>
              <w:ind w:left="135"/>
            </w:pPr>
            <w:r w:rsidRPr="001232CA">
              <w:rPr>
                <w:color w:val="000000"/>
                <w:sz w:val="24"/>
              </w:rPr>
              <w:t>ОБЩЕЕ КОЛИЧЕСТВО ЧАСОВ ПО ПРОГРАММЕ</w:t>
            </w:r>
          </w:p>
        </w:tc>
        <w:tc>
          <w:tcPr>
            <w:tcW w:w="1398" w:type="dxa"/>
            <w:tcMar>
              <w:top w:w="50" w:type="dxa"/>
              <w:left w:w="100" w:type="dxa"/>
            </w:tcMar>
            <w:vAlign w:val="center"/>
          </w:tcPr>
          <w:p w14:paraId="4CF353E1" w14:textId="77777777" w:rsidR="007F18DA" w:rsidRDefault="007F18DA" w:rsidP="007F18DA">
            <w:pPr>
              <w:ind w:left="135"/>
              <w:jc w:val="center"/>
            </w:pPr>
            <w:r w:rsidRPr="001232CA">
              <w:rPr>
                <w:color w:val="000000"/>
                <w:sz w:val="24"/>
              </w:rPr>
              <w:t xml:space="preserve"> </w:t>
            </w:r>
            <w:r>
              <w:rPr>
                <w:color w:val="000000"/>
                <w:sz w:val="24"/>
              </w:rPr>
              <w:t xml:space="preserve">102 </w:t>
            </w:r>
          </w:p>
        </w:tc>
        <w:tc>
          <w:tcPr>
            <w:tcW w:w="1598" w:type="dxa"/>
            <w:tcMar>
              <w:top w:w="50" w:type="dxa"/>
              <w:left w:w="100" w:type="dxa"/>
            </w:tcMar>
            <w:vAlign w:val="center"/>
          </w:tcPr>
          <w:p w14:paraId="2DE5BAAD" w14:textId="77777777" w:rsidR="007F18DA" w:rsidRDefault="007F18DA" w:rsidP="007F18DA">
            <w:pPr>
              <w:ind w:left="135"/>
              <w:jc w:val="center"/>
            </w:pPr>
            <w:r>
              <w:rPr>
                <w:color w:val="000000"/>
                <w:sz w:val="24"/>
              </w:rPr>
              <w:t xml:space="preserve"> 10 </w:t>
            </w:r>
          </w:p>
        </w:tc>
        <w:tc>
          <w:tcPr>
            <w:tcW w:w="1692" w:type="dxa"/>
            <w:tcMar>
              <w:top w:w="50" w:type="dxa"/>
              <w:left w:w="100" w:type="dxa"/>
            </w:tcMar>
            <w:vAlign w:val="center"/>
          </w:tcPr>
          <w:p w14:paraId="613753D1" w14:textId="77777777" w:rsidR="007F18DA" w:rsidRDefault="007F18DA" w:rsidP="007F18DA">
            <w:pPr>
              <w:ind w:left="135"/>
              <w:jc w:val="center"/>
            </w:pPr>
            <w:r>
              <w:rPr>
                <w:color w:val="000000"/>
                <w:sz w:val="24"/>
              </w:rPr>
              <w:t xml:space="preserve"> 0 </w:t>
            </w:r>
          </w:p>
        </w:tc>
        <w:tc>
          <w:tcPr>
            <w:tcW w:w="2403" w:type="dxa"/>
            <w:tcMar>
              <w:top w:w="50" w:type="dxa"/>
              <w:left w:w="100" w:type="dxa"/>
            </w:tcMar>
            <w:vAlign w:val="center"/>
          </w:tcPr>
          <w:p w14:paraId="22975205" w14:textId="77777777" w:rsidR="007F18DA" w:rsidRDefault="007F18DA" w:rsidP="007F18DA"/>
        </w:tc>
      </w:tr>
    </w:tbl>
    <w:p w14:paraId="7C3B19DB" w14:textId="77777777" w:rsidR="007F18DA" w:rsidRDefault="007F18DA" w:rsidP="008D1B29">
      <w:pPr>
        <w:pStyle w:val="a7"/>
        <w:numPr>
          <w:ilvl w:val="0"/>
          <w:numId w:val="37"/>
        </w:numPr>
        <w:sectPr w:rsidR="007F18DA" w:rsidSect="00ED0C86">
          <w:type w:val="continuous"/>
          <w:pgSz w:w="11906" w:h="16383"/>
          <w:pgMar w:top="850" w:right="1134" w:bottom="1701" w:left="1134" w:header="720" w:footer="720" w:gutter="0"/>
          <w:cols w:space="720"/>
          <w:docGrid w:linePitch="299"/>
        </w:sectPr>
      </w:pPr>
    </w:p>
    <w:p w14:paraId="025BD768" w14:textId="29A6FF79" w:rsidR="007F18DA" w:rsidRDefault="007F18DA" w:rsidP="007F18DA">
      <w:pPr>
        <w:pStyle w:val="a7"/>
        <w:ind w:left="1245" w:firstLine="0"/>
      </w:pPr>
      <w:r w:rsidRPr="007F18DA">
        <w:rPr>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29"/>
        <w:gridCol w:w="2544"/>
        <w:gridCol w:w="856"/>
        <w:gridCol w:w="1642"/>
        <w:gridCol w:w="1702"/>
        <w:gridCol w:w="2473"/>
      </w:tblGrid>
      <w:tr w:rsidR="007F18DA" w14:paraId="31B3FEA1" w14:textId="77777777" w:rsidTr="007F18DA">
        <w:trPr>
          <w:trHeight w:val="144"/>
          <w:tblCellSpacing w:w="20" w:type="nil"/>
        </w:trPr>
        <w:tc>
          <w:tcPr>
            <w:tcW w:w="412" w:type="dxa"/>
            <w:vMerge w:val="restart"/>
            <w:tcMar>
              <w:top w:w="50" w:type="dxa"/>
              <w:left w:w="100" w:type="dxa"/>
            </w:tcMar>
            <w:vAlign w:val="center"/>
          </w:tcPr>
          <w:p w14:paraId="1863532D" w14:textId="77777777" w:rsidR="007F18DA" w:rsidRDefault="007F18DA" w:rsidP="007F18DA">
            <w:pPr>
              <w:ind w:left="135"/>
            </w:pPr>
            <w:r>
              <w:rPr>
                <w:b/>
                <w:color w:val="000000"/>
                <w:sz w:val="24"/>
              </w:rPr>
              <w:t xml:space="preserve">№ п/п </w:t>
            </w:r>
          </w:p>
          <w:p w14:paraId="357AA723" w14:textId="77777777" w:rsidR="007F18DA" w:rsidRDefault="007F18DA" w:rsidP="007F18DA">
            <w:pPr>
              <w:ind w:left="135"/>
            </w:pPr>
          </w:p>
        </w:tc>
        <w:tc>
          <w:tcPr>
            <w:tcW w:w="3960" w:type="dxa"/>
            <w:vMerge w:val="restart"/>
            <w:tcMar>
              <w:top w:w="50" w:type="dxa"/>
              <w:left w:w="100" w:type="dxa"/>
            </w:tcMar>
            <w:vAlign w:val="center"/>
          </w:tcPr>
          <w:p w14:paraId="3D6AC6A0" w14:textId="77777777" w:rsidR="007F18DA" w:rsidRDefault="007F18DA" w:rsidP="007F18DA">
            <w:pPr>
              <w:ind w:left="135"/>
            </w:pPr>
            <w:r>
              <w:rPr>
                <w:b/>
                <w:color w:val="000000"/>
                <w:sz w:val="24"/>
              </w:rPr>
              <w:t xml:space="preserve">Наименование разделов и тем программы </w:t>
            </w:r>
          </w:p>
          <w:p w14:paraId="4452CAF5" w14:textId="77777777" w:rsidR="007F18DA" w:rsidRDefault="007F18DA" w:rsidP="007F18DA">
            <w:pPr>
              <w:ind w:left="135"/>
            </w:pPr>
          </w:p>
        </w:tc>
        <w:tc>
          <w:tcPr>
            <w:tcW w:w="0" w:type="auto"/>
            <w:gridSpan w:val="3"/>
            <w:tcMar>
              <w:top w:w="50" w:type="dxa"/>
              <w:left w:w="100" w:type="dxa"/>
            </w:tcMar>
            <w:vAlign w:val="center"/>
          </w:tcPr>
          <w:p w14:paraId="3740E2E2" w14:textId="77777777" w:rsidR="007F18DA" w:rsidRDefault="007F18DA" w:rsidP="007F18DA">
            <w:r>
              <w:rPr>
                <w:b/>
                <w:color w:val="000000"/>
                <w:sz w:val="24"/>
              </w:rPr>
              <w:t>Количество часов</w:t>
            </w:r>
          </w:p>
        </w:tc>
        <w:tc>
          <w:tcPr>
            <w:tcW w:w="2403" w:type="dxa"/>
            <w:vMerge w:val="restart"/>
            <w:tcMar>
              <w:top w:w="50" w:type="dxa"/>
              <w:left w:w="100" w:type="dxa"/>
            </w:tcMar>
            <w:vAlign w:val="center"/>
          </w:tcPr>
          <w:p w14:paraId="4F4CD5B0" w14:textId="77777777" w:rsidR="007F18DA" w:rsidRDefault="007F18DA" w:rsidP="007F18DA">
            <w:pPr>
              <w:ind w:left="135"/>
            </w:pPr>
            <w:r>
              <w:rPr>
                <w:b/>
                <w:color w:val="000000"/>
                <w:sz w:val="24"/>
              </w:rPr>
              <w:t xml:space="preserve">Электронные (цифровые) образовательные ресурсы </w:t>
            </w:r>
          </w:p>
          <w:p w14:paraId="51AE95C1" w14:textId="77777777" w:rsidR="007F18DA" w:rsidRDefault="007F18DA" w:rsidP="007F18DA">
            <w:pPr>
              <w:ind w:left="135"/>
            </w:pPr>
          </w:p>
        </w:tc>
      </w:tr>
      <w:tr w:rsidR="007F18DA" w14:paraId="012A2D99" w14:textId="77777777" w:rsidTr="007F18DA">
        <w:trPr>
          <w:trHeight w:val="144"/>
          <w:tblCellSpacing w:w="20" w:type="nil"/>
        </w:trPr>
        <w:tc>
          <w:tcPr>
            <w:tcW w:w="0" w:type="auto"/>
            <w:vMerge/>
            <w:tcBorders>
              <w:top w:val="nil"/>
            </w:tcBorders>
            <w:tcMar>
              <w:top w:w="50" w:type="dxa"/>
              <w:left w:w="100" w:type="dxa"/>
            </w:tcMar>
          </w:tcPr>
          <w:p w14:paraId="613C4772" w14:textId="77777777" w:rsidR="007F18DA" w:rsidRDefault="007F18DA" w:rsidP="007F18DA"/>
        </w:tc>
        <w:tc>
          <w:tcPr>
            <w:tcW w:w="0" w:type="auto"/>
            <w:vMerge/>
            <w:tcBorders>
              <w:top w:val="nil"/>
            </w:tcBorders>
            <w:tcMar>
              <w:top w:w="50" w:type="dxa"/>
              <w:left w:w="100" w:type="dxa"/>
            </w:tcMar>
          </w:tcPr>
          <w:p w14:paraId="608DBBE6" w14:textId="77777777" w:rsidR="007F18DA" w:rsidRDefault="007F18DA" w:rsidP="007F18DA"/>
        </w:tc>
        <w:tc>
          <w:tcPr>
            <w:tcW w:w="889" w:type="dxa"/>
            <w:tcMar>
              <w:top w:w="50" w:type="dxa"/>
              <w:left w:w="100" w:type="dxa"/>
            </w:tcMar>
            <w:vAlign w:val="center"/>
          </w:tcPr>
          <w:p w14:paraId="386E5E71" w14:textId="77777777" w:rsidR="007F18DA" w:rsidRDefault="007F18DA" w:rsidP="007F18DA">
            <w:pPr>
              <w:ind w:left="135"/>
            </w:pPr>
            <w:r>
              <w:rPr>
                <w:b/>
                <w:color w:val="000000"/>
                <w:sz w:val="24"/>
              </w:rPr>
              <w:t xml:space="preserve">Всего </w:t>
            </w:r>
          </w:p>
          <w:p w14:paraId="7D29E080" w14:textId="77777777" w:rsidR="007F18DA" w:rsidRDefault="007F18DA" w:rsidP="007F18DA">
            <w:pPr>
              <w:ind w:left="135"/>
            </w:pPr>
          </w:p>
        </w:tc>
        <w:tc>
          <w:tcPr>
            <w:tcW w:w="1598" w:type="dxa"/>
            <w:tcMar>
              <w:top w:w="50" w:type="dxa"/>
              <w:left w:w="100" w:type="dxa"/>
            </w:tcMar>
            <w:vAlign w:val="center"/>
          </w:tcPr>
          <w:p w14:paraId="4A968B55" w14:textId="77777777" w:rsidR="007F18DA" w:rsidRDefault="007F18DA" w:rsidP="007F18DA">
            <w:pPr>
              <w:ind w:left="135"/>
            </w:pPr>
            <w:r>
              <w:rPr>
                <w:b/>
                <w:color w:val="000000"/>
                <w:sz w:val="24"/>
              </w:rPr>
              <w:t xml:space="preserve">Контрольные работы </w:t>
            </w:r>
          </w:p>
          <w:p w14:paraId="0C6C0709" w14:textId="77777777" w:rsidR="007F18DA" w:rsidRDefault="007F18DA" w:rsidP="007F18DA">
            <w:pPr>
              <w:ind w:left="135"/>
            </w:pPr>
          </w:p>
        </w:tc>
        <w:tc>
          <w:tcPr>
            <w:tcW w:w="1692" w:type="dxa"/>
            <w:tcMar>
              <w:top w:w="50" w:type="dxa"/>
              <w:left w:w="100" w:type="dxa"/>
            </w:tcMar>
            <w:vAlign w:val="center"/>
          </w:tcPr>
          <w:p w14:paraId="27569EDE" w14:textId="77777777" w:rsidR="007F18DA" w:rsidRDefault="007F18DA" w:rsidP="007F18DA">
            <w:pPr>
              <w:ind w:left="135"/>
            </w:pPr>
            <w:r>
              <w:rPr>
                <w:b/>
                <w:color w:val="000000"/>
                <w:sz w:val="24"/>
              </w:rPr>
              <w:t xml:space="preserve">Практические работы </w:t>
            </w:r>
          </w:p>
          <w:p w14:paraId="41195FC6" w14:textId="77777777" w:rsidR="007F18DA" w:rsidRDefault="007F18DA" w:rsidP="007F18DA">
            <w:pPr>
              <w:ind w:left="135"/>
            </w:pPr>
          </w:p>
        </w:tc>
        <w:tc>
          <w:tcPr>
            <w:tcW w:w="0" w:type="auto"/>
            <w:vMerge/>
            <w:tcBorders>
              <w:top w:val="nil"/>
            </w:tcBorders>
            <w:tcMar>
              <w:top w:w="50" w:type="dxa"/>
              <w:left w:w="100" w:type="dxa"/>
            </w:tcMar>
          </w:tcPr>
          <w:p w14:paraId="057C0075" w14:textId="77777777" w:rsidR="007F18DA" w:rsidRDefault="007F18DA" w:rsidP="007F18DA"/>
        </w:tc>
      </w:tr>
      <w:tr w:rsidR="007F18DA" w:rsidRPr="001232CA" w14:paraId="55C89437" w14:textId="77777777" w:rsidTr="007F18DA">
        <w:trPr>
          <w:trHeight w:val="144"/>
          <w:tblCellSpacing w:w="20" w:type="nil"/>
        </w:trPr>
        <w:tc>
          <w:tcPr>
            <w:tcW w:w="412" w:type="dxa"/>
            <w:tcMar>
              <w:top w:w="50" w:type="dxa"/>
              <w:left w:w="100" w:type="dxa"/>
            </w:tcMar>
            <w:vAlign w:val="center"/>
          </w:tcPr>
          <w:p w14:paraId="4A23F6B0" w14:textId="77777777" w:rsidR="007F18DA" w:rsidRDefault="007F18DA" w:rsidP="007F18DA">
            <w:r>
              <w:rPr>
                <w:color w:val="000000"/>
                <w:sz w:val="24"/>
              </w:rPr>
              <w:t>1</w:t>
            </w:r>
          </w:p>
        </w:tc>
        <w:tc>
          <w:tcPr>
            <w:tcW w:w="3960" w:type="dxa"/>
            <w:tcMar>
              <w:top w:w="50" w:type="dxa"/>
              <w:left w:w="100" w:type="dxa"/>
            </w:tcMar>
            <w:vAlign w:val="center"/>
          </w:tcPr>
          <w:p w14:paraId="60BB88F1" w14:textId="77777777" w:rsidR="007F18DA" w:rsidRPr="001232CA" w:rsidRDefault="007F18DA" w:rsidP="007F18DA">
            <w:pPr>
              <w:ind w:left="135"/>
            </w:pPr>
            <w:r w:rsidRPr="001232CA">
              <w:rPr>
                <w:color w:val="000000"/>
                <w:sz w:val="24"/>
              </w:rPr>
              <w:t>Взаимоотношения в семье и с друзьями. Семейные праздники. Обязанности по дому</w:t>
            </w:r>
          </w:p>
        </w:tc>
        <w:tc>
          <w:tcPr>
            <w:tcW w:w="889" w:type="dxa"/>
            <w:tcMar>
              <w:top w:w="50" w:type="dxa"/>
              <w:left w:w="100" w:type="dxa"/>
            </w:tcMar>
            <w:vAlign w:val="center"/>
          </w:tcPr>
          <w:p w14:paraId="1581640A" w14:textId="77777777" w:rsidR="007F18DA" w:rsidRDefault="007F18DA" w:rsidP="007F18DA">
            <w:pPr>
              <w:ind w:left="135"/>
              <w:jc w:val="center"/>
            </w:pPr>
            <w:r w:rsidRPr="001232CA">
              <w:rPr>
                <w:color w:val="000000"/>
                <w:sz w:val="24"/>
              </w:rPr>
              <w:t xml:space="preserve"> </w:t>
            </w:r>
            <w:r>
              <w:rPr>
                <w:color w:val="000000"/>
                <w:sz w:val="24"/>
              </w:rPr>
              <w:t xml:space="preserve">9 </w:t>
            </w:r>
          </w:p>
        </w:tc>
        <w:tc>
          <w:tcPr>
            <w:tcW w:w="1598" w:type="dxa"/>
            <w:tcMar>
              <w:top w:w="50" w:type="dxa"/>
              <w:left w:w="100" w:type="dxa"/>
            </w:tcMar>
            <w:vAlign w:val="center"/>
          </w:tcPr>
          <w:p w14:paraId="1FE788FC"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107EEB9D" w14:textId="77777777" w:rsidR="007F18DA" w:rsidRDefault="007F18DA" w:rsidP="007F18DA">
            <w:pPr>
              <w:ind w:left="135"/>
              <w:jc w:val="center"/>
            </w:pPr>
          </w:p>
        </w:tc>
        <w:tc>
          <w:tcPr>
            <w:tcW w:w="2403" w:type="dxa"/>
            <w:tcMar>
              <w:top w:w="50" w:type="dxa"/>
              <w:left w:w="100" w:type="dxa"/>
            </w:tcMar>
            <w:vAlign w:val="center"/>
          </w:tcPr>
          <w:p w14:paraId="7021A51F" w14:textId="77777777" w:rsidR="007F18DA" w:rsidRPr="001232CA" w:rsidRDefault="007F18DA" w:rsidP="007F18DA">
            <w:pPr>
              <w:ind w:left="135"/>
            </w:pPr>
            <w:r w:rsidRPr="001232CA">
              <w:rPr>
                <w:color w:val="000000"/>
                <w:sz w:val="24"/>
              </w:rPr>
              <w:t xml:space="preserve">Библиотека ЦОК </w:t>
            </w:r>
            <w:hyperlink r:id="rId267">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418</w:t>
              </w:r>
              <w:r>
                <w:rPr>
                  <w:color w:val="0000FF"/>
                  <w:u w:val="single"/>
                </w:rPr>
                <w:t>fe</w:t>
              </w:r>
              <w:r w:rsidRPr="001232CA">
                <w:rPr>
                  <w:color w:val="0000FF"/>
                  <w:u w:val="single"/>
                </w:rPr>
                <w:t>8</w:t>
              </w:r>
            </w:hyperlink>
          </w:p>
        </w:tc>
      </w:tr>
      <w:tr w:rsidR="007F18DA" w:rsidRPr="001232CA" w14:paraId="46DE0AD5" w14:textId="77777777" w:rsidTr="007F18DA">
        <w:trPr>
          <w:trHeight w:val="144"/>
          <w:tblCellSpacing w:w="20" w:type="nil"/>
        </w:trPr>
        <w:tc>
          <w:tcPr>
            <w:tcW w:w="412" w:type="dxa"/>
            <w:tcMar>
              <w:top w:w="50" w:type="dxa"/>
              <w:left w:w="100" w:type="dxa"/>
            </w:tcMar>
            <w:vAlign w:val="center"/>
          </w:tcPr>
          <w:p w14:paraId="0AEAE8DC" w14:textId="77777777" w:rsidR="007F18DA" w:rsidRDefault="007F18DA" w:rsidP="007F18DA">
            <w:r>
              <w:rPr>
                <w:color w:val="000000"/>
                <w:sz w:val="24"/>
              </w:rPr>
              <w:t>2</w:t>
            </w:r>
          </w:p>
        </w:tc>
        <w:tc>
          <w:tcPr>
            <w:tcW w:w="3960" w:type="dxa"/>
            <w:tcMar>
              <w:top w:w="50" w:type="dxa"/>
              <w:left w:w="100" w:type="dxa"/>
            </w:tcMar>
            <w:vAlign w:val="center"/>
          </w:tcPr>
          <w:p w14:paraId="70F40275" w14:textId="77777777" w:rsidR="007F18DA" w:rsidRPr="001232CA" w:rsidRDefault="007F18DA" w:rsidP="007F18DA">
            <w:pPr>
              <w:ind w:left="135"/>
            </w:pPr>
            <w:r w:rsidRPr="001232CA">
              <w:rPr>
                <w:color w:val="000000"/>
                <w:sz w:val="24"/>
              </w:rPr>
              <w:t>Внешность и характер человека (литературного персонажа)</w:t>
            </w:r>
          </w:p>
        </w:tc>
        <w:tc>
          <w:tcPr>
            <w:tcW w:w="889" w:type="dxa"/>
            <w:tcMar>
              <w:top w:w="50" w:type="dxa"/>
              <w:left w:w="100" w:type="dxa"/>
            </w:tcMar>
            <w:vAlign w:val="center"/>
          </w:tcPr>
          <w:p w14:paraId="5C0F27BB" w14:textId="77777777" w:rsidR="007F18DA" w:rsidRDefault="007F18DA" w:rsidP="007F18DA">
            <w:pPr>
              <w:ind w:left="135"/>
              <w:jc w:val="center"/>
            </w:pPr>
            <w:r w:rsidRPr="001232CA">
              <w:rPr>
                <w:color w:val="000000"/>
                <w:sz w:val="24"/>
              </w:rPr>
              <w:t xml:space="preserve"> </w:t>
            </w:r>
            <w:r>
              <w:rPr>
                <w:color w:val="000000"/>
                <w:sz w:val="24"/>
              </w:rPr>
              <w:t xml:space="preserve">9 </w:t>
            </w:r>
          </w:p>
        </w:tc>
        <w:tc>
          <w:tcPr>
            <w:tcW w:w="1598" w:type="dxa"/>
            <w:tcMar>
              <w:top w:w="50" w:type="dxa"/>
              <w:left w:w="100" w:type="dxa"/>
            </w:tcMar>
            <w:vAlign w:val="center"/>
          </w:tcPr>
          <w:p w14:paraId="4C741A0F"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1D188539" w14:textId="77777777" w:rsidR="007F18DA" w:rsidRDefault="007F18DA" w:rsidP="007F18DA">
            <w:pPr>
              <w:ind w:left="135"/>
              <w:jc w:val="center"/>
            </w:pPr>
          </w:p>
        </w:tc>
        <w:tc>
          <w:tcPr>
            <w:tcW w:w="2403" w:type="dxa"/>
            <w:tcMar>
              <w:top w:w="50" w:type="dxa"/>
              <w:left w:w="100" w:type="dxa"/>
            </w:tcMar>
            <w:vAlign w:val="center"/>
          </w:tcPr>
          <w:p w14:paraId="50BB9208" w14:textId="77777777" w:rsidR="007F18DA" w:rsidRPr="001232CA" w:rsidRDefault="007F18DA" w:rsidP="007F18DA">
            <w:pPr>
              <w:ind w:left="135"/>
            </w:pPr>
            <w:r w:rsidRPr="001232CA">
              <w:rPr>
                <w:color w:val="000000"/>
                <w:sz w:val="24"/>
              </w:rPr>
              <w:t xml:space="preserve">Библиотека ЦОК </w:t>
            </w:r>
            <w:hyperlink r:id="rId268">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418</w:t>
              </w:r>
              <w:r>
                <w:rPr>
                  <w:color w:val="0000FF"/>
                  <w:u w:val="single"/>
                </w:rPr>
                <w:t>fe</w:t>
              </w:r>
              <w:r w:rsidRPr="001232CA">
                <w:rPr>
                  <w:color w:val="0000FF"/>
                  <w:u w:val="single"/>
                </w:rPr>
                <w:t>8</w:t>
              </w:r>
            </w:hyperlink>
          </w:p>
        </w:tc>
      </w:tr>
      <w:tr w:rsidR="007F18DA" w:rsidRPr="001232CA" w14:paraId="0AF0954E" w14:textId="77777777" w:rsidTr="007F18DA">
        <w:trPr>
          <w:trHeight w:val="144"/>
          <w:tblCellSpacing w:w="20" w:type="nil"/>
        </w:trPr>
        <w:tc>
          <w:tcPr>
            <w:tcW w:w="412" w:type="dxa"/>
            <w:tcMar>
              <w:top w:w="50" w:type="dxa"/>
              <w:left w:w="100" w:type="dxa"/>
            </w:tcMar>
            <w:vAlign w:val="center"/>
          </w:tcPr>
          <w:p w14:paraId="4F52639F" w14:textId="77777777" w:rsidR="007F18DA" w:rsidRDefault="007F18DA" w:rsidP="007F18DA">
            <w:r>
              <w:rPr>
                <w:color w:val="000000"/>
                <w:sz w:val="24"/>
              </w:rPr>
              <w:t>3</w:t>
            </w:r>
          </w:p>
        </w:tc>
        <w:tc>
          <w:tcPr>
            <w:tcW w:w="3960" w:type="dxa"/>
            <w:tcMar>
              <w:top w:w="50" w:type="dxa"/>
              <w:left w:w="100" w:type="dxa"/>
            </w:tcMar>
            <w:vAlign w:val="center"/>
          </w:tcPr>
          <w:p w14:paraId="26C4A73A" w14:textId="77777777" w:rsidR="007F18DA" w:rsidRPr="001232CA" w:rsidRDefault="007F18DA" w:rsidP="007F18DA">
            <w:pPr>
              <w:ind w:left="135"/>
            </w:pPr>
            <w:r w:rsidRPr="001232CA">
              <w:rPr>
                <w:color w:val="000000"/>
                <w:sz w:val="24"/>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14:paraId="61501517" w14:textId="77777777" w:rsidR="007F18DA" w:rsidRDefault="007F18DA" w:rsidP="007F18DA">
            <w:pPr>
              <w:ind w:left="135"/>
              <w:jc w:val="center"/>
            </w:pPr>
            <w:r w:rsidRPr="001232CA">
              <w:rPr>
                <w:color w:val="000000"/>
                <w:sz w:val="24"/>
              </w:rPr>
              <w:t xml:space="preserve"> </w:t>
            </w:r>
            <w:r>
              <w:rPr>
                <w:color w:val="000000"/>
                <w:sz w:val="24"/>
              </w:rPr>
              <w:t xml:space="preserve">6 </w:t>
            </w:r>
          </w:p>
        </w:tc>
        <w:tc>
          <w:tcPr>
            <w:tcW w:w="1598" w:type="dxa"/>
            <w:tcMar>
              <w:top w:w="50" w:type="dxa"/>
              <w:left w:w="100" w:type="dxa"/>
            </w:tcMar>
            <w:vAlign w:val="center"/>
          </w:tcPr>
          <w:p w14:paraId="5845F5F6" w14:textId="77777777" w:rsidR="007F18DA" w:rsidRDefault="007F18DA" w:rsidP="007F18DA">
            <w:pPr>
              <w:ind w:left="135"/>
              <w:jc w:val="center"/>
            </w:pPr>
            <w:r>
              <w:rPr>
                <w:color w:val="000000"/>
                <w:sz w:val="24"/>
              </w:rPr>
              <w:t xml:space="preserve"> 0.5 </w:t>
            </w:r>
          </w:p>
        </w:tc>
        <w:tc>
          <w:tcPr>
            <w:tcW w:w="1692" w:type="dxa"/>
            <w:tcMar>
              <w:top w:w="50" w:type="dxa"/>
              <w:left w:w="100" w:type="dxa"/>
            </w:tcMar>
            <w:vAlign w:val="center"/>
          </w:tcPr>
          <w:p w14:paraId="0EF9B9B5" w14:textId="77777777" w:rsidR="007F18DA" w:rsidRDefault="007F18DA" w:rsidP="007F18DA">
            <w:pPr>
              <w:ind w:left="135"/>
              <w:jc w:val="center"/>
            </w:pPr>
          </w:p>
        </w:tc>
        <w:tc>
          <w:tcPr>
            <w:tcW w:w="2403" w:type="dxa"/>
            <w:tcMar>
              <w:top w:w="50" w:type="dxa"/>
              <w:left w:w="100" w:type="dxa"/>
            </w:tcMar>
            <w:vAlign w:val="center"/>
          </w:tcPr>
          <w:p w14:paraId="1D561857" w14:textId="77777777" w:rsidR="007F18DA" w:rsidRPr="001232CA" w:rsidRDefault="007F18DA" w:rsidP="007F18DA">
            <w:pPr>
              <w:ind w:left="135"/>
            </w:pPr>
            <w:r w:rsidRPr="001232CA">
              <w:rPr>
                <w:color w:val="000000"/>
                <w:sz w:val="24"/>
              </w:rPr>
              <w:t xml:space="preserve">Библиотека ЦОК </w:t>
            </w:r>
            <w:hyperlink r:id="rId269">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418</w:t>
              </w:r>
              <w:r>
                <w:rPr>
                  <w:color w:val="0000FF"/>
                  <w:u w:val="single"/>
                </w:rPr>
                <w:t>fe</w:t>
              </w:r>
              <w:r w:rsidRPr="001232CA">
                <w:rPr>
                  <w:color w:val="0000FF"/>
                  <w:u w:val="single"/>
                </w:rPr>
                <w:t>8</w:t>
              </w:r>
            </w:hyperlink>
          </w:p>
        </w:tc>
      </w:tr>
      <w:tr w:rsidR="007F18DA" w:rsidRPr="001232CA" w14:paraId="647EC25B" w14:textId="77777777" w:rsidTr="007F18DA">
        <w:trPr>
          <w:trHeight w:val="144"/>
          <w:tblCellSpacing w:w="20" w:type="nil"/>
        </w:trPr>
        <w:tc>
          <w:tcPr>
            <w:tcW w:w="412" w:type="dxa"/>
            <w:tcMar>
              <w:top w:w="50" w:type="dxa"/>
              <w:left w:w="100" w:type="dxa"/>
            </w:tcMar>
            <w:vAlign w:val="center"/>
          </w:tcPr>
          <w:p w14:paraId="4A9C80B1" w14:textId="77777777" w:rsidR="007F18DA" w:rsidRDefault="007F18DA" w:rsidP="007F18DA">
            <w:r>
              <w:rPr>
                <w:color w:val="000000"/>
                <w:sz w:val="24"/>
              </w:rPr>
              <w:t>4</w:t>
            </w:r>
          </w:p>
        </w:tc>
        <w:tc>
          <w:tcPr>
            <w:tcW w:w="3960" w:type="dxa"/>
            <w:tcMar>
              <w:top w:w="50" w:type="dxa"/>
              <w:left w:w="100" w:type="dxa"/>
            </w:tcMar>
            <w:vAlign w:val="center"/>
          </w:tcPr>
          <w:p w14:paraId="7101D858" w14:textId="77777777" w:rsidR="007F18DA" w:rsidRPr="001232CA" w:rsidRDefault="007F18DA" w:rsidP="007F18DA">
            <w:pPr>
              <w:ind w:left="135"/>
            </w:pPr>
            <w:r w:rsidRPr="001232CA">
              <w:rPr>
                <w:color w:val="000000"/>
                <w:sz w:val="24"/>
              </w:rPr>
              <w:t>Здоровый образ жизни: режим труда и отдыха, фитнес, сбалансированное питание</w:t>
            </w:r>
          </w:p>
        </w:tc>
        <w:tc>
          <w:tcPr>
            <w:tcW w:w="889" w:type="dxa"/>
            <w:tcMar>
              <w:top w:w="50" w:type="dxa"/>
              <w:left w:w="100" w:type="dxa"/>
            </w:tcMar>
            <w:vAlign w:val="center"/>
          </w:tcPr>
          <w:p w14:paraId="6ED5A433" w14:textId="77777777" w:rsidR="007F18DA" w:rsidRDefault="007F18DA" w:rsidP="007F18DA">
            <w:pPr>
              <w:ind w:left="135"/>
              <w:jc w:val="center"/>
            </w:pPr>
            <w:r w:rsidRPr="001232CA">
              <w:rPr>
                <w:color w:val="000000"/>
                <w:sz w:val="24"/>
              </w:rPr>
              <w:t xml:space="preserve"> </w:t>
            </w:r>
            <w:r>
              <w:rPr>
                <w:color w:val="000000"/>
                <w:sz w:val="24"/>
              </w:rPr>
              <w:t xml:space="preserve">10 </w:t>
            </w:r>
          </w:p>
        </w:tc>
        <w:tc>
          <w:tcPr>
            <w:tcW w:w="1598" w:type="dxa"/>
            <w:tcMar>
              <w:top w:w="50" w:type="dxa"/>
              <w:left w:w="100" w:type="dxa"/>
            </w:tcMar>
            <w:vAlign w:val="center"/>
          </w:tcPr>
          <w:p w14:paraId="150918AA" w14:textId="77777777" w:rsidR="007F18DA" w:rsidRDefault="007F18DA" w:rsidP="007F18DA">
            <w:pPr>
              <w:ind w:left="135"/>
              <w:jc w:val="center"/>
            </w:pPr>
            <w:r>
              <w:rPr>
                <w:color w:val="000000"/>
                <w:sz w:val="24"/>
              </w:rPr>
              <w:t xml:space="preserve"> 0.5 </w:t>
            </w:r>
          </w:p>
        </w:tc>
        <w:tc>
          <w:tcPr>
            <w:tcW w:w="1692" w:type="dxa"/>
            <w:tcMar>
              <w:top w:w="50" w:type="dxa"/>
              <w:left w:w="100" w:type="dxa"/>
            </w:tcMar>
            <w:vAlign w:val="center"/>
          </w:tcPr>
          <w:p w14:paraId="1903E709" w14:textId="77777777" w:rsidR="007F18DA" w:rsidRDefault="007F18DA" w:rsidP="007F18DA">
            <w:pPr>
              <w:ind w:left="135"/>
              <w:jc w:val="center"/>
            </w:pPr>
          </w:p>
        </w:tc>
        <w:tc>
          <w:tcPr>
            <w:tcW w:w="2403" w:type="dxa"/>
            <w:tcMar>
              <w:top w:w="50" w:type="dxa"/>
              <w:left w:w="100" w:type="dxa"/>
            </w:tcMar>
            <w:vAlign w:val="center"/>
          </w:tcPr>
          <w:p w14:paraId="45C2FD5D" w14:textId="77777777" w:rsidR="007F18DA" w:rsidRPr="001232CA" w:rsidRDefault="007F18DA" w:rsidP="007F18DA">
            <w:pPr>
              <w:ind w:left="135"/>
            </w:pPr>
            <w:r w:rsidRPr="001232CA">
              <w:rPr>
                <w:color w:val="000000"/>
                <w:sz w:val="24"/>
              </w:rPr>
              <w:t xml:space="preserve">Библиотека ЦОК </w:t>
            </w:r>
            <w:hyperlink r:id="rId270">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418</w:t>
              </w:r>
              <w:r>
                <w:rPr>
                  <w:color w:val="0000FF"/>
                  <w:u w:val="single"/>
                </w:rPr>
                <w:t>fe</w:t>
              </w:r>
              <w:r w:rsidRPr="001232CA">
                <w:rPr>
                  <w:color w:val="0000FF"/>
                  <w:u w:val="single"/>
                </w:rPr>
                <w:t>8</w:t>
              </w:r>
            </w:hyperlink>
          </w:p>
        </w:tc>
      </w:tr>
      <w:tr w:rsidR="007F18DA" w:rsidRPr="001232CA" w14:paraId="3AF0E5C1" w14:textId="77777777" w:rsidTr="007F18DA">
        <w:trPr>
          <w:trHeight w:val="144"/>
          <w:tblCellSpacing w:w="20" w:type="nil"/>
        </w:trPr>
        <w:tc>
          <w:tcPr>
            <w:tcW w:w="412" w:type="dxa"/>
            <w:tcMar>
              <w:top w:w="50" w:type="dxa"/>
              <w:left w:w="100" w:type="dxa"/>
            </w:tcMar>
            <w:vAlign w:val="center"/>
          </w:tcPr>
          <w:p w14:paraId="6DF31AA3" w14:textId="77777777" w:rsidR="007F18DA" w:rsidRDefault="007F18DA" w:rsidP="007F18DA">
            <w:r>
              <w:rPr>
                <w:color w:val="000000"/>
                <w:sz w:val="24"/>
              </w:rPr>
              <w:t>5</w:t>
            </w:r>
          </w:p>
        </w:tc>
        <w:tc>
          <w:tcPr>
            <w:tcW w:w="3960" w:type="dxa"/>
            <w:tcMar>
              <w:top w:w="50" w:type="dxa"/>
              <w:left w:w="100" w:type="dxa"/>
            </w:tcMar>
            <w:vAlign w:val="center"/>
          </w:tcPr>
          <w:p w14:paraId="2251C98A" w14:textId="77777777" w:rsidR="007F18DA" w:rsidRPr="001232CA" w:rsidRDefault="007F18DA" w:rsidP="007F18DA">
            <w:pPr>
              <w:ind w:left="135"/>
            </w:pPr>
            <w:r w:rsidRPr="001232CA">
              <w:rPr>
                <w:color w:val="000000"/>
                <w:sz w:val="24"/>
              </w:rPr>
              <w:t>Покупки: одежда, обувь и продукты питания</w:t>
            </w:r>
          </w:p>
        </w:tc>
        <w:tc>
          <w:tcPr>
            <w:tcW w:w="889" w:type="dxa"/>
            <w:tcMar>
              <w:top w:w="50" w:type="dxa"/>
              <w:left w:w="100" w:type="dxa"/>
            </w:tcMar>
            <w:vAlign w:val="center"/>
          </w:tcPr>
          <w:p w14:paraId="36AD8362" w14:textId="77777777" w:rsidR="007F18DA" w:rsidRDefault="007F18DA" w:rsidP="007F18DA">
            <w:pPr>
              <w:ind w:left="135"/>
              <w:jc w:val="center"/>
            </w:pPr>
            <w:r w:rsidRPr="001232CA">
              <w:rPr>
                <w:color w:val="000000"/>
                <w:sz w:val="24"/>
              </w:rPr>
              <w:t xml:space="preserve"> </w:t>
            </w:r>
            <w:r>
              <w:rPr>
                <w:color w:val="000000"/>
                <w:sz w:val="24"/>
              </w:rPr>
              <w:t xml:space="preserve">8 </w:t>
            </w:r>
          </w:p>
        </w:tc>
        <w:tc>
          <w:tcPr>
            <w:tcW w:w="1598" w:type="dxa"/>
            <w:tcMar>
              <w:top w:w="50" w:type="dxa"/>
              <w:left w:w="100" w:type="dxa"/>
            </w:tcMar>
            <w:vAlign w:val="center"/>
          </w:tcPr>
          <w:p w14:paraId="39960EAF"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4CBE1F5F" w14:textId="77777777" w:rsidR="007F18DA" w:rsidRDefault="007F18DA" w:rsidP="007F18DA">
            <w:pPr>
              <w:ind w:left="135"/>
              <w:jc w:val="center"/>
            </w:pPr>
          </w:p>
        </w:tc>
        <w:tc>
          <w:tcPr>
            <w:tcW w:w="2403" w:type="dxa"/>
            <w:tcMar>
              <w:top w:w="50" w:type="dxa"/>
              <w:left w:w="100" w:type="dxa"/>
            </w:tcMar>
            <w:vAlign w:val="center"/>
          </w:tcPr>
          <w:p w14:paraId="34C66A83" w14:textId="77777777" w:rsidR="007F18DA" w:rsidRPr="001232CA" w:rsidRDefault="007F18DA" w:rsidP="007F18DA">
            <w:pPr>
              <w:ind w:left="135"/>
            </w:pPr>
            <w:r w:rsidRPr="001232CA">
              <w:rPr>
                <w:color w:val="000000"/>
                <w:sz w:val="24"/>
              </w:rPr>
              <w:t xml:space="preserve">Библиотека ЦОК </w:t>
            </w:r>
            <w:hyperlink r:id="rId271">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418</w:t>
              </w:r>
              <w:r>
                <w:rPr>
                  <w:color w:val="0000FF"/>
                  <w:u w:val="single"/>
                </w:rPr>
                <w:t>fe</w:t>
              </w:r>
              <w:r w:rsidRPr="001232CA">
                <w:rPr>
                  <w:color w:val="0000FF"/>
                  <w:u w:val="single"/>
                </w:rPr>
                <w:t>8</w:t>
              </w:r>
            </w:hyperlink>
          </w:p>
        </w:tc>
      </w:tr>
      <w:tr w:rsidR="007F18DA" w:rsidRPr="001232CA" w14:paraId="3B9075BB" w14:textId="77777777" w:rsidTr="007F18DA">
        <w:trPr>
          <w:trHeight w:val="144"/>
          <w:tblCellSpacing w:w="20" w:type="nil"/>
        </w:trPr>
        <w:tc>
          <w:tcPr>
            <w:tcW w:w="412" w:type="dxa"/>
            <w:tcMar>
              <w:top w:w="50" w:type="dxa"/>
              <w:left w:w="100" w:type="dxa"/>
            </w:tcMar>
            <w:vAlign w:val="center"/>
          </w:tcPr>
          <w:p w14:paraId="46AADF80" w14:textId="77777777" w:rsidR="007F18DA" w:rsidRDefault="007F18DA" w:rsidP="007F18DA">
            <w:r>
              <w:rPr>
                <w:color w:val="000000"/>
                <w:sz w:val="24"/>
              </w:rPr>
              <w:t>6</w:t>
            </w:r>
          </w:p>
        </w:tc>
        <w:tc>
          <w:tcPr>
            <w:tcW w:w="3960" w:type="dxa"/>
            <w:tcMar>
              <w:top w:w="50" w:type="dxa"/>
              <w:left w:w="100" w:type="dxa"/>
            </w:tcMar>
            <w:vAlign w:val="center"/>
          </w:tcPr>
          <w:p w14:paraId="244D08CB" w14:textId="77777777" w:rsidR="007F18DA" w:rsidRDefault="007F18DA" w:rsidP="007F18DA">
            <w:pPr>
              <w:ind w:left="135"/>
            </w:pPr>
            <w:r w:rsidRPr="001232CA">
              <w:rPr>
                <w:color w:val="000000"/>
                <w:sz w:val="24"/>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color w:val="000000"/>
                <w:sz w:val="24"/>
              </w:rPr>
              <w:t>Переписка с иностранными сверстниками</w:t>
            </w:r>
          </w:p>
        </w:tc>
        <w:tc>
          <w:tcPr>
            <w:tcW w:w="889" w:type="dxa"/>
            <w:tcMar>
              <w:top w:w="50" w:type="dxa"/>
              <w:left w:w="100" w:type="dxa"/>
            </w:tcMar>
            <w:vAlign w:val="center"/>
          </w:tcPr>
          <w:p w14:paraId="3A571EAD" w14:textId="77777777" w:rsidR="007F18DA" w:rsidRDefault="007F18DA" w:rsidP="007F18DA">
            <w:pPr>
              <w:ind w:left="135"/>
              <w:jc w:val="center"/>
            </w:pPr>
            <w:r>
              <w:rPr>
                <w:color w:val="000000"/>
                <w:sz w:val="24"/>
              </w:rPr>
              <w:t xml:space="preserve"> 10 </w:t>
            </w:r>
          </w:p>
        </w:tc>
        <w:tc>
          <w:tcPr>
            <w:tcW w:w="1598" w:type="dxa"/>
            <w:tcMar>
              <w:top w:w="50" w:type="dxa"/>
              <w:left w:w="100" w:type="dxa"/>
            </w:tcMar>
            <w:vAlign w:val="center"/>
          </w:tcPr>
          <w:p w14:paraId="3B409EE7"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391CC568" w14:textId="77777777" w:rsidR="007F18DA" w:rsidRDefault="007F18DA" w:rsidP="007F18DA">
            <w:pPr>
              <w:ind w:left="135"/>
              <w:jc w:val="center"/>
            </w:pPr>
          </w:p>
        </w:tc>
        <w:tc>
          <w:tcPr>
            <w:tcW w:w="2403" w:type="dxa"/>
            <w:tcMar>
              <w:top w:w="50" w:type="dxa"/>
              <w:left w:w="100" w:type="dxa"/>
            </w:tcMar>
            <w:vAlign w:val="center"/>
          </w:tcPr>
          <w:p w14:paraId="1FCDF72E" w14:textId="77777777" w:rsidR="007F18DA" w:rsidRPr="001232CA" w:rsidRDefault="007F18DA" w:rsidP="007F18DA">
            <w:pPr>
              <w:ind w:left="135"/>
            </w:pPr>
            <w:r w:rsidRPr="001232CA">
              <w:rPr>
                <w:color w:val="000000"/>
                <w:sz w:val="24"/>
              </w:rPr>
              <w:t xml:space="preserve">Библиотека ЦОК </w:t>
            </w:r>
            <w:hyperlink r:id="rId272">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418</w:t>
              </w:r>
              <w:r>
                <w:rPr>
                  <w:color w:val="0000FF"/>
                  <w:u w:val="single"/>
                </w:rPr>
                <w:t>fe</w:t>
              </w:r>
              <w:r w:rsidRPr="001232CA">
                <w:rPr>
                  <w:color w:val="0000FF"/>
                  <w:u w:val="single"/>
                </w:rPr>
                <w:t>8</w:t>
              </w:r>
            </w:hyperlink>
          </w:p>
        </w:tc>
      </w:tr>
      <w:tr w:rsidR="007F18DA" w:rsidRPr="001232CA" w14:paraId="3D1FAE31" w14:textId="77777777" w:rsidTr="007F18DA">
        <w:trPr>
          <w:trHeight w:val="144"/>
          <w:tblCellSpacing w:w="20" w:type="nil"/>
        </w:trPr>
        <w:tc>
          <w:tcPr>
            <w:tcW w:w="412" w:type="dxa"/>
            <w:tcMar>
              <w:top w:w="50" w:type="dxa"/>
              <w:left w:w="100" w:type="dxa"/>
            </w:tcMar>
            <w:vAlign w:val="center"/>
          </w:tcPr>
          <w:p w14:paraId="30014E7E" w14:textId="77777777" w:rsidR="007F18DA" w:rsidRDefault="007F18DA" w:rsidP="007F18DA">
            <w:r>
              <w:rPr>
                <w:color w:val="000000"/>
                <w:sz w:val="24"/>
              </w:rPr>
              <w:t>7</w:t>
            </w:r>
          </w:p>
        </w:tc>
        <w:tc>
          <w:tcPr>
            <w:tcW w:w="3960" w:type="dxa"/>
            <w:tcMar>
              <w:top w:w="50" w:type="dxa"/>
              <w:left w:w="100" w:type="dxa"/>
            </w:tcMar>
            <w:vAlign w:val="center"/>
          </w:tcPr>
          <w:p w14:paraId="3D2CFD28" w14:textId="77777777" w:rsidR="007F18DA" w:rsidRPr="001232CA" w:rsidRDefault="007F18DA" w:rsidP="007F18DA">
            <w:pPr>
              <w:ind w:left="135"/>
            </w:pPr>
            <w:r w:rsidRPr="001232CA">
              <w:rPr>
                <w:color w:val="000000"/>
                <w:sz w:val="24"/>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14:paraId="01F8C904" w14:textId="77777777" w:rsidR="007F18DA" w:rsidRDefault="007F18DA" w:rsidP="007F18DA">
            <w:pPr>
              <w:ind w:left="135"/>
              <w:jc w:val="center"/>
            </w:pPr>
            <w:r w:rsidRPr="001232CA">
              <w:rPr>
                <w:color w:val="000000"/>
                <w:sz w:val="24"/>
              </w:rPr>
              <w:t xml:space="preserve"> </w:t>
            </w:r>
            <w:r>
              <w:rPr>
                <w:color w:val="000000"/>
                <w:sz w:val="24"/>
              </w:rPr>
              <w:t xml:space="preserve">6 </w:t>
            </w:r>
          </w:p>
        </w:tc>
        <w:tc>
          <w:tcPr>
            <w:tcW w:w="1598" w:type="dxa"/>
            <w:tcMar>
              <w:top w:w="50" w:type="dxa"/>
              <w:left w:w="100" w:type="dxa"/>
            </w:tcMar>
            <w:vAlign w:val="center"/>
          </w:tcPr>
          <w:p w14:paraId="40445DFE"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19D6B451" w14:textId="77777777" w:rsidR="007F18DA" w:rsidRDefault="007F18DA" w:rsidP="007F18DA">
            <w:pPr>
              <w:ind w:left="135"/>
              <w:jc w:val="center"/>
            </w:pPr>
          </w:p>
        </w:tc>
        <w:tc>
          <w:tcPr>
            <w:tcW w:w="2403" w:type="dxa"/>
            <w:tcMar>
              <w:top w:w="50" w:type="dxa"/>
              <w:left w:w="100" w:type="dxa"/>
            </w:tcMar>
            <w:vAlign w:val="center"/>
          </w:tcPr>
          <w:p w14:paraId="5CD04624" w14:textId="77777777" w:rsidR="007F18DA" w:rsidRPr="001232CA" w:rsidRDefault="007F18DA" w:rsidP="007F18DA">
            <w:pPr>
              <w:ind w:left="135"/>
            </w:pPr>
            <w:r w:rsidRPr="001232CA">
              <w:rPr>
                <w:color w:val="000000"/>
                <w:sz w:val="24"/>
              </w:rPr>
              <w:t xml:space="preserve">Библиотека ЦОК </w:t>
            </w:r>
            <w:hyperlink r:id="rId273">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418</w:t>
              </w:r>
              <w:r>
                <w:rPr>
                  <w:color w:val="0000FF"/>
                  <w:u w:val="single"/>
                </w:rPr>
                <w:t>fe</w:t>
              </w:r>
              <w:r w:rsidRPr="001232CA">
                <w:rPr>
                  <w:color w:val="0000FF"/>
                  <w:u w:val="single"/>
                </w:rPr>
                <w:t>8</w:t>
              </w:r>
            </w:hyperlink>
          </w:p>
        </w:tc>
      </w:tr>
      <w:tr w:rsidR="007F18DA" w:rsidRPr="001232CA" w14:paraId="38705D60" w14:textId="77777777" w:rsidTr="007F18DA">
        <w:trPr>
          <w:trHeight w:val="144"/>
          <w:tblCellSpacing w:w="20" w:type="nil"/>
        </w:trPr>
        <w:tc>
          <w:tcPr>
            <w:tcW w:w="412" w:type="dxa"/>
            <w:tcMar>
              <w:top w:w="50" w:type="dxa"/>
              <w:left w:w="100" w:type="dxa"/>
            </w:tcMar>
            <w:vAlign w:val="center"/>
          </w:tcPr>
          <w:p w14:paraId="036A62D9" w14:textId="77777777" w:rsidR="007F18DA" w:rsidRDefault="007F18DA" w:rsidP="007F18DA">
            <w:r>
              <w:rPr>
                <w:color w:val="000000"/>
                <w:sz w:val="24"/>
              </w:rPr>
              <w:t>8</w:t>
            </w:r>
          </w:p>
        </w:tc>
        <w:tc>
          <w:tcPr>
            <w:tcW w:w="3960" w:type="dxa"/>
            <w:tcMar>
              <w:top w:w="50" w:type="dxa"/>
              <w:left w:w="100" w:type="dxa"/>
            </w:tcMar>
            <w:vAlign w:val="center"/>
          </w:tcPr>
          <w:p w14:paraId="235ED887" w14:textId="77777777" w:rsidR="007F18DA" w:rsidRDefault="007F18DA" w:rsidP="007F18DA">
            <w:pPr>
              <w:ind w:left="135"/>
            </w:pPr>
            <w:r w:rsidRPr="001232CA">
              <w:rPr>
                <w:color w:val="000000"/>
                <w:sz w:val="24"/>
              </w:rPr>
              <w:t xml:space="preserve">Природа: дикие и домашние животные. </w:t>
            </w:r>
            <w:r>
              <w:rPr>
                <w:color w:val="000000"/>
                <w:sz w:val="24"/>
              </w:rPr>
              <w:t>Климат, погода</w:t>
            </w:r>
          </w:p>
        </w:tc>
        <w:tc>
          <w:tcPr>
            <w:tcW w:w="889" w:type="dxa"/>
            <w:tcMar>
              <w:top w:w="50" w:type="dxa"/>
              <w:left w:w="100" w:type="dxa"/>
            </w:tcMar>
            <w:vAlign w:val="center"/>
          </w:tcPr>
          <w:p w14:paraId="08A587A4" w14:textId="77777777" w:rsidR="007F18DA" w:rsidRDefault="007F18DA" w:rsidP="007F18DA">
            <w:pPr>
              <w:ind w:left="135"/>
              <w:jc w:val="center"/>
            </w:pPr>
            <w:r>
              <w:rPr>
                <w:color w:val="000000"/>
                <w:sz w:val="24"/>
              </w:rPr>
              <w:t xml:space="preserve"> 13 </w:t>
            </w:r>
          </w:p>
        </w:tc>
        <w:tc>
          <w:tcPr>
            <w:tcW w:w="1598" w:type="dxa"/>
            <w:tcMar>
              <w:top w:w="50" w:type="dxa"/>
              <w:left w:w="100" w:type="dxa"/>
            </w:tcMar>
            <w:vAlign w:val="center"/>
          </w:tcPr>
          <w:p w14:paraId="515154D3"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38300FF9" w14:textId="77777777" w:rsidR="007F18DA" w:rsidRDefault="007F18DA" w:rsidP="007F18DA">
            <w:pPr>
              <w:ind w:left="135"/>
              <w:jc w:val="center"/>
            </w:pPr>
          </w:p>
        </w:tc>
        <w:tc>
          <w:tcPr>
            <w:tcW w:w="2403" w:type="dxa"/>
            <w:tcMar>
              <w:top w:w="50" w:type="dxa"/>
              <w:left w:w="100" w:type="dxa"/>
            </w:tcMar>
            <w:vAlign w:val="center"/>
          </w:tcPr>
          <w:p w14:paraId="26E19DD3" w14:textId="77777777" w:rsidR="007F18DA" w:rsidRPr="001232CA" w:rsidRDefault="007F18DA" w:rsidP="007F18DA">
            <w:pPr>
              <w:ind w:left="135"/>
            </w:pPr>
            <w:r w:rsidRPr="001232CA">
              <w:rPr>
                <w:color w:val="000000"/>
                <w:sz w:val="24"/>
              </w:rPr>
              <w:t xml:space="preserve">Библиотека ЦОК </w:t>
            </w:r>
            <w:hyperlink r:id="rId274">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418</w:t>
              </w:r>
              <w:r>
                <w:rPr>
                  <w:color w:val="0000FF"/>
                  <w:u w:val="single"/>
                </w:rPr>
                <w:t>fe</w:t>
              </w:r>
              <w:r w:rsidRPr="001232CA">
                <w:rPr>
                  <w:color w:val="0000FF"/>
                  <w:u w:val="single"/>
                </w:rPr>
                <w:t>8</w:t>
              </w:r>
            </w:hyperlink>
          </w:p>
        </w:tc>
      </w:tr>
      <w:tr w:rsidR="007F18DA" w:rsidRPr="001232CA" w14:paraId="4C9D19E1" w14:textId="77777777" w:rsidTr="007F18DA">
        <w:trPr>
          <w:trHeight w:val="144"/>
          <w:tblCellSpacing w:w="20" w:type="nil"/>
        </w:trPr>
        <w:tc>
          <w:tcPr>
            <w:tcW w:w="412" w:type="dxa"/>
            <w:tcMar>
              <w:top w:w="50" w:type="dxa"/>
              <w:left w:w="100" w:type="dxa"/>
            </w:tcMar>
            <w:vAlign w:val="center"/>
          </w:tcPr>
          <w:p w14:paraId="49BB0EC8" w14:textId="77777777" w:rsidR="007F18DA" w:rsidRDefault="007F18DA" w:rsidP="007F18DA">
            <w:r>
              <w:rPr>
                <w:color w:val="000000"/>
                <w:sz w:val="24"/>
              </w:rPr>
              <w:t>9</w:t>
            </w:r>
          </w:p>
        </w:tc>
        <w:tc>
          <w:tcPr>
            <w:tcW w:w="3960" w:type="dxa"/>
            <w:tcMar>
              <w:top w:w="50" w:type="dxa"/>
              <w:left w:w="100" w:type="dxa"/>
            </w:tcMar>
            <w:vAlign w:val="center"/>
          </w:tcPr>
          <w:p w14:paraId="2832DF81" w14:textId="77777777" w:rsidR="007F18DA" w:rsidRPr="001232CA" w:rsidRDefault="007F18DA" w:rsidP="007F18DA">
            <w:pPr>
              <w:ind w:left="135"/>
            </w:pPr>
            <w:r w:rsidRPr="001232CA">
              <w:rPr>
                <w:color w:val="000000"/>
                <w:sz w:val="24"/>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42B53154" w14:textId="77777777" w:rsidR="007F18DA" w:rsidRDefault="007F18DA" w:rsidP="007F18DA">
            <w:pPr>
              <w:ind w:left="135"/>
              <w:jc w:val="center"/>
            </w:pPr>
            <w:r w:rsidRPr="001232CA">
              <w:rPr>
                <w:color w:val="000000"/>
                <w:sz w:val="24"/>
              </w:rPr>
              <w:t xml:space="preserve"> </w:t>
            </w:r>
            <w:r>
              <w:rPr>
                <w:color w:val="000000"/>
                <w:sz w:val="24"/>
              </w:rPr>
              <w:t xml:space="preserve">6 </w:t>
            </w:r>
          </w:p>
        </w:tc>
        <w:tc>
          <w:tcPr>
            <w:tcW w:w="1598" w:type="dxa"/>
            <w:tcMar>
              <w:top w:w="50" w:type="dxa"/>
              <w:left w:w="100" w:type="dxa"/>
            </w:tcMar>
            <w:vAlign w:val="center"/>
          </w:tcPr>
          <w:p w14:paraId="3C3238B6"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6DB665BF" w14:textId="77777777" w:rsidR="007F18DA" w:rsidRDefault="007F18DA" w:rsidP="007F18DA">
            <w:pPr>
              <w:ind w:left="135"/>
              <w:jc w:val="center"/>
            </w:pPr>
          </w:p>
        </w:tc>
        <w:tc>
          <w:tcPr>
            <w:tcW w:w="2403" w:type="dxa"/>
            <w:tcMar>
              <w:top w:w="50" w:type="dxa"/>
              <w:left w:w="100" w:type="dxa"/>
            </w:tcMar>
            <w:vAlign w:val="center"/>
          </w:tcPr>
          <w:p w14:paraId="096A431B" w14:textId="77777777" w:rsidR="007F18DA" w:rsidRPr="001232CA" w:rsidRDefault="007F18DA" w:rsidP="007F18DA">
            <w:pPr>
              <w:ind w:left="135"/>
            </w:pPr>
            <w:r w:rsidRPr="001232CA">
              <w:rPr>
                <w:color w:val="000000"/>
                <w:sz w:val="24"/>
              </w:rPr>
              <w:t xml:space="preserve">Библиотека ЦОК </w:t>
            </w:r>
            <w:hyperlink r:id="rId275">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418</w:t>
              </w:r>
              <w:r>
                <w:rPr>
                  <w:color w:val="0000FF"/>
                  <w:u w:val="single"/>
                </w:rPr>
                <w:t>fe</w:t>
              </w:r>
              <w:r w:rsidRPr="001232CA">
                <w:rPr>
                  <w:color w:val="0000FF"/>
                  <w:u w:val="single"/>
                </w:rPr>
                <w:t>8</w:t>
              </w:r>
            </w:hyperlink>
          </w:p>
        </w:tc>
      </w:tr>
      <w:tr w:rsidR="007F18DA" w:rsidRPr="001232CA" w14:paraId="736A5E97" w14:textId="77777777" w:rsidTr="007F18DA">
        <w:trPr>
          <w:trHeight w:val="144"/>
          <w:tblCellSpacing w:w="20" w:type="nil"/>
        </w:trPr>
        <w:tc>
          <w:tcPr>
            <w:tcW w:w="412" w:type="dxa"/>
            <w:tcMar>
              <w:top w:w="50" w:type="dxa"/>
              <w:left w:w="100" w:type="dxa"/>
            </w:tcMar>
            <w:vAlign w:val="center"/>
          </w:tcPr>
          <w:p w14:paraId="41F6B9FC" w14:textId="77777777" w:rsidR="007F18DA" w:rsidRDefault="007F18DA" w:rsidP="007F18DA">
            <w:r>
              <w:rPr>
                <w:color w:val="000000"/>
                <w:sz w:val="24"/>
              </w:rPr>
              <w:t>10</w:t>
            </w:r>
          </w:p>
        </w:tc>
        <w:tc>
          <w:tcPr>
            <w:tcW w:w="3960" w:type="dxa"/>
            <w:tcMar>
              <w:top w:w="50" w:type="dxa"/>
              <w:left w:w="100" w:type="dxa"/>
            </w:tcMar>
            <w:vAlign w:val="center"/>
          </w:tcPr>
          <w:p w14:paraId="3149CBF1" w14:textId="77777777" w:rsidR="007F18DA" w:rsidRPr="001232CA" w:rsidRDefault="007F18DA" w:rsidP="007F18DA">
            <w:pPr>
              <w:ind w:left="135"/>
            </w:pPr>
            <w:r w:rsidRPr="001232CA">
              <w:rPr>
                <w:color w:val="000000"/>
                <w:sz w:val="24"/>
              </w:rPr>
              <w:t>Средства массовой информации (телевидение, журналы, Интернет)</w:t>
            </w:r>
          </w:p>
        </w:tc>
        <w:tc>
          <w:tcPr>
            <w:tcW w:w="889" w:type="dxa"/>
            <w:tcMar>
              <w:top w:w="50" w:type="dxa"/>
              <w:left w:w="100" w:type="dxa"/>
            </w:tcMar>
            <w:vAlign w:val="center"/>
          </w:tcPr>
          <w:p w14:paraId="7721BCC1" w14:textId="77777777" w:rsidR="007F18DA" w:rsidRDefault="007F18DA" w:rsidP="007F18DA">
            <w:pPr>
              <w:ind w:left="135"/>
              <w:jc w:val="center"/>
            </w:pPr>
            <w:r w:rsidRPr="001232CA">
              <w:rPr>
                <w:color w:val="000000"/>
                <w:sz w:val="24"/>
              </w:rPr>
              <w:t xml:space="preserve"> </w:t>
            </w:r>
            <w:r>
              <w:rPr>
                <w:color w:val="000000"/>
                <w:sz w:val="24"/>
              </w:rPr>
              <w:t xml:space="preserve">7 </w:t>
            </w:r>
          </w:p>
        </w:tc>
        <w:tc>
          <w:tcPr>
            <w:tcW w:w="1598" w:type="dxa"/>
            <w:tcMar>
              <w:top w:w="50" w:type="dxa"/>
              <w:left w:w="100" w:type="dxa"/>
            </w:tcMar>
            <w:vAlign w:val="center"/>
          </w:tcPr>
          <w:p w14:paraId="64534101"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68F1BE2B" w14:textId="77777777" w:rsidR="007F18DA" w:rsidRDefault="007F18DA" w:rsidP="007F18DA">
            <w:pPr>
              <w:ind w:left="135"/>
              <w:jc w:val="center"/>
            </w:pPr>
          </w:p>
        </w:tc>
        <w:tc>
          <w:tcPr>
            <w:tcW w:w="2403" w:type="dxa"/>
            <w:tcMar>
              <w:top w:w="50" w:type="dxa"/>
              <w:left w:w="100" w:type="dxa"/>
            </w:tcMar>
            <w:vAlign w:val="center"/>
          </w:tcPr>
          <w:p w14:paraId="1D196CA9" w14:textId="77777777" w:rsidR="007F18DA" w:rsidRPr="001232CA" w:rsidRDefault="007F18DA" w:rsidP="007F18DA">
            <w:pPr>
              <w:ind w:left="135"/>
            </w:pPr>
            <w:r w:rsidRPr="001232CA">
              <w:rPr>
                <w:color w:val="000000"/>
                <w:sz w:val="24"/>
              </w:rPr>
              <w:t xml:space="preserve">Библиотека ЦОК </w:t>
            </w:r>
            <w:hyperlink r:id="rId276">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418</w:t>
              </w:r>
              <w:r>
                <w:rPr>
                  <w:color w:val="0000FF"/>
                  <w:u w:val="single"/>
                </w:rPr>
                <w:t>fe</w:t>
              </w:r>
              <w:r w:rsidRPr="001232CA">
                <w:rPr>
                  <w:color w:val="0000FF"/>
                  <w:u w:val="single"/>
                </w:rPr>
                <w:t>8</w:t>
              </w:r>
            </w:hyperlink>
          </w:p>
        </w:tc>
      </w:tr>
      <w:tr w:rsidR="007F18DA" w:rsidRPr="001232CA" w14:paraId="2DB8D224" w14:textId="77777777" w:rsidTr="007F18DA">
        <w:trPr>
          <w:trHeight w:val="144"/>
          <w:tblCellSpacing w:w="20" w:type="nil"/>
        </w:trPr>
        <w:tc>
          <w:tcPr>
            <w:tcW w:w="412" w:type="dxa"/>
            <w:tcMar>
              <w:top w:w="50" w:type="dxa"/>
              <w:left w:w="100" w:type="dxa"/>
            </w:tcMar>
            <w:vAlign w:val="center"/>
          </w:tcPr>
          <w:p w14:paraId="52BBC6D5" w14:textId="77777777" w:rsidR="007F18DA" w:rsidRDefault="007F18DA" w:rsidP="007F18DA">
            <w:r>
              <w:rPr>
                <w:color w:val="000000"/>
                <w:sz w:val="24"/>
              </w:rPr>
              <w:t>11</w:t>
            </w:r>
          </w:p>
        </w:tc>
        <w:tc>
          <w:tcPr>
            <w:tcW w:w="3960" w:type="dxa"/>
            <w:tcMar>
              <w:top w:w="50" w:type="dxa"/>
              <w:left w:w="100" w:type="dxa"/>
            </w:tcMar>
            <w:vAlign w:val="center"/>
          </w:tcPr>
          <w:p w14:paraId="08C7BC83" w14:textId="77777777" w:rsidR="007F18DA" w:rsidRPr="001232CA" w:rsidRDefault="007F18DA" w:rsidP="007F18DA">
            <w:pPr>
              <w:ind w:left="135"/>
            </w:pPr>
            <w:r w:rsidRPr="001232CA">
              <w:rPr>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7197ACFA" w14:textId="77777777" w:rsidR="007F18DA" w:rsidRDefault="007F18DA" w:rsidP="007F18DA">
            <w:pPr>
              <w:ind w:left="135"/>
              <w:jc w:val="center"/>
            </w:pPr>
            <w:r w:rsidRPr="001232CA">
              <w:rPr>
                <w:color w:val="000000"/>
                <w:sz w:val="24"/>
              </w:rPr>
              <w:t xml:space="preserve"> </w:t>
            </w:r>
            <w:r>
              <w:rPr>
                <w:color w:val="000000"/>
                <w:sz w:val="24"/>
              </w:rPr>
              <w:t xml:space="preserve">12 </w:t>
            </w:r>
          </w:p>
        </w:tc>
        <w:tc>
          <w:tcPr>
            <w:tcW w:w="1598" w:type="dxa"/>
            <w:tcMar>
              <w:top w:w="50" w:type="dxa"/>
              <w:left w:w="100" w:type="dxa"/>
            </w:tcMar>
            <w:vAlign w:val="center"/>
          </w:tcPr>
          <w:p w14:paraId="62D3E648" w14:textId="77777777" w:rsidR="007F18DA" w:rsidRDefault="007F18DA" w:rsidP="007F18DA">
            <w:pPr>
              <w:ind w:left="135"/>
              <w:jc w:val="center"/>
            </w:pPr>
            <w:r>
              <w:rPr>
                <w:color w:val="000000"/>
                <w:sz w:val="24"/>
              </w:rPr>
              <w:t xml:space="preserve"> 0.5 </w:t>
            </w:r>
          </w:p>
        </w:tc>
        <w:tc>
          <w:tcPr>
            <w:tcW w:w="1692" w:type="dxa"/>
            <w:tcMar>
              <w:top w:w="50" w:type="dxa"/>
              <w:left w:w="100" w:type="dxa"/>
            </w:tcMar>
            <w:vAlign w:val="center"/>
          </w:tcPr>
          <w:p w14:paraId="763654E9" w14:textId="77777777" w:rsidR="007F18DA" w:rsidRDefault="007F18DA" w:rsidP="007F18DA">
            <w:pPr>
              <w:ind w:left="135"/>
              <w:jc w:val="center"/>
            </w:pPr>
          </w:p>
        </w:tc>
        <w:tc>
          <w:tcPr>
            <w:tcW w:w="2403" w:type="dxa"/>
            <w:tcMar>
              <w:top w:w="50" w:type="dxa"/>
              <w:left w:w="100" w:type="dxa"/>
            </w:tcMar>
            <w:vAlign w:val="center"/>
          </w:tcPr>
          <w:p w14:paraId="1D64590C" w14:textId="77777777" w:rsidR="007F18DA" w:rsidRPr="001232CA" w:rsidRDefault="007F18DA" w:rsidP="007F18DA">
            <w:pPr>
              <w:ind w:left="135"/>
            </w:pPr>
            <w:r w:rsidRPr="001232CA">
              <w:rPr>
                <w:color w:val="000000"/>
                <w:sz w:val="24"/>
              </w:rPr>
              <w:t xml:space="preserve">Библиотека ЦОК </w:t>
            </w:r>
            <w:hyperlink r:id="rId277">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418</w:t>
              </w:r>
              <w:r>
                <w:rPr>
                  <w:color w:val="0000FF"/>
                  <w:u w:val="single"/>
                </w:rPr>
                <w:t>fe</w:t>
              </w:r>
              <w:r w:rsidRPr="001232CA">
                <w:rPr>
                  <w:color w:val="0000FF"/>
                  <w:u w:val="single"/>
                </w:rPr>
                <w:t>8</w:t>
              </w:r>
            </w:hyperlink>
          </w:p>
        </w:tc>
      </w:tr>
      <w:tr w:rsidR="007F18DA" w:rsidRPr="001232CA" w14:paraId="46991B78" w14:textId="77777777" w:rsidTr="007F18DA">
        <w:trPr>
          <w:trHeight w:val="144"/>
          <w:tblCellSpacing w:w="20" w:type="nil"/>
        </w:trPr>
        <w:tc>
          <w:tcPr>
            <w:tcW w:w="412" w:type="dxa"/>
            <w:tcMar>
              <w:top w:w="50" w:type="dxa"/>
              <w:left w:w="100" w:type="dxa"/>
            </w:tcMar>
            <w:vAlign w:val="center"/>
          </w:tcPr>
          <w:p w14:paraId="26626C12" w14:textId="77777777" w:rsidR="007F18DA" w:rsidRDefault="007F18DA" w:rsidP="007F18DA">
            <w:r>
              <w:rPr>
                <w:color w:val="000000"/>
                <w:sz w:val="24"/>
              </w:rPr>
              <w:t>12</w:t>
            </w:r>
          </w:p>
        </w:tc>
        <w:tc>
          <w:tcPr>
            <w:tcW w:w="3960" w:type="dxa"/>
            <w:tcMar>
              <w:top w:w="50" w:type="dxa"/>
              <w:left w:w="100" w:type="dxa"/>
            </w:tcMar>
            <w:vAlign w:val="center"/>
          </w:tcPr>
          <w:p w14:paraId="28D8C2D6" w14:textId="77777777" w:rsidR="007F18DA" w:rsidRPr="001232CA" w:rsidRDefault="007F18DA" w:rsidP="007F18DA">
            <w:pPr>
              <w:ind w:left="135"/>
            </w:pPr>
            <w:r w:rsidRPr="001232CA">
              <w:rPr>
                <w:color w:val="000000"/>
                <w:sz w:val="24"/>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14:paraId="1EB74C7C" w14:textId="77777777" w:rsidR="007F18DA" w:rsidRDefault="007F18DA" w:rsidP="007F18DA">
            <w:pPr>
              <w:ind w:left="135"/>
              <w:jc w:val="center"/>
            </w:pPr>
            <w:r w:rsidRPr="001232CA">
              <w:rPr>
                <w:color w:val="000000"/>
                <w:sz w:val="24"/>
              </w:rPr>
              <w:t xml:space="preserve"> </w:t>
            </w:r>
            <w:r>
              <w:rPr>
                <w:color w:val="000000"/>
                <w:sz w:val="24"/>
              </w:rPr>
              <w:t xml:space="preserve">6 </w:t>
            </w:r>
          </w:p>
        </w:tc>
        <w:tc>
          <w:tcPr>
            <w:tcW w:w="1598" w:type="dxa"/>
            <w:tcMar>
              <w:top w:w="50" w:type="dxa"/>
              <w:left w:w="100" w:type="dxa"/>
            </w:tcMar>
            <w:vAlign w:val="center"/>
          </w:tcPr>
          <w:p w14:paraId="78FDE21F" w14:textId="77777777" w:rsidR="007F18DA" w:rsidRDefault="007F18DA" w:rsidP="007F18DA">
            <w:pPr>
              <w:ind w:left="135"/>
              <w:jc w:val="center"/>
            </w:pPr>
            <w:r>
              <w:rPr>
                <w:color w:val="000000"/>
                <w:sz w:val="24"/>
              </w:rPr>
              <w:t xml:space="preserve"> 0.5 </w:t>
            </w:r>
          </w:p>
        </w:tc>
        <w:tc>
          <w:tcPr>
            <w:tcW w:w="1692" w:type="dxa"/>
            <w:tcMar>
              <w:top w:w="50" w:type="dxa"/>
              <w:left w:w="100" w:type="dxa"/>
            </w:tcMar>
            <w:vAlign w:val="center"/>
          </w:tcPr>
          <w:p w14:paraId="3ED8BE7E" w14:textId="77777777" w:rsidR="007F18DA" w:rsidRDefault="007F18DA" w:rsidP="007F18DA">
            <w:pPr>
              <w:ind w:left="135"/>
              <w:jc w:val="center"/>
            </w:pPr>
          </w:p>
        </w:tc>
        <w:tc>
          <w:tcPr>
            <w:tcW w:w="2403" w:type="dxa"/>
            <w:tcMar>
              <w:top w:w="50" w:type="dxa"/>
              <w:left w:w="100" w:type="dxa"/>
            </w:tcMar>
            <w:vAlign w:val="center"/>
          </w:tcPr>
          <w:p w14:paraId="1C10ABBC" w14:textId="77777777" w:rsidR="007F18DA" w:rsidRPr="001232CA" w:rsidRDefault="007F18DA" w:rsidP="007F18DA">
            <w:pPr>
              <w:ind w:left="135"/>
            </w:pPr>
            <w:r w:rsidRPr="001232CA">
              <w:rPr>
                <w:color w:val="000000"/>
                <w:sz w:val="24"/>
              </w:rPr>
              <w:t xml:space="preserve">Библиотека ЦОК </w:t>
            </w:r>
            <w:hyperlink r:id="rId278">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418</w:t>
              </w:r>
              <w:r>
                <w:rPr>
                  <w:color w:val="0000FF"/>
                  <w:u w:val="single"/>
                </w:rPr>
                <w:t>fe</w:t>
              </w:r>
              <w:r w:rsidRPr="001232CA">
                <w:rPr>
                  <w:color w:val="0000FF"/>
                  <w:u w:val="single"/>
                </w:rPr>
                <w:t>8</w:t>
              </w:r>
            </w:hyperlink>
          </w:p>
        </w:tc>
      </w:tr>
      <w:tr w:rsidR="007F18DA" w14:paraId="28B4047B" w14:textId="77777777" w:rsidTr="007F18DA">
        <w:trPr>
          <w:trHeight w:val="144"/>
          <w:tblCellSpacing w:w="20" w:type="nil"/>
        </w:trPr>
        <w:tc>
          <w:tcPr>
            <w:tcW w:w="0" w:type="auto"/>
            <w:gridSpan w:val="2"/>
            <w:tcMar>
              <w:top w:w="50" w:type="dxa"/>
              <w:left w:w="100" w:type="dxa"/>
            </w:tcMar>
            <w:vAlign w:val="center"/>
          </w:tcPr>
          <w:p w14:paraId="7ABFB211" w14:textId="77777777" w:rsidR="007F18DA" w:rsidRPr="001232CA" w:rsidRDefault="007F18DA" w:rsidP="007F18DA">
            <w:pPr>
              <w:ind w:left="135"/>
            </w:pPr>
            <w:r w:rsidRPr="001232CA">
              <w:rPr>
                <w:color w:val="000000"/>
                <w:sz w:val="24"/>
              </w:rPr>
              <w:t>ОБЩЕЕ КОЛИЧЕСТВО ЧАСОВ ПО ПРОГРАММЕ</w:t>
            </w:r>
          </w:p>
        </w:tc>
        <w:tc>
          <w:tcPr>
            <w:tcW w:w="1398" w:type="dxa"/>
            <w:tcMar>
              <w:top w:w="50" w:type="dxa"/>
              <w:left w:w="100" w:type="dxa"/>
            </w:tcMar>
            <w:vAlign w:val="center"/>
          </w:tcPr>
          <w:p w14:paraId="271F3076" w14:textId="77777777" w:rsidR="007F18DA" w:rsidRDefault="007F18DA" w:rsidP="007F18DA">
            <w:pPr>
              <w:ind w:left="135"/>
              <w:jc w:val="center"/>
            </w:pPr>
            <w:r w:rsidRPr="001232CA">
              <w:rPr>
                <w:color w:val="000000"/>
                <w:sz w:val="24"/>
              </w:rPr>
              <w:t xml:space="preserve"> </w:t>
            </w:r>
            <w:r>
              <w:rPr>
                <w:color w:val="000000"/>
                <w:sz w:val="24"/>
              </w:rPr>
              <w:t xml:space="preserve">102 </w:t>
            </w:r>
          </w:p>
        </w:tc>
        <w:tc>
          <w:tcPr>
            <w:tcW w:w="1598" w:type="dxa"/>
            <w:tcMar>
              <w:top w:w="50" w:type="dxa"/>
              <w:left w:w="100" w:type="dxa"/>
            </w:tcMar>
            <w:vAlign w:val="center"/>
          </w:tcPr>
          <w:p w14:paraId="7292E320" w14:textId="77777777" w:rsidR="007F18DA" w:rsidRDefault="007F18DA" w:rsidP="007F18DA">
            <w:pPr>
              <w:ind w:left="135"/>
              <w:jc w:val="center"/>
            </w:pPr>
            <w:r>
              <w:rPr>
                <w:color w:val="000000"/>
                <w:sz w:val="24"/>
              </w:rPr>
              <w:t xml:space="preserve"> 10 </w:t>
            </w:r>
          </w:p>
        </w:tc>
        <w:tc>
          <w:tcPr>
            <w:tcW w:w="1692" w:type="dxa"/>
            <w:tcMar>
              <w:top w:w="50" w:type="dxa"/>
              <w:left w:w="100" w:type="dxa"/>
            </w:tcMar>
            <w:vAlign w:val="center"/>
          </w:tcPr>
          <w:p w14:paraId="08202EAD" w14:textId="77777777" w:rsidR="007F18DA" w:rsidRDefault="007F18DA" w:rsidP="007F18DA">
            <w:pPr>
              <w:ind w:left="135"/>
              <w:jc w:val="center"/>
            </w:pPr>
            <w:r>
              <w:rPr>
                <w:color w:val="000000"/>
                <w:sz w:val="24"/>
              </w:rPr>
              <w:t xml:space="preserve"> 0 </w:t>
            </w:r>
          </w:p>
        </w:tc>
        <w:tc>
          <w:tcPr>
            <w:tcW w:w="2403" w:type="dxa"/>
            <w:tcMar>
              <w:top w:w="50" w:type="dxa"/>
              <w:left w:w="100" w:type="dxa"/>
            </w:tcMar>
            <w:vAlign w:val="center"/>
          </w:tcPr>
          <w:p w14:paraId="55AB53A0" w14:textId="77777777" w:rsidR="007F18DA" w:rsidRDefault="007F18DA" w:rsidP="007F18DA"/>
        </w:tc>
      </w:tr>
    </w:tbl>
    <w:p w14:paraId="1D1CB6FB" w14:textId="77777777" w:rsidR="007F18DA" w:rsidRDefault="007F18DA" w:rsidP="008D1B29">
      <w:pPr>
        <w:pStyle w:val="a7"/>
        <w:numPr>
          <w:ilvl w:val="0"/>
          <w:numId w:val="37"/>
        </w:numPr>
        <w:sectPr w:rsidR="007F18DA" w:rsidSect="00ED0C86">
          <w:type w:val="continuous"/>
          <w:pgSz w:w="11906" w:h="16383"/>
          <w:pgMar w:top="850" w:right="1134" w:bottom="1701" w:left="1134" w:header="720" w:footer="720" w:gutter="0"/>
          <w:cols w:space="720"/>
          <w:docGrid w:linePitch="299"/>
        </w:sectPr>
      </w:pPr>
    </w:p>
    <w:p w14:paraId="71A47BEB" w14:textId="06A37C42" w:rsidR="007F18DA" w:rsidRDefault="007F18DA" w:rsidP="007F18DA">
      <w:pPr>
        <w:ind w:left="985"/>
      </w:pPr>
      <w:r w:rsidRPr="007F18DA">
        <w:rPr>
          <w:b/>
          <w:color w:val="000000"/>
          <w:sz w:val="28"/>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26"/>
        <w:gridCol w:w="2535"/>
        <w:gridCol w:w="854"/>
        <w:gridCol w:w="1637"/>
        <w:gridCol w:w="1697"/>
        <w:gridCol w:w="2497"/>
      </w:tblGrid>
      <w:tr w:rsidR="007F18DA" w14:paraId="6A2FE748" w14:textId="77777777" w:rsidTr="007F18DA">
        <w:trPr>
          <w:trHeight w:val="144"/>
          <w:tblCellSpacing w:w="20" w:type="nil"/>
        </w:trPr>
        <w:tc>
          <w:tcPr>
            <w:tcW w:w="412" w:type="dxa"/>
            <w:vMerge w:val="restart"/>
            <w:tcMar>
              <w:top w:w="50" w:type="dxa"/>
              <w:left w:w="100" w:type="dxa"/>
            </w:tcMar>
            <w:vAlign w:val="center"/>
          </w:tcPr>
          <w:p w14:paraId="4E32E42D" w14:textId="77777777" w:rsidR="007F18DA" w:rsidRDefault="007F18DA" w:rsidP="007F18DA">
            <w:pPr>
              <w:ind w:left="135"/>
            </w:pPr>
            <w:r>
              <w:rPr>
                <w:b/>
                <w:color w:val="000000"/>
                <w:sz w:val="24"/>
              </w:rPr>
              <w:t xml:space="preserve">№ п/п </w:t>
            </w:r>
          </w:p>
          <w:p w14:paraId="11686B4A" w14:textId="77777777" w:rsidR="007F18DA" w:rsidRDefault="007F18DA" w:rsidP="007F18DA">
            <w:pPr>
              <w:ind w:left="135"/>
            </w:pPr>
          </w:p>
        </w:tc>
        <w:tc>
          <w:tcPr>
            <w:tcW w:w="3960" w:type="dxa"/>
            <w:vMerge w:val="restart"/>
            <w:tcMar>
              <w:top w:w="50" w:type="dxa"/>
              <w:left w:w="100" w:type="dxa"/>
            </w:tcMar>
            <w:vAlign w:val="center"/>
          </w:tcPr>
          <w:p w14:paraId="6DE8C0A9" w14:textId="77777777" w:rsidR="007F18DA" w:rsidRDefault="007F18DA" w:rsidP="007F18DA">
            <w:pPr>
              <w:ind w:left="135"/>
            </w:pPr>
            <w:r>
              <w:rPr>
                <w:b/>
                <w:color w:val="000000"/>
                <w:sz w:val="24"/>
              </w:rPr>
              <w:t xml:space="preserve">Наименование разделов и тем программы </w:t>
            </w:r>
          </w:p>
          <w:p w14:paraId="1533F7E0" w14:textId="77777777" w:rsidR="007F18DA" w:rsidRDefault="007F18DA" w:rsidP="007F18DA">
            <w:pPr>
              <w:ind w:left="135"/>
            </w:pPr>
          </w:p>
        </w:tc>
        <w:tc>
          <w:tcPr>
            <w:tcW w:w="0" w:type="auto"/>
            <w:gridSpan w:val="3"/>
            <w:tcMar>
              <w:top w:w="50" w:type="dxa"/>
              <w:left w:w="100" w:type="dxa"/>
            </w:tcMar>
            <w:vAlign w:val="center"/>
          </w:tcPr>
          <w:p w14:paraId="05B9162F" w14:textId="77777777" w:rsidR="007F18DA" w:rsidRDefault="007F18DA" w:rsidP="007F18DA">
            <w:r>
              <w:rPr>
                <w:b/>
                <w:color w:val="000000"/>
                <w:sz w:val="24"/>
              </w:rPr>
              <w:t>Количество часов</w:t>
            </w:r>
          </w:p>
        </w:tc>
        <w:tc>
          <w:tcPr>
            <w:tcW w:w="2403" w:type="dxa"/>
            <w:vMerge w:val="restart"/>
            <w:tcMar>
              <w:top w:w="50" w:type="dxa"/>
              <w:left w:w="100" w:type="dxa"/>
            </w:tcMar>
            <w:vAlign w:val="center"/>
          </w:tcPr>
          <w:p w14:paraId="2894B954" w14:textId="77777777" w:rsidR="007F18DA" w:rsidRDefault="007F18DA" w:rsidP="007F18DA">
            <w:pPr>
              <w:ind w:left="135"/>
            </w:pPr>
            <w:r>
              <w:rPr>
                <w:b/>
                <w:color w:val="000000"/>
                <w:sz w:val="24"/>
              </w:rPr>
              <w:t xml:space="preserve">Электронные (цифровые) образовательные ресурсы </w:t>
            </w:r>
          </w:p>
          <w:p w14:paraId="6C96A474" w14:textId="77777777" w:rsidR="007F18DA" w:rsidRDefault="007F18DA" w:rsidP="007F18DA">
            <w:pPr>
              <w:ind w:left="135"/>
            </w:pPr>
          </w:p>
        </w:tc>
      </w:tr>
      <w:tr w:rsidR="007F18DA" w14:paraId="1DCB93B9" w14:textId="77777777" w:rsidTr="007F18DA">
        <w:trPr>
          <w:trHeight w:val="144"/>
          <w:tblCellSpacing w:w="20" w:type="nil"/>
        </w:trPr>
        <w:tc>
          <w:tcPr>
            <w:tcW w:w="0" w:type="auto"/>
            <w:vMerge/>
            <w:tcBorders>
              <w:top w:val="nil"/>
            </w:tcBorders>
            <w:tcMar>
              <w:top w:w="50" w:type="dxa"/>
              <w:left w:w="100" w:type="dxa"/>
            </w:tcMar>
          </w:tcPr>
          <w:p w14:paraId="4AC899C9" w14:textId="77777777" w:rsidR="007F18DA" w:rsidRDefault="007F18DA" w:rsidP="007F18DA"/>
        </w:tc>
        <w:tc>
          <w:tcPr>
            <w:tcW w:w="0" w:type="auto"/>
            <w:vMerge/>
            <w:tcBorders>
              <w:top w:val="nil"/>
            </w:tcBorders>
            <w:tcMar>
              <w:top w:w="50" w:type="dxa"/>
              <w:left w:w="100" w:type="dxa"/>
            </w:tcMar>
          </w:tcPr>
          <w:p w14:paraId="0CC08BB0" w14:textId="77777777" w:rsidR="007F18DA" w:rsidRDefault="007F18DA" w:rsidP="007F18DA"/>
        </w:tc>
        <w:tc>
          <w:tcPr>
            <w:tcW w:w="889" w:type="dxa"/>
            <w:tcMar>
              <w:top w:w="50" w:type="dxa"/>
              <w:left w:w="100" w:type="dxa"/>
            </w:tcMar>
            <w:vAlign w:val="center"/>
          </w:tcPr>
          <w:p w14:paraId="51BBA658" w14:textId="77777777" w:rsidR="007F18DA" w:rsidRDefault="007F18DA" w:rsidP="007F18DA">
            <w:pPr>
              <w:ind w:left="135"/>
            </w:pPr>
            <w:r>
              <w:rPr>
                <w:b/>
                <w:color w:val="000000"/>
                <w:sz w:val="24"/>
              </w:rPr>
              <w:t xml:space="preserve">Всего </w:t>
            </w:r>
          </w:p>
          <w:p w14:paraId="26E95BC8" w14:textId="77777777" w:rsidR="007F18DA" w:rsidRDefault="007F18DA" w:rsidP="007F18DA">
            <w:pPr>
              <w:ind w:left="135"/>
            </w:pPr>
          </w:p>
        </w:tc>
        <w:tc>
          <w:tcPr>
            <w:tcW w:w="1598" w:type="dxa"/>
            <w:tcMar>
              <w:top w:w="50" w:type="dxa"/>
              <w:left w:w="100" w:type="dxa"/>
            </w:tcMar>
            <w:vAlign w:val="center"/>
          </w:tcPr>
          <w:p w14:paraId="6172CB04" w14:textId="77777777" w:rsidR="007F18DA" w:rsidRDefault="007F18DA" w:rsidP="007F18DA">
            <w:pPr>
              <w:ind w:left="135"/>
            </w:pPr>
            <w:r>
              <w:rPr>
                <w:b/>
                <w:color w:val="000000"/>
                <w:sz w:val="24"/>
              </w:rPr>
              <w:t xml:space="preserve">Контрольные работы </w:t>
            </w:r>
          </w:p>
          <w:p w14:paraId="0BE33D9C" w14:textId="77777777" w:rsidR="007F18DA" w:rsidRDefault="007F18DA" w:rsidP="007F18DA">
            <w:pPr>
              <w:ind w:left="135"/>
            </w:pPr>
          </w:p>
        </w:tc>
        <w:tc>
          <w:tcPr>
            <w:tcW w:w="1692" w:type="dxa"/>
            <w:tcMar>
              <w:top w:w="50" w:type="dxa"/>
              <w:left w:w="100" w:type="dxa"/>
            </w:tcMar>
            <w:vAlign w:val="center"/>
          </w:tcPr>
          <w:p w14:paraId="27BF4564" w14:textId="77777777" w:rsidR="007F18DA" w:rsidRDefault="007F18DA" w:rsidP="007F18DA">
            <w:pPr>
              <w:ind w:left="135"/>
            </w:pPr>
            <w:r>
              <w:rPr>
                <w:b/>
                <w:color w:val="000000"/>
                <w:sz w:val="24"/>
              </w:rPr>
              <w:t xml:space="preserve">Практические работы </w:t>
            </w:r>
          </w:p>
          <w:p w14:paraId="6FD5DE40" w14:textId="77777777" w:rsidR="007F18DA" w:rsidRDefault="007F18DA" w:rsidP="007F18DA">
            <w:pPr>
              <w:ind w:left="135"/>
            </w:pPr>
          </w:p>
        </w:tc>
        <w:tc>
          <w:tcPr>
            <w:tcW w:w="0" w:type="auto"/>
            <w:vMerge/>
            <w:tcBorders>
              <w:top w:val="nil"/>
            </w:tcBorders>
            <w:tcMar>
              <w:top w:w="50" w:type="dxa"/>
              <w:left w:w="100" w:type="dxa"/>
            </w:tcMar>
          </w:tcPr>
          <w:p w14:paraId="7ABC1DAE" w14:textId="77777777" w:rsidR="007F18DA" w:rsidRDefault="007F18DA" w:rsidP="007F18DA"/>
        </w:tc>
      </w:tr>
      <w:tr w:rsidR="007F18DA" w:rsidRPr="001232CA" w14:paraId="47E31D53" w14:textId="77777777" w:rsidTr="007F18DA">
        <w:trPr>
          <w:trHeight w:val="144"/>
          <w:tblCellSpacing w:w="20" w:type="nil"/>
        </w:trPr>
        <w:tc>
          <w:tcPr>
            <w:tcW w:w="412" w:type="dxa"/>
            <w:tcMar>
              <w:top w:w="50" w:type="dxa"/>
              <w:left w:w="100" w:type="dxa"/>
            </w:tcMar>
            <w:vAlign w:val="center"/>
          </w:tcPr>
          <w:p w14:paraId="25EEEF42" w14:textId="77777777" w:rsidR="007F18DA" w:rsidRDefault="007F18DA" w:rsidP="007F18DA">
            <w:r>
              <w:rPr>
                <w:color w:val="000000"/>
                <w:sz w:val="24"/>
              </w:rPr>
              <w:t>1</w:t>
            </w:r>
          </w:p>
        </w:tc>
        <w:tc>
          <w:tcPr>
            <w:tcW w:w="3960" w:type="dxa"/>
            <w:tcMar>
              <w:top w:w="50" w:type="dxa"/>
              <w:left w:w="100" w:type="dxa"/>
            </w:tcMar>
            <w:vAlign w:val="center"/>
          </w:tcPr>
          <w:p w14:paraId="5A5D82A7" w14:textId="77777777" w:rsidR="007F18DA" w:rsidRDefault="007F18DA" w:rsidP="007F18DA">
            <w:pPr>
              <w:ind w:left="135"/>
            </w:pPr>
            <w:r w:rsidRPr="001232CA">
              <w:rPr>
                <w:color w:val="000000"/>
                <w:sz w:val="24"/>
              </w:rPr>
              <w:t xml:space="preserve">Взаимоотношения в семье и с друзьями. </w:t>
            </w:r>
            <w:r>
              <w:rPr>
                <w:color w:val="000000"/>
                <w:sz w:val="24"/>
              </w:rPr>
              <w:t>Конфликты и их разрешение</w:t>
            </w:r>
          </w:p>
        </w:tc>
        <w:tc>
          <w:tcPr>
            <w:tcW w:w="889" w:type="dxa"/>
            <w:tcMar>
              <w:top w:w="50" w:type="dxa"/>
              <w:left w:w="100" w:type="dxa"/>
            </w:tcMar>
            <w:vAlign w:val="center"/>
          </w:tcPr>
          <w:p w14:paraId="506A2C0A" w14:textId="77777777" w:rsidR="007F18DA" w:rsidRDefault="007F18DA" w:rsidP="007F18DA">
            <w:pPr>
              <w:ind w:left="135"/>
              <w:jc w:val="center"/>
            </w:pPr>
            <w:r>
              <w:rPr>
                <w:color w:val="000000"/>
                <w:sz w:val="24"/>
              </w:rPr>
              <w:t xml:space="preserve"> 11 </w:t>
            </w:r>
          </w:p>
        </w:tc>
        <w:tc>
          <w:tcPr>
            <w:tcW w:w="1598" w:type="dxa"/>
            <w:tcMar>
              <w:top w:w="50" w:type="dxa"/>
              <w:left w:w="100" w:type="dxa"/>
            </w:tcMar>
            <w:vAlign w:val="center"/>
          </w:tcPr>
          <w:p w14:paraId="142860A4"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6C10215B" w14:textId="77777777" w:rsidR="007F18DA" w:rsidRDefault="007F18DA" w:rsidP="007F18DA">
            <w:pPr>
              <w:ind w:left="135"/>
              <w:jc w:val="center"/>
            </w:pPr>
          </w:p>
        </w:tc>
        <w:tc>
          <w:tcPr>
            <w:tcW w:w="2403" w:type="dxa"/>
            <w:tcMar>
              <w:top w:w="50" w:type="dxa"/>
              <w:left w:w="100" w:type="dxa"/>
            </w:tcMar>
            <w:vAlign w:val="center"/>
          </w:tcPr>
          <w:p w14:paraId="41DC9F96" w14:textId="77777777" w:rsidR="007F18DA" w:rsidRPr="001232CA" w:rsidRDefault="007F18DA" w:rsidP="007F18DA">
            <w:pPr>
              <w:ind w:left="135"/>
            </w:pPr>
            <w:r w:rsidRPr="001232CA">
              <w:rPr>
                <w:color w:val="000000"/>
                <w:sz w:val="24"/>
              </w:rPr>
              <w:t xml:space="preserve">Библиотека ЦОК </w:t>
            </w:r>
            <w:hyperlink r:id="rId279">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w:t>
              </w:r>
              <w:r>
                <w:rPr>
                  <w:color w:val="0000FF"/>
                  <w:u w:val="single"/>
                </w:rPr>
                <w:t>b</w:t>
              </w:r>
              <w:r w:rsidRPr="001232CA">
                <w:rPr>
                  <w:color w:val="0000FF"/>
                  <w:u w:val="single"/>
                </w:rPr>
                <w:t>2</w:t>
              </w:r>
              <w:r>
                <w:rPr>
                  <w:color w:val="0000FF"/>
                  <w:u w:val="single"/>
                </w:rPr>
                <w:t>a</w:t>
              </w:r>
              <w:r w:rsidRPr="001232CA">
                <w:rPr>
                  <w:color w:val="0000FF"/>
                  <w:u w:val="single"/>
                </w:rPr>
                <w:t>2</w:t>
              </w:r>
            </w:hyperlink>
          </w:p>
        </w:tc>
      </w:tr>
      <w:tr w:rsidR="007F18DA" w:rsidRPr="001232CA" w14:paraId="1A1783CD" w14:textId="77777777" w:rsidTr="007F18DA">
        <w:trPr>
          <w:trHeight w:val="144"/>
          <w:tblCellSpacing w:w="20" w:type="nil"/>
        </w:trPr>
        <w:tc>
          <w:tcPr>
            <w:tcW w:w="412" w:type="dxa"/>
            <w:tcMar>
              <w:top w:w="50" w:type="dxa"/>
              <w:left w:w="100" w:type="dxa"/>
            </w:tcMar>
            <w:vAlign w:val="center"/>
          </w:tcPr>
          <w:p w14:paraId="6EE8DF34" w14:textId="77777777" w:rsidR="007F18DA" w:rsidRDefault="007F18DA" w:rsidP="007F18DA">
            <w:r>
              <w:rPr>
                <w:color w:val="000000"/>
                <w:sz w:val="24"/>
              </w:rPr>
              <w:t>2</w:t>
            </w:r>
          </w:p>
        </w:tc>
        <w:tc>
          <w:tcPr>
            <w:tcW w:w="3960" w:type="dxa"/>
            <w:tcMar>
              <w:top w:w="50" w:type="dxa"/>
              <w:left w:w="100" w:type="dxa"/>
            </w:tcMar>
            <w:vAlign w:val="center"/>
          </w:tcPr>
          <w:p w14:paraId="76C7B6DD" w14:textId="77777777" w:rsidR="007F18DA" w:rsidRPr="001232CA" w:rsidRDefault="007F18DA" w:rsidP="007F18DA">
            <w:pPr>
              <w:ind w:left="135"/>
            </w:pPr>
            <w:r w:rsidRPr="001232CA">
              <w:rPr>
                <w:color w:val="000000"/>
                <w:sz w:val="24"/>
              </w:rPr>
              <w:t>Внешность и характер человека (литературного персонажа)</w:t>
            </w:r>
          </w:p>
        </w:tc>
        <w:tc>
          <w:tcPr>
            <w:tcW w:w="889" w:type="dxa"/>
            <w:tcMar>
              <w:top w:w="50" w:type="dxa"/>
              <w:left w:w="100" w:type="dxa"/>
            </w:tcMar>
            <w:vAlign w:val="center"/>
          </w:tcPr>
          <w:p w14:paraId="66BF288E" w14:textId="77777777" w:rsidR="007F18DA" w:rsidRDefault="007F18DA" w:rsidP="007F18DA">
            <w:pPr>
              <w:ind w:left="135"/>
              <w:jc w:val="center"/>
            </w:pPr>
            <w:r w:rsidRPr="001232CA">
              <w:rPr>
                <w:color w:val="000000"/>
                <w:sz w:val="24"/>
              </w:rPr>
              <w:t xml:space="preserve"> </w:t>
            </w:r>
            <w:r>
              <w:rPr>
                <w:color w:val="000000"/>
                <w:sz w:val="24"/>
              </w:rPr>
              <w:t xml:space="preserve">5 </w:t>
            </w:r>
          </w:p>
        </w:tc>
        <w:tc>
          <w:tcPr>
            <w:tcW w:w="1598" w:type="dxa"/>
            <w:tcMar>
              <w:top w:w="50" w:type="dxa"/>
              <w:left w:w="100" w:type="dxa"/>
            </w:tcMar>
            <w:vAlign w:val="center"/>
          </w:tcPr>
          <w:p w14:paraId="4E83BB8F"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2EBF2CF9" w14:textId="77777777" w:rsidR="007F18DA" w:rsidRDefault="007F18DA" w:rsidP="007F18DA">
            <w:pPr>
              <w:ind w:left="135"/>
              <w:jc w:val="center"/>
            </w:pPr>
          </w:p>
        </w:tc>
        <w:tc>
          <w:tcPr>
            <w:tcW w:w="2403" w:type="dxa"/>
            <w:tcMar>
              <w:top w:w="50" w:type="dxa"/>
              <w:left w:w="100" w:type="dxa"/>
            </w:tcMar>
            <w:vAlign w:val="center"/>
          </w:tcPr>
          <w:p w14:paraId="772D25FE" w14:textId="77777777" w:rsidR="007F18DA" w:rsidRPr="001232CA" w:rsidRDefault="007F18DA" w:rsidP="007F18DA">
            <w:pPr>
              <w:ind w:left="135"/>
            </w:pPr>
            <w:r w:rsidRPr="001232CA">
              <w:rPr>
                <w:color w:val="000000"/>
                <w:sz w:val="24"/>
              </w:rPr>
              <w:t xml:space="preserve">Библиотека ЦОК </w:t>
            </w:r>
            <w:hyperlink r:id="rId280">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w:t>
              </w:r>
              <w:r>
                <w:rPr>
                  <w:color w:val="0000FF"/>
                  <w:u w:val="single"/>
                </w:rPr>
                <w:t>b</w:t>
              </w:r>
              <w:r w:rsidRPr="001232CA">
                <w:rPr>
                  <w:color w:val="0000FF"/>
                  <w:u w:val="single"/>
                </w:rPr>
                <w:t>2</w:t>
              </w:r>
              <w:r>
                <w:rPr>
                  <w:color w:val="0000FF"/>
                  <w:u w:val="single"/>
                </w:rPr>
                <w:t>a</w:t>
              </w:r>
              <w:r w:rsidRPr="001232CA">
                <w:rPr>
                  <w:color w:val="0000FF"/>
                  <w:u w:val="single"/>
                </w:rPr>
                <w:t>2</w:t>
              </w:r>
            </w:hyperlink>
          </w:p>
        </w:tc>
      </w:tr>
      <w:tr w:rsidR="007F18DA" w:rsidRPr="001232CA" w14:paraId="12E1E358" w14:textId="77777777" w:rsidTr="007F18DA">
        <w:trPr>
          <w:trHeight w:val="144"/>
          <w:tblCellSpacing w:w="20" w:type="nil"/>
        </w:trPr>
        <w:tc>
          <w:tcPr>
            <w:tcW w:w="412" w:type="dxa"/>
            <w:tcMar>
              <w:top w:w="50" w:type="dxa"/>
              <w:left w:w="100" w:type="dxa"/>
            </w:tcMar>
            <w:vAlign w:val="center"/>
          </w:tcPr>
          <w:p w14:paraId="13281323" w14:textId="77777777" w:rsidR="007F18DA" w:rsidRDefault="007F18DA" w:rsidP="007F18DA">
            <w:r>
              <w:rPr>
                <w:color w:val="000000"/>
                <w:sz w:val="24"/>
              </w:rPr>
              <w:t>3</w:t>
            </w:r>
          </w:p>
        </w:tc>
        <w:tc>
          <w:tcPr>
            <w:tcW w:w="3960" w:type="dxa"/>
            <w:tcMar>
              <w:top w:w="50" w:type="dxa"/>
              <w:left w:w="100" w:type="dxa"/>
            </w:tcMar>
            <w:vAlign w:val="center"/>
          </w:tcPr>
          <w:p w14:paraId="0372DA05" w14:textId="77777777" w:rsidR="007F18DA" w:rsidRDefault="007F18DA" w:rsidP="007F18DA">
            <w:pPr>
              <w:ind w:left="135"/>
            </w:pPr>
            <w:r w:rsidRPr="001232CA">
              <w:rPr>
                <w:color w:val="000000"/>
                <w:sz w:val="24"/>
              </w:rPr>
              <w:t xml:space="preserve">Досуг и увлечения (хобби) современного подростка (чтение, кино, театр, музыка, музей, спорт, живопись; компьютерные игры). </w:t>
            </w:r>
            <w:r>
              <w:rPr>
                <w:color w:val="000000"/>
                <w:sz w:val="24"/>
              </w:rPr>
              <w:t>Роль книги в жизни подростка</w:t>
            </w:r>
          </w:p>
        </w:tc>
        <w:tc>
          <w:tcPr>
            <w:tcW w:w="889" w:type="dxa"/>
            <w:tcMar>
              <w:top w:w="50" w:type="dxa"/>
              <w:left w:w="100" w:type="dxa"/>
            </w:tcMar>
            <w:vAlign w:val="center"/>
          </w:tcPr>
          <w:p w14:paraId="68229D0C" w14:textId="77777777" w:rsidR="007F18DA" w:rsidRDefault="007F18DA" w:rsidP="007F18DA">
            <w:pPr>
              <w:ind w:left="135"/>
              <w:jc w:val="center"/>
            </w:pPr>
            <w:r>
              <w:rPr>
                <w:color w:val="000000"/>
                <w:sz w:val="24"/>
              </w:rPr>
              <w:t xml:space="preserve"> 14 </w:t>
            </w:r>
          </w:p>
        </w:tc>
        <w:tc>
          <w:tcPr>
            <w:tcW w:w="1598" w:type="dxa"/>
            <w:tcMar>
              <w:top w:w="50" w:type="dxa"/>
              <w:left w:w="100" w:type="dxa"/>
            </w:tcMar>
            <w:vAlign w:val="center"/>
          </w:tcPr>
          <w:p w14:paraId="12EFCE26"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14C433CA" w14:textId="77777777" w:rsidR="007F18DA" w:rsidRDefault="007F18DA" w:rsidP="007F18DA">
            <w:pPr>
              <w:ind w:left="135"/>
              <w:jc w:val="center"/>
            </w:pPr>
          </w:p>
        </w:tc>
        <w:tc>
          <w:tcPr>
            <w:tcW w:w="2403" w:type="dxa"/>
            <w:tcMar>
              <w:top w:w="50" w:type="dxa"/>
              <w:left w:w="100" w:type="dxa"/>
            </w:tcMar>
            <w:vAlign w:val="center"/>
          </w:tcPr>
          <w:p w14:paraId="460397C3" w14:textId="77777777" w:rsidR="007F18DA" w:rsidRPr="001232CA" w:rsidRDefault="007F18DA" w:rsidP="007F18DA">
            <w:pPr>
              <w:ind w:left="135"/>
            </w:pPr>
            <w:r w:rsidRPr="001232CA">
              <w:rPr>
                <w:color w:val="000000"/>
                <w:sz w:val="24"/>
              </w:rPr>
              <w:t xml:space="preserve">Библиотека ЦОК </w:t>
            </w:r>
            <w:hyperlink r:id="rId281">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w:t>
              </w:r>
              <w:r>
                <w:rPr>
                  <w:color w:val="0000FF"/>
                  <w:u w:val="single"/>
                </w:rPr>
                <w:t>b</w:t>
              </w:r>
              <w:r w:rsidRPr="001232CA">
                <w:rPr>
                  <w:color w:val="0000FF"/>
                  <w:u w:val="single"/>
                </w:rPr>
                <w:t>2</w:t>
              </w:r>
              <w:r>
                <w:rPr>
                  <w:color w:val="0000FF"/>
                  <w:u w:val="single"/>
                </w:rPr>
                <w:t>a</w:t>
              </w:r>
              <w:r w:rsidRPr="001232CA">
                <w:rPr>
                  <w:color w:val="0000FF"/>
                  <w:u w:val="single"/>
                </w:rPr>
                <w:t>2</w:t>
              </w:r>
            </w:hyperlink>
          </w:p>
        </w:tc>
      </w:tr>
      <w:tr w:rsidR="007F18DA" w:rsidRPr="001232CA" w14:paraId="408BD271" w14:textId="77777777" w:rsidTr="007F18DA">
        <w:trPr>
          <w:trHeight w:val="144"/>
          <w:tblCellSpacing w:w="20" w:type="nil"/>
        </w:trPr>
        <w:tc>
          <w:tcPr>
            <w:tcW w:w="412" w:type="dxa"/>
            <w:tcMar>
              <w:top w:w="50" w:type="dxa"/>
              <w:left w:w="100" w:type="dxa"/>
            </w:tcMar>
            <w:vAlign w:val="center"/>
          </w:tcPr>
          <w:p w14:paraId="7EDB4FBA" w14:textId="77777777" w:rsidR="007F18DA" w:rsidRDefault="007F18DA" w:rsidP="007F18DA">
            <w:r>
              <w:rPr>
                <w:color w:val="000000"/>
                <w:sz w:val="24"/>
              </w:rPr>
              <w:t>4</w:t>
            </w:r>
          </w:p>
        </w:tc>
        <w:tc>
          <w:tcPr>
            <w:tcW w:w="3960" w:type="dxa"/>
            <w:tcMar>
              <w:top w:w="50" w:type="dxa"/>
              <w:left w:w="100" w:type="dxa"/>
            </w:tcMar>
            <w:vAlign w:val="center"/>
          </w:tcPr>
          <w:p w14:paraId="3E8E8B94" w14:textId="77777777" w:rsidR="007F18DA" w:rsidRDefault="007F18DA" w:rsidP="007F18DA">
            <w:pPr>
              <w:ind w:left="135"/>
            </w:pPr>
            <w:r w:rsidRPr="001232CA">
              <w:rPr>
                <w:color w:val="000000"/>
                <w:sz w:val="24"/>
              </w:rPr>
              <w:t xml:space="preserve">Здоровый образ жизни: режим труда и отдыха, фитнес, сбалансированное питание. </w:t>
            </w:r>
            <w:r>
              <w:rPr>
                <w:color w:val="000000"/>
                <w:sz w:val="24"/>
              </w:rPr>
              <w:t>Посещение врача</w:t>
            </w:r>
          </w:p>
        </w:tc>
        <w:tc>
          <w:tcPr>
            <w:tcW w:w="889" w:type="dxa"/>
            <w:tcMar>
              <w:top w:w="50" w:type="dxa"/>
              <w:left w:w="100" w:type="dxa"/>
            </w:tcMar>
            <w:vAlign w:val="center"/>
          </w:tcPr>
          <w:p w14:paraId="7D8D9417" w14:textId="77777777" w:rsidR="007F18DA" w:rsidRDefault="007F18DA" w:rsidP="007F18DA">
            <w:pPr>
              <w:ind w:left="135"/>
              <w:jc w:val="center"/>
            </w:pPr>
            <w:r>
              <w:rPr>
                <w:color w:val="000000"/>
                <w:sz w:val="24"/>
              </w:rPr>
              <w:t xml:space="preserve"> 10 </w:t>
            </w:r>
          </w:p>
        </w:tc>
        <w:tc>
          <w:tcPr>
            <w:tcW w:w="1598" w:type="dxa"/>
            <w:tcMar>
              <w:top w:w="50" w:type="dxa"/>
              <w:left w:w="100" w:type="dxa"/>
            </w:tcMar>
            <w:vAlign w:val="center"/>
          </w:tcPr>
          <w:p w14:paraId="3B7722B4"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647B200A" w14:textId="77777777" w:rsidR="007F18DA" w:rsidRDefault="007F18DA" w:rsidP="007F18DA">
            <w:pPr>
              <w:ind w:left="135"/>
              <w:jc w:val="center"/>
            </w:pPr>
          </w:p>
        </w:tc>
        <w:tc>
          <w:tcPr>
            <w:tcW w:w="2403" w:type="dxa"/>
            <w:tcMar>
              <w:top w:w="50" w:type="dxa"/>
              <w:left w:w="100" w:type="dxa"/>
            </w:tcMar>
            <w:vAlign w:val="center"/>
          </w:tcPr>
          <w:p w14:paraId="628918DD" w14:textId="77777777" w:rsidR="007F18DA" w:rsidRPr="001232CA" w:rsidRDefault="007F18DA" w:rsidP="007F18DA">
            <w:pPr>
              <w:ind w:left="135"/>
            </w:pPr>
            <w:r w:rsidRPr="001232CA">
              <w:rPr>
                <w:color w:val="000000"/>
                <w:sz w:val="24"/>
              </w:rPr>
              <w:t xml:space="preserve">Библиотека ЦОК </w:t>
            </w:r>
            <w:hyperlink r:id="rId282">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w:t>
              </w:r>
              <w:r>
                <w:rPr>
                  <w:color w:val="0000FF"/>
                  <w:u w:val="single"/>
                </w:rPr>
                <w:t>b</w:t>
              </w:r>
              <w:r w:rsidRPr="001232CA">
                <w:rPr>
                  <w:color w:val="0000FF"/>
                  <w:u w:val="single"/>
                </w:rPr>
                <w:t>2</w:t>
              </w:r>
              <w:r>
                <w:rPr>
                  <w:color w:val="0000FF"/>
                  <w:u w:val="single"/>
                </w:rPr>
                <w:t>a</w:t>
              </w:r>
              <w:r w:rsidRPr="001232CA">
                <w:rPr>
                  <w:color w:val="0000FF"/>
                  <w:u w:val="single"/>
                </w:rPr>
                <w:t>2</w:t>
              </w:r>
            </w:hyperlink>
          </w:p>
        </w:tc>
      </w:tr>
      <w:tr w:rsidR="007F18DA" w:rsidRPr="001232CA" w14:paraId="41693EF6" w14:textId="77777777" w:rsidTr="007F18DA">
        <w:trPr>
          <w:trHeight w:val="144"/>
          <w:tblCellSpacing w:w="20" w:type="nil"/>
        </w:trPr>
        <w:tc>
          <w:tcPr>
            <w:tcW w:w="412" w:type="dxa"/>
            <w:tcMar>
              <w:top w:w="50" w:type="dxa"/>
              <w:left w:w="100" w:type="dxa"/>
            </w:tcMar>
            <w:vAlign w:val="center"/>
          </w:tcPr>
          <w:p w14:paraId="4F151211" w14:textId="77777777" w:rsidR="007F18DA" w:rsidRDefault="007F18DA" w:rsidP="007F18DA">
            <w:r>
              <w:rPr>
                <w:color w:val="000000"/>
                <w:sz w:val="24"/>
              </w:rPr>
              <w:t>5</w:t>
            </w:r>
          </w:p>
        </w:tc>
        <w:tc>
          <w:tcPr>
            <w:tcW w:w="3960" w:type="dxa"/>
            <w:tcMar>
              <w:top w:w="50" w:type="dxa"/>
              <w:left w:w="100" w:type="dxa"/>
            </w:tcMar>
            <w:vAlign w:val="center"/>
          </w:tcPr>
          <w:p w14:paraId="7662E7EB" w14:textId="77777777" w:rsidR="007F18DA" w:rsidRDefault="007F18DA" w:rsidP="007F18DA">
            <w:pPr>
              <w:ind w:left="135"/>
            </w:pPr>
            <w:r w:rsidRPr="001232CA">
              <w:rPr>
                <w:color w:val="000000"/>
                <w:sz w:val="24"/>
              </w:rPr>
              <w:t xml:space="preserve">Покупки: одежда, обувь и продукты питания. </w:t>
            </w:r>
            <w:r>
              <w:rPr>
                <w:color w:val="000000"/>
                <w:sz w:val="24"/>
              </w:rPr>
              <w:t>Карманные деньги. Молодёжная мода</w:t>
            </w:r>
          </w:p>
        </w:tc>
        <w:tc>
          <w:tcPr>
            <w:tcW w:w="889" w:type="dxa"/>
            <w:tcMar>
              <w:top w:w="50" w:type="dxa"/>
              <w:left w:w="100" w:type="dxa"/>
            </w:tcMar>
            <w:vAlign w:val="center"/>
          </w:tcPr>
          <w:p w14:paraId="4B682918" w14:textId="77777777" w:rsidR="007F18DA" w:rsidRDefault="007F18DA" w:rsidP="007F18DA">
            <w:pPr>
              <w:ind w:left="135"/>
              <w:jc w:val="center"/>
            </w:pPr>
            <w:r>
              <w:rPr>
                <w:color w:val="000000"/>
                <w:sz w:val="24"/>
              </w:rPr>
              <w:t xml:space="preserve"> 4 </w:t>
            </w:r>
          </w:p>
        </w:tc>
        <w:tc>
          <w:tcPr>
            <w:tcW w:w="1598" w:type="dxa"/>
            <w:tcMar>
              <w:top w:w="50" w:type="dxa"/>
              <w:left w:w="100" w:type="dxa"/>
            </w:tcMar>
            <w:vAlign w:val="center"/>
          </w:tcPr>
          <w:p w14:paraId="75FD47F8"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10BEF586" w14:textId="77777777" w:rsidR="007F18DA" w:rsidRDefault="007F18DA" w:rsidP="007F18DA">
            <w:pPr>
              <w:ind w:left="135"/>
              <w:jc w:val="center"/>
            </w:pPr>
          </w:p>
        </w:tc>
        <w:tc>
          <w:tcPr>
            <w:tcW w:w="2403" w:type="dxa"/>
            <w:tcMar>
              <w:top w:w="50" w:type="dxa"/>
              <w:left w:w="100" w:type="dxa"/>
            </w:tcMar>
            <w:vAlign w:val="center"/>
          </w:tcPr>
          <w:p w14:paraId="08DDD60C" w14:textId="77777777" w:rsidR="007F18DA" w:rsidRPr="001232CA" w:rsidRDefault="007F18DA" w:rsidP="007F18DA">
            <w:pPr>
              <w:ind w:left="135"/>
            </w:pPr>
            <w:r w:rsidRPr="001232CA">
              <w:rPr>
                <w:color w:val="000000"/>
                <w:sz w:val="24"/>
              </w:rPr>
              <w:t xml:space="preserve">Библиотека ЦОК </w:t>
            </w:r>
            <w:hyperlink r:id="rId283">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w:t>
              </w:r>
              <w:r>
                <w:rPr>
                  <w:color w:val="0000FF"/>
                  <w:u w:val="single"/>
                </w:rPr>
                <w:t>b</w:t>
              </w:r>
              <w:r w:rsidRPr="001232CA">
                <w:rPr>
                  <w:color w:val="0000FF"/>
                  <w:u w:val="single"/>
                </w:rPr>
                <w:t>2</w:t>
              </w:r>
              <w:r>
                <w:rPr>
                  <w:color w:val="0000FF"/>
                  <w:u w:val="single"/>
                </w:rPr>
                <w:t>a</w:t>
              </w:r>
              <w:r w:rsidRPr="001232CA">
                <w:rPr>
                  <w:color w:val="0000FF"/>
                  <w:u w:val="single"/>
                </w:rPr>
                <w:t>2</w:t>
              </w:r>
            </w:hyperlink>
          </w:p>
        </w:tc>
      </w:tr>
      <w:tr w:rsidR="007F18DA" w:rsidRPr="001232CA" w14:paraId="48954BAD" w14:textId="77777777" w:rsidTr="007F18DA">
        <w:trPr>
          <w:trHeight w:val="144"/>
          <w:tblCellSpacing w:w="20" w:type="nil"/>
        </w:trPr>
        <w:tc>
          <w:tcPr>
            <w:tcW w:w="412" w:type="dxa"/>
            <w:tcMar>
              <w:top w:w="50" w:type="dxa"/>
              <w:left w:w="100" w:type="dxa"/>
            </w:tcMar>
            <w:vAlign w:val="center"/>
          </w:tcPr>
          <w:p w14:paraId="7DA12A78" w14:textId="77777777" w:rsidR="007F18DA" w:rsidRDefault="007F18DA" w:rsidP="007F18DA">
            <w:r>
              <w:rPr>
                <w:color w:val="000000"/>
                <w:sz w:val="24"/>
              </w:rPr>
              <w:t>6</w:t>
            </w:r>
          </w:p>
        </w:tc>
        <w:tc>
          <w:tcPr>
            <w:tcW w:w="3960" w:type="dxa"/>
            <w:tcMar>
              <w:top w:w="50" w:type="dxa"/>
              <w:left w:w="100" w:type="dxa"/>
            </w:tcMar>
            <w:vAlign w:val="center"/>
          </w:tcPr>
          <w:p w14:paraId="2AE74C42" w14:textId="77777777" w:rsidR="007F18DA" w:rsidRDefault="007F18DA" w:rsidP="007F18DA">
            <w:pPr>
              <w:ind w:left="135"/>
            </w:pPr>
            <w:r w:rsidRPr="001232CA">
              <w:rPr>
                <w:color w:val="000000"/>
                <w:sz w:val="24"/>
              </w:rPr>
              <w:t xml:space="preserve">Школа, школьная жизнь, изучаемые предметы и отношение к ним. Взаимоотношения в школе: проблемы и их решение. </w:t>
            </w:r>
            <w:r>
              <w:rPr>
                <w:color w:val="000000"/>
                <w:sz w:val="24"/>
              </w:rPr>
              <w:t>Переписка с иностранными сверстниками</w:t>
            </w:r>
          </w:p>
        </w:tc>
        <w:tc>
          <w:tcPr>
            <w:tcW w:w="889" w:type="dxa"/>
            <w:tcMar>
              <w:top w:w="50" w:type="dxa"/>
              <w:left w:w="100" w:type="dxa"/>
            </w:tcMar>
            <w:vAlign w:val="center"/>
          </w:tcPr>
          <w:p w14:paraId="066553D3" w14:textId="77777777" w:rsidR="007F18DA" w:rsidRDefault="007F18DA" w:rsidP="007F18DA">
            <w:pPr>
              <w:ind w:left="135"/>
              <w:jc w:val="center"/>
            </w:pPr>
            <w:r>
              <w:rPr>
                <w:color w:val="000000"/>
                <w:sz w:val="24"/>
              </w:rPr>
              <w:t xml:space="preserve"> 5 </w:t>
            </w:r>
          </w:p>
        </w:tc>
        <w:tc>
          <w:tcPr>
            <w:tcW w:w="1598" w:type="dxa"/>
            <w:tcMar>
              <w:top w:w="50" w:type="dxa"/>
              <w:left w:w="100" w:type="dxa"/>
            </w:tcMar>
            <w:vAlign w:val="center"/>
          </w:tcPr>
          <w:p w14:paraId="784D82F1"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50A547B8" w14:textId="77777777" w:rsidR="007F18DA" w:rsidRDefault="007F18DA" w:rsidP="007F18DA">
            <w:pPr>
              <w:ind w:left="135"/>
              <w:jc w:val="center"/>
            </w:pPr>
          </w:p>
        </w:tc>
        <w:tc>
          <w:tcPr>
            <w:tcW w:w="2403" w:type="dxa"/>
            <w:tcMar>
              <w:top w:w="50" w:type="dxa"/>
              <w:left w:w="100" w:type="dxa"/>
            </w:tcMar>
            <w:vAlign w:val="center"/>
          </w:tcPr>
          <w:p w14:paraId="6FBD3488" w14:textId="77777777" w:rsidR="007F18DA" w:rsidRPr="001232CA" w:rsidRDefault="007F18DA" w:rsidP="007F18DA">
            <w:pPr>
              <w:ind w:left="135"/>
            </w:pPr>
            <w:r w:rsidRPr="001232CA">
              <w:rPr>
                <w:color w:val="000000"/>
                <w:sz w:val="24"/>
              </w:rPr>
              <w:t xml:space="preserve">Библиотека ЦОК </w:t>
            </w:r>
            <w:hyperlink r:id="rId284">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w:t>
              </w:r>
              <w:r>
                <w:rPr>
                  <w:color w:val="0000FF"/>
                  <w:u w:val="single"/>
                </w:rPr>
                <w:t>b</w:t>
              </w:r>
              <w:r w:rsidRPr="001232CA">
                <w:rPr>
                  <w:color w:val="0000FF"/>
                  <w:u w:val="single"/>
                </w:rPr>
                <w:t>2</w:t>
              </w:r>
              <w:r>
                <w:rPr>
                  <w:color w:val="0000FF"/>
                  <w:u w:val="single"/>
                </w:rPr>
                <w:t>a</w:t>
              </w:r>
              <w:r w:rsidRPr="001232CA">
                <w:rPr>
                  <w:color w:val="0000FF"/>
                  <w:u w:val="single"/>
                </w:rPr>
                <w:t>2</w:t>
              </w:r>
            </w:hyperlink>
          </w:p>
        </w:tc>
      </w:tr>
      <w:tr w:rsidR="007F18DA" w:rsidRPr="001232CA" w14:paraId="689FBDF9" w14:textId="77777777" w:rsidTr="007F18DA">
        <w:trPr>
          <w:trHeight w:val="144"/>
          <w:tblCellSpacing w:w="20" w:type="nil"/>
        </w:trPr>
        <w:tc>
          <w:tcPr>
            <w:tcW w:w="412" w:type="dxa"/>
            <w:tcMar>
              <w:top w:w="50" w:type="dxa"/>
              <w:left w:w="100" w:type="dxa"/>
            </w:tcMar>
            <w:vAlign w:val="center"/>
          </w:tcPr>
          <w:p w14:paraId="228518DF" w14:textId="77777777" w:rsidR="007F18DA" w:rsidRDefault="007F18DA" w:rsidP="007F18DA">
            <w:r>
              <w:rPr>
                <w:color w:val="000000"/>
                <w:sz w:val="24"/>
              </w:rPr>
              <w:t>7</w:t>
            </w:r>
          </w:p>
        </w:tc>
        <w:tc>
          <w:tcPr>
            <w:tcW w:w="3960" w:type="dxa"/>
            <w:tcMar>
              <w:top w:w="50" w:type="dxa"/>
              <w:left w:w="100" w:type="dxa"/>
            </w:tcMar>
            <w:vAlign w:val="center"/>
          </w:tcPr>
          <w:p w14:paraId="6717E180" w14:textId="77777777" w:rsidR="007F18DA" w:rsidRDefault="007F18DA" w:rsidP="007F18DA">
            <w:pPr>
              <w:ind w:left="135"/>
            </w:pPr>
            <w:r w:rsidRPr="001232CA">
              <w:rPr>
                <w:color w:val="000000"/>
                <w:sz w:val="24"/>
              </w:rPr>
              <w:t xml:space="preserve">Виды отдыха в различное время года. Путешествия по России и иностранным странам. </w:t>
            </w:r>
            <w:r>
              <w:rPr>
                <w:color w:val="000000"/>
                <w:sz w:val="24"/>
              </w:rPr>
              <w:t>Транспорт</w:t>
            </w:r>
          </w:p>
        </w:tc>
        <w:tc>
          <w:tcPr>
            <w:tcW w:w="889" w:type="dxa"/>
            <w:tcMar>
              <w:top w:w="50" w:type="dxa"/>
              <w:left w:w="100" w:type="dxa"/>
            </w:tcMar>
            <w:vAlign w:val="center"/>
          </w:tcPr>
          <w:p w14:paraId="1A32D813" w14:textId="77777777" w:rsidR="007F18DA" w:rsidRDefault="007F18DA" w:rsidP="007F18DA">
            <w:pPr>
              <w:ind w:left="135"/>
              <w:jc w:val="center"/>
            </w:pPr>
            <w:r>
              <w:rPr>
                <w:color w:val="000000"/>
                <w:sz w:val="24"/>
              </w:rPr>
              <w:t xml:space="preserve"> 12 </w:t>
            </w:r>
          </w:p>
        </w:tc>
        <w:tc>
          <w:tcPr>
            <w:tcW w:w="1598" w:type="dxa"/>
            <w:tcMar>
              <w:top w:w="50" w:type="dxa"/>
              <w:left w:w="100" w:type="dxa"/>
            </w:tcMar>
            <w:vAlign w:val="center"/>
          </w:tcPr>
          <w:p w14:paraId="2B980BF3"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030F21DA" w14:textId="77777777" w:rsidR="007F18DA" w:rsidRDefault="007F18DA" w:rsidP="007F18DA">
            <w:pPr>
              <w:ind w:left="135"/>
              <w:jc w:val="center"/>
            </w:pPr>
          </w:p>
        </w:tc>
        <w:tc>
          <w:tcPr>
            <w:tcW w:w="2403" w:type="dxa"/>
            <w:tcMar>
              <w:top w:w="50" w:type="dxa"/>
              <w:left w:w="100" w:type="dxa"/>
            </w:tcMar>
            <w:vAlign w:val="center"/>
          </w:tcPr>
          <w:p w14:paraId="769260FD" w14:textId="77777777" w:rsidR="007F18DA" w:rsidRPr="001232CA" w:rsidRDefault="007F18DA" w:rsidP="007F18DA">
            <w:pPr>
              <w:ind w:left="135"/>
            </w:pPr>
            <w:r w:rsidRPr="001232CA">
              <w:rPr>
                <w:color w:val="000000"/>
                <w:sz w:val="24"/>
              </w:rPr>
              <w:t xml:space="preserve">Библиотека ЦОК </w:t>
            </w:r>
            <w:hyperlink r:id="rId285">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w:t>
              </w:r>
              <w:r>
                <w:rPr>
                  <w:color w:val="0000FF"/>
                  <w:u w:val="single"/>
                </w:rPr>
                <w:t>b</w:t>
              </w:r>
              <w:r w:rsidRPr="001232CA">
                <w:rPr>
                  <w:color w:val="0000FF"/>
                  <w:u w:val="single"/>
                </w:rPr>
                <w:t>2</w:t>
              </w:r>
              <w:r>
                <w:rPr>
                  <w:color w:val="0000FF"/>
                  <w:u w:val="single"/>
                </w:rPr>
                <w:t>a</w:t>
              </w:r>
              <w:r w:rsidRPr="001232CA">
                <w:rPr>
                  <w:color w:val="0000FF"/>
                  <w:u w:val="single"/>
                </w:rPr>
                <w:t>2</w:t>
              </w:r>
            </w:hyperlink>
          </w:p>
        </w:tc>
      </w:tr>
      <w:tr w:rsidR="007F18DA" w:rsidRPr="001232CA" w14:paraId="0BE1B6D0" w14:textId="77777777" w:rsidTr="007F18DA">
        <w:trPr>
          <w:trHeight w:val="144"/>
          <w:tblCellSpacing w:w="20" w:type="nil"/>
        </w:trPr>
        <w:tc>
          <w:tcPr>
            <w:tcW w:w="412" w:type="dxa"/>
            <w:tcMar>
              <w:top w:w="50" w:type="dxa"/>
              <w:left w:w="100" w:type="dxa"/>
            </w:tcMar>
            <w:vAlign w:val="center"/>
          </w:tcPr>
          <w:p w14:paraId="5347F829" w14:textId="77777777" w:rsidR="007F18DA" w:rsidRDefault="007F18DA" w:rsidP="007F18DA">
            <w:r>
              <w:rPr>
                <w:color w:val="000000"/>
                <w:sz w:val="24"/>
              </w:rPr>
              <w:t>8</w:t>
            </w:r>
          </w:p>
        </w:tc>
        <w:tc>
          <w:tcPr>
            <w:tcW w:w="3960" w:type="dxa"/>
            <w:tcMar>
              <w:top w:w="50" w:type="dxa"/>
              <w:left w:w="100" w:type="dxa"/>
            </w:tcMar>
            <w:vAlign w:val="center"/>
          </w:tcPr>
          <w:p w14:paraId="0B081CA8" w14:textId="77777777" w:rsidR="007F18DA" w:rsidRDefault="007F18DA" w:rsidP="007F18DA">
            <w:pPr>
              <w:ind w:left="135"/>
            </w:pPr>
            <w:r w:rsidRPr="001232CA">
              <w:rPr>
                <w:color w:val="000000"/>
                <w:sz w:val="24"/>
              </w:rPr>
              <w:t xml:space="preserve">Природа: флора и фауна. Проблемы экологии. Защита окружающей среды. Климат, погода. </w:t>
            </w:r>
            <w:r>
              <w:rPr>
                <w:color w:val="000000"/>
                <w:sz w:val="24"/>
              </w:rPr>
              <w:t>Стихийные бедствия</w:t>
            </w:r>
          </w:p>
        </w:tc>
        <w:tc>
          <w:tcPr>
            <w:tcW w:w="889" w:type="dxa"/>
            <w:tcMar>
              <w:top w:w="50" w:type="dxa"/>
              <w:left w:w="100" w:type="dxa"/>
            </w:tcMar>
            <w:vAlign w:val="center"/>
          </w:tcPr>
          <w:p w14:paraId="514011C0" w14:textId="77777777" w:rsidR="007F18DA" w:rsidRDefault="007F18DA" w:rsidP="007F18DA">
            <w:pPr>
              <w:ind w:left="135"/>
              <w:jc w:val="center"/>
            </w:pPr>
            <w:r>
              <w:rPr>
                <w:color w:val="000000"/>
                <w:sz w:val="24"/>
              </w:rPr>
              <w:t xml:space="preserve"> 11 </w:t>
            </w:r>
          </w:p>
        </w:tc>
        <w:tc>
          <w:tcPr>
            <w:tcW w:w="1598" w:type="dxa"/>
            <w:tcMar>
              <w:top w:w="50" w:type="dxa"/>
              <w:left w:w="100" w:type="dxa"/>
            </w:tcMar>
            <w:vAlign w:val="center"/>
          </w:tcPr>
          <w:p w14:paraId="21F5DFD9"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70994D4A" w14:textId="77777777" w:rsidR="007F18DA" w:rsidRDefault="007F18DA" w:rsidP="007F18DA">
            <w:pPr>
              <w:ind w:left="135"/>
              <w:jc w:val="center"/>
            </w:pPr>
          </w:p>
        </w:tc>
        <w:tc>
          <w:tcPr>
            <w:tcW w:w="2403" w:type="dxa"/>
            <w:tcMar>
              <w:top w:w="50" w:type="dxa"/>
              <w:left w:w="100" w:type="dxa"/>
            </w:tcMar>
            <w:vAlign w:val="center"/>
          </w:tcPr>
          <w:p w14:paraId="4436F855" w14:textId="77777777" w:rsidR="007F18DA" w:rsidRPr="001232CA" w:rsidRDefault="007F18DA" w:rsidP="007F18DA">
            <w:pPr>
              <w:ind w:left="135"/>
            </w:pPr>
            <w:r w:rsidRPr="001232CA">
              <w:rPr>
                <w:color w:val="000000"/>
                <w:sz w:val="24"/>
              </w:rPr>
              <w:t xml:space="preserve">Библиотека ЦОК </w:t>
            </w:r>
            <w:hyperlink r:id="rId286">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w:t>
              </w:r>
              <w:r>
                <w:rPr>
                  <w:color w:val="0000FF"/>
                  <w:u w:val="single"/>
                </w:rPr>
                <w:t>b</w:t>
              </w:r>
              <w:r w:rsidRPr="001232CA">
                <w:rPr>
                  <w:color w:val="0000FF"/>
                  <w:u w:val="single"/>
                </w:rPr>
                <w:t>2</w:t>
              </w:r>
              <w:r>
                <w:rPr>
                  <w:color w:val="0000FF"/>
                  <w:u w:val="single"/>
                </w:rPr>
                <w:t>a</w:t>
              </w:r>
              <w:r w:rsidRPr="001232CA">
                <w:rPr>
                  <w:color w:val="0000FF"/>
                  <w:u w:val="single"/>
                </w:rPr>
                <w:t>2</w:t>
              </w:r>
            </w:hyperlink>
          </w:p>
        </w:tc>
      </w:tr>
      <w:tr w:rsidR="007F18DA" w:rsidRPr="001232CA" w14:paraId="7D9C158F" w14:textId="77777777" w:rsidTr="007F18DA">
        <w:trPr>
          <w:trHeight w:val="144"/>
          <w:tblCellSpacing w:w="20" w:type="nil"/>
        </w:trPr>
        <w:tc>
          <w:tcPr>
            <w:tcW w:w="412" w:type="dxa"/>
            <w:tcMar>
              <w:top w:w="50" w:type="dxa"/>
              <w:left w:w="100" w:type="dxa"/>
            </w:tcMar>
            <w:vAlign w:val="center"/>
          </w:tcPr>
          <w:p w14:paraId="6D2F0C8C" w14:textId="77777777" w:rsidR="007F18DA" w:rsidRDefault="007F18DA" w:rsidP="007F18DA">
            <w:r>
              <w:rPr>
                <w:color w:val="000000"/>
                <w:sz w:val="24"/>
              </w:rPr>
              <w:t>9</w:t>
            </w:r>
          </w:p>
        </w:tc>
        <w:tc>
          <w:tcPr>
            <w:tcW w:w="3960" w:type="dxa"/>
            <w:tcMar>
              <w:top w:w="50" w:type="dxa"/>
              <w:left w:w="100" w:type="dxa"/>
            </w:tcMar>
            <w:vAlign w:val="center"/>
          </w:tcPr>
          <w:p w14:paraId="41013F89" w14:textId="77777777" w:rsidR="007F18DA" w:rsidRPr="001232CA" w:rsidRDefault="007F18DA" w:rsidP="007F18DA">
            <w:pPr>
              <w:ind w:left="135"/>
            </w:pPr>
            <w:r w:rsidRPr="001232CA">
              <w:rPr>
                <w:color w:val="000000"/>
                <w:sz w:val="24"/>
              </w:rPr>
              <w:t>Средства массовой информации (телевидение, радио, пресса, Интернет)</w:t>
            </w:r>
          </w:p>
        </w:tc>
        <w:tc>
          <w:tcPr>
            <w:tcW w:w="889" w:type="dxa"/>
            <w:tcMar>
              <w:top w:w="50" w:type="dxa"/>
              <w:left w:w="100" w:type="dxa"/>
            </w:tcMar>
            <w:vAlign w:val="center"/>
          </w:tcPr>
          <w:p w14:paraId="67EF3B2A" w14:textId="77777777" w:rsidR="007F18DA" w:rsidRDefault="007F18DA" w:rsidP="007F18DA">
            <w:pPr>
              <w:ind w:left="135"/>
              <w:jc w:val="center"/>
            </w:pPr>
            <w:r w:rsidRPr="001232CA">
              <w:rPr>
                <w:color w:val="000000"/>
                <w:sz w:val="24"/>
              </w:rPr>
              <w:t xml:space="preserve"> </w:t>
            </w:r>
            <w:r>
              <w:rPr>
                <w:color w:val="000000"/>
                <w:sz w:val="24"/>
              </w:rPr>
              <w:t xml:space="preserve">6 </w:t>
            </w:r>
          </w:p>
        </w:tc>
        <w:tc>
          <w:tcPr>
            <w:tcW w:w="1598" w:type="dxa"/>
            <w:tcMar>
              <w:top w:w="50" w:type="dxa"/>
              <w:left w:w="100" w:type="dxa"/>
            </w:tcMar>
            <w:vAlign w:val="center"/>
          </w:tcPr>
          <w:p w14:paraId="5FBDB6A3"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0C147923" w14:textId="77777777" w:rsidR="007F18DA" w:rsidRDefault="007F18DA" w:rsidP="007F18DA">
            <w:pPr>
              <w:ind w:left="135"/>
              <w:jc w:val="center"/>
            </w:pPr>
          </w:p>
        </w:tc>
        <w:tc>
          <w:tcPr>
            <w:tcW w:w="2403" w:type="dxa"/>
            <w:tcMar>
              <w:top w:w="50" w:type="dxa"/>
              <w:left w:w="100" w:type="dxa"/>
            </w:tcMar>
            <w:vAlign w:val="center"/>
          </w:tcPr>
          <w:p w14:paraId="0877F91A" w14:textId="77777777" w:rsidR="007F18DA" w:rsidRPr="001232CA" w:rsidRDefault="007F18DA" w:rsidP="007F18DA">
            <w:pPr>
              <w:ind w:left="135"/>
            </w:pPr>
            <w:r w:rsidRPr="001232CA">
              <w:rPr>
                <w:color w:val="000000"/>
                <w:sz w:val="24"/>
              </w:rPr>
              <w:t xml:space="preserve">Библиотека ЦОК </w:t>
            </w:r>
            <w:hyperlink r:id="rId287">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w:t>
              </w:r>
              <w:r>
                <w:rPr>
                  <w:color w:val="0000FF"/>
                  <w:u w:val="single"/>
                </w:rPr>
                <w:t>b</w:t>
              </w:r>
              <w:r w:rsidRPr="001232CA">
                <w:rPr>
                  <w:color w:val="0000FF"/>
                  <w:u w:val="single"/>
                </w:rPr>
                <w:t>2</w:t>
              </w:r>
              <w:r>
                <w:rPr>
                  <w:color w:val="0000FF"/>
                  <w:u w:val="single"/>
                </w:rPr>
                <w:t>a</w:t>
              </w:r>
              <w:r w:rsidRPr="001232CA">
                <w:rPr>
                  <w:color w:val="0000FF"/>
                  <w:u w:val="single"/>
                </w:rPr>
                <w:t>2</w:t>
              </w:r>
            </w:hyperlink>
          </w:p>
        </w:tc>
      </w:tr>
      <w:tr w:rsidR="007F18DA" w:rsidRPr="001232CA" w14:paraId="7A480BFE" w14:textId="77777777" w:rsidTr="007F18DA">
        <w:trPr>
          <w:trHeight w:val="144"/>
          <w:tblCellSpacing w:w="20" w:type="nil"/>
        </w:trPr>
        <w:tc>
          <w:tcPr>
            <w:tcW w:w="412" w:type="dxa"/>
            <w:tcMar>
              <w:top w:w="50" w:type="dxa"/>
              <w:left w:w="100" w:type="dxa"/>
            </w:tcMar>
            <w:vAlign w:val="center"/>
          </w:tcPr>
          <w:p w14:paraId="67F41B36" w14:textId="77777777" w:rsidR="007F18DA" w:rsidRDefault="007F18DA" w:rsidP="007F18DA">
            <w:r>
              <w:rPr>
                <w:color w:val="000000"/>
                <w:sz w:val="24"/>
              </w:rPr>
              <w:t>10</w:t>
            </w:r>
          </w:p>
        </w:tc>
        <w:tc>
          <w:tcPr>
            <w:tcW w:w="3960" w:type="dxa"/>
            <w:tcMar>
              <w:top w:w="50" w:type="dxa"/>
              <w:left w:w="100" w:type="dxa"/>
            </w:tcMar>
            <w:vAlign w:val="center"/>
          </w:tcPr>
          <w:p w14:paraId="1AC4E805" w14:textId="77777777" w:rsidR="007F18DA" w:rsidRPr="001232CA" w:rsidRDefault="007F18DA" w:rsidP="007F18DA">
            <w:pPr>
              <w:ind w:left="135"/>
            </w:pPr>
            <w:r w:rsidRPr="001232CA">
              <w:rPr>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14:paraId="0F05D5E5" w14:textId="77777777" w:rsidR="007F18DA" w:rsidRDefault="007F18DA" w:rsidP="007F18DA">
            <w:pPr>
              <w:ind w:left="135"/>
              <w:jc w:val="center"/>
            </w:pPr>
            <w:r w:rsidRPr="001232CA">
              <w:rPr>
                <w:color w:val="000000"/>
                <w:sz w:val="24"/>
              </w:rPr>
              <w:t xml:space="preserve"> </w:t>
            </w:r>
            <w:r>
              <w:rPr>
                <w:color w:val="000000"/>
                <w:sz w:val="24"/>
              </w:rPr>
              <w:t xml:space="preserve">14 </w:t>
            </w:r>
          </w:p>
        </w:tc>
        <w:tc>
          <w:tcPr>
            <w:tcW w:w="1598" w:type="dxa"/>
            <w:tcMar>
              <w:top w:w="50" w:type="dxa"/>
              <w:left w:w="100" w:type="dxa"/>
            </w:tcMar>
            <w:vAlign w:val="center"/>
          </w:tcPr>
          <w:p w14:paraId="6DEB7001" w14:textId="77777777" w:rsidR="007F18DA" w:rsidRDefault="007F18DA" w:rsidP="007F18DA">
            <w:pPr>
              <w:ind w:left="135"/>
              <w:jc w:val="center"/>
            </w:pPr>
            <w:r>
              <w:rPr>
                <w:color w:val="000000"/>
                <w:sz w:val="24"/>
              </w:rPr>
              <w:t xml:space="preserve"> 0.5 </w:t>
            </w:r>
          </w:p>
        </w:tc>
        <w:tc>
          <w:tcPr>
            <w:tcW w:w="1692" w:type="dxa"/>
            <w:tcMar>
              <w:top w:w="50" w:type="dxa"/>
              <w:left w:w="100" w:type="dxa"/>
            </w:tcMar>
            <w:vAlign w:val="center"/>
          </w:tcPr>
          <w:p w14:paraId="7C34D0F1" w14:textId="77777777" w:rsidR="007F18DA" w:rsidRDefault="007F18DA" w:rsidP="007F18DA">
            <w:pPr>
              <w:ind w:left="135"/>
              <w:jc w:val="center"/>
            </w:pPr>
          </w:p>
        </w:tc>
        <w:tc>
          <w:tcPr>
            <w:tcW w:w="2403" w:type="dxa"/>
            <w:tcMar>
              <w:top w:w="50" w:type="dxa"/>
              <w:left w:w="100" w:type="dxa"/>
            </w:tcMar>
            <w:vAlign w:val="center"/>
          </w:tcPr>
          <w:p w14:paraId="1140B40D" w14:textId="77777777" w:rsidR="007F18DA" w:rsidRPr="001232CA" w:rsidRDefault="007F18DA" w:rsidP="007F18DA">
            <w:pPr>
              <w:ind w:left="135"/>
            </w:pPr>
            <w:r w:rsidRPr="001232CA">
              <w:rPr>
                <w:color w:val="000000"/>
                <w:sz w:val="24"/>
              </w:rPr>
              <w:t xml:space="preserve">Библиотека ЦОК </w:t>
            </w:r>
            <w:hyperlink r:id="rId288">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w:t>
              </w:r>
              <w:r>
                <w:rPr>
                  <w:color w:val="0000FF"/>
                  <w:u w:val="single"/>
                </w:rPr>
                <w:t>b</w:t>
              </w:r>
              <w:r w:rsidRPr="001232CA">
                <w:rPr>
                  <w:color w:val="0000FF"/>
                  <w:u w:val="single"/>
                </w:rPr>
                <w:t>2</w:t>
              </w:r>
              <w:r>
                <w:rPr>
                  <w:color w:val="0000FF"/>
                  <w:u w:val="single"/>
                </w:rPr>
                <w:t>a</w:t>
              </w:r>
              <w:r w:rsidRPr="001232CA">
                <w:rPr>
                  <w:color w:val="0000FF"/>
                  <w:u w:val="single"/>
                </w:rPr>
                <w:t>2</w:t>
              </w:r>
            </w:hyperlink>
          </w:p>
        </w:tc>
      </w:tr>
      <w:tr w:rsidR="007F18DA" w:rsidRPr="001232CA" w14:paraId="025C1CF7" w14:textId="77777777" w:rsidTr="007F18DA">
        <w:trPr>
          <w:trHeight w:val="144"/>
          <w:tblCellSpacing w:w="20" w:type="nil"/>
        </w:trPr>
        <w:tc>
          <w:tcPr>
            <w:tcW w:w="412" w:type="dxa"/>
            <w:tcMar>
              <w:top w:w="50" w:type="dxa"/>
              <w:left w:w="100" w:type="dxa"/>
            </w:tcMar>
            <w:vAlign w:val="center"/>
          </w:tcPr>
          <w:p w14:paraId="39011519" w14:textId="77777777" w:rsidR="007F18DA" w:rsidRDefault="007F18DA" w:rsidP="007F18DA">
            <w:r>
              <w:rPr>
                <w:color w:val="000000"/>
                <w:sz w:val="24"/>
              </w:rPr>
              <w:t>11</w:t>
            </w:r>
          </w:p>
        </w:tc>
        <w:tc>
          <w:tcPr>
            <w:tcW w:w="3960" w:type="dxa"/>
            <w:tcMar>
              <w:top w:w="50" w:type="dxa"/>
              <w:left w:w="100" w:type="dxa"/>
            </w:tcMar>
            <w:vAlign w:val="center"/>
          </w:tcPr>
          <w:p w14:paraId="79932370" w14:textId="77777777" w:rsidR="007F18DA" w:rsidRPr="001232CA" w:rsidRDefault="007F18DA" w:rsidP="007F18DA">
            <w:pPr>
              <w:ind w:left="135"/>
            </w:pPr>
            <w:r w:rsidRPr="001232CA">
              <w:rPr>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14:paraId="1CC38B35" w14:textId="77777777" w:rsidR="007F18DA" w:rsidRDefault="007F18DA" w:rsidP="007F18DA">
            <w:pPr>
              <w:ind w:left="135"/>
              <w:jc w:val="center"/>
            </w:pPr>
            <w:r w:rsidRPr="001232CA">
              <w:rPr>
                <w:color w:val="000000"/>
                <w:sz w:val="24"/>
              </w:rPr>
              <w:t xml:space="preserve"> </w:t>
            </w:r>
            <w:r>
              <w:rPr>
                <w:color w:val="000000"/>
                <w:sz w:val="24"/>
              </w:rPr>
              <w:t xml:space="preserve">10 </w:t>
            </w:r>
          </w:p>
        </w:tc>
        <w:tc>
          <w:tcPr>
            <w:tcW w:w="1598" w:type="dxa"/>
            <w:tcMar>
              <w:top w:w="50" w:type="dxa"/>
              <w:left w:w="100" w:type="dxa"/>
            </w:tcMar>
            <w:vAlign w:val="center"/>
          </w:tcPr>
          <w:p w14:paraId="14C02C20" w14:textId="77777777" w:rsidR="007F18DA" w:rsidRDefault="007F18DA" w:rsidP="007F18DA">
            <w:pPr>
              <w:ind w:left="135"/>
              <w:jc w:val="center"/>
            </w:pPr>
            <w:r>
              <w:rPr>
                <w:color w:val="000000"/>
                <w:sz w:val="24"/>
              </w:rPr>
              <w:t xml:space="preserve"> 0.5 </w:t>
            </w:r>
          </w:p>
        </w:tc>
        <w:tc>
          <w:tcPr>
            <w:tcW w:w="1692" w:type="dxa"/>
            <w:tcMar>
              <w:top w:w="50" w:type="dxa"/>
              <w:left w:w="100" w:type="dxa"/>
            </w:tcMar>
            <w:vAlign w:val="center"/>
          </w:tcPr>
          <w:p w14:paraId="2B69801F" w14:textId="77777777" w:rsidR="007F18DA" w:rsidRDefault="007F18DA" w:rsidP="007F18DA">
            <w:pPr>
              <w:ind w:left="135"/>
              <w:jc w:val="center"/>
            </w:pPr>
          </w:p>
        </w:tc>
        <w:tc>
          <w:tcPr>
            <w:tcW w:w="2403" w:type="dxa"/>
            <w:tcMar>
              <w:top w:w="50" w:type="dxa"/>
              <w:left w:w="100" w:type="dxa"/>
            </w:tcMar>
            <w:vAlign w:val="center"/>
          </w:tcPr>
          <w:p w14:paraId="0964FD75" w14:textId="77777777" w:rsidR="007F18DA" w:rsidRPr="001232CA" w:rsidRDefault="007F18DA" w:rsidP="007F18DA">
            <w:pPr>
              <w:ind w:left="135"/>
            </w:pPr>
            <w:r w:rsidRPr="001232CA">
              <w:rPr>
                <w:color w:val="000000"/>
                <w:sz w:val="24"/>
              </w:rPr>
              <w:t xml:space="preserve">Библиотека ЦОК </w:t>
            </w:r>
            <w:hyperlink r:id="rId289">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w:t>
              </w:r>
              <w:r>
                <w:rPr>
                  <w:color w:val="0000FF"/>
                  <w:u w:val="single"/>
                </w:rPr>
                <w:t>b</w:t>
              </w:r>
              <w:r w:rsidRPr="001232CA">
                <w:rPr>
                  <w:color w:val="0000FF"/>
                  <w:u w:val="single"/>
                </w:rPr>
                <w:t>2</w:t>
              </w:r>
              <w:r>
                <w:rPr>
                  <w:color w:val="0000FF"/>
                  <w:u w:val="single"/>
                </w:rPr>
                <w:t>a</w:t>
              </w:r>
              <w:r w:rsidRPr="001232CA">
                <w:rPr>
                  <w:color w:val="0000FF"/>
                  <w:u w:val="single"/>
                </w:rPr>
                <w:t>2</w:t>
              </w:r>
            </w:hyperlink>
          </w:p>
        </w:tc>
      </w:tr>
      <w:tr w:rsidR="007F18DA" w14:paraId="021D727C" w14:textId="77777777" w:rsidTr="007F18DA">
        <w:trPr>
          <w:trHeight w:val="144"/>
          <w:tblCellSpacing w:w="20" w:type="nil"/>
        </w:trPr>
        <w:tc>
          <w:tcPr>
            <w:tcW w:w="0" w:type="auto"/>
            <w:gridSpan w:val="2"/>
            <w:tcMar>
              <w:top w:w="50" w:type="dxa"/>
              <w:left w:w="100" w:type="dxa"/>
            </w:tcMar>
            <w:vAlign w:val="center"/>
          </w:tcPr>
          <w:p w14:paraId="22CFF0B2" w14:textId="77777777" w:rsidR="007F18DA" w:rsidRPr="001232CA" w:rsidRDefault="007F18DA" w:rsidP="007F18DA">
            <w:pPr>
              <w:ind w:left="135"/>
            </w:pPr>
            <w:r w:rsidRPr="001232CA">
              <w:rPr>
                <w:color w:val="000000"/>
                <w:sz w:val="24"/>
              </w:rPr>
              <w:t>ОБЩЕЕ КОЛИЧЕСТВО ЧАСОВ ПО ПРОГРАММЕ</w:t>
            </w:r>
          </w:p>
        </w:tc>
        <w:tc>
          <w:tcPr>
            <w:tcW w:w="1398" w:type="dxa"/>
            <w:tcMar>
              <w:top w:w="50" w:type="dxa"/>
              <w:left w:w="100" w:type="dxa"/>
            </w:tcMar>
            <w:vAlign w:val="center"/>
          </w:tcPr>
          <w:p w14:paraId="1E51A2A7" w14:textId="77777777" w:rsidR="007F18DA" w:rsidRDefault="007F18DA" w:rsidP="007F18DA">
            <w:pPr>
              <w:ind w:left="135"/>
              <w:jc w:val="center"/>
            </w:pPr>
            <w:r w:rsidRPr="001232CA">
              <w:rPr>
                <w:color w:val="000000"/>
                <w:sz w:val="24"/>
              </w:rPr>
              <w:t xml:space="preserve"> </w:t>
            </w:r>
            <w:r>
              <w:rPr>
                <w:color w:val="000000"/>
                <w:sz w:val="24"/>
              </w:rPr>
              <w:t xml:space="preserve">102 </w:t>
            </w:r>
          </w:p>
        </w:tc>
        <w:tc>
          <w:tcPr>
            <w:tcW w:w="1598" w:type="dxa"/>
            <w:tcMar>
              <w:top w:w="50" w:type="dxa"/>
              <w:left w:w="100" w:type="dxa"/>
            </w:tcMar>
            <w:vAlign w:val="center"/>
          </w:tcPr>
          <w:p w14:paraId="3CD99DCF" w14:textId="77777777" w:rsidR="007F18DA" w:rsidRDefault="007F18DA" w:rsidP="007F18DA">
            <w:pPr>
              <w:ind w:left="135"/>
              <w:jc w:val="center"/>
            </w:pPr>
            <w:r>
              <w:rPr>
                <w:color w:val="000000"/>
                <w:sz w:val="24"/>
              </w:rPr>
              <w:t xml:space="preserve"> 10 </w:t>
            </w:r>
          </w:p>
        </w:tc>
        <w:tc>
          <w:tcPr>
            <w:tcW w:w="1692" w:type="dxa"/>
            <w:tcMar>
              <w:top w:w="50" w:type="dxa"/>
              <w:left w:w="100" w:type="dxa"/>
            </w:tcMar>
            <w:vAlign w:val="center"/>
          </w:tcPr>
          <w:p w14:paraId="0387F06F" w14:textId="77777777" w:rsidR="007F18DA" w:rsidRDefault="007F18DA" w:rsidP="007F18DA">
            <w:pPr>
              <w:ind w:left="135"/>
              <w:jc w:val="center"/>
            </w:pPr>
            <w:r>
              <w:rPr>
                <w:color w:val="000000"/>
                <w:sz w:val="24"/>
              </w:rPr>
              <w:t xml:space="preserve"> 0 </w:t>
            </w:r>
          </w:p>
        </w:tc>
        <w:tc>
          <w:tcPr>
            <w:tcW w:w="2403" w:type="dxa"/>
            <w:tcMar>
              <w:top w:w="50" w:type="dxa"/>
              <w:left w:w="100" w:type="dxa"/>
            </w:tcMar>
            <w:vAlign w:val="center"/>
          </w:tcPr>
          <w:p w14:paraId="111F8AD3" w14:textId="77777777" w:rsidR="007F18DA" w:rsidRDefault="007F18DA" w:rsidP="007F18DA"/>
        </w:tc>
      </w:tr>
    </w:tbl>
    <w:p w14:paraId="3EBDAA81" w14:textId="77777777" w:rsidR="007F18DA" w:rsidRDefault="007F18DA" w:rsidP="008D1B29">
      <w:pPr>
        <w:pStyle w:val="a7"/>
        <w:numPr>
          <w:ilvl w:val="0"/>
          <w:numId w:val="37"/>
        </w:numPr>
        <w:sectPr w:rsidR="007F18DA" w:rsidSect="00ED0C86">
          <w:type w:val="continuous"/>
          <w:pgSz w:w="11906" w:h="16383"/>
          <w:pgMar w:top="850" w:right="1134" w:bottom="1701" w:left="1134" w:header="720" w:footer="720" w:gutter="0"/>
          <w:cols w:space="720"/>
          <w:docGrid w:linePitch="299"/>
        </w:sectPr>
      </w:pPr>
    </w:p>
    <w:p w14:paraId="1B8DAB04" w14:textId="77777777" w:rsidR="0006191A" w:rsidRDefault="0006191A">
      <w:pPr>
        <w:pStyle w:val="a3"/>
        <w:spacing w:before="216"/>
        <w:ind w:left="0" w:firstLine="0"/>
        <w:jc w:val="left"/>
      </w:pPr>
    </w:p>
    <w:p w14:paraId="24E6675C" w14:textId="77777777" w:rsidR="0006191A" w:rsidRDefault="00B04A97" w:rsidP="008D1B29">
      <w:pPr>
        <w:pStyle w:val="1"/>
        <w:numPr>
          <w:ilvl w:val="2"/>
          <w:numId w:val="46"/>
        </w:numPr>
        <w:tabs>
          <w:tab w:val="left" w:pos="1525"/>
        </w:tabs>
        <w:spacing w:line="288" w:lineRule="auto"/>
        <w:ind w:left="280" w:right="871" w:firstLine="706"/>
      </w:pPr>
      <w:bookmarkStart w:id="8" w:name="2.1.7_Федеральная_рабочая_программа_по_у"/>
      <w:bookmarkEnd w:id="8"/>
      <w:r>
        <w:rPr>
          <w:w w:val="105"/>
        </w:rPr>
        <w:t>Федеральная рабочая программа по учебному предмету «Математика» (базовый уровень).</w:t>
      </w:r>
    </w:p>
    <w:p w14:paraId="36180306" w14:textId="77777777" w:rsidR="0006191A" w:rsidRDefault="00B04A97">
      <w:pPr>
        <w:pStyle w:val="a3"/>
        <w:spacing w:line="290" w:lineRule="auto"/>
        <w:ind w:right="858"/>
      </w:pPr>
      <w:r>
        <w:rPr>
          <w:w w:val="105"/>
        </w:rPr>
        <w:t>Федеральная рабочая программа по учебному предмету «Математика» (базовый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14:paraId="5238C569" w14:textId="77777777" w:rsidR="0006191A" w:rsidRDefault="00B04A97">
      <w:pPr>
        <w:pStyle w:val="a3"/>
        <w:spacing w:line="259" w:lineRule="exact"/>
        <w:ind w:left="986" w:firstLine="0"/>
      </w:pPr>
      <w:r>
        <w:t>Пояснительная</w:t>
      </w:r>
      <w:r>
        <w:rPr>
          <w:spacing w:val="46"/>
        </w:rPr>
        <w:t xml:space="preserve"> </w:t>
      </w:r>
      <w:r>
        <w:rPr>
          <w:spacing w:val="-2"/>
        </w:rPr>
        <w:t>записка.</w:t>
      </w:r>
    </w:p>
    <w:p w14:paraId="66FA2AE1" w14:textId="77777777" w:rsidR="0006191A" w:rsidRDefault="00B04A97">
      <w:pPr>
        <w:pStyle w:val="a3"/>
        <w:spacing w:before="45" w:line="288" w:lineRule="auto"/>
        <w:ind w:right="855"/>
      </w:pPr>
      <w:r>
        <w:rPr>
          <w:w w:val="105"/>
        </w:rPr>
        <w:t>Программа по математике для обучающихся 5–9 классов 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14:paraId="264BDC7F" w14:textId="77777777" w:rsidR="0006191A" w:rsidRDefault="00B04A97">
      <w:pPr>
        <w:pStyle w:val="a3"/>
        <w:spacing w:line="288" w:lineRule="auto"/>
        <w:ind w:right="856"/>
      </w:pPr>
      <w:r>
        <w:rPr>
          <w:w w:val="105"/>
        </w:rPr>
        <w:t>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w:t>
      </w:r>
      <w:r>
        <w:rPr>
          <w:spacing w:val="-7"/>
          <w:w w:val="105"/>
        </w:rPr>
        <w:t xml:space="preserve"> </w:t>
      </w:r>
      <w:r>
        <w:rPr>
          <w:w w:val="105"/>
        </w:rPr>
        <w:t>и составлять</w:t>
      </w:r>
      <w:r>
        <w:rPr>
          <w:spacing w:val="-6"/>
          <w:w w:val="105"/>
        </w:rPr>
        <w:t xml:space="preserve"> </w:t>
      </w:r>
      <w:r>
        <w:rPr>
          <w:w w:val="105"/>
        </w:rPr>
        <w:t>алгоритмы,</w:t>
      </w:r>
      <w:r>
        <w:rPr>
          <w:spacing w:val="-7"/>
          <w:w w:val="105"/>
        </w:rPr>
        <w:t xml:space="preserve"> </w:t>
      </w:r>
      <w:r>
        <w:rPr>
          <w:w w:val="105"/>
        </w:rPr>
        <w:t>находить</w:t>
      </w:r>
      <w:r>
        <w:rPr>
          <w:spacing w:val="-6"/>
          <w:w w:val="105"/>
        </w:rPr>
        <w:t xml:space="preserve"> </w:t>
      </w:r>
      <w:r>
        <w:rPr>
          <w:w w:val="105"/>
        </w:rPr>
        <w:t>и применять формулы,</w:t>
      </w:r>
      <w:r>
        <w:rPr>
          <w:spacing w:val="-1"/>
          <w:w w:val="105"/>
        </w:rPr>
        <w:t xml:space="preserve"> </w:t>
      </w:r>
      <w:r>
        <w:rPr>
          <w:w w:val="105"/>
        </w:rPr>
        <w:t>владеть</w:t>
      </w:r>
      <w:r>
        <w:rPr>
          <w:spacing w:val="-6"/>
          <w:w w:val="105"/>
        </w:rPr>
        <w:t xml:space="preserve"> </w:t>
      </w:r>
      <w:r>
        <w:rPr>
          <w:w w:val="105"/>
        </w:rPr>
        <w:t>практическими приёмами</w:t>
      </w:r>
      <w:r>
        <w:rPr>
          <w:spacing w:val="-8"/>
          <w:w w:val="105"/>
        </w:rPr>
        <w:t xml:space="preserve"> </w:t>
      </w:r>
      <w:r>
        <w:rPr>
          <w:w w:val="105"/>
        </w:rPr>
        <w:t>геометрических</w:t>
      </w:r>
      <w:r>
        <w:rPr>
          <w:spacing w:val="-13"/>
          <w:w w:val="105"/>
        </w:rPr>
        <w:t xml:space="preserve"> </w:t>
      </w:r>
      <w:r>
        <w:rPr>
          <w:w w:val="105"/>
        </w:rPr>
        <w:t>измерений</w:t>
      </w:r>
      <w:r>
        <w:rPr>
          <w:spacing w:val="-8"/>
          <w:w w:val="105"/>
        </w:rPr>
        <w:t xml:space="preserve"> </w:t>
      </w:r>
      <w:r>
        <w:rPr>
          <w:w w:val="105"/>
        </w:rPr>
        <w:t>и</w:t>
      </w:r>
      <w:r>
        <w:rPr>
          <w:spacing w:val="-8"/>
          <w:w w:val="105"/>
        </w:rPr>
        <w:t xml:space="preserve"> </w:t>
      </w:r>
      <w:r>
        <w:rPr>
          <w:w w:val="105"/>
        </w:rPr>
        <w:t>построений,</w:t>
      </w:r>
      <w:r>
        <w:rPr>
          <w:spacing w:val="-11"/>
          <w:w w:val="105"/>
        </w:rPr>
        <w:t xml:space="preserve"> </w:t>
      </w:r>
      <w:r>
        <w:rPr>
          <w:w w:val="105"/>
        </w:rPr>
        <w:t>читать</w:t>
      </w:r>
      <w:r>
        <w:rPr>
          <w:spacing w:val="-11"/>
          <w:w w:val="105"/>
        </w:rPr>
        <w:t xml:space="preserve"> </w:t>
      </w:r>
      <w:r>
        <w:rPr>
          <w:w w:val="105"/>
        </w:rPr>
        <w:t>информацию,</w:t>
      </w:r>
      <w:r>
        <w:rPr>
          <w:spacing w:val="-11"/>
          <w:w w:val="105"/>
        </w:rPr>
        <w:t xml:space="preserve"> </w:t>
      </w:r>
      <w:r>
        <w:rPr>
          <w:w w:val="105"/>
        </w:rPr>
        <w:t>представленную в виде таблиц, диаграмм и графиков, жить в условиях неопределённости и понимать вероятностный характер случайных событий.</w:t>
      </w:r>
    </w:p>
    <w:p w14:paraId="4756B70C" w14:textId="77777777" w:rsidR="0006191A" w:rsidRDefault="00B04A97">
      <w:pPr>
        <w:pStyle w:val="a3"/>
        <w:spacing w:before="1" w:line="288" w:lineRule="auto"/>
        <w:ind w:right="851"/>
      </w:pPr>
      <w:r>
        <w:t xml:space="preserve">Изучение математики формирует у обучающихся математический стиль мышления, </w:t>
      </w:r>
      <w:r>
        <w:rPr>
          <w:w w:val="105"/>
        </w:rPr>
        <w:t xml:space="preserve">проявляющийся в определённых умственных навыках. Обучающиеся осваивают такие </w:t>
      </w:r>
      <w:r>
        <w:t>приёмы и</w:t>
      </w:r>
      <w:r>
        <w:rPr>
          <w:spacing w:val="29"/>
        </w:rPr>
        <w:t xml:space="preserve"> </w:t>
      </w:r>
      <w:r>
        <w:t>методы</w:t>
      </w:r>
      <w:r>
        <w:rPr>
          <w:spacing w:val="22"/>
        </w:rPr>
        <w:t xml:space="preserve"> </w:t>
      </w:r>
      <w:r>
        <w:t>мышления, как</w:t>
      </w:r>
      <w:r>
        <w:rPr>
          <w:spacing w:val="24"/>
        </w:rPr>
        <w:t xml:space="preserve"> </w:t>
      </w:r>
      <w:r>
        <w:t>индукция и</w:t>
      </w:r>
      <w:r>
        <w:rPr>
          <w:spacing w:val="29"/>
        </w:rPr>
        <w:t xml:space="preserve"> </w:t>
      </w:r>
      <w:r>
        <w:t>дедукция,</w:t>
      </w:r>
      <w:r>
        <w:rPr>
          <w:spacing w:val="20"/>
        </w:rPr>
        <w:t xml:space="preserve"> </w:t>
      </w:r>
      <w:r>
        <w:t>обобщение и</w:t>
      </w:r>
      <w:r>
        <w:rPr>
          <w:spacing w:val="27"/>
        </w:rPr>
        <w:t xml:space="preserve"> </w:t>
      </w:r>
      <w:r>
        <w:t>конкретизация,</w:t>
      </w:r>
      <w:r>
        <w:rPr>
          <w:spacing w:val="20"/>
        </w:rPr>
        <w:t xml:space="preserve"> </w:t>
      </w:r>
      <w:r>
        <w:t xml:space="preserve">анализ </w:t>
      </w:r>
      <w:r>
        <w:rPr>
          <w:w w:val="105"/>
        </w:rPr>
        <w:t>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w:t>
      </w:r>
      <w:r>
        <w:rPr>
          <w:spacing w:val="-11"/>
          <w:w w:val="105"/>
        </w:rPr>
        <w:t xml:space="preserve"> </w:t>
      </w:r>
      <w:r>
        <w:rPr>
          <w:w w:val="105"/>
        </w:rPr>
        <w:t>построений, способствуют</w:t>
      </w:r>
      <w:r>
        <w:rPr>
          <w:spacing w:val="-10"/>
          <w:w w:val="105"/>
        </w:rPr>
        <w:t xml:space="preserve"> </w:t>
      </w:r>
      <w:r>
        <w:rPr>
          <w:w w:val="105"/>
        </w:rPr>
        <w:t>выработке</w:t>
      </w:r>
      <w:r>
        <w:rPr>
          <w:spacing w:val="-6"/>
          <w:w w:val="105"/>
        </w:rPr>
        <w:t xml:space="preserve"> </w:t>
      </w:r>
      <w:r>
        <w:rPr>
          <w:w w:val="105"/>
        </w:rPr>
        <w:t>умения формулировать,</w:t>
      </w:r>
      <w:r>
        <w:rPr>
          <w:spacing w:val="-4"/>
          <w:w w:val="105"/>
        </w:rPr>
        <w:t xml:space="preserve"> </w:t>
      </w:r>
      <w:r>
        <w:rPr>
          <w:w w:val="105"/>
        </w:rPr>
        <w:t>обосновывать</w:t>
      </w:r>
      <w:r>
        <w:rPr>
          <w:spacing w:val="-8"/>
          <w:w w:val="105"/>
        </w:rPr>
        <w:t xml:space="preserve"> </w:t>
      </w:r>
      <w:r>
        <w:rPr>
          <w:w w:val="105"/>
        </w:rPr>
        <w:t>и доказывать суждения,</w:t>
      </w:r>
      <w:r>
        <w:rPr>
          <w:spacing w:val="-4"/>
          <w:w w:val="105"/>
        </w:rPr>
        <w:t xml:space="preserve"> </w:t>
      </w:r>
      <w:r>
        <w:rPr>
          <w:w w:val="105"/>
        </w:rPr>
        <w:t>тем самым развивают</w:t>
      </w:r>
      <w:r>
        <w:rPr>
          <w:spacing w:val="-4"/>
          <w:w w:val="105"/>
        </w:rPr>
        <w:t xml:space="preserve"> </w:t>
      </w:r>
      <w:r>
        <w:rPr>
          <w:w w:val="105"/>
        </w:rPr>
        <w:t>логическое</w:t>
      </w:r>
      <w:r>
        <w:rPr>
          <w:spacing w:val="-6"/>
          <w:w w:val="105"/>
        </w:rPr>
        <w:t xml:space="preserve"> </w:t>
      </w:r>
      <w:r>
        <w:rPr>
          <w:w w:val="105"/>
        </w:rPr>
        <w:t>мышление.</w:t>
      </w:r>
      <w:r>
        <w:rPr>
          <w:spacing w:val="-4"/>
          <w:w w:val="105"/>
        </w:rPr>
        <w:t xml:space="preserve"> </w:t>
      </w:r>
      <w:r>
        <w:rPr>
          <w:w w:val="105"/>
        </w:rPr>
        <w:t>Изучение</w:t>
      </w:r>
      <w:r>
        <w:rPr>
          <w:spacing w:val="-6"/>
          <w:w w:val="105"/>
        </w:rPr>
        <w:t xml:space="preserve"> </w:t>
      </w:r>
      <w:r>
        <w:rPr>
          <w:w w:val="105"/>
        </w:rPr>
        <w:t>математики</w:t>
      </w:r>
    </w:p>
    <w:p w14:paraId="2E69459F" w14:textId="77777777" w:rsidR="0006191A" w:rsidRDefault="00B04A97">
      <w:pPr>
        <w:pStyle w:val="a3"/>
        <w:spacing w:before="71" w:line="290" w:lineRule="auto"/>
        <w:ind w:right="857" w:firstLine="0"/>
      </w:pPr>
      <w:r>
        <w:rPr>
          <w:w w:val="105"/>
        </w:rPr>
        <w:t>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14:paraId="17A0B370" w14:textId="77777777" w:rsidR="0006191A" w:rsidRDefault="00B04A97">
      <w:pPr>
        <w:pStyle w:val="a3"/>
        <w:spacing w:line="288" w:lineRule="auto"/>
        <w:ind w:right="860"/>
      </w:pPr>
      <w:r>
        <w:rPr>
          <w:w w:val="105"/>
        </w:rPr>
        <w:t xml:space="preserve">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w:t>
      </w:r>
      <w:r>
        <w:rPr>
          <w:spacing w:val="-2"/>
          <w:w w:val="105"/>
        </w:rPr>
        <w:t>представления.</w:t>
      </w:r>
    </w:p>
    <w:p w14:paraId="0B109EE4" w14:textId="77777777" w:rsidR="0006191A" w:rsidRDefault="00B04A97">
      <w:pPr>
        <w:pStyle w:val="a3"/>
        <w:spacing w:line="288" w:lineRule="auto"/>
        <w:ind w:right="860"/>
      </w:pPr>
      <w:r>
        <w:rPr>
          <w:w w:val="105"/>
        </w:rPr>
        <w:t>При изучении математики осуществляется общее знакомство с</w:t>
      </w:r>
      <w:r>
        <w:rPr>
          <w:spacing w:val="-4"/>
          <w:w w:val="105"/>
        </w:rPr>
        <w:t xml:space="preserve"> </w:t>
      </w:r>
      <w:r>
        <w:rPr>
          <w:w w:val="105"/>
        </w:rPr>
        <w:t>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w:t>
      </w:r>
    </w:p>
    <w:p w14:paraId="17AC4415" w14:textId="030FD03B" w:rsidR="0006191A" w:rsidRDefault="00B04A97">
      <w:pPr>
        <w:pStyle w:val="a3"/>
        <w:spacing w:line="295" w:lineRule="auto"/>
        <w:ind w:left="986" w:right="870" w:firstLine="0"/>
      </w:pPr>
      <w:r>
        <w:rPr>
          <w:w w:val="105"/>
        </w:rPr>
        <w:t>Приоритетными целями обучения математике в 5–9 классах являются: формирование</w:t>
      </w:r>
      <w:r>
        <w:rPr>
          <w:spacing w:val="58"/>
          <w:w w:val="150"/>
        </w:rPr>
        <w:t xml:space="preserve"> </w:t>
      </w:r>
      <w:r>
        <w:rPr>
          <w:w w:val="105"/>
        </w:rPr>
        <w:t>центральных</w:t>
      </w:r>
      <w:r>
        <w:rPr>
          <w:spacing w:val="58"/>
          <w:w w:val="150"/>
        </w:rPr>
        <w:t xml:space="preserve"> </w:t>
      </w:r>
      <w:r>
        <w:rPr>
          <w:w w:val="105"/>
        </w:rPr>
        <w:t>математических</w:t>
      </w:r>
      <w:r>
        <w:rPr>
          <w:spacing w:val="62"/>
          <w:w w:val="150"/>
        </w:rPr>
        <w:t xml:space="preserve"> </w:t>
      </w:r>
      <w:r>
        <w:rPr>
          <w:w w:val="105"/>
        </w:rPr>
        <w:t>понятий</w:t>
      </w:r>
      <w:r>
        <w:rPr>
          <w:spacing w:val="61"/>
          <w:w w:val="150"/>
        </w:rPr>
        <w:t xml:space="preserve"> </w:t>
      </w:r>
      <w:r>
        <w:rPr>
          <w:w w:val="105"/>
        </w:rPr>
        <w:t>(число,</w:t>
      </w:r>
      <w:r>
        <w:rPr>
          <w:spacing w:val="63"/>
          <w:w w:val="150"/>
        </w:rPr>
        <w:t xml:space="preserve"> </w:t>
      </w:r>
      <w:r>
        <w:rPr>
          <w:spacing w:val="-2"/>
          <w:w w:val="105"/>
        </w:rPr>
        <w:t>величина,</w:t>
      </w:r>
    </w:p>
    <w:p w14:paraId="46BC9665" w14:textId="77777777" w:rsidR="0006191A" w:rsidRDefault="00B04A97">
      <w:pPr>
        <w:pStyle w:val="a3"/>
        <w:spacing w:line="288" w:lineRule="auto"/>
        <w:ind w:right="862" w:firstLine="0"/>
      </w:pPr>
      <w:r>
        <w:rPr>
          <w:w w:val="105"/>
        </w:rPr>
        <w:t>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14:paraId="4BE28672" w14:textId="77777777" w:rsidR="0006191A" w:rsidRDefault="00B04A97">
      <w:pPr>
        <w:pStyle w:val="a3"/>
        <w:spacing w:line="288" w:lineRule="auto"/>
        <w:ind w:right="874"/>
      </w:pPr>
      <w:r>
        <w:rPr>
          <w:w w:val="105"/>
        </w:rPr>
        <w:t xml:space="preserve">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w:t>
      </w:r>
      <w:r>
        <w:rPr>
          <w:spacing w:val="-2"/>
          <w:w w:val="105"/>
        </w:rPr>
        <w:t>человечества;</w:t>
      </w:r>
    </w:p>
    <w:p w14:paraId="4C4C9084" w14:textId="77777777" w:rsidR="0006191A" w:rsidRDefault="00B04A97">
      <w:pPr>
        <w:pStyle w:val="a3"/>
        <w:spacing w:line="288" w:lineRule="auto"/>
        <w:ind w:right="868"/>
      </w:pPr>
      <w:r>
        <w:rPr>
          <w:w w:val="105"/>
        </w:rPr>
        <w:t>развитие интеллектуальных и творческих способностей обучающихся, познавательной</w:t>
      </w:r>
      <w:r>
        <w:rPr>
          <w:spacing w:val="-16"/>
          <w:w w:val="105"/>
        </w:rPr>
        <w:t xml:space="preserve"> </w:t>
      </w:r>
      <w:r>
        <w:rPr>
          <w:w w:val="105"/>
        </w:rPr>
        <w:t>активности,</w:t>
      </w:r>
      <w:r>
        <w:rPr>
          <w:spacing w:val="-14"/>
          <w:w w:val="105"/>
        </w:rPr>
        <w:t xml:space="preserve"> </w:t>
      </w:r>
      <w:r>
        <w:rPr>
          <w:w w:val="105"/>
        </w:rPr>
        <w:t>исследовательских</w:t>
      </w:r>
      <w:r>
        <w:rPr>
          <w:spacing w:val="-13"/>
          <w:w w:val="105"/>
        </w:rPr>
        <w:t xml:space="preserve"> </w:t>
      </w:r>
      <w:r>
        <w:rPr>
          <w:w w:val="105"/>
        </w:rPr>
        <w:t>умений,</w:t>
      </w:r>
      <w:r>
        <w:rPr>
          <w:spacing w:val="-16"/>
          <w:w w:val="105"/>
        </w:rPr>
        <w:t xml:space="preserve"> </w:t>
      </w:r>
      <w:r>
        <w:rPr>
          <w:w w:val="105"/>
        </w:rPr>
        <w:t>критичности</w:t>
      </w:r>
      <w:r>
        <w:rPr>
          <w:spacing w:val="-9"/>
          <w:w w:val="105"/>
        </w:rPr>
        <w:t xml:space="preserve"> </w:t>
      </w:r>
      <w:r>
        <w:rPr>
          <w:w w:val="105"/>
        </w:rPr>
        <w:t>мышления,</w:t>
      </w:r>
      <w:r>
        <w:rPr>
          <w:spacing w:val="-16"/>
          <w:w w:val="105"/>
        </w:rPr>
        <w:t xml:space="preserve"> </w:t>
      </w:r>
      <w:r>
        <w:rPr>
          <w:w w:val="105"/>
        </w:rPr>
        <w:t>интереса к изучению математики;</w:t>
      </w:r>
    </w:p>
    <w:p w14:paraId="3050EE46" w14:textId="77777777" w:rsidR="0006191A" w:rsidRDefault="00B04A97">
      <w:pPr>
        <w:pStyle w:val="a3"/>
        <w:spacing w:line="288" w:lineRule="auto"/>
        <w:ind w:right="848"/>
      </w:pPr>
      <w:r>
        <w:rPr>
          <w:w w:val="105"/>
        </w:rPr>
        <w:t>формирование</w:t>
      </w:r>
      <w:r>
        <w:rPr>
          <w:spacing w:val="-16"/>
          <w:w w:val="105"/>
        </w:rPr>
        <w:t xml:space="preserve"> </w:t>
      </w:r>
      <w:r>
        <w:rPr>
          <w:w w:val="105"/>
        </w:rPr>
        <w:t>функциональной</w:t>
      </w:r>
      <w:r>
        <w:rPr>
          <w:spacing w:val="-15"/>
          <w:w w:val="105"/>
        </w:rPr>
        <w:t xml:space="preserve"> </w:t>
      </w:r>
      <w:r>
        <w:rPr>
          <w:w w:val="105"/>
        </w:rPr>
        <w:t>математической</w:t>
      </w:r>
      <w:r>
        <w:rPr>
          <w:spacing w:val="-15"/>
          <w:w w:val="105"/>
        </w:rPr>
        <w:t xml:space="preserve"> </w:t>
      </w:r>
      <w:r>
        <w:rPr>
          <w:w w:val="105"/>
        </w:rPr>
        <w:t>грамотности:</w:t>
      </w:r>
      <w:r>
        <w:rPr>
          <w:spacing w:val="-15"/>
          <w:w w:val="105"/>
        </w:rPr>
        <w:t xml:space="preserve"> </w:t>
      </w:r>
      <w:r>
        <w:rPr>
          <w:w w:val="105"/>
        </w:rPr>
        <w:t>умения</w:t>
      </w:r>
      <w:r>
        <w:rPr>
          <w:spacing w:val="-15"/>
          <w:w w:val="105"/>
        </w:rPr>
        <w:t xml:space="preserve"> </w:t>
      </w:r>
      <w:r>
        <w:rPr>
          <w:w w:val="105"/>
        </w:rPr>
        <w:t>распознавать проявления</w:t>
      </w:r>
      <w:r>
        <w:rPr>
          <w:spacing w:val="-9"/>
          <w:w w:val="105"/>
        </w:rPr>
        <w:t xml:space="preserve"> </w:t>
      </w:r>
      <w:r>
        <w:rPr>
          <w:w w:val="105"/>
        </w:rPr>
        <w:t>математических</w:t>
      </w:r>
      <w:r>
        <w:rPr>
          <w:spacing w:val="-11"/>
          <w:w w:val="105"/>
        </w:rPr>
        <w:t xml:space="preserve"> </w:t>
      </w:r>
      <w:r>
        <w:rPr>
          <w:w w:val="105"/>
        </w:rPr>
        <w:t>понятий,</w:t>
      </w:r>
      <w:r>
        <w:rPr>
          <w:spacing w:val="-3"/>
          <w:w w:val="105"/>
        </w:rPr>
        <w:t xml:space="preserve"> </w:t>
      </w:r>
      <w:r>
        <w:rPr>
          <w:w w:val="105"/>
        </w:rPr>
        <w:t>объектов и</w:t>
      </w:r>
      <w:r>
        <w:rPr>
          <w:spacing w:val="-6"/>
          <w:w w:val="105"/>
        </w:rPr>
        <w:t xml:space="preserve"> </w:t>
      </w:r>
      <w:r>
        <w:rPr>
          <w:w w:val="105"/>
        </w:rPr>
        <w:t>закономерностей</w:t>
      </w:r>
      <w:r>
        <w:rPr>
          <w:spacing w:val="-6"/>
          <w:w w:val="105"/>
        </w:rPr>
        <w:t xml:space="preserve"> </w:t>
      </w:r>
      <w:r>
        <w:rPr>
          <w:w w:val="105"/>
        </w:rPr>
        <w:t>в реальных</w:t>
      </w:r>
      <w:r>
        <w:rPr>
          <w:spacing w:val="-5"/>
          <w:w w:val="105"/>
        </w:rPr>
        <w:t xml:space="preserve"> </w:t>
      </w:r>
      <w:r>
        <w:rPr>
          <w:w w:val="105"/>
        </w:rPr>
        <w:t>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 ориентированных задач, интерпретировать и оценивать полученные результаты.</w:t>
      </w:r>
    </w:p>
    <w:p w14:paraId="2BD1B07F" w14:textId="77777777" w:rsidR="0006191A" w:rsidRDefault="00B04A97">
      <w:pPr>
        <w:pStyle w:val="a3"/>
        <w:spacing w:line="288" w:lineRule="auto"/>
        <w:ind w:right="861"/>
      </w:pPr>
      <w:r>
        <w:rPr>
          <w:w w:val="105"/>
        </w:rPr>
        <w:t>Основные линии содержания программы по математике в 5–9 классах: «Числа и вычисления»,</w:t>
      </w:r>
      <w:r>
        <w:rPr>
          <w:spacing w:val="40"/>
          <w:w w:val="105"/>
        </w:rPr>
        <w:t xml:space="preserve"> </w:t>
      </w:r>
      <w:r>
        <w:rPr>
          <w:w w:val="105"/>
        </w:rPr>
        <w:t>«Алгебра»</w:t>
      </w:r>
      <w:r>
        <w:rPr>
          <w:spacing w:val="40"/>
          <w:w w:val="105"/>
        </w:rPr>
        <w:t xml:space="preserve"> </w:t>
      </w:r>
      <w:r>
        <w:rPr>
          <w:w w:val="105"/>
        </w:rPr>
        <w:t>(«Алгебраические</w:t>
      </w:r>
      <w:r>
        <w:rPr>
          <w:spacing w:val="40"/>
          <w:w w:val="105"/>
        </w:rPr>
        <w:t xml:space="preserve"> </w:t>
      </w:r>
      <w:r>
        <w:rPr>
          <w:w w:val="105"/>
        </w:rPr>
        <w:t>выражения»,</w:t>
      </w:r>
      <w:r>
        <w:rPr>
          <w:spacing w:val="40"/>
          <w:w w:val="105"/>
        </w:rPr>
        <w:t xml:space="preserve"> </w:t>
      </w:r>
      <w:r>
        <w:rPr>
          <w:w w:val="105"/>
        </w:rPr>
        <w:t>«Уравнения</w:t>
      </w:r>
      <w:r>
        <w:rPr>
          <w:spacing w:val="40"/>
          <w:w w:val="105"/>
        </w:rPr>
        <w:t xml:space="preserve"> </w:t>
      </w:r>
      <w:r>
        <w:rPr>
          <w:w w:val="105"/>
        </w:rPr>
        <w:t>и</w:t>
      </w:r>
      <w:r>
        <w:rPr>
          <w:spacing w:val="40"/>
          <w:w w:val="105"/>
        </w:rPr>
        <w:t xml:space="preserve"> </w:t>
      </w:r>
      <w:r>
        <w:rPr>
          <w:w w:val="105"/>
        </w:rPr>
        <w:t>неравенства»),</w:t>
      </w:r>
    </w:p>
    <w:p w14:paraId="266CD367" w14:textId="77777777" w:rsidR="0006191A" w:rsidRDefault="00B04A97">
      <w:pPr>
        <w:pStyle w:val="a3"/>
        <w:spacing w:line="288" w:lineRule="auto"/>
        <w:ind w:right="852" w:firstLine="0"/>
      </w:pPr>
      <w:r>
        <w:rPr>
          <w:w w:val="105"/>
        </w:rPr>
        <w:t>«Функции»,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w:t>
      </w:r>
      <w:r>
        <w:rPr>
          <w:spacing w:val="-7"/>
          <w:w w:val="105"/>
        </w:rPr>
        <w:t xml:space="preserve"> </w:t>
      </w:r>
      <w:r>
        <w:rPr>
          <w:w w:val="105"/>
        </w:rPr>
        <w:t>каждая</w:t>
      </w:r>
      <w:r>
        <w:rPr>
          <w:spacing w:val="-13"/>
          <w:w w:val="105"/>
        </w:rPr>
        <w:t xml:space="preserve"> </w:t>
      </w:r>
      <w:r>
        <w:rPr>
          <w:w w:val="105"/>
        </w:rPr>
        <w:t>в соответствии</w:t>
      </w:r>
      <w:r>
        <w:rPr>
          <w:spacing w:val="-3"/>
          <w:w w:val="105"/>
        </w:rPr>
        <w:t xml:space="preserve"> </w:t>
      </w:r>
      <w:r>
        <w:rPr>
          <w:w w:val="105"/>
        </w:rPr>
        <w:t>с</w:t>
      </w:r>
      <w:r>
        <w:rPr>
          <w:spacing w:val="-9"/>
          <w:w w:val="105"/>
        </w:rPr>
        <w:t xml:space="preserve"> </w:t>
      </w:r>
      <w:r>
        <w:rPr>
          <w:w w:val="105"/>
        </w:rPr>
        <w:t>собственной</w:t>
      </w:r>
      <w:r>
        <w:rPr>
          <w:spacing w:val="-3"/>
          <w:w w:val="105"/>
        </w:rPr>
        <w:t xml:space="preserve"> </w:t>
      </w:r>
      <w:r>
        <w:rPr>
          <w:w w:val="105"/>
        </w:rPr>
        <w:t>логикой,</w:t>
      </w:r>
      <w:r>
        <w:rPr>
          <w:spacing w:val="-7"/>
          <w:w w:val="105"/>
        </w:rPr>
        <w:t xml:space="preserve"> </w:t>
      </w:r>
      <w:r>
        <w:rPr>
          <w:w w:val="105"/>
        </w:rPr>
        <w:t>однако</w:t>
      </w:r>
      <w:r>
        <w:rPr>
          <w:spacing w:val="-15"/>
          <w:w w:val="105"/>
        </w:rPr>
        <w:t xml:space="preserve"> </w:t>
      </w:r>
      <w:r>
        <w:rPr>
          <w:w w:val="105"/>
        </w:rPr>
        <w:t>не</w:t>
      </w:r>
      <w:r>
        <w:rPr>
          <w:spacing w:val="-3"/>
          <w:w w:val="105"/>
        </w:rPr>
        <w:t xml:space="preserve"> </w:t>
      </w:r>
      <w:r>
        <w:rPr>
          <w:w w:val="105"/>
        </w:rPr>
        <w:t>независимо</w:t>
      </w:r>
      <w:r>
        <w:rPr>
          <w:spacing w:val="-9"/>
          <w:w w:val="105"/>
        </w:rPr>
        <w:t xml:space="preserve"> </w:t>
      </w:r>
      <w:r>
        <w:rPr>
          <w:w w:val="105"/>
        </w:rPr>
        <w:t>одна</w:t>
      </w:r>
      <w:r>
        <w:rPr>
          <w:spacing w:val="-3"/>
          <w:w w:val="105"/>
        </w:rPr>
        <w:t xml:space="preserve"> </w:t>
      </w:r>
      <w:r>
        <w:rPr>
          <w:w w:val="105"/>
        </w:rPr>
        <w:t>от другой, а в тесном контакте и взаимодействии.</w:t>
      </w:r>
    </w:p>
    <w:p w14:paraId="37F6D309" w14:textId="77777777" w:rsidR="0006191A" w:rsidRDefault="00B04A97">
      <w:pPr>
        <w:pStyle w:val="a3"/>
        <w:spacing w:line="288" w:lineRule="auto"/>
        <w:ind w:right="856"/>
      </w:pPr>
      <w:r>
        <w:rPr>
          <w:w w:val="105"/>
        </w:rPr>
        <w:t>Содержание программы по математике, распределённое по годам обучения, структурировано таким образом, чтобы ко всем основным, принципиальным вопросам обучающиеся обращались</w:t>
      </w:r>
      <w:r>
        <w:rPr>
          <w:spacing w:val="-4"/>
          <w:w w:val="105"/>
        </w:rPr>
        <w:t xml:space="preserve"> </w:t>
      </w:r>
      <w:r>
        <w:rPr>
          <w:w w:val="105"/>
        </w:rPr>
        <w:t>неоднократно,</w:t>
      </w:r>
      <w:r>
        <w:rPr>
          <w:spacing w:val="-5"/>
          <w:w w:val="105"/>
        </w:rPr>
        <w:t xml:space="preserve"> </w:t>
      </w:r>
      <w:r>
        <w:rPr>
          <w:w w:val="105"/>
        </w:rPr>
        <w:t>чтобы овладение</w:t>
      </w:r>
      <w:r>
        <w:rPr>
          <w:spacing w:val="-8"/>
          <w:w w:val="105"/>
        </w:rPr>
        <w:t xml:space="preserve"> </w:t>
      </w:r>
      <w:r>
        <w:rPr>
          <w:w w:val="105"/>
        </w:rPr>
        <w:t>математическими</w:t>
      </w:r>
      <w:r>
        <w:rPr>
          <w:spacing w:val="-2"/>
          <w:w w:val="105"/>
        </w:rPr>
        <w:t xml:space="preserve"> </w:t>
      </w:r>
      <w:r>
        <w:rPr>
          <w:w w:val="105"/>
        </w:rPr>
        <w:t>понятиями</w:t>
      </w:r>
      <w:r>
        <w:rPr>
          <w:spacing w:val="-2"/>
          <w:w w:val="105"/>
        </w:rPr>
        <w:t xml:space="preserve"> </w:t>
      </w:r>
      <w:r>
        <w:rPr>
          <w:w w:val="105"/>
        </w:rPr>
        <w:t xml:space="preserve">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w:t>
      </w:r>
      <w:r>
        <w:rPr>
          <w:spacing w:val="-2"/>
          <w:w w:val="105"/>
        </w:rPr>
        <w:t>связи.</w:t>
      </w:r>
    </w:p>
    <w:p w14:paraId="130AD817" w14:textId="5EA83675" w:rsidR="0006191A" w:rsidRDefault="00B04A97">
      <w:pPr>
        <w:pStyle w:val="a3"/>
        <w:spacing w:line="249" w:lineRule="exact"/>
        <w:ind w:left="986" w:firstLine="0"/>
        <w:jc w:val="left"/>
      </w:pPr>
      <w:r>
        <w:rPr>
          <w:w w:val="105"/>
        </w:rPr>
        <w:t>В</w:t>
      </w:r>
      <w:r>
        <w:rPr>
          <w:spacing w:val="79"/>
          <w:w w:val="150"/>
        </w:rPr>
        <w:t xml:space="preserve"> </w:t>
      </w:r>
      <w:r>
        <w:rPr>
          <w:w w:val="105"/>
        </w:rPr>
        <w:t>соответствии</w:t>
      </w:r>
      <w:r>
        <w:rPr>
          <w:spacing w:val="23"/>
          <w:w w:val="105"/>
        </w:rPr>
        <w:t xml:space="preserve"> </w:t>
      </w:r>
      <w:r>
        <w:rPr>
          <w:w w:val="105"/>
        </w:rPr>
        <w:t>с</w:t>
      </w:r>
      <w:r>
        <w:rPr>
          <w:spacing w:val="76"/>
          <w:w w:val="150"/>
        </w:rPr>
        <w:t xml:space="preserve"> </w:t>
      </w:r>
      <w:r>
        <w:rPr>
          <w:w w:val="105"/>
        </w:rPr>
        <w:t>ФГОС</w:t>
      </w:r>
      <w:r>
        <w:rPr>
          <w:spacing w:val="80"/>
          <w:w w:val="150"/>
        </w:rPr>
        <w:t xml:space="preserve"> </w:t>
      </w:r>
      <w:r>
        <w:rPr>
          <w:w w:val="105"/>
        </w:rPr>
        <w:t>ООО</w:t>
      </w:r>
      <w:r>
        <w:rPr>
          <w:spacing w:val="23"/>
          <w:w w:val="105"/>
        </w:rPr>
        <w:t xml:space="preserve"> </w:t>
      </w:r>
      <w:r>
        <w:rPr>
          <w:w w:val="105"/>
        </w:rPr>
        <w:t>математика</w:t>
      </w:r>
      <w:r>
        <w:rPr>
          <w:spacing w:val="23"/>
          <w:w w:val="105"/>
        </w:rPr>
        <w:t xml:space="preserve"> </w:t>
      </w:r>
      <w:r>
        <w:rPr>
          <w:w w:val="105"/>
        </w:rPr>
        <w:t>является</w:t>
      </w:r>
      <w:r>
        <w:rPr>
          <w:spacing w:val="25"/>
          <w:w w:val="105"/>
        </w:rPr>
        <w:t xml:space="preserve"> </w:t>
      </w:r>
      <w:r>
        <w:rPr>
          <w:w w:val="105"/>
        </w:rPr>
        <w:t>обязательным</w:t>
      </w:r>
      <w:r>
        <w:rPr>
          <w:spacing w:val="23"/>
          <w:w w:val="105"/>
        </w:rPr>
        <w:t xml:space="preserve"> </w:t>
      </w:r>
      <w:r>
        <w:rPr>
          <w:spacing w:val="-2"/>
          <w:w w:val="105"/>
        </w:rPr>
        <w:t>учебным</w:t>
      </w:r>
    </w:p>
    <w:p w14:paraId="22109956" w14:textId="77777777" w:rsidR="0006191A" w:rsidRDefault="00B04A97">
      <w:pPr>
        <w:pStyle w:val="a3"/>
        <w:spacing w:before="52" w:line="288" w:lineRule="auto"/>
        <w:ind w:firstLine="0"/>
        <w:jc w:val="left"/>
      </w:pPr>
      <w:r>
        <w:rPr>
          <w:w w:val="105"/>
        </w:rPr>
        <w:t>предметом</w:t>
      </w:r>
      <w:r>
        <w:rPr>
          <w:spacing w:val="80"/>
          <w:w w:val="150"/>
        </w:rPr>
        <w:t xml:space="preserve"> </w:t>
      </w:r>
      <w:r>
        <w:rPr>
          <w:w w:val="105"/>
        </w:rPr>
        <w:t>на</w:t>
      </w:r>
      <w:r>
        <w:rPr>
          <w:spacing w:val="80"/>
          <w:w w:val="150"/>
        </w:rPr>
        <w:t xml:space="preserve"> </w:t>
      </w:r>
      <w:r>
        <w:rPr>
          <w:w w:val="105"/>
        </w:rPr>
        <w:t>уровне</w:t>
      </w:r>
      <w:r>
        <w:rPr>
          <w:spacing w:val="80"/>
          <w:w w:val="150"/>
        </w:rPr>
        <w:t xml:space="preserve"> </w:t>
      </w:r>
      <w:r>
        <w:rPr>
          <w:w w:val="105"/>
        </w:rPr>
        <w:t>основного</w:t>
      </w:r>
      <w:r>
        <w:rPr>
          <w:spacing w:val="80"/>
          <w:w w:val="150"/>
        </w:rPr>
        <w:t xml:space="preserve"> </w:t>
      </w:r>
      <w:r>
        <w:rPr>
          <w:w w:val="105"/>
        </w:rPr>
        <w:t>общего</w:t>
      </w:r>
      <w:r>
        <w:rPr>
          <w:spacing w:val="80"/>
          <w:w w:val="105"/>
        </w:rPr>
        <w:t xml:space="preserve"> </w:t>
      </w:r>
      <w:r>
        <w:rPr>
          <w:w w:val="105"/>
        </w:rPr>
        <w:t>образования.</w:t>
      </w:r>
      <w:r>
        <w:rPr>
          <w:spacing w:val="80"/>
          <w:w w:val="105"/>
        </w:rPr>
        <w:t xml:space="preserve"> </w:t>
      </w:r>
      <w:r>
        <w:rPr>
          <w:w w:val="105"/>
        </w:rPr>
        <w:t>В</w:t>
      </w:r>
      <w:r>
        <w:rPr>
          <w:spacing w:val="80"/>
          <w:w w:val="150"/>
        </w:rPr>
        <w:t xml:space="preserve"> </w:t>
      </w:r>
      <w:r>
        <w:rPr>
          <w:w w:val="105"/>
        </w:rPr>
        <w:t>5–9</w:t>
      </w:r>
      <w:r>
        <w:rPr>
          <w:spacing w:val="80"/>
          <w:w w:val="150"/>
        </w:rPr>
        <w:t xml:space="preserve"> </w:t>
      </w:r>
      <w:r>
        <w:rPr>
          <w:w w:val="105"/>
        </w:rPr>
        <w:t>классах</w:t>
      </w:r>
      <w:r>
        <w:rPr>
          <w:spacing w:val="80"/>
          <w:w w:val="105"/>
        </w:rPr>
        <w:t xml:space="preserve"> </w:t>
      </w:r>
      <w:r>
        <w:rPr>
          <w:w w:val="105"/>
        </w:rPr>
        <w:t>математика традиционно</w:t>
      </w:r>
      <w:r>
        <w:rPr>
          <w:spacing w:val="52"/>
          <w:w w:val="105"/>
        </w:rPr>
        <w:t xml:space="preserve"> </w:t>
      </w:r>
      <w:r>
        <w:rPr>
          <w:w w:val="105"/>
        </w:rPr>
        <w:t>изучается</w:t>
      </w:r>
      <w:r>
        <w:rPr>
          <w:spacing w:val="57"/>
          <w:w w:val="105"/>
        </w:rPr>
        <w:t xml:space="preserve"> </w:t>
      </w:r>
      <w:r>
        <w:rPr>
          <w:w w:val="105"/>
        </w:rPr>
        <w:t>в</w:t>
      </w:r>
      <w:r>
        <w:rPr>
          <w:spacing w:val="61"/>
          <w:w w:val="105"/>
        </w:rPr>
        <w:t xml:space="preserve"> </w:t>
      </w:r>
      <w:r>
        <w:rPr>
          <w:w w:val="105"/>
        </w:rPr>
        <w:t>рамках</w:t>
      </w:r>
      <w:r>
        <w:rPr>
          <w:spacing w:val="55"/>
          <w:w w:val="105"/>
        </w:rPr>
        <w:t xml:space="preserve"> </w:t>
      </w:r>
      <w:r>
        <w:rPr>
          <w:w w:val="105"/>
        </w:rPr>
        <w:t>следующих</w:t>
      </w:r>
      <w:r>
        <w:rPr>
          <w:spacing w:val="61"/>
          <w:w w:val="105"/>
        </w:rPr>
        <w:t xml:space="preserve"> </w:t>
      </w:r>
      <w:r>
        <w:rPr>
          <w:w w:val="105"/>
        </w:rPr>
        <w:t>учебных</w:t>
      </w:r>
      <w:r>
        <w:rPr>
          <w:spacing w:val="55"/>
          <w:w w:val="105"/>
        </w:rPr>
        <w:t xml:space="preserve"> </w:t>
      </w:r>
      <w:r>
        <w:rPr>
          <w:w w:val="105"/>
        </w:rPr>
        <w:t>курсов:</w:t>
      </w:r>
      <w:r>
        <w:rPr>
          <w:spacing w:val="57"/>
          <w:w w:val="105"/>
        </w:rPr>
        <w:t xml:space="preserve"> </w:t>
      </w:r>
      <w:r>
        <w:rPr>
          <w:w w:val="105"/>
        </w:rPr>
        <w:t>в</w:t>
      </w:r>
      <w:r>
        <w:rPr>
          <w:spacing w:val="54"/>
          <w:w w:val="105"/>
        </w:rPr>
        <w:t xml:space="preserve"> </w:t>
      </w:r>
      <w:r>
        <w:rPr>
          <w:w w:val="105"/>
        </w:rPr>
        <w:t>5</w:t>
      </w:r>
      <w:r>
        <w:rPr>
          <w:spacing w:val="-35"/>
          <w:w w:val="105"/>
        </w:rPr>
        <w:t xml:space="preserve"> </w:t>
      </w:r>
      <w:r>
        <w:rPr>
          <w:w w:val="105"/>
        </w:rPr>
        <w:t>–6</w:t>
      </w:r>
      <w:r>
        <w:rPr>
          <w:spacing w:val="54"/>
          <w:w w:val="105"/>
        </w:rPr>
        <w:t xml:space="preserve"> </w:t>
      </w:r>
      <w:r>
        <w:rPr>
          <w:w w:val="105"/>
        </w:rPr>
        <w:t>классах</w:t>
      </w:r>
      <w:r>
        <w:rPr>
          <w:spacing w:val="58"/>
          <w:w w:val="105"/>
        </w:rPr>
        <w:t xml:space="preserve"> </w:t>
      </w:r>
      <w:r>
        <w:rPr>
          <w:w w:val="105"/>
        </w:rPr>
        <w:t>–</w:t>
      </w:r>
      <w:r>
        <w:rPr>
          <w:spacing w:val="56"/>
          <w:w w:val="105"/>
        </w:rPr>
        <w:t xml:space="preserve"> </w:t>
      </w:r>
      <w:r>
        <w:rPr>
          <w:spacing w:val="-2"/>
          <w:w w:val="105"/>
        </w:rPr>
        <w:t>курса</w:t>
      </w:r>
    </w:p>
    <w:p w14:paraId="71D74DCF" w14:textId="77777777" w:rsidR="0006191A" w:rsidRDefault="00B04A97">
      <w:pPr>
        <w:pStyle w:val="a3"/>
        <w:spacing w:line="264" w:lineRule="exact"/>
        <w:ind w:firstLine="0"/>
        <w:jc w:val="left"/>
      </w:pPr>
      <w:r>
        <w:rPr>
          <w:w w:val="105"/>
        </w:rPr>
        <w:t>«Математика»,</w:t>
      </w:r>
      <w:r>
        <w:rPr>
          <w:spacing w:val="-9"/>
          <w:w w:val="105"/>
        </w:rPr>
        <w:t xml:space="preserve"> </w:t>
      </w:r>
      <w:r>
        <w:rPr>
          <w:w w:val="105"/>
        </w:rPr>
        <w:t>в</w:t>
      </w:r>
      <w:r>
        <w:rPr>
          <w:spacing w:val="-4"/>
          <w:w w:val="105"/>
        </w:rPr>
        <w:t xml:space="preserve"> </w:t>
      </w:r>
      <w:r>
        <w:rPr>
          <w:w w:val="105"/>
        </w:rPr>
        <w:t>7–9</w:t>
      </w:r>
      <w:r>
        <w:rPr>
          <w:spacing w:val="-4"/>
          <w:w w:val="105"/>
        </w:rPr>
        <w:t xml:space="preserve"> </w:t>
      </w:r>
      <w:r>
        <w:rPr>
          <w:w w:val="105"/>
        </w:rPr>
        <w:t>классах</w:t>
      </w:r>
      <w:r>
        <w:rPr>
          <w:spacing w:val="-3"/>
          <w:w w:val="105"/>
        </w:rPr>
        <w:t xml:space="preserve"> </w:t>
      </w:r>
      <w:r>
        <w:rPr>
          <w:w w:val="105"/>
        </w:rPr>
        <w:t>–</w:t>
      </w:r>
      <w:r>
        <w:rPr>
          <w:spacing w:val="-4"/>
          <w:w w:val="105"/>
        </w:rPr>
        <w:t xml:space="preserve"> </w:t>
      </w:r>
      <w:r>
        <w:rPr>
          <w:w w:val="105"/>
        </w:rPr>
        <w:t>курсов</w:t>
      </w:r>
      <w:r>
        <w:rPr>
          <w:spacing w:val="2"/>
          <w:w w:val="105"/>
        </w:rPr>
        <w:t xml:space="preserve"> </w:t>
      </w:r>
      <w:r>
        <w:rPr>
          <w:w w:val="105"/>
        </w:rPr>
        <w:t>«Алгебра»</w:t>
      </w:r>
      <w:r>
        <w:rPr>
          <w:spacing w:val="-4"/>
          <w:w w:val="105"/>
        </w:rPr>
        <w:t xml:space="preserve"> </w:t>
      </w:r>
      <w:r>
        <w:rPr>
          <w:w w:val="105"/>
        </w:rPr>
        <w:t>(включая</w:t>
      </w:r>
      <w:r>
        <w:rPr>
          <w:spacing w:val="-1"/>
          <w:w w:val="105"/>
        </w:rPr>
        <w:t xml:space="preserve"> </w:t>
      </w:r>
      <w:r>
        <w:rPr>
          <w:w w:val="105"/>
        </w:rPr>
        <w:t>элементы</w:t>
      </w:r>
      <w:r>
        <w:rPr>
          <w:spacing w:val="-2"/>
          <w:w w:val="105"/>
        </w:rPr>
        <w:t xml:space="preserve"> </w:t>
      </w:r>
      <w:r>
        <w:rPr>
          <w:w w:val="105"/>
        </w:rPr>
        <w:t>статистики</w:t>
      </w:r>
      <w:r>
        <w:rPr>
          <w:spacing w:val="-5"/>
          <w:w w:val="105"/>
        </w:rPr>
        <w:t xml:space="preserve"> </w:t>
      </w:r>
      <w:r>
        <w:rPr>
          <w:w w:val="105"/>
        </w:rPr>
        <w:t>и</w:t>
      </w:r>
      <w:r>
        <w:rPr>
          <w:spacing w:val="1"/>
          <w:w w:val="105"/>
        </w:rPr>
        <w:t xml:space="preserve"> </w:t>
      </w:r>
      <w:r>
        <w:rPr>
          <w:spacing w:val="-2"/>
          <w:w w:val="105"/>
        </w:rPr>
        <w:t>теории</w:t>
      </w:r>
    </w:p>
    <w:p w14:paraId="487AECAB" w14:textId="77777777" w:rsidR="0006191A" w:rsidRDefault="00B04A97">
      <w:pPr>
        <w:pStyle w:val="a3"/>
        <w:spacing w:before="71" w:line="295" w:lineRule="auto"/>
        <w:ind w:right="862" w:firstLine="0"/>
      </w:pPr>
      <w:r>
        <w:rPr>
          <w:w w:val="105"/>
        </w:rPr>
        <w:t>вероятностей) и «Геометрия». Программой по математике вводится самостоятельный учебный курс «Вероятность и статистика».</w:t>
      </w:r>
    </w:p>
    <w:p w14:paraId="2ED64266" w14:textId="77777777" w:rsidR="0006191A" w:rsidRDefault="00B04A97">
      <w:pPr>
        <w:pStyle w:val="a3"/>
        <w:spacing w:line="288" w:lineRule="auto"/>
        <w:ind w:right="859"/>
      </w:pPr>
      <w:r>
        <w:rPr>
          <w:w w:val="105"/>
        </w:rPr>
        <w:t>Общее</w:t>
      </w:r>
      <w:r>
        <w:rPr>
          <w:spacing w:val="-3"/>
          <w:w w:val="105"/>
        </w:rPr>
        <w:t xml:space="preserve"> </w:t>
      </w:r>
      <w:r>
        <w:rPr>
          <w:w w:val="105"/>
        </w:rPr>
        <w:t>число</w:t>
      </w:r>
      <w:r>
        <w:rPr>
          <w:spacing w:val="-8"/>
          <w:w w:val="105"/>
        </w:rPr>
        <w:t xml:space="preserve"> </w:t>
      </w:r>
      <w:r>
        <w:rPr>
          <w:w w:val="105"/>
        </w:rPr>
        <w:t>часов, рекомендованных</w:t>
      </w:r>
      <w:r>
        <w:rPr>
          <w:spacing w:val="-2"/>
          <w:w w:val="105"/>
        </w:rPr>
        <w:t xml:space="preserve"> </w:t>
      </w:r>
      <w:r>
        <w:rPr>
          <w:w w:val="105"/>
        </w:rPr>
        <w:t>для</w:t>
      </w:r>
      <w:r>
        <w:rPr>
          <w:spacing w:val="-6"/>
          <w:w w:val="105"/>
        </w:rPr>
        <w:t xml:space="preserve"> </w:t>
      </w:r>
      <w:r>
        <w:rPr>
          <w:w w:val="105"/>
        </w:rPr>
        <w:t>изучения</w:t>
      </w:r>
      <w:r>
        <w:rPr>
          <w:spacing w:val="-6"/>
          <w:w w:val="105"/>
        </w:rPr>
        <w:t xml:space="preserve"> </w:t>
      </w:r>
      <w:r>
        <w:rPr>
          <w:w w:val="105"/>
        </w:rPr>
        <w:t>математики (базовый</w:t>
      </w:r>
      <w:r>
        <w:rPr>
          <w:spacing w:val="-3"/>
          <w:w w:val="105"/>
        </w:rPr>
        <w:t xml:space="preserve"> </w:t>
      </w:r>
      <w:r>
        <w:rPr>
          <w:w w:val="105"/>
        </w:rPr>
        <w:t>уровень) на уровне основного общего образования, – 952 часа: в 5 классе – 170 часов (5 часов в неделю),</w:t>
      </w:r>
      <w:r>
        <w:rPr>
          <w:spacing w:val="-11"/>
          <w:w w:val="105"/>
        </w:rPr>
        <w:t xml:space="preserve"> </w:t>
      </w:r>
      <w:r>
        <w:rPr>
          <w:w w:val="105"/>
        </w:rPr>
        <w:t>в</w:t>
      </w:r>
      <w:r>
        <w:rPr>
          <w:spacing w:val="-7"/>
          <w:w w:val="105"/>
        </w:rPr>
        <w:t xml:space="preserve"> </w:t>
      </w:r>
      <w:r>
        <w:rPr>
          <w:w w:val="105"/>
        </w:rPr>
        <w:t>6</w:t>
      </w:r>
      <w:r>
        <w:rPr>
          <w:spacing w:val="-12"/>
          <w:w w:val="105"/>
        </w:rPr>
        <w:t xml:space="preserve"> </w:t>
      </w:r>
      <w:r>
        <w:rPr>
          <w:w w:val="105"/>
        </w:rPr>
        <w:t>классе</w:t>
      </w:r>
      <w:r>
        <w:rPr>
          <w:spacing w:val="-10"/>
          <w:w w:val="105"/>
        </w:rPr>
        <w:t xml:space="preserve"> </w:t>
      </w:r>
      <w:r>
        <w:rPr>
          <w:w w:val="105"/>
        </w:rPr>
        <w:t>–</w:t>
      </w:r>
      <w:r>
        <w:rPr>
          <w:spacing w:val="-6"/>
          <w:w w:val="105"/>
        </w:rPr>
        <w:t xml:space="preserve"> </w:t>
      </w:r>
      <w:r>
        <w:rPr>
          <w:w w:val="105"/>
        </w:rPr>
        <w:t>170</w:t>
      </w:r>
      <w:r>
        <w:rPr>
          <w:spacing w:val="-12"/>
          <w:w w:val="105"/>
        </w:rPr>
        <w:t xml:space="preserve"> </w:t>
      </w:r>
      <w:r>
        <w:rPr>
          <w:w w:val="105"/>
        </w:rPr>
        <w:t>часов</w:t>
      </w:r>
      <w:r>
        <w:rPr>
          <w:spacing w:val="-7"/>
          <w:w w:val="105"/>
        </w:rPr>
        <w:t xml:space="preserve"> </w:t>
      </w:r>
      <w:r>
        <w:rPr>
          <w:w w:val="105"/>
        </w:rPr>
        <w:t>(5</w:t>
      </w:r>
      <w:r>
        <w:rPr>
          <w:spacing w:val="-6"/>
          <w:w w:val="105"/>
        </w:rPr>
        <w:t xml:space="preserve"> </w:t>
      </w:r>
      <w:r>
        <w:rPr>
          <w:w w:val="105"/>
        </w:rPr>
        <w:t>часов</w:t>
      </w:r>
      <w:r>
        <w:rPr>
          <w:spacing w:val="-13"/>
          <w:w w:val="105"/>
        </w:rPr>
        <w:t xml:space="preserve"> </w:t>
      </w:r>
      <w:r>
        <w:rPr>
          <w:w w:val="105"/>
        </w:rPr>
        <w:t>в</w:t>
      </w:r>
      <w:r>
        <w:rPr>
          <w:spacing w:val="-7"/>
          <w:w w:val="105"/>
        </w:rPr>
        <w:t xml:space="preserve"> </w:t>
      </w:r>
      <w:r>
        <w:rPr>
          <w:w w:val="105"/>
        </w:rPr>
        <w:t>неделю),</w:t>
      </w:r>
      <w:r>
        <w:rPr>
          <w:spacing w:val="-11"/>
          <w:w w:val="105"/>
        </w:rPr>
        <w:t xml:space="preserve"> </w:t>
      </w:r>
      <w:r>
        <w:rPr>
          <w:w w:val="105"/>
        </w:rPr>
        <w:t>в</w:t>
      </w:r>
      <w:r>
        <w:rPr>
          <w:spacing w:val="-13"/>
          <w:w w:val="105"/>
        </w:rPr>
        <w:t xml:space="preserve"> </w:t>
      </w:r>
      <w:r>
        <w:rPr>
          <w:w w:val="105"/>
        </w:rPr>
        <w:t>7</w:t>
      </w:r>
      <w:r>
        <w:rPr>
          <w:spacing w:val="-6"/>
          <w:w w:val="105"/>
        </w:rPr>
        <w:t xml:space="preserve"> </w:t>
      </w:r>
      <w:r>
        <w:rPr>
          <w:w w:val="105"/>
        </w:rPr>
        <w:t>классе</w:t>
      </w:r>
      <w:r>
        <w:rPr>
          <w:spacing w:val="-6"/>
          <w:w w:val="105"/>
        </w:rPr>
        <w:t xml:space="preserve"> </w:t>
      </w:r>
      <w:r>
        <w:rPr>
          <w:w w:val="105"/>
        </w:rPr>
        <w:t>–</w:t>
      </w:r>
      <w:r>
        <w:rPr>
          <w:spacing w:val="-12"/>
          <w:w w:val="105"/>
        </w:rPr>
        <w:t xml:space="preserve"> </w:t>
      </w:r>
      <w:r>
        <w:rPr>
          <w:w w:val="105"/>
        </w:rPr>
        <w:t>204</w:t>
      </w:r>
      <w:r>
        <w:rPr>
          <w:spacing w:val="-12"/>
          <w:w w:val="105"/>
        </w:rPr>
        <w:t xml:space="preserve"> </w:t>
      </w:r>
      <w:r>
        <w:rPr>
          <w:w w:val="105"/>
        </w:rPr>
        <w:t>часа</w:t>
      </w:r>
      <w:r>
        <w:rPr>
          <w:spacing w:val="-7"/>
          <w:w w:val="105"/>
        </w:rPr>
        <w:t xml:space="preserve"> </w:t>
      </w:r>
      <w:r>
        <w:rPr>
          <w:w w:val="105"/>
        </w:rPr>
        <w:t>(6</w:t>
      </w:r>
      <w:r>
        <w:rPr>
          <w:spacing w:val="-12"/>
          <w:w w:val="105"/>
        </w:rPr>
        <w:t xml:space="preserve"> </w:t>
      </w:r>
      <w:r>
        <w:rPr>
          <w:w w:val="105"/>
        </w:rPr>
        <w:t>часов</w:t>
      </w:r>
      <w:r>
        <w:rPr>
          <w:spacing w:val="-7"/>
          <w:w w:val="105"/>
        </w:rPr>
        <w:t xml:space="preserve"> </w:t>
      </w:r>
      <w:r>
        <w:rPr>
          <w:w w:val="105"/>
        </w:rPr>
        <w:t>в</w:t>
      </w:r>
      <w:r>
        <w:rPr>
          <w:spacing w:val="-7"/>
          <w:w w:val="105"/>
        </w:rPr>
        <w:t xml:space="preserve"> </w:t>
      </w:r>
      <w:r>
        <w:rPr>
          <w:w w:val="105"/>
        </w:rPr>
        <w:t>неделю), в 8 классе</w:t>
      </w:r>
      <w:r>
        <w:rPr>
          <w:spacing w:val="-3"/>
          <w:w w:val="105"/>
        </w:rPr>
        <w:t xml:space="preserve"> </w:t>
      </w:r>
      <w:r>
        <w:rPr>
          <w:w w:val="105"/>
        </w:rPr>
        <w:t>– 204 часа (6 часов в неделю),</w:t>
      </w:r>
      <w:r>
        <w:rPr>
          <w:spacing w:val="-2"/>
          <w:w w:val="105"/>
        </w:rPr>
        <w:t xml:space="preserve"> </w:t>
      </w:r>
      <w:r>
        <w:rPr>
          <w:w w:val="105"/>
        </w:rPr>
        <w:t>в 9 классе – 204 часа (6 часов в неделю).</w:t>
      </w:r>
    </w:p>
    <w:p w14:paraId="6CBE1A92" w14:textId="77777777" w:rsidR="0006191A" w:rsidRDefault="00B04A97">
      <w:pPr>
        <w:pStyle w:val="a3"/>
        <w:spacing w:line="288" w:lineRule="auto"/>
        <w:ind w:right="869"/>
      </w:pPr>
      <w:r>
        <w:rPr>
          <w:w w:val="105"/>
        </w:rPr>
        <w:t>Изучение математики на уровне основного общего образования направлено на достижение</w:t>
      </w:r>
      <w:r>
        <w:rPr>
          <w:spacing w:val="-12"/>
          <w:w w:val="105"/>
        </w:rPr>
        <w:t xml:space="preserve"> </w:t>
      </w:r>
      <w:r>
        <w:rPr>
          <w:w w:val="105"/>
        </w:rPr>
        <w:t>обучающимися</w:t>
      </w:r>
      <w:r>
        <w:rPr>
          <w:spacing w:val="-9"/>
          <w:w w:val="105"/>
        </w:rPr>
        <w:t xml:space="preserve"> </w:t>
      </w:r>
      <w:r>
        <w:rPr>
          <w:w w:val="105"/>
        </w:rPr>
        <w:t>личностных,</w:t>
      </w:r>
      <w:r>
        <w:rPr>
          <w:spacing w:val="-14"/>
          <w:w w:val="105"/>
        </w:rPr>
        <w:t xml:space="preserve"> </w:t>
      </w:r>
      <w:r>
        <w:rPr>
          <w:w w:val="105"/>
        </w:rPr>
        <w:t>метапредметных</w:t>
      </w:r>
      <w:r>
        <w:rPr>
          <w:spacing w:val="-16"/>
          <w:w w:val="105"/>
        </w:rPr>
        <w:t xml:space="preserve"> </w:t>
      </w:r>
      <w:r>
        <w:rPr>
          <w:w w:val="105"/>
        </w:rPr>
        <w:t>и</w:t>
      </w:r>
      <w:r>
        <w:rPr>
          <w:spacing w:val="-5"/>
          <w:w w:val="105"/>
        </w:rPr>
        <w:t xml:space="preserve"> </w:t>
      </w:r>
      <w:r>
        <w:rPr>
          <w:w w:val="105"/>
        </w:rPr>
        <w:t>предметных</w:t>
      </w:r>
      <w:r>
        <w:rPr>
          <w:spacing w:val="-11"/>
          <w:w w:val="105"/>
        </w:rPr>
        <w:t xml:space="preserve"> </w:t>
      </w:r>
      <w:r>
        <w:rPr>
          <w:w w:val="105"/>
        </w:rPr>
        <w:t>образовательных результатов освоения учебного предмета.</w:t>
      </w:r>
    </w:p>
    <w:p w14:paraId="540E32DF" w14:textId="77777777" w:rsidR="0006191A" w:rsidRDefault="00B04A97">
      <w:pPr>
        <w:pStyle w:val="a3"/>
        <w:spacing w:line="263" w:lineRule="exact"/>
        <w:ind w:left="986" w:firstLine="0"/>
      </w:pPr>
      <w:r>
        <w:t>Личностные</w:t>
      </w:r>
      <w:r>
        <w:rPr>
          <w:spacing w:val="38"/>
        </w:rPr>
        <w:t xml:space="preserve"> </w:t>
      </w:r>
      <w:r>
        <w:t>результаты</w:t>
      </w:r>
      <w:r>
        <w:rPr>
          <w:spacing w:val="44"/>
        </w:rPr>
        <w:t xml:space="preserve"> </w:t>
      </w:r>
      <w:r>
        <w:t>освоения</w:t>
      </w:r>
      <w:r>
        <w:rPr>
          <w:spacing w:val="32"/>
        </w:rPr>
        <w:t xml:space="preserve"> </w:t>
      </w:r>
      <w:r>
        <w:t>программы</w:t>
      </w:r>
      <w:r>
        <w:rPr>
          <w:spacing w:val="32"/>
        </w:rPr>
        <w:t xml:space="preserve"> </w:t>
      </w:r>
      <w:r>
        <w:t>по</w:t>
      </w:r>
      <w:r>
        <w:rPr>
          <w:spacing w:val="29"/>
        </w:rPr>
        <w:t xml:space="preserve"> </w:t>
      </w:r>
      <w:r>
        <w:t>математике</w:t>
      </w:r>
      <w:r>
        <w:rPr>
          <w:spacing w:val="38"/>
        </w:rPr>
        <w:t xml:space="preserve"> </w:t>
      </w:r>
      <w:r>
        <w:rPr>
          <w:spacing w:val="-2"/>
        </w:rPr>
        <w:t>характеризуются:</w:t>
      </w:r>
    </w:p>
    <w:p w14:paraId="3FC27B24" w14:textId="77777777" w:rsidR="0006191A" w:rsidRDefault="00B04A97" w:rsidP="008D1B29">
      <w:pPr>
        <w:pStyle w:val="a7"/>
        <w:numPr>
          <w:ilvl w:val="0"/>
          <w:numId w:val="36"/>
        </w:numPr>
        <w:tabs>
          <w:tab w:val="left" w:pos="1244"/>
        </w:tabs>
        <w:spacing w:before="41"/>
        <w:ind w:left="1244" w:hanging="258"/>
        <w:rPr>
          <w:sz w:val="23"/>
        </w:rPr>
      </w:pPr>
      <w:r>
        <w:rPr>
          <w:spacing w:val="2"/>
          <w:sz w:val="23"/>
        </w:rPr>
        <w:t>патриотическое</w:t>
      </w:r>
      <w:r>
        <w:rPr>
          <w:spacing w:val="20"/>
          <w:sz w:val="23"/>
        </w:rPr>
        <w:t xml:space="preserve"> </w:t>
      </w:r>
      <w:r>
        <w:rPr>
          <w:spacing w:val="-2"/>
          <w:sz w:val="23"/>
        </w:rPr>
        <w:t>воспитание:</w:t>
      </w:r>
    </w:p>
    <w:p w14:paraId="22FADDA9" w14:textId="77777777" w:rsidR="0006191A" w:rsidRDefault="00B04A97">
      <w:pPr>
        <w:pStyle w:val="a3"/>
        <w:spacing w:before="53" w:line="290" w:lineRule="auto"/>
        <w:ind w:right="861"/>
      </w:pPr>
      <w:r>
        <w:rPr>
          <w:w w:val="105"/>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w:t>
      </w:r>
      <w:r>
        <w:rPr>
          <w:spacing w:val="-4"/>
          <w:w w:val="105"/>
        </w:rPr>
        <w:t xml:space="preserve"> </w:t>
      </w:r>
      <w:r>
        <w:rPr>
          <w:w w:val="105"/>
        </w:rPr>
        <w:t>школы,</w:t>
      </w:r>
      <w:r>
        <w:rPr>
          <w:spacing w:val="-7"/>
          <w:w w:val="105"/>
        </w:rPr>
        <w:t xml:space="preserve"> </w:t>
      </w:r>
      <w:r>
        <w:rPr>
          <w:w w:val="105"/>
        </w:rPr>
        <w:t>к</w:t>
      </w:r>
      <w:r>
        <w:rPr>
          <w:spacing w:val="-7"/>
          <w:w w:val="105"/>
        </w:rPr>
        <w:t xml:space="preserve"> </w:t>
      </w:r>
      <w:r>
        <w:rPr>
          <w:w w:val="105"/>
        </w:rPr>
        <w:t>использованию</w:t>
      </w:r>
      <w:r>
        <w:rPr>
          <w:spacing w:val="-10"/>
          <w:w w:val="105"/>
        </w:rPr>
        <w:t xml:space="preserve"> </w:t>
      </w:r>
      <w:r>
        <w:rPr>
          <w:w w:val="105"/>
        </w:rPr>
        <w:t>этих</w:t>
      </w:r>
      <w:r>
        <w:rPr>
          <w:spacing w:val="-9"/>
          <w:w w:val="105"/>
        </w:rPr>
        <w:t xml:space="preserve"> </w:t>
      </w:r>
      <w:r>
        <w:rPr>
          <w:w w:val="105"/>
        </w:rPr>
        <w:t>достижений</w:t>
      </w:r>
      <w:r>
        <w:rPr>
          <w:spacing w:val="-10"/>
          <w:w w:val="105"/>
        </w:rPr>
        <w:t xml:space="preserve"> </w:t>
      </w:r>
      <w:r>
        <w:rPr>
          <w:w w:val="105"/>
        </w:rPr>
        <w:t>в</w:t>
      </w:r>
      <w:r>
        <w:rPr>
          <w:spacing w:val="-4"/>
          <w:w w:val="105"/>
        </w:rPr>
        <w:t xml:space="preserve"> </w:t>
      </w:r>
      <w:r>
        <w:rPr>
          <w:w w:val="105"/>
        </w:rPr>
        <w:t>других</w:t>
      </w:r>
      <w:r>
        <w:rPr>
          <w:spacing w:val="-9"/>
          <w:w w:val="105"/>
        </w:rPr>
        <w:t xml:space="preserve"> </w:t>
      </w:r>
      <w:r>
        <w:rPr>
          <w:w w:val="105"/>
        </w:rPr>
        <w:t>науках</w:t>
      </w:r>
      <w:r>
        <w:rPr>
          <w:spacing w:val="-9"/>
          <w:w w:val="105"/>
        </w:rPr>
        <w:t xml:space="preserve"> </w:t>
      </w:r>
      <w:r>
        <w:rPr>
          <w:w w:val="105"/>
        </w:rPr>
        <w:t>и</w:t>
      </w:r>
      <w:r>
        <w:rPr>
          <w:spacing w:val="-4"/>
          <w:w w:val="105"/>
        </w:rPr>
        <w:t xml:space="preserve"> </w:t>
      </w:r>
      <w:r>
        <w:rPr>
          <w:w w:val="105"/>
        </w:rPr>
        <w:t xml:space="preserve">прикладных </w:t>
      </w:r>
      <w:r>
        <w:rPr>
          <w:spacing w:val="-2"/>
          <w:w w:val="105"/>
        </w:rPr>
        <w:t>сферах;</w:t>
      </w:r>
    </w:p>
    <w:p w14:paraId="0D165E1C" w14:textId="77777777" w:rsidR="0006191A" w:rsidRDefault="00B04A97" w:rsidP="008D1B29">
      <w:pPr>
        <w:pStyle w:val="a7"/>
        <w:numPr>
          <w:ilvl w:val="0"/>
          <w:numId w:val="36"/>
        </w:numPr>
        <w:tabs>
          <w:tab w:val="left" w:pos="1244"/>
        </w:tabs>
        <w:spacing w:line="259" w:lineRule="exact"/>
        <w:ind w:left="1244" w:hanging="258"/>
        <w:rPr>
          <w:sz w:val="23"/>
        </w:rPr>
      </w:pPr>
      <w:r>
        <w:rPr>
          <w:sz w:val="23"/>
        </w:rPr>
        <w:t>гражданское</w:t>
      </w:r>
      <w:r>
        <w:rPr>
          <w:spacing w:val="47"/>
          <w:sz w:val="23"/>
        </w:rPr>
        <w:t xml:space="preserve"> </w:t>
      </w:r>
      <w:r>
        <w:rPr>
          <w:sz w:val="23"/>
        </w:rPr>
        <w:t>и</w:t>
      </w:r>
      <w:r>
        <w:rPr>
          <w:spacing w:val="47"/>
          <w:sz w:val="23"/>
        </w:rPr>
        <w:t xml:space="preserve"> </w:t>
      </w:r>
      <w:r>
        <w:rPr>
          <w:sz w:val="23"/>
        </w:rPr>
        <w:t>духовно-нравственное</w:t>
      </w:r>
      <w:r>
        <w:rPr>
          <w:spacing w:val="35"/>
          <w:sz w:val="23"/>
        </w:rPr>
        <w:t xml:space="preserve"> </w:t>
      </w:r>
      <w:r>
        <w:rPr>
          <w:spacing w:val="-2"/>
          <w:sz w:val="23"/>
        </w:rPr>
        <w:t>воспитание:</w:t>
      </w:r>
    </w:p>
    <w:p w14:paraId="2E25171D" w14:textId="77777777" w:rsidR="0006191A" w:rsidRDefault="00B04A97">
      <w:pPr>
        <w:pStyle w:val="a3"/>
        <w:spacing w:before="52" w:line="288" w:lineRule="auto"/>
        <w:ind w:right="862"/>
      </w:pPr>
      <w:r>
        <w:rPr>
          <w:w w:val="105"/>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5FF47D30" w14:textId="77777777" w:rsidR="0006191A" w:rsidRDefault="00B04A97" w:rsidP="008D1B29">
      <w:pPr>
        <w:pStyle w:val="a7"/>
        <w:numPr>
          <w:ilvl w:val="0"/>
          <w:numId w:val="36"/>
        </w:numPr>
        <w:tabs>
          <w:tab w:val="left" w:pos="1244"/>
        </w:tabs>
        <w:spacing w:line="262" w:lineRule="exact"/>
        <w:ind w:left="1244" w:hanging="258"/>
        <w:rPr>
          <w:sz w:val="23"/>
        </w:rPr>
      </w:pPr>
      <w:r>
        <w:rPr>
          <w:sz w:val="23"/>
        </w:rPr>
        <w:t>трудовое</w:t>
      </w:r>
      <w:r>
        <w:rPr>
          <w:spacing w:val="25"/>
          <w:sz w:val="23"/>
        </w:rPr>
        <w:t xml:space="preserve"> </w:t>
      </w:r>
      <w:r>
        <w:rPr>
          <w:spacing w:val="-2"/>
          <w:sz w:val="23"/>
        </w:rPr>
        <w:t>воспитание:</w:t>
      </w:r>
    </w:p>
    <w:p w14:paraId="4173897B" w14:textId="77777777" w:rsidR="0006191A" w:rsidRDefault="00B04A97">
      <w:pPr>
        <w:pStyle w:val="a3"/>
        <w:spacing w:before="53" w:line="290" w:lineRule="auto"/>
        <w:ind w:right="870"/>
      </w:pPr>
      <w:r>
        <w:rPr>
          <w:w w:val="105"/>
        </w:rPr>
        <w:t>установкой на активное участие в решении практических задач математической направленности, осознанием</w:t>
      </w:r>
      <w:r>
        <w:rPr>
          <w:spacing w:val="-4"/>
          <w:w w:val="105"/>
        </w:rPr>
        <w:t xml:space="preserve"> </w:t>
      </w:r>
      <w:r>
        <w:rPr>
          <w:w w:val="105"/>
        </w:rPr>
        <w:t>важности</w:t>
      </w:r>
      <w:r>
        <w:rPr>
          <w:spacing w:val="-2"/>
          <w:w w:val="105"/>
        </w:rPr>
        <w:t xml:space="preserve"> </w:t>
      </w:r>
      <w:r>
        <w:rPr>
          <w:w w:val="105"/>
        </w:rPr>
        <w:t>математического образования на</w:t>
      </w:r>
      <w:r>
        <w:rPr>
          <w:spacing w:val="-2"/>
          <w:w w:val="105"/>
        </w:rPr>
        <w:t xml:space="preserve"> </w:t>
      </w:r>
      <w:r>
        <w:rPr>
          <w:w w:val="105"/>
        </w:rPr>
        <w:t>протяжении</w:t>
      </w:r>
      <w:r>
        <w:rPr>
          <w:spacing w:val="-2"/>
          <w:w w:val="105"/>
        </w:rPr>
        <w:t xml:space="preserve"> </w:t>
      </w:r>
      <w:r>
        <w:rPr>
          <w:w w:val="105"/>
        </w:rPr>
        <w:t>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14:paraId="086E14DF" w14:textId="77777777" w:rsidR="0006191A" w:rsidRDefault="00B04A97" w:rsidP="008D1B29">
      <w:pPr>
        <w:pStyle w:val="a7"/>
        <w:numPr>
          <w:ilvl w:val="0"/>
          <w:numId w:val="36"/>
        </w:numPr>
        <w:tabs>
          <w:tab w:val="left" w:pos="1244"/>
        </w:tabs>
        <w:spacing w:line="257" w:lineRule="exact"/>
        <w:ind w:left="1244" w:hanging="258"/>
        <w:rPr>
          <w:sz w:val="23"/>
        </w:rPr>
      </w:pPr>
      <w:r>
        <w:rPr>
          <w:sz w:val="23"/>
        </w:rPr>
        <w:t>эстетическое</w:t>
      </w:r>
      <w:r>
        <w:rPr>
          <w:spacing w:val="38"/>
          <w:sz w:val="23"/>
        </w:rPr>
        <w:t xml:space="preserve"> </w:t>
      </w:r>
      <w:r>
        <w:rPr>
          <w:spacing w:val="-2"/>
          <w:sz w:val="23"/>
        </w:rPr>
        <w:t>воспитание:</w:t>
      </w:r>
    </w:p>
    <w:p w14:paraId="022352AF" w14:textId="77777777" w:rsidR="0006191A" w:rsidRDefault="00B04A97">
      <w:pPr>
        <w:pStyle w:val="a3"/>
        <w:spacing w:before="52" w:line="288" w:lineRule="auto"/>
        <w:ind w:right="867"/>
      </w:pPr>
      <w:r>
        <w:rPr>
          <w:w w:val="105"/>
        </w:rPr>
        <w:t xml:space="preserve">способностью к эмоциональному и эстетическому восприятию математических </w:t>
      </w:r>
      <w:r>
        <w:t xml:space="preserve">объектов, задач, решений, рассуждений, умению видеть математические закономерности в </w:t>
      </w:r>
      <w:r>
        <w:rPr>
          <w:spacing w:val="-2"/>
          <w:w w:val="105"/>
        </w:rPr>
        <w:t>искусстве;</w:t>
      </w:r>
    </w:p>
    <w:p w14:paraId="2027A25F" w14:textId="77777777" w:rsidR="0006191A" w:rsidRDefault="00B04A97" w:rsidP="008D1B29">
      <w:pPr>
        <w:pStyle w:val="a7"/>
        <w:numPr>
          <w:ilvl w:val="0"/>
          <w:numId w:val="36"/>
        </w:numPr>
        <w:tabs>
          <w:tab w:val="left" w:pos="1244"/>
        </w:tabs>
        <w:spacing w:line="263" w:lineRule="exact"/>
        <w:ind w:left="1244" w:hanging="258"/>
        <w:rPr>
          <w:sz w:val="23"/>
        </w:rPr>
      </w:pPr>
      <w:r>
        <w:rPr>
          <w:sz w:val="23"/>
        </w:rPr>
        <w:t>ценности</w:t>
      </w:r>
      <w:r>
        <w:rPr>
          <w:spacing w:val="36"/>
          <w:sz w:val="23"/>
        </w:rPr>
        <w:t xml:space="preserve"> </w:t>
      </w:r>
      <w:r>
        <w:rPr>
          <w:sz w:val="23"/>
        </w:rPr>
        <w:t>научного</w:t>
      </w:r>
      <w:r>
        <w:rPr>
          <w:spacing w:val="28"/>
          <w:sz w:val="23"/>
        </w:rPr>
        <w:t xml:space="preserve"> </w:t>
      </w:r>
      <w:r>
        <w:rPr>
          <w:spacing w:val="-2"/>
          <w:sz w:val="23"/>
        </w:rPr>
        <w:t>познания:</w:t>
      </w:r>
    </w:p>
    <w:p w14:paraId="2B8CE318" w14:textId="77777777" w:rsidR="0006191A" w:rsidRDefault="00B04A97">
      <w:pPr>
        <w:pStyle w:val="a3"/>
        <w:spacing w:before="52" w:line="288" w:lineRule="auto"/>
        <w:ind w:right="867"/>
      </w:pPr>
      <w:r>
        <w:rPr>
          <w:w w:val="105"/>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w:t>
      </w:r>
      <w:r>
        <w:rPr>
          <w:spacing w:val="-6"/>
          <w:w w:val="105"/>
        </w:rPr>
        <w:t xml:space="preserve"> </w:t>
      </w:r>
      <w:r>
        <w:rPr>
          <w:w w:val="105"/>
        </w:rPr>
        <w:t>для</w:t>
      </w:r>
      <w:r>
        <w:rPr>
          <w:spacing w:val="-3"/>
          <w:w w:val="105"/>
        </w:rPr>
        <w:t xml:space="preserve"> </w:t>
      </w:r>
      <w:r>
        <w:rPr>
          <w:w w:val="105"/>
        </w:rPr>
        <w:t>развития</w:t>
      </w:r>
      <w:r>
        <w:rPr>
          <w:spacing w:val="-9"/>
          <w:w w:val="105"/>
        </w:rPr>
        <w:t xml:space="preserve"> </w:t>
      </w:r>
      <w:r>
        <w:rPr>
          <w:w w:val="105"/>
        </w:rPr>
        <w:t>цивилизации,</w:t>
      </w:r>
      <w:r>
        <w:rPr>
          <w:spacing w:val="-3"/>
          <w:w w:val="105"/>
        </w:rPr>
        <w:t xml:space="preserve"> </w:t>
      </w:r>
      <w:r>
        <w:rPr>
          <w:w w:val="105"/>
        </w:rPr>
        <w:t>овладением</w:t>
      </w:r>
      <w:r>
        <w:rPr>
          <w:spacing w:val="-2"/>
          <w:w w:val="105"/>
        </w:rPr>
        <w:t xml:space="preserve"> </w:t>
      </w:r>
      <w:r>
        <w:rPr>
          <w:w w:val="105"/>
        </w:rPr>
        <w:t>языком</w:t>
      </w:r>
      <w:r>
        <w:rPr>
          <w:spacing w:val="-1"/>
          <w:w w:val="105"/>
        </w:rPr>
        <w:t xml:space="preserve"> </w:t>
      </w:r>
      <w:r>
        <w:rPr>
          <w:w w:val="105"/>
        </w:rPr>
        <w:t>математики</w:t>
      </w:r>
      <w:r>
        <w:rPr>
          <w:spacing w:val="-6"/>
          <w:w w:val="105"/>
        </w:rPr>
        <w:t xml:space="preserve"> </w:t>
      </w:r>
      <w:r>
        <w:rPr>
          <w:w w:val="105"/>
        </w:rPr>
        <w:t>и</w:t>
      </w:r>
      <w:r>
        <w:rPr>
          <w:spacing w:val="-6"/>
          <w:w w:val="105"/>
        </w:rPr>
        <w:t xml:space="preserve"> </w:t>
      </w:r>
      <w:r>
        <w:rPr>
          <w:w w:val="105"/>
        </w:rPr>
        <w:t>математической культурой как средством познания мира, овладением простейшими навыками исследовательской деятельности;</w:t>
      </w:r>
    </w:p>
    <w:p w14:paraId="56F0CC42" w14:textId="77777777" w:rsidR="0006191A" w:rsidRDefault="00B04A97" w:rsidP="008D1B29">
      <w:pPr>
        <w:pStyle w:val="a7"/>
        <w:numPr>
          <w:ilvl w:val="0"/>
          <w:numId w:val="36"/>
        </w:numPr>
        <w:tabs>
          <w:tab w:val="left" w:pos="1244"/>
        </w:tabs>
        <w:spacing w:before="5" w:line="288" w:lineRule="auto"/>
        <w:ind w:left="280" w:right="869" w:firstLine="706"/>
        <w:rPr>
          <w:sz w:val="23"/>
        </w:rPr>
      </w:pPr>
      <w:r>
        <w:rPr>
          <w:w w:val="105"/>
          <w:sz w:val="23"/>
        </w:rPr>
        <w:t xml:space="preserve">физическое воспитание, формирование культуры здоровья и эмоционального </w:t>
      </w:r>
      <w:r>
        <w:rPr>
          <w:spacing w:val="-2"/>
          <w:w w:val="105"/>
          <w:sz w:val="23"/>
        </w:rPr>
        <w:t>благополучия:</w:t>
      </w:r>
    </w:p>
    <w:p w14:paraId="6ED8F72F" w14:textId="77777777" w:rsidR="0006191A" w:rsidRDefault="00B04A97">
      <w:pPr>
        <w:pStyle w:val="a3"/>
        <w:spacing w:line="288" w:lineRule="auto"/>
        <w:ind w:right="863"/>
      </w:pPr>
      <w:r>
        <w:rPr>
          <w:w w:val="105"/>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148FC5E8" w14:textId="77777777" w:rsidR="0006191A" w:rsidRDefault="00B04A97" w:rsidP="008D1B29">
      <w:pPr>
        <w:pStyle w:val="a7"/>
        <w:numPr>
          <w:ilvl w:val="0"/>
          <w:numId w:val="36"/>
        </w:numPr>
        <w:tabs>
          <w:tab w:val="left" w:pos="1244"/>
        </w:tabs>
        <w:spacing w:line="263" w:lineRule="exact"/>
        <w:ind w:left="1244" w:hanging="258"/>
        <w:rPr>
          <w:sz w:val="23"/>
        </w:rPr>
      </w:pPr>
      <w:r>
        <w:rPr>
          <w:sz w:val="23"/>
        </w:rPr>
        <w:t>экологическое</w:t>
      </w:r>
      <w:r>
        <w:rPr>
          <w:spacing w:val="44"/>
          <w:sz w:val="23"/>
        </w:rPr>
        <w:t xml:space="preserve"> </w:t>
      </w:r>
      <w:r>
        <w:rPr>
          <w:spacing w:val="-2"/>
          <w:sz w:val="23"/>
        </w:rPr>
        <w:t>воспитание:</w:t>
      </w:r>
    </w:p>
    <w:p w14:paraId="4AB853E8" w14:textId="77777777" w:rsidR="0006191A" w:rsidRDefault="00B04A97">
      <w:pPr>
        <w:pStyle w:val="a3"/>
        <w:spacing w:before="71" w:line="290" w:lineRule="auto"/>
        <w:ind w:right="859"/>
      </w:pPr>
      <w:r>
        <w:rPr>
          <w:w w:val="105"/>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1C77D5C2" w14:textId="77777777" w:rsidR="0006191A" w:rsidRDefault="00B04A97" w:rsidP="008D1B29">
      <w:pPr>
        <w:pStyle w:val="a7"/>
        <w:numPr>
          <w:ilvl w:val="0"/>
          <w:numId w:val="36"/>
        </w:numPr>
        <w:tabs>
          <w:tab w:val="left" w:pos="1244"/>
        </w:tabs>
        <w:spacing w:line="288" w:lineRule="auto"/>
        <w:ind w:left="986" w:right="876" w:firstLine="0"/>
        <w:rPr>
          <w:sz w:val="23"/>
        </w:rPr>
      </w:pPr>
      <w:r>
        <w:rPr>
          <w:w w:val="105"/>
          <w:sz w:val="23"/>
        </w:rPr>
        <w:t>адаптация к изменяющимся условиям социальной и природной среды: готовностью</w:t>
      </w:r>
      <w:r>
        <w:rPr>
          <w:spacing w:val="5"/>
          <w:w w:val="105"/>
          <w:sz w:val="23"/>
        </w:rPr>
        <w:t xml:space="preserve"> </w:t>
      </w:r>
      <w:r>
        <w:rPr>
          <w:w w:val="105"/>
          <w:sz w:val="23"/>
        </w:rPr>
        <w:t>к</w:t>
      </w:r>
      <w:r>
        <w:rPr>
          <w:spacing w:val="3"/>
          <w:w w:val="105"/>
          <w:sz w:val="23"/>
        </w:rPr>
        <w:t xml:space="preserve"> </w:t>
      </w:r>
      <w:r>
        <w:rPr>
          <w:w w:val="105"/>
          <w:sz w:val="23"/>
        </w:rPr>
        <w:t>действиям</w:t>
      </w:r>
      <w:r>
        <w:rPr>
          <w:spacing w:val="4"/>
          <w:w w:val="105"/>
          <w:sz w:val="23"/>
        </w:rPr>
        <w:t xml:space="preserve"> </w:t>
      </w:r>
      <w:r>
        <w:rPr>
          <w:w w:val="105"/>
          <w:sz w:val="23"/>
        </w:rPr>
        <w:t>в</w:t>
      </w:r>
      <w:r>
        <w:rPr>
          <w:spacing w:val="6"/>
          <w:w w:val="105"/>
          <w:sz w:val="23"/>
        </w:rPr>
        <w:t xml:space="preserve"> </w:t>
      </w:r>
      <w:r>
        <w:rPr>
          <w:w w:val="105"/>
          <w:sz w:val="23"/>
        </w:rPr>
        <w:t>условиях</w:t>
      </w:r>
      <w:r>
        <w:rPr>
          <w:spacing w:val="-5"/>
          <w:w w:val="105"/>
          <w:sz w:val="23"/>
        </w:rPr>
        <w:t xml:space="preserve"> </w:t>
      </w:r>
      <w:r>
        <w:rPr>
          <w:w w:val="105"/>
          <w:sz w:val="23"/>
        </w:rPr>
        <w:t>неопределённости,</w:t>
      </w:r>
      <w:r>
        <w:rPr>
          <w:spacing w:val="2"/>
          <w:w w:val="105"/>
          <w:sz w:val="23"/>
        </w:rPr>
        <w:t xml:space="preserve"> </w:t>
      </w:r>
      <w:r>
        <w:rPr>
          <w:w w:val="105"/>
          <w:sz w:val="23"/>
        </w:rPr>
        <w:t>повышению</w:t>
      </w:r>
      <w:r>
        <w:rPr>
          <w:spacing w:val="6"/>
          <w:w w:val="105"/>
          <w:sz w:val="23"/>
        </w:rPr>
        <w:t xml:space="preserve"> </w:t>
      </w:r>
      <w:r>
        <w:rPr>
          <w:w w:val="105"/>
          <w:sz w:val="23"/>
        </w:rPr>
        <w:t>уровня</w:t>
      </w:r>
      <w:r>
        <w:rPr>
          <w:spacing w:val="2"/>
          <w:w w:val="105"/>
          <w:sz w:val="23"/>
        </w:rPr>
        <w:t xml:space="preserve"> </w:t>
      </w:r>
      <w:r>
        <w:rPr>
          <w:spacing w:val="-2"/>
          <w:w w:val="105"/>
          <w:sz w:val="23"/>
        </w:rPr>
        <w:t>своей</w:t>
      </w:r>
    </w:p>
    <w:p w14:paraId="3C502B39" w14:textId="77777777" w:rsidR="0006191A" w:rsidRDefault="00B04A97">
      <w:pPr>
        <w:pStyle w:val="a3"/>
        <w:spacing w:line="288" w:lineRule="auto"/>
        <w:ind w:right="859" w:firstLine="0"/>
      </w:pPr>
      <w:r>
        <w:rPr>
          <w:w w:val="105"/>
        </w:rPr>
        <w:t>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6A9708F0" w14:textId="77777777" w:rsidR="0006191A" w:rsidRDefault="00B04A97">
      <w:pPr>
        <w:pStyle w:val="a3"/>
        <w:spacing w:line="288" w:lineRule="auto"/>
        <w:ind w:right="855"/>
      </w:pPr>
      <w:r>
        <w:rPr>
          <w:w w:val="105"/>
        </w:rPr>
        <w:t>необходимостью в формировании новых</w:t>
      </w:r>
      <w:r>
        <w:rPr>
          <w:spacing w:val="-3"/>
          <w:w w:val="105"/>
        </w:rPr>
        <w:t xml:space="preserve"> </w:t>
      </w:r>
      <w:r>
        <w:rPr>
          <w:w w:val="105"/>
        </w:rPr>
        <w:t>знаний,</w:t>
      </w:r>
      <w:r>
        <w:rPr>
          <w:spacing w:val="-1"/>
          <w:w w:val="105"/>
        </w:rPr>
        <w:t xml:space="preserve"> </w:t>
      </w:r>
      <w:r>
        <w:rPr>
          <w:w w:val="105"/>
        </w:rPr>
        <w:t>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14:paraId="3F3EDA38" w14:textId="77777777" w:rsidR="0006191A" w:rsidRDefault="00B04A97">
      <w:pPr>
        <w:pStyle w:val="a3"/>
        <w:spacing w:line="290" w:lineRule="auto"/>
        <w:ind w:right="850"/>
      </w:pPr>
      <w:r>
        <w:rPr>
          <w:w w:val="105"/>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694679EC" w14:textId="77777777" w:rsidR="0006191A" w:rsidRDefault="00B04A97">
      <w:pPr>
        <w:pStyle w:val="a3"/>
        <w:spacing w:line="288" w:lineRule="auto"/>
        <w:ind w:right="862"/>
      </w:pPr>
      <w:r>
        <w:rPr>
          <w:w w:val="105"/>
        </w:rPr>
        <w:t xml:space="preserve">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w:t>
      </w:r>
      <w:r>
        <w:rPr>
          <w:spacing w:val="-2"/>
          <w:w w:val="105"/>
        </w:rPr>
        <w:t>действиями.</w:t>
      </w:r>
    </w:p>
    <w:p w14:paraId="4FC03BEF" w14:textId="77777777" w:rsidR="0006191A" w:rsidRDefault="00B04A97">
      <w:pPr>
        <w:pStyle w:val="a3"/>
        <w:spacing w:line="288" w:lineRule="auto"/>
        <w:ind w:right="857"/>
      </w:pPr>
      <w:r>
        <w:rPr>
          <w:w w:val="105"/>
        </w:rPr>
        <w:t>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14:paraId="1CC81A91" w14:textId="77777777" w:rsidR="0006191A" w:rsidRDefault="00B04A97">
      <w:pPr>
        <w:pStyle w:val="a3"/>
        <w:spacing w:line="288" w:lineRule="auto"/>
        <w:ind w:right="870"/>
      </w:pPr>
      <w:r>
        <w:t xml:space="preserve">У обучающегося будут сформированы следующие базовые логические действия как </w:t>
      </w:r>
      <w:r>
        <w:rPr>
          <w:w w:val="105"/>
        </w:rPr>
        <w:t>часть универсальных познавательных учебных действий:</w:t>
      </w:r>
    </w:p>
    <w:p w14:paraId="43AFDEE1" w14:textId="77777777" w:rsidR="0006191A" w:rsidRDefault="00B04A97">
      <w:pPr>
        <w:pStyle w:val="a3"/>
        <w:spacing w:line="290" w:lineRule="auto"/>
        <w:ind w:right="866"/>
      </w:pPr>
      <w:r>
        <w:rPr>
          <w:w w:val="105"/>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4D062C0A" w14:textId="77777777" w:rsidR="0006191A" w:rsidRDefault="00B04A97">
      <w:pPr>
        <w:pStyle w:val="a3"/>
        <w:spacing w:line="288" w:lineRule="auto"/>
        <w:ind w:right="876"/>
      </w:pPr>
      <w:r>
        <w:rPr>
          <w:w w:val="105"/>
        </w:rPr>
        <w:t>воспринимать, формулировать и преобразовывать суждения: утвердительные и отрицательные, единичные, частные и общие, условные;</w:t>
      </w:r>
    </w:p>
    <w:p w14:paraId="00D44E5C" w14:textId="77777777" w:rsidR="0006191A" w:rsidRDefault="00B04A97">
      <w:pPr>
        <w:pStyle w:val="a3"/>
        <w:spacing w:line="288" w:lineRule="auto"/>
        <w:ind w:right="871"/>
      </w:pPr>
      <w:r>
        <w:rPr>
          <w:w w:val="105"/>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6BCEC0EA" w14:textId="77777777" w:rsidR="0006191A" w:rsidRDefault="00B04A97">
      <w:pPr>
        <w:pStyle w:val="a3"/>
        <w:spacing w:line="288" w:lineRule="auto"/>
        <w:ind w:right="869"/>
      </w:pPr>
      <w:r>
        <w:rPr>
          <w:w w:val="105"/>
        </w:rPr>
        <w:t>проводить выводы с</w:t>
      </w:r>
      <w:r>
        <w:rPr>
          <w:spacing w:val="-7"/>
          <w:w w:val="105"/>
        </w:rPr>
        <w:t xml:space="preserve"> </w:t>
      </w:r>
      <w:r>
        <w:rPr>
          <w:w w:val="105"/>
        </w:rPr>
        <w:t>использованием законов логики, дедуктивных</w:t>
      </w:r>
      <w:r>
        <w:rPr>
          <w:spacing w:val="-1"/>
          <w:w w:val="105"/>
        </w:rPr>
        <w:t xml:space="preserve"> </w:t>
      </w:r>
      <w:r>
        <w:rPr>
          <w:w w:val="105"/>
        </w:rPr>
        <w:t>и индуктивных умозаключений, умозаключений по аналогии;</w:t>
      </w:r>
    </w:p>
    <w:p w14:paraId="75CBB243" w14:textId="77777777" w:rsidR="0006191A" w:rsidRDefault="00B04A97">
      <w:pPr>
        <w:pStyle w:val="a3"/>
        <w:spacing w:line="290" w:lineRule="auto"/>
        <w:ind w:right="866"/>
      </w:pPr>
      <w:r>
        <w:rPr>
          <w:w w:val="105"/>
        </w:rPr>
        <w:t>разбирать доказательства математических утверждений (прямые</w:t>
      </w:r>
      <w:r>
        <w:rPr>
          <w:spacing w:val="-1"/>
          <w:w w:val="105"/>
        </w:rPr>
        <w:t xml:space="preserve"> </w:t>
      </w:r>
      <w:r>
        <w:rPr>
          <w:w w:val="105"/>
        </w:rPr>
        <w:t xml:space="preserve">и от противного), </w:t>
      </w:r>
      <w:r>
        <w:t xml:space="preserve">проводить самостоятельно несложные доказательства математических фактов, выстраивать </w:t>
      </w:r>
      <w:r>
        <w:rPr>
          <w:w w:val="105"/>
        </w:rPr>
        <w:t xml:space="preserve">аргументацию, приводить примеры и контрпримеры, обосновывать собственные </w:t>
      </w:r>
      <w:r>
        <w:rPr>
          <w:spacing w:val="-2"/>
          <w:w w:val="105"/>
        </w:rPr>
        <w:t>рассуждения;</w:t>
      </w:r>
    </w:p>
    <w:p w14:paraId="2282B73E" w14:textId="77777777" w:rsidR="0006191A" w:rsidRDefault="00B04A97">
      <w:pPr>
        <w:pStyle w:val="a3"/>
        <w:spacing w:line="288" w:lineRule="auto"/>
        <w:ind w:right="858"/>
      </w:pPr>
      <w:r>
        <w:rPr>
          <w:w w:val="105"/>
        </w:rPr>
        <w:t xml:space="preserve">выбирать способ решения учебной задачи (сравнивать несколько вариантов решения, выбирать наиболее подходящий с учётом самостоятельно выделенных </w:t>
      </w:r>
      <w:r>
        <w:rPr>
          <w:spacing w:val="-2"/>
          <w:w w:val="105"/>
        </w:rPr>
        <w:t>критериев).</w:t>
      </w:r>
    </w:p>
    <w:p w14:paraId="0BBC8597" w14:textId="77777777" w:rsidR="0006191A" w:rsidRDefault="00B04A97">
      <w:pPr>
        <w:pStyle w:val="a3"/>
        <w:spacing w:line="288" w:lineRule="auto"/>
        <w:ind w:right="865"/>
      </w:pPr>
      <w:r>
        <w:rPr>
          <w:w w:val="105"/>
        </w:rPr>
        <w:t>У обучающегося будут сформированы следующие базовые исследовательские действия как часть универсальных познавательных учебных действий:</w:t>
      </w:r>
    </w:p>
    <w:p w14:paraId="575A0B81" w14:textId="77777777" w:rsidR="0006191A" w:rsidRDefault="00B04A97">
      <w:pPr>
        <w:pStyle w:val="a3"/>
        <w:spacing w:before="71" w:line="290" w:lineRule="auto"/>
        <w:ind w:right="866"/>
      </w:pPr>
      <w:r>
        <w:t xml:space="preserve">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w:t>
      </w:r>
      <w:r>
        <w:rPr>
          <w:w w:val="105"/>
        </w:rPr>
        <w:t>данное, формировать гипотезу, аргументировать свою позицию, мнение;</w:t>
      </w:r>
    </w:p>
    <w:p w14:paraId="34783AAA" w14:textId="77777777" w:rsidR="0006191A" w:rsidRDefault="00B04A97">
      <w:pPr>
        <w:pStyle w:val="a3"/>
        <w:spacing w:line="288" w:lineRule="auto"/>
        <w:ind w:right="864"/>
      </w:pPr>
      <w:r>
        <w:rPr>
          <w:w w:val="105"/>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036F6DB1" w14:textId="77777777" w:rsidR="0006191A" w:rsidRDefault="00B04A97">
      <w:pPr>
        <w:pStyle w:val="a3"/>
        <w:spacing w:line="288" w:lineRule="auto"/>
        <w:ind w:right="874"/>
      </w:pPr>
      <w:r>
        <w:rPr>
          <w:w w:val="105"/>
        </w:rPr>
        <w:t>самостоятельно</w:t>
      </w:r>
      <w:r>
        <w:rPr>
          <w:spacing w:val="-9"/>
          <w:w w:val="105"/>
        </w:rPr>
        <w:t xml:space="preserve"> </w:t>
      </w:r>
      <w:r>
        <w:rPr>
          <w:w w:val="105"/>
        </w:rPr>
        <w:t>формулировать</w:t>
      </w:r>
      <w:r>
        <w:rPr>
          <w:spacing w:val="-5"/>
          <w:w w:val="105"/>
        </w:rPr>
        <w:t xml:space="preserve"> </w:t>
      </w:r>
      <w:r>
        <w:rPr>
          <w:w w:val="105"/>
        </w:rPr>
        <w:t>обобщения</w:t>
      </w:r>
      <w:r>
        <w:rPr>
          <w:spacing w:val="-12"/>
          <w:w w:val="105"/>
        </w:rPr>
        <w:t xml:space="preserve"> </w:t>
      </w:r>
      <w:r>
        <w:rPr>
          <w:w w:val="105"/>
        </w:rPr>
        <w:t>и</w:t>
      </w:r>
      <w:r>
        <w:rPr>
          <w:spacing w:val="-9"/>
          <w:w w:val="105"/>
        </w:rPr>
        <w:t xml:space="preserve"> </w:t>
      </w:r>
      <w:r>
        <w:rPr>
          <w:w w:val="105"/>
        </w:rPr>
        <w:t>выводы</w:t>
      </w:r>
      <w:r>
        <w:rPr>
          <w:spacing w:val="-12"/>
          <w:w w:val="105"/>
        </w:rPr>
        <w:t xml:space="preserve"> </w:t>
      </w:r>
      <w:r>
        <w:rPr>
          <w:w w:val="105"/>
        </w:rPr>
        <w:t>по</w:t>
      </w:r>
      <w:r>
        <w:rPr>
          <w:spacing w:val="-9"/>
          <w:w w:val="105"/>
        </w:rPr>
        <w:t xml:space="preserve"> </w:t>
      </w:r>
      <w:r>
        <w:rPr>
          <w:w w:val="105"/>
        </w:rPr>
        <w:t>результатам</w:t>
      </w:r>
      <w:r>
        <w:rPr>
          <w:spacing w:val="-5"/>
          <w:w w:val="105"/>
        </w:rPr>
        <w:t xml:space="preserve"> </w:t>
      </w:r>
      <w:r>
        <w:rPr>
          <w:w w:val="105"/>
        </w:rPr>
        <w:t>проведённого наблюдения, исследования, оценивать</w:t>
      </w:r>
      <w:r>
        <w:rPr>
          <w:spacing w:val="-4"/>
          <w:w w:val="105"/>
        </w:rPr>
        <w:t xml:space="preserve"> </w:t>
      </w:r>
      <w:r>
        <w:rPr>
          <w:w w:val="105"/>
        </w:rPr>
        <w:t>достоверность полученных</w:t>
      </w:r>
      <w:r>
        <w:rPr>
          <w:spacing w:val="-2"/>
          <w:w w:val="105"/>
        </w:rPr>
        <w:t xml:space="preserve"> </w:t>
      </w:r>
      <w:r>
        <w:rPr>
          <w:w w:val="105"/>
        </w:rPr>
        <w:t>результатов, выводов</w:t>
      </w:r>
      <w:r>
        <w:rPr>
          <w:spacing w:val="-2"/>
          <w:w w:val="105"/>
        </w:rPr>
        <w:t xml:space="preserve"> </w:t>
      </w:r>
      <w:r>
        <w:rPr>
          <w:w w:val="105"/>
        </w:rPr>
        <w:t xml:space="preserve">и </w:t>
      </w:r>
      <w:r>
        <w:rPr>
          <w:spacing w:val="-2"/>
          <w:w w:val="105"/>
        </w:rPr>
        <w:t>обобщений;</w:t>
      </w:r>
    </w:p>
    <w:p w14:paraId="64CFE249" w14:textId="77777777" w:rsidR="0006191A" w:rsidRDefault="00B04A97">
      <w:pPr>
        <w:pStyle w:val="a3"/>
        <w:spacing w:line="288" w:lineRule="auto"/>
        <w:ind w:right="867"/>
      </w:pPr>
      <w:r>
        <w:rPr>
          <w:w w:val="105"/>
        </w:rPr>
        <w:t>прогнозировать</w:t>
      </w:r>
      <w:r>
        <w:rPr>
          <w:spacing w:val="-8"/>
          <w:w w:val="105"/>
        </w:rPr>
        <w:t xml:space="preserve"> </w:t>
      </w:r>
      <w:r>
        <w:rPr>
          <w:w w:val="105"/>
        </w:rPr>
        <w:t>возможное</w:t>
      </w:r>
      <w:r>
        <w:rPr>
          <w:spacing w:val="-6"/>
          <w:w w:val="105"/>
        </w:rPr>
        <w:t xml:space="preserve"> </w:t>
      </w:r>
      <w:r>
        <w:rPr>
          <w:w w:val="105"/>
        </w:rPr>
        <w:t>развитие</w:t>
      </w:r>
      <w:r>
        <w:rPr>
          <w:spacing w:val="-11"/>
          <w:w w:val="105"/>
        </w:rPr>
        <w:t xml:space="preserve"> </w:t>
      </w:r>
      <w:r>
        <w:rPr>
          <w:w w:val="105"/>
        </w:rPr>
        <w:t>процесса,</w:t>
      </w:r>
      <w:r>
        <w:rPr>
          <w:spacing w:val="-3"/>
          <w:w w:val="105"/>
        </w:rPr>
        <w:t xml:space="preserve"> </w:t>
      </w:r>
      <w:r>
        <w:rPr>
          <w:w w:val="105"/>
        </w:rPr>
        <w:t>а</w:t>
      </w:r>
      <w:r>
        <w:rPr>
          <w:spacing w:val="-6"/>
          <w:w w:val="105"/>
        </w:rPr>
        <w:t xml:space="preserve"> </w:t>
      </w:r>
      <w:r>
        <w:rPr>
          <w:w w:val="105"/>
        </w:rPr>
        <w:t>также</w:t>
      </w:r>
      <w:r>
        <w:rPr>
          <w:spacing w:val="-6"/>
          <w:w w:val="105"/>
        </w:rPr>
        <w:t xml:space="preserve"> </w:t>
      </w:r>
      <w:r>
        <w:rPr>
          <w:w w:val="105"/>
        </w:rPr>
        <w:t>выдвигать</w:t>
      </w:r>
      <w:r>
        <w:rPr>
          <w:spacing w:val="-8"/>
          <w:w w:val="105"/>
        </w:rPr>
        <w:t xml:space="preserve"> </w:t>
      </w:r>
      <w:r>
        <w:rPr>
          <w:w w:val="105"/>
        </w:rPr>
        <w:t>предположения</w:t>
      </w:r>
      <w:r>
        <w:rPr>
          <w:spacing w:val="-2"/>
          <w:w w:val="105"/>
        </w:rPr>
        <w:t xml:space="preserve"> </w:t>
      </w:r>
      <w:r>
        <w:rPr>
          <w:w w:val="105"/>
        </w:rPr>
        <w:t>о его развитии в новых условиях.</w:t>
      </w:r>
    </w:p>
    <w:p w14:paraId="1628F332" w14:textId="77777777" w:rsidR="0006191A" w:rsidRDefault="00B04A97">
      <w:pPr>
        <w:pStyle w:val="a3"/>
        <w:spacing w:line="288" w:lineRule="auto"/>
        <w:ind w:right="879"/>
      </w:pPr>
      <w:r>
        <w:rPr>
          <w:w w:val="105"/>
        </w:rPr>
        <w:t>У обучающегося будут сформированы умения работать с информацией как часть универсальных познавательных учебных действий:</w:t>
      </w:r>
    </w:p>
    <w:p w14:paraId="3C06957D" w14:textId="77777777" w:rsidR="0006191A" w:rsidRDefault="00B04A97">
      <w:pPr>
        <w:pStyle w:val="a3"/>
        <w:spacing w:before="1" w:line="288" w:lineRule="auto"/>
        <w:ind w:right="871"/>
      </w:pPr>
      <w:r>
        <w:rPr>
          <w:w w:val="105"/>
        </w:rPr>
        <w:t>выявлять</w:t>
      </w:r>
      <w:r>
        <w:rPr>
          <w:spacing w:val="-3"/>
          <w:w w:val="105"/>
        </w:rPr>
        <w:t xml:space="preserve"> </w:t>
      </w:r>
      <w:r>
        <w:rPr>
          <w:w w:val="105"/>
        </w:rPr>
        <w:t>недостаточность и</w:t>
      </w:r>
      <w:r>
        <w:rPr>
          <w:spacing w:val="-2"/>
          <w:w w:val="105"/>
        </w:rPr>
        <w:t xml:space="preserve"> </w:t>
      </w:r>
      <w:r>
        <w:rPr>
          <w:w w:val="105"/>
        </w:rPr>
        <w:t>избыточность</w:t>
      </w:r>
      <w:r>
        <w:rPr>
          <w:spacing w:val="-3"/>
          <w:w w:val="105"/>
        </w:rPr>
        <w:t xml:space="preserve"> </w:t>
      </w:r>
      <w:r>
        <w:rPr>
          <w:w w:val="105"/>
        </w:rPr>
        <w:t>информации,</w:t>
      </w:r>
      <w:r>
        <w:rPr>
          <w:spacing w:val="-5"/>
          <w:w w:val="105"/>
        </w:rPr>
        <w:t xml:space="preserve"> </w:t>
      </w:r>
      <w:r>
        <w:rPr>
          <w:w w:val="105"/>
        </w:rPr>
        <w:t>данных,</w:t>
      </w:r>
      <w:r>
        <w:rPr>
          <w:spacing w:val="-5"/>
          <w:w w:val="105"/>
        </w:rPr>
        <w:t xml:space="preserve"> </w:t>
      </w:r>
      <w:r>
        <w:rPr>
          <w:w w:val="105"/>
        </w:rPr>
        <w:t>необходимых</w:t>
      </w:r>
      <w:r>
        <w:rPr>
          <w:spacing w:val="-6"/>
          <w:w w:val="105"/>
        </w:rPr>
        <w:t xml:space="preserve"> </w:t>
      </w:r>
      <w:r>
        <w:rPr>
          <w:w w:val="105"/>
        </w:rPr>
        <w:t>для решения задачи;</w:t>
      </w:r>
    </w:p>
    <w:p w14:paraId="63A1AB75" w14:textId="77777777" w:rsidR="0006191A" w:rsidRDefault="00B04A97">
      <w:pPr>
        <w:pStyle w:val="a3"/>
        <w:spacing w:line="288" w:lineRule="auto"/>
        <w:ind w:right="867"/>
      </w:pPr>
      <w:r>
        <w:rPr>
          <w:w w:val="105"/>
        </w:rPr>
        <w:t>выбирать, анализировать, систематизировать и интерпретировать информацию различных видов и форм представления;</w:t>
      </w:r>
    </w:p>
    <w:p w14:paraId="4C3B998B" w14:textId="77777777" w:rsidR="0006191A" w:rsidRDefault="00B04A97">
      <w:pPr>
        <w:pStyle w:val="a3"/>
        <w:spacing w:line="288" w:lineRule="auto"/>
        <w:ind w:right="869"/>
      </w:pPr>
      <w:r>
        <w:rPr>
          <w:w w:val="105"/>
        </w:rPr>
        <w:t>выбирать форму представления информации и иллюстрировать решаемые задачи схемами, диаграммами, иной графикой и их комбинациями;</w:t>
      </w:r>
    </w:p>
    <w:p w14:paraId="257E54DF" w14:textId="77777777" w:rsidR="0006191A" w:rsidRDefault="00B04A97">
      <w:pPr>
        <w:pStyle w:val="a3"/>
        <w:spacing w:line="288" w:lineRule="auto"/>
        <w:ind w:right="876"/>
      </w:pPr>
      <w:r>
        <w:rPr>
          <w:w w:val="105"/>
        </w:rPr>
        <w:t>оценивать надёжность информации по критериям, предложенным учителем или сформулированным самостоятельно.</w:t>
      </w:r>
    </w:p>
    <w:p w14:paraId="7A8AADA6" w14:textId="77777777" w:rsidR="0006191A" w:rsidRDefault="00B04A97">
      <w:pPr>
        <w:pStyle w:val="a3"/>
        <w:spacing w:line="288" w:lineRule="auto"/>
        <w:ind w:right="871"/>
      </w:pPr>
      <w:r>
        <w:rPr>
          <w:w w:val="105"/>
        </w:rPr>
        <w:t>Универсальные коммуникативные действия обеспечивают сформированность социальных навыков обучающихся.</w:t>
      </w:r>
    </w:p>
    <w:p w14:paraId="3534B3D0" w14:textId="77777777" w:rsidR="0006191A" w:rsidRDefault="00B04A97">
      <w:pPr>
        <w:pStyle w:val="a3"/>
        <w:spacing w:line="288" w:lineRule="auto"/>
        <w:ind w:right="873"/>
      </w:pPr>
      <w:r>
        <w:rPr>
          <w:w w:val="105"/>
        </w:rPr>
        <w:t>У обучающегося будут сформированы умения общения как часть универсальных коммуникативных учебных действий:</w:t>
      </w:r>
    </w:p>
    <w:p w14:paraId="41E30BCD" w14:textId="77777777" w:rsidR="0006191A" w:rsidRDefault="00B04A97">
      <w:pPr>
        <w:pStyle w:val="a3"/>
        <w:spacing w:line="290" w:lineRule="auto"/>
        <w:ind w:right="867"/>
      </w:pPr>
      <w:r>
        <w:rPr>
          <w:w w:val="105"/>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14:paraId="3E489E20" w14:textId="77777777" w:rsidR="0006191A" w:rsidRDefault="00B04A97">
      <w:pPr>
        <w:pStyle w:val="a3"/>
        <w:spacing w:line="288" w:lineRule="auto"/>
        <w:ind w:right="857"/>
      </w:pPr>
      <w:r>
        <w:rPr>
          <w:w w:val="105"/>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02E705A0" w14:textId="77777777" w:rsidR="0006191A" w:rsidRDefault="00B04A97">
      <w:pPr>
        <w:pStyle w:val="a3"/>
        <w:spacing w:line="288" w:lineRule="auto"/>
        <w:ind w:right="865"/>
      </w:pPr>
      <w:r>
        <w:rPr>
          <w:w w:val="105"/>
        </w:rPr>
        <w:t xml:space="preserve">представлять результаты решения задачи, эксперимента, исследования, проекта, </w:t>
      </w:r>
      <w:r>
        <w:t xml:space="preserve">самостоятельно выбирать формат выступления с учётом задач презентации и особенностей </w:t>
      </w:r>
      <w:r>
        <w:rPr>
          <w:spacing w:val="-2"/>
          <w:w w:val="105"/>
        </w:rPr>
        <w:t>аудитории.</w:t>
      </w:r>
    </w:p>
    <w:p w14:paraId="73CF6FFD" w14:textId="77777777" w:rsidR="0006191A" w:rsidRDefault="00B04A97">
      <w:pPr>
        <w:pStyle w:val="a3"/>
        <w:spacing w:line="288" w:lineRule="auto"/>
        <w:ind w:right="876"/>
      </w:pPr>
      <w:r>
        <w:rPr>
          <w:w w:val="105"/>
        </w:rPr>
        <w:t>У обучающегося будут сформированы умения сотрудничества как часть универсальных коммуникативных учебных действий:</w:t>
      </w:r>
    </w:p>
    <w:p w14:paraId="780824D6" w14:textId="77777777" w:rsidR="0006191A" w:rsidRDefault="00B04A97">
      <w:pPr>
        <w:pStyle w:val="a3"/>
        <w:spacing w:line="295" w:lineRule="auto"/>
        <w:ind w:right="883"/>
      </w:pPr>
      <w:r>
        <w:rPr>
          <w:w w:val="105"/>
        </w:rPr>
        <w:t>понимать и использовать преимущества командной и индивидуальной работы при решении учебных математических задач;</w:t>
      </w:r>
    </w:p>
    <w:p w14:paraId="6B7A141C" w14:textId="77777777" w:rsidR="0006191A" w:rsidRDefault="00B04A97">
      <w:pPr>
        <w:pStyle w:val="a3"/>
        <w:spacing w:line="288" w:lineRule="auto"/>
        <w:ind w:right="871"/>
      </w:pPr>
      <w:r>
        <w:rPr>
          <w:w w:val="105"/>
        </w:rPr>
        <w:t>принимать цель совместной деятельности, планировать организацию совместной работы,</w:t>
      </w:r>
      <w:r>
        <w:rPr>
          <w:spacing w:val="-5"/>
          <w:w w:val="105"/>
        </w:rPr>
        <w:t xml:space="preserve"> </w:t>
      </w:r>
      <w:r>
        <w:rPr>
          <w:w w:val="105"/>
        </w:rPr>
        <w:t>распределять</w:t>
      </w:r>
      <w:r>
        <w:rPr>
          <w:spacing w:val="-10"/>
          <w:w w:val="105"/>
        </w:rPr>
        <w:t xml:space="preserve"> </w:t>
      </w:r>
      <w:r>
        <w:rPr>
          <w:w w:val="105"/>
        </w:rPr>
        <w:t>виды</w:t>
      </w:r>
      <w:r>
        <w:rPr>
          <w:spacing w:val="-4"/>
          <w:w w:val="105"/>
        </w:rPr>
        <w:t xml:space="preserve"> </w:t>
      </w:r>
      <w:r>
        <w:rPr>
          <w:w w:val="105"/>
        </w:rPr>
        <w:t>работ,</w:t>
      </w:r>
      <w:r>
        <w:rPr>
          <w:spacing w:val="-10"/>
          <w:w w:val="105"/>
        </w:rPr>
        <w:t xml:space="preserve"> </w:t>
      </w:r>
      <w:r>
        <w:rPr>
          <w:w w:val="105"/>
        </w:rPr>
        <w:t>договариваться,</w:t>
      </w:r>
      <w:r>
        <w:rPr>
          <w:spacing w:val="-5"/>
          <w:w w:val="105"/>
        </w:rPr>
        <w:t xml:space="preserve"> </w:t>
      </w:r>
      <w:r>
        <w:rPr>
          <w:w w:val="105"/>
        </w:rPr>
        <w:t>обсуждать</w:t>
      </w:r>
      <w:r>
        <w:rPr>
          <w:spacing w:val="-10"/>
          <w:w w:val="105"/>
        </w:rPr>
        <w:t xml:space="preserve"> </w:t>
      </w:r>
      <w:r>
        <w:rPr>
          <w:w w:val="105"/>
        </w:rPr>
        <w:t>процесс</w:t>
      </w:r>
      <w:r>
        <w:rPr>
          <w:spacing w:val="-7"/>
          <w:w w:val="105"/>
        </w:rPr>
        <w:t xml:space="preserve"> </w:t>
      </w:r>
      <w:r>
        <w:rPr>
          <w:w w:val="105"/>
        </w:rPr>
        <w:t>и</w:t>
      </w:r>
      <w:r>
        <w:rPr>
          <w:spacing w:val="-7"/>
          <w:w w:val="105"/>
        </w:rPr>
        <w:t xml:space="preserve"> </w:t>
      </w:r>
      <w:r>
        <w:rPr>
          <w:w w:val="105"/>
        </w:rPr>
        <w:t>результат</w:t>
      </w:r>
      <w:r>
        <w:rPr>
          <w:spacing w:val="-5"/>
          <w:w w:val="105"/>
        </w:rPr>
        <w:t xml:space="preserve"> </w:t>
      </w:r>
      <w:r>
        <w:rPr>
          <w:w w:val="105"/>
        </w:rPr>
        <w:t>работы, обобщать мнения нескольких человек;</w:t>
      </w:r>
    </w:p>
    <w:p w14:paraId="5901C2D4" w14:textId="4FE9BF67" w:rsidR="0006191A" w:rsidRDefault="00B04A97" w:rsidP="00ED0C86">
      <w:pPr>
        <w:pStyle w:val="a3"/>
        <w:spacing w:line="288" w:lineRule="auto"/>
        <w:ind w:right="866"/>
      </w:pPr>
      <w:r>
        <w:rPr>
          <w:w w:val="105"/>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w:t>
      </w:r>
      <w:r>
        <w:rPr>
          <w:spacing w:val="73"/>
          <w:w w:val="105"/>
        </w:rPr>
        <w:t xml:space="preserve"> </w:t>
      </w:r>
      <w:r>
        <w:rPr>
          <w:w w:val="105"/>
        </w:rPr>
        <w:t>членами</w:t>
      </w:r>
      <w:r>
        <w:rPr>
          <w:spacing w:val="74"/>
          <w:w w:val="105"/>
        </w:rPr>
        <w:t xml:space="preserve"> </w:t>
      </w:r>
      <w:r>
        <w:rPr>
          <w:w w:val="105"/>
        </w:rPr>
        <w:t>команды,</w:t>
      </w:r>
      <w:r>
        <w:rPr>
          <w:spacing w:val="77"/>
          <w:w w:val="105"/>
        </w:rPr>
        <w:t xml:space="preserve"> </w:t>
      </w:r>
      <w:r>
        <w:rPr>
          <w:w w:val="105"/>
        </w:rPr>
        <w:t>оценивать</w:t>
      </w:r>
      <w:r>
        <w:rPr>
          <w:spacing w:val="77"/>
          <w:w w:val="105"/>
        </w:rPr>
        <w:t xml:space="preserve"> </w:t>
      </w:r>
      <w:r>
        <w:rPr>
          <w:w w:val="105"/>
        </w:rPr>
        <w:t>качество</w:t>
      </w:r>
      <w:r>
        <w:rPr>
          <w:spacing w:val="75"/>
          <w:w w:val="105"/>
        </w:rPr>
        <w:t xml:space="preserve"> </w:t>
      </w:r>
      <w:r>
        <w:rPr>
          <w:w w:val="105"/>
        </w:rPr>
        <w:t>своего</w:t>
      </w:r>
      <w:r>
        <w:rPr>
          <w:spacing w:val="74"/>
          <w:w w:val="105"/>
        </w:rPr>
        <w:t xml:space="preserve"> </w:t>
      </w:r>
      <w:r>
        <w:rPr>
          <w:w w:val="105"/>
        </w:rPr>
        <w:t>вклада</w:t>
      </w:r>
      <w:r>
        <w:rPr>
          <w:spacing w:val="74"/>
          <w:w w:val="105"/>
        </w:rPr>
        <w:t xml:space="preserve"> </w:t>
      </w:r>
      <w:r>
        <w:rPr>
          <w:w w:val="105"/>
        </w:rPr>
        <w:t>в</w:t>
      </w:r>
      <w:r>
        <w:rPr>
          <w:spacing w:val="62"/>
          <w:w w:val="150"/>
        </w:rPr>
        <w:t xml:space="preserve"> </w:t>
      </w:r>
      <w:r>
        <w:rPr>
          <w:w w:val="105"/>
        </w:rPr>
        <w:t>общий</w:t>
      </w:r>
      <w:r>
        <w:rPr>
          <w:spacing w:val="54"/>
          <w:w w:val="150"/>
        </w:rPr>
        <w:t xml:space="preserve"> </w:t>
      </w:r>
      <w:r>
        <w:rPr>
          <w:w w:val="105"/>
        </w:rPr>
        <w:t>продукт</w:t>
      </w:r>
      <w:r>
        <w:rPr>
          <w:spacing w:val="75"/>
          <w:w w:val="105"/>
        </w:rPr>
        <w:t xml:space="preserve"> </w:t>
      </w:r>
      <w:r>
        <w:rPr>
          <w:spacing w:val="-5"/>
          <w:w w:val="105"/>
        </w:rPr>
        <w:t>по</w:t>
      </w:r>
      <w:r w:rsidR="00ED0C86">
        <w:rPr>
          <w:spacing w:val="-5"/>
          <w:w w:val="105"/>
        </w:rPr>
        <w:t xml:space="preserve"> </w:t>
      </w:r>
      <w:r>
        <w:t>критериям,</w:t>
      </w:r>
      <w:r>
        <w:rPr>
          <w:spacing w:val="50"/>
        </w:rPr>
        <w:t xml:space="preserve"> </w:t>
      </w:r>
      <w:r>
        <w:t>сформулированным</w:t>
      </w:r>
      <w:r>
        <w:rPr>
          <w:spacing w:val="55"/>
        </w:rPr>
        <w:t xml:space="preserve"> </w:t>
      </w:r>
      <w:r>
        <w:t>участниками</w:t>
      </w:r>
      <w:r>
        <w:rPr>
          <w:spacing w:val="45"/>
        </w:rPr>
        <w:t xml:space="preserve"> </w:t>
      </w:r>
      <w:r>
        <w:rPr>
          <w:spacing w:val="-2"/>
        </w:rPr>
        <w:t>взаимодействия.</w:t>
      </w:r>
    </w:p>
    <w:p w14:paraId="339C278B" w14:textId="77777777" w:rsidR="0006191A" w:rsidRDefault="00B04A97">
      <w:pPr>
        <w:pStyle w:val="a3"/>
        <w:spacing w:before="60" w:line="288" w:lineRule="auto"/>
        <w:ind w:right="867"/>
      </w:pPr>
      <w:r>
        <w:rPr>
          <w:w w:val="105"/>
        </w:rPr>
        <w:t>Универсальные регулятивные действия обеспечивают формирование смысловых установок и жизненных навыков личности.</w:t>
      </w:r>
    </w:p>
    <w:p w14:paraId="08A5C1E3" w14:textId="77777777" w:rsidR="0006191A" w:rsidRDefault="00B04A97">
      <w:pPr>
        <w:pStyle w:val="a3"/>
        <w:spacing w:line="288" w:lineRule="auto"/>
        <w:ind w:right="871"/>
      </w:pPr>
      <w:r>
        <w:rPr>
          <w:w w:val="105"/>
        </w:rPr>
        <w:t>У обучающегося будут сформированы умения самоорганизации как часть универсальных регулятивных учебных действий:</w:t>
      </w:r>
    </w:p>
    <w:p w14:paraId="5A0BD264" w14:textId="77777777" w:rsidR="0006191A" w:rsidRDefault="00B04A97">
      <w:pPr>
        <w:pStyle w:val="a3"/>
        <w:spacing w:line="288" w:lineRule="auto"/>
        <w:ind w:right="862"/>
      </w:pPr>
      <w:r>
        <w:t xml:space="preserve">самостоятельно составлять план, алгоритм решения задачи (или его часть), выбирать </w:t>
      </w:r>
      <w:r>
        <w:rPr>
          <w:w w:val="105"/>
        </w:rPr>
        <w:t>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1293379F" w14:textId="77777777" w:rsidR="0006191A" w:rsidRDefault="00B04A97">
      <w:pPr>
        <w:pStyle w:val="a3"/>
        <w:spacing w:line="288" w:lineRule="auto"/>
        <w:ind w:right="870"/>
      </w:pPr>
      <w:r>
        <w:rPr>
          <w:w w:val="105"/>
        </w:rPr>
        <w:t>У обучающегося будут сформированы умения самоконтроля как часть универсальных регулятивных учебных действий:</w:t>
      </w:r>
    </w:p>
    <w:p w14:paraId="34C99AD1" w14:textId="77777777" w:rsidR="0006191A" w:rsidRDefault="00B04A97">
      <w:pPr>
        <w:pStyle w:val="a3"/>
        <w:spacing w:line="288" w:lineRule="auto"/>
        <w:ind w:right="877"/>
      </w:pPr>
      <w:r>
        <w:rPr>
          <w:w w:val="105"/>
        </w:rPr>
        <w:t>владеть способами самопроверки, самоконтроля процесса и результата решения математической задачи;</w:t>
      </w:r>
    </w:p>
    <w:p w14:paraId="3545056A" w14:textId="77777777" w:rsidR="0006191A" w:rsidRDefault="00B04A97">
      <w:pPr>
        <w:pStyle w:val="a3"/>
        <w:spacing w:line="290" w:lineRule="auto"/>
        <w:ind w:right="853"/>
      </w:pPr>
      <w:r>
        <w:rPr>
          <w:w w:val="105"/>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33ED83E8" w14:textId="77777777" w:rsidR="0006191A" w:rsidRDefault="00B04A97">
      <w:pPr>
        <w:pStyle w:val="a3"/>
        <w:spacing w:line="288" w:lineRule="auto"/>
        <w:ind w:right="869"/>
      </w:pPr>
      <w:r>
        <w:rPr>
          <w:w w:val="105"/>
        </w:rPr>
        <w:t>оценивать соответствие результата деятельности поставленной цели и условиям, объяснять</w:t>
      </w:r>
      <w:r>
        <w:rPr>
          <w:spacing w:val="-3"/>
          <w:w w:val="105"/>
        </w:rPr>
        <w:t xml:space="preserve"> </w:t>
      </w:r>
      <w:r>
        <w:rPr>
          <w:w w:val="105"/>
        </w:rPr>
        <w:t>причины</w:t>
      </w:r>
      <w:r>
        <w:rPr>
          <w:spacing w:val="-4"/>
          <w:w w:val="105"/>
        </w:rPr>
        <w:t xml:space="preserve"> </w:t>
      </w:r>
      <w:r>
        <w:rPr>
          <w:w w:val="105"/>
        </w:rPr>
        <w:t>достижения</w:t>
      </w:r>
      <w:r>
        <w:rPr>
          <w:spacing w:val="-4"/>
          <w:w w:val="105"/>
        </w:rPr>
        <w:t xml:space="preserve"> </w:t>
      </w:r>
      <w:r>
        <w:rPr>
          <w:w w:val="105"/>
        </w:rPr>
        <w:t>или недостижения</w:t>
      </w:r>
      <w:r>
        <w:rPr>
          <w:spacing w:val="-4"/>
          <w:w w:val="105"/>
        </w:rPr>
        <w:t xml:space="preserve"> </w:t>
      </w:r>
      <w:r>
        <w:rPr>
          <w:w w:val="105"/>
        </w:rPr>
        <w:t>цели,</w:t>
      </w:r>
      <w:r>
        <w:rPr>
          <w:spacing w:val="-4"/>
          <w:w w:val="105"/>
        </w:rPr>
        <w:t xml:space="preserve"> </w:t>
      </w:r>
      <w:r>
        <w:rPr>
          <w:w w:val="105"/>
        </w:rPr>
        <w:t>находить</w:t>
      </w:r>
      <w:r>
        <w:rPr>
          <w:spacing w:val="-2"/>
          <w:w w:val="105"/>
        </w:rPr>
        <w:t xml:space="preserve"> </w:t>
      </w:r>
      <w:r>
        <w:rPr>
          <w:w w:val="105"/>
        </w:rPr>
        <w:t>ошибку,</w:t>
      </w:r>
      <w:r>
        <w:rPr>
          <w:spacing w:val="-4"/>
          <w:w w:val="105"/>
        </w:rPr>
        <w:t xml:space="preserve"> </w:t>
      </w:r>
      <w:r>
        <w:rPr>
          <w:w w:val="105"/>
        </w:rPr>
        <w:t>давать</w:t>
      </w:r>
      <w:r>
        <w:rPr>
          <w:spacing w:val="-2"/>
          <w:w w:val="105"/>
        </w:rPr>
        <w:t xml:space="preserve"> </w:t>
      </w:r>
      <w:r>
        <w:rPr>
          <w:w w:val="105"/>
        </w:rPr>
        <w:t>оценку приобретённому опыту.</w:t>
      </w:r>
    </w:p>
    <w:p w14:paraId="39EA314D" w14:textId="77777777" w:rsidR="0006191A" w:rsidRDefault="00B04A97">
      <w:pPr>
        <w:pStyle w:val="a3"/>
        <w:spacing w:line="288" w:lineRule="auto"/>
        <w:ind w:right="851"/>
      </w:pPr>
      <w:r>
        <w:t xml:space="preserve">Предметные результаты освоения программы по математике представлены по годам </w:t>
      </w:r>
      <w:r>
        <w:rPr>
          <w:w w:val="105"/>
        </w:rPr>
        <w:t>обучения</w:t>
      </w:r>
      <w:r>
        <w:rPr>
          <w:spacing w:val="-5"/>
          <w:w w:val="105"/>
        </w:rPr>
        <w:t xml:space="preserve"> </w:t>
      </w:r>
      <w:r>
        <w:rPr>
          <w:w w:val="105"/>
        </w:rPr>
        <w:t>в рамках</w:t>
      </w:r>
      <w:r>
        <w:rPr>
          <w:spacing w:val="-1"/>
          <w:w w:val="105"/>
        </w:rPr>
        <w:t xml:space="preserve"> </w:t>
      </w:r>
      <w:r>
        <w:rPr>
          <w:w w:val="105"/>
        </w:rPr>
        <w:t>отдельных</w:t>
      </w:r>
      <w:r>
        <w:rPr>
          <w:spacing w:val="-1"/>
          <w:w w:val="105"/>
        </w:rPr>
        <w:t xml:space="preserve"> </w:t>
      </w:r>
      <w:r>
        <w:rPr>
          <w:w w:val="105"/>
        </w:rPr>
        <w:t>учебных</w:t>
      </w:r>
      <w:r>
        <w:rPr>
          <w:spacing w:val="-1"/>
          <w:w w:val="105"/>
        </w:rPr>
        <w:t xml:space="preserve"> </w:t>
      </w:r>
      <w:r>
        <w:rPr>
          <w:w w:val="105"/>
        </w:rPr>
        <w:t>курсов:</w:t>
      </w:r>
      <w:r>
        <w:rPr>
          <w:spacing w:val="-5"/>
          <w:w w:val="105"/>
        </w:rPr>
        <w:t xml:space="preserve"> </w:t>
      </w:r>
      <w:r>
        <w:rPr>
          <w:w w:val="105"/>
        </w:rPr>
        <w:t>в</w:t>
      </w:r>
      <w:r>
        <w:rPr>
          <w:spacing w:val="-2"/>
          <w:w w:val="105"/>
        </w:rPr>
        <w:t xml:space="preserve"> </w:t>
      </w:r>
      <w:r>
        <w:rPr>
          <w:w w:val="105"/>
        </w:rPr>
        <w:t>5–6</w:t>
      </w:r>
      <w:r>
        <w:rPr>
          <w:spacing w:val="-1"/>
          <w:w w:val="105"/>
        </w:rPr>
        <w:t xml:space="preserve"> </w:t>
      </w:r>
      <w:r>
        <w:rPr>
          <w:w w:val="105"/>
        </w:rPr>
        <w:t>классах</w:t>
      </w:r>
      <w:r>
        <w:rPr>
          <w:spacing w:val="-5"/>
          <w:w w:val="105"/>
        </w:rPr>
        <w:t xml:space="preserve"> </w:t>
      </w:r>
      <w:r>
        <w:rPr>
          <w:w w:val="105"/>
        </w:rPr>
        <w:t>–</w:t>
      </w:r>
      <w:r>
        <w:rPr>
          <w:spacing w:val="-1"/>
          <w:w w:val="105"/>
        </w:rPr>
        <w:t xml:space="preserve"> </w:t>
      </w:r>
      <w:r>
        <w:rPr>
          <w:w w:val="105"/>
        </w:rPr>
        <w:t>курса «Математика»,</w:t>
      </w:r>
      <w:r>
        <w:rPr>
          <w:spacing w:val="-5"/>
          <w:w w:val="105"/>
        </w:rPr>
        <w:t xml:space="preserve"> </w:t>
      </w:r>
      <w:r>
        <w:rPr>
          <w:w w:val="105"/>
        </w:rPr>
        <w:t>в</w:t>
      </w:r>
      <w:r>
        <w:rPr>
          <w:spacing w:val="-2"/>
          <w:w w:val="105"/>
        </w:rPr>
        <w:t xml:space="preserve"> </w:t>
      </w:r>
      <w:r>
        <w:rPr>
          <w:w w:val="105"/>
        </w:rPr>
        <w:t>7–9 классах – курсов «Алгебра», «Геометрия», «Вероятность и статистика».</w:t>
      </w:r>
    </w:p>
    <w:p w14:paraId="68721E87" w14:textId="77777777" w:rsidR="0006191A" w:rsidRDefault="00B04A97">
      <w:pPr>
        <w:pStyle w:val="a3"/>
        <w:spacing w:line="288" w:lineRule="auto"/>
        <w:jc w:val="left"/>
      </w:pPr>
      <w:r>
        <w:rPr>
          <w:w w:val="105"/>
          <w:u w:val="single"/>
        </w:rPr>
        <w:t>Федеральная</w:t>
      </w:r>
      <w:r>
        <w:rPr>
          <w:spacing w:val="-11"/>
          <w:w w:val="105"/>
          <w:u w:val="single"/>
        </w:rPr>
        <w:t xml:space="preserve"> </w:t>
      </w:r>
      <w:r>
        <w:rPr>
          <w:w w:val="105"/>
          <w:u w:val="single"/>
        </w:rPr>
        <w:t>рабочая</w:t>
      </w:r>
      <w:r>
        <w:rPr>
          <w:spacing w:val="-15"/>
          <w:w w:val="105"/>
          <w:u w:val="single"/>
        </w:rPr>
        <w:t xml:space="preserve"> </w:t>
      </w:r>
      <w:r>
        <w:rPr>
          <w:w w:val="105"/>
          <w:u w:val="single"/>
        </w:rPr>
        <w:t>программа</w:t>
      </w:r>
      <w:r>
        <w:rPr>
          <w:spacing w:val="-12"/>
          <w:w w:val="105"/>
          <w:u w:val="single"/>
        </w:rPr>
        <w:t xml:space="preserve"> </w:t>
      </w:r>
      <w:r>
        <w:rPr>
          <w:w w:val="105"/>
          <w:u w:val="single"/>
        </w:rPr>
        <w:t>учебного</w:t>
      </w:r>
      <w:r>
        <w:rPr>
          <w:spacing w:val="-11"/>
          <w:w w:val="105"/>
          <w:u w:val="single"/>
        </w:rPr>
        <w:t xml:space="preserve"> </w:t>
      </w:r>
      <w:r>
        <w:rPr>
          <w:w w:val="105"/>
          <w:u w:val="single"/>
        </w:rPr>
        <w:t>курса</w:t>
      </w:r>
      <w:r>
        <w:rPr>
          <w:spacing w:val="-12"/>
          <w:w w:val="105"/>
          <w:u w:val="single"/>
        </w:rPr>
        <w:t xml:space="preserve"> </w:t>
      </w:r>
      <w:r>
        <w:rPr>
          <w:w w:val="105"/>
          <w:u w:val="single"/>
        </w:rPr>
        <w:t>«Математика»</w:t>
      </w:r>
      <w:r>
        <w:rPr>
          <w:spacing w:val="-16"/>
          <w:w w:val="105"/>
          <w:u w:val="single"/>
        </w:rPr>
        <w:t xml:space="preserve"> </w:t>
      </w:r>
      <w:r>
        <w:rPr>
          <w:w w:val="105"/>
          <w:u w:val="single"/>
        </w:rPr>
        <w:t>в</w:t>
      </w:r>
      <w:r>
        <w:rPr>
          <w:spacing w:val="-11"/>
          <w:w w:val="105"/>
          <w:u w:val="single"/>
        </w:rPr>
        <w:t xml:space="preserve"> </w:t>
      </w:r>
      <w:r>
        <w:rPr>
          <w:w w:val="105"/>
          <w:u w:val="single"/>
        </w:rPr>
        <w:t>5–6</w:t>
      </w:r>
      <w:r>
        <w:rPr>
          <w:spacing w:val="-11"/>
          <w:w w:val="105"/>
          <w:u w:val="single"/>
        </w:rPr>
        <w:t xml:space="preserve"> </w:t>
      </w:r>
      <w:r>
        <w:rPr>
          <w:w w:val="105"/>
          <w:u w:val="single"/>
        </w:rPr>
        <w:t>классах</w:t>
      </w:r>
      <w:r>
        <w:rPr>
          <w:spacing w:val="-11"/>
          <w:w w:val="105"/>
          <w:u w:val="single"/>
        </w:rPr>
        <w:t xml:space="preserve"> </w:t>
      </w:r>
      <w:r>
        <w:rPr>
          <w:w w:val="105"/>
          <w:u w:val="single"/>
        </w:rPr>
        <w:t>(далее</w:t>
      </w:r>
      <w:r>
        <w:rPr>
          <w:w w:val="105"/>
        </w:rPr>
        <w:t xml:space="preserve"> </w:t>
      </w:r>
      <w:r>
        <w:rPr>
          <w:w w:val="105"/>
          <w:u w:val="single"/>
        </w:rPr>
        <w:t>соответственно – программа учебного курса «Математика», учебный курс).</w:t>
      </w:r>
    </w:p>
    <w:p w14:paraId="7D0A0CC9" w14:textId="77777777" w:rsidR="0006191A" w:rsidRDefault="00B04A97">
      <w:pPr>
        <w:pStyle w:val="a3"/>
        <w:spacing w:line="264" w:lineRule="exact"/>
        <w:ind w:left="986" w:firstLine="0"/>
        <w:jc w:val="left"/>
      </w:pPr>
      <w:r>
        <w:t>Пояснительная</w:t>
      </w:r>
      <w:r>
        <w:rPr>
          <w:spacing w:val="46"/>
        </w:rPr>
        <w:t xml:space="preserve"> </w:t>
      </w:r>
      <w:r>
        <w:rPr>
          <w:spacing w:val="-2"/>
        </w:rPr>
        <w:t>записка.</w:t>
      </w:r>
    </w:p>
    <w:p w14:paraId="059982DE" w14:textId="77777777" w:rsidR="0006191A" w:rsidRDefault="00B04A97">
      <w:pPr>
        <w:pStyle w:val="a3"/>
        <w:spacing w:before="43" w:line="288" w:lineRule="auto"/>
        <w:ind w:left="986" w:right="855" w:firstLine="0"/>
        <w:jc w:val="left"/>
      </w:pPr>
      <w:r>
        <w:rPr>
          <w:w w:val="105"/>
        </w:rPr>
        <w:t>Приоритетными целями обучения математике в 5–6 классах являются: продолжение</w:t>
      </w:r>
      <w:r>
        <w:rPr>
          <w:spacing w:val="7"/>
          <w:w w:val="105"/>
        </w:rPr>
        <w:t xml:space="preserve"> </w:t>
      </w:r>
      <w:r>
        <w:rPr>
          <w:w w:val="105"/>
        </w:rPr>
        <w:t>формирования</w:t>
      </w:r>
      <w:r>
        <w:rPr>
          <w:spacing w:val="9"/>
          <w:w w:val="105"/>
        </w:rPr>
        <w:t xml:space="preserve"> </w:t>
      </w:r>
      <w:r>
        <w:rPr>
          <w:w w:val="105"/>
        </w:rPr>
        <w:t>основных</w:t>
      </w:r>
      <w:r>
        <w:rPr>
          <w:spacing w:val="8"/>
          <w:w w:val="105"/>
        </w:rPr>
        <w:t xml:space="preserve"> </w:t>
      </w:r>
      <w:r>
        <w:rPr>
          <w:w w:val="105"/>
        </w:rPr>
        <w:t>математических</w:t>
      </w:r>
      <w:r>
        <w:rPr>
          <w:spacing w:val="8"/>
          <w:w w:val="105"/>
        </w:rPr>
        <w:t xml:space="preserve"> </w:t>
      </w:r>
      <w:r>
        <w:rPr>
          <w:w w:val="105"/>
        </w:rPr>
        <w:t>понятий</w:t>
      </w:r>
      <w:r>
        <w:rPr>
          <w:spacing w:val="22"/>
          <w:w w:val="105"/>
        </w:rPr>
        <w:t xml:space="preserve"> </w:t>
      </w:r>
      <w:r>
        <w:rPr>
          <w:w w:val="105"/>
        </w:rPr>
        <w:t>(число,</w:t>
      </w:r>
      <w:r>
        <w:rPr>
          <w:spacing w:val="9"/>
          <w:w w:val="105"/>
        </w:rPr>
        <w:t xml:space="preserve"> </w:t>
      </w:r>
      <w:r>
        <w:rPr>
          <w:spacing w:val="-2"/>
          <w:w w:val="105"/>
        </w:rPr>
        <w:t>величина,</w:t>
      </w:r>
    </w:p>
    <w:p w14:paraId="6D3E3E43" w14:textId="77777777" w:rsidR="0006191A" w:rsidRDefault="00B04A97">
      <w:pPr>
        <w:pStyle w:val="a3"/>
        <w:tabs>
          <w:tab w:val="left" w:pos="2178"/>
          <w:tab w:val="left" w:pos="3351"/>
          <w:tab w:val="left" w:pos="5415"/>
          <w:tab w:val="left" w:pos="7457"/>
          <w:tab w:val="left" w:pos="7896"/>
        </w:tabs>
        <w:spacing w:before="6" w:line="288" w:lineRule="auto"/>
        <w:ind w:right="895" w:firstLine="0"/>
        <w:jc w:val="left"/>
      </w:pPr>
      <w:r>
        <w:rPr>
          <w:spacing w:val="-2"/>
        </w:rPr>
        <w:t>геометрическая</w:t>
      </w:r>
      <w:r>
        <w:tab/>
      </w:r>
      <w:r>
        <w:rPr>
          <w:spacing w:val="-2"/>
        </w:rPr>
        <w:t>фигура),</w:t>
      </w:r>
      <w:r>
        <w:tab/>
      </w:r>
      <w:r>
        <w:rPr>
          <w:spacing w:val="-2"/>
        </w:rPr>
        <w:t>обеспечивающих</w:t>
      </w:r>
      <w:r>
        <w:tab/>
      </w:r>
      <w:r>
        <w:rPr>
          <w:spacing w:val="-2"/>
        </w:rPr>
        <w:t>преемственность</w:t>
      </w:r>
      <w:r>
        <w:tab/>
      </w:r>
      <w:r>
        <w:rPr>
          <w:spacing w:val="-10"/>
        </w:rPr>
        <w:t>и</w:t>
      </w:r>
      <w:r>
        <w:tab/>
      </w:r>
      <w:r>
        <w:rPr>
          <w:spacing w:val="-2"/>
        </w:rPr>
        <w:t xml:space="preserve">перспективность </w:t>
      </w:r>
      <w:r>
        <w:rPr>
          <w:w w:val="105"/>
        </w:rPr>
        <w:t>математического образования обучающихся;</w:t>
      </w:r>
    </w:p>
    <w:p w14:paraId="07E7725A" w14:textId="77777777" w:rsidR="0006191A" w:rsidRDefault="00B04A97">
      <w:pPr>
        <w:pStyle w:val="a3"/>
        <w:tabs>
          <w:tab w:val="left" w:pos="2215"/>
          <w:tab w:val="left" w:pos="4452"/>
          <w:tab w:val="left" w:pos="4919"/>
          <w:tab w:val="left" w:pos="6408"/>
          <w:tab w:val="left" w:pos="8142"/>
        </w:tabs>
        <w:spacing w:line="288" w:lineRule="auto"/>
        <w:ind w:right="868"/>
        <w:jc w:val="right"/>
      </w:pPr>
      <w:r>
        <w:rPr>
          <w:spacing w:val="-2"/>
          <w:w w:val="105"/>
        </w:rPr>
        <w:t>развитие</w:t>
      </w:r>
      <w:r>
        <w:tab/>
      </w:r>
      <w:r>
        <w:rPr>
          <w:spacing w:val="-2"/>
          <w:w w:val="105"/>
        </w:rPr>
        <w:t>интеллектуальных</w:t>
      </w:r>
      <w:r>
        <w:tab/>
      </w:r>
      <w:r>
        <w:rPr>
          <w:spacing w:val="-10"/>
          <w:w w:val="105"/>
        </w:rPr>
        <w:t>и</w:t>
      </w:r>
      <w:r>
        <w:tab/>
      </w:r>
      <w:r>
        <w:rPr>
          <w:spacing w:val="-2"/>
          <w:w w:val="105"/>
        </w:rPr>
        <w:t>творческих</w:t>
      </w:r>
      <w:r>
        <w:tab/>
      </w:r>
      <w:r>
        <w:rPr>
          <w:spacing w:val="-2"/>
          <w:w w:val="105"/>
        </w:rPr>
        <w:t>способностей</w:t>
      </w:r>
      <w:r>
        <w:tab/>
      </w:r>
      <w:r>
        <w:rPr>
          <w:spacing w:val="-2"/>
          <w:w w:val="105"/>
        </w:rPr>
        <w:t xml:space="preserve">обучающихся, </w:t>
      </w:r>
      <w:r>
        <w:rPr>
          <w:w w:val="105"/>
        </w:rPr>
        <w:t>познавательной</w:t>
      </w:r>
      <w:r>
        <w:rPr>
          <w:spacing w:val="-12"/>
          <w:w w:val="105"/>
        </w:rPr>
        <w:t xml:space="preserve"> </w:t>
      </w:r>
      <w:r>
        <w:rPr>
          <w:w w:val="105"/>
        </w:rPr>
        <w:t>активности,</w:t>
      </w:r>
      <w:r>
        <w:rPr>
          <w:spacing w:val="-15"/>
          <w:w w:val="105"/>
        </w:rPr>
        <w:t xml:space="preserve"> </w:t>
      </w:r>
      <w:r>
        <w:rPr>
          <w:w w:val="105"/>
        </w:rPr>
        <w:t>исследовательских</w:t>
      </w:r>
      <w:r>
        <w:rPr>
          <w:spacing w:val="-11"/>
          <w:w w:val="105"/>
        </w:rPr>
        <w:t xml:space="preserve"> </w:t>
      </w:r>
      <w:r>
        <w:rPr>
          <w:w w:val="105"/>
        </w:rPr>
        <w:t>умений,</w:t>
      </w:r>
      <w:r>
        <w:rPr>
          <w:spacing w:val="-15"/>
          <w:w w:val="105"/>
        </w:rPr>
        <w:t xml:space="preserve"> </w:t>
      </w:r>
      <w:r>
        <w:rPr>
          <w:w w:val="105"/>
        </w:rPr>
        <w:t>интереса</w:t>
      </w:r>
      <w:r>
        <w:rPr>
          <w:spacing w:val="-12"/>
          <w:w w:val="105"/>
        </w:rPr>
        <w:t xml:space="preserve"> </w:t>
      </w:r>
      <w:r>
        <w:rPr>
          <w:w w:val="105"/>
        </w:rPr>
        <w:t>к</w:t>
      </w:r>
      <w:r>
        <w:rPr>
          <w:spacing w:val="-8"/>
          <w:w w:val="105"/>
        </w:rPr>
        <w:t xml:space="preserve"> </w:t>
      </w:r>
      <w:r>
        <w:rPr>
          <w:w w:val="105"/>
        </w:rPr>
        <w:t>изучению</w:t>
      </w:r>
      <w:r>
        <w:rPr>
          <w:spacing w:val="-12"/>
          <w:w w:val="105"/>
        </w:rPr>
        <w:t xml:space="preserve"> </w:t>
      </w:r>
      <w:r>
        <w:rPr>
          <w:w w:val="105"/>
        </w:rPr>
        <w:t>математики; подведение обучающихся на доступном для них уровне к осознанию</w:t>
      </w:r>
      <w:r>
        <w:rPr>
          <w:spacing w:val="40"/>
          <w:w w:val="105"/>
        </w:rPr>
        <w:t xml:space="preserve"> </w:t>
      </w:r>
      <w:r>
        <w:rPr>
          <w:w w:val="105"/>
        </w:rPr>
        <w:t>взаимосвязи</w:t>
      </w:r>
    </w:p>
    <w:p w14:paraId="551A8A49" w14:textId="77777777" w:rsidR="0006191A" w:rsidRDefault="00B04A97">
      <w:pPr>
        <w:pStyle w:val="a3"/>
        <w:spacing w:line="263" w:lineRule="exact"/>
        <w:ind w:firstLine="0"/>
      </w:pPr>
      <w:r>
        <w:t>математики</w:t>
      </w:r>
      <w:r>
        <w:rPr>
          <w:spacing w:val="29"/>
        </w:rPr>
        <w:t xml:space="preserve"> </w:t>
      </w:r>
      <w:r>
        <w:t>и</w:t>
      </w:r>
      <w:r>
        <w:rPr>
          <w:spacing w:val="41"/>
        </w:rPr>
        <w:t xml:space="preserve"> </w:t>
      </w:r>
      <w:r>
        <w:t>окружающего</w:t>
      </w:r>
      <w:r>
        <w:rPr>
          <w:spacing w:val="22"/>
        </w:rPr>
        <w:t xml:space="preserve"> </w:t>
      </w:r>
      <w:r>
        <w:rPr>
          <w:spacing w:val="-4"/>
        </w:rPr>
        <w:t>мира;</w:t>
      </w:r>
    </w:p>
    <w:p w14:paraId="7637F712" w14:textId="77777777" w:rsidR="0006191A" w:rsidRDefault="00B04A97">
      <w:pPr>
        <w:pStyle w:val="a3"/>
        <w:spacing w:before="51" w:line="288" w:lineRule="auto"/>
        <w:ind w:right="861"/>
      </w:pPr>
      <w:r>
        <w:t xml:space="preserve">формирование функциональной математической грамотности: умения распознавать </w:t>
      </w:r>
      <w:r>
        <w:rPr>
          <w:w w:val="105"/>
        </w:rPr>
        <w:t>математические</w:t>
      </w:r>
      <w:r>
        <w:rPr>
          <w:spacing w:val="-6"/>
          <w:w w:val="105"/>
        </w:rPr>
        <w:t xml:space="preserve"> </w:t>
      </w:r>
      <w:r>
        <w:rPr>
          <w:w w:val="105"/>
        </w:rPr>
        <w:t>объекты</w:t>
      </w:r>
      <w:r>
        <w:rPr>
          <w:spacing w:val="-2"/>
          <w:w w:val="105"/>
        </w:rPr>
        <w:t xml:space="preserve"> </w:t>
      </w:r>
      <w:r>
        <w:rPr>
          <w:w w:val="105"/>
        </w:rPr>
        <w:t>в реальных</w:t>
      </w:r>
      <w:r>
        <w:rPr>
          <w:spacing w:val="-5"/>
          <w:w w:val="105"/>
        </w:rPr>
        <w:t xml:space="preserve"> </w:t>
      </w:r>
      <w:r>
        <w:rPr>
          <w:w w:val="105"/>
        </w:rPr>
        <w:t>жизненных ситуациях,</w:t>
      </w:r>
      <w:r>
        <w:rPr>
          <w:spacing w:val="-3"/>
          <w:w w:val="105"/>
        </w:rPr>
        <w:t xml:space="preserve"> </w:t>
      </w:r>
      <w:r>
        <w:rPr>
          <w:w w:val="105"/>
        </w:rPr>
        <w:t>применять</w:t>
      </w:r>
      <w:r>
        <w:rPr>
          <w:spacing w:val="-2"/>
          <w:w w:val="105"/>
        </w:rPr>
        <w:t xml:space="preserve"> </w:t>
      </w:r>
      <w:r>
        <w:rPr>
          <w:w w:val="105"/>
        </w:rPr>
        <w:t>освоенные</w:t>
      </w:r>
      <w:r>
        <w:rPr>
          <w:spacing w:val="-6"/>
          <w:w w:val="105"/>
        </w:rPr>
        <w:t xml:space="preserve"> </w:t>
      </w:r>
      <w:r>
        <w:rPr>
          <w:w w:val="105"/>
        </w:rPr>
        <w:t>умения для</w:t>
      </w:r>
      <w:r>
        <w:rPr>
          <w:spacing w:val="-6"/>
          <w:w w:val="105"/>
        </w:rPr>
        <w:t xml:space="preserve"> </w:t>
      </w:r>
      <w:r>
        <w:rPr>
          <w:w w:val="105"/>
        </w:rPr>
        <w:t>решения</w:t>
      </w:r>
      <w:r>
        <w:rPr>
          <w:spacing w:val="-7"/>
          <w:w w:val="105"/>
        </w:rPr>
        <w:t xml:space="preserve"> </w:t>
      </w:r>
      <w:r>
        <w:rPr>
          <w:w w:val="105"/>
        </w:rPr>
        <w:t>практико-ориентированных</w:t>
      </w:r>
      <w:r>
        <w:rPr>
          <w:spacing w:val="-14"/>
          <w:w w:val="105"/>
        </w:rPr>
        <w:t xml:space="preserve"> </w:t>
      </w:r>
      <w:r>
        <w:rPr>
          <w:w w:val="105"/>
        </w:rPr>
        <w:t>задач,</w:t>
      </w:r>
      <w:r>
        <w:rPr>
          <w:spacing w:val="-12"/>
          <w:w w:val="105"/>
        </w:rPr>
        <w:t xml:space="preserve"> </w:t>
      </w:r>
      <w:r>
        <w:rPr>
          <w:w w:val="105"/>
        </w:rPr>
        <w:t>интерпретировать</w:t>
      </w:r>
      <w:r>
        <w:rPr>
          <w:spacing w:val="-6"/>
          <w:w w:val="105"/>
        </w:rPr>
        <w:t xml:space="preserve"> </w:t>
      </w:r>
      <w:r>
        <w:rPr>
          <w:w w:val="105"/>
        </w:rPr>
        <w:t>полученные</w:t>
      </w:r>
      <w:r>
        <w:rPr>
          <w:spacing w:val="-9"/>
          <w:w w:val="105"/>
        </w:rPr>
        <w:t xml:space="preserve"> </w:t>
      </w:r>
      <w:r>
        <w:rPr>
          <w:w w:val="105"/>
        </w:rPr>
        <w:t>результаты и оценивать их на соответствие практической ситуации.</w:t>
      </w:r>
    </w:p>
    <w:p w14:paraId="5C0E6499" w14:textId="77777777" w:rsidR="0006191A" w:rsidRDefault="00B04A97">
      <w:pPr>
        <w:pStyle w:val="a3"/>
        <w:spacing w:line="290" w:lineRule="auto"/>
        <w:ind w:right="860"/>
      </w:pPr>
      <w:r>
        <w:rPr>
          <w:w w:val="105"/>
        </w:rPr>
        <w:t>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w:t>
      </w:r>
      <w:r>
        <w:rPr>
          <w:spacing w:val="-1"/>
          <w:w w:val="105"/>
        </w:rPr>
        <w:t xml:space="preserve"> </w:t>
      </w:r>
      <w:r>
        <w:rPr>
          <w:w w:val="105"/>
        </w:rPr>
        <w:t>в курсе</w:t>
      </w:r>
      <w:r>
        <w:rPr>
          <w:spacing w:val="-1"/>
          <w:w w:val="105"/>
        </w:rPr>
        <w:t xml:space="preserve"> </w:t>
      </w:r>
      <w:r>
        <w:rPr>
          <w:w w:val="105"/>
        </w:rPr>
        <w:t xml:space="preserve">математики происходит знакомство с элементами алгебры и описательной </w:t>
      </w:r>
      <w:r>
        <w:rPr>
          <w:spacing w:val="-2"/>
          <w:w w:val="105"/>
        </w:rPr>
        <w:t>статистики.</w:t>
      </w:r>
    </w:p>
    <w:p w14:paraId="1FB40177" w14:textId="2FFE2161" w:rsidR="0006191A" w:rsidRDefault="00B04A97" w:rsidP="00ED0C86">
      <w:pPr>
        <w:pStyle w:val="a3"/>
        <w:spacing w:line="288" w:lineRule="auto"/>
        <w:ind w:right="869"/>
      </w:pPr>
      <w:r>
        <w:rPr>
          <w:w w:val="105"/>
        </w:rPr>
        <w:t>Изучение арифметического материала начинается со систематизации и развития знаний</w:t>
      </w:r>
      <w:r>
        <w:rPr>
          <w:spacing w:val="-15"/>
          <w:w w:val="105"/>
        </w:rPr>
        <w:t xml:space="preserve"> </w:t>
      </w:r>
      <w:r>
        <w:rPr>
          <w:w w:val="105"/>
        </w:rPr>
        <w:t>о</w:t>
      </w:r>
      <w:r>
        <w:rPr>
          <w:spacing w:val="-16"/>
          <w:w w:val="105"/>
        </w:rPr>
        <w:t xml:space="preserve"> </w:t>
      </w:r>
      <w:r>
        <w:rPr>
          <w:w w:val="105"/>
        </w:rPr>
        <w:t>натуральных</w:t>
      </w:r>
      <w:r>
        <w:rPr>
          <w:spacing w:val="-15"/>
          <w:w w:val="105"/>
        </w:rPr>
        <w:t xml:space="preserve"> </w:t>
      </w:r>
      <w:r>
        <w:rPr>
          <w:w w:val="105"/>
        </w:rPr>
        <w:t>числах,</w:t>
      </w:r>
      <w:r>
        <w:rPr>
          <w:spacing w:val="-14"/>
          <w:w w:val="105"/>
        </w:rPr>
        <w:t xml:space="preserve"> </w:t>
      </w:r>
      <w:r>
        <w:rPr>
          <w:w w:val="105"/>
        </w:rPr>
        <w:t>полученных</w:t>
      </w:r>
      <w:r>
        <w:rPr>
          <w:spacing w:val="-16"/>
          <w:w w:val="105"/>
        </w:rPr>
        <w:t xml:space="preserve"> </w:t>
      </w:r>
      <w:r>
        <w:rPr>
          <w:w w:val="105"/>
        </w:rPr>
        <w:t>на</w:t>
      </w:r>
      <w:r>
        <w:rPr>
          <w:spacing w:val="-10"/>
          <w:w w:val="105"/>
        </w:rPr>
        <w:t xml:space="preserve"> </w:t>
      </w:r>
      <w:r>
        <w:rPr>
          <w:w w:val="105"/>
        </w:rPr>
        <w:t>уровне</w:t>
      </w:r>
      <w:r>
        <w:rPr>
          <w:spacing w:val="-16"/>
          <w:w w:val="105"/>
        </w:rPr>
        <w:t xml:space="preserve"> </w:t>
      </w:r>
      <w:r>
        <w:rPr>
          <w:w w:val="105"/>
        </w:rPr>
        <w:t>начального</w:t>
      </w:r>
      <w:r>
        <w:rPr>
          <w:spacing w:val="-10"/>
          <w:w w:val="105"/>
        </w:rPr>
        <w:t xml:space="preserve"> </w:t>
      </w:r>
      <w:r>
        <w:rPr>
          <w:w w:val="105"/>
        </w:rPr>
        <w:t>общего</w:t>
      </w:r>
      <w:r>
        <w:rPr>
          <w:spacing w:val="-16"/>
          <w:w w:val="105"/>
        </w:rPr>
        <w:t xml:space="preserve"> </w:t>
      </w:r>
      <w:r>
        <w:rPr>
          <w:w w:val="105"/>
        </w:rPr>
        <w:t>образования.</w:t>
      </w:r>
      <w:r>
        <w:rPr>
          <w:spacing w:val="-14"/>
          <w:w w:val="105"/>
        </w:rPr>
        <w:t xml:space="preserve"> </w:t>
      </w:r>
      <w:r>
        <w:rPr>
          <w:w w:val="105"/>
        </w:rPr>
        <w:t>При этом совершенствование</w:t>
      </w:r>
      <w:r>
        <w:rPr>
          <w:spacing w:val="-1"/>
          <w:w w:val="105"/>
        </w:rPr>
        <w:t xml:space="preserve"> </w:t>
      </w:r>
      <w:r>
        <w:rPr>
          <w:w w:val="105"/>
        </w:rPr>
        <w:t>вычислительной техники и формирование новых теоретических знаний</w:t>
      </w:r>
      <w:r>
        <w:rPr>
          <w:spacing w:val="72"/>
          <w:w w:val="105"/>
        </w:rPr>
        <w:t xml:space="preserve"> </w:t>
      </w:r>
      <w:r>
        <w:rPr>
          <w:w w:val="105"/>
        </w:rPr>
        <w:t>сочетается</w:t>
      </w:r>
      <w:r>
        <w:rPr>
          <w:spacing w:val="77"/>
          <w:w w:val="105"/>
        </w:rPr>
        <w:t xml:space="preserve"> </w:t>
      </w:r>
      <w:r>
        <w:rPr>
          <w:w w:val="105"/>
        </w:rPr>
        <w:t>с</w:t>
      </w:r>
      <w:r>
        <w:rPr>
          <w:spacing w:val="73"/>
          <w:w w:val="105"/>
        </w:rPr>
        <w:t xml:space="preserve"> </w:t>
      </w:r>
      <w:r>
        <w:rPr>
          <w:w w:val="105"/>
        </w:rPr>
        <w:t>развитием</w:t>
      </w:r>
      <w:r>
        <w:rPr>
          <w:spacing w:val="71"/>
          <w:w w:val="105"/>
        </w:rPr>
        <w:t xml:space="preserve"> </w:t>
      </w:r>
      <w:r>
        <w:rPr>
          <w:w w:val="105"/>
        </w:rPr>
        <w:t>вычислительной</w:t>
      </w:r>
      <w:r>
        <w:rPr>
          <w:spacing w:val="73"/>
          <w:w w:val="105"/>
        </w:rPr>
        <w:t xml:space="preserve"> </w:t>
      </w:r>
      <w:r>
        <w:rPr>
          <w:w w:val="105"/>
        </w:rPr>
        <w:t>культуры,</w:t>
      </w:r>
      <w:r>
        <w:rPr>
          <w:spacing w:val="69"/>
          <w:w w:val="105"/>
        </w:rPr>
        <w:t xml:space="preserve"> </w:t>
      </w:r>
      <w:r>
        <w:rPr>
          <w:w w:val="105"/>
        </w:rPr>
        <w:t>в</w:t>
      </w:r>
      <w:r>
        <w:rPr>
          <w:spacing w:val="74"/>
          <w:w w:val="105"/>
        </w:rPr>
        <w:t xml:space="preserve"> </w:t>
      </w:r>
      <w:r>
        <w:rPr>
          <w:w w:val="105"/>
        </w:rPr>
        <w:t>частности</w:t>
      </w:r>
      <w:r>
        <w:rPr>
          <w:spacing w:val="79"/>
          <w:w w:val="105"/>
        </w:rPr>
        <w:t xml:space="preserve"> </w:t>
      </w:r>
      <w:r>
        <w:rPr>
          <w:w w:val="105"/>
        </w:rPr>
        <w:t>с</w:t>
      </w:r>
      <w:r>
        <w:rPr>
          <w:spacing w:val="67"/>
          <w:w w:val="105"/>
        </w:rPr>
        <w:t xml:space="preserve"> </w:t>
      </w:r>
      <w:r>
        <w:rPr>
          <w:spacing w:val="-2"/>
          <w:w w:val="105"/>
        </w:rPr>
        <w:t>обучением</w:t>
      </w:r>
      <w:r w:rsidR="00ED0C86">
        <w:rPr>
          <w:spacing w:val="-2"/>
          <w:w w:val="105"/>
        </w:rPr>
        <w:t xml:space="preserve"> </w:t>
      </w:r>
      <w:r>
        <w:rPr>
          <w:w w:val="105"/>
        </w:rPr>
        <w:t>простейшим</w:t>
      </w:r>
      <w:r>
        <w:rPr>
          <w:spacing w:val="-10"/>
          <w:w w:val="105"/>
        </w:rPr>
        <w:t xml:space="preserve"> </w:t>
      </w:r>
      <w:r>
        <w:rPr>
          <w:w w:val="105"/>
        </w:rPr>
        <w:t>приёмам</w:t>
      </w:r>
      <w:r>
        <w:rPr>
          <w:spacing w:val="-10"/>
          <w:w w:val="105"/>
        </w:rPr>
        <w:t xml:space="preserve"> </w:t>
      </w:r>
      <w:r>
        <w:rPr>
          <w:w w:val="105"/>
        </w:rPr>
        <w:t>прикидки</w:t>
      </w:r>
      <w:r>
        <w:rPr>
          <w:spacing w:val="-9"/>
          <w:w w:val="105"/>
        </w:rPr>
        <w:t xml:space="preserve"> </w:t>
      </w:r>
      <w:r>
        <w:rPr>
          <w:w w:val="105"/>
        </w:rPr>
        <w:t>и</w:t>
      </w:r>
      <w:r>
        <w:rPr>
          <w:spacing w:val="-9"/>
          <w:w w:val="105"/>
        </w:rPr>
        <w:t xml:space="preserve"> </w:t>
      </w:r>
      <w:r>
        <w:rPr>
          <w:w w:val="105"/>
        </w:rPr>
        <w:t>оценки</w:t>
      </w:r>
      <w:r>
        <w:rPr>
          <w:spacing w:val="-9"/>
          <w:w w:val="105"/>
        </w:rPr>
        <w:t xml:space="preserve"> </w:t>
      </w:r>
      <w:r>
        <w:rPr>
          <w:w w:val="105"/>
        </w:rPr>
        <w:t>результатов</w:t>
      </w:r>
      <w:r>
        <w:rPr>
          <w:spacing w:val="-9"/>
          <w:w w:val="105"/>
        </w:rPr>
        <w:t xml:space="preserve"> </w:t>
      </w:r>
      <w:r>
        <w:rPr>
          <w:w w:val="105"/>
        </w:rPr>
        <w:t>вычислений.</w:t>
      </w:r>
      <w:r>
        <w:rPr>
          <w:spacing w:val="-12"/>
          <w:w w:val="105"/>
        </w:rPr>
        <w:t xml:space="preserve"> </w:t>
      </w:r>
      <w:r>
        <w:rPr>
          <w:w w:val="105"/>
        </w:rPr>
        <w:t>Изучение</w:t>
      </w:r>
      <w:r>
        <w:rPr>
          <w:spacing w:val="-14"/>
          <w:w w:val="105"/>
        </w:rPr>
        <w:t xml:space="preserve"> </w:t>
      </w:r>
      <w:r>
        <w:rPr>
          <w:w w:val="105"/>
        </w:rPr>
        <w:t>натуральных чисел</w:t>
      </w:r>
      <w:r>
        <w:rPr>
          <w:spacing w:val="-2"/>
          <w:w w:val="105"/>
        </w:rPr>
        <w:t xml:space="preserve"> </w:t>
      </w:r>
      <w:r>
        <w:rPr>
          <w:w w:val="105"/>
        </w:rPr>
        <w:t>продолжается в 6 классе знакомством с начальными понятиями теории делимости.</w:t>
      </w:r>
    </w:p>
    <w:p w14:paraId="57A90600" w14:textId="77777777" w:rsidR="0006191A" w:rsidRDefault="00B04A97">
      <w:pPr>
        <w:pStyle w:val="a3"/>
        <w:spacing w:line="288" w:lineRule="auto"/>
        <w:ind w:right="858"/>
      </w:pPr>
      <w:r>
        <w:rPr>
          <w:w w:val="105"/>
        </w:rPr>
        <w:t>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w:t>
      </w:r>
      <w:r>
        <w:rPr>
          <w:spacing w:val="-3"/>
          <w:w w:val="105"/>
        </w:rPr>
        <w:t xml:space="preserve"> </w:t>
      </w:r>
      <w:r>
        <w:rPr>
          <w:w w:val="105"/>
        </w:rPr>
        <w:t>применения</w:t>
      </w:r>
      <w:r>
        <w:rPr>
          <w:spacing w:val="-1"/>
          <w:w w:val="105"/>
        </w:rPr>
        <w:t xml:space="preserve"> </w:t>
      </w:r>
      <w:r>
        <w:rPr>
          <w:w w:val="105"/>
        </w:rPr>
        <w:t>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14:paraId="0A580AB1" w14:textId="77777777" w:rsidR="0006191A" w:rsidRDefault="00B04A97">
      <w:pPr>
        <w:pStyle w:val="a3"/>
        <w:spacing w:line="288" w:lineRule="auto"/>
        <w:ind w:right="871"/>
      </w:pPr>
      <w:r>
        <w:t xml:space="preserve">Особенностью изучения положительных и отрицательных чисел является то, что они </w:t>
      </w:r>
      <w:r>
        <w:rPr>
          <w:w w:val="105"/>
        </w:rPr>
        <w:t>также</w:t>
      </w:r>
      <w:r>
        <w:rPr>
          <w:spacing w:val="41"/>
          <w:w w:val="105"/>
        </w:rPr>
        <w:t xml:space="preserve"> </w:t>
      </w:r>
      <w:r>
        <w:rPr>
          <w:w w:val="105"/>
        </w:rPr>
        <w:t>могут</w:t>
      </w:r>
      <w:r>
        <w:rPr>
          <w:spacing w:val="42"/>
          <w:w w:val="105"/>
        </w:rPr>
        <w:t xml:space="preserve"> </w:t>
      </w:r>
      <w:r>
        <w:rPr>
          <w:w w:val="105"/>
        </w:rPr>
        <w:t>рассматриваться</w:t>
      </w:r>
      <w:r>
        <w:rPr>
          <w:spacing w:val="43"/>
          <w:w w:val="105"/>
        </w:rPr>
        <w:t xml:space="preserve"> </w:t>
      </w:r>
      <w:r>
        <w:rPr>
          <w:w w:val="105"/>
        </w:rPr>
        <w:t>в</w:t>
      </w:r>
      <w:r>
        <w:rPr>
          <w:spacing w:val="41"/>
          <w:w w:val="105"/>
        </w:rPr>
        <w:t xml:space="preserve"> </w:t>
      </w:r>
      <w:r>
        <w:rPr>
          <w:w w:val="105"/>
        </w:rPr>
        <w:t>несколько</w:t>
      </w:r>
      <w:r>
        <w:rPr>
          <w:spacing w:val="42"/>
          <w:w w:val="105"/>
        </w:rPr>
        <w:t xml:space="preserve"> </w:t>
      </w:r>
      <w:r>
        <w:rPr>
          <w:w w:val="105"/>
        </w:rPr>
        <w:t>этапов.</w:t>
      </w:r>
      <w:r>
        <w:rPr>
          <w:spacing w:val="44"/>
          <w:w w:val="105"/>
        </w:rPr>
        <w:t xml:space="preserve"> </w:t>
      </w:r>
      <w:r>
        <w:rPr>
          <w:w w:val="105"/>
        </w:rPr>
        <w:t>В</w:t>
      </w:r>
      <w:r>
        <w:rPr>
          <w:spacing w:val="45"/>
          <w:w w:val="105"/>
        </w:rPr>
        <w:t xml:space="preserve"> </w:t>
      </w:r>
      <w:r>
        <w:rPr>
          <w:w w:val="105"/>
        </w:rPr>
        <w:t>6</w:t>
      </w:r>
      <w:r>
        <w:rPr>
          <w:spacing w:val="42"/>
          <w:w w:val="105"/>
        </w:rPr>
        <w:t xml:space="preserve"> </w:t>
      </w:r>
      <w:r>
        <w:rPr>
          <w:w w:val="105"/>
        </w:rPr>
        <w:t>классе</w:t>
      </w:r>
      <w:r>
        <w:rPr>
          <w:spacing w:val="41"/>
          <w:w w:val="105"/>
        </w:rPr>
        <w:t xml:space="preserve"> </w:t>
      </w:r>
      <w:r>
        <w:rPr>
          <w:w w:val="105"/>
        </w:rPr>
        <w:t>в</w:t>
      </w:r>
      <w:r>
        <w:rPr>
          <w:spacing w:val="41"/>
          <w:w w:val="105"/>
        </w:rPr>
        <w:t xml:space="preserve"> </w:t>
      </w:r>
      <w:r>
        <w:rPr>
          <w:w w:val="105"/>
        </w:rPr>
        <w:t>начале</w:t>
      </w:r>
      <w:r>
        <w:rPr>
          <w:spacing w:val="41"/>
          <w:w w:val="105"/>
        </w:rPr>
        <w:t xml:space="preserve"> </w:t>
      </w:r>
      <w:r>
        <w:rPr>
          <w:w w:val="105"/>
        </w:rPr>
        <w:t>изучения</w:t>
      </w:r>
      <w:r>
        <w:rPr>
          <w:spacing w:val="44"/>
          <w:w w:val="105"/>
        </w:rPr>
        <w:t xml:space="preserve"> </w:t>
      </w:r>
      <w:r>
        <w:rPr>
          <w:spacing w:val="-4"/>
          <w:w w:val="105"/>
        </w:rPr>
        <w:t>темы</w:t>
      </w:r>
    </w:p>
    <w:p w14:paraId="6E9ECFDC" w14:textId="77777777" w:rsidR="0006191A" w:rsidRDefault="00B04A97">
      <w:pPr>
        <w:pStyle w:val="a3"/>
        <w:spacing w:line="288" w:lineRule="auto"/>
        <w:ind w:right="864" w:firstLine="0"/>
      </w:pPr>
      <w:r>
        <w:rPr>
          <w:w w:val="105"/>
        </w:rPr>
        <w:t>«Положительные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w:t>
      </w:r>
      <w:r>
        <w:rPr>
          <w:spacing w:val="-4"/>
          <w:w w:val="105"/>
        </w:rPr>
        <w:t xml:space="preserve"> </w:t>
      </w:r>
      <w:r>
        <w:rPr>
          <w:w w:val="105"/>
        </w:rPr>
        <w:t>подхода. Это</w:t>
      </w:r>
      <w:r>
        <w:rPr>
          <w:spacing w:val="-4"/>
          <w:w w:val="105"/>
        </w:rPr>
        <w:t xml:space="preserve"> </w:t>
      </w:r>
      <w:r>
        <w:rPr>
          <w:w w:val="105"/>
        </w:rPr>
        <w:t>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14:paraId="5D992787" w14:textId="77777777" w:rsidR="0006191A" w:rsidRDefault="00B04A97">
      <w:pPr>
        <w:pStyle w:val="a3"/>
        <w:spacing w:line="288" w:lineRule="auto"/>
        <w:ind w:right="853"/>
      </w:pPr>
      <w:r>
        <w:rPr>
          <w:w w:val="105"/>
        </w:rPr>
        <w:t>При обучении решению текстовых задач в 5–6 классах используются арифметические</w:t>
      </w:r>
      <w:r>
        <w:rPr>
          <w:spacing w:val="-5"/>
          <w:w w:val="105"/>
        </w:rPr>
        <w:t xml:space="preserve"> </w:t>
      </w:r>
      <w:r>
        <w:rPr>
          <w:w w:val="105"/>
        </w:rPr>
        <w:t>приёмы</w:t>
      </w:r>
      <w:r>
        <w:rPr>
          <w:spacing w:val="-1"/>
          <w:w w:val="105"/>
        </w:rPr>
        <w:t xml:space="preserve"> </w:t>
      </w:r>
      <w:r>
        <w:rPr>
          <w:w w:val="105"/>
        </w:rPr>
        <w:t>решения.</w:t>
      </w:r>
      <w:r>
        <w:rPr>
          <w:spacing w:val="-2"/>
          <w:w w:val="105"/>
        </w:rPr>
        <w:t xml:space="preserve"> </w:t>
      </w:r>
      <w:r>
        <w:rPr>
          <w:w w:val="105"/>
        </w:rPr>
        <w:t>При отработке</w:t>
      </w:r>
      <w:r>
        <w:rPr>
          <w:spacing w:val="-5"/>
          <w:w w:val="105"/>
        </w:rPr>
        <w:t xml:space="preserve"> </w:t>
      </w:r>
      <w:r>
        <w:rPr>
          <w:w w:val="105"/>
        </w:rPr>
        <w:t>вычислительных</w:t>
      </w:r>
      <w:r>
        <w:rPr>
          <w:spacing w:val="-4"/>
          <w:w w:val="105"/>
        </w:rPr>
        <w:t xml:space="preserve"> </w:t>
      </w:r>
      <w:r>
        <w:rPr>
          <w:w w:val="105"/>
        </w:rPr>
        <w:t>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w:t>
      </w:r>
      <w:r>
        <w:rPr>
          <w:spacing w:val="-2"/>
          <w:w w:val="105"/>
        </w:rPr>
        <w:t xml:space="preserve"> </w:t>
      </w:r>
      <w:r>
        <w:rPr>
          <w:w w:val="105"/>
        </w:rPr>
        <w:t>информацией, представленной в форме таблиц или диаграмм.</w:t>
      </w:r>
    </w:p>
    <w:p w14:paraId="578E4294" w14:textId="77777777" w:rsidR="0006191A" w:rsidRDefault="00B04A97">
      <w:pPr>
        <w:pStyle w:val="a3"/>
        <w:spacing w:line="288" w:lineRule="auto"/>
        <w:ind w:right="862"/>
      </w:pPr>
      <w:r>
        <w:rPr>
          <w:w w:val="105"/>
        </w:rPr>
        <w:t xml:space="preserve">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w:t>
      </w:r>
      <w:r>
        <w:rPr>
          <w:spacing w:val="-2"/>
          <w:w w:val="105"/>
        </w:rPr>
        <w:t>числа.</w:t>
      </w:r>
    </w:p>
    <w:p w14:paraId="63DE5250" w14:textId="163E50E4" w:rsidR="0006191A" w:rsidRDefault="00B04A97" w:rsidP="00ED0C86">
      <w:pPr>
        <w:pStyle w:val="a3"/>
        <w:spacing w:line="288" w:lineRule="auto"/>
        <w:ind w:right="847"/>
      </w:pPr>
      <w:r>
        <w:rPr>
          <w:w w:val="105"/>
        </w:rPr>
        <w:t xml:space="preserve">В программе учебного курса «Математика» представлена наглядная геометрия, направленная на развитие образного мышления, пространственного воображения, </w:t>
      </w:r>
      <w:r>
        <w:t>изобразительных умений. Это важный этап в изучении геометрии, который осуществляется</w:t>
      </w:r>
      <w:r>
        <w:rPr>
          <w:spacing w:val="80"/>
          <w:w w:val="105"/>
        </w:rPr>
        <w:t xml:space="preserve"> </w:t>
      </w:r>
      <w:r>
        <w:rPr>
          <w:w w:val="105"/>
        </w:rPr>
        <w:t>на наглядно-практическом уровне, опирается на наглядно-образное мышление обучающихся.</w:t>
      </w:r>
      <w:r>
        <w:rPr>
          <w:spacing w:val="-5"/>
          <w:w w:val="105"/>
        </w:rPr>
        <w:t xml:space="preserve"> </w:t>
      </w:r>
      <w:r>
        <w:rPr>
          <w:w w:val="105"/>
        </w:rPr>
        <w:t>Большая</w:t>
      </w:r>
      <w:r>
        <w:rPr>
          <w:spacing w:val="-5"/>
          <w:w w:val="105"/>
        </w:rPr>
        <w:t xml:space="preserve"> </w:t>
      </w:r>
      <w:r>
        <w:rPr>
          <w:w w:val="105"/>
        </w:rPr>
        <w:t>роль</w:t>
      </w:r>
      <w:r>
        <w:rPr>
          <w:spacing w:val="-4"/>
          <w:w w:val="105"/>
        </w:rPr>
        <w:t xml:space="preserve"> </w:t>
      </w:r>
      <w:r>
        <w:rPr>
          <w:w w:val="105"/>
        </w:rPr>
        <w:t>отводится</w:t>
      </w:r>
      <w:r>
        <w:rPr>
          <w:spacing w:val="-10"/>
          <w:w w:val="105"/>
        </w:rPr>
        <w:t xml:space="preserve"> </w:t>
      </w:r>
      <w:r>
        <w:rPr>
          <w:w w:val="105"/>
        </w:rPr>
        <w:t>практической</w:t>
      </w:r>
      <w:r>
        <w:rPr>
          <w:spacing w:val="-1"/>
          <w:w w:val="105"/>
        </w:rPr>
        <w:t xml:space="preserve"> </w:t>
      </w:r>
      <w:r>
        <w:rPr>
          <w:w w:val="105"/>
        </w:rPr>
        <w:t>деятельности,</w:t>
      </w:r>
      <w:r>
        <w:rPr>
          <w:spacing w:val="-5"/>
          <w:w w:val="105"/>
        </w:rPr>
        <w:t xml:space="preserve"> </w:t>
      </w:r>
      <w:r>
        <w:rPr>
          <w:w w:val="105"/>
        </w:rPr>
        <w:t>опыту,</w:t>
      </w:r>
      <w:r>
        <w:rPr>
          <w:spacing w:val="-5"/>
          <w:w w:val="105"/>
        </w:rPr>
        <w:t xml:space="preserve"> </w:t>
      </w:r>
      <w:r>
        <w:rPr>
          <w:w w:val="105"/>
        </w:rPr>
        <w:t>эксперименту, моделированию.</w:t>
      </w:r>
      <w:r>
        <w:rPr>
          <w:spacing w:val="-7"/>
          <w:w w:val="105"/>
        </w:rPr>
        <w:t xml:space="preserve"> </w:t>
      </w:r>
      <w:r>
        <w:rPr>
          <w:w w:val="105"/>
        </w:rPr>
        <w:t>Обучающиеся</w:t>
      </w:r>
      <w:r>
        <w:rPr>
          <w:spacing w:val="-7"/>
          <w:w w:val="105"/>
        </w:rPr>
        <w:t xml:space="preserve"> </w:t>
      </w:r>
      <w:r>
        <w:rPr>
          <w:w w:val="105"/>
        </w:rPr>
        <w:t>знакомятся с</w:t>
      </w:r>
      <w:r>
        <w:rPr>
          <w:spacing w:val="-9"/>
          <w:w w:val="105"/>
        </w:rPr>
        <w:t xml:space="preserve"> </w:t>
      </w:r>
      <w:r>
        <w:rPr>
          <w:w w:val="105"/>
        </w:rPr>
        <w:t>геометрическими</w:t>
      </w:r>
      <w:r>
        <w:rPr>
          <w:spacing w:val="-3"/>
          <w:w w:val="105"/>
        </w:rPr>
        <w:t xml:space="preserve"> </w:t>
      </w:r>
      <w:r>
        <w:rPr>
          <w:w w:val="105"/>
        </w:rPr>
        <w:t>фигурами</w:t>
      </w:r>
      <w:r>
        <w:rPr>
          <w:spacing w:val="-3"/>
          <w:w w:val="105"/>
        </w:rPr>
        <w:t xml:space="preserve"> </w:t>
      </w:r>
      <w:r>
        <w:rPr>
          <w:w w:val="105"/>
        </w:rPr>
        <w:t>на</w:t>
      </w:r>
      <w:r>
        <w:rPr>
          <w:spacing w:val="-3"/>
          <w:w w:val="105"/>
        </w:rPr>
        <w:t xml:space="preserve"> </w:t>
      </w:r>
      <w:r>
        <w:rPr>
          <w:w w:val="105"/>
        </w:rPr>
        <w:t>плоскости</w:t>
      </w:r>
      <w:r>
        <w:rPr>
          <w:spacing w:val="-3"/>
          <w:w w:val="105"/>
        </w:rPr>
        <w:t xml:space="preserve"> </w:t>
      </w:r>
      <w:r>
        <w:rPr>
          <w:w w:val="105"/>
        </w:rPr>
        <w:t>и в пространстве,</w:t>
      </w:r>
      <w:r>
        <w:rPr>
          <w:spacing w:val="-2"/>
          <w:w w:val="105"/>
        </w:rPr>
        <w:t xml:space="preserve"> </w:t>
      </w:r>
      <w:r>
        <w:rPr>
          <w:w w:val="105"/>
        </w:rPr>
        <w:t>с</w:t>
      </w:r>
      <w:r>
        <w:rPr>
          <w:spacing w:val="-11"/>
          <w:w w:val="105"/>
        </w:rPr>
        <w:t xml:space="preserve"> </w:t>
      </w:r>
      <w:r>
        <w:rPr>
          <w:w w:val="105"/>
        </w:rPr>
        <w:t>их</w:t>
      </w:r>
      <w:r>
        <w:rPr>
          <w:spacing w:val="-10"/>
          <w:w w:val="105"/>
        </w:rPr>
        <w:t xml:space="preserve"> </w:t>
      </w:r>
      <w:r>
        <w:rPr>
          <w:w w:val="105"/>
        </w:rPr>
        <w:t>простейшими</w:t>
      </w:r>
      <w:r>
        <w:rPr>
          <w:spacing w:val="-5"/>
          <w:w w:val="105"/>
        </w:rPr>
        <w:t xml:space="preserve"> </w:t>
      </w:r>
      <w:r>
        <w:rPr>
          <w:w w:val="105"/>
        </w:rPr>
        <w:t>конфигурациями,</w:t>
      </w:r>
      <w:r>
        <w:rPr>
          <w:spacing w:val="-8"/>
          <w:w w:val="105"/>
        </w:rPr>
        <w:t xml:space="preserve"> </w:t>
      </w:r>
      <w:r>
        <w:rPr>
          <w:w w:val="105"/>
        </w:rPr>
        <w:t>учатся</w:t>
      </w:r>
      <w:r>
        <w:rPr>
          <w:spacing w:val="-8"/>
          <w:w w:val="105"/>
        </w:rPr>
        <w:t xml:space="preserve"> </w:t>
      </w:r>
      <w:r>
        <w:rPr>
          <w:w w:val="105"/>
        </w:rPr>
        <w:t>изображать их</w:t>
      </w:r>
      <w:r>
        <w:rPr>
          <w:spacing w:val="-10"/>
          <w:w w:val="105"/>
        </w:rPr>
        <w:t xml:space="preserve"> </w:t>
      </w:r>
      <w:r>
        <w:rPr>
          <w:w w:val="105"/>
        </w:rPr>
        <w:t>на</w:t>
      </w:r>
      <w:r>
        <w:rPr>
          <w:spacing w:val="-5"/>
          <w:w w:val="105"/>
        </w:rPr>
        <w:t xml:space="preserve"> </w:t>
      </w:r>
      <w:r>
        <w:rPr>
          <w:w w:val="105"/>
        </w:rPr>
        <w:t>нелинованной и клетчатой бумаге, рассматривают их простейшие свойства. В процессе изучения наглядной</w:t>
      </w:r>
      <w:r>
        <w:rPr>
          <w:spacing w:val="29"/>
          <w:w w:val="105"/>
        </w:rPr>
        <w:t xml:space="preserve"> </w:t>
      </w:r>
      <w:r>
        <w:rPr>
          <w:w w:val="105"/>
        </w:rPr>
        <w:t>геометрии</w:t>
      </w:r>
      <w:r>
        <w:rPr>
          <w:spacing w:val="29"/>
          <w:w w:val="105"/>
        </w:rPr>
        <w:t xml:space="preserve"> </w:t>
      </w:r>
      <w:r>
        <w:rPr>
          <w:w w:val="105"/>
        </w:rPr>
        <w:t>знания,</w:t>
      </w:r>
      <w:r>
        <w:rPr>
          <w:spacing w:val="26"/>
          <w:w w:val="105"/>
        </w:rPr>
        <w:t xml:space="preserve"> </w:t>
      </w:r>
      <w:r>
        <w:rPr>
          <w:w w:val="105"/>
        </w:rPr>
        <w:t>полученные</w:t>
      </w:r>
      <w:r>
        <w:rPr>
          <w:spacing w:val="30"/>
          <w:w w:val="105"/>
        </w:rPr>
        <w:t xml:space="preserve"> </w:t>
      </w:r>
      <w:r>
        <w:rPr>
          <w:w w:val="105"/>
        </w:rPr>
        <w:t>обучающимися</w:t>
      </w:r>
      <w:r>
        <w:rPr>
          <w:spacing w:val="27"/>
          <w:w w:val="105"/>
        </w:rPr>
        <w:t xml:space="preserve"> </w:t>
      </w:r>
      <w:r>
        <w:rPr>
          <w:w w:val="105"/>
        </w:rPr>
        <w:t>на</w:t>
      </w:r>
      <w:r>
        <w:rPr>
          <w:spacing w:val="29"/>
          <w:w w:val="105"/>
        </w:rPr>
        <w:t xml:space="preserve"> </w:t>
      </w:r>
      <w:r>
        <w:rPr>
          <w:w w:val="105"/>
        </w:rPr>
        <w:t>уровне</w:t>
      </w:r>
      <w:r>
        <w:rPr>
          <w:spacing w:val="30"/>
          <w:w w:val="105"/>
        </w:rPr>
        <w:t xml:space="preserve"> </w:t>
      </w:r>
      <w:r>
        <w:rPr>
          <w:w w:val="105"/>
        </w:rPr>
        <w:t>начального</w:t>
      </w:r>
      <w:r>
        <w:rPr>
          <w:spacing w:val="24"/>
          <w:w w:val="105"/>
        </w:rPr>
        <w:t xml:space="preserve"> </w:t>
      </w:r>
      <w:r>
        <w:rPr>
          <w:w w:val="105"/>
        </w:rPr>
        <w:t>общего</w:t>
      </w:r>
      <w:r w:rsidR="00ED0C86">
        <w:rPr>
          <w:w w:val="105"/>
        </w:rPr>
        <w:t xml:space="preserve"> </w:t>
      </w:r>
      <w:r>
        <w:t>образования,</w:t>
      </w:r>
      <w:r>
        <w:rPr>
          <w:spacing w:val="41"/>
        </w:rPr>
        <w:t xml:space="preserve"> </w:t>
      </w:r>
      <w:r>
        <w:t>систематизируются</w:t>
      </w:r>
      <w:r>
        <w:rPr>
          <w:spacing w:val="31"/>
        </w:rPr>
        <w:t xml:space="preserve"> </w:t>
      </w:r>
      <w:r>
        <w:t>и</w:t>
      </w:r>
      <w:r>
        <w:rPr>
          <w:spacing w:val="48"/>
        </w:rPr>
        <w:t xml:space="preserve"> </w:t>
      </w:r>
      <w:r>
        <w:rPr>
          <w:spacing w:val="-2"/>
        </w:rPr>
        <w:t>расширяются.</w:t>
      </w:r>
    </w:p>
    <w:p w14:paraId="6308AD7D" w14:textId="77777777" w:rsidR="0006191A" w:rsidRDefault="00B04A97">
      <w:pPr>
        <w:pStyle w:val="a3"/>
        <w:spacing w:before="60"/>
        <w:ind w:left="986" w:firstLine="0"/>
      </w:pPr>
      <w:r>
        <w:rPr>
          <w:w w:val="105"/>
        </w:rPr>
        <w:t>Согласно</w:t>
      </w:r>
      <w:r>
        <w:rPr>
          <w:spacing w:val="75"/>
          <w:w w:val="105"/>
        </w:rPr>
        <w:t xml:space="preserve"> </w:t>
      </w:r>
      <w:r>
        <w:rPr>
          <w:w w:val="105"/>
        </w:rPr>
        <w:t>учебному</w:t>
      </w:r>
      <w:r>
        <w:rPr>
          <w:spacing w:val="76"/>
          <w:w w:val="105"/>
        </w:rPr>
        <w:t xml:space="preserve"> </w:t>
      </w:r>
      <w:r>
        <w:rPr>
          <w:w w:val="105"/>
        </w:rPr>
        <w:t>плану</w:t>
      </w:r>
      <w:r>
        <w:rPr>
          <w:spacing w:val="76"/>
          <w:w w:val="105"/>
        </w:rPr>
        <w:t xml:space="preserve"> </w:t>
      </w:r>
      <w:r>
        <w:rPr>
          <w:w w:val="105"/>
        </w:rPr>
        <w:t>в</w:t>
      </w:r>
      <w:r>
        <w:rPr>
          <w:spacing w:val="75"/>
          <w:w w:val="105"/>
        </w:rPr>
        <w:t xml:space="preserve"> </w:t>
      </w:r>
      <w:r>
        <w:rPr>
          <w:w w:val="105"/>
        </w:rPr>
        <w:t>5–6</w:t>
      </w:r>
      <w:r>
        <w:rPr>
          <w:spacing w:val="76"/>
          <w:w w:val="105"/>
        </w:rPr>
        <w:t xml:space="preserve"> </w:t>
      </w:r>
      <w:r>
        <w:rPr>
          <w:w w:val="105"/>
        </w:rPr>
        <w:t>классах</w:t>
      </w:r>
      <w:r>
        <w:rPr>
          <w:spacing w:val="69"/>
          <w:w w:val="105"/>
        </w:rPr>
        <w:t xml:space="preserve"> </w:t>
      </w:r>
      <w:r>
        <w:rPr>
          <w:w w:val="105"/>
        </w:rPr>
        <w:t>изучается</w:t>
      </w:r>
      <w:r>
        <w:rPr>
          <w:spacing w:val="78"/>
          <w:w w:val="105"/>
        </w:rPr>
        <w:t xml:space="preserve"> </w:t>
      </w:r>
      <w:r>
        <w:rPr>
          <w:w w:val="105"/>
        </w:rPr>
        <w:t>интегрированный</w:t>
      </w:r>
      <w:r>
        <w:rPr>
          <w:spacing w:val="74"/>
          <w:w w:val="105"/>
        </w:rPr>
        <w:t xml:space="preserve"> </w:t>
      </w:r>
      <w:r>
        <w:rPr>
          <w:spacing w:val="-2"/>
          <w:w w:val="105"/>
        </w:rPr>
        <w:t>предмет</w:t>
      </w:r>
    </w:p>
    <w:p w14:paraId="5EF479DD" w14:textId="77777777" w:rsidR="0006191A" w:rsidRDefault="00B04A97">
      <w:pPr>
        <w:pStyle w:val="a3"/>
        <w:spacing w:before="52" w:line="288" w:lineRule="auto"/>
        <w:ind w:right="869" w:firstLine="0"/>
      </w:pPr>
      <w:r>
        <w:rPr>
          <w:w w:val="105"/>
        </w:rPr>
        <w:t xml:space="preserve">«Математика»,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w:t>
      </w:r>
      <w:r>
        <w:rPr>
          <w:spacing w:val="-2"/>
          <w:w w:val="105"/>
        </w:rPr>
        <w:t>статистики.</w:t>
      </w:r>
    </w:p>
    <w:p w14:paraId="63F3EAE0" w14:textId="77777777" w:rsidR="0006191A" w:rsidRDefault="00B04A97">
      <w:pPr>
        <w:pStyle w:val="a3"/>
        <w:spacing w:line="288" w:lineRule="auto"/>
        <w:ind w:right="861"/>
      </w:pPr>
      <w:r>
        <w:rPr>
          <w:w w:val="105"/>
        </w:rPr>
        <w:t>Общее число часов, рекомендованных для изучения математики, – 340 часов: в 5 классе</w:t>
      </w:r>
      <w:r>
        <w:rPr>
          <w:spacing w:val="-4"/>
          <w:w w:val="105"/>
        </w:rPr>
        <w:t xml:space="preserve"> </w:t>
      </w:r>
      <w:r>
        <w:rPr>
          <w:w w:val="105"/>
        </w:rPr>
        <w:t>– 170 часов (5 часов в неделю), в 6 классе – 170 часов (5 часов в неделю).</w:t>
      </w:r>
    </w:p>
    <w:p w14:paraId="1F867A2E" w14:textId="77777777" w:rsidR="0006191A" w:rsidRDefault="00B04A97">
      <w:pPr>
        <w:pStyle w:val="a3"/>
        <w:spacing w:line="288" w:lineRule="auto"/>
        <w:ind w:left="986" w:right="6097" w:firstLine="0"/>
      </w:pPr>
      <w:r>
        <w:rPr>
          <w:w w:val="105"/>
        </w:rPr>
        <w:t>Содержание</w:t>
      </w:r>
      <w:r>
        <w:rPr>
          <w:spacing w:val="-16"/>
          <w:w w:val="105"/>
        </w:rPr>
        <w:t xml:space="preserve"> </w:t>
      </w:r>
      <w:r>
        <w:rPr>
          <w:w w:val="105"/>
        </w:rPr>
        <w:t>обучения</w:t>
      </w:r>
      <w:r>
        <w:rPr>
          <w:spacing w:val="-15"/>
          <w:w w:val="105"/>
        </w:rPr>
        <w:t xml:space="preserve"> </w:t>
      </w:r>
      <w:r>
        <w:rPr>
          <w:w w:val="105"/>
        </w:rPr>
        <w:t>в</w:t>
      </w:r>
      <w:r>
        <w:rPr>
          <w:spacing w:val="-15"/>
          <w:w w:val="105"/>
        </w:rPr>
        <w:t xml:space="preserve"> </w:t>
      </w:r>
      <w:r>
        <w:rPr>
          <w:w w:val="105"/>
        </w:rPr>
        <w:t>5</w:t>
      </w:r>
      <w:r>
        <w:rPr>
          <w:spacing w:val="-15"/>
          <w:w w:val="105"/>
        </w:rPr>
        <w:t xml:space="preserve"> </w:t>
      </w:r>
      <w:r>
        <w:rPr>
          <w:w w:val="105"/>
        </w:rPr>
        <w:t>классе. Натуральные числа и нуль.</w:t>
      </w:r>
    </w:p>
    <w:p w14:paraId="0509F248" w14:textId="77777777" w:rsidR="0006191A" w:rsidRDefault="00B04A97">
      <w:pPr>
        <w:pStyle w:val="a3"/>
        <w:spacing w:line="288" w:lineRule="auto"/>
        <w:ind w:right="868"/>
      </w:pPr>
      <w:r>
        <w:rPr>
          <w:w w:val="105"/>
        </w:rPr>
        <w:t>Натуральное число. Ряд натуральных чисел. Число 0. Изображение натуральных чисел точками на координатной (числовой) прямой.</w:t>
      </w:r>
    </w:p>
    <w:p w14:paraId="69A07724" w14:textId="77777777" w:rsidR="0006191A" w:rsidRDefault="00B04A97">
      <w:pPr>
        <w:pStyle w:val="a3"/>
        <w:spacing w:line="288" w:lineRule="auto"/>
        <w:ind w:right="875"/>
      </w:pPr>
      <w:r>
        <w:rPr>
          <w:w w:val="105"/>
        </w:rPr>
        <w:t>Позиционная система счисления. Римская нумерация как пример непозиционной системы счисления. Десятичная система счисления.</w:t>
      </w:r>
    </w:p>
    <w:p w14:paraId="4C0788C1" w14:textId="77777777" w:rsidR="0006191A" w:rsidRDefault="00B04A97">
      <w:pPr>
        <w:pStyle w:val="a3"/>
        <w:spacing w:before="3" w:line="288" w:lineRule="auto"/>
        <w:ind w:right="870"/>
      </w:pPr>
      <w:r>
        <w:rPr>
          <w:w w:val="105"/>
        </w:rPr>
        <w:t>Сравнение натуральных чисел, сравнение натуральных чисел с нулём. Способы сравнения. Округление натуральных чисел.</w:t>
      </w:r>
    </w:p>
    <w:p w14:paraId="5816246F" w14:textId="77777777" w:rsidR="0006191A" w:rsidRDefault="00B04A97">
      <w:pPr>
        <w:pStyle w:val="a3"/>
        <w:spacing w:line="288" w:lineRule="auto"/>
        <w:ind w:right="855"/>
      </w:pPr>
      <w:r>
        <w:rPr>
          <w:w w:val="105"/>
        </w:rPr>
        <w:t xml:space="preserve">Сложение натуральных чисел, свойство нуля при сложении. Вычитание как действие, обратное сложению. Умножение натуральных чисел, свойства нуля и единицы </w:t>
      </w:r>
      <w:r>
        <w:t xml:space="preserve">при умножении. Деление как действие, обратное умножению. Компоненты действий, связь </w:t>
      </w:r>
      <w:r>
        <w:rPr>
          <w:w w:val="105"/>
        </w:rPr>
        <w:t>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14:paraId="6480ABBC" w14:textId="77777777" w:rsidR="0006191A" w:rsidRDefault="00B04A97">
      <w:pPr>
        <w:pStyle w:val="a3"/>
        <w:spacing w:line="288" w:lineRule="auto"/>
        <w:ind w:right="859"/>
      </w:pPr>
      <w:r>
        <w:rPr>
          <w:w w:val="105"/>
        </w:rPr>
        <w:t>Использование букв для обозначения неизвестного компонента и записи свойств арифметических действий.</w:t>
      </w:r>
    </w:p>
    <w:p w14:paraId="37493D57" w14:textId="77777777" w:rsidR="0006191A" w:rsidRDefault="00B04A97">
      <w:pPr>
        <w:pStyle w:val="a3"/>
        <w:spacing w:line="264" w:lineRule="exact"/>
        <w:ind w:left="986" w:firstLine="0"/>
      </w:pPr>
      <w:r>
        <w:rPr>
          <w:w w:val="105"/>
        </w:rPr>
        <w:t>Делители</w:t>
      </w:r>
      <w:r>
        <w:rPr>
          <w:spacing w:val="-3"/>
          <w:w w:val="105"/>
        </w:rPr>
        <w:t xml:space="preserve"> </w:t>
      </w:r>
      <w:r>
        <w:rPr>
          <w:w w:val="105"/>
        </w:rPr>
        <w:t>и</w:t>
      </w:r>
      <w:r>
        <w:rPr>
          <w:spacing w:val="3"/>
          <w:w w:val="105"/>
        </w:rPr>
        <w:t xml:space="preserve"> </w:t>
      </w:r>
      <w:r>
        <w:rPr>
          <w:w w:val="105"/>
        </w:rPr>
        <w:t>кратные</w:t>
      </w:r>
      <w:r>
        <w:rPr>
          <w:spacing w:val="-3"/>
          <w:w w:val="105"/>
        </w:rPr>
        <w:t xml:space="preserve"> </w:t>
      </w:r>
      <w:r>
        <w:rPr>
          <w:w w:val="105"/>
        </w:rPr>
        <w:t>числа, разложение</w:t>
      </w:r>
      <w:r>
        <w:rPr>
          <w:spacing w:val="-9"/>
          <w:w w:val="105"/>
        </w:rPr>
        <w:t xml:space="preserve"> </w:t>
      </w:r>
      <w:r>
        <w:rPr>
          <w:w w:val="105"/>
        </w:rPr>
        <w:t>на</w:t>
      </w:r>
      <w:r>
        <w:rPr>
          <w:spacing w:val="-3"/>
          <w:w w:val="105"/>
        </w:rPr>
        <w:t xml:space="preserve"> </w:t>
      </w:r>
      <w:r>
        <w:rPr>
          <w:w w:val="105"/>
        </w:rPr>
        <w:t>множители.</w:t>
      </w:r>
      <w:r>
        <w:rPr>
          <w:spacing w:val="-1"/>
          <w:w w:val="105"/>
        </w:rPr>
        <w:t xml:space="preserve"> </w:t>
      </w:r>
      <w:r>
        <w:rPr>
          <w:w w:val="105"/>
        </w:rPr>
        <w:t>Простые</w:t>
      </w:r>
      <w:r>
        <w:rPr>
          <w:spacing w:val="-9"/>
          <w:w w:val="105"/>
        </w:rPr>
        <w:t xml:space="preserve"> </w:t>
      </w:r>
      <w:r>
        <w:rPr>
          <w:w w:val="105"/>
        </w:rPr>
        <w:t>и</w:t>
      </w:r>
      <w:r>
        <w:rPr>
          <w:spacing w:val="4"/>
          <w:w w:val="105"/>
        </w:rPr>
        <w:t xml:space="preserve"> </w:t>
      </w:r>
      <w:r>
        <w:rPr>
          <w:w w:val="105"/>
        </w:rPr>
        <w:t>составные</w:t>
      </w:r>
      <w:r>
        <w:rPr>
          <w:spacing w:val="-9"/>
          <w:w w:val="105"/>
        </w:rPr>
        <w:t xml:space="preserve"> </w:t>
      </w:r>
      <w:r>
        <w:rPr>
          <w:spacing w:val="-2"/>
          <w:w w:val="105"/>
        </w:rPr>
        <w:t>числа.</w:t>
      </w:r>
    </w:p>
    <w:p w14:paraId="0FC2F79E" w14:textId="77777777" w:rsidR="0006191A" w:rsidRDefault="00B04A97">
      <w:pPr>
        <w:pStyle w:val="a3"/>
        <w:spacing w:before="48"/>
        <w:ind w:firstLine="0"/>
      </w:pPr>
      <w:r>
        <w:rPr>
          <w:w w:val="105"/>
        </w:rPr>
        <w:t>Признаки</w:t>
      </w:r>
      <w:r>
        <w:rPr>
          <w:spacing w:val="-7"/>
          <w:w w:val="105"/>
        </w:rPr>
        <w:t xml:space="preserve"> </w:t>
      </w:r>
      <w:r>
        <w:rPr>
          <w:w w:val="105"/>
        </w:rPr>
        <w:t>делимости</w:t>
      </w:r>
      <w:r>
        <w:rPr>
          <w:spacing w:val="-6"/>
          <w:w w:val="105"/>
        </w:rPr>
        <w:t xml:space="preserve"> </w:t>
      </w:r>
      <w:r>
        <w:rPr>
          <w:w w:val="105"/>
        </w:rPr>
        <w:t>на</w:t>
      </w:r>
      <w:r>
        <w:rPr>
          <w:spacing w:val="-6"/>
          <w:w w:val="105"/>
        </w:rPr>
        <w:t xml:space="preserve"> </w:t>
      </w:r>
      <w:r>
        <w:rPr>
          <w:w w:val="105"/>
        </w:rPr>
        <w:t>2,</w:t>
      </w:r>
      <w:r>
        <w:rPr>
          <w:spacing w:val="-3"/>
          <w:w w:val="105"/>
        </w:rPr>
        <w:t xml:space="preserve"> </w:t>
      </w:r>
      <w:r>
        <w:rPr>
          <w:w w:val="105"/>
        </w:rPr>
        <w:t>5,</w:t>
      </w:r>
      <w:r>
        <w:rPr>
          <w:spacing w:val="-9"/>
          <w:w w:val="105"/>
        </w:rPr>
        <w:t xml:space="preserve"> </w:t>
      </w:r>
      <w:r>
        <w:rPr>
          <w:w w:val="105"/>
        </w:rPr>
        <w:t>10,</w:t>
      </w:r>
      <w:r>
        <w:rPr>
          <w:spacing w:val="-9"/>
          <w:w w:val="105"/>
        </w:rPr>
        <w:t xml:space="preserve"> </w:t>
      </w:r>
      <w:r>
        <w:rPr>
          <w:w w:val="105"/>
        </w:rPr>
        <w:t>3,</w:t>
      </w:r>
      <w:r>
        <w:rPr>
          <w:spacing w:val="-10"/>
          <w:w w:val="105"/>
        </w:rPr>
        <w:t xml:space="preserve"> </w:t>
      </w:r>
      <w:r>
        <w:rPr>
          <w:w w:val="105"/>
        </w:rPr>
        <w:t>9.</w:t>
      </w:r>
      <w:r>
        <w:rPr>
          <w:spacing w:val="-9"/>
          <w:w w:val="105"/>
        </w:rPr>
        <w:t xml:space="preserve"> </w:t>
      </w:r>
      <w:r>
        <w:rPr>
          <w:w w:val="105"/>
        </w:rPr>
        <w:t>Деление</w:t>
      </w:r>
      <w:r>
        <w:rPr>
          <w:spacing w:val="-6"/>
          <w:w w:val="105"/>
        </w:rPr>
        <w:t xml:space="preserve"> </w:t>
      </w:r>
      <w:r>
        <w:rPr>
          <w:w w:val="105"/>
        </w:rPr>
        <w:t>с</w:t>
      </w:r>
      <w:r>
        <w:rPr>
          <w:spacing w:val="-6"/>
          <w:w w:val="105"/>
        </w:rPr>
        <w:t xml:space="preserve"> </w:t>
      </w:r>
      <w:r>
        <w:rPr>
          <w:spacing w:val="-2"/>
          <w:w w:val="105"/>
        </w:rPr>
        <w:t>остатком.</w:t>
      </w:r>
    </w:p>
    <w:p w14:paraId="45A2270A" w14:textId="77777777" w:rsidR="0006191A" w:rsidRDefault="00B04A97">
      <w:pPr>
        <w:pStyle w:val="a3"/>
        <w:spacing w:before="53" w:line="295" w:lineRule="auto"/>
        <w:ind w:right="868"/>
      </w:pPr>
      <w:r>
        <w:rPr>
          <w:w w:val="105"/>
        </w:rPr>
        <w:t xml:space="preserve">Степень с натуральным показателем. Запись числа в виде суммы разрядных </w:t>
      </w:r>
      <w:r>
        <w:rPr>
          <w:spacing w:val="-2"/>
          <w:w w:val="105"/>
        </w:rPr>
        <w:t>слагаемых.</w:t>
      </w:r>
    </w:p>
    <w:p w14:paraId="78C07EC6" w14:textId="77777777" w:rsidR="0006191A" w:rsidRDefault="00B04A97">
      <w:pPr>
        <w:pStyle w:val="a3"/>
        <w:spacing w:line="288" w:lineRule="auto"/>
        <w:ind w:right="867"/>
      </w:pPr>
      <w:r>
        <w:rPr>
          <w:w w:val="105"/>
        </w:rPr>
        <w:t xml:space="preserve">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w:t>
      </w:r>
      <w:r>
        <w:rPr>
          <w:spacing w:val="-2"/>
          <w:w w:val="105"/>
        </w:rPr>
        <w:t>умножения.</w:t>
      </w:r>
    </w:p>
    <w:p w14:paraId="0BCC7176" w14:textId="77777777" w:rsidR="0006191A" w:rsidRDefault="00B04A97">
      <w:pPr>
        <w:pStyle w:val="a3"/>
        <w:spacing w:line="263" w:lineRule="exact"/>
        <w:ind w:left="986" w:firstLine="0"/>
        <w:jc w:val="left"/>
      </w:pPr>
      <w:r>
        <w:rPr>
          <w:spacing w:val="-2"/>
          <w:w w:val="105"/>
        </w:rPr>
        <w:t>Дроби.</w:t>
      </w:r>
    </w:p>
    <w:p w14:paraId="3D297556" w14:textId="77777777" w:rsidR="0006191A" w:rsidRDefault="00B04A97">
      <w:pPr>
        <w:pStyle w:val="a3"/>
        <w:spacing w:before="43" w:line="288" w:lineRule="auto"/>
        <w:ind w:right="858"/>
      </w:pPr>
      <w:r>
        <w:rPr>
          <w:w w:val="105"/>
        </w:rPr>
        <w:t>Представление о</w:t>
      </w:r>
      <w:r>
        <w:rPr>
          <w:spacing w:val="-1"/>
          <w:w w:val="105"/>
        </w:rPr>
        <w:t xml:space="preserve"> </w:t>
      </w:r>
      <w:r>
        <w:rPr>
          <w:w w:val="105"/>
        </w:rPr>
        <w:t>дроби как способе</w:t>
      </w:r>
      <w:r>
        <w:rPr>
          <w:spacing w:val="-2"/>
          <w:w w:val="105"/>
        </w:rPr>
        <w:t xml:space="preserve"> </w:t>
      </w:r>
      <w:r>
        <w:rPr>
          <w:w w:val="105"/>
        </w:rPr>
        <w:t>записи части величины. Обыкновенные</w:t>
      </w:r>
      <w:r>
        <w:rPr>
          <w:spacing w:val="-2"/>
          <w:w w:val="105"/>
        </w:rPr>
        <w:t xml:space="preserve"> </w:t>
      </w:r>
      <w:r>
        <w:rPr>
          <w:w w:val="105"/>
        </w:rPr>
        <w:t>дроби. Правильные</w:t>
      </w:r>
      <w:r>
        <w:rPr>
          <w:spacing w:val="-9"/>
          <w:w w:val="105"/>
        </w:rPr>
        <w:t xml:space="preserve"> </w:t>
      </w:r>
      <w:r>
        <w:rPr>
          <w:w w:val="105"/>
        </w:rPr>
        <w:t>и неправильные</w:t>
      </w:r>
      <w:r>
        <w:rPr>
          <w:spacing w:val="-9"/>
          <w:w w:val="105"/>
        </w:rPr>
        <w:t xml:space="preserve"> </w:t>
      </w:r>
      <w:r>
        <w:rPr>
          <w:w w:val="105"/>
        </w:rPr>
        <w:t>дроби.</w:t>
      </w:r>
      <w:r>
        <w:rPr>
          <w:spacing w:val="-7"/>
          <w:w w:val="105"/>
        </w:rPr>
        <w:t xml:space="preserve"> </w:t>
      </w:r>
      <w:r>
        <w:rPr>
          <w:w w:val="105"/>
        </w:rPr>
        <w:t>Смешанная</w:t>
      </w:r>
      <w:r>
        <w:rPr>
          <w:spacing w:val="-7"/>
          <w:w w:val="105"/>
        </w:rPr>
        <w:t xml:space="preserve"> </w:t>
      </w:r>
      <w:r>
        <w:rPr>
          <w:w w:val="105"/>
        </w:rPr>
        <w:t>дробь,</w:t>
      </w:r>
      <w:r>
        <w:rPr>
          <w:spacing w:val="-7"/>
          <w:w w:val="105"/>
        </w:rPr>
        <w:t xml:space="preserve"> </w:t>
      </w:r>
      <w:r>
        <w:rPr>
          <w:w w:val="105"/>
        </w:rPr>
        <w:t>представление</w:t>
      </w:r>
      <w:r>
        <w:rPr>
          <w:spacing w:val="-3"/>
          <w:w w:val="105"/>
        </w:rPr>
        <w:t xml:space="preserve"> </w:t>
      </w:r>
      <w:r>
        <w:rPr>
          <w:w w:val="105"/>
        </w:rPr>
        <w:t>смешанной дроби</w:t>
      </w:r>
      <w:r>
        <w:rPr>
          <w:spacing w:val="-3"/>
          <w:w w:val="105"/>
        </w:rPr>
        <w:t xml:space="preserve"> </w:t>
      </w:r>
      <w:r>
        <w:rPr>
          <w:w w:val="105"/>
        </w:rPr>
        <w:t>в виде неправильной дроби и выделение целой части числа из неправильной дроби. Изображение</w:t>
      </w:r>
      <w:r>
        <w:rPr>
          <w:spacing w:val="-16"/>
          <w:w w:val="105"/>
        </w:rPr>
        <w:t xml:space="preserve"> </w:t>
      </w:r>
      <w:r>
        <w:rPr>
          <w:w w:val="105"/>
        </w:rPr>
        <w:t>дробей</w:t>
      </w:r>
      <w:r>
        <w:rPr>
          <w:spacing w:val="-8"/>
          <w:w w:val="105"/>
        </w:rPr>
        <w:t xml:space="preserve"> </w:t>
      </w:r>
      <w:r>
        <w:rPr>
          <w:w w:val="105"/>
        </w:rPr>
        <w:t>точками</w:t>
      </w:r>
      <w:r>
        <w:rPr>
          <w:spacing w:val="-12"/>
          <w:w w:val="105"/>
        </w:rPr>
        <w:t xml:space="preserve"> </w:t>
      </w:r>
      <w:r>
        <w:rPr>
          <w:w w:val="105"/>
        </w:rPr>
        <w:t>на</w:t>
      </w:r>
      <w:r>
        <w:rPr>
          <w:spacing w:val="-12"/>
          <w:w w:val="105"/>
        </w:rPr>
        <w:t xml:space="preserve"> </w:t>
      </w:r>
      <w:r>
        <w:rPr>
          <w:w w:val="105"/>
        </w:rPr>
        <w:t>числовой</w:t>
      </w:r>
      <w:r>
        <w:rPr>
          <w:spacing w:val="-12"/>
          <w:w w:val="105"/>
        </w:rPr>
        <w:t xml:space="preserve"> </w:t>
      </w:r>
      <w:r>
        <w:rPr>
          <w:w w:val="105"/>
        </w:rPr>
        <w:t>прямой.</w:t>
      </w:r>
      <w:r>
        <w:rPr>
          <w:spacing w:val="-15"/>
          <w:w w:val="105"/>
        </w:rPr>
        <w:t xml:space="preserve"> </w:t>
      </w:r>
      <w:r>
        <w:rPr>
          <w:w w:val="105"/>
        </w:rPr>
        <w:t>Основное</w:t>
      </w:r>
      <w:r>
        <w:rPr>
          <w:spacing w:val="-12"/>
          <w:w w:val="105"/>
        </w:rPr>
        <w:t xml:space="preserve"> </w:t>
      </w:r>
      <w:r>
        <w:rPr>
          <w:w w:val="105"/>
        </w:rPr>
        <w:t>свойство</w:t>
      </w:r>
      <w:r>
        <w:rPr>
          <w:spacing w:val="-6"/>
          <w:w w:val="105"/>
        </w:rPr>
        <w:t xml:space="preserve"> </w:t>
      </w:r>
      <w:r>
        <w:rPr>
          <w:w w:val="105"/>
        </w:rPr>
        <w:t>дроби.</w:t>
      </w:r>
      <w:r>
        <w:rPr>
          <w:spacing w:val="-10"/>
          <w:w w:val="105"/>
        </w:rPr>
        <w:t xml:space="preserve"> </w:t>
      </w:r>
      <w:r>
        <w:rPr>
          <w:w w:val="105"/>
        </w:rPr>
        <w:t>Сокращение дробей. Приведение дроби к новому знаменателю. Сравнение дробей.</w:t>
      </w:r>
    </w:p>
    <w:p w14:paraId="7A874A4B" w14:textId="77777777" w:rsidR="0006191A" w:rsidRDefault="00B04A97">
      <w:pPr>
        <w:pStyle w:val="a3"/>
        <w:spacing w:line="295" w:lineRule="auto"/>
        <w:ind w:right="859"/>
      </w:pPr>
      <w:r>
        <w:rPr>
          <w:w w:val="105"/>
        </w:rPr>
        <w:t>Сложение и вычитание дробей. Умножение и деление дробей, взаимно-обратные дроби. Нахождение части целого и целого по его части.</w:t>
      </w:r>
    </w:p>
    <w:p w14:paraId="333A0839" w14:textId="77777777" w:rsidR="0006191A" w:rsidRDefault="00B04A97">
      <w:pPr>
        <w:pStyle w:val="a3"/>
        <w:spacing w:line="288" w:lineRule="auto"/>
        <w:ind w:right="868"/>
      </w:pPr>
      <w:r>
        <w:rPr>
          <w:w w:val="105"/>
        </w:rPr>
        <w:t>Десятичная</w:t>
      </w:r>
      <w:r>
        <w:rPr>
          <w:spacing w:val="-9"/>
          <w:w w:val="105"/>
        </w:rPr>
        <w:t xml:space="preserve"> </w:t>
      </w:r>
      <w:r>
        <w:rPr>
          <w:w w:val="105"/>
        </w:rPr>
        <w:t>запись</w:t>
      </w:r>
      <w:r>
        <w:rPr>
          <w:spacing w:val="-5"/>
          <w:w w:val="105"/>
        </w:rPr>
        <w:t xml:space="preserve"> </w:t>
      </w:r>
      <w:r>
        <w:rPr>
          <w:w w:val="105"/>
        </w:rPr>
        <w:t>дробей.</w:t>
      </w:r>
      <w:r>
        <w:rPr>
          <w:spacing w:val="-3"/>
          <w:w w:val="105"/>
        </w:rPr>
        <w:t xml:space="preserve"> </w:t>
      </w:r>
      <w:r>
        <w:rPr>
          <w:w w:val="105"/>
        </w:rPr>
        <w:t>Представление</w:t>
      </w:r>
      <w:r>
        <w:rPr>
          <w:spacing w:val="-11"/>
          <w:w w:val="105"/>
        </w:rPr>
        <w:t xml:space="preserve"> </w:t>
      </w:r>
      <w:r>
        <w:rPr>
          <w:w w:val="105"/>
        </w:rPr>
        <w:t>десятичной</w:t>
      </w:r>
      <w:r>
        <w:rPr>
          <w:spacing w:val="-6"/>
          <w:w w:val="105"/>
        </w:rPr>
        <w:t xml:space="preserve"> </w:t>
      </w:r>
      <w:r>
        <w:rPr>
          <w:w w:val="105"/>
        </w:rPr>
        <w:t>дроби</w:t>
      </w:r>
      <w:r>
        <w:rPr>
          <w:spacing w:val="-6"/>
          <w:w w:val="105"/>
        </w:rPr>
        <w:t xml:space="preserve"> </w:t>
      </w:r>
      <w:r>
        <w:rPr>
          <w:w w:val="105"/>
        </w:rPr>
        <w:t>в</w:t>
      </w:r>
      <w:r>
        <w:rPr>
          <w:spacing w:val="-6"/>
          <w:w w:val="105"/>
        </w:rPr>
        <w:t xml:space="preserve"> </w:t>
      </w:r>
      <w:r>
        <w:rPr>
          <w:w w:val="105"/>
        </w:rPr>
        <w:t>виде</w:t>
      </w:r>
      <w:r>
        <w:rPr>
          <w:spacing w:val="-6"/>
          <w:w w:val="105"/>
        </w:rPr>
        <w:t xml:space="preserve"> </w:t>
      </w:r>
      <w:r>
        <w:rPr>
          <w:w w:val="105"/>
        </w:rPr>
        <w:t xml:space="preserve">обыкновенной. Изображение десятичных дробей точками на числовой прямой. Сравнение десятичных </w:t>
      </w:r>
      <w:r>
        <w:rPr>
          <w:spacing w:val="-2"/>
          <w:w w:val="105"/>
        </w:rPr>
        <w:t>дробей.</w:t>
      </w:r>
    </w:p>
    <w:p w14:paraId="545A389D" w14:textId="77777777" w:rsidR="0006191A" w:rsidRDefault="00B04A97">
      <w:pPr>
        <w:pStyle w:val="a3"/>
        <w:spacing w:line="288" w:lineRule="auto"/>
        <w:ind w:left="986" w:right="870" w:firstLine="0"/>
      </w:pPr>
      <w:r>
        <w:t xml:space="preserve">Арифметические действия с десятичными дробями. Округление десятичных дробей. </w:t>
      </w:r>
      <w:r>
        <w:rPr>
          <w:w w:val="105"/>
        </w:rPr>
        <w:t>Решение текстовых задач.</w:t>
      </w:r>
    </w:p>
    <w:p w14:paraId="243ACAEF" w14:textId="77777777" w:rsidR="0006191A" w:rsidRDefault="00B04A97">
      <w:pPr>
        <w:pStyle w:val="a3"/>
        <w:spacing w:line="264" w:lineRule="exact"/>
        <w:ind w:left="986" w:firstLine="0"/>
      </w:pPr>
      <w:r>
        <w:rPr>
          <w:w w:val="105"/>
        </w:rPr>
        <w:t>Решение</w:t>
      </w:r>
      <w:r>
        <w:rPr>
          <w:spacing w:val="27"/>
          <w:w w:val="105"/>
        </w:rPr>
        <w:t xml:space="preserve"> </w:t>
      </w:r>
      <w:r>
        <w:rPr>
          <w:w w:val="105"/>
        </w:rPr>
        <w:t>текстовых</w:t>
      </w:r>
      <w:r>
        <w:rPr>
          <w:spacing w:val="20"/>
          <w:w w:val="105"/>
        </w:rPr>
        <w:t xml:space="preserve"> </w:t>
      </w:r>
      <w:r>
        <w:rPr>
          <w:w w:val="105"/>
        </w:rPr>
        <w:t>задач</w:t>
      </w:r>
      <w:r>
        <w:rPr>
          <w:spacing w:val="27"/>
          <w:w w:val="105"/>
        </w:rPr>
        <w:t xml:space="preserve"> </w:t>
      </w:r>
      <w:r>
        <w:rPr>
          <w:w w:val="105"/>
        </w:rPr>
        <w:t>арифметическим</w:t>
      </w:r>
      <w:r>
        <w:rPr>
          <w:spacing w:val="30"/>
          <w:w w:val="105"/>
        </w:rPr>
        <w:t xml:space="preserve"> </w:t>
      </w:r>
      <w:r>
        <w:rPr>
          <w:w w:val="105"/>
        </w:rPr>
        <w:t>способом.</w:t>
      </w:r>
      <w:r>
        <w:rPr>
          <w:spacing w:val="22"/>
          <w:w w:val="105"/>
        </w:rPr>
        <w:t xml:space="preserve"> </w:t>
      </w:r>
      <w:r>
        <w:rPr>
          <w:w w:val="105"/>
        </w:rPr>
        <w:t>Решение</w:t>
      </w:r>
      <w:r>
        <w:rPr>
          <w:spacing w:val="26"/>
          <w:w w:val="105"/>
        </w:rPr>
        <w:t xml:space="preserve"> </w:t>
      </w:r>
      <w:r>
        <w:rPr>
          <w:w w:val="105"/>
        </w:rPr>
        <w:t>логических</w:t>
      </w:r>
      <w:r>
        <w:rPr>
          <w:spacing w:val="20"/>
          <w:w w:val="105"/>
        </w:rPr>
        <w:t xml:space="preserve"> </w:t>
      </w:r>
      <w:r>
        <w:rPr>
          <w:spacing w:val="-2"/>
          <w:w w:val="105"/>
        </w:rPr>
        <w:t>задач.</w:t>
      </w:r>
    </w:p>
    <w:p w14:paraId="41D6C466" w14:textId="77777777" w:rsidR="0006191A" w:rsidRDefault="00B04A97">
      <w:pPr>
        <w:pStyle w:val="a3"/>
        <w:spacing w:before="71" w:line="295" w:lineRule="auto"/>
        <w:ind w:right="870" w:firstLine="0"/>
      </w:pPr>
      <w:r>
        <w:rPr>
          <w:w w:val="105"/>
        </w:rPr>
        <w:t>Решение задач перебором всех возможных вариантов. Использование при решении задач таблиц и схем.</w:t>
      </w:r>
    </w:p>
    <w:p w14:paraId="673958FD" w14:textId="77777777" w:rsidR="0006191A" w:rsidRDefault="00B04A97">
      <w:pPr>
        <w:pStyle w:val="a3"/>
        <w:spacing w:line="288" w:lineRule="auto"/>
        <w:ind w:right="869"/>
      </w:pPr>
      <w:r>
        <w:t xml:space="preserve">Решение задач, содержащих зависимости, связывающие величины: скорость, время, </w:t>
      </w:r>
      <w:r>
        <w:rPr>
          <w:w w:val="105"/>
        </w:rPr>
        <w:t>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14:paraId="1E17DD3F" w14:textId="77777777" w:rsidR="0006191A" w:rsidRDefault="00B04A97">
      <w:pPr>
        <w:pStyle w:val="a3"/>
        <w:spacing w:line="263" w:lineRule="exact"/>
        <w:ind w:left="986" w:firstLine="0"/>
      </w:pPr>
      <w:r>
        <w:rPr>
          <w:w w:val="105"/>
        </w:rPr>
        <w:t>Решение</w:t>
      </w:r>
      <w:r>
        <w:rPr>
          <w:spacing w:val="-11"/>
          <w:w w:val="105"/>
        </w:rPr>
        <w:t xml:space="preserve"> </w:t>
      </w:r>
      <w:r>
        <w:rPr>
          <w:w w:val="105"/>
        </w:rPr>
        <w:t>основных</w:t>
      </w:r>
      <w:r>
        <w:rPr>
          <w:spacing w:val="-9"/>
          <w:w w:val="105"/>
        </w:rPr>
        <w:t xml:space="preserve"> </w:t>
      </w:r>
      <w:r>
        <w:rPr>
          <w:w w:val="105"/>
        </w:rPr>
        <w:t>задач</w:t>
      </w:r>
      <w:r>
        <w:rPr>
          <w:spacing w:val="-11"/>
          <w:w w:val="105"/>
        </w:rPr>
        <w:t xml:space="preserve"> </w:t>
      </w:r>
      <w:r>
        <w:rPr>
          <w:w w:val="105"/>
        </w:rPr>
        <w:t>на</w:t>
      </w:r>
      <w:r>
        <w:rPr>
          <w:spacing w:val="-10"/>
          <w:w w:val="105"/>
        </w:rPr>
        <w:t xml:space="preserve"> </w:t>
      </w:r>
      <w:r>
        <w:rPr>
          <w:spacing w:val="-2"/>
          <w:w w:val="105"/>
        </w:rPr>
        <w:t>дроби.</w:t>
      </w:r>
    </w:p>
    <w:p w14:paraId="148F6C9E" w14:textId="77777777" w:rsidR="0006191A" w:rsidRDefault="00B04A97">
      <w:pPr>
        <w:pStyle w:val="a3"/>
        <w:spacing w:before="43" w:line="288" w:lineRule="auto"/>
        <w:ind w:left="986" w:right="3259" w:firstLine="0"/>
      </w:pPr>
      <w:r>
        <w:rPr>
          <w:w w:val="105"/>
        </w:rPr>
        <w:t>Представление</w:t>
      </w:r>
      <w:r>
        <w:rPr>
          <w:spacing w:val="-16"/>
          <w:w w:val="105"/>
        </w:rPr>
        <w:t xml:space="preserve"> </w:t>
      </w:r>
      <w:r>
        <w:rPr>
          <w:w w:val="105"/>
        </w:rPr>
        <w:t>данных</w:t>
      </w:r>
      <w:r>
        <w:rPr>
          <w:spacing w:val="-15"/>
          <w:w w:val="105"/>
        </w:rPr>
        <w:t xml:space="preserve"> </w:t>
      </w:r>
      <w:r>
        <w:rPr>
          <w:w w:val="105"/>
        </w:rPr>
        <w:t>в</w:t>
      </w:r>
      <w:r>
        <w:rPr>
          <w:spacing w:val="-15"/>
          <w:w w:val="105"/>
        </w:rPr>
        <w:t xml:space="preserve"> </w:t>
      </w:r>
      <w:r>
        <w:rPr>
          <w:w w:val="105"/>
        </w:rPr>
        <w:t>виде</w:t>
      </w:r>
      <w:r>
        <w:rPr>
          <w:spacing w:val="-15"/>
          <w:w w:val="105"/>
        </w:rPr>
        <w:t xml:space="preserve"> </w:t>
      </w:r>
      <w:r>
        <w:rPr>
          <w:w w:val="105"/>
        </w:rPr>
        <w:t>таблиц,</w:t>
      </w:r>
      <w:r>
        <w:rPr>
          <w:spacing w:val="-15"/>
          <w:w w:val="105"/>
        </w:rPr>
        <w:t xml:space="preserve"> </w:t>
      </w:r>
      <w:r>
        <w:rPr>
          <w:w w:val="105"/>
        </w:rPr>
        <w:t>столбчатых</w:t>
      </w:r>
      <w:r>
        <w:rPr>
          <w:spacing w:val="-15"/>
          <w:w w:val="105"/>
        </w:rPr>
        <w:t xml:space="preserve"> </w:t>
      </w:r>
      <w:r>
        <w:rPr>
          <w:w w:val="105"/>
        </w:rPr>
        <w:t>диаграмм. Наглядная геометрия.</w:t>
      </w:r>
    </w:p>
    <w:p w14:paraId="5D469BC0" w14:textId="77777777" w:rsidR="0006191A" w:rsidRDefault="00B04A97">
      <w:pPr>
        <w:pStyle w:val="a3"/>
        <w:spacing w:line="288" w:lineRule="auto"/>
        <w:ind w:right="875"/>
      </w:pPr>
      <w:r>
        <w:t xml:space="preserve">Наглядные представления о фигурах на плоскости: точка, прямая, отрезок, луч, угол, </w:t>
      </w:r>
      <w:r>
        <w:rPr>
          <w:w w:val="105"/>
        </w:rPr>
        <w:t xml:space="preserve">ломаная, многоугольник, окружность, круг. Угол. Прямой, острый, тупой и развёрнутый </w:t>
      </w:r>
      <w:r>
        <w:rPr>
          <w:spacing w:val="-2"/>
          <w:w w:val="105"/>
        </w:rPr>
        <w:t>углы.</w:t>
      </w:r>
    </w:p>
    <w:p w14:paraId="78D1F0FC" w14:textId="77777777" w:rsidR="0006191A" w:rsidRDefault="00B04A97">
      <w:pPr>
        <w:pStyle w:val="a3"/>
        <w:spacing w:line="288" w:lineRule="auto"/>
        <w:ind w:right="869"/>
      </w:pPr>
      <w:r>
        <w:rPr>
          <w:w w:val="105"/>
        </w:rPr>
        <w:t>Длина отрезка, метрические единицы длины. Длина ломаной, периметр многоугольника. Измерение и построение углов с помощью транспортира.</w:t>
      </w:r>
    </w:p>
    <w:p w14:paraId="2916E464" w14:textId="77777777" w:rsidR="0006191A" w:rsidRDefault="00B04A97">
      <w:pPr>
        <w:pStyle w:val="a3"/>
        <w:spacing w:before="4" w:line="288" w:lineRule="auto"/>
        <w:ind w:right="871"/>
      </w:pPr>
      <w:r>
        <w:rPr>
          <w:w w:val="105"/>
        </w:rPr>
        <w:t>Наглядные</w:t>
      </w:r>
      <w:r>
        <w:rPr>
          <w:spacing w:val="-14"/>
          <w:w w:val="105"/>
        </w:rPr>
        <w:t xml:space="preserve"> </w:t>
      </w:r>
      <w:r>
        <w:rPr>
          <w:w w:val="105"/>
        </w:rPr>
        <w:t>представления</w:t>
      </w:r>
      <w:r>
        <w:rPr>
          <w:spacing w:val="-12"/>
          <w:w w:val="105"/>
        </w:rPr>
        <w:t xml:space="preserve"> </w:t>
      </w:r>
      <w:r>
        <w:rPr>
          <w:w w:val="105"/>
        </w:rPr>
        <w:t>о</w:t>
      </w:r>
      <w:r>
        <w:rPr>
          <w:spacing w:val="-8"/>
          <w:w w:val="105"/>
        </w:rPr>
        <w:t xml:space="preserve"> </w:t>
      </w:r>
      <w:r>
        <w:rPr>
          <w:w w:val="105"/>
        </w:rPr>
        <w:t>фигурах</w:t>
      </w:r>
      <w:r>
        <w:rPr>
          <w:spacing w:val="-13"/>
          <w:w w:val="105"/>
        </w:rPr>
        <w:t xml:space="preserve"> </w:t>
      </w:r>
      <w:r>
        <w:rPr>
          <w:w w:val="105"/>
        </w:rPr>
        <w:t>на</w:t>
      </w:r>
      <w:r>
        <w:rPr>
          <w:spacing w:val="-14"/>
          <w:w w:val="105"/>
        </w:rPr>
        <w:t xml:space="preserve"> </w:t>
      </w:r>
      <w:r>
        <w:rPr>
          <w:w w:val="105"/>
        </w:rPr>
        <w:t>плоскости:</w:t>
      </w:r>
      <w:r>
        <w:rPr>
          <w:spacing w:val="-12"/>
          <w:w w:val="105"/>
        </w:rPr>
        <w:t xml:space="preserve"> </w:t>
      </w:r>
      <w:r>
        <w:rPr>
          <w:w w:val="105"/>
        </w:rPr>
        <w:t>многоугольник,</w:t>
      </w:r>
      <w:r>
        <w:rPr>
          <w:spacing w:val="-13"/>
          <w:w w:val="105"/>
        </w:rPr>
        <w:t xml:space="preserve"> </w:t>
      </w:r>
      <w:r>
        <w:rPr>
          <w:w w:val="105"/>
        </w:rPr>
        <w:t>прямоугольник, квадрат, треугольник, о равенстве фигур.</w:t>
      </w:r>
    </w:p>
    <w:p w14:paraId="6E449915" w14:textId="77777777" w:rsidR="0006191A" w:rsidRDefault="00B04A97">
      <w:pPr>
        <w:pStyle w:val="a3"/>
        <w:spacing w:line="288" w:lineRule="auto"/>
        <w:ind w:right="873"/>
      </w:pPr>
      <w:r>
        <w:rPr>
          <w:w w:val="105"/>
        </w:rPr>
        <w:t>Изображение</w:t>
      </w:r>
      <w:r>
        <w:rPr>
          <w:spacing w:val="-16"/>
          <w:w w:val="105"/>
        </w:rPr>
        <w:t xml:space="preserve"> </w:t>
      </w:r>
      <w:r>
        <w:rPr>
          <w:w w:val="105"/>
        </w:rPr>
        <w:t>фигур,</w:t>
      </w:r>
      <w:r>
        <w:rPr>
          <w:spacing w:val="-15"/>
          <w:w w:val="105"/>
        </w:rPr>
        <w:t xml:space="preserve"> </w:t>
      </w:r>
      <w:r>
        <w:rPr>
          <w:w w:val="105"/>
        </w:rPr>
        <w:t>в</w:t>
      </w:r>
      <w:r>
        <w:rPr>
          <w:spacing w:val="-12"/>
          <w:w w:val="105"/>
        </w:rPr>
        <w:t xml:space="preserve"> </w:t>
      </w:r>
      <w:r>
        <w:rPr>
          <w:w w:val="105"/>
        </w:rPr>
        <w:t>том</w:t>
      </w:r>
      <w:r>
        <w:rPr>
          <w:spacing w:val="-14"/>
          <w:w w:val="105"/>
        </w:rPr>
        <w:t xml:space="preserve"> </w:t>
      </w:r>
      <w:r>
        <w:rPr>
          <w:w w:val="105"/>
        </w:rPr>
        <w:t>числе</w:t>
      </w:r>
      <w:r>
        <w:rPr>
          <w:spacing w:val="-16"/>
          <w:w w:val="105"/>
        </w:rPr>
        <w:t xml:space="preserve"> </w:t>
      </w:r>
      <w:r>
        <w:rPr>
          <w:w w:val="105"/>
        </w:rPr>
        <w:t>на</w:t>
      </w:r>
      <w:r>
        <w:rPr>
          <w:spacing w:val="-11"/>
          <w:w w:val="105"/>
        </w:rPr>
        <w:t xml:space="preserve"> </w:t>
      </w:r>
      <w:r>
        <w:rPr>
          <w:w w:val="105"/>
        </w:rPr>
        <w:t>клетчатой</w:t>
      </w:r>
      <w:r>
        <w:rPr>
          <w:spacing w:val="-12"/>
          <w:w w:val="105"/>
        </w:rPr>
        <w:t xml:space="preserve"> </w:t>
      </w:r>
      <w:r>
        <w:rPr>
          <w:w w:val="105"/>
        </w:rPr>
        <w:t>бумаге.</w:t>
      </w:r>
      <w:r>
        <w:rPr>
          <w:spacing w:val="-15"/>
          <w:w w:val="105"/>
        </w:rPr>
        <w:t xml:space="preserve"> </w:t>
      </w:r>
      <w:r>
        <w:rPr>
          <w:w w:val="105"/>
        </w:rPr>
        <w:t>Построение</w:t>
      </w:r>
      <w:r>
        <w:rPr>
          <w:spacing w:val="-16"/>
          <w:w w:val="105"/>
        </w:rPr>
        <w:t xml:space="preserve"> </w:t>
      </w:r>
      <w:r>
        <w:rPr>
          <w:w w:val="105"/>
        </w:rPr>
        <w:t>конфигураций</w:t>
      </w:r>
      <w:r>
        <w:rPr>
          <w:spacing w:val="-11"/>
          <w:w w:val="105"/>
        </w:rPr>
        <w:t xml:space="preserve"> </w:t>
      </w:r>
      <w:r>
        <w:rPr>
          <w:w w:val="105"/>
        </w:rPr>
        <w:t>из частей прямой, окружности на нелинованной и клетчатой бумаге. Использование свойств сторон и углов прямоугольника, квадрата.</w:t>
      </w:r>
    </w:p>
    <w:p w14:paraId="58B1A2C7" w14:textId="77777777" w:rsidR="0006191A" w:rsidRDefault="00B04A97">
      <w:pPr>
        <w:pStyle w:val="a3"/>
        <w:spacing w:line="288" w:lineRule="auto"/>
        <w:ind w:right="874"/>
      </w:pPr>
      <w:r>
        <w:t xml:space="preserve">Площадь прямоугольника и многоугольников, составленных из прямоугольников, в </w:t>
      </w:r>
      <w:r>
        <w:rPr>
          <w:w w:val="105"/>
        </w:rPr>
        <w:t>том числе фигур, изображённых на клетчатой бумаге. Единицы измерения площади.</w:t>
      </w:r>
    </w:p>
    <w:p w14:paraId="31BE98B7" w14:textId="77777777" w:rsidR="0006191A" w:rsidRDefault="00B04A97">
      <w:pPr>
        <w:pStyle w:val="a3"/>
        <w:spacing w:line="288" w:lineRule="auto"/>
        <w:ind w:right="871"/>
      </w:pPr>
      <w:r>
        <w:rPr>
          <w:w w:val="105"/>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14:paraId="77F577F3" w14:textId="77777777" w:rsidR="0006191A" w:rsidRDefault="00B04A97">
      <w:pPr>
        <w:pStyle w:val="a3"/>
        <w:spacing w:line="288" w:lineRule="auto"/>
        <w:ind w:left="986" w:right="1668" w:firstLine="0"/>
      </w:pPr>
      <w:r>
        <w:t xml:space="preserve">Объём прямоугольного параллелепипеда, куба. Единицы измерения объёма. </w:t>
      </w:r>
      <w:r>
        <w:rPr>
          <w:w w:val="105"/>
        </w:rPr>
        <w:t>Содержание обучения в 6 классе.</w:t>
      </w:r>
    </w:p>
    <w:p w14:paraId="1F078C75" w14:textId="77777777" w:rsidR="0006191A" w:rsidRDefault="00B04A97">
      <w:pPr>
        <w:pStyle w:val="a3"/>
        <w:spacing w:before="2"/>
        <w:ind w:left="986" w:firstLine="0"/>
      </w:pPr>
      <w:r>
        <w:t>Натуральные</w:t>
      </w:r>
      <w:r>
        <w:rPr>
          <w:spacing w:val="42"/>
        </w:rPr>
        <w:t xml:space="preserve"> </w:t>
      </w:r>
      <w:r>
        <w:rPr>
          <w:spacing w:val="-2"/>
        </w:rPr>
        <w:t>числа.</w:t>
      </w:r>
    </w:p>
    <w:p w14:paraId="7FA41C9F" w14:textId="77777777" w:rsidR="0006191A" w:rsidRDefault="00B04A97">
      <w:pPr>
        <w:pStyle w:val="a3"/>
        <w:spacing w:before="52" w:line="288" w:lineRule="auto"/>
        <w:ind w:right="861"/>
      </w:pPr>
      <w:r>
        <w:rPr>
          <w:w w:val="105"/>
        </w:rP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w:t>
      </w:r>
      <w:r>
        <w:rPr>
          <w:spacing w:val="-8"/>
          <w:w w:val="105"/>
        </w:rPr>
        <w:t xml:space="preserve"> </w:t>
      </w:r>
      <w:r>
        <w:rPr>
          <w:w w:val="105"/>
        </w:rPr>
        <w:t>и</w:t>
      </w:r>
      <w:r>
        <w:rPr>
          <w:spacing w:val="-4"/>
          <w:w w:val="105"/>
        </w:rPr>
        <w:t xml:space="preserve"> </w:t>
      </w:r>
      <w:r>
        <w:rPr>
          <w:w w:val="105"/>
        </w:rPr>
        <w:t>сочетательного</w:t>
      </w:r>
      <w:r>
        <w:rPr>
          <w:spacing w:val="-8"/>
          <w:w w:val="105"/>
        </w:rPr>
        <w:t xml:space="preserve"> </w:t>
      </w:r>
      <w:r>
        <w:rPr>
          <w:w w:val="105"/>
        </w:rPr>
        <w:t>свойств</w:t>
      </w:r>
      <w:r>
        <w:rPr>
          <w:spacing w:val="-3"/>
          <w:w w:val="105"/>
        </w:rPr>
        <w:t xml:space="preserve"> </w:t>
      </w:r>
      <w:r>
        <w:rPr>
          <w:w w:val="105"/>
        </w:rPr>
        <w:t>сложения</w:t>
      </w:r>
      <w:r>
        <w:rPr>
          <w:spacing w:val="-7"/>
          <w:w w:val="105"/>
        </w:rPr>
        <w:t xml:space="preserve"> </w:t>
      </w:r>
      <w:r>
        <w:rPr>
          <w:w w:val="105"/>
        </w:rPr>
        <w:t>и</w:t>
      </w:r>
      <w:r>
        <w:rPr>
          <w:spacing w:val="-4"/>
          <w:w w:val="105"/>
        </w:rPr>
        <w:t xml:space="preserve"> </w:t>
      </w:r>
      <w:r>
        <w:rPr>
          <w:w w:val="105"/>
        </w:rPr>
        <w:t>умножения,</w:t>
      </w:r>
      <w:r>
        <w:rPr>
          <w:spacing w:val="-7"/>
          <w:w w:val="105"/>
        </w:rPr>
        <w:t xml:space="preserve"> </w:t>
      </w:r>
      <w:r>
        <w:rPr>
          <w:w w:val="105"/>
        </w:rPr>
        <w:t>распределительного свойства умножения. Округление натуральных чисел.</w:t>
      </w:r>
    </w:p>
    <w:p w14:paraId="55EB01D6" w14:textId="77777777" w:rsidR="0006191A" w:rsidRDefault="00B04A97">
      <w:pPr>
        <w:pStyle w:val="a3"/>
        <w:spacing w:line="288" w:lineRule="auto"/>
        <w:ind w:right="867"/>
      </w:pPr>
      <w:r>
        <w:rPr>
          <w:w w:val="105"/>
        </w:rPr>
        <w:t>Делители и кратные числа, наибольший общий делитель и наименьшее общее кратное. Делимость суммы и произведения. Деление с остатком.</w:t>
      </w:r>
    </w:p>
    <w:p w14:paraId="33B2552C" w14:textId="77777777" w:rsidR="0006191A" w:rsidRDefault="00B04A97">
      <w:pPr>
        <w:pStyle w:val="a3"/>
        <w:spacing w:line="264" w:lineRule="exact"/>
        <w:ind w:left="986" w:firstLine="0"/>
        <w:jc w:val="left"/>
      </w:pPr>
      <w:r>
        <w:rPr>
          <w:spacing w:val="-2"/>
          <w:w w:val="105"/>
        </w:rPr>
        <w:t>Дроби.</w:t>
      </w:r>
    </w:p>
    <w:p w14:paraId="5B7A3813" w14:textId="77777777" w:rsidR="0006191A" w:rsidRDefault="00B04A97">
      <w:pPr>
        <w:pStyle w:val="a3"/>
        <w:spacing w:before="51" w:line="288" w:lineRule="auto"/>
        <w:ind w:right="862"/>
      </w:pPr>
      <w:r>
        <w:rPr>
          <w:w w:val="105"/>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14:paraId="7AC6087E" w14:textId="77777777" w:rsidR="0006191A" w:rsidRDefault="00B04A97">
      <w:pPr>
        <w:pStyle w:val="a3"/>
        <w:spacing w:before="5" w:line="288" w:lineRule="auto"/>
        <w:ind w:right="869"/>
      </w:pPr>
      <w:r>
        <w:rPr>
          <w:w w:val="105"/>
        </w:rPr>
        <w:t>Отношение. Деление в данном отношении. Масштаб, пропорция. Применение пропорций при решении задач.</w:t>
      </w:r>
    </w:p>
    <w:p w14:paraId="1A40B094" w14:textId="77777777" w:rsidR="0006191A" w:rsidRDefault="00B04A97">
      <w:pPr>
        <w:pStyle w:val="a3"/>
        <w:spacing w:line="288" w:lineRule="auto"/>
        <w:ind w:right="847"/>
      </w:pPr>
      <w:r>
        <w:rPr>
          <w:w w:val="105"/>
        </w:rPr>
        <w:t>Понятие</w:t>
      </w:r>
      <w:r>
        <w:rPr>
          <w:spacing w:val="-2"/>
          <w:w w:val="105"/>
        </w:rPr>
        <w:t xml:space="preserve"> </w:t>
      </w:r>
      <w:r>
        <w:rPr>
          <w:w w:val="105"/>
        </w:rPr>
        <w:t>процента. Вычисление</w:t>
      </w:r>
      <w:r>
        <w:rPr>
          <w:spacing w:val="-2"/>
          <w:w w:val="105"/>
        </w:rPr>
        <w:t xml:space="preserve"> </w:t>
      </w:r>
      <w:r>
        <w:rPr>
          <w:w w:val="105"/>
        </w:rPr>
        <w:t>процента от величины и величины по её</w:t>
      </w:r>
      <w:r>
        <w:rPr>
          <w:spacing w:val="-2"/>
          <w:w w:val="105"/>
        </w:rPr>
        <w:t xml:space="preserve"> </w:t>
      </w:r>
      <w:r>
        <w:rPr>
          <w:w w:val="105"/>
        </w:rPr>
        <w:t>проценту. Выражение процентов десятичными дробями. Решение задач на проценты. Выражение отношения величин в процентах.</w:t>
      </w:r>
    </w:p>
    <w:p w14:paraId="54187B3A" w14:textId="77777777" w:rsidR="0006191A" w:rsidRDefault="00B04A97">
      <w:pPr>
        <w:pStyle w:val="a3"/>
        <w:spacing w:before="71"/>
        <w:ind w:left="986" w:firstLine="0"/>
      </w:pPr>
      <w:r>
        <w:t>Положительные</w:t>
      </w:r>
      <w:r>
        <w:rPr>
          <w:spacing w:val="28"/>
        </w:rPr>
        <w:t xml:space="preserve"> </w:t>
      </w:r>
      <w:r>
        <w:t>и</w:t>
      </w:r>
      <w:r>
        <w:rPr>
          <w:spacing w:val="50"/>
        </w:rPr>
        <w:t xml:space="preserve"> </w:t>
      </w:r>
      <w:r>
        <w:t>отрицательные</w:t>
      </w:r>
      <w:r>
        <w:rPr>
          <w:spacing w:val="28"/>
        </w:rPr>
        <w:t xml:space="preserve"> </w:t>
      </w:r>
      <w:r>
        <w:rPr>
          <w:spacing w:val="-2"/>
        </w:rPr>
        <w:t>числа.</w:t>
      </w:r>
    </w:p>
    <w:p w14:paraId="4A3C48BF" w14:textId="77777777" w:rsidR="0006191A" w:rsidRDefault="00B04A97">
      <w:pPr>
        <w:pStyle w:val="a3"/>
        <w:spacing w:before="60" w:line="288" w:lineRule="auto"/>
        <w:ind w:right="868"/>
      </w:pPr>
      <w:r>
        <w:rPr>
          <w:w w:val="105"/>
        </w:rPr>
        <w:t xml:space="preserve">Положительные и отрицательные числа. Целые числа. Модуль числа, </w:t>
      </w:r>
      <w:r>
        <w:t xml:space="preserve">геометрическая интерпретация модуля числа. Изображение чисел на координатной прямой. </w:t>
      </w:r>
      <w:r>
        <w:rPr>
          <w:w w:val="105"/>
        </w:rPr>
        <w:t>Числовые</w:t>
      </w:r>
      <w:r>
        <w:rPr>
          <w:spacing w:val="-5"/>
          <w:w w:val="105"/>
        </w:rPr>
        <w:t xml:space="preserve"> </w:t>
      </w:r>
      <w:r>
        <w:rPr>
          <w:w w:val="105"/>
        </w:rPr>
        <w:t>промежутки.</w:t>
      </w:r>
      <w:r>
        <w:rPr>
          <w:spacing w:val="-3"/>
          <w:w w:val="105"/>
        </w:rPr>
        <w:t xml:space="preserve"> </w:t>
      </w:r>
      <w:r>
        <w:rPr>
          <w:w w:val="105"/>
        </w:rPr>
        <w:t>Сравнение</w:t>
      </w:r>
      <w:r>
        <w:rPr>
          <w:spacing w:val="-5"/>
          <w:w w:val="105"/>
        </w:rPr>
        <w:t xml:space="preserve"> </w:t>
      </w:r>
      <w:r>
        <w:rPr>
          <w:w w:val="105"/>
        </w:rPr>
        <w:t>чисел. Арифметические</w:t>
      </w:r>
      <w:r>
        <w:rPr>
          <w:spacing w:val="-5"/>
          <w:w w:val="105"/>
        </w:rPr>
        <w:t xml:space="preserve"> </w:t>
      </w:r>
      <w:r>
        <w:rPr>
          <w:w w:val="105"/>
        </w:rPr>
        <w:t>действия</w:t>
      </w:r>
      <w:r>
        <w:rPr>
          <w:spacing w:val="-2"/>
          <w:w w:val="105"/>
        </w:rPr>
        <w:t xml:space="preserve"> </w:t>
      </w:r>
      <w:r>
        <w:rPr>
          <w:w w:val="105"/>
        </w:rPr>
        <w:t>с положительными и отрицательными числами.</w:t>
      </w:r>
    </w:p>
    <w:p w14:paraId="05BF97B7" w14:textId="77777777" w:rsidR="0006191A" w:rsidRDefault="00B04A97">
      <w:pPr>
        <w:pStyle w:val="a3"/>
        <w:spacing w:line="288" w:lineRule="auto"/>
        <w:ind w:right="870"/>
      </w:pPr>
      <w:r>
        <w:rPr>
          <w:w w:val="105"/>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14:paraId="222BF02B" w14:textId="77777777" w:rsidR="0006191A" w:rsidRDefault="00B04A97">
      <w:pPr>
        <w:pStyle w:val="a3"/>
        <w:spacing w:line="263" w:lineRule="exact"/>
        <w:ind w:left="986" w:firstLine="0"/>
      </w:pPr>
      <w:r>
        <w:t>Буквенные</w:t>
      </w:r>
      <w:r>
        <w:rPr>
          <w:spacing w:val="35"/>
        </w:rPr>
        <w:t xml:space="preserve"> </w:t>
      </w:r>
      <w:r>
        <w:rPr>
          <w:spacing w:val="-2"/>
        </w:rPr>
        <w:t>выражения.</w:t>
      </w:r>
    </w:p>
    <w:p w14:paraId="0AA96D4D" w14:textId="77777777" w:rsidR="0006191A" w:rsidRDefault="00B04A97">
      <w:pPr>
        <w:pStyle w:val="a3"/>
        <w:spacing w:before="51" w:line="288" w:lineRule="auto"/>
        <w:ind w:right="869"/>
      </w:pPr>
      <w:r>
        <w:rPr>
          <w:w w:val="105"/>
        </w:rPr>
        <w:t>Применение</w:t>
      </w:r>
      <w:r>
        <w:rPr>
          <w:spacing w:val="-13"/>
          <w:w w:val="105"/>
        </w:rPr>
        <w:t xml:space="preserve"> </w:t>
      </w:r>
      <w:r>
        <w:rPr>
          <w:w w:val="105"/>
        </w:rPr>
        <w:t>букв</w:t>
      </w:r>
      <w:r>
        <w:rPr>
          <w:spacing w:val="-4"/>
          <w:w w:val="105"/>
        </w:rPr>
        <w:t xml:space="preserve"> </w:t>
      </w:r>
      <w:r>
        <w:rPr>
          <w:w w:val="105"/>
        </w:rPr>
        <w:t>для</w:t>
      </w:r>
      <w:r>
        <w:rPr>
          <w:spacing w:val="-11"/>
          <w:w w:val="105"/>
        </w:rPr>
        <w:t xml:space="preserve"> </w:t>
      </w:r>
      <w:r>
        <w:rPr>
          <w:w w:val="105"/>
        </w:rPr>
        <w:t>записи</w:t>
      </w:r>
      <w:r>
        <w:rPr>
          <w:spacing w:val="-8"/>
          <w:w w:val="105"/>
        </w:rPr>
        <w:t xml:space="preserve"> </w:t>
      </w:r>
      <w:r>
        <w:rPr>
          <w:w w:val="105"/>
        </w:rPr>
        <w:t>математических</w:t>
      </w:r>
      <w:r>
        <w:rPr>
          <w:spacing w:val="-12"/>
          <w:w w:val="105"/>
        </w:rPr>
        <w:t xml:space="preserve"> </w:t>
      </w:r>
      <w:r>
        <w:rPr>
          <w:w w:val="105"/>
        </w:rPr>
        <w:t>выражений</w:t>
      </w:r>
      <w:r>
        <w:rPr>
          <w:spacing w:val="-8"/>
          <w:w w:val="105"/>
        </w:rPr>
        <w:t xml:space="preserve"> </w:t>
      </w:r>
      <w:r>
        <w:rPr>
          <w:w w:val="105"/>
        </w:rPr>
        <w:t>и</w:t>
      </w:r>
      <w:r>
        <w:rPr>
          <w:spacing w:val="-8"/>
          <w:w w:val="105"/>
        </w:rPr>
        <w:t xml:space="preserve"> </w:t>
      </w:r>
      <w:r>
        <w:rPr>
          <w:w w:val="105"/>
        </w:rPr>
        <w:t>предложений.</w:t>
      </w:r>
      <w:r>
        <w:rPr>
          <w:spacing w:val="-11"/>
          <w:w w:val="105"/>
        </w:rPr>
        <w:t xml:space="preserve"> </w:t>
      </w:r>
      <w:r>
        <w:rPr>
          <w:w w:val="105"/>
        </w:rPr>
        <w:t>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14:paraId="20D2E7FC" w14:textId="77777777" w:rsidR="0006191A" w:rsidRDefault="00B04A97">
      <w:pPr>
        <w:pStyle w:val="a3"/>
        <w:spacing w:line="263" w:lineRule="exact"/>
        <w:ind w:left="986" w:firstLine="0"/>
      </w:pPr>
      <w:r>
        <w:t>Решение</w:t>
      </w:r>
      <w:r>
        <w:rPr>
          <w:spacing w:val="36"/>
        </w:rPr>
        <w:t xml:space="preserve"> </w:t>
      </w:r>
      <w:r>
        <w:t>текстовых</w:t>
      </w:r>
      <w:r>
        <w:rPr>
          <w:spacing w:val="27"/>
        </w:rPr>
        <w:t xml:space="preserve"> </w:t>
      </w:r>
      <w:r>
        <w:rPr>
          <w:spacing w:val="-2"/>
        </w:rPr>
        <w:t>задач.</w:t>
      </w:r>
    </w:p>
    <w:p w14:paraId="561A6D30" w14:textId="77777777" w:rsidR="0006191A" w:rsidRDefault="00B04A97">
      <w:pPr>
        <w:pStyle w:val="a3"/>
        <w:spacing w:before="59"/>
        <w:ind w:left="986" w:firstLine="0"/>
      </w:pPr>
      <w:r>
        <w:rPr>
          <w:w w:val="105"/>
        </w:rPr>
        <w:t>Решение</w:t>
      </w:r>
      <w:r>
        <w:rPr>
          <w:spacing w:val="26"/>
          <w:w w:val="105"/>
        </w:rPr>
        <w:t xml:space="preserve"> </w:t>
      </w:r>
      <w:r>
        <w:rPr>
          <w:w w:val="105"/>
        </w:rPr>
        <w:t>текстовых</w:t>
      </w:r>
      <w:r>
        <w:rPr>
          <w:spacing w:val="20"/>
          <w:w w:val="105"/>
        </w:rPr>
        <w:t xml:space="preserve"> </w:t>
      </w:r>
      <w:r>
        <w:rPr>
          <w:w w:val="105"/>
        </w:rPr>
        <w:t>задач</w:t>
      </w:r>
      <w:r>
        <w:rPr>
          <w:spacing w:val="26"/>
          <w:w w:val="105"/>
        </w:rPr>
        <w:t xml:space="preserve"> </w:t>
      </w:r>
      <w:r>
        <w:rPr>
          <w:w w:val="105"/>
        </w:rPr>
        <w:t>арифметическим</w:t>
      </w:r>
      <w:r>
        <w:rPr>
          <w:spacing w:val="30"/>
          <w:w w:val="105"/>
        </w:rPr>
        <w:t xml:space="preserve"> </w:t>
      </w:r>
      <w:r>
        <w:rPr>
          <w:w w:val="105"/>
        </w:rPr>
        <w:t>способом.</w:t>
      </w:r>
      <w:r>
        <w:rPr>
          <w:spacing w:val="22"/>
          <w:w w:val="105"/>
        </w:rPr>
        <w:t xml:space="preserve"> </w:t>
      </w:r>
      <w:r>
        <w:rPr>
          <w:w w:val="105"/>
        </w:rPr>
        <w:t>Решение</w:t>
      </w:r>
      <w:r>
        <w:rPr>
          <w:spacing w:val="26"/>
          <w:w w:val="105"/>
        </w:rPr>
        <w:t xml:space="preserve"> </w:t>
      </w:r>
      <w:r>
        <w:rPr>
          <w:w w:val="105"/>
        </w:rPr>
        <w:t>логических</w:t>
      </w:r>
      <w:r>
        <w:rPr>
          <w:spacing w:val="20"/>
          <w:w w:val="105"/>
        </w:rPr>
        <w:t xml:space="preserve"> </w:t>
      </w:r>
      <w:r>
        <w:rPr>
          <w:spacing w:val="-2"/>
          <w:w w:val="105"/>
        </w:rPr>
        <w:t>задач.</w:t>
      </w:r>
    </w:p>
    <w:p w14:paraId="4EDB9E95" w14:textId="77777777" w:rsidR="0006191A" w:rsidRDefault="00B04A97">
      <w:pPr>
        <w:pStyle w:val="a3"/>
        <w:spacing w:before="52"/>
        <w:ind w:firstLine="0"/>
      </w:pPr>
      <w:r>
        <w:t>Решение</w:t>
      </w:r>
      <w:r>
        <w:rPr>
          <w:spacing w:val="31"/>
        </w:rPr>
        <w:t xml:space="preserve"> </w:t>
      </w:r>
      <w:r>
        <w:t>задач</w:t>
      </w:r>
      <w:r>
        <w:rPr>
          <w:spacing w:val="32"/>
        </w:rPr>
        <w:t xml:space="preserve"> </w:t>
      </w:r>
      <w:r>
        <w:t>перебором</w:t>
      </w:r>
      <w:r>
        <w:rPr>
          <w:spacing w:val="29"/>
        </w:rPr>
        <w:t xml:space="preserve"> </w:t>
      </w:r>
      <w:r>
        <w:t>всех</w:t>
      </w:r>
      <w:r>
        <w:rPr>
          <w:spacing w:val="23"/>
        </w:rPr>
        <w:t xml:space="preserve"> </w:t>
      </w:r>
      <w:r>
        <w:t>возможных</w:t>
      </w:r>
      <w:r>
        <w:rPr>
          <w:spacing w:val="33"/>
        </w:rPr>
        <w:t xml:space="preserve"> </w:t>
      </w:r>
      <w:r>
        <w:rPr>
          <w:spacing w:val="-2"/>
        </w:rPr>
        <w:t>вариантов.</w:t>
      </w:r>
    </w:p>
    <w:p w14:paraId="5A5F934B" w14:textId="77777777" w:rsidR="0006191A" w:rsidRDefault="00B04A97">
      <w:pPr>
        <w:pStyle w:val="a3"/>
        <w:spacing w:before="53" w:line="288" w:lineRule="auto"/>
        <w:ind w:right="869"/>
      </w:pPr>
      <w:r>
        <w:t xml:space="preserve">Решение задач, содержащих зависимости, связывающих величины: скорость, время, </w:t>
      </w:r>
      <w:r>
        <w:rPr>
          <w:w w:val="105"/>
        </w:rPr>
        <w:t>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14:paraId="1FA283EF" w14:textId="77777777" w:rsidR="0006191A" w:rsidRDefault="00B04A97">
      <w:pPr>
        <w:pStyle w:val="a3"/>
        <w:spacing w:line="288" w:lineRule="auto"/>
        <w:ind w:right="855"/>
      </w:pPr>
      <w:r>
        <w:rPr>
          <w:w w:val="105"/>
        </w:rPr>
        <w:t>Решение задач, связанных с отношением, пропорциональностью величин, процентами; решение основных задач на дроби и проценты.</w:t>
      </w:r>
    </w:p>
    <w:p w14:paraId="38AC1994" w14:textId="77777777" w:rsidR="0006191A" w:rsidRDefault="00B04A97">
      <w:pPr>
        <w:pStyle w:val="a3"/>
        <w:spacing w:line="288" w:lineRule="auto"/>
        <w:ind w:right="871"/>
      </w:pPr>
      <w:r>
        <w:rPr>
          <w:w w:val="105"/>
        </w:rPr>
        <w:t>Оценка и прикидка, округление результата.</w:t>
      </w:r>
      <w:r>
        <w:rPr>
          <w:spacing w:val="-2"/>
          <w:w w:val="105"/>
        </w:rPr>
        <w:t xml:space="preserve"> </w:t>
      </w:r>
      <w:r>
        <w:rPr>
          <w:w w:val="105"/>
        </w:rPr>
        <w:t>Составление</w:t>
      </w:r>
      <w:r>
        <w:rPr>
          <w:spacing w:val="-5"/>
          <w:w w:val="105"/>
        </w:rPr>
        <w:t xml:space="preserve"> </w:t>
      </w:r>
      <w:r>
        <w:rPr>
          <w:w w:val="105"/>
        </w:rPr>
        <w:t>буквенных</w:t>
      </w:r>
      <w:r>
        <w:rPr>
          <w:spacing w:val="-4"/>
          <w:w w:val="105"/>
        </w:rPr>
        <w:t xml:space="preserve"> </w:t>
      </w:r>
      <w:r>
        <w:rPr>
          <w:w w:val="105"/>
        </w:rPr>
        <w:t>выражений по условию задачи.</w:t>
      </w:r>
    </w:p>
    <w:p w14:paraId="3D5E0D9F" w14:textId="77777777" w:rsidR="0006191A" w:rsidRDefault="00B04A97">
      <w:pPr>
        <w:pStyle w:val="a3"/>
        <w:spacing w:line="288" w:lineRule="auto"/>
        <w:ind w:right="879"/>
      </w:pPr>
      <w:r>
        <w:rPr>
          <w:w w:val="105"/>
        </w:rPr>
        <w:t>Представление данных с помощью таблиц и диаграмм. Столбчатые диаграммы: чтение и построение. Чтение круговых диаграмм.</w:t>
      </w:r>
    </w:p>
    <w:p w14:paraId="5C3D51D8" w14:textId="77777777" w:rsidR="0006191A" w:rsidRDefault="00B04A97">
      <w:pPr>
        <w:pStyle w:val="a3"/>
        <w:spacing w:line="263" w:lineRule="exact"/>
        <w:ind w:left="986" w:firstLine="0"/>
      </w:pPr>
      <w:r>
        <w:t>Наглядная</w:t>
      </w:r>
      <w:r>
        <w:rPr>
          <w:spacing w:val="32"/>
        </w:rPr>
        <w:t xml:space="preserve"> </w:t>
      </w:r>
      <w:r>
        <w:rPr>
          <w:spacing w:val="-2"/>
        </w:rPr>
        <w:t>геометрия.</w:t>
      </w:r>
    </w:p>
    <w:p w14:paraId="3779B771" w14:textId="77777777" w:rsidR="0006191A" w:rsidRDefault="00B04A97">
      <w:pPr>
        <w:pStyle w:val="a3"/>
        <w:spacing w:before="57" w:line="288" w:lineRule="auto"/>
        <w:ind w:right="876"/>
      </w:pPr>
      <w:r>
        <w:t xml:space="preserve">Наглядные представления о фигурах на плоскости: точка, прямая, отрезок, луч, угол, </w:t>
      </w:r>
      <w:r>
        <w:rPr>
          <w:w w:val="105"/>
        </w:rPr>
        <w:t>ломаная, многоугольник, четырёхугольник, треугольник, окружность, круг.</w:t>
      </w:r>
    </w:p>
    <w:p w14:paraId="537F3A13" w14:textId="77777777" w:rsidR="0006191A" w:rsidRDefault="00B04A97">
      <w:pPr>
        <w:pStyle w:val="a3"/>
        <w:spacing w:line="288" w:lineRule="auto"/>
        <w:ind w:right="854"/>
      </w:pPr>
      <w:r>
        <w:rPr>
          <w:w w:val="105"/>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14:paraId="52E3C471" w14:textId="77777777" w:rsidR="0006191A" w:rsidRDefault="00B04A97">
      <w:pPr>
        <w:pStyle w:val="a3"/>
        <w:spacing w:line="288" w:lineRule="auto"/>
        <w:ind w:right="859"/>
      </w:pPr>
      <w:r>
        <w:rPr>
          <w:w w:val="105"/>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14:paraId="06F3FF37" w14:textId="77777777" w:rsidR="0006191A" w:rsidRDefault="00B04A97">
      <w:pPr>
        <w:pStyle w:val="a3"/>
        <w:spacing w:line="290" w:lineRule="auto"/>
        <w:ind w:right="869"/>
      </w:pPr>
      <w:r>
        <w:t xml:space="preserve">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w:t>
      </w:r>
      <w:r>
        <w:rPr>
          <w:w w:val="105"/>
        </w:rPr>
        <w:t>измерение длины окружности, площади круга.</w:t>
      </w:r>
    </w:p>
    <w:p w14:paraId="5992A47D" w14:textId="77777777" w:rsidR="0006191A" w:rsidRDefault="00B04A97">
      <w:pPr>
        <w:pStyle w:val="a3"/>
        <w:spacing w:line="288" w:lineRule="auto"/>
        <w:ind w:left="986" w:right="3554" w:firstLine="0"/>
      </w:pPr>
      <w:r>
        <w:rPr>
          <w:w w:val="105"/>
        </w:rPr>
        <w:t>Симметрия:</w:t>
      </w:r>
      <w:r>
        <w:rPr>
          <w:spacing w:val="-16"/>
          <w:w w:val="105"/>
        </w:rPr>
        <w:t xml:space="preserve"> </w:t>
      </w:r>
      <w:r>
        <w:rPr>
          <w:w w:val="105"/>
        </w:rPr>
        <w:t>центральная,</w:t>
      </w:r>
      <w:r>
        <w:rPr>
          <w:spacing w:val="-15"/>
          <w:w w:val="105"/>
        </w:rPr>
        <w:t xml:space="preserve"> </w:t>
      </w:r>
      <w:r>
        <w:rPr>
          <w:w w:val="105"/>
        </w:rPr>
        <w:t>осевая</w:t>
      </w:r>
      <w:r>
        <w:rPr>
          <w:spacing w:val="-15"/>
          <w:w w:val="105"/>
        </w:rPr>
        <w:t xml:space="preserve"> </w:t>
      </w:r>
      <w:r>
        <w:rPr>
          <w:w w:val="105"/>
        </w:rPr>
        <w:t>и</w:t>
      </w:r>
      <w:r>
        <w:rPr>
          <w:spacing w:val="-15"/>
          <w:w w:val="105"/>
        </w:rPr>
        <w:t xml:space="preserve"> </w:t>
      </w:r>
      <w:r>
        <w:rPr>
          <w:w w:val="105"/>
        </w:rPr>
        <w:t>зеркальная</w:t>
      </w:r>
      <w:r>
        <w:rPr>
          <w:spacing w:val="-15"/>
          <w:w w:val="105"/>
        </w:rPr>
        <w:t xml:space="preserve"> </w:t>
      </w:r>
      <w:r>
        <w:rPr>
          <w:w w:val="105"/>
        </w:rPr>
        <w:t>симметрии. Построение симметричных фигур.</w:t>
      </w:r>
    </w:p>
    <w:p w14:paraId="69BD427F" w14:textId="3FEAD9F3" w:rsidR="0006191A" w:rsidRDefault="00B04A97">
      <w:pPr>
        <w:pStyle w:val="a3"/>
        <w:spacing w:line="288" w:lineRule="auto"/>
        <w:ind w:right="865"/>
      </w:pPr>
      <w:r>
        <w:rPr>
          <w:w w:val="105"/>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w:t>
      </w:r>
      <w:r>
        <w:rPr>
          <w:spacing w:val="71"/>
          <w:w w:val="105"/>
        </w:rPr>
        <w:t xml:space="preserve"> </w:t>
      </w:r>
      <w:r>
        <w:rPr>
          <w:w w:val="105"/>
        </w:rPr>
        <w:t>развёрток</w:t>
      </w:r>
      <w:r>
        <w:rPr>
          <w:spacing w:val="72"/>
          <w:w w:val="105"/>
        </w:rPr>
        <w:t xml:space="preserve"> </w:t>
      </w:r>
      <w:r>
        <w:rPr>
          <w:w w:val="105"/>
        </w:rPr>
        <w:t>многогранников,</w:t>
      </w:r>
      <w:r>
        <w:rPr>
          <w:spacing w:val="76"/>
          <w:w w:val="105"/>
        </w:rPr>
        <w:t xml:space="preserve"> </w:t>
      </w:r>
      <w:r>
        <w:rPr>
          <w:w w:val="105"/>
        </w:rPr>
        <w:t>цилиндра</w:t>
      </w:r>
      <w:r>
        <w:rPr>
          <w:spacing w:val="74"/>
          <w:w w:val="105"/>
        </w:rPr>
        <w:t xml:space="preserve"> </w:t>
      </w:r>
      <w:r>
        <w:rPr>
          <w:w w:val="105"/>
        </w:rPr>
        <w:t>и</w:t>
      </w:r>
      <w:r>
        <w:rPr>
          <w:spacing w:val="73"/>
          <w:w w:val="105"/>
        </w:rPr>
        <w:t xml:space="preserve"> </w:t>
      </w:r>
      <w:r>
        <w:rPr>
          <w:w w:val="105"/>
        </w:rPr>
        <w:t>конуса.</w:t>
      </w:r>
      <w:r>
        <w:rPr>
          <w:spacing w:val="75"/>
          <w:w w:val="105"/>
        </w:rPr>
        <w:t xml:space="preserve">  </w:t>
      </w:r>
      <w:r>
        <w:rPr>
          <w:w w:val="105"/>
        </w:rPr>
        <w:t>Создание</w:t>
      </w:r>
      <w:r>
        <w:rPr>
          <w:spacing w:val="70"/>
          <w:w w:val="105"/>
        </w:rPr>
        <w:t xml:space="preserve"> </w:t>
      </w:r>
      <w:r>
        <w:rPr>
          <w:spacing w:val="-2"/>
          <w:w w:val="105"/>
        </w:rPr>
        <w:t>моделей</w:t>
      </w:r>
    </w:p>
    <w:p w14:paraId="343F9547" w14:textId="77777777" w:rsidR="0006191A" w:rsidRDefault="00B04A97">
      <w:pPr>
        <w:pStyle w:val="a3"/>
        <w:spacing w:before="71"/>
        <w:ind w:firstLine="0"/>
        <w:jc w:val="left"/>
      </w:pPr>
      <w:r>
        <w:t>пространственных</w:t>
      </w:r>
      <w:r>
        <w:rPr>
          <w:spacing w:val="33"/>
        </w:rPr>
        <w:t xml:space="preserve"> </w:t>
      </w:r>
      <w:r>
        <w:t>фигур</w:t>
      </w:r>
      <w:r>
        <w:rPr>
          <w:spacing w:val="34"/>
        </w:rPr>
        <w:t xml:space="preserve"> </w:t>
      </w:r>
      <w:r>
        <w:t>(из</w:t>
      </w:r>
      <w:r>
        <w:rPr>
          <w:spacing w:val="28"/>
        </w:rPr>
        <w:t xml:space="preserve"> </w:t>
      </w:r>
      <w:r>
        <w:t>бумаги,</w:t>
      </w:r>
      <w:r>
        <w:rPr>
          <w:spacing w:val="26"/>
        </w:rPr>
        <w:t xml:space="preserve"> </w:t>
      </w:r>
      <w:r>
        <w:t>проволоки,</w:t>
      </w:r>
      <w:r>
        <w:rPr>
          <w:spacing w:val="27"/>
        </w:rPr>
        <w:t xml:space="preserve"> </w:t>
      </w:r>
      <w:r>
        <w:t>пластилина</w:t>
      </w:r>
      <w:r>
        <w:rPr>
          <w:spacing w:val="32"/>
        </w:rPr>
        <w:t xml:space="preserve"> </w:t>
      </w:r>
      <w:r>
        <w:t>и</w:t>
      </w:r>
      <w:r>
        <w:rPr>
          <w:spacing w:val="33"/>
        </w:rPr>
        <w:t xml:space="preserve"> </w:t>
      </w:r>
      <w:r>
        <w:t>других</w:t>
      </w:r>
      <w:r>
        <w:rPr>
          <w:spacing w:val="33"/>
        </w:rPr>
        <w:t xml:space="preserve"> </w:t>
      </w:r>
      <w:r>
        <w:rPr>
          <w:spacing w:val="-2"/>
        </w:rPr>
        <w:t>материалов).</w:t>
      </w:r>
    </w:p>
    <w:p w14:paraId="064E9E30" w14:textId="77777777" w:rsidR="0006191A" w:rsidRDefault="00B04A97">
      <w:pPr>
        <w:pStyle w:val="a3"/>
        <w:tabs>
          <w:tab w:val="left" w:pos="2165"/>
          <w:tab w:val="left" w:pos="3265"/>
          <w:tab w:val="left" w:pos="4473"/>
          <w:tab w:val="left" w:pos="5868"/>
          <w:tab w:val="left" w:pos="6961"/>
          <w:tab w:val="left" w:pos="7946"/>
        </w:tabs>
        <w:spacing w:before="60" w:line="288" w:lineRule="auto"/>
        <w:ind w:right="895"/>
        <w:jc w:val="left"/>
      </w:pPr>
      <w:r>
        <w:rPr>
          <w:spacing w:val="-2"/>
        </w:rPr>
        <w:t>Понятие</w:t>
      </w:r>
      <w:r>
        <w:tab/>
      </w:r>
      <w:r>
        <w:rPr>
          <w:spacing w:val="-2"/>
        </w:rPr>
        <w:t>объёма,</w:t>
      </w:r>
      <w:r>
        <w:tab/>
      </w:r>
      <w:r>
        <w:rPr>
          <w:spacing w:val="-2"/>
        </w:rPr>
        <w:t>единицы</w:t>
      </w:r>
      <w:r>
        <w:tab/>
      </w:r>
      <w:r>
        <w:rPr>
          <w:spacing w:val="-2"/>
        </w:rPr>
        <w:t>измерения</w:t>
      </w:r>
      <w:r>
        <w:tab/>
      </w:r>
      <w:r>
        <w:rPr>
          <w:spacing w:val="-2"/>
        </w:rPr>
        <w:t>объёма.</w:t>
      </w:r>
      <w:r>
        <w:tab/>
      </w:r>
      <w:r>
        <w:rPr>
          <w:spacing w:val="-2"/>
        </w:rPr>
        <w:t>Объём</w:t>
      </w:r>
      <w:r>
        <w:tab/>
      </w:r>
      <w:r>
        <w:rPr>
          <w:spacing w:val="-2"/>
        </w:rPr>
        <w:t xml:space="preserve">прямоугольного </w:t>
      </w:r>
      <w:r>
        <w:rPr>
          <w:w w:val="105"/>
        </w:rPr>
        <w:t>параллелепипеда, куба.</w:t>
      </w:r>
    </w:p>
    <w:p w14:paraId="11173F4D" w14:textId="77777777" w:rsidR="0006191A" w:rsidRDefault="00B04A97">
      <w:pPr>
        <w:pStyle w:val="a3"/>
        <w:spacing w:line="263" w:lineRule="exact"/>
        <w:ind w:left="986" w:firstLine="0"/>
        <w:jc w:val="left"/>
      </w:pPr>
      <w:r>
        <w:t>Предметные</w:t>
      </w:r>
      <w:r>
        <w:rPr>
          <w:spacing w:val="35"/>
        </w:rPr>
        <w:t xml:space="preserve"> </w:t>
      </w:r>
      <w:r>
        <w:t>результаты</w:t>
      </w:r>
      <w:r>
        <w:rPr>
          <w:spacing w:val="40"/>
        </w:rPr>
        <w:t xml:space="preserve"> </w:t>
      </w:r>
      <w:r>
        <w:t>освоения</w:t>
      </w:r>
      <w:r>
        <w:rPr>
          <w:spacing w:val="30"/>
        </w:rPr>
        <w:t xml:space="preserve"> </w:t>
      </w:r>
      <w:r>
        <w:t>программы</w:t>
      </w:r>
      <w:r>
        <w:rPr>
          <w:spacing w:val="40"/>
        </w:rPr>
        <w:t xml:space="preserve"> </w:t>
      </w:r>
      <w:r>
        <w:t>учебного</w:t>
      </w:r>
      <w:r>
        <w:rPr>
          <w:spacing w:val="37"/>
        </w:rPr>
        <w:t xml:space="preserve"> </w:t>
      </w:r>
      <w:r>
        <w:t>курса</w:t>
      </w:r>
      <w:r>
        <w:rPr>
          <w:spacing w:val="47"/>
        </w:rPr>
        <w:t xml:space="preserve"> </w:t>
      </w:r>
      <w:r>
        <w:rPr>
          <w:spacing w:val="-2"/>
        </w:rPr>
        <w:t>«Математика».</w:t>
      </w:r>
    </w:p>
    <w:p w14:paraId="43E438BA" w14:textId="77777777" w:rsidR="0006191A" w:rsidRDefault="00B04A97">
      <w:pPr>
        <w:pStyle w:val="a3"/>
        <w:spacing w:before="52" w:line="288" w:lineRule="auto"/>
        <w:ind w:right="855"/>
        <w:jc w:val="left"/>
      </w:pPr>
      <w:r>
        <w:rPr>
          <w:w w:val="105"/>
        </w:rPr>
        <w:t>Предметные</w:t>
      </w:r>
      <w:r>
        <w:rPr>
          <w:spacing w:val="-4"/>
          <w:w w:val="105"/>
        </w:rPr>
        <w:t xml:space="preserve"> </w:t>
      </w:r>
      <w:r>
        <w:rPr>
          <w:w w:val="105"/>
        </w:rPr>
        <w:t>результаты</w:t>
      </w:r>
      <w:r>
        <w:rPr>
          <w:spacing w:val="-1"/>
          <w:w w:val="105"/>
        </w:rPr>
        <w:t xml:space="preserve"> </w:t>
      </w:r>
      <w:r>
        <w:rPr>
          <w:w w:val="105"/>
        </w:rPr>
        <w:t>освоения</w:t>
      </w:r>
      <w:r>
        <w:rPr>
          <w:spacing w:val="-1"/>
          <w:w w:val="105"/>
        </w:rPr>
        <w:t xml:space="preserve"> </w:t>
      </w:r>
      <w:r>
        <w:rPr>
          <w:w w:val="105"/>
        </w:rPr>
        <w:t>программы</w:t>
      </w:r>
      <w:r>
        <w:rPr>
          <w:spacing w:val="-1"/>
          <w:w w:val="105"/>
        </w:rPr>
        <w:t xml:space="preserve"> </w:t>
      </w:r>
      <w:r>
        <w:rPr>
          <w:w w:val="105"/>
        </w:rPr>
        <w:t>учебного</w:t>
      </w:r>
      <w:r>
        <w:rPr>
          <w:spacing w:val="-3"/>
          <w:w w:val="105"/>
        </w:rPr>
        <w:t xml:space="preserve"> </w:t>
      </w:r>
      <w:r>
        <w:rPr>
          <w:w w:val="105"/>
        </w:rPr>
        <w:t>курса</w:t>
      </w:r>
      <w:r>
        <w:rPr>
          <w:spacing w:val="-4"/>
          <w:w w:val="105"/>
        </w:rPr>
        <w:t xml:space="preserve"> </w:t>
      </w:r>
      <w:r>
        <w:rPr>
          <w:w w:val="105"/>
        </w:rPr>
        <w:t>к</w:t>
      </w:r>
      <w:r>
        <w:rPr>
          <w:spacing w:val="-1"/>
          <w:w w:val="105"/>
        </w:rPr>
        <w:t xml:space="preserve"> </w:t>
      </w:r>
      <w:r>
        <w:rPr>
          <w:w w:val="105"/>
        </w:rPr>
        <w:t>концу обучения</w:t>
      </w:r>
      <w:r>
        <w:rPr>
          <w:spacing w:val="-1"/>
          <w:w w:val="105"/>
        </w:rPr>
        <w:t xml:space="preserve"> </w:t>
      </w:r>
      <w:r>
        <w:rPr>
          <w:w w:val="105"/>
        </w:rPr>
        <w:t>в</w:t>
      </w:r>
      <w:r>
        <w:rPr>
          <w:spacing w:val="-4"/>
          <w:w w:val="105"/>
        </w:rPr>
        <w:t xml:space="preserve"> </w:t>
      </w:r>
      <w:r>
        <w:rPr>
          <w:w w:val="105"/>
        </w:rPr>
        <w:t xml:space="preserve">5 </w:t>
      </w:r>
      <w:r>
        <w:rPr>
          <w:spacing w:val="-2"/>
          <w:w w:val="105"/>
        </w:rPr>
        <w:t>классе.</w:t>
      </w:r>
    </w:p>
    <w:p w14:paraId="2561038D" w14:textId="77777777" w:rsidR="0006191A" w:rsidRDefault="00B04A97">
      <w:pPr>
        <w:pStyle w:val="a3"/>
        <w:spacing w:line="264" w:lineRule="exact"/>
        <w:ind w:left="986" w:firstLine="0"/>
        <w:jc w:val="left"/>
      </w:pPr>
      <w:r>
        <w:rPr>
          <w:w w:val="105"/>
        </w:rPr>
        <w:t>Числа</w:t>
      </w:r>
      <w:r>
        <w:rPr>
          <w:spacing w:val="-11"/>
          <w:w w:val="105"/>
        </w:rPr>
        <w:t xml:space="preserve"> </w:t>
      </w:r>
      <w:r>
        <w:rPr>
          <w:w w:val="105"/>
        </w:rPr>
        <w:t>и</w:t>
      </w:r>
      <w:r>
        <w:rPr>
          <w:spacing w:val="-10"/>
          <w:w w:val="105"/>
        </w:rPr>
        <w:t xml:space="preserve"> </w:t>
      </w:r>
      <w:r>
        <w:rPr>
          <w:spacing w:val="-2"/>
          <w:w w:val="105"/>
        </w:rPr>
        <w:t>вычисления.</w:t>
      </w:r>
    </w:p>
    <w:p w14:paraId="15D1F2BF" w14:textId="77777777" w:rsidR="0006191A" w:rsidRDefault="00B04A97">
      <w:pPr>
        <w:pStyle w:val="a3"/>
        <w:spacing w:before="53" w:line="288" w:lineRule="auto"/>
        <w:jc w:val="left"/>
      </w:pPr>
      <w:r>
        <w:rPr>
          <w:w w:val="105"/>
        </w:rPr>
        <w:t>Понимать и правильно употреблять термины, связанные с</w:t>
      </w:r>
      <w:r>
        <w:rPr>
          <w:spacing w:val="-4"/>
          <w:w w:val="105"/>
        </w:rPr>
        <w:t xml:space="preserve"> </w:t>
      </w:r>
      <w:r>
        <w:rPr>
          <w:w w:val="105"/>
        </w:rPr>
        <w:t>натуральными числами, обыкновенными и десятичными дробями.</w:t>
      </w:r>
    </w:p>
    <w:p w14:paraId="325A378B" w14:textId="77777777" w:rsidR="0006191A" w:rsidRDefault="00B04A97">
      <w:pPr>
        <w:pStyle w:val="a3"/>
        <w:spacing w:line="288" w:lineRule="auto"/>
        <w:jc w:val="left"/>
      </w:pPr>
      <w:r>
        <w:rPr>
          <w:w w:val="105"/>
        </w:rPr>
        <w:t>Сравнивать</w:t>
      </w:r>
      <w:r>
        <w:rPr>
          <w:spacing w:val="-8"/>
          <w:w w:val="105"/>
        </w:rPr>
        <w:t xml:space="preserve"> </w:t>
      </w:r>
      <w:r>
        <w:rPr>
          <w:w w:val="105"/>
        </w:rPr>
        <w:t>и упорядочивать</w:t>
      </w:r>
      <w:r>
        <w:rPr>
          <w:spacing w:val="-8"/>
          <w:w w:val="105"/>
        </w:rPr>
        <w:t xml:space="preserve"> </w:t>
      </w:r>
      <w:r>
        <w:rPr>
          <w:w w:val="105"/>
        </w:rPr>
        <w:t>натуральные</w:t>
      </w:r>
      <w:r>
        <w:rPr>
          <w:spacing w:val="-6"/>
          <w:w w:val="105"/>
        </w:rPr>
        <w:t xml:space="preserve"> </w:t>
      </w:r>
      <w:r>
        <w:rPr>
          <w:w w:val="105"/>
        </w:rPr>
        <w:t>числа,</w:t>
      </w:r>
      <w:r>
        <w:rPr>
          <w:spacing w:val="-3"/>
          <w:w w:val="105"/>
        </w:rPr>
        <w:t xml:space="preserve"> </w:t>
      </w:r>
      <w:r>
        <w:rPr>
          <w:w w:val="105"/>
        </w:rPr>
        <w:t>сравнивать</w:t>
      </w:r>
      <w:r>
        <w:rPr>
          <w:spacing w:val="-8"/>
          <w:w w:val="105"/>
        </w:rPr>
        <w:t xml:space="preserve"> </w:t>
      </w:r>
      <w:r>
        <w:rPr>
          <w:w w:val="105"/>
        </w:rPr>
        <w:t>в</w:t>
      </w:r>
      <w:r>
        <w:rPr>
          <w:spacing w:val="-6"/>
          <w:w w:val="105"/>
        </w:rPr>
        <w:t xml:space="preserve"> </w:t>
      </w:r>
      <w:r>
        <w:rPr>
          <w:w w:val="105"/>
        </w:rPr>
        <w:t>простейших</w:t>
      </w:r>
      <w:r>
        <w:rPr>
          <w:spacing w:val="-5"/>
          <w:w w:val="105"/>
        </w:rPr>
        <w:t xml:space="preserve"> </w:t>
      </w:r>
      <w:r>
        <w:rPr>
          <w:w w:val="105"/>
        </w:rPr>
        <w:t>случаях обыкновенные дроби, десятичные дроби.</w:t>
      </w:r>
    </w:p>
    <w:p w14:paraId="4A11A524" w14:textId="77777777" w:rsidR="0006191A" w:rsidRDefault="00B04A97">
      <w:pPr>
        <w:pStyle w:val="a3"/>
        <w:spacing w:line="288" w:lineRule="auto"/>
        <w:ind w:right="855"/>
        <w:jc w:val="left"/>
      </w:pPr>
      <w:r>
        <w:rPr>
          <w:w w:val="105"/>
        </w:rPr>
        <w:t>Соотносить</w:t>
      </w:r>
      <w:r>
        <w:rPr>
          <w:spacing w:val="40"/>
          <w:w w:val="105"/>
        </w:rPr>
        <w:t xml:space="preserve"> </w:t>
      </w:r>
      <w:r>
        <w:rPr>
          <w:w w:val="105"/>
        </w:rPr>
        <w:t>точку</w:t>
      </w:r>
      <w:r>
        <w:rPr>
          <w:spacing w:val="40"/>
          <w:w w:val="105"/>
        </w:rPr>
        <w:t xml:space="preserve"> </w:t>
      </w:r>
      <w:r>
        <w:rPr>
          <w:w w:val="105"/>
        </w:rPr>
        <w:t>на</w:t>
      </w:r>
      <w:r>
        <w:rPr>
          <w:spacing w:val="40"/>
          <w:w w:val="105"/>
        </w:rPr>
        <w:t xml:space="preserve"> </w:t>
      </w:r>
      <w:r>
        <w:rPr>
          <w:w w:val="105"/>
        </w:rPr>
        <w:t>координатной</w:t>
      </w:r>
      <w:r>
        <w:rPr>
          <w:spacing w:val="40"/>
          <w:w w:val="105"/>
        </w:rPr>
        <w:t xml:space="preserve"> </w:t>
      </w:r>
      <w:r>
        <w:rPr>
          <w:w w:val="105"/>
        </w:rPr>
        <w:t>(числовой)</w:t>
      </w:r>
      <w:r>
        <w:rPr>
          <w:spacing w:val="40"/>
          <w:w w:val="105"/>
        </w:rPr>
        <w:t xml:space="preserve"> </w:t>
      </w:r>
      <w:r>
        <w:rPr>
          <w:w w:val="105"/>
        </w:rPr>
        <w:t>прямой</w:t>
      </w:r>
      <w:r>
        <w:rPr>
          <w:spacing w:val="40"/>
          <w:w w:val="105"/>
        </w:rPr>
        <w:t xml:space="preserve"> </w:t>
      </w:r>
      <w:r>
        <w:rPr>
          <w:w w:val="105"/>
        </w:rPr>
        <w:t>с</w:t>
      </w:r>
      <w:r>
        <w:rPr>
          <w:spacing w:val="40"/>
          <w:w w:val="105"/>
        </w:rPr>
        <w:t xml:space="preserve"> </w:t>
      </w:r>
      <w:r>
        <w:rPr>
          <w:w w:val="105"/>
        </w:rPr>
        <w:t>соответствующим</w:t>
      </w:r>
      <w:r>
        <w:rPr>
          <w:spacing w:val="40"/>
          <w:w w:val="105"/>
        </w:rPr>
        <w:t xml:space="preserve"> </w:t>
      </w:r>
      <w:r>
        <w:rPr>
          <w:w w:val="105"/>
        </w:rPr>
        <w:t>ей числом и изображать натуральные числа точками на координатной (числовой) прямой.</w:t>
      </w:r>
    </w:p>
    <w:p w14:paraId="21F92129" w14:textId="77777777" w:rsidR="0006191A" w:rsidRDefault="00B04A97">
      <w:pPr>
        <w:pStyle w:val="a3"/>
        <w:spacing w:before="5" w:line="288" w:lineRule="auto"/>
        <w:ind w:right="855"/>
        <w:jc w:val="left"/>
      </w:pPr>
      <w:r>
        <w:rPr>
          <w:w w:val="105"/>
        </w:rPr>
        <w:t>Выполнять арифметические действия с натуральными числами, с обыкновенными дробями в простейших случаях.</w:t>
      </w:r>
    </w:p>
    <w:p w14:paraId="6D79D585" w14:textId="77777777" w:rsidR="0006191A" w:rsidRDefault="00B04A97">
      <w:pPr>
        <w:pStyle w:val="a3"/>
        <w:spacing w:line="288" w:lineRule="auto"/>
        <w:ind w:left="986" w:right="3289" w:firstLine="0"/>
        <w:jc w:val="left"/>
      </w:pPr>
      <w:r>
        <w:t xml:space="preserve">Выполнять проверку, прикидку результата вычислений. </w:t>
      </w:r>
      <w:r>
        <w:rPr>
          <w:w w:val="105"/>
        </w:rPr>
        <w:t>Округлять натуральные числа.</w:t>
      </w:r>
    </w:p>
    <w:p w14:paraId="76012EEC" w14:textId="77777777" w:rsidR="0006191A" w:rsidRDefault="00B04A97">
      <w:pPr>
        <w:pStyle w:val="a3"/>
        <w:spacing w:line="264" w:lineRule="exact"/>
        <w:ind w:left="986" w:firstLine="0"/>
        <w:jc w:val="left"/>
      </w:pPr>
      <w:r>
        <w:t>Решение</w:t>
      </w:r>
      <w:r>
        <w:rPr>
          <w:spacing w:val="36"/>
        </w:rPr>
        <w:t xml:space="preserve"> </w:t>
      </w:r>
      <w:r>
        <w:t>текстовых</w:t>
      </w:r>
      <w:r>
        <w:rPr>
          <w:spacing w:val="27"/>
        </w:rPr>
        <w:t xml:space="preserve"> </w:t>
      </w:r>
      <w:r>
        <w:rPr>
          <w:spacing w:val="-2"/>
        </w:rPr>
        <w:t>задач.</w:t>
      </w:r>
    </w:p>
    <w:p w14:paraId="26720B3F" w14:textId="77777777" w:rsidR="0006191A" w:rsidRDefault="00B04A97">
      <w:pPr>
        <w:pStyle w:val="a3"/>
        <w:spacing w:before="51" w:line="288" w:lineRule="auto"/>
        <w:jc w:val="left"/>
      </w:pPr>
      <w:r>
        <w:rPr>
          <w:w w:val="105"/>
        </w:rPr>
        <w:t>Решать</w:t>
      </w:r>
      <w:r>
        <w:rPr>
          <w:spacing w:val="-10"/>
          <w:w w:val="105"/>
        </w:rPr>
        <w:t xml:space="preserve"> </w:t>
      </w:r>
      <w:r>
        <w:rPr>
          <w:w w:val="105"/>
        </w:rPr>
        <w:t>текстовые</w:t>
      </w:r>
      <w:r>
        <w:rPr>
          <w:spacing w:val="-13"/>
          <w:w w:val="105"/>
        </w:rPr>
        <w:t xml:space="preserve"> </w:t>
      </w:r>
      <w:r>
        <w:rPr>
          <w:w w:val="105"/>
        </w:rPr>
        <w:t>задачи</w:t>
      </w:r>
      <w:r>
        <w:rPr>
          <w:spacing w:val="-8"/>
          <w:w w:val="105"/>
        </w:rPr>
        <w:t xml:space="preserve"> </w:t>
      </w:r>
      <w:r>
        <w:rPr>
          <w:w w:val="105"/>
        </w:rPr>
        <w:t>арифметическим</w:t>
      </w:r>
      <w:r>
        <w:rPr>
          <w:spacing w:val="-9"/>
          <w:w w:val="105"/>
        </w:rPr>
        <w:t xml:space="preserve"> </w:t>
      </w:r>
      <w:r>
        <w:rPr>
          <w:w w:val="105"/>
        </w:rPr>
        <w:t>способом</w:t>
      </w:r>
      <w:r>
        <w:rPr>
          <w:spacing w:val="-9"/>
          <w:w w:val="105"/>
        </w:rPr>
        <w:t xml:space="preserve"> </w:t>
      </w:r>
      <w:r>
        <w:rPr>
          <w:w w:val="105"/>
        </w:rPr>
        <w:t>и</w:t>
      </w:r>
      <w:r>
        <w:rPr>
          <w:spacing w:val="-8"/>
          <w:w w:val="105"/>
        </w:rPr>
        <w:t xml:space="preserve"> </w:t>
      </w:r>
      <w:r>
        <w:rPr>
          <w:w w:val="105"/>
        </w:rPr>
        <w:t>с</w:t>
      </w:r>
      <w:r>
        <w:rPr>
          <w:spacing w:val="-5"/>
          <w:w w:val="105"/>
        </w:rPr>
        <w:t xml:space="preserve"> </w:t>
      </w:r>
      <w:r>
        <w:rPr>
          <w:w w:val="105"/>
        </w:rPr>
        <w:t>помощью</w:t>
      </w:r>
      <w:r>
        <w:rPr>
          <w:spacing w:val="-2"/>
          <w:w w:val="105"/>
        </w:rPr>
        <w:t xml:space="preserve"> </w:t>
      </w:r>
      <w:r>
        <w:rPr>
          <w:w w:val="105"/>
        </w:rPr>
        <w:t>организованного конечного перебора всех возможных вариантов.</w:t>
      </w:r>
    </w:p>
    <w:p w14:paraId="00263EF1" w14:textId="77777777" w:rsidR="0006191A" w:rsidRDefault="00B04A97">
      <w:pPr>
        <w:pStyle w:val="a3"/>
        <w:spacing w:line="288" w:lineRule="auto"/>
        <w:jc w:val="left"/>
      </w:pPr>
      <w:r>
        <w:rPr>
          <w:w w:val="105"/>
        </w:rPr>
        <w:t>Решать</w:t>
      </w:r>
      <w:r>
        <w:rPr>
          <w:spacing w:val="-16"/>
          <w:w w:val="105"/>
        </w:rPr>
        <w:t xml:space="preserve"> </w:t>
      </w:r>
      <w:r>
        <w:rPr>
          <w:w w:val="105"/>
        </w:rPr>
        <w:t>задачи,</w:t>
      </w:r>
      <w:r>
        <w:rPr>
          <w:spacing w:val="-15"/>
          <w:w w:val="105"/>
        </w:rPr>
        <w:t xml:space="preserve"> </w:t>
      </w:r>
      <w:r>
        <w:rPr>
          <w:w w:val="105"/>
        </w:rPr>
        <w:t>содержащие</w:t>
      </w:r>
      <w:r>
        <w:rPr>
          <w:spacing w:val="-15"/>
          <w:w w:val="105"/>
        </w:rPr>
        <w:t xml:space="preserve"> </w:t>
      </w:r>
      <w:r>
        <w:rPr>
          <w:w w:val="105"/>
        </w:rPr>
        <w:t>зависимости,</w:t>
      </w:r>
      <w:r>
        <w:rPr>
          <w:spacing w:val="-10"/>
          <w:w w:val="105"/>
        </w:rPr>
        <w:t xml:space="preserve"> </w:t>
      </w:r>
      <w:r>
        <w:rPr>
          <w:w w:val="105"/>
        </w:rPr>
        <w:t>связывающие</w:t>
      </w:r>
      <w:r>
        <w:rPr>
          <w:spacing w:val="-16"/>
          <w:w w:val="105"/>
        </w:rPr>
        <w:t xml:space="preserve"> </w:t>
      </w:r>
      <w:r>
        <w:rPr>
          <w:w w:val="105"/>
        </w:rPr>
        <w:t>величины:</w:t>
      </w:r>
      <w:r>
        <w:rPr>
          <w:spacing w:val="-4"/>
          <w:w w:val="105"/>
        </w:rPr>
        <w:t xml:space="preserve"> </w:t>
      </w:r>
      <w:r>
        <w:rPr>
          <w:w w:val="105"/>
        </w:rPr>
        <w:t>скорость,</w:t>
      </w:r>
      <w:r>
        <w:rPr>
          <w:spacing w:val="-11"/>
          <w:w w:val="105"/>
        </w:rPr>
        <w:t xml:space="preserve"> </w:t>
      </w:r>
      <w:r>
        <w:rPr>
          <w:w w:val="105"/>
        </w:rPr>
        <w:t>время, расстояние, цена, количество, стоимость.</w:t>
      </w:r>
    </w:p>
    <w:p w14:paraId="564948DD" w14:textId="77777777" w:rsidR="0006191A" w:rsidRDefault="00B04A97">
      <w:pPr>
        <w:pStyle w:val="a3"/>
        <w:spacing w:line="288" w:lineRule="auto"/>
        <w:ind w:left="986" w:firstLine="0"/>
        <w:jc w:val="left"/>
      </w:pPr>
      <w:r>
        <w:rPr>
          <w:w w:val="105"/>
        </w:rPr>
        <w:t>Использовать краткие</w:t>
      </w:r>
      <w:r>
        <w:rPr>
          <w:spacing w:val="-1"/>
          <w:w w:val="105"/>
        </w:rPr>
        <w:t xml:space="preserve"> </w:t>
      </w:r>
      <w:r>
        <w:rPr>
          <w:w w:val="105"/>
        </w:rPr>
        <w:t>записи, схемы, таблицы, обозначения при решении задач. Пользоваться</w:t>
      </w:r>
      <w:r>
        <w:rPr>
          <w:spacing w:val="-16"/>
          <w:w w:val="105"/>
        </w:rPr>
        <w:t xml:space="preserve"> </w:t>
      </w:r>
      <w:r>
        <w:rPr>
          <w:w w:val="105"/>
        </w:rPr>
        <w:t>основными</w:t>
      </w:r>
      <w:r>
        <w:rPr>
          <w:spacing w:val="-12"/>
          <w:w w:val="105"/>
        </w:rPr>
        <w:t xml:space="preserve"> </w:t>
      </w:r>
      <w:r>
        <w:rPr>
          <w:w w:val="105"/>
        </w:rPr>
        <w:t>единицами</w:t>
      </w:r>
      <w:r>
        <w:rPr>
          <w:spacing w:val="-15"/>
          <w:w w:val="105"/>
        </w:rPr>
        <w:t xml:space="preserve"> </w:t>
      </w:r>
      <w:r>
        <w:rPr>
          <w:w w:val="105"/>
        </w:rPr>
        <w:t>измерения:</w:t>
      </w:r>
      <w:r>
        <w:rPr>
          <w:spacing w:val="-15"/>
          <w:w w:val="105"/>
        </w:rPr>
        <w:t xml:space="preserve"> </w:t>
      </w:r>
      <w:r>
        <w:rPr>
          <w:w w:val="105"/>
        </w:rPr>
        <w:t>цены,</w:t>
      </w:r>
      <w:r>
        <w:rPr>
          <w:spacing w:val="-15"/>
          <w:w w:val="105"/>
        </w:rPr>
        <w:t xml:space="preserve"> </w:t>
      </w:r>
      <w:r>
        <w:rPr>
          <w:w w:val="105"/>
        </w:rPr>
        <w:t>массы,</w:t>
      </w:r>
      <w:r>
        <w:rPr>
          <w:spacing w:val="-14"/>
          <w:w w:val="105"/>
        </w:rPr>
        <w:t xml:space="preserve"> </w:t>
      </w:r>
      <w:r>
        <w:rPr>
          <w:w w:val="105"/>
        </w:rPr>
        <w:t>расстояния,</w:t>
      </w:r>
      <w:r>
        <w:rPr>
          <w:spacing w:val="-15"/>
          <w:w w:val="105"/>
        </w:rPr>
        <w:t xml:space="preserve"> </w:t>
      </w:r>
      <w:r>
        <w:rPr>
          <w:w w:val="105"/>
        </w:rPr>
        <w:t>времени,</w:t>
      </w:r>
    </w:p>
    <w:p w14:paraId="547D31A8" w14:textId="77777777" w:rsidR="0006191A" w:rsidRDefault="00B04A97">
      <w:pPr>
        <w:pStyle w:val="a3"/>
        <w:spacing w:line="264" w:lineRule="exact"/>
        <w:ind w:firstLine="0"/>
        <w:jc w:val="left"/>
      </w:pPr>
      <w:r>
        <w:t>скорости,</w:t>
      </w:r>
      <w:r>
        <w:rPr>
          <w:spacing w:val="23"/>
        </w:rPr>
        <w:t xml:space="preserve"> </w:t>
      </w:r>
      <w:r>
        <w:t>выражать</w:t>
      </w:r>
      <w:r>
        <w:rPr>
          <w:spacing w:val="35"/>
        </w:rPr>
        <w:t xml:space="preserve"> </w:t>
      </w:r>
      <w:r>
        <w:t>одни</w:t>
      </w:r>
      <w:r>
        <w:rPr>
          <w:spacing w:val="39"/>
        </w:rPr>
        <w:t xml:space="preserve"> </w:t>
      </w:r>
      <w:r>
        <w:t>единицы</w:t>
      </w:r>
      <w:r>
        <w:rPr>
          <w:spacing w:val="24"/>
        </w:rPr>
        <w:t xml:space="preserve"> </w:t>
      </w:r>
      <w:r>
        <w:t>величины</w:t>
      </w:r>
      <w:r>
        <w:rPr>
          <w:spacing w:val="23"/>
        </w:rPr>
        <w:t xml:space="preserve"> </w:t>
      </w:r>
      <w:r>
        <w:t>через</w:t>
      </w:r>
      <w:r>
        <w:rPr>
          <w:spacing w:val="25"/>
        </w:rPr>
        <w:t xml:space="preserve"> </w:t>
      </w:r>
      <w:r>
        <w:rPr>
          <w:spacing w:val="-2"/>
        </w:rPr>
        <w:t>другие.</w:t>
      </w:r>
    </w:p>
    <w:p w14:paraId="61E6ED6B" w14:textId="77777777" w:rsidR="0006191A" w:rsidRDefault="00B04A97">
      <w:pPr>
        <w:pStyle w:val="a3"/>
        <w:spacing w:before="50" w:line="290" w:lineRule="auto"/>
        <w:ind w:right="861"/>
      </w:pPr>
      <w:r>
        <w:rPr>
          <w:w w:val="105"/>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14:paraId="732F1795" w14:textId="77777777" w:rsidR="0006191A" w:rsidRDefault="00B04A97">
      <w:pPr>
        <w:pStyle w:val="a3"/>
        <w:spacing w:line="263" w:lineRule="exact"/>
        <w:ind w:left="986" w:firstLine="0"/>
      </w:pPr>
      <w:r>
        <w:t>Наглядная</w:t>
      </w:r>
      <w:r>
        <w:rPr>
          <w:spacing w:val="32"/>
        </w:rPr>
        <w:t xml:space="preserve"> </w:t>
      </w:r>
      <w:r>
        <w:rPr>
          <w:spacing w:val="-2"/>
        </w:rPr>
        <w:t>геометрия.</w:t>
      </w:r>
    </w:p>
    <w:p w14:paraId="70A896AD" w14:textId="77777777" w:rsidR="0006191A" w:rsidRDefault="00B04A97">
      <w:pPr>
        <w:pStyle w:val="a3"/>
        <w:spacing w:before="53" w:line="288" w:lineRule="auto"/>
        <w:ind w:right="869"/>
      </w:pPr>
      <w:r>
        <w:rPr>
          <w:w w:val="105"/>
        </w:rPr>
        <w:t>Пользоваться геометрическими понятиями: точка, прямая, отрезок, луч, угол, многоугольник, окружность, круг.</w:t>
      </w:r>
    </w:p>
    <w:p w14:paraId="0EA96C41" w14:textId="77777777" w:rsidR="0006191A" w:rsidRDefault="00B04A97">
      <w:pPr>
        <w:pStyle w:val="a3"/>
        <w:spacing w:line="288" w:lineRule="auto"/>
        <w:ind w:right="853"/>
      </w:pPr>
      <w:r>
        <w:rPr>
          <w:w w:val="105"/>
        </w:rPr>
        <w:t>Приводить примеры объектов окружающего мира, имеющих форму изученных геометрических фигур.</w:t>
      </w:r>
    </w:p>
    <w:p w14:paraId="14AAA167" w14:textId="77777777" w:rsidR="0006191A" w:rsidRDefault="00B04A97">
      <w:pPr>
        <w:pStyle w:val="a3"/>
        <w:spacing w:line="288" w:lineRule="auto"/>
        <w:ind w:right="865"/>
      </w:pPr>
      <w:r>
        <w:rPr>
          <w:w w:val="105"/>
        </w:rPr>
        <w:t xml:space="preserve">Использовать терминологию, связанную с углами: вершина, сторона; с многоугольниками: угол, вершина, сторона, диагональ; с окружностью: радиус, диаметр, </w:t>
      </w:r>
      <w:r>
        <w:rPr>
          <w:spacing w:val="-2"/>
          <w:w w:val="105"/>
        </w:rPr>
        <w:t>центр.</w:t>
      </w:r>
    </w:p>
    <w:p w14:paraId="70FEB133" w14:textId="77777777" w:rsidR="0006191A" w:rsidRDefault="00B04A97">
      <w:pPr>
        <w:pStyle w:val="a3"/>
        <w:spacing w:line="288" w:lineRule="auto"/>
        <w:ind w:right="855"/>
        <w:jc w:val="left"/>
      </w:pPr>
      <w:r>
        <w:t>Изображать изученные</w:t>
      </w:r>
      <w:r>
        <w:rPr>
          <w:spacing w:val="23"/>
        </w:rPr>
        <w:t xml:space="preserve"> </w:t>
      </w:r>
      <w:r>
        <w:t>геометрические</w:t>
      </w:r>
      <w:r>
        <w:rPr>
          <w:spacing w:val="23"/>
        </w:rPr>
        <w:t xml:space="preserve"> </w:t>
      </w:r>
      <w:r>
        <w:t>фигуры</w:t>
      </w:r>
      <w:r>
        <w:rPr>
          <w:spacing w:val="28"/>
        </w:rPr>
        <w:t xml:space="preserve"> </w:t>
      </w:r>
      <w:r>
        <w:t>на</w:t>
      </w:r>
      <w:r>
        <w:rPr>
          <w:spacing w:val="23"/>
        </w:rPr>
        <w:t xml:space="preserve"> </w:t>
      </w:r>
      <w:r>
        <w:t>нелинованной</w:t>
      </w:r>
      <w:r>
        <w:rPr>
          <w:spacing w:val="21"/>
        </w:rPr>
        <w:t xml:space="preserve"> </w:t>
      </w:r>
      <w:r>
        <w:t>и</w:t>
      </w:r>
      <w:r>
        <w:rPr>
          <w:spacing w:val="33"/>
        </w:rPr>
        <w:t xml:space="preserve"> </w:t>
      </w:r>
      <w:r>
        <w:t>клетчатой</w:t>
      </w:r>
      <w:r>
        <w:rPr>
          <w:spacing w:val="40"/>
        </w:rPr>
        <w:t xml:space="preserve"> </w:t>
      </w:r>
      <w:r>
        <w:t xml:space="preserve">бумаге </w:t>
      </w:r>
      <w:r>
        <w:rPr>
          <w:w w:val="105"/>
        </w:rPr>
        <w:t>с помощью циркуля и линейки.</w:t>
      </w:r>
    </w:p>
    <w:p w14:paraId="75E0E7FC" w14:textId="77777777" w:rsidR="0006191A" w:rsidRDefault="00B04A97">
      <w:pPr>
        <w:pStyle w:val="a3"/>
        <w:spacing w:before="3" w:line="288" w:lineRule="auto"/>
        <w:ind w:right="855"/>
        <w:jc w:val="left"/>
      </w:pPr>
      <w:r>
        <w:rPr>
          <w:w w:val="105"/>
        </w:rPr>
        <w:t>Находить</w:t>
      </w:r>
      <w:r>
        <w:rPr>
          <w:spacing w:val="40"/>
          <w:w w:val="105"/>
        </w:rPr>
        <w:t xml:space="preserve"> </w:t>
      </w:r>
      <w:r>
        <w:rPr>
          <w:w w:val="105"/>
        </w:rPr>
        <w:t>длины</w:t>
      </w:r>
      <w:r>
        <w:rPr>
          <w:spacing w:val="40"/>
          <w:w w:val="105"/>
        </w:rPr>
        <w:t xml:space="preserve"> </w:t>
      </w:r>
      <w:r>
        <w:rPr>
          <w:w w:val="105"/>
        </w:rPr>
        <w:t>отрезков</w:t>
      </w:r>
      <w:r>
        <w:rPr>
          <w:spacing w:val="40"/>
          <w:w w:val="105"/>
        </w:rPr>
        <w:t xml:space="preserve"> </w:t>
      </w:r>
      <w:r>
        <w:rPr>
          <w:w w:val="105"/>
        </w:rPr>
        <w:t>непосредственным</w:t>
      </w:r>
      <w:r>
        <w:rPr>
          <w:spacing w:val="40"/>
          <w:w w:val="105"/>
        </w:rPr>
        <w:t xml:space="preserve"> </w:t>
      </w:r>
      <w:r>
        <w:rPr>
          <w:w w:val="105"/>
        </w:rPr>
        <w:t>измерением</w:t>
      </w:r>
      <w:r>
        <w:rPr>
          <w:spacing w:val="40"/>
          <w:w w:val="105"/>
        </w:rPr>
        <w:t xml:space="preserve"> </w:t>
      </w:r>
      <w:r>
        <w:rPr>
          <w:w w:val="105"/>
        </w:rPr>
        <w:t>с</w:t>
      </w:r>
      <w:r>
        <w:rPr>
          <w:spacing w:val="40"/>
          <w:w w:val="105"/>
        </w:rPr>
        <w:t xml:space="preserve"> </w:t>
      </w:r>
      <w:r>
        <w:rPr>
          <w:w w:val="105"/>
        </w:rPr>
        <w:t>помощью</w:t>
      </w:r>
      <w:r>
        <w:rPr>
          <w:spacing w:val="40"/>
          <w:w w:val="105"/>
        </w:rPr>
        <w:t xml:space="preserve"> </w:t>
      </w:r>
      <w:r>
        <w:rPr>
          <w:w w:val="105"/>
        </w:rPr>
        <w:t>линейки, строить отрезки заданной длины; строить окружность заданного радиуса.</w:t>
      </w:r>
    </w:p>
    <w:p w14:paraId="5030B57E" w14:textId="77777777" w:rsidR="0006191A" w:rsidRDefault="00B04A97">
      <w:pPr>
        <w:pStyle w:val="a3"/>
        <w:spacing w:line="288" w:lineRule="auto"/>
        <w:jc w:val="left"/>
      </w:pPr>
      <w:r>
        <w:t>Использовать свойства сторон и углов прямоугольника, квадрата для их построения,</w:t>
      </w:r>
      <w:r>
        <w:rPr>
          <w:spacing w:val="80"/>
          <w:w w:val="105"/>
        </w:rPr>
        <w:t xml:space="preserve"> </w:t>
      </w:r>
      <w:r>
        <w:rPr>
          <w:w w:val="105"/>
        </w:rPr>
        <w:t>вычисления площади и периметра.</w:t>
      </w:r>
    </w:p>
    <w:p w14:paraId="77AF81DB" w14:textId="77777777" w:rsidR="0006191A" w:rsidRDefault="00B04A97">
      <w:pPr>
        <w:pStyle w:val="a3"/>
        <w:spacing w:line="288" w:lineRule="auto"/>
        <w:jc w:val="left"/>
      </w:pPr>
      <w:r>
        <w:rPr>
          <w:w w:val="105"/>
        </w:rPr>
        <w:t>Вычислять</w:t>
      </w:r>
      <w:r>
        <w:rPr>
          <w:spacing w:val="-11"/>
          <w:w w:val="105"/>
        </w:rPr>
        <w:t xml:space="preserve"> </w:t>
      </w:r>
      <w:r>
        <w:rPr>
          <w:w w:val="105"/>
        </w:rPr>
        <w:t>периметр</w:t>
      </w:r>
      <w:r>
        <w:rPr>
          <w:spacing w:val="-13"/>
          <w:w w:val="105"/>
        </w:rPr>
        <w:t xml:space="preserve"> </w:t>
      </w:r>
      <w:r>
        <w:rPr>
          <w:w w:val="105"/>
        </w:rPr>
        <w:t>и</w:t>
      </w:r>
      <w:r>
        <w:rPr>
          <w:spacing w:val="-9"/>
          <w:w w:val="105"/>
        </w:rPr>
        <w:t xml:space="preserve"> </w:t>
      </w:r>
      <w:r>
        <w:rPr>
          <w:w w:val="105"/>
        </w:rPr>
        <w:t>площадь</w:t>
      </w:r>
      <w:r>
        <w:rPr>
          <w:spacing w:val="-5"/>
          <w:w w:val="105"/>
        </w:rPr>
        <w:t xml:space="preserve"> </w:t>
      </w:r>
      <w:r>
        <w:rPr>
          <w:w w:val="105"/>
        </w:rPr>
        <w:t>квадрата,</w:t>
      </w:r>
      <w:r>
        <w:rPr>
          <w:spacing w:val="-12"/>
          <w:w w:val="105"/>
        </w:rPr>
        <w:t xml:space="preserve"> </w:t>
      </w:r>
      <w:r>
        <w:rPr>
          <w:w w:val="105"/>
        </w:rPr>
        <w:t>прямоугольника,</w:t>
      </w:r>
      <w:r>
        <w:rPr>
          <w:spacing w:val="-12"/>
          <w:w w:val="105"/>
        </w:rPr>
        <w:t xml:space="preserve"> </w:t>
      </w:r>
      <w:r>
        <w:rPr>
          <w:w w:val="105"/>
        </w:rPr>
        <w:t>фигур,</w:t>
      </w:r>
      <w:r>
        <w:rPr>
          <w:spacing w:val="-6"/>
          <w:w w:val="105"/>
        </w:rPr>
        <w:t xml:space="preserve"> </w:t>
      </w:r>
      <w:r>
        <w:rPr>
          <w:w w:val="105"/>
        </w:rPr>
        <w:t>составленных</w:t>
      </w:r>
      <w:r>
        <w:rPr>
          <w:spacing w:val="-13"/>
          <w:w w:val="105"/>
        </w:rPr>
        <w:t xml:space="preserve"> </w:t>
      </w:r>
      <w:r>
        <w:rPr>
          <w:w w:val="105"/>
        </w:rPr>
        <w:t>из прямоугольников, в том числе фигур, изображённых на клетчатой бумаге.</w:t>
      </w:r>
    </w:p>
    <w:p w14:paraId="23159BA8" w14:textId="77777777" w:rsidR="0006191A" w:rsidRDefault="00B04A97">
      <w:pPr>
        <w:pStyle w:val="a3"/>
        <w:spacing w:line="264" w:lineRule="exact"/>
        <w:ind w:left="986" w:firstLine="0"/>
        <w:jc w:val="left"/>
      </w:pPr>
      <w:r>
        <w:rPr>
          <w:w w:val="105"/>
        </w:rPr>
        <w:t>Пользоваться</w:t>
      </w:r>
      <w:r>
        <w:rPr>
          <w:spacing w:val="42"/>
          <w:w w:val="105"/>
        </w:rPr>
        <w:t xml:space="preserve"> </w:t>
      </w:r>
      <w:r>
        <w:rPr>
          <w:w w:val="105"/>
        </w:rPr>
        <w:t>основными</w:t>
      </w:r>
      <w:r>
        <w:rPr>
          <w:spacing w:val="40"/>
          <w:w w:val="105"/>
        </w:rPr>
        <w:t xml:space="preserve"> </w:t>
      </w:r>
      <w:r>
        <w:rPr>
          <w:w w:val="105"/>
        </w:rPr>
        <w:t>метрическими</w:t>
      </w:r>
      <w:r>
        <w:rPr>
          <w:spacing w:val="47"/>
          <w:w w:val="105"/>
        </w:rPr>
        <w:t xml:space="preserve"> </w:t>
      </w:r>
      <w:r>
        <w:rPr>
          <w:w w:val="105"/>
        </w:rPr>
        <w:t>единицами</w:t>
      </w:r>
      <w:r>
        <w:rPr>
          <w:spacing w:val="40"/>
          <w:w w:val="105"/>
        </w:rPr>
        <w:t xml:space="preserve"> </w:t>
      </w:r>
      <w:r>
        <w:rPr>
          <w:w w:val="105"/>
        </w:rPr>
        <w:t>измерения</w:t>
      </w:r>
      <w:r>
        <w:rPr>
          <w:spacing w:val="42"/>
          <w:w w:val="105"/>
        </w:rPr>
        <w:t xml:space="preserve"> </w:t>
      </w:r>
      <w:r>
        <w:rPr>
          <w:w w:val="105"/>
        </w:rPr>
        <w:t>длины,</w:t>
      </w:r>
      <w:r>
        <w:rPr>
          <w:spacing w:val="43"/>
          <w:w w:val="105"/>
        </w:rPr>
        <w:t xml:space="preserve"> </w:t>
      </w:r>
      <w:r>
        <w:rPr>
          <w:spacing w:val="-2"/>
          <w:w w:val="105"/>
        </w:rPr>
        <w:t>площади;</w:t>
      </w:r>
    </w:p>
    <w:p w14:paraId="3E3A40DC" w14:textId="77777777" w:rsidR="0006191A" w:rsidRDefault="00B04A97">
      <w:pPr>
        <w:pStyle w:val="a3"/>
        <w:spacing w:before="71"/>
        <w:ind w:firstLine="0"/>
        <w:jc w:val="left"/>
      </w:pPr>
      <w:r>
        <w:rPr>
          <w:w w:val="105"/>
        </w:rPr>
        <w:t>выражать</w:t>
      </w:r>
      <w:r>
        <w:rPr>
          <w:spacing w:val="-16"/>
          <w:w w:val="105"/>
        </w:rPr>
        <w:t xml:space="preserve"> </w:t>
      </w:r>
      <w:r>
        <w:rPr>
          <w:w w:val="105"/>
        </w:rPr>
        <w:t>одни</w:t>
      </w:r>
      <w:r>
        <w:rPr>
          <w:spacing w:val="-8"/>
          <w:w w:val="105"/>
        </w:rPr>
        <w:t xml:space="preserve"> </w:t>
      </w:r>
      <w:r>
        <w:rPr>
          <w:w w:val="105"/>
        </w:rPr>
        <w:t>единицы</w:t>
      </w:r>
      <w:r>
        <w:rPr>
          <w:spacing w:val="-15"/>
          <w:w w:val="105"/>
        </w:rPr>
        <w:t xml:space="preserve"> </w:t>
      </w:r>
      <w:r>
        <w:rPr>
          <w:w w:val="105"/>
        </w:rPr>
        <w:t>величины</w:t>
      </w:r>
      <w:r>
        <w:rPr>
          <w:spacing w:val="-15"/>
          <w:w w:val="105"/>
        </w:rPr>
        <w:t xml:space="preserve"> </w:t>
      </w:r>
      <w:r>
        <w:rPr>
          <w:w w:val="105"/>
        </w:rPr>
        <w:t>через</w:t>
      </w:r>
      <w:r>
        <w:rPr>
          <w:spacing w:val="-10"/>
          <w:w w:val="105"/>
        </w:rPr>
        <w:t xml:space="preserve"> </w:t>
      </w:r>
      <w:r>
        <w:rPr>
          <w:spacing w:val="-2"/>
          <w:w w:val="105"/>
        </w:rPr>
        <w:t>другие.</w:t>
      </w:r>
    </w:p>
    <w:p w14:paraId="5BD719B4" w14:textId="77777777" w:rsidR="0006191A" w:rsidRDefault="00B04A97">
      <w:pPr>
        <w:pStyle w:val="a3"/>
        <w:spacing w:before="60" w:line="288" w:lineRule="auto"/>
        <w:ind w:right="855"/>
        <w:jc w:val="left"/>
      </w:pPr>
      <w:r>
        <w:rPr>
          <w:w w:val="105"/>
        </w:rPr>
        <w:t>Распознавать</w:t>
      </w:r>
      <w:r>
        <w:rPr>
          <w:spacing w:val="24"/>
          <w:w w:val="105"/>
        </w:rPr>
        <w:t xml:space="preserve"> </w:t>
      </w:r>
      <w:r>
        <w:rPr>
          <w:w w:val="105"/>
        </w:rPr>
        <w:t>параллелепипед,</w:t>
      </w:r>
      <w:r>
        <w:rPr>
          <w:spacing w:val="28"/>
          <w:w w:val="105"/>
        </w:rPr>
        <w:t xml:space="preserve"> </w:t>
      </w:r>
      <w:r>
        <w:rPr>
          <w:w w:val="105"/>
        </w:rPr>
        <w:t>куб,</w:t>
      </w:r>
      <w:r>
        <w:rPr>
          <w:spacing w:val="28"/>
          <w:w w:val="105"/>
        </w:rPr>
        <w:t xml:space="preserve"> </w:t>
      </w:r>
      <w:r>
        <w:rPr>
          <w:w w:val="105"/>
        </w:rPr>
        <w:t>использовать</w:t>
      </w:r>
      <w:r>
        <w:rPr>
          <w:spacing w:val="30"/>
          <w:w w:val="105"/>
        </w:rPr>
        <w:t xml:space="preserve"> </w:t>
      </w:r>
      <w:r>
        <w:rPr>
          <w:w w:val="105"/>
        </w:rPr>
        <w:t>терминологию:</w:t>
      </w:r>
      <w:r>
        <w:rPr>
          <w:spacing w:val="23"/>
          <w:w w:val="105"/>
        </w:rPr>
        <w:t xml:space="preserve"> </w:t>
      </w:r>
      <w:r>
        <w:rPr>
          <w:w w:val="105"/>
        </w:rPr>
        <w:t>вершина,</w:t>
      </w:r>
      <w:r>
        <w:rPr>
          <w:spacing w:val="28"/>
          <w:w w:val="105"/>
        </w:rPr>
        <w:t xml:space="preserve"> </w:t>
      </w:r>
      <w:r>
        <w:rPr>
          <w:w w:val="105"/>
        </w:rPr>
        <w:t>ребро, грань, измерения, находить измерения параллелепипеда, куба.</w:t>
      </w:r>
    </w:p>
    <w:p w14:paraId="6601E9CD" w14:textId="77777777" w:rsidR="0006191A" w:rsidRDefault="00B04A97">
      <w:pPr>
        <w:pStyle w:val="a3"/>
        <w:spacing w:line="288" w:lineRule="auto"/>
        <w:jc w:val="left"/>
      </w:pPr>
      <w:r>
        <w:rPr>
          <w:w w:val="105"/>
        </w:rPr>
        <w:t>Вычислять</w:t>
      </w:r>
      <w:r>
        <w:rPr>
          <w:spacing w:val="30"/>
          <w:w w:val="105"/>
        </w:rPr>
        <w:t xml:space="preserve"> </w:t>
      </w:r>
      <w:r>
        <w:rPr>
          <w:w w:val="105"/>
        </w:rPr>
        <w:t>объём</w:t>
      </w:r>
      <w:r>
        <w:rPr>
          <w:spacing w:val="30"/>
          <w:w w:val="105"/>
        </w:rPr>
        <w:t xml:space="preserve"> </w:t>
      </w:r>
      <w:r>
        <w:rPr>
          <w:w w:val="105"/>
        </w:rPr>
        <w:t>куба,</w:t>
      </w:r>
      <w:r>
        <w:rPr>
          <w:spacing w:val="28"/>
          <w:w w:val="105"/>
        </w:rPr>
        <w:t xml:space="preserve"> </w:t>
      </w:r>
      <w:r>
        <w:rPr>
          <w:w w:val="105"/>
        </w:rPr>
        <w:t>параллелепипеда</w:t>
      </w:r>
      <w:r>
        <w:rPr>
          <w:spacing w:val="32"/>
          <w:w w:val="105"/>
        </w:rPr>
        <w:t xml:space="preserve"> </w:t>
      </w:r>
      <w:r>
        <w:rPr>
          <w:w w:val="105"/>
        </w:rPr>
        <w:t>по</w:t>
      </w:r>
      <w:r>
        <w:rPr>
          <w:spacing w:val="26"/>
          <w:w w:val="105"/>
        </w:rPr>
        <w:t xml:space="preserve"> </w:t>
      </w:r>
      <w:r>
        <w:rPr>
          <w:w w:val="105"/>
        </w:rPr>
        <w:t>заданным</w:t>
      </w:r>
      <w:r>
        <w:rPr>
          <w:spacing w:val="30"/>
          <w:w w:val="105"/>
        </w:rPr>
        <w:t xml:space="preserve"> </w:t>
      </w:r>
      <w:r>
        <w:rPr>
          <w:w w:val="105"/>
        </w:rPr>
        <w:t>измерениям,</w:t>
      </w:r>
      <w:r>
        <w:rPr>
          <w:spacing w:val="35"/>
          <w:w w:val="105"/>
        </w:rPr>
        <w:t xml:space="preserve"> </w:t>
      </w:r>
      <w:r>
        <w:rPr>
          <w:w w:val="105"/>
        </w:rPr>
        <w:t>пользоваться единицами измерения объёма.</w:t>
      </w:r>
    </w:p>
    <w:p w14:paraId="72734E63" w14:textId="77777777" w:rsidR="0006191A" w:rsidRDefault="00B04A97">
      <w:pPr>
        <w:pStyle w:val="a3"/>
        <w:spacing w:line="288" w:lineRule="auto"/>
        <w:jc w:val="left"/>
      </w:pPr>
      <w:r>
        <w:rPr>
          <w:w w:val="105"/>
        </w:rPr>
        <w:t>Решать несложные задачи</w:t>
      </w:r>
      <w:r>
        <w:rPr>
          <w:spacing w:val="24"/>
          <w:w w:val="105"/>
        </w:rPr>
        <w:t xml:space="preserve"> </w:t>
      </w:r>
      <w:r>
        <w:rPr>
          <w:w w:val="105"/>
        </w:rPr>
        <w:t>на</w:t>
      </w:r>
      <w:r>
        <w:rPr>
          <w:spacing w:val="24"/>
          <w:w w:val="105"/>
        </w:rPr>
        <w:t xml:space="preserve"> </w:t>
      </w:r>
      <w:r>
        <w:rPr>
          <w:w w:val="105"/>
        </w:rPr>
        <w:t>измерение геометрических</w:t>
      </w:r>
      <w:r>
        <w:rPr>
          <w:spacing w:val="25"/>
          <w:w w:val="105"/>
        </w:rPr>
        <w:t xml:space="preserve"> </w:t>
      </w:r>
      <w:r>
        <w:rPr>
          <w:w w:val="105"/>
        </w:rPr>
        <w:t>величин</w:t>
      </w:r>
      <w:r>
        <w:rPr>
          <w:spacing w:val="24"/>
          <w:w w:val="105"/>
        </w:rPr>
        <w:t xml:space="preserve"> </w:t>
      </w:r>
      <w:r>
        <w:rPr>
          <w:w w:val="105"/>
        </w:rPr>
        <w:t>в</w:t>
      </w:r>
      <w:r>
        <w:rPr>
          <w:spacing w:val="31"/>
          <w:w w:val="105"/>
        </w:rPr>
        <w:t xml:space="preserve"> </w:t>
      </w:r>
      <w:r>
        <w:rPr>
          <w:w w:val="105"/>
        </w:rPr>
        <w:t xml:space="preserve">практических </w:t>
      </w:r>
      <w:r>
        <w:rPr>
          <w:spacing w:val="-2"/>
          <w:w w:val="105"/>
        </w:rPr>
        <w:t>ситуациях.</w:t>
      </w:r>
    </w:p>
    <w:p w14:paraId="4C9321E7" w14:textId="77777777" w:rsidR="0006191A" w:rsidRDefault="00B04A97">
      <w:pPr>
        <w:pStyle w:val="a3"/>
        <w:spacing w:line="288" w:lineRule="auto"/>
        <w:ind w:right="855"/>
        <w:jc w:val="left"/>
      </w:pPr>
      <w:r>
        <w:rPr>
          <w:w w:val="105"/>
        </w:rPr>
        <w:t>Предметные</w:t>
      </w:r>
      <w:r>
        <w:rPr>
          <w:spacing w:val="-4"/>
          <w:w w:val="105"/>
        </w:rPr>
        <w:t xml:space="preserve"> </w:t>
      </w:r>
      <w:r>
        <w:rPr>
          <w:w w:val="105"/>
        </w:rPr>
        <w:t>результаты</w:t>
      </w:r>
      <w:r>
        <w:rPr>
          <w:spacing w:val="-1"/>
          <w:w w:val="105"/>
        </w:rPr>
        <w:t xml:space="preserve"> </w:t>
      </w:r>
      <w:r>
        <w:rPr>
          <w:w w:val="105"/>
        </w:rPr>
        <w:t>освоения</w:t>
      </w:r>
      <w:r>
        <w:rPr>
          <w:spacing w:val="-1"/>
          <w:w w:val="105"/>
        </w:rPr>
        <w:t xml:space="preserve"> </w:t>
      </w:r>
      <w:r>
        <w:rPr>
          <w:w w:val="105"/>
        </w:rPr>
        <w:t>программы</w:t>
      </w:r>
      <w:r>
        <w:rPr>
          <w:spacing w:val="-1"/>
          <w:w w:val="105"/>
        </w:rPr>
        <w:t xml:space="preserve"> </w:t>
      </w:r>
      <w:r>
        <w:rPr>
          <w:w w:val="105"/>
        </w:rPr>
        <w:t>учебного</w:t>
      </w:r>
      <w:r>
        <w:rPr>
          <w:spacing w:val="-3"/>
          <w:w w:val="105"/>
        </w:rPr>
        <w:t xml:space="preserve"> </w:t>
      </w:r>
      <w:r>
        <w:rPr>
          <w:w w:val="105"/>
        </w:rPr>
        <w:t>курса</w:t>
      </w:r>
      <w:r>
        <w:rPr>
          <w:spacing w:val="-4"/>
          <w:w w:val="105"/>
        </w:rPr>
        <w:t xml:space="preserve"> </w:t>
      </w:r>
      <w:r>
        <w:rPr>
          <w:w w:val="105"/>
        </w:rPr>
        <w:t>к</w:t>
      </w:r>
      <w:r>
        <w:rPr>
          <w:spacing w:val="-1"/>
          <w:w w:val="105"/>
        </w:rPr>
        <w:t xml:space="preserve"> </w:t>
      </w:r>
      <w:r>
        <w:rPr>
          <w:w w:val="105"/>
        </w:rPr>
        <w:t>концу обучения</w:t>
      </w:r>
      <w:r>
        <w:rPr>
          <w:spacing w:val="-1"/>
          <w:w w:val="105"/>
        </w:rPr>
        <w:t xml:space="preserve"> </w:t>
      </w:r>
      <w:r>
        <w:rPr>
          <w:w w:val="105"/>
        </w:rPr>
        <w:t>в</w:t>
      </w:r>
      <w:r>
        <w:rPr>
          <w:spacing w:val="-4"/>
          <w:w w:val="105"/>
        </w:rPr>
        <w:t xml:space="preserve"> </w:t>
      </w:r>
      <w:r>
        <w:rPr>
          <w:w w:val="105"/>
        </w:rPr>
        <w:t xml:space="preserve">6 </w:t>
      </w:r>
      <w:r>
        <w:rPr>
          <w:spacing w:val="-2"/>
          <w:w w:val="105"/>
        </w:rPr>
        <w:t>классе.</w:t>
      </w:r>
    </w:p>
    <w:p w14:paraId="43887129" w14:textId="77777777" w:rsidR="0006191A" w:rsidRDefault="00B04A97">
      <w:pPr>
        <w:pStyle w:val="a3"/>
        <w:spacing w:line="264" w:lineRule="exact"/>
        <w:ind w:left="986" w:firstLine="0"/>
        <w:jc w:val="left"/>
      </w:pPr>
      <w:r>
        <w:rPr>
          <w:w w:val="105"/>
        </w:rPr>
        <w:t>Числа</w:t>
      </w:r>
      <w:r>
        <w:rPr>
          <w:spacing w:val="-11"/>
          <w:w w:val="105"/>
        </w:rPr>
        <w:t xml:space="preserve"> </w:t>
      </w:r>
      <w:r>
        <w:rPr>
          <w:w w:val="105"/>
        </w:rPr>
        <w:t>и</w:t>
      </w:r>
      <w:r>
        <w:rPr>
          <w:spacing w:val="-10"/>
          <w:w w:val="105"/>
        </w:rPr>
        <w:t xml:space="preserve"> </w:t>
      </w:r>
      <w:r>
        <w:rPr>
          <w:spacing w:val="-2"/>
          <w:w w:val="105"/>
        </w:rPr>
        <w:t>вычисления.</w:t>
      </w:r>
    </w:p>
    <w:p w14:paraId="646A0E5B" w14:textId="77777777" w:rsidR="0006191A" w:rsidRDefault="00B04A97">
      <w:pPr>
        <w:pStyle w:val="a3"/>
        <w:spacing w:before="49" w:line="288" w:lineRule="auto"/>
        <w:ind w:right="862"/>
      </w:pPr>
      <w:r>
        <w:rPr>
          <w:w w:val="105"/>
        </w:rPr>
        <w:t>Знать и понимать термины, связанные</w:t>
      </w:r>
      <w:r>
        <w:rPr>
          <w:spacing w:val="-4"/>
          <w:w w:val="105"/>
        </w:rPr>
        <w:t xml:space="preserve"> </w:t>
      </w:r>
      <w:r>
        <w:rPr>
          <w:w w:val="105"/>
        </w:rPr>
        <w:t>с различными видами чисел</w:t>
      </w:r>
      <w:r>
        <w:rPr>
          <w:spacing w:val="-3"/>
          <w:w w:val="105"/>
        </w:rPr>
        <w:t xml:space="preserve"> </w:t>
      </w:r>
      <w:r>
        <w:rPr>
          <w:w w:val="105"/>
        </w:rPr>
        <w:t>и способами их записи, переходить (если это возможно) от одной формы записи числа к другой.</w:t>
      </w:r>
    </w:p>
    <w:p w14:paraId="53B59871" w14:textId="77777777" w:rsidR="0006191A" w:rsidRDefault="00B04A97">
      <w:pPr>
        <w:pStyle w:val="a3"/>
        <w:spacing w:line="295" w:lineRule="auto"/>
        <w:ind w:right="871"/>
      </w:pPr>
      <w:r>
        <w:rPr>
          <w:w w:val="105"/>
        </w:rPr>
        <w:t>Сравнивать и упорядочивать целые числа, обыкновенные и десятичные дроби, сравнивать числа одного и разных знаков.</w:t>
      </w:r>
    </w:p>
    <w:p w14:paraId="78A609A7" w14:textId="77777777" w:rsidR="0006191A" w:rsidRDefault="00B04A97">
      <w:pPr>
        <w:pStyle w:val="a3"/>
        <w:spacing w:line="288" w:lineRule="auto"/>
        <w:ind w:right="861"/>
      </w:pPr>
      <w:r>
        <w:rPr>
          <w:w w:val="105"/>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14:paraId="14CD4D5F" w14:textId="77777777" w:rsidR="0006191A" w:rsidRDefault="00B04A97">
      <w:pPr>
        <w:pStyle w:val="a3"/>
        <w:spacing w:line="288" w:lineRule="auto"/>
        <w:ind w:right="862"/>
      </w:pPr>
      <w:r>
        <w:t xml:space="preserve">Вычислять значения числовых выражений, выполнять прикидку и оценку результата </w:t>
      </w:r>
      <w:r>
        <w:rPr>
          <w:w w:val="105"/>
        </w:rPr>
        <w:t>вычислений, выполнять преобразования числовых выражений на основе свойств арифметических действий.</w:t>
      </w:r>
    </w:p>
    <w:p w14:paraId="231DF92D" w14:textId="77777777" w:rsidR="0006191A" w:rsidRDefault="00B04A97">
      <w:pPr>
        <w:pStyle w:val="a3"/>
        <w:spacing w:line="288" w:lineRule="auto"/>
        <w:ind w:right="873"/>
      </w:pPr>
      <w:r>
        <w:rPr>
          <w:w w:val="105"/>
        </w:rPr>
        <w:t>Соотносить точку на координатной прямой с соответствующим ей числом и изображать числа точками на координатной прямой, находить модуль числа.</w:t>
      </w:r>
    </w:p>
    <w:p w14:paraId="4FECE7A6" w14:textId="77777777" w:rsidR="0006191A" w:rsidRDefault="00B04A97">
      <w:pPr>
        <w:pStyle w:val="a3"/>
        <w:spacing w:line="288" w:lineRule="auto"/>
        <w:ind w:left="986" w:right="949" w:firstLine="0"/>
      </w:pPr>
      <w:r>
        <w:rPr>
          <w:w w:val="105"/>
        </w:rPr>
        <w:t>Соотносить</w:t>
      </w:r>
      <w:r>
        <w:rPr>
          <w:spacing w:val="-14"/>
          <w:w w:val="105"/>
        </w:rPr>
        <w:t xml:space="preserve"> </w:t>
      </w:r>
      <w:r>
        <w:rPr>
          <w:w w:val="105"/>
        </w:rPr>
        <w:t>точки</w:t>
      </w:r>
      <w:r>
        <w:rPr>
          <w:spacing w:val="-13"/>
          <w:w w:val="105"/>
        </w:rPr>
        <w:t xml:space="preserve"> </w:t>
      </w:r>
      <w:r>
        <w:rPr>
          <w:w w:val="105"/>
        </w:rPr>
        <w:t>в</w:t>
      </w:r>
      <w:r>
        <w:rPr>
          <w:spacing w:val="-13"/>
          <w:w w:val="105"/>
        </w:rPr>
        <w:t xml:space="preserve"> </w:t>
      </w:r>
      <w:r>
        <w:rPr>
          <w:w w:val="105"/>
        </w:rPr>
        <w:t>прямоугольной</w:t>
      </w:r>
      <w:r>
        <w:rPr>
          <w:spacing w:val="-8"/>
          <w:w w:val="105"/>
        </w:rPr>
        <w:t xml:space="preserve"> </w:t>
      </w:r>
      <w:r>
        <w:rPr>
          <w:w w:val="105"/>
        </w:rPr>
        <w:t>системе</w:t>
      </w:r>
      <w:r>
        <w:rPr>
          <w:spacing w:val="-16"/>
          <w:w w:val="105"/>
        </w:rPr>
        <w:t xml:space="preserve"> </w:t>
      </w:r>
      <w:r>
        <w:rPr>
          <w:w w:val="105"/>
        </w:rPr>
        <w:t>координат</w:t>
      </w:r>
      <w:r>
        <w:rPr>
          <w:spacing w:val="-11"/>
          <w:w w:val="105"/>
        </w:rPr>
        <w:t xml:space="preserve"> </w:t>
      </w:r>
      <w:r>
        <w:rPr>
          <w:w w:val="105"/>
        </w:rPr>
        <w:t>с</w:t>
      </w:r>
      <w:r>
        <w:rPr>
          <w:spacing w:val="-13"/>
          <w:w w:val="105"/>
        </w:rPr>
        <w:t xml:space="preserve"> </w:t>
      </w:r>
      <w:r>
        <w:rPr>
          <w:w w:val="105"/>
        </w:rPr>
        <w:t>координатами</w:t>
      </w:r>
      <w:r>
        <w:rPr>
          <w:spacing w:val="-13"/>
          <w:w w:val="105"/>
        </w:rPr>
        <w:t xml:space="preserve"> </w:t>
      </w:r>
      <w:r>
        <w:rPr>
          <w:w w:val="105"/>
        </w:rPr>
        <w:t>этой</w:t>
      </w:r>
      <w:r>
        <w:rPr>
          <w:spacing w:val="-8"/>
          <w:w w:val="105"/>
        </w:rPr>
        <w:t xml:space="preserve"> </w:t>
      </w:r>
      <w:r>
        <w:rPr>
          <w:w w:val="105"/>
        </w:rPr>
        <w:t>точки. Округлять целые числа и десятичные дроби, находить приближения чисел.</w:t>
      </w:r>
    </w:p>
    <w:p w14:paraId="4E7F9CE7" w14:textId="77777777" w:rsidR="0006191A" w:rsidRDefault="00B04A97">
      <w:pPr>
        <w:pStyle w:val="a3"/>
        <w:spacing w:line="264" w:lineRule="exact"/>
        <w:ind w:left="986" w:firstLine="0"/>
      </w:pPr>
      <w:r>
        <w:t>Числовые</w:t>
      </w:r>
      <w:r>
        <w:rPr>
          <w:spacing w:val="19"/>
        </w:rPr>
        <w:t xml:space="preserve"> </w:t>
      </w:r>
      <w:r>
        <w:t>и</w:t>
      </w:r>
      <w:r>
        <w:rPr>
          <w:spacing w:val="29"/>
        </w:rPr>
        <w:t xml:space="preserve"> </w:t>
      </w:r>
      <w:r>
        <w:t>буквенные</w:t>
      </w:r>
      <w:r>
        <w:rPr>
          <w:spacing w:val="30"/>
        </w:rPr>
        <w:t xml:space="preserve"> </w:t>
      </w:r>
      <w:r>
        <w:rPr>
          <w:spacing w:val="-2"/>
        </w:rPr>
        <w:t>выражения.</w:t>
      </w:r>
    </w:p>
    <w:p w14:paraId="10B31C58" w14:textId="77777777" w:rsidR="0006191A" w:rsidRDefault="00B04A97">
      <w:pPr>
        <w:pStyle w:val="a3"/>
        <w:spacing w:before="39" w:line="295" w:lineRule="auto"/>
        <w:ind w:right="873"/>
      </w:pPr>
      <w:r>
        <w:rPr>
          <w:w w:val="105"/>
        </w:rPr>
        <w:t>Понимать и употреблять термины, связанные с записью степени числа, находить квадрат</w:t>
      </w:r>
      <w:r>
        <w:rPr>
          <w:spacing w:val="-1"/>
          <w:w w:val="105"/>
        </w:rPr>
        <w:t xml:space="preserve"> </w:t>
      </w:r>
      <w:r>
        <w:rPr>
          <w:w w:val="105"/>
        </w:rPr>
        <w:t>и куб числа, вычислять значения числовых</w:t>
      </w:r>
      <w:r>
        <w:rPr>
          <w:spacing w:val="-1"/>
          <w:w w:val="105"/>
        </w:rPr>
        <w:t xml:space="preserve"> </w:t>
      </w:r>
      <w:r>
        <w:rPr>
          <w:w w:val="105"/>
        </w:rPr>
        <w:t>выражений, содержащих степени.</w:t>
      </w:r>
    </w:p>
    <w:p w14:paraId="425307F4" w14:textId="77777777" w:rsidR="0006191A" w:rsidRDefault="00B04A97">
      <w:pPr>
        <w:pStyle w:val="a3"/>
        <w:spacing w:line="288" w:lineRule="auto"/>
        <w:ind w:right="867"/>
      </w:pPr>
      <w:r>
        <w:rPr>
          <w:w w:val="105"/>
        </w:rPr>
        <w:t>Пользоваться</w:t>
      </w:r>
      <w:r>
        <w:rPr>
          <w:spacing w:val="-3"/>
          <w:w w:val="105"/>
        </w:rPr>
        <w:t xml:space="preserve"> </w:t>
      </w:r>
      <w:r>
        <w:rPr>
          <w:w w:val="105"/>
        </w:rPr>
        <w:t xml:space="preserve">признаками делимости, раскладывать натуральные числа на простые </w:t>
      </w:r>
      <w:r>
        <w:rPr>
          <w:spacing w:val="-2"/>
          <w:w w:val="105"/>
        </w:rPr>
        <w:t>множители.</w:t>
      </w:r>
    </w:p>
    <w:p w14:paraId="0664E706" w14:textId="77777777" w:rsidR="0006191A" w:rsidRDefault="00B04A97">
      <w:pPr>
        <w:pStyle w:val="a3"/>
        <w:spacing w:line="263" w:lineRule="exact"/>
        <w:ind w:left="986" w:firstLine="0"/>
      </w:pPr>
      <w:r>
        <w:t>Пользоваться</w:t>
      </w:r>
      <w:r>
        <w:rPr>
          <w:spacing w:val="26"/>
        </w:rPr>
        <w:t xml:space="preserve"> </w:t>
      </w:r>
      <w:r>
        <w:t>масштабом,</w:t>
      </w:r>
      <w:r>
        <w:rPr>
          <w:spacing w:val="37"/>
        </w:rPr>
        <w:t xml:space="preserve"> </w:t>
      </w:r>
      <w:r>
        <w:t>составлять</w:t>
      </w:r>
      <w:r>
        <w:rPr>
          <w:spacing w:val="39"/>
        </w:rPr>
        <w:t xml:space="preserve"> </w:t>
      </w:r>
      <w:r>
        <w:t>пропорции</w:t>
      </w:r>
      <w:r>
        <w:rPr>
          <w:spacing w:val="33"/>
        </w:rPr>
        <w:t xml:space="preserve"> </w:t>
      </w:r>
      <w:r>
        <w:t>и</w:t>
      </w:r>
      <w:r>
        <w:rPr>
          <w:spacing w:val="43"/>
        </w:rPr>
        <w:t xml:space="preserve"> </w:t>
      </w:r>
      <w:r>
        <w:rPr>
          <w:spacing w:val="-2"/>
        </w:rPr>
        <w:t>отношения.</w:t>
      </w:r>
    </w:p>
    <w:p w14:paraId="67FF7A50" w14:textId="77777777" w:rsidR="0006191A" w:rsidRDefault="00B04A97">
      <w:pPr>
        <w:pStyle w:val="a3"/>
        <w:spacing w:before="43" w:line="288" w:lineRule="auto"/>
        <w:ind w:right="857"/>
      </w:pPr>
      <w:r>
        <w:t xml:space="preserve">Использовать буквы для обозначения чисел при записи математических выражений, </w:t>
      </w:r>
      <w:r>
        <w:rPr>
          <w:w w:val="105"/>
        </w:rPr>
        <w:t>составлять буквенные выражения и формулы, находить значения буквенных выражений, осуществляя необходимые подстановки и преобразования.</w:t>
      </w:r>
    </w:p>
    <w:p w14:paraId="4F04448D" w14:textId="77777777" w:rsidR="0006191A" w:rsidRDefault="00B04A97">
      <w:pPr>
        <w:pStyle w:val="a3"/>
        <w:spacing w:line="288" w:lineRule="auto"/>
        <w:ind w:left="986" w:right="4688" w:firstLine="0"/>
        <w:jc w:val="left"/>
      </w:pPr>
      <w:r>
        <w:t xml:space="preserve">Находить неизвестный компонент равенства. </w:t>
      </w:r>
      <w:r>
        <w:rPr>
          <w:w w:val="105"/>
        </w:rPr>
        <w:t>Решение текстовых задач.</w:t>
      </w:r>
    </w:p>
    <w:p w14:paraId="71C6A7DE" w14:textId="77777777" w:rsidR="0006191A" w:rsidRDefault="00B04A97">
      <w:pPr>
        <w:pStyle w:val="a3"/>
        <w:spacing w:line="263" w:lineRule="exact"/>
        <w:ind w:left="986" w:firstLine="0"/>
        <w:jc w:val="left"/>
      </w:pPr>
      <w:r>
        <w:t>Решать</w:t>
      </w:r>
      <w:r>
        <w:rPr>
          <w:spacing w:val="36"/>
        </w:rPr>
        <w:t xml:space="preserve"> </w:t>
      </w:r>
      <w:r>
        <w:t>многошаговые</w:t>
      </w:r>
      <w:r>
        <w:rPr>
          <w:spacing w:val="29"/>
        </w:rPr>
        <w:t xml:space="preserve"> </w:t>
      </w:r>
      <w:r>
        <w:t>текстовые</w:t>
      </w:r>
      <w:r>
        <w:rPr>
          <w:spacing w:val="42"/>
        </w:rPr>
        <w:t xml:space="preserve"> </w:t>
      </w:r>
      <w:r>
        <w:t>задачи</w:t>
      </w:r>
      <w:r>
        <w:rPr>
          <w:spacing w:val="51"/>
        </w:rPr>
        <w:t xml:space="preserve"> </w:t>
      </w:r>
      <w:r>
        <w:t>арифметическим</w:t>
      </w:r>
      <w:r>
        <w:rPr>
          <w:spacing w:val="50"/>
        </w:rPr>
        <w:t xml:space="preserve"> </w:t>
      </w:r>
      <w:r>
        <w:rPr>
          <w:spacing w:val="-2"/>
        </w:rPr>
        <w:t>способом.</w:t>
      </w:r>
    </w:p>
    <w:p w14:paraId="6D22D6E6" w14:textId="77777777" w:rsidR="0006191A" w:rsidRDefault="00B04A97">
      <w:pPr>
        <w:pStyle w:val="a3"/>
        <w:spacing w:before="51" w:line="288" w:lineRule="auto"/>
        <w:ind w:right="870"/>
      </w:pPr>
      <w:r>
        <w:rPr>
          <w:w w:val="105"/>
        </w:rPr>
        <w:t>Решать задачи, связанные с отношением, пропорциональностью величин, процентами, решать три основные задачи на дроби и проценты.</w:t>
      </w:r>
    </w:p>
    <w:p w14:paraId="6C9B1B15" w14:textId="77777777" w:rsidR="0006191A" w:rsidRDefault="00B04A97">
      <w:pPr>
        <w:pStyle w:val="a3"/>
        <w:spacing w:before="7" w:line="288" w:lineRule="auto"/>
        <w:ind w:right="865"/>
      </w:pPr>
      <w:r>
        <w:rPr>
          <w:w w:val="105"/>
        </w:rPr>
        <w:t>Решать</w:t>
      </w:r>
      <w:r>
        <w:rPr>
          <w:spacing w:val="-16"/>
          <w:w w:val="105"/>
        </w:rPr>
        <w:t xml:space="preserve"> </w:t>
      </w:r>
      <w:r>
        <w:rPr>
          <w:w w:val="105"/>
        </w:rPr>
        <w:t>задачи,</w:t>
      </w:r>
      <w:r>
        <w:rPr>
          <w:spacing w:val="-13"/>
          <w:w w:val="105"/>
        </w:rPr>
        <w:t xml:space="preserve"> </w:t>
      </w:r>
      <w:r>
        <w:rPr>
          <w:w w:val="105"/>
        </w:rPr>
        <w:t>содержащие</w:t>
      </w:r>
      <w:r>
        <w:rPr>
          <w:spacing w:val="-15"/>
          <w:w w:val="105"/>
        </w:rPr>
        <w:t xml:space="preserve"> </w:t>
      </w:r>
      <w:r>
        <w:rPr>
          <w:w w:val="105"/>
        </w:rPr>
        <w:t>зависимости,</w:t>
      </w:r>
      <w:r>
        <w:rPr>
          <w:spacing w:val="-9"/>
          <w:w w:val="105"/>
        </w:rPr>
        <w:t xml:space="preserve"> </w:t>
      </w:r>
      <w:r>
        <w:rPr>
          <w:w w:val="105"/>
        </w:rPr>
        <w:t>связывающие</w:t>
      </w:r>
      <w:r>
        <w:rPr>
          <w:spacing w:val="-16"/>
          <w:w w:val="105"/>
        </w:rPr>
        <w:t xml:space="preserve"> </w:t>
      </w:r>
      <w:r>
        <w:rPr>
          <w:w w:val="105"/>
        </w:rPr>
        <w:t>величины:</w:t>
      </w:r>
      <w:r>
        <w:rPr>
          <w:spacing w:val="-3"/>
          <w:w w:val="105"/>
        </w:rPr>
        <w:t xml:space="preserve"> </w:t>
      </w:r>
      <w:r>
        <w:rPr>
          <w:w w:val="105"/>
        </w:rPr>
        <w:t>скорость,</w:t>
      </w:r>
      <w:r>
        <w:rPr>
          <w:spacing w:val="-11"/>
          <w:w w:val="105"/>
        </w:rPr>
        <w:t xml:space="preserve"> </w:t>
      </w:r>
      <w:r>
        <w:rPr>
          <w:w w:val="105"/>
        </w:rPr>
        <w:t>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14:paraId="156AD344" w14:textId="77777777" w:rsidR="0006191A" w:rsidRDefault="00B04A97">
      <w:pPr>
        <w:pStyle w:val="a3"/>
        <w:spacing w:line="263" w:lineRule="exact"/>
        <w:ind w:left="986" w:firstLine="0"/>
      </w:pPr>
      <w:r>
        <w:t>Составлять</w:t>
      </w:r>
      <w:r>
        <w:rPr>
          <w:spacing w:val="31"/>
        </w:rPr>
        <w:t xml:space="preserve"> </w:t>
      </w:r>
      <w:r>
        <w:t>буквенные</w:t>
      </w:r>
      <w:r>
        <w:rPr>
          <w:spacing w:val="25"/>
        </w:rPr>
        <w:t xml:space="preserve"> </w:t>
      </w:r>
      <w:r>
        <w:t>выражения</w:t>
      </w:r>
      <w:r>
        <w:rPr>
          <w:spacing w:val="31"/>
        </w:rPr>
        <w:t xml:space="preserve"> </w:t>
      </w:r>
      <w:r>
        <w:t>по</w:t>
      </w:r>
      <w:r>
        <w:rPr>
          <w:spacing w:val="38"/>
        </w:rPr>
        <w:t xml:space="preserve"> </w:t>
      </w:r>
      <w:r>
        <w:t>условию</w:t>
      </w:r>
      <w:r>
        <w:rPr>
          <w:spacing w:val="36"/>
        </w:rPr>
        <w:t xml:space="preserve"> </w:t>
      </w:r>
      <w:r>
        <w:rPr>
          <w:spacing w:val="-2"/>
        </w:rPr>
        <w:t>задачи.</w:t>
      </w:r>
    </w:p>
    <w:p w14:paraId="3E379B10" w14:textId="77777777" w:rsidR="0006191A" w:rsidRDefault="00B04A97">
      <w:pPr>
        <w:pStyle w:val="a3"/>
        <w:spacing w:before="52" w:line="288" w:lineRule="auto"/>
        <w:ind w:right="874"/>
      </w:pPr>
      <w:r>
        <w:rPr>
          <w:w w:val="105"/>
        </w:rPr>
        <w:t>Извлекать</w:t>
      </w:r>
      <w:r>
        <w:rPr>
          <w:spacing w:val="-4"/>
          <w:w w:val="105"/>
        </w:rPr>
        <w:t xml:space="preserve"> </w:t>
      </w:r>
      <w:r>
        <w:rPr>
          <w:w w:val="105"/>
        </w:rPr>
        <w:t>информацию,</w:t>
      </w:r>
      <w:r>
        <w:rPr>
          <w:spacing w:val="-5"/>
          <w:w w:val="105"/>
        </w:rPr>
        <w:t xml:space="preserve"> </w:t>
      </w:r>
      <w:r>
        <w:rPr>
          <w:w w:val="105"/>
        </w:rPr>
        <w:t>представленную в</w:t>
      </w:r>
      <w:r>
        <w:rPr>
          <w:spacing w:val="-1"/>
          <w:w w:val="105"/>
        </w:rPr>
        <w:t xml:space="preserve"> </w:t>
      </w:r>
      <w:r>
        <w:rPr>
          <w:w w:val="105"/>
        </w:rPr>
        <w:t>таблицах,</w:t>
      </w:r>
      <w:r>
        <w:rPr>
          <w:spacing w:val="-5"/>
          <w:w w:val="105"/>
        </w:rPr>
        <w:t xml:space="preserve"> </w:t>
      </w:r>
      <w:r>
        <w:rPr>
          <w:w w:val="105"/>
        </w:rPr>
        <w:t>на</w:t>
      </w:r>
      <w:r>
        <w:rPr>
          <w:spacing w:val="-2"/>
          <w:w w:val="105"/>
        </w:rPr>
        <w:t xml:space="preserve"> </w:t>
      </w:r>
      <w:r>
        <w:rPr>
          <w:w w:val="105"/>
        </w:rPr>
        <w:t>линейной, столбчатой</w:t>
      </w:r>
      <w:r>
        <w:rPr>
          <w:spacing w:val="-2"/>
          <w:w w:val="105"/>
        </w:rPr>
        <w:t xml:space="preserve"> </w:t>
      </w:r>
      <w:r>
        <w:rPr>
          <w:w w:val="105"/>
        </w:rPr>
        <w:t xml:space="preserve">или </w:t>
      </w:r>
      <w:r>
        <w:t>круговой</w:t>
      </w:r>
      <w:r>
        <w:rPr>
          <w:spacing w:val="42"/>
        </w:rPr>
        <w:t xml:space="preserve"> </w:t>
      </w:r>
      <w:r>
        <w:t>диаграммах,</w:t>
      </w:r>
      <w:r>
        <w:rPr>
          <w:spacing w:val="34"/>
        </w:rPr>
        <w:t xml:space="preserve"> </w:t>
      </w:r>
      <w:r>
        <w:t>интерпретировать</w:t>
      </w:r>
      <w:r>
        <w:rPr>
          <w:spacing w:val="23"/>
        </w:rPr>
        <w:t xml:space="preserve"> </w:t>
      </w:r>
      <w:r>
        <w:t>представленные</w:t>
      </w:r>
      <w:r>
        <w:rPr>
          <w:spacing w:val="16"/>
        </w:rPr>
        <w:t xml:space="preserve"> </w:t>
      </w:r>
      <w:r>
        <w:t>данные,</w:t>
      </w:r>
      <w:r>
        <w:rPr>
          <w:spacing w:val="34"/>
        </w:rPr>
        <w:t xml:space="preserve"> </w:t>
      </w:r>
      <w:r>
        <w:t>использовать</w:t>
      </w:r>
      <w:r>
        <w:rPr>
          <w:spacing w:val="37"/>
        </w:rPr>
        <w:t xml:space="preserve"> </w:t>
      </w:r>
      <w:r>
        <w:t>данные</w:t>
      </w:r>
      <w:r>
        <w:rPr>
          <w:spacing w:val="29"/>
        </w:rPr>
        <w:t xml:space="preserve"> </w:t>
      </w:r>
      <w:r>
        <w:rPr>
          <w:spacing w:val="-5"/>
        </w:rPr>
        <w:t>при</w:t>
      </w:r>
    </w:p>
    <w:p w14:paraId="40D37AD0" w14:textId="77777777" w:rsidR="0006191A" w:rsidRDefault="00B04A97">
      <w:pPr>
        <w:pStyle w:val="a3"/>
        <w:spacing w:before="71"/>
        <w:ind w:firstLine="0"/>
      </w:pPr>
      <w:r>
        <w:t>решении</w:t>
      </w:r>
      <w:r>
        <w:rPr>
          <w:spacing w:val="28"/>
        </w:rPr>
        <w:t xml:space="preserve"> </w:t>
      </w:r>
      <w:r>
        <w:rPr>
          <w:spacing w:val="-2"/>
        </w:rPr>
        <w:t>задач.</w:t>
      </w:r>
    </w:p>
    <w:p w14:paraId="0C1B4E90" w14:textId="77777777" w:rsidR="0006191A" w:rsidRDefault="00B04A97">
      <w:pPr>
        <w:pStyle w:val="a3"/>
        <w:spacing w:before="60" w:line="288" w:lineRule="auto"/>
        <w:ind w:left="986" w:right="1101" w:firstLine="0"/>
      </w:pPr>
      <w:r>
        <w:rPr>
          <w:w w:val="105"/>
        </w:rPr>
        <w:t>Представлять</w:t>
      </w:r>
      <w:r>
        <w:rPr>
          <w:spacing w:val="-16"/>
          <w:w w:val="105"/>
        </w:rPr>
        <w:t xml:space="preserve"> </w:t>
      </w:r>
      <w:r>
        <w:rPr>
          <w:w w:val="105"/>
        </w:rPr>
        <w:t>информацию</w:t>
      </w:r>
      <w:r>
        <w:rPr>
          <w:spacing w:val="-15"/>
          <w:w w:val="105"/>
        </w:rPr>
        <w:t xml:space="preserve"> </w:t>
      </w:r>
      <w:r>
        <w:rPr>
          <w:w w:val="105"/>
        </w:rPr>
        <w:t>с</w:t>
      </w:r>
      <w:r>
        <w:rPr>
          <w:spacing w:val="-15"/>
          <w:w w:val="105"/>
        </w:rPr>
        <w:t xml:space="preserve"> </w:t>
      </w:r>
      <w:r>
        <w:rPr>
          <w:w w:val="105"/>
        </w:rPr>
        <w:t>помощью</w:t>
      </w:r>
      <w:r>
        <w:rPr>
          <w:spacing w:val="-10"/>
          <w:w w:val="105"/>
        </w:rPr>
        <w:t xml:space="preserve"> </w:t>
      </w:r>
      <w:r>
        <w:rPr>
          <w:w w:val="105"/>
        </w:rPr>
        <w:t>таблиц,</w:t>
      </w:r>
      <w:r>
        <w:rPr>
          <w:spacing w:val="-13"/>
          <w:w w:val="105"/>
        </w:rPr>
        <w:t xml:space="preserve"> </w:t>
      </w:r>
      <w:r>
        <w:rPr>
          <w:w w:val="105"/>
        </w:rPr>
        <w:t>линейной</w:t>
      </w:r>
      <w:r>
        <w:rPr>
          <w:spacing w:val="-15"/>
          <w:w w:val="105"/>
        </w:rPr>
        <w:t xml:space="preserve"> </w:t>
      </w:r>
      <w:r>
        <w:rPr>
          <w:w w:val="105"/>
        </w:rPr>
        <w:t>и</w:t>
      </w:r>
      <w:r>
        <w:rPr>
          <w:spacing w:val="-10"/>
          <w:w w:val="105"/>
        </w:rPr>
        <w:t xml:space="preserve"> </w:t>
      </w:r>
      <w:r>
        <w:rPr>
          <w:w w:val="105"/>
        </w:rPr>
        <w:t>столбчатой</w:t>
      </w:r>
      <w:r>
        <w:rPr>
          <w:spacing w:val="-10"/>
          <w:w w:val="105"/>
        </w:rPr>
        <w:t xml:space="preserve"> </w:t>
      </w:r>
      <w:r>
        <w:rPr>
          <w:w w:val="105"/>
        </w:rPr>
        <w:t>диаграмм. Наглядная геометрия.</w:t>
      </w:r>
    </w:p>
    <w:p w14:paraId="0EA1AB5B" w14:textId="77777777" w:rsidR="0006191A" w:rsidRDefault="00B04A97">
      <w:pPr>
        <w:pStyle w:val="a3"/>
        <w:spacing w:line="288" w:lineRule="auto"/>
        <w:ind w:right="863"/>
      </w:pPr>
      <w:r>
        <w:rPr>
          <w:w w:val="105"/>
        </w:rPr>
        <w:t xml:space="preserve">Приводить примеры объектов окружающего мира, имеющих форму изученных геометрических плоских и пространственных фигур, примеры равных и симметричных </w:t>
      </w:r>
      <w:r>
        <w:rPr>
          <w:spacing w:val="-2"/>
          <w:w w:val="105"/>
        </w:rPr>
        <w:t>фигур.</w:t>
      </w:r>
    </w:p>
    <w:p w14:paraId="6B3768A5" w14:textId="77777777" w:rsidR="0006191A" w:rsidRDefault="00B04A97">
      <w:pPr>
        <w:pStyle w:val="a3"/>
        <w:spacing w:line="288" w:lineRule="auto"/>
        <w:ind w:right="859"/>
      </w:pPr>
      <w:r>
        <w:rPr>
          <w:w w:val="105"/>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14:paraId="47B670AF" w14:textId="77777777" w:rsidR="0006191A" w:rsidRDefault="00B04A97">
      <w:pPr>
        <w:pStyle w:val="a3"/>
        <w:spacing w:line="288" w:lineRule="auto"/>
        <w:ind w:right="868"/>
      </w:pPr>
      <w:r>
        <w:rPr>
          <w:w w:val="105"/>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14:paraId="3D0DD566" w14:textId="77777777" w:rsidR="0006191A" w:rsidRDefault="00B04A97">
      <w:pPr>
        <w:pStyle w:val="a3"/>
        <w:spacing w:line="290" w:lineRule="auto"/>
        <w:ind w:right="862"/>
      </w:pPr>
      <w:r>
        <w:rPr>
          <w:w w:val="105"/>
        </w:rPr>
        <w:t>Находить величины углов измерением с помощью транспортира, строить углы заданной</w:t>
      </w:r>
      <w:r>
        <w:rPr>
          <w:spacing w:val="-16"/>
          <w:w w:val="105"/>
        </w:rPr>
        <w:t xml:space="preserve"> </w:t>
      </w:r>
      <w:r>
        <w:rPr>
          <w:w w:val="105"/>
        </w:rPr>
        <w:t>величины,</w:t>
      </w:r>
      <w:r>
        <w:rPr>
          <w:spacing w:val="-15"/>
          <w:w w:val="105"/>
        </w:rPr>
        <w:t xml:space="preserve"> </w:t>
      </w:r>
      <w:r>
        <w:rPr>
          <w:w w:val="105"/>
        </w:rPr>
        <w:t>пользоваться</w:t>
      </w:r>
      <w:r>
        <w:rPr>
          <w:spacing w:val="-15"/>
          <w:w w:val="105"/>
        </w:rPr>
        <w:t xml:space="preserve"> </w:t>
      </w:r>
      <w:r>
        <w:rPr>
          <w:w w:val="105"/>
        </w:rPr>
        <w:t>при</w:t>
      </w:r>
      <w:r>
        <w:rPr>
          <w:spacing w:val="-9"/>
          <w:w w:val="105"/>
        </w:rPr>
        <w:t xml:space="preserve"> </w:t>
      </w:r>
      <w:r>
        <w:rPr>
          <w:w w:val="105"/>
        </w:rPr>
        <w:t>решении</w:t>
      </w:r>
      <w:r>
        <w:rPr>
          <w:spacing w:val="-13"/>
          <w:w w:val="105"/>
        </w:rPr>
        <w:t xml:space="preserve"> </w:t>
      </w:r>
      <w:r>
        <w:rPr>
          <w:w w:val="105"/>
        </w:rPr>
        <w:t>задач</w:t>
      </w:r>
      <w:r>
        <w:rPr>
          <w:spacing w:val="-14"/>
          <w:w w:val="105"/>
        </w:rPr>
        <w:t xml:space="preserve"> </w:t>
      </w:r>
      <w:r>
        <w:rPr>
          <w:w w:val="105"/>
        </w:rPr>
        <w:t>градусной</w:t>
      </w:r>
      <w:r>
        <w:rPr>
          <w:spacing w:val="-14"/>
          <w:w w:val="105"/>
        </w:rPr>
        <w:t xml:space="preserve"> </w:t>
      </w:r>
      <w:r>
        <w:rPr>
          <w:w w:val="105"/>
        </w:rPr>
        <w:t>мерой</w:t>
      </w:r>
      <w:r>
        <w:rPr>
          <w:spacing w:val="-14"/>
          <w:w w:val="105"/>
        </w:rPr>
        <w:t xml:space="preserve"> </w:t>
      </w:r>
      <w:r>
        <w:rPr>
          <w:w w:val="105"/>
        </w:rPr>
        <w:t>углов,</w:t>
      </w:r>
      <w:r>
        <w:rPr>
          <w:spacing w:val="-16"/>
          <w:w w:val="105"/>
        </w:rPr>
        <w:t xml:space="preserve"> </w:t>
      </w:r>
      <w:r>
        <w:rPr>
          <w:w w:val="105"/>
        </w:rPr>
        <w:t>распознавать на чертежах острый, прямой, развёрнутый и тупой углы.</w:t>
      </w:r>
    </w:p>
    <w:p w14:paraId="56C06C24" w14:textId="77777777" w:rsidR="0006191A" w:rsidRDefault="00B04A97">
      <w:pPr>
        <w:pStyle w:val="a3"/>
        <w:spacing w:line="288" w:lineRule="auto"/>
        <w:ind w:right="868"/>
      </w:pPr>
      <w:r>
        <w:rPr>
          <w:w w:val="105"/>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14:paraId="2F0182DC" w14:textId="77777777" w:rsidR="0006191A" w:rsidRDefault="00B04A97">
      <w:pPr>
        <w:pStyle w:val="a3"/>
        <w:spacing w:line="288" w:lineRule="auto"/>
        <w:ind w:right="874"/>
      </w:pPr>
      <w:r>
        <w:t xml:space="preserve">Находить, используя чертёжные инструменты, расстояния: между двумя точками, от </w:t>
      </w:r>
      <w:r>
        <w:rPr>
          <w:w w:val="105"/>
        </w:rPr>
        <w:t>точки до прямой, длину пути на квадратной сетке.</w:t>
      </w:r>
    </w:p>
    <w:p w14:paraId="68060D55" w14:textId="77777777" w:rsidR="0006191A" w:rsidRDefault="00B04A97">
      <w:pPr>
        <w:pStyle w:val="a3"/>
        <w:spacing w:line="288" w:lineRule="auto"/>
        <w:ind w:right="866"/>
      </w:pPr>
      <w:r>
        <w:rPr>
          <w:w w:val="105"/>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14:paraId="4B3A66CC" w14:textId="77777777" w:rsidR="0006191A" w:rsidRDefault="00B04A97">
      <w:pPr>
        <w:pStyle w:val="a3"/>
        <w:spacing w:line="288" w:lineRule="auto"/>
        <w:ind w:right="874"/>
      </w:pPr>
      <w:r>
        <w:rPr>
          <w:w w:val="105"/>
        </w:rPr>
        <w:t>Распознавать на моделях</w:t>
      </w:r>
      <w:r>
        <w:rPr>
          <w:spacing w:val="-3"/>
          <w:w w:val="105"/>
        </w:rPr>
        <w:t xml:space="preserve"> </w:t>
      </w:r>
      <w:r>
        <w:rPr>
          <w:w w:val="105"/>
        </w:rPr>
        <w:t>и изображениях пирамиду,</w:t>
      </w:r>
      <w:r>
        <w:rPr>
          <w:spacing w:val="-1"/>
          <w:w w:val="105"/>
        </w:rPr>
        <w:t xml:space="preserve"> </w:t>
      </w:r>
      <w:r>
        <w:rPr>
          <w:w w:val="105"/>
        </w:rPr>
        <w:t>конус,</w:t>
      </w:r>
      <w:r>
        <w:rPr>
          <w:spacing w:val="-1"/>
          <w:w w:val="105"/>
        </w:rPr>
        <w:t xml:space="preserve"> </w:t>
      </w:r>
      <w:r>
        <w:rPr>
          <w:w w:val="105"/>
        </w:rPr>
        <w:t>цилиндр, использовать терминологию: вершина, ребро, грань, основание, развёртка.</w:t>
      </w:r>
    </w:p>
    <w:p w14:paraId="1A866FB0" w14:textId="77777777" w:rsidR="0006191A" w:rsidRDefault="00B04A97">
      <w:pPr>
        <w:pStyle w:val="a3"/>
        <w:spacing w:line="264" w:lineRule="exact"/>
        <w:ind w:left="986" w:firstLine="0"/>
      </w:pPr>
      <w:r>
        <w:t>Изображать</w:t>
      </w:r>
      <w:r>
        <w:rPr>
          <w:spacing w:val="28"/>
        </w:rPr>
        <w:t xml:space="preserve"> </w:t>
      </w:r>
      <w:r>
        <w:t>на</w:t>
      </w:r>
      <w:r>
        <w:rPr>
          <w:spacing w:val="34"/>
        </w:rPr>
        <w:t xml:space="preserve"> </w:t>
      </w:r>
      <w:r>
        <w:t>клетчатой</w:t>
      </w:r>
      <w:r>
        <w:rPr>
          <w:spacing w:val="34"/>
        </w:rPr>
        <w:t xml:space="preserve"> </w:t>
      </w:r>
      <w:r>
        <w:t>бумаге</w:t>
      </w:r>
      <w:r>
        <w:rPr>
          <w:spacing w:val="33"/>
        </w:rPr>
        <w:t xml:space="preserve"> </w:t>
      </w:r>
      <w:r>
        <w:t>прямоугольный</w:t>
      </w:r>
      <w:r>
        <w:rPr>
          <w:spacing w:val="34"/>
        </w:rPr>
        <w:t xml:space="preserve"> </w:t>
      </w:r>
      <w:r>
        <w:rPr>
          <w:spacing w:val="-2"/>
        </w:rPr>
        <w:t>параллелепипед.</w:t>
      </w:r>
    </w:p>
    <w:p w14:paraId="327762AB" w14:textId="77777777" w:rsidR="0006191A" w:rsidRDefault="00B04A97">
      <w:pPr>
        <w:pStyle w:val="a3"/>
        <w:spacing w:before="42" w:line="295" w:lineRule="auto"/>
        <w:jc w:val="left"/>
      </w:pPr>
      <w:r>
        <w:rPr>
          <w:w w:val="105"/>
        </w:rPr>
        <w:t>Вычислять</w:t>
      </w:r>
      <w:r>
        <w:rPr>
          <w:spacing w:val="-10"/>
          <w:w w:val="105"/>
        </w:rPr>
        <w:t xml:space="preserve"> </w:t>
      </w:r>
      <w:r>
        <w:rPr>
          <w:w w:val="105"/>
        </w:rPr>
        <w:t>объём</w:t>
      </w:r>
      <w:r>
        <w:rPr>
          <w:spacing w:val="-14"/>
          <w:w w:val="105"/>
        </w:rPr>
        <w:t xml:space="preserve"> </w:t>
      </w:r>
      <w:r>
        <w:rPr>
          <w:w w:val="105"/>
        </w:rPr>
        <w:t>прямоугольного</w:t>
      </w:r>
      <w:r>
        <w:rPr>
          <w:spacing w:val="-16"/>
          <w:w w:val="105"/>
        </w:rPr>
        <w:t xml:space="preserve"> </w:t>
      </w:r>
      <w:r>
        <w:rPr>
          <w:w w:val="105"/>
        </w:rPr>
        <w:t>параллелепипеда,</w:t>
      </w:r>
      <w:r>
        <w:rPr>
          <w:spacing w:val="-15"/>
          <w:w w:val="105"/>
        </w:rPr>
        <w:t xml:space="preserve"> </w:t>
      </w:r>
      <w:r>
        <w:rPr>
          <w:w w:val="105"/>
        </w:rPr>
        <w:t>куба,</w:t>
      </w:r>
      <w:r>
        <w:rPr>
          <w:spacing w:val="-15"/>
          <w:w w:val="105"/>
        </w:rPr>
        <w:t xml:space="preserve"> </w:t>
      </w:r>
      <w:r>
        <w:rPr>
          <w:w w:val="105"/>
        </w:rPr>
        <w:t>пользоваться</w:t>
      </w:r>
      <w:r>
        <w:rPr>
          <w:spacing w:val="-15"/>
          <w:w w:val="105"/>
        </w:rPr>
        <w:t xml:space="preserve"> </w:t>
      </w:r>
      <w:r>
        <w:rPr>
          <w:w w:val="105"/>
        </w:rPr>
        <w:t>основными единицами измерения объёма;</w:t>
      </w:r>
    </w:p>
    <w:p w14:paraId="291108A6" w14:textId="77777777" w:rsidR="0006191A" w:rsidRDefault="00B04A97">
      <w:pPr>
        <w:pStyle w:val="a3"/>
        <w:spacing w:line="288" w:lineRule="auto"/>
        <w:jc w:val="left"/>
      </w:pPr>
      <w:r>
        <w:rPr>
          <w:w w:val="105"/>
        </w:rPr>
        <w:t>Решать несложные задачи на нахождение геометрических</w:t>
      </w:r>
      <w:r>
        <w:rPr>
          <w:spacing w:val="-2"/>
          <w:w w:val="105"/>
        </w:rPr>
        <w:t xml:space="preserve"> </w:t>
      </w:r>
      <w:r>
        <w:rPr>
          <w:w w:val="105"/>
        </w:rPr>
        <w:t xml:space="preserve">величин в практических </w:t>
      </w:r>
      <w:r>
        <w:rPr>
          <w:spacing w:val="-2"/>
          <w:w w:val="105"/>
        </w:rPr>
        <w:t>ситуациях.</w:t>
      </w:r>
    </w:p>
    <w:p w14:paraId="0D858992" w14:textId="77777777" w:rsidR="0006191A" w:rsidRDefault="00B04A97">
      <w:pPr>
        <w:pStyle w:val="a3"/>
        <w:spacing w:line="288" w:lineRule="auto"/>
        <w:jc w:val="left"/>
      </w:pPr>
      <w:r>
        <w:rPr>
          <w:w w:val="105"/>
          <w:u w:val="single"/>
        </w:rPr>
        <w:t>Федеральная</w:t>
      </w:r>
      <w:r>
        <w:rPr>
          <w:spacing w:val="35"/>
          <w:w w:val="105"/>
          <w:u w:val="single"/>
        </w:rPr>
        <w:t xml:space="preserve"> </w:t>
      </w:r>
      <w:r>
        <w:rPr>
          <w:w w:val="105"/>
          <w:u w:val="single"/>
        </w:rPr>
        <w:t>рабочая</w:t>
      </w:r>
      <w:r>
        <w:rPr>
          <w:spacing w:val="29"/>
          <w:w w:val="105"/>
          <w:u w:val="single"/>
        </w:rPr>
        <w:t xml:space="preserve"> </w:t>
      </w:r>
      <w:r>
        <w:rPr>
          <w:w w:val="105"/>
          <w:u w:val="single"/>
        </w:rPr>
        <w:t>программа</w:t>
      </w:r>
      <w:r>
        <w:rPr>
          <w:spacing w:val="39"/>
          <w:w w:val="105"/>
          <w:u w:val="single"/>
        </w:rPr>
        <w:t xml:space="preserve"> </w:t>
      </w:r>
      <w:r>
        <w:rPr>
          <w:w w:val="105"/>
          <w:u w:val="single"/>
        </w:rPr>
        <w:t>учебного</w:t>
      </w:r>
      <w:r>
        <w:rPr>
          <w:spacing w:val="26"/>
          <w:w w:val="105"/>
          <w:u w:val="single"/>
        </w:rPr>
        <w:t xml:space="preserve"> </w:t>
      </w:r>
      <w:r>
        <w:rPr>
          <w:w w:val="105"/>
          <w:u w:val="single"/>
        </w:rPr>
        <w:t>курса</w:t>
      </w:r>
      <w:r>
        <w:rPr>
          <w:spacing w:val="39"/>
          <w:w w:val="105"/>
          <w:u w:val="single"/>
        </w:rPr>
        <w:t xml:space="preserve"> </w:t>
      </w:r>
      <w:r>
        <w:rPr>
          <w:w w:val="105"/>
          <w:u w:val="single"/>
        </w:rPr>
        <w:t>«Алгебра»</w:t>
      </w:r>
      <w:r>
        <w:rPr>
          <w:spacing w:val="32"/>
          <w:w w:val="105"/>
          <w:u w:val="single"/>
        </w:rPr>
        <w:t xml:space="preserve"> </w:t>
      </w:r>
      <w:r>
        <w:rPr>
          <w:w w:val="105"/>
          <w:u w:val="single"/>
        </w:rPr>
        <w:t>в</w:t>
      </w:r>
      <w:r>
        <w:rPr>
          <w:spacing w:val="32"/>
          <w:w w:val="105"/>
          <w:u w:val="single"/>
        </w:rPr>
        <w:t xml:space="preserve"> </w:t>
      </w:r>
      <w:r>
        <w:rPr>
          <w:w w:val="105"/>
          <w:u w:val="single"/>
        </w:rPr>
        <w:t>7–9</w:t>
      </w:r>
      <w:r>
        <w:rPr>
          <w:spacing w:val="32"/>
          <w:w w:val="105"/>
          <w:u w:val="single"/>
        </w:rPr>
        <w:t xml:space="preserve"> </w:t>
      </w:r>
      <w:r>
        <w:rPr>
          <w:w w:val="105"/>
          <w:u w:val="single"/>
        </w:rPr>
        <w:t>классах</w:t>
      </w:r>
      <w:r>
        <w:rPr>
          <w:spacing w:val="26"/>
          <w:w w:val="105"/>
          <w:u w:val="single"/>
        </w:rPr>
        <w:t xml:space="preserve"> </w:t>
      </w:r>
      <w:r>
        <w:rPr>
          <w:w w:val="105"/>
          <w:u w:val="single"/>
        </w:rPr>
        <w:t>(далее</w:t>
      </w:r>
      <w:r>
        <w:rPr>
          <w:w w:val="105"/>
        </w:rPr>
        <w:t xml:space="preserve"> </w:t>
      </w:r>
      <w:r>
        <w:rPr>
          <w:w w:val="105"/>
          <w:u w:val="single"/>
        </w:rPr>
        <w:t>соответственно – программа учебного курса «Алгебра», учебный курс).</w:t>
      </w:r>
    </w:p>
    <w:p w14:paraId="56FB6188" w14:textId="77777777" w:rsidR="0006191A" w:rsidRDefault="00B04A97">
      <w:pPr>
        <w:pStyle w:val="a3"/>
        <w:spacing w:line="264" w:lineRule="exact"/>
        <w:ind w:left="986" w:firstLine="0"/>
      </w:pPr>
      <w:r>
        <w:t>Пояснительная</w:t>
      </w:r>
      <w:r>
        <w:rPr>
          <w:spacing w:val="46"/>
        </w:rPr>
        <w:t xml:space="preserve"> </w:t>
      </w:r>
      <w:r>
        <w:rPr>
          <w:spacing w:val="-2"/>
        </w:rPr>
        <w:t>записка.</w:t>
      </w:r>
    </w:p>
    <w:p w14:paraId="04D980CB" w14:textId="77777777" w:rsidR="0006191A" w:rsidRDefault="00B04A97">
      <w:pPr>
        <w:pStyle w:val="a3"/>
        <w:spacing w:before="42" w:line="288" w:lineRule="auto"/>
        <w:ind w:right="850"/>
      </w:pPr>
      <w:r>
        <w:rPr>
          <w:w w:val="105"/>
        </w:rPr>
        <w:t>Алгебра является одним из опорных курсов основного общего образования: она обеспечивает</w:t>
      </w:r>
      <w:r>
        <w:rPr>
          <w:spacing w:val="-10"/>
          <w:w w:val="105"/>
        </w:rPr>
        <w:t xml:space="preserve"> </w:t>
      </w:r>
      <w:r>
        <w:rPr>
          <w:w w:val="105"/>
        </w:rPr>
        <w:t>изучение</w:t>
      </w:r>
      <w:r>
        <w:rPr>
          <w:spacing w:val="-12"/>
          <w:w w:val="105"/>
        </w:rPr>
        <w:t xml:space="preserve"> </w:t>
      </w:r>
      <w:r>
        <w:rPr>
          <w:w w:val="105"/>
        </w:rPr>
        <w:t>других</w:t>
      </w:r>
      <w:r>
        <w:rPr>
          <w:spacing w:val="-5"/>
          <w:w w:val="105"/>
        </w:rPr>
        <w:t xml:space="preserve"> </w:t>
      </w:r>
      <w:r>
        <w:rPr>
          <w:w w:val="105"/>
        </w:rPr>
        <w:t>дисциплин,</w:t>
      </w:r>
      <w:r>
        <w:rPr>
          <w:spacing w:val="-10"/>
          <w:w w:val="105"/>
        </w:rPr>
        <w:t xml:space="preserve"> </w:t>
      </w:r>
      <w:r>
        <w:rPr>
          <w:w w:val="105"/>
        </w:rPr>
        <w:t>как</w:t>
      </w:r>
      <w:r>
        <w:rPr>
          <w:spacing w:val="-2"/>
          <w:w w:val="105"/>
        </w:rPr>
        <w:t xml:space="preserve"> </w:t>
      </w:r>
      <w:r>
        <w:rPr>
          <w:w w:val="105"/>
        </w:rPr>
        <w:t>естественно-научного,</w:t>
      </w:r>
      <w:r>
        <w:rPr>
          <w:spacing w:val="-4"/>
          <w:w w:val="105"/>
        </w:rPr>
        <w:t xml:space="preserve"> </w:t>
      </w:r>
      <w:r>
        <w:rPr>
          <w:w w:val="105"/>
        </w:rPr>
        <w:t>так</w:t>
      </w:r>
      <w:r>
        <w:rPr>
          <w:spacing w:val="-9"/>
          <w:w w:val="105"/>
        </w:rPr>
        <w:t xml:space="preserve"> </w:t>
      </w:r>
      <w:r>
        <w:rPr>
          <w:w w:val="105"/>
        </w:rPr>
        <w:t>и</w:t>
      </w:r>
      <w:r>
        <w:rPr>
          <w:spacing w:val="-6"/>
          <w:w w:val="105"/>
        </w:rPr>
        <w:t xml:space="preserve"> </w:t>
      </w:r>
      <w:r>
        <w:rPr>
          <w:w w:val="105"/>
        </w:rPr>
        <w:t>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w:t>
      </w:r>
      <w:r>
        <w:rPr>
          <w:spacing w:val="-5"/>
          <w:w w:val="105"/>
        </w:rPr>
        <w:t xml:space="preserve"> </w:t>
      </w:r>
      <w:r>
        <w:rPr>
          <w:w w:val="105"/>
        </w:rPr>
        <w:t>обеспечивает</w:t>
      </w:r>
      <w:r>
        <w:rPr>
          <w:spacing w:val="-6"/>
          <w:w w:val="105"/>
        </w:rPr>
        <w:t xml:space="preserve"> </w:t>
      </w:r>
      <w:r>
        <w:rPr>
          <w:w w:val="105"/>
        </w:rPr>
        <w:t>развитие</w:t>
      </w:r>
      <w:r>
        <w:rPr>
          <w:spacing w:val="-1"/>
          <w:w w:val="105"/>
        </w:rPr>
        <w:t xml:space="preserve"> </w:t>
      </w:r>
      <w:r>
        <w:rPr>
          <w:w w:val="105"/>
        </w:rPr>
        <w:t>умения</w:t>
      </w:r>
      <w:r>
        <w:rPr>
          <w:spacing w:val="-5"/>
          <w:w w:val="105"/>
        </w:rPr>
        <w:t xml:space="preserve"> </w:t>
      </w:r>
      <w:r>
        <w:rPr>
          <w:w w:val="105"/>
        </w:rPr>
        <w:t>наблюдать, сравнивать,</w:t>
      </w:r>
      <w:r>
        <w:rPr>
          <w:spacing w:val="-6"/>
          <w:w w:val="105"/>
        </w:rPr>
        <w:t xml:space="preserve"> </w:t>
      </w:r>
      <w:r>
        <w:rPr>
          <w:w w:val="105"/>
        </w:rPr>
        <w:t>находить</w:t>
      </w:r>
      <w:r>
        <w:rPr>
          <w:spacing w:val="-4"/>
          <w:w w:val="105"/>
        </w:rPr>
        <w:t xml:space="preserve"> </w:t>
      </w:r>
      <w:r>
        <w:rPr>
          <w:w w:val="105"/>
        </w:rPr>
        <w:t>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w:t>
      </w:r>
      <w:r>
        <w:rPr>
          <w:spacing w:val="40"/>
          <w:w w:val="105"/>
        </w:rPr>
        <w:t xml:space="preserve"> </w:t>
      </w:r>
      <w:r>
        <w:rPr>
          <w:w w:val="105"/>
        </w:rPr>
        <w:t>рассуждения,</w:t>
      </w:r>
      <w:r>
        <w:rPr>
          <w:spacing w:val="40"/>
          <w:w w:val="105"/>
        </w:rPr>
        <w:t xml:space="preserve"> </w:t>
      </w:r>
      <w:r>
        <w:rPr>
          <w:w w:val="105"/>
        </w:rPr>
        <w:t>обобщение</w:t>
      </w:r>
      <w:r>
        <w:rPr>
          <w:spacing w:val="39"/>
          <w:w w:val="105"/>
        </w:rPr>
        <w:t xml:space="preserve"> </w:t>
      </w:r>
      <w:r>
        <w:rPr>
          <w:w w:val="105"/>
        </w:rPr>
        <w:t>и</w:t>
      </w:r>
      <w:r>
        <w:rPr>
          <w:spacing w:val="40"/>
          <w:w w:val="105"/>
        </w:rPr>
        <w:t xml:space="preserve"> </w:t>
      </w:r>
      <w:r>
        <w:rPr>
          <w:w w:val="105"/>
        </w:rPr>
        <w:t>конкретизацию,</w:t>
      </w:r>
      <w:r>
        <w:rPr>
          <w:spacing w:val="40"/>
          <w:w w:val="105"/>
        </w:rPr>
        <w:t xml:space="preserve"> </w:t>
      </w:r>
      <w:r>
        <w:rPr>
          <w:w w:val="105"/>
        </w:rPr>
        <w:t>абстрагирование</w:t>
      </w:r>
      <w:r>
        <w:rPr>
          <w:spacing w:val="39"/>
          <w:w w:val="105"/>
        </w:rPr>
        <w:t xml:space="preserve"> </w:t>
      </w:r>
      <w:r>
        <w:rPr>
          <w:w w:val="105"/>
        </w:rPr>
        <w:t>и</w:t>
      </w:r>
      <w:r>
        <w:rPr>
          <w:spacing w:val="40"/>
          <w:w w:val="105"/>
        </w:rPr>
        <w:t xml:space="preserve"> </w:t>
      </w:r>
      <w:r>
        <w:rPr>
          <w:w w:val="105"/>
        </w:rPr>
        <w:t>аналогию.</w:t>
      </w:r>
    </w:p>
    <w:p w14:paraId="3FB6A0E0" w14:textId="77777777" w:rsidR="0006191A" w:rsidRDefault="00B04A97">
      <w:pPr>
        <w:pStyle w:val="a3"/>
        <w:spacing w:before="71" w:line="290" w:lineRule="auto"/>
        <w:ind w:right="864" w:firstLine="0"/>
      </w:pPr>
      <w:r>
        <w:rPr>
          <w:w w:val="105"/>
        </w:rPr>
        <w:t>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14:paraId="5C4683F2" w14:textId="77777777" w:rsidR="0006191A" w:rsidRDefault="00B04A97">
      <w:pPr>
        <w:pStyle w:val="a3"/>
        <w:spacing w:line="288" w:lineRule="auto"/>
        <w:ind w:right="855"/>
      </w:pPr>
      <w:r>
        <w:rPr>
          <w:w w:val="105"/>
        </w:rPr>
        <w:t xml:space="preserve">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w:t>
      </w:r>
      <w:r>
        <w:t xml:space="preserve">обучающимся приходится логически рассуждать, использовать теоретико-множественный </w:t>
      </w:r>
      <w:r>
        <w:rPr>
          <w:w w:val="105"/>
        </w:rPr>
        <w:t>язык. В связи с</w:t>
      </w:r>
      <w:r>
        <w:rPr>
          <w:spacing w:val="-3"/>
          <w:w w:val="105"/>
        </w:rPr>
        <w:t xml:space="preserve"> </w:t>
      </w:r>
      <w:r>
        <w:rPr>
          <w:w w:val="105"/>
        </w:rPr>
        <w:t>этим</w:t>
      </w:r>
      <w:r>
        <w:rPr>
          <w:spacing w:val="-5"/>
          <w:w w:val="105"/>
        </w:rPr>
        <w:t xml:space="preserve"> </w:t>
      </w:r>
      <w:r>
        <w:rPr>
          <w:w w:val="105"/>
        </w:rPr>
        <w:t>в</w:t>
      </w:r>
      <w:r>
        <w:rPr>
          <w:spacing w:val="-3"/>
          <w:w w:val="105"/>
        </w:rPr>
        <w:t xml:space="preserve"> </w:t>
      </w:r>
      <w:r>
        <w:rPr>
          <w:w w:val="105"/>
        </w:rPr>
        <w:t>программу</w:t>
      </w:r>
      <w:r>
        <w:rPr>
          <w:spacing w:val="-2"/>
          <w:w w:val="105"/>
        </w:rPr>
        <w:t xml:space="preserve"> </w:t>
      </w:r>
      <w:r>
        <w:rPr>
          <w:w w:val="105"/>
        </w:rPr>
        <w:t>учебного</w:t>
      </w:r>
      <w:r>
        <w:rPr>
          <w:spacing w:val="-8"/>
          <w:w w:val="105"/>
        </w:rPr>
        <w:t xml:space="preserve"> </w:t>
      </w:r>
      <w:r>
        <w:rPr>
          <w:w w:val="105"/>
        </w:rPr>
        <w:t>курса «Алгебра»</w:t>
      </w:r>
      <w:r>
        <w:rPr>
          <w:spacing w:val="-2"/>
          <w:w w:val="105"/>
        </w:rPr>
        <w:t xml:space="preserve"> </w:t>
      </w:r>
      <w:r>
        <w:rPr>
          <w:w w:val="105"/>
        </w:rPr>
        <w:t>включены</w:t>
      </w:r>
      <w:r>
        <w:rPr>
          <w:spacing w:val="-6"/>
          <w:w w:val="105"/>
        </w:rPr>
        <w:t xml:space="preserve"> </w:t>
      </w:r>
      <w:r>
        <w:rPr>
          <w:w w:val="105"/>
        </w:rPr>
        <w:t>некоторые</w:t>
      </w:r>
      <w:r>
        <w:rPr>
          <w:spacing w:val="-3"/>
          <w:w w:val="105"/>
        </w:rPr>
        <w:t xml:space="preserve"> </w:t>
      </w:r>
      <w:r>
        <w:rPr>
          <w:w w:val="105"/>
        </w:rPr>
        <w:t xml:space="preserve">основы логики, представленные во всех основных разделах математического образования и </w:t>
      </w:r>
      <w:r>
        <w:t xml:space="preserve">способствующие овладению обучающимися основ универсального математического языка. </w:t>
      </w:r>
      <w:r>
        <w:rPr>
          <w:w w:val="105"/>
        </w:rPr>
        <w:t>Содержательной и структурной особенностью учебного курса «Алгебра» является его интегрированный характер.</w:t>
      </w:r>
    </w:p>
    <w:p w14:paraId="1840BB33" w14:textId="77777777" w:rsidR="0006191A" w:rsidRDefault="00B04A97">
      <w:pPr>
        <w:pStyle w:val="a3"/>
        <w:spacing w:line="288" w:lineRule="auto"/>
        <w:ind w:right="852"/>
      </w:pPr>
      <w:r>
        <w:rPr>
          <w:w w:val="105"/>
        </w:rPr>
        <w:t>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14:paraId="065A56AB" w14:textId="4C350EE8" w:rsidR="0006191A" w:rsidRDefault="00B04A97">
      <w:pPr>
        <w:pStyle w:val="a3"/>
        <w:spacing w:line="261" w:lineRule="exact"/>
        <w:ind w:left="986" w:firstLine="0"/>
      </w:pPr>
      <w:r>
        <w:rPr>
          <w:w w:val="105"/>
        </w:rPr>
        <w:t>Содержание</w:t>
      </w:r>
      <w:r>
        <w:rPr>
          <w:spacing w:val="27"/>
          <w:w w:val="105"/>
        </w:rPr>
        <w:t xml:space="preserve"> </w:t>
      </w:r>
      <w:r>
        <w:rPr>
          <w:w w:val="105"/>
        </w:rPr>
        <w:t>двух</w:t>
      </w:r>
      <w:r>
        <w:rPr>
          <w:spacing w:val="29"/>
          <w:w w:val="105"/>
        </w:rPr>
        <w:t xml:space="preserve"> </w:t>
      </w:r>
      <w:r>
        <w:rPr>
          <w:w w:val="105"/>
        </w:rPr>
        <w:t>алгебраических</w:t>
      </w:r>
      <w:r>
        <w:rPr>
          <w:spacing w:val="32"/>
          <w:w w:val="105"/>
        </w:rPr>
        <w:t xml:space="preserve"> </w:t>
      </w:r>
      <w:r>
        <w:rPr>
          <w:w w:val="105"/>
        </w:rPr>
        <w:t>линий</w:t>
      </w:r>
      <w:r>
        <w:rPr>
          <w:spacing w:val="36"/>
          <w:w w:val="105"/>
        </w:rPr>
        <w:t xml:space="preserve">  </w:t>
      </w:r>
      <w:r>
        <w:rPr>
          <w:w w:val="105"/>
        </w:rPr>
        <w:t>–</w:t>
      </w:r>
      <w:r>
        <w:rPr>
          <w:spacing w:val="35"/>
          <w:w w:val="105"/>
        </w:rPr>
        <w:t xml:space="preserve"> </w:t>
      </w:r>
      <w:r>
        <w:rPr>
          <w:w w:val="105"/>
        </w:rPr>
        <w:t>«Алгебраические</w:t>
      </w:r>
      <w:r>
        <w:rPr>
          <w:spacing w:val="28"/>
          <w:w w:val="105"/>
        </w:rPr>
        <w:t xml:space="preserve">  </w:t>
      </w:r>
      <w:r>
        <w:rPr>
          <w:w w:val="105"/>
        </w:rPr>
        <w:t>выражения»</w:t>
      </w:r>
      <w:r>
        <w:rPr>
          <w:spacing w:val="29"/>
          <w:w w:val="105"/>
        </w:rPr>
        <w:t xml:space="preserve">  </w:t>
      </w:r>
      <w:r>
        <w:rPr>
          <w:spacing w:val="-10"/>
          <w:w w:val="105"/>
        </w:rPr>
        <w:t>и</w:t>
      </w:r>
    </w:p>
    <w:p w14:paraId="52BB8801" w14:textId="77777777" w:rsidR="0006191A" w:rsidRDefault="00B04A97">
      <w:pPr>
        <w:pStyle w:val="a3"/>
        <w:spacing w:before="53" w:line="288" w:lineRule="auto"/>
        <w:ind w:right="847" w:firstLine="0"/>
      </w:pPr>
      <w:r>
        <w:t xml:space="preserve">«Уравнения и неравенства» способствует формированию у обучающихся математического </w:t>
      </w:r>
      <w:r>
        <w:rPr>
          <w:w w:val="105"/>
        </w:rPr>
        <w:t>аппарата, необходимого для решения задач математики, смежных предметов и практико- 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w:t>
      </w:r>
      <w:r>
        <w:rPr>
          <w:spacing w:val="-6"/>
          <w:w w:val="105"/>
        </w:rPr>
        <w:t xml:space="preserve"> </w:t>
      </w:r>
      <w:r>
        <w:rPr>
          <w:w w:val="105"/>
        </w:rPr>
        <w:t>форм</w:t>
      </w:r>
      <w:r>
        <w:rPr>
          <w:spacing w:val="-2"/>
          <w:w w:val="105"/>
        </w:rPr>
        <w:t xml:space="preserve"> </w:t>
      </w:r>
      <w:r>
        <w:rPr>
          <w:w w:val="105"/>
        </w:rPr>
        <w:t>способствует развитию</w:t>
      </w:r>
      <w:r>
        <w:rPr>
          <w:spacing w:val="-6"/>
          <w:w w:val="105"/>
        </w:rPr>
        <w:t xml:space="preserve"> </w:t>
      </w:r>
      <w:r>
        <w:rPr>
          <w:w w:val="105"/>
        </w:rPr>
        <w:t>воображения,</w:t>
      </w:r>
      <w:r>
        <w:rPr>
          <w:spacing w:val="-4"/>
          <w:w w:val="105"/>
        </w:rPr>
        <w:t xml:space="preserve"> </w:t>
      </w:r>
      <w:r>
        <w:rPr>
          <w:w w:val="105"/>
        </w:rPr>
        <w:t>способностей к</w:t>
      </w:r>
      <w:r>
        <w:rPr>
          <w:spacing w:val="-9"/>
          <w:w w:val="105"/>
        </w:rPr>
        <w:t xml:space="preserve"> </w:t>
      </w:r>
      <w:r>
        <w:rPr>
          <w:w w:val="105"/>
        </w:rPr>
        <w:t xml:space="preserve">математическому </w:t>
      </w:r>
      <w:r>
        <w:rPr>
          <w:spacing w:val="-2"/>
          <w:w w:val="105"/>
        </w:rPr>
        <w:t>творчеству.</w:t>
      </w:r>
    </w:p>
    <w:p w14:paraId="7F5D7CCE" w14:textId="77777777" w:rsidR="0006191A" w:rsidRDefault="00B04A97">
      <w:pPr>
        <w:pStyle w:val="a3"/>
        <w:spacing w:before="3" w:line="288" w:lineRule="auto"/>
        <w:ind w:right="856"/>
      </w:pPr>
      <w:r>
        <w:rPr>
          <w:w w:val="105"/>
        </w:rPr>
        <w:t>Содержание функционально-графической линии нацелено на получение обучающимися</w:t>
      </w:r>
      <w:r>
        <w:rPr>
          <w:spacing w:val="-16"/>
          <w:w w:val="105"/>
        </w:rPr>
        <w:t xml:space="preserve"> </w:t>
      </w:r>
      <w:r>
        <w:rPr>
          <w:w w:val="105"/>
        </w:rPr>
        <w:t>знаний</w:t>
      </w:r>
      <w:r>
        <w:rPr>
          <w:spacing w:val="-11"/>
          <w:w w:val="105"/>
        </w:rPr>
        <w:t xml:space="preserve"> </w:t>
      </w:r>
      <w:r>
        <w:rPr>
          <w:w w:val="105"/>
        </w:rPr>
        <w:t>о</w:t>
      </w:r>
      <w:r>
        <w:rPr>
          <w:spacing w:val="-11"/>
          <w:w w:val="105"/>
        </w:rPr>
        <w:t xml:space="preserve"> </w:t>
      </w:r>
      <w:r>
        <w:rPr>
          <w:w w:val="105"/>
        </w:rPr>
        <w:t>функциях</w:t>
      </w:r>
      <w:r>
        <w:rPr>
          <w:spacing w:val="-16"/>
          <w:w w:val="105"/>
        </w:rPr>
        <w:t xml:space="preserve"> </w:t>
      </w:r>
      <w:r>
        <w:rPr>
          <w:w w:val="105"/>
        </w:rPr>
        <w:t>как</w:t>
      </w:r>
      <w:r>
        <w:rPr>
          <w:spacing w:val="-13"/>
          <w:w w:val="105"/>
        </w:rPr>
        <w:t xml:space="preserve"> </w:t>
      </w:r>
      <w:r>
        <w:rPr>
          <w:w w:val="105"/>
        </w:rPr>
        <w:t>важнейшей</w:t>
      </w:r>
      <w:r>
        <w:rPr>
          <w:spacing w:val="-12"/>
          <w:w w:val="105"/>
        </w:rPr>
        <w:t xml:space="preserve"> </w:t>
      </w:r>
      <w:r>
        <w:rPr>
          <w:w w:val="105"/>
        </w:rPr>
        <w:t>математической</w:t>
      </w:r>
      <w:r>
        <w:rPr>
          <w:spacing w:val="-12"/>
          <w:w w:val="105"/>
        </w:rPr>
        <w:t xml:space="preserve"> </w:t>
      </w:r>
      <w:r>
        <w:rPr>
          <w:w w:val="105"/>
        </w:rPr>
        <w:t>модели</w:t>
      </w:r>
      <w:r>
        <w:rPr>
          <w:spacing w:val="-12"/>
          <w:w w:val="105"/>
        </w:rPr>
        <w:t xml:space="preserve"> </w:t>
      </w:r>
      <w:r>
        <w:rPr>
          <w:w w:val="105"/>
        </w:rPr>
        <w:t>для</w:t>
      </w:r>
      <w:r>
        <w:rPr>
          <w:spacing w:val="-9"/>
          <w:w w:val="105"/>
        </w:rPr>
        <w:t xml:space="preserve"> </w:t>
      </w:r>
      <w:r>
        <w:rPr>
          <w:w w:val="105"/>
        </w:rPr>
        <w:t>описания</w:t>
      </w:r>
      <w:r>
        <w:rPr>
          <w:spacing w:val="-15"/>
          <w:w w:val="105"/>
        </w:rPr>
        <w:t xml:space="preserve"> </w:t>
      </w:r>
      <w:r>
        <w:rPr>
          <w:w w:val="105"/>
        </w:rPr>
        <w:t>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w:t>
      </w:r>
      <w:r>
        <w:rPr>
          <w:spacing w:val="-16"/>
          <w:w w:val="105"/>
        </w:rPr>
        <w:t xml:space="preserve"> </w:t>
      </w:r>
      <w:r>
        <w:rPr>
          <w:w w:val="105"/>
        </w:rPr>
        <w:t>вклад</w:t>
      </w:r>
      <w:r>
        <w:rPr>
          <w:spacing w:val="-14"/>
          <w:w w:val="105"/>
        </w:rPr>
        <w:t xml:space="preserve"> </w:t>
      </w:r>
      <w:r>
        <w:rPr>
          <w:w w:val="105"/>
        </w:rPr>
        <w:t>в</w:t>
      </w:r>
      <w:r>
        <w:rPr>
          <w:spacing w:val="-11"/>
          <w:w w:val="105"/>
        </w:rPr>
        <w:t xml:space="preserve"> </w:t>
      </w:r>
      <w:r>
        <w:rPr>
          <w:w w:val="105"/>
        </w:rPr>
        <w:t>формирование</w:t>
      </w:r>
      <w:r>
        <w:rPr>
          <w:spacing w:val="-16"/>
          <w:w w:val="105"/>
        </w:rPr>
        <w:t xml:space="preserve"> </w:t>
      </w:r>
      <w:r>
        <w:rPr>
          <w:w w:val="105"/>
        </w:rPr>
        <w:t>представлений</w:t>
      </w:r>
      <w:r>
        <w:rPr>
          <w:spacing w:val="-11"/>
          <w:w w:val="105"/>
        </w:rPr>
        <w:t xml:space="preserve"> </w:t>
      </w:r>
      <w:r>
        <w:rPr>
          <w:w w:val="105"/>
        </w:rPr>
        <w:t>о</w:t>
      </w:r>
      <w:r>
        <w:rPr>
          <w:spacing w:val="-11"/>
          <w:w w:val="105"/>
        </w:rPr>
        <w:t xml:space="preserve"> </w:t>
      </w:r>
      <w:r>
        <w:rPr>
          <w:w w:val="105"/>
        </w:rPr>
        <w:t>роли</w:t>
      </w:r>
      <w:r>
        <w:rPr>
          <w:spacing w:val="-11"/>
          <w:w w:val="105"/>
        </w:rPr>
        <w:t xml:space="preserve"> </w:t>
      </w:r>
      <w:r>
        <w:rPr>
          <w:w w:val="105"/>
        </w:rPr>
        <w:t>математики</w:t>
      </w:r>
      <w:r>
        <w:rPr>
          <w:spacing w:val="-12"/>
          <w:w w:val="105"/>
        </w:rPr>
        <w:t xml:space="preserve"> </w:t>
      </w:r>
      <w:r>
        <w:rPr>
          <w:w w:val="105"/>
        </w:rPr>
        <w:t>в</w:t>
      </w:r>
      <w:r>
        <w:rPr>
          <w:spacing w:val="-11"/>
          <w:w w:val="105"/>
        </w:rPr>
        <w:t xml:space="preserve"> </w:t>
      </w:r>
      <w:r>
        <w:rPr>
          <w:w w:val="105"/>
        </w:rPr>
        <w:t>развитии</w:t>
      </w:r>
      <w:r>
        <w:rPr>
          <w:spacing w:val="-11"/>
          <w:w w:val="105"/>
        </w:rPr>
        <w:t xml:space="preserve"> </w:t>
      </w:r>
      <w:r>
        <w:rPr>
          <w:w w:val="105"/>
        </w:rPr>
        <w:t>цивилизации</w:t>
      </w:r>
      <w:r>
        <w:rPr>
          <w:spacing w:val="-11"/>
          <w:w w:val="105"/>
        </w:rPr>
        <w:t xml:space="preserve"> </w:t>
      </w:r>
      <w:r>
        <w:rPr>
          <w:w w:val="105"/>
        </w:rPr>
        <w:t xml:space="preserve">и </w:t>
      </w:r>
      <w:r>
        <w:rPr>
          <w:spacing w:val="-2"/>
          <w:w w:val="105"/>
        </w:rPr>
        <w:t>культуры.</w:t>
      </w:r>
    </w:p>
    <w:p w14:paraId="4089E100" w14:textId="77777777" w:rsidR="0006191A" w:rsidRDefault="00B04A97">
      <w:pPr>
        <w:pStyle w:val="a3"/>
        <w:spacing w:before="4" w:line="288" w:lineRule="auto"/>
        <w:ind w:right="862"/>
      </w:pPr>
      <w:r>
        <w:t xml:space="preserve">Согласно учебному плану в 7–9 классах изучается учебный курс «Алгебра», который </w:t>
      </w:r>
      <w:r>
        <w:rPr>
          <w:w w:val="105"/>
        </w:rPr>
        <w:t>включает</w:t>
      </w:r>
      <w:r>
        <w:rPr>
          <w:spacing w:val="66"/>
          <w:w w:val="105"/>
        </w:rPr>
        <w:t xml:space="preserve">  </w:t>
      </w:r>
      <w:r>
        <w:rPr>
          <w:w w:val="105"/>
        </w:rPr>
        <w:t>следующие</w:t>
      </w:r>
      <w:r>
        <w:rPr>
          <w:spacing w:val="62"/>
          <w:w w:val="105"/>
        </w:rPr>
        <w:t xml:space="preserve">  </w:t>
      </w:r>
      <w:r>
        <w:rPr>
          <w:w w:val="105"/>
        </w:rPr>
        <w:t>основные</w:t>
      </w:r>
      <w:r>
        <w:rPr>
          <w:spacing w:val="66"/>
          <w:w w:val="105"/>
        </w:rPr>
        <w:t xml:space="preserve">  </w:t>
      </w:r>
      <w:r>
        <w:rPr>
          <w:w w:val="105"/>
        </w:rPr>
        <w:t>разделы</w:t>
      </w:r>
      <w:r>
        <w:rPr>
          <w:spacing w:val="67"/>
          <w:w w:val="105"/>
        </w:rPr>
        <w:t xml:space="preserve">  </w:t>
      </w:r>
      <w:r>
        <w:rPr>
          <w:w w:val="105"/>
        </w:rPr>
        <w:t>содержания:</w:t>
      </w:r>
      <w:r>
        <w:rPr>
          <w:spacing w:val="64"/>
          <w:w w:val="105"/>
        </w:rPr>
        <w:t xml:space="preserve">  </w:t>
      </w:r>
      <w:r>
        <w:rPr>
          <w:w w:val="105"/>
        </w:rPr>
        <w:t>«Числа</w:t>
      </w:r>
      <w:r>
        <w:rPr>
          <w:spacing w:val="66"/>
          <w:w w:val="105"/>
        </w:rPr>
        <w:t xml:space="preserve">  </w:t>
      </w:r>
      <w:r>
        <w:rPr>
          <w:w w:val="105"/>
        </w:rPr>
        <w:t>и</w:t>
      </w:r>
      <w:r>
        <w:rPr>
          <w:spacing w:val="63"/>
          <w:w w:val="105"/>
        </w:rPr>
        <w:t xml:space="preserve">  </w:t>
      </w:r>
      <w:r>
        <w:rPr>
          <w:spacing w:val="-2"/>
          <w:w w:val="105"/>
        </w:rPr>
        <w:t>вычисления»,</w:t>
      </w:r>
    </w:p>
    <w:p w14:paraId="048981B7" w14:textId="77777777" w:rsidR="0006191A" w:rsidRDefault="00B04A97">
      <w:pPr>
        <w:pStyle w:val="a3"/>
        <w:spacing w:line="264" w:lineRule="exact"/>
        <w:ind w:firstLine="0"/>
      </w:pPr>
      <w:r>
        <w:t>«Алгебраические</w:t>
      </w:r>
      <w:r>
        <w:rPr>
          <w:spacing w:val="38"/>
        </w:rPr>
        <w:t xml:space="preserve"> </w:t>
      </w:r>
      <w:r>
        <w:t>выражения»,</w:t>
      </w:r>
      <w:r>
        <w:rPr>
          <w:spacing w:val="43"/>
        </w:rPr>
        <w:t xml:space="preserve"> </w:t>
      </w:r>
      <w:r>
        <w:t>«Уравнения</w:t>
      </w:r>
      <w:r>
        <w:rPr>
          <w:spacing w:val="43"/>
        </w:rPr>
        <w:t xml:space="preserve"> </w:t>
      </w:r>
      <w:r>
        <w:t>и</w:t>
      </w:r>
      <w:r>
        <w:rPr>
          <w:spacing w:val="38"/>
        </w:rPr>
        <w:t xml:space="preserve"> </w:t>
      </w:r>
      <w:r>
        <w:t>неравенства»,</w:t>
      </w:r>
      <w:r>
        <w:rPr>
          <w:spacing w:val="44"/>
        </w:rPr>
        <w:t xml:space="preserve"> </w:t>
      </w:r>
      <w:r>
        <w:rPr>
          <w:spacing w:val="-2"/>
        </w:rPr>
        <w:t>«Функции».</w:t>
      </w:r>
    </w:p>
    <w:p w14:paraId="2A41EC40" w14:textId="77777777" w:rsidR="0006191A" w:rsidRDefault="00B04A97">
      <w:pPr>
        <w:pStyle w:val="a3"/>
        <w:spacing w:before="52" w:line="288" w:lineRule="auto"/>
        <w:ind w:right="858"/>
      </w:pPr>
      <w:r>
        <w:t xml:space="preserve">Общее число часов, рекомендованных для изучения учебного курса «Алгебра», – 306 </w:t>
      </w:r>
      <w:r>
        <w:rPr>
          <w:w w:val="105"/>
        </w:rPr>
        <w:t>часов: в 7 классе</w:t>
      </w:r>
      <w:r>
        <w:rPr>
          <w:spacing w:val="-5"/>
          <w:w w:val="105"/>
        </w:rPr>
        <w:t xml:space="preserve"> </w:t>
      </w:r>
      <w:r>
        <w:rPr>
          <w:w w:val="105"/>
        </w:rPr>
        <w:t>– 102 часа (3 часа в неделю),</w:t>
      </w:r>
      <w:r>
        <w:rPr>
          <w:spacing w:val="-2"/>
          <w:w w:val="105"/>
        </w:rPr>
        <w:t xml:space="preserve"> </w:t>
      </w:r>
      <w:r>
        <w:rPr>
          <w:w w:val="105"/>
        </w:rPr>
        <w:t>в 8 классе – 102 часа (3 часа в неделю), в 9 классе – 102 часа (3 часа в неделю).</w:t>
      </w:r>
    </w:p>
    <w:p w14:paraId="2FD9CC9F" w14:textId="77777777" w:rsidR="0006191A" w:rsidRDefault="00B04A97">
      <w:pPr>
        <w:pStyle w:val="a3"/>
        <w:spacing w:before="71" w:line="295" w:lineRule="auto"/>
        <w:ind w:left="986" w:right="6097" w:firstLine="0"/>
      </w:pPr>
      <w:r>
        <w:rPr>
          <w:w w:val="105"/>
        </w:rPr>
        <w:t>Содержание</w:t>
      </w:r>
      <w:r>
        <w:rPr>
          <w:spacing w:val="-16"/>
          <w:w w:val="105"/>
        </w:rPr>
        <w:t xml:space="preserve"> </w:t>
      </w:r>
      <w:r>
        <w:rPr>
          <w:w w:val="105"/>
        </w:rPr>
        <w:t>обучения</w:t>
      </w:r>
      <w:r>
        <w:rPr>
          <w:spacing w:val="-15"/>
          <w:w w:val="105"/>
        </w:rPr>
        <w:t xml:space="preserve"> </w:t>
      </w:r>
      <w:r>
        <w:rPr>
          <w:w w:val="105"/>
        </w:rPr>
        <w:t>в</w:t>
      </w:r>
      <w:r>
        <w:rPr>
          <w:spacing w:val="-15"/>
          <w:w w:val="105"/>
        </w:rPr>
        <w:t xml:space="preserve"> </w:t>
      </w:r>
      <w:r>
        <w:rPr>
          <w:w w:val="105"/>
        </w:rPr>
        <w:t>7</w:t>
      </w:r>
      <w:r>
        <w:rPr>
          <w:spacing w:val="-15"/>
          <w:w w:val="105"/>
        </w:rPr>
        <w:t xml:space="preserve"> </w:t>
      </w:r>
      <w:r>
        <w:rPr>
          <w:w w:val="105"/>
        </w:rPr>
        <w:t>классе. Числа и вычисления.</w:t>
      </w:r>
    </w:p>
    <w:p w14:paraId="518BB72B" w14:textId="77777777" w:rsidR="0006191A" w:rsidRDefault="00B04A97">
      <w:pPr>
        <w:pStyle w:val="a3"/>
        <w:spacing w:line="288" w:lineRule="auto"/>
        <w:ind w:right="867"/>
      </w:pPr>
      <w:r>
        <w:rPr>
          <w:w w:val="105"/>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14:paraId="77FECA6E" w14:textId="77777777" w:rsidR="0006191A" w:rsidRDefault="00B04A97">
      <w:pPr>
        <w:pStyle w:val="a3"/>
        <w:spacing w:line="288" w:lineRule="auto"/>
        <w:ind w:right="875"/>
      </w:pPr>
      <w:r>
        <w:rPr>
          <w:w w:val="105"/>
        </w:rPr>
        <w:t xml:space="preserve">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w:t>
      </w:r>
      <w:r>
        <w:rPr>
          <w:spacing w:val="-2"/>
          <w:w w:val="105"/>
        </w:rPr>
        <w:t>практики.</w:t>
      </w:r>
    </w:p>
    <w:p w14:paraId="04A8C7B0" w14:textId="77777777" w:rsidR="0006191A" w:rsidRDefault="00B04A97">
      <w:pPr>
        <w:pStyle w:val="a3"/>
        <w:spacing w:line="288" w:lineRule="auto"/>
        <w:ind w:left="986" w:right="1064" w:firstLine="0"/>
      </w:pPr>
      <w:r>
        <w:t xml:space="preserve">Применение признаков делимости, разложение на множители натуральных чисел. </w:t>
      </w:r>
      <w:r>
        <w:rPr>
          <w:w w:val="105"/>
        </w:rPr>
        <w:t>Реальные зависимости, в том числе прямая и обратная пропорциональности.</w:t>
      </w:r>
    </w:p>
    <w:p w14:paraId="5A0169CD" w14:textId="77777777" w:rsidR="0006191A" w:rsidRDefault="00B04A97">
      <w:pPr>
        <w:pStyle w:val="a3"/>
        <w:spacing w:line="264" w:lineRule="exact"/>
        <w:ind w:left="986" w:firstLine="0"/>
      </w:pPr>
      <w:r>
        <w:rPr>
          <w:spacing w:val="2"/>
        </w:rPr>
        <w:t>Алгебраические</w:t>
      </w:r>
      <w:r>
        <w:rPr>
          <w:spacing w:val="23"/>
        </w:rPr>
        <w:t xml:space="preserve"> </w:t>
      </w:r>
      <w:r>
        <w:rPr>
          <w:spacing w:val="-2"/>
        </w:rPr>
        <w:t>выражения.</w:t>
      </w:r>
    </w:p>
    <w:p w14:paraId="0344C687" w14:textId="77777777" w:rsidR="0006191A" w:rsidRDefault="00B04A97">
      <w:pPr>
        <w:pStyle w:val="a3"/>
        <w:spacing w:before="47" w:line="288" w:lineRule="auto"/>
        <w:ind w:right="863"/>
      </w:pPr>
      <w:r>
        <w:rPr>
          <w:w w:val="105"/>
        </w:rPr>
        <w:t xml:space="preserve">Переменные, числовое значение выражения с переменной. Допустимые значения </w:t>
      </w:r>
      <w:r>
        <w:t>переменных. Представление зависимости</w:t>
      </w:r>
      <w:r>
        <w:rPr>
          <w:spacing w:val="40"/>
        </w:rPr>
        <w:t xml:space="preserve"> </w:t>
      </w:r>
      <w:r>
        <w:t>между величинами в виде</w:t>
      </w:r>
      <w:r>
        <w:rPr>
          <w:spacing w:val="40"/>
        </w:rPr>
        <w:t xml:space="preserve"> </w:t>
      </w:r>
      <w:r>
        <w:t xml:space="preserve">формулы. Вычисления </w:t>
      </w:r>
      <w:r>
        <w:rPr>
          <w:w w:val="105"/>
        </w:rPr>
        <w:t>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14:paraId="0080CF7C" w14:textId="77777777" w:rsidR="0006191A" w:rsidRDefault="00B04A97">
      <w:pPr>
        <w:pStyle w:val="a3"/>
        <w:spacing w:line="262" w:lineRule="exact"/>
        <w:ind w:left="986" w:firstLine="0"/>
      </w:pPr>
      <w:r>
        <w:t>Свойства</w:t>
      </w:r>
      <w:r>
        <w:rPr>
          <w:spacing w:val="24"/>
        </w:rPr>
        <w:t xml:space="preserve"> </w:t>
      </w:r>
      <w:r>
        <w:t>степени</w:t>
      </w:r>
      <w:r>
        <w:rPr>
          <w:spacing w:val="35"/>
        </w:rPr>
        <w:t xml:space="preserve"> </w:t>
      </w:r>
      <w:r>
        <w:t>с</w:t>
      </w:r>
      <w:r>
        <w:rPr>
          <w:spacing w:val="25"/>
        </w:rPr>
        <w:t xml:space="preserve"> </w:t>
      </w:r>
      <w:r>
        <w:t>натуральным</w:t>
      </w:r>
      <w:r>
        <w:rPr>
          <w:spacing w:val="22"/>
        </w:rPr>
        <w:t xml:space="preserve"> </w:t>
      </w:r>
      <w:r>
        <w:rPr>
          <w:spacing w:val="-2"/>
        </w:rPr>
        <w:t>показателем.</w:t>
      </w:r>
    </w:p>
    <w:p w14:paraId="68A4827E" w14:textId="77777777" w:rsidR="0006191A" w:rsidRDefault="00B04A97">
      <w:pPr>
        <w:pStyle w:val="a3"/>
        <w:spacing w:before="53" w:line="288" w:lineRule="auto"/>
        <w:ind w:right="859"/>
      </w:pPr>
      <w:r>
        <w:rPr>
          <w:w w:val="105"/>
        </w:rPr>
        <w:t>Одночлены</w:t>
      </w:r>
      <w:r>
        <w:rPr>
          <w:spacing w:val="-2"/>
          <w:w w:val="105"/>
        </w:rPr>
        <w:t xml:space="preserve"> </w:t>
      </w:r>
      <w:r>
        <w:rPr>
          <w:w w:val="105"/>
        </w:rPr>
        <w:t>и многочлены.</w:t>
      </w:r>
      <w:r>
        <w:rPr>
          <w:spacing w:val="-3"/>
          <w:w w:val="105"/>
        </w:rPr>
        <w:t xml:space="preserve"> </w:t>
      </w:r>
      <w:r>
        <w:rPr>
          <w:w w:val="105"/>
        </w:rPr>
        <w:t>Степень</w:t>
      </w:r>
      <w:r>
        <w:rPr>
          <w:spacing w:val="-1"/>
          <w:w w:val="105"/>
        </w:rPr>
        <w:t xml:space="preserve"> </w:t>
      </w:r>
      <w:r>
        <w:rPr>
          <w:w w:val="105"/>
        </w:rPr>
        <w:t>многочлена.</w:t>
      </w:r>
      <w:r>
        <w:rPr>
          <w:spacing w:val="-3"/>
          <w:w w:val="105"/>
        </w:rPr>
        <w:t xml:space="preserve"> </w:t>
      </w:r>
      <w:r>
        <w:rPr>
          <w:w w:val="105"/>
        </w:rPr>
        <w:t>Сложение,</w:t>
      </w:r>
      <w:r>
        <w:rPr>
          <w:spacing w:val="-3"/>
          <w:w w:val="105"/>
        </w:rPr>
        <w:t xml:space="preserve"> </w:t>
      </w:r>
      <w:r>
        <w:rPr>
          <w:w w:val="105"/>
        </w:rPr>
        <w:t>вычитание,</w:t>
      </w:r>
      <w:r>
        <w:rPr>
          <w:spacing w:val="-3"/>
          <w:w w:val="105"/>
        </w:rPr>
        <w:t xml:space="preserve"> </w:t>
      </w:r>
      <w:r>
        <w:rPr>
          <w:w w:val="105"/>
        </w:rPr>
        <w:t>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14:paraId="0A2F0053" w14:textId="77777777" w:rsidR="0006191A" w:rsidRDefault="00B04A97">
      <w:pPr>
        <w:pStyle w:val="a3"/>
        <w:spacing w:line="263" w:lineRule="exact"/>
        <w:ind w:left="986" w:firstLine="0"/>
      </w:pPr>
      <w:r>
        <w:rPr>
          <w:w w:val="105"/>
        </w:rPr>
        <w:t>Уравнения</w:t>
      </w:r>
      <w:r>
        <w:rPr>
          <w:spacing w:val="-12"/>
          <w:w w:val="105"/>
        </w:rPr>
        <w:t xml:space="preserve"> </w:t>
      </w:r>
      <w:r>
        <w:rPr>
          <w:w w:val="105"/>
        </w:rPr>
        <w:t>и</w:t>
      </w:r>
      <w:r>
        <w:rPr>
          <w:spacing w:val="-13"/>
          <w:w w:val="105"/>
        </w:rPr>
        <w:t xml:space="preserve"> </w:t>
      </w:r>
      <w:r>
        <w:rPr>
          <w:spacing w:val="-2"/>
          <w:w w:val="105"/>
        </w:rPr>
        <w:t>неравенства.</w:t>
      </w:r>
    </w:p>
    <w:p w14:paraId="482C2DBE" w14:textId="77777777" w:rsidR="0006191A" w:rsidRDefault="00B04A97">
      <w:pPr>
        <w:pStyle w:val="a3"/>
        <w:spacing w:before="52" w:line="288" w:lineRule="auto"/>
        <w:ind w:right="860"/>
      </w:pPr>
      <w:r>
        <w:rPr>
          <w:w w:val="105"/>
        </w:rPr>
        <w:t>Уравнение, корень уравнения,</w:t>
      </w:r>
      <w:r>
        <w:rPr>
          <w:spacing w:val="-5"/>
          <w:w w:val="105"/>
        </w:rPr>
        <w:t xml:space="preserve"> </w:t>
      </w:r>
      <w:r>
        <w:rPr>
          <w:w w:val="105"/>
        </w:rPr>
        <w:t>правила</w:t>
      </w:r>
      <w:r>
        <w:rPr>
          <w:spacing w:val="-2"/>
          <w:w w:val="105"/>
        </w:rPr>
        <w:t xml:space="preserve"> </w:t>
      </w:r>
      <w:r>
        <w:rPr>
          <w:w w:val="105"/>
        </w:rPr>
        <w:t xml:space="preserve">преобразования уравнения, равносильность </w:t>
      </w:r>
      <w:r>
        <w:rPr>
          <w:spacing w:val="-2"/>
          <w:w w:val="105"/>
        </w:rPr>
        <w:t>уравнений.</w:t>
      </w:r>
    </w:p>
    <w:p w14:paraId="61E3B7B3" w14:textId="77777777" w:rsidR="0006191A" w:rsidRDefault="00B04A97">
      <w:pPr>
        <w:pStyle w:val="a3"/>
        <w:spacing w:line="290" w:lineRule="auto"/>
        <w:ind w:right="870"/>
      </w:pPr>
      <w:r>
        <w:rPr>
          <w:w w:val="105"/>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14:paraId="780B3A85" w14:textId="77777777" w:rsidR="0006191A" w:rsidRDefault="00B04A97">
      <w:pPr>
        <w:pStyle w:val="a3"/>
        <w:spacing w:line="288" w:lineRule="auto"/>
        <w:ind w:right="863"/>
      </w:pPr>
      <w:r>
        <w:rPr>
          <w:w w:val="105"/>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14:paraId="61D1011E" w14:textId="77777777" w:rsidR="0006191A" w:rsidRDefault="00B04A97">
      <w:pPr>
        <w:pStyle w:val="a3"/>
        <w:spacing w:line="263" w:lineRule="exact"/>
        <w:ind w:left="986" w:firstLine="0"/>
        <w:jc w:val="left"/>
      </w:pPr>
      <w:r>
        <w:rPr>
          <w:spacing w:val="-2"/>
          <w:w w:val="105"/>
        </w:rPr>
        <w:t>Функции.</w:t>
      </w:r>
    </w:p>
    <w:p w14:paraId="2A24BF08" w14:textId="77777777" w:rsidR="0006191A" w:rsidRDefault="00B04A97">
      <w:pPr>
        <w:pStyle w:val="a3"/>
        <w:spacing w:before="50" w:line="288" w:lineRule="auto"/>
        <w:ind w:right="856"/>
      </w:pPr>
      <w:r>
        <w:rPr>
          <w:w w:val="105"/>
        </w:rPr>
        <w:t>Координата точки на прямой. Числовые промежутки. Расстояние между двумя точками координатной прямой.</w:t>
      </w:r>
    </w:p>
    <w:p w14:paraId="5EC1554B" w14:textId="77777777" w:rsidR="0006191A" w:rsidRDefault="00B04A97">
      <w:pPr>
        <w:pStyle w:val="a3"/>
        <w:spacing w:line="288" w:lineRule="auto"/>
        <w:ind w:right="851"/>
      </w:pPr>
      <w:r>
        <w:rPr>
          <w:w w:val="105"/>
        </w:rPr>
        <w:t xml:space="preserve">Прямоугольная система координат, оси </w:t>
      </w:r>
      <w:r>
        <w:rPr>
          <w:i/>
          <w:w w:val="105"/>
        </w:rPr>
        <w:t xml:space="preserve">Ox </w:t>
      </w:r>
      <w:r>
        <w:rPr>
          <w:w w:val="105"/>
        </w:rPr>
        <w:t xml:space="preserve">и </w:t>
      </w:r>
      <w:r>
        <w:rPr>
          <w:i/>
          <w:w w:val="105"/>
        </w:rPr>
        <w:t>Oy</w:t>
      </w:r>
      <w:r>
        <w:rPr>
          <w:w w:val="105"/>
        </w:rPr>
        <w:t xml:space="preserve">. Абсцисса и ордината точки на координатной плоскости. Примеры графиков, заданных формулами. Чтение графиков </w:t>
      </w:r>
      <w:r>
        <w:t>реальных зависимостей. Понятие функции. График функции. Свойства</w:t>
      </w:r>
      <w:r>
        <w:rPr>
          <w:spacing w:val="40"/>
        </w:rPr>
        <w:t xml:space="preserve"> </w:t>
      </w:r>
      <w:r>
        <w:t xml:space="preserve">функций. Линейная </w:t>
      </w:r>
      <w:r>
        <w:rPr>
          <w:w w:val="105"/>
        </w:rPr>
        <w:t>функция, её</w:t>
      </w:r>
      <w:r>
        <w:rPr>
          <w:spacing w:val="-2"/>
          <w:w w:val="105"/>
        </w:rPr>
        <w:t xml:space="preserve"> </w:t>
      </w:r>
      <w:r>
        <w:rPr>
          <w:w w:val="105"/>
        </w:rPr>
        <w:t xml:space="preserve">график. График функции </w:t>
      </w:r>
      <w:r>
        <w:rPr>
          <w:rFonts w:ascii="Cambria Math" w:eastAsia="Cambria Math" w:hAnsi="Cambria Math"/>
          <w:w w:val="105"/>
        </w:rPr>
        <w:t>𝑦 = |𝑥|</w:t>
      </w:r>
      <w:r>
        <w:rPr>
          <w:w w:val="105"/>
        </w:rPr>
        <w:t>.</w:t>
      </w:r>
      <w:r>
        <w:rPr>
          <w:spacing w:val="-6"/>
          <w:w w:val="105"/>
        </w:rPr>
        <w:t xml:space="preserve"> </w:t>
      </w:r>
      <w:r>
        <w:rPr>
          <w:w w:val="105"/>
        </w:rPr>
        <w:t>Графическое решение линейных</w:t>
      </w:r>
      <w:r>
        <w:rPr>
          <w:spacing w:val="-1"/>
          <w:w w:val="105"/>
        </w:rPr>
        <w:t xml:space="preserve"> </w:t>
      </w:r>
      <w:r>
        <w:rPr>
          <w:w w:val="105"/>
        </w:rPr>
        <w:t>уравнений и систем линейных уравнений.</w:t>
      </w:r>
    </w:p>
    <w:p w14:paraId="39F211B6" w14:textId="77777777" w:rsidR="0006191A" w:rsidRDefault="00B04A97">
      <w:pPr>
        <w:pStyle w:val="a3"/>
        <w:spacing w:line="295" w:lineRule="auto"/>
        <w:ind w:left="986" w:right="6097" w:firstLine="0"/>
      </w:pPr>
      <w:r>
        <w:rPr>
          <w:w w:val="105"/>
        </w:rPr>
        <w:t>Содержание</w:t>
      </w:r>
      <w:r>
        <w:rPr>
          <w:spacing w:val="-16"/>
          <w:w w:val="105"/>
        </w:rPr>
        <w:t xml:space="preserve"> </w:t>
      </w:r>
      <w:r>
        <w:rPr>
          <w:w w:val="105"/>
        </w:rPr>
        <w:t>обучения</w:t>
      </w:r>
      <w:r>
        <w:rPr>
          <w:spacing w:val="-15"/>
          <w:w w:val="105"/>
        </w:rPr>
        <w:t xml:space="preserve"> </w:t>
      </w:r>
      <w:r>
        <w:rPr>
          <w:w w:val="105"/>
        </w:rPr>
        <w:t>в</w:t>
      </w:r>
      <w:r>
        <w:rPr>
          <w:spacing w:val="-15"/>
          <w:w w:val="105"/>
        </w:rPr>
        <w:t xml:space="preserve"> </w:t>
      </w:r>
      <w:r>
        <w:rPr>
          <w:w w:val="105"/>
        </w:rPr>
        <w:t>8</w:t>
      </w:r>
      <w:r>
        <w:rPr>
          <w:spacing w:val="-15"/>
          <w:w w:val="105"/>
        </w:rPr>
        <w:t xml:space="preserve"> </w:t>
      </w:r>
      <w:r>
        <w:rPr>
          <w:w w:val="105"/>
        </w:rPr>
        <w:t>классе. Числа и вычисления.</w:t>
      </w:r>
    </w:p>
    <w:p w14:paraId="169E4970" w14:textId="77777777" w:rsidR="0006191A" w:rsidRDefault="00B04A97">
      <w:pPr>
        <w:pStyle w:val="a3"/>
        <w:spacing w:line="288" w:lineRule="auto"/>
        <w:ind w:right="870"/>
      </w:pPr>
      <w:r>
        <w:rPr>
          <w:w w:val="105"/>
        </w:rPr>
        <w:t xml:space="preserve">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w:t>
      </w:r>
      <w:r>
        <w:rPr>
          <w:spacing w:val="-2"/>
          <w:w w:val="105"/>
        </w:rPr>
        <w:t>числа.</w:t>
      </w:r>
    </w:p>
    <w:p w14:paraId="6BCD6960" w14:textId="77777777" w:rsidR="0006191A" w:rsidRDefault="00B04A97">
      <w:pPr>
        <w:pStyle w:val="a3"/>
        <w:spacing w:before="71" w:line="295" w:lineRule="auto"/>
        <w:ind w:left="986" w:right="855" w:firstLine="0"/>
        <w:jc w:val="left"/>
      </w:pPr>
      <w:r>
        <w:rPr>
          <w:w w:val="105"/>
        </w:rPr>
        <w:t>Степень</w:t>
      </w:r>
      <w:r>
        <w:rPr>
          <w:spacing w:val="-10"/>
          <w:w w:val="105"/>
        </w:rPr>
        <w:t xml:space="preserve"> </w:t>
      </w:r>
      <w:r>
        <w:rPr>
          <w:w w:val="105"/>
        </w:rPr>
        <w:t>с</w:t>
      </w:r>
      <w:r>
        <w:rPr>
          <w:spacing w:val="-13"/>
          <w:w w:val="105"/>
        </w:rPr>
        <w:t xml:space="preserve"> </w:t>
      </w:r>
      <w:r>
        <w:rPr>
          <w:w w:val="105"/>
        </w:rPr>
        <w:t>целым</w:t>
      </w:r>
      <w:r>
        <w:rPr>
          <w:spacing w:val="-9"/>
          <w:w w:val="105"/>
        </w:rPr>
        <w:t xml:space="preserve"> </w:t>
      </w:r>
      <w:r>
        <w:rPr>
          <w:w w:val="105"/>
        </w:rPr>
        <w:t>показателем</w:t>
      </w:r>
      <w:r>
        <w:rPr>
          <w:spacing w:val="-15"/>
          <w:w w:val="105"/>
        </w:rPr>
        <w:t xml:space="preserve"> </w:t>
      </w:r>
      <w:r>
        <w:rPr>
          <w:w w:val="105"/>
        </w:rPr>
        <w:t>и</w:t>
      </w:r>
      <w:r>
        <w:rPr>
          <w:spacing w:val="-7"/>
          <w:w w:val="105"/>
        </w:rPr>
        <w:t xml:space="preserve"> </w:t>
      </w:r>
      <w:r>
        <w:rPr>
          <w:w w:val="105"/>
        </w:rPr>
        <w:t>её</w:t>
      </w:r>
      <w:r>
        <w:rPr>
          <w:spacing w:val="-13"/>
          <w:w w:val="105"/>
        </w:rPr>
        <w:t xml:space="preserve"> </w:t>
      </w:r>
      <w:r>
        <w:rPr>
          <w:w w:val="105"/>
        </w:rPr>
        <w:t>свойства.</w:t>
      </w:r>
      <w:r>
        <w:rPr>
          <w:spacing w:val="-16"/>
          <w:w w:val="105"/>
        </w:rPr>
        <w:t xml:space="preserve"> </w:t>
      </w:r>
      <w:r>
        <w:rPr>
          <w:w w:val="105"/>
        </w:rPr>
        <w:t>Стандартная</w:t>
      </w:r>
      <w:r>
        <w:rPr>
          <w:spacing w:val="-10"/>
          <w:w w:val="105"/>
        </w:rPr>
        <w:t xml:space="preserve"> </w:t>
      </w:r>
      <w:r>
        <w:rPr>
          <w:w w:val="105"/>
        </w:rPr>
        <w:t>запись</w:t>
      </w:r>
      <w:r>
        <w:rPr>
          <w:spacing w:val="-10"/>
          <w:w w:val="105"/>
        </w:rPr>
        <w:t xml:space="preserve"> </w:t>
      </w:r>
      <w:r>
        <w:rPr>
          <w:w w:val="105"/>
        </w:rPr>
        <w:t>числа. Алгебраические выражения.</w:t>
      </w:r>
    </w:p>
    <w:p w14:paraId="42506ADB" w14:textId="77777777" w:rsidR="0006191A" w:rsidRDefault="00B04A97">
      <w:pPr>
        <w:pStyle w:val="a3"/>
        <w:spacing w:line="288" w:lineRule="auto"/>
        <w:ind w:left="986" w:right="855" w:firstLine="0"/>
        <w:jc w:val="left"/>
      </w:pPr>
      <w:r>
        <w:rPr>
          <w:w w:val="105"/>
        </w:rPr>
        <w:t>Квадратный трёхчлен, разложение квадратного трёхчлена на множители. Алгебраическая</w:t>
      </w:r>
      <w:r>
        <w:rPr>
          <w:spacing w:val="77"/>
          <w:w w:val="150"/>
        </w:rPr>
        <w:t xml:space="preserve"> </w:t>
      </w:r>
      <w:r>
        <w:rPr>
          <w:w w:val="105"/>
        </w:rPr>
        <w:t>дробь.</w:t>
      </w:r>
      <w:r>
        <w:rPr>
          <w:spacing w:val="76"/>
          <w:w w:val="150"/>
        </w:rPr>
        <w:t xml:space="preserve"> </w:t>
      </w:r>
      <w:r>
        <w:rPr>
          <w:w w:val="105"/>
        </w:rPr>
        <w:t>Основное</w:t>
      </w:r>
      <w:r>
        <w:rPr>
          <w:spacing w:val="75"/>
          <w:w w:val="150"/>
        </w:rPr>
        <w:t xml:space="preserve"> </w:t>
      </w:r>
      <w:r>
        <w:rPr>
          <w:w w:val="105"/>
        </w:rPr>
        <w:t>свойство</w:t>
      </w:r>
      <w:r>
        <w:rPr>
          <w:spacing w:val="75"/>
          <w:w w:val="150"/>
        </w:rPr>
        <w:t xml:space="preserve"> </w:t>
      </w:r>
      <w:r>
        <w:rPr>
          <w:w w:val="105"/>
        </w:rPr>
        <w:t>алгебраической</w:t>
      </w:r>
      <w:r>
        <w:rPr>
          <w:spacing w:val="75"/>
          <w:w w:val="150"/>
        </w:rPr>
        <w:t xml:space="preserve"> </w:t>
      </w:r>
      <w:r>
        <w:rPr>
          <w:w w:val="105"/>
        </w:rPr>
        <w:t>дроби.</w:t>
      </w:r>
      <w:r>
        <w:rPr>
          <w:spacing w:val="71"/>
          <w:w w:val="150"/>
        </w:rPr>
        <w:t xml:space="preserve"> </w:t>
      </w:r>
      <w:r>
        <w:rPr>
          <w:spacing w:val="-2"/>
          <w:w w:val="105"/>
        </w:rPr>
        <w:t>Сложение,</w:t>
      </w:r>
    </w:p>
    <w:p w14:paraId="22202B74" w14:textId="77777777" w:rsidR="0006191A" w:rsidRDefault="00B04A97">
      <w:pPr>
        <w:pStyle w:val="a3"/>
        <w:spacing w:line="288" w:lineRule="auto"/>
        <w:ind w:firstLine="0"/>
        <w:jc w:val="left"/>
      </w:pPr>
      <w:r>
        <w:rPr>
          <w:w w:val="105"/>
        </w:rPr>
        <w:t>вычитание,</w:t>
      </w:r>
      <w:r>
        <w:rPr>
          <w:spacing w:val="26"/>
          <w:w w:val="105"/>
        </w:rPr>
        <w:t xml:space="preserve"> </w:t>
      </w:r>
      <w:r>
        <w:rPr>
          <w:w w:val="105"/>
        </w:rPr>
        <w:t>умножение,</w:t>
      </w:r>
      <w:r>
        <w:rPr>
          <w:spacing w:val="26"/>
          <w:w w:val="105"/>
        </w:rPr>
        <w:t xml:space="preserve"> </w:t>
      </w:r>
      <w:r>
        <w:rPr>
          <w:w w:val="105"/>
        </w:rPr>
        <w:t>деление алгебраических</w:t>
      </w:r>
      <w:r>
        <w:rPr>
          <w:spacing w:val="24"/>
          <w:w w:val="105"/>
        </w:rPr>
        <w:t xml:space="preserve"> </w:t>
      </w:r>
      <w:r>
        <w:rPr>
          <w:w w:val="105"/>
        </w:rPr>
        <w:t>дробей.</w:t>
      </w:r>
      <w:r>
        <w:rPr>
          <w:spacing w:val="26"/>
          <w:w w:val="105"/>
        </w:rPr>
        <w:t xml:space="preserve"> </w:t>
      </w:r>
      <w:r>
        <w:rPr>
          <w:w w:val="105"/>
        </w:rPr>
        <w:t>Рациональные</w:t>
      </w:r>
      <w:r>
        <w:rPr>
          <w:spacing w:val="23"/>
          <w:w w:val="105"/>
        </w:rPr>
        <w:t xml:space="preserve"> </w:t>
      </w:r>
      <w:r>
        <w:rPr>
          <w:w w:val="105"/>
        </w:rPr>
        <w:t>выражения</w:t>
      </w:r>
      <w:r>
        <w:rPr>
          <w:spacing w:val="27"/>
          <w:w w:val="105"/>
        </w:rPr>
        <w:t xml:space="preserve"> </w:t>
      </w:r>
      <w:r>
        <w:rPr>
          <w:w w:val="105"/>
        </w:rPr>
        <w:t>и</w:t>
      </w:r>
      <w:r>
        <w:rPr>
          <w:spacing w:val="23"/>
          <w:w w:val="105"/>
        </w:rPr>
        <w:t xml:space="preserve"> </w:t>
      </w:r>
      <w:r>
        <w:rPr>
          <w:w w:val="105"/>
        </w:rPr>
        <w:t xml:space="preserve">их </w:t>
      </w:r>
      <w:r>
        <w:rPr>
          <w:spacing w:val="-2"/>
          <w:w w:val="105"/>
        </w:rPr>
        <w:t>преобразование.</w:t>
      </w:r>
    </w:p>
    <w:p w14:paraId="472FB717" w14:textId="77777777" w:rsidR="0006191A" w:rsidRDefault="00B04A97">
      <w:pPr>
        <w:pStyle w:val="a3"/>
        <w:spacing w:line="264" w:lineRule="exact"/>
        <w:ind w:left="986" w:firstLine="0"/>
      </w:pPr>
      <w:r>
        <w:rPr>
          <w:w w:val="105"/>
        </w:rPr>
        <w:t>Уравнения</w:t>
      </w:r>
      <w:r>
        <w:rPr>
          <w:spacing w:val="-12"/>
          <w:w w:val="105"/>
        </w:rPr>
        <w:t xml:space="preserve"> </w:t>
      </w:r>
      <w:r>
        <w:rPr>
          <w:w w:val="105"/>
        </w:rPr>
        <w:t>и</w:t>
      </w:r>
      <w:r>
        <w:rPr>
          <w:spacing w:val="-13"/>
          <w:w w:val="105"/>
        </w:rPr>
        <w:t xml:space="preserve"> </w:t>
      </w:r>
      <w:r>
        <w:rPr>
          <w:spacing w:val="-2"/>
          <w:w w:val="105"/>
        </w:rPr>
        <w:t>неравенства.</w:t>
      </w:r>
    </w:p>
    <w:p w14:paraId="0C8FBECE" w14:textId="77777777" w:rsidR="0006191A" w:rsidRDefault="00B04A97">
      <w:pPr>
        <w:pStyle w:val="a3"/>
        <w:spacing w:before="42" w:line="288" w:lineRule="auto"/>
        <w:ind w:right="848"/>
      </w:pPr>
      <w:r>
        <w:rPr>
          <w:w w:val="105"/>
        </w:rPr>
        <w:t>Квадратное уравнение, формула корней квадратного уравнения. Теорема Виета. Решение уравнений, сводящихся к линейным и квадратным. Простейшие дробно- рациональные уравнения.</w:t>
      </w:r>
    </w:p>
    <w:p w14:paraId="0197A953" w14:textId="77777777" w:rsidR="0006191A" w:rsidRDefault="00B04A97">
      <w:pPr>
        <w:pStyle w:val="a3"/>
        <w:spacing w:line="288" w:lineRule="auto"/>
        <w:ind w:right="871"/>
      </w:pPr>
      <w:r>
        <w:rPr>
          <w:w w:val="105"/>
        </w:rPr>
        <w:t xml:space="preserve">Графическая интерпретация уравнений с двумя переменными и систем линейных </w:t>
      </w:r>
      <w:r>
        <w:t xml:space="preserve">уравнений с двумя переменными. Примеры решения систем нелинейных уравнений с двумя </w:t>
      </w:r>
      <w:r>
        <w:rPr>
          <w:spacing w:val="-2"/>
          <w:w w:val="105"/>
        </w:rPr>
        <w:t>переменными.</w:t>
      </w:r>
    </w:p>
    <w:p w14:paraId="32478961" w14:textId="77777777" w:rsidR="0006191A" w:rsidRDefault="00B04A97">
      <w:pPr>
        <w:pStyle w:val="a3"/>
        <w:spacing w:before="5"/>
        <w:ind w:left="986" w:firstLine="0"/>
      </w:pPr>
      <w:r>
        <w:t>Решение</w:t>
      </w:r>
      <w:r>
        <w:rPr>
          <w:spacing w:val="37"/>
        </w:rPr>
        <w:t xml:space="preserve"> </w:t>
      </w:r>
      <w:r>
        <w:t>текстовых</w:t>
      </w:r>
      <w:r>
        <w:rPr>
          <w:spacing w:val="28"/>
        </w:rPr>
        <w:t xml:space="preserve"> </w:t>
      </w:r>
      <w:r>
        <w:t>задач</w:t>
      </w:r>
      <w:r>
        <w:rPr>
          <w:spacing w:val="38"/>
        </w:rPr>
        <w:t xml:space="preserve"> </w:t>
      </w:r>
      <w:r>
        <w:t>алгебраическим</w:t>
      </w:r>
      <w:r>
        <w:rPr>
          <w:spacing w:val="45"/>
        </w:rPr>
        <w:t xml:space="preserve"> </w:t>
      </w:r>
      <w:r>
        <w:rPr>
          <w:spacing w:val="-2"/>
        </w:rPr>
        <w:t>способом.</w:t>
      </w:r>
    </w:p>
    <w:p w14:paraId="7D6E18DD" w14:textId="77777777" w:rsidR="0006191A" w:rsidRDefault="00B04A97">
      <w:pPr>
        <w:pStyle w:val="a3"/>
        <w:spacing w:before="52" w:line="288" w:lineRule="auto"/>
        <w:ind w:right="861"/>
      </w:pPr>
      <w:r>
        <w:rPr>
          <w:w w:val="105"/>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14:paraId="03BCDEB2" w14:textId="77777777" w:rsidR="0006191A" w:rsidRDefault="00B04A97">
      <w:pPr>
        <w:pStyle w:val="a3"/>
        <w:spacing w:line="263" w:lineRule="exact"/>
        <w:ind w:left="986" w:firstLine="0"/>
        <w:jc w:val="left"/>
      </w:pPr>
      <w:r>
        <w:rPr>
          <w:spacing w:val="-2"/>
          <w:w w:val="105"/>
        </w:rPr>
        <w:t>Функции.</w:t>
      </w:r>
    </w:p>
    <w:p w14:paraId="7FB80D08" w14:textId="77777777" w:rsidR="0006191A" w:rsidRDefault="00B04A97">
      <w:pPr>
        <w:pStyle w:val="a3"/>
        <w:spacing w:before="52" w:line="288" w:lineRule="auto"/>
        <w:ind w:right="855"/>
        <w:jc w:val="left"/>
      </w:pPr>
      <w:r>
        <w:rPr>
          <w:w w:val="105"/>
        </w:rPr>
        <w:t>Понятие функции.</w:t>
      </w:r>
      <w:r>
        <w:rPr>
          <w:spacing w:val="-3"/>
          <w:w w:val="105"/>
        </w:rPr>
        <w:t xml:space="preserve"> </w:t>
      </w:r>
      <w:r>
        <w:rPr>
          <w:w w:val="105"/>
        </w:rPr>
        <w:t>Область определения и множество значений функции.</w:t>
      </w:r>
      <w:r>
        <w:rPr>
          <w:spacing w:val="-3"/>
          <w:w w:val="105"/>
        </w:rPr>
        <w:t xml:space="preserve"> </w:t>
      </w:r>
      <w:r>
        <w:rPr>
          <w:w w:val="105"/>
        </w:rPr>
        <w:t>Способы задания функций.</w:t>
      </w:r>
    </w:p>
    <w:p w14:paraId="52D8D8DA" w14:textId="77777777" w:rsidR="0006191A" w:rsidRDefault="00B04A97">
      <w:pPr>
        <w:pStyle w:val="a3"/>
        <w:spacing w:line="288" w:lineRule="auto"/>
        <w:ind w:right="855"/>
        <w:jc w:val="left"/>
      </w:pPr>
      <w:r>
        <w:rPr>
          <w:w w:val="105"/>
        </w:rPr>
        <w:t>График</w:t>
      </w:r>
      <w:r>
        <w:rPr>
          <w:spacing w:val="40"/>
          <w:w w:val="105"/>
        </w:rPr>
        <w:t xml:space="preserve"> </w:t>
      </w:r>
      <w:r>
        <w:rPr>
          <w:w w:val="105"/>
        </w:rPr>
        <w:t>функции.</w:t>
      </w:r>
      <w:r>
        <w:rPr>
          <w:spacing w:val="40"/>
          <w:w w:val="105"/>
        </w:rPr>
        <w:t xml:space="preserve"> </w:t>
      </w:r>
      <w:r>
        <w:rPr>
          <w:w w:val="105"/>
        </w:rPr>
        <w:t>Чтение</w:t>
      </w:r>
      <w:r>
        <w:rPr>
          <w:spacing w:val="40"/>
          <w:w w:val="105"/>
        </w:rPr>
        <w:t xml:space="preserve"> </w:t>
      </w:r>
      <w:r>
        <w:rPr>
          <w:w w:val="105"/>
        </w:rPr>
        <w:t>свойств</w:t>
      </w:r>
      <w:r>
        <w:rPr>
          <w:spacing w:val="40"/>
          <w:w w:val="105"/>
        </w:rPr>
        <w:t xml:space="preserve"> </w:t>
      </w:r>
      <w:r>
        <w:rPr>
          <w:w w:val="105"/>
        </w:rPr>
        <w:t>функции</w:t>
      </w:r>
      <w:r>
        <w:rPr>
          <w:spacing w:val="40"/>
          <w:w w:val="105"/>
        </w:rPr>
        <w:t xml:space="preserve"> </w:t>
      </w:r>
      <w:r>
        <w:rPr>
          <w:w w:val="105"/>
        </w:rPr>
        <w:t>по</w:t>
      </w:r>
      <w:r>
        <w:rPr>
          <w:spacing w:val="40"/>
          <w:w w:val="105"/>
        </w:rPr>
        <w:t xml:space="preserve"> </w:t>
      </w:r>
      <w:r>
        <w:rPr>
          <w:w w:val="105"/>
        </w:rPr>
        <w:t>её</w:t>
      </w:r>
      <w:r>
        <w:rPr>
          <w:spacing w:val="40"/>
          <w:w w:val="105"/>
        </w:rPr>
        <w:t xml:space="preserve"> </w:t>
      </w:r>
      <w:r>
        <w:rPr>
          <w:w w:val="105"/>
        </w:rPr>
        <w:t>графику.</w:t>
      </w:r>
      <w:r>
        <w:rPr>
          <w:spacing w:val="40"/>
          <w:w w:val="105"/>
        </w:rPr>
        <w:t xml:space="preserve"> </w:t>
      </w:r>
      <w:r>
        <w:rPr>
          <w:w w:val="105"/>
        </w:rPr>
        <w:t>Примеры</w:t>
      </w:r>
      <w:r>
        <w:rPr>
          <w:spacing w:val="40"/>
          <w:w w:val="105"/>
        </w:rPr>
        <w:t xml:space="preserve"> </w:t>
      </w:r>
      <w:r>
        <w:rPr>
          <w:w w:val="105"/>
        </w:rPr>
        <w:t>графиков функций, отражающих реальные процессы.</w:t>
      </w:r>
    </w:p>
    <w:p w14:paraId="6404013A" w14:textId="77777777" w:rsidR="0006191A" w:rsidRDefault="00B04A97">
      <w:pPr>
        <w:pStyle w:val="a3"/>
        <w:spacing w:line="263" w:lineRule="exact"/>
        <w:jc w:val="left"/>
      </w:pPr>
      <w:r>
        <w:rPr>
          <w:w w:val="105"/>
        </w:rPr>
        <w:t>Функции,</w:t>
      </w:r>
      <w:r>
        <w:rPr>
          <w:spacing w:val="19"/>
          <w:w w:val="105"/>
        </w:rPr>
        <w:t xml:space="preserve"> </w:t>
      </w:r>
      <w:r>
        <w:rPr>
          <w:w w:val="105"/>
        </w:rPr>
        <w:t>описывающие</w:t>
      </w:r>
      <w:r>
        <w:rPr>
          <w:spacing w:val="17"/>
          <w:w w:val="105"/>
        </w:rPr>
        <w:t xml:space="preserve"> </w:t>
      </w:r>
      <w:r>
        <w:rPr>
          <w:w w:val="105"/>
        </w:rPr>
        <w:t>прямую</w:t>
      </w:r>
      <w:r>
        <w:rPr>
          <w:spacing w:val="17"/>
          <w:w w:val="105"/>
        </w:rPr>
        <w:t xml:space="preserve"> </w:t>
      </w:r>
      <w:r>
        <w:rPr>
          <w:w w:val="105"/>
        </w:rPr>
        <w:t>и</w:t>
      </w:r>
      <w:r>
        <w:rPr>
          <w:spacing w:val="23"/>
          <w:w w:val="105"/>
        </w:rPr>
        <w:t xml:space="preserve"> </w:t>
      </w:r>
      <w:r>
        <w:rPr>
          <w:w w:val="105"/>
        </w:rPr>
        <w:t>обратную</w:t>
      </w:r>
      <w:r>
        <w:rPr>
          <w:spacing w:val="17"/>
          <w:w w:val="105"/>
        </w:rPr>
        <w:t xml:space="preserve"> </w:t>
      </w:r>
      <w:r>
        <w:rPr>
          <w:w w:val="105"/>
        </w:rPr>
        <w:t>пропорциональные</w:t>
      </w:r>
      <w:r>
        <w:rPr>
          <w:spacing w:val="17"/>
          <w:w w:val="105"/>
        </w:rPr>
        <w:t xml:space="preserve"> </w:t>
      </w:r>
      <w:r>
        <w:rPr>
          <w:w w:val="105"/>
        </w:rPr>
        <w:t>зависимости,</w:t>
      </w:r>
      <w:r>
        <w:rPr>
          <w:spacing w:val="13"/>
          <w:w w:val="105"/>
        </w:rPr>
        <w:t xml:space="preserve"> </w:t>
      </w:r>
      <w:r>
        <w:rPr>
          <w:spacing w:val="-5"/>
          <w:w w:val="105"/>
        </w:rPr>
        <w:t>их</w:t>
      </w:r>
    </w:p>
    <w:p w14:paraId="08B00CB4" w14:textId="77777777" w:rsidR="0006191A" w:rsidRDefault="00B04A97">
      <w:pPr>
        <w:pStyle w:val="a3"/>
        <w:spacing w:before="8"/>
        <w:ind w:left="0" w:firstLine="0"/>
        <w:jc w:val="left"/>
        <w:rPr>
          <w:sz w:val="6"/>
        </w:rPr>
      </w:pPr>
      <w:r>
        <w:rPr>
          <w:noProof/>
          <w:lang w:eastAsia="ru-RU"/>
        </w:rPr>
        <mc:AlternateContent>
          <mc:Choice Requires="wps">
            <w:drawing>
              <wp:anchor distT="0" distB="0" distL="0" distR="0" simplePos="0" relativeHeight="487590912" behindDoc="1" locked="0" layoutInCell="1" allowOverlap="1" wp14:anchorId="427BDB5E" wp14:editId="249B855C">
                <wp:simplePos x="0" y="0"/>
                <wp:positionH relativeFrom="page">
                  <wp:posOffset>3627754</wp:posOffset>
                </wp:positionH>
                <wp:positionV relativeFrom="paragraph">
                  <wp:posOffset>64734</wp:posOffset>
                </wp:positionV>
                <wp:extent cx="86995" cy="952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995" cy="9525"/>
                        </a:xfrm>
                        <a:custGeom>
                          <a:avLst/>
                          <a:gdLst/>
                          <a:ahLst/>
                          <a:cxnLst/>
                          <a:rect l="l" t="t" r="r" b="b"/>
                          <a:pathLst>
                            <a:path w="86995" h="9525">
                              <a:moveTo>
                                <a:pt x="86867" y="0"/>
                              </a:moveTo>
                              <a:lnTo>
                                <a:pt x="0" y="0"/>
                              </a:lnTo>
                              <a:lnTo>
                                <a:pt x="0" y="9144"/>
                              </a:lnTo>
                              <a:lnTo>
                                <a:pt x="86867" y="9144"/>
                              </a:lnTo>
                              <a:lnTo>
                                <a:pt x="868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shape w14:anchorId="359448FE" id="Graphic 8" o:spid="_x0000_s1026" style="position:absolute;margin-left:285.65pt;margin-top:5.1pt;width:6.85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869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" path="m86867,l,,,9144r86867,l86867,xe" fillcolor="black" stroked="f">
                <v:path arrowok="t"/>
                <w10:wrap type="topAndBottom" anchorx="page"/>
              </v:shape>
            </w:pict>
          </mc:Fallback>
        </mc:AlternateContent>
      </w:r>
    </w:p>
    <w:p w14:paraId="64E407D1" w14:textId="77777777" w:rsidR="0006191A" w:rsidRDefault="00B04A97">
      <w:pPr>
        <w:spacing w:line="273" w:lineRule="auto"/>
        <w:ind w:left="280"/>
        <w:rPr>
          <w:sz w:val="23"/>
        </w:rPr>
      </w:pPr>
      <w:r>
        <w:rPr>
          <w:w w:val="105"/>
          <w:position w:val="1"/>
          <w:sz w:val="23"/>
        </w:rPr>
        <w:t xml:space="preserve">графики. Функции </w:t>
      </w:r>
      <w:r>
        <w:rPr>
          <w:i/>
          <w:w w:val="105"/>
          <w:position w:val="1"/>
          <w:sz w:val="23"/>
        </w:rPr>
        <w:t>y = x</w:t>
      </w:r>
      <w:r>
        <w:rPr>
          <w:i/>
          <w:w w:val="105"/>
          <w:position w:val="1"/>
          <w:sz w:val="23"/>
          <w:vertAlign w:val="superscript"/>
        </w:rPr>
        <w:t>2</w:t>
      </w:r>
      <w:r>
        <w:rPr>
          <w:i/>
          <w:w w:val="105"/>
          <w:position w:val="1"/>
          <w:sz w:val="23"/>
        </w:rPr>
        <w:t>, y = x</w:t>
      </w:r>
      <w:r>
        <w:rPr>
          <w:i/>
          <w:w w:val="105"/>
          <w:position w:val="1"/>
          <w:sz w:val="23"/>
          <w:vertAlign w:val="superscript"/>
        </w:rPr>
        <w:t>3</w:t>
      </w:r>
      <w:r>
        <w:rPr>
          <w:i/>
          <w:w w:val="105"/>
          <w:position w:val="1"/>
          <w:sz w:val="23"/>
        </w:rPr>
        <w:t>, y =</w:t>
      </w:r>
      <w:r>
        <w:rPr>
          <w:rFonts w:ascii="Cambria Math" w:eastAsia="Cambria Math" w:hAnsi="Cambria Math"/>
          <w:w w:val="105"/>
          <w:sz w:val="23"/>
        </w:rPr>
        <w:t>√</w:t>
      </w:r>
      <w:r>
        <w:rPr>
          <w:rFonts w:ascii="Cambria Math" w:eastAsia="Cambria Math" w:hAnsi="Cambria Math"/>
          <w:w w:val="105"/>
          <w:position w:val="1"/>
          <w:sz w:val="23"/>
        </w:rPr>
        <w:t>𝑥</w:t>
      </w:r>
      <w:r>
        <w:rPr>
          <w:i/>
          <w:w w:val="105"/>
          <w:position w:val="1"/>
          <w:sz w:val="23"/>
        </w:rPr>
        <w:t>, y=|x|</w:t>
      </w:r>
      <w:r>
        <w:rPr>
          <w:w w:val="105"/>
          <w:position w:val="1"/>
          <w:sz w:val="23"/>
        </w:rPr>
        <w:t xml:space="preserve">. Графическое решение уравнений и систем </w:t>
      </w:r>
      <w:r>
        <w:rPr>
          <w:spacing w:val="-2"/>
          <w:w w:val="105"/>
          <w:sz w:val="23"/>
        </w:rPr>
        <w:t>уравнений.</w:t>
      </w:r>
    </w:p>
    <w:p w14:paraId="1B0CC022" w14:textId="77777777" w:rsidR="0006191A" w:rsidRDefault="00B04A97">
      <w:pPr>
        <w:pStyle w:val="a3"/>
        <w:spacing w:line="288" w:lineRule="auto"/>
        <w:ind w:left="986" w:right="6028" w:firstLine="0"/>
        <w:jc w:val="left"/>
      </w:pPr>
      <w:r>
        <w:rPr>
          <w:w w:val="105"/>
        </w:rPr>
        <w:t>Содержание</w:t>
      </w:r>
      <w:r>
        <w:rPr>
          <w:spacing w:val="-16"/>
          <w:w w:val="105"/>
        </w:rPr>
        <w:t xml:space="preserve"> </w:t>
      </w:r>
      <w:r>
        <w:rPr>
          <w:w w:val="105"/>
        </w:rPr>
        <w:t>обучения</w:t>
      </w:r>
      <w:r>
        <w:rPr>
          <w:spacing w:val="-15"/>
          <w:w w:val="105"/>
        </w:rPr>
        <w:t xml:space="preserve"> </w:t>
      </w:r>
      <w:r>
        <w:rPr>
          <w:w w:val="105"/>
        </w:rPr>
        <w:t>в</w:t>
      </w:r>
      <w:r>
        <w:rPr>
          <w:spacing w:val="-15"/>
          <w:w w:val="105"/>
        </w:rPr>
        <w:t xml:space="preserve"> </w:t>
      </w:r>
      <w:r>
        <w:rPr>
          <w:w w:val="105"/>
        </w:rPr>
        <w:t>9</w:t>
      </w:r>
      <w:r>
        <w:rPr>
          <w:spacing w:val="-15"/>
          <w:w w:val="105"/>
        </w:rPr>
        <w:t xml:space="preserve"> </w:t>
      </w:r>
      <w:r>
        <w:rPr>
          <w:w w:val="105"/>
        </w:rPr>
        <w:t>классе. Числа и вычисления.</w:t>
      </w:r>
    </w:p>
    <w:p w14:paraId="53339EB5" w14:textId="77777777" w:rsidR="0006191A" w:rsidRDefault="00B04A97">
      <w:pPr>
        <w:pStyle w:val="a3"/>
        <w:spacing w:line="288" w:lineRule="auto"/>
        <w:ind w:right="867"/>
      </w:pPr>
      <w:r>
        <w:rPr>
          <w:w w:val="105"/>
        </w:rPr>
        <w:t>Рациональные числа, иррациональные числа, конечные и бесконечные</w:t>
      </w:r>
      <w:r>
        <w:rPr>
          <w:spacing w:val="-4"/>
          <w:w w:val="105"/>
        </w:rPr>
        <w:t xml:space="preserve"> </w:t>
      </w:r>
      <w:r>
        <w:rPr>
          <w:w w:val="105"/>
        </w:rPr>
        <w:t xml:space="preserve">десятичные дроби. Множество действительных чисел, действительные числа как бесконечные </w:t>
      </w:r>
      <w:r>
        <w:t xml:space="preserve">десятичные дроби. Взаимно однозначное соответствие между множеством действительных </w:t>
      </w:r>
      <w:r>
        <w:rPr>
          <w:w w:val="105"/>
        </w:rPr>
        <w:t>чисел и координатной прямой.</w:t>
      </w:r>
    </w:p>
    <w:p w14:paraId="7E5C7518" w14:textId="77777777" w:rsidR="0006191A" w:rsidRDefault="00B04A97">
      <w:pPr>
        <w:pStyle w:val="a3"/>
        <w:spacing w:line="295" w:lineRule="auto"/>
        <w:ind w:right="874"/>
      </w:pPr>
      <w:r>
        <w:rPr>
          <w:w w:val="105"/>
        </w:rPr>
        <w:t xml:space="preserve">Сравнение действительных чисел, арифметические действия с действительными </w:t>
      </w:r>
      <w:r>
        <w:rPr>
          <w:spacing w:val="-2"/>
          <w:w w:val="105"/>
        </w:rPr>
        <w:t>числами.</w:t>
      </w:r>
    </w:p>
    <w:p w14:paraId="3C0516C6" w14:textId="77777777" w:rsidR="0006191A" w:rsidRDefault="00B04A97">
      <w:pPr>
        <w:pStyle w:val="a3"/>
        <w:spacing w:line="255" w:lineRule="exact"/>
        <w:ind w:left="986" w:firstLine="0"/>
      </w:pPr>
      <w:r>
        <w:rPr>
          <w:w w:val="105"/>
        </w:rPr>
        <w:t>Размеры</w:t>
      </w:r>
      <w:r>
        <w:rPr>
          <w:spacing w:val="60"/>
          <w:w w:val="105"/>
        </w:rPr>
        <w:t xml:space="preserve"> </w:t>
      </w:r>
      <w:r>
        <w:rPr>
          <w:w w:val="105"/>
        </w:rPr>
        <w:t>объектов</w:t>
      </w:r>
      <w:r>
        <w:rPr>
          <w:spacing w:val="64"/>
          <w:w w:val="105"/>
        </w:rPr>
        <w:t xml:space="preserve"> </w:t>
      </w:r>
      <w:r>
        <w:rPr>
          <w:w w:val="105"/>
        </w:rPr>
        <w:t>окружающего</w:t>
      </w:r>
      <w:r>
        <w:rPr>
          <w:spacing w:val="52"/>
          <w:w w:val="105"/>
        </w:rPr>
        <w:t xml:space="preserve"> </w:t>
      </w:r>
      <w:r>
        <w:rPr>
          <w:w w:val="105"/>
        </w:rPr>
        <w:t>мира,</w:t>
      </w:r>
      <w:r>
        <w:rPr>
          <w:spacing w:val="54"/>
          <w:w w:val="105"/>
        </w:rPr>
        <w:t xml:space="preserve"> </w:t>
      </w:r>
      <w:r>
        <w:rPr>
          <w:w w:val="105"/>
        </w:rPr>
        <w:t>длительность</w:t>
      </w:r>
      <w:r>
        <w:rPr>
          <w:spacing w:val="56"/>
          <w:w w:val="105"/>
        </w:rPr>
        <w:t xml:space="preserve"> </w:t>
      </w:r>
      <w:r>
        <w:rPr>
          <w:w w:val="105"/>
        </w:rPr>
        <w:t>процессов</w:t>
      </w:r>
      <w:r>
        <w:rPr>
          <w:spacing w:val="58"/>
          <w:w w:val="105"/>
        </w:rPr>
        <w:t xml:space="preserve"> </w:t>
      </w:r>
      <w:r>
        <w:rPr>
          <w:w w:val="105"/>
        </w:rPr>
        <w:t>в</w:t>
      </w:r>
      <w:r>
        <w:rPr>
          <w:spacing w:val="65"/>
          <w:w w:val="105"/>
        </w:rPr>
        <w:t xml:space="preserve"> </w:t>
      </w:r>
      <w:r>
        <w:rPr>
          <w:spacing w:val="-2"/>
          <w:w w:val="105"/>
        </w:rPr>
        <w:t>окружающем</w:t>
      </w:r>
    </w:p>
    <w:p w14:paraId="2A4789EA" w14:textId="77777777" w:rsidR="0006191A" w:rsidRDefault="00B04A97">
      <w:pPr>
        <w:pStyle w:val="a3"/>
        <w:spacing w:before="37"/>
        <w:ind w:firstLine="0"/>
        <w:jc w:val="left"/>
      </w:pPr>
      <w:r>
        <w:rPr>
          <w:spacing w:val="-2"/>
          <w:w w:val="105"/>
        </w:rPr>
        <w:t>мире.</w:t>
      </w:r>
    </w:p>
    <w:p w14:paraId="1582A3A3" w14:textId="77777777" w:rsidR="0006191A" w:rsidRDefault="00B04A97">
      <w:pPr>
        <w:pStyle w:val="a3"/>
        <w:spacing w:before="52"/>
        <w:ind w:left="986" w:firstLine="0"/>
        <w:jc w:val="left"/>
      </w:pPr>
      <w:r>
        <w:rPr>
          <w:w w:val="105"/>
        </w:rPr>
        <w:t>Приближённое</w:t>
      </w:r>
      <w:r>
        <w:rPr>
          <w:spacing w:val="69"/>
          <w:w w:val="105"/>
        </w:rPr>
        <w:t xml:space="preserve"> </w:t>
      </w:r>
      <w:r>
        <w:rPr>
          <w:w w:val="105"/>
        </w:rPr>
        <w:t>значение</w:t>
      </w:r>
      <w:r>
        <w:rPr>
          <w:spacing w:val="69"/>
          <w:w w:val="105"/>
        </w:rPr>
        <w:t xml:space="preserve"> </w:t>
      </w:r>
      <w:r>
        <w:rPr>
          <w:w w:val="105"/>
        </w:rPr>
        <w:t>величины,</w:t>
      </w:r>
      <w:r>
        <w:rPr>
          <w:spacing w:val="73"/>
          <w:w w:val="105"/>
        </w:rPr>
        <w:t xml:space="preserve"> </w:t>
      </w:r>
      <w:r>
        <w:rPr>
          <w:w w:val="105"/>
        </w:rPr>
        <w:t>точность</w:t>
      </w:r>
      <w:r>
        <w:rPr>
          <w:spacing w:val="66"/>
          <w:w w:val="105"/>
        </w:rPr>
        <w:t xml:space="preserve"> </w:t>
      </w:r>
      <w:r>
        <w:rPr>
          <w:w w:val="105"/>
        </w:rPr>
        <w:t>приближения.</w:t>
      </w:r>
      <w:r>
        <w:rPr>
          <w:spacing w:val="73"/>
          <w:w w:val="105"/>
        </w:rPr>
        <w:t xml:space="preserve"> </w:t>
      </w:r>
      <w:r>
        <w:rPr>
          <w:w w:val="105"/>
        </w:rPr>
        <w:t>Округление</w:t>
      </w:r>
      <w:r>
        <w:rPr>
          <w:spacing w:val="63"/>
          <w:w w:val="105"/>
        </w:rPr>
        <w:t xml:space="preserve"> </w:t>
      </w:r>
      <w:r>
        <w:rPr>
          <w:spacing w:val="-2"/>
          <w:w w:val="105"/>
        </w:rPr>
        <w:t>чисел.</w:t>
      </w:r>
    </w:p>
    <w:p w14:paraId="4FCC5E95" w14:textId="77777777" w:rsidR="0006191A" w:rsidRDefault="00B04A97">
      <w:pPr>
        <w:pStyle w:val="a3"/>
        <w:spacing w:before="52"/>
        <w:ind w:firstLine="0"/>
      </w:pPr>
      <w:r>
        <w:rPr>
          <w:w w:val="105"/>
        </w:rPr>
        <w:t>Прикидка</w:t>
      </w:r>
      <w:r>
        <w:rPr>
          <w:spacing w:val="-16"/>
          <w:w w:val="105"/>
        </w:rPr>
        <w:t xml:space="preserve"> </w:t>
      </w:r>
      <w:r>
        <w:rPr>
          <w:w w:val="105"/>
        </w:rPr>
        <w:t>и</w:t>
      </w:r>
      <w:r>
        <w:rPr>
          <w:spacing w:val="-10"/>
          <w:w w:val="105"/>
        </w:rPr>
        <w:t xml:space="preserve"> </w:t>
      </w:r>
      <w:r>
        <w:rPr>
          <w:w w:val="105"/>
        </w:rPr>
        <w:t>оценка</w:t>
      </w:r>
      <w:r>
        <w:rPr>
          <w:spacing w:val="-9"/>
          <w:w w:val="105"/>
        </w:rPr>
        <w:t xml:space="preserve"> </w:t>
      </w:r>
      <w:r>
        <w:rPr>
          <w:w w:val="105"/>
        </w:rPr>
        <w:t>результатов</w:t>
      </w:r>
      <w:r>
        <w:rPr>
          <w:spacing w:val="-15"/>
          <w:w w:val="105"/>
        </w:rPr>
        <w:t xml:space="preserve"> </w:t>
      </w:r>
      <w:r>
        <w:rPr>
          <w:spacing w:val="-2"/>
          <w:w w:val="105"/>
        </w:rPr>
        <w:t>вычислений.</w:t>
      </w:r>
    </w:p>
    <w:p w14:paraId="6E556712" w14:textId="77777777" w:rsidR="0006191A" w:rsidRDefault="00B04A97">
      <w:pPr>
        <w:pStyle w:val="a3"/>
        <w:spacing w:before="53"/>
        <w:ind w:left="986" w:firstLine="0"/>
      </w:pPr>
      <w:r>
        <w:rPr>
          <w:w w:val="105"/>
        </w:rPr>
        <w:t>Уравнения</w:t>
      </w:r>
      <w:r>
        <w:rPr>
          <w:spacing w:val="-12"/>
          <w:w w:val="105"/>
        </w:rPr>
        <w:t xml:space="preserve"> </w:t>
      </w:r>
      <w:r>
        <w:rPr>
          <w:w w:val="105"/>
        </w:rPr>
        <w:t>и</w:t>
      </w:r>
      <w:r>
        <w:rPr>
          <w:spacing w:val="-13"/>
          <w:w w:val="105"/>
        </w:rPr>
        <w:t xml:space="preserve"> </w:t>
      </w:r>
      <w:r>
        <w:rPr>
          <w:spacing w:val="-2"/>
          <w:w w:val="105"/>
        </w:rPr>
        <w:t>неравенства.</w:t>
      </w:r>
    </w:p>
    <w:p w14:paraId="5D6021C9" w14:textId="77777777" w:rsidR="0006191A" w:rsidRDefault="00B04A97">
      <w:pPr>
        <w:pStyle w:val="a3"/>
        <w:spacing w:before="53"/>
        <w:ind w:left="986" w:firstLine="0"/>
      </w:pPr>
      <w:r>
        <w:t>Линейное</w:t>
      </w:r>
      <w:r>
        <w:rPr>
          <w:spacing w:val="30"/>
        </w:rPr>
        <w:t xml:space="preserve"> </w:t>
      </w:r>
      <w:r>
        <w:t>уравнение.</w:t>
      </w:r>
      <w:r>
        <w:rPr>
          <w:spacing w:val="35"/>
        </w:rPr>
        <w:t xml:space="preserve"> </w:t>
      </w:r>
      <w:r>
        <w:t>Решение</w:t>
      </w:r>
      <w:r>
        <w:rPr>
          <w:spacing w:val="31"/>
        </w:rPr>
        <w:t xml:space="preserve"> </w:t>
      </w:r>
      <w:r>
        <w:t>уравнений,</w:t>
      </w:r>
      <w:r>
        <w:rPr>
          <w:spacing w:val="35"/>
        </w:rPr>
        <w:t xml:space="preserve"> </w:t>
      </w:r>
      <w:r>
        <w:t>сводящихся</w:t>
      </w:r>
      <w:r>
        <w:rPr>
          <w:spacing w:val="35"/>
        </w:rPr>
        <w:t xml:space="preserve"> </w:t>
      </w:r>
      <w:r>
        <w:t>к</w:t>
      </w:r>
      <w:r>
        <w:rPr>
          <w:spacing w:val="37"/>
        </w:rPr>
        <w:t xml:space="preserve"> </w:t>
      </w:r>
      <w:r>
        <w:rPr>
          <w:spacing w:val="-2"/>
        </w:rPr>
        <w:t>линейным.</w:t>
      </w:r>
    </w:p>
    <w:p w14:paraId="4BFD0CC9" w14:textId="77777777" w:rsidR="0006191A" w:rsidRDefault="00B04A97">
      <w:pPr>
        <w:pStyle w:val="a3"/>
        <w:spacing w:before="52" w:line="288" w:lineRule="auto"/>
        <w:ind w:right="876"/>
      </w:pPr>
      <w:r>
        <w:rPr>
          <w:w w:val="105"/>
        </w:rP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14:paraId="45E06305" w14:textId="77777777" w:rsidR="0006191A" w:rsidRDefault="00B04A97">
      <w:pPr>
        <w:pStyle w:val="a3"/>
        <w:spacing w:line="288" w:lineRule="auto"/>
        <w:ind w:right="862"/>
      </w:pPr>
      <w:r>
        <w:rPr>
          <w:w w:val="105"/>
        </w:rPr>
        <w:t>Решение дробно-рациональных уравнений. Решение текстовых задач алгебраическим методом.</w:t>
      </w:r>
    </w:p>
    <w:p w14:paraId="4C439527" w14:textId="77777777" w:rsidR="0006191A" w:rsidRDefault="00B04A97">
      <w:pPr>
        <w:pStyle w:val="a3"/>
        <w:spacing w:line="264" w:lineRule="exact"/>
        <w:ind w:left="986" w:firstLine="0"/>
      </w:pPr>
      <w:r>
        <w:rPr>
          <w:w w:val="105"/>
        </w:rPr>
        <w:t>Уравнение</w:t>
      </w:r>
      <w:r>
        <w:rPr>
          <w:spacing w:val="32"/>
          <w:w w:val="105"/>
        </w:rPr>
        <w:t xml:space="preserve"> </w:t>
      </w:r>
      <w:r>
        <w:rPr>
          <w:w w:val="105"/>
        </w:rPr>
        <w:t>с</w:t>
      </w:r>
      <w:r>
        <w:rPr>
          <w:spacing w:val="32"/>
          <w:w w:val="105"/>
        </w:rPr>
        <w:t xml:space="preserve"> </w:t>
      </w:r>
      <w:r>
        <w:rPr>
          <w:w w:val="105"/>
        </w:rPr>
        <w:t>двумя</w:t>
      </w:r>
      <w:r>
        <w:rPr>
          <w:spacing w:val="36"/>
          <w:w w:val="105"/>
        </w:rPr>
        <w:t xml:space="preserve"> </w:t>
      </w:r>
      <w:r>
        <w:rPr>
          <w:w w:val="105"/>
        </w:rPr>
        <w:t>переменными</w:t>
      </w:r>
      <w:r>
        <w:rPr>
          <w:spacing w:val="32"/>
          <w:w w:val="105"/>
        </w:rPr>
        <w:t xml:space="preserve"> </w:t>
      </w:r>
      <w:r>
        <w:rPr>
          <w:w w:val="105"/>
        </w:rPr>
        <w:t>и</w:t>
      </w:r>
      <w:r>
        <w:rPr>
          <w:spacing w:val="46"/>
          <w:w w:val="105"/>
        </w:rPr>
        <w:t xml:space="preserve"> </w:t>
      </w:r>
      <w:r>
        <w:rPr>
          <w:w w:val="105"/>
        </w:rPr>
        <w:t>его</w:t>
      </w:r>
      <w:r>
        <w:rPr>
          <w:spacing w:val="33"/>
          <w:w w:val="105"/>
        </w:rPr>
        <w:t xml:space="preserve"> </w:t>
      </w:r>
      <w:r>
        <w:rPr>
          <w:w w:val="105"/>
        </w:rPr>
        <w:t>график.</w:t>
      </w:r>
      <w:r>
        <w:rPr>
          <w:spacing w:val="35"/>
          <w:w w:val="105"/>
        </w:rPr>
        <w:t xml:space="preserve"> </w:t>
      </w:r>
      <w:r>
        <w:rPr>
          <w:w w:val="105"/>
        </w:rPr>
        <w:t>Решение</w:t>
      </w:r>
      <w:r>
        <w:rPr>
          <w:spacing w:val="34"/>
          <w:w w:val="105"/>
        </w:rPr>
        <w:t xml:space="preserve"> </w:t>
      </w:r>
      <w:r>
        <w:rPr>
          <w:w w:val="105"/>
        </w:rPr>
        <w:t>систем</w:t>
      </w:r>
      <w:r>
        <w:rPr>
          <w:spacing w:val="37"/>
          <w:w w:val="105"/>
        </w:rPr>
        <w:t xml:space="preserve"> </w:t>
      </w:r>
      <w:r>
        <w:rPr>
          <w:w w:val="105"/>
        </w:rPr>
        <w:t>двух</w:t>
      </w:r>
      <w:r>
        <w:rPr>
          <w:spacing w:val="41"/>
          <w:w w:val="105"/>
        </w:rPr>
        <w:t xml:space="preserve"> </w:t>
      </w:r>
      <w:r>
        <w:rPr>
          <w:spacing w:val="-2"/>
          <w:w w:val="105"/>
        </w:rPr>
        <w:t>линейных</w:t>
      </w:r>
    </w:p>
    <w:p w14:paraId="2685FA39" w14:textId="77777777" w:rsidR="0006191A" w:rsidRDefault="00B04A97">
      <w:pPr>
        <w:pStyle w:val="a3"/>
        <w:spacing w:before="71" w:line="290" w:lineRule="auto"/>
        <w:ind w:right="865" w:firstLine="0"/>
      </w:pPr>
      <w:r>
        <w:rPr>
          <w:w w:val="105"/>
        </w:rPr>
        <w:t>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14:paraId="7CDD1B0B" w14:textId="77777777" w:rsidR="0006191A" w:rsidRDefault="00B04A97">
      <w:pPr>
        <w:pStyle w:val="a3"/>
        <w:spacing w:line="288" w:lineRule="auto"/>
        <w:ind w:left="986" w:right="4099" w:firstLine="0"/>
      </w:pPr>
      <w:r>
        <w:t xml:space="preserve">Решение текстовых задач алгебраическим способом. </w:t>
      </w:r>
      <w:r>
        <w:rPr>
          <w:w w:val="105"/>
        </w:rPr>
        <w:t>Числовые неравенства и их свойства.</w:t>
      </w:r>
    </w:p>
    <w:p w14:paraId="496379FE" w14:textId="77777777" w:rsidR="0006191A" w:rsidRDefault="00B04A97">
      <w:pPr>
        <w:pStyle w:val="a3"/>
        <w:spacing w:line="288" w:lineRule="auto"/>
        <w:ind w:right="852"/>
      </w:pPr>
      <w:r>
        <w:rPr>
          <w:w w:val="105"/>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14:paraId="084BEF00" w14:textId="77777777" w:rsidR="0006191A" w:rsidRDefault="00B04A97">
      <w:pPr>
        <w:pStyle w:val="a3"/>
        <w:spacing w:line="263" w:lineRule="exact"/>
        <w:ind w:left="986" w:firstLine="0"/>
        <w:jc w:val="left"/>
      </w:pPr>
      <w:r>
        <w:rPr>
          <w:spacing w:val="-2"/>
          <w:w w:val="105"/>
        </w:rPr>
        <w:t>Функции.</w:t>
      </w:r>
    </w:p>
    <w:p w14:paraId="641C91CA" w14:textId="77777777" w:rsidR="0006191A" w:rsidRDefault="00B04A97">
      <w:pPr>
        <w:pStyle w:val="a3"/>
        <w:spacing w:before="50" w:line="288" w:lineRule="auto"/>
        <w:ind w:right="855"/>
        <w:jc w:val="left"/>
      </w:pPr>
      <w:r>
        <w:rPr>
          <w:w w:val="105"/>
        </w:rPr>
        <w:t>Квадратичная</w:t>
      </w:r>
      <w:r>
        <w:rPr>
          <w:spacing w:val="40"/>
          <w:w w:val="105"/>
        </w:rPr>
        <w:t xml:space="preserve"> </w:t>
      </w:r>
      <w:r>
        <w:rPr>
          <w:w w:val="105"/>
        </w:rPr>
        <w:t>функция,</w:t>
      </w:r>
      <w:r>
        <w:rPr>
          <w:spacing w:val="40"/>
          <w:w w:val="105"/>
        </w:rPr>
        <w:t xml:space="preserve"> </w:t>
      </w:r>
      <w:r>
        <w:rPr>
          <w:w w:val="105"/>
        </w:rPr>
        <w:t>её</w:t>
      </w:r>
      <w:r>
        <w:rPr>
          <w:spacing w:val="40"/>
          <w:w w:val="105"/>
        </w:rPr>
        <w:t xml:space="preserve"> </w:t>
      </w:r>
      <w:r>
        <w:rPr>
          <w:w w:val="105"/>
        </w:rPr>
        <w:t>график</w:t>
      </w:r>
      <w:r>
        <w:rPr>
          <w:spacing w:val="40"/>
          <w:w w:val="105"/>
        </w:rPr>
        <w:t xml:space="preserve"> </w:t>
      </w:r>
      <w:r>
        <w:rPr>
          <w:w w:val="105"/>
        </w:rPr>
        <w:t>и</w:t>
      </w:r>
      <w:r>
        <w:rPr>
          <w:spacing w:val="40"/>
          <w:w w:val="105"/>
        </w:rPr>
        <w:t xml:space="preserve"> </w:t>
      </w:r>
      <w:r>
        <w:rPr>
          <w:w w:val="105"/>
        </w:rPr>
        <w:t>свойства.</w:t>
      </w:r>
      <w:r>
        <w:rPr>
          <w:spacing w:val="40"/>
          <w:w w:val="105"/>
        </w:rPr>
        <w:t xml:space="preserve"> </w:t>
      </w:r>
      <w:r>
        <w:rPr>
          <w:w w:val="105"/>
        </w:rPr>
        <w:t>Парабола,</w:t>
      </w:r>
      <w:r>
        <w:rPr>
          <w:spacing w:val="40"/>
          <w:w w:val="105"/>
        </w:rPr>
        <w:t xml:space="preserve"> </w:t>
      </w:r>
      <w:r>
        <w:rPr>
          <w:w w:val="105"/>
        </w:rPr>
        <w:t>координаты</w:t>
      </w:r>
      <w:r>
        <w:rPr>
          <w:spacing w:val="40"/>
          <w:w w:val="105"/>
        </w:rPr>
        <w:t xml:space="preserve"> </w:t>
      </w:r>
      <w:r>
        <w:rPr>
          <w:w w:val="105"/>
        </w:rPr>
        <w:t>вершины параболы, ось симметрии параболы.</w:t>
      </w:r>
    </w:p>
    <w:p w14:paraId="3711D477" w14:textId="77777777" w:rsidR="0006191A" w:rsidRDefault="00B04A97">
      <w:pPr>
        <w:pStyle w:val="a3"/>
        <w:tabs>
          <w:tab w:val="left" w:pos="2108"/>
          <w:tab w:val="left" w:pos="3313"/>
          <w:tab w:val="left" w:pos="9025"/>
          <w:tab w:val="left" w:pos="9385"/>
        </w:tabs>
        <w:spacing w:line="306" w:lineRule="exact"/>
        <w:ind w:left="986" w:firstLine="0"/>
        <w:jc w:val="left"/>
      </w:pPr>
      <w:r>
        <w:rPr>
          <w:noProof/>
          <w:lang w:eastAsia="ru-RU"/>
        </w:rPr>
        <mc:AlternateContent>
          <mc:Choice Requires="wps">
            <w:drawing>
              <wp:anchor distT="0" distB="0" distL="0" distR="0" simplePos="0" relativeHeight="480453632" behindDoc="1" locked="0" layoutInCell="1" allowOverlap="1" wp14:anchorId="7D57D696" wp14:editId="2DD0333A">
                <wp:simplePos x="0" y="0"/>
                <wp:positionH relativeFrom="page">
                  <wp:posOffset>4725670</wp:posOffset>
                </wp:positionH>
                <wp:positionV relativeFrom="paragraph">
                  <wp:posOffset>136002</wp:posOffset>
                </wp:positionV>
                <wp:extent cx="78105" cy="952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 cy="9525"/>
                        </a:xfrm>
                        <a:custGeom>
                          <a:avLst/>
                          <a:gdLst/>
                          <a:ahLst/>
                          <a:cxnLst/>
                          <a:rect l="l" t="t" r="r" b="b"/>
                          <a:pathLst>
                            <a:path w="78105" h="9525">
                              <a:moveTo>
                                <a:pt x="78028" y="0"/>
                              </a:moveTo>
                              <a:lnTo>
                                <a:pt x="0" y="0"/>
                              </a:lnTo>
                              <a:lnTo>
                                <a:pt x="0" y="9144"/>
                              </a:lnTo>
                              <a:lnTo>
                                <a:pt x="78028" y="9144"/>
                              </a:lnTo>
                              <a:lnTo>
                                <a:pt x="7802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shape w14:anchorId="27D380E3" id="Graphic 9" o:spid="_x0000_s1026" style="position:absolute;margin-left:372.1pt;margin-top:10.7pt;width:6.15pt;height:.75pt;z-index:-22862848;visibility:visible;mso-wrap-style:square;mso-wrap-distance-left:0;mso-wrap-distance-top:0;mso-wrap-distance-right:0;mso-wrap-distance-bottom:0;mso-position-horizontal:absolute;mso-position-horizontal-relative:page;mso-position-vertical:absolute;mso-position-vertical-relative:text;v-text-anchor:top" coordsize="7810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" path="m78028,l,,,9144r78028,l78028,xe" fillcolor="black" stroked="f">
                <v:path arrowok="t"/>
                <w10:wrap anchorx="page"/>
              </v:shape>
            </w:pict>
          </mc:Fallback>
        </mc:AlternateContent>
      </w:r>
      <w:r>
        <w:rPr>
          <w:noProof/>
          <w:lang w:eastAsia="ru-RU"/>
        </w:rPr>
        <mc:AlternateContent>
          <mc:Choice Requires="wps">
            <w:drawing>
              <wp:anchor distT="0" distB="0" distL="0" distR="0" simplePos="0" relativeHeight="480454144" behindDoc="1" locked="0" layoutInCell="1" allowOverlap="1" wp14:anchorId="2749FFEE" wp14:editId="5CEC085A">
                <wp:simplePos x="0" y="0"/>
                <wp:positionH relativeFrom="page">
                  <wp:posOffset>5842127</wp:posOffset>
                </wp:positionH>
                <wp:positionV relativeFrom="paragraph">
                  <wp:posOffset>58278</wp:posOffset>
                </wp:positionV>
                <wp:extent cx="86995" cy="952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995" cy="9525"/>
                        </a:xfrm>
                        <a:custGeom>
                          <a:avLst/>
                          <a:gdLst/>
                          <a:ahLst/>
                          <a:cxnLst/>
                          <a:rect l="l" t="t" r="r" b="b"/>
                          <a:pathLst>
                            <a:path w="86995" h="9525">
                              <a:moveTo>
                                <a:pt x="86867" y="0"/>
                              </a:moveTo>
                              <a:lnTo>
                                <a:pt x="0" y="0"/>
                              </a:lnTo>
                              <a:lnTo>
                                <a:pt x="0" y="9144"/>
                              </a:lnTo>
                              <a:lnTo>
                                <a:pt x="86867" y="9144"/>
                              </a:lnTo>
                              <a:lnTo>
                                <a:pt x="868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shape w14:anchorId="41861BDD" id="Graphic 10" o:spid="_x0000_s1026" style="position:absolute;margin-left:460pt;margin-top:4.6pt;width:6.85pt;height:.75pt;z-index:-22862336;visibility:visible;mso-wrap-style:square;mso-wrap-distance-left:0;mso-wrap-distance-top:0;mso-wrap-distance-right:0;mso-wrap-distance-bottom:0;mso-position-horizontal:absolute;mso-position-horizontal-relative:page;mso-position-vertical:absolute;mso-position-vertical-relative:text;v-text-anchor:top" coordsize="869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" path="m86867,l,,,9144r86867,l86867,xe" fillcolor="black" stroked="f">
                <v:path arrowok="t"/>
                <w10:wrap anchorx="page"/>
              </v:shape>
            </w:pict>
          </mc:Fallback>
        </mc:AlternateContent>
      </w:r>
      <w:r>
        <w:rPr>
          <w:spacing w:val="-2"/>
          <w:w w:val="105"/>
          <w:position w:val="1"/>
        </w:rPr>
        <w:t>Графики</w:t>
      </w:r>
      <w:r>
        <w:rPr>
          <w:position w:val="1"/>
        </w:rPr>
        <w:tab/>
      </w:r>
      <w:r>
        <w:rPr>
          <w:spacing w:val="-2"/>
          <w:w w:val="105"/>
          <w:position w:val="1"/>
        </w:rPr>
        <w:t>функций:</w:t>
      </w:r>
      <w:r>
        <w:rPr>
          <w:position w:val="1"/>
        </w:rPr>
        <w:tab/>
      </w:r>
      <w:r>
        <w:rPr>
          <w:rFonts w:ascii="Cambria Math" w:eastAsia="Cambria Math" w:hAnsi="Cambria Math"/>
          <w:w w:val="105"/>
          <w:position w:val="1"/>
        </w:rPr>
        <w:t>у</w:t>
      </w:r>
      <w:r>
        <w:rPr>
          <w:rFonts w:ascii="Cambria Math" w:eastAsia="Cambria Math" w:hAnsi="Cambria Math"/>
          <w:spacing w:val="12"/>
          <w:w w:val="105"/>
          <w:position w:val="1"/>
        </w:rPr>
        <w:t xml:space="preserve"> </w:t>
      </w:r>
      <w:r>
        <w:rPr>
          <w:rFonts w:ascii="Cambria Math" w:eastAsia="Cambria Math" w:hAnsi="Cambria Math"/>
          <w:w w:val="105"/>
          <w:position w:val="1"/>
        </w:rPr>
        <w:t>=</w:t>
      </w:r>
      <w:r>
        <w:rPr>
          <w:rFonts w:ascii="Cambria Math" w:eastAsia="Cambria Math" w:hAnsi="Cambria Math"/>
          <w:spacing w:val="72"/>
          <w:w w:val="105"/>
          <w:position w:val="1"/>
        </w:rPr>
        <w:t xml:space="preserve"> </w:t>
      </w:r>
      <w:r>
        <w:rPr>
          <w:rFonts w:ascii="Cambria Math" w:eastAsia="Cambria Math" w:hAnsi="Cambria Math"/>
          <w:w w:val="105"/>
          <w:position w:val="1"/>
        </w:rPr>
        <w:t>𝓀𝑥,</w:t>
      </w:r>
      <w:r>
        <w:rPr>
          <w:rFonts w:ascii="Cambria Math" w:eastAsia="Cambria Math" w:hAnsi="Cambria Math"/>
          <w:spacing w:val="-9"/>
          <w:w w:val="105"/>
          <w:position w:val="1"/>
        </w:rPr>
        <w:t xml:space="preserve"> </w:t>
      </w:r>
      <w:r>
        <w:rPr>
          <w:rFonts w:ascii="Cambria Math" w:eastAsia="Cambria Math" w:hAnsi="Cambria Math"/>
          <w:w w:val="105"/>
          <w:position w:val="1"/>
        </w:rPr>
        <w:t>𝑦</w:t>
      </w:r>
      <w:r>
        <w:rPr>
          <w:rFonts w:ascii="Cambria Math" w:eastAsia="Cambria Math" w:hAnsi="Cambria Math"/>
          <w:spacing w:val="15"/>
          <w:w w:val="105"/>
          <w:position w:val="1"/>
        </w:rPr>
        <w:t xml:space="preserve"> </w:t>
      </w:r>
      <w:r>
        <w:rPr>
          <w:rFonts w:ascii="Cambria Math" w:eastAsia="Cambria Math" w:hAnsi="Cambria Math"/>
          <w:w w:val="105"/>
          <w:position w:val="1"/>
        </w:rPr>
        <w:t>=</w:t>
      </w:r>
      <w:r>
        <w:rPr>
          <w:rFonts w:ascii="Cambria Math" w:eastAsia="Cambria Math" w:hAnsi="Cambria Math"/>
          <w:spacing w:val="71"/>
          <w:w w:val="105"/>
          <w:position w:val="1"/>
        </w:rPr>
        <w:t xml:space="preserve"> </w:t>
      </w:r>
      <w:r>
        <w:rPr>
          <w:rFonts w:ascii="Cambria Math" w:eastAsia="Cambria Math" w:hAnsi="Cambria Math"/>
          <w:w w:val="105"/>
          <w:position w:val="1"/>
        </w:rPr>
        <w:t>𝓀𝑥</w:t>
      </w:r>
      <w:r>
        <w:rPr>
          <w:rFonts w:ascii="Cambria Math" w:eastAsia="Cambria Math" w:hAnsi="Cambria Math"/>
          <w:spacing w:val="16"/>
          <w:w w:val="105"/>
          <w:position w:val="1"/>
        </w:rPr>
        <w:t xml:space="preserve"> </w:t>
      </w:r>
      <w:r>
        <w:rPr>
          <w:rFonts w:ascii="Cambria Math" w:eastAsia="Cambria Math" w:hAnsi="Cambria Math"/>
          <w:w w:val="105"/>
          <w:position w:val="1"/>
        </w:rPr>
        <w:t>+</w:t>
      </w:r>
      <w:r>
        <w:rPr>
          <w:rFonts w:ascii="Cambria Math" w:eastAsia="Cambria Math" w:hAnsi="Cambria Math"/>
          <w:spacing w:val="-1"/>
          <w:w w:val="105"/>
          <w:position w:val="1"/>
        </w:rPr>
        <w:t xml:space="preserve"> </w:t>
      </w:r>
      <w:r>
        <w:rPr>
          <w:rFonts w:ascii="Cambria Math" w:eastAsia="Cambria Math" w:hAnsi="Cambria Math"/>
          <w:w w:val="105"/>
          <w:position w:val="1"/>
        </w:rPr>
        <w:t>𝑏,</w:t>
      </w:r>
      <w:r>
        <w:rPr>
          <w:rFonts w:ascii="Cambria Math" w:eastAsia="Cambria Math" w:hAnsi="Cambria Math"/>
          <w:spacing w:val="-15"/>
          <w:w w:val="105"/>
          <w:position w:val="1"/>
        </w:rPr>
        <w:t xml:space="preserve"> </w:t>
      </w:r>
      <w:r>
        <w:rPr>
          <w:rFonts w:ascii="Cambria Math" w:eastAsia="Cambria Math" w:hAnsi="Cambria Math"/>
          <w:w w:val="105"/>
          <w:position w:val="1"/>
        </w:rPr>
        <w:t>𝑦</w:t>
      </w:r>
      <w:r>
        <w:rPr>
          <w:rFonts w:ascii="Cambria Math" w:eastAsia="Cambria Math" w:hAnsi="Cambria Math"/>
          <w:spacing w:val="15"/>
          <w:w w:val="105"/>
          <w:position w:val="1"/>
        </w:rPr>
        <w:t xml:space="preserve"> </w:t>
      </w:r>
      <w:r>
        <w:rPr>
          <w:rFonts w:ascii="Cambria Math" w:eastAsia="Cambria Math" w:hAnsi="Cambria Math"/>
          <w:w w:val="105"/>
          <w:position w:val="1"/>
        </w:rPr>
        <w:t>=</w:t>
      </w:r>
      <w:r>
        <w:rPr>
          <w:rFonts w:ascii="Cambria Math" w:eastAsia="Cambria Math" w:hAnsi="Cambria Math"/>
          <w:spacing w:val="70"/>
          <w:w w:val="105"/>
          <w:position w:val="1"/>
        </w:rPr>
        <w:t xml:space="preserve"> </w:t>
      </w:r>
      <w:r>
        <w:rPr>
          <w:rFonts w:ascii="Cambria Math" w:eastAsia="Cambria Math" w:hAnsi="Cambria Math"/>
          <w:w w:val="105"/>
          <w:position w:val="16"/>
          <w:sz w:val="17"/>
        </w:rPr>
        <w:t>𝓀</w:t>
      </w:r>
      <w:r>
        <w:rPr>
          <w:rFonts w:ascii="Cambria Math" w:eastAsia="Cambria Math" w:hAnsi="Cambria Math"/>
          <w:spacing w:val="3"/>
          <w:w w:val="105"/>
          <w:position w:val="16"/>
          <w:sz w:val="17"/>
        </w:rPr>
        <w:t xml:space="preserve"> </w:t>
      </w:r>
      <w:r>
        <w:rPr>
          <w:rFonts w:ascii="Cambria Math" w:eastAsia="Cambria Math" w:hAnsi="Cambria Math"/>
          <w:w w:val="105"/>
          <w:position w:val="1"/>
        </w:rPr>
        <w:t>,</w:t>
      </w:r>
      <w:r>
        <w:rPr>
          <w:rFonts w:ascii="Cambria Math" w:eastAsia="Cambria Math" w:hAnsi="Cambria Math"/>
          <w:spacing w:val="-15"/>
          <w:w w:val="105"/>
          <w:position w:val="1"/>
        </w:rPr>
        <w:t xml:space="preserve"> </w:t>
      </w:r>
      <w:r>
        <w:rPr>
          <w:rFonts w:ascii="Cambria Math" w:eastAsia="Cambria Math" w:hAnsi="Cambria Math"/>
          <w:w w:val="105"/>
          <w:position w:val="1"/>
        </w:rPr>
        <w:t>𝑦</w:t>
      </w:r>
      <w:r>
        <w:rPr>
          <w:rFonts w:ascii="Cambria Math" w:eastAsia="Cambria Math" w:hAnsi="Cambria Math"/>
          <w:spacing w:val="22"/>
          <w:w w:val="105"/>
          <w:position w:val="1"/>
        </w:rPr>
        <w:t xml:space="preserve"> </w:t>
      </w:r>
      <w:r>
        <w:rPr>
          <w:rFonts w:ascii="Cambria Math" w:eastAsia="Cambria Math" w:hAnsi="Cambria Math"/>
          <w:w w:val="105"/>
          <w:position w:val="1"/>
        </w:rPr>
        <w:t>=</w:t>
      </w:r>
      <w:r>
        <w:rPr>
          <w:rFonts w:ascii="Cambria Math" w:eastAsia="Cambria Math" w:hAnsi="Cambria Math"/>
          <w:spacing w:val="63"/>
          <w:w w:val="105"/>
          <w:position w:val="1"/>
        </w:rPr>
        <w:t xml:space="preserve"> </w:t>
      </w:r>
      <w:r>
        <w:rPr>
          <w:rFonts w:ascii="Cambria Math" w:eastAsia="Cambria Math" w:hAnsi="Cambria Math"/>
          <w:w w:val="105"/>
          <w:position w:val="1"/>
        </w:rPr>
        <w:t>𝑥</w:t>
      </w:r>
      <w:r>
        <w:rPr>
          <w:rFonts w:ascii="Cambria Math" w:eastAsia="Cambria Math" w:hAnsi="Cambria Math"/>
          <w:w w:val="105"/>
          <w:position w:val="1"/>
          <w:vertAlign w:val="superscript"/>
        </w:rPr>
        <w:t>3</w:t>
      </w:r>
      <w:r>
        <w:rPr>
          <w:rFonts w:ascii="Cambria Math" w:eastAsia="Cambria Math" w:hAnsi="Cambria Math"/>
          <w:w w:val="105"/>
          <w:position w:val="1"/>
        </w:rPr>
        <w:t>,</w:t>
      </w:r>
      <w:r>
        <w:rPr>
          <w:rFonts w:ascii="Cambria Math" w:eastAsia="Cambria Math" w:hAnsi="Cambria Math"/>
          <w:spacing w:val="-16"/>
          <w:w w:val="105"/>
          <w:position w:val="1"/>
        </w:rPr>
        <w:t xml:space="preserve"> </w:t>
      </w:r>
      <w:r>
        <w:rPr>
          <w:rFonts w:ascii="Cambria Math" w:eastAsia="Cambria Math" w:hAnsi="Cambria Math"/>
          <w:w w:val="105"/>
          <w:position w:val="1"/>
        </w:rPr>
        <w:t>𝑦</w:t>
      </w:r>
      <w:r>
        <w:rPr>
          <w:rFonts w:ascii="Cambria Math" w:eastAsia="Cambria Math" w:hAnsi="Cambria Math"/>
          <w:spacing w:val="23"/>
          <w:w w:val="105"/>
          <w:position w:val="1"/>
        </w:rPr>
        <w:t xml:space="preserve"> </w:t>
      </w:r>
      <w:r>
        <w:rPr>
          <w:rFonts w:ascii="Cambria Math" w:eastAsia="Cambria Math" w:hAnsi="Cambria Math"/>
          <w:w w:val="105"/>
          <w:position w:val="1"/>
        </w:rPr>
        <w:t>=</w:t>
      </w:r>
      <w:r>
        <w:rPr>
          <w:rFonts w:ascii="Cambria Math" w:eastAsia="Cambria Math" w:hAnsi="Cambria Math"/>
          <w:spacing w:val="63"/>
          <w:w w:val="105"/>
          <w:position w:val="1"/>
        </w:rPr>
        <w:t xml:space="preserve"> </w:t>
      </w:r>
      <w:r>
        <w:rPr>
          <w:rFonts w:ascii="Cambria Math" w:eastAsia="Cambria Math" w:hAnsi="Cambria Math"/>
          <w:w w:val="105"/>
        </w:rPr>
        <w:t>√</w:t>
      </w:r>
      <w:r>
        <w:rPr>
          <w:rFonts w:ascii="Cambria Math" w:eastAsia="Cambria Math" w:hAnsi="Cambria Math"/>
          <w:w w:val="105"/>
          <w:position w:val="1"/>
        </w:rPr>
        <w:t>𝑥,</w:t>
      </w:r>
      <w:r>
        <w:rPr>
          <w:rFonts w:ascii="Cambria Math" w:eastAsia="Cambria Math" w:hAnsi="Cambria Math"/>
          <w:spacing w:val="-16"/>
          <w:w w:val="105"/>
          <w:position w:val="1"/>
        </w:rPr>
        <w:t xml:space="preserve"> </w:t>
      </w:r>
      <w:r>
        <w:rPr>
          <w:rFonts w:ascii="Cambria Math" w:eastAsia="Cambria Math" w:hAnsi="Cambria Math"/>
          <w:w w:val="105"/>
          <w:position w:val="1"/>
        </w:rPr>
        <w:t>𝑦</w:t>
      </w:r>
      <w:r>
        <w:rPr>
          <w:rFonts w:ascii="Cambria Math" w:eastAsia="Cambria Math" w:hAnsi="Cambria Math"/>
          <w:spacing w:val="23"/>
          <w:w w:val="105"/>
          <w:position w:val="1"/>
        </w:rPr>
        <w:t xml:space="preserve"> </w:t>
      </w:r>
      <w:r>
        <w:rPr>
          <w:rFonts w:ascii="Cambria Math" w:eastAsia="Cambria Math" w:hAnsi="Cambria Math"/>
          <w:w w:val="105"/>
          <w:position w:val="1"/>
        </w:rPr>
        <w:t>=</w:t>
      </w:r>
      <w:r>
        <w:rPr>
          <w:rFonts w:ascii="Cambria Math" w:eastAsia="Cambria Math" w:hAnsi="Cambria Math"/>
          <w:spacing w:val="13"/>
          <w:w w:val="105"/>
          <w:position w:val="1"/>
        </w:rPr>
        <w:t xml:space="preserve"> </w:t>
      </w:r>
      <w:r>
        <w:rPr>
          <w:rFonts w:ascii="Cambria Math" w:eastAsia="Cambria Math" w:hAnsi="Cambria Math"/>
          <w:spacing w:val="-4"/>
          <w:w w:val="105"/>
          <w:position w:val="1"/>
        </w:rPr>
        <w:t>|𝑥|</w:t>
      </w:r>
      <w:r>
        <w:rPr>
          <w:spacing w:val="-4"/>
          <w:w w:val="105"/>
          <w:position w:val="1"/>
        </w:rPr>
        <w:t>,</w:t>
      </w:r>
      <w:r>
        <w:rPr>
          <w:position w:val="1"/>
        </w:rPr>
        <w:tab/>
      </w:r>
      <w:r>
        <w:rPr>
          <w:spacing w:val="-10"/>
          <w:w w:val="105"/>
          <w:position w:val="1"/>
        </w:rPr>
        <w:t>и</w:t>
      </w:r>
      <w:r>
        <w:rPr>
          <w:position w:val="1"/>
        </w:rPr>
        <w:tab/>
      </w:r>
      <w:r>
        <w:rPr>
          <w:spacing w:val="-5"/>
          <w:w w:val="105"/>
          <w:position w:val="1"/>
        </w:rPr>
        <w:t>их</w:t>
      </w:r>
    </w:p>
    <w:p w14:paraId="4210AA27" w14:textId="77777777" w:rsidR="0006191A" w:rsidRDefault="00B04A97">
      <w:pPr>
        <w:spacing w:line="147" w:lineRule="exact"/>
        <w:ind w:left="2999" w:right="1328"/>
        <w:jc w:val="center"/>
        <w:rPr>
          <w:rFonts w:ascii="Cambria Math" w:eastAsia="Cambria Math"/>
          <w:sz w:val="17"/>
        </w:rPr>
      </w:pPr>
      <w:r>
        <w:rPr>
          <w:rFonts w:ascii="Cambria Math" w:eastAsia="Cambria Math"/>
          <w:spacing w:val="-10"/>
          <w:w w:val="110"/>
          <w:sz w:val="17"/>
        </w:rPr>
        <w:t>𝑥</w:t>
      </w:r>
    </w:p>
    <w:p w14:paraId="145C7A9B" w14:textId="77777777" w:rsidR="0006191A" w:rsidRDefault="00B04A97">
      <w:pPr>
        <w:pStyle w:val="a3"/>
        <w:spacing w:before="7"/>
        <w:ind w:firstLine="0"/>
        <w:jc w:val="left"/>
      </w:pPr>
      <w:r>
        <w:rPr>
          <w:spacing w:val="-2"/>
          <w:w w:val="105"/>
        </w:rPr>
        <w:t>свойства.</w:t>
      </w:r>
    </w:p>
    <w:p w14:paraId="3AD83705" w14:textId="77777777" w:rsidR="0006191A" w:rsidRDefault="00B04A97">
      <w:pPr>
        <w:pStyle w:val="a3"/>
        <w:spacing w:before="52"/>
        <w:ind w:left="986" w:firstLine="0"/>
        <w:jc w:val="left"/>
      </w:pPr>
      <w:r>
        <w:t>Числовые</w:t>
      </w:r>
      <w:r>
        <w:rPr>
          <w:spacing w:val="27"/>
        </w:rPr>
        <w:t xml:space="preserve"> </w:t>
      </w:r>
      <w:r>
        <w:t>последовательности</w:t>
      </w:r>
      <w:r>
        <w:rPr>
          <w:spacing w:val="40"/>
        </w:rPr>
        <w:t xml:space="preserve"> </w:t>
      </w:r>
      <w:r>
        <w:t>и</w:t>
      </w:r>
      <w:r>
        <w:rPr>
          <w:spacing w:val="39"/>
        </w:rPr>
        <w:t xml:space="preserve"> </w:t>
      </w:r>
      <w:r>
        <w:rPr>
          <w:spacing w:val="-2"/>
        </w:rPr>
        <w:t>прогрессии.</w:t>
      </w:r>
    </w:p>
    <w:p w14:paraId="13C382D3" w14:textId="77777777" w:rsidR="0006191A" w:rsidRDefault="00B04A97">
      <w:pPr>
        <w:pStyle w:val="a3"/>
        <w:spacing w:before="53" w:line="295" w:lineRule="auto"/>
        <w:jc w:val="left"/>
      </w:pPr>
      <w:r>
        <w:rPr>
          <w:w w:val="105"/>
        </w:rPr>
        <w:t>Понятие</w:t>
      </w:r>
      <w:r>
        <w:rPr>
          <w:spacing w:val="-11"/>
          <w:w w:val="105"/>
        </w:rPr>
        <w:t xml:space="preserve"> </w:t>
      </w:r>
      <w:r>
        <w:rPr>
          <w:w w:val="105"/>
        </w:rPr>
        <w:t>числовой</w:t>
      </w:r>
      <w:r>
        <w:rPr>
          <w:spacing w:val="-6"/>
          <w:w w:val="105"/>
        </w:rPr>
        <w:t xml:space="preserve"> </w:t>
      </w:r>
      <w:r>
        <w:rPr>
          <w:w w:val="105"/>
        </w:rPr>
        <w:t>последовательности.</w:t>
      </w:r>
      <w:r>
        <w:rPr>
          <w:spacing w:val="-9"/>
          <w:w w:val="105"/>
        </w:rPr>
        <w:t xml:space="preserve"> </w:t>
      </w:r>
      <w:r>
        <w:rPr>
          <w:w w:val="105"/>
        </w:rPr>
        <w:t>Задание</w:t>
      </w:r>
      <w:r>
        <w:rPr>
          <w:spacing w:val="-11"/>
          <w:w w:val="105"/>
        </w:rPr>
        <w:t xml:space="preserve"> </w:t>
      </w:r>
      <w:r>
        <w:rPr>
          <w:w w:val="105"/>
        </w:rPr>
        <w:t>последовательности</w:t>
      </w:r>
      <w:r>
        <w:rPr>
          <w:spacing w:val="-1"/>
          <w:w w:val="105"/>
        </w:rPr>
        <w:t xml:space="preserve"> </w:t>
      </w:r>
      <w:r>
        <w:rPr>
          <w:w w:val="105"/>
        </w:rPr>
        <w:t xml:space="preserve">рекуррентной формулой и формулой </w:t>
      </w:r>
      <w:r>
        <w:rPr>
          <w:i/>
          <w:w w:val="105"/>
        </w:rPr>
        <w:t>n</w:t>
      </w:r>
      <w:r>
        <w:rPr>
          <w:w w:val="105"/>
        </w:rPr>
        <w:t>-го члена.</w:t>
      </w:r>
    </w:p>
    <w:p w14:paraId="4E7EA17B" w14:textId="77777777" w:rsidR="0006191A" w:rsidRDefault="00B04A97">
      <w:pPr>
        <w:pStyle w:val="a3"/>
        <w:tabs>
          <w:tab w:val="left" w:pos="3046"/>
          <w:tab w:val="left" w:pos="3499"/>
          <w:tab w:val="left" w:pos="5434"/>
          <w:tab w:val="left" w:pos="6980"/>
          <w:tab w:val="left" w:pos="8305"/>
          <w:tab w:val="left" w:pos="9046"/>
        </w:tabs>
        <w:spacing w:line="288" w:lineRule="auto"/>
        <w:ind w:right="860"/>
        <w:jc w:val="left"/>
      </w:pPr>
      <w:r>
        <w:rPr>
          <w:spacing w:val="-2"/>
          <w:w w:val="105"/>
        </w:rPr>
        <w:t>Арифметическая</w:t>
      </w:r>
      <w:r>
        <w:tab/>
      </w:r>
      <w:r>
        <w:rPr>
          <w:spacing w:val="-10"/>
          <w:w w:val="105"/>
        </w:rPr>
        <w:t>и</w:t>
      </w:r>
      <w:r>
        <w:tab/>
      </w:r>
      <w:r>
        <w:rPr>
          <w:spacing w:val="-2"/>
          <w:w w:val="105"/>
        </w:rPr>
        <w:t>геометрическая</w:t>
      </w:r>
      <w:r>
        <w:tab/>
      </w:r>
      <w:r>
        <w:rPr>
          <w:spacing w:val="-2"/>
          <w:w w:val="105"/>
        </w:rPr>
        <w:t>прогрессии.</w:t>
      </w:r>
      <w:r>
        <w:tab/>
      </w:r>
      <w:r>
        <w:rPr>
          <w:spacing w:val="-2"/>
          <w:w w:val="105"/>
        </w:rPr>
        <w:t>Формулы</w:t>
      </w:r>
      <w:r>
        <w:tab/>
      </w:r>
      <w:r>
        <w:rPr>
          <w:i/>
          <w:spacing w:val="-4"/>
          <w:w w:val="105"/>
        </w:rPr>
        <w:t>n</w:t>
      </w:r>
      <w:r>
        <w:rPr>
          <w:spacing w:val="-4"/>
          <w:w w:val="105"/>
        </w:rPr>
        <w:t>-го</w:t>
      </w:r>
      <w:r>
        <w:tab/>
      </w:r>
      <w:r>
        <w:rPr>
          <w:spacing w:val="-4"/>
          <w:w w:val="105"/>
        </w:rPr>
        <w:t xml:space="preserve">члена </w:t>
      </w:r>
      <w:r>
        <w:rPr>
          <w:w w:val="105"/>
        </w:rPr>
        <w:t xml:space="preserve">арифметической и геометрической прогрессий, суммы первых </w:t>
      </w:r>
      <w:r>
        <w:rPr>
          <w:i/>
          <w:w w:val="105"/>
        </w:rPr>
        <w:t xml:space="preserve">n </w:t>
      </w:r>
      <w:r>
        <w:rPr>
          <w:w w:val="105"/>
        </w:rPr>
        <w:t>членов.</w:t>
      </w:r>
    </w:p>
    <w:p w14:paraId="6B05DACD" w14:textId="77777777" w:rsidR="0006191A" w:rsidRDefault="00B04A97">
      <w:pPr>
        <w:pStyle w:val="a3"/>
        <w:spacing w:line="288" w:lineRule="auto"/>
        <w:jc w:val="left"/>
      </w:pPr>
      <w:r>
        <w:rPr>
          <w:w w:val="105"/>
        </w:rPr>
        <w:t>Изображение</w:t>
      </w:r>
      <w:r>
        <w:rPr>
          <w:spacing w:val="40"/>
          <w:w w:val="105"/>
        </w:rPr>
        <w:t xml:space="preserve"> </w:t>
      </w:r>
      <w:r>
        <w:rPr>
          <w:w w:val="105"/>
        </w:rPr>
        <w:t>членов</w:t>
      </w:r>
      <w:r>
        <w:rPr>
          <w:spacing w:val="40"/>
          <w:w w:val="105"/>
        </w:rPr>
        <w:t xml:space="preserve"> </w:t>
      </w:r>
      <w:r>
        <w:rPr>
          <w:w w:val="105"/>
        </w:rPr>
        <w:t>арифметической</w:t>
      </w:r>
      <w:r>
        <w:rPr>
          <w:spacing w:val="40"/>
          <w:w w:val="105"/>
        </w:rPr>
        <w:t xml:space="preserve"> </w:t>
      </w:r>
      <w:r>
        <w:rPr>
          <w:w w:val="105"/>
        </w:rPr>
        <w:t>и</w:t>
      </w:r>
      <w:r>
        <w:rPr>
          <w:spacing w:val="40"/>
          <w:w w:val="105"/>
        </w:rPr>
        <w:t xml:space="preserve"> </w:t>
      </w:r>
      <w:r>
        <w:rPr>
          <w:w w:val="105"/>
        </w:rPr>
        <w:t>геометрической</w:t>
      </w:r>
      <w:r>
        <w:rPr>
          <w:spacing w:val="40"/>
          <w:w w:val="105"/>
        </w:rPr>
        <w:t xml:space="preserve"> </w:t>
      </w:r>
      <w:r>
        <w:rPr>
          <w:w w:val="105"/>
        </w:rPr>
        <w:t>прогрессий</w:t>
      </w:r>
      <w:r>
        <w:rPr>
          <w:spacing w:val="40"/>
          <w:w w:val="105"/>
        </w:rPr>
        <w:t xml:space="preserve"> </w:t>
      </w:r>
      <w:r>
        <w:rPr>
          <w:w w:val="105"/>
        </w:rPr>
        <w:t>точками</w:t>
      </w:r>
      <w:r>
        <w:rPr>
          <w:spacing w:val="40"/>
          <w:w w:val="105"/>
        </w:rPr>
        <w:t xml:space="preserve"> </w:t>
      </w:r>
      <w:r>
        <w:rPr>
          <w:w w:val="105"/>
        </w:rPr>
        <w:t>на координатной плоскости. Линейный и экспоненциальный рост. Сложные проценты.</w:t>
      </w:r>
    </w:p>
    <w:p w14:paraId="5AA7D29F" w14:textId="77777777" w:rsidR="0006191A" w:rsidRDefault="00B04A97">
      <w:pPr>
        <w:pStyle w:val="a3"/>
        <w:spacing w:line="264" w:lineRule="exact"/>
        <w:ind w:left="986" w:firstLine="0"/>
        <w:jc w:val="left"/>
      </w:pPr>
      <w:r>
        <w:t>Предметные</w:t>
      </w:r>
      <w:r>
        <w:rPr>
          <w:spacing w:val="33"/>
        </w:rPr>
        <w:t xml:space="preserve"> </w:t>
      </w:r>
      <w:r>
        <w:t>результаты</w:t>
      </w:r>
      <w:r>
        <w:rPr>
          <w:spacing w:val="38"/>
        </w:rPr>
        <w:t xml:space="preserve"> </w:t>
      </w:r>
      <w:r>
        <w:t>освоения</w:t>
      </w:r>
      <w:r>
        <w:rPr>
          <w:spacing w:val="28"/>
        </w:rPr>
        <w:t xml:space="preserve"> </w:t>
      </w:r>
      <w:r>
        <w:t>программы</w:t>
      </w:r>
      <w:r>
        <w:rPr>
          <w:spacing w:val="38"/>
        </w:rPr>
        <w:t xml:space="preserve"> </w:t>
      </w:r>
      <w:r>
        <w:t>учебного</w:t>
      </w:r>
      <w:r>
        <w:rPr>
          <w:spacing w:val="35"/>
        </w:rPr>
        <w:t xml:space="preserve"> </w:t>
      </w:r>
      <w:r>
        <w:t>курса</w:t>
      </w:r>
      <w:r>
        <w:rPr>
          <w:spacing w:val="45"/>
        </w:rPr>
        <w:t xml:space="preserve"> </w:t>
      </w:r>
      <w:r>
        <w:rPr>
          <w:spacing w:val="-2"/>
        </w:rPr>
        <w:t>«Алгебра».</w:t>
      </w:r>
    </w:p>
    <w:p w14:paraId="73480A2E" w14:textId="77777777" w:rsidR="0006191A" w:rsidRDefault="00B04A97">
      <w:pPr>
        <w:pStyle w:val="a3"/>
        <w:spacing w:before="41" w:line="288" w:lineRule="auto"/>
        <w:ind w:right="855"/>
        <w:jc w:val="left"/>
      </w:pPr>
      <w:r>
        <w:rPr>
          <w:w w:val="105"/>
        </w:rPr>
        <w:t>Предметные</w:t>
      </w:r>
      <w:r>
        <w:rPr>
          <w:spacing w:val="-4"/>
          <w:w w:val="105"/>
        </w:rPr>
        <w:t xml:space="preserve"> </w:t>
      </w:r>
      <w:r>
        <w:rPr>
          <w:w w:val="105"/>
        </w:rPr>
        <w:t>результаты</w:t>
      </w:r>
      <w:r>
        <w:rPr>
          <w:spacing w:val="-1"/>
          <w:w w:val="105"/>
        </w:rPr>
        <w:t xml:space="preserve"> </w:t>
      </w:r>
      <w:r>
        <w:rPr>
          <w:w w:val="105"/>
        </w:rPr>
        <w:t>освоения</w:t>
      </w:r>
      <w:r>
        <w:rPr>
          <w:spacing w:val="-1"/>
          <w:w w:val="105"/>
        </w:rPr>
        <w:t xml:space="preserve"> </w:t>
      </w:r>
      <w:r>
        <w:rPr>
          <w:w w:val="105"/>
        </w:rPr>
        <w:t>программы</w:t>
      </w:r>
      <w:r>
        <w:rPr>
          <w:spacing w:val="-1"/>
          <w:w w:val="105"/>
        </w:rPr>
        <w:t xml:space="preserve"> </w:t>
      </w:r>
      <w:r>
        <w:rPr>
          <w:w w:val="105"/>
        </w:rPr>
        <w:t>учебного</w:t>
      </w:r>
      <w:r>
        <w:rPr>
          <w:spacing w:val="-3"/>
          <w:w w:val="105"/>
        </w:rPr>
        <w:t xml:space="preserve"> </w:t>
      </w:r>
      <w:r>
        <w:rPr>
          <w:w w:val="105"/>
        </w:rPr>
        <w:t>курса</w:t>
      </w:r>
      <w:r>
        <w:rPr>
          <w:spacing w:val="-4"/>
          <w:w w:val="105"/>
        </w:rPr>
        <w:t xml:space="preserve"> </w:t>
      </w:r>
      <w:r>
        <w:rPr>
          <w:w w:val="105"/>
        </w:rPr>
        <w:t>к</w:t>
      </w:r>
      <w:r>
        <w:rPr>
          <w:spacing w:val="-1"/>
          <w:w w:val="105"/>
        </w:rPr>
        <w:t xml:space="preserve"> </w:t>
      </w:r>
      <w:r>
        <w:rPr>
          <w:w w:val="105"/>
        </w:rPr>
        <w:t>концу обучения</w:t>
      </w:r>
      <w:r>
        <w:rPr>
          <w:spacing w:val="-1"/>
          <w:w w:val="105"/>
        </w:rPr>
        <w:t xml:space="preserve"> </w:t>
      </w:r>
      <w:r>
        <w:rPr>
          <w:w w:val="105"/>
        </w:rPr>
        <w:t>в</w:t>
      </w:r>
      <w:r>
        <w:rPr>
          <w:spacing w:val="-4"/>
          <w:w w:val="105"/>
        </w:rPr>
        <w:t xml:space="preserve"> </w:t>
      </w:r>
      <w:r>
        <w:rPr>
          <w:w w:val="105"/>
        </w:rPr>
        <w:t xml:space="preserve">7 </w:t>
      </w:r>
      <w:r>
        <w:rPr>
          <w:spacing w:val="-2"/>
          <w:w w:val="105"/>
        </w:rPr>
        <w:t>классе.</w:t>
      </w:r>
    </w:p>
    <w:p w14:paraId="2DBB808C" w14:textId="77777777" w:rsidR="0006191A" w:rsidRDefault="00B04A97">
      <w:pPr>
        <w:pStyle w:val="a3"/>
        <w:spacing w:line="264" w:lineRule="exact"/>
        <w:ind w:left="986" w:firstLine="0"/>
        <w:jc w:val="left"/>
      </w:pPr>
      <w:r>
        <w:rPr>
          <w:w w:val="105"/>
        </w:rPr>
        <w:t>Числа</w:t>
      </w:r>
      <w:r>
        <w:rPr>
          <w:spacing w:val="-11"/>
          <w:w w:val="105"/>
        </w:rPr>
        <w:t xml:space="preserve"> </w:t>
      </w:r>
      <w:r>
        <w:rPr>
          <w:w w:val="105"/>
        </w:rPr>
        <w:t>и</w:t>
      </w:r>
      <w:r>
        <w:rPr>
          <w:spacing w:val="-10"/>
          <w:w w:val="105"/>
        </w:rPr>
        <w:t xml:space="preserve"> </w:t>
      </w:r>
      <w:r>
        <w:rPr>
          <w:spacing w:val="-2"/>
          <w:w w:val="105"/>
        </w:rPr>
        <w:t>вычисления.</w:t>
      </w:r>
    </w:p>
    <w:p w14:paraId="0D3F3BD3" w14:textId="77777777" w:rsidR="0006191A" w:rsidRDefault="00B04A97">
      <w:pPr>
        <w:pStyle w:val="a3"/>
        <w:spacing w:before="53" w:line="288" w:lineRule="auto"/>
        <w:ind w:right="866"/>
      </w:pPr>
      <w:r>
        <w:rPr>
          <w:w w:val="105"/>
        </w:rPr>
        <w:t>Выполнять, сочетая устные и письменные приёмы, арифметические действия с рациональными числами.</w:t>
      </w:r>
    </w:p>
    <w:p w14:paraId="4DE6D3A3" w14:textId="77777777" w:rsidR="0006191A" w:rsidRDefault="00B04A97">
      <w:pPr>
        <w:pStyle w:val="a3"/>
        <w:spacing w:line="290" w:lineRule="auto"/>
        <w:ind w:right="874"/>
      </w:pPr>
      <w:r>
        <w:rPr>
          <w:w w:val="105"/>
        </w:rP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14:paraId="2B51E0B8" w14:textId="77777777" w:rsidR="0006191A" w:rsidRDefault="00B04A97">
      <w:pPr>
        <w:pStyle w:val="a3"/>
        <w:spacing w:line="288" w:lineRule="auto"/>
        <w:ind w:right="857"/>
      </w:pPr>
      <w:r>
        <w:rPr>
          <w:w w:val="105"/>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14:paraId="7F26B7C6" w14:textId="77777777" w:rsidR="0006191A" w:rsidRDefault="00B04A97">
      <w:pPr>
        <w:pStyle w:val="a3"/>
        <w:spacing w:line="288" w:lineRule="auto"/>
        <w:ind w:left="986" w:right="4321" w:firstLine="0"/>
      </w:pPr>
      <w:r>
        <w:rPr>
          <w:w w:val="105"/>
        </w:rPr>
        <w:t>Сравнивать</w:t>
      </w:r>
      <w:r>
        <w:rPr>
          <w:spacing w:val="-16"/>
          <w:w w:val="105"/>
        </w:rPr>
        <w:t xml:space="preserve"> </w:t>
      </w:r>
      <w:r>
        <w:rPr>
          <w:w w:val="105"/>
        </w:rPr>
        <w:t>и</w:t>
      </w:r>
      <w:r>
        <w:rPr>
          <w:spacing w:val="-15"/>
          <w:w w:val="105"/>
        </w:rPr>
        <w:t xml:space="preserve"> </w:t>
      </w:r>
      <w:r>
        <w:rPr>
          <w:w w:val="105"/>
        </w:rPr>
        <w:t>упорядочивать</w:t>
      </w:r>
      <w:r>
        <w:rPr>
          <w:spacing w:val="-15"/>
          <w:w w:val="105"/>
        </w:rPr>
        <w:t xml:space="preserve"> </w:t>
      </w:r>
      <w:r>
        <w:rPr>
          <w:w w:val="105"/>
        </w:rPr>
        <w:t>рациональные</w:t>
      </w:r>
      <w:r>
        <w:rPr>
          <w:spacing w:val="-15"/>
          <w:w w:val="105"/>
        </w:rPr>
        <w:t xml:space="preserve"> </w:t>
      </w:r>
      <w:r>
        <w:rPr>
          <w:w w:val="105"/>
        </w:rPr>
        <w:t>числа. Округлять числа.</w:t>
      </w:r>
    </w:p>
    <w:p w14:paraId="0B652B55" w14:textId="77777777" w:rsidR="0006191A" w:rsidRDefault="00B04A97">
      <w:pPr>
        <w:pStyle w:val="a3"/>
        <w:spacing w:line="288" w:lineRule="auto"/>
        <w:ind w:right="869"/>
      </w:pPr>
      <w:r>
        <w:rPr>
          <w:w w:val="105"/>
        </w:rPr>
        <w:t>Выполнять прикидку и оценку результата вычислений, оценку значений числовых выражений. Выполнять действия со степенями с</w:t>
      </w:r>
      <w:r>
        <w:rPr>
          <w:spacing w:val="-2"/>
          <w:w w:val="105"/>
        </w:rPr>
        <w:t xml:space="preserve"> </w:t>
      </w:r>
      <w:r>
        <w:rPr>
          <w:w w:val="105"/>
        </w:rPr>
        <w:t>натуральными показателями.</w:t>
      </w:r>
    </w:p>
    <w:p w14:paraId="433C0DDB" w14:textId="77777777" w:rsidR="0006191A" w:rsidRDefault="00B04A97">
      <w:pPr>
        <w:pStyle w:val="a3"/>
        <w:spacing w:line="288" w:lineRule="auto"/>
        <w:ind w:left="986" w:right="860" w:firstLine="0"/>
      </w:pPr>
      <w:r>
        <w:rPr>
          <w:w w:val="105"/>
        </w:rPr>
        <w:t>Применять признаки делимости, разложение на множители натуральных чисел. Решать</w:t>
      </w:r>
      <w:r>
        <w:rPr>
          <w:spacing w:val="57"/>
          <w:w w:val="150"/>
        </w:rPr>
        <w:t xml:space="preserve"> </w:t>
      </w:r>
      <w:r>
        <w:rPr>
          <w:w w:val="105"/>
        </w:rPr>
        <w:t>практико-ориентированные</w:t>
      </w:r>
      <w:r>
        <w:rPr>
          <w:spacing w:val="55"/>
          <w:w w:val="150"/>
        </w:rPr>
        <w:t xml:space="preserve"> </w:t>
      </w:r>
      <w:r>
        <w:rPr>
          <w:w w:val="105"/>
        </w:rPr>
        <w:t>задачи,</w:t>
      </w:r>
      <w:r>
        <w:rPr>
          <w:spacing w:val="62"/>
          <w:w w:val="150"/>
        </w:rPr>
        <w:t xml:space="preserve"> </w:t>
      </w:r>
      <w:r>
        <w:rPr>
          <w:w w:val="105"/>
        </w:rPr>
        <w:t>связанные</w:t>
      </w:r>
      <w:r>
        <w:rPr>
          <w:spacing w:val="61"/>
          <w:w w:val="150"/>
        </w:rPr>
        <w:t xml:space="preserve"> </w:t>
      </w:r>
      <w:r>
        <w:rPr>
          <w:w w:val="105"/>
        </w:rPr>
        <w:t>с</w:t>
      </w:r>
      <w:r>
        <w:rPr>
          <w:spacing w:val="60"/>
          <w:w w:val="150"/>
        </w:rPr>
        <w:t xml:space="preserve"> </w:t>
      </w:r>
      <w:r>
        <w:rPr>
          <w:w w:val="105"/>
        </w:rPr>
        <w:t>отношением</w:t>
      </w:r>
      <w:r>
        <w:rPr>
          <w:spacing w:val="59"/>
          <w:w w:val="150"/>
        </w:rPr>
        <w:t xml:space="preserve"> </w:t>
      </w:r>
      <w:r>
        <w:rPr>
          <w:spacing w:val="-2"/>
          <w:w w:val="105"/>
        </w:rPr>
        <w:t>величин,</w:t>
      </w:r>
    </w:p>
    <w:p w14:paraId="71EC6A50" w14:textId="77777777" w:rsidR="0006191A" w:rsidRDefault="00B04A97">
      <w:pPr>
        <w:pStyle w:val="a3"/>
        <w:spacing w:line="288" w:lineRule="auto"/>
        <w:ind w:right="856" w:firstLine="0"/>
      </w:pPr>
      <w:r>
        <w:rPr>
          <w:w w:val="105"/>
        </w:rPr>
        <w:t>пропорциональностью</w:t>
      </w:r>
      <w:r>
        <w:rPr>
          <w:spacing w:val="-9"/>
          <w:w w:val="105"/>
        </w:rPr>
        <w:t xml:space="preserve"> </w:t>
      </w:r>
      <w:r>
        <w:rPr>
          <w:w w:val="105"/>
        </w:rPr>
        <w:t>величин,</w:t>
      </w:r>
      <w:r>
        <w:rPr>
          <w:spacing w:val="-12"/>
          <w:w w:val="105"/>
        </w:rPr>
        <w:t xml:space="preserve"> </w:t>
      </w:r>
      <w:r>
        <w:rPr>
          <w:w w:val="105"/>
        </w:rPr>
        <w:t>процентами,</w:t>
      </w:r>
      <w:r>
        <w:rPr>
          <w:spacing w:val="-12"/>
          <w:w w:val="105"/>
        </w:rPr>
        <w:t xml:space="preserve"> </w:t>
      </w:r>
      <w:r>
        <w:rPr>
          <w:w w:val="105"/>
        </w:rPr>
        <w:t>интерпретировать</w:t>
      </w:r>
      <w:r>
        <w:rPr>
          <w:spacing w:val="-6"/>
          <w:w w:val="105"/>
        </w:rPr>
        <w:t xml:space="preserve"> </w:t>
      </w:r>
      <w:r>
        <w:rPr>
          <w:w w:val="105"/>
        </w:rPr>
        <w:t>результаты</w:t>
      </w:r>
      <w:r>
        <w:rPr>
          <w:spacing w:val="-7"/>
          <w:w w:val="105"/>
        </w:rPr>
        <w:t xml:space="preserve"> </w:t>
      </w:r>
      <w:r>
        <w:rPr>
          <w:w w:val="105"/>
        </w:rPr>
        <w:t>решения</w:t>
      </w:r>
      <w:r>
        <w:rPr>
          <w:spacing w:val="-12"/>
          <w:w w:val="105"/>
        </w:rPr>
        <w:t xml:space="preserve"> </w:t>
      </w:r>
      <w:r>
        <w:rPr>
          <w:w w:val="105"/>
        </w:rPr>
        <w:t>задач с учётом ограничений, связанных со свойствами рассматриваемых объектов.</w:t>
      </w:r>
    </w:p>
    <w:p w14:paraId="15B78483" w14:textId="77777777" w:rsidR="0006191A" w:rsidRDefault="00B04A97">
      <w:pPr>
        <w:pStyle w:val="a3"/>
        <w:ind w:left="986" w:firstLine="0"/>
        <w:jc w:val="left"/>
      </w:pPr>
      <w:r>
        <w:rPr>
          <w:spacing w:val="2"/>
        </w:rPr>
        <w:t>Алгебраические</w:t>
      </w:r>
      <w:r>
        <w:rPr>
          <w:spacing w:val="23"/>
        </w:rPr>
        <w:t xml:space="preserve"> </w:t>
      </w:r>
      <w:r>
        <w:rPr>
          <w:spacing w:val="-2"/>
        </w:rPr>
        <w:t>выражения.</w:t>
      </w:r>
    </w:p>
    <w:p w14:paraId="3C635C66" w14:textId="77777777" w:rsidR="0006191A" w:rsidRDefault="00B04A97">
      <w:pPr>
        <w:pStyle w:val="a3"/>
        <w:spacing w:before="52" w:line="288" w:lineRule="auto"/>
        <w:ind w:right="855"/>
        <w:jc w:val="left"/>
      </w:pPr>
      <w:r>
        <w:t>Использовать алгебраическую</w:t>
      </w:r>
      <w:r>
        <w:rPr>
          <w:spacing w:val="40"/>
        </w:rPr>
        <w:t xml:space="preserve"> </w:t>
      </w:r>
      <w:r>
        <w:t>терминологию и символику, применять</w:t>
      </w:r>
      <w:r>
        <w:rPr>
          <w:spacing w:val="40"/>
        </w:rPr>
        <w:t xml:space="preserve"> </w:t>
      </w:r>
      <w:r>
        <w:t xml:space="preserve">её в процессе </w:t>
      </w:r>
      <w:r>
        <w:rPr>
          <w:w w:val="105"/>
        </w:rPr>
        <w:t>освоения учебного материала.</w:t>
      </w:r>
    </w:p>
    <w:p w14:paraId="4ADC817B" w14:textId="77777777" w:rsidR="0006191A" w:rsidRDefault="00B04A97">
      <w:pPr>
        <w:pStyle w:val="a3"/>
        <w:spacing w:line="264" w:lineRule="exact"/>
        <w:ind w:left="986" w:firstLine="0"/>
        <w:jc w:val="left"/>
      </w:pPr>
      <w:r>
        <w:t>Находить</w:t>
      </w:r>
      <w:r>
        <w:rPr>
          <w:spacing w:val="29"/>
        </w:rPr>
        <w:t xml:space="preserve"> </w:t>
      </w:r>
      <w:r>
        <w:t>значения</w:t>
      </w:r>
      <w:r>
        <w:rPr>
          <w:spacing w:val="41"/>
        </w:rPr>
        <w:t xml:space="preserve"> </w:t>
      </w:r>
      <w:r>
        <w:t>буквенных</w:t>
      </w:r>
      <w:r>
        <w:rPr>
          <w:spacing w:val="36"/>
        </w:rPr>
        <w:t xml:space="preserve"> </w:t>
      </w:r>
      <w:r>
        <w:t>выражений</w:t>
      </w:r>
      <w:r>
        <w:rPr>
          <w:spacing w:val="36"/>
        </w:rPr>
        <w:t xml:space="preserve"> </w:t>
      </w:r>
      <w:r>
        <w:t>при</w:t>
      </w:r>
      <w:r>
        <w:rPr>
          <w:spacing w:val="36"/>
        </w:rPr>
        <w:t xml:space="preserve"> </w:t>
      </w:r>
      <w:r>
        <w:t>заданных</w:t>
      </w:r>
      <w:r>
        <w:rPr>
          <w:spacing w:val="27"/>
        </w:rPr>
        <w:t xml:space="preserve"> </w:t>
      </w:r>
      <w:r>
        <w:t>значениях</w:t>
      </w:r>
      <w:r>
        <w:rPr>
          <w:spacing w:val="27"/>
        </w:rPr>
        <w:t xml:space="preserve"> </w:t>
      </w:r>
      <w:r>
        <w:rPr>
          <w:spacing w:val="-2"/>
        </w:rPr>
        <w:t>переменных.</w:t>
      </w:r>
    </w:p>
    <w:p w14:paraId="08603004" w14:textId="77777777" w:rsidR="0006191A" w:rsidRDefault="00B04A97">
      <w:pPr>
        <w:pStyle w:val="a3"/>
        <w:spacing w:before="52"/>
        <w:ind w:left="986" w:firstLine="0"/>
        <w:jc w:val="left"/>
      </w:pPr>
      <w:r>
        <w:rPr>
          <w:w w:val="105"/>
        </w:rPr>
        <w:t>Выполнять</w:t>
      </w:r>
      <w:r>
        <w:rPr>
          <w:spacing w:val="-11"/>
          <w:w w:val="105"/>
        </w:rPr>
        <w:t xml:space="preserve"> </w:t>
      </w:r>
      <w:r>
        <w:rPr>
          <w:w w:val="105"/>
        </w:rPr>
        <w:t>преобразования</w:t>
      </w:r>
      <w:r>
        <w:rPr>
          <w:spacing w:val="-12"/>
          <w:w w:val="105"/>
        </w:rPr>
        <w:t xml:space="preserve"> </w:t>
      </w:r>
      <w:r>
        <w:rPr>
          <w:w w:val="105"/>
        </w:rPr>
        <w:t>целого</w:t>
      </w:r>
      <w:r>
        <w:rPr>
          <w:spacing w:val="-7"/>
          <w:w w:val="105"/>
        </w:rPr>
        <w:t xml:space="preserve"> </w:t>
      </w:r>
      <w:r>
        <w:rPr>
          <w:w w:val="105"/>
        </w:rPr>
        <w:t>выражения</w:t>
      </w:r>
      <w:r>
        <w:rPr>
          <w:spacing w:val="-6"/>
          <w:w w:val="105"/>
        </w:rPr>
        <w:t xml:space="preserve"> </w:t>
      </w:r>
      <w:r>
        <w:rPr>
          <w:w w:val="105"/>
        </w:rPr>
        <w:t>в</w:t>
      </w:r>
      <w:r>
        <w:rPr>
          <w:spacing w:val="-8"/>
          <w:w w:val="105"/>
        </w:rPr>
        <w:t xml:space="preserve"> </w:t>
      </w:r>
      <w:r>
        <w:rPr>
          <w:w w:val="105"/>
        </w:rPr>
        <w:t>многочлен</w:t>
      </w:r>
      <w:r>
        <w:rPr>
          <w:spacing w:val="-9"/>
          <w:w w:val="105"/>
        </w:rPr>
        <w:t xml:space="preserve"> </w:t>
      </w:r>
      <w:r>
        <w:rPr>
          <w:w w:val="105"/>
        </w:rPr>
        <w:t>приведением</w:t>
      </w:r>
      <w:r>
        <w:rPr>
          <w:spacing w:val="-10"/>
          <w:w w:val="105"/>
        </w:rPr>
        <w:t xml:space="preserve"> </w:t>
      </w:r>
      <w:r>
        <w:rPr>
          <w:spacing w:val="-2"/>
          <w:w w:val="105"/>
        </w:rPr>
        <w:t>подобных</w:t>
      </w:r>
    </w:p>
    <w:p w14:paraId="5081D9C7" w14:textId="77777777" w:rsidR="0006191A" w:rsidRDefault="00B04A97">
      <w:pPr>
        <w:pStyle w:val="a3"/>
        <w:spacing w:before="71"/>
        <w:ind w:firstLine="0"/>
      </w:pPr>
      <w:r>
        <w:t>слагаемых,</w:t>
      </w:r>
      <w:r>
        <w:rPr>
          <w:spacing w:val="39"/>
        </w:rPr>
        <w:t xml:space="preserve"> </w:t>
      </w:r>
      <w:r>
        <w:t>раскрытием</w:t>
      </w:r>
      <w:r>
        <w:rPr>
          <w:spacing w:val="42"/>
        </w:rPr>
        <w:t xml:space="preserve"> </w:t>
      </w:r>
      <w:r>
        <w:rPr>
          <w:spacing w:val="-2"/>
        </w:rPr>
        <w:t>скобок.</w:t>
      </w:r>
    </w:p>
    <w:p w14:paraId="208C83AF" w14:textId="77777777" w:rsidR="0006191A" w:rsidRDefault="00B04A97">
      <w:pPr>
        <w:pStyle w:val="a3"/>
        <w:spacing w:before="60" w:line="288" w:lineRule="auto"/>
        <w:ind w:right="871"/>
      </w:pPr>
      <w:r>
        <w:rPr>
          <w:w w:val="105"/>
        </w:rPr>
        <w:t>Выполнять умножение одночлена на многочлен и многочлена на многочлен, применять формулы квадрата суммы и квадрата разности.</w:t>
      </w:r>
    </w:p>
    <w:p w14:paraId="49A482A0" w14:textId="77777777" w:rsidR="0006191A" w:rsidRDefault="00B04A97">
      <w:pPr>
        <w:pStyle w:val="a3"/>
        <w:spacing w:line="288" w:lineRule="auto"/>
        <w:ind w:right="869"/>
      </w:pPr>
      <w:r>
        <w:rPr>
          <w:w w:val="105"/>
        </w:rPr>
        <w:t xml:space="preserve">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w:t>
      </w:r>
      <w:r>
        <w:rPr>
          <w:spacing w:val="-2"/>
          <w:w w:val="105"/>
        </w:rPr>
        <w:t>умножения.</w:t>
      </w:r>
    </w:p>
    <w:p w14:paraId="47341ADA" w14:textId="77777777" w:rsidR="0006191A" w:rsidRDefault="00B04A97">
      <w:pPr>
        <w:pStyle w:val="a3"/>
        <w:spacing w:line="288" w:lineRule="auto"/>
        <w:ind w:right="871"/>
      </w:pPr>
      <w:r>
        <w:rPr>
          <w:w w:val="105"/>
        </w:rPr>
        <w:t>Применять преобразования многочленов для решения различных задач из математики, смежных предметов, из реальной практики.</w:t>
      </w:r>
    </w:p>
    <w:p w14:paraId="34F6F829" w14:textId="77777777" w:rsidR="0006191A" w:rsidRDefault="00B04A97">
      <w:pPr>
        <w:pStyle w:val="a3"/>
        <w:spacing w:line="288" w:lineRule="auto"/>
        <w:ind w:right="870"/>
      </w:pPr>
      <w:r>
        <w:rPr>
          <w:w w:val="105"/>
        </w:rPr>
        <w:t>Использовать</w:t>
      </w:r>
      <w:r>
        <w:rPr>
          <w:spacing w:val="-6"/>
          <w:w w:val="105"/>
        </w:rPr>
        <w:t xml:space="preserve"> </w:t>
      </w:r>
      <w:r>
        <w:rPr>
          <w:w w:val="105"/>
        </w:rPr>
        <w:t>свойства</w:t>
      </w:r>
      <w:r>
        <w:rPr>
          <w:spacing w:val="-10"/>
          <w:w w:val="105"/>
        </w:rPr>
        <w:t xml:space="preserve"> </w:t>
      </w:r>
      <w:r>
        <w:rPr>
          <w:w w:val="105"/>
        </w:rPr>
        <w:t>степеней</w:t>
      </w:r>
      <w:r>
        <w:rPr>
          <w:spacing w:val="-5"/>
          <w:w w:val="105"/>
        </w:rPr>
        <w:t xml:space="preserve"> </w:t>
      </w:r>
      <w:r>
        <w:rPr>
          <w:w w:val="105"/>
        </w:rPr>
        <w:t>с</w:t>
      </w:r>
      <w:r>
        <w:rPr>
          <w:spacing w:val="-15"/>
          <w:w w:val="105"/>
        </w:rPr>
        <w:t xml:space="preserve"> </w:t>
      </w:r>
      <w:r>
        <w:rPr>
          <w:w w:val="105"/>
        </w:rPr>
        <w:t>натуральными</w:t>
      </w:r>
      <w:r>
        <w:rPr>
          <w:spacing w:val="-10"/>
          <w:w w:val="105"/>
        </w:rPr>
        <w:t xml:space="preserve"> </w:t>
      </w:r>
      <w:r>
        <w:rPr>
          <w:w w:val="105"/>
        </w:rPr>
        <w:t>показателями</w:t>
      </w:r>
      <w:r>
        <w:rPr>
          <w:spacing w:val="-10"/>
          <w:w w:val="105"/>
        </w:rPr>
        <w:t xml:space="preserve"> </w:t>
      </w:r>
      <w:r>
        <w:rPr>
          <w:w w:val="105"/>
        </w:rPr>
        <w:t>для</w:t>
      </w:r>
      <w:r>
        <w:rPr>
          <w:spacing w:val="-13"/>
          <w:w w:val="105"/>
        </w:rPr>
        <w:t xml:space="preserve"> </w:t>
      </w:r>
      <w:r>
        <w:rPr>
          <w:w w:val="105"/>
        </w:rPr>
        <w:t xml:space="preserve">преобразования </w:t>
      </w:r>
      <w:r>
        <w:rPr>
          <w:spacing w:val="-2"/>
          <w:w w:val="105"/>
        </w:rPr>
        <w:t>выражений.</w:t>
      </w:r>
    </w:p>
    <w:p w14:paraId="019B0401" w14:textId="77777777" w:rsidR="0006191A" w:rsidRDefault="00B04A97">
      <w:pPr>
        <w:pStyle w:val="a3"/>
        <w:spacing w:line="264" w:lineRule="exact"/>
        <w:ind w:left="986" w:firstLine="0"/>
      </w:pPr>
      <w:r>
        <w:rPr>
          <w:w w:val="105"/>
        </w:rPr>
        <w:t>Уравнения</w:t>
      </w:r>
      <w:r>
        <w:rPr>
          <w:spacing w:val="-12"/>
          <w:w w:val="105"/>
        </w:rPr>
        <w:t xml:space="preserve"> </w:t>
      </w:r>
      <w:r>
        <w:rPr>
          <w:w w:val="105"/>
        </w:rPr>
        <w:t>и</w:t>
      </w:r>
      <w:r>
        <w:rPr>
          <w:spacing w:val="-13"/>
          <w:w w:val="105"/>
        </w:rPr>
        <w:t xml:space="preserve"> </w:t>
      </w:r>
      <w:r>
        <w:rPr>
          <w:spacing w:val="-2"/>
          <w:w w:val="105"/>
        </w:rPr>
        <w:t>неравенства.</w:t>
      </w:r>
    </w:p>
    <w:p w14:paraId="32F55C4D" w14:textId="77777777" w:rsidR="0006191A" w:rsidRDefault="00B04A97">
      <w:pPr>
        <w:pStyle w:val="a3"/>
        <w:spacing w:before="49" w:line="290" w:lineRule="auto"/>
        <w:ind w:right="859"/>
      </w:pPr>
      <w:r>
        <w:rPr>
          <w:w w:val="105"/>
        </w:rPr>
        <w:t xml:space="preserve">Решать линейные уравнения с одной переменной, применяя правила перехода от исходного уравнения к равносильному ему. Проверять, является ли число корнем </w:t>
      </w:r>
      <w:r>
        <w:rPr>
          <w:spacing w:val="-2"/>
          <w:w w:val="105"/>
        </w:rPr>
        <w:t>уравнения.</w:t>
      </w:r>
    </w:p>
    <w:p w14:paraId="09E2C9D2" w14:textId="77777777" w:rsidR="0006191A" w:rsidRDefault="00B04A97">
      <w:pPr>
        <w:pStyle w:val="a3"/>
        <w:spacing w:line="262" w:lineRule="exact"/>
        <w:ind w:left="986" w:firstLine="0"/>
      </w:pPr>
      <w:r>
        <w:rPr>
          <w:w w:val="105"/>
        </w:rPr>
        <w:t>Применять</w:t>
      </w:r>
      <w:r>
        <w:rPr>
          <w:spacing w:val="-11"/>
          <w:w w:val="105"/>
        </w:rPr>
        <w:t xml:space="preserve"> </w:t>
      </w:r>
      <w:r>
        <w:rPr>
          <w:w w:val="105"/>
        </w:rPr>
        <w:t>графические</w:t>
      </w:r>
      <w:r>
        <w:rPr>
          <w:spacing w:val="-14"/>
          <w:w w:val="105"/>
        </w:rPr>
        <w:t xml:space="preserve"> </w:t>
      </w:r>
      <w:r>
        <w:rPr>
          <w:w w:val="105"/>
        </w:rPr>
        <w:t>методы</w:t>
      </w:r>
      <w:r>
        <w:rPr>
          <w:spacing w:val="-11"/>
          <w:w w:val="105"/>
        </w:rPr>
        <w:t xml:space="preserve"> </w:t>
      </w:r>
      <w:r>
        <w:rPr>
          <w:w w:val="105"/>
        </w:rPr>
        <w:t>при</w:t>
      </w:r>
      <w:r>
        <w:rPr>
          <w:spacing w:val="-8"/>
          <w:w w:val="105"/>
        </w:rPr>
        <w:t xml:space="preserve"> </w:t>
      </w:r>
      <w:r>
        <w:rPr>
          <w:w w:val="105"/>
        </w:rPr>
        <w:t>решении</w:t>
      </w:r>
      <w:r>
        <w:rPr>
          <w:spacing w:val="-8"/>
          <w:w w:val="105"/>
        </w:rPr>
        <w:t xml:space="preserve"> </w:t>
      </w:r>
      <w:r>
        <w:rPr>
          <w:w w:val="105"/>
        </w:rPr>
        <w:t>линейных</w:t>
      </w:r>
      <w:r>
        <w:rPr>
          <w:spacing w:val="-13"/>
          <w:w w:val="105"/>
        </w:rPr>
        <w:t xml:space="preserve"> </w:t>
      </w:r>
      <w:r>
        <w:rPr>
          <w:w w:val="105"/>
        </w:rPr>
        <w:t>уравнений</w:t>
      </w:r>
      <w:r>
        <w:rPr>
          <w:spacing w:val="-13"/>
          <w:w w:val="105"/>
        </w:rPr>
        <w:t xml:space="preserve"> </w:t>
      </w:r>
      <w:r>
        <w:rPr>
          <w:w w:val="105"/>
        </w:rPr>
        <w:t>и</w:t>
      </w:r>
      <w:r>
        <w:rPr>
          <w:spacing w:val="-14"/>
          <w:w w:val="105"/>
        </w:rPr>
        <w:t xml:space="preserve"> </w:t>
      </w:r>
      <w:r>
        <w:rPr>
          <w:w w:val="105"/>
        </w:rPr>
        <w:t>их</w:t>
      </w:r>
      <w:r>
        <w:rPr>
          <w:spacing w:val="-13"/>
          <w:w w:val="105"/>
        </w:rPr>
        <w:t xml:space="preserve"> </w:t>
      </w:r>
      <w:r>
        <w:rPr>
          <w:spacing w:val="-2"/>
          <w:w w:val="105"/>
        </w:rPr>
        <w:t>систем.</w:t>
      </w:r>
    </w:p>
    <w:p w14:paraId="5C654615" w14:textId="77777777" w:rsidR="0006191A" w:rsidRDefault="00B04A97">
      <w:pPr>
        <w:pStyle w:val="a3"/>
        <w:spacing w:before="52" w:line="288" w:lineRule="auto"/>
        <w:ind w:right="868"/>
      </w:pPr>
      <w:r>
        <w:t xml:space="preserve">Подбирать примеры пар чисел, являющихся решением линейного уравнения с двумя </w:t>
      </w:r>
      <w:r>
        <w:rPr>
          <w:spacing w:val="-2"/>
          <w:w w:val="105"/>
        </w:rPr>
        <w:t>переменными.</w:t>
      </w:r>
    </w:p>
    <w:p w14:paraId="343E6C15" w14:textId="77777777" w:rsidR="0006191A" w:rsidRDefault="00B04A97">
      <w:pPr>
        <w:pStyle w:val="a3"/>
        <w:spacing w:line="288" w:lineRule="auto"/>
        <w:ind w:right="872"/>
      </w:pPr>
      <w:r>
        <w:rPr>
          <w:w w:val="105"/>
        </w:rPr>
        <w:t>Строить в координатной плоскости график линейного уравнения с двумя переменными, пользуясь графиком, приводить примеры решения уравнения.</w:t>
      </w:r>
    </w:p>
    <w:p w14:paraId="59C538B2" w14:textId="77777777" w:rsidR="0006191A" w:rsidRDefault="00B04A97">
      <w:pPr>
        <w:pStyle w:val="a3"/>
        <w:spacing w:line="288" w:lineRule="auto"/>
        <w:ind w:right="868"/>
      </w:pPr>
      <w:r>
        <w:rPr>
          <w:w w:val="105"/>
        </w:rPr>
        <w:t xml:space="preserve">Решать системы двух линейных уравнений с двумя переменными, в том числе </w:t>
      </w:r>
      <w:r>
        <w:rPr>
          <w:spacing w:val="-2"/>
          <w:w w:val="105"/>
        </w:rPr>
        <w:t>графически.</w:t>
      </w:r>
    </w:p>
    <w:p w14:paraId="7E1CE10C" w14:textId="77777777" w:rsidR="0006191A" w:rsidRDefault="00B04A97">
      <w:pPr>
        <w:pStyle w:val="a3"/>
        <w:spacing w:line="288" w:lineRule="auto"/>
        <w:ind w:right="855"/>
      </w:pPr>
      <w:r>
        <w:rPr>
          <w:w w:val="105"/>
        </w:rPr>
        <w:t xml:space="preserve">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w:t>
      </w:r>
      <w:r>
        <w:rPr>
          <w:spacing w:val="-2"/>
          <w:w w:val="105"/>
        </w:rPr>
        <w:t>результат.</w:t>
      </w:r>
    </w:p>
    <w:p w14:paraId="34F28824" w14:textId="77777777" w:rsidR="0006191A" w:rsidRDefault="00B04A97">
      <w:pPr>
        <w:pStyle w:val="a3"/>
        <w:spacing w:line="263" w:lineRule="exact"/>
        <w:ind w:left="986" w:firstLine="0"/>
        <w:jc w:val="left"/>
      </w:pPr>
      <w:r>
        <w:rPr>
          <w:spacing w:val="-2"/>
          <w:w w:val="105"/>
        </w:rPr>
        <w:t>Функции.</w:t>
      </w:r>
    </w:p>
    <w:p w14:paraId="575D8D71" w14:textId="45915A37" w:rsidR="0006191A" w:rsidRDefault="00B04A97">
      <w:pPr>
        <w:pStyle w:val="a3"/>
        <w:spacing w:before="50" w:line="290" w:lineRule="auto"/>
        <w:ind w:right="870"/>
      </w:pPr>
      <w:r>
        <w:rPr>
          <w:w w:val="105"/>
        </w:rPr>
        <w:t>Изображать</w:t>
      </w:r>
      <w:r w:rsidR="00BE66C8">
        <w:rPr>
          <w:w w:val="105"/>
        </w:rPr>
        <w:t xml:space="preserve"> </w:t>
      </w:r>
      <w:r>
        <w:rPr>
          <w:w w:val="105"/>
        </w:rPr>
        <w:t>на</w:t>
      </w:r>
      <w:r w:rsidR="00BE66C8">
        <w:rPr>
          <w:w w:val="105"/>
        </w:rPr>
        <w:t xml:space="preserve"> </w:t>
      </w:r>
      <w:r>
        <w:rPr>
          <w:w w:val="105"/>
        </w:rPr>
        <w:t>координатной прямой точки, соответствующие заданным координатам, лучи, отрезки, интервалы, записывать числовые промежутки на алгебраическом языке.</w:t>
      </w:r>
    </w:p>
    <w:p w14:paraId="3B080304" w14:textId="77777777" w:rsidR="0006191A" w:rsidRDefault="00B04A97">
      <w:pPr>
        <w:pStyle w:val="a3"/>
        <w:spacing w:line="288" w:lineRule="auto"/>
        <w:ind w:right="873"/>
        <w:rPr>
          <w:i/>
        </w:rPr>
      </w:pPr>
      <w:r>
        <w:rPr>
          <w:w w:val="105"/>
        </w:rPr>
        <w:t xml:space="preserve">Отмечать в координатной плоскости точки по заданным координатам, строить графики линейных функций. Строить график функции </w:t>
      </w:r>
      <w:r>
        <w:rPr>
          <w:i/>
          <w:w w:val="105"/>
        </w:rPr>
        <w:t>y = |х|.</w:t>
      </w:r>
    </w:p>
    <w:p w14:paraId="3D687790" w14:textId="77777777" w:rsidR="0006191A" w:rsidRDefault="00B04A97">
      <w:pPr>
        <w:pStyle w:val="a3"/>
        <w:spacing w:line="288" w:lineRule="auto"/>
        <w:ind w:right="863"/>
      </w:pPr>
      <w:r>
        <w:rPr>
          <w:w w:val="105"/>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14:paraId="6BBF913F" w14:textId="77777777" w:rsidR="0006191A" w:rsidRDefault="00B04A97">
      <w:pPr>
        <w:pStyle w:val="a3"/>
        <w:spacing w:line="263" w:lineRule="exact"/>
        <w:ind w:left="986" w:firstLine="0"/>
      </w:pPr>
      <w:r>
        <w:t>Находить</w:t>
      </w:r>
      <w:r>
        <w:rPr>
          <w:spacing w:val="23"/>
        </w:rPr>
        <w:t xml:space="preserve"> </w:t>
      </w:r>
      <w:r>
        <w:t>значение</w:t>
      </w:r>
      <w:r>
        <w:rPr>
          <w:spacing w:val="29"/>
        </w:rPr>
        <w:t xml:space="preserve"> </w:t>
      </w:r>
      <w:r>
        <w:t>функции</w:t>
      </w:r>
      <w:r>
        <w:rPr>
          <w:spacing w:val="28"/>
        </w:rPr>
        <w:t xml:space="preserve"> </w:t>
      </w:r>
      <w:r>
        <w:t>по</w:t>
      </w:r>
      <w:r>
        <w:rPr>
          <w:spacing w:val="20"/>
        </w:rPr>
        <w:t xml:space="preserve"> </w:t>
      </w:r>
      <w:r>
        <w:t>значению</w:t>
      </w:r>
      <w:r>
        <w:rPr>
          <w:spacing w:val="28"/>
        </w:rPr>
        <w:t xml:space="preserve"> </w:t>
      </w:r>
      <w:r>
        <w:t>её</w:t>
      </w:r>
      <w:r>
        <w:rPr>
          <w:spacing w:val="18"/>
        </w:rPr>
        <w:t xml:space="preserve"> </w:t>
      </w:r>
      <w:r>
        <w:rPr>
          <w:spacing w:val="-2"/>
        </w:rPr>
        <w:t>аргумента.</w:t>
      </w:r>
    </w:p>
    <w:p w14:paraId="2F341819" w14:textId="77777777" w:rsidR="0006191A" w:rsidRDefault="00B04A97">
      <w:pPr>
        <w:pStyle w:val="a3"/>
        <w:spacing w:before="50" w:line="288" w:lineRule="auto"/>
        <w:ind w:right="876"/>
      </w:pPr>
      <w:r>
        <w:rPr>
          <w:w w:val="105"/>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14:paraId="7C8D3472" w14:textId="77777777" w:rsidR="0006191A" w:rsidRDefault="00B04A97">
      <w:pPr>
        <w:pStyle w:val="a3"/>
        <w:spacing w:line="288" w:lineRule="auto"/>
        <w:ind w:right="877"/>
      </w:pPr>
      <w:r>
        <w:rPr>
          <w:w w:val="105"/>
        </w:rPr>
        <w:t>Предметные</w:t>
      </w:r>
      <w:r>
        <w:rPr>
          <w:spacing w:val="-4"/>
          <w:w w:val="105"/>
        </w:rPr>
        <w:t xml:space="preserve"> </w:t>
      </w:r>
      <w:r>
        <w:rPr>
          <w:w w:val="105"/>
        </w:rPr>
        <w:t>результаты</w:t>
      </w:r>
      <w:r>
        <w:rPr>
          <w:spacing w:val="-1"/>
          <w:w w:val="105"/>
        </w:rPr>
        <w:t xml:space="preserve"> </w:t>
      </w:r>
      <w:r>
        <w:rPr>
          <w:w w:val="105"/>
        </w:rPr>
        <w:t>освоения</w:t>
      </w:r>
      <w:r>
        <w:rPr>
          <w:spacing w:val="-1"/>
          <w:w w:val="105"/>
        </w:rPr>
        <w:t xml:space="preserve"> </w:t>
      </w:r>
      <w:r>
        <w:rPr>
          <w:w w:val="105"/>
        </w:rPr>
        <w:t>программы</w:t>
      </w:r>
      <w:r>
        <w:rPr>
          <w:spacing w:val="-1"/>
          <w:w w:val="105"/>
        </w:rPr>
        <w:t xml:space="preserve"> </w:t>
      </w:r>
      <w:r>
        <w:rPr>
          <w:w w:val="105"/>
        </w:rPr>
        <w:t>учебного</w:t>
      </w:r>
      <w:r>
        <w:rPr>
          <w:spacing w:val="-3"/>
          <w:w w:val="105"/>
        </w:rPr>
        <w:t xml:space="preserve"> </w:t>
      </w:r>
      <w:r>
        <w:rPr>
          <w:w w:val="105"/>
        </w:rPr>
        <w:t>курса</w:t>
      </w:r>
      <w:r>
        <w:rPr>
          <w:spacing w:val="-4"/>
          <w:w w:val="105"/>
        </w:rPr>
        <w:t xml:space="preserve"> </w:t>
      </w:r>
      <w:r>
        <w:rPr>
          <w:w w:val="105"/>
        </w:rPr>
        <w:t>к</w:t>
      </w:r>
      <w:r>
        <w:rPr>
          <w:spacing w:val="-1"/>
          <w:w w:val="105"/>
        </w:rPr>
        <w:t xml:space="preserve"> </w:t>
      </w:r>
      <w:r>
        <w:rPr>
          <w:w w:val="105"/>
        </w:rPr>
        <w:t>концу обучения</w:t>
      </w:r>
      <w:r>
        <w:rPr>
          <w:spacing w:val="-1"/>
          <w:w w:val="105"/>
        </w:rPr>
        <w:t xml:space="preserve"> </w:t>
      </w:r>
      <w:r>
        <w:rPr>
          <w:w w:val="105"/>
        </w:rPr>
        <w:t>в</w:t>
      </w:r>
      <w:r>
        <w:rPr>
          <w:spacing w:val="-4"/>
          <w:w w:val="105"/>
        </w:rPr>
        <w:t xml:space="preserve"> </w:t>
      </w:r>
      <w:r>
        <w:rPr>
          <w:w w:val="105"/>
        </w:rPr>
        <w:t xml:space="preserve">8 </w:t>
      </w:r>
      <w:r>
        <w:rPr>
          <w:spacing w:val="-2"/>
          <w:w w:val="105"/>
        </w:rPr>
        <w:t>классе.</w:t>
      </w:r>
    </w:p>
    <w:p w14:paraId="5021F08D" w14:textId="77777777" w:rsidR="0006191A" w:rsidRDefault="00B04A97">
      <w:pPr>
        <w:pStyle w:val="a3"/>
        <w:spacing w:before="5"/>
        <w:ind w:left="986" w:firstLine="0"/>
      </w:pPr>
      <w:r>
        <w:rPr>
          <w:w w:val="105"/>
        </w:rPr>
        <w:t>Числа</w:t>
      </w:r>
      <w:r>
        <w:rPr>
          <w:spacing w:val="-11"/>
          <w:w w:val="105"/>
        </w:rPr>
        <w:t xml:space="preserve"> </w:t>
      </w:r>
      <w:r>
        <w:rPr>
          <w:w w:val="105"/>
        </w:rPr>
        <w:t>и</w:t>
      </w:r>
      <w:r>
        <w:rPr>
          <w:spacing w:val="-10"/>
          <w:w w:val="105"/>
        </w:rPr>
        <w:t xml:space="preserve"> </w:t>
      </w:r>
      <w:r>
        <w:rPr>
          <w:spacing w:val="-2"/>
          <w:w w:val="105"/>
        </w:rPr>
        <w:t>вычисления.</w:t>
      </w:r>
    </w:p>
    <w:p w14:paraId="411623DE" w14:textId="77777777" w:rsidR="0006191A" w:rsidRDefault="00B04A97">
      <w:pPr>
        <w:pStyle w:val="a3"/>
        <w:spacing w:before="53" w:line="288" w:lineRule="auto"/>
        <w:ind w:right="853"/>
      </w:pPr>
      <w:r>
        <w:rPr>
          <w:w w:val="105"/>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14:paraId="096AE2E7" w14:textId="77777777" w:rsidR="0006191A" w:rsidRDefault="00B04A97">
      <w:pPr>
        <w:pStyle w:val="a3"/>
        <w:spacing w:line="288" w:lineRule="auto"/>
        <w:ind w:right="866"/>
      </w:pPr>
      <w:r>
        <w:rPr>
          <w:w w:val="105"/>
        </w:rPr>
        <w:t xml:space="preserve">Применять понятие арифметического квадратного корня, находить квадратные </w:t>
      </w:r>
      <w:r>
        <w:t xml:space="preserve">корни, используя при необходимости калькулятор, выполнять преобразования выражений, </w:t>
      </w:r>
      <w:r>
        <w:rPr>
          <w:w w:val="105"/>
        </w:rPr>
        <w:t>содержащих квадратные корни, используя свойства корней.</w:t>
      </w:r>
    </w:p>
    <w:p w14:paraId="6ED27F72" w14:textId="77777777" w:rsidR="0006191A" w:rsidRDefault="00B04A97">
      <w:pPr>
        <w:pStyle w:val="a3"/>
        <w:spacing w:before="71" w:line="295" w:lineRule="auto"/>
        <w:ind w:right="871"/>
      </w:pPr>
      <w:r>
        <w:rPr>
          <w:w w:val="105"/>
        </w:rPr>
        <w:t>Использовать записи больших и малых чисел с помощью десятичных дробей и степеней числа 10.</w:t>
      </w:r>
    </w:p>
    <w:p w14:paraId="1C702357" w14:textId="77777777" w:rsidR="0006191A" w:rsidRDefault="00B04A97">
      <w:pPr>
        <w:pStyle w:val="a3"/>
        <w:spacing w:line="255" w:lineRule="exact"/>
        <w:ind w:left="986" w:firstLine="0"/>
      </w:pPr>
      <w:r>
        <w:rPr>
          <w:spacing w:val="2"/>
        </w:rPr>
        <w:t>Алгебраические</w:t>
      </w:r>
      <w:r>
        <w:rPr>
          <w:spacing w:val="23"/>
        </w:rPr>
        <w:t xml:space="preserve"> </w:t>
      </w:r>
      <w:r>
        <w:rPr>
          <w:spacing w:val="-2"/>
        </w:rPr>
        <w:t>выражения.</w:t>
      </w:r>
    </w:p>
    <w:p w14:paraId="15087BE0" w14:textId="77777777" w:rsidR="0006191A" w:rsidRDefault="00B04A97">
      <w:pPr>
        <w:pStyle w:val="a3"/>
        <w:spacing w:before="52" w:line="288" w:lineRule="auto"/>
        <w:ind w:right="870"/>
      </w:pPr>
      <w:r>
        <w:rPr>
          <w:w w:val="105"/>
        </w:rPr>
        <w:t>Применять понятие степени с целым показателем, выполнять преобразования выражений, содержащих степени с целым показателем.</w:t>
      </w:r>
    </w:p>
    <w:p w14:paraId="01850DDB" w14:textId="77777777" w:rsidR="0006191A" w:rsidRDefault="00B04A97">
      <w:pPr>
        <w:pStyle w:val="a3"/>
        <w:spacing w:line="288" w:lineRule="auto"/>
        <w:ind w:right="860"/>
      </w:pPr>
      <w:r>
        <w:rPr>
          <w:w w:val="105"/>
        </w:rPr>
        <w:t>Выполнять тождественные преобразования рациональных выражений на основе правил действий над многочленами и алгебраическими дробями.</w:t>
      </w:r>
    </w:p>
    <w:p w14:paraId="687136FD" w14:textId="77777777" w:rsidR="0006191A" w:rsidRDefault="00B04A97">
      <w:pPr>
        <w:pStyle w:val="a3"/>
        <w:spacing w:line="263" w:lineRule="exact"/>
        <w:ind w:left="986" w:firstLine="0"/>
      </w:pPr>
      <w:r>
        <w:t>Раскладывать</w:t>
      </w:r>
      <w:r>
        <w:rPr>
          <w:spacing w:val="36"/>
        </w:rPr>
        <w:t xml:space="preserve"> </w:t>
      </w:r>
      <w:r>
        <w:t>квадратный</w:t>
      </w:r>
      <w:r>
        <w:rPr>
          <w:spacing w:val="31"/>
        </w:rPr>
        <w:t xml:space="preserve"> </w:t>
      </w:r>
      <w:r>
        <w:t>трёхчлен</w:t>
      </w:r>
      <w:r>
        <w:rPr>
          <w:spacing w:val="31"/>
        </w:rPr>
        <w:t xml:space="preserve"> </w:t>
      </w:r>
      <w:r>
        <w:t>на</w:t>
      </w:r>
      <w:r>
        <w:rPr>
          <w:spacing w:val="31"/>
        </w:rPr>
        <w:t xml:space="preserve"> </w:t>
      </w:r>
      <w:r>
        <w:rPr>
          <w:spacing w:val="-2"/>
        </w:rPr>
        <w:t>множители.</w:t>
      </w:r>
    </w:p>
    <w:p w14:paraId="5A577D19" w14:textId="77777777" w:rsidR="0006191A" w:rsidRDefault="00B04A97">
      <w:pPr>
        <w:pStyle w:val="a3"/>
        <w:spacing w:before="52" w:line="288" w:lineRule="auto"/>
        <w:ind w:right="870"/>
      </w:pPr>
      <w:r>
        <w:rPr>
          <w:w w:val="105"/>
        </w:rPr>
        <w:t>Применять преобразования выражений для решения различных задач из математики, смежных предметов, из реальной практики.</w:t>
      </w:r>
    </w:p>
    <w:p w14:paraId="696710AE" w14:textId="77777777" w:rsidR="0006191A" w:rsidRDefault="00B04A97">
      <w:pPr>
        <w:pStyle w:val="a3"/>
        <w:spacing w:line="264" w:lineRule="exact"/>
        <w:ind w:left="986" w:firstLine="0"/>
      </w:pPr>
      <w:r>
        <w:rPr>
          <w:w w:val="105"/>
        </w:rPr>
        <w:t>Уравнения</w:t>
      </w:r>
      <w:r>
        <w:rPr>
          <w:spacing w:val="-12"/>
          <w:w w:val="105"/>
        </w:rPr>
        <w:t xml:space="preserve"> </w:t>
      </w:r>
      <w:r>
        <w:rPr>
          <w:w w:val="105"/>
        </w:rPr>
        <w:t>и</w:t>
      </w:r>
      <w:r>
        <w:rPr>
          <w:spacing w:val="-13"/>
          <w:w w:val="105"/>
        </w:rPr>
        <w:t xml:space="preserve"> </w:t>
      </w:r>
      <w:r>
        <w:rPr>
          <w:spacing w:val="-2"/>
          <w:w w:val="105"/>
        </w:rPr>
        <w:t>неравенства.</w:t>
      </w:r>
    </w:p>
    <w:p w14:paraId="31F7D2EE" w14:textId="77777777" w:rsidR="0006191A" w:rsidRDefault="00B04A97">
      <w:pPr>
        <w:pStyle w:val="a3"/>
        <w:spacing w:before="52" w:line="288" w:lineRule="auto"/>
        <w:ind w:right="871"/>
      </w:pPr>
      <w:r>
        <w:rPr>
          <w:w w:val="105"/>
        </w:rPr>
        <w:t>Решать</w:t>
      </w:r>
      <w:r>
        <w:rPr>
          <w:spacing w:val="-6"/>
          <w:w w:val="105"/>
        </w:rPr>
        <w:t xml:space="preserve"> </w:t>
      </w:r>
      <w:r>
        <w:rPr>
          <w:w w:val="105"/>
        </w:rPr>
        <w:t>линейные,</w:t>
      </w:r>
      <w:r>
        <w:rPr>
          <w:spacing w:val="-7"/>
          <w:w w:val="105"/>
        </w:rPr>
        <w:t xml:space="preserve"> </w:t>
      </w:r>
      <w:r>
        <w:rPr>
          <w:w w:val="105"/>
        </w:rPr>
        <w:t>квадратные</w:t>
      </w:r>
      <w:r>
        <w:rPr>
          <w:spacing w:val="-4"/>
          <w:w w:val="105"/>
        </w:rPr>
        <w:t xml:space="preserve"> </w:t>
      </w:r>
      <w:r>
        <w:rPr>
          <w:w w:val="105"/>
        </w:rPr>
        <w:t>уравнения</w:t>
      </w:r>
      <w:r>
        <w:rPr>
          <w:spacing w:val="-7"/>
          <w:w w:val="105"/>
        </w:rPr>
        <w:t xml:space="preserve"> </w:t>
      </w:r>
      <w:r>
        <w:rPr>
          <w:w w:val="105"/>
        </w:rPr>
        <w:t>и</w:t>
      </w:r>
      <w:r>
        <w:rPr>
          <w:spacing w:val="-4"/>
          <w:w w:val="105"/>
        </w:rPr>
        <w:t xml:space="preserve"> </w:t>
      </w:r>
      <w:r>
        <w:rPr>
          <w:w w:val="105"/>
        </w:rPr>
        <w:t>рациональные</w:t>
      </w:r>
      <w:r>
        <w:rPr>
          <w:spacing w:val="-4"/>
          <w:w w:val="105"/>
        </w:rPr>
        <w:t xml:space="preserve"> </w:t>
      </w:r>
      <w:r>
        <w:rPr>
          <w:w w:val="105"/>
        </w:rPr>
        <w:t>уравнения,</w:t>
      </w:r>
      <w:r>
        <w:rPr>
          <w:spacing w:val="-7"/>
          <w:w w:val="105"/>
        </w:rPr>
        <w:t xml:space="preserve"> </w:t>
      </w:r>
      <w:r>
        <w:rPr>
          <w:w w:val="105"/>
        </w:rPr>
        <w:t>сводящиеся</w:t>
      </w:r>
      <w:r>
        <w:rPr>
          <w:spacing w:val="-7"/>
          <w:w w:val="105"/>
        </w:rPr>
        <w:t xml:space="preserve"> </w:t>
      </w:r>
      <w:r>
        <w:rPr>
          <w:w w:val="105"/>
        </w:rPr>
        <w:t>к ним, системы двух уравнений с двумя переменными.</w:t>
      </w:r>
    </w:p>
    <w:p w14:paraId="0B63C7A3" w14:textId="77777777" w:rsidR="0006191A" w:rsidRDefault="00B04A97">
      <w:pPr>
        <w:pStyle w:val="a3"/>
        <w:spacing w:before="7" w:line="288" w:lineRule="auto"/>
        <w:ind w:right="869"/>
      </w:pPr>
      <w:r>
        <w:rPr>
          <w:w w:val="105"/>
        </w:rPr>
        <w:t>Проводить</w:t>
      </w:r>
      <w:r>
        <w:rPr>
          <w:spacing w:val="-2"/>
          <w:w w:val="105"/>
        </w:rPr>
        <w:t xml:space="preserve"> </w:t>
      </w:r>
      <w:r>
        <w:rPr>
          <w:w w:val="105"/>
        </w:rPr>
        <w:t>простейшие</w:t>
      </w:r>
      <w:r>
        <w:rPr>
          <w:spacing w:val="-11"/>
          <w:w w:val="105"/>
        </w:rPr>
        <w:t xml:space="preserve"> </w:t>
      </w:r>
      <w:r>
        <w:rPr>
          <w:w w:val="105"/>
        </w:rPr>
        <w:t>исследования</w:t>
      </w:r>
      <w:r>
        <w:rPr>
          <w:spacing w:val="-8"/>
          <w:w w:val="105"/>
        </w:rPr>
        <w:t xml:space="preserve"> </w:t>
      </w:r>
      <w:r>
        <w:rPr>
          <w:w w:val="105"/>
        </w:rPr>
        <w:t>уравнений</w:t>
      </w:r>
      <w:r>
        <w:rPr>
          <w:spacing w:val="-5"/>
          <w:w w:val="105"/>
        </w:rPr>
        <w:t xml:space="preserve"> </w:t>
      </w:r>
      <w:r>
        <w:rPr>
          <w:w w:val="105"/>
        </w:rPr>
        <w:t>и систем</w:t>
      </w:r>
      <w:r>
        <w:rPr>
          <w:spacing w:val="-1"/>
          <w:w w:val="105"/>
        </w:rPr>
        <w:t xml:space="preserve"> </w:t>
      </w:r>
      <w:r>
        <w:rPr>
          <w:w w:val="105"/>
        </w:rPr>
        <w:t>уравнений,</w:t>
      </w:r>
      <w:r>
        <w:rPr>
          <w:spacing w:val="-3"/>
          <w:w w:val="105"/>
        </w:rPr>
        <w:t xml:space="preserve"> </w:t>
      </w:r>
      <w:r>
        <w:rPr>
          <w:w w:val="105"/>
        </w:rPr>
        <w:t>в</w:t>
      </w:r>
      <w:r>
        <w:rPr>
          <w:spacing w:val="-5"/>
          <w:w w:val="105"/>
        </w:rPr>
        <w:t xml:space="preserve"> </w:t>
      </w:r>
      <w:r>
        <w:rPr>
          <w:w w:val="105"/>
        </w:rPr>
        <w:t>том числе</w:t>
      </w:r>
      <w:r>
        <w:rPr>
          <w:spacing w:val="-5"/>
          <w:w w:val="105"/>
        </w:rPr>
        <w:t xml:space="preserve"> </w:t>
      </w:r>
      <w:r>
        <w:rPr>
          <w:w w:val="105"/>
        </w:rPr>
        <w:t xml:space="preserve">с </w:t>
      </w:r>
      <w:r>
        <w:t xml:space="preserve">применением графических представлений (устанавливать, имеет ли уравнение или система </w:t>
      </w:r>
      <w:r>
        <w:rPr>
          <w:w w:val="105"/>
        </w:rPr>
        <w:t>уравнений решения, если имеет, то сколько, и прочее).</w:t>
      </w:r>
    </w:p>
    <w:p w14:paraId="0DEE5D28" w14:textId="77777777" w:rsidR="0006191A" w:rsidRDefault="00B04A97">
      <w:pPr>
        <w:pStyle w:val="a3"/>
        <w:spacing w:line="288" w:lineRule="auto"/>
        <w:ind w:right="861"/>
      </w:pPr>
      <w:r>
        <w:rPr>
          <w:w w:val="105"/>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14:paraId="0C789011" w14:textId="77777777" w:rsidR="0006191A" w:rsidRDefault="00B04A97">
      <w:pPr>
        <w:pStyle w:val="a3"/>
        <w:spacing w:line="288" w:lineRule="auto"/>
        <w:ind w:right="868"/>
      </w:pPr>
      <w:r>
        <w:rPr>
          <w:w w:val="105"/>
        </w:rPr>
        <w:t>Применять</w:t>
      </w:r>
      <w:r>
        <w:rPr>
          <w:spacing w:val="-6"/>
          <w:w w:val="105"/>
        </w:rPr>
        <w:t xml:space="preserve"> </w:t>
      </w:r>
      <w:r>
        <w:rPr>
          <w:w w:val="105"/>
        </w:rPr>
        <w:t>свойства</w:t>
      </w:r>
      <w:r>
        <w:rPr>
          <w:spacing w:val="-9"/>
          <w:w w:val="105"/>
        </w:rPr>
        <w:t xml:space="preserve"> </w:t>
      </w:r>
      <w:r>
        <w:rPr>
          <w:w w:val="105"/>
        </w:rPr>
        <w:t>числовых</w:t>
      </w:r>
      <w:r>
        <w:rPr>
          <w:spacing w:val="-13"/>
          <w:w w:val="105"/>
        </w:rPr>
        <w:t xml:space="preserve"> </w:t>
      </w:r>
      <w:r>
        <w:rPr>
          <w:w w:val="105"/>
        </w:rPr>
        <w:t>неравенств</w:t>
      </w:r>
      <w:r>
        <w:rPr>
          <w:spacing w:val="-14"/>
          <w:w w:val="105"/>
        </w:rPr>
        <w:t xml:space="preserve"> </w:t>
      </w:r>
      <w:r>
        <w:rPr>
          <w:w w:val="105"/>
        </w:rPr>
        <w:t>для</w:t>
      </w:r>
      <w:r>
        <w:rPr>
          <w:spacing w:val="-12"/>
          <w:w w:val="105"/>
        </w:rPr>
        <w:t xml:space="preserve"> </w:t>
      </w:r>
      <w:r>
        <w:rPr>
          <w:w w:val="105"/>
        </w:rPr>
        <w:t>сравнения,</w:t>
      </w:r>
      <w:r>
        <w:rPr>
          <w:spacing w:val="-12"/>
          <w:w w:val="105"/>
        </w:rPr>
        <w:t xml:space="preserve"> </w:t>
      </w:r>
      <w:r>
        <w:rPr>
          <w:w w:val="105"/>
        </w:rPr>
        <w:t>оценки,</w:t>
      </w:r>
      <w:r>
        <w:rPr>
          <w:spacing w:val="-12"/>
          <w:w w:val="105"/>
        </w:rPr>
        <w:t xml:space="preserve"> </w:t>
      </w:r>
      <w:r>
        <w:rPr>
          <w:w w:val="105"/>
        </w:rPr>
        <w:t>решать</w:t>
      </w:r>
      <w:r>
        <w:rPr>
          <w:spacing w:val="-11"/>
          <w:w w:val="105"/>
        </w:rPr>
        <w:t xml:space="preserve"> </w:t>
      </w:r>
      <w:r>
        <w:rPr>
          <w:w w:val="105"/>
        </w:rPr>
        <w:t>линейные неравенства с одной переменной и их системы, давать графическую иллюстрацию множества решений неравенства, системы неравенств.</w:t>
      </w:r>
    </w:p>
    <w:p w14:paraId="083B8910" w14:textId="77777777" w:rsidR="0006191A" w:rsidRDefault="00B04A97">
      <w:pPr>
        <w:pStyle w:val="a3"/>
        <w:spacing w:line="263" w:lineRule="exact"/>
        <w:ind w:left="986" w:firstLine="0"/>
        <w:jc w:val="left"/>
      </w:pPr>
      <w:r>
        <w:rPr>
          <w:spacing w:val="-2"/>
          <w:w w:val="105"/>
        </w:rPr>
        <w:t>Функции.</w:t>
      </w:r>
    </w:p>
    <w:p w14:paraId="6F05D6B8" w14:textId="77777777" w:rsidR="0006191A" w:rsidRDefault="00B04A97">
      <w:pPr>
        <w:pStyle w:val="a3"/>
        <w:spacing w:before="50" w:line="288" w:lineRule="auto"/>
        <w:ind w:right="869"/>
      </w:pPr>
      <w:r>
        <w:rPr>
          <w:w w:val="105"/>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14:paraId="4E0B3B9E" w14:textId="77777777" w:rsidR="0006191A" w:rsidRDefault="00B04A97">
      <w:pPr>
        <w:pStyle w:val="a3"/>
        <w:spacing w:before="6"/>
        <w:ind w:left="986" w:firstLine="0"/>
      </w:pPr>
      <w:r>
        <w:t>Строить</w:t>
      </w:r>
      <w:r>
        <w:rPr>
          <w:spacing w:val="30"/>
        </w:rPr>
        <w:t xml:space="preserve"> </w:t>
      </w:r>
      <w:r>
        <w:t>графики</w:t>
      </w:r>
      <w:r>
        <w:rPr>
          <w:spacing w:val="34"/>
        </w:rPr>
        <w:t xml:space="preserve"> </w:t>
      </w:r>
      <w:r>
        <w:t>элементарных</w:t>
      </w:r>
      <w:r>
        <w:rPr>
          <w:spacing w:val="36"/>
        </w:rPr>
        <w:t xml:space="preserve"> </w:t>
      </w:r>
      <w:r>
        <w:t>функций</w:t>
      </w:r>
      <w:r>
        <w:rPr>
          <w:spacing w:val="46"/>
        </w:rPr>
        <w:t xml:space="preserve"> </w:t>
      </w:r>
      <w:r>
        <w:rPr>
          <w:spacing w:val="-4"/>
        </w:rPr>
        <w:t>вида:</w:t>
      </w:r>
    </w:p>
    <w:p w14:paraId="1FFAF018" w14:textId="77777777" w:rsidR="0006191A" w:rsidRDefault="00B04A97">
      <w:pPr>
        <w:pStyle w:val="a3"/>
        <w:spacing w:before="39" w:line="320" w:lineRule="exact"/>
        <w:ind w:left="986" w:firstLine="0"/>
        <w:jc w:val="left"/>
      </w:pPr>
      <w:r>
        <w:rPr>
          <w:noProof/>
          <w:lang w:eastAsia="ru-RU"/>
        </w:rPr>
        <mc:AlternateContent>
          <mc:Choice Requires="wps">
            <w:drawing>
              <wp:anchor distT="0" distB="0" distL="0" distR="0" simplePos="0" relativeHeight="480454656" behindDoc="1" locked="0" layoutInCell="1" allowOverlap="1" wp14:anchorId="66095C0E" wp14:editId="101D6C7D">
                <wp:simplePos x="0" y="0"/>
                <wp:positionH relativeFrom="page">
                  <wp:posOffset>1848357</wp:posOffset>
                </wp:positionH>
                <wp:positionV relativeFrom="paragraph">
                  <wp:posOffset>169774</wp:posOffset>
                </wp:positionV>
                <wp:extent cx="78105" cy="952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 cy="9525"/>
                        </a:xfrm>
                        <a:custGeom>
                          <a:avLst/>
                          <a:gdLst/>
                          <a:ahLst/>
                          <a:cxnLst/>
                          <a:rect l="l" t="t" r="r" b="b"/>
                          <a:pathLst>
                            <a:path w="78105" h="9525">
                              <a:moveTo>
                                <a:pt x="77724" y="0"/>
                              </a:moveTo>
                              <a:lnTo>
                                <a:pt x="0" y="0"/>
                              </a:lnTo>
                              <a:lnTo>
                                <a:pt x="0" y="9144"/>
                              </a:lnTo>
                              <a:lnTo>
                                <a:pt x="77724" y="9144"/>
                              </a:lnTo>
                              <a:lnTo>
                                <a:pt x="777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shape w14:anchorId="39B4C152" id="Graphic 11" o:spid="_x0000_s1026" style="position:absolute;margin-left:145.55pt;margin-top:13.35pt;width:6.15pt;height:.75pt;z-index:-22861824;visibility:visible;mso-wrap-style:square;mso-wrap-distance-left:0;mso-wrap-distance-top:0;mso-wrap-distance-right:0;mso-wrap-distance-bottom:0;mso-position-horizontal:absolute;mso-position-horizontal-relative:page;mso-position-vertical:absolute;mso-position-vertical-relative:text;v-text-anchor:top" coordsize="7810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" path="m77724,l,,,9144r77724,l77724,xe" fillcolor="black" stroked="f">
                <v:path arrowok="t"/>
                <w10:wrap anchorx="page"/>
              </v:shape>
            </w:pict>
          </mc:Fallback>
        </mc:AlternateContent>
      </w:r>
      <w:r>
        <w:rPr>
          <w:noProof/>
          <w:lang w:eastAsia="ru-RU"/>
        </w:rPr>
        <mc:AlternateContent>
          <mc:Choice Requires="wps">
            <w:drawing>
              <wp:anchor distT="0" distB="0" distL="0" distR="0" simplePos="0" relativeHeight="480455168" behindDoc="1" locked="0" layoutInCell="1" allowOverlap="1" wp14:anchorId="53D7C45C" wp14:editId="1794EC2B">
                <wp:simplePos x="0" y="0"/>
                <wp:positionH relativeFrom="page">
                  <wp:posOffset>3504310</wp:posOffset>
                </wp:positionH>
                <wp:positionV relativeFrom="paragraph">
                  <wp:posOffset>92050</wp:posOffset>
                </wp:positionV>
                <wp:extent cx="86995" cy="952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995" cy="9525"/>
                        </a:xfrm>
                        <a:custGeom>
                          <a:avLst/>
                          <a:gdLst/>
                          <a:ahLst/>
                          <a:cxnLst/>
                          <a:rect l="l" t="t" r="r" b="b"/>
                          <a:pathLst>
                            <a:path w="86995" h="9525">
                              <a:moveTo>
                                <a:pt x="86867" y="0"/>
                              </a:moveTo>
                              <a:lnTo>
                                <a:pt x="0" y="0"/>
                              </a:lnTo>
                              <a:lnTo>
                                <a:pt x="0" y="9144"/>
                              </a:lnTo>
                              <a:lnTo>
                                <a:pt x="86867" y="9144"/>
                              </a:lnTo>
                              <a:lnTo>
                                <a:pt x="868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shape w14:anchorId="0D03520D" id="Graphic 12" o:spid="_x0000_s1026" style="position:absolute;margin-left:275.95pt;margin-top:7.25pt;width:6.85pt;height:.75pt;z-index:-22861312;visibility:visible;mso-wrap-style:square;mso-wrap-distance-left:0;mso-wrap-distance-top:0;mso-wrap-distance-right:0;mso-wrap-distance-bottom:0;mso-position-horizontal:absolute;mso-position-horizontal-relative:page;mso-position-vertical:absolute;mso-position-vertical-relative:text;v-text-anchor:top" coordsize="869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" path="m86867,l,,,9144r86867,l86867,xe" fillcolor="black" stroked="f">
                <v:path arrowok="t"/>
                <w10:wrap anchorx="page"/>
              </v:shape>
            </w:pict>
          </mc:Fallback>
        </mc:AlternateContent>
      </w:r>
      <w:r>
        <w:rPr>
          <w:rFonts w:ascii="Cambria Math" w:eastAsia="Cambria Math" w:hAnsi="Cambria Math"/>
          <w:w w:val="105"/>
          <w:position w:val="1"/>
        </w:rPr>
        <w:t>𝑦</w:t>
      </w:r>
      <w:r>
        <w:rPr>
          <w:rFonts w:ascii="Cambria Math" w:eastAsia="Cambria Math" w:hAnsi="Cambria Math"/>
          <w:spacing w:val="19"/>
          <w:w w:val="105"/>
          <w:position w:val="1"/>
        </w:rPr>
        <w:t xml:space="preserve"> </w:t>
      </w:r>
      <w:r>
        <w:rPr>
          <w:rFonts w:ascii="Cambria Math" w:eastAsia="Cambria Math" w:hAnsi="Cambria Math"/>
          <w:w w:val="105"/>
          <w:position w:val="1"/>
        </w:rPr>
        <w:t>=</w:t>
      </w:r>
      <w:r>
        <w:rPr>
          <w:rFonts w:ascii="Cambria Math" w:eastAsia="Cambria Math" w:hAnsi="Cambria Math"/>
          <w:spacing w:val="62"/>
          <w:w w:val="105"/>
          <w:position w:val="1"/>
        </w:rPr>
        <w:t xml:space="preserve"> </w:t>
      </w:r>
      <w:r>
        <w:rPr>
          <w:rFonts w:ascii="Cambria Math" w:eastAsia="Cambria Math" w:hAnsi="Cambria Math"/>
          <w:w w:val="105"/>
          <w:position w:val="16"/>
          <w:sz w:val="17"/>
        </w:rPr>
        <w:t>𝓀</w:t>
      </w:r>
      <w:r>
        <w:rPr>
          <w:rFonts w:ascii="Cambria Math" w:eastAsia="Cambria Math" w:hAnsi="Cambria Math"/>
          <w:spacing w:val="3"/>
          <w:w w:val="105"/>
          <w:position w:val="16"/>
          <w:sz w:val="17"/>
        </w:rPr>
        <w:t xml:space="preserve"> </w:t>
      </w:r>
      <w:r>
        <w:rPr>
          <w:rFonts w:ascii="Cambria Math" w:eastAsia="Cambria Math" w:hAnsi="Cambria Math"/>
          <w:w w:val="105"/>
          <w:position w:val="1"/>
        </w:rPr>
        <w:t>,</w:t>
      </w:r>
      <w:r>
        <w:rPr>
          <w:rFonts w:ascii="Cambria Math" w:eastAsia="Cambria Math" w:hAnsi="Cambria Math"/>
          <w:spacing w:val="-10"/>
          <w:w w:val="105"/>
          <w:position w:val="1"/>
        </w:rPr>
        <w:t xml:space="preserve"> </w:t>
      </w:r>
      <w:r>
        <w:rPr>
          <w:rFonts w:ascii="Cambria Math" w:eastAsia="Cambria Math" w:hAnsi="Cambria Math"/>
          <w:w w:val="105"/>
          <w:position w:val="1"/>
        </w:rPr>
        <w:t>𝑦</w:t>
      </w:r>
      <w:r>
        <w:rPr>
          <w:rFonts w:ascii="Cambria Math" w:eastAsia="Cambria Math" w:hAnsi="Cambria Math"/>
          <w:spacing w:val="14"/>
          <w:w w:val="105"/>
          <w:position w:val="1"/>
        </w:rPr>
        <w:t xml:space="preserve"> </w:t>
      </w:r>
      <w:r>
        <w:rPr>
          <w:rFonts w:ascii="Cambria Math" w:eastAsia="Cambria Math" w:hAnsi="Cambria Math"/>
          <w:w w:val="105"/>
          <w:position w:val="1"/>
        </w:rPr>
        <w:t>=</w:t>
      </w:r>
      <w:r>
        <w:rPr>
          <w:rFonts w:ascii="Cambria Math" w:eastAsia="Cambria Math" w:hAnsi="Cambria Math"/>
          <w:spacing w:val="70"/>
          <w:w w:val="105"/>
          <w:position w:val="1"/>
        </w:rPr>
        <w:t xml:space="preserve"> </w:t>
      </w:r>
      <w:r>
        <w:rPr>
          <w:rFonts w:ascii="Cambria Math" w:eastAsia="Cambria Math" w:hAnsi="Cambria Math"/>
          <w:w w:val="105"/>
          <w:position w:val="1"/>
        </w:rPr>
        <w:t>𝑥</w:t>
      </w:r>
      <w:r>
        <w:rPr>
          <w:rFonts w:ascii="Cambria Math" w:eastAsia="Cambria Math" w:hAnsi="Cambria Math"/>
          <w:w w:val="105"/>
          <w:position w:val="1"/>
          <w:vertAlign w:val="superscript"/>
        </w:rPr>
        <w:t>2</w:t>
      </w:r>
      <w:r>
        <w:rPr>
          <w:rFonts w:ascii="Cambria Math" w:eastAsia="Cambria Math" w:hAnsi="Cambria Math"/>
          <w:w w:val="105"/>
          <w:position w:val="1"/>
        </w:rPr>
        <w:t>,</w:t>
      </w:r>
      <w:r>
        <w:rPr>
          <w:rFonts w:ascii="Cambria Math" w:eastAsia="Cambria Math" w:hAnsi="Cambria Math"/>
          <w:spacing w:val="-16"/>
          <w:w w:val="105"/>
          <w:position w:val="1"/>
        </w:rPr>
        <w:t xml:space="preserve"> </w:t>
      </w:r>
      <w:r>
        <w:rPr>
          <w:rFonts w:ascii="Cambria Math" w:eastAsia="Cambria Math" w:hAnsi="Cambria Math"/>
          <w:w w:val="105"/>
          <w:position w:val="1"/>
        </w:rPr>
        <w:t>𝑦</w:t>
      </w:r>
      <w:r>
        <w:rPr>
          <w:rFonts w:ascii="Cambria Math" w:eastAsia="Cambria Math" w:hAnsi="Cambria Math"/>
          <w:spacing w:val="15"/>
          <w:w w:val="105"/>
          <w:position w:val="1"/>
        </w:rPr>
        <w:t xml:space="preserve"> </w:t>
      </w:r>
      <w:r>
        <w:rPr>
          <w:rFonts w:ascii="Cambria Math" w:eastAsia="Cambria Math" w:hAnsi="Cambria Math"/>
          <w:w w:val="105"/>
          <w:position w:val="1"/>
        </w:rPr>
        <w:t>=</w:t>
      </w:r>
      <w:r>
        <w:rPr>
          <w:rFonts w:ascii="Cambria Math" w:eastAsia="Cambria Math" w:hAnsi="Cambria Math"/>
          <w:spacing w:val="69"/>
          <w:w w:val="105"/>
          <w:position w:val="1"/>
        </w:rPr>
        <w:t xml:space="preserve"> </w:t>
      </w:r>
      <w:r>
        <w:rPr>
          <w:rFonts w:ascii="Cambria Math" w:eastAsia="Cambria Math" w:hAnsi="Cambria Math"/>
          <w:w w:val="105"/>
          <w:position w:val="1"/>
        </w:rPr>
        <w:t>𝑥</w:t>
      </w:r>
      <w:r>
        <w:rPr>
          <w:rFonts w:ascii="Cambria Math" w:eastAsia="Cambria Math" w:hAnsi="Cambria Math"/>
          <w:w w:val="105"/>
          <w:position w:val="1"/>
          <w:vertAlign w:val="superscript"/>
        </w:rPr>
        <w:t>3</w:t>
      </w:r>
      <w:r>
        <w:rPr>
          <w:rFonts w:ascii="Cambria Math" w:eastAsia="Cambria Math" w:hAnsi="Cambria Math"/>
          <w:w w:val="105"/>
          <w:position w:val="1"/>
        </w:rPr>
        <w:t>,</w:t>
      </w:r>
      <w:r>
        <w:rPr>
          <w:rFonts w:ascii="Cambria Math" w:eastAsia="Cambria Math" w:hAnsi="Cambria Math"/>
          <w:spacing w:val="-16"/>
          <w:w w:val="105"/>
          <w:position w:val="1"/>
        </w:rPr>
        <w:t xml:space="preserve"> </w:t>
      </w:r>
      <w:r>
        <w:rPr>
          <w:rFonts w:ascii="Cambria Math" w:eastAsia="Cambria Math" w:hAnsi="Cambria Math"/>
          <w:w w:val="105"/>
          <w:position w:val="1"/>
        </w:rPr>
        <w:t>𝑦</w:t>
      </w:r>
      <w:r>
        <w:rPr>
          <w:rFonts w:ascii="Cambria Math" w:eastAsia="Cambria Math" w:hAnsi="Cambria Math"/>
          <w:spacing w:val="15"/>
          <w:w w:val="105"/>
          <w:position w:val="1"/>
        </w:rPr>
        <w:t xml:space="preserve"> </w:t>
      </w:r>
      <w:r>
        <w:rPr>
          <w:rFonts w:ascii="Cambria Math" w:eastAsia="Cambria Math" w:hAnsi="Cambria Math"/>
          <w:w w:val="105"/>
          <w:position w:val="1"/>
        </w:rPr>
        <w:t>=</w:t>
      </w:r>
      <w:r>
        <w:rPr>
          <w:rFonts w:ascii="Cambria Math" w:eastAsia="Cambria Math" w:hAnsi="Cambria Math"/>
          <w:spacing w:val="69"/>
          <w:w w:val="105"/>
          <w:position w:val="1"/>
        </w:rPr>
        <w:t xml:space="preserve"> </w:t>
      </w:r>
      <w:r>
        <w:rPr>
          <w:rFonts w:ascii="Cambria Math" w:eastAsia="Cambria Math" w:hAnsi="Cambria Math"/>
          <w:w w:val="105"/>
        </w:rPr>
        <w:t>√</w:t>
      </w:r>
      <w:r>
        <w:rPr>
          <w:rFonts w:ascii="Cambria Math" w:eastAsia="Cambria Math" w:hAnsi="Cambria Math"/>
          <w:w w:val="105"/>
          <w:position w:val="1"/>
        </w:rPr>
        <w:t>𝑥,</w:t>
      </w:r>
      <w:r>
        <w:rPr>
          <w:rFonts w:ascii="Cambria Math" w:eastAsia="Cambria Math" w:hAnsi="Cambria Math"/>
          <w:spacing w:val="-16"/>
          <w:w w:val="105"/>
          <w:position w:val="1"/>
        </w:rPr>
        <w:t xml:space="preserve"> </w:t>
      </w:r>
      <w:r>
        <w:rPr>
          <w:rFonts w:ascii="Cambria Math" w:eastAsia="Cambria Math" w:hAnsi="Cambria Math"/>
          <w:w w:val="105"/>
          <w:position w:val="1"/>
        </w:rPr>
        <w:t>𝑦</w:t>
      </w:r>
      <w:r>
        <w:rPr>
          <w:rFonts w:ascii="Cambria Math" w:eastAsia="Cambria Math" w:hAnsi="Cambria Math"/>
          <w:spacing w:val="15"/>
          <w:w w:val="105"/>
          <w:position w:val="1"/>
        </w:rPr>
        <w:t xml:space="preserve"> </w:t>
      </w:r>
      <w:r>
        <w:rPr>
          <w:rFonts w:ascii="Cambria Math" w:eastAsia="Cambria Math" w:hAnsi="Cambria Math"/>
          <w:w w:val="105"/>
          <w:position w:val="1"/>
        </w:rPr>
        <w:t>=</w:t>
      </w:r>
      <w:r>
        <w:rPr>
          <w:rFonts w:ascii="Cambria Math" w:eastAsia="Cambria Math" w:hAnsi="Cambria Math"/>
          <w:spacing w:val="12"/>
          <w:w w:val="105"/>
          <w:position w:val="1"/>
        </w:rPr>
        <w:t xml:space="preserve"> </w:t>
      </w:r>
      <w:r>
        <w:rPr>
          <w:rFonts w:ascii="Cambria Math" w:eastAsia="Cambria Math" w:hAnsi="Cambria Math"/>
          <w:w w:val="105"/>
          <w:position w:val="3"/>
        </w:rPr>
        <w:t>|</w:t>
      </w:r>
      <w:r>
        <w:rPr>
          <w:rFonts w:ascii="Cambria Math" w:eastAsia="Cambria Math" w:hAnsi="Cambria Math"/>
          <w:w w:val="105"/>
          <w:position w:val="1"/>
        </w:rPr>
        <w:t>𝑥</w:t>
      </w:r>
      <w:r>
        <w:rPr>
          <w:rFonts w:ascii="Cambria Math" w:eastAsia="Cambria Math" w:hAnsi="Cambria Math"/>
          <w:w w:val="105"/>
          <w:position w:val="3"/>
        </w:rPr>
        <w:t>|</w:t>
      </w:r>
      <w:r>
        <w:rPr>
          <w:i/>
          <w:w w:val="105"/>
          <w:position w:val="1"/>
        </w:rPr>
        <w:t>,</w:t>
      </w:r>
      <w:r>
        <w:rPr>
          <w:i/>
          <w:spacing w:val="23"/>
          <w:w w:val="105"/>
          <w:position w:val="1"/>
        </w:rPr>
        <w:t xml:space="preserve"> </w:t>
      </w:r>
      <w:r>
        <w:rPr>
          <w:w w:val="105"/>
          <w:position w:val="1"/>
        </w:rPr>
        <w:t>описывать</w:t>
      </w:r>
      <w:r>
        <w:rPr>
          <w:spacing w:val="29"/>
          <w:w w:val="105"/>
          <w:position w:val="1"/>
        </w:rPr>
        <w:t xml:space="preserve"> </w:t>
      </w:r>
      <w:r>
        <w:rPr>
          <w:w w:val="105"/>
          <w:position w:val="1"/>
        </w:rPr>
        <w:t>свойства</w:t>
      </w:r>
      <w:r>
        <w:rPr>
          <w:spacing w:val="26"/>
          <w:w w:val="105"/>
          <w:position w:val="1"/>
        </w:rPr>
        <w:t xml:space="preserve"> </w:t>
      </w:r>
      <w:r>
        <w:rPr>
          <w:w w:val="105"/>
          <w:position w:val="1"/>
        </w:rPr>
        <w:t>числовой</w:t>
      </w:r>
      <w:r>
        <w:rPr>
          <w:spacing w:val="25"/>
          <w:w w:val="105"/>
          <w:position w:val="1"/>
        </w:rPr>
        <w:t xml:space="preserve"> </w:t>
      </w:r>
      <w:r>
        <w:rPr>
          <w:w w:val="105"/>
          <w:position w:val="1"/>
        </w:rPr>
        <w:t>функции</w:t>
      </w:r>
      <w:r>
        <w:rPr>
          <w:spacing w:val="26"/>
          <w:w w:val="105"/>
          <w:position w:val="1"/>
        </w:rPr>
        <w:t xml:space="preserve"> </w:t>
      </w:r>
      <w:r>
        <w:rPr>
          <w:spacing w:val="-5"/>
          <w:w w:val="105"/>
          <w:position w:val="1"/>
        </w:rPr>
        <w:t>по</w:t>
      </w:r>
    </w:p>
    <w:p w14:paraId="78D99E6F" w14:textId="77777777" w:rsidR="0006191A" w:rsidRDefault="00B04A97">
      <w:pPr>
        <w:spacing w:line="147" w:lineRule="exact"/>
        <w:ind w:left="1498"/>
        <w:rPr>
          <w:rFonts w:ascii="Cambria Math" w:eastAsia="Cambria Math"/>
          <w:sz w:val="17"/>
        </w:rPr>
      </w:pPr>
      <w:r>
        <w:rPr>
          <w:rFonts w:ascii="Cambria Math" w:eastAsia="Cambria Math"/>
          <w:spacing w:val="-10"/>
          <w:w w:val="110"/>
          <w:sz w:val="17"/>
        </w:rPr>
        <w:t>𝑥</w:t>
      </w:r>
    </w:p>
    <w:p w14:paraId="4FA000BC" w14:textId="77777777" w:rsidR="0006191A" w:rsidRDefault="00B04A97">
      <w:pPr>
        <w:pStyle w:val="a3"/>
        <w:spacing w:before="7"/>
        <w:ind w:firstLine="0"/>
        <w:jc w:val="left"/>
      </w:pPr>
      <w:r>
        <w:rPr>
          <w:w w:val="105"/>
        </w:rPr>
        <w:t>её</w:t>
      </w:r>
      <w:r>
        <w:rPr>
          <w:spacing w:val="-10"/>
          <w:w w:val="105"/>
        </w:rPr>
        <w:t xml:space="preserve"> </w:t>
      </w:r>
      <w:r>
        <w:rPr>
          <w:spacing w:val="-2"/>
          <w:w w:val="105"/>
        </w:rPr>
        <w:t>графику.</w:t>
      </w:r>
    </w:p>
    <w:p w14:paraId="4849023D" w14:textId="77777777" w:rsidR="0006191A" w:rsidRDefault="00B04A97">
      <w:pPr>
        <w:pStyle w:val="a3"/>
        <w:spacing w:before="53" w:line="288" w:lineRule="auto"/>
        <w:ind w:right="855"/>
        <w:jc w:val="left"/>
      </w:pPr>
      <w:r>
        <w:rPr>
          <w:w w:val="105"/>
        </w:rPr>
        <w:t>Предметные</w:t>
      </w:r>
      <w:r>
        <w:rPr>
          <w:spacing w:val="-4"/>
          <w:w w:val="105"/>
        </w:rPr>
        <w:t xml:space="preserve"> </w:t>
      </w:r>
      <w:r>
        <w:rPr>
          <w:w w:val="105"/>
        </w:rPr>
        <w:t>результаты</w:t>
      </w:r>
      <w:r>
        <w:rPr>
          <w:spacing w:val="-1"/>
          <w:w w:val="105"/>
        </w:rPr>
        <w:t xml:space="preserve"> </w:t>
      </w:r>
      <w:r>
        <w:rPr>
          <w:w w:val="105"/>
        </w:rPr>
        <w:t>освоения</w:t>
      </w:r>
      <w:r>
        <w:rPr>
          <w:spacing w:val="-1"/>
          <w:w w:val="105"/>
        </w:rPr>
        <w:t xml:space="preserve"> </w:t>
      </w:r>
      <w:r>
        <w:rPr>
          <w:w w:val="105"/>
        </w:rPr>
        <w:t>программы</w:t>
      </w:r>
      <w:r>
        <w:rPr>
          <w:spacing w:val="-1"/>
          <w:w w:val="105"/>
        </w:rPr>
        <w:t xml:space="preserve"> </w:t>
      </w:r>
      <w:r>
        <w:rPr>
          <w:w w:val="105"/>
        </w:rPr>
        <w:t>учебного</w:t>
      </w:r>
      <w:r>
        <w:rPr>
          <w:spacing w:val="-3"/>
          <w:w w:val="105"/>
        </w:rPr>
        <w:t xml:space="preserve"> </w:t>
      </w:r>
      <w:r>
        <w:rPr>
          <w:w w:val="105"/>
        </w:rPr>
        <w:t>курса</w:t>
      </w:r>
      <w:r>
        <w:rPr>
          <w:spacing w:val="-4"/>
          <w:w w:val="105"/>
        </w:rPr>
        <w:t xml:space="preserve"> </w:t>
      </w:r>
      <w:r>
        <w:rPr>
          <w:w w:val="105"/>
        </w:rPr>
        <w:t>к</w:t>
      </w:r>
      <w:r>
        <w:rPr>
          <w:spacing w:val="-1"/>
          <w:w w:val="105"/>
        </w:rPr>
        <w:t xml:space="preserve"> </w:t>
      </w:r>
      <w:r>
        <w:rPr>
          <w:w w:val="105"/>
        </w:rPr>
        <w:t>концу обучения</w:t>
      </w:r>
      <w:r>
        <w:rPr>
          <w:spacing w:val="-1"/>
          <w:w w:val="105"/>
        </w:rPr>
        <w:t xml:space="preserve"> </w:t>
      </w:r>
      <w:r>
        <w:rPr>
          <w:w w:val="105"/>
        </w:rPr>
        <w:t>в</w:t>
      </w:r>
      <w:r>
        <w:rPr>
          <w:spacing w:val="-4"/>
          <w:w w:val="105"/>
        </w:rPr>
        <w:t xml:space="preserve"> </w:t>
      </w:r>
      <w:r>
        <w:rPr>
          <w:w w:val="105"/>
        </w:rPr>
        <w:t xml:space="preserve">9 </w:t>
      </w:r>
      <w:r>
        <w:rPr>
          <w:spacing w:val="-2"/>
          <w:w w:val="105"/>
        </w:rPr>
        <w:t>классе.</w:t>
      </w:r>
    </w:p>
    <w:p w14:paraId="33E7C51D" w14:textId="77777777" w:rsidR="0006191A" w:rsidRDefault="00B04A97">
      <w:pPr>
        <w:pStyle w:val="a3"/>
        <w:spacing w:line="263" w:lineRule="exact"/>
        <w:ind w:left="986" w:firstLine="0"/>
        <w:jc w:val="left"/>
      </w:pPr>
      <w:r>
        <w:rPr>
          <w:w w:val="105"/>
        </w:rPr>
        <w:t>Числа</w:t>
      </w:r>
      <w:r>
        <w:rPr>
          <w:spacing w:val="-11"/>
          <w:w w:val="105"/>
        </w:rPr>
        <w:t xml:space="preserve"> </w:t>
      </w:r>
      <w:r>
        <w:rPr>
          <w:w w:val="105"/>
        </w:rPr>
        <w:t>и</w:t>
      </w:r>
      <w:r>
        <w:rPr>
          <w:spacing w:val="-10"/>
          <w:w w:val="105"/>
        </w:rPr>
        <w:t xml:space="preserve"> </w:t>
      </w:r>
      <w:r>
        <w:rPr>
          <w:spacing w:val="-2"/>
          <w:w w:val="105"/>
        </w:rPr>
        <w:t>вычисления.</w:t>
      </w:r>
    </w:p>
    <w:p w14:paraId="5D81B30A" w14:textId="77777777" w:rsidR="0006191A" w:rsidRDefault="00B04A97">
      <w:pPr>
        <w:pStyle w:val="a3"/>
        <w:spacing w:before="52"/>
        <w:ind w:left="986" w:firstLine="0"/>
        <w:jc w:val="left"/>
      </w:pPr>
      <w:r>
        <w:t>Сравнивать</w:t>
      </w:r>
      <w:r>
        <w:rPr>
          <w:spacing w:val="31"/>
        </w:rPr>
        <w:t xml:space="preserve"> </w:t>
      </w:r>
      <w:r>
        <w:t>и</w:t>
      </w:r>
      <w:r>
        <w:rPr>
          <w:spacing w:val="46"/>
        </w:rPr>
        <w:t xml:space="preserve"> </w:t>
      </w:r>
      <w:r>
        <w:t>упорядочивать</w:t>
      </w:r>
      <w:r>
        <w:rPr>
          <w:spacing w:val="42"/>
        </w:rPr>
        <w:t xml:space="preserve"> </w:t>
      </w:r>
      <w:r>
        <w:t>рациональные</w:t>
      </w:r>
      <w:r>
        <w:rPr>
          <w:spacing w:val="25"/>
        </w:rPr>
        <w:t xml:space="preserve"> </w:t>
      </w:r>
      <w:r>
        <w:t>и</w:t>
      </w:r>
      <w:r>
        <w:rPr>
          <w:spacing w:val="47"/>
        </w:rPr>
        <w:t xml:space="preserve"> </w:t>
      </w:r>
      <w:r>
        <w:t>иррациональные</w:t>
      </w:r>
      <w:r>
        <w:rPr>
          <w:spacing w:val="35"/>
        </w:rPr>
        <w:t xml:space="preserve"> </w:t>
      </w:r>
      <w:r>
        <w:rPr>
          <w:spacing w:val="-2"/>
        </w:rPr>
        <w:t>числа.</w:t>
      </w:r>
    </w:p>
    <w:p w14:paraId="53BE67BD" w14:textId="77777777" w:rsidR="0006191A" w:rsidRDefault="00B04A97">
      <w:pPr>
        <w:pStyle w:val="a3"/>
        <w:spacing w:before="53" w:line="288" w:lineRule="auto"/>
        <w:jc w:val="left"/>
      </w:pPr>
      <w:r>
        <w:rPr>
          <w:w w:val="105"/>
        </w:rPr>
        <w:t>Выполнять</w:t>
      </w:r>
      <w:r>
        <w:rPr>
          <w:spacing w:val="-2"/>
          <w:w w:val="105"/>
        </w:rPr>
        <w:t xml:space="preserve"> </w:t>
      </w:r>
      <w:r>
        <w:rPr>
          <w:w w:val="105"/>
        </w:rPr>
        <w:t>арифметические</w:t>
      </w:r>
      <w:r>
        <w:rPr>
          <w:spacing w:val="-1"/>
          <w:w w:val="105"/>
        </w:rPr>
        <w:t xml:space="preserve"> </w:t>
      </w:r>
      <w:r>
        <w:rPr>
          <w:w w:val="105"/>
        </w:rPr>
        <w:t>действия с</w:t>
      </w:r>
      <w:r>
        <w:rPr>
          <w:spacing w:val="-1"/>
          <w:w w:val="105"/>
        </w:rPr>
        <w:t xml:space="preserve"> </w:t>
      </w:r>
      <w:r>
        <w:rPr>
          <w:w w:val="105"/>
        </w:rPr>
        <w:t>рациональными</w:t>
      </w:r>
      <w:r>
        <w:rPr>
          <w:spacing w:val="-1"/>
          <w:w w:val="105"/>
        </w:rPr>
        <w:t xml:space="preserve"> </w:t>
      </w:r>
      <w:r>
        <w:rPr>
          <w:w w:val="105"/>
        </w:rPr>
        <w:t>числами, сочетая устные</w:t>
      </w:r>
      <w:r>
        <w:rPr>
          <w:spacing w:val="-6"/>
          <w:w w:val="105"/>
        </w:rPr>
        <w:t xml:space="preserve"> </w:t>
      </w:r>
      <w:r>
        <w:rPr>
          <w:w w:val="105"/>
        </w:rPr>
        <w:t>и письменные приёмы, выполнять вычисления с иррациональными числами.</w:t>
      </w:r>
    </w:p>
    <w:p w14:paraId="4A9EA715" w14:textId="77777777" w:rsidR="0006191A" w:rsidRDefault="00B04A97">
      <w:pPr>
        <w:pStyle w:val="a3"/>
        <w:spacing w:line="288" w:lineRule="auto"/>
        <w:jc w:val="left"/>
      </w:pPr>
      <w:r>
        <w:rPr>
          <w:w w:val="105"/>
        </w:rPr>
        <w:t>Находить</w:t>
      </w:r>
      <w:r>
        <w:rPr>
          <w:spacing w:val="-8"/>
          <w:w w:val="105"/>
        </w:rPr>
        <w:t xml:space="preserve"> </w:t>
      </w:r>
      <w:r>
        <w:rPr>
          <w:w w:val="105"/>
        </w:rPr>
        <w:t>значения</w:t>
      </w:r>
      <w:r>
        <w:rPr>
          <w:spacing w:val="-2"/>
          <w:w w:val="105"/>
        </w:rPr>
        <w:t xml:space="preserve"> </w:t>
      </w:r>
      <w:r>
        <w:rPr>
          <w:w w:val="105"/>
        </w:rPr>
        <w:t>степеней с</w:t>
      </w:r>
      <w:r>
        <w:rPr>
          <w:spacing w:val="-11"/>
          <w:w w:val="105"/>
        </w:rPr>
        <w:t xml:space="preserve"> </w:t>
      </w:r>
      <w:r>
        <w:rPr>
          <w:w w:val="105"/>
        </w:rPr>
        <w:t>целыми</w:t>
      </w:r>
      <w:r>
        <w:rPr>
          <w:spacing w:val="-5"/>
          <w:w w:val="105"/>
        </w:rPr>
        <w:t xml:space="preserve"> </w:t>
      </w:r>
      <w:r>
        <w:rPr>
          <w:w w:val="105"/>
        </w:rPr>
        <w:t>показателями</w:t>
      </w:r>
      <w:r>
        <w:rPr>
          <w:spacing w:val="-5"/>
          <w:w w:val="105"/>
        </w:rPr>
        <w:t xml:space="preserve"> </w:t>
      </w:r>
      <w:r>
        <w:rPr>
          <w:w w:val="105"/>
        </w:rPr>
        <w:t>и корней,</w:t>
      </w:r>
      <w:r>
        <w:rPr>
          <w:spacing w:val="-3"/>
          <w:w w:val="105"/>
        </w:rPr>
        <w:t xml:space="preserve"> </w:t>
      </w:r>
      <w:r>
        <w:rPr>
          <w:w w:val="105"/>
        </w:rPr>
        <w:t>вычислять</w:t>
      </w:r>
      <w:r>
        <w:rPr>
          <w:spacing w:val="-2"/>
          <w:w w:val="105"/>
        </w:rPr>
        <w:t xml:space="preserve"> </w:t>
      </w:r>
      <w:r>
        <w:rPr>
          <w:w w:val="105"/>
        </w:rPr>
        <w:t>значения числовых выражений.</w:t>
      </w:r>
    </w:p>
    <w:p w14:paraId="437CC046" w14:textId="77777777" w:rsidR="0006191A" w:rsidRDefault="00B04A97">
      <w:pPr>
        <w:pStyle w:val="a3"/>
        <w:spacing w:line="288" w:lineRule="auto"/>
        <w:ind w:right="855"/>
        <w:jc w:val="left"/>
      </w:pPr>
      <w:r>
        <w:rPr>
          <w:w w:val="105"/>
        </w:rPr>
        <w:t>Округлять</w:t>
      </w:r>
      <w:r>
        <w:rPr>
          <w:spacing w:val="40"/>
          <w:w w:val="105"/>
        </w:rPr>
        <w:t xml:space="preserve"> </w:t>
      </w:r>
      <w:r>
        <w:rPr>
          <w:w w:val="105"/>
        </w:rPr>
        <w:t>действительные</w:t>
      </w:r>
      <w:r>
        <w:rPr>
          <w:spacing w:val="40"/>
          <w:w w:val="105"/>
        </w:rPr>
        <w:t xml:space="preserve"> </w:t>
      </w:r>
      <w:r>
        <w:rPr>
          <w:w w:val="105"/>
        </w:rPr>
        <w:t>числа,</w:t>
      </w:r>
      <w:r>
        <w:rPr>
          <w:spacing w:val="40"/>
          <w:w w:val="105"/>
        </w:rPr>
        <w:t xml:space="preserve"> </w:t>
      </w:r>
      <w:r>
        <w:rPr>
          <w:w w:val="105"/>
        </w:rPr>
        <w:t>выполнять</w:t>
      </w:r>
      <w:r>
        <w:rPr>
          <w:spacing w:val="40"/>
          <w:w w:val="105"/>
        </w:rPr>
        <w:t xml:space="preserve"> </w:t>
      </w:r>
      <w:r>
        <w:rPr>
          <w:w w:val="105"/>
        </w:rPr>
        <w:t>прикидку</w:t>
      </w:r>
      <w:r>
        <w:rPr>
          <w:spacing w:val="40"/>
          <w:w w:val="105"/>
        </w:rPr>
        <w:t xml:space="preserve"> </w:t>
      </w:r>
      <w:r>
        <w:rPr>
          <w:w w:val="105"/>
        </w:rPr>
        <w:t>результата</w:t>
      </w:r>
      <w:r>
        <w:rPr>
          <w:spacing w:val="40"/>
          <w:w w:val="105"/>
        </w:rPr>
        <w:t xml:space="preserve"> </w:t>
      </w:r>
      <w:r>
        <w:rPr>
          <w:w w:val="105"/>
        </w:rPr>
        <w:t>вычислений, оценку числовых выражений.</w:t>
      </w:r>
    </w:p>
    <w:p w14:paraId="23E909A2" w14:textId="77777777" w:rsidR="0006191A" w:rsidRDefault="00B04A97">
      <w:pPr>
        <w:pStyle w:val="a3"/>
        <w:spacing w:line="263" w:lineRule="exact"/>
        <w:ind w:left="986" w:firstLine="0"/>
        <w:jc w:val="left"/>
      </w:pPr>
      <w:r>
        <w:rPr>
          <w:w w:val="105"/>
        </w:rPr>
        <w:t>Уравнения</w:t>
      </w:r>
      <w:r>
        <w:rPr>
          <w:spacing w:val="-12"/>
          <w:w w:val="105"/>
        </w:rPr>
        <w:t xml:space="preserve"> </w:t>
      </w:r>
      <w:r>
        <w:rPr>
          <w:w w:val="105"/>
        </w:rPr>
        <w:t>и</w:t>
      </w:r>
      <w:r>
        <w:rPr>
          <w:spacing w:val="-13"/>
          <w:w w:val="105"/>
        </w:rPr>
        <w:t xml:space="preserve"> </w:t>
      </w:r>
      <w:r>
        <w:rPr>
          <w:spacing w:val="-2"/>
          <w:w w:val="105"/>
        </w:rPr>
        <w:t>неравенства.</w:t>
      </w:r>
    </w:p>
    <w:p w14:paraId="3E235B47" w14:textId="77777777" w:rsidR="0006191A" w:rsidRDefault="00B04A97">
      <w:pPr>
        <w:pStyle w:val="a3"/>
        <w:spacing w:before="58" w:line="288" w:lineRule="auto"/>
        <w:jc w:val="left"/>
      </w:pPr>
      <w:r>
        <w:rPr>
          <w:w w:val="105"/>
        </w:rPr>
        <w:t>Решать</w:t>
      </w:r>
      <w:r>
        <w:rPr>
          <w:spacing w:val="80"/>
          <w:w w:val="150"/>
        </w:rPr>
        <w:t xml:space="preserve"> </w:t>
      </w:r>
      <w:r>
        <w:rPr>
          <w:w w:val="105"/>
        </w:rPr>
        <w:t>линейные</w:t>
      </w:r>
      <w:r>
        <w:rPr>
          <w:spacing w:val="80"/>
          <w:w w:val="105"/>
        </w:rPr>
        <w:t xml:space="preserve"> </w:t>
      </w:r>
      <w:r>
        <w:rPr>
          <w:w w:val="105"/>
        </w:rPr>
        <w:t>и</w:t>
      </w:r>
      <w:r>
        <w:rPr>
          <w:spacing w:val="80"/>
          <w:w w:val="150"/>
        </w:rPr>
        <w:t xml:space="preserve"> </w:t>
      </w:r>
      <w:r>
        <w:rPr>
          <w:w w:val="105"/>
        </w:rPr>
        <w:t>квадратные</w:t>
      </w:r>
      <w:r>
        <w:rPr>
          <w:spacing w:val="80"/>
          <w:w w:val="150"/>
        </w:rPr>
        <w:t xml:space="preserve"> </w:t>
      </w:r>
      <w:r>
        <w:rPr>
          <w:w w:val="105"/>
        </w:rPr>
        <w:t>уравнения,</w:t>
      </w:r>
      <w:r>
        <w:rPr>
          <w:spacing w:val="80"/>
          <w:w w:val="150"/>
        </w:rPr>
        <w:t xml:space="preserve"> </w:t>
      </w:r>
      <w:r>
        <w:rPr>
          <w:w w:val="105"/>
        </w:rPr>
        <w:t>уравнения,</w:t>
      </w:r>
      <w:r>
        <w:rPr>
          <w:spacing w:val="80"/>
          <w:w w:val="150"/>
        </w:rPr>
        <w:t xml:space="preserve"> </w:t>
      </w:r>
      <w:r>
        <w:rPr>
          <w:w w:val="105"/>
        </w:rPr>
        <w:t>сводящиеся</w:t>
      </w:r>
      <w:r>
        <w:rPr>
          <w:spacing w:val="80"/>
          <w:w w:val="150"/>
        </w:rPr>
        <w:t xml:space="preserve"> </w:t>
      </w:r>
      <w:r>
        <w:rPr>
          <w:w w:val="105"/>
        </w:rPr>
        <w:t>к</w:t>
      </w:r>
      <w:r>
        <w:rPr>
          <w:spacing w:val="80"/>
          <w:w w:val="150"/>
        </w:rPr>
        <w:t xml:space="preserve"> </w:t>
      </w:r>
      <w:r>
        <w:rPr>
          <w:w w:val="105"/>
        </w:rPr>
        <w:t>ним, простейшие дробно-рациональные уравнения.</w:t>
      </w:r>
    </w:p>
    <w:p w14:paraId="6D717AF2" w14:textId="77777777" w:rsidR="0006191A" w:rsidRDefault="00B04A97">
      <w:pPr>
        <w:pStyle w:val="a3"/>
        <w:spacing w:line="288" w:lineRule="auto"/>
        <w:jc w:val="left"/>
      </w:pPr>
      <w:r>
        <w:rPr>
          <w:w w:val="105"/>
        </w:rPr>
        <w:t>Решать системы двух линейных уравнений с двумя переменными и системы двух уравнений, в которых одно уравнение не является линейным.</w:t>
      </w:r>
    </w:p>
    <w:p w14:paraId="3586930C" w14:textId="77777777" w:rsidR="0006191A" w:rsidRDefault="00B04A97">
      <w:pPr>
        <w:pStyle w:val="a3"/>
        <w:spacing w:line="264" w:lineRule="exact"/>
        <w:ind w:left="986" w:firstLine="0"/>
        <w:jc w:val="left"/>
      </w:pPr>
      <w:r>
        <w:rPr>
          <w:w w:val="105"/>
        </w:rPr>
        <w:t>Решать</w:t>
      </w:r>
      <w:r>
        <w:rPr>
          <w:spacing w:val="71"/>
          <w:w w:val="150"/>
        </w:rPr>
        <w:t xml:space="preserve"> </w:t>
      </w:r>
      <w:r>
        <w:rPr>
          <w:w w:val="105"/>
        </w:rPr>
        <w:t>текстовые</w:t>
      </w:r>
      <w:r>
        <w:rPr>
          <w:spacing w:val="69"/>
          <w:w w:val="150"/>
        </w:rPr>
        <w:t xml:space="preserve"> </w:t>
      </w:r>
      <w:r>
        <w:rPr>
          <w:w w:val="105"/>
        </w:rPr>
        <w:t>задачи</w:t>
      </w:r>
      <w:r>
        <w:rPr>
          <w:spacing w:val="74"/>
          <w:w w:val="150"/>
        </w:rPr>
        <w:t xml:space="preserve"> </w:t>
      </w:r>
      <w:r>
        <w:rPr>
          <w:w w:val="105"/>
        </w:rPr>
        <w:t>алгебраическим</w:t>
      </w:r>
      <w:r>
        <w:rPr>
          <w:spacing w:val="79"/>
          <w:w w:val="150"/>
        </w:rPr>
        <w:t xml:space="preserve"> </w:t>
      </w:r>
      <w:r>
        <w:rPr>
          <w:w w:val="105"/>
        </w:rPr>
        <w:t>способом</w:t>
      </w:r>
      <w:r>
        <w:rPr>
          <w:spacing w:val="22"/>
          <w:w w:val="105"/>
        </w:rPr>
        <w:t xml:space="preserve">  </w:t>
      </w:r>
      <w:r>
        <w:rPr>
          <w:w w:val="105"/>
        </w:rPr>
        <w:t>с</w:t>
      </w:r>
      <w:r>
        <w:rPr>
          <w:spacing w:val="69"/>
          <w:w w:val="150"/>
        </w:rPr>
        <w:t xml:space="preserve"> </w:t>
      </w:r>
      <w:r>
        <w:rPr>
          <w:w w:val="105"/>
        </w:rPr>
        <w:t>помощью</w:t>
      </w:r>
      <w:r>
        <w:rPr>
          <w:spacing w:val="23"/>
          <w:w w:val="105"/>
        </w:rPr>
        <w:t xml:space="preserve">  </w:t>
      </w:r>
      <w:r>
        <w:rPr>
          <w:spacing w:val="-2"/>
          <w:w w:val="105"/>
        </w:rPr>
        <w:t>составления</w:t>
      </w:r>
    </w:p>
    <w:p w14:paraId="26755AA8" w14:textId="77777777" w:rsidR="0006191A" w:rsidRDefault="00B04A97">
      <w:pPr>
        <w:pStyle w:val="a3"/>
        <w:spacing w:before="71"/>
        <w:ind w:firstLine="0"/>
      </w:pPr>
      <w:r>
        <w:rPr>
          <w:w w:val="105"/>
        </w:rPr>
        <w:t>уравнения</w:t>
      </w:r>
      <w:r>
        <w:rPr>
          <w:spacing w:val="-11"/>
          <w:w w:val="105"/>
        </w:rPr>
        <w:t xml:space="preserve"> </w:t>
      </w:r>
      <w:r>
        <w:rPr>
          <w:w w:val="105"/>
        </w:rPr>
        <w:t>или</w:t>
      </w:r>
      <w:r>
        <w:rPr>
          <w:spacing w:val="-5"/>
          <w:w w:val="105"/>
        </w:rPr>
        <w:t xml:space="preserve"> </w:t>
      </w:r>
      <w:r>
        <w:rPr>
          <w:w w:val="105"/>
        </w:rPr>
        <w:t>системы</w:t>
      </w:r>
      <w:r>
        <w:rPr>
          <w:spacing w:val="-14"/>
          <w:w w:val="105"/>
        </w:rPr>
        <w:t xml:space="preserve"> </w:t>
      </w:r>
      <w:r>
        <w:rPr>
          <w:w w:val="105"/>
        </w:rPr>
        <w:t>двух</w:t>
      </w:r>
      <w:r>
        <w:rPr>
          <w:spacing w:val="-11"/>
          <w:w w:val="105"/>
        </w:rPr>
        <w:t xml:space="preserve"> </w:t>
      </w:r>
      <w:r>
        <w:rPr>
          <w:w w:val="105"/>
        </w:rPr>
        <w:t>уравнений</w:t>
      </w:r>
      <w:r>
        <w:rPr>
          <w:spacing w:val="-5"/>
          <w:w w:val="105"/>
        </w:rPr>
        <w:t xml:space="preserve"> </w:t>
      </w:r>
      <w:r>
        <w:rPr>
          <w:w w:val="105"/>
        </w:rPr>
        <w:t>с</w:t>
      </w:r>
      <w:r>
        <w:rPr>
          <w:spacing w:val="-15"/>
          <w:w w:val="105"/>
        </w:rPr>
        <w:t xml:space="preserve"> </w:t>
      </w:r>
      <w:r>
        <w:rPr>
          <w:w w:val="105"/>
        </w:rPr>
        <w:t>двумя</w:t>
      </w:r>
      <w:r>
        <w:rPr>
          <w:spacing w:val="-14"/>
          <w:w w:val="105"/>
        </w:rPr>
        <w:t xml:space="preserve"> </w:t>
      </w:r>
      <w:r>
        <w:rPr>
          <w:spacing w:val="-2"/>
          <w:w w:val="105"/>
        </w:rPr>
        <w:t>переменными.</w:t>
      </w:r>
    </w:p>
    <w:p w14:paraId="7F2395A7" w14:textId="77777777" w:rsidR="0006191A" w:rsidRDefault="00B04A97">
      <w:pPr>
        <w:pStyle w:val="a3"/>
        <w:spacing w:before="60" w:line="288" w:lineRule="auto"/>
        <w:ind w:right="865"/>
      </w:pPr>
      <w:r>
        <w:rPr>
          <w:w w:val="105"/>
        </w:rPr>
        <w:t>Проводить</w:t>
      </w:r>
      <w:r>
        <w:rPr>
          <w:spacing w:val="-1"/>
          <w:w w:val="105"/>
        </w:rPr>
        <w:t xml:space="preserve"> </w:t>
      </w:r>
      <w:r>
        <w:rPr>
          <w:w w:val="105"/>
        </w:rPr>
        <w:t>простейшие</w:t>
      </w:r>
      <w:r>
        <w:rPr>
          <w:spacing w:val="-11"/>
          <w:w w:val="105"/>
        </w:rPr>
        <w:t xml:space="preserve"> </w:t>
      </w:r>
      <w:r>
        <w:rPr>
          <w:w w:val="105"/>
        </w:rPr>
        <w:t>исследования</w:t>
      </w:r>
      <w:r>
        <w:rPr>
          <w:spacing w:val="-8"/>
          <w:w w:val="105"/>
        </w:rPr>
        <w:t xml:space="preserve"> </w:t>
      </w:r>
      <w:r>
        <w:rPr>
          <w:w w:val="105"/>
        </w:rPr>
        <w:t>уравнений</w:t>
      </w:r>
      <w:r>
        <w:rPr>
          <w:spacing w:val="-5"/>
          <w:w w:val="105"/>
        </w:rPr>
        <w:t xml:space="preserve"> </w:t>
      </w:r>
      <w:r>
        <w:rPr>
          <w:w w:val="105"/>
        </w:rPr>
        <w:t>и систем уравнений,</w:t>
      </w:r>
      <w:r>
        <w:rPr>
          <w:spacing w:val="-2"/>
          <w:w w:val="105"/>
        </w:rPr>
        <w:t xml:space="preserve"> </w:t>
      </w:r>
      <w:r>
        <w:rPr>
          <w:w w:val="105"/>
        </w:rPr>
        <w:t>в</w:t>
      </w:r>
      <w:r>
        <w:rPr>
          <w:spacing w:val="-5"/>
          <w:w w:val="105"/>
        </w:rPr>
        <w:t xml:space="preserve"> </w:t>
      </w:r>
      <w:r>
        <w:rPr>
          <w:w w:val="105"/>
        </w:rPr>
        <w:t>том числе</w:t>
      </w:r>
      <w:r>
        <w:rPr>
          <w:spacing w:val="-5"/>
          <w:w w:val="105"/>
        </w:rPr>
        <w:t xml:space="preserve"> </w:t>
      </w:r>
      <w:r>
        <w:rPr>
          <w:w w:val="105"/>
        </w:rPr>
        <w:t xml:space="preserve">с </w:t>
      </w:r>
      <w:r>
        <w:t xml:space="preserve">применением графических представлений (устанавливать, имеет ли уравнение или система </w:t>
      </w:r>
      <w:r>
        <w:rPr>
          <w:w w:val="105"/>
        </w:rPr>
        <w:t>уравнений решения, если имеет, то сколько, и прочее).</w:t>
      </w:r>
    </w:p>
    <w:p w14:paraId="13311178" w14:textId="77777777" w:rsidR="0006191A" w:rsidRDefault="00B04A97">
      <w:pPr>
        <w:pStyle w:val="a3"/>
        <w:spacing w:line="288" w:lineRule="auto"/>
        <w:ind w:right="854"/>
      </w:pPr>
      <w:r>
        <w:rPr>
          <w:w w:val="105"/>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14:paraId="5C77EE5A" w14:textId="77777777" w:rsidR="0006191A" w:rsidRDefault="00B04A97">
      <w:pPr>
        <w:pStyle w:val="a3"/>
        <w:spacing w:line="288" w:lineRule="auto"/>
        <w:ind w:right="871"/>
      </w:pPr>
      <w:r>
        <w:rPr>
          <w:w w:val="105"/>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14:paraId="7FFFD0A7" w14:textId="77777777" w:rsidR="0006191A" w:rsidRDefault="00B04A97">
      <w:pPr>
        <w:pStyle w:val="a3"/>
        <w:spacing w:line="288" w:lineRule="auto"/>
        <w:ind w:left="986" w:right="3289" w:firstLine="0"/>
        <w:jc w:val="left"/>
      </w:pPr>
      <w:r>
        <w:rPr>
          <w:w w:val="105"/>
        </w:rPr>
        <w:t>Использовать</w:t>
      </w:r>
      <w:r>
        <w:rPr>
          <w:spacing w:val="-16"/>
          <w:w w:val="105"/>
        </w:rPr>
        <w:t xml:space="preserve"> </w:t>
      </w:r>
      <w:r>
        <w:rPr>
          <w:w w:val="105"/>
        </w:rPr>
        <w:t>неравенства</w:t>
      </w:r>
      <w:r>
        <w:rPr>
          <w:spacing w:val="-15"/>
          <w:w w:val="105"/>
        </w:rPr>
        <w:t xml:space="preserve"> </w:t>
      </w:r>
      <w:r>
        <w:rPr>
          <w:w w:val="105"/>
        </w:rPr>
        <w:t>при</w:t>
      </w:r>
      <w:r>
        <w:rPr>
          <w:spacing w:val="-15"/>
          <w:w w:val="105"/>
        </w:rPr>
        <w:t xml:space="preserve"> </w:t>
      </w:r>
      <w:r>
        <w:rPr>
          <w:w w:val="105"/>
        </w:rPr>
        <w:t>решении</w:t>
      </w:r>
      <w:r>
        <w:rPr>
          <w:spacing w:val="-15"/>
          <w:w w:val="105"/>
        </w:rPr>
        <w:t xml:space="preserve"> </w:t>
      </w:r>
      <w:r>
        <w:rPr>
          <w:w w:val="105"/>
        </w:rPr>
        <w:t>различных</w:t>
      </w:r>
      <w:r>
        <w:rPr>
          <w:spacing w:val="-15"/>
          <w:w w:val="105"/>
        </w:rPr>
        <w:t xml:space="preserve"> </w:t>
      </w:r>
      <w:r>
        <w:rPr>
          <w:w w:val="105"/>
        </w:rPr>
        <w:t xml:space="preserve">задач. </w:t>
      </w:r>
      <w:r>
        <w:rPr>
          <w:spacing w:val="-2"/>
          <w:w w:val="105"/>
        </w:rPr>
        <w:t>Функции.</w:t>
      </w:r>
    </w:p>
    <w:p w14:paraId="13F48E55" w14:textId="77777777" w:rsidR="0006191A" w:rsidRDefault="00B04A97">
      <w:pPr>
        <w:pStyle w:val="a3"/>
        <w:spacing w:line="263" w:lineRule="exact"/>
        <w:ind w:left="986" w:firstLine="0"/>
        <w:jc w:val="left"/>
      </w:pPr>
      <w:r>
        <w:rPr>
          <w:w w:val="105"/>
        </w:rPr>
        <w:t>Распознавать</w:t>
      </w:r>
      <w:r>
        <w:rPr>
          <w:spacing w:val="12"/>
          <w:w w:val="105"/>
        </w:rPr>
        <w:t xml:space="preserve"> </w:t>
      </w:r>
      <w:r>
        <w:rPr>
          <w:w w:val="105"/>
        </w:rPr>
        <w:t>функции</w:t>
      </w:r>
      <w:r>
        <w:rPr>
          <w:spacing w:val="10"/>
          <w:w w:val="105"/>
        </w:rPr>
        <w:t xml:space="preserve"> </w:t>
      </w:r>
      <w:r>
        <w:rPr>
          <w:w w:val="105"/>
        </w:rPr>
        <w:t>изученных</w:t>
      </w:r>
      <w:r>
        <w:rPr>
          <w:spacing w:val="10"/>
          <w:w w:val="105"/>
        </w:rPr>
        <w:t xml:space="preserve"> </w:t>
      </w:r>
      <w:r>
        <w:rPr>
          <w:w w:val="105"/>
        </w:rPr>
        <w:t>видов.</w:t>
      </w:r>
      <w:r>
        <w:rPr>
          <w:spacing w:val="12"/>
          <w:w w:val="105"/>
        </w:rPr>
        <w:t xml:space="preserve"> </w:t>
      </w:r>
      <w:r>
        <w:rPr>
          <w:w w:val="105"/>
        </w:rPr>
        <w:t>Показывать</w:t>
      </w:r>
      <w:r>
        <w:rPr>
          <w:spacing w:val="20"/>
          <w:w w:val="105"/>
        </w:rPr>
        <w:t xml:space="preserve"> </w:t>
      </w:r>
      <w:r>
        <w:rPr>
          <w:w w:val="105"/>
        </w:rPr>
        <w:t>схематически</w:t>
      </w:r>
      <w:r>
        <w:rPr>
          <w:spacing w:val="15"/>
          <w:w w:val="105"/>
        </w:rPr>
        <w:t xml:space="preserve"> </w:t>
      </w:r>
      <w:r>
        <w:rPr>
          <w:spacing w:val="-2"/>
          <w:w w:val="105"/>
        </w:rPr>
        <w:t>расположение</w:t>
      </w:r>
    </w:p>
    <w:p w14:paraId="28050981" w14:textId="77777777" w:rsidR="0006191A" w:rsidRDefault="00B04A97">
      <w:pPr>
        <w:pStyle w:val="a3"/>
        <w:spacing w:before="42" w:line="308" w:lineRule="exact"/>
        <w:ind w:firstLine="0"/>
        <w:rPr>
          <w:rFonts w:ascii="Cambria Math" w:eastAsia="Cambria Math" w:hAnsi="Cambria Math"/>
        </w:rPr>
      </w:pPr>
      <w:r>
        <w:rPr>
          <w:noProof/>
          <w:lang w:eastAsia="ru-RU"/>
        </w:rPr>
        <mc:AlternateContent>
          <mc:Choice Requires="wps">
            <w:drawing>
              <wp:anchor distT="0" distB="0" distL="0" distR="0" simplePos="0" relativeHeight="480456192" behindDoc="1" locked="0" layoutInCell="1" allowOverlap="1" wp14:anchorId="4734F2EE" wp14:editId="55586EF9">
                <wp:simplePos x="0" y="0"/>
                <wp:positionH relativeFrom="page">
                  <wp:posOffset>6473316</wp:posOffset>
                </wp:positionH>
                <wp:positionV relativeFrom="paragraph">
                  <wp:posOffset>167805</wp:posOffset>
                </wp:positionV>
                <wp:extent cx="78105" cy="952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 cy="9525"/>
                        </a:xfrm>
                        <a:custGeom>
                          <a:avLst/>
                          <a:gdLst/>
                          <a:ahLst/>
                          <a:cxnLst/>
                          <a:rect l="l" t="t" r="r" b="b"/>
                          <a:pathLst>
                            <a:path w="78105" h="9525">
                              <a:moveTo>
                                <a:pt x="77723" y="0"/>
                              </a:moveTo>
                              <a:lnTo>
                                <a:pt x="0" y="0"/>
                              </a:lnTo>
                              <a:lnTo>
                                <a:pt x="0" y="9144"/>
                              </a:lnTo>
                              <a:lnTo>
                                <a:pt x="77723" y="9144"/>
                              </a:lnTo>
                              <a:lnTo>
                                <a:pt x="7772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shape w14:anchorId="6BA73F72" id="Graphic 13" o:spid="_x0000_s1026" style="position:absolute;margin-left:509.7pt;margin-top:13.2pt;width:6.15pt;height:.75pt;z-index:-22860288;visibility:visible;mso-wrap-style:square;mso-wrap-distance-left:0;mso-wrap-distance-top:0;mso-wrap-distance-right:0;mso-wrap-distance-bottom:0;mso-position-horizontal:absolute;mso-position-horizontal-relative:page;mso-position-vertical:absolute;mso-position-vertical-relative:text;v-text-anchor:top" coordsize="7810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" path="m77723,l,,,9144r77723,l77723,xe" fillcolor="black" stroked="f">
                <v:path arrowok="t"/>
                <w10:wrap anchorx="page"/>
              </v:shape>
            </w:pict>
          </mc:Fallback>
        </mc:AlternateContent>
      </w:r>
      <w:r>
        <w:rPr>
          <w:w w:val="105"/>
        </w:rPr>
        <w:t>на</w:t>
      </w:r>
      <w:r>
        <w:rPr>
          <w:spacing w:val="34"/>
          <w:w w:val="105"/>
        </w:rPr>
        <w:t xml:space="preserve"> </w:t>
      </w:r>
      <w:r>
        <w:rPr>
          <w:w w:val="105"/>
        </w:rPr>
        <w:t>координатной</w:t>
      </w:r>
      <w:r>
        <w:rPr>
          <w:spacing w:val="41"/>
          <w:w w:val="105"/>
        </w:rPr>
        <w:t xml:space="preserve"> </w:t>
      </w:r>
      <w:r>
        <w:rPr>
          <w:w w:val="105"/>
        </w:rPr>
        <w:t>плоскости</w:t>
      </w:r>
      <w:r>
        <w:rPr>
          <w:spacing w:val="41"/>
          <w:w w:val="105"/>
        </w:rPr>
        <w:t xml:space="preserve"> </w:t>
      </w:r>
      <w:r>
        <w:rPr>
          <w:w w:val="105"/>
        </w:rPr>
        <w:t>графиков</w:t>
      </w:r>
      <w:r>
        <w:rPr>
          <w:spacing w:val="42"/>
          <w:w w:val="105"/>
        </w:rPr>
        <w:t xml:space="preserve"> </w:t>
      </w:r>
      <w:r>
        <w:rPr>
          <w:w w:val="105"/>
        </w:rPr>
        <w:t>функций</w:t>
      </w:r>
      <w:r>
        <w:rPr>
          <w:spacing w:val="34"/>
          <w:w w:val="105"/>
        </w:rPr>
        <w:t xml:space="preserve"> </w:t>
      </w:r>
      <w:r>
        <w:rPr>
          <w:w w:val="105"/>
        </w:rPr>
        <w:t>вида:</w:t>
      </w:r>
      <w:r>
        <w:rPr>
          <w:spacing w:val="50"/>
          <w:w w:val="105"/>
        </w:rPr>
        <w:t xml:space="preserve"> </w:t>
      </w:r>
      <w:r>
        <w:rPr>
          <w:rFonts w:ascii="Cambria Math" w:eastAsia="Cambria Math" w:hAnsi="Cambria Math"/>
          <w:w w:val="105"/>
        </w:rPr>
        <w:t>𝑦</w:t>
      </w:r>
      <w:r>
        <w:rPr>
          <w:rFonts w:ascii="Cambria Math" w:eastAsia="Cambria Math" w:hAnsi="Cambria Math"/>
          <w:spacing w:val="11"/>
          <w:w w:val="105"/>
        </w:rPr>
        <w:t xml:space="preserve"> </w:t>
      </w:r>
      <w:r>
        <w:rPr>
          <w:rFonts w:ascii="Cambria Math" w:eastAsia="Cambria Math" w:hAnsi="Cambria Math"/>
          <w:w w:val="105"/>
        </w:rPr>
        <w:t>=</w:t>
      </w:r>
      <w:r>
        <w:rPr>
          <w:rFonts w:ascii="Cambria Math" w:eastAsia="Cambria Math" w:hAnsi="Cambria Math"/>
          <w:spacing w:val="63"/>
          <w:w w:val="105"/>
        </w:rPr>
        <w:t xml:space="preserve"> </w:t>
      </w:r>
      <w:r>
        <w:rPr>
          <w:rFonts w:ascii="Cambria Math" w:eastAsia="Cambria Math" w:hAnsi="Cambria Math"/>
          <w:w w:val="105"/>
        </w:rPr>
        <w:t>𝓀𝑥,</w:t>
      </w:r>
      <w:r>
        <w:rPr>
          <w:rFonts w:ascii="Cambria Math" w:eastAsia="Cambria Math" w:hAnsi="Cambria Math"/>
          <w:spacing w:val="-12"/>
          <w:w w:val="105"/>
        </w:rPr>
        <w:t xml:space="preserve"> </w:t>
      </w:r>
      <w:r>
        <w:rPr>
          <w:rFonts w:ascii="Cambria Math" w:eastAsia="Cambria Math" w:hAnsi="Cambria Math"/>
          <w:w w:val="105"/>
        </w:rPr>
        <w:t>𝑦</w:t>
      </w:r>
      <w:r>
        <w:rPr>
          <w:rFonts w:ascii="Cambria Math" w:eastAsia="Cambria Math" w:hAnsi="Cambria Math"/>
          <w:spacing w:val="11"/>
          <w:w w:val="105"/>
        </w:rPr>
        <w:t xml:space="preserve"> </w:t>
      </w:r>
      <w:r>
        <w:rPr>
          <w:rFonts w:ascii="Cambria Math" w:eastAsia="Cambria Math" w:hAnsi="Cambria Math"/>
          <w:w w:val="105"/>
        </w:rPr>
        <w:t>=</w:t>
      </w:r>
      <w:r>
        <w:rPr>
          <w:rFonts w:ascii="Cambria Math" w:eastAsia="Cambria Math" w:hAnsi="Cambria Math"/>
          <w:spacing w:val="62"/>
          <w:w w:val="105"/>
        </w:rPr>
        <w:t xml:space="preserve"> </w:t>
      </w:r>
      <w:r>
        <w:rPr>
          <w:rFonts w:ascii="Cambria Math" w:eastAsia="Cambria Math" w:hAnsi="Cambria Math"/>
          <w:w w:val="105"/>
        </w:rPr>
        <w:t>𝓀𝑥</w:t>
      </w:r>
      <w:r>
        <w:rPr>
          <w:rFonts w:ascii="Cambria Math" w:eastAsia="Cambria Math" w:hAnsi="Cambria Math"/>
          <w:spacing w:val="4"/>
          <w:w w:val="105"/>
        </w:rPr>
        <w:t xml:space="preserve"> </w:t>
      </w:r>
      <w:r>
        <w:rPr>
          <w:rFonts w:ascii="Cambria Math" w:eastAsia="Cambria Math" w:hAnsi="Cambria Math"/>
          <w:w w:val="105"/>
        </w:rPr>
        <w:t>+</w:t>
      </w:r>
      <w:r>
        <w:rPr>
          <w:rFonts w:ascii="Cambria Math" w:eastAsia="Cambria Math" w:hAnsi="Cambria Math"/>
          <w:spacing w:val="2"/>
          <w:w w:val="105"/>
        </w:rPr>
        <w:t xml:space="preserve"> </w:t>
      </w:r>
      <w:r>
        <w:rPr>
          <w:rFonts w:ascii="Cambria Math" w:eastAsia="Cambria Math" w:hAnsi="Cambria Math"/>
          <w:w w:val="105"/>
        </w:rPr>
        <w:t>𝑏,</w:t>
      </w:r>
      <w:r>
        <w:rPr>
          <w:rFonts w:ascii="Cambria Math" w:eastAsia="Cambria Math" w:hAnsi="Cambria Math"/>
          <w:spacing w:val="-11"/>
          <w:w w:val="105"/>
        </w:rPr>
        <w:t xml:space="preserve"> </w:t>
      </w:r>
      <w:r>
        <w:rPr>
          <w:rFonts w:ascii="Cambria Math" w:eastAsia="Cambria Math" w:hAnsi="Cambria Math"/>
          <w:w w:val="105"/>
        </w:rPr>
        <w:t>𝑦</w:t>
      </w:r>
      <w:r>
        <w:rPr>
          <w:rFonts w:ascii="Cambria Math" w:eastAsia="Cambria Math" w:hAnsi="Cambria Math"/>
          <w:spacing w:val="11"/>
          <w:w w:val="105"/>
        </w:rPr>
        <w:t xml:space="preserve"> </w:t>
      </w:r>
      <w:r>
        <w:rPr>
          <w:rFonts w:ascii="Cambria Math" w:eastAsia="Cambria Math" w:hAnsi="Cambria Math"/>
          <w:w w:val="105"/>
        </w:rPr>
        <w:t>=</w:t>
      </w:r>
      <w:r>
        <w:rPr>
          <w:rFonts w:ascii="Cambria Math" w:eastAsia="Cambria Math" w:hAnsi="Cambria Math"/>
          <w:spacing w:val="63"/>
          <w:w w:val="105"/>
        </w:rPr>
        <w:t xml:space="preserve"> </w:t>
      </w:r>
      <w:r>
        <w:rPr>
          <w:rFonts w:ascii="Cambria Math" w:eastAsia="Cambria Math" w:hAnsi="Cambria Math"/>
          <w:w w:val="105"/>
          <w:position w:val="14"/>
          <w:sz w:val="17"/>
        </w:rPr>
        <w:t xml:space="preserve">𝓀 </w:t>
      </w:r>
      <w:r>
        <w:rPr>
          <w:rFonts w:ascii="Cambria Math" w:eastAsia="Cambria Math" w:hAnsi="Cambria Math"/>
          <w:w w:val="105"/>
        </w:rPr>
        <w:t>,</w:t>
      </w:r>
      <w:r>
        <w:rPr>
          <w:rFonts w:ascii="Cambria Math" w:eastAsia="Cambria Math" w:hAnsi="Cambria Math"/>
          <w:spacing w:val="68"/>
          <w:w w:val="105"/>
        </w:rPr>
        <w:t xml:space="preserve">  </w:t>
      </w:r>
      <w:r>
        <w:rPr>
          <w:rFonts w:ascii="Cambria Math" w:eastAsia="Cambria Math" w:hAnsi="Cambria Math"/>
          <w:w w:val="105"/>
        </w:rPr>
        <w:t>𝑦</w:t>
      </w:r>
      <w:r>
        <w:rPr>
          <w:rFonts w:ascii="Cambria Math" w:eastAsia="Cambria Math" w:hAnsi="Cambria Math"/>
          <w:spacing w:val="18"/>
          <w:w w:val="105"/>
        </w:rPr>
        <w:t xml:space="preserve"> </w:t>
      </w:r>
      <w:r>
        <w:rPr>
          <w:rFonts w:ascii="Cambria Math" w:eastAsia="Cambria Math" w:hAnsi="Cambria Math"/>
          <w:spacing w:val="-10"/>
          <w:w w:val="105"/>
        </w:rPr>
        <w:t>=</w:t>
      </w:r>
    </w:p>
    <w:p w14:paraId="644A5D4C" w14:textId="77777777" w:rsidR="0006191A" w:rsidRDefault="00B04A97">
      <w:pPr>
        <w:spacing w:line="154" w:lineRule="exact"/>
        <w:ind w:left="280" w:right="1603"/>
        <w:jc w:val="right"/>
        <w:rPr>
          <w:rFonts w:ascii="Cambria Math" w:eastAsia="Cambria Math"/>
          <w:sz w:val="17"/>
        </w:rPr>
      </w:pPr>
      <w:r>
        <w:rPr>
          <w:noProof/>
          <w:lang w:eastAsia="ru-RU"/>
        </w:rPr>
        <mc:AlternateContent>
          <mc:Choice Requires="wps">
            <w:drawing>
              <wp:anchor distT="0" distB="0" distL="0" distR="0" simplePos="0" relativeHeight="487593472" behindDoc="1" locked="0" layoutInCell="1" allowOverlap="1" wp14:anchorId="3CA6307B" wp14:editId="4E9EB959">
                <wp:simplePos x="0" y="0"/>
                <wp:positionH relativeFrom="page">
                  <wp:posOffset>3060445</wp:posOffset>
                </wp:positionH>
                <wp:positionV relativeFrom="paragraph">
                  <wp:posOffset>133314</wp:posOffset>
                </wp:positionV>
                <wp:extent cx="86995" cy="952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995" cy="9525"/>
                        </a:xfrm>
                        <a:custGeom>
                          <a:avLst/>
                          <a:gdLst/>
                          <a:ahLst/>
                          <a:cxnLst/>
                          <a:rect l="l" t="t" r="r" b="b"/>
                          <a:pathLst>
                            <a:path w="86995" h="9525">
                              <a:moveTo>
                                <a:pt x="86868" y="0"/>
                              </a:moveTo>
                              <a:lnTo>
                                <a:pt x="0" y="0"/>
                              </a:lnTo>
                              <a:lnTo>
                                <a:pt x="0" y="9144"/>
                              </a:lnTo>
                              <a:lnTo>
                                <a:pt x="86868" y="9144"/>
                              </a:lnTo>
                              <a:lnTo>
                                <a:pt x="868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shape w14:anchorId="7CECE81A" id="Graphic 14" o:spid="_x0000_s1026" style="position:absolute;margin-left:241pt;margin-top:10.5pt;width:6.85pt;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869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" path="m86868,l,,,9144r86868,l86868,xe" fillcolor="black" stroked="f">
                <v:path arrowok="t"/>
                <w10:wrap type="topAndBottom" anchorx="page"/>
              </v:shape>
            </w:pict>
          </mc:Fallback>
        </mc:AlternateContent>
      </w:r>
      <w:r>
        <w:rPr>
          <w:rFonts w:ascii="Cambria Math" w:eastAsia="Cambria Math"/>
          <w:spacing w:val="-10"/>
          <w:w w:val="110"/>
          <w:sz w:val="17"/>
        </w:rPr>
        <w:t>𝑥</w:t>
      </w:r>
    </w:p>
    <w:p w14:paraId="13EA18BC" w14:textId="77777777" w:rsidR="0006191A" w:rsidRDefault="00B04A97">
      <w:pPr>
        <w:pStyle w:val="a3"/>
        <w:tabs>
          <w:tab w:val="left" w:pos="2736"/>
          <w:tab w:val="left" w:pos="4574"/>
          <w:tab w:val="left" w:pos="4897"/>
          <w:tab w:val="left" w:pos="6385"/>
          <w:tab w:val="left" w:pos="6817"/>
          <w:tab w:val="left" w:pos="7967"/>
        </w:tabs>
        <w:spacing w:line="273" w:lineRule="auto"/>
        <w:ind w:right="895" w:firstLine="0"/>
        <w:jc w:val="left"/>
      </w:pPr>
      <w:r>
        <w:rPr>
          <w:rFonts w:ascii="Cambria Math" w:eastAsia="Cambria Math" w:hAnsi="Cambria Math"/>
          <w:position w:val="1"/>
        </w:rPr>
        <w:t>𝑎𝑥</w:t>
      </w:r>
      <w:r>
        <w:rPr>
          <w:rFonts w:ascii="Cambria Math" w:eastAsia="Cambria Math" w:hAnsi="Cambria Math"/>
          <w:position w:val="1"/>
          <w:vertAlign w:val="superscript"/>
        </w:rPr>
        <w:t>2</w:t>
      </w:r>
      <w:r>
        <w:rPr>
          <w:rFonts w:ascii="Cambria Math" w:eastAsia="Cambria Math" w:hAnsi="Cambria Math"/>
          <w:position w:val="1"/>
        </w:rPr>
        <w:t xml:space="preserve"> + 𝑏𝑥 + 𝑐, 𝑦 =</w:t>
      </w:r>
      <w:r>
        <w:rPr>
          <w:rFonts w:ascii="Cambria Math" w:eastAsia="Cambria Math" w:hAnsi="Cambria Math"/>
          <w:spacing w:val="40"/>
          <w:position w:val="1"/>
        </w:rPr>
        <w:t xml:space="preserve"> </w:t>
      </w:r>
      <w:r>
        <w:rPr>
          <w:rFonts w:ascii="Cambria Math" w:eastAsia="Cambria Math" w:hAnsi="Cambria Math"/>
          <w:position w:val="1"/>
        </w:rPr>
        <w:t>𝑥</w:t>
      </w:r>
      <w:r>
        <w:rPr>
          <w:rFonts w:ascii="Cambria Math" w:eastAsia="Cambria Math" w:hAnsi="Cambria Math"/>
          <w:position w:val="1"/>
          <w:vertAlign w:val="superscript"/>
        </w:rPr>
        <w:t>3</w:t>
      </w:r>
      <w:r>
        <w:rPr>
          <w:position w:val="1"/>
        </w:rPr>
        <w:t>,</w:t>
      </w:r>
      <w:r>
        <w:rPr>
          <w:position w:val="1"/>
        </w:rPr>
        <w:tab/>
      </w:r>
      <w:r>
        <w:rPr>
          <w:rFonts w:ascii="Cambria Math" w:eastAsia="Cambria Math" w:hAnsi="Cambria Math"/>
          <w:position w:val="1"/>
        </w:rPr>
        <w:t>𝑦</w:t>
      </w:r>
      <w:r>
        <w:rPr>
          <w:rFonts w:ascii="Cambria Math" w:eastAsia="Cambria Math" w:hAnsi="Cambria Math"/>
          <w:spacing w:val="40"/>
          <w:position w:val="1"/>
        </w:rPr>
        <w:t xml:space="preserve"> </w:t>
      </w:r>
      <w:r>
        <w:rPr>
          <w:rFonts w:ascii="Cambria Math" w:eastAsia="Cambria Math" w:hAnsi="Cambria Math"/>
          <w:position w:val="1"/>
        </w:rPr>
        <w:t>=</w:t>
      </w:r>
      <w:r>
        <w:rPr>
          <w:rFonts w:ascii="Cambria Math" w:eastAsia="Cambria Math" w:hAnsi="Cambria Math"/>
          <w:spacing w:val="40"/>
          <w:position w:val="1"/>
        </w:rPr>
        <w:t xml:space="preserve"> </w:t>
      </w:r>
      <w:r>
        <w:rPr>
          <w:rFonts w:ascii="Cambria Math" w:eastAsia="Cambria Math" w:hAnsi="Cambria Math"/>
        </w:rPr>
        <w:t>√</w:t>
      </w:r>
      <w:r>
        <w:rPr>
          <w:rFonts w:ascii="Cambria Math" w:eastAsia="Cambria Math" w:hAnsi="Cambria Math"/>
          <w:position w:val="1"/>
        </w:rPr>
        <w:t>𝑥, 𝑦</w:t>
      </w:r>
      <w:r>
        <w:rPr>
          <w:rFonts w:ascii="Cambria Math" w:eastAsia="Cambria Math" w:hAnsi="Cambria Math"/>
          <w:spacing w:val="40"/>
          <w:position w:val="1"/>
        </w:rPr>
        <w:t xml:space="preserve"> </w:t>
      </w:r>
      <w:r>
        <w:rPr>
          <w:rFonts w:ascii="Cambria Math" w:eastAsia="Cambria Math" w:hAnsi="Cambria Math"/>
          <w:position w:val="1"/>
        </w:rPr>
        <w:t>= |𝑥|</w:t>
      </w:r>
      <w:r>
        <w:rPr>
          <w:rFonts w:ascii="Cambria Math" w:eastAsia="Cambria Math" w:hAnsi="Cambria Math"/>
          <w:position w:val="1"/>
        </w:rPr>
        <w:tab/>
      </w:r>
      <w:r>
        <w:rPr>
          <w:spacing w:val="-10"/>
          <w:position w:val="1"/>
        </w:rPr>
        <w:t>в</w:t>
      </w:r>
      <w:r>
        <w:rPr>
          <w:position w:val="1"/>
        </w:rPr>
        <w:tab/>
      </w:r>
      <w:r>
        <w:rPr>
          <w:spacing w:val="-2"/>
          <w:position w:val="1"/>
        </w:rPr>
        <w:t>зависимости</w:t>
      </w:r>
      <w:r>
        <w:rPr>
          <w:position w:val="1"/>
        </w:rPr>
        <w:tab/>
      </w:r>
      <w:r>
        <w:rPr>
          <w:spacing w:val="-6"/>
          <w:position w:val="1"/>
        </w:rPr>
        <w:t>от</w:t>
      </w:r>
      <w:r>
        <w:rPr>
          <w:position w:val="1"/>
        </w:rPr>
        <w:tab/>
      </w:r>
      <w:r>
        <w:rPr>
          <w:spacing w:val="-2"/>
          <w:position w:val="1"/>
        </w:rPr>
        <w:t>значений</w:t>
      </w:r>
      <w:r>
        <w:rPr>
          <w:position w:val="1"/>
        </w:rPr>
        <w:tab/>
      </w:r>
      <w:r>
        <w:rPr>
          <w:spacing w:val="-2"/>
          <w:position w:val="1"/>
        </w:rPr>
        <w:t xml:space="preserve">коэффициентов, </w:t>
      </w:r>
      <w:r>
        <w:rPr>
          <w:w w:val="105"/>
        </w:rPr>
        <w:t>описывать свойства функций.</w:t>
      </w:r>
    </w:p>
    <w:p w14:paraId="16C39BE6" w14:textId="77777777" w:rsidR="0006191A" w:rsidRDefault="00B04A97">
      <w:pPr>
        <w:pStyle w:val="a3"/>
        <w:spacing w:line="288" w:lineRule="auto"/>
        <w:ind w:right="855"/>
        <w:jc w:val="left"/>
      </w:pPr>
      <w:r>
        <w:rPr>
          <w:w w:val="105"/>
        </w:rPr>
        <w:t>Строить</w:t>
      </w:r>
      <w:r>
        <w:rPr>
          <w:spacing w:val="25"/>
          <w:w w:val="105"/>
        </w:rPr>
        <w:t xml:space="preserve"> </w:t>
      </w:r>
      <w:r>
        <w:rPr>
          <w:w w:val="105"/>
        </w:rPr>
        <w:t>и</w:t>
      </w:r>
      <w:r>
        <w:rPr>
          <w:spacing w:val="33"/>
          <w:w w:val="105"/>
        </w:rPr>
        <w:t xml:space="preserve"> </w:t>
      </w:r>
      <w:r>
        <w:rPr>
          <w:w w:val="105"/>
        </w:rPr>
        <w:t>изображать</w:t>
      </w:r>
      <w:r>
        <w:rPr>
          <w:spacing w:val="31"/>
          <w:w w:val="105"/>
        </w:rPr>
        <w:t xml:space="preserve"> </w:t>
      </w:r>
      <w:r>
        <w:rPr>
          <w:w w:val="105"/>
        </w:rPr>
        <w:t>схематически</w:t>
      </w:r>
      <w:r>
        <w:rPr>
          <w:spacing w:val="33"/>
          <w:w w:val="105"/>
        </w:rPr>
        <w:t xml:space="preserve"> </w:t>
      </w:r>
      <w:r>
        <w:rPr>
          <w:w w:val="105"/>
        </w:rPr>
        <w:t>графики</w:t>
      </w:r>
      <w:r>
        <w:rPr>
          <w:spacing w:val="27"/>
          <w:w w:val="105"/>
        </w:rPr>
        <w:t xml:space="preserve"> </w:t>
      </w:r>
      <w:r>
        <w:rPr>
          <w:w w:val="105"/>
        </w:rPr>
        <w:t>квадратичных</w:t>
      </w:r>
      <w:r>
        <w:rPr>
          <w:spacing w:val="34"/>
          <w:w w:val="105"/>
        </w:rPr>
        <w:t xml:space="preserve"> </w:t>
      </w:r>
      <w:r>
        <w:rPr>
          <w:w w:val="105"/>
        </w:rPr>
        <w:t>функций,</w:t>
      </w:r>
      <w:r>
        <w:rPr>
          <w:spacing w:val="29"/>
          <w:w w:val="105"/>
        </w:rPr>
        <w:t xml:space="preserve"> </w:t>
      </w:r>
      <w:r>
        <w:rPr>
          <w:w w:val="105"/>
        </w:rPr>
        <w:t>описывать свойства квадратичных функций по их графикам.</w:t>
      </w:r>
    </w:p>
    <w:p w14:paraId="6940717D" w14:textId="77777777" w:rsidR="0006191A" w:rsidRDefault="00B04A97">
      <w:pPr>
        <w:pStyle w:val="a3"/>
        <w:tabs>
          <w:tab w:val="left" w:pos="2618"/>
          <w:tab w:val="left" w:pos="4359"/>
          <w:tab w:val="left" w:pos="5588"/>
          <w:tab w:val="left" w:pos="6121"/>
          <w:tab w:val="left" w:pos="7353"/>
          <w:tab w:val="left" w:pos="8712"/>
        </w:tabs>
        <w:spacing w:line="288" w:lineRule="auto"/>
        <w:ind w:right="859"/>
        <w:jc w:val="left"/>
      </w:pPr>
      <w:r>
        <w:rPr>
          <w:spacing w:val="-2"/>
          <w:w w:val="105"/>
        </w:rPr>
        <w:t>Распознавать</w:t>
      </w:r>
      <w:r>
        <w:tab/>
      </w:r>
      <w:r>
        <w:rPr>
          <w:spacing w:val="-2"/>
          <w:w w:val="105"/>
        </w:rPr>
        <w:t>квадратичную</w:t>
      </w:r>
      <w:r>
        <w:tab/>
      </w:r>
      <w:r>
        <w:rPr>
          <w:spacing w:val="-2"/>
          <w:w w:val="105"/>
        </w:rPr>
        <w:t>функцию</w:t>
      </w:r>
      <w:r>
        <w:tab/>
      </w:r>
      <w:r>
        <w:rPr>
          <w:spacing w:val="-6"/>
          <w:w w:val="105"/>
        </w:rPr>
        <w:t>по</w:t>
      </w:r>
      <w:r>
        <w:tab/>
      </w:r>
      <w:r>
        <w:rPr>
          <w:spacing w:val="-2"/>
          <w:w w:val="105"/>
        </w:rPr>
        <w:t>формуле,</w:t>
      </w:r>
      <w:r>
        <w:tab/>
      </w:r>
      <w:r>
        <w:rPr>
          <w:spacing w:val="-2"/>
          <w:w w:val="105"/>
        </w:rPr>
        <w:t>приводить</w:t>
      </w:r>
      <w:r>
        <w:tab/>
      </w:r>
      <w:r>
        <w:rPr>
          <w:spacing w:val="-2"/>
          <w:w w:val="105"/>
        </w:rPr>
        <w:t xml:space="preserve">примеры </w:t>
      </w:r>
      <w:r>
        <w:rPr>
          <w:w w:val="105"/>
        </w:rPr>
        <w:t>квадратичных функций из реальной жизни, физики, геометрии.</w:t>
      </w:r>
    </w:p>
    <w:p w14:paraId="684EA552" w14:textId="77777777" w:rsidR="0006191A" w:rsidRDefault="00B04A97">
      <w:pPr>
        <w:pStyle w:val="a3"/>
        <w:spacing w:line="264" w:lineRule="exact"/>
        <w:ind w:left="986" w:firstLine="0"/>
        <w:jc w:val="left"/>
      </w:pPr>
      <w:r>
        <w:t>Числовые</w:t>
      </w:r>
      <w:r>
        <w:rPr>
          <w:spacing w:val="27"/>
        </w:rPr>
        <w:t xml:space="preserve"> </w:t>
      </w:r>
      <w:r>
        <w:t>последовательности</w:t>
      </w:r>
      <w:r>
        <w:rPr>
          <w:spacing w:val="40"/>
        </w:rPr>
        <w:t xml:space="preserve"> </w:t>
      </w:r>
      <w:r>
        <w:t>и</w:t>
      </w:r>
      <w:r>
        <w:rPr>
          <w:spacing w:val="39"/>
        </w:rPr>
        <w:t xml:space="preserve"> </w:t>
      </w:r>
      <w:r>
        <w:rPr>
          <w:spacing w:val="-2"/>
        </w:rPr>
        <w:t>прогрессии.</w:t>
      </w:r>
    </w:p>
    <w:p w14:paraId="2C291D9F" w14:textId="77777777" w:rsidR="0006191A" w:rsidRDefault="00B04A97">
      <w:pPr>
        <w:pStyle w:val="a3"/>
        <w:spacing w:before="38" w:line="295" w:lineRule="auto"/>
        <w:ind w:right="855"/>
        <w:jc w:val="left"/>
      </w:pPr>
      <w:r>
        <w:rPr>
          <w:w w:val="105"/>
        </w:rPr>
        <w:t>Распознавать</w:t>
      </w:r>
      <w:r>
        <w:rPr>
          <w:spacing w:val="-3"/>
          <w:w w:val="105"/>
        </w:rPr>
        <w:t xml:space="preserve"> </w:t>
      </w:r>
      <w:r>
        <w:rPr>
          <w:w w:val="105"/>
        </w:rPr>
        <w:t>арифметическую и</w:t>
      </w:r>
      <w:r>
        <w:rPr>
          <w:spacing w:val="-2"/>
          <w:w w:val="105"/>
        </w:rPr>
        <w:t xml:space="preserve"> </w:t>
      </w:r>
      <w:r>
        <w:rPr>
          <w:w w:val="105"/>
        </w:rPr>
        <w:t>геометрическую</w:t>
      </w:r>
      <w:r>
        <w:rPr>
          <w:spacing w:val="-2"/>
          <w:w w:val="105"/>
        </w:rPr>
        <w:t xml:space="preserve"> </w:t>
      </w:r>
      <w:r>
        <w:rPr>
          <w:w w:val="105"/>
        </w:rPr>
        <w:t>прогрессии</w:t>
      </w:r>
      <w:r>
        <w:rPr>
          <w:spacing w:val="-2"/>
          <w:w w:val="105"/>
        </w:rPr>
        <w:t xml:space="preserve"> </w:t>
      </w:r>
      <w:r>
        <w:rPr>
          <w:w w:val="105"/>
        </w:rPr>
        <w:t>при</w:t>
      </w:r>
      <w:r>
        <w:rPr>
          <w:spacing w:val="-2"/>
          <w:w w:val="105"/>
        </w:rPr>
        <w:t xml:space="preserve"> </w:t>
      </w:r>
      <w:r>
        <w:rPr>
          <w:w w:val="105"/>
        </w:rPr>
        <w:t>разных</w:t>
      </w:r>
      <w:r>
        <w:rPr>
          <w:spacing w:val="-1"/>
          <w:w w:val="105"/>
        </w:rPr>
        <w:t xml:space="preserve"> </w:t>
      </w:r>
      <w:r>
        <w:rPr>
          <w:w w:val="105"/>
        </w:rPr>
        <w:t xml:space="preserve">способах </w:t>
      </w:r>
      <w:r>
        <w:rPr>
          <w:spacing w:val="-2"/>
          <w:w w:val="105"/>
        </w:rPr>
        <w:t>задания.</w:t>
      </w:r>
    </w:p>
    <w:p w14:paraId="406226A4" w14:textId="77777777" w:rsidR="0006191A" w:rsidRDefault="00B04A97">
      <w:pPr>
        <w:pStyle w:val="a3"/>
        <w:spacing w:line="288" w:lineRule="auto"/>
        <w:jc w:val="left"/>
      </w:pPr>
      <w:r>
        <w:rPr>
          <w:w w:val="105"/>
        </w:rPr>
        <w:t>Выполнять</w:t>
      </w:r>
      <w:r>
        <w:rPr>
          <w:spacing w:val="34"/>
          <w:w w:val="105"/>
        </w:rPr>
        <w:t xml:space="preserve"> </w:t>
      </w:r>
      <w:r>
        <w:rPr>
          <w:w w:val="105"/>
        </w:rPr>
        <w:t>вычисления</w:t>
      </w:r>
      <w:r>
        <w:rPr>
          <w:spacing w:val="39"/>
          <w:w w:val="105"/>
        </w:rPr>
        <w:t xml:space="preserve"> </w:t>
      </w:r>
      <w:r>
        <w:rPr>
          <w:w w:val="105"/>
        </w:rPr>
        <w:t>с</w:t>
      </w:r>
      <w:r>
        <w:rPr>
          <w:spacing w:val="36"/>
          <w:w w:val="105"/>
        </w:rPr>
        <w:t xml:space="preserve"> </w:t>
      </w:r>
      <w:r>
        <w:rPr>
          <w:w w:val="105"/>
        </w:rPr>
        <w:t>использованием</w:t>
      </w:r>
      <w:r>
        <w:rPr>
          <w:spacing w:val="40"/>
          <w:w w:val="105"/>
        </w:rPr>
        <w:t xml:space="preserve"> </w:t>
      </w:r>
      <w:r>
        <w:rPr>
          <w:w w:val="105"/>
        </w:rPr>
        <w:t>формул</w:t>
      </w:r>
      <w:r>
        <w:rPr>
          <w:spacing w:val="40"/>
          <w:w w:val="105"/>
        </w:rPr>
        <w:t xml:space="preserve"> </w:t>
      </w:r>
      <w:r>
        <w:rPr>
          <w:w w:val="105"/>
        </w:rPr>
        <w:t>n-го</w:t>
      </w:r>
      <w:r>
        <w:rPr>
          <w:spacing w:val="37"/>
          <w:w w:val="105"/>
        </w:rPr>
        <w:t xml:space="preserve"> </w:t>
      </w:r>
      <w:r>
        <w:rPr>
          <w:w w:val="105"/>
        </w:rPr>
        <w:t>члена</w:t>
      </w:r>
      <w:r>
        <w:rPr>
          <w:spacing w:val="36"/>
          <w:w w:val="105"/>
        </w:rPr>
        <w:t xml:space="preserve"> </w:t>
      </w:r>
      <w:r>
        <w:rPr>
          <w:w w:val="105"/>
        </w:rPr>
        <w:t>арифметической</w:t>
      </w:r>
      <w:r>
        <w:rPr>
          <w:spacing w:val="40"/>
          <w:w w:val="105"/>
        </w:rPr>
        <w:t xml:space="preserve"> </w:t>
      </w:r>
      <w:r>
        <w:rPr>
          <w:w w:val="105"/>
        </w:rPr>
        <w:t>и геометрической прогрессий, суммы первых n членов.</w:t>
      </w:r>
    </w:p>
    <w:p w14:paraId="10713F2B" w14:textId="77777777" w:rsidR="0006191A" w:rsidRDefault="00B04A97">
      <w:pPr>
        <w:pStyle w:val="a3"/>
        <w:spacing w:line="263" w:lineRule="exact"/>
        <w:ind w:left="986" w:firstLine="0"/>
        <w:jc w:val="left"/>
      </w:pPr>
      <w:r>
        <w:t>Изображать</w:t>
      </w:r>
      <w:r>
        <w:rPr>
          <w:spacing w:val="32"/>
        </w:rPr>
        <w:t xml:space="preserve"> </w:t>
      </w:r>
      <w:r>
        <w:t>члены</w:t>
      </w:r>
      <w:r>
        <w:rPr>
          <w:spacing w:val="31"/>
        </w:rPr>
        <w:t xml:space="preserve"> </w:t>
      </w:r>
      <w:r>
        <w:t>последовательности</w:t>
      </w:r>
      <w:r>
        <w:rPr>
          <w:spacing w:val="48"/>
        </w:rPr>
        <w:t xml:space="preserve"> </w:t>
      </w:r>
      <w:r>
        <w:t>точками</w:t>
      </w:r>
      <w:r>
        <w:rPr>
          <w:spacing w:val="38"/>
        </w:rPr>
        <w:t xml:space="preserve"> </w:t>
      </w:r>
      <w:r>
        <w:t>на</w:t>
      </w:r>
      <w:r>
        <w:rPr>
          <w:spacing w:val="37"/>
        </w:rPr>
        <w:t xml:space="preserve"> </w:t>
      </w:r>
      <w:r>
        <w:t>координатной</w:t>
      </w:r>
      <w:r>
        <w:rPr>
          <w:spacing w:val="37"/>
        </w:rPr>
        <w:t xml:space="preserve"> </w:t>
      </w:r>
      <w:r>
        <w:rPr>
          <w:spacing w:val="-2"/>
        </w:rPr>
        <w:t>плоскости.</w:t>
      </w:r>
    </w:p>
    <w:p w14:paraId="63910313" w14:textId="77777777" w:rsidR="0006191A" w:rsidRDefault="00B04A97">
      <w:pPr>
        <w:pStyle w:val="a3"/>
        <w:spacing w:before="43" w:line="288" w:lineRule="auto"/>
        <w:ind w:right="855"/>
        <w:jc w:val="left"/>
      </w:pPr>
      <w:r>
        <w:rPr>
          <w:w w:val="105"/>
        </w:rP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p w14:paraId="4D2FE16B" w14:textId="77777777" w:rsidR="0006191A" w:rsidRDefault="00B04A97">
      <w:pPr>
        <w:pStyle w:val="a3"/>
        <w:spacing w:line="288" w:lineRule="auto"/>
        <w:jc w:val="left"/>
      </w:pPr>
      <w:r>
        <w:rPr>
          <w:w w:val="105"/>
          <w:u w:val="single"/>
        </w:rPr>
        <w:t>Федеральная рабочая программа учебного курса «Геометрия» в 7–9 классах (далее</w:t>
      </w:r>
      <w:r>
        <w:rPr>
          <w:w w:val="105"/>
        </w:rPr>
        <w:t xml:space="preserve"> </w:t>
      </w:r>
      <w:r>
        <w:rPr>
          <w:w w:val="105"/>
          <w:u w:val="single"/>
        </w:rPr>
        <w:t>соответственно – программа учебного курса «Геометрия», учебный курс).</w:t>
      </w:r>
    </w:p>
    <w:p w14:paraId="40E7A6D4" w14:textId="77777777" w:rsidR="0006191A" w:rsidRDefault="00B04A97">
      <w:pPr>
        <w:pStyle w:val="a3"/>
        <w:spacing w:line="264" w:lineRule="exact"/>
        <w:ind w:left="986" w:firstLine="0"/>
        <w:jc w:val="left"/>
      </w:pPr>
      <w:r>
        <w:t>Пояснительная</w:t>
      </w:r>
      <w:r>
        <w:rPr>
          <w:spacing w:val="46"/>
        </w:rPr>
        <w:t xml:space="preserve"> </w:t>
      </w:r>
      <w:r>
        <w:rPr>
          <w:spacing w:val="-2"/>
        </w:rPr>
        <w:t>записка.</w:t>
      </w:r>
    </w:p>
    <w:p w14:paraId="11F7EE82" w14:textId="77777777" w:rsidR="0006191A" w:rsidRDefault="00B04A97">
      <w:pPr>
        <w:pStyle w:val="a3"/>
        <w:spacing w:before="52" w:line="288" w:lineRule="auto"/>
        <w:ind w:right="856"/>
      </w:pPr>
      <w:r>
        <w:rPr>
          <w:w w:val="105"/>
        </w:rPr>
        <w:t>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w:t>
      </w:r>
      <w:r>
        <w:rPr>
          <w:spacing w:val="-5"/>
          <w:w w:val="105"/>
        </w:rPr>
        <w:t xml:space="preserve"> </w:t>
      </w:r>
      <w:r>
        <w:rPr>
          <w:w w:val="105"/>
        </w:rPr>
        <w:t>на уровне</w:t>
      </w:r>
      <w:r>
        <w:rPr>
          <w:spacing w:val="-5"/>
          <w:w w:val="105"/>
        </w:rPr>
        <w:t xml:space="preserve"> </w:t>
      </w:r>
      <w:r>
        <w:rPr>
          <w:w w:val="105"/>
        </w:rPr>
        <w:t>основного общего</w:t>
      </w:r>
      <w:r>
        <w:rPr>
          <w:spacing w:val="-5"/>
          <w:w w:val="105"/>
        </w:rPr>
        <w:t xml:space="preserve"> </w:t>
      </w:r>
      <w:r>
        <w:rPr>
          <w:w w:val="105"/>
        </w:rPr>
        <w:t>образования</w:t>
      </w:r>
      <w:r>
        <w:rPr>
          <w:spacing w:val="-9"/>
          <w:w w:val="105"/>
        </w:rPr>
        <w:t xml:space="preserve"> </w:t>
      </w:r>
      <w:r>
        <w:rPr>
          <w:w w:val="105"/>
        </w:rPr>
        <w:t>заключается</w:t>
      </w:r>
      <w:r>
        <w:rPr>
          <w:spacing w:val="-9"/>
          <w:w w:val="105"/>
        </w:rPr>
        <w:t xml:space="preserve"> </w:t>
      </w:r>
      <w:r>
        <w:rPr>
          <w:w w:val="105"/>
        </w:rPr>
        <w:t>в том, что</w:t>
      </w:r>
      <w:r>
        <w:rPr>
          <w:spacing w:val="-5"/>
          <w:w w:val="105"/>
        </w:rPr>
        <w:t xml:space="preserve"> </w:t>
      </w:r>
      <w:r>
        <w:rPr>
          <w:w w:val="105"/>
        </w:rPr>
        <w:t>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w:t>
      </w:r>
      <w:r>
        <w:rPr>
          <w:spacing w:val="-5"/>
          <w:w w:val="105"/>
        </w:rPr>
        <w:t xml:space="preserve"> </w:t>
      </w:r>
      <w:r>
        <w:rPr>
          <w:w w:val="105"/>
        </w:rPr>
        <w:t xml:space="preserve">признаков, формулировать обратные </w:t>
      </w:r>
      <w:r>
        <w:rPr>
          <w:spacing w:val="-2"/>
          <w:w w:val="105"/>
        </w:rPr>
        <w:t>утверждения.</w:t>
      </w:r>
    </w:p>
    <w:p w14:paraId="6F859C62" w14:textId="77777777" w:rsidR="0006191A" w:rsidRDefault="00B04A97">
      <w:pPr>
        <w:pStyle w:val="a3"/>
        <w:spacing w:before="4" w:line="288" w:lineRule="auto"/>
        <w:ind w:right="867"/>
      </w:pPr>
      <w:r>
        <w:t xml:space="preserve">Целью изучения геометрии является использование её как инструмента при решении </w:t>
      </w:r>
      <w:r>
        <w:rPr>
          <w:w w:val="105"/>
        </w:rPr>
        <w:t>как математических, так и практических задач, встречающихся в реальной жизни. Обучающийся</w:t>
      </w:r>
      <w:r>
        <w:rPr>
          <w:spacing w:val="-8"/>
          <w:w w:val="105"/>
        </w:rPr>
        <w:t xml:space="preserve"> </w:t>
      </w:r>
      <w:r>
        <w:rPr>
          <w:w w:val="105"/>
        </w:rPr>
        <w:t>должен</w:t>
      </w:r>
      <w:r>
        <w:rPr>
          <w:spacing w:val="-6"/>
          <w:w w:val="105"/>
        </w:rPr>
        <w:t xml:space="preserve"> </w:t>
      </w:r>
      <w:r>
        <w:rPr>
          <w:w w:val="105"/>
        </w:rPr>
        <w:t>научиться</w:t>
      </w:r>
      <w:r>
        <w:rPr>
          <w:spacing w:val="-3"/>
          <w:w w:val="105"/>
        </w:rPr>
        <w:t xml:space="preserve"> </w:t>
      </w:r>
      <w:r>
        <w:rPr>
          <w:w w:val="105"/>
        </w:rPr>
        <w:t>определять</w:t>
      </w:r>
      <w:r>
        <w:rPr>
          <w:spacing w:val="-3"/>
          <w:w w:val="105"/>
        </w:rPr>
        <w:t xml:space="preserve"> </w:t>
      </w:r>
      <w:r>
        <w:rPr>
          <w:w w:val="105"/>
        </w:rPr>
        <w:t>геометрическую фигуру, описывать</w:t>
      </w:r>
      <w:r>
        <w:rPr>
          <w:spacing w:val="-2"/>
          <w:w w:val="105"/>
        </w:rPr>
        <w:t xml:space="preserve"> </w:t>
      </w:r>
      <w:r>
        <w:rPr>
          <w:w w:val="105"/>
        </w:rPr>
        <w:t xml:space="preserve">словами чертёж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w:t>
      </w:r>
      <w:r>
        <w:t>реальных</w:t>
      </w:r>
      <w:r>
        <w:rPr>
          <w:spacing w:val="26"/>
        </w:rPr>
        <w:t xml:space="preserve"> </w:t>
      </w:r>
      <w:r>
        <w:t>жизненных</w:t>
      </w:r>
      <w:r>
        <w:rPr>
          <w:spacing w:val="27"/>
        </w:rPr>
        <w:t xml:space="preserve"> </w:t>
      </w:r>
      <w:r>
        <w:t>ситуаций,</w:t>
      </w:r>
      <w:r>
        <w:rPr>
          <w:spacing w:val="31"/>
        </w:rPr>
        <w:t xml:space="preserve"> </w:t>
      </w:r>
      <w:r>
        <w:t>проводить</w:t>
      </w:r>
      <w:r>
        <w:rPr>
          <w:spacing w:val="20"/>
        </w:rPr>
        <w:t xml:space="preserve"> </w:t>
      </w:r>
      <w:r>
        <w:t>вычисления</w:t>
      </w:r>
      <w:r>
        <w:rPr>
          <w:spacing w:val="30"/>
        </w:rPr>
        <w:t xml:space="preserve"> </w:t>
      </w:r>
      <w:r>
        <w:t>и</w:t>
      </w:r>
      <w:r>
        <w:rPr>
          <w:spacing w:val="37"/>
        </w:rPr>
        <w:t xml:space="preserve"> </w:t>
      </w:r>
      <w:r>
        <w:t>оценивать</w:t>
      </w:r>
      <w:r>
        <w:rPr>
          <w:spacing w:val="31"/>
        </w:rPr>
        <w:t xml:space="preserve"> </w:t>
      </w:r>
      <w:r>
        <w:t>полученный</w:t>
      </w:r>
      <w:r>
        <w:rPr>
          <w:spacing w:val="37"/>
        </w:rPr>
        <w:t xml:space="preserve"> </w:t>
      </w:r>
      <w:r>
        <w:rPr>
          <w:spacing w:val="-2"/>
        </w:rPr>
        <w:t>результат.</w:t>
      </w:r>
    </w:p>
    <w:p w14:paraId="261FD86A" w14:textId="77777777" w:rsidR="0006191A" w:rsidRDefault="00B04A97">
      <w:pPr>
        <w:pStyle w:val="a3"/>
        <w:spacing w:before="71" w:line="290" w:lineRule="auto"/>
        <w:ind w:right="857"/>
      </w:pPr>
      <w:r>
        <w:rPr>
          <w:w w:val="105"/>
        </w:rPr>
        <w:t>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w:t>
      </w:r>
      <w:r>
        <w:rPr>
          <w:spacing w:val="-15"/>
          <w:w w:val="105"/>
        </w:rPr>
        <w:t xml:space="preserve"> </w:t>
      </w:r>
      <w:r>
        <w:rPr>
          <w:w w:val="105"/>
        </w:rPr>
        <w:t>применение</w:t>
      </w:r>
      <w:r>
        <w:rPr>
          <w:spacing w:val="-16"/>
          <w:w w:val="105"/>
        </w:rPr>
        <w:t xml:space="preserve"> </w:t>
      </w:r>
      <w:r>
        <w:rPr>
          <w:w w:val="105"/>
        </w:rPr>
        <w:t>полученных</w:t>
      </w:r>
      <w:r>
        <w:rPr>
          <w:spacing w:val="-10"/>
          <w:w w:val="105"/>
        </w:rPr>
        <w:t xml:space="preserve"> </w:t>
      </w:r>
      <w:r>
        <w:rPr>
          <w:w w:val="105"/>
        </w:rPr>
        <w:t>умений</w:t>
      </w:r>
      <w:r>
        <w:rPr>
          <w:spacing w:val="-11"/>
          <w:w w:val="105"/>
        </w:rPr>
        <w:t xml:space="preserve"> </w:t>
      </w:r>
      <w:r>
        <w:rPr>
          <w:w w:val="105"/>
        </w:rPr>
        <w:t>в</w:t>
      </w:r>
      <w:r>
        <w:rPr>
          <w:spacing w:val="-6"/>
          <w:w w:val="105"/>
        </w:rPr>
        <w:t xml:space="preserve"> </w:t>
      </w:r>
      <w:r>
        <w:rPr>
          <w:w w:val="105"/>
        </w:rPr>
        <w:t>физике</w:t>
      </w:r>
      <w:r>
        <w:rPr>
          <w:spacing w:val="-11"/>
          <w:w w:val="105"/>
        </w:rPr>
        <w:t xml:space="preserve"> </w:t>
      </w:r>
      <w:r>
        <w:rPr>
          <w:w w:val="105"/>
        </w:rPr>
        <w:t>и технике.</w:t>
      </w:r>
      <w:r>
        <w:rPr>
          <w:spacing w:val="-9"/>
          <w:w w:val="105"/>
        </w:rPr>
        <w:t xml:space="preserve"> </w:t>
      </w:r>
      <w:r>
        <w:rPr>
          <w:w w:val="105"/>
        </w:rPr>
        <w:t>Эти</w:t>
      </w:r>
      <w:r>
        <w:rPr>
          <w:spacing w:val="-6"/>
          <w:w w:val="105"/>
        </w:rPr>
        <w:t xml:space="preserve"> </w:t>
      </w:r>
      <w:r>
        <w:rPr>
          <w:w w:val="105"/>
        </w:rPr>
        <w:t>связи</w:t>
      </w:r>
      <w:r>
        <w:rPr>
          <w:spacing w:val="-12"/>
          <w:w w:val="105"/>
        </w:rPr>
        <w:t xml:space="preserve"> </w:t>
      </w:r>
      <w:r>
        <w:rPr>
          <w:w w:val="105"/>
        </w:rPr>
        <w:t>наиболее ярко</w:t>
      </w:r>
      <w:r>
        <w:rPr>
          <w:spacing w:val="-11"/>
          <w:w w:val="105"/>
        </w:rPr>
        <w:t xml:space="preserve"> </w:t>
      </w:r>
      <w:r>
        <w:rPr>
          <w:w w:val="105"/>
        </w:rPr>
        <w:t>видны</w:t>
      </w:r>
      <w:r>
        <w:rPr>
          <w:spacing w:val="-4"/>
          <w:w w:val="105"/>
        </w:rPr>
        <w:t xml:space="preserve"> </w:t>
      </w:r>
      <w:r>
        <w:rPr>
          <w:w w:val="105"/>
        </w:rPr>
        <w:t>в темах</w:t>
      </w:r>
      <w:r>
        <w:rPr>
          <w:spacing w:val="-5"/>
          <w:w w:val="105"/>
        </w:rPr>
        <w:t xml:space="preserve"> </w:t>
      </w:r>
      <w:r>
        <w:rPr>
          <w:w w:val="105"/>
        </w:rPr>
        <w:t>«Векторы»,</w:t>
      </w:r>
      <w:r>
        <w:rPr>
          <w:spacing w:val="-4"/>
          <w:w w:val="105"/>
        </w:rPr>
        <w:t xml:space="preserve"> </w:t>
      </w:r>
      <w:r>
        <w:rPr>
          <w:w w:val="105"/>
        </w:rPr>
        <w:t>«Тригонометрические</w:t>
      </w:r>
      <w:r>
        <w:rPr>
          <w:spacing w:val="-6"/>
          <w:w w:val="105"/>
        </w:rPr>
        <w:t xml:space="preserve"> </w:t>
      </w:r>
      <w:r>
        <w:rPr>
          <w:w w:val="105"/>
        </w:rPr>
        <w:t>соотношения»,</w:t>
      </w:r>
      <w:r>
        <w:rPr>
          <w:spacing w:val="-4"/>
          <w:w w:val="105"/>
        </w:rPr>
        <w:t xml:space="preserve"> </w:t>
      </w:r>
      <w:r>
        <w:rPr>
          <w:w w:val="105"/>
        </w:rPr>
        <w:t>«Метод</w:t>
      </w:r>
      <w:r>
        <w:rPr>
          <w:spacing w:val="-1"/>
          <w:w w:val="105"/>
        </w:rPr>
        <w:t xml:space="preserve"> </w:t>
      </w:r>
      <w:r>
        <w:rPr>
          <w:w w:val="105"/>
        </w:rPr>
        <w:t>координат» и «Теорема Пифагора».</w:t>
      </w:r>
    </w:p>
    <w:p w14:paraId="2EBE2C8E" w14:textId="77777777" w:rsidR="0006191A" w:rsidRDefault="00B04A97">
      <w:pPr>
        <w:pStyle w:val="a3"/>
        <w:spacing w:line="257" w:lineRule="exact"/>
        <w:ind w:left="986" w:firstLine="0"/>
      </w:pPr>
      <w:r>
        <w:rPr>
          <w:w w:val="105"/>
        </w:rPr>
        <w:t>Учебный</w:t>
      </w:r>
      <w:r>
        <w:rPr>
          <w:spacing w:val="27"/>
          <w:w w:val="105"/>
        </w:rPr>
        <w:t xml:space="preserve"> </w:t>
      </w:r>
      <w:r>
        <w:rPr>
          <w:w w:val="105"/>
        </w:rPr>
        <w:t>курс</w:t>
      </w:r>
      <w:r>
        <w:rPr>
          <w:spacing w:val="21"/>
          <w:w w:val="105"/>
        </w:rPr>
        <w:t xml:space="preserve"> </w:t>
      </w:r>
      <w:r>
        <w:rPr>
          <w:w w:val="105"/>
        </w:rPr>
        <w:t>«Геометрия»</w:t>
      </w:r>
      <w:r>
        <w:rPr>
          <w:spacing w:val="16"/>
          <w:w w:val="105"/>
        </w:rPr>
        <w:t xml:space="preserve"> </w:t>
      </w:r>
      <w:r>
        <w:rPr>
          <w:w w:val="105"/>
        </w:rPr>
        <w:t>включает</w:t>
      </w:r>
      <w:r>
        <w:rPr>
          <w:spacing w:val="22"/>
          <w:w w:val="105"/>
        </w:rPr>
        <w:t xml:space="preserve"> </w:t>
      </w:r>
      <w:r>
        <w:rPr>
          <w:w w:val="105"/>
        </w:rPr>
        <w:t>следующие</w:t>
      </w:r>
      <w:r>
        <w:rPr>
          <w:spacing w:val="22"/>
          <w:w w:val="105"/>
        </w:rPr>
        <w:t xml:space="preserve"> </w:t>
      </w:r>
      <w:r>
        <w:rPr>
          <w:w w:val="105"/>
        </w:rPr>
        <w:t>основные</w:t>
      </w:r>
      <w:r>
        <w:rPr>
          <w:spacing w:val="21"/>
          <w:w w:val="105"/>
        </w:rPr>
        <w:t xml:space="preserve"> </w:t>
      </w:r>
      <w:r>
        <w:rPr>
          <w:w w:val="105"/>
        </w:rPr>
        <w:t>разделы</w:t>
      </w:r>
      <w:r>
        <w:rPr>
          <w:spacing w:val="30"/>
          <w:w w:val="105"/>
        </w:rPr>
        <w:t xml:space="preserve"> </w:t>
      </w:r>
      <w:r>
        <w:rPr>
          <w:spacing w:val="-2"/>
          <w:w w:val="105"/>
        </w:rPr>
        <w:t>содержания:</w:t>
      </w:r>
    </w:p>
    <w:p w14:paraId="50C01974" w14:textId="77777777" w:rsidR="0006191A" w:rsidRDefault="00B04A97">
      <w:pPr>
        <w:pStyle w:val="a3"/>
        <w:tabs>
          <w:tab w:val="left" w:pos="2265"/>
          <w:tab w:val="left" w:pos="3581"/>
          <w:tab w:val="left" w:pos="4033"/>
          <w:tab w:val="left" w:pos="5321"/>
          <w:tab w:val="left" w:pos="6763"/>
        </w:tabs>
        <w:spacing w:before="52"/>
        <w:ind w:firstLine="0"/>
        <w:jc w:val="left"/>
      </w:pPr>
      <w:r>
        <w:rPr>
          <w:spacing w:val="-2"/>
          <w:w w:val="105"/>
        </w:rPr>
        <w:t>«Геометрические</w:t>
      </w:r>
      <w:r>
        <w:tab/>
      </w:r>
      <w:r>
        <w:rPr>
          <w:w w:val="105"/>
        </w:rPr>
        <w:t>фигуры</w:t>
      </w:r>
      <w:r>
        <w:rPr>
          <w:spacing w:val="32"/>
          <w:w w:val="105"/>
        </w:rPr>
        <w:t xml:space="preserve">  </w:t>
      </w:r>
      <w:r>
        <w:rPr>
          <w:spacing w:val="-10"/>
          <w:w w:val="105"/>
        </w:rPr>
        <w:t>и</w:t>
      </w:r>
      <w:r>
        <w:tab/>
      </w:r>
      <w:r>
        <w:rPr>
          <w:spacing w:val="-5"/>
          <w:w w:val="105"/>
        </w:rPr>
        <w:t>их</w:t>
      </w:r>
      <w:r>
        <w:tab/>
      </w:r>
      <w:r>
        <w:rPr>
          <w:spacing w:val="-2"/>
          <w:w w:val="105"/>
        </w:rPr>
        <w:t>свойства»,</w:t>
      </w:r>
      <w:r>
        <w:tab/>
      </w:r>
      <w:r>
        <w:rPr>
          <w:spacing w:val="-2"/>
          <w:w w:val="105"/>
        </w:rPr>
        <w:t>«Измерение</w:t>
      </w:r>
      <w:r>
        <w:tab/>
      </w:r>
      <w:r>
        <w:rPr>
          <w:w w:val="105"/>
        </w:rPr>
        <w:t>геометрических</w:t>
      </w:r>
      <w:r>
        <w:rPr>
          <w:spacing w:val="28"/>
          <w:w w:val="105"/>
        </w:rPr>
        <w:t xml:space="preserve">  </w:t>
      </w:r>
      <w:r>
        <w:rPr>
          <w:spacing w:val="-2"/>
          <w:w w:val="105"/>
        </w:rPr>
        <w:t>величин»,</w:t>
      </w:r>
    </w:p>
    <w:p w14:paraId="749D571F" w14:textId="77777777" w:rsidR="0006191A" w:rsidRDefault="00B04A97">
      <w:pPr>
        <w:pStyle w:val="a3"/>
        <w:tabs>
          <w:tab w:val="left" w:pos="1812"/>
          <w:tab w:val="left" w:pos="3344"/>
          <w:tab w:val="left" w:pos="3883"/>
          <w:tab w:val="left" w:pos="5429"/>
          <w:tab w:val="left" w:pos="6918"/>
          <w:tab w:val="left" w:pos="8385"/>
        </w:tabs>
        <w:spacing w:before="53"/>
        <w:ind w:firstLine="0"/>
        <w:jc w:val="left"/>
      </w:pPr>
      <w:r>
        <w:rPr>
          <w:spacing w:val="-2"/>
          <w:w w:val="105"/>
        </w:rPr>
        <w:t>«Декартовы</w:t>
      </w:r>
      <w:r>
        <w:tab/>
      </w:r>
      <w:r>
        <w:rPr>
          <w:spacing w:val="-2"/>
          <w:w w:val="105"/>
        </w:rPr>
        <w:t>координаты</w:t>
      </w:r>
      <w:r>
        <w:tab/>
      </w:r>
      <w:r>
        <w:rPr>
          <w:spacing w:val="-5"/>
          <w:w w:val="105"/>
        </w:rPr>
        <w:t>на</w:t>
      </w:r>
      <w:r>
        <w:tab/>
      </w:r>
      <w:r>
        <w:rPr>
          <w:spacing w:val="-2"/>
          <w:w w:val="105"/>
        </w:rPr>
        <w:t>плоскости»,</w:t>
      </w:r>
      <w:r>
        <w:tab/>
      </w:r>
      <w:r>
        <w:rPr>
          <w:spacing w:val="-2"/>
          <w:w w:val="105"/>
        </w:rPr>
        <w:t>«Векторы»,</w:t>
      </w:r>
      <w:r>
        <w:tab/>
      </w:r>
      <w:r>
        <w:rPr>
          <w:spacing w:val="-2"/>
          <w:w w:val="105"/>
        </w:rPr>
        <w:t>«Движения</w:t>
      </w:r>
      <w:r>
        <w:tab/>
      </w:r>
      <w:r>
        <w:rPr>
          <w:spacing w:val="-2"/>
          <w:w w:val="105"/>
        </w:rPr>
        <w:t>плоскости»,</w:t>
      </w:r>
    </w:p>
    <w:p w14:paraId="53243440" w14:textId="77777777" w:rsidR="0006191A" w:rsidRDefault="00B04A97">
      <w:pPr>
        <w:pStyle w:val="a3"/>
        <w:spacing w:before="52"/>
        <w:ind w:firstLine="0"/>
        <w:jc w:val="left"/>
      </w:pPr>
      <w:r>
        <w:rPr>
          <w:spacing w:val="2"/>
        </w:rPr>
        <w:t>«Преобразования</w:t>
      </w:r>
      <w:r>
        <w:rPr>
          <w:spacing w:val="25"/>
        </w:rPr>
        <w:t xml:space="preserve"> </w:t>
      </w:r>
      <w:r>
        <w:rPr>
          <w:spacing w:val="-2"/>
        </w:rPr>
        <w:t>подобия».</w:t>
      </w:r>
    </w:p>
    <w:p w14:paraId="2EF55BFC" w14:textId="77777777" w:rsidR="0006191A" w:rsidRDefault="00B04A97">
      <w:pPr>
        <w:pStyle w:val="a3"/>
        <w:spacing w:before="53" w:line="288" w:lineRule="auto"/>
        <w:ind w:right="857"/>
      </w:pPr>
      <w:r>
        <w:rPr>
          <w:w w:val="105"/>
        </w:rPr>
        <w:t>Общее</w:t>
      </w:r>
      <w:r>
        <w:rPr>
          <w:spacing w:val="-10"/>
          <w:w w:val="105"/>
        </w:rPr>
        <w:t xml:space="preserve"> </w:t>
      </w:r>
      <w:r>
        <w:rPr>
          <w:w w:val="105"/>
        </w:rPr>
        <w:t>число</w:t>
      </w:r>
      <w:r>
        <w:rPr>
          <w:spacing w:val="-10"/>
          <w:w w:val="105"/>
        </w:rPr>
        <w:t xml:space="preserve"> </w:t>
      </w:r>
      <w:r>
        <w:rPr>
          <w:w w:val="105"/>
        </w:rPr>
        <w:t>часов,</w:t>
      </w:r>
      <w:r>
        <w:rPr>
          <w:spacing w:val="-8"/>
          <w:w w:val="105"/>
        </w:rPr>
        <w:t xml:space="preserve"> </w:t>
      </w:r>
      <w:r>
        <w:rPr>
          <w:w w:val="105"/>
        </w:rPr>
        <w:t>рекомендованных</w:t>
      </w:r>
      <w:r>
        <w:rPr>
          <w:spacing w:val="-10"/>
          <w:w w:val="105"/>
        </w:rPr>
        <w:t xml:space="preserve"> </w:t>
      </w:r>
      <w:r>
        <w:rPr>
          <w:w w:val="105"/>
        </w:rPr>
        <w:t>для</w:t>
      </w:r>
      <w:r>
        <w:rPr>
          <w:spacing w:val="-8"/>
          <w:w w:val="105"/>
        </w:rPr>
        <w:t xml:space="preserve"> </w:t>
      </w:r>
      <w:r>
        <w:rPr>
          <w:w w:val="105"/>
        </w:rPr>
        <w:t>изучения</w:t>
      </w:r>
      <w:r>
        <w:rPr>
          <w:spacing w:val="-8"/>
          <w:w w:val="105"/>
        </w:rPr>
        <w:t xml:space="preserve"> </w:t>
      </w:r>
      <w:r>
        <w:rPr>
          <w:w w:val="105"/>
        </w:rPr>
        <w:t>учебного</w:t>
      </w:r>
      <w:r>
        <w:rPr>
          <w:spacing w:val="-10"/>
          <w:w w:val="105"/>
        </w:rPr>
        <w:t xml:space="preserve"> </w:t>
      </w:r>
      <w:r>
        <w:rPr>
          <w:w w:val="105"/>
        </w:rPr>
        <w:t>курса</w:t>
      </w:r>
      <w:r>
        <w:rPr>
          <w:spacing w:val="-4"/>
          <w:w w:val="105"/>
        </w:rPr>
        <w:t xml:space="preserve"> </w:t>
      </w:r>
      <w:r>
        <w:rPr>
          <w:w w:val="105"/>
        </w:rPr>
        <w:t>«Геометрия», – 204 часа:</w:t>
      </w:r>
      <w:r>
        <w:rPr>
          <w:spacing w:val="-5"/>
          <w:w w:val="105"/>
        </w:rPr>
        <w:t xml:space="preserve"> </w:t>
      </w:r>
      <w:r>
        <w:rPr>
          <w:w w:val="105"/>
        </w:rPr>
        <w:t>в 7 классе</w:t>
      </w:r>
      <w:r>
        <w:rPr>
          <w:spacing w:val="-3"/>
          <w:w w:val="105"/>
        </w:rPr>
        <w:t xml:space="preserve"> </w:t>
      </w:r>
      <w:r>
        <w:rPr>
          <w:w w:val="105"/>
        </w:rPr>
        <w:t>– 68 часов</w:t>
      </w:r>
      <w:r>
        <w:rPr>
          <w:spacing w:val="-1"/>
          <w:w w:val="105"/>
        </w:rPr>
        <w:t xml:space="preserve"> </w:t>
      </w:r>
      <w:r>
        <w:rPr>
          <w:w w:val="105"/>
        </w:rPr>
        <w:t>(2</w:t>
      </w:r>
      <w:r>
        <w:rPr>
          <w:spacing w:val="1"/>
          <w:w w:val="105"/>
        </w:rPr>
        <w:t xml:space="preserve"> </w:t>
      </w:r>
      <w:r>
        <w:rPr>
          <w:w w:val="105"/>
        </w:rPr>
        <w:t>часа</w:t>
      </w:r>
      <w:r>
        <w:rPr>
          <w:spacing w:val="-1"/>
          <w:w w:val="105"/>
        </w:rPr>
        <w:t xml:space="preserve"> </w:t>
      </w:r>
      <w:r>
        <w:rPr>
          <w:w w:val="105"/>
        </w:rPr>
        <w:t>в</w:t>
      </w:r>
      <w:r>
        <w:rPr>
          <w:spacing w:val="-1"/>
          <w:w w:val="105"/>
        </w:rPr>
        <w:t xml:space="preserve"> </w:t>
      </w:r>
      <w:r>
        <w:rPr>
          <w:w w:val="105"/>
        </w:rPr>
        <w:t>неделю),</w:t>
      </w:r>
      <w:r>
        <w:rPr>
          <w:spacing w:val="-4"/>
          <w:w w:val="105"/>
        </w:rPr>
        <w:t xml:space="preserve"> </w:t>
      </w:r>
      <w:r>
        <w:rPr>
          <w:w w:val="105"/>
        </w:rPr>
        <w:t>в</w:t>
      </w:r>
      <w:r>
        <w:rPr>
          <w:spacing w:val="-1"/>
          <w:w w:val="105"/>
        </w:rPr>
        <w:t xml:space="preserve"> </w:t>
      </w:r>
      <w:r>
        <w:rPr>
          <w:w w:val="105"/>
        </w:rPr>
        <w:t>8</w:t>
      </w:r>
      <w:r>
        <w:rPr>
          <w:spacing w:val="1"/>
          <w:w w:val="105"/>
        </w:rPr>
        <w:t xml:space="preserve"> </w:t>
      </w:r>
      <w:r>
        <w:rPr>
          <w:w w:val="105"/>
        </w:rPr>
        <w:t>классе</w:t>
      </w:r>
      <w:r>
        <w:rPr>
          <w:spacing w:val="-6"/>
          <w:w w:val="105"/>
        </w:rPr>
        <w:t xml:space="preserve"> </w:t>
      </w:r>
      <w:r>
        <w:rPr>
          <w:w w:val="105"/>
        </w:rPr>
        <w:t>– 68 часов</w:t>
      </w:r>
      <w:r>
        <w:rPr>
          <w:spacing w:val="7"/>
          <w:w w:val="105"/>
        </w:rPr>
        <w:t xml:space="preserve"> </w:t>
      </w:r>
      <w:r>
        <w:rPr>
          <w:w w:val="105"/>
        </w:rPr>
        <w:t>(2 часа</w:t>
      </w:r>
      <w:r>
        <w:rPr>
          <w:spacing w:val="-1"/>
          <w:w w:val="105"/>
        </w:rPr>
        <w:t xml:space="preserve"> </w:t>
      </w:r>
      <w:r>
        <w:rPr>
          <w:w w:val="105"/>
        </w:rPr>
        <w:t>в неделю),</w:t>
      </w:r>
      <w:r>
        <w:rPr>
          <w:spacing w:val="-5"/>
          <w:w w:val="105"/>
        </w:rPr>
        <w:t xml:space="preserve"> </w:t>
      </w:r>
      <w:r>
        <w:rPr>
          <w:spacing w:val="-12"/>
          <w:w w:val="105"/>
        </w:rPr>
        <w:t>в</w:t>
      </w:r>
    </w:p>
    <w:p w14:paraId="15D69922" w14:textId="77777777" w:rsidR="0006191A" w:rsidRDefault="00B04A97">
      <w:pPr>
        <w:pStyle w:val="a3"/>
        <w:spacing w:line="263" w:lineRule="exact"/>
        <w:ind w:firstLine="0"/>
      </w:pPr>
      <w:r>
        <w:rPr>
          <w:w w:val="105"/>
        </w:rPr>
        <w:t>9</w:t>
      </w:r>
      <w:r>
        <w:rPr>
          <w:spacing w:val="-6"/>
          <w:w w:val="105"/>
        </w:rPr>
        <w:t xml:space="preserve"> </w:t>
      </w:r>
      <w:r>
        <w:rPr>
          <w:w w:val="105"/>
        </w:rPr>
        <w:t>классе</w:t>
      </w:r>
      <w:r>
        <w:rPr>
          <w:spacing w:val="-11"/>
          <w:w w:val="105"/>
        </w:rPr>
        <w:t xml:space="preserve"> </w:t>
      </w:r>
      <w:r>
        <w:rPr>
          <w:w w:val="105"/>
        </w:rPr>
        <w:t>–</w:t>
      </w:r>
      <w:r>
        <w:rPr>
          <w:spacing w:val="-4"/>
          <w:w w:val="105"/>
        </w:rPr>
        <w:t xml:space="preserve"> </w:t>
      </w:r>
      <w:r>
        <w:rPr>
          <w:w w:val="105"/>
        </w:rPr>
        <w:t>68</w:t>
      </w:r>
      <w:r>
        <w:rPr>
          <w:spacing w:val="-5"/>
          <w:w w:val="105"/>
        </w:rPr>
        <w:t xml:space="preserve"> </w:t>
      </w:r>
      <w:r>
        <w:rPr>
          <w:w w:val="105"/>
        </w:rPr>
        <w:t>часов</w:t>
      </w:r>
      <w:r>
        <w:rPr>
          <w:spacing w:val="-6"/>
          <w:w w:val="105"/>
        </w:rPr>
        <w:t xml:space="preserve"> </w:t>
      </w:r>
      <w:r>
        <w:rPr>
          <w:w w:val="105"/>
        </w:rPr>
        <w:t>(2</w:t>
      </w:r>
      <w:r>
        <w:rPr>
          <w:spacing w:val="-5"/>
          <w:w w:val="105"/>
        </w:rPr>
        <w:t xml:space="preserve"> </w:t>
      </w:r>
      <w:r>
        <w:rPr>
          <w:w w:val="105"/>
        </w:rPr>
        <w:t>часа в</w:t>
      </w:r>
      <w:r>
        <w:rPr>
          <w:spacing w:val="-6"/>
          <w:w w:val="105"/>
        </w:rPr>
        <w:t xml:space="preserve"> </w:t>
      </w:r>
      <w:r>
        <w:rPr>
          <w:spacing w:val="-2"/>
          <w:w w:val="105"/>
        </w:rPr>
        <w:t>неделю).</w:t>
      </w:r>
    </w:p>
    <w:p w14:paraId="64BD64DF" w14:textId="77777777" w:rsidR="0006191A" w:rsidRDefault="00B04A97">
      <w:pPr>
        <w:pStyle w:val="a3"/>
        <w:spacing w:before="53"/>
        <w:ind w:left="986" w:firstLine="0"/>
      </w:pPr>
      <w:r>
        <w:rPr>
          <w:w w:val="105"/>
        </w:rPr>
        <w:t>Содержание</w:t>
      </w:r>
      <w:r>
        <w:rPr>
          <w:spacing w:val="-11"/>
          <w:w w:val="105"/>
        </w:rPr>
        <w:t xml:space="preserve"> </w:t>
      </w:r>
      <w:r>
        <w:rPr>
          <w:w w:val="105"/>
        </w:rPr>
        <w:t>обучения</w:t>
      </w:r>
      <w:r>
        <w:rPr>
          <w:spacing w:val="-13"/>
          <w:w w:val="105"/>
        </w:rPr>
        <w:t xml:space="preserve"> </w:t>
      </w:r>
      <w:r>
        <w:rPr>
          <w:w w:val="105"/>
        </w:rPr>
        <w:t>в</w:t>
      </w:r>
      <w:r>
        <w:rPr>
          <w:spacing w:val="-11"/>
          <w:w w:val="105"/>
        </w:rPr>
        <w:t xml:space="preserve"> </w:t>
      </w:r>
      <w:r>
        <w:rPr>
          <w:w w:val="105"/>
        </w:rPr>
        <w:t>7</w:t>
      </w:r>
      <w:r>
        <w:rPr>
          <w:spacing w:val="-9"/>
          <w:w w:val="105"/>
        </w:rPr>
        <w:t xml:space="preserve"> </w:t>
      </w:r>
      <w:r>
        <w:rPr>
          <w:spacing w:val="-2"/>
          <w:w w:val="105"/>
        </w:rPr>
        <w:t>классе.</w:t>
      </w:r>
    </w:p>
    <w:p w14:paraId="50D3AFB4" w14:textId="77777777" w:rsidR="0006191A" w:rsidRDefault="00B04A97">
      <w:pPr>
        <w:pStyle w:val="a3"/>
        <w:spacing w:before="59" w:line="288" w:lineRule="auto"/>
        <w:ind w:right="868"/>
      </w:pPr>
      <w:r>
        <w:rPr>
          <w:w w:val="105"/>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14:paraId="64086D6C" w14:textId="77777777" w:rsidR="0006191A" w:rsidRDefault="00B04A97">
      <w:pPr>
        <w:pStyle w:val="a3"/>
        <w:spacing w:line="288" w:lineRule="auto"/>
        <w:ind w:right="874"/>
      </w:pPr>
      <w:r>
        <w:t>Симметричные</w:t>
      </w:r>
      <w:r>
        <w:rPr>
          <w:spacing w:val="28"/>
        </w:rPr>
        <w:t xml:space="preserve"> </w:t>
      </w:r>
      <w:r>
        <w:t>фигуры. Основные</w:t>
      </w:r>
      <w:r>
        <w:rPr>
          <w:spacing w:val="28"/>
        </w:rPr>
        <w:t xml:space="preserve"> </w:t>
      </w:r>
      <w:r>
        <w:t>свойства</w:t>
      </w:r>
      <w:r>
        <w:rPr>
          <w:spacing w:val="40"/>
        </w:rPr>
        <w:t xml:space="preserve"> </w:t>
      </w:r>
      <w:r>
        <w:t>осевой</w:t>
      </w:r>
      <w:r>
        <w:rPr>
          <w:spacing w:val="40"/>
        </w:rPr>
        <w:t xml:space="preserve"> </w:t>
      </w:r>
      <w:r>
        <w:t>симметрии. Примеры</w:t>
      </w:r>
      <w:r>
        <w:rPr>
          <w:spacing w:val="34"/>
        </w:rPr>
        <w:t xml:space="preserve"> </w:t>
      </w:r>
      <w:r>
        <w:t xml:space="preserve">симметрии </w:t>
      </w:r>
      <w:r>
        <w:rPr>
          <w:w w:val="105"/>
        </w:rPr>
        <w:t>в окружающем мире.</w:t>
      </w:r>
    </w:p>
    <w:p w14:paraId="325AAAB1" w14:textId="77777777" w:rsidR="0006191A" w:rsidRDefault="00B04A97">
      <w:pPr>
        <w:pStyle w:val="a3"/>
        <w:spacing w:line="288" w:lineRule="auto"/>
        <w:ind w:right="872"/>
      </w:pPr>
      <w:r>
        <w:rPr>
          <w:w w:val="105"/>
        </w:rPr>
        <w:t>Основные построения с помощью циркуля и линейки. Треугольник. Высота, медиана, биссектриса, их свойства.</w:t>
      </w:r>
    </w:p>
    <w:p w14:paraId="5B5315B3" w14:textId="77777777" w:rsidR="0006191A" w:rsidRDefault="00B04A97">
      <w:pPr>
        <w:pStyle w:val="a3"/>
        <w:spacing w:line="264" w:lineRule="exact"/>
        <w:ind w:left="986" w:firstLine="0"/>
      </w:pPr>
      <w:r>
        <w:t>Равнобедренный</w:t>
      </w:r>
      <w:r>
        <w:rPr>
          <w:spacing w:val="47"/>
        </w:rPr>
        <w:t xml:space="preserve"> </w:t>
      </w:r>
      <w:r>
        <w:t>и</w:t>
      </w:r>
      <w:r>
        <w:rPr>
          <w:spacing w:val="53"/>
        </w:rPr>
        <w:t xml:space="preserve"> </w:t>
      </w:r>
      <w:r>
        <w:t>равносторонний</w:t>
      </w:r>
      <w:r>
        <w:rPr>
          <w:spacing w:val="42"/>
        </w:rPr>
        <w:t xml:space="preserve"> </w:t>
      </w:r>
      <w:r>
        <w:t>треугольники.</w:t>
      </w:r>
      <w:r>
        <w:rPr>
          <w:spacing w:val="36"/>
        </w:rPr>
        <w:t xml:space="preserve"> </w:t>
      </w:r>
      <w:r>
        <w:t>Неравенство</w:t>
      </w:r>
      <w:r>
        <w:rPr>
          <w:spacing w:val="43"/>
        </w:rPr>
        <w:t xml:space="preserve"> </w:t>
      </w:r>
      <w:r>
        <w:rPr>
          <w:spacing w:val="-2"/>
        </w:rPr>
        <w:t>треугольника.</w:t>
      </w:r>
    </w:p>
    <w:p w14:paraId="1D746638" w14:textId="77777777" w:rsidR="0006191A" w:rsidRDefault="00B04A97">
      <w:pPr>
        <w:pStyle w:val="a3"/>
        <w:spacing w:before="50" w:line="288" w:lineRule="auto"/>
        <w:ind w:right="873"/>
      </w:pPr>
      <w:r>
        <w:rPr>
          <w:w w:val="105"/>
        </w:rPr>
        <w:t xml:space="preserve">Свойства и признаки равнобедренного треугольника. Признаки равенства </w:t>
      </w:r>
      <w:r>
        <w:rPr>
          <w:spacing w:val="-2"/>
          <w:w w:val="105"/>
        </w:rPr>
        <w:t>треугольников.</w:t>
      </w:r>
    </w:p>
    <w:p w14:paraId="1582454B" w14:textId="77777777" w:rsidR="0006191A" w:rsidRDefault="00B04A97">
      <w:pPr>
        <w:pStyle w:val="a3"/>
        <w:spacing w:line="288" w:lineRule="auto"/>
        <w:ind w:right="868"/>
      </w:pPr>
      <w:r>
        <w:rPr>
          <w:w w:val="105"/>
        </w:rPr>
        <w:t>Свойства и признаки параллельных прямых. Сумма углов треугольника. Внешние углы треугольника.</w:t>
      </w:r>
    </w:p>
    <w:p w14:paraId="41A904A5" w14:textId="77777777" w:rsidR="0006191A" w:rsidRDefault="00B04A97">
      <w:pPr>
        <w:pStyle w:val="a3"/>
        <w:spacing w:line="290" w:lineRule="auto"/>
        <w:ind w:right="870"/>
      </w:pPr>
      <w:r>
        <w:rPr>
          <w:w w:val="105"/>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14:paraId="0C2402D7" w14:textId="77777777" w:rsidR="0006191A" w:rsidRDefault="00B04A97">
      <w:pPr>
        <w:pStyle w:val="a3"/>
        <w:spacing w:line="288" w:lineRule="auto"/>
        <w:ind w:right="871"/>
      </w:pPr>
      <w:r>
        <w:rPr>
          <w:w w:val="105"/>
        </w:rPr>
        <w:t>Неравенства</w:t>
      </w:r>
      <w:r>
        <w:rPr>
          <w:spacing w:val="-11"/>
          <w:w w:val="105"/>
        </w:rPr>
        <w:t xml:space="preserve"> </w:t>
      </w:r>
      <w:r>
        <w:rPr>
          <w:w w:val="105"/>
        </w:rPr>
        <w:t>в</w:t>
      </w:r>
      <w:r>
        <w:rPr>
          <w:spacing w:val="-6"/>
          <w:w w:val="105"/>
        </w:rPr>
        <w:t xml:space="preserve"> </w:t>
      </w:r>
      <w:r>
        <w:rPr>
          <w:w w:val="105"/>
        </w:rPr>
        <w:t>геометрии:</w:t>
      </w:r>
      <w:r>
        <w:rPr>
          <w:spacing w:val="-9"/>
          <w:w w:val="105"/>
        </w:rPr>
        <w:t xml:space="preserve"> </w:t>
      </w:r>
      <w:r>
        <w:rPr>
          <w:w w:val="105"/>
        </w:rPr>
        <w:t>неравенство</w:t>
      </w:r>
      <w:r>
        <w:rPr>
          <w:spacing w:val="-11"/>
          <w:w w:val="105"/>
        </w:rPr>
        <w:t xml:space="preserve"> </w:t>
      </w:r>
      <w:r>
        <w:rPr>
          <w:w w:val="105"/>
        </w:rPr>
        <w:t>треугольника,</w:t>
      </w:r>
      <w:r>
        <w:rPr>
          <w:spacing w:val="-15"/>
          <w:w w:val="105"/>
        </w:rPr>
        <w:t xml:space="preserve"> </w:t>
      </w:r>
      <w:r>
        <w:rPr>
          <w:w w:val="105"/>
        </w:rPr>
        <w:t>неравенство</w:t>
      </w:r>
      <w:r>
        <w:rPr>
          <w:spacing w:val="-11"/>
          <w:w w:val="105"/>
        </w:rPr>
        <w:t xml:space="preserve"> </w:t>
      </w:r>
      <w:r>
        <w:rPr>
          <w:w w:val="105"/>
        </w:rPr>
        <w:t>о</w:t>
      </w:r>
      <w:r>
        <w:rPr>
          <w:spacing w:val="-11"/>
          <w:w w:val="105"/>
        </w:rPr>
        <w:t xml:space="preserve"> </w:t>
      </w:r>
      <w:r>
        <w:rPr>
          <w:w w:val="105"/>
        </w:rPr>
        <w:t>длине</w:t>
      </w:r>
      <w:r>
        <w:rPr>
          <w:spacing w:val="-11"/>
          <w:w w:val="105"/>
        </w:rPr>
        <w:t xml:space="preserve"> </w:t>
      </w:r>
      <w:r>
        <w:rPr>
          <w:w w:val="105"/>
        </w:rPr>
        <w:t>ломаной, теорема о большем угле</w:t>
      </w:r>
      <w:r>
        <w:rPr>
          <w:spacing w:val="-3"/>
          <w:w w:val="105"/>
        </w:rPr>
        <w:t xml:space="preserve"> </w:t>
      </w:r>
      <w:r>
        <w:rPr>
          <w:w w:val="105"/>
        </w:rPr>
        <w:t>и большей стороне треугольника. Перпендикуляр</w:t>
      </w:r>
      <w:r>
        <w:rPr>
          <w:spacing w:val="-2"/>
          <w:w w:val="105"/>
        </w:rPr>
        <w:t xml:space="preserve"> </w:t>
      </w:r>
      <w:r>
        <w:rPr>
          <w:w w:val="105"/>
        </w:rPr>
        <w:t>и наклонная.</w:t>
      </w:r>
    </w:p>
    <w:p w14:paraId="5C8D9DDD" w14:textId="77777777" w:rsidR="0006191A" w:rsidRDefault="00B04A97">
      <w:pPr>
        <w:pStyle w:val="a3"/>
        <w:spacing w:line="288" w:lineRule="auto"/>
        <w:ind w:right="872"/>
      </w:pPr>
      <w:r>
        <w:rPr>
          <w:w w:val="105"/>
        </w:rPr>
        <w:t>Геометрическое место точек. Биссектриса угла и серединный перпендикуляр к отрезку как геометрические места точек.</w:t>
      </w:r>
    </w:p>
    <w:p w14:paraId="3FEE041F" w14:textId="77777777" w:rsidR="0006191A" w:rsidRDefault="00B04A97">
      <w:pPr>
        <w:pStyle w:val="a3"/>
        <w:spacing w:line="288" w:lineRule="auto"/>
        <w:ind w:right="850"/>
      </w:pPr>
      <w:r>
        <w:rPr>
          <w:w w:val="105"/>
        </w:rPr>
        <w:t xml:space="preserve">Окружность и круг, хорда и диаметр, их свойства. Взаимное расположение </w:t>
      </w:r>
      <w:r>
        <w:t xml:space="preserve">окружности и прямой. Касательная и секущая к окружности. Окружность, вписанная в угол. </w:t>
      </w:r>
      <w:r>
        <w:rPr>
          <w:w w:val="105"/>
        </w:rPr>
        <w:t>Вписанная и описанная окружности треугольника.</w:t>
      </w:r>
    </w:p>
    <w:p w14:paraId="2920F520" w14:textId="77777777" w:rsidR="0006191A" w:rsidRDefault="00B04A97">
      <w:pPr>
        <w:pStyle w:val="a3"/>
        <w:spacing w:line="263" w:lineRule="exact"/>
        <w:ind w:left="986" w:firstLine="0"/>
      </w:pPr>
      <w:r>
        <w:rPr>
          <w:w w:val="105"/>
        </w:rPr>
        <w:t>Содержание</w:t>
      </w:r>
      <w:r>
        <w:rPr>
          <w:spacing w:val="-11"/>
          <w:w w:val="105"/>
        </w:rPr>
        <w:t xml:space="preserve"> </w:t>
      </w:r>
      <w:r>
        <w:rPr>
          <w:w w:val="105"/>
        </w:rPr>
        <w:t>обучения</w:t>
      </w:r>
      <w:r>
        <w:rPr>
          <w:spacing w:val="-13"/>
          <w:w w:val="105"/>
        </w:rPr>
        <w:t xml:space="preserve"> </w:t>
      </w:r>
      <w:r>
        <w:rPr>
          <w:w w:val="105"/>
        </w:rPr>
        <w:t>в</w:t>
      </w:r>
      <w:r>
        <w:rPr>
          <w:spacing w:val="-11"/>
          <w:w w:val="105"/>
        </w:rPr>
        <w:t xml:space="preserve"> </w:t>
      </w:r>
      <w:r>
        <w:rPr>
          <w:w w:val="105"/>
        </w:rPr>
        <w:t>8</w:t>
      </w:r>
      <w:r>
        <w:rPr>
          <w:spacing w:val="-9"/>
          <w:w w:val="105"/>
        </w:rPr>
        <w:t xml:space="preserve"> </w:t>
      </w:r>
      <w:r>
        <w:rPr>
          <w:spacing w:val="-2"/>
          <w:w w:val="105"/>
        </w:rPr>
        <w:t>классе.</w:t>
      </w:r>
    </w:p>
    <w:p w14:paraId="70689A9F" w14:textId="77777777" w:rsidR="0006191A" w:rsidRDefault="00B04A97">
      <w:pPr>
        <w:pStyle w:val="a3"/>
        <w:spacing w:before="47" w:line="290" w:lineRule="auto"/>
        <w:ind w:right="868"/>
      </w:pPr>
      <w:r>
        <w:rPr>
          <w:w w:val="105"/>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14:paraId="7800C955" w14:textId="77777777" w:rsidR="0006191A" w:rsidRDefault="00B04A97">
      <w:pPr>
        <w:pStyle w:val="a3"/>
        <w:spacing w:line="288" w:lineRule="auto"/>
        <w:ind w:right="868"/>
      </w:pPr>
      <w:r>
        <w:rPr>
          <w:w w:val="105"/>
        </w:rPr>
        <w:t>Метод удвоения медианы. Центральная симметрия. Теорема Фалеса и теорема о пропорциональных отрезках.</w:t>
      </w:r>
    </w:p>
    <w:p w14:paraId="5138C095" w14:textId="77777777" w:rsidR="0006191A" w:rsidRDefault="00B04A97">
      <w:pPr>
        <w:pStyle w:val="a3"/>
        <w:spacing w:line="264" w:lineRule="exact"/>
        <w:ind w:left="986" w:firstLine="0"/>
      </w:pPr>
      <w:r>
        <w:rPr>
          <w:w w:val="105"/>
        </w:rPr>
        <w:t>Средние</w:t>
      </w:r>
      <w:r>
        <w:rPr>
          <w:spacing w:val="-11"/>
          <w:w w:val="105"/>
        </w:rPr>
        <w:t xml:space="preserve"> </w:t>
      </w:r>
      <w:r>
        <w:rPr>
          <w:w w:val="105"/>
        </w:rPr>
        <w:t>линии</w:t>
      </w:r>
      <w:r>
        <w:rPr>
          <w:spacing w:val="-11"/>
          <w:w w:val="105"/>
        </w:rPr>
        <w:t xml:space="preserve"> </w:t>
      </w:r>
      <w:r>
        <w:rPr>
          <w:w w:val="105"/>
        </w:rPr>
        <w:t>треугольника</w:t>
      </w:r>
      <w:r>
        <w:rPr>
          <w:spacing w:val="-12"/>
          <w:w w:val="105"/>
        </w:rPr>
        <w:t xml:space="preserve"> </w:t>
      </w:r>
      <w:r>
        <w:rPr>
          <w:w w:val="105"/>
        </w:rPr>
        <w:t>и</w:t>
      </w:r>
      <w:r>
        <w:rPr>
          <w:spacing w:val="-11"/>
          <w:w w:val="105"/>
        </w:rPr>
        <w:t xml:space="preserve"> </w:t>
      </w:r>
      <w:r>
        <w:rPr>
          <w:w w:val="105"/>
        </w:rPr>
        <w:t>трапеции.</w:t>
      </w:r>
      <w:r>
        <w:rPr>
          <w:spacing w:val="-9"/>
          <w:w w:val="105"/>
        </w:rPr>
        <w:t xml:space="preserve"> </w:t>
      </w:r>
      <w:r>
        <w:rPr>
          <w:w w:val="105"/>
        </w:rPr>
        <w:t>Центр</w:t>
      </w:r>
      <w:r>
        <w:rPr>
          <w:spacing w:val="-10"/>
          <w:w w:val="105"/>
        </w:rPr>
        <w:t xml:space="preserve"> </w:t>
      </w:r>
      <w:r>
        <w:rPr>
          <w:w w:val="105"/>
        </w:rPr>
        <w:t>масс</w:t>
      </w:r>
      <w:r>
        <w:rPr>
          <w:spacing w:val="-11"/>
          <w:w w:val="105"/>
        </w:rPr>
        <w:t xml:space="preserve"> </w:t>
      </w:r>
      <w:r>
        <w:rPr>
          <w:spacing w:val="-2"/>
          <w:w w:val="105"/>
        </w:rPr>
        <w:t>треугольника.</w:t>
      </w:r>
    </w:p>
    <w:p w14:paraId="0940F3F7" w14:textId="77777777" w:rsidR="0006191A" w:rsidRDefault="00B04A97">
      <w:pPr>
        <w:pStyle w:val="a3"/>
        <w:spacing w:before="50"/>
        <w:ind w:left="986" w:firstLine="0"/>
      </w:pPr>
      <w:r>
        <w:rPr>
          <w:w w:val="105"/>
        </w:rPr>
        <w:t>Подобие</w:t>
      </w:r>
      <w:r>
        <w:rPr>
          <w:spacing w:val="6"/>
          <w:w w:val="105"/>
        </w:rPr>
        <w:t xml:space="preserve"> </w:t>
      </w:r>
      <w:r>
        <w:rPr>
          <w:w w:val="105"/>
        </w:rPr>
        <w:t>треугольников,</w:t>
      </w:r>
      <w:r>
        <w:rPr>
          <w:spacing w:val="2"/>
          <w:w w:val="105"/>
        </w:rPr>
        <w:t xml:space="preserve"> </w:t>
      </w:r>
      <w:r>
        <w:rPr>
          <w:w w:val="105"/>
        </w:rPr>
        <w:t>коэффициент</w:t>
      </w:r>
      <w:r>
        <w:rPr>
          <w:spacing w:val="2"/>
          <w:w w:val="105"/>
        </w:rPr>
        <w:t xml:space="preserve"> </w:t>
      </w:r>
      <w:r>
        <w:rPr>
          <w:w w:val="105"/>
        </w:rPr>
        <w:t>подобия.</w:t>
      </w:r>
      <w:r>
        <w:rPr>
          <w:spacing w:val="2"/>
          <w:w w:val="105"/>
        </w:rPr>
        <w:t xml:space="preserve"> </w:t>
      </w:r>
      <w:r>
        <w:rPr>
          <w:w w:val="105"/>
        </w:rPr>
        <w:t>Признаки</w:t>
      </w:r>
      <w:r>
        <w:rPr>
          <w:spacing w:val="6"/>
          <w:w w:val="105"/>
        </w:rPr>
        <w:t xml:space="preserve"> </w:t>
      </w:r>
      <w:r>
        <w:rPr>
          <w:w w:val="105"/>
        </w:rPr>
        <w:t>подобия</w:t>
      </w:r>
      <w:r>
        <w:rPr>
          <w:spacing w:val="9"/>
          <w:w w:val="105"/>
        </w:rPr>
        <w:t xml:space="preserve"> </w:t>
      </w:r>
      <w:r>
        <w:rPr>
          <w:spacing w:val="-2"/>
          <w:w w:val="105"/>
        </w:rPr>
        <w:t>треугольников.</w:t>
      </w:r>
    </w:p>
    <w:p w14:paraId="1BDC0A6C" w14:textId="77777777" w:rsidR="0006191A" w:rsidRDefault="00B04A97">
      <w:pPr>
        <w:pStyle w:val="a3"/>
        <w:spacing w:before="52"/>
        <w:ind w:firstLine="0"/>
      </w:pPr>
      <w:r>
        <w:t>Применение</w:t>
      </w:r>
      <w:r>
        <w:rPr>
          <w:spacing w:val="25"/>
        </w:rPr>
        <w:t xml:space="preserve"> </w:t>
      </w:r>
      <w:r>
        <w:t>подобия</w:t>
      </w:r>
      <w:r>
        <w:rPr>
          <w:spacing w:val="31"/>
        </w:rPr>
        <w:t xml:space="preserve"> </w:t>
      </w:r>
      <w:r>
        <w:t>при</w:t>
      </w:r>
      <w:r>
        <w:rPr>
          <w:spacing w:val="48"/>
        </w:rPr>
        <w:t xml:space="preserve"> </w:t>
      </w:r>
      <w:r>
        <w:t>решении</w:t>
      </w:r>
      <w:r>
        <w:rPr>
          <w:spacing w:val="37"/>
        </w:rPr>
        <w:t xml:space="preserve"> </w:t>
      </w:r>
      <w:r>
        <w:t>практических</w:t>
      </w:r>
      <w:r>
        <w:rPr>
          <w:spacing w:val="27"/>
        </w:rPr>
        <w:t xml:space="preserve"> </w:t>
      </w:r>
      <w:r>
        <w:rPr>
          <w:spacing w:val="-2"/>
        </w:rPr>
        <w:t>задач.</w:t>
      </w:r>
    </w:p>
    <w:p w14:paraId="638893D8" w14:textId="77777777" w:rsidR="0006191A" w:rsidRDefault="00B04A97">
      <w:pPr>
        <w:pStyle w:val="a3"/>
        <w:spacing w:before="53"/>
        <w:ind w:left="986" w:firstLine="0"/>
      </w:pPr>
      <w:r>
        <w:rPr>
          <w:w w:val="105"/>
        </w:rPr>
        <w:t>Свойства</w:t>
      </w:r>
      <w:r>
        <w:rPr>
          <w:spacing w:val="21"/>
          <w:w w:val="105"/>
        </w:rPr>
        <w:t xml:space="preserve"> </w:t>
      </w:r>
      <w:r>
        <w:rPr>
          <w:w w:val="105"/>
        </w:rPr>
        <w:t>площадей</w:t>
      </w:r>
      <w:r>
        <w:rPr>
          <w:spacing w:val="21"/>
          <w:w w:val="105"/>
        </w:rPr>
        <w:t xml:space="preserve"> </w:t>
      </w:r>
      <w:r>
        <w:rPr>
          <w:w w:val="105"/>
        </w:rPr>
        <w:t>геометрических</w:t>
      </w:r>
      <w:r>
        <w:rPr>
          <w:spacing w:val="23"/>
          <w:w w:val="105"/>
        </w:rPr>
        <w:t xml:space="preserve"> </w:t>
      </w:r>
      <w:r>
        <w:rPr>
          <w:w w:val="105"/>
        </w:rPr>
        <w:t>фигур.</w:t>
      </w:r>
      <w:r>
        <w:rPr>
          <w:spacing w:val="18"/>
          <w:w w:val="105"/>
        </w:rPr>
        <w:t xml:space="preserve"> </w:t>
      </w:r>
      <w:r>
        <w:rPr>
          <w:w w:val="105"/>
        </w:rPr>
        <w:t>Формулы</w:t>
      </w:r>
      <w:r>
        <w:rPr>
          <w:spacing w:val="25"/>
          <w:w w:val="105"/>
        </w:rPr>
        <w:t xml:space="preserve"> </w:t>
      </w:r>
      <w:r>
        <w:rPr>
          <w:w w:val="105"/>
        </w:rPr>
        <w:t>для</w:t>
      </w:r>
      <w:r>
        <w:rPr>
          <w:spacing w:val="19"/>
          <w:w w:val="105"/>
        </w:rPr>
        <w:t xml:space="preserve"> </w:t>
      </w:r>
      <w:r>
        <w:rPr>
          <w:w w:val="105"/>
        </w:rPr>
        <w:t>площади</w:t>
      </w:r>
      <w:r>
        <w:rPr>
          <w:spacing w:val="21"/>
          <w:w w:val="105"/>
        </w:rPr>
        <w:t xml:space="preserve"> </w:t>
      </w:r>
      <w:r>
        <w:rPr>
          <w:spacing w:val="-2"/>
          <w:w w:val="105"/>
        </w:rPr>
        <w:t>треугольника,</w:t>
      </w:r>
    </w:p>
    <w:p w14:paraId="5B58ABAF" w14:textId="77777777" w:rsidR="0006191A" w:rsidRDefault="00B04A97">
      <w:pPr>
        <w:pStyle w:val="a3"/>
        <w:spacing w:before="71"/>
        <w:ind w:firstLine="0"/>
        <w:jc w:val="left"/>
      </w:pPr>
      <w:r>
        <w:t>параллелограмма,</w:t>
      </w:r>
      <w:r>
        <w:rPr>
          <w:spacing w:val="40"/>
        </w:rPr>
        <w:t xml:space="preserve"> </w:t>
      </w:r>
      <w:r>
        <w:t>ромба</w:t>
      </w:r>
      <w:r>
        <w:rPr>
          <w:spacing w:val="36"/>
        </w:rPr>
        <w:t xml:space="preserve"> </w:t>
      </w:r>
      <w:r>
        <w:t>и</w:t>
      </w:r>
      <w:r>
        <w:rPr>
          <w:spacing w:val="36"/>
        </w:rPr>
        <w:t xml:space="preserve"> </w:t>
      </w:r>
      <w:r>
        <w:t>трапеции.</w:t>
      </w:r>
      <w:r>
        <w:rPr>
          <w:spacing w:val="30"/>
        </w:rPr>
        <w:t xml:space="preserve"> </w:t>
      </w:r>
      <w:r>
        <w:t>Отношение</w:t>
      </w:r>
      <w:r>
        <w:rPr>
          <w:spacing w:val="25"/>
        </w:rPr>
        <w:t xml:space="preserve"> </w:t>
      </w:r>
      <w:r>
        <w:t>площадей</w:t>
      </w:r>
      <w:r>
        <w:rPr>
          <w:spacing w:val="47"/>
        </w:rPr>
        <w:t xml:space="preserve"> </w:t>
      </w:r>
      <w:r>
        <w:t>подобных</w:t>
      </w:r>
      <w:r>
        <w:rPr>
          <w:spacing w:val="38"/>
        </w:rPr>
        <w:t xml:space="preserve"> </w:t>
      </w:r>
      <w:r>
        <w:rPr>
          <w:spacing w:val="-2"/>
        </w:rPr>
        <w:t>фигур.</w:t>
      </w:r>
    </w:p>
    <w:p w14:paraId="73BF4C1C" w14:textId="77777777" w:rsidR="0006191A" w:rsidRDefault="00B04A97">
      <w:pPr>
        <w:pStyle w:val="a3"/>
        <w:spacing w:before="60" w:line="288" w:lineRule="auto"/>
        <w:ind w:left="986" w:right="855" w:firstLine="0"/>
        <w:jc w:val="left"/>
      </w:pPr>
      <w:r>
        <w:rPr>
          <w:w w:val="105"/>
        </w:rPr>
        <w:t>Вычисление площадей треугольников и многоугольников на клетчатой бумаге. Теорема</w:t>
      </w:r>
      <w:r>
        <w:rPr>
          <w:spacing w:val="40"/>
          <w:w w:val="105"/>
        </w:rPr>
        <w:t xml:space="preserve"> </w:t>
      </w:r>
      <w:r>
        <w:rPr>
          <w:w w:val="105"/>
        </w:rPr>
        <w:t>Пифагора.</w:t>
      </w:r>
      <w:r>
        <w:rPr>
          <w:spacing w:val="40"/>
          <w:w w:val="105"/>
        </w:rPr>
        <w:t xml:space="preserve"> </w:t>
      </w:r>
      <w:r>
        <w:rPr>
          <w:w w:val="105"/>
        </w:rPr>
        <w:t>Применение</w:t>
      </w:r>
      <w:r>
        <w:rPr>
          <w:spacing w:val="40"/>
          <w:w w:val="105"/>
        </w:rPr>
        <w:t xml:space="preserve"> </w:t>
      </w:r>
      <w:r>
        <w:rPr>
          <w:w w:val="105"/>
        </w:rPr>
        <w:t>теоремы</w:t>
      </w:r>
      <w:r>
        <w:rPr>
          <w:spacing w:val="40"/>
          <w:w w:val="105"/>
        </w:rPr>
        <w:t xml:space="preserve"> </w:t>
      </w:r>
      <w:r>
        <w:rPr>
          <w:w w:val="105"/>
        </w:rPr>
        <w:t>Пифагора</w:t>
      </w:r>
      <w:r>
        <w:rPr>
          <w:spacing w:val="40"/>
          <w:w w:val="105"/>
        </w:rPr>
        <w:t xml:space="preserve"> </w:t>
      </w:r>
      <w:r>
        <w:rPr>
          <w:w w:val="105"/>
        </w:rPr>
        <w:t>при</w:t>
      </w:r>
      <w:r>
        <w:rPr>
          <w:spacing w:val="40"/>
          <w:w w:val="105"/>
        </w:rPr>
        <w:t xml:space="preserve"> </w:t>
      </w:r>
      <w:r>
        <w:rPr>
          <w:w w:val="105"/>
        </w:rPr>
        <w:t>решении</w:t>
      </w:r>
      <w:r>
        <w:rPr>
          <w:spacing w:val="40"/>
          <w:w w:val="105"/>
        </w:rPr>
        <w:t xml:space="preserve"> </w:t>
      </w:r>
      <w:r>
        <w:rPr>
          <w:w w:val="105"/>
        </w:rPr>
        <w:t>практических</w:t>
      </w:r>
    </w:p>
    <w:p w14:paraId="0CD7D1D3" w14:textId="77777777" w:rsidR="0006191A" w:rsidRDefault="00B04A97">
      <w:pPr>
        <w:pStyle w:val="a3"/>
        <w:spacing w:line="264" w:lineRule="exact"/>
        <w:ind w:firstLine="0"/>
        <w:jc w:val="left"/>
      </w:pPr>
      <w:r>
        <w:rPr>
          <w:spacing w:val="-2"/>
          <w:w w:val="105"/>
        </w:rPr>
        <w:t>задач.</w:t>
      </w:r>
    </w:p>
    <w:p w14:paraId="4E9944AC" w14:textId="77777777" w:rsidR="0006191A" w:rsidRDefault="00B04A97">
      <w:pPr>
        <w:pStyle w:val="a3"/>
        <w:spacing w:before="52"/>
        <w:ind w:left="986" w:firstLine="0"/>
        <w:jc w:val="left"/>
      </w:pPr>
      <w:r>
        <w:rPr>
          <w:w w:val="105"/>
        </w:rPr>
        <w:t>Синус,</w:t>
      </w:r>
      <w:r>
        <w:rPr>
          <w:spacing w:val="59"/>
          <w:w w:val="105"/>
        </w:rPr>
        <w:t xml:space="preserve"> </w:t>
      </w:r>
      <w:r>
        <w:rPr>
          <w:w w:val="105"/>
        </w:rPr>
        <w:t>косинус,</w:t>
      </w:r>
      <w:r>
        <w:rPr>
          <w:spacing w:val="65"/>
          <w:w w:val="105"/>
        </w:rPr>
        <w:t xml:space="preserve"> </w:t>
      </w:r>
      <w:r>
        <w:rPr>
          <w:w w:val="105"/>
        </w:rPr>
        <w:t>тангенс</w:t>
      </w:r>
      <w:r>
        <w:rPr>
          <w:spacing w:val="64"/>
          <w:w w:val="105"/>
        </w:rPr>
        <w:t xml:space="preserve"> </w:t>
      </w:r>
      <w:r>
        <w:rPr>
          <w:w w:val="105"/>
        </w:rPr>
        <w:t>острого</w:t>
      </w:r>
      <w:r>
        <w:rPr>
          <w:spacing w:val="58"/>
          <w:w w:val="105"/>
        </w:rPr>
        <w:t xml:space="preserve"> </w:t>
      </w:r>
      <w:r>
        <w:rPr>
          <w:w w:val="105"/>
        </w:rPr>
        <w:t>угла</w:t>
      </w:r>
      <w:r>
        <w:rPr>
          <w:spacing w:val="63"/>
          <w:w w:val="105"/>
        </w:rPr>
        <w:t xml:space="preserve"> </w:t>
      </w:r>
      <w:r>
        <w:rPr>
          <w:w w:val="105"/>
        </w:rPr>
        <w:t>прямоугольного</w:t>
      </w:r>
      <w:r>
        <w:rPr>
          <w:spacing w:val="58"/>
          <w:w w:val="105"/>
        </w:rPr>
        <w:t xml:space="preserve"> </w:t>
      </w:r>
      <w:r>
        <w:rPr>
          <w:w w:val="105"/>
        </w:rPr>
        <w:t>треугольника.</w:t>
      </w:r>
      <w:r>
        <w:rPr>
          <w:spacing w:val="53"/>
          <w:w w:val="105"/>
        </w:rPr>
        <w:t xml:space="preserve"> </w:t>
      </w:r>
      <w:r>
        <w:rPr>
          <w:spacing w:val="-2"/>
          <w:w w:val="105"/>
        </w:rPr>
        <w:t>Основное</w:t>
      </w:r>
    </w:p>
    <w:p w14:paraId="68EC5D16" w14:textId="77777777" w:rsidR="0006191A" w:rsidRDefault="00B04A97">
      <w:pPr>
        <w:pStyle w:val="a3"/>
        <w:spacing w:before="53"/>
        <w:ind w:firstLine="0"/>
      </w:pPr>
      <w:r>
        <w:t>тригонометрическое</w:t>
      </w:r>
      <w:r>
        <w:rPr>
          <w:spacing w:val="29"/>
        </w:rPr>
        <w:t xml:space="preserve"> </w:t>
      </w:r>
      <w:r>
        <w:t>тождество.</w:t>
      </w:r>
      <w:r>
        <w:rPr>
          <w:spacing w:val="33"/>
        </w:rPr>
        <w:t xml:space="preserve"> </w:t>
      </w:r>
      <w:r>
        <w:t>Тригонометрические</w:t>
      </w:r>
      <w:r>
        <w:rPr>
          <w:spacing w:val="29"/>
        </w:rPr>
        <w:t xml:space="preserve"> </w:t>
      </w:r>
      <w:r>
        <w:t>функции</w:t>
      </w:r>
      <w:r>
        <w:rPr>
          <w:spacing w:val="40"/>
        </w:rPr>
        <w:t xml:space="preserve"> </w:t>
      </w:r>
      <w:r>
        <w:t>углов</w:t>
      </w:r>
      <w:r>
        <w:rPr>
          <w:spacing w:val="39"/>
        </w:rPr>
        <w:t xml:space="preserve"> </w:t>
      </w:r>
      <w:r>
        <w:t>в</w:t>
      </w:r>
      <w:r>
        <w:rPr>
          <w:spacing w:val="39"/>
        </w:rPr>
        <w:t xml:space="preserve"> </w:t>
      </w:r>
      <w:r>
        <w:t>30°,</w:t>
      </w:r>
      <w:r>
        <w:rPr>
          <w:spacing w:val="24"/>
        </w:rPr>
        <w:t xml:space="preserve"> </w:t>
      </w:r>
      <w:r>
        <w:t>45°</w:t>
      </w:r>
      <w:r>
        <w:rPr>
          <w:spacing w:val="13"/>
        </w:rPr>
        <w:t xml:space="preserve"> </w:t>
      </w:r>
      <w:r>
        <w:t>и</w:t>
      </w:r>
      <w:r>
        <w:rPr>
          <w:spacing w:val="29"/>
        </w:rPr>
        <w:t xml:space="preserve"> </w:t>
      </w:r>
      <w:r>
        <w:rPr>
          <w:spacing w:val="-4"/>
        </w:rPr>
        <w:t>60°.</w:t>
      </w:r>
    </w:p>
    <w:p w14:paraId="4EBC16B1" w14:textId="77777777" w:rsidR="0006191A" w:rsidRDefault="00B04A97">
      <w:pPr>
        <w:pStyle w:val="a3"/>
        <w:spacing w:before="52" w:line="288" w:lineRule="auto"/>
        <w:ind w:right="853"/>
      </w:pPr>
      <w:r>
        <w:rPr>
          <w:w w:val="105"/>
        </w:rPr>
        <w:t xml:space="preserve">Вписанные и центральные углы, угол между касательной и хордой. Углы между </w:t>
      </w:r>
      <w:r>
        <w:t xml:space="preserve">хордами и секущими. Вписанные и описанные четырёхугольники. Взаимное расположение </w:t>
      </w:r>
      <w:r>
        <w:rPr>
          <w:w w:val="105"/>
        </w:rPr>
        <w:t>двух окружностей. Касание окружностей. Общие</w:t>
      </w:r>
      <w:r>
        <w:rPr>
          <w:spacing w:val="-1"/>
          <w:w w:val="105"/>
        </w:rPr>
        <w:t xml:space="preserve"> </w:t>
      </w:r>
      <w:r>
        <w:rPr>
          <w:w w:val="105"/>
        </w:rPr>
        <w:t>касательные</w:t>
      </w:r>
      <w:r>
        <w:rPr>
          <w:spacing w:val="-1"/>
          <w:w w:val="105"/>
        </w:rPr>
        <w:t xml:space="preserve"> </w:t>
      </w:r>
      <w:r>
        <w:rPr>
          <w:w w:val="105"/>
        </w:rPr>
        <w:t>к двум окружностям.</w:t>
      </w:r>
    </w:p>
    <w:p w14:paraId="20BF6E40" w14:textId="77777777" w:rsidR="0006191A" w:rsidRDefault="00B04A97">
      <w:pPr>
        <w:pStyle w:val="a3"/>
        <w:spacing w:line="263" w:lineRule="exact"/>
        <w:ind w:left="986" w:firstLine="0"/>
      </w:pPr>
      <w:r>
        <w:rPr>
          <w:w w:val="105"/>
        </w:rPr>
        <w:t>Содержание</w:t>
      </w:r>
      <w:r>
        <w:rPr>
          <w:spacing w:val="-11"/>
          <w:w w:val="105"/>
        </w:rPr>
        <w:t xml:space="preserve"> </w:t>
      </w:r>
      <w:r>
        <w:rPr>
          <w:w w:val="105"/>
        </w:rPr>
        <w:t>обучения</w:t>
      </w:r>
      <w:r>
        <w:rPr>
          <w:spacing w:val="-13"/>
          <w:w w:val="105"/>
        </w:rPr>
        <w:t xml:space="preserve"> </w:t>
      </w:r>
      <w:r>
        <w:rPr>
          <w:w w:val="105"/>
        </w:rPr>
        <w:t>в</w:t>
      </w:r>
      <w:r>
        <w:rPr>
          <w:spacing w:val="-11"/>
          <w:w w:val="105"/>
        </w:rPr>
        <w:t xml:space="preserve"> </w:t>
      </w:r>
      <w:r>
        <w:rPr>
          <w:w w:val="105"/>
        </w:rPr>
        <w:t>9</w:t>
      </w:r>
      <w:r>
        <w:rPr>
          <w:spacing w:val="-9"/>
          <w:w w:val="105"/>
        </w:rPr>
        <w:t xml:space="preserve"> </w:t>
      </w:r>
      <w:r>
        <w:rPr>
          <w:spacing w:val="-2"/>
          <w:w w:val="105"/>
        </w:rPr>
        <w:t>классе.</w:t>
      </w:r>
    </w:p>
    <w:p w14:paraId="6AF560F1" w14:textId="77777777" w:rsidR="0006191A" w:rsidRDefault="00B04A97">
      <w:pPr>
        <w:pStyle w:val="a3"/>
        <w:spacing w:before="52" w:line="288" w:lineRule="auto"/>
        <w:ind w:right="868"/>
      </w:pPr>
      <w:r>
        <w:rPr>
          <w:w w:val="105"/>
        </w:rPr>
        <w:t>Синус, косинус, тангенс углов от 0 до 180°. Основное тригонометрическое тождество. Формулы приведения.</w:t>
      </w:r>
    </w:p>
    <w:p w14:paraId="6294F9A1" w14:textId="77777777" w:rsidR="0006191A" w:rsidRDefault="00B04A97">
      <w:pPr>
        <w:pStyle w:val="a3"/>
        <w:spacing w:line="295" w:lineRule="auto"/>
        <w:ind w:right="860"/>
      </w:pPr>
      <w:r>
        <w:rPr>
          <w:w w:val="105"/>
        </w:rPr>
        <w:t>Решение треугольников. Теорема косинусов и теорема синусов. Решение практических</w:t>
      </w:r>
      <w:r>
        <w:rPr>
          <w:spacing w:val="-1"/>
          <w:w w:val="105"/>
        </w:rPr>
        <w:t xml:space="preserve"> </w:t>
      </w:r>
      <w:r>
        <w:rPr>
          <w:w w:val="105"/>
        </w:rPr>
        <w:t>задач с</w:t>
      </w:r>
      <w:r>
        <w:rPr>
          <w:spacing w:val="-2"/>
          <w:w w:val="105"/>
        </w:rPr>
        <w:t xml:space="preserve"> </w:t>
      </w:r>
      <w:r>
        <w:rPr>
          <w:w w:val="105"/>
        </w:rPr>
        <w:t>использованием теоремы косинусов и теоремы синусов.</w:t>
      </w:r>
    </w:p>
    <w:p w14:paraId="08398DE7" w14:textId="77777777" w:rsidR="0006191A" w:rsidRDefault="00B04A97">
      <w:pPr>
        <w:pStyle w:val="a3"/>
        <w:spacing w:line="255" w:lineRule="exact"/>
        <w:ind w:left="986" w:firstLine="0"/>
      </w:pPr>
      <w:r>
        <w:t>Преобразование</w:t>
      </w:r>
      <w:r>
        <w:rPr>
          <w:spacing w:val="43"/>
        </w:rPr>
        <w:t xml:space="preserve"> </w:t>
      </w:r>
      <w:r>
        <w:t>подобия.</w:t>
      </w:r>
      <w:r>
        <w:rPr>
          <w:spacing w:val="49"/>
        </w:rPr>
        <w:t xml:space="preserve"> </w:t>
      </w:r>
      <w:r>
        <w:t>Подобие</w:t>
      </w:r>
      <w:r>
        <w:rPr>
          <w:spacing w:val="43"/>
        </w:rPr>
        <w:t xml:space="preserve"> </w:t>
      </w:r>
      <w:r>
        <w:t>соответственных</w:t>
      </w:r>
      <w:r>
        <w:rPr>
          <w:spacing w:val="45"/>
        </w:rPr>
        <w:t xml:space="preserve"> </w:t>
      </w:r>
      <w:r>
        <w:rPr>
          <w:spacing w:val="-2"/>
        </w:rPr>
        <w:t>элементов.</w:t>
      </w:r>
    </w:p>
    <w:p w14:paraId="2305866D" w14:textId="77777777" w:rsidR="0006191A" w:rsidRDefault="00B04A97">
      <w:pPr>
        <w:pStyle w:val="a3"/>
        <w:spacing w:before="52" w:line="288" w:lineRule="auto"/>
        <w:ind w:right="870"/>
      </w:pPr>
      <w:r>
        <w:rPr>
          <w:w w:val="105"/>
        </w:rPr>
        <w:t>Теорема</w:t>
      </w:r>
      <w:r>
        <w:rPr>
          <w:spacing w:val="-11"/>
          <w:w w:val="105"/>
        </w:rPr>
        <w:t xml:space="preserve"> </w:t>
      </w:r>
      <w:r>
        <w:rPr>
          <w:w w:val="105"/>
        </w:rPr>
        <w:t>о</w:t>
      </w:r>
      <w:r>
        <w:rPr>
          <w:spacing w:val="-13"/>
          <w:w w:val="105"/>
        </w:rPr>
        <w:t xml:space="preserve"> </w:t>
      </w:r>
      <w:r>
        <w:rPr>
          <w:w w:val="105"/>
        </w:rPr>
        <w:t>произведении</w:t>
      </w:r>
      <w:r>
        <w:rPr>
          <w:spacing w:val="-8"/>
          <w:w w:val="105"/>
        </w:rPr>
        <w:t xml:space="preserve"> </w:t>
      </w:r>
      <w:r>
        <w:rPr>
          <w:w w:val="105"/>
        </w:rPr>
        <w:t>отрезков</w:t>
      </w:r>
      <w:r>
        <w:rPr>
          <w:spacing w:val="-8"/>
          <w:w w:val="105"/>
        </w:rPr>
        <w:t xml:space="preserve"> </w:t>
      </w:r>
      <w:r>
        <w:rPr>
          <w:w w:val="105"/>
        </w:rPr>
        <w:t>хорд,</w:t>
      </w:r>
      <w:r>
        <w:rPr>
          <w:spacing w:val="-11"/>
          <w:w w:val="105"/>
        </w:rPr>
        <w:t xml:space="preserve"> </w:t>
      </w:r>
      <w:r>
        <w:rPr>
          <w:w w:val="105"/>
        </w:rPr>
        <w:t>теоремы</w:t>
      </w:r>
      <w:r>
        <w:rPr>
          <w:spacing w:val="-12"/>
          <w:w w:val="105"/>
        </w:rPr>
        <w:t xml:space="preserve"> </w:t>
      </w:r>
      <w:r>
        <w:rPr>
          <w:w w:val="105"/>
        </w:rPr>
        <w:t>о</w:t>
      </w:r>
      <w:r>
        <w:rPr>
          <w:spacing w:val="-16"/>
          <w:w w:val="105"/>
        </w:rPr>
        <w:t xml:space="preserve"> </w:t>
      </w:r>
      <w:r>
        <w:rPr>
          <w:w w:val="105"/>
        </w:rPr>
        <w:t>произведении</w:t>
      </w:r>
      <w:r>
        <w:rPr>
          <w:spacing w:val="-13"/>
          <w:w w:val="105"/>
        </w:rPr>
        <w:t xml:space="preserve"> </w:t>
      </w:r>
      <w:r>
        <w:rPr>
          <w:w w:val="105"/>
        </w:rPr>
        <w:t>отрезков</w:t>
      </w:r>
      <w:r>
        <w:rPr>
          <w:spacing w:val="-8"/>
          <w:w w:val="105"/>
        </w:rPr>
        <w:t xml:space="preserve"> </w:t>
      </w:r>
      <w:r>
        <w:rPr>
          <w:w w:val="105"/>
        </w:rPr>
        <w:t>секущих, теорема о квадрате касательной.</w:t>
      </w:r>
    </w:p>
    <w:p w14:paraId="2602BD38" w14:textId="77777777" w:rsidR="0006191A" w:rsidRDefault="00B04A97">
      <w:pPr>
        <w:pStyle w:val="a3"/>
        <w:spacing w:line="288" w:lineRule="auto"/>
        <w:ind w:right="853"/>
      </w:pPr>
      <w:r>
        <w:rPr>
          <w:w w:val="105"/>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14:paraId="5221DAF8" w14:textId="77777777" w:rsidR="0006191A" w:rsidRDefault="00B04A97">
      <w:pPr>
        <w:pStyle w:val="a3"/>
        <w:spacing w:line="288" w:lineRule="auto"/>
        <w:ind w:right="875"/>
      </w:pPr>
      <w:r>
        <w:rPr>
          <w:w w:val="105"/>
        </w:rPr>
        <w:t>Декартовы координаты на плоскости. Уравнения прямой и окружности в координатах, пересечение окружностей и прямых. Метод координат и его</w:t>
      </w:r>
      <w:r>
        <w:rPr>
          <w:spacing w:val="-1"/>
          <w:w w:val="105"/>
        </w:rPr>
        <w:t xml:space="preserve"> </w:t>
      </w:r>
      <w:r>
        <w:rPr>
          <w:w w:val="105"/>
        </w:rPr>
        <w:t>применение.</w:t>
      </w:r>
    </w:p>
    <w:p w14:paraId="77DA3CD3" w14:textId="77777777" w:rsidR="0006191A" w:rsidRDefault="00B04A97">
      <w:pPr>
        <w:pStyle w:val="a3"/>
        <w:spacing w:line="288" w:lineRule="auto"/>
        <w:ind w:right="870"/>
      </w:pPr>
      <w:r>
        <w:t xml:space="preserve">Правильные многоугольники. Длина окружности. Градусная и радианная мера угла, </w:t>
      </w:r>
      <w:r>
        <w:rPr>
          <w:w w:val="105"/>
        </w:rPr>
        <w:t>вычисление длин дуг окружностей. Площадь круга, сектора, сегмента.</w:t>
      </w:r>
    </w:p>
    <w:p w14:paraId="0A5C579A" w14:textId="77777777" w:rsidR="0006191A" w:rsidRDefault="00B04A97">
      <w:pPr>
        <w:pStyle w:val="a3"/>
        <w:spacing w:line="263" w:lineRule="exact"/>
        <w:ind w:left="986" w:firstLine="0"/>
      </w:pPr>
      <w:r>
        <w:t>Движения</w:t>
      </w:r>
      <w:r>
        <w:rPr>
          <w:spacing w:val="14"/>
        </w:rPr>
        <w:t xml:space="preserve"> </w:t>
      </w:r>
      <w:r>
        <w:t>плоскости</w:t>
      </w:r>
      <w:r>
        <w:rPr>
          <w:spacing w:val="20"/>
        </w:rPr>
        <w:t xml:space="preserve"> </w:t>
      </w:r>
      <w:r>
        <w:t>и</w:t>
      </w:r>
      <w:r>
        <w:rPr>
          <w:spacing w:val="20"/>
        </w:rPr>
        <w:t xml:space="preserve"> </w:t>
      </w:r>
      <w:r>
        <w:t>внутренние</w:t>
      </w:r>
      <w:r>
        <w:rPr>
          <w:spacing w:val="22"/>
        </w:rPr>
        <w:t xml:space="preserve"> </w:t>
      </w:r>
      <w:r>
        <w:t>симметрии</w:t>
      </w:r>
      <w:r>
        <w:rPr>
          <w:spacing w:val="20"/>
        </w:rPr>
        <w:t xml:space="preserve"> </w:t>
      </w:r>
      <w:r>
        <w:t>фигур</w:t>
      </w:r>
      <w:r>
        <w:rPr>
          <w:spacing w:val="23"/>
        </w:rPr>
        <w:t xml:space="preserve"> </w:t>
      </w:r>
      <w:r>
        <w:t>(элементарные</w:t>
      </w:r>
      <w:r>
        <w:rPr>
          <w:spacing w:val="22"/>
        </w:rPr>
        <w:t xml:space="preserve"> </w:t>
      </w:r>
      <w:r>
        <w:rPr>
          <w:spacing w:val="-2"/>
        </w:rPr>
        <w:t>представления).</w:t>
      </w:r>
    </w:p>
    <w:p w14:paraId="1399669F" w14:textId="77777777" w:rsidR="0006191A" w:rsidRDefault="00B04A97">
      <w:pPr>
        <w:pStyle w:val="a3"/>
        <w:spacing w:before="57"/>
        <w:ind w:firstLine="0"/>
      </w:pPr>
      <w:r>
        <w:t>Параллельный</w:t>
      </w:r>
      <w:r>
        <w:rPr>
          <w:spacing w:val="42"/>
        </w:rPr>
        <w:t xml:space="preserve"> </w:t>
      </w:r>
      <w:r>
        <w:t>перенос.</w:t>
      </w:r>
      <w:r>
        <w:rPr>
          <w:spacing w:val="37"/>
        </w:rPr>
        <w:t xml:space="preserve"> </w:t>
      </w:r>
      <w:r>
        <w:rPr>
          <w:spacing w:val="-2"/>
        </w:rPr>
        <w:t>Поворот.</w:t>
      </w:r>
    </w:p>
    <w:p w14:paraId="7F0293A9" w14:textId="77777777" w:rsidR="0006191A" w:rsidRDefault="00B04A97">
      <w:pPr>
        <w:pStyle w:val="a3"/>
        <w:spacing w:before="52"/>
        <w:ind w:left="986" w:firstLine="0"/>
      </w:pPr>
      <w:r>
        <w:t>Предметные</w:t>
      </w:r>
      <w:r>
        <w:rPr>
          <w:spacing w:val="34"/>
        </w:rPr>
        <w:t xml:space="preserve"> </w:t>
      </w:r>
      <w:r>
        <w:t>результаты</w:t>
      </w:r>
      <w:r>
        <w:rPr>
          <w:spacing w:val="40"/>
        </w:rPr>
        <w:t xml:space="preserve"> </w:t>
      </w:r>
      <w:r>
        <w:t>освоения</w:t>
      </w:r>
      <w:r>
        <w:rPr>
          <w:spacing w:val="28"/>
        </w:rPr>
        <w:t xml:space="preserve"> </w:t>
      </w:r>
      <w:r>
        <w:t>программы</w:t>
      </w:r>
      <w:r>
        <w:rPr>
          <w:spacing w:val="40"/>
        </w:rPr>
        <w:t xml:space="preserve"> </w:t>
      </w:r>
      <w:r>
        <w:t>учебного</w:t>
      </w:r>
      <w:r>
        <w:rPr>
          <w:spacing w:val="36"/>
        </w:rPr>
        <w:t xml:space="preserve"> </w:t>
      </w:r>
      <w:r>
        <w:t>курса</w:t>
      </w:r>
      <w:r>
        <w:rPr>
          <w:spacing w:val="46"/>
        </w:rPr>
        <w:t xml:space="preserve"> </w:t>
      </w:r>
      <w:r>
        <w:rPr>
          <w:spacing w:val="-2"/>
        </w:rPr>
        <w:t>«Геометрия».</w:t>
      </w:r>
    </w:p>
    <w:p w14:paraId="20E7B98D" w14:textId="77777777" w:rsidR="0006191A" w:rsidRDefault="00B04A97">
      <w:pPr>
        <w:pStyle w:val="a3"/>
        <w:spacing w:before="53" w:line="288" w:lineRule="auto"/>
        <w:ind w:right="877"/>
      </w:pPr>
      <w:r>
        <w:rPr>
          <w:w w:val="105"/>
        </w:rPr>
        <w:t>Предметные</w:t>
      </w:r>
      <w:r>
        <w:rPr>
          <w:spacing w:val="-4"/>
          <w:w w:val="105"/>
        </w:rPr>
        <w:t xml:space="preserve"> </w:t>
      </w:r>
      <w:r>
        <w:rPr>
          <w:w w:val="105"/>
        </w:rPr>
        <w:t>результаты</w:t>
      </w:r>
      <w:r>
        <w:rPr>
          <w:spacing w:val="-1"/>
          <w:w w:val="105"/>
        </w:rPr>
        <w:t xml:space="preserve"> </w:t>
      </w:r>
      <w:r>
        <w:rPr>
          <w:w w:val="105"/>
        </w:rPr>
        <w:t>освоения</w:t>
      </w:r>
      <w:r>
        <w:rPr>
          <w:spacing w:val="-1"/>
          <w:w w:val="105"/>
        </w:rPr>
        <w:t xml:space="preserve"> </w:t>
      </w:r>
      <w:r>
        <w:rPr>
          <w:w w:val="105"/>
        </w:rPr>
        <w:t>программы</w:t>
      </w:r>
      <w:r>
        <w:rPr>
          <w:spacing w:val="-1"/>
          <w:w w:val="105"/>
        </w:rPr>
        <w:t xml:space="preserve"> </w:t>
      </w:r>
      <w:r>
        <w:rPr>
          <w:w w:val="105"/>
        </w:rPr>
        <w:t>учебного</w:t>
      </w:r>
      <w:r>
        <w:rPr>
          <w:spacing w:val="-3"/>
          <w:w w:val="105"/>
        </w:rPr>
        <w:t xml:space="preserve"> </w:t>
      </w:r>
      <w:r>
        <w:rPr>
          <w:w w:val="105"/>
        </w:rPr>
        <w:t>курса</w:t>
      </w:r>
      <w:r>
        <w:rPr>
          <w:spacing w:val="-4"/>
          <w:w w:val="105"/>
        </w:rPr>
        <w:t xml:space="preserve"> </w:t>
      </w:r>
      <w:r>
        <w:rPr>
          <w:w w:val="105"/>
        </w:rPr>
        <w:t>к</w:t>
      </w:r>
      <w:r>
        <w:rPr>
          <w:spacing w:val="-1"/>
          <w:w w:val="105"/>
        </w:rPr>
        <w:t xml:space="preserve"> </w:t>
      </w:r>
      <w:r>
        <w:rPr>
          <w:w w:val="105"/>
        </w:rPr>
        <w:t>концу обучения</w:t>
      </w:r>
      <w:r>
        <w:rPr>
          <w:spacing w:val="-1"/>
          <w:w w:val="105"/>
        </w:rPr>
        <w:t xml:space="preserve"> </w:t>
      </w:r>
      <w:r>
        <w:rPr>
          <w:w w:val="105"/>
        </w:rPr>
        <w:t>в</w:t>
      </w:r>
      <w:r>
        <w:rPr>
          <w:spacing w:val="-4"/>
          <w:w w:val="105"/>
        </w:rPr>
        <w:t xml:space="preserve"> </w:t>
      </w:r>
      <w:r>
        <w:rPr>
          <w:w w:val="105"/>
        </w:rPr>
        <w:t xml:space="preserve">7 </w:t>
      </w:r>
      <w:r>
        <w:rPr>
          <w:spacing w:val="-2"/>
          <w:w w:val="105"/>
        </w:rPr>
        <w:t>классе.</w:t>
      </w:r>
    </w:p>
    <w:p w14:paraId="74C61323" w14:textId="77777777" w:rsidR="0006191A" w:rsidRDefault="00B04A97">
      <w:pPr>
        <w:pStyle w:val="a3"/>
        <w:spacing w:line="288" w:lineRule="auto"/>
        <w:ind w:right="856"/>
      </w:pPr>
      <w:r>
        <w:rPr>
          <w:w w:val="105"/>
        </w:rPr>
        <w:t xml:space="preserve">Распознавать изученные геометрические фигуры, определять их взаимное </w:t>
      </w:r>
      <w:r>
        <w:t xml:space="preserve">расположение, изображать геометрические фигуры, выполнять чертежи по условию задачи. </w:t>
      </w:r>
      <w:r>
        <w:rPr>
          <w:w w:val="105"/>
        </w:rPr>
        <w:t>Измерять линейные и угловые величины. Решать задачи на вычисление длин отрезков и величин углов.</w:t>
      </w:r>
    </w:p>
    <w:p w14:paraId="6DD91967" w14:textId="77777777" w:rsidR="0006191A" w:rsidRDefault="00B04A97">
      <w:pPr>
        <w:pStyle w:val="a3"/>
        <w:spacing w:line="288" w:lineRule="auto"/>
        <w:ind w:right="853"/>
      </w:pPr>
      <w:r>
        <w:rPr>
          <w:w w:val="105"/>
        </w:rPr>
        <w:t xml:space="preserve">Проводить грубую оценку линейных и угловых величин предметов в реальной жизни, размеров природных объектов. Различать размеры этих объектов </w:t>
      </w:r>
      <w:r>
        <w:rPr>
          <w:spacing w:val="12"/>
          <w:w w:val="105"/>
        </w:rPr>
        <w:t xml:space="preserve">по </w:t>
      </w:r>
      <w:r>
        <w:rPr>
          <w:w w:val="105"/>
        </w:rPr>
        <w:t xml:space="preserve">порядку </w:t>
      </w:r>
      <w:r>
        <w:rPr>
          <w:spacing w:val="-2"/>
          <w:w w:val="105"/>
        </w:rPr>
        <w:t>величины.</w:t>
      </w:r>
    </w:p>
    <w:p w14:paraId="3CB06FA4" w14:textId="77777777" w:rsidR="0006191A" w:rsidRDefault="00B04A97">
      <w:pPr>
        <w:pStyle w:val="a3"/>
        <w:spacing w:line="263" w:lineRule="exact"/>
        <w:ind w:left="986" w:firstLine="0"/>
      </w:pPr>
      <w:r>
        <w:t>Строить</w:t>
      </w:r>
      <w:r>
        <w:rPr>
          <w:spacing w:val="28"/>
        </w:rPr>
        <w:t xml:space="preserve"> </w:t>
      </w:r>
      <w:r>
        <w:t>чертежи</w:t>
      </w:r>
      <w:r>
        <w:rPr>
          <w:spacing w:val="32"/>
        </w:rPr>
        <w:t xml:space="preserve"> </w:t>
      </w:r>
      <w:r>
        <w:t>к</w:t>
      </w:r>
      <w:r>
        <w:rPr>
          <w:spacing w:val="28"/>
        </w:rPr>
        <w:t xml:space="preserve"> </w:t>
      </w:r>
      <w:r>
        <w:t>геометрическим</w:t>
      </w:r>
      <w:r>
        <w:rPr>
          <w:spacing w:val="30"/>
        </w:rPr>
        <w:t xml:space="preserve"> </w:t>
      </w:r>
      <w:r>
        <w:rPr>
          <w:spacing w:val="-2"/>
        </w:rPr>
        <w:t>задачам.</w:t>
      </w:r>
    </w:p>
    <w:p w14:paraId="57B7BDB8" w14:textId="77777777" w:rsidR="0006191A" w:rsidRDefault="00B04A97">
      <w:pPr>
        <w:pStyle w:val="a3"/>
        <w:spacing w:before="56" w:line="288" w:lineRule="auto"/>
        <w:ind w:right="867"/>
      </w:pPr>
      <w:r>
        <w:rPr>
          <w:w w:val="105"/>
        </w:rPr>
        <w:t>Пользоваться признаками равенства треугольников, использовать признаки и свойства равнобедренных треугольников при решении задач.</w:t>
      </w:r>
    </w:p>
    <w:p w14:paraId="3EF61F33" w14:textId="77777777" w:rsidR="0006191A" w:rsidRDefault="00B04A97">
      <w:pPr>
        <w:pStyle w:val="a3"/>
        <w:spacing w:line="264" w:lineRule="exact"/>
        <w:ind w:left="986" w:firstLine="0"/>
      </w:pPr>
      <w:r>
        <w:t>Проводить</w:t>
      </w:r>
      <w:r>
        <w:rPr>
          <w:spacing w:val="43"/>
        </w:rPr>
        <w:t xml:space="preserve"> </w:t>
      </w:r>
      <w:r>
        <w:t>логические</w:t>
      </w:r>
      <w:r>
        <w:rPr>
          <w:spacing w:val="37"/>
        </w:rPr>
        <w:t xml:space="preserve"> </w:t>
      </w:r>
      <w:r>
        <w:t>рассуждения</w:t>
      </w:r>
      <w:r>
        <w:rPr>
          <w:spacing w:val="53"/>
        </w:rPr>
        <w:t xml:space="preserve"> </w:t>
      </w:r>
      <w:r>
        <w:t>с</w:t>
      </w:r>
      <w:r>
        <w:rPr>
          <w:spacing w:val="26"/>
        </w:rPr>
        <w:t xml:space="preserve"> </w:t>
      </w:r>
      <w:r>
        <w:t>использованием</w:t>
      </w:r>
      <w:r>
        <w:rPr>
          <w:spacing w:val="34"/>
        </w:rPr>
        <w:t xml:space="preserve"> </w:t>
      </w:r>
      <w:r>
        <w:t>геометрических</w:t>
      </w:r>
      <w:r>
        <w:rPr>
          <w:spacing w:val="72"/>
        </w:rPr>
        <w:t xml:space="preserve"> </w:t>
      </w:r>
      <w:r>
        <w:rPr>
          <w:spacing w:val="-2"/>
        </w:rPr>
        <w:t>теорем.</w:t>
      </w:r>
    </w:p>
    <w:p w14:paraId="0317BBD3" w14:textId="77777777" w:rsidR="0006191A" w:rsidRDefault="00B04A97">
      <w:pPr>
        <w:pStyle w:val="a3"/>
        <w:spacing w:before="53" w:line="288" w:lineRule="auto"/>
        <w:ind w:right="868"/>
      </w:pPr>
      <w:r>
        <w:rPr>
          <w:w w:val="105"/>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14:paraId="408D4E64" w14:textId="77777777" w:rsidR="0006191A" w:rsidRDefault="00B04A97">
      <w:pPr>
        <w:pStyle w:val="a3"/>
        <w:spacing w:line="263" w:lineRule="exact"/>
        <w:ind w:left="986" w:firstLine="0"/>
      </w:pPr>
      <w:r>
        <w:rPr>
          <w:w w:val="105"/>
        </w:rPr>
        <w:t>Определять</w:t>
      </w:r>
      <w:r>
        <w:rPr>
          <w:spacing w:val="27"/>
          <w:w w:val="105"/>
        </w:rPr>
        <w:t xml:space="preserve"> </w:t>
      </w:r>
      <w:r>
        <w:rPr>
          <w:w w:val="105"/>
        </w:rPr>
        <w:t>параллельность</w:t>
      </w:r>
      <w:r>
        <w:rPr>
          <w:spacing w:val="27"/>
          <w:w w:val="105"/>
        </w:rPr>
        <w:t xml:space="preserve"> </w:t>
      </w:r>
      <w:r>
        <w:rPr>
          <w:w w:val="105"/>
        </w:rPr>
        <w:t>прямых</w:t>
      </w:r>
      <w:r>
        <w:rPr>
          <w:spacing w:val="37"/>
          <w:w w:val="105"/>
        </w:rPr>
        <w:t xml:space="preserve"> </w:t>
      </w:r>
      <w:r>
        <w:rPr>
          <w:w w:val="105"/>
        </w:rPr>
        <w:t>с</w:t>
      </w:r>
      <w:r>
        <w:rPr>
          <w:spacing w:val="23"/>
          <w:w w:val="105"/>
        </w:rPr>
        <w:t xml:space="preserve"> </w:t>
      </w:r>
      <w:r>
        <w:rPr>
          <w:w w:val="105"/>
        </w:rPr>
        <w:t>помощью</w:t>
      </w:r>
      <w:r>
        <w:rPr>
          <w:spacing w:val="35"/>
          <w:w w:val="105"/>
        </w:rPr>
        <w:t xml:space="preserve"> </w:t>
      </w:r>
      <w:r>
        <w:rPr>
          <w:w w:val="105"/>
        </w:rPr>
        <w:t>углов,</w:t>
      </w:r>
      <w:r>
        <w:rPr>
          <w:spacing w:val="26"/>
          <w:w w:val="105"/>
        </w:rPr>
        <w:t xml:space="preserve"> </w:t>
      </w:r>
      <w:r>
        <w:rPr>
          <w:w w:val="105"/>
        </w:rPr>
        <w:t>которые</w:t>
      </w:r>
      <w:r>
        <w:rPr>
          <w:spacing w:val="30"/>
          <w:w w:val="105"/>
        </w:rPr>
        <w:t xml:space="preserve"> </w:t>
      </w:r>
      <w:r>
        <w:rPr>
          <w:w w:val="105"/>
        </w:rPr>
        <w:t>образует</w:t>
      </w:r>
      <w:r>
        <w:rPr>
          <w:spacing w:val="31"/>
          <w:w w:val="105"/>
        </w:rPr>
        <w:t xml:space="preserve"> </w:t>
      </w:r>
      <w:r>
        <w:rPr>
          <w:w w:val="105"/>
        </w:rPr>
        <w:t>с</w:t>
      </w:r>
      <w:r>
        <w:rPr>
          <w:spacing w:val="29"/>
          <w:w w:val="105"/>
        </w:rPr>
        <w:t xml:space="preserve"> </w:t>
      </w:r>
      <w:r>
        <w:rPr>
          <w:spacing w:val="-4"/>
          <w:w w:val="105"/>
        </w:rPr>
        <w:t>ними</w:t>
      </w:r>
    </w:p>
    <w:p w14:paraId="49205A6F" w14:textId="77777777" w:rsidR="0006191A" w:rsidRDefault="00B04A97">
      <w:pPr>
        <w:pStyle w:val="a3"/>
        <w:spacing w:before="71" w:line="295" w:lineRule="auto"/>
        <w:ind w:right="872" w:firstLine="0"/>
      </w:pPr>
      <w:r>
        <w:rPr>
          <w:w w:val="105"/>
        </w:rPr>
        <w:t>секущая. Определять параллельность прямых с помощью равенства расстояний от точек одной прямой до точек другой прямой.</w:t>
      </w:r>
    </w:p>
    <w:p w14:paraId="793A356E" w14:textId="77777777" w:rsidR="0006191A" w:rsidRDefault="00B04A97">
      <w:pPr>
        <w:pStyle w:val="a3"/>
        <w:spacing w:line="255" w:lineRule="exact"/>
        <w:ind w:left="986" w:firstLine="0"/>
      </w:pPr>
      <w:r>
        <w:rPr>
          <w:w w:val="105"/>
        </w:rPr>
        <w:t>Решать</w:t>
      </w:r>
      <w:r>
        <w:rPr>
          <w:spacing w:val="-15"/>
          <w:w w:val="105"/>
        </w:rPr>
        <w:t xml:space="preserve"> </w:t>
      </w:r>
      <w:r>
        <w:rPr>
          <w:w w:val="105"/>
        </w:rPr>
        <w:t>задачи</w:t>
      </w:r>
      <w:r>
        <w:rPr>
          <w:spacing w:val="-12"/>
          <w:w w:val="105"/>
        </w:rPr>
        <w:t xml:space="preserve"> </w:t>
      </w:r>
      <w:r>
        <w:rPr>
          <w:w w:val="105"/>
        </w:rPr>
        <w:t>на</w:t>
      </w:r>
      <w:r>
        <w:rPr>
          <w:spacing w:val="-11"/>
          <w:w w:val="105"/>
        </w:rPr>
        <w:t xml:space="preserve"> </w:t>
      </w:r>
      <w:r>
        <w:rPr>
          <w:w w:val="105"/>
        </w:rPr>
        <w:t>клетчатой</w:t>
      </w:r>
      <w:r>
        <w:rPr>
          <w:spacing w:val="-7"/>
          <w:w w:val="105"/>
        </w:rPr>
        <w:t xml:space="preserve"> </w:t>
      </w:r>
      <w:r>
        <w:rPr>
          <w:spacing w:val="-2"/>
          <w:w w:val="105"/>
        </w:rPr>
        <w:t>бумаге.</w:t>
      </w:r>
    </w:p>
    <w:p w14:paraId="4920A663" w14:textId="77777777" w:rsidR="0006191A" w:rsidRDefault="00B04A97">
      <w:pPr>
        <w:pStyle w:val="a3"/>
        <w:spacing w:before="52" w:line="288" w:lineRule="auto"/>
        <w:ind w:right="856"/>
      </w:pPr>
      <w:r>
        <w:rPr>
          <w:w w:val="105"/>
        </w:rPr>
        <w:t xml:space="preserve">Проводить вычисления и находить числовые и буквенные значения углов в </w:t>
      </w:r>
      <w:r>
        <w:t xml:space="preserve">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w:t>
      </w:r>
      <w:r>
        <w:rPr>
          <w:w w:val="105"/>
        </w:rPr>
        <w:t>практические задачи на нахождение углов.</w:t>
      </w:r>
    </w:p>
    <w:p w14:paraId="049BED53" w14:textId="77777777" w:rsidR="0006191A" w:rsidRDefault="00B04A97">
      <w:pPr>
        <w:pStyle w:val="a3"/>
        <w:spacing w:line="288" w:lineRule="auto"/>
        <w:ind w:right="869"/>
      </w:pPr>
      <w:r>
        <w:t>Владеть</w:t>
      </w:r>
      <w:r>
        <w:rPr>
          <w:spacing w:val="27"/>
        </w:rPr>
        <w:t xml:space="preserve"> </w:t>
      </w:r>
      <w:r>
        <w:t>понятием</w:t>
      </w:r>
      <w:r>
        <w:rPr>
          <w:spacing w:val="29"/>
        </w:rPr>
        <w:t xml:space="preserve"> </w:t>
      </w:r>
      <w:r>
        <w:t>геометрического места</w:t>
      </w:r>
      <w:r>
        <w:rPr>
          <w:spacing w:val="32"/>
        </w:rPr>
        <w:t xml:space="preserve"> </w:t>
      </w:r>
      <w:r>
        <w:t>точек.</w:t>
      </w:r>
      <w:r>
        <w:rPr>
          <w:spacing w:val="36"/>
        </w:rPr>
        <w:t xml:space="preserve"> </w:t>
      </w:r>
      <w:r>
        <w:t>Уметь</w:t>
      </w:r>
      <w:r>
        <w:rPr>
          <w:spacing w:val="39"/>
        </w:rPr>
        <w:t xml:space="preserve"> </w:t>
      </w:r>
      <w:r>
        <w:t>определять</w:t>
      </w:r>
      <w:r>
        <w:rPr>
          <w:spacing w:val="27"/>
        </w:rPr>
        <w:t xml:space="preserve"> </w:t>
      </w:r>
      <w:r>
        <w:t xml:space="preserve">биссектрису угла </w:t>
      </w:r>
      <w:r>
        <w:rPr>
          <w:w w:val="105"/>
        </w:rPr>
        <w:t>и серединный перпендикуляр к отрезку как геометрические места точек.</w:t>
      </w:r>
    </w:p>
    <w:p w14:paraId="6CEC35F5" w14:textId="77777777" w:rsidR="0006191A" w:rsidRDefault="00B04A97">
      <w:pPr>
        <w:pStyle w:val="a3"/>
        <w:spacing w:line="288" w:lineRule="auto"/>
        <w:ind w:right="876"/>
      </w:pPr>
      <w:r>
        <w:rPr>
          <w:w w:val="105"/>
        </w:rPr>
        <w:t>Формулировать определения окружности и круга, хорды и диаметра окружности, пользоваться</w:t>
      </w:r>
      <w:r>
        <w:rPr>
          <w:spacing w:val="-1"/>
          <w:w w:val="105"/>
        </w:rPr>
        <w:t xml:space="preserve"> </w:t>
      </w:r>
      <w:r>
        <w:rPr>
          <w:w w:val="105"/>
        </w:rPr>
        <w:t>их свойствами. Уметь применять эти свойства при решении задач.</w:t>
      </w:r>
    </w:p>
    <w:p w14:paraId="3CDEE9AC" w14:textId="77777777" w:rsidR="0006191A" w:rsidRDefault="00B04A97">
      <w:pPr>
        <w:pStyle w:val="a3"/>
        <w:spacing w:line="290" w:lineRule="auto"/>
        <w:ind w:right="865"/>
      </w:pPr>
      <w:r>
        <w:rPr>
          <w:w w:val="105"/>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14:paraId="4EB73417" w14:textId="77777777" w:rsidR="0006191A" w:rsidRDefault="00B04A97">
      <w:pPr>
        <w:pStyle w:val="a3"/>
        <w:spacing w:line="288" w:lineRule="auto"/>
        <w:ind w:right="860"/>
      </w:pPr>
      <w:r>
        <w:rPr>
          <w:w w:val="105"/>
        </w:rPr>
        <w:t>Владеть понятием касательной к окружности, пользоваться теоремой о перпендикулярности касательной и радиуса, проведённого к точке касания.</w:t>
      </w:r>
    </w:p>
    <w:p w14:paraId="65563091" w14:textId="77777777" w:rsidR="0006191A" w:rsidRDefault="00B04A97">
      <w:pPr>
        <w:pStyle w:val="a3"/>
        <w:spacing w:line="288" w:lineRule="auto"/>
        <w:ind w:right="868"/>
      </w:pPr>
      <w:r>
        <w:rPr>
          <w:w w:val="105"/>
        </w:rPr>
        <w:t>Пользоваться простейшими геометрическими неравенствами, понимать их практический смысл.</w:t>
      </w:r>
    </w:p>
    <w:p w14:paraId="36921F31" w14:textId="77777777" w:rsidR="0006191A" w:rsidRDefault="00B04A97">
      <w:pPr>
        <w:pStyle w:val="a3"/>
        <w:spacing w:line="264" w:lineRule="exact"/>
        <w:ind w:left="986" w:firstLine="0"/>
      </w:pPr>
      <w:r>
        <w:t>Проводить</w:t>
      </w:r>
      <w:r>
        <w:rPr>
          <w:spacing w:val="38"/>
        </w:rPr>
        <w:t xml:space="preserve"> </w:t>
      </w:r>
      <w:r>
        <w:t>основные</w:t>
      </w:r>
      <w:r>
        <w:rPr>
          <w:spacing w:val="32"/>
        </w:rPr>
        <w:t xml:space="preserve"> </w:t>
      </w:r>
      <w:r>
        <w:t>геометрические</w:t>
      </w:r>
      <w:r>
        <w:rPr>
          <w:spacing w:val="21"/>
        </w:rPr>
        <w:t xml:space="preserve"> </w:t>
      </w:r>
      <w:r>
        <w:t>построения</w:t>
      </w:r>
      <w:r>
        <w:rPr>
          <w:spacing w:val="37"/>
        </w:rPr>
        <w:t xml:space="preserve"> </w:t>
      </w:r>
      <w:r>
        <w:t>с</w:t>
      </w:r>
      <w:r>
        <w:rPr>
          <w:spacing w:val="32"/>
        </w:rPr>
        <w:t xml:space="preserve"> </w:t>
      </w:r>
      <w:r>
        <w:t>помощью</w:t>
      </w:r>
      <w:r>
        <w:rPr>
          <w:spacing w:val="31"/>
        </w:rPr>
        <w:t xml:space="preserve"> </w:t>
      </w:r>
      <w:r>
        <w:t>циркуля</w:t>
      </w:r>
      <w:r>
        <w:rPr>
          <w:spacing w:val="47"/>
        </w:rPr>
        <w:t xml:space="preserve"> </w:t>
      </w:r>
      <w:r>
        <w:t>и</w:t>
      </w:r>
      <w:r>
        <w:rPr>
          <w:spacing w:val="32"/>
        </w:rPr>
        <w:t xml:space="preserve"> </w:t>
      </w:r>
      <w:r>
        <w:rPr>
          <w:spacing w:val="-2"/>
        </w:rPr>
        <w:t>линейки.</w:t>
      </w:r>
    </w:p>
    <w:p w14:paraId="1EC35F96" w14:textId="77777777" w:rsidR="0006191A" w:rsidRDefault="00B04A97">
      <w:pPr>
        <w:pStyle w:val="a3"/>
        <w:spacing w:before="43" w:line="288" w:lineRule="auto"/>
        <w:ind w:right="877"/>
      </w:pPr>
      <w:r>
        <w:rPr>
          <w:w w:val="105"/>
        </w:rPr>
        <w:t>Предметные</w:t>
      </w:r>
      <w:r>
        <w:rPr>
          <w:spacing w:val="-4"/>
          <w:w w:val="105"/>
        </w:rPr>
        <w:t xml:space="preserve"> </w:t>
      </w:r>
      <w:r>
        <w:rPr>
          <w:w w:val="105"/>
        </w:rPr>
        <w:t>результаты</w:t>
      </w:r>
      <w:r>
        <w:rPr>
          <w:spacing w:val="-1"/>
          <w:w w:val="105"/>
        </w:rPr>
        <w:t xml:space="preserve"> </w:t>
      </w:r>
      <w:r>
        <w:rPr>
          <w:w w:val="105"/>
        </w:rPr>
        <w:t>освоения</w:t>
      </w:r>
      <w:r>
        <w:rPr>
          <w:spacing w:val="-1"/>
          <w:w w:val="105"/>
        </w:rPr>
        <w:t xml:space="preserve"> </w:t>
      </w:r>
      <w:r>
        <w:rPr>
          <w:w w:val="105"/>
        </w:rPr>
        <w:t>программы</w:t>
      </w:r>
      <w:r>
        <w:rPr>
          <w:spacing w:val="-1"/>
          <w:w w:val="105"/>
        </w:rPr>
        <w:t xml:space="preserve"> </w:t>
      </w:r>
      <w:r>
        <w:rPr>
          <w:w w:val="105"/>
        </w:rPr>
        <w:t>учебного</w:t>
      </w:r>
      <w:r>
        <w:rPr>
          <w:spacing w:val="-3"/>
          <w:w w:val="105"/>
        </w:rPr>
        <w:t xml:space="preserve"> </w:t>
      </w:r>
      <w:r>
        <w:rPr>
          <w:w w:val="105"/>
        </w:rPr>
        <w:t>курса</w:t>
      </w:r>
      <w:r>
        <w:rPr>
          <w:spacing w:val="-4"/>
          <w:w w:val="105"/>
        </w:rPr>
        <w:t xml:space="preserve"> </w:t>
      </w:r>
      <w:r>
        <w:rPr>
          <w:w w:val="105"/>
        </w:rPr>
        <w:t>к</w:t>
      </w:r>
      <w:r>
        <w:rPr>
          <w:spacing w:val="-1"/>
          <w:w w:val="105"/>
        </w:rPr>
        <w:t xml:space="preserve"> </w:t>
      </w:r>
      <w:r>
        <w:rPr>
          <w:w w:val="105"/>
        </w:rPr>
        <w:t>концу обучения</w:t>
      </w:r>
      <w:r>
        <w:rPr>
          <w:spacing w:val="-1"/>
          <w:w w:val="105"/>
        </w:rPr>
        <w:t xml:space="preserve"> </w:t>
      </w:r>
      <w:r>
        <w:rPr>
          <w:w w:val="105"/>
        </w:rPr>
        <w:t>в</w:t>
      </w:r>
      <w:r>
        <w:rPr>
          <w:spacing w:val="-4"/>
          <w:w w:val="105"/>
        </w:rPr>
        <w:t xml:space="preserve"> </w:t>
      </w:r>
      <w:r>
        <w:rPr>
          <w:w w:val="105"/>
        </w:rPr>
        <w:t xml:space="preserve">8 </w:t>
      </w:r>
      <w:r>
        <w:rPr>
          <w:spacing w:val="-2"/>
          <w:w w:val="105"/>
        </w:rPr>
        <w:t>классе.</w:t>
      </w:r>
    </w:p>
    <w:p w14:paraId="4836CD97" w14:textId="77777777" w:rsidR="0006191A" w:rsidRDefault="00B04A97">
      <w:pPr>
        <w:pStyle w:val="a3"/>
        <w:spacing w:line="288" w:lineRule="auto"/>
        <w:ind w:right="873"/>
      </w:pPr>
      <w:r>
        <w:rPr>
          <w:w w:val="105"/>
        </w:rPr>
        <w:t>Распознавать основные виды четырёхугольников, их элементы, пользоваться их свойствами при решении геометрических задач.</w:t>
      </w:r>
    </w:p>
    <w:p w14:paraId="7979FA5C" w14:textId="77777777" w:rsidR="0006191A" w:rsidRDefault="00B04A97">
      <w:pPr>
        <w:pStyle w:val="a3"/>
        <w:spacing w:line="288" w:lineRule="auto"/>
        <w:ind w:right="869"/>
      </w:pPr>
      <w:r>
        <w:rPr>
          <w:w w:val="105"/>
        </w:rPr>
        <w:t>Применять свойства точки пересечения медиан треугольника (центра масс) в решении задач.</w:t>
      </w:r>
    </w:p>
    <w:p w14:paraId="578699D3" w14:textId="77777777" w:rsidR="0006191A" w:rsidRDefault="00B04A97">
      <w:pPr>
        <w:pStyle w:val="a3"/>
        <w:spacing w:before="5" w:line="288" w:lineRule="auto"/>
        <w:ind w:right="869"/>
      </w:pPr>
      <w:r>
        <w:rPr>
          <w:w w:val="105"/>
        </w:rPr>
        <w:t>Владеть</w:t>
      </w:r>
      <w:r>
        <w:rPr>
          <w:spacing w:val="-4"/>
          <w:w w:val="105"/>
        </w:rPr>
        <w:t xml:space="preserve"> </w:t>
      </w:r>
      <w:r>
        <w:rPr>
          <w:w w:val="105"/>
        </w:rPr>
        <w:t>понятием</w:t>
      </w:r>
      <w:r>
        <w:rPr>
          <w:spacing w:val="-2"/>
          <w:w w:val="105"/>
        </w:rPr>
        <w:t xml:space="preserve"> </w:t>
      </w:r>
      <w:r>
        <w:rPr>
          <w:w w:val="105"/>
        </w:rPr>
        <w:t>средней линии</w:t>
      </w:r>
      <w:r>
        <w:rPr>
          <w:spacing w:val="-7"/>
          <w:w w:val="105"/>
        </w:rPr>
        <w:t xml:space="preserve"> </w:t>
      </w:r>
      <w:r>
        <w:rPr>
          <w:w w:val="105"/>
        </w:rPr>
        <w:t>треугольника</w:t>
      </w:r>
      <w:r>
        <w:rPr>
          <w:spacing w:val="-1"/>
          <w:w w:val="105"/>
        </w:rPr>
        <w:t xml:space="preserve"> </w:t>
      </w:r>
      <w:r>
        <w:rPr>
          <w:w w:val="105"/>
        </w:rPr>
        <w:t>и</w:t>
      </w:r>
      <w:r>
        <w:rPr>
          <w:spacing w:val="-1"/>
          <w:w w:val="105"/>
        </w:rPr>
        <w:t xml:space="preserve"> </w:t>
      </w:r>
      <w:r>
        <w:rPr>
          <w:w w:val="105"/>
        </w:rPr>
        <w:t>трапеции,</w:t>
      </w:r>
      <w:r>
        <w:rPr>
          <w:spacing w:val="-4"/>
          <w:w w:val="105"/>
        </w:rPr>
        <w:t xml:space="preserve"> </w:t>
      </w:r>
      <w:r>
        <w:rPr>
          <w:w w:val="105"/>
        </w:rPr>
        <w:t>применять</w:t>
      </w:r>
      <w:r>
        <w:rPr>
          <w:spacing w:val="-4"/>
          <w:w w:val="105"/>
        </w:rPr>
        <w:t xml:space="preserve"> </w:t>
      </w:r>
      <w:r>
        <w:rPr>
          <w:w w:val="105"/>
        </w:rPr>
        <w:t>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14:paraId="61C81DF9" w14:textId="77777777" w:rsidR="0006191A" w:rsidRDefault="00B04A97">
      <w:pPr>
        <w:pStyle w:val="a3"/>
        <w:spacing w:line="263" w:lineRule="exact"/>
        <w:ind w:left="986" w:firstLine="0"/>
      </w:pPr>
      <w:r>
        <w:t>Применять</w:t>
      </w:r>
      <w:r>
        <w:rPr>
          <w:spacing w:val="39"/>
        </w:rPr>
        <w:t xml:space="preserve"> </w:t>
      </w:r>
      <w:r>
        <w:t>признаки</w:t>
      </w:r>
      <w:r>
        <w:rPr>
          <w:spacing w:val="31"/>
        </w:rPr>
        <w:t xml:space="preserve"> </w:t>
      </w:r>
      <w:r>
        <w:t>подобия</w:t>
      </w:r>
      <w:r>
        <w:rPr>
          <w:spacing w:val="38"/>
        </w:rPr>
        <w:t xml:space="preserve"> </w:t>
      </w:r>
      <w:r>
        <w:t>треугольников</w:t>
      </w:r>
      <w:r>
        <w:rPr>
          <w:spacing w:val="33"/>
        </w:rPr>
        <w:t xml:space="preserve"> </w:t>
      </w:r>
      <w:r>
        <w:t>в</w:t>
      </w:r>
      <w:r>
        <w:rPr>
          <w:spacing w:val="44"/>
        </w:rPr>
        <w:t xml:space="preserve"> </w:t>
      </w:r>
      <w:r>
        <w:t>решении</w:t>
      </w:r>
      <w:r>
        <w:rPr>
          <w:spacing w:val="33"/>
        </w:rPr>
        <w:t xml:space="preserve"> </w:t>
      </w:r>
      <w:r>
        <w:t>геометрических</w:t>
      </w:r>
      <w:r>
        <w:rPr>
          <w:spacing w:val="24"/>
        </w:rPr>
        <w:t xml:space="preserve"> </w:t>
      </w:r>
      <w:r>
        <w:rPr>
          <w:spacing w:val="-2"/>
        </w:rPr>
        <w:t>задач.</w:t>
      </w:r>
    </w:p>
    <w:p w14:paraId="5532CFFE" w14:textId="77777777" w:rsidR="0006191A" w:rsidRDefault="00B04A97">
      <w:pPr>
        <w:pStyle w:val="a3"/>
        <w:spacing w:before="53" w:line="288" w:lineRule="auto"/>
        <w:ind w:right="856"/>
      </w:pPr>
      <w:r>
        <w:rPr>
          <w:w w:val="105"/>
        </w:rPr>
        <w:t xml:space="preserve">Пользоваться теоремой Пифагора для решения геометрических и практических </w:t>
      </w:r>
      <w:r>
        <w:t xml:space="preserve">задач. Строить математическую модель в практических задачах, самостоятельно проводить </w:t>
      </w:r>
      <w:r>
        <w:rPr>
          <w:w w:val="105"/>
        </w:rPr>
        <w:t>чертёж и находить соответствующие длины.</w:t>
      </w:r>
    </w:p>
    <w:p w14:paraId="19622AC1" w14:textId="77777777" w:rsidR="0006191A" w:rsidRDefault="00B04A97">
      <w:pPr>
        <w:pStyle w:val="a3"/>
        <w:spacing w:line="288" w:lineRule="auto"/>
        <w:ind w:right="875"/>
      </w:pPr>
      <w:r>
        <w:rPr>
          <w:w w:val="105"/>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14:paraId="660EDBAB" w14:textId="77777777" w:rsidR="0006191A" w:rsidRDefault="00B04A97">
      <w:pPr>
        <w:pStyle w:val="a3"/>
        <w:spacing w:line="288" w:lineRule="auto"/>
        <w:ind w:right="858"/>
      </w:pPr>
      <w:r>
        <w:rPr>
          <w:w w:val="105"/>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630E19BE" w14:textId="77777777" w:rsidR="0006191A" w:rsidRDefault="00B04A97">
      <w:pPr>
        <w:pStyle w:val="a3"/>
        <w:spacing w:before="3" w:line="288" w:lineRule="auto"/>
        <w:ind w:right="861"/>
      </w:pPr>
      <w:r>
        <w:rPr>
          <w:w w:val="105"/>
        </w:rPr>
        <w:t xml:space="preserve">Владеть понятиями вписанного и центрального угла, использовать теоремы о </w:t>
      </w:r>
      <w:r>
        <w:t xml:space="preserve">вписанных углах, углах между хордами (секущими) и угле между касательной и хордой при </w:t>
      </w:r>
      <w:r>
        <w:rPr>
          <w:w w:val="105"/>
        </w:rPr>
        <w:t>решении геометрических задач.</w:t>
      </w:r>
    </w:p>
    <w:p w14:paraId="2EFE7A12" w14:textId="77777777" w:rsidR="0006191A" w:rsidRDefault="00B04A97">
      <w:pPr>
        <w:pStyle w:val="a3"/>
        <w:spacing w:line="288" w:lineRule="auto"/>
        <w:ind w:right="868"/>
      </w:pPr>
      <w:r>
        <w:rPr>
          <w:w w:val="105"/>
        </w:rPr>
        <w:t>Владеть понятием описанного четырёхугольника, применять свойства описанного четырёхугольника при решении задач.</w:t>
      </w:r>
    </w:p>
    <w:p w14:paraId="739DDB87" w14:textId="77777777" w:rsidR="0006191A" w:rsidRDefault="00B04A97">
      <w:pPr>
        <w:pStyle w:val="a3"/>
        <w:spacing w:line="288" w:lineRule="auto"/>
        <w:ind w:right="861"/>
      </w:pPr>
      <w:r>
        <w:rPr>
          <w:w w:val="105"/>
        </w:rPr>
        <w:t>Применять полученные знания на практике – строить математические модели для задач</w:t>
      </w:r>
      <w:r>
        <w:rPr>
          <w:spacing w:val="-4"/>
          <w:w w:val="105"/>
        </w:rPr>
        <w:t xml:space="preserve"> </w:t>
      </w:r>
      <w:r>
        <w:rPr>
          <w:w w:val="105"/>
        </w:rPr>
        <w:t>реальной жизни</w:t>
      </w:r>
      <w:r>
        <w:rPr>
          <w:spacing w:val="-4"/>
          <w:w w:val="105"/>
        </w:rPr>
        <w:t xml:space="preserve"> </w:t>
      </w:r>
      <w:r>
        <w:rPr>
          <w:w w:val="105"/>
        </w:rPr>
        <w:t>и проводить</w:t>
      </w:r>
      <w:r>
        <w:rPr>
          <w:spacing w:val="-1"/>
          <w:w w:val="105"/>
        </w:rPr>
        <w:t xml:space="preserve"> </w:t>
      </w:r>
      <w:r>
        <w:rPr>
          <w:w w:val="105"/>
        </w:rPr>
        <w:t>соответствующие</w:t>
      </w:r>
      <w:r>
        <w:rPr>
          <w:spacing w:val="-4"/>
          <w:w w:val="105"/>
        </w:rPr>
        <w:t xml:space="preserve"> </w:t>
      </w:r>
      <w:r>
        <w:rPr>
          <w:w w:val="105"/>
        </w:rPr>
        <w:t>вычисления с</w:t>
      </w:r>
      <w:r>
        <w:rPr>
          <w:spacing w:val="-4"/>
          <w:w w:val="105"/>
        </w:rPr>
        <w:t xml:space="preserve"> </w:t>
      </w:r>
      <w:r>
        <w:rPr>
          <w:w w:val="105"/>
        </w:rPr>
        <w:t>применением подобия</w:t>
      </w:r>
    </w:p>
    <w:p w14:paraId="1AE10C31" w14:textId="77777777" w:rsidR="0006191A" w:rsidRDefault="00B04A97">
      <w:pPr>
        <w:pStyle w:val="a3"/>
        <w:spacing w:before="71"/>
        <w:ind w:firstLine="0"/>
      </w:pPr>
      <w:r>
        <w:t>и</w:t>
      </w:r>
      <w:r>
        <w:rPr>
          <w:spacing w:val="36"/>
        </w:rPr>
        <w:t xml:space="preserve"> </w:t>
      </w:r>
      <w:r>
        <w:t>тригонометрии</w:t>
      </w:r>
      <w:r>
        <w:rPr>
          <w:spacing w:val="36"/>
        </w:rPr>
        <w:t xml:space="preserve"> </w:t>
      </w:r>
      <w:r>
        <w:t>(пользуясь,</w:t>
      </w:r>
      <w:r>
        <w:rPr>
          <w:spacing w:val="29"/>
        </w:rPr>
        <w:t xml:space="preserve"> </w:t>
      </w:r>
      <w:r>
        <w:t>где</w:t>
      </w:r>
      <w:r>
        <w:rPr>
          <w:spacing w:val="25"/>
        </w:rPr>
        <w:t xml:space="preserve"> </w:t>
      </w:r>
      <w:r>
        <w:t>необходимо,</w:t>
      </w:r>
      <w:r>
        <w:rPr>
          <w:spacing w:val="30"/>
        </w:rPr>
        <w:t xml:space="preserve"> </w:t>
      </w:r>
      <w:r>
        <w:rPr>
          <w:spacing w:val="-2"/>
        </w:rPr>
        <w:t>калькулятором).</w:t>
      </w:r>
    </w:p>
    <w:p w14:paraId="469D73CA" w14:textId="77777777" w:rsidR="0006191A" w:rsidRDefault="00B04A97">
      <w:pPr>
        <w:pStyle w:val="a3"/>
        <w:spacing w:before="60" w:line="288" w:lineRule="auto"/>
        <w:ind w:right="877"/>
      </w:pPr>
      <w:r>
        <w:rPr>
          <w:w w:val="105"/>
        </w:rPr>
        <w:t>Предметные</w:t>
      </w:r>
      <w:r>
        <w:rPr>
          <w:spacing w:val="-4"/>
          <w:w w:val="105"/>
        </w:rPr>
        <w:t xml:space="preserve"> </w:t>
      </w:r>
      <w:r>
        <w:rPr>
          <w:w w:val="105"/>
        </w:rPr>
        <w:t>результаты</w:t>
      </w:r>
      <w:r>
        <w:rPr>
          <w:spacing w:val="-1"/>
          <w:w w:val="105"/>
        </w:rPr>
        <w:t xml:space="preserve"> </w:t>
      </w:r>
      <w:r>
        <w:rPr>
          <w:w w:val="105"/>
        </w:rPr>
        <w:t>освоения</w:t>
      </w:r>
      <w:r>
        <w:rPr>
          <w:spacing w:val="-1"/>
          <w:w w:val="105"/>
        </w:rPr>
        <w:t xml:space="preserve"> </w:t>
      </w:r>
      <w:r>
        <w:rPr>
          <w:w w:val="105"/>
        </w:rPr>
        <w:t>программы</w:t>
      </w:r>
      <w:r>
        <w:rPr>
          <w:spacing w:val="-1"/>
          <w:w w:val="105"/>
        </w:rPr>
        <w:t xml:space="preserve"> </w:t>
      </w:r>
      <w:r>
        <w:rPr>
          <w:w w:val="105"/>
        </w:rPr>
        <w:t>учебного</w:t>
      </w:r>
      <w:r>
        <w:rPr>
          <w:spacing w:val="-3"/>
          <w:w w:val="105"/>
        </w:rPr>
        <w:t xml:space="preserve"> </w:t>
      </w:r>
      <w:r>
        <w:rPr>
          <w:w w:val="105"/>
        </w:rPr>
        <w:t>курса</w:t>
      </w:r>
      <w:r>
        <w:rPr>
          <w:spacing w:val="-4"/>
          <w:w w:val="105"/>
        </w:rPr>
        <w:t xml:space="preserve"> </w:t>
      </w:r>
      <w:r>
        <w:rPr>
          <w:w w:val="105"/>
        </w:rPr>
        <w:t>к</w:t>
      </w:r>
      <w:r>
        <w:rPr>
          <w:spacing w:val="-1"/>
          <w:w w:val="105"/>
        </w:rPr>
        <w:t xml:space="preserve"> </w:t>
      </w:r>
      <w:r>
        <w:rPr>
          <w:w w:val="105"/>
        </w:rPr>
        <w:t>концу обучения</w:t>
      </w:r>
      <w:r>
        <w:rPr>
          <w:spacing w:val="-1"/>
          <w:w w:val="105"/>
        </w:rPr>
        <w:t xml:space="preserve"> </w:t>
      </w:r>
      <w:r>
        <w:rPr>
          <w:w w:val="105"/>
        </w:rPr>
        <w:t>в</w:t>
      </w:r>
      <w:r>
        <w:rPr>
          <w:spacing w:val="-4"/>
          <w:w w:val="105"/>
        </w:rPr>
        <w:t xml:space="preserve"> </w:t>
      </w:r>
      <w:r>
        <w:rPr>
          <w:w w:val="105"/>
        </w:rPr>
        <w:t xml:space="preserve">9 </w:t>
      </w:r>
      <w:r>
        <w:rPr>
          <w:spacing w:val="-2"/>
          <w:w w:val="105"/>
        </w:rPr>
        <w:t>классе.</w:t>
      </w:r>
    </w:p>
    <w:p w14:paraId="216FEADF" w14:textId="77777777" w:rsidR="0006191A" w:rsidRDefault="00B04A97">
      <w:pPr>
        <w:pStyle w:val="a3"/>
        <w:spacing w:line="288" w:lineRule="auto"/>
        <w:ind w:right="864"/>
      </w:pPr>
      <w:r>
        <w:rPr>
          <w:w w:val="105"/>
        </w:rP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w:t>
      </w:r>
      <w:r>
        <w:rPr>
          <w:spacing w:val="-2"/>
          <w:w w:val="105"/>
        </w:rPr>
        <w:t>значений.</w:t>
      </w:r>
    </w:p>
    <w:p w14:paraId="5D92225C" w14:textId="77777777" w:rsidR="0006191A" w:rsidRDefault="00B04A97">
      <w:pPr>
        <w:pStyle w:val="a3"/>
        <w:spacing w:line="288" w:lineRule="auto"/>
        <w:ind w:right="857"/>
      </w:pPr>
      <w:r>
        <w:t xml:space="preserve">Пользоваться формулами приведения и основным тригонометрическим тождеством </w:t>
      </w:r>
      <w:r>
        <w:rPr>
          <w:w w:val="105"/>
        </w:rPr>
        <w:t>для нахождения соотношений между тригонометрическими величинами.</w:t>
      </w:r>
    </w:p>
    <w:p w14:paraId="4A3D09D9" w14:textId="77777777" w:rsidR="0006191A" w:rsidRDefault="00B04A97">
      <w:pPr>
        <w:pStyle w:val="a3"/>
        <w:spacing w:line="288" w:lineRule="auto"/>
        <w:ind w:right="870"/>
      </w:pPr>
      <w:r>
        <w:rPr>
          <w:w w:val="105"/>
        </w:rPr>
        <w:t>Использовать теоремы синусов и</w:t>
      </w:r>
      <w:r>
        <w:rPr>
          <w:spacing w:val="-1"/>
          <w:w w:val="105"/>
        </w:rPr>
        <w:t xml:space="preserve"> </w:t>
      </w:r>
      <w:r>
        <w:rPr>
          <w:w w:val="105"/>
        </w:rPr>
        <w:t>косинусов для</w:t>
      </w:r>
      <w:r>
        <w:rPr>
          <w:spacing w:val="-3"/>
          <w:w w:val="105"/>
        </w:rPr>
        <w:t xml:space="preserve"> </w:t>
      </w:r>
      <w:r>
        <w:rPr>
          <w:w w:val="105"/>
        </w:rPr>
        <w:t xml:space="preserve">нахождения различных элементов треугольника («решение треугольников»), применять их при решении геометрических </w:t>
      </w:r>
      <w:r>
        <w:rPr>
          <w:spacing w:val="-2"/>
          <w:w w:val="105"/>
        </w:rPr>
        <w:t>задач.</w:t>
      </w:r>
    </w:p>
    <w:p w14:paraId="22AFAF49" w14:textId="77777777" w:rsidR="0006191A" w:rsidRDefault="00B04A97">
      <w:pPr>
        <w:pStyle w:val="a3"/>
        <w:spacing w:line="290" w:lineRule="auto"/>
        <w:ind w:right="864"/>
      </w:pPr>
      <w:r>
        <w:t xml:space="preserve">Владеть понятиями преобразования подобия, соответственных элементов подобных </w:t>
      </w:r>
      <w:r>
        <w:rPr>
          <w:w w:val="105"/>
        </w:rPr>
        <w:t>фигур.</w:t>
      </w:r>
      <w:r>
        <w:rPr>
          <w:spacing w:val="-3"/>
          <w:w w:val="105"/>
        </w:rPr>
        <w:t xml:space="preserve"> </w:t>
      </w:r>
      <w:r>
        <w:rPr>
          <w:w w:val="105"/>
        </w:rPr>
        <w:t>Пользоваться</w:t>
      </w:r>
      <w:r>
        <w:rPr>
          <w:spacing w:val="-2"/>
          <w:w w:val="105"/>
        </w:rPr>
        <w:t xml:space="preserve"> </w:t>
      </w:r>
      <w:r>
        <w:rPr>
          <w:w w:val="105"/>
        </w:rPr>
        <w:t>свойствами подобия</w:t>
      </w:r>
      <w:r>
        <w:rPr>
          <w:spacing w:val="-2"/>
          <w:w w:val="105"/>
        </w:rPr>
        <w:t xml:space="preserve"> </w:t>
      </w:r>
      <w:r>
        <w:rPr>
          <w:w w:val="105"/>
        </w:rPr>
        <w:t>произвольных фигур, уметь вычислять</w:t>
      </w:r>
      <w:r>
        <w:rPr>
          <w:spacing w:val="-1"/>
          <w:w w:val="105"/>
        </w:rPr>
        <w:t xml:space="preserve"> </w:t>
      </w:r>
      <w:r>
        <w:rPr>
          <w:w w:val="105"/>
        </w:rPr>
        <w:t>длины</w:t>
      </w:r>
      <w:r>
        <w:rPr>
          <w:spacing w:val="-2"/>
          <w:w w:val="105"/>
        </w:rPr>
        <w:t xml:space="preserve"> </w:t>
      </w:r>
      <w:r>
        <w:rPr>
          <w:w w:val="105"/>
        </w:rPr>
        <w:t>и находить углы у подобных фигур. Применять свойства подобия в практических задачах. Уметь приводить примеры подобных фигур в окружающем мире.</w:t>
      </w:r>
    </w:p>
    <w:p w14:paraId="48E45B1C" w14:textId="77777777" w:rsidR="0006191A" w:rsidRDefault="00B04A97">
      <w:pPr>
        <w:pStyle w:val="a3"/>
        <w:spacing w:line="288" w:lineRule="auto"/>
        <w:ind w:right="875"/>
      </w:pPr>
      <w:r>
        <w:rPr>
          <w:w w:val="105"/>
        </w:rPr>
        <w:t>Пользоваться теоремами о произведении отрезков хорд, о произведении отрезков секущих, о квадрате касательной.</w:t>
      </w:r>
    </w:p>
    <w:p w14:paraId="7B8827F8" w14:textId="77777777" w:rsidR="0006191A" w:rsidRDefault="00B04A97">
      <w:pPr>
        <w:pStyle w:val="a3"/>
        <w:spacing w:line="288" w:lineRule="auto"/>
        <w:ind w:right="856"/>
      </w:pPr>
      <w:r>
        <w:rPr>
          <w:w w:val="105"/>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14:paraId="31725D64" w14:textId="77777777" w:rsidR="0006191A" w:rsidRDefault="00B04A97">
      <w:pPr>
        <w:pStyle w:val="a3"/>
        <w:spacing w:line="288" w:lineRule="auto"/>
        <w:ind w:right="874"/>
      </w:pPr>
      <w:r>
        <w:rPr>
          <w:w w:val="105"/>
        </w:rPr>
        <w:t>Пользоваться методом координат на плоскости, применять его в решении геометрических и практических задач.</w:t>
      </w:r>
    </w:p>
    <w:p w14:paraId="0B758864" w14:textId="77777777" w:rsidR="0006191A" w:rsidRDefault="00B04A97">
      <w:pPr>
        <w:pStyle w:val="a3"/>
        <w:spacing w:line="288" w:lineRule="auto"/>
        <w:ind w:right="857"/>
      </w:pPr>
      <w:r>
        <w:rPr>
          <w:w w:val="105"/>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14:paraId="36FE2D9C" w14:textId="77777777" w:rsidR="0006191A" w:rsidRDefault="00B04A97">
      <w:pPr>
        <w:pStyle w:val="a3"/>
        <w:spacing w:line="288" w:lineRule="auto"/>
        <w:ind w:right="876"/>
      </w:pPr>
      <w:r>
        <w:rPr>
          <w:w w:val="105"/>
        </w:rPr>
        <w:t>Находить оси (или центры) симметрии фигур, применять движения плоскости в простейших случаях.</w:t>
      </w:r>
    </w:p>
    <w:p w14:paraId="502885E0" w14:textId="77777777" w:rsidR="0006191A" w:rsidRDefault="00B04A97">
      <w:pPr>
        <w:pStyle w:val="a3"/>
        <w:spacing w:line="288" w:lineRule="auto"/>
        <w:ind w:right="861"/>
      </w:pPr>
      <w:r>
        <w:rPr>
          <w:w w:val="105"/>
        </w:rPr>
        <w:t>Применять полученные знания на практике – строить математические модели для задач</w:t>
      </w:r>
      <w:r>
        <w:rPr>
          <w:spacing w:val="-4"/>
          <w:w w:val="105"/>
        </w:rPr>
        <w:t xml:space="preserve"> </w:t>
      </w:r>
      <w:r>
        <w:rPr>
          <w:w w:val="105"/>
        </w:rPr>
        <w:t>реальной жизни</w:t>
      </w:r>
      <w:r>
        <w:rPr>
          <w:spacing w:val="-4"/>
          <w:w w:val="105"/>
        </w:rPr>
        <w:t xml:space="preserve"> </w:t>
      </w:r>
      <w:r>
        <w:rPr>
          <w:w w:val="105"/>
        </w:rPr>
        <w:t>и проводить</w:t>
      </w:r>
      <w:r>
        <w:rPr>
          <w:spacing w:val="-1"/>
          <w:w w:val="105"/>
        </w:rPr>
        <w:t xml:space="preserve"> </w:t>
      </w:r>
      <w:r>
        <w:rPr>
          <w:w w:val="105"/>
        </w:rPr>
        <w:t>соответствующие</w:t>
      </w:r>
      <w:r>
        <w:rPr>
          <w:spacing w:val="-4"/>
          <w:w w:val="105"/>
        </w:rPr>
        <w:t xml:space="preserve"> </w:t>
      </w:r>
      <w:r>
        <w:rPr>
          <w:w w:val="105"/>
        </w:rPr>
        <w:t>вычисления с</w:t>
      </w:r>
      <w:r>
        <w:rPr>
          <w:spacing w:val="-4"/>
          <w:w w:val="105"/>
        </w:rPr>
        <w:t xml:space="preserve"> </w:t>
      </w:r>
      <w:r>
        <w:rPr>
          <w:w w:val="105"/>
        </w:rPr>
        <w:t>применением подобия и тригонометрических функций (пользуясь, где необходимо, калькулятором).</w:t>
      </w:r>
    </w:p>
    <w:p w14:paraId="3DA4B1CD" w14:textId="77777777" w:rsidR="0006191A" w:rsidRDefault="00B04A97">
      <w:pPr>
        <w:pStyle w:val="a3"/>
        <w:spacing w:line="288" w:lineRule="auto"/>
        <w:ind w:right="851"/>
      </w:pPr>
      <w:r>
        <w:rPr>
          <w:w w:val="105"/>
          <w:u w:val="single"/>
        </w:rPr>
        <w:t>Федеральная рабочая программа учебного</w:t>
      </w:r>
      <w:r>
        <w:rPr>
          <w:spacing w:val="-2"/>
          <w:w w:val="105"/>
          <w:u w:val="single"/>
        </w:rPr>
        <w:t xml:space="preserve"> </w:t>
      </w:r>
      <w:r>
        <w:rPr>
          <w:w w:val="105"/>
          <w:u w:val="single"/>
        </w:rPr>
        <w:t>курса «Вероятность и статистика»</w:t>
      </w:r>
      <w:r>
        <w:rPr>
          <w:spacing w:val="-2"/>
          <w:w w:val="105"/>
          <w:u w:val="single"/>
        </w:rPr>
        <w:t xml:space="preserve"> </w:t>
      </w:r>
      <w:r>
        <w:rPr>
          <w:w w:val="105"/>
          <w:u w:val="single"/>
        </w:rPr>
        <w:t>в 7–9</w:t>
      </w:r>
      <w:r>
        <w:rPr>
          <w:w w:val="105"/>
        </w:rPr>
        <w:t xml:space="preserve"> </w:t>
      </w:r>
      <w:r>
        <w:rPr>
          <w:w w:val="105"/>
          <w:u w:val="single"/>
        </w:rPr>
        <w:t>классах (далее соответственно – программа учебного курса «Вероятность и статистика»,</w:t>
      </w:r>
      <w:r>
        <w:rPr>
          <w:w w:val="105"/>
        </w:rPr>
        <w:t xml:space="preserve"> </w:t>
      </w:r>
      <w:r>
        <w:rPr>
          <w:w w:val="105"/>
          <w:u w:val="single"/>
        </w:rPr>
        <w:t>учебный курс).</w:t>
      </w:r>
    </w:p>
    <w:p w14:paraId="7245CDA0" w14:textId="77777777" w:rsidR="0006191A" w:rsidRDefault="00B04A97">
      <w:pPr>
        <w:pStyle w:val="a3"/>
        <w:spacing w:line="263" w:lineRule="exact"/>
        <w:ind w:left="986" w:firstLine="0"/>
      </w:pPr>
      <w:r>
        <w:t>Пояснительная</w:t>
      </w:r>
      <w:r>
        <w:rPr>
          <w:spacing w:val="46"/>
        </w:rPr>
        <w:t xml:space="preserve"> </w:t>
      </w:r>
      <w:r>
        <w:rPr>
          <w:spacing w:val="-2"/>
        </w:rPr>
        <w:t>записка.</w:t>
      </w:r>
    </w:p>
    <w:p w14:paraId="7AEE7041" w14:textId="77777777" w:rsidR="0006191A" w:rsidRDefault="00B04A97">
      <w:pPr>
        <w:pStyle w:val="a3"/>
        <w:spacing w:before="43" w:line="288" w:lineRule="auto"/>
        <w:ind w:right="857"/>
      </w:pPr>
      <w:r>
        <w:t xml:space="preserve">В современном цифровом мире вероятность и статистика приобретают всё большую </w:t>
      </w:r>
      <w:r>
        <w:rPr>
          <w:w w:val="105"/>
        </w:rPr>
        <w:t xml:space="preserve">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w:t>
      </w:r>
      <w:r>
        <w:rPr>
          <w:spacing w:val="-2"/>
          <w:w w:val="105"/>
        </w:rPr>
        <w:t>карьеры.</w:t>
      </w:r>
    </w:p>
    <w:p w14:paraId="285554A4" w14:textId="77777777" w:rsidR="0006191A" w:rsidRDefault="00B04A97">
      <w:pPr>
        <w:pStyle w:val="a3"/>
        <w:spacing w:before="5" w:line="288" w:lineRule="auto"/>
        <w:ind w:right="859"/>
      </w:pPr>
      <w:r>
        <w:rPr>
          <w:w w:val="105"/>
        </w:rP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14:paraId="5A81F794" w14:textId="77777777" w:rsidR="0006191A" w:rsidRDefault="00B04A97">
      <w:pPr>
        <w:pStyle w:val="a3"/>
        <w:spacing w:before="71" w:line="290" w:lineRule="auto"/>
        <w:ind w:right="866"/>
      </w:pPr>
      <w:r>
        <w:rPr>
          <w:w w:val="105"/>
        </w:rPr>
        <w:t>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w:t>
      </w:r>
      <w:r>
        <w:rPr>
          <w:spacing w:val="-16"/>
          <w:w w:val="105"/>
        </w:rPr>
        <w:t xml:space="preserve"> </w:t>
      </w:r>
      <w:r>
        <w:rPr>
          <w:w w:val="105"/>
        </w:rPr>
        <w:t>в</w:t>
      </w:r>
      <w:r>
        <w:rPr>
          <w:spacing w:val="-15"/>
          <w:w w:val="105"/>
        </w:rPr>
        <w:t xml:space="preserve"> </w:t>
      </w:r>
      <w:r>
        <w:rPr>
          <w:w w:val="105"/>
        </w:rPr>
        <w:t>различных</w:t>
      </w:r>
      <w:r>
        <w:rPr>
          <w:spacing w:val="-15"/>
          <w:w w:val="105"/>
        </w:rPr>
        <w:t xml:space="preserve"> </w:t>
      </w:r>
      <w:r>
        <w:rPr>
          <w:w w:val="105"/>
        </w:rPr>
        <w:t>формах,</w:t>
      </w:r>
      <w:r>
        <w:rPr>
          <w:spacing w:val="-15"/>
          <w:w w:val="105"/>
        </w:rPr>
        <w:t xml:space="preserve"> </w:t>
      </w:r>
      <w:r>
        <w:rPr>
          <w:w w:val="105"/>
        </w:rPr>
        <w:t>понимать</w:t>
      </w:r>
      <w:r>
        <w:rPr>
          <w:spacing w:val="-15"/>
          <w:w w:val="105"/>
        </w:rPr>
        <w:t xml:space="preserve"> </w:t>
      </w:r>
      <w:r>
        <w:rPr>
          <w:w w:val="105"/>
        </w:rPr>
        <w:t>вероятностный</w:t>
      </w:r>
      <w:r>
        <w:rPr>
          <w:spacing w:val="-15"/>
          <w:w w:val="105"/>
        </w:rPr>
        <w:t xml:space="preserve"> </w:t>
      </w:r>
      <w:r>
        <w:rPr>
          <w:w w:val="105"/>
        </w:rPr>
        <w:t>характер</w:t>
      </w:r>
      <w:r>
        <w:rPr>
          <w:spacing w:val="-15"/>
          <w:w w:val="105"/>
        </w:rPr>
        <w:t xml:space="preserve"> </w:t>
      </w:r>
      <w:r>
        <w:rPr>
          <w:w w:val="105"/>
        </w:rPr>
        <w:t>многих</w:t>
      </w:r>
      <w:r>
        <w:rPr>
          <w:spacing w:val="-15"/>
          <w:w w:val="105"/>
        </w:rPr>
        <w:t xml:space="preserve"> </w:t>
      </w:r>
      <w:r>
        <w:rPr>
          <w:w w:val="105"/>
        </w:rPr>
        <w:t>реальных процессов и зависимостей, производить простейшие вероятностные расчёты.</w:t>
      </w:r>
    </w:p>
    <w:p w14:paraId="4703CE98" w14:textId="77777777" w:rsidR="0006191A" w:rsidRDefault="00B04A97">
      <w:pPr>
        <w:pStyle w:val="a3"/>
        <w:spacing w:line="288" w:lineRule="auto"/>
        <w:ind w:right="858"/>
      </w:pPr>
      <w:r>
        <w:rPr>
          <w:w w:val="105"/>
        </w:rPr>
        <w:t>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14:paraId="78197149" w14:textId="77777777" w:rsidR="0006191A" w:rsidRDefault="00B04A97">
      <w:pPr>
        <w:pStyle w:val="a3"/>
        <w:ind w:left="986" w:firstLine="0"/>
      </w:pPr>
      <w:r>
        <w:rPr>
          <w:w w:val="105"/>
        </w:rPr>
        <w:t>В</w:t>
      </w:r>
      <w:r>
        <w:rPr>
          <w:spacing w:val="75"/>
          <w:w w:val="150"/>
        </w:rPr>
        <w:t xml:space="preserve"> </w:t>
      </w:r>
      <w:r>
        <w:rPr>
          <w:w w:val="105"/>
        </w:rPr>
        <w:t>соответствии</w:t>
      </w:r>
      <w:r>
        <w:rPr>
          <w:spacing w:val="78"/>
          <w:w w:val="150"/>
        </w:rPr>
        <w:t xml:space="preserve"> </w:t>
      </w:r>
      <w:r>
        <w:rPr>
          <w:w w:val="105"/>
        </w:rPr>
        <w:t>с</w:t>
      </w:r>
      <w:r>
        <w:rPr>
          <w:spacing w:val="72"/>
          <w:w w:val="150"/>
        </w:rPr>
        <w:t xml:space="preserve"> </w:t>
      </w:r>
      <w:r>
        <w:rPr>
          <w:w w:val="105"/>
        </w:rPr>
        <w:t>данными</w:t>
      </w:r>
      <w:r>
        <w:rPr>
          <w:spacing w:val="77"/>
          <w:w w:val="150"/>
        </w:rPr>
        <w:t xml:space="preserve"> </w:t>
      </w:r>
      <w:r>
        <w:rPr>
          <w:w w:val="105"/>
        </w:rPr>
        <w:t>целями</w:t>
      </w:r>
      <w:r>
        <w:rPr>
          <w:spacing w:val="78"/>
          <w:w w:val="150"/>
        </w:rPr>
        <w:t xml:space="preserve"> </w:t>
      </w:r>
      <w:r>
        <w:rPr>
          <w:w w:val="105"/>
        </w:rPr>
        <w:t>в</w:t>
      </w:r>
      <w:r>
        <w:rPr>
          <w:spacing w:val="78"/>
          <w:w w:val="150"/>
        </w:rPr>
        <w:t xml:space="preserve"> </w:t>
      </w:r>
      <w:r>
        <w:rPr>
          <w:w w:val="105"/>
        </w:rPr>
        <w:t>структуре</w:t>
      </w:r>
      <w:r>
        <w:rPr>
          <w:spacing w:val="71"/>
          <w:w w:val="150"/>
        </w:rPr>
        <w:t xml:space="preserve"> </w:t>
      </w:r>
      <w:r>
        <w:rPr>
          <w:w w:val="105"/>
        </w:rPr>
        <w:t>программы</w:t>
      </w:r>
      <w:r>
        <w:rPr>
          <w:spacing w:val="75"/>
          <w:w w:val="150"/>
        </w:rPr>
        <w:t xml:space="preserve"> </w:t>
      </w:r>
      <w:r>
        <w:rPr>
          <w:w w:val="105"/>
        </w:rPr>
        <w:t>учебного</w:t>
      </w:r>
      <w:r>
        <w:rPr>
          <w:spacing w:val="72"/>
          <w:w w:val="150"/>
        </w:rPr>
        <w:t xml:space="preserve"> </w:t>
      </w:r>
      <w:r>
        <w:rPr>
          <w:spacing w:val="-2"/>
          <w:w w:val="105"/>
        </w:rPr>
        <w:t>курса</w:t>
      </w:r>
    </w:p>
    <w:p w14:paraId="031BF615" w14:textId="77777777" w:rsidR="0006191A" w:rsidRDefault="00B04A97">
      <w:pPr>
        <w:pStyle w:val="a3"/>
        <w:spacing w:before="47" w:line="288" w:lineRule="auto"/>
        <w:ind w:right="867" w:firstLine="0"/>
      </w:pPr>
      <w:r>
        <w:rPr>
          <w:w w:val="105"/>
        </w:rPr>
        <w:t xml:space="preserve">«Вероятность и статистика» основного общего образования выделены следующие </w:t>
      </w:r>
      <w:r>
        <w:t>содержательно-методические</w:t>
      </w:r>
      <w:r>
        <w:rPr>
          <w:spacing w:val="42"/>
        </w:rPr>
        <w:t xml:space="preserve"> </w:t>
      </w:r>
      <w:r>
        <w:t>линии:</w:t>
      </w:r>
      <w:r>
        <w:rPr>
          <w:spacing w:val="61"/>
        </w:rPr>
        <w:t xml:space="preserve"> </w:t>
      </w:r>
      <w:r>
        <w:t>«Представление</w:t>
      </w:r>
      <w:r>
        <w:rPr>
          <w:spacing w:val="42"/>
        </w:rPr>
        <w:t xml:space="preserve"> </w:t>
      </w:r>
      <w:r>
        <w:t>данных</w:t>
      </w:r>
      <w:r>
        <w:rPr>
          <w:spacing w:val="45"/>
        </w:rPr>
        <w:t xml:space="preserve"> </w:t>
      </w:r>
      <w:r>
        <w:t>и</w:t>
      </w:r>
      <w:r>
        <w:rPr>
          <w:spacing w:val="66"/>
        </w:rPr>
        <w:t xml:space="preserve"> </w:t>
      </w:r>
      <w:r>
        <w:t>описательная</w:t>
      </w:r>
      <w:r>
        <w:rPr>
          <w:spacing w:val="47"/>
        </w:rPr>
        <w:t xml:space="preserve"> </w:t>
      </w:r>
      <w:r>
        <w:rPr>
          <w:spacing w:val="-2"/>
        </w:rPr>
        <w:t>статистика»,</w:t>
      </w:r>
    </w:p>
    <w:p w14:paraId="62BC4125" w14:textId="77777777" w:rsidR="0006191A" w:rsidRDefault="00B04A97">
      <w:pPr>
        <w:pStyle w:val="a3"/>
        <w:spacing w:line="263" w:lineRule="exact"/>
        <w:ind w:firstLine="0"/>
      </w:pPr>
      <w:r>
        <w:t>«Вероятность»,</w:t>
      </w:r>
      <w:r>
        <w:rPr>
          <w:spacing w:val="40"/>
        </w:rPr>
        <w:t xml:space="preserve"> </w:t>
      </w:r>
      <w:r>
        <w:t>«Элементы</w:t>
      </w:r>
      <w:r>
        <w:rPr>
          <w:spacing w:val="40"/>
        </w:rPr>
        <w:t xml:space="preserve"> </w:t>
      </w:r>
      <w:r>
        <w:t>комбинаторики»,</w:t>
      </w:r>
      <w:r>
        <w:rPr>
          <w:spacing w:val="41"/>
        </w:rPr>
        <w:t xml:space="preserve"> </w:t>
      </w:r>
      <w:r>
        <w:t>«Введение</w:t>
      </w:r>
      <w:r>
        <w:rPr>
          <w:spacing w:val="36"/>
        </w:rPr>
        <w:t xml:space="preserve"> </w:t>
      </w:r>
      <w:r>
        <w:t>в</w:t>
      </w:r>
      <w:r>
        <w:rPr>
          <w:spacing w:val="35"/>
        </w:rPr>
        <w:t xml:space="preserve"> </w:t>
      </w:r>
      <w:r>
        <w:t>теорию</w:t>
      </w:r>
      <w:r>
        <w:rPr>
          <w:spacing w:val="36"/>
        </w:rPr>
        <w:t xml:space="preserve"> </w:t>
      </w:r>
      <w:r>
        <w:rPr>
          <w:spacing w:val="-2"/>
        </w:rPr>
        <w:t>графов».</w:t>
      </w:r>
    </w:p>
    <w:p w14:paraId="6B1C0727" w14:textId="77777777" w:rsidR="0006191A" w:rsidRDefault="00B04A97">
      <w:pPr>
        <w:pStyle w:val="a3"/>
        <w:spacing w:before="53" w:line="288" w:lineRule="auto"/>
        <w:ind w:right="861"/>
      </w:pPr>
      <w:r>
        <w:rPr>
          <w:w w:val="105"/>
        </w:rP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w:t>
      </w:r>
      <w:r>
        <w:rPr>
          <w:spacing w:val="-16"/>
          <w:w w:val="105"/>
        </w:rPr>
        <w:t xml:space="preserve"> </w:t>
      </w:r>
      <w:r>
        <w:rPr>
          <w:w w:val="105"/>
        </w:rPr>
        <w:t>и</w:t>
      </w:r>
      <w:r>
        <w:rPr>
          <w:spacing w:val="-15"/>
          <w:w w:val="105"/>
        </w:rPr>
        <w:t xml:space="preserve"> </w:t>
      </w:r>
      <w:r>
        <w:rPr>
          <w:w w:val="105"/>
        </w:rPr>
        <w:t>анализа</w:t>
      </w:r>
      <w:r>
        <w:rPr>
          <w:spacing w:val="-13"/>
          <w:w w:val="105"/>
        </w:rPr>
        <w:t xml:space="preserve"> </w:t>
      </w:r>
      <w:r>
        <w:rPr>
          <w:w w:val="105"/>
        </w:rPr>
        <w:t>данных</w:t>
      </w:r>
      <w:r>
        <w:rPr>
          <w:spacing w:val="-8"/>
          <w:w w:val="105"/>
        </w:rPr>
        <w:t xml:space="preserve"> </w:t>
      </w:r>
      <w:r>
        <w:rPr>
          <w:w w:val="105"/>
        </w:rPr>
        <w:t>с</w:t>
      </w:r>
      <w:r>
        <w:rPr>
          <w:spacing w:val="-16"/>
          <w:w w:val="105"/>
        </w:rPr>
        <w:t xml:space="preserve"> </w:t>
      </w:r>
      <w:r>
        <w:rPr>
          <w:w w:val="105"/>
        </w:rPr>
        <w:t>использованием</w:t>
      </w:r>
      <w:r>
        <w:rPr>
          <w:spacing w:val="-10"/>
          <w:w w:val="105"/>
        </w:rPr>
        <w:t xml:space="preserve"> </w:t>
      </w:r>
      <w:r>
        <w:rPr>
          <w:w w:val="105"/>
        </w:rPr>
        <w:t>статистических</w:t>
      </w:r>
      <w:r>
        <w:rPr>
          <w:spacing w:val="-14"/>
          <w:w w:val="105"/>
        </w:rPr>
        <w:t xml:space="preserve"> </w:t>
      </w:r>
      <w:r>
        <w:rPr>
          <w:w w:val="105"/>
        </w:rPr>
        <w:t>характеристик</w:t>
      </w:r>
      <w:r>
        <w:rPr>
          <w:spacing w:val="-6"/>
          <w:w w:val="105"/>
        </w:rPr>
        <w:t xml:space="preserve"> </w:t>
      </w:r>
      <w:r>
        <w:rPr>
          <w:w w:val="105"/>
        </w:rPr>
        <w:t xml:space="preserve">средних и рассеивания. Работая с данными, обучающиеся учатся считывать и интерпретировать </w:t>
      </w:r>
      <w:r>
        <w:t xml:space="preserve">данные, выдвигать, аргументировать и критиковать простейшие гипотезы, размышлять над </w:t>
      </w:r>
      <w:r>
        <w:rPr>
          <w:w w:val="105"/>
        </w:rPr>
        <w:t>факторами, вызывающими изменчивость, и оценивать их влияние на рассматриваемые величины и процессы.</w:t>
      </w:r>
    </w:p>
    <w:p w14:paraId="2D4B446D" w14:textId="77777777" w:rsidR="0006191A" w:rsidRDefault="00B04A97">
      <w:pPr>
        <w:pStyle w:val="a3"/>
        <w:spacing w:before="4" w:line="288" w:lineRule="auto"/>
        <w:ind w:right="865"/>
      </w:pPr>
      <w:r>
        <w:rPr>
          <w:w w:val="105"/>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14:paraId="3B8CDABF" w14:textId="77777777" w:rsidR="0006191A" w:rsidRDefault="00B04A97">
      <w:pPr>
        <w:pStyle w:val="a3"/>
        <w:spacing w:line="288" w:lineRule="auto"/>
        <w:ind w:right="863"/>
      </w:pPr>
      <w:r>
        <w:rPr>
          <w:w w:val="105"/>
        </w:rPr>
        <w:t>Понятие вероятности вводится как мера правдоподобия случайного события. При изучении учебного курса обучающиеся</w:t>
      </w:r>
      <w:r>
        <w:rPr>
          <w:spacing w:val="-2"/>
          <w:w w:val="105"/>
        </w:rPr>
        <w:t xml:space="preserve"> </w:t>
      </w:r>
      <w:r>
        <w:rPr>
          <w:w w:val="105"/>
        </w:rPr>
        <w:t>знакомятся с простейшими методами вычисления вероятностей в случайных</w:t>
      </w:r>
      <w:r>
        <w:rPr>
          <w:spacing w:val="-2"/>
          <w:w w:val="105"/>
        </w:rPr>
        <w:t xml:space="preserve"> </w:t>
      </w:r>
      <w:r>
        <w:rPr>
          <w:w w:val="105"/>
        </w:rPr>
        <w:t>экспериментах</w:t>
      </w:r>
      <w:r>
        <w:rPr>
          <w:spacing w:val="-2"/>
          <w:w w:val="105"/>
        </w:rPr>
        <w:t xml:space="preserve"> </w:t>
      </w:r>
      <w:r>
        <w:rPr>
          <w:w w:val="105"/>
        </w:rPr>
        <w:t xml:space="preserve">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w:t>
      </w:r>
      <w:r>
        <w:rPr>
          <w:spacing w:val="-2"/>
          <w:w w:val="105"/>
        </w:rPr>
        <w:t>характеристиках.</w:t>
      </w:r>
    </w:p>
    <w:p w14:paraId="25B0A05D" w14:textId="77777777" w:rsidR="0006191A" w:rsidRDefault="00B04A97">
      <w:pPr>
        <w:pStyle w:val="a3"/>
        <w:spacing w:line="290" w:lineRule="auto"/>
        <w:ind w:right="859"/>
      </w:pPr>
      <w:r>
        <w:rPr>
          <w:w w:val="105"/>
        </w:rPr>
        <w:t>В</w:t>
      </w:r>
      <w:r>
        <w:rPr>
          <w:spacing w:val="-2"/>
          <w:w w:val="105"/>
        </w:rPr>
        <w:t xml:space="preserve"> </w:t>
      </w:r>
      <w:r>
        <w:rPr>
          <w:w w:val="105"/>
        </w:rPr>
        <w:t>рамках учебного</w:t>
      </w:r>
      <w:r>
        <w:rPr>
          <w:spacing w:val="-5"/>
          <w:w w:val="105"/>
        </w:rPr>
        <w:t xml:space="preserve"> </w:t>
      </w:r>
      <w:r>
        <w:rPr>
          <w:w w:val="105"/>
        </w:rPr>
        <w:t>курса осуществляется</w:t>
      </w:r>
      <w:r>
        <w:rPr>
          <w:spacing w:val="-4"/>
          <w:w w:val="105"/>
        </w:rPr>
        <w:t xml:space="preserve"> </w:t>
      </w:r>
      <w:r>
        <w:rPr>
          <w:w w:val="105"/>
        </w:rPr>
        <w:t>знакомство обучающихся с</w:t>
      </w:r>
      <w:r>
        <w:rPr>
          <w:spacing w:val="-6"/>
          <w:w w:val="105"/>
        </w:rPr>
        <w:t xml:space="preserve"> </w:t>
      </w:r>
      <w:r>
        <w:rPr>
          <w:w w:val="105"/>
        </w:rPr>
        <w:t xml:space="preserve">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w:t>
      </w:r>
      <w:r>
        <w:rPr>
          <w:spacing w:val="-2"/>
          <w:w w:val="105"/>
        </w:rPr>
        <w:t>предметах.</w:t>
      </w:r>
    </w:p>
    <w:p w14:paraId="0404D480" w14:textId="77777777" w:rsidR="0006191A" w:rsidRDefault="00B04A97">
      <w:pPr>
        <w:pStyle w:val="a3"/>
        <w:spacing w:line="288" w:lineRule="auto"/>
        <w:ind w:right="849"/>
      </w:pPr>
      <w:r>
        <w:rPr>
          <w:w w:val="105"/>
        </w:rPr>
        <w:t>В 7–9 классах изучается учебный курс «Вероятность и статистика», в который входят</w:t>
      </w:r>
      <w:r>
        <w:rPr>
          <w:spacing w:val="60"/>
          <w:w w:val="105"/>
        </w:rPr>
        <w:t xml:space="preserve"> </w:t>
      </w:r>
      <w:r>
        <w:rPr>
          <w:w w:val="105"/>
        </w:rPr>
        <w:t>разделы:</w:t>
      </w:r>
      <w:r>
        <w:rPr>
          <w:spacing w:val="68"/>
          <w:w w:val="105"/>
        </w:rPr>
        <w:t xml:space="preserve"> </w:t>
      </w:r>
      <w:r>
        <w:rPr>
          <w:w w:val="105"/>
        </w:rPr>
        <w:t>«Представление</w:t>
      </w:r>
      <w:r>
        <w:rPr>
          <w:spacing w:val="58"/>
          <w:w w:val="105"/>
        </w:rPr>
        <w:t xml:space="preserve"> </w:t>
      </w:r>
      <w:r>
        <w:rPr>
          <w:w w:val="105"/>
        </w:rPr>
        <w:t>данных</w:t>
      </w:r>
      <w:r>
        <w:rPr>
          <w:spacing w:val="59"/>
          <w:w w:val="105"/>
        </w:rPr>
        <w:t xml:space="preserve"> </w:t>
      </w:r>
      <w:r>
        <w:rPr>
          <w:w w:val="105"/>
        </w:rPr>
        <w:t>и</w:t>
      </w:r>
      <w:r>
        <w:rPr>
          <w:spacing w:val="65"/>
          <w:w w:val="105"/>
        </w:rPr>
        <w:t xml:space="preserve"> </w:t>
      </w:r>
      <w:r>
        <w:rPr>
          <w:w w:val="105"/>
        </w:rPr>
        <w:t>описательная</w:t>
      </w:r>
      <w:r>
        <w:rPr>
          <w:spacing w:val="61"/>
          <w:w w:val="105"/>
        </w:rPr>
        <w:t xml:space="preserve"> </w:t>
      </w:r>
      <w:r>
        <w:rPr>
          <w:w w:val="105"/>
        </w:rPr>
        <w:t>статистика»,</w:t>
      </w:r>
      <w:r>
        <w:rPr>
          <w:spacing w:val="61"/>
          <w:w w:val="105"/>
        </w:rPr>
        <w:t xml:space="preserve"> </w:t>
      </w:r>
      <w:r>
        <w:rPr>
          <w:spacing w:val="-2"/>
          <w:w w:val="105"/>
        </w:rPr>
        <w:t>«Вероятность»,</w:t>
      </w:r>
    </w:p>
    <w:p w14:paraId="4858D544" w14:textId="77777777" w:rsidR="0006191A" w:rsidRDefault="00B04A97">
      <w:pPr>
        <w:pStyle w:val="a3"/>
        <w:spacing w:line="263" w:lineRule="exact"/>
        <w:ind w:firstLine="0"/>
      </w:pPr>
      <w:r>
        <w:t>«Элементы</w:t>
      </w:r>
      <w:r>
        <w:rPr>
          <w:spacing w:val="28"/>
        </w:rPr>
        <w:t xml:space="preserve"> </w:t>
      </w:r>
      <w:r>
        <w:t>комбинаторики»,</w:t>
      </w:r>
      <w:r>
        <w:rPr>
          <w:spacing w:val="38"/>
        </w:rPr>
        <w:t xml:space="preserve"> </w:t>
      </w:r>
      <w:r>
        <w:t>«Введение</w:t>
      </w:r>
      <w:r>
        <w:rPr>
          <w:spacing w:val="35"/>
        </w:rPr>
        <w:t xml:space="preserve"> </w:t>
      </w:r>
      <w:r>
        <w:t>в</w:t>
      </w:r>
      <w:r>
        <w:rPr>
          <w:spacing w:val="34"/>
        </w:rPr>
        <w:t xml:space="preserve"> </w:t>
      </w:r>
      <w:r>
        <w:t>теорию</w:t>
      </w:r>
      <w:r>
        <w:rPr>
          <w:spacing w:val="34"/>
        </w:rPr>
        <w:t xml:space="preserve"> </w:t>
      </w:r>
      <w:r>
        <w:rPr>
          <w:spacing w:val="-2"/>
        </w:rPr>
        <w:t>графов».</w:t>
      </w:r>
    </w:p>
    <w:p w14:paraId="12FA7656" w14:textId="77777777" w:rsidR="0006191A" w:rsidRDefault="00B04A97">
      <w:pPr>
        <w:pStyle w:val="a3"/>
        <w:spacing w:before="43"/>
        <w:ind w:left="986" w:firstLine="0"/>
      </w:pPr>
      <w:r>
        <w:t>Общее</w:t>
      </w:r>
      <w:r>
        <w:rPr>
          <w:spacing w:val="29"/>
        </w:rPr>
        <w:t xml:space="preserve"> </w:t>
      </w:r>
      <w:r>
        <w:t>число</w:t>
      </w:r>
      <w:r>
        <w:rPr>
          <w:spacing w:val="31"/>
        </w:rPr>
        <w:t xml:space="preserve"> </w:t>
      </w:r>
      <w:r>
        <w:t>часов,</w:t>
      </w:r>
      <w:r>
        <w:rPr>
          <w:spacing w:val="34"/>
        </w:rPr>
        <w:t xml:space="preserve"> </w:t>
      </w:r>
      <w:r>
        <w:t>рекомендованных</w:t>
      </w:r>
      <w:r>
        <w:rPr>
          <w:spacing w:val="32"/>
        </w:rPr>
        <w:t xml:space="preserve"> </w:t>
      </w:r>
      <w:r>
        <w:t>для</w:t>
      </w:r>
      <w:r>
        <w:rPr>
          <w:spacing w:val="34"/>
        </w:rPr>
        <w:t xml:space="preserve"> </w:t>
      </w:r>
      <w:r>
        <w:t>изучения</w:t>
      </w:r>
      <w:r>
        <w:rPr>
          <w:spacing w:val="34"/>
        </w:rPr>
        <w:t xml:space="preserve"> </w:t>
      </w:r>
      <w:r>
        <w:t>учебного</w:t>
      </w:r>
      <w:r>
        <w:rPr>
          <w:spacing w:val="21"/>
        </w:rPr>
        <w:t xml:space="preserve"> </w:t>
      </w:r>
      <w:r>
        <w:t>курса</w:t>
      </w:r>
      <w:r>
        <w:rPr>
          <w:spacing w:val="39"/>
        </w:rPr>
        <w:t xml:space="preserve"> </w:t>
      </w:r>
      <w:r>
        <w:t>«Вероятность</w:t>
      </w:r>
      <w:r>
        <w:rPr>
          <w:spacing w:val="26"/>
        </w:rPr>
        <w:t xml:space="preserve"> </w:t>
      </w:r>
      <w:r>
        <w:rPr>
          <w:spacing w:val="-10"/>
        </w:rPr>
        <w:t>и</w:t>
      </w:r>
    </w:p>
    <w:p w14:paraId="19292C45" w14:textId="77777777" w:rsidR="0006191A" w:rsidRDefault="00B04A97">
      <w:pPr>
        <w:pStyle w:val="a3"/>
        <w:spacing w:before="71" w:line="295" w:lineRule="auto"/>
        <w:ind w:right="861" w:firstLine="0"/>
      </w:pPr>
      <w:r>
        <w:rPr>
          <w:w w:val="105"/>
        </w:rPr>
        <w:t>статистика», – 102 часа:</w:t>
      </w:r>
      <w:r>
        <w:rPr>
          <w:spacing w:val="-2"/>
          <w:w w:val="105"/>
        </w:rPr>
        <w:t xml:space="preserve"> </w:t>
      </w:r>
      <w:r>
        <w:rPr>
          <w:w w:val="105"/>
        </w:rPr>
        <w:t>в 7 классе – 34 часа (1 час</w:t>
      </w:r>
      <w:r>
        <w:rPr>
          <w:spacing w:val="-5"/>
          <w:w w:val="105"/>
        </w:rPr>
        <w:t xml:space="preserve"> </w:t>
      </w:r>
      <w:r>
        <w:rPr>
          <w:w w:val="105"/>
        </w:rPr>
        <w:t>в неделю), в 8 классе – 34 часа (1 час</w:t>
      </w:r>
      <w:r>
        <w:rPr>
          <w:spacing w:val="-5"/>
          <w:w w:val="105"/>
        </w:rPr>
        <w:t xml:space="preserve"> </w:t>
      </w:r>
      <w:r>
        <w:rPr>
          <w:w w:val="105"/>
        </w:rPr>
        <w:t>в неделю), в 9 классе – 34 часа (1 час в неделю).</w:t>
      </w:r>
    </w:p>
    <w:p w14:paraId="5B940A83" w14:textId="77777777" w:rsidR="0006191A" w:rsidRDefault="00B04A97">
      <w:pPr>
        <w:pStyle w:val="a3"/>
        <w:spacing w:line="255" w:lineRule="exact"/>
        <w:ind w:left="986" w:firstLine="0"/>
      </w:pPr>
      <w:r>
        <w:rPr>
          <w:w w:val="105"/>
        </w:rPr>
        <w:t>Содержание</w:t>
      </w:r>
      <w:r>
        <w:rPr>
          <w:spacing w:val="-11"/>
          <w:w w:val="105"/>
        </w:rPr>
        <w:t xml:space="preserve"> </w:t>
      </w:r>
      <w:r>
        <w:rPr>
          <w:w w:val="105"/>
        </w:rPr>
        <w:t>обучения</w:t>
      </w:r>
      <w:r>
        <w:rPr>
          <w:spacing w:val="-13"/>
          <w:w w:val="105"/>
        </w:rPr>
        <w:t xml:space="preserve"> </w:t>
      </w:r>
      <w:r>
        <w:rPr>
          <w:w w:val="105"/>
        </w:rPr>
        <w:t>в</w:t>
      </w:r>
      <w:r>
        <w:rPr>
          <w:spacing w:val="-11"/>
          <w:w w:val="105"/>
        </w:rPr>
        <w:t xml:space="preserve"> </w:t>
      </w:r>
      <w:r>
        <w:rPr>
          <w:w w:val="105"/>
        </w:rPr>
        <w:t>7</w:t>
      </w:r>
      <w:r>
        <w:rPr>
          <w:spacing w:val="-9"/>
          <w:w w:val="105"/>
        </w:rPr>
        <w:t xml:space="preserve"> </w:t>
      </w:r>
      <w:r>
        <w:rPr>
          <w:spacing w:val="-2"/>
          <w:w w:val="105"/>
        </w:rPr>
        <w:t>классе.</w:t>
      </w:r>
    </w:p>
    <w:p w14:paraId="59642D50" w14:textId="77777777" w:rsidR="0006191A" w:rsidRDefault="00B04A97">
      <w:pPr>
        <w:pStyle w:val="a3"/>
        <w:spacing w:before="52" w:line="288" w:lineRule="auto"/>
        <w:ind w:right="871"/>
      </w:pPr>
      <w:r>
        <w:rPr>
          <w:w w:val="105"/>
        </w:rPr>
        <w:t>Представление данных в виде таблиц, диаграмм, графиков. Заполнение таблиц, чтение</w:t>
      </w:r>
      <w:r>
        <w:rPr>
          <w:spacing w:val="-3"/>
          <w:w w:val="105"/>
        </w:rPr>
        <w:t xml:space="preserve"> </w:t>
      </w:r>
      <w:r>
        <w:rPr>
          <w:w w:val="105"/>
        </w:rPr>
        <w:t>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14:paraId="732B3B37" w14:textId="77777777" w:rsidR="0006191A" w:rsidRDefault="00B04A97">
      <w:pPr>
        <w:pStyle w:val="a3"/>
        <w:spacing w:line="288" w:lineRule="auto"/>
        <w:ind w:right="873"/>
      </w:pPr>
      <w:r>
        <w:rPr>
          <w:w w:val="105"/>
        </w:rPr>
        <w:t>Описательная</w:t>
      </w:r>
      <w:r>
        <w:rPr>
          <w:spacing w:val="-5"/>
          <w:w w:val="105"/>
        </w:rPr>
        <w:t xml:space="preserve"> </w:t>
      </w:r>
      <w:r>
        <w:rPr>
          <w:w w:val="105"/>
        </w:rPr>
        <w:t>статистика:</w:t>
      </w:r>
      <w:r>
        <w:rPr>
          <w:spacing w:val="-5"/>
          <w:w w:val="105"/>
        </w:rPr>
        <w:t xml:space="preserve"> </w:t>
      </w:r>
      <w:r>
        <w:rPr>
          <w:w w:val="105"/>
        </w:rPr>
        <w:t>среднее</w:t>
      </w:r>
      <w:r>
        <w:rPr>
          <w:spacing w:val="-14"/>
          <w:w w:val="105"/>
        </w:rPr>
        <w:t xml:space="preserve"> </w:t>
      </w:r>
      <w:r>
        <w:rPr>
          <w:w w:val="105"/>
        </w:rPr>
        <w:t>арифметическое,</w:t>
      </w:r>
      <w:r>
        <w:rPr>
          <w:spacing w:val="-6"/>
          <w:w w:val="105"/>
        </w:rPr>
        <w:t xml:space="preserve"> </w:t>
      </w:r>
      <w:r>
        <w:rPr>
          <w:w w:val="105"/>
        </w:rPr>
        <w:t>медиана,</w:t>
      </w:r>
      <w:r>
        <w:rPr>
          <w:spacing w:val="-12"/>
          <w:w w:val="105"/>
        </w:rPr>
        <w:t xml:space="preserve"> </w:t>
      </w:r>
      <w:r>
        <w:rPr>
          <w:w w:val="105"/>
        </w:rPr>
        <w:t>размах,</w:t>
      </w:r>
      <w:r>
        <w:rPr>
          <w:spacing w:val="-12"/>
          <w:w w:val="105"/>
        </w:rPr>
        <w:t xml:space="preserve"> </w:t>
      </w:r>
      <w:r>
        <w:rPr>
          <w:w w:val="105"/>
        </w:rPr>
        <w:t>наибольшее</w:t>
      </w:r>
      <w:r>
        <w:rPr>
          <w:spacing w:val="-9"/>
          <w:w w:val="105"/>
        </w:rPr>
        <w:t xml:space="preserve"> </w:t>
      </w:r>
      <w:r>
        <w:rPr>
          <w:w w:val="105"/>
        </w:rPr>
        <w:t>и наименьшее значения набора числовых данных. Примеры случайной изменчивости.</w:t>
      </w:r>
    </w:p>
    <w:p w14:paraId="5C8B8F0F" w14:textId="77777777" w:rsidR="0006191A" w:rsidRDefault="00B04A97">
      <w:pPr>
        <w:pStyle w:val="a3"/>
        <w:spacing w:line="288" w:lineRule="auto"/>
        <w:ind w:right="865"/>
      </w:pPr>
      <w:r>
        <w:rPr>
          <w:w w:val="105"/>
        </w:rPr>
        <w:t>Случайный эксперимент</w:t>
      </w:r>
      <w:r>
        <w:rPr>
          <w:spacing w:val="-2"/>
          <w:w w:val="105"/>
        </w:rPr>
        <w:t xml:space="preserve"> </w:t>
      </w:r>
      <w:r>
        <w:rPr>
          <w:w w:val="105"/>
        </w:rPr>
        <w:t>(опыт) и случайное событие.</w:t>
      </w:r>
      <w:r>
        <w:rPr>
          <w:spacing w:val="-1"/>
          <w:w w:val="105"/>
        </w:rPr>
        <w:t xml:space="preserve"> </w:t>
      </w:r>
      <w:r>
        <w:rPr>
          <w:w w:val="105"/>
        </w:rPr>
        <w:t>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14:paraId="70FC29CF" w14:textId="77777777" w:rsidR="0006191A" w:rsidRDefault="00B04A97">
      <w:pPr>
        <w:pStyle w:val="a3"/>
        <w:spacing w:line="290" w:lineRule="auto"/>
        <w:ind w:right="875"/>
      </w:pPr>
      <w:r>
        <w:t xml:space="preserve">Граф, вершина, ребро. Степень вершины. Число рёбер и суммарная степень вершин. </w:t>
      </w:r>
      <w:r>
        <w:rPr>
          <w:w w:val="105"/>
        </w:rPr>
        <w:t>Представление о связности графа. Цепи и циклы. Пути в графах. Обход графа (эйлеров путь). Представление об ориентированном графе. Решение</w:t>
      </w:r>
      <w:r>
        <w:rPr>
          <w:spacing w:val="-1"/>
          <w:w w:val="105"/>
        </w:rPr>
        <w:t xml:space="preserve"> </w:t>
      </w:r>
      <w:r>
        <w:rPr>
          <w:w w:val="105"/>
        </w:rPr>
        <w:t>задач с</w:t>
      </w:r>
      <w:r>
        <w:rPr>
          <w:spacing w:val="-1"/>
          <w:w w:val="105"/>
        </w:rPr>
        <w:t xml:space="preserve"> </w:t>
      </w:r>
      <w:r>
        <w:rPr>
          <w:w w:val="105"/>
        </w:rPr>
        <w:t>помощью графов.</w:t>
      </w:r>
    </w:p>
    <w:p w14:paraId="14DCD19A" w14:textId="77777777" w:rsidR="0006191A" w:rsidRDefault="00B04A97">
      <w:pPr>
        <w:pStyle w:val="a3"/>
        <w:spacing w:line="262" w:lineRule="exact"/>
        <w:ind w:left="986" w:firstLine="0"/>
      </w:pPr>
      <w:r>
        <w:rPr>
          <w:w w:val="105"/>
        </w:rPr>
        <w:t>Содержание</w:t>
      </w:r>
      <w:r>
        <w:rPr>
          <w:spacing w:val="-11"/>
          <w:w w:val="105"/>
        </w:rPr>
        <w:t xml:space="preserve"> </w:t>
      </w:r>
      <w:r>
        <w:rPr>
          <w:w w:val="105"/>
        </w:rPr>
        <w:t>обучения</w:t>
      </w:r>
      <w:r>
        <w:rPr>
          <w:spacing w:val="-13"/>
          <w:w w:val="105"/>
        </w:rPr>
        <w:t xml:space="preserve"> </w:t>
      </w:r>
      <w:r>
        <w:rPr>
          <w:w w:val="105"/>
        </w:rPr>
        <w:t>в</w:t>
      </w:r>
      <w:r>
        <w:rPr>
          <w:spacing w:val="-11"/>
          <w:w w:val="105"/>
        </w:rPr>
        <w:t xml:space="preserve"> </w:t>
      </w:r>
      <w:r>
        <w:rPr>
          <w:w w:val="105"/>
        </w:rPr>
        <w:t>8</w:t>
      </w:r>
      <w:r>
        <w:rPr>
          <w:spacing w:val="-9"/>
          <w:w w:val="105"/>
        </w:rPr>
        <w:t xml:space="preserve"> </w:t>
      </w:r>
      <w:r>
        <w:rPr>
          <w:spacing w:val="-2"/>
          <w:w w:val="105"/>
        </w:rPr>
        <w:t>классе.</w:t>
      </w:r>
    </w:p>
    <w:p w14:paraId="7661CDE5" w14:textId="77777777" w:rsidR="0006191A" w:rsidRDefault="00B04A97">
      <w:pPr>
        <w:pStyle w:val="a3"/>
        <w:spacing w:before="49"/>
        <w:ind w:left="986" w:firstLine="0"/>
      </w:pPr>
      <w:r>
        <w:t>Представление</w:t>
      </w:r>
      <w:r>
        <w:rPr>
          <w:spacing w:val="31"/>
        </w:rPr>
        <w:t xml:space="preserve"> </w:t>
      </w:r>
      <w:r>
        <w:t>данных</w:t>
      </w:r>
      <w:r>
        <w:rPr>
          <w:spacing w:val="22"/>
        </w:rPr>
        <w:t xml:space="preserve"> </w:t>
      </w:r>
      <w:r>
        <w:t>в</w:t>
      </w:r>
      <w:r>
        <w:rPr>
          <w:spacing w:val="31"/>
        </w:rPr>
        <w:t xml:space="preserve"> </w:t>
      </w:r>
      <w:r>
        <w:t>виде</w:t>
      </w:r>
      <w:r>
        <w:rPr>
          <w:spacing w:val="31"/>
        </w:rPr>
        <w:t xml:space="preserve"> </w:t>
      </w:r>
      <w:r>
        <w:t>таблиц,</w:t>
      </w:r>
      <w:r>
        <w:rPr>
          <w:spacing w:val="25"/>
        </w:rPr>
        <w:t xml:space="preserve"> </w:t>
      </w:r>
      <w:r>
        <w:t>диаграмм,</w:t>
      </w:r>
      <w:r>
        <w:rPr>
          <w:spacing w:val="25"/>
        </w:rPr>
        <w:t xml:space="preserve"> </w:t>
      </w:r>
      <w:r>
        <w:rPr>
          <w:spacing w:val="-2"/>
        </w:rPr>
        <w:t>графиков.</w:t>
      </w:r>
    </w:p>
    <w:p w14:paraId="2124B8F0" w14:textId="77777777" w:rsidR="0006191A" w:rsidRDefault="00B04A97">
      <w:pPr>
        <w:pStyle w:val="a3"/>
        <w:spacing w:before="53" w:line="288" w:lineRule="auto"/>
        <w:ind w:right="864"/>
      </w:pPr>
      <w:r>
        <w:rPr>
          <w:w w:val="105"/>
        </w:rP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14:paraId="18D794A6" w14:textId="77777777" w:rsidR="0006191A" w:rsidRDefault="00B04A97">
      <w:pPr>
        <w:pStyle w:val="a3"/>
        <w:spacing w:line="288" w:lineRule="auto"/>
        <w:ind w:right="868"/>
      </w:pPr>
      <w:r>
        <w:rPr>
          <w:w w:val="105"/>
        </w:rPr>
        <w:t>Измерение рассеивания данных. Дисперсия и стандартное отклонение числовых наборов. Диаграмма рассеивания.</w:t>
      </w:r>
    </w:p>
    <w:p w14:paraId="216E6665" w14:textId="77777777" w:rsidR="0006191A" w:rsidRDefault="00B04A97">
      <w:pPr>
        <w:pStyle w:val="a3"/>
        <w:spacing w:line="290" w:lineRule="auto"/>
        <w:ind w:right="865"/>
      </w:pPr>
      <w:r>
        <w:rPr>
          <w:w w:val="105"/>
        </w:rPr>
        <w:t xml:space="preserve">Элементарные события случайного опыта. Случайные события. Вероятности </w:t>
      </w:r>
      <w:r>
        <w:t xml:space="preserve">событий. Опыты с равновозможными элементарными событиями. Случайный выбор. Связь </w:t>
      </w:r>
      <w:r>
        <w:rPr>
          <w:w w:val="105"/>
        </w:rPr>
        <w:t xml:space="preserve">между маловероятными и практически достоверными событиями в природе, обществе и </w:t>
      </w:r>
      <w:r>
        <w:rPr>
          <w:spacing w:val="-2"/>
          <w:w w:val="105"/>
        </w:rPr>
        <w:t>науке.</w:t>
      </w:r>
    </w:p>
    <w:p w14:paraId="235AEC1D" w14:textId="77777777" w:rsidR="0006191A" w:rsidRDefault="00B04A97">
      <w:pPr>
        <w:pStyle w:val="a3"/>
        <w:spacing w:line="288" w:lineRule="auto"/>
        <w:ind w:right="860"/>
      </w:pPr>
      <w:r>
        <w:rPr>
          <w:w w:val="105"/>
        </w:rPr>
        <w:t>Дерево.</w:t>
      </w:r>
      <w:r>
        <w:rPr>
          <w:spacing w:val="-16"/>
          <w:w w:val="105"/>
        </w:rPr>
        <w:t xml:space="preserve"> </w:t>
      </w:r>
      <w:r>
        <w:rPr>
          <w:w w:val="105"/>
        </w:rPr>
        <w:t>Свойства</w:t>
      </w:r>
      <w:r>
        <w:rPr>
          <w:spacing w:val="-15"/>
          <w:w w:val="105"/>
        </w:rPr>
        <w:t xml:space="preserve"> </w:t>
      </w:r>
      <w:r>
        <w:rPr>
          <w:w w:val="105"/>
        </w:rPr>
        <w:t>деревьев:</w:t>
      </w:r>
      <w:r>
        <w:rPr>
          <w:spacing w:val="-13"/>
          <w:w w:val="105"/>
        </w:rPr>
        <w:t xml:space="preserve"> </w:t>
      </w:r>
      <w:r>
        <w:rPr>
          <w:w w:val="105"/>
        </w:rPr>
        <w:t>единственность</w:t>
      </w:r>
      <w:r>
        <w:rPr>
          <w:spacing w:val="-15"/>
          <w:w w:val="105"/>
        </w:rPr>
        <w:t xml:space="preserve"> </w:t>
      </w:r>
      <w:r>
        <w:rPr>
          <w:w w:val="105"/>
        </w:rPr>
        <w:t>пути,</w:t>
      </w:r>
      <w:r>
        <w:rPr>
          <w:spacing w:val="-10"/>
          <w:w w:val="105"/>
        </w:rPr>
        <w:t xml:space="preserve"> </w:t>
      </w:r>
      <w:r>
        <w:rPr>
          <w:w w:val="105"/>
        </w:rPr>
        <w:t>существование</w:t>
      </w:r>
      <w:r>
        <w:rPr>
          <w:spacing w:val="-16"/>
          <w:w w:val="105"/>
        </w:rPr>
        <w:t xml:space="preserve"> </w:t>
      </w:r>
      <w:r>
        <w:rPr>
          <w:w w:val="105"/>
        </w:rPr>
        <w:t>висячей</w:t>
      </w:r>
      <w:r>
        <w:rPr>
          <w:spacing w:val="-13"/>
          <w:w w:val="105"/>
        </w:rPr>
        <w:t xml:space="preserve"> </w:t>
      </w:r>
      <w:r>
        <w:rPr>
          <w:w w:val="105"/>
        </w:rPr>
        <w:t>вершины, связь между числом вершин и числом рёбер. Правило умножения. Решение задач с помощью графов.</w:t>
      </w:r>
    </w:p>
    <w:p w14:paraId="7220C995" w14:textId="77777777" w:rsidR="0006191A" w:rsidRDefault="00B04A97">
      <w:pPr>
        <w:pStyle w:val="a3"/>
        <w:spacing w:line="288" w:lineRule="auto"/>
        <w:ind w:right="861"/>
      </w:pPr>
      <w:r>
        <w:rPr>
          <w:w w:val="105"/>
        </w:rPr>
        <w:t xml:space="preserve">Противоположные события. Диаграмма Эйлера. Объединение и пересечение </w:t>
      </w:r>
      <w:r>
        <w:t xml:space="preserve">событий. Несовместные события. Формула сложения вероятностей. Условная вероятность. </w:t>
      </w:r>
      <w:r>
        <w:rPr>
          <w:w w:val="105"/>
        </w:rPr>
        <w:t>Правило умножения. Независимые события. Представление эксперимента в виде дерева. Решение задач на нахождение</w:t>
      </w:r>
      <w:r>
        <w:rPr>
          <w:spacing w:val="-4"/>
          <w:w w:val="105"/>
        </w:rPr>
        <w:t xml:space="preserve"> </w:t>
      </w:r>
      <w:r>
        <w:rPr>
          <w:w w:val="105"/>
        </w:rPr>
        <w:t>вероятностей с помощью дерева случайного</w:t>
      </w:r>
      <w:r>
        <w:rPr>
          <w:spacing w:val="-3"/>
          <w:w w:val="105"/>
        </w:rPr>
        <w:t xml:space="preserve"> </w:t>
      </w:r>
      <w:r>
        <w:rPr>
          <w:w w:val="105"/>
        </w:rPr>
        <w:t>эксперимента, диаграмм Эйлера.</w:t>
      </w:r>
    </w:p>
    <w:p w14:paraId="6EE24A0B" w14:textId="77777777" w:rsidR="0006191A" w:rsidRDefault="00B04A97">
      <w:pPr>
        <w:pStyle w:val="a3"/>
        <w:spacing w:line="262" w:lineRule="exact"/>
        <w:ind w:left="986" w:firstLine="0"/>
      </w:pPr>
      <w:r>
        <w:rPr>
          <w:w w:val="105"/>
        </w:rPr>
        <w:t>Содержание</w:t>
      </w:r>
      <w:r>
        <w:rPr>
          <w:spacing w:val="-11"/>
          <w:w w:val="105"/>
        </w:rPr>
        <w:t xml:space="preserve"> </w:t>
      </w:r>
      <w:r>
        <w:rPr>
          <w:w w:val="105"/>
        </w:rPr>
        <w:t>обучения</w:t>
      </w:r>
      <w:r>
        <w:rPr>
          <w:spacing w:val="-13"/>
          <w:w w:val="105"/>
        </w:rPr>
        <w:t xml:space="preserve"> </w:t>
      </w:r>
      <w:r>
        <w:rPr>
          <w:w w:val="105"/>
        </w:rPr>
        <w:t>в</w:t>
      </w:r>
      <w:r>
        <w:rPr>
          <w:spacing w:val="-11"/>
          <w:w w:val="105"/>
        </w:rPr>
        <w:t xml:space="preserve"> </w:t>
      </w:r>
      <w:r>
        <w:rPr>
          <w:w w:val="105"/>
        </w:rPr>
        <w:t>9</w:t>
      </w:r>
      <w:r>
        <w:rPr>
          <w:spacing w:val="-9"/>
          <w:w w:val="105"/>
        </w:rPr>
        <w:t xml:space="preserve"> </w:t>
      </w:r>
      <w:r>
        <w:rPr>
          <w:spacing w:val="-2"/>
          <w:w w:val="105"/>
        </w:rPr>
        <w:t>классе.</w:t>
      </w:r>
    </w:p>
    <w:p w14:paraId="7A3F7E01" w14:textId="77777777" w:rsidR="0006191A" w:rsidRDefault="00B04A97">
      <w:pPr>
        <w:pStyle w:val="a3"/>
        <w:spacing w:before="43"/>
        <w:ind w:left="986" w:firstLine="0"/>
      </w:pPr>
      <w:r>
        <w:rPr>
          <w:w w:val="105"/>
        </w:rPr>
        <w:t>Представление</w:t>
      </w:r>
      <w:r>
        <w:rPr>
          <w:spacing w:val="-5"/>
          <w:w w:val="105"/>
        </w:rPr>
        <w:t xml:space="preserve"> </w:t>
      </w:r>
      <w:r>
        <w:rPr>
          <w:w w:val="105"/>
        </w:rPr>
        <w:t>данных</w:t>
      </w:r>
      <w:r>
        <w:rPr>
          <w:spacing w:val="-3"/>
          <w:w w:val="105"/>
        </w:rPr>
        <w:t xml:space="preserve"> </w:t>
      </w:r>
      <w:r>
        <w:rPr>
          <w:w w:val="105"/>
        </w:rPr>
        <w:t>в</w:t>
      </w:r>
      <w:r>
        <w:rPr>
          <w:spacing w:val="2"/>
          <w:w w:val="105"/>
        </w:rPr>
        <w:t xml:space="preserve"> </w:t>
      </w:r>
      <w:r>
        <w:rPr>
          <w:w w:val="105"/>
        </w:rPr>
        <w:t>виде</w:t>
      </w:r>
      <w:r>
        <w:rPr>
          <w:spacing w:val="-4"/>
          <w:w w:val="105"/>
        </w:rPr>
        <w:t xml:space="preserve"> </w:t>
      </w:r>
      <w:r>
        <w:rPr>
          <w:w w:val="105"/>
        </w:rPr>
        <w:t>таблиц,</w:t>
      </w:r>
      <w:r>
        <w:rPr>
          <w:spacing w:val="-2"/>
          <w:w w:val="105"/>
        </w:rPr>
        <w:t xml:space="preserve"> </w:t>
      </w:r>
      <w:r>
        <w:rPr>
          <w:w w:val="105"/>
        </w:rPr>
        <w:t>диаграмм,</w:t>
      </w:r>
      <w:r>
        <w:rPr>
          <w:spacing w:val="-2"/>
          <w:w w:val="105"/>
        </w:rPr>
        <w:t xml:space="preserve"> </w:t>
      </w:r>
      <w:r>
        <w:rPr>
          <w:w w:val="105"/>
        </w:rPr>
        <w:t>графиков,</w:t>
      </w:r>
      <w:r>
        <w:rPr>
          <w:spacing w:val="-2"/>
          <w:w w:val="105"/>
        </w:rPr>
        <w:t xml:space="preserve"> </w:t>
      </w:r>
      <w:r>
        <w:rPr>
          <w:w w:val="105"/>
        </w:rPr>
        <w:t xml:space="preserve">интерпретация </w:t>
      </w:r>
      <w:r>
        <w:rPr>
          <w:spacing w:val="-2"/>
          <w:w w:val="105"/>
        </w:rPr>
        <w:t>данных.</w:t>
      </w:r>
    </w:p>
    <w:p w14:paraId="70D1EFDC" w14:textId="77777777" w:rsidR="0006191A" w:rsidRDefault="00B04A97">
      <w:pPr>
        <w:pStyle w:val="a3"/>
        <w:spacing w:before="60"/>
        <w:ind w:firstLine="0"/>
      </w:pPr>
      <w:r>
        <w:rPr>
          <w:w w:val="105"/>
        </w:rPr>
        <w:t>Чтение</w:t>
      </w:r>
      <w:r>
        <w:rPr>
          <w:spacing w:val="-12"/>
          <w:w w:val="105"/>
        </w:rPr>
        <w:t xml:space="preserve"> </w:t>
      </w:r>
      <w:r>
        <w:rPr>
          <w:w w:val="105"/>
        </w:rPr>
        <w:t>и</w:t>
      </w:r>
      <w:r>
        <w:rPr>
          <w:spacing w:val="-12"/>
          <w:w w:val="105"/>
        </w:rPr>
        <w:t xml:space="preserve"> </w:t>
      </w:r>
      <w:r>
        <w:rPr>
          <w:w w:val="105"/>
        </w:rPr>
        <w:t>построение</w:t>
      </w:r>
      <w:r>
        <w:rPr>
          <w:spacing w:val="-12"/>
          <w:w w:val="105"/>
        </w:rPr>
        <w:t xml:space="preserve"> </w:t>
      </w:r>
      <w:r>
        <w:rPr>
          <w:w w:val="105"/>
        </w:rPr>
        <w:t>таблиц,</w:t>
      </w:r>
      <w:r>
        <w:rPr>
          <w:spacing w:val="-15"/>
          <w:w w:val="105"/>
        </w:rPr>
        <w:t xml:space="preserve"> </w:t>
      </w:r>
      <w:r>
        <w:rPr>
          <w:w w:val="105"/>
        </w:rPr>
        <w:t>диаграмм,</w:t>
      </w:r>
      <w:r>
        <w:rPr>
          <w:spacing w:val="-9"/>
          <w:w w:val="105"/>
        </w:rPr>
        <w:t xml:space="preserve"> </w:t>
      </w:r>
      <w:r>
        <w:rPr>
          <w:w w:val="105"/>
        </w:rPr>
        <w:t>графиков</w:t>
      </w:r>
      <w:r>
        <w:rPr>
          <w:spacing w:val="-12"/>
          <w:w w:val="105"/>
        </w:rPr>
        <w:t xml:space="preserve"> </w:t>
      </w:r>
      <w:r>
        <w:rPr>
          <w:w w:val="105"/>
        </w:rPr>
        <w:t>по</w:t>
      </w:r>
      <w:r>
        <w:rPr>
          <w:spacing w:val="-11"/>
          <w:w w:val="105"/>
        </w:rPr>
        <w:t xml:space="preserve"> </w:t>
      </w:r>
      <w:r>
        <w:rPr>
          <w:w w:val="105"/>
        </w:rPr>
        <w:t>реальным</w:t>
      </w:r>
      <w:r>
        <w:rPr>
          <w:spacing w:val="-8"/>
          <w:w w:val="105"/>
        </w:rPr>
        <w:t xml:space="preserve"> </w:t>
      </w:r>
      <w:r>
        <w:rPr>
          <w:spacing w:val="-2"/>
          <w:w w:val="105"/>
        </w:rPr>
        <w:t>данным.</w:t>
      </w:r>
    </w:p>
    <w:p w14:paraId="40EBC2BC" w14:textId="77777777" w:rsidR="0006191A" w:rsidRDefault="00B04A97">
      <w:pPr>
        <w:pStyle w:val="a3"/>
        <w:spacing w:before="52"/>
        <w:ind w:left="986" w:firstLine="0"/>
      </w:pPr>
      <w:r>
        <w:rPr>
          <w:w w:val="105"/>
        </w:rPr>
        <w:t>Перестановки</w:t>
      </w:r>
      <w:r>
        <w:rPr>
          <w:spacing w:val="29"/>
          <w:w w:val="105"/>
        </w:rPr>
        <w:t xml:space="preserve"> </w:t>
      </w:r>
      <w:r>
        <w:rPr>
          <w:w w:val="105"/>
        </w:rPr>
        <w:t>и</w:t>
      </w:r>
      <w:r>
        <w:rPr>
          <w:spacing w:val="29"/>
          <w:w w:val="105"/>
        </w:rPr>
        <w:t xml:space="preserve"> </w:t>
      </w:r>
      <w:r>
        <w:rPr>
          <w:w w:val="105"/>
        </w:rPr>
        <w:t>факториал.</w:t>
      </w:r>
      <w:r>
        <w:rPr>
          <w:spacing w:val="26"/>
          <w:w w:val="105"/>
        </w:rPr>
        <w:t xml:space="preserve"> </w:t>
      </w:r>
      <w:r>
        <w:rPr>
          <w:w w:val="105"/>
        </w:rPr>
        <w:t>Сочетания</w:t>
      </w:r>
      <w:r>
        <w:rPr>
          <w:spacing w:val="27"/>
          <w:w w:val="105"/>
        </w:rPr>
        <w:t xml:space="preserve"> </w:t>
      </w:r>
      <w:r>
        <w:rPr>
          <w:w w:val="105"/>
        </w:rPr>
        <w:t>и</w:t>
      </w:r>
      <w:r>
        <w:rPr>
          <w:spacing w:val="30"/>
          <w:w w:val="105"/>
        </w:rPr>
        <w:t xml:space="preserve"> </w:t>
      </w:r>
      <w:r>
        <w:rPr>
          <w:w w:val="105"/>
        </w:rPr>
        <w:t>число</w:t>
      </w:r>
      <w:r>
        <w:rPr>
          <w:spacing w:val="31"/>
          <w:w w:val="105"/>
        </w:rPr>
        <w:t xml:space="preserve"> </w:t>
      </w:r>
      <w:r>
        <w:rPr>
          <w:w w:val="105"/>
        </w:rPr>
        <w:t>сочетаний.</w:t>
      </w:r>
      <w:r>
        <w:rPr>
          <w:spacing w:val="26"/>
          <w:w w:val="105"/>
        </w:rPr>
        <w:t xml:space="preserve"> </w:t>
      </w:r>
      <w:r>
        <w:rPr>
          <w:w w:val="105"/>
        </w:rPr>
        <w:t>Треугольник</w:t>
      </w:r>
      <w:r>
        <w:rPr>
          <w:spacing w:val="28"/>
          <w:w w:val="105"/>
        </w:rPr>
        <w:t xml:space="preserve"> </w:t>
      </w:r>
      <w:r>
        <w:rPr>
          <w:spacing w:val="-2"/>
          <w:w w:val="105"/>
        </w:rPr>
        <w:t>Паскаля.</w:t>
      </w:r>
    </w:p>
    <w:p w14:paraId="2F9A6ADC" w14:textId="77777777" w:rsidR="0006191A" w:rsidRDefault="00B04A97">
      <w:pPr>
        <w:pStyle w:val="a3"/>
        <w:spacing w:before="53"/>
        <w:ind w:firstLine="0"/>
      </w:pPr>
      <w:r>
        <w:rPr>
          <w:w w:val="105"/>
        </w:rPr>
        <w:t>Решение</w:t>
      </w:r>
      <w:r>
        <w:rPr>
          <w:spacing w:val="-14"/>
          <w:w w:val="105"/>
        </w:rPr>
        <w:t xml:space="preserve"> </w:t>
      </w:r>
      <w:r>
        <w:rPr>
          <w:w w:val="105"/>
        </w:rPr>
        <w:t>задач</w:t>
      </w:r>
      <w:r>
        <w:rPr>
          <w:spacing w:val="-14"/>
          <w:w w:val="105"/>
        </w:rPr>
        <w:t xml:space="preserve"> </w:t>
      </w:r>
      <w:r>
        <w:rPr>
          <w:w w:val="105"/>
        </w:rPr>
        <w:t>с</w:t>
      </w:r>
      <w:r>
        <w:rPr>
          <w:spacing w:val="-14"/>
          <w:w w:val="105"/>
        </w:rPr>
        <w:t xml:space="preserve"> </w:t>
      </w:r>
      <w:r>
        <w:rPr>
          <w:w w:val="105"/>
        </w:rPr>
        <w:t>использованием</w:t>
      </w:r>
      <w:r>
        <w:rPr>
          <w:spacing w:val="-10"/>
          <w:w w:val="105"/>
        </w:rPr>
        <w:t xml:space="preserve"> </w:t>
      </w:r>
      <w:r>
        <w:rPr>
          <w:spacing w:val="-2"/>
          <w:w w:val="105"/>
        </w:rPr>
        <w:t>комбинаторики.</w:t>
      </w:r>
    </w:p>
    <w:p w14:paraId="5202351D" w14:textId="77777777" w:rsidR="0006191A" w:rsidRDefault="00B04A97">
      <w:pPr>
        <w:pStyle w:val="a3"/>
        <w:spacing w:before="52" w:line="288" w:lineRule="auto"/>
        <w:ind w:right="872"/>
      </w:pPr>
      <w:r>
        <w:rPr>
          <w:w w:val="105"/>
        </w:rPr>
        <w:t>Геометрическая вероятность. Случайный выбор точки из фигуры на плоскости, из отрезка и из дуги окружности.</w:t>
      </w:r>
    </w:p>
    <w:p w14:paraId="39BC8668" w14:textId="77777777" w:rsidR="0006191A" w:rsidRDefault="00B04A97">
      <w:pPr>
        <w:pStyle w:val="a3"/>
        <w:spacing w:line="288" w:lineRule="auto"/>
        <w:ind w:right="874"/>
      </w:pPr>
      <w:r>
        <w:t xml:space="preserve">Испытание. Успех и неудача. Серия испытаний до первого успеха. Серия испытаний </w:t>
      </w:r>
      <w:r>
        <w:rPr>
          <w:w w:val="105"/>
        </w:rPr>
        <w:t>Бернулли. Вероятности событий в серии испытаний Бернулли.</w:t>
      </w:r>
    </w:p>
    <w:p w14:paraId="2A76137B" w14:textId="77777777" w:rsidR="0006191A" w:rsidRDefault="00B04A97">
      <w:pPr>
        <w:pStyle w:val="a3"/>
        <w:spacing w:before="71" w:line="290" w:lineRule="auto"/>
        <w:ind w:right="868"/>
      </w:pPr>
      <w:r>
        <w:rPr>
          <w:w w:val="105"/>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w:t>
      </w:r>
      <w:r>
        <w:rPr>
          <w:spacing w:val="-4"/>
          <w:w w:val="105"/>
        </w:rPr>
        <w:t xml:space="preserve"> </w:t>
      </w:r>
      <w:r>
        <w:rPr>
          <w:w w:val="105"/>
        </w:rPr>
        <w:t>ожидание</w:t>
      </w:r>
      <w:r>
        <w:rPr>
          <w:spacing w:val="-4"/>
          <w:w w:val="105"/>
        </w:rPr>
        <w:t xml:space="preserve"> </w:t>
      </w:r>
      <w:r>
        <w:rPr>
          <w:w w:val="105"/>
        </w:rPr>
        <w:t>и дисперсия случайной величины</w:t>
      </w:r>
      <w:r>
        <w:rPr>
          <w:spacing w:val="-1"/>
          <w:w w:val="105"/>
        </w:rPr>
        <w:t xml:space="preserve"> </w:t>
      </w:r>
      <w:r>
        <w:rPr>
          <w:w w:val="105"/>
        </w:rPr>
        <w:t>«число успехов в серии испытаний Бернулли».</w:t>
      </w:r>
    </w:p>
    <w:p w14:paraId="0ED60FFB" w14:textId="77777777" w:rsidR="0006191A" w:rsidRDefault="00B04A97">
      <w:pPr>
        <w:pStyle w:val="a3"/>
        <w:spacing w:line="288" w:lineRule="auto"/>
        <w:ind w:right="877"/>
      </w:pPr>
      <w:r>
        <w:rPr>
          <w:w w:val="105"/>
        </w:rPr>
        <w:t>Понятие</w:t>
      </w:r>
      <w:r>
        <w:rPr>
          <w:spacing w:val="-5"/>
          <w:w w:val="105"/>
        </w:rPr>
        <w:t xml:space="preserve"> </w:t>
      </w:r>
      <w:r>
        <w:rPr>
          <w:w w:val="105"/>
        </w:rPr>
        <w:t>о</w:t>
      </w:r>
      <w:r>
        <w:rPr>
          <w:spacing w:val="-10"/>
          <w:w w:val="105"/>
        </w:rPr>
        <w:t xml:space="preserve"> </w:t>
      </w:r>
      <w:r>
        <w:rPr>
          <w:w w:val="105"/>
        </w:rPr>
        <w:t>законе</w:t>
      </w:r>
      <w:r>
        <w:rPr>
          <w:spacing w:val="-11"/>
          <w:w w:val="105"/>
        </w:rPr>
        <w:t xml:space="preserve"> </w:t>
      </w:r>
      <w:r>
        <w:rPr>
          <w:w w:val="105"/>
        </w:rPr>
        <w:t>больших</w:t>
      </w:r>
      <w:r>
        <w:rPr>
          <w:spacing w:val="-10"/>
          <w:w w:val="105"/>
        </w:rPr>
        <w:t xml:space="preserve"> </w:t>
      </w:r>
      <w:r>
        <w:rPr>
          <w:w w:val="105"/>
        </w:rPr>
        <w:t>чисел.</w:t>
      </w:r>
      <w:r>
        <w:rPr>
          <w:spacing w:val="-9"/>
          <w:w w:val="105"/>
        </w:rPr>
        <w:t xml:space="preserve"> </w:t>
      </w:r>
      <w:r>
        <w:rPr>
          <w:w w:val="105"/>
        </w:rPr>
        <w:t>Измерение</w:t>
      </w:r>
      <w:r>
        <w:rPr>
          <w:spacing w:val="-11"/>
          <w:w w:val="105"/>
        </w:rPr>
        <w:t xml:space="preserve"> </w:t>
      </w:r>
      <w:r>
        <w:rPr>
          <w:w w:val="105"/>
        </w:rPr>
        <w:t>вероятностей</w:t>
      </w:r>
      <w:r>
        <w:rPr>
          <w:spacing w:val="-5"/>
          <w:w w:val="105"/>
        </w:rPr>
        <w:t xml:space="preserve"> </w:t>
      </w:r>
      <w:r>
        <w:rPr>
          <w:w w:val="105"/>
        </w:rPr>
        <w:t>с</w:t>
      </w:r>
      <w:r>
        <w:rPr>
          <w:spacing w:val="-11"/>
          <w:w w:val="105"/>
        </w:rPr>
        <w:t xml:space="preserve"> </w:t>
      </w:r>
      <w:r>
        <w:rPr>
          <w:w w:val="105"/>
        </w:rPr>
        <w:t>помощью частот.</w:t>
      </w:r>
      <w:r>
        <w:rPr>
          <w:spacing w:val="-3"/>
          <w:w w:val="105"/>
        </w:rPr>
        <w:t xml:space="preserve"> </w:t>
      </w:r>
      <w:r>
        <w:rPr>
          <w:w w:val="105"/>
        </w:rPr>
        <w:t>Роль и значение закона больших чисел в природе и обществе.</w:t>
      </w:r>
    </w:p>
    <w:p w14:paraId="452FCFCC" w14:textId="77777777" w:rsidR="0006191A" w:rsidRDefault="00B04A97">
      <w:pPr>
        <w:pStyle w:val="a3"/>
        <w:spacing w:line="288" w:lineRule="auto"/>
        <w:ind w:right="873"/>
      </w:pPr>
      <w:r>
        <w:rPr>
          <w:w w:val="105"/>
        </w:rPr>
        <w:t xml:space="preserve">Предметные результаты освоения программы учебного курса «Вероятность и </w:t>
      </w:r>
      <w:r>
        <w:rPr>
          <w:spacing w:val="-2"/>
          <w:w w:val="105"/>
        </w:rPr>
        <w:t>статистика».</w:t>
      </w:r>
    </w:p>
    <w:p w14:paraId="5643A71D" w14:textId="77777777" w:rsidR="0006191A" w:rsidRDefault="00B04A97">
      <w:pPr>
        <w:pStyle w:val="a3"/>
        <w:spacing w:line="288" w:lineRule="auto"/>
        <w:ind w:right="877"/>
      </w:pPr>
      <w:r>
        <w:rPr>
          <w:w w:val="105"/>
        </w:rPr>
        <w:t>Предметные</w:t>
      </w:r>
      <w:r>
        <w:rPr>
          <w:spacing w:val="-4"/>
          <w:w w:val="105"/>
        </w:rPr>
        <w:t xml:space="preserve"> </w:t>
      </w:r>
      <w:r>
        <w:rPr>
          <w:w w:val="105"/>
        </w:rPr>
        <w:t>результаты</w:t>
      </w:r>
      <w:r>
        <w:rPr>
          <w:spacing w:val="-1"/>
          <w:w w:val="105"/>
        </w:rPr>
        <w:t xml:space="preserve"> </w:t>
      </w:r>
      <w:r>
        <w:rPr>
          <w:w w:val="105"/>
        </w:rPr>
        <w:t>освоения</w:t>
      </w:r>
      <w:r>
        <w:rPr>
          <w:spacing w:val="-1"/>
          <w:w w:val="105"/>
        </w:rPr>
        <w:t xml:space="preserve"> </w:t>
      </w:r>
      <w:r>
        <w:rPr>
          <w:w w:val="105"/>
        </w:rPr>
        <w:t>программы</w:t>
      </w:r>
      <w:r>
        <w:rPr>
          <w:spacing w:val="-1"/>
          <w:w w:val="105"/>
        </w:rPr>
        <w:t xml:space="preserve"> </w:t>
      </w:r>
      <w:r>
        <w:rPr>
          <w:w w:val="105"/>
        </w:rPr>
        <w:t>учебного</w:t>
      </w:r>
      <w:r>
        <w:rPr>
          <w:spacing w:val="-3"/>
          <w:w w:val="105"/>
        </w:rPr>
        <w:t xml:space="preserve"> </w:t>
      </w:r>
      <w:r>
        <w:rPr>
          <w:w w:val="105"/>
        </w:rPr>
        <w:t>курса</w:t>
      </w:r>
      <w:r>
        <w:rPr>
          <w:spacing w:val="-4"/>
          <w:w w:val="105"/>
        </w:rPr>
        <w:t xml:space="preserve"> </w:t>
      </w:r>
      <w:r>
        <w:rPr>
          <w:w w:val="105"/>
        </w:rPr>
        <w:t>к</w:t>
      </w:r>
      <w:r>
        <w:rPr>
          <w:spacing w:val="-1"/>
          <w:w w:val="105"/>
        </w:rPr>
        <w:t xml:space="preserve"> </w:t>
      </w:r>
      <w:r>
        <w:rPr>
          <w:w w:val="105"/>
        </w:rPr>
        <w:t>концу обучения</w:t>
      </w:r>
      <w:r>
        <w:rPr>
          <w:spacing w:val="-1"/>
          <w:w w:val="105"/>
        </w:rPr>
        <w:t xml:space="preserve"> </w:t>
      </w:r>
      <w:r>
        <w:rPr>
          <w:w w:val="105"/>
        </w:rPr>
        <w:t>в</w:t>
      </w:r>
      <w:r>
        <w:rPr>
          <w:spacing w:val="-4"/>
          <w:w w:val="105"/>
        </w:rPr>
        <w:t xml:space="preserve"> </w:t>
      </w:r>
      <w:r>
        <w:rPr>
          <w:w w:val="105"/>
        </w:rPr>
        <w:t xml:space="preserve">7 </w:t>
      </w:r>
      <w:r>
        <w:rPr>
          <w:spacing w:val="-2"/>
          <w:w w:val="105"/>
        </w:rPr>
        <w:t>классе.</w:t>
      </w:r>
    </w:p>
    <w:p w14:paraId="7C6EF3D9" w14:textId="77777777" w:rsidR="0006191A" w:rsidRDefault="00B04A97">
      <w:pPr>
        <w:pStyle w:val="a3"/>
        <w:spacing w:line="288" w:lineRule="auto"/>
        <w:ind w:right="863"/>
      </w:pPr>
      <w:r>
        <w:rPr>
          <w:w w:val="105"/>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14:paraId="478DD6C0" w14:textId="77777777" w:rsidR="0006191A" w:rsidRDefault="00B04A97">
      <w:pPr>
        <w:pStyle w:val="a3"/>
        <w:spacing w:line="288" w:lineRule="auto"/>
        <w:ind w:right="882"/>
      </w:pPr>
      <w:r>
        <w:rPr>
          <w:w w:val="105"/>
        </w:rPr>
        <w:t>Описывать и интерпретировать реальные числовые данные, представленные в таблицах, на диаграммах, графиках.</w:t>
      </w:r>
    </w:p>
    <w:p w14:paraId="27745499" w14:textId="77777777" w:rsidR="0006191A" w:rsidRDefault="00B04A97">
      <w:pPr>
        <w:pStyle w:val="a3"/>
        <w:spacing w:line="288" w:lineRule="auto"/>
        <w:ind w:right="863"/>
      </w:pPr>
      <w:r>
        <w:rPr>
          <w:w w:val="105"/>
        </w:rPr>
        <w:t>Использовать для описания данных статистические характеристики: среднее арифметическое, медиана, наибольшее и наименьшее значения, размах.</w:t>
      </w:r>
    </w:p>
    <w:p w14:paraId="34DE4B0C" w14:textId="77777777" w:rsidR="0006191A" w:rsidRDefault="00B04A97">
      <w:pPr>
        <w:pStyle w:val="a3"/>
        <w:spacing w:line="288" w:lineRule="auto"/>
        <w:ind w:right="860"/>
      </w:pPr>
      <w:r>
        <w:rPr>
          <w:w w:val="105"/>
        </w:rPr>
        <w:t xml:space="preserve">Иметь представление о случайной изменчивости на примерах цен, физических величин, антропометрических данных, иметь представление о статистической </w:t>
      </w:r>
      <w:r>
        <w:rPr>
          <w:spacing w:val="-2"/>
          <w:w w:val="105"/>
        </w:rPr>
        <w:t>устойчивости.</w:t>
      </w:r>
    </w:p>
    <w:p w14:paraId="4EF1E08D" w14:textId="77777777" w:rsidR="0006191A" w:rsidRDefault="00B04A97">
      <w:pPr>
        <w:pStyle w:val="a3"/>
        <w:spacing w:line="288" w:lineRule="auto"/>
        <w:ind w:right="877"/>
      </w:pPr>
      <w:r>
        <w:rPr>
          <w:w w:val="105"/>
        </w:rPr>
        <w:t>Предметные</w:t>
      </w:r>
      <w:r>
        <w:rPr>
          <w:spacing w:val="-4"/>
          <w:w w:val="105"/>
        </w:rPr>
        <w:t xml:space="preserve"> </w:t>
      </w:r>
      <w:r>
        <w:rPr>
          <w:w w:val="105"/>
        </w:rPr>
        <w:t>результаты</w:t>
      </w:r>
      <w:r>
        <w:rPr>
          <w:spacing w:val="-1"/>
          <w:w w:val="105"/>
        </w:rPr>
        <w:t xml:space="preserve"> </w:t>
      </w:r>
      <w:r>
        <w:rPr>
          <w:w w:val="105"/>
        </w:rPr>
        <w:t>освоения</w:t>
      </w:r>
      <w:r>
        <w:rPr>
          <w:spacing w:val="-1"/>
          <w:w w:val="105"/>
        </w:rPr>
        <w:t xml:space="preserve"> </w:t>
      </w:r>
      <w:r>
        <w:rPr>
          <w:w w:val="105"/>
        </w:rPr>
        <w:t>программы</w:t>
      </w:r>
      <w:r>
        <w:rPr>
          <w:spacing w:val="-1"/>
          <w:w w:val="105"/>
        </w:rPr>
        <w:t xml:space="preserve"> </w:t>
      </w:r>
      <w:r>
        <w:rPr>
          <w:w w:val="105"/>
        </w:rPr>
        <w:t>учебного</w:t>
      </w:r>
      <w:r>
        <w:rPr>
          <w:spacing w:val="-3"/>
          <w:w w:val="105"/>
        </w:rPr>
        <w:t xml:space="preserve"> </w:t>
      </w:r>
      <w:r>
        <w:rPr>
          <w:w w:val="105"/>
        </w:rPr>
        <w:t>курса</w:t>
      </w:r>
      <w:r>
        <w:rPr>
          <w:spacing w:val="-4"/>
          <w:w w:val="105"/>
        </w:rPr>
        <w:t xml:space="preserve"> </w:t>
      </w:r>
      <w:r>
        <w:rPr>
          <w:w w:val="105"/>
        </w:rPr>
        <w:t>к</w:t>
      </w:r>
      <w:r>
        <w:rPr>
          <w:spacing w:val="-1"/>
          <w:w w:val="105"/>
        </w:rPr>
        <w:t xml:space="preserve"> </w:t>
      </w:r>
      <w:r>
        <w:rPr>
          <w:w w:val="105"/>
        </w:rPr>
        <w:t>концу обучения</w:t>
      </w:r>
      <w:r>
        <w:rPr>
          <w:spacing w:val="-1"/>
          <w:w w:val="105"/>
        </w:rPr>
        <w:t xml:space="preserve"> </w:t>
      </w:r>
      <w:r>
        <w:rPr>
          <w:w w:val="105"/>
        </w:rPr>
        <w:t>в</w:t>
      </w:r>
      <w:r>
        <w:rPr>
          <w:spacing w:val="-4"/>
          <w:w w:val="105"/>
        </w:rPr>
        <w:t xml:space="preserve"> </w:t>
      </w:r>
      <w:r>
        <w:rPr>
          <w:w w:val="105"/>
        </w:rPr>
        <w:t xml:space="preserve">8 </w:t>
      </w:r>
      <w:r>
        <w:rPr>
          <w:spacing w:val="-2"/>
          <w:w w:val="105"/>
        </w:rPr>
        <w:t>классе.</w:t>
      </w:r>
    </w:p>
    <w:p w14:paraId="30406F38" w14:textId="77777777" w:rsidR="0006191A" w:rsidRDefault="00B04A97">
      <w:pPr>
        <w:pStyle w:val="a3"/>
        <w:spacing w:line="288" w:lineRule="auto"/>
        <w:ind w:right="869"/>
      </w:pPr>
      <w:r>
        <w:rPr>
          <w:w w:val="105"/>
        </w:rPr>
        <w:t>Извлекать и преобразовывать информацию, представленную в виде таблиц, диаграмм, графиков, представлять данные в виде таблиц, диаграмм, графиков.</w:t>
      </w:r>
    </w:p>
    <w:p w14:paraId="32F783B2" w14:textId="77777777" w:rsidR="0006191A" w:rsidRDefault="00B04A97">
      <w:pPr>
        <w:pStyle w:val="a3"/>
        <w:spacing w:line="288" w:lineRule="auto"/>
        <w:ind w:right="869"/>
      </w:pPr>
      <w:r>
        <w:t xml:space="preserve">Описывать данные с помощью статистических показателей: средних значений и мер </w:t>
      </w:r>
      <w:r>
        <w:rPr>
          <w:w w:val="105"/>
        </w:rPr>
        <w:t>рассеивания (размах, дисперсия и стандартное отклонение).</w:t>
      </w:r>
    </w:p>
    <w:p w14:paraId="5C842106" w14:textId="77777777" w:rsidR="0006191A" w:rsidRDefault="00B04A97">
      <w:pPr>
        <w:pStyle w:val="a3"/>
        <w:spacing w:line="288" w:lineRule="auto"/>
        <w:ind w:right="869"/>
      </w:pPr>
      <w:r>
        <w:rPr>
          <w:w w:val="105"/>
        </w:rPr>
        <w:t>Находить частоты числовых значений и частоты событий, в том числе по результатам измерений и наблюдений.</w:t>
      </w:r>
    </w:p>
    <w:p w14:paraId="53F3C975" w14:textId="77777777" w:rsidR="0006191A" w:rsidRDefault="00B04A97">
      <w:pPr>
        <w:pStyle w:val="a3"/>
        <w:spacing w:line="288" w:lineRule="auto"/>
        <w:ind w:right="870"/>
      </w:pPr>
      <w:r>
        <w:rPr>
          <w:w w:val="105"/>
        </w:rPr>
        <w:t xml:space="preserve">Находить вероятности случайных событий в опытах, зная вероятности элементарных событий, в том числе в опытах с равновозможными элементарными </w:t>
      </w:r>
      <w:r>
        <w:rPr>
          <w:spacing w:val="-2"/>
          <w:w w:val="105"/>
        </w:rPr>
        <w:t>событиями.</w:t>
      </w:r>
    </w:p>
    <w:p w14:paraId="4A846505" w14:textId="77777777" w:rsidR="0006191A" w:rsidRDefault="00B04A97">
      <w:pPr>
        <w:pStyle w:val="a3"/>
        <w:spacing w:line="288" w:lineRule="auto"/>
        <w:ind w:right="871"/>
      </w:pPr>
      <w:r>
        <w:rPr>
          <w:w w:val="105"/>
        </w:rPr>
        <w:t>Использовать графические модели: дерево случайного эксперимента, диаграммы Эйлера, числовая прямая.</w:t>
      </w:r>
    </w:p>
    <w:p w14:paraId="542450A6" w14:textId="77777777" w:rsidR="0006191A" w:rsidRDefault="00B04A97">
      <w:pPr>
        <w:pStyle w:val="a3"/>
        <w:spacing w:line="288" w:lineRule="auto"/>
        <w:ind w:right="863"/>
      </w:pPr>
      <w:r>
        <w:rPr>
          <w:w w:val="105"/>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14:paraId="1036D65C" w14:textId="77777777" w:rsidR="0006191A" w:rsidRDefault="00B04A97">
      <w:pPr>
        <w:pStyle w:val="a3"/>
        <w:spacing w:line="290" w:lineRule="auto"/>
        <w:ind w:right="869"/>
      </w:pPr>
      <w:r>
        <w:rPr>
          <w:w w:val="105"/>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p w14:paraId="22CA4A09" w14:textId="77777777" w:rsidR="0006191A" w:rsidRDefault="00B04A97">
      <w:pPr>
        <w:pStyle w:val="a3"/>
        <w:spacing w:line="288" w:lineRule="auto"/>
        <w:ind w:right="877"/>
      </w:pPr>
      <w:r>
        <w:rPr>
          <w:w w:val="105"/>
        </w:rPr>
        <w:t>Предметные</w:t>
      </w:r>
      <w:r>
        <w:rPr>
          <w:spacing w:val="-4"/>
          <w:w w:val="105"/>
        </w:rPr>
        <w:t xml:space="preserve"> </w:t>
      </w:r>
      <w:r>
        <w:rPr>
          <w:w w:val="105"/>
        </w:rPr>
        <w:t>результаты</w:t>
      </w:r>
      <w:r>
        <w:rPr>
          <w:spacing w:val="-1"/>
          <w:w w:val="105"/>
        </w:rPr>
        <w:t xml:space="preserve"> </w:t>
      </w:r>
      <w:r>
        <w:rPr>
          <w:w w:val="105"/>
        </w:rPr>
        <w:t>освоения</w:t>
      </w:r>
      <w:r>
        <w:rPr>
          <w:spacing w:val="-1"/>
          <w:w w:val="105"/>
        </w:rPr>
        <w:t xml:space="preserve"> </w:t>
      </w:r>
      <w:r>
        <w:rPr>
          <w:w w:val="105"/>
        </w:rPr>
        <w:t>программы</w:t>
      </w:r>
      <w:r>
        <w:rPr>
          <w:spacing w:val="-1"/>
          <w:w w:val="105"/>
        </w:rPr>
        <w:t xml:space="preserve"> </w:t>
      </w:r>
      <w:r>
        <w:rPr>
          <w:w w:val="105"/>
        </w:rPr>
        <w:t>учебного</w:t>
      </w:r>
      <w:r>
        <w:rPr>
          <w:spacing w:val="-3"/>
          <w:w w:val="105"/>
        </w:rPr>
        <w:t xml:space="preserve"> </w:t>
      </w:r>
      <w:r>
        <w:rPr>
          <w:w w:val="105"/>
        </w:rPr>
        <w:t>курса</w:t>
      </w:r>
      <w:r>
        <w:rPr>
          <w:spacing w:val="-4"/>
          <w:w w:val="105"/>
        </w:rPr>
        <w:t xml:space="preserve"> </w:t>
      </w:r>
      <w:r>
        <w:rPr>
          <w:w w:val="105"/>
        </w:rPr>
        <w:t>к</w:t>
      </w:r>
      <w:r>
        <w:rPr>
          <w:spacing w:val="-1"/>
          <w:w w:val="105"/>
        </w:rPr>
        <w:t xml:space="preserve"> </w:t>
      </w:r>
      <w:r>
        <w:rPr>
          <w:w w:val="105"/>
        </w:rPr>
        <w:t>концу обучения</w:t>
      </w:r>
      <w:r>
        <w:rPr>
          <w:spacing w:val="-1"/>
          <w:w w:val="105"/>
        </w:rPr>
        <w:t xml:space="preserve"> </w:t>
      </w:r>
      <w:r>
        <w:rPr>
          <w:w w:val="105"/>
        </w:rPr>
        <w:t>в</w:t>
      </w:r>
      <w:r>
        <w:rPr>
          <w:spacing w:val="-4"/>
          <w:w w:val="105"/>
        </w:rPr>
        <w:t xml:space="preserve"> </w:t>
      </w:r>
      <w:r>
        <w:rPr>
          <w:w w:val="105"/>
        </w:rPr>
        <w:t xml:space="preserve">9 </w:t>
      </w:r>
      <w:r>
        <w:rPr>
          <w:spacing w:val="-2"/>
          <w:w w:val="105"/>
        </w:rPr>
        <w:t>классе.</w:t>
      </w:r>
    </w:p>
    <w:p w14:paraId="4587011A" w14:textId="77777777" w:rsidR="0006191A" w:rsidRDefault="00B04A97">
      <w:pPr>
        <w:pStyle w:val="a3"/>
        <w:spacing w:line="288" w:lineRule="auto"/>
        <w:ind w:right="868"/>
      </w:pPr>
      <w:r>
        <w:rPr>
          <w:w w:val="105"/>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14:paraId="6742275F" w14:textId="7A057B34" w:rsidR="0006191A" w:rsidRDefault="00B04A97">
      <w:pPr>
        <w:pStyle w:val="a3"/>
        <w:spacing w:line="263" w:lineRule="exact"/>
        <w:ind w:left="986" w:firstLine="0"/>
      </w:pPr>
      <w:r>
        <w:rPr>
          <w:w w:val="105"/>
        </w:rPr>
        <w:t>Решать</w:t>
      </w:r>
      <w:r>
        <w:rPr>
          <w:spacing w:val="28"/>
          <w:w w:val="105"/>
        </w:rPr>
        <w:t xml:space="preserve"> </w:t>
      </w:r>
      <w:r>
        <w:rPr>
          <w:w w:val="105"/>
        </w:rPr>
        <w:t>задачи</w:t>
      </w:r>
      <w:r>
        <w:rPr>
          <w:spacing w:val="37"/>
          <w:w w:val="105"/>
        </w:rPr>
        <w:t xml:space="preserve"> </w:t>
      </w:r>
      <w:r>
        <w:rPr>
          <w:w w:val="105"/>
        </w:rPr>
        <w:t>организованным</w:t>
      </w:r>
      <w:r>
        <w:rPr>
          <w:spacing w:val="35"/>
          <w:w w:val="105"/>
        </w:rPr>
        <w:t xml:space="preserve"> </w:t>
      </w:r>
      <w:r>
        <w:rPr>
          <w:w w:val="105"/>
        </w:rPr>
        <w:t>перебором</w:t>
      </w:r>
      <w:r>
        <w:rPr>
          <w:spacing w:val="30"/>
          <w:w w:val="105"/>
        </w:rPr>
        <w:t xml:space="preserve"> </w:t>
      </w:r>
      <w:r>
        <w:rPr>
          <w:w w:val="105"/>
        </w:rPr>
        <w:t>вариантов,</w:t>
      </w:r>
      <w:r>
        <w:rPr>
          <w:spacing w:val="33"/>
          <w:w w:val="105"/>
        </w:rPr>
        <w:t xml:space="preserve"> </w:t>
      </w:r>
      <w:r>
        <w:rPr>
          <w:w w:val="105"/>
        </w:rPr>
        <w:t>а</w:t>
      </w:r>
      <w:r>
        <w:rPr>
          <w:spacing w:val="37"/>
          <w:w w:val="105"/>
        </w:rPr>
        <w:t xml:space="preserve"> </w:t>
      </w:r>
      <w:r>
        <w:rPr>
          <w:w w:val="105"/>
        </w:rPr>
        <w:t>также</w:t>
      </w:r>
      <w:r>
        <w:rPr>
          <w:spacing w:val="31"/>
          <w:w w:val="105"/>
        </w:rPr>
        <w:t xml:space="preserve"> </w:t>
      </w:r>
      <w:r>
        <w:rPr>
          <w:w w:val="105"/>
        </w:rPr>
        <w:t>с</w:t>
      </w:r>
      <w:r>
        <w:rPr>
          <w:spacing w:val="31"/>
          <w:w w:val="105"/>
        </w:rPr>
        <w:t xml:space="preserve"> </w:t>
      </w:r>
      <w:r>
        <w:rPr>
          <w:spacing w:val="-2"/>
          <w:w w:val="105"/>
        </w:rPr>
        <w:t>использование</w:t>
      </w:r>
      <w:r w:rsidR="00ED0C86">
        <w:rPr>
          <w:spacing w:val="-2"/>
          <w:w w:val="105"/>
        </w:rPr>
        <w:t>м</w:t>
      </w:r>
    </w:p>
    <w:p w14:paraId="6FED5B0C" w14:textId="77777777" w:rsidR="0006191A" w:rsidRDefault="0006191A">
      <w:pPr>
        <w:spacing w:line="263" w:lineRule="exact"/>
        <w:sectPr w:rsidR="0006191A">
          <w:pgSz w:w="11910" w:h="16850"/>
          <w:pgMar w:top="1060" w:right="0" w:bottom="1140" w:left="1420" w:header="0" w:footer="922" w:gutter="0"/>
          <w:cols w:space="720"/>
        </w:sectPr>
      </w:pPr>
    </w:p>
    <w:p w14:paraId="7FCADF01" w14:textId="77777777" w:rsidR="0006191A" w:rsidRDefault="00B04A97" w:rsidP="00ED0C86">
      <w:pPr>
        <w:pStyle w:val="a3"/>
        <w:spacing w:before="71"/>
        <w:ind w:firstLine="0"/>
      </w:pPr>
      <w:r>
        <w:t>комбинаторных</w:t>
      </w:r>
      <w:r>
        <w:rPr>
          <w:spacing w:val="23"/>
        </w:rPr>
        <w:t xml:space="preserve"> </w:t>
      </w:r>
      <w:r>
        <w:t>правил</w:t>
      </w:r>
      <w:r>
        <w:rPr>
          <w:spacing w:val="23"/>
        </w:rPr>
        <w:t xml:space="preserve"> </w:t>
      </w:r>
      <w:r>
        <w:t>и</w:t>
      </w:r>
      <w:r>
        <w:rPr>
          <w:spacing w:val="43"/>
        </w:rPr>
        <w:t xml:space="preserve"> </w:t>
      </w:r>
      <w:r>
        <w:rPr>
          <w:spacing w:val="-2"/>
        </w:rPr>
        <w:t>методов.</w:t>
      </w:r>
    </w:p>
    <w:p w14:paraId="24DA2F1D" w14:textId="77777777" w:rsidR="0006191A" w:rsidRDefault="00B04A97" w:rsidP="00ED0C86">
      <w:pPr>
        <w:pStyle w:val="a3"/>
        <w:spacing w:before="60" w:line="288" w:lineRule="auto"/>
      </w:pPr>
      <w:r>
        <w:rPr>
          <w:w w:val="105"/>
        </w:rPr>
        <w:t>Использовать описательные характеристики для массивов числовых</w:t>
      </w:r>
      <w:r>
        <w:rPr>
          <w:spacing w:val="-4"/>
          <w:w w:val="105"/>
        </w:rPr>
        <w:t xml:space="preserve"> </w:t>
      </w:r>
      <w:r>
        <w:rPr>
          <w:w w:val="105"/>
        </w:rPr>
        <w:t>данных,</w:t>
      </w:r>
      <w:r>
        <w:rPr>
          <w:spacing w:val="-3"/>
          <w:w w:val="105"/>
        </w:rPr>
        <w:t xml:space="preserve"> </w:t>
      </w:r>
      <w:r>
        <w:rPr>
          <w:w w:val="105"/>
        </w:rPr>
        <w:t>в том числе средние значения и меры рассеивания.</w:t>
      </w:r>
    </w:p>
    <w:p w14:paraId="614E27DA" w14:textId="77777777" w:rsidR="0006191A" w:rsidRDefault="00B04A97" w:rsidP="00ED0C86">
      <w:pPr>
        <w:pStyle w:val="a3"/>
        <w:spacing w:line="288" w:lineRule="auto"/>
      </w:pPr>
      <w:r>
        <w:rPr>
          <w:w w:val="105"/>
        </w:rPr>
        <w:t>Находить</w:t>
      </w:r>
      <w:r>
        <w:rPr>
          <w:spacing w:val="-16"/>
          <w:w w:val="105"/>
        </w:rPr>
        <w:t xml:space="preserve"> </w:t>
      </w:r>
      <w:r>
        <w:rPr>
          <w:w w:val="105"/>
        </w:rPr>
        <w:t>частоты</w:t>
      </w:r>
      <w:r>
        <w:rPr>
          <w:spacing w:val="-15"/>
          <w:w w:val="105"/>
        </w:rPr>
        <w:t xml:space="preserve"> </w:t>
      </w:r>
      <w:r>
        <w:rPr>
          <w:w w:val="105"/>
        </w:rPr>
        <w:t>значений</w:t>
      </w:r>
      <w:r>
        <w:rPr>
          <w:spacing w:val="-15"/>
          <w:w w:val="105"/>
        </w:rPr>
        <w:t xml:space="preserve"> </w:t>
      </w:r>
      <w:r>
        <w:rPr>
          <w:w w:val="105"/>
        </w:rPr>
        <w:t>и</w:t>
      </w:r>
      <w:r>
        <w:rPr>
          <w:spacing w:val="-15"/>
          <w:w w:val="105"/>
        </w:rPr>
        <w:t xml:space="preserve"> </w:t>
      </w:r>
      <w:r>
        <w:rPr>
          <w:w w:val="105"/>
        </w:rPr>
        <w:t>частоты</w:t>
      </w:r>
      <w:r>
        <w:rPr>
          <w:spacing w:val="-15"/>
          <w:w w:val="105"/>
        </w:rPr>
        <w:t xml:space="preserve"> </w:t>
      </w:r>
      <w:r>
        <w:rPr>
          <w:w w:val="105"/>
        </w:rPr>
        <w:t>события,</w:t>
      </w:r>
      <w:r>
        <w:rPr>
          <w:spacing w:val="-15"/>
          <w:w w:val="105"/>
        </w:rPr>
        <w:t xml:space="preserve"> </w:t>
      </w:r>
      <w:r>
        <w:rPr>
          <w:w w:val="105"/>
        </w:rPr>
        <w:t>в</w:t>
      </w:r>
      <w:r>
        <w:rPr>
          <w:spacing w:val="-15"/>
          <w:w w:val="105"/>
        </w:rPr>
        <w:t xml:space="preserve"> </w:t>
      </w:r>
      <w:r>
        <w:rPr>
          <w:w w:val="105"/>
        </w:rPr>
        <w:t>том</w:t>
      </w:r>
      <w:r>
        <w:rPr>
          <w:spacing w:val="-15"/>
          <w:w w:val="105"/>
        </w:rPr>
        <w:t xml:space="preserve"> </w:t>
      </w:r>
      <w:r>
        <w:rPr>
          <w:w w:val="105"/>
        </w:rPr>
        <w:t>числе</w:t>
      </w:r>
      <w:r>
        <w:rPr>
          <w:spacing w:val="-15"/>
          <w:w w:val="105"/>
        </w:rPr>
        <w:t xml:space="preserve"> </w:t>
      </w:r>
      <w:r>
        <w:rPr>
          <w:w w:val="105"/>
        </w:rPr>
        <w:t>пользуясь</w:t>
      </w:r>
      <w:r>
        <w:rPr>
          <w:spacing w:val="-11"/>
          <w:w w:val="105"/>
        </w:rPr>
        <w:t xml:space="preserve"> </w:t>
      </w:r>
      <w:r>
        <w:rPr>
          <w:w w:val="105"/>
        </w:rPr>
        <w:t>результатами проведённых измерений и наблюдений.</w:t>
      </w:r>
    </w:p>
    <w:p w14:paraId="0E5BB881" w14:textId="77777777" w:rsidR="0006191A" w:rsidRDefault="00B04A97" w:rsidP="00ED0C86">
      <w:pPr>
        <w:pStyle w:val="a3"/>
        <w:spacing w:line="288" w:lineRule="auto"/>
      </w:pPr>
      <w:r>
        <w:rPr>
          <w:w w:val="105"/>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14:paraId="6FC1EC53" w14:textId="77777777" w:rsidR="0006191A" w:rsidRDefault="00B04A97" w:rsidP="00ED0C86">
      <w:pPr>
        <w:pStyle w:val="a3"/>
        <w:spacing w:line="263" w:lineRule="exact"/>
        <w:ind w:left="986" w:firstLine="0"/>
      </w:pPr>
      <w:r>
        <w:rPr>
          <w:w w:val="105"/>
        </w:rPr>
        <w:t>Иметь</w:t>
      </w:r>
      <w:r>
        <w:rPr>
          <w:spacing w:val="-16"/>
          <w:w w:val="105"/>
        </w:rPr>
        <w:t xml:space="preserve"> </w:t>
      </w:r>
      <w:r>
        <w:rPr>
          <w:w w:val="105"/>
        </w:rPr>
        <w:t>представление</w:t>
      </w:r>
      <w:r>
        <w:rPr>
          <w:spacing w:val="-15"/>
          <w:w w:val="105"/>
        </w:rPr>
        <w:t xml:space="preserve"> </w:t>
      </w:r>
      <w:r>
        <w:rPr>
          <w:w w:val="105"/>
        </w:rPr>
        <w:t>о</w:t>
      </w:r>
      <w:r>
        <w:rPr>
          <w:spacing w:val="-12"/>
          <w:w w:val="105"/>
        </w:rPr>
        <w:t xml:space="preserve"> </w:t>
      </w:r>
      <w:r>
        <w:rPr>
          <w:w w:val="105"/>
        </w:rPr>
        <w:t>случайной</w:t>
      </w:r>
      <w:r>
        <w:rPr>
          <w:spacing w:val="-7"/>
          <w:w w:val="105"/>
        </w:rPr>
        <w:t xml:space="preserve"> </w:t>
      </w:r>
      <w:r>
        <w:rPr>
          <w:w w:val="105"/>
        </w:rPr>
        <w:t>величине</w:t>
      </w:r>
      <w:r>
        <w:rPr>
          <w:spacing w:val="-15"/>
          <w:w w:val="105"/>
        </w:rPr>
        <w:t xml:space="preserve"> </w:t>
      </w:r>
      <w:r>
        <w:rPr>
          <w:w w:val="105"/>
        </w:rPr>
        <w:t>и</w:t>
      </w:r>
      <w:r>
        <w:rPr>
          <w:spacing w:val="-7"/>
          <w:w w:val="105"/>
        </w:rPr>
        <w:t xml:space="preserve"> </w:t>
      </w:r>
      <w:r>
        <w:rPr>
          <w:w w:val="105"/>
        </w:rPr>
        <w:t>о</w:t>
      </w:r>
      <w:r>
        <w:rPr>
          <w:spacing w:val="-12"/>
          <w:w w:val="105"/>
        </w:rPr>
        <w:t xml:space="preserve"> </w:t>
      </w:r>
      <w:r>
        <w:rPr>
          <w:w w:val="105"/>
        </w:rPr>
        <w:t>распределении</w:t>
      </w:r>
      <w:r>
        <w:rPr>
          <w:spacing w:val="-13"/>
          <w:w w:val="105"/>
        </w:rPr>
        <w:t xml:space="preserve"> </w:t>
      </w:r>
      <w:r>
        <w:rPr>
          <w:spacing w:val="-2"/>
          <w:w w:val="105"/>
        </w:rPr>
        <w:t>вероятностей.</w:t>
      </w:r>
    </w:p>
    <w:p w14:paraId="7D942695" w14:textId="77777777" w:rsidR="0006191A" w:rsidRDefault="00B04A97" w:rsidP="00ED0C86">
      <w:pPr>
        <w:pStyle w:val="a3"/>
        <w:spacing w:before="51" w:line="288" w:lineRule="auto"/>
        <w:rPr>
          <w:w w:val="105"/>
        </w:rPr>
      </w:pPr>
      <w:r>
        <w:rPr>
          <w:w w:val="105"/>
        </w:rPr>
        <w:t>Иметь представление о законе больших чисел как о проявлении закономерности в случайной изменчивости и о роли закона больших</w:t>
      </w:r>
      <w:r>
        <w:rPr>
          <w:spacing w:val="-1"/>
          <w:w w:val="105"/>
        </w:rPr>
        <w:t xml:space="preserve"> </w:t>
      </w:r>
      <w:r>
        <w:rPr>
          <w:w w:val="105"/>
        </w:rPr>
        <w:t>чисел в природе</w:t>
      </w:r>
      <w:r>
        <w:rPr>
          <w:spacing w:val="-2"/>
          <w:w w:val="105"/>
        </w:rPr>
        <w:t xml:space="preserve"> </w:t>
      </w:r>
      <w:r>
        <w:rPr>
          <w:w w:val="105"/>
        </w:rPr>
        <w:t>и обществе.</w:t>
      </w:r>
    </w:p>
    <w:p w14:paraId="369D59E8" w14:textId="77777777" w:rsidR="007F18DA" w:rsidRDefault="007F18DA">
      <w:pPr>
        <w:pStyle w:val="a3"/>
        <w:spacing w:before="51" w:line="288" w:lineRule="auto"/>
        <w:ind w:right="875"/>
      </w:pPr>
    </w:p>
    <w:p w14:paraId="6393C227" w14:textId="77777777" w:rsidR="007F18DA" w:rsidRPr="00E57A39" w:rsidRDefault="007F18DA" w:rsidP="007F18DA">
      <w:pPr>
        <w:ind w:left="120"/>
      </w:pPr>
      <w:r w:rsidRPr="00E57A39">
        <w:rPr>
          <w:b/>
          <w:color w:val="000000"/>
          <w:sz w:val="28"/>
        </w:rPr>
        <w:t>ТЕМАТИЧЕСКОЕ ПЛАНИРОВАНИЕ</w:t>
      </w:r>
      <w:r>
        <w:rPr>
          <w:b/>
          <w:color w:val="000000"/>
          <w:sz w:val="28"/>
        </w:rPr>
        <w:t>. Математика</w:t>
      </w:r>
      <w:r w:rsidRPr="00E57A39">
        <w:rPr>
          <w:b/>
          <w:color w:val="000000"/>
          <w:sz w:val="28"/>
        </w:rPr>
        <w:t xml:space="preserve"> </w:t>
      </w:r>
    </w:p>
    <w:p w14:paraId="368C3393" w14:textId="77777777" w:rsidR="007F18DA" w:rsidRPr="00E57A39" w:rsidRDefault="007F18DA" w:rsidP="007F18DA">
      <w:pPr>
        <w:ind w:left="120"/>
      </w:pPr>
      <w:r w:rsidRPr="00E57A39">
        <w:rPr>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3"/>
        <w:gridCol w:w="2001"/>
        <w:gridCol w:w="910"/>
        <w:gridCol w:w="1761"/>
        <w:gridCol w:w="1827"/>
        <w:gridCol w:w="2684"/>
      </w:tblGrid>
      <w:tr w:rsidR="007F18DA" w:rsidRPr="00E57A39" w14:paraId="28ACCB44" w14:textId="77777777" w:rsidTr="007F18DA">
        <w:trPr>
          <w:trHeight w:val="144"/>
          <w:tblCellSpacing w:w="20" w:type="nil"/>
        </w:trPr>
        <w:tc>
          <w:tcPr>
            <w:tcW w:w="490" w:type="dxa"/>
            <w:vMerge w:val="restart"/>
            <w:tcMar>
              <w:top w:w="50" w:type="dxa"/>
              <w:left w:w="100" w:type="dxa"/>
            </w:tcMar>
            <w:vAlign w:val="center"/>
          </w:tcPr>
          <w:p w14:paraId="3BA36D56" w14:textId="77777777" w:rsidR="007F18DA" w:rsidRPr="00E57A39" w:rsidRDefault="007F18DA" w:rsidP="007F18DA">
            <w:pPr>
              <w:ind w:left="135"/>
            </w:pPr>
            <w:r w:rsidRPr="00E57A39">
              <w:rPr>
                <w:b/>
                <w:color w:val="000000"/>
                <w:sz w:val="24"/>
              </w:rPr>
              <w:t xml:space="preserve">№ п/п </w:t>
            </w:r>
          </w:p>
          <w:p w14:paraId="07A65B68" w14:textId="77777777" w:rsidR="007F18DA" w:rsidRPr="00E57A39" w:rsidRDefault="007F18DA" w:rsidP="007F18DA">
            <w:pPr>
              <w:ind w:left="135"/>
            </w:pPr>
          </w:p>
        </w:tc>
        <w:tc>
          <w:tcPr>
            <w:tcW w:w="2552" w:type="dxa"/>
            <w:vMerge w:val="restart"/>
            <w:tcMar>
              <w:top w:w="50" w:type="dxa"/>
              <w:left w:w="100" w:type="dxa"/>
            </w:tcMar>
            <w:vAlign w:val="center"/>
          </w:tcPr>
          <w:p w14:paraId="140D4C1F" w14:textId="77777777" w:rsidR="007F18DA" w:rsidRPr="00E57A39" w:rsidRDefault="007F18DA" w:rsidP="007F18DA">
            <w:pPr>
              <w:ind w:left="135"/>
            </w:pPr>
            <w:r w:rsidRPr="00E57A39">
              <w:rPr>
                <w:b/>
                <w:color w:val="000000"/>
                <w:sz w:val="24"/>
              </w:rPr>
              <w:t xml:space="preserve">Наименование разделов и тем программы </w:t>
            </w:r>
          </w:p>
          <w:p w14:paraId="5D2E0299" w14:textId="77777777" w:rsidR="007F18DA" w:rsidRPr="00E57A39" w:rsidRDefault="007F18DA" w:rsidP="007F18DA">
            <w:pPr>
              <w:ind w:left="135"/>
            </w:pPr>
          </w:p>
        </w:tc>
        <w:tc>
          <w:tcPr>
            <w:tcW w:w="0" w:type="auto"/>
            <w:gridSpan w:val="3"/>
            <w:tcMar>
              <w:top w:w="50" w:type="dxa"/>
              <w:left w:w="100" w:type="dxa"/>
            </w:tcMar>
            <w:vAlign w:val="center"/>
          </w:tcPr>
          <w:p w14:paraId="49269068" w14:textId="77777777" w:rsidR="007F18DA" w:rsidRPr="00E57A39" w:rsidRDefault="007F18DA" w:rsidP="007F18DA">
            <w:r w:rsidRPr="00E57A39">
              <w:rPr>
                <w:b/>
                <w:color w:val="000000"/>
                <w:sz w:val="24"/>
              </w:rPr>
              <w:t>Количество часов</w:t>
            </w:r>
          </w:p>
        </w:tc>
        <w:tc>
          <w:tcPr>
            <w:tcW w:w="2781" w:type="dxa"/>
            <w:vMerge w:val="restart"/>
            <w:tcMar>
              <w:top w:w="50" w:type="dxa"/>
              <w:left w:w="100" w:type="dxa"/>
            </w:tcMar>
            <w:vAlign w:val="center"/>
          </w:tcPr>
          <w:p w14:paraId="677EC40A" w14:textId="77777777" w:rsidR="007F18DA" w:rsidRPr="00E57A39" w:rsidRDefault="007F18DA" w:rsidP="007F18DA">
            <w:pPr>
              <w:ind w:left="135"/>
            </w:pPr>
            <w:r w:rsidRPr="00E57A39">
              <w:rPr>
                <w:b/>
                <w:color w:val="000000"/>
                <w:sz w:val="24"/>
              </w:rPr>
              <w:t xml:space="preserve">Электронные (цифровые) образовательные ресурсы </w:t>
            </w:r>
          </w:p>
          <w:p w14:paraId="0533A0CF" w14:textId="77777777" w:rsidR="007F18DA" w:rsidRPr="00E57A39" w:rsidRDefault="007F18DA" w:rsidP="007F18DA">
            <w:pPr>
              <w:ind w:left="135"/>
            </w:pPr>
          </w:p>
        </w:tc>
      </w:tr>
      <w:tr w:rsidR="007F18DA" w14:paraId="744B8E95" w14:textId="77777777" w:rsidTr="007F18DA">
        <w:trPr>
          <w:trHeight w:val="144"/>
          <w:tblCellSpacing w:w="20" w:type="nil"/>
        </w:trPr>
        <w:tc>
          <w:tcPr>
            <w:tcW w:w="0" w:type="auto"/>
            <w:vMerge/>
            <w:tcBorders>
              <w:top w:val="nil"/>
            </w:tcBorders>
            <w:tcMar>
              <w:top w:w="50" w:type="dxa"/>
              <w:left w:w="100" w:type="dxa"/>
            </w:tcMar>
          </w:tcPr>
          <w:p w14:paraId="07FEADAC" w14:textId="77777777" w:rsidR="007F18DA" w:rsidRPr="00E57A39" w:rsidRDefault="007F18DA" w:rsidP="007F18DA"/>
        </w:tc>
        <w:tc>
          <w:tcPr>
            <w:tcW w:w="0" w:type="auto"/>
            <w:vMerge/>
            <w:tcBorders>
              <w:top w:val="nil"/>
            </w:tcBorders>
            <w:tcMar>
              <w:top w:w="50" w:type="dxa"/>
              <w:left w:w="100" w:type="dxa"/>
            </w:tcMar>
          </w:tcPr>
          <w:p w14:paraId="50595B47" w14:textId="77777777" w:rsidR="007F18DA" w:rsidRPr="00E57A39" w:rsidRDefault="007F18DA" w:rsidP="007F18DA"/>
        </w:tc>
        <w:tc>
          <w:tcPr>
            <w:tcW w:w="1025" w:type="dxa"/>
            <w:tcMar>
              <w:top w:w="50" w:type="dxa"/>
              <w:left w:w="100" w:type="dxa"/>
            </w:tcMar>
            <w:vAlign w:val="center"/>
          </w:tcPr>
          <w:p w14:paraId="0F0F8AB0" w14:textId="77777777" w:rsidR="007F18DA" w:rsidRDefault="007F18DA" w:rsidP="007F18DA">
            <w:pPr>
              <w:ind w:left="135"/>
            </w:pPr>
            <w:r>
              <w:rPr>
                <w:b/>
                <w:color w:val="000000"/>
                <w:sz w:val="24"/>
              </w:rPr>
              <w:t xml:space="preserve">Всего </w:t>
            </w:r>
          </w:p>
          <w:p w14:paraId="624837E2" w14:textId="77777777" w:rsidR="007F18DA" w:rsidRDefault="007F18DA" w:rsidP="007F18DA">
            <w:pPr>
              <w:ind w:left="135"/>
            </w:pPr>
          </w:p>
        </w:tc>
        <w:tc>
          <w:tcPr>
            <w:tcW w:w="1755" w:type="dxa"/>
            <w:tcMar>
              <w:top w:w="50" w:type="dxa"/>
              <w:left w:w="100" w:type="dxa"/>
            </w:tcMar>
            <w:vAlign w:val="center"/>
          </w:tcPr>
          <w:p w14:paraId="0794D0EA" w14:textId="77777777" w:rsidR="007F18DA" w:rsidRDefault="007F18DA" w:rsidP="007F18DA">
            <w:pPr>
              <w:ind w:left="135"/>
            </w:pPr>
            <w:r>
              <w:rPr>
                <w:b/>
                <w:color w:val="000000"/>
                <w:sz w:val="24"/>
              </w:rPr>
              <w:t xml:space="preserve">Контрольные работы </w:t>
            </w:r>
          </w:p>
          <w:p w14:paraId="731F657D" w14:textId="77777777" w:rsidR="007F18DA" w:rsidRDefault="007F18DA" w:rsidP="007F18DA">
            <w:pPr>
              <w:ind w:left="135"/>
            </w:pPr>
          </w:p>
        </w:tc>
        <w:tc>
          <w:tcPr>
            <w:tcW w:w="1838" w:type="dxa"/>
            <w:tcMar>
              <w:top w:w="50" w:type="dxa"/>
              <w:left w:w="100" w:type="dxa"/>
            </w:tcMar>
            <w:vAlign w:val="center"/>
          </w:tcPr>
          <w:p w14:paraId="16856D5D" w14:textId="77777777" w:rsidR="007F18DA" w:rsidRDefault="007F18DA" w:rsidP="007F18DA">
            <w:pPr>
              <w:ind w:left="135"/>
            </w:pPr>
            <w:r>
              <w:rPr>
                <w:b/>
                <w:color w:val="000000"/>
                <w:sz w:val="24"/>
              </w:rPr>
              <w:t xml:space="preserve">Практические работы </w:t>
            </w:r>
          </w:p>
          <w:p w14:paraId="17C1537E" w14:textId="77777777" w:rsidR="007F18DA" w:rsidRDefault="007F18DA" w:rsidP="007F18DA">
            <w:pPr>
              <w:ind w:left="135"/>
            </w:pPr>
          </w:p>
        </w:tc>
        <w:tc>
          <w:tcPr>
            <w:tcW w:w="0" w:type="auto"/>
            <w:vMerge/>
            <w:tcBorders>
              <w:top w:val="nil"/>
            </w:tcBorders>
            <w:tcMar>
              <w:top w:w="50" w:type="dxa"/>
              <w:left w:w="100" w:type="dxa"/>
            </w:tcMar>
          </w:tcPr>
          <w:p w14:paraId="6EACBFEB" w14:textId="77777777" w:rsidR="007F18DA" w:rsidRDefault="007F18DA" w:rsidP="007F18DA"/>
        </w:tc>
      </w:tr>
      <w:tr w:rsidR="007F18DA" w:rsidRPr="00E57A39" w14:paraId="670627D4" w14:textId="77777777" w:rsidTr="007F18DA">
        <w:trPr>
          <w:trHeight w:val="144"/>
          <w:tblCellSpacing w:w="20" w:type="nil"/>
        </w:trPr>
        <w:tc>
          <w:tcPr>
            <w:tcW w:w="490" w:type="dxa"/>
            <w:tcMar>
              <w:top w:w="50" w:type="dxa"/>
              <w:left w:w="100" w:type="dxa"/>
            </w:tcMar>
            <w:vAlign w:val="center"/>
          </w:tcPr>
          <w:p w14:paraId="11A9DFD8" w14:textId="77777777" w:rsidR="007F18DA" w:rsidRDefault="007F18DA" w:rsidP="007F18DA">
            <w:r>
              <w:rPr>
                <w:color w:val="000000"/>
                <w:sz w:val="24"/>
              </w:rPr>
              <w:t>1</w:t>
            </w:r>
          </w:p>
        </w:tc>
        <w:tc>
          <w:tcPr>
            <w:tcW w:w="2552" w:type="dxa"/>
            <w:tcMar>
              <w:top w:w="50" w:type="dxa"/>
              <w:left w:w="100" w:type="dxa"/>
            </w:tcMar>
            <w:vAlign w:val="center"/>
          </w:tcPr>
          <w:p w14:paraId="3CFD22BB" w14:textId="77777777" w:rsidR="007F18DA" w:rsidRPr="00F4168A" w:rsidRDefault="007F18DA" w:rsidP="007F18DA">
            <w:pPr>
              <w:ind w:left="135"/>
            </w:pPr>
            <w:r w:rsidRPr="00F4168A">
              <w:rPr>
                <w:color w:val="000000"/>
                <w:sz w:val="24"/>
              </w:rPr>
              <w:t>Натуральные числа. Действия с натуральными числами</w:t>
            </w:r>
          </w:p>
        </w:tc>
        <w:tc>
          <w:tcPr>
            <w:tcW w:w="1025" w:type="dxa"/>
            <w:tcMar>
              <w:top w:w="50" w:type="dxa"/>
              <w:left w:w="100" w:type="dxa"/>
            </w:tcMar>
            <w:vAlign w:val="center"/>
          </w:tcPr>
          <w:p w14:paraId="562A41CA" w14:textId="77777777" w:rsidR="007F18DA" w:rsidRDefault="007F18DA" w:rsidP="007F18DA">
            <w:pPr>
              <w:ind w:left="135"/>
              <w:jc w:val="center"/>
            </w:pPr>
            <w:r w:rsidRPr="00F4168A">
              <w:rPr>
                <w:color w:val="000000"/>
                <w:sz w:val="24"/>
              </w:rPr>
              <w:t xml:space="preserve"> </w:t>
            </w:r>
            <w:r>
              <w:rPr>
                <w:color w:val="000000"/>
                <w:sz w:val="24"/>
              </w:rPr>
              <w:t xml:space="preserve">43 </w:t>
            </w:r>
          </w:p>
        </w:tc>
        <w:tc>
          <w:tcPr>
            <w:tcW w:w="1755" w:type="dxa"/>
            <w:tcMar>
              <w:top w:w="50" w:type="dxa"/>
              <w:left w:w="100" w:type="dxa"/>
            </w:tcMar>
            <w:vAlign w:val="center"/>
          </w:tcPr>
          <w:p w14:paraId="2E2AC4C4" w14:textId="77777777" w:rsidR="007F18DA" w:rsidRDefault="007F18DA" w:rsidP="007F18DA">
            <w:pPr>
              <w:ind w:left="135"/>
              <w:jc w:val="center"/>
            </w:pPr>
            <w:r>
              <w:rPr>
                <w:color w:val="000000"/>
                <w:sz w:val="24"/>
              </w:rPr>
              <w:t xml:space="preserve"> 1 </w:t>
            </w:r>
          </w:p>
        </w:tc>
        <w:tc>
          <w:tcPr>
            <w:tcW w:w="1838" w:type="dxa"/>
            <w:tcMar>
              <w:top w:w="50" w:type="dxa"/>
              <w:left w:w="100" w:type="dxa"/>
            </w:tcMar>
            <w:vAlign w:val="center"/>
          </w:tcPr>
          <w:p w14:paraId="39CB59A3" w14:textId="77777777" w:rsidR="007F18DA" w:rsidRDefault="007F18DA" w:rsidP="007F18DA">
            <w:pPr>
              <w:ind w:left="135"/>
              <w:jc w:val="center"/>
            </w:pPr>
          </w:p>
        </w:tc>
        <w:tc>
          <w:tcPr>
            <w:tcW w:w="2781" w:type="dxa"/>
            <w:tcMar>
              <w:top w:w="50" w:type="dxa"/>
              <w:left w:w="100" w:type="dxa"/>
            </w:tcMar>
            <w:vAlign w:val="center"/>
          </w:tcPr>
          <w:p w14:paraId="493A922A" w14:textId="77777777" w:rsidR="007F18DA" w:rsidRPr="00F4168A" w:rsidRDefault="007F18DA" w:rsidP="007F18DA">
            <w:pPr>
              <w:ind w:left="135"/>
            </w:pPr>
            <w:r w:rsidRPr="00F4168A">
              <w:rPr>
                <w:color w:val="000000"/>
                <w:sz w:val="24"/>
              </w:rPr>
              <w:t xml:space="preserve">Библиотека ЦОК </w:t>
            </w:r>
            <w:hyperlink r:id="rId290">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4131</w:t>
              </w:r>
              <w:r>
                <w:rPr>
                  <w:color w:val="0000FF"/>
                  <w:u w:val="single"/>
                </w:rPr>
                <w:t>ce</w:t>
              </w:r>
            </w:hyperlink>
          </w:p>
        </w:tc>
      </w:tr>
      <w:tr w:rsidR="007F18DA" w:rsidRPr="00E57A39" w14:paraId="2F19EF92" w14:textId="77777777" w:rsidTr="007F18DA">
        <w:trPr>
          <w:trHeight w:val="144"/>
          <w:tblCellSpacing w:w="20" w:type="nil"/>
        </w:trPr>
        <w:tc>
          <w:tcPr>
            <w:tcW w:w="490" w:type="dxa"/>
            <w:tcMar>
              <w:top w:w="50" w:type="dxa"/>
              <w:left w:w="100" w:type="dxa"/>
            </w:tcMar>
            <w:vAlign w:val="center"/>
          </w:tcPr>
          <w:p w14:paraId="7232D04C" w14:textId="77777777" w:rsidR="007F18DA" w:rsidRDefault="007F18DA" w:rsidP="007F18DA">
            <w:r>
              <w:rPr>
                <w:color w:val="000000"/>
                <w:sz w:val="24"/>
              </w:rPr>
              <w:t>2</w:t>
            </w:r>
          </w:p>
        </w:tc>
        <w:tc>
          <w:tcPr>
            <w:tcW w:w="2552" w:type="dxa"/>
            <w:tcMar>
              <w:top w:w="50" w:type="dxa"/>
              <w:left w:w="100" w:type="dxa"/>
            </w:tcMar>
            <w:vAlign w:val="center"/>
          </w:tcPr>
          <w:p w14:paraId="226DDD1C" w14:textId="77777777" w:rsidR="007F18DA" w:rsidRPr="00F4168A" w:rsidRDefault="007F18DA" w:rsidP="007F18DA">
            <w:pPr>
              <w:ind w:left="135"/>
            </w:pPr>
            <w:r w:rsidRPr="00F4168A">
              <w:rPr>
                <w:color w:val="000000"/>
                <w:sz w:val="24"/>
              </w:rPr>
              <w:t>Наглядная геометрия. Линии на плоскости</w:t>
            </w:r>
          </w:p>
        </w:tc>
        <w:tc>
          <w:tcPr>
            <w:tcW w:w="1025" w:type="dxa"/>
            <w:tcMar>
              <w:top w:w="50" w:type="dxa"/>
              <w:left w:w="100" w:type="dxa"/>
            </w:tcMar>
            <w:vAlign w:val="center"/>
          </w:tcPr>
          <w:p w14:paraId="6BC84B6B" w14:textId="77777777" w:rsidR="007F18DA" w:rsidRDefault="007F18DA" w:rsidP="007F18DA">
            <w:pPr>
              <w:ind w:left="135"/>
              <w:jc w:val="center"/>
            </w:pPr>
            <w:r w:rsidRPr="00F4168A">
              <w:rPr>
                <w:color w:val="000000"/>
                <w:sz w:val="24"/>
              </w:rPr>
              <w:t xml:space="preserve"> </w:t>
            </w:r>
            <w:r>
              <w:rPr>
                <w:color w:val="000000"/>
                <w:sz w:val="24"/>
              </w:rPr>
              <w:t xml:space="preserve">12 </w:t>
            </w:r>
          </w:p>
        </w:tc>
        <w:tc>
          <w:tcPr>
            <w:tcW w:w="1755" w:type="dxa"/>
            <w:tcMar>
              <w:top w:w="50" w:type="dxa"/>
              <w:left w:w="100" w:type="dxa"/>
            </w:tcMar>
            <w:vAlign w:val="center"/>
          </w:tcPr>
          <w:p w14:paraId="7E023650" w14:textId="77777777" w:rsidR="007F18DA" w:rsidRDefault="007F18DA" w:rsidP="007F18DA">
            <w:pPr>
              <w:ind w:left="135"/>
              <w:jc w:val="center"/>
            </w:pPr>
          </w:p>
        </w:tc>
        <w:tc>
          <w:tcPr>
            <w:tcW w:w="1838" w:type="dxa"/>
            <w:tcMar>
              <w:top w:w="50" w:type="dxa"/>
              <w:left w:w="100" w:type="dxa"/>
            </w:tcMar>
            <w:vAlign w:val="center"/>
          </w:tcPr>
          <w:p w14:paraId="35EA9160" w14:textId="77777777" w:rsidR="007F18DA" w:rsidRDefault="007F18DA" w:rsidP="007F18DA">
            <w:pPr>
              <w:ind w:left="135"/>
              <w:jc w:val="center"/>
            </w:pPr>
            <w:r>
              <w:rPr>
                <w:color w:val="000000"/>
                <w:sz w:val="24"/>
              </w:rPr>
              <w:t xml:space="preserve"> 2 </w:t>
            </w:r>
          </w:p>
        </w:tc>
        <w:tc>
          <w:tcPr>
            <w:tcW w:w="2781" w:type="dxa"/>
            <w:tcMar>
              <w:top w:w="50" w:type="dxa"/>
              <w:left w:w="100" w:type="dxa"/>
            </w:tcMar>
            <w:vAlign w:val="center"/>
          </w:tcPr>
          <w:p w14:paraId="02D7E286" w14:textId="77777777" w:rsidR="007F18DA" w:rsidRPr="00F4168A" w:rsidRDefault="007F18DA" w:rsidP="007F18DA">
            <w:pPr>
              <w:ind w:left="135"/>
            </w:pPr>
            <w:r w:rsidRPr="00F4168A">
              <w:rPr>
                <w:color w:val="000000"/>
                <w:sz w:val="24"/>
              </w:rPr>
              <w:t xml:space="preserve">Библиотека ЦОК </w:t>
            </w:r>
            <w:hyperlink r:id="rId291">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4131</w:t>
              </w:r>
              <w:r>
                <w:rPr>
                  <w:color w:val="0000FF"/>
                  <w:u w:val="single"/>
                </w:rPr>
                <w:t>ce</w:t>
              </w:r>
            </w:hyperlink>
          </w:p>
        </w:tc>
      </w:tr>
      <w:tr w:rsidR="007F18DA" w:rsidRPr="00E57A39" w14:paraId="7E723845" w14:textId="77777777" w:rsidTr="007F18DA">
        <w:trPr>
          <w:trHeight w:val="144"/>
          <w:tblCellSpacing w:w="20" w:type="nil"/>
        </w:trPr>
        <w:tc>
          <w:tcPr>
            <w:tcW w:w="490" w:type="dxa"/>
            <w:tcMar>
              <w:top w:w="50" w:type="dxa"/>
              <w:left w:w="100" w:type="dxa"/>
            </w:tcMar>
            <w:vAlign w:val="center"/>
          </w:tcPr>
          <w:p w14:paraId="1108730F" w14:textId="77777777" w:rsidR="007F18DA" w:rsidRDefault="007F18DA" w:rsidP="007F18DA">
            <w:r>
              <w:rPr>
                <w:color w:val="000000"/>
                <w:sz w:val="24"/>
              </w:rPr>
              <w:t>3</w:t>
            </w:r>
          </w:p>
        </w:tc>
        <w:tc>
          <w:tcPr>
            <w:tcW w:w="2552" w:type="dxa"/>
            <w:tcMar>
              <w:top w:w="50" w:type="dxa"/>
              <w:left w:w="100" w:type="dxa"/>
            </w:tcMar>
            <w:vAlign w:val="center"/>
          </w:tcPr>
          <w:p w14:paraId="0C32C7B7" w14:textId="77777777" w:rsidR="007F18DA" w:rsidRDefault="007F18DA" w:rsidP="007F18DA">
            <w:pPr>
              <w:ind w:left="135"/>
            </w:pPr>
            <w:r>
              <w:rPr>
                <w:color w:val="000000"/>
                <w:sz w:val="24"/>
              </w:rPr>
              <w:t>Обыкновенные дроби</w:t>
            </w:r>
          </w:p>
        </w:tc>
        <w:tc>
          <w:tcPr>
            <w:tcW w:w="1025" w:type="dxa"/>
            <w:tcMar>
              <w:top w:w="50" w:type="dxa"/>
              <w:left w:w="100" w:type="dxa"/>
            </w:tcMar>
            <w:vAlign w:val="center"/>
          </w:tcPr>
          <w:p w14:paraId="132472FA" w14:textId="77777777" w:rsidR="007F18DA" w:rsidRDefault="007F18DA" w:rsidP="007F18DA">
            <w:pPr>
              <w:ind w:left="135"/>
              <w:jc w:val="center"/>
            </w:pPr>
            <w:r>
              <w:rPr>
                <w:color w:val="000000"/>
                <w:sz w:val="24"/>
              </w:rPr>
              <w:t xml:space="preserve"> 48 </w:t>
            </w:r>
          </w:p>
        </w:tc>
        <w:tc>
          <w:tcPr>
            <w:tcW w:w="1755" w:type="dxa"/>
            <w:tcMar>
              <w:top w:w="50" w:type="dxa"/>
              <w:left w:w="100" w:type="dxa"/>
            </w:tcMar>
            <w:vAlign w:val="center"/>
          </w:tcPr>
          <w:p w14:paraId="785B9CD6" w14:textId="77777777" w:rsidR="007F18DA" w:rsidRDefault="007F18DA" w:rsidP="007F18DA">
            <w:pPr>
              <w:ind w:left="135"/>
              <w:jc w:val="center"/>
            </w:pPr>
            <w:r>
              <w:rPr>
                <w:color w:val="000000"/>
                <w:sz w:val="24"/>
              </w:rPr>
              <w:t xml:space="preserve"> 1 </w:t>
            </w:r>
          </w:p>
        </w:tc>
        <w:tc>
          <w:tcPr>
            <w:tcW w:w="1838" w:type="dxa"/>
            <w:tcMar>
              <w:top w:w="50" w:type="dxa"/>
              <w:left w:w="100" w:type="dxa"/>
            </w:tcMar>
            <w:vAlign w:val="center"/>
          </w:tcPr>
          <w:p w14:paraId="6D9CAA89" w14:textId="77777777" w:rsidR="007F18DA" w:rsidRDefault="007F18DA" w:rsidP="007F18DA">
            <w:pPr>
              <w:ind w:left="135"/>
              <w:jc w:val="center"/>
            </w:pPr>
          </w:p>
        </w:tc>
        <w:tc>
          <w:tcPr>
            <w:tcW w:w="2781" w:type="dxa"/>
            <w:tcMar>
              <w:top w:w="50" w:type="dxa"/>
              <w:left w:w="100" w:type="dxa"/>
            </w:tcMar>
            <w:vAlign w:val="center"/>
          </w:tcPr>
          <w:p w14:paraId="2E474015" w14:textId="77777777" w:rsidR="007F18DA" w:rsidRPr="00F4168A" w:rsidRDefault="007F18DA" w:rsidP="007F18DA">
            <w:pPr>
              <w:ind w:left="135"/>
            </w:pPr>
            <w:r w:rsidRPr="00F4168A">
              <w:rPr>
                <w:color w:val="000000"/>
                <w:sz w:val="24"/>
              </w:rPr>
              <w:t xml:space="preserve">Библиотека ЦОК </w:t>
            </w:r>
            <w:hyperlink r:id="rId292">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4131</w:t>
              </w:r>
              <w:r>
                <w:rPr>
                  <w:color w:val="0000FF"/>
                  <w:u w:val="single"/>
                </w:rPr>
                <w:t>ce</w:t>
              </w:r>
            </w:hyperlink>
          </w:p>
        </w:tc>
      </w:tr>
      <w:tr w:rsidR="007F18DA" w:rsidRPr="00E57A39" w14:paraId="6071EED0" w14:textId="77777777" w:rsidTr="007F18DA">
        <w:trPr>
          <w:trHeight w:val="144"/>
          <w:tblCellSpacing w:w="20" w:type="nil"/>
        </w:trPr>
        <w:tc>
          <w:tcPr>
            <w:tcW w:w="490" w:type="dxa"/>
            <w:tcMar>
              <w:top w:w="50" w:type="dxa"/>
              <w:left w:w="100" w:type="dxa"/>
            </w:tcMar>
            <w:vAlign w:val="center"/>
          </w:tcPr>
          <w:p w14:paraId="7EE5BCAD" w14:textId="77777777" w:rsidR="007F18DA" w:rsidRDefault="007F18DA" w:rsidP="007F18DA">
            <w:r>
              <w:rPr>
                <w:color w:val="000000"/>
                <w:sz w:val="24"/>
              </w:rPr>
              <w:t>4</w:t>
            </w:r>
          </w:p>
        </w:tc>
        <w:tc>
          <w:tcPr>
            <w:tcW w:w="2552" w:type="dxa"/>
            <w:tcMar>
              <w:top w:w="50" w:type="dxa"/>
              <w:left w:w="100" w:type="dxa"/>
            </w:tcMar>
            <w:vAlign w:val="center"/>
          </w:tcPr>
          <w:p w14:paraId="4E8444BD" w14:textId="77777777" w:rsidR="007F18DA" w:rsidRDefault="007F18DA" w:rsidP="007F18DA">
            <w:pPr>
              <w:ind w:left="135"/>
            </w:pPr>
            <w:r>
              <w:rPr>
                <w:color w:val="000000"/>
                <w:sz w:val="24"/>
              </w:rPr>
              <w:t>Наглядная геометрия. Многоугольники</w:t>
            </w:r>
          </w:p>
        </w:tc>
        <w:tc>
          <w:tcPr>
            <w:tcW w:w="1025" w:type="dxa"/>
            <w:tcMar>
              <w:top w:w="50" w:type="dxa"/>
              <w:left w:w="100" w:type="dxa"/>
            </w:tcMar>
            <w:vAlign w:val="center"/>
          </w:tcPr>
          <w:p w14:paraId="434DE54B" w14:textId="77777777" w:rsidR="007F18DA" w:rsidRDefault="007F18DA" w:rsidP="007F18DA">
            <w:pPr>
              <w:ind w:left="135"/>
              <w:jc w:val="center"/>
            </w:pPr>
            <w:r>
              <w:rPr>
                <w:color w:val="000000"/>
                <w:sz w:val="24"/>
              </w:rPr>
              <w:t xml:space="preserve"> 10 </w:t>
            </w:r>
          </w:p>
        </w:tc>
        <w:tc>
          <w:tcPr>
            <w:tcW w:w="1755" w:type="dxa"/>
            <w:tcMar>
              <w:top w:w="50" w:type="dxa"/>
              <w:left w:w="100" w:type="dxa"/>
            </w:tcMar>
            <w:vAlign w:val="center"/>
          </w:tcPr>
          <w:p w14:paraId="1E6257E6" w14:textId="77777777" w:rsidR="007F18DA" w:rsidRDefault="007F18DA" w:rsidP="007F18DA">
            <w:pPr>
              <w:ind w:left="135"/>
              <w:jc w:val="center"/>
            </w:pPr>
          </w:p>
        </w:tc>
        <w:tc>
          <w:tcPr>
            <w:tcW w:w="1838" w:type="dxa"/>
            <w:tcMar>
              <w:top w:w="50" w:type="dxa"/>
              <w:left w:w="100" w:type="dxa"/>
            </w:tcMar>
            <w:vAlign w:val="center"/>
          </w:tcPr>
          <w:p w14:paraId="3DD2CA60" w14:textId="77777777" w:rsidR="007F18DA" w:rsidRDefault="007F18DA" w:rsidP="007F18DA">
            <w:pPr>
              <w:ind w:left="135"/>
              <w:jc w:val="center"/>
            </w:pPr>
            <w:r>
              <w:rPr>
                <w:color w:val="000000"/>
                <w:sz w:val="24"/>
              </w:rPr>
              <w:t xml:space="preserve"> 1 </w:t>
            </w:r>
          </w:p>
        </w:tc>
        <w:tc>
          <w:tcPr>
            <w:tcW w:w="2781" w:type="dxa"/>
            <w:tcMar>
              <w:top w:w="50" w:type="dxa"/>
              <w:left w:w="100" w:type="dxa"/>
            </w:tcMar>
            <w:vAlign w:val="center"/>
          </w:tcPr>
          <w:p w14:paraId="5AAAAB13" w14:textId="77777777" w:rsidR="007F18DA" w:rsidRPr="00F4168A" w:rsidRDefault="007F18DA" w:rsidP="007F18DA">
            <w:pPr>
              <w:ind w:left="135"/>
            </w:pPr>
            <w:r w:rsidRPr="00F4168A">
              <w:rPr>
                <w:color w:val="000000"/>
                <w:sz w:val="24"/>
              </w:rPr>
              <w:t xml:space="preserve">Библиотека ЦОК </w:t>
            </w:r>
            <w:hyperlink r:id="rId293">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4131</w:t>
              </w:r>
              <w:r>
                <w:rPr>
                  <w:color w:val="0000FF"/>
                  <w:u w:val="single"/>
                </w:rPr>
                <w:t>ce</w:t>
              </w:r>
            </w:hyperlink>
          </w:p>
        </w:tc>
      </w:tr>
      <w:tr w:rsidR="007F18DA" w:rsidRPr="00E57A39" w14:paraId="6208840B" w14:textId="77777777" w:rsidTr="007F18DA">
        <w:trPr>
          <w:trHeight w:val="144"/>
          <w:tblCellSpacing w:w="20" w:type="nil"/>
        </w:trPr>
        <w:tc>
          <w:tcPr>
            <w:tcW w:w="490" w:type="dxa"/>
            <w:tcMar>
              <w:top w:w="50" w:type="dxa"/>
              <w:left w:w="100" w:type="dxa"/>
            </w:tcMar>
            <w:vAlign w:val="center"/>
          </w:tcPr>
          <w:p w14:paraId="0DE38585" w14:textId="77777777" w:rsidR="007F18DA" w:rsidRDefault="007F18DA" w:rsidP="007F18DA">
            <w:r>
              <w:rPr>
                <w:color w:val="000000"/>
                <w:sz w:val="24"/>
              </w:rPr>
              <w:t>5</w:t>
            </w:r>
          </w:p>
        </w:tc>
        <w:tc>
          <w:tcPr>
            <w:tcW w:w="2552" w:type="dxa"/>
            <w:tcMar>
              <w:top w:w="50" w:type="dxa"/>
              <w:left w:w="100" w:type="dxa"/>
            </w:tcMar>
            <w:vAlign w:val="center"/>
          </w:tcPr>
          <w:p w14:paraId="6C85FEA1" w14:textId="77777777" w:rsidR="007F18DA" w:rsidRDefault="007F18DA" w:rsidP="007F18DA">
            <w:pPr>
              <w:ind w:left="135"/>
            </w:pPr>
            <w:r>
              <w:rPr>
                <w:color w:val="000000"/>
                <w:sz w:val="24"/>
              </w:rPr>
              <w:t>Десятичные дроби</w:t>
            </w:r>
          </w:p>
        </w:tc>
        <w:tc>
          <w:tcPr>
            <w:tcW w:w="1025" w:type="dxa"/>
            <w:tcMar>
              <w:top w:w="50" w:type="dxa"/>
              <w:left w:w="100" w:type="dxa"/>
            </w:tcMar>
            <w:vAlign w:val="center"/>
          </w:tcPr>
          <w:p w14:paraId="6B8652FB" w14:textId="77777777" w:rsidR="007F18DA" w:rsidRDefault="007F18DA" w:rsidP="007F18DA">
            <w:pPr>
              <w:ind w:left="135"/>
              <w:jc w:val="center"/>
            </w:pPr>
            <w:r>
              <w:rPr>
                <w:color w:val="000000"/>
                <w:sz w:val="24"/>
              </w:rPr>
              <w:t xml:space="preserve"> 38 </w:t>
            </w:r>
          </w:p>
        </w:tc>
        <w:tc>
          <w:tcPr>
            <w:tcW w:w="1755" w:type="dxa"/>
            <w:tcMar>
              <w:top w:w="50" w:type="dxa"/>
              <w:left w:w="100" w:type="dxa"/>
            </w:tcMar>
            <w:vAlign w:val="center"/>
          </w:tcPr>
          <w:p w14:paraId="1B2A67FD" w14:textId="77777777" w:rsidR="007F18DA" w:rsidRDefault="007F18DA" w:rsidP="007F18DA">
            <w:pPr>
              <w:ind w:left="135"/>
              <w:jc w:val="center"/>
            </w:pPr>
            <w:r>
              <w:rPr>
                <w:color w:val="000000"/>
                <w:sz w:val="24"/>
              </w:rPr>
              <w:t xml:space="preserve"> 1 </w:t>
            </w:r>
          </w:p>
        </w:tc>
        <w:tc>
          <w:tcPr>
            <w:tcW w:w="1838" w:type="dxa"/>
            <w:tcMar>
              <w:top w:w="50" w:type="dxa"/>
              <w:left w:w="100" w:type="dxa"/>
            </w:tcMar>
            <w:vAlign w:val="center"/>
          </w:tcPr>
          <w:p w14:paraId="44E411AD" w14:textId="77777777" w:rsidR="007F18DA" w:rsidRDefault="007F18DA" w:rsidP="007F18DA">
            <w:pPr>
              <w:ind w:left="135"/>
              <w:jc w:val="center"/>
            </w:pPr>
          </w:p>
        </w:tc>
        <w:tc>
          <w:tcPr>
            <w:tcW w:w="2781" w:type="dxa"/>
            <w:tcMar>
              <w:top w:w="50" w:type="dxa"/>
              <w:left w:w="100" w:type="dxa"/>
            </w:tcMar>
            <w:vAlign w:val="center"/>
          </w:tcPr>
          <w:p w14:paraId="7C86FF99" w14:textId="77777777" w:rsidR="007F18DA" w:rsidRPr="00F4168A" w:rsidRDefault="007F18DA" w:rsidP="007F18DA">
            <w:pPr>
              <w:ind w:left="135"/>
            </w:pPr>
            <w:r w:rsidRPr="00F4168A">
              <w:rPr>
                <w:color w:val="000000"/>
                <w:sz w:val="24"/>
              </w:rPr>
              <w:t xml:space="preserve">Библиотека ЦОК </w:t>
            </w:r>
            <w:hyperlink r:id="rId294">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4131</w:t>
              </w:r>
              <w:r>
                <w:rPr>
                  <w:color w:val="0000FF"/>
                  <w:u w:val="single"/>
                </w:rPr>
                <w:t>ce</w:t>
              </w:r>
            </w:hyperlink>
          </w:p>
        </w:tc>
      </w:tr>
      <w:tr w:rsidR="007F18DA" w:rsidRPr="00E57A39" w14:paraId="1E0AD3E8" w14:textId="77777777" w:rsidTr="007F18DA">
        <w:trPr>
          <w:trHeight w:val="144"/>
          <w:tblCellSpacing w:w="20" w:type="nil"/>
        </w:trPr>
        <w:tc>
          <w:tcPr>
            <w:tcW w:w="490" w:type="dxa"/>
            <w:tcMar>
              <w:top w:w="50" w:type="dxa"/>
              <w:left w:w="100" w:type="dxa"/>
            </w:tcMar>
            <w:vAlign w:val="center"/>
          </w:tcPr>
          <w:p w14:paraId="7BBE96C0" w14:textId="77777777" w:rsidR="007F18DA" w:rsidRDefault="007F18DA" w:rsidP="007F18DA">
            <w:r>
              <w:rPr>
                <w:color w:val="000000"/>
                <w:sz w:val="24"/>
              </w:rPr>
              <w:t>6</w:t>
            </w:r>
          </w:p>
        </w:tc>
        <w:tc>
          <w:tcPr>
            <w:tcW w:w="2552" w:type="dxa"/>
            <w:tcMar>
              <w:top w:w="50" w:type="dxa"/>
              <w:left w:w="100" w:type="dxa"/>
            </w:tcMar>
            <w:vAlign w:val="center"/>
          </w:tcPr>
          <w:p w14:paraId="59AA2E26" w14:textId="77777777" w:rsidR="007F18DA" w:rsidRPr="00F4168A" w:rsidRDefault="007F18DA" w:rsidP="007F18DA">
            <w:pPr>
              <w:ind w:left="135"/>
            </w:pPr>
            <w:r w:rsidRPr="00F4168A">
              <w:rPr>
                <w:color w:val="000000"/>
                <w:sz w:val="24"/>
              </w:rPr>
              <w:t>Наглядная геометрия. Тела и фигуры в пространстве</w:t>
            </w:r>
          </w:p>
        </w:tc>
        <w:tc>
          <w:tcPr>
            <w:tcW w:w="1025" w:type="dxa"/>
            <w:tcMar>
              <w:top w:w="50" w:type="dxa"/>
              <w:left w:w="100" w:type="dxa"/>
            </w:tcMar>
            <w:vAlign w:val="center"/>
          </w:tcPr>
          <w:p w14:paraId="70B93EF2" w14:textId="77777777" w:rsidR="007F18DA" w:rsidRDefault="007F18DA" w:rsidP="007F18DA">
            <w:pPr>
              <w:ind w:left="135"/>
              <w:jc w:val="center"/>
            </w:pPr>
            <w:r w:rsidRPr="00F4168A">
              <w:rPr>
                <w:color w:val="000000"/>
                <w:sz w:val="24"/>
              </w:rPr>
              <w:t xml:space="preserve"> </w:t>
            </w:r>
            <w:r>
              <w:rPr>
                <w:color w:val="000000"/>
                <w:sz w:val="24"/>
              </w:rPr>
              <w:t xml:space="preserve">9 </w:t>
            </w:r>
          </w:p>
        </w:tc>
        <w:tc>
          <w:tcPr>
            <w:tcW w:w="1755" w:type="dxa"/>
            <w:tcMar>
              <w:top w:w="50" w:type="dxa"/>
              <w:left w:w="100" w:type="dxa"/>
            </w:tcMar>
            <w:vAlign w:val="center"/>
          </w:tcPr>
          <w:p w14:paraId="0DB0AD46" w14:textId="77777777" w:rsidR="007F18DA" w:rsidRDefault="007F18DA" w:rsidP="007F18DA">
            <w:pPr>
              <w:ind w:left="135"/>
              <w:jc w:val="center"/>
            </w:pPr>
          </w:p>
        </w:tc>
        <w:tc>
          <w:tcPr>
            <w:tcW w:w="1838" w:type="dxa"/>
            <w:tcMar>
              <w:top w:w="50" w:type="dxa"/>
              <w:left w:w="100" w:type="dxa"/>
            </w:tcMar>
            <w:vAlign w:val="center"/>
          </w:tcPr>
          <w:p w14:paraId="4DF40483" w14:textId="77777777" w:rsidR="007F18DA" w:rsidRDefault="007F18DA" w:rsidP="007F18DA">
            <w:pPr>
              <w:ind w:left="135"/>
              <w:jc w:val="center"/>
            </w:pPr>
            <w:r>
              <w:rPr>
                <w:color w:val="000000"/>
                <w:sz w:val="24"/>
              </w:rPr>
              <w:t xml:space="preserve"> 1 </w:t>
            </w:r>
          </w:p>
        </w:tc>
        <w:tc>
          <w:tcPr>
            <w:tcW w:w="2781" w:type="dxa"/>
            <w:tcMar>
              <w:top w:w="50" w:type="dxa"/>
              <w:left w:w="100" w:type="dxa"/>
            </w:tcMar>
            <w:vAlign w:val="center"/>
          </w:tcPr>
          <w:p w14:paraId="255DE444" w14:textId="77777777" w:rsidR="007F18DA" w:rsidRPr="00F4168A" w:rsidRDefault="007F18DA" w:rsidP="007F18DA">
            <w:pPr>
              <w:ind w:left="135"/>
            </w:pPr>
            <w:r w:rsidRPr="00F4168A">
              <w:rPr>
                <w:color w:val="000000"/>
                <w:sz w:val="24"/>
              </w:rPr>
              <w:t xml:space="preserve">Библиотека ЦОК </w:t>
            </w:r>
            <w:hyperlink r:id="rId295">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4131</w:t>
              </w:r>
              <w:r>
                <w:rPr>
                  <w:color w:val="0000FF"/>
                  <w:u w:val="single"/>
                </w:rPr>
                <w:t>ce</w:t>
              </w:r>
            </w:hyperlink>
          </w:p>
        </w:tc>
      </w:tr>
      <w:tr w:rsidR="007F18DA" w:rsidRPr="00E57A39" w14:paraId="114F68BB" w14:textId="77777777" w:rsidTr="007F18DA">
        <w:trPr>
          <w:trHeight w:val="144"/>
          <w:tblCellSpacing w:w="20" w:type="nil"/>
        </w:trPr>
        <w:tc>
          <w:tcPr>
            <w:tcW w:w="490" w:type="dxa"/>
            <w:tcMar>
              <w:top w:w="50" w:type="dxa"/>
              <w:left w:w="100" w:type="dxa"/>
            </w:tcMar>
            <w:vAlign w:val="center"/>
          </w:tcPr>
          <w:p w14:paraId="20701E89" w14:textId="77777777" w:rsidR="007F18DA" w:rsidRDefault="007F18DA" w:rsidP="007F18DA">
            <w:r>
              <w:rPr>
                <w:color w:val="000000"/>
                <w:sz w:val="24"/>
              </w:rPr>
              <w:t>7</w:t>
            </w:r>
          </w:p>
        </w:tc>
        <w:tc>
          <w:tcPr>
            <w:tcW w:w="2552" w:type="dxa"/>
            <w:tcMar>
              <w:top w:w="50" w:type="dxa"/>
              <w:left w:w="100" w:type="dxa"/>
            </w:tcMar>
            <w:vAlign w:val="center"/>
          </w:tcPr>
          <w:p w14:paraId="08502A8A" w14:textId="77777777" w:rsidR="007F18DA" w:rsidRDefault="007F18DA" w:rsidP="007F18DA">
            <w:pPr>
              <w:ind w:left="135"/>
            </w:pPr>
            <w:r>
              <w:rPr>
                <w:color w:val="000000"/>
                <w:sz w:val="24"/>
              </w:rPr>
              <w:t>Повторение и обобщение</w:t>
            </w:r>
          </w:p>
        </w:tc>
        <w:tc>
          <w:tcPr>
            <w:tcW w:w="1025" w:type="dxa"/>
            <w:tcMar>
              <w:top w:w="50" w:type="dxa"/>
              <w:left w:w="100" w:type="dxa"/>
            </w:tcMar>
            <w:vAlign w:val="center"/>
          </w:tcPr>
          <w:p w14:paraId="067CAF87" w14:textId="77777777" w:rsidR="007F18DA" w:rsidRDefault="007F18DA" w:rsidP="007F18DA">
            <w:pPr>
              <w:ind w:left="135"/>
              <w:jc w:val="center"/>
            </w:pPr>
            <w:r>
              <w:rPr>
                <w:color w:val="000000"/>
                <w:sz w:val="24"/>
              </w:rPr>
              <w:t xml:space="preserve"> 10 </w:t>
            </w:r>
          </w:p>
        </w:tc>
        <w:tc>
          <w:tcPr>
            <w:tcW w:w="1755" w:type="dxa"/>
            <w:tcMar>
              <w:top w:w="50" w:type="dxa"/>
              <w:left w:w="100" w:type="dxa"/>
            </w:tcMar>
            <w:vAlign w:val="center"/>
          </w:tcPr>
          <w:p w14:paraId="786674C7" w14:textId="77777777" w:rsidR="007F18DA" w:rsidRDefault="007F18DA" w:rsidP="007F18DA">
            <w:pPr>
              <w:ind w:left="135"/>
              <w:jc w:val="center"/>
            </w:pPr>
            <w:r>
              <w:rPr>
                <w:color w:val="000000"/>
                <w:sz w:val="24"/>
              </w:rPr>
              <w:t xml:space="preserve"> 1 </w:t>
            </w:r>
          </w:p>
        </w:tc>
        <w:tc>
          <w:tcPr>
            <w:tcW w:w="1838" w:type="dxa"/>
            <w:tcMar>
              <w:top w:w="50" w:type="dxa"/>
              <w:left w:w="100" w:type="dxa"/>
            </w:tcMar>
            <w:vAlign w:val="center"/>
          </w:tcPr>
          <w:p w14:paraId="0D9AF2FA" w14:textId="77777777" w:rsidR="007F18DA" w:rsidRDefault="007F18DA" w:rsidP="007F18DA">
            <w:pPr>
              <w:ind w:left="135"/>
              <w:jc w:val="center"/>
            </w:pPr>
          </w:p>
        </w:tc>
        <w:tc>
          <w:tcPr>
            <w:tcW w:w="2781" w:type="dxa"/>
            <w:tcMar>
              <w:top w:w="50" w:type="dxa"/>
              <w:left w:w="100" w:type="dxa"/>
            </w:tcMar>
            <w:vAlign w:val="center"/>
          </w:tcPr>
          <w:p w14:paraId="0C681DE4" w14:textId="77777777" w:rsidR="007F18DA" w:rsidRPr="00F4168A" w:rsidRDefault="007F18DA" w:rsidP="007F18DA">
            <w:pPr>
              <w:ind w:left="135"/>
            </w:pPr>
            <w:r w:rsidRPr="00F4168A">
              <w:rPr>
                <w:color w:val="000000"/>
                <w:sz w:val="24"/>
              </w:rPr>
              <w:t xml:space="preserve">Библиотека ЦОК </w:t>
            </w:r>
            <w:hyperlink r:id="rId296">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4131</w:t>
              </w:r>
              <w:r>
                <w:rPr>
                  <w:color w:val="0000FF"/>
                  <w:u w:val="single"/>
                </w:rPr>
                <w:t>ce</w:t>
              </w:r>
            </w:hyperlink>
          </w:p>
        </w:tc>
      </w:tr>
      <w:tr w:rsidR="007F18DA" w14:paraId="5693C1CC" w14:textId="77777777" w:rsidTr="007F18DA">
        <w:trPr>
          <w:trHeight w:val="144"/>
          <w:tblCellSpacing w:w="20" w:type="nil"/>
        </w:trPr>
        <w:tc>
          <w:tcPr>
            <w:tcW w:w="0" w:type="auto"/>
            <w:gridSpan w:val="2"/>
            <w:tcMar>
              <w:top w:w="50" w:type="dxa"/>
              <w:left w:w="100" w:type="dxa"/>
            </w:tcMar>
            <w:vAlign w:val="center"/>
          </w:tcPr>
          <w:p w14:paraId="2E718A8D" w14:textId="77777777" w:rsidR="007F18DA" w:rsidRPr="00F4168A" w:rsidRDefault="007F18DA" w:rsidP="007F18DA">
            <w:pPr>
              <w:ind w:left="135"/>
            </w:pPr>
            <w:r w:rsidRPr="00F4168A">
              <w:rPr>
                <w:color w:val="000000"/>
                <w:sz w:val="24"/>
              </w:rPr>
              <w:t>ОБЩЕЕ КОЛИЧЕСТВО ЧАСОВ ПО ПРОГРАММЕ</w:t>
            </w:r>
          </w:p>
        </w:tc>
        <w:tc>
          <w:tcPr>
            <w:tcW w:w="1611" w:type="dxa"/>
            <w:tcMar>
              <w:top w:w="50" w:type="dxa"/>
              <w:left w:w="100" w:type="dxa"/>
            </w:tcMar>
            <w:vAlign w:val="center"/>
          </w:tcPr>
          <w:p w14:paraId="54DD1B0A" w14:textId="77777777" w:rsidR="007F18DA" w:rsidRDefault="007F18DA" w:rsidP="007F18DA">
            <w:pPr>
              <w:ind w:left="135"/>
              <w:jc w:val="center"/>
            </w:pPr>
            <w:r w:rsidRPr="00F4168A">
              <w:rPr>
                <w:color w:val="000000"/>
                <w:sz w:val="24"/>
              </w:rPr>
              <w:t xml:space="preserve"> </w:t>
            </w:r>
            <w:r>
              <w:rPr>
                <w:color w:val="000000"/>
                <w:sz w:val="24"/>
              </w:rPr>
              <w:t xml:space="preserve">170 </w:t>
            </w:r>
          </w:p>
        </w:tc>
        <w:tc>
          <w:tcPr>
            <w:tcW w:w="1755" w:type="dxa"/>
            <w:tcMar>
              <w:top w:w="50" w:type="dxa"/>
              <w:left w:w="100" w:type="dxa"/>
            </w:tcMar>
            <w:vAlign w:val="center"/>
          </w:tcPr>
          <w:p w14:paraId="416323FA" w14:textId="77777777" w:rsidR="007F18DA" w:rsidRDefault="007F18DA" w:rsidP="007F18DA">
            <w:pPr>
              <w:ind w:left="135"/>
              <w:jc w:val="center"/>
            </w:pPr>
            <w:r>
              <w:rPr>
                <w:color w:val="000000"/>
                <w:sz w:val="24"/>
              </w:rPr>
              <w:t xml:space="preserve"> 4 </w:t>
            </w:r>
          </w:p>
        </w:tc>
        <w:tc>
          <w:tcPr>
            <w:tcW w:w="1838" w:type="dxa"/>
            <w:tcMar>
              <w:top w:w="50" w:type="dxa"/>
              <w:left w:w="100" w:type="dxa"/>
            </w:tcMar>
            <w:vAlign w:val="center"/>
          </w:tcPr>
          <w:p w14:paraId="13680364" w14:textId="77777777" w:rsidR="007F18DA" w:rsidRDefault="007F18DA" w:rsidP="007F18DA">
            <w:pPr>
              <w:ind w:left="135"/>
              <w:jc w:val="center"/>
            </w:pPr>
            <w:r>
              <w:rPr>
                <w:color w:val="000000"/>
                <w:sz w:val="24"/>
              </w:rPr>
              <w:t xml:space="preserve"> 4 </w:t>
            </w:r>
          </w:p>
        </w:tc>
        <w:tc>
          <w:tcPr>
            <w:tcW w:w="2781" w:type="dxa"/>
            <w:tcMar>
              <w:top w:w="50" w:type="dxa"/>
              <w:left w:w="100" w:type="dxa"/>
            </w:tcMar>
            <w:vAlign w:val="center"/>
          </w:tcPr>
          <w:p w14:paraId="1856D771" w14:textId="77777777" w:rsidR="007F18DA" w:rsidRDefault="007F18DA" w:rsidP="007F18DA"/>
        </w:tc>
      </w:tr>
    </w:tbl>
    <w:p w14:paraId="7D7E8E57" w14:textId="77777777" w:rsidR="007F18DA" w:rsidRDefault="007F18DA" w:rsidP="007F18DA">
      <w:pPr>
        <w:sectPr w:rsidR="007F18DA" w:rsidSect="00ED0C86">
          <w:pgSz w:w="11906" w:h="16383"/>
          <w:pgMar w:top="850" w:right="1134" w:bottom="1701" w:left="1134" w:header="720" w:footer="720" w:gutter="0"/>
          <w:cols w:space="720"/>
          <w:docGrid w:linePitch="299"/>
        </w:sectPr>
      </w:pPr>
    </w:p>
    <w:p w14:paraId="7B279AA2" w14:textId="77777777" w:rsidR="007F18DA" w:rsidRPr="00E57A39" w:rsidRDefault="007F18DA" w:rsidP="007F18DA">
      <w:pPr>
        <w:ind w:left="120"/>
      </w:pPr>
      <w:r w:rsidRPr="00E57A39">
        <w:rPr>
          <w:b/>
          <w:color w:val="000000"/>
          <w:sz w:val="28"/>
        </w:rPr>
        <w:t xml:space="preserve"> 6 КЛАСС</w:t>
      </w:r>
      <w:r>
        <w:rPr>
          <w:b/>
          <w:color w:val="000000"/>
          <w:sz w:val="28"/>
        </w:rPr>
        <w:t>. Математика</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7"/>
        <w:gridCol w:w="1931"/>
        <w:gridCol w:w="915"/>
        <w:gridCol w:w="1771"/>
        <w:gridCol w:w="1837"/>
        <w:gridCol w:w="2725"/>
      </w:tblGrid>
      <w:tr w:rsidR="007F18DA" w:rsidRPr="00E57A39" w14:paraId="70EE178E" w14:textId="77777777" w:rsidTr="007F18DA">
        <w:trPr>
          <w:trHeight w:val="144"/>
          <w:tblCellSpacing w:w="20" w:type="nil"/>
        </w:trPr>
        <w:tc>
          <w:tcPr>
            <w:tcW w:w="490" w:type="dxa"/>
            <w:vMerge w:val="restart"/>
            <w:tcMar>
              <w:top w:w="50" w:type="dxa"/>
              <w:left w:w="100" w:type="dxa"/>
            </w:tcMar>
            <w:vAlign w:val="center"/>
          </w:tcPr>
          <w:p w14:paraId="396442F2" w14:textId="77777777" w:rsidR="007F18DA" w:rsidRPr="00E57A39" w:rsidRDefault="007F18DA" w:rsidP="007F18DA">
            <w:pPr>
              <w:ind w:left="135"/>
            </w:pPr>
            <w:r w:rsidRPr="00E57A39">
              <w:rPr>
                <w:b/>
                <w:color w:val="000000"/>
                <w:sz w:val="24"/>
              </w:rPr>
              <w:t xml:space="preserve">№ п/п </w:t>
            </w:r>
          </w:p>
          <w:p w14:paraId="56690EC3" w14:textId="77777777" w:rsidR="007F18DA" w:rsidRPr="00E57A39" w:rsidRDefault="007F18DA" w:rsidP="007F18DA">
            <w:pPr>
              <w:ind w:left="135"/>
            </w:pPr>
          </w:p>
        </w:tc>
        <w:tc>
          <w:tcPr>
            <w:tcW w:w="2552" w:type="dxa"/>
            <w:vMerge w:val="restart"/>
            <w:tcMar>
              <w:top w:w="50" w:type="dxa"/>
              <w:left w:w="100" w:type="dxa"/>
            </w:tcMar>
            <w:vAlign w:val="center"/>
          </w:tcPr>
          <w:p w14:paraId="1768284F" w14:textId="77777777" w:rsidR="007F18DA" w:rsidRPr="00E57A39" w:rsidRDefault="007F18DA" w:rsidP="007F18DA">
            <w:pPr>
              <w:ind w:left="135"/>
            </w:pPr>
            <w:r w:rsidRPr="00E57A39">
              <w:rPr>
                <w:b/>
                <w:color w:val="000000"/>
                <w:sz w:val="24"/>
              </w:rPr>
              <w:t xml:space="preserve">Наименование разделов и тем программы </w:t>
            </w:r>
          </w:p>
          <w:p w14:paraId="11DF0D88" w14:textId="77777777" w:rsidR="007F18DA" w:rsidRPr="00E57A39" w:rsidRDefault="007F18DA" w:rsidP="007F18DA">
            <w:pPr>
              <w:ind w:left="135"/>
            </w:pPr>
          </w:p>
        </w:tc>
        <w:tc>
          <w:tcPr>
            <w:tcW w:w="0" w:type="auto"/>
            <w:gridSpan w:val="3"/>
            <w:tcMar>
              <w:top w:w="50" w:type="dxa"/>
              <w:left w:w="100" w:type="dxa"/>
            </w:tcMar>
            <w:vAlign w:val="center"/>
          </w:tcPr>
          <w:p w14:paraId="3516E20A" w14:textId="77777777" w:rsidR="007F18DA" w:rsidRPr="00E57A39" w:rsidRDefault="007F18DA" w:rsidP="007F18DA">
            <w:r w:rsidRPr="00E57A39">
              <w:rPr>
                <w:b/>
                <w:color w:val="000000"/>
                <w:sz w:val="24"/>
              </w:rPr>
              <w:t>Количество часов</w:t>
            </w:r>
          </w:p>
        </w:tc>
        <w:tc>
          <w:tcPr>
            <w:tcW w:w="2781" w:type="dxa"/>
            <w:vMerge w:val="restart"/>
            <w:tcMar>
              <w:top w:w="50" w:type="dxa"/>
              <w:left w:w="100" w:type="dxa"/>
            </w:tcMar>
            <w:vAlign w:val="center"/>
          </w:tcPr>
          <w:p w14:paraId="49EA65FC" w14:textId="77777777" w:rsidR="007F18DA" w:rsidRPr="00E57A39" w:rsidRDefault="007F18DA" w:rsidP="007F18DA">
            <w:pPr>
              <w:ind w:left="135"/>
            </w:pPr>
            <w:r w:rsidRPr="00E57A39">
              <w:rPr>
                <w:b/>
                <w:color w:val="000000"/>
                <w:sz w:val="24"/>
              </w:rPr>
              <w:t xml:space="preserve">Электронные (цифровые) образовательные ресурсы </w:t>
            </w:r>
          </w:p>
          <w:p w14:paraId="405751E8" w14:textId="77777777" w:rsidR="007F18DA" w:rsidRPr="00E57A39" w:rsidRDefault="007F18DA" w:rsidP="007F18DA">
            <w:pPr>
              <w:ind w:left="135"/>
            </w:pPr>
          </w:p>
        </w:tc>
      </w:tr>
      <w:tr w:rsidR="007F18DA" w14:paraId="1C97AB7F" w14:textId="77777777" w:rsidTr="007F18DA">
        <w:trPr>
          <w:trHeight w:val="144"/>
          <w:tblCellSpacing w:w="20" w:type="nil"/>
        </w:trPr>
        <w:tc>
          <w:tcPr>
            <w:tcW w:w="0" w:type="auto"/>
            <w:vMerge/>
            <w:tcBorders>
              <w:top w:val="nil"/>
            </w:tcBorders>
            <w:tcMar>
              <w:top w:w="50" w:type="dxa"/>
              <w:left w:w="100" w:type="dxa"/>
            </w:tcMar>
          </w:tcPr>
          <w:p w14:paraId="790AA076" w14:textId="77777777" w:rsidR="007F18DA" w:rsidRPr="00E57A39" w:rsidRDefault="007F18DA" w:rsidP="007F18DA"/>
        </w:tc>
        <w:tc>
          <w:tcPr>
            <w:tcW w:w="0" w:type="auto"/>
            <w:vMerge/>
            <w:tcBorders>
              <w:top w:val="nil"/>
            </w:tcBorders>
            <w:tcMar>
              <w:top w:w="50" w:type="dxa"/>
              <w:left w:w="100" w:type="dxa"/>
            </w:tcMar>
          </w:tcPr>
          <w:p w14:paraId="27BAD511" w14:textId="77777777" w:rsidR="007F18DA" w:rsidRPr="00E57A39" w:rsidRDefault="007F18DA" w:rsidP="007F18DA"/>
        </w:tc>
        <w:tc>
          <w:tcPr>
            <w:tcW w:w="1025" w:type="dxa"/>
            <w:tcMar>
              <w:top w:w="50" w:type="dxa"/>
              <w:left w:w="100" w:type="dxa"/>
            </w:tcMar>
            <w:vAlign w:val="center"/>
          </w:tcPr>
          <w:p w14:paraId="458CACF1" w14:textId="77777777" w:rsidR="007F18DA" w:rsidRPr="00E57A39" w:rsidRDefault="007F18DA" w:rsidP="007F18DA">
            <w:pPr>
              <w:ind w:left="135"/>
            </w:pPr>
            <w:r w:rsidRPr="00E57A39">
              <w:rPr>
                <w:b/>
                <w:color w:val="000000"/>
                <w:sz w:val="24"/>
              </w:rPr>
              <w:t xml:space="preserve">Всего </w:t>
            </w:r>
          </w:p>
          <w:p w14:paraId="40D36321" w14:textId="77777777" w:rsidR="007F18DA" w:rsidRPr="00E57A39" w:rsidRDefault="007F18DA" w:rsidP="007F18DA">
            <w:pPr>
              <w:ind w:left="135"/>
            </w:pPr>
          </w:p>
        </w:tc>
        <w:tc>
          <w:tcPr>
            <w:tcW w:w="1755" w:type="dxa"/>
            <w:tcMar>
              <w:top w:w="50" w:type="dxa"/>
              <w:left w:w="100" w:type="dxa"/>
            </w:tcMar>
            <w:vAlign w:val="center"/>
          </w:tcPr>
          <w:p w14:paraId="088ED111" w14:textId="77777777" w:rsidR="007F18DA" w:rsidRDefault="007F18DA" w:rsidP="007F18DA">
            <w:pPr>
              <w:ind w:left="135"/>
            </w:pPr>
            <w:r w:rsidRPr="00E57A39">
              <w:rPr>
                <w:b/>
                <w:color w:val="000000"/>
                <w:sz w:val="24"/>
              </w:rPr>
              <w:t>К</w:t>
            </w:r>
            <w:r>
              <w:rPr>
                <w:b/>
                <w:color w:val="000000"/>
                <w:sz w:val="24"/>
              </w:rPr>
              <w:t xml:space="preserve">онтрольные работы </w:t>
            </w:r>
          </w:p>
          <w:p w14:paraId="69F7381D" w14:textId="77777777" w:rsidR="007F18DA" w:rsidRDefault="007F18DA" w:rsidP="007F18DA">
            <w:pPr>
              <w:ind w:left="135"/>
            </w:pPr>
          </w:p>
        </w:tc>
        <w:tc>
          <w:tcPr>
            <w:tcW w:w="1838" w:type="dxa"/>
            <w:tcMar>
              <w:top w:w="50" w:type="dxa"/>
              <w:left w:w="100" w:type="dxa"/>
            </w:tcMar>
            <w:vAlign w:val="center"/>
          </w:tcPr>
          <w:p w14:paraId="4C30A08D" w14:textId="77777777" w:rsidR="007F18DA" w:rsidRDefault="007F18DA" w:rsidP="007F18DA">
            <w:pPr>
              <w:ind w:left="135"/>
            </w:pPr>
            <w:r>
              <w:rPr>
                <w:b/>
                <w:color w:val="000000"/>
                <w:sz w:val="24"/>
              </w:rPr>
              <w:t xml:space="preserve">Практические работы </w:t>
            </w:r>
          </w:p>
          <w:p w14:paraId="008C3045" w14:textId="77777777" w:rsidR="007F18DA" w:rsidRDefault="007F18DA" w:rsidP="007F18DA">
            <w:pPr>
              <w:ind w:left="135"/>
            </w:pPr>
          </w:p>
        </w:tc>
        <w:tc>
          <w:tcPr>
            <w:tcW w:w="0" w:type="auto"/>
            <w:vMerge/>
            <w:tcBorders>
              <w:top w:val="nil"/>
            </w:tcBorders>
            <w:tcMar>
              <w:top w:w="50" w:type="dxa"/>
              <w:left w:w="100" w:type="dxa"/>
            </w:tcMar>
          </w:tcPr>
          <w:p w14:paraId="1D2481E3" w14:textId="77777777" w:rsidR="007F18DA" w:rsidRDefault="007F18DA" w:rsidP="007F18DA"/>
        </w:tc>
      </w:tr>
      <w:tr w:rsidR="007F18DA" w:rsidRPr="00E57A39" w14:paraId="537764DD" w14:textId="77777777" w:rsidTr="007F18DA">
        <w:trPr>
          <w:trHeight w:val="144"/>
          <w:tblCellSpacing w:w="20" w:type="nil"/>
        </w:trPr>
        <w:tc>
          <w:tcPr>
            <w:tcW w:w="490" w:type="dxa"/>
            <w:tcMar>
              <w:top w:w="50" w:type="dxa"/>
              <w:left w:w="100" w:type="dxa"/>
            </w:tcMar>
            <w:vAlign w:val="center"/>
          </w:tcPr>
          <w:p w14:paraId="019AF7CD" w14:textId="77777777" w:rsidR="007F18DA" w:rsidRDefault="007F18DA" w:rsidP="007F18DA">
            <w:r>
              <w:rPr>
                <w:color w:val="000000"/>
                <w:sz w:val="24"/>
              </w:rPr>
              <w:t>1</w:t>
            </w:r>
          </w:p>
        </w:tc>
        <w:tc>
          <w:tcPr>
            <w:tcW w:w="2552" w:type="dxa"/>
            <w:tcMar>
              <w:top w:w="50" w:type="dxa"/>
              <w:left w:w="100" w:type="dxa"/>
            </w:tcMar>
            <w:vAlign w:val="center"/>
          </w:tcPr>
          <w:p w14:paraId="31212856" w14:textId="77777777" w:rsidR="007F18DA" w:rsidRDefault="007F18DA" w:rsidP="007F18DA">
            <w:pPr>
              <w:ind w:left="135"/>
            </w:pPr>
            <w:r>
              <w:rPr>
                <w:color w:val="000000"/>
                <w:sz w:val="24"/>
              </w:rPr>
              <w:t>Натуральные числа</w:t>
            </w:r>
          </w:p>
        </w:tc>
        <w:tc>
          <w:tcPr>
            <w:tcW w:w="1025" w:type="dxa"/>
            <w:tcMar>
              <w:top w:w="50" w:type="dxa"/>
              <w:left w:w="100" w:type="dxa"/>
            </w:tcMar>
            <w:vAlign w:val="center"/>
          </w:tcPr>
          <w:p w14:paraId="6015378E" w14:textId="77777777" w:rsidR="007F18DA" w:rsidRDefault="007F18DA" w:rsidP="007F18DA">
            <w:pPr>
              <w:ind w:left="135"/>
              <w:jc w:val="center"/>
            </w:pPr>
            <w:r>
              <w:rPr>
                <w:color w:val="000000"/>
                <w:sz w:val="24"/>
              </w:rPr>
              <w:t xml:space="preserve"> 30 </w:t>
            </w:r>
          </w:p>
        </w:tc>
        <w:tc>
          <w:tcPr>
            <w:tcW w:w="1755" w:type="dxa"/>
            <w:tcMar>
              <w:top w:w="50" w:type="dxa"/>
              <w:left w:w="100" w:type="dxa"/>
            </w:tcMar>
            <w:vAlign w:val="center"/>
          </w:tcPr>
          <w:p w14:paraId="29013B26" w14:textId="77777777" w:rsidR="007F18DA" w:rsidRDefault="007F18DA" w:rsidP="007F18DA">
            <w:pPr>
              <w:ind w:left="135"/>
              <w:jc w:val="center"/>
            </w:pPr>
            <w:r>
              <w:rPr>
                <w:color w:val="000000"/>
                <w:sz w:val="24"/>
              </w:rPr>
              <w:t xml:space="preserve"> 1 </w:t>
            </w:r>
          </w:p>
        </w:tc>
        <w:tc>
          <w:tcPr>
            <w:tcW w:w="1838" w:type="dxa"/>
            <w:tcMar>
              <w:top w:w="50" w:type="dxa"/>
              <w:left w:w="100" w:type="dxa"/>
            </w:tcMar>
            <w:vAlign w:val="center"/>
          </w:tcPr>
          <w:p w14:paraId="2F46DE3F" w14:textId="77777777" w:rsidR="007F18DA" w:rsidRDefault="007F18DA" w:rsidP="007F18DA">
            <w:pPr>
              <w:ind w:left="135"/>
              <w:jc w:val="center"/>
            </w:pPr>
          </w:p>
        </w:tc>
        <w:tc>
          <w:tcPr>
            <w:tcW w:w="2781" w:type="dxa"/>
            <w:tcMar>
              <w:top w:w="50" w:type="dxa"/>
              <w:left w:w="100" w:type="dxa"/>
            </w:tcMar>
            <w:vAlign w:val="center"/>
          </w:tcPr>
          <w:p w14:paraId="4CC8EEA1" w14:textId="77777777" w:rsidR="007F18DA" w:rsidRPr="00F4168A" w:rsidRDefault="007F18DA" w:rsidP="007F18DA">
            <w:pPr>
              <w:ind w:left="135"/>
            </w:pPr>
            <w:r w:rsidRPr="00F4168A">
              <w:rPr>
                <w:color w:val="000000"/>
                <w:sz w:val="24"/>
              </w:rPr>
              <w:t xml:space="preserve">Библиотека ЦОК </w:t>
            </w:r>
            <w:hyperlink r:id="rId297">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414736</w:t>
              </w:r>
            </w:hyperlink>
          </w:p>
        </w:tc>
      </w:tr>
      <w:tr w:rsidR="007F18DA" w:rsidRPr="00E57A39" w14:paraId="500AD6EF" w14:textId="77777777" w:rsidTr="007F18DA">
        <w:trPr>
          <w:trHeight w:val="144"/>
          <w:tblCellSpacing w:w="20" w:type="nil"/>
        </w:trPr>
        <w:tc>
          <w:tcPr>
            <w:tcW w:w="490" w:type="dxa"/>
            <w:tcMar>
              <w:top w:w="50" w:type="dxa"/>
              <w:left w:w="100" w:type="dxa"/>
            </w:tcMar>
            <w:vAlign w:val="center"/>
          </w:tcPr>
          <w:p w14:paraId="26654BFA" w14:textId="77777777" w:rsidR="007F18DA" w:rsidRDefault="007F18DA" w:rsidP="007F18DA">
            <w:r>
              <w:rPr>
                <w:color w:val="000000"/>
                <w:sz w:val="24"/>
              </w:rPr>
              <w:t>2</w:t>
            </w:r>
          </w:p>
        </w:tc>
        <w:tc>
          <w:tcPr>
            <w:tcW w:w="2552" w:type="dxa"/>
            <w:tcMar>
              <w:top w:w="50" w:type="dxa"/>
              <w:left w:w="100" w:type="dxa"/>
            </w:tcMar>
            <w:vAlign w:val="center"/>
          </w:tcPr>
          <w:p w14:paraId="1720798F" w14:textId="77777777" w:rsidR="007F18DA" w:rsidRPr="00F4168A" w:rsidRDefault="007F18DA" w:rsidP="007F18DA">
            <w:pPr>
              <w:ind w:left="135"/>
            </w:pPr>
            <w:r w:rsidRPr="00F4168A">
              <w:rPr>
                <w:color w:val="000000"/>
                <w:sz w:val="24"/>
              </w:rPr>
              <w:t>Наглядная геометрия. Прямые на плоскости</w:t>
            </w:r>
          </w:p>
        </w:tc>
        <w:tc>
          <w:tcPr>
            <w:tcW w:w="1025" w:type="dxa"/>
            <w:tcMar>
              <w:top w:w="50" w:type="dxa"/>
              <w:left w:w="100" w:type="dxa"/>
            </w:tcMar>
            <w:vAlign w:val="center"/>
          </w:tcPr>
          <w:p w14:paraId="53E41E37" w14:textId="77777777" w:rsidR="007F18DA" w:rsidRDefault="007F18DA" w:rsidP="007F18DA">
            <w:pPr>
              <w:ind w:left="135"/>
              <w:jc w:val="center"/>
            </w:pPr>
            <w:r w:rsidRPr="00F4168A">
              <w:rPr>
                <w:color w:val="000000"/>
                <w:sz w:val="24"/>
              </w:rPr>
              <w:t xml:space="preserve"> </w:t>
            </w:r>
            <w:r>
              <w:rPr>
                <w:color w:val="000000"/>
                <w:sz w:val="24"/>
              </w:rPr>
              <w:t xml:space="preserve">7 </w:t>
            </w:r>
          </w:p>
        </w:tc>
        <w:tc>
          <w:tcPr>
            <w:tcW w:w="1755" w:type="dxa"/>
            <w:tcMar>
              <w:top w:w="50" w:type="dxa"/>
              <w:left w:w="100" w:type="dxa"/>
            </w:tcMar>
            <w:vAlign w:val="center"/>
          </w:tcPr>
          <w:p w14:paraId="716817D1" w14:textId="77777777" w:rsidR="007F18DA" w:rsidRDefault="007F18DA" w:rsidP="007F18DA">
            <w:pPr>
              <w:ind w:left="135"/>
              <w:jc w:val="center"/>
            </w:pPr>
          </w:p>
        </w:tc>
        <w:tc>
          <w:tcPr>
            <w:tcW w:w="1838" w:type="dxa"/>
            <w:tcMar>
              <w:top w:w="50" w:type="dxa"/>
              <w:left w:w="100" w:type="dxa"/>
            </w:tcMar>
            <w:vAlign w:val="center"/>
          </w:tcPr>
          <w:p w14:paraId="4166A616" w14:textId="77777777" w:rsidR="007F18DA" w:rsidRDefault="007F18DA" w:rsidP="007F18DA">
            <w:pPr>
              <w:ind w:left="135"/>
              <w:jc w:val="center"/>
            </w:pPr>
          </w:p>
        </w:tc>
        <w:tc>
          <w:tcPr>
            <w:tcW w:w="2781" w:type="dxa"/>
            <w:tcMar>
              <w:top w:w="50" w:type="dxa"/>
              <w:left w:w="100" w:type="dxa"/>
            </w:tcMar>
            <w:vAlign w:val="center"/>
          </w:tcPr>
          <w:p w14:paraId="19FE68E5" w14:textId="77777777" w:rsidR="007F18DA" w:rsidRPr="00F4168A" w:rsidRDefault="007F18DA" w:rsidP="007F18DA">
            <w:pPr>
              <w:ind w:left="135"/>
            </w:pPr>
            <w:r w:rsidRPr="00F4168A">
              <w:rPr>
                <w:color w:val="000000"/>
                <w:sz w:val="24"/>
              </w:rPr>
              <w:t xml:space="preserve">Библиотека ЦОК </w:t>
            </w:r>
            <w:hyperlink r:id="rId298">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414736</w:t>
              </w:r>
            </w:hyperlink>
          </w:p>
        </w:tc>
      </w:tr>
      <w:tr w:rsidR="007F18DA" w:rsidRPr="00E57A39" w14:paraId="23DF46E6" w14:textId="77777777" w:rsidTr="007F18DA">
        <w:trPr>
          <w:trHeight w:val="144"/>
          <w:tblCellSpacing w:w="20" w:type="nil"/>
        </w:trPr>
        <w:tc>
          <w:tcPr>
            <w:tcW w:w="490" w:type="dxa"/>
            <w:tcMar>
              <w:top w:w="50" w:type="dxa"/>
              <w:left w:w="100" w:type="dxa"/>
            </w:tcMar>
            <w:vAlign w:val="center"/>
          </w:tcPr>
          <w:p w14:paraId="4AE45C13" w14:textId="77777777" w:rsidR="007F18DA" w:rsidRDefault="007F18DA" w:rsidP="007F18DA">
            <w:r>
              <w:rPr>
                <w:color w:val="000000"/>
                <w:sz w:val="24"/>
              </w:rPr>
              <w:t>3</w:t>
            </w:r>
          </w:p>
        </w:tc>
        <w:tc>
          <w:tcPr>
            <w:tcW w:w="2552" w:type="dxa"/>
            <w:tcMar>
              <w:top w:w="50" w:type="dxa"/>
              <w:left w:w="100" w:type="dxa"/>
            </w:tcMar>
            <w:vAlign w:val="center"/>
          </w:tcPr>
          <w:p w14:paraId="35AD2928" w14:textId="77777777" w:rsidR="007F18DA" w:rsidRDefault="007F18DA" w:rsidP="007F18DA">
            <w:pPr>
              <w:ind w:left="135"/>
            </w:pPr>
            <w:r>
              <w:rPr>
                <w:color w:val="000000"/>
                <w:sz w:val="24"/>
              </w:rPr>
              <w:t>Дроби</w:t>
            </w:r>
          </w:p>
        </w:tc>
        <w:tc>
          <w:tcPr>
            <w:tcW w:w="1025" w:type="dxa"/>
            <w:tcMar>
              <w:top w:w="50" w:type="dxa"/>
              <w:left w:w="100" w:type="dxa"/>
            </w:tcMar>
            <w:vAlign w:val="center"/>
          </w:tcPr>
          <w:p w14:paraId="4F10BEB8" w14:textId="77777777" w:rsidR="007F18DA" w:rsidRDefault="007F18DA" w:rsidP="007F18DA">
            <w:pPr>
              <w:ind w:left="135"/>
              <w:jc w:val="center"/>
            </w:pPr>
            <w:r>
              <w:rPr>
                <w:color w:val="000000"/>
                <w:sz w:val="24"/>
              </w:rPr>
              <w:t xml:space="preserve"> 32 </w:t>
            </w:r>
          </w:p>
        </w:tc>
        <w:tc>
          <w:tcPr>
            <w:tcW w:w="1755" w:type="dxa"/>
            <w:tcMar>
              <w:top w:w="50" w:type="dxa"/>
              <w:left w:w="100" w:type="dxa"/>
            </w:tcMar>
            <w:vAlign w:val="center"/>
          </w:tcPr>
          <w:p w14:paraId="507174DB" w14:textId="77777777" w:rsidR="007F18DA" w:rsidRDefault="007F18DA" w:rsidP="007F18DA">
            <w:pPr>
              <w:ind w:left="135"/>
              <w:jc w:val="center"/>
            </w:pPr>
            <w:r>
              <w:rPr>
                <w:color w:val="000000"/>
                <w:sz w:val="24"/>
              </w:rPr>
              <w:t xml:space="preserve"> 1 </w:t>
            </w:r>
          </w:p>
        </w:tc>
        <w:tc>
          <w:tcPr>
            <w:tcW w:w="1838" w:type="dxa"/>
            <w:tcMar>
              <w:top w:w="50" w:type="dxa"/>
              <w:left w:w="100" w:type="dxa"/>
            </w:tcMar>
            <w:vAlign w:val="center"/>
          </w:tcPr>
          <w:p w14:paraId="2B9CD17F" w14:textId="77777777" w:rsidR="007F18DA" w:rsidRDefault="007F18DA" w:rsidP="007F18DA">
            <w:pPr>
              <w:ind w:left="135"/>
              <w:jc w:val="center"/>
            </w:pPr>
            <w:r>
              <w:rPr>
                <w:color w:val="000000"/>
                <w:sz w:val="24"/>
              </w:rPr>
              <w:t xml:space="preserve"> 1 </w:t>
            </w:r>
          </w:p>
        </w:tc>
        <w:tc>
          <w:tcPr>
            <w:tcW w:w="2781" w:type="dxa"/>
            <w:tcMar>
              <w:top w:w="50" w:type="dxa"/>
              <w:left w:w="100" w:type="dxa"/>
            </w:tcMar>
            <w:vAlign w:val="center"/>
          </w:tcPr>
          <w:p w14:paraId="3A1DCA1B" w14:textId="77777777" w:rsidR="007F18DA" w:rsidRPr="00F4168A" w:rsidRDefault="007F18DA" w:rsidP="007F18DA">
            <w:pPr>
              <w:ind w:left="135"/>
            </w:pPr>
            <w:r w:rsidRPr="00F4168A">
              <w:rPr>
                <w:color w:val="000000"/>
                <w:sz w:val="24"/>
              </w:rPr>
              <w:t xml:space="preserve">Библиотека ЦОК </w:t>
            </w:r>
            <w:hyperlink r:id="rId299">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414736</w:t>
              </w:r>
            </w:hyperlink>
          </w:p>
        </w:tc>
      </w:tr>
      <w:tr w:rsidR="007F18DA" w:rsidRPr="00E57A39" w14:paraId="2CC086CB" w14:textId="77777777" w:rsidTr="007F18DA">
        <w:trPr>
          <w:trHeight w:val="144"/>
          <w:tblCellSpacing w:w="20" w:type="nil"/>
        </w:trPr>
        <w:tc>
          <w:tcPr>
            <w:tcW w:w="490" w:type="dxa"/>
            <w:tcMar>
              <w:top w:w="50" w:type="dxa"/>
              <w:left w:w="100" w:type="dxa"/>
            </w:tcMar>
            <w:vAlign w:val="center"/>
          </w:tcPr>
          <w:p w14:paraId="47AFBE45" w14:textId="77777777" w:rsidR="007F18DA" w:rsidRDefault="007F18DA" w:rsidP="007F18DA">
            <w:r>
              <w:rPr>
                <w:color w:val="000000"/>
                <w:sz w:val="24"/>
              </w:rPr>
              <w:t>4</w:t>
            </w:r>
          </w:p>
        </w:tc>
        <w:tc>
          <w:tcPr>
            <w:tcW w:w="2552" w:type="dxa"/>
            <w:tcMar>
              <w:top w:w="50" w:type="dxa"/>
              <w:left w:w="100" w:type="dxa"/>
            </w:tcMar>
            <w:vAlign w:val="center"/>
          </w:tcPr>
          <w:p w14:paraId="3C23394E" w14:textId="77777777" w:rsidR="007F18DA" w:rsidRDefault="007F18DA" w:rsidP="007F18DA">
            <w:pPr>
              <w:ind w:left="135"/>
            </w:pPr>
            <w:r>
              <w:rPr>
                <w:color w:val="000000"/>
                <w:sz w:val="24"/>
              </w:rPr>
              <w:t>Наглядная геометрия. Симметрия</w:t>
            </w:r>
          </w:p>
        </w:tc>
        <w:tc>
          <w:tcPr>
            <w:tcW w:w="1025" w:type="dxa"/>
            <w:tcMar>
              <w:top w:w="50" w:type="dxa"/>
              <w:left w:w="100" w:type="dxa"/>
            </w:tcMar>
            <w:vAlign w:val="center"/>
          </w:tcPr>
          <w:p w14:paraId="2E5A2FD1" w14:textId="77777777" w:rsidR="007F18DA" w:rsidRDefault="007F18DA" w:rsidP="007F18DA">
            <w:pPr>
              <w:ind w:left="135"/>
              <w:jc w:val="center"/>
            </w:pPr>
            <w:r>
              <w:rPr>
                <w:color w:val="000000"/>
                <w:sz w:val="24"/>
              </w:rPr>
              <w:t xml:space="preserve"> 6 </w:t>
            </w:r>
          </w:p>
        </w:tc>
        <w:tc>
          <w:tcPr>
            <w:tcW w:w="1755" w:type="dxa"/>
            <w:tcMar>
              <w:top w:w="50" w:type="dxa"/>
              <w:left w:w="100" w:type="dxa"/>
            </w:tcMar>
            <w:vAlign w:val="center"/>
          </w:tcPr>
          <w:p w14:paraId="54E92D88" w14:textId="77777777" w:rsidR="007F18DA" w:rsidRDefault="007F18DA" w:rsidP="007F18DA">
            <w:pPr>
              <w:ind w:left="135"/>
              <w:jc w:val="center"/>
            </w:pPr>
          </w:p>
        </w:tc>
        <w:tc>
          <w:tcPr>
            <w:tcW w:w="1838" w:type="dxa"/>
            <w:tcMar>
              <w:top w:w="50" w:type="dxa"/>
              <w:left w:w="100" w:type="dxa"/>
            </w:tcMar>
            <w:vAlign w:val="center"/>
          </w:tcPr>
          <w:p w14:paraId="108494A0" w14:textId="77777777" w:rsidR="007F18DA" w:rsidRDefault="007F18DA" w:rsidP="007F18DA">
            <w:pPr>
              <w:ind w:left="135"/>
              <w:jc w:val="center"/>
            </w:pPr>
            <w:r>
              <w:rPr>
                <w:color w:val="000000"/>
                <w:sz w:val="24"/>
              </w:rPr>
              <w:t xml:space="preserve"> 1 </w:t>
            </w:r>
          </w:p>
        </w:tc>
        <w:tc>
          <w:tcPr>
            <w:tcW w:w="2781" w:type="dxa"/>
            <w:tcMar>
              <w:top w:w="50" w:type="dxa"/>
              <w:left w:w="100" w:type="dxa"/>
            </w:tcMar>
            <w:vAlign w:val="center"/>
          </w:tcPr>
          <w:p w14:paraId="494665E9" w14:textId="77777777" w:rsidR="007F18DA" w:rsidRPr="00F4168A" w:rsidRDefault="007F18DA" w:rsidP="007F18DA">
            <w:pPr>
              <w:ind w:left="135"/>
            </w:pPr>
            <w:r w:rsidRPr="00F4168A">
              <w:rPr>
                <w:color w:val="000000"/>
                <w:sz w:val="24"/>
              </w:rPr>
              <w:t xml:space="preserve">Библиотека ЦОК </w:t>
            </w:r>
            <w:hyperlink r:id="rId300">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414736</w:t>
              </w:r>
            </w:hyperlink>
          </w:p>
        </w:tc>
      </w:tr>
      <w:tr w:rsidR="007F18DA" w:rsidRPr="00E57A39" w14:paraId="3F201DD1" w14:textId="77777777" w:rsidTr="007F18DA">
        <w:trPr>
          <w:trHeight w:val="144"/>
          <w:tblCellSpacing w:w="20" w:type="nil"/>
        </w:trPr>
        <w:tc>
          <w:tcPr>
            <w:tcW w:w="490" w:type="dxa"/>
            <w:tcMar>
              <w:top w:w="50" w:type="dxa"/>
              <w:left w:w="100" w:type="dxa"/>
            </w:tcMar>
            <w:vAlign w:val="center"/>
          </w:tcPr>
          <w:p w14:paraId="70FFE9D7" w14:textId="77777777" w:rsidR="007F18DA" w:rsidRDefault="007F18DA" w:rsidP="007F18DA">
            <w:r>
              <w:rPr>
                <w:color w:val="000000"/>
                <w:sz w:val="24"/>
              </w:rPr>
              <w:t>5</w:t>
            </w:r>
          </w:p>
        </w:tc>
        <w:tc>
          <w:tcPr>
            <w:tcW w:w="2552" w:type="dxa"/>
            <w:tcMar>
              <w:top w:w="50" w:type="dxa"/>
              <w:left w:w="100" w:type="dxa"/>
            </w:tcMar>
            <w:vAlign w:val="center"/>
          </w:tcPr>
          <w:p w14:paraId="24BAE3FA" w14:textId="77777777" w:rsidR="007F18DA" w:rsidRDefault="007F18DA" w:rsidP="007F18DA">
            <w:pPr>
              <w:ind w:left="135"/>
            </w:pPr>
            <w:r>
              <w:rPr>
                <w:color w:val="000000"/>
                <w:sz w:val="24"/>
              </w:rPr>
              <w:t>Выражения с буквами</w:t>
            </w:r>
          </w:p>
        </w:tc>
        <w:tc>
          <w:tcPr>
            <w:tcW w:w="1025" w:type="dxa"/>
            <w:tcMar>
              <w:top w:w="50" w:type="dxa"/>
              <w:left w:w="100" w:type="dxa"/>
            </w:tcMar>
            <w:vAlign w:val="center"/>
          </w:tcPr>
          <w:p w14:paraId="30C8C5DD" w14:textId="77777777" w:rsidR="007F18DA" w:rsidRDefault="007F18DA" w:rsidP="007F18DA">
            <w:pPr>
              <w:ind w:left="135"/>
              <w:jc w:val="center"/>
            </w:pPr>
            <w:r>
              <w:rPr>
                <w:color w:val="000000"/>
                <w:sz w:val="24"/>
              </w:rPr>
              <w:t xml:space="preserve"> 6 </w:t>
            </w:r>
          </w:p>
        </w:tc>
        <w:tc>
          <w:tcPr>
            <w:tcW w:w="1755" w:type="dxa"/>
            <w:tcMar>
              <w:top w:w="50" w:type="dxa"/>
              <w:left w:w="100" w:type="dxa"/>
            </w:tcMar>
            <w:vAlign w:val="center"/>
          </w:tcPr>
          <w:p w14:paraId="215B732C" w14:textId="77777777" w:rsidR="007F18DA" w:rsidRDefault="007F18DA" w:rsidP="007F18DA">
            <w:pPr>
              <w:ind w:left="135"/>
              <w:jc w:val="center"/>
            </w:pPr>
          </w:p>
        </w:tc>
        <w:tc>
          <w:tcPr>
            <w:tcW w:w="1838" w:type="dxa"/>
            <w:tcMar>
              <w:top w:w="50" w:type="dxa"/>
              <w:left w:w="100" w:type="dxa"/>
            </w:tcMar>
            <w:vAlign w:val="center"/>
          </w:tcPr>
          <w:p w14:paraId="4C5E2830" w14:textId="77777777" w:rsidR="007F18DA" w:rsidRDefault="007F18DA" w:rsidP="007F18DA">
            <w:pPr>
              <w:ind w:left="135"/>
              <w:jc w:val="center"/>
            </w:pPr>
          </w:p>
        </w:tc>
        <w:tc>
          <w:tcPr>
            <w:tcW w:w="2781" w:type="dxa"/>
            <w:tcMar>
              <w:top w:w="50" w:type="dxa"/>
              <w:left w:w="100" w:type="dxa"/>
            </w:tcMar>
            <w:vAlign w:val="center"/>
          </w:tcPr>
          <w:p w14:paraId="5338A509" w14:textId="77777777" w:rsidR="007F18DA" w:rsidRPr="00F4168A" w:rsidRDefault="007F18DA" w:rsidP="007F18DA">
            <w:pPr>
              <w:ind w:left="135"/>
            </w:pPr>
            <w:r w:rsidRPr="00F4168A">
              <w:rPr>
                <w:color w:val="000000"/>
                <w:sz w:val="24"/>
              </w:rPr>
              <w:t xml:space="preserve">Библиотека ЦОК </w:t>
            </w:r>
            <w:hyperlink r:id="rId301">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414736</w:t>
              </w:r>
            </w:hyperlink>
          </w:p>
        </w:tc>
      </w:tr>
      <w:tr w:rsidR="007F18DA" w:rsidRPr="00E57A39" w14:paraId="5B930A29" w14:textId="77777777" w:rsidTr="007F18DA">
        <w:trPr>
          <w:trHeight w:val="144"/>
          <w:tblCellSpacing w:w="20" w:type="nil"/>
        </w:trPr>
        <w:tc>
          <w:tcPr>
            <w:tcW w:w="490" w:type="dxa"/>
            <w:tcMar>
              <w:top w:w="50" w:type="dxa"/>
              <w:left w:w="100" w:type="dxa"/>
            </w:tcMar>
            <w:vAlign w:val="center"/>
          </w:tcPr>
          <w:p w14:paraId="4E24A2B5" w14:textId="77777777" w:rsidR="007F18DA" w:rsidRDefault="007F18DA" w:rsidP="007F18DA">
            <w:r>
              <w:rPr>
                <w:color w:val="000000"/>
                <w:sz w:val="24"/>
              </w:rPr>
              <w:t>6</w:t>
            </w:r>
          </w:p>
        </w:tc>
        <w:tc>
          <w:tcPr>
            <w:tcW w:w="2552" w:type="dxa"/>
            <w:tcMar>
              <w:top w:w="50" w:type="dxa"/>
              <w:left w:w="100" w:type="dxa"/>
            </w:tcMar>
            <w:vAlign w:val="center"/>
          </w:tcPr>
          <w:p w14:paraId="6E82D40A" w14:textId="77777777" w:rsidR="007F18DA" w:rsidRPr="00F4168A" w:rsidRDefault="007F18DA" w:rsidP="007F18DA">
            <w:pPr>
              <w:ind w:left="135"/>
            </w:pPr>
            <w:r w:rsidRPr="00F4168A">
              <w:rPr>
                <w:color w:val="000000"/>
                <w:sz w:val="24"/>
              </w:rPr>
              <w:t>Наглядная геометрия. Фигуры на плоскости</w:t>
            </w:r>
          </w:p>
        </w:tc>
        <w:tc>
          <w:tcPr>
            <w:tcW w:w="1025" w:type="dxa"/>
            <w:tcMar>
              <w:top w:w="50" w:type="dxa"/>
              <w:left w:w="100" w:type="dxa"/>
            </w:tcMar>
            <w:vAlign w:val="center"/>
          </w:tcPr>
          <w:p w14:paraId="2C0D7F1E" w14:textId="77777777" w:rsidR="007F18DA" w:rsidRDefault="007F18DA" w:rsidP="007F18DA">
            <w:pPr>
              <w:ind w:left="135"/>
              <w:jc w:val="center"/>
            </w:pPr>
            <w:r w:rsidRPr="00F4168A">
              <w:rPr>
                <w:color w:val="000000"/>
                <w:sz w:val="24"/>
              </w:rPr>
              <w:t xml:space="preserve"> </w:t>
            </w:r>
            <w:r>
              <w:rPr>
                <w:color w:val="000000"/>
                <w:sz w:val="24"/>
              </w:rPr>
              <w:t xml:space="preserve">14 </w:t>
            </w:r>
          </w:p>
        </w:tc>
        <w:tc>
          <w:tcPr>
            <w:tcW w:w="1755" w:type="dxa"/>
            <w:tcMar>
              <w:top w:w="50" w:type="dxa"/>
              <w:left w:w="100" w:type="dxa"/>
            </w:tcMar>
            <w:vAlign w:val="center"/>
          </w:tcPr>
          <w:p w14:paraId="1CD26290" w14:textId="77777777" w:rsidR="007F18DA" w:rsidRDefault="007F18DA" w:rsidP="007F18DA">
            <w:pPr>
              <w:ind w:left="135"/>
              <w:jc w:val="center"/>
            </w:pPr>
            <w:r>
              <w:rPr>
                <w:color w:val="000000"/>
                <w:sz w:val="24"/>
              </w:rPr>
              <w:t xml:space="preserve"> 1 </w:t>
            </w:r>
          </w:p>
        </w:tc>
        <w:tc>
          <w:tcPr>
            <w:tcW w:w="1838" w:type="dxa"/>
            <w:tcMar>
              <w:top w:w="50" w:type="dxa"/>
              <w:left w:w="100" w:type="dxa"/>
            </w:tcMar>
            <w:vAlign w:val="center"/>
          </w:tcPr>
          <w:p w14:paraId="4E1BFEC9" w14:textId="77777777" w:rsidR="007F18DA" w:rsidRDefault="007F18DA" w:rsidP="007F18DA">
            <w:pPr>
              <w:ind w:left="135"/>
              <w:jc w:val="center"/>
            </w:pPr>
            <w:r>
              <w:rPr>
                <w:color w:val="000000"/>
                <w:sz w:val="24"/>
              </w:rPr>
              <w:t xml:space="preserve"> 1 </w:t>
            </w:r>
          </w:p>
        </w:tc>
        <w:tc>
          <w:tcPr>
            <w:tcW w:w="2781" w:type="dxa"/>
            <w:tcMar>
              <w:top w:w="50" w:type="dxa"/>
              <w:left w:w="100" w:type="dxa"/>
            </w:tcMar>
            <w:vAlign w:val="center"/>
          </w:tcPr>
          <w:p w14:paraId="230A4202" w14:textId="77777777" w:rsidR="007F18DA" w:rsidRPr="00F4168A" w:rsidRDefault="007F18DA" w:rsidP="007F18DA">
            <w:pPr>
              <w:ind w:left="135"/>
            </w:pPr>
            <w:r w:rsidRPr="00F4168A">
              <w:rPr>
                <w:color w:val="000000"/>
                <w:sz w:val="24"/>
              </w:rPr>
              <w:t xml:space="preserve">Библиотека ЦОК </w:t>
            </w:r>
            <w:hyperlink r:id="rId302">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414736</w:t>
              </w:r>
            </w:hyperlink>
          </w:p>
        </w:tc>
      </w:tr>
      <w:tr w:rsidR="007F18DA" w:rsidRPr="00E57A39" w14:paraId="1A3FA04C" w14:textId="77777777" w:rsidTr="007F18DA">
        <w:trPr>
          <w:trHeight w:val="144"/>
          <w:tblCellSpacing w:w="20" w:type="nil"/>
        </w:trPr>
        <w:tc>
          <w:tcPr>
            <w:tcW w:w="490" w:type="dxa"/>
            <w:tcMar>
              <w:top w:w="50" w:type="dxa"/>
              <w:left w:w="100" w:type="dxa"/>
            </w:tcMar>
            <w:vAlign w:val="center"/>
          </w:tcPr>
          <w:p w14:paraId="32F9B304" w14:textId="77777777" w:rsidR="007F18DA" w:rsidRDefault="007F18DA" w:rsidP="007F18DA">
            <w:r>
              <w:rPr>
                <w:color w:val="000000"/>
                <w:sz w:val="24"/>
              </w:rPr>
              <w:t>7</w:t>
            </w:r>
          </w:p>
        </w:tc>
        <w:tc>
          <w:tcPr>
            <w:tcW w:w="2552" w:type="dxa"/>
            <w:tcMar>
              <w:top w:w="50" w:type="dxa"/>
              <w:left w:w="100" w:type="dxa"/>
            </w:tcMar>
            <w:vAlign w:val="center"/>
          </w:tcPr>
          <w:p w14:paraId="30557E6A" w14:textId="77777777" w:rsidR="007F18DA" w:rsidRDefault="007F18DA" w:rsidP="007F18DA">
            <w:pPr>
              <w:ind w:left="135"/>
            </w:pPr>
            <w:r>
              <w:rPr>
                <w:color w:val="000000"/>
                <w:sz w:val="24"/>
              </w:rPr>
              <w:t>Положительные и отрицательные числа</w:t>
            </w:r>
          </w:p>
        </w:tc>
        <w:tc>
          <w:tcPr>
            <w:tcW w:w="1025" w:type="dxa"/>
            <w:tcMar>
              <w:top w:w="50" w:type="dxa"/>
              <w:left w:w="100" w:type="dxa"/>
            </w:tcMar>
            <w:vAlign w:val="center"/>
          </w:tcPr>
          <w:p w14:paraId="5ADF79CE" w14:textId="77777777" w:rsidR="007F18DA" w:rsidRDefault="007F18DA" w:rsidP="007F18DA">
            <w:pPr>
              <w:ind w:left="135"/>
              <w:jc w:val="center"/>
            </w:pPr>
            <w:r>
              <w:rPr>
                <w:color w:val="000000"/>
                <w:sz w:val="24"/>
              </w:rPr>
              <w:t xml:space="preserve"> 40 </w:t>
            </w:r>
          </w:p>
        </w:tc>
        <w:tc>
          <w:tcPr>
            <w:tcW w:w="1755" w:type="dxa"/>
            <w:tcMar>
              <w:top w:w="50" w:type="dxa"/>
              <w:left w:w="100" w:type="dxa"/>
            </w:tcMar>
            <w:vAlign w:val="center"/>
          </w:tcPr>
          <w:p w14:paraId="4A50B0BF" w14:textId="77777777" w:rsidR="007F18DA" w:rsidRDefault="007F18DA" w:rsidP="007F18DA">
            <w:pPr>
              <w:ind w:left="135"/>
              <w:jc w:val="center"/>
            </w:pPr>
            <w:r>
              <w:rPr>
                <w:color w:val="000000"/>
                <w:sz w:val="24"/>
              </w:rPr>
              <w:t xml:space="preserve"> 1 </w:t>
            </w:r>
          </w:p>
        </w:tc>
        <w:tc>
          <w:tcPr>
            <w:tcW w:w="1838" w:type="dxa"/>
            <w:tcMar>
              <w:top w:w="50" w:type="dxa"/>
              <w:left w:w="100" w:type="dxa"/>
            </w:tcMar>
            <w:vAlign w:val="center"/>
          </w:tcPr>
          <w:p w14:paraId="14997238" w14:textId="77777777" w:rsidR="007F18DA" w:rsidRDefault="007F18DA" w:rsidP="007F18DA">
            <w:pPr>
              <w:ind w:left="135"/>
              <w:jc w:val="center"/>
            </w:pPr>
          </w:p>
        </w:tc>
        <w:tc>
          <w:tcPr>
            <w:tcW w:w="2781" w:type="dxa"/>
            <w:tcMar>
              <w:top w:w="50" w:type="dxa"/>
              <w:left w:w="100" w:type="dxa"/>
            </w:tcMar>
            <w:vAlign w:val="center"/>
          </w:tcPr>
          <w:p w14:paraId="5DBF9839" w14:textId="77777777" w:rsidR="007F18DA" w:rsidRPr="00F4168A" w:rsidRDefault="007F18DA" w:rsidP="007F18DA">
            <w:pPr>
              <w:ind w:left="135"/>
            </w:pPr>
            <w:r w:rsidRPr="00F4168A">
              <w:rPr>
                <w:color w:val="000000"/>
                <w:sz w:val="24"/>
              </w:rPr>
              <w:t xml:space="preserve">Библиотека ЦОК </w:t>
            </w:r>
            <w:hyperlink r:id="rId303">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414736</w:t>
              </w:r>
            </w:hyperlink>
          </w:p>
        </w:tc>
      </w:tr>
      <w:tr w:rsidR="007F18DA" w:rsidRPr="00E57A39" w14:paraId="041F9F88" w14:textId="77777777" w:rsidTr="007F18DA">
        <w:trPr>
          <w:trHeight w:val="144"/>
          <w:tblCellSpacing w:w="20" w:type="nil"/>
        </w:trPr>
        <w:tc>
          <w:tcPr>
            <w:tcW w:w="490" w:type="dxa"/>
            <w:tcMar>
              <w:top w:w="50" w:type="dxa"/>
              <w:left w:w="100" w:type="dxa"/>
            </w:tcMar>
            <w:vAlign w:val="center"/>
          </w:tcPr>
          <w:p w14:paraId="15F53211" w14:textId="77777777" w:rsidR="007F18DA" w:rsidRDefault="007F18DA" w:rsidP="007F18DA">
            <w:r>
              <w:rPr>
                <w:color w:val="000000"/>
                <w:sz w:val="24"/>
              </w:rPr>
              <w:t>8</w:t>
            </w:r>
          </w:p>
        </w:tc>
        <w:tc>
          <w:tcPr>
            <w:tcW w:w="2552" w:type="dxa"/>
            <w:tcMar>
              <w:top w:w="50" w:type="dxa"/>
              <w:left w:w="100" w:type="dxa"/>
            </w:tcMar>
            <w:vAlign w:val="center"/>
          </w:tcPr>
          <w:p w14:paraId="7A8E8153" w14:textId="77777777" w:rsidR="007F18DA" w:rsidRDefault="007F18DA" w:rsidP="007F18DA">
            <w:pPr>
              <w:ind w:left="135"/>
            </w:pPr>
            <w:r>
              <w:rPr>
                <w:color w:val="000000"/>
                <w:sz w:val="24"/>
              </w:rPr>
              <w:t>Представление данных</w:t>
            </w:r>
          </w:p>
        </w:tc>
        <w:tc>
          <w:tcPr>
            <w:tcW w:w="1025" w:type="dxa"/>
            <w:tcMar>
              <w:top w:w="50" w:type="dxa"/>
              <w:left w:w="100" w:type="dxa"/>
            </w:tcMar>
            <w:vAlign w:val="center"/>
          </w:tcPr>
          <w:p w14:paraId="48045479" w14:textId="77777777" w:rsidR="007F18DA" w:rsidRDefault="007F18DA" w:rsidP="007F18DA">
            <w:pPr>
              <w:ind w:left="135"/>
              <w:jc w:val="center"/>
            </w:pPr>
            <w:r>
              <w:rPr>
                <w:color w:val="000000"/>
                <w:sz w:val="24"/>
              </w:rPr>
              <w:t xml:space="preserve"> 6 </w:t>
            </w:r>
          </w:p>
        </w:tc>
        <w:tc>
          <w:tcPr>
            <w:tcW w:w="1755" w:type="dxa"/>
            <w:tcMar>
              <w:top w:w="50" w:type="dxa"/>
              <w:left w:w="100" w:type="dxa"/>
            </w:tcMar>
            <w:vAlign w:val="center"/>
          </w:tcPr>
          <w:p w14:paraId="69298198" w14:textId="77777777" w:rsidR="007F18DA" w:rsidRDefault="007F18DA" w:rsidP="007F18DA">
            <w:pPr>
              <w:ind w:left="135"/>
              <w:jc w:val="center"/>
            </w:pPr>
          </w:p>
        </w:tc>
        <w:tc>
          <w:tcPr>
            <w:tcW w:w="1838" w:type="dxa"/>
            <w:tcMar>
              <w:top w:w="50" w:type="dxa"/>
              <w:left w:w="100" w:type="dxa"/>
            </w:tcMar>
            <w:vAlign w:val="center"/>
          </w:tcPr>
          <w:p w14:paraId="785D83AD" w14:textId="77777777" w:rsidR="007F18DA" w:rsidRDefault="007F18DA" w:rsidP="007F18DA">
            <w:pPr>
              <w:ind w:left="135"/>
              <w:jc w:val="center"/>
            </w:pPr>
            <w:r>
              <w:rPr>
                <w:color w:val="000000"/>
                <w:sz w:val="24"/>
              </w:rPr>
              <w:t xml:space="preserve"> 1 </w:t>
            </w:r>
          </w:p>
        </w:tc>
        <w:tc>
          <w:tcPr>
            <w:tcW w:w="2781" w:type="dxa"/>
            <w:tcMar>
              <w:top w:w="50" w:type="dxa"/>
              <w:left w:w="100" w:type="dxa"/>
            </w:tcMar>
            <w:vAlign w:val="center"/>
          </w:tcPr>
          <w:p w14:paraId="36916D6C" w14:textId="77777777" w:rsidR="007F18DA" w:rsidRPr="00F4168A" w:rsidRDefault="007F18DA" w:rsidP="007F18DA">
            <w:pPr>
              <w:ind w:left="135"/>
            </w:pPr>
            <w:r w:rsidRPr="00F4168A">
              <w:rPr>
                <w:color w:val="000000"/>
                <w:sz w:val="24"/>
              </w:rPr>
              <w:t xml:space="preserve">Библиотека ЦОК </w:t>
            </w:r>
            <w:hyperlink r:id="rId304">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414736</w:t>
              </w:r>
            </w:hyperlink>
          </w:p>
        </w:tc>
      </w:tr>
      <w:tr w:rsidR="007F18DA" w:rsidRPr="00E57A39" w14:paraId="0FF75E95" w14:textId="77777777" w:rsidTr="007F18DA">
        <w:trPr>
          <w:trHeight w:val="144"/>
          <w:tblCellSpacing w:w="20" w:type="nil"/>
        </w:trPr>
        <w:tc>
          <w:tcPr>
            <w:tcW w:w="490" w:type="dxa"/>
            <w:tcMar>
              <w:top w:w="50" w:type="dxa"/>
              <w:left w:w="100" w:type="dxa"/>
            </w:tcMar>
            <w:vAlign w:val="center"/>
          </w:tcPr>
          <w:p w14:paraId="4C37C8F9" w14:textId="77777777" w:rsidR="007F18DA" w:rsidRDefault="007F18DA" w:rsidP="007F18DA">
            <w:r>
              <w:rPr>
                <w:color w:val="000000"/>
                <w:sz w:val="24"/>
              </w:rPr>
              <w:t>9</w:t>
            </w:r>
          </w:p>
        </w:tc>
        <w:tc>
          <w:tcPr>
            <w:tcW w:w="2552" w:type="dxa"/>
            <w:tcMar>
              <w:top w:w="50" w:type="dxa"/>
              <w:left w:w="100" w:type="dxa"/>
            </w:tcMar>
            <w:vAlign w:val="center"/>
          </w:tcPr>
          <w:p w14:paraId="1325C483" w14:textId="77777777" w:rsidR="007F18DA" w:rsidRPr="00F4168A" w:rsidRDefault="007F18DA" w:rsidP="007F18DA">
            <w:pPr>
              <w:ind w:left="135"/>
            </w:pPr>
            <w:r w:rsidRPr="00F4168A">
              <w:rPr>
                <w:color w:val="000000"/>
                <w:sz w:val="24"/>
              </w:rPr>
              <w:t>Наглядная геометрия. Фигуры в пространстве</w:t>
            </w:r>
          </w:p>
        </w:tc>
        <w:tc>
          <w:tcPr>
            <w:tcW w:w="1025" w:type="dxa"/>
            <w:tcMar>
              <w:top w:w="50" w:type="dxa"/>
              <w:left w:w="100" w:type="dxa"/>
            </w:tcMar>
            <w:vAlign w:val="center"/>
          </w:tcPr>
          <w:p w14:paraId="2AF09714" w14:textId="77777777" w:rsidR="007F18DA" w:rsidRDefault="007F18DA" w:rsidP="007F18DA">
            <w:pPr>
              <w:ind w:left="135"/>
              <w:jc w:val="center"/>
            </w:pPr>
            <w:r w:rsidRPr="00F4168A">
              <w:rPr>
                <w:color w:val="000000"/>
                <w:sz w:val="24"/>
              </w:rPr>
              <w:t xml:space="preserve"> </w:t>
            </w:r>
            <w:r>
              <w:rPr>
                <w:color w:val="000000"/>
                <w:sz w:val="24"/>
              </w:rPr>
              <w:t xml:space="preserve">9 </w:t>
            </w:r>
          </w:p>
        </w:tc>
        <w:tc>
          <w:tcPr>
            <w:tcW w:w="1755" w:type="dxa"/>
            <w:tcMar>
              <w:top w:w="50" w:type="dxa"/>
              <w:left w:w="100" w:type="dxa"/>
            </w:tcMar>
            <w:vAlign w:val="center"/>
          </w:tcPr>
          <w:p w14:paraId="6AE0AAA9" w14:textId="77777777" w:rsidR="007F18DA" w:rsidRDefault="007F18DA" w:rsidP="007F18DA">
            <w:pPr>
              <w:ind w:left="135"/>
              <w:jc w:val="center"/>
            </w:pPr>
          </w:p>
        </w:tc>
        <w:tc>
          <w:tcPr>
            <w:tcW w:w="1838" w:type="dxa"/>
            <w:tcMar>
              <w:top w:w="50" w:type="dxa"/>
              <w:left w:w="100" w:type="dxa"/>
            </w:tcMar>
            <w:vAlign w:val="center"/>
          </w:tcPr>
          <w:p w14:paraId="480011C6" w14:textId="77777777" w:rsidR="007F18DA" w:rsidRDefault="007F18DA" w:rsidP="007F18DA">
            <w:pPr>
              <w:ind w:left="135"/>
              <w:jc w:val="center"/>
            </w:pPr>
            <w:r>
              <w:rPr>
                <w:color w:val="000000"/>
                <w:sz w:val="24"/>
              </w:rPr>
              <w:t xml:space="preserve"> 1 </w:t>
            </w:r>
          </w:p>
        </w:tc>
        <w:tc>
          <w:tcPr>
            <w:tcW w:w="2781" w:type="dxa"/>
            <w:tcMar>
              <w:top w:w="50" w:type="dxa"/>
              <w:left w:w="100" w:type="dxa"/>
            </w:tcMar>
            <w:vAlign w:val="center"/>
          </w:tcPr>
          <w:p w14:paraId="45B6C6D9" w14:textId="77777777" w:rsidR="007F18DA" w:rsidRPr="00F4168A" w:rsidRDefault="007F18DA" w:rsidP="007F18DA">
            <w:pPr>
              <w:ind w:left="135"/>
            </w:pPr>
            <w:r w:rsidRPr="00F4168A">
              <w:rPr>
                <w:color w:val="000000"/>
                <w:sz w:val="24"/>
              </w:rPr>
              <w:t xml:space="preserve">Библиотека ЦОК </w:t>
            </w:r>
            <w:hyperlink r:id="rId305">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414736</w:t>
              </w:r>
            </w:hyperlink>
          </w:p>
        </w:tc>
      </w:tr>
      <w:tr w:rsidR="007F18DA" w:rsidRPr="00E57A39" w14:paraId="72D14C56" w14:textId="77777777" w:rsidTr="007F18DA">
        <w:trPr>
          <w:trHeight w:val="144"/>
          <w:tblCellSpacing w:w="20" w:type="nil"/>
        </w:trPr>
        <w:tc>
          <w:tcPr>
            <w:tcW w:w="490" w:type="dxa"/>
            <w:tcMar>
              <w:top w:w="50" w:type="dxa"/>
              <w:left w:w="100" w:type="dxa"/>
            </w:tcMar>
            <w:vAlign w:val="center"/>
          </w:tcPr>
          <w:p w14:paraId="1FF43540" w14:textId="77777777" w:rsidR="007F18DA" w:rsidRDefault="007F18DA" w:rsidP="007F18DA">
            <w:r>
              <w:rPr>
                <w:color w:val="000000"/>
                <w:sz w:val="24"/>
              </w:rPr>
              <w:t>10</w:t>
            </w:r>
          </w:p>
        </w:tc>
        <w:tc>
          <w:tcPr>
            <w:tcW w:w="2552" w:type="dxa"/>
            <w:tcMar>
              <w:top w:w="50" w:type="dxa"/>
              <w:left w:w="100" w:type="dxa"/>
            </w:tcMar>
            <w:vAlign w:val="center"/>
          </w:tcPr>
          <w:p w14:paraId="76AB97C9" w14:textId="77777777" w:rsidR="007F18DA" w:rsidRDefault="007F18DA" w:rsidP="007F18DA">
            <w:pPr>
              <w:ind w:left="135"/>
            </w:pPr>
            <w:r>
              <w:rPr>
                <w:color w:val="000000"/>
                <w:sz w:val="24"/>
              </w:rPr>
              <w:t>Повторение, обобщение, систематизация</w:t>
            </w:r>
          </w:p>
        </w:tc>
        <w:tc>
          <w:tcPr>
            <w:tcW w:w="1025" w:type="dxa"/>
            <w:tcMar>
              <w:top w:w="50" w:type="dxa"/>
              <w:left w:w="100" w:type="dxa"/>
            </w:tcMar>
            <w:vAlign w:val="center"/>
          </w:tcPr>
          <w:p w14:paraId="2FEAFB6C" w14:textId="77777777" w:rsidR="007F18DA" w:rsidRDefault="007F18DA" w:rsidP="007F18DA">
            <w:pPr>
              <w:ind w:left="135"/>
              <w:jc w:val="center"/>
            </w:pPr>
            <w:r>
              <w:rPr>
                <w:color w:val="000000"/>
                <w:sz w:val="24"/>
              </w:rPr>
              <w:t xml:space="preserve"> 20 </w:t>
            </w:r>
          </w:p>
        </w:tc>
        <w:tc>
          <w:tcPr>
            <w:tcW w:w="1755" w:type="dxa"/>
            <w:tcMar>
              <w:top w:w="50" w:type="dxa"/>
              <w:left w:w="100" w:type="dxa"/>
            </w:tcMar>
            <w:vAlign w:val="center"/>
          </w:tcPr>
          <w:p w14:paraId="64BC2C62" w14:textId="77777777" w:rsidR="007F18DA" w:rsidRDefault="007F18DA" w:rsidP="007F18DA">
            <w:pPr>
              <w:ind w:left="135"/>
              <w:jc w:val="center"/>
            </w:pPr>
            <w:r>
              <w:rPr>
                <w:color w:val="000000"/>
                <w:sz w:val="24"/>
              </w:rPr>
              <w:t xml:space="preserve"> 1 </w:t>
            </w:r>
          </w:p>
        </w:tc>
        <w:tc>
          <w:tcPr>
            <w:tcW w:w="1838" w:type="dxa"/>
            <w:tcMar>
              <w:top w:w="50" w:type="dxa"/>
              <w:left w:w="100" w:type="dxa"/>
            </w:tcMar>
            <w:vAlign w:val="center"/>
          </w:tcPr>
          <w:p w14:paraId="21FF96C0" w14:textId="77777777" w:rsidR="007F18DA" w:rsidRDefault="007F18DA" w:rsidP="007F18DA">
            <w:pPr>
              <w:ind w:left="135"/>
              <w:jc w:val="center"/>
            </w:pPr>
          </w:p>
        </w:tc>
        <w:tc>
          <w:tcPr>
            <w:tcW w:w="2781" w:type="dxa"/>
            <w:tcMar>
              <w:top w:w="50" w:type="dxa"/>
              <w:left w:w="100" w:type="dxa"/>
            </w:tcMar>
            <w:vAlign w:val="center"/>
          </w:tcPr>
          <w:p w14:paraId="654713D9" w14:textId="77777777" w:rsidR="007F18DA" w:rsidRPr="00F4168A" w:rsidRDefault="007F18DA" w:rsidP="007F18DA">
            <w:pPr>
              <w:ind w:left="135"/>
            </w:pPr>
            <w:r w:rsidRPr="00F4168A">
              <w:rPr>
                <w:color w:val="000000"/>
                <w:sz w:val="24"/>
              </w:rPr>
              <w:t xml:space="preserve">Библиотека ЦОК </w:t>
            </w:r>
            <w:hyperlink r:id="rId306">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414736</w:t>
              </w:r>
            </w:hyperlink>
          </w:p>
        </w:tc>
      </w:tr>
      <w:tr w:rsidR="007F18DA" w14:paraId="7E123B28" w14:textId="77777777" w:rsidTr="007F18DA">
        <w:trPr>
          <w:trHeight w:val="144"/>
          <w:tblCellSpacing w:w="20" w:type="nil"/>
        </w:trPr>
        <w:tc>
          <w:tcPr>
            <w:tcW w:w="0" w:type="auto"/>
            <w:gridSpan w:val="2"/>
            <w:tcMar>
              <w:top w:w="50" w:type="dxa"/>
              <w:left w:w="100" w:type="dxa"/>
            </w:tcMar>
            <w:vAlign w:val="center"/>
          </w:tcPr>
          <w:p w14:paraId="626A7DA5" w14:textId="77777777" w:rsidR="007F18DA" w:rsidRPr="00F4168A" w:rsidRDefault="007F18DA" w:rsidP="007F18DA">
            <w:pPr>
              <w:ind w:left="135"/>
            </w:pPr>
            <w:r w:rsidRPr="00F4168A">
              <w:rPr>
                <w:color w:val="000000"/>
                <w:sz w:val="24"/>
              </w:rPr>
              <w:t>ОБЩЕЕ КОЛИЧЕСТВО ЧАСОВ ПО ПРОГРАММЕ</w:t>
            </w:r>
          </w:p>
        </w:tc>
        <w:tc>
          <w:tcPr>
            <w:tcW w:w="1611" w:type="dxa"/>
            <w:tcMar>
              <w:top w:w="50" w:type="dxa"/>
              <w:left w:w="100" w:type="dxa"/>
            </w:tcMar>
            <w:vAlign w:val="center"/>
          </w:tcPr>
          <w:p w14:paraId="2A630D44" w14:textId="77777777" w:rsidR="007F18DA" w:rsidRDefault="007F18DA" w:rsidP="007F18DA">
            <w:pPr>
              <w:ind w:left="135"/>
              <w:jc w:val="center"/>
            </w:pPr>
            <w:r w:rsidRPr="00F4168A">
              <w:rPr>
                <w:color w:val="000000"/>
                <w:sz w:val="24"/>
              </w:rPr>
              <w:t xml:space="preserve"> </w:t>
            </w:r>
            <w:r>
              <w:rPr>
                <w:color w:val="000000"/>
                <w:sz w:val="24"/>
              </w:rPr>
              <w:t xml:space="preserve">170 </w:t>
            </w:r>
          </w:p>
        </w:tc>
        <w:tc>
          <w:tcPr>
            <w:tcW w:w="1755" w:type="dxa"/>
            <w:tcMar>
              <w:top w:w="50" w:type="dxa"/>
              <w:left w:w="100" w:type="dxa"/>
            </w:tcMar>
            <w:vAlign w:val="center"/>
          </w:tcPr>
          <w:p w14:paraId="3500B9E1" w14:textId="77777777" w:rsidR="007F18DA" w:rsidRDefault="007F18DA" w:rsidP="007F18DA">
            <w:pPr>
              <w:ind w:left="135"/>
              <w:jc w:val="center"/>
            </w:pPr>
            <w:r>
              <w:rPr>
                <w:color w:val="000000"/>
                <w:sz w:val="24"/>
              </w:rPr>
              <w:t xml:space="preserve"> 5 </w:t>
            </w:r>
          </w:p>
        </w:tc>
        <w:tc>
          <w:tcPr>
            <w:tcW w:w="1838" w:type="dxa"/>
            <w:tcMar>
              <w:top w:w="50" w:type="dxa"/>
              <w:left w:w="100" w:type="dxa"/>
            </w:tcMar>
            <w:vAlign w:val="center"/>
          </w:tcPr>
          <w:p w14:paraId="77E7ADD9" w14:textId="77777777" w:rsidR="007F18DA" w:rsidRDefault="007F18DA" w:rsidP="007F18DA">
            <w:pPr>
              <w:ind w:left="135"/>
              <w:jc w:val="center"/>
            </w:pPr>
            <w:r>
              <w:rPr>
                <w:color w:val="000000"/>
                <w:sz w:val="24"/>
              </w:rPr>
              <w:t xml:space="preserve"> 5 </w:t>
            </w:r>
          </w:p>
        </w:tc>
        <w:tc>
          <w:tcPr>
            <w:tcW w:w="2781" w:type="dxa"/>
            <w:tcMar>
              <w:top w:w="50" w:type="dxa"/>
              <w:left w:w="100" w:type="dxa"/>
            </w:tcMar>
            <w:vAlign w:val="center"/>
          </w:tcPr>
          <w:p w14:paraId="0E05581E" w14:textId="77777777" w:rsidR="007F18DA" w:rsidRDefault="007F18DA" w:rsidP="007F18DA"/>
        </w:tc>
      </w:tr>
    </w:tbl>
    <w:p w14:paraId="1C745995" w14:textId="77777777" w:rsidR="007F18DA" w:rsidRDefault="007F18DA" w:rsidP="007F18DA">
      <w:pPr>
        <w:sectPr w:rsidR="007F18DA" w:rsidSect="00ED0C86">
          <w:type w:val="continuous"/>
          <w:pgSz w:w="11906" w:h="16383"/>
          <w:pgMar w:top="850" w:right="1134" w:bottom="1701" w:left="1134" w:header="720" w:footer="720" w:gutter="0"/>
          <w:cols w:space="720"/>
          <w:docGrid w:linePitch="299"/>
        </w:sectPr>
      </w:pPr>
    </w:p>
    <w:p w14:paraId="2AEF48B3" w14:textId="77777777" w:rsidR="007F18DA" w:rsidRDefault="007F18DA" w:rsidP="007F18DA">
      <w:pPr>
        <w:ind w:left="120"/>
      </w:pPr>
      <w:r>
        <w:rPr>
          <w:b/>
          <w:color w:val="000000"/>
          <w:sz w:val="28"/>
        </w:rPr>
        <w:t xml:space="preserve">ТЕМАТИЧЕСКОЕ ПЛАНИРОВАНИЕ. Алгебра </w:t>
      </w:r>
    </w:p>
    <w:p w14:paraId="38C4D0F9" w14:textId="77777777" w:rsidR="007F18DA" w:rsidRDefault="007F18DA" w:rsidP="007F18DA">
      <w:pPr>
        <w:ind w:left="120"/>
      </w:pPr>
      <w:r>
        <w:rPr>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7"/>
        <w:gridCol w:w="1928"/>
        <w:gridCol w:w="915"/>
        <w:gridCol w:w="1772"/>
        <w:gridCol w:w="1838"/>
        <w:gridCol w:w="2726"/>
      </w:tblGrid>
      <w:tr w:rsidR="007F18DA" w14:paraId="74C660D4" w14:textId="77777777" w:rsidTr="007F18DA">
        <w:trPr>
          <w:trHeight w:val="144"/>
          <w:tblCellSpacing w:w="20" w:type="nil"/>
        </w:trPr>
        <w:tc>
          <w:tcPr>
            <w:tcW w:w="485" w:type="dxa"/>
            <w:vMerge w:val="restart"/>
            <w:tcMar>
              <w:top w:w="50" w:type="dxa"/>
              <w:left w:w="100" w:type="dxa"/>
            </w:tcMar>
            <w:vAlign w:val="center"/>
          </w:tcPr>
          <w:p w14:paraId="7191A10B" w14:textId="77777777" w:rsidR="007F18DA" w:rsidRDefault="007F18DA" w:rsidP="007F18DA">
            <w:pPr>
              <w:ind w:left="135"/>
            </w:pPr>
            <w:r>
              <w:rPr>
                <w:b/>
                <w:color w:val="000000"/>
                <w:sz w:val="24"/>
              </w:rPr>
              <w:t xml:space="preserve">№ п/п </w:t>
            </w:r>
          </w:p>
          <w:p w14:paraId="7ADC12DC" w14:textId="77777777" w:rsidR="007F18DA" w:rsidRDefault="007F18DA" w:rsidP="007F18DA">
            <w:pPr>
              <w:ind w:left="135"/>
            </w:pPr>
          </w:p>
        </w:tc>
        <w:tc>
          <w:tcPr>
            <w:tcW w:w="2640" w:type="dxa"/>
            <w:vMerge w:val="restart"/>
            <w:tcMar>
              <w:top w:w="50" w:type="dxa"/>
              <w:left w:w="100" w:type="dxa"/>
            </w:tcMar>
            <w:vAlign w:val="center"/>
          </w:tcPr>
          <w:p w14:paraId="67CC8977" w14:textId="77777777" w:rsidR="007F18DA" w:rsidRDefault="007F18DA" w:rsidP="007F18DA">
            <w:pPr>
              <w:ind w:left="135"/>
            </w:pPr>
            <w:r>
              <w:rPr>
                <w:b/>
                <w:color w:val="000000"/>
                <w:sz w:val="24"/>
              </w:rPr>
              <w:t xml:space="preserve">Наименование разделов и тем программы </w:t>
            </w:r>
          </w:p>
          <w:p w14:paraId="2CC28AB3" w14:textId="77777777" w:rsidR="007F18DA" w:rsidRDefault="007F18DA" w:rsidP="007F18DA">
            <w:pPr>
              <w:ind w:left="135"/>
            </w:pPr>
          </w:p>
        </w:tc>
        <w:tc>
          <w:tcPr>
            <w:tcW w:w="0" w:type="auto"/>
            <w:gridSpan w:val="3"/>
            <w:tcMar>
              <w:top w:w="50" w:type="dxa"/>
              <w:left w:w="100" w:type="dxa"/>
            </w:tcMar>
            <w:vAlign w:val="center"/>
          </w:tcPr>
          <w:p w14:paraId="3E4FC128" w14:textId="77777777" w:rsidR="007F18DA" w:rsidRDefault="007F18DA" w:rsidP="007F18DA">
            <w:r>
              <w:rPr>
                <w:b/>
                <w:color w:val="000000"/>
                <w:sz w:val="24"/>
              </w:rPr>
              <w:t>Количество часов</w:t>
            </w:r>
          </w:p>
        </w:tc>
        <w:tc>
          <w:tcPr>
            <w:tcW w:w="2757" w:type="dxa"/>
            <w:vMerge w:val="restart"/>
            <w:tcMar>
              <w:top w:w="50" w:type="dxa"/>
              <w:left w:w="100" w:type="dxa"/>
            </w:tcMar>
            <w:vAlign w:val="center"/>
          </w:tcPr>
          <w:p w14:paraId="14B1E3FD" w14:textId="77777777" w:rsidR="007F18DA" w:rsidRDefault="007F18DA" w:rsidP="007F18DA">
            <w:pPr>
              <w:ind w:left="135"/>
            </w:pPr>
            <w:r>
              <w:rPr>
                <w:b/>
                <w:color w:val="000000"/>
                <w:sz w:val="24"/>
              </w:rPr>
              <w:t xml:space="preserve">Электронные (цифровые) образовательные ресурсы </w:t>
            </w:r>
          </w:p>
          <w:p w14:paraId="07842D31" w14:textId="77777777" w:rsidR="007F18DA" w:rsidRDefault="007F18DA" w:rsidP="007F18DA">
            <w:pPr>
              <w:ind w:left="135"/>
            </w:pPr>
          </w:p>
        </w:tc>
      </w:tr>
      <w:tr w:rsidR="007F18DA" w14:paraId="359CDCC8" w14:textId="77777777" w:rsidTr="007F18DA">
        <w:trPr>
          <w:trHeight w:val="144"/>
          <w:tblCellSpacing w:w="20" w:type="nil"/>
        </w:trPr>
        <w:tc>
          <w:tcPr>
            <w:tcW w:w="0" w:type="auto"/>
            <w:vMerge/>
            <w:tcBorders>
              <w:top w:val="nil"/>
            </w:tcBorders>
            <w:tcMar>
              <w:top w:w="50" w:type="dxa"/>
              <w:left w:w="100" w:type="dxa"/>
            </w:tcMar>
          </w:tcPr>
          <w:p w14:paraId="797D8F69" w14:textId="77777777" w:rsidR="007F18DA" w:rsidRDefault="007F18DA" w:rsidP="007F18DA"/>
        </w:tc>
        <w:tc>
          <w:tcPr>
            <w:tcW w:w="0" w:type="auto"/>
            <w:vMerge/>
            <w:tcBorders>
              <w:top w:val="nil"/>
            </w:tcBorders>
            <w:tcMar>
              <w:top w:w="50" w:type="dxa"/>
              <w:left w:w="100" w:type="dxa"/>
            </w:tcMar>
          </w:tcPr>
          <w:p w14:paraId="60F3ACA6" w14:textId="77777777" w:rsidR="007F18DA" w:rsidRDefault="007F18DA" w:rsidP="007F18DA"/>
        </w:tc>
        <w:tc>
          <w:tcPr>
            <w:tcW w:w="1017" w:type="dxa"/>
            <w:tcMar>
              <w:top w:w="50" w:type="dxa"/>
              <w:left w:w="100" w:type="dxa"/>
            </w:tcMar>
            <w:vAlign w:val="center"/>
          </w:tcPr>
          <w:p w14:paraId="7F333FBB" w14:textId="77777777" w:rsidR="007F18DA" w:rsidRDefault="007F18DA" w:rsidP="007F18DA">
            <w:pPr>
              <w:ind w:left="135"/>
            </w:pPr>
            <w:r>
              <w:rPr>
                <w:b/>
                <w:color w:val="000000"/>
                <w:sz w:val="24"/>
              </w:rPr>
              <w:t xml:space="preserve">Всего </w:t>
            </w:r>
          </w:p>
          <w:p w14:paraId="6C20EA8F" w14:textId="77777777" w:rsidR="007F18DA" w:rsidRDefault="007F18DA" w:rsidP="007F18DA">
            <w:pPr>
              <w:ind w:left="135"/>
            </w:pPr>
          </w:p>
        </w:tc>
        <w:tc>
          <w:tcPr>
            <w:tcW w:w="1745" w:type="dxa"/>
            <w:tcMar>
              <w:top w:w="50" w:type="dxa"/>
              <w:left w:w="100" w:type="dxa"/>
            </w:tcMar>
            <w:vAlign w:val="center"/>
          </w:tcPr>
          <w:p w14:paraId="45D35314" w14:textId="77777777" w:rsidR="007F18DA" w:rsidRDefault="007F18DA" w:rsidP="007F18DA">
            <w:pPr>
              <w:ind w:left="135"/>
            </w:pPr>
            <w:r>
              <w:rPr>
                <w:b/>
                <w:color w:val="000000"/>
                <w:sz w:val="24"/>
              </w:rPr>
              <w:t xml:space="preserve">Контрольные работы </w:t>
            </w:r>
          </w:p>
          <w:p w14:paraId="57270C18" w14:textId="77777777" w:rsidR="007F18DA" w:rsidRDefault="007F18DA" w:rsidP="007F18DA">
            <w:pPr>
              <w:ind w:left="135"/>
            </w:pPr>
          </w:p>
        </w:tc>
        <w:tc>
          <w:tcPr>
            <w:tcW w:w="1829" w:type="dxa"/>
            <w:tcMar>
              <w:top w:w="50" w:type="dxa"/>
              <w:left w:w="100" w:type="dxa"/>
            </w:tcMar>
            <w:vAlign w:val="center"/>
          </w:tcPr>
          <w:p w14:paraId="1007C8CB" w14:textId="77777777" w:rsidR="007F18DA" w:rsidRDefault="007F18DA" w:rsidP="007F18DA">
            <w:pPr>
              <w:ind w:left="135"/>
            </w:pPr>
            <w:r>
              <w:rPr>
                <w:b/>
                <w:color w:val="000000"/>
                <w:sz w:val="24"/>
              </w:rPr>
              <w:t xml:space="preserve">Практические работы </w:t>
            </w:r>
          </w:p>
          <w:p w14:paraId="15AEBF95" w14:textId="77777777" w:rsidR="007F18DA" w:rsidRDefault="007F18DA" w:rsidP="007F18DA">
            <w:pPr>
              <w:ind w:left="135"/>
            </w:pPr>
          </w:p>
        </w:tc>
        <w:tc>
          <w:tcPr>
            <w:tcW w:w="0" w:type="auto"/>
            <w:vMerge/>
            <w:tcBorders>
              <w:top w:val="nil"/>
            </w:tcBorders>
            <w:tcMar>
              <w:top w:w="50" w:type="dxa"/>
              <w:left w:w="100" w:type="dxa"/>
            </w:tcMar>
          </w:tcPr>
          <w:p w14:paraId="6BF87491" w14:textId="77777777" w:rsidR="007F18DA" w:rsidRDefault="007F18DA" w:rsidP="007F18DA"/>
        </w:tc>
      </w:tr>
      <w:tr w:rsidR="007F18DA" w:rsidRPr="00A0747C" w14:paraId="6773BB51" w14:textId="77777777" w:rsidTr="007F18DA">
        <w:trPr>
          <w:trHeight w:val="144"/>
          <w:tblCellSpacing w:w="20" w:type="nil"/>
        </w:trPr>
        <w:tc>
          <w:tcPr>
            <w:tcW w:w="485" w:type="dxa"/>
            <w:tcMar>
              <w:top w:w="50" w:type="dxa"/>
              <w:left w:w="100" w:type="dxa"/>
            </w:tcMar>
            <w:vAlign w:val="center"/>
          </w:tcPr>
          <w:p w14:paraId="5DCEB31B" w14:textId="77777777" w:rsidR="007F18DA" w:rsidRDefault="007F18DA" w:rsidP="007F18DA">
            <w:r>
              <w:rPr>
                <w:color w:val="000000"/>
                <w:sz w:val="24"/>
              </w:rPr>
              <w:t>1</w:t>
            </w:r>
          </w:p>
        </w:tc>
        <w:tc>
          <w:tcPr>
            <w:tcW w:w="2640" w:type="dxa"/>
            <w:tcMar>
              <w:top w:w="50" w:type="dxa"/>
              <w:left w:w="100" w:type="dxa"/>
            </w:tcMar>
            <w:vAlign w:val="center"/>
          </w:tcPr>
          <w:p w14:paraId="5DB9F377" w14:textId="77777777" w:rsidR="007F18DA" w:rsidRPr="00751275" w:rsidRDefault="007F18DA" w:rsidP="007F18DA">
            <w:pPr>
              <w:ind w:left="135"/>
            </w:pPr>
            <w:r w:rsidRPr="00751275">
              <w:rPr>
                <w:color w:val="000000"/>
                <w:sz w:val="24"/>
              </w:rPr>
              <w:t>Числа и вычисления. Рациональные числа</w:t>
            </w:r>
          </w:p>
        </w:tc>
        <w:tc>
          <w:tcPr>
            <w:tcW w:w="1017" w:type="dxa"/>
            <w:tcMar>
              <w:top w:w="50" w:type="dxa"/>
              <w:left w:w="100" w:type="dxa"/>
            </w:tcMar>
            <w:vAlign w:val="center"/>
          </w:tcPr>
          <w:p w14:paraId="41BE0235" w14:textId="77777777" w:rsidR="007F18DA" w:rsidRDefault="007F18DA" w:rsidP="007F18DA">
            <w:pPr>
              <w:ind w:left="135"/>
              <w:jc w:val="center"/>
            </w:pPr>
            <w:r w:rsidRPr="00751275">
              <w:rPr>
                <w:color w:val="000000"/>
                <w:sz w:val="24"/>
              </w:rPr>
              <w:t xml:space="preserve"> </w:t>
            </w:r>
            <w:r>
              <w:rPr>
                <w:color w:val="000000"/>
                <w:sz w:val="24"/>
              </w:rPr>
              <w:t xml:space="preserve">25 </w:t>
            </w:r>
          </w:p>
        </w:tc>
        <w:tc>
          <w:tcPr>
            <w:tcW w:w="1745" w:type="dxa"/>
            <w:tcMar>
              <w:top w:w="50" w:type="dxa"/>
              <w:left w:w="100" w:type="dxa"/>
            </w:tcMar>
            <w:vAlign w:val="center"/>
          </w:tcPr>
          <w:p w14:paraId="31678D43" w14:textId="77777777" w:rsidR="007F18DA" w:rsidRDefault="007F18DA" w:rsidP="007F18DA">
            <w:pPr>
              <w:ind w:left="135"/>
              <w:jc w:val="center"/>
            </w:pPr>
            <w:r>
              <w:rPr>
                <w:color w:val="000000"/>
                <w:sz w:val="24"/>
              </w:rPr>
              <w:t xml:space="preserve"> 1 </w:t>
            </w:r>
          </w:p>
        </w:tc>
        <w:tc>
          <w:tcPr>
            <w:tcW w:w="1829" w:type="dxa"/>
            <w:tcMar>
              <w:top w:w="50" w:type="dxa"/>
              <w:left w:w="100" w:type="dxa"/>
            </w:tcMar>
            <w:vAlign w:val="center"/>
          </w:tcPr>
          <w:p w14:paraId="6CA30D4B" w14:textId="77777777" w:rsidR="007F18DA" w:rsidRDefault="007F18DA" w:rsidP="007F18DA">
            <w:pPr>
              <w:ind w:left="135"/>
              <w:jc w:val="center"/>
            </w:pPr>
          </w:p>
        </w:tc>
        <w:tc>
          <w:tcPr>
            <w:tcW w:w="2757" w:type="dxa"/>
            <w:tcMar>
              <w:top w:w="50" w:type="dxa"/>
              <w:left w:w="100" w:type="dxa"/>
            </w:tcMar>
            <w:vAlign w:val="center"/>
          </w:tcPr>
          <w:p w14:paraId="4641DACD" w14:textId="77777777" w:rsidR="007F18DA" w:rsidRPr="00751275" w:rsidRDefault="007F18DA" w:rsidP="007F18DA">
            <w:pPr>
              <w:ind w:left="135"/>
            </w:pPr>
            <w:r w:rsidRPr="00751275">
              <w:rPr>
                <w:color w:val="000000"/>
                <w:sz w:val="24"/>
              </w:rPr>
              <w:t xml:space="preserve">Библиотека ЦОК </w:t>
            </w:r>
            <w:hyperlink r:id="rId307">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415</w:t>
              </w:r>
              <w:r>
                <w:rPr>
                  <w:color w:val="0000FF"/>
                  <w:u w:val="single"/>
                </w:rPr>
                <w:t>b</w:t>
              </w:r>
              <w:r w:rsidRPr="00751275">
                <w:rPr>
                  <w:color w:val="0000FF"/>
                  <w:u w:val="single"/>
                </w:rPr>
                <w:t>90</w:t>
              </w:r>
            </w:hyperlink>
          </w:p>
        </w:tc>
      </w:tr>
      <w:tr w:rsidR="007F18DA" w:rsidRPr="001C65E3" w14:paraId="58AAE945" w14:textId="77777777" w:rsidTr="007F18DA">
        <w:trPr>
          <w:trHeight w:val="144"/>
          <w:tblCellSpacing w:w="20" w:type="nil"/>
        </w:trPr>
        <w:tc>
          <w:tcPr>
            <w:tcW w:w="485" w:type="dxa"/>
            <w:tcMar>
              <w:top w:w="50" w:type="dxa"/>
              <w:left w:w="100" w:type="dxa"/>
            </w:tcMar>
            <w:vAlign w:val="center"/>
          </w:tcPr>
          <w:p w14:paraId="5DE61240" w14:textId="77777777" w:rsidR="007F18DA" w:rsidRDefault="007F18DA" w:rsidP="007F18DA">
            <w:r>
              <w:rPr>
                <w:color w:val="000000"/>
                <w:sz w:val="24"/>
              </w:rPr>
              <w:t>2</w:t>
            </w:r>
          </w:p>
        </w:tc>
        <w:tc>
          <w:tcPr>
            <w:tcW w:w="2640" w:type="dxa"/>
            <w:tcMar>
              <w:top w:w="50" w:type="dxa"/>
              <w:left w:w="100" w:type="dxa"/>
            </w:tcMar>
            <w:vAlign w:val="center"/>
          </w:tcPr>
          <w:p w14:paraId="5E571CCE" w14:textId="77777777" w:rsidR="007F18DA" w:rsidRDefault="007F18DA" w:rsidP="007F18DA">
            <w:pPr>
              <w:ind w:left="135"/>
            </w:pPr>
            <w:r>
              <w:rPr>
                <w:color w:val="000000"/>
                <w:sz w:val="24"/>
              </w:rPr>
              <w:t>Алгебраические выражения</w:t>
            </w:r>
          </w:p>
        </w:tc>
        <w:tc>
          <w:tcPr>
            <w:tcW w:w="1017" w:type="dxa"/>
            <w:tcMar>
              <w:top w:w="50" w:type="dxa"/>
              <w:left w:w="100" w:type="dxa"/>
            </w:tcMar>
            <w:vAlign w:val="center"/>
          </w:tcPr>
          <w:p w14:paraId="4EF8F8D5" w14:textId="77777777" w:rsidR="007F18DA" w:rsidRDefault="007F18DA" w:rsidP="007F18DA">
            <w:pPr>
              <w:ind w:left="135"/>
              <w:jc w:val="center"/>
            </w:pPr>
            <w:r>
              <w:rPr>
                <w:color w:val="000000"/>
                <w:sz w:val="24"/>
              </w:rPr>
              <w:t xml:space="preserve"> 27 </w:t>
            </w:r>
          </w:p>
        </w:tc>
        <w:tc>
          <w:tcPr>
            <w:tcW w:w="1745" w:type="dxa"/>
            <w:tcMar>
              <w:top w:w="50" w:type="dxa"/>
              <w:left w:w="100" w:type="dxa"/>
            </w:tcMar>
            <w:vAlign w:val="center"/>
          </w:tcPr>
          <w:p w14:paraId="406ECFBB" w14:textId="77777777" w:rsidR="007F18DA" w:rsidRDefault="007F18DA" w:rsidP="007F18DA">
            <w:pPr>
              <w:ind w:left="135"/>
              <w:jc w:val="center"/>
            </w:pPr>
            <w:r>
              <w:rPr>
                <w:color w:val="000000"/>
                <w:sz w:val="24"/>
              </w:rPr>
              <w:t xml:space="preserve"> 1 </w:t>
            </w:r>
          </w:p>
        </w:tc>
        <w:tc>
          <w:tcPr>
            <w:tcW w:w="1829" w:type="dxa"/>
            <w:tcMar>
              <w:top w:w="50" w:type="dxa"/>
              <w:left w:w="100" w:type="dxa"/>
            </w:tcMar>
            <w:vAlign w:val="center"/>
          </w:tcPr>
          <w:p w14:paraId="7624164B" w14:textId="77777777" w:rsidR="007F18DA" w:rsidRDefault="007F18DA" w:rsidP="007F18DA">
            <w:pPr>
              <w:ind w:left="135"/>
              <w:jc w:val="center"/>
            </w:pPr>
          </w:p>
        </w:tc>
        <w:tc>
          <w:tcPr>
            <w:tcW w:w="2757" w:type="dxa"/>
            <w:tcMar>
              <w:top w:w="50" w:type="dxa"/>
              <w:left w:w="100" w:type="dxa"/>
            </w:tcMar>
            <w:vAlign w:val="center"/>
          </w:tcPr>
          <w:p w14:paraId="61782186" w14:textId="77777777" w:rsidR="007F18DA" w:rsidRPr="00751275" w:rsidRDefault="007F18DA" w:rsidP="007F18DA">
            <w:pPr>
              <w:ind w:left="135"/>
            </w:pPr>
            <w:r w:rsidRPr="00751275">
              <w:rPr>
                <w:color w:val="000000"/>
                <w:sz w:val="24"/>
              </w:rPr>
              <w:t xml:space="preserve">Библиотека ЦОК </w:t>
            </w:r>
            <w:hyperlink r:id="rId308">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415</w:t>
              </w:r>
              <w:r>
                <w:rPr>
                  <w:color w:val="0000FF"/>
                  <w:u w:val="single"/>
                </w:rPr>
                <w:t>b</w:t>
              </w:r>
              <w:r w:rsidRPr="00751275">
                <w:rPr>
                  <w:color w:val="0000FF"/>
                  <w:u w:val="single"/>
                </w:rPr>
                <w:t>90</w:t>
              </w:r>
            </w:hyperlink>
          </w:p>
        </w:tc>
      </w:tr>
      <w:tr w:rsidR="007F18DA" w:rsidRPr="00A0747C" w14:paraId="224D46A0" w14:textId="77777777" w:rsidTr="007F18DA">
        <w:trPr>
          <w:trHeight w:val="144"/>
          <w:tblCellSpacing w:w="20" w:type="nil"/>
        </w:trPr>
        <w:tc>
          <w:tcPr>
            <w:tcW w:w="485" w:type="dxa"/>
            <w:tcMar>
              <w:top w:w="50" w:type="dxa"/>
              <w:left w:w="100" w:type="dxa"/>
            </w:tcMar>
            <w:vAlign w:val="center"/>
          </w:tcPr>
          <w:p w14:paraId="2FC3E2DF" w14:textId="77777777" w:rsidR="007F18DA" w:rsidRDefault="007F18DA" w:rsidP="007F18DA">
            <w:r>
              <w:rPr>
                <w:color w:val="000000"/>
                <w:sz w:val="24"/>
              </w:rPr>
              <w:t>3</w:t>
            </w:r>
          </w:p>
        </w:tc>
        <w:tc>
          <w:tcPr>
            <w:tcW w:w="2640" w:type="dxa"/>
            <w:tcMar>
              <w:top w:w="50" w:type="dxa"/>
              <w:left w:w="100" w:type="dxa"/>
            </w:tcMar>
            <w:vAlign w:val="center"/>
          </w:tcPr>
          <w:p w14:paraId="08E34095" w14:textId="77777777" w:rsidR="007F18DA" w:rsidRDefault="007F18DA" w:rsidP="007F18DA">
            <w:pPr>
              <w:ind w:left="135"/>
            </w:pPr>
            <w:r>
              <w:rPr>
                <w:color w:val="000000"/>
                <w:sz w:val="24"/>
              </w:rPr>
              <w:t>Уравнения и неравенства</w:t>
            </w:r>
          </w:p>
        </w:tc>
        <w:tc>
          <w:tcPr>
            <w:tcW w:w="1017" w:type="dxa"/>
            <w:tcMar>
              <w:top w:w="50" w:type="dxa"/>
              <w:left w:w="100" w:type="dxa"/>
            </w:tcMar>
            <w:vAlign w:val="center"/>
          </w:tcPr>
          <w:p w14:paraId="1131571E" w14:textId="77777777" w:rsidR="007F18DA" w:rsidRDefault="007F18DA" w:rsidP="007F18DA">
            <w:pPr>
              <w:ind w:left="135"/>
              <w:jc w:val="center"/>
            </w:pPr>
            <w:r>
              <w:rPr>
                <w:color w:val="000000"/>
                <w:sz w:val="24"/>
              </w:rPr>
              <w:t xml:space="preserve"> 20 </w:t>
            </w:r>
          </w:p>
        </w:tc>
        <w:tc>
          <w:tcPr>
            <w:tcW w:w="1745" w:type="dxa"/>
            <w:tcMar>
              <w:top w:w="50" w:type="dxa"/>
              <w:left w:w="100" w:type="dxa"/>
            </w:tcMar>
            <w:vAlign w:val="center"/>
          </w:tcPr>
          <w:p w14:paraId="2CE7DC36" w14:textId="77777777" w:rsidR="007F18DA" w:rsidRDefault="007F18DA" w:rsidP="007F18DA">
            <w:pPr>
              <w:ind w:left="135"/>
              <w:jc w:val="center"/>
            </w:pPr>
            <w:r>
              <w:rPr>
                <w:color w:val="000000"/>
                <w:sz w:val="24"/>
              </w:rPr>
              <w:t xml:space="preserve"> 1 </w:t>
            </w:r>
          </w:p>
        </w:tc>
        <w:tc>
          <w:tcPr>
            <w:tcW w:w="1829" w:type="dxa"/>
            <w:tcMar>
              <w:top w:w="50" w:type="dxa"/>
              <w:left w:w="100" w:type="dxa"/>
            </w:tcMar>
            <w:vAlign w:val="center"/>
          </w:tcPr>
          <w:p w14:paraId="55F7D3F0" w14:textId="77777777" w:rsidR="007F18DA" w:rsidRDefault="007F18DA" w:rsidP="007F18DA">
            <w:pPr>
              <w:ind w:left="135"/>
              <w:jc w:val="center"/>
            </w:pPr>
          </w:p>
        </w:tc>
        <w:tc>
          <w:tcPr>
            <w:tcW w:w="2757" w:type="dxa"/>
            <w:tcMar>
              <w:top w:w="50" w:type="dxa"/>
              <w:left w:w="100" w:type="dxa"/>
            </w:tcMar>
            <w:vAlign w:val="center"/>
          </w:tcPr>
          <w:p w14:paraId="1F8A939A" w14:textId="77777777" w:rsidR="007F18DA" w:rsidRPr="00751275" w:rsidRDefault="007F18DA" w:rsidP="007F18DA">
            <w:pPr>
              <w:ind w:left="135"/>
            </w:pPr>
            <w:r w:rsidRPr="00751275">
              <w:rPr>
                <w:color w:val="000000"/>
                <w:sz w:val="24"/>
              </w:rPr>
              <w:t xml:space="preserve">Библиотека ЦОК </w:t>
            </w:r>
            <w:hyperlink r:id="rId309">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415</w:t>
              </w:r>
              <w:r>
                <w:rPr>
                  <w:color w:val="0000FF"/>
                  <w:u w:val="single"/>
                </w:rPr>
                <w:t>b</w:t>
              </w:r>
              <w:r w:rsidRPr="00751275">
                <w:rPr>
                  <w:color w:val="0000FF"/>
                  <w:u w:val="single"/>
                </w:rPr>
                <w:t>90</w:t>
              </w:r>
            </w:hyperlink>
          </w:p>
        </w:tc>
      </w:tr>
      <w:tr w:rsidR="007F18DA" w:rsidRPr="00A0747C" w14:paraId="325F7E6E" w14:textId="77777777" w:rsidTr="007F18DA">
        <w:trPr>
          <w:trHeight w:val="144"/>
          <w:tblCellSpacing w:w="20" w:type="nil"/>
        </w:trPr>
        <w:tc>
          <w:tcPr>
            <w:tcW w:w="485" w:type="dxa"/>
            <w:tcMar>
              <w:top w:w="50" w:type="dxa"/>
              <w:left w:w="100" w:type="dxa"/>
            </w:tcMar>
            <w:vAlign w:val="center"/>
          </w:tcPr>
          <w:p w14:paraId="099B2D23" w14:textId="77777777" w:rsidR="007F18DA" w:rsidRDefault="007F18DA" w:rsidP="007F18DA">
            <w:r>
              <w:rPr>
                <w:color w:val="000000"/>
                <w:sz w:val="24"/>
              </w:rPr>
              <w:t>4</w:t>
            </w:r>
          </w:p>
        </w:tc>
        <w:tc>
          <w:tcPr>
            <w:tcW w:w="2640" w:type="dxa"/>
            <w:tcMar>
              <w:top w:w="50" w:type="dxa"/>
              <w:left w:w="100" w:type="dxa"/>
            </w:tcMar>
            <w:vAlign w:val="center"/>
          </w:tcPr>
          <w:p w14:paraId="211F565B" w14:textId="77777777" w:rsidR="007F18DA" w:rsidRDefault="007F18DA" w:rsidP="007F18DA">
            <w:pPr>
              <w:ind w:left="135"/>
            </w:pPr>
            <w:r>
              <w:rPr>
                <w:color w:val="000000"/>
                <w:sz w:val="24"/>
              </w:rPr>
              <w:t>Координаты и графики. Функции</w:t>
            </w:r>
          </w:p>
        </w:tc>
        <w:tc>
          <w:tcPr>
            <w:tcW w:w="1017" w:type="dxa"/>
            <w:tcMar>
              <w:top w:w="50" w:type="dxa"/>
              <w:left w:w="100" w:type="dxa"/>
            </w:tcMar>
            <w:vAlign w:val="center"/>
          </w:tcPr>
          <w:p w14:paraId="4A40B534" w14:textId="77777777" w:rsidR="007F18DA" w:rsidRDefault="007F18DA" w:rsidP="007F18DA">
            <w:pPr>
              <w:ind w:left="135"/>
              <w:jc w:val="center"/>
            </w:pPr>
            <w:r>
              <w:rPr>
                <w:color w:val="000000"/>
                <w:sz w:val="24"/>
              </w:rPr>
              <w:t xml:space="preserve"> 24 </w:t>
            </w:r>
          </w:p>
        </w:tc>
        <w:tc>
          <w:tcPr>
            <w:tcW w:w="1745" w:type="dxa"/>
            <w:tcMar>
              <w:top w:w="50" w:type="dxa"/>
              <w:left w:w="100" w:type="dxa"/>
            </w:tcMar>
            <w:vAlign w:val="center"/>
          </w:tcPr>
          <w:p w14:paraId="2F74650E" w14:textId="77777777" w:rsidR="007F18DA" w:rsidRDefault="007F18DA" w:rsidP="007F18DA">
            <w:pPr>
              <w:ind w:left="135"/>
              <w:jc w:val="center"/>
            </w:pPr>
            <w:r>
              <w:rPr>
                <w:color w:val="000000"/>
                <w:sz w:val="24"/>
              </w:rPr>
              <w:t xml:space="preserve"> 1 </w:t>
            </w:r>
          </w:p>
        </w:tc>
        <w:tc>
          <w:tcPr>
            <w:tcW w:w="1829" w:type="dxa"/>
            <w:tcMar>
              <w:top w:w="50" w:type="dxa"/>
              <w:left w:w="100" w:type="dxa"/>
            </w:tcMar>
            <w:vAlign w:val="center"/>
          </w:tcPr>
          <w:p w14:paraId="1F55A9C6" w14:textId="77777777" w:rsidR="007F18DA" w:rsidRDefault="007F18DA" w:rsidP="007F18DA">
            <w:pPr>
              <w:ind w:left="135"/>
              <w:jc w:val="center"/>
            </w:pPr>
          </w:p>
        </w:tc>
        <w:tc>
          <w:tcPr>
            <w:tcW w:w="2757" w:type="dxa"/>
            <w:tcMar>
              <w:top w:w="50" w:type="dxa"/>
              <w:left w:w="100" w:type="dxa"/>
            </w:tcMar>
            <w:vAlign w:val="center"/>
          </w:tcPr>
          <w:p w14:paraId="345EC2AF" w14:textId="77777777" w:rsidR="007F18DA" w:rsidRPr="00751275" w:rsidRDefault="007F18DA" w:rsidP="007F18DA">
            <w:pPr>
              <w:ind w:left="135"/>
            </w:pPr>
            <w:r w:rsidRPr="00751275">
              <w:rPr>
                <w:color w:val="000000"/>
                <w:sz w:val="24"/>
              </w:rPr>
              <w:t xml:space="preserve">Библиотека ЦОК </w:t>
            </w:r>
            <w:hyperlink r:id="rId310">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415</w:t>
              </w:r>
              <w:r>
                <w:rPr>
                  <w:color w:val="0000FF"/>
                  <w:u w:val="single"/>
                </w:rPr>
                <w:t>b</w:t>
              </w:r>
              <w:r w:rsidRPr="00751275">
                <w:rPr>
                  <w:color w:val="0000FF"/>
                  <w:u w:val="single"/>
                </w:rPr>
                <w:t>90</w:t>
              </w:r>
            </w:hyperlink>
          </w:p>
        </w:tc>
      </w:tr>
      <w:tr w:rsidR="007F18DA" w:rsidRPr="00A0747C" w14:paraId="7171CE5E" w14:textId="77777777" w:rsidTr="007F18DA">
        <w:trPr>
          <w:trHeight w:val="144"/>
          <w:tblCellSpacing w:w="20" w:type="nil"/>
        </w:trPr>
        <w:tc>
          <w:tcPr>
            <w:tcW w:w="485" w:type="dxa"/>
            <w:tcMar>
              <w:top w:w="50" w:type="dxa"/>
              <w:left w:w="100" w:type="dxa"/>
            </w:tcMar>
            <w:vAlign w:val="center"/>
          </w:tcPr>
          <w:p w14:paraId="1482070C" w14:textId="77777777" w:rsidR="007F18DA" w:rsidRDefault="007F18DA" w:rsidP="007F18DA">
            <w:r>
              <w:rPr>
                <w:color w:val="000000"/>
                <w:sz w:val="24"/>
              </w:rPr>
              <w:t>5</w:t>
            </w:r>
          </w:p>
        </w:tc>
        <w:tc>
          <w:tcPr>
            <w:tcW w:w="2640" w:type="dxa"/>
            <w:tcMar>
              <w:top w:w="50" w:type="dxa"/>
              <w:left w:w="100" w:type="dxa"/>
            </w:tcMar>
            <w:vAlign w:val="center"/>
          </w:tcPr>
          <w:p w14:paraId="5B551CF7" w14:textId="77777777" w:rsidR="007F18DA" w:rsidRDefault="007F18DA" w:rsidP="007F18DA">
            <w:pPr>
              <w:ind w:left="135"/>
            </w:pPr>
            <w:r>
              <w:rPr>
                <w:color w:val="000000"/>
                <w:sz w:val="24"/>
              </w:rPr>
              <w:t>Повторение и обобщение</w:t>
            </w:r>
          </w:p>
        </w:tc>
        <w:tc>
          <w:tcPr>
            <w:tcW w:w="1017" w:type="dxa"/>
            <w:tcMar>
              <w:top w:w="50" w:type="dxa"/>
              <w:left w:w="100" w:type="dxa"/>
            </w:tcMar>
            <w:vAlign w:val="center"/>
          </w:tcPr>
          <w:p w14:paraId="6B45261D" w14:textId="77777777" w:rsidR="007F18DA" w:rsidRDefault="007F18DA" w:rsidP="007F18DA">
            <w:pPr>
              <w:ind w:left="135"/>
              <w:jc w:val="center"/>
            </w:pPr>
            <w:r>
              <w:rPr>
                <w:color w:val="000000"/>
                <w:sz w:val="24"/>
              </w:rPr>
              <w:t xml:space="preserve"> 6 </w:t>
            </w:r>
          </w:p>
        </w:tc>
        <w:tc>
          <w:tcPr>
            <w:tcW w:w="1745" w:type="dxa"/>
            <w:tcMar>
              <w:top w:w="50" w:type="dxa"/>
              <w:left w:w="100" w:type="dxa"/>
            </w:tcMar>
            <w:vAlign w:val="center"/>
          </w:tcPr>
          <w:p w14:paraId="56D42670" w14:textId="77777777" w:rsidR="007F18DA" w:rsidRDefault="007F18DA" w:rsidP="007F18DA">
            <w:pPr>
              <w:ind w:left="135"/>
              <w:jc w:val="center"/>
            </w:pPr>
            <w:r>
              <w:rPr>
                <w:color w:val="000000"/>
                <w:sz w:val="24"/>
              </w:rPr>
              <w:t xml:space="preserve"> 1 </w:t>
            </w:r>
          </w:p>
        </w:tc>
        <w:tc>
          <w:tcPr>
            <w:tcW w:w="1829" w:type="dxa"/>
            <w:tcMar>
              <w:top w:w="50" w:type="dxa"/>
              <w:left w:w="100" w:type="dxa"/>
            </w:tcMar>
            <w:vAlign w:val="center"/>
          </w:tcPr>
          <w:p w14:paraId="23D372ED" w14:textId="77777777" w:rsidR="007F18DA" w:rsidRDefault="007F18DA" w:rsidP="007F18DA">
            <w:pPr>
              <w:ind w:left="135"/>
              <w:jc w:val="center"/>
            </w:pPr>
          </w:p>
        </w:tc>
        <w:tc>
          <w:tcPr>
            <w:tcW w:w="2757" w:type="dxa"/>
            <w:tcMar>
              <w:top w:w="50" w:type="dxa"/>
              <w:left w:w="100" w:type="dxa"/>
            </w:tcMar>
            <w:vAlign w:val="center"/>
          </w:tcPr>
          <w:p w14:paraId="01ECB895" w14:textId="77777777" w:rsidR="007F18DA" w:rsidRPr="00751275" w:rsidRDefault="007F18DA" w:rsidP="007F18DA">
            <w:pPr>
              <w:ind w:left="135"/>
            </w:pPr>
            <w:r w:rsidRPr="00751275">
              <w:rPr>
                <w:color w:val="000000"/>
                <w:sz w:val="24"/>
              </w:rPr>
              <w:t xml:space="preserve">Библиотека ЦОК </w:t>
            </w:r>
            <w:hyperlink r:id="rId311">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415</w:t>
              </w:r>
              <w:r>
                <w:rPr>
                  <w:color w:val="0000FF"/>
                  <w:u w:val="single"/>
                </w:rPr>
                <w:t>b</w:t>
              </w:r>
              <w:r w:rsidRPr="00751275">
                <w:rPr>
                  <w:color w:val="0000FF"/>
                  <w:u w:val="single"/>
                </w:rPr>
                <w:t>90</w:t>
              </w:r>
            </w:hyperlink>
          </w:p>
        </w:tc>
      </w:tr>
      <w:tr w:rsidR="007F18DA" w14:paraId="5A054882" w14:textId="77777777" w:rsidTr="007F18DA">
        <w:trPr>
          <w:trHeight w:val="144"/>
          <w:tblCellSpacing w:w="20" w:type="nil"/>
        </w:trPr>
        <w:tc>
          <w:tcPr>
            <w:tcW w:w="0" w:type="auto"/>
            <w:gridSpan w:val="2"/>
            <w:tcMar>
              <w:top w:w="50" w:type="dxa"/>
              <w:left w:w="100" w:type="dxa"/>
            </w:tcMar>
            <w:vAlign w:val="center"/>
          </w:tcPr>
          <w:p w14:paraId="3606ECBB" w14:textId="77777777" w:rsidR="007F18DA" w:rsidRPr="00751275" w:rsidRDefault="007F18DA" w:rsidP="007F18DA">
            <w:pPr>
              <w:ind w:left="135"/>
            </w:pPr>
            <w:r w:rsidRPr="00751275">
              <w:rPr>
                <w:color w:val="000000"/>
                <w:sz w:val="24"/>
              </w:rPr>
              <w:t>ОБЩЕЕ КОЛИЧЕСТВО ЧАСОВ ПО ПРОГРАММЕ</w:t>
            </w:r>
          </w:p>
        </w:tc>
        <w:tc>
          <w:tcPr>
            <w:tcW w:w="1598" w:type="dxa"/>
            <w:tcMar>
              <w:top w:w="50" w:type="dxa"/>
              <w:left w:w="100" w:type="dxa"/>
            </w:tcMar>
            <w:vAlign w:val="center"/>
          </w:tcPr>
          <w:p w14:paraId="42B480CC" w14:textId="77777777" w:rsidR="007F18DA" w:rsidRDefault="007F18DA" w:rsidP="007F18DA">
            <w:pPr>
              <w:ind w:left="135"/>
              <w:jc w:val="center"/>
            </w:pPr>
            <w:r w:rsidRPr="00751275">
              <w:rPr>
                <w:color w:val="000000"/>
                <w:sz w:val="24"/>
              </w:rPr>
              <w:t xml:space="preserve"> </w:t>
            </w:r>
            <w:r>
              <w:rPr>
                <w:color w:val="000000"/>
                <w:sz w:val="24"/>
              </w:rPr>
              <w:t xml:space="preserve">102 </w:t>
            </w:r>
          </w:p>
        </w:tc>
        <w:tc>
          <w:tcPr>
            <w:tcW w:w="1745" w:type="dxa"/>
            <w:tcMar>
              <w:top w:w="50" w:type="dxa"/>
              <w:left w:w="100" w:type="dxa"/>
            </w:tcMar>
            <w:vAlign w:val="center"/>
          </w:tcPr>
          <w:p w14:paraId="21BDFB29" w14:textId="77777777" w:rsidR="007F18DA" w:rsidRDefault="007F18DA" w:rsidP="007F18DA">
            <w:pPr>
              <w:ind w:left="135"/>
              <w:jc w:val="center"/>
            </w:pPr>
            <w:r>
              <w:rPr>
                <w:color w:val="000000"/>
                <w:sz w:val="24"/>
              </w:rPr>
              <w:t xml:space="preserve"> 5 </w:t>
            </w:r>
          </w:p>
        </w:tc>
        <w:tc>
          <w:tcPr>
            <w:tcW w:w="1829" w:type="dxa"/>
            <w:tcMar>
              <w:top w:w="50" w:type="dxa"/>
              <w:left w:w="100" w:type="dxa"/>
            </w:tcMar>
            <w:vAlign w:val="center"/>
          </w:tcPr>
          <w:p w14:paraId="105920B3" w14:textId="77777777" w:rsidR="007F18DA" w:rsidRDefault="007F18DA" w:rsidP="007F18DA">
            <w:pPr>
              <w:ind w:left="135"/>
              <w:jc w:val="center"/>
            </w:pPr>
            <w:r>
              <w:rPr>
                <w:color w:val="000000"/>
                <w:sz w:val="24"/>
              </w:rPr>
              <w:t xml:space="preserve"> 0 </w:t>
            </w:r>
          </w:p>
        </w:tc>
        <w:tc>
          <w:tcPr>
            <w:tcW w:w="2757" w:type="dxa"/>
            <w:tcMar>
              <w:top w:w="50" w:type="dxa"/>
              <w:left w:w="100" w:type="dxa"/>
            </w:tcMar>
            <w:vAlign w:val="center"/>
          </w:tcPr>
          <w:p w14:paraId="46482D79" w14:textId="77777777" w:rsidR="007F18DA" w:rsidRDefault="007F18DA" w:rsidP="007F18DA"/>
        </w:tc>
      </w:tr>
    </w:tbl>
    <w:p w14:paraId="17BB7CFE" w14:textId="77777777" w:rsidR="007F18DA" w:rsidRDefault="007F18DA" w:rsidP="007F18DA">
      <w:pPr>
        <w:sectPr w:rsidR="007F18DA" w:rsidSect="00ED0C86">
          <w:type w:val="continuous"/>
          <w:pgSz w:w="11906" w:h="16383"/>
          <w:pgMar w:top="850" w:right="1134" w:bottom="1701" w:left="1134" w:header="720" w:footer="720" w:gutter="0"/>
          <w:cols w:space="720"/>
          <w:docGrid w:linePitch="299"/>
        </w:sectPr>
      </w:pPr>
    </w:p>
    <w:p w14:paraId="0EB6E6FB" w14:textId="77777777" w:rsidR="007F18DA" w:rsidRPr="00A0747C" w:rsidRDefault="007F18DA" w:rsidP="007F18DA">
      <w:pPr>
        <w:ind w:left="120"/>
      </w:pPr>
      <w:r w:rsidRPr="00A0747C">
        <w:rPr>
          <w:b/>
          <w:color w:val="000000"/>
          <w:sz w:val="28"/>
        </w:rPr>
        <w:t xml:space="preserve"> 8 КЛАСС</w:t>
      </w:r>
      <w:r>
        <w:rPr>
          <w:b/>
          <w:color w:val="000000"/>
          <w:sz w:val="28"/>
        </w:rPr>
        <w:t>. Алгебра</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8"/>
        <w:gridCol w:w="1938"/>
        <w:gridCol w:w="919"/>
        <w:gridCol w:w="1781"/>
        <w:gridCol w:w="1847"/>
        <w:gridCol w:w="2693"/>
      </w:tblGrid>
      <w:tr w:rsidR="007F18DA" w:rsidRPr="00A0747C" w14:paraId="688BB180" w14:textId="77777777" w:rsidTr="007F18DA">
        <w:trPr>
          <w:trHeight w:val="144"/>
          <w:tblCellSpacing w:w="20" w:type="nil"/>
        </w:trPr>
        <w:tc>
          <w:tcPr>
            <w:tcW w:w="485" w:type="dxa"/>
            <w:vMerge w:val="restart"/>
            <w:tcMar>
              <w:top w:w="50" w:type="dxa"/>
              <w:left w:w="100" w:type="dxa"/>
            </w:tcMar>
            <w:vAlign w:val="center"/>
          </w:tcPr>
          <w:p w14:paraId="19C7E255" w14:textId="77777777" w:rsidR="007F18DA" w:rsidRPr="00A0747C" w:rsidRDefault="007F18DA" w:rsidP="007F18DA">
            <w:pPr>
              <w:ind w:left="135"/>
            </w:pPr>
            <w:r w:rsidRPr="00A0747C">
              <w:rPr>
                <w:b/>
                <w:color w:val="000000"/>
                <w:sz w:val="24"/>
              </w:rPr>
              <w:t xml:space="preserve">№ п/п </w:t>
            </w:r>
          </w:p>
          <w:p w14:paraId="2442A4BB" w14:textId="77777777" w:rsidR="007F18DA" w:rsidRPr="00A0747C" w:rsidRDefault="007F18DA" w:rsidP="007F18DA">
            <w:pPr>
              <w:ind w:left="135"/>
            </w:pPr>
          </w:p>
        </w:tc>
        <w:tc>
          <w:tcPr>
            <w:tcW w:w="2640" w:type="dxa"/>
            <w:vMerge w:val="restart"/>
            <w:tcMar>
              <w:top w:w="50" w:type="dxa"/>
              <w:left w:w="100" w:type="dxa"/>
            </w:tcMar>
            <w:vAlign w:val="center"/>
          </w:tcPr>
          <w:p w14:paraId="2BB66936" w14:textId="77777777" w:rsidR="007F18DA" w:rsidRPr="00A0747C" w:rsidRDefault="007F18DA" w:rsidP="007F18DA">
            <w:pPr>
              <w:ind w:left="135"/>
            </w:pPr>
            <w:r w:rsidRPr="00A0747C">
              <w:rPr>
                <w:b/>
                <w:color w:val="000000"/>
                <w:sz w:val="24"/>
              </w:rPr>
              <w:t xml:space="preserve">Наименование разделов и тем программы </w:t>
            </w:r>
          </w:p>
          <w:p w14:paraId="0FEEF6D7" w14:textId="77777777" w:rsidR="007F18DA" w:rsidRPr="00A0747C" w:rsidRDefault="007F18DA" w:rsidP="007F18DA">
            <w:pPr>
              <w:ind w:left="135"/>
            </w:pPr>
          </w:p>
        </w:tc>
        <w:tc>
          <w:tcPr>
            <w:tcW w:w="0" w:type="auto"/>
            <w:gridSpan w:val="3"/>
            <w:tcMar>
              <w:top w:w="50" w:type="dxa"/>
              <w:left w:w="100" w:type="dxa"/>
            </w:tcMar>
            <w:vAlign w:val="center"/>
          </w:tcPr>
          <w:p w14:paraId="5D804EC0" w14:textId="77777777" w:rsidR="007F18DA" w:rsidRPr="00A0747C" w:rsidRDefault="007F18DA" w:rsidP="007F18DA">
            <w:r w:rsidRPr="00A0747C">
              <w:rPr>
                <w:b/>
                <w:color w:val="000000"/>
                <w:sz w:val="24"/>
              </w:rPr>
              <w:t>Количество часов</w:t>
            </w:r>
          </w:p>
        </w:tc>
        <w:tc>
          <w:tcPr>
            <w:tcW w:w="2757" w:type="dxa"/>
            <w:vMerge w:val="restart"/>
            <w:tcMar>
              <w:top w:w="50" w:type="dxa"/>
              <w:left w:w="100" w:type="dxa"/>
            </w:tcMar>
            <w:vAlign w:val="center"/>
          </w:tcPr>
          <w:p w14:paraId="1E5A01E1" w14:textId="77777777" w:rsidR="007F18DA" w:rsidRPr="00A0747C" w:rsidRDefault="007F18DA" w:rsidP="007F18DA">
            <w:pPr>
              <w:ind w:left="135"/>
            </w:pPr>
            <w:r w:rsidRPr="00A0747C">
              <w:rPr>
                <w:b/>
                <w:color w:val="000000"/>
                <w:sz w:val="24"/>
              </w:rPr>
              <w:t xml:space="preserve">Электронные (цифровые) образовательные ресурсы </w:t>
            </w:r>
          </w:p>
          <w:p w14:paraId="7E06DE50" w14:textId="77777777" w:rsidR="007F18DA" w:rsidRPr="00A0747C" w:rsidRDefault="007F18DA" w:rsidP="007F18DA">
            <w:pPr>
              <w:ind w:left="135"/>
            </w:pPr>
          </w:p>
        </w:tc>
      </w:tr>
      <w:tr w:rsidR="007F18DA" w14:paraId="01D397C7" w14:textId="77777777" w:rsidTr="007F18DA">
        <w:trPr>
          <w:trHeight w:val="144"/>
          <w:tblCellSpacing w:w="20" w:type="nil"/>
        </w:trPr>
        <w:tc>
          <w:tcPr>
            <w:tcW w:w="0" w:type="auto"/>
            <w:vMerge/>
            <w:tcBorders>
              <w:top w:val="nil"/>
            </w:tcBorders>
            <w:tcMar>
              <w:top w:w="50" w:type="dxa"/>
              <w:left w:w="100" w:type="dxa"/>
            </w:tcMar>
          </w:tcPr>
          <w:p w14:paraId="522560E1" w14:textId="77777777" w:rsidR="007F18DA" w:rsidRPr="00A0747C" w:rsidRDefault="007F18DA" w:rsidP="007F18DA"/>
        </w:tc>
        <w:tc>
          <w:tcPr>
            <w:tcW w:w="0" w:type="auto"/>
            <w:vMerge/>
            <w:tcBorders>
              <w:top w:val="nil"/>
            </w:tcBorders>
            <w:tcMar>
              <w:top w:w="50" w:type="dxa"/>
              <w:left w:w="100" w:type="dxa"/>
            </w:tcMar>
          </w:tcPr>
          <w:p w14:paraId="7F02685C" w14:textId="77777777" w:rsidR="007F18DA" w:rsidRPr="00A0747C" w:rsidRDefault="007F18DA" w:rsidP="007F18DA"/>
        </w:tc>
        <w:tc>
          <w:tcPr>
            <w:tcW w:w="1017" w:type="dxa"/>
            <w:tcMar>
              <w:top w:w="50" w:type="dxa"/>
              <w:left w:w="100" w:type="dxa"/>
            </w:tcMar>
            <w:vAlign w:val="center"/>
          </w:tcPr>
          <w:p w14:paraId="1A6A7C59" w14:textId="77777777" w:rsidR="007F18DA" w:rsidRPr="00A0747C" w:rsidRDefault="007F18DA" w:rsidP="007F18DA">
            <w:pPr>
              <w:ind w:left="135"/>
            </w:pPr>
            <w:r w:rsidRPr="00A0747C">
              <w:rPr>
                <w:b/>
                <w:color w:val="000000"/>
                <w:sz w:val="24"/>
              </w:rPr>
              <w:t xml:space="preserve">Всего </w:t>
            </w:r>
          </w:p>
          <w:p w14:paraId="02311D9B" w14:textId="77777777" w:rsidR="007F18DA" w:rsidRPr="00A0747C" w:rsidRDefault="007F18DA" w:rsidP="007F18DA">
            <w:pPr>
              <w:ind w:left="135"/>
            </w:pPr>
          </w:p>
        </w:tc>
        <w:tc>
          <w:tcPr>
            <w:tcW w:w="1745" w:type="dxa"/>
            <w:tcMar>
              <w:top w:w="50" w:type="dxa"/>
              <w:left w:w="100" w:type="dxa"/>
            </w:tcMar>
            <w:vAlign w:val="center"/>
          </w:tcPr>
          <w:p w14:paraId="31496A6C" w14:textId="77777777" w:rsidR="007F18DA" w:rsidRDefault="007F18DA" w:rsidP="007F18DA">
            <w:pPr>
              <w:ind w:left="135"/>
            </w:pPr>
            <w:r w:rsidRPr="00A0747C">
              <w:rPr>
                <w:b/>
                <w:color w:val="000000"/>
                <w:sz w:val="24"/>
              </w:rPr>
              <w:t>К</w:t>
            </w:r>
            <w:r>
              <w:rPr>
                <w:b/>
                <w:color w:val="000000"/>
                <w:sz w:val="24"/>
              </w:rPr>
              <w:t xml:space="preserve">онтрольные работы </w:t>
            </w:r>
          </w:p>
          <w:p w14:paraId="68848408" w14:textId="77777777" w:rsidR="007F18DA" w:rsidRDefault="007F18DA" w:rsidP="007F18DA">
            <w:pPr>
              <w:ind w:left="135"/>
            </w:pPr>
          </w:p>
        </w:tc>
        <w:tc>
          <w:tcPr>
            <w:tcW w:w="1829" w:type="dxa"/>
            <w:tcMar>
              <w:top w:w="50" w:type="dxa"/>
              <w:left w:w="100" w:type="dxa"/>
            </w:tcMar>
            <w:vAlign w:val="center"/>
          </w:tcPr>
          <w:p w14:paraId="3ECA0CBC" w14:textId="77777777" w:rsidR="007F18DA" w:rsidRDefault="007F18DA" w:rsidP="007F18DA">
            <w:pPr>
              <w:ind w:left="135"/>
            </w:pPr>
            <w:r>
              <w:rPr>
                <w:b/>
                <w:color w:val="000000"/>
                <w:sz w:val="24"/>
              </w:rPr>
              <w:t xml:space="preserve">Практические работы </w:t>
            </w:r>
          </w:p>
          <w:p w14:paraId="68575C5D" w14:textId="77777777" w:rsidR="007F18DA" w:rsidRDefault="007F18DA" w:rsidP="007F18DA">
            <w:pPr>
              <w:ind w:left="135"/>
            </w:pPr>
          </w:p>
        </w:tc>
        <w:tc>
          <w:tcPr>
            <w:tcW w:w="0" w:type="auto"/>
            <w:vMerge/>
            <w:tcBorders>
              <w:top w:val="nil"/>
            </w:tcBorders>
            <w:tcMar>
              <w:top w:w="50" w:type="dxa"/>
              <w:left w:w="100" w:type="dxa"/>
            </w:tcMar>
          </w:tcPr>
          <w:p w14:paraId="7A7F5457" w14:textId="77777777" w:rsidR="007F18DA" w:rsidRDefault="007F18DA" w:rsidP="007F18DA"/>
        </w:tc>
      </w:tr>
      <w:tr w:rsidR="007F18DA" w:rsidRPr="00A0747C" w14:paraId="37DB3755" w14:textId="77777777" w:rsidTr="007F18DA">
        <w:trPr>
          <w:trHeight w:val="144"/>
          <w:tblCellSpacing w:w="20" w:type="nil"/>
        </w:trPr>
        <w:tc>
          <w:tcPr>
            <w:tcW w:w="485" w:type="dxa"/>
            <w:tcMar>
              <w:top w:w="50" w:type="dxa"/>
              <w:left w:w="100" w:type="dxa"/>
            </w:tcMar>
            <w:vAlign w:val="center"/>
          </w:tcPr>
          <w:p w14:paraId="2D725EAC" w14:textId="77777777" w:rsidR="007F18DA" w:rsidRDefault="007F18DA" w:rsidP="007F18DA">
            <w:r>
              <w:rPr>
                <w:color w:val="000000"/>
                <w:sz w:val="24"/>
              </w:rPr>
              <w:t>1</w:t>
            </w:r>
          </w:p>
        </w:tc>
        <w:tc>
          <w:tcPr>
            <w:tcW w:w="2640" w:type="dxa"/>
            <w:tcMar>
              <w:top w:w="50" w:type="dxa"/>
              <w:left w:w="100" w:type="dxa"/>
            </w:tcMar>
            <w:vAlign w:val="center"/>
          </w:tcPr>
          <w:p w14:paraId="17A6BADD" w14:textId="77777777" w:rsidR="007F18DA" w:rsidRPr="00751275" w:rsidRDefault="007F18DA" w:rsidP="007F18DA">
            <w:pPr>
              <w:ind w:left="135"/>
            </w:pPr>
            <w:r w:rsidRPr="00751275">
              <w:rPr>
                <w:color w:val="000000"/>
                <w:sz w:val="24"/>
              </w:rPr>
              <w:t>Числа и вычисления. Квадратные корни</w:t>
            </w:r>
          </w:p>
        </w:tc>
        <w:tc>
          <w:tcPr>
            <w:tcW w:w="1017" w:type="dxa"/>
            <w:tcMar>
              <w:top w:w="50" w:type="dxa"/>
              <w:left w:w="100" w:type="dxa"/>
            </w:tcMar>
            <w:vAlign w:val="center"/>
          </w:tcPr>
          <w:p w14:paraId="725B7A9C" w14:textId="77777777" w:rsidR="007F18DA" w:rsidRDefault="007F18DA" w:rsidP="007F18DA">
            <w:pPr>
              <w:ind w:left="135"/>
              <w:jc w:val="center"/>
            </w:pPr>
            <w:r w:rsidRPr="00751275">
              <w:rPr>
                <w:color w:val="000000"/>
                <w:sz w:val="24"/>
              </w:rPr>
              <w:t xml:space="preserve"> </w:t>
            </w:r>
            <w:r>
              <w:rPr>
                <w:color w:val="000000"/>
                <w:sz w:val="24"/>
              </w:rPr>
              <w:t xml:space="preserve">15 </w:t>
            </w:r>
          </w:p>
        </w:tc>
        <w:tc>
          <w:tcPr>
            <w:tcW w:w="1745" w:type="dxa"/>
            <w:tcMar>
              <w:top w:w="50" w:type="dxa"/>
              <w:left w:w="100" w:type="dxa"/>
            </w:tcMar>
            <w:vAlign w:val="center"/>
          </w:tcPr>
          <w:p w14:paraId="3A7BBA11" w14:textId="77777777" w:rsidR="007F18DA" w:rsidRDefault="007F18DA" w:rsidP="007F18DA">
            <w:pPr>
              <w:ind w:left="135"/>
              <w:jc w:val="center"/>
            </w:pPr>
          </w:p>
        </w:tc>
        <w:tc>
          <w:tcPr>
            <w:tcW w:w="1829" w:type="dxa"/>
            <w:tcMar>
              <w:top w:w="50" w:type="dxa"/>
              <w:left w:w="100" w:type="dxa"/>
            </w:tcMar>
            <w:vAlign w:val="center"/>
          </w:tcPr>
          <w:p w14:paraId="379E00B5" w14:textId="77777777" w:rsidR="007F18DA" w:rsidRDefault="007F18DA" w:rsidP="007F18DA">
            <w:pPr>
              <w:ind w:left="135"/>
              <w:jc w:val="center"/>
            </w:pPr>
          </w:p>
        </w:tc>
        <w:tc>
          <w:tcPr>
            <w:tcW w:w="2757" w:type="dxa"/>
            <w:tcMar>
              <w:top w:w="50" w:type="dxa"/>
              <w:left w:w="100" w:type="dxa"/>
            </w:tcMar>
            <w:vAlign w:val="center"/>
          </w:tcPr>
          <w:p w14:paraId="438DF420" w14:textId="77777777" w:rsidR="007F18DA" w:rsidRPr="00751275" w:rsidRDefault="007F18DA" w:rsidP="007F18DA">
            <w:pPr>
              <w:ind w:left="135"/>
            </w:pPr>
            <w:r w:rsidRPr="00751275">
              <w:rPr>
                <w:color w:val="000000"/>
                <w:sz w:val="24"/>
              </w:rPr>
              <w:t xml:space="preserve">Библиотека ЦОК </w:t>
            </w:r>
            <w:hyperlink r:id="rId312">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417</w:t>
              </w:r>
              <w:r>
                <w:rPr>
                  <w:color w:val="0000FF"/>
                  <w:u w:val="single"/>
                </w:rPr>
                <w:t>af</w:t>
              </w:r>
              <w:r w:rsidRPr="00751275">
                <w:rPr>
                  <w:color w:val="0000FF"/>
                  <w:u w:val="single"/>
                </w:rPr>
                <w:t>8</w:t>
              </w:r>
            </w:hyperlink>
          </w:p>
        </w:tc>
      </w:tr>
      <w:tr w:rsidR="007F18DA" w:rsidRPr="00A0747C" w14:paraId="7A349D58" w14:textId="77777777" w:rsidTr="007F18DA">
        <w:trPr>
          <w:trHeight w:val="144"/>
          <w:tblCellSpacing w:w="20" w:type="nil"/>
        </w:trPr>
        <w:tc>
          <w:tcPr>
            <w:tcW w:w="485" w:type="dxa"/>
            <w:tcMar>
              <w:top w:w="50" w:type="dxa"/>
              <w:left w:w="100" w:type="dxa"/>
            </w:tcMar>
            <w:vAlign w:val="center"/>
          </w:tcPr>
          <w:p w14:paraId="6FE68B32" w14:textId="77777777" w:rsidR="007F18DA" w:rsidRDefault="007F18DA" w:rsidP="007F18DA">
            <w:r>
              <w:rPr>
                <w:color w:val="000000"/>
                <w:sz w:val="24"/>
              </w:rPr>
              <w:t>2</w:t>
            </w:r>
          </w:p>
        </w:tc>
        <w:tc>
          <w:tcPr>
            <w:tcW w:w="2640" w:type="dxa"/>
            <w:tcMar>
              <w:top w:w="50" w:type="dxa"/>
              <w:left w:w="100" w:type="dxa"/>
            </w:tcMar>
            <w:vAlign w:val="center"/>
          </w:tcPr>
          <w:p w14:paraId="7A76FCC4" w14:textId="77777777" w:rsidR="007F18DA" w:rsidRPr="00751275" w:rsidRDefault="007F18DA" w:rsidP="007F18DA">
            <w:pPr>
              <w:ind w:left="135"/>
            </w:pPr>
            <w:r w:rsidRPr="00751275">
              <w:rPr>
                <w:color w:val="000000"/>
                <w:sz w:val="24"/>
              </w:rPr>
              <w:t>Числа и вычисления. Степень с целым показателем</w:t>
            </w:r>
          </w:p>
        </w:tc>
        <w:tc>
          <w:tcPr>
            <w:tcW w:w="1017" w:type="dxa"/>
            <w:tcMar>
              <w:top w:w="50" w:type="dxa"/>
              <w:left w:w="100" w:type="dxa"/>
            </w:tcMar>
            <w:vAlign w:val="center"/>
          </w:tcPr>
          <w:p w14:paraId="41CBD1EE" w14:textId="77777777" w:rsidR="007F18DA" w:rsidRDefault="007F18DA" w:rsidP="007F18DA">
            <w:pPr>
              <w:ind w:left="135"/>
              <w:jc w:val="center"/>
            </w:pPr>
            <w:r w:rsidRPr="00751275">
              <w:rPr>
                <w:color w:val="000000"/>
                <w:sz w:val="24"/>
              </w:rPr>
              <w:t xml:space="preserve"> </w:t>
            </w:r>
            <w:r>
              <w:rPr>
                <w:color w:val="000000"/>
                <w:sz w:val="24"/>
              </w:rPr>
              <w:t xml:space="preserve">7 </w:t>
            </w:r>
          </w:p>
        </w:tc>
        <w:tc>
          <w:tcPr>
            <w:tcW w:w="1745" w:type="dxa"/>
            <w:tcMar>
              <w:top w:w="50" w:type="dxa"/>
              <w:left w:w="100" w:type="dxa"/>
            </w:tcMar>
            <w:vAlign w:val="center"/>
          </w:tcPr>
          <w:p w14:paraId="43417280" w14:textId="77777777" w:rsidR="007F18DA" w:rsidRDefault="007F18DA" w:rsidP="007F18DA">
            <w:pPr>
              <w:ind w:left="135"/>
              <w:jc w:val="center"/>
            </w:pPr>
          </w:p>
        </w:tc>
        <w:tc>
          <w:tcPr>
            <w:tcW w:w="1829" w:type="dxa"/>
            <w:tcMar>
              <w:top w:w="50" w:type="dxa"/>
              <w:left w:w="100" w:type="dxa"/>
            </w:tcMar>
            <w:vAlign w:val="center"/>
          </w:tcPr>
          <w:p w14:paraId="40D26693" w14:textId="77777777" w:rsidR="007F18DA" w:rsidRDefault="007F18DA" w:rsidP="007F18DA">
            <w:pPr>
              <w:ind w:left="135"/>
              <w:jc w:val="center"/>
            </w:pPr>
          </w:p>
        </w:tc>
        <w:tc>
          <w:tcPr>
            <w:tcW w:w="2757" w:type="dxa"/>
            <w:tcMar>
              <w:top w:w="50" w:type="dxa"/>
              <w:left w:w="100" w:type="dxa"/>
            </w:tcMar>
            <w:vAlign w:val="center"/>
          </w:tcPr>
          <w:p w14:paraId="62B5F994" w14:textId="77777777" w:rsidR="007F18DA" w:rsidRPr="00751275" w:rsidRDefault="007F18DA" w:rsidP="007F18DA">
            <w:pPr>
              <w:ind w:left="135"/>
            </w:pPr>
            <w:r w:rsidRPr="00751275">
              <w:rPr>
                <w:color w:val="000000"/>
                <w:sz w:val="24"/>
              </w:rPr>
              <w:t xml:space="preserve">Библиотека ЦОК </w:t>
            </w:r>
            <w:hyperlink r:id="rId313">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417</w:t>
              </w:r>
              <w:r>
                <w:rPr>
                  <w:color w:val="0000FF"/>
                  <w:u w:val="single"/>
                </w:rPr>
                <w:t>af</w:t>
              </w:r>
              <w:r w:rsidRPr="00751275">
                <w:rPr>
                  <w:color w:val="0000FF"/>
                  <w:u w:val="single"/>
                </w:rPr>
                <w:t>8</w:t>
              </w:r>
            </w:hyperlink>
          </w:p>
        </w:tc>
      </w:tr>
      <w:tr w:rsidR="007F18DA" w:rsidRPr="00A0747C" w14:paraId="1D5AAD6D" w14:textId="77777777" w:rsidTr="007F18DA">
        <w:trPr>
          <w:trHeight w:val="144"/>
          <w:tblCellSpacing w:w="20" w:type="nil"/>
        </w:trPr>
        <w:tc>
          <w:tcPr>
            <w:tcW w:w="485" w:type="dxa"/>
            <w:tcMar>
              <w:top w:w="50" w:type="dxa"/>
              <w:left w:w="100" w:type="dxa"/>
            </w:tcMar>
            <w:vAlign w:val="center"/>
          </w:tcPr>
          <w:p w14:paraId="4F853F77" w14:textId="77777777" w:rsidR="007F18DA" w:rsidRDefault="007F18DA" w:rsidP="007F18DA">
            <w:r>
              <w:rPr>
                <w:color w:val="000000"/>
                <w:sz w:val="24"/>
              </w:rPr>
              <w:t>3</w:t>
            </w:r>
          </w:p>
        </w:tc>
        <w:tc>
          <w:tcPr>
            <w:tcW w:w="2640" w:type="dxa"/>
            <w:tcMar>
              <w:top w:w="50" w:type="dxa"/>
              <w:left w:w="100" w:type="dxa"/>
            </w:tcMar>
            <w:vAlign w:val="center"/>
          </w:tcPr>
          <w:p w14:paraId="45E093DE" w14:textId="77777777" w:rsidR="007F18DA" w:rsidRDefault="007F18DA" w:rsidP="007F18DA">
            <w:pPr>
              <w:ind w:left="135"/>
            </w:pPr>
            <w:r>
              <w:rPr>
                <w:color w:val="000000"/>
                <w:sz w:val="24"/>
              </w:rPr>
              <w:t>Алгебраические выражения. Квадратный трёхчлен</w:t>
            </w:r>
          </w:p>
        </w:tc>
        <w:tc>
          <w:tcPr>
            <w:tcW w:w="1017" w:type="dxa"/>
            <w:tcMar>
              <w:top w:w="50" w:type="dxa"/>
              <w:left w:w="100" w:type="dxa"/>
            </w:tcMar>
            <w:vAlign w:val="center"/>
          </w:tcPr>
          <w:p w14:paraId="53958B1B" w14:textId="77777777" w:rsidR="007F18DA" w:rsidRDefault="007F18DA" w:rsidP="007F18DA">
            <w:pPr>
              <w:ind w:left="135"/>
              <w:jc w:val="center"/>
            </w:pPr>
            <w:r>
              <w:rPr>
                <w:color w:val="000000"/>
                <w:sz w:val="24"/>
              </w:rPr>
              <w:t xml:space="preserve"> 5 </w:t>
            </w:r>
          </w:p>
        </w:tc>
        <w:tc>
          <w:tcPr>
            <w:tcW w:w="1745" w:type="dxa"/>
            <w:tcMar>
              <w:top w:w="50" w:type="dxa"/>
              <w:left w:w="100" w:type="dxa"/>
            </w:tcMar>
            <w:vAlign w:val="center"/>
          </w:tcPr>
          <w:p w14:paraId="2B067462" w14:textId="77777777" w:rsidR="007F18DA" w:rsidRDefault="007F18DA" w:rsidP="007F18DA">
            <w:pPr>
              <w:ind w:left="135"/>
              <w:jc w:val="center"/>
            </w:pPr>
            <w:r>
              <w:rPr>
                <w:color w:val="000000"/>
                <w:sz w:val="24"/>
              </w:rPr>
              <w:t xml:space="preserve"> 1 </w:t>
            </w:r>
          </w:p>
        </w:tc>
        <w:tc>
          <w:tcPr>
            <w:tcW w:w="1829" w:type="dxa"/>
            <w:tcMar>
              <w:top w:w="50" w:type="dxa"/>
              <w:left w:w="100" w:type="dxa"/>
            </w:tcMar>
            <w:vAlign w:val="center"/>
          </w:tcPr>
          <w:p w14:paraId="31ABAAD2" w14:textId="77777777" w:rsidR="007F18DA" w:rsidRDefault="007F18DA" w:rsidP="007F18DA">
            <w:pPr>
              <w:ind w:left="135"/>
              <w:jc w:val="center"/>
            </w:pPr>
          </w:p>
        </w:tc>
        <w:tc>
          <w:tcPr>
            <w:tcW w:w="2757" w:type="dxa"/>
            <w:tcMar>
              <w:top w:w="50" w:type="dxa"/>
              <w:left w:w="100" w:type="dxa"/>
            </w:tcMar>
            <w:vAlign w:val="center"/>
          </w:tcPr>
          <w:p w14:paraId="21C4FE40" w14:textId="77777777" w:rsidR="007F18DA" w:rsidRPr="00751275" w:rsidRDefault="007F18DA" w:rsidP="007F18DA">
            <w:pPr>
              <w:ind w:left="135"/>
            </w:pPr>
            <w:r w:rsidRPr="00751275">
              <w:rPr>
                <w:color w:val="000000"/>
                <w:sz w:val="24"/>
              </w:rPr>
              <w:t xml:space="preserve">Библиотека ЦОК </w:t>
            </w:r>
            <w:hyperlink r:id="rId314">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417</w:t>
              </w:r>
              <w:r>
                <w:rPr>
                  <w:color w:val="0000FF"/>
                  <w:u w:val="single"/>
                </w:rPr>
                <w:t>af</w:t>
              </w:r>
              <w:r w:rsidRPr="00751275">
                <w:rPr>
                  <w:color w:val="0000FF"/>
                  <w:u w:val="single"/>
                </w:rPr>
                <w:t>8</w:t>
              </w:r>
            </w:hyperlink>
          </w:p>
        </w:tc>
      </w:tr>
      <w:tr w:rsidR="007F18DA" w:rsidRPr="00A0747C" w14:paraId="287B2837" w14:textId="77777777" w:rsidTr="007F18DA">
        <w:trPr>
          <w:trHeight w:val="144"/>
          <w:tblCellSpacing w:w="20" w:type="nil"/>
        </w:trPr>
        <w:tc>
          <w:tcPr>
            <w:tcW w:w="485" w:type="dxa"/>
            <w:tcMar>
              <w:top w:w="50" w:type="dxa"/>
              <w:left w:w="100" w:type="dxa"/>
            </w:tcMar>
            <w:vAlign w:val="center"/>
          </w:tcPr>
          <w:p w14:paraId="3ABBEFB6" w14:textId="77777777" w:rsidR="007F18DA" w:rsidRDefault="007F18DA" w:rsidP="007F18DA">
            <w:r>
              <w:rPr>
                <w:color w:val="000000"/>
                <w:sz w:val="24"/>
              </w:rPr>
              <w:t>4</w:t>
            </w:r>
          </w:p>
        </w:tc>
        <w:tc>
          <w:tcPr>
            <w:tcW w:w="2640" w:type="dxa"/>
            <w:tcMar>
              <w:top w:w="50" w:type="dxa"/>
              <w:left w:w="100" w:type="dxa"/>
            </w:tcMar>
            <w:vAlign w:val="center"/>
          </w:tcPr>
          <w:p w14:paraId="56E7ED09" w14:textId="77777777" w:rsidR="007F18DA" w:rsidRDefault="007F18DA" w:rsidP="007F18DA">
            <w:pPr>
              <w:ind w:left="135"/>
            </w:pPr>
            <w:r>
              <w:rPr>
                <w:color w:val="000000"/>
                <w:sz w:val="24"/>
              </w:rPr>
              <w:t>Алгебраические выражения. Алгебраическая дробь</w:t>
            </w:r>
          </w:p>
        </w:tc>
        <w:tc>
          <w:tcPr>
            <w:tcW w:w="1017" w:type="dxa"/>
            <w:tcMar>
              <w:top w:w="50" w:type="dxa"/>
              <w:left w:w="100" w:type="dxa"/>
            </w:tcMar>
            <w:vAlign w:val="center"/>
          </w:tcPr>
          <w:p w14:paraId="1A7D5CE5" w14:textId="77777777" w:rsidR="007F18DA" w:rsidRDefault="007F18DA" w:rsidP="007F18DA">
            <w:pPr>
              <w:ind w:left="135"/>
              <w:jc w:val="center"/>
            </w:pPr>
            <w:r>
              <w:rPr>
                <w:color w:val="000000"/>
                <w:sz w:val="24"/>
              </w:rPr>
              <w:t xml:space="preserve"> 15 </w:t>
            </w:r>
          </w:p>
        </w:tc>
        <w:tc>
          <w:tcPr>
            <w:tcW w:w="1745" w:type="dxa"/>
            <w:tcMar>
              <w:top w:w="50" w:type="dxa"/>
              <w:left w:w="100" w:type="dxa"/>
            </w:tcMar>
            <w:vAlign w:val="center"/>
          </w:tcPr>
          <w:p w14:paraId="566182E0" w14:textId="77777777" w:rsidR="007F18DA" w:rsidRDefault="007F18DA" w:rsidP="007F18DA">
            <w:pPr>
              <w:ind w:left="135"/>
              <w:jc w:val="center"/>
            </w:pPr>
            <w:r>
              <w:rPr>
                <w:color w:val="000000"/>
                <w:sz w:val="24"/>
              </w:rPr>
              <w:t xml:space="preserve"> 1 </w:t>
            </w:r>
          </w:p>
        </w:tc>
        <w:tc>
          <w:tcPr>
            <w:tcW w:w="1829" w:type="dxa"/>
            <w:tcMar>
              <w:top w:w="50" w:type="dxa"/>
              <w:left w:w="100" w:type="dxa"/>
            </w:tcMar>
            <w:vAlign w:val="center"/>
          </w:tcPr>
          <w:p w14:paraId="75E6A25D" w14:textId="77777777" w:rsidR="007F18DA" w:rsidRDefault="007F18DA" w:rsidP="007F18DA">
            <w:pPr>
              <w:ind w:left="135"/>
              <w:jc w:val="center"/>
            </w:pPr>
          </w:p>
        </w:tc>
        <w:tc>
          <w:tcPr>
            <w:tcW w:w="2757" w:type="dxa"/>
            <w:tcMar>
              <w:top w:w="50" w:type="dxa"/>
              <w:left w:w="100" w:type="dxa"/>
            </w:tcMar>
            <w:vAlign w:val="center"/>
          </w:tcPr>
          <w:p w14:paraId="2BEFC591" w14:textId="77777777" w:rsidR="007F18DA" w:rsidRPr="00751275" w:rsidRDefault="007F18DA" w:rsidP="007F18DA">
            <w:pPr>
              <w:ind w:left="135"/>
            </w:pPr>
            <w:r w:rsidRPr="00751275">
              <w:rPr>
                <w:color w:val="000000"/>
                <w:sz w:val="24"/>
              </w:rPr>
              <w:t xml:space="preserve">Библиотека ЦОК </w:t>
            </w:r>
            <w:hyperlink r:id="rId315">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417</w:t>
              </w:r>
              <w:r>
                <w:rPr>
                  <w:color w:val="0000FF"/>
                  <w:u w:val="single"/>
                </w:rPr>
                <w:t>af</w:t>
              </w:r>
              <w:r w:rsidRPr="00751275">
                <w:rPr>
                  <w:color w:val="0000FF"/>
                  <w:u w:val="single"/>
                </w:rPr>
                <w:t>8</w:t>
              </w:r>
            </w:hyperlink>
          </w:p>
        </w:tc>
      </w:tr>
      <w:tr w:rsidR="007F18DA" w:rsidRPr="00A0747C" w14:paraId="20D80E49" w14:textId="77777777" w:rsidTr="007F18DA">
        <w:trPr>
          <w:trHeight w:val="144"/>
          <w:tblCellSpacing w:w="20" w:type="nil"/>
        </w:trPr>
        <w:tc>
          <w:tcPr>
            <w:tcW w:w="485" w:type="dxa"/>
            <w:tcMar>
              <w:top w:w="50" w:type="dxa"/>
              <w:left w:w="100" w:type="dxa"/>
            </w:tcMar>
            <w:vAlign w:val="center"/>
          </w:tcPr>
          <w:p w14:paraId="17C285F9" w14:textId="77777777" w:rsidR="007F18DA" w:rsidRDefault="007F18DA" w:rsidP="007F18DA">
            <w:r>
              <w:rPr>
                <w:color w:val="000000"/>
                <w:sz w:val="24"/>
              </w:rPr>
              <w:t>5</w:t>
            </w:r>
          </w:p>
        </w:tc>
        <w:tc>
          <w:tcPr>
            <w:tcW w:w="2640" w:type="dxa"/>
            <w:tcMar>
              <w:top w:w="50" w:type="dxa"/>
              <w:left w:w="100" w:type="dxa"/>
            </w:tcMar>
            <w:vAlign w:val="center"/>
          </w:tcPr>
          <w:p w14:paraId="1C9A5995" w14:textId="77777777" w:rsidR="007F18DA" w:rsidRPr="00751275" w:rsidRDefault="007F18DA" w:rsidP="007F18DA">
            <w:pPr>
              <w:ind w:left="135"/>
            </w:pPr>
            <w:r w:rsidRPr="00751275">
              <w:rPr>
                <w:color w:val="000000"/>
                <w:sz w:val="24"/>
              </w:rPr>
              <w:t>Уравнения и неравенства. Квадратные уравнения</w:t>
            </w:r>
          </w:p>
        </w:tc>
        <w:tc>
          <w:tcPr>
            <w:tcW w:w="1017" w:type="dxa"/>
            <w:tcMar>
              <w:top w:w="50" w:type="dxa"/>
              <w:left w:w="100" w:type="dxa"/>
            </w:tcMar>
            <w:vAlign w:val="center"/>
          </w:tcPr>
          <w:p w14:paraId="686B5E7A" w14:textId="77777777" w:rsidR="007F18DA" w:rsidRDefault="007F18DA" w:rsidP="007F18DA">
            <w:pPr>
              <w:ind w:left="135"/>
              <w:jc w:val="center"/>
            </w:pPr>
            <w:r w:rsidRPr="00751275">
              <w:rPr>
                <w:color w:val="000000"/>
                <w:sz w:val="24"/>
              </w:rPr>
              <w:t xml:space="preserve"> </w:t>
            </w:r>
            <w:r>
              <w:rPr>
                <w:color w:val="000000"/>
                <w:sz w:val="24"/>
              </w:rPr>
              <w:t xml:space="preserve">15 </w:t>
            </w:r>
          </w:p>
        </w:tc>
        <w:tc>
          <w:tcPr>
            <w:tcW w:w="1745" w:type="dxa"/>
            <w:tcMar>
              <w:top w:w="50" w:type="dxa"/>
              <w:left w:w="100" w:type="dxa"/>
            </w:tcMar>
            <w:vAlign w:val="center"/>
          </w:tcPr>
          <w:p w14:paraId="7A1454BE" w14:textId="77777777" w:rsidR="007F18DA" w:rsidRDefault="007F18DA" w:rsidP="007F18DA">
            <w:pPr>
              <w:ind w:left="135"/>
              <w:jc w:val="center"/>
            </w:pPr>
            <w:r>
              <w:rPr>
                <w:color w:val="000000"/>
                <w:sz w:val="24"/>
              </w:rPr>
              <w:t xml:space="preserve"> 1 </w:t>
            </w:r>
          </w:p>
        </w:tc>
        <w:tc>
          <w:tcPr>
            <w:tcW w:w="1829" w:type="dxa"/>
            <w:tcMar>
              <w:top w:w="50" w:type="dxa"/>
              <w:left w:w="100" w:type="dxa"/>
            </w:tcMar>
            <w:vAlign w:val="center"/>
          </w:tcPr>
          <w:p w14:paraId="790408D6" w14:textId="77777777" w:rsidR="007F18DA" w:rsidRDefault="007F18DA" w:rsidP="007F18DA">
            <w:pPr>
              <w:ind w:left="135"/>
              <w:jc w:val="center"/>
            </w:pPr>
          </w:p>
        </w:tc>
        <w:tc>
          <w:tcPr>
            <w:tcW w:w="2757" w:type="dxa"/>
            <w:tcMar>
              <w:top w:w="50" w:type="dxa"/>
              <w:left w:w="100" w:type="dxa"/>
            </w:tcMar>
            <w:vAlign w:val="center"/>
          </w:tcPr>
          <w:p w14:paraId="2AD3F7D9" w14:textId="77777777" w:rsidR="007F18DA" w:rsidRPr="00751275" w:rsidRDefault="007F18DA" w:rsidP="007F18DA">
            <w:pPr>
              <w:ind w:left="135"/>
            </w:pPr>
            <w:r w:rsidRPr="00751275">
              <w:rPr>
                <w:color w:val="000000"/>
                <w:sz w:val="24"/>
              </w:rPr>
              <w:t xml:space="preserve">Библиотека ЦОК </w:t>
            </w:r>
            <w:hyperlink r:id="rId316">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417</w:t>
              </w:r>
              <w:r>
                <w:rPr>
                  <w:color w:val="0000FF"/>
                  <w:u w:val="single"/>
                </w:rPr>
                <w:t>af</w:t>
              </w:r>
              <w:r w:rsidRPr="00751275">
                <w:rPr>
                  <w:color w:val="0000FF"/>
                  <w:u w:val="single"/>
                </w:rPr>
                <w:t>8</w:t>
              </w:r>
            </w:hyperlink>
          </w:p>
        </w:tc>
      </w:tr>
      <w:tr w:rsidR="007F18DA" w:rsidRPr="00A0747C" w14:paraId="0C47B035" w14:textId="77777777" w:rsidTr="007F18DA">
        <w:trPr>
          <w:trHeight w:val="144"/>
          <w:tblCellSpacing w:w="20" w:type="nil"/>
        </w:trPr>
        <w:tc>
          <w:tcPr>
            <w:tcW w:w="485" w:type="dxa"/>
            <w:tcMar>
              <w:top w:w="50" w:type="dxa"/>
              <w:left w:w="100" w:type="dxa"/>
            </w:tcMar>
            <w:vAlign w:val="center"/>
          </w:tcPr>
          <w:p w14:paraId="1BA8C0D1" w14:textId="77777777" w:rsidR="007F18DA" w:rsidRDefault="007F18DA" w:rsidP="007F18DA">
            <w:r>
              <w:rPr>
                <w:color w:val="000000"/>
                <w:sz w:val="24"/>
              </w:rPr>
              <w:t>6</w:t>
            </w:r>
          </w:p>
        </w:tc>
        <w:tc>
          <w:tcPr>
            <w:tcW w:w="2640" w:type="dxa"/>
            <w:tcMar>
              <w:top w:w="50" w:type="dxa"/>
              <w:left w:w="100" w:type="dxa"/>
            </w:tcMar>
            <w:vAlign w:val="center"/>
          </w:tcPr>
          <w:p w14:paraId="33F9D18A" w14:textId="77777777" w:rsidR="007F18DA" w:rsidRPr="00751275" w:rsidRDefault="007F18DA" w:rsidP="007F18DA">
            <w:pPr>
              <w:ind w:left="135"/>
            </w:pPr>
            <w:r w:rsidRPr="00751275">
              <w:rPr>
                <w:color w:val="000000"/>
                <w:sz w:val="24"/>
              </w:rPr>
              <w:t>Уравнения и неравенства. Системы уравнений</w:t>
            </w:r>
          </w:p>
        </w:tc>
        <w:tc>
          <w:tcPr>
            <w:tcW w:w="1017" w:type="dxa"/>
            <w:tcMar>
              <w:top w:w="50" w:type="dxa"/>
              <w:left w:w="100" w:type="dxa"/>
            </w:tcMar>
            <w:vAlign w:val="center"/>
          </w:tcPr>
          <w:p w14:paraId="11E87D24" w14:textId="77777777" w:rsidR="007F18DA" w:rsidRDefault="007F18DA" w:rsidP="007F18DA">
            <w:pPr>
              <w:ind w:left="135"/>
              <w:jc w:val="center"/>
            </w:pPr>
            <w:r w:rsidRPr="00751275">
              <w:rPr>
                <w:color w:val="000000"/>
                <w:sz w:val="24"/>
              </w:rPr>
              <w:t xml:space="preserve"> </w:t>
            </w:r>
            <w:r>
              <w:rPr>
                <w:color w:val="000000"/>
                <w:sz w:val="24"/>
              </w:rPr>
              <w:t xml:space="preserve">13 </w:t>
            </w:r>
          </w:p>
        </w:tc>
        <w:tc>
          <w:tcPr>
            <w:tcW w:w="1745" w:type="dxa"/>
            <w:tcMar>
              <w:top w:w="50" w:type="dxa"/>
              <w:left w:w="100" w:type="dxa"/>
            </w:tcMar>
            <w:vAlign w:val="center"/>
          </w:tcPr>
          <w:p w14:paraId="1F159809" w14:textId="77777777" w:rsidR="007F18DA" w:rsidRDefault="007F18DA" w:rsidP="007F18DA">
            <w:pPr>
              <w:ind w:left="135"/>
              <w:jc w:val="center"/>
            </w:pPr>
          </w:p>
        </w:tc>
        <w:tc>
          <w:tcPr>
            <w:tcW w:w="1829" w:type="dxa"/>
            <w:tcMar>
              <w:top w:w="50" w:type="dxa"/>
              <w:left w:w="100" w:type="dxa"/>
            </w:tcMar>
            <w:vAlign w:val="center"/>
          </w:tcPr>
          <w:p w14:paraId="1A764F76" w14:textId="77777777" w:rsidR="007F18DA" w:rsidRDefault="007F18DA" w:rsidP="007F18DA">
            <w:pPr>
              <w:ind w:left="135"/>
              <w:jc w:val="center"/>
            </w:pPr>
          </w:p>
        </w:tc>
        <w:tc>
          <w:tcPr>
            <w:tcW w:w="2757" w:type="dxa"/>
            <w:tcMar>
              <w:top w:w="50" w:type="dxa"/>
              <w:left w:w="100" w:type="dxa"/>
            </w:tcMar>
            <w:vAlign w:val="center"/>
          </w:tcPr>
          <w:p w14:paraId="47D33291" w14:textId="77777777" w:rsidR="007F18DA" w:rsidRPr="00751275" w:rsidRDefault="007F18DA" w:rsidP="007F18DA">
            <w:pPr>
              <w:ind w:left="135"/>
            </w:pPr>
            <w:r w:rsidRPr="00751275">
              <w:rPr>
                <w:color w:val="000000"/>
                <w:sz w:val="24"/>
              </w:rPr>
              <w:t xml:space="preserve">Библиотека ЦОК </w:t>
            </w:r>
            <w:hyperlink r:id="rId317">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417</w:t>
              </w:r>
              <w:r>
                <w:rPr>
                  <w:color w:val="0000FF"/>
                  <w:u w:val="single"/>
                </w:rPr>
                <w:t>af</w:t>
              </w:r>
              <w:r w:rsidRPr="00751275">
                <w:rPr>
                  <w:color w:val="0000FF"/>
                  <w:u w:val="single"/>
                </w:rPr>
                <w:t>8</w:t>
              </w:r>
            </w:hyperlink>
          </w:p>
        </w:tc>
      </w:tr>
      <w:tr w:rsidR="007F18DA" w:rsidRPr="00A0747C" w14:paraId="64EB85EB" w14:textId="77777777" w:rsidTr="007F18DA">
        <w:trPr>
          <w:trHeight w:val="144"/>
          <w:tblCellSpacing w:w="20" w:type="nil"/>
        </w:trPr>
        <w:tc>
          <w:tcPr>
            <w:tcW w:w="485" w:type="dxa"/>
            <w:tcMar>
              <w:top w:w="50" w:type="dxa"/>
              <w:left w:w="100" w:type="dxa"/>
            </w:tcMar>
            <w:vAlign w:val="center"/>
          </w:tcPr>
          <w:p w14:paraId="353F9854" w14:textId="77777777" w:rsidR="007F18DA" w:rsidRDefault="007F18DA" w:rsidP="007F18DA">
            <w:r>
              <w:rPr>
                <w:color w:val="000000"/>
                <w:sz w:val="24"/>
              </w:rPr>
              <w:t>7</w:t>
            </w:r>
          </w:p>
        </w:tc>
        <w:tc>
          <w:tcPr>
            <w:tcW w:w="2640" w:type="dxa"/>
            <w:tcMar>
              <w:top w:w="50" w:type="dxa"/>
              <w:left w:w="100" w:type="dxa"/>
            </w:tcMar>
            <w:vAlign w:val="center"/>
          </w:tcPr>
          <w:p w14:paraId="63C39565" w14:textId="77777777" w:rsidR="007F18DA" w:rsidRDefault="007F18DA" w:rsidP="007F18DA">
            <w:pPr>
              <w:ind w:left="135"/>
            </w:pPr>
            <w:r>
              <w:rPr>
                <w:color w:val="000000"/>
                <w:sz w:val="24"/>
              </w:rPr>
              <w:t>Уравнения и неравенства. Неравенства</w:t>
            </w:r>
          </w:p>
        </w:tc>
        <w:tc>
          <w:tcPr>
            <w:tcW w:w="1017" w:type="dxa"/>
            <w:tcMar>
              <w:top w:w="50" w:type="dxa"/>
              <w:left w:w="100" w:type="dxa"/>
            </w:tcMar>
            <w:vAlign w:val="center"/>
          </w:tcPr>
          <w:p w14:paraId="61473D73" w14:textId="77777777" w:rsidR="007F18DA" w:rsidRDefault="007F18DA" w:rsidP="007F18DA">
            <w:pPr>
              <w:ind w:left="135"/>
              <w:jc w:val="center"/>
            </w:pPr>
            <w:r>
              <w:rPr>
                <w:color w:val="000000"/>
                <w:sz w:val="24"/>
              </w:rPr>
              <w:t xml:space="preserve"> 12 </w:t>
            </w:r>
          </w:p>
        </w:tc>
        <w:tc>
          <w:tcPr>
            <w:tcW w:w="1745" w:type="dxa"/>
            <w:tcMar>
              <w:top w:w="50" w:type="dxa"/>
              <w:left w:w="100" w:type="dxa"/>
            </w:tcMar>
            <w:vAlign w:val="center"/>
          </w:tcPr>
          <w:p w14:paraId="050D44FD" w14:textId="77777777" w:rsidR="007F18DA" w:rsidRDefault="007F18DA" w:rsidP="007F18DA">
            <w:pPr>
              <w:ind w:left="135"/>
              <w:jc w:val="center"/>
            </w:pPr>
            <w:r>
              <w:rPr>
                <w:color w:val="000000"/>
                <w:sz w:val="24"/>
              </w:rPr>
              <w:t xml:space="preserve"> 1 </w:t>
            </w:r>
          </w:p>
        </w:tc>
        <w:tc>
          <w:tcPr>
            <w:tcW w:w="1829" w:type="dxa"/>
            <w:tcMar>
              <w:top w:w="50" w:type="dxa"/>
              <w:left w:w="100" w:type="dxa"/>
            </w:tcMar>
            <w:vAlign w:val="center"/>
          </w:tcPr>
          <w:p w14:paraId="691C5A13" w14:textId="77777777" w:rsidR="007F18DA" w:rsidRDefault="007F18DA" w:rsidP="007F18DA">
            <w:pPr>
              <w:ind w:left="135"/>
              <w:jc w:val="center"/>
            </w:pPr>
          </w:p>
        </w:tc>
        <w:tc>
          <w:tcPr>
            <w:tcW w:w="2757" w:type="dxa"/>
            <w:tcMar>
              <w:top w:w="50" w:type="dxa"/>
              <w:left w:w="100" w:type="dxa"/>
            </w:tcMar>
            <w:vAlign w:val="center"/>
          </w:tcPr>
          <w:p w14:paraId="7FB885A2" w14:textId="77777777" w:rsidR="007F18DA" w:rsidRPr="00751275" w:rsidRDefault="007F18DA" w:rsidP="007F18DA">
            <w:pPr>
              <w:ind w:left="135"/>
            </w:pPr>
            <w:r w:rsidRPr="00751275">
              <w:rPr>
                <w:color w:val="000000"/>
                <w:sz w:val="24"/>
              </w:rPr>
              <w:t xml:space="preserve">Библиотека ЦОК </w:t>
            </w:r>
            <w:hyperlink r:id="rId318">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417</w:t>
              </w:r>
              <w:r>
                <w:rPr>
                  <w:color w:val="0000FF"/>
                  <w:u w:val="single"/>
                </w:rPr>
                <w:t>af</w:t>
              </w:r>
              <w:r w:rsidRPr="00751275">
                <w:rPr>
                  <w:color w:val="0000FF"/>
                  <w:u w:val="single"/>
                </w:rPr>
                <w:t>8</w:t>
              </w:r>
            </w:hyperlink>
          </w:p>
        </w:tc>
      </w:tr>
      <w:tr w:rsidR="007F18DA" w:rsidRPr="00A0747C" w14:paraId="23BF9186" w14:textId="77777777" w:rsidTr="007F18DA">
        <w:trPr>
          <w:trHeight w:val="144"/>
          <w:tblCellSpacing w:w="20" w:type="nil"/>
        </w:trPr>
        <w:tc>
          <w:tcPr>
            <w:tcW w:w="485" w:type="dxa"/>
            <w:tcMar>
              <w:top w:w="50" w:type="dxa"/>
              <w:left w:w="100" w:type="dxa"/>
            </w:tcMar>
            <w:vAlign w:val="center"/>
          </w:tcPr>
          <w:p w14:paraId="3A7D8221" w14:textId="77777777" w:rsidR="007F18DA" w:rsidRDefault="007F18DA" w:rsidP="007F18DA">
            <w:r>
              <w:rPr>
                <w:color w:val="000000"/>
                <w:sz w:val="24"/>
              </w:rPr>
              <w:t>8</w:t>
            </w:r>
          </w:p>
        </w:tc>
        <w:tc>
          <w:tcPr>
            <w:tcW w:w="2640" w:type="dxa"/>
            <w:tcMar>
              <w:top w:w="50" w:type="dxa"/>
              <w:left w:w="100" w:type="dxa"/>
            </w:tcMar>
            <w:vAlign w:val="center"/>
          </w:tcPr>
          <w:p w14:paraId="7BF60C31" w14:textId="77777777" w:rsidR="007F18DA" w:rsidRDefault="007F18DA" w:rsidP="007F18DA">
            <w:pPr>
              <w:ind w:left="135"/>
            </w:pPr>
            <w:r>
              <w:rPr>
                <w:color w:val="000000"/>
                <w:sz w:val="24"/>
              </w:rPr>
              <w:t>Функции. Основные понятия</w:t>
            </w:r>
          </w:p>
        </w:tc>
        <w:tc>
          <w:tcPr>
            <w:tcW w:w="1017" w:type="dxa"/>
            <w:tcMar>
              <w:top w:w="50" w:type="dxa"/>
              <w:left w:w="100" w:type="dxa"/>
            </w:tcMar>
            <w:vAlign w:val="center"/>
          </w:tcPr>
          <w:p w14:paraId="293EBCB2" w14:textId="77777777" w:rsidR="007F18DA" w:rsidRDefault="007F18DA" w:rsidP="007F18DA">
            <w:pPr>
              <w:ind w:left="135"/>
              <w:jc w:val="center"/>
            </w:pPr>
            <w:r>
              <w:rPr>
                <w:color w:val="000000"/>
                <w:sz w:val="24"/>
              </w:rPr>
              <w:t xml:space="preserve"> 5 </w:t>
            </w:r>
          </w:p>
        </w:tc>
        <w:tc>
          <w:tcPr>
            <w:tcW w:w="1745" w:type="dxa"/>
            <w:tcMar>
              <w:top w:w="50" w:type="dxa"/>
              <w:left w:w="100" w:type="dxa"/>
            </w:tcMar>
            <w:vAlign w:val="center"/>
          </w:tcPr>
          <w:p w14:paraId="66D9CD1B" w14:textId="77777777" w:rsidR="007F18DA" w:rsidRDefault="007F18DA" w:rsidP="007F18DA">
            <w:pPr>
              <w:ind w:left="135"/>
              <w:jc w:val="center"/>
            </w:pPr>
          </w:p>
        </w:tc>
        <w:tc>
          <w:tcPr>
            <w:tcW w:w="1829" w:type="dxa"/>
            <w:tcMar>
              <w:top w:w="50" w:type="dxa"/>
              <w:left w:w="100" w:type="dxa"/>
            </w:tcMar>
            <w:vAlign w:val="center"/>
          </w:tcPr>
          <w:p w14:paraId="4C9E79D9" w14:textId="77777777" w:rsidR="007F18DA" w:rsidRDefault="007F18DA" w:rsidP="007F18DA">
            <w:pPr>
              <w:ind w:left="135"/>
              <w:jc w:val="center"/>
            </w:pPr>
          </w:p>
        </w:tc>
        <w:tc>
          <w:tcPr>
            <w:tcW w:w="2757" w:type="dxa"/>
            <w:tcMar>
              <w:top w:w="50" w:type="dxa"/>
              <w:left w:w="100" w:type="dxa"/>
            </w:tcMar>
            <w:vAlign w:val="center"/>
          </w:tcPr>
          <w:p w14:paraId="76B54907" w14:textId="77777777" w:rsidR="007F18DA" w:rsidRPr="00751275" w:rsidRDefault="007F18DA" w:rsidP="007F18DA">
            <w:pPr>
              <w:ind w:left="135"/>
            </w:pPr>
            <w:r w:rsidRPr="00751275">
              <w:rPr>
                <w:color w:val="000000"/>
                <w:sz w:val="24"/>
              </w:rPr>
              <w:t xml:space="preserve">Библиотека ЦОК </w:t>
            </w:r>
            <w:hyperlink r:id="rId319">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417</w:t>
              </w:r>
              <w:r>
                <w:rPr>
                  <w:color w:val="0000FF"/>
                  <w:u w:val="single"/>
                </w:rPr>
                <w:t>af</w:t>
              </w:r>
              <w:r w:rsidRPr="00751275">
                <w:rPr>
                  <w:color w:val="0000FF"/>
                  <w:u w:val="single"/>
                </w:rPr>
                <w:t>8</w:t>
              </w:r>
            </w:hyperlink>
          </w:p>
        </w:tc>
      </w:tr>
      <w:tr w:rsidR="007F18DA" w:rsidRPr="00A0747C" w14:paraId="7BF20C4D" w14:textId="77777777" w:rsidTr="007F18DA">
        <w:trPr>
          <w:trHeight w:val="144"/>
          <w:tblCellSpacing w:w="20" w:type="nil"/>
        </w:trPr>
        <w:tc>
          <w:tcPr>
            <w:tcW w:w="485" w:type="dxa"/>
            <w:tcMar>
              <w:top w:w="50" w:type="dxa"/>
              <w:left w:w="100" w:type="dxa"/>
            </w:tcMar>
            <w:vAlign w:val="center"/>
          </w:tcPr>
          <w:p w14:paraId="073E7E73" w14:textId="77777777" w:rsidR="007F18DA" w:rsidRDefault="007F18DA" w:rsidP="007F18DA">
            <w:r>
              <w:rPr>
                <w:color w:val="000000"/>
                <w:sz w:val="24"/>
              </w:rPr>
              <w:t>9</w:t>
            </w:r>
          </w:p>
        </w:tc>
        <w:tc>
          <w:tcPr>
            <w:tcW w:w="2640" w:type="dxa"/>
            <w:tcMar>
              <w:top w:w="50" w:type="dxa"/>
              <w:left w:w="100" w:type="dxa"/>
            </w:tcMar>
            <w:vAlign w:val="center"/>
          </w:tcPr>
          <w:p w14:paraId="0385C12C" w14:textId="77777777" w:rsidR="007F18DA" w:rsidRDefault="007F18DA" w:rsidP="007F18DA">
            <w:pPr>
              <w:ind w:left="135"/>
            </w:pPr>
            <w:r>
              <w:rPr>
                <w:color w:val="000000"/>
                <w:sz w:val="24"/>
              </w:rPr>
              <w:t>Функции. Числовые функции</w:t>
            </w:r>
          </w:p>
        </w:tc>
        <w:tc>
          <w:tcPr>
            <w:tcW w:w="1017" w:type="dxa"/>
            <w:tcMar>
              <w:top w:w="50" w:type="dxa"/>
              <w:left w:w="100" w:type="dxa"/>
            </w:tcMar>
            <w:vAlign w:val="center"/>
          </w:tcPr>
          <w:p w14:paraId="3D505BB9" w14:textId="77777777" w:rsidR="007F18DA" w:rsidRDefault="007F18DA" w:rsidP="007F18DA">
            <w:pPr>
              <w:ind w:left="135"/>
              <w:jc w:val="center"/>
            </w:pPr>
            <w:r>
              <w:rPr>
                <w:color w:val="000000"/>
                <w:sz w:val="24"/>
              </w:rPr>
              <w:t xml:space="preserve"> 9 </w:t>
            </w:r>
          </w:p>
        </w:tc>
        <w:tc>
          <w:tcPr>
            <w:tcW w:w="1745" w:type="dxa"/>
            <w:tcMar>
              <w:top w:w="50" w:type="dxa"/>
              <w:left w:w="100" w:type="dxa"/>
            </w:tcMar>
            <w:vAlign w:val="center"/>
          </w:tcPr>
          <w:p w14:paraId="4EDB9E86" w14:textId="77777777" w:rsidR="007F18DA" w:rsidRDefault="007F18DA" w:rsidP="007F18DA">
            <w:pPr>
              <w:ind w:left="135"/>
              <w:jc w:val="center"/>
            </w:pPr>
          </w:p>
        </w:tc>
        <w:tc>
          <w:tcPr>
            <w:tcW w:w="1829" w:type="dxa"/>
            <w:tcMar>
              <w:top w:w="50" w:type="dxa"/>
              <w:left w:w="100" w:type="dxa"/>
            </w:tcMar>
            <w:vAlign w:val="center"/>
          </w:tcPr>
          <w:p w14:paraId="5A5D5E1C" w14:textId="77777777" w:rsidR="007F18DA" w:rsidRDefault="007F18DA" w:rsidP="007F18DA">
            <w:pPr>
              <w:ind w:left="135"/>
              <w:jc w:val="center"/>
            </w:pPr>
          </w:p>
        </w:tc>
        <w:tc>
          <w:tcPr>
            <w:tcW w:w="2757" w:type="dxa"/>
            <w:tcMar>
              <w:top w:w="50" w:type="dxa"/>
              <w:left w:w="100" w:type="dxa"/>
            </w:tcMar>
            <w:vAlign w:val="center"/>
          </w:tcPr>
          <w:p w14:paraId="4AF0336F" w14:textId="77777777" w:rsidR="007F18DA" w:rsidRPr="00751275" w:rsidRDefault="007F18DA" w:rsidP="007F18DA">
            <w:pPr>
              <w:ind w:left="135"/>
            </w:pPr>
            <w:r w:rsidRPr="00751275">
              <w:rPr>
                <w:color w:val="000000"/>
                <w:sz w:val="24"/>
              </w:rPr>
              <w:t xml:space="preserve">Библиотека ЦОК </w:t>
            </w:r>
            <w:hyperlink r:id="rId320">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417</w:t>
              </w:r>
              <w:r>
                <w:rPr>
                  <w:color w:val="0000FF"/>
                  <w:u w:val="single"/>
                </w:rPr>
                <w:t>af</w:t>
              </w:r>
              <w:r w:rsidRPr="00751275">
                <w:rPr>
                  <w:color w:val="0000FF"/>
                  <w:u w:val="single"/>
                </w:rPr>
                <w:t>8</w:t>
              </w:r>
            </w:hyperlink>
          </w:p>
        </w:tc>
      </w:tr>
      <w:tr w:rsidR="007F18DA" w:rsidRPr="00A0747C" w14:paraId="3683385C" w14:textId="77777777" w:rsidTr="007F18DA">
        <w:trPr>
          <w:trHeight w:val="144"/>
          <w:tblCellSpacing w:w="20" w:type="nil"/>
        </w:trPr>
        <w:tc>
          <w:tcPr>
            <w:tcW w:w="485" w:type="dxa"/>
            <w:tcMar>
              <w:top w:w="50" w:type="dxa"/>
              <w:left w:w="100" w:type="dxa"/>
            </w:tcMar>
            <w:vAlign w:val="center"/>
          </w:tcPr>
          <w:p w14:paraId="0FCEE428" w14:textId="77777777" w:rsidR="007F18DA" w:rsidRDefault="007F18DA" w:rsidP="007F18DA">
            <w:r>
              <w:rPr>
                <w:color w:val="000000"/>
                <w:sz w:val="24"/>
              </w:rPr>
              <w:t>10</w:t>
            </w:r>
          </w:p>
        </w:tc>
        <w:tc>
          <w:tcPr>
            <w:tcW w:w="2640" w:type="dxa"/>
            <w:tcMar>
              <w:top w:w="50" w:type="dxa"/>
              <w:left w:w="100" w:type="dxa"/>
            </w:tcMar>
            <w:vAlign w:val="center"/>
          </w:tcPr>
          <w:p w14:paraId="0F138184" w14:textId="77777777" w:rsidR="007F18DA" w:rsidRDefault="007F18DA" w:rsidP="007F18DA">
            <w:pPr>
              <w:ind w:left="135"/>
            </w:pPr>
            <w:r>
              <w:rPr>
                <w:color w:val="000000"/>
                <w:sz w:val="24"/>
              </w:rPr>
              <w:t>Повторение и обобщение</w:t>
            </w:r>
          </w:p>
        </w:tc>
        <w:tc>
          <w:tcPr>
            <w:tcW w:w="1017" w:type="dxa"/>
            <w:tcMar>
              <w:top w:w="50" w:type="dxa"/>
              <w:left w:w="100" w:type="dxa"/>
            </w:tcMar>
            <w:vAlign w:val="center"/>
          </w:tcPr>
          <w:p w14:paraId="7A5C5428" w14:textId="77777777" w:rsidR="007F18DA" w:rsidRDefault="007F18DA" w:rsidP="007F18DA">
            <w:pPr>
              <w:ind w:left="135"/>
              <w:jc w:val="center"/>
            </w:pPr>
            <w:r>
              <w:rPr>
                <w:color w:val="000000"/>
                <w:sz w:val="24"/>
              </w:rPr>
              <w:t xml:space="preserve"> 6 </w:t>
            </w:r>
          </w:p>
        </w:tc>
        <w:tc>
          <w:tcPr>
            <w:tcW w:w="1745" w:type="dxa"/>
            <w:tcMar>
              <w:top w:w="50" w:type="dxa"/>
              <w:left w:w="100" w:type="dxa"/>
            </w:tcMar>
            <w:vAlign w:val="center"/>
          </w:tcPr>
          <w:p w14:paraId="43156D01" w14:textId="77777777" w:rsidR="007F18DA" w:rsidRDefault="007F18DA" w:rsidP="007F18DA">
            <w:pPr>
              <w:ind w:left="135"/>
              <w:jc w:val="center"/>
            </w:pPr>
            <w:r>
              <w:rPr>
                <w:color w:val="000000"/>
                <w:sz w:val="24"/>
              </w:rPr>
              <w:t xml:space="preserve"> 1 </w:t>
            </w:r>
          </w:p>
        </w:tc>
        <w:tc>
          <w:tcPr>
            <w:tcW w:w="1829" w:type="dxa"/>
            <w:tcMar>
              <w:top w:w="50" w:type="dxa"/>
              <w:left w:w="100" w:type="dxa"/>
            </w:tcMar>
            <w:vAlign w:val="center"/>
          </w:tcPr>
          <w:p w14:paraId="28039D8D" w14:textId="77777777" w:rsidR="007F18DA" w:rsidRDefault="007F18DA" w:rsidP="007F18DA">
            <w:pPr>
              <w:ind w:left="135"/>
              <w:jc w:val="center"/>
            </w:pPr>
          </w:p>
        </w:tc>
        <w:tc>
          <w:tcPr>
            <w:tcW w:w="2757" w:type="dxa"/>
            <w:tcMar>
              <w:top w:w="50" w:type="dxa"/>
              <w:left w:w="100" w:type="dxa"/>
            </w:tcMar>
            <w:vAlign w:val="center"/>
          </w:tcPr>
          <w:p w14:paraId="2DBFEA10" w14:textId="77777777" w:rsidR="007F18DA" w:rsidRPr="00751275" w:rsidRDefault="007F18DA" w:rsidP="007F18DA">
            <w:pPr>
              <w:ind w:left="135"/>
            </w:pPr>
            <w:r w:rsidRPr="00751275">
              <w:rPr>
                <w:color w:val="000000"/>
                <w:sz w:val="24"/>
              </w:rPr>
              <w:t xml:space="preserve">Библиотека ЦОК </w:t>
            </w:r>
            <w:hyperlink r:id="rId321">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417</w:t>
              </w:r>
              <w:r>
                <w:rPr>
                  <w:color w:val="0000FF"/>
                  <w:u w:val="single"/>
                </w:rPr>
                <w:t>af</w:t>
              </w:r>
              <w:r w:rsidRPr="00751275">
                <w:rPr>
                  <w:color w:val="0000FF"/>
                  <w:u w:val="single"/>
                </w:rPr>
                <w:t>8</w:t>
              </w:r>
            </w:hyperlink>
          </w:p>
        </w:tc>
      </w:tr>
      <w:tr w:rsidR="007F18DA" w14:paraId="35B20E8D" w14:textId="77777777" w:rsidTr="007F18DA">
        <w:trPr>
          <w:trHeight w:val="144"/>
          <w:tblCellSpacing w:w="20" w:type="nil"/>
        </w:trPr>
        <w:tc>
          <w:tcPr>
            <w:tcW w:w="0" w:type="auto"/>
            <w:gridSpan w:val="2"/>
            <w:tcMar>
              <w:top w:w="50" w:type="dxa"/>
              <w:left w:w="100" w:type="dxa"/>
            </w:tcMar>
            <w:vAlign w:val="center"/>
          </w:tcPr>
          <w:p w14:paraId="63160560" w14:textId="77777777" w:rsidR="007F18DA" w:rsidRPr="00751275" w:rsidRDefault="007F18DA" w:rsidP="007F18DA">
            <w:pPr>
              <w:ind w:left="135"/>
            </w:pPr>
            <w:r w:rsidRPr="00751275">
              <w:rPr>
                <w:color w:val="000000"/>
                <w:sz w:val="24"/>
              </w:rPr>
              <w:t>ОБЩЕЕ КОЛИЧЕСТВО ЧАСОВ ПО ПРОГРАММЕ</w:t>
            </w:r>
          </w:p>
        </w:tc>
        <w:tc>
          <w:tcPr>
            <w:tcW w:w="1598" w:type="dxa"/>
            <w:tcMar>
              <w:top w:w="50" w:type="dxa"/>
              <w:left w:w="100" w:type="dxa"/>
            </w:tcMar>
            <w:vAlign w:val="center"/>
          </w:tcPr>
          <w:p w14:paraId="5ED9198D" w14:textId="77777777" w:rsidR="007F18DA" w:rsidRDefault="007F18DA" w:rsidP="007F18DA">
            <w:pPr>
              <w:ind w:left="135"/>
              <w:jc w:val="center"/>
            </w:pPr>
            <w:r w:rsidRPr="00751275">
              <w:rPr>
                <w:color w:val="000000"/>
                <w:sz w:val="24"/>
              </w:rPr>
              <w:t xml:space="preserve"> </w:t>
            </w:r>
            <w:r>
              <w:rPr>
                <w:color w:val="000000"/>
                <w:sz w:val="24"/>
              </w:rPr>
              <w:t xml:space="preserve">102 </w:t>
            </w:r>
          </w:p>
        </w:tc>
        <w:tc>
          <w:tcPr>
            <w:tcW w:w="1745" w:type="dxa"/>
            <w:tcMar>
              <w:top w:w="50" w:type="dxa"/>
              <w:left w:w="100" w:type="dxa"/>
            </w:tcMar>
            <w:vAlign w:val="center"/>
          </w:tcPr>
          <w:p w14:paraId="49B622B8" w14:textId="77777777" w:rsidR="007F18DA" w:rsidRDefault="007F18DA" w:rsidP="007F18DA">
            <w:pPr>
              <w:ind w:left="135"/>
              <w:jc w:val="center"/>
            </w:pPr>
            <w:r>
              <w:rPr>
                <w:color w:val="000000"/>
                <w:sz w:val="24"/>
              </w:rPr>
              <w:t xml:space="preserve"> 5 </w:t>
            </w:r>
          </w:p>
        </w:tc>
        <w:tc>
          <w:tcPr>
            <w:tcW w:w="1829" w:type="dxa"/>
            <w:tcMar>
              <w:top w:w="50" w:type="dxa"/>
              <w:left w:w="100" w:type="dxa"/>
            </w:tcMar>
            <w:vAlign w:val="center"/>
          </w:tcPr>
          <w:p w14:paraId="6B5EC748" w14:textId="77777777" w:rsidR="007F18DA" w:rsidRDefault="007F18DA" w:rsidP="007F18DA">
            <w:pPr>
              <w:ind w:left="135"/>
              <w:jc w:val="center"/>
            </w:pPr>
            <w:r>
              <w:rPr>
                <w:color w:val="000000"/>
                <w:sz w:val="24"/>
              </w:rPr>
              <w:t xml:space="preserve"> 0 </w:t>
            </w:r>
          </w:p>
        </w:tc>
        <w:tc>
          <w:tcPr>
            <w:tcW w:w="2757" w:type="dxa"/>
            <w:tcMar>
              <w:top w:w="50" w:type="dxa"/>
              <w:left w:w="100" w:type="dxa"/>
            </w:tcMar>
            <w:vAlign w:val="center"/>
          </w:tcPr>
          <w:p w14:paraId="2E0FF836" w14:textId="77777777" w:rsidR="007F18DA" w:rsidRDefault="007F18DA" w:rsidP="007F18DA"/>
        </w:tc>
      </w:tr>
    </w:tbl>
    <w:p w14:paraId="0AE51663" w14:textId="77777777" w:rsidR="007F18DA" w:rsidRDefault="007F18DA" w:rsidP="007F18DA">
      <w:pPr>
        <w:sectPr w:rsidR="007F18DA" w:rsidSect="00ED0C86">
          <w:type w:val="continuous"/>
          <w:pgSz w:w="11906" w:h="16383"/>
          <w:pgMar w:top="850" w:right="1134" w:bottom="1701" w:left="1134" w:header="720" w:footer="720" w:gutter="0"/>
          <w:cols w:space="720"/>
          <w:docGrid w:linePitch="299"/>
        </w:sectPr>
      </w:pPr>
    </w:p>
    <w:p w14:paraId="11987B4E" w14:textId="77777777" w:rsidR="007F18DA" w:rsidRPr="00A0747C" w:rsidRDefault="007F18DA" w:rsidP="007F18DA">
      <w:pPr>
        <w:ind w:left="120"/>
      </w:pPr>
      <w:r w:rsidRPr="00A0747C">
        <w:rPr>
          <w:b/>
          <w:color w:val="000000"/>
          <w:sz w:val="28"/>
        </w:rPr>
        <w:t xml:space="preserve"> 9 КЛАСС</w:t>
      </w:r>
      <w:r>
        <w:rPr>
          <w:b/>
          <w:color w:val="000000"/>
          <w:sz w:val="28"/>
        </w:rPr>
        <w:t>. Алгебра</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46"/>
        <w:gridCol w:w="2230"/>
        <w:gridCol w:w="884"/>
        <w:gridCol w:w="1703"/>
        <w:gridCol w:w="1767"/>
        <w:gridCol w:w="2616"/>
      </w:tblGrid>
      <w:tr w:rsidR="007F18DA" w:rsidRPr="00A0747C" w14:paraId="0BBEDF3F" w14:textId="77777777" w:rsidTr="007F18DA">
        <w:trPr>
          <w:trHeight w:val="144"/>
          <w:tblCellSpacing w:w="20" w:type="nil"/>
        </w:trPr>
        <w:tc>
          <w:tcPr>
            <w:tcW w:w="451" w:type="dxa"/>
            <w:vMerge w:val="restart"/>
            <w:tcMar>
              <w:top w:w="50" w:type="dxa"/>
              <w:left w:w="100" w:type="dxa"/>
            </w:tcMar>
            <w:vAlign w:val="center"/>
          </w:tcPr>
          <w:p w14:paraId="21BF20AD" w14:textId="77777777" w:rsidR="007F18DA" w:rsidRPr="00A0747C" w:rsidRDefault="007F18DA" w:rsidP="007F18DA">
            <w:pPr>
              <w:ind w:left="135"/>
            </w:pPr>
            <w:r w:rsidRPr="00A0747C">
              <w:rPr>
                <w:b/>
                <w:color w:val="000000"/>
                <w:sz w:val="24"/>
              </w:rPr>
              <w:t xml:space="preserve">№ п/п </w:t>
            </w:r>
          </w:p>
          <w:p w14:paraId="3C554F4F" w14:textId="77777777" w:rsidR="007F18DA" w:rsidRPr="00A0747C" w:rsidRDefault="007F18DA" w:rsidP="007F18DA">
            <w:pPr>
              <w:ind w:left="135"/>
            </w:pPr>
          </w:p>
        </w:tc>
        <w:tc>
          <w:tcPr>
            <w:tcW w:w="3256" w:type="dxa"/>
            <w:vMerge w:val="restart"/>
            <w:tcMar>
              <w:top w:w="50" w:type="dxa"/>
              <w:left w:w="100" w:type="dxa"/>
            </w:tcMar>
            <w:vAlign w:val="center"/>
          </w:tcPr>
          <w:p w14:paraId="2FD067F6" w14:textId="77777777" w:rsidR="007F18DA" w:rsidRPr="00A0747C" w:rsidRDefault="007F18DA" w:rsidP="007F18DA">
            <w:pPr>
              <w:ind w:left="135"/>
            </w:pPr>
            <w:r w:rsidRPr="00A0747C">
              <w:rPr>
                <w:b/>
                <w:color w:val="000000"/>
                <w:sz w:val="24"/>
              </w:rPr>
              <w:t xml:space="preserve">Наименование разделов и тем программы </w:t>
            </w:r>
          </w:p>
          <w:p w14:paraId="69310F2C" w14:textId="77777777" w:rsidR="007F18DA" w:rsidRPr="00A0747C" w:rsidRDefault="007F18DA" w:rsidP="007F18DA">
            <w:pPr>
              <w:ind w:left="135"/>
            </w:pPr>
          </w:p>
        </w:tc>
        <w:tc>
          <w:tcPr>
            <w:tcW w:w="0" w:type="auto"/>
            <w:gridSpan w:val="3"/>
            <w:tcMar>
              <w:top w:w="50" w:type="dxa"/>
              <w:left w:w="100" w:type="dxa"/>
            </w:tcMar>
            <w:vAlign w:val="center"/>
          </w:tcPr>
          <w:p w14:paraId="1A1FFDC7" w14:textId="77777777" w:rsidR="007F18DA" w:rsidRPr="00A0747C" w:rsidRDefault="007F18DA" w:rsidP="007F18DA">
            <w:r w:rsidRPr="00A0747C">
              <w:rPr>
                <w:b/>
                <w:color w:val="000000"/>
                <w:sz w:val="24"/>
              </w:rPr>
              <w:t>Количество часов</w:t>
            </w:r>
          </w:p>
        </w:tc>
        <w:tc>
          <w:tcPr>
            <w:tcW w:w="2592" w:type="dxa"/>
            <w:vMerge w:val="restart"/>
            <w:tcMar>
              <w:top w:w="50" w:type="dxa"/>
              <w:left w:w="100" w:type="dxa"/>
            </w:tcMar>
            <w:vAlign w:val="center"/>
          </w:tcPr>
          <w:p w14:paraId="58577942" w14:textId="77777777" w:rsidR="007F18DA" w:rsidRPr="00A0747C" w:rsidRDefault="007F18DA" w:rsidP="007F18DA">
            <w:pPr>
              <w:ind w:left="135"/>
            </w:pPr>
            <w:r w:rsidRPr="00A0747C">
              <w:rPr>
                <w:b/>
                <w:color w:val="000000"/>
                <w:sz w:val="24"/>
              </w:rPr>
              <w:t xml:space="preserve">Электронные (цифровые) образовательные ресурсы </w:t>
            </w:r>
          </w:p>
          <w:p w14:paraId="2ED3BB22" w14:textId="77777777" w:rsidR="007F18DA" w:rsidRPr="00A0747C" w:rsidRDefault="007F18DA" w:rsidP="007F18DA">
            <w:pPr>
              <w:ind w:left="135"/>
            </w:pPr>
          </w:p>
        </w:tc>
      </w:tr>
      <w:tr w:rsidR="007F18DA" w14:paraId="7B1CF48D" w14:textId="77777777" w:rsidTr="007F18DA">
        <w:trPr>
          <w:trHeight w:val="144"/>
          <w:tblCellSpacing w:w="20" w:type="nil"/>
        </w:trPr>
        <w:tc>
          <w:tcPr>
            <w:tcW w:w="0" w:type="auto"/>
            <w:vMerge/>
            <w:tcBorders>
              <w:top w:val="nil"/>
            </w:tcBorders>
            <w:tcMar>
              <w:top w:w="50" w:type="dxa"/>
              <w:left w:w="100" w:type="dxa"/>
            </w:tcMar>
          </w:tcPr>
          <w:p w14:paraId="348729D6" w14:textId="77777777" w:rsidR="007F18DA" w:rsidRPr="00A0747C" w:rsidRDefault="007F18DA" w:rsidP="007F18DA"/>
        </w:tc>
        <w:tc>
          <w:tcPr>
            <w:tcW w:w="0" w:type="auto"/>
            <w:vMerge/>
            <w:tcBorders>
              <w:top w:val="nil"/>
            </w:tcBorders>
            <w:tcMar>
              <w:top w:w="50" w:type="dxa"/>
              <w:left w:w="100" w:type="dxa"/>
            </w:tcMar>
          </w:tcPr>
          <w:p w14:paraId="405CC831" w14:textId="77777777" w:rsidR="007F18DA" w:rsidRPr="00A0747C" w:rsidRDefault="007F18DA" w:rsidP="007F18DA"/>
        </w:tc>
        <w:tc>
          <w:tcPr>
            <w:tcW w:w="957" w:type="dxa"/>
            <w:tcMar>
              <w:top w:w="50" w:type="dxa"/>
              <w:left w:w="100" w:type="dxa"/>
            </w:tcMar>
            <w:vAlign w:val="center"/>
          </w:tcPr>
          <w:p w14:paraId="4278C449" w14:textId="77777777" w:rsidR="007F18DA" w:rsidRPr="00A0747C" w:rsidRDefault="007F18DA" w:rsidP="007F18DA">
            <w:pPr>
              <w:ind w:left="135"/>
            </w:pPr>
            <w:r w:rsidRPr="00A0747C">
              <w:rPr>
                <w:b/>
                <w:color w:val="000000"/>
                <w:sz w:val="24"/>
              </w:rPr>
              <w:t xml:space="preserve">Всего </w:t>
            </w:r>
          </w:p>
          <w:p w14:paraId="2E0EFF1C" w14:textId="77777777" w:rsidR="007F18DA" w:rsidRPr="00A0747C" w:rsidRDefault="007F18DA" w:rsidP="007F18DA">
            <w:pPr>
              <w:ind w:left="135"/>
            </w:pPr>
          </w:p>
        </w:tc>
        <w:tc>
          <w:tcPr>
            <w:tcW w:w="1677" w:type="dxa"/>
            <w:tcMar>
              <w:top w:w="50" w:type="dxa"/>
              <w:left w:w="100" w:type="dxa"/>
            </w:tcMar>
            <w:vAlign w:val="center"/>
          </w:tcPr>
          <w:p w14:paraId="105D9FCE" w14:textId="77777777" w:rsidR="007F18DA" w:rsidRDefault="007F18DA" w:rsidP="007F18DA">
            <w:pPr>
              <w:ind w:left="135"/>
            </w:pPr>
            <w:r w:rsidRPr="00A0747C">
              <w:rPr>
                <w:b/>
                <w:color w:val="000000"/>
                <w:sz w:val="24"/>
              </w:rPr>
              <w:t>К</w:t>
            </w:r>
            <w:r>
              <w:rPr>
                <w:b/>
                <w:color w:val="000000"/>
                <w:sz w:val="24"/>
              </w:rPr>
              <w:t xml:space="preserve">онтрольные работы </w:t>
            </w:r>
          </w:p>
          <w:p w14:paraId="72C85203" w14:textId="77777777" w:rsidR="007F18DA" w:rsidRDefault="007F18DA" w:rsidP="007F18DA">
            <w:pPr>
              <w:ind w:left="135"/>
            </w:pPr>
          </w:p>
        </w:tc>
        <w:tc>
          <w:tcPr>
            <w:tcW w:w="1765" w:type="dxa"/>
            <w:tcMar>
              <w:top w:w="50" w:type="dxa"/>
              <w:left w:w="100" w:type="dxa"/>
            </w:tcMar>
            <w:vAlign w:val="center"/>
          </w:tcPr>
          <w:p w14:paraId="09FF356E" w14:textId="77777777" w:rsidR="007F18DA" w:rsidRDefault="007F18DA" w:rsidP="007F18DA">
            <w:pPr>
              <w:ind w:left="135"/>
            </w:pPr>
            <w:r>
              <w:rPr>
                <w:b/>
                <w:color w:val="000000"/>
                <w:sz w:val="24"/>
              </w:rPr>
              <w:t xml:space="preserve">Практические работы </w:t>
            </w:r>
          </w:p>
          <w:p w14:paraId="1EB165A6" w14:textId="77777777" w:rsidR="007F18DA" w:rsidRDefault="007F18DA" w:rsidP="007F18DA">
            <w:pPr>
              <w:ind w:left="135"/>
            </w:pPr>
          </w:p>
        </w:tc>
        <w:tc>
          <w:tcPr>
            <w:tcW w:w="0" w:type="auto"/>
            <w:vMerge/>
            <w:tcBorders>
              <w:top w:val="nil"/>
            </w:tcBorders>
            <w:tcMar>
              <w:top w:w="50" w:type="dxa"/>
              <w:left w:w="100" w:type="dxa"/>
            </w:tcMar>
          </w:tcPr>
          <w:p w14:paraId="16955CFC" w14:textId="77777777" w:rsidR="007F18DA" w:rsidRDefault="007F18DA" w:rsidP="007F18DA"/>
        </w:tc>
      </w:tr>
      <w:tr w:rsidR="007F18DA" w:rsidRPr="00A0747C" w14:paraId="72B1B6E7" w14:textId="77777777" w:rsidTr="007F18DA">
        <w:trPr>
          <w:trHeight w:val="144"/>
          <w:tblCellSpacing w:w="20" w:type="nil"/>
        </w:trPr>
        <w:tc>
          <w:tcPr>
            <w:tcW w:w="451" w:type="dxa"/>
            <w:tcMar>
              <w:top w:w="50" w:type="dxa"/>
              <w:left w:w="100" w:type="dxa"/>
            </w:tcMar>
            <w:vAlign w:val="center"/>
          </w:tcPr>
          <w:p w14:paraId="20DED097" w14:textId="77777777" w:rsidR="007F18DA" w:rsidRDefault="007F18DA" w:rsidP="007F18DA">
            <w:r>
              <w:rPr>
                <w:color w:val="000000"/>
                <w:sz w:val="24"/>
              </w:rPr>
              <w:t>1</w:t>
            </w:r>
          </w:p>
        </w:tc>
        <w:tc>
          <w:tcPr>
            <w:tcW w:w="3256" w:type="dxa"/>
            <w:tcMar>
              <w:top w:w="50" w:type="dxa"/>
              <w:left w:w="100" w:type="dxa"/>
            </w:tcMar>
            <w:vAlign w:val="center"/>
          </w:tcPr>
          <w:p w14:paraId="1EF50501" w14:textId="77777777" w:rsidR="007F18DA" w:rsidRPr="00751275" w:rsidRDefault="007F18DA" w:rsidP="007F18DA">
            <w:pPr>
              <w:ind w:left="135"/>
            </w:pPr>
            <w:r w:rsidRPr="00751275">
              <w:rPr>
                <w:color w:val="000000"/>
                <w:sz w:val="24"/>
              </w:rPr>
              <w:t>Числа и вычисления. Действительные числа</w:t>
            </w:r>
          </w:p>
        </w:tc>
        <w:tc>
          <w:tcPr>
            <w:tcW w:w="957" w:type="dxa"/>
            <w:tcMar>
              <w:top w:w="50" w:type="dxa"/>
              <w:left w:w="100" w:type="dxa"/>
            </w:tcMar>
            <w:vAlign w:val="center"/>
          </w:tcPr>
          <w:p w14:paraId="38CDAA2A" w14:textId="77777777" w:rsidR="007F18DA" w:rsidRDefault="007F18DA" w:rsidP="007F18DA">
            <w:pPr>
              <w:ind w:left="135"/>
              <w:jc w:val="center"/>
            </w:pPr>
            <w:r w:rsidRPr="00751275">
              <w:rPr>
                <w:color w:val="000000"/>
                <w:sz w:val="24"/>
              </w:rPr>
              <w:t xml:space="preserve"> </w:t>
            </w:r>
            <w:r>
              <w:rPr>
                <w:color w:val="000000"/>
                <w:sz w:val="24"/>
              </w:rPr>
              <w:t xml:space="preserve">9 </w:t>
            </w:r>
          </w:p>
        </w:tc>
        <w:tc>
          <w:tcPr>
            <w:tcW w:w="1677" w:type="dxa"/>
            <w:tcMar>
              <w:top w:w="50" w:type="dxa"/>
              <w:left w:w="100" w:type="dxa"/>
            </w:tcMar>
            <w:vAlign w:val="center"/>
          </w:tcPr>
          <w:p w14:paraId="4505ECF1" w14:textId="77777777" w:rsidR="007F18DA" w:rsidRDefault="007F18DA" w:rsidP="007F18DA">
            <w:pPr>
              <w:ind w:left="135"/>
              <w:jc w:val="center"/>
            </w:pPr>
          </w:p>
        </w:tc>
        <w:tc>
          <w:tcPr>
            <w:tcW w:w="1765" w:type="dxa"/>
            <w:tcMar>
              <w:top w:w="50" w:type="dxa"/>
              <w:left w:w="100" w:type="dxa"/>
            </w:tcMar>
            <w:vAlign w:val="center"/>
          </w:tcPr>
          <w:p w14:paraId="0F5FB1AB" w14:textId="77777777" w:rsidR="007F18DA" w:rsidRDefault="007F18DA" w:rsidP="007F18DA">
            <w:pPr>
              <w:ind w:left="135"/>
              <w:jc w:val="center"/>
            </w:pPr>
          </w:p>
        </w:tc>
        <w:tc>
          <w:tcPr>
            <w:tcW w:w="2592" w:type="dxa"/>
            <w:tcMar>
              <w:top w:w="50" w:type="dxa"/>
              <w:left w:w="100" w:type="dxa"/>
            </w:tcMar>
            <w:vAlign w:val="center"/>
          </w:tcPr>
          <w:p w14:paraId="652FB7F9" w14:textId="77777777" w:rsidR="007F18DA" w:rsidRPr="00751275" w:rsidRDefault="007F18DA" w:rsidP="007F18DA">
            <w:pPr>
              <w:ind w:left="135"/>
            </w:pPr>
            <w:r w:rsidRPr="00751275">
              <w:rPr>
                <w:color w:val="000000"/>
                <w:sz w:val="24"/>
              </w:rPr>
              <w:t xml:space="preserve">Библиотека ЦОК </w:t>
            </w:r>
            <w:hyperlink r:id="rId322">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419</w:t>
              </w:r>
              <w:r>
                <w:rPr>
                  <w:color w:val="0000FF"/>
                  <w:u w:val="single"/>
                </w:rPr>
                <w:t>d</w:t>
              </w:r>
              <w:r w:rsidRPr="00751275">
                <w:rPr>
                  <w:color w:val="0000FF"/>
                  <w:u w:val="single"/>
                </w:rPr>
                <w:t>08</w:t>
              </w:r>
            </w:hyperlink>
          </w:p>
        </w:tc>
      </w:tr>
      <w:tr w:rsidR="007F18DA" w:rsidRPr="00A0747C" w14:paraId="164F307B" w14:textId="77777777" w:rsidTr="007F18DA">
        <w:trPr>
          <w:trHeight w:val="144"/>
          <w:tblCellSpacing w:w="20" w:type="nil"/>
        </w:trPr>
        <w:tc>
          <w:tcPr>
            <w:tcW w:w="451" w:type="dxa"/>
            <w:tcMar>
              <w:top w:w="50" w:type="dxa"/>
              <w:left w:w="100" w:type="dxa"/>
            </w:tcMar>
            <w:vAlign w:val="center"/>
          </w:tcPr>
          <w:p w14:paraId="26C2A7E4" w14:textId="77777777" w:rsidR="007F18DA" w:rsidRDefault="007F18DA" w:rsidP="007F18DA">
            <w:r>
              <w:rPr>
                <w:color w:val="000000"/>
                <w:sz w:val="24"/>
              </w:rPr>
              <w:t>2</w:t>
            </w:r>
          </w:p>
        </w:tc>
        <w:tc>
          <w:tcPr>
            <w:tcW w:w="3256" w:type="dxa"/>
            <w:tcMar>
              <w:top w:w="50" w:type="dxa"/>
              <w:left w:w="100" w:type="dxa"/>
            </w:tcMar>
            <w:vAlign w:val="center"/>
          </w:tcPr>
          <w:p w14:paraId="14AFA5EE" w14:textId="77777777" w:rsidR="007F18DA" w:rsidRPr="00751275" w:rsidRDefault="007F18DA" w:rsidP="007F18DA">
            <w:pPr>
              <w:ind w:left="135"/>
            </w:pPr>
            <w:r w:rsidRPr="00751275">
              <w:rPr>
                <w:color w:val="000000"/>
                <w:sz w:val="24"/>
              </w:rPr>
              <w:t>Уравнения и неравенства. Уравнения с одной переменной</w:t>
            </w:r>
          </w:p>
        </w:tc>
        <w:tc>
          <w:tcPr>
            <w:tcW w:w="957" w:type="dxa"/>
            <w:tcMar>
              <w:top w:w="50" w:type="dxa"/>
              <w:left w:w="100" w:type="dxa"/>
            </w:tcMar>
            <w:vAlign w:val="center"/>
          </w:tcPr>
          <w:p w14:paraId="317D559B" w14:textId="77777777" w:rsidR="007F18DA" w:rsidRDefault="007F18DA" w:rsidP="007F18DA">
            <w:pPr>
              <w:ind w:left="135"/>
              <w:jc w:val="center"/>
            </w:pPr>
            <w:r w:rsidRPr="00751275">
              <w:rPr>
                <w:color w:val="000000"/>
                <w:sz w:val="24"/>
              </w:rPr>
              <w:t xml:space="preserve"> </w:t>
            </w:r>
            <w:r>
              <w:rPr>
                <w:color w:val="000000"/>
                <w:sz w:val="24"/>
              </w:rPr>
              <w:t xml:space="preserve">14 </w:t>
            </w:r>
          </w:p>
        </w:tc>
        <w:tc>
          <w:tcPr>
            <w:tcW w:w="1677" w:type="dxa"/>
            <w:tcMar>
              <w:top w:w="50" w:type="dxa"/>
              <w:left w:w="100" w:type="dxa"/>
            </w:tcMar>
            <w:vAlign w:val="center"/>
          </w:tcPr>
          <w:p w14:paraId="3049F35A" w14:textId="77777777" w:rsidR="007F18DA" w:rsidRDefault="007F18DA" w:rsidP="007F18DA">
            <w:pPr>
              <w:ind w:left="135"/>
              <w:jc w:val="center"/>
            </w:pPr>
            <w:r>
              <w:rPr>
                <w:color w:val="000000"/>
                <w:sz w:val="24"/>
              </w:rPr>
              <w:t xml:space="preserve"> 1 </w:t>
            </w:r>
          </w:p>
        </w:tc>
        <w:tc>
          <w:tcPr>
            <w:tcW w:w="1765" w:type="dxa"/>
            <w:tcMar>
              <w:top w:w="50" w:type="dxa"/>
              <w:left w:w="100" w:type="dxa"/>
            </w:tcMar>
            <w:vAlign w:val="center"/>
          </w:tcPr>
          <w:p w14:paraId="20098795" w14:textId="77777777" w:rsidR="007F18DA" w:rsidRDefault="007F18DA" w:rsidP="007F18DA">
            <w:pPr>
              <w:ind w:left="135"/>
              <w:jc w:val="center"/>
            </w:pPr>
          </w:p>
        </w:tc>
        <w:tc>
          <w:tcPr>
            <w:tcW w:w="2592" w:type="dxa"/>
            <w:tcMar>
              <w:top w:w="50" w:type="dxa"/>
              <w:left w:w="100" w:type="dxa"/>
            </w:tcMar>
            <w:vAlign w:val="center"/>
          </w:tcPr>
          <w:p w14:paraId="28A32856" w14:textId="77777777" w:rsidR="007F18DA" w:rsidRPr="00751275" w:rsidRDefault="007F18DA" w:rsidP="007F18DA">
            <w:pPr>
              <w:ind w:left="135"/>
            </w:pPr>
            <w:r w:rsidRPr="00751275">
              <w:rPr>
                <w:color w:val="000000"/>
                <w:sz w:val="24"/>
              </w:rPr>
              <w:t xml:space="preserve">Библиотека ЦОК </w:t>
            </w:r>
            <w:hyperlink r:id="rId323">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419</w:t>
              </w:r>
              <w:r>
                <w:rPr>
                  <w:color w:val="0000FF"/>
                  <w:u w:val="single"/>
                </w:rPr>
                <w:t>d</w:t>
              </w:r>
              <w:r w:rsidRPr="00751275">
                <w:rPr>
                  <w:color w:val="0000FF"/>
                  <w:u w:val="single"/>
                </w:rPr>
                <w:t>08</w:t>
              </w:r>
            </w:hyperlink>
          </w:p>
        </w:tc>
      </w:tr>
      <w:tr w:rsidR="007F18DA" w:rsidRPr="00A0747C" w14:paraId="77AD4003" w14:textId="77777777" w:rsidTr="007F18DA">
        <w:trPr>
          <w:trHeight w:val="144"/>
          <w:tblCellSpacing w:w="20" w:type="nil"/>
        </w:trPr>
        <w:tc>
          <w:tcPr>
            <w:tcW w:w="451" w:type="dxa"/>
            <w:tcMar>
              <w:top w:w="50" w:type="dxa"/>
              <w:left w:w="100" w:type="dxa"/>
            </w:tcMar>
            <w:vAlign w:val="center"/>
          </w:tcPr>
          <w:p w14:paraId="77038BDD" w14:textId="77777777" w:rsidR="007F18DA" w:rsidRDefault="007F18DA" w:rsidP="007F18DA">
            <w:r>
              <w:rPr>
                <w:color w:val="000000"/>
                <w:sz w:val="24"/>
              </w:rPr>
              <w:t>3</w:t>
            </w:r>
          </w:p>
        </w:tc>
        <w:tc>
          <w:tcPr>
            <w:tcW w:w="3256" w:type="dxa"/>
            <w:tcMar>
              <w:top w:w="50" w:type="dxa"/>
              <w:left w:w="100" w:type="dxa"/>
            </w:tcMar>
            <w:vAlign w:val="center"/>
          </w:tcPr>
          <w:p w14:paraId="5E198B6E" w14:textId="77777777" w:rsidR="007F18DA" w:rsidRPr="00751275" w:rsidRDefault="007F18DA" w:rsidP="007F18DA">
            <w:pPr>
              <w:ind w:left="135"/>
            </w:pPr>
            <w:r w:rsidRPr="00751275">
              <w:rPr>
                <w:color w:val="000000"/>
                <w:sz w:val="24"/>
              </w:rPr>
              <w:t>Уравнения и неравенства. Системы уравнений</w:t>
            </w:r>
          </w:p>
        </w:tc>
        <w:tc>
          <w:tcPr>
            <w:tcW w:w="957" w:type="dxa"/>
            <w:tcMar>
              <w:top w:w="50" w:type="dxa"/>
              <w:left w:w="100" w:type="dxa"/>
            </w:tcMar>
            <w:vAlign w:val="center"/>
          </w:tcPr>
          <w:p w14:paraId="1506D567" w14:textId="77777777" w:rsidR="007F18DA" w:rsidRDefault="007F18DA" w:rsidP="007F18DA">
            <w:pPr>
              <w:ind w:left="135"/>
              <w:jc w:val="center"/>
            </w:pPr>
            <w:r w:rsidRPr="00751275">
              <w:rPr>
                <w:color w:val="000000"/>
                <w:sz w:val="24"/>
              </w:rPr>
              <w:t xml:space="preserve"> </w:t>
            </w:r>
            <w:r>
              <w:rPr>
                <w:color w:val="000000"/>
                <w:sz w:val="24"/>
              </w:rPr>
              <w:t xml:space="preserve">14 </w:t>
            </w:r>
          </w:p>
        </w:tc>
        <w:tc>
          <w:tcPr>
            <w:tcW w:w="1677" w:type="dxa"/>
            <w:tcMar>
              <w:top w:w="50" w:type="dxa"/>
              <w:left w:w="100" w:type="dxa"/>
            </w:tcMar>
            <w:vAlign w:val="center"/>
          </w:tcPr>
          <w:p w14:paraId="42358D1C" w14:textId="77777777" w:rsidR="007F18DA" w:rsidRDefault="007F18DA" w:rsidP="007F18DA">
            <w:pPr>
              <w:ind w:left="135"/>
              <w:jc w:val="center"/>
            </w:pPr>
            <w:r>
              <w:rPr>
                <w:color w:val="000000"/>
                <w:sz w:val="24"/>
              </w:rPr>
              <w:t xml:space="preserve"> 1 </w:t>
            </w:r>
          </w:p>
        </w:tc>
        <w:tc>
          <w:tcPr>
            <w:tcW w:w="1765" w:type="dxa"/>
            <w:tcMar>
              <w:top w:w="50" w:type="dxa"/>
              <w:left w:w="100" w:type="dxa"/>
            </w:tcMar>
            <w:vAlign w:val="center"/>
          </w:tcPr>
          <w:p w14:paraId="1B7349F5" w14:textId="77777777" w:rsidR="007F18DA" w:rsidRDefault="007F18DA" w:rsidP="007F18DA">
            <w:pPr>
              <w:ind w:left="135"/>
              <w:jc w:val="center"/>
            </w:pPr>
          </w:p>
        </w:tc>
        <w:tc>
          <w:tcPr>
            <w:tcW w:w="2592" w:type="dxa"/>
            <w:tcMar>
              <w:top w:w="50" w:type="dxa"/>
              <w:left w:w="100" w:type="dxa"/>
            </w:tcMar>
            <w:vAlign w:val="center"/>
          </w:tcPr>
          <w:p w14:paraId="30E90D3A" w14:textId="77777777" w:rsidR="007F18DA" w:rsidRPr="00751275" w:rsidRDefault="007F18DA" w:rsidP="007F18DA">
            <w:pPr>
              <w:ind w:left="135"/>
            </w:pPr>
            <w:r w:rsidRPr="00751275">
              <w:rPr>
                <w:color w:val="000000"/>
                <w:sz w:val="24"/>
              </w:rPr>
              <w:t xml:space="preserve">Библиотека ЦОК </w:t>
            </w:r>
            <w:hyperlink r:id="rId324">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419</w:t>
              </w:r>
              <w:r>
                <w:rPr>
                  <w:color w:val="0000FF"/>
                  <w:u w:val="single"/>
                </w:rPr>
                <w:t>d</w:t>
              </w:r>
              <w:r w:rsidRPr="00751275">
                <w:rPr>
                  <w:color w:val="0000FF"/>
                  <w:u w:val="single"/>
                </w:rPr>
                <w:t>08</w:t>
              </w:r>
            </w:hyperlink>
          </w:p>
        </w:tc>
      </w:tr>
      <w:tr w:rsidR="007F18DA" w:rsidRPr="00A0747C" w14:paraId="3A390C55" w14:textId="77777777" w:rsidTr="007F18DA">
        <w:trPr>
          <w:trHeight w:val="144"/>
          <w:tblCellSpacing w:w="20" w:type="nil"/>
        </w:trPr>
        <w:tc>
          <w:tcPr>
            <w:tcW w:w="451" w:type="dxa"/>
            <w:tcMar>
              <w:top w:w="50" w:type="dxa"/>
              <w:left w:w="100" w:type="dxa"/>
            </w:tcMar>
            <w:vAlign w:val="center"/>
          </w:tcPr>
          <w:p w14:paraId="4C7D9A0A" w14:textId="77777777" w:rsidR="007F18DA" w:rsidRDefault="007F18DA" w:rsidP="007F18DA">
            <w:r>
              <w:rPr>
                <w:color w:val="000000"/>
                <w:sz w:val="24"/>
              </w:rPr>
              <w:t>4</w:t>
            </w:r>
          </w:p>
        </w:tc>
        <w:tc>
          <w:tcPr>
            <w:tcW w:w="3256" w:type="dxa"/>
            <w:tcMar>
              <w:top w:w="50" w:type="dxa"/>
              <w:left w:w="100" w:type="dxa"/>
            </w:tcMar>
            <w:vAlign w:val="center"/>
          </w:tcPr>
          <w:p w14:paraId="098B61A7" w14:textId="77777777" w:rsidR="007F18DA" w:rsidRDefault="007F18DA" w:rsidP="007F18DA">
            <w:pPr>
              <w:ind w:left="135"/>
            </w:pPr>
            <w:r>
              <w:rPr>
                <w:color w:val="000000"/>
                <w:sz w:val="24"/>
              </w:rPr>
              <w:t>Уравнения и неравенства. Неравенства</w:t>
            </w:r>
          </w:p>
        </w:tc>
        <w:tc>
          <w:tcPr>
            <w:tcW w:w="957" w:type="dxa"/>
            <w:tcMar>
              <w:top w:w="50" w:type="dxa"/>
              <w:left w:w="100" w:type="dxa"/>
            </w:tcMar>
            <w:vAlign w:val="center"/>
          </w:tcPr>
          <w:p w14:paraId="432E0C59" w14:textId="77777777" w:rsidR="007F18DA" w:rsidRDefault="007F18DA" w:rsidP="007F18DA">
            <w:pPr>
              <w:ind w:left="135"/>
              <w:jc w:val="center"/>
            </w:pPr>
            <w:r>
              <w:rPr>
                <w:color w:val="000000"/>
                <w:sz w:val="24"/>
              </w:rPr>
              <w:t xml:space="preserve"> 16 </w:t>
            </w:r>
          </w:p>
        </w:tc>
        <w:tc>
          <w:tcPr>
            <w:tcW w:w="1677" w:type="dxa"/>
            <w:tcMar>
              <w:top w:w="50" w:type="dxa"/>
              <w:left w:w="100" w:type="dxa"/>
            </w:tcMar>
            <w:vAlign w:val="center"/>
          </w:tcPr>
          <w:p w14:paraId="589C9383" w14:textId="77777777" w:rsidR="007F18DA" w:rsidRDefault="007F18DA" w:rsidP="007F18DA">
            <w:pPr>
              <w:ind w:left="135"/>
              <w:jc w:val="center"/>
            </w:pPr>
            <w:r>
              <w:rPr>
                <w:color w:val="000000"/>
                <w:sz w:val="24"/>
              </w:rPr>
              <w:t xml:space="preserve"> 1 </w:t>
            </w:r>
          </w:p>
        </w:tc>
        <w:tc>
          <w:tcPr>
            <w:tcW w:w="1765" w:type="dxa"/>
            <w:tcMar>
              <w:top w:w="50" w:type="dxa"/>
              <w:left w:w="100" w:type="dxa"/>
            </w:tcMar>
            <w:vAlign w:val="center"/>
          </w:tcPr>
          <w:p w14:paraId="09D3F8FC" w14:textId="77777777" w:rsidR="007F18DA" w:rsidRDefault="007F18DA" w:rsidP="007F18DA">
            <w:pPr>
              <w:ind w:left="135"/>
              <w:jc w:val="center"/>
            </w:pPr>
          </w:p>
        </w:tc>
        <w:tc>
          <w:tcPr>
            <w:tcW w:w="2592" w:type="dxa"/>
            <w:tcMar>
              <w:top w:w="50" w:type="dxa"/>
              <w:left w:w="100" w:type="dxa"/>
            </w:tcMar>
            <w:vAlign w:val="center"/>
          </w:tcPr>
          <w:p w14:paraId="2403A0B5" w14:textId="77777777" w:rsidR="007F18DA" w:rsidRPr="00751275" w:rsidRDefault="007F18DA" w:rsidP="007F18DA">
            <w:pPr>
              <w:ind w:left="135"/>
            </w:pPr>
            <w:r w:rsidRPr="00751275">
              <w:rPr>
                <w:color w:val="000000"/>
                <w:sz w:val="24"/>
              </w:rPr>
              <w:t xml:space="preserve">Библиотека ЦОК </w:t>
            </w:r>
            <w:hyperlink r:id="rId325">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419</w:t>
              </w:r>
              <w:r>
                <w:rPr>
                  <w:color w:val="0000FF"/>
                  <w:u w:val="single"/>
                </w:rPr>
                <w:t>d</w:t>
              </w:r>
              <w:r w:rsidRPr="00751275">
                <w:rPr>
                  <w:color w:val="0000FF"/>
                  <w:u w:val="single"/>
                </w:rPr>
                <w:t>08</w:t>
              </w:r>
            </w:hyperlink>
          </w:p>
        </w:tc>
      </w:tr>
      <w:tr w:rsidR="007F18DA" w:rsidRPr="00A0747C" w14:paraId="7DAE9F7B" w14:textId="77777777" w:rsidTr="007F18DA">
        <w:trPr>
          <w:trHeight w:val="144"/>
          <w:tblCellSpacing w:w="20" w:type="nil"/>
        </w:trPr>
        <w:tc>
          <w:tcPr>
            <w:tcW w:w="451" w:type="dxa"/>
            <w:tcMar>
              <w:top w:w="50" w:type="dxa"/>
              <w:left w:w="100" w:type="dxa"/>
            </w:tcMar>
            <w:vAlign w:val="center"/>
          </w:tcPr>
          <w:p w14:paraId="399AE4C8" w14:textId="77777777" w:rsidR="007F18DA" w:rsidRDefault="007F18DA" w:rsidP="007F18DA">
            <w:r>
              <w:rPr>
                <w:color w:val="000000"/>
                <w:sz w:val="24"/>
              </w:rPr>
              <w:t>5</w:t>
            </w:r>
          </w:p>
        </w:tc>
        <w:tc>
          <w:tcPr>
            <w:tcW w:w="3256" w:type="dxa"/>
            <w:tcMar>
              <w:top w:w="50" w:type="dxa"/>
              <w:left w:w="100" w:type="dxa"/>
            </w:tcMar>
            <w:vAlign w:val="center"/>
          </w:tcPr>
          <w:p w14:paraId="0647A693" w14:textId="77777777" w:rsidR="007F18DA" w:rsidRDefault="007F18DA" w:rsidP="007F18DA">
            <w:pPr>
              <w:ind w:left="135"/>
            </w:pPr>
            <w:r>
              <w:rPr>
                <w:color w:val="000000"/>
                <w:sz w:val="24"/>
              </w:rPr>
              <w:t>Функции</w:t>
            </w:r>
          </w:p>
        </w:tc>
        <w:tc>
          <w:tcPr>
            <w:tcW w:w="957" w:type="dxa"/>
            <w:tcMar>
              <w:top w:w="50" w:type="dxa"/>
              <w:left w:w="100" w:type="dxa"/>
            </w:tcMar>
            <w:vAlign w:val="center"/>
          </w:tcPr>
          <w:p w14:paraId="05CE07AF" w14:textId="77777777" w:rsidR="007F18DA" w:rsidRDefault="007F18DA" w:rsidP="007F18DA">
            <w:pPr>
              <w:ind w:left="135"/>
              <w:jc w:val="center"/>
            </w:pPr>
            <w:r>
              <w:rPr>
                <w:color w:val="000000"/>
                <w:sz w:val="24"/>
              </w:rPr>
              <w:t xml:space="preserve"> 16 </w:t>
            </w:r>
          </w:p>
        </w:tc>
        <w:tc>
          <w:tcPr>
            <w:tcW w:w="1677" w:type="dxa"/>
            <w:tcMar>
              <w:top w:w="50" w:type="dxa"/>
              <w:left w:w="100" w:type="dxa"/>
            </w:tcMar>
            <w:vAlign w:val="center"/>
          </w:tcPr>
          <w:p w14:paraId="4C09737B" w14:textId="77777777" w:rsidR="007F18DA" w:rsidRDefault="007F18DA" w:rsidP="007F18DA">
            <w:pPr>
              <w:ind w:left="135"/>
              <w:jc w:val="center"/>
            </w:pPr>
            <w:r>
              <w:rPr>
                <w:color w:val="000000"/>
                <w:sz w:val="24"/>
              </w:rPr>
              <w:t xml:space="preserve"> 1 </w:t>
            </w:r>
          </w:p>
        </w:tc>
        <w:tc>
          <w:tcPr>
            <w:tcW w:w="1765" w:type="dxa"/>
            <w:tcMar>
              <w:top w:w="50" w:type="dxa"/>
              <w:left w:w="100" w:type="dxa"/>
            </w:tcMar>
            <w:vAlign w:val="center"/>
          </w:tcPr>
          <w:p w14:paraId="21A00449" w14:textId="77777777" w:rsidR="007F18DA" w:rsidRDefault="007F18DA" w:rsidP="007F18DA">
            <w:pPr>
              <w:ind w:left="135"/>
              <w:jc w:val="center"/>
            </w:pPr>
          </w:p>
        </w:tc>
        <w:tc>
          <w:tcPr>
            <w:tcW w:w="2592" w:type="dxa"/>
            <w:tcMar>
              <w:top w:w="50" w:type="dxa"/>
              <w:left w:w="100" w:type="dxa"/>
            </w:tcMar>
            <w:vAlign w:val="center"/>
          </w:tcPr>
          <w:p w14:paraId="12D12CC1" w14:textId="77777777" w:rsidR="007F18DA" w:rsidRPr="00751275" w:rsidRDefault="007F18DA" w:rsidP="007F18DA">
            <w:pPr>
              <w:ind w:left="135"/>
            </w:pPr>
            <w:r w:rsidRPr="00751275">
              <w:rPr>
                <w:color w:val="000000"/>
                <w:sz w:val="24"/>
              </w:rPr>
              <w:t xml:space="preserve">Библиотека ЦОК </w:t>
            </w:r>
            <w:hyperlink r:id="rId326">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419</w:t>
              </w:r>
              <w:r>
                <w:rPr>
                  <w:color w:val="0000FF"/>
                  <w:u w:val="single"/>
                </w:rPr>
                <w:t>d</w:t>
              </w:r>
              <w:r w:rsidRPr="00751275">
                <w:rPr>
                  <w:color w:val="0000FF"/>
                  <w:u w:val="single"/>
                </w:rPr>
                <w:t>08</w:t>
              </w:r>
            </w:hyperlink>
          </w:p>
        </w:tc>
      </w:tr>
      <w:tr w:rsidR="007F18DA" w:rsidRPr="00A0747C" w14:paraId="55C22F9B" w14:textId="77777777" w:rsidTr="007F18DA">
        <w:trPr>
          <w:trHeight w:val="144"/>
          <w:tblCellSpacing w:w="20" w:type="nil"/>
        </w:trPr>
        <w:tc>
          <w:tcPr>
            <w:tcW w:w="451" w:type="dxa"/>
            <w:tcMar>
              <w:top w:w="50" w:type="dxa"/>
              <w:left w:w="100" w:type="dxa"/>
            </w:tcMar>
            <w:vAlign w:val="center"/>
          </w:tcPr>
          <w:p w14:paraId="2F293ACE" w14:textId="77777777" w:rsidR="007F18DA" w:rsidRDefault="007F18DA" w:rsidP="007F18DA">
            <w:r>
              <w:rPr>
                <w:color w:val="000000"/>
                <w:sz w:val="24"/>
              </w:rPr>
              <w:t>6</w:t>
            </w:r>
          </w:p>
        </w:tc>
        <w:tc>
          <w:tcPr>
            <w:tcW w:w="3256" w:type="dxa"/>
            <w:tcMar>
              <w:top w:w="50" w:type="dxa"/>
              <w:left w:w="100" w:type="dxa"/>
            </w:tcMar>
            <w:vAlign w:val="center"/>
          </w:tcPr>
          <w:p w14:paraId="5BC1B3E5" w14:textId="77777777" w:rsidR="007F18DA" w:rsidRDefault="007F18DA" w:rsidP="007F18DA">
            <w:pPr>
              <w:ind w:left="135"/>
            </w:pPr>
            <w:r>
              <w:rPr>
                <w:color w:val="000000"/>
                <w:sz w:val="24"/>
              </w:rPr>
              <w:t>Числовые последовательности</w:t>
            </w:r>
          </w:p>
        </w:tc>
        <w:tc>
          <w:tcPr>
            <w:tcW w:w="957" w:type="dxa"/>
            <w:tcMar>
              <w:top w:w="50" w:type="dxa"/>
              <w:left w:w="100" w:type="dxa"/>
            </w:tcMar>
            <w:vAlign w:val="center"/>
          </w:tcPr>
          <w:p w14:paraId="311F47D6" w14:textId="77777777" w:rsidR="007F18DA" w:rsidRDefault="007F18DA" w:rsidP="007F18DA">
            <w:pPr>
              <w:ind w:left="135"/>
              <w:jc w:val="center"/>
            </w:pPr>
            <w:r>
              <w:rPr>
                <w:color w:val="000000"/>
                <w:sz w:val="24"/>
              </w:rPr>
              <w:t xml:space="preserve"> 15 </w:t>
            </w:r>
          </w:p>
        </w:tc>
        <w:tc>
          <w:tcPr>
            <w:tcW w:w="1677" w:type="dxa"/>
            <w:tcMar>
              <w:top w:w="50" w:type="dxa"/>
              <w:left w:w="100" w:type="dxa"/>
            </w:tcMar>
            <w:vAlign w:val="center"/>
          </w:tcPr>
          <w:p w14:paraId="1813A8F2" w14:textId="77777777" w:rsidR="007F18DA" w:rsidRDefault="007F18DA" w:rsidP="007F18DA">
            <w:pPr>
              <w:ind w:left="135"/>
              <w:jc w:val="center"/>
            </w:pPr>
            <w:r>
              <w:rPr>
                <w:color w:val="000000"/>
                <w:sz w:val="24"/>
              </w:rPr>
              <w:t xml:space="preserve"> 1 </w:t>
            </w:r>
          </w:p>
        </w:tc>
        <w:tc>
          <w:tcPr>
            <w:tcW w:w="1765" w:type="dxa"/>
            <w:tcMar>
              <w:top w:w="50" w:type="dxa"/>
              <w:left w:w="100" w:type="dxa"/>
            </w:tcMar>
            <w:vAlign w:val="center"/>
          </w:tcPr>
          <w:p w14:paraId="45451B57" w14:textId="77777777" w:rsidR="007F18DA" w:rsidRDefault="007F18DA" w:rsidP="007F18DA">
            <w:pPr>
              <w:ind w:left="135"/>
              <w:jc w:val="center"/>
            </w:pPr>
          </w:p>
        </w:tc>
        <w:tc>
          <w:tcPr>
            <w:tcW w:w="2592" w:type="dxa"/>
            <w:tcMar>
              <w:top w:w="50" w:type="dxa"/>
              <w:left w:w="100" w:type="dxa"/>
            </w:tcMar>
            <w:vAlign w:val="center"/>
          </w:tcPr>
          <w:p w14:paraId="0736A0C4" w14:textId="77777777" w:rsidR="007F18DA" w:rsidRPr="00751275" w:rsidRDefault="007F18DA" w:rsidP="007F18DA">
            <w:pPr>
              <w:ind w:left="135"/>
            </w:pPr>
            <w:r w:rsidRPr="00751275">
              <w:rPr>
                <w:color w:val="000000"/>
                <w:sz w:val="24"/>
              </w:rPr>
              <w:t xml:space="preserve">Библиотека ЦОК </w:t>
            </w:r>
            <w:hyperlink r:id="rId327">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419</w:t>
              </w:r>
              <w:r>
                <w:rPr>
                  <w:color w:val="0000FF"/>
                  <w:u w:val="single"/>
                </w:rPr>
                <w:t>d</w:t>
              </w:r>
              <w:r w:rsidRPr="00751275">
                <w:rPr>
                  <w:color w:val="0000FF"/>
                  <w:u w:val="single"/>
                </w:rPr>
                <w:t>08</w:t>
              </w:r>
            </w:hyperlink>
          </w:p>
        </w:tc>
      </w:tr>
      <w:tr w:rsidR="007F18DA" w:rsidRPr="00A0747C" w14:paraId="7FFF55D4" w14:textId="77777777" w:rsidTr="007F18DA">
        <w:trPr>
          <w:trHeight w:val="144"/>
          <w:tblCellSpacing w:w="20" w:type="nil"/>
        </w:trPr>
        <w:tc>
          <w:tcPr>
            <w:tcW w:w="451" w:type="dxa"/>
            <w:tcMar>
              <w:top w:w="50" w:type="dxa"/>
              <w:left w:w="100" w:type="dxa"/>
            </w:tcMar>
            <w:vAlign w:val="center"/>
          </w:tcPr>
          <w:p w14:paraId="15A93430" w14:textId="77777777" w:rsidR="007F18DA" w:rsidRDefault="007F18DA" w:rsidP="007F18DA">
            <w:r>
              <w:rPr>
                <w:color w:val="000000"/>
                <w:sz w:val="24"/>
              </w:rPr>
              <w:t>7</w:t>
            </w:r>
          </w:p>
        </w:tc>
        <w:tc>
          <w:tcPr>
            <w:tcW w:w="3256" w:type="dxa"/>
            <w:tcMar>
              <w:top w:w="50" w:type="dxa"/>
              <w:left w:w="100" w:type="dxa"/>
            </w:tcMar>
            <w:vAlign w:val="center"/>
          </w:tcPr>
          <w:p w14:paraId="1743D7FA" w14:textId="77777777" w:rsidR="007F18DA" w:rsidRDefault="007F18DA" w:rsidP="007F18DA">
            <w:pPr>
              <w:ind w:left="135"/>
            </w:pPr>
            <w:r>
              <w:rPr>
                <w:color w:val="000000"/>
                <w:sz w:val="24"/>
              </w:rPr>
              <w:t>Повторение, обобщение, систематизация знаний</w:t>
            </w:r>
          </w:p>
        </w:tc>
        <w:tc>
          <w:tcPr>
            <w:tcW w:w="957" w:type="dxa"/>
            <w:tcMar>
              <w:top w:w="50" w:type="dxa"/>
              <w:left w:w="100" w:type="dxa"/>
            </w:tcMar>
            <w:vAlign w:val="center"/>
          </w:tcPr>
          <w:p w14:paraId="20C150B0" w14:textId="77777777" w:rsidR="007F18DA" w:rsidRDefault="007F18DA" w:rsidP="007F18DA">
            <w:pPr>
              <w:ind w:left="135"/>
              <w:jc w:val="center"/>
            </w:pPr>
            <w:r>
              <w:rPr>
                <w:color w:val="000000"/>
                <w:sz w:val="24"/>
              </w:rPr>
              <w:t xml:space="preserve"> 18 </w:t>
            </w:r>
          </w:p>
        </w:tc>
        <w:tc>
          <w:tcPr>
            <w:tcW w:w="1677" w:type="dxa"/>
            <w:tcMar>
              <w:top w:w="50" w:type="dxa"/>
              <w:left w:w="100" w:type="dxa"/>
            </w:tcMar>
            <w:vAlign w:val="center"/>
          </w:tcPr>
          <w:p w14:paraId="334132A0" w14:textId="77777777" w:rsidR="007F18DA" w:rsidRDefault="007F18DA" w:rsidP="007F18DA">
            <w:pPr>
              <w:ind w:left="135"/>
              <w:jc w:val="center"/>
            </w:pPr>
            <w:r>
              <w:rPr>
                <w:color w:val="000000"/>
                <w:sz w:val="24"/>
              </w:rPr>
              <w:t xml:space="preserve"> 1 </w:t>
            </w:r>
          </w:p>
        </w:tc>
        <w:tc>
          <w:tcPr>
            <w:tcW w:w="1765" w:type="dxa"/>
            <w:tcMar>
              <w:top w:w="50" w:type="dxa"/>
              <w:left w:w="100" w:type="dxa"/>
            </w:tcMar>
            <w:vAlign w:val="center"/>
          </w:tcPr>
          <w:p w14:paraId="673FF0ED" w14:textId="77777777" w:rsidR="007F18DA" w:rsidRDefault="007F18DA" w:rsidP="007F18DA">
            <w:pPr>
              <w:ind w:left="135"/>
              <w:jc w:val="center"/>
            </w:pPr>
          </w:p>
        </w:tc>
        <w:tc>
          <w:tcPr>
            <w:tcW w:w="2592" w:type="dxa"/>
            <w:tcMar>
              <w:top w:w="50" w:type="dxa"/>
              <w:left w:w="100" w:type="dxa"/>
            </w:tcMar>
            <w:vAlign w:val="center"/>
          </w:tcPr>
          <w:p w14:paraId="1B0A94E8" w14:textId="77777777" w:rsidR="007F18DA" w:rsidRPr="00751275" w:rsidRDefault="007F18DA" w:rsidP="007F18DA">
            <w:pPr>
              <w:ind w:left="135"/>
            </w:pPr>
            <w:r w:rsidRPr="00751275">
              <w:rPr>
                <w:color w:val="000000"/>
                <w:sz w:val="24"/>
              </w:rPr>
              <w:t xml:space="preserve">Библиотека ЦОК </w:t>
            </w:r>
            <w:hyperlink r:id="rId328">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419</w:t>
              </w:r>
              <w:r>
                <w:rPr>
                  <w:color w:val="0000FF"/>
                  <w:u w:val="single"/>
                </w:rPr>
                <w:t>d</w:t>
              </w:r>
              <w:r w:rsidRPr="00751275">
                <w:rPr>
                  <w:color w:val="0000FF"/>
                  <w:u w:val="single"/>
                </w:rPr>
                <w:t>08</w:t>
              </w:r>
            </w:hyperlink>
          </w:p>
        </w:tc>
      </w:tr>
      <w:tr w:rsidR="007F18DA" w14:paraId="2CC6E0DC" w14:textId="77777777" w:rsidTr="007F18DA">
        <w:trPr>
          <w:trHeight w:val="144"/>
          <w:tblCellSpacing w:w="20" w:type="nil"/>
        </w:trPr>
        <w:tc>
          <w:tcPr>
            <w:tcW w:w="0" w:type="auto"/>
            <w:gridSpan w:val="2"/>
            <w:tcMar>
              <w:top w:w="50" w:type="dxa"/>
              <w:left w:w="100" w:type="dxa"/>
            </w:tcMar>
            <w:vAlign w:val="center"/>
          </w:tcPr>
          <w:p w14:paraId="018CA626" w14:textId="77777777" w:rsidR="007F18DA" w:rsidRPr="00751275" w:rsidRDefault="007F18DA" w:rsidP="007F18DA">
            <w:pPr>
              <w:ind w:left="135"/>
            </w:pPr>
            <w:r w:rsidRPr="00751275">
              <w:rPr>
                <w:color w:val="000000"/>
                <w:sz w:val="24"/>
              </w:rPr>
              <w:t>ОБЩЕЕ КОЛИЧЕСТВО ЧАСОВ ПО ПРОГРАММЕ</w:t>
            </w:r>
          </w:p>
        </w:tc>
        <w:tc>
          <w:tcPr>
            <w:tcW w:w="1504" w:type="dxa"/>
            <w:tcMar>
              <w:top w:w="50" w:type="dxa"/>
              <w:left w:w="100" w:type="dxa"/>
            </w:tcMar>
            <w:vAlign w:val="center"/>
          </w:tcPr>
          <w:p w14:paraId="0BCEA44C" w14:textId="77777777" w:rsidR="007F18DA" w:rsidRDefault="007F18DA" w:rsidP="007F18DA">
            <w:pPr>
              <w:ind w:left="135"/>
              <w:jc w:val="center"/>
            </w:pPr>
            <w:r w:rsidRPr="00751275">
              <w:rPr>
                <w:color w:val="000000"/>
                <w:sz w:val="24"/>
              </w:rPr>
              <w:t xml:space="preserve"> </w:t>
            </w:r>
            <w:r>
              <w:rPr>
                <w:color w:val="000000"/>
                <w:sz w:val="24"/>
              </w:rPr>
              <w:t xml:space="preserve">102 </w:t>
            </w:r>
          </w:p>
        </w:tc>
        <w:tc>
          <w:tcPr>
            <w:tcW w:w="1677" w:type="dxa"/>
            <w:tcMar>
              <w:top w:w="50" w:type="dxa"/>
              <w:left w:w="100" w:type="dxa"/>
            </w:tcMar>
            <w:vAlign w:val="center"/>
          </w:tcPr>
          <w:p w14:paraId="1181BCB3" w14:textId="77777777" w:rsidR="007F18DA" w:rsidRDefault="007F18DA" w:rsidP="007F18DA">
            <w:pPr>
              <w:ind w:left="135"/>
              <w:jc w:val="center"/>
            </w:pPr>
            <w:r>
              <w:rPr>
                <w:color w:val="000000"/>
                <w:sz w:val="24"/>
              </w:rPr>
              <w:t xml:space="preserve"> 6 </w:t>
            </w:r>
          </w:p>
        </w:tc>
        <w:tc>
          <w:tcPr>
            <w:tcW w:w="1765" w:type="dxa"/>
            <w:tcMar>
              <w:top w:w="50" w:type="dxa"/>
              <w:left w:w="100" w:type="dxa"/>
            </w:tcMar>
            <w:vAlign w:val="center"/>
          </w:tcPr>
          <w:p w14:paraId="3930C9C6" w14:textId="77777777" w:rsidR="007F18DA" w:rsidRDefault="007F18DA" w:rsidP="007F18DA">
            <w:pPr>
              <w:ind w:left="135"/>
              <w:jc w:val="center"/>
            </w:pPr>
            <w:r>
              <w:rPr>
                <w:color w:val="000000"/>
                <w:sz w:val="24"/>
              </w:rPr>
              <w:t xml:space="preserve"> 0 </w:t>
            </w:r>
          </w:p>
        </w:tc>
        <w:tc>
          <w:tcPr>
            <w:tcW w:w="2592" w:type="dxa"/>
            <w:tcMar>
              <w:top w:w="50" w:type="dxa"/>
              <w:left w:w="100" w:type="dxa"/>
            </w:tcMar>
            <w:vAlign w:val="center"/>
          </w:tcPr>
          <w:p w14:paraId="1FB98F9B" w14:textId="77777777" w:rsidR="007F18DA" w:rsidRDefault="007F18DA" w:rsidP="007F18DA"/>
        </w:tc>
      </w:tr>
    </w:tbl>
    <w:p w14:paraId="64AD308F" w14:textId="77777777" w:rsidR="007F18DA" w:rsidRDefault="007F18DA" w:rsidP="007F18DA">
      <w:pPr>
        <w:sectPr w:rsidR="007F18DA" w:rsidSect="00ED0C86">
          <w:type w:val="continuous"/>
          <w:pgSz w:w="11906" w:h="16383"/>
          <w:pgMar w:top="850" w:right="1134" w:bottom="1701" w:left="1134" w:header="720" w:footer="720" w:gutter="0"/>
          <w:cols w:space="720"/>
          <w:docGrid w:linePitch="299"/>
        </w:sectPr>
      </w:pPr>
    </w:p>
    <w:p w14:paraId="547389BB" w14:textId="77777777" w:rsidR="007F18DA" w:rsidRPr="005E2FF5" w:rsidRDefault="007F18DA" w:rsidP="007F18DA">
      <w:pPr>
        <w:ind w:left="120"/>
      </w:pPr>
      <w:r w:rsidRPr="005E2FF5">
        <w:rPr>
          <w:b/>
          <w:color w:val="000000"/>
          <w:sz w:val="28"/>
        </w:rPr>
        <w:t>ТЕМАТИЧЕСКОЕ ПЛАНИРОВАНИЕ</w:t>
      </w:r>
      <w:r>
        <w:rPr>
          <w:b/>
          <w:color w:val="000000"/>
          <w:sz w:val="28"/>
        </w:rPr>
        <w:t>. Геометрия</w:t>
      </w:r>
      <w:r w:rsidRPr="005E2FF5">
        <w:rPr>
          <w:b/>
          <w:color w:val="000000"/>
          <w:sz w:val="28"/>
        </w:rPr>
        <w:t xml:space="preserve"> </w:t>
      </w:r>
    </w:p>
    <w:p w14:paraId="6F77AC0A" w14:textId="77777777" w:rsidR="007F18DA" w:rsidRPr="005E2FF5" w:rsidRDefault="007F18DA" w:rsidP="007F18DA">
      <w:pPr>
        <w:ind w:left="120"/>
      </w:pPr>
      <w:r w:rsidRPr="005E2FF5">
        <w:rPr>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8"/>
        <w:gridCol w:w="1935"/>
        <w:gridCol w:w="917"/>
        <w:gridCol w:w="1776"/>
        <w:gridCol w:w="1842"/>
        <w:gridCol w:w="2708"/>
      </w:tblGrid>
      <w:tr w:rsidR="007F18DA" w:rsidRPr="005E2FF5" w14:paraId="746E477D" w14:textId="77777777" w:rsidTr="007F18DA">
        <w:trPr>
          <w:trHeight w:val="144"/>
          <w:tblCellSpacing w:w="20" w:type="nil"/>
        </w:trPr>
        <w:tc>
          <w:tcPr>
            <w:tcW w:w="485" w:type="dxa"/>
            <w:vMerge w:val="restart"/>
            <w:tcMar>
              <w:top w:w="50" w:type="dxa"/>
              <w:left w:w="100" w:type="dxa"/>
            </w:tcMar>
            <w:vAlign w:val="center"/>
          </w:tcPr>
          <w:p w14:paraId="5D0FE50E" w14:textId="77777777" w:rsidR="007F18DA" w:rsidRPr="005E2FF5" w:rsidRDefault="007F18DA" w:rsidP="007F18DA">
            <w:pPr>
              <w:ind w:left="135"/>
            </w:pPr>
            <w:r w:rsidRPr="005E2FF5">
              <w:rPr>
                <w:b/>
                <w:color w:val="000000"/>
                <w:sz w:val="24"/>
              </w:rPr>
              <w:t xml:space="preserve">№ п/п </w:t>
            </w:r>
          </w:p>
          <w:p w14:paraId="45D339CE" w14:textId="77777777" w:rsidR="007F18DA" w:rsidRPr="005E2FF5" w:rsidRDefault="007F18DA" w:rsidP="007F18DA">
            <w:pPr>
              <w:ind w:left="135"/>
            </w:pPr>
          </w:p>
        </w:tc>
        <w:tc>
          <w:tcPr>
            <w:tcW w:w="2640" w:type="dxa"/>
            <w:vMerge w:val="restart"/>
            <w:tcMar>
              <w:top w:w="50" w:type="dxa"/>
              <w:left w:w="100" w:type="dxa"/>
            </w:tcMar>
            <w:vAlign w:val="center"/>
          </w:tcPr>
          <w:p w14:paraId="535D6701" w14:textId="77777777" w:rsidR="007F18DA" w:rsidRPr="005E2FF5" w:rsidRDefault="007F18DA" w:rsidP="007F18DA">
            <w:pPr>
              <w:ind w:left="135"/>
            </w:pPr>
            <w:r w:rsidRPr="005E2FF5">
              <w:rPr>
                <w:b/>
                <w:color w:val="000000"/>
                <w:sz w:val="24"/>
              </w:rPr>
              <w:t xml:space="preserve">Наименование разделов и тем программы </w:t>
            </w:r>
          </w:p>
          <w:p w14:paraId="41458308" w14:textId="77777777" w:rsidR="007F18DA" w:rsidRPr="005E2FF5" w:rsidRDefault="007F18DA" w:rsidP="007F18DA">
            <w:pPr>
              <w:ind w:left="135"/>
            </w:pPr>
          </w:p>
        </w:tc>
        <w:tc>
          <w:tcPr>
            <w:tcW w:w="0" w:type="auto"/>
            <w:gridSpan w:val="3"/>
            <w:tcMar>
              <w:top w:w="50" w:type="dxa"/>
              <w:left w:w="100" w:type="dxa"/>
            </w:tcMar>
            <w:vAlign w:val="center"/>
          </w:tcPr>
          <w:p w14:paraId="22C09270" w14:textId="77777777" w:rsidR="007F18DA" w:rsidRPr="005E2FF5" w:rsidRDefault="007F18DA" w:rsidP="007F18DA">
            <w:r w:rsidRPr="005E2FF5">
              <w:rPr>
                <w:b/>
                <w:color w:val="000000"/>
                <w:sz w:val="24"/>
              </w:rPr>
              <w:t>Количество часов</w:t>
            </w:r>
          </w:p>
        </w:tc>
        <w:tc>
          <w:tcPr>
            <w:tcW w:w="2757" w:type="dxa"/>
            <w:vMerge w:val="restart"/>
            <w:tcMar>
              <w:top w:w="50" w:type="dxa"/>
              <w:left w:w="100" w:type="dxa"/>
            </w:tcMar>
            <w:vAlign w:val="center"/>
          </w:tcPr>
          <w:p w14:paraId="50BEA5EF" w14:textId="77777777" w:rsidR="007F18DA" w:rsidRPr="005E2FF5" w:rsidRDefault="007F18DA" w:rsidP="007F18DA">
            <w:pPr>
              <w:ind w:left="135"/>
            </w:pPr>
            <w:r w:rsidRPr="005E2FF5">
              <w:rPr>
                <w:b/>
                <w:color w:val="000000"/>
                <w:sz w:val="24"/>
              </w:rPr>
              <w:t xml:space="preserve">Электронные (цифровые) образовательные ресурсы </w:t>
            </w:r>
          </w:p>
          <w:p w14:paraId="3CF09419" w14:textId="77777777" w:rsidR="007F18DA" w:rsidRPr="005E2FF5" w:rsidRDefault="007F18DA" w:rsidP="007F18DA">
            <w:pPr>
              <w:ind w:left="135"/>
            </w:pPr>
          </w:p>
        </w:tc>
      </w:tr>
      <w:tr w:rsidR="007F18DA" w14:paraId="6B077C55" w14:textId="77777777" w:rsidTr="007F18DA">
        <w:trPr>
          <w:trHeight w:val="144"/>
          <w:tblCellSpacing w:w="20" w:type="nil"/>
        </w:trPr>
        <w:tc>
          <w:tcPr>
            <w:tcW w:w="0" w:type="auto"/>
            <w:vMerge/>
            <w:tcBorders>
              <w:top w:val="nil"/>
            </w:tcBorders>
            <w:tcMar>
              <w:top w:w="50" w:type="dxa"/>
              <w:left w:w="100" w:type="dxa"/>
            </w:tcMar>
          </w:tcPr>
          <w:p w14:paraId="45B98065" w14:textId="77777777" w:rsidR="007F18DA" w:rsidRPr="005E2FF5" w:rsidRDefault="007F18DA" w:rsidP="007F18DA"/>
        </w:tc>
        <w:tc>
          <w:tcPr>
            <w:tcW w:w="0" w:type="auto"/>
            <w:vMerge/>
            <w:tcBorders>
              <w:top w:val="nil"/>
            </w:tcBorders>
            <w:tcMar>
              <w:top w:w="50" w:type="dxa"/>
              <w:left w:w="100" w:type="dxa"/>
            </w:tcMar>
          </w:tcPr>
          <w:p w14:paraId="787F7170" w14:textId="77777777" w:rsidR="007F18DA" w:rsidRPr="005E2FF5" w:rsidRDefault="007F18DA" w:rsidP="007F18DA"/>
        </w:tc>
        <w:tc>
          <w:tcPr>
            <w:tcW w:w="1017" w:type="dxa"/>
            <w:tcMar>
              <w:top w:w="50" w:type="dxa"/>
              <w:left w:w="100" w:type="dxa"/>
            </w:tcMar>
            <w:vAlign w:val="center"/>
          </w:tcPr>
          <w:p w14:paraId="4C2FD238" w14:textId="77777777" w:rsidR="007F18DA" w:rsidRDefault="007F18DA" w:rsidP="007F18DA">
            <w:pPr>
              <w:ind w:left="135"/>
            </w:pPr>
            <w:r>
              <w:rPr>
                <w:b/>
                <w:color w:val="000000"/>
                <w:sz w:val="24"/>
              </w:rPr>
              <w:t xml:space="preserve">Всего </w:t>
            </w:r>
          </w:p>
          <w:p w14:paraId="61A083FC" w14:textId="77777777" w:rsidR="007F18DA" w:rsidRDefault="007F18DA" w:rsidP="007F18DA">
            <w:pPr>
              <w:ind w:left="135"/>
            </w:pPr>
          </w:p>
        </w:tc>
        <w:tc>
          <w:tcPr>
            <w:tcW w:w="1745" w:type="dxa"/>
            <w:tcMar>
              <w:top w:w="50" w:type="dxa"/>
              <w:left w:w="100" w:type="dxa"/>
            </w:tcMar>
            <w:vAlign w:val="center"/>
          </w:tcPr>
          <w:p w14:paraId="65F44BFC" w14:textId="77777777" w:rsidR="007F18DA" w:rsidRDefault="007F18DA" w:rsidP="007F18DA">
            <w:pPr>
              <w:ind w:left="135"/>
            </w:pPr>
            <w:r>
              <w:rPr>
                <w:b/>
                <w:color w:val="000000"/>
                <w:sz w:val="24"/>
              </w:rPr>
              <w:t xml:space="preserve">Контрольные работы </w:t>
            </w:r>
          </w:p>
          <w:p w14:paraId="681402E6" w14:textId="77777777" w:rsidR="007F18DA" w:rsidRDefault="007F18DA" w:rsidP="007F18DA">
            <w:pPr>
              <w:ind w:left="135"/>
            </w:pPr>
          </w:p>
        </w:tc>
        <w:tc>
          <w:tcPr>
            <w:tcW w:w="1829" w:type="dxa"/>
            <w:tcMar>
              <w:top w:w="50" w:type="dxa"/>
              <w:left w:w="100" w:type="dxa"/>
            </w:tcMar>
            <w:vAlign w:val="center"/>
          </w:tcPr>
          <w:p w14:paraId="62C01129" w14:textId="77777777" w:rsidR="007F18DA" w:rsidRDefault="007F18DA" w:rsidP="007F18DA">
            <w:pPr>
              <w:ind w:left="135"/>
            </w:pPr>
            <w:r>
              <w:rPr>
                <w:b/>
                <w:color w:val="000000"/>
                <w:sz w:val="24"/>
              </w:rPr>
              <w:t xml:space="preserve">Практические работы </w:t>
            </w:r>
          </w:p>
          <w:p w14:paraId="7D5F4967" w14:textId="77777777" w:rsidR="007F18DA" w:rsidRDefault="007F18DA" w:rsidP="007F18DA">
            <w:pPr>
              <w:ind w:left="135"/>
            </w:pPr>
          </w:p>
        </w:tc>
        <w:tc>
          <w:tcPr>
            <w:tcW w:w="0" w:type="auto"/>
            <w:vMerge/>
            <w:tcBorders>
              <w:top w:val="nil"/>
            </w:tcBorders>
            <w:tcMar>
              <w:top w:w="50" w:type="dxa"/>
              <w:left w:w="100" w:type="dxa"/>
            </w:tcMar>
          </w:tcPr>
          <w:p w14:paraId="4B8FE9C1" w14:textId="77777777" w:rsidR="007F18DA" w:rsidRDefault="007F18DA" w:rsidP="007F18DA"/>
        </w:tc>
      </w:tr>
      <w:tr w:rsidR="007F18DA" w:rsidRPr="005E2FF5" w14:paraId="108E7B66" w14:textId="77777777" w:rsidTr="007F18DA">
        <w:trPr>
          <w:trHeight w:val="144"/>
          <w:tblCellSpacing w:w="20" w:type="nil"/>
        </w:trPr>
        <w:tc>
          <w:tcPr>
            <w:tcW w:w="485" w:type="dxa"/>
            <w:tcMar>
              <w:top w:w="50" w:type="dxa"/>
              <w:left w:w="100" w:type="dxa"/>
            </w:tcMar>
            <w:vAlign w:val="center"/>
          </w:tcPr>
          <w:p w14:paraId="1939C650" w14:textId="77777777" w:rsidR="007F18DA" w:rsidRDefault="007F18DA" w:rsidP="007F18DA">
            <w:r>
              <w:rPr>
                <w:color w:val="000000"/>
                <w:sz w:val="24"/>
              </w:rPr>
              <w:t>1</w:t>
            </w:r>
          </w:p>
        </w:tc>
        <w:tc>
          <w:tcPr>
            <w:tcW w:w="2640" w:type="dxa"/>
            <w:tcMar>
              <w:top w:w="50" w:type="dxa"/>
              <w:left w:w="100" w:type="dxa"/>
            </w:tcMar>
            <w:vAlign w:val="center"/>
          </w:tcPr>
          <w:p w14:paraId="5879A13C" w14:textId="77777777" w:rsidR="007F18DA" w:rsidRDefault="007F18DA" w:rsidP="007F18DA">
            <w:pPr>
              <w:ind w:left="135"/>
            </w:pPr>
            <w:r w:rsidRPr="00882C0D">
              <w:rPr>
                <w:color w:val="000000"/>
                <w:sz w:val="24"/>
              </w:rPr>
              <w:t xml:space="preserve">Простейшие геометрические фигуры и их свойства. </w:t>
            </w:r>
            <w:r>
              <w:rPr>
                <w:color w:val="000000"/>
                <w:sz w:val="24"/>
              </w:rPr>
              <w:t>Измерение геометрических величин</w:t>
            </w:r>
          </w:p>
        </w:tc>
        <w:tc>
          <w:tcPr>
            <w:tcW w:w="1017" w:type="dxa"/>
            <w:tcMar>
              <w:top w:w="50" w:type="dxa"/>
              <w:left w:w="100" w:type="dxa"/>
            </w:tcMar>
            <w:vAlign w:val="center"/>
          </w:tcPr>
          <w:p w14:paraId="4D2B6126" w14:textId="77777777" w:rsidR="007F18DA" w:rsidRDefault="007F18DA" w:rsidP="007F18DA">
            <w:pPr>
              <w:ind w:left="135"/>
              <w:jc w:val="center"/>
            </w:pPr>
            <w:r>
              <w:rPr>
                <w:color w:val="000000"/>
                <w:sz w:val="24"/>
              </w:rPr>
              <w:t xml:space="preserve"> 14 </w:t>
            </w:r>
          </w:p>
        </w:tc>
        <w:tc>
          <w:tcPr>
            <w:tcW w:w="1745" w:type="dxa"/>
            <w:tcMar>
              <w:top w:w="50" w:type="dxa"/>
              <w:left w:w="100" w:type="dxa"/>
            </w:tcMar>
            <w:vAlign w:val="center"/>
          </w:tcPr>
          <w:p w14:paraId="143ACD4B" w14:textId="77777777" w:rsidR="007F18DA" w:rsidRDefault="007F18DA" w:rsidP="007F18DA">
            <w:pPr>
              <w:ind w:left="135"/>
              <w:jc w:val="center"/>
            </w:pPr>
          </w:p>
        </w:tc>
        <w:tc>
          <w:tcPr>
            <w:tcW w:w="1829" w:type="dxa"/>
            <w:tcMar>
              <w:top w:w="50" w:type="dxa"/>
              <w:left w:w="100" w:type="dxa"/>
            </w:tcMar>
            <w:vAlign w:val="center"/>
          </w:tcPr>
          <w:p w14:paraId="2EE26B99" w14:textId="77777777" w:rsidR="007F18DA" w:rsidRDefault="007F18DA" w:rsidP="007F18DA">
            <w:pPr>
              <w:ind w:left="135"/>
              <w:jc w:val="center"/>
            </w:pPr>
          </w:p>
        </w:tc>
        <w:tc>
          <w:tcPr>
            <w:tcW w:w="2757" w:type="dxa"/>
            <w:tcMar>
              <w:top w:w="50" w:type="dxa"/>
              <w:left w:w="100" w:type="dxa"/>
            </w:tcMar>
            <w:vAlign w:val="center"/>
          </w:tcPr>
          <w:p w14:paraId="3F468CA5" w14:textId="77777777" w:rsidR="007F18DA" w:rsidRPr="00882C0D" w:rsidRDefault="007F18DA" w:rsidP="007F18DA">
            <w:pPr>
              <w:ind w:left="135"/>
            </w:pPr>
            <w:r w:rsidRPr="00882C0D">
              <w:rPr>
                <w:color w:val="000000"/>
                <w:sz w:val="24"/>
              </w:rPr>
              <w:t xml:space="preserve">Библиотека ЦОК </w:t>
            </w:r>
            <w:hyperlink r:id="rId329">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415</w:t>
              </w:r>
              <w:r>
                <w:rPr>
                  <w:color w:val="0000FF"/>
                  <w:u w:val="single"/>
                </w:rPr>
                <w:t>e</w:t>
              </w:r>
              <w:r w:rsidRPr="00882C0D">
                <w:rPr>
                  <w:color w:val="0000FF"/>
                  <w:u w:val="single"/>
                </w:rPr>
                <w:t>2</w:t>
              </w:r>
              <w:r>
                <w:rPr>
                  <w:color w:val="0000FF"/>
                  <w:u w:val="single"/>
                </w:rPr>
                <w:t>e</w:t>
              </w:r>
            </w:hyperlink>
          </w:p>
        </w:tc>
      </w:tr>
      <w:tr w:rsidR="007F18DA" w:rsidRPr="005E2FF5" w14:paraId="652897AC" w14:textId="77777777" w:rsidTr="007F18DA">
        <w:trPr>
          <w:trHeight w:val="144"/>
          <w:tblCellSpacing w:w="20" w:type="nil"/>
        </w:trPr>
        <w:tc>
          <w:tcPr>
            <w:tcW w:w="485" w:type="dxa"/>
            <w:tcMar>
              <w:top w:w="50" w:type="dxa"/>
              <w:left w:w="100" w:type="dxa"/>
            </w:tcMar>
            <w:vAlign w:val="center"/>
          </w:tcPr>
          <w:p w14:paraId="4520A948" w14:textId="77777777" w:rsidR="007F18DA" w:rsidRDefault="007F18DA" w:rsidP="007F18DA">
            <w:r>
              <w:rPr>
                <w:color w:val="000000"/>
                <w:sz w:val="24"/>
              </w:rPr>
              <w:t>2</w:t>
            </w:r>
          </w:p>
        </w:tc>
        <w:tc>
          <w:tcPr>
            <w:tcW w:w="2640" w:type="dxa"/>
            <w:tcMar>
              <w:top w:w="50" w:type="dxa"/>
              <w:left w:w="100" w:type="dxa"/>
            </w:tcMar>
            <w:vAlign w:val="center"/>
          </w:tcPr>
          <w:p w14:paraId="110B15F6" w14:textId="77777777" w:rsidR="007F18DA" w:rsidRDefault="007F18DA" w:rsidP="007F18DA">
            <w:pPr>
              <w:ind w:left="135"/>
            </w:pPr>
            <w:r>
              <w:rPr>
                <w:color w:val="000000"/>
                <w:sz w:val="24"/>
              </w:rPr>
              <w:t>Треугольники</w:t>
            </w:r>
          </w:p>
        </w:tc>
        <w:tc>
          <w:tcPr>
            <w:tcW w:w="1017" w:type="dxa"/>
            <w:tcMar>
              <w:top w:w="50" w:type="dxa"/>
              <w:left w:w="100" w:type="dxa"/>
            </w:tcMar>
            <w:vAlign w:val="center"/>
          </w:tcPr>
          <w:p w14:paraId="715639EF" w14:textId="77777777" w:rsidR="007F18DA" w:rsidRDefault="007F18DA" w:rsidP="007F18DA">
            <w:pPr>
              <w:ind w:left="135"/>
              <w:jc w:val="center"/>
            </w:pPr>
            <w:r>
              <w:rPr>
                <w:color w:val="000000"/>
                <w:sz w:val="24"/>
              </w:rPr>
              <w:t xml:space="preserve"> 22 </w:t>
            </w:r>
          </w:p>
        </w:tc>
        <w:tc>
          <w:tcPr>
            <w:tcW w:w="1745" w:type="dxa"/>
            <w:tcMar>
              <w:top w:w="50" w:type="dxa"/>
              <w:left w:w="100" w:type="dxa"/>
            </w:tcMar>
            <w:vAlign w:val="center"/>
          </w:tcPr>
          <w:p w14:paraId="13F96F2D" w14:textId="77777777" w:rsidR="007F18DA" w:rsidRDefault="007F18DA" w:rsidP="007F18DA">
            <w:pPr>
              <w:ind w:left="135"/>
              <w:jc w:val="center"/>
            </w:pPr>
            <w:r>
              <w:rPr>
                <w:color w:val="000000"/>
                <w:sz w:val="24"/>
              </w:rPr>
              <w:t xml:space="preserve"> 1 </w:t>
            </w:r>
          </w:p>
        </w:tc>
        <w:tc>
          <w:tcPr>
            <w:tcW w:w="1829" w:type="dxa"/>
            <w:tcMar>
              <w:top w:w="50" w:type="dxa"/>
              <w:left w:w="100" w:type="dxa"/>
            </w:tcMar>
            <w:vAlign w:val="center"/>
          </w:tcPr>
          <w:p w14:paraId="632AD3CF" w14:textId="77777777" w:rsidR="007F18DA" w:rsidRDefault="007F18DA" w:rsidP="007F18DA">
            <w:pPr>
              <w:ind w:left="135"/>
              <w:jc w:val="center"/>
            </w:pPr>
          </w:p>
        </w:tc>
        <w:tc>
          <w:tcPr>
            <w:tcW w:w="2757" w:type="dxa"/>
            <w:tcMar>
              <w:top w:w="50" w:type="dxa"/>
              <w:left w:w="100" w:type="dxa"/>
            </w:tcMar>
            <w:vAlign w:val="center"/>
          </w:tcPr>
          <w:p w14:paraId="7D0C8A75" w14:textId="77777777" w:rsidR="007F18DA" w:rsidRPr="00882C0D" w:rsidRDefault="007F18DA" w:rsidP="007F18DA">
            <w:pPr>
              <w:ind w:left="135"/>
            </w:pPr>
            <w:r w:rsidRPr="00882C0D">
              <w:rPr>
                <w:color w:val="000000"/>
                <w:sz w:val="24"/>
              </w:rPr>
              <w:t xml:space="preserve">Библиотека ЦОК </w:t>
            </w:r>
            <w:hyperlink r:id="rId330">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415</w:t>
              </w:r>
              <w:r>
                <w:rPr>
                  <w:color w:val="0000FF"/>
                  <w:u w:val="single"/>
                </w:rPr>
                <w:t>e</w:t>
              </w:r>
              <w:r w:rsidRPr="00882C0D">
                <w:rPr>
                  <w:color w:val="0000FF"/>
                  <w:u w:val="single"/>
                </w:rPr>
                <w:t>2</w:t>
              </w:r>
              <w:r>
                <w:rPr>
                  <w:color w:val="0000FF"/>
                  <w:u w:val="single"/>
                </w:rPr>
                <w:t>e</w:t>
              </w:r>
            </w:hyperlink>
          </w:p>
        </w:tc>
      </w:tr>
      <w:tr w:rsidR="007F18DA" w:rsidRPr="005E2FF5" w14:paraId="68880AB8" w14:textId="77777777" w:rsidTr="007F18DA">
        <w:trPr>
          <w:trHeight w:val="144"/>
          <w:tblCellSpacing w:w="20" w:type="nil"/>
        </w:trPr>
        <w:tc>
          <w:tcPr>
            <w:tcW w:w="485" w:type="dxa"/>
            <w:tcMar>
              <w:top w:w="50" w:type="dxa"/>
              <w:left w:w="100" w:type="dxa"/>
            </w:tcMar>
            <w:vAlign w:val="center"/>
          </w:tcPr>
          <w:p w14:paraId="614F9459" w14:textId="77777777" w:rsidR="007F18DA" w:rsidRDefault="007F18DA" w:rsidP="007F18DA">
            <w:r>
              <w:rPr>
                <w:color w:val="000000"/>
                <w:sz w:val="24"/>
              </w:rPr>
              <w:t>3</w:t>
            </w:r>
          </w:p>
        </w:tc>
        <w:tc>
          <w:tcPr>
            <w:tcW w:w="2640" w:type="dxa"/>
            <w:tcMar>
              <w:top w:w="50" w:type="dxa"/>
              <w:left w:w="100" w:type="dxa"/>
            </w:tcMar>
            <w:vAlign w:val="center"/>
          </w:tcPr>
          <w:p w14:paraId="44FB05A1" w14:textId="77777777" w:rsidR="007F18DA" w:rsidRPr="00882C0D" w:rsidRDefault="007F18DA" w:rsidP="007F18DA">
            <w:pPr>
              <w:ind w:left="135"/>
            </w:pPr>
            <w:r w:rsidRPr="00882C0D">
              <w:rPr>
                <w:color w:val="000000"/>
                <w:sz w:val="24"/>
              </w:rPr>
              <w:t>Параллельные прямые, сумма углов треугольника</w:t>
            </w:r>
          </w:p>
        </w:tc>
        <w:tc>
          <w:tcPr>
            <w:tcW w:w="1017" w:type="dxa"/>
            <w:tcMar>
              <w:top w:w="50" w:type="dxa"/>
              <w:left w:w="100" w:type="dxa"/>
            </w:tcMar>
            <w:vAlign w:val="center"/>
          </w:tcPr>
          <w:p w14:paraId="6D13CF85" w14:textId="77777777" w:rsidR="007F18DA" w:rsidRDefault="007F18DA" w:rsidP="007F18DA">
            <w:pPr>
              <w:ind w:left="135"/>
              <w:jc w:val="center"/>
            </w:pPr>
            <w:r w:rsidRPr="00882C0D">
              <w:rPr>
                <w:color w:val="000000"/>
                <w:sz w:val="24"/>
              </w:rPr>
              <w:t xml:space="preserve"> </w:t>
            </w:r>
            <w:r>
              <w:rPr>
                <w:color w:val="000000"/>
                <w:sz w:val="24"/>
              </w:rPr>
              <w:t xml:space="preserve">14 </w:t>
            </w:r>
          </w:p>
        </w:tc>
        <w:tc>
          <w:tcPr>
            <w:tcW w:w="1745" w:type="dxa"/>
            <w:tcMar>
              <w:top w:w="50" w:type="dxa"/>
              <w:left w:w="100" w:type="dxa"/>
            </w:tcMar>
            <w:vAlign w:val="center"/>
          </w:tcPr>
          <w:p w14:paraId="2C0D1FF2" w14:textId="77777777" w:rsidR="007F18DA" w:rsidRDefault="007F18DA" w:rsidP="007F18DA">
            <w:pPr>
              <w:ind w:left="135"/>
              <w:jc w:val="center"/>
            </w:pPr>
            <w:r>
              <w:rPr>
                <w:color w:val="000000"/>
                <w:sz w:val="24"/>
              </w:rPr>
              <w:t xml:space="preserve"> 1 </w:t>
            </w:r>
          </w:p>
        </w:tc>
        <w:tc>
          <w:tcPr>
            <w:tcW w:w="1829" w:type="dxa"/>
            <w:tcMar>
              <w:top w:w="50" w:type="dxa"/>
              <w:left w:w="100" w:type="dxa"/>
            </w:tcMar>
            <w:vAlign w:val="center"/>
          </w:tcPr>
          <w:p w14:paraId="0E8F5FDB" w14:textId="77777777" w:rsidR="007F18DA" w:rsidRDefault="007F18DA" w:rsidP="007F18DA">
            <w:pPr>
              <w:ind w:left="135"/>
              <w:jc w:val="center"/>
            </w:pPr>
          </w:p>
        </w:tc>
        <w:tc>
          <w:tcPr>
            <w:tcW w:w="2757" w:type="dxa"/>
            <w:tcMar>
              <w:top w:w="50" w:type="dxa"/>
              <w:left w:w="100" w:type="dxa"/>
            </w:tcMar>
            <w:vAlign w:val="center"/>
          </w:tcPr>
          <w:p w14:paraId="2D5D1F57" w14:textId="77777777" w:rsidR="007F18DA" w:rsidRPr="00882C0D" w:rsidRDefault="007F18DA" w:rsidP="007F18DA">
            <w:pPr>
              <w:ind w:left="135"/>
            </w:pPr>
            <w:r w:rsidRPr="00882C0D">
              <w:rPr>
                <w:color w:val="000000"/>
                <w:sz w:val="24"/>
              </w:rPr>
              <w:t xml:space="preserve">Библиотека ЦОК </w:t>
            </w:r>
            <w:hyperlink r:id="rId331">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415</w:t>
              </w:r>
              <w:r>
                <w:rPr>
                  <w:color w:val="0000FF"/>
                  <w:u w:val="single"/>
                </w:rPr>
                <w:t>e</w:t>
              </w:r>
              <w:r w:rsidRPr="00882C0D">
                <w:rPr>
                  <w:color w:val="0000FF"/>
                  <w:u w:val="single"/>
                </w:rPr>
                <w:t>2</w:t>
              </w:r>
              <w:r>
                <w:rPr>
                  <w:color w:val="0000FF"/>
                  <w:u w:val="single"/>
                </w:rPr>
                <w:t>e</w:t>
              </w:r>
            </w:hyperlink>
          </w:p>
        </w:tc>
      </w:tr>
      <w:tr w:rsidR="007F18DA" w:rsidRPr="005E2FF5" w14:paraId="795BADE9" w14:textId="77777777" w:rsidTr="007F18DA">
        <w:trPr>
          <w:trHeight w:val="144"/>
          <w:tblCellSpacing w:w="20" w:type="nil"/>
        </w:trPr>
        <w:tc>
          <w:tcPr>
            <w:tcW w:w="485" w:type="dxa"/>
            <w:tcMar>
              <w:top w:w="50" w:type="dxa"/>
              <w:left w:w="100" w:type="dxa"/>
            </w:tcMar>
            <w:vAlign w:val="center"/>
          </w:tcPr>
          <w:p w14:paraId="461024F0" w14:textId="77777777" w:rsidR="007F18DA" w:rsidRDefault="007F18DA" w:rsidP="007F18DA">
            <w:r>
              <w:rPr>
                <w:color w:val="000000"/>
                <w:sz w:val="24"/>
              </w:rPr>
              <w:t>4</w:t>
            </w:r>
          </w:p>
        </w:tc>
        <w:tc>
          <w:tcPr>
            <w:tcW w:w="2640" w:type="dxa"/>
            <w:tcMar>
              <w:top w:w="50" w:type="dxa"/>
              <w:left w:w="100" w:type="dxa"/>
            </w:tcMar>
            <w:vAlign w:val="center"/>
          </w:tcPr>
          <w:p w14:paraId="7465DAD5" w14:textId="77777777" w:rsidR="007F18DA" w:rsidRPr="00882C0D" w:rsidRDefault="007F18DA" w:rsidP="007F18DA">
            <w:pPr>
              <w:ind w:left="135"/>
            </w:pPr>
            <w:r w:rsidRPr="00882C0D">
              <w:rPr>
                <w:color w:val="000000"/>
                <w:sz w:val="24"/>
              </w:rPr>
              <w:t>Окружность и круг. Геометрические построения</w:t>
            </w:r>
          </w:p>
        </w:tc>
        <w:tc>
          <w:tcPr>
            <w:tcW w:w="1017" w:type="dxa"/>
            <w:tcMar>
              <w:top w:w="50" w:type="dxa"/>
              <w:left w:w="100" w:type="dxa"/>
            </w:tcMar>
            <w:vAlign w:val="center"/>
          </w:tcPr>
          <w:p w14:paraId="028920CF" w14:textId="77777777" w:rsidR="007F18DA" w:rsidRDefault="007F18DA" w:rsidP="007F18DA">
            <w:pPr>
              <w:ind w:left="135"/>
              <w:jc w:val="center"/>
            </w:pPr>
            <w:r w:rsidRPr="00882C0D">
              <w:rPr>
                <w:color w:val="000000"/>
                <w:sz w:val="24"/>
              </w:rPr>
              <w:t xml:space="preserve"> </w:t>
            </w:r>
            <w:r>
              <w:rPr>
                <w:color w:val="000000"/>
                <w:sz w:val="24"/>
              </w:rPr>
              <w:t xml:space="preserve">14 </w:t>
            </w:r>
          </w:p>
        </w:tc>
        <w:tc>
          <w:tcPr>
            <w:tcW w:w="1745" w:type="dxa"/>
            <w:tcMar>
              <w:top w:w="50" w:type="dxa"/>
              <w:left w:w="100" w:type="dxa"/>
            </w:tcMar>
            <w:vAlign w:val="center"/>
          </w:tcPr>
          <w:p w14:paraId="61BC4963" w14:textId="77777777" w:rsidR="007F18DA" w:rsidRDefault="007F18DA" w:rsidP="007F18DA">
            <w:pPr>
              <w:ind w:left="135"/>
              <w:jc w:val="center"/>
            </w:pPr>
            <w:r>
              <w:rPr>
                <w:color w:val="000000"/>
                <w:sz w:val="24"/>
              </w:rPr>
              <w:t xml:space="preserve"> 1 </w:t>
            </w:r>
          </w:p>
        </w:tc>
        <w:tc>
          <w:tcPr>
            <w:tcW w:w="1829" w:type="dxa"/>
            <w:tcMar>
              <w:top w:w="50" w:type="dxa"/>
              <w:left w:w="100" w:type="dxa"/>
            </w:tcMar>
            <w:vAlign w:val="center"/>
          </w:tcPr>
          <w:p w14:paraId="0F5850E8" w14:textId="77777777" w:rsidR="007F18DA" w:rsidRDefault="007F18DA" w:rsidP="007F18DA">
            <w:pPr>
              <w:ind w:left="135"/>
              <w:jc w:val="center"/>
            </w:pPr>
          </w:p>
        </w:tc>
        <w:tc>
          <w:tcPr>
            <w:tcW w:w="2757" w:type="dxa"/>
            <w:tcMar>
              <w:top w:w="50" w:type="dxa"/>
              <w:left w:w="100" w:type="dxa"/>
            </w:tcMar>
            <w:vAlign w:val="center"/>
          </w:tcPr>
          <w:p w14:paraId="4A249B03" w14:textId="77777777" w:rsidR="007F18DA" w:rsidRPr="00882C0D" w:rsidRDefault="007F18DA" w:rsidP="007F18DA">
            <w:pPr>
              <w:ind w:left="135"/>
            </w:pPr>
            <w:r w:rsidRPr="00882C0D">
              <w:rPr>
                <w:color w:val="000000"/>
                <w:sz w:val="24"/>
              </w:rPr>
              <w:t xml:space="preserve">Библиотека ЦОК </w:t>
            </w:r>
            <w:hyperlink r:id="rId332">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415</w:t>
              </w:r>
              <w:r>
                <w:rPr>
                  <w:color w:val="0000FF"/>
                  <w:u w:val="single"/>
                </w:rPr>
                <w:t>e</w:t>
              </w:r>
              <w:r w:rsidRPr="00882C0D">
                <w:rPr>
                  <w:color w:val="0000FF"/>
                  <w:u w:val="single"/>
                </w:rPr>
                <w:t>2</w:t>
              </w:r>
              <w:r>
                <w:rPr>
                  <w:color w:val="0000FF"/>
                  <w:u w:val="single"/>
                </w:rPr>
                <w:t>e</w:t>
              </w:r>
            </w:hyperlink>
          </w:p>
        </w:tc>
      </w:tr>
      <w:tr w:rsidR="007F18DA" w:rsidRPr="005E2FF5" w14:paraId="18110D4A" w14:textId="77777777" w:rsidTr="007F18DA">
        <w:trPr>
          <w:trHeight w:val="144"/>
          <w:tblCellSpacing w:w="20" w:type="nil"/>
        </w:trPr>
        <w:tc>
          <w:tcPr>
            <w:tcW w:w="485" w:type="dxa"/>
            <w:tcMar>
              <w:top w:w="50" w:type="dxa"/>
              <w:left w:w="100" w:type="dxa"/>
            </w:tcMar>
            <w:vAlign w:val="center"/>
          </w:tcPr>
          <w:p w14:paraId="4D2BAC18" w14:textId="77777777" w:rsidR="007F18DA" w:rsidRDefault="007F18DA" w:rsidP="007F18DA">
            <w:r>
              <w:rPr>
                <w:color w:val="000000"/>
                <w:sz w:val="24"/>
              </w:rPr>
              <w:t>5</w:t>
            </w:r>
          </w:p>
        </w:tc>
        <w:tc>
          <w:tcPr>
            <w:tcW w:w="2640" w:type="dxa"/>
            <w:tcMar>
              <w:top w:w="50" w:type="dxa"/>
              <w:left w:w="100" w:type="dxa"/>
            </w:tcMar>
            <w:vAlign w:val="center"/>
          </w:tcPr>
          <w:p w14:paraId="1F75F6A7" w14:textId="77777777" w:rsidR="007F18DA" w:rsidRDefault="007F18DA" w:rsidP="007F18DA">
            <w:pPr>
              <w:ind w:left="135"/>
            </w:pPr>
            <w:r>
              <w:rPr>
                <w:color w:val="000000"/>
                <w:sz w:val="24"/>
              </w:rPr>
              <w:t>Повторение, обобщение знаний</w:t>
            </w:r>
          </w:p>
        </w:tc>
        <w:tc>
          <w:tcPr>
            <w:tcW w:w="1017" w:type="dxa"/>
            <w:tcMar>
              <w:top w:w="50" w:type="dxa"/>
              <w:left w:w="100" w:type="dxa"/>
            </w:tcMar>
            <w:vAlign w:val="center"/>
          </w:tcPr>
          <w:p w14:paraId="0B8427A8" w14:textId="77777777" w:rsidR="007F18DA" w:rsidRDefault="007F18DA" w:rsidP="007F18DA">
            <w:pPr>
              <w:ind w:left="135"/>
              <w:jc w:val="center"/>
            </w:pPr>
            <w:r>
              <w:rPr>
                <w:color w:val="000000"/>
                <w:sz w:val="24"/>
              </w:rPr>
              <w:t xml:space="preserve"> 4 </w:t>
            </w:r>
          </w:p>
        </w:tc>
        <w:tc>
          <w:tcPr>
            <w:tcW w:w="1745" w:type="dxa"/>
            <w:tcMar>
              <w:top w:w="50" w:type="dxa"/>
              <w:left w:w="100" w:type="dxa"/>
            </w:tcMar>
            <w:vAlign w:val="center"/>
          </w:tcPr>
          <w:p w14:paraId="67F21A57" w14:textId="77777777" w:rsidR="007F18DA" w:rsidRDefault="007F18DA" w:rsidP="007F18DA">
            <w:pPr>
              <w:ind w:left="135"/>
              <w:jc w:val="center"/>
            </w:pPr>
            <w:r>
              <w:rPr>
                <w:color w:val="000000"/>
                <w:sz w:val="24"/>
              </w:rPr>
              <w:t xml:space="preserve"> 1 </w:t>
            </w:r>
          </w:p>
        </w:tc>
        <w:tc>
          <w:tcPr>
            <w:tcW w:w="1829" w:type="dxa"/>
            <w:tcMar>
              <w:top w:w="50" w:type="dxa"/>
              <w:left w:w="100" w:type="dxa"/>
            </w:tcMar>
            <w:vAlign w:val="center"/>
          </w:tcPr>
          <w:p w14:paraId="4DE9724B" w14:textId="77777777" w:rsidR="007F18DA" w:rsidRDefault="007F18DA" w:rsidP="007F18DA">
            <w:pPr>
              <w:ind w:left="135"/>
              <w:jc w:val="center"/>
            </w:pPr>
          </w:p>
        </w:tc>
        <w:tc>
          <w:tcPr>
            <w:tcW w:w="2757" w:type="dxa"/>
            <w:tcMar>
              <w:top w:w="50" w:type="dxa"/>
              <w:left w:w="100" w:type="dxa"/>
            </w:tcMar>
            <w:vAlign w:val="center"/>
          </w:tcPr>
          <w:p w14:paraId="0FD2764C" w14:textId="77777777" w:rsidR="007F18DA" w:rsidRPr="00882C0D" w:rsidRDefault="007F18DA" w:rsidP="007F18DA">
            <w:pPr>
              <w:ind w:left="135"/>
            </w:pPr>
            <w:r w:rsidRPr="00882C0D">
              <w:rPr>
                <w:color w:val="000000"/>
                <w:sz w:val="24"/>
              </w:rPr>
              <w:t xml:space="preserve">Библиотека ЦОК </w:t>
            </w:r>
            <w:hyperlink r:id="rId333">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415</w:t>
              </w:r>
              <w:r>
                <w:rPr>
                  <w:color w:val="0000FF"/>
                  <w:u w:val="single"/>
                </w:rPr>
                <w:t>e</w:t>
              </w:r>
              <w:r w:rsidRPr="00882C0D">
                <w:rPr>
                  <w:color w:val="0000FF"/>
                  <w:u w:val="single"/>
                </w:rPr>
                <w:t>2</w:t>
              </w:r>
              <w:r>
                <w:rPr>
                  <w:color w:val="0000FF"/>
                  <w:u w:val="single"/>
                </w:rPr>
                <w:t>e</w:t>
              </w:r>
            </w:hyperlink>
          </w:p>
        </w:tc>
      </w:tr>
      <w:tr w:rsidR="007F18DA" w14:paraId="74394948" w14:textId="77777777" w:rsidTr="007F18DA">
        <w:trPr>
          <w:trHeight w:val="144"/>
          <w:tblCellSpacing w:w="20" w:type="nil"/>
        </w:trPr>
        <w:tc>
          <w:tcPr>
            <w:tcW w:w="0" w:type="auto"/>
            <w:gridSpan w:val="2"/>
            <w:tcMar>
              <w:top w:w="50" w:type="dxa"/>
              <w:left w:w="100" w:type="dxa"/>
            </w:tcMar>
            <w:vAlign w:val="center"/>
          </w:tcPr>
          <w:p w14:paraId="613794E4" w14:textId="77777777" w:rsidR="007F18DA" w:rsidRPr="00882C0D" w:rsidRDefault="007F18DA" w:rsidP="007F18DA">
            <w:pPr>
              <w:ind w:left="135"/>
            </w:pPr>
            <w:r w:rsidRPr="00882C0D">
              <w:rPr>
                <w:color w:val="000000"/>
                <w:sz w:val="24"/>
              </w:rPr>
              <w:t>ОБЩЕЕ КОЛИЧЕСТВО ЧАСОВ ПО ПРОГРАММЕ</w:t>
            </w:r>
          </w:p>
        </w:tc>
        <w:tc>
          <w:tcPr>
            <w:tcW w:w="1598" w:type="dxa"/>
            <w:tcMar>
              <w:top w:w="50" w:type="dxa"/>
              <w:left w:w="100" w:type="dxa"/>
            </w:tcMar>
            <w:vAlign w:val="center"/>
          </w:tcPr>
          <w:p w14:paraId="2C57D3D5" w14:textId="77777777" w:rsidR="007F18DA" w:rsidRDefault="007F18DA" w:rsidP="007F18DA">
            <w:pPr>
              <w:ind w:left="135"/>
              <w:jc w:val="center"/>
            </w:pPr>
            <w:r w:rsidRPr="00882C0D">
              <w:rPr>
                <w:color w:val="000000"/>
                <w:sz w:val="24"/>
              </w:rPr>
              <w:t xml:space="preserve"> </w:t>
            </w:r>
            <w:r>
              <w:rPr>
                <w:color w:val="000000"/>
                <w:sz w:val="24"/>
              </w:rPr>
              <w:t xml:space="preserve">68 </w:t>
            </w:r>
          </w:p>
        </w:tc>
        <w:tc>
          <w:tcPr>
            <w:tcW w:w="1745" w:type="dxa"/>
            <w:tcMar>
              <w:top w:w="50" w:type="dxa"/>
              <w:left w:w="100" w:type="dxa"/>
            </w:tcMar>
            <w:vAlign w:val="center"/>
          </w:tcPr>
          <w:p w14:paraId="40666686" w14:textId="77777777" w:rsidR="007F18DA" w:rsidRDefault="007F18DA" w:rsidP="007F18DA">
            <w:pPr>
              <w:ind w:left="135"/>
              <w:jc w:val="center"/>
            </w:pPr>
            <w:r>
              <w:rPr>
                <w:color w:val="000000"/>
                <w:sz w:val="24"/>
              </w:rPr>
              <w:t xml:space="preserve"> 4 </w:t>
            </w:r>
          </w:p>
        </w:tc>
        <w:tc>
          <w:tcPr>
            <w:tcW w:w="1829" w:type="dxa"/>
            <w:tcMar>
              <w:top w:w="50" w:type="dxa"/>
              <w:left w:w="100" w:type="dxa"/>
            </w:tcMar>
            <w:vAlign w:val="center"/>
          </w:tcPr>
          <w:p w14:paraId="3377FBD8" w14:textId="77777777" w:rsidR="007F18DA" w:rsidRDefault="007F18DA" w:rsidP="007F18DA">
            <w:pPr>
              <w:ind w:left="135"/>
              <w:jc w:val="center"/>
            </w:pPr>
            <w:r>
              <w:rPr>
                <w:color w:val="000000"/>
                <w:sz w:val="24"/>
              </w:rPr>
              <w:t xml:space="preserve"> 0 </w:t>
            </w:r>
          </w:p>
        </w:tc>
        <w:tc>
          <w:tcPr>
            <w:tcW w:w="2757" w:type="dxa"/>
            <w:tcMar>
              <w:top w:w="50" w:type="dxa"/>
              <w:left w:w="100" w:type="dxa"/>
            </w:tcMar>
            <w:vAlign w:val="center"/>
          </w:tcPr>
          <w:p w14:paraId="1D056D28" w14:textId="77777777" w:rsidR="007F18DA" w:rsidRDefault="007F18DA" w:rsidP="007F18DA"/>
        </w:tc>
      </w:tr>
    </w:tbl>
    <w:p w14:paraId="54BD405F" w14:textId="77777777" w:rsidR="007F18DA" w:rsidRDefault="007F18DA" w:rsidP="007F18DA">
      <w:pPr>
        <w:sectPr w:rsidR="007F18DA" w:rsidSect="00ED0C86">
          <w:type w:val="continuous"/>
          <w:pgSz w:w="11906" w:h="16383"/>
          <w:pgMar w:top="850" w:right="1134" w:bottom="1701" w:left="1134" w:header="720" w:footer="720" w:gutter="0"/>
          <w:cols w:space="720"/>
          <w:docGrid w:linePitch="299"/>
        </w:sectPr>
      </w:pPr>
    </w:p>
    <w:p w14:paraId="7B5B6808" w14:textId="77777777" w:rsidR="007F18DA" w:rsidRPr="005E2FF5" w:rsidRDefault="007F18DA" w:rsidP="007F18DA">
      <w:pPr>
        <w:ind w:left="120"/>
      </w:pPr>
      <w:r w:rsidRPr="005E2FF5">
        <w:rPr>
          <w:b/>
          <w:color w:val="000000"/>
          <w:sz w:val="28"/>
        </w:rPr>
        <w:t xml:space="preserve"> 8 КЛАСС</w:t>
      </w:r>
      <w:r>
        <w:rPr>
          <w:b/>
          <w:color w:val="000000"/>
          <w:sz w:val="28"/>
        </w:rPr>
        <w:t>. Геометрия</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1"/>
        <w:gridCol w:w="2173"/>
        <w:gridCol w:w="891"/>
        <w:gridCol w:w="1719"/>
        <w:gridCol w:w="1783"/>
        <w:gridCol w:w="2629"/>
      </w:tblGrid>
      <w:tr w:rsidR="007F18DA" w:rsidRPr="005E2FF5" w14:paraId="160349D5" w14:textId="77777777" w:rsidTr="007F18DA">
        <w:trPr>
          <w:trHeight w:val="144"/>
          <w:tblCellSpacing w:w="20" w:type="nil"/>
        </w:trPr>
        <w:tc>
          <w:tcPr>
            <w:tcW w:w="461" w:type="dxa"/>
            <w:vMerge w:val="restart"/>
            <w:tcMar>
              <w:top w:w="50" w:type="dxa"/>
              <w:left w:w="100" w:type="dxa"/>
            </w:tcMar>
            <w:vAlign w:val="center"/>
          </w:tcPr>
          <w:p w14:paraId="7CB2EDD8" w14:textId="77777777" w:rsidR="007F18DA" w:rsidRPr="005E2FF5" w:rsidRDefault="007F18DA" w:rsidP="007F18DA">
            <w:pPr>
              <w:ind w:left="135"/>
            </w:pPr>
            <w:r w:rsidRPr="005E2FF5">
              <w:rPr>
                <w:b/>
                <w:color w:val="000000"/>
                <w:sz w:val="24"/>
              </w:rPr>
              <w:t xml:space="preserve">№ п/п </w:t>
            </w:r>
          </w:p>
          <w:p w14:paraId="775B69E2" w14:textId="77777777" w:rsidR="007F18DA" w:rsidRPr="005E2FF5" w:rsidRDefault="007F18DA" w:rsidP="007F18DA">
            <w:pPr>
              <w:ind w:left="135"/>
            </w:pPr>
          </w:p>
        </w:tc>
        <w:tc>
          <w:tcPr>
            <w:tcW w:w="3080" w:type="dxa"/>
            <w:vMerge w:val="restart"/>
            <w:tcMar>
              <w:top w:w="50" w:type="dxa"/>
              <w:left w:w="100" w:type="dxa"/>
            </w:tcMar>
            <w:vAlign w:val="center"/>
          </w:tcPr>
          <w:p w14:paraId="08F9EB08" w14:textId="77777777" w:rsidR="007F18DA" w:rsidRPr="005E2FF5" w:rsidRDefault="007F18DA" w:rsidP="007F18DA">
            <w:pPr>
              <w:ind w:left="135"/>
            </w:pPr>
            <w:r w:rsidRPr="005E2FF5">
              <w:rPr>
                <w:b/>
                <w:color w:val="000000"/>
                <w:sz w:val="24"/>
              </w:rPr>
              <w:t xml:space="preserve">Наименование разделов и тем программы </w:t>
            </w:r>
          </w:p>
          <w:p w14:paraId="76BA42FB" w14:textId="77777777" w:rsidR="007F18DA" w:rsidRPr="005E2FF5" w:rsidRDefault="007F18DA" w:rsidP="007F18DA">
            <w:pPr>
              <w:ind w:left="135"/>
            </w:pPr>
          </w:p>
        </w:tc>
        <w:tc>
          <w:tcPr>
            <w:tcW w:w="0" w:type="auto"/>
            <w:gridSpan w:val="3"/>
            <w:tcMar>
              <w:top w:w="50" w:type="dxa"/>
              <w:left w:w="100" w:type="dxa"/>
            </w:tcMar>
            <w:vAlign w:val="center"/>
          </w:tcPr>
          <w:p w14:paraId="62A89669" w14:textId="77777777" w:rsidR="007F18DA" w:rsidRPr="005E2FF5" w:rsidRDefault="007F18DA" w:rsidP="007F18DA">
            <w:r w:rsidRPr="005E2FF5">
              <w:rPr>
                <w:b/>
                <w:color w:val="000000"/>
                <w:sz w:val="24"/>
              </w:rPr>
              <w:t>Количество часов</w:t>
            </w:r>
          </w:p>
        </w:tc>
        <w:tc>
          <w:tcPr>
            <w:tcW w:w="2639" w:type="dxa"/>
            <w:vMerge w:val="restart"/>
            <w:tcMar>
              <w:top w:w="50" w:type="dxa"/>
              <w:left w:w="100" w:type="dxa"/>
            </w:tcMar>
            <w:vAlign w:val="center"/>
          </w:tcPr>
          <w:p w14:paraId="789F2477" w14:textId="77777777" w:rsidR="007F18DA" w:rsidRPr="005E2FF5" w:rsidRDefault="007F18DA" w:rsidP="007F18DA">
            <w:pPr>
              <w:ind w:left="135"/>
            </w:pPr>
            <w:r w:rsidRPr="005E2FF5">
              <w:rPr>
                <w:b/>
                <w:color w:val="000000"/>
                <w:sz w:val="24"/>
              </w:rPr>
              <w:t xml:space="preserve">Электронные (цифровые) образовательные ресурсы </w:t>
            </w:r>
          </w:p>
          <w:p w14:paraId="0C46DFC5" w14:textId="77777777" w:rsidR="007F18DA" w:rsidRPr="005E2FF5" w:rsidRDefault="007F18DA" w:rsidP="007F18DA">
            <w:pPr>
              <w:ind w:left="135"/>
            </w:pPr>
          </w:p>
        </w:tc>
      </w:tr>
      <w:tr w:rsidR="007F18DA" w14:paraId="2665557B" w14:textId="77777777" w:rsidTr="007F18DA">
        <w:trPr>
          <w:trHeight w:val="144"/>
          <w:tblCellSpacing w:w="20" w:type="nil"/>
        </w:trPr>
        <w:tc>
          <w:tcPr>
            <w:tcW w:w="0" w:type="auto"/>
            <w:vMerge/>
            <w:tcBorders>
              <w:top w:val="nil"/>
            </w:tcBorders>
            <w:tcMar>
              <w:top w:w="50" w:type="dxa"/>
              <w:left w:w="100" w:type="dxa"/>
            </w:tcMar>
          </w:tcPr>
          <w:p w14:paraId="17342BE0" w14:textId="77777777" w:rsidR="007F18DA" w:rsidRPr="005E2FF5" w:rsidRDefault="007F18DA" w:rsidP="007F18DA"/>
        </w:tc>
        <w:tc>
          <w:tcPr>
            <w:tcW w:w="0" w:type="auto"/>
            <w:vMerge/>
            <w:tcBorders>
              <w:top w:val="nil"/>
            </w:tcBorders>
            <w:tcMar>
              <w:top w:w="50" w:type="dxa"/>
              <w:left w:w="100" w:type="dxa"/>
            </w:tcMar>
          </w:tcPr>
          <w:p w14:paraId="4783EC64" w14:textId="77777777" w:rsidR="007F18DA" w:rsidRPr="005E2FF5" w:rsidRDefault="007F18DA" w:rsidP="007F18DA"/>
        </w:tc>
        <w:tc>
          <w:tcPr>
            <w:tcW w:w="974" w:type="dxa"/>
            <w:tcMar>
              <w:top w:w="50" w:type="dxa"/>
              <w:left w:w="100" w:type="dxa"/>
            </w:tcMar>
            <w:vAlign w:val="center"/>
          </w:tcPr>
          <w:p w14:paraId="2B10A520" w14:textId="77777777" w:rsidR="007F18DA" w:rsidRPr="005E2FF5" w:rsidRDefault="007F18DA" w:rsidP="007F18DA">
            <w:pPr>
              <w:ind w:left="135"/>
            </w:pPr>
            <w:r w:rsidRPr="005E2FF5">
              <w:rPr>
                <w:b/>
                <w:color w:val="000000"/>
                <w:sz w:val="24"/>
              </w:rPr>
              <w:t xml:space="preserve">Всего </w:t>
            </w:r>
          </w:p>
          <w:p w14:paraId="389B8C93" w14:textId="77777777" w:rsidR="007F18DA" w:rsidRPr="005E2FF5" w:rsidRDefault="007F18DA" w:rsidP="007F18DA">
            <w:pPr>
              <w:ind w:left="135"/>
            </w:pPr>
          </w:p>
        </w:tc>
        <w:tc>
          <w:tcPr>
            <w:tcW w:w="1696" w:type="dxa"/>
            <w:tcMar>
              <w:top w:w="50" w:type="dxa"/>
              <w:left w:w="100" w:type="dxa"/>
            </w:tcMar>
            <w:vAlign w:val="center"/>
          </w:tcPr>
          <w:p w14:paraId="426CB5F9" w14:textId="77777777" w:rsidR="007F18DA" w:rsidRDefault="007F18DA" w:rsidP="007F18DA">
            <w:pPr>
              <w:ind w:left="135"/>
            </w:pPr>
            <w:r w:rsidRPr="005E2FF5">
              <w:rPr>
                <w:b/>
                <w:color w:val="000000"/>
                <w:sz w:val="24"/>
              </w:rPr>
              <w:t>К</w:t>
            </w:r>
            <w:r>
              <w:rPr>
                <w:b/>
                <w:color w:val="000000"/>
                <w:sz w:val="24"/>
              </w:rPr>
              <w:t xml:space="preserve">онтрольные работы </w:t>
            </w:r>
          </w:p>
          <w:p w14:paraId="5F8DF1BD" w14:textId="77777777" w:rsidR="007F18DA" w:rsidRDefault="007F18DA" w:rsidP="007F18DA">
            <w:pPr>
              <w:ind w:left="135"/>
            </w:pPr>
          </w:p>
        </w:tc>
        <w:tc>
          <w:tcPr>
            <w:tcW w:w="1783" w:type="dxa"/>
            <w:tcMar>
              <w:top w:w="50" w:type="dxa"/>
              <w:left w:w="100" w:type="dxa"/>
            </w:tcMar>
            <w:vAlign w:val="center"/>
          </w:tcPr>
          <w:p w14:paraId="637FC928" w14:textId="77777777" w:rsidR="007F18DA" w:rsidRDefault="007F18DA" w:rsidP="007F18DA">
            <w:pPr>
              <w:ind w:left="135"/>
            </w:pPr>
            <w:r>
              <w:rPr>
                <w:b/>
                <w:color w:val="000000"/>
                <w:sz w:val="24"/>
              </w:rPr>
              <w:t xml:space="preserve">Практические работы </w:t>
            </w:r>
          </w:p>
          <w:p w14:paraId="3854FA25" w14:textId="77777777" w:rsidR="007F18DA" w:rsidRDefault="007F18DA" w:rsidP="007F18DA">
            <w:pPr>
              <w:ind w:left="135"/>
            </w:pPr>
          </w:p>
        </w:tc>
        <w:tc>
          <w:tcPr>
            <w:tcW w:w="0" w:type="auto"/>
            <w:vMerge/>
            <w:tcBorders>
              <w:top w:val="nil"/>
            </w:tcBorders>
            <w:tcMar>
              <w:top w:w="50" w:type="dxa"/>
              <w:left w:w="100" w:type="dxa"/>
            </w:tcMar>
          </w:tcPr>
          <w:p w14:paraId="2F0D2586" w14:textId="77777777" w:rsidR="007F18DA" w:rsidRDefault="007F18DA" w:rsidP="007F18DA"/>
        </w:tc>
      </w:tr>
      <w:tr w:rsidR="007F18DA" w:rsidRPr="005E2FF5" w14:paraId="14A4EAC5" w14:textId="77777777" w:rsidTr="007F18DA">
        <w:trPr>
          <w:trHeight w:val="144"/>
          <w:tblCellSpacing w:w="20" w:type="nil"/>
        </w:trPr>
        <w:tc>
          <w:tcPr>
            <w:tcW w:w="461" w:type="dxa"/>
            <w:tcMar>
              <w:top w:w="50" w:type="dxa"/>
              <w:left w:w="100" w:type="dxa"/>
            </w:tcMar>
            <w:vAlign w:val="center"/>
          </w:tcPr>
          <w:p w14:paraId="188D1452" w14:textId="77777777" w:rsidR="007F18DA" w:rsidRDefault="007F18DA" w:rsidP="007F18DA">
            <w:r>
              <w:rPr>
                <w:color w:val="000000"/>
                <w:sz w:val="24"/>
              </w:rPr>
              <w:t>1</w:t>
            </w:r>
          </w:p>
        </w:tc>
        <w:tc>
          <w:tcPr>
            <w:tcW w:w="3080" w:type="dxa"/>
            <w:tcMar>
              <w:top w:w="50" w:type="dxa"/>
              <w:left w:w="100" w:type="dxa"/>
            </w:tcMar>
            <w:vAlign w:val="center"/>
          </w:tcPr>
          <w:p w14:paraId="77514FF3" w14:textId="77777777" w:rsidR="007F18DA" w:rsidRDefault="007F18DA" w:rsidP="007F18DA">
            <w:pPr>
              <w:ind w:left="135"/>
            </w:pPr>
            <w:r>
              <w:rPr>
                <w:color w:val="000000"/>
                <w:sz w:val="24"/>
              </w:rPr>
              <w:t>Четырёхугольники</w:t>
            </w:r>
          </w:p>
        </w:tc>
        <w:tc>
          <w:tcPr>
            <w:tcW w:w="974" w:type="dxa"/>
            <w:tcMar>
              <w:top w:w="50" w:type="dxa"/>
              <w:left w:w="100" w:type="dxa"/>
            </w:tcMar>
            <w:vAlign w:val="center"/>
          </w:tcPr>
          <w:p w14:paraId="05750608" w14:textId="77777777" w:rsidR="007F18DA" w:rsidRDefault="007F18DA" w:rsidP="007F18DA">
            <w:pPr>
              <w:ind w:left="135"/>
              <w:jc w:val="center"/>
            </w:pPr>
            <w:r>
              <w:rPr>
                <w:color w:val="000000"/>
                <w:sz w:val="24"/>
              </w:rPr>
              <w:t xml:space="preserve"> 12 </w:t>
            </w:r>
          </w:p>
        </w:tc>
        <w:tc>
          <w:tcPr>
            <w:tcW w:w="1696" w:type="dxa"/>
            <w:tcMar>
              <w:top w:w="50" w:type="dxa"/>
              <w:left w:w="100" w:type="dxa"/>
            </w:tcMar>
            <w:vAlign w:val="center"/>
          </w:tcPr>
          <w:p w14:paraId="757511FB" w14:textId="77777777" w:rsidR="007F18DA" w:rsidRDefault="007F18DA" w:rsidP="007F18DA">
            <w:pPr>
              <w:ind w:left="135"/>
              <w:jc w:val="center"/>
            </w:pPr>
            <w:r>
              <w:rPr>
                <w:color w:val="000000"/>
                <w:sz w:val="24"/>
              </w:rPr>
              <w:t xml:space="preserve"> 1 </w:t>
            </w:r>
          </w:p>
        </w:tc>
        <w:tc>
          <w:tcPr>
            <w:tcW w:w="1783" w:type="dxa"/>
            <w:tcMar>
              <w:top w:w="50" w:type="dxa"/>
              <w:left w:w="100" w:type="dxa"/>
            </w:tcMar>
            <w:vAlign w:val="center"/>
          </w:tcPr>
          <w:p w14:paraId="273FC96A" w14:textId="77777777" w:rsidR="007F18DA" w:rsidRDefault="007F18DA" w:rsidP="007F18DA">
            <w:pPr>
              <w:ind w:left="135"/>
              <w:jc w:val="center"/>
            </w:pPr>
          </w:p>
        </w:tc>
        <w:tc>
          <w:tcPr>
            <w:tcW w:w="2639" w:type="dxa"/>
            <w:tcMar>
              <w:top w:w="50" w:type="dxa"/>
              <w:left w:w="100" w:type="dxa"/>
            </w:tcMar>
            <w:vAlign w:val="center"/>
          </w:tcPr>
          <w:p w14:paraId="551EAB78" w14:textId="77777777" w:rsidR="007F18DA" w:rsidRPr="00882C0D" w:rsidRDefault="007F18DA" w:rsidP="007F18DA">
            <w:pPr>
              <w:ind w:left="135"/>
            </w:pPr>
            <w:r w:rsidRPr="00882C0D">
              <w:rPr>
                <w:color w:val="000000"/>
                <w:sz w:val="24"/>
              </w:rPr>
              <w:t xml:space="preserve">Библиотека ЦОК </w:t>
            </w:r>
            <w:hyperlink r:id="rId334">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417</w:t>
              </w:r>
              <w:r>
                <w:rPr>
                  <w:color w:val="0000FF"/>
                  <w:u w:val="single"/>
                </w:rPr>
                <w:t>e</w:t>
              </w:r>
              <w:r w:rsidRPr="00882C0D">
                <w:rPr>
                  <w:color w:val="0000FF"/>
                  <w:u w:val="single"/>
                </w:rPr>
                <w:t>18</w:t>
              </w:r>
            </w:hyperlink>
          </w:p>
        </w:tc>
      </w:tr>
      <w:tr w:rsidR="007F18DA" w:rsidRPr="005E2FF5" w14:paraId="1E80586F" w14:textId="77777777" w:rsidTr="007F18DA">
        <w:trPr>
          <w:trHeight w:val="144"/>
          <w:tblCellSpacing w:w="20" w:type="nil"/>
        </w:trPr>
        <w:tc>
          <w:tcPr>
            <w:tcW w:w="461" w:type="dxa"/>
            <w:tcMar>
              <w:top w:w="50" w:type="dxa"/>
              <w:left w:w="100" w:type="dxa"/>
            </w:tcMar>
            <w:vAlign w:val="center"/>
          </w:tcPr>
          <w:p w14:paraId="15CF48AF" w14:textId="77777777" w:rsidR="007F18DA" w:rsidRDefault="007F18DA" w:rsidP="007F18DA">
            <w:r>
              <w:rPr>
                <w:color w:val="000000"/>
                <w:sz w:val="24"/>
              </w:rPr>
              <w:t>2</w:t>
            </w:r>
          </w:p>
        </w:tc>
        <w:tc>
          <w:tcPr>
            <w:tcW w:w="3080" w:type="dxa"/>
            <w:tcMar>
              <w:top w:w="50" w:type="dxa"/>
              <w:left w:w="100" w:type="dxa"/>
            </w:tcMar>
            <w:vAlign w:val="center"/>
          </w:tcPr>
          <w:p w14:paraId="4C240F21" w14:textId="77777777" w:rsidR="007F18DA" w:rsidRPr="00882C0D" w:rsidRDefault="007F18DA" w:rsidP="007F18DA">
            <w:pPr>
              <w:ind w:left="135"/>
            </w:pPr>
            <w:r w:rsidRPr="00882C0D">
              <w:rPr>
                <w:color w:val="000000"/>
                <w:sz w:val="24"/>
              </w:rPr>
              <w:t>Теорема Фалеса и теорема о пропорциональных отрезках, подобные треугольники</w:t>
            </w:r>
          </w:p>
        </w:tc>
        <w:tc>
          <w:tcPr>
            <w:tcW w:w="974" w:type="dxa"/>
            <w:tcMar>
              <w:top w:w="50" w:type="dxa"/>
              <w:left w:w="100" w:type="dxa"/>
            </w:tcMar>
            <w:vAlign w:val="center"/>
          </w:tcPr>
          <w:p w14:paraId="1E654F9D" w14:textId="77777777" w:rsidR="007F18DA" w:rsidRDefault="007F18DA" w:rsidP="007F18DA">
            <w:pPr>
              <w:ind w:left="135"/>
              <w:jc w:val="center"/>
            </w:pPr>
            <w:r w:rsidRPr="00882C0D">
              <w:rPr>
                <w:color w:val="000000"/>
                <w:sz w:val="24"/>
              </w:rPr>
              <w:t xml:space="preserve"> </w:t>
            </w:r>
            <w:r>
              <w:rPr>
                <w:color w:val="000000"/>
                <w:sz w:val="24"/>
              </w:rPr>
              <w:t xml:space="preserve">15 </w:t>
            </w:r>
          </w:p>
        </w:tc>
        <w:tc>
          <w:tcPr>
            <w:tcW w:w="1696" w:type="dxa"/>
            <w:tcMar>
              <w:top w:w="50" w:type="dxa"/>
              <w:left w:w="100" w:type="dxa"/>
            </w:tcMar>
            <w:vAlign w:val="center"/>
          </w:tcPr>
          <w:p w14:paraId="2FABFFB8" w14:textId="77777777" w:rsidR="007F18DA" w:rsidRDefault="007F18DA" w:rsidP="007F18DA">
            <w:pPr>
              <w:ind w:left="135"/>
              <w:jc w:val="center"/>
            </w:pPr>
            <w:r>
              <w:rPr>
                <w:color w:val="000000"/>
                <w:sz w:val="24"/>
              </w:rPr>
              <w:t xml:space="preserve"> 1 </w:t>
            </w:r>
          </w:p>
        </w:tc>
        <w:tc>
          <w:tcPr>
            <w:tcW w:w="1783" w:type="dxa"/>
            <w:tcMar>
              <w:top w:w="50" w:type="dxa"/>
              <w:left w:w="100" w:type="dxa"/>
            </w:tcMar>
            <w:vAlign w:val="center"/>
          </w:tcPr>
          <w:p w14:paraId="747E0CD5" w14:textId="77777777" w:rsidR="007F18DA" w:rsidRDefault="007F18DA" w:rsidP="007F18DA">
            <w:pPr>
              <w:ind w:left="135"/>
              <w:jc w:val="center"/>
            </w:pPr>
          </w:p>
        </w:tc>
        <w:tc>
          <w:tcPr>
            <w:tcW w:w="2639" w:type="dxa"/>
            <w:tcMar>
              <w:top w:w="50" w:type="dxa"/>
              <w:left w:w="100" w:type="dxa"/>
            </w:tcMar>
            <w:vAlign w:val="center"/>
          </w:tcPr>
          <w:p w14:paraId="22BF432A" w14:textId="77777777" w:rsidR="007F18DA" w:rsidRPr="00882C0D" w:rsidRDefault="007F18DA" w:rsidP="007F18DA">
            <w:pPr>
              <w:ind w:left="135"/>
            </w:pPr>
            <w:r w:rsidRPr="00882C0D">
              <w:rPr>
                <w:color w:val="000000"/>
                <w:sz w:val="24"/>
              </w:rPr>
              <w:t xml:space="preserve">Библиотека ЦОК </w:t>
            </w:r>
            <w:hyperlink r:id="rId335">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417</w:t>
              </w:r>
              <w:r>
                <w:rPr>
                  <w:color w:val="0000FF"/>
                  <w:u w:val="single"/>
                </w:rPr>
                <w:t>e</w:t>
              </w:r>
              <w:r w:rsidRPr="00882C0D">
                <w:rPr>
                  <w:color w:val="0000FF"/>
                  <w:u w:val="single"/>
                </w:rPr>
                <w:t>18</w:t>
              </w:r>
            </w:hyperlink>
          </w:p>
        </w:tc>
      </w:tr>
      <w:tr w:rsidR="007F18DA" w:rsidRPr="005E2FF5" w14:paraId="7D208B0E" w14:textId="77777777" w:rsidTr="007F18DA">
        <w:trPr>
          <w:trHeight w:val="144"/>
          <w:tblCellSpacing w:w="20" w:type="nil"/>
        </w:trPr>
        <w:tc>
          <w:tcPr>
            <w:tcW w:w="461" w:type="dxa"/>
            <w:tcMar>
              <w:top w:w="50" w:type="dxa"/>
              <w:left w:w="100" w:type="dxa"/>
            </w:tcMar>
            <w:vAlign w:val="center"/>
          </w:tcPr>
          <w:p w14:paraId="3CCD5A50" w14:textId="77777777" w:rsidR="007F18DA" w:rsidRDefault="007F18DA" w:rsidP="007F18DA">
            <w:r>
              <w:rPr>
                <w:color w:val="000000"/>
                <w:sz w:val="24"/>
              </w:rPr>
              <w:t>3</w:t>
            </w:r>
          </w:p>
        </w:tc>
        <w:tc>
          <w:tcPr>
            <w:tcW w:w="3080" w:type="dxa"/>
            <w:tcMar>
              <w:top w:w="50" w:type="dxa"/>
              <w:left w:w="100" w:type="dxa"/>
            </w:tcMar>
            <w:vAlign w:val="center"/>
          </w:tcPr>
          <w:p w14:paraId="2D0E8D8C" w14:textId="77777777" w:rsidR="007F18DA" w:rsidRDefault="007F18DA" w:rsidP="007F18DA">
            <w:pPr>
              <w:ind w:left="135"/>
            </w:pPr>
            <w:r w:rsidRPr="00882C0D">
              <w:rPr>
                <w:color w:val="000000"/>
                <w:sz w:val="24"/>
              </w:rPr>
              <w:t xml:space="preserve">Площадь. Нахождение площадей треугольников и многоугольных фигур. </w:t>
            </w:r>
            <w:r>
              <w:rPr>
                <w:color w:val="000000"/>
                <w:sz w:val="24"/>
              </w:rPr>
              <w:t>Площади подобных фигур</w:t>
            </w:r>
          </w:p>
        </w:tc>
        <w:tc>
          <w:tcPr>
            <w:tcW w:w="974" w:type="dxa"/>
            <w:tcMar>
              <w:top w:w="50" w:type="dxa"/>
              <w:left w:w="100" w:type="dxa"/>
            </w:tcMar>
            <w:vAlign w:val="center"/>
          </w:tcPr>
          <w:p w14:paraId="22590F93" w14:textId="77777777" w:rsidR="007F18DA" w:rsidRDefault="007F18DA" w:rsidP="007F18DA">
            <w:pPr>
              <w:ind w:left="135"/>
              <w:jc w:val="center"/>
            </w:pPr>
            <w:r>
              <w:rPr>
                <w:color w:val="000000"/>
                <w:sz w:val="24"/>
              </w:rPr>
              <w:t xml:space="preserve"> 14 </w:t>
            </w:r>
          </w:p>
        </w:tc>
        <w:tc>
          <w:tcPr>
            <w:tcW w:w="1696" w:type="dxa"/>
            <w:tcMar>
              <w:top w:w="50" w:type="dxa"/>
              <w:left w:w="100" w:type="dxa"/>
            </w:tcMar>
            <w:vAlign w:val="center"/>
          </w:tcPr>
          <w:p w14:paraId="4DB73A77" w14:textId="77777777" w:rsidR="007F18DA" w:rsidRDefault="007F18DA" w:rsidP="007F18DA">
            <w:pPr>
              <w:ind w:left="135"/>
              <w:jc w:val="center"/>
            </w:pPr>
            <w:r>
              <w:rPr>
                <w:color w:val="000000"/>
                <w:sz w:val="24"/>
              </w:rPr>
              <w:t xml:space="preserve"> 1 </w:t>
            </w:r>
          </w:p>
        </w:tc>
        <w:tc>
          <w:tcPr>
            <w:tcW w:w="1783" w:type="dxa"/>
            <w:tcMar>
              <w:top w:w="50" w:type="dxa"/>
              <w:left w:w="100" w:type="dxa"/>
            </w:tcMar>
            <w:vAlign w:val="center"/>
          </w:tcPr>
          <w:p w14:paraId="094ACCB0" w14:textId="77777777" w:rsidR="007F18DA" w:rsidRDefault="007F18DA" w:rsidP="007F18DA">
            <w:pPr>
              <w:ind w:left="135"/>
              <w:jc w:val="center"/>
            </w:pPr>
          </w:p>
        </w:tc>
        <w:tc>
          <w:tcPr>
            <w:tcW w:w="2639" w:type="dxa"/>
            <w:tcMar>
              <w:top w:w="50" w:type="dxa"/>
              <w:left w:w="100" w:type="dxa"/>
            </w:tcMar>
            <w:vAlign w:val="center"/>
          </w:tcPr>
          <w:p w14:paraId="159B2D2B" w14:textId="77777777" w:rsidR="007F18DA" w:rsidRPr="00882C0D" w:rsidRDefault="007F18DA" w:rsidP="007F18DA">
            <w:pPr>
              <w:ind w:left="135"/>
            </w:pPr>
            <w:r w:rsidRPr="00882C0D">
              <w:rPr>
                <w:color w:val="000000"/>
                <w:sz w:val="24"/>
              </w:rPr>
              <w:t xml:space="preserve">Библиотека ЦОК </w:t>
            </w:r>
            <w:hyperlink r:id="rId336">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417</w:t>
              </w:r>
              <w:r>
                <w:rPr>
                  <w:color w:val="0000FF"/>
                  <w:u w:val="single"/>
                </w:rPr>
                <w:t>e</w:t>
              </w:r>
              <w:r w:rsidRPr="00882C0D">
                <w:rPr>
                  <w:color w:val="0000FF"/>
                  <w:u w:val="single"/>
                </w:rPr>
                <w:t>18</w:t>
              </w:r>
            </w:hyperlink>
          </w:p>
        </w:tc>
      </w:tr>
      <w:tr w:rsidR="007F18DA" w:rsidRPr="005E2FF5" w14:paraId="224BA4D3" w14:textId="77777777" w:rsidTr="007F18DA">
        <w:trPr>
          <w:trHeight w:val="144"/>
          <w:tblCellSpacing w:w="20" w:type="nil"/>
        </w:trPr>
        <w:tc>
          <w:tcPr>
            <w:tcW w:w="461" w:type="dxa"/>
            <w:tcMar>
              <w:top w:w="50" w:type="dxa"/>
              <w:left w:w="100" w:type="dxa"/>
            </w:tcMar>
            <w:vAlign w:val="center"/>
          </w:tcPr>
          <w:p w14:paraId="6483A061" w14:textId="77777777" w:rsidR="007F18DA" w:rsidRDefault="007F18DA" w:rsidP="007F18DA">
            <w:r>
              <w:rPr>
                <w:color w:val="000000"/>
                <w:sz w:val="24"/>
              </w:rPr>
              <w:t>4</w:t>
            </w:r>
          </w:p>
        </w:tc>
        <w:tc>
          <w:tcPr>
            <w:tcW w:w="3080" w:type="dxa"/>
            <w:tcMar>
              <w:top w:w="50" w:type="dxa"/>
              <w:left w:w="100" w:type="dxa"/>
            </w:tcMar>
            <w:vAlign w:val="center"/>
          </w:tcPr>
          <w:p w14:paraId="28AC92AA" w14:textId="77777777" w:rsidR="007F18DA" w:rsidRPr="00882C0D" w:rsidRDefault="007F18DA" w:rsidP="007F18DA">
            <w:pPr>
              <w:ind w:left="135"/>
            </w:pPr>
            <w:r w:rsidRPr="00882C0D">
              <w:rPr>
                <w:color w:val="000000"/>
                <w:sz w:val="24"/>
              </w:rPr>
              <w:t>Теорема Пифагора и начала тригонометрии</w:t>
            </w:r>
          </w:p>
        </w:tc>
        <w:tc>
          <w:tcPr>
            <w:tcW w:w="974" w:type="dxa"/>
            <w:tcMar>
              <w:top w:w="50" w:type="dxa"/>
              <w:left w:w="100" w:type="dxa"/>
            </w:tcMar>
            <w:vAlign w:val="center"/>
          </w:tcPr>
          <w:p w14:paraId="7F834D09" w14:textId="77777777" w:rsidR="007F18DA" w:rsidRDefault="007F18DA" w:rsidP="007F18DA">
            <w:pPr>
              <w:ind w:left="135"/>
              <w:jc w:val="center"/>
            </w:pPr>
            <w:r w:rsidRPr="00882C0D">
              <w:rPr>
                <w:color w:val="000000"/>
                <w:sz w:val="24"/>
              </w:rPr>
              <w:t xml:space="preserve"> </w:t>
            </w:r>
            <w:r>
              <w:rPr>
                <w:color w:val="000000"/>
                <w:sz w:val="24"/>
              </w:rPr>
              <w:t xml:space="preserve">10 </w:t>
            </w:r>
          </w:p>
        </w:tc>
        <w:tc>
          <w:tcPr>
            <w:tcW w:w="1696" w:type="dxa"/>
            <w:tcMar>
              <w:top w:w="50" w:type="dxa"/>
              <w:left w:w="100" w:type="dxa"/>
            </w:tcMar>
            <w:vAlign w:val="center"/>
          </w:tcPr>
          <w:p w14:paraId="6B2F44D5" w14:textId="77777777" w:rsidR="007F18DA" w:rsidRDefault="007F18DA" w:rsidP="007F18DA">
            <w:pPr>
              <w:ind w:left="135"/>
              <w:jc w:val="center"/>
            </w:pPr>
            <w:r>
              <w:rPr>
                <w:color w:val="000000"/>
                <w:sz w:val="24"/>
              </w:rPr>
              <w:t xml:space="preserve"> 1 </w:t>
            </w:r>
          </w:p>
        </w:tc>
        <w:tc>
          <w:tcPr>
            <w:tcW w:w="1783" w:type="dxa"/>
            <w:tcMar>
              <w:top w:w="50" w:type="dxa"/>
              <w:left w:w="100" w:type="dxa"/>
            </w:tcMar>
            <w:vAlign w:val="center"/>
          </w:tcPr>
          <w:p w14:paraId="0F70953F" w14:textId="77777777" w:rsidR="007F18DA" w:rsidRDefault="007F18DA" w:rsidP="007F18DA">
            <w:pPr>
              <w:ind w:left="135"/>
              <w:jc w:val="center"/>
            </w:pPr>
          </w:p>
        </w:tc>
        <w:tc>
          <w:tcPr>
            <w:tcW w:w="2639" w:type="dxa"/>
            <w:tcMar>
              <w:top w:w="50" w:type="dxa"/>
              <w:left w:w="100" w:type="dxa"/>
            </w:tcMar>
            <w:vAlign w:val="center"/>
          </w:tcPr>
          <w:p w14:paraId="6D1A3AB8" w14:textId="77777777" w:rsidR="007F18DA" w:rsidRPr="00882C0D" w:rsidRDefault="007F18DA" w:rsidP="007F18DA">
            <w:pPr>
              <w:ind w:left="135"/>
            </w:pPr>
            <w:r w:rsidRPr="00882C0D">
              <w:rPr>
                <w:color w:val="000000"/>
                <w:sz w:val="24"/>
              </w:rPr>
              <w:t xml:space="preserve">Библиотека ЦОК </w:t>
            </w:r>
            <w:hyperlink r:id="rId337">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417</w:t>
              </w:r>
              <w:r>
                <w:rPr>
                  <w:color w:val="0000FF"/>
                  <w:u w:val="single"/>
                </w:rPr>
                <w:t>e</w:t>
              </w:r>
              <w:r w:rsidRPr="00882C0D">
                <w:rPr>
                  <w:color w:val="0000FF"/>
                  <w:u w:val="single"/>
                </w:rPr>
                <w:t>18</w:t>
              </w:r>
            </w:hyperlink>
          </w:p>
        </w:tc>
      </w:tr>
      <w:tr w:rsidR="007F18DA" w:rsidRPr="005E2FF5" w14:paraId="12E464A0" w14:textId="77777777" w:rsidTr="007F18DA">
        <w:trPr>
          <w:trHeight w:val="144"/>
          <w:tblCellSpacing w:w="20" w:type="nil"/>
        </w:trPr>
        <w:tc>
          <w:tcPr>
            <w:tcW w:w="461" w:type="dxa"/>
            <w:tcMar>
              <w:top w:w="50" w:type="dxa"/>
              <w:left w:w="100" w:type="dxa"/>
            </w:tcMar>
            <w:vAlign w:val="center"/>
          </w:tcPr>
          <w:p w14:paraId="4AFEEF6B" w14:textId="77777777" w:rsidR="007F18DA" w:rsidRDefault="007F18DA" w:rsidP="007F18DA">
            <w:r>
              <w:rPr>
                <w:color w:val="000000"/>
                <w:sz w:val="24"/>
              </w:rPr>
              <w:t>5</w:t>
            </w:r>
          </w:p>
        </w:tc>
        <w:tc>
          <w:tcPr>
            <w:tcW w:w="3080" w:type="dxa"/>
            <w:tcMar>
              <w:top w:w="50" w:type="dxa"/>
              <w:left w:w="100" w:type="dxa"/>
            </w:tcMar>
            <w:vAlign w:val="center"/>
          </w:tcPr>
          <w:p w14:paraId="3133C1A0" w14:textId="77777777" w:rsidR="007F18DA" w:rsidRPr="00882C0D" w:rsidRDefault="007F18DA" w:rsidP="007F18DA">
            <w:pPr>
              <w:ind w:left="135"/>
            </w:pPr>
            <w:r w:rsidRPr="00882C0D">
              <w:rPr>
                <w:color w:val="000000"/>
                <w:sz w:val="24"/>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14:paraId="2997E43A" w14:textId="77777777" w:rsidR="007F18DA" w:rsidRDefault="007F18DA" w:rsidP="007F18DA">
            <w:pPr>
              <w:ind w:left="135"/>
              <w:jc w:val="center"/>
            </w:pPr>
            <w:r w:rsidRPr="00882C0D">
              <w:rPr>
                <w:color w:val="000000"/>
                <w:sz w:val="24"/>
              </w:rPr>
              <w:t xml:space="preserve"> </w:t>
            </w:r>
            <w:r>
              <w:rPr>
                <w:color w:val="000000"/>
                <w:sz w:val="24"/>
              </w:rPr>
              <w:t xml:space="preserve">13 </w:t>
            </w:r>
          </w:p>
        </w:tc>
        <w:tc>
          <w:tcPr>
            <w:tcW w:w="1696" w:type="dxa"/>
            <w:tcMar>
              <w:top w:w="50" w:type="dxa"/>
              <w:left w:w="100" w:type="dxa"/>
            </w:tcMar>
            <w:vAlign w:val="center"/>
          </w:tcPr>
          <w:p w14:paraId="431B5B63" w14:textId="77777777" w:rsidR="007F18DA" w:rsidRDefault="007F18DA" w:rsidP="007F18DA">
            <w:pPr>
              <w:ind w:left="135"/>
              <w:jc w:val="center"/>
            </w:pPr>
            <w:r>
              <w:rPr>
                <w:color w:val="000000"/>
                <w:sz w:val="24"/>
              </w:rPr>
              <w:t xml:space="preserve"> 1 </w:t>
            </w:r>
          </w:p>
        </w:tc>
        <w:tc>
          <w:tcPr>
            <w:tcW w:w="1783" w:type="dxa"/>
            <w:tcMar>
              <w:top w:w="50" w:type="dxa"/>
              <w:left w:w="100" w:type="dxa"/>
            </w:tcMar>
            <w:vAlign w:val="center"/>
          </w:tcPr>
          <w:p w14:paraId="0B8DC866" w14:textId="77777777" w:rsidR="007F18DA" w:rsidRDefault="007F18DA" w:rsidP="007F18DA">
            <w:pPr>
              <w:ind w:left="135"/>
              <w:jc w:val="center"/>
            </w:pPr>
          </w:p>
        </w:tc>
        <w:tc>
          <w:tcPr>
            <w:tcW w:w="2639" w:type="dxa"/>
            <w:tcMar>
              <w:top w:w="50" w:type="dxa"/>
              <w:left w:w="100" w:type="dxa"/>
            </w:tcMar>
            <w:vAlign w:val="center"/>
          </w:tcPr>
          <w:p w14:paraId="594DA5F4" w14:textId="77777777" w:rsidR="007F18DA" w:rsidRPr="00882C0D" w:rsidRDefault="007F18DA" w:rsidP="007F18DA">
            <w:pPr>
              <w:ind w:left="135"/>
            </w:pPr>
            <w:r w:rsidRPr="00882C0D">
              <w:rPr>
                <w:color w:val="000000"/>
                <w:sz w:val="24"/>
              </w:rPr>
              <w:t xml:space="preserve">Библиотека ЦОК </w:t>
            </w:r>
            <w:hyperlink r:id="rId338">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417</w:t>
              </w:r>
              <w:r>
                <w:rPr>
                  <w:color w:val="0000FF"/>
                  <w:u w:val="single"/>
                </w:rPr>
                <w:t>e</w:t>
              </w:r>
              <w:r w:rsidRPr="00882C0D">
                <w:rPr>
                  <w:color w:val="0000FF"/>
                  <w:u w:val="single"/>
                </w:rPr>
                <w:t>18</w:t>
              </w:r>
            </w:hyperlink>
          </w:p>
        </w:tc>
      </w:tr>
      <w:tr w:rsidR="007F18DA" w:rsidRPr="005E2FF5" w14:paraId="1B77AC99" w14:textId="77777777" w:rsidTr="007F18DA">
        <w:trPr>
          <w:trHeight w:val="144"/>
          <w:tblCellSpacing w:w="20" w:type="nil"/>
        </w:trPr>
        <w:tc>
          <w:tcPr>
            <w:tcW w:w="461" w:type="dxa"/>
            <w:tcMar>
              <w:top w:w="50" w:type="dxa"/>
              <w:left w:w="100" w:type="dxa"/>
            </w:tcMar>
            <w:vAlign w:val="center"/>
          </w:tcPr>
          <w:p w14:paraId="5EF4FF93" w14:textId="77777777" w:rsidR="007F18DA" w:rsidRDefault="007F18DA" w:rsidP="007F18DA">
            <w:r>
              <w:rPr>
                <w:color w:val="000000"/>
                <w:sz w:val="24"/>
              </w:rPr>
              <w:t>6</w:t>
            </w:r>
          </w:p>
        </w:tc>
        <w:tc>
          <w:tcPr>
            <w:tcW w:w="3080" w:type="dxa"/>
            <w:tcMar>
              <w:top w:w="50" w:type="dxa"/>
              <w:left w:w="100" w:type="dxa"/>
            </w:tcMar>
            <w:vAlign w:val="center"/>
          </w:tcPr>
          <w:p w14:paraId="77FDA61B" w14:textId="77777777" w:rsidR="007F18DA" w:rsidRDefault="007F18DA" w:rsidP="007F18DA">
            <w:pPr>
              <w:ind w:left="135"/>
            </w:pPr>
            <w:r>
              <w:rPr>
                <w:color w:val="000000"/>
                <w:sz w:val="24"/>
              </w:rPr>
              <w:t>Повторение, обобщение знаний</w:t>
            </w:r>
          </w:p>
        </w:tc>
        <w:tc>
          <w:tcPr>
            <w:tcW w:w="974" w:type="dxa"/>
            <w:tcMar>
              <w:top w:w="50" w:type="dxa"/>
              <w:left w:w="100" w:type="dxa"/>
            </w:tcMar>
            <w:vAlign w:val="center"/>
          </w:tcPr>
          <w:p w14:paraId="58DA55BD" w14:textId="77777777" w:rsidR="007F18DA" w:rsidRDefault="007F18DA" w:rsidP="007F18DA">
            <w:pPr>
              <w:ind w:left="135"/>
              <w:jc w:val="center"/>
            </w:pPr>
            <w:r>
              <w:rPr>
                <w:color w:val="000000"/>
                <w:sz w:val="24"/>
              </w:rPr>
              <w:t xml:space="preserve"> 4 </w:t>
            </w:r>
          </w:p>
        </w:tc>
        <w:tc>
          <w:tcPr>
            <w:tcW w:w="1696" w:type="dxa"/>
            <w:tcMar>
              <w:top w:w="50" w:type="dxa"/>
              <w:left w:w="100" w:type="dxa"/>
            </w:tcMar>
            <w:vAlign w:val="center"/>
          </w:tcPr>
          <w:p w14:paraId="4B181E48" w14:textId="77777777" w:rsidR="007F18DA" w:rsidRDefault="007F18DA" w:rsidP="007F18DA">
            <w:pPr>
              <w:ind w:left="135"/>
              <w:jc w:val="center"/>
            </w:pPr>
            <w:r>
              <w:rPr>
                <w:color w:val="000000"/>
                <w:sz w:val="24"/>
              </w:rPr>
              <w:t xml:space="preserve"> 1 </w:t>
            </w:r>
          </w:p>
        </w:tc>
        <w:tc>
          <w:tcPr>
            <w:tcW w:w="1783" w:type="dxa"/>
            <w:tcMar>
              <w:top w:w="50" w:type="dxa"/>
              <w:left w:w="100" w:type="dxa"/>
            </w:tcMar>
            <w:vAlign w:val="center"/>
          </w:tcPr>
          <w:p w14:paraId="774E9C33" w14:textId="77777777" w:rsidR="007F18DA" w:rsidRDefault="007F18DA" w:rsidP="007F18DA">
            <w:pPr>
              <w:ind w:left="135"/>
              <w:jc w:val="center"/>
            </w:pPr>
          </w:p>
        </w:tc>
        <w:tc>
          <w:tcPr>
            <w:tcW w:w="2639" w:type="dxa"/>
            <w:tcMar>
              <w:top w:w="50" w:type="dxa"/>
              <w:left w:w="100" w:type="dxa"/>
            </w:tcMar>
            <w:vAlign w:val="center"/>
          </w:tcPr>
          <w:p w14:paraId="1DCB4DE3" w14:textId="77777777" w:rsidR="007F18DA" w:rsidRPr="00882C0D" w:rsidRDefault="007F18DA" w:rsidP="007F18DA">
            <w:pPr>
              <w:ind w:left="135"/>
            </w:pPr>
            <w:r w:rsidRPr="00882C0D">
              <w:rPr>
                <w:color w:val="000000"/>
                <w:sz w:val="24"/>
              </w:rPr>
              <w:t xml:space="preserve">Библиотека ЦОК </w:t>
            </w:r>
            <w:hyperlink r:id="rId339">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417</w:t>
              </w:r>
              <w:r>
                <w:rPr>
                  <w:color w:val="0000FF"/>
                  <w:u w:val="single"/>
                </w:rPr>
                <w:t>e</w:t>
              </w:r>
              <w:r w:rsidRPr="00882C0D">
                <w:rPr>
                  <w:color w:val="0000FF"/>
                  <w:u w:val="single"/>
                </w:rPr>
                <w:t>18</w:t>
              </w:r>
            </w:hyperlink>
          </w:p>
        </w:tc>
      </w:tr>
      <w:tr w:rsidR="007F18DA" w14:paraId="32806309" w14:textId="77777777" w:rsidTr="007F18DA">
        <w:trPr>
          <w:trHeight w:val="144"/>
          <w:tblCellSpacing w:w="20" w:type="nil"/>
        </w:trPr>
        <w:tc>
          <w:tcPr>
            <w:tcW w:w="0" w:type="auto"/>
            <w:gridSpan w:val="2"/>
            <w:tcMar>
              <w:top w:w="50" w:type="dxa"/>
              <w:left w:w="100" w:type="dxa"/>
            </w:tcMar>
            <w:vAlign w:val="center"/>
          </w:tcPr>
          <w:p w14:paraId="592526B9" w14:textId="77777777" w:rsidR="007F18DA" w:rsidRPr="00882C0D" w:rsidRDefault="007F18DA" w:rsidP="007F18DA">
            <w:pPr>
              <w:ind w:left="135"/>
            </w:pPr>
            <w:r w:rsidRPr="00882C0D">
              <w:rPr>
                <w:color w:val="000000"/>
                <w:sz w:val="24"/>
              </w:rPr>
              <w:t>ОБЩЕЕ КОЛИЧЕСТВО ЧАСОВ ПО ПРОГРАММЕ</w:t>
            </w:r>
          </w:p>
        </w:tc>
        <w:tc>
          <w:tcPr>
            <w:tcW w:w="1531" w:type="dxa"/>
            <w:tcMar>
              <w:top w:w="50" w:type="dxa"/>
              <w:left w:w="100" w:type="dxa"/>
            </w:tcMar>
            <w:vAlign w:val="center"/>
          </w:tcPr>
          <w:p w14:paraId="014B6971" w14:textId="77777777" w:rsidR="007F18DA" w:rsidRDefault="007F18DA" w:rsidP="007F18DA">
            <w:pPr>
              <w:ind w:left="135"/>
              <w:jc w:val="center"/>
            </w:pPr>
            <w:r w:rsidRPr="00882C0D">
              <w:rPr>
                <w:color w:val="000000"/>
                <w:sz w:val="24"/>
              </w:rPr>
              <w:t xml:space="preserve"> </w:t>
            </w:r>
            <w:r>
              <w:rPr>
                <w:color w:val="000000"/>
                <w:sz w:val="24"/>
              </w:rPr>
              <w:t xml:space="preserve">68 </w:t>
            </w:r>
          </w:p>
        </w:tc>
        <w:tc>
          <w:tcPr>
            <w:tcW w:w="1696" w:type="dxa"/>
            <w:tcMar>
              <w:top w:w="50" w:type="dxa"/>
              <w:left w:w="100" w:type="dxa"/>
            </w:tcMar>
            <w:vAlign w:val="center"/>
          </w:tcPr>
          <w:p w14:paraId="4518CC8C" w14:textId="77777777" w:rsidR="007F18DA" w:rsidRDefault="007F18DA" w:rsidP="007F18DA">
            <w:pPr>
              <w:ind w:left="135"/>
              <w:jc w:val="center"/>
            </w:pPr>
            <w:r>
              <w:rPr>
                <w:color w:val="000000"/>
                <w:sz w:val="24"/>
              </w:rPr>
              <w:t xml:space="preserve"> 6 </w:t>
            </w:r>
          </w:p>
        </w:tc>
        <w:tc>
          <w:tcPr>
            <w:tcW w:w="1783" w:type="dxa"/>
            <w:tcMar>
              <w:top w:w="50" w:type="dxa"/>
              <w:left w:w="100" w:type="dxa"/>
            </w:tcMar>
            <w:vAlign w:val="center"/>
          </w:tcPr>
          <w:p w14:paraId="636BEF0D" w14:textId="77777777" w:rsidR="007F18DA" w:rsidRDefault="007F18DA" w:rsidP="007F18DA">
            <w:pPr>
              <w:ind w:left="135"/>
              <w:jc w:val="center"/>
            </w:pPr>
            <w:r>
              <w:rPr>
                <w:color w:val="000000"/>
                <w:sz w:val="24"/>
              </w:rPr>
              <w:t xml:space="preserve"> 0 </w:t>
            </w:r>
          </w:p>
        </w:tc>
        <w:tc>
          <w:tcPr>
            <w:tcW w:w="2639" w:type="dxa"/>
            <w:tcMar>
              <w:top w:w="50" w:type="dxa"/>
              <w:left w:w="100" w:type="dxa"/>
            </w:tcMar>
            <w:vAlign w:val="center"/>
          </w:tcPr>
          <w:p w14:paraId="3EBEA302" w14:textId="77777777" w:rsidR="007F18DA" w:rsidRDefault="007F18DA" w:rsidP="007F18DA"/>
        </w:tc>
      </w:tr>
    </w:tbl>
    <w:p w14:paraId="02642BE9" w14:textId="77777777" w:rsidR="007F18DA" w:rsidRDefault="007F18DA" w:rsidP="007F18DA">
      <w:pPr>
        <w:sectPr w:rsidR="007F18DA" w:rsidSect="00ED0C86">
          <w:type w:val="continuous"/>
          <w:pgSz w:w="11906" w:h="16383"/>
          <w:pgMar w:top="850" w:right="1134" w:bottom="1701" w:left="1134" w:header="720" w:footer="720" w:gutter="0"/>
          <w:cols w:space="720"/>
          <w:docGrid w:linePitch="299"/>
        </w:sectPr>
      </w:pPr>
    </w:p>
    <w:p w14:paraId="57F542BD" w14:textId="77777777" w:rsidR="007F18DA" w:rsidRPr="005E2FF5" w:rsidRDefault="007F18DA" w:rsidP="007F18DA">
      <w:pPr>
        <w:ind w:left="120"/>
      </w:pPr>
      <w:r w:rsidRPr="005E2FF5">
        <w:rPr>
          <w:b/>
          <w:color w:val="000000"/>
          <w:sz w:val="28"/>
        </w:rPr>
        <w:t xml:space="preserve"> 9 КЛАСС</w:t>
      </w:r>
      <w:r>
        <w:rPr>
          <w:b/>
          <w:color w:val="000000"/>
          <w:sz w:val="28"/>
        </w:rPr>
        <w:t>. Геометрия</w:t>
      </w:r>
      <w:r w:rsidRPr="005E2FF5">
        <w:rPr>
          <w:b/>
          <w:color w:val="000000"/>
          <w:sz w:val="28"/>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3"/>
        <w:gridCol w:w="2000"/>
        <w:gridCol w:w="910"/>
        <w:gridCol w:w="1761"/>
        <w:gridCol w:w="1827"/>
        <w:gridCol w:w="2685"/>
      </w:tblGrid>
      <w:tr w:rsidR="007F18DA" w:rsidRPr="005E2FF5" w14:paraId="3B0C89BB" w14:textId="77777777" w:rsidTr="007F18DA">
        <w:trPr>
          <w:trHeight w:val="144"/>
          <w:tblCellSpacing w:w="20" w:type="nil"/>
        </w:trPr>
        <w:tc>
          <w:tcPr>
            <w:tcW w:w="480" w:type="dxa"/>
            <w:vMerge w:val="restart"/>
            <w:tcMar>
              <w:top w:w="50" w:type="dxa"/>
              <w:left w:w="100" w:type="dxa"/>
            </w:tcMar>
            <w:vAlign w:val="center"/>
          </w:tcPr>
          <w:p w14:paraId="770E363C" w14:textId="77777777" w:rsidR="007F18DA" w:rsidRPr="005E2FF5" w:rsidRDefault="007F18DA" w:rsidP="007F18DA">
            <w:pPr>
              <w:ind w:left="135"/>
            </w:pPr>
            <w:r w:rsidRPr="005E2FF5">
              <w:rPr>
                <w:b/>
                <w:color w:val="000000"/>
                <w:sz w:val="24"/>
              </w:rPr>
              <w:t xml:space="preserve">№ п/п </w:t>
            </w:r>
          </w:p>
          <w:p w14:paraId="77438A03" w14:textId="77777777" w:rsidR="007F18DA" w:rsidRPr="005E2FF5" w:rsidRDefault="007F18DA" w:rsidP="007F18DA">
            <w:pPr>
              <w:ind w:left="135"/>
            </w:pPr>
          </w:p>
        </w:tc>
        <w:tc>
          <w:tcPr>
            <w:tcW w:w="2728" w:type="dxa"/>
            <w:vMerge w:val="restart"/>
            <w:tcMar>
              <w:top w:w="50" w:type="dxa"/>
              <w:left w:w="100" w:type="dxa"/>
            </w:tcMar>
            <w:vAlign w:val="center"/>
          </w:tcPr>
          <w:p w14:paraId="75129CC8" w14:textId="77777777" w:rsidR="007F18DA" w:rsidRPr="005E2FF5" w:rsidRDefault="007F18DA" w:rsidP="007F18DA">
            <w:pPr>
              <w:ind w:left="135"/>
            </w:pPr>
            <w:r w:rsidRPr="005E2FF5">
              <w:rPr>
                <w:b/>
                <w:color w:val="000000"/>
                <w:sz w:val="24"/>
              </w:rPr>
              <w:t xml:space="preserve">Наименование разделов и тем программы </w:t>
            </w:r>
          </w:p>
          <w:p w14:paraId="6615A30F" w14:textId="77777777" w:rsidR="007F18DA" w:rsidRPr="005E2FF5" w:rsidRDefault="007F18DA" w:rsidP="007F18DA">
            <w:pPr>
              <w:ind w:left="135"/>
            </w:pPr>
          </w:p>
        </w:tc>
        <w:tc>
          <w:tcPr>
            <w:tcW w:w="0" w:type="auto"/>
            <w:gridSpan w:val="3"/>
            <w:tcMar>
              <w:top w:w="50" w:type="dxa"/>
              <w:left w:w="100" w:type="dxa"/>
            </w:tcMar>
            <w:vAlign w:val="center"/>
          </w:tcPr>
          <w:p w14:paraId="671D60C5" w14:textId="77777777" w:rsidR="007F18DA" w:rsidRPr="005E2FF5" w:rsidRDefault="007F18DA" w:rsidP="007F18DA">
            <w:r w:rsidRPr="005E2FF5">
              <w:rPr>
                <w:b/>
                <w:color w:val="000000"/>
                <w:sz w:val="24"/>
              </w:rPr>
              <w:t>Количество часов</w:t>
            </w:r>
          </w:p>
        </w:tc>
        <w:tc>
          <w:tcPr>
            <w:tcW w:w="2734" w:type="dxa"/>
            <w:vMerge w:val="restart"/>
            <w:tcMar>
              <w:top w:w="50" w:type="dxa"/>
              <w:left w:w="100" w:type="dxa"/>
            </w:tcMar>
            <w:vAlign w:val="center"/>
          </w:tcPr>
          <w:p w14:paraId="6D165C1A" w14:textId="77777777" w:rsidR="007F18DA" w:rsidRPr="005E2FF5" w:rsidRDefault="007F18DA" w:rsidP="007F18DA">
            <w:pPr>
              <w:ind w:left="135"/>
            </w:pPr>
            <w:r w:rsidRPr="005E2FF5">
              <w:rPr>
                <w:b/>
                <w:color w:val="000000"/>
                <w:sz w:val="24"/>
              </w:rPr>
              <w:t xml:space="preserve">Электронные (цифровые) образовательные ресурсы </w:t>
            </w:r>
          </w:p>
          <w:p w14:paraId="0DD838ED" w14:textId="77777777" w:rsidR="007F18DA" w:rsidRPr="005E2FF5" w:rsidRDefault="007F18DA" w:rsidP="007F18DA">
            <w:pPr>
              <w:ind w:left="135"/>
            </w:pPr>
          </w:p>
        </w:tc>
      </w:tr>
      <w:tr w:rsidR="007F18DA" w14:paraId="2EC54593" w14:textId="77777777" w:rsidTr="007F18DA">
        <w:trPr>
          <w:trHeight w:val="144"/>
          <w:tblCellSpacing w:w="20" w:type="nil"/>
        </w:trPr>
        <w:tc>
          <w:tcPr>
            <w:tcW w:w="0" w:type="auto"/>
            <w:vMerge/>
            <w:tcBorders>
              <w:top w:val="nil"/>
            </w:tcBorders>
            <w:tcMar>
              <w:top w:w="50" w:type="dxa"/>
              <w:left w:w="100" w:type="dxa"/>
            </w:tcMar>
          </w:tcPr>
          <w:p w14:paraId="6B0C9629" w14:textId="77777777" w:rsidR="007F18DA" w:rsidRPr="005E2FF5" w:rsidRDefault="007F18DA" w:rsidP="007F18DA"/>
        </w:tc>
        <w:tc>
          <w:tcPr>
            <w:tcW w:w="0" w:type="auto"/>
            <w:vMerge/>
            <w:tcBorders>
              <w:top w:val="nil"/>
            </w:tcBorders>
            <w:tcMar>
              <w:top w:w="50" w:type="dxa"/>
              <w:left w:w="100" w:type="dxa"/>
            </w:tcMar>
          </w:tcPr>
          <w:p w14:paraId="5CE98AD2" w14:textId="77777777" w:rsidR="007F18DA" w:rsidRPr="005E2FF5" w:rsidRDefault="007F18DA" w:rsidP="007F18DA"/>
        </w:tc>
        <w:tc>
          <w:tcPr>
            <w:tcW w:w="1008" w:type="dxa"/>
            <w:tcMar>
              <w:top w:w="50" w:type="dxa"/>
              <w:left w:w="100" w:type="dxa"/>
            </w:tcMar>
            <w:vAlign w:val="center"/>
          </w:tcPr>
          <w:p w14:paraId="067F71BC" w14:textId="77777777" w:rsidR="007F18DA" w:rsidRPr="005E2FF5" w:rsidRDefault="007F18DA" w:rsidP="007F18DA">
            <w:pPr>
              <w:ind w:left="135"/>
            </w:pPr>
            <w:r w:rsidRPr="005E2FF5">
              <w:rPr>
                <w:b/>
                <w:color w:val="000000"/>
                <w:sz w:val="24"/>
              </w:rPr>
              <w:t xml:space="preserve">Всего </w:t>
            </w:r>
          </w:p>
          <w:p w14:paraId="623AEBCC" w14:textId="77777777" w:rsidR="007F18DA" w:rsidRPr="005E2FF5" w:rsidRDefault="007F18DA" w:rsidP="007F18DA">
            <w:pPr>
              <w:ind w:left="135"/>
            </w:pPr>
          </w:p>
        </w:tc>
        <w:tc>
          <w:tcPr>
            <w:tcW w:w="1736" w:type="dxa"/>
            <w:tcMar>
              <w:top w:w="50" w:type="dxa"/>
              <w:left w:w="100" w:type="dxa"/>
            </w:tcMar>
            <w:vAlign w:val="center"/>
          </w:tcPr>
          <w:p w14:paraId="0974DB49" w14:textId="77777777" w:rsidR="007F18DA" w:rsidRDefault="007F18DA" w:rsidP="007F18DA">
            <w:pPr>
              <w:ind w:left="135"/>
            </w:pPr>
            <w:r w:rsidRPr="005E2FF5">
              <w:rPr>
                <w:b/>
                <w:color w:val="000000"/>
                <w:sz w:val="24"/>
              </w:rPr>
              <w:t>Ко</w:t>
            </w:r>
            <w:r>
              <w:rPr>
                <w:b/>
                <w:color w:val="000000"/>
                <w:sz w:val="24"/>
              </w:rPr>
              <w:t xml:space="preserve">нтрольные работы </w:t>
            </w:r>
          </w:p>
          <w:p w14:paraId="630D41C1" w14:textId="77777777" w:rsidR="007F18DA" w:rsidRDefault="007F18DA" w:rsidP="007F18DA">
            <w:pPr>
              <w:ind w:left="135"/>
            </w:pPr>
          </w:p>
        </w:tc>
        <w:tc>
          <w:tcPr>
            <w:tcW w:w="1820" w:type="dxa"/>
            <w:tcMar>
              <w:top w:w="50" w:type="dxa"/>
              <w:left w:w="100" w:type="dxa"/>
            </w:tcMar>
            <w:vAlign w:val="center"/>
          </w:tcPr>
          <w:p w14:paraId="0EA078D6" w14:textId="77777777" w:rsidR="007F18DA" w:rsidRDefault="007F18DA" w:rsidP="007F18DA">
            <w:pPr>
              <w:ind w:left="135"/>
            </w:pPr>
            <w:r>
              <w:rPr>
                <w:b/>
                <w:color w:val="000000"/>
                <w:sz w:val="24"/>
              </w:rPr>
              <w:t xml:space="preserve">Практические работы </w:t>
            </w:r>
          </w:p>
          <w:p w14:paraId="3D48568D" w14:textId="77777777" w:rsidR="007F18DA" w:rsidRDefault="007F18DA" w:rsidP="007F18DA">
            <w:pPr>
              <w:ind w:left="135"/>
            </w:pPr>
          </w:p>
        </w:tc>
        <w:tc>
          <w:tcPr>
            <w:tcW w:w="0" w:type="auto"/>
            <w:vMerge/>
            <w:tcBorders>
              <w:top w:val="nil"/>
            </w:tcBorders>
            <w:tcMar>
              <w:top w:w="50" w:type="dxa"/>
              <w:left w:w="100" w:type="dxa"/>
            </w:tcMar>
          </w:tcPr>
          <w:p w14:paraId="1B2D2A87" w14:textId="77777777" w:rsidR="007F18DA" w:rsidRDefault="007F18DA" w:rsidP="007F18DA"/>
        </w:tc>
      </w:tr>
      <w:tr w:rsidR="007F18DA" w:rsidRPr="005E2FF5" w14:paraId="011752EA" w14:textId="77777777" w:rsidTr="007F18DA">
        <w:trPr>
          <w:trHeight w:val="144"/>
          <w:tblCellSpacing w:w="20" w:type="nil"/>
        </w:trPr>
        <w:tc>
          <w:tcPr>
            <w:tcW w:w="480" w:type="dxa"/>
            <w:tcMar>
              <w:top w:w="50" w:type="dxa"/>
              <w:left w:w="100" w:type="dxa"/>
            </w:tcMar>
            <w:vAlign w:val="center"/>
          </w:tcPr>
          <w:p w14:paraId="610AEBA5" w14:textId="77777777" w:rsidR="007F18DA" w:rsidRDefault="007F18DA" w:rsidP="007F18DA">
            <w:r>
              <w:rPr>
                <w:color w:val="000000"/>
                <w:sz w:val="24"/>
              </w:rPr>
              <w:t>1</w:t>
            </w:r>
          </w:p>
        </w:tc>
        <w:tc>
          <w:tcPr>
            <w:tcW w:w="2728" w:type="dxa"/>
            <w:tcMar>
              <w:top w:w="50" w:type="dxa"/>
              <w:left w:w="100" w:type="dxa"/>
            </w:tcMar>
            <w:vAlign w:val="center"/>
          </w:tcPr>
          <w:p w14:paraId="7AFF1193" w14:textId="77777777" w:rsidR="007F18DA" w:rsidRDefault="007F18DA" w:rsidP="007F18DA">
            <w:pPr>
              <w:ind w:left="135"/>
            </w:pPr>
            <w:r w:rsidRPr="00882C0D">
              <w:rPr>
                <w:color w:val="000000"/>
                <w:sz w:val="24"/>
              </w:rPr>
              <w:t xml:space="preserve">Тригонометрия. Теоремы косинусов и синусов. </w:t>
            </w:r>
            <w:r>
              <w:rPr>
                <w:color w:val="000000"/>
                <w:sz w:val="24"/>
              </w:rPr>
              <w:t>Решение треугольников</w:t>
            </w:r>
          </w:p>
        </w:tc>
        <w:tc>
          <w:tcPr>
            <w:tcW w:w="1008" w:type="dxa"/>
            <w:tcMar>
              <w:top w:w="50" w:type="dxa"/>
              <w:left w:w="100" w:type="dxa"/>
            </w:tcMar>
            <w:vAlign w:val="center"/>
          </w:tcPr>
          <w:p w14:paraId="26521F2D" w14:textId="77777777" w:rsidR="007F18DA" w:rsidRDefault="007F18DA" w:rsidP="007F18DA">
            <w:pPr>
              <w:ind w:left="135"/>
              <w:jc w:val="center"/>
            </w:pPr>
            <w:r>
              <w:rPr>
                <w:color w:val="000000"/>
                <w:sz w:val="24"/>
              </w:rPr>
              <w:t xml:space="preserve"> 16 </w:t>
            </w:r>
          </w:p>
        </w:tc>
        <w:tc>
          <w:tcPr>
            <w:tcW w:w="1736" w:type="dxa"/>
            <w:tcMar>
              <w:top w:w="50" w:type="dxa"/>
              <w:left w:w="100" w:type="dxa"/>
            </w:tcMar>
            <w:vAlign w:val="center"/>
          </w:tcPr>
          <w:p w14:paraId="3782D50B" w14:textId="77777777" w:rsidR="007F18DA" w:rsidRDefault="007F18DA" w:rsidP="007F18DA">
            <w:pPr>
              <w:ind w:left="135"/>
              <w:jc w:val="center"/>
            </w:pPr>
            <w:r>
              <w:rPr>
                <w:color w:val="000000"/>
                <w:sz w:val="24"/>
              </w:rPr>
              <w:t xml:space="preserve"> 1 </w:t>
            </w:r>
          </w:p>
        </w:tc>
        <w:tc>
          <w:tcPr>
            <w:tcW w:w="1820" w:type="dxa"/>
            <w:tcMar>
              <w:top w:w="50" w:type="dxa"/>
              <w:left w:w="100" w:type="dxa"/>
            </w:tcMar>
            <w:vAlign w:val="center"/>
          </w:tcPr>
          <w:p w14:paraId="3133DCB7" w14:textId="77777777" w:rsidR="007F18DA" w:rsidRDefault="007F18DA" w:rsidP="007F18DA">
            <w:pPr>
              <w:ind w:left="135"/>
              <w:jc w:val="center"/>
            </w:pPr>
          </w:p>
        </w:tc>
        <w:tc>
          <w:tcPr>
            <w:tcW w:w="2734" w:type="dxa"/>
            <w:tcMar>
              <w:top w:w="50" w:type="dxa"/>
              <w:left w:w="100" w:type="dxa"/>
            </w:tcMar>
            <w:vAlign w:val="center"/>
          </w:tcPr>
          <w:p w14:paraId="2DA72A87" w14:textId="77777777" w:rsidR="007F18DA" w:rsidRPr="00882C0D" w:rsidRDefault="007F18DA" w:rsidP="007F18DA">
            <w:pPr>
              <w:ind w:left="135"/>
            </w:pPr>
            <w:r w:rsidRPr="00882C0D">
              <w:rPr>
                <w:color w:val="000000"/>
                <w:sz w:val="24"/>
              </w:rPr>
              <w:t xml:space="preserve">Библиотека ЦОК </w:t>
            </w:r>
            <w:hyperlink r:id="rId340">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w:t>
              </w:r>
              <w:r>
                <w:rPr>
                  <w:color w:val="0000FF"/>
                  <w:u w:val="single"/>
                </w:rPr>
                <w:t>a</w:t>
              </w:r>
              <w:r w:rsidRPr="00882C0D">
                <w:rPr>
                  <w:color w:val="0000FF"/>
                  <w:u w:val="single"/>
                </w:rPr>
                <w:t>12</w:t>
              </w:r>
              <w:r>
                <w:rPr>
                  <w:color w:val="0000FF"/>
                  <w:u w:val="single"/>
                </w:rPr>
                <w:t>c</w:t>
              </w:r>
            </w:hyperlink>
          </w:p>
        </w:tc>
      </w:tr>
      <w:tr w:rsidR="007F18DA" w:rsidRPr="005E2FF5" w14:paraId="3A2CCDD9" w14:textId="77777777" w:rsidTr="007F18DA">
        <w:trPr>
          <w:trHeight w:val="144"/>
          <w:tblCellSpacing w:w="20" w:type="nil"/>
        </w:trPr>
        <w:tc>
          <w:tcPr>
            <w:tcW w:w="480" w:type="dxa"/>
            <w:tcMar>
              <w:top w:w="50" w:type="dxa"/>
              <w:left w:w="100" w:type="dxa"/>
            </w:tcMar>
            <w:vAlign w:val="center"/>
          </w:tcPr>
          <w:p w14:paraId="76D494A0" w14:textId="77777777" w:rsidR="007F18DA" w:rsidRDefault="007F18DA" w:rsidP="007F18DA">
            <w:r>
              <w:rPr>
                <w:color w:val="000000"/>
                <w:sz w:val="24"/>
              </w:rPr>
              <w:t>2</w:t>
            </w:r>
          </w:p>
        </w:tc>
        <w:tc>
          <w:tcPr>
            <w:tcW w:w="2728" w:type="dxa"/>
            <w:tcMar>
              <w:top w:w="50" w:type="dxa"/>
              <w:left w:w="100" w:type="dxa"/>
            </w:tcMar>
            <w:vAlign w:val="center"/>
          </w:tcPr>
          <w:p w14:paraId="5456B21D" w14:textId="77777777" w:rsidR="007F18DA" w:rsidRPr="00882C0D" w:rsidRDefault="007F18DA" w:rsidP="007F18DA">
            <w:pPr>
              <w:ind w:left="135"/>
            </w:pPr>
            <w:r w:rsidRPr="00882C0D">
              <w:rPr>
                <w:color w:val="000000"/>
                <w:sz w:val="24"/>
              </w:rPr>
              <w:t>Преобразование подобия. Метрические соотношения в окружности</w:t>
            </w:r>
          </w:p>
        </w:tc>
        <w:tc>
          <w:tcPr>
            <w:tcW w:w="1008" w:type="dxa"/>
            <w:tcMar>
              <w:top w:w="50" w:type="dxa"/>
              <w:left w:w="100" w:type="dxa"/>
            </w:tcMar>
            <w:vAlign w:val="center"/>
          </w:tcPr>
          <w:p w14:paraId="1CFBEECF" w14:textId="77777777" w:rsidR="007F18DA" w:rsidRDefault="007F18DA" w:rsidP="007F18DA">
            <w:pPr>
              <w:ind w:left="135"/>
              <w:jc w:val="center"/>
            </w:pPr>
            <w:r w:rsidRPr="00882C0D">
              <w:rPr>
                <w:color w:val="000000"/>
                <w:sz w:val="24"/>
              </w:rPr>
              <w:t xml:space="preserve"> </w:t>
            </w:r>
            <w:r>
              <w:rPr>
                <w:color w:val="000000"/>
                <w:sz w:val="24"/>
              </w:rPr>
              <w:t xml:space="preserve">10 </w:t>
            </w:r>
          </w:p>
        </w:tc>
        <w:tc>
          <w:tcPr>
            <w:tcW w:w="1736" w:type="dxa"/>
            <w:tcMar>
              <w:top w:w="50" w:type="dxa"/>
              <w:left w:w="100" w:type="dxa"/>
            </w:tcMar>
            <w:vAlign w:val="center"/>
          </w:tcPr>
          <w:p w14:paraId="080540BD" w14:textId="77777777" w:rsidR="007F18DA" w:rsidRDefault="007F18DA" w:rsidP="007F18DA">
            <w:pPr>
              <w:ind w:left="135"/>
              <w:jc w:val="center"/>
            </w:pPr>
            <w:r>
              <w:rPr>
                <w:color w:val="000000"/>
                <w:sz w:val="24"/>
              </w:rPr>
              <w:t xml:space="preserve"> 1 </w:t>
            </w:r>
          </w:p>
        </w:tc>
        <w:tc>
          <w:tcPr>
            <w:tcW w:w="1820" w:type="dxa"/>
            <w:tcMar>
              <w:top w:w="50" w:type="dxa"/>
              <w:left w:w="100" w:type="dxa"/>
            </w:tcMar>
            <w:vAlign w:val="center"/>
          </w:tcPr>
          <w:p w14:paraId="4C91355A" w14:textId="77777777" w:rsidR="007F18DA" w:rsidRDefault="007F18DA" w:rsidP="007F18DA">
            <w:pPr>
              <w:ind w:left="135"/>
              <w:jc w:val="center"/>
            </w:pPr>
          </w:p>
        </w:tc>
        <w:tc>
          <w:tcPr>
            <w:tcW w:w="2734" w:type="dxa"/>
            <w:tcMar>
              <w:top w:w="50" w:type="dxa"/>
              <w:left w:w="100" w:type="dxa"/>
            </w:tcMar>
            <w:vAlign w:val="center"/>
          </w:tcPr>
          <w:p w14:paraId="79B89B5A" w14:textId="77777777" w:rsidR="007F18DA" w:rsidRPr="00882C0D" w:rsidRDefault="007F18DA" w:rsidP="007F18DA">
            <w:pPr>
              <w:ind w:left="135"/>
            </w:pPr>
            <w:r w:rsidRPr="00882C0D">
              <w:rPr>
                <w:color w:val="000000"/>
                <w:sz w:val="24"/>
              </w:rPr>
              <w:t xml:space="preserve">Библиотека ЦОК </w:t>
            </w:r>
            <w:hyperlink r:id="rId341">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w:t>
              </w:r>
              <w:r>
                <w:rPr>
                  <w:color w:val="0000FF"/>
                  <w:u w:val="single"/>
                </w:rPr>
                <w:t>a</w:t>
              </w:r>
              <w:r w:rsidRPr="00882C0D">
                <w:rPr>
                  <w:color w:val="0000FF"/>
                  <w:u w:val="single"/>
                </w:rPr>
                <w:t>12</w:t>
              </w:r>
              <w:r>
                <w:rPr>
                  <w:color w:val="0000FF"/>
                  <w:u w:val="single"/>
                </w:rPr>
                <w:t>c</w:t>
              </w:r>
            </w:hyperlink>
          </w:p>
        </w:tc>
      </w:tr>
      <w:tr w:rsidR="007F18DA" w:rsidRPr="005E2FF5" w14:paraId="5635316D" w14:textId="77777777" w:rsidTr="007F18DA">
        <w:trPr>
          <w:trHeight w:val="144"/>
          <w:tblCellSpacing w:w="20" w:type="nil"/>
        </w:trPr>
        <w:tc>
          <w:tcPr>
            <w:tcW w:w="480" w:type="dxa"/>
            <w:tcMar>
              <w:top w:w="50" w:type="dxa"/>
              <w:left w:w="100" w:type="dxa"/>
            </w:tcMar>
            <w:vAlign w:val="center"/>
          </w:tcPr>
          <w:p w14:paraId="63E1C4F0" w14:textId="77777777" w:rsidR="007F18DA" w:rsidRDefault="007F18DA" w:rsidP="007F18DA">
            <w:r>
              <w:rPr>
                <w:color w:val="000000"/>
                <w:sz w:val="24"/>
              </w:rPr>
              <w:t>3</w:t>
            </w:r>
          </w:p>
        </w:tc>
        <w:tc>
          <w:tcPr>
            <w:tcW w:w="2728" w:type="dxa"/>
            <w:tcMar>
              <w:top w:w="50" w:type="dxa"/>
              <w:left w:w="100" w:type="dxa"/>
            </w:tcMar>
            <w:vAlign w:val="center"/>
          </w:tcPr>
          <w:p w14:paraId="674D137C" w14:textId="77777777" w:rsidR="007F18DA" w:rsidRDefault="007F18DA" w:rsidP="007F18DA">
            <w:pPr>
              <w:ind w:left="135"/>
            </w:pPr>
            <w:r>
              <w:rPr>
                <w:color w:val="000000"/>
                <w:sz w:val="24"/>
              </w:rPr>
              <w:t>Векторы</w:t>
            </w:r>
          </w:p>
        </w:tc>
        <w:tc>
          <w:tcPr>
            <w:tcW w:w="1008" w:type="dxa"/>
            <w:tcMar>
              <w:top w:w="50" w:type="dxa"/>
              <w:left w:w="100" w:type="dxa"/>
            </w:tcMar>
            <w:vAlign w:val="center"/>
          </w:tcPr>
          <w:p w14:paraId="12F17642" w14:textId="77777777" w:rsidR="007F18DA" w:rsidRDefault="007F18DA" w:rsidP="007F18DA">
            <w:pPr>
              <w:ind w:left="135"/>
              <w:jc w:val="center"/>
            </w:pPr>
            <w:r>
              <w:rPr>
                <w:color w:val="000000"/>
                <w:sz w:val="24"/>
              </w:rPr>
              <w:t xml:space="preserve"> 12 </w:t>
            </w:r>
          </w:p>
        </w:tc>
        <w:tc>
          <w:tcPr>
            <w:tcW w:w="1736" w:type="dxa"/>
            <w:tcMar>
              <w:top w:w="50" w:type="dxa"/>
              <w:left w:w="100" w:type="dxa"/>
            </w:tcMar>
            <w:vAlign w:val="center"/>
          </w:tcPr>
          <w:p w14:paraId="54527F44" w14:textId="77777777" w:rsidR="007F18DA" w:rsidRDefault="007F18DA" w:rsidP="007F18DA">
            <w:pPr>
              <w:ind w:left="135"/>
              <w:jc w:val="center"/>
            </w:pPr>
            <w:r>
              <w:rPr>
                <w:color w:val="000000"/>
                <w:sz w:val="24"/>
              </w:rPr>
              <w:t xml:space="preserve"> 1 </w:t>
            </w:r>
          </w:p>
        </w:tc>
        <w:tc>
          <w:tcPr>
            <w:tcW w:w="1820" w:type="dxa"/>
            <w:tcMar>
              <w:top w:w="50" w:type="dxa"/>
              <w:left w:w="100" w:type="dxa"/>
            </w:tcMar>
            <w:vAlign w:val="center"/>
          </w:tcPr>
          <w:p w14:paraId="7BE943DE" w14:textId="77777777" w:rsidR="007F18DA" w:rsidRDefault="007F18DA" w:rsidP="007F18DA">
            <w:pPr>
              <w:ind w:left="135"/>
              <w:jc w:val="center"/>
            </w:pPr>
          </w:p>
        </w:tc>
        <w:tc>
          <w:tcPr>
            <w:tcW w:w="2734" w:type="dxa"/>
            <w:tcMar>
              <w:top w:w="50" w:type="dxa"/>
              <w:left w:w="100" w:type="dxa"/>
            </w:tcMar>
            <w:vAlign w:val="center"/>
          </w:tcPr>
          <w:p w14:paraId="3EDD98A1" w14:textId="77777777" w:rsidR="007F18DA" w:rsidRPr="00882C0D" w:rsidRDefault="007F18DA" w:rsidP="007F18DA">
            <w:pPr>
              <w:ind w:left="135"/>
            </w:pPr>
            <w:r w:rsidRPr="00882C0D">
              <w:rPr>
                <w:color w:val="000000"/>
                <w:sz w:val="24"/>
              </w:rPr>
              <w:t xml:space="preserve">Библиотека ЦОК </w:t>
            </w:r>
            <w:hyperlink r:id="rId342">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w:t>
              </w:r>
              <w:r>
                <w:rPr>
                  <w:color w:val="0000FF"/>
                  <w:u w:val="single"/>
                </w:rPr>
                <w:t>a</w:t>
              </w:r>
              <w:r w:rsidRPr="00882C0D">
                <w:rPr>
                  <w:color w:val="0000FF"/>
                  <w:u w:val="single"/>
                </w:rPr>
                <w:t>12</w:t>
              </w:r>
              <w:r>
                <w:rPr>
                  <w:color w:val="0000FF"/>
                  <w:u w:val="single"/>
                </w:rPr>
                <w:t>c</w:t>
              </w:r>
            </w:hyperlink>
          </w:p>
        </w:tc>
      </w:tr>
      <w:tr w:rsidR="007F18DA" w:rsidRPr="005E2FF5" w14:paraId="701EDEF5" w14:textId="77777777" w:rsidTr="007F18DA">
        <w:trPr>
          <w:trHeight w:val="144"/>
          <w:tblCellSpacing w:w="20" w:type="nil"/>
        </w:trPr>
        <w:tc>
          <w:tcPr>
            <w:tcW w:w="480" w:type="dxa"/>
            <w:tcMar>
              <w:top w:w="50" w:type="dxa"/>
              <w:left w:w="100" w:type="dxa"/>
            </w:tcMar>
            <w:vAlign w:val="center"/>
          </w:tcPr>
          <w:p w14:paraId="51B613BD" w14:textId="77777777" w:rsidR="007F18DA" w:rsidRDefault="007F18DA" w:rsidP="007F18DA">
            <w:r>
              <w:rPr>
                <w:color w:val="000000"/>
                <w:sz w:val="24"/>
              </w:rPr>
              <w:t>4</w:t>
            </w:r>
          </w:p>
        </w:tc>
        <w:tc>
          <w:tcPr>
            <w:tcW w:w="2728" w:type="dxa"/>
            <w:tcMar>
              <w:top w:w="50" w:type="dxa"/>
              <w:left w:w="100" w:type="dxa"/>
            </w:tcMar>
            <w:vAlign w:val="center"/>
          </w:tcPr>
          <w:p w14:paraId="51201E23" w14:textId="77777777" w:rsidR="007F18DA" w:rsidRDefault="007F18DA" w:rsidP="007F18DA">
            <w:pPr>
              <w:ind w:left="135"/>
            </w:pPr>
            <w:r>
              <w:rPr>
                <w:color w:val="000000"/>
                <w:sz w:val="24"/>
              </w:rPr>
              <w:t xml:space="preserve">Декартовы координаты на плоскости </w:t>
            </w:r>
          </w:p>
        </w:tc>
        <w:tc>
          <w:tcPr>
            <w:tcW w:w="1008" w:type="dxa"/>
            <w:tcMar>
              <w:top w:w="50" w:type="dxa"/>
              <w:left w:w="100" w:type="dxa"/>
            </w:tcMar>
            <w:vAlign w:val="center"/>
          </w:tcPr>
          <w:p w14:paraId="583114CE" w14:textId="77777777" w:rsidR="007F18DA" w:rsidRDefault="007F18DA" w:rsidP="007F18DA">
            <w:pPr>
              <w:ind w:left="135"/>
              <w:jc w:val="center"/>
            </w:pPr>
            <w:r>
              <w:rPr>
                <w:color w:val="000000"/>
                <w:sz w:val="24"/>
              </w:rPr>
              <w:t xml:space="preserve"> 9 </w:t>
            </w:r>
          </w:p>
        </w:tc>
        <w:tc>
          <w:tcPr>
            <w:tcW w:w="1736" w:type="dxa"/>
            <w:tcMar>
              <w:top w:w="50" w:type="dxa"/>
              <w:left w:w="100" w:type="dxa"/>
            </w:tcMar>
            <w:vAlign w:val="center"/>
          </w:tcPr>
          <w:p w14:paraId="6DF818D8" w14:textId="77777777" w:rsidR="007F18DA" w:rsidRDefault="007F18DA" w:rsidP="007F18DA">
            <w:pPr>
              <w:ind w:left="135"/>
              <w:jc w:val="center"/>
            </w:pPr>
            <w:r>
              <w:rPr>
                <w:color w:val="000000"/>
                <w:sz w:val="24"/>
              </w:rPr>
              <w:t xml:space="preserve"> 1 </w:t>
            </w:r>
          </w:p>
        </w:tc>
        <w:tc>
          <w:tcPr>
            <w:tcW w:w="1820" w:type="dxa"/>
            <w:tcMar>
              <w:top w:w="50" w:type="dxa"/>
              <w:left w:w="100" w:type="dxa"/>
            </w:tcMar>
            <w:vAlign w:val="center"/>
          </w:tcPr>
          <w:p w14:paraId="61DE19E4" w14:textId="77777777" w:rsidR="007F18DA" w:rsidRDefault="007F18DA" w:rsidP="007F18DA">
            <w:pPr>
              <w:ind w:left="135"/>
              <w:jc w:val="center"/>
            </w:pPr>
          </w:p>
        </w:tc>
        <w:tc>
          <w:tcPr>
            <w:tcW w:w="2734" w:type="dxa"/>
            <w:tcMar>
              <w:top w:w="50" w:type="dxa"/>
              <w:left w:w="100" w:type="dxa"/>
            </w:tcMar>
            <w:vAlign w:val="center"/>
          </w:tcPr>
          <w:p w14:paraId="209430BF" w14:textId="77777777" w:rsidR="007F18DA" w:rsidRPr="00882C0D" w:rsidRDefault="007F18DA" w:rsidP="007F18DA">
            <w:pPr>
              <w:ind w:left="135"/>
            </w:pPr>
            <w:r w:rsidRPr="00882C0D">
              <w:rPr>
                <w:color w:val="000000"/>
                <w:sz w:val="24"/>
              </w:rPr>
              <w:t xml:space="preserve">Библиотека ЦОК </w:t>
            </w:r>
            <w:hyperlink r:id="rId343">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w:t>
              </w:r>
              <w:r>
                <w:rPr>
                  <w:color w:val="0000FF"/>
                  <w:u w:val="single"/>
                </w:rPr>
                <w:t>a</w:t>
              </w:r>
              <w:r w:rsidRPr="00882C0D">
                <w:rPr>
                  <w:color w:val="0000FF"/>
                  <w:u w:val="single"/>
                </w:rPr>
                <w:t>12</w:t>
              </w:r>
              <w:r>
                <w:rPr>
                  <w:color w:val="0000FF"/>
                  <w:u w:val="single"/>
                </w:rPr>
                <w:t>c</w:t>
              </w:r>
            </w:hyperlink>
          </w:p>
        </w:tc>
      </w:tr>
      <w:tr w:rsidR="007F18DA" w:rsidRPr="005E2FF5" w14:paraId="2115C4FA" w14:textId="77777777" w:rsidTr="007F18DA">
        <w:trPr>
          <w:trHeight w:val="144"/>
          <w:tblCellSpacing w:w="20" w:type="nil"/>
        </w:trPr>
        <w:tc>
          <w:tcPr>
            <w:tcW w:w="480" w:type="dxa"/>
            <w:tcMar>
              <w:top w:w="50" w:type="dxa"/>
              <w:left w:w="100" w:type="dxa"/>
            </w:tcMar>
            <w:vAlign w:val="center"/>
          </w:tcPr>
          <w:p w14:paraId="6B5C5975" w14:textId="77777777" w:rsidR="007F18DA" w:rsidRDefault="007F18DA" w:rsidP="007F18DA">
            <w:r>
              <w:rPr>
                <w:color w:val="000000"/>
                <w:sz w:val="24"/>
              </w:rPr>
              <w:t>5</w:t>
            </w:r>
          </w:p>
        </w:tc>
        <w:tc>
          <w:tcPr>
            <w:tcW w:w="2728" w:type="dxa"/>
            <w:tcMar>
              <w:top w:w="50" w:type="dxa"/>
              <w:left w:w="100" w:type="dxa"/>
            </w:tcMar>
            <w:vAlign w:val="center"/>
          </w:tcPr>
          <w:p w14:paraId="50E0D277" w14:textId="77777777" w:rsidR="007F18DA" w:rsidRDefault="007F18DA" w:rsidP="007F18DA">
            <w:pPr>
              <w:ind w:left="135"/>
            </w:pPr>
            <w:r w:rsidRPr="00882C0D">
              <w:rPr>
                <w:color w:val="000000"/>
                <w:sz w:val="24"/>
              </w:rPr>
              <w:t xml:space="preserve">Правильные многоугольники. Длина окружности и площадь круга. </w:t>
            </w:r>
            <w:r>
              <w:rPr>
                <w:color w:val="000000"/>
                <w:sz w:val="24"/>
              </w:rPr>
              <w:t>Вычисление площадей</w:t>
            </w:r>
          </w:p>
        </w:tc>
        <w:tc>
          <w:tcPr>
            <w:tcW w:w="1008" w:type="dxa"/>
            <w:tcMar>
              <w:top w:w="50" w:type="dxa"/>
              <w:left w:w="100" w:type="dxa"/>
            </w:tcMar>
            <w:vAlign w:val="center"/>
          </w:tcPr>
          <w:p w14:paraId="5BF70DE6" w14:textId="77777777" w:rsidR="007F18DA" w:rsidRDefault="007F18DA" w:rsidP="007F18DA">
            <w:pPr>
              <w:ind w:left="135"/>
              <w:jc w:val="center"/>
            </w:pPr>
            <w:r>
              <w:rPr>
                <w:color w:val="000000"/>
                <w:sz w:val="24"/>
              </w:rPr>
              <w:t xml:space="preserve"> 8 </w:t>
            </w:r>
          </w:p>
        </w:tc>
        <w:tc>
          <w:tcPr>
            <w:tcW w:w="1736" w:type="dxa"/>
            <w:tcMar>
              <w:top w:w="50" w:type="dxa"/>
              <w:left w:w="100" w:type="dxa"/>
            </w:tcMar>
            <w:vAlign w:val="center"/>
          </w:tcPr>
          <w:p w14:paraId="2FDD1542" w14:textId="77777777" w:rsidR="007F18DA" w:rsidRDefault="007F18DA" w:rsidP="007F18DA">
            <w:pPr>
              <w:ind w:left="135"/>
              <w:jc w:val="center"/>
            </w:pPr>
          </w:p>
        </w:tc>
        <w:tc>
          <w:tcPr>
            <w:tcW w:w="1820" w:type="dxa"/>
            <w:tcMar>
              <w:top w:w="50" w:type="dxa"/>
              <w:left w:w="100" w:type="dxa"/>
            </w:tcMar>
            <w:vAlign w:val="center"/>
          </w:tcPr>
          <w:p w14:paraId="4F85639C" w14:textId="77777777" w:rsidR="007F18DA" w:rsidRDefault="007F18DA" w:rsidP="007F18DA">
            <w:pPr>
              <w:ind w:left="135"/>
              <w:jc w:val="center"/>
            </w:pPr>
          </w:p>
        </w:tc>
        <w:tc>
          <w:tcPr>
            <w:tcW w:w="2734" w:type="dxa"/>
            <w:tcMar>
              <w:top w:w="50" w:type="dxa"/>
              <w:left w:w="100" w:type="dxa"/>
            </w:tcMar>
            <w:vAlign w:val="center"/>
          </w:tcPr>
          <w:p w14:paraId="4B4B4152" w14:textId="77777777" w:rsidR="007F18DA" w:rsidRPr="00882C0D" w:rsidRDefault="007F18DA" w:rsidP="007F18DA">
            <w:pPr>
              <w:ind w:left="135"/>
            </w:pPr>
            <w:r w:rsidRPr="00882C0D">
              <w:rPr>
                <w:color w:val="000000"/>
                <w:sz w:val="24"/>
              </w:rPr>
              <w:t xml:space="preserve">Библиотека ЦОК </w:t>
            </w:r>
            <w:hyperlink r:id="rId344">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w:t>
              </w:r>
              <w:r>
                <w:rPr>
                  <w:color w:val="0000FF"/>
                  <w:u w:val="single"/>
                </w:rPr>
                <w:t>a</w:t>
              </w:r>
              <w:r w:rsidRPr="00882C0D">
                <w:rPr>
                  <w:color w:val="0000FF"/>
                  <w:u w:val="single"/>
                </w:rPr>
                <w:t>12</w:t>
              </w:r>
              <w:r>
                <w:rPr>
                  <w:color w:val="0000FF"/>
                  <w:u w:val="single"/>
                </w:rPr>
                <w:t>c</w:t>
              </w:r>
            </w:hyperlink>
          </w:p>
        </w:tc>
      </w:tr>
      <w:tr w:rsidR="007F18DA" w:rsidRPr="005E2FF5" w14:paraId="6237D727" w14:textId="77777777" w:rsidTr="007F18DA">
        <w:trPr>
          <w:trHeight w:val="144"/>
          <w:tblCellSpacing w:w="20" w:type="nil"/>
        </w:trPr>
        <w:tc>
          <w:tcPr>
            <w:tcW w:w="480" w:type="dxa"/>
            <w:tcMar>
              <w:top w:w="50" w:type="dxa"/>
              <w:left w:w="100" w:type="dxa"/>
            </w:tcMar>
            <w:vAlign w:val="center"/>
          </w:tcPr>
          <w:p w14:paraId="5B326AA8" w14:textId="77777777" w:rsidR="007F18DA" w:rsidRDefault="007F18DA" w:rsidP="007F18DA">
            <w:r>
              <w:rPr>
                <w:color w:val="000000"/>
                <w:sz w:val="24"/>
              </w:rPr>
              <w:t>6</w:t>
            </w:r>
          </w:p>
        </w:tc>
        <w:tc>
          <w:tcPr>
            <w:tcW w:w="2728" w:type="dxa"/>
            <w:tcMar>
              <w:top w:w="50" w:type="dxa"/>
              <w:left w:w="100" w:type="dxa"/>
            </w:tcMar>
            <w:vAlign w:val="center"/>
          </w:tcPr>
          <w:p w14:paraId="3832A5F1" w14:textId="77777777" w:rsidR="007F18DA" w:rsidRDefault="007F18DA" w:rsidP="007F18DA">
            <w:pPr>
              <w:ind w:left="135"/>
            </w:pPr>
            <w:r>
              <w:rPr>
                <w:color w:val="000000"/>
                <w:sz w:val="24"/>
              </w:rPr>
              <w:t>Движения плоскости</w:t>
            </w:r>
          </w:p>
        </w:tc>
        <w:tc>
          <w:tcPr>
            <w:tcW w:w="1008" w:type="dxa"/>
            <w:tcMar>
              <w:top w:w="50" w:type="dxa"/>
              <w:left w:w="100" w:type="dxa"/>
            </w:tcMar>
            <w:vAlign w:val="center"/>
          </w:tcPr>
          <w:p w14:paraId="0A14F282" w14:textId="77777777" w:rsidR="007F18DA" w:rsidRDefault="007F18DA" w:rsidP="007F18DA">
            <w:pPr>
              <w:ind w:left="135"/>
              <w:jc w:val="center"/>
            </w:pPr>
            <w:r>
              <w:rPr>
                <w:color w:val="000000"/>
                <w:sz w:val="24"/>
              </w:rPr>
              <w:t xml:space="preserve"> 6 </w:t>
            </w:r>
          </w:p>
        </w:tc>
        <w:tc>
          <w:tcPr>
            <w:tcW w:w="1736" w:type="dxa"/>
            <w:tcMar>
              <w:top w:w="50" w:type="dxa"/>
              <w:left w:w="100" w:type="dxa"/>
            </w:tcMar>
            <w:vAlign w:val="center"/>
          </w:tcPr>
          <w:p w14:paraId="60A8248A" w14:textId="77777777" w:rsidR="007F18DA" w:rsidRDefault="007F18DA" w:rsidP="007F18DA">
            <w:pPr>
              <w:ind w:left="135"/>
              <w:jc w:val="center"/>
            </w:pPr>
          </w:p>
        </w:tc>
        <w:tc>
          <w:tcPr>
            <w:tcW w:w="1820" w:type="dxa"/>
            <w:tcMar>
              <w:top w:w="50" w:type="dxa"/>
              <w:left w:w="100" w:type="dxa"/>
            </w:tcMar>
            <w:vAlign w:val="center"/>
          </w:tcPr>
          <w:p w14:paraId="2D8EAEA1" w14:textId="77777777" w:rsidR="007F18DA" w:rsidRDefault="007F18DA" w:rsidP="007F18DA">
            <w:pPr>
              <w:ind w:left="135"/>
              <w:jc w:val="center"/>
            </w:pPr>
          </w:p>
        </w:tc>
        <w:tc>
          <w:tcPr>
            <w:tcW w:w="2734" w:type="dxa"/>
            <w:tcMar>
              <w:top w:w="50" w:type="dxa"/>
              <w:left w:w="100" w:type="dxa"/>
            </w:tcMar>
            <w:vAlign w:val="center"/>
          </w:tcPr>
          <w:p w14:paraId="55CE30ED" w14:textId="77777777" w:rsidR="007F18DA" w:rsidRPr="00882C0D" w:rsidRDefault="007F18DA" w:rsidP="007F18DA">
            <w:pPr>
              <w:ind w:left="135"/>
            </w:pPr>
            <w:r w:rsidRPr="00882C0D">
              <w:rPr>
                <w:color w:val="000000"/>
                <w:sz w:val="24"/>
              </w:rPr>
              <w:t xml:space="preserve">Библиотека ЦОК </w:t>
            </w:r>
            <w:hyperlink r:id="rId345">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w:t>
              </w:r>
              <w:r>
                <w:rPr>
                  <w:color w:val="0000FF"/>
                  <w:u w:val="single"/>
                </w:rPr>
                <w:t>a</w:t>
              </w:r>
              <w:r w:rsidRPr="00882C0D">
                <w:rPr>
                  <w:color w:val="0000FF"/>
                  <w:u w:val="single"/>
                </w:rPr>
                <w:t>12</w:t>
              </w:r>
              <w:r>
                <w:rPr>
                  <w:color w:val="0000FF"/>
                  <w:u w:val="single"/>
                </w:rPr>
                <w:t>c</w:t>
              </w:r>
            </w:hyperlink>
          </w:p>
        </w:tc>
      </w:tr>
      <w:tr w:rsidR="007F18DA" w:rsidRPr="005E2FF5" w14:paraId="0B2BF1E2" w14:textId="77777777" w:rsidTr="007F18DA">
        <w:trPr>
          <w:trHeight w:val="144"/>
          <w:tblCellSpacing w:w="20" w:type="nil"/>
        </w:trPr>
        <w:tc>
          <w:tcPr>
            <w:tcW w:w="480" w:type="dxa"/>
            <w:tcMar>
              <w:top w:w="50" w:type="dxa"/>
              <w:left w:w="100" w:type="dxa"/>
            </w:tcMar>
            <w:vAlign w:val="center"/>
          </w:tcPr>
          <w:p w14:paraId="1345D1F5" w14:textId="77777777" w:rsidR="007F18DA" w:rsidRDefault="007F18DA" w:rsidP="007F18DA">
            <w:r>
              <w:rPr>
                <w:color w:val="000000"/>
                <w:sz w:val="24"/>
              </w:rPr>
              <w:t>7</w:t>
            </w:r>
          </w:p>
        </w:tc>
        <w:tc>
          <w:tcPr>
            <w:tcW w:w="2728" w:type="dxa"/>
            <w:tcMar>
              <w:top w:w="50" w:type="dxa"/>
              <w:left w:w="100" w:type="dxa"/>
            </w:tcMar>
            <w:vAlign w:val="center"/>
          </w:tcPr>
          <w:p w14:paraId="78944EDC" w14:textId="77777777" w:rsidR="007F18DA" w:rsidRDefault="007F18DA" w:rsidP="007F18DA">
            <w:pPr>
              <w:ind w:left="135"/>
            </w:pPr>
            <w:r>
              <w:rPr>
                <w:color w:val="000000"/>
                <w:sz w:val="24"/>
              </w:rPr>
              <w:t>Повторение, обобщение, систематизация знаний</w:t>
            </w:r>
          </w:p>
        </w:tc>
        <w:tc>
          <w:tcPr>
            <w:tcW w:w="1008" w:type="dxa"/>
            <w:tcMar>
              <w:top w:w="50" w:type="dxa"/>
              <w:left w:w="100" w:type="dxa"/>
            </w:tcMar>
            <w:vAlign w:val="center"/>
          </w:tcPr>
          <w:p w14:paraId="6CA24A3A" w14:textId="77777777" w:rsidR="007F18DA" w:rsidRDefault="007F18DA" w:rsidP="007F18DA">
            <w:pPr>
              <w:ind w:left="135"/>
              <w:jc w:val="center"/>
            </w:pPr>
            <w:r>
              <w:rPr>
                <w:color w:val="000000"/>
                <w:sz w:val="24"/>
              </w:rPr>
              <w:t xml:space="preserve"> 7 </w:t>
            </w:r>
          </w:p>
        </w:tc>
        <w:tc>
          <w:tcPr>
            <w:tcW w:w="1736" w:type="dxa"/>
            <w:tcMar>
              <w:top w:w="50" w:type="dxa"/>
              <w:left w:w="100" w:type="dxa"/>
            </w:tcMar>
            <w:vAlign w:val="center"/>
          </w:tcPr>
          <w:p w14:paraId="29067A19" w14:textId="77777777" w:rsidR="007F18DA" w:rsidRDefault="007F18DA" w:rsidP="007F18DA">
            <w:pPr>
              <w:ind w:left="135"/>
              <w:jc w:val="center"/>
            </w:pPr>
            <w:r>
              <w:rPr>
                <w:color w:val="000000"/>
                <w:sz w:val="24"/>
              </w:rPr>
              <w:t xml:space="preserve"> 2 </w:t>
            </w:r>
          </w:p>
        </w:tc>
        <w:tc>
          <w:tcPr>
            <w:tcW w:w="1820" w:type="dxa"/>
            <w:tcMar>
              <w:top w:w="50" w:type="dxa"/>
              <w:left w:w="100" w:type="dxa"/>
            </w:tcMar>
            <w:vAlign w:val="center"/>
          </w:tcPr>
          <w:p w14:paraId="7886E1A0" w14:textId="77777777" w:rsidR="007F18DA" w:rsidRDefault="007F18DA" w:rsidP="007F18DA">
            <w:pPr>
              <w:ind w:left="135"/>
              <w:jc w:val="center"/>
            </w:pPr>
          </w:p>
        </w:tc>
        <w:tc>
          <w:tcPr>
            <w:tcW w:w="2734" w:type="dxa"/>
            <w:tcMar>
              <w:top w:w="50" w:type="dxa"/>
              <w:left w:w="100" w:type="dxa"/>
            </w:tcMar>
            <w:vAlign w:val="center"/>
          </w:tcPr>
          <w:p w14:paraId="698AC171" w14:textId="77777777" w:rsidR="007F18DA" w:rsidRPr="00882C0D" w:rsidRDefault="007F18DA" w:rsidP="007F18DA">
            <w:pPr>
              <w:ind w:left="135"/>
            </w:pPr>
            <w:r w:rsidRPr="00882C0D">
              <w:rPr>
                <w:color w:val="000000"/>
                <w:sz w:val="24"/>
              </w:rPr>
              <w:t xml:space="preserve">Библиотека ЦОК </w:t>
            </w:r>
            <w:hyperlink r:id="rId346">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w:t>
              </w:r>
              <w:r>
                <w:rPr>
                  <w:color w:val="0000FF"/>
                  <w:u w:val="single"/>
                </w:rPr>
                <w:t>a</w:t>
              </w:r>
              <w:r w:rsidRPr="00882C0D">
                <w:rPr>
                  <w:color w:val="0000FF"/>
                  <w:u w:val="single"/>
                </w:rPr>
                <w:t>12</w:t>
              </w:r>
              <w:r>
                <w:rPr>
                  <w:color w:val="0000FF"/>
                  <w:u w:val="single"/>
                </w:rPr>
                <w:t>c</w:t>
              </w:r>
            </w:hyperlink>
          </w:p>
        </w:tc>
      </w:tr>
      <w:tr w:rsidR="007F18DA" w14:paraId="7A51D439" w14:textId="77777777" w:rsidTr="007F18DA">
        <w:trPr>
          <w:trHeight w:val="144"/>
          <w:tblCellSpacing w:w="20" w:type="nil"/>
        </w:trPr>
        <w:tc>
          <w:tcPr>
            <w:tcW w:w="0" w:type="auto"/>
            <w:gridSpan w:val="2"/>
            <w:tcMar>
              <w:top w:w="50" w:type="dxa"/>
              <w:left w:w="100" w:type="dxa"/>
            </w:tcMar>
            <w:vAlign w:val="center"/>
          </w:tcPr>
          <w:p w14:paraId="2FEB18CF" w14:textId="77777777" w:rsidR="007F18DA" w:rsidRPr="00882C0D" w:rsidRDefault="007F18DA" w:rsidP="007F18DA">
            <w:pPr>
              <w:ind w:left="135"/>
            </w:pPr>
            <w:r w:rsidRPr="00882C0D">
              <w:rPr>
                <w:color w:val="000000"/>
                <w:sz w:val="24"/>
              </w:rPr>
              <w:t>ОБЩЕЕ КОЛИЧЕСТВО ЧАСОВ ПО ПРОГРАММЕ</w:t>
            </w:r>
          </w:p>
        </w:tc>
        <w:tc>
          <w:tcPr>
            <w:tcW w:w="1585" w:type="dxa"/>
            <w:tcMar>
              <w:top w:w="50" w:type="dxa"/>
              <w:left w:w="100" w:type="dxa"/>
            </w:tcMar>
            <w:vAlign w:val="center"/>
          </w:tcPr>
          <w:p w14:paraId="69238F65" w14:textId="77777777" w:rsidR="007F18DA" w:rsidRDefault="007F18DA" w:rsidP="007F18DA">
            <w:pPr>
              <w:ind w:left="135"/>
              <w:jc w:val="center"/>
            </w:pPr>
            <w:r w:rsidRPr="00882C0D">
              <w:rPr>
                <w:color w:val="000000"/>
                <w:sz w:val="24"/>
              </w:rPr>
              <w:t xml:space="preserve"> </w:t>
            </w:r>
            <w:r>
              <w:rPr>
                <w:color w:val="000000"/>
                <w:sz w:val="24"/>
              </w:rPr>
              <w:t xml:space="preserve">68 </w:t>
            </w:r>
          </w:p>
        </w:tc>
        <w:tc>
          <w:tcPr>
            <w:tcW w:w="1736" w:type="dxa"/>
            <w:tcMar>
              <w:top w:w="50" w:type="dxa"/>
              <w:left w:w="100" w:type="dxa"/>
            </w:tcMar>
            <w:vAlign w:val="center"/>
          </w:tcPr>
          <w:p w14:paraId="1440F980" w14:textId="77777777" w:rsidR="007F18DA" w:rsidRDefault="007F18DA" w:rsidP="007F18DA">
            <w:pPr>
              <w:ind w:left="135"/>
              <w:jc w:val="center"/>
            </w:pPr>
            <w:r>
              <w:rPr>
                <w:color w:val="000000"/>
                <w:sz w:val="24"/>
              </w:rPr>
              <w:t xml:space="preserve"> 6 </w:t>
            </w:r>
          </w:p>
        </w:tc>
        <w:tc>
          <w:tcPr>
            <w:tcW w:w="1820" w:type="dxa"/>
            <w:tcMar>
              <w:top w:w="50" w:type="dxa"/>
              <w:left w:w="100" w:type="dxa"/>
            </w:tcMar>
            <w:vAlign w:val="center"/>
          </w:tcPr>
          <w:p w14:paraId="1BB054E1" w14:textId="77777777" w:rsidR="007F18DA" w:rsidRDefault="007F18DA" w:rsidP="007F18DA">
            <w:pPr>
              <w:ind w:left="135"/>
              <w:jc w:val="center"/>
            </w:pPr>
            <w:r>
              <w:rPr>
                <w:color w:val="000000"/>
                <w:sz w:val="24"/>
              </w:rPr>
              <w:t xml:space="preserve"> 0 </w:t>
            </w:r>
          </w:p>
        </w:tc>
        <w:tc>
          <w:tcPr>
            <w:tcW w:w="2734" w:type="dxa"/>
            <w:tcMar>
              <w:top w:w="50" w:type="dxa"/>
              <w:left w:w="100" w:type="dxa"/>
            </w:tcMar>
            <w:vAlign w:val="center"/>
          </w:tcPr>
          <w:p w14:paraId="56B50A1D" w14:textId="77777777" w:rsidR="007F18DA" w:rsidRDefault="007F18DA" w:rsidP="007F18DA"/>
        </w:tc>
      </w:tr>
    </w:tbl>
    <w:p w14:paraId="304778CF" w14:textId="77777777" w:rsidR="007F18DA" w:rsidRDefault="007F18DA" w:rsidP="007F18DA">
      <w:pPr>
        <w:sectPr w:rsidR="007F18DA" w:rsidSect="00ED0C86">
          <w:type w:val="continuous"/>
          <w:pgSz w:w="11906" w:h="16383"/>
          <w:pgMar w:top="850" w:right="1134" w:bottom="1701" w:left="1134" w:header="720" w:footer="720" w:gutter="0"/>
          <w:cols w:space="720"/>
          <w:docGrid w:linePitch="299"/>
        </w:sectPr>
      </w:pPr>
    </w:p>
    <w:p w14:paraId="7872B581" w14:textId="77777777" w:rsidR="007378D4" w:rsidRPr="00706F0E" w:rsidRDefault="007378D4" w:rsidP="007378D4">
      <w:pPr>
        <w:ind w:left="120"/>
      </w:pPr>
      <w:r w:rsidRPr="00706F0E">
        <w:rPr>
          <w:b/>
          <w:color w:val="000000"/>
          <w:sz w:val="28"/>
        </w:rPr>
        <w:t>ТЕМАТИЧЕСКОЕ ПЛАНИРОВАНИЕ</w:t>
      </w:r>
      <w:r>
        <w:rPr>
          <w:b/>
          <w:color w:val="000000"/>
          <w:sz w:val="28"/>
        </w:rPr>
        <w:t>. ВИС</w:t>
      </w:r>
      <w:r w:rsidRPr="00706F0E">
        <w:rPr>
          <w:b/>
          <w:color w:val="000000"/>
          <w:sz w:val="28"/>
        </w:rPr>
        <w:t xml:space="preserve"> </w:t>
      </w:r>
    </w:p>
    <w:p w14:paraId="63AA0894" w14:textId="77777777" w:rsidR="007378D4" w:rsidRPr="00706F0E" w:rsidRDefault="007378D4" w:rsidP="007378D4">
      <w:pPr>
        <w:ind w:left="120"/>
      </w:pPr>
      <w:r w:rsidRPr="00706F0E">
        <w:rPr>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2"/>
        <w:gridCol w:w="1901"/>
        <w:gridCol w:w="922"/>
        <w:gridCol w:w="1789"/>
        <w:gridCol w:w="1856"/>
        <w:gridCol w:w="2706"/>
      </w:tblGrid>
      <w:tr w:rsidR="007378D4" w:rsidRPr="00706F0E" w14:paraId="09EBCDAC" w14:textId="77777777" w:rsidTr="007378D4">
        <w:trPr>
          <w:trHeight w:val="144"/>
          <w:tblCellSpacing w:w="20" w:type="nil"/>
        </w:trPr>
        <w:tc>
          <w:tcPr>
            <w:tcW w:w="485" w:type="dxa"/>
            <w:vMerge w:val="restart"/>
            <w:tcMar>
              <w:top w:w="50" w:type="dxa"/>
              <w:left w:w="100" w:type="dxa"/>
            </w:tcMar>
            <w:vAlign w:val="center"/>
          </w:tcPr>
          <w:p w14:paraId="0D17F334" w14:textId="77777777" w:rsidR="007378D4" w:rsidRPr="00706F0E" w:rsidRDefault="007378D4" w:rsidP="007378D4">
            <w:pPr>
              <w:ind w:left="135"/>
            </w:pPr>
            <w:r w:rsidRPr="00706F0E">
              <w:rPr>
                <w:b/>
                <w:color w:val="000000"/>
                <w:sz w:val="24"/>
              </w:rPr>
              <w:t xml:space="preserve">№ п/п </w:t>
            </w:r>
          </w:p>
          <w:p w14:paraId="6AD9D8C5" w14:textId="77777777" w:rsidR="007378D4" w:rsidRPr="00706F0E" w:rsidRDefault="007378D4" w:rsidP="007378D4">
            <w:pPr>
              <w:ind w:left="135"/>
            </w:pPr>
          </w:p>
        </w:tc>
        <w:tc>
          <w:tcPr>
            <w:tcW w:w="2640" w:type="dxa"/>
            <w:vMerge w:val="restart"/>
            <w:tcMar>
              <w:top w:w="50" w:type="dxa"/>
              <w:left w:w="100" w:type="dxa"/>
            </w:tcMar>
            <w:vAlign w:val="center"/>
          </w:tcPr>
          <w:p w14:paraId="425DF753" w14:textId="77777777" w:rsidR="007378D4" w:rsidRPr="00706F0E" w:rsidRDefault="007378D4" w:rsidP="007378D4">
            <w:pPr>
              <w:ind w:left="135"/>
            </w:pPr>
            <w:r w:rsidRPr="00706F0E">
              <w:rPr>
                <w:b/>
                <w:color w:val="000000"/>
                <w:sz w:val="24"/>
              </w:rPr>
              <w:t xml:space="preserve">Наименование разделов и тем программы </w:t>
            </w:r>
          </w:p>
          <w:p w14:paraId="29E60B70" w14:textId="77777777" w:rsidR="007378D4" w:rsidRPr="00706F0E" w:rsidRDefault="007378D4" w:rsidP="007378D4">
            <w:pPr>
              <w:ind w:left="135"/>
            </w:pPr>
          </w:p>
        </w:tc>
        <w:tc>
          <w:tcPr>
            <w:tcW w:w="0" w:type="auto"/>
            <w:gridSpan w:val="3"/>
            <w:tcMar>
              <w:top w:w="50" w:type="dxa"/>
              <w:left w:w="100" w:type="dxa"/>
            </w:tcMar>
            <w:vAlign w:val="center"/>
          </w:tcPr>
          <w:p w14:paraId="79518AD2" w14:textId="77777777" w:rsidR="007378D4" w:rsidRPr="00706F0E" w:rsidRDefault="007378D4" w:rsidP="007378D4">
            <w:r w:rsidRPr="00706F0E">
              <w:rPr>
                <w:b/>
                <w:color w:val="000000"/>
                <w:sz w:val="24"/>
              </w:rPr>
              <w:t>Количество часов</w:t>
            </w:r>
          </w:p>
        </w:tc>
        <w:tc>
          <w:tcPr>
            <w:tcW w:w="2757" w:type="dxa"/>
            <w:vMerge w:val="restart"/>
            <w:tcMar>
              <w:top w:w="50" w:type="dxa"/>
              <w:left w:w="100" w:type="dxa"/>
            </w:tcMar>
            <w:vAlign w:val="center"/>
          </w:tcPr>
          <w:p w14:paraId="484790E6" w14:textId="77777777" w:rsidR="007378D4" w:rsidRPr="00706F0E" w:rsidRDefault="007378D4" w:rsidP="007378D4">
            <w:pPr>
              <w:ind w:left="135"/>
            </w:pPr>
            <w:r w:rsidRPr="00706F0E">
              <w:rPr>
                <w:b/>
                <w:color w:val="000000"/>
                <w:sz w:val="24"/>
              </w:rPr>
              <w:t xml:space="preserve">Электронные (цифровые) образовательные ресурсы </w:t>
            </w:r>
          </w:p>
          <w:p w14:paraId="7C8EB612" w14:textId="77777777" w:rsidR="007378D4" w:rsidRPr="00706F0E" w:rsidRDefault="007378D4" w:rsidP="007378D4">
            <w:pPr>
              <w:ind w:left="135"/>
            </w:pPr>
          </w:p>
        </w:tc>
      </w:tr>
      <w:tr w:rsidR="007378D4" w14:paraId="7715045A" w14:textId="77777777" w:rsidTr="007378D4">
        <w:trPr>
          <w:trHeight w:val="144"/>
          <w:tblCellSpacing w:w="20" w:type="nil"/>
        </w:trPr>
        <w:tc>
          <w:tcPr>
            <w:tcW w:w="0" w:type="auto"/>
            <w:vMerge/>
            <w:tcBorders>
              <w:top w:val="nil"/>
            </w:tcBorders>
            <w:tcMar>
              <w:top w:w="50" w:type="dxa"/>
              <w:left w:w="100" w:type="dxa"/>
            </w:tcMar>
          </w:tcPr>
          <w:p w14:paraId="363E0026" w14:textId="77777777" w:rsidR="007378D4" w:rsidRPr="00706F0E" w:rsidRDefault="007378D4" w:rsidP="007378D4"/>
        </w:tc>
        <w:tc>
          <w:tcPr>
            <w:tcW w:w="0" w:type="auto"/>
            <w:vMerge/>
            <w:tcBorders>
              <w:top w:val="nil"/>
            </w:tcBorders>
            <w:tcMar>
              <w:top w:w="50" w:type="dxa"/>
              <w:left w:w="100" w:type="dxa"/>
            </w:tcMar>
          </w:tcPr>
          <w:p w14:paraId="03988248" w14:textId="77777777" w:rsidR="007378D4" w:rsidRPr="00706F0E" w:rsidRDefault="007378D4" w:rsidP="007378D4"/>
        </w:tc>
        <w:tc>
          <w:tcPr>
            <w:tcW w:w="1017" w:type="dxa"/>
            <w:tcMar>
              <w:top w:w="50" w:type="dxa"/>
              <w:left w:w="100" w:type="dxa"/>
            </w:tcMar>
            <w:vAlign w:val="center"/>
          </w:tcPr>
          <w:p w14:paraId="0CCABAC8" w14:textId="77777777" w:rsidR="007378D4" w:rsidRDefault="007378D4" w:rsidP="007378D4">
            <w:pPr>
              <w:ind w:left="135"/>
            </w:pPr>
            <w:r>
              <w:rPr>
                <w:b/>
                <w:color w:val="000000"/>
                <w:sz w:val="24"/>
              </w:rPr>
              <w:t xml:space="preserve">Всего </w:t>
            </w:r>
          </w:p>
          <w:p w14:paraId="586C4E17" w14:textId="77777777" w:rsidR="007378D4" w:rsidRDefault="007378D4" w:rsidP="007378D4">
            <w:pPr>
              <w:ind w:left="135"/>
            </w:pPr>
          </w:p>
        </w:tc>
        <w:tc>
          <w:tcPr>
            <w:tcW w:w="1745" w:type="dxa"/>
            <w:tcMar>
              <w:top w:w="50" w:type="dxa"/>
              <w:left w:w="100" w:type="dxa"/>
            </w:tcMar>
            <w:vAlign w:val="center"/>
          </w:tcPr>
          <w:p w14:paraId="4DFCB47A" w14:textId="77777777" w:rsidR="007378D4" w:rsidRDefault="007378D4" w:rsidP="007378D4">
            <w:pPr>
              <w:ind w:left="135"/>
            </w:pPr>
            <w:r>
              <w:rPr>
                <w:b/>
                <w:color w:val="000000"/>
                <w:sz w:val="24"/>
              </w:rPr>
              <w:t xml:space="preserve">Контрольные работы </w:t>
            </w:r>
          </w:p>
          <w:p w14:paraId="72A48A47" w14:textId="77777777" w:rsidR="007378D4" w:rsidRDefault="007378D4" w:rsidP="007378D4">
            <w:pPr>
              <w:ind w:left="135"/>
            </w:pPr>
          </w:p>
        </w:tc>
        <w:tc>
          <w:tcPr>
            <w:tcW w:w="1829" w:type="dxa"/>
            <w:tcMar>
              <w:top w:w="50" w:type="dxa"/>
              <w:left w:w="100" w:type="dxa"/>
            </w:tcMar>
            <w:vAlign w:val="center"/>
          </w:tcPr>
          <w:p w14:paraId="2D59BD74" w14:textId="77777777" w:rsidR="007378D4" w:rsidRDefault="007378D4" w:rsidP="007378D4">
            <w:pPr>
              <w:ind w:left="135"/>
            </w:pPr>
            <w:r>
              <w:rPr>
                <w:b/>
                <w:color w:val="000000"/>
                <w:sz w:val="24"/>
              </w:rPr>
              <w:t xml:space="preserve">Практические работы </w:t>
            </w:r>
          </w:p>
          <w:p w14:paraId="66C5E820" w14:textId="77777777" w:rsidR="007378D4" w:rsidRDefault="007378D4" w:rsidP="007378D4">
            <w:pPr>
              <w:ind w:left="135"/>
            </w:pPr>
          </w:p>
        </w:tc>
        <w:tc>
          <w:tcPr>
            <w:tcW w:w="0" w:type="auto"/>
            <w:vMerge/>
            <w:tcBorders>
              <w:top w:val="nil"/>
            </w:tcBorders>
            <w:tcMar>
              <w:top w:w="50" w:type="dxa"/>
              <w:left w:w="100" w:type="dxa"/>
            </w:tcMar>
          </w:tcPr>
          <w:p w14:paraId="5166FD6C" w14:textId="77777777" w:rsidR="007378D4" w:rsidRDefault="007378D4" w:rsidP="007378D4"/>
        </w:tc>
      </w:tr>
      <w:tr w:rsidR="007378D4" w:rsidRPr="00706F0E" w14:paraId="4C3A1462" w14:textId="77777777" w:rsidTr="007378D4">
        <w:trPr>
          <w:trHeight w:val="144"/>
          <w:tblCellSpacing w:w="20" w:type="nil"/>
        </w:trPr>
        <w:tc>
          <w:tcPr>
            <w:tcW w:w="485" w:type="dxa"/>
            <w:tcMar>
              <w:top w:w="50" w:type="dxa"/>
              <w:left w:w="100" w:type="dxa"/>
            </w:tcMar>
            <w:vAlign w:val="center"/>
          </w:tcPr>
          <w:p w14:paraId="7C54F504" w14:textId="77777777" w:rsidR="007378D4" w:rsidRDefault="007378D4" w:rsidP="007378D4">
            <w:r>
              <w:rPr>
                <w:color w:val="000000"/>
                <w:sz w:val="24"/>
              </w:rPr>
              <w:t>1</w:t>
            </w:r>
          </w:p>
        </w:tc>
        <w:tc>
          <w:tcPr>
            <w:tcW w:w="2640" w:type="dxa"/>
            <w:tcMar>
              <w:top w:w="50" w:type="dxa"/>
              <w:left w:w="100" w:type="dxa"/>
            </w:tcMar>
            <w:vAlign w:val="center"/>
          </w:tcPr>
          <w:p w14:paraId="62489243" w14:textId="77777777" w:rsidR="007378D4" w:rsidRDefault="007378D4" w:rsidP="007378D4">
            <w:pPr>
              <w:ind w:left="135"/>
            </w:pPr>
            <w:r>
              <w:rPr>
                <w:color w:val="000000"/>
                <w:sz w:val="24"/>
              </w:rPr>
              <w:t>Представление данных</w:t>
            </w:r>
          </w:p>
        </w:tc>
        <w:tc>
          <w:tcPr>
            <w:tcW w:w="1017" w:type="dxa"/>
            <w:tcMar>
              <w:top w:w="50" w:type="dxa"/>
              <w:left w:w="100" w:type="dxa"/>
            </w:tcMar>
            <w:vAlign w:val="center"/>
          </w:tcPr>
          <w:p w14:paraId="151FFF44" w14:textId="77777777" w:rsidR="007378D4" w:rsidRDefault="007378D4" w:rsidP="007378D4">
            <w:pPr>
              <w:ind w:left="135"/>
              <w:jc w:val="center"/>
            </w:pPr>
            <w:r>
              <w:rPr>
                <w:color w:val="000000"/>
                <w:sz w:val="24"/>
              </w:rPr>
              <w:t xml:space="preserve"> 7 </w:t>
            </w:r>
          </w:p>
        </w:tc>
        <w:tc>
          <w:tcPr>
            <w:tcW w:w="1745" w:type="dxa"/>
            <w:tcMar>
              <w:top w:w="50" w:type="dxa"/>
              <w:left w:w="100" w:type="dxa"/>
            </w:tcMar>
            <w:vAlign w:val="center"/>
          </w:tcPr>
          <w:p w14:paraId="07908EE6" w14:textId="77777777" w:rsidR="007378D4" w:rsidRDefault="007378D4" w:rsidP="007378D4">
            <w:pPr>
              <w:ind w:left="135"/>
              <w:jc w:val="center"/>
            </w:pPr>
          </w:p>
        </w:tc>
        <w:tc>
          <w:tcPr>
            <w:tcW w:w="1829" w:type="dxa"/>
            <w:tcMar>
              <w:top w:w="50" w:type="dxa"/>
              <w:left w:w="100" w:type="dxa"/>
            </w:tcMar>
            <w:vAlign w:val="center"/>
          </w:tcPr>
          <w:p w14:paraId="4FC6D410" w14:textId="77777777" w:rsidR="007378D4" w:rsidRDefault="007378D4" w:rsidP="007378D4">
            <w:pPr>
              <w:ind w:left="135"/>
              <w:jc w:val="center"/>
            </w:pPr>
            <w:r>
              <w:rPr>
                <w:color w:val="000000"/>
                <w:sz w:val="24"/>
              </w:rPr>
              <w:t xml:space="preserve"> 2 </w:t>
            </w:r>
          </w:p>
        </w:tc>
        <w:tc>
          <w:tcPr>
            <w:tcW w:w="2757" w:type="dxa"/>
            <w:tcMar>
              <w:top w:w="50" w:type="dxa"/>
              <w:left w:w="100" w:type="dxa"/>
            </w:tcMar>
            <w:vAlign w:val="center"/>
          </w:tcPr>
          <w:p w14:paraId="19C240BB" w14:textId="77777777" w:rsidR="007378D4" w:rsidRPr="00706F0E" w:rsidRDefault="007378D4" w:rsidP="007378D4">
            <w:pPr>
              <w:ind w:left="135"/>
            </w:pPr>
            <w:r w:rsidRPr="00706F0E">
              <w:rPr>
                <w:color w:val="000000"/>
                <w:sz w:val="24"/>
              </w:rPr>
              <w:t xml:space="preserve">Библиотека ЦОК </w:t>
            </w:r>
            <w:hyperlink r:id="rId347">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415</w:t>
              </w:r>
              <w:r>
                <w:rPr>
                  <w:color w:val="0000FF"/>
                  <w:u w:val="single"/>
                </w:rPr>
                <w:t>fdc</w:t>
              </w:r>
            </w:hyperlink>
          </w:p>
        </w:tc>
      </w:tr>
      <w:tr w:rsidR="007378D4" w:rsidRPr="00706F0E" w14:paraId="18D50DDC" w14:textId="77777777" w:rsidTr="007378D4">
        <w:trPr>
          <w:trHeight w:val="144"/>
          <w:tblCellSpacing w:w="20" w:type="nil"/>
        </w:trPr>
        <w:tc>
          <w:tcPr>
            <w:tcW w:w="485" w:type="dxa"/>
            <w:tcMar>
              <w:top w:w="50" w:type="dxa"/>
              <w:left w:w="100" w:type="dxa"/>
            </w:tcMar>
            <w:vAlign w:val="center"/>
          </w:tcPr>
          <w:p w14:paraId="6B2CD442" w14:textId="77777777" w:rsidR="007378D4" w:rsidRDefault="007378D4" w:rsidP="007378D4">
            <w:r>
              <w:rPr>
                <w:color w:val="000000"/>
                <w:sz w:val="24"/>
              </w:rPr>
              <w:t>2</w:t>
            </w:r>
          </w:p>
        </w:tc>
        <w:tc>
          <w:tcPr>
            <w:tcW w:w="2640" w:type="dxa"/>
            <w:tcMar>
              <w:top w:w="50" w:type="dxa"/>
              <w:left w:w="100" w:type="dxa"/>
            </w:tcMar>
            <w:vAlign w:val="center"/>
          </w:tcPr>
          <w:p w14:paraId="31D7CDF5" w14:textId="77777777" w:rsidR="007378D4" w:rsidRDefault="007378D4" w:rsidP="007378D4">
            <w:pPr>
              <w:ind w:left="135"/>
            </w:pPr>
            <w:r>
              <w:rPr>
                <w:color w:val="000000"/>
                <w:sz w:val="24"/>
              </w:rPr>
              <w:t>Описательная статистика</w:t>
            </w:r>
          </w:p>
        </w:tc>
        <w:tc>
          <w:tcPr>
            <w:tcW w:w="1017" w:type="dxa"/>
            <w:tcMar>
              <w:top w:w="50" w:type="dxa"/>
              <w:left w:w="100" w:type="dxa"/>
            </w:tcMar>
            <w:vAlign w:val="center"/>
          </w:tcPr>
          <w:p w14:paraId="3F04EBB9" w14:textId="77777777" w:rsidR="007378D4" w:rsidRDefault="007378D4" w:rsidP="007378D4">
            <w:pPr>
              <w:ind w:left="135"/>
              <w:jc w:val="center"/>
            </w:pPr>
            <w:r>
              <w:rPr>
                <w:color w:val="000000"/>
                <w:sz w:val="24"/>
              </w:rPr>
              <w:t xml:space="preserve"> 8 </w:t>
            </w:r>
          </w:p>
        </w:tc>
        <w:tc>
          <w:tcPr>
            <w:tcW w:w="1745" w:type="dxa"/>
            <w:tcMar>
              <w:top w:w="50" w:type="dxa"/>
              <w:left w:w="100" w:type="dxa"/>
            </w:tcMar>
            <w:vAlign w:val="center"/>
          </w:tcPr>
          <w:p w14:paraId="3AD3E921" w14:textId="77777777" w:rsidR="007378D4" w:rsidRDefault="007378D4" w:rsidP="007378D4">
            <w:pPr>
              <w:ind w:left="135"/>
              <w:jc w:val="center"/>
            </w:pPr>
          </w:p>
        </w:tc>
        <w:tc>
          <w:tcPr>
            <w:tcW w:w="1829" w:type="dxa"/>
            <w:tcMar>
              <w:top w:w="50" w:type="dxa"/>
              <w:left w:w="100" w:type="dxa"/>
            </w:tcMar>
            <w:vAlign w:val="center"/>
          </w:tcPr>
          <w:p w14:paraId="6EA3776B" w14:textId="77777777" w:rsidR="007378D4" w:rsidRDefault="007378D4" w:rsidP="007378D4">
            <w:pPr>
              <w:ind w:left="135"/>
              <w:jc w:val="center"/>
            </w:pPr>
            <w:r>
              <w:rPr>
                <w:color w:val="000000"/>
                <w:sz w:val="24"/>
              </w:rPr>
              <w:t xml:space="preserve"> 1 </w:t>
            </w:r>
          </w:p>
        </w:tc>
        <w:tc>
          <w:tcPr>
            <w:tcW w:w="2757" w:type="dxa"/>
            <w:tcMar>
              <w:top w:w="50" w:type="dxa"/>
              <w:left w:w="100" w:type="dxa"/>
            </w:tcMar>
            <w:vAlign w:val="center"/>
          </w:tcPr>
          <w:p w14:paraId="10293B4F" w14:textId="77777777" w:rsidR="007378D4" w:rsidRPr="00706F0E" w:rsidRDefault="007378D4" w:rsidP="007378D4">
            <w:pPr>
              <w:ind w:left="135"/>
            </w:pPr>
            <w:r w:rsidRPr="00706F0E">
              <w:rPr>
                <w:color w:val="000000"/>
                <w:sz w:val="24"/>
              </w:rPr>
              <w:t xml:space="preserve">Библиотека ЦОК </w:t>
            </w:r>
            <w:hyperlink r:id="rId348">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415</w:t>
              </w:r>
              <w:r>
                <w:rPr>
                  <w:color w:val="0000FF"/>
                  <w:u w:val="single"/>
                </w:rPr>
                <w:t>fdc</w:t>
              </w:r>
            </w:hyperlink>
          </w:p>
        </w:tc>
      </w:tr>
      <w:tr w:rsidR="007378D4" w:rsidRPr="00706F0E" w14:paraId="54B3EFDF" w14:textId="77777777" w:rsidTr="007378D4">
        <w:trPr>
          <w:trHeight w:val="144"/>
          <w:tblCellSpacing w:w="20" w:type="nil"/>
        </w:trPr>
        <w:tc>
          <w:tcPr>
            <w:tcW w:w="485" w:type="dxa"/>
            <w:tcMar>
              <w:top w:w="50" w:type="dxa"/>
              <w:left w:w="100" w:type="dxa"/>
            </w:tcMar>
            <w:vAlign w:val="center"/>
          </w:tcPr>
          <w:p w14:paraId="40816153" w14:textId="77777777" w:rsidR="007378D4" w:rsidRDefault="007378D4" w:rsidP="007378D4">
            <w:r>
              <w:rPr>
                <w:color w:val="000000"/>
                <w:sz w:val="24"/>
              </w:rPr>
              <w:t>3</w:t>
            </w:r>
          </w:p>
        </w:tc>
        <w:tc>
          <w:tcPr>
            <w:tcW w:w="2640" w:type="dxa"/>
            <w:tcMar>
              <w:top w:w="50" w:type="dxa"/>
              <w:left w:w="100" w:type="dxa"/>
            </w:tcMar>
            <w:vAlign w:val="center"/>
          </w:tcPr>
          <w:p w14:paraId="3E7F9408" w14:textId="77777777" w:rsidR="007378D4" w:rsidRDefault="007378D4" w:rsidP="007378D4">
            <w:pPr>
              <w:ind w:left="135"/>
            </w:pPr>
            <w:r>
              <w:rPr>
                <w:color w:val="000000"/>
                <w:sz w:val="24"/>
              </w:rPr>
              <w:t>Случайная изменчивость</w:t>
            </w:r>
          </w:p>
        </w:tc>
        <w:tc>
          <w:tcPr>
            <w:tcW w:w="1017" w:type="dxa"/>
            <w:tcMar>
              <w:top w:w="50" w:type="dxa"/>
              <w:left w:w="100" w:type="dxa"/>
            </w:tcMar>
            <w:vAlign w:val="center"/>
          </w:tcPr>
          <w:p w14:paraId="3F5EB971" w14:textId="77777777" w:rsidR="007378D4" w:rsidRDefault="007378D4" w:rsidP="007378D4">
            <w:pPr>
              <w:ind w:left="135"/>
              <w:jc w:val="center"/>
            </w:pPr>
            <w:r>
              <w:rPr>
                <w:color w:val="000000"/>
                <w:sz w:val="24"/>
              </w:rPr>
              <w:t xml:space="preserve"> 6 </w:t>
            </w:r>
          </w:p>
        </w:tc>
        <w:tc>
          <w:tcPr>
            <w:tcW w:w="1745" w:type="dxa"/>
            <w:tcMar>
              <w:top w:w="50" w:type="dxa"/>
              <w:left w:w="100" w:type="dxa"/>
            </w:tcMar>
            <w:vAlign w:val="center"/>
          </w:tcPr>
          <w:p w14:paraId="2FFD0948" w14:textId="77777777" w:rsidR="007378D4" w:rsidRDefault="007378D4" w:rsidP="007378D4">
            <w:pPr>
              <w:ind w:left="135"/>
              <w:jc w:val="center"/>
            </w:pPr>
          </w:p>
        </w:tc>
        <w:tc>
          <w:tcPr>
            <w:tcW w:w="1829" w:type="dxa"/>
            <w:tcMar>
              <w:top w:w="50" w:type="dxa"/>
              <w:left w:w="100" w:type="dxa"/>
            </w:tcMar>
            <w:vAlign w:val="center"/>
          </w:tcPr>
          <w:p w14:paraId="1959D1D8" w14:textId="77777777" w:rsidR="007378D4" w:rsidRDefault="007378D4" w:rsidP="007378D4">
            <w:pPr>
              <w:ind w:left="135"/>
              <w:jc w:val="center"/>
            </w:pPr>
            <w:r>
              <w:rPr>
                <w:color w:val="000000"/>
                <w:sz w:val="24"/>
              </w:rPr>
              <w:t xml:space="preserve"> 1 </w:t>
            </w:r>
          </w:p>
        </w:tc>
        <w:tc>
          <w:tcPr>
            <w:tcW w:w="2757" w:type="dxa"/>
            <w:tcMar>
              <w:top w:w="50" w:type="dxa"/>
              <w:left w:w="100" w:type="dxa"/>
            </w:tcMar>
            <w:vAlign w:val="center"/>
          </w:tcPr>
          <w:p w14:paraId="25D41846" w14:textId="77777777" w:rsidR="007378D4" w:rsidRPr="00706F0E" w:rsidRDefault="007378D4" w:rsidP="007378D4">
            <w:pPr>
              <w:ind w:left="135"/>
            </w:pPr>
            <w:r w:rsidRPr="00706F0E">
              <w:rPr>
                <w:color w:val="000000"/>
                <w:sz w:val="24"/>
              </w:rPr>
              <w:t xml:space="preserve">Библиотека ЦОК </w:t>
            </w:r>
            <w:hyperlink r:id="rId349">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415</w:t>
              </w:r>
              <w:r>
                <w:rPr>
                  <w:color w:val="0000FF"/>
                  <w:u w:val="single"/>
                </w:rPr>
                <w:t>fdc</w:t>
              </w:r>
            </w:hyperlink>
          </w:p>
        </w:tc>
      </w:tr>
      <w:tr w:rsidR="007378D4" w:rsidRPr="00706F0E" w14:paraId="3243B249" w14:textId="77777777" w:rsidTr="007378D4">
        <w:trPr>
          <w:trHeight w:val="144"/>
          <w:tblCellSpacing w:w="20" w:type="nil"/>
        </w:trPr>
        <w:tc>
          <w:tcPr>
            <w:tcW w:w="485" w:type="dxa"/>
            <w:tcMar>
              <w:top w:w="50" w:type="dxa"/>
              <w:left w:w="100" w:type="dxa"/>
            </w:tcMar>
            <w:vAlign w:val="center"/>
          </w:tcPr>
          <w:p w14:paraId="160631EE" w14:textId="77777777" w:rsidR="007378D4" w:rsidRDefault="007378D4" w:rsidP="007378D4">
            <w:r>
              <w:rPr>
                <w:color w:val="000000"/>
                <w:sz w:val="24"/>
              </w:rPr>
              <w:t>4</w:t>
            </w:r>
          </w:p>
        </w:tc>
        <w:tc>
          <w:tcPr>
            <w:tcW w:w="2640" w:type="dxa"/>
            <w:tcMar>
              <w:top w:w="50" w:type="dxa"/>
              <w:left w:w="100" w:type="dxa"/>
            </w:tcMar>
            <w:vAlign w:val="center"/>
          </w:tcPr>
          <w:p w14:paraId="06B62ADE" w14:textId="77777777" w:rsidR="007378D4" w:rsidRDefault="007378D4" w:rsidP="007378D4">
            <w:pPr>
              <w:ind w:left="135"/>
            </w:pPr>
            <w:r>
              <w:rPr>
                <w:color w:val="000000"/>
                <w:sz w:val="24"/>
              </w:rPr>
              <w:t>Введение в теорию графов</w:t>
            </w:r>
          </w:p>
        </w:tc>
        <w:tc>
          <w:tcPr>
            <w:tcW w:w="1017" w:type="dxa"/>
            <w:tcMar>
              <w:top w:w="50" w:type="dxa"/>
              <w:left w:w="100" w:type="dxa"/>
            </w:tcMar>
            <w:vAlign w:val="center"/>
          </w:tcPr>
          <w:p w14:paraId="15972AFE" w14:textId="77777777" w:rsidR="007378D4" w:rsidRDefault="007378D4" w:rsidP="007378D4">
            <w:pPr>
              <w:ind w:left="135"/>
              <w:jc w:val="center"/>
            </w:pPr>
            <w:r>
              <w:rPr>
                <w:color w:val="000000"/>
                <w:sz w:val="24"/>
              </w:rPr>
              <w:t xml:space="preserve"> 4 </w:t>
            </w:r>
          </w:p>
        </w:tc>
        <w:tc>
          <w:tcPr>
            <w:tcW w:w="1745" w:type="dxa"/>
            <w:tcMar>
              <w:top w:w="50" w:type="dxa"/>
              <w:left w:w="100" w:type="dxa"/>
            </w:tcMar>
            <w:vAlign w:val="center"/>
          </w:tcPr>
          <w:p w14:paraId="6359096B" w14:textId="77777777" w:rsidR="007378D4" w:rsidRDefault="007378D4" w:rsidP="007378D4">
            <w:pPr>
              <w:ind w:left="135"/>
              <w:jc w:val="center"/>
            </w:pPr>
          </w:p>
        </w:tc>
        <w:tc>
          <w:tcPr>
            <w:tcW w:w="1829" w:type="dxa"/>
            <w:tcMar>
              <w:top w:w="50" w:type="dxa"/>
              <w:left w:w="100" w:type="dxa"/>
            </w:tcMar>
            <w:vAlign w:val="center"/>
          </w:tcPr>
          <w:p w14:paraId="69CB4215" w14:textId="77777777" w:rsidR="007378D4" w:rsidRDefault="007378D4" w:rsidP="007378D4">
            <w:pPr>
              <w:ind w:left="135"/>
              <w:jc w:val="center"/>
            </w:pPr>
          </w:p>
        </w:tc>
        <w:tc>
          <w:tcPr>
            <w:tcW w:w="2757" w:type="dxa"/>
            <w:tcMar>
              <w:top w:w="50" w:type="dxa"/>
              <w:left w:w="100" w:type="dxa"/>
            </w:tcMar>
            <w:vAlign w:val="center"/>
          </w:tcPr>
          <w:p w14:paraId="35B31544" w14:textId="77777777" w:rsidR="007378D4" w:rsidRPr="00706F0E" w:rsidRDefault="007378D4" w:rsidP="007378D4">
            <w:pPr>
              <w:ind w:left="135"/>
            </w:pPr>
            <w:r w:rsidRPr="00706F0E">
              <w:rPr>
                <w:color w:val="000000"/>
                <w:sz w:val="24"/>
              </w:rPr>
              <w:t xml:space="preserve">Библиотека ЦОК </w:t>
            </w:r>
            <w:hyperlink r:id="rId350">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415</w:t>
              </w:r>
              <w:r>
                <w:rPr>
                  <w:color w:val="0000FF"/>
                  <w:u w:val="single"/>
                </w:rPr>
                <w:t>fdc</w:t>
              </w:r>
            </w:hyperlink>
          </w:p>
        </w:tc>
      </w:tr>
      <w:tr w:rsidR="007378D4" w:rsidRPr="00706F0E" w14:paraId="476FEFF6" w14:textId="77777777" w:rsidTr="007378D4">
        <w:trPr>
          <w:trHeight w:val="144"/>
          <w:tblCellSpacing w:w="20" w:type="nil"/>
        </w:trPr>
        <w:tc>
          <w:tcPr>
            <w:tcW w:w="485" w:type="dxa"/>
            <w:tcMar>
              <w:top w:w="50" w:type="dxa"/>
              <w:left w:w="100" w:type="dxa"/>
            </w:tcMar>
            <w:vAlign w:val="center"/>
          </w:tcPr>
          <w:p w14:paraId="6A1B7987" w14:textId="77777777" w:rsidR="007378D4" w:rsidRDefault="007378D4" w:rsidP="007378D4">
            <w:r>
              <w:rPr>
                <w:color w:val="000000"/>
                <w:sz w:val="24"/>
              </w:rPr>
              <w:t>5</w:t>
            </w:r>
          </w:p>
        </w:tc>
        <w:tc>
          <w:tcPr>
            <w:tcW w:w="2640" w:type="dxa"/>
            <w:tcMar>
              <w:top w:w="50" w:type="dxa"/>
              <w:left w:w="100" w:type="dxa"/>
            </w:tcMar>
            <w:vAlign w:val="center"/>
          </w:tcPr>
          <w:p w14:paraId="3B12162C" w14:textId="77777777" w:rsidR="007378D4" w:rsidRPr="00706F0E" w:rsidRDefault="007378D4" w:rsidP="007378D4">
            <w:pPr>
              <w:ind w:left="135"/>
            </w:pPr>
            <w:r w:rsidRPr="00706F0E">
              <w:rPr>
                <w:color w:val="000000"/>
                <w:sz w:val="24"/>
              </w:rPr>
              <w:t>Вероятность и частота случайного события</w:t>
            </w:r>
          </w:p>
        </w:tc>
        <w:tc>
          <w:tcPr>
            <w:tcW w:w="1017" w:type="dxa"/>
            <w:tcMar>
              <w:top w:w="50" w:type="dxa"/>
              <w:left w:w="100" w:type="dxa"/>
            </w:tcMar>
            <w:vAlign w:val="center"/>
          </w:tcPr>
          <w:p w14:paraId="3FE95F90" w14:textId="77777777" w:rsidR="007378D4" w:rsidRDefault="007378D4" w:rsidP="007378D4">
            <w:pPr>
              <w:ind w:left="135"/>
              <w:jc w:val="center"/>
            </w:pPr>
            <w:r w:rsidRPr="00706F0E">
              <w:rPr>
                <w:color w:val="000000"/>
                <w:sz w:val="24"/>
              </w:rPr>
              <w:t xml:space="preserve"> </w:t>
            </w:r>
            <w:r>
              <w:rPr>
                <w:color w:val="000000"/>
                <w:sz w:val="24"/>
              </w:rPr>
              <w:t xml:space="preserve">4 </w:t>
            </w:r>
          </w:p>
        </w:tc>
        <w:tc>
          <w:tcPr>
            <w:tcW w:w="1745" w:type="dxa"/>
            <w:tcMar>
              <w:top w:w="50" w:type="dxa"/>
              <w:left w:w="100" w:type="dxa"/>
            </w:tcMar>
            <w:vAlign w:val="center"/>
          </w:tcPr>
          <w:p w14:paraId="7703FF63" w14:textId="77777777" w:rsidR="007378D4" w:rsidRDefault="007378D4" w:rsidP="007378D4">
            <w:pPr>
              <w:ind w:left="135"/>
              <w:jc w:val="center"/>
            </w:pPr>
          </w:p>
        </w:tc>
        <w:tc>
          <w:tcPr>
            <w:tcW w:w="1829" w:type="dxa"/>
            <w:tcMar>
              <w:top w:w="50" w:type="dxa"/>
              <w:left w:w="100" w:type="dxa"/>
            </w:tcMar>
            <w:vAlign w:val="center"/>
          </w:tcPr>
          <w:p w14:paraId="6F695E44" w14:textId="77777777" w:rsidR="007378D4" w:rsidRDefault="007378D4" w:rsidP="007378D4">
            <w:pPr>
              <w:ind w:left="135"/>
              <w:jc w:val="center"/>
            </w:pPr>
            <w:r>
              <w:rPr>
                <w:color w:val="000000"/>
                <w:sz w:val="24"/>
              </w:rPr>
              <w:t xml:space="preserve"> 1 </w:t>
            </w:r>
          </w:p>
        </w:tc>
        <w:tc>
          <w:tcPr>
            <w:tcW w:w="2757" w:type="dxa"/>
            <w:tcMar>
              <w:top w:w="50" w:type="dxa"/>
              <w:left w:w="100" w:type="dxa"/>
            </w:tcMar>
            <w:vAlign w:val="center"/>
          </w:tcPr>
          <w:p w14:paraId="385246B9" w14:textId="77777777" w:rsidR="007378D4" w:rsidRPr="00706F0E" w:rsidRDefault="007378D4" w:rsidP="007378D4">
            <w:pPr>
              <w:ind w:left="135"/>
            </w:pPr>
            <w:r w:rsidRPr="00706F0E">
              <w:rPr>
                <w:color w:val="000000"/>
                <w:sz w:val="24"/>
              </w:rPr>
              <w:t xml:space="preserve">Библиотека ЦОК </w:t>
            </w:r>
            <w:hyperlink r:id="rId351">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415</w:t>
              </w:r>
              <w:r>
                <w:rPr>
                  <w:color w:val="0000FF"/>
                  <w:u w:val="single"/>
                </w:rPr>
                <w:t>fdc</w:t>
              </w:r>
            </w:hyperlink>
          </w:p>
        </w:tc>
      </w:tr>
      <w:tr w:rsidR="007378D4" w:rsidRPr="00706F0E" w14:paraId="5E7CF4EC" w14:textId="77777777" w:rsidTr="007378D4">
        <w:trPr>
          <w:trHeight w:val="144"/>
          <w:tblCellSpacing w:w="20" w:type="nil"/>
        </w:trPr>
        <w:tc>
          <w:tcPr>
            <w:tcW w:w="485" w:type="dxa"/>
            <w:tcMar>
              <w:top w:w="50" w:type="dxa"/>
              <w:left w:w="100" w:type="dxa"/>
            </w:tcMar>
            <w:vAlign w:val="center"/>
          </w:tcPr>
          <w:p w14:paraId="2C559885" w14:textId="77777777" w:rsidR="007378D4" w:rsidRDefault="007378D4" w:rsidP="007378D4">
            <w:r>
              <w:rPr>
                <w:color w:val="000000"/>
                <w:sz w:val="24"/>
              </w:rPr>
              <w:t>6</w:t>
            </w:r>
          </w:p>
        </w:tc>
        <w:tc>
          <w:tcPr>
            <w:tcW w:w="2640" w:type="dxa"/>
            <w:tcMar>
              <w:top w:w="50" w:type="dxa"/>
              <w:left w:w="100" w:type="dxa"/>
            </w:tcMar>
            <w:vAlign w:val="center"/>
          </w:tcPr>
          <w:p w14:paraId="6AC8EC39" w14:textId="77777777" w:rsidR="007378D4" w:rsidRDefault="007378D4" w:rsidP="007378D4">
            <w:pPr>
              <w:ind w:left="135"/>
            </w:pPr>
            <w:r>
              <w:rPr>
                <w:color w:val="000000"/>
                <w:sz w:val="24"/>
              </w:rPr>
              <w:t>Обобщение, систематизация знаний</w:t>
            </w:r>
          </w:p>
        </w:tc>
        <w:tc>
          <w:tcPr>
            <w:tcW w:w="1017" w:type="dxa"/>
            <w:tcMar>
              <w:top w:w="50" w:type="dxa"/>
              <w:left w:w="100" w:type="dxa"/>
            </w:tcMar>
            <w:vAlign w:val="center"/>
          </w:tcPr>
          <w:p w14:paraId="391B329B" w14:textId="77777777" w:rsidR="007378D4" w:rsidRDefault="007378D4" w:rsidP="007378D4">
            <w:pPr>
              <w:ind w:left="135"/>
              <w:jc w:val="center"/>
            </w:pPr>
            <w:r>
              <w:rPr>
                <w:color w:val="000000"/>
                <w:sz w:val="24"/>
              </w:rPr>
              <w:t xml:space="preserve"> 5 </w:t>
            </w:r>
          </w:p>
        </w:tc>
        <w:tc>
          <w:tcPr>
            <w:tcW w:w="1745" w:type="dxa"/>
            <w:tcMar>
              <w:top w:w="50" w:type="dxa"/>
              <w:left w:w="100" w:type="dxa"/>
            </w:tcMar>
            <w:vAlign w:val="center"/>
          </w:tcPr>
          <w:p w14:paraId="63712D5D" w14:textId="77777777" w:rsidR="007378D4" w:rsidRDefault="007378D4" w:rsidP="007378D4">
            <w:pPr>
              <w:ind w:left="135"/>
              <w:jc w:val="center"/>
            </w:pPr>
            <w:r>
              <w:rPr>
                <w:color w:val="000000"/>
                <w:sz w:val="24"/>
              </w:rPr>
              <w:t xml:space="preserve"> 2 </w:t>
            </w:r>
          </w:p>
        </w:tc>
        <w:tc>
          <w:tcPr>
            <w:tcW w:w="1829" w:type="dxa"/>
            <w:tcMar>
              <w:top w:w="50" w:type="dxa"/>
              <w:left w:w="100" w:type="dxa"/>
            </w:tcMar>
            <w:vAlign w:val="center"/>
          </w:tcPr>
          <w:p w14:paraId="07E62673" w14:textId="77777777" w:rsidR="007378D4" w:rsidRDefault="007378D4" w:rsidP="007378D4">
            <w:pPr>
              <w:ind w:left="135"/>
              <w:jc w:val="center"/>
            </w:pPr>
          </w:p>
        </w:tc>
        <w:tc>
          <w:tcPr>
            <w:tcW w:w="2757" w:type="dxa"/>
            <w:tcMar>
              <w:top w:w="50" w:type="dxa"/>
              <w:left w:w="100" w:type="dxa"/>
            </w:tcMar>
            <w:vAlign w:val="center"/>
          </w:tcPr>
          <w:p w14:paraId="235DBF34" w14:textId="77777777" w:rsidR="007378D4" w:rsidRPr="00706F0E" w:rsidRDefault="007378D4" w:rsidP="007378D4">
            <w:pPr>
              <w:ind w:left="135"/>
            </w:pPr>
            <w:r w:rsidRPr="00706F0E">
              <w:rPr>
                <w:color w:val="000000"/>
                <w:sz w:val="24"/>
              </w:rPr>
              <w:t xml:space="preserve">Библиотека ЦОК </w:t>
            </w:r>
            <w:hyperlink r:id="rId352">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415</w:t>
              </w:r>
              <w:r>
                <w:rPr>
                  <w:color w:val="0000FF"/>
                  <w:u w:val="single"/>
                </w:rPr>
                <w:t>fdc</w:t>
              </w:r>
            </w:hyperlink>
          </w:p>
        </w:tc>
      </w:tr>
      <w:tr w:rsidR="007378D4" w14:paraId="5DB7F338" w14:textId="77777777" w:rsidTr="007378D4">
        <w:trPr>
          <w:trHeight w:val="144"/>
          <w:tblCellSpacing w:w="20" w:type="nil"/>
        </w:trPr>
        <w:tc>
          <w:tcPr>
            <w:tcW w:w="0" w:type="auto"/>
            <w:gridSpan w:val="2"/>
            <w:tcMar>
              <w:top w:w="50" w:type="dxa"/>
              <w:left w:w="100" w:type="dxa"/>
            </w:tcMar>
            <w:vAlign w:val="center"/>
          </w:tcPr>
          <w:p w14:paraId="7ACCE310" w14:textId="77777777" w:rsidR="007378D4" w:rsidRPr="00706F0E" w:rsidRDefault="007378D4" w:rsidP="007378D4">
            <w:pPr>
              <w:ind w:left="135"/>
            </w:pPr>
            <w:r w:rsidRPr="00706F0E">
              <w:rPr>
                <w:color w:val="000000"/>
                <w:sz w:val="24"/>
              </w:rPr>
              <w:t>ОБЩЕЕ КОЛИЧЕСТВО ЧАСОВ ПО ПРОГРАММЕ</w:t>
            </w:r>
          </w:p>
        </w:tc>
        <w:tc>
          <w:tcPr>
            <w:tcW w:w="1598" w:type="dxa"/>
            <w:tcMar>
              <w:top w:w="50" w:type="dxa"/>
              <w:left w:w="100" w:type="dxa"/>
            </w:tcMar>
            <w:vAlign w:val="center"/>
          </w:tcPr>
          <w:p w14:paraId="212FDB25" w14:textId="77777777" w:rsidR="007378D4" w:rsidRDefault="007378D4" w:rsidP="007378D4">
            <w:pPr>
              <w:ind w:left="135"/>
              <w:jc w:val="center"/>
            </w:pPr>
            <w:r w:rsidRPr="00706F0E">
              <w:rPr>
                <w:color w:val="000000"/>
                <w:sz w:val="24"/>
              </w:rPr>
              <w:t xml:space="preserve"> </w:t>
            </w:r>
            <w:r>
              <w:rPr>
                <w:color w:val="000000"/>
                <w:sz w:val="24"/>
              </w:rPr>
              <w:t xml:space="preserve">34 </w:t>
            </w:r>
          </w:p>
        </w:tc>
        <w:tc>
          <w:tcPr>
            <w:tcW w:w="1745" w:type="dxa"/>
            <w:tcMar>
              <w:top w:w="50" w:type="dxa"/>
              <w:left w:w="100" w:type="dxa"/>
            </w:tcMar>
            <w:vAlign w:val="center"/>
          </w:tcPr>
          <w:p w14:paraId="43F6D782" w14:textId="77777777" w:rsidR="007378D4" w:rsidRDefault="007378D4" w:rsidP="007378D4">
            <w:pPr>
              <w:ind w:left="135"/>
              <w:jc w:val="center"/>
            </w:pPr>
            <w:r>
              <w:rPr>
                <w:color w:val="000000"/>
                <w:sz w:val="24"/>
              </w:rPr>
              <w:t xml:space="preserve"> 2 </w:t>
            </w:r>
          </w:p>
        </w:tc>
        <w:tc>
          <w:tcPr>
            <w:tcW w:w="1829" w:type="dxa"/>
            <w:tcMar>
              <w:top w:w="50" w:type="dxa"/>
              <w:left w:w="100" w:type="dxa"/>
            </w:tcMar>
            <w:vAlign w:val="center"/>
          </w:tcPr>
          <w:p w14:paraId="6FB6717D" w14:textId="77777777" w:rsidR="007378D4" w:rsidRDefault="007378D4" w:rsidP="007378D4">
            <w:pPr>
              <w:ind w:left="135"/>
              <w:jc w:val="center"/>
            </w:pPr>
            <w:r>
              <w:rPr>
                <w:color w:val="000000"/>
                <w:sz w:val="24"/>
              </w:rPr>
              <w:t xml:space="preserve"> 5 </w:t>
            </w:r>
          </w:p>
        </w:tc>
        <w:tc>
          <w:tcPr>
            <w:tcW w:w="2757" w:type="dxa"/>
            <w:tcMar>
              <w:top w:w="50" w:type="dxa"/>
              <w:left w:w="100" w:type="dxa"/>
            </w:tcMar>
            <w:vAlign w:val="center"/>
          </w:tcPr>
          <w:p w14:paraId="452CAB64" w14:textId="77777777" w:rsidR="007378D4" w:rsidRDefault="007378D4" w:rsidP="007378D4"/>
        </w:tc>
      </w:tr>
    </w:tbl>
    <w:p w14:paraId="74FA87A7" w14:textId="77777777" w:rsidR="007378D4" w:rsidRDefault="007378D4" w:rsidP="007378D4">
      <w:pPr>
        <w:sectPr w:rsidR="007378D4" w:rsidSect="00ED0C86">
          <w:type w:val="continuous"/>
          <w:pgSz w:w="11906" w:h="16383"/>
          <w:pgMar w:top="850" w:right="1134" w:bottom="1701" w:left="1134" w:header="720" w:footer="720" w:gutter="0"/>
          <w:cols w:space="720"/>
          <w:docGrid w:linePitch="299"/>
        </w:sectPr>
      </w:pPr>
    </w:p>
    <w:p w14:paraId="4A33097A" w14:textId="77777777" w:rsidR="007378D4" w:rsidRPr="00706F0E" w:rsidRDefault="007378D4" w:rsidP="007378D4">
      <w:pPr>
        <w:ind w:left="120"/>
      </w:pPr>
      <w:r w:rsidRPr="00706F0E">
        <w:rPr>
          <w:b/>
          <w:color w:val="000000"/>
          <w:sz w:val="28"/>
        </w:rPr>
        <w:t xml:space="preserve"> 8 КЛАСС</w:t>
      </w:r>
      <w:r>
        <w:rPr>
          <w:b/>
          <w:color w:val="000000"/>
          <w:sz w:val="28"/>
        </w:rPr>
        <w:t>. ВИС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0"/>
        <w:gridCol w:w="1899"/>
        <w:gridCol w:w="922"/>
        <w:gridCol w:w="1787"/>
        <w:gridCol w:w="1854"/>
        <w:gridCol w:w="2714"/>
      </w:tblGrid>
      <w:tr w:rsidR="007378D4" w:rsidRPr="00706F0E" w14:paraId="7775B720" w14:textId="77777777" w:rsidTr="007378D4">
        <w:trPr>
          <w:trHeight w:val="144"/>
          <w:tblCellSpacing w:w="20" w:type="nil"/>
        </w:trPr>
        <w:tc>
          <w:tcPr>
            <w:tcW w:w="485" w:type="dxa"/>
            <w:vMerge w:val="restart"/>
            <w:tcMar>
              <w:top w:w="50" w:type="dxa"/>
              <w:left w:w="100" w:type="dxa"/>
            </w:tcMar>
            <w:vAlign w:val="center"/>
          </w:tcPr>
          <w:p w14:paraId="22FF783F" w14:textId="77777777" w:rsidR="007378D4" w:rsidRPr="00706F0E" w:rsidRDefault="007378D4" w:rsidP="007378D4">
            <w:pPr>
              <w:ind w:left="135"/>
            </w:pPr>
            <w:r w:rsidRPr="00706F0E">
              <w:rPr>
                <w:b/>
                <w:color w:val="000000"/>
                <w:sz w:val="24"/>
              </w:rPr>
              <w:t xml:space="preserve">№ п/п </w:t>
            </w:r>
          </w:p>
          <w:p w14:paraId="3DB4C415" w14:textId="77777777" w:rsidR="007378D4" w:rsidRPr="00706F0E" w:rsidRDefault="007378D4" w:rsidP="007378D4">
            <w:pPr>
              <w:ind w:left="135"/>
            </w:pPr>
          </w:p>
        </w:tc>
        <w:tc>
          <w:tcPr>
            <w:tcW w:w="2640" w:type="dxa"/>
            <w:vMerge w:val="restart"/>
            <w:tcMar>
              <w:top w:w="50" w:type="dxa"/>
              <w:left w:w="100" w:type="dxa"/>
            </w:tcMar>
            <w:vAlign w:val="center"/>
          </w:tcPr>
          <w:p w14:paraId="5AD32023" w14:textId="77777777" w:rsidR="007378D4" w:rsidRPr="00706F0E" w:rsidRDefault="007378D4" w:rsidP="007378D4">
            <w:pPr>
              <w:ind w:left="135"/>
            </w:pPr>
            <w:r w:rsidRPr="00706F0E">
              <w:rPr>
                <w:b/>
                <w:color w:val="000000"/>
                <w:sz w:val="24"/>
              </w:rPr>
              <w:t xml:space="preserve">Наименование разделов и тем программы </w:t>
            </w:r>
          </w:p>
          <w:p w14:paraId="7084B5A1" w14:textId="77777777" w:rsidR="007378D4" w:rsidRPr="00706F0E" w:rsidRDefault="007378D4" w:rsidP="007378D4">
            <w:pPr>
              <w:ind w:left="135"/>
            </w:pPr>
          </w:p>
        </w:tc>
        <w:tc>
          <w:tcPr>
            <w:tcW w:w="0" w:type="auto"/>
            <w:gridSpan w:val="3"/>
            <w:tcMar>
              <w:top w:w="50" w:type="dxa"/>
              <w:left w:w="100" w:type="dxa"/>
            </w:tcMar>
            <w:vAlign w:val="center"/>
          </w:tcPr>
          <w:p w14:paraId="2E38D64E" w14:textId="77777777" w:rsidR="007378D4" w:rsidRPr="00706F0E" w:rsidRDefault="007378D4" w:rsidP="007378D4">
            <w:r w:rsidRPr="00706F0E">
              <w:rPr>
                <w:b/>
                <w:color w:val="000000"/>
                <w:sz w:val="24"/>
              </w:rPr>
              <w:t>Количество часов</w:t>
            </w:r>
          </w:p>
        </w:tc>
        <w:tc>
          <w:tcPr>
            <w:tcW w:w="2757" w:type="dxa"/>
            <w:vMerge w:val="restart"/>
            <w:tcMar>
              <w:top w:w="50" w:type="dxa"/>
              <w:left w:w="100" w:type="dxa"/>
            </w:tcMar>
            <w:vAlign w:val="center"/>
          </w:tcPr>
          <w:p w14:paraId="558228B4" w14:textId="77777777" w:rsidR="007378D4" w:rsidRPr="00706F0E" w:rsidRDefault="007378D4" w:rsidP="007378D4">
            <w:pPr>
              <w:ind w:left="135"/>
            </w:pPr>
            <w:r w:rsidRPr="00706F0E">
              <w:rPr>
                <w:b/>
                <w:color w:val="000000"/>
                <w:sz w:val="24"/>
              </w:rPr>
              <w:t xml:space="preserve">Электронные (цифровые) образовательные ресурсы </w:t>
            </w:r>
          </w:p>
          <w:p w14:paraId="7D606E55" w14:textId="77777777" w:rsidR="007378D4" w:rsidRPr="00706F0E" w:rsidRDefault="007378D4" w:rsidP="007378D4">
            <w:pPr>
              <w:ind w:left="135"/>
            </w:pPr>
          </w:p>
        </w:tc>
      </w:tr>
      <w:tr w:rsidR="007378D4" w14:paraId="387BD2FB" w14:textId="77777777" w:rsidTr="007378D4">
        <w:trPr>
          <w:trHeight w:val="144"/>
          <w:tblCellSpacing w:w="20" w:type="nil"/>
        </w:trPr>
        <w:tc>
          <w:tcPr>
            <w:tcW w:w="0" w:type="auto"/>
            <w:vMerge/>
            <w:tcBorders>
              <w:top w:val="nil"/>
            </w:tcBorders>
            <w:tcMar>
              <w:top w:w="50" w:type="dxa"/>
              <w:left w:w="100" w:type="dxa"/>
            </w:tcMar>
          </w:tcPr>
          <w:p w14:paraId="79FF3764" w14:textId="77777777" w:rsidR="007378D4" w:rsidRPr="00706F0E" w:rsidRDefault="007378D4" w:rsidP="007378D4"/>
        </w:tc>
        <w:tc>
          <w:tcPr>
            <w:tcW w:w="0" w:type="auto"/>
            <w:vMerge/>
            <w:tcBorders>
              <w:top w:val="nil"/>
            </w:tcBorders>
            <w:tcMar>
              <w:top w:w="50" w:type="dxa"/>
              <w:left w:w="100" w:type="dxa"/>
            </w:tcMar>
          </w:tcPr>
          <w:p w14:paraId="4EFCDF67" w14:textId="77777777" w:rsidR="007378D4" w:rsidRPr="00706F0E" w:rsidRDefault="007378D4" w:rsidP="007378D4"/>
        </w:tc>
        <w:tc>
          <w:tcPr>
            <w:tcW w:w="1017" w:type="dxa"/>
            <w:tcMar>
              <w:top w:w="50" w:type="dxa"/>
              <w:left w:w="100" w:type="dxa"/>
            </w:tcMar>
            <w:vAlign w:val="center"/>
          </w:tcPr>
          <w:p w14:paraId="561357CC" w14:textId="77777777" w:rsidR="007378D4" w:rsidRPr="00706F0E" w:rsidRDefault="007378D4" w:rsidP="007378D4">
            <w:pPr>
              <w:ind w:left="135"/>
            </w:pPr>
            <w:r w:rsidRPr="00706F0E">
              <w:rPr>
                <w:b/>
                <w:color w:val="000000"/>
                <w:sz w:val="24"/>
              </w:rPr>
              <w:t xml:space="preserve">Всего </w:t>
            </w:r>
          </w:p>
          <w:p w14:paraId="3F1BFDBC" w14:textId="77777777" w:rsidR="007378D4" w:rsidRPr="00706F0E" w:rsidRDefault="007378D4" w:rsidP="007378D4">
            <w:pPr>
              <w:ind w:left="135"/>
            </w:pPr>
          </w:p>
        </w:tc>
        <w:tc>
          <w:tcPr>
            <w:tcW w:w="1745" w:type="dxa"/>
            <w:tcMar>
              <w:top w:w="50" w:type="dxa"/>
              <w:left w:w="100" w:type="dxa"/>
            </w:tcMar>
            <w:vAlign w:val="center"/>
          </w:tcPr>
          <w:p w14:paraId="2FE1D9DC" w14:textId="77777777" w:rsidR="007378D4" w:rsidRDefault="007378D4" w:rsidP="007378D4">
            <w:pPr>
              <w:ind w:left="135"/>
            </w:pPr>
            <w:r w:rsidRPr="00706F0E">
              <w:rPr>
                <w:b/>
                <w:color w:val="000000"/>
                <w:sz w:val="24"/>
              </w:rPr>
              <w:t>К</w:t>
            </w:r>
            <w:r>
              <w:rPr>
                <w:b/>
                <w:color w:val="000000"/>
                <w:sz w:val="24"/>
              </w:rPr>
              <w:t xml:space="preserve">онтрольные работы </w:t>
            </w:r>
          </w:p>
          <w:p w14:paraId="066F881E" w14:textId="77777777" w:rsidR="007378D4" w:rsidRDefault="007378D4" w:rsidP="007378D4">
            <w:pPr>
              <w:ind w:left="135"/>
            </w:pPr>
          </w:p>
        </w:tc>
        <w:tc>
          <w:tcPr>
            <w:tcW w:w="1829" w:type="dxa"/>
            <w:tcMar>
              <w:top w:w="50" w:type="dxa"/>
              <w:left w:w="100" w:type="dxa"/>
            </w:tcMar>
            <w:vAlign w:val="center"/>
          </w:tcPr>
          <w:p w14:paraId="7FC5AD67" w14:textId="77777777" w:rsidR="007378D4" w:rsidRDefault="007378D4" w:rsidP="007378D4">
            <w:pPr>
              <w:ind w:left="135"/>
            </w:pPr>
            <w:r>
              <w:rPr>
                <w:b/>
                <w:color w:val="000000"/>
                <w:sz w:val="24"/>
              </w:rPr>
              <w:t xml:space="preserve">Практические работы </w:t>
            </w:r>
          </w:p>
          <w:p w14:paraId="5D9A45B2" w14:textId="77777777" w:rsidR="007378D4" w:rsidRDefault="007378D4" w:rsidP="007378D4">
            <w:pPr>
              <w:ind w:left="135"/>
            </w:pPr>
          </w:p>
        </w:tc>
        <w:tc>
          <w:tcPr>
            <w:tcW w:w="0" w:type="auto"/>
            <w:vMerge/>
            <w:tcBorders>
              <w:top w:val="nil"/>
            </w:tcBorders>
            <w:tcMar>
              <w:top w:w="50" w:type="dxa"/>
              <w:left w:w="100" w:type="dxa"/>
            </w:tcMar>
          </w:tcPr>
          <w:p w14:paraId="0270B27B" w14:textId="77777777" w:rsidR="007378D4" w:rsidRDefault="007378D4" w:rsidP="007378D4"/>
        </w:tc>
      </w:tr>
      <w:tr w:rsidR="007378D4" w:rsidRPr="00706F0E" w14:paraId="4F693712" w14:textId="77777777" w:rsidTr="007378D4">
        <w:trPr>
          <w:trHeight w:val="144"/>
          <w:tblCellSpacing w:w="20" w:type="nil"/>
        </w:trPr>
        <w:tc>
          <w:tcPr>
            <w:tcW w:w="485" w:type="dxa"/>
            <w:tcMar>
              <w:top w:w="50" w:type="dxa"/>
              <w:left w:w="100" w:type="dxa"/>
            </w:tcMar>
            <w:vAlign w:val="center"/>
          </w:tcPr>
          <w:p w14:paraId="0159A6CE" w14:textId="77777777" w:rsidR="007378D4" w:rsidRDefault="007378D4" w:rsidP="007378D4">
            <w:r>
              <w:rPr>
                <w:color w:val="000000"/>
                <w:sz w:val="24"/>
              </w:rPr>
              <w:t>1</w:t>
            </w:r>
          </w:p>
        </w:tc>
        <w:tc>
          <w:tcPr>
            <w:tcW w:w="2640" w:type="dxa"/>
            <w:tcMar>
              <w:top w:w="50" w:type="dxa"/>
              <w:left w:w="100" w:type="dxa"/>
            </w:tcMar>
            <w:vAlign w:val="center"/>
          </w:tcPr>
          <w:p w14:paraId="6760D91E" w14:textId="77777777" w:rsidR="007378D4" w:rsidRDefault="007378D4" w:rsidP="007378D4">
            <w:pPr>
              <w:ind w:left="135"/>
            </w:pPr>
            <w:r>
              <w:rPr>
                <w:color w:val="000000"/>
                <w:sz w:val="24"/>
              </w:rPr>
              <w:t>Повторение курса 7 класса</w:t>
            </w:r>
          </w:p>
        </w:tc>
        <w:tc>
          <w:tcPr>
            <w:tcW w:w="1017" w:type="dxa"/>
            <w:tcMar>
              <w:top w:w="50" w:type="dxa"/>
              <w:left w:w="100" w:type="dxa"/>
            </w:tcMar>
            <w:vAlign w:val="center"/>
          </w:tcPr>
          <w:p w14:paraId="09763B28" w14:textId="77777777" w:rsidR="007378D4" w:rsidRDefault="007378D4" w:rsidP="007378D4">
            <w:pPr>
              <w:ind w:left="135"/>
              <w:jc w:val="center"/>
            </w:pPr>
            <w:r>
              <w:rPr>
                <w:color w:val="000000"/>
                <w:sz w:val="24"/>
              </w:rPr>
              <w:t xml:space="preserve"> 4 </w:t>
            </w:r>
          </w:p>
        </w:tc>
        <w:tc>
          <w:tcPr>
            <w:tcW w:w="1745" w:type="dxa"/>
            <w:tcMar>
              <w:top w:w="50" w:type="dxa"/>
              <w:left w:w="100" w:type="dxa"/>
            </w:tcMar>
            <w:vAlign w:val="center"/>
          </w:tcPr>
          <w:p w14:paraId="17C811A6" w14:textId="77777777" w:rsidR="007378D4" w:rsidRDefault="007378D4" w:rsidP="007378D4">
            <w:pPr>
              <w:ind w:left="135"/>
              <w:jc w:val="center"/>
            </w:pPr>
          </w:p>
        </w:tc>
        <w:tc>
          <w:tcPr>
            <w:tcW w:w="1829" w:type="dxa"/>
            <w:tcMar>
              <w:top w:w="50" w:type="dxa"/>
              <w:left w:w="100" w:type="dxa"/>
            </w:tcMar>
            <w:vAlign w:val="center"/>
          </w:tcPr>
          <w:p w14:paraId="7159D5E8" w14:textId="77777777" w:rsidR="007378D4" w:rsidRDefault="007378D4" w:rsidP="007378D4">
            <w:pPr>
              <w:ind w:left="135"/>
              <w:jc w:val="center"/>
            </w:pPr>
          </w:p>
        </w:tc>
        <w:tc>
          <w:tcPr>
            <w:tcW w:w="2757" w:type="dxa"/>
            <w:tcMar>
              <w:top w:w="50" w:type="dxa"/>
              <w:left w:w="100" w:type="dxa"/>
            </w:tcMar>
            <w:vAlign w:val="center"/>
          </w:tcPr>
          <w:p w14:paraId="1E7025DC" w14:textId="77777777" w:rsidR="007378D4" w:rsidRPr="00706F0E" w:rsidRDefault="007378D4" w:rsidP="007378D4">
            <w:pPr>
              <w:ind w:left="135"/>
            </w:pPr>
            <w:r w:rsidRPr="00706F0E">
              <w:rPr>
                <w:color w:val="000000"/>
                <w:sz w:val="24"/>
              </w:rPr>
              <w:t xml:space="preserve">Библиотека ЦОК </w:t>
            </w:r>
            <w:hyperlink r:id="rId353">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417</w:t>
              </w:r>
              <w:r>
                <w:rPr>
                  <w:color w:val="0000FF"/>
                  <w:u w:val="single"/>
                </w:rPr>
                <w:t>fb</w:t>
              </w:r>
              <w:r w:rsidRPr="00706F0E">
                <w:rPr>
                  <w:color w:val="0000FF"/>
                  <w:u w:val="single"/>
                </w:rPr>
                <w:t>2</w:t>
              </w:r>
            </w:hyperlink>
          </w:p>
        </w:tc>
      </w:tr>
      <w:tr w:rsidR="007378D4" w:rsidRPr="00706F0E" w14:paraId="381F7479" w14:textId="77777777" w:rsidTr="007378D4">
        <w:trPr>
          <w:trHeight w:val="144"/>
          <w:tblCellSpacing w:w="20" w:type="nil"/>
        </w:trPr>
        <w:tc>
          <w:tcPr>
            <w:tcW w:w="485" w:type="dxa"/>
            <w:tcMar>
              <w:top w:w="50" w:type="dxa"/>
              <w:left w:w="100" w:type="dxa"/>
            </w:tcMar>
            <w:vAlign w:val="center"/>
          </w:tcPr>
          <w:p w14:paraId="127298B1" w14:textId="77777777" w:rsidR="007378D4" w:rsidRDefault="007378D4" w:rsidP="007378D4">
            <w:r>
              <w:rPr>
                <w:color w:val="000000"/>
                <w:sz w:val="24"/>
              </w:rPr>
              <w:t>2</w:t>
            </w:r>
          </w:p>
        </w:tc>
        <w:tc>
          <w:tcPr>
            <w:tcW w:w="2640" w:type="dxa"/>
            <w:tcMar>
              <w:top w:w="50" w:type="dxa"/>
              <w:left w:w="100" w:type="dxa"/>
            </w:tcMar>
            <w:vAlign w:val="center"/>
          </w:tcPr>
          <w:p w14:paraId="51586809" w14:textId="77777777" w:rsidR="007378D4" w:rsidRDefault="007378D4" w:rsidP="007378D4">
            <w:pPr>
              <w:ind w:left="135"/>
            </w:pPr>
            <w:r>
              <w:rPr>
                <w:color w:val="000000"/>
                <w:sz w:val="24"/>
              </w:rPr>
              <w:t>Описательная статистика. Рассеивание данных</w:t>
            </w:r>
          </w:p>
        </w:tc>
        <w:tc>
          <w:tcPr>
            <w:tcW w:w="1017" w:type="dxa"/>
            <w:tcMar>
              <w:top w:w="50" w:type="dxa"/>
              <w:left w:w="100" w:type="dxa"/>
            </w:tcMar>
            <w:vAlign w:val="center"/>
          </w:tcPr>
          <w:p w14:paraId="479C01C7" w14:textId="77777777" w:rsidR="007378D4" w:rsidRDefault="007378D4" w:rsidP="007378D4">
            <w:pPr>
              <w:ind w:left="135"/>
              <w:jc w:val="center"/>
            </w:pPr>
            <w:r>
              <w:rPr>
                <w:color w:val="000000"/>
                <w:sz w:val="24"/>
              </w:rPr>
              <w:t xml:space="preserve"> 4 </w:t>
            </w:r>
          </w:p>
        </w:tc>
        <w:tc>
          <w:tcPr>
            <w:tcW w:w="1745" w:type="dxa"/>
            <w:tcMar>
              <w:top w:w="50" w:type="dxa"/>
              <w:left w:w="100" w:type="dxa"/>
            </w:tcMar>
            <w:vAlign w:val="center"/>
          </w:tcPr>
          <w:p w14:paraId="46FD0755" w14:textId="77777777" w:rsidR="007378D4" w:rsidRDefault="007378D4" w:rsidP="007378D4">
            <w:pPr>
              <w:ind w:left="135"/>
              <w:jc w:val="center"/>
            </w:pPr>
          </w:p>
        </w:tc>
        <w:tc>
          <w:tcPr>
            <w:tcW w:w="1829" w:type="dxa"/>
            <w:tcMar>
              <w:top w:w="50" w:type="dxa"/>
              <w:left w:w="100" w:type="dxa"/>
            </w:tcMar>
            <w:vAlign w:val="center"/>
          </w:tcPr>
          <w:p w14:paraId="740F3220" w14:textId="77777777" w:rsidR="007378D4" w:rsidRDefault="007378D4" w:rsidP="007378D4">
            <w:pPr>
              <w:ind w:left="135"/>
              <w:jc w:val="center"/>
            </w:pPr>
          </w:p>
        </w:tc>
        <w:tc>
          <w:tcPr>
            <w:tcW w:w="2757" w:type="dxa"/>
            <w:tcMar>
              <w:top w:w="50" w:type="dxa"/>
              <w:left w:w="100" w:type="dxa"/>
            </w:tcMar>
            <w:vAlign w:val="center"/>
          </w:tcPr>
          <w:p w14:paraId="0602E532" w14:textId="77777777" w:rsidR="007378D4" w:rsidRPr="00706F0E" w:rsidRDefault="007378D4" w:rsidP="007378D4">
            <w:pPr>
              <w:ind w:left="135"/>
            </w:pPr>
            <w:r w:rsidRPr="00706F0E">
              <w:rPr>
                <w:color w:val="000000"/>
                <w:sz w:val="24"/>
              </w:rPr>
              <w:t xml:space="preserve">Библиотека ЦОК </w:t>
            </w:r>
            <w:hyperlink r:id="rId354">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417</w:t>
              </w:r>
              <w:r>
                <w:rPr>
                  <w:color w:val="0000FF"/>
                  <w:u w:val="single"/>
                </w:rPr>
                <w:t>fb</w:t>
              </w:r>
              <w:r w:rsidRPr="00706F0E">
                <w:rPr>
                  <w:color w:val="0000FF"/>
                  <w:u w:val="single"/>
                </w:rPr>
                <w:t>2</w:t>
              </w:r>
            </w:hyperlink>
          </w:p>
        </w:tc>
      </w:tr>
      <w:tr w:rsidR="007378D4" w:rsidRPr="00706F0E" w14:paraId="05F91CDC" w14:textId="77777777" w:rsidTr="007378D4">
        <w:trPr>
          <w:trHeight w:val="144"/>
          <w:tblCellSpacing w:w="20" w:type="nil"/>
        </w:trPr>
        <w:tc>
          <w:tcPr>
            <w:tcW w:w="485" w:type="dxa"/>
            <w:tcMar>
              <w:top w:w="50" w:type="dxa"/>
              <w:left w:w="100" w:type="dxa"/>
            </w:tcMar>
            <w:vAlign w:val="center"/>
          </w:tcPr>
          <w:p w14:paraId="29C42079" w14:textId="77777777" w:rsidR="007378D4" w:rsidRDefault="007378D4" w:rsidP="007378D4">
            <w:r>
              <w:rPr>
                <w:color w:val="000000"/>
                <w:sz w:val="24"/>
              </w:rPr>
              <w:t>3</w:t>
            </w:r>
          </w:p>
        </w:tc>
        <w:tc>
          <w:tcPr>
            <w:tcW w:w="2640" w:type="dxa"/>
            <w:tcMar>
              <w:top w:w="50" w:type="dxa"/>
              <w:left w:w="100" w:type="dxa"/>
            </w:tcMar>
            <w:vAlign w:val="center"/>
          </w:tcPr>
          <w:p w14:paraId="641E859E" w14:textId="77777777" w:rsidR="007378D4" w:rsidRDefault="007378D4" w:rsidP="007378D4">
            <w:pPr>
              <w:ind w:left="135"/>
            </w:pPr>
            <w:r>
              <w:rPr>
                <w:color w:val="000000"/>
                <w:sz w:val="24"/>
              </w:rPr>
              <w:t>Множества</w:t>
            </w:r>
          </w:p>
        </w:tc>
        <w:tc>
          <w:tcPr>
            <w:tcW w:w="1017" w:type="dxa"/>
            <w:tcMar>
              <w:top w:w="50" w:type="dxa"/>
              <w:left w:w="100" w:type="dxa"/>
            </w:tcMar>
            <w:vAlign w:val="center"/>
          </w:tcPr>
          <w:p w14:paraId="01F8D911" w14:textId="77777777" w:rsidR="007378D4" w:rsidRDefault="007378D4" w:rsidP="007378D4">
            <w:pPr>
              <w:ind w:left="135"/>
              <w:jc w:val="center"/>
            </w:pPr>
            <w:r>
              <w:rPr>
                <w:color w:val="000000"/>
                <w:sz w:val="24"/>
              </w:rPr>
              <w:t xml:space="preserve"> 4 </w:t>
            </w:r>
          </w:p>
        </w:tc>
        <w:tc>
          <w:tcPr>
            <w:tcW w:w="1745" w:type="dxa"/>
            <w:tcMar>
              <w:top w:w="50" w:type="dxa"/>
              <w:left w:w="100" w:type="dxa"/>
            </w:tcMar>
            <w:vAlign w:val="center"/>
          </w:tcPr>
          <w:p w14:paraId="42AC0C69" w14:textId="77777777" w:rsidR="007378D4" w:rsidRDefault="007378D4" w:rsidP="007378D4">
            <w:pPr>
              <w:ind w:left="135"/>
              <w:jc w:val="center"/>
            </w:pPr>
          </w:p>
        </w:tc>
        <w:tc>
          <w:tcPr>
            <w:tcW w:w="1829" w:type="dxa"/>
            <w:tcMar>
              <w:top w:w="50" w:type="dxa"/>
              <w:left w:w="100" w:type="dxa"/>
            </w:tcMar>
            <w:vAlign w:val="center"/>
          </w:tcPr>
          <w:p w14:paraId="5D64EA91" w14:textId="77777777" w:rsidR="007378D4" w:rsidRDefault="007378D4" w:rsidP="007378D4">
            <w:pPr>
              <w:ind w:left="135"/>
              <w:jc w:val="center"/>
            </w:pPr>
          </w:p>
        </w:tc>
        <w:tc>
          <w:tcPr>
            <w:tcW w:w="2757" w:type="dxa"/>
            <w:tcMar>
              <w:top w:w="50" w:type="dxa"/>
              <w:left w:w="100" w:type="dxa"/>
            </w:tcMar>
            <w:vAlign w:val="center"/>
          </w:tcPr>
          <w:p w14:paraId="0387A607" w14:textId="77777777" w:rsidR="007378D4" w:rsidRPr="00706F0E" w:rsidRDefault="007378D4" w:rsidP="007378D4">
            <w:pPr>
              <w:ind w:left="135"/>
            </w:pPr>
            <w:r w:rsidRPr="00706F0E">
              <w:rPr>
                <w:color w:val="000000"/>
                <w:sz w:val="24"/>
              </w:rPr>
              <w:t xml:space="preserve">Библиотека ЦОК </w:t>
            </w:r>
            <w:hyperlink r:id="rId355">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417</w:t>
              </w:r>
              <w:r>
                <w:rPr>
                  <w:color w:val="0000FF"/>
                  <w:u w:val="single"/>
                </w:rPr>
                <w:t>fb</w:t>
              </w:r>
              <w:r w:rsidRPr="00706F0E">
                <w:rPr>
                  <w:color w:val="0000FF"/>
                  <w:u w:val="single"/>
                </w:rPr>
                <w:t>2</w:t>
              </w:r>
            </w:hyperlink>
          </w:p>
        </w:tc>
      </w:tr>
      <w:tr w:rsidR="007378D4" w:rsidRPr="00706F0E" w14:paraId="10519D98" w14:textId="77777777" w:rsidTr="007378D4">
        <w:trPr>
          <w:trHeight w:val="144"/>
          <w:tblCellSpacing w:w="20" w:type="nil"/>
        </w:trPr>
        <w:tc>
          <w:tcPr>
            <w:tcW w:w="485" w:type="dxa"/>
            <w:tcMar>
              <w:top w:w="50" w:type="dxa"/>
              <w:left w:w="100" w:type="dxa"/>
            </w:tcMar>
            <w:vAlign w:val="center"/>
          </w:tcPr>
          <w:p w14:paraId="40D4CDE2" w14:textId="77777777" w:rsidR="007378D4" w:rsidRDefault="007378D4" w:rsidP="007378D4">
            <w:r>
              <w:rPr>
                <w:color w:val="000000"/>
                <w:sz w:val="24"/>
              </w:rPr>
              <w:t>4</w:t>
            </w:r>
          </w:p>
        </w:tc>
        <w:tc>
          <w:tcPr>
            <w:tcW w:w="2640" w:type="dxa"/>
            <w:tcMar>
              <w:top w:w="50" w:type="dxa"/>
              <w:left w:w="100" w:type="dxa"/>
            </w:tcMar>
            <w:vAlign w:val="center"/>
          </w:tcPr>
          <w:p w14:paraId="3EEB2627" w14:textId="77777777" w:rsidR="007378D4" w:rsidRDefault="007378D4" w:rsidP="007378D4">
            <w:pPr>
              <w:ind w:left="135"/>
            </w:pPr>
            <w:r>
              <w:rPr>
                <w:color w:val="000000"/>
                <w:sz w:val="24"/>
              </w:rPr>
              <w:t>Вероятность случайного события</w:t>
            </w:r>
          </w:p>
        </w:tc>
        <w:tc>
          <w:tcPr>
            <w:tcW w:w="1017" w:type="dxa"/>
            <w:tcMar>
              <w:top w:w="50" w:type="dxa"/>
              <w:left w:w="100" w:type="dxa"/>
            </w:tcMar>
            <w:vAlign w:val="center"/>
          </w:tcPr>
          <w:p w14:paraId="5E2371D8" w14:textId="77777777" w:rsidR="007378D4" w:rsidRDefault="007378D4" w:rsidP="007378D4">
            <w:pPr>
              <w:ind w:left="135"/>
              <w:jc w:val="center"/>
            </w:pPr>
            <w:r>
              <w:rPr>
                <w:color w:val="000000"/>
                <w:sz w:val="24"/>
              </w:rPr>
              <w:t xml:space="preserve"> 6 </w:t>
            </w:r>
          </w:p>
        </w:tc>
        <w:tc>
          <w:tcPr>
            <w:tcW w:w="1745" w:type="dxa"/>
            <w:tcMar>
              <w:top w:w="50" w:type="dxa"/>
              <w:left w:w="100" w:type="dxa"/>
            </w:tcMar>
            <w:vAlign w:val="center"/>
          </w:tcPr>
          <w:p w14:paraId="10D356D8" w14:textId="77777777" w:rsidR="007378D4" w:rsidRDefault="007378D4" w:rsidP="007378D4">
            <w:pPr>
              <w:ind w:left="135"/>
              <w:jc w:val="center"/>
            </w:pPr>
          </w:p>
        </w:tc>
        <w:tc>
          <w:tcPr>
            <w:tcW w:w="1829" w:type="dxa"/>
            <w:tcMar>
              <w:top w:w="50" w:type="dxa"/>
              <w:left w:w="100" w:type="dxa"/>
            </w:tcMar>
            <w:vAlign w:val="center"/>
          </w:tcPr>
          <w:p w14:paraId="16B75B1D" w14:textId="77777777" w:rsidR="007378D4" w:rsidRDefault="007378D4" w:rsidP="007378D4">
            <w:pPr>
              <w:ind w:left="135"/>
              <w:jc w:val="center"/>
            </w:pPr>
            <w:r>
              <w:rPr>
                <w:color w:val="000000"/>
                <w:sz w:val="24"/>
              </w:rPr>
              <w:t xml:space="preserve"> 1 </w:t>
            </w:r>
          </w:p>
        </w:tc>
        <w:tc>
          <w:tcPr>
            <w:tcW w:w="2757" w:type="dxa"/>
            <w:tcMar>
              <w:top w:w="50" w:type="dxa"/>
              <w:left w:w="100" w:type="dxa"/>
            </w:tcMar>
            <w:vAlign w:val="center"/>
          </w:tcPr>
          <w:p w14:paraId="132F1552" w14:textId="77777777" w:rsidR="007378D4" w:rsidRPr="00706F0E" w:rsidRDefault="007378D4" w:rsidP="007378D4">
            <w:pPr>
              <w:ind w:left="135"/>
            </w:pPr>
            <w:r w:rsidRPr="00706F0E">
              <w:rPr>
                <w:color w:val="000000"/>
                <w:sz w:val="24"/>
              </w:rPr>
              <w:t xml:space="preserve">Библиотека ЦОК </w:t>
            </w:r>
            <w:hyperlink r:id="rId356">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417</w:t>
              </w:r>
              <w:r>
                <w:rPr>
                  <w:color w:val="0000FF"/>
                  <w:u w:val="single"/>
                </w:rPr>
                <w:t>fb</w:t>
              </w:r>
              <w:r w:rsidRPr="00706F0E">
                <w:rPr>
                  <w:color w:val="0000FF"/>
                  <w:u w:val="single"/>
                </w:rPr>
                <w:t>2</w:t>
              </w:r>
            </w:hyperlink>
          </w:p>
        </w:tc>
      </w:tr>
      <w:tr w:rsidR="007378D4" w:rsidRPr="00706F0E" w14:paraId="347ECAC5" w14:textId="77777777" w:rsidTr="007378D4">
        <w:trPr>
          <w:trHeight w:val="144"/>
          <w:tblCellSpacing w:w="20" w:type="nil"/>
        </w:trPr>
        <w:tc>
          <w:tcPr>
            <w:tcW w:w="485" w:type="dxa"/>
            <w:tcMar>
              <w:top w:w="50" w:type="dxa"/>
              <w:left w:w="100" w:type="dxa"/>
            </w:tcMar>
            <w:vAlign w:val="center"/>
          </w:tcPr>
          <w:p w14:paraId="2617898A" w14:textId="77777777" w:rsidR="007378D4" w:rsidRDefault="007378D4" w:rsidP="007378D4">
            <w:r>
              <w:rPr>
                <w:color w:val="000000"/>
                <w:sz w:val="24"/>
              </w:rPr>
              <w:t>5</w:t>
            </w:r>
          </w:p>
        </w:tc>
        <w:tc>
          <w:tcPr>
            <w:tcW w:w="2640" w:type="dxa"/>
            <w:tcMar>
              <w:top w:w="50" w:type="dxa"/>
              <w:left w:w="100" w:type="dxa"/>
            </w:tcMar>
            <w:vAlign w:val="center"/>
          </w:tcPr>
          <w:p w14:paraId="70044B3F" w14:textId="77777777" w:rsidR="007378D4" w:rsidRDefault="007378D4" w:rsidP="007378D4">
            <w:pPr>
              <w:ind w:left="135"/>
            </w:pPr>
            <w:r>
              <w:rPr>
                <w:color w:val="000000"/>
                <w:sz w:val="24"/>
              </w:rPr>
              <w:t>Введение в теорию графов</w:t>
            </w:r>
          </w:p>
        </w:tc>
        <w:tc>
          <w:tcPr>
            <w:tcW w:w="1017" w:type="dxa"/>
            <w:tcMar>
              <w:top w:w="50" w:type="dxa"/>
              <w:left w:w="100" w:type="dxa"/>
            </w:tcMar>
            <w:vAlign w:val="center"/>
          </w:tcPr>
          <w:p w14:paraId="6FC7A11A" w14:textId="77777777" w:rsidR="007378D4" w:rsidRDefault="007378D4" w:rsidP="007378D4">
            <w:pPr>
              <w:ind w:left="135"/>
              <w:jc w:val="center"/>
            </w:pPr>
            <w:r>
              <w:rPr>
                <w:color w:val="000000"/>
                <w:sz w:val="24"/>
              </w:rPr>
              <w:t xml:space="preserve"> 4 </w:t>
            </w:r>
          </w:p>
        </w:tc>
        <w:tc>
          <w:tcPr>
            <w:tcW w:w="1745" w:type="dxa"/>
            <w:tcMar>
              <w:top w:w="50" w:type="dxa"/>
              <w:left w:w="100" w:type="dxa"/>
            </w:tcMar>
            <w:vAlign w:val="center"/>
          </w:tcPr>
          <w:p w14:paraId="587C4DF7" w14:textId="77777777" w:rsidR="007378D4" w:rsidRDefault="007378D4" w:rsidP="007378D4">
            <w:pPr>
              <w:ind w:left="135"/>
              <w:jc w:val="center"/>
            </w:pPr>
          </w:p>
        </w:tc>
        <w:tc>
          <w:tcPr>
            <w:tcW w:w="1829" w:type="dxa"/>
            <w:tcMar>
              <w:top w:w="50" w:type="dxa"/>
              <w:left w:w="100" w:type="dxa"/>
            </w:tcMar>
            <w:vAlign w:val="center"/>
          </w:tcPr>
          <w:p w14:paraId="33C7EFBF" w14:textId="77777777" w:rsidR="007378D4" w:rsidRDefault="007378D4" w:rsidP="007378D4">
            <w:pPr>
              <w:ind w:left="135"/>
              <w:jc w:val="center"/>
            </w:pPr>
          </w:p>
        </w:tc>
        <w:tc>
          <w:tcPr>
            <w:tcW w:w="2757" w:type="dxa"/>
            <w:tcMar>
              <w:top w:w="50" w:type="dxa"/>
              <w:left w:w="100" w:type="dxa"/>
            </w:tcMar>
            <w:vAlign w:val="center"/>
          </w:tcPr>
          <w:p w14:paraId="18454543" w14:textId="77777777" w:rsidR="007378D4" w:rsidRPr="00706F0E" w:rsidRDefault="007378D4" w:rsidP="007378D4">
            <w:pPr>
              <w:ind w:left="135"/>
            </w:pPr>
            <w:r w:rsidRPr="00706F0E">
              <w:rPr>
                <w:color w:val="000000"/>
                <w:sz w:val="24"/>
              </w:rPr>
              <w:t xml:space="preserve">Библиотека ЦОК </w:t>
            </w:r>
            <w:hyperlink r:id="rId357">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417</w:t>
              </w:r>
              <w:r>
                <w:rPr>
                  <w:color w:val="0000FF"/>
                  <w:u w:val="single"/>
                </w:rPr>
                <w:t>fb</w:t>
              </w:r>
              <w:r w:rsidRPr="00706F0E">
                <w:rPr>
                  <w:color w:val="0000FF"/>
                  <w:u w:val="single"/>
                </w:rPr>
                <w:t>2</w:t>
              </w:r>
            </w:hyperlink>
          </w:p>
        </w:tc>
      </w:tr>
      <w:tr w:rsidR="007378D4" w:rsidRPr="00706F0E" w14:paraId="398BB4B9" w14:textId="77777777" w:rsidTr="007378D4">
        <w:trPr>
          <w:trHeight w:val="144"/>
          <w:tblCellSpacing w:w="20" w:type="nil"/>
        </w:trPr>
        <w:tc>
          <w:tcPr>
            <w:tcW w:w="485" w:type="dxa"/>
            <w:tcMar>
              <w:top w:w="50" w:type="dxa"/>
              <w:left w:w="100" w:type="dxa"/>
            </w:tcMar>
            <w:vAlign w:val="center"/>
          </w:tcPr>
          <w:p w14:paraId="7F35C094" w14:textId="77777777" w:rsidR="007378D4" w:rsidRDefault="007378D4" w:rsidP="007378D4">
            <w:r>
              <w:rPr>
                <w:color w:val="000000"/>
                <w:sz w:val="24"/>
              </w:rPr>
              <w:t>6</w:t>
            </w:r>
          </w:p>
        </w:tc>
        <w:tc>
          <w:tcPr>
            <w:tcW w:w="2640" w:type="dxa"/>
            <w:tcMar>
              <w:top w:w="50" w:type="dxa"/>
              <w:left w:w="100" w:type="dxa"/>
            </w:tcMar>
            <w:vAlign w:val="center"/>
          </w:tcPr>
          <w:p w14:paraId="4C29E5E0" w14:textId="77777777" w:rsidR="007378D4" w:rsidRDefault="007378D4" w:rsidP="007378D4">
            <w:pPr>
              <w:ind w:left="135"/>
            </w:pPr>
            <w:r>
              <w:rPr>
                <w:color w:val="000000"/>
                <w:sz w:val="24"/>
              </w:rPr>
              <w:t>Случайные события</w:t>
            </w:r>
          </w:p>
        </w:tc>
        <w:tc>
          <w:tcPr>
            <w:tcW w:w="1017" w:type="dxa"/>
            <w:tcMar>
              <w:top w:w="50" w:type="dxa"/>
              <w:left w:w="100" w:type="dxa"/>
            </w:tcMar>
            <w:vAlign w:val="center"/>
          </w:tcPr>
          <w:p w14:paraId="7E64A2CE" w14:textId="77777777" w:rsidR="007378D4" w:rsidRDefault="007378D4" w:rsidP="007378D4">
            <w:pPr>
              <w:ind w:left="135"/>
              <w:jc w:val="center"/>
            </w:pPr>
            <w:r>
              <w:rPr>
                <w:color w:val="000000"/>
                <w:sz w:val="24"/>
              </w:rPr>
              <w:t xml:space="preserve"> 8 </w:t>
            </w:r>
          </w:p>
        </w:tc>
        <w:tc>
          <w:tcPr>
            <w:tcW w:w="1745" w:type="dxa"/>
            <w:tcMar>
              <w:top w:w="50" w:type="dxa"/>
              <w:left w:w="100" w:type="dxa"/>
            </w:tcMar>
            <w:vAlign w:val="center"/>
          </w:tcPr>
          <w:p w14:paraId="75C6B045" w14:textId="77777777" w:rsidR="007378D4" w:rsidRDefault="007378D4" w:rsidP="007378D4">
            <w:pPr>
              <w:ind w:left="135"/>
              <w:jc w:val="center"/>
            </w:pPr>
          </w:p>
        </w:tc>
        <w:tc>
          <w:tcPr>
            <w:tcW w:w="1829" w:type="dxa"/>
            <w:tcMar>
              <w:top w:w="50" w:type="dxa"/>
              <w:left w:w="100" w:type="dxa"/>
            </w:tcMar>
            <w:vAlign w:val="center"/>
          </w:tcPr>
          <w:p w14:paraId="62653595" w14:textId="77777777" w:rsidR="007378D4" w:rsidRDefault="007378D4" w:rsidP="007378D4">
            <w:pPr>
              <w:ind w:left="135"/>
              <w:jc w:val="center"/>
            </w:pPr>
          </w:p>
        </w:tc>
        <w:tc>
          <w:tcPr>
            <w:tcW w:w="2757" w:type="dxa"/>
            <w:tcMar>
              <w:top w:w="50" w:type="dxa"/>
              <w:left w:w="100" w:type="dxa"/>
            </w:tcMar>
            <w:vAlign w:val="center"/>
          </w:tcPr>
          <w:p w14:paraId="5FC59255" w14:textId="77777777" w:rsidR="007378D4" w:rsidRPr="00706F0E" w:rsidRDefault="007378D4" w:rsidP="007378D4">
            <w:pPr>
              <w:ind w:left="135"/>
            </w:pPr>
            <w:r w:rsidRPr="00706F0E">
              <w:rPr>
                <w:color w:val="000000"/>
                <w:sz w:val="24"/>
              </w:rPr>
              <w:t xml:space="preserve">Библиотека ЦОК </w:t>
            </w:r>
            <w:hyperlink r:id="rId358">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417</w:t>
              </w:r>
              <w:r>
                <w:rPr>
                  <w:color w:val="0000FF"/>
                  <w:u w:val="single"/>
                </w:rPr>
                <w:t>fb</w:t>
              </w:r>
              <w:r w:rsidRPr="00706F0E">
                <w:rPr>
                  <w:color w:val="0000FF"/>
                  <w:u w:val="single"/>
                </w:rPr>
                <w:t>2</w:t>
              </w:r>
            </w:hyperlink>
          </w:p>
        </w:tc>
      </w:tr>
      <w:tr w:rsidR="007378D4" w:rsidRPr="00706F0E" w14:paraId="46567EF8" w14:textId="77777777" w:rsidTr="007378D4">
        <w:trPr>
          <w:trHeight w:val="144"/>
          <w:tblCellSpacing w:w="20" w:type="nil"/>
        </w:trPr>
        <w:tc>
          <w:tcPr>
            <w:tcW w:w="485" w:type="dxa"/>
            <w:tcMar>
              <w:top w:w="50" w:type="dxa"/>
              <w:left w:w="100" w:type="dxa"/>
            </w:tcMar>
            <w:vAlign w:val="center"/>
          </w:tcPr>
          <w:p w14:paraId="3FA101FC" w14:textId="77777777" w:rsidR="007378D4" w:rsidRDefault="007378D4" w:rsidP="007378D4">
            <w:r>
              <w:rPr>
                <w:color w:val="000000"/>
                <w:sz w:val="24"/>
              </w:rPr>
              <w:t>7</w:t>
            </w:r>
          </w:p>
        </w:tc>
        <w:tc>
          <w:tcPr>
            <w:tcW w:w="2640" w:type="dxa"/>
            <w:tcMar>
              <w:top w:w="50" w:type="dxa"/>
              <w:left w:w="100" w:type="dxa"/>
            </w:tcMar>
            <w:vAlign w:val="center"/>
          </w:tcPr>
          <w:p w14:paraId="1ED60627" w14:textId="77777777" w:rsidR="007378D4" w:rsidRDefault="007378D4" w:rsidP="007378D4">
            <w:pPr>
              <w:ind w:left="135"/>
            </w:pPr>
            <w:r>
              <w:rPr>
                <w:color w:val="000000"/>
                <w:sz w:val="24"/>
              </w:rPr>
              <w:t>Обобщение, систематизация знаний</w:t>
            </w:r>
          </w:p>
        </w:tc>
        <w:tc>
          <w:tcPr>
            <w:tcW w:w="1017" w:type="dxa"/>
            <w:tcMar>
              <w:top w:w="50" w:type="dxa"/>
              <w:left w:w="100" w:type="dxa"/>
            </w:tcMar>
            <w:vAlign w:val="center"/>
          </w:tcPr>
          <w:p w14:paraId="13B6C556" w14:textId="77777777" w:rsidR="007378D4" w:rsidRDefault="007378D4" w:rsidP="007378D4">
            <w:pPr>
              <w:ind w:left="135"/>
              <w:jc w:val="center"/>
            </w:pPr>
            <w:r>
              <w:rPr>
                <w:color w:val="000000"/>
                <w:sz w:val="24"/>
              </w:rPr>
              <w:t xml:space="preserve"> 4 </w:t>
            </w:r>
          </w:p>
        </w:tc>
        <w:tc>
          <w:tcPr>
            <w:tcW w:w="1745" w:type="dxa"/>
            <w:tcMar>
              <w:top w:w="50" w:type="dxa"/>
              <w:left w:w="100" w:type="dxa"/>
            </w:tcMar>
            <w:vAlign w:val="center"/>
          </w:tcPr>
          <w:p w14:paraId="65BD2C70" w14:textId="77777777" w:rsidR="007378D4" w:rsidRDefault="007378D4" w:rsidP="007378D4">
            <w:pPr>
              <w:ind w:left="135"/>
              <w:jc w:val="center"/>
            </w:pPr>
            <w:r>
              <w:rPr>
                <w:color w:val="000000"/>
                <w:sz w:val="24"/>
              </w:rPr>
              <w:t xml:space="preserve"> 2 </w:t>
            </w:r>
          </w:p>
        </w:tc>
        <w:tc>
          <w:tcPr>
            <w:tcW w:w="1829" w:type="dxa"/>
            <w:tcMar>
              <w:top w:w="50" w:type="dxa"/>
              <w:left w:w="100" w:type="dxa"/>
            </w:tcMar>
            <w:vAlign w:val="center"/>
          </w:tcPr>
          <w:p w14:paraId="255EA75F" w14:textId="77777777" w:rsidR="007378D4" w:rsidRDefault="007378D4" w:rsidP="007378D4">
            <w:pPr>
              <w:ind w:left="135"/>
              <w:jc w:val="center"/>
            </w:pPr>
          </w:p>
        </w:tc>
        <w:tc>
          <w:tcPr>
            <w:tcW w:w="2757" w:type="dxa"/>
            <w:tcMar>
              <w:top w:w="50" w:type="dxa"/>
              <w:left w:w="100" w:type="dxa"/>
            </w:tcMar>
            <w:vAlign w:val="center"/>
          </w:tcPr>
          <w:p w14:paraId="3B47A374" w14:textId="77777777" w:rsidR="007378D4" w:rsidRPr="00706F0E" w:rsidRDefault="007378D4" w:rsidP="007378D4">
            <w:pPr>
              <w:ind w:left="135"/>
            </w:pPr>
            <w:r w:rsidRPr="00706F0E">
              <w:rPr>
                <w:color w:val="000000"/>
                <w:sz w:val="24"/>
              </w:rPr>
              <w:t xml:space="preserve">Библиотека ЦОК </w:t>
            </w:r>
            <w:hyperlink r:id="rId359">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417</w:t>
              </w:r>
              <w:r>
                <w:rPr>
                  <w:color w:val="0000FF"/>
                  <w:u w:val="single"/>
                </w:rPr>
                <w:t>fb</w:t>
              </w:r>
              <w:r w:rsidRPr="00706F0E">
                <w:rPr>
                  <w:color w:val="0000FF"/>
                  <w:u w:val="single"/>
                </w:rPr>
                <w:t>2</w:t>
              </w:r>
            </w:hyperlink>
          </w:p>
        </w:tc>
      </w:tr>
      <w:tr w:rsidR="007378D4" w14:paraId="66A20590" w14:textId="77777777" w:rsidTr="007378D4">
        <w:trPr>
          <w:trHeight w:val="144"/>
          <w:tblCellSpacing w:w="20" w:type="nil"/>
        </w:trPr>
        <w:tc>
          <w:tcPr>
            <w:tcW w:w="0" w:type="auto"/>
            <w:gridSpan w:val="2"/>
            <w:tcMar>
              <w:top w:w="50" w:type="dxa"/>
              <w:left w:w="100" w:type="dxa"/>
            </w:tcMar>
            <w:vAlign w:val="center"/>
          </w:tcPr>
          <w:p w14:paraId="7F51C429" w14:textId="77777777" w:rsidR="007378D4" w:rsidRPr="00706F0E" w:rsidRDefault="007378D4" w:rsidP="007378D4">
            <w:pPr>
              <w:ind w:left="135"/>
            </w:pPr>
            <w:r w:rsidRPr="00706F0E">
              <w:rPr>
                <w:color w:val="000000"/>
                <w:sz w:val="24"/>
              </w:rPr>
              <w:t>ОБЩЕЕ КОЛИЧЕСТВО ЧАСОВ ПО ПРОГРАММЕ</w:t>
            </w:r>
          </w:p>
        </w:tc>
        <w:tc>
          <w:tcPr>
            <w:tcW w:w="1598" w:type="dxa"/>
            <w:tcMar>
              <w:top w:w="50" w:type="dxa"/>
              <w:left w:w="100" w:type="dxa"/>
            </w:tcMar>
            <w:vAlign w:val="center"/>
          </w:tcPr>
          <w:p w14:paraId="7EDF5173" w14:textId="77777777" w:rsidR="007378D4" w:rsidRDefault="007378D4" w:rsidP="007378D4">
            <w:pPr>
              <w:ind w:left="135"/>
              <w:jc w:val="center"/>
            </w:pPr>
            <w:r w:rsidRPr="00706F0E">
              <w:rPr>
                <w:color w:val="000000"/>
                <w:sz w:val="24"/>
              </w:rPr>
              <w:t xml:space="preserve"> </w:t>
            </w:r>
            <w:r>
              <w:rPr>
                <w:color w:val="000000"/>
                <w:sz w:val="24"/>
              </w:rPr>
              <w:t xml:space="preserve">34 </w:t>
            </w:r>
          </w:p>
        </w:tc>
        <w:tc>
          <w:tcPr>
            <w:tcW w:w="1745" w:type="dxa"/>
            <w:tcMar>
              <w:top w:w="50" w:type="dxa"/>
              <w:left w:w="100" w:type="dxa"/>
            </w:tcMar>
            <w:vAlign w:val="center"/>
          </w:tcPr>
          <w:p w14:paraId="5844B305" w14:textId="77777777" w:rsidR="007378D4" w:rsidRDefault="007378D4" w:rsidP="007378D4">
            <w:pPr>
              <w:ind w:left="135"/>
              <w:jc w:val="center"/>
            </w:pPr>
            <w:r>
              <w:rPr>
                <w:color w:val="000000"/>
                <w:sz w:val="24"/>
              </w:rPr>
              <w:t xml:space="preserve"> 2 </w:t>
            </w:r>
          </w:p>
        </w:tc>
        <w:tc>
          <w:tcPr>
            <w:tcW w:w="1829" w:type="dxa"/>
            <w:tcMar>
              <w:top w:w="50" w:type="dxa"/>
              <w:left w:w="100" w:type="dxa"/>
            </w:tcMar>
            <w:vAlign w:val="center"/>
          </w:tcPr>
          <w:p w14:paraId="5E94A599" w14:textId="77777777" w:rsidR="007378D4" w:rsidRDefault="007378D4" w:rsidP="007378D4">
            <w:pPr>
              <w:ind w:left="135"/>
              <w:jc w:val="center"/>
            </w:pPr>
            <w:r>
              <w:rPr>
                <w:color w:val="000000"/>
                <w:sz w:val="24"/>
              </w:rPr>
              <w:t xml:space="preserve"> 1 </w:t>
            </w:r>
          </w:p>
        </w:tc>
        <w:tc>
          <w:tcPr>
            <w:tcW w:w="2757" w:type="dxa"/>
            <w:tcMar>
              <w:top w:w="50" w:type="dxa"/>
              <w:left w:w="100" w:type="dxa"/>
            </w:tcMar>
            <w:vAlign w:val="center"/>
          </w:tcPr>
          <w:p w14:paraId="07A1D62C" w14:textId="77777777" w:rsidR="007378D4" w:rsidRDefault="007378D4" w:rsidP="007378D4"/>
        </w:tc>
      </w:tr>
    </w:tbl>
    <w:p w14:paraId="70BC4C43" w14:textId="77777777" w:rsidR="007378D4" w:rsidRDefault="007378D4" w:rsidP="007378D4">
      <w:pPr>
        <w:sectPr w:rsidR="007378D4" w:rsidSect="00ED0C86">
          <w:type w:val="continuous"/>
          <w:pgSz w:w="11906" w:h="16383"/>
          <w:pgMar w:top="850" w:right="1134" w:bottom="1701" w:left="1134" w:header="720" w:footer="720" w:gutter="0"/>
          <w:cols w:space="720"/>
          <w:docGrid w:linePitch="299"/>
        </w:sectPr>
      </w:pPr>
    </w:p>
    <w:p w14:paraId="02C69636" w14:textId="77777777" w:rsidR="007378D4" w:rsidRPr="00706F0E" w:rsidRDefault="007378D4" w:rsidP="007378D4">
      <w:pPr>
        <w:ind w:left="120"/>
      </w:pPr>
      <w:r>
        <w:rPr>
          <w:b/>
          <w:color w:val="000000"/>
          <w:sz w:val="28"/>
        </w:rPr>
        <w:t xml:space="preserve"> </w:t>
      </w:r>
      <w:r w:rsidRPr="00706F0E">
        <w:rPr>
          <w:b/>
          <w:color w:val="000000"/>
          <w:sz w:val="28"/>
        </w:rPr>
        <w:t>9 КЛАСС</w:t>
      </w:r>
      <w:r>
        <w:rPr>
          <w:b/>
          <w:color w:val="000000"/>
          <w:sz w:val="28"/>
        </w:rPr>
        <w:t>. ВИС</w:t>
      </w:r>
      <w:r w:rsidRPr="00706F0E">
        <w:rPr>
          <w:b/>
          <w:color w:val="000000"/>
          <w:sz w:val="28"/>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9"/>
        <w:gridCol w:w="1918"/>
        <w:gridCol w:w="917"/>
        <w:gridCol w:w="1777"/>
        <w:gridCol w:w="1843"/>
        <w:gridCol w:w="2722"/>
      </w:tblGrid>
      <w:tr w:rsidR="007378D4" w:rsidRPr="00706F0E" w14:paraId="66B45351" w14:textId="77777777" w:rsidTr="007378D4">
        <w:trPr>
          <w:trHeight w:val="144"/>
          <w:tblCellSpacing w:w="20" w:type="nil"/>
        </w:trPr>
        <w:tc>
          <w:tcPr>
            <w:tcW w:w="485" w:type="dxa"/>
            <w:vMerge w:val="restart"/>
            <w:tcMar>
              <w:top w:w="50" w:type="dxa"/>
              <w:left w:w="100" w:type="dxa"/>
            </w:tcMar>
            <w:vAlign w:val="center"/>
          </w:tcPr>
          <w:p w14:paraId="177D5070" w14:textId="77777777" w:rsidR="007378D4" w:rsidRPr="00706F0E" w:rsidRDefault="007378D4" w:rsidP="007378D4">
            <w:pPr>
              <w:ind w:left="135"/>
            </w:pPr>
            <w:r w:rsidRPr="00706F0E">
              <w:rPr>
                <w:b/>
                <w:color w:val="000000"/>
                <w:sz w:val="24"/>
              </w:rPr>
              <w:t xml:space="preserve">№ п/п </w:t>
            </w:r>
          </w:p>
          <w:p w14:paraId="3D83A2B8" w14:textId="77777777" w:rsidR="007378D4" w:rsidRPr="00706F0E" w:rsidRDefault="007378D4" w:rsidP="007378D4">
            <w:pPr>
              <w:ind w:left="135"/>
            </w:pPr>
          </w:p>
        </w:tc>
        <w:tc>
          <w:tcPr>
            <w:tcW w:w="2640" w:type="dxa"/>
            <w:vMerge w:val="restart"/>
            <w:tcMar>
              <w:top w:w="50" w:type="dxa"/>
              <w:left w:w="100" w:type="dxa"/>
            </w:tcMar>
            <w:vAlign w:val="center"/>
          </w:tcPr>
          <w:p w14:paraId="7E064901" w14:textId="77777777" w:rsidR="007378D4" w:rsidRPr="00706F0E" w:rsidRDefault="007378D4" w:rsidP="007378D4">
            <w:pPr>
              <w:ind w:left="135"/>
            </w:pPr>
            <w:r w:rsidRPr="00706F0E">
              <w:rPr>
                <w:b/>
                <w:color w:val="000000"/>
                <w:sz w:val="24"/>
              </w:rPr>
              <w:t xml:space="preserve">Наименование разделов и тем программы </w:t>
            </w:r>
          </w:p>
          <w:p w14:paraId="522B953C" w14:textId="77777777" w:rsidR="007378D4" w:rsidRPr="00706F0E" w:rsidRDefault="007378D4" w:rsidP="007378D4">
            <w:pPr>
              <w:ind w:left="135"/>
            </w:pPr>
          </w:p>
        </w:tc>
        <w:tc>
          <w:tcPr>
            <w:tcW w:w="0" w:type="auto"/>
            <w:gridSpan w:val="3"/>
            <w:tcMar>
              <w:top w:w="50" w:type="dxa"/>
              <w:left w:w="100" w:type="dxa"/>
            </w:tcMar>
            <w:vAlign w:val="center"/>
          </w:tcPr>
          <w:p w14:paraId="6D0911F6" w14:textId="77777777" w:rsidR="007378D4" w:rsidRPr="00706F0E" w:rsidRDefault="007378D4" w:rsidP="007378D4">
            <w:r w:rsidRPr="00706F0E">
              <w:rPr>
                <w:b/>
                <w:color w:val="000000"/>
                <w:sz w:val="24"/>
              </w:rPr>
              <w:t>Количество часов</w:t>
            </w:r>
          </w:p>
        </w:tc>
        <w:tc>
          <w:tcPr>
            <w:tcW w:w="2757" w:type="dxa"/>
            <w:vMerge w:val="restart"/>
            <w:tcMar>
              <w:top w:w="50" w:type="dxa"/>
              <w:left w:w="100" w:type="dxa"/>
            </w:tcMar>
            <w:vAlign w:val="center"/>
          </w:tcPr>
          <w:p w14:paraId="1002EB2E" w14:textId="77777777" w:rsidR="007378D4" w:rsidRPr="00706F0E" w:rsidRDefault="007378D4" w:rsidP="007378D4">
            <w:pPr>
              <w:ind w:left="135"/>
            </w:pPr>
            <w:r w:rsidRPr="00706F0E">
              <w:rPr>
                <w:b/>
                <w:color w:val="000000"/>
                <w:sz w:val="24"/>
              </w:rPr>
              <w:t xml:space="preserve">Электронные (цифровые) образовательные ресурсы </w:t>
            </w:r>
          </w:p>
          <w:p w14:paraId="5B04EAE6" w14:textId="77777777" w:rsidR="007378D4" w:rsidRPr="00706F0E" w:rsidRDefault="007378D4" w:rsidP="007378D4">
            <w:pPr>
              <w:ind w:left="135"/>
            </w:pPr>
          </w:p>
        </w:tc>
      </w:tr>
      <w:tr w:rsidR="007378D4" w14:paraId="378710B9" w14:textId="77777777" w:rsidTr="007378D4">
        <w:trPr>
          <w:trHeight w:val="144"/>
          <w:tblCellSpacing w:w="20" w:type="nil"/>
        </w:trPr>
        <w:tc>
          <w:tcPr>
            <w:tcW w:w="0" w:type="auto"/>
            <w:vMerge/>
            <w:tcBorders>
              <w:top w:val="nil"/>
            </w:tcBorders>
            <w:tcMar>
              <w:top w:w="50" w:type="dxa"/>
              <w:left w:w="100" w:type="dxa"/>
            </w:tcMar>
          </w:tcPr>
          <w:p w14:paraId="2EED3B7E" w14:textId="77777777" w:rsidR="007378D4" w:rsidRPr="00706F0E" w:rsidRDefault="007378D4" w:rsidP="007378D4"/>
        </w:tc>
        <w:tc>
          <w:tcPr>
            <w:tcW w:w="0" w:type="auto"/>
            <w:vMerge/>
            <w:tcBorders>
              <w:top w:val="nil"/>
            </w:tcBorders>
            <w:tcMar>
              <w:top w:w="50" w:type="dxa"/>
              <w:left w:w="100" w:type="dxa"/>
            </w:tcMar>
          </w:tcPr>
          <w:p w14:paraId="5E102E48" w14:textId="77777777" w:rsidR="007378D4" w:rsidRPr="00706F0E" w:rsidRDefault="007378D4" w:rsidP="007378D4"/>
        </w:tc>
        <w:tc>
          <w:tcPr>
            <w:tcW w:w="1017" w:type="dxa"/>
            <w:tcMar>
              <w:top w:w="50" w:type="dxa"/>
              <w:left w:w="100" w:type="dxa"/>
            </w:tcMar>
            <w:vAlign w:val="center"/>
          </w:tcPr>
          <w:p w14:paraId="2DCC745F" w14:textId="77777777" w:rsidR="007378D4" w:rsidRPr="00706F0E" w:rsidRDefault="007378D4" w:rsidP="007378D4">
            <w:pPr>
              <w:ind w:left="135"/>
            </w:pPr>
            <w:r w:rsidRPr="00706F0E">
              <w:rPr>
                <w:b/>
                <w:color w:val="000000"/>
                <w:sz w:val="24"/>
              </w:rPr>
              <w:t xml:space="preserve">Всего </w:t>
            </w:r>
          </w:p>
          <w:p w14:paraId="17992FCA" w14:textId="77777777" w:rsidR="007378D4" w:rsidRPr="00706F0E" w:rsidRDefault="007378D4" w:rsidP="007378D4">
            <w:pPr>
              <w:ind w:left="135"/>
            </w:pPr>
          </w:p>
        </w:tc>
        <w:tc>
          <w:tcPr>
            <w:tcW w:w="1745" w:type="dxa"/>
            <w:tcMar>
              <w:top w:w="50" w:type="dxa"/>
              <w:left w:w="100" w:type="dxa"/>
            </w:tcMar>
            <w:vAlign w:val="center"/>
          </w:tcPr>
          <w:p w14:paraId="6ACB129A" w14:textId="77777777" w:rsidR="007378D4" w:rsidRDefault="007378D4" w:rsidP="007378D4">
            <w:pPr>
              <w:ind w:left="135"/>
            </w:pPr>
            <w:r w:rsidRPr="00706F0E">
              <w:rPr>
                <w:b/>
                <w:color w:val="000000"/>
                <w:sz w:val="24"/>
              </w:rPr>
              <w:t>Ко</w:t>
            </w:r>
            <w:r>
              <w:rPr>
                <w:b/>
                <w:color w:val="000000"/>
                <w:sz w:val="24"/>
              </w:rPr>
              <w:t xml:space="preserve">нтрольные работы </w:t>
            </w:r>
          </w:p>
          <w:p w14:paraId="0B957CF5" w14:textId="77777777" w:rsidR="007378D4" w:rsidRDefault="007378D4" w:rsidP="007378D4">
            <w:pPr>
              <w:ind w:left="135"/>
            </w:pPr>
          </w:p>
        </w:tc>
        <w:tc>
          <w:tcPr>
            <w:tcW w:w="1829" w:type="dxa"/>
            <w:tcMar>
              <w:top w:w="50" w:type="dxa"/>
              <w:left w:w="100" w:type="dxa"/>
            </w:tcMar>
            <w:vAlign w:val="center"/>
          </w:tcPr>
          <w:p w14:paraId="00E782C6" w14:textId="77777777" w:rsidR="007378D4" w:rsidRDefault="007378D4" w:rsidP="007378D4">
            <w:pPr>
              <w:ind w:left="135"/>
            </w:pPr>
            <w:r>
              <w:rPr>
                <w:b/>
                <w:color w:val="000000"/>
                <w:sz w:val="24"/>
              </w:rPr>
              <w:t xml:space="preserve">Практические работы </w:t>
            </w:r>
          </w:p>
          <w:p w14:paraId="4C908925" w14:textId="77777777" w:rsidR="007378D4" w:rsidRDefault="007378D4" w:rsidP="007378D4">
            <w:pPr>
              <w:ind w:left="135"/>
            </w:pPr>
          </w:p>
        </w:tc>
        <w:tc>
          <w:tcPr>
            <w:tcW w:w="0" w:type="auto"/>
            <w:vMerge/>
            <w:tcBorders>
              <w:top w:val="nil"/>
            </w:tcBorders>
            <w:tcMar>
              <w:top w:w="50" w:type="dxa"/>
              <w:left w:w="100" w:type="dxa"/>
            </w:tcMar>
          </w:tcPr>
          <w:p w14:paraId="5FEA3884" w14:textId="77777777" w:rsidR="007378D4" w:rsidRDefault="007378D4" w:rsidP="007378D4"/>
        </w:tc>
      </w:tr>
      <w:tr w:rsidR="007378D4" w:rsidRPr="00706F0E" w14:paraId="30550287" w14:textId="77777777" w:rsidTr="007378D4">
        <w:trPr>
          <w:trHeight w:val="144"/>
          <w:tblCellSpacing w:w="20" w:type="nil"/>
        </w:trPr>
        <w:tc>
          <w:tcPr>
            <w:tcW w:w="485" w:type="dxa"/>
            <w:tcMar>
              <w:top w:w="50" w:type="dxa"/>
              <w:left w:w="100" w:type="dxa"/>
            </w:tcMar>
            <w:vAlign w:val="center"/>
          </w:tcPr>
          <w:p w14:paraId="53994AD8" w14:textId="77777777" w:rsidR="007378D4" w:rsidRDefault="007378D4" w:rsidP="007378D4">
            <w:r>
              <w:rPr>
                <w:color w:val="000000"/>
                <w:sz w:val="24"/>
              </w:rPr>
              <w:t>1</w:t>
            </w:r>
          </w:p>
        </w:tc>
        <w:tc>
          <w:tcPr>
            <w:tcW w:w="2640" w:type="dxa"/>
            <w:tcMar>
              <w:top w:w="50" w:type="dxa"/>
              <w:left w:w="100" w:type="dxa"/>
            </w:tcMar>
            <w:vAlign w:val="center"/>
          </w:tcPr>
          <w:p w14:paraId="3AD91ECE" w14:textId="77777777" w:rsidR="007378D4" w:rsidRDefault="007378D4" w:rsidP="007378D4">
            <w:pPr>
              <w:ind w:left="135"/>
            </w:pPr>
            <w:r>
              <w:rPr>
                <w:color w:val="000000"/>
                <w:sz w:val="24"/>
              </w:rPr>
              <w:t>Повторение курса 8 класса</w:t>
            </w:r>
          </w:p>
        </w:tc>
        <w:tc>
          <w:tcPr>
            <w:tcW w:w="1017" w:type="dxa"/>
            <w:tcMar>
              <w:top w:w="50" w:type="dxa"/>
              <w:left w:w="100" w:type="dxa"/>
            </w:tcMar>
            <w:vAlign w:val="center"/>
          </w:tcPr>
          <w:p w14:paraId="367F929D" w14:textId="77777777" w:rsidR="007378D4" w:rsidRDefault="007378D4" w:rsidP="007378D4">
            <w:pPr>
              <w:ind w:left="135"/>
              <w:jc w:val="center"/>
            </w:pPr>
            <w:r>
              <w:rPr>
                <w:color w:val="000000"/>
                <w:sz w:val="24"/>
              </w:rPr>
              <w:t xml:space="preserve"> 4 </w:t>
            </w:r>
          </w:p>
        </w:tc>
        <w:tc>
          <w:tcPr>
            <w:tcW w:w="1745" w:type="dxa"/>
            <w:tcMar>
              <w:top w:w="50" w:type="dxa"/>
              <w:left w:w="100" w:type="dxa"/>
            </w:tcMar>
            <w:vAlign w:val="center"/>
          </w:tcPr>
          <w:p w14:paraId="57285957" w14:textId="77777777" w:rsidR="007378D4" w:rsidRDefault="007378D4" w:rsidP="007378D4">
            <w:pPr>
              <w:ind w:left="135"/>
              <w:jc w:val="center"/>
            </w:pPr>
          </w:p>
        </w:tc>
        <w:tc>
          <w:tcPr>
            <w:tcW w:w="1829" w:type="dxa"/>
            <w:tcMar>
              <w:top w:w="50" w:type="dxa"/>
              <w:left w:w="100" w:type="dxa"/>
            </w:tcMar>
            <w:vAlign w:val="center"/>
          </w:tcPr>
          <w:p w14:paraId="41F8434F" w14:textId="77777777" w:rsidR="007378D4" w:rsidRDefault="007378D4" w:rsidP="007378D4">
            <w:pPr>
              <w:ind w:left="135"/>
              <w:jc w:val="center"/>
            </w:pPr>
          </w:p>
        </w:tc>
        <w:tc>
          <w:tcPr>
            <w:tcW w:w="2757" w:type="dxa"/>
            <w:tcMar>
              <w:top w:w="50" w:type="dxa"/>
              <w:left w:w="100" w:type="dxa"/>
            </w:tcMar>
            <w:vAlign w:val="center"/>
          </w:tcPr>
          <w:p w14:paraId="6C3B0C55" w14:textId="77777777" w:rsidR="007378D4" w:rsidRPr="00706F0E" w:rsidRDefault="007378D4" w:rsidP="007378D4">
            <w:pPr>
              <w:ind w:left="135"/>
            </w:pPr>
            <w:r w:rsidRPr="00706F0E">
              <w:rPr>
                <w:color w:val="000000"/>
                <w:sz w:val="24"/>
              </w:rPr>
              <w:t xml:space="preserve">Библиотека ЦОК </w:t>
            </w:r>
            <w:hyperlink r:id="rId360">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w:t>
              </w:r>
              <w:r>
                <w:rPr>
                  <w:color w:val="0000FF"/>
                  <w:u w:val="single"/>
                </w:rPr>
                <w:t>a</w:t>
              </w:r>
              <w:r w:rsidRPr="00706F0E">
                <w:rPr>
                  <w:color w:val="0000FF"/>
                  <w:u w:val="single"/>
                </w:rPr>
                <w:t>302</w:t>
              </w:r>
            </w:hyperlink>
          </w:p>
        </w:tc>
      </w:tr>
      <w:tr w:rsidR="007378D4" w:rsidRPr="00706F0E" w14:paraId="2FE3E596" w14:textId="77777777" w:rsidTr="007378D4">
        <w:trPr>
          <w:trHeight w:val="144"/>
          <w:tblCellSpacing w:w="20" w:type="nil"/>
        </w:trPr>
        <w:tc>
          <w:tcPr>
            <w:tcW w:w="485" w:type="dxa"/>
            <w:tcMar>
              <w:top w:w="50" w:type="dxa"/>
              <w:left w:w="100" w:type="dxa"/>
            </w:tcMar>
            <w:vAlign w:val="center"/>
          </w:tcPr>
          <w:p w14:paraId="484ED361" w14:textId="77777777" w:rsidR="007378D4" w:rsidRDefault="007378D4" w:rsidP="007378D4">
            <w:r>
              <w:rPr>
                <w:color w:val="000000"/>
                <w:sz w:val="24"/>
              </w:rPr>
              <w:t>2</w:t>
            </w:r>
          </w:p>
        </w:tc>
        <w:tc>
          <w:tcPr>
            <w:tcW w:w="2640" w:type="dxa"/>
            <w:tcMar>
              <w:top w:w="50" w:type="dxa"/>
              <w:left w:w="100" w:type="dxa"/>
            </w:tcMar>
            <w:vAlign w:val="center"/>
          </w:tcPr>
          <w:p w14:paraId="130FFE04" w14:textId="77777777" w:rsidR="007378D4" w:rsidRDefault="007378D4" w:rsidP="007378D4">
            <w:pPr>
              <w:ind w:left="135"/>
            </w:pPr>
            <w:r>
              <w:rPr>
                <w:color w:val="000000"/>
                <w:sz w:val="24"/>
              </w:rPr>
              <w:t>Элементы комбинаторики</w:t>
            </w:r>
          </w:p>
        </w:tc>
        <w:tc>
          <w:tcPr>
            <w:tcW w:w="1017" w:type="dxa"/>
            <w:tcMar>
              <w:top w:w="50" w:type="dxa"/>
              <w:left w:w="100" w:type="dxa"/>
            </w:tcMar>
            <w:vAlign w:val="center"/>
          </w:tcPr>
          <w:p w14:paraId="6790A7C2" w14:textId="77777777" w:rsidR="007378D4" w:rsidRDefault="007378D4" w:rsidP="007378D4">
            <w:pPr>
              <w:ind w:left="135"/>
              <w:jc w:val="center"/>
            </w:pPr>
            <w:r>
              <w:rPr>
                <w:color w:val="000000"/>
                <w:sz w:val="24"/>
              </w:rPr>
              <w:t xml:space="preserve"> 4 </w:t>
            </w:r>
          </w:p>
        </w:tc>
        <w:tc>
          <w:tcPr>
            <w:tcW w:w="1745" w:type="dxa"/>
            <w:tcMar>
              <w:top w:w="50" w:type="dxa"/>
              <w:left w:w="100" w:type="dxa"/>
            </w:tcMar>
            <w:vAlign w:val="center"/>
          </w:tcPr>
          <w:p w14:paraId="3380A22E" w14:textId="77777777" w:rsidR="007378D4" w:rsidRDefault="007378D4" w:rsidP="007378D4">
            <w:pPr>
              <w:ind w:left="135"/>
              <w:jc w:val="center"/>
            </w:pPr>
          </w:p>
        </w:tc>
        <w:tc>
          <w:tcPr>
            <w:tcW w:w="1829" w:type="dxa"/>
            <w:tcMar>
              <w:top w:w="50" w:type="dxa"/>
              <w:left w:w="100" w:type="dxa"/>
            </w:tcMar>
            <w:vAlign w:val="center"/>
          </w:tcPr>
          <w:p w14:paraId="68DA9D58" w14:textId="77777777" w:rsidR="007378D4" w:rsidRDefault="007378D4" w:rsidP="007378D4">
            <w:pPr>
              <w:ind w:left="135"/>
              <w:jc w:val="center"/>
            </w:pPr>
            <w:r>
              <w:rPr>
                <w:color w:val="000000"/>
                <w:sz w:val="24"/>
              </w:rPr>
              <w:t xml:space="preserve"> 1 </w:t>
            </w:r>
          </w:p>
        </w:tc>
        <w:tc>
          <w:tcPr>
            <w:tcW w:w="2757" w:type="dxa"/>
            <w:tcMar>
              <w:top w:w="50" w:type="dxa"/>
              <w:left w:w="100" w:type="dxa"/>
            </w:tcMar>
            <w:vAlign w:val="center"/>
          </w:tcPr>
          <w:p w14:paraId="25D3229F" w14:textId="77777777" w:rsidR="007378D4" w:rsidRPr="00706F0E" w:rsidRDefault="007378D4" w:rsidP="007378D4">
            <w:pPr>
              <w:ind w:left="135"/>
            </w:pPr>
            <w:r w:rsidRPr="00706F0E">
              <w:rPr>
                <w:color w:val="000000"/>
                <w:sz w:val="24"/>
              </w:rPr>
              <w:t xml:space="preserve">Библиотека ЦОК </w:t>
            </w:r>
            <w:hyperlink r:id="rId361">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w:t>
              </w:r>
              <w:r>
                <w:rPr>
                  <w:color w:val="0000FF"/>
                  <w:u w:val="single"/>
                </w:rPr>
                <w:t>a</w:t>
              </w:r>
              <w:r w:rsidRPr="00706F0E">
                <w:rPr>
                  <w:color w:val="0000FF"/>
                  <w:u w:val="single"/>
                </w:rPr>
                <w:t>302</w:t>
              </w:r>
            </w:hyperlink>
          </w:p>
        </w:tc>
      </w:tr>
      <w:tr w:rsidR="007378D4" w:rsidRPr="00706F0E" w14:paraId="7F30A7F2" w14:textId="77777777" w:rsidTr="007378D4">
        <w:trPr>
          <w:trHeight w:val="144"/>
          <w:tblCellSpacing w:w="20" w:type="nil"/>
        </w:trPr>
        <w:tc>
          <w:tcPr>
            <w:tcW w:w="485" w:type="dxa"/>
            <w:tcMar>
              <w:top w:w="50" w:type="dxa"/>
              <w:left w:w="100" w:type="dxa"/>
            </w:tcMar>
            <w:vAlign w:val="center"/>
          </w:tcPr>
          <w:p w14:paraId="54EB6B55" w14:textId="77777777" w:rsidR="007378D4" w:rsidRDefault="007378D4" w:rsidP="007378D4">
            <w:r>
              <w:rPr>
                <w:color w:val="000000"/>
                <w:sz w:val="24"/>
              </w:rPr>
              <w:t>3</w:t>
            </w:r>
          </w:p>
        </w:tc>
        <w:tc>
          <w:tcPr>
            <w:tcW w:w="2640" w:type="dxa"/>
            <w:tcMar>
              <w:top w:w="50" w:type="dxa"/>
              <w:left w:w="100" w:type="dxa"/>
            </w:tcMar>
            <w:vAlign w:val="center"/>
          </w:tcPr>
          <w:p w14:paraId="66816C6D" w14:textId="77777777" w:rsidR="007378D4" w:rsidRDefault="007378D4" w:rsidP="007378D4">
            <w:pPr>
              <w:ind w:left="135"/>
            </w:pPr>
            <w:r>
              <w:rPr>
                <w:color w:val="000000"/>
                <w:sz w:val="24"/>
              </w:rPr>
              <w:t>Геометрическая вероятность</w:t>
            </w:r>
          </w:p>
        </w:tc>
        <w:tc>
          <w:tcPr>
            <w:tcW w:w="1017" w:type="dxa"/>
            <w:tcMar>
              <w:top w:w="50" w:type="dxa"/>
              <w:left w:w="100" w:type="dxa"/>
            </w:tcMar>
            <w:vAlign w:val="center"/>
          </w:tcPr>
          <w:p w14:paraId="0E29758E" w14:textId="77777777" w:rsidR="007378D4" w:rsidRDefault="007378D4" w:rsidP="007378D4">
            <w:pPr>
              <w:ind w:left="135"/>
              <w:jc w:val="center"/>
            </w:pPr>
            <w:r>
              <w:rPr>
                <w:color w:val="000000"/>
                <w:sz w:val="24"/>
              </w:rPr>
              <w:t xml:space="preserve"> 4 </w:t>
            </w:r>
          </w:p>
        </w:tc>
        <w:tc>
          <w:tcPr>
            <w:tcW w:w="1745" w:type="dxa"/>
            <w:tcMar>
              <w:top w:w="50" w:type="dxa"/>
              <w:left w:w="100" w:type="dxa"/>
            </w:tcMar>
            <w:vAlign w:val="center"/>
          </w:tcPr>
          <w:p w14:paraId="678F87E6" w14:textId="77777777" w:rsidR="007378D4" w:rsidRDefault="007378D4" w:rsidP="007378D4">
            <w:pPr>
              <w:ind w:left="135"/>
              <w:jc w:val="center"/>
            </w:pPr>
          </w:p>
        </w:tc>
        <w:tc>
          <w:tcPr>
            <w:tcW w:w="1829" w:type="dxa"/>
            <w:tcMar>
              <w:top w:w="50" w:type="dxa"/>
              <w:left w:w="100" w:type="dxa"/>
            </w:tcMar>
            <w:vAlign w:val="center"/>
          </w:tcPr>
          <w:p w14:paraId="085D6F0E" w14:textId="77777777" w:rsidR="007378D4" w:rsidRDefault="007378D4" w:rsidP="007378D4">
            <w:pPr>
              <w:ind w:left="135"/>
              <w:jc w:val="center"/>
            </w:pPr>
          </w:p>
        </w:tc>
        <w:tc>
          <w:tcPr>
            <w:tcW w:w="2757" w:type="dxa"/>
            <w:tcMar>
              <w:top w:w="50" w:type="dxa"/>
              <w:left w:w="100" w:type="dxa"/>
            </w:tcMar>
            <w:vAlign w:val="center"/>
          </w:tcPr>
          <w:p w14:paraId="037A202A" w14:textId="77777777" w:rsidR="007378D4" w:rsidRPr="00706F0E" w:rsidRDefault="007378D4" w:rsidP="007378D4">
            <w:pPr>
              <w:ind w:left="135"/>
            </w:pPr>
            <w:r w:rsidRPr="00706F0E">
              <w:rPr>
                <w:color w:val="000000"/>
                <w:sz w:val="24"/>
              </w:rPr>
              <w:t xml:space="preserve">Библиотека ЦОК </w:t>
            </w:r>
            <w:hyperlink r:id="rId362">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w:t>
              </w:r>
              <w:r>
                <w:rPr>
                  <w:color w:val="0000FF"/>
                  <w:u w:val="single"/>
                </w:rPr>
                <w:t>a</w:t>
              </w:r>
              <w:r w:rsidRPr="00706F0E">
                <w:rPr>
                  <w:color w:val="0000FF"/>
                  <w:u w:val="single"/>
                </w:rPr>
                <w:t>302</w:t>
              </w:r>
            </w:hyperlink>
          </w:p>
        </w:tc>
      </w:tr>
      <w:tr w:rsidR="007378D4" w:rsidRPr="00706F0E" w14:paraId="1CDD4F05" w14:textId="77777777" w:rsidTr="007378D4">
        <w:trPr>
          <w:trHeight w:val="144"/>
          <w:tblCellSpacing w:w="20" w:type="nil"/>
        </w:trPr>
        <w:tc>
          <w:tcPr>
            <w:tcW w:w="485" w:type="dxa"/>
            <w:tcMar>
              <w:top w:w="50" w:type="dxa"/>
              <w:left w:w="100" w:type="dxa"/>
            </w:tcMar>
            <w:vAlign w:val="center"/>
          </w:tcPr>
          <w:p w14:paraId="08A7F411" w14:textId="77777777" w:rsidR="007378D4" w:rsidRDefault="007378D4" w:rsidP="007378D4">
            <w:r>
              <w:rPr>
                <w:color w:val="000000"/>
                <w:sz w:val="24"/>
              </w:rPr>
              <w:t>4</w:t>
            </w:r>
          </w:p>
        </w:tc>
        <w:tc>
          <w:tcPr>
            <w:tcW w:w="2640" w:type="dxa"/>
            <w:tcMar>
              <w:top w:w="50" w:type="dxa"/>
              <w:left w:w="100" w:type="dxa"/>
            </w:tcMar>
            <w:vAlign w:val="center"/>
          </w:tcPr>
          <w:p w14:paraId="2E4ADB1C" w14:textId="77777777" w:rsidR="007378D4" w:rsidRDefault="007378D4" w:rsidP="007378D4">
            <w:pPr>
              <w:ind w:left="135"/>
            </w:pPr>
            <w:r>
              <w:rPr>
                <w:color w:val="000000"/>
                <w:sz w:val="24"/>
              </w:rPr>
              <w:t>Испытания Бернулли</w:t>
            </w:r>
          </w:p>
        </w:tc>
        <w:tc>
          <w:tcPr>
            <w:tcW w:w="1017" w:type="dxa"/>
            <w:tcMar>
              <w:top w:w="50" w:type="dxa"/>
              <w:left w:w="100" w:type="dxa"/>
            </w:tcMar>
            <w:vAlign w:val="center"/>
          </w:tcPr>
          <w:p w14:paraId="08C49E16" w14:textId="77777777" w:rsidR="007378D4" w:rsidRDefault="007378D4" w:rsidP="007378D4">
            <w:pPr>
              <w:ind w:left="135"/>
              <w:jc w:val="center"/>
            </w:pPr>
            <w:r>
              <w:rPr>
                <w:color w:val="000000"/>
                <w:sz w:val="24"/>
              </w:rPr>
              <w:t xml:space="preserve"> 6 </w:t>
            </w:r>
          </w:p>
        </w:tc>
        <w:tc>
          <w:tcPr>
            <w:tcW w:w="1745" w:type="dxa"/>
            <w:tcMar>
              <w:top w:w="50" w:type="dxa"/>
              <w:left w:w="100" w:type="dxa"/>
            </w:tcMar>
            <w:vAlign w:val="center"/>
          </w:tcPr>
          <w:p w14:paraId="79F16E75" w14:textId="77777777" w:rsidR="007378D4" w:rsidRDefault="007378D4" w:rsidP="007378D4">
            <w:pPr>
              <w:ind w:left="135"/>
              <w:jc w:val="center"/>
            </w:pPr>
          </w:p>
        </w:tc>
        <w:tc>
          <w:tcPr>
            <w:tcW w:w="1829" w:type="dxa"/>
            <w:tcMar>
              <w:top w:w="50" w:type="dxa"/>
              <w:left w:w="100" w:type="dxa"/>
            </w:tcMar>
            <w:vAlign w:val="center"/>
          </w:tcPr>
          <w:p w14:paraId="3E276EBF" w14:textId="77777777" w:rsidR="007378D4" w:rsidRDefault="007378D4" w:rsidP="007378D4">
            <w:pPr>
              <w:ind w:left="135"/>
              <w:jc w:val="center"/>
            </w:pPr>
            <w:r>
              <w:rPr>
                <w:color w:val="000000"/>
                <w:sz w:val="24"/>
              </w:rPr>
              <w:t xml:space="preserve"> 1 </w:t>
            </w:r>
          </w:p>
        </w:tc>
        <w:tc>
          <w:tcPr>
            <w:tcW w:w="2757" w:type="dxa"/>
            <w:tcMar>
              <w:top w:w="50" w:type="dxa"/>
              <w:left w:w="100" w:type="dxa"/>
            </w:tcMar>
            <w:vAlign w:val="center"/>
          </w:tcPr>
          <w:p w14:paraId="09D07320" w14:textId="77777777" w:rsidR="007378D4" w:rsidRPr="00706F0E" w:rsidRDefault="007378D4" w:rsidP="007378D4">
            <w:pPr>
              <w:ind w:left="135"/>
            </w:pPr>
            <w:r w:rsidRPr="00706F0E">
              <w:rPr>
                <w:color w:val="000000"/>
                <w:sz w:val="24"/>
              </w:rPr>
              <w:t xml:space="preserve">Библиотека ЦОК </w:t>
            </w:r>
            <w:hyperlink r:id="rId363">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w:t>
              </w:r>
              <w:r>
                <w:rPr>
                  <w:color w:val="0000FF"/>
                  <w:u w:val="single"/>
                </w:rPr>
                <w:t>a</w:t>
              </w:r>
              <w:r w:rsidRPr="00706F0E">
                <w:rPr>
                  <w:color w:val="0000FF"/>
                  <w:u w:val="single"/>
                </w:rPr>
                <w:t>302</w:t>
              </w:r>
            </w:hyperlink>
          </w:p>
        </w:tc>
      </w:tr>
      <w:tr w:rsidR="007378D4" w:rsidRPr="00706F0E" w14:paraId="1F4EA5AB" w14:textId="77777777" w:rsidTr="007378D4">
        <w:trPr>
          <w:trHeight w:val="144"/>
          <w:tblCellSpacing w:w="20" w:type="nil"/>
        </w:trPr>
        <w:tc>
          <w:tcPr>
            <w:tcW w:w="485" w:type="dxa"/>
            <w:tcMar>
              <w:top w:w="50" w:type="dxa"/>
              <w:left w:w="100" w:type="dxa"/>
            </w:tcMar>
            <w:vAlign w:val="center"/>
          </w:tcPr>
          <w:p w14:paraId="712D35BA" w14:textId="77777777" w:rsidR="007378D4" w:rsidRDefault="007378D4" w:rsidP="007378D4">
            <w:r>
              <w:rPr>
                <w:color w:val="000000"/>
                <w:sz w:val="24"/>
              </w:rPr>
              <w:t>5</w:t>
            </w:r>
          </w:p>
        </w:tc>
        <w:tc>
          <w:tcPr>
            <w:tcW w:w="2640" w:type="dxa"/>
            <w:tcMar>
              <w:top w:w="50" w:type="dxa"/>
              <w:left w:w="100" w:type="dxa"/>
            </w:tcMar>
            <w:vAlign w:val="center"/>
          </w:tcPr>
          <w:p w14:paraId="6E730246" w14:textId="77777777" w:rsidR="007378D4" w:rsidRDefault="007378D4" w:rsidP="007378D4">
            <w:pPr>
              <w:ind w:left="135"/>
            </w:pPr>
            <w:r>
              <w:rPr>
                <w:color w:val="000000"/>
                <w:sz w:val="24"/>
              </w:rPr>
              <w:t>Случайная величина</w:t>
            </w:r>
          </w:p>
        </w:tc>
        <w:tc>
          <w:tcPr>
            <w:tcW w:w="1017" w:type="dxa"/>
            <w:tcMar>
              <w:top w:w="50" w:type="dxa"/>
              <w:left w:w="100" w:type="dxa"/>
            </w:tcMar>
            <w:vAlign w:val="center"/>
          </w:tcPr>
          <w:p w14:paraId="4D2B323D" w14:textId="77777777" w:rsidR="007378D4" w:rsidRDefault="007378D4" w:rsidP="007378D4">
            <w:pPr>
              <w:ind w:left="135"/>
              <w:jc w:val="center"/>
            </w:pPr>
            <w:r>
              <w:rPr>
                <w:color w:val="000000"/>
                <w:sz w:val="24"/>
              </w:rPr>
              <w:t xml:space="preserve"> 6 </w:t>
            </w:r>
          </w:p>
        </w:tc>
        <w:tc>
          <w:tcPr>
            <w:tcW w:w="1745" w:type="dxa"/>
            <w:tcMar>
              <w:top w:w="50" w:type="dxa"/>
              <w:left w:w="100" w:type="dxa"/>
            </w:tcMar>
            <w:vAlign w:val="center"/>
          </w:tcPr>
          <w:p w14:paraId="0D331CEA" w14:textId="77777777" w:rsidR="007378D4" w:rsidRDefault="007378D4" w:rsidP="007378D4">
            <w:pPr>
              <w:ind w:left="135"/>
              <w:jc w:val="center"/>
            </w:pPr>
          </w:p>
        </w:tc>
        <w:tc>
          <w:tcPr>
            <w:tcW w:w="1829" w:type="dxa"/>
            <w:tcMar>
              <w:top w:w="50" w:type="dxa"/>
              <w:left w:w="100" w:type="dxa"/>
            </w:tcMar>
            <w:vAlign w:val="center"/>
          </w:tcPr>
          <w:p w14:paraId="7CE8ECCF" w14:textId="77777777" w:rsidR="007378D4" w:rsidRDefault="007378D4" w:rsidP="007378D4">
            <w:pPr>
              <w:ind w:left="135"/>
              <w:jc w:val="center"/>
            </w:pPr>
          </w:p>
        </w:tc>
        <w:tc>
          <w:tcPr>
            <w:tcW w:w="2757" w:type="dxa"/>
            <w:tcMar>
              <w:top w:w="50" w:type="dxa"/>
              <w:left w:w="100" w:type="dxa"/>
            </w:tcMar>
            <w:vAlign w:val="center"/>
          </w:tcPr>
          <w:p w14:paraId="0ED1BD0F" w14:textId="77777777" w:rsidR="007378D4" w:rsidRPr="00706F0E" w:rsidRDefault="007378D4" w:rsidP="007378D4">
            <w:pPr>
              <w:ind w:left="135"/>
            </w:pPr>
            <w:r w:rsidRPr="00706F0E">
              <w:rPr>
                <w:color w:val="000000"/>
                <w:sz w:val="24"/>
              </w:rPr>
              <w:t xml:space="preserve">Библиотека ЦОК </w:t>
            </w:r>
            <w:hyperlink r:id="rId364">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w:t>
              </w:r>
              <w:r>
                <w:rPr>
                  <w:color w:val="0000FF"/>
                  <w:u w:val="single"/>
                </w:rPr>
                <w:t>a</w:t>
              </w:r>
              <w:r w:rsidRPr="00706F0E">
                <w:rPr>
                  <w:color w:val="0000FF"/>
                  <w:u w:val="single"/>
                </w:rPr>
                <w:t>302</w:t>
              </w:r>
            </w:hyperlink>
          </w:p>
        </w:tc>
      </w:tr>
      <w:tr w:rsidR="007378D4" w:rsidRPr="00706F0E" w14:paraId="36F6EAED" w14:textId="77777777" w:rsidTr="007378D4">
        <w:trPr>
          <w:trHeight w:val="144"/>
          <w:tblCellSpacing w:w="20" w:type="nil"/>
        </w:trPr>
        <w:tc>
          <w:tcPr>
            <w:tcW w:w="485" w:type="dxa"/>
            <w:tcMar>
              <w:top w:w="50" w:type="dxa"/>
              <w:left w:w="100" w:type="dxa"/>
            </w:tcMar>
            <w:vAlign w:val="center"/>
          </w:tcPr>
          <w:p w14:paraId="273653F5" w14:textId="77777777" w:rsidR="007378D4" w:rsidRDefault="007378D4" w:rsidP="007378D4">
            <w:r>
              <w:rPr>
                <w:color w:val="000000"/>
                <w:sz w:val="24"/>
              </w:rPr>
              <w:t>6</w:t>
            </w:r>
          </w:p>
        </w:tc>
        <w:tc>
          <w:tcPr>
            <w:tcW w:w="2640" w:type="dxa"/>
            <w:tcMar>
              <w:top w:w="50" w:type="dxa"/>
              <w:left w:w="100" w:type="dxa"/>
            </w:tcMar>
            <w:vAlign w:val="center"/>
          </w:tcPr>
          <w:p w14:paraId="6A3FB8BD" w14:textId="77777777" w:rsidR="007378D4" w:rsidRDefault="007378D4" w:rsidP="007378D4">
            <w:pPr>
              <w:ind w:left="135"/>
            </w:pPr>
            <w:r>
              <w:rPr>
                <w:color w:val="000000"/>
                <w:sz w:val="24"/>
              </w:rPr>
              <w:t>Обобщение, контроль</w:t>
            </w:r>
          </w:p>
        </w:tc>
        <w:tc>
          <w:tcPr>
            <w:tcW w:w="1017" w:type="dxa"/>
            <w:tcMar>
              <w:top w:w="50" w:type="dxa"/>
              <w:left w:w="100" w:type="dxa"/>
            </w:tcMar>
            <w:vAlign w:val="center"/>
          </w:tcPr>
          <w:p w14:paraId="299F2997" w14:textId="77777777" w:rsidR="007378D4" w:rsidRDefault="007378D4" w:rsidP="007378D4">
            <w:pPr>
              <w:ind w:left="135"/>
              <w:jc w:val="center"/>
            </w:pPr>
            <w:r>
              <w:rPr>
                <w:color w:val="000000"/>
                <w:sz w:val="24"/>
              </w:rPr>
              <w:t xml:space="preserve"> 10 </w:t>
            </w:r>
          </w:p>
        </w:tc>
        <w:tc>
          <w:tcPr>
            <w:tcW w:w="1745" w:type="dxa"/>
            <w:tcMar>
              <w:top w:w="50" w:type="dxa"/>
              <w:left w:w="100" w:type="dxa"/>
            </w:tcMar>
            <w:vAlign w:val="center"/>
          </w:tcPr>
          <w:p w14:paraId="5A0B5427" w14:textId="77777777" w:rsidR="007378D4" w:rsidRDefault="007378D4" w:rsidP="007378D4">
            <w:pPr>
              <w:ind w:left="135"/>
              <w:jc w:val="center"/>
            </w:pPr>
            <w:r>
              <w:rPr>
                <w:color w:val="000000"/>
                <w:sz w:val="24"/>
              </w:rPr>
              <w:t xml:space="preserve"> 1 </w:t>
            </w:r>
          </w:p>
        </w:tc>
        <w:tc>
          <w:tcPr>
            <w:tcW w:w="1829" w:type="dxa"/>
            <w:tcMar>
              <w:top w:w="50" w:type="dxa"/>
              <w:left w:w="100" w:type="dxa"/>
            </w:tcMar>
            <w:vAlign w:val="center"/>
          </w:tcPr>
          <w:p w14:paraId="7FA85540" w14:textId="77777777" w:rsidR="007378D4" w:rsidRDefault="007378D4" w:rsidP="007378D4">
            <w:pPr>
              <w:ind w:left="135"/>
              <w:jc w:val="center"/>
            </w:pPr>
          </w:p>
        </w:tc>
        <w:tc>
          <w:tcPr>
            <w:tcW w:w="2757" w:type="dxa"/>
            <w:tcMar>
              <w:top w:w="50" w:type="dxa"/>
              <w:left w:w="100" w:type="dxa"/>
            </w:tcMar>
            <w:vAlign w:val="center"/>
          </w:tcPr>
          <w:p w14:paraId="77DB6677" w14:textId="77777777" w:rsidR="007378D4" w:rsidRPr="00706F0E" w:rsidRDefault="007378D4" w:rsidP="007378D4">
            <w:pPr>
              <w:ind w:left="135"/>
            </w:pPr>
            <w:r w:rsidRPr="00706F0E">
              <w:rPr>
                <w:color w:val="000000"/>
                <w:sz w:val="24"/>
              </w:rPr>
              <w:t xml:space="preserve">Библиотека ЦОК </w:t>
            </w:r>
            <w:hyperlink r:id="rId365">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w:t>
              </w:r>
              <w:r>
                <w:rPr>
                  <w:color w:val="0000FF"/>
                  <w:u w:val="single"/>
                </w:rPr>
                <w:t>a</w:t>
              </w:r>
              <w:r w:rsidRPr="00706F0E">
                <w:rPr>
                  <w:color w:val="0000FF"/>
                  <w:u w:val="single"/>
                </w:rPr>
                <w:t>302</w:t>
              </w:r>
            </w:hyperlink>
          </w:p>
        </w:tc>
      </w:tr>
      <w:tr w:rsidR="007378D4" w14:paraId="1BE5C084" w14:textId="77777777" w:rsidTr="007378D4">
        <w:trPr>
          <w:trHeight w:val="144"/>
          <w:tblCellSpacing w:w="20" w:type="nil"/>
        </w:trPr>
        <w:tc>
          <w:tcPr>
            <w:tcW w:w="0" w:type="auto"/>
            <w:gridSpan w:val="2"/>
            <w:tcMar>
              <w:top w:w="50" w:type="dxa"/>
              <w:left w:w="100" w:type="dxa"/>
            </w:tcMar>
            <w:vAlign w:val="center"/>
          </w:tcPr>
          <w:p w14:paraId="399F5E24" w14:textId="77777777" w:rsidR="007378D4" w:rsidRPr="00706F0E" w:rsidRDefault="007378D4" w:rsidP="007378D4">
            <w:pPr>
              <w:ind w:left="135"/>
            </w:pPr>
            <w:r w:rsidRPr="00706F0E">
              <w:rPr>
                <w:color w:val="000000"/>
                <w:sz w:val="24"/>
              </w:rPr>
              <w:t>ОБЩЕЕ КОЛИЧЕСТВО ЧАСОВ ПО ПРОГРАММЕ</w:t>
            </w:r>
          </w:p>
        </w:tc>
        <w:tc>
          <w:tcPr>
            <w:tcW w:w="1598" w:type="dxa"/>
            <w:tcMar>
              <w:top w:w="50" w:type="dxa"/>
              <w:left w:w="100" w:type="dxa"/>
            </w:tcMar>
            <w:vAlign w:val="center"/>
          </w:tcPr>
          <w:p w14:paraId="31EB4EF7" w14:textId="77777777" w:rsidR="007378D4" w:rsidRDefault="007378D4" w:rsidP="007378D4">
            <w:pPr>
              <w:ind w:left="135"/>
              <w:jc w:val="center"/>
            </w:pPr>
            <w:r w:rsidRPr="00706F0E">
              <w:rPr>
                <w:color w:val="000000"/>
                <w:sz w:val="24"/>
              </w:rPr>
              <w:t xml:space="preserve"> </w:t>
            </w:r>
            <w:r>
              <w:rPr>
                <w:color w:val="000000"/>
                <w:sz w:val="24"/>
              </w:rPr>
              <w:t xml:space="preserve">34 </w:t>
            </w:r>
          </w:p>
        </w:tc>
        <w:tc>
          <w:tcPr>
            <w:tcW w:w="1745" w:type="dxa"/>
            <w:tcMar>
              <w:top w:w="50" w:type="dxa"/>
              <w:left w:w="100" w:type="dxa"/>
            </w:tcMar>
            <w:vAlign w:val="center"/>
          </w:tcPr>
          <w:p w14:paraId="2B4122F0" w14:textId="77777777" w:rsidR="007378D4" w:rsidRDefault="007378D4" w:rsidP="007378D4">
            <w:pPr>
              <w:ind w:left="135"/>
              <w:jc w:val="center"/>
            </w:pPr>
            <w:r>
              <w:rPr>
                <w:color w:val="000000"/>
                <w:sz w:val="24"/>
              </w:rPr>
              <w:t xml:space="preserve"> 1 </w:t>
            </w:r>
          </w:p>
        </w:tc>
        <w:tc>
          <w:tcPr>
            <w:tcW w:w="1829" w:type="dxa"/>
            <w:tcMar>
              <w:top w:w="50" w:type="dxa"/>
              <w:left w:w="100" w:type="dxa"/>
            </w:tcMar>
            <w:vAlign w:val="center"/>
          </w:tcPr>
          <w:p w14:paraId="7CE6166B" w14:textId="77777777" w:rsidR="007378D4" w:rsidRDefault="007378D4" w:rsidP="007378D4">
            <w:pPr>
              <w:ind w:left="135"/>
              <w:jc w:val="center"/>
            </w:pPr>
            <w:r>
              <w:rPr>
                <w:color w:val="000000"/>
                <w:sz w:val="24"/>
              </w:rPr>
              <w:t xml:space="preserve"> 2 </w:t>
            </w:r>
          </w:p>
        </w:tc>
        <w:tc>
          <w:tcPr>
            <w:tcW w:w="2757" w:type="dxa"/>
            <w:tcMar>
              <w:top w:w="50" w:type="dxa"/>
              <w:left w:w="100" w:type="dxa"/>
            </w:tcMar>
            <w:vAlign w:val="center"/>
          </w:tcPr>
          <w:p w14:paraId="21F700C8" w14:textId="77777777" w:rsidR="007378D4" w:rsidRDefault="007378D4" w:rsidP="007378D4"/>
        </w:tc>
      </w:tr>
    </w:tbl>
    <w:p w14:paraId="581742D8" w14:textId="77777777" w:rsidR="007378D4" w:rsidRDefault="007378D4" w:rsidP="007378D4">
      <w:pPr>
        <w:sectPr w:rsidR="007378D4" w:rsidSect="00ED0C86">
          <w:type w:val="continuous"/>
          <w:pgSz w:w="11906" w:h="16383"/>
          <w:pgMar w:top="850" w:right="1134" w:bottom="1701" w:left="1134" w:header="720" w:footer="720" w:gutter="0"/>
          <w:cols w:space="720"/>
          <w:docGrid w:linePitch="299"/>
        </w:sectPr>
      </w:pPr>
    </w:p>
    <w:p w14:paraId="07A77590" w14:textId="77777777" w:rsidR="0006191A" w:rsidRDefault="00B04A97" w:rsidP="008D1B29">
      <w:pPr>
        <w:pStyle w:val="1"/>
        <w:numPr>
          <w:ilvl w:val="2"/>
          <w:numId w:val="46"/>
        </w:numPr>
        <w:tabs>
          <w:tab w:val="left" w:pos="1525"/>
        </w:tabs>
        <w:spacing w:before="1" w:line="288" w:lineRule="auto"/>
        <w:ind w:left="280" w:right="871" w:firstLine="706"/>
      </w:pPr>
      <w:bookmarkStart w:id="9" w:name="2.1.8_Федеральная_рабочая_программа_по_у"/>
      <w:bookmarkEnd w:id="9"/>
      <w:r>
        <w:rPr>
          <w:w w:val="105"/>
        </w:rPr>
        <w:t>Федеральная рабочая программа по учебному предмету «Информатика» (базовый уровень).</w:t>
      </w:r>
    </w:p>
    <w:p w14:paraId="3E55C56B" w14:textId="77777777" w:rsidR="0006191A" w:rsidRDefault="00B04A97">
      <w:pPr>
        <w:pStyle w:val="a3"/>
        <w:spacing w:line="288" w:lineRule="auto"/>
        <w:ind w:right="858"/>
      </w:pPr>
      <w:bookmarkStart w:id="10" w:name="Федеральная_рабочая_программа_по_учебном"/>
      <w:bookmarkEnd w:id="10"/>
      <w:r>
        <w:rPr>
          <w:w w:val="105"/>
        </w:rPr>
        <w:t>Федеральная рабочая программа по учебному предмету «Информатика» (базовый уровень) (предметная область «Математика и информатика») (далее соответственно – программа</w:t>
      </w:r>
      <w:r>
        <w:rPr>
          <w:spacing w:val="-2"/>
          <w:w w:val="105"/>
        </w:rPr>
        <w:t xml:space="preserve"> </w:t>
      </w:r>
      <w:r>
        <w:rPr>
          <w:w w:val="105"/>
        </w:rPr>
        <w:t>по</w:t>
      </w:r>
      <w:r>
        <w:rPr>
          <w:spacing w:val="-7"/>
          <w:w w:val="105"/>
        </w:rPr>
        <w:t xml:space="preserve"> </w:t>
      </w:r>
      <w:r>
        <w:rPr>
          <w:w w:val="105"/>
        </w:rPr>
        <w:t>информатике,</w:t>
      </w:r>
      <w:r>
        <w:rPr>
          <w:spacing w:val="-5"/>
          <w:w w:val="105"/>
        </w:rPr>
        <w:t xml:space="preserve"> </w:t>
      </w:r>
      <w:r>
        <w:rPr>
          <w:w w:val="105"/>
        </w:rPr>
        <w:t>информатика)</w:t>
      </w:r>
      <w:r>
        <w:rPr>
          <w:spacing w:val="-4"/>
          <w:w w:val="105"/>
        </w:rPr>
        <w:t xml:space="preserve"> </w:t>
      </w:r>
      <w:r>
        <w:rPr>
          <w:w w:val="105"/>
        </w:rPr>
        <w:t>включает</w:t>
      </w:r>
      <w:r>
        <w:rPr>
          <w:spacing w:val="-6"/>
          <w:w w:val="105"/>
        </w:rPr>
        <w:t xml:space="preserve"> </w:t>
      </w:r>
      <w:r>
        <w:rPr>
          <w:w w:val="105"/>
        </w:rPr>
        <w:t>пояснительную</w:t>
      </w:r>
      <w:r>
        <w:rPr>
          <w:spacing w:val="-2"/>
          <w:w w:val="105"/>
        </w:rPr>
        <w:t xml:space="preserve"> </w:t>
      </w:r>
      <w:r>
        <w:rPr>
          <w:w w:val="105"/>
        </w:rPr>
        <w:t>записку, содержание обучения, планируемые результаты освоения программы по информатике.</w:t>
      </w:r>
    </w:p>
    <w:p w14:paraId="7B8364DF" w14:textId="77777777" w:rsidR="0006191A" w:rsidRDefault="00B04A97">
      <w:pPr>
        <w:pStyle w:val="a3"/>
        <w:spacing w:line="263" w:lineRule="exact"/>
        <w:ind w:left="986" w:firstLine="0"/>
      </w:pPr>
      <w:r>
        <w:t>Пояснительная</w:t>
      </w:r>
      <w:r>
        <w:rPr>
          <w:spacing w:val="46"/>
        </w:rPr>
        <w:t xml:space="preserve"> </w:t>
      </w:r>
      <w:r>
        <w:rPr>
          <w:spacing w:val="-2"/>
        </w:rPr>
        <w:t>записка.</w:t>
      </w:r>
    </w:p>
    <w:p w14:paraId="7AC1B864" w14:textId="77777777" w:rsidR="0006191A" w:rsidRDefault="00B04A97">
      <w:pPr>
        <w:pStyle w:val="a3"/>
        <w:spacing w:before="44" w:line="288" w:lineRule="auto"/>
        <w:ind w:right="871"/>
      </w:pPr>
      <w:r>
        <w:t xml:space="preserve">Программа по информатике на уровне основного общего образования составлена на </w:t>
      </w:r>
      <w:r>
        <w:rPr>
          <w:w w:val="105"/>
        </w:rPr>
        <w:t>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74CBDE6B" w14:textId="77777777" w:rsidR="0006191A" w:rsidRDefault="00B04A97">
      <w:pPr>
        <w:pStyle w:val="a3"/>
        <w:spacing w:before="5" w:line="288" w:lineRule="auto"/>
        <w:ind w:right="865"/>
      </w:pPr>
      <w:r>
        <w:t xml:space="preserve">Программа по информатике даёт представление о целях, общей стратегии обучения, </w:t>
      </w:r>
      <w:r>
        <w:rPr>
          <w:w w:val="105"/>
        </w:rPr>
        <w:t>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14:paraId="4C20A615" w14:textId="77777777" w:rsidR="0006191A" w:rsidRDefault="00B04A97">
      <w:pPr>
        <w:pStyle w:val="a3"/>
        <w:spacing w:line="288" w:lineRule="auto"/>
        <w:ind w:right="866"/>
      </w:pPr>
      <w:r>
        <w:rPr>
          <w:w w:val="105"/>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w:t>
      </w:r>
      <w:r>
        <w:rPr>
          <w:spacing w:val="-3"/>
          <w:w w:val="105"/>
        </w:rPr>
        <w:t xml:space="preserve"> </w:t>
      </w:r>
      <w:r>
        <w:rPr>
          <w:w w:val="105"/>
        </w:rPr>
        <w:t>всероссийских</w:t>
      </w:r>
      <w:r>
        <w:rPr>
          <w:spacing w:val="-11"/>
          <w:w w:val="105"/>
        </w:rPr>
        <w:t xml:space="preserve"> </w:t>
      </w:r>
      <w:r>
        <w:rPr>
          <w:w w:val="105"/>
        </w:rPr>
        <w:t>проверочных работ,</w:t>
      </w:r>
      <w:r>
        <w:rPr>
          <w:spacing w:val="-3"/>
          <w:w w:val="105"/>
        </w:rPr>
        <w:t xml:space="preserve"> </w:t>
      </w:r>
      <w:r>
        <w:rPr>
          <w:w w:val="105"/>
        </w:rPr>
        <w:t>государственной</w:t>
      </w:r>
      <w:r>
        <w:rPr>
          <w:spacing w:val="-6"/>
          <w:w w:val="105"/>
        </w:rPr>
        <w:t xml:space="preserve"> </w:t>
      </w:r>
      <w:r>
        <w:rPr>
          <w:w w:val="105"/>
        </w:rPr>
        <w:t>итоговой</w:t>
      </w:r>
      <w:r>
        <w:rPr>
          <w:spacing w:val="-6"/>
          <w:w w:val="105"/>
        </w:rPr>
        <w:t xml:space="preserve"> </w:t>
      </w:r>
      <w:r>
        <w:rPr>
          <w:w w:val="105"/>
        </w:rPr>
        <w:t>аттестации).</w:t>
      </w:r>
    </w:p>
    <w:p w14:paraId="1B904D2C" w14:textId="77777777" w:rsidR="0006191A" w:rsidRDefault="00B04A97">
      <w:pPr>
        <w:pStyle w:val="a3"/>
        <w:spacing w:line="288" w:lineRule="auto"/>
        <w:ind w:right="868"/>
      </w:pPr>
      <w:r>
        <w:rPr>
          <w:w w:val="105"/>
        </w:rPr>
        <w:t>Программа по информатике является основой для составления авторских учебных программ, тематического планирования курса учителем.</w:t>
      </w:r>
    </w:p>
    <w:p w14:paraId="09ED46C9" w14:textId="77777777" w:rsidR="0006191A" w:rsidRDefault="00B04A97">
      <w:pPr>
        <w:pStyle w:val="a3"/>
        <w:tabs>
          <w:tab w:val="left" w:pos="1459"/>
          <w:tab w:val="left" w:pos="2344"/>
          <w:tab w:val="left" w:pos="4076"/>
          <w:tab w:val="left" w:pos="5730"/>
          <w:tab w:val="left" w:pos="8201"/>
          <w:tab w:val="left" w:pos="9503"/>
        </w:tabs>
        <w:spacing w:line="288" w:lineRule="auto"/>
        <w:ind w:right="856"/>
        <w:jc w:val="right"/>
      </w:pPr>
      <w:r>
        <w:rPr>
          <w:w w:val="105"/>
        </w:rPr>
        <w:t>Целями</w:t>
      </w:r>
      <w:r>
        <w:rPr>
          <w:spacing w:val="-11"/>
          <w:w w:val="105"/>
        </w:rPr>
        <w:t xml:space="preserve"> </w:t>
      </w:r>
      <w:r>
        <w:rPr>
          <w:w w:val="105"/>
        </w:rPr>
        <w:t>изучения</w:t>
      </w:r>
      <w:r>
        <w:rPr>
          <w:spacing w:val="-9"/>
          <w:w w:val="105"/>
        </w:rPr>
        <w:t xml:space="preserve"> </w:t>
      </w:r>
      <w:r>
        <w:rPr>
          <w:w w:val="105"/>
        </w:rPr>
        <w:t>информатики</w:t>
      </w:r>
      <w:r>
        <w:rPr>
          <w:spacing w:val="-12"/>
          <w:w w:val="105"/>
        </w:rPr>
        <w:t xml:space="preserve"> </w:t>
      </w:r>
      <w:r>
        <w:rPr>
          <w:w w:val="105"/>
        </w:rPr>
        <w:t>на</w:t>
      </w:r>
      <w:r>
        <w:rPr>
          <w:spacing w:val="-11"/>
          <w:w w:val="105"/>
        </w:rPr>
        <w:t xml:space="preserve"> </w:t>
      </w:r>
      <w:r>
        <w:rPr>
          <w:w w:val="105"/>
        </w:rPr>
        <w:t>уровне</w:t>
      </w:r>
      <w:r>
        <w:rPr>
          <w:spacing w:val="-11"/>
          <w:w w:val="105"/>
        </w:rPr>
        <w:t xml:space="preserve"> </w:t>
      </w:r>
      <w:r>
        <w:rPr>
          <w:w w:val="105"/>
        </w:rPr>
        <w:t>основного</w:t>
      </w:r>
      <w:r>
        <w:rPr>
          <w:spacing w:val="-10"/>
          <w:w w:val="105"/>
        </w:rPr>
        <w:t xml:space="preserve"> </w:t>
      </w:r>
      <w:r>
        <w:rPr>
          <w:w w:val="105"/>
        </w:rPr>
        <w:t>общего</w:t>
      </w:r>
      <w:r>
        <w:rPr>
          <w:spacing w:val="-10"/>
          <w:w w:val="105"/>
        </w:rPr>
        <w:t xml:space="preserve"> </w:t>
      </w:r>
      <w:r>
        <w:rPr>
          <w:w w:val="105"/>
        </w:rPr>
        <w:t>образования</w:t>
      </w:r>
      <w:r>
        <w:rPr>
          <w:spacing w:val="-15"/>
          <w:w w:val="105"/>
        </w:rPr>
        <w:t xml:space="preserve"> </w:t>
      </w:r>
      <w:r>
        <w:rPr>
          <w:w w:val="105"/>
        </w:rPr>
        <w:t>являются: формирование</w:t>
      </w:r>
      <w:r>
        <w:rPr>
          <w:spacing w:val="80"/>
          <w:w w:val="105"/>
        </w:rPr>
        <w:t xml:space="preserve"> </w:t>
      </w:r>
      <w:r>
        <w:rPr>
          <w:w w:val="105"/>
        </w:rPr>
        <w:t>основ</w:t>
      </w:r>
      <w:r>
        <w:rPr>
          <w:spacing w:val="80"/>
          <w:w w:val="105"/>
        </w:rPr>
        <w:t xml:space="preserve"> </w:t>
      </w:r>
      <w:r>
        <w:rPr>
          <w:w w:val="105"/>
        </w:rPr>
        <w:t>мировоззрения,</w:t>
      </w:r>
      <w:r>
        <w:rPr>
          <w:spacing w:val="80"/>
          <w:w w:val="105"/>
        </w:rPr>
        <w:t xml:space="preserve"> </w:t>
      </w:r>
      <w:r>
        <w:rPr>
          <w:w w:val="105"/>
        </w:rPr>
        <w:t>соответствующего</w:t>
      </w:r>
      <w:r>
        <w:rPr>
          <w:spacing w:val="80"/>
          <w:w w:val="105"/>
        </w:rPr>
        <w:t xml:space="preserve"> </w:t>
      </w:r>
      <w:r>
        <w:rPr>
          <w:w w:val="105"/>
        </w:rPr>
        <w:t>современному</w:t>
      </w:r>
      <w:r>
        <w:rPr>
          <w:spacing w:val="80"/>
          <w:w w:val="105"/>
        </w:rPr>
        <w:t xml:space="preserve"> </w:t>
      </w:r>
      <w:r>
        <w:rPr>
          <w:w w:val="105"/>
        </w:rPr>
        <w:t xml:space="preserve">уровню </w:t>
      </w:r>
      <w:r>
        <w:rPr>
          <w:spacing w:val="-2"/>
          <w:w w:val="105"/>
        </w:rPr>
        <w:t>развития</w:t>
      </w:r>
      <w:r>
        <w:tab/>
      </w:r>
      <w:r>
        <w:rPr>
          <w:spacing w:val="-2"/>
          <w:w w:val="105"/>
        </w:rPr>
        <w:t>науки</w:t>
      </w:r>
      <w:r>
        <w:tab/>
      </w:r>
      <w:r>
        <w:rPr>
          <w:spacing w:val="-2"/>
          <w:w w:val="105"/>
        </w:rPr>
        <w:t>информатики,</w:t>
      </w:r>
      <w:r>
        <w:tab/>
      </w:r>
      <w:r>
        <w:rPr>
          <w:spacing w:val="-2"/>
          <w:w w:val="105"/>
        </w:rPr>
        <w:t>достижениям</w:t>
      </w:r>
      <w:r>
        <w:tab/>
      </w:r>
      <w:r>
        <w:rPr>
          <w:spacing w:val="-2"/>
          <w:w w:val="105"/>
        </w:rPr>
        <w:t>научно-технического</w:t>
      </w:r>
      <w:r>
        <w:tab/>
      </w:r>
      <w:r>
        <w:rPr>
          <w:spacing w:val="-2"/>
          <w:w w:val="105"/>
        </w:rPr>
        <w:t>прогресса</w:t>
      </w:r>
      <w:r>
        <w:tab/>
      </w:r>
      <w:r>
        <w:rPr>
          <w:spacing w:val="-10"/>
          <w:w w:val="105"/>
        </w:rPr>
        <w:t xml:space="preserve">и </w:t>
      </w:r>
      <w:r>
        <w:rPr>
          <w:w w:val="105"/>
        </w:rPr>
        <w:t>общественной</w:t>
      </w:r>
      <w:r>
        <w:rPr>
          <w:spacing w:val="-4"/>
          <w:w w:val="105"/>
        </w:rPr>
        <w:t xml:space="preserve"> </w:t>
      </w:r>
      <w:r>
        <w:rPr>
          <w:w w:val="105"/>
        </w:rPr>
        <w:t>практики,</w:t>
      </w:r>
      <w:r>
        <w:rPr>
          <w:spacing w:val="-8"/>
          <w:w w:val="105"/>
        </w:rPr>
        <w:t xml:space="preserve"> </w:t>
      </w:r>
      <w:r>
        <w:rPr>
          <w:w w:val="105"/>
        </w:rPr>
        <w:t>за</w:t>
      </w:r>
      <w:r>
        <w:rPr>
          <w:spacing w:val="-4"/>
          <w:w w:val="105"/>
        </w:rPr>
        <w:t xml:space="preserve"> </w:t>
      </w:r>
      <w:r>
        <w:rPr>
          <w:w w:val="105"/>
        </w:rPr>
        <w:t>счёт</w:t>
      </w:r>
      <w:r>
        <w:rPr>
          <w:spacing w:val="-9"/>
          <w:w w:val="105"/>
        </w:rPr>
        <w:t xml:space="preserve"> </w:t>
      </w:r>
      <w:r>
        <w:rPr>
          <w:w w:val="105"/>
        </w:rPr>
        <w:t>развития</w:t>
      </w:r>
      <w:r>
        <w:rPr>
          <w:spacing w:val="-14"/>
          <w:w w:val="105"/>
        </w:rPr>
        <w:t xml:space="preserve"> </w:t>
      </w:r>
      <w:r>
        <w:rPr>
          <w:w w:val="105"/>
        </w:rPr>
        <w:t>представлений</w:t>
      </w:r>
      <w:r>
        <w:rPr>
          <w:spacing w:val="-10"/>
          <w:w w:val="105"/>
        </w:rPr>
        <w:t xml:space="preserve"> </w:t>
      </w:r>
      <w:r>
        <w:rPr>
          <w:w w:val="105"/>
        </w:rPr>
        <w:t>об</w:t>
      </w:r>
      <w:r>
        <w:rPr>
          <w:spacing w:val="-5"/>
          <w:w w:val="105"/>
        </w:rPr>
        <w:t xml:space="preserve"> </w:t>
      </w:r>
      <w:r>
        <w:rPr>
          <w:w w:val="105"/>
        </w:rPr>
        <w:t>информации</w:t>
      </w:r>
      <w:r>
        <w:rPr>
          <w:spacing w:val="-10"/>
          <w:w w:val="105"/>
        </w:rPr>
        <w:t xml:space="preserve"> </w:t>
      </w:r>
      <w:r>
        <w:rPr>
          <w:w w:val="105"/>
        </w:rPr>
        <w:t>как</w:t>
      </w:r>
      <w:r>
        <w:rPr>
          <w:spacing w:val="-7"/>
          <w:w w:val="105"/>
        </w:rPr>
        <w:t xml:space="preserve"> </w:t>
      </w:r>
      <w:r>
        <w:rPr>
          <w:w w:val="105"/>
        </w:rPr>
        <w:t>о</w:t>
      </w:r>
      <w:r>
        <w:rPr>
          <w:spacing w:val="-15"/>
          <w:w w:val="105"/>
        </w:rPr>
        <w:t xml:space="preserve"> </w:t>
      </w:r>
      <w:r>
        <w:rPr>
          <w:w w:val="105"/>
        </w:rPr>
        <w:t>важнейшем стратегическом</w:t>
      </w:r>
      <w:r>
        <w:rPr>
          <w:spacing w:val="80"/>
          <w:w w:val="105"/>
        </w:rPr>
        <w:t xml:space="preserve"> </w:t>
      </w:r>
      <w:r>
        <w:rPr>
          <w:w w:val="105"/>
        </w:rPr>
        <w:t>ресурсе</w:t>
      </w:r>
      <w:r>
        <w:rPr>
          <w:spacing w:val="80"/>
          <w:w w:val="105"/>
        </w:rPr>
        <w:t xml:space="preserve"> </w:t>
      </w:r>
      <w:r>
        <w:rPr>
          <w:w w:val="105"/>
        </w:rPr>
        <w:t>развития</w:t>
      </w:r>
      <w:r>
        <w:rPr>
          <w:spacing w:val="80"/>
          <w:w w:val="105"/>
        </w:rPr>
        <w:t xml:space="preserve"> </w:t>
      </w:r>
      <w:r>
        <w:rPr>
          <w:w w:val="105"/>
        </w:rPr>
        <w:t>личности,</w:t>
      </w:r>
      <w:r>
        <w:rPr>
          <w:spacing w:val="80"/>
          <w:w w:val="105"/>
        </w:rPr>
        <w:t xml:space="preserve"> </w:t>
      </w:r>
      <w:r>
        <w:rPr>
          <w:w w:val="105"/>
        </w:rPr>
        <w:t>государства,</w:t>
      </w:r>
      <w:r>
        <w:rPr>
          <w:spacing w:val="80"/>
          <w:w w:val="105"/>
        </w:rPr>
        <w:t xml:space="preserve"> </w:t>
      </w:r>
      <w:r>
        <w:rPr>
          <w:w w:val="105"/>
        </w:rPr>
        <w:t>общества,</w:t>
      </w:r>
      <w:r>
        <w:rPr>
          <w:spacing w:val="80"/>
          <w:w w:val="105"/>
        </w:rPr>
        <w:t xml:space="preserve"> </w:t>
      </w:r>
      <w:r>
        <w:rPr>
          <w:w w:val="105"/>
        </w:rPr>
        <w:t>понимания</w:t>
      </w:r>
      <w:r>
        <w:rPr>
          <w:spacing w:val="80"/>
          <w:w w:val="105"/>
        </w:rPr>
        <w:t xml:space="preserve"> </w:t>
      </w:r>
      <w:r>
        <w:rPr>
          <w:w w:val="105"/>
        </w:rPr>
        <w:t xml:space="preserve">роли </w:t>
      </w:r>
      <w:r>
        <w:t>информационных</w:t>
      </w:r>
      <w:r>
        <w:rPr>
          <w:spacing w:val="33"/>
        </w:rPr>
        <w:t xml:space="preserve"> </w:t>
      </w:r>
      <w:r>
        <w:t>процессов,</w:t>
      </w:r>
      <w:r>
        <w:rPr>
          <w:spacing w:val="49"/>
        </w:rPr>
        <w:t xml:space="preserve"> </w:t>
      </w:r>
      <w:r>
        <w:t>информационных</w:t>
      </w:r>
      <w:r>
        <w:rPr>
          <w:spacing w:val="45"/>
        </w:rPr>
        <w:t xml:space="preserve"> </w:t>
      </w:r>
      <w:r>
        <w:t>ресурсов</w:t>
      </w:r>
      <w:r>
        <w:rPr>
          <w:spacing w:val="55"/>
        </w:rPr>
        <w:t xml:space="preserve"> </w:t>
      </w:r>
      <w:r>
        <w:t>и</w:t>
      </w:r>
      <w:r>
        <w:rPr>
          <w:spacing w:val="44"/>
        </w:rPr>
        <w:t xml:space="preserve"> </w:t>
      </w:r>
      <w:r>
        <w:t>информационных</w:t>
      </w:r>
      <w:r>
        <w:rPr>
          <w:spacing w:val="57"/>
        </w:rPr>
        <w:t xml:space="preserve"> </w:t>
      </w:r>
      <w:r>
        <w:t>технологий</w:t>
      </w:r>
      <w:r>
        <w:rPr>
          <w:spacing w:val="44"/>
        </w:rPr>
        <w:t xml:space="preserve"> </w:t>
      </w:r>
      <w:r>
        <w:rPr>
          <w:spacing w:val="-10"/>
        </w:rPr>
        <w:t>в</w:t>
      </w:r>
    </w:p>
    <w:p w14:paraId="6EC15087" w14:textId="77777777" w:rsidR="0006191A" w:rsidRDefault="00B04A97">
      <w:pPr>
        <w:pStyle w:val="a3"/>
        <w:spacing w:line="288" w:lineRule="auto"/>
        <w:ind w:left="986" w:right="858" w:hanging="707"/>
      </w:pPr>
      <w:r>
        <w:rPr>
          <w:w w:val="105"/>
        </w:rPr>
        <w:t xml:space="preserve">условиях цифровой трансформации многих сфер жизни современного общества; </w:t>
      </w:r>
      <w:r>
        <w:t>обеспечение</w:t>
      </w:r>
      <w:r>
        <w:rPr>
          <w:spacing w:val="62"/>
        </w:rPr>
        <w:t xml:space="preserve"> </w:t>
      </w:r>
      <w:r>
        <w:t>условий,</w:t>
      </w:r>
      <w:r>
        <w:rPr>
          <w:spacing w:val="55"/>
        </w:rPr>
        <w:t xml:space="preserve"> </w:t>
      </w:r>
      <w:r>
        <w:t>способствующих</w:t>
      </w:r>
      <w:r>
        <w:rPr>
          <w:spacing w:val="64"/>
        </w:rPr>
        <w:t xml:space="preserve"> </w:t>
      </w:r>
      <w:r>
        <w:t>развитию</w:t>
      </w:r>
      <w:r>
        <w:rPr>
          <w:spacing w:val="62"/>
        </w:rPr>
        <w:t xml:space="preserve"> </w:t>
      </w:r>
      <w:r>
        <w:t>алгоритмического</w:t>
      </w:r>
      <w:r>
        <w:rPr>
          <w:spacing w:val="53"/>
        </w:rPr>
        <w:t xml:space="preserve"> </w:t>
      </w:r>
      <w:r>
        <w:t>мышления</w:t>
      </w:r>
      <w:r>
        <w:rPr>
          <w:spacing w:val="67"/>
        </w:rPr>
        <w:t xml:space="preserve"> </w:t>
      </w:r>
      <w:r>
        <w:rPr>
          <w:spacing w:val="-5"/>
        </w:rPr>
        <w:t>как</w:t>
      </w:r>
    </w:p>
    <w:p w14:paraId="093B3E23" w14:textId="77777777" w:rsidR="0006191A" w:rsidRDefault="00B04A97">
      <w:pPr>
        <w:pStyle w:val="a3"/>
        <w:spacing w:line="288" w:lineRule="auto"/>
        <w:ind w:right="869" w:firstLine="0"/>
      </w:pPr>
      <w:r>
        <w:rPr>
          <w:w w:val="105"/>
        </w:rPr>
        <w:t>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14:paraId="58CEC179" w14:textId="77777777" w:rsidR="0006191A" w:rsidRDefault="00B04A97">
      <w:pPr>
        <w:pStyle w:val="a3"/>
        <w:spacing w:before="71" w:line="290" w:lineRule="auto"/>
        <w:ind w:right="858"/>
      </w:pPr>
      <w:r>
        <w:rPr>
          <w:w w:val="105"/>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14:paraId="0EE1185A" w14:textId="77777777" w:rsidR="0006191A" w:rsidRDefault="00B04A97">
      <w:pPr>
        <w:pStyle w:val="a3"/>
        <w:spacing w:line="288" w:lineRule="auto"/>
        <w:ind w:right="850"/>
      </w:pPr>
      <w:r>
        <w:rPr>
          <w:w w:val="105"/>
        </w:rPr>
        <w:t>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w:t>
      </w:r>
    </w:p>
    <w:p w14:paraId="6C6FDC8E" w14:textId="77777777" w:rsidR="0006191A" w:rsidRDefault="00B04A97">
      <w:pPr>
        <w:pStyle w:val="a3"/>
        <w:spacing w:line="263" w:lineRule="exact"/>
        <w:ind w:left="986" w:firstLine="0"/>
      </w:pPr>
      <w:r>
        <w:rPr>
          <w:w w:val="105"/>
        </w:rPr>
        <w:t>Информатика</w:t>
      </w:r>
      <w:r>
        <w:rPr>
          <w:spacing w:val="-16"/>
          <w:w w:val="105"/>
        </w:rPr>
        <w:t xml:space="preserve"> </w:t>
      </w:r>
      <w:r>
        <w:rPr>
          <w:w w:val="105"/>
        </w:rPr>
        <w:t>в</w:t>
      </w:r>
      <w:r>
        <w:rPr>
          <w:spacing w:val="-11"/>
          <w:w w:val="105"/>
        </w:rPr>
        <w:t xml:space="preserve"> </w:t>
      </w:r>
      <w:r>
        <w:rPr>
          <w:w w:val="105"/>
        </w:rPr>
        <w:t>основном</w:t>
      </w:r>
      <w:r>
        <w:rPr>
          <w:spacing w:val="-12"/>
          <w:w w:val="105"/>
        </w:rPr>
        <w:t xml:space="preserve"> </w:t>
      </w:r>
      <w:r>
        <w:rPr>
          <w:w w:val="105"/>
        </w:rPr>
        <w:t>общем</w:t>
      </w:r>
      <w:r>
        <w:rPr>
          <w:spacing w:val="-12"/>
          <w:w w:val="105"/>
        </w:rPr>
        <w:t xml:space="preserve"> </w:t>
      </w:r>
      <w:r>
        <w:rPr>
          <w:w w:val="105"/>
        </w:rPr>
        <w:t>образовании</w:t>
      </w:r>
      <w:r>
        <w:rPr>
          <w:spacing w:val="-15"/>
          <w:w w:val="105"/>
        </w:rPr>
        <w:t xml:space="preserve"> </w:t>
      </w:r>
      <w:r>
        <w:rPr>
          <w:spacing w:val="-2"/>
          <w:w w:val="105"/>
        </w:rPr>
        <w:t>отражает:</w:t>
      </w:r>
    </w:p>
    <w:p w14:paraId="1A6D25B4" w14:textId="77777777" w:rsidR="0006191A" w:rsidRDefault="00B04A97">
      <w:pPr>
        <w:pStyle w:val="a3"/>
        <w:spacing w:before="48" w:line="288" w:lineRule="auto"/>
        <w:ind w:right="863"/>
      </w:pPr>
      <w:r>
        <w:rPr>
          <w:w w:val="105"/>
        </w:rPr>
        <w:t xml:space="preserve">сущность информатики как научной дисциплины, изучающей закономерности протекания и возможности автоматизации информационных процессов в различных </w:t>
      </w:r>
      <w:r>
        <w:rPr>
          <w:spacing w:val="-2"/>
          <w:w w:val="105"/>
        </w:rPr>
        <w:t>системах;</w:t>
      </w:r>
    </w:p>
    <w:p w14:paraId="684C3671" w14:textId="77777777" w:rsidR="0006191A" w:rsidRDefault="00B04A97">
      <w:pPr>
        <w:pStyle w:val="a3"/>
        <w:spacing w:line="295" w:lineRule="auto"/>
        <w:ind w:right="868"/>
      </w:pPr>
      <w:r>
        <w:rPr>
          <w:w w:val="105"/>
        </w:rPr>
        <w:t>основные области применения информатики, прежде всего информационные технологии, управление и социальную сферу;</w:t>
      </w:r>
    </w:p>
    <w:p w14:paraId="4ED174E7" w14:textId="77777777" w:rsidR="0006191A" w:rsidRDefault="00B04A97">
      <w:pPr>
        <w:pStyle w:val="a3"/>
        <w:spacing w:line="255" w:lineRule="exact"/>
        <w:ind w:left="986" w:firstLine="0"/>
      </w:pPr>
      <w:r>
        <w:t>междисциплинарный</w:t>
      </w:r>
      <w:r>
        <w:rPr>
          <w:spacing w:val="53"/>
        </w:rPr>
        <w:t xml:space="preserve"> </w:t>
      </w:r>
      <w:r>
        <w:t>характер</w:t>
      </w:r>
      <w:r>
        <w:rPr>
          <w:spacing w:val="44"/>
        </w:rPr>
        <w:t xml:space="preserve"> </w:t>
      </w:r>
      <w:r>
        <w:t>информатики</w:t>
      </w:r>
      <w:r>
        <w:rPr>
          <w:spacing w:val="40"/>
        </w:rPr>
        <w:t xml:space="preserve"> </w:t>
      </w:r>
      <w:r>
        <w:t>и</w:t>
      </w:r>
      <w:r>
        <w:rPr>
          <w:spacing w:val="42"/>
        </w:rPr>
        <w:t xml:space="preserve"> </w:t>
      </w:r>
      <w:r>
        <w:t>информационной</w:t>
      </w:r>
      <w:r>
        <w:rPr>
          <w:spacing w:val="42"/>
        </w:rPr>
        <w:t xml:space="preserve"> </w:t>
      </w:r>
      <w:r>
        <w:rPr>
          <w:spacing w:val="-2"/>
        </w:rPr>
        <w:t>деятельности.</w:t>
      </w:r>
    </w:p>
    <w:p w14:paraId="547E9251" w14:textId="77777777" w:rsidR="0006191A" w:rsidRDefault="00B04A97">
      <w:pPr>
        <w:pStyle w:val="a3"/>
        <w:spacing w:before="51" w:line="288" w:lineRule="auto"/>
        <w:ind w:right="859"/>
      </w:pPr>
      <w:r>
        <w:rPr>
          <w:w w:val="105"/>
        </w:rPr>
        <w:t xml:space="preserve">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w:t>
      </w:r>
      <w:r>
        <w:t>формирования качеств</w:t>
      </w:r>
      <w:r>
        <w:rPr>
          <w:spacing w:val="40"/>
        </w:rPr>
        <w:t xml:space="preserve"> </w:t>
      </w:r>
      <w:r>
        <w:t>личности,</w:t>
      </w:r>
      <w:r>
        <w:rPr>
          <w:spacing w:val="33"/>
        </w:rPr>
        <w:t xml:space="preserve"> </w:t>
      </w:r>
      <w:r>
        <w:t>то</w:t>
      </w:r>
      <w:r>
        <w:rPr>
          <w:spacing w:val="31"/>
        </w:rPr>
        <w:t xml:space="preserve"> </w:t>
      </w:r>
      <w:r>
        <w:t>есть</w:t>
      </w:r>
      <w:r>
        <w:rPr>
          <w:spacing w:val="37"/>
        </w:rPr>
        <w:t xml:space="preserve"> </w:t>
      </w:r>
      <w:r>
        <w:t>ориентированы на</w:t>
      </w:r>
      <w:r>
        <w:rPr>
          <w:spacing w:val="29"/>
        </w:rPr>
        <w:t xml:space="preserve"> </w:t>
      </w:r>
      <w:r>
        <w:t xml:space="preserve">формирование метапредметных </w:t>
      </w:r>
      <w:r>
        <w:rPr>
          <w:w w:val="105"/>
        </w:rPr>
        <w:t>и личностных результатов обучения.</w:t>
      </w:r>
    </w:p>
    <w:p w14:paraId="16C00372" w14:textId="77777777" w:rsidR="0006191A" w:rsidRDefault="00B04A97">
      <w:pPr>
        <w:pStyle w:val="a3"/>
        <w:spacing w:line="295" w:lineRule="auto"/>
        <w:ind w:right="854"/>
      </w:pPr>
      <w:r>
        <w:rPr>
          <w:w w:val="105"/>
        </w:rPr>
        <w:t xml:space="preserve">Основные задачи учебного предмета «Информатика» – сформировать у </w:t>
      </w:r>
      <w:r>
        <w:rPr>
          <w:spacing w:val="-2"/>
          <w:w w:val="105"/>
        </w:rPr>
        <w:t>обучающихся:</w:t>
      </w:r>
    </w:p>
    <w:p w14:paraId="5F50F3F8" w14:textId="77777777" w:rsidR="0006191A" w:rsidRDefault="00B04A97">
      <w:pPr>
        <w:pStyle w:val="a3"/>
        <w:spacing w:line="288" w:lineRule="auto"/>
        <w:ind w:right="877"/>
      </w:pPr>
      <w:r>
        <w:rPr>
          <w:w w:val="105"/>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14:paraId="3FAC5CD7" w14:textId="77777777" w:rsidR="0006191A" w:rsidRDefault="00B04A97">
      <w:pPr>
        <w:pStyle w:val="a3"/>
        <w:spacing w:line="288" w:lineRule="auto"/>
        <w:ind w:right="867"/>
      </w:pPr>
      <w:r>
        <w:t xml:space="preserve">знания, умения и навыки грамотной постановки задач, возникающих в практической </w:t>
      </w:r>
      <w:r>
        <w:rPr>
          <w:w w:val="105"/>
        </w:rPr>
        <w:t>деятельности,</w:t>
      </w:r>
      <w:r>
        <w:rPr>
          <w:spacing w:val="-8"/>
          <w:w w:val="105"/>
        </w:rPr>
        <w:t xml:space="preserve"> </w:t>
      </w:r>
      <w:r>
        <w:rPr>
          <w:w w:val="105"/>
        </w:rPr>
        <w:t>для</w:t>
      </w:r>
      <w:r>
        <w:rPr>
          <w:spacing w:val="-8"/>
          <w:w w:val="105"/>
        </w:rPr>
        <w:t xml:space="preserve"> </w:t>
      </w:r>
      <w:r>
        <w:rPr>
          <w:w w:val="105"/>
        </w:rPr>
        <w:t>их</w:t>
      </w:r>
      <w:r>
        <w:rPr>
          <w:spacing w:val="-4"/>
          <w:w w:val="105"/>
        </w:rPr>
        <w:t xml:space="preserve"> </w:t>
      </w:r>
      <w:r>
        <w:rPr>
          <w:w w:val="105"/>
        </w:rPr>
        <w:t>решения</w:t>
      </w:r>
      <w:r>
        <w:rPr>
          <w:spacing w:val="-2"/>
          <w:w w:val="105"/>
        </w:rPr>
        <w:t xml:space="preserve"> </w:t>
      </w:r>
      <w:r>
        <w:rPr>
          <w:w w:val="105"/>
        </w:rPr>
        <w:t>с</w:t>
      </w:r>
      <w:r>
        <w:rPr>
          <w:spacing w:val="-11"/>
          <w:w w:val="105"/>
        </w:rPr>
        <w:t xml:space="preserve"> </w:t>
      </w:r>
      <w:r>
        <w:rPr>
          <w:w w:val="105"/>
        </w:rPr>
        <w:t>помощью</w:t>
      </w:r>
      <w:r>
        <w:rPr>
          <w:spacing w:val="-5"/>
          <w:w w:val="105"/>
        </w:rPr>
        <w:t xml:space="preserve"> </w:t>
      </w:r>
      <w:r>
        <w:rPr>
          <w:w w:val="105"/>
        </w:rPr>
        <w:t>информационных</w:t>
      </w:r>
      <w:r>
        <w:rPr>
          <w:spacing w:val="-4"/>
          <w:w w:val="105"/>
        </w:rPr>
        <w:t xml:space="preserve"> </w:t>
      </w:r>
      <w:r>
        <w:rPr>
          <w:w w:val="105"/>
        </w:rPr>
        <w:t>технологий,</w:t>
      </w:r>
      <w:r>
        <w:rPr>
          <w:spacing w:val="-8"/>
          <w:w w:val="105"/>
        </w:rPr>
        <w:t xml:space="preserve"> </w:t>
      </w:r>
      <w:r>
        <w:rPr>
          <w:w w:val="105"/>
        </w:rPr>
        <w:t>умения</w:t>
      </w:r>
      <w:r>
        <w:rPr>
          <w:spacing w:val="-8"/>
          <w:w w:val="105"/>
        </w:rPr>
        <w:t xml:space="preserve"> </w:t>
      </w:r>
      <w:r>
        <w:rPr>
          <w:w w:val="105"/>
        </w:rPr>
        <w:t>и</w:t>
      </w:r>
      <w:r>
        <w:rPr>
          <w:spacing w:val="-5"/>
          <w:w w:val="105"/>
        </w:rPr>
        <w:t xml:space="preserve"> </w:t>
      </w:r>
      <w:r>
        <w:rPr>
          <w:w w:val="105"/>
        </w:rPr>
        <w:t>навыки формализованного описания поставленных задач;</w:t>
      </w:r>
    </w:p>
    <w:p w14:paraId="52728596" w14:textId="77777777" w:rsidR="0006191A" w:rsidRDefault="00B04A97">
      <w:pPr>
        <w:pStyle w:val="a3"/>
        <w:spacing w:line="288" w:lineRule="auto"/>
        <w:ind w:right="866"/>
      </w:pPr>
      <w:r>
        <w:rPr>
          <w:w w:val="105"/>
        </w:rPr>
        <w:t>базовые</w:t>
      </w:r>
      <w:r>
        <w:rPr>
          <w:spacing w:val="-16"/>
          <w:w w:val="105"/>
        </w:rPr>
        <w:t xml:space="preserve"> </w:t>
      </w:r>
      <w:r>
        <w:rPr>
          <w:w w:val="105"/>
        </w:rPr>
        <w:t>знания</w:t>
      </w:r>
      <w:r>
        <w:rPr>
          <w:spacing w:val="-11"/>
          <w:w w:val="105"/>
        </w:rPr>
        <w:t xml:space="preserve"> </w:t>
      </w:r>
      <w:r>
        <w:rPr>
          <w:w w:val="105"/>
        </w:rPr>
        <w:t>об</w:t>
      </w:r>
      <w:r>
        <w:rPr>
          <w:spacing w:val="-13"/>
          <w:w w:val="105"/>
        </w:rPr>
        <w:t xml:space="preserve"> </w:t>
      </w:r>
      <w:r>
        <w:rPr>
          <w:w w:val="105"/>
        </w:rPr>
        <w:t>информационном</w:t>
      </w:r>
      <w:r>
        <w:rPr>
          <w:spacing w:val="-14"/>
          <w:w w:val="105"/>
        </w:rPr>
        <w:t xml:space="preserve"> </w:t>
      </w:r>
      <w:r>
        <w:rPr>
          <w:w w:val="105"/>
        </w:rPr>
        <w:t>моделировании,</w:t>
      </w:r>
      <w:r>
        <w:rPr>
          <w:spacing w:val="-15"/>
          <w:w w:val="105"/>
        </w:rPr>
        <w:t xml:space="preserve"> </w:t>
      </w:r>
      <w:r>
        <w:rPr>
          <w:w w:val="105"/>
        </w:rPr>
        <w:t>в</w:t>
      </w:r>
      <w:r>
        <w:rPr>
          <w:spacing w:val="-12"/>
          <w:w w:val="105"/>
        </w:rPr>
        <w:t xml:space="preserve"> </w:t>
      </w:r>
      <w:r>
        <w:rPr>
          <w:w w:val="105"/>
        </w:rPr>
        <w:t>том</w:t>
      </w:r>
      <w:r>
        <w:rPr>
          <w:spacing w:val="-14"/>
          <w:w w:val="105"/>
        </w:rPr>
        <w:t xml:space="preserve"> </w:t>
      </w:r>
      <w:r>
        <w:rPr>
          <w:w w:val="105"/>
        </w:rPr>
        <w:t>числе</w:t>
      </w:r>
      <w:r>
        <w:rPr>
          <w:spacing w:val="-12"/>
          <w:w w:val="105"/>
        </w:rPr>
        <w:t xml:space="preserve"> </w:t>
      </w:r>
      <w:r>
        <w:rPr>
          <w:w w:val="105"/>
        </w:rPr>
        <w:t>о</w:t>
      </w:r>
      <w:r>
        <w:rPr>
          <w:spacing w:val="-4"/>
          <w:w w:val="105"/>
        </w:rPr>
        <w:t xml:space="preserve"> </w:t>
      </w:r>
      <w:r>
        <w:rPr>
          <w:w w:val="105"/>
        </w:rPr>
        <w:t xml:space="preserve">математическом </w:t>
      </w:r>
      <w:r>
        <w:rPr>
          <w:spacing w:val="-2"/>
          <w:w w:val="105"/>
        </w:rPr>
        <w:t>моделировании;</w:t>
      </w:r>
    </w:p>
    <w:p w14:paraId="0E7BB166" w14:textId="77777777" w:rsidR="0006191A" w:rsidRDefault="00B04A97">
      <w:pPr>
        <w:pStyle w:val="a3"/>
        <w:spacing w:line="288" w:lineRule="auto"/>
        <w:ind w:right="872"/>
      </w:pPr>
      <w:r>
        <w:rPr>
          <w:w w:val="105"/>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14:paraId="3A514ABB" w14:textId="77777777" w:rsidR="0006191A" w:rsidRDefault="00B04A97">
      <w:pPr>
        <w:pStyle w:val="a3"/>
        <w:spacing w:line="295" w:lineRule="auto"/>
        <w:ind w:right="876"/>
      </w:pPr>
      <w:r>
        <w:rPr>
          <w:w w:val="105"/>
        </w:rPr>
        <w:t>умения и навыки составления простых программ по построенному алгоритму на одном из языков программирования высокого уровня;</w:t>
      </w:r>
    </w:p>
    <w:p w14:paraId="5BACB602" w14:textId="77777777" w:rsidR="0006191A" w:rsidRDefault="00B04A97">
      <w:pPr>
        <w:pStyle w:val="a3"/>
        <w:spacing w:line="288" w:lineRule="auto"/>
        <w:ind w:right="860"/>
      </w:pPr>
      <w:r>
        <w:rPr>
          <w:w w:val="105"/>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14:paraId="0BCF4EE9" w14:textId="4AF0E336" w:rsidR="0006191A" w:rsidRDefault="00B04A97">
      <w:pPr>
        <w:pStyle w:val="a3"/>
        <w:spacing w:line="288" w:lineRule="auto"/>
        <w:ind w:right="866"/>
      </w:pPr>
      <w:r>
        <w:rPr>
          <w:w w:val="105"/>
        </w:rPr>
        <w:t>умение грамотно интерпретировать результаты решения практических задач с помощью</w:t>
      </w:r>
      <w:r>
        <w:rPr>
          <w:spacing w:val="75"/>
          <w:w w:val="105"/>
        </w:rPr>
        <w:t xml:space="preserve"> </w:t>
      </w:r>
      <w:r>
        <w:rPr>
          <w:w w:val="105"/>
        </w:rPr>
        <w:t>информационных</w:t>
      </w:r>
      <w:r>
        <w:rPr>
          <w:spacing w:val="73"/>
          <w:w w:val="105"/>
        </w:rPr>
        <w:t xml:space="preserve"> </w:t>
      </w:r>
      <w:r>
        <w:rPr>
          <w:w w:val="105"/>
        </w:rPr>
        <w:t>технологий,</w:t>
      </w:r>
      <w:r>
        <w:rPr>
          <w:spacing w:val="70"/>
          <w:w w:val="105"/>
        </w:rPr>
        <w:t xml:space="preserve"> </w:t>
      </w:r>
      <w:r>
        <w:rPr>
          <w:w w:val="105"/>
        </w:rPr>
        <w:t>применять</w:t>
      </w:r>
      <w:r>
        <w:rPr>
          <w:spacing w:val="74"/>
          <w:w w:val="105"/>
        </w:rPr>
        <w:t xml:space="preserve"> </w:t>
      </w:r>
      <w:r>
        <w:rPr>
          <w:w w:val="105"/>
        </w:rPr>
        <w:t>полученные</w:t>
      </w:r>
      <w:r>
        <w:rPr>
          <w:spacing w:val="72"/>
          <w:w w:val="105"/>
        </w:rPr>
        <w:t xml:space="preserve"> </w:t>
      </w:r>
      <w:r>
        <w:rPr>
          <w:w w:val="105"/>
        </w:rPr>
        <w:t>результаты</w:t>
      </w:r>
      <w:r>
        <w:rPr>
          <w:spacing w:val="74"/>
          <w:w w:val="105"/>
        </w:rPr>
        <w:t xml:space="preserve"> </w:t>
      </w:r>
      <w:r>
        <w:rPr>
          <w:spacing w:val="-12"/>
          <w:w w:val="105"/>
        </w:rPr>
        <w:t>в</w:t>
      </w:r>
    </w:p>
    <w:p w14:paraId="105484A3" w14:textId="77777777" w:rsidR="0006191A" w:rsidRDefault="00B04A97">
      <w:pPr>
        <w:pStyle w:val="a3"/>
        <w:spacing w:before="71"/>
        <w:ind w:firstLine="0"/>
      </w:pPr>
      <w:r>
        <w:t>практической</w:t>
      </w:r>
      <w:r>
        <w:rPr>
          <w:spacing w:val="41"/>
        </w:rPr>
        <w:t xml:space="preserve"> </w:t>
      </w:r>
      <w:r>
        <w:rPr>
          <w:spacing w:val="-2"/>
        </w:rPr>
        <w:t>деятельности.</w:t>
      </w:r>
    </w:p>
    <w:p w14:paraId="1571166B" w14:textId="77777777" w:rsidR="0006191A" w:rsidRDefault="00B04A97">
      <w:pPr>
        <w:pStyle w:val="a3"/>
        <w:spacing w:before="60" w:line="288" w:lineRule="auto"/>
        <w:ind w:right="863"/>
      </w:pPr>
      <w:r>
        <w:rPr>
          <w:w w:val="105"/>
        </w:rPr>
        <w:t>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w:t>
      </w:r>
    </w:p>
    <w:p w14:paraId="2E75B900" w14:textId="77777777" w:rsidR="0006191A" w:rsidRDefault="00B04A97">
      <w:pPr>
        <w:pStyle w:val="a3"/>
        <w:spacing w:line="288" w:lineRule="auto"/>
        <w:ind w:left="986" w:right="5780" w:firstLine="0"/>
        <w:jc w:val="left"/>
      </w:pPr>
      <w:r>
        <w:rPr>
          <w:w w:val="105"/>
        </w:rPr>
        <w:t xml:space="preserve">цифровая грамотность; </w:t>
      </w:r>
      <w:r>
        <w:t xml:space="preserve">теоретические основы информатики; </w:t>
      </w:r>
      <w:r>
        <w:rPr>
          <w:w w:val="105"/>
        </w:rPr>
        <w:t>алгоритмы и программирование; информационные технологии.</w:t>
      </w:r>
    </w:p>
    <w:p w14:paraId="7546FC54" w14:textId="77777777" w:rsidR="0006191A" w:rsidRDefault="00B04A97">
      <w:pPr>
        <w:pStyle w:val="a3"/>
        <w:spacing w:line="288" w:lineRule="auto"/>
        <w:ind w:right="857"/>
      </w:pPr>
      <w:r>
        <w:rPr>
          <w:w w:val="105"/>
        </w:rPr>
        <w:t xml:space="preserve">Общее число часов, рекомендованных для изучения информатики на базовом </w:t>
      </w:r>
      <w:r>
        <w:t>уровне,</w:t>
      </w:r>
      <w:r>
        <w:rPr>
          <w:spacing w:val="-3"/>
        </w:rPr>
        <w:t xml:space="preserve"> </w:t>
      </w:r>
      <w:r>
        <w:t>–</w:t>
      </w:r>
      <w:r>
        <w:rPr>
          <w:spacing w:val="11"/>
        </w:rPr>
        <w:t xml:space="preserve"> </w:t>
      </w:r>
      <w:r>
        <w:t>102 часа: в 7 классе – 34 часа (1</w:t>
      </w:r>
      <w:r>
        <w:rPr>
          <w:spacing w:val="11"/>
        </w:rPr>
        <w:t xml:space="preserve"> </w:t>
      </w:r>
      <w:r>
        <w:t>час в неделю), в</w:t>
      </w:r>
      <w:r>
        <w:rPr>
          <w:spacing w:val="10"/>
        </w:rPr>
        <w:t xml:space="preserve"> </w:t>
      </w:r>
      <w:r>
        <w:t>8 классе – 34 часа (1</w:t>
      </w:r>
      <w:r>
        <w:rPr>
          <w:spacing w:val="11"/>
        </w:rPr>
        <w:t xml:space="preserve"> </w:t>
      </w:r>
      <w:r>
        <w:t xml:space="preserve">час в неделю), </w:t>
      </w:r>
      <w:r>
        <w:rPr>
          <w:w w:val="105"/>
        </w:rPr>
        <w:t>в 9 классе – 34 часа (1 час в неделю).</w:t>
      </w:r>
    </w:p>
    <w:p w14:paraId="3F4B1FB9" w14:textId="77777777" w:rsidR="0006191A" w:rsidRDefault="00B04A97">
      <w:pPr>
        <w:pStyle w:val="a3"/>
        <w:spacing w:line="288" w:lineRule="auto"/>
        <w:ind w:left="986" w:right="6028" w:firstLine="0"/>
        <w:jc w:val="left"/>
      </w:pPr>
      <w:r>
        <w:rPr>
          <w:w w:val="105"/>
        </w:rPr>
        <w:t>Содержание</w:t>
      </w:r>
      <w:r>
        <w:rPr>
          <w:spacing w:val="-16"/>
          <w:w w:val="105"/>
        </w:rPr>
        <w:t xml:space="preserve"> </w:t>
      </w:r>
      <w:r>
        <w:rPr>
          <w:w w:val="105"/>
        </w:rPr>
        <w:t>обучения</w:t>
      </w:r>
      <w:r>
        <w:rPr>
          <w:spacing w:val="-15"/>
          <w:w w:val="105"/>
        </w:rPr>
        <w:t xml:space="preserve"> </w:t>
      </w:r>
      <w:r>
        <w:rPr>
          <w:w w:val="105"/>
        </w:rPr>
        <w:t>в</w:t>
      </w:r>
      <w:r>
        <w:rPr>
          <w:spacing w:val="-15"/>
          <w:w w:val="105"/>
        </w:rPr>
        <w:t xml:space="preserve"> </w:t>
      </w:r>
      <w:r>
        <w:rPr>
          <w:w w:val="105"/>
        </w:rPr>
        <w:t>7</w:t>
      </w:r>
      <w:r>
        <w:rPr>
          <w:spacing w:val="-15"/>
          <w:w w:val="105"/>
        </w:rPr>
        <w:t xml:space="preserve"> </w:t>
      </w:r>
      <w:r>
        <w:rPr>
          <w:w w:val="105"/>
        </w:rPr>
        <w:t>классе. Цифровая грамотность.</w:t>
      </w:r>
    </w:p>
    <w:p w14:paraId="400CC3C4" w14:textId="77777777" w:rsidR="0006191A" w:rsidRDefault="00B04A97">
      <w:pPr>
        <w:pStyle w:val="a3"/>
        <w:spacing w:before="2"/>
        <w:ind w:left="986" w:firstLine="0"/>
        <w:jc w:val="left"/>
      </w:pPr>
      <w:r>
        <w:t>Компьютер</w:t>
      </w:r>
      <w:r>
        <w:rPr>
          <w:spacing w:val="28"/>
        </w:rPr>
        <w:t xml:space="preserve"> </w:t>
      </w:r>
      <w:r>
        <w:t>–</w:t>
      </w:r>
      <w:r>
        <w:rPr>
          <w:spacing w:val="47"/>
        </w:rPr>
        <w:t xml:space="preserve"> </w:t>
      </w:r>
      <w:r>
        <w:t>универсальное</w:t>
      </w:r>
      <w:r>
        <w:rPr>
          <w:spacing w:val="34"/>
        </w:rPr>
        <w:t xml:space="preserve"> </w:t>
      </w:r>
      <w:r>
        <w:t>устройство</w:t>
      </w:r>
      <w:r>
        <w:rPr>
          <w:spacing w:val="36"/>
        </w:rPr>
        <w:t xml:space="preserve"> </w:t>
      </w:r>
      <w:r>
        <w:t>обработки</w:t>
      </w:r>
      <w:r>
        <w:rPr>
          <w:spacing w:val="33"/>
        </w:rPr>
        <w:t xml:space="preserve"> </w:t>
      </w:r>
      <w:r>
        <w:rPr>
          <w:spacing w:val="-2"/>
        </w:rPr>
        <w:t>данных.</w:t>
      </w:r>
    </w:p>
    <w:p w14:paraId="44BEFB96" w14:textId="77777777" w:rsidR="0006191A" w:rsidRDefault="00B04A97">
      <w:pPr>
        <w:pStyle w:val="a3"/>
        <w:spacing w:before="52" w:line="288" w:lineRule="auto"/>
        <w:ind w:right="864"/>
      </w:pPr>
      <w:r>
        <w:rPr>
          <w:w w:val="105"/>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14:paraId="6DC68AF9" w14:textId="77777777" w:rsidR="0006191A" w:rsidRDefault="00B04A97">
      <w:pPr>
        <w:pStyle w:val="a3"/>
        <w:spacing w:line="288" w:lineRule="auto"/>
        <w:ind w:right="871"/>
      </w:pPr>
      <w:r>
        <w:rPr>
          <w:w w:val="105"/>
        </w:rPr>
        <w:t>Основные компоненты компьютера и их назначение. Процессор. Оперативная и долговременная</w:t>
      </w:r>
      <w:r>
        <w:rPr>
          <w:spacing w:val="-16"/>
          <w:w w:val="105"/>
        </w:rPr>
        <w:t xml:space="preserve"> </w:t>
      </w:r>
      <w:r>
        <w:rPr>
          <w:w w:val="105"/>
        </w:rPr>
        <w:t>память.</w:t>
      </w:r>
      <w:r>
        <w:rPr>
          <w:spacing w:val="-4"/>
          <w:w w:val="105"/>
        </w:rPr>
        <w:t xml:space="preserve"> </w:t>
      </w:r>
      <w:r>
        <w:rPr>
          <w:w w:val="105"/>
        </w:rPr>
        <w:t>Устройства</w:t>
      </w:r>
      <w:r>
        <w:rPr>
          <w:spacing w:val="-12"/>
          <w:w w:val="105"/>
        </w:rPr>
        <w:t xml:space="preserve"> </w:t>
      </w:r>
      <w:r>
        <w:rPr>
          <w:w w:val="105"/>
        </w:rPr>
        <w:t>ввода</w:t>
      </w:r>
      <w:r>
        <w:rPr>
          <w:spacing w:val="-7"/>
          <w:w w:val="105"/>
        </w:rPr>
        <w:t xml:space="preserve"> </w:t>
      </w:r>
      <w:r>
        <w:rPr>
          <w:w w:val="105"/>
        </w:rPr>
        <w:t>и</w:t>
      </w:r>
      <w:r>
        <w:rPr>
          <w:spacing w:val="-12"/>
          <w:w w:val="105"/>
        </w:rPr>
        <w:t xml:space="preserve"> </w:t>
      </w:r>
      <w:r>
        <w:rPr>
          <w:w w:val="105"/>
        </w:rPr>
        <w:t>вывода.</w:t>
      </w:r>
      <w:r>
        <w:rPr>
          <w:spacing w:val="-10"/>
          <w:w w:val="105"/>
        </w:rPr>
        <w:t xml:space="preserve"> </w:t>
      </w:r>
      <w:r>
        <w:rPr>
          <w:w w:val="105"/>
        </w:rPr>
        <w:t>Сенсорный</w:t>
      </w:r>
      <w:r>
        <w:rPr>
          <w:spacing w:val="-7"/>
          <w:w w:val="105"/>
        </w:rPr>
        <w:t xml:space="preserve"> </w:t>
      </w:r>
      <w:r>
        <w:rPr>
          <w:w w:val="105"/>
        </w:rPr>
        <w:t>ввод,</w:t>
      </w:r>
      <w:r>
        <w:rPr>
          <w:spacing w:val="-4"/>
          <w:w w:val="105"/>
        </w:rPr>
        <w:t xml:space="preserve"> </w:t>
      </w:r>
      <w:r>
        <w:rPr>
          <w:w w:val="105"/>
        </w:rPr>
        <w:t>датчики</w:t>
      </w:r>
      <w:r>
        <w:rPr>
          <w:spacing w:val="-13"/>
          <w:w w:val="105"/>
        </w:rPr>
        <w:t xml:space="preserve"> </w:t>
      </w:r>
      <w:r>
        <w:rPr>
          <w:w w:val="105"/>
        </w:rPr>
        <w:t>мобильных устройств, средства биометрической аутентификации.</w:t>
      </w:r>
    </w:p>
    <w:p w14:paraId="74CE585B" w14:textId="77777777" w:rsidR="0006191A" w:rsidRDefault="00B04A97">
      <w:pPr>
        <w:pStyle w:val="a3"/>
        <w:spacing w:line="288" w:lineRule="auto"/>
        <w:ind w:right="866"/>
      </w:pPr>
      <w:r>
        <w:rPr>
          <w:w w:val="105"/>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14:paraId="2B209C76" w14:textId="77777777" w:rsidR="0006191A" w:rsidRDefault="00B04A97">
      <w:pPr>
        <w:pStyle w:val="a3"/>
        <w:spacing w:line="263" w:lineRule="exact"/>
        <w:ind w:left="986" w:firstLine="0"/>
      </w:pPr>
      <w:r>
        <w:t>Параллельные</w:t>
      </w:r>
      <w:r>
        <w:rPr>
          <w:spacing w:val="46"/>
        </w:rPr>
        <w:t xml:space="preserve"> </w:t>
      </w:r>
      <w:r>
        <w:rPr>
          <w:spacing w:val="-2"/>
        </w:rPr>
        <w:t>вычисления.</w:t>
      </w:r>
    </w:p>
    <w:p w14:paraId="1D1F2905" w14:textId="77777777" w:rsidR="0006191A" w:rsidRDefault="00B04A97">
      <w:pPr>
        <w:pStyle w:val="a3"/>
        <w:spacing w:before="50" w:line="290" w:lineRule="auto"/>
        <w:ind w:right="857"/>
      </w:pPr>
      <w:r>
        <w:rPr>
          <w:w w:val="105"/>
        </w:rPr>
        <w:t xml:space="preserve">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w:t>
      </w:r>
      <w:r>
        <w:t xml:space="preserve">Объём хранимых данных (оперативная память компьютера, жёсткий и твердотельный диск, </w:t>
      </w:r>
      <w:r>
        <w:rPr>
          <w:w w:val="105"/>
        </w:rPr>
        <w:t>постоянная память смартфона) и скорость доступа для различных</w:t>
      </w:r>
      <w:r>
        <w:rPr>
          <w:spacing w:val="-1"/>
          <w:w w:val="105"/>
        </w:rPr>
        <w:t xml:space="preserve"> </w:t>
      </w:r>
      <w:r>
        <w:rPr>
          <w:w w:val="105"/>
        </w:rPr>
        <w:t>видов носителей.</w:t>
      </w:r>
    </w:p>
    <w:p w14:paraId="4F75699A" w14:textId="77777777" w:rsidR="0006191A" w:rsidRDefault="00B04A97">
      <w:pPr>
        <w:pStyle w:val="a3"/>
        <w:spacing w:line="288" w:lineRule="auto"/>
        <w:ind w:left="986" w:right="3703" w:firstLine="0"/>
      </w:pPr>
      <w:r>
        <w:rPr>
          <w:w w:val="105"/>
        </w:rPr>
        <w:t>Техника</w:t>
      </w:r>
      <w:r>
        <w:rPr>
          <w:spacing w:val="-16"/>
          <w:w w:val="105"/>
        </w:rPr>
        <w:t xml:space="preserve"> </w:t>
      </w:r>
      <w:r>
        <w:rPr>
          <w:w w:val="105"/>
        </w:rPr>
        <w:t>безопасности</w:t>
      </w:r>
      <w:r>
        <w:rPr>
          <w:spacing w:val="-15"/>
          <w:w w:val="105"/>
        </w:rPr>
        <w:t xml:space="preserve"> </w:t>
      </w:r>
      <w:r>
        <w:rPr>
          <w:w w:val="105"/>
        </w:rPr>
        <w:t>и</w:t>
      </w:r>
      <w:r>
        <w:rPr>
          <w:spacing w:val="-15"/>
          <w:w w:val="105"/>
        </w:rPr>
        <w:t xml:space="preserve"> </w:t>
      </w:r>
      <w:r>
        <w:rPr>
          <w:w w:val="105"/>
        </w:rPr>
        <w:t>правила</w:t>
      </w:r>
      <w:r>
        <w:rPr>
          <w:spacing w:val="-11"/>
          <w:w w:val="105"/>
        </w:rPr>
        <w:t xml:space="preserve"> </w:t>
      </w:r>
      <w:r>
        <w:rPr>
          <w:w w:val="105"/>
        </w:rPr>
        <w:t>работы</w:t>
      </w:r>
      <w:r>
        <w:rPr>
          <w:spacing w:val="-15"/>
          <w:w w:val="105"/>
        </w:rPr>
        <w:t xml:space="preserve"> </w:t>
      </w:r>
      <w:r>
        <w:rPr>
          <w:w w:val="105"/>
        </w:rPr>
        <w:t>на</w:t>
      </w:r>
      <w:r>
        <w:rPr>
          <w:spacing w:val="-15"/>
          <w:w w:val="105"/>
        </w:rPr>
        <w:t xml:space="preserve"> </w:t>
      </w:r>
      <w:r>
        <w:rPr>
          <w:w w:val="105"/>
        </w:rPr>
        <w:t>компьютере. Программы и данные.</w:t>
      </w:r>
    </w:p>
    <w:p w14:paraId="6661090B" w14:textId="77777777" w:rsidR="0006191A" w:rsidRDefault="00B04A97">
      <w:pPr>
        <w:pStyle w:val="a3"/>
        <w:spacing w:line="288" w:lineRule="auto"/>
        <w:ind w:right="856"/>
      </w:pPr>
      <w:r>
        <w:rPr>
          <w:w w:val="105"/>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14:paraId="33A4CB81" w14:textId="77777777" w:rsidR="0006191A" w:rsidRDefault="00B04A97">
      <w:pPr>
        <w:pStyle w:val="a3"/>
        <w:spacing w:line="288" w:lineRule="auto"/>
        <w:ind w:right="848"/>
      </w:pPr>
      <w:r>
        <w:rPr>
          <w:w w:val="105"/>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w:t>
      </w:r>
      <w:r>
        <w:rPr>
          <w:spacing w:val="-13"/>
          <w:w w:val="105"/>
        </w:rPr>
        <w:t xml:space="preserve"> </w:t>
      </w:r>
      <w:r>
        <w:rPr>
          <w:w w:val="105"/>
        </w:rPr>
        <w:t>системы:</w:t>
      </w:r>
      <w:r>
        <w:rPr>
          <w:spacing w:val="-7"/>
          <w:w w:val="105"/>
        </w:rPr>
        <w:t xml:space="preserve"> </w:t>
      </w:r>
      <w:r>
        <w:rPr>
          <w:w w:val="105"/>
        </w:rPr>
        <w:t>создание,</w:t>
      </w:r>
      <w:r>
        <w:rPr>
          <w:spacing w:val="-13"/>
          <w:w w:val="105"/>
        </w:rPr>
        <w:t xml:space="preserve"> </w:t>
      </w:r>
      <w:r>
        <w:rPr>
          <w:w w:val="105"/>
        </w:rPr>
        <w:t>копирование,</w:t>
      </w:r>
      <w:r>
        <w:rPr>
          <w:spacing w:val="-16"/>
          <w:w w:val="105"/>
        </w:rPr>
        <w:t xml:space="preserve"> </w:t>
      </w:r>
      <w:r>
        <w:rPr>
          <w:w w:val="105"/>
        </w:rPr>
        <w:t>перемещение,</w:t>
      </w:r>
      <w:r>
        <w:rPr>
          <w:spacing w:val="-12"/>
          <w:w w:val="105"/>
        </w:rPr>
        <w:t xml:space="preserve"> </w:t>
      </w:r>
      <w:r>
        <w:rPr>
          <w:w w:val="105"/>
        </w:rPr>
        <w:t>переименование</w:t>
      </w:r>
      <w:r>
        <w:rPr>
          <w:spacing w:val="-16"/>
          <w:w w:val="105"/>
        </w:rPr>
        <w:t xml:space="preserve"> </w:t>
      </w:r>
      <w:r>
        <w:rPr>
          <w:w w:val="105"/>
        </w:rPr>
        <w:t>и</w:t>
      </w:r>
      <w:r>
        <w:rPr>
          <w:spacing w:val="-9"/>
          <w:w w:val="105"/>
        </w:rPr>
        <w:t xml:space="preserve"> </w:t>
      </w:r>
      <w:r>
        <w:rPr>
          <w:w w:val="105"/>
        </w:rPr>
        <w:t>удаление файлов</w:t>
      </w:r>
      <w:r>
        <w:rPr>
          <w:spacing w:val="-11"/>
          <w:w w:val="105"/>
        </w:rPr>
        <w:t xml:space="preserve"> </w:t>
      </w:r>
      <w:r>
        <w:rPr>
          <w:w w:val="105"/>
        </w:rPr>
        <w:t>и</w:t>
      </w:r>
      <w:r>
        <w:rPr>
          <w:spacing w:val="-11"/>
          <w:w w:val="105"/>
        </w:rPr>
        <w:t xml:space="preserve"> </w:t>
      </w:r>
      <w:r>
        <w:rPr>
          <w:w w:val="105"/>
        </w:rPr>
        <w:t>папок</w:t>
      </w:r>
      <w:r>
        <w:rPr>
          <w:spacing w:val="-13"/>
          <w:w w:val="105"/>
        </w:rPr>
        <w:t xml:space="preserve"> </w:t>
      </w:r>
      <w:r>
        <w:rPr>
          <w:w w:val="105"/>
        </w:rPr>
        <w:t>(каталогов).</w:t>
      </w:r>
      <w:r>
        <w:rPr>
          <w:spacing w:val="-14"/>
          <w:w w:val="105"/>
        </w:rPr>
        <w:t xml:space="preserve"> </w:t>
      </w:r>
      <w:r>
        <w:rPr>
          <w:w w:val="105"/>
        </w:rPr>
        <w:t>Типы</w:t>
      </w:r>
      <w:r>
        <w:rPr>
          <w:spacing w:val="-14"/>
          <w:w w:val="105"/>
        </w:rPr>
        <w:t xml:space="preserve"> </w:t>
      </w:r>
      <w:r>
        <w:rPr>
          <w:w w:val="105"/>
        </w:rPr>
        <w:t>файлов.</w:t>
      </w:r>
      <w:r>
        <w:rPr>
          <w:spacing w:val="-14"/>
          <w:w w:val="105"/>
        </w:rPr>
        <w:t xml:space="preserve"> </w:t>
      </w:r>
      <w:r>
        <w:rPr>
          <w:w w:val="105"/>
        </w:rPr>
        <w:t>Свойства</w:t>
      </w:r>
      <w:r>
        <w:rPr>
          <w:spacing w:val="-11"/>
          <w:w w:val="105"/>
        </w:rPr>
        <w:t xml:space="preserve"> </w:t>
      </w:r>
      <w:r>
        <w:rPr>
          <w:w w:val="105"/>
        </w:rPr>
        <w:t>файлов.</w:t>
      </w:r>
      <w:r>
        <w:rPr>
          <w:spacing w:val="-8"/>
          <w:w w:val="105"/>
        </w:rPr>
        <w:t xml:space="preserve"> </w:t>
      </w:r>
      <w:r>
        <w:rPr>
          <w:w w:val="105"/>
        </w:rPr>
        <w:t>Характерные</w:t>
      </w:r>
      <w:r>
        <w:rPr>
          <w:spacing w:val="-11"/>
          <w:w w:val="105"/>
        </w:rPr>
        <w:t xml:space="preserve"> </w:t>
      </w:r>
      <w:r>
        <w:rPr>
          <w:w w:val="105"/>
        </w:rPr>
        <w:t>размеры</w:t>
      </w:r>
      <w:r>
        <w:rPr>
          <w:spacing w:val="-14"/>
          <w:w w:val="105"/>
        </w:rPr>
        <w:t xml:space="preserve"> </w:t>
      </w:r>
      <w:r>
        <w:rPr>
          <w:w w:val="105"/>
        </w:rPr>
        <w:t>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 архиваторов. Файловый менеджер. Поиск файлов средствами операционной системы.</w:t>
      </w:r>
    </w:p>
    <w:p w14:paraId="541FEBE7" w14:textId="77777777" w:rsidR="0006191A" w:rsidRDefault="00B04A97">
      <w:pPr>
        <w:pStyle w:val="a3"/>
        <w:spacing w:line="288" w:lineRule="auto"/>
        <w:ind w:right="878"/>
      </w:pPr>
      <w:r>
        <w:rPr>
          <w:w w:val="105"/>
        </w:rPr>
        <w:t>Компьютерные вирусы</w:t>
      </w:r>
      <w:r>
        <w:rPr>
          <w:spacing w:val="-1"/>
          <w:w w:val="105"/>
        </w:rPr>
        <w:t xml:space="preserve"> </w:t>
      </w:r>
      <w:r>
        <w:rPr>
          <w:w w:val="105"/>
        </w:rPr>
        <w:t>и другие вредоносные</w:t>
      </w:r>
      <w:r>
        <w:rPr>
          <w:spacing w:val="-4"/>
          <w:w w:val="105"/>
        </w:rPr>
        <w:t xml:space="preserve"> </w:t>
      </w:r>
      <w:r>
        <w:rPr>
          <w:w w:val="105"/>
        </w:rPr>
        <w:t>программы.</w:t>
      </w:r>
      <w:r>
        <w:rPr>
          <w:spacing w:val="-2"/>
          <w:w w:val="105"/>
        </w:rPr>
        <w:t xml:space="preserve"> </w:t>
      </w:r>
      <w:r>
        <w:rPr>
          <w:w w:val="105"/>
        </w:rPr>
        <w:t>Программы для защиты от вирусов.</w:t>
      </w:r>
    </w:p>
    <w:p w14:paraId="67A9E72A" w14:textId="77777777" w:rsidR="0006191A" w:rsidRDefault="00B04A97">
      <w:pPr>
        <w:pStyle w:val="a3"/>
        <w:spacing w:line="263" w:lineRule="exact"/>
        <w:ind w:left="986" w:firstLine="0"/>
      </w:pPr>
      <w:r>
        <w:t>Компьютерные</w:t>
      </w:r>
      <w:r>
        <w:rPr>
          <w:spacing w:val="54"/>
        </w:rPr>
        <w:t xml:space="preserve"> </w:t>
      </w:r>
      <w:r>
        <w:rPr>
          <w:spacing w:val="-4"/>
        </w:rPr>
        <w:t>сети.</w:t>
      </w:r>
    </w:p>
    <w:p w14:paraId="7C1625D3" w14:textId="77777777" w:rsidR="0006191A" w:rsidRDefault="00B04A97">
      <w:pPr>
        <w:pStyle w:val="a3"/>
        <w:spacing w:before="49" w:line="288" w:lineRule="auto"/>
        <w:ind w:right="854"/>
      </w:pPr>
      <w:r>
        <w:rPr>
          <w:w w:val="105"/>
        </w:rPr>
        <w:t>Объединение компьютеров в сеть. Сеть Интернет. Веб-страница, веб-сайт. Структура</w:t>
      </w:r>
      <w:r>
        <w:rPr>
          <w:spacing w:val="48"/>
          <w:w w:val="105"/>
        </w:rPr>
        <w:t xml:space="preserve"> </w:t>
      </w:r>
      <w:r>
        <w:rPr>
          <w:w w:val="105"/>
        </w:rPr>
        <w:t>адресов</w:t>
      </w:r>
      <w:r>
        <w:rPr>
          <w:spacing w:val="48"/>
          <w:w w:val="105"/>
        </w:rPr>
        <w:t xml:space="preserve"> </w:t>
      </w:r>
      <w:r>
        <w:rPr>
          <w:w w:val="105"/>
        </w:rPr>
        <w:t>веб-ресурсов.</w:t>
      </w:r>
      <w:r>
        <w:rPr>
          <w:spacing w:val="39"/>
          <w:w w:val="105"/>
        </w:rPr>
        <w:t xml:space="preserve"> </w:t>
      </w:r>
      <w:r>
        <w:rPr>
          <w:w w:val="105"/>
        </w:rPr>
        <w:t>Браузер.</w:t>
      </w:r>
      <w:r>
        <w:rPr>
          <w:spacing w:val="39"/>
          <w:w w:val="105"/>
        </w:rPr>
        <w:t xml:space="preserve"> </w:t>
      </w:r>
      <w:r>
        <w:rPr>
          <w:w w:val="105"/>
        </w:rPr>
        <w:t>Поисковые</w:t>
      </w:r>
      <w:r>
        <w:rPr>
          <w:spacing w:val="54"/>
          <w:w w:val="105"/>
        </w:rPr>
        <w:t xml:space="preserve"> </w:t>
      </w:r>
      <w:r>
        <w:rPr>
          <w:w w:val="105"/>
        </w:rPr>
        <w:t>системы.</w:t>
      </w:r>
      <w:r>
        <w:rPr>
          <w:spacing w:val="44"/>
          <w:w w:val="105"/>
        </w:rPr>
        <w:t xml:space="preserve"> </w:t>
      </w:r>
      <w:r>
        <w:rPr>
          <w:w w:val="105"/>
        </w:rPr>
        <w:t>Поиск</w:t>
      </w:r>
      <w:r>
        <w:rPr>
          <w:spacing w:val="46"/>
          <w:w w:val="105"/>
        </w:rPr>
        <w:t xml:space="preserve"> </w:t>
      </w:r>
      <w:r>
        <w:rPr>
          <w:w w:val="105"/>
        </w:rPr>
        <w:t>информации</w:t>
      </w:r>
      <w:r>
        <w:rPr>
          <w:spacing w:val="42"/>
          <w:w w:val="105"/>
        </w:rPr>
        <w:t xml:space="preserve"> </w:t>
      </w:r>
      <w:r>
        <w:rPr>
          <w:spacing w:val="-5"/>
          <w:w w:val="105"/>
        </w:rPr>
        <w:t>по</w:t>
      </w:r>
    </w:p>
    <w:p w14:paraId="787499CB" w14:textId="77777777" w:rsidR="0006191A" w:rsidRDefault="00B04A97">
      <w:pPr>
        <w:pStyle w:val="a3"/>
        <w:spacing w:before="71" w:line="295" w:lineRule="auto"/>
        <w:ind w:firstLine="0"/>
        <w:jc w:val="left"/>
      </w:pPr>
      <w:r>
        <w:rPr>
          <w:w w:val="105"/>
        </w:rPr>
        <w:t>ключевым</w:t>
      </w:r>
      <w:r>
        <w:rPr>
          <w:spacing w:val="80"/>
          <w:w w:val="105"/>
        </w:rPr>
        <w:t xml:space="preserve"> </w:t>
      </w:r>
      <w:r>
        <w:rPr>
          <w:w w:val="105"/>
        </w:rPr>
        <w:t>словам</w:t>
      </w:r>
      <w:r>
        <w:rPr>
          <w:spacing w:val="80"/>
          <w:w w:val="105"/>
        </w:rPr>
        <w:t xml:space="preserve"> </w:t>
      </w:r>
      <w:r>
        <w:rPr>
          <w:w w:val="105"/>
        </w:rPr>
        <w:t>и</w:t>
      </w:r>
      <w:r>
        <w:rPr>
          <w:spacing w:val="80"/>
          <w:w w:val="105"/>
        </w:rPr>
        <w:t xml:space="preserve"> </w:t>
      </w:r>
      <w:r>
        <w:rPr>
          <w:w w:val="105"/>
        </w:rPr>
        <w:t>по</w:t>
      </w:r>
      <w:r>
        <w:rPr>
          <w:spacing w:val="80"/>
          <w:w w:val="105"/>
        </w:rPr>
        <w:t xml:space="preserve"> </w:t>
      </w:r>
      <w:r>
        <w:rPr>
          <w:w w:val="105"/>
        </w:rPr>
        <w:t>изображению.</w:t>
      </w:r>
      <w:r>
        <w:rPr>
          <w:spacing w:val="80"/>
          <w:w w:val="105"/>
        </w:rPr>
        <w:t xml:space="preserve"> </w:t>
      </w:r>
      <w:r>
        <w:rPr>
          <w:w w:val="105"/>
        </w:rPr>
        <w:t>Достоверность</w:t>
      </w:r>
      <w:r>
        <w:rPr>
          <w:spacing w:val="80"/>
          <w:w w:val="105"/>
        </w:rPr>
        <w:t xml:space="preserve"> </w:t>
      </w:r>
      <w:r>
        <w:rPr>
          <w:w w:val="105"/>
        </w:rPr>
        <w:t>информации,</w:t>
      </w:r>
      <w:r>
        <w:rPr>
          <w:spacing w:val="80"/>
          <w:w w:val="105"/>
        </w:rPr>
        <w:t xml:space="preserve"> </w:t>
      </w:r>
      <w:r>
        <w:rPr>
          <w:w w:val="105"/>
        </w:rPr>
        <w:t>полученной</w:t>
      </w:r>
      <w:r>
        <w:rPr>
          <w:spacing w:val="80"/>
          <w:w w:val="105"/>
        </w:rPr>
        <w:t xml:space="preserve"> </w:t>
      </w:r>
      <w:r>
        <w:rPr>
          <w:w w:val="105"/>
        </w:rPr>
        <w:t xml:space="preserve">из </w:t>
      </w:r>
      <w:r>
        <w:rPr>
          <w:spacing w:val="-2"/>
          <w:w w:val="105"/>
        </w:rPr>
        <w:t>Интернета.</w:t>
      </w:r>
    </w:p>
    <w:p w14:paraId="2C3CEEF8" w14:textId="77777777" w:rsidR="0006191A" w:rsidRDefault="00B04A97">
      <w:pPr>
        <w:pStyle w:val="a3"/>
        <w:spacing w:line="255" w:lineRule="exact"/>
        <w:ind w:left="986" w:firstLine="0"/>
        <w:jc w:val="left"/>
      </w:pPr>
      <w:r>
        <w:t>Современные</w:t>
      </w:r>
      <w:r>
        <w:rPr>
          <w:spacing w:val="63"/>
        </w:rPr>
        <w:t xml:space="preserve"> </w:t>
      </w:r>
      <w:r>
        <w:t>сервисы</w:t>
      </w:r>
      <w:r>
        <w:rPr>
          <w:spacing w:val="55"/>
        </w:rPr>
        <w:t xml:space="preserve"> </w:t>
      </w:r>
      <w:r>
        <w:t>интернет-</w:t>
      </w:r>
      <w:r>
        <w:rPr>
          <w:spacing w:val="-2"/>
        </w:rPr>
        <w:t>коммуникаций.</w:t>
      </w:r>
    </w:p>
    <w:p w14:paraId="38A85B10" w14:textId="77777777" w:rsidR="0006191A" w:rsidRDefault="00B04A97">
      <w:pPr>
        <w:pStyle w:val="a3"/>
        <w:spacing w:before="52" w:line="288" w:lineRule="auto"/>
        <w:ind w:right="855"/>
        <w:jc w:val="left"/>
      </w:pPr>
      <w:r>
        <w:rPr>
          <w:w w:val="105"/>
        </w:rPr>
        <w:t>Сетевой</w:t>
      </w:r>
      <w:r>
        <w:rPr>
          <w:spacing w:val="40"/>
          <w:w w:val="105"/>
        </w:rPr>
        <w:t xml:space="preserve"> </w:t>
      </w:r>
      <w:r>
        <w:rPr>
          <w:w w:val="105"/>
        </w:rPr>
        <w:t>этикет,</w:t>
      </w:r>
      <w:r>
        <w:rPr>
          <w:spacing w:val="40"/>
          <w:w w:val="105"/>
        </w:rPr>
        <w:t xml:space="preserve"> </w:t>
      </w:r>
      <w:r>
        <w:rPr>
          <w:w w:val="105"/>
        </w:rPr>
        <w:t>базовые</w:t>
      </w:r>
      <w:r>
        <w:rPr>
          <w:spacing w:val="40"/>
          <w:w w:val="105"/>
        </w:rPr>
        <w:t xml:space="preserve"> </w:t>
      </w:r>
      <w:r>
        <w:rPr>
          <w:w w:val="105"/>
        </w:rPr>
        <w:t>нормы</w:t>
      </w:r>
      <w:r>
        <w:rPr>
          <w:spacing w:val="40"/>
          <w:w w:val="105"/>
        </w:rPr>
        <w:t xml:space="preserve"> </w:t>
      </w:r>
      <w:r>
        <w:rPr>
          <w:w w:val="105"/>
        </w:rPr>
        <w:t>информационной</w:t>
      </w:r>
      <w:r>
        <w:rPr>
          <w:spacing w:val="40"/>
          <w:w w:val="105"/>
        </w:rPr>
        <w:t xml:space="preserve"> </w:t>
      </w:r>
      <w:r>
        <w:rPr>
          <w:w w:val="105"/>
        </w:rPr>
        <w:t>этики</w:t>
      </w:r>
      <w:r>
        <w:rPr>
          <w:spacing w:val="40"/>
          <w:w w:val="105"/>
        </w:rPr>
        <w:t xml:space="preserve"> </w:t>
      </w:r>
      <w:r>
        <w:rPr>
          <w:w w:val="105"/>
        </w:rPr>
        <w:t>и</w:t>
      </w:r>
      <w:r>
        <w:rPr>
          <w:spacing w:val="40"/>
          <w:w w:val="105"/>
        </w:rPr>
        <w:t xml:space="preserve"> </w:t>
      </w:r>
      <w:r>
        <w:rPr>
          <w:w w:val="105"/>
        </w:rPr>
        <w:t>права</w:t>
      </w:r>
      <w:r>
        <w:rPr>
          <w:spacing w:val="40"/>
          <w:w w:val="105"/>
        </w:rPr>
        <w:t xml:space="preserve"> </w:t>
      </w:r>
      <w:r>
        <w:rPr>
          <w:w w:val="105"/>
        </w:rPr>
        <w:t>при</w:t>
      </w:r>
      <w:r>
        <w:rPr>
          <w:spacing w:val="40"/>
          <w:w w:val="105"/>
        </w:rPr>
        <w:t xml:space="preserve"> </w:t>
      </w:r>
      <w:r>
        <w:rPr>
          <w:w w:val="105"/>
        </w:rPr>
        <w:t>работе</w:t>
      </w:r>
      <w:r>
        <w:rPr>
          <w:spacing w:val="40"/>
          <w:w w:val="105"/>
        </w:rPr>
        <w:t xml:space="preserve"> </w:t>
      </w:r>
      <w:r>
        <w:rPr>
          <w:w w:val="105"/>
        </w:rPr>
        <w:t>в</w:t>
      </w:r>
      <w:r>
        <w:rPr>
          <w:spacing w:val="40"/>
          <w:w w:val="105"/>
        </w:rPr>
        <w:t xml:space="preserve"> </w:t>
      </w:r>
      <w:r>
        <w:rPr>
          <w:w w:val="105"/>
        </w:rPr>
        <w:t>Интернете. Стратегии безопасного поведения в Интернете.</w:t>
      </w:r>
    </w:p>
    <w:p w14:paraId="2DBA4CC8" w14:textId="77777777" w:rsidR="0006191A" w:rsidRDefault="00B04A97">
      <w:pPr>
        <w:pStyle w:val="a3"/>
        <w:spacing w:line="288" w:lineRule="auto"/>
        <w:ind w:left="986" w:right="4688" w:firstLine="0"/>
        <w:jc w:val="left"/>
      </w:pPr>
      <w:r>
        <w:rPr>
          <w:w w:val="105"/>
        </w:rPr>
        <w:t xml:space="preserve">Теоретические основы информатики. </w:t>
      </w:r>
      <w:r>
        <w:t>Информация и информационные процессы.</w:t>
      </w:r>
    </w:p>
    <w:p w14:paraId="5F205192" w14:textId="77777777" w:rsidR="0006191A" w:rsidRDefault="00B04A97">
      <w:pPr>
        <w:pStyle w:val="a3"/>
        <w:spacing w:line="263" w:lineRule="exact"/>
        <w:ind w:left="986" w:firstLine="0"/>
        <w:jc w:val="left"/>
      </w:pPr>
      <w:r>
        <w:rPr>
          <w:w w:val="105"/>
        </w:rPr>
        <w:t>Информация</w:t>
      </w:r>
      <w:r>
        <w:rPr>
          <w:spacing w:val="-16"/>
          <w:w w:val="105"/>
        </w:rPr>
        <w:t xml:space="preserve"> </w:t>
      </w:r>
      <w:r>
        <w:rPr>
          <w:w w:val="105"/>
        </w:rPr>
        <w:t>–</w:t>
      </w:r>
      <w:r>
        <w:rPr>
          <w:spacing w:val="-8"/>
          <w:w w:val="105"/>
        </w:rPr>
        <w:t xml:space="preserve"> </w:t>
      </w:r>
      <w:r>
        <w:rPr>
          <w:w w:val="105"/>
        </w:rPr>
        <w:t>одно</w:t>
      </w:r>
      <w:r>
        <w:rPr>
          <w:spacing w:val="-15"/>
          <w:w w:val="105"/>
        </w:rPr>
        <w:t xml:space="preserve"> </w:t>
      </w:r>
      <w:r>
        <w:rPr>
          <w:w w:val="105"/>
        </w:rPr>
        <w:t>из</w:t>
      </w:r>
      <w:r>
        <w:rPr>
          <w:spacing w:val="-10"/>
          <w:w w:val="105"/>
        </w:rPr>
        <w:t xml:space="preserve"> </w:t>
      </w:r>
      <w:r>
        <w:rPr>
          <w:w w:val="105"/>
        </w:rPr>
        <w:t>основных</w:t>
      </w:r>
      <w:r>
        <w:rPr>
          <w:spacing w:val="-13"/>
          <w:w w:val="105"/>
        </w:rPr>
        <w:t xml:space="preserve"> </w:t>
      </w:r>
      <w:r>
        <w:rPr>
          <w:w w:val="105"/>
        </w:rPr>
        <w:t>понятий</w:t>
      </w:r>
      <w:r>
        <w:rPr>
          <w:spacing w:val="-8"/>
          <w:w w:val="105"/>
        </w:rPr>
        <w:t xml:space="preserve"> </w:t>
      </w:r>
      <w:r>
        <w:rPr>
          <w:w w:val="105"/>
        </w:rPr>
        <w:t>современной</w:t>
      </w:r>
      <w:r>
        <w:rPr>
          <w:spacing w:val="-13"/>
          <w:w w:val="105"/>
        </w:rPr>
        <w:t xml:space="preserve"> </w:t>
      </w:r>
      <w:r>
        <w:rPr>
          <w:spacing w:val="-2"/>
          <w:w w:val="105"/>
        </w:rPr>
        <w:t>науки.</w:t>
      </w:r>
    </w:p>
    <w:p w14:paraId="75E641BA" w14:textId="77777777" w:rsidR="0006191A" w:rsidRDefault="00B04A97">
      <w:pPr>
        <w:pStyle w:val="a3"/>
        <w:tabs>
          <w:tab w:val="left" w:pos="3049"/>
        </w:tabs>
        <w:spacing w:before="52" w:line="288" w:lineRule="auto"/>
        <w:ind w:right="895"/>
        <w:jc w:val="left"/>
      </w:pPr>
      <w:r>
        <w:rPr>
          <w:w w:val="105"/>
        </w:rPr>
        <w:t>Информация</w:t>
      </w:r>
      <w:r>
        <w:rPr>
          <w:spacing w:val="80"/>
          <w:w w:val="105"/>
        </w:rPr>
        <w:t xml:space="preserve"> </w:t>
      </w:r>
      <w:r>
        <w:rPr>
          <w:w w:val="105"/>
        </w:rPr>
        <w:t>как</w:t>
      </w:r>
      <w:r>
        <w:tab/>
      </w:r>
      <w:r>
        <w:rPr>
          <w:w w:val="105"/>
        </w:rPr>
        <w:t>сведения,</w:t>
      </w:r>
      <w:r>
        <w:rPr>
          <w:spacing w:val="80"/>
          <w:w w:val="105"/>
        </w:rPr>
        <w:t xml:space="preserve"> </w:t>
      </w:r>
      <w:r>
        <w:rPr>
          <w:w w:val="105"/>
        </w:rPr>
        <w:t>предназначенные</w:t>
      </w:r>
      <w:r>
        <w:rPr>
          <w:spacing w:val="80"/>
          <w:w w:val="105"/>
        </w:rPr>
        <w:t xml:space="preserve"> </w:t>
      </w:r>
      <w:r>
        <w:rPr>
          <w:w w:val="105"/>
        </w:rPr>
        <w:t>для</w:t>
      </w:r>
      <w:r>
        <w:rPr>
          <w:spacing w:val="80"/>
          <w:w w:val="105"/>
        </w:rPr>
        <w:t xml:space="preserve"> </w:t>
      </w:r>
      <w:r>
        <w:rPr>
          <w:w w:val="105"/>
        </w:rPr>
        <w:t>восприятия</w:t>
      </w:r>
      <w:r>
        <w:rPr>
          <w:spacing w:val="80"/>
          <w:w w:val="105"/>
        </w:rPr>
        <w:t xml:space="preserve"> </w:t>
      </w:r>
      <w:r>
        <w:rPr>
          <w:w w:val="105"/>
        </w:rPr>
        <w:t>человеком,</w:t>
      </w:r>
      <w:r>
        <w:rPr>
          <w:spacing w:val="80"/>
          <w:w w:val="105"/>
        </w:rPr>
        <w:t xml:space="preserve"> </w:t>
      </w:r>
      <w:r>
        <w:rPr>
          <w:w w:val="105"/>
        </w:rPr>
        <w:t>и</w:t>
      </w:r>
      <w:r>
        <w:rPr>
          <w:spacing w:val="40"/>
          <w:w w:val="105"/>
        </w:rPr>
        <w:t xml:space="preserve"> </w:t>
      </w:r>
      <w:r>
        <w:rPr>
          <w:w w:val="105"/>
        </w:rPr>
        <w:t>информация как данные, которые</w:t>
      </w:r>
      <w:r>
        <w:rPr>
          <w:spacing w:val="-2"/>
          <w:w w:val="105"/>
        </w:rPr>
        <w:t xml:space="preserve"> </w:t>
      </w:r>
      <w:r>
        <w:rPr>
          <w:w w:val="105"/>
        </w:rPr>
        <w:t>могут</w:t>
      </w:r>
      <w:r>
        <w:rPr>
          <w:spacing w:val="-1"/>
          <w:w w:val="105"/>
        </w:rPr>
        <w:t xml:space="preserve"> </w:t>
      </w:r>
      <w:r>
        <w:rPr>
          <w:w w:val="105"/>
        </w:rPr>
        <w:t>быть обработаны автоматизированной системой.</w:t>
      </w:r>
    </w:p>
    <w:p w14:paraId="1D7467CC" w14:textId="77777777" w:rsidR="0006191A" w:rsidRDefault="00B04A97">
      <w:pPr>
        <w:pStyle w:val="a3"/>
        <w:spacing w:line="288" w:lineRule="auto"/>
        <w:jc w:val="left"/>
      </w:pPr>
      <w:r>
        <w:rPr>
          <w:w w:val="105"/>
        </w:rPr>
        <w:t>Дискретность</w:t>
      </w:r>
      <w:r>
        <w:rPr>
          <w:spacing w:val="-16"/>
          <w:w w:val="105"/>
        </w:rPr>
        <w:t xml:space="preserve"> </w:t>
      </w:r>
      <w:r>
        <w:rPr>
          <w:w w:val="105"/>
        </w:rPr>
        <w:t>данных.</w:t>
      </w:r>
      <w:r>
        <w:rPr>
          <w:spacing w:val="-15"/>
          <w:w w:val="105"/>
        </w:rPr>
        <w:t xml:space="preserve"> </w:t>
      </w:r>
      <w:r>
        <w:rPr>
          <w:w w:val="105"/>
        </w:rPr>
        <w:t>Возможность</w:t>
      </w:r>
      <w:r>
        <w:rPr>
          <w:spacing w:val="-15"/>
          <w:w w:val="105"/>
        </w:rPr>
        <w:t xml:space="preserve"> </w:t>
      </w:r>
      <w:r>
        <w:rPr>
          <w:w w:val="105"/>
        </w:rPr>
        <w:t>описания</w:t>
      </w:r>
      <w:r>
        <w:rPr>
          <w:spacing w:val="-15"/>
          <w:w w:val="105"/>
        </w:rPr>
        <w:t xml:space="preserve"> </w:t>
      </w:r>
      <w:r>
        <w:rPr>
          <w:w w:val="105"/>
        </w:rPr>
        <w:t>непрерывных</w:t>
      </w:r>
      <w:r>
        <w:rPr>
          <w:spacing w:val="-15"/>
          <w:w w:val="105"/>
        </w:rPr>
        <w:t xml:space="preserve"> </w:t>
      </w:r>
      <w:r>
        <w:rPr>
          <w:w w:val="105"/>
        </w:rPr>
        <w:t>объектов</w:t>
      </w:r>
      <w:r>
        <w:rPr>
          <w:spacing w:val="-15"/>
          <w:w w:val="105"/>
        </w:rPr>
        <w:t xml:space="preserve"> </w:t>
      </w:r>
      <w:r>
        <w:rPr>
          <w:w w:val="105"/>
        </w:rPr>
        <w:t>и</w:t>
      </w:r>
      <w:r>
        <w:rPr>
          <w:spacing w:val="-15"/>
          <w:w w:val="105"/>
        </w:rPr>
        <w:t xml:space="preserve"> </w:t>
      </w:r>
      <w:r>
        <w:rPr>
          <w:w w:val="105"/>
        </w:rPr>
        <w:t>процессов</w:t>
      </w:r>
      <w:r>
        <w:rPr>
          <w:spacing w:val="-15"/>
          <w:w w:val="105"/>
        </w:rPr>
        <w:t xml:space="preserve"> </w:t>
      </w:r>
      <w:r>
        <w:rPr>
          <w:w w:val="105"/>
        </w:rPr>
        <w:t>с помощью дискретных данных.</w:t>
      </w:r>
    </w:p>
    <w:p w14:paraId="15BEADE4" w14:textId="77777777" w:rsidR="0006191A" w:rsidRDefault="00B04A97">
      <w:pPr>
        <w:pStyle w:val="a3"/>
        <w:spacing w:line="295" w:lineRule="auto"/>
        <w:ind w:right="855"/>
        <w:jc w:val="left"/>
      </w:pPr>
      <w:r>
        <w:t>Информационные процессы</w:t>
      </w:r>
      <w:r>
        <w:rPr>
          <w:spacing w:val="40"/>
        </w:rPr>
        <w:t xml:space="preserve"> </w:t>
      </w:r>
      <w:r>
        <w:t>– процессы, связанные с</w:t>
      </w:r>
      <w:r>
        <w:rPr>
          <w:spacing w:val="40"/>
        </w:rPr>
        <w:t xml:space="preserve"> </w:t>
      </w:r>
      <w:r>
        <w:t xml:space="preserve">хранением, преобразованием и </w:t>
      </w:r>
      <w:r>
        <w:rPr>
          <w:w w:val="105"/>
        </w:rPr>
        <w:t>передачей данных.</w:t>
      </w:r>
    </w:p>
    <w:p w14:paraId="4F21C0D2" w14:textId="77777777" w:rsidR="0006191A" w:rsidRDefault="00B04A97">
      <w:pPr>
        <w:pStyle w:val="a3"/>
        <w:spacing w:line="255" w:lineRule="exact"/>
        <w:ind w:left="986" w:firstLine="0"/>
        <w:jc w:val="left"/>
      </w:pPr>
      <w:r>
        <w:t>Представление</w:t>
      </w:r>
      <w:r>
        <w:rPr>
          <w:spacing w:val="50"/>
        </w:rPr>
        <w:t xml:space="preserve"> </w:t>
      </w:r>
      <w:r>
        <w:rPr>
          <w:spacing w:val="-2"/>
        </w:rPr>
        <w:t>информации</w:t>
      </w:r>
    </w:p>
    <w:p w14:paraId="5CEF0C95" w14:textId="77777777" w:rsidR="0006191A" w:rsidRDefault="00B04A97">
      <w:pPr>
        <w:pStyle w:val="a3"/>
        <w:spacing w:before="51" w:line="288" w:lineRule="auto"/>
        <w:ind w:right="869"/>
      </w:pPr>
      <w:r>
        <w:rPr>
          <w:w w:val="105"/>
        </w:rPr>
        <w:t xml:space="preserve">Символ. Алфавит. Мощность алфавита. Разнообразие языков и алфавитов. </w:t>
      </w:r>
      <w:r>
        <w:t xml:space="preserve">Естественные и формальные языки. Алфавит текстов на русском языке. Двоичный алфавит. </w:t>
      </w:r>
      <w:r>
        <w:rPr>
          <w:w w:val="105"/>
        </w:rPr>
        <w:t>Количество</w:t>
      </w:r>
      <w:r>
        <w:rPr>
          <w:spacing w:val="-12"/>
          <w:w w:val="105"/>
        </w:rPr>
        <w:t xml:space="preserve"> </w:t>
      </w:r>
      <w:r>
        <w:rPr>
          <w:w w:val="105"/>
        </w:rPr>
        <w:t>всевозможных</w:t>
      </w:r>
      <w:r>
        <w:rPr>
          <w:spacing w:val="-7"/>
          <w:w w:val="105"/>
        </w:rPr>
        <w:t xml:space="preserve"> </w:t>
      </w:r>
      <w:r>
        <w:rPr>
          <w:w w:val="105"/>
        </w:rPr>
        <w:t>слов</w:t>
      </w:r>
      <w:r>
        <w:rPr>
          <w:spacing w:val="-8"/>
          <w:w w:val="105"/>
        </w:rPr>
        <w:t xml:space="preserve"> </w:t>
      </w:r>
      <w:r>
        <w:rPr>
          <w:w w:val="105"/>
        </w:rPr>
        <w:t>(кодовых</w:t>
      </w:r>
      <w:r>
        <w:rPr>
          <w:spacing w:val="-12"/>
          <w:w w:val="105"/>
        </w:rPr>
        <w:t xml:space="preserve"> </w:t>
      </w:r>
      <w:r>
        <w:rPr>
          <w:w w:val="105"/>
        </w:rPr>
        <w:t>комбинаций)</w:t>
      </w:r>
      <w:r>
        <w:rPr>
          <w:spacing w:val="-9"/>
          <w:w w:val="105"/>
        </w:rPr>
        <w:t xml:space="preserve"> </w:t>
      </w:r>
      <w:r>
        <w:rPr>
          <w:w w:val="105"/>
        </w:rPr>
        <w:t>фиксированной</w:t>
      </w:r>
      <w:r>
        <w:rPr>
          <w:spacing w:val="-8"/>
          <w:w w:val="105"/>
        </w:rPr>
        <w:t xml:space="preserve"> </w:t>
      </w:r>
      <w:r>
        <w:rPr>
          <w:w w:val="105"/>
        </w:rPr>
        <w:t>длины</w:t>
      </w:r>
      <w:r>
        <w:rPr>
          <w:spacing w:val="-11"/>
          <w:w w:val="105"/>
        </w:rPr>
        <w:t xml:space="preserve"> </w:t>
      </w:r>
      <w:r>
        <w:rPr>
          <w:w w:val="105"/>
        </w:rPr>
        <w:t>в</w:t>
      </w:r>
      <w:r>
        <w:rPr>
          <w:spacing w:val="-8"/>
          <w:w w:val="105"/>
        </w:rPr>
        <w:t xml:space="preserve"> </w:t>
      </w:r>
      <w:r>
        <w:rPr>
          <w:w w:val="105"/>
        </w:rPr>
        <w:t>двоичном алфавите. Преобразование любого алфавита к двоичному. Количество различных слов фиксированной длины в алфавите определённой мощности.</w:t>
      </w:r>
    </w:p>
    <w:p w14:paraId="59C2973B" w14:textId="77777777" w:rsidR="0006191A" w:rsidRDefault="00B04A97">
      <w:pPr>
        <w:pStyle w:val="a3"/>
        <w:spacing w:line="288" w:lineRule="auto"/>
        <w:ind w:right="871"/>
      </w:pPr>
      <w:r>
        <w:rPr>
          <w:w w:val="105"/>
        </w:rPr>
        <w:t>Кодирование символов одного алфавита с помощью кодовых слов в другом алфавите, кодовая таблица, декодирование.</w:t>
      </w:r>
    </w:p>
    <w:p w14:paraId="193089E1" w14:textId="77777777" w:rsidR="0006191A" w:rsidRDefault="00B04A97">
      <w:pPr>
        <w:pStyle w:val="a3"/>
        <w:spacing w:line="288" w:lineRule="auto"/>
        <w:ind w:right="878"/>
      </w:pPr>
      <w:r>
        <w:rPr>
          <w:w w:val="105"/>
        </w:rPr>
        <w:t xml:space="preserve">Двоичный код. Представление данных в компьютере как текстов в двоичном </w:t>
      </w:r>
      <w:r>
        <w:rPr>
          <w:spacing w:val="-2"/>
          <w:w w:val="105"/>
        </w:rPr>
        <w:t>алфавите.</w:t>
      </w:r>
    </w:p>
    <w:p w14:paraId="76262F3D" w14:textId="77777777" w:rsidR="0006191A" w:rsidRDefault="00B04A97">
      <w:pPr>
        <w:pStyle w:val="a3"/>
        <w:spacing w:line="290" w:lineRule="auto"/>
        <w:ind w:right="865"/>
      </w:pPr>
      <w:r>
        <w:rPr>
          <w:w w:val="105"/>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14:paraId="31EF2156" w14:textId="77777777" w:rsidR="0006191A" w:rsidRDefault="00B04A97">
      <w:pPr>
        <w:pStyle w:val="a3"/>
        <w:spacing w:line="263" w:lineRule="exact"/>
        <w:ind w:left="986" w:firstLine="0"/>
      </w:pPr>
      <w:r>
        <w:t>Скорость</w:t>
      </w:r>
      <w:r>
        <w:rPr>
          <w:spacing w:val="29"/>
        </w:rPr>
        <w:t xml:space="preserve"> </w:t>
      </w:r>
      <w:r>
        <w:t>передачи</w:t>
      </w:r>
      <w:r>
        <w:rPr>
          <w:spacing w:val="34"/>
        </w:rPr>
        <w:t xml:space="preserve"> </w:t>
      </w:r>
      <w:r>
        <w:t>данных.</w:t>
      </w:r>
      <w:r>
        <w:rPr>
          <w:spacing w:val="39"/>
        </w:rPr>
        <w:t xml:space="preserve"> </w:t>
      </w:r>
      <w:r>
        <w:t>Единицы</w:t>
      </w:r>
      <w:r>
        <w:rPr>
          <w:spacing w:val="27"/>
        </w:rPr>
        <w:t xml:space="preserve"> </w:t>
      </w:r>
      <w:r>
        <w:t>скорости</w:t>
      </w:r>
      <w:r>
        <w:rPr>
          <w:spacing w:val="34"/>
        </w:rPr>
        <w:t xml:space="preserve"> </w:t>
      </w:r>
      <w:r>
        <w:t>передачи</w:t>
      </w:r>
      <w:r>
        <w:rPr>
          <w:spacing w:val="34"/>
        </w:rPr>
        <w:t xml:space="preserve"> </w:t>
      </w:r>
      <w:r>
        <w:rPr>
          <w:spacing w:val="-2"/>
        </w:rPr>
        <w:t>данных.</w:t>
      </w:r>
    </w:p>
    <w:p w14:paraId="3DDEA28E" w14:textId="77777777" w:rsidR="0006191A" w:rsidRDefault="00B04A97">
      <w:pPr>
        <w:pStyle w:val="a3"/>
        <w:spacing w:before="48" w:line="288" w:lineRule="auto"/>
        <w:ind w:right="868"/>
      </w:pPr>
      <w:r>
        <w:rPr>
          <w:w w:val="105"/>
        </w:rPr>
        <w:t>Кодирование текстов. Равномерный код. Неравномерный код. Кодировка ASCII. Восьмибитные</w:t>
      </w:r>
      <w:r>
        <w:rPr>
          <w:spacing w:val="-8"/>
          <w:w w:val="105"/>
        </w:rPr>
        <w:t xml:space="preserve"> </w:t>
      </w:r>
      <w:r>
        <w:rPr>
          <w:w w:val="105"/>
        </w:rPr>
        <w:t>кодировки.</w:t>
      </w:r>
      <w:r>
        <w:rPr>
          <w:spacing w:val="-11"/>
          <w:w w:val="105"/>
        </w:rPr>
        <w:t xml:space="preserve"> </w:t>
      </w:r>
      <w:r>
        <w:rPr>
          <w:w w:val="105"/>
        </w:rPr>
        <w:t>Понятие</w:t>
      </w:r>
      <w:r>
        <w:rPr>
          <w:spacing w:val="-8"/>
          <w:w w:val="105"/>
        </w:rPr>
        <w:t xml:space="preserve"> </w:t>
      </w:r>
      <w:r>
        <w:rPr>
          <w:w w:val="105"/>
        </w:rPr>
        <w:t>о</w:t>
      </w:r>
      <w:r>
        <w:rPr>
          <w:spacing w:val="-13"/>
          <w:w w:val="105"/>
        </w:rPr>
        <w:t xml:space="preserve"> </w:t>
      </w:r>
      <w:r>
        <w:rPr>
          <w:w w:val="105"/>
        </w:rPr>
        <w:t>кодировках</w:t>
      </w:r>
      <w:r>
        <w:rPr>
          <w:spacing w:val="-1"/>
          <w:w w:val="105"/>
        </w:rPr>
        <w:t xml:space="preserve"> </w:t>
      </w:r>
      <w:r>
        <w:rPr>
          <w:w w:val="105"/>
        </w:rPr>
        <w:t>UNICODE.</w:t>
      </w:r>
      <w:r>
        <w:rPr>
          <w:spacing w:val="-11"/>
          <w:w w:val="105"/>
        </w:rPr>
        <w:t xml:space="preserve"> </w:t>
      </w:r>
      <w:r>
        <w:rPr>
          <w:w w:val="105"/>
        </w:rPr>
        <w:t>Декодирование</w:t>
      </w:r>
      <w:r>
        <w:rPr>
          <w:spacing w:val="-8"/>
          <w:w w:val="105"/>
        </w:rPr>
        <w:t xml:space="preserve"> </w:t>
      </w:r>
      <w:r>
        <w:rPr>
          <w:w w:val="105"/>
        </w:rPr>
        <w:t>сообщений</w:t>
      </w:r>
      <w:r>
        <w:rPr>
          <w:spacing w:val="-2"/>
          <w:w w:val="105"/>
        </w:rPr>
        <w:t xml:space="preserve"> </w:t>
      </w:r>
      <w:r>
        <w:rPr>
          <w:w w:val="105"/>
        </w:rPr>
        <w:t>с использованием равномерного и неравномерного кода. Информационный объём текста.</w:t>
      </w:r>
    </w:p>
    <w:p w14:paraId="210EF1E9" w14:textId="77777777" w:rsidR="0006191A" w:rsidRDefault="00B04A97">
      <w:pPr>
        <w:pStyle w:val="a3"/>
        <w:spacing w:line="263" w:lineRule="exact"/>
        <w:ind w:left="986" w:firstLine="0"/>
      </w:pPr>
      <w:r>
        <w:t>Искажение</w:t>
      </w:r>
      <w:r>
        <w:rPr>
          <w:spacing w:val="24"/>
        </w:rPr>
        <w:t xml:space="preserve"> </w:t>
      </w:r>
      <w:r>
        <w:t>информации</w:t>
      </w:r>
      <w:r>
        <w:rPr>
          <w:spacing w:val="34"/>
        </w:rPr>
        <w:t xml:space="preserve"> </w:t>
      </w:r>
      <w:r>
        <w:t>при</w:t>
      </w:r>
      <w:r>
        <w:rPr>
          <w:spacing w:val="35"/>
        </w:rPr>
        <w:t xml:space="preserve"> </w:t>
      </w:r>
      <w:r>
        <w:rPr>
          <w:spacing w:val="-2"/>
        </w:rPr>
        <w:t>передаче.</w:t>
      </w:r>
    </w:p>
    <w:p w14:paraId="556346B1" w14:textId="77777777" w:rsidR="0006191A" w:rsidRDefault="00B04A97">
      <w:pPr>
        <w:pStyle w:val="a3"/>
        <w:spacing w:before="53" w:line="288" w:lineRule="auto"/>
        <w:ind w:right="875"/>
      </w:pPr>
      <w:r>
        <w:rPr>
          <w:w w:val="105"/>
        </w:rPr>
        <w:t>Общее представление о цифровом представлении аудиовизуальных и других непрерывных данных.</w:t>
      </w:r>
    </w:p>
    <w:p w14:paraId="5C9BE657" w14:textId="77777777" w:rsidR="0006191A" w:rsidRDefault="00B04A97">
      <w:pPr>
        <w:pStyle w:val="a3"/>
        <w:spacing w:line="264" w:lineRule="exact"/>
        <w:ind w:left="986" w:firstLine="0"/>
      </w:pPr>
      <w:r>
        <w:t>Кодирование</w:t>
      </w:r>
      <w:r>
        <w:rPr>
          <w:spacing w:val="6"/>
        </w:rPr>
        <w:t xml:space="preserve"> </w:t>
      </w:r>
      <w:r>
        <w:t>цвета.</w:t>
      </w:r>
      <w:r>
        <w:rPr>
          <w:spacing w:val="22"/>
        </w:rPr>
        <w:t xml:space="preserve"> </w:t>
      </w:r>
      <w:r>
        <w:t>Цветовые</w:t>
      </w:r>
      <w:r>
        <w:rPr>
          <w:spacing w:val="18"/>
        </w:rPr>
        <w:t xml:space="preserve"> </w:t>
      </w:r>
      <w:r>
        <w:t>модели.</w:t>
      </w:r>
      <w:r>
        <w:rPr>
          <w:spacing w:val="22"/>
        </w:rPr>
        <w:t xml:space="preserve"> </w:t>
      </w:r>
      <w:r>
        <w:t>Модель</w:t>
      </w:r>
      <w:r>
        <w:rPr>
          <w:spacing w:val="24"/>
        </w:rPr>
        <w:t xml:space="preserve"> </w:t>
      </w:r>
      <w:r>
        <w:t>RGB.</w:t>
      </w:r>
      <w:r>
        <w:rPr>
          <w:spacing w:val="22"/>
        </w:rPr>
        <w:t xml:space="preserve"> </w:t>
      </w:r>
      <w:r>
        <w:t>Глубина</w:t>
      </w:r>
      <w:r>
        <w:rPr>
          <w:spacing w:val="18"/>
        </w:rPr>
        <w:t xml:space="preserve"> </w:t>
      </w:r>
      <w:r>
        <w:t>кодирования.</w:t>
      </w:r>
      <w:r>
        <w:rPr>
          <w:spacing w:val="10"/>
        </w:rPr>
        <w:t xml:space="preserve"> </w:t>
      </w:r>
      <w:r>
        <w:rPr>
          <w:spacing w:val="-2"/>
        </w:rPr>
        <w:t>Палитра.</w:t>
      </w:r>
    </w:p>
    <w:p w14:paraId="63E082FA" w14:textId="77777777" w:rsidR="0006191A" w:rsidRDefault="00B04A97">
      <w:pPr>
        <w:pStyle w:val="a3"/>
        <w:spacing w:before="52" w:line="288" w:lineRule="auto"/>
        <w:ind w:right="870"/>
      </w:pPr>
      <w:r>
        <w:rPr>
          <w:w w:val="105"/>
        </w:rPr>
        <w:t>Растровое и векторное представление изображений. Пиксель. Оценка информационного объёма графических данных для растрового изображения.</w:t>
      </w:r>
    </w:p>
    <w:p w14:paraId="370D95D3" w14:textId="77777777" w:rsidR="0006191A" w:rsidRDefault="00B04A97">
      <w:pPr>
        <w:pStyle w:val="a3"/>
        <w:spacing w:line="264" w:lineRule="exact"/>
        <w:ind w:left="986" w:firstLine="0"/>
      </w:pPr>
      <w:r>
        <w:t>Кодирование</w:t>
      </w:r>
      <w:r>
        <w:rPr>
          <w:spacing w:val="28"/>
        </w:rPr>
        <w:t xml:space="preserve"> </w:t>
      </w:r>
      <w:r>
        <w:t>звука.</w:t>
      </w:r>
      <w:r>
        <w:rPr>
          <w:spacing w:val="32"/>
        </w:rPr>
        <w:t xml:space="preserve"> </w:t>
      </w:r>
      <w:r>
        <w:t>Разрядность</w:t>
      </w:r>
      <w:r>
        <w:rPr>
          <w:spacing w:val="24"/>
        </w:rPr>
        <w:t xml:space="preserve"> </w:t>
      </w:r>
      <w:r>
        <w:t>и</w:t>
      </w:r>
      <w:r>
        <w:rPr>
          <w:spacing w:val="38"/>
        </w:rPr>
        <w:t xml:space="preserve"> </w:t>
      </w:r>
      <w:r>
        <w:t>частота</w:t>
      </w:r>
      <w:r>
        <w:rPr>
          <w:spacing w:val="28"/>
        </w:rPr>
        <w:t xml:space="preserve"> </w:t>
      </w:r>
      <w:r>
        <w:t>записи.</w:t>
      </w:r>
      <w:r>
        <w:rPr>
          <w:spacing w:val="33"/>
        </w:rPr>
        <w:t xml:space="preserve"> </w:t>
      </w:r>
      <w:r>
        <w:t>Количество</w:t>
      </w:r>
      <w:r>
        <w:rPr>
          <w:spacing w:val="29"/>
        </w:rPr>
        <w:t xml:space="preserve"> </w:t>
      </w:r>
      <w:r>
        <w:t>каналов</w:t>
      </w:r>
      <w:r>
        <w:rPr>
          <w:spacing w:val="38"/>
        </w:rPr>
        <w:t xml:space="preserve"> </w:t>
      </w:r>
      <w:r>
        <w:rPr>
          <w:spacing w:val="-2"/>
        </w:rPr>
        <w:t>записи.</w:t>
      </w:r>
    </w:p>
    <w:p w14:paraId="1F3993CD" w14:textId="77777777" w:rsidR="0006191A" w:rsidRDefault="00B04A97">
      <w:pPr>
        <w:pStyle w:val="a3"/>
        <w:spacing w:before="60" w:line="288" w:lineRule="auto"/>
        <w:ind w:right="866"/>
      </w:pPr>
      <w:r>
        <w:rPr>
          <w:w w:val="105"/>
        </w:rPr>
        <w:t>Оценка количественных параметров, связанных с представлением и хранением звуковых файлов.</w:t>
      </w:r>
    </w:p>
    <w:p w14:paraId="7EE7D245" w14:textId="77777777" w:rsidR="0006191A" w:rsidRDefault="00B04A97">
      <w:pPr>
        <w:pStyle w:val="a3"/>
        <w:spacing w:line="288" w:lineRule="auto"/>
        <w:ind w:left="986" w:right="6357" w:firstLine="0"/>
      </w:pPr>
      <w:r>
        <w:t xml:space="preserve">Информационные технологии. </w:t>
      </w:r>
      <w:r>
        <w:rPr>
          <w:w w:val="105"/>
        </w:rPr>
        <w:t>Текстовые документы.</w:t>
      </w:r>
    </w:p>
    <w:p w14:paraId="1E7AA71E" w14:textId="77777777" w:rsidR="0006191A" w:rsidRDefault="00B04A97">
      <w:pPr>
        <w:pStyle w:val="a3"/>
        <w:spacing w:line="288" w:lineRule="auto"/>
        <w:ind w:right="871"/>
      </w:pPr>
      <w:r>
        <w:rPr>
          <w:w w:val="105"/>
        </w:rPr>
        <w:t>Текстовые документы и их структурные элементы (страница,</w:t>
      </w:r>
      <w:r>
        <w:rPr>
          <w:spacing w:val="-1"/>
          <w:w w:val="105"/>
        </w:rPr>
        <w:t xml:space="preserve"> </w:t>
      </w:r>
      <w:r>
        <w:rPr>
          <w:w w:val="105"/>
        </w:rPr>
        <w:t xml:space="preserve">абзац, строка, слово, </w:t>
      </w:r>
      <w:r>
        <w:rPr>
          <w:spacing w:val="-2"/>
          <w:w w:val="105"/>
        </w:rPr>
        <w:t>символ).</w:t>
      </w:r>
    </w:p>
    <w:p w14:paraId="6269DBB9" w14:textId="77777777" w:rsidR="0006191A" w:rsidRDefault="00B04A97">
      <w:pPr>
        <w:pStyle w:val="a3"/>
        <w:spacing w:line="264" w:lineRule="exact"/>
        <w:ind w:left="986" w:firstLine="0"/>
      </w:pPr>
      <w:r>
        <w:rPr>
          <w:w w:val="105"/>
        </w:rPr>
        <w:t>Текстовый</w:t>
      </w:r>
      <w:r>
        <w:rPr>
          <w:spacing w:val="28"/>
          <w:w w:val="105"/>
        </w:rPr>
        <w:t xml:space="preserve"> </w:t>
      </w:r>
      <w:r>
        <w:rPr>
          <w:w w:val="105"/>
        </w:rPr>
        <w:t>процессор</w:t>
      </w:r>
      <w:r>
        <w:rPr>
          <w:spacing w:val="28"/>
          <w:w w:val="105"/>
        </w:rPr>
        <w:t xml:space="preserve"> </w:t>
      </w:r>
      <w:r>
        <w:rPr>
          <w:w w:val="105"/>
        </w:rPr>
        <w:t>–</w:t>
      </w:r>
      <w:r>
        <w:rPr>
          <w:spacing w:val="31"/>
          <w:w w:val="105"/>
        </w:rPr>
        <w:t xml:space="preserve"> </w:t>
      </w:r>
      <w:r>
        <w:rPr>
          <w:w w:val="105"/>
        </w:rPr>
        <w:t>инструмент</w:t>
      </w:r>
      <w:r>
        <w:rPr>
          <w:spacing w:val="30"/>
          <w:w w:val="105"/>
        </w:rPr>
        <w:t xml:space="preserve"> </w:t>
      </w:r>
      <w:r>
        <w:rPr>
          <w:w w:val="105"/>
        </w:rPr>
        <w:t>создания,</w:t>
      </w:r>
      <w:r>
        <w:rPr>
          <w:spacing w:val="25"/>
          <w:w w:val="105"/>
        </w:rPr>
        <w:t xml:space="preserve"> </w:t>
      </w:r>
      <w:r>
        <w:rPr>
          <w:w w:val="105"/>
        </w:rPr>
        <w:t>редактирования</w:t>
      </w:r>
      <w:r>
        <w:rPr>
          <w:spacing w:val="26"/>
          <w:w w:val="105"/>
        </w:rPr>
        <w:t xml:space="preserve"> </w:t>
      </w:r>
      <w:r>
        <w:rPr>
          <w:w w:val="105"/>
        </w:rPr>
        <w:t>и</w:t>
      </w:r>
      <w:r>
        <w:rPr>
          <w:spacing w:val="29"/>
          <w:w w:val="105"/>
        </w:rPr>
        <w:t xml:space="preserve"> </w:t>
      </w:r>
      <w:r>
        <w:rPr>
          <w:spacing w:val="-2"/>
          <w:w w:val="105"/>
        </w:rPr>
        <w:t>форматирования</w:t>
      </w:r>
    </w:p>
    <w:p w14:paraId="53F623A7" w14:textId="77777777" w:rsidR="0006191A" w:rsidRDefault="00B04A97">
      <w:pPr>
        <w:pStyle w:val="a3"/>
        <w:spacing w:before="71" w:line="290" w:lineRule="auto"/>
        <w:ind w:right="862" w:firstLine="0"/>
      </w:pPr>
      <w:r>
        <w:rPr>
          <w:w w:val="105"/>
        </w:rPr>
        <w:t>текстов.</w:t>
      </w:r>
      <w:r>
        <w:rPr>
          <w:spacing w:val="-16"/>
          <w:w w:val="105"/>
        </w:rPr>
        <w:t xml:space="preserve"> </w:t>
      </w:r>
      <w:r>
        <w:rPr>
          <w:w w:val="105"/>
        </w:rPr>
        <w:t>Правила</w:t>
      </w:r>
      <w:r>
        <w:rPr>
          <w:spacing w:val="-13"/>
          <w:w w:val="105"/>
        </w:rPr>
        <w:t xml:space="preserve"> </w:t>
      </w:r>
      <w:r>
        <w:rPr>
          <w:w w:val="105"/>
        </w:rPr>
        <w:t>набора</w:t>
      </w:r>
      <w:r>
        <w:rPr>
          <w:spacing w:val="-13"/>
          <w:w w:val="105"/>
        </w:rPr>
        <w:t xml:space="preserve"> </w:t>
      </w:r>
      <w:r>
        <w:rPr>
          <w:w w:val="105"/>
        </w:rPr>
        <w:t>текста.</w:t>
      </w:r>
      <w:r>
        <w:rPr>
          <w:spacing w:val="-16"/>
          <w:w w:val="105"/>
        </w:rPr>
        <w:t xml:space="preserve"> </w:t>
      </w:r>
      <w:r>
        <w:rPr>
          <w:w w:val="105"/>
        </w:rPr>
        <w:t>Редактирование</w:t>
      </w:r>
      <w:r>
        <w:rPr>
          <w:spacing w:val="-12"/>
          <w:w w:val="105"/>
        </w:rPr>
        <w:t xml:space="preserve"> </w:t>
      </w:r>
      <w:r>
        <w:rPr>
          <w:w w:val="105"/>
        </w:rPr>
        <w:t>текста.</w:t>
      </w:r>
      <w:r>
        <w:rPr>
          <w:spacing w:val="-10"/>
          <w:w w:val="105"/>
        </w:rPr>
        <w:t xml:space="preserve"> </w:t>
      </w:r>
      <w:r>
        <w:rPr>
          <w:w w:val="105"/>
        </w:rPr>
        <w:t>Свойства</w:t>
      </w:r>
      <w:r>
        <w:rPr>
          <w:spacing w:val="-7"/>
          <w:w w:val="105"/>
        </w:rPr>
        <w:t xml:space="preserve"> </w:t>
      </w:r>
      <w:r>
        <w:rPr>
          <w:w w:val="105"/>
        </w:rPr>
        <w:t>символов.</w:t>
      </w:r>
      <w:r>
        <w:rPr>
          <w:spacing w:val="-10"/>
          <w:w w:val="105"/>
        </w:rPr>
        <w:t xml:space="preserve"> </w:t>
      </w:r>
      <w:r>
        <w:rPr>
          <w:w w:val="105"/>
        </w:rPr>
        <w:t>Шрифт.</w:t>
      </w:r>
      <w:r>
        <w:rPr>
          <w:spacing w:val="-16"/>
          <w:w w:val="105"/>
        </w:rPr>
        <w:t xml:space="preserve"> </w:t>
      </w:r>
      <w:r>
        <w:rPr>
          <w:w w:val="105"/>
        </w:rPr>
        <w:t>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14:paraId="24C2AA04" w14:textId="77777777" w:rsidR="0006191A" w:rsidRDefault="00B04A97">
      <w:pPr>
        <w:pStyle w:val="a3"/>
        <w:spacing w:line="288" w:lineRule="auto"/>
        <w:ind w:right="867"/>
      </w:pPr>
      <w:r>
        <w:rPr>
          <w:w w:val="105"/>
        </w:rPr>
        <w:t>Структурирование информации с помощью списков и таблиц. Многоуровневые списки. Добавление таблиц в текстовые документы.</w:t>
      </w:r>
    </w:p>
    <w:p w14:paraId="5B0127F4" w14:textId="77777777" w:rsidR="0006191A" w:rsidRDefault="00B04A97">
      <w:pPr>
        <w:pStyle w:val="a3"/>
        <w:spacing w:line="288" w:lineRule="auto"/>
        <w:ind w:right="860"/>
      </w:pPr>
      <w:r>
        <w:rPr>
          <w:w w:val="105"/>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14:paraId="5666A6F0" w14:textId="77777777" w:rsidR="0006191A" w:rsidRDefault="00B04A97">
      <w:pPr>
        <w:pStyle w:val="a3"/>
        <w:spacing w:line="288" w:lineRule="auto"/>
        <w:ind w:right="866"/>
      </w:pPr>
      <w:r>
        <w:t xml:space="preserve">Проверка правописания. Расстановка переносов. Голосовой ввод текста. Оптическое </w:t>
      </w:r>
      <w:r>
        <w:rPr>
          <w:w w:val="105"/>
        </w:rPr>
        <w:t>распознавание текста. Компьютерный перевод. Использование сервисов Интернете для обработки текста.</w:t>
      </w:r>
    </w:p>
    <w:p w14:paraId="3B1F2339" w14:textId="77777777" w:rsidR="0006191A" w:rsidRDefault="00B04A97">
      <w:pPr>
        <w:pStyle w:val="a3"/>
        <w:spacing w:line="263" w:lineRule="exact"/>
        <w:ind w:left="986" w:firstLine="0"/>
      </w:pPr>
      <w:r>
        <w:t>Компьютерная</w:t>
      </w:r>
      <w:r>
        <w:rPr>
          <w:spacing w:val="45"/>
        </w:rPr>
        <w:t xml:space="preserve"> </w:t>
      </w:r>
      <w:r>
        <w:rPr>
          <w:spacing w:val="-2"/>
        </w:rPr>
        <w:t>графика.</w:t>
      </w:r>
    </w:p>
    <w:p w14:paraId="349719F9" w14:textId="77777777" w:rsidR="0006191A" w:rsidRDefault="00B04A97">
      <w:pPr>
        <w:pStyle w:val="a3"/>
        <w:spacing w:before="53" w:line="288" w:lineRule="auto"/>
        <w:ind w:right="866"/>
      </w:pPr>
      <w:r>
        <w:rPr>
          <w:w w:val="105"/>
        </w:rPr>
        <w:t>Знакомство с графическими редакторами. Растровые рисунки. Использование графических примитивов.</w:t>
      </w:r>
    </w:p>
    <w:p w14:paraId="23CC3E40" w14:textId="77777777" w:rsidR="0006191A" w:rsidRDefault="00B04A97">
      <w:pPr>
        <w:pStyle w:val="a3"/>
        <w:spacing w:line="288" w:lineRule="auto"/>
        <w:ind w:right="868"/>
      </w:pPr>
      <w:r>
        <w:rPr>
          <w:w w:val="105"/>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14:paraId="6D7CDA17" w14:textId="77777777" w:rsidR="0006191A" w:rsidRDefault="00B04A97">
      <w:pPr>
        <w:pStyle w:val="a3"/>
        <w:spacing w:line="288" w:lineRule="auto"/>
        <w:ind w:right="870"/>
      </w:pPr>
      <w:r>
        <w:rPr>
          <w:w w:val="105"/>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14:paraId="69C79113" w14:textId="77777777" w:rsidR="0006191A" w:rsidRDefault="00B04A97">
      <w:pPr>
        <w:pStyle w:val="a3"/>
        <w:spacing w:line="263" w:lineRule="exact"/>
        <w:ind w:left="986" w:firstLine="0"/>
      </w:pPr>
      <w:r>
        <w:rPr>
          <w:spacing w:val="2"/>
        </w:rPr>
        <w:t>Мультимедийные</w:t>
      </w:r>
      <w:r>
        <w:rPr>
          <w:spacing w:val="30"/>
        </w:rPr>
        <w:t xml:space="preserve"> </w:t>
      </w:r>
      <w:r>
        <w:rPr>
          <w:spacing w:val="-2"/>
        </w:rPr>
        <w:t>презентации.</w:t>
      </w:r>
    </w:p>
    <w:p w14:paraId="28157553" w14:textId="77777777" w:rsidR="0006191A" w:rsidRDefault="00B04A97">
      <w:pPr>
        <w:pStyle w:val="a3"/>
        <w:spacing w:before="49" w:line="288" w:lineRule="auto"/>
        <w:ind w:right="877"/>
      </w:pPr>
      <w:r>
        <w:rPr>
          <w:w w:val="105"/>
        </w:rPr>
        <w:t>Подготовка мультимедийных презентаций. Слайд. Добавление на слайд текста и изображений. Работа с несколькими слайдами.</w:t>
      </w:r>
    </w:p>
    <w:p w14:paraId="5A42A873" w14:textId="77777777" w:rsidR="0006191A" w:rsidRDefault="00B04A97">
      <w:pPr>
        <w:pStyle w:val="a3"/>
        <w:spacing w:line="288" w:lineRule="auto"/>
        <w:ind w:left="986" w:right="855" w:firstLine="0"/>
        <w:jc w:val="left"/>
      </w:pPr>
      <w:r>
        <w:rPr>
          <w:w w:val="105"/>
        </w:rPr>
        <w:t>Добавление</w:t>
      </w:r>
      <w:r>
        <w:rPr>
          <w:spacing w:val="-16"/>
          <w:w w:val="105"/>
        </w:rPr>
        <w:t xml:space="preserve"> </w:t>
      </w:r>
      <w:r>
        <w:rPr>
          <w:w w:val="105"/>
        </w:rPr>
        <w:t>на</w:t>
      </w:r>
      <w:r>
        <w:rPr>
          <w:spacing w:val="-15"/>
          <w:w w:val="105"/>
        </w:rPr>
        <w:t xml:space="preserve"> </w:t>
      </w:r>
      <w:r>
        <w:rPr>
          <w:w w:val="105"/>
        </w:rPr>
        <w:t>слайд</w:t>
      </w:r>
      <w:r>
        <w:rPr>
          <w:spacing w:val="-15"/>
          <w:w w:val="105"/>
        </w:rPr>
        <w:t xml:space="preserve"> </w:t>
      </w:r>
      <w:r>
        <w:rPr>
          <w:w w:val="105"/>
        </w:rPr>
        <w:t>аудиовизуальных</w:t>
      </w:r>
      <w:r>
        <w:rPr>
          <w:spacing w:val="-15"/>
          <w:w w:val="105"/>
        </w:rPr>
        <w:t xml:space="preserve"> </w:t>
      </w:r>
      <w:r>
        <w:rPr>
          <w:w w:val="105"/>
        </w:rPr>
        <w:t>данных.</w:t>
      </w:r>
      <w:r>
        <w:rPr>
          <w:spacing w:val="-15"/>
          <w:w w:val="105"/>
        </w:rPr>
        <w:t xml:space="preserve"> </w:t>
      </w:r>
      <w:r>
        <w:rPr>
          <w:w w:val="105"/>
        </w:rPr>
        <w:t>Анимация.</w:t>
      </w:r>
      <w:r>
        <w:rPr>
          <w:spacing w:val="-15"/>
          <w:w w:val="105"/>
        </w:rPr>
        <w:t xml:space="preserve"> </w:t>
      </w:r>
      <w:r>
        <w:rPr>
          <w:w w:val="105"/>
        </w:rPr>
        <w:t>Гиперссылки. Содержание обучения в 8 классе.</w:t>
      </w:r>
    </w:p>
    <w:p w14:paraId="4A451F90" w14:textId="77777777" w:rsidR="0006191A" w:rsidRDefault="00B04A97">
      <w:pPr>
        <w:pStyle w:val="a3"/>
        <w:spacing w:before="6" w:line="288" w:lineRule="auto"/>
        <w:ind w:left="986" w:right="5384" w:firstLine="0"/>
        <w:jc w:val="left"/>
      </w:pPr>
      <w:r>
        <w:t xml:space="preserve">Теоретические основы информатики. </w:t>
      </w:r>
      <w:r>
        <w:rPr>
          <w:w w:val="105"/>
        </w:rPr>
        <w:t>Системы счисления.</w:t>
      </w:r>
    </w:p>
    <w:p w14:paraId="58D8C4B5" w14:textId="77777777" w:rsidR="0006191A" w:rsidRDefault="00B04A97">
      <w:pPr>
        <w:pStyle w:val="a3"/>
        <w:spacing w:line="288" w:lineRule="auto"/>
        <w:ind w:right="870"/>
      </w:pPr>
      <w:r>
        <w:rPr>
          <w:w w:val="105"/>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14:paraId="0EFF3517" w14:textId="77777777" w:rsidR="0006191A" w:rsidRDefault="00B04A97">
      <w:pPr>
        <w:pStyle w:val="a3"/>
        <w:spacing w:line="263" w:lineRule="exact"/>
        <w:ind w:left="986" w:firstLine="0"/>
      </w:pPr>
      <w:r>
        <w:rPr>
          <w:w w:val="105"/>
        </w:rPr>
        <w:t>Римская</w:t>
      </w:r>
      <w:r>
        <w:rPr>
          <w:spacing w:val="-13"/>
          <w:w w:val="105"/>
        </w:rPr>
        <w:t xml:space="preserve"> </w:t>
      </w:r>
      <w:r>
        <w:rPr>
          <w:w w:val="105"/>
        </w:rPr>
        <w:t>система</w:t>
      </w:r>
      <w:r>
        <w:rPr>
          <w:spacing w:val="-10"/>
          <w:w w:val="105"/>
        </w:rPr>
        <w:t xml:space="preserve"> </w:t>
      </w:r>
      <w:r>
        <w:rPr>
          <w:spacing w:val="-2"/>
          <w:w w:val="105"/>
        </w:rPr>
        <w:t>счисления.</w:t>
      </w:r>
    </w:p>
    <w:p w14:paraId="6FA464F5" w14:textId="77777777" w:rsidR="0006191A" w:rsidRDefault="00B04A97">
      <w:pPr>
        <w:pStyle w:val="a3"/>
        <w:spacing w:before="52" w:line="288" w:lineRule="auto"/>
        <w:ind w:right="855"/>
      </w:pPr>
      <w:r>
        <w:rPr>
          <w:w w:val="105"/>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w:t>
      </w:r>
      <w:r>
        <w:rPr>
          <w:spacing w:val="-3"/>
          <w:w w:val="105"/>
        </w:rPr>
        <w:t xml:space="preserve"> </w:t>
      </w:r>
      <w:r>
        <w:rPr>
          <w:w w:val="105"/>
        </w:rPr>
        <w:t>системы</w:t>
      </w:r>
      <w:r>
        <w:rPr>
          <w:spacing w:val="-12"/>
          <w:w w:val="105"/>
        </w:rPr>
        <w:t xml:space="preserve"> </w:t>
      </w:r>
      <w:r>
        <w:rPr>
          <w:w w:val="105"/>
        </w:rPr>
        <w:t>в</w:t>
      </w:r>
      <w:r>
        <w:rPr>
          <w:spacing w:val="-8"/>
          <w:w w:val="105"/>
        </w:rPr>
        <w:t xml:space="preserve"> </w:t>
      </w:r>
      <w:r>
        <w:rPr>
          <w:w w:val="105"/>
        </w:rPr>
        <w:t>двоичную</w:t>
      </w:r>
      <w:r>
        <w:rPr>
          <w:spacing w:val="-8"/>
          <w:w w:val="105"/>
        </w:rPr>
        <w:t xml:space="preserve"> </w:t>
      </w:r>
      <w:r>
        <w:rPr>
          <w:w w:val="105"/>
        </w:rPr>
        <w:t>и</w:t>
      </w:r>
      <w:r>
        <w:rPr>
          <w:spacing w:val="-8"/>
          <w:w w:val="105"/>
        </w:rPr>
        <w:t xml:space="preserve"> </w:t>
      </w:r>
      <w:r>
        <w:rPr>
          <w:w w:val="105"/>
        </w:rPr>
        <w:t>десятичную</w:t>
      </w:r>
      <w:r>
        <w:rPr>
          <w:spacing w:val="-3"/>
          <w:w w:val="105"/>
        </w:rPr>
        <w:t xml:space="preserve"> </w:t>
      </w:r>
      <w:r>
        <w:rPr>
          <w:w w:val="105"/>
        </w:rPr>
        <w:t>системы</w:t>
      </w:r>
      <w:r>
        <w:rPr>
          <w:spacing w:val="-12"/>
          <w:w w:val="105"/>
        </w:rPr>
        <w:t xml:space="preserve"> </w:t>
      </w:r>
      <w:r>
        <w:rPr>
          <w:w w:val="105"/>
        </w:rPr>
        <w:t>и</w:t>
      </w:r>
      <w:r>
        <w:rPr>
          <w:spacing w:val="-3"/>
          <w:w w:val="105"/>
        </w:rPr>
        <w:t xml:space="preserve"> </w:t>
      </w:r>
      <w:r>
        <w:rPr>
          <w:w w:val="105"/>
        </w:rPr>
        <w:t>обратно.</w:t>
      </w:r>
      <w:r>
        <w:rPr>
          <w:spacing w:val="-6"/>
          <w:w w:val="105"/>
        </w:rPr>
        <w:t xml:space="preserve"> </w:t>
      </w:r>
      <w:r>
        <w:rPr>
          <w:w w:val="105"/>
        </w:rPr>
        <w:t>Шестнадцатеричная система счисления. Перевод чисел из шестнадцатеричной системы в двоичную, восьмеричную и десятичную системы и обратно.</w:t>
      </w:r>
    </w:p>
    <w:p w14:paraId="10C1EE49" w14:textId="77777777" w:rsidR="0006191A" w:rsidRDefault="00B04A97">
      <w:pPr>
        <w:pStyle w:val="a3"/>
        <w:spacing w:line="295" w:lineRule="auto"/>
        <w:ind w:left="986" w:right="3473" w:firstLine="0"/>
      </w:pPr>
      <w:r>
        <w:rPr>
          <w:w w:val="105"/>
        </w:rPr>
        <w:t>Арифметические</w:t>
      </w:r>
      <w:r>
        <w:rPr>
          <w:spacing w:val="-16"/>
          <w:w w:val="105"/>
        </w:rPr>
        <w:t xml:space="preserve"> </w:t>
      </w:r>
      <w:r>
        <w:rPr>
          <w:w w:val="105"/>
        </w:rPr>
        <w:t>операции</w:t>
      </w:r>
      <w:r>
        <w:rPr>
          <w:spacing w:val="-15"/>
          <w:w w:val="105"/>
        </w:rPr>
        <w:t xml:space="preserve"> </w:t>
      </w:r>
      <w:r>
        <w:rPr>
          <w:w w:val="105"/>
        </w:rPr>
        <w:t>в</w:t>
      </w:r>
      <w:r>
        <w:rPr>
          <w:spacing w:val="-15"/>
          <w:w w:val="105"/>
        </w:rPr>
        <w:t xml:space="preserve"> </w:t>
      </w:r>
      <w:r>
        <w:rPr>
          <w:w w:val="105"/>
        </w:rPr>
        <w:t>двоичной</w:t>
      </w:r>
      <w:r>
        <w:rPr>
          <w:spacing w:val="-15"/>
          <w:w w:val="105"/>
        </w:rPr>
        <w:t xml:space="preserve"> </w:t>
      </w:r>
      <w:r>
        <w:rPr>
          <w:w w:val="105"/>
        </w:rPr>
        <w:t>системе</w:t>
      </w:r>
      <w:r>
        <w:rPr>
          <w:spacing w:val="-15"/>
          <w:w w:val="105"/>
        </w:rPr>
        <w:t xml:space="preserve"> </w:t>
      </w:r>
      <w:r>
        <w:rPr>
          <w:w w:val="105"/>
        </w:rPr>
        <w:t>счисления. Элементы математической логики.</w:t>
      </w:r>
    </w:p>
    <w:p w14:paraId="7ADF33EB" w14:textId="77777777" w:rsidR="0006191A" w:rsidRDefault="00B04A97">
      <w:pPr>
        <w:pStyle w:val="a3"/>
        <w:spacing w:line="288" w:lineRule="auto"/>
        <w:ind w:right="867"/>
      </w:pPr>
      <w:r>
        <w:rPr>
          <w:w w:val="105"/>
        </w:rPr>
        <w:t xml:space="preserve">Логические высказывания. Логические значения высказываний. Элементарные и </w:t>
      </w:r>
      <w:r>
        <w:t>составные</w:t>
      </w:r>
      <w:r>
        <w:rPr>
          <w:spacing w:val="24"/>
        </w:rPr>
        <w:t xml:space="preserve"> </w:t>
      </w:r>
      <w:r>
        <w:t>высказывания.</w:t>
      </w:r>
      <w:r>
        <w:rPr>
          <w:spacing w:val="29"/>
        </w:rPr>
        <w:t xml:space="preserve"> </w:t>
      </w:r>
      <w:r>
        <w:t>Логические</w:t>
      </w:r>
      <w:r>
        <w:rPr>
          <w:spacing w:val="25"/>
        </w:rPr>
        <w:t xml:space="preserve"> </w:t>
      </w:r>
      <w:r>
        <w:t>операции:</w:t>
      </w:r>
      <w:r>
        <w:rPr>
          <w:spacing w:val="30"/>
        </w:rPr>
        <w:t xml:space="preserve"> </w:t>
      </w:r>
      <w:r>
        <w:t>«и»</w:t>
      </w:r>
      <w:r>
        <w:rPr>
          <w:spacing w:val="27"/>
        </w:rPr>
        <w:t xml:space="preserve"> </w:t>
      </w:r>
      <w:r>
        <w:t>(конъюнкция,</w:t>
      </w:r>
      <w:r>
        <w:rPr>
          <w:spacing w:val="29"/>
        </w:rPr>
        <w:t xml:space="preserve"> </w:t>
      </w:r>
      <w:r>
        <w:t>логическое</w:t>
      </w:r>
      <w:r>
        <w:rPr>
          <w:spacing w:val="25"/>
        </w:rPr>
        <w:t xml:space="preserve"> </w:t>
      </w:r>
      <w:r>
        <w:rPr>
          <w:spacing w:val="-2"/>
        </w:rPr>
        <w:t>умножение),</w:t>
      </w:r>
    </w:p>
    <w:p w14:paraId="5FD7B08F" w14:textId="77777777" w:rsidR="0006191A" w:rsidRDefault="00B04A97">
      <w:pPr>
        <w:pStyle w:val="a3"/>
        <w:spacing w:line="288" w:lineRule="auto"/>
        <w:ind w:right="862" w:firstLine="0"/>
      </w:pPr>
      <w:r>
        <w:rPr>
          <w:w w:val="105"/>
        </w:rPr>
        <w:t>«или»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w:t>
      </w:r>
      <w:r>
        <w:rPr>
          <w:spacing w:val="80"/>
          <w:w w:val="105"/>
        </w:rPr>
        <w:t xml:space="preserve"> </w:t>
      </w:r>
      <w:r>
        <w:rPr>
          <w:w w:val="105"/>
        </w:rPr>
        <w:t>Правила</w:t>
      </w:r>
      <w:r>
        <w:rPr>
          <w:spacing w:val="80"/>
          <w:w w:val="105"/>
        </w:rPr>
        <w:t xml:space="preserve"> </w:t>
      </w:r>
      <w:r>
        <w:rPr>
          <w:w w:val="105"/>
        </w:rPr>
        <w:t>записи</w:t>
      </w:r>
      <w:r>
        <w:rPr>
          <w:spacing w:val="80"/>
          <w:w w:val="105"/>
        </w:rPr>
        <w:t xml:space="preserve"> </w:t>
      </w:r>
      <w:r>
        <w:rPr>
          <w:w w:val="105"/>
        </w:rPr>
        <w:t>логических</w:t>
      </w:r>
      <w:r>
        <w:rPr>
          <w:spacing w:val="78"/>
          <w:w w:val="105"/>
        </w:rPr>
        <w:t xml:space="preserve"> </w:t>
      </w:r>
      <w:r>
        <w:rPr>
          <w:w w:val="105"/>
        </w:rPr>
        <w:t>выражений.</w:t>
      </w:r>
      <w:r>
        <w:rPr>
          <w:spacing w:val="80"/>
          <w:w w:val="105"/>
        </w:rPr>
        <w:t xml:space="preserve"> </w:t>
      </w:r>
      <w:r>
        <w:rPr>
          <w:w w:val="105"/>
        </w:rPr>
        <w:t>Построение</w:t>
      </w:r>
      <w:r>
        <w:rPr>
          <w:spacing w:val="80"/>
          <w:w w:val="105"/>
        </w:rPr>
        <w:t xml:space="preserve"> </w:t>
      </w:r>
      <w:r>
        <w:rPr>
          <w:w w:val="105"/>
        </w:rPr>
        <w:t>таблиц</w:t>
      </w:r>
      <w:r>
        <w:rPr>
          <w:spacing w:val="77"/>
          <w:w w:val="105"/>
        </w:rPr>
        <w:t xml:space="preserve"> </w:t>
      </w:r>
      <w:r>
        <w:rPr>
          <w:w w:val="105"/>
        </w:rPr>
        <w:t>истинности</w:t>
      </w:r>
    </w:p>
    <w:p w14:paraId="5F295BBC" w14:textId="77777777" w:rsidR="0006191A" w:rsidRDefault="00B04A97">
      <w:pPr>
        <w:pStyle w:val="a3"/>
        <w:spacing w:before="71"/>
        <w:ind w:firstLine="0"/>
      </w:pPr>
      <w:r>
        <w:t>логических</w:t>
      </w:r>
      <w:r>
        <w:rPr>
          <w:spacing w:val="33"/>
        </w:rPr>
        <w:t xml:space="preserve"> </w:t>
      </w:r>
      <w:r>
        <w:rPr>
          <w:spacing w:val="-2"/>
        </w:rPr>
        <w:t>выражений.</w:t>
      </w:r>
    </w:p>
    <w:p w14:paraId="50B136B4" w14:textId="77777777" w:rsidR="0006191A" w:rsidRDefault="00B04A97">
      <w:pPr>
        <w:pStyle w:val="a3"/>
        <w:spacing w:before="60" w:line="288" w:lineRule="auto"/>
        <w:ind w:left="986" w:right="2014" w:firstLine="0"/>
      </w:pPr>
      <w:r>
        <w:rPr>
          <w:w w:val="105"/>
        </w:rPr>
        <w:t>Логические</w:t>
      </w:r>
      <w:r>
        <w:rPr>
          <w:spacing w:val="-16"/>
          <w:w w:val="105"/>
        </w:rPr>
        <w:t xml:space="preserve"> </w:t>
      </w:r>
      <w:r>
        <w:rPr>
          <w:w w:val="105"/>
        </w:rPr>
        <w:t>элементы.</w:t>
      </w:r>
      <w:r>
        <w:rPr>
          <w:spacing w:val="-15"/>
          <w:w w:val="105"/>
        </w:rPr>
        <w:t xml:space="preserve"> </w:t>
      </w:r>
      <w:r>
        <w:rPr>
          <w:w w:val="105"/>
        </w:rPr>
        <w:t>Знакомство</w:t>
      </w:r>
      <w:r>
        <w:rPr>
          <w:spacing w:val="-15"/>
          <w:w w:val="105"/>
        </w:rPr>
        <w:t xml:space="preserve"> </w:t>
      </w:r>
      <w:r>
        <w:rPr>
          <w:w w:val="105"/>
        </w:rPr>
        <w:t>с</w:t>
      </w:r>
      <w:r>
        <w:rPr>
          <w:spacing w:val="-15"/>
          <w:w w:val="105"/>
        </w:rPr>
        <w:t xml:space="preserve"> </w:t>
      </w:r>
      <w:r>
        <w:rPr>
          <w:w w:val="105"/>
        </w:rPr>
        <w:t>логическими</w:t>
      </w:r>
      <w:r>
        <w:rPr>
          <w:spacing w:val="-15"/>
          <w:w w:val="105"/>
        </w:rPr>
        <w:t xml:space="preserve"> </w:t>
      </w:r>
      <w:r>
        <w:rPr>
          <w:w w:val="105"/>
        </w:rPr>
        <w:t>основами</w:t>
      </w:r>
      <w:r>
        <w:rPr>
          <w:spacing w:val="-15"/>
          <w:w w:val="105"/>
        </w:rPr>
        <w:t xml:space="preserve"> </w:t>
      </w:r>
      <w:r>
        <w:rPr>
          <w:w w:val="105"/>
        </w:rPr>
        <w:t>компьютера. Алгоритмы и программирование.</w:t>
      </w:r>
    </w:p>
    <w:p w14:paraId="398C7773" w14:textId="77777777" w:rsidR="0006191A" w:rsidRDefault="00B04A97">
      <w:pPr>
        <w:pStyle w:val="a3"/>
        <w:spacing w:line="263" w:lineRule="exact"/>
        <w:ind w:left="986" w:firstLine="0"/>
      </w:pPr>
      <w:r>
        <w:t>Исполнители</w:t>
      </w:r>
      <w:r>
        <w:rPr>
          <w:spacing w:val="42"/>
        </w:rPr>
        <w:t xml:space="preserve"> </w:t>
      </w:r>
      <w:r>
        <w:t>и</w:t>
      </w:r>
      <w:r>
        <w:rPr>
          <w:spacing w:val="37"/>
        </w:rPr>
        <w:t xml:space="preserve"> </w:t>
      </w:r>
      <w:r>
        <w:t>алгоритмы.</w:t>
      </w:r>
      <w:r>
        <w:rPr>
          <w:spacing w:val="42"/>
        </w:rPr>
        <w:t xml:space="preserve"> </w:t>
      </w:r>
      <w:r>
        <w:t>Алгоритмические</w:t>
      </w:r>
      <w:r>
        <w:rPr>
          <w:spacing w:val="38"/>
        </w:rPr>
        <w:t xml:space="preserve"> </w:t>
      </w:r>
      <w:r>
        <w:rPr>
          <w:spacing w:val="-2"/>
        </w:rPr>
        <w:t>конструкции.</w:t>
      </w:r>
    </w:p>
    <w:p w14:paraId="5CCF4B5F" w14:textId="77777777" w:rsidR="0006191A" w:rsidRDefault="00B04A97">
      <w:pPr>
        <w:pStyle w:val="a3"/>
        <w:spacing w:before="52" w:line="288" w:lineRule="auto"/>
        <w:ind w:right="870"/>
      </w:pPr>
      <w:r>
        <w:rPr>
          <w:w w:val="105"/>
        </w:rPr>
        <w:t xml:space="preserve">Понятие алгоритма. Исполнители алгоритмов. Алгоритм как план управления </w:t>
      </w:r>
      <w:r>
        <w:rPr>
          <w:spacing w:val="-2"/>
          <w:w w:val="105"/>
        </w:rPr>
        <w:t>исполнителем.</w:t>
      </w:r>
    </w:p>
    <w:p w14:paraId="178B5820" w14:textId="77777777" w:rsidR="0006191A" w:rsidRDefault="00B04A97">
      <w:pPr>
        <w:pStyle w:val="a3"/>
        <w:spacing w:line="288" w:lineRule="auto"/>
        <w:ind w:right="854"/>
      </w:pPr>
      <w:r>
        <w:rPr>
          <w:w w:val="105"/>
        </w:rPr>
        <w:t xml:space="preserve">Свойства алгоритма. Способы записи алгоритма (словесный, в виде блок-схемы, </w:t>
      </w:r>
      <w:r>
        <w:rPr>
          <w:spacing w:val="-2"/>
          <w:w w:val="105"/>
        </w:rPr>
        <w:t>программа).</w:t>
      </w:r>
    </w:p>
    <w:p w14:paraId="57C08A95" w14:textId="77777777" w:rsidR="0006191A" w:rsidRDefault="00B04A97">
      <w:pPr>
        <w:pStyle w:val="a3"/>
        <w:spacing w:line="288" w:lineRule="auto"/>
        <w:ind w:right="861"/>
      </w:pPr>
      <w:r>
        <w:rPr>
          <w:w w:val="105"/>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14:paraId="1091507F" w14:textId="77777777" w:rsidR="0006191A" w:rsidRDefault="00B04A97">
      <w:pPr>
        <w:pStyle w:val="a3"/>
        <w:spacing w:line="288" w:lineRule="auto"/>
        <w:ind w:right="866"/>
      </w:pPr>
      <w:r>
        <w:rPr>
          <w:w w:val="105"/>
        </w:rPr>
        <w:t>Конструкция</w:t>
      </w:r>
      <w:r>
        <w:rPr>
          <w:spacing w:val="-10"/>
          <w:w w:val="105"/>
        </w:rPr>
        <w:t xml:space="preserve"> </w:t>
      </w:r>
      <w:r>
        <w:rPr>
          <w:w w:val="105"/>
        </w:rPr>
        <w:t>«ветвление»:</w:t>
      </w:r>
      <w:r>
        <w:rPr>
          <w:spacing w:val="-10"/>
          <w:w w:val="105"/>
        </w:rPr>
        <w:t xml:space="preserve"> </w:t>
      </w:r>
      <w:r>
        <w:rPr>
          <w:w w:val="105"/>
        </w:rPr>
        <w:t>полная</w:t>
      </w:r>
      <w:r>
        <w:rPr>
          <w:spacing w:val="-10"/>
          <w:w w:val="105"/>
        </w:rPr>
        <w:t xml:space="preserve"> </w:t>
      </w:r>
      <w:r>
        <w:rPr>
          <w:w w:val="105"/>
        </w:rPr>
        <w:t>и</w:t>
      </w:r>
      <w:r>
        <w:rPr>
          <w:spacing w:val="-7"/>
          <w:w w:val="105"/>
        </w:rPr>
        <w:t xml:space="preserve"> </w:t>
      </w:r>
      <w:r>
        <w:rPr>
          <w:w w:val="105"/>
        </w:rPr>
        <w:t>неполная</w:t>
      </w:r>
      <w:r>
        <w:rPr>
          <w:spacing w:val="-4"/>
          <w:w w:val="105"/>
        </w:rPr>
        <w:t xml:space="preserve"> </w:t>
      </w:r>
      <w:r>
        <w:rPr>
          <w:w w:val="105"/>
        </w:rPr>
        <w:t>формы.</w:t>
      </w:r>
      <w:r>
        <w:rPr>
          <w:spacing w:val="-10"/>
          <w:w w:val="105"/>
        </w:rPr>
        <w:t xml:space="preserve"> </w:t>
      </w:r>
      <w:r>
        <w:rPr>
          <w:w w:val="105"/>
        </w:rPr>
        <w:t>Выполнение</w:t>
      </w:r>
      <w:r>
        <w:rPr>
          <w:spacing w:val="-12"/>
          <w:w w:val="105"/>
        </w:rPr>
        <w:t xml:space="preserve"> </w:t>
      </w:r>
      <w:r>
        <w:rPr>
          <w:w w:val="105"/>
        </w:rPr>
        <w:t>и</w:t>
      </w:r>
      <w:r>
        <w:rPr>
          <w:spacing w:val="-7"/>
          <w:w w:val="105"/>
        </w:rPr>
        <w:t xml:space="preserve"> </w:t>
      </w:r>
      <w:r>
        <w:rPr>
          <w:w w:val="105"/>
        </w:rPr>
        <w:t>невыполнение условия (истинность и ложность высказывания). Простые и составные условия.</w:t>
      </w:r>
    </w:p>
    <w:p w14:paraId="31C9CDDD" w14:textId="77777777" w:rsidR="0006191A" w:rsidRDefault="00B04A97">
      <w:pPr>
        <w:pStyle w:val="a3"/>
        <w:spacing w:before="4" w:line="288" w:lineRule="auto"/>
        <w:ind w:right="873"/>
      </w:pPr>
      <w:r>
        <w:rPr>
          <w:w w:val="105"/>
        </w:rPr>
        <w:t>Конструкция «повторения»: циклы с заданным числом повторений, с условием выполнения, с переменной цикла.</w:t>
      </w:r>
    </w:p>
    <w:p w14:paraId="25EB53D4" w14:textId="77777777" w:rsidR="0006191A" w:rsidRDefault="00B04A97">
      <w:pPr>
        <w:pStyle w:val="a3"/>
        <w:spacing w:line="288" w:lineRule="auto"/>
        <w:ind w:right="866"/>
      </w:pPr>
      <w:r>
        <w:rPr>
          <w:w w:val="105"/>
        </w:rPr>
        <w:t xml:space="preserve">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w:t>
      </w:r>
      <w:r>
        <w:t xml:space="preserve">использованием циклов и ветвлений для управления формальными исполнителями, такими </w:t>
      </w:r>
      <w:r>
        <w:rPr>
          <w:w w:val="105"/>
        </w:rPr>
        <w:t>как Робот, Черепашка, Чертёжник. Выполнение алгоритмов вручную и на компьютере. Синтаксические и логические ошибки. Отказы.</w:t>
      </w:r>
    </w:p>
    <w:p w14:paraId="4FFBBCDD" w14:textId="77777777" w:rsidR="0006191A" w:rsidRDefault="00B04A97">
      <w:pPr>
        <w:pStyle w:val="a3"/>
        <w:spacing w:line="263" w:lineRule="exact"/>
        <w:ind w:left="986" w:firstLine="0"/>
      </w:pPr>
      <w:r>
        <w:rPr>
          <w:spacing w:val="-2"/>
          <w:w w:val="105"/>
        </w:rPr>
        <w:t>Язык</w:t>
      </w:r>
      <w:r>
        <w:rPr>
          <w:spacing w:val="-9"/>
          <w:w w:val="105"/>
        </w:rPr>
        <w:t xml:space="preserve"> </w:t>
      </w:r>
      <w:r>
        <w:rPr>
          <w:spacing w:val="-2"/>
          <w:w w:val="105"/>
        </w:rPr>
        <w:t>программирования.</w:t>
      </w:r>
    </w:p>
    <w:p w14:paraId="078943C1" w14:textId="77777777" w:rsidR="0006191A" w:rsidRDefault="00B04A97">
      <w:pPr>
        <w:pStyle w:val="a3"/>
        <w:spacing w:before="51" w:line="288" w:lineRule="auto"/>
        <w:ind w:right="871"/>
      </w:pPr>
      <w:r>
        <w:rPr>
          <w:w w:val="105"/>
        </w:rPr>
        <w:t>Язык программирования (Python, C++, Паскаль, Java, C#, Школьный Алгоритмический Язык).</w:t>
      </w:r>
    </w:p>
    <w:p w14:paraId="37F8F1F2" w14:textId="77777777" w:rsidR="0006191A" w:rsidRDefault="00B04A97">
      <w:pPr>
        <w:pStyle w:val="a3"/>
        <w:spacing w:line="288" w:lineRule="auto"/>
        <w:ind w:left="986" w:right="855" w:firstLine="0"/>
        <w:jc w:val="left"/>
      </w:pPr>
      <w:r>
        <w:rPr>
          <w:w w:val="105"/>
        </w:rPr>
        <w:t>Система программирования: редактор текста программ, транслятор, отладчик. Переменная: тип,</w:t>
      </w:r>
      <w:r>
        <w:rPr>
          <w:spacing w:val="-3"/>
          <w:w w:val="105"/>
        </w:rPr>
        <w:t xml:space="preserve"> </w:t>
      </w:r>
      <w:r>
        <w:rPr>
          <w:w w:val="105"/>
        </w:rPr>
        <w:t>имя, значение.</w:t>
      </w:r>
      <w:r>
        <w:rPr>
          <w:spacing w:val="-3"/>
          <w:w w:val="105"/>
        </w:rPr>
        <w:t xml:space="preserve"> </w:t>
      </w:r>
      <w:r>
        <w:rPr>
          <w:w w:val="105"/>
        </w:rPr>
        <w:t>Целые,</w:t>
      </w:r>
      <w:r>
        <w:rPr>
          <w:spacing w:val="-3"/>
          <w:w w:val="105"/>
        </w:rPr>
        <w:t xml:space="preserve"> </w:t>
      </w:r>
      <w:r>
        <w:rPr>
          <w:w w:val="105"/>
        </w:rPr>
        <w:t>вещественные</w:t>
      </w:r>
      <w:r>
        <w:rPr>
          <w:spacing w:val="-6"/>
          <w:w w:val="105"/>
        </w:rPr>
        <w:t xml:space="preserve"> </w:t>
      </w:r>
      <w:r>
        <w:rPr>
          <w:w w:val="105"/>
        </w:rPr>
        <w:t>и символьные переменные. Оператор</w:t>
      </w:r>
      <w:r>
        <w:rPr>
          <w:spacing w:val="37"/>
          <w:w w:val="105"/>
        </w:rPr>
        <w:t xml:space="preserve"> </w:t>
      </w:r>
      <w:r>
        <w:rPr>
          <w:w w:val="105"/>
        </w:rPr>
        <w:t>присваивания.</w:t>
      </w:r>
      <w:r>
        <w:rPr>
          <w:spacing w:val="39"/>
          <w:w w:val="105"/>
        </w:rPr>
        <w:t xml:space="preserve"> </w:t>
      </w:r>
      <w:r>
        <w:rPr>
          <w:w w:val="105"/>
        </w:rPr>
        <w:t>Арифметические</w:t>
      </w:r>
      <w:r>
        <w:rPr>
          <w:spacing w:val="30"/>
          <w:w w:val="105"/>
        </w:rPr>
        <w:t xml:space="preserve"> </w:t>
      </w:r>
      <w:r>
        <w:rPr>
          <w:w w:val="105"/>
        </w:rPr>
        <w:t>выражения</w:t>
      </w:r>
      <w:r>
        <w:rPr>
          <w:spacing w:val="33"/>
          <w:w w:val="105"/>
        </w:rPr>
        <w:t xml:space="preserve"> </w:t>
      </w:r>
      <w:r>
        <w:rPr>
          <w:w w:val="105"/>
        </w:rPr>
        <w:t>и</w:t>
      </w:r>
      <w:r>
        <w:rPr>
          <w:spacing w:val="40"/>
          <w:w w:val="105"/>
        </w:rPr>
        <w:t xml:space="preserve"> </w:t>
      </w:r>
      <w:r>
        <w:rPr>
          <w:w w:val="105"/>
        </w:rPr>
        <w:t>порядок</w:t>
      </w:r>
      <w:r>
        <w:rPr>
          <w:spacing w:val="40"/>
          <w:w w:val="105"/>
        </w:rPr>
        <w:t xml:space="preserve"> </w:t>
      </w:r>
      <w:r>
        <w:rPr>
          <w:w w:val="105"/>
        </w:rPr>
        <w:t>их</w:t>
      </w:r>
      <w:r>
        <w:rPr>
          <w:spacing w:val="37"/>
          <w:w w:val="105"/>
        </w:rPr>
        <w:t xml:space="preserve"> </w:t>
      </w:r>
      <w:r>
        <w:rPr>
          <w:w w:val="105"/>
        </w:rPr>
        <w:t>вычисления.</w:t>
      </w:r>
    </w:p>
    <w:p w14:paraId="6466988B" w14:textId="77777777" w:rsidR="0006191A" w:rsidRDefault="00B04A97">
      <w:pPr>
        <w:pStyle w:val="a3"/>
        <w:spacing w:before="5"/>
        <w:ind w:firstLine="0"/>
        <w:jc w:val="left"/>
      </w:pPr>
      <w:r>
        <w:t>Операции</w:t>
      </w:r>
      <w:r>
        <w:rPr>
          <w:spacing w:val="38"/>
        </w:rPr>
        <w:t xml:space="preserve"> </w:t>
      </w:r>
      <w:r>
        <w:t>с</w:t>
      </w:r>
      <w:r>
        <w:rPr>
          <w:spacing w:val="18"/>
        </w:rPr>
        <w:t xml:space="preserve"> </w:t>
      </w:r>
      <w:r>
        <w:t>целыми</w:t>
      </w:r>
      <w:r>
        <w:rPr>
          <w:spacing w:val="29"/>
        </w:rPr>
        <w:t xml:space="preserve"> </w:t>
      </w:r>
      <w:r>
        <w:t>числами:</w:t>
      </w:r>
      <w:r>
        <w:rPr>
          <w:spacing w:val="23"/>
        </w:rPr>
        <w:t xml:space="preserve"> </w:t>
      </w:r>
      <w:r>
        <w:t>целочисленное</w:t>
      </w:r>
      <w:r>
        <w:rPr>
          <w:spacing w:val="28"/>
        </w:rPr>
        <w:t xml:space="preserve"> </w:t>
      </w:r>
      <w:r>
        <w:t>деление,</w:t>
      </w:r>
      <w:r>
        <w:rPr>
          <w:spacing w:val="33"/>
        </w:rPr>
        <w:t xml:space="preserve"> </w:t>
      </w:r>
      <w:r>
        <w:t>остаток</w:t>
      </w:r>
      <w:r>
        <w:rPr>
          <w:spacing w:val="34"/>
        </w:rPr>
        <w:t xml:space="preserve"> </w:t>
      </w:r>
      <w:r>
        <w:t>от</w:t>
      </w:r>
      <w:r>
        <w:rPr>
          <w:spacing w:val="20"/>
        </w:rPr>
        <w:t xml:space="preserve"> </w:t>
      </w:r>
      <w:r>
        <w:rPr>
          <w:spacing w:val="-2"/>
        </w:rPr>
        <w:t>деления.</w:t>
      </w:r>
    </w:p>
    <w:p w14:paraId="4EF6FF36" w14:textId="77777777" w:rsidR="0006191A" w:rsidRDefault="00B04A97">
      <w:pPr>
        <w:pStyle w:val="a3"/>
        <w:spacing w:before="53" w:line="288" w:lineRule="auto"/>
        <w:ind w:right="864"/>
      </w:pPr>
      <w:r>
        <w:rPr>
          <w:w w:val="105"/>
        </w:rPr>
        <w:t>Ветвления.</w:t>
      </w:r>
      <w:r>
        <w:rPr>
          <w:spacing w:val="-4"/>
          <w:w w:val="105"/>
        </w:rPr>
        <w:t xml:space="preserve"> </w:t>
      </w:r>
      <w:r>
        <w:rPr>
          <w:w w:val="105"/>
        </w:rPr>
        <w:t>Составные условия</w:t>
      </w:r>
      <w:r>
        <w:rPr>
          <w:spacing w:val="-3"/>
          <w:w w:val="105"/>
        </w:rPr>
        <w:t xml:space="preserve"> </w:t>
      </w:r>
      <w:r>
        <w:rPr>
          <w:w w:val="105"/>
        </w:rPr>
        <w:t>(запись логических</w:t>
      </w:r>
      <w:r>
        <w:rPr>
          <w:spacing w:val="-5"/>
          <w:w w:val="105"/>
        </w:rPr>
        <w:t xml:space="preserve"> </w:t>
      </w:r>
      <w:r>
        <w:rPr>
          <w:w w:val="105"/>
        </w:rPr>
        <w:t>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14:paraId="74A997FA" w14:textId="77777777" w:rsidR="0006191A" w:rsidRDefault="00B04A97">
      <w:pPr>
        <w:pStyle w:val="a3"/>
        <w:spacing w:line="288" w:lineRule="auto"/>
        <w:ind w:right="870"/>
      </w:pPr>
      <w:r>
        <w:t xml:space="preserve">Диалоговая отладка программ: пошаговое выполнение, просмотр значений величин, </w:t>
      </w:r>
      <w:r>
        <w:rPr>
          <w:w w:val="105"/>
        </w:rPr>
        <w:t>отладочный вывод, выбор точки останова.</w:t>
      </w:r>
    </w:p>
    <w:p w14:paraId="29383819" w14:textId="77777777" w:rsidR="0006191A" w:rsidRDefault="00B04A97">
      <w:pPr>
        <w:pStyle w:val="a3"/>
        <w:spacing w:line="288" w:lineRule="auto"/>
        <w:ind w:right="870"/>
      </w:pPr>
      <w:r>
        <w:rPr>
          <w:w w:val="105"/>
        </w:rPr>
        <w:t>Цикл</w:t>
      </w:r>
      <w:r>
        <w:rPr>
          <w:spacing w:val="-16"/>
          <w:w w:val="105"/>
        </w:rPr>
        <w:t xml:space="preserve"> </w:t>
      </w:r>
      <w:r>
        <w:rPr>
          <w:w w:val="105"/>
        </w:rPr>
        <w:t>с</w:t>
      </w:r>
      <w:r>
        <w:rPr>
          <w:spacing w:val="-15"/>
          <w:w w:val="105"/>
        </w:rPr>
        <w:t xml:space="preserve"> </w:t>
      </w:r>
      <w:r>
        <w:rPr>
          <w:w w:val="105"/>
        </w:rPr>
        <w:t>условием.</w:t>
      </w:r>
      <w:r>
        <w:rPr>
          <w:spacing w:val="-15"/>
          <w:w w:val="105"/>
        </w:rPr>
        <w:t xml:space="preserve"> </w:t>
      </w:r>
      <w:r>
        <w:rPr>
          <w:w w:val="105"/>
        </w:rPr>
        <w:t>Алгоритм</w:t>
      </w:r>
      <w:r>
        <w:rPr>
          <w:spacing w:val="-15"/>
          <w:w w:val="105"/>
        </w:rPr>
        <w:t xml:space="preserve"> </w:t>
      </w:r>
      <w:r>
        <w:rPr>
          <w:w w:val="105"/>
        </w:rPr>
        <w:t>Евклида</w:t>
      </w:r>
      <w:r>
        <w:rPr>
          <w:spacing w:val="-15"/>
          <w:w w:val="105"/>
        </w:rPr>
        <w:t xml:space="preserve"> </w:t>
      </w:r>
      <w:r>
        <w:rPr>
          <w:w w:val="105"/>
        </w:rPr>
        <w:t>для</w:t>
      </w:r>
      <w:r>
        <w:rPr>
          <w:spacing w:val="-15"/>
          <w:w w:val="105"/>
        </w:rPr>
        <w:t xml:space="preserve"> </w:t>
      </w:r>
      <w:r>
        <w:rPr>
          <w:w w:val="105"/>
        </w:rPr>
        <w:t>нахождения</w:t>
      </w:r>
      <w:r>
        <w:rPr>
          <w:spacing w:val="-15"/>
          <w:w w:val="105"/>
        </w:rPr>
        <w:t xml:space="preserve"> </w:t>
      </w:r>
      <w:r>
        <w:rPr>
          <w:w w:val="105"/>
        </w:rPr>
        <w:t>наибольшего</w:t>
      </w:r>
      <w:r>
        <w:rPr>
          <w:spacing w:val="-15"/>
          <w:w w:val="105"/>
        </w:rPr>
        <w:t xml:space="preserve"> </w:t>
      </w:r>
      <w:r>
        <w:rPr>
          <w:w w:val="105"/>
        </w:rPr>
        <w:t>общего</w:t>
      </w:r>
      <w:r>
        <w:rPr>
          <w:spacing w:val="-15"/>
          <w:w w:val="105"/>
        </w:rPr>
        <w:t xml:space="preserve"> </w:t>
      </w:r>
      <w:r>
        <w:rPr>
          <w:w w:val="105"/>
        </w:rPr>
        <w:t>делителя двух натуральных чисел. Разбиение записи натурального числа в позиционной системе с основанием, меньшим или равным 10, на отдельные цифры.</w:t>
      </w:r>
    </w:p>
    <w:p w14:paraId="6CCCEEAC" w14:textId="77777777" w:rsidR="0006191A" w:rsidRDefault="00B04A97">
      <w:pPr>
        <w:pStyle w:val="a3"/>
        <w:spacing w:line="288" w:lineRule="auto"/>
        <w:ind w:right="859"/>
      </w:pPr>
      <w:r>
        <w:t xml:space="preserve">Цикл с переменной. Алгоритмы проверки делимости одного целого числа на другое, </w:t>
      </w:r>
      <w:r>
        <w:rPr>
          <w:w w:val="105"/>
        </w:rPr>
        <w:t>проверки натурального числа на простоту.</w:t>
      </w:r>
    </w:p>
    <w:p w14:paraId="0CED234A" w14:textId="77777777" w:rsidR="0006191A" w:rsidRDefault="00B04A97">
      <w:pPr>
        <w:pStyle w:val="a3"/>
        <w:spacing w:line="290" w:lineRule="auto"/>
        <w:ind w:right="861"/>
      </w:pPr>
      <w:r>
        <w:rPr>
          <w:w w:val="105"/>
        </w:rPr>
        <w:t>Обработка символьных данных. Символьные (строковые) переменные. Посимвольная</w:t>
      </w:r>
      <w:r>
        <w:rPr>
          <w:spacing w:val="-16"/>
          <w:w w:val="105"/>
        </w:rPr>
        <w:t xml:space="preserve"> </w:t>
      </w:r>
      <w:r>
        <w:rPr>
          <w:w w:val="105"/>
        </w:rPr>
        <w:t>обработка</w:t>
      </w:r>
      <w:r>
        <w:rPr>
          <w:spacing w:val="-15"/>
          <w:w w:val="105"/>
        </w:rPr>
        <w:t xml:space="preserve"> </w:t>
      </w:r>
      <w:r>
        <w:rPr>
          <w:w w:val="105"/>
        </w:rPr>
        <w:t>строк.</w:t>
      </w:r>
      <w:r>
        <w:rPr>
          <w:spacing w:val="-15"/>
          <w:w w:val="105"/>
        </w:rPr>
        <w:t xml:space="preserve"> </w:t>
      </w:r>
      <w:r>
        <w:rPr>
          <w:w w:val="105"/>
        </w:rPr>
        <w:t>Подсчёт</w:t>
      </w:r>
      <w:r>
        <w:rPr>
          <w:spacing w:val="-15"/>
          <w:w w:val="105"/>
        </w:rPr>
        <w:t xml:space="preserve"> </w:t>
      </w:r>
      <w:r>
        <w:rPr>
          <w:w w:val="105"/>
        </w:rPr>
        <w:t>частоты</w:t>
      </w:r>
      <w:r>
        <w:rPr>
          <w:spacing w:val="-15"/>
          <w:w w:val="105"/>
        </w:rPr>
        <w:t xml:space="preserve"> </w:t>
      </w:r>
      <w:r>
        <w:rPr>
          <w:w w:val="105"/>
        </w:rPr>
        <w:t>появления</w:t>
      </w:r>
      <w:r>
        <w:rPr>
          <w:spacing w:val="-14"/>
          <w:w w:val="105"/>
        </w:rPr>
        <w:t xml:space="preserve"> </w:t>
      </w:r>
      <w:r>
        <w:rPr>
          <w:w w:val="105"/>
        </w:rPr>
        <w:t>символа</w:t>
      </w:r>
      <w:r>
        <w:rPr>
          <w:spacing w:val="-14"/>
          <w:w w:val="105"/>
        </w:rPr>
        <w:t xml:space="preserve"> </w:t>
      </w:r>
      <w:r>
        <w:rPr>
          <w:w w:val="105"/>
        </w:rPr>
        <w:t>в</w:t>
      </w:r>
      <w:r>
        <w:rPr>
          <w:spacing w:val="-8"/>
          <w:w w:val="105"/>
        </w:rPr>
        <w:t xml:space="preserve"> </w:t>
      </w:r>
      <w:r>
        <w:rPr>
          <w:w w:val="105"/>
        </w:rPr>
        <w:t>строке.</w:t>
      </w:r>
      <w:r>
        <w:rPr>
          <w:spacing w:val="-16"/>
          <w:w w:val="105"/>
        </w:rPr>
        <w:t xml:space="preserve"> </w:t>
      </w:r>
      <w:r>
        <w:rPr>
          <w:w w:val="105"/>
        </w:rPr>
        <w:t>Встроенные функции для обработки строк.</w:t>
      </w:r>
    </w:p>
    <w:p w14:paraId="006F8974" w14:textId="77777777" w:rsidR="0006191A" w:rsidRDefault="00B04A97">
      <w:pPr>
        <w:pStyle w:val="a3"/>
        <w:spacing w:line="262" w:lineRule="exact"/>
        <w:ind w:left="986" w:firstLine="0"/>
      </w:pPr>
      <w:r>
        <w:rPr>
          <w:w w:val="105"/>
        </w:rPr>
        <w:t>Анализ</w:t>
      </w:r>
      <w:r>
        <w:rPr>
          <w:spacing w:val="-14"/>
          <w:w w:val="105"/>
        </w:rPr>
        <w:t xml:space="preserve"> </w:t>
      </w:r>
      <w:r>
        <w:rPr>
          <w:spacing w:val="-2"/>
          <w:w w:val="105"/>
        </w:rPr>
        <w:t>алгоритмов.</w:t>
      </w:r>
    </w:p>
    <w:p w14:paraId="51F8EA20" w14:textId="77777777" w:rsidR="0006191A" w:rsidRDefault="00B04A97">
      <w:pPr>
        <w:pStyle w:val="a3"/>
        <w:spacing w:before="48" w:line="288" w:lineRule="auto"/>
        <w:ind w:right="863"/>
      </w:pPr>
      <w:r>
        <w:rPr>
          <w:w w:val="105"/>
        </w:rPr>
        <w:t xml:space="preserve">Определение возможных результатов работы алгоритма при данном множестве входных данных, определение возможных входных данных, приводящих к данному </w:t>
      </w:r>
      <w:r>
        <w:rPr>
          <w:spacing w:val="-2"/>
          <w:w w:val="105"/>
        </w:rPr>
        <w:t>результату.</w:t>
      </w:r>
    </w:p>
    <w:p w14:paraId="553AB64D" w14:textId="77777777" w:rsidR="0006191A" w:rsidRDefault="00B04A97">
      <w:pPr>
        <w:pStyle w:val="a3"/>
        <w:spacing w:line="263" w:lineRule="exact"/>
        <w:ind w:left="986" w:firstLine="0"/>
      </w:pPr>
      <w:r>
        <w:rPr>
          <w:w w:val="105"/>
        </w:rPr>
        <w:t>Содержание</w:t>
      </w:r>
      <w:r>
        <w:rPr>
          <w:spacing w:val="-11"/>
          <w:w w:val="105"/>
        </w:rPr>
        <w:t xml:space="preserve"> </w:t>
      </w:r>
      <w:r>
        <w:rPr>
          <w:w w:val="105"/>
        </w:rPr>
        <w:t>обучения</w:t>
      </w:r>
      <w:r>
        <w:rPr>
          <w:spacing w:val="-13"/>
          <w:w w:val="105"/>
        </w:rPr>
        <w:t xml:space="preserve"> </w:t>
      </w:r>
      <w:r>
        <w:rPr>
          <w:w w:val="105"/>
        </w:rPr>
        <w:t>в</w:t>
      </w:r>
      <w:r>
        <w:rPr>
          <w:spacing w:val="-11"/>
          <w:w w:val="105"/>
        </w:rPr>
        <w:t xml:space="preserve"> </w:t>
      </w:r>
      <w:r>
        <w:rPr>
          <w:w w:val="105"/>
        </w:rPr>
        <w:t>9</w:t>
      </w:r>
      <w:r>
        <w:rPr>
          <w:spacing w:val="-9"/>
          <w:w w:val="105"/>
        </w:rPr>
        <w:t xml:space="preserve"> </w:t>
      </w:r>
      <w:r>
        <w:rPr>
          <w:spacing w:val="-2"/>
          <w:w w:val="105"/>
        </w:rPr>
        <w:t>классе.</w:t>
      </w:r>
    </w:p>
    <w:p w14:paraId="1F7B96E0" w14:textId="77777777" w:rsidR="0006191A" w:rsidRDefault="00B04A97">
      <w:pPr>
        <w:pStyle w:val="a3"/>
        <w:spacing w:before="71"/>
        <w:ind w:left="986" w:firstLine="0"/>
      </w:pPr>
      <w:r>
        <w:t>Цифровая</w:t>
      </w:r>
      <w:r>
        <w:rPr>
          <w:spacing w:val="29"/>
        </w:rPr>
        <w:t xml:space="preserve"> </w:t>
      </w:r>
      <w:r>
        <w:rPr>
          <w:spacing w:val="-2"/>
        </w:rPr>
        <w:t>грамотность.</w:t>
      </w:r>
    </w:p>
    <w:p w14:paraId="6357CA57" w14:textId="77777777" w:rsidR="0006191A" w:rsidRDefault="00B04A97">
      <w:pPr>
        <w:pStyle w:val="a3"/>
        <w:spacing w:before="60"/>
        <w:ind w:left="986" w:firstLine="0"/>
      </w:pPr>
      <w:r>
        <w:rPr>
          <w:w w:val="105"/>
        </w:rPr>
        <w:t>Глобальная</w:t>
      </w:r>
      <w:r>
        <w:rPr>
          <w:spacing w:val="-11"/>
          <w:w w:val="105"/>
        </w:rPr>
        <w:t xml:space="preserve"> </w:t>
      </w:r>
      <w:r>
        <w:rPr>
          <w:w w:val="105"/>
        </w:rPr>
        <w:t>сеть</w:t>
      </w:r>
      <w:r>
        <w:rPr>
          <w:spacing w:val="-15"/>
          <w:w w:val="105"/>
        </w:rPr>
        <w:t xml:space="preserve"> </w:t>
      </w:r>
      <w:r>
        <w:rPr>
          <w:w w:val="105"/>
        </w:rPr>
        <w:t>Интернет</w:t>
      </w:r>
      <w:r>
        <w:rPr>
          <w:spacing w:val="-11"/>
          <w:w w:val="105"/>
        </w:rPr>
        <w:t xml:space="preserve"> </w:t>
      </w:r>
      <w:r>
        <w:rPr>
          <w:w w:val="105"/>
        </w:rPr>
        <w:t>и</w:t>
      </w:r>
      <w:r>
        <w:rPr>
          <w:spacing w:val="-3"/>
          <w:w w:val="105"/>
        </w:rPr>
        <w:t xml:space="preserve"> </w:t>
      </w:r>
      <w:r>
        <w:rPr>
          <w:w w:val="105"/>
        </w:rPr>
        <w:t>стратегии</w:t>
      </w:r>
      <w:r>
        <w:rPr>
          <w:spacing w:val="-13"/>
          <w:w w:val="105"/>
        </w:rPr>
        <w:t xml:space="preserve"> </w:t>
      </w:r>
      <w:r>
        <w:rPr>
          <w:w w:val="105"/>
        </w:rPr>
        <w:t>безопасного</w:t>
      </w:r>
      <w:r>
        <w:rPr>
          <w:spacing w:val="-12"/>
          <w:w w:val="105"/>
        </w:rPr>
        <w:t xml:space="preserve"> </w:t>
      </w:r>
      <w:r>
        <w:rPr>
          <w:w w:val="105"/>
        </w:rPr>
        <w:t>поведения</w:t>
      </w:r>
      <w:r>
        <w:rPr>
          <w:spacing w:val="-15"/>
          <w:w w:val="105"/>
        </w:rPr>
        <w:t xml:space="preserve"> </w:t>
      </w:r>
      <w:r>
        <w:rPr>
          <w:w w:val="105"/>
        </w:rPr>
        <w:t>в</w:t>
      </w:r>
      <w:r>
        <w:rPr>
          <w:spacing w:val="-12"/>
          <w:w w:val="105"/>
        </w:rPr>
        <w:t xml:space="preserve"> </w:t>
      </w:r>
      <w:r>
        <w:rPr>
          <w:spacing w:val="-4"/>
          <w:w w:val="105"/>
        </w:rPr>
        <w:t>ней.</w:t>
      </w:r>
    </w:p>
    <w:p w14:paraId="39FA69EF" w14:textId="77777777" w:rsidR="0006191A" w:rsidRDefault="00B04A97">
      <w:pPr>
        <w:pStyle w:val="a3"/>
        <w:spacing w:before="52" w:line="288" w:lineRule="auto"/>
        <w:ind w:right="864"/>
      </w:pPr>
      <w:r>
        <w:rPr>
          <w:w w:val="105"/>
        </w:rPr>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p w14:paraId="56BED91A" w14:textId="77777777" w:rsidR="0006191A" w:rsidRDefault="00B04A97">
      <w:pPr>
        <w:pStyle w:val="a3"/>
        <w:spacing w:line="288" w:lineRule="auto"/>
        <w:ind w:right="865"/>
      </w:pPr>
      <w:r>
        <w:rPr>
          <w:w w:val="105"/>
        </w:rPr>
        <w:t>Понятие</w:t>
      </w:r>
      <w:r>
        <w:rPr>
          <w:spacing w:val="-18"/>
          <w:w w:val="105"/>
        </w:rPr>
        <w:t xml:space="preserve"> </w:t>
      </w:r>
      <w:r>
        <w:rPr>
          <w:w w:val="105"/>
        </w:rPr>
        <w:t>об</w:t>
      </w:r>
      <w:r>
        <w:rPr>
          <w:spacing w:val="-15"/>
          <w:w w:val="105"/>
        </w:rPr>
        <w:t xml:space="preserve"> </w:t>
      </w:r>
      <w:r>
        <w:rPr>
          <w:w w:val="105"/>
        </w:rPr>
        <w:t>информационной</w:t>
      </w:r>
      <w:r>
        <w:rPr>
          <w:spacing w:val="-15"/>
          <w:w w:val="105"/>
        </w:rPr>
        <w:t xml:space="preserve"> </w:t>
      </w:r>
      <w:r>
        <w:rPr>
          <w:w w:val="105"/>
        </w:rPr>
        <w:t>безопасности.</w:t>
      </w:r>
      <w:r>
        <w:rPr>
          <w:spacing w:val="-15"/>
          <w:w w:val="105"/>
        </w:rPr>
        <w:t xml:space="preserve"> </w:t>
      </w:r>
      <w:r>
        <w:rPr>
          <w:w w:val="105"/>
        </w:rPr>
        <w:t>Угрозы</w:t>
      </w:r>
      <w:r>
        <w:rPr>
          <w:spacing w:val="-15"/>
          <w:w w:val="105"/>
        </w:rPr>
        <w:t xml:space="preserve"> </w:t>
      </w:r>
      <w:r>
        <w:rPr>
          <w:w w:val="105"/>
        </w:rPr>
        <w:t>информационной</w:t>
      </w:r>
      <w:r>
        <w:rPr>
          <w:spacing w:val="-10"/>
          <w:w w:val="105"/>
        </w:rPr>
        <w:t xml:space="preserve"> </w:t>
      </w:r>
      <w:r>
        <w:rPr>
          <w:w w:val="105"/>
        </w:rPr>
        <w:t>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w:t>
      </w:r>
    </w:p>
    <w:p w14:paraId="729BAE22" w14:textId="77777777" w:rsidR="0006191A" w:rsidRDefault="00B04A97">
      <w:pPr>
        <w:pStyle w:val="a3"/>
        <w:spacing w:line="262" w:lineRule="exact"/>
        <w:ind w:left="986" w:firstLine="0"/>
      </w:pPr>
      <w:r>
        <w:t>Работа</w:t>
      </w:r>
      <w:r>
        <w:rPr>
          <w:spacing w:val="30"/>
        </w:rPr>
        <w:t xml:space="preserve"> </w:t>
      </w:r>
      <w:r>
        <w:t>в</w:t>
      </w:r>
      <w:r>
        <w:rPr>
          <w:spacing w:val="30"/>
        </w:rPr>
        <w:t xml:space="preserve"> </w:t>
      </w:r>
      <w:r>
        <w:t>информационном</w:t>
      </w:r>
      <w:r>
        <w:rPr>
          <w:spacing w:val="27"/>
        </w:rPr>
        <w:t xml:space="preserve"> </w:t>
      </w:r>
      <w:r>
        <w:rPr>
          <w:spacing w:val="-2"/>
        </w:rPr>
        <w:t>пространстве.</w:t>
      </w:r>
    </w:p>
    <w:p w14:paraId="59743993" w14:textId="77777777" w:rsidR="0006191A" w:rsidRDefault="00B04A97">
      <w:pPr>
        <w:pStyle w:val="a3"/>
        <w:spacing w:before="51" w:line="288" w:lineRule="auto"/>
        <w:ind w:right="848"/>
      </w:pPr>
      <w:r>
        <w:rPr>
          <w:w w:val="105"/>
        </w:rP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w:t>
      </w:r>
      <w:r>
        <w:rPr>
          <w:spacing w:val="-9"/>
          <w:w w:val="105"/>
        </w:rPr>
        <w:t xml:space="preserve"> </w:t>
      </w:r>
      <w:r>
        <w:rPr>
          <w:w w:val="105"/>
        </w:rPr>
        <w:t>и</w:t>
      </w:r>
      <w:r>
        <w:rPr>
          <w:spacing w:val="-6"/>
          <w:w w:val="105"/>
        </w:rPr>
        <w:t xml:space="preserve"> </w:t>
      </w:r>
      <w:r>
        <w:rPr>
          <w:w w:val="105"/>
        </w:rPr>
        <w:t>другие),</w:t>
      </w:r>
      <w:r>
        <w:rPr>
          <w:spacing w:val="-9"/>
          <w:w w:val="105"/>
        </w:rPr>
        <w:t xml:space="preserve"> </w:t>
      </w:r>
      <w:r>
        <w:rPr>
          <w:w w:val="105"/>
        </w:rPr>
        <w:t>поисковые</w:t>
      </w:r>
      <w:r>
        <w:rPr>
          <w:spacing w:val="-6"/>
          <w:w w:val="105"/>
        </w:rPr>
        <w:t xml:space="preserve"> </w:t>
      </w:r>
      <w:r>
        <w:rPr>
          <w:w w:val="105"/>
        </w:rPr>
        <w:t>службы,</w:t>
      </w:r>
      <w:r>
        <w:rPr>
          <w:spacing w:val="-4"/>
          <w:w w:val="105"/>
        </w:rPr>
        <w:t xml:space="preserve"> </w:t>
      </w:r>
      <w:r>
        <w:rPr>
          <w:w w:val="105"/>
        </w:rPr>
        <w:t>службы</w:t>
      </w:r>
      <w:r>
        <w:rPr>
          <w:spacing w:val="-3"/>
          <w:w w:val="105"/>
        </w:rPr>
        <w:t xml:space="preserve"> </w:t>
      </w:r>
      <w:r>
        <w:rPr>
          <w:w w:val="105"/>
        </w:rPr>
        <w:t>обновления</w:t>
      </w:r>
      <w:r>
        <w:rPr>
          <w:spacing w:val="-9"/>
          <w:w w:val="105"/>
        </w:rPr>
        <w:t xml:space="preserve"> </w:t>
      </w:r>
      <w:r>
        <w:rPr>
          <w:w w:val="105"/>
        </w:rPr>
        <w:t>программного</w:t>
      </w:r>
      <w:r>
        <w:rPr>
          <w:spacing w:val="-5"/>
          <w:w w:val="105"/>
        </w:rPr>
        <w:t xml:space="preserve"> </w:t>
      </w:r>
      <w:r>
        <w:rPr>
          <w:w w:val="105"/>
        </w:rPr>
        <w:t xml:space="preserve">обеспечения </w:t>
      </w:r>
      <w:r>
        <w:t xml:space="preserve">и другие службы. Сервисы государственных услуг. Облачные хранилища данных. Средства </w:t>
      </w:r>
      <w:r>
        <w:rPr>
          <w:w w:val="105"/>
        </w:rPr>
        <w:t>совместной разработки документов (онлайн-офисы). Программное обеспечение как веб- сервис: онлайновые текстовые и графические редакторы, среды разработки программ.</w:t>
      </w:r>
    </w:p>
    <w:p w14:paraId="5AD1938B" w14:textId="77777777" w:rsidR="0006191A" w:rsidRDefault="00B04A97">
      <w:pPr>
        <w:pStyle w:val="a3"/>
        <w:spacing w:before="5" w:line="288" w:lineRule="auto"/>
        <w:ind w:left="986" w:right="5673" w:firstLine="0"/>
      </w:pPr>
      <w:r>
        <w:t xml:space="preserve">Теоретические основы информатики. </w:t>
      </w:r>
      <w:r>
        <w:rPr>
          <w:w w:val="105"/>
        </w:rPr>
        <w:t>Моделирование</w:t>
      </w:r>
      <w:r>
        <w:rPr>
          <w:spacing w:val="-5"/>
          <w:w w:val="105"/>
        </w:rPr>
        <w:t xml:space="preserve"> </w:t>
      </w:r>
      <w:r>
        <w:rPr>
          <w:w w:val="105"/>
        </w:rPr>
        <w:t>как метод познания.</w:t>
      </w:r>
    </w:p>
    <w:p w14:paraId="35161EDA" w14:textId="77777777" w:rsidR="0006191A" w:rsidRDefault="00B04A97">
      <w:pPr>
        <w:pStyle w:val="a3"/>
        <w:spacing w:line="288" w:lineRule="auto"/>
        <w:ind w:right="855"/>
      </w:pPr>
      <w:r>
        <w:rPr>
          <w:w w:val="105"/>
        </w:rPr>
        <w:t xml:space="preserve">Модель. Задачи, решаемые с помощью моделирования. Классификации моделей. </w:t>
      </w:r>
      <w:r>
        <w:t xml:space="preserve">Материальные (натурные) и информационные модели. Непрерывные и дискретные модели. </w:t>
      </w:r>
      <w:r>
        <w:rPr>
          <w:w w:val="105"/>
        </w:rPr>
        <w:t>Имитационные модели. Игровые модели. Оценка соответствия модели моделируемому объекту и целям моделирования.</w:t>
      </w:r>
    </w:p>
    <w:p w14:paraId="2CAA657E" w14:textId="77777777" w:rsidR="0006191A" w:rsidRDefault="00B04A97">
      <w:pPr>
        <w:pStyle w:val="a3"/>
        <w:spacing w:line="263" w:lineRule="exact"/>
        <w:ind w:left="986" w:firstLine="0"/>
      </w:pPr>
      <w:r>
        <w:t>Табличные</w:t>
      </w:r>
      <w:r>
        <w:rPr>
          <w:spacing w:val="25"/>
        </w:rPr>
        <w:t xml:space="preserve"> </w:t>
      </w:r>
      <w:r>
        <w:t>модели.</w:t>
      </w:r>
      <w:r>
        <w:rPr>
          <w:spacing w:val="31"/>
        </w:rPr>
        <w:t xml:space="preserve"> </w:t>
      </w:r>
      <w:r>
        <w:t>Таблица</w:t>
      </w:r>
      <w:r>
        <w:rPr>
          <w:spacing w:val="37"/>
        </w:rPr>
        <w:t xml:space="preserve"> </w:t>
      </w:r>
      <w:r>
        <w:t>как</w:t>
      </w:r>
      <w:r>
        <w:rPr>
          <w:spacing w:val="32"/>
        </w:rPr>
        <w:t xml:space="preserve"> </w:t>
      </w:r>
      <w:r>
        <w:t>представление</w:t>
      </w:r>
      <w:r>
        <w:rPr>
          <w:spacing w:val="37"/>
        </w:rPr>
        <w:t xml:space="preserve"> </w:t>
      </w:r>
      <w:r>
        <w:rPr>
          <w:spacing w:val="-2"/>
        </w:rPr>
        <w:t>отношения.</w:t>
      </w:r>
    </w:p>
    <w:p w14:paraId="20045384" w14:textId="77777777" w:rsidR="0006191A" w:rsidRDefault="00B04A97">
      <w:pPr>
        <w:pStyle w:val="a3"/>
        <w:spacing w:before="52"/>
        <w:ind w:left="986" w:firstLine="0"/>
      </w:pPr>
      <w:r>
        <w:t>Базы</w:t>
      </w:r>
      <w:r>
        <w:rPr>
          <w:spacing w:val="24"/>
        </w:rPr>
        <w:t xml:space="preserve"> </w:t>
      </w:r>
      <w:r>
        <w:t>данных.</w:t>
      </w:r>
      <w:r>
        <w:rPr>
          <w:spacing w:val="24"/>
        </w:rPr>
        <w:t xml:space="preserve"> </w:t>
      </w:r>
      <w:r>
        <w:t>Отбор</w:t>
      </w:r>
      <w:r>
        <w:rPr>
          <w:spacing w:val="21"/>
        </w:rPr>
        <w:t xml:space="preserve"> </w:t>
      </w:r>
      <w:r>
        <w:t>в</w:t>
      </w:r>
      <w:r>
        <w:rPr>
          <w:spacing w:val="40"/>
        </w:rPr>
        <w:t xml:space="preserve"> </w:t>
      </w:r>
      <w:r>
        <w:t>таблице</w:t>
      </w:r>
      <w:r>
        <w:rPr>
          <w:spacing w:val="30"/>
        </w:rPr>
        <w:t xml:space="preserve"> </w:t>
      </w:r>
      <w:r>
        <w:t>строк,</w:t>
      </w:r>
      <w:r>
        <w:rPr>
          <w:spacing w:val="33"/>
        </w:rPr>
        <w:t xml:space="preserve"> </w:t>
      </w:r>
      <w:r>
        <w:t>удовлетворяющих</w:t>
      </w:r>
      <w:r>
        <w:rPr>
          <w:spacing w:val="32"/>
        </w:rPr>
        <w:t xml:space="preserve"> </w:t>
      </w:r>
      <w:r>
        <w:t>заданному</w:t>
      </w:r>
      <w:r>
        <w:rPr>
          <w:spacing w:val="31"/>
        </w:rPr>
        <w:t xml:space="preserve"> </w:t>
      </w:r>
      <w:r>
        <w:rPr>
          <w:spacing w:val="-2"/>
        </w:rPr>
        <w:t>условию.</w:t>
      </w:r>
    </w:p>
    <w:p w14:paraId="6104A008" w14:textId="77777777" w:rsidR="0006191A" w:rsidRDefault="00B04A97">
      <w:pPr>
        <w:pStyle w:val="a3"/>
        <w:spacing w:before="47" w:line="290" w:lineRule="auto"/>
        <w:ind w:right="862"/>
      </w:pPr>
      <w:r>
        <w:rPr>
          <w:w w:val="105"/>
        </w:rPr>
        <w:t>Граф.</w:t>
      </w:r>
      <w:r>
        <w:rPr>
          <w:spacing w:val="-15"/>
          <w:w w:val="105"/>
        </w:rPr>
        <w:t xml:space="preserve"> </w:t>
      </w:r>
      <w:r>
        <w:rPr>
          <w:w w:val="105"/>
        </w:rPr>
        <w:t>Вершина,</w:t>
      </w:r>
      <w:r>
        <w:rPr>
          <w:spacing w:val="-8"/>
          <w:w w:val="105"/>
        </w:rPr>
        <w:t xml:space="preserve"> </w:t>
      </w:r>
      <w:r>
        <w:rPr>
          <w:w w:val="105"/>
        </w:rPr>
        <w:t>ребро,</w:t>
      </w:r>
      <w:r>
        <w:rPr>
          <w:spacing w:val="-14"/>
          <w:w w:val="105"/>
        </w:rPr>
        <w:t xml:space="preserve"> </w:t>
      </w:r>
      <w:r>
        <w:rPr>
          <w:w w:val="105"/>
        </w:rPr>
        <w:t>путь.</w:t>
      </w:r>
      <w:r>
        <w:rPr>
          <w:spacing w:val="-9"/>
          <w:w w:val="105"/>
        </w:rPr>
        <w:t xml:space="preserve"> </w:t>
      </w:r>
      <w:r>
        <w:rPr>
          <w:w w:val="105"/>
        </w:rPr>
        <w:t>Ориентированные</w:t>
      </w:r>
      <w:r>
        <w:rPr>
          <w:spacing w:val="-16"/>
          <w:w w:val="105"/>
        </w:rPr>
        <w:t xml:space="preserve"> </w:t>
      </w:r>
      <w:r>
        <w:rPr>
          <w:w w:val="105"/>
        </w:rPr>
        <w:t>и</w:t>
      </w:r>
      <w:r>
        <w:rPr>
          <w:spacing w:val="-4"/>
          <w:w w:val="105"/>
        </w:rPr>
        <w:t xml:space="preserve"> </w:t>
      </w:r>
      <w:r>
        <w:rPr>
          <w:w w:val="105"/>
        </w:rPr>
        <w:t>неориентированные</w:t>
      </w:r>
      <w:r>
        <w:rPr>
          <w:spacing w:val="-11"/>
          <w:w w:val="105"/>
        </w:rPr>
        <w:t xml:space="preserve"> </w:t>
      </w:r>
      <w:r>
        <w:rPr>
          <w:w w:val="105"/>
        </w:rPr>
        <w:t>графы.</w:t>
      </w:r>
      <w:r>
        <w:rPr>
          <w:spacing w:val="-14"/>
          <w:w w:val="105"/>
        </w:rPr>
        <w:t xml:space="preserve"> </w:t>
      </w:r>
      <w:r>
        <w:rPr>
          <w:w w:val="105"/>
        </w:rPr>
        <w:t xml:space="preserve">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w:t>
      </w:r>
      <w:r>
        <w:rPr>
          <w:spacing w:val="-2"/>
          <w:w w:val="105"/>
        </w:rPr>
        <w:t>графе.</w:t>
      </w:r>
    </w:p>
    <w:p w14:paraId="097C2BC6" w14:textId="1ABA50D9" w:rsidR="0006191A" w:rsidRDefault="00B04A97">
      <w:pPr>
        <w:pStyle w:val="a3"/>
        <w:spacing w:line="262" w:lineRule="exact"/>
        <w:ind w:left="986" w:firstLine="0"/>
      </w:pPr>
      <w:r>
        <w:rPr>
          <w:w w:val="105"/>
        </w:rPr>
        <w:t>Дерево.</w:t>
      </w:r>
      <w:r>
        <w:rPr>
          <w:spacing w:val="73"/>
          <w:w w:val="150"/>
        </w:rPr>
        <w:t xml:space="preserve"> </w:t>
      </w:r>
      <w:r>
        <w:rPr>
          <w:w w:val="105"/>
        </w:rPr>
        <w:t>Корень,</w:t>
      </w:r>
      <w:r>
        <w:rPr>
          <w:spacing w:val="23"/>
          <w:w w:val="105"/>
        </w:rPr>
        <w:t xml:space="preserve"> </w:t>
      </w:r>
      <w:r>
        <w:rPr>
          <w:w w:val="105"/>
        </w:rPr>
        <w:t>вершина</w:t>
      </w:r>
      <w:r>
        <w:rPr>
          <w:spacing w:val="77"/>
          <w:w w:val="150"/>
        </w:rPr>
        <w:t xml:space="preserve"> </w:t>
      </w:r>
      <w:r>
        <w:rPr>
          <w:w w:val="105"/>
        </w:rPr>
        <w:t>(узел),</w:t>
      </w:r>
      <w:r>
        <w:rPr>
          <w:spacing w:val="74"/>
          <w:w w:val="150"/>
        </w:rPr>
        <w:t xml:space="preserve"> </w:t>
      </w:r>
      <w:r>
        <w:rPr>
          <w:w w:val="105"/>
        </w:rPr>
        <w:t>лист,</w:t>
      </w:r>
      <w:r>
        <w:rPr>
          <w:spacing w:val="23"/>
          <w:w w:val="105"/>
        </w:rPr>
        <w:t xml:space="preserve"> </w:t>
      </w:r>
      <w:r>
        <w:rPr>
          <w:w w:val="105"/>
        </w:rPr>
        <w:t>ребро</w:t>
      </w:r>
      <w:r>
        <w:rPr>
          <w:spacing w:val="72"/>
          <w:w w:val="150"/>
        </w:rPr>
        <w:t xml:space="preserve"> </w:t>
      </w:r>
      <w:r>
        <w:rPr>
          <w:w w:val="105"/>
        </w:rPr>
        <w:t>(дуга)</w:t>
      </w:r>
      <w:r>
        <w:rPr>
          <w:spacing w:val="76"/>
          <w:w w:val="150"/>
        </w:rPr>
        <w:t xml:space="preserve"> </w:t>
      </w:r>
      <w:r>
        <w:rPr>
          <w:w w:val="105"/>
        </w:rPr>
        <w:t>дерева.</w:t>
      </w:r>
      <w:r>
        <w:rPr>
          <w:spacing w:val="74"/>
          <w:w w:val="150"/>
        </w:rPr>
        <w:t xml:space="preserve"> </w:t>
      </w:r>
      <w:r>
        <w:rPr>
          <w:w w:val="105"/>
        </w:rPr>
        <w:t>Высота</w:t>
      </w:r>
      <w:r>
        <w:rPr>
          <w:spacing w:val="78"/>
          <w:w w:val="150"/>
        </w:rPr>
        <w:t xml:space="preserve"> </w:t>
      </w:r>
      <w:r>
        <w:rPr>
          <w:spacing w:val="-2"/>
          <w:w w:val="105"/>
        </w:rPr>
        <w:t>дерева.</w:t>
      </w:r>
    </w:p>
    <w:p w14:paraId="7BA80EBD" w14:textId="77777777" w:rsidR="0006191A" w:rsidRDefault="00B04A97">
      <w:pPr>
        <w:pStyle w:val="a3"/>
        <w:spacing w:before="52"/>
        <w:ind w:firstLine="0"/>
      </w:pPr>
      <w:r>
        <w:t>Поддерево.</w:t>
      </w:r>
      <w:r>
        <w:rPr>
          <w:spacing w:val="29"/>
        </w:rPr>
        <w:t xml:space="preserve"> </w:t>
      </w:r>
      <w:r>
        <w:t>Примеры</w:t>
      </w:r>
      <w:r>
        <w:rPr>
          <w:spacing w:val="40"/>
        </w:rPr>
        <w:t xml:space="preserve"> </w:t>
      </w:r>
      <w:r>
        <w:t>использования</w:t>
      </w:r>
      <w:r>
        <w:rPr>
          <w:spacing w:val="29"/>
        </w:rPr>
        <w:t xml:space="preserve"> </w:t>
      </w:r>
      <w:r>
        <w:t>деревьев.</w:t>
      </w:r>
      <w:r>
        <w:rPr>
          <w:spacing w:val="40"/>
        </w:rPr>
        <w:t xml:space="preserve"> </w:t>
      </w:r>
      <w:r>
        <w:t>Перебор</w:t>
      </w:r>
      <w:r>
        <w:rPr>
          <w:spacing w:val="37"/>
        </w:rPr>
        <w:t xml:space="preserve"> </w:t>
      </w:r>
      <w:r>
        <w:t>вариантов</w:t>
      </w:r>
      <w:r>
        <w:rPr>
          <w:spacing w:val="35"/>
        </w:rPr>
        <w:t xml:space="preserve"> </w:t>
      </w:r>
      <w:r>
        <w:t>с</w:t>
      </w:r>
      <w:r>
        <w:rPr>
          <w:spacing w:val="35"/>
        </w:rPr>
        <w:t xml:space="preserve"> </w:t>
      </w:r>
      <w:r>
        <w:t>помощью</w:t>
      </w:r>
      <w:r>
        <w:rPr>
          <w:spacing w:val="34"/>
        </w:rPr>
        <w:t xml:space="preserve"> </w:t>
      </w:r>
      <w:r>
        <w:rPr>
          <w:spacing w:val="-2"/>
        </w:rPr>
        <w:t>дерева.</w:t>
      </w:r>
    </w:p>
    <w:p w14:paraId="794A5142" w14:textId="77777777" w:rsidR="0006191A" w:rsidRDefault="00B04A97">
      <w:pPr>
        <w:pStyle w:val="a3"/>
        <w:spacing w:before="52" w:line="288" w:lineRule="auto"/>
        <w:ind w:right="867"/>
      </w:pPr>
      <w:r>
        <w:rPr>
          <w:w w:val="105"/>
        </w:rPr>
        <w:t>Понятие математической модели. Задачи, решаемые с помощью математического (компьютерного) моделирования.</w:t>
      </w:r>
      <w:r>
        <w:rPr>
          <w:spacing w:val="-2"/>
          <w:w w:val="105"/>
        </w:rPr>
        <w:t xml:space="preserve"> </w:t>
      </w:r>
      <w:r>
        <w:rPr>
          <w:w w:val="105"/>
        </w:rPr>
        <w:t>Отличие</w:t>
      </w:r>
      <w:r>
        <w:rPr>
          <w:spacing w:val="-5"/>
          <w:w w:val="105"/>
        </w:rPr>
        <w:t xml:space="preserve"> </w:t>
      </w:r>
      <w:r>
        <w:rPr>
          <w:w w:val="105"/>
        </w:rPr>
        <w:t>математической модели от натурной модели и от словесного (литературного) описания объекта.</w:t>
      </w:r>
    </w:p>
    <w:p w14:paraId="331C40B2" w14:textId="77777777" w:rsidR="0006191A" w:rsidRDefault="00B04A97">
      <w:pPr>
        <w:pStyle w:val="a3"/>
        <w:spacing w:line="288" w:lineRule="auto"/>
        <w:ind w:right="862"/>
      </w:pPr>
      <w:r>
        <w:rPr>
          <w:w w:val="105"/>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14:paraId="5DEABFE8" w14:textId="77777777" w:rsidR="0006191A" w:rsidRDefault="00B04A97">
      <w:pPr>
        <w:pStyle w:val="a3"/>
        <w:spacing w:before="5" w:line="288" w:lineRule="auto"/>
        <w:ind w:left="986" w:right="5830" w:firstLine="0"/>
      </w:pPr>
      <w:r>
        <w:rPr>
          <w:w w:val="105"/>
        </w:rPr>
        <w:t xml:space="preserve">Алгоритмы и программирование. </w:t>
      </w:r>
      <w:r>
        <w:t>Разработка</w:t>
      </w:r>
      <w:r>
        <w:rPr>
          <w:spacing w:val="25"/>
        </w:rPr>
        <w:t xml:space="preserve"> </w:t>
      </w:r>
      <w:r>
        <w:t>алгоритмов</w:t>
      </w:r>
      <w:r>
        <w:rPr>
          <w:spacing w:val="28"/>
        </w:rPr>
        <w:t xml:space="preserve"> </w:t>
      </w:r>
      <w:r>
        <w:t>и</w:t>
      </w:r>
      <w:r>
        <w:rPr>
          <w:spacing w:val="27"/>
        </w:rPr>
        <w:t xml:space="preserve"> </w:t>
      </w:r>
      <w:r>
        <w:rPr>
          <w:spacing w:val="-2"/>
        </w:rPr>
        <w:t>программ.</w:t>
      </w:r>
    </w:p>
    <w:p w14:paraId="11D11FEB" w14:textId="77777777" w:rsidR="0006191A" w:rsidRDefault="00B04A97">
      <w:pPr>
        <w:pStyle w:val="a3"/>
        <w:spacing w:line="288" w:lineRule="auto"/>
        <w:ind w:right="870"/>
      </w:pPr>
      <w:r>
        <w:rPr>
          <w:w w:val="105"/>
        </w:rPr>
        <w:t xml:space="preserve">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w:t>
      </w:r>
      <w:r>
        <w:rPr>
          <w:spacing w:val="-2"/>
          <w:w w:val="105"/>
        </w:rPr>
        <w:t>другими.</w:t>
      </w:r>
    </w:p>
    <w:p w14:paraId="1EC23EC8" w14:textId="77777777" w:rsidR="0006191A" w:rsidRDefault="00B04A97">
      <w:pPr>
        <w:pStyle w:val="a3"/>
        <w:spacing w:line="263" w:lineRule="exact"/>
        <w:ind w:left="986" w:firstLine="0"/>
      </w:pPr>
      <w:r>
        <w:rPr>
          <w:w w:val="105"/>
        </w:rPr>
        <w:t>Табличные</w:t>
      </w:r>
      <w:r>
        <w:rPr>
          <w:spacing w:val="52"/>
          <w:w w:val="105"/>
        </w:rPr>
        <w:t xml:space="preserve"> </w:t>
      </w:r>
      <w:r>
        <w:rPr>
          <w:w w:val="105"/>
        </w:rPr>
        <w:t>величины</w:t>
      </w:r>
      <w:r>
        <w:rPr>
          <w:spacing w:val="56"/>
          <w:w w:val="105"/>
        </w:rPr>
        <w:t xml:space="preserve"> </w:t>
      </w:r>
      <w:r>
        <w:rPr>
          <w:w w:val="105"/>
        </w:rPr>
        <w:t>(массивы).</w:t>
      </w:r>
      <w:r>
        <w:rPr>
          <w:spacing w:val="56"/>
          <w:w w:val="105"/>
        </w:rPr>
        <w:t xml:space="preserve"> </w:t>
      </w:r>
      <w:r>
        <w:rPr>
          <w:w w:val="105"/>
        </w:rPr>
        <w:t>Одномерные</w:t>
      </w:r>
      <w:r>
        <w:rPr>
          <w:spacing w:val="59"/>
          <w:w w:val="105"/>
        </w:rPr>
        <w:t xml:space="preserve"> </w:t>
      </w:r>
      <w:r>
        <w:rPr>
          <w:w w:val="105"/>
        </w:rPr>
        <w:t>массивы.</w:t>
      </w:r>
      <w:r>
        <w:rPr>
          <w:spacing w:val="62"/>
          <w:w w:val="105"/>
        </w:rPr>
        <w:t xml:space="preserve"> </w:t>
      </w:r>
      <w:r>
        <w:rPr>
          <w:w w:val="105"/>
        </w:rPr>
        <w:t>Составление</w:t>
      </w:r>
      <w:r>
        <w:rPr>
          <w:spacing w:val="52"/>
          <w:w w:val="105"/>
        </w:rPr>
        <w:t xml:space="preserve"> </w:t>
      </w:r>
      <w:r>
        <w:rPr>
          <w:w w:val="105"/>
        </w:rPr>
        <w:t>и</w:t>
      </w:r>
      <w:r>
        <w:rPr>
          <w:spacing w:val="66"/>
          <w:w w:val="105"/>
        </w:rPr>
        <w:t xml:space="preserve"> </w:t>
      </w:r>
      <w:r>
        <w:rPr>
          <w:spacing w:val="-2"/>
          <w:w w:val="105"/>
        </w:rPr>
        <w:t>отладка</w:t>
      </w:r>
    </w:p>
    <w:p w14:paraId="24343C8B" w14:textId="77777777" w:rsidR="0006191A" w:rsidRDefault="00B04A97">
      <w:pPr>
        <w:pStyle w:val="a3"/>
        <w:spacing w:before="71" w:line="288" w:lineRule="auto"/>
        <w:ind w:right="863" w:firstLine="0"/>
      </w:pPr>
      <w:r>
        <w:rPr>
          <w:w w:val="105"/>
        </w:rPr>
        <w:t>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14:paraId="030376AB" w14:textId="77777777" w:rsidR="0006191A" w:rsidRDefault="00B04A97">
      <w:pPr>
        <w:pStyle w:val="a3"/>
        <w:spacing w:before="4" w:line="288" w:lineRule="auto"/>
        <w:ind w:right="871"/>
      </w:pPr>
      <w:r>
        <w:rPr>
          <w:w w:val="105"/>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14:paraId="36EC2D40" w14:textId="77777777" w:rsidR="0006191A" w:rsidRDefault="00B04A97">
      <w:pPr>
        <w:pStyle w:val="a3"/>
        <w:spacing w:line="263" w:lineRule="exact"/>
        <w:ind w:left="986" w:firstLine="0"/>
        <w:jc w:val="left"/>
      </w:pPr>
      <w:r>
        <w:rPr>
          <w:spacing w:val="-2"/>
          <w:w w:val="105"/>
        </w:rPr>
        <w:t>Управление.</w:t>
      </w:r>
    </w:p>
    <w:p w14:paraId="1D90D3C2" w14:textId="77777777" w:rsidR="0006191A" w:rsidRDefault="00B04A97">
      <w:pPr>
        <w:pStyle w:val="a3"/>
        <w:spacing w:before="52" w:line="290" w:lineRule="auto"/>
        <w:ind w:right="867"/>
      </w:pPr>
      <w:r>
        <w:rPr>
          <w:w w:val="105"/>
        </w:rPr>
        <w:t>Управление. Сигнал. Обратная связь. Получение сигналов от цифровых датчиков (касания,</w:t>
      </w:r>
      <w:r>
        <w:rPr>
          <w:spacing w:val="-9"/>
          <w:w w:val="105"/>
        </w:rPr>
        <w:t xml:space="preserve"> </w:t>
      </w:r>
      <w:r>
        <w:rPr>
          <w:w w:val="105"/>
        </w:rPr>
        <w:t>расстояния,</w:t>
      </w:r>
      <w:r>
        <w:rPr>
          <w:spacing w:val="-9"/>
          <w:w w:val="105"/>
        </w:rPr>
        <w:t xml:space="preserve"> </w:t>
      </w:r>
      <w:r>
        <w:rPr>
          <w:w w:val="105"/>
        </w:rPr>
        <w:t>света,</w:t>
      </w:r>
      <w:r>
        <w:rPr>
          <w:spacing w:val="-14"/>
          <w:w w:val="105"/>
        </w:rPr>
        <w:t xml:space="preserve"> </w:t>
      </w:r>
      <w:r>
        <w:rPr>
          <w:w w:val="105"/>
        </w:rPr>
        <w:t>звука</w:t>
      </w:r>
      <w:r>
        <w:rPr>
          <w:spacing w:val="-5"/>
          <w:w w:val="105"/>
        </w:rPr>
        <w:t xml:space="preserve"> </w:t>
      </w:r>
      <w:r>
        <w:rPr>
          <w:w w:val="105"/>
        </w:rPr>
        <w:t>и</w:t>
      </w:r>
      <w:r>
        <w:rPr>
          <w:spacing w:val="-11"/>
          <w:w w:val="105"/>
        </w:rPr>
        <w:t xml:space="preserve"> </w:t>
      </w:r>
      <w:r>
        <w:rPr>
          <w:w w:val="105"/>
        </w:rPr>
        <w:t>другого).</w:t>
      </w:r>
      <w:r>
        <w:rPr>
          <w:spacing w:val="-9"/>
          <w:w w:val="105"/>
        </w:rPr>
        <w:t xml:space="preserve"> </w:t>
      </w:r>
      <w:r>
        <w:rPr>
          <w:w w:val="105"/>
        </w:rPr>
        <w:t>Примеры</w:t>
      </w:r>
      <w:r>
        <w:rPr>
          <w:spacing w:val="-9"/>
          <w:w w:val="105"/>
        </w:rPr>
        <w:t xml:space="preserve"> </w:t>
      </w:r>
      <w:r>
        <w:rPr>
          <w:w w:val="105"/>
        </w:rPr>
        <w:t>использования</w:t>
      </w:r>
      <w:r>
        <w:rPr>
          <w:spacing w:val="-9"/>
          <w:w w:val="105"/>
        </w:rPr>
        <w:t xml:space="preserve"> </w:t>
      </w:r>
      <w:r>
        <w:rPr>
          <w:w w:val="105"/>
        </w:rPr>
        <w:t>принципа</w:t>
      </w:r>
      <w:r>
        <w:rPr>
          <w:spacing w:val="-11"/>
          <w:w w:val="105"/>
        </w:rPr>
        <w:t xml:space="preserve"> </w:t>
      </w:r>
      <w:r>
        <w:rPr>
          <w:w w:val="105"/>
        </w:rPr>
        <w:t xml:space="preserve">обратной </w:t>
      </w:r>
      <w:r>
        <w:t>связи</w:t>
      </w:r>
      <w:r>
        <w:rPr>
          <w:spacing w:val="22"/>
        </w:rPr>
        <w:t xml:space="preserve"> </w:t>
      </w:r>
      <w:r>
        <w:t>в</w:t>
      </w:r>
      <w:r>
        <w:rPr>
          <w:spacing w:val="24"/>
        </w:rPr>
        <w:t xml:space="preserve"> </w:t>
      </w:r>
      <w:r>
        <w:t>системах управления</w:t>
      </w:r>
      <w:r>
        <w:rPr>
          <w:spacing w:val="17"/>
        </w:rPr>
        <w:t xml:space="preserve"> </w:t>
      </w:r>
      <w:r>
        <w:t>техническими</w:t>
      </w:r>
      <w:r>
        <w:rPr>
          <w:spacing w:val="22"/>
        </w:rPr>
        <w:t xml:space="preserve"> </w:t>
      </w:r>
      <w:r>
        <w:t>устройствами</w:t>
      </w:r>
      <w:r>
        <w:rPr>
          <w:spacing w:val="34"/>
        </w:rPr>
        <w:t xml:space="preserve"> </w:t>
      </w:r>
      <w:r>
        <w:t>с помощью</w:t>
      </w:r>
      <w:r>
        <w:rPr>
          <w:spacing w:val="22"/>
        </w:rPr>
        <w:t xml:space="preserve"> </w:t>
      </w:r>
      <w:r>
        <w:t>датчиков,</w:t>
      </w:r>
      <w:r>
        <w:rPr>
          <w:spacing w:val="16"/>
        </w:rPr>
        <w:t xml:space="preserve"> </w:t>
      </w:r>
      <w:r>
        <w:t>в</w:t>
      </w:r>
      <w:r>
        <w:rPr>
          <w:spacing w:val="24"/>
        </w:rPr>
        <w:t xml:space="preserve"> </w:t>
      </w:r>
      <w:r>
        <w:t>том</w:t>
      </w:r>
      <w:r>
        <w:rPr>
          <w:spacing w:val="20"/>
        </w:rPr>
        <w:t xml:space="preserve"> </w:t>
      </w:r>
      <w:r>
        <w:t xml:space="preserve">числе </w:t>
      </w:r>
      <w:r>
        <w:rPr>
          <w:w w:val="105"/>
        </w:rPr>
        <w:t>в робототехнике.</w:t>
      </w:r>
    </w:p>
    <w:p w14:paraId="58188C59" w14:textId="77777777" w:rsidR="0006191A" w:rsidRDefault="00B04A97">
      <w:pPr>
        <w:pStyle w:val="a3"/>
        <w:spacing w:line="288" w:lineRule="auto"/>
        <w:ind w:right="867"/>
      </w:pPr>
      <w:r>
        <w:rPr>
          <w:w w:val="105"/>
        </w:rPr>
        <w:t xml:space="preserve">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w:t>
      </w:r>
      <w:r>
        <w:rPr>
          <w:spacing w:val="-2"/>
          <w:w w:val="105"/>
        </w:rPr>
        <w:t>системы).</w:t>
      </w:r>
    </w:p>
    <w:p w14:paraId="40CD0820" w14:textId="77777777" w:rsidR="0006191A" w:rsidRDefault="00B04A97">
      <w:pPr>
        <w:pStyle w:val="a3"/>
        <w:spacing w:line="288" w:lineRule="auto"/>
        <w:ind w:left="986" w:right="6357" w:firstLine="0"/>
      </w:pPr>
      <w:r>
        <w:t xml:space="preserve">Информационные технологии. </w:t>
      </w:r>
      <w:r>
        <w:rPr>
          <w:w w:val="105"/>
        </w:rPr>
        <w:t>Электронные таблицы.</w:t>
      </w:r>
    </w:p>
    <w:p w14:paraId="14BD8CA5" w14:textId="77777777" w:rsidR="0006191A" w:rsidRDefault="00B04A97">
      <w:pPr>
        <w:pStyle w:val="a3"/>
        <w:spacing w:line="288" w:lineRule="auto"/>
        <w:ind w:right="870"/>
      </w:pPr>
      <w:r>
        <w:rPr>
          <w:w w:val="105"/>
        </w:rPr>
        <w:t xml:space="preserve">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w:t>
      </w:r>
      <w:r>
        <w:t xml:space="preserve">диапазоне. Построение диаграмм (гистограмма, круговая диаграмма, точечная диаграмма). </w:t>
      </w:r>
      <w:r>
        <w:rPr>
          <w:w w:val="105"/>
        </w:rPr>
        <w:t>Выбор типа диаграммы.</w:t>
      </w:r>
    </w:p>
    <w:p w14:paraId="46C94153" w14:textId="77777777" w:rsidR="0006191A" w:rsidRDefault="00B04A97">
      <w:pPr>
        <w:pStyle w:val="a3"/>
        <w:spacing w:line="288" w:lineRule="auto"/>
        <w:ind w:right="870"/>
      </w:pPr>
      <w:r>
        <w:t xml:space="preserve">Преобразование формул при копировании. Относительная, абсолютная и смешанная </w:t>
      </w:r>
      <w:r>
        <w:rPr>
          <w:spacing w:val="-2"/>
          <w:w w:val="105"/>
        </w:rPr>
        <w:t>адресация.</w:t>
      </w:r>
    </w:p>
    <w:p w14:paraId="31DBED83" w14:textId="77777777" w:rsidR="0006191A" w:rsidRDefault="00B04A97">
      <w:pPr>
        <w:pStyle w:val="a3"/>
        <w:spacing w:line="288" w:lineRule="auto"/>
        <w:ind w:right="855"/>
      </w:pPr>
      <w:r>
        <w:rPr>
          <w:w w:val="105"/>
        </w:rPr>
        <w:t>Условные</w:t>
      </w:r>
      <w:r>
        <w:rPr>
          <w:spacing w:val="-12"/>
          <w:w w:val="105"/>
        </w:rPr>
        <w:t xml:space="preserve"> </w:t>
      </w:r>
      <w:r>
        <w:rPr>
          <w:w w:val="105"/>
        </w:rPr>
        <w:t>вычисления</w:t>
      </w:r>
      <w:r>
        <w:rPr>
          <w:spacing w:val="-15"/>
          <w:w w:val="105"/>
        </w:rPr>
        <w:t xml:space="preserve"> </w:t>
      </w:r>
      <w:r>
        <w:rPr>
          <w:w w:val="105"/>
        </w:rPr>
        <w:t>в</w:t>
      </w:r>
      <w:r>
        <w:rPr>
          <w:spacing w:val="-6"/>
          <w:w w:val="105"/>
        </w:rPr>
        <w:t xml:space="preserve"> </w:t>
      </w:r>
      <w:r>
        <w:rPr>
          <w:w w:val="105"/>
        </w:rPr>
        <w:t>электронных</w:t>
      </w:r>
      <w:r>
        <w:rPr>
          <w:spacing w:val="-11"/>
          <w:w w:val="105"/>
        </w:rPr>
        <w:t xml:space="preserve"> </w:t>
      </w:r>
      <w:r>
        <w:rPr>
          <w:w w:val="105"/>
        </w:rPr>
        <w:t>таблицах.</w:t>
      </w:r>
      <w:r>
        <w:rPr>
          <w:spacing w:val="-15"/>
          <w:w w:val="105"/>
        </w:rPr>
        <w:t xml:space="preserve"> </w:t>
      </w:r>
      <w:r>
        <w:rPr>
          <w:w w:val="105"/>
        </w:rPr>
        <w:t>Суммирование</w:t>
      </w:r>
      <w:r>
        <w:rPr>
          <w:spacing w:val="-12"/>
          <w:w w:val="105"/>
        </w:rPr>
        <w:t xml:space="preserve"> </w:t>
      </w:r>
      <w:r>
        <w:rPr>
          <w:w w:val="105"/>
        </w:rPr>
        <w:t>и</w:t>
      </w:r>
      <w:r>
        <w:rPr>
          <w:spacing w:val="-12"/>
          <w:w w:val="105"/>
        </w:rPr>
        <w:t xml:space="preserve"> </w:t>
      </w:r>
      <w:r>
        <w:rPr>
          <w:w w:val="105"/>
        </w:rPr>
        <w:t>подсчёт</w:t>
      </w:r>
      <w:r>
        <w:rPr>
          <w:spacing w:val="-10"/>
          <w:w w:val="105"/>
        </w:rPr>
        <w:t xml:space="preserve"> </w:t>
      </w:r>
      <w:r>
        <w:rPr>
          <w:w w:val="105"/>
        </w:rPr>
        <w:t>значений, отвечающих заданному условию. Обработка больших наборов данных. Численное моделирование в электронных таблицах.</w:t>
      </w:r>
    </w:p>
    <w:p w14:paraId="5D3384B1" w14:textId="77777777" w:rsidR="0006191A" w:rsidRDefault="00B04A97">
      <w:pPr>
        <w:pStyle w:val="a3"/>
        <w:spacing w:line="263" w:lineRule="exact"/>
        <w:ind w:left="986" w:firstLine="0"/>
      </w:pPr>
      <w:r>
        <w:t>Информационные</w:t>
      </w:r>
      <w:r>
        <w:rPr>
          <w:spacing w:val="35"/>
        </w:rPr>
        <w:t xml:space="preserve"> </w:t>
      </w:r>
      <w:r>
        <w:t>технологии</w:t>
      </w:r>
      <w:r>
        <w:rPr>
          <w:spacing w:val="36"/>
        </w:rPr>
        <w:t xml:space="preserve"> </w:t>
      </w:r>
      <w:r>
        <w:t>в</w:t>
      </w:r>
      <w:r>
        <w:rPr>
          <w:spacing w:val="47"/>
        </w:rPr>
        <w:t xml:space="preserve"> </w:t>
      </w:r>
      <w:r>
        <w:t>современном</w:t>
      </w:r>
      <w:r>
        <w:rPr>
          <w:spacing w:val="44"/>
        </w:rPr>
        <w:t xml:space="preserve"> </w:t>
      </w:r>
      <w:r>
        <w:rPr>
          <w:spacing w:val="-2"/>
        </w:rPr>
        <w:t>обществе.</w:t>
      </w:r>
    </w:p>
    <w:p w14:paraId="1C766CCB" w14:textId="77777777" w:rsidR="0006191A" w:rsidRDefault="00B04A97">
      <w:pPr>
        <w:pStyle w:val="a3"/>
        <w:spacing w:before="49"/>
        <w:ind w:left="986" w:firstLine="0"/>
      </w:pPr>
      <w:r>
        <w:rPr>
          <w:w w:val="105"/>
        </w:rPr>
        <w:t>Роль</w:t>
      </w:r>
      <w:r>
        <w:rPr>
          <w:spacing w:val="24"/>
          <w:w w:val="105"/>
        </w:rPr>
        <w:t xml:space="preserve"> </w:t>
      </w:r>
      <w:r>
        <w:rPr>
          <w:w w:val="105"/>
        </w:rPr>
        <w:t>информационных</w:t>
      </w:r>
      <w:r>
        <w:rPr>
          <w:spacing w:val="26"/>
          <w:w w:val="105"/>
        </w:rPr>
        <w:t xml:space="preserve"> </w:t>
      </w:r>
      <w:r>
        <w:rPr>
          <w:w w:val="105"/>
        </w:rPr>
        <w:t>технологий</w:t>
      </w:r>
      <w:r>
        <w:rPr>
          <w:spacing w:val="20"/>
          <w:w w:val="105"/>
        </w:rPr>
        <w:t xml:space="preserve"> </w:t>
      </w:r>
      <w:r>
        <w:rPr>
          <w:w w:val="105"/>
        </w:rPr>
        <w:t>в</w:t>
      </w:r>
      <w:r>
        <w:rPr>
          <w:spacing w:val="27"/>
          <w:w w:val="105"/>
        </w:rPr>
        <w:t xml:space="preserve"> </w:t>
      </w:r>
      <w:r>
        <w:rPr>
          <w:w w:val="105"/>
        </w:rPr>
        <w:t>развитии</w:t>
      </w:r>
      <w:r>
        <w:rPr>
          <w:spacing w:val="26"/>
          <w:w w:val="105"/>
        </w:rPr>
        <w:t xml:space="preserve"> </w:t>
      </w:r>
      <w:r>
        <w:rPr>
          <w:w w:val="105"/>
        </w:rPr>
        <w:t>экономики</w:t>
      </w:r>
      <w:r>
        <w:rPr>
          <w:spacing w:val="26"/>
          <w:w w:val="105"/>
        </w:rPr>
        <w:t xml:space="preserve"> </w:t>
      </w:r>
      <w:r>
        <w:rPr>
          <w:w w:val="105"/>
        </w:rPr>
        <w:t>мира,</w:t>
      </w:r>
      <w:r>
        <w:rPr>
          <w:spacing w:val="28"/>
          <w:w w:val="105"/>
        </w:rPr>
        <w:t xml:space="preserve"> </w:t>
      </w:r>
      <w:r>
        <w:rPr>
          <w:w w:val="105"/>
        </w:rPr>
        <w:t>страны,</w:t>
      </w:r>
      <w:r>
        <w:rPr>
          <w:spacing w:val="23"/>
          <w:w w:val="105"/>
        </w:rPr>
        <w:t xml:space="preserve"> </w:t>
      </w:r>
      <w:r>
        <w:rPr>
          <w:spacing w:val="-2"/>
          <w:w w:val="105"/>
        </w:rPr>
        <w:t>региона.</w:t>
      </w:r>
    </w:p>
    <w:p w14:paraId="06387035" w14:textId="77777777" w:rsidR="0006191A" w:rsidRDefault="00B04A97">
      <w:pPr>
        <w:pStyle w:val="a3"/>
        <w:spacing w:before="53"/>
        <w:ind w:firstLine="0"/>
      </w:pPr>
      <w:r>
        <w:t>Открытые</w:t>
      </w:r>
      <w:r>
        <w:rPr>
          <w:spacing w:val="50"/>
        </w:rPr>
        <w:t xml:space="preserve"> </w:t>
      </w:r>
      <w:r>
        <w:t>образовательные</w:t>
      </w:r>
      <w:r>
        <w:rPr>
          <w:spacing w:val="50"/>
        </w:rPr>
        <w:t xml:space="preserve"> </w:t>
      </w:r>
      <w:r>
        <w:rPr>
          <w:spacing w:val="-2"/>
        </w:rPr>
        <w:t>ресурсы.</w:t>
      </w:r>
    </w:p>
    <w:p w14:paraId="3E35472B" w14:textId="77777777" w:rsidR="0006191A" w:rsidRDefault="00B04A97">
      <w:pPr>
        <w:pStyle w:val="a3"/>
        <w:spacing w:before="52" w:line="288" w:lineRule="auto"/>
        <w:ind w:right="848"/>
      </w:pPr>
      <w:r>
        <w:rPr>
          <w:w w:val="105"/>
        </w:rPr>
        <w:t>Профессии, связанные с информатикой и информационными технологиями: веб- 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14:paraId="1CF81304" w14:textId="77777777" w:rsidR="0006191A" w:rsidRDefault="00B04A97">
      <w:pPr>
        <w:pStyle w:val="a3"/>
        <w:spacing w:line="295" w:lineRule="auto"/>
        <w:ind w:right="868"/>
      </w:pPr>
      <w:r>
        <w:rPr>
          <w:w w:val="105"/>
        </w:rPr>
        <w:t xml:space="preserve">Планируемые результаты освоения информатики на уровне основного общего </w:t>
      </w:r>
      <w:r>
        <w:rPr>
          <w:spacing w:val="-2"/>
          <w:w w:val="105"/>
        </w:rPr>
        <w:t>образования.</w:t>
      </w:r>
    </w:p>
    <w:p w14:paraId="73FE447C" w14:textId="77777777" w:rsidR="0006191A" w:rsidRDefault="00B04A97">
      <w:pPr>
        <w:pStyle w:val="a3"/>
        <w:spacing w:line="288" w:lineRule="auto"/>
        <w:ind w:right="868"/>
      </w:pPr>
      <w:r>
        <w:rPr>
          <w:w w:val="105"/>
        </w:rPr>
        <w:t>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14:paraId="7C96468C" w14:textId="77777777" w:rsidR="0006191A" w:rsidRDefault="00B04A97">
      <w:pPr>
        <w:pStyle w:val="a3"/>
        <w:spacing w:line="288" w:lineRule="auto"/>
        <w:ind w:right="871"/>
      </w:pPr>
      <w:r>
        <w:rPr>
          <w:w w:val="105"/>
        </w:rPr>
        <w:t>Личностные результаты имеют направленность на решение задач воспитания, развития и социализации обучающихся средствами учебного предмета.</w:t>
      </w:r>
    </w:p>
    <w:p w14:paraId="2C1D72A7" w14:textId="77777777" w:rsidR="0006191A" w:rsidRDefault="00B04A97">
      <w:pPr>
        <w:pStyle w:val="a3"/>
        <w:spacing w:line="264" w:lineRule="exact"/>
        <w:ind w:left="986" w:firstLine="0"/>
      </w:pPr>
      <w:r>
        <w:rPr>
          <w:w w:val="105"/>
        </w:rPr>
        <w:t>В</w:t>
      </w:r>
      <w:r>
        <w:rPr>
          <w:spacing w:val="27"/>
          <w:w w:val="105"/>
        </w:rPr>
        <w:t xml:space="preserve"> </w:t>
      </w:r>
      <w:r>
        <w:rPr>
          <w:w w:val="105"/>
        </w:rPr>
        <w:t>результате</w:t>
      </w:r>
      <w:r>
        <w:rPr>
          <w:spacing w:val="30"/>
          <w:w w:val="105"/>
        </w:rPr>
        <w:t xml:space="preserve"> </w:t>
      </w:r>
      <w:r>
        <w:rPr>
          <w:w w:val="105"/>
        </w:rPr>
        <w:t>изучения</w:t>
      </w:r>
      <w:r>
        <w:rPr>
          <w:spacing w:val="27"/>
          <w:w w:val="105"/>
        </w:rPr>
        <w:t xml:space="preserve"> </w:t>
      </w:r>
      <w:r>
        <w:rPr>
          <w:w w:val="105"/>
        </w:rPr>
        <w:t>информатики</w:t>
      </w:r>
      <w:r>
        <w:rPr>
          <w:spacing w:val="30"/>
          <w:w w:val="105"/>
        </w:rPr>
        <w:t xml:space="preserve"> </w:t>
      </w:r>
      <w:r>
        <w:rPr>
          <w:w w:val="105"/>
        </w:rPr>
        <w:t>на</w:t>
      </w:r>
      <w:r>
        <w:rPr>
          <w:spacing w:val="36"/>
          <w:w w:val="105"/>
        </w:rPr>
        <w:t xml:space="preserve"> </w:t>
      </w:r>
      <w:r>
        <w:rPr>
          <w:w w:val="105"/>
        </w:rPr>
        <w:t>уровне</w:t>
      </w:r>
      <w:r>
        <w:rPr>
          <w:spacing w:val="24"/>
          <w:w w:val="105"/>
        </w:rPr>
        <w:t xml:space="preserve"> </w:t>
      </w:r>
      <w:r>
        <w:rPr>
          <w:w w:val="105"/>
        </w:rPr>
        <w:t>основного</w:t>
      </w:r>
      <w:r>
        <w:rPr>
          <w:spacing w:val="30"/>
          <w:w w:val="105"/>
        </w:rPr>
        <w:t xml:space="preserve"> </w:t>
      </w:r>
      <w:r>
        <w:rPr>
          <w:w w:val="105"/>
        </w:rPr>
        <w:t>общего</w:t>
      </w:r>
      <w:r>
        <w:rPr>
          <w:spacing w:val="32"/>
          <w:w w:val="105"/>
        </w:rPr>
        <w:t xml:space="preserve"> </w:t>
      </w:r>
      <w:r>
        <w:rPr>
          <w:w w:val="105"/>
        </w:rPr>
        <w:t>образования</w:t>
      </w:r>
      <w:r>
        <w:rPr>
          <w:spacing w:val="33"/>
          <w:w w:val="105"/>
        </w:rPr>
        <w:t xml:space="preserve"> </w:t>
      </w:r>
      <w:r>
        <w:rPr>
          <w:spacing w:val="-10"/>
          <w:w w:val="105"/>
        </w:rPr>
        <w:t>у</w:t>
      </w:r>
    </w:p>
    <w:p w14:paraId="05A4AC51" w14:textId="77777777" w:rsidR="0006191A" w:rsidRDefault="00B04A97">
      <w:pPr>
        <w:pStyle w:val="a3"/>
        <w:spacing w:before="71"/>
        <w:ind w:firstLine="0"/>
      </w:pPr>
      <w:r>
        <w:t>обучающегося</w:t>
      </w:r>
      <w:r>
        <w:rPr>
          <w:spacing w:val="31"/>
        </w:rPr>
        <w:t xml:space="preserve"> </w:t>
      </w:r>
      <w:r>
        <w:t>будут</w:t>
      </w:r>
      <w:r>
        <w:rPr>
          <w:spacing w:val="42"/>
        </w:rPr>
        <w:t xml:space="preserve"> </w:t>
      </w:r>
      <w:r>
        <w:t>сформированы</w:t>
      </w:r>
      <w:r>
        <w:rPr>
          <w:spacing w:val="43"/>
        </w:rPr>
        <w:t xml:space="preserve"> </w:t>
      </w:r>
      <w:r>
        <w:t>следующие</w:t>
      </w:r>
      <w:r>
        <w:rPr>
          <w:spacing w:val="39"/>
        </w:rPr>
        <w:t xml:space="preserve"> </w:t>
      </w:r>
      <w:r>
        <w:t>личностные</w:t>
      </w:r>
      <w:r>
        <w:rPr>
          <w:spacing w:val="38"/>
        </w:rPr>
        <w:t xml:space="preserve"> </w:t>
      </w:r>
      <w:r>
        <w:t>результаты</w:t>
      </w:r>
      <w:r>
        <w:rPr>
          <w:spacing w:val="32"/>
        </w:rPr>
        <w:t xml:space="preserve"> </w:t>
      </w:r>
      <w:r>
        <w:t>в</w:t>
      </w:r>
      <w:r>
        <w:rPr>
          <w:spacing w:val="39"/>
        </w:rPr>
        <w:t xml:space="preserve"> </w:t>
      </w:r>
      <w:r>
        <w:rPr>
          <w:spacing w:val="-2"/>
        </w:rPr>
        <w:t>части:</w:t>
      </w:r>
    </w:p>
    <w:p w14:paraId="19734CC3" w14:textId="77777777" w:rsidR="0006191A" w:rsidRDefault="00B04A97" w:rsidP="008D1B29">
      <w:pPr>
        <w:pStyle w:val="a7"/>
        <w:numPr>
          <w:ilvl w:val="0"/>
          <w:numId w:val="35"/>
        </w:numPr>
        <w:tabs>
          <w:tab w:val="left" w:pos="1345"/>
        </w:tabs>
        <w:spacing w:before="60"/>
        <w:ind w:left="1345" w:hanging="359"/>
        <w:rPr>
          <w:sz w:val="23"/>
        </w:rPr>
      </w:pPr>
      <w:r>
        <w:rPr>
          <w:sz w:val="23"/>
        </w:rPr>
        <w:t>патриотического</w:t>
      </w:r>
      <w:r>
        <w:rPr>
          <w:spacing w:val="55"/>
          <w:sz w:val="23"/>
        </w:rPr>
        <w:t xml:space="preserve"> </w:t>
      </w:r>
      <w:r>
        <w:rPr>
          <w:spacing w:val="-2"/>
          <w:sz w:val="23"/>
        </w:rPr>
        <w:t>воспитания:</w:t>
      </w:r>
    </w:p>
    <w:p w14:paraId="77548FB0" w14:textId="77777777" w:rsidR="0006191A" w:rsidRDefault="00B04A97">
      <w:pPr>
        <w:pStyle w:val="a3"/>
        <w:spacing w:before="52" w:line="288" w:lineRule="auto"/>
        <w:ind w:right="871"/>
      </w:pPr>
      <w:r>
        <w:rPr>
          <w:w w:val="105"/>
        </w:rPr>
        <w:t>ценностное отношение</w:t>
      </w:r>
      <w:r>
        <w:rPr>
          <w:spacing w:val="-6"/>
          <w:w w:val="105"/>
        </w:rPr>
        <w:t xml:space="preserve"> </w:t>
      </w:r>
      <w:r>
        <w:rPr>
          <w:w w:val="105"/>
        </w:rPr>
        <w:t>к отечественному</w:t>
      </w:r>
      <w:r>
        <w:rPr>
          <w:spacing w:val="-5"/>
          <w:w w:val="105"/>
        </w:rPr>
        <w:t xml:space="preserve"> </w:t>
      </w:r>
      <w:r>
        <w:rPr>
          <w:w w:val="105"/>
        </w:rPr>
        <w:t>культурному, историческому</w:t>
      </w:r>
      <w:r>
        <w:rPr>
          <w:spacing w:val="-5"/>
          <w:w w:val="105"/>
        </w:rPr>
        <w:t xml:space="preserve"> </w:t>
      </w:r>
      <w:r>
        <w:rPr>
          <w:w w:val="105"/>
        </w:rPr>
        <w:t xml:space="preserve">и научному наследию, понимание значения информатики как науки в жизни современного общества, </w:t>
      </w:r>
      <w:r>
        <w:t xml:space="preserve">владение достоверной информацией о передовых мировых и отечественных достижениях в </w:t>
      </w:r>
      <w:r>
        <w:rPr>
          <w:w w:val="105"/>
        </w:rPr>
        <w:t>области информатики и информационных технологий, заинтересованность в научных знаниях о цифровой трансформации современного общества;</w:t>
      </w:r>
    </w:p>
    <w:p w14:paraId="02195260" w14:textId="77777777" w:rsidR="0006191A" w:rsidRDefault="00B04A97" w:rsidP="008D1B29">
      <w:pPr>
        <w:pStyle w:val="a7"/>
        <w:numPr>
          <w:ilvl w:val="0"/>
          <w:numId w:val="35"/>
        </w:numPr>
        <w:tabs>
          <w:tab w:val="left" w:pos="1244"/>
        </w:tabs>
        <w:spacing w:line="262" w:lineRule="exact"/>
        <w:ind w:left="1244" w:hanging="258"/>
        <w:rPr>
          <w:sz w:val="23"/>
        </w:rPr>
      </w:pPr>
      <w:r>
        <w:rPr>
          <w:spacing w:val="2"/>
          <w:sz w:val="23"/>
        </w:rPr>
        <w:t>духовно-нравственного</w:t>
      </w:r>
      <w:r>
        <w:rPr>
          <w:spacing w:val="35"/>
          <w:sz w:val="23"/>
        </w:rPr>
        <w:t xml:space="preserve"> </w:t>
      </w:r>
      <w:r>
        <w:rPr>
          <w:spacing w:val="-2"/>
          <w:sz w:val="23"/>
        </w:rPr>
        <w:t>воспитания:</w:t>
      </w:r>
    </w:p>
    <w:p w14:paraId="2079E719" w14:textId="77777777" w:rsidR="0006191A" w:rsidRDefault="00B04A97">
      <w:pPr>
        <w:pStyle w:val="a3"/>
        <w:spacing w:before="53" w:line="288" w:lineRule="auto"/>
        <w:ind w:right="865"/>
      </w:pPr>
      <w:r>
        <w:rPr>
          <w:w w:val="105"/>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w:t>
      </w:r>
    </w:p>
    <w:p w14:paraId="7FA362BA" w14:textId="77777777" w:rsidR="0006191A" w:rsidRDefault="00B04A97" w:rsidP="008D1B29">
      <w:pPr>
        <w:pStyle w:val="a7"/>
        <w:numPr>
          <w:ilvl w:val="0"/>
          <w:numId w:val="35"/>
        </w:numPr>
        <w:tabs>
          <w:tab w:val="left" w:pos="1244"/>
        </w:tabs>
        <w:spacing w:line="263" w:lineRule="exact"/>
        <w:ind w:left="1244" w:hanging="258"/>
        <w:rPr>
          <w:sz w:val="23"/>
        </w:rPr>
      </w:pPr>
      <w:r>
        <w:rPr>
          <w:sz w:val="23"/>
        </w:rPr>
        <w:t>гражданского</w:t>
      </w:r>
      <w:r>
        <w:rPr>
          <w:spacing w:val="44"/>
          <w:sz w:val="23"/>
        </w:rPr>
        <w:t xml:space="preserve"> </w:t>
      </w:r>
      <w:r>
        <w:rPr>
          <w:spacing w:val="-2"/>
          <w:sz w:val="23"/>
        </w:rPr>
        <w:t>воспитания:</w:t>
      </w:r>
    </w:p>
    <w:p w14:paraId="3A0F76B4" w14:textId="77777777" w:rsidR="0006191A" w:rsidRDefault="00B04A97">
      <w:pPr>
        <w:pStyle w:val="a3"/>
        <w:spacing w:before="59" w:line="288" w:lineRule="auto"/>
        <w:ind w:right="856"/>
      </w:pPr>
      <w:r>
        <w:rPr>
          <w:w w:val="105"/>
        </w:rP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w:t>
      </w:r>
      <w:r>
        <w:rPr>
          <w:spacing w:val="-4"/>
          <w:w w:val="105"/>
        </w:rPr>
        <w:t xml:space="preserve"> </w:t>
      </w:r>
      <w:r>
        <w:rPr>
          <w:w w:val="105"/>
        </w:rPr>
        <w:t>навыков безопасного</w:t>
      </w:r>
      <w:r>
        <w:rPr>
          <w:spacing w:val="-3"/>
          <w:w w:val="105"/>
        </w:rPr>
        <w:t xml:space="preserve"> </w:t>
      </w:r>
      <w:r>
        <w:rPr>
          <w:w w:val="105"/>
        </w:rPr>
        <w:t>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w:t>
      </w:r>
      <w:r>
        <w:rPr>
          <w:spacing w:val="-3"/>
          <w:w w:val="105"/>
        </w:rPr>
        <w:t xml:space="preserve"> </w:t>
      </w:r>
      <w:r>
        <w:rPr>
          <w:w w:val="105"/>
        </w:rPr>
        <w:t>деятельности,</w:t>
      </w:r>
      <w:r>
        <w:rPr>
          <w:spacing w:val="-1"/>
          <w:w w:val="105"/>
        </w:rPr>
        <w:t xml:space="preserve"> </w:t>
      </w:r>
      <w:r>
        <w:rPr>
          <w:w w:val="105"/>
        </w:rPr>
        <w:t>готовность оценивать своё</w:t>
      </w:r>
      <w:r>
        <w:rPr>
          <w:spacing w:val="-9"/>
          <w:w w:val="105"/>
        </w:rPr>
        <w:t xml:space="preserve"> </w:t>
      </w:r>
      <w:r>
        <w:rPr>
          <w:w w:val="105"/>
        </w:rPr>
        <w:t>поведение</w:t>
      </w:r>
      <w:r>
        <w:rPr>
          <w:spacing w:val="-3"/>
          <w:w w:val="105"/>
        </w:rPr>
        <w:t xml:space="preserve"> </w:t>
      </w:r>
      <w:r>
        <w:rPr>
          <w:w w:val="105"/>
        </w:rPr>
        <w:t>и</w:t>
      </w:r>
      <w:r>
        <w:rPr>
          <w:spacing w:val="-3"/>
          <w:w w:val="105"/>
        </w:rPr>
        <w:t xml:space="preserve"> </w:t>
      </w:r>
      <w:r>
        <w:rPr>
          <w:w w:val="105"/>
        </w:rPr>
        <w:t>поступки</w:t>
      </w:r>
      <w:r>
        <w:rPr>
          <w:spacing w:val="-3"/>
          <w:w w:val="105"/>
        </w:rPr>
        <w:t xml:space="preserve"> </w:t>
      </w:r>
      <w:r>
        <w:rPr>
          <w:w w:val="105"/>
        </w:rPr>
        <w:t>своих</w:t>
      </w:r>
      <w:r>
        <w:rPr>
          <w:spacing w:val="-2"/>
          <w:w w:val="105"/>
        </w:rPr>
        <w:t xml:space="preserve"> </w:t>
      </w:r>
      <w:r>
        <w:rPr>
          <w:w w:val="105"/>
        </w:rPr>
        <w:t>товарищей с</w:t>
      </w:r>
      <w:r>
        <w:rPr>
          <w:spacing w:val="-2"/>
          <w:w w:val="105"/>
        </w:rPr>
        <w:t xml:space="preserve"> </w:t>
      </w:r>
      <w:r>
        <w:rPr>
          <w:w w:val="105"/>
        </w:rPr>
        <w:t>позиции нравственных</w:t>
      </w:r>
      <w:r>
        <w:rPr>
          <w:spacing w:val="-1"/>
          <w:w w:val="105"/>
        </w:rPr>
        <w:t xml:space="preserve"> </w:t>
      </w:r>
      <w:r>
        <w:rPr>
          <w:w w:val="105"/>
        </w:rPr>
        <w:t>и правовых</w:t>
      </w:r>
      <w:r>
        <w:rPr>
          <w:spacing w:val="-1"/>
          <w:w w:val="105"/>
        </w:rPr>
        <w:t xml:space="preserve"> </w:t>
      </w:r>
      <w:r>
        <w:rPr>
          <w:w w:val="105"/>
        </w:rPr>
        <w:t>норм с учётом осознания последствий поступков;</w:t>
      </w:r>
    </w:p>
    <w:p w14:paraId="7E49980D" w14:textId="77777777" w:rsidR="0006191A" w:rsidRDefault="00B04A97" w:rsidP="008D1B29">
      <w:pPr>
        <w:pStyle w:val="a7"/>
        <w:numPr>
          <w:ilvl w:val="0"/>
          <w:numId w:val="35"/>
        </w:numPr>
        <w:tabs>
          <w:tab w:val="left" w:pos="1244"/>
        </w:tabs>
        <w:spacing w:line="261" w:lineRule="exact"/>
        <w:ind w:left="1244" w:hanging="258"/>
        <w:rPr>
          <w:sz w:val="23"/>
        </w:rPr>
      </w:pPr>
      <w:r>
        <w:rPr>
          <w:sz w:val="23"/>
        </w:rPr>
        <w:t>ценностей</w:t>
      </w:r>
      <w:r>
        <w:rPr>
          <w:spacing w:val="34"/>
          <w:sz w:val="23"/>
        </w:rPr>
        <w:t xml:space="preserve"> </w:t>
      </w:r>
      <w:r>
        <w:rPr>
          <w:sz w:val="23"/>
        </w:rPr>
        <w:t>научного</w:t>
      </w:r>
      <w:r>
        <w:rPr>
          <w:spacing w:val="36"/>
          <w:sz w:val="23"/>
        </w:rPr>
        <w:t xml:space="preserve"> </w:t>
      </w:r>
      <w:r>
        <w:rPr>
          <w:spacing w:val="-2"/>
          <w:sz w:val="23"/>
        </w:rPr>
        <w:t>познания:</w:t>
      </w:r>
    </w:p>
    <w:p w14:paraId="685B218F" w14:textId="77777777" w:rsidR="0006191A" w:rsidRDefault="00B04A97">
      <w:pPr>
        <w:pStyle w:val="a3"/>
        <w:spacing w:before="53" w:line="288" w:lineRule="auto"/>
        <w:ind w:right="856"/>
      </w:pPr>
      <w:r>
        <w:rPr>
          <w:w w:val="105"/>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w:t>
      </w:r>
      <w:r>
        <w:rPr>
          <w:spacing w:val="-12"/>
          <w:w w:val="105"/>
        </w:rPr>
        <w:t xml:space="preserve"> </w:t>
      </w:r>
      <w:r>
        <w:rPr>
          <w:w w:val="105"/>
        </w:rPr>
        <w:t>уровню</w:t>
      </w:r>
      <w:r>
        <w:rPr>
          <w:spacing w:val="-7"/>
          <w:w w:val="105"/>
        </w:rPr>
        <w:t xml:space="preserve"> </w:t>
      </w:r>
      <w:r>
        <w:rPr>
          <w:w w:val="105"/>
        </w:rPr>
        <w:t>развития</w:t>
      </w:r>
      <w:r>
        <w:rPr>
          <w:spacing w:val="-10"/>
          <w:w w:val="105"/>
        </w:rPr>
        <w:t xml:space="preserve"> </w:t>
      </w:r>
      <w:r>
        <w:rPr>
          <w:w w:val="105"/>
        </w:rPr>
        <w:t>науки</w:t>
      </w:r>
      <w:r>
        <w:rPr>
          <w:spacing w:val="-7"/>
          <w:w w:val="105"/>
        </w:rPr>
        <w:t xml:space="preserve"> </w:t>
      </w:r>
      <w:r>
        <w:rPr>
          <w:w w:val="105"/>
        </w:rPr>
        <w:t>и</w:t>
      </w:r>
      <w:r>
        <w:rPr>
          <w:spacing w:val="-7"/>
          <w:w w:val="105"/>
        </w:rPr>
        <w:t xml:space="preserve"> </w:t>
      </w:r>
      <w:r>
        <w:rPr>
          <w:w w:val="105"/>
        </w:rPr>
        <w:t>общественной</w:t>
      </w:r>
      <w:r>
        <w:rPr>
          <w:spacing w:val="-13"/>
          <w:w w:val="105"/>
        </w:rPr>
        <w:t xml:space="preserve"> </w:t>
      </w:r>
      <w:r>
        <w:rPr>
          <w:w w:val="105"/>
        </w:rPr>
        <w:t>практики</w:t>
      </w:r>
      <w:r>
        <w:rPr>
          <w:spacing w:val="-7"/>
          <w:w w:val="105"/>
        </w:rPr>
        <w:t xml:space="preserve"> </w:t>
      </w:r>
      <w:r>
        <w:rPr>
          <w:w w:val="105"/>
        </w:rPr>
        <w:t>и</w:t>
      </w:r>
      <w:r>
        <w:rPr>
          <w:spacing w:val="-7"/>
          <w:w w:val="105"/>
        </w:rPr>
        <w:t xml:space="preserve"> </w:t>
      </w:r>
      <w:r>
        <w:rPr>
          <w:w w:val="105"/>
        </w:rPr>
        <w:t>составляющих</w:t>
      </w:r>
      <w:r>
        <w:rPr>
          <w:spacing w:val="-12"/>
          <w:w w:val="105"/>
        </w:rPr>
        <w:t xml:space="preserve"> </w:t>
      </w:r>
      <w:r>
        <w:rPr>
          <w:w w:val="105"/>
        </w:rPr>
        <w:t>базовую основу для понимания сущности научной картины мира;</w:t>
      </w:r>
    </w:p>
    <w:p w14:paraId="0B234817" w14:textId="77777777" w:rsidR="0006191A" w:rsidRDefault="00B04A97">
      <w:pPr>
        <w:pStyle w:val="a3"/>
        <w:tabs>
          <w:tab w:val="left" w:pos="5369"/>
          <w:tab w:val="left" w:pos="5700"/>
          <w:tab w:val="left" w:pos="9138"/>
        </w:tabs>
        <w:spacing w:line="290" w:lineRule="auto"/>
        <w:ind w:right="869"/>
        <w:jc w:val="right"/>
      </w:pPr>
      <w:r>
        <w:rPr>
          <w:w w:val="105"/>
        </w:rPr>
        <w:t>интерес</w:t>
      </w:r>
      <w:r>
        <w:rPr>
          <w:spacing w:val="31"/>
          <w:w w:val="105"/>
        </w:rPr>
        <w:t xml:space="preserve"> </w:t>
      </w:r>
      <w:r>
        <w:rPr>
          <w:w w:val="105"/>
        </w:rPr>
        <w:t>к</w:t>
      </w:r>
      <w:r>
        <w:rPr>
          <w:spacing w:val="29"/>
          <w:w w:val="105"/>
        </w:rPr>
        <w:t xml:space="preserve"> </w:t>
      </w:r>
      <w:r>
        <w:rPr>
          <w:w w:val="105"/>
        </w:rPr>
        <w:t>обучению</w:t>
      </w:r>
      <w:r>
        <w:rPr>
          <w:spacing w:val="30"/>
          <w:w w:val="105"/>
        </w:rPr>
        <w:t xml:space="preserve"> </w:t>
      </w:r>
      <w:r>
        <w:rPr>
          <w:w w:val="105"/>
        </w:rPr>
        <w:t>и</w:t>
      </w:r>
      <w:r>
        <w:rPr>
          <w:spacing w:val="30"/>
          <w:w w:val="105"/>
        </w:rPr>
        <w:t xml:space="preserve"> </w:t>
      </w:r>
      <w:r>
        <w:rPr>
          <w:w w:val="105"/>
        </w:rPr>
        <w:t>познанию,</w:t>
      </w:r>
      <w:r>
        <w:rPr>
          <w:spacing w:val="27"/>
          <w:w w:val="105"/>
        </w:rPr>
        <w:t xml:space="preserve"> </w:t>
      </w:r>
      <w:r>
        <w:rPr>
          <w:w w:val="105"/>
        </w:rPr>
        <w:t>любознательность,</w:t>
      </w:r>
      <w:r>
        <w:rPr>
          <w:spacing w:val="27"/>
          <w:w w:val="105"/>
        </w:rPr>
        <w:t xml:space="preserve"> </w:t>
      </w:r>
      <w:r>
        <w:rPr>
          <w:w w:val="105"/>
        </w:rPr>
        <w:t>готовность</w:t>
      </w:r>
      <w:r>
        <w:rPr>
          <w:spacing w:val="35"/>
          <w:w w:val="105"/>
        </w:rPr>
        <w:t xml:space="preserve"> </w:t>
      </w:r>
      <w:r>
        <w:rPr>
          <w:w w:val="105"/>
        </w:rPr>
        <w:t>и</w:t>
      </w:r>
      <w:r>
        <w:rPr>
          <w:spacing w:val="30"/>
          <w:w w:val="105"/>
        </w:rPr>
        <w:t xml:space="preserve"> </w:t>
      </w:r>
      <w:r>
        <w:rPr>
          <w:w w:val="105"/>
        </w:rPr>
        <w:t>способность</w:t>
      </w:r>
      <w:r>
        <w:rPr>
          <w:spacing w:val="29"/>
          <w:w w:val="105"/>
        </w:rPr>
        <w:t xml:space="preserve"> </w:t>
      </w:r>
      <w:r>
        <w:rPr>
          <w:w w:val="105"/>
        </w:rPr>
        <w:t>к самообразованию,</w:t>
      </w:r>
      <w:r>
        <w:rPr>
          <w:spacing w:val="-12"/>
          <w:w w:val="105"/>
        </w:rPr>
        <w:t xml:space="preserve"> </w:t>
      </w:r>
      <w:r>
        <w:rPr>
          <w:w w:val="105"/>
        </w:rPr>
        <w:t>осознанному</w:t>
      </w:r>
      <w:r>
        <w:rPr>
          <w:spacing w:val="-16"/>
          <w:w w:val="105"/>
        </w:rPr>
        <w:t xml:space="preserve"> </w:t>
      </w:r>
      <w:r>
        <w:rPr>
          <w:w w:val="105"/>
        </w:rPr>
        <w:t>выбору</w:t>
      </w:r>
      <w:r>
        <w:rPr>
          <w:spacing w:val="-11"/>
          <w:w w:val="105"/>
        </w:rPr>
        <w:t xml:space="preserve"> </w:t>
      </w:r>
      <w:r>
        <w:rPr>
          <w:w w:val="105"/>
        </w:rPr>
        <w:t>направленности</w:t>
      </w:r>
      <w:r>
        <w:rPr>
          <w:spacing w:val="-12"/>
          <w:w w:val="105"/>
        </w:rPr>
        <w:t xml:space="preserve"> </w:t>
      </w:r>
      <w:r>
        <w:rPr>
          <w:w w:val="105"/>
        </w:rPr>
        <w:t>и</w:t>
      </w:r>
      <w:r>
        <w:rPr>
          <w:spacing w:val="-7"/>
          <w:w w:val="105"/>
        </w:rPr>
        <w:t xml:space="preserve"> </w:t>
      </w:r>
      <w:r>
        <w:rPr>
          <w:w w:val="105"/>
        </w:rPr>
        <w:t>уровня</w:t>
      </w:r>
      <w:r>
        <w:rPr>
          <w:spacing w:val="-10"/>
          <w:w w:val="105"/>
        </w:rPr>
        <w:t xml:space="preserve"> </w:t>
      </w:r>
      <w:r>
        <w:rPr>
          <w:w w:val="105"/>
        </w:rPr>
        <w:t>обучения</w:t>
      </w:r>
      <w:r>
        <w:rPr>
          <w:spacing w:val="-16"/>
          <w:w w:val="105"/>
        </w:rPr>
        <w:t xml:space="preserve"> </w:t>
      </w:r>
      <w:r>
        <w:rPr>
          <w:w w:val="105"/>
        </w:rPr>
        <w:t>в</w:t>
      </w:r>
      <w:r>
        <w:rPr>
          <w:spacing w:val="-11"/>
          <w:w w:val="105"/>
        </w:rPr>
        <w:t xml:space="preserve"> </w:t>
      </w:r>
      <w:r>
        <w:rPr>
          <w:w w:val="105"/>
        </w:rPr>
        <w:t>дальнейшем; овладение</w:t>
      </w:r>
      <w:r>
        <w:rPr>
          <w:spacing w:val="40"/>
          <w:w w:val="105"/>
        </w:rPr>
        <w:t xml:space="preserve"> </w:t>
      </w:r>
      <w:r>
        <w:rPr>
          <w:w w:val="105"/>
        </w:rPr>
        <w:t>основными</w:t>
      </w:r>
      <w:r>
        <w:rPr>
          <w:spacing w:val="40"/>
          <w:w w:val="105"/>
        </w:rPr>
        <w:t xml:space="preserve"> </w:t>
      </w:r>
      <w:r>
        <w:rPr>
          <w:w w:val="105"/>
        </w:rPr>
        <w:t>навыками</w:t>
      </w:r>
      <w:r>
        <w:rPr>
          <w:spacing w:val="40"/>
          <w:w w:val="105"/>
        </w:rPr>
        <w:t xml:space="preserve"> </w:t>
      </w:r>
      <w:r>
        <w:rPr>
          <w:w w:val="105"/>
        </w:rPr>
        <w:t>исследовательской</w:t>
      </w:r>
      <w:r>
        <w:rPr>
          <w:spacing w:val="40"/>
          <w:w w:val="105"/>
        </w:rPr>
        <w:t xml:space="preserve"> </w:t>
      </w:r>
      <w:r>
        <w:rPr>
          <w:w w:val="105"/>
        </w:rPr>
        <w:t>деятельности,</w:t>
      </w:r>
      <w:r>
        <w:rPr>
          <w:spacing w:val="40"/>
          <w:w w:val="105"/>
        </w:rPr>
        <w:t xml:space="preserve"> </w:t>
      </w:r>
      <w:r>
        <w:rPr>
          <w:w w:val="105"/>
        </w:rPr>
        <w:t>установка</w:t>
      </w:r>
      <w:r>
        <w:rPr>
          <w:spacing w:val="40"/>
          <w:w w:val="105"/>
        </w:rPr>
        <w:t xml:space="preserve"> </w:t>
      </w:r>
      <w:r>
        <w:rPr>
          <w:w w:val="105"/>
        </w:rPr>
        <w:t>на осмысление</w:t>
      </w:r>
      <w:r>
        <w:rPr>
          <w:spacing w:val="29"/>
          <w:w w:val="105"/>
        </w:rPr>
        <w:t xml:space="preserve">  </w:t>
      </w:r>
      <w:r>
        <w:rPr>
          <w:w w:val="105"/>
        </w:rPr>
        <w:t>опыта,</w:t>
      </w:r>
      <w:r>
        <w:rPr>
          <w:spacing w:val="31"/>
          <w:w w:val="105"/>
        </w:rPr>
        <w:t xml:space="preserve">  </w:t>
      </w:r>
      <w:r>
        <w:rPr>
          <w:w w:val="105"/>
        </w:rPr>
        <w:t>наблюдений,</w:t>
      </w:r>
      <w:r>
        <w:rPr>
          <w:spacing w:val="31"/>
          <w:w w:val="105"/>
        </w:rPr>
        <w:t xml:space="preserve">  </w:t>
      </w:r>
      <w:r>
        <w:rPr>
          <w:spacing w:val="-2"/>
          <w:w w:val="105"/>
        </w:rPr>
        <w:t>поступков</w:t>
      </w:r>
      <w:r>
        <w:tab/>
      </w:r>
      <w:r>
        <w:rPr>
          <w:spacing w:val="-10"/>
          <w:w w:val="105"/>
        </w:rPr>
        <w:t>и</w:t>
      </w:r>
      <w:r>
        <w:tab/>
      </w:r>
      <w:r>
        <w:rPr>
          <w:w w:val="105"/>
        </w:rPr>
        <w:t>стремление</w:t>
      </w:r>
      <w:r>
        <w:rPr>
          <w:spacing w:val="29"/>
          <w:w w:val="105"/>
        </w:rPr>
        <w:t xml:space="preserve">  </w:t>
      </w:r>
      <w:r>
        <w:rPr>
          <w:spacing w:val="-2"/>
          <w:w w:val="105"/>
        </w:rPr>
        <w:t>совершенствовать</w:t>
      </w:r>
      <w:r>
        <w:tab/>
      </w:r>
      <w:r>
        <w:rPr>
          <w:spacing w:val="-4"/>
          <w:w w:val="105"/>
        </w:rPr>
        <w:t>пути</w:t>
      </w:r>
    </w:p>
    <w:p w14:paraId="6391455D" w14:textId="77777777" w:rsidR="0006191A" w:rsidRDefault="00B04A97">
      <w:pPr>
        <w:pStyle w:val="a3"/>
        <w:spacing w:line="259" w:lineRule="exact"/>
        <w:ind w:firstLine="0"/>
      </w:pPr>
      <w:r>
        <w:t>достижения</w:t>
      </w:r>
      <w:r>
        <w:rPr>
          <w:spacing w:val="37"/>
        </w:rPr>
        <w:t xml:space="preserve"> </w:t>
      </w:r>
      <w:r>
        <w:t>индивидуального</w:t>
      </w:r>
      <w:r>
        <w:rPr>
          <w:spacing w:val="34"/>
        </w:rPr>
        <w:t xml:space="preserve"> </w:t>
      </w:r>
      <w:r>
        <w:t>и</w:t>
      </w:r>
      <w:r>
        <w:rPr>
          <w:spacing w:val="56"/>
        </w:rPr>
        <w:t xml:space="preserve"> </w:t>
      </w:r>
      <w:r>
        <w:t>коллективного</w:t>
      </w:r>
      <w:r>
        <w:rPr>
          <w:spacing w:val="34"/>
        </w:rPr>
        <w:t xml:space="preserve"> </w:t>
      </w:r>
      <w:r>
        <w:rPr>
          <w:spacing w:val="-2"/>
        </w:rPr>
        <w:t>благополучия;</w:t>
      </w:r>
    </w:p>
    <w:p w14:paraId="571EE4AA" w14:textId="77777777" w:rsidR="0006191A" w:rsidRDefault="00B04A97">
      <w:pPr>
        <w:pStyle w:val="a3"/>
        <w:spacing w:before="50" w:line="288" w:lineRule="auto"/>
        <w:ind w:right="868"/>
      </w:pPr>
      <w:r>
        <w:rPr>
          <w:w w:val="105"/>
        </w:rPr>
        <w:t>сформированность информационной культуры, в том числе навыков самостоятельной работы</w:t>
      </w:r>
      <w:r>
        <w:rPr>
          <w:spacing w:val="-2"/>
          <w:w w:val="105"/>
        </w:rPr>
        <w:t xml:space="preserve"> </w:t>
      </w:r>
      <w:r>
        <w:rPr>
          <w:w w:val="105"/>
        </w:rPr>
        <w:t>с</w:t>
      </w:r>
      <w:r>
        <w:rPr>
          <w:spacing w:val="-5"/>
          <w:w w:val="105"/>
        </w:rPr>
        <w:t xml:space="preserve"> </w:t>
      </w:r>
      <w:r>
        <w:rPr>
          <w:w w:val="105"/>
        </w:rPr>
        <w:t>учебными</w:t>
      </w:r>
      <w:r>
        <w:rPr>
          <w:spacing w:val="-6"/>
          <w:w w:val="105"/>
        </w:rPr>
        <w:t xml:space="preserve"> </w:t>
      </w:r>
      <w:r>
        <w:rPr>
          <w:w w:val="105"/>
        </w:rPr>
        <w:t>текстами,</w:t>
      </w:r>
      <w:r>
        <w:rPr>
          <w:spacing w:val="-3"/>
          <w:w w:val="105"/>
        </w:rPr>
        <w:t xml:space="preserve"> </w:t>
      </w:r>
      <w:r>
        <w:rPr>
          <w:w w:val="105"/>
        </w:rPr>
        <w:t>справочной</w:t>
      </w:r>
      <w:r>
        <w:rPr>
          <w:spacing w:val="-5"/>
          <w:w w:val="105"/>
        </w:rPr>
        <w:t xml:space="preserve"> </w:t>
      </w:r>
      <w:r>
        <w:rPr>
          <w:w w:val="105"/>
        </w:rPr>
        <w:t>литературой,</w:t>
      </w:r>
      <w:r>
        <w:rPr>
          <w:spacing w:val="-3"/>
          <w:w w:val="105"/>
        </w:rPr>
        <w:t xml:space="preserve"> </w:t>
      </w:r>
      <w:r>
        <w:rPr>
          <w:w w:val="105"/>
        </w:rPr>
        <w:t xml:space="preserve">разнообразными </w:t>
      </w:r>
      <w:r>
        <w:t xml:space="preserve">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w:t>
      </w:r>
      <w:r>
        <w:rPr>
          <w:w w:val="105"/>
        </w:rPr>
        <w:t>деятельности, развивать мотивы и интересы своей познавательной деятельности;</w:t>
      </w:r>
    </w:p>
    <w:p w14:paraId="57372C77" w14:textId="77777777" w:rsidR="0006191A" w:rsidRDefault="00B04A97" w:rsidP="008D1B29">
      <w:pPr>
        <w:pStyle w:val="a7"/>
        <w:numPr>
          <w:ilvl w:val="0"/>
          <w:numId w:val="35"/>
        </w:numPr>
        <w:tabs>
          <w:tab w:val="left" w:pos="1244"/>
        </w:tabs>
        <w:spacing w:line="262" w:lineRule="exact"/>
        <w:ind w:left="1244" w:hanging="258"/>
        <w:rPr>
          <w:sz w:val="23"/>
        </w:rPr>
      </w:pPr>
      <w:r>
        <w:rPr>
          <w:sz w:val="23"/>
        </w:rPr>
        <w:t>формирования</w:t>
      </w:r>
      <w:r>
        <w:rPr>
          <w:spacing w:val="37"/>
          <w:sz w:val="23"/>
        </w:rPr>
        <w:t xml:space="preserve"> </w:t>
      </w:r>
      <w:r>
        <w:rPr>
          <w:sz w:val="23"/>
        </w:rPr>
        <w:t>культуры</w:t>
      </w:r>
      <w:r>
        <w:rPr>
          <w:spacing w:val="49"/>
          <w:sz w:val="23"/>
        </w:rPr>
        <w:t xml:space="preserve"> </w:t>
      </w:r>
      <w:r>
        <w:rPr>
          <w:spacing w:val="-2"/>
          <w:sz w:val="23"/>
        </w:rPr>
        <w:t>здоровья:</w:t>
      </w:r>
    </w:p>
    <w:p w14:paraId="7AB1C1D8" w14:textId="77777777" w:rsidR="0006191A" w:rsidRDefault="00B04A97">
      <w:pPr>
        <w:pStyle w:val="a3"/>
        <w:spacing w:before="53" w:line="290" w:lineRule="auto"/>
        <w:ind w:right="858"/>
      </w:pPr>
      <w:r>
        <w:t>осознание ценности</w:t>
      </w:r>
      <w:r>
        <w:rPr>
          <w:spacing w:val="40"/>
        </w:rPr>
        <w:t xml:space="preserve"> </w:t>
      </w:r>
      <w:r>
        <w:t>жизни, ответственное отношение</w:t>
      </w:r>
      <w:r>
        <w:rPr>
          <w:spacing w:val="40"/>
        </w:rPr>
        <w:t xml:space="preserve"> </w:t>
      </w:r>
      <w:r>
        <w:t>к своему</w:t>
      </w:r>
      <w:r>
        <w:rPr>
          <w:spacing w:val="40"/>
        </w:rPr>
        <w:t xml:space="preserve"> </w:t>
      </w:r>
      <w:r>
        <w:t xml:space="preserve">здоровью, установка </w:t>
      </w:r>
      <w:r>
        <w:rPr>
          <w:w w:val="105"/>
        </w:rPr>
        <w:t>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14:paraId="10667BE6" w14:textId="77777777" w:rsidR="0006191A" w:rsidRDefault="00B04A97" w:rsidP="008D1B29">
      <w:pPr>
        <w:pStyle w:val="a7"/>
        <w:numPr>
          <w:ilvl w:val="0"/>
          <w:numId w:val="35"/>
        </w:numPr>
        <w:tabs>
          <w:tab w:val="left" w:pos="1244"/>
        </w:tabs>
        <w:spacing w:line="263" w:lineRule="exact"/>
        <w:ind w:left="1244" w:hanging="258"/>
        <w:rPr>
          <w:sz w:val="23"/>
        </w:rPr>
      </w:pPr>
      <w:r>
        <w:rPr>
          <w:sz w:val="23"/>
        </w:rPr>
        <w:t>трудового</w:t>
      </w:r>
      <w:r>
        <w:rPr>
          <w:spacing w:val="32"/>
          <w:sz w:val="23"/>
        </w:rPr>
        <w:t xml:space="preserve"> </w:t>
      </w:r>
      <w:r>
        <w:rPr>
          <w:spacing w:val="-2"/>
          <w:sz w:val="23"/>
        </w:rPr>
        <w:t>воспитания:</w:t>
      </w:r>
    </w:p>
    <w:p w14:paraId="46ABE6EB" w14:textId="77777777" w:rsidR="0006191A" w:rsidRDefault="00B04A97">
      <w:pPr>
        <w:pStyle w:val="a3"/>
        <w:spacing w:before="52" w:line="288" w:lineRule="auto"/>
        <w:ind w:right="854"/>
      </w:pPr>
      <w:r>
        <w:rPr>
          <w:w w:val="105"/>
        </w:rPr>
        <w:t>интерес</w:t>
      </w:r>
      <w:r>
        <w:rPr>
          <w:spacing w:val="-5"/>
          <w:w w:val="105"/>
        </w:rPr>
        <w:t xml:space="preserve"> </w:t>
      </w:r>
      <w:r>
        <w:rPr>
          <w:w w:val="105"/>
        </w:rPr>
        <w:t>к</w:t>
      </w:r>
      <w:r>
        <w:rPr>
          <w:spacing w:val="-7"/>
          <w:w w:val="105"/>
        </w:rPr>
        <w:t xml:space="preserve"> </w:t>
      </w:r>
      <w:r>
        <w:rPr>
          <w:w w:val="105"/>
        </w:rPr>
        <w:t>практическому</w:t>
      </w:r>
      <w:r>
        <w:rPr>
          <w:spacing w:val="-4"/>
          <w:w w:val="105"/>
        </w:rPr>
        <w:t xml:space="preserve"> </w:t>
      </w:r>
      <w:r>
        <w:rPr>
          <w:w w:val="105"/>
        </w:rPr>
        <w:t>изучению</w:t>
      </w:r>
      <w:r>
        <w:rPr>
          <w:spacing w:val="-5"/>
          <w:w w:val="105"/>
        </w:rPr>
        <w:t xml:space="preserve"> </w:t>
      </w:r>
      <w:r>
        <w:rPr>
          <w:w w:val="105"/>
        </w:rPr>
        <w:t>профессий</w:t>
      </w:r>
      <w:r>
        <w:rPr>
          <w:spacing w:val="-5"/>
          <w:w w:val="105"/>
        </w:rPr>
        <w:t xml:space="preserve"> </w:t>
      </w:r>
      <w:r>
        <w:rPr>
          <w:w w:val="105"/>
        </w:rPr>
        <w:t>и труда</w:t>
      </w:r>
      <w:r>
        <w:rPr>
          <w:spacing w:val="-5"/>
          <w:w w:val="105"/>
        </w:rPr>
        <w:t xml:space="preserve"> </w:t>
      </w:r>
      <w:r>
        <w:rPr>
          <w:w w:val="105"/>
        </w:rPr>
        <w:t xml:space="preserve">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w:t>
      </w:r>
      <w:r>
        <w:rPr>
          <w:spacing w:val="-2"/>
          <w:w w:val="105"/>
        </w:rPr>
        <w:t>прогресса;</w:t>
      </w:r>
    </w:p>
    <w:p w14:paraId="4BC6A055" w14:textId="77777777" w:rsidR="0006191A" w:rsidRDefault="00B04A97">
      <w:pPr>
        <w:pStyle w:val="a3"/>
        <w:spacing w:line="263" w:lineRule="exact"/>
        <w:ind w:left="986" w:firstLine="0"/>
      </w:pPr>
      <w:r>
        <w:rPr>
          <w:w w:val="105"/>
        </w:rPr>
        <w:t>осознанный</w:t>
      </w:r>
      <w:r>
        <w:rPr>
          <w:spacing w:val="73"/>
          <w:w w:val="150"/>
        </w:rPr>
        <w:t xml:space="preserve"> </w:t>
      </w:r>
      <w:r>
        <w:rPr>
          <w:w w:val="105"/>
        </w:rPr>
        <w:t>выбор</w:t>
      </w:r>
      <w:r>
        <w:rPr>
          <w:spacing w:val="69"/>
          <w:w w:val="150"/>
        </w:rPr>
        <w:t xml:space="preserve"> </w:t>
      </w:r>
      <w:r>
        <w:rPr>
          <w:w w:val="105"/>
        </w:rPr>
        <w:t>и</w:t>
      </w:r>
      <w:r>
        <w:rPr>
          <w:spacing w:val="74"/>
          <w:w w:val="150"/>
        </w:rPr>
        <w:t xml:space="preserve"> </w:t>
      </w:r>
      <w:r>
        <w:rPr>
          <w:w w:val="105"/>
        </w:rPr>
        <w:t>построение</w:t>
      </w:r>
      <w:r>
        <w:rPr>
          <w:spacing w:val="67"/>
          <w:w w:val="150"/>
        </w:rPr>
        <w:t xml:space="preserve"> </w:t>
      </w:r>
      <w:r>
        <w:rPr>
          <w:w w:val="105"/>
        </w:rPr>
        <w:t>индивидуальной</w:t>
      </w:r>
      <w:r>
        <w:rPr>
          <w:spacing w:val="23"/>
          <w:w w:val="105"/>
        </w:rPr>
        <w:t xml:space="preserve">  </w:t>
      </w:r>
      <w:r>
        <w:rPr>
          <w:w w:val="105"/>
        </w:rPr>
        <w:t>траектории</w:t>
      </w:r>
      <w:r>
        <w:rPr>
          <w:spacing w:val="23"/>
          <w:w w:val="105"/>
        </w:rPr>
        <w:t xml:space="preserve">  </w:t>
      </w:r>
      <w:r>
        <w:rPr>
          <w:w w:val="105"/>
        </w:rPr>
        <w:t>образования</w:t>
      </w:r>
      <w:r>
        <w:rPr>
          <w:spacing w:val="71"/>
          <w:w w:val="150"/>
        </w:rPr>
        <w:t xml:space="preserve"> </w:t>
      </w:r>
      <w:r>
        <w:rPr>
          <w:spacing w:val="-10"/>
          <w:w w:val="105"/>
        </w:rPr>
        <w:t>и</w:t>
      </w:r>
    </w:p>
    <w:p w14:paraId="45BCA0A2" w14:textId="77777777" w:rsidR="0006191A" w:rsidRDefault="00B04A97">
      <w:pPr>
        <w:pStyle w:val="a3"/>
        <w:spacing w:before="71"/>
        <w:ind w:firstLine="0"/>
        <w:jc w:val="left"/>
      </w:pPr>
      <w:r>
        <w:rPr>
          <w:w w:val="105"/>
        </w:rPr>
        <w:t>жизненных</w:t>
      </w:r>
      <w:r>
        <w:rPr>
          <w:spacing w:val="-15"/>
          <w:w w:val="105"/>
        </w:rPr>
        <w:t xml:space="preserve"> </w:t>
      </w:r>
      <w:r>
        <w:rPr>
          <w:w w:val="105"/>
        </w:rPr>
        <w:t>планов</w:t>
      </w:r>
      <w:r>
        <w:rPr>
          <w:spacing w:val="-7"/>
          <w:w w:val="105"/>
        </w:rPr>
        <w:t xml:space="preserve"> </w:t>
      </w:r>
      <w:r>
        <w:rPr>
          <w:w w:val="105"/>
        </w:rPr>
        <w:t>с</w:t>
      </w:r>
      <w:r>
        <w:rPr>
          <w:spacing w:val="-12"/>
          <w:w w:val="105"/>
        </w:rPr>
        <w:t xml:space="preserve"> </w:t>
      </w:r>
      <w:r>
        <w:rPr>
          <w:w w:val="105"/>
        </w:rPr>
        <w:t>учётом</w:t>
      </w:r>
      <w:r>
        <w:rPr>
          <w:spacing w:val="-8"/>
          <w:w w:val="105"/>
        </w:rPr>
        <w:t xml:space="preserve"> </w:t>
      </w:r>
      <w:r>
        <w:rPr>
          <w:w w:val="105"/>
        </w:rPr>
        <w:t>личных</w:t>
      </w:r>
      <w:r>
        <w:rPr>
          <w:spacing w:val="-15"/>
          <w:w w:val="105"/>
        </w:rPr>
        <w:t xml:space="preserve"> </w:t>
      </w:r>
      <w:r>
        <w:rPr>
          <w:w w:val="105"/>
        </w:rPr>
        <w:t>и</w:t>
      </w:r>
      <w:r>
        <w:rPr>
          <w:spacing w:val="-7"/>
          <w:w w:val="105"/>
        </w:rPr>
        <w:t xml:space="preserve"> </w:t>
      </w:r>
      <w:r>
        <w:rPr>
          <w:w w:val="105"/>
        </w:rPr>
        <w:t>общественных</w:t>
      </w:r>
      <w:r>
        <w:rPr>
          <w:spacing w:val="-15"/>
          <w:w w:val="105"/>
        </w:rPr>
        <w:t xml:space="preserve"> </w:t>
      </w:r>
      <w:r>
        <w:rPr>
          <w:w w:val="105"/>
        </w:rPr>
        <w:t>интересов</w:t>
      </w:r>
      <w:r>
        <w:rPr>
          <w:spacing w:val="-12"/>
          <w:w w:val="105"/>
        </w:rPr>
        <w:t xml:space="preserve"> </w:t>
      </w:r>
      <w:r>
        <w:rPr>
          <w:w w:val="105"/>
        </w:rPr>
        <w:t>и</w:t>
      </w:r>
      <w:r>
        <w:rPr>
          <w:spacing w:val="-12"/>
          <w:w w:val="105"/>
        </w:rPr>
        <w:t xml:space="preserve"> </w:t>
      </w:r>
      <w:r>
        <w:rPr>
          <w:spacing w:val="-2"/>
          <w:w w:val="105"/>
        </w:rPr>
        <w:t>потребностей;</w:t>
      </w:r>
    </w:p>
    <w:p w14:paraId="706B3AB2" w14:textId="77777777" w:rsidR="0006191A" w:rsidRDefault="00B04A97" w:rsidP="008D1B29">
      <w:pPr>
        <w:pStyle w:val="a7"/>
        <w:numPr>
          <w:ilvl w:val="0"/>
          <w:numId w:val="35"/>
        </w:numPr>
        <w:tabs>
          <w:tab w:val="left" w:pos="1244"/>
        </w:tabs>
        <w:spacing w:before="60"/>
        <w:ind w:left="1244" w:hanging="258"/>
        <w:rPr>
          <w:sz w:val="23"/>
        </w:rPr>
      </w:pPr>
      <w:r>
        <w:rPr>
          <w:spacing w:val="2"/>
          <w:sz w:val="23"/>
        </w:rPr>
        <w:t>экологического</w:t>
      </w:r>
      <w:r>
        <w:rPr>
          <w:spacing w:val="23"/>
          <w:sz w:val="23"/>
        </w:rPr>
        <w:t xml:space="preserve"> </w:t>
      </w:r>
      <w:r>
        <w:rPr>
          <w:spacing w:val="-2"/>
          <w:sz w:val="23"/>
        </w:rPr>
        <w:t>воспитания:</w:t>
      </w:r>
    </w:p>
    <w:p w14:paraId="5CB7A251" w14:textId="77777777" w:rsidR="0006191A" w:rsidRDefault="00B04A97">
      <w:pPr>
        <w:pStyle w:val="a3"/>
        <w:spacing w:before="52" w:line="288" w:lineRule="auto"/>
        <w:ind w:right="855"/>
        <w:jc w:val="left"/>
      </w:pPr>
      <w:r>
        <w:t>осознание глобального характера экологических проблем и путей их решения, в том</w:t>
      </w:r>
      <w:r>
        <w:rPr>
          <w:spacing w:val="80"/>
          <w:w w:val="105"/>
        </w:rPr>
        <w:t xml:space="preserve"> </w:t>
      </w:r>
      <w:r>
        <w:rPr>
          <w:w w:val="105"/>
        </w:rPr>
        <w:t>числе с учётом возможностей информационных и коммуникационных технологий;</w:t>
      </w:r>
    </w:p>
    <w:p w14:paraId="0BDAEDBF" w14:textId="77777777" w:rsidR="0006191A" w:rsidRDefault="00B04A97" w:rsidP="008D1B29">
      <w:pPr>
        <w:pStyle w:val="a7"/>
        <w:numPr>
          <w:ilvl w:val="0"/>
          <w:numId w:val="35"/>
        </w:numPr>
        <w:tabs>
          <w:tab w:val="left" w:pos="1279"/>
        </w:tabs>
        <w:spacing w:line="263" w:lineRule="exact"/>
        <w:ind w:left="1279" w:hanging="293"/>
        <w:rPr>
          <w:sz w:val="23"/>
        </w:rPr>
      </w:pPr>
      <w:r>
        <w:rPr>
          <w:w w:val="105"/>
          <w:sz w:val="23"/>
        </w:rPr>
        <w:t>адаптации</w:t>
      </w:r>
      <w:r>
        <w:rPr>
          <w:spacing w:val="20"/>
          <w:w w:val="105"/>
          <w:sz w:val="23"/>
        </w:rPr>
        <w:t xml:space="preserve"> </w:t>
      </w:r>
      <w:r>
        <w:rPr>
          <w:w w:val="105"/>
          <w:sz w:val="23"/>
        </w:rPr>
        <w:t>обучающегося</w:t>
      </w:r>
      <w:r>
        <w:rPr>
          <w:spacing w:val="24"/>
          <w:w w:val="105"/>
          <w:sz w:val="23"/>
        </w:rPr>
        <w:t xml:space="preserve"> </w:t>
      </w:r>
      <w:r>
        <w:rPr>
          <w:w w:val="105"/>
          <w:sz w:val="23"/>
        </w:rPr>
        <w:t>к</w:t>
      </w:r>
      <w:r>
        <w:rPr>
          <w:spacing w:val="18"/>
          <w:w w:val="105"/>
          <w:sz w:val="23"/>
        </w:rPr>
        <w:t xml:space="preserve"> </w:t>
      </w:r>
      <w:r>
        <w:rPr>
          <w:w w:val="105"/>
          <w:sz w:val="23"/>
        </w:rPr>
        <w:t>изменяющимся</w:t>
      </w:r>
      <w:r>
        <w:rPr>
          <w:spacing w:val="24"/>
          <w:w w:val="105"/>
          <w:sz w:val="23"/>
        </w:rPr>
        <w:t xml:space="preserve"> </w:t>
      </w:r>
      <w:r>
        <w:rPr>
          <w:w w:val="105"/>
          <w:sz w:val="23"/>
        </w:rPr>
        <w:t>условиям</w:t>
      </w:r>
      <w:r>
        <w:rPr>
          <w:spacing w:val="31"/>
          <w:w w:val="105"/>
          <w:sz w:val="23"/>
        </w:rPr>
        <w:t xml:space="preserve"> </w:t>
      </w:r>
      <w:r>
        <w:rPr>
          <w:w w:val="105"/>
          <w:sz w:val="23"/>
        </w:rPr>
        <w:t>социальной</w:t>
      </w:r>
      <w:r>
        <w:rPr>
          <w:spacing w:val="27"/>
          <w:w w:val="105"/>
          <w:sz w:val="23"/>
        </w:rPr>
        <w:t xml:space="preserve"> </w:t>
      </w:r>
      <w:r>
        <w:rPr>
          <w:w w:val="105"/>
          <w:sz w:val="23"/>
        </w:rPr>
        <w:t>и</w:t>
      </w:r>
      <w:r>
        <w:rPr>
          <w:spacing w:val="20"/>
          <w:w w:val="105"/>
          <w:sz w:val="23"/>
        </w:rPr>
        <w:t xml:space="preserve"> </w:t>
      </w:r>
      <w:r>
        <w:rPr>
          <w:spacing w:val="-2"/>
          <w:w w:val="105"/>
          <w:sz w:val="23"/>
        </w:rPr>
        <w:t>природной</w:t>
      </w:r>
    </w:p>
    <w:p w14:paraId="68DF7693" w14:textId="77777777" w:rsidR="0006191A" w:rsidRDefault="00B04A97">
      <w:pPr>
        <w:pStyle w:val="a3"/>
        <w:spacing w:before="53"/>
        <w:ind w:firstLine="0"/>
        <w:jc w:val="left"/>
      </w:pPr>
      <w:r>
        <w:rPr>
          <w:spacing w:val="-2"/>
          <w:w w:val="105"/>
        </w:rPr>
        <w:t>среды:</w:t>
      </w:r>
    </w:p>
    <w:p w14:paraId="5FD4DC76" w14:textId="77777777" w:rsidR="0006191A" w:rsidRDefault="00B04A97">
      <w:pPr>
        <w:pStyle w:val="a3"/>
        <w:tabs>
          <w:tab w:val="left" w:pos="2129"/>
          <w:tab w:val="left" w:pos="3919"/>
          <w:tab w:val="left" w:pos="5416"/>
          <w:tab w:val="left" w:pos="6314"/>
          <w:tab w:val="left" w:pos="7523"/>
          <w:tab w:val="left" w:pos="8961"/>
        </w:tabs>
        <w:spacing w:before="52"/>
        <w:ind w:left="986" w:firstLine="0"/>
        <w:jc w:val="left"/>
      </w:pPr>
      <w:r>
        <w:rPr>
          <w:spacing w:val="-2"/>
          <w:w w:val="105"/>
        </w:rPr>
        <w:t>освоение</w:t>
      </w:r>
      <w:r>
        <w:tab/>
      </w:r>
      <w:r>
        <w:rPr>
          <w:spacing w:val="-2"/>
          <w:w w:val="105"/>
        </w:rPr>
        <w:t>обучающимися</w:t>
      </w:r>
      <w:r>
        <w:tab/>
      </w:r>
      <w:r>
        <w:rPr>
          <w:spacing w:val="-2"/>
          <w:w w:val="105"/>
        </w:rPr>
        <w:t>социального</w:t>
      </w:r>
      <w:r>
        <w:tab/>
      </w:r>
      <w:r>
        <w:rPr>
          <w:spacing w:val="-2"/>
          <w:w w:val="105"/>
        </w:rPr>
        <w:t>опыта,</w:t>
      </w:r>
      <w:r>
        <w:tab/>
      </w:r>
      <w:r>
        <w:rPr>
          <w:spacing w:val="-2"/>
          <w:w w:val="105"/>
        </w:rPr>
        <w:t>основных</w:t>
      </w:r>
      <w:r>
        <w:tab/>
      </w:r>
      <w:r>
        <w:rPr>
          <w:spacing w:val="-2"/>
          <w:w w:val="105"/>
        </w:rPr>
        <w:t>социальных</w:t>
      </w:r>
      <w:r>
        <w:tab/>
      </w:r>
      <w:r>
        <w:rPr>
          <w:spacing w:val="-2"/>
          <w:w w:val="105"/>
        </w:rPr>
        <w:t>ролей,</w:t>
      </w:r>
    </w:p>
    <w:p w14:paraId="041A8CC3" w14:textId="77777777" w:rsidR="0006191A" w:rsidRDefault="00B04A97">
      <w:pPr>
        <w:pStyle w:val="a3"/>
        <w:spacing w:before="53" w:line="288" w:lineRule="auto"/>
        <w:ind w:right="862" w:firstLine="0"/>
      </w:pPr>
      <w:r>
        <w:rPr>
          <w:w w:val="105"/>
        </w:rPr>
        <w:t>соответствующих ведущей деятельности возраста, норм и правил общественного поведения,</w:t>
      </w:r>
      <w:r>
        <w:rPr>
          <w:spacing w:val="-2"/>
          <w:w w:val="105"/>
        </w:rPr>
        <w:t xml:space="preserve"> </w:t>
      </w:r>
      <w:r>
        <w:rPr>
          <w:w w:val="105"/>
        </w:rPr>
        <w:t>форм</w:t>
      </w:r>
      <w:r>
        <w:rPr>
          <w:spacing w:val="-1"/>
          <w:w w:val="105"/>
        </w:rPr>
        <w:t xml:space="preserve"> </w:t>
      </w:r>
      <w:r>
        <w:rPr>
          <w:w w:val="105"/>
        </w:rPr>
        <w:t>социальной</w:t>
      </w:r>
      <w:r>
        <w:rPr>
          <w:spacing w:val="-5"/>
          <w:w w:val="105"/>
        </w:rPr>
        <w:t xml:space="preserve"> </w:t>
      </w:r>
      <w:r>
        <w:rPr>
          <w:w w:val="105"/>
        </w:rPr>
        <w:t>жизни в группах</w:t>
      </w:r>
      <w:r>
        <w:rPr>
          <w:spacing w:val="-10"/>
          <w:w w:val="105"/>
        </w:rPr>
        <w:t xml:space="preserve"> </w:t>
      </w:r>
      <w:r>
        <w:rPr>
          <w:w w:val="105"/>
        </w:rPr>
        <w:t>и сообществах,</w:t>
      </w:r>
      <w:r>
        <w:rPr>
          <w:spacing w:val="-2"/>
          <w:w w:val="105"/>
        </w:rPr>
        <w:t xml:space="preserve"> </w:t>
      </w:r>
      <w:r>
        <w:rPr>
          <w:w w:val="105"/>
        </w:rPr>
        <w:t>в том числе</w:t>
      </w:r>
      <w:r>
        <w:rPr>
          <w:spacing w:val="-5"/>
          <w:w w:val="105"/>
        </w:rPr>
        <w:t xml:space="preserve"> </w:t>
      </w:r>
      <w:r>
        <w:rPr>
          <w:w w:val="105"/>
        </w:rPr>
        <w:t>существующих в виртуальном пространстве.</w:t>
      </w:r>
    </w:p>
    <w:p w14:paraId="0996CBEA" w14:textId="77777777" w:rsidR="0006191A" w:rsidRDefault="00B04A97">
      <w:pPr>
        <w:pStyle w:val="a3"/>
        <w:spacing w:line="288" w:lineRule="auto"/>
        <w:ind w:right="856"/>
      </w:pPr>
      <w:r>
        <w:rPr>
          <w:w w:val="105"/>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14:paraId="791996E3" w14:textId="77777777" w:rsidR="0006191A" w:rsidRDefault="00B04A97">
      <w:pPr>
        <w:pStyle w:val="a3"/>
        <w:spacing w:before="5"/>
        <w:ind w:left="986" w:firstLine="0"/>
      </w:pPr>
      <w:r>
        <w:t>Овладение</w:t>
      </w:r>
      <w:r>
        <w:rPr>
          <w:spacing w:val="44"/>
        </w:rPr>
        <w:t xml:space="preserve"> </w:t>
      </w:r>
      <w:r>
        <w:t>универсальными</w:t>
      </w:r>
      <w:r>
        <w:rPr>
          <w:spacing w:val="57"/>
        </w:rPr>
        <w:t xml:space="preserve"> </w:t>
      </w:r>
      <w:r>
        <w:t>учебными</w:t>
      </w:r>
      <w:r>
        <w:rPr>
          <w:spacing w:val="44"/>
        </w:rPr>
        <w:t xml:space="preserve"> </w:t>
      </w:r>
      <w:r>
        <w:t>познавательными</w:t>
      </w:r>
      <w:r>
        <w:rPr>
          <w:spacing w:val="45"/>
        </w:rPr>
        <w:t xml:space="preserve"> </w:t>
      </w:r>
      <w:r>
        <w:rPr>
          <w:spacing w:val="-2"/>
        </w:rPr>
        <w:t>действиями:</w:t>
      </w:r>
    </w:p>
    <w:p w14:paraId="65BE7C39" w14:textId="77777777" w:rsidR="0006191A" w:rsidRDefault="00B04A97" w:rsidP="008D1B29">
      <w:pPr>
        <w:pStyle w:val="a7"/>
        <w:numPr>
          <w:ilvl w:val="0"/>
          <w:numId w:val="34"/>
        </w:numPr>
        <w:tabs>
          <w:tab w:val="left" w:pos="1244"/>
        </w:tabs>
        <w:spacing w:before="52"/>
        <w:ind w:left="1244" w:hanging="258"/>
        <w:rPr>
          <w:sz w:val="23"/>
        </w:rPr>
      </w:pPr>
      <w:r>
        <w:rPr>
          <w:sz w:val="23"/>
        </w:rPr>
        <w:t>базовые</w:t>
      </w:r>
      <w:r>
        <w:rPr>
          <w:spacing w:val="37"/>
          <w:sz w:val="23"/>
        </w:rPr>
        <w:t xml:space="preserve"> </w:t>
      </w:r>
      <w:r>
        <w:rPr>
          <w:sz w:val="23"/>
        </w:rPr>
        <w:t>логические</w:t>
      </w:r>
      <w:r>
        <w:rPr>
          <w:spacing w:val="26"/>
          <w:sz w:val="23"/>
        </w:rPr>
        <w:t xml:space="preserve"> </w:t>
      </w:r>
      <w:r>
        <w:rPr>
          <w:spacing w:val="-2"/>
          <w:sz w:val="23"/>
        </w:rPr>
        <w:t>действия:</w:t>
      </w:r>
    </w:p>
    <w:p w14:paraId="57B076FD" w14:textId="77777777" w:rsidR="0006191A" w:rsidRDefault="00B04A97">
      <w:pPr>
        <w:pStyle w:val="a3"/>
        <w:spacing w:before="52" w:line="288" w:lineRule="auto"/>
        <w:ind w:right="868"/>
      </w:pPr>
      <w:r>
        <w:rPr>
          <w:w w:val="105"/>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w:t>
      </w:r>
      <w:r>
        <w:rPr>
          <w:spacing w:val="-16"/>
          <w:w w:val="105"/>
        </w:rPr>
        <w:t xml:space="preserve"> </w:t>
      </w:r>
      <w:r>
        <w:rPr>
          <w:w w:val="105"/>
        </w:rPr>
        <w:t>причинно-следственные</w:t>
      </w:r>
      <w:r>
        <w:rPr>
          <w:spacing w:val="-15"/>
          <w:w w:val="105"/>
        </w:rPr>
        <w:t xml:space="preserve"> </w:t>
      </w:r>
      <w:r>
        <w:rPr>
          <w:w w:val="105"/>
        </w:rPr>
        <w:t>связи,</w:t>
      </w:r>
      <w:r>
        <w:rPr>
          <w:spacing w:val="-15"/>
          <w:w w:val="105"/>
        </w:rPr>
        <w:t xml:space="preserve"> </w:t>
      </w:r>
      <w:r>
        <w:rPr>
          <w:w w:val="105"/>
        </w:rPr>
        <w:t>строить</w:t>
      </w:r>
      <w:r>
        <w:rPr>
          <w:spacing w:val="-11"/>
          <w:w w:val="105"/>
        </w:rPr>
        <w:t xml:space="preserve"> </w:t>
      </w:r>
      <w:r>
        <w:rPr>
          <w:w w:val="105"/>
        </w:rPr>
        <w:t>логические</w:t>
      </w:r>
      <w:r>
        <w:rPr>
          <w:spacing w:val="-15"/>
          <w:w w:val="105"/>
        </w:rPr>
        <w:t xml:space="preserve"> </w:t>
      </w:r>
      <w:r>
        <w:rPr>
          <w:w w:val="105"/>
        </w:rPr>
        <w:t>рассуждения,</w:t>
      </w:r>
      <w:r>
        <w:rPr>
          <w:spacing w:val="-16"/>
          <w:w w:val="105"/>
        </w:rPr>
        <w:t xml:space="preserve"> </w:t>
      </w:r>
      <w:r>
        <w:rPr>
          <w:w w:val="105"/>
        </w:rPr>
        <w:t>проводить умозаключения (индуктивные, дедуктивные и по аналогии) и выводы;</w:t>
      </w:r>
    </w:p>
    <w:p w14:paraId="27D1B169" w14:textId="77777777" w:rsidR="0006191A" w:rsidRDefault="00B04A97">
      <w:pPr>
        <w:pStyle w:val="a3"/>
        <w:spacing w:line="288" w:lineRule="auto"/>
        <w:ind w:right="879"/>
      </w:pPr>
      <w:r>
        <w:rPr>
          <w:w w:val="105"/>
        </w:rPr>
        <w:t>умение</w:t>
      </w:r>
      <w:r>
        <w:rPr>
          <w:spacing w:val="-1"/>
          <w:w w:val="105"/>
        </w:rPr>
        <w:t xml:space="preserve"> </w:t>
      </w:r>
      <w:r>
        <w:rPr>
          <w:w w:val="105"/>
        </w:rPr>
        <w:t>создавать,</w:t>
      </w:r>
      <w:r>
        <w:rPr>
          <w:spacing w:val="-4"/>
          <w:w w:val="105"/>
        </w:rPr>
        <w:t xml:space="preserve"> </w:t>
      </w:r>
      <w:r>
        <w:rPr>
          <w:w w:val="105"/>
        </w:rPr>
        <w:t>применять</w:t>
      </w:r>
      <w:r>
        <w:rPr>
          <w:spacing w:val="-2"/>
          <w:w w:val="105"/>
        </w:rPr>
        <w:t xml:space="preserve"> </w:t>
      </w:r>
      <w:r>
        <w:rPr>
          <w:w w:val="105"/>
        </w:rPr>
        <w:t>и</w:t>
      </w:r>
      <w:r>
        <w:rPr>
          <w:spacing w:val="-1"/>
          <w:w w:val="105"/>
        </w:rPr>
        <w:t xml:space="preserve"> </w:t>
      </w:r>
      <w:r>
        <w:rPr>
          <w:w w:val="105"/>
        </w:rPr>
        <w:t>преобразовывать</w:t>
      </w:r>
      <w:r>
        <w:rPr>
          <w:spacing w:val="-2"/>
          <w:w w:val="105"/>
        </w:rPr>
        <w:t xml:space="preserve"> </w:t>
      </w:r>
      <w:r>
        <w:rPr>
          <w:w w:val="105"/>
        </w:rPr>
        <w:t>знаки</w:t>
      </w:r>
      <w:r>
        <w:rPr>
          <w:spacing w:val="-1"/>
          <w:w w:val="105"/>
        </w:rPr>
        <w:t xml:space="preserve"> </w:t>
      </w:r>
      <w:r>
        <w:rPr>
          <w:w w:val="105"/>
        </w:rPr>
        <w:t>и</w:t>
      </w:r>
      <w:r>
        <w:rPr>
          <w:spacing w:val="-1"/>
          <w:w w:val="105"/>
        </w:rPr>
        <w:t xml:space="preserve"> </w:t>
      </w:r>
      <w:r>
        <w:rPr>
          <w:w w:val="105"/>
        </w:rPr>
        <w:t>символы,</w:t>
      </w:r>
      <w:r>
        <w:rPr>
          <w:spacing w:val="-4"/>
          <w:w w:val="105"/>
        </w:rPr>
        <w:t xml:space="preserve"> </w:t>
      </w:r>
      <w:r>
        <w:rPr>
          <w:w w:val="105"/>
        </w:rPr>
        <w:t>модели</w:t>
      </w:r>
      <w:r>
        <w:rPr>
          <w:spacing w:val="-1"/>
          <w:w w:val="105"/>
        </w:rPr>
        <w:t xml:space="preserve"> </w:t>
      </w:r>
      <w:r>
        <w:rPr>
          <w:w w:val="105"/>
        </w:rPr>
        <w:t>и схемы для решения учебных и познавательных задач;</w:t>
      </w:r>
    </w:p>
    <w:p w14:paraId="328FD965" w14:textId="77777777" w:rsidR="0006191A" w:rsidRDefault="00B04A97">
      <w:pPr>
        <w:pStyle w:val="a3"/>
        <w:spacing w:line="288" w:lineRule="auto"/>
        <w:ind w:right="869"/>
      </w:pPr>
      <w:r>
        <w:rPr>
          <w:w w:val="105"/>
        </w:rPr>
        <w:t xml:space="preserve">самостоятельно выбирать способ решения учебной задачи (сравнивать несколько </w:t>
      </w:r>
      <w:r>
        <w:t xml:space="preserve">вариантов решения, выбирать наиболее подходящий с учётом самостоятельно выделенных </w:t>
      </w:r>
      <w:r>
        <w:rPr>
          <w:spacing w:val="-2"/>
          <w:w w:val="105"/>
        </w:rPr>
        <w:t>критериев).</w:t>
      </w:r>
    </w:p>
    <w:p w14:paraId="5393BFC6" w14:textId="77777777" w:rsidR="0006191A" w:rsidRDefault="00B04A97" w:rsidP="008D1B29">
      <w:pPr>
        <w:pStyle w:val="a7"/>
        <w:numPr>
          <w:ilvl w:val="0"/>
          <w:numId w:val="34"/>
        </w:numPr>
        <w:tabs>
          <w:tab w:val="left" w:pos="1244"/>
        </w:tabs>
        <w:spacing w:line="263" w:lineRule="exact"/>
        <w:ind w:left="1244" w:hanging="258"/>
        <w:rPr>
          <w:sz w:val="23"/>
        </w:rPr>
      </w:pPr>
      <w:r>
        <w:rPr>
          <w:sz w:val="23"/>
        </w:rPr>
        <w:t>базовые</w:t>
      </w:r>
      <w:r>
        <w:rPr>
          <w:spacing w:val="45"/>
          <w:sz w:val="23"/>
        </w:rPr>
        <w:t xml:space="preserve"> </w:t>
      </w:r>
      <w:r>
        <w:rPr>
          <w:sz w:val="23"/>
        </w:rPr>
        <w:t>исследовательские</w:t>
      </w:r>
      <w:r>
        <w:rPr>
          <w:spacing w:val="46"/>
          <w:sz w:val="23"/>
        </w:rPr>
        <w:t xml:space="preserve"> </w:t>
      </w:r>
      <w:r>
        <w:rPr>
          <w:spacing w:val="-2"/>
          <w:sz w:val="23"/>
        </w:rPr>
        <w:t>действия:</w:t>
      </w:r>
    </w:p>
    <w:p w14:paraId="6630DEBA" w14:textId="77777777" w:rsidR="0006191A" w:rsidRDefault="00B04A97">
      <w:pPr>
        <w:pStyle w:val="a3"/>
        <w:spacing w:before="50" w:line="295" w:lineRule="auto"/>
        <w:ind w:right="859"/>
      </w:pPr>
      <w:r>
        <w:rPr>
          <w:w w:val="105"/>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7BDD7091" w14:textId="77777777" w:rsidR="0006191A" w:rsidRDefault="00B04A97">
      <w:pPr>
        <w:pStyle w:val="a3"/>
        <w:spacing w:line="288" w:lineRule="auto"/>
        <w:ind w:right="868"/>
      </w:pPr>
      <w:r>
        <w:rPr>
          <w:w w:val="105"/>
        </w:rPr>
        <w:t xml:space="preserve">оценивать на применимость и достоверность информацию, полученную в ходе </w:t>
      </w:r>
      <w:r>
        <w:rPr>
          <w:spacing w:val="-2"/>
          <w:w w:val="105"/>
        </w:rPr>
        <w:t>исследования;</w:t>
      </w:r>
    </w:p>
    <w:p w14:paraId="79345333" w14:textId="77777777" w:rsidR="0006191A" w:rsidRDefault="00B04A97">
      <w:pPr>
        <w:pStyle w:val="a3"/>
        <w:spacing w:line="288" w:lineRule="auto"/>
        <w:ind w:right="867"/>
      </w:pPr>
      <w:r>
        <w:rPr>
          <w:w w:val="105"/>
        </w:rPr>
        <w:t>прогнозировать возможное дальнейшее развитие процессов, событий и их последствия</w:t>
      </w:r>
      <w:r>
        <w:rPr>
          <w:spacing w:val="-9"/>
          <w:w w:val="105"/>
        </w:rPr>
        <w:t xml:space="preserve"> </w:t>
      </w:r>
      <w:r>
        <w:rPr>
          <w:w w:val="105"/>
        </w:rPr>
        <w:t>в</w:t>
      </w:r>
      <w:r>
        <w:rPr>
          <w:spacing w:val="-6"/>
          <w:w w:val="105"/>
        </w:rPr>
        <w:t xml:space="preserve"> </w:t>
      </w:r>
      <w:r>
        <w:rPr>
          <w:w w:val="105"/>
        </w:rPr>
        <w:t>аналогичных</w:t>
      </w:r>
      <w:r>
        <w:rPr>
          <w:spacing w:val="-11"/>
          <w:w w:val="105"/>
        </w:rPr>
        <w:t xml:space="preserve"> </w:t>
      </w:r>
      <w:r>
        <w:rPr>
          <w:w w:val="105"/>
        </w:rPr>
        <w:t>или сходных</w:t>
      </w:r>
      <w:r>
        <w:rPr>
          <w:spacing w:val="-5"/>
          <w:w w:val="105"/>
        </w:rPr>
        <w:t xml:space="preserve"> </w:t>
      </w:r>
      <w:r>
        <w:rPr>
          <w:w w:val="105"/>
        </w:rPr>
        <w:t>ситуациях,</w:t>
      </w:r>
      <w:r>
        <w:rPr>
          <w:spacing w:val="-9"/>
          <w:w w:val="105"/>
        </w:rPr>
        <w:t xml:space="preserve"> </w:t>
      </w:r>
      <w:r>
        <w:rPr>
          <w:w w:val="105"/>
        </w:rPr>
        <w:t>а также</w:t>
      </w:r>
      <w:r>
        <w:rPr>
          <w:spacing w:val="-6"/>
          <w:w w:val="105"/>
        </w:rPr>
        <w:t xml:space="preserve"> </w:t>
      </w:r>
      <w:r>
        <w:rPr>
          <w:w w:val="105"/>
        </w:rPr>
        <w:t>выдвигать</w:t>
      </w:r>
      <w:r>
        <w:rPr>
          <w:spacing w:val="-9"/>
          <w:w w:val="105"/>
        </w:rPr>
        <w:t xml:space="preserve"> </w:t>
      </w:r>
      <w:r>
        <w:rPr>
          <w:w w:val="105"/>
        </w:rPr>
        <w:t>предположения</w:t>
      </w:r>
      <w:r>
        <w:rPr>
          <w:spacing w:val="-3"/>
          <w:w w:val="105"/>
        </w:rPr>
        <w:t xml:space="preserve"> </w:t>
      </w:r>
      <w:r>
        <w:rPr>
          <w:w w:val="105"/>
        </w:rPr>
        <w:t>об их развитии в новых условиях и контекстах.</w:t>
      </w:r>
    </w:p>
    <w:p w14:paraId="6768B45A" w14:textId="77777777" w:rsidR="0006191A" w:rsidRDefault="00B04A97" w:rsidP="008D1B29">
      <w:pPr>
        <w:pStyle w:val="a7"/>
        <w:numPr>
          <w:ilvl w:val="0"/>
          <w:numId w:val="34"/>
        </w:numPr>
        <w:tabs>
          <w:tab w:val="left" w:pos="1244"/>
        </w:tabs>
        <w:spacing w:line="263" w:lineRule="exact"/>
        <w:ind w:left="1244" w:hanging="258"/>
        <w:rPr>
          <w:sz w:val="23"/>
        </w:rPr>
      </w:pPr>
      <w:r>
        <w:rPr>
          <w:w w:val="105"/>
          <w:sz w:val="23"/>
        </w:rPr>
        <w:t>работа</w:t>
      </w:r>
      <w:r>
        <w:rPr>
          <w:spacing w:val="-4"/>
          <w:w w:val="105"/>
          <w:sz w:val="23"/>
        </w:rPr>
        <w:t xml:space="preserve"> </w:t>
      </w:r>
      <w:r>
        <w:rPr>
          <w:w w:val="105"/>
          <w:sz w:val="23"/>
        </w:rPr>
        <w:t>с</w:t>
      </w:r>
      <w:r>
        <w:rPr>
          <w:spacing w:val="-15"/>
          <w:w w:val="105"/>
          <w:sz w:val="23"/>
        </w:rPr>
        <w:t xml:space="preserve"> </w:t>
      </w:r>
      <w:r>
        <w:rPr>
          <w:spacing w:val="-2"/>
          <w:w w:val="105"/>
          <w:sz w:val="23"/>
        </w:rPr>
        <w:t>информацией:</w:t>
      </w:r>
    </w:p>
    <w:p w14:paraId="36DBBF08" w14:textId="77777777" w:rsidR="0006191A" w:rsidRDefault="00B04A97">
      <w:pPr>
        <w:pStyle w:val="a3"/>
        <w:spacing w:before="42" w:line="288" w:lineRule="auto"/>
        <w:ind w:right="874"/>
      </w:pPr>
      <w:r>
        <w:rPr>
          <w:w w:val="105"/>
        </w:rPr>
        <w:t xml:space="preserve">выявлять дефицит информации, данных, необходимых для решения поставленной </w:t>
      </w:r>
      <w:r>
        <w:rPr>
          <w:spacing w:val="-2"/>
          <w:w w:val="105"/>
        </w:rPr>
        <w:t>задачи;</w:t>
      </w:r>
    </w:p>
    <w:p w14:paraId="273C63AF" w14:textId="77777777" w:rsidR="0006191A" w:rsidRDefault="00B04A97">
      <w:pPr>
        <w:pStyle w:val="a3"/>
        <w:spacing w:line="288" w:lineRule="auto"/>
        <w:ind w:right="862"/>
      </w:pPr>
      <w:r>
        <w:rPr>
          <w:w w:val="105"/>
        </w:rPr>
        <w:t xml:space="preserve">применять различные методы, инструменты и запросы при поиске и отборе </w:t>
      </w:r>
      <w:r>
        <w:t xml:space="preserve">информации или данных из источников с учётом предложенной учебной задачи и заданных </w:t>
      </w:r>
      <w:r>
        <w:rPr>
          <w:spacing w:val="-2"/>
          <w:w w:val="105"/>
        </w:rPr>
        <w:t>критериев;</w:t>
      </w:r>
    </w:p>
    <w:p w14:paraId="52C8F8E1" w14:textId="77777777" w:rsidR="0006191A" w:rsidRDefault="00B04A97">
      <w:pPr>
        <w:pStyle w:val="a3"/>
        <w:spacing w:before="5" w:line="288" w:lineRule="auto"/>
        <w:ind w:right="867"/>
      </w:pPr>
      <w:r>
        <w:rPr>
          <w:w w:val="105"/>
        </w:rPr>
        <w:t>выбирать, анализировать, систематизировать и интерпретировать информацию различных видов и форм представления;</w:t>
      </w:r>
    </w:p>
    <w:p w14:paraId="0300B472" w14:textId="77777777" w:rsidR="0006191A" w:rsidRDefault="00B04A97">
      <w:pPr>
        <w:pStyle w:val="a3"/>
        <w:spacing w:line="288" w:lineRule="auto"/>
        <w:ind w:right="865"/>
      </w:pPr>
      <w:r>
        <w:rPr>
          <w:w w:val="105"/>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4D1731AF" w14:textId="77777777" w:rsidR="0006191A" w:rsidRDefault="00B04A97">
      <w:pPr>
        <w:pStyle w:val="a3"/>
        <w:spacing w:line="288" w:lineRule="auto"/>
        <w:ind w:right="876"/>
      </w:pPr>
      <w:r>
        <w:rPr>
          <w:w w:val="105"/>
        </w:rPr>
        <w:t>оценивать надёжность информации по критериям, предложенным учителем или сформулированным самостоятельно;</w:t>
      </w:r>
    </w:p>
    <w:p w14:paraId="7CE1AFE4" w14:textId="77777777" w:rsidR="0006191A" w:rsidRDefault="00B04A97">
      <w:pPr>
        <w:pStyle w:val="a3"/>
        <w:spacing w:before="71"/>
        <w:ind w:left="986" w:firstLine="0"/>
        <w:jc w:val="left"/>
      </w:pPr>
      <w:r>
        <w:t>эффективно</w:t>
      </w:r>
      <w:r>
        <w:rPr>
          <w:spacing w:val="33"/>
        </w:rPr>
        <w:t xml:space="preserve"> </w:t>
      </w:r>
      <w:r>
        <w:t>запоминать</w:t>
      </w:r>
      <w:r>
        <w:rPr>
          <w:spacing w:val="38"/>
        </w:rPr>
        <w:t xml:space="preserve"> </w:t>
      </w:r>
      <w:r>
        <w:t>и</w:t>
      </w:r>
      <w:r>
        <w:rPr>
          <w:spacing w:val="43"/>
        </w:rPr>
        <w:t xml:space="preserve"> </w:t>
      </w:r>
      <w:r>
        <w:t>систематизировать</w:t>
      </w:r>
      <w:r>
        <w:rPr>
          <w:spacing w:val="38"/>
        </w:rPr>
        <w:t xml:space="preserve"> </w:t>
      </w:r>
      <w:r>
        <w:rPr>
          <w:spacing w:val="-2"/>
        </w:rPr>
        <w:t>информацию.</w:t>
      </w:r>
    </w:p>
    <w:p w14:paraId="7925C153" w14:textId="77777777" w:rsidR="0006191A" w:rsidRDefault="00B04A97">
      <w:pPr>
        <w:pStyle w:val="a3"/>
        <w:spacing w:before="60"/>
        <w:ind w:left="986" w:firstLine="0"/>
        <w:jc w:val="left"/>
      </w:pPr>
      <w:r>
        <w:t>Овладение</w:t>
      </w:r>
      <w:r>
        <w:rPr>
          <w:spacing w:val="47"/>
        </w:rPr>
        <w:t xml:space="preserve"> </w:t>
      </w:r>
      <w:r>
        <w:t>универсальными</w:t>
      </w:r>
      <w:r>
        <w:rPr>
          <w:spacing w:val="59"/>
        </w:rPr>
        <w:t xml:space="preserve"> </w:t>
      </w:r>
      <w:r>
        <w:t>учебными</w:t>
      </w:r>
      <w:r>
        <w:rPr>
          <w:spacing w:val="48"/>
        </w:rPr>
        <w:t xml:space="preserve"> </w:t>
      </w:r>
      <w:r>
        <w:t>коммуникативными</w:t>
      </w:r>
      <w:r>
        <w:rPr>
          <w:spacing w:val="47"/>
        </w:rPr>
        <w:t xml:space="preserve"> </w:t>
      </w:r>
      <w:r>
        <w:rPr>
          <w:spacing w:val="-2"/>
        </w:rPr>
        <w:t>действиями:</w:t>
      </w:r>
    </w:p>
    <w:p w14:paraId="387684F7" w14:textId="77777777" w:rsidR="0006191A" w:rsidRDefault="00B04A97" w:rsidP="008D1B29">
      <w:pPr>
        <w:pStyle w:val="a7"/>
        <w:numPr>
          <w:ilvl w:val="0"/>
          <w:numId w:val="33"/>
        </w:numPr>
        <w:tabs>
          <w:tab w:val="left" w:pos="1244"/>
        </w:tabs>
        <w:spacing w:before="52"/>
        <w:ind w:left="1244" w:hanging="258"/>
        <w:rPr>
          <w:sz w:val="23"/>
        </w:rPr>
      </w:pPr>
      <w:r>
        <w:rPr>
          <w:spacing w:val="-2"/>
          <w:w w:val="105"/>
          <w:sz w:val="23"/>
        </w:rPr>
        <w:t>общение:</w:t>
      </w:r>
    </w:p>
    <w:p w14:paraId="35D7BC4A" w14:textId="77777777" w:rsidR="0006191A" w:rsidRDefault="00B04A97">
      <w:pPr>
        <w:pStyle w:val="a3"/>
        <w:spacing w:before="53" w:line="288" w:lineRule="auto"/>
        <w:ind w:right="869"/>
      </w:pPr>
      <w:r>
        <w:rPr>
          <w:w w:val="105"/>
        </w:rPr>
        <w:t>сопоставлять свои суждения с суждениями других участников диалога, обнаруживать различие и сходство позиций;</w:t>
      </w:r>
    </w:p>
    <w:p w14:paraId="305F4471" w14:textId="77777777" w:rsidR="0006191A" w:rsidRDefault="00B04A97">
      <w:pPr>
        <w:pStyle w:val="a3"/>
        <w:spacing w:line="288" w:lineRule="auto"/>
        <w:ind w:right="867"/>
      </w:pPr>
      <w:r>
        <w:rPr>
          <w:w w:val="105"/>
        </w:rPr>
        <w:t>публично представлять результаты выполненного опыта (эксперимента, исследования, проекта);</w:t>
      </w:r>
    </w:p>
    <w:p w14:paraId="51D1698F" w14:textId="77777777" w:rsidR="0006191A" w:rsidRDefault="00B04A97">
      <w:pPr>
        <w:pStyle w:val="a3"/>
        <w:spacing w:line="288" w:lineRule="auto"/>
        <w:ind w:right="869"/>
      </w:pPr>
      <w:r>
        <w:rPr>
          <w:w w:val="105"/>
        </w:rPr>
        <w:t>самостоятельно выбирать формат выступления с учётом задач презентации и особенностей</w:t>
      </w:r>
      <w:r>
        <w:rPr>
          <w:spacing w:val="-7"/>
          <w:w w:val="105"/>
        </w:rPr>
        <w:t xml:space="preserve"> </w:t>
      </w:r>
      <w:r>
        <w:rPr>
          <w:w w:val="105"/>
        </w:rPr>
        <w:t>аудитории</w:t>
      </w:r>
      <w:r>
        <w:rPr>
          <w:spacing w:val="-11"/>
          <w:w w:val="105"/>
        </w:rPr>
        <w:t xml:space="preserve"> </w:t>
      </w:r>
      <w:r>
        <w:rPr>
          <w:w w:val="105"/>
        </w:rPr>
        <w:t>и</w:t>
      </w:r>
      <w:r>
        <w:rPr>
          <w:spacing w:val="-6"/>
          <w:w w:val="105"/>
        </w:rPr>
        <w:t xml:space="preserve"> </w:t>
      </w:r>
      <w:r>
        <w:rPr>
          <w:w w:val="105"/>
        </w:rPr>
        <w:t>в</w:t>
      </w:r>
      <w:r>
        <w:rPr>
          <w:spacing w:val="-6"/>
          <w:w w:val="105"/>
        </w:rPr>
        <w:t xml:space="preserve"> </w:t>
      </w:r>
      <w:r>
        <w:rPr>
          <w:w w:val="105"/>
        </w:rPr>
        <w:t>соответствии</w:t>
      </w:r>
      <w:r>
        <w:rPr>
          <w:spacing w:val="-6"/>
          <w:w w:val="105"/>
        </w:rPr>
        <w:t xml:space="preserve"> </w:t>
      </w:r>
      <w:r>
        <w:rPr>
          <w:w w:val="105"/>
        </w:rPr>
        <w:t>с</w:t>
      </w:r>
      <w:r>
        <w:rPr>
          <w:spacing w:val="-16"/>
          <w:w w:val="105"/>
        </w:rPr>
        <w:t xml:space="preserve"> </w:t>
      </w:r>
      <w:r>
        <w:rPr>
          <w:w w:val="105"/>
        </w:rPr>
        <w:t>ним составлять</w:t>
      </w:r>
      <w:r>
        <w:rPr>
          <w:spacing w:val="-8"/>
          <w:w w:val="105"/>
        </w:rPr>
        <w:t xml:space="preserve"> </w:t>
      </w:r>
      <w:r>
        <w:rPr>
          <w:w w:val="105"/>
        </w:rPr>
        <w:t>устные</w:t>
      </w:r>
      <w:r>
        <w:rPr>
          <w:spacing w:val="-11"/>
          <w:w w:val="105"/>
        </w:rPr>
        <w:t xml:space="preserve"> </w:t>
      </w:r>
      <w:r>
        <w:rPr>
          <w:w w:val="105"/>
        </w:rPr>
        <w:t>и</w:t>
      </w:r>
      <w:r>
        <w:rPr>
          <w:spacing w:val="-11"/>
          <w:w w:val="105"/>
        </w:rPr>
        <w:t xml:space="preserve"> </w:t>
      </w:r>
      <w:r>
        <w:rPr>
          <w:w w:val="105"/>
        </w:rPr>
        <w:t>письменные</w:t>
      </w:r>
      <w:r>
        <w:rPr>
          <w:spacing w:val="-11"/>
          <w:w w:val="105"/>
        </w:rPr>
        <w:t xml:space="preserve"> </w:t>
      </w:r>
      <w:r>
        <w:rPr>
          <w:w w:val="105"/>
        </w:rPr>
        <w:t>тексты</w:t>
      </w:r>
      <w:r>
        <w:rPr>
          <w:spacing w:val="-3"/>
          <w:w w:val="105"/>
        </w:rPr>
        <w:t xml:space="preserve"> </w:t>
      </w:r>
      <w:r>
        <w:rPr>
          <w:w w:val="105"/>
        </w:rPr>
        <w:t>с использованием иллюстративных материалов.</w:t>
      </w:r>
    </w:p>
    <w:p w14:paraId="69CB69DD" w14:textId="77777777" w:rsidR="0006191A" w:rsidRDefault="00B04A97" w:rsidP="008D1B29">
      <w:pPr>
        <w:pStyle w:val="a7"/>
        <w:numPr>
          <w:ilvl w:val="0"/>
          <w:numId w:val="33"/>
        </w:numPr>
        <w:tabs>
          <w:tab w:val="left" w:pos="1244"/>
        </w:tabs>
        <w:spacing w:line="263" w:lineRule="exact"/>
        <w:ind w:left="1244" w:hanging="258"/>
        <w:rPr>
          <w:sz w:val="23"/>
        </w:rPr>
      </w:pPr>
      <w:r>
        <w:rPr>
          <w:sz w:val="23"/>
        </w:rPr>
        <w:t>совместная</w:t>
      </w:r>
      <w:r>
        <w:rPr>
          <w:spacing w:val="35"/>
          <w:sz w:val="23"/>
        </w:rPr>
        <w:t xml:space="preserve"> </w:t>
      </w:r>
      <w:r>
        <w:rPr>
          <w:sz w:val="23"/>
        </w:rPr>
        <w:t>деятельность</w:t>
      </w:r>
      <w:r>
        <w:rPr>
          <w:spacing w:val="49"/>
          <w:sz w:val="23"/>
        </w:rPr>
        <w:t xml:space="preserve"> </w:t>
      </w:r>
      <w:r>
        <w:rPr>
          <w:spacing w:val="-2"/>
          <w:sz w:val="23"/>
        </w:rPr>
        <w:t>(сотрудничество):</w:t>
      </w:r>
    </w:p>
    <w:p w14:paraId="3BA93819" w14:textId="77777777" w:rsidR="0006191A" w:rsidRDefault="00B04A97">
      <w:pPr>
        <w:pStyle w:val="a3"/>
        <w:spacing w:before="50" w:line="288" w:lineRule="auto"/>
        <w:ind w:right="883"/>
      </w:pPr>
      <w:r>
        <w:rPr>
          <w:w w:val="105"/>
        </w:rPr>
        <w:t>понимать и использовать преимущества командной и индивидуальной работы при решении конкретной проблемы, в том числе</w:t>
      </w:r>
      <w:r>
        <w:rPr>
          <w:spacing w:val="-1"/>
          <w:w w:val="105"/>
        </w:rPr>
        <w:t xml:space="preserve"> </w:t>
      </w:r>
      <w:r>
        <w:rPr>
          <w:w w:val="105"/>
        </w:rPr>
        <w:t>при создании информационного продукта;</w:t>
      </w:r>
    </w:p>
    <w:p w14:paraId="65D9F7BD" w14:textId="77777777" w:rsidR="0006191A" w:rsidRDefault="00B04A97">
      <w:pPr>
        <w:pStyle w:val="a3"/>
        <w:spacing w:before="7" w:line="288" w:lineRule="auto"/>
        <w:ind w:right="866"/>
      </w:pPr>
      <w:r>
        <w:rPr>
          <w:w w:val="105"/>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14:paraId="7601F3A2" w14:textId="77777777" w:rsidR="0006191A" w:rsidRDefault="00B04A97">
      <w:pPr>
        <w:pStyle w:val="a3"/>
        <w:spacing w:line="288" w:lineRule="auto"/>
        <w:ind w:right="868"/>
      </w:pPr>
      <w:r>
        <w:rPr>
          <w:w w:val="105"/>
        </w:rPr>
        <w:t>выполнять свою часть работы с информацией или информационным продуктом, достигая</w:t>
      </w:r>
      <w:r>
        <w:rPr>
          <w:spacing w:val="-16"/>
          <w:w w:val="105"/>
        </w:rPr>
        <w:t xml:space="preserve"> </w:t>
      </w:r>
      <w:r>
        <w:rPr>
          <w:w w:val="105"/>
        </w:rPr>
        <w:t>качественного</w:t>
      </w:r>
      <w:r>
        <w:rPr>
          <w:spacing w:val="-11"/>
          <w:w w:val="105"/>
        </w:rPr>
        <w:t xml:space="preserve"> </w:t>
      </w:r>
      <w:r>
        <w:rPr>
          <w:w w:val="105"/>
        </w:rPr>
        <w:t>результата</w:t>
      </w:r>
      <w:r>
        <w:rPr>
          <w:spacing w:val="-12"/>
          <w:w w:val="105"/>
        </w:rPr>
        <w:t xml:space="preserve"> </w:t>
      </w:r>
      <w:r>
        <w:rPr>
          <w:w w:val="105"/>
        </w:rPr>
        <w:t>по</w:t>
      </w:r>
      <w:r>
        <w:rPr>
          <w:spacing w:val="-11"/>
          <w:w w:val="105"/>
        </w:rPr>
        <w:t xml:space="preserve"> </w:t>
      </w:r>
      <w:r>
        <w:rPr>
          <w:w w:val="105"/>
        </w:rPr>
        <w:t>своему</w:t>
      </w:r>
      <w:r>
        <w:rPr>
          <w:spacing w:val="-16"/>
          <w:w w:val="105"/>
        </w:rPr>
        <w:t xml:space="preserve"> </w:t>
      </w:r>
      <w:r>
        <w:rPr>
          <w:w w:val="105"/>
        </w:rPr>
        <w:t>направлению</w:t>
      </w:r>
      <w:r>
        <w:rPr>
          <w:spacing w:val="-11"/>
          <w:w w:val="105"/>
        </w:rPr>
        <w:t xml:space="preserve"> </w:t>
      </w:r>
      <w:r>
        <w:rPr>
          <w:w w:val="105"/>
        </w:rPr>
        <w:t>и</w:t>
      </w:r>
      <w:r>
        <w:rPr>
          <w:spacing w:val="-12"/>
          <w:w w:val="105"/>
        </w:rPr>
        <w:t xml:space="preserve"> </w:t>
      </w:r>
      <w:r>
        <w:rPr>
          <w:w w:val="105"/>
        </w:rPr>
        <w:t>координируя</w:t>
      </w:r>
      <w:r>
        <w:rPr>
          <w:spacing w:val="-9"/>
          <w:w w:val="105"/>
        </w:rPr>
        <w:t xml:space="preserve"> </w:t>
      </w:r>
      <w:r>
        <w:rPr>
          <w:w w:val="105"/>
        </w:rPr>
        <w:t>свои</w:t>
      </w:r>
      <w:r>
        <w:rPr>
          <w:spacing w:val="-12"/>
          <w:w w:val="105"/>
        </w:rPr>
        <w:t xml:space="preserve"> </w:t>
      </w:r>
      <w:r>
        <w:rPr>
          <w:w w:val="105"/>
        </w:rPr>
        <w:t>действия</w:t>
      </w:r>
      <w:r>
        <w:rPr>
          <w:spacing w:val="-9"/>
          <w:w w:val="105"/>
        </w:rPr>
        <w:t xml:space="preserve"> </w:t>
      </w:r>
      <w:r>
        <w:rPr>
          <w:w w:val="105"/>
        </w:rPr>
        <w:t>с другими членами команды;</w:t>
      </w:r>
    </w:p>
    <w:p w14:paraId="43EC9639" w14:textId="77777777" w:rsidR="0006191A" w:rsidRDefault="00B04A97">
      <w:pPr>
        <w:pStyle w:val="a3"/>
        <w:spacing w:line="288" w:lineRule="auto"/>
        <w:ind w:right="869"/>
      </w:pPr>
      <w:r>
        <w:t xml:space="preserve">оценивать качество своего вклада в общий информационный продукт по критериям, </w:t>
      </w:r>
      <w:r>
        <w:rPr>
          <w:w w:val="105"/>
        </w:rPr>
        <w:t>самостоятельно сформулированным участниками взаимодействия;</w:t>
      </w:r>
    </w:p>
    <w:p w14:paraId="664BD2A9" w14:textId="77777777" w:rsidR="0006191A" w:rsidRDefault="00B04A97">
      <w:pPr>
        <w:pStyle w:val="a3"/>
        <w:spacing w:line="288" w:lineRule="auto"/>
        <w:ind w:right="871"/>
      </w:pPr>
      <w:r>
        <w:rPr>
          <w:w w:val="105"/>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05DD81F4" w14:textId="77777777" w:rsidR="0006191A" w:rsidRDefault="00B04A97">
      <w:pPr>
        <w:pStyle w:val="a3"/>
        <w:spacing w:line="263" w:lineRule="exact"/>
        <w:ind w:left="986" w:firstLine="0"/>
      </w:pPr>
      <w:r>
        <w:t>Овладение</w:t>
      </w:r>
      <w:r>
        <w:rPr>
          <w:spacing w:val="41"/>
        </w:rPr>
        <w:t xml:space="preserve"> </w:t>
      </w:r>
      <w:r>
        <w:t>универсальными</w:t>
      </w:r>
      <w:r>
        <w:rPr>
          <w:spacing w:val="54"/>
        </w:rPr>
        <w:t xml:space="preserve"> </w:t>
      </w:r>
      <w:r>
        <w:t>учебными</w:t>
      </w:r>
      <w:r>
        <w:rPr>
          <w:spacing w:val="54"/>
        </w:rPr>
        <w:t xml:space="preserve"> </w:t>
      </w:r>
      <w:r>
        <w:t>регулятивными</w:t>
      </w:r>
      <w:r>
        <w:rPr>
          <w:spacing w:val="42"/>
        </w:rPr>
        <w:t xml:space="preserve"> </w:t>
      </w:r>
      <w:r>
        <w:rPr>
          <w:spacing w:val="-2"/>
        </w:rPr>
        <w:t>действиями:</w:t>
      </w:r>
    </w:p>
    <w:p w14:paraId="1DCF17FA" w14:textId="77777777" w:rsidR="0006191A" w:rsidRDefault="00B04A97" w:rsidP="008D1B29">
      <w:pPr>
        <w:pStyle w:val="a7"/>
        <w:numPr>
          <w:ilvl w:val="0"/>
          <w:numId w:val="32"/>
        </w:numPr>
        <w:tabs>
          <w:tab w:val="left" w:pos="1244"/>
        </w:tabs>
        <w:spacing w:before="48"/>
        <w:ind w:left="1244" w:hanging="258"/>
        <w:rPr>
          <w:sz w:val="23"/>
        </w:rPr>
      </w:pPr>
      <w:r>
        <w:rPr>
          <w:spacing w:val="-2"/>
          <w:w w:val="105"/>
          <w:sz w:val="23"/>
        </w:rPr>
        <w:t>самоорганизация:</w:t>
      </w:r>
    </w:p>
    <w:p w14:paraId="2CD79D59" w14:textId="77777777" w:rsidR="0006191A" w:rsidRDefault="00B04A97">
      <w:pPr>
        <w:pStyle w:val="a3"/>
        <w:spacing w:before="60" w:line="288" w:lineRule="auto"/>
        <w:ind w:left="986" w:right="868" w:firstLine="0"/>
      </w:pPr>
      <w:r>
        <w:rPr>
          <w:w w:val="105"/>
        </w:rPr>
        <w:t>выявлять в жизненных и учебных ситуациях проблемы, требующие решения; ориентироваться</w:t>
      </w:r>
      <w:r>
        <w:rPr>
          <w:spacing w:val="55"/>
          <w:w w:val="105"/>
        </w:rPr>
        <w:t xml:space="preserve"> </w:t>
      </w:r>
      <w:r>
        <w:rPr>
          <w:w w:val="105"/>
        </w:rPr>
        <w:t>в</w:t>
      </w:r>
      <w:r>
        <w:rPr>
          <w:spacing w:val="65"/>
          <w:w w:val="105"/>
        </w:rPr>
        <w:t xml:space="preserve"> </w:t>
      </w:r>
      <w:r>
        <w:rPr>
          <w:w w:val="105"/>
        </w:rPr>
        <w:t>различных</w:t>
      </w:r>
      <w:r>
        <w:rPr>
          <w:spacing w:val="53"/>
          <w:w w:val="105"/>
        </w:rPr>
        <w:t xml:space="preserve"> </w:t>
      </w:r>
      <w:r>
        <w:rPr>
          <w:w w:val="105"/>
        </w:rPr>
        <w:t>подходах</w:t>
      </w:r>
      <w:r>
        <w:rPr>
          <w:spacing w:val="58"/>
          <w:w w:val="105"/>
        </w:rPr>
        <w:t xml:space="preserve"> </w:t>
      </w:r>
      <w:r>
        <w:rPr>
          <w:w w:val="105"/>
        </w:rPr>
        <w:t>к</w:t>
      </w:r>
      <w:r>
        <w:rPr>
          <w:spacing w:val="62"/>
          <w:w w:val="105"/>
        </w:rPr>
        <w:t xml:space="preserve"> </w:t>
      </w:r>
      <w:r>
        <w:rPr>
          <w:w w:val="105"/>
        </w:rPr>
        <w:t>принятию</w:t>
      </w:r>
      <w:r>
        <w:rPr>
          <w:spacing w:val="64"/>
          <w:w w:val="105"/>
        </w:rPr>
        <w:t xml:space="preserve"> </w:t>
      </w:r>
      <w:r>
        <w:rPr>
          <w:w w:val="105"/>
        </w:rPr>
        <w:t>решений</w:t>
      </w:r>
      <w:r>
        <w:rPr>
          <w:spacing w:val="58"/>
          <w:w w:val="105"/>
        </w:rPr>
        <w:t xml:space="preserve"> </w:t>
      </w:r>
      <w:r>
        <w:rPr>
          <w:spacing w:val="-2"/>
          <w:w w:val="105"/>
        </w:rPr>
        <w:t>(индивидуальное</w:t>
      </w:r>
    </w:p>
    <w:p w14:paraId="66BC3CC4" w14:textId="77777777" w:rsidR="0006191A" w:rsidRDefault="00B04A97">
      <w:pPr>
        <w:pStyle w:val="a3"/>
        <w:spacing w:line="263" w:lineRule="exact"/>
        <w:ind w:firstLine="0"/>
      </w:pPr>
      <w:r>
        <w:t>принятие</w:t>
      </w:r>
      <w:r>
        <w:rPr>
          <w:spacing w:val="28"/>
        </w:rPr>
        <w:t xml:space="preserve"> </w:t>
      </w:r>
      <w:r>
        <w:t>решений,</w:t>
      </w:r>
      <w:r>
        <w:rPr>
          <w:spacing w:val="24"/>
        </w:rPr>
        <w:t xml:space="preserve"> </w:t>
      </w:r>
      <w:r>
        <w:t>принятие</w:t>
      </w:r>
      <w:r>
        <w:rPr>
          <w:spacing w:val="29"/>
        </w:rPr>
        <w:t xml:space="preserve"> </w:t>
      </w:r>
      <w:r>
        <w:t>решений</w:t>
      </w:r>
      <w:r>
        <w:rPr>
          <w:spacing w:val="28"/>
        </w:rPr>
        <w:t xml:space="preserve"> </w:t>
      </w:r>
      <w:r>
        <w:t>в</w:t>
      </w:r>
      <w:r>
        <w:rPr>
          <w:spacing w:val="29"/>
        </w:rPr>
        <w:t xml:space="preserve"> </w:t>
      </w:r>
      <w:r>
        <w:rPr>
          <w:spacing w:val="-2"/>
        </w:rPr>
        <w:t>группе);</w:t>
      </w:r>
    </w:p>
    <w:p w14:paraId="5E741872" w14:textId="77777777" w:rsidR="0006191A" w:rsidRDefault="00B04A97">
      <w:pPr>
        <w:pStyle w:val="a3"/>
        <w:spacing w:before="53" w:line="288" w:lineRule="auto"/>
        <w:ind w:right="867"/>
      </w:pPr>
      <w:r>
        <w:rPr>
          <w:w w:val="105"/>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26DAC72D" w14:textId="77777777" w:rsidR="0006191A" w:rsidRDefault="00B04A97">
      <w:pPr>
        <w:pStyle w:val="a3"/>
        <w:spacing w:line="288" w:lineRule="auto"/>
        <w:ind w:right="853"/>
      </w:pPr>
      <w:r>
        <w:rPr>
          <w:w w:val="105"/>
        </w:rPr>
        <w:t>составлять план действий (план реализации намеченного алгоритма решения), корректировать предложенный алгоритм с учётом получения</w:t>
      </w:r>
      <w:r>
        <w:rPr>
          <w:spacing w:val="-1"/>
          <w:w w:val="105"/>
        </w:rPr>
        <w:t xml:space="preserve"> </w:t>
      </w:r>
      <w:r>
        <w:rPr>
          <w:w w:val="105"/>
        </w:rPr>
        <w:t>новых</w:t>
      </w:r>
      <w:r>
        <w:rPr>
          <w:spacing w:val="-3"/>
          <w:w w:val="105"/>
        </w:rPr>
        <w:t xml:space="preserve"> </w:t>
      </w:r>
      <w:r>
        <w:rPr>
          <w:w w:val="105"/>
        </w:rPr>
        <w:t xml:space="preserve">знаний об изучаемом </w:t>
      </w:r>
      <w:r>
        <w:rPr>
          <w:spacing w:val="-2"/>
          <w:w w:val="105"/>
        </w:rPr>
        <w:t>объекте;</w:t>
      </w:r>
    </w:p>
    <w:p w14:paraId="3217C332" w14:textId="77777777" w:rsidR="0006191A" w:rsidRDefault="00B04A97">
      <w:pPr>
        <w:pStyle w:val="a3"/>
        <w:spacing w:line="288" w:lineRule="auto"/>
        <w:ind w:right="873"/>
      </w:pPr>
      <w:r>
        <w:rPr>
          <w:w w:val="105"/>
        </w:rPr>
        <w:t>проводить</w:t>
      </w:r>
      <w:r>
        <w:rPr>
          <w:spacing w:val="-5"/>
          <w:w w:val="105"/>
        </w:rPr>
        <w:t xml:space="preserve"> </w:t>
      </w:r>
      <w:r>
        <w:rPr>
          <w:w w:val="105"/>
        </w:rPr>
        <w:t>выбор</w:t>
      </w:r>
      <w:r>
        <w:rPr>
          <w:spacing w:val="-7"/>
          <w:w w:val="105"/>
        </w:rPr>
        <w:t xml:space="preserve"> </w:t>
      </w:r>
      <w:r>
        <w:rPr>
          <w:w w:val="105"/>
        </w:rPr>
        <w:t>в</w:t>
      </w:r>
      <w:r>
        <w:rPr>
          <w:spacing w:val="-2"/>
          <w:w w:val="105"/>
        </w:rPr>
        <w:t xml:space="preserve"> </w:t>
      </w:r>
      <w:r>
        <w:rPr>
          <w:w w:val="105"/>
        </w:rPr>
        <w:t>условиях</w:t>
      </w:r>
      <w:r>
        <w:rPr>
          <w:spacing w:val="-7"/>
          <w:w w:val="105"/>
        </w:rPr>
        <w:t xml:space="preserve"> </w:t>
      </w:r>
      <w:r>
        <w:rPr>
          <w:w w:val="105"/>
        </w:rPr>
        <w:t>противоречивой</w:t>
      </w:r>
      <w:r>
        <w:rPr>
          <w:spacing w:val="-3"/>
          <w:w w:val="105"/>
        </w:rPr>
        <w:t xml:space="preserve"> </w:t>
      </w:r>
      <w:r>
        <w:rPr>
          <w:w w:val="105"/>
        </w:rPr>
        <w:t>информации</w:t>
      </w:r>
      <w:r>
        <w:rPr>
          <w:spacing w:val="-8"/>
          <w:w w:val="105"/>
        </w:rPr>
        <w:t xml:space="preserve"> </w:t>
      </w:r>
      <w:r>
        <w:rPr>
          <w:w w:val="105"/>
        </w:rPr>
        <w:t>и</w:t>
      </w:r>
      <w:r>
        <w:rPr>
          <w:spacing w:val="-3"/>
          <w:w w:val="105"/>
        </w:rPr>
        <w:t xml:space="preserve"> </w:t>
      </w:r>
      <w:r>
        <w:rPr>
          <w:w w:val="105"/>
        </w:rPr>
        <w:t>брать</w:t>
      </w:r>
      <w:r>
        <w:rPr>
          <w:spacing w:val="-5"/>
          <w:w w:val="105"/>
        </w:rPr>
        <w:t xml:space="preserve"> </w:t>
      </w:r>
      <w:r>
        <w:rPr>
          <w:w w:val="105"/>
        </w:rPr>
        <w:t>ответственность за решение.</w:t>
      </w:r>
    </w:p>
    <w:p w14:paraId="54A81155" w14:textId="77777777" w:rsidR="0006191A" w:rsidRDefault="00B04A97" w:rsidP="008D1B29">
      <w:pPr>
        <w:pStyle w:val="a7"/>
        <w:numPr>
          <w:ilvl w:val="0"/>
          <w:numId w:val="32"/>
        </w:numPr>
        <w:tabs>
          <w:tab w:val="left" w:pos="1244"/>
        </w:tabs>
        <w:spacing w:line="264" w:lineRule="exact"/>
        <w:ind w:left="1244" w:hanging="258"/>
        <w:rPr>
          <w:sz w:val="23"/>
        </w:rPr>
      </w:pPr>
      <w:r>
        <w:rPr>
          <w:sz w:val="23"/>
        </w:rPr>
        <w:t>самоконтроль</w:t>
      </w:r>
      <w:r>
        <w:rPr>
          <w:spacing w:val="42"/>
          <w:sz w:val="23"/>
        </w:rPr>
        <w:t xml:space="preserve"> </w:t>
      </w:r>
      <w:r>
        <w:rPr>
          <w:spacing w:val="-2"/>
          <w:sz w:val="23"/>
        </w:rPr>
        <w:t>(рефлексия):</w:t>
      </w:r>
    </w:p>
    <w:p w14:paraId="4EADBE3F" w14:textId="77777777" w:rsidR="0006191A" w:rsidRDefault="00B04A97">
      <w:pPr>
        <w:pStyle w:val="a3"/>
        <w:spacing w:before="57" w:line="288" w:lineRule="auto"/>
        <w:ind w:left="986" w:right="2968" w:firstLine="0"/>
      </w:pPr>
      <w:r>
        <w:rPr>
          <w:w w:val="105"/>
        </w:rPr>
        <w:t>владеть</w:t>
      </w:r>
      <w:r>
        <w:rPr>
          <w:spacing w:val="-16"/>
          <w:w w:val="105"/>
        </w:rPr>
        <w:t xml:space="preserve"> </w:t>
      </w:r>
      <w:r>
        <w:rPr>
          <w:w w:val="105"/>
        </w:rPr>
        <w:t>способами</w:t>
      </w:r>
      <w:r>
        <w:rPr>
          <w:spacing w:val="-15"/>
          <w:w w:val="105"/>
        </w:rPr>
        <w:t xml:space="preserve"> </w:t>
      </w:r>
      <w:r>
        <w:rPr>
          <w:w w:val="105"/>
        </w:rPr>
        <w:t>самоконтроля,</w:t>
      </w:r>
      <w:r>
        <w:rPr>
          <w:spacing w:val="-15"/>
          <w:w w:val="105"/>
        </w:rPr>
        <w:t xml:space="preserve"> </w:t>
      </w:r>
      <w:r>
        <w:rPr>
          <w:w w:val="105"/>
        </w:rPr>
        <w:t>самомотивации</w:t>
      </w:r>
      <w:r>
        <w:rPr>
          <w:spacing w:val="-15"/>
          <w:w w:val="105"/>
        </w:rPr>
        <w:t xml:space="preserve"> </w:t>
      </w:r>
      <w:r>
        <w:rPr>
          <w:w w:val="105"/>
        </w:rPr>
        <w:t>и</w:t>
      </w:r>
      <w:r>
        <w:rPr>
          <w:spacing w:val="-15"/>
          <w:w w:val="105"/>
        </w:rPr>
        <w:t xml:space="preserve"> </w:t>
      </w:r>
      <w:r>
        <w:rPr>
          <w:w w:val="105"/>
        </w:rPr>
        <w:t>рефлексии; давать оценку ситуации и предлагать план её изменения;</w:t>
      </w:r>
    </w:p>
    <w:p w14:paraId="7A6864F4" w14:textId="77777777" w:rsidR="0006191A" w:rsidRDefault="00B04A97">
      <w:pPr>
        <w:pStyle w:val="a3"/>
        <w:spacing w:line="288" w:lineRule="auto"/>
        <w:ind w:right="873"/>
      </w:pPr>
      <w:r>
        <w:rPr>
          <w:w w:val="105"/>
        </w:rPr>
        <w:t>учитывать контекст и предвидеть трудности, которые могут возникнуть при решении учебной задачи, адаптировать решение</w:t>
      </w:r>
      <w:r>
        <w:rPr>
          <w:spacing w:val="-1"/>
          <w:w w:val="105"/>
        </w:rPr>
        <w:t xml:space="preserve"> </w:t>
      </w:r>
      <w:r>
        <w:rPr>
          <w:w w:val="105"/>
        </w:rPr>
        <w:t>к меняющимся обстоятельствам;</w:t>
      </w:r>
    </w:p>
    <w:p w14:paraId="11F5DE54" w14:textId="77777777" w:rsidR="0006191A" w:rsidRDefault="00B04A97">
      <w:pPr>
        <w:pStyle w:val="a3"/>
        <w:spacing w:line="288" w:lineRule="auto"/>
        <w:ind w:right="864"/>
      </w:pPr>
      <w:r>
        <w:rPr>
          <w:w w:val="105"/>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14:paraId="7512B5FA" w14:textId="77777777" w:rsidR="0006191A" w:rsidRDefault="00B04A97">
      <w:pPr>
        <w:pStyle w:val="a3"/>
        <w:spacing w:before="71" w:line="295" w:lineRule="auto"/>
        <w:jc w:val="left"/>
      </w:pPr>
      <w:r>
        <w:rPr>
          <w:w w:val="105"/>
        </w:rPr>
        <w:t>вносить</w:t>
      </w:r>
      <w:r>
        <w:rPr>
          <w:spacing w:val="-1"/>
          <w:w w:val="105"/>
        </w:rPr>
        <w:t xml:space="preserve"> </w:t>
      </w:r>
      <w:r>
        <w:rPr>
          <w:w w:val="105"/>
        </w:rPr>
        <w:t>коррективы</w:t>
      </w:r>
      <w:r>
        <w:rPr>
          <w:spacing w:val="-2"/>
          <w:w w:val="105"/>
        </w:rPr>
        <w:t xml:space="preserve"> </w:t>
      </w:r>
      <w:r>
        <w:rPr>
          <w:w w:val="105"/>
        </w:rPr>
        <w:t>в деятельность</w:t>
      </w:r>
      <w:r>
        <w:rPr>
          <w:spacing w:val="-1"/>
          <w:w w:val="105"/>
        </w:rPr>
        <w:t xml:space="preserve"> </w:t>
      </w:r>
      <w:r>
        <w:rPr>
          <w:w w:val="105"/>
        </w:rPr>
        <w:t>на основе</w:t>
      </w:r>
      <w:r>
        <w:rPr>
          <w:spacing w:val="-5"/>
          <w:w w:val="105"/>
        </w:rPr>
        <w:t xml:space="preserve"> </w:t>
      </w:r>
      <w:r>
        <w:rPr>
          <w:w w:val="105"/>
        </w:rPr>
        <w:t>новых обстоятельств,</w:t>
      </w:r>
      <w:r>
        <w:rPr>
          <w:spacing w:val="-3"/>
          <w:w w:val="105"/>
        </w:rPr>
        <w:t xml:space="preserve"> </w:t>
      </w:r>
      <w:r>
        <w:rPr>
          <w:w w:val="105"/>
        </w:rPr>
        <w:t>изменившихся ситуаций, установленных ошибок, возникших трудностей;</w:t>
      </w:r>
    </w:p>
    <w:p w14:paraId="69DC322D" w14:textId="77777777" w:rsidR="0006191A" w:rsidRDefault="00B04A97">
      <w:pPr>
        <w:pStyle w:val="a3"/>
        <w:spacing w:line="255" w:lineRule="exact"/>
        <w:ind w:left="986" w:firstLine="0"/>
        <w:jc w:val="left"/>
      </w:pPr>
      <w:r>
        <w:rPr>
          <w:w w:val="105"/>
        </w:rPr>
        <w:t>оценивать</w:t>
      </w:r>
      <w:r>
        <w:rPr>
          <w:spacing w:val="-14"/>
          <w:w w:val="105"/>
        </w:rPr>
        <w:t xml:space="preserve"> </w:t>
      </w:r>
      <w:r>
        <w:rPr>
          <w:w w:val="105"/>
        </w:rPr>
        <w:t>соответствие</w:t>
      </w:r>
      <w:r>
        <w:rPr>
          <w:spacing w:val="-15"/>
          <w:w w:val="105"/>
        </w:rPr>
        <w:t xml:space="preserve"> </w:t>
      </w:r>
      <w:r>
        <w:rPr>
          <w:w w:val="105"/>
        </w:rPr>
        <w:t>результата</w:t>
      </w:r>
      <w:r>
        <w:rPr>
          <w:spacing w:val="-10"/>
          <w:w w:val="105"/>
        </w:rPr>
        <w:t xml:space="preserve"> </w:t>
      </w:r>
      <w:r>
        <w:rPr>
          <w:w w:val="105"/>
        </w:rPr>
        <w:t>цели</w:t>
      </w:r>
      <w:r>
        <w:rPr>
          <w:spacing w:val="-15"/>
          <w:w w:val="105"/>
        </w:rPr>
        <w:t xml:space="preserve"> </w:t>
      </w:r>
      <w:r>
        <w:rPr>
          <w:w w:val="105"/>
        </w:rPr>
        <w:t>и</w:t>
      </w:r>
      <w:r>
        <w:rPr>
          <w:spacing w:val="-10"/>
          <w:w w:val="105"/>
        </w:rPr>
        <w:t xml:space="preserve"> </w:t>
      </w:r>
      <w:r>
        <w:rPr>
          <w:spacing w:val="-2"/>
          <w:w w:val="105"/>
        </w:rPr>
        <w:t>условиям.</w:t>
      </w:r>
    </w:p>
    <w:p w14:paraId="3F7DDA04" w14:textId="77777777" w:rsidR="0006191A" w:rsidRDefault="00B04A97" w:rsidP="008D1B29">
      <w:pPr>
        <w:pStyle w:val="a7"/>
        <w:numPr>
          <w:ilvl w:val="0"/>
          <w:numId w:val="32"/>
        </w:numPr>
        <w:tabs>
          <w:tab w:val="left" w:pos="1244"/>
        </w:tabs>
        <w:spacing w:before="52"/>
        <w:ind w:left="1244" w:hanging="258"/>
        <w:rPr>
          <w:sz w:val="23"/>
        </w:rPr>
      </w:pPr>
      <w:r>
        <w:rPr>
          <w:sz w:val="23"/>
        </w:rPr>
        <w:t>эмоциональный</w:t>
      </w:r>
      <w:r>
        <w:rPr>
          <w:spacing w:val="47"/>
          <w:sz w:val="23"/>
        </w:rPr>
        <w:t xml:space="preserve"> </w:t>
      </w:r>
      <w:r>
        <w:rPr>
          <w:spacing w:val="-2"/>
          <w:sz w:val="23"/>
        </w:rPr>
        <w:t>интеллект:</w:t>
      </w:r>
    </w:p>
    <w:p w14:paraId="5A2193FC" w14:textId="77777777" w:rsidR="0006191A" w:rsidRDefault="00B04A97">
      <w:pPr>
        <w:pStyle w:val="a3"/>
        <w:spacing w:before="53"/>
        <w:ind w:left="986" w:firstLine="0"/>
        <w:jc w:val="left"/>
      </w:pPr>
      <w:r>
        <w:rPr>
          <w:w w:val="105"/>
        </w:rPr>
        <w:t>ставить</w:t>
      </w:r>
      <w:r>
        <w:rPr>
          <w:spacing w:val="-4"/>
          <w:w w:val="105"/>
        </w:rPr>
        <w:t xml:space="preserve"> </w:t>
      </w:r>
      <w:r>
        <w:rPr>
          <w:w w:val="105"/>
        </w:rPr>
        <w:t>себя</w:t>
      </w:r>
      <w:r>
        <w:rPr>
          <w:spacing w:val="-15"/>
          <w:w w:val="105"/>
        </w:rPr>
        <w:t xml:space="preserve"> </w:t>
      </w:r>
      <w:r>
        <w:rPr>
          <w:w w:val="105"/>
        </w:rPr>
        <w:t>на</w:t>
      </w:r>
      <w:r>
        <w:rPr>
          <w:spacing w:val="-12"/>
          <w:w w:val="105"/>
        </w:rPr>
        <w:t xml:space="preserve"> </w:t>
      </w:r>
      <w:r>
        <w:rPr>
          <w:w w:val="105"/>
        </w:rPr>
        <w:t>место</w:t>
      </w:r>
      <w:r>
        <w:rPr>
          <w:spacing w:val="-15"/>
          <w:w w:val="105"/>
        </w:rPr>
        <w:t xml:space="preserve"> </w:t>
      </w:r>
      <w:r>
        <w:rPr>
          <w:w w:val="105"/>
        </w:rPr>
        <w:t>другого</w:t>
      </w:r>
      <w:r>
        <w:rPr>
          <w:spacing w:val="-11"/>
          <w:w w:val="105"/>
        </w:rPr>
        <w:t xml:space="preserve"> </w:t>
      </w:r>
      <w:r>
        <w:rPr>
          <w:w w:val="105"/>
        </w:rPr>
        <w:t>человека,</w:t>
      </w:r>
      <w:r>
        <w:rPr>
          <w:spacing w:val="-9"/>
          <w:w w:val="105"/>
        </w:rPr>
        <w:t xml:space="preserve"> </w:t>
      </w:r>
      <w:r>
        <w:rPr>
          <w:w w:val="105"/>
        </w:rPr>
        <w:t>понимать</w:t>
      </w:r>
      <w:r>
        <w:rPr>
          <w:spacing w:val="-8"/>
          <w:w w:val="105"/>
        </w:rPr>
        <w:t xml:space="preserve"> </w:t>
      </w:r>
      <w:r>
        <w:rPr>
          <w:w w:val="105"/>
        </w:rPr>
        <w:t>мотивы</w:t>
      </w:r>
      <w:r>
        <w:rPr>
          <w:spacing w:val="-15"/>
          <w:w w:val="105"/>
        </w:rPr>
        <w:t xml:space="preserve"> </w:t>
      </w:r>
      <w:r>
        <w:rPr>
          <w:w w:val="105"/>
        </w:rPr>
        <w:t>и</w:t>
      </w:r>
      <w:r>
        <w:rPr>
          <w:spacing w:val="-11"/>
          <w:w w:val="105"/>
        </w:rPr>
        <w:t xml:space="preserve"> </w:t>
      </w:r>
      <w:r>
        <w:rPr>
          <w:w w:val="105"/>
        </w:rPr>
        <w:t>намерения</w:t>
      </w:r>
      <w:r>
        <w:rPr>
          <w:spacing w:val="-9"/>
          <w:w w:val="105"/>
        </w:rPr>
        <w:t xml:space="preserve"> </w:t>
      </w:r>
      <w:r>
        <w:rPr>
          <w:spacing w:val="-2"/>
          <w:w w:val="105"/>
        </w:rPr>
        <w:t>другого.</w:t>
      </w:r>
    </w:p>
    <w:p w14:paraId="5536FDCB" w14:textId="77777777" w:rsidR="0006191A" w:rsidRDefault="00B04A97" w:rsidP="008D1B29">
      <w:pPr>
        <w:pStyle w:val="a7"/>
        <w:numPr>
          <w:ilvl w:val="0"/>
          <w:numId w:val="32"/>
        </w:numPr>
        <w:tabs>
          <w:tab w:val="left" w:pos="1244"/>
        </w:tabs>
        <w:spacing w:before="52"/>
        <w:ind w:left="1244" w:hanging="258"/>
        <w:rPr>
          <w:sz w:val="23"/>
        </w:rPr>
      </w:pPr>
      <w:r>
        <w:rPr>
          <w:w w:val="105"/>
          <w:sz w:val="23"/>
        </w:rPr>
        <w:t>принятие</w:t>
      </w:r>
      <w:r>
        <w:rPr>
          <w:spacing w:val="-10"/>
          <w:w w:val="105"/>
          <w:sz w:val="23"/>
        </w:rPr>
        <w:t xml:space="preserve"> </w:t>
      </w:r>
      <w:r>
        <w:rPr>
          <w:w w:val="105"/>
          <w:sz w:val="23"/>
        </w:rPr>
        <w:t>себя</w:t>
      </w:r>
      <w:r>
        <w:rPr>
          <w:spacing w:val="-14"/>
          <w:w w:val="105"/>
          <w:sz w:val="23"/>
        </w:rPr>
        <w:t xml:space="preserve"> </w:t>
      </w:r>
      <w:r>
        <w:rPr>
          <w:w w:val="105"/>
          <w:sz w:val="23"/>
        </w:rPr>
        <w:t>и</w:t>
      </w:r>
      <w:r>
        <w:rPr>
          <w:spacing w:val="-9"/>
          <w:w w:val="105"/>
          <w:sz w:val="23"/>
        </w:rPr>
        <w:t xml:space="preserve"> </w:t>
      </w:r>
      <w:r>
        <w:rPr>
          <w:spacing w:val="-2"/>
          <w:w w:val="105"/>
          <w:sz w:val="23"/>
        </w:rPr>
        <w:t>других:</w:t>
      </w:r>
    </w:p>
    <w:p w14:paraId="39B32705" w14:textId="77777777" w:rsidR="0006191A" w:rsidRDefault="00B04A97">
      <w:pPr>
        <w:pStyle w:val="a3"/>
        <w:spacing w:before="53" w:line="288" w:lineRule="auto"/>
        <w:ind w:right="855"/>
        <w:jc w:val="left"/>
      </w:pPr>
      <w:r>
        <w:rPr>
          <w:w w:val="105"/>
        </w:rPr>
        <w:t>осознавать невозможность контролировать всё вокруг даже в</w:t>
      </w:r>
      <w:r>
        <w:rPr>
          <w:spacing w:val="31"/>
          <w:w w:val="105"/>
        </w:rPr>
        <w:t xml:space="preserve"> </w:t>
      </w:r>
      <w:r>
        <w:rPr>
          <w:w w:val="105"/>
        </w:rPr>
        <w:t>условиях открытого доступа к любым объёмам информации.</w:t>
      </w:r>
    </w:p>
    <w:p w14:paraId="28ECAF3A" w14:textId="77777777" w:rsidR="0006191A" w:rsidRDefault="00B04A97">
      <w:pPr>
        <w:pStyle w:val="a3"/>
        <w:spacing w:line="288" w:lineRule="auto"/>
        <w:ind w:right="855"/>
        <w:jc w:val="left"/>
      </w:pPr>
      <w:r>
        <w:rPr>
          <w:w w:val="105"/>
        </w:rPr>
        <w:t>Предметные</w:t>
      </w:r>
      <w:r>
        <w:rPr>
          <w:spacing w:val="-12"/>
          <w:w w:val="105"/>
        </w:rPr>
        <w:t xml:space="preserve"> </w:t>
      </w:r>
      <w:r>
        <w:rPr>
          <w:w w:val="105"/>
        </w:rPr>
        <w:t>результаты</w:t>
      </w:r>
      <w:r>
        <w:rPr>
          <w:spacing w:val="-3"/>
          <w:w w:val="105"/>
        </w:rPr>
        <w:t xml:space="preserve"> </w:t>
      </w:r>
      <w:r>
        <w:rPr>
          <w:w w:val="105"/>
        </w:rPr>
        <w:t>освоения</w:t>
      </w:r>
      <w:r>
        <w:rPr>
          <w:spacing w:val="-10"/>
          <w:w w:val="105"/>
        </w:rPr>
        <w:t xml:space="preserve"> </w:t>
      </w:r>
      <w:r>
        <w:rPr>
          <w:w w:val="105"/>
        </w:rPr>
        <w:t>программы</w:t>
      </w:r>
      <w:r>
        <w:rPr>
          <w:spacing w:val="-10"/>
          <w:w w:val="105"/>
        </w:rPr>
        <w:t xml:space="preserve"> </w:t>
      </w:r>
      <w:r>
        <w:rPr>
          <w:w w:val="105"/>
        </w:rPr>
        <w:t>по</w:t>
      </w:r>
      <w:r>
        <w:rPr>
          <w:spacing w:val="-12"/>
          <w:w w:val="105"/>
        </w:rPr>
        <w:t xml:space="preserve"> </w:t>
      </w:r>
      <w:r>
        <w:rPr>
          <w:w w:val="105"/>
        </w:rPr>
        <w:t>информатике</w:t>
      </w:r>
      <w:r>
        <w:rPr>
          <w:spacing w:val="-12"/>
          <w:w w:val="105"/>
        </w:rPr>
        <w:t xml:space="preserve"> </w:t>
      </w:r>
      <w:r>
        <w:rPr>
          <w:w w:val="105"/>
        </w:rPr>
        <w:t>на</w:t>
      </w:r>
      <w:r>
        <w:rPr>
          <w:spacing w:val="-7"/>
          <w:w w:val="105"/>
        </w:rPr>
        <w:t xml:space="preserve"> </w:t>
      </w:r>
      <w:r>
        <w:rPr>
          <w:w w:val="105"/>
        </w:rPr>
        <w:t>уровне</w:t>
      </w:r>
      <w:r>
        <w:rPr>
          <w:spacing w:val="-12"/>
          <w:w w:val="105"/>
        </w:rPr>
        <w:t xml:space="preserve"> </w:t>
      </w:r>
      <w:r>
        <w:rPr>
          <w:w w:val="105"/>
        </w:rPr>
        <w:t>основного общего образования.</w:t>
      </w:r>
    </w:p>
    <w:p w14:paraId="1B0B17B1" w14:textId="77777777" w:rsidR="0006191A" w:rsidRDefault="00B04A97">
      <w:pPr>
        <w:pStyle w:val="a3"/>
        <w:spacing w:line="288" w:lineRule="auto"/>
        <w:ind w:left="986" w:right="855" w:firstLine="0"/>
        <w:jc w:val="left"/>
      </w:pPr>
      <w:r>
        <w:rPr>
          <w:w w:val="105"/>
        </w:rPr>
        <w:t>К концу обучения в 7 классе у обучающегося будут сформированы умения: пояснять</w:t>
      </w:r>
      <w:r>
        <w:rPr>
          <w:spacing w:val="-11"/>
          <w:w w:val="105"/>
        </w:rPr>
        <w:t xml:space="preserve"> </w:t>
      </w:r>
      <w:r>
        <w:rPr>
          <w:w w:val="105"/>
        </w:rPr>
        <w:t>на</w:t>
      </w:r>
      <w:r>
        <w:rPr>
          <w:spacing w:val="-3"/>
          <w:w w:val="105"/>
        </w:rPr>
        <w:t xml:space="preserve"> </w:t>
      </w:r>
      <w:r>
        <w:rPr>
          <w:w w:val="105"/>
        </w:rPr>
        <w:t>примерах</w:t>
      </w:r>
      <w:r>
        <w:rPr>
          <w:spacing w:val="-8"/>
          <w:w w:val="105"/>
        </w:rPr>
        <w:t xml:space="preserve"> </w:t>
      </w:r>
      <w:r>
        <w:rPr>
          <w:w w:val="105"/>
        </w:rPr>
        <w:t>смысл</w:t>
      </w:r>
      <w:r>
        <w:rPr>
          <w:spacing w:val="-8"/>
          <w:w w:val="105"/>
        </w:rPr>
        <w:t xml:space="preserve"> </w:t>
      </w:r>
      <w:r>
        <w:rPr>
          <w:w w:val="105"/>
        </w:rPr>
        <w:t>понятий «информация»,</w:t>
      </w:r>
      <w:r>
        <w:rPr>
          <w:spacing w:val="-6"/>
          <w:w w:val="105"/>
        </w:rPr>
        <w:t xml:space="preserve"> </w:t>
      </w:r>
      <w:r>
        <w:rPr>
          <w:w w:val="105"/>
        </w:rPr>
        <w:t>«информационный</w:t>
      </w:r>
      <w:r>
        <w:rPr>
          <w:spacing w:val="-9"/>
          <w:w w:val="105"/>
        </w:rPr>
        <w:t xml:space="preserve"> </w:t>
      </w:r>
      <w:r>
        <w:rPr>
          <w:w w:val="105"/>
        </w:rPr>
        <w:t>процесс»,</w:t>
      </w:r>
    </w:p>
    <w:p w14:paraId="1398B00E" w14:textId="77777777" w:rsidR="0006191A" w:rsidRDefault="00B04A97">
      <w:pPr>
        <w:pStyle w:val="a3"/>
        <w:spacing w:line="264" w:lineRule="exact"/>
        <w:ind w:firstLine="0"/>
        <w:jc w:val="left"/>
      </w:pPr>
      <w:r>
        <w:t>«обработка</w:t>
      </w:r>
      <w:r>
        <w:rPr>
          <w:spacing w:val="40"/>
        </w:rPr>
        <w:t xml:space="preserve"> </w:t>
      </w:r>
      <w:r>
        <w:t>информации»,</w:t>
      </w:r>
      <w:r>
        <w:rPr>
          <w:spacing w:val="48"/>
        </w:rPr>
        <w:t xml:space="preserve"> </w:t>
      </w:r>
      <w:r>
        <w:t>«хранение</w:t>
      </w:r>
      <w:r>
        <w:rPr>
          <w:spacing w:val="43"/>
        </w:rPr>
        <w:t xml:space="preserve"> </w:t>
      </w:r>
      <w:r>
        <w:t>информации»,</w:t>
      </w:r>
      <w:r>
        <w:rPr>
          <w:spacing w:val="47"/>
        </w:rPr>
        <w:t xml:space="preserve"> </w:t>
      </w:r>
      <w:r>
        <w:t>«передача</w:t>
      </w:r>
      <w:r>
        <w:rPr>
          <w:spacing w:val="43"/>
        </w:rPr>
        <w:t xml:space="preserve"> </w:t>
      </w:r>
      <w:r>
        <w:rPr>
          <w:spacing w:val="-2"/>
        </w:rPr>
        <w:t>информации»;</w:t>
      </w:r>
    </w:p>
    <w:p w14:paraId="63A6B8E3" w14:textId="77777777" w:rsidR="0006191A" w:rsidRDefault="00B04A97">
      <w:pPr>
        <w:pStyle w:val="a3"/>
        <w:spacing w:before="57" w:line="288" w:lineRule="auto"/>
        <w:ind w:right="855"/>
      </w:pPr>
      <w:r>
        <w:rPr>
          <w:w w:val="105"/>
        </w:rPr>
        <w:t xml:space="preserve">кодировать и декодировать сообщения по заданным правилам, демонстрировать </w:t>
      </w:r>
      <w:r>
        <w:t>понимание основных принципов кодирования информации различной природы (т</w:t>
      </w:r>
      <w:r>
        <w:rPr>
          <w:spacing w:val="-15"/>
        </w:rPr>
        <w:t xml:space="preserve"> </w:t>
      </w:r>
      <w:r>
        <w:t xml:space="preserve">екстовой, </w:t>
      </w:r>
      <w:r>
        <w:rPr>
          <w:w w:val="105"/>
        </w:rPr>
        <w:t>графической, аудио);</w:t>
      </w:r>
    </w:p>
    <w:p w14:paraId="0E0FD853" w14:textId="77777777" w:rsidR="0006191A" w:rsidRDefault="00B04A97">
      <w:pPr>
        <w:pStyle w:val="a3"/>
        <w:spacing w:line="288" w:lineRule="auto"/>
        <w:ind w:right="879"/>
      </w:pPr>
      <w:r>
        <w:rPr>
          <w:w w:val="105"/>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14:paraId="10EAA54C" w14:textId="77777777" w:rsidR="0006191A" w:rsidRDefault="00B04A97">
      <w:pPr>
        <w:pStyle w:val="a3"/>
        <w:spacing w:line="288" w:lineRule="auto"/>
        <w:ind w:right="872"/>
      </w:pPr>
      <w:r>
        <w:rPr>
          <w:w w:val="105"/>
        </w:rPr>
        <w:t xml:space="preserve">оценивать и сравнивать размеры текстовых, графических, звуковых файлов и </w:t>
      </w:r>
      <w:r>
        <w:rPr>
          <w:spacing w:val="-2"/>
          <w:w w:val="105"/>
        </w:rPr>
        <w:t>видеофайлов;</w:t>
      </w:r>
    </w:p>
    <w:p w14:paraId="14D4107B" w14:textId="77777777" w:rsidR="0006191A" w:rsidRDefault="00B04A97">
      <w:pPr>
        <w:pStyle w:val="a3"/>
        <w:spacing w:line="288" w:lineRule="auto"/>
        <w:ind w:right="872"/>
      </w:pPr>
      <w:r>
        <w:rPr>
          <w:w w:val="105"/>
        </w:rPr>
        <w:t>приводить примеры современных устройств хранения и передачи информации, сравнивать их количественные характеристики;</w:t>
      </w:r>
    </w:p>
    <w:p w14:paraId="2688F72E" w14:textId="77777777" w:rsidR="0006191A" w:rsidRDefault="00B04A97">
      <w:pPr>
        <w:pStyle w:val="a3"/>
        <w:spacing w:line="288" w:lineRule="auto"/>
        <w:ind w:right="868"/>
      </w:pPr>
      <w:r>
        <w:rPr>
          <w:w w:val="105"/>
        </w:rPr>
        <w:t>выделять</w:t>
      </w:r>
      <w:r>
        <w:rPr>
          <w:spacing w:val="-16"/>
          <w:w w:val="105"/>
        </w:rPr>
        <w:t xml:space="preserve"> </w:t>
      </w:r>
      <w:r>
        <w:rPr>
          <w:w w:val="105"/>
        </w:rPr>
        <w:t>основные</w:t>
      </w:r>
      <w:r>
        <w:rPr>
          <w:spacing w:val="-15"/>
          <w:w w:val="105"/>
        </w:rPr>
        <w:t xml:space="preserve"> </w:t>
      </w:r>
      <w:r>
        <w:rPr>
          <w:w w:val="105"/>
        </w:rPr>
        <w:t>этапы</w:t>
      </w:r>
      <w:r>
        <w:rPr>
          <w:spacing w:val="-15"/>
          <w:w w:val="105"/>
        </w:rPr>
        <w:t xml:space="preserve"> </w:t>
      </w:r>
      <w:r>
        <w:rPr>
          <w:w w:val="105"/>
        </w:rPr>
        <w:t>в</w:t>
      </w:r>
      <w:r>
        <w:rPr>
          <w:spacing w:val="-15"/>
          <w:w w:val="105"/>
        </w:rPr>
        <w:t xml:space="preserve"> </w:t>
      </w:r>
      <w:r>
        <w:rPr>
          <w:w w:val="105"/>
        </w:rPr>
        <w:t>истории</w:t>
      </w:r>
      <w:r>
        <w:rPr>
          <w:spacing w:val="-12"/>
          <w:w w:val="105"/>
        </w:rPr>
        <w:t xml:space="preserve"> </w:t>
      </w:r>
      <w:r>
        <w:rPr>
          <w:w w:val="105"/>
        </w:rPr>
        <w:t>и</w:t>
      </w:r>
      <w:r>
        <w:rPr>
          <w:spacing w:val="-13"/>
          <w:w w:val="105"/>
        </w:rPr>
        <w:t xml:space="preserve"> </w:t>
      </w:r>
      <w:r>
        <w:rPr>
          <w:w w:val="105"/>
        </w:rPr>
        <w:t>понимать</w:t>
      </w:r>
      <w:r>
        <w:rPr>
          <w:spacing w:val="-15"/>
          <w:w w:val="105"/>
        </w:rPr>
        <w:t xml:space="preserve"> </w:t>
      </w:r>
      <w:r>
        <w:rPr>
          <w:w w:val="105"/>
        </w:rPr>
        <w:t>тенденции</w:t>
      </w:r>
      <w:r>
        <w:rPr>
          <w:spacing w:val="-13"/>
          <w:w w:val="105"/>
        </w:rPr>
        <w:t xml:space="preserve"> </w:t>
      </w:r>
      <w:r>
        <w:rPr>
          <w:w w:val="105"/>
        </w:rPr>
        <w:t>развития</w:t>
      </w:r>
      <w:r>
        <w:rPr>
          <w:spacing w:val="-16"/>
          <w:w w:val="105"/>
        </w:rPr>
        <w:t xml:space="preserve"> </w:t>
      </w:r>
      <w:r>
        <w:rPr>
          <w:w w:val="105"/>
        </w:rPr>
        <w:t>компьютеров</w:t>
      </w:r>
      <w:r>
        <w:rPr>
          <w:spacing w:val="-12"/>
          <w:w w:val="105"/>
        </w:rPr>
        <w:t xml:space="preserve"> </w:t>
      </w:r>
      <w:r>
        <w:rPr>
          <w:w w:val="105"/>
        </w:rPr>
        <w:t>и программного обеспечения;</w:t>
      </w:r>
    </w:p>
    <w:p w14:paraId="6F7F77E6" w14:textId="77777777" w:rsidR="0006191A" w:rsidRDefault="00B04A97">
      <w:pPr>
        <w:pStyle w:val="a3"/>
        <w:spacing w:line="290" w:lineRule="auto"/>
        <w:ind w:right="867"/>
      </w:pPr>
      <w:r>
        <w:rPr>
          <w:w w:val="105"/>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14:paraId="0827AABE" w14:textId="77777777" w:rsidR="0006191A" w:rsidRDefault="00B04A97">
      <w:pPr>
        <w:pStyle w:val="a3"/>
        <w:spacing w:line="288" w:lineRule="auto"/>
        <w:ind w:left="986" w:right="859" w:firstLine="0"/>
      </w:pPr>
      <w:r>
        <w:rPr>
          <w:w w:val="105"/>
        </w:rPr>
        <w:t xml:space="preserve">соотносить характеристики компьютера с задачами, решаемыми с его помощью; </w:t>
      </w:r>
      <w:r>
        <w:t>ориентироваться</w:t>
      </w:r>
      <w:r>
        <w:rPr>
          <w:spacing w:val="39"/>
        </w:rPr>
        <w:t xml:space="preserve"> </w:t>
      </w:r>
      <w:r>
        <w:t>в</w:t>
      </w:r>
      <w:r>
        <w:rPr>
          <w:spacing w:val="35"/>
        </w:rPr>
        <w:t xml:space="preserve"> </w:t>
      </w:r>
      <w:r>
        <w:t>иерархической</w:t>
      </w:r>
      <w:r>
        <w:rPr>
          <w:spacing w:val="56"/>
        </w:rPr>
        <w:t xml:space="preserve"> </w:t>
      </w:r>
      <w:r>
        <w:t>структуре</w:t>
      </w:r>
      <w:r>
        <w:rPr>
          <w:spacing w:val="46"/>
        </w:rPr>
        <w:t xml:space="preserve"> </w:t>
      </w:r>
      <w:r>
        <w:t>файловой</w:t>
      </w:r>
      <w:r>
        <w:rPr>
          <w:spacing w:val="46"/>
        </w:rPr>
        <w:t xml:space="preserve"> </w:t>
      </w:r>
      <w:r>
        <w:t>системы</w:t>
      </w:r>
      <w:r>
        <w:rPr>
          <w:spacing w:val="29"/>
        </w:rPr>
        <w:t xml:space="preserve"> </w:t>
      </w:r>
      <w:r>
        <w:t>(записывать</w:t>
      </w:r>
      <w:r>
        <w:rPr>
          <w:spacing w:val="30"/>
        </w:rPr>
        <w:t xml:space="preserve"> </w:t>
      </w:r>
      <w:r>
        <w:rPr>
          <w:spacing w:val="-2"/>
        </w:rPr>
        <w:t>полное</w:t>
      </w:r>
    </w:p>
    <w:p w14:paraId="74CDFBFC" w14:textId="77777777" w:rsidR="0006191A" w:rsidRDefault="00B04A97">
      <w:pPr>
        <w:pStyle w:val="a3"/>
        <w:spacing w:line="288" w:lineRule="auto"/>
        <w:ind w:right="874" w:firstLine="0"/>
      </w:pPr>
      <w:r>
        <w:rPr>
          <w:w w:val="105"/>
        </w:rPr>
        <w:t>имя файла (каталога), путь к файлу (каталогу) по имеющемуся описанию файловой структуры некоторого информационного носителя);</w:t>
      </w:r>
    </w:p>
    <w:p w14:paraId="1D48DEE5" w14:textId="77777777" w:rsidR="0006191A" w:rsidRDefault="00B04A97">
      <w:pPr>
        <w:pStyle w:val="a3"/>
        <w:spacing w:line="288" w:lineRule="auto"/>
        <w:ind w:right="867"/>
      </w:pPr>
      <w:r>
        <w:rPr>
          <w:w w:val="105"/>
        </w:rPr>
        <w:t xml:space="preserve">работать с файловой системой персонального компьютера с использованием </w:t>
      </w:r>
      <w:r>
        <w:t xml:space="preserve">графического интерфейса, а именно: создавать, копировать, перемещать, переименовывать, </w:t>
      </w:r>
      <w:r>
        <w:rPr>
          <w:w w:val="105"/>
        </w:rPr>
        <w:t>удалять и архивировать файлы и каталоги, использовать антивирусную программу;</w:t>
      </w:r>
    </w:p>
    <w:p w14:paraId="0F9BC3D9" w14:textId="77777777" w:rsidR="0006191A" w:rsidRDefault="00B04A97">
      <w:pPr>
        <w:pStyle w:val="a3"/>
        <w:spacing w:line="288" w:lineRule="auto"/>
        <w:ind w:right="867"/>
      </w:pPr>
      <w:r>
        <w:rPr>
          <w:w w:val="105"/>
        </w:rPr>
        <w:t>представлять результаты своей деятельности в виде структурированных иллюстрированных документов, мультимедийных презентаций;</w:t>
      </w:r>
    </w:p>
    <w:p w14:paraId="65B50856" w14:textId="77777777" w:rsidR="0006191A" w:rsidRDefault="00B04A97">
      <w:pPr>
        <w:pStyle w:val="a3"/>
        <w:spacing w:line="290" w:lineRule="auto"/>
        <w:ind w:right="870"/>
      </w:pPr>
      <w:r>
        <w:rPr>
          <w:w w:val="105"/>
        </w:rPr>
        <w:t>искать информацию в Интернете (в том числе по ключевым словам, по изображению),</w:t>
      </w:r>
      <w:r>
        <w:rPr>
          <w:spacing w:val="-10"/>
          <w:w w:val="105"/>
        </w:rPr>
        <w:t xml:space="preserve"> </w:t>
      </w:r>
      <w:r>
        <w:rPr>
          <w:w w:val="105"/>
        </w:rPr>
        <w:t>критически</w:t>
      </w:r>
      <w:r>
        <w:rPr>
          <w:spacing w:val="-1"/>
          <w:w w:val="105"/>
        </w:rPr>
        <w:t xml:space="preserve"> </w:t>
      </w:r>
      <w:r>
        <w:rPr>
          <w:w w:val="105"/>
        </w:rPr>
        <w:t>относиться</w:t>
      </w:r>
      <w:r>
        <w:rPr>
          <w:spacing w:val="-4"/>
          <w:w w:val="105"/>
        </w:rPr>
        <w:t xml:space="preserve"> </w:t>
      </w:r>
      <w:r>
        <w:rPr>
          <w:w w:val="105"/>
        </w:rPr>
        <w:t>к</w:t>
      </w:r>
      <w:r>
        <w:rPr>
          <w:spacing w:val="-9"/>
          <w:w w:val="105"/>
        </w:rPr>
        <w:t xml:space="preserve"> </w:t>
      </w:r>
      <w:r>
        <w:rPr>
          <w:w w:val="105"/>
        </w:rPr>
        <w:t>найденной</w:t>
      </w:r>
      <w:r>
        <w:rPr>
          <w:spacing w:val="-7"/>
          <w:w w:val="105"/>
        </w:rPr>
        <w:t xml:space="preserve"> </w:t>
      </w:r>
      <w:r>
        <w:rPr>
          <w:w w:val="105"/>
        </w:rPr>
        <w:t>информации,</w:t>
      </w:r>
      <w:r>
        <w:rPr>
          <w:spacing w:val="-10"/>
          <w:w w:val="105"/>
        </w:rPr>
        <w:t xml:space="preserve"> </w:t>
      </w:r>
      <w:r>
        <w:rPr>
          <w:w w:val="105"/>
        </w:rPr>
        <w:t>осознавая</w:t>
      </w:r>
      <w:r>
        <w:rPr>
          <w:spacing w:val="-10"/>
          <w:w w:val="105"/>
        </w:rPr>
        <w:t xml:space="preserve"> </w:t>
      </w:r>
      <w:r>
        <w:rPr>
          <w:w w:val="105"/>
        </w:rPr>
        <w:t>опасность</w:t>
      </w:r>
      <w:r>
        <w:rPr>
          <w:spacing w:val="-9"/>
          <w:w w:val="105"/>
        </w:rPr>
        <w:t xml:space="preserve"> </w:t>
      </w:r>
      <w:r>
        <w:rPr>
          <w:w w:val="105"/>
        </w:rPr>
        <w:t>для личности и общества распространения вредоносной информации, в том числе экстремистского и террористического характера;</w:t>
      </w:r>
    </w:p>
    <w:p w14:paraId="6D0DC765" w14:textId="77777777" w:rsidR="0006191A" w:rsidRDefault="00B04A97">
      <w:pPr>
        <w:pStyle w:val="a3"/>
        <w:spacing w:line="260" w:lineRule="exact"/>
        <w:ind w:left="986" w:firstLine="0"/>
      </w:pPr>
      <w:r>
        <w:t>понимать</w:t>
      </w:r>
      <w:r>
        <w:rPr>
          <w:spacing w:val="47"/>
        </w:rPr>
        <w:t xml:space="preserve"> </w:t>
      </w:r>
      <w:r>
        <w:t>структуру</w:t>
      </w:r>
      <w:r>
        <w:rPr>
          <w:spacing w:val="31"/>
        </w:rPr>
        <w:t xml:space="preserve"> </w:t>
      </w:r>
      <w:r>
        <w:t>адресов</w:t>
      </w:r>
      <w:r>
        <w:rPr>
          <w:spacing w:val="41"/>
        </w:rPr>
        <w:t xml:space="preserve"> </w:t>
      </w:r>
      <w:r>
        <w:t>веб-</w:t>
      </w:r>
      <w:r>
        <w:rPr>
          <w:spacing w:val="-2"/>
        </w:rPr>
        <w:t>ресурсов;</w:t>
      </w:r>
    </w:p>
    <w:p w14:paraId="44A76D12" w14:textId="77777777" w:rsidR="0006191A" w:rsidRDefault="00B04A97">
      <w:pPr>
        <w:pStyle w:val="a3"/>
        <w:spacing w:before="42"/>
        <w:ind w:left="986" w:firstLine="0"/>
      </w:pPr>
      <w:r>
        <w:t>использовать</w:t>
      </w:r>
      <w:r>
        <w:rPr>
          <w:spacing w:val="63"/>
        </w:rPr>
        <w:t xml:space="preserve"> </w:t>
      </w:r>
      <w:r>
        <w:t>современные</w:t>
      </w:r>
      <w:r>
        <w:rPr>
          <w:spacing w:val="56"/>
        </w:rPr>
        <w:t xml:space="preserve"> </w:t>
      </w:r>
      <w:r>
        <w:t>сервисы</w:t>
      </w:r>
      <w:r>
        <w:rPr>
          <w:spacing w:val="48"/>
        </w:rPr>
        <w:t xml:space="preserve"> </w:t>
      </w:r>
      <w:r>
        <w:t>интернет-</w:t>
      </w:r>
      <w:r>
        <w:rPr>
          <w:spacing w:val="-2"/>
        </w:rPr>
        <w:t>коммуникаций;</w:t>
      </w:r>
    </w:p>
    <w:p w14:paraId="66101D49" w14:textId="77777777" w:rsidR="0006191A" w:rsidRDefault="00B04A97">
      <w:pPr>
        <w:pStyle w:val="a3"/>
        <w:spacing w:before="52" w:line="288" w:lineRule="auto"/>
        <w:ind w:right="855"/>
      </w:pPr>
      <w:r>
        <w:rPr>
          <w:w w:val="105"/>
        </w:rP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w:t>
      </w:r>
      <w:r>
        <w:rPr>
          <w:spacing w:val="-8"/>
          <w:w w:val="105"/>
        </w:rPr>
        <w:t xml:space="preserve"> </w:t>
      </w:r>
      <w:r>
        <w:rPr>
          <w:w w:val="105"/>
        </w:rPr>
        <w:t>информационной</w:t>
      </w:r>
      <w:r>
        <w:rPr>
          <w:spacing w:val="-4"/>
          <w:w w:val="105"/>
        </w:rPr>
        <w:t xml:space="preserve"> </w:t>
      </w:r>
      <w:r>
        <w:rPr>
          <w:w w:val="105"/>
        </w:rPr>
        <w:t>этики</w:t>
      </w:r>
      <w:r>
        <w:rPr>
          <w:spacing w:val="-4"/>
          <w:w w:val="105"/>
        </w:rPr>
        <w:t xml:space="preserve"> </w:t>
      </w:r>
      <w:r>
        <w:rPr>
          <w:w w:val="105"/>
        </w:rPr>
        <w:t>и</w:t>
      </w:r>
      <w:r>
        <w:rPr>
          <w:spacing w:val="-4"/>
          <w:w w:val="105"/>
        </w:rPr>
        <w:t xml:space="preserve"> </w:t>
      </w:r>
      <w:r>
        <w:rPr>
          <w:w w:val="105"/>
        </w:rPr>
        <w:t>права</w:t>
      </w:r>
      <w:r>
        <w:rPr>
          <w:spacing w:val="-4"/>
          <w:w w:val="105"/>
        </w:rPr>
        <w:t xml:space="preserve"> </w:t>
      </w:r>
      <w:r>
        <w:rPr>
          <w:w w:val="105"/>
        </w:rPr>
        <w:t>при работе</w:t>
      </w:r>
      <w:r>
        <w:rPr>
          <w:spacing w:val="-4"/>
          <w:w w:val="105"/>
        </w:rPr>
        <w:t xml:space="preserve"> </w:t>
      </w:r>
      <w:r>
        <w:rPr>
          <w:w w:val="105"/>
        </w:rPr>
        <w:t>с</w:t>
      </w:r>
      <w:r>
        <w:rPr>
          <w:spacing w:val="-10"/>
          <w:w w:val="105"/>
        </w:rPr>
        <w:t xml:space="preserve"> </w:t>
      </w:r>
      <w:r>
        <w:rPr>
          <w:w w:val="105"/>
        </w:rPr>
        <w:t>приложениями</w:t>
      </w:r>
      <w:r>
        <w:rPr>
          <w:spacing w:val="-4"/>
          <w:w w:val="105"/>
        </w:rPr>
        <w:t xml:space="preserve"> </w:t>
      </w:r>
      <w:r>
        <w:rPr>
          <w:w w:val="105"/>
        </w:rPr>
        <w:t>на</w:t>
      </w:r>
      <w:r>
        <w:rPr>
          <w:spacing w:val="-4"/>
          <w:w w:val="105"/>
        </w:rPr>
        <w:t xml:space="preserve"> </w:t>
      </w:r>
      <w:r>
        <w:rPr>
          <w:w w:val="105"/>
        </w:rPr>
        <w:t>любых</w:t>
      </w:r>
      <w:r>
        <w:rPr>
          <w:spacing w:val="-9"/>
          <w:w w:val="105"/>
        </w:rPr>
        <w:t xml:space="preserve"> </w:t>
      </w:r>
      <w:r>
        <w:rPr>
          <w:w w:val="105"/>
        </w:rPr>
        <w:t>устройствах</w:t>
      </w:r>
    </w:p>
    <w:p w14:paraId="26C4D6D8" w14:textId="77777777" w:rsidR="0006191A" w:rsidRDefault="00B04A97">
      <w:pPr>
        <w:pStyle w:val="a3"/>
        <w:spacing w:before="71"/>
        <w:ind w:firstLine="0"/>
        <w:jc w:val="left"/>
      </w:pPr>
      <w:r>
        <w:rPr>
          <w:w w:val="105"/>
        </w:rPr>
        <w:t>и</w:t>
      </w:r>
      <w:r>
        <w:rPr>
          <w:spacing w:val="-12"/>
          <w:w w:val="105"/>
        </w:rPr>
        <w:t xml:space="preserve"> </w:t>
      </w:r>
      <w:r>
        <w:rPr>
          <w:w w:val="105"/>
        </w:rPr>
        <w:t>в</w:t>
      </w:r>
      <w:r>
        <w:rPr>
          <w:spacing w:val="-11"/>
          <w:w w:val="105"/>
        </w:rPr>
        <w:t xml:space="preserve"> </w:t>
      </w:r>
      <w:r>
        <w:rPr>
          <w:w w:val="105"/>
        </w:rPr>
        <w:t>Интернете,</w:t>
      </w:r>
      <w:r>
        <w:rPr>
          <w:spacing w:val="-9"/>
          <w:w w:val="105"/>
        </w:rPr>
        <w:t xml:space="preserve"> </w:t>
      </w:r>
      <w:r>
        <w:rPr>
          <w:w w:val="105"/>
        </w:rPr>
        <w:t>выбирать</w:t>
      </w:r>
      <w:r>
        <w:rPr>
          <w:spacing w:val="-14"/>
          <w:w w:val="105"/>
        </w:rPr>
        <w:t xml:space="preserve"> </w:t>
      </w:r>
      <w:r>
        <w:rPr>
          <w:w w:val="105"/>
        </w:rPr>
        <w:t>безопасные</w:t>
      </w:r>
      <w:r>
        <w:rPr>
          <w:spacing w:val="-12"/>
          <w:w w:val="105"/>
        </w:rPr>
        <w:t xml:space="preserve"> </w:t>
      </w:r>
      <w:r>
        <w:rPr>
          <w:w w:val="105"/>
        </w:rPr>
        <w:t>стратегии</w:t>
      </w:r>
      <w:r>
        <w:rPr>
          <w:spacing w:val="-11"/>
          <w:w w:val="105"/>
        </w:rPr>
        <w:t xml:space="preserve"> </w:t>
      </w:r>
      <w:r>
        <w:rPr>
          <w:w w:val="105"/>
        </w:rPr>
        <w:t>поведения</w:t>
      </w:r>
      <w:r>
        <w:rPr>
          <w:spacing w:val="-9"/>
          <w:w w:val="105"/>
        </w:rPr>
        <w:t xml:space="preserve"> </w:t>
      </w:r>
      <w:r>
        <w:rPr>
          <w:w w:val="105"/>
        </w:rPr>
        <w:t>в</w:t>
      </w:r>
      <w:r>
        <w:rPr>
          <w:spacing w:val="-12"/>
          <w:w w:val="105"/>
        </w:rPr>
        <w:t xml:space="preserve"> </w:t>
      </w:r>
      <w:r>
        <w:rPr>
          <w:spacing w:val="-2"/>
          <w:w w:val="105"/>
        </w:rPr>
        <w:t>сети;</w:t>
      </w:r>
    </w:p>
    <w:p w14:paraId="6872E898" w14:textId="77777777" w:rsidR="0006191A" w:rsidRDefault="00B04A97">
      <w:pPr>
        <w:pStyle w:val="a3"/>
        <w:spacing w:before="60" w:line="288" w:lineRule="auto"/>
        <w:jc w:val="left"/>
      </w:pPr>
      <w:r>
        <w:rPr>
          <w:w w:val="105"/>
        </w:rPr>
        <w:t>применять</w:t>
      </w:r>
      <w:r>
        <w:rPr>
          <w:spacing w:val="-5"/>
          <w:w w:val="105"/>
        </w:rPr>
        <w:t xml:space="preserve"> </w:t>
      </w:r>
      <w:r>
        <w:rPr>
          <w:w w:val="105"/>
        </w:rPr>
        <w:t>методы</w:t>
      </w:r>
      <w:r>
        <w:rPr>
          <w:spacing w:val="-5"/>
          <w:w w:val="105"/>
        </w:rPr>
        <w:t xml:space="preserve"> </w:t>
      </w:r>
      <w:r>
        <w:rPr>
          <w:w w:val="105"/>
        </w:rPr>
        <w:t>профилактики</w:t>
      </w:r>
      <w:r>
        <w:rPr>
          <w:spacing w:val="-8"/>
          <w:w w:val="105"/>
        </w:rPr>
        <w:t xml:space="preserve"> </w:t>
      </w:r>
      <w:r>
        <w:rPr>
          <w:w w:val="105"/>
        </w:rPr>
        <w:t>негативного</w:t>
      </w:r>
      <w:r>
        <w:rPr>
          <w:spacing w:val="-13"/>
          <w:w w:val="105"/>
        </w:rPr>
        <w:t xml:space="preserve"> </w:t>
      </w:r>
      <w:r>
        <w:rPr>
          <w:w w:val="105"/>
        </w:rPr>
        <w:t>влияния</w:t>
      </w:r>
      <w:r>
        <w:rPr>
          <w:spacing w:val="-5"/>
          <w:w w:val="105"/>
        </w:rPr>
        <w:t xml:space="preserve"> </w:t>
      </w:r>
      <w:r>
        <w:rPr>
          <w:w w:val="105"/>
        </w:rPr>
        <w:t>средств</w:t>
      </w:r>
      <w:r>
        <w:rPr>
          <w:spacing w:val="-1"/>
          <w:w w:val="105"/>
        </w:rPr>
        <w:t xml:space="preserve"> </w:t>
      </w:r>
      <w:r>
        <w:rPr>
          <w:w w:val="105"/>
        </w:rPr>
        <w:t>информационных</w:t>
      </w:r>
      <w:r>
        <w:rPr>
          <w:spacing w:val="-7"/>
          <w:w w:val="105"/>
        </w:rPr>
        <w:t xml:space="preserve"> </w:t>
      </w:r>
      <w:r>
        <w:rPr>
          <w:w w:val="105"/>
        </w:rPr>
        <w:t>и коммуникационных технологий на здоровье пользователя.</w:t>
      </w:r>
    </w:p>
    <w:p w14:paraId="1B51FE0A" w14:textId="77777777" w:rsidR="0006191A" w:rsidRDefault="00B04A97">
      <w:pPr>
        <w:pStyle w:val="a3"/>
        <w:spacing w:line="288" w:lineRule="auto"/>
        <w:ind w:left="986" w:right="855" w:firstLine="0"/>
        <w:jc w:val="left"/>
      </w:pPr>
      <w:r>
        <w:rPr>
          <w:w w:val="105"/>
        </w:rPr>
        <w:t xml:space="preserve">К концу обучения в 8 классе у обучающегося будут сформированы умения: </w:t>
      </w:r>
      <w:r>
        <w:t>пояснять на</w:t>
      </w:r>
      <w:r>
        <w:rPr>
          <w:spacing w:val="27"/>
        </w:rPr>
        <w:t xml:space="preserve"> </w:t>
      </w:r>
      <w:r>
        <w:t>примерах</w:t>
      </w:r>
      <w:r>
        <w:rPr>
          <w:spacing w:val="29"/>
        </w:rPr>
        <w:t xml:space="preserve"> </w:t>
      </w:r>
      <w:r>
        <w:t>различия между позиционными</w:t>
      </w:r>
      <w:r>
        <w:rPr>
          <w:spacing w:val="25"/>
        </w:rPr>
        <w:t xml:space="preserve"> </w:t>
      </w:r>
      <w:r>
        <w:t>и</w:t>
      </w:r>
      <w:r>
        <w:rPr>
          <w:spacing w:val="25"/>
        </w:rPr>
        <w:t xml:space="preserve"> </w:t>
      </w:r>
      <w:r>
        <w:t>непозиционными</w:t>
      </w:r>
      <w:r>
        <w:rPr>
          <w:spacing w:val="25"/>
        </w:rPr>
        <w:t xml:space="preserve"> </w:t>
      </w:r>
      <w:r>
        <w:t>системами</w:t>
      </w:r>
    </w:p>
    <w:p w14:paraId="338B91E9" w14:textId="77777777" w:rsidR="0006191A" w:rsidRDefault="00B04A97">
      <w:pPr>
        <w:pStyle w:val="a3"/>
        <w:spacing w:line="264" w:lineRule="exact"/>
        <w:ind w:firstLine="0"/>
        <w:jc w:val="left"/>
      </w:pPr>
      <w:r>
        <w:rPr>
          <w:spacing w:val="-2"/>
          <w:w w:val="105"/>
        </w:rPr>
        <w:t>счисления;</w:t>
      </w:r>
    </w:p>
    <w:p w14:paraId="0C696E0A" w14:textId="77777777" w:rsidR="0006191A" w:rsidRDefault="00B04A97">
      <w:pPr>
        <w:pStyle w:val="a3"/>
        <w:spacing w:before="51" w:line="288" w:lineRule="auto"/>
        <w:ind w:right="856"/>
      </w:pPr>
      <w:r>
        <w:rPr>
          <w:w w:val="105"/>
        </w:rPr>
        <w:t xml:space="preserve">записывать и сравнивать целые числа от 0 до 1024 в различных позиционных системах счисления (с основаниями 2, 8, 16), выполнять арифметические операции над </w:t>
      </w:r>
      <w:r>
        <w:rPr>
          <w:spacing w:val="-2"/>
          <w:w w:val="105"/>
        </w:rPr>
        <w:t>ними;</w:t>
      </w:r>
    </w:p>
    <w:p w14:paraId="43AF39AB" w14:textId="77777777" w:rsidR="0006191A" w:rsidRDefault="00B04A97">
      <w:pPr>
        <w:pStyle w:val="a3"/>
        <w:spacing w:line="288" w:lineRule="auto"/>
        <w:ind w:right="874"/>
      </w:pPr>
      <w:r>
        <w:rPr>
          <w:w w:val="105"/>
        </w:rPr>
        <w:t xml:space="preserve">раскрывать смысл понятий «высказывание», «логическая операция», «логическое </w:t>
      </w:r>
      <w:r>
        <w:rPr>
          <w:spacing w:val="-2"/>
          <w:w w:val="105"/>
        </w:rPr>
        <w:t>выражение»;</w:t>
      </w:r>
    </w:p>
    <w:p w14:paraId="34442C44" w14:textId="77777777" w:rsidR="0006191A" w:rsidRDefault="00B04A97">
      <w:pPr>
        <w:pStyle w:val="a3"/>
        <w:spacing w:line="290" w:lineRule="auto"/>
        <w:ind w:right="853"/>
      </w:pPr>
      <w:r>
        <w:rPr>
          <w:w w:val="105"/>
        </w:rPr>
        <w:t xml:space="preserve">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w:t>
      </w:r>
      <w:r>
        <w:rPr>
          <w:spacing w:val="-2"/>
          <w:w w:val="105"/>
        </w:rPr>
        <w:t>выражений;</w:t>
      </w:r>
    </w:p>
    <w:p w14:paraId="3662E9B2" w14:textId="77777777" w:rsidR="0006191A" w:rsidRDefault="00B04A97">
      <w:pPr>
        <w:pStyle w:val="a3"/>
        <w:spacing w:line="288" w:lineRule="auto"/>
        <w:ind w:right="868"/>
      </w:pPr>
      <w:r>
        <w:rPr>
          <w:w w:val="105"/>
        </w:rPr>
        <w:t>раскрывать смысл понятий «исполнитель», «алгоритм», «программа», понимая разницу</w:t>
      </w:r>
      <w:r>
        <w:rPr>
          <w:spacing w:val="-3"/>
          <w:w w:val="105"/>
        </w:rPr>
        <w:t xml:space="preserve"> </w:t>
      </w:r>
      <w:r>
        <w:rPr>
          <w:w w:val="105"/>
        </w:rPr>
        <w:t>между употреблением этих терминов в обыденной речи и в информатике;</w:t>
      </w:r>
    </w:p>
    <w:p w14:paraId="0BAC25F6" w14:textId="77777777" w:rsidR="0006191A" w:rsidRDefault="00B04A97">
      <w:pPr>
        <w:pStyle w:val="a3"/>
        <w:spacing w:line="288" w:lineRule="auto"/>
        <w:ind w:right="877"/>
      </w:pPr>
      <w:r>
        <w:rPr>
          <w:w w:val="105"/>
        </w:rPr>
        <w:t xml:space="preserve">описывать алгоритм решения задачи различными способами, в том числе в виде </w:t>
      </w:r>
      <w:r>
        <w:rPr>
          <w:spacing w:val="-2"/>
          <w:w w:val="105"/>
        </w:rPr>
        <w:t>блок-схемы;</w:t>
      </w:r>
    </w:p>
    <w:p w14:paraId="66390F1A" w14:textId="77777777" w:rsidR="0006191A" w:rsidRDefault="00B04A97">
      <w:pPr>
        <w:pStyle w:val="a3"/>
        <w:spacing w:line="288" w:lineRule="auto"/>
        <w:ind w:right="865"/>
      </w:pPr>
      <w:r>
        <w:rPr>
          <w:w w:val="105"/>
        </w:rPr>
        <w:t>составлять, выполнять вручную и на компьютере несложные алгоритмы с использованием</w:t>
      </w:r>
      <w:r>
        <w:rPr>
          <w:spacing w:val="-9"/>
          <w:w w:val="105"/>
        </w:rPr>
        <w:t xml:space="preserve"> </w:t>
      </w:r>
      <w:r>
        <w:rPr>
          <w:w w:val="105"/>
        </w:rPr>
        <w:t>ветвлений</w:t>
      </w:r>
      <w:r>
        <w:rPr>
          <w:spacing w:val="-8"/>
          <w:w w:val="105"/>
        </w:rPr>
        <w:t xml:space="preserve"> </w:t>
      </w:r>
      <w:r>
        <w:rPr>
          <w:w w:val="105"/>
        </w:rPr>
        <w:t>и</w:t>
      </w:r>
      <w:r>
        <w:rPr>
          <w:spacing w:val="-1"/>
          <w:w w:val="105"/>
        </w:rPr>
        <w:t xml:space="preserve"> </w:t>
      </w:r>
      <w:r>
        <w:rPr>
          <w:w w:val="105"/>
        </w:rPr>
        <w:t>циклов</w:t>
      </w:r>
      <w:r>
        <w:rPr>
          <w:spacing w:val="-8"/>
          <w:w w:val="105"/>
        </w:rPr>
        <w:t xml:space="preserve"> </w:t>
      </w:r>
      <w:r>
        <w:rPr>
          <w:w w:val="105"/>
        </w:rPr>
        <w:t>для</w:t>
      </w:r>
      <w:r>
        <w:rPr>
          <w:spacing w:val="-10"/>
          <w:w w:val="105"/>
        </w:rPr>
        <w:t xml:space="preserve"> </w:t>
      </w:r>
      <w:r>
        <w:rPr>
          <w:w w:val="105"/>
        </w:rPr>
        <w:t>управления</w:t>
      </w:r>
      <w:r>
        <w:rPr>
          <w:spacing w:val="-11"/>
          <w:w w:val="105"/>
        </w:rPr>
        <w:t xml:space="preserve"> </w:t>
      </w:r>
      <w:r>
        <w:rPr>
          <w:w w:val="105"/>
        </w:rPr>
        <w:t>исполнителями,</w:t>
      </w:r>
      <w:r>
        <w:rPr>
          <w:spacing w:val="-10"/>
          <w:w w:val="105"/>
        </w:rPr>
        <w:t xml:space="preserve"> </w:t>
      </w:r>
      <w:r>
        <w:rPr>
          <w:w w:val="105"/>
        </w:rPr>
        <w:t>такими,</w:t>
      </w:r>
      <w:r>
        <w:rPr>
          <w:spacing w:val="-11"/>
          <w:w w:val="105"/>
        </w:rPr>
        <w:t xml:space="preserve"> </w:t>
      </w:r>
      <w:r>
        <w:rPr>
          <w:w w:val="105"/>
        </w:rPr>
        <w:t>как</w:t>
      </w:r>
      <w:r>
        <w:rPr>
          <w:spacing w:val="-9"/>
          <w:w w:val="105"/>
        </w:rPr>
        <w:t xml:space="preserve"> </w:t>
      </w:r>
      <w:r>
        <w:rPr>
          <w:spacing w:val="-2"/>
          <w:w w:val="105"/>
        </w:rPr>
        <w:t>«Робот»,</w:t>
      </w:r>
    </w:p>
    <w:p w14:paraId="36055640" w14:textId="77777777" w:rsidR="0006191A" w:rsidRDefault="00B04A97">
      <w:pPr>
        <w:pStyle w:val="a3"/>
        <w:spacing w:line="263" w:lineRule="exact"/>
        <w:ind w:firstLine="0"/>
      </w:pPr>
      <w:r>
        <w:t>«Черепашка»,</w:t>
      </w:r>
      <w:r>
        <w:rPr>
          <w:spacing w:val="51"/>
        </w:rPr>
        <w:t xml:space="preserve"> </w:t>
      </w:r>
      <w:r>
        <w:rPr>
          <w:spacing w:val="-2"/>
        </w:rPr>
        <w:t>«Чертёжник»;</w:t>
      </w:r>
    </w:p>
    <w:p w14:paraId="05CAAE1E" w14:textId="77777777" w:rsidR="0006191A" w:rsidRDefault="00B04A97">
      <w:pPr>
        <w:pStyle w:val="a3"/>
        <w:spacing w:before="44" w:line="288" w:lineRule="auto"/>
        <w:ind w:right="870"/>
      </w:pPr>
      <w:r>
        <w:rPr>
          <w:w w:val="105"/>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14:paraId="4B8678B5" w14:textId="77777777" w:rsidR="0006191A" w:rsidRDefault="00B04A97">
      <w:pPr>
        <w:pStyle w:val="a3"/>
        <w:spacing w:line="288" w:lineRule="auto"/>
        <w:ind w:right="867"/>
      </w:pPr>
      <w:r>
        <w:t>использовать</w:t>
      </w:r>
      <w:r>
        <w:rPr>
          <w:spacing w:val="24"/>
        </w:rPr>
        <w:t xml:space="preserve"> </w:t>
      </w:r>
      <w:r>
        <w:t>при</w:t>
      </w:r>
      <w:r>
        <w:rPr>
          <w:spacing w:val="40"/>
        </w:rPr>
        <w:t xml:space="preserve"> </w:t>
      </w:r>
      <w:r>
        <w:t>разработке</w:t>
      </w:r>
      <w:r>
        <w:rPr>
          <w:spacing w:val="29"/>
        </w:rPr>
        <w:t xml:space="preserve"> </w:t>
      </w:r>
      <w:r>
        <w:t>программ</w:t>
      </w:r>
      <w:r>
        <w:rPr>
          <w:spacing w:val="37"/>
        </w:rPr>
        <w:t xml:space="preserve"> </w:t>
      </w:r>
      <w:r>
        <w:t>логические</w:t>
      </w:r>
      <w:r>
        <w:rPr>
          <w:spacing w:val="29"/>
        </w:rPr>
        <w:t xml:space="preserve"> </w:t>
      </w:r>
      <w:r>
        <w:t>значения,</w:t>
      </w:r>
      <w:r>
        <w:rPr>
          <w:spacing w:val="34"/>
        </w:rPr>
        <w:t xml:space="preserve"> </w:t>
      </w:r>
      <w:r>
        <w:t>операции</w:t>
      </w:r>
      <w:r>
        <w:rPr>
          <w:spacing w:val="27"/>
        </w:rPr>
        <w:t xml:space="preserve"> </w:t>
      </w:r>
      <w:r>
        <w:t>и</w:t>
      </w:r>
      <w:r>
        <w:rPr>
          <w:spacing w:val="27"/>
        </w:rPr>
        <w:t xml:space="preserve"> </w:t>
      </w:r>
      <w:r>
        <w:t xml:space="preserve">выражения </w:t>
      </w:r>
      <w:r>
        <w:rPr>
          <w:w w:val="105"/>
        </w:rPr>
        <w:t>с ними;</w:t>
      </w:r>
    </w:p>
    <w:p w14:paraId="00D1A05C" w14:textId="77777777" w:rsidR="0006191A" w:rsidRDefault="00B04A97">
      <w:pPr>
        <w:pStyle w:val="a3"/>
        <w:spacing w:before="6" w:line="288" w:lineRule="auto"/>
        <w:ind w:right="877"/>
      </w:pPr>
      <w:r>
        <w:t xml:space="preserve">анализировать предложенные алгоритмы, в том числе определять, какие результаты </w:t>
      </w:r>
      <w:r>
        <w:rPr>
          <w:w w:val="105"/>
        </w:rPr>
        <w:t>возможны при заданном множестве исходных значений;</w:t>
      </w:r>
    </w:p>
    <w:p w14:paraId="05018C6B" w14:textId="77777777" w:rsidR="0006191A" w:rsidRDefault="00B04A97">
      <w:pPr>
        <w:pStyle w:val="a3"/>
        <w:spacing w:line="288" w:lineRule="auto"/>
        <w:ind w:right="854"/>
      </w:pPr>
      <w:r>
        <w:rPr>
          <w:w w:val="105"/>
        </w:rPr>
        <w:t>создавать</w:t>
      </w:r>
      <w:r>
        <w:rPr>
          <w:spacing w:val="-6"/>
          <w:w w:val="105"/>
        </w:rPr>
        <w:t xml:space="preserve"> </w:t>
      </w:r>
      <w:r>
        <w:rPr>
          <w:w w:val="105"/>
        </w:rPr>
        <w:t>и отлаживать</w:t>
      </w:r>
      <w:r>
        <w:rPr>
          <w:spacing w:val="-6"/>
          <w:w w:val="105"/>
        </w:rPr>
        <w:t xml:space="preserve"> </w:t>
      </w:r>
      <w:r>
        <w:rPr>
          <w:w w:val="105"/>
        </w:rPr>
        <w:t>программы</w:t>
      </w:r>
      <w:r>
        <w:rPr>
          <w:spacing w:val="-1"/>
          <w:w w:val="105"/>
        </w:rPr>
        <w:t xml:space="preserve"> </w:t>
      </w:r>
      <w:r>
        <w:rPr>
          <w:w w:val="105"/>
        </w:rPr>
        <w:t>на</w:t>
      </w:r>
      <w:r>
        <w:rPr>
          <w:spacing w:val="-3"/>
          <w:w w:val="105"/>
        </w:rPr>
        <w:t xml:space="preserve"> </w:t>
      </w:r>
      <w:r>
        <w:rPr>
          <w:w w:val="105"/>
        </w:rPr>
        <w:t>одном</w:t>
      </w:r>
      <w:r>
        <w:rPr>
          <w:spacing w:val="-5"/>
          <w:w w:val="105"/>
        </w:rPr>
        <w:t xml:space="preserve"> </w:t>
      </w:r>
      <w:r>
        <w:rPr>
          <w:w w:val="105"/>
        </w:rPr>
        <w:t>из языков</w:t>
      </w:r>
      <w:r>
        <w:rPr>
          <w:spacing w:val="-3"/>
          <w:w w:val="105"/>
        </w:rPr>
        <w:t xml:space="preserve"> </w:t>
      </w:r>
      <w:r>
        <w:rPr>
          <w:w w:val="105"/>
        </w:rPr>
        <w:t>программирования</w:t>
      </w:r>
      <w:r>
        <w:rPr>
          <w:spacing w:val="-7"/>
          <w:w w:val="105"/>
        </w:rPr>
        <w:t xml:space="preserve"> </w:t>
      </w:r>
      <w:r>
        <w:rPr>
          <w:w w:val="105"/>
        </w:rPr>
        <w:t>(Python, C++, Паскаль, Java, C#, Школьный Алгоритмический Язык), реализующие несложные алгоритмы</w:t>
      </w:r>
      <w:r>
        <w:rPr>
          <w:spacing w:val="-12"/>
          <w:w w:val="105"/>
        </w:rPr>
        <w:t xml:space="preserve"> </w:t>
      </w:r>
      <w:r>
        <w:rPr>
          <w:w w:val="105"/>
        </w:rPr>
        <w:t>обработки</w:t>
      </w:r>
      <w:r>
        <w:rPr>
          <w:spacing w:val="-12"/>
          <w:w w:val="105"/>
        </w:rPr>
        <w:t xml:space="preserve"> </w:t>
      </w:r>
      <w:r>
        <w:rPr>
          <w:w w:val="105"/>
        </w:rPr>
        <w:t>числовых</w:t>
      </w:r>
      <w:r>
        <w:rPr>
          <w:spacing w:val="-16"/>
          <w:w w:val="105"/>
        </w:rPr>
        <w:t xml:space="preserve"> </w:t>
      </w:r>
      <w:r>
        <w:rPr>
          <w:w w:val="105"/>
        </w:rPr>
        <w:t>данных</w:t>
      </w:r>
      <w:r>
        <w:rPr>
          <w:spacing w:val="-10"/>
          <w:w w:val="105"/>
        </w:rPr>
        <w:t xml:space="preserve"> </w:t>
      </w:r>
      <w:r>
        <w:rPr>
          <w:w w:val="105"/>
        </w:rPr>
        <w:t>с</w:t>
      </w:r>
      <w:r>
        <w:rPr>
          <w:spacing w:val="-16"/>
          <w:w w:val="105"/>
        </w:rPr>
        <w:t xml:space="preserve"> </w:t>
      </w:r>
      <w:r>
        <w:rPr>
          <w:w w:val="105"/>
        </w:rPr>
        <w:t>использованием</w:t>
      </w:r>
      <w:r>
        <w:rPr>
          <w:spacing w:val="-12"/>
          <w:w w:val="105"/>
        </w:rPr>
        <w:t xml:space="preserve"> </w:t>
      </w:r>
      <w:r>
        <w:rPr>
          <w:w w:val="105"/>
        </w:rPr>
        <w:t>циклов</w:t>
      </w:r>
      <w:r>
        <w:rPr>
          <w:spacing w:val="-12"/>
          <w:w w:val="105"/>
        </w:rPr>
        <w:t xml:space="preserve"> </w:t>
      </w:r>
      <w:r>
        <w:rPr>
          <w:w w:val="105"/>
        </w:rPr>
        <w:t>и</w:t>
      </w:r>
      <w:r>
        <w:rPr>
          <w:spacing w:val="-12"/>
          <w:w w:val="105"/>
        </w:rPr>
        <w:t xml:space="preserve"> </w:t>
      </w:r>
      <w:r>
        <w:rPr>
          <w:w w:val="105"/>
        </w:rPr>
        <w:t>ветвлений,</w:t>
      </w:r>
      <w:r>
        <w:rPr>
          <w:spacing w:val="-15"/>
          <w:w w:val="105"/>
        </w:rPr>
        <w:t xml:space="preserve"> </w:t>
      </w:r>
      <w:r>
        <w:rPr>
          <w:w w:val="105"/>
        </w:rPr>
        <w:t>в</w:t>
      </w:r>
      <w:r>
        <w:rPr>
          <w:spacing w:val="-12"/>
          <w:w w:val="105"/>
        </w:rPr>
        <w:t xml:space="preserve"> </w:t>
      </w:r>
      <w:r>
        <w:rPr>
          <w:w w:val="105"/>
        </w:rPr>
        <w:t>том</w:t>
      </w:r>
      <w:r>
        <w:rPr>
          <w:spacing w:val="-13"/>
          <w:w w:val="105"/>
        </w:rPr>
        <w:t xml:space="preserve"> </w:t>
      </w:r>
      <w:r>
        <w:rPr>
          <w:w w:val="105"/>
        </w:rPr>
        <w:t>числе реализующие</w:t>
      </w:r>
      <w:r>
        <w:rPr>
          <w:spacing w:val="-2"/>
          <w:w w:val="105"/>
        </w:rPr>
        <w:t xml:space="preserve"> </w:t>
      </w:r>
      <w:r>
        <w:rPr>
          <w:w w:val="105"/>
        </w:rPr>
        <w:t>проверку</w:t>
      </w:r>
      <w:r>
        <w:rPr>
          <w:spacing w:val="-8"/>
          <w:w w:val="105"/>
        </w:rPr>
        <w:t xml:space="preserve"> </w:t>
      </w:r>
      <w:r>
        <w:rPr>
          <w:w w:val="105"/>
        </w:rPr>
        <w:t>делимости одного</w:t>
      </w:r>
      <w:r>
        <w:rPr>
          <w:spacing w:val="-1"/>
          <w:w w:val="105"/>
        </w:rPr>
        <w:t xml:space="preserve"> </w:t>
      </w:r>
      <w:r>
        <w:rPr>
          <w:w w:val="105"/>
        </w:rPr>
        <w:t>целого</w:t>
      </w:r>
      <w:r>
        <w:rPr>
          <w:spacing w:val="-1"/>
          <w:w w:val="105"/>
        </w:rPr>
        <w:t xml:space="preserve"> </w:t>
      </w:r>
      <w:r>
        <w:rPr>
          <w:w w:val="105"/>
        </w:rPr>
        <w:t>числа</w:t>
      </w:r>
      <w:r>
        <w:rPr>
          <w:spacing w:val="-2"/>
          <w:w w:val="105"/>
        </w:rPr>
        <w:t xml:space="preserve"> </w:t>
      </w:r>
      <w:r>
        <w:rPr>
          <w:w w:val="105"/>
        </w:rPr>
        <w:t>на другое, проверку</w:t>
      </w:r>
      <w:r>
        <w:rPr>
          <w:spacing w:val="-1"/>
          <w:w w:val="105"/>
        </w:rPr>
        <w:t xml:space="preserve"> </w:t>
      </w:r>
      <w:r>
        <w:rPr>
          <w:w w:val="105"/>
        </w:rPr>
        <w:t>натурального числа на простоту, выделения цифр из натурального числа.</w:t>
      </w:r>
    </w:p>
    <w:p w14:paraId="277491AE" w14:textId="77777777" w:rsidR="0006191A" w:rsidRDefault="00B04A97">
      <w:pPr>
        <w:pStyle w:val="a3"/>
        <w:spacing w:line="262" w:lineRule="exact"/>
        <w:ind w:left="986" w:firstLine="0"/>
      </w:pPr>
      <w:r>
        <w:rPr>
          <w:w w:val="105"/>
        </w:rPr>
        <w:t>К</w:t>
      </w:r>
      <w:r>
        <w:rPr>
          <w:spacing w:val="-13"/>
          <w:w w:val="105"/>
        </w:rPr>
        <w:t xml:space="preserve"> </w:t>
      </w:r>
      <w:r>
        <w:rPr>
          <w:w w:val="105"/>
        </w:rPr>
        <w:t>концу</w:t>
      </w:r>
      <w:r>
        <w:rPr>
          <w:spacing w:val="-10"/>
          <w:w w:val="105"/>
        </w:rPr>
        <w:t xml:space="preserve"> </w:t>
      </w:r>
      <w:r>
        <w:rPr>
          <w:w w:val="105"/>
        </w:rPr>
        <w:t>обучения</w:t>
      </w:r>
      <w:r>
        <w:rPr>
          <w:spacing w:val="-14"/>
          <w:w w:val="105"/>
        </w:rPr>
        <w:t xml:space="preserve"> </w:t>
      </w:r>
      <w:r>
        <w:rPr>
          <w:w w:val="105"/>
        </w:rPr>
        <w:t>в</w:t>
      </w:r>
      <w:r>
        <w:rPr>
          <w:spacing w:val="-10"/>
          <w:w w:val="105"/>
        </w:rPr>
        <w:t xml:space="preserve"> </w:t>
      </w:r>
      <w:r>
        <w:rPr>
          <w:w w:val="105"/>
        </w:rPr>
        <w:t>9</w:t>
      </w:r>
      <w:r>
        <w:rPr>
          <w:spacing w:val="-4"/>
          <w:w w:val="105"/>
        </w:rPr>
        <w:t xml:space="preserve"> </w:t>
      </w:r>
      <w:r>
        <w:rPr>
          <w:w w:val="105"/>
        </w:rPr>
        <w:t>классе</w:t>
      </w:r>
      <w:r>
        <w:rPr>
          <w:spacing w:val="-11"/>
          <w:w w:val="105"/>
        </w:rPr>
        <w:t xml:space="preserve"> </w:t>
      </w:r>
      <w:r>
        <w:rPr>
          <w:w w:val="105"/>
        </w:rPr>
        <w:t>у</w:t>
      </w:r>
      <w:r>
        <w:rPr>
          <w:spacing w:val="-10"/>
          <w:w w:val="105"/>
        </w:rPr>
        <w:t xml:space="preserve"> </w:t>
      </w:r>
      <w:r>
        <w:rPr>
          <w:w w:val="105"/>
        </w:rPr>
        <w:t>обучающегося</w:t>
      </w:r>
      <w:r>
        <w:rPr>
          <w:spacing w:val="-8"/>
          <w:w w:val="105"/>
        </w:rPr>
        <w:t xml:space="preserve"> </w:t>
      </w:r>
      <w:r>
        <w:rPr>
          <w:w w:val="105"/>
        </w:rPr>
        <w:t>будут</w:t>
      </w:r>
      <w:r>
        <w:rPr>
          <w:spacing w:val="-3"/>
          <w:w w:val="105"/>
        </w:rPr>
        <w:t xml:space="preserve"> </w:t>
      </w:r>
      <w:r>
        <w:rPr>
          <w:w w:val="105"/>
        </w:rPr>
        <w:t>сформированы</w:t>
      </w:r>
      <w:r>
        <w:rPr>
          <w:spacing w:val="-14"/>
          <w:w w:val="105"/>
        </w:rPr>
        <w:t xml:space="preserve"> </w:t>
      </w:r>
      <w:r>
        <w:rPr>
          <w:spacing w:val="-2"/>
          <w:w w:val="105"/>
        </w:rPr>
        <w:t>умения:</w:t>
      </w:r>
    </w:p>
    <w:p w14:paraId="3E059703" w14:textId="77777777" w:rsidR="0006191A" w:rsidRDefault="00B04A97">
      <w:pPr>
        <w:pStyle w:val="a3"/>
        <w:spacing w:before="51" w:line="288" w:lineRule="auto"/>
        <w:ind w:right="867"/>
      </w:pPr>
      <w:r>
        <w:rPr>
          <w:w w:val="105"/>
        </w:rPr>
        <w:t xml:space="preserve">разбивать задачи на подзадачи, составлять, выполнять вручную и на компьютере </w:t>
      </w:r>
      <w:r>
        <w:t xml:space="preserve">несложные алгоритмы с использованием ветвлений, циклов и вспомогательных алгоритмов </w:t>
      </w:r>
      <w:r>
        <w:rPr>
          <w:w w:val="105"/>
        </w:rPr>
        <w:t>для управления исполнителями, такими как Робот, Черепашка, Чертёжник;</w:t>
      </w:r>
    </w:p>
    <w:p w14:paraId="777F1DA0" w14:textId="77777777" w:rsidR="0006191A" w:rsidRDefault="00B04A97">
      <w:pPr>
        <w:pStyle w:val="a3"/>
        <w:spacing w:line="290" w:lineRule="auto"/>
        <w:ind w:right="858"/>
      </w:pPr>
      <w:r>
        <w:rPr>
          <w:w w:val="105"/>
        </w:rPr>
        <w:t>составлять и отлаживать программы, реализующие типовые алгоритмы обработки числовых</w:t>
      </w:r>
      <w:r>
        <w:rPr>
          <w:spacing w:val="-16"/>
          <w:w w:val="105"/>
        </w:rPr>
        <w:t xml:space="preserve"> </w:t>
      </w:r>
      <w:r>
        <w:rPr>
          <w:w w:val="105"/>
        </w:rPr>
        <w:t>последовательностей</w:t>
      </w:r>
      <w:r>
        <w:rPr>
          <w:spacing w:val="-3"/>
          <w:w w:val="105"/>
        </w:rPr>
        <w:t xml:space="preserve"> </w:t>
      </w:r>
      <w:r>
        <w:rPr>
          <w:w w:val="105"/>
        </w:rPr>
        <w:t>или одномерных числовых массивов (</w:t>
      </w:r>
      <w:r>
        <w:rPr>
          <w:spacing w:val="-16"/>
          <w:w w:val="105"/>
        </w:rPr>
        <w:t xml:space="preserve"> </w:t>
      </w:r>
      <w:r>
        <w:rPr>
          <w:w w:val="105"/>
        </w:rPr>
        <w:t xml:space="preserve">поиск максимумов, </w:t>
      </w:r>
      <w:r>
        <w:t xml:space="preserve">минимумов, суммы или количества элементов с заданными свойствами) на одном из языков </w:t>
      </w:r>
      <w:r>
        <w:rPr>
          <w:w w:val="105"/>
        </w:rPr>
        <w:t>программирования (Python, C++, Паскаль, Java, C#, Школьный Алгоритмический Язык);</w:t>
      </w:r>
    </w:p>
    <w:p w14:paraId="62A068E0" w14:textId="77777777" w:rsidR="0006191A" w:rsidRDefault="00B04A97">
      <w:pPr>
        <w:pStyle w:val="a3"/>
        <w:spacing w:line="288" w:lineRule="auto"/>
        <w:ind w:right="854"/>
      </w:pPr>
      <w:r>
        <w:rPr>
          <w:w w:val="105"/>
        </w:rPr>
        <w:t>раскрывать</w:t>
      </w:r>
      <w:r>
        <w:rPr>
          <w:spacing w:val="-2"/>
          <w:w w:val="105"/>
        </w:rPr>
        <w:t xml:space="preserve"> </w:t>
      </w:r>
      <w:r>
        <w:rPr>
          <w:w w:val="105"/>
        </w:rPr>
        <w:t>смысл</w:t>
      </w:r>
      <w:r>
        <w:rPr>
          <w:spacing w:val="-6"/>
          <w:w w:val="105"/>
        </w:rPr>
        <w:t xml:space="preserve"> </w:t>
      </w:r>
      <w:r>
        <w:rPr>
          <w:w w:val="105"/>
        </w:rPr>
        <w:t>понятий «модель»,</w:t>
      </w:r>
      <w:r>
        <w:rPr>
          <w:spacing w:val="-4"/>
          <w:w w:val="105"/>
        </w:rPr>
        <w:t xml:space="preserve"> </w:t>
      </w:r>
      <w:r>
        <w:rPr>
          <w:w w:val="105"/>
        </w:rPr>
        <w:t>«моделирование»,</w:t>
      </w:r>
      <w:r>
        <w:rPr>
          <w:spacing w:val="-4"/>
          <w:w w:val="105"/>
        </w:rPr>
        <w:t xml:space="preserve"> </w:t>
      </w:r>
      <w:r>
        <w:rPr>
          <w:w w:val="105"/>
        </w:rPr>
        <w:t>определять</w:t>
      </w:r>
      <w:r>
        <w:rPr>
          <w:spacing w:val="-2"/>
          <w:w w:val="105"/>
        </w:rPr>
        <w:t xml:space="preserve"> </w:t>
      </w:r>
      <w:r>
        <w:rPr>
          <w:w w:val="105"/>
        </w:rPr>
        <w:t>виды</w:t>
      </w:r>
      <w:r>
        <w:rPr>
          <w:spacing w:val="-3"/>
          <w:w w:val="105"/>
        </w:rPr>
        <w:t xml:space="preserve"> </w:t>
      </w:r>
      <w:r>
        <w:rPr>
          <w:w w:val="105"/>
        </w:rPr>
        <w:t>моделей, оценивать соответствие модели моделируемому объекту и целям моделирования;</w:t>
      </w:r>
    </w:p>
    <w:p w14:paraId="3EE44CFD" w14:textId="77777777" w:rsidR="0006191A" w:rsidRDefault="00B04A97">
      <w:pPr>
        <w:pStyle w:val="a3"/>
        <w:spacing w:line="288" w:lineRule="auto"/>
        <w:ind w:right="874"/>
      </w:pPr>
      <w:r>
        <w:rPr>
          <w:w w:val="105"/>
        </w:rPr>
        <w:t>использовать</w:t>
      </w:r>
      <w:r>
        <w:rPr>
          <w:spacing w:val="-1"/>
          <w:w w:val="105"/>
        </w:rPr>
        <w:t xml:space="preserve"> </w:t>
      </w:r>
      <w:r>
        <w:rPr>
          <w:w w:val="105"/>
        </w:rPr>
        <w:t>графы</w:t>
      </w:r>
      <w:r>
        <w:rPr>
          <w:spacing w:val="-2"/>
          <w:w w:val="105"/>
        </w:rPr>
        <w:t xml:space="preserve"> </w:t>
      </w:r>
      <w:r>
        <w:rPr>
          <w:w w:val="105"/>
        </w:rPr>
        <w:t>и деревья</w:t>
      </w:r>
      <w:r>
        <w:rPr>
          <w:spacing w:val="-2"/>
          <w:w w:val="105"/>
        </w:rPr>
        <w:t xml:space="preserve"> </w:t>
      </w:r>
      <w:r>
        <w:rPr>
          <w:w w:val="105"/>
        </w:rPr>
        <w:t>для</w:t>
      </w:r>
      <w:r>
        <w:rPr>
          <w:spacing w:val="-2"/>
          <w:w w:val="105"/>
        </w:rPr>
        <w:t xml:space="preserve"> </w:t>
      </w:r>
      <w:r>
        <w:rPr>
          <w:w w:val="105"/>
        </w:rPr>
        <w:t>моделирования</w:t>
      </w:r>
      <w:r>
        <w:rPr>
          <w:spacing w:val="-2"/>
          <w:w w:val="105"/>
        </w:rPr>
        <w:t xml:space="preserve"> </w:t>
      </w:r>
      <w:r>
        <w:rPr>
          <w:w w:val="105"/>
        </w:rPr>
        <w:t>систем сетевой и иерархической структуры, находить кратчайший путь в графе;</w:t>
      </w:r>
    </w:p>
    <w:p w14:paraId="576A6A2A" w14:textId="77777777" w:rsidR="0006191A" w:rsidRDefault="0006191A">
      <w:pPr>
        <w:spacing w:line="288" w:lineRule="auto"/>
        <w:sectPr w:rsidR="0006191A">
          <w:pgSz w:w="11910" w:h="16850"/>
          <w:pgMar w:top="1060" w:right="0" w:bottom="1140" w:left="1420" w:header="0" w:footer="922" w:gutter="0"/>
          <w:cols w:space="720"/>
        </w:sectPr>
      </w:pPr>
    </w:p>
    <w:p w14:paraId="2877A873" w14:textId="77777777" w:rsidR="0006191A" w:rsidRDefault="00B04A97" w:rsidP="00ED0C86">
      <w:pPr>
        <w:pStyle w:val="a3"/>
        <w:spacing w:before="71" w:line="290" w:lineRule="auto"/>
        <w:ind w:right="-285"/>
      </w:pPr>
      <w:r>
        <w:rPr>
          <w:w w:val="105"/>
        </w:rPr>
        <w:t>выбирать способ представления данных в соответствии с поставленной задачей (таблицы, схемы,</w:t>
      </w:r>
      <w:r>
        <w:rPr>
          <w:spacing w:val="-6"/>
          <w:w w:val="105"/>
        </w:rPr>
        <w:t xml:space="preserve"> </w:t>
      </w:r>
      <w:r>
        <w:rPr>
          <w:w w:val="105"/>
        </w:rPr>
        <w:t>графики,</w:t>
      </w:r>
      <w:r>
        <w:rPr>
          <w:spacing w:val="-11"/>
          <w:w w:val="105"/>
        </w:rPr>
        <w:t xml:space="preserve"> </w:t>
      </w:r>
      <w:r>
        <w:rPr>
          <w:w w:val="105"/>
        </w:rPr>
        <w:t>диаграммы)</w:t>
      </w:r>
      <w:r>
        <w:rPr>
          <w:spacing w:val="-4"/>
          <w:w w:val="105"/>
        </w:rPr>
        <w:t xml:space="preserve"> </w:t>
      </w:r>
      <w:r>
        <w:rPr>
          <w:w w:val="105"/>
        </w:rPr>
        <w:t>с</w:t>
      </w:r>
      <w:r>
        <w:rPr>
          <w:spacing w:val="-8"/>
          <w:w w:val="105"/>
        </w:rPr>
        <w:t xml:space="preserve"> </w:t>
      </w:r>
      <w:r>
        <w:rPr>
          <w:w w:val="105"/>
        </w:rPr>
        <w:t>использованием</w:t>
      </w:r>
      <w:r>
        <w:rPr>
          <w:spacing w:val="-4"/>
          <w:w w:val="105"/>
        </w:rPr>
        <w:t xml:space="preserve"> </w:t>
      </w:r>
      <w:r>
        <w:rPr>
          <w:w w:val="105"/>
        </w:rPr>
        <w:t>соответствующих</w:t>
      </w:r>
      <w:r>
        <w:rPr>
          <w:spacing w:val="-7"/>
          <w:w w:val="105"/>
        </w:rPr>
        <w:t xml:space="preserve"> </w:t>
      </w:r>
      <w:r>
        <w:rPr>
          <w:w w:val="105"/>
        </w:rPr>
        <w:t>программных средств обработки данных;</w:t>
      </w:r>
    </w:p>
    <w:p w14:paraId="1185F96E" w14:textId="77777777" w:rsidR="0006191A" w:rsidRDefault="00B04A97" w:rsidP="00ED0C86">
      <w:pPr>
        <w:pStyle w:val="a3"/>
        <w:spacing w:line="288" w:lineRule="auto"/>
        <w:ind w:right="-285"/>
      </w:pPr>
      <w:r>
        <w:rPr>
          <w:w w:val="105"/>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14:paraId="5BBEA689" w14:textId="77777777" w:rsidR="0006191A" w:rsidRDefault="00B04A97" w:rsidP="00ED0C86">
      <w:pPr>
        <w:pStyle w:val="a3"/>
        <w:spacing w:line="288" w:lineRule="auto"/>
        <w:ind w:right="-285"/>
      </w:pPr>
      <w:r>
        <w:rPr>
          <w:w w:val="105"/>
        </w:rPr>
        <w:t xml:space="preserve">создавать и применять в электронных таблицах формулы для расчётов с </w:t>
      </w:r>
      <w:r>
        <w:t xml:space="preserve">использованием встроенных арифметических функций (суммирование и подсчёт значений, </w:t>
      </w:r>
      <w:r>
        <w:rPr>
          <w:w w:val="105"/>
        </w:rPr>
        <w:t>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14:paraId="3C07AABD" w14:textId="77777777" w:rsidR="0006191A" w:rsidRDefault="00B04A97" w:rsidP="00ED0C86">
      <w:pPr>
        <w:pStyle w:val="a3"/>
        <w:spacing w:line="288" w:lineRule="auto"/>
        <w:ind w:right="-285"/>
      </w:pPr>
      <w:r>
        <w:rPr>
          <w:w w:val="105"/>
        </w:rPr>
        <w:t>использовать электронные таблицы для численного моделирования в простых задачах из разных предметных областей;</w:t>
      </w:r>
    </w:p>
    <w:p w14:paraId="0D2DEDC1" w14:textId="77777777" w:rsidR="0006191A" w:rsidRDefault="00B04A97" w:rsidP="00ED0C86">
      <w:pPr>
        <w:pStyle w:val="a3"/>
        <w:spacing w:line="290" w:lineRule="auto"/>
        <w:ind w:right="-285"/>
      </w:pPr>
      <w:r>
        <w:rPr>
          <w:w w:val="105"/>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14:paraId="3606B777" w14:textId="77777777" w:rsidR="0006191A" w:rsidRDefault="00B04A97" w:rsidP="00ED0C86">
      <w:pPr>
        <w:pStyle w:val="a3"/>
        <w:spacing w:line="288" w:lineRule="auto"/>
        <w:ind w:right="-285"/>
      </w:pPr>
      <w:r>
        <w:rPr>
          <w:w w:val="105"/>
        </w:rPr>
        <w:t xml:space="preserve">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w:t>
      </w:r>
      <w:r>
        <w:rPr>
          <w:spacing w:val="-2"/>
          <w:w w:val="105"/>
        </w:rPr>
        <w:t>деятельности;</w:t>
      </w:r>
    </w:p>
    <w:p w14:paraId="3AB92C78" w14:textId="77777777" w:rsidR="0006191A" w:rsidRDefault="00B04A97" w:rsidP="00ED0C86">
      <w:pPr>
        <w:pStyle w:val="a3"/>
        <w:spacing w:line="288" w:lineRule="auto"/>
        <w:ind w:right="-285"/>
      </w:pPr>
      <w:r>
        <w:rPr>
          <w:w w:val="105"/>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14:paraId="6CEBC212" w14:textId="78BC5F15" w:rsidR="0006191A" w:rsidRDefault="00B04A97" w:rsidP="00ED0C86">
      <w:pPr>
        <w:pStyle w:val="a3"/>
        <w:spacing w:line="290" w:lineRule="auto"/>
        <w:ind w:right="-285"/>
        <w:rPr>
          <w:spacing w:val="-2"/>
          <w:w w:val="105"/>
        </w:rPr>
      </w:pPr>
      <w:r>
        <w:rPr>
          <w:w w:val="105"/>
        </w:rPr>
        <w:t xml:space="preserve">распознавать попытки и предупреждать вовлечение себя и окружающих в деструктивные и криминальные формы сетевой активности (в том числе кибербуллинг, </w:t>
      </w:r>
      <w:r>
        <w:rPr>
          <w:spacing w:val="-2"/>
          <w:w w:val="105"/>
        </w:rPr>
        <w:t>фишинг).</w:t>
      </w:r>
    </w:p>
    <w:p w14:paraId="3AB76F49" w14:textId="77777777" w:rsidR="00ED0C86" w:rsidRDefault="00ED0C86" w:rsidP="00ED0C86">
      <w:pPr>
        <w:pStyle w:val="a3"/>
        <w:spacing w:line="290" w:lineRule="auto"/>
        <w:ind w:right="-285"/>
        <w:rPr>
          <w:spacing w:val="-2"/>
          <w:w w:val="105"/>
        </w:rPr>
      </w:pPr>
    </w:p>
    <w:p w14:paraId="706E39A9" w14:textId="77777777" w:rsidR="007378D4" w:rsidRPr="00ED0C86" w:rsidRDefault="007378D4" w:rsidP="007378D4">
      <w:pPr>
        <w:ind w:left="120"/>
        <w:rPr>
          <w:sz w:val="24"/>
          <w:szCs w:val="24"/>
        </w:rPr>
      </w:pPr>
      <w:r w:rsidRPr="00ED0C86">
        <w:rPr>
          <w:b/>
          <w:color w:val="000000"/>
          <w:sz w:val="24"/>
          <w:szCs w:val="24"/>
        </w:rPr>
        <w:t xml:space="preserve">ТЕМАТИЧЕСКОЕ ПЛАНИРОВАНИЕ </w:t>
      </w:r>
    </w:p>
    <w:p w14:paraId="4FA7090C" w14:textId="77777777" w:rsidR="007378D4" w:rsidRPr="00ED0C86" w:rsidRDefault="007378D4" w:rsidP="007378D4">
      <w:pPr>
        <w:ind w:left="120"/>
        <w:rPr>
          <w:sz w:val="24"/>
          <w:szCs w:val="24"/>
        </w:rPr>
      </w:pPr>
      <w:r w:rsidRPr="00ED0C86">
        <w:rPr>
          <w:b/>
          <w:color w:val="000000"/>
          <w:sz w:val="24"/>
          <w:szCs w:val="24"/>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9"/>
        <w:gridCol w:w="2058"/>
        <w:gridCol w:w="903"/>
        <w:gridCol w:w="1745"/>
        <w:gridCol w:w="1810"/>
        <w:gridCol w:w="2671"/>
      </w:tblGrid>
      <w:tr w:rsidR="007378D4" w14:paraId="56C6545B" w14:textId="77777777" w:rsidTr="007378D4">
        <w:trPr>
          <w:trHeight w:val="144"/>
          <w:tblCellSpacing w:w="20" w:type="nil"/>
        </w:trPr>
        <w:tc>
          <w:tcPr>
            <w:tcW w:w="520" w:type="dxa"/>
            <w:vMerge w:val="restart"/>
            <w:tcMar>
              <w:top w:w="50" w:type="dxa"/>
              <w:left w:w="100" w:type="dxa"/>
            </w:tcMar>
            <w:vAlign w:val="center"/>
          </w:tcPr>
          <w:p w14:paraId="5612E68D" w14:textId="77777777" w:rsidR="007378D4" w:rsidRDefault="007378D4" w:rsidP="007378D4">
            <w:pPr>
              <w:ind w:left="135"/>
            </w:pPr>
            <w:r>
              <w:rPr>
                <w:b/>
                <w:color w:val="000000"/>
                <w:sz w:val="24"/>
              </w:rPr>
              <w:t xml:space="preserve">№ п/п </w:t>
            </w:r>
          </w:p>
          <w:p w14:paraId="2E239D38" w14:textId="77777777" w:rsidR="007378D4" w:rsidRDefault="007378D4" w:rsidP="007378D4">
            <w:pPr>
              <w:ind w:left="135"/>
            </w:pPr>
          </w:p>
        </w:tc>
        <w:tc>
          <w:tcPr>
            <w:tcW w:w="2640" w:type="dxa"/>
            <w:vMerge w:val="restart"/>
            <w:tcMar>
              <w:top w:w="50" w:type="dxa"/>
              <w:left w:w="100" w:type="dxa"/>
            </w:tcMar>
            <w:vAlign w:val="center"/>
          </w:tcPr>
          <w:p w14:paraId="275339B3" w14:textId="77777777" w:rsidR="007378D4" w:rsidRDefault="007378D4" w:rsidP="007378D4">
            <w:pPr>
              <w:ind w:left="135"/>
            </w:pPr>
            <w:r>
              <w:rPr>
                <w:b/>
                <w:color w:val="000000"/>
                <w:sz w:val="24"/>
              </w:rPr>
              <w:t xml:space="preserve">Наименование разделов и тем программы </w:t>
            </w:r>
          </w:p>
          <w:p w14:paraId="3ED93F06" w14:textId="77777777" w:rsidR="007378D4" w:rsidRDefault="007378D4" w:rsidP="007378D4">
            <w:pPr>
              <w:ind w:left="135"/>
            </w:pPr>
          </w:p>
        </w:tc>
        <w:tc>
          <w:tcPr>
            <w:tcW w:w="0" w:type="auto"/>
            <w:gridSpan w:val="3"/>
            <w:tcMar>
              <w:top w:w="50" w:type="dxa"/>
              <w:left w:w="100" w:type="dxa"/>
            </w:tcMar>
            <w:vAlign w:val="center"/>
          </w:tcPr>
          <w:p w14:paraId="2F53AF75" w14:textId="77777777" w:rsidR="007378D4" w:rsidRDefault="007378D4" w:rsidP="007378D4">
            <w:r>
              <w:rPr>
                <w:b/>
                <w:color w:val="000000"/>
                <w:sz w:val="24"/>
              </w:rPr>
              <w:t>Количество часов</w:t>
            </w:r>
          </w:p>
        </w:tc>
        <w:tc>
          <w:tcPr>
            <w:tcW w:w="2741" w:type="dxa"/>
            <w:vMerge w:val="restart"/>
            <w:tcMar>
              <w:top w:w="50" w:type="dxa"/>
              <w:left w:w="100" w:type="dxa"/>
            </w:tcMar>
            <w:vAlign w:val="center"/>
          </w:tcPr>
          <w:p w14:paraId="387EF305" w14:textId="77777777" w:rsidR="007378D4" w:rsidRDefault="007378D4" w:rsidP="007378D4">
            <w:pPr>
              <w:ind w:left="135"/>
            </w:pPr>
            <w:r>
              <w:rPr>
                <w:b/>
                <w:color w:val="000000"/>
                <w:sz w:val="24"/>
              </w:rPr>
              <w:t xml:space="preserve">Электронные (цифровые) образовательные ресурсы </w:t>
            </w:r>
          </w:p>
          <w:p w14:paraId="793DE6A6" w14:textId="77777777" w:rsidR="007378D4" w:rsidRDefault="007378D4" w:rsidP="007378D4">
            <w:pPr>
              <w:ind w:left="135"/>
            </w:pPr>
          </w:p>
        </w:tc>
      </w:tr>
      <w:tr w:rsidR="007378D4" w14:paraId="30D3460A" w14:textId="77777777" w:rsidTr="007378D4">
        <w:trPr>
          <w:trHeight w:val="144"/>
          <w:tblCellSpacing w:w="20" w:type="nil"/>
        </w:trPr>
        <w:tc>
          <w:tcPr>
            <w:tcW w:w="0" w:type="auto"/>
            <w:vMerge/>
            <w:tcBorders>
              <w:top w:val="nil"/>
            </w:tcBorders>
            <w:tcMar>
              <w:top w:w="50" w:type="dxa"/>
              <w:left w:w="100" w:type="dxa"/>
            </w:tcMar>
          </w:tcPr>
          <w:p w14:paraId="119F1030" w14:textId="77777777" w:rsidR="007378D4" w:rsidRDefault="007378D4" w:rsidP="007378D4"/>
        </w:tc>
        <w:tc>
          <w:tcPr>
            <w:tcW w:w="0" w:type="auto"/>
            <w:vMerge/>
            <w:tcBorders>
              <w:top w:val="nil"/>
            </w:tcBorders>
            <w:tcMar>
              <w:top w:w="50" w:type="dxa"/>
              <w:left w:w="100" w:type="dxa"/>
            </w:tcMar>
          </w:tcPr>
          <w:p w14:paraId="1E3CAED9" w14:textId="77777777" w:rsidR="007378D4" w:rsidRDefault="007378D4" w:rsidP="007378D4"/>
        </w:tc>
        <w:tc>
          <w:tcPr>
            <w:tcW w:w="1011" w:type="dxa"/>
            <w:tcMar>
              <w:top w:w="50" w:type="dxa"/>
              <w:left w:w="100" w:type="dxa"/>
            </w:tcMar>
            <w:vAlign w:val="center"/>
          </w:tcPr>
          <w:p w14:paraId="190C7128" w14:textId="77777777" w:rsidR="007378D4" w:rsidRDefault="007378D4" w:rsidP="007378D4">
            <w:pPr>
              <w:ind w:left="135"/>
            </w:pPr>
            <w:r>
              <w:rPr>
                <w:b/>
                <w:color w:val="000000"/>
                <w:sz w:val="24"/>
              </w:rPr>
              <w:t xml:space="preserve">Всего </w:t>
            </w:r>
          </w:p>
          <w:p w14:paraId="0D5DD976" w14:textId="77777777" w:rsidR="007378D4" w:rsidRDefault="007378D4" w:rsidP="007378D4">
            <w:pPr>
              <w:ind w:left="135"/>
            </w:pPr>
          </w:p>
        </w:tc>
        <w:tc>
          <w:tcPr>
            <w:tcW w:w="1738" w:type="dxa"/>
            <w:tcMar>
              <w:top w:w="50" w:type="dxa"/>
              <w:left w:w="100" w:type="dxa"/>
            </w:tcMar>
            <w:vAlign w:val="center"/>
          </w:tcPr>
          <w:p w14:paraId="646C33BF" w14:textId="77777777" w:rsidR="007378D4" w:rsidRDefault="007378D4" w:rsidP="007378D4">
            <w:pPr>
              <w:ind w:left="135"/>
            </w:pPr>
            <w:r>
              <w:rPr>
                <w:b/>
                <w:color w:val="000000"/>
                <w:sz w:val="24"/>
              </w:rPr>
              <w:t xml:space="preserve">Контрольные работы </w:t>
            </w:r>
          </w:p>
          <w:p w14:paraId="260A02DA" w14:textId="77777777" w:rsidR="007378D4" w:rsidRDefault="007378D4" w:rsidP="007378D4">
            <w:pPr>
              <w:ind w:left="135"/>
            </w:pPr>
          </w:p>
        </w:tc>
        <w:tc>
          <w:tcPr>
            <w:tcW w:w="1823" w:type="dxa"/>
            <w:tcMar>
              <w:top w:w="50" w:type="dxa"/>
              <w:left w:w="100" w:type="dxa"/>
            </w:tcMar>
            <w:vAlign w:val="center"/>
          </w:tcPr>
          <w:p w14:paraId="691C1E37" w14:textId="77777777" w:rsidR="007378D4" w:rsidRDefault="007378D4" w:rsidP="007378D4">
            <w:pPr>
              <w:ind w:left="135"/>
            </w:pPr>
            <w:r>
              <w:rPr>
                <w:b/>
                <w:color w:val="000000"/>
                <w:sz w:val="24"/>
              </w:rPr>
              <w:t xml:space="preserve">Практические работы </w:t>
            </w:r>
          </w:p>
          <w:p w14:paraId="76C00695" w14:textId="77777777" w:rsidR="007378D4" w:rsidRDefault="007378D4" w:rsidP="007378D4">
            <w:pPr>
              <w:ind w:left="135"/>
            </w:pPr>
          </w:p>
        </w:tc>
        <w:tc>
          <w:tcPr>
            <w:tcW w:w="0" w:type="auto"/>
            <w:vMerge/>
            <w:tcBorders>
              <w:top w:val="nil"/>
            </w:tcBorders>
            <w:tcMar>
              <w:top w:w="50" w:type="dxa"/>
              <w:left w:w="100" w:type="dxa"/>
            </w:tcMar>
          </w:tcPr>
          <w:p w14:paraId="3FC983D5" w14:textId="77777777" w:rsidR="007378D4" w:rsidRDefault="007378D4" w:rsidP="007378D4"/>
        </w:tc>
      </w:tr>
      <w:tr w:rsidR="007378D4" w14:paraId="1B3ADD35" w14:textId="77777777" w:rsidTr="007378D4">
        <w:trPr>
          <w:trHeight w:val="144"/>
          <w:tblCellSpacing w:w="20" w:type="nil"/>
        </w:trPr>
        <w:tc>
          <w:tcPr>
            <w:tcW w:w="0" w:type="auto"/>
            <w:gridSpan w:val="6"/>
            <w:tcMar>
              <w:top w:w="50" w:type="dxa"/>
              <w:left w:w="100" w:type="dxa"/>
            </w:tcMar>
            <w:vAlign w:val="center"/>
          </w:tcPr>
          <w:p w14:paraId="3432C84C" w14:textId="77777777" w:rsidR="007378D4" w:rsidRDefault="007378D4" w:rsidP="007378D4">
            <w:pPr>
              <w:ind w:left="135"/>
            </w:pPr>
            <w:r>
              <w:rPr>
                <w:b/>
                <w:color w:val="000000"/>
                <w:sz w:val="24"/>
              </w:rPr>
              <w:t>Раздел 1.</w:t>
            </w:r>
            <w:r>
              <w:rPr>
                <w:color w:val="000000"/>
                <w:sz w:val="24"/>
              </w:rPr>
              <w:t xml:space="preserve"> </w:t>
            </w:r>
            <w:r>
              <w:rPr>
                <w:b/>
                <w:color w:val="000000"/>
                <w:sz w:val="24"/>
              </w:rPr>
              <w:t>Цифровая грамотность</w:t>
            </w:r>
          </w:p>
        </w:tc>
      </w:tr>
      <w:tr w:rsidR="007378D4" w:rsidRPr="003E55F6" w14:paraId="149D9931" w14:textId="77777777" w:rsidTr="007378D4">
        <w:trPr>
          <w:trHeight w:val="144"/>
          <w:tblCellSpacing w:w="20" w:type="nil"/>
        </w:trPr>
        <w:tc>
          <w:tcPr>
            <w:tcW w:w="520" w:type="dxa"/>
            <w:tcMar>
              <w:top w:w="50" w:type="dxa"/>
              <w:left w:w="100" w:type="dxa"/>
            </w:tcMar>
            <w:vAlign w:val="center"/>
          </w:tcPr>
          <w:p w14:paraId="3C450CAD" w14:textId="77777777" w:rsidR="007378D4" w:rsidRDefault="007378D4" w:rsidP="007378D4">
            <w:r>
              <w:rPr>
                <w:color w:val="000000"/>
                <w:sz w:val="24"/>
              </w:rPr>
              <w:t>1.1</w:t>
            </w:r>
          </w:p>
        </w:tc>
        <w:tc>
          <w:tcPr>
            <w:tcW w:w="2640" w:type="dxa"/>
            <w:tcMar>
              <w:top w:w="50" w:type="dxa"/>
              <w:left w:w="100" w:type="dxa"/>
            </w:tcMar>
            <w:vAlign w:val="center"/>
          </w:tcPr>
          <w:p w14:paraId="40041B32" w14:textId="77777777" w:rsidR="007378D4" w:rsidRPr="00530B55" w:rsidRDefault="007378D4" w:rsidP="007378D4">
            <w:pPr>
              <w:ind w:left="135"/>
            </w:pPr>
            <w:r w:rsidRPr="00530B55">
              <w:rPr>
                <w:color w:val="000000"/>
                <w:sz w:val="24"/>
              </w:rPr>
              <w:t>Компьютер – универсальное устройство обработки данных</w:t>
            </w:r>
          </w:p>
        </w:tc>
        <w:tc>
          <w:tcPr>
            <w:tcW w:w="1011" w:type="dxa"/>
            <w:tcMar>
              <w:top w:w="50" w:type="dxa"/>
              <w:left w:w="100" w:type="dxa"/>
            </w:tcMar>
            <w:vAlign w:val="center"/>
          </w:tcPr>
          <w:p w14:paraId="7894188A" w14:textId="77777777" w:rsidR="007378D4" w:rsidRDefault="007378D4" w:rsidP="007378D4">
            <w:pPr>
              <w:ind w:left="135"/>
              <w:jc w:val="center"/>
            </w:pPr>
            <w:r w:rsidRPr="00530B55">
              <w:rPr>
                <w:color w:val="000000"/>
                <w:sz w:val="24"/>
              </w:rPr>
              <w:t xml:space="preserve"> </w:t>
            </w:r>
            <w:r>
              <w:rPr>
                <w:color w:val="000000"/>
                <w:sz w:val="24"/>
              </w:rPr>
              <w:t xml:space="preserve">2 </w:t>
            </w:r>
          </w:p>
        </w:tc>
        <w:tc>
          <w:tcPr>
            <w:tcW w:w="1738" w:type="dxa"/>
            <w:tcMar>
              <w:top w:w="50" w:type="dxa"/>
              <w:left w:w="100" w:type="dxa"/>
            </w:tcMar>
            <w:vAlign w:val="center"/>
          </w:tcPr>
          <w:p w14:paraId="647E5BFE" w14:textId="77777777" w:rsidR="007378D4" w:rsidRDefault="007378D4" w:rsidP="007378D4">
            <w:pPr>
              <w:ind w:left="135"/>
              <w:jc w:val="center"/>
            </w:pPr>
          </w:p>
        </w:tc>
        <w:tc>
          <w:tcPr>
            <w:tcW w:w="1823" w:type="dxa"/>
            <w:tcMar>
              <w:top w:w="50" w:type="dxa"/>
              <w:left w:w="100" w:type="dxa"/>
            </w:tcMar>
            <w:vAlign w:val="center"/>
          </w:tcPr>
          <w:p w14:paraId="5E9C14D6" w14:textId="77777777" w:rsidR="007378D4" w:rsidRDefault="007378D4" w:rsidP="007378D4">
            <w:pPr>
              <w:ind w:left="135"/>
              <w:jc w:val="center"/>
            </w:pPr>
          </w:p>
        </w:tc>
        <w:tc>
          <w:tcPr>
            <w:tcW w:w="2741" w:type="dxa"/>
            <w:tcMar>
              <w:top w:w="50" w:type="dxa"/>
              <w:left w:w="100" w:type="dxa"/>
            </w:tcMar>
            <w:vAlign w:val="center"/>
          </w:tcPr>
          <w:p w14:paraId="24D82F5C" w14:textId="77777777" w:rsidR="007378D4" w:rsidRPr="00530B55" w:rsidRDefault="007378D4" w:rsidP="007378D4">
            <w:pPr>
              <w:ind w:left="135"/>
            </w:pPr>
            <w:r w:rsidRPr="00530B55">
              <w:rPr>
                <w:color w:val="000000"/>
                <w:sz w:val="24"/>
              </w:rPr>
              <w:t xml:space="preserve">Библиотека ЦОК </w:t>
            </w:r>
            <w:hyperlink r:id="rId366">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41646</w:t>
              </w:r>
              <w:r>
                <w:rPr>
                  <w:color w:val="0000FF"/>
                  <w:u w:val="single"/>
                </w:rPr>
                <w:t>e</w:t>
              </w:r>
            </w:hyperlink>
          </w:p>
        </w:tc>
      </w:tr>
      <w:tr w:rsidR="007378D4" w:rsidRPr="003E55F6" w14:paraId="557D8F1B" w14:textId="77777777" w:rsidTr="007378D4">
        <w:trPr>
          <w:trHeight w:val="144"/>
          <w:tblCellSpacing w:w="20" w:type="nil"/>
        </w:trPr>
        <w:tc>
          <w:tcPr>
            <w:tcW w:w="520" w:type="dxa"/>
            <w:tcMar>
              <w:top w:w="50" w:type="dxa"/>
              <w:left w:w="100" w:type="dxa"/>
            </w:tcMar>
            <w:vAlign w:val="center"/>
          </w:tcPr>
          <w:p w14:paraId="7D0AAC30" w14:textId="77777777" w:rsidR="007378D4" w:rsidRDefault="007378D4" w:rsidP="007378D4">
            <w:r>
              <w:rPr>
                <w:color w:val="000000"/>
                <w:sz w:val="24"/>
              </w:rPr>
              <w:t>1.2</w:t>
            </w:r>
          </w:p>
        </w:tc>
        <w:tc>
          <w:tcPr>
            <w:tcW w:w="2640" w:type="dxa"/>
            <w:tcMar>
              <w:top w:w="50" w:type="dxa"/>
              <w:left w:w="100" w:type="dxa"/>
            </w:tcMar>
            <w:vAlign w:val="center"/>
          </w:tcPr>
          <w:p w14:paraId="1D7CA0E8" w14:textId="77777777" w:rsidR="007378D4" w:rsidRDefault="007378D4" w:rsidP="007378D4">
            <w:pPr>
              <w:ind w:left="135"/>
            </w:pPr>
            <w:r>
              <w:rPr>
                <w:color w:val="000000"/>
                <w:sz w:val="24"/>
              </w:rPr>
              <w:t>Программы и данные</w:t>
            </w:r>
          </w:p>
        </w:tc>
        <w:tc>
          <w:tcPr>
            <w:tcW w:w="1011" w:type="dxa"/>
            <w:tcMar>
              <w:top w:w="50" w:type="dxa"/>
              <w:left w:w="100" w:type="dxa"/>
            </w:tcMar>
            <w:vAlign w:val="center"/>
          </w:tcPr>
          <w:p w14:paraId="5135944F" w14:textId="77777777" w:rsidR="007378D4" w:rsidRDefault="007378D4" w:rsidP="007378D4">
            <w:pPr>
              <w:ind w:left="135"/>
              <w:jc w:val="center"/>
            </w:pPr>
            <w:r>
              <w:rPr>
                <w:color w:val="000000"/>
                <w:sz w:val="24"/>
              </w:rPr>
              <w:t xml:space="preserve"> 4 </w:t>
            </w:r>
          </w:p>
        </w:tc>
        <w:tc>
          <w:tcPr>
            <w:tcW w:w="1738" w:type="dxa"/>
            <w:tcMar>
              <w:top w:w="50" w:type="dxa"/>
              <w:left w:w="100" w:type="dxa"/>
            </w:tcMar>
            <w:vAlign w:val="center"/>
          </w:tcPr>
          <w:p w14:paraId="0F87851A" w14:textId="77777777" w:rsidR="007378D4" w:rsidRDefault="007378D4" w:rsidP="007378D4">
            <w:pPr>
              <w:ind w:left="135"/>
              <w:jc w:val="center"/>
            </w:pPr>
          </w:p>
        </w:tc>
        <w:tc>
          <w:tcPr>
            <w:tcW w:w="1823" w:type="dxa"/>
            <w:tcMar>
              <w:top w:w="50" w:type="dxa"/>
              <w:left w:w="100" w:type="dxa"/>
            </w:tcMar>
            <w:vAlign w:val="center"/>
          </w:tcPr>
          <w:p w14:paraId="5D09E739" w14:textId="77777777" w:rsidR="007378D4" w:rsidRDefault="007378D4" w:rsidP="007378D4">
            <w:pPr>
              <w:ind w:left="135"/>
              <w:jc w:val="center"/>
            </w:pPr>
          </w:p>
        </w:tc>
        <w:tc>
          <w:tcPr>
            <w:tcW w:w="2741" w:type="dxa"/>
            <w:tcMar>
              <w:top w:w="50" w:type="dxa"/>
              <w:left w:w="100" w:type="dxa"/>
            </w:tcMar>
            <w:vAlign w:val="center"/>
          </w:tcPr>
          <w:p w14:paraId="5FF8590F" w14:textId="77777777" w:rsidR="007378D4" w:rsidRPr="00530B55" w:rsidRDefault="007378D4" w:rsidP="007378D4">
            <w:pPr>
              <w:ind w:left="135"/>
            </w:pPr>
            <w:r w:rsidRPr="00530B55">
              <w:rPr>
                <w:color w:val="000000"/>
                <w:sz w:val="24"/>
              </w:rPr>
              <w:t xml:space="preserve">Библиотека ЦОК </w:t>
            </w:r>
            <w:hyperlink r:id="rId367">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41646</w:t>
              </w:r>
              <w:r>
                <w:rPr>
                  <w:color w:val="0000FF"/>
                  <w:u w:val="single"/>
                </w:rPr>
                <w:t>e</w:t>
              </w:r>
            </w:hyperlink>
          </w:p>
        </w:tc>
      </w:tr>
      <w:tr w:rsidR="007378D4" w:rsidRPr="003E55F6" w14:paraId="04AD8C34" w14:textId="77777777" w:rsidTr="007378D4">
        <w:trPr>
          <w:trHeight w:val="144"/>
          <w:tblCellSpacing w:w="20" w:type="nil"/>
        </w:trPr>
        <w:tc>
          <w:tcPr>
            <w:tcW w:w="520" w:type="dxa"/>
            <w:tcMar>
              <w:top w:w="50" w:type="dxa"/>
              <w:left w:w="100" w:type="dxa"/>
            </w:tcMar>
            <w:vAlign w:val="center"/>
          </w:tcPr>
          <w:p w14:paraId="4CE7E5E9" w14:textId="77777777" w:rsidR="007378D4" w:rsidRDefault="007378D4" w:rsidP="007378D4">
            <w:r>
              <w:rPr>
                <w:color w:val="000000"/>
                <w:sz w:val="24"/>
              </w:rPr>
              <w:t>1.3</w:t>
            </w:r>
          </w:p>
        </w:tc>
        <w:tc>
          <w:tcPr>
            <w:tcW w:w="2640" w:type="dxa"/>
            <w:tcMar>
              <w:top w:w="50" w:type="dxa"/>
              <w:left w:w="100" w:type="dxa"/>
            </w:tcMar>
            <w:vAlign w:val="center"/>
          </w:tcPr>
          <w:p w14:paraId="776BF315" w14:textId="77777777" w:rsidR="007378D4" w:rsidRDefault="007378D4" w:rsidP="007378D4">
            <w:pPr>
              <w:ind w:left="135"/>
            </w:pPr>
            <w:r>
              <w:rPr>
                <w:color w:val="000000"/>
                <w:sz w:val="24"/>
              </w:rPr>
              <w:t>Компьютерные сети</w:t>
            </w:r>
          </w:p>
        </w:tc>
        <w:tc>
          <w:tcPr>
            <w:tcW w:w="1011" w:type="dxa"/>
            <w:tcMar>
              <w:top w:w="50" w:type="dxa"/>
              <w:left w:w="100" w:type="dxa"/>
            </w:tcMar>
            <w:vAlign w:val="center"/>
          </w:tcPr>
          <w:p w14:paraId="03596BDC" w14:textId="77777777" w:rsidR="007378D4" w:rsidRDefault="007378D4" w:rsidP="007378D4">
            <w:pPr>
              <w:ind w:left="135"/>
              <w:jc w:val="center"/>
            </w:pPr>
            <w:r>
              <w:rPr>
                <w:color w:val="000000"/>
                <w:sz w:val="24"/>
              </w:rPr>
              <w:t xml:space="preserve"> 2 </w:t>
            </w:r>
          </w:p>
        </w:tc>
        <w:tc>
          <w:tcPr>
            <w:tcW w:w="1738" w:type="dxa"/>
            <w:tcMar>
              <w:top w:w="50" w:type="dxa"/>
              <w:left w:w="100" w:type="dxa"/>
            </w:tcMar>
            <w:vAlign w:val="center"/>
          </w:tcPr>
          <w:p w14:paraId="188B9AE2" w14:textId="77777777" w:rsidR="007378D4" w:rsidRDefault="007378D4" w:rsidP="007378D4">
            <w:pPr>
              <w:ind w:left="135"/>
              <w:jc w:val="center"/>
            </w:pPr>
          </w:p>
        </w:tc>
        <w:tc>
          <w:tcPr>
            <w:tcW w:w="1823" w:type="dxa"/>
            <w:tcMar>
              <w:top w:w="50" w:type="dxa"/>
              <w:left w:w="100" w:type="dxa"/>
            </w:tcMar>
            <w:vAlign w:val="center"/>
          </w:tcPr>
          <w:p w14:paraId="3EC1A046" w14:textId="77777777" w:rsidR="007378D4" w:rsidRDefault="007378D4" w:rsidP="007378D4">
            <w:pPr>
              <w:ind w:left="135"/>
              <w:jc w:val="center"/>
            </w:pPr>
          </w:p>
        </w:tc>
        <w:tc>
          <w:tcPr>
            <w:tcW w:w="2741" w:type="dxa"/>
            <w:tcMar>
              <w:top w:w="50" w:type="dxa"/>
              <w:left w:w="100" w:type="dxa"/>
            </w:tcMar>
            <w:vAlign w:val="center"/>
          </w:tcPr>
          <w:p w14:paraId="252E84E8" w14:textId="77777777" w:rsidR="007378D4" w:rsidRPr="00530B55" w:rsidRDefault="007378D4" w:rsidP="007378D4">
            <w:pPr>
              <w:ind w:left="135"/>
            </w:pPr>
            <w:r w:rsidRPr="00530B55">
              <w:rPr>
                <w:color w:val="000000"/>
                <w:sz w:val="24"/>
              </w:rPr>
              <w:t xml:space="preserve">Библиотека ЦОК </w:t>
            </w:r>
            <w:hyperlink r:id="rId368">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41646</w:t>
              </w:r>
              <w:r>
                <w:rPr>
                  <w:color w:val="0000FF"/>
                  <w:u w:val="single"/>
                </w:rPr>
                <w:t>e</w:t>
              </w:r>
            </w:hyperlink>
          </w:p>
        </w:tc>
      </w:tr>
      <w:tr w:rsidR="007378D4" w14:paraId="77909CDA" w14:textId="77777777" w:rsidTr="007378D4">
        <w:trPr>
          <w:trHeight w:val="144"/>
          <w:tblCellSpacing w:w="20" w:type="nil"/>
        </w:trPr>
        <w:tc>
          <w:tcPr>
            <w:tcW w:w="0" w:type="auto"/>
            <w:gridSpan w:val="2"/>
            <w:tcMar>
              <w:top w:w="50" w:type="dxa"/>
              <w:left w:w="100" w:type="dxa"/>
            </w:tcMar>
            <w:vAlign w:val="center"/>
          </w:tcPr>
          <w:p w14:paraId="10E86B27" w14:textId="77777777" w:rsidR="007378D4" w:rsidRDefault="007378D4" w:rsidP="007378D4">
            <w:pPr>
              <w:ind w:left="135"/>
            </w:pPr>
            <w:r>
              <w:rPr>
                <w:color w:val="000000"/>
                <w:sz w:val="24"/>
              </w:rPr>
              <w:t>Итого по разделу</w:t>
            </w:r>
          </w:p>
        </w:tc>
        <w:tc>
          <w:tcPr>
            <w:tcW w:w="1589" w:type="dxa"/>
            <w:tcMar>
              <w:top w:w="50" w:type="dxa"/>
              <w:left w:w="100" w:type="dxa"/>
            </w:tcMar>
            <w:vAlign w:val="center"/>
          </w:tcPr>
          <w:p w14:paraId="3F637CDA" w14:textId="77777777" w:rsidR="007378D4" w:rsidRDefault="007378D4" w:rsidP="007378D4">
            <w:pPr>
              <w:ind w:left="135"/>
              <w:jc w:val="center"/>
            </w:pPr>
            <w:r>
              <w:rPr>
                <w:color w:val="000000"/>
                <w:sz w:val="24"/>
              </w:rPr>
              <w:t xml:space="preserve"> 8 </w:t>
            </w:r>
          </w:p>
        </w:tc>
        <w:tc>
          <w:tcPr>
            <w:tcW w:w="0" w:type="auto"/>
            <w:gridSpan w:val="3"/>
            <w:tcMar>
              <w:top w:w="50" w:type="dxa"/>
              <w:left w:w="100" w:type="dxa"/>
            </w:tcMar>
            <w:vAlign w:val="center"/>
          </w:tcPr>
          <w:p w14:paraId="66B98E2F" w14:textId="77777777" w:rsidR="007378D4" w:rsidRDefault="007378D4" w:rsidP="007378D4"/>
        </w:tc>
      </w:tr>
      <w:tr w:rsidR="007378D4" w14:paraId="4A333125" w14:textId="77777777" w:rsidTr="007378D4">
        <w:trPr>
          <w:trHeight w:val="144"/>
          <w:tblCellSpacing w:w="20" w:type="nil"/>
        </w:trPr>
        <w:tc>
          <w:tcPr>
            <w:tcW w:w="0" w:type="auto"/>
            <w:gridSpan w:val="6"/>
            <w:tcMar>
              <w:top w:w="50" w:type="dxa"/>
              <w:left w:w="100" w:type="dxa"/>
            </w:tcMar>
            <w:vAlign w:val="center"/>
          </w:tcPr>
          <w:p w14:paraId="01DE5A19" w14:textId="77777777" w:rsidR="007378D4" w:rsidRDefault="007378D4" w:rsidP="007378D4">
            <w:pPr>
              <w:ind w:left="135"/>
            </w:pPr>
            <w:r>
              <w:rPr>
                <w:b/>
                <w:color w:val="000000"/>
                <w:sz w:val="24"/>
              </w:rPr>
              <w:t>Раздел 2.</w:t>
            </w:r>
            <w:r>
              <w:rPr>
                <w:color w:val="000000"/>
                <w:sz w:val="24"/>
              </w:rPr>
              <w:t xml:space="preserve"> </w:t>
            </w:r>
            <w:r>
              <w:rPr>
                <w:b/>
                <w:color w:val="000000"/>
                <w:sz w:val="24"/>
              </w:rPr>
              <w:t>Теоретические основы информатики</w:t>
            </w:r>
          </w:p>
        </w:tc>
      </w:tr>
      <w:tr w:rsidR="007378D4" w:rsidRPr="003E55F6" w14:paraId="7BD6057E" w14:textId="77777777" w:rsidTr="007378D4">
        <w:trPr>
          <w:trHeight w:val="144"/>
          <w:tblCellSpacing w:w="20" w:type="nil"/>
        </w:trPr>
        <w:tc>
          <w:tcPr>
            <w:tcW w:w="520" w:type="dxa"/>
            <w:tcMar>
              <w:top w:w="50" w:type="dxa"/>
              <w:left w:w="100" w:type="dxa"/>
            </w:tcMar>
            <w:vAlign w:val="center"/>
          </w:tcPr>
          <w:p w14:paraId="28F13DE6" w14:textId="77777777" w:rsidR="007378D4" w:rsidRDefault="007378D4" w:rsidP="007378D4">
            <w:r>
              <w:rPr>
                <w:color w:val="000000"/>
                <w:sz w:val="24"/>
              </w:rPr>
              <w:t>2.1</w:t>
            </w:r>
          </w:p>
        </w:tc>
        <w:tc>
          <w:tcPr>
            <w:tcW w:w="2640" w:type="dxa"/>
            <w:tcMar>
              <w:top w:w="50" w:type="dxa"/>
              <w:left w:w="100" w:type="dxa"/>
            </w:tcMar>
            <w:vAlign w:val="center"/>
          </w:tcPr>
          <w:p w14:paraId="49E068C9" w14:textId="77777777" w:rsidR="007378D4" w:rsidRDefault="007378D4" w:rsidP="007378D4">
            <w:pPr>
              <w:ind w:left="135"/>
            </w:pPr>
            <w:r>
              <w:rPr>
                <w:color w:val="000000"/>
                <w:sz w:val="24"/>
              </w:rPr>
              <w:t>Информация и информационные процессы</w:t>
            </w:r>
          </w:p>
        </w:tc>
        <w:tc>
          <w:tcPr>
            <w:tcW w:w="1011" w:type="dxa"/>
            <w:tcMar>
              <w:top w:w="50" w:type="dxa"/>
              <w:left w:w="100" w:type="dxa"/>
            </w:tcMar>
            <w:vAlign w:val="center"/>
          </w:tcPr>
          <w:p w14:paraId="4120C4C1" w14:textId="77777777" w:rsidR="007378D4" w:rsidRDefault="007378D4" w:rsidP="007378D4">
            <w:pPr>
              <w:ind w:left="135"/>
              <w:jc w:val="center"/>
            </w:pPr>
            <w:r>
              <w:rPr>
                <w:color w:val="000000"/>
                <w:sz w:val="24"/>
              </w:rPr>
              <w:t xml:space="preserve"> 2 </w:t>
            </w:r>
          </w:p>
        </w:tc>
        <w:tc>
          <w:tcPr>
            <w:tcW w:w="1738" w:type="dxa"/>
            <w:tcMar>
              <w:top w:w="50" w:type="dxa"/>
              <w:left w:w="100" w:type="dxa"/>
            </w:tcMar>
            <w:vAlign w:val="center"/>
          </w:tcPr>
          <w:p w14:paraId="212902DF" w14:textId="77777777" w:rsidR="007378D4" w:rsidRDefault="007378D4" w:rsidP="007378D4">
            <w:pPr>
              <w:ind w:left="135"/>
              <w:jc w:val="center"/>
            </w:pPr>
          </w:p>
        </w:tc>
        <w:tc>
          <w:tcPr>
            <w:tcW w:w="1823" w:type="dxa"/>
            <w:tcMar>
              <w:top w:w="50" w:type="dxa"/>
              <w:left w:w="100" w:type="dxa"/>
            </w:tcMar>
            <w:vAlign w:val="center"/>
          </w:tcPr>
          <w:p w14:paraId="3D5FE7EC" w14:textId="77777777" w:rsidR="007378D4" w:rsidRDefault="007378D4" w:rsidP="007378D4">
            <w:pPr>
              <w:ind w:left="135"/>
              <w:jc w:val="center"/>
            </w:pPr>
          </w:p>
        </w:tc>
        <w:tc>
          <w:tcPr>
            <w:tcW w:w="2741" w:type="dxa"/>
            <w:tcMar>
              <w:top w:w="50" w:type="dxa"/>
              <w:left w:w="100" w:type="dxa"/>
            </w:tcMar>
            <w:vAlign w:val="center"/>
          </w:tcPr>
          <w:p w14:paraId="23512A71" w14:textId="77777777" w:rsidR="007378D4" w:rsidRPr="00530B55" w:rsidRDefault="007378D4" w:rsidP="007378D4">
            <w:pPr>
              <w:ind w:left="135"/>
            </w:pPr>
            <w:r w:rsidRPr="00530B55">
              <w:rPr>
                <w:color w:val="000000"/>
                <w:sz w:val="24"/>
              </w:rPr>
              <w:t xml:space="preserve">Библиотека ЦОК </w:t>
            </w:r>
            <w:hyperlink r:id="rId369">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41646</w:t>
              </w:r>
              <w:r>
                <w:rPr>
                  <w:color w:val="0000FF"/>
                  <w:u w:val="single"/>
                </w:rPr>
                <w:t>e</w:t>
              </w:r>
            </w:hyperlink>
          </w:p>
        </w:tc>
      </w:tr>
      <w:tr w:rsidR="007378D4" w:rsidRPr="003E55F6" w14:paraId="7A3F5175" w14:textId="77777777" w:rsidTr="007378D4">
        <w:trPr>
          <w:trHeight w:val="144"/>
          <w:tblCellSpacing w:w="20" w:type="nil"/>
        </w:trPr>
        <w:tc>
          <w:tcPr>
            <w:tcW w:w="520" w:type="dxa"/>
            <w:tcMar>
              <w:top w:w="50" w:type="dxa"/>
              <w:left w:w="100" w:type="dxa"/>
            </w:tcMar>
            <w:vAlign w:val="center"/>
          </w:tcPr>
          <w:p w14:paraId="5C9DA7CF" w14:textId="77777777" w:rsidR="007378D4" w:rsidRDefault="007378D4" w:rsidP="007378D4">
            <w:r>
              <w:rPr>
                <w:color w:val="000000"/>
                <w:sz w:val="24"/>
              </w:rPr>
              <w:t>2.2</w:t>
            </w:r>
          </w:p>
        </w:tc>
        <w:tc>
          <w:tcPr>
            <w:tcW w:w="2640" w:type="dxa"/>
            <w:tcMar>
              <w:top w:w="50" w:type="dxa"/>
              <w:left w:w="100" w:type="dxa"/>
            </w:tcMar>
            <w:vAlign w:val="center"/>
          </w:tcPr>
          <w:p w14:paraId="273BA5EA" w14:textId="77777777" w:rsidR="007378D4" w:rsidRDefault="007378D4" w:rsidP="007378D4">
            <w:pPr>
              <w:ind w:left="135"/>
            </w:pPr>
            <w:r>
              <w:rPr>
                <w:color w:val="000000"/>
                <w:sz w:val="24"/>
              </w:rPr>
              <w:t>Представление информации</w:t>
            </w:r>
          </w:p>
        </w:tc>
        <w:tc>
          <w:tcPr>
            <w:tcW w:w="1011" w:type="dxa"/>
            <w:tcMar>
              <w:top w:w="50" w:type="dxa"/>
              <w:left w:w="100" w:type="dxa"/>
            </w:tcMar>
            <w:vAlign w:val="center"/>
          </w:tcPr>
          <w:p w14:paraId="3658C332" w14:textId="77777777" w:rsidR="007378D4" w:rsidRDefault="007378D4" w:rsidP="007378D4">
            <w:pPr>
              <w:ind w:left="135"/>
              <w:jc w:val="center"/>
            </w:pPr>
            <w:r>
              <w:rPr>
                <w:color w:val="000000"/>
                <w:sz w:val="24"/>
              </w:rPr>
              <w:t xml:space="preserve"> 9 </w:t>
            </w:r>
          </w:p>
        </w:tc>
        <w:tc>
          <w:tcPr>
            <w:tcW w:w="1738" w:type="dxa"/>
            <w:tcMar>
              <w:top w:w="50" w:type="dxa"/>
              <w:left w:w="100" w:type="dxa"/>
            </w:tcMar>
            <w:vAlign w:val="center"/>
          </w:tcPr>
          <w:p w14:paraId="0645300E" w14:textId="77777777" w:rsidR="007378D4" w:rsidRDefault="007378D4" w:rsidP="007378D4">
            <w:pPr>
              <w:ind w:left="135"/>
              <w:jc w:val="center"/>
            </w:pPr>
          </w:p>
        </w:tc>
        <w:tc>
          <w:tcPr>
            <w:tcW w:w="1823" w:type="dxa"/>
            <w:tcMar>
              <w:top w:w="50" w:type="dxa"/>
              <w:left w:w="100" w:type="dxa"/>
            </w:tcMar>
            <w:vAlign w:val="center"/>
          </w:tcPr>
          <w:p w14:paraId="2751493A" w14:textId="77777777" w:rsidR="007378D4" w:rsidRDefault="007378D4" w:rsidP="007378D4">
            <w:pPr>
              <w:ind w:left="135"/>
              <w:jc w:val="center"/>
            </w:pPr>
          </w:p>
        </w:tc>
        <w:tc>
          <w:tcPr>
            <w:tcW w:w="2741" w:type="dxa"/>
            <w:tcMar>
              <w:top w:w="50" w:type="dxa"/>
              <w:left w:w="100" w:type="dxa"/>
            </w:tcMar>
            <w:vAlign w:val="center"/>
          </w:tcPr>
          <w:p w14:paraId="7472FC20" w14:textId="77777777" w:rsidR="007378D4" w:rsidRPr="00530B55" w:rsidRDefault="007378D4" w:rsidP="007378D4">
            <w:pPr>
              <w:ind w:left="135"/>
            </w:pPr>
            <w:r w:rsidRPr="00530B55">
              <w:rPr>
                <w:color w:val="000000"/>
                <w:sz w:val="24"/>
              </w:rPr>
              <w:t xml:space="preserve">Библиотека ЦОК </w:t>
            </w:r>
            <w:hyperlink r:id="rId370">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41646</w:t>
              </w:r>
              <w:r>
                <w:rPr>
                  <w:color w:val="0000FF"/>
                  <w:u w:val="single"/>
                </w:rPr>
                <w:t>e</w:t>
              </w:r>
            </w:hyperlink>
          </w:p>
        </w:tc>
      </w:tr>
      <w:tr w:rsidR="007378D4" w14:paraId="7058D6B4" w14:textId="77777777" w:rsidTr="007378D4">
        <w:trPr>
          <w:trHeight w:val="144"/>
          <w:tblCellSpacing w:w="20" w:type="nil"/>
        </w:trPr>
        <w:tc>
          <w:tcPr>
            <w:tcW w:w="0" w:type="auto"/>
            <w:gridSpan w:val="2"/>
            <w:tcMar>
              <w:top w:w="50" w:type="dxa"/>
              <w:left w:w="100" w:type="dxa"/>
            </w:tcMar>
            <w:vAlign w:val="center"/>
          </w:tcPr>
          <w:p w14:paraId="6A24DCD4" w14:textId="77777777" w:rsidR="007378D4" w:rsidRDefault="007378D4" w:rsidP="007378D4">
            <w:pPr>
              <w:ind w:left="135"/>
            </w:pPr>
            <w:r>
              <w:rPr>
                <w:color w:val="000000"/>
                <w:sz w:val="24"/>
              </w:rPr>
              <w:t>Итого по разделу</w:t>
            </w:r>
          </w:p>
        </w:tc>
        <w:tc>
          <w:tcPr>
            <w:tcW w:w="1589" w:type="dxa"/>
            <w:tcMar>
              <w:top w:w="50" w:type="dxa"/>
              <w:left w:w="100" w:type="dxa"/>
            </w:tcMar>
            <w:vAlign w:val="center"/>
          </w:tcPr>
          <w:p w14:paraId="23389D70" w14:textId="77777777" w:rsidR="007378D4" w:rsidRDefault="007378D4" w:rsidP="007378D4">
            <w:pPr>
              <w:ind w:left="135"/>
              <w:jc w:val="center"/>
            </w:pPr>
            <w:r>
              <w:rPr>
                <w:color w:val="000000"/>
                <w:sz w:val="24"/>
              </w:rPr>
              <w:t xml:space="preserve"> 11 </w:t>
            </w:r>
          </w:p>
        </w:tc>
        <w:tc>
          <w:tcPr>
            <w:tcW w:w="0" w:type="auto"/>
            <w:gridSpan w:val="3"/>
            <w:tcMar>
              <w:top w:w="50" w:type="dxa"/>
              <w:left w:w="100" w:type="dxa"/>
            </w:tcMar>
            <w:vAlign w:val="center"/>
          </w:tcPr>
          <w:p w14:paraId="4DFCA528" w14:textId="77777777" w:rsidR="007378D4" w:rsidRDefault="007378D4" w:rsidP="007378D4"/>
        </w:tc>
      </w:tr>
      <w:tr w:rsidR="007378D4" w14:paraId="5E0C6C00" w14:textId="77777777" w:rsidTr="007378D4">
        <w:trPr>
          <w:trHeight w:val="144"/>
          <w:tblCellSpacing w:w="20" w:type="nil"/>
        </w:trPr>
        <w:tc>
          <w:tcPr>
            <w:tcW w:w="0" w:type="auto"/>
            <w:gridSpan w:val="6"/>
            <w:tcMar>
              <w:top w:w="50" w:type="dxa"/>
              <w:left w:w="100" w:type="dxa"/>
            </w:tcMar>
            <w:vAlign w:val="center"/>
          </w:tcPr>
          <w:p w14:paraId="1B31BC2B" w14:textId="77777777" w:rsidR="007378D4" w:rsidRDefault="007378D4" w:rsidP="007378D4">
            <w:pPr>
              <w:ind w:left="135"/>
            </w:pPr>
            <w:r>
              <w:rPr>
                <w:b/>
                <w:color w:val="000000"/>
                <w:sz w:val="24"/>
              </w:rPr>
              <w:t>Раздел 3.</w:t>
            </w:r>
            <w:r>
              <w:rPr>
                <w:color w:val="000000"/>
                <w:sz w:val="24"/>
              </w:rPr>
              <w:t xml:space="preserve"> </w:t>
            </w:r>
            <w:r>
              <w:rPr>
                <w:b/>
                <w:color w:val="000000"/>
                <w:sz w:val="24"/>
              </w:rPr>
              <w:t>Информационные технологии</w:t>
            </w:r>
          </w:p>
        </w:tc>
      </w:tr>
      <w:tr w:rsidR="007378D4" w:rsidRPr="003E55F6" w14:paraId="05323CB1" w14:textId="77777777" w:rsidTr="007378D4">
        <w:trPr>
          <w:trHeight w:val="144"/>
          <w:tblCellSpacing w:w="20" w:type="nil"/>
        </w:trPr>
        <w:tc>
          <w:tcPr>
            <w:tcW w:w="520" w:type="dxa"/>
            <w:tcMar>
              <w:top w:w="50" w:type="dxa"/>
              <w:left w:w="100" w:type="dxa"/>
            </w:tcMar>
            <w:vAlign w:val="center"/>
          </w:tcPr>
          <w:p w14:paraId="1D98268D" w14:textId="77777777" w:rsidR="007378D4" w:rsidRDefault="007378D4" w:rsidP="007378D4">
            <w:r>
              <w:rPr>
                <w:color w:val="000000"/>
                <w:sz w:val="24"/>
              </w:rPr>
              <w:t>3.1</w:t>
            </w:r>
          </w:p>
        </w:tc>
        <w:tc>
          <w:tcPr>
            <w:tcW w:w="2640" w:type="dxa"/>
            <w:tcMar>
              <w:top w:w="50" w:type="dxa"/>
              <w:left w:w="100" w:type="dxa"/>
            </w:tcMar>
            <w:vAlign w:val="center"/>
          </w:tcPr>
          <w:p w14:paraId="710BADEF" w14:textId="77777777" w:rsidR="007378D4" w:rsidRDefault="007378D4" w:rsidP="007378D4">
            <w:pPr>
              <w:ind w:left="135"/>
            </w:pPr>
            <w:r>
              <w:rPr>
                <w:color w:val="000000"/>
                <w:sz w:val="24"/>
              </w:rPr>
              <w:t>Текстовые документы</w:t>
            </w:r>
          </w:p>
        </w:tc>
        <w:tc>
          <w:tcPr>
            <w:tcW w:w="1011" w:type="dxa"/>
            <w:tcMar>
              <w:top w:w="50" w:type="dxa"/>
              <w:left w:w="100" w:type="dxa"/>
            </w:tcMar>
            <w:vAlign w:val="center"/>
          </w:tcPr>
          <w:p w14:paraId="681CAB4C" w14:textId="77777777" w:rsidR="007378D4" w:rsidRDefault="007378D4" w:rsidP="007378D4">
            <w:pPr>
              <w:ind w:left="135"/>
              <w:jc w:val="center"/>
            </w:pPr>
            <w:r>
              <w:rPr>
                <w:color w:val="000000"/>
                <w:sz w:val="24"/>
              </w:rPr>
              <w:t xml:space="preserve"> 6 </w:t>
            </w:r>
          </w:p>
        </w:tc>
        <w:tc>
          <w:tcPr>
            <w:tcW w:w="1738" w:type="dxa"/>
            <w:tcMar>
              <w:top w:w="50" w:type="dxa"/>
              <w:left w:w="100" w:type="dxa"/>
            </w:tcMar>
            <w:vAlign w:val="center"/>
          </w:tcPr>
          <w:p w14:paraId="2EE47E05" w14:textId="77777777" w:rsidR="007378D4" w:rsidRDefault="007378D4" w:rsidP="007378D4">
            <w:pPr>
              <w:ind w:left="135"/>
              <w:jc w:val="center"/>
            </w:pPr>
            <w:r>
              <w:rPr>
                <w:color w:val="000000"/>
                <w:sz w:val="24"/>
              </w:rPr>
              <w:t xml:space="preserve"> 1 </w:t>
            </w:r>
          </w:p>
        </w:tc>
        <w:tc>
          <w:tcPr>
            <w:tcW w:w="1823" w:type="dxa"/>
            <w:tcMar>
              <w:top w:w="50" w:type="dxa"/>
              <w:left w:w="100" w:type="dxa"/>
            </w:tcMar>
            <w:vAlign w:val="center"/>
          </w:tcPr>
          <w:p w14:paraId="0EC33F84" w14:textId="77777777" w:rsidR="007378D4" w:rsidRDefault="007378D4" w:rsidP="007378D4">
            <w:pPr>
              <w:ind w:left="135"/>
              <w:jc w:val="center"/>
            </w:pPr>
          </w:p>
        </w:tc>
        <w:tc>
          <w:tcPr>
            <w:tcW w:w="2741" w:type="dxa"/>
            <w:tcMar>
              <w:top w:w="50" w:type="dxa"/>
              <w:left w:w="100" w:type="dxa"/>
            </w:tcMar>
            <w:vAlign w:val="center"/>
          </w:tcPr>
          <w:p w14:paraId="7368592E" w14:textId="77777777" w:rsidR="007378D4" w:rsidRPr="00530B55" w:rsidRDefault="007378D4" w:rsidP="007378D4">
            <w:pPr>
              <w:ind w:left="135"/>
            </w:pPr>
            <w:r w:rsidRPr="00530B55">
              <w:rPr>
                <w:color w:val="000000"/>
                <w:sz w:val="24"/>
              </w:rPr>
              <w:t xml:space="preserve">Библиотека ЦОК </w:t>
            </w:r>
            <w:hyperlink r:id="rId371">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41646</w:t>
              </w:r>
              <w:r>
                <w:rPr>
                  <w:color w:val="0000FF"/>
                  <w:u w:val="single"/>
                </w:rPr>
                <w:t>e</w:t>
              </w:r>
            </w:hyperlink>
          </w:p>
        </w:tc>
      </w:tr>
      <w:tr w:rsidR="007378D4" w:rsidRPr="003E55F6" w14:paraId="1C73D07F" w14:textId="77777777" w:rsidTr="007378D4">
        <w:trPr>
          <w:trHeight w:val="144"/>
          <w:tblCellSpacing w:w="20" w:type="nil"/>
        </w:trPr>
        <w:tc>
          <w:tcPr>
            <w:tcW w:w="520" w:type="dxa"/>
            <w:tcMar>
              <w:top w:w="50" w:type="dxa"/>
              <w:left w:w="100" w:type="dxa"/>
            </w:tcMar>
            <w:vAlign w:val="center"/>
          </w:tcPr>
          <w:p w14:paraId="734EF2E4" w14:textId="77777777" w:rsidR="007378D4" w:rsidRDefault="007378D4" w:rsidP="007378D4">
            <w:r>
              <w:rPr>
                <w:color w:val="000000"/>
                <w:sz w:val="24"/>
              </w:rPr>
              <w:t>3.2</w:t>
            </w:r>
          </w:p>
        </w:tc>
        <w:tc>
          <w:tcPr>
            <w:tcW w:w="2640" w:type="dxa"/>
            <w:tcMar>
              <w:top w:w="50" w:type="dxa"/>
              <w:left w:w="100" w:type="dxa"/>
            </w:tcMar>
            <w:vAlign w:val="center"/>
          </w:tcPr>
          <w:p w14:paraId="36C9158E" w14:textId="77777777" w:rsidR="007378D4" w:rsidRDefault="007378D4" w:rsidP="007378D4">
            <w:pPr>
              <w:ind w:left="135"/>
            </w:pPr>
            <w:r>
              <w:rPr>
                <w:color w:val="000000"/>
                <w:sz w:val="24"/>
              </w:rPr>
              <w:t>Компьютерная графика</w:t>
            </w:r>
          </w:p>
        </w:tc>
        <w:tc>
          <w:tcPr>
            <w:tcW w:w="1011" w:type="dxa"/>
            <w:tcMar>
              <w:top w:w="50" w:type="dxa"/>
              <w:left w:w="100" w:type="dxa"/>
            </w:tcMar>
            <w:vAlign w:val="center"/>
          </w:tcPr>
          <w:p w14:paraId="5B4CC4D2" w14:textId="77777777" w:rsidR="007378D4" w:rsidRDefault="007378D4" w:rsidP="007378D4">
            <w:pPr>
              <w:ind w:left="135"/>
              <w:jc w:val="center"/>
            </w:pPr>
            <w:r>
              <w:rPr>
                <w:color w:val="000000"/>
                <w:sz w:val="24"/>
              </w:rPr>
              <w:t xml:space="preserve"> 4 </w:t>
            </w:r>
          </w:p>
        </w:tc>
        <w:tc>
          <w:tcPr>
            <w:tcW w:w="1738" w:type="dxa"/>
            <w:tcMar>
              <w:top w:w="50" w:type="dxa"/>
              <w:left w:w="100" w:type="dxa"/>
            </w:tcMar>
            <w:vAlign w:val="center"/>
          </w:tcPr>
          <w:p w14:paraId="2B279D22" w14:textId="77777777" w:rsidR="007378D4" w:rsidRDefault="007378D4" w:rsidP="007378D4">
            <w:pPr>
              <w:ind w:left="135"/>
              <w:jc w:val="center"/>
            </w:pPr>
          </w:p>
        </w:tc>
        <w:tc>
          <w:tcPr>
            <w:tcW w:w="1823" w:type="dxa"/>
            <w:tcMar>
              <w:top w:w="50" w:type="dxa"/>
              <w:left w:w="100" w:type="dxa"/>
            </w:tcMar>
            <w:vAlign w:val="center"/>
          </w:tcPr>
          <w:p w14:paraId="29C3E9F5" w14:textId="77777777" w:rsidR="007378D4" w:rsidRDefault="007378D4" w:rsidP="007378D4">
            <w:pPr>
              <w:ind w:left="135"/>
              <w:jc w:val="center"/>
            </w:pPr>
          </w:p>
        </w:tc>
        <w:tc>
          <w:tcPr>
            <w:tcW w:w="2741" w:type="dxa"/>
            <w:tcMar>
              <w:top w:w="50" w:type="dxa"/>
              <w:left w:w="100" w:type="dxa"/>
            </w:tcMar>
            <w:vAlign w:val="center"/>
          </w:tcPr>
          <w:p w14:paraId="5BF33637" w14:textId="77777777" w:rsidR="007378D4" w:rsidRPr="00530B55" w:rsidRDefault="007378D4" w:rsidP="007378D4">
            <w:pPr>
              <w:ind w:left="135"/>
            </w:pPr>
            <w:r w:rsidRPr="00530B55">
              <w:rPr>
                <w:color w:val="000000"/>
                <w:sz w:val="24"/>
              </w:rPr>
              <w:t xml:space="preserve">Библиотека ЦОК </w:t>
            </w:r>
            <w:hyperlink r:id="rId372">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41646</w:t>
              </w:r>
              <w:r>
                <w:rPr>
                  <w:color w:val="0000FF"/>
                  <w:u w:val="single"/>
                </w:rPr>
                <w:t>e</w:t>
              </w:r>
            </w:hyperlink>
          </w:p>
        </w:tc>
      </w:tr>
      <w:tr w:rsidR="007378D4" w:rsidRPr="003E55F6" w14:paraId="515C1DFF" w14:textId="77777777" w:rsidTr="007378D4">
        <w:trPr>
          <w:trHeight w:val="144"/>
          <w:tblCellSpacing w:w="20" w:type="nil"/>
        </w:trPr>
        <w:tc>
          <w:tcPr>
            <w:tcW w:w="520" w:type="dxa"/>
            <w:tcMar>
              <w:top w:w="50" w:type="dxa"/>
              <w:left w:w="100" w:type="dxa"/>
            </w:tcMar>
            <w:vAlign w:val="center"/>
          </w:tcPr>
          <w:p w14:paraId="22125CEC" w14:textId="77777777" w:rsidR="007378D4" w:rsidRDefault="007378D4" w:rsidP="007378D4">
            <w:r>
              <w:rPr>
                <w:color w:val="000000"/>
                <w:sz w:val="24"/>
              </w:rPr>
              <w:t>3.3</w:t>
            </w:r>
          </w:p>
        </w:tc>
        <w:tc>
          <w:tcPr>
            <w:tcW w:w="2640" w:type="dxa"/>
            <w:tcMar>
              <w:top w:w="50" w:type="dxa"/>
              <w:left w:w="100" w:type="dxa"/>
            </w:tcMar>
            <w:vAlign w:val="center"/>
          </w:tcPr>
          <w:p w14:paraId="358399D5" w14:textId="77777777" w:rsidR="007378D4" w:rsidRDefault="007378D4" w:rsidP="007378D4">
            <w:pPr>
              <w:ind w:left="135"/>
            </w:pPr>
            <w:r>
              <w:rPr>
                <w:color w:val="000000"/>
                <w:sz w:val="24"/>
              </w:rPr>
              <w:t>Мультимедийные презентации</w:t>
            </w:r>
          </w:p>
        </w:tc>
        <w:tc>
          <w:tcPr>
            <w:tcW w:w="1011" w:type="dxa"/>
            <w:tcMar>
              <w:top w:w="50" w:type="dxa"/>
              <w:left w:w="100" w:type="dxa"/>
            </w:tcMar>
            <w:vAlign w:val="center"/>
          </w:tcPr>
          <w:p w14:paraId="14B160E4" w14:textId="77777777" w:rsidR="007378D4" w:rsidRDefault="007378D4" w:rsidP="007378D4">
            <w:pPr>
              <w:ind w:left="135"/>
              <w:jc w:val="center"/>
            </w:pPr>
            <w:r>
              <w:rPr>
                <w:color w:val="000000"/>
                <w:sz w:val="24"/>
              </w:rPr>
              <w:t xml:space="preserve"> 3 </w:t>
            </w:r>
          </w:p>
        </w:tc>
        <w:tc>
          <w:tcPr>
            <w:tcW w:w="1738" w:type="dxa"/>
            <w:tcMar>
              <w:top w:w="50" w:type="dxa"/>
              <w:left w:w="100" w:type="dxa"/>
            </w:tcMar>
            <w:vAlign w:val="center"/>
          </w:tcPr>
          <w:p w14:paraId="73DEBC81" w14:textId="77777777" w:rsidR="007378D4" w:rsidRDefault="007378D4" w:rsidP="007378D4">
            <w:pPr>
              <w:ind w:left="135"/>
              <w:jc w:val="center"/>
            </w:pPr>
            <w:r>
              <w:rPr>
                <w:color w:val="000000"/>
                <w:sz w:val="24"/>
              </w:rPr>
              <w:t xml:space="preserve"> 1 </w:t>
            </w:r>
          </w:p>
        </w:tc>
        <w:tc>
          <w:tcPr>
            <w:tcW w:w="1823" w:type="dxa"/>
            <w:tcMar>
              <w:top w:w="50" w:type="dxa"/>
              <w:left w:w="100" w:type="dxa"/>
            </w:tcMar>
            <w:vAlign w:val="center"/>
          </w:tcPr>
          <w:p w14:paraId="42F28B1D" w14:textId="77777777" w:rsidR="007378D4" w:rsidRDefault="007378D4" w:rsidP="007378D4">
            <w:pPr>
              <w:ind w:left="135"/>
              <w:jc w:val="center"/>
            </w:pPr>
          </w:p>
        </w:tc>
        <w:tc>
          <w:tcPr>
            <w:tcW w:w="2741" w:type="dxa"/>
            <w:tcMar>
              <w:top w:w="50" w:type="dxa"/>
              <w:left w:w="100" w:type="dxa"/>
            </w:tcMar>
            <w:vAlign w:val="center"/>
          </w:tcPr>
          <w:p w14:paraId="6DCFA0E3" w14:textId="77777777" w:rsidR="007378D4" w:rsidRPr="00530B55" w:rsidRDefault="007378D4" w:rsidP="007378D4">
            <w:pPr>
              <w:ind w:left="135"/>
            </w:pPr>
            <w:r w:rsidRPr="00530B55">
              <w:rPr>
                <w:color w:val="000000"/>
                <w:sz w:val="24"/>
              </w:rPr>
              <w:t xml:space="preserve">Библиотека ЦОК </w:t>
            </w:r>
            <w:hyperlink r:id="rId373">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41646</w:t>
              </w:r>
              <w:r>
                <w:rPr>
                  <w:color w:val="0000FF"/>
                  <w:u w:val="single"/>
                </w:rPr>
                <w:t>e</w:t>
              </w:r>
            </w:hyperlink>
          </w:p>
        </w:tc>
      </w:tr>
      <w:tr w:rsidR="007378D4" w14:paraId="4ADCCBDE" w14:textId="77777777" w:rsidTr="007378D4">
        <w:trPr>
          <w:trHeight w:val="144"/>
          <w:tblCellSpacing w:w="20" w:type="nil"/>
        </w:trPr>
        <w:tc>
          <w:tcPr>
            <w:tcW w:w="0" w:type="auto"/>
            <w:gridSpan w:val="2"/>
            <w:tcMar>
              <w:top w:w="50" w:type="dxa"/>
              <w:left w:w="100" w:type="dxa"/>
            </w:tcMar>
            <w:vAlign w:val="center"/>
          </w:tcPr>
          <w:p w14:paraId="55F7B174" w14:textId="77777777" w:rsidR="007378D4" w:rsidRDefault="007378D4" w:rsidP="007378D4">
            <w:pPr>
              <w:ind w:left="135"/>
            </w:pPr>
            <w:r>
              <w:rPr>
                <w:color w:val="000000"/>
                <w:sz w:val="24"/>
              </w:rPr>
              <w:t>Итого по разделу</w:t>
            </w:r>
          </w:p>
        </w:tc>
        <w:tc>
          <w:tcPr>
            <w:tcW w:w="1589" w:type="dxa"/>
            <w:tcMar>
              <w:top w:w="50" w:type="dxa"/>
              <w:left w:w="100" w:type="dxa"/>
            </w:tcMar>
            <w:vAlign w:val="center"/>
          </w:tcPr>
          <w:p w14:paraId="1A5F859C" w14:textId="77777777" w:rsidR="007378D4" w:rsidRDefault="007378D4" w:rsidP="007378D4">
            <w:pPr>
              <w:ind w:left="135"/>
              <w:jc w:val="center"/>
            </w:pPr>
            <w:r>
              <w:rPr>
                <w:color w:val="000000"/>
                <w:sz w:val="24"/>
              </w:rPr>
              <w:t xml:space="preserve"> 13 </w:t>
            </w:r>
          </w:p>
        </w:tc>
        <w:tc>
          <w:tcPr>
            <w:tcW w:w="0" w:type="auto"/>
            <w:gridSpan w:val="3"/>
            <w:tcMar>
              <w:top w:w="50" w:type="dxa"/>
              <w:left w:w="100" w:type="dxa"/>
            </w:tcMar>
            <w:vAlign w:val="center"/>
          </w:tcPr>
          <w:p w14:paraId="5D957CAC" w14:textId="77777777" w:rsidR="007378D4" w:rsidRDefault="007378D4" w:rsidP="007378D4"/>
        </w:tc>
      </w:tr>
      <w:tr w:rsidR="007378D4" w14:paraId="5BA24D60" w14:textId="77777777" w:rsidTr="007378D4">
        <w:trPr>
          <w:trHeight w:val="144"/>
          <w:tblCellSpacing w:w="20" w:type="nil"/>
        </w:trPr>
        <w:tc>
          <w:tcPr>
            <w:tcW w:w="0" w:type="auto"/>
            <w:gridSpan w:val="2"/>
            <w:tcMar>
              <w:top w:w="50" w:type="dxa"/>
              <w:left w:w="100" w:type="dxa"/>
            </w:tcMar>
            <w:vAlign w:val="center"/>
          </w:tcPr>
          <w:p w14:paraId="1385E762" w14:textId="77777777" w:rsidR="007378D4" w:rsidRDefault="007378D4" w:rsidP="007378D4">
            <w:pPr>
              <w:ind w:left="135"/>
            </w:pPr>
            <w:r>
              <w:rPr>
                <w:color w:val="000000"/>
                <w:sz w:val="24"/>
              </w:rPr>
              <w:t>Резервное время</w:t>
            </w:r>
          </w:p>
        </w:tc>
        <w:tc>
          <w:tcPr>
            <w:tcW w:w="1589" w:type="dxa"/>
            <w:tcMar>
              <w:top w:w="50" w:type="dxa"/>
              <w:left w:w="100" w:type="dxa"/>
            </w:tcMar>
            <w:vAlign w:val="center"/>
          </w:tcPr>
          <w:p w14:paraId="130A4504" w14:textId="77777777" w:rsidR="007378D4" w:rsidRDefault="007378D4" w:rsidP="007378D4">
            <w:pPr>
              <w:ind w:left="135"/>
              <w:jc w:val="center"/>
            </w:pPr>
            <w:r>
              <w:rPr>
                <w:color w:val="000000"/>
                <w:sz w:val="24"/>
              </w:rPr>
              <w:t xml:space="preserve"> 2 </w:t>
            </w:r>
          </w:p>
        </w:tc>
        <w:tc>
          <w:tcPr>
            <w:tcW w:w="1738" w:type="dxa"/>
            <w:tcMar>
              <w:top w:w="50" w:type="dxa"/>
              <w:left w:w="100" w:type="dxa"/>
            </w:tcMar>
            <w:vAlign w:val="center"/>
          </w:tcPr>
          <w:p w14:paraId="0C065697" w14:textId="77777777" w:rsidR="007378D4" w:rsidRDefault="007378D4" w:rsidP="007378D4">
            <w:pPr>
              <w:ind w:left="135"/>
              <w:jc w:val="center"/>
            </w:pPr>
            <w:r>
              <w:rPr>
                <w:color w:val="000000"/>
                <w:sz w:val="24"/>
              </w:rPr>
              <w:t xml:space="preserve"> 1 </w:t>
            </w:r>
          </w:p>
        </w:tc>
        <w:tc>
          <w:tcPr>
            <w:tcW w:w="1823" w:type="dxa"/>
            <w:tcMar>
              <w:top w:w="50" w:type="dxa"/>
              <w:left w:w="100" w:type="dxa"/>
            </w:tcMar>
            <w:vAlign w:val="center"/>
          </w:tcPr>
          <w:p w14:paraId="6A3491CE" w14:textId="77777777" w:rsidR="007378D4" w:rsidRDefault="007378D4" w:rsidP="007378D4">
            <w:pPr>
              <w:ind w:left="135"/>
              <w:jc w:val="center"/>
            </w:pPr>
          </w:p>
        </w:tc>
        <w:tc>
          <w:tcPr>
            <w:tcW w:w="2741" w:type="dxa"/>
            <w:tcMar>
              <w:top w:w="50" w:type="dxa"/>
              <w:left w:w="100" w:type="dxa"/>
            </w:tcMar>
            <w:vAlign w:val="center"/>
          </w:tcPr>
          <w:p w14:paraId="7DCA7974" w14:textId="77777777" w:rsidR="007378D4" w:rsidRDefault="007378D4" w:rsidP="007378D4">
            <w:pPr>
              <w:ind w:left="135"/>
            </w:pPr>
          </w:p>
        </w:tc>
      </w:tr>
      <w:tr w:rsidR="007378D4" w14:paraId="2BFA6184" w14:textId="77777777" w:rsidTr="007378D4">
        <w:trPr>
          <w:trHeight w:val="144"/>
          <w:tblCellSpacing w:w="20" w:type="nil"/>
        </w:trPr>
        <w:tc>
          <w:tcPr>
            <w:tcW w:w="0" w:type="auto"/>
            <w:gridSpan w:val="2"/>
            <w:tcMar>
              <w:top w:w="50" w:type="dxa"/>
              <w:left w:w="100" w:type="dxa"/>
            </w:tcMar>
            <w:vAlign w:val="center"/>
          </w:tcPr>
          <w:p w14:paraId="7C7F4DFD" w14:textId="77777777" w:rsidR="007378D4" w:rsidRPr="00530B55" w:rsidRDefault="007378D4" w:rsidP="007378D4">
            <w:pPr>
              <w:ind w:left="135"/>
            </w:pPr>
            <w:r w:rsidRPr="00530B55">
              <w:rPr>
                <w:color w:val="000000"/>
                <w:sz w:val="24"/>
              </w:rPr>
              <w:t>ОБЩЕЕ КОЛИЧЕСТВО ЧАСОВ ПО ПРОГРАММЕ</w:t>
            </w:r>
          </w:p>
        </w:tc>
        <w:tc>
          <w:tcPr>
            <w:tcW w:w="1589" w:type="dxa"/>
            <w:tcMar>
              <w:top w:w="50" w:type="dxa"/>
              <w:left w:w="100" w:type="dxa"/>
            </w:tcMar>
            <w:vAlign w:val="center"/>
          </w:tcPr>
          <w:p w14:paraId="3ADFD540" w14:textId="77777777" w:rsidR="007378D4" w:rsidRDefault="007378D4" w:rsidP="007378D4">
            <w:pPr>
              <w:ind w:left="135"/>
              <w:jc w:val="center"/>
            </w:pPr>
            <w:r w:rsidRPr="00530B55">
              <w:rPr>
                <w:color w:val="000000"/>
                <w:sz w:val="24"/>
              </w:rPr>
              <w:t xml:space="preserve"> </w:t>
            </w:r>
            <w:r>
              <w:rPr>
                <w:color w:val="000000"/>
                <w:sz w:val="24"/>
              </w:rPr>
              <w:t xml:space="preserve">34 </w:t>
            </w:r>
          </w:p>
        </w:tc>
        <w:tc>
          <w:tcPr>
            <w:tcW w:w="1738" w:type="dxa"/>
            <w:tcMar>
              <w:top w:w="50" w:type="dxa"/>
              <w:left w:w="100" w:type="dxa"/>
            </w:tcMar>
            <w:vAlign w:val="center"/>
          </w:tcPr>
          <w:p w14:paraId="3804D948" w14:textId="77777777" w:rsidR="007378D4" w:rsidRDefault="007378D4" w:rsidP="007378D4">
            <w:pPr>
              <w:ind w:left="135"/>
              <w:jc w:val="center"/>
            </w:pPr>
            <w:r>
              <w:rPr>
                <w:color w:val="000000"/>
                <w:sz w:val="24"/>
              </w:rPr>
              <w:t xml:space="preserve"> 3 </w:t>
            </w:r>
          </w:p>
        </w:tc>
        <w:tc>
          <w:tcPr>
            <w:tcW w:w="1823" w:type="dxa"/>
            <w:tcMar>
              <w:top w:w="50" w:type="dxa"/>
              <w:left w:w="100" w:type="dxa"/>
            </w:tcMar>
            <w:vAlign w:val="center"/>
          </w:tcPr>
          <w:p w14:paraId="2D10819D" w14:textId="77777777" w:rsidR="007378D4" w:rsidRDefault="007378D4" w:rsidP="007378D4">
            <w:pPr>
              <w:ind w:left="135"/>
              <w:jc w:val="center"/>
            </w:pPr>
            <w:r>
              <w:rPr>
                <w:color w:val="000000"/>
                <w:sz w:val="24"/>
              </w:rPr>
              <w:t xml:space="preserve"> 0 </w:t>
            </w:r>
          </w:p>
        </w:tc>
        <w:tc>
          <w:tcPr>
            <w:tcW w:w="2741" w:type="dxa"/>
            <w:tcMar>
              <w:top w:w="50" w:type="dxa"/>
              <w:left w:w="100" w:type="dxa"/>
            </w:tcMar>
            <w:vAlign w:val="center"/>
          </w:tcPr>
          <w:p w14:paraId="6D49316F" w14:textId="77777777" w:rsidR="007378D4" w:rsidRDefault="007378D4" w:rsidP="007378D4"/>
        </w:tc>
      </w:tr>
    </w:tbl>
    <w:p w14:paraId="0D166F52" w14:textId="77777777" w:rsidR="007378D4" w:rsidRDefault="007378D4" w:rsidP="007378D4">
      <w:pPr>
        <w:tabs>
          <w:tab w:val="left" w:pos="6427"/>
        </w:tabs>
        <w:ind w:left="120"/>
      </w:pPr>
      <w:r>
        <w:rPr>
          <w:b/>
          <w:color w:val="000000"/>
          <w:sz w:val="28"/>
        </w:rPr>
        <w:t xml:space="preserve"> 8 КЛАСС </w:t>
      </w:r>
      <w:r>
        <w:rPr>
          <w:b/>
          <w:color w:val="000000"/>
          <w:sz w:val="28"/>
        </w:rPr>
        <w:tab/>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1"/>
        <w:gridCol w:w="2145"/>
        <w:gridCol w:w="893"/>
        <w:gridCol w:w="1723"/>
        <w:gridCol w:w="1787"/>
        <w:gridCol w:w="2647"/>
      </w:tblGrid>
      <w:tr w:rsidR="007378D4" w14:paraId="34DE2A0F" w14:textId="77777777" w:rsidTr="007378D4">
        <w:trPr>
          <w:trHeight w:val="144"/>
          <w:tblCellSpacing w:w="20" w:type="nil"/>
        </w:trPr>
        <w:tc>
          <w:tcPr>
            <w:tcW w:w="506" w:type="dxa"/>
            <w:vMerge w:val="restart"/>
            <w:tcMar>
              <w:top w:w="50" w:type="dxa"/>
              <w:left w:w="100" w:type="dxa"/>
            </w:tcMar>
            <w:vAlign w:val="center"/>
          </w:tcPr>
          <w:p w14:paraId="30B94B52" w14:textId="77777777" w:rsidR="007378D4" w:rsidRDefault="007378D4" w:rsidP="007378D4">
            <w:pPr>
              <w:ind w:left="135"/>
            </w:pPr>
            <w:r>
              <w:rPr>
                <w:b/>
                <w:color w:val="000000"/>
                <w:sz w:val="24"/>
              </w:rPr>
              <w:t xml:space="preserve">№ п/п </w:t>
            </w:r>
          </w:p>
          <w:p w14:paraId="4F8B5AE9" w14:textId="77777777" w:rsidR="007378D4" w:rsidRDefault="007378D4" w:rsidP="007378D4">
            <w:pPr>
              <w:ind w:left="135"/>
            </w:pPr>
          </w:p>
        </w:tc>
        <w:tc>
          <w:tcPr>
            <w:tcW w:w="2904" w:type="dxa"/>
            <w:vMerge w:val="restart"/>
            <w:tcMar>
              <w:top w:w="50" w:type="dxa"/>
              <w:left w:w="100" w:type="dxa"/>
            </w:tcMar>
            <w:vAlign w:val="center"/>
          </w:tcPr>
          <w:p w14:paraId="302B797B" w14:textId="77777777" w:rsidR="007378D4" w:rsidRDefault="007378D4" w:rsidP="007378D4">
            <w:pPr>
              <w:ind w:left="135"/>
            </w:pPr>
            <w:r>
              <w:rPr>
                <w:b/>
                <w:color w:val="000000"/>
                <w:sz w:val="24"/>
              </w:rPr>
              <w:t xml:space="preserve">Наименование разделов и тем программы </w:t>
            </w:r>
          </w:p>
          <w:p w14:paraId="0EE03F8D" w14:textId="77777777" w:rsidR="007378D4" w:rsidRDefault="007378D4" w:rsidP="007378D4">
            <w:pPr>
              <w:ind w:left="135"/>
            </w:pPr>
          </w:p>
        </w:tc>
        <w:tc>
          <w:tcPr>
            <w:tcW w:w="0" w:type="auto"/>
            <w:gridSpan w:val="3"/>
            <w:tcMar>
              <w:top w:w="50" w:type="dxa"/>
              <w:left w:w="100" w:type="dxa"/>
            </w:tcMar>
            <w:vAlign w:val="center"/>
          </w:tcPr>
          <w:p w14:paraId="4BF2ABDC" w14:textId="77777777" w:rsidR="007378D4" w:rsidRDefault="007378D4" w:rsidP="007378D4">
            <w:r>
              <w:rPr>
                <w:b/>
                <w:color w:val="000000"/>
                <w:sz w:val="24"/>
              </w:rPr>
              <w:t>Количество часов</w:t>
            </w:r>
          </w:p>
        </w:tc>
        <w:tc>
          <w:tcPr>
            <w:tcW w:w="2670" w:type="dxa"/>
            <w:vMerge w:val="restart"/>
            <w:tcMar>
              <w:top w:w="50" w:type="dxa"/>
              <w:left w:w="100" w:type="dxa"/>
            </w:tcMar>
            <w:vAlign w:val="center"/>
          </w:tcPr>
          <w:p w14:paraId="37B7F422" w14:textId="77777777" w:rsidR="007378D4" w:rsidRDefault="007378D4" w:rsidP="007378D4">
            <w:pPr>
              <w:ind w:left="135"/>
            </w:pPr>
            <w:r>
              <w:rPr>
                <w:b/>
                <w:color w:val="000000"/>
                <w:sz w:val="24"/>
              </w:rPr>
              <w:t xml:space="preserve">Электронные (цифровые) образовательные ресурсы </w:t>
            </w:r>
          </w:p>
          <w:p w14:paraId="271D94B2" w14:textId="77777777" w:rsidR="007378D4" w:rsidRDefault="007378D4" w:rsidP="007378D4">
            <w:pPr>
              <w:ind w:left="135"/>
            </w:pPr>
          </w:p>
        </w:tc>
      </w:tr>
      <w:tr w:rsidR="007378D4" w14:paraId="3246C117" w14:textId="77777777" w:rsidTr="007378D4">
        <w:trPr>
          <w:trHeight w:val="144"/>
          <w:tblCellSpacing w:w="20" w:type="nil"/>
        </w:trPr>
        <w:tc>
          <w:tcPr>
            <w:tcW w:w="0" w:type="auto"/>
            <w:vMerge/>
            <w:tcBorders>
              <w:top w:val="nil"/>
            </w:tcBorders>
            <w:tcMar>
              <w:top w:w="50" w:type="dxa"/>
              <w:left w:w="100" w:type="dxa"/>
            </w:tcMar>
          </w:tcPr>
          <w:p w14:paraId="4A006088" w14:textId="77777777" w:rsidR="007378D4" w:rsidRDefault="007378D4" w:rsidP="007378D4"/>
        </w:tc>
        <w:tc>
          <w:tcPr>
            <w:tcW w:w="0" w:type="auto"/>
            <w:vMerge/>
            <w:tcBorders>
              <w:top w:val="nil"/>
            </w:tcBorders>
            <w:tcMar>
              <w:top w:w="50" w:type="dxa"/>
              <w:left w:w="100" w:type="dxa"/>
            </w:tcMar>
          </w:tcPr>
          <w:p w14:paraId="0B842E81" w14:textId="77777777" w:rsidR="007378D4" w:rsidRDefault="007378D4" w:rsidP="007378D4"/>
        </w:tc>
        <w:tc>
          <w:tcPr>
            <w:tcW w:w="985" w:type="dxa"/>
            <w:tcMar>
              <w:top w:w="50" w:type="dxa"/>
              <w:left w:w="100" w:type="dxa"/>
            </w:tcMar>
            <w:vAlign w:val="center"/>
          </w:tcPr>
          <w:p w14:paraId="68F8D052" w14:textId="77777777" w:rsidR="007378D4" w:rsidRDefault="007378D4" w:rsidP="007378D4">
            <w:pPr>
              <w:ind w:left="135"/>
            </w:pPr>
            <w:r>
              <w:rPr>
                <w:b/>
                <w:color w:val="000000"/>
                <w:sz w:val="24"/>
              </w:rPr>
              <w:t xml:space="preserve">Всего </w:t>
            </w:r>
          </w:p>
          <w:p w14:paraId="2C5CC23E" w14:textId="77777777" w:rsidR="007378D4" w:rsidRDefault="007378D4" w:rsidP="007378D4">
            <w:pPr>
              <w:ind w:left="135"/>
            </w:pPr>
          </w:p>
        </w:tc>
        <w:tc>
          <w:tcPr>
            <w:tcW w:w="1709" w:type="dxa"/>
            <w:tcMar>
              <w:top w:w="50" w:type="dxa"/>
              <w:left w:w="100" w:type="dxa"/>
            </w:tcMar>
            <w:vAlign w:val="center"/>
          </w:tcPr>
          <w:p w14:paraId="7D947FF0" w14:textId="77777777" w:rsidR="007378D4" w:rsidRDefault="007378D4" w:rsidP="007378D4">
            <w:pPr>
              <w:ind w:left="135"/>
            </w:pPr>
            <w:r>
              <w:rPr>
                <w:b/>
                <w:color w:val="000000"/>
                <w:sz w:val="24"/>
              </w:rPr>
              <w:t xml:space="preserve">Контрольные работы </w:t>
            </w:r>
          </w:p>
          <w:p w14:paraId="44FD1BF7" w14:textId="77777777" w:rsidR="007378D4" w:rsidRDefault="007378D4" w:rsidP="007378D4">
            <w:pPr>
              <w:ind w:left="135"/>
            </w:pPr>
          </w:p>
        </w:tc>
        <w:tc>
          <w:tcPr>
            <w:tcW w:w="1796" w:type="dxa"/>
            <w:tcMar>
              <w:top w:w="50" w:type="dxa"/>
              <w:left w:w="100" w:type="dxa"/>
            </w:tcMar>
            <w:vAlign w:val="center"/>
          </w:tcPr>
          <w:p w14:paraId="3D269D49" w14:textId="77777777" w:rsidR="007378D4" w:rsidRDefault="007378D4" w:rsidP="007378D4">
            <w:pPr>
              <w:ind w:left="135"/>
            </w:pPr>
            <w:r>
              <w:rPr>
                <w:b/>
                <w:color w:val="000000"/>
                <w:sz w:val="24"/>
              </w:rPr>
              <w:t xml:space="preserve">Практические работы </w:t>
            </w:r>
          </w:p>
          <w:p w14:paraId="0D6CC919" w14:textId="77777777" w:rsidR="007378D4" w:rsidRDefault="007378D4" w:rsidP="007378D4">
            <w:pPr>
              <w:ind w:left="135"/>
            </w:pPr>
          </w:p>
        </w:tc>
        <w:tc>
          <w:tcPr>
            <w:tcW w:w="0" w:type="auto"/>
            <w:vMerge/>
            <w:tcBorders>
              <w:top w:val="nil"/>
            </w:tcBorders>
            <w:tcMar>
              <w:top w:w="50" w:type="dxa"/>
              <w:left w:w="100" w:type="dxa"/>
            </w:tcMar>
          </w:tcPr>
          <w:p w14:paraId="216B73D0" w14:textId="77777777" w:rsidR="007378D4" w:rsidRDefault="007378D4" w:rsidP="007378D4"/>
        </w:tc>
      </w:tr>
      <w:tr w:rsidR="007378D4" w14:paraId="0CA39F42" w14:textId="77777777" w:rsidTr="007378D4">
        <w:trPr>
          <w:trHeight w:val="144"/>
          <w:tblCellSpacing w:w="20" w:type="nil"/>
        </w:trPr>
        <w:tc>
          <w:tcPr>
            <w:tcW w:w="0" w:type="auto"/>
            <w:gridSpan w:val="6"/>
            <w:tcMar>
              <w:top w:w="50" w:type="dxa"/>
              <w:left w:w="100" w:type="dxa"/>
            </w:tcMar>
            <w:vAlign w:val="center"/>
          </w:tcPr>
          <w:p w14:paraId="5F6A509E" w14:textId="77777777" w:rsidR="007378D4" w:rsidRDefault="007378D4" w:rsidP="007378D4">
            <w:pPr>
              <w:ind w:left="135"/>
            </w:pPr>
            <w:r>
              <w:rPr>
                <w:b/>
                <w:color w:val="000000"/>
                <w:sz w:val="24"/>
              </w:rPr>
              <w:t>Раздел 1.</w:t>
            </w:r>
            <w:r>
              <w:rPr>
                <w:color w:val="000000"/>
                <w:sz w:val="24"/>
              </w:rPr>
              <w:t xml:space="preserve"> </w:t>
            </w:r>
            <w:r>
              <w:rPr>
                <w:b/>
                <w:color w:val="000000"/>
                <w:sz w:val="24"/>
              </w:rPr>
              <w:t>Теоретические основы информатики</w:t>
            </w:r>
          </w:p>
        </w:tc>
      </w:tr>
      <w:tr w:rsidR="007378D4" w:rsidRPr="003E55F6" w14:paraId="2214AF2F" w14:textId="77777777" w:rsidTr="007378D4">
        <w:trPr>
          <w:trHeight w:val="144"/>
          <w:tblCellSpacing w:w="20" w:type="nil"/>
        </w:trPr>
        <w:tc>
          <w:tcPr>
            <w:tcW w:w="506" w:type="dxa"/>
            <w:tcMar>
              <w:top w:w="50" w:type="dxa"/>
              <w:left w:w="100" w:type="dxa"/>
            </w:tcMar>
            <w:vAlign w:val="center"/>
          </w:tcPr>
          <w:p w14:paraId="7C2162FE" w14:textId="77777777" w:rsidR="007378D4" w:rsidRDefault="007378D4" w:rsidP="007378D4">
            <w:r>
              <w:rPr>
                <w:color w:val="000000"/>
                <w:sz w:val="24"/>
              </w:rPr>
              <w:t>1.1</w:t>
            </w:r>
          </w:p>
        </w:tc>
        <w:tc>
          <w:tcPr>
            <w:tcW w:w="2904" w:type="dxa"/>
            <w:tcMar>
              <w:top w:w="50" w:type="dxa"/>
              <w:left w:w="100" w:type="dxa"/>
            </w:tcMar>
            <w:vAlign w:val="center"/>
          </w:tcPr>
          <w:p w14:paraId="27DF9712" w14:textId="77777777" w:rsidR="007378D4" w:rsidRDefault="007378D4" w:rsidP="007378D4">
            <w:pPr>
              <w:ind w:left="135"/>
            </w:pPr>
            <w:r>
              <w:rPr>
                <w:color w:val="000000"/>
                <w:sz w:val="24"/>
              </w:rPr>
              <w:t>Системы счисления</w:t>
            </w:r>
          </w:p>
        </w:tc>
        <w:tc>
          <w:tcPr>
            <w:tcW w:w="985" w:type="dxa"/>
            <w:tcMar>
              <w:top w:w="50" w:type="dxa"/>
              <w:left w:w="100" w:type="dxa"/>
            </w:tcMar>
            <w:vAlign w:val="center"/>
          </w:tcPr>
          <w:p w14:paraId="47B35D7D" w14:textId="77777777" w:rsidR="007378D4" w:rsidRDefault="007378D4" w:rsidP="007378D4">
            <w:pPr>
              <w:ind w:left="135"/>
              <w:jc w:val="center"/>
            </w:pPr>
            <w:r>
              <w:rPr>
                <w:color w:val="000000"/>
                <w:sz w:val="24"/>
              </w:rPr>
              <w:t xml:space="preserve"> 6 </w:t>
            </w:r>
          </w:p>
        </w:tc>
        <w:tc>
          <w:tcPr>
            <w:tcW w:w="1709" w:type="dxa"/>
            <w:tcMar>
              <w:top w:w="50" w:type="dxa"/>
              <w:left w:w="100" w:type="dxa"/>
            </w:tcMar>
            <w:vAlign w:val="center"/>
          </w:tcPr>
          <w:p w14:paraId="471656FB" w14:textId="77777777" w:rsidR="007378D4" w:rsidRDefault="007378D4" w:rsidP="007378D4">
            <w:pPr>
              <w:ind w:left="135"/>
              <w:jc w:val="center"/>
            </w:pPr>
            <w:r>
              <w:rPr>
                <w:color w:val="000000"/>
                <w:sz w:val="24"/>
              </w:rPr>
              <w:t xml:space="preserve"> 1 </w:t>
            </w:r>
          </w:p>
        </w:tc>
        <w:tc>
          <w:tcPr>
            <w:tcW w:w="1796" w:type="dxa"/>
            <w:tcMar>
              <w:top w:w="50" w:type="dxa"/>
              <w:left w:w="100" w:type="dxa"/>
            </w:tcMar>
            <w:vAlign w:val="center"/>
          </w:tcPr>
          <w:p w14:paraId="3F13BB78" w14:textId="77777777" w:rsidR="007378D4" w:rsidRDefault="007378D4" w:rsidP="007378D4">
            <w:pPr>
              <w:ind w:left="135"/>
              <w:jc w:val="center"/>
            </w:pPr>
          </w:p>
        </w:tc>
        <w:tc>
          <w:tcPr>
            <w:tcW w:w="2670" w:type="dxa"/>
            <w:tcMar>
              <w:top w:w="50" w:type="dxa"/>
              <w:left w:w="100" w:type="dxa"/>
            </w:tcMar>
            <w:vAlign w:val="center"/>
          </w:tcPr>
          <w:p w14:paraId="730BADBA" w14:textId="77777777" w:rsidR="007378D4" w:rsidRPr="00530B55" w:rsidRDefault="007378D4" w:rsidP="007378D4">
            <w:pPr>
              <w:ind w:left="135"/>
            </w:pPr>
            <w:r w:rsidRPr="00530B55">
              <w:rPr>
                <w:color w:val="000000"/>
                <w:sz w:val="24"/>
              </w:rPr>
              <w:t xml:space="preserve">Библиотека ЦОК </w:t>
            </w:r>
            <w:hyperlink r:id="rId374">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418516</w:t>
              </w:r>
            </w:hyperlink>
          </w:p>
        </w:tc>
      </w:tr>
      <w:tr w:rsidR="007378D4" w:rsidRPr="003E55F6" w14:paraId="1A3309DA" w14:textId="77777777" w:rsidTr="007378D4">
        <w:trPr>
          <w:trHeight w:val="144"/>
          <w:tblCellSpacing w:w="20" w:type="nil"/>
        </w:trPr>
        <w:tc>
          <w:tcPr>
            <w:tcW w:w="506" w:type="dxa"/>
            <w:tcMar>
              <w:top w:w="50" w:type="dxa"/>
              <w:left w:w="100" w:type="dxa"/>
            </w:tcMar>
            <w:vAlign w:val="center"/>
          </w:tcPr>
          <w:p w14:paraId="0E91663C" w14:textId="77777777" w:rsidR="007378D4" w:rsidRDefault="007378D4" w:rsidP="007378D4">
            <w:r>
              <w:rPr>
                <w:color w:val="000000"/>
                <w:sz w:val="24"/>
              </w:rPr>
              <w:t>1.2</w:t>
            </w:r>
          </w:p>
        </w:tc>
        <w:tc>
          <w:tcPr>
            <w:tcW w:w="2904" w:type="dxa"/>
            <w:tcMar>
              <w:top w:w="50" w:type="dxa"/>
              <w:left w:w="100" w:type="dxa"/>
            </w:tcMar>
            <w:vAlign w:val="center"/>
          </w:tcPr>
          <w:p w14:paraId="7B0BBC33" w14:textId="77777777" w:rsidR="007378D4" w:rsidRDefault="007378D4" w:rsidP="007378D4">
            <w:pPr>
              <w:ind w:left="135"/>
            </w:pPr>
            <w:r>
              <w:rPr>
                <w:color w:val="000000"/>
                <w:sz w:val="24"/>
              </w:rPr>
              <w:t>Элементы математической логики</w:t>
            </w:r>
          </w:p>
        </w:tc>
        <w:tc>
          <w:tcPr>
            <w:tcW w:w="985" w:type="dxa"/>
            <w:tcMar>
              <w:top w:w="50" w:type="dxa"/>
              <w:left w:w="100" w:type="dxa"/>
            </w:tcMar>
            <w:vAlign w:val="center"/>
          </w:tcPr>
          <w:p w14:paraId="0C3FD768" w14:textId="77777777" w:rsidR="007378D4" w:rsidRDefault="007378D4" w:rsidP="007378D4">
            <w:pPr>
              <w:ind w:left="135"/>
              <w:jc w:val="center"/>
            </w:pPr>
            <w:r>
              <w:rPr>
                <w:color w:val="000000"/>
                <w:sz w:val="24"/>
              </w:rPr>
              <w:t xml:space="preserve"> 6 </w:t>
            </w:r>
          </w:p>
        </w:tc>
        <w:tc>
          <w:tcPr>
            <w:tcW w:w="1709" w:type="dxa"/>
            <w:tcMar>
              <w:top w:w="50" w:type="dxa"/>
              <w:left w:w="100" w:type="dxa"/>
            </w:tcMar>
            <w:vAlign w:val="center"/>
          </w:tcPr>
          <w:p w14:paraId="08377365" w14:textId="77777777" w:rsidR="007378D4" w:rsidRDefault="007378D4" w:rsidP="007378D4">
            <w:pPr>
              <w:ind w:left="135"/>
              <w:jc w:val="center"/>
            </w:pPr>
            <w:r>
              <w:rPr>
                <w:color w:val="000000"/>
                <w:sz w:val="24"/>
              </w:rPr>
              <w:t xml:space="preserve"> 1 </w:t>
            </w:r>
          </w:p>
        </w:tc>
        <w:tc>
          <w:tcPr>
            <w:tcW w:w="1796" w:type="dxa"/>
            <w:tcMar>
              <w:top w:w="50" w:type="dxa"/>
              <w:left w:w="100" w:type="dxa"/>
            </w:tcMar>
            <w:vAlign w:val="center"/>
          </w:tcPr>
          <w:p w14:paraId="5252AF86" w14:textId="77777777" w:rsidR="007378D4" w:rsidRDefault="007378D4" w:rsidP="007378D4">
            <w:pPr>
              <w:ind w:left="135"/>
              <w:jc w:val="center"/>
            </w:pPr>
          </w:p>
        </w:tc>
        <w:tc>
          <w:tcPr>
            <w:tcW w:w="2670" w:type="dxa"/>
            <w:tcMar>
              <w:top w:w="50" w:type="dxa"/>
              <w:left w:w="100" w:type="dxa"/>
            </w:tcMar>
            <w:vAlign w:val="center"/>
          </w:tcPr>
          <w:p w14:paraId="49248C9C" w14:textId="77777777" w:rsidR="007378D4" w:rsidRPr="00530B55" w:rsidRDefault="007378D4" w:rsidP="007378D4">
            <w:pPr>
              <w:ind w:left="135"/>
            </w:pPr>
            <w:r w:rsidRPr="00530B55">
              <w:rPr>
                <w:color w:val="000000"/>
                <w:sz w:val="24"/>
              </w:rPr>
              <w:t xml:space="preserve">Библиотека ЦОК </w:t>
            </w:r>
            <w:hyperlink r:id="rId375">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418516</w:t>
              </w:r>
            </w:hyperlink>
          </w:p>
        </w:tc>
      </w:tr>
      <w:tr w:rsidR="007378D4" w14:paraId="0BCA374A" w14:textId="77777777" w:rsidTr="007378D4">
        <w:trPr>
          <w:trHeight w:val="144"/>
          <w:tblCellSpacing w:w="20" w:type="nil"/>
        </w:trPr>
        <w:tc>
          <w:tcPr>
            <w:tcW w:w="0" w:type="auto"/>
            <w:gridSpan w:val="2"/>
            <w:tcMar>
              <w:top w:w="50" w:type="dxa"/>
              <w:left w:w="100" w:type="dxa"/>
            </w:tcMar>
            <w:vAlign w:val="center"/>
          </w:tcPr>
          <w:p w14:paraId="330DA71E" w14:textId="77777777" w:rsidR="007378D4" w:rsidRDefault="007378D4" w:rsidP="007378D4">
            <w:pPr>
              <w:ind w:left="135"/>
            </w:pPr>
            <w:r>
              <w:rPr>
                <w:color w:val="000000"/>
                <w:sz w:val="24"/>
              </w:rPr>
              <w:t>Итого по разделу</w:t>
            </w:r>
          </w:p>
        </w:tc>
        <w:tc>
          <w:tcPr>
            <w:tcW w:w="1548" w:type="dxa"/>
            <w:tcMar>
              <w:top w:w="50" w:type="dxa"/>
              <w:left w:w="100" w:type="dxa"/>
            </w:tcMar>
            <w:vAlign w:val="center"/>
          </w:tcPr>
          <w:p w14:paraId="2DD10935" w14:textId="77777777" w:rsidR="007378D4" w:rsidRDefault="007378D4" w:rsidP="007378D4">
            <w:pPr>
              <w:ind w:left="135"/>
              <w:jc w:val="center"/>
            </w:pPr>
            <w:r>
              <w:rPr>
                <w:color w:val="000000"/>
                <w:sz w:val="24"/>
              </w:rPr>
              <w:t xml:space="preserve"> 12 </w:t>
            </w:r>
          </w:p>
        </w:tc>
        <w:tc>
          <w:tcPr>
            <w:tcW w:w="0" w:type="auto"/>
            <w:gridSpan w:val="3"/>
            <w:tcMar>
              <w:top w:w="50" w:type="dxa"/>
              <w:left w:w="100" w:type="dxa"/>
            </w:tcMar>
            <w:vAlign w:val="center"/>
          </w:tcPr>
          <w:p w14:paraId="475B11E4" w14:textId="77777777" w:rsidR="007378D4" w:rsidRDefault="007378D4" w:rsidP="007378D4"/>
        </w:tc>
      </w:tr>
      <w:tr w:rsidR="007378D4" w14:paraId="1276D0F0" w14:textId="77777777" w:rsidTr="007378D4">
        <w:trPr>
          <w:trHeight w:val="144"/>
          <w:tblCellSpacing w:w="20" w:type="nil"/>
        </w:trPr>
        <w:tc>
          <w:tcPr>
            <w:tcW w:w="0" w:type="auto"/>
            <w:gridSpan w:val="6"/>
            <w:tcMar>
              <w:top w:w="50" w:type="dxa"/>
              <w:left w:w="100" w:type="dxa"/>
            </w:tcMar>
            <w:vAlign w:val="center"/>
          </w:tcPr>
          <w:p w14:paraId="67B7D517" w14:textId="77777777" w:rsidR="007378D4" w:rsidRDefault="007378D4" w:rsidP="007378D4">
            <w:pPr>
              <w:ind w:left="135"/>
            </w:pPr>
            <w:r>
              <w:rPr>
                <w:b/>
                <w:color w:val="000000"/>
                <w:sz w:val="24"/>
              </w:rPr>
              <w:t>Раздел 2.</w:t>
            </w:r>
            <w:r>
              <w:rPr>
                <w:color w:val="000000"/>
                <w:sz w:val="24"/>
              </w:rPr>
              <w:t xml:space="preserve"> </w:t>
            </w:r>
            <w:r>
              <w:rPr>
                <w:b/>
                <w:color w:val="000000"/>
                <w:sz w:val="24"/>
              </w:rPr>
              <w:t>Алгоритмы и программирование</w:t>
            </w:r>
          </w:p>
        </w:tc>
      </w:tr>
      <w:tr w:rsidR="007378D4" w:rsidRPr="003E55F6" w14:paraId="0195B392" w14:textId="77777777" w:rsidTr="007378D4">
        <w:trPr>
          <w:trHeight w:val="144"/>
          <w:tblCellSpacing w:w="20" w:type="nil"/>
        </w:trPr>
        <w:tc>
          <w:tcPr>
            <w:tcW w:w="506" w:type="dxa"/>
            <w:tcMar>
              <w:top w:w="50" w:type="dxa"/>
              <w:left w:w="100" w:type="dxa"/>
            </w:tcMar>
            <w:vAlign w:val="center"/>
          </w:tcPr>
          <w:p w14:paraId="733A4B25" w14:textId="77777777" w:rsidR="007378D4" w:rsidRDefault="007378D4" w:rsidP="007378D4">
            <w:r>
              <w:rPr>
                <w:color w:val="000000"/>
                <w:sz w:val="24"/>
              </w:rPr>
              <w:t>2.1</w:t>
            </w:r>
          </w:p>
        </w:tc>
        <w:tc>
          <w:tcPr>
            <w:tcW w:w="2904" w:type="dxa"/>
            <w:tcMar>
              <w:top w:w="50" w:type="dxa"/>
              <w:left w:w="100" w:type="dxa"/>
            </w:tcMar>
            <w:vAlign w:val="center"/>
          </w:tcPr>
          <w:p w14:paraId="1E61C0FB" w14:textId="77777777" w:rsidR="007378D4" w:rsidRPr="00530B55" w:rsidRDefault="007378D4" w:rsidP="007378D4">
            <w:pPr>
              <w:ind w:left="135"/>
            </w:pPr>
            <w:r w:rsidRPr="00530B55">
              <w:rPr>
                <w:color w:val="000000"/>
                <w:sz w:val="24"/>
              </w:rPr>
              <w:t>Исполнители и алгоритмы. Алгоритмические конструкции</w:t>
            </w:r>
          </w:p>
        </w:tc>
        <w:tc>
          <w:tcPr>
            <w:tcW w:w="985" w:type="dxa"/>
            <w:tcMar>
              <w:top w:w="50" w:type="dxa"/>
              <w:left w:w="100" w:type="dxa"/>
            </w:tcMar>
            <w:vAlign w:val="center"/>
          </w:tcPr>
          <w:p w14:paraId="27351E73" w14:textId="77777777" w:rsidR="007378D4" w:rsidRDefault="007378D4" w:rsidP="007378D4">
            <w:pPr>
              <w:ind w:left="135"/>
              <w:jc w:val="center"/>
            </w:pPr>
            <w:r w:rsidRPr="00530B55">
              <w:rPr>
                <w:color w:val="000000"/>
                <w:sz w:val="24"/>
              </w:rPr>
              <w:t xml:space="preserve"> </w:t>
            </w:r>
            <w:r>
              <w:rPr>
                <w:color w:val="000000"/>
                <w:sz w:val="24"/>
              </w:rPr>
              <w:t xml:space="preserve">10 </w:t>
            </w:r>
          </w:p>
        </w:tc>
        <w:tc>
          <w:tcPr>
            <w:tcW w:w="1709" w:type="dxa"/>
            <w:tcMar>
              <w:top w:w="50" w:type="dxa"/>
              <w:left w:w="100" w:type="dxa"/>
            </w:tcMar>
            <w:vAlign w:val="center"/>
          </w:tcPr>
          <w:p w14:paraId="3BDDDD45" w14:textId="77777777" w:rsidR="007378D4" w:rsidRDefault="007378D4" w:rsidP="007378D4">
            <w:pPr>
              <w:ind w:left="135"/>
              <w:jc w:val="center"/>
            </w:pPr>
            <w:r>
              <w:rPr>
                <w:color w:val="000000"/>
                <w:sz w:val="24"/>
              </w:rPr>
              <w:t xml:space="preserve"> 1 </w:t>
            </w:r>
          </w:p>
        </w:tc>
        <w:tc>
          <w:tcPr>
            <w:tcW w:w="1796" w:type="dxa"/>
            <w:tcMar>
              <w:top w:w="50" w:type="dxa"/>
              <w:left w:w="100" w:type="dxa"/>
            </w:tcMar>
            <w:vAlign w:val="center"/>
          </w:tcPr>
          <w:p w14:paraId="497E8272" w14:textId="77777777" w:rsidR="007378D4" w:rsidRDefault="007378D4" w:rsidP="007378D4">
            <w:pPr>
              <w:ind w:left="135"/>
              <w:jc w:val="center"/>
            </w:pPr>
          </w:p>
        </w:tc>
        <w:tc>
          <w:tcPr>
            <w:tcW w:w="2670" w:type="dxa"/>
            <w:tcMar>
              <w:top w:w="50" w:type="dxa"/>
              <w:left w:w="100" w:type="dxa"/>
            </w:tcMar>
            <w:vAlign w:val="center"/>
          </w:tcPr>
          <w:p w14:paraId="155F3C36" w14:textId="77777777" w:rsidR="007378D4" w:rsidRPr="00530B55" w:rsidRDefault="007378D4" w:rsidP="007378D4">
            <w:pPr>
              <w:ind w:left="135"/>
            </w:pPr>
            <w:r w:rsidRPr="00530B55">
              <w:rPr>
                <w:color w:val="000000"/>
                <w:sz w:val="24"/>
              </w:rPr>
              <w:t xml:space="preserve">Библиотека ЦОК </w:t>
            </w:r>
            <w:hyperlink r:id="rId376">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418516</w:t>
              </w:r>
            </w:hyperlink>
          </w:p>
        </w:tc>
      </w:tr>
      <w:tr w:rsidR="007378D4" w:rsidRPr="003E55F6" w14:paraId="6A3B609C" w14:textId="77777777" w:rsidTr="007378D4">
        <w:trPr>
          <w:trHeight w:val="144"/>
          <w:tblCellSpacing w:w="20" w:type="nil"/>
        </w:trPr>
        <w:tc>
          <w:tcPr>
            <w:tcW w:w="506" w:type="dxa"/>
            <w:tcMar>
              <w:top w:w="50" w:type="dxa"/>
              <w:left w:w="100" w:type="dxa"/>
            </w:tcMar>
            <w:vAlign w:val="center"/>
          </w:tcPr>
          <w:p w14:paraId="6716943F" w14:textId="77777777" w:rsidR="007378D4" w:rsidRDefault="007378D4" w:rsidP="007378D4">
            <w:r>
              <w:rPr>
                <w:color w:val="000000"/>
                <w:sz w:val="24"/>
              </w:rPr>
              <w:t>2.2</w:t>
            </w:r>
          </w:p>
        </w:tc>
        <w:tc>
          <w:tcPr>
            <w:tcW w:w="2904" w:type="dxa"/>
            <w:tcMar>
              <w:top w:w="50" w:type="dxa"/>
              <w:left w:w="100" w:type="dxa"/>
            </w:tcMar>
            <w:vAlign w:val="center"/>
          </w:tcPr>
          <w:p w14:paraId="6842152B" w14:textId="77777777" w:rsidR="007378D4" w:rsidRDefault="007378D4" w:rsidP="007378D4">
            <w:pPr>
              <w:ind w:left="135"/>
            </w:pPr>
            <w:r>
              <w:rPr>
                <w:color w:val="000000"/>
                <w:sz w:val="24"/>
              </w:rPr>
              <w:t>Язык программирования</w:t>
            </w:r>
          </w:p>
        </w:tc>
        <w:tc>
          <w:tcPr>
            <w:tcW w:w="985" w:type="dxa"/>
            <w:tcMar>
              <w:top w:w="50" w:type="dxa"/>
              <w:left w:w="100" w:type="dxa"/>
            </w:tcMar>
            <w:vAlign w:val="center"/>
          </w:tcPr>
          <w:p w14:paraId="4A330795" w14:textId="77777777" w:rsidR="007378D4" w:rsidRDefault="007378D4" w:rsidP="007378D4">
            <w:pPr>
              <w:ind w:left="135"/>
              <w:jc w:val="center"/>
            </w:pPr>
            <w:r>
              <w:rPr>
                <w:color w:val="000000"/>
                <w:sz w:val="24"/>
              </w:rPr>
              <w:t xml:space="preserve"> 9 </w:t>
            </w:r>
          </w:p>
        </w:tc>
        <w:tc>
          <w:tcPr>
            <w:tcW w:w="1709" w:type="dxa"/>
            <w:tcMar>
              <w:top w:w="50" w:type="dxa"/>
              <w:left w:w="100" w:type="dxa"/>
            </w:tcMar>
            <w:vAlign w:val="center"/>
          </w:tcPr>
          <w:p w14:paraId="22B6CDBA" w14:textId="77777777" w:rsidR="007378D4" w:rsidRDefault="007378D4" w:rsidP="007378D4">
            <w:pPr>
              <w:ind w:left="135"/>
              <w:jc w:val="center"/>
            </w:pPr>
          </w:p>
        </w:tc>
        <w:tc>
          <w:tcPr>
            <w:tcW w:w="1796" w:type="dxa"/>
            <w:tcMar>
              <w:top w:w="50" w:type="dxa"/>
              <w:left w:w="100" w:type="dxa"/>
            </w:tcMar>
            <w:vAlign w:val="center"/>
          </w:tcPr>
          <w:p w14:paraId="59FF0FF1" w14:textId="77777777" w:rsidR="007378D4" w:rsidRDefault="007378D4" w:rsidP="007378D4">
            <w:pPr>
              <w:ind w:left="135"/>
              <w:jc w:val="center"/>
            </w:pPr>
          </w:p>
        </w:tc>
        <w:tc>
          <w:tcPr>
            <w:tcW w:w="2670" w:type="dxa"/>
            <w:tcMar>
              <w:top w:w="50" w:type="dxa"/>
              <w:left w:w="100" w:type="dxa"/>
            </w:tcMar>
            <w:vAlign w:val="center"/>
          </w:tcPr>
          <w:p w14:paraId="2913734F" w14:textId="77777777" w:rsidR="007378D4" w:rsidRPr="00530B55" w:rsidRDefault="007378D4" w:rsidP="007378D4">
            <w:pPr>
              <w:ind w:left="135"/>
            </w:pPr>
            <w:r w:rsidRPr="00530B55">
              <w:rPr>
                <w:color w:val="000000"/>
                <w:sz w:val="24"/>
              </w:rPr>
              <w:t xml:space="preserve">Библиотека ЦОК </w:t>
            </w:r>
            <w:hyperlink r:id="rId377">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418516</w:t>
              </w:r>
            </w:hyperlink>
          </w:p>
        </w:tc>
      </w:tr>
      <w:tr w:rsidR="007378D4" w:rsidRPr="003E55F6" w14:paraId="057C2483" w14:textId="77777777" w:rsidTr="007378D4">
        <w:trPr>
          <w:trHeight w:val="144"/>
          <w:tblCellSpacing w:w="20" w:type="nil"/>
        </w:trPr>
        <w:tc>
          <w:tcPr>
            <w:tcW w:w="506" w:type="dxa"/>
            <w:tcMar>
              <w:top w:w="50" w:type="dxa"/>
              <w:left w:w="100" w:type="dxa"/>
            </w:tcMar>
            <w:vAlign w:val="center"/>
          </w:tcPr>
          <w:p w14:paraId="02F62262" w14:textId="77777777" w:rsidR="007378D4" w:rsidRDefault="007378D4" w:rsidP="007378D4">
            <w:r>
              <w:rPr>
                <w:color w:val="000000"/>
                <w:sz w:val="24"/>
              </w:rPr>
              <w:t>2.3</w:t>
            </w:r>
          </w:p>
        </w:tc>
        <w:tc>
          <w:tcPr>
            <w:tcW w:w="2904" w:type="dxa"/>
            <w:tcMar>
              <w:top w:w="50" w:type="dxa"/>
              <w:left w:w="100" w:type="dxa"/>
            </w:tcMar>
            <w:vAlign w:val="center"/>
          </w:tcPr>
          <w:p w14:paraId="3791B7AF" w14:textId="77777777" w:rsidR="007378D4" w:rsidRDefault="007378D4" w:rsidP="007378D4">
            <w:pPr>
              <w:ind w:left="135"/>
            </w:pPr>
            <w:r>
              <w:rPr>
                <w:color w:val="000000"/>
                <w:sz w:val="24"/>
              </w:rPr>
              <w:t>Анализ алгоритмов</w:t>
            </w:r>
          </w:p>
        </w:tc>
        <w:tc>
          <w:tcPr>
            <w:tcW w:w="985" w:type="dxa"/>
            <w:tcMar>
              <w:top w:w="50" w:type="dxa"/>
              <w:left w:w="100" w:type="dxa"/>
            </w:tcMar>
            <w:vAlign w:val="center"/>
          </w:tcPr>
          <w:p w14:paraId="6C408340" w14:textId="77777777" w:rsidR="007378D4" w:rsidRDefault="007378D4" w:rsidP="007378D4">
            <w:pPr>
              <w:ind w:left="135"/>
              <w:jc w:val="center"/>
            </w:pPr>
            <w:r>
              <w:rPr>
                <w:color w:val="000000"/>
                <w:sz w:val="24"/>
              </w:rPr>
              <w:t xml:space="preserve"> 2 </w:t>
            </w:r>
          </w:p>
        </w:tc>
        <w:tc>
          <w:tcPr>
            <w:tcW w:w="1709" w:type="dxa"/>
            <w:tcMar>
              <w:top w:w="50" w:type="dxa"/>
              <w:left w:w="100" w:type="dxa"/>
            </w:tcMar>
            <w:vAlign w:val="center"/>
          </w:tcPr>
          <w:p w14:paraId="01F81475" w14:textId="77777777" w:rsidR="007378D4" w:rsidRDefault="007378D4" w:rsidP="007378D4">
            <w:pPr>
              <w:ind w:left="135"/>
              <w:jc w:val="center"/>
            </w:pPr>
          </w:p>
        </w:tc>
        <w:tc>
          <w:tcPr>
            <w:tcW w:w="1796" w:type="dxa"/>
            <w:tcMar>
              <w:top w:w="50" w:type="dxa"/>
              <w:left w:w="100" w:type="dxa"/>
            </w:tcMar>
            <w:vAlign w:val="center"/>
          </w:tcPr>
          <w:p w14:paraId="253576B1" w14:textId="77777777" w:rsidR="007378D4" w:rsidRDefault="007378D4" w:rsidP="007378D4">
            <w:pPr>
              <w:ind w:left="135"/>
              <w:jc w:val="center"/>
            </w:pPr>
          </w:p>
        </w:tc>
        <w:tc>
          <w:tcPr>
            <w:tcW w:w="2670" w:type="dxa"/>
            <w:tcMar>
              <w:top w:w="50" w:type="dxa"/>
              <w:left w:w="100" w:type="dxa"/>
            </w:tcMar>
            <w:vAlign w:val="center"/>
          </w:tcPr>
          <w:p w14:paraId="0F1721E6" w14:textId="77777777" w:rsidR="007378D4" w:rsidRPr="00530B55" w:rsidRDefault="007378D4" w:rsidP="007378D4">
            <w:pPr>
              <w:ind w:left="135"/>
            </w:pPr>
            <w:r w:rsidRPr="00530B55">
              <w:rPr>
                <w:color w:val="000000"/>
                <w:sz w:val="24"/>
              </w:rPr>
              <w:t xml:space="preserve">Библиотека ЦОК </w:t>
            </w:r>
            <w:hyperlink r:id="rId378">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418516</w:t>
              </w:r>
            </w:hyperlink>
          </w:p>
        </w:tc>
      </w:tr>
      <w:tr w:rsidR="007378D4" w14:paraId="1C44AAE4" w14:textId="77777777" w:rsidTr="007378D4">
        <w:trPr>
          <w:trHeight w:val="144"/>
          <w:tblCellSpacing w:w="20" w:type="nil"/>
        </w:trPr>
        <w:tc>
          <w:tcPr>
            <w:tcW w:w="0" w:type="auto"/>
            <w:gridSpan w:val="2"/>
            <w:tcMar>
              <w:top w:w="50" w:type="dxa"/>
              <w:left w:w="100" w:type="dxa"/>
            </w:tcMar>
            <w:vAlign w:val="center"/>
          </w:tcPr>
          <w:p w14:paraId="069172A9" w14:textId="77777777" w:rsidR="007378D4" w:rsidRDefault="007378D4" w:rsidP="007378D4">
            <w:pPr>
              <w:ind w:left="135"/>
            </w:pPr>
            <w:r>
              <w:rPr>
                <w:color w:val="000000"/>
                <w:sz w:val="24"/>
              </w:rPr>
              <w:t>Итого по разделу</w:t>
            </w:r>
          </w:p>
        </w:tc>
        <w:tc>
          <w:tcPr>
            <w:tcW w:w="1548" w:type="dxa"/>
            <w:tcMar>
              <w:top w:w="50" w:type="dxa"/>
              <w:left w:w="100" w:type="dxa"/>
            </w:tcMar>
            <w:vAlign w:val="center"/>
          </w:tcPr>
          <w:p w14:paraId="14E8724C" w14:textId="77777777" w:rsidR="007378D4" w:rsidRDefault="007378D4" w:rsidP="007378D4">
            <w:pPr>
              <w:ind w:left="135"/>
              <w:jc w:val="center"/>
            </w:pPr>
            <w:r>
              <w:rPr>
                <w:color w:val="000000"/>
                <w:sz w:val="24"/>
              </w:rPr>
              <w:t xml:space="preserve"> 21 </w:t>
            </w:r>
          </w:p>
        </w:tc>
        <w:tc>
          <w:tcPr>
            <w:tcW w:w="0" w:type="auto"/>
            <w:gridSpan w:val="3"/>
            <w:tcMar>
              <w:top w:w="50" w:type="dxa"/>
              <w:left w:w="100" w:type="dxa"/>
            </w:tcMar>
            <w:vAlign w:val="center"/>
          </w:tcPr>
          <w:p w14:paraId="34758A3A" w14:textId="77777777" w:rsidR="007378D4" w:rsidRDefault="007378D4" w:rsidP="007378D4"/>
        </w:tc>
      </w:tr>
      <w:tr w:rsidR="007378D4" w14:paraId="40E1F6D4" w14:textId="77777777" w:rsidTr="007378D4">
        <w:trPr>
          <w:trHeight w:val="144"/>
          <w:tblCellSpacing w:w="20" w:type="nil"/>
        </w:trPr>
        <w:tc>
          <w:tcPr>
            <w:tcW w:w="0" w:type="auto"/>
            <w:gridSpan w:val="2"/>
            <w:tcMar>
              <w:top w:w="50" w:type="dxa"/>
              <w:left w:w="100" w:type="dxa"/>
            </w:tcMar>
            <w:vAlign w:val="center"/>
          </w:tcPr>
          <w:p w14:paraId="115C9BD0" w14:textId="77777777" w:rsidR="007378D4" w:rsidRDefault="007378D4" w:rsidP="007378D4">
            <w:pPr>
              <w:ind w:left="135"/>
            </w:pPr>
            <w:r>
              <w:rPr>
                <w:color w:val="000000"/>
                <w:sz w:val="24"/>
              </w:rPr>
              <w:t>Резервное время</w:t>
            </w:r>
          </w:p>
        </w:tc>
        <w:tc>
          <w:tcPr>
            <w:tcW w:w="1548" w:type="dxa"/>
            <w:tcMar>
              <w:top w:w="50" w:type="dxa"/>
              <w:left w:w="100" w:type="dxa"/>
            </w:tcMar>
            <w:vAlign w:val="center"/>
          </w:tcPr>
          <w:p w14:paraId="28D229C5" w14:textId="77777777" w:rsidR="007378D4" w:rsidRDefault="007378D4" w:rsidP="007378D4">
            <w:pPr>
              <w:ind w:left="135"/>
              <w:jc w:val="center"/>
            </w:pPr>
            <w:r>
              <w:rPr>
                <w:color w:val="000000"/>
                <w:sz w:val="24"/>
              </w:rPr>
              <w:t xml:space="preserve"> 1 </w:t>
            </w:r>
          </w:p>
        </w:tc>
        <w:tc>
          <w:tcPr>
            <w:tcW w:w="1709" w:type="dxa"/>
            <w:tcMar>
              <w:top w:w="50" w:type="dxa"/>
              <w:left w:w="100" w:type="dxa"/>
            </w:tcMar>
            <w:vAlign w:val="center"/>
          </w:tcPr>
          <w:p w14:paraId="21992EAE" w14:textId="77777777" w:rsidR="007378D4" w:rsidRDefault="007378D4" w:rsidP="007378D4">
            <w:pPr>
              <w:ind w:left="135"/>
              <w:jc w:val="center"/>
            </w:pPr>
          </w:p>
        </w:tc>
        <w:tc>
          <w:tcPr>
            <w:tcW w:w="1796" w:type="dxa"/>
            <w:tcMar>
              <w:top w:w="50" w:type="dxa"/>
              <w:left w:w="100" w:type="dxa"/>
            </w:tcMar>
            <w:vAlign w:val="center"/>
          </w:tcPr>
          <w:p w14:paraId="0CA080F6" w14:textId="77777777" w:rsidR="007378D4" w:rsidRDefault="007378D4" w:rsidP="007378D4">
            <w:pPr>
              <w:ind w:left="135"/>
              <w:jc w:val="center"/>
            </w:pPr>
          </w:p>
        </w:tc>
        <w:tc>
          <w:tcPr>
            <w:tcW w:w="2670" w:type="dxa"/>
            <w:tcMar>
              <w:top w:w="50" w:type="dxa"/>
              <w:left w:w="100" w:type="dxa"/>
            </w:tcMar>
            <w:vAlign w:val="center"/>
          </w:tcPr>
          <w:p w14:paraId="0480163E" w14:textId="77777777" w:rsidR="007378D4" w:rsidRDefault="007378D4" w:rsidP="007378D4">
            <w:pPr>
              <w:ind w:left="135"/>
            </w:pPr>
          </w:p>
        </w:tc>
      </w:tr>
      <w:tr w:rsidR="007378D4" w14:paraId="5E129954" w14:textId="77777777" w:rsidTr="007378D4">
        <w:trPr>
          <w:trHeight w:val="144"/>
          <w:tblCellSpacing w:w="20" w:type="nil"/>
        </w:trPr>
        <w:tc>
          <w:tcPr>
            <w:tcW w:w="0" w:type="auto"/>
            <w:gridSpan w:val="2"/>
            <w:tcMar>
              <w:top w:w="50" w:type="dxa"/>
              <w:left w:w="100" w:type="dxa"/>
            </w:tcMar>
            <w:vAlign w:val="center"/>
          </w:tcPr>
          <w:p w14:paraId="37C70699" w14:textId="77777777" w:rsidR="007378D4" w:rsidRPr="00530B55" w:rsidRDefault="007378D4" w:rsidP="007378D4">
            <w:pPr>
              <w:ind w:left="135"/>
            </w:pPr>
            <w:r w:rsidRPr="00530B55">
              <w:rPr>
                <w:color w:val="000000"/>
                <w:sz w:val="24"/>
              </w:rPr>
              <w:t>ОБЩЕЕ КОЛИЧЕСТВО ЧАСОВ ПО ПРОГРАММЕ</w:t>
            </w:r>
          </w:p>
        </w:tc>
        <w:tc>
          <w:tcPr>
            <w:tcW w:w="1548" w:type="dxa"/>
            <w:tcMar>
              <w:top w:w="50" w:type="dxa"/>
              <w:left w:w="100" w:type="dxa"/>
            </w:tcMar>
            <w:vAlign w:val="center"/>
          </w:tcPr>
          <w:p w14:paraId="6954DE6A" w14:textId="77777777" w:rsidR="007378D4" w:rsidRDefault="007378D4" w:rsidP="007378D4">
            <w:pPr>
              <w:ind w:left="135"/>
              <w:jc w:val="center"/>
            </w:pPr>
            <w:r w:rsidRPr="00530B55">
              <w:rPr>
                <w:color w:val="000000"/>
                <w:sz w:val="24"/>
              </w:rPr>
              <w:t xml:space="preserve"> </w:t>
            </w:r>
            <w:r>
              <w:rPr>
                <w:color w:val="000000"/>
                <w:sz w:val="24"/>
              </w:rPr>
              <w:t xml:space="preserve">34 </w:t>
            </w:r>
          </w:p>
        </w:tc>
        <w:tc>
          <w:tcPr>
            <w:tcW w:w="1709" w:type="dxa"/>
            <w:tcMar>
              <w:top w:w="50" w:type="dxa"/>
              <w:left w:w="100" w:type="dxa"/>
            </w:tcMar>
            <w:vAlign w:val="center"/>
          </w:tcPr>
          <w:p w14:paraId="77E5899B" w14:textId="77777777" w:rsidR="007378D4" w:rsidRDefault="007378D4" w:rsidP="007378D4">
            <w:pPr>
              <w:ind w:left="135"/>
              <w:jc w:val="center"/>
            </w:pPr>
            <w:r>
              <w:rPr>
                <w:color w:val="000000"/>
                <w:sz w:val="24"/>
              </w:rPr>
              <w:t xml:space="preserve"> 3 </w:t>
            </w:r>
          </w:p>
        </w:tc>
        <w:tc>
          <w:tcPr>
            <w:tcW w:w="1796" w:type="dxa"/>
            <w:tcMar>
              <w:top w:w="50" w:type="dxa"/>
              <w:left w:w="100" w:type="dxa"/>
            </w:tcMar>
            <w:vAlign w:val="center"/>
          </w:tcPr>
          <w:p w14:paraId="3BDCFE3D" w14:textId="77777777" w:rsidR="007378D4" w:rsidRDefault="007378D4" w:rsidP="007378D4">
            <w:pPr>
              <w:ind w:left="135"/>
              <w:jc w:val="center"/>
            </w:pPr>
            <w:r>
              <w:rPr>
                <w:color w:val="000000"/>
                <w:sz w:val="24"/>
              </w:rPr>
              <w:t xml:space="preserve"> 0 </w:t>
            </w:r>
          </w:p>
        </w:tc>
        <w:tc>
          <w:tcPr>
            <w:tcW w:w="2670" w:type="dxa"/>
            <w:tcMar>
              <w:top w:w="50" w:type="dxa"/>
              <w:left w:w="100" w:type="dxa"/>
            </w:tcMar>
            <w:vAlign w:val="center"/>
          </w:tcPr>
          <w:p w14:paraId="2812389D" w14:textId="77777777" w:rsidR="007378D4" w:rsidRDefault="007378D4" w:rsidP="007378D4"/>
        </w:tc>
      </w:tr>
    </w:tbl>
    <w:p w14:paraId="7A58F0C7" w14:textId="77777777" w:rsidR="007378D4" w:rsidRDefault="007378D4" w:rsidP="007378D4">
      <w:pPr>
        <w:ind w:left="120"/>
      </w:pPr>
      <w:r>
        <w:rPr>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7"/>
        <w:gridCol w:w="2079"/>
        <w:gridCol w:w="901"/>
        <w:gridCol w:w="1741"/>
        <w:gridCol w:w="1805"/>
        <w:gridCol w:w="2663"/>
      </w:tblGrid>
      <w:tr w:rsidR="007378D4" w14:paraId="20711F48" w14:textId="77777777" w:rsidTr="007378D4">
        <w:trPr>
          <w:trHeight w:val="144"/>
          <w:tblCellSpacing w:w="20" w:type="nil"/>
        </w:trPr>
        <w:tc>
          <w:tcPr>
            <w:tcW w:w="520" w:type="dxa"/>
            <w:vMerge w:val="restart"/>
            <w:tcMar>
              <w:top w:w="50" w:type="dxa"/>
              <w:left w:w="100" w:type="dxa"/>
            </w:tcMar>
            <w:vAlign w:val="center"/>
          </w:tcPr>
          <w:p w14:paraId="4119F29C" w14:textId="77777777" w:rsidR="007378D4" w:rsidRDefault="007378D4" w:rsidP="007378D4">
            <w:pPr>
              <w:ind w:left="135"/>
            </w:pPr>
            <w:r>
              <w:rPr>
                <w:b/>
                <w:color w:val="000000"/>
                <w:sz w:val="24"/>
              </w:rPr>
              <w:t xml:space="preserve">№ п/п </w:t>
            </w:r>
          </w:p>
          <w:p w14:paraId="1B7D2F4E" w14:textId="77777777" w:rsidR="007378D4" w:rsidRDefault="007378D4" w:rsidP="007378D4">
            <w:pPr>
              <w:ind w:left="135"/>
            </w:pPr>
          </w:p>
        </w:tc>
        <w:tc>
          <w:tcPr>
            <w:tcW w:w="2640" w:type="dxa"/>
            <w:vMerge w:val="restart"/>
            <w:tcMar>
              <w:top w:w="50" w:type="dxa"/>
              <w:left w:w="100" w:type="dxa"/>
            </w:tcMar>
            <w:vAlign w:val="center"/>
          </w:tcPr>
          <w:p w14:paraId="2C8C74A4" w14:textId="77777777" w:rsidR="007378D4" w:rsidRDefault="007378D4" w:rsidP="007378D4">
            <w:pPr>
              <w:ind w:left="135"/>
            </w:pPr>
            <w:r>
              <w:rPr>
                <w:b/>
                <w:color w:val="000000"/>
                <w:sz w:val="24"/>
              </w:rPr>
              <w:t xml:space="preserve">Наименование разделов и тем программы </w:t>
            </w:r>
          </w:p>
          <w:p w14:paraId="23637EFD" w14:textId="77777777" w:rsidR="007378D4" w:rsidRDefault="007378D4" w:rsidP="007378D4">
            <w:pPr>
              <w:ind w:left="135"/>
            </w:pPr>
          </w:p>
        </w:tc>
        <w:tc>
          <w:tcPr>
            <w:tcW w:w="0" w:type="auto"/>
            <w:gridSpan w:val="3"/>
            <w:tcMar>
              <w:top w:w="50" w:type="dxa"/>
              <w:left w:w="100" w:type="dxa"/>
            </w:tcMar>
            <w:vAlign w:val="center"/>
          </w:tcPr>
          <w:p w14:paraId="3B0B675C" w14:textId="77777777" w:rsidR="007378D4" w:rsidRDefault="007378D4" w:rsidP="007378D4">
            <w:r>
              <w:rPr>
                <w:b/>
                <w:color w:val="000000"/>
                <w:sz w:val="24"/>
              </w:rPr>
              <w:t>Количество часов</w:t>
            </w:r>
          </w:p>
        </w:tc>
        <w:tc>
          <w:tcPr>
            <w:tcW w:w="2741" w:type="dxa"/>
            <w:vMerge w:val="restart"/>
            <w:tcMar>
              <w:top w:w="50" w:type="dxa"/>
              <w:left w:w="100" w:type="dxa"/>
            </w:tcMar>
            <w:vAlign w:val="center"/>
          </w:tcPr>
          <w:p w14:paraId="3F88F7C8" w14:textId="77777777" w:rsidR="007378D4" w:rsidRDefault="007378D4" w:rsidP="007378D4">
            <w:pPr>
              <w:ind w:left="135"/>
            </w:pPr>
            <w:r>
              <w:rPr>
                <w:b/>
                <w:color w:val="000000"/>
                <w:sz w:val="24"/>
              </w:rPr>
              <w:t xml:space="preserve">Электронные (цифровые) образовательные ресурсы </w:t>
            </w:r>
          </w:p>
          <w:p w14:paraId="049698D0" w14:textId="77777777" w:rsidR="007378D4" w:rsidRDefault="007378D4" w:rsidP="007378D4">
            <w:pPr>
              <w:ind w:left="135"/>
            </w:pPr>
          </w:p>
        </w:tc>
      </w:tr>
      <w:tr w:rsidR="007378D4" w14:paraId="2FE47A9D" w14:textId="77777777" w:rsidTr="007378D4">
        <w:trPr>
          <w:trHeight w:val="144"/>
          <w:tblCellSpacing w:w="20" w:type="nil"/>
        </w:trPr>
        <w:tc>
          <w:tcPr>
            <w:tcW w:w="0" w:type="auto"/>
            <w:vMerge/>
            <w:tcBorders>
              <w:top w:val="nil"/>
            </w:tcBorders>
            <w:tcMar>
              <w:top w:w="50" w:type="dxa"/>
              <w:left w:w="100" w:type="dxa"/>
            </w:tcMar>
          </w:tcPr>
          <w:p w14:paraId="2EC9DE15" w14:textId="77777777" w:rsidR="007378D4" w:rsidRDefault="007378D4" w:rsidP="007378D4"/>
        </w:tc>
        <w:tc>
          <w:tcPr>
            <w:tcW w:w="0" w:type="auto"/>
            <w:vMerge/>
            <w:tcBorders>
              <w:top w:val="nil"/>
            </w:tcBorders>
            <w:tcMar>
              <w:top w:w="50" w:type="dxa"/>
              <w:left w:w="100" w:type="dxa"/>
            </w:tcMar>
          </w:tcPr>
          <w:p w14:paraId="115985B4" w14:textId="77777777" w:rsidR="007378D4" w:rsidRDefault="007378D4" w:rsidP="007378D4"/>
        </w:tc>
        <w:tc>
          <w:tcPr>
            <w:tcW w:w="1011" w:type="dxa"/>
            <w:tcMar>
              <w:top w:w="50" w:type="dxa"/>
              <w:left w:w="100" w:type="dxa"/>
            </w:tcMar>
            <w:vAlign w:val="center"/>
          </w:tcPr>
          <w:p w14:paraId="326AF51A" w14:textId="77777777" w:rsidR="007378D4" w:rsidRDefault="007378D4" w:rsidP="007378D4">
            <w:pPr>
              <w:ind w:left="135"/>
            </w:pPr>
            <w:r>
              <w:rPr>
                <w:b/>
                <w:color w:val="000000"/>
                <w:sz w:val="24"/>
              </w:rPr>
              <w:t xml:space="preserve">Всего </w:t>
            </w:r>
          </w:p>
          <w:p w14:paraId="4C49AE73" w14:textId="77777777" w:rsidR="007378D4" w:rsidRDefault="007378D4" w:rsidP="007378D4">
            <w:pPr>
              <w:ind w:left="135"/>
            </w:pPr>
          </w:p>
        </w:tc>
        <w:tc>
          <w:tcPr>
            <w:tcW w:w="1738" w:type="dxa"/>
            <w:tcMar>
              <w:top w:w="50" w:type="dxa"/>
              <w:left w:w="100" w:type="dxa"/>
            </w:tcMar>
            <w:vAlign w:val="center"/>
          </w:tcPr>
          <w:p w14:paraId="41B660F9" w14:textId="77777777" w:rsidR="007378D4" w:rsidRDefault="007378D4" w:rsidP="007378D4">
            <w:pPr>
              <w:ind w:left="135"/>
            </w:pPr>
            <w:r>
              <w:rPr>
                <w:b/>
                <w:color w:val="000000"/>
                <w:sz w:val="24"/>
              </w:rPr>
              <w:t xml:space="preserve">Контрольные работы </w:t>
            </w:r>
          </w:p>
          <w:p w14:paraId="0CB2F937" w14:textId="77777777" w:rsidR="007378D4" w:rsidRDefault="007378D4" w:rsidP="007378D4">
            <w:pPr>
              <w:ind w:left="135"/>
            </w:pPr>
          </w:p>
        </w:tc>
        <w:tc>
          <w:tcPr>
            <w:tcW w:w="1823" w:type="dxa"/>
            <w:tcMar>
              <w:top w:w="50" w:type="dxa"/>
              <w:left w:w="100" w:type="dxa"/>
            </w:tcMar>
            <w:vAlign w:val="center"/>
          </w:tcPr>
          <w:p w14:paraId="490F74C4" w14:textId="77777777" w:rsidR="007378D4" w:rsidRDefault="007378D4" w:rsidP="007378D4">
            <w:pPr>
              <w:ind w:left="135"/>
            </w:pPr>
            <w:r>
              <w:rPr>
                <w:b/>
                <w:color w:val="000000"/>
                <w:sz w:val="24"/>
              </w:rPr>
              <w:t xml:space="preserve">Практические работы </w:t>
            </w:r>
          </w:p>
          <w:p w14:paraId="70FF6F79" w14:textId="77777777" w:rsidR="007378D4" w:rsidRDefault="007378D4" w:rsidP="007378D4">
            <w:pPr>
              <w:ind w:left="135"/>
            </w:pPr>
          </w:p>
        </w:tc>
        <w:tc>
          <w:tcPr>
            <w:tcW w:w="0" w:type="auto"/>
            <w:vMerge/>
            <w:tcBorders>
              <w:top w:val="nil"/>
            </w:tcBorders>
            <w:tcMar>
              <w:top w:w="50" w:type="dxa"/>
              <w:left w:w="100" w:type="dxa"/>
            </w:tcMar>
          </w:tcPr>
          <w:p w14:paraId="126460DB" w14:textId="77777777" w:rsidR="007378D4" w:rsidRDefault="007378D4" w:rsidP="007378D4"/>
        </w:tc>
      </w:tr>
      <w:tr w:rsidR="007378D4" w14:paraId="2CADA674" w14:textId="77777777" w:rsidTr="007378D4">
        <w:trPr>
          <w:trHeight w:val="144"/>
          <w:tblCellSpacing w:w="20" w:type="nil"/>
        </w:trPr>
        <w:tc>
          <w:tcPr>
            <w:tcW w:w="0" w:type="auto"/>
            <w:gridSpan w:val="6"/>
            <w:tcMar>
              <w:top w:w="50" w:type="dxa"/>
              <w:left w:w="100" w:type="dxa"/>
            </w:tcMar>
            <w:vAlign w:val="center"/>
          </w:tcPr>
          <w:p w14:paraId="6B40B6B1" w14:textId="77777777" w:rsidR="007378D4" w:rsidRDefault="007378D4" w:rsidP="007378D4">
            <w:pPr>
              <w:ind w:left="135"/>
            </w:pPr>
            <w:r>
              <w:rPr>
                <w:b/>
                <w:color w:val="000000"/>
                <w:sz w:val="24"/>
              </w:rPr>
              <w:t>Раздел 1.</w:t>
            </w:r>
            <w:r>
              <w:rPr>
                <w:color w:val="000000"/>
                <w:sz w:val="24"/>
              </w:rPr>
              <w:t xml:space="preserve"> </w:t>
            </w:r>
            <w:r>
              <w:rPr>
                <w:b/>
                <w:color w:val="000000"/>
                <w:sz w:val="24"/>
              </w:rPr>
              <w:t>Цифровая грамотность</w:t>
            </w:r>
          </w:p>
        </w:tc>
      </w:tr>
      <w:tr w:rsidR="007378D4" w:rsidRPr="003E55F6" w14:paraId="1E1ECB25" w14:textId="77777777" w:rsidTr="007378D4">
        <w:trPr>
          <w:trHeight w:val="144"/>
          <w:tblCellSpacing w:w="20" w:type="nil"/>
        </w:trPr>
        <w:tc>
          <w:tcPr>
            <w:tcW w:w="520" w:type="dxa"/>
            <w:tcMar>
              <w:top w:w="50" w:type="dxa"/>
              <w:left w:w="100" w:type="dxa"/>
            </w:tcMar>
            <w:vAlign w:val="center"/>
          </w:tcPr>
          <w:p w14:paraId="1CD77740" w14:textId="77777777" w:rsidR="007378D4" w:rsidRDefault="007378D4" w:rsidP="007378D4">
            <w:r>
              <w:rPr>
                <w:color w:val="000000"/>
                <w:sz w:val="24"/>
              </w:rPr>
              <w:t>1.1</w:t>
            </w:r>
          </w:p>
        </w:tc>
        <w:tc>
          <w:tcPr>
            <w:tcW w:w="2640" w:type="dxa"/>
            <w:tcMar>
              <w:top w:w="50" w:type="dxa"/>
              <w:left w:w="100" w:type="dxa"/>
            </w:tcMar>
            <w:vAlign w:val="center"/>
          </w:tcPr>
          <w:p w14:paraId="11069431" w14:textId="77777777" w:rsidR="007378D4" w:rsidRPr="00530B55" w:rsidRDefault="007378D4" w:rsidP="007378D4">
            <w:pPr>
              <w:ind w:left="135"/>
            </w:pPr>
            <w:r w:rsidRPr="00530B55">
              <w:rPr>
                <w:color w:val="000000"/>
                <w:sz w:val="24"/>
              </w:rPr>
              <w:t>Глобальная сеть Интернет и стратегии безопасного поведения в ней</w:t>
            </w:r>
          </w:p>
        </w:tc>
        <w:tc>
          <w:tcPr>
            <w:tcW w:w="1011" w:type="dxa"/>
            <w:tcMar>
              <w:top w:w="50" w:type="dxa"/>
              <w:left w:w="100" w:type="dxa"/>
            </w:tcMar>
            <w:vAlign w:val="center"/>
          </w:tcPr>
          <w:p w14:paraId="446FC948" w14:textId="77777777" w:rsidR="007378D4" w:rsidRDefault="007378D4" w:rsidP="007378D4">
            <w:pPr>
              <w:ind w:left="135"/>
              <w:jc w:val="center"/>
            </w:pPr>
            <w:r w:rsidRPr="00530B55">
              <w:rPr>
                <w:color w:val="000000"/>
                <w:sz w:val="24"/>
              </w:rPr>
              <w:t xml:space="preserve"> </w:t>
            </w:r>
            <w:r>
              <w:rPr>
                <w:color w:val="000000"/>
                <w:sz w:val="24"/>
              </w:rPr>
              <w:t xml:space="preserve">3 </w:t>
            </w:r>
          </w:p>
        </w:tc>
        <w:tc>
          <w:tcPr>
            <w:tcW w:w="1738" w:type="dxa"/>
            <w:tcMar>
              <w:top w:w="50" w:type="dxa"/>
              <w:left w:w="100" w:type="dxa"/>
            </w:tcMar>
            <w:vAlign w:val="center"/>
          </w:tcPr>
          <w:p w14:paraId="0F89B2D0" w14:textId="77777777" w:rsidR="007378D4" w:rsidRDefault="007378D4" w:rsidP="007378D4">
            <w:pPr>
              <w:ind w:left="135"/>
              <w:jc w:val="center"/>
            </w:pPr>
          </w:p>
        </w:tc>
        <w:tc>
          <w:tcPr>
            <w:tcW w:w="1823" w:type="dxa"/>
            <w:tcMar>
              <w:top w:w="50" w:type="dxa"/>
              <w:left w:w="100" w:type="dxa"/>
            </w:tcMar>
            <w:vAlign w:val="center"/>
          </w:tcPr>
          <w:p w14:paraId="309D9F5E" w14:textId="77777777" w:rsidR="007378D4" w:rsidRDefault="007378D4" w:rsidP="007378D4">
            <w:pPr>
              <w:ind w:left="135"/>
              <w:jc w:val="center"/>
            </w:pPr>
          </w:p>
        </w:tc>
        <w:tc>
          <w:tcPr>
            <w:tcW w:w="2741" w:type="dxa"/>
            <w:tcMar>
              <w:top w:w="50" w:type="dxa"/>
              <w:left w:w="100" w:type="dxa"/>
            </w:tcMar>
            <w:vAlign w:val="center"/>
          </w:tcPr>
          <w:p w14:paraId="29F7AFC4" w14:textId="77777777" w:rsidR="007378D4" w:rsidRPr="00530B55" w:rsidRDefault="007378D4" w:rsidP="007378D4">
            <w:pPr>
              <w:ind w:left="135"/>
            </w:pPr>
            <w:r w:rsidRPr="00530B55">
              <w:rPr>
                <w:color w:val="000000"/>
                <w:sz w:val="24"/>
              </w:rPr>
              <w:t xml:space="preserve">Библиотека ЦОК </w:t>
            </w:r>
            <w:hyperlink r:id="rId379">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w:t>
              </w:r>
              <w:r>
                <w:rPr>
                  <w:color w:val="0000FF"/>
                  <w:u w:val="single"/>
                </w:rPr>
                <w:t>a</w:t>
              </w:r>
              <w:r w:rsidRPr="00530B55">
                <w:rPr>
                  <w:color w:val="0000FF"/>
                  <w:u w:val="single"/>
                </w:rPr>
                <w:t>7</w:t>
              </w:r>
              <w:r>
                <w:rPr>
                  <w:color w:val="0000FF"/>
                  <w:u w:val="single"/>
                </w:rPr>
                <w:t>d</w:t>
              </w:r>
              <w:r w:rsidRPr="00530B55">
                <w:rPr>
                  <w:color w:val="0000FF"/>
                  <w:u w:val="single"/>
                </w:rPr>
                <w:t>0</w:t>
              </w:r>
            </w:hyperlink>
          </w:p>
        </w:tc>
      </w:tr>
      <w:tr w:rsidR="007378D4" w:rsidRPr="003E55F6" w14:paraId="2F8731DE" w14:textId="77777777" w:rsidTr="007378D4">
        <w:trPr>
          <w:trHeight w:val="144"/>
          <w:tblCellSpacing w:w="20" w:type="nil"/>
        </w:trPr>
        <w:tc>
          <w:tcPr>
            <w:tcW w:w="520" w:type="dxa"/>
            <w:tcMar>
              <w:top w:w="50" w:type="dxa"/>
              <w:left w:w="100" w:type="dxa"/>
            </w:tcMar>
            <w:vAlign w:val="center"/>
          </w:tcPr>
          <w:p w14:paraId="1E641539" w14:textId="77777777" w:rsidR="007378D4" w:rsidRDefault="007378D4" w:rsidP="007378D4">
            <w:r>
              <w:rPr>
                <w:color w:val="000000"/>
                <w:sz w:val="24"/>
              </w:rPr>
              <w:t>1.2</w:t>
            </w:r>
          </w:p>
        </w:tc>
        <w:tc>
          <w:tcPr>
            <w:tcW w:w="2640" w:type="dxa"/>
            <w:tcMar>
              <w:top w:w="50" w:type="dxa"/>
              <w:left w:w="100" w:type="dxa"/>
            </w:tcMar>
            <w:vAlign w:val="center"/>
          </w:tcPr>
          <w:p w14:paraId="008EE9D4" w14:textId="77777777" w:rsidR="007378D4" w:rsidRDefault="007378D4" w:rsidP="007378D4">
            <w:pPr>
              <w:ind w:left="135"/>
            </w:pPr>
            <w:r>
              <w:rPr>
                <w:color w:val="000000"/>
                <w:sz w:val="24"/>
              </w:rPr>
              <w:t>Работа в информационном пространстве</w:t>
            </w:r>
          </w:p>
        </w:tc>
        <w:tc>
          <w:tcPr>
            <w:tcW w:w="1011" w:type="dxa"/>
            <w:tcMar>
              <w:top w:w="50" w:type="dxa"/>
              <w:left w:w="100" w:type="dxa"/>
            </w:tcMar>
            <w:vAlign w:val="center"/>
          </w:tcPr>
          <w:p w14:paraId="05AD0D63" w14:textId="77777777" w:rsidR="007378D4" w:rsidRDefault="007378D4" w:rsidP="007378D4">
            <w:pPr>
              <w:ind w:left="135"/>
              <w:jc w:val="center"/>
            </w:pPr>
            <w:r>
              <w:rPr>
                <w:color w:val="000000"/>
                <w:sz w:val="24"/>
              </w:rPr>
              <w:t xml:space="preserve"> 3 </w:t>
            </w:r>
          </w:p>
        </w:tc>
        <w:tc>
          <w:tcPr>
            <w:tcW w:w="1738" w:type="dxa"/>
            <w:tcMar>
              <w:top w:w="50" w:type="dxa"/>
              <w:left w:w="100" w:type="dxa"/>
            </w:tcMar>
            <w:vAlign w:val="center"/>
          </w:tcPr>
          <w:p w14:paraId="5AE73840" w14:textId="77777777" w:rsidR="007378D4" w:rsidRDefault="007378D4" w:rsidP="007378D4">
            <w:pPr>
              <w:ind w:left="135"/>
              <w:jc w:val="center"/>
            </w:pPr>
          </w:p>
        </w:tc>
        <w:tc>
          <w:tcPr>
            <w:tcW w:w="1823" w:type="dxa"/>
            <w:tcMar>
              <w:top w:w="50" w:type="dxa"/>
              <w:left w:w="100" w:type="dxa"/>
            </w:tcMar>
            <w:vAlign w:val="center"/>
          </w:tcPr>
          <w:p w14:paraId="7365D7CE" w14:textId="77777777" w:rsidR="007378D4" w:rsidRDefault="007378D4" w:rsidP="007378D4">
            <w:pPr>
              <w:ind w:left="135"/>
              <w:jc w:val="center"/>
            </w:pPr>
          </w:p>
        </w:tc>
        <w:tc>
          <w:tcPr>
            <w:tcW w:w="2741" w:type="dxa"/>
            <w:tcMar>
              <w:top w:w="50" w:type="dxa"/>
              <w:left w:w="100" w:type="dxa"/>
            </w:tcMar>
            <w:vAlign w:val="center"/>
          </w:tcPr>
          <w:p w14:paraId="2514F1A6" w14:textId="77777777" w:rsidR="007378D4" w:rsidRPr="00530B55" w:rsidRDefault="007378D4" w:rsidP="007378D4">
            <w:pPr>
              <w:ind w:left="135"/>
            </w:pPr>
            <w:r w:rsidRPr="00530B55">
              <w:rPr>
                <w:color w:val="000000"/>
                <w:sz w:val="24"/>
              </w:rPr>
              <w:t xml:space="preserve">Библиотека ЦОК </w:t>
            </w:r>
            <w:hyperlink r:id="rId380">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w:t>
              </w:r>
              <w:r>
                <w:rPr>
                  <w:color w:val="0000FF"/>
                  <w:u w:val="single"/>
                </w:rPr>
                <w:t>a</w:t>
              </w:r>
              <w:r w:rsidRPr="00530B55">
                <w:rPr>
                  <w:color w:val="0000FF"/>
                  <w:u w:val="single"/>
                </w:rPr>
                <w:t>7</w:t>
              </w:r>
              <w:r>
                <w:rPr>
                  <w:color w:val="0000FF"/>
                  <w:u w:val="single"/>
                </w:rPr>
                <w:t>d</w:t>
              </w:r>
              <w:r w:rsidRPr="00530B55">
                <w:rPr>
                  <w:color w:val="0000FF"/>
                  <w:u w:val="single"/>
                </w:rPr>
                <w:t>0</w:t>
              </w:r>
            </w:hyperlink>
          </w:p>
        </w:tc>
      </w:tr>
      <w:tr w:rsidR="007378D4" w14:paraId="70193A0E" w14:textId="77777777" w:rsidTr="007378D4">
        <w:trPr>
          <w:trHeight w:val="144"/>
          <w:tblCellSpacing w:w="20" w:type="nil"/>
        </w:trPr>
        <w:tc>
          <w:tcPr>
            <w:tcW w:w="0" w:type="auto"/>
            <w:gridSpan w:val="2"/>
            <w:tcMar>
              <w:top w:w="50" w:type="dxa"/>
              <w:left w:w="100" w:type="dxa"/>
            </w:tcMar>
            <w:vAlign w:val="center"/>
          </w:tcPr>
          <w:p w14:paraId="7090CCD7" w14:textId="77777777" w:rsidR="007378D4" w:rsidRDefault="007378D4" w:rsidP="007378D4">
            <w:pPr>
              <w:ind w:left="135"/>
            </w:pPr>
            <w:r>
              <w:rPr>
                <w:color w:val="000000"/>
                <w:sz w:val="24"/>
              </w:rPr>
              <w:t>Итого по разделу</w:t>
            </w:r>
          </w:p>
        </w:tc>
        <w:tc>
          <w:tcPr>
            <w:tcW w:w="1589" w:type="dxa"/>
            <w:tcMar>
              <w:top w:w="50" w:type="dxa"/>
              <w:left w:w="100" w:type="dxa"/>
            </w:tcMar>
            <w:vAlign w:val="center"/>
          </w:tcPr>
          <w:p w14:paraId="7E0F40F9" w14:textId="77777777" w:rsidR="007378D4" w:rsidRDefault="007378D4" w:rsidP="007378D4">
            <w:pPr>
              <w:ind w:left="135"/>
              <w:jc w:val="center"/>
            </w:pPr>
            <w:r>
              <w:rPr>
                <w:color w:val="000000"/>
                <w:sz w:val="24"/>
              </w:rPr>
              <w:t xml:space="preserve"> 6 </w:t>
            </w:r>
          </w:p>
        </w:tc>
        <w:tc>
          <w:tcPr>
            <w:tcW w:w="0" w:type="auto"/>
            <w:gridSpan w:val="3"/>
            <w:tcMar>
              <w:top w:w="50" w:type="dxa"/>
              <w:left w:w="100" w:type="dxa"/>
            </w:tcMar>
            <w:vAlign w:val="center"/>
          </w:tcPr>
          <w:p w14:paraId="2A3C8DD0" w14:textId="77777777" w:rsidR="007378D4" w:rsidRDefault="007378D4" w:rsidP="007378D4"/>
        </w:tc>
      </w:tr>
      <w:tr w:rsidR="007378D4" w14:paraId="129D9917" w14:textId="77777777" w:rsidTr="007378D4">
        <w:trPr>
          <w:trHeight w:val="144"/>
          <w:tblCellSpacing w:w="20" w:type="nil"/>
        </w:trPr>
        <w:tc>
          <w:tcPr>
            <w:tcW w:w="0" w:type="auto"/>
            <w:gridSpan w:val="6"/>
            <w:tcMar>
              <w:top w:w="50" w:type="dxa"/>
              <w:left w:w="100" w:type="dxa"/>
            </w:tcMar>
            <w:vAlign w:val="center"/>
          </w:tcPr>
          <w:p w14:paraId="12D50E98" w14:textId="77777777" w:rsidR="007378D4" w:rsidRDefault="007378D4" w:rsidP="007378D4">
            <w:pPr>
              <w:ind w:left="135"/>
            </w:pPr>
            <w:r>
              <w:rPr>
                <w:b/>
                <w:color w:val="000000"/>
                <w:sz w:val="24"/>
              </w:rPr>
              <w:t>Раздел 2.</w:t>
            </w:r>
            <w:r>
              <w:rPr>
                <w:color w:val="000000"/>
                <w:sz w:val="24"/>
              </w:rPr>
              <w:t xml:space="preserve"> </w:t>
            </w:r>
            <w:r>
              <w:rPr>
                <w:b/>
                <w:color w:val="000000"/>
                <w:sz w:val="24"/>
              </w:rPr>
              <w:t>Теоретические основы информатики</w:t>
            </w:r>
          </w:p>
        </w:tc>
      </w:tr>
      <w:tr w:rsidR="007378D4" w:rsidRPr="003E55F6" w14:paraId="325FA165" w14:textId="77777777" w:rsidTr="007378D4">
        <w:trPr>
          <w:trHeight w:val="144"/>
          <w:tblCellSpacing w:w="20" w:type="nil"/>
        </w:trPr>
        <w:tc>
          <w:tcPr>
            <w:tcW w:w="520" w:type="dxa"/>
            <w:tcMar>
              <w:top w:w="50" w:type="dxa"/>
              <w:left w:w="100" w:type="dxa"/>
            </w:tcMar>
            <w:vAlign w:val="center"/>
          </w:tcPr>
          <w:p w14:paraId="4306BFDA" w14:textId="77777777" w:rsidR="007378D4" w:rsidRDefault="007378D4" w:rsidP="007378D4">
            <w:r>
              <w:rPr>
                <w:color w:val="000000"/>
                <w:sz w:val="24"/>
              </w:rPr>
              <w:t>2.1</w:t>
            </w:r>
          </w:p>
        </w:tc>
        <w:tc>
          <w:tcPr>
            <w:tcW w:w="2640" w:type="dxa"/>
            <w:tcMar>
              <w:top w:w="50" w:type="dxa"/>
              <w:left w:w="100" w:type="dxa"/>
            </w:tcMar>
            <w:vAlign w:val="center"/>
          </w:tcPr>
          <w:p w14:paraId="74FAE662" w14:textId="77777777" w:rsidR="007378D4" w:rsidRDefault="007378D4" w:rsidP="007378D4">
            <w:pPr>
              <w:ind w:left="135"/>
            </w:pPr>
            <w:r>
              <w:rPr>
                <w:color w:val="000000"/>
                <w:sz w:val="24"/>
              </w:rPr>
              <w:t>Моделирование как метод познания</w:t>
            </w:r>
          </w:p>
        </w:tc>
        <w:tc>
          <w:tcPr>
            <w:tcW w:w="1011" w:type="dxa"/>
            <w:tcMar>
              <w:top w:w="50" w:type="dxa"/>
              <w:left w:w="100" w:type="dxa"/>
            </w:tcMar>
            <w:vAlign w:val="center"/>
          </w:tcPr>
          <w:p w14:paraId="586535C9" w14:textId="77777777" w:rsidR="007378D4" w:rsidRDefault="007378D4" w:rsidP="007378D4">
            <w:pPr>
              <w:ind w:left="135"/>
              <w:jc w:val="center"/>
            </w:pPr>
            <w:r>
              <w:rPr>
                <w:color w:val="000000"/>
                <w:sz w:val="24"/>
              </w:rPr>
              <w:t xml:space="preserve"> 8 </w:t>
            </w:r>
          </w:p>
        </w:tc>
        <w:tc>
          <w:tcPr>
            <w:tcW w:w="1738" w:type="dxa"/>
            <w:tcMar>
              <w:top w:w="50" w:type="dxa"/>
              <w:left w:w="100" w:type="dxa"/>
            </w:tcMar>
            <w:vAlign w:val="center"/>
          </w:tcPr>
          <w:p w14:paraId="3DCD4759" w14:textId="77777777" w:rsidR="007378D4" w:rsidRDefault="007378D4" w:rsidP="007378D4">
            <w:pPr>
              <w:ind w:left="135"/>
              <w:jc w:val="center"/>
            </w:pPr>
            <w:r>
              <w:rPr>
                <w:color w:val="000000"/>
                <w:sz w:val="24"/>
              </w:rPr>
              <w:t xml:space="preserve"> 1 </w:t>
            </w:r>
          </w:p>
        </w:tc>
        <w:tc>
          <w:tcPr>
            <w:tcW w:w="1823" w:type="dxa"/>
            <w:tcMar>
              <w:top w:w="50" w:type="dxa"/>
              <w:left w:w="100" w:type="dxa"/>
            </w:tcMar>
            <w:vAlign w:val="center"/>
          </w:tcPr>
          <w:p w14:paraId="0736E752" w14:textId="77777777" w:rsidR="007378D4" w:rsidRDefault="007378D4" w:rsidP="007378D4">
            <w:pPr>
              <w:ind w:left="135"/>
              <w:jc w:val="center"/>
            </w:pPr>
          </w:p>
        </w:tc>
        <w:tc>
          <w:tcPr>
            <w:tcW w:w="2741" w:type="dxa"/>
            <w:tcMar>
              <w:top w:w="50" w:type="dxa"/>
              <w:left w:w="100" w:type="dxa"/>
            </w:tcMar>
            <w:vAlign w:val="center"/>
          </w:tcPr>
          <w:p w14:paraId="6054DAED" w14:textId="77777777" w:rsidR="007378D4" w:rsidRPr="00530B55" w:rsidRDefault="007378D4" w:rsidP="007378D4">
            <w:pPr>
              <w:ind w:left="135"/>
            </w:pPr>
            <w:r w:rsidRPr="00530B55">
              <w:rPr>
                <w:color w:val="000000"/>
                <w:sz w:val="24"/>
              </w:rPr>
              <w:t xml:space="preserve">Библиотека ЦОК </w:t>
            </w:r>
            <w:hyperlink r:id="rId381">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w:t>
              </w:r>
              <w:r>
                <w:rPr>
                  <w:color w:val="0000FF"/>
                  <w:u w:val="single"/>
                </w:rPr>
                <w:t>a</w:t>
              </w:r>
              <w:r w:rsidRPr="00530B55">
                <w:rPr>
                  <w:color w:val="0000FF"/>
                  <w:u w:val="single"/>
                </w:rPr>
                <w:t>7</w:t>
              </w:r>
              <w:r>
                <w:rPr>
                  <w:color w:val="0000FF"/>
                  <w:u w:val="single"/>
                </w:rPr>
                <w:t>d</w:t>
              </w:r>
              <w:r w:rsidRPr="00530B55">
                <w:rPr>
                  <w:color w:val="0000FF"/>
                  <w:u w:val="single"/>
                </w:rPr>
                <w:t>0</w:t>
              </w:r>
            </w:hyperlink>
          </w:p>
        </w:tc>
      </w:tr>
      <w:tr w:rsidR="007378D4" w14:paraId="31A6669D" w14:textId="77777777" w:rsidTr="007378D4">
        <w:trPr>
          <w:trHeight w:val="144"/>
          <w:tblCellSpacing w:w="20" w:type="nil"/>
        </w:trPr>
        <w:tc>
          <w:tcPr>
            <w:tcW w:w="0" w:type="auto"/>
            <w:gridSpan w:val="2"/>
            <w:tcMar>
              <w:top w:w="50" w:type="dxa"/>
              <w:left w:w="100" w:type="dxa"/>
            </w:tcMar>
            <w:vAlign w:val="center"/>
          </w:tcPr>
          <w:p w14:paraId="19BF7DBB" w14:textId="77777777" w:rsidR="007378D4" w:rsidRDefault="007378D4" w:rsidP="007378D4">
            <w:pPr>
              <w:ind w:left="135"/>
            </w:pPr>
            <w:r>
              <w:rPr>
                <w:color w:val="000000"/>
                <w:sz w:val="24"/>
              </w:rPr>
              <w:t>Итого по разделу</w:t>
            </w:r>
          </w:p>
        </w:tc>
        <w:tc>
          <w:tcPr>
            <w:tcW w:w="1589" w:type="dxa"/>
            <w:tcMar>
              <w:top w:w="50" w:type="dxa"/>
              <w:left w:w="100" w:type="dxa"/>
            </w:tcMar>
            <w:vAlign w:val="center"/>
          </w:tcPr>
          <w:p w14:paraId="624720D6" w14:textId="77777777" w:rsidR="007378D4" w:rsidRDefault="007378D4" w:rsidP="007378D4">
            <w:pPr>
              <w:ind w:left="135"/>
              <w:jc w:val="center"/>
            </w:pPr>
            <w:r>
              <w:rPr>
                <w:color w:val="000000"/>
                <w:sz w:val="24"/>
              </w:rPr>
              <w:t xml:space="preserve"> 8 </w:t>
            </w:r>
          </w:p>
        </w:tc>
        <w:tc>
          <w:tcPr>
            <w:tcW w:w="0" w:type="auto"/>
            <w:gridSpan w:val="3"/>
            <w:tcMar>
              <w:top w:w="50" w:type="dxa"/>
              <w:left w:w="100" w:type="dxa"/>
            </w:tcMar>
            <w:vAlign w:val="center"/>
          </w:tcPr>
          <w:p w14:paraId="5DC38A88" w14:textId="77777777" w:rsidR="007378D4" w:rsidRDefault="007378D4" w:rsidP="007378D4"/>
        </w:tc>
      </w:tr>
      <w:tr w:rsidR="007378D4" w14:paraId="49ADFAAC" w14:textId="77777777" w:rsidTr="007378D4">
        <w:trPr>
          <w:trHeight w:val="144"/>
          <w:tblCellSpacing w:w="20" w:type="nil"/>
        </w:trPr>
        <w:tc>
          <w:tcPr>
            <w:tcW w:w="0" w:type="auto"/>
            <w:gridSpan w:val="6"/>
            <w:tcMar>
              <w:top w:w="50" w:type="dxa"/>
              <w:left w:w="100" w:type="dxa"/>
            </w:tcMar>
            <w:vAlign w:val="center"/>
          </w:tcPr>
          <w:p w14:paraId="57BB5B64" w14:textId="77777777" w:rsidR="007378D4" w:rsidRDefault="007378D4" w:rsidP="007378D4">
            <w:pPr>
              <w:ind w:left="135"/>
            </w:pPr>
            <w:r>
              <w:rPr>
                <w:b/>
                <w:color w:val="000000"/>
                <w:sz w:val="24"/>
              </w:rPr>
              <w:t>Раздел 3.</w:t>
            </w:r>
            <w:r>
              <w:rPr>
                <w:color w:val="000000"/>
                <w:sz w:val="24"/>
              </w:rPr>
              <w:t xml:space="preserve"> </w:t>
            </w:r>
            <w:r>
              <w:rPr>
                <w:b/>
                <w:color w:val="000000"/>
                <w:sz w:val="24"/>
              </w:rPr>
              <w:t>Алгоритмы и программирование</w:t>
            </w:r>
          </w:p>
        </w:tc>
      </w:tr>
      <w:tr w:rsidR="007378D4" w:rsidRPr="003E55F6" w14:paraId="2E01FBBC" w14:textId="77777777" w:rsidTr="007378D4">
        <w:trPr>
          <w:trHeight w:val="144"/>
          <w:tblCellSpacing w:w="20" w:type="nil"/>
        </w:trPr>
        <w:tc>
          <w:tcPr>
            <w:tcW w:w="520" w:type="dxa"/>
            <w:tcMar>
              <w:top w:w="50" w:type="dxa"/>
              <w:left w:w="100" w:type="dxa"/>
            </w:tcMar>
            <w:vAlign w:val="center"/>
          </w:tcPr>
          <w:p w14:paraId="32766F2D" w14:textId="77777777" w:rsidR="007378D4" w:rsidRDefault="007378D4" w:rsidP="007378D4">
            <w:r>
              <w:rPr>
                <w:color w:val="000000"/>
                <w:sz w:val="24"/>
              </w:rPr>
              <w:t>3.1</w:t>
            </w:r>
          </w:p>
        </w:tc>
        <w:tc>
          <w:tcPr>
            <w:tcW w:w="2640" w:type="dxa"/>
            <w:tcMar>
              <w:top w:w="50" w:type="dxa"/>
              <w:left w:w="100" w:type="dxa"/>
            </w:tcMar>
            <w:vAlign w:val="center"/>
          </w:tcPr>
          <w:p w14:paraId="0493F143" w14:textId="77777777" w:rsidR="007378D4" w:rsidRDefault="007378D4" w:rsidP="007378D4">
            <w:pPr>
              <w:ind w:left="135"/>
            </w:pPr>
            <w:r>
              <w:rPr>
                <w:color w:val="000000"/>
                <w:sz w:val="24"/>
              </w:rPr>
              <w:t>Разработка алгоритмов и программ</w:t>
            </w:r>
          </w:p>
        </w:tc>
        <w:tc>
          <w:tcPr>
            <w:tcW w:w="1011" w:type="dxa"/>
            <w:tcMar>
              <w:top w:w="50" w:type="dxa"/>
              <w:left w:w="100" w:type="dxa"/>
            </w:tcMar>
            <w:vAlign w:val="center"/>
          </w:tcPr>
          <w:p w14:paraId="3A9B37A2" w14:textId="77777777" w:rsidR="007378D4" w:rsidRDefault="007378D4" w:rsidP="007378D4">
            <w:pPr>
              <w:ind w:left="135"/>
              <w:jc w:val="center"/>
            </w:pPr>
            <w:r>
              <w:rPr>
                <w:color w:val="000000"/>
                <w:sz w:val="24"/>
              </w:rPr>
              <w:t xml:space="preserve"> 6 </w:t>
            </w:r>
          </w:p>
        </w:tc>
        <w:tc>
          <w:tcPr>
            <w:tcW w:w="1738" w:type="dxa"/>
            <w:tcMar>
              <w:top w:w="50" w:type="dxa"/>
              <w:left w:w="100" w:type="dxa"/>
            </w:tcMar>
            <w:vAlign w:val="center"/>
          </w:tcPr>
          <w:p w14:paraId="6FB226B4" w14:textId="77777777" w:rsidR="007378D4" w:rsidRDefault="007378D4" w:rsidP="007378D4">
            <w:pPr>
              <w:ind w:left="135"/>
              <w:jc w:val="center"/>
            </w:pPr>
            <w:r>
              <w:rPr>
                <w:color w:val="000000"/>
                <w:sz w:val="24"/>
              </w:rPr>
              <w:t xml:space="preserve"> 1 </w:t>
            </w:r>
          </w:p>
        </w:tc>
        <w:tc>
          <w:tcPr>
            <w:tcW w:w="1823" w:type="dxa"/>
            <w:tcMar>
              <w:top w:w="50" w:type="dxa"/>
              <w:left w:w="100" w:type="dxa"/>
            </w:tcMar>
            <w:vAlign w:val="center"/>
          </w:tcPr>
          <w:p w14:paraId="2083B3F7" w14:textId="77777777" w:rsidR="007378D4" w:rsidRDefault="007378D4" w:rsidP="007378D4">
            <w:pPr>
              <w:ind w:left="135"/>
              <w:jc w:val="center"/>
            </w:pPr>
          </w:p>
        </w:tc>
        <w:tc>
          <w:tcPr>
            <w:tcW w:w="2741" w:type="dxa"/>
            <w:tcMar>
              <w:top w:w="50" w:type="dxa"/>
              <w:left w:w="100" w:type="dxa"/>
            </w:tcMar>
            <w:vAlign w:val="center"/>
          </w:tcPr>
          <w:p w14:paraId="779BC5D9" w14:textId="77777777" w:rsidR="007378D4" w:rsidRPr="00530B55" w:rsidRDefault="007378D4" w:rsidP="007378D4">
            <w:pPr>
              <w:ind w:left="135"/>
            </w:pPr>
            <w:r w:rsidRPr="00530B55">
              <w:rPr>
                <w:color w:val="000000"/>
                <w:sz w:val="24"/>
              </w:rPr>
              <w:t xml:space="preserve">Библиотека ЦОК </w:t>
            </w:r>
            <w:hyperlink r:id="rId382">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w:t>
              </w:r>
              <w:r>
                <w:rPr>
                  <w:color w:val="0000FF"/>
                  <w:u w:val="single"/>
                </w:rPr>
                <w:t>a</w:t>
              </w:r>
              <w:r w:rsidRPr="00530B55">
                <w:rPr>
                  <w:color w:val="0000FF"/>
                  <w:u w:val="single"/>
                </w:rPr>
                <w:t>7</w:t>
              </w:r>
              <w:r>
                <w:rPr>
                  <w:color w:val="0000FF"/>
                  <w:u w:val="single"/>
                </w:rPr>
                <w:t>d</w:t>
              </w:r>
              <w:r w:rsidRPr="00530B55">
                <w:rPr>
                  <w:color w:val="0000FF"/>
                  <w:u w:val="single"/>
                </w:rPr>
                <w:t>0</w:t>
              </w:r>
            </w:hyperlink>
          </w:p>
        </w:tc>
      </w:tr>
      <w:tr w:rsidR="007378D4" w:rsidRPr="003E55F6" w14:paraId="417D653A" w14:textId="77777777" w:rsidTr="007378D4">
        <w:trPr>
          <w:trHeight w:val="144"/>
          <w:tblCellSpacing w:w="20" w:type="nil"/>
        </w:trPr>
        <w:tc>
          <w:tcPr>
            <w:tcW w:w="520" w:type="dxa"/>
            <w:tcMar>
              <w:top w:w="50" w:type="dxa"/>
              <w:left w:w="100" w:type="dxa"/>
            </w:tcMar>
            <w:vAlign w:val="center"/>
          </w:tcPr>
          <w:p w14:paraId="1D233656" w14:textId="77777777" w:rsidR="007378D4" w:rsidRDefault="007378D4" w:rsidP="007378D4">
            <w:r>
              <w:rPr>
                <w:color w:val="000000"/>
                <w:sz w:val="24"/>
              </w:rPr>
              <w:t>3.2</w:t>
            </w:r>
          </w:p>
        </w:tc>
        <w:tc>
          <w:tcPr>
            <w:tcW w:w="2640" w:type="dxa"/>
            <w:tcMar>
              <w:top w:w="50" w:type="dxa"/>
              <w:left w:w="100" w:type="dxa"/>
            </w:tcMar>
            <w:vAlign w:val="center"/>
          </w:tcPr>
          <w:p w14:paraId="6AE84F51" w14:textId="77777777" w:rsidR="007378D4" w:rsidRDefault="007378D4" w:rsidP="007378D4">
            <w:pPr>
              <w:ind w:left="135"/>
            </w:pPr>
            <w:r>
              <w:rPr>
                <w:color w:val="000000"/>
                <w:sz w:val="24"/>
              </w:rPr>
              <w:t>Управление</w:t>
            </w:r>
          </w:p>
        </w:tc>
        <w:tc>
          <w:tcPr>
            <w:tcW w:w="1011" w:type="dxa"/>
            <w:tcMar>
              <w:top w:w="50" w:type="dxa"/>
              <w:left w:w="100" w:type="dxa"/>
            </w:tcMar>
            <w:vAlign w:val="center"/>
          </w:tcPr>
          <w:p w14:paraId="6D37BA9A" w14:textId="77777777" w:rsidR="007378D4" w:rsidRDefault="007378D4" w:rsidP="007378D4">
            <w:pPr>
              <w:ind w:left="135"/>
              <w:jc w:val="center"/>
            </w:pPr>
            <w:r>
              <w:rPr>
                <w:color w:val="000000"/>
                <w:sz w:val="24"/>
              </w:rPr>
              <w:t xml:space="preserve"> 2 </w:t>
            </w:r>
          </w:p>
        </w:tc>
        <w:tc>
          <w:tcPr>
            <w:tcW w:w="1738" w:type="dxa"/>
            <w:tcMar>
              <w:top w:w="50" w:type="dxa"/>
              <w:left w:w="100" w:type="dxa"/>
            </w:tcMar>
            <w:vAlign w:val="center"/>
          </w:tcPr>
          <w:p w14:paraId="0DFEA09B" w14:textId="77777777" w:rsidR="007378D4" w:rsidRDefault="007378D4" w:rsidP="007378D4">
            <w:pPr>
              <w:ind w:left="135"/>
              <w:jc w:val="center"/>
            </w:pPr>
          </w:p>
        </w:tc>
        <w:tc>
          <w:tcPr>
            <w:tcW w:w="1823" w:type="dxa"/>
            <w:tcMar>
              <w:top w:w="50" w:type="dxa"/>
              <w:left w:w="100" w:type="dxa"/>
            </w:tcMar>
            <w:vAlign w:val="center"/>
          </w:tcPr>
          <w:p w14:paraId="7C641B1E" w14:textId="77777777" w:rsidR="007378D4" w:rsidRDefault="007378D4" w:rsidP="007378D4">
            <w:pPr>
              <w:ind w:left="135"/>
              <w:jc w:val="center"/>
            </w:pPr>
          </w:p>
        </w:tc>
        <w:tc>
          <w:tcPr>
            <w:tcW w:w="2741" w:type="dxa"/>
            <w:tcMar>
              <w:top w:w="50" w:type="dxa"/>
              <w:left w:w="100" w:type="dxa"/>
            </w:tcMar>
            <w:vAlign w:val="center"/>
          </w:tcPr>
          <w:p w14:paraId="277152AC" w14:textId="77777777" w:rsidR="007378D4" w:rsidRPr="00530B55" w:rsidRDefault="007378D4" w:rsidP="007378D4">
            <w:pPr>
              <w:ind w:left="135"/>
            </w:pPr>
            <w:r w:rsidRPr="00530B55">
              <w:rPr>
                <w:color w:val="000000"/>
                <w:sz w:val="24"/>
              </w:rPr>
              <w:t xml:space="preserve">Библиотека ЦОК </w:t>
            </w:r>
            <w:hyperlink r:id="rId383">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w:t>
              </w:r>
              <w:r>
                <w:rPr>
                  <w:color w:val="0000FF"/>
                  <w:u w:val="single"/>
                </w:rPr>
                <w:t>a</w:t>
              </w:r>
              <w:r w:rsidRPr="00530B55">
                <w:rPr>
                  <w:color w:val="0000FF"/>
                  <w:u w:val="single"/>
                </w:rPr>
                <w:t>7</w:t>
              </w:r>
              <w:r>
                <w:rPr>
                  <w:color w:val="0000FF"/>
                  <w:u w:val="single"/>
                </w:rPr>
                <w:t>d</w:t>
              </w:r>
              <w:r w:rsidRPr="00530B55">
                <w:rPr>
                  <w:color w:val="0000FF"/>
                  <w:u w:val="single"/>
                </w:rPr>
                <w:t>0</w:t>
              </w:r>
            </w:hyperlink>
          </w:p>
        </w:tc>
      </w:tr>
      <w:tr w:rsidR="007378D4" w14:paraId="06A6635E" w14:textId="77777777" w:rsidTr="007378D4">
        <w:trPr>
          <w:trHeight w:val="144"/>
          <w:tblCellSpacing w:w="20" w:type="nil"/>
        </w:trPr>
        <w:tc>
          <w:tcPr>
            <w:tcW w:w="0" w:type="auto"/>
            <w:gridSpan w:val="2"/>
            <w:tcMar>
              <w:top w:w="50" w:type="dxa"/>
              <w:left w:w="100" w:type="dxa"/>
            </w:tcMar>
            <w:vAlign w:val="center"/>
          </w:tcPr>
          <w:p w14:paraId="02A14C9F" w14:textId="77777777" w:rsidR="007378D4" w:rsidRDefault="007378D4" w:rsidP="007378D4">
            <w:pPr>
              <w:ind w:left="135"/>
            </w:pPr>
            <w:r>
              <w:rPr>
                <w:color w:val="000000"/>
                <w:sz w:val="24"/>
              </w:rPr>
              <w:t>Итого по разделу</w:t>
            </w:r>
          </w:p>
        </w:tc>
        <w:tc>
          <w:tcPr>
            <w:tcW w:w="1589" w:type="dxa"/>
            <w:tcMar>
              <w:top w:w="50" w:type="dxa"/>
              <w:left w:w="100" w:type="dxa"/>
            </w:tcMar>
            <w:vAlign w:val="center"/>
          </w:tcPr>
          <w:p w14:paraId="01052E7B" w14:textId="77777777" w:rsidR="007378D4" w:rsidRDefault="007378D4" w:rsidP="007378D4">
            <w:pPr>
              <w:ind w:left="135"/>
              <w:jc w:val="center"/>
            </w:pPr>
            <w:r>
              <w:rPr>
                <w:color w:val="000000"/>
                <w:sz w:val="24"/>
              </w:rPr>
              <w:t xml:space="preserve"> 8 </w:t>
            </w:r>
          </w:p>
        </w:tc>
        <w:tc>
          <w:tcPr>
            <w:tcW w:w="0" w:type="auto"/>
            <w:gridSpan w:val="3"/>
            <w:tcMar>
              <w:top w:w="50" w:type="dxa"/>
              <w:left w:w="100" w:type="dxa"/>
            </w:tcMar>
            <w:vAlign w:val="center"/>
          </w:tcPr>
          <w:p w14:paraId="3ED4D970" w14:textId="77777777" w:rsidR="007378D4" w:rsidRDefault="007378D4" w:rsidP="007378D4"/>
        </w:tc>
      </w:tr>
      <w:tr w:rsidR="007378D4" w14:paraId="5CE60F79" w14:textId="77777777" w:rsidTr="007378D4">
        <w:trPr>
          <w:trHeight w:val="144"/>
          <w:tblCellSpacing w:w="20" w:type="nil"/>
        </w:trPr>
        <w:tc>
          <w:tcPr>
            <w:tcW w:w="0" w:type="auto"/>
            <w:gridSpan w:val="6"/>
            <w:tcMar>
              <w:top w:w="50" w:type="dxa"/>
              <w:left w:w="100" w:type="dxa"/>
            </w:tcMar>
            <w:vAlign w:val="center"/>
          </w:tcPr>
          <w:p w14:paraId="383ED109" w14:textId="77777777" w:rsidR="007378D4" w:rsidRDefault="007378D4" w:rsidP="007378D4">
            <w:pPr>
              <w:ind w:left="135"/>
            </w:pPr>
            <w:r>
              <w:rPr>
                <w:b/>
                <w:color w:val="000000"/>
                <w:sz w:val="24"/>
              </w:rPr>
              <w:t>Раздел 4.</w:t>
            </w:r>
            <w:r>
              <w:rPr>
                <w:color w:val="000000"/>
                <w:sz w:val="24"/>
              </w:rPr>
              <w:t xml:space="preserve"> </w:t>
            </w:r>
            <w:r>
              <w:rPr>
                <w:b/>
                <w:color w:val="000000"/>
                <w:sz w:val="24"/>
              </w:rPr>
              <w:t>Информационные технологии</w:t>
            </w:r>
          </w:p>
        </w:tc>
      </w:tr>
      <w:tr w:rsidR="007378D4" w:rsidRPr="003E55F6" w14:paraId="6086D657" w14:textId="77777777" w:rsidTr="007378D4">
        <w:trPr>
          <w:trHeight w:val="144"/>
          <w:tblCellSpacing w:w="20" w:type="nil"/>
        </w:trPr>
        <w:tc>
          <w:tcPr>
            <w:tcW w:w="520" w:type="dxa"/>
            <w:tcMar>
              <w:top w:w="50" w:type="dxa"/>
              <w:left w:w="100" w:type="dxa"/>
            </w:tcMar>
            <w:vAlign w:val="center"/>
          </w:tcPr>
          <w:p w14:paraId="00EC808F" w14:textId="77777777" w:rsidR="007378D4" w:rsidRDefault="007378D4" w:rsidP="007378D4">
            <w:r>
              <w:rPr>
                <w:color w:val="000000"/>
                <w:sz w:val="24"/>
              </w:rPr>
              <w:t>4.1</w:t>
            </w:r>
          </w:p>
        </w:tc>
        <w:tc>
          <w:tcPr>
            <w:tcW w:w="2640" w:type="dxa"/>
            <w:tcMar>
              <w:top w:w="50" w:type="dxa"/>
              <w:left w:w="100" w:type="dxa"/>
            </w:tcMar>
            <w:vAlign w:val="center"/>
          </w:tcPr>
          <w:p w14:paraId="0C0C9B22" w14:textId="77777777" w:rsidR="007378D4" w:rsidRDefault="007378D4" w:rsidP="007378D4">
            <w:pPr>
              <w:ind w:left="135"/>
            </w:pPr>
            <w:r>
              <w:rPr>
                <w:color w:val="000000"/>
                <w:sz w:val="24"/>
              </w:rPr>
              <w:t>Электронные таблицы</w:t>
            </w:r>
          </w:p>
        </w:tc>
        <w:tc>
          <w:tcPr>
            <w:tcW w:w="1011" w:type="dxa"/>
            <w:tcMar>
              <w:top w:w="50" w:type="dxa"/>
              <w:left w:w="100" w:type="dxa"/>
            </w:tcMar>
            <w:vAlign w:val="center"/>
          </w:tcPr>
          <w:p w14:paraId="5AA82F22" w14:textId="77777777" w:rsidR="007378D4" w:rsidRDefault="007378D4" w:rsidP="007378D4">
            <w:pPr>
              <w:ind w:left="135"/>
              <w:jc w:val="center"/>
            </w:pPr>
            <w:r>
              <w:rPr>
                <w:color w:val="000000"/>
                <w:sz w:val="24"/>
              </w:rPr>
              <w:t xml:space="preserve"> 10 </w:t>
            </w:r>
          </w:p>
        </w:tc>
        <w:tc>
          <w:tcPr>
            <w:tcW w:w="1738" w:type="dxa"/>
            <w:tcMar>
              <w:top w:w="50" w:type="dxa"/>
              <w:left w:w="100" w:type="dxa"/>
            </w:tcMar>
            <w:vAlign w:val="center"/>
          </w:tcPr>
          <w:p w14:paraId="01251125" w14:textId="77777777" w:rsidR="007378D4" w:rsidRDefault="007378D4" w:rsidP="007378D4">
            <w:pPr>
              <w:ind w:left="135"/>
              <w:jc w:val="center"/>
            </w:pPr>
          </w:p>
        </w:tc>
        <w:tc>
          <w:tcPr>
            <w:tcW w:w="1823" w:type="dxa"/>
            <w:tcMar>
              <w:top w:w="50" w:type="dxa"/>
              <w:left w:w="100" w:type="dxa"/>
            </w:tcMar>
            <w:vAlign w:val="center"/>
          </w:tcPr>
          <w:p w14:paraId="060F75E3" w14:textId="77777777" w:rsidR="007378D4" w:rsidRDefault="007378D4" w:rsidP="007378D4">
            <w:pPr>
              <w:ind w:left="135"/>
              <w:jc w:val="center"/>
            </w:pPr>
          </w:p>
        </w:tc>
        <w:tc>
          <w:tcPr>
            <w:tcW w:w="2741" w:type="dxa"/>
            <w:tcMar>
              <w:top w:w="50" w:type="dxa"/>
              <w:left w:w="100" w:type="dxa"/>
            </w:tcMar>
            <w:vAlign w:val="center"/>
          </w:tcPr>
          <w:p w14:paraId="1A2A36D9" w14:textId="77777777" w:rsidR="007378D4" w:rsidRPr="00530B55" w:rsidRDefault="007378D4" w:rsidP="007378D4">
            <w:pPr>
              <w:ind w:left="135"/>
            </w:pPr>
            <w:r w:rsidRPr="00530B55">
              <w:rPr>
                <w:color w:val="000000"/>
                <w:sz w:val="24"/>
              </w:rPr>
              <w:t xml:space="preserve">Библиотека ЦОК </w:t>
            </w:r>
            <w:hyperlink r:id="rId384">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w:t>
              </w:r>
              <w:r>
                <w:rPr>
                  <w:color w:val="0000FF"/>
                  <w:u w:val="single"/>
                </w:rPr>
                <w:t>a</w:t>
              </w:r>
              <w:r w:rsidRPr="00530B55">
                <w:rPr>
                  <w:color w:val="0000FF"/>
                  <w:u w:val="single"/>
                </w:rPr>
                <w:t>7</w:t>
              </w:r>
              <w:r>
                <w:rPr>
                  <w:color w:val="0000FF"/>
                  <w:u w:val="single"/>
                </w:rPr>
                <w:t>d</w:t>
              </w:r>
              <w:r w:rsidRPr="00530B55">
                <w:rPr>
                  <w:color w:val="0000FF"/>
                  <w:u w:val="single"/>
                </w:rPr>
                <w:t>0</w:t>
              </w:r>
            </w:hyperlink>
          </w:p>
        </w:tc>
      </w:tr>
      <w:tr w:rsidR="007378D4" w:rsidRPr="003E55F6" w14:paraId="5243DB47" w14:textId="77777777" w:rsidTr="007378D4">
        <w:trPr>
          <w:trHeight w:val="144"/>
          <w:tblCellSpacing w:w="20" w:type="nil"/>
        </w:trPr>
        <w:tc>
          <w:tcPr>
            <w:tcW w:w="520" w:type="dxa"/>
            <w:tcMar>
              <w:top w:w="50" w:type="dxa"/>
              <w:left w:w="100" w:type="dxa"/>
            </w:tcMar>
            <w:vAlign w:val="center"/>
          </w:tcPr>
          <w:p w14:paraId="2FD9A852" w14:textId="77777777" w:rsidR="007378D4" w:rsidRDefault="007378D4" w:rsidP="007378D4">
            <w:r>
              <w:rPr>
                <w:color w:val="000000"/>
                <w:sz w:val="24"/>
              </w:rPr>
              <w:t>4.2</w:t>
            </w:r>
          </w:p>
        </w:tc>
        <w:tc>
          <w:tcPr>
            <w:tcW w:w="2640" w:type="dxa"/>
            <w:tcMar>
              <w:top w:w="50" w:type="dxa"/>
              <w:left w:w="100" w:type="dxa"/>
            </w:tcMar>
            <w:vAlign w:val="center"/>
          </w:tcPr>
          <w:p w14:paraId="4C1B203D" w14:textId="77777777" w:rsidR="007378D4" w:rsidRPr="00530B55" w:rsidRDefault="007378D4" w:rsidP="007378D4">
            <w:pPr>
              <w:ind w:left="135"/>
            </w:pPr>
            <w:r w:rsidRPr="00530B55">
              <w:rPr>
                <w:color w:val="000000"/>
                <w:sz w:val="24"/>
              </w:rPr>
              <w:t>Информационные технологии в современном обществе</w:t>
            </w:r>
          </w:p>
        </w:tc>
        <w:tc>
          <w:tcPr>
            <w:tcW w:w="1011" w:type="dxa"/>
            <w:tcMar>
              <w:top w:w="50" w:type="dxa"/>
              <w:left w:w="100" w:type="dxa"/>
            </w:tcMar>
            <w:vAlign w:val="center"/>
          </w:tcPr>
          <w:p w14:paraId="47B0A4D1" w14:textId="77777777" w:rsidR="007378D4" w:rsidRDefault="007378D4" w:rsidP="007378D4">
            <w:pPr>
              <w:ind w:left="135"/>
              <w:jc w:val="center"/>
            </w:pPr>
            <w:r w:rsidRPr="00530B55">
              <w:rPr>
                <w:color w:val="000000"/>
                <w:sz w:val="24"/>
              </w:rPr>
              <w:t xml:space="preserve"> </w:t>
            </w:r>
            <w:r>
              <w:rPr>
                <w:color w:val="000000"/>
                <w:sz w:val="24"/>
              </w:rPr>
              <w:t xml:space="preserve">1 </w:t>
            </w:r>
          </w:p>
        </w:tc>
        <w:tc>
          <w:tcPr>
            <w:tcW w:w="1738" w:type="dxa"/>
            <w:tcMar>
              <w:top w:w="50" w:type="dxa"/>
              <w:left w:w="100" w:type="dxa"/>
            </w:tcMar>
            <w:vAlign w:val="center"/>
          </w:tcPr>
          <w:p w14:paraId="5EAFCBE7" w14:textId="77777777" w:rsidR="007378D4" w:rsidRDefault="007378D4" w:rsidP="007378D4">
            <w:pPr>
              <w:ind w:left="135"/>
              <w:jc w:val="center"/>
            </w:pPr>
          </w:p>
        </w:tc>
        <w:tc>
          <w:tcPr>
            <w:tcW w:w="1823" w:type="dxa"/>
            <w:tcMar>
              <w:top w:w="50" w:type="dxa"/>
              <w:left w:w="100" w:type="dxa"/>
            </w:tcMar>
            <w:vAlign w:val="center"/>
          </w:tcPr>
          <w:p w14:paraId="192E3EED" w14:textId="77777777" w:rsidR="007378D4" w:rsidRDefault="007378D4" w:rsidP="007378D4">
            <w:pPr>
              <w:ind w:left="135"/>
              <w:jc w:val="center"/>
            </w:pPr>
          </w:p>
        </w:tc>
        <w:tc>
          <w:tcPr>
            <w:tcW w:w="2741" w:type="dxa"/>
            <w:tcMar>
              <w:top w:w="50" w:type="dxa"/>
              <w:left w:w="100" w:type="dxa"/>
            </w:tcMar>
            <w:vAlign w:val="center"/>
          </w:tcPr>
          <w:p w14:paraId="1E30D40E" w14:textId="77777777" w:rsidR="007378D4" w:rsidRPr="00530B55" w:rsidRDefault="007378D4" w:rsidP="007378D4">
            <w:pPr>
              <w:ind w:left="135"/>
            </w:pPr>
            <w:r w:rsidRPr="00530B55">
              <w:rPr>
                <w:color w:val="000000"/>
                <w:sz w:val="24"/>
              </w:rPr>
              <w:t xml:space="preserve">Библиотека ЦОК </w:t>
            </w:r>
            <w:hyperlink r:id="rId385">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w:t>
              </w:r>
              <w:r>
                <w:rPr>
                  <w:color w:val="0000FF"/>
                  <w:u w:val="single"/>
                </w:rPr>
                <w:t>a</w:t>
              </w:r>
              <w:r w:rsidRPr="00530B55">
                <w:rPr>
                  <w:color w:val="0000FF"/>
                  <w:u w:val="single"/>
                </w:rPr>
                <w:t>7</w:t>
              </w:r>
              <w:r>
                <w:rPr>
                  <w:color w:val="0000FF"/>
                  <w:u w:val="single"/>
                </w:rPr>
                <w:t>d</w:t>
              </w:r>
              <w:r w:rsidRPr="00530B55">
                <w:rPr>
                  <w:color w:val="0000FF"/>
                  <w:u w:val="single"/>
                </w:rPr>
                <w:t>0</w:t>
              </w:r>
            </w:hyperlink>
          </w:p>
        </w:tc>
      </w:tr>
      <w:tr w:rsidR="007378D4" w14:paraId="2073D208" w14:textId="77777777" w:rsidTr="007378D4">
        <w:trPr>
          <w:trHeight w:val="144"/>
          <w:tblCellSpacing w:w="20" w:type="nil"/>
        </w:trPr>
        <w:tc>
          <w:tcPr>
            <w:tcW w:w="0" w:type="auto"/>
            <w:gridSpan w:val="2"/>
            <w:tcMar>
              <w:top w:w="50" w:type="dxa"/>
              <w:left w:w="100" w:type="dxa"/>
            </w:tcMar>
            <w:vAlign w:val="center"/>
          </w:tcPr>
          <w:p w14:paraId="1040037E" w14:textId="77777777" w:rsidR="007378D4" w:rsidRDefault="007378D4" w:rsidP="007378D4">
            <w:pPr>
              <w:ind w:left="135"/>
            </w:pPr>
            <w:r>
              <w:rPr>
                <w:color w:val="000000"/>
                <w:sz w:val="24"/>
              </w:rPr>
              <w:t>Итого по разделу</w:t>
            </w:r>
          </w:p>
        </w:tc>
        <w:tc>
          <w:tcPr>
            <w:tcW w:w="1589" w:type="dxa"/>
            <w:tcMar>
              <w:top w:w="50" w:type="dxa"/>
              <w:left w:w="100" w:type="dxa"/>
            </w:tcMar>
            <w:vAlign w:val="center"/>
          </w:tcPr>
          <w:p w14:paraId="02D2C44E" w14:textId="77777777" w:rsidR="007378D4" w:rsidRDefault="007378D4" w:rsidP="007378D4">
            <w:pPr>
              <w:ind w:left="135"/>
              <w:jc w:val="center"/>
            </w:pPr>
            <w:r>
              <w:rPr>
                <w:color w:val="000000"/>
                <w:sz w:val="24"/>
              </w:rPr>
              <w:t xml:space="preserve"> 11 </w:t>
            </w:r>
          </w:p>
        </w:tc>
        <w:tc>
          <w:tcPr>
            <w:tcW w:w="0" w:type="auto"/>
            <w:gridSpan w:val="3"/>
            <w:tcMar>
              <w:top w:w="50" w:type="dxa"/>
              <w:left w:w="100" w:type="dxa"/>
            </w:tcMar>
            <w:vAlign w:val="center"/>
          </w:tcPr>
          <w:p w14:paraId="6AC19B68" w14:textId="77777777" w:rsidR="007378D4" w:rsidRDefault="007378D4" w:rsidP="007378D4"/>
        </w:tc>
      </w:tr>
      <w:tr w:rsidR="007378D4" w14:paraId="773D7A0D" w14:textId="77777777" w:rsidTr="007378D4">
        <w:trPr>
          <w:trHeight w:val="144"/>
          <w:tblCellSpacing w:w="20" w:type="nil"/>
        </w:trPr>
        <w:tc>
          <w:tcPr>
            <w:tcW w:w="0" w:type="auto"/>
            <w:gridSpan w:val="2"/>
            <w:tcMar>
              <w:top w:w="50" w:type="dxa"/>
              <w:left w:w="100" w:type="dxa"/>
            </w:tcMar>
            <w:vAlign w:val="center"/>
          </w:tcPr>
          <w:p w14:paraId="164D40F2" w14:textId="77777777" w:rsidR="007378D4" w:rsidRDefault="007378D4" w:rsidP="007378D4">
            <w:pPr>
              <w:ind w:left="135"/>
            </w:pPr>
            <w:r>
              <w:rPr>
                <w:color w:val="000000"/>
                <w:sz w:val="24"/>
              </w:rPr>
              <w:t>Резервное время</w:t>
            </w:r>
          </w:p>
        </w:tc>
        <w:tc>
          <w:tcPr>
            <w:tcW w:w="1589" w:type="dxa"/>
            <w:tcMar>
              <w:top w:w="50" w:type="dxa"/>
              <w:left w:w="100" w:type="dxa"/>
            </w:tcMar>
            <w:vAlign w:val="center"/>
          </w:tcPr>
          <w:p w14:paraId="2CC134B2" w14:textId="77777777" w:rsidR="007378D4" w:rsidRDefault="007378D4" w:rsidP="007378D4">
            <w:pPr>
              <w:ind w:left="135"/>
              <w:jc w:val="center"/>
            </w:pPr>
            <w:r>
              <w:rPr>
                <w:color w:val="000000"/>
                <w:sz w:val="24"/>
              </w:rPr>
              <w:t xml:space="preserve"> 1 </w:t>
            </w:r>
          </w:p>
        </w:tc>
        <w:tc>
          <w:tcPr>
            <w:tcW w:w="1738" w:type="dxa"/>
            <w:tcMar>
              <w:top w:w="50" w:type="dxa"/>
              <w:left w:w="100" w:type="dxa"/>
            </w:tcMar>
            <w:vAlign w:val="center"/>
          </w:tcPr>
          <w:p w14:paraId="0B0F4DA9" w14:textId="77777777" w:rsidR="007378D4" w:rsidRDefault="007378D4" w:rsidP="007378D4">
            <w:pPr>
              <w:ind w:left="135"/>
              <w:jc w:val="center"/>
            </w:pPr>
          </w:p>
        </w:tc>
        <w:tc>
          <w:tcPr>
            <w:tcW w:w="1823" w:type="dxa"/>
            <w:tcMar>
              <w:top w:w="50" w:type="dxa"/>
              <w:left w:w="100" w:type="dxa"/>
            </w:tcMar>
            <w:vAlign w:val="center"/>
          </w:tcPr>
          <w:p w14:paraId="6522FA53" w14:textId="77777777" w:rsidR="007378D4" w:rsidRDefault="007378D4" w:rsidP="007378D4">
            <w:pPr>
              <w:ind w:left="135"/>
              <w:jc w:val="center"/>
            </w:pPr>
          </w:p>
        </w:tc>
        <w:tc>
          <w:tcPr>
            <w:tcW w:w="2741" w:type="dxa"/>
            <w:tcMar>
              <w:top w:w="50" w:type="dxa"/>
              <w:left w:w="100" w:type="dxa"/>
            </w:tcMar>
            <w:vAlign w:val="center"/>
          </w:tcPr>
          <w:p w14:paraId="09EA2942" w14:textId="77777777" w:rsidR="007378D4" w:rsidRDefault="007378D4" w:rsidP="007378D4">
            <w:pPr>
              <w:ind w:left="135"/>
            </w:pPr>
          </w:p>
        </w:tc>
      </w:tr>
      <w:tr w:rsidR="007378D4" w14:paraId="08E0195F" w14:textId="77777777" w:rsidTr="007378D4">
        <w:trPr>
          <w:trHeight w:val="144"/>
          <w:tblCellSpacing w:w="20" w:type="nil"/>
        </w:trPr>
        <w:tc>
          <w:tcPr>
            <w:tcW w:w="0" w:type="auto"/>
            <w:gridSpan w:val="2"/>
            <w:tcMar>
              <w:top w:w="50" w:type="dxa"/>
              <w:left w:w="100" w:type="dxa"/>
            </w:tcMar>
            <w:vAlign w:val="center"/>
          </w:tcPr>
          <w:p w14:paraId="0C8043F4" w14:textId="77777777" w:rsidR="007378D4" w:rsidRPr="00530B55" w:rsidRDefault="007378D4" w:rsidP="007378D4">
            <w:pPr>
              <w:ind w:left="135"/>
            </w:pPr>
            <w:r w:rsidRPr="00530B55">
              <w:rPr>
                <w:color w:val="000000"/>
                <w:sz w:val="24"/>
              </w:rPr>
              <w:t>ОБЩЕЕ КОЛИЧЕСТВО ЧАСОВ ПО ПРОГРАММЕ</w:t>
            </w:r>
          </w:p>
        </w:tc>
        <w:tc>
          <w:tcPr>
            <w:tcW w:w="1589" w:type="dxa"/>
            <w:tcMar>
              <w:top w:w="50" w:type="dxa"/>
              <w:left w:w="100" w:type="dxa"/>
            </w:tcMar>
            <w:vAlign w:val="center"/>
          </w:tcPr>
          <w:p w14:paraId="2FBBAB9A" w14:textId="77777777" w:rsidR="007378D4" w:rsidRDefault="007378D4" w:rsidP="007378D4">
            <w:pPr>
              <w:ind w:left="135"/>
              <w:jc w:val="center"/>
            </w:pPr>
            <w:r w:rsidRPr="00530B55">
              <w:rPr>
                <w:color w:val="000000"/>
                <w:sz w:val="24"/>
              </w:rPr>
              <w:t xml:space="preserve"> </w:t>
            </w:r>
            <w:r>
              <w:rPr>
                <w:color w:val="000000"/>
                <w:sz w:val="24"/>
              </w:rPr>
              <w:t xml:space="preserve">34 </w:t>
            </w:r>
          </w:p>
        </w:tc>
        <w:tc>
          <w:tcPr>
            <w:tcW w:w="1738" w:type="dxa"/>
            <w:tcMar>
              <w:top w:w="50" w:type="dxa"/>
              <w:left w:w="100" w:type="dxa"/>
            </w:tcMar>
            <w:vAlign w:val="center"/>
          </w:tcPr>
          <w:p w14:paraId="4DB3031E" w14:textId="77777777" w:rsidR="007378D4" w:rsidRDefault="007378D4" w:rsidP="007378D4">
            <w:pPr>
              <w:ind w:left="135"/>
              <w:jc w:val="center"/>
            </w:pPr>
            <w:r>
              <w:rPr>
                <w:color w:val="000000"/>
                <w:sz w:val="24"/>
              </w:rPr>
              <w:t xml:space="preserve"> 2 </w:t>
            </w:r>
          </w:p>
        </w:tc>
        <w:tc>
          <w:tcPr>
            <w:tcW w:w="1823" w:type="dxa"/>
            <w:tcMar>
              <w:top w:w="50" w:type="dxa"/>
              <w:left w:w="100" w:type="dxa"/>
            </w:tcMar>
            <w:vAlign w:val="center"/>
          </w:tcPr>
          <w:p w14:paraId="678B7D5F" w14:textId="77777777" w:rsidR="007378D4" w:rsidRDefault="007378D4" w:rsidP="007378D4">
            <w:pPr>
              <w:ind w:left="135"/>
              <w:jc w:val="center"/>
            </w:pPr>
            <w:r>
              <w:rPr>
                <w:color w:val="000000"/>
                <w:sz w:val="24"/>
              </w:rPr>
              <w:t xml:space="preserve"> 0 </w:t>
            </w:r>
          </w:p>
        </w:tc>
        <w:tc>
          <w:tcPr>
            <w:tcW w:w="2741" w:type="dxa"/>
            <w:tcMar>
              <w:top w:w="50" w:type="dxa"/>
              <w:left w:w="100" w:type="dxa"/>
            </w:tcMar>
            <w:vAlign w:val="center"/>
          </w:tcPr>
          <w:p w14:paraId="6D559FCB" w14:textId="77777777" w:rsidR="007378D4" w:rsidRDefault="007378D4" w:rsidP="007378D4"/>
        </w:tc>
      </w:tr>
    </w:tbl>
    <w:p w14:paraId="183A1746" w14:textId="77777777" w:rsidR="007378D4" w:rsidRDefault="007378D4" w:rsidP="007378D4">
      <w:pPr>
        <w:sectPr w:rsidR="007378D4" w:rsidSect="00ED0C86">
          <w:pgSz w:w="11906" w:h="16383"/>
          <w:pgMar w:top="850" w:right="1134" w:bottom="1701" w:left="1134" w:header="720" w:footer="720" w:gutter="0"/>
          <w:cols w:space="720"/>
          <w:docGrid w:linePitch="299"/>
        </w:sectPr>
      </w:pPr>
    </w:p>
    <w:p w14:paraId="2B811B82" w14:textId="6930780C" w:rsidR="0006191A" w:rsidRPr="00A35572" w:rsidRDefault="00B04A97" w:rsidP="008D1B29">
      <w:pPr>
        <w:pStyle w:val="1"/>
        <w:numPr>
          <w:ilvl w:val="2"/>
          <w:numId w:val="46"/>
        </w:numPr>
        <w:tabs>
          <w:tab w:val="left" w:pos="1525"/>
        </w:tabs>
        <w:ind w:left="1525" w:hanging="539"/>
      </w:pPr>
      <w:bookmarkStart w:id="11" w:name="2.1.9_Федеральная_рабочая_программа_по_у"/>
      <w:bookmarkEnd w:id="11"/>
      <w:r>
        <w:t>Федеральная</w:t>
      </w:r>
      <w:r>
        <w:rPr>
          <w:spacing w:val="44"/>
        </w:rPr>
        <w:t xml:space="preserve"> </w:t>
      </w:r>
      <w:r>
        <w:t>рабочая</w:t>
      </w:r>
      <w:r>
        <w:rPr>
          <w:spacing w:val="33"/>
        </w:rPr>
        <w:t xml:space="preserve"> </w:t>
      </w:r>
      <w:r>
        <w:t>программа</w:t>
      </w:r>
      <w:r>
        <w:rPr>
          <w:spacing w:val="26"/>
        </w:rPr>
        <w:t xml:space="preserve"> </w:t>
      </w:r>
      <w:r>
        <w:t>по</w:t>
      </w:r>
      <w:r>
        <w:rPr>
          <w:spacing w:val="48"/>
        </w:rPr>
        <w:t xml:space="preserve"> </w:t>
      </w:r>
      <w:r>
        <w:t>учебному</w:t>
      </w:r>
      <w:r>
        <w:rPr>
          <w:spacing w:val="26"/>
        </w:rPr>
        <w:t xml:space="preserve"> </w:t>
      </w:r>
      <w:r>
        <w:t>предмету</w:t>
      </w:r>
      <w:r>
        <w:rPr>
          <w:spacing w:val="26"/>
        </w:rPr>
        <w:t xml:space="preserve"> </w:t>
      </w:r>
      <w:r>
        <w:rPr>
          <w:spacing w:val="-2"/>
        </w:rPr>
        <w:t>«История».</w:t>
      </w:r>
    </w:p>
    <w:p w14:paraId="037A4B8A" w14:textId="77777777" w:rsidR="00A35572" w:rsidRDefault="00A35572" w:rsidP="00A35572">
      <w:pPr>
        <w:pStyle w:val="1"/>
        <w:tabs>
          <w:tab w:val="left" w:pos="1525"/>
        </w:tabs>
        <w:ind w:left="1525" w:firstLine="0"/>
      </w:pPr>
    </w:p>
    <w:p w14:paraId="499D629C" w14:textId="65CD7A84" w:rsidR="00A35572" w:rsidRPr="00931DE7" w:rsidRDefault="00A35572" w:rsidP="008C1721">
      <w:pPr>
        <w:pStyle w:val="a7"/>
        <w:spacing w:line="360" w:lineRule="auto"/>
        <w:ind w:left="0" w:firstLine="567"/>
        <w:rPr>
          <w:sz w:val="24"/>
          <w:szCs w:val="24"/>
        </w:rPr>
      </w:pPr>
      <w:r w:rsidRPr="00931DE7">
        <w:rPr>
          <w:sz w:val="24"/>
          <w:szCs w:val="24"/>
        </w:rPr>
        <w:t>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14:paraId="35DCE539" w14:textId="311BE94D" w:rsidR="00A35572" w:rsidRPr="00931DE7" w:rsidRDefault="00A35572" w:rsidP="008C1721">
      <w:pPr>
        <w:pStyle w:val="a7"/>
        <w:spacing w:line="360" w:lineRule="auto"/>
        <w:ind w:left="0" w:firstLine="567"/>
        <w:rPr>
          <w:sz w:val="24"/>
          <w:szCs w:val="24"/>
        </w:rPr>
      </w:pPr>
      <w:r w:rsidRPr="00931DE7">
        <w:rPr>
          <w:sz w:val="24"/>
          <w:szCs w:val="24"/>
        </w:rPr>
        <w:t>Пояснительная записка.</w:t>
      </w:r>
    </w:p>
    <w:p w14:paraId="76527A6B" w14:textId="7A481C7C" w:rsidR="00A35572" w:rsidRPr="00931DE7" w:rsidRDefault="00A35572" w:rsidP="008C1721">
      <w:pPr>
        <w:pStyle w:val="a7"/>
        <w:spacing w:line="360" w:lineRule="auto"/>
        <w:ind w:left="0" w:firstLine="567"/>
        <w:rPr>
          <w:sz w:val="24"/>
          <w:szCs w:val="24"/>
        </w:rPr>
      </w:pPr>
      <w:r w:rsidRPr="00931DE7">
        <w:rPr>
          <w:sz w:val="24"/>
          <w:szCs w:val="24"/>
        </w:rP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«История», ориентированной на современные тенденции в образовании и активные методики обучения.</w:t>
      </w:r>
    </w:p>
    <w:p w14:paraId="552F5C59" w14:textId="03C025A8" w:rsidR="00A35572" w:rsidRPr="00931DE7" w:rsidRDefault="00A35572" w:rsidP="008C1721">
      <w:pPr>
        <w:pStyle w:val="a7"/>
        <w:tabs>
          <w:tab w:val="left" w:pos="1560"/>
        </w:tabs>
        <w:spacing w:line="360" w:lineRule="auto"/>
        <w:ind w:left="0" w:firstLine="567"/>
        <w:rPr>
          <w:sz w:val="24"/>
          <w:szCs w:val="24"/>
        </w:rPr>
      </w:pPr>
      <w:r w:rsidRPr="00931DE7">
        <w:rPr>
          <w:sz w:val="24"/>
          <w:szCs w:val="24"/>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14:paraId="14F69761" w14:textId="42A8F500" w:rsidR="00A35572" w:rsidRPr="00931DE7" w:rsidRDefault="00A35572" w:rsidP="008C1721">
      <w:pPr>
        <w:pStyle w:val="a7"/>
        <w:spacing w:line="360" w:lineRule="auto"/>
        <w:ind w:left="0" w:firstLine="567"/>
        <w:rPr>
          <w:sz w:val="24"/>
          <w:szCs w:val="24"/>
        </w:rPr>
      </w:pPr>
      <w:r w:rsidRPr="00931DE7">
        <w:rPr>
          <w:sz w:val="24"/>
          <w:szCs w:val="24"/>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14:paraId="531A1DEF" w14:textId="13AD11DD" w:rsidR="00A35572" w:rsidRPr="00931DE7" w:rsidRDefault="00A35572" w:rsidP="008C1721">
      <w:pPr>
        <w:pStyle w:val="a7"/>
        <w:spacing w:line="360" w:lineRule="auto"/>
        <w:ind w:left="0" w:firstLine="567"/>
        <w:rPr>
          <w:sz w:val="24"/>
          <w:szCs w:val="24"/>
        </w:rPr>
      </w:pPr>
      <w:r w:rsidRPr="00931DE7">
        <w:rPr>
          <w:sz w:val="24"/>
          <w:szCs w:val="24"/>
        </w:rP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2BFB2E6B" w14:textId="47FD5303" w:rsidR="00A35572" w:rsidRPr="00931DE7" w:rsidRDefault="00A35572" w:rsidP="008C1721">
      <w:pPr>
        <w:pStyle w:val="a7"/>
        <w:spacing w:line="360" w:lineRule="auto"/>
        <w:ind w:left="0" w:firstLine="567"/>
        <w:rPr>
          <w:sz w:val="24"/>
          <w:szCs w:val="24"/>
        </w:rPr>
      </w:pPr>
      <w:r w:rsidRPr="00931DE7">
        <w:rPr>
          <w:sz w:val="24"/>
          <w:szCs w:val="24"/>
        </w:rPr>
        <w:t>Задачами изучения истории являются:</w:t>
      </w:r>
    </w:p>
    <w:p w14:paraId="5E309B7B" w14:textId="77777777" w:rsidR="00A35572" w:rsidRPr="00931DE7" w:rsidRDefault="00A35572" w:rsidP="008C1721">
      <w:pPr>
        <w:pStyle w:val="a7"/>
        <w:spacing w:line="360" w:lineRule="auto"/>
        <w:ind w:left="0" w:firstLine="567"/>
        <w:rPr>
          <w:sz w:val="24"/>
          <w:szCs w:val="24"/>
        </w:rPr>
      </w:pPr>
      <w:r w:rsidRPr="00931DE7">
        <w:rPr>
          <w:sz w:val="24"/>
          <w:szCs w:val="24"/>
        </w:rPr>
        <w:t>формирование у молодого поколения ориентиров для гражданской, этнонациональной, социальной, культурной самоидентификации в окружающем мире;</w:t>
      </w:r>
    </w:p>
    <w:p w14:paraId="09C9AB02" w14:textId="77777777" w:rsidR="00A35572" w:rsidRPr="00931DE7" w:rsidRDefault="00A35572" w:rsidP="00931DE7">
      <w:pPr>
        <w:pStyle w:val="a7"/>
        <w:spacing w:line="360" w:lineRule="auto"/>
        <w:ind w:left="0" w:firstLine="284"/>
        <w:rPr>
          <w:sz w:val="24"/>
          <w:szCs w:val="24"/>
        </w:rPr>
      </w:pPr>
      <w:r w:rsidRPr="00931DE7">
        <w:rPr>
          <w:sz w:val="24"/>
          <w:szCs w:val="24"/>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14:paraId="18B21FBB" w14:textId="77777777" w:rsidR="00A35572" w:rsidRPr="00931DE7" w:rsidRDefault="00A35572" w:rsidP="00931DE7">
      <w:pPr>
        <w:pStyle w:val="a7"/>
        <w:spacing w:line="360" w:lineRule="auto"/>
        <w:ind w:left="0" w:firstLine="284"/>
        <w:rPr>
          <w:sz w:val="24"/>
          <w:szCs w:val="24"/>
        </w:rPr>
      </w:pPr>
      <w:r w:rsidRPr="00931DE7">
        <w:rPr>
          <w:sz w:val="24"/>
          <w:szCs w:val="24"/>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0477FEA9" w14:textId="77777777" w:rsidR="00A35572" w:rsidRPr="00931DE7" w:rsidRDefault="00A35572" w:rsidP="00931DE7">
      <w:pPr>
        <w:pStyle w:val="a7"/>
        <w:spacing w:line="360" w:lineRule="auto"/>
        <w:ind w:left="0" w:firstLine="284"/>
        <w:rPr>
          <w:sz w:val="24"/>
          <w:szCs w:val="24"/>
        </w:rPr>
      </w:pPr>
      <w:r w:rsidRPr="00931DE7">
        <w:rPr>
          <w:sz w:val="24"/>
          <w:szCs w:val="24"/>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14:paraId="0A7155F1" w14:textId="77777777" w:rsidR="00A35572" w:rsidRPr="00931DE7" w:rsidRDefault="00A35572" w:rsidP="00931DE7">
      <w:pPr>
        <w:pStyle w:val="a7"/>
        <w:spacing w:line="360" w:lineRule="auto"/>
        <w:ind w:left="0" w:firstLine="284"/>
        <w:rPr>
          <w:sz w:val="24"/>
          <w:szCs w:val="24"/>
        </w:rPr>
      </w:pPr>
      <w:r w:rsidRPr="00931DE7">
        <w:rPr>
          <w:sz w:val="24"/>
          <w:szCs w:val="24"/>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14:paraId="38FAA909" w14:textId="5475A1F6" w:rsidR="00A35572" w:rsidRPr="00931DE7" w:rsidRDefault="00A35572" w:rsidP="00931DE7">
      <w:pPr>
        <w:pStyle w:val="a7"/>
        <w:spacing w:line="360" w:lineRule="auto"/>
        <w:ind w:left="0" w:firstLine="284"/>
        <w:rPr>
          <w:sz w:val="24"/>
          <w:szCs w:val="24"/>
        </w:rPr>
      </w:pPr>
      <w:bookmarkStart w:id="12" w:name="_Hlk155799446"/>
      <w:r w:rsidRPr="00931DE7">
        <w:rPr>
          <w:sz w:val="24"/>
          <w:szCs w:val="24"/>
        </w:rPr>
        <w:t>Общее число часов, рекомендованных для изучения истории, – 476, в 5-8 классах по 3 часа в неделю, в 9 классе – по 2 часа в неделю.</w:t>
      </w:r>
      <w:bookmarkEnd w:id="12"/>
      <w:r w:rsidRPr="00931DE7">
        <w:rPr>
          <w:sz w:val="24"/>
          <w:szCs w:val="24"/>
        </w:rPr>
        <w:t xml:space="preserve"> </w:t>
      </w:r>
    </w:p>
    <w:p w14:paraId="033397BD" w14:textId="3166EBED" w:rsidR="00A35572" w:rsidRPr="00931DE7" w:rsidRDefault="00A35572" w:rsidP="00931DE7">
      <w:pPr>
        <w:pStyle w:val="a7"/>
        <w:spacing w:line="360" w:lineRule="auto"/>
        <w:ind w:left="0" w:firstLine="284"/>
        <w:rPr>
          <w:sz w:val="24"/>
          <w:szCs w:val="24"/>
        </w:rPr>
      </w:pPr>
      <w:r w:rsidRPr="00931DE7">
        <w:rPr>
          <w:sz w:val="24"/>
          <w:szCs w:val="24"/>
        </w:rPr>
        <w:t>Последовательность изучения тем в рамках программы по истории   в пределах одного класса может варьироваться.</w:t>
      </w:r>
    </w:p>
    <w:p w14:paraId="6D50DC7D" w14:textId="77777777" w:rsidR="00A35572" w:rsidRPr="00931DE7" w:rsidRDefault="00A35572" w:rsidP="00931DE7">
      <w:pPr>
        <w:pStyle w:val="a7"/>
        <w:spacing w:line="360" w:lineRule="auto"/>
        <w:ind w:left="0" w:firstLine="284"/>
        <w:rPr>
          <w:sz w:val="24"/>
          <w:szCs w:val="24"/>
        </w:rPr>
      </w:pPr>
      <w:r w:rsidRPr="00931DE7">
        <w:rPr>
          <w:sz w:val="24"/>
          <w:szCs w:val="24"/>
        </w:rPr>
        <w:t>Таблица 1</w:t>
      </w:r>
    </w:p>
    <w:p w14:paraId="52279568" w14:textId="77777777" w:rsidR="00A35572" w:rsidRPr="00931DE7" w:rsidRDefault="00A35572" w:rsidP="00931DE7">
      <w:pPr>
        <w:pStyle w:val="a7"/>
        <w:spacing w:line="360" w:lineRule="auto"/>
        <w:ind w:left="0" w:firstLine="284"/>
        <w:rPr>
          <w:sz w:val="24"/>
          <w:szCs w:val="24"/>
        </w:rPr>
      </w:pPr>
      <w:r w:rsidRPr="00931DE7">
        <w:rPr>
          <w:sz w:val="24"/>
          <w:szCs w:val="24"/>
        </w:rPr>
        <w:t>Структура и последовательность изучения курсов в рамках учебного предмета «История»</w:t>
      </w:r>
    </w:p>
    <w:tbl>
      <w:tblPr>
        <w:tblW w:w="10183" w:type="dxa"/>
        <w:tblInd w:w="-5" w:type="dxa"/>
        <w:tblCellMar>
          <w:left w:w="113" w:type="dxa"/>
          <w:right w:w="113" w:type="dxa"/>
        </w:tblCellMar>
        <w:tblLook w:val="01E0" w:firstRow="1" w:lastRow="1" w:firstColumn="1" w:lastColumn="1" w:noHBand="0" w:noVBand="0"/>
      </w:tblPr>
      <w:tblGrid>
        <w:gridCol w:w="1134"/>
        <w:gridCol w:w="6098"/>
        <w:gridCol w:w="2951"/>
      </w:tblGrid>
      <w:tr w:rsidR="00A35572" w:rsidRPr="00931DE7" w14:paraId="4E6860A9" w14:textId="77777777" w:rsidTr="00D725E1">
        <w:trPr>
          <w:trHeight w:val="20"/>
        </w:trPr>
        <w:tc>
          <w:tcPr>
            <w:tcW w:w="1134" w:type="dxa"/>
            <w:tcBorders>
              <w:top w:val="single" w:sz="4" w:space="0" w:color="231F20"/>
              <w:left w:val="single" w:sz="4" w:space="0" w:color="231F20"/>
              <w:bottom w:val="single" w:sz="4" w:space="0" w:color="231F20"/>
              <w:right w:val="single" w:sz="4" w:space="0" w:color="231F20"/>
            </w:tcBorders>
            <w:vAlign w:val="center"/>
          </w:tcPr>
          <w:p w14:paraId="539B9A36" w14:textId="77777777" w:rsidR="00A35572" w:rsidRPr="00931DE7" w:rsidRDefault="00A35572" w:rsidP="00931DE7">
            <w:pPr>
              <w:ind w:firstLine="284"/>
              <w:rPr>
                <w:sz w:val="24"/>
                <w:szCs w:val="24"/>
              </w:rPr>
            </w:pPr>
            <w:r w:rsidRPr="00931DE7">
              <w:rPr>
                <w:sz w:val="24"/>
                <w:szCs w:val="24"/>
              </w:rPr>
              <w:t>Класс</w:t>
            </w:r>
          </w:p>
        </w:tc>
        <w:tc>
          <w:tcPr>
            <w:tcW w:w="6098" w:type="dxa"/>
            <w:tcBorders>
              <w:top w:val="single" w:sz="4" w:space="0" w:color="231F20"/>
              <w:left w:val="single" w:sz="4" w:space="0" w:color="231F20"/>
              <w:bottom w:val="single" w:sz="4" w:space="0" w:color="231F20"/>
              <w:right w:val="single" w:sz="4" w:space="0" w:color="231F20"/>
            </w:tcBorders>
            <w:vAlign w:val="center"/>
          </w:tcPr>
          <w:p w14:paraId="1377E4E2" w14:textId="77777777" w:rsidR="00A35572" w:rsidRPr="00931DE7" w:rsidRDefault="00A35572" w:rsidP="00931DE7">
            <w:pPr>
              <w:ind w:firstLine="284"/>
              <w:rPr>
                <w:sz w:val="24"/>
                <w:szCs w:val="24"/>
              </w:rPr>
            </w:pPr>
            <w:r w:rsidRPr="00931DE7">
              <w:rPr>
                <w:sz w:val="24"/>
                <w:szCs w:val="24"/>
              </w:rPr>
              <w:t>Курсы в рамках учебного предмета «История»</w:t>
            </w:r>
          </w:p>
        </w:tc>
        <w:tc>
          <w:tcPr>
            <w:tcW w:w="2951" w:type="dxa"/>
            <w:tcBorders>
              <w:top w:val="single" w:sz="4" w:space="0" w:color="231F20"/>
              <w:left w:val="single" w:sz="4" w:space="0" w:color="231F20"/>
              <w:bottom w:val="single" w:sz="4" w:space="0" w:color="231F20"/>
              <w:right w:val="single" w:sz="4" w:space="0" w:color="231F20"/>
            </w:tcBorders>
            <w:vAlign w:val="center"/>
          </w:tcPr>
          <w:p w14:paraId="79946EB7" w14:textId="77777777" w:rsidR="00A35572" w:rsidRPr="00931DE7" w:rsidRDefault="00A35572" w:rsidP="00931DE7">
            <w:pPr>
              <w:ind w:firstLine="284"/>
              <w:rPr>
                <w:sz w:val="24"/>
                <w:szCs w:val="24"/>
              </w:rPr>
            </w:pPr>
            <w:r w:rsidRPr="00931DE7">
              <w:rPr>
                <w:sz w:val="24"/>
                <w:szCs w:val="24"/>
              </w:rPr>
              <w:t>Примерное количество учебных часов</w:t>
            </w:r>
          </w:p>
        </w:tc>
      </w:tr>
      <w:tr w:rsidR="00A35572" w:rsidRPr="00931DE7" w14:paraId="61ED972A" w14:textId="77777777" w:rsidTr="00D725E1">
        <w:trPr>
          <w:trHeight w:val="20"/>
        </w:trPr>
        <w:tc>
          <w:tcPr>
            <w:tcW w:w="1134" w:type="dxa"/>
            <w:tcBorders>
              <w:top w:val="single" w:sz="4" w:space="0" w:color="231F20"/>
              <w:left w:val="single" w:sz="4" w:space="0" w:color="231F20"/>
              <w:bottom w:val="single" w:sz="4" w:space="0" w:color="231F20"/>
              <w:right w:val="single" w:sz="4" w:space="0" w:color="231F20"/>
            </w:tcBorders>
          </w:tcPr>
          <w:p w14:paraId="155108BE" w14:textId="77777777" w:rsidR="00A35572" w:rsidRPr="00931DE7" w:rsidRDefault="00A35572" w:rsidP="00931DE7">
            <w:pPr>
              <w:ind w:firstLine="284"/>
              <w:rPr>
                <w:sz w:val="24"/>
                <w:szCs w:val="24"/>
              </w:rPr>
            </w:pPr>
            <w:r w:rsidRPr="00931DE7">
              <w:rPr>
                <w:sz w:val="24"/>
                <w:szCs w:val="24"/>
              </w:rPr>
              <w:t>5</w:t>
            </w:r>
          </w:p>
        </w:tc>
        <w:tc>
          <w:tcPr>
            <w:tcW w:w="6098" w:type="dxa"/>
            <w:tcBorders>
              <w:top w:val="single" w:sz="4" w:space="0" w:color="231F20"/>
              <w:left w:val="single" w:sz="4" w:space="0" w:color="231F20"/>
              <w:bottom w:val="single" w:sz="4" w:space="0" w:color="231F20"/>
              <w:right w:val="single" w:sz="4" w:space="0" w:color="231F20"/>
            </w:tcBorders>
          </w:tcPr>
          <w:p w14:paraId="60C9103A" w14:textId="77777777" w:rsidR="00A35572" w:rsidRPr="00931DE7" w:rsidRDefault="00A35572" w:rsidP="00931DE7">
            <w:pPr>
              <w:ind w:firstLine="284"/>
              <w:rPr>
                <w:sz w:val="24"/>
                <w:szCs w:val="24"/>
              </w:rPr>
            </w:pPr>
            <w:r w:rsidRPr="00931DE7">
              <w:rPr>
                <w:sz w:val="24"/>
                <w:szCs w:val="24"/>
              </w:rPr>
              <w:t>Всеобщая история. История Древнего мира</w:t>
            </w:r>
          </w:p>
          <w:p w14:paraId="1C806B8C" w14:textId="77777777" w:rsidR="00A35572" w:rsidRPr="00931DE7" w:rsidRDefault="00A35572" w:rsidP="00931DE7">
            <w:pPr>
              <w:ind w:firstLine="284"/>
              <w:rPr>
                <w:sz w:val="24"/>
                <w:szCs w:val="24"/>
              </w:rPr>
            </w:pPr>
            <w:r w:rsidRPr="00931DE7">
              <w:rPr>
                <w:sz w:val="24"/>
                <w:szCs w:val="24"/>
              </w:rPr>
              <w:t>История нашего края</w:t>
            </w:r>
          </w:p>
        </w:tc>
        <w:tc>
          <w:tcPr>
            <w:tcW w:w="2951" w:type="dxa"/>
            <w:tcBorders>
              <w:top w:val="single" w:sz="4" w:space="0" w:color="231F20"/>
              <w:left w:val="single" w:sz="4" w:space="0" w:color="231F20"/>
              <w:bottom w:val="single" w:sz="4" w:space="0" w:color="231F20"/>
              <w:right w:val="single" w:sz="4" w:space="0" w:color="231F20"/>
            </w:tcBorders>
          </w:tcPr>
          <w:p w14:paraId="05AA919C" w14:textId="77777777" w:rsidR="00A35572" w:rsidRPr="00931DE7" w:rsidRDefault="00A35572" w:rsidP="008C1721">
            <w:pPr>
              <w:ind w:firstLine="284"/>
              <w:jc w:val="center"/>
              <w:rPr>
                <w:sz w:val="24"/>
                <w:szCs w:val="24"/>
              </w:rPr>
            </w:pPr>
            <w:r w:rsidRPr="00931DE7">
              <w:rPr>
                <w:sz w:val="24"/>
                <w:szCs w:val="24"/>
              </w:rPr>
              <w:t>68</w:t>
            </w:r>
          </w:p>
          <w:p w14:paraId="7BA0C68A" w14:textId="77777777" w:rsidR="00A35572" w:rsidRPr="00931DE7" w:rsidRDefault="00A35572" w:rsidP="008C1721">
            <w:pPr>
              <w:ind w:firstLine="284"/>
              <w:jc w:val="center"/>
              <w:rPr>
                <w:sz w:val="24"/>
                <w:szCs w:val="24"/>
              </w:rPr>
            </w:pPr>
            <w:r w:rsidRPr="00931DE7">
              <w:rPr>
                <w:sz w:val="24"/>
                <w:szCs w:val="24"/>
              </w:rPr>
              <w:t>34</w:t>
            </w:r>
          </w:p>
        </w:tc>
      </w:tr>
      <w:tr w:rsidR="00A35572" w:rsidRPr="00931DE7" w14:paraId="303BDE99" w14:textId="77777777" w:rsidTr="00D725E1">
        <w:trPr>
          <w:trHeight w:val="20"/>
        </w:trPr>
        <w:tc>
          <w:tcPr>
            <w:tcW w:w="1134" w:type="dxa"/>
            <w:tcBorders>
              <w:top w:val="single" w:sz="4" w:space="0" w:color="231F20"/>
              <w:left w:val="single" w:sz="4" w:space="0" w:color="231F20"/>
              <w:right w:val="single" w:sz="4" w:space="0" w:color="231F20"/>
            </w:tcBorders>
          </w:tcPr>
          <w:p w14:paraId="72CD09FC" w14:textId="77777777" w:rsidR="00A35572" w:rsidRPr="00931DE7" w:rsidRDefault="00A35572" w:rsidP="00931DE7">
            <w:pPr>
              <w:ind w:firstLine="284"/>
              <w:rPr>
                <w:sz w:val="24"/>
                <w:szCs w:val="24"/>
              </w:rPr>
            </w:pPr>
            <w:r w:rsidRPr="00931DE7">
              <w:rPr>
                <w:sz w:val="24"/>
                <w:szCs w:val="24"/>
              </w:rPr>
              <w:t>6</w:t>
            </w:r>
          </w:p>
        </w:tc>
        <w:tc>
          <w:tcPr>
            <w:tcW w:w="6098" w:type="dxa"/>
            <w:tcBorders>
              <w:top w:val="single" w:sz="4" w:space="0" w:color="231F20"/>
              <w:left w:val="single" w:sz="4" w:space="0" w:color="231F20"/>
              <w:right w:val="single" w:sz="4" w:space="0" w:color="231F20"/>
            </w:tcBorders>
          </w:tcPr>
          <w:p w14:paraId="3F04FFAF" w14:textId="77777777" w:rsidR="00A35572" w:rsidRPr="00931DE7" w:rsidRDefault="00A35572" w:rsidP="00931DE7">
            <w:pPr>
              <w:ind w:firstLine="284"/>
              <w:rPr>
                <w:sz w:val="24"/>
                <w:szCs w:val="24"/>
              </w:rPr>
            </w:pPr>
            <w:r w:rsidRPr="00931DE7">
              <w:rPr>
                <w:sz w:val="24"/>
                <w:szCs w:val="24"/>
              </w:rPr>
              <w:t>Всеобщая история. История Средних веков   (V-конец XV в.)</w:t>
            </w:r>
          </w:p>
        </w:tc>
        <w:tc>
          <w:tcPr>
            <w:tcW w:w="2951" w:type="dxa"/>
            <w:tcBorders>
              <w:top w:val="single" w:sz="4" w:space="0" w:color="231F20"/>
              <w:left w:val="single" w:sz="4" w:space="0" w:color="231F20"/>
              <w:bottom w:val="single" w:sz="4" w:space="0" w:color="231F20"/>
              <w:right w:val="single" w:sz="4" w:space="0" w:color="231F20"/>
            </w:tcBorders>
            <w:vAlign w:val="center"/>
          </w:tcPr>
          <w:p w14:paraId="3DD1AF38" w14:textId="77777777" w:rsidR="00A35572" w:rsidRPr="00931DE7" w:rsidRDefault="00A35572" w:rsidP="008C1721">
            <w:pPr>
              <w:ind w:firstLine="284"/>
              <w:jc w:val="center"/>
              <w:rPr>
                <w:sz w:val="24"/>
                <w:szCs w:val="24"/>
              </w:rPr>
            </w:pPr>
            <w:r w:rsidRPr="00931DE7">
              <w:rPr>
                <w:sz w:val="24"/>
                <w:szCs w:val="24"/>
              </w:rPr>
              <w:t>28</w:t>
            </w:r>
          </w:p>
        </w:tc>
      </w:tr>
      <w:tr w:rsidR="00A35572" w:rsidRPr="00931DE7" w14:paraId="3961D05E" w14:textId="77777777" w:rsidTr="00D725E1">
        <w:trPr>
          <w:trHeight w:val="20"/>
        </w:trPr>
        <w:tc>
          <w:tcPr>
            <w:tcW w:w="1134" w:type="dxa"/>
            <w:tcBorders>
              <w:left w:val="single" w:sz="4" w:space="0" w:color="231F20"/>
              <w:bottom w:val="single" w:sz="4" w:space="0" w:color="231F20"/>
              <w:right w:val="single" w:sz="4" w:space="0" w:color="231F20"/>
            </w:tcBorders>
          </w:tcPr>
          <w:p w14:paraId="03D7529A" w14:textId="77777777" w:rsidR="00A35572" w:rsidRPr="00931DE7" w:rsidRDefault="00A35572" w:rsidP="00931DE7">
            <w:pPr>
              <w:ind w:firstLine="284"/>
              <w:rPr>
                <w:sz w:val="24"/>
                <w:szCs w:val="24"/>
              </w:rPr>
            </w:pPr>
          </w:p>
        </w:tc>
        <w:tc>
          <w:tcPr>
            <w:tcW w:w="6098" w:type="dxa"/>
            <w:tcBorders>
              <w:left w:val="single" w:sz="4" w:space="0" w:color="231F20"/>
              <w:bottom w:val="single" w:sz="4" w:space="0" w:color="231F20"/>
              <w:right w:val="single" w:sz="4" w:space="0" w:color="231F20"/>
            </w:tcBorders>
          </w:tcPr>
          <w:p w14:paraId="76888834" w14:textId="77777777" w:rsidR="00A35572" w:rsidRPr="00931DE7" w:rsidRDefault="00A35572" w:rsidP="00931DE7">
            <w:pPr>
              <w:ind w:firstLine="284"/>
              <w:rPr>
                <w:sz w:val="24"/>
                <w:szCs w:val="24"/>
              </w:rPr>
            </w:pPr>
            <w:r w:rsidRPr="00931DE7">
              <w:rPr>
                <w:sz w:val="24"/>
                <w:szCs w:val="24"/>
              </w:rPr>
              <w:t>История России (IX – начало XVI вв.)</w:t>
            </w:r>
          </w:p>
          <w:p w14:paraId="6EDE1DD0" w14:textId="77777777" w:rsidR="00A35572" w:rsidRPr="00931DE7" w:rsidRDefault="00A35572" w:rsidP="00931DE7">
            <w:pPr>
              <w:ind w:firstLine="284"/>
              <w:rPr>
                <w:sz w:val="24"/>
                <w:szCs w:val="24"/>
              </w:rPr>
            </w:pPr>
          </w:p>
          <w:p w14:paraId="5A2A9631" w14:textId="77777777" w:rsidR="00A35572" w:rsidRPr="00931DE7" w:rsidRDefault="00A35572" w:rsidP="00931DE7">
            <w:pPr>
              <w:ind w:firstLine="284"/>
              <w:rPr>
                <w:sz w:val="24"/>
                <w:szCs w:val="24"/>
              </w:rPr>
            </w:pPr>
            <w:r w:rsidRPr="00931DE7">
              <w:rPr>
                <w:sz w:val="24"/>
                <w:szCs w:val="24"/>
              </w:rPr>
              <w:t>История нашего края</w:t>
            </w:r>
          </w:p>
        </w:tc>
        <w:tc>
          <w:tcPr>
            <w:tcW w:w="2951" w:type="dxa"/>
            <w:tcBorders>
              <w:top w:val="single" w:sz="4" w:space="0" w:color="231F20"/>
              <w:left w:val="single" w:sz="4" w:space="0" w:color="231F20"/>
              <w:bottom w:val="single" w:sz="4" w:space="0" w:color="231F20"/>
              <w:right w:val="single" w:sz="4" w:space="0" w:color="231F20"/>
            </w:tcBorders>
            <w:vAlign w:val="center"/>
          </w:tcPr>
          <w:p w14:paraId="2ED0C9B7" w14:textId="77777777" w:rsidR="00A35572" w:rsidRPr="00931DE7" w:rsidRDefault="00A35572" w:rsidP="008C1721">
            <w:pPr>
              <w:ind w:firstLine="284"/>
              <w:jc w:val="center"/>
              <w:rPr>
                <w:sz w:val="24"/>
                <w:szCs w:val="24"/>
              </w:rPr>
            </w:pPr>
            <w:r w:rsidRPr="00931DE7">
              <w:rPr>
                <w:sz w:val="24"/>
                <w:szCs w:val="24"/>
              </w:rPr>
              <w:t>57</w:t>
            </w:r>
          </w:p>
          <w:p w14:paraId="1AD74B3F" w14:textId="77777777" w:rsidR="00A35572" w:rsidRPr="00931DE7" w:rsidRDefault="00A35572" w:rsidP="008C1721">
            <w:pPr>
              <w:ind w:firstLine="284"/>
              <w:jc w:val="center"/>
              <w:rPr>
                <w:sz w:val="24"/>
                <w:szCs w:val="24"/>
              </w:rPr>
            </w:pPr>
          </w:p>
          <w:p w14:paraId="506E7A97" w14:textId="77777777" w:rsidR="00A35572" w:rsidRPr="00931DE7" w:rsidRDefault="00A35572" w:rsidP="008C1721">
            <w:pPr>
              <w:ind w:firstLine="284"/>
              <w:jc w:val="center"/>
              <w:rPr>
                <w:sz w:val="24"/>
                <w:szCs w:val="24"/>
              </w:rPr>
            </w:pPr>
            <w:r w:rsidRPr="00931DE7">
              <w:rPr>
                <w:sz w:val="24"/>
                <w:szCs w:val="24"/>
              </w:rPr>
              <w:t>17</w:t>
            </w:r>
          </w:p>
        </w:tc>
      </w:tr>
      <w:tr w:rsidR="00A35572" w:rsidRPr="00931DE7" w14:paraId="369702D7" w14:textId="77777777" w:rsidTr="00D725E1">
        <w:trPr>
          <w:trHeight w:val="20"/>
        </w:trPr>
        <w:tc>
          <w:tcPr>
            <w:tcW w:w="1134" w:type="dxa"/>
            <w:tcBorders>
              <w:top w:val="single" w:sz="4" w:space="0" w:color="231F20"/>
              <w:left w:val="single" w:sz="4" w:space="0" w:color="231F20"/>
              <w:right w:val="single" w:sz="4" w:space="0" w:color="231F20"/>
            </w:tcBorders>
          </w:tcPr>
          <w:p w14:paraId="788373FF" w14:textId="77777777" w:rsidR="00A35572" w:rsidRPr="00931DE7" w:rsidRDefault="00A35572" w:rsidP="00931DE7">
            <w:pPr>
              <w:ind w:firstLine="284"/>
              <w:rPr>
                <w:sz w:val="24"/>
                <w:szCs w:val="24"/>
              </w:rPr>
            </w:pPr>
            <w:r w:rsidRPr="00931DE7">
              <w:rPr>
                <w:sz w:val="24"/>
                <w:szCs w:val="24"/>
              </w:rPr>
              <w:t>7</w:t>
            </w:r>
          </w:p>
        </w:tc>
        <w:tc>
          <w:tcPr>
            <w:tcW w:w="6098" w:type="dxa"/>
            <w:tcBorders>
              <w:top w:val="single" w:sz="4" w:space="0" w:color="231F20"/>
              <w:left w:val="single" w:sz="4" w:space="0" w:color="231F20"/>
              <w:right w:val="single" w:sz="4" w:space="0" w:color="231F20"/>
            </w:tcBorders>
          </w:tcPr>
          <w:p w14:paraId="6605F346" w14:textId="77777777" w:rsidR="00A35572" w:rsidRPr="00931DE7" w:rsidRDefault="00A35572" w:rsidP="00931DE7">
            <w:pPr>
              <w:ind w:firstLine="284"/>
              <w:rPr>
                <w:sz w:val="24"/>
                <w:szCs w:val="24"/>
              </w:rPr>
            </w:pPr>
            <w:r w:rsidRPr="00931DE7">
              <w:rPr>
                <w:sz w:val="24"/>
                <w:szCs w:val="24"/>
              </w:rPr>
              <w:t>Всеобщая история. История нового времени. Конец XV – XVII вв.</w:t>
            </w:r>
          </w:p>
        </w:tc>
        <w:tc>
          <w:tcPr>
            <w:tcW w:w="2951" w:type="dxa"/>
            <w:tcBorders>
              <w:top w:val="single" w:sz="4" w:space="0" w:color="231F20"/>
              <w:left w:val="single" w:sz="4" w:space="0" w:color="231F20"/>
              <w:bottom w:val="single" w:sz="4" w:space="0" w:color="000000"/>
              <w:right w:val="single" w:sz="4" w:space="0" w:color="231F20"/>
            </w:tcBorders>
            <w:vAlign w:val="center"/>
          </w:tcPr>
          <w:p w14:paraId="0D52A52A" w14:textId="77777777" w:rsidR="00A35572" w:rsidRPr="00931DE7" w:rsidRDefault="00A35572" w:rsidP="008C1721">
            <w:pPr>
              <w:ind w:firstLine="284"/>
              <w:jc w:val="center"/>
              <w:rPr>
                <w:sz w:val="24"/>
                <w:szCs w:val="24"/>
              </w:rPr>
            </w:pPr>
            <w:r w:rsidRPr="00931DE7">
              <w:rPr>
                <w:sz w:val="24"/>
                <w:szCs w:val="24"/>
              </w:rPr>
              <w:t>28</w:t>
            </w:r>
          </w:p>
        </w:tc>
      </w:tr>
      <w:tr w:rsidR="00A35572" w:rsidRPr="00931DE7" w14:paraId="55702066" w14:textId="77777777" w:rsidTr="00D725E1">
        <w:trPr>
          <w:trHeight w:val="20"/>
        </w:trPr>
        <w:tc>
          <w:tcPr>
            <w:tcW w:w="1134" w:type="dxa"/>
            <w:tcBorders>
              <w:left w:val="single" w:sz="4" w:space="0" w:color="231F20"/>
              <w:bottom w:val="single" w:sz="4" w:space="0" w:color="231F20"/>
              <w:right w:val="single" w:sz="4" w:space="0" w:color="231F20"/>
            </w:tcBorders>
          </w:tcPr>
          <w:p w14:paraId="5A54CFFD" w14:textId="77777777" w:rsidR="00A35572" w:rsidRPr="00931DE7" w:rsidRDefault="00A35572" w:rsidP="00931DE7">
            <w:pPr>
              <w:ind w:firstLine="284"/>
              <w:rPr>
                <w:sz w:val="24"/>
                <w:szCs w:val="24"/>
              </w:rPr>
            </w:pPr>
          </w:p>
        </w:tc>
        <w:tc>
          <w:tcPr>
            <w:tcW w:w="6098" w:type="dxa"/>
            <w:tcBorders>
              <w:left w:val="single" w:sz="4" w:space="0" w:color="231F20"/>
              <w:bottom w:val="single" w:sz="4" w:space="0" w:color="000000"/>
              <w:right w:val="single" w:sz="4" w:space="0" w:color="000000"/>
            </w:tcBorders>
          </w:tcPr>
          <w:p w14:paraId="02BC0D9B" w14:textId="77777777" w:rsidR="00A35572" w:rsidRPr="00931DE7" w:rsidRDefault="00A35572" w:rsidP="00931DE7">
            <w:pPr>
              <w:ind w:firstLine="284"/>
              <w:rPr>
                <w:sz w:val="24"/>
                <w:szCs w:val="24"/>
              </w:rPr>
            </w:pPr>
            <w:r w:rsidRPr="00931DE7">
              <w:rPr>
                <w:sz w:val="24"/>
                <w:szCs w:val="24"/>
              </w:rPr>
              <w:t xml:space="preserve">История России XVI – XVII вв. </w:t>
            </w:r>
          </w:p>
          <w:p w14:paraId="0362ADFB" w14:textId="77777777" w:rsidR="00A35572" w:rsidRPr="00931DE7" w:rsidRDefault="00A35572" w:rsidP="00931DE7">
            <w:pPr>
              <w:ind w:firstLine="284"/>
              <w:rPr>
                <w:sz w:val="24"/>
                <w:szCs w:val="24"/>
              </w:rPr>
            </w:pPr>
          </w:p>
          <w:p w14:paraId="7BB93246" w14:textId="77777777" w:rsidR="00A35572" w:rsidRPr="00931DE7" w:rsidRDefault="00A35572" w:rsidP="00931DE7">
            <w:pPr>
              <w:ind w:firstLine="284"/>
              <w:rPr>
                <w:sz w:val="24"/>
                <w:szCs w:val="24"/>
              </w:rPr>
            </w:pPr>
            <w:r w:rsidRPr="00931DE7">
              <w:rPr>
                <w:sz w:val="24"/>
                <w:szCs w:val="24"/>
              </w:rPr>
              <w:t>История нашего края</w:t>
            </w:r>
          </w:p>
        </w:tc>
        <w:tc>
          <w:tcPr>
            <w:tcW w:w="2951" w:type="dxa"/>
            <w:tcBorders>
              <w:top w:val="single" w:sz="4" w:space="0" w:color="000000"/>
              <w:left w:val="single" w:sz="4" w:space="0" w:color="000000"/>
              <w:bottom w:val="single" w:sz="4" w:space="0" w:color="000000"/>
              <w:right w:val="single" w:sz="4" w:space="0" w:color="000000"/>
            </w:tcBorders>
            <w:vAlign w:val="center"/>
          </w:tcPr>
          <w:p w14:paraId="0ACAB231" w14:textId="77777777" w:rsidR="00A35572" w:rsidRPr="00931DE7" w:rsidRDefault="00A35572" w:rsidP="008C1721">
            <w:pPr>
              <w:ind w:firstLine="284"/>
              <w:jc w:val="center"/>
              <w:rPr>
                <w:sz w:val="24"/>
                <w:szCs w:val="24"/>
              </w:rPr>
            </w:pPr>
            <w:r w:rsidRPr="00931DE7">
              <w:rPr>
                <w:sz w:val="24"/>
                <w:szCs w:val="24"/>
              </w:rPr>
              <w:t>57</w:t>
            </w:r>
          </w:p>
          <w:p w14:paraId="1D22B56E" w14:textId="77777777" w:rsidR="00A35572" w:rsidRPr="00931DE7" w:rsidRDefault="00A35572" w:rsidP="008C1721">
            <w:pPr>
              <w:ind w:firstLine="284"/>
              <w:jc w:val="center"/>
              <w:rPr>
                <w:sz w:val="24"/>
                <w:szCs w:val="24"/>
              </w:rPr>
            </w:pPr>
          </w:p>
          <w:p w14:paraId="5796F634" w14:textId="77777777" w:rsidR="00A35572" w:rsidRPr="00931DE7" w:rsidRDefault="00A35572" w:rsidP="008C1721">
            <w:pPr>
              <w:ind w:firstLine="284"/>
              <w:jc w:val="center"/>
              <w:rPr>
                <w:sz w:val="24"/>
                <w:szCs w:val="24"/>
              </w:rPr>
            </w:pPr>
            <w:r w:rsidRPr="00931DE7">
              <w:rPr>
                <w:sz w:val="24"/>
                <w:szCs w:val="24"/>
              </w:rPr>
              <w:t>17</w:t>
            </w:r>
          </w:p>
        </w:tc>
      </w:tr>
      <w:tr w:rsidR="00A35572" w:rsidRPr="00931DE7" w14:paraId="593B79D2" w14:textId="77777777" w:rsidTr="00D725E1">
        <w:trPr>
          <w:trHeight w:val="20"/>
        </w:trPr>
        <w:tc>
          <w:tcPr>
            <w:tcW w:w="1134" w:type="dxa"/>
            <w:tcBorders>
              <w:top w:val="single" w:sz="4" w:space="0" w:color="231F20"/>
              <w:left w:val="single" w:sz="4" w:space="0" w:color="231F20"/>
              <w:right w:val="single" w:sz="4" w:space="0" w:color="000000"/>
            </w:tcBorders>
          </w:tcPr>
          <w:p w14:paraId="4997DE64" w14:textId="77777777" w:rsidR="00A35572" w:rsidRPr="00931DE7" w:rsidRDefault="00A35572" w:rsidP="00931DE7">
            <w:pPr>
              <w:ind w:firstLine="284"/>
              <w:rPr>
                <w:sz w:val="24"/>
                <w:szCs w:val="24"/>
              </w:rPr>
            </w:pPr>
            <w:r w:rsidRPr="00931DE7">
              <w:rPr>
                <w:sz w:val="24"/>
                <w:szCs w:val="24"/>
              </w:rPr>
              <w:t>8</w:t>
            </w:r>
          </w:p>
        </w:tc>
        <w:tc>
          <w:tcPr>
            <w:tcW w:w="6098" w:type="dxa"/>
            <w:tcBorders>
              <w:top w:val="single" w:sz="4" w:space="0" w:color="000000"/>
              <w:left w:val="single" w:sz="4" w:space="0" w:color="000000"/>
              <w:right w:val="single" w:sz="4" w:space="0" w:color="000000"/>
            </w:tcBorders>
          </w:tcPr>
          <w:p w14:paraId="623B8D66" w14:textId="77777777" w:rsidR="00A35572" w:rsidRPr="00931DE7" w:rsidRDefault="00A35572" w:rsidP="00931DE7">
            <w:pPr>
              <w:ind w:firstLine="284"/>
              <w:rPr>
                <w:sz w:val="24"/>
                <w:szCs w:val="24"/>
              </w:rPr>
            </w:pPr>
            <w:r w:rsidRPr="00931DE7">
              <w:rPr>
                <w:sz w:val="24"/>
                <w:szCs w:val="24"/>
              </w:rPr>
              <w:t>Всеобщая история. История нового времени. XVIII – начало XIX вв.</w:t>
            </w:r>
          </w:p>
        </w:tc>
        <w:tc>
          <w:tcPr>
            <w:tcW w:w="2951" w:type="dxa"/>
            <w:tcBorders>
              <w:top w:val="single" w:sz="4" w:space="0" w:color="000000"/>
              <w:left w:val="single" w:sz="4" w:space="0" w:color="000000"/>
              <w:right w:val="single" w:sz="4" w:space="0" w:color="000000"/>
            </w:tcBorders>
            <w:vAlign w:val="center"/>
          </w:tcPr>
          <w:p w14:paraId="21AC718D" w14:textId="77777777" w:rsidR="00A35572" w:rsidRPr="00931DE7" w:rsidRDefault="00A35572" w:rsidP="008C1721">
            <w:pPr>
              <w:ind w:firstLine="284"/>
              <w:jc w:val="center"/>
              <w:rPr>
                <w:sz w:val="24"/>
                <w:szCs w:val="24"/>
              </w:rPr>
            </w:pPr>
          </w:p>
          <w:p w14:paraId="6F8CEC7C" w14:textId="77777777" w:rsidR="00A35572" w:rsidRPr="00931DE7" w:rsidRDefault="00A35572" w:rsidP="008C1721">
            <w:pPr>
              <w:ind w:firstLine="284"/>
              <w:jc w:val="center"/>
              <w:rPr>
                <w:sz w:val="24"/>
                <w:szCs w:val="24"/>
              </w:rPr>
            </w:pPr>
            <w:r w:rsidRPr="00931DE7">
              <w:rPr>
                <w:sz w:val="24"/>
                <w:szCs w:val="24"/>
              </w:rPr>
              <w:t>34</w:t>
            </w:r>
          </w:p>
          <w:p w14:paraId="0C594F14" w14:textId="77777777" w:rsidR="00A35572" w:rsidRPr="00931DE7" w:rsidRDefault="00A35572" w:rsidP="008C1721">
            <w:pPr>
              <w:ind w:firstLine="284"/>
              <w:jc w:val="center"/>
              <w:rPr>
                <w:sz w:val="24"/>
                <w:szCs w:val="24"/>
              </w:rPr>
            </w:pPr>
          </w:p>
        </w:tc>
      </w:tr>
      <w:tr w:rsidR="00A35572" w:rsidRPr="00931DE7" w14:paraId="36E347B5" w14:textId="77777777" w:rsidTr="00D725E1">
        <w:trPr>
          <w:trHeight w:val="20"/>
        </w:trPr>
        <w:tc>
          <w:tcPr>
            <w:tcW w:w="1134" w:type="dxa"/>
            <w:tcBorders>
              <w:left w:val="single" w:sz="4" w:space="0" w:color="231F20"/>
              <w:bottom w:val="single" w:sz="4" w:space="0" w:color="231F20"/>
              <w:right w:val="single" w:sz="4" w:space="0" w:color="000000"/>
            </w:tcBorders>
          </w:tcPr>
          <w:p w14:paraId="59BD5909" w14:textId="77777777" w:rsidR="00A35572" w:rsidRPr="00931DE7" w:rsidRDefault="00A35572" w:rsidP="00931DE7">
            <w:pPr>
              <w:ind w:firstLine="284"/>
              <w:rPr>
                <w:sz w:val="24"/>
                <w:szCs w:val="24"/>
              </w:rPr>
            </w:pPr>
          </w:p>
        </w:tc>
        <w:tc>
          <w:tcPr>
            <w:tcW w:w="6098" w:type="dxa"/>
            <w:tcBorders>
              <w:left w:val="single" w:sz="4" w:space="0" w:color="000000"/>
              <w:bottom w:val="single" w:sz="4" w:space="0" w:color="000000"/>
              <w:right w:val="single" w:sz="4" w:space="0" w:color="000000"/>
            </w:tcBorders>
          </w:tcPr>
          <w:p w14:paraId="500D8FC0" w14:textId="77777777" w:rsidR="00A35572" w:rsidRPr="00931DE7" w:rsidRDefault="00A35572" w:rsidP="00931DE7">
            <w:pPr>
              <w:ind w:firstLine="284"/>
              <w:rPr>
                <w:sz w:val="24"/>
                <w:szCs w:val="24"/>
              </w:rPr>
            </w:pPr>
            <w:r w:rsidRPr="00931DE7">
              <w:rPr>
                <w:sz w:val="24"/>
                <w:szCs w:val="24"/>
              </w:rPr>
              <w:t>История России XVIII – начало XIX вв.</w:t>
            </w:r>
          </w:p>
        </w:tc>
        <w:tc>
          <w:tcPr>
            <w:tcW w:w="2951" w:type="dxa"/>
            <w:tcBorders>
              <w:left w:val="single" w:sz="4" w:space="0" w:color="000000"/>
              <w:bottom w:val="single" w:sz="4" w:space="0" w:color="000000"/>
              <w:right w:val="single" w:sz="4" w:space="0" w:color="000000"/>
            </w:tcBorders>
            <w:vAlign w:val="center"/>
          </w:tcPr>
          <w:p w14:paraId="33509EA7" w14:textId="77777777" w:rsidR="00A35572" w:rsidRPr="00931DE7" w:rsidRDefault="00A35572" w:rsidP="008C1721">
            <w:pPr>
              <w:ind w:firstLine="284"/>
              <w:jc w:val="center"/>
              <w:rPr>
                <w:sz w:val="24"/>
                <w:szCs w:val="24"/>
              </w:rPr>
            </w:pPr>
            <w:r w:rsidRPr="00931DE7">
              <w:rPr>
                <w:sz w:val="24"/>
                <w:szCs w:val="24"/>
              </w:rPr>
              <w:t>68</w:t>
            </w:r>
          </w:p>
        </w:tc>
      </w:tr>
      <w:tr w:rsidR="00A35572" w:rsidRPr="00931DE7" w14:paraId="386A5EF5" w14:textId="77777777" w:rsidTr="00D725E1">
        <w:trPr>
          <w:trHeight w:val="20"/>
        </w:trPr>
        <w:tc>
          <w:tcPr>
            <w:tcW w:w="1134" w:type="dxa"/>
            <w:tcBorders>
              <w:top w:val="single" w:sz="4" w:space="0" w:color="231F20"/>
              <w:left w:val="single" w:sz="4" w:space="0" w:color="231F20"/>
              <w:bottom w:val="single" w:sz="4" w:space="0" w:color="231F20"/>
              <w:right w:val="single" w:sz="4" w:space="0" w:color="231F20"/>
            </w:tcBorders>
          </w:tcPr>
          <w:p w14:paraId="4842B8D4" w14:textId="77777777" w:rsidR="00A35572" w:rsidRPr="00931DE7" w:rsidRDefault="00A35572" w:rsidP="00931DE7">
            <w:pPr>
              <w:ind w:firstLine="284"/>
              <w:rPr>
                <w:sz w:val="24"/>
                <w:szCs w:val="24"/>
              </w:rPr>
            </w:pPr>
            <w:r w:rsidRPr="00931DE7">
              <w:rPr>
                <w:sz w:val="24"/>
                <w:szCs w:val="24"/>
              </w:rPr>
              <w:t>9</w:t>
            </w:r>
          </w:p>
        </w:tc>
        <w:tc>
          <w:tcPr>
            <w:tcW w:w="6098" w:type="dxa"/>
            <w:tcBorders>
              <w:top w:val="single" w:sz="4" w:space="0" w:color="000000"/>
              <w:left w:val="single" w:sz="4" w:space="0" w:color="231F20"/>
              <w:bottom w:val="single" w:sz="4" w:space="0" w:color="231F20"/>
              <w:right w:val="single" w:sz="4" w:space="0" w:color="231F20"/>
            </w:tcBorders>
          </w:tcPr>
          <w:p w14:paraId="42B98132" w14:textId="77777777" w:rsidR="00A35572" w:rsidRPr="00931DE7" w:rsidRDefault="00A35572" w:rsidP="00931DE7">
            <w:pPr>
              <w:ind w:firstLine="284"/>
              <w:rPr>
                <w:sz w:val="24"/>
                <w:szCs w:val="24"/>
              </w:rPr>
            </w:pPr>
            <w:r w:rsidRPr="00931DE7">
              <w:rPr>
                <w:sz w:val="24"/>
                <w:szCs w:val="24"/>
              </w:rPr>
              <w:t>Всеобщая история. История нового времени. XIX – начало XX вв.</w:t>
            </w:r>
          </w:p>
          <w:p w14:paraId="619E2F62" w14:textId="77777777" w:rsidR="00A35572" w:rsidRPr="00931DE7" w:rsidRDefault="00A35572" w:rsidP="00931DE7">
            <w:pPr>
              <w:ind w:firstLine="284"/>
              <w:rPr>
                <w:sz w:val="24"/>
                <w:szCs w:val="24"/>
              </w:rPr>
            </w:pPr>
          </w:p>
          <w:p w14:paraId="0C8CA2BD" w14:textId="77777777" w:rsidR="00A35572" w:rsidRPr="00931DE7" w:rsidRDefault="00A35572" w:rsidP="00931DE7">
            <w:pPr>
              <w:ind w:firstLine="284"/>
              <w:rPr>
                <w:sz w:val="24"/>
                <w:szCs w:val="24"/>
              </w:rPr>
            </w:pPr>
            <w:r w:rsidRPr="00931DE7">
              <w:rPr>
                <w:sz w:val="24"/>
                <w:szCs w:val="24"/>
              </w:rPr>
              <w:t>История России. XIX – начало XX в.   (1825-1913 гг.)</w:t>
            </w:r>
          </w:p>
          <w:p w14:paraId="0A4BE1DD" w14:textId="77777777" w:rsidR="00A35572" w:rsidRPr="00931DE7" w:rsidRDefault="00A35572" w:rsidP="00931DE7">
            <w:pPr>
              <w:ind w:firstLine="284"/>
              <w:rPr>
                <w:sz w:val="24"/>
                <w:szCs w:val="24"/>
              </w:rPr>
            </w:pPr>
          </w:p>
        </w:tc>
        <w:tc>
          <w:tcPr>
            <w:tcW w:w="2951" w:type="dxa"/>
            <w:tcBorders>
              <w:top w:val="single" w:sz="4" w:space="0" w:color="000000"/>
              <w:left w:val="single" w:sz="4" w:space="0" w:color="231F20"/>
              <w:bottom w:val="single" w:sz="4" w:space="0" w:color="231F20"/>
              <w:right w:val="single" w:sz="4" w:space="0" w:color="231F20"/>
            </w:tcBorders>
            <w:vAlign w:val="center"/>
          </w:tcPr>
          <w:p w14:paraId="1C248D6A" w14:textId="77777777" w:rsidR="00A35572" w:rsidRPr="00931DE7" w:rsidRDefault="00A35572" w:rsidP="008C1721">
            <w:pPr>
              <w:ind w:firstLine="284"/>
              <w:jc w:val="center"/>
              <w:rPr>
                <w:sz w:val="24"/>
                <w:szCs w:val="24"/>
              </w:rPr>
            </w:pPr>
            <w:r w:rsidRPr="00931DE7">
              <w:rPr>
                <w:sz w:val="24"/>
                <w:szCs w:val="24"/>
              </w:rPr>
              <w:t>23</w:t>
            </w:r>
          </w:p>
          <w:p w14:paraId="4151E2D7" w14:textId="77777777" w:rsidR="00A35572" w:rsidRPr="00931DE7" w:rsidRDefault="00A35572" w:rsidP="008C1721">
            <w:pPr>
              <w:ind w:firstLine="284"/>
              <w:jc w:val="center"/>
              <w:rPr>
                <w:sz w:val="24"/>
                <w:szCs w:val="24"/>
              </w:rPr>
            </w:pPr>
          </w:p>
          <w:p w14:paraId="7D7828F2" w14:textId="77777777" w:rsidR="00A35572" w:rsidRPr="00931DE7" w:rsidRDefault="00A35572" w:rsidP="008C1721">
            <w:pPr>
              <w:ind w:firstLine="284"/>
              <w:jc w:val="center"/>
              <w:rPr>
                <w:sz w:val="24"/>
                <w:szCs w:val="24"/>
              </w:rPr>
            </w:pPr>
          </w:p>
          <w:p w14:paraId="05C7B9C3" w14:textId="77777777" w:rsidR="00A35572" w:rsidRPr="00931DE7" w:rsidRDefault="00A35572" w:rsidP="008C1721">
            <w:pPr>
              <w:ind w:firstLine="284"/>
              <w:jc w:val="center"/>
              <w:rPr>
                <w:sz w:val="24"/>
                <w:szCs w:val="24"/>
              </w:rPr>
            </w:pPr>
            <w:r w:rsidRPr="00931DE7">
              <w:rPr>
                <w:sz w:val="24"/>
                <w:szCs w:val="24"/>
              </w:rPr>
              <w:t>45</w:t>
            </w:r>
          </w:p>
          <w:p w14:paraId="5A2E2C67" w14:textId="77777777" w:rsidR="00A35572" w:rsidRPr="00931DE7" w:rsidRDefault="00A35572" w:rsidP="008C1721">
            <w:pPr>
              <w:ind w:firstLine="284"/>
              <w:jc w:val="center"/>
              <w:rPr>
                <w:sz w:val="24"/>
                <w:szCs w:val="24"/>
              </w:rPr>
            </w:pPr>
          </w:p>
        </w:tc>
      </w:tr>
    </w:tbl>
    <w:p w14:paraId="26CE2CAD" w14:textId="77777777" w:rsidR="008C1721" w:rsidRDefault="008C1721" w:rsidP="00931DE7">
      <w:pPr>
        <w:pStyle w:val="a7"/>
        <w:spacing w:line="360" w:lineRule="auto"/>
        <w:ind w:left="0" w:firstLine="284"/>
        <w:rPr>
          <w:sz w:val="24"/>
          <w:szCs w:val="24"/>
        </w:rPr>
      </w:pPr>
    </w:p>
    <w:p w14:paraId="63C9BA4A" w14:textId="29028ACB" w:rsidR="00A35572" w:rsidRPr="008C1721" w:rsidRDefault="00A35572" w:rsidP="00931DE7">
      <w:pPr>
        <w:pStyle w:val="a7"/>
        <w:spacing w:line="360" w:lineRule="auto"/>
        <w:ind w:left="0" w:firstLine="284"/>
        <w:rPr>
          <w:b/>
          <w:bCs/>
          <w:sz w:val="24"/>
          <w:szCs w:val="24"/>
        </w:rPr>
      </w:pPr>
      <w:r w:rsidRPr="008C1721">
        <w:rPr>
          <w:b/>
          <w:bCs/>
          <w:sz w:val="24"/>
          <w:szCs w:val="24"/>
        </w:rPr>
        <w:t>Содержание обучения в 5 классе.</w:t>
      </w:r>
    </w:p>
    <w:p w14:paraId="4CFC8831" w14:textId="08E82647" w:rsidR="00A35572" w:rsidRPr="00931DE7" w:rsidRDefault="00A35572" w:rsidP="00931DE7">
      <w:pPr>
        <w:pStyle w:val="a7"/>
        <w:spacing w:line="360" w:lineRule="auto"/>
        <w:ind w:left="0" w:firstLine="284"/>
        <w:rPr>
          <w:sz w:val="24"/>
          <w:szCs w:val="24"/>
        </w:rPr>
      </w:pPr>
      <w:r w:rsidRPr="00931DE7">
        <w:rPr>
          <w:sz w:val="24"/>
          <w:szCs w:val="24"/>
        </w:rPr>
        <w:t xml:space="preserve">История Древнего мира. </w:t>
      </w:r>
    </w:p>
    <w:p w14:paraId="0F019B71" w14:textId="77777777" w:rsidR="00A35572" w:rsidRPr="00931DE7" w:rsidRDefault="00A35572" w:rsidP="00931DE7">
      <w:pPr>
        <w:pStyle w:val="a7"/>
        <w:spacing w:line="360" w:lineRule="auto"/>
        <w:ind w:left="0" w:firstLine="284"/>
        <w:rPr>
          <w:sz w:val="24"/>
          <w:szCs w:val="24"/>
        </w:rPr>
      </w:pPr>
      <w:r w:rsidRPr="00931DE7">
        <w:rPr>
          <w:sz w:val="24"/>
          <w:szCs w:val="24"/>
        </w:rPr>
        <w:t>Введение. 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14:paraId="4BB4F725" w14:textId="650461DA" w:rsidR="00A35572" w:rsidRPr="00931DE7" w:rsidRDefault="00A35572" w:rsidP="008C1721">
      <w:pPr>
        <w:pStyle w:val="a7"/>
        <w:spacing w:line="360" w:lineRule="auto"/>
        <w:ind w:left="0" w:firstLine="567"/>
        <w:rPr>
          <w:sz w:val="24"/>
          <w:szCs w:val="24"/>
        </w:rPr>
      </w:pPr>
      <w:r w:rsidRPr="00931DE7">
        <w:rPr>
          <w:sz w:val="24"/>
          <w:szCs w:val="24"/>
        </w:rPr>
        <w:t xml:space="preserve">Первобытность. </w:t>
      </w:r>
    </w:p>
    <w:p w14:paraId="787A3003" w14:textId="77777777" w:rsidR="00A35572" w:rsidRPr="00931DE7" w:rsidRDefault="00A35572" w:rsidP="008C1721">
      <w:pPr>
        <w:pStyle w:val="a7"/>
        <w:spacing w:line="360" w:lineRule="auto"/>
        <w:ind w:left="0" w:firstLine="567"/>
        <w:rPr>
          <w:sz w:val="24"/>
          <w:szCs w:val="24"/>
        </w:rPr>
      </w:pPr>
      <w:r w:rsidRPr="00931DE7">
        <w:rPr>
          <w:sz w:val="24"/>
          <w:szCs w:val="24"/>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14:paraId="0290E0AC" w14:textId="77777777" w:rsidR="00A35572" w:rsidRPr="00931DE7" w:rsidRDefault="00A35572" w:rsidP="008C1721">
      <w:pPr>
        <w:pStyle w:val="a7"/>
        <w:spacing w:line="360" w:lineRule="auto"/>
        <w:ind w:left="0" w:firstLine="567"/>
        <w:rPr>
          <w:sz w:val="24"/>
          <w:szCs w:val="24"/>
        </w:rPr>
      </w:pPr>
      <w:r w:rsidRPr="00931DE7">
        <w:rPr>
          <w:sz w:val="24"/>
          <w:szCs w:val="24"/>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14:paraId="0B07EA73" w14:textId="77777777" w:rsidR="00A35572" w:rsidRPr="00931DE7" w:rsidRDefault="00A35572" w:rsidP="008C1721">
      <w:pPr>
        <w:pStyle w:val="a7"/>
        <w:spacing w:line="360" w:lineRule="auto"/>
        <w:ind w:left="0" w:firstLine="567"/>
        <w:rPr>
          <w:sz w:val="24"/>
          <w:szCs w:val="24"/>
        </w:rPr>
      </w:pPr>
      <w:r w:rsidRPr="00931DE7">
        <w:rPr>
          <w:sz w:val="24"/>
          <w:szCs w:val="24"/>
        </w:rPr>
        <w:t>Заселение территории нашей страны человеком. Петроглифы Беломорья   и Онежского озера. Переход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Аркаим – памятник археологии. Степь и ее роль в распространении культурных взаимовлияний. Появление первого в мире колесного транспорта.</w:t>
      </w:r>
    </w:p>
    <w:p w14:paraId="49B9E797" w14:textId="77777777" w:rsidR="00A35572" w:rsidRPr="00931DE7" w:rsidRDefault="00A35572" w:rsidP="008C1721">
      <w:pPr>
        <w:pStyle w:val="a7"/>
        <w:spacing w:line="360" w:lineRule="auto"/>
        <w:ind w:left="0" w:firstLine="567"/>
        <w:rPr>
          <w:sz w:val="24"/>
          <w:szCs w:val="24"/>
        </w:rPr>
      </w:pPr>
      <w:r w:rsidRPr="00931DE7">
        <w:rPr>
          <w:sz w:val="24"/>
          <w:szCs w:val="24"/>
        </w:rPr>
        <w:t>Разложение первобытнообщинных отношений. На пороге цивилизации.</w:t>
      </w:r>
    </w:p>
    <w:p w14:paraId="7BF663F5" w14:textId="5D2D2B2B" w:rsidR="00A35572" w:rsidRPr="00931DE7" w:rsidRDefault="00A35572" w:rsidP="008C1721">
      <w:pPr>
        <w:pStyle w:val="a7"/>
        <w:spacing w:line="360" w:lineRule="auto"/>
        <w:ind w:left="0" w:firstLine="567"/>
        <w:rPr>
          <w:sz w:val="24"/>
          <w:szCs w:val="24"/>
        </w:rPr>
      </w:pPr>
      <w:r w:rsidRPr="00931DE7">
        <w:rPr>
          <w:sz w:val="24"/>
          <w:szCs w:val="24"/>
        </w:rPr>
        <w:t xml:space="preserve">Древний мир. </w:t>
      </w:r>
    </w:p>
    <w:p w14:paraId="3665B64D" w14:textId="77777777" w:rsidR="00A35572" w:rsidRPr="00931DE7" w:rsidRDefault="00A35572" w:rsidP="008C1721">
      <w:pPr>
        <w:pStyle w:val="a7"/>
        <w:spacing w:line="360" w:lineRule="auto"/>
        <w:ind w:left="0" w:firstLine="567"/>
        <w:rPr>
          <w:sz w:val="24"/>
          <w:szCs w:val="24"/>
        </w:rPr>
      </w:pPr>
      <w:r w:rsidRPr="00931DE7">
        <w:rPr>
          <w:sz w:val="24"/>
          <w:szCs w:val="24"/>
        </w:rPr>
        <w:t>Понятие и хронологические рамки истории Древнего мира. Карта Древнего мира.</w:t>
      </w:r>
    </w:p>
    <w:p w14:paraId="770F6B08" w14:textId="770C1310" w:rsidR="00A35572" w:rsidRPr="00931DE7" w:rsidRDefault="00A35572" w:rsidP="008C1721">
      <w:pPr>
        <w:pStyle w:val="a7"/>
        <w:spacing w:line="360" w:lineRule="auto"/>
        <w:ind w:left="0" w:firstLine="567"/>
        <w:rPr>
          <w:sz w:val="24"/>
          <w:szCs w:val="24"/>
        </w:rPr>
      </w:pPr>
      <w:r w:rsidRPr="00931DE7">
        <w:rPr>
          <w:sz w:val="24"/>
          <w:szCs w:val="24"/>
        </w:rPr>
        <w:t xml:space="preserve">Древний Восток. </w:t>
      </w:r>
    </w:p>
    <w:p w14:paraId="258A018D" w14:textId="77777777" w:rsidR="00A35572" w:rsidRPr="00931DE7" w:rsidRDefault="00A35572" w:rsidP="008C1721">
      <w:pPr>
        <w:pStyle w:val="a7"/>
        <w:spacing w:line="360" w:lineRule="auto"/>
        <w:ind w:left="0" w:firstLine="567"/>
        <w:rPr>
          <w:sz w:val="24"/>
          <w:szCs w:val="24"/>
        </w:rPr>
      </w:pPr>
      <w:r w:rsidRPr="00931DE7">
        <w:rPr>
          <w:sz w:val="24"/>
          <w:szCs w:val="24"/>
        </w:rPr>
        <w:t>Понятие «Древний Восток». Карта древневосточного мира.</w:t>
      </w:r>
    </w:p>
    <w:p w14:paraId="3A6A4A93" w14:textId="318E4C71" w:rsidR="00A35572" w:rsidRPr="00931DE7" w:rsidRDefault="00A35572" w:rsidP="008C1721">
      <w:pPr>
        <w:pStyle w:val="a7"/>
        <w:spacing w:line="360" w:lineRule="auto"/>
        <w:ind w:left="0" w:firstLine="567"/>
        <w:rPr>
          <w:sz w:val="24"/>
          <w:szCs w:val="24"/>
        </w:rPr>
      </w:pPr>
      <w:r w:rsidRPr="00931DE7">
        <w:rPr>
          <w:sz w:val="24"/>
          <w:szCs w:val="24"/>
        </w:rPr>
        <w:t xml:space="preserve">Древний Египет. </w:t>
      </w:r>
    </w:p>
    <w:p w14:paraId="1ABBC6C4" w14:textId="77777777" w:rsidR="00A35572" w:rsidRPr="00931DE7" w:rsidRDefault="00A35572" w:rsidP="008C1721">
      <w:pPr>
        <w:pStyle w:val="a7"/>
        <w:spacing w:line="360" w:lineRule="auto"/>
        <w:ind w:left="0" w:firstLine="567"/>
        <w:rPr>
          <w:sz w:val="24"/>
          <w:szCs w:val="24"/>
        </w:rPr>
      </w:pPr>
      <w:r w:rsidRPr="00931DE7">
        <w:rPr>
          <w:sz w:val="24"/>
          <w:szCs w:val="24"/>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14:paraId="30C50D1E" w14:textId="77777777" w:rsidR="00A35572" w:rsidRPr="00931DE7" w:rsidRDefault="00A35572" w:rsidP="008C1721">
      <w:pPr>
        <w:pStyle w:val="a7"/>
        <w:spacing w:line="360" w:lineRule="auto"/>
        <w:ind w:left="0" w:firstLine="567"/>
        <w:rPr>
          <w:sz w:val="24"/>
          <w:szCs w:val="24"/>
        </w:rPr>
      </w:pPr>
      <w:r w:rsidRPr="00931DE7">
        <w:rPr>
          <w:sz w:val="24"/>
          <w:szCs w:val="24"/>
        </w:rPr>
        <w:t>Отношения Египта с соседними народами. Египетское войско. Завоевательные походы фараонов; Тутмос III. Могущество Египта при Рамсесе II.</w:t>
      </w:r>
    </w:p>
    <w:p w14:paraId="12950F6B" w14:textId="77777777" w:rsidR="00A35572" w:rsidRPr="00931DE7" w:rsidRDefault="00A35572" w:rsidP="00931DE7">
      <w:pPr>
        <w:pStyle w:val="a7"/>
        <w:spacing w:line="360" w:lineRule="auto"/>
        <w:ind w:left="0" w:firstLine="284"/>
        <w:rPr>
          <w:sz w:val="24"/>
          <w:szCs w:val="24"/>
        </w:rPr>
      </w:pPr>
      <w:r w:rsidRPr="00931DE7">
        <w:rPr>
          <w:sz w:val="24"/>
          <w:szCs w:val="24"/>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14:paraId="7B7D3556" w14:textId="336EC8B8" w:rsidR="00A35572" w:rsidRPr="00931DE7" w:rsidRDefault="00A35572" w:rsidP="00931DE7">
      <w:pPr>
        <w:pStyle w:val="a7"/>
        <w:spacing w:line="360" w:lineRule="auto"/>
        <w:ind w:left="0" w:firstLine="284"/>
        <w:rPr>
          <w:sz w:val="24"/>
          <w:szCs w:val="24"/>
        </w:rPr>
      </w:pPr>
      <w:r w:rsidRPr="00931DE7">
        <w:rPr>
          <w:sz w:val="24"/>
          <w:szCs w:val="24"/>
        </w:rPr>
        <w:t xml:space="preserve">Древние цивилизации Месопотамии. </w:t>
      </w:r>
    </w:p>
    <w:p w14:paraId="0D7430A9" w14:textId="77777777" w:rsidR="00A35572" w:rsidRPr="00931DE7" w:rsidRDefault="00A35572" w:rsidP="00931DE7">
      <w:pPr>
        <w:pStyle w:val="a7"/>
        <w:spacing w:line="360" w:lineRule="auto"/>
        <w:ind w:left="0" w:firstLine="284"/>
        <w:rPr>
          <w:sz w:val="24"/>
          <w:szCs w:val="24"/>
        </w:rPr>
      </w:pPr>
      <w:r w:rsidRPr="00931DE7">
        <w:rPr>
          <w:sz w:val="24"/>
          <w:szCs w:val="24"/>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14:paraId="3D7B8628" w14:textId="77777777" w:rsidR="00A35572" w:rsidRPr="00931DE7" w:rsidRDefault="00A35572" w:rsidP="00931DE7">
      <w:pPr>
        <w:pStyle w:val="a7"/>
        <w:spacing w:line="360" w:lineRule="auto"/>
        <w:ind w:left="0" w:firstLine="284"/>
        <w:rPr>
          <w:sz w:val="24"/>
          <w:szCs w:val="24"/>
        </w:rPr>
      </w:pPr>
      <w:r w:rsidRPr="00931DE7">
        <w:rPr>
          <w:sz w:val="24"/>
          <w:szCs w:val="24"/>
        </w:rPr>
        <w:t>Древний Вавилон. Царь Хаммурапи и его законы.</w:t>
      </w:r>
    </w:p>
    <w:p w14:paraId="46D6804D" w14:textId="77777777" w:rsidR="00A35572" w:rsidRPr="00931DE7" w:rsidRDefault="00A35572" w:rsidP="00931DE7">
      <w:pPr>
        <w:pStyle w:val="a7"/>
        <w:spacing w:line="360" w:lineRule="auto"/>
        <w:ind w:left="0" w:firstLine="284"/>
        <w:rPr>
          <w:sz w:val="24"/>
          <w:szCs w:val="24"/>
        </w:rPr>
      </w:pPr>
      <w:r w:rsidRPr="00931DE7">
        <w:rPr>
          <w:sz w:val="24"/>
          <w:szCs w:val="24"/>
        </w:rPr>
        <w:t>Ассирия. Завоевания ассирийцев. Создание сильной державы. Культурные сокровища Ниневии. Гибель империи.</w:t>
      </w:r>
    </w:p>
    <w:p w14:paraId="2E04E6A9" w14:textId="77777777" w:rsidR="00A35572" w:rsidRPr="00931DE7" w:rsidRDefault="00A35572" w:rsidP="00931DE7">
      <w:pPr>
        <w:pStyle w:val="a7"/>
        <w:spacing w:line="360" w:lineRule="auto"/>
        <w:ind w:left="0" w:firstLine="284"/>
        <w:rPr>
          <w:sz w:val="24"/>
          <w:szCs w:val="24"/>
        </w:rPr>
      </w:pPr>
      <w:r w:rsidRPr="00931DE7">
        <w:rPr>
          <w:sz w:val="24"/>
          <w:szCs w:val="24"/>
        </w:rPr>
        <w:t>Усиление Нововавилонского царства. Легендарные памятники города Вавилона.</w:t>
      </w:r>
    </w:p>
    <w:p w14:paraId="0D11AF53" w14:textId="4F3930B0" w:rsidR="00A35572" w:rsidRPr="00931DE7" w:rsidRDefault="00A35572" w:rsidP="00931DE7">
      <w:pPr>
        <w:pStyle w:val="a7"/>
        <w:spacing w:line="360" w:lineRule="auto"/>
        <w:ind w:left="0" w:firstLine="284"/>
        <w:rPr>
          <w:sz w:val="24"/>
          <w:szCs w:val="24"/>
        </w:rPr>
      </w:pPr>
      <w:r w:rsidRPr="00931DE7">
        <w:rPr>
          <w:sz w:val="24"/>
          <w:szCs w:val="24"/>
        </w:rPr>
        <w:t xml:space="preserve">Восточное Средиземноморье в древности. </w:t>
      </w:r>
    </w:p>
    <w:p w14:paraId="7A7FB307" w14:textId="77777777" w:rsidR="00A35572" w:rsidRPr="00931DE7" w:rsidRDefault="00A35572" w:rsidP="00931DE7">
      <w:pPr>
        <w:pStyle w:val="a7"/>
        <w:spacing w:line="360" w:lineRule="auto"/>
        <w:ind w:left="0" w:firstLine="284"/>
        <w:rPr>
          <w:sz w:val="24"/>
          <w:szCs w:val="24"/>
        </w:rPr>
      </w:pPr>
      <w:r w:rsidRPr="00931DE7">
        <w:rPr>
          <w:sz w:val="24"/>
          <w:szCs w:val="24"/>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 Палестина и ее население. Возникновение Израильского царства. Царь Соломон. Религиозные верования. Ветхозаветные предания.</w:t>
      </w:r>
    </w:p>
    <w:p w14:paraId="1004165F" w14:textId="3A315F23" w:rsidR="00A35572" w:rsidRPr="00931DE7" w:rsidRDefault="00A35572" w:rsidP="00931DE7">
      <w:pPr>
        <w:pStyle w:val="a7"/>
        <w:spacing w:line="360" w:lineRule="auto"/>
        <w:ind w:left="0" w:firstLine="284"/>
        <w:rPr>
          <w:sz w:val="24"/>
          <w:szCs w:val="24"/>
        </w:rPr>
      </w:pPr>
      <w:r w:rsidRPr="00931DE7">
        <w:rPr>
          <w:sz w:val="24"/>
          <w:szCs w:val="24"/>
        </w:rPr>
        <w:t xml:space="preserve">Персидская держава. </w:t>
      </w:r>
    </w:p>
    <w:p w14:paraId="07DAF3B0" w14:textId="77777777" w:rsidR="00A35572" w:rsidRPr="00931DE7" w:rsidRDefault="00A35572" w:rsidP="00931DE7">
      <w:pPr>
        <w:pStyle w:val="a7"/>
        <w:spacing w:line="360" w:lineRule="auto"/>
        <w:ind w:left="0" w:firstLine="284"/>
        <w:rPr>
          <w:sz w:val="24"/>
          <w:szCs w:val="24"/>
        </w:rPr>
      </w:pPr>
      <w:r w:rsidRPr="00931DE7">
        <w:rPr>
          <w:sz w:val="24"/>
          <w:szCs w:val="24"/>
        </w:rP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14:paraId="75C34AC0" w14:textId="091A95D0" w:rsidR="00A35572" w:rsidRPr="00931DE7" w:rsidRDefault="00A35572" w:rsidP="00931DE7">
      <w:pPr>
        <w:pStyle w:val="a7"/>
        <w:spacing w:line="360" w:lineRule="auto"/>
        <w:ind w:left="0" w:firstLine="284"/>
        <w:rPr>
          <w:sz w:val="24"/>
          <w:szCs w:val="24"/>
        </w:rPr>
      </w:pPr>
      <w:r w:rsidRPr="00931DE7">
        <w:rPr>
          <w:sz w:val="24"/>
          <w:szCs w:val="24"/>
        </w:rPr>
        <w:t xml:space="preserve">Древняя Индия. </w:t>
      </w:r>
    </w:p>
    <w:p w14:paraId="6017A135" w14:textId="77777777" w:rsidR="00A35572" w:rsidRPr="00931DE7" w:rsidRDefault="00A35572" w:rsidP="00931DE7">
      <w:pPr>
        <w:pStyle w:val="a7"/>
        <w:spacing w:line="360" w:lineRule="auto"/>
        <w:ind w:left="0" w:firstLine="284"/>
        <w:rPr>
          <w:sz w:val="24"/>
          <w:szCs w:val="24"/>
        </w:rPr>
      </w:pPr>
      <w:r w:rsidRPr="00931DE7">
        <w:rPr>
          <w:sz w:val="24"/>
          <w:szCs w:val="24"/>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14:paraId="05905908" w14:textId="789A7375" w:rsidR="00A35572" w:rsidRPr="00931DE7" w:rsidRDefault="00A35572" w:rsidP="00931DE7">
      <w:pPr>
        <w:pStyle w:val="a7"/>
        <w:spacing w:line="360" w:lineRule="auto"/>
        <w:ind w:left="0" w:firstLine="284"/>
        <w:rPr>
          <w:sz w:val="24"/>
          <w:szCs w:val="24"/>
        </w:rPr>
      </w:pPr>
      <w:r w:rsidRPr="00931DE7">
        <w:rPr>
          <w:sz w:val="24"/>
          <w:szCs w:val="24"/>
        </w:rPr>
        <w:t xml:space="preserve">Древний Китай. </w:t>
      </w:r>
    </w:p>
    <w:p w14:paraId="0DB4352B" w14:textId="77777777" w:rsidR="00A35572" w:rsidRPr="00931DE7" w:rsidRDefault="00A35572" w:rsidP="00931DE7">
      <w:pPr>
        <w:pStyle w:val="a7"/>
        <w:spacing w:line="360" w:lineRule="auto"/>
        <w:ind w:left="0" w:firstLine="284"/>
        <w:rPr>
          <w:sz w:val="24"/>
          <w:szCs w:val="24"/>
        </w:rPr>
      </w:pPr>
      <w:r w:rsidRPr="00931DE7">
        <w:rPr>
          <w:sz w:val="24"/>
          <w:szCs w:val="24"/>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Религиозные сооружения. Конфуций. Научные знания и изобретения древних китайцев.</w:t>
      </w:r>
    </w:p>
    <w:p w14:paraId="55685B02" w14:textId="0120A9FD" w:rsidR="00A35572" w:rsidRPr="00931DE7" w:rsidRDefault="00A35572" w:rsidP="00931DE7">
      <w:pPr>
        <w:pStyle w:val="a7"/>
        <w:spacing w:line="360" w:lineRule="auto"/>
        <w:ind w:left="0" w:firstLine="284"/>
        <w:rPr>
          <w:sz w:val="24"/>
          <w:szCs w:val="24"/>
        </w:rPr>
      </w:pPr>
      <w:r w:rsidRPr="00931DE7">
        <w:rPr>
          <w:sz w:val="24"/>
          <w:szCs w:val="24"/>
        </w:rPr>
        <w:t xml:space="preserve">Древняя Греция. Эллинизм. </w:t>
      </w:r>
    </w:p>
    <w:p w14:paraId="1F7831E5" w14:textId="2C6F0CF3" w:rsidR="00A35572" w:rsidRPr="00931DE7" w:rsidRDefault="00A35572" w:rsidP="00931DE7">
      <w:pPr>
        <w:pStyle w:val="a7"/>
        <w:spacing w:line="360" w:lineRule="auto"/>
        <w:ind w:left="0" w:firstLine="284"/>
        <w:rPr>
          <w:sz w:val="24"/>
          <w:szCs w:val="24"/>
        </w:rPr>
      </w:pPr>
      <w:r w:rsidRPr="00931DE7">
        <w:rPr>
          <w:sz w:val="24"/>
          <w:szCs w:val="24"/>
        </w:rPr>
        <w:t xml:space="preserve">Древнейшая Греция. </w:t>
      </w:r>
    </w:p>
    <w:p w14:paraId="611EF3AF" w14:textId="77777777" w:rsidR="00A35572" w:rsidRPr="00931DE7" w:rsidRDefault="00A35572" w:rsidP="00931DE7">
      <w:pPr>
        <w:pStyle w:val="a7"/>
        <w:spacing w:line="360" w:lineRule="auto"/>
        <w:ind w:left="0" w:firstLine="284"/>
        <w:rPr>
          <w:sz w:val="24"/>
          <w:szCs w:val="24"/>
        </w:rPr>
      </w:pPr>
      <w:r w:rsidRPr="00931DE7">
        <w:rPr>
          <w:sz w:val="24"/>
          <w:szCs w:val="24"/>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p w14:paraId="7B776413" w14:textId="04B88FAB" w:rsidR="00A35572" w:rsidRPr="00931DE7" w:rsidRDefault="00A35572" w:rsidP="00931DE7">
      <w:pPr>
        <w:pStyle w:val="a7"/>
        <w:spacing w:line="360" w:lineRule="auto"/>
        <w:ind w:left="0" w:firstLine="284"/>
        <w:rPr>
          <w:sz w:val="24"/>
          <w:szCs w:val="24"/>
        </w:rPr>
      </w:pPr>
      <w:r w:rsidRPr="00931DE7">
        <w:rPr>
          <w:sz w:val="24"/>
          <w:szCs w:val="24"/>
        </w:rPr>
        <w:t xml:space="preserve">Греческие полисы. </w:t>
      </w:r>
    </w:p>
    <w:p w14:paraId="2E47357F" w14:textId="77777777" w:rsidR="00A35572" w:rsidRPr="00931DE7" w:rsidRDefault="00A35572" w:rsidP="00931DE7">
      <w:pPr>
        <w:pStyle w:val="a7"/>
        <w:spacing w:line="360" w:lineRule="auto"/>
        <w:ind w:left="0" w:firstLine="284"/>
        <w:rPr>
          <w:sz w:val="24"/>
          <w:szCs w:val="24"/>
        </w:rPr>
      </w:pPr>
      <w:r w:rsidRPr="00931DE7">
        <w:rPr>
          <w:sz w:val="24"/>
          <w:szCs w:val="24"/>
        </w:rP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Фанагория. Скифское царство в Крыму.</w:t>
      </w:r>
    </w:p>
    <w:p w14:paraId="7CDC2811" w14:textId="77777777" w:rsidR="00A35572" w:rsidRPr="00931DE7" w:rsidRDefault="00A35572" w:rsidP="00931DE7">
      <w:pPr>
        <w:pStyle w:val="a7"/>
        <w:spacing w:line="360" w:lineRule="auto"/>
        <w:ind w:left="0" w:firstLine="284"/>
        <w:rPr>
          <w:sz w:val="24"/>
          <w:szCs w:val="24"/>
        </w:rPr>
      </w:pPr>
      <w:r w:rsidRPr="00931DE7">
        <w:rPr>
          <w:sz w:val="24"/>
          <w:szCs w:val="24"/>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14:paraId="24FA19B3" w14:textId="77777777" w:rsidR="00A35572" w:rsidRPr="00931DE7" w:rsidRDefault="00A35572" w:rsidP="00931DE7">
      <w:pPr>
        <w:pStyle w:val="a7"/>
        <w:spacing w:line="360" w:lineRule="auto"/>
        <w:ind w:left="0" w:firstLine="284"/>
        <w:rPr>
          <w:sz w:val="24"/>
          <w:szCs w:val="24"/>
        </w:rPr>
      </w:pPr>
      <w:r w:rsidRPr="00931DE7">
        <w:rPr>
          <w:sz w:val="24"/>
          <w:szCs w:val="24"/>
        </w:rPr>
        <w:t>Греко-персидские войны. 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14:paraId="29B8B5E1" w14:textId="77777777" w:rsidR="00A35572" w:rsidRPr="00931DE7" w:rsidRDefault="00A35572" w:rsidP="00931DE7">
      <w:pPr>
        <w:pStyle w:val="a7"/>
        <w:spacing w:line="360" w:lineRule="auto"/>
        <w:ind w:left="0" w:firstLine="284"/>
        <w:rPr>
          <w:sz w:val="24"/>
          <w:szCs w:val="24"/>
        </w:rPr>
      </w:pPr>
      <w:r w:rsidRPr="00931DE7">
        <w:rPr>
          <w:sz w:val="24"/>
          <w:szCs w:val="24"/>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14:paraId="2E264804" w14:textId="1C857369" w:rsidR="00A35572" w:rsidRPr="00931DE7" w:rsidRDefault="00A35572" w:rsidP="00931DE7">
      <w:pPr>
        <w:pStyle w:val="a7"/>
        <w:spacing w:line="360" w:lineRule="auto"/>
        <w:ind w:left="0" w:firstLine="284"/>
        <w:rPr>
          <w:sz w:val="24"/>
          <w:szCs w:val="24"/>
        </w:rPr>
      </w:pPr>
      <w:r w:rsidRPr="00931DE7">
        <w:rPr>
          <w:sz w:val="24"/>
          <w:szCs w:val="24"/>
        </w:rPr>
        <w:t xml:space="preserve">Культура Древней Греции. </w:t>
      </w:r>
    </w:p>
    <w:p w14:paraId="0DA57BAD" w14:textId="77777777" w:rsidR="00A35572" w:rsidRPr="00931DE7" w:rsidRDefault="00A35572" w:rsidP="00931DE7">
      <w:pPr>
        <w:pStyle w:val="a7"/>
        <w:spacing w:line="360" w:lineRule="auto"/>
        <w:ind w:left="0" w:firstLine="284"/>
        <w:rPr>
          <w:sz w:val="24"/>
          <w:szCs w:val="24"/>
        </w:rPr>
      </w:pPr>
      <w:r w:rsidRPr="00931DE7">
        <w:rPr>
          <w:sz w:val="24"/>
          <w:szCs w:val="24"/>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14:paraId="2086547F" w14:textId="581D0F4E" w:rsidR="00A35572" w:rsidRPr="00931DE7" w:rsidRDefault="00A35572" w:rsidP="00931DE7">
      <w:pPr>
        <w:pStyle w:val="a7"/>
        <w:spacing w:line="360" w:lineRule="auto"/>
        <w:ind w:left="0" w:firstLine="284"/>
        <w:rPr>
          <w:sz w:val="24"/>
          <w:szCs w:val="24"/>
        </w:rPr>
      </w:pPr>
      <w:r w:rsidRPr="00931DE7">
        <w:rPr>
          <w:sz w:val="24"/>
          <w:szCs w:val="24"/>
        </w:rPr>
        <w:t xml:space="preserve">Македонские завоевания. Эллинизм. </w:t>
      </w:r>
    </w:p>
    <w:p w14:paraId="5C644BE6" w14:textId="77777777" w:rsidR="00A35572" w:rsidRPr="00931DE7" w:rsidRDefault="00A35572" w:rsidP="00931DE7">
      <w:pPr>
        <w:pStyle w:val="a7"/>
        <w:spacing w:line="360" w:lineRule="auto"/>
        <w:ind w:left="0" w:firstLine="284"/>
        <w:rPr>
          <w:sz w:val="24"/>
          <w:szCs w:val="24"/>
        </w:rPr>
      </w:pPr>
      <w:r w:rsidRPr="00931DE7">
        <w:rPr>
          <w:sz w:val="24"/>
          <w:szCs w:val="24"/>
        </w:rP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14:paraId="0EC0A680" w14:textId="07DEA6AA" w:rsidR="00A35572" w:rsidRPr="00931DE7" w:rsidRDefault="00A35572" w:rsidP="008C1721">
      <w:pPr>
        <w:pStyle w:val="a7"/>
        <w:spacing w:line="360" w:lineRule="auto"/>
        <w:ind w:left="0" w:firstLine="567"/>
        <w:rPr>
          <w:sz w:val="24"/>
          <w:szCs w:val="24"/>
        </w:rPr>
      </w:pPr>
      <w:r w:rsidRPr="00931DE7">
        <w:rPr>
          <w:sz w:val="24"/>
          <w:szCs w:val="24"/>
        </w:rPr>
        <w:t xml:space="preserve">Древний Рим. </w:t>
      </w:r>
    </w:p>
    <w:p w14:paraId="0FC03E37" w14:textId="1534E011" w:rsidR="00A35572" w:rsidRPr="00931DE7" w:rsidRDefault="00A35572" w:rsidP="008C1721">
      <w:pPr>
        <w:pStyle w:val="a7"/>
        <w:spacing w:line="360" w:lineRule="auto"/>
        <w:ind w:left="0" w:firstLine="567"/>
        <w:rPr>
          <w:sz w:val="24"/>
          <w:szCs w:val="24"/>
        </w:rPr>
      </w:pPr>
      <w:r w:rsidRPr="00931DE7">
        <w:rPr>
          <w:sz w:val="24"/>
          <w:szCs w:val="24"/>
        </w:rPr>
        <w:t xml:space="preserve">Возникновение Римского государства. </w:t>
      </w:r>
    </w:p>
    <w:p w14:paraId="5D1F82EB" w14:textId="77777777" w:rsidR="00A35572" w:rsidRPr="00931DE7" w:rsidRDefault="00A35572" w:rsidP="008C1721">
      <w:pPr>
        <w:pStyle w:val="a7"/>
        <w:spacing w:line="360" w:lineRule="auto"/>
        <w:ind w:left="0" w:firstLine="567"/>
        <w:rPr>
          <w:sz w:val="24"/>
          <w:szCs w:val="24"/>
        </w:rPr>
      </w:pPr>
      <w:r w:rsidRPr="00931DE7">
        <w:rPr>
          <w:sz w:val="24"/>
          <w:szCs w:val="24"/>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14:paraId="1CEE6164" w14:textId="159698E9" w:rsidR="00A35572" w:rsidRPr="00931DE7" w:rsidRDefault="00A35572" w:rsidP="008C1721">
      <w:pPr>
        <w:pStyle w:val="a7"/>
        <w:spacing w:line="360" w:lineRule="auto"/>
        <w:ind w:left="0" w:firstLine="567"/>
        <w:rPr>
          <w:sz w:val="24"/>
          <w:szCs w:val="24"/>
        </w:rPr>
      </w:pPr>
      <w:r w:rsidRPr="00931DE7">
        <w:rPr>
          <w:sz w:val="24"/>
          <w:szCs w:val="24"/>
        </w:rPr>
        <w:t xml:space="preserve">Римские завоевания в Средиземноморье. </w:t>
      </w:r>
    </w:p>
    <w:p w14:paraId="001B0203" w14:textId="77777777" w:rsidR="00A35572" w:rsidRPr="00931DE7" w:rsidRDefault="00A35572" w:rsidP="008C1721">
      <w:pPr>
        <w:pStyle w:val="a7"/>
        <w:spacing w:line="360" w:lineRule="auto"/>
        <w:ind w:left="0" w:firstLine="567"/>
        <w:rPr>
          <w:sz w:val="24"/>
          <w:szCs w:val="24"/>
        </w:rPr>
      </w:pPr>
      <w:r w:rsidRPr="00931DE7">
        <w:rPr>
          <w:sz w:val="24"/>
          <w:szCs w:val="24"/>
        </w:rPr>
        <w:t>Войны Рима с Карфагеном. Ганнибал; битва при Каннах. Поражение Карфагена. Установление господства Рима в Средиземноморье. Римские провинции.</w:t>
      </w:r>
    </w:p>
    <w:p w14:paraId="2728E7E9" w14:textId="6F5475DA" w:rsidR="00A35572" w:rsidRPr="00931DE7" w:rsidRDefault="00A35572" w:rsidP="008C1721">
      <w:pPr>
        <w:pStyle w:val="a7"/>
        <w:spacing w:line="360" w:lineRule="auto"/>
        <w:ind w:left="0" w:firstLine="567"/>
        <w:rPr>
          <w:sz w:val="24"/>
          <w:szCs w:val="24"/>
        </w:rPr>
      </w:pPr>
      <w:r w:rsidRPr="00931DE7">
        <w:rPr>
          <w:sz w:val="24"/>
          <w:szCs w:val="24"/>
        </w:rPr>
        <w:t xml:space="preserve">Поздняя Римская республика. Гражданские войны. </w:t>
      </w:r>
    </w:p>
    <w:p w14:paraId="67559FAC" w14:textId="77777777" w:rsidR="00A35572" w:rsidRPr="00931DE7" w:rsidRDefault="00A35572" w:rsidP="008C1721">
      <w:pPr>
        <w:pStyle w:val="a7"/>
        <w:spacing w:line="360" w:lineRule="auto"/>
        <w:ind w:left="0" w:firstLine="567"/>
        <w:rPr>
          <w:sz w:val="24"/>
          <w:szCs w:val="24"/>
        </w:rPr>
      </w:pPr>
      <w:r w:rsidRPr="00931DE7">
        <w:rPr>
          <w:sz w:val="24"/>
          <w:szCs w:val="24"/>
        </w:rP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14:paraId="5ADB8364" w14:textId="3FA61FEE" w:rsidR="00A35572" w:rsidRPr="00931DE7" w:rsidRDefault="00A35572" w:rsidP="008C1721">
      <w:pPr>
        <w:pStyle w:val="a7"/>
        <w:spacing w:line="360" w:lineRule="auto"/>
        <w:ind w:left="0" w:firstLine="567"/>
        <w:rPr>
          <w:sz w:val="24"/>
          <w:szCs w:val="24"/>
        </w:rPr>
      </w:pPr>
      <w:r w:rsidRPr="00931DE7">
        <w:rPr>
          <w:sz w:val="24"/>
          <w:szCs w:val="24"/>
        </w:rPr>
        <w:t xml:space="preserve">Расцвет и падение Римской империи. </w:t>
      </w:r>
    </w:p>
    <w:p w14:paraId="324C8179" w14:textId="77777777" w:rsidR="00A35572" w:rsidRPr="00931DE7" w:rsidRDefault="00A35572" w:rsidP="008C1721">
      <w:pPr>
        <w:pStyle w:val="a7"/>
        <w:spacing w:line="360" w:lineRule="auto"/>
        <w:ind w:left="0" w:firstLine="567"/>
        <w:rPr>
          <w:sz w:val="24"/>
          <w:szCs w:val="24"/>
        </w:rPr>
      </w:pPr>
      <w:r w:rsidRPr="00931DE7">
        <w:rPr>
          <w:sz w:val="24"/>
          <w:szCs w:val="24"/>
        </w:rP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w:t>
      </w:r>
    </w:p>
    <w:p w14:paraId="3C0FD93F" w14:textId="77777777" w:rsidR="00A35572" w:rsidRPr="00931DE7" w:rsidRDefault="00A35572" w:rsidP="008C1721">
      <w:pPr>
        <w:pStyle w:val="a7"/>
        <w:spacing w:line="360" w:lineRule="auto"/>
        <w:ind w:left="0" w:firstLine="567"/>
        <w:rPr>
          <w:sz w:val="24"/>
          <w:szCs w:val="24"/>
        </w:rPr>
      </w:pPr>
      <w:r w:rsidRPr="00931DE7">
        <w:rPr>
          <w:sz w:val="24"/>
          <w:szCs w:val="24"/>
        </w:rPr>
        <w:t>Начало Великого переселения народов. Рим и варвары. Падение Западной Римской империи.</w:t>
      </w:r>
    </w:p>
    <w:p w14:paraId="470E1B01" w14:textId="1C78353B" w:rsidR="00A35572" w:rsidRPr="00931DE7" w:rsidRDefault="00A35572" w:rsidP="008C1721">
      <w:pPr>
        <w:pStyle w:val="a7"/>
        <w:spacing w:line="360" w:lineRule="auto"/>
        <w:ind w:left="0" w:firstLine="567"/>
        <w:rPr>
          <w:sz w:val="24"/>
          <w:szCs w:val="24"/>
        </w:rPr>
      </w:pPr>
      <w:r w:rsidRPr="00931DE7">
        <w:rPr>
          <w:sz w:val="24"/>
          <w:szCs w:val="24"/>
        </w:rPr>
        <w:t xml:space="preserve">Культура Древнего Рима. </w:t>
      </w:r>
    </w:p>
    <w:p w14:paraId="032EDC65" w14:textId="77777777" w:rsidR="00A35572" w:rsidRPr="00931DE7" w:rsidRDefault="00A35572" w:rsidP="008C1721">
      <w:pPr>
        <w:pStyle w:val="a7"/>
        <w:spacing w:line="360" w:lineRule="auto"/>
        <w:ind w:left="0" w:firstLine="567"/>
        <w:rPr>
          <w:sz w:val="24"/>
          <w:szCs w:val="24"/>
        </w:rPr>
      </w:pPr>
      <w:r w:rsidRPr="00931DE7">
        <w:rPr>
          <w:sz w:val="24"/>
          <w:szCs w:val="24"/>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14:paraId="37C9B8CD" w14:textId="77777777" w:rsidR="00A35572" w:rsidRPr="00931DE7" w:rsidRDefault="00A35572" w:rsidP="008C1721">
      <w:pPr>
        <w:pStyle w:val="a7"/>
        <w:spacing w:line="360" w:lineRule="auto"/>
        <w:ind w:left="0" w:firstLine="567"/>
        <w:rPr>
          <w:sz w:val="24"/>
          <w:szCs w:val="24"/>
        </w:rPr>
      </w:pPr>
      <w:r w:rsidRPr="00931DE7">
        <w:rPr>
          <w:sz w:val="24"/>
          <w:szCs w:val="24"/>
        </w:rPr>
        <w:t>Историческое и культурное наследие цивилизаций Древнего мира.</w:t>
      </w:r>
    </w:p>
    <w:p w14:paraId="50C36D76" w14:textId="77777777" w:rsidR="00A35572" w:rsidRPr="00931DE7" w:rsidRDefault="00A35572" w:rsidP="008C1721">
      <w:pPr>
        <w:pStyle w:val="a7"/>
        <w:spacing w:line="360" w:lineRule="auto"/>
        <w:ind w:left="0" w:firstLine="567"/>
        <w:rPr>
          <w:sz w:val="24"/>
          <w:szCs w:val="24"/>
        </w:rPr>
      </w:pPr>
      <w:r w:rsidRPr="00931DE7">
        <w:rPr>
          <w:sz w:val="24"/>
          <w:szCs w:val="24"/>
        </w:rPr>
        <w:t>150.3.4. История нашего края</w:t>
      </w:r>
    </w:p>
    <w:p w14:paraId="744B224E" w14:textId="77777777" w:rsidR="00A35572" w:rsidRPr="00931DE7" w:rsidRDefault="00A35572" w:rsidP="008C1721">
      <w:pPr>
        <w:pStyle w:val="a7"/>
        <w:spacing w:line="360" w:lineRule="auto"/>
        <w:ind w:left="0" w:firstLine="567"/>
        <w:rPr>
          <w:sz w:val="24"/>
          <w:szCs w:val="24"/>
        </w:rPr>
      </w:pPr>
      <w:r w:rsidRPr="00931DE7">
        <w:rPr>
          <w:sz w:val="24"/>
          <w:szCs w:val="24"/>
        </w:rPr>
        <w:t>150.3.4.1. Россия – наш общий дом.</w:t>
      </w:r>
    </w:p>
    <w:p w14:paraId="016FED65" w14:textId="77777777" w:rsidR="00A35572" w:rsidRPr="00931DE7" w:rsidRDefault="00A35572" w:rsidP="008C1721">
      <w:pPr>
        <w:pStyle w:val="a7"/>
        <w:spacing w:line="360" w:lineRule="auto"/>
        <w:ind w:left="0" w:firstLine="567"/>
        <w:rPr>
          <w:sz w:val="24"/>
          <w:szCs w:val="24"/>
        </w:rPr>
      </w:pPr>
      <w:r w:rsidRPr="00931DE7">
        <w:rPr>
          <w:sz w:val="24"/>
          <w:szCs w:val="24"/>
        </w:rPr>
        <w:t xml:space="preserve">150.3.4.1.1. Зачем изучать курс «История нашего края». </w:t>
      </w:r>
    </w:p>
    <w:p w14:paraId="3DF2F443" w14:textId="77777777" w:rsidR="00A35572" w:rsidRPr="00931DE7" w:rsidRDefault="00A35572" w:rsidP="008C1721">
      <w:pPr>
        <w:pStyle w:val="a7"/>
        <w:spacing w:line="360" w:lineRule="auto"/>
        <w:ind w:left="0" w:firstLine="567"/>
        <w:rPr>
          <w:sz w:val="24"/>
          <w:szCs w:val="24"/>
        </w:rPr>
      </w:pPr>
      <w:r w:rsidRPr="00931DE7">
        <w:rPr>
          <w:sz w:val="24"/>
          <w:szCs w:val="24"/>
        </w:rPr>
        <w:t>Формирование и закрепление гражданского единства. Родина и Отечество. Традиционные ценности и ролевые модели. Традиционная семья. Всеобщий характер морали и нравственности. Русский язык и единое языковое пространство. Риски и угрозы духовно-нравственной культуре народов России. Что такое история   и почему она важна? История семьи – часть истории народа, государства, человечества. Важность исторической памяти, недопустимость ее фальсификации. Преемственность поколений.</w:t>
      </w:r>
    </w:p>
    <w:p w14:paraId="2C918D80" w14:textId="4BDFA662" w:rsidR="00A35572" w:rsidRPr="00931DE7" w:rsidRDefault="00A35572" w:rsidP="00931DE7">
      <w:pPr>
        <w:pStyle w:val="a7"/>
        <w:spacing w:line="360" w:lineRule="auto"/>
        <w:ind w:left="0" w:firstLine="284"/>
        <w:rPr>
          <w:sz w:val="24"/>
          <w:szCs w:val="24"/>
        </w:rPr>
      </w:pPr>
      <w:r w:rsidRPr="00931DE7">
        <w:rPr>
          <w:sz w:val="24"/>
          <w:szCs w:val="24"/>
        </w:rPr>
        <w:t>Наш дом – Россия.</w:t>
      </w:r>
    </w:p>
    <w:p w14:paraId="66EE40AA" w14:textId="77777777" w:rsidR="00A35572" w:rsidRPr="00931DE7" w:rsidRDefault="00A35572" w:rsidP="008C1721">
      <w:pPr>
        <w:pStyle w:val="a7"/>
        <w:spacing w:line="360" w:lineRule="auto"/>
        <w:ind w:left="0" w:firstLine="567"/>
        <w:rPr>
          <w:sz w:val="24"/>
          <w:szCs w:val="24"/>
        </w:rPr>
      </w:pPr>
      <w:r w:rsidRPr="00931DE7">
        <w:rPr>
          <w:sz w:val="24"/>
          <w:szCs w:val="24"/>
        </w:rPr>
        <w:t>Россия – многонациональная страна. Многонациональный народ Российской Федерации. Россия как общий дом. Дружба народов. Регионы России: культурное многообразие. Исторические и социальные причины культурного разнообразия. Каждый регион уникален. Малая Родина – часть общего Отечества. Россия – единая страна. Русский мир. Общая история, сходство культурных традиций, единые духовно-нравственные ценности народов России.</w:t>
      </w:r>
    </w:p>
    <w:p w14:paraId="5D339971" w14:textId="58CA5982" w:rsidR="00A35572" w:rsidRPr="00931DE7" w:rsidRDefault="00A35572" w:rsidP="008C1721">
      <w:pPr>
        <w:pStyle w:val="a7"/>
        <w:spacing w:line="360" w:lineRule="auto"/>
        <w:ind w:left="0" w:firstLine="567"/>
        <w:rPr>
          <w:sz w:val="24"/>
          <w:szCs w:val="24"/>
        </w:rPr>
      </w:pPr>
      <w:r w:rsidRPr="00931DE7">
        <w:rPr>
          <w:sz w:val="24"/>
          <w:szCs w:val="24"/>
        </w:rPr>
        <w:t>Язык и история.</w:t>
      </w:r>
    </w:p>
    <w:p w14:paraId="1F925C2B" w14:textId="77777777" w:rsidR="00A35572" w:rsidRPr="00931DE7" w:rsidRDefault="00A35572" w:rsidP="008C1721">
      <w:pPr>
        <w:pStyle w:val="a7"/>
        <w:spacing w:line="360" w:lineRule="auto"/>
        <w:ind w:left="0" w:firstLine="567"/>
        <w:rPr>
          <w:sz w:val="24"/>
          <w:szCs w:val="24"/>
        </w:rPr>
      </w:pPr>
      <w:r w:rsidRPr="00931DE7">
        <w:rPr>
          <w:sz w:val="24"/>
          <w:szCs w:val="24"/>
        </w:rPr>
        <w:t>Что такое язык? Как в языке народа отражается его история? Язык   как инструмент культуры. Важность коммуникации между людьми. Языки народов мира, их взаимосвязь.</w:t>
      </w:r>
    </w:p>
    <w:p w14:paraId="4CE6A879" w14:textId="44433BED" w:rsidR="00A35572" w:rsidRPr="00931DE7" w:rsidRDefault="00A35572" w:rsidP="008C1721">
      <w:pPr>
        <w:pStyle w:val="a7"/>
        <w:spacing w:line="360" w:lineRule="auto"/>
        <w:ind w:left="0" w:firstLine="567"/>
        <w:rPr>
          <w:sz w:val="24"/>
          <w:szCs w:val="24"/>
        </w:rPr>
      </w:pPr>
      <w:r w:rsidRPr="00931DE7">
        <w:rPr>
          <w:sz w:val="24"/>
          <w:szCs w:val="24"/>
        </w:rPr>
        <w:t>Русский язык – язык общения и язык возможностей.   Русский язык – основа российской культуры. Как складывался русский язык: вклад народов России в его развитие. Русский язык как культурообразующий проект   и язык межнационального общения. Важность общего языка для всех народов России. Возможности, которые дает русский язык.</w:t>
      </w:r>
    </w:p>
    <w:p w14:paraId="47DA1567" w14:textId="0B9C2F2A" w:rsidR="00A35572" w:rsidRPr="00931DE7" w:rsidRDefault="00A35572" w:rsidP="008C1721">
      <w:pPr>
        <w:pStyle w:val="a7"/>
        <w:spacing w:line="360" w:lineRule="auto"/>
        <w:ind w:left="0" w:firstLine="567"/>
        <w:rPr>
          <w:sz w:val="24"/>
          <w:szCs w:val="24"/>
        </w:rPr>
      </w:pPr>
      <w:r w:rsidRPr="00931DE7">
        <w:rPr>
          <w:sz w:val="24"/>
          <w:szCs w:val="24"/>
        </w:rPr>
        <w:t>Истоки родной культуры.</w:t>
      </w:r>
    </w:p>
    <w:p w14:paraId="1473FC65" w14:textId="77777777" w:rsidR="00A35572" w:rsidRPr="00931DE7" w:rsidRDefault="00A35572" w:rsidP="008C1721">
      <w:pPr>
        <w:pStyle w:val="a7"/>
        <w:spacing w:line="360" w:lineRule="auto"/>
        <w:ind w:left="0" w:firstLine="567"/>
        <w:rPr>
          <w:sz w:val="24"/>
          <w:szCs w:val="24"/>
        </w:rPr>
      </w:pPr>
      <w:r w:rsidRPr="00931DE7">
        <w:rPr>
          <w:sz w:val="24"/>
          <w:szCs w:val="24"/>
        </w:rPr>
        <w:t>Что такое культура? Культура и природа. Роль культуры в жизни общества. Многообразие культур и его причины. Единство культурного пространства России.</w:t>
      </w:r>
    </w:p>
    <w:p w14:paraId="40A6585A" w14:textId="47459167" w:rsidR="00A35572" w:rsidRPr="00931DE7" w:rsidRDefault="00A35572" w:rsidP="008C1721">
      <w:pPr>
        <w:pStyle w:val="a7"/>
        <w:spacing w:line="360" w:lineRule="auto"/>
        <w:ind w:left="0" w:firstLine="567"/>
        <w:rPr>
          <w:sz w:val="24"/>
          <w:szCs w:val="24"/>
        </w:rPr>
      </w:pPr>
      <w:r w:rsidRPr="00931DE7">
        <w:rPr>
          <w:sz w:val="24"/>
          <w:szCs w:val="24"/>
        </w:rPr>
        <w:t>Материальная культура.</w:t>
      </w:r>
    </w:p>
    <w:p w14:paraId="48984E3C" w14:textId="77777777" w:rsidR="00A35572" w:rsidRPr="00931DE7" w:rsidRDefault="00A35572" w:rsidP="008C1721">
      <w:pPr>
        <w:pStyle w:val="a7"/>
        <w:spacing w:line="360" w:lineRule="auto"/>
        <w:ind w:left="0" w:firstLine="567"/>
        <w:rPr>
          <w:sz w:val="24"/>
          <w:szCs w:val="24"/>
        </w:rPr>
      </w:pPr>
      <w:r w:rsidRPr="00931DE7">
        <w:rPr>
          <w:sz w:val="24"/>
          <w:szCs w:val="24"/>
        </w:rPr>
        <w:t>Материальная культура: архитектура, одежда, пища, транспорт, техника. Связь между материальной культурой и духовно-нравственными ценностями общества. Памятники архитектуры в культуре народов России. Памятники как часть культуры: исторические, художественные, архитектурные. Культура как память. Музеи. Храмы. Дворцы. Исторические здания как свидетели истории. Архитектура и духовно-нравственные ценности народов России.</w:t>
      </w:r>
    </w:p>
    <w:p w14:paraId="15FE2FF6" w14:textId="2BBA72A4" w:rsidR="00A35572" w:rsidRPr="00931DE7" w:rsidRDefault="00A35572" w:rsidP="008C1721">
      <w:pPr>
        <w:pStyle w:val="a7"/>
        <w:spacing w:line="360" w:lineRule="auto"/>
        <w:ind w:left="0" w:firstLine="567"/>
        <w:rPr>
          <w:sz w:val="24"/>
          <w:szCs w:val="24"/>
        </w:rPr>
      </w:pPr>
      <w:r w:rsidRPr="00931DE7">
        <w:rPr>
          <w:sz w:val="24"/>
          <w:szCs w:val="24"/>
        </w:rPr>
        <w:t>Духовная культура и духовно-нравственные ценности.</w:t>
      </w:r>
    </w:p>
    <w:p w14:paraId="5382B3E0" w14:textId="77777777" w:rsidR="00A35572" w:rsidRPr="00931DE7" w:rsidRDefault="00A35572" w:rsidP="008C1721">
      <w:pPr>
        <w:pStyle w:val="a7"/>
        <w:spacing w:line="360" w:lineRule="auto"/>
        <w:ind w:left="0" w:firstLine="567"/>
        <w:rPr>
          <w:sz w:val="24"/>
          <w:szCs w:val="24"/>
        </w:rPr>
      </w:pPr>
      <w:r w:rsidRPr="00931DE7">
        <w:rPr>
          <w:sz w:val="24"/>
          <w:szCs w:val="24"/>
        </w:rPr>
        <w:t>Духовно-нравственная культура. Искусство, наука, духовность. Мораль, нравственность, ценности. Художественное осмысление мира. Символ и знак. Духовная культура как реализация ценностей. Духовно-нравственные ценности российского народа.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14:paraId="583B8B77" w14:textId="666742D5" w:rsidR="00A35572" w:rsidRPr="00931DE7" w:rsidRDefault="00A35572" w:rsidP="008C1721">
      <w:pPr>
        <w:pStyle w:val="a7"/>
        <w:spacing w:line="360" w:lineRule="auto"/>
        <w:ind w:left="0" w:firstLine="567"/>
        <w:rPr>
          <w:sz w:val="24"/>
          <w:szCs w:val="24"/>
        </w:rPr>
      </w:pPr>
      <w:r w:rsidRPr="00931DE7">
        <w:rPr>
          <w:sz w:val="24"/>
          <w:szCs w:val="24"/>
        </w:rPr>
        <w:t>Культура и религия.</w:t>
      </w:r>
    </w:p>
    <w:p w14:paraId="7F622E11" w14:textId="77777777" w:rsidR="00A35572" w:rsidRPr="00931DE7" w:rsidRDefault="00A35572" w:rsidP="008C1721">
      <w:pPr>
        <w:pStyle w:val="a7"/>
        <w:spacing w:line="360" w:lineRule="auto"/>
        <w:ind w:left="0" w:firstLine="567"/>
        <w:rPr>
          <w:sz w:val="24"/>
          <w:szCs w:val="24"/>
        </w:rPr>
      </w:pPr>
      <w:r w:rsidRPr="00931DE7">
        <w:rPr>
          <w:sz w:val="24"/>
          <w:szCs w:val="24"/>
        </w:rPr>
        <w:t>Религия и культура. Что такое религия, ее роль в жизни общества и человека. Государствообразующие религии России. Единство ценностей в религиях России.</w:t>
      </w:r>
    </w:p>
    <w:p w14:paraId="748E3A35" w14:textId="5AC63661" w:rsidR="00A35572" w:rsidRPr="00931DE7" w:rsidRDefault="00A35572" w:rsidP="008C1721">
      <w:pPr>
        <w:pStyle w:val="a7"/>
        <w:spacing w:line="360" w:lineRule="auto"/>
        <w:ind w:left="0" w:firstLine="567"/>
        <w:rPr>
          <w:sz w:val="24"/>
          <w:szCs w:val="24"/>
        </w:rPr>
      </w:pPr>
      <w:r w:rsidRPr="00931DE7">
        <w:rPr>
          <w:sz w:val="24"/>
          <w:szCs w:val="24"/>
        </w:rPr>
        <w:t>Многообразие и традиции культурных укладов народов Российской Федерации.</w:t>
      </w:r>
    </w:p>
    <w:p w14:paraId="0F5C0329" w14:textId="77777777" w:rsidR="00A35572" w:rsidRPr="00931DE7" w:rsidRDefault="00A35572" w:rsidP="008C1721">
      <w:pPr>
        <w:pStyle w:val="a7"/>
        <w:spacing w:line="360" w:lineRule="auto"/>
        <w:ind w:left="0" w:firstLine="567"/>
        <w:rPr>
          <w:sz w:val="24"/>
          <w:szCs w:val="24"/>
        </w:rPr>
      </w:pPr>
      <w:r w:rsidRPr="00931DE7">
        <w:rPr>
          <w:sz w:val="24"/>
          <w:szCs w:val="24"/>
        </w:rPr>
        <w:t>Ценность многообразия культурных укладов и традиций народов Российской Федерации, народов нашего края. Вклад представителей нашего края   в формирование цивилизационного наследия России.</w:t>
      </w:r>
    </w:p>
    <w:p w14:paraId="57F1F1C4" w14:textId="200190C3" w:rsidR="00A35572" w:rsidRPr="00931DE7" w:rsidRDefault="00A35572" w:rsidP="008C1721">
      <w:pPr>
        <w:pStyle w:val="a7"/>
        <w:spacing w:line="360" w:lineRule="auto"/>
        <w:ind w:left="0" w:firstLine="567"/>
        <w:rPr>
          <w:sz w:val="24"/>
          <w:szCs w:val="24"/>
        </w:rPr>
      </w:pPr>
      <w:r w:rsidRPr="00931DE7">
        <w:rPr>
          <w:sz w:val="24"/>
          <w:szCs w:val="24"/>
        </w:rPr>
        <w:t>Родина начинается с семьи.</w:t>
      </w:r>
    </w:p>
    <w:p w14:paraId="77D4DD0B" w14:textId="77777777" w:rsidR="00A35572" w:rsidRPr="00931DE7" w:rsidRDefault="00A35572" w:rsidP="008C1721">
      <w:pPr>
        <w:pStyle w:val="a7"/>
        <w:spacing w:line="360" w:lineRule="auto"/>
        <w:ind w:left="0" w:firstLine="567"/>
        <w:rPr>
          <w:sz w:val="24"/>
          <w:szCs w:val="24"/>
        </w:rPr>
      </w:pPr>
      <w:r w:rsidRPr="00931DE7">
        <w:rPr>
          <w:sz w:val="24"/>
          <w:szCs w:val="24"/>
        </w:rPr>
        <w:t>Семья – базовый элемент общества. Семейные ценности, традиции и культура. Помощь сиротам как духовно-нравственный долг человека.</w:t>
      </w:r>
    </w:p>
    <w:p w14:paraId="3C30DDF7" w14:textId="77777777" w:rsidR="00A35572" w:rsidRPr="00931DE7" w:rsidRDefault="00A35572" w:rsidP="008C1721">
      <w:pPr>
        <w:pStyle w:val="a7"/>
        <w:spacing w:line="360" w:lineRule="auto"/>
        <w:ind w:left="0" w:firstLine="567"/>
        <w:rPr>
          <w:sz w:val="24"/>
          <w:szCs w:val="24"/>
        </w:rPr>
      </w:pPr>
      <w:r w:rsidRPr="00931DE7">
        <w:rPr>
          <w:sz w:val="24"/>
          <w:szCs w:val="24"/>
        </w:rPr>
        <w:t>История семьи как часть истории народа, государства, человечества.   Как связаны Родина и семья? Что такое Родина и Отечество?</w:t>
      </w:r>
    </w:p>
    <w:p w14:paraId="39C02705" w14:textId="77777777" w:rsidR="00A35572" w:rsidRPr="00931DE7" w:rsidRDefault="00A35572" w:rsidP="008C1721">
      <w:pPr>
        <w:pStyle w:val="a7"/>
        <w:spacing w:line="360" w:lineRule="auto"/>
        <w:ind w:left="0" w:firstLine="567"/>
        <w:rPr>
          <w:sz w:val="24"/>
          <w:szCs w:val="24"/>
        </w:rPr>
      </w:pPr>
      <w:r w:rsidRPr="00931DE7">
        <w:rPr>
          <w:sz w:val="24"/>
          <w:szCs w:val="24"/>
        </w:rPr>
        <w:t>Семейные традиции народов России и народов нашего края. Межнациональные семьи. Семейное воспитание как трансляция ценностей.</w:t>
      </w:r>
    </w:p>
    <w:p w14:paraId="1BA5BFF0" w14:textId="140E96AA" w:rsidR="00A35572" w:rsidRPr="00931DE7" w:rsidRDefault="00A35572" w:rsidP="008C1721">
      <w:pPr>
        <w:pStyle w:val="a7"/>
        <w:spacing w:line="360" w:lineRule="auto"/>
        <w:ind w:left="0" w:firstLine="567"/>
        <w:rPr>
          <w:sz w:val="24"/>
          <w:szCs w:val="24"/>
        </w:rPr>
      </w:pPr>
      <w:r w:rsidRPr="00931DE7">
        <w:rPr>
          <w:sz w:val="24"/>
          <w:szCs w:val="24"/>
        </w:rPr>
        <w:t>Россия – единая страна. Русский мир. Общая история, сходство культурных традиций, единые духовно-нравственные ценности народов России   и народов нашего края.</w:t>
      </w:r>
    </w:p>
    <w:p w14:paraId="40C11ADA" w14:textId="505A3AD6" w:rsidR="00A35572" w:rsidRPr="00931DE7" w:rsidRDefault="00A35572" w:rsidP="008C1721">
      <w:pPr>
        <w:pStyle w:val="a7"/>
        <w:spacing w:line="360" w:lineRule="auto"/>
        <w:ind w:left="0" w:firstLine="567"/>
        <w:rPr>
          <w:sz w:val="24"/>
          <w:szCs w:val="24"/>
        </w:rPr>
      </w:pPr>
      <w:r w:rsidRPr="00931DE7">
        <w:rPr>
          <w:sz w:val="24"/>
          <w:szCs w:val="24"/>
        </w:rPr>
        <w:t>История нашего края в древности (до образования российского государства или до вхождения края в его состав).</w:t>
      </w:r>
    </w:p>
    <w:p w14:paraId="26F9EE17" w14:textId="77777777" w:rsidR="00931DE7" w:rsidRPr="00931DE7" w:rsidRDefault="00931DE7" w:rsidP="008C1721">
      <w:pPr>
        <w:pStyle w:val="a7"/>
        <w:spacing w:line="360" w:lineRule="auto"/>
        <w:ind w:left="0" w:firstLine="567"/>
        <w:rPr>
          <w:sz w:val="24"/>
          <w:szCs w:val="24"/>
        </w:rPr>
      </w:pPr>
    </w:p>
    <w:p w14:paraId="4B2FEDAB" w14:textId="294538CD" w:rsidR="00A35572" w:rsidRPr="00931DE7" w:rsidRDefault="00A35572" w:rsidP="008C1721">
      <w:pPr>
        <w:pStyle w:val="a7"/>
        <w:spacing w:line="360" w:lineRule="auto"/>
        <w:ind w:left="0" w:firstLine="567"/>
        <w:rPr>
          <w:b/>
          <w:bCs/>
          <w:sz w:val="24"/>
          <w:szCs w:val="24"/>
        </w:rPr>
      </w:pPr>
      <w:r w:rsidRPr="00931DE7">
        <w:rPr>
          <w:b/>
          <w:bCs/>
          <w:sz w:val="24"/>
          <w:szCs w:val="24"/>
        </w:rPr>
        <w:t>Содержание обучения в 6 классе.</w:t>
      </w:r>
    </w:p>
    <w:p w14:paraId="08BD961C" w14:textId="23A0FF4C" w:rsidR="00A35572" w:rsidRPr="00931DE7" w:rsidRDefault="00A35572" w:rsidP="008C1721">
      <w:pPr>
        <w:pStyle w:val="a7"/>
        <w:spacing w:line="360" w:lineRule="auto"/>
        <w:ind w:left="0" w:firstLine="567"/>
        <w:rPr>
          <w:sz w:val="24"/>
          <w:szCs w:val="24"/>
        </w:rPr>
      </w:pPr>
      <w:r w:rsidRPr="00931DE7">
        <w:rPr>
          <w:sz w:val="24"/>
          <w:szCs w:val="24"/>
        </w:rPr>
        <w:t xml:space="preserve">Всеобщая история. История Средних веков. V – конец XV вв. </w:t>
      </w:r>
    </w:p>
    <w:p w14:paraId="6C34739B" w14:textId="1EED00ED" w:rsidR="00A35572" w:rsidRPr="00931DE7" w:rsidRDefault="00A35572" w:rsidP="008C1721">
      <w:pPr>
        <w:pStyle w:val="a7"/>
        <w:spacing w:line="360" w:lineRule="auto"/>
        <w:ind w:left="0" w:firstLine="567"/>
        <w:rPr>
          <w:sz w:val="24"/>
          <w:szCs w:val="24"/>
        </w:rPr>
      </w:pPr>
      <w:r w:rsidRPr="00931DE7">
        <w:rPr>
          <w:sz w:val="24"/>
          <w:szCs w:val="24"/>
        </w:rPr>
        <w:t xml:space="preserve">Введение. </w:t>
      </w:r>
    </w:p>
    <w:p w14:paraId="3343ED6E" w14:textId="77777777" w:rsidR="00A35572" w:rsidRPr="00931DE7" w:rsidRDefault="00A35572" w:rsidP="008C1721">
      <w:pPr>
        <w:pStyle w:val="a7"/>
        <w:spacing w:line="360" w:lineRule="auto"/>
        <w:ind w:left="0" w:firstLine="567"/>
        <w:rPr>
          <w:sz w:val="24"/>
          <w:szCs w:val="24"/>
        </w:rPr>
      </w:pPr>
      <w:r w:rsidRPr="00931DE7">
        <w:rPr>
          <w:sz w:val="24"/>
          <w:szCs w:val="24"/>
        </w:rPr>
        <w:t>Средние века: понятие, хронологические рамки и периодизация Средневековья.</w:t>
      </w:r>
    </w:p>
    <w:p w14:paraId="4FF872FF" w14:textId="1ACBD531" w:rsidR="00A35572" w:rsidRPr="00931DE7" w:rsidRDefault="00A35572" w:rsidP="008C1721">
      <w:pPr>
        <w:pStyle w:val="a7"/>
        <w:spacing w:line="360" w:lineRule="auto"/>
        <w:ind w:left="0" w:firstLine="567"/>
        <w:rPr>
          <w:sz w:val="24"/>
          <w:szCs w:val="24"/>
        </w:rPr>
      </w:pPr>
      <w:r w:rsidRPr="00931DE7">
        <w:rPr>
          <w:sz w:val="24"/>
          <w:szCs w:val="24"/>
        </w:rPr>
        <w:t xml:space="preserve">Народы Европы в раннее Средневековье. </w:t>
      </w:r>
    </w:p>
    <w:p w14:paraId="096078E8" w14:textId="77777777" w:rsidR="00A35572" w:rsidRPr="00931DE7" w:rsidRDefault="00A35572" w:rsidP="008C1721">
      <w:pPr>
        <w:pStyle w:val="a7"/>
        <w:spacing w:line="360" w:lineRule="auto"/>
        <w:ind w:left="0" w:firstLine="567"/>
        <w:rPr>
          <w:sz w:val="24"/>
          <w:szCs w:val="24"/>
        </w:rPr>
      </w:pPr>
      <w:r w:rsidRPr="00931DE7">
        <w:rPr>
          <w:sz w:val="24"/>
          <w:szCs w:val="24"/>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14:paraId="550B0EB5" w14:textId="77777777" w:rsidR="00A35572" w:rsidRPr="00931DE7" w:rsidRDefault="00A35572" w:rsidP="008C1721">
      <w:pPr>
        <w:pStyle w:val="a7"/>
        <w:spacing w:line="360" w:lineRule="auto"/>
        <w:ind w:left="0" w:firstLine="567"/>
        <w:rPr>
          <w:sz w:val="24"/>
          <w:szCs w:val="24"/>
        </w:rPr>
      </w:pPr>
      <w:r w:rsidRPr="00931DE7">
        <w:rPr>
          <w:sz w:val="24"/>
          <w:szCs w:val="24"/>
        </w:rPr>
        <w:t>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14:paraId="244018F6" w14:textId="77777777" w:rsidR="00A35572" w:rsidRPr="00931DE7" w:rsidRDefault="00A35572" w:rsidP="00931DE7">
      <w:pPr>
        <w:pStyle w:val="a7"/>
        <w:spacing w:line="360" w:lineRule="auto"/>
        <w:ind w:left="0" w:firstLine="284"/>
        <w:rPr>
          <w:sz w:val="24"/>
          <w:szCs w:val="24"/>
        </w:rPr>
      </w:pPr>
      <w:r w:rsidRPr="00931DE7">
        <w:rPr>
          <w:sz w:val="24"/>
          <w:szCs w:val="24"/>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14:paraId="4A0A5BB9" w14:textId="05E36617" w:rsidR="00A35572" w:rsidRPr="00931DE7" w:rsidRDefault="00A35572" w:rsidP="00931DE7">
      <w:pPr>
        <w:pStyle w:val="a7"/>
        <w:spacing w:line="360" w:lineRule="auto"/>
        <w:ind w:left="0" w:firstLine="284"/>
        <w:rPr>
          <w:sz w:val="24"/>
          <w:szCs w:val="24"/>
        </w:rPr>
      </w:pPr>
      <w:r w:rsidRPr="00931DE7">
        <w:rPr>
          <w:sz w:val="24"/>
          <w:szCs w:val="24"/>
        </w:rPr>
        <w:t xml:space="preserve">Византийская империя в VI ‒ ХI вв. </w:t>
      </w:r>
    </w:p>
    <w:p w14:paraId="0A6DB78E" w14:textId="77777777" w:rsidR="00A35572" w:rsidRPr="00931DE7" w:rsidRDefault="00A35572" w:rsidP="00931DE7">
      <w:pPr>
        <w:pStyle w:val="a7"/>
        <w:spacing w:line="360" w:lineRule="auto"/>
        <w:ind w:left="0" w:firstLine="284"/>
        <w:rPr>
          <w:sz w:val="24"/>
          <w:szCs w:val="24"/>
        </w:rPr>
      </w:pPr>
      <w:r w:rsidRPr="00931DE7">
        <w:rPr>
          <w:sz w:val="24"/>
          <w:szCs w:val="24"/>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14:paraId="2E2772EB" w14:textId="6923E443" w:rsidR="00A35572" w:rsidRPr="00931DE7" w:rsidRDefault="00A35572" w:rsidP="00931DE7">
      <w:pPr>
        <w:pStyle w:val="a7"/>
        <w:spacing w:line="360" w:lineRule="auto"/>
        <w:ind w:left="0" w:firstLine="284"/>
        <w:rPr>
          <w:sz w:val="24"/>
          <w:szCs w:val="24"/>
        </w:rPr>
      </w:pPr>
      <w:r w:rsidRPr="00931DE7">
        <w:rPr>
          <w:sz w:val="24"/>
          <w:szCs w:val="24"/>
        </w:rPr>
        <w:t xml:space="preserve">Арабы в VI ‒ ХI вв. </w:t>
      </w:r>
    </w:p>
    <w:p w14:paraId="3A705AEB" w14:textId="77777777" w:rsidR="00A35572" w:rsidRPr="00931DE7" w:rsidRDefault="00A35572" w:rsidP="00931DE7">
      <w:pPr>
        <w:pStyle w:val="a7"/>
        <w:spacing w:line="360" w:lineRule="auto"/>
        <w:ind w:left="0" w:firstLine="284"/>
        <w:rPr>
          <w:sz w:val="24"/>
          <w:szCs w:val="24"/>
        </w:rPr>
      </w:pPr>
      <w:r w:rsidRPr="00931DE7">
        <w:rPr>
          <w:sz w:val="24"/>
          <w:szCs w:val="24"/>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14:paraId="035CB008" w14:textId="3879B716" w:rsidR="00A35572" w:rsidRPr="00931DE7" w:rsidRDefault="00A35572" w:rsidP="00931DE7">
      <w:pPr>
        <w:pStyle w:val="a7"/>
        <w:spacing w:line="360" w:lineRule="auto"/>
        <w:ind w:left="0" w:firstLine="284"/>
        <w:rPr>
          <w:sz w:val="24"/>
          <w:szCs w:val="24"/>
        </w:rPr>
      </w:pPr>
      <w:r w:rsidRPr="00931DE7">
        <w:rPr>
          <w:sz w:val="24"/>
          <w:szCs w:val="24"/>
        </w:rPr>
        <w:t xml:space="preserve">Средневековое европейское общество. </w:t>
      </w:r>
    </w:p>
    <w:p w14:paraId="15D9E166" w14:textId="77777777" w:rsidR="00A35572" w:rsidRPr="00931DE7" w:rsidRDefault="00A35572" w:rsidP="00931DE7">
      <w:pPr>
        <w:pStyle w:val="a7"/>
        <w:spacing w:line="360" w:lineRule="auto"/>
        <w:ind w:left="0" w:firstLine="284"/>
        <w:rPr>
          <w:sz w:val="24"/>
          <w:szCs w:val="24"/>
        </w:rPr>
      </w:pPr>
      <w:r w:rsidRPr="00931DE7">
        <w:rPr>
          <w:sz w:val="24"/>
          <w:szCs w:val="24"/>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14:paraId="62A8CC43" w14:textId="77777777" w:rsidR="00A35572" w:rsidRPr="00931DE7" w:rsidRDefault="00A35572" w:rsidP="00931DE7">
      <w:pPr>
        <w:pStyle w:val="a7"/>
        <w:spacing w:line="360" w:lineRule="auto"/>
        <w:ind w:left="0" w:firstLine="284"/>
        <w:rPr>
          <w:sz w:val="24"/>
          <w:szCs w:val="24"/>
        </w:rPr>
      </w:pPr>
      <w:r w:rsidRPr="00931DE7">
        <w:rPr>
          <w:sz w:val="24"/>
          <w:szCs w:val="24"/>
        </w:rPr>
        <w:t>Города ‒ центры ремесла, торговли, культуры. Население городов. Цеха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14:paraId="00B107C0" w14:textId="77777777" w:rsidR="00A35572" w:rsidRPr="00931DE7" w:rsidRDefault="00A35572" w:rsidP="00931DE7">
      <w:pPr>
        <w:pStyle w:val="a7"/>
        <w:spacing w:line="360" w:lineRule="auto"/>
        <w:ind w:left="0" w:firstLine="284"/>
        <w:rPr>
          <w:sz w:val="24"/>
          <w:szCs w:val="24"/>
        </w:rPr>
      </w:pPr>
      <w:r w:rsidRPr="00931DE7">
        <w:rPr>
          <w:sz w:val="24"/>
          <w:szCs w:val="24"/>
        </w:rPr>
        <w:t>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14:paraId="22830953" w14:textId="490028E1" w:rsidR="00A35572" w:rsidRPr="00931DE7" w:rsidRDefault="00A35572" w:rsidP="00931DE7">
      <w:pPr>
        <w:pStyle w:val="a7"/>
        <w:spacing w:line="360" w:lineRule="auto"/>
        <w:ind w:left="0" w:firstLine="284"/>
        <w:rPr>
          <w:sz w:val="24"/>
          <w:szCs w:val="24"/>
        </w:rPr>
      </w:pPr>
      <w:r w:rsidRPr="00931DE7">
        <w:rPr>
          <w:sz w:val="24"/>
          <w:szCs w:val="24"/>
        </w:rPr>
        <w:t xml:space="preserve">Государства Европы в ХII ‒ ХV вв. </w:t>
      </w:r>
    </w:p>
    <w:p w14:paraId="18096DF4" w14:textId="77777777" w:rsidR="00A35572" w:rsidRPr="00931DE7" w:rsidRDefault="00A35572" w:rsidP="008C1721">
      <w:pPr>
        <w:pStyle w:val="a7"/>
        <w:spacing w:line="360" w:lineRule="auto"/>
        <w:ind w:left="0" w:firstLine="567"/>
        <w:rPr>
          <w:sz w:val="24"/>
          <w:szCs w:val="24"/>
        </w:rPr>
      </w:pPr>
      <w:r w:rsidRPr="00931DE7">
        <w:rPr>
          <w:sz w:val="24"/>
          <w:szCs w:val="24"/>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ХII ‒ ХV вв. Польское королевство в XIV ‒ XV вв. Реконкиста и образование централизованных государств на Пиренейском полуострове. Итальянские государства в XII ‒ XV вв. Развитие экономики в европейских странах в период зрелого Средневековья. Обострение социальных противоречий в ХIV в. (Жакерия, восстание Уота Тайлера). Гуситское движение в Чехии.</w:t>
      </w:r>
    </w:p>
    <w:p w14:paraId="3CCBDC7B" w14:textId="77777777" w:rsidR="00A35572" w:rsidRPr="00931DE7" w:rsidRDefault="00A35572" w:rsidP="008C1721">
      <w:pPr>
        <w:pStyle w:val="a7"/>
        <w:spacing w:line="360" w:lineRule="auto"/>
        <w:ind w:left="0" w:firstLine="567"/>
        <w:rPr>
          <w:sz w:val="24"/>
          <w:szCs w:val="24"/>
        </w:rPr>
      </w:pPr>
      <w:r w:rsidRPr="00931DE7">
        <w:rPr>
          <w:sz w:val="24"/>
          <w:szCs w:val="24"/>
        </w:rPr>
        <w:t>Византийская империя и славянские государства в ХII ‒ ХV вв. Экспансия турок-османов. Османские завоевания на Балканах. Падение Константинополя.</w:t>
      </w:r>
    </w:p>
    <w:p w14:paraId="73D62AAB" w14:textId="5CFD1375" w:rsidR="00A35572" w:rsidRPr="00931DE7" w:rsidRDefault="00A35572" w:rsidP="008C1721">
      <w:pPr>
        <w:pStyle w:val="a7"/>
        <w:spacing w:line="360" w:lineRule="auto"/>
        <w:ind w:left="0" w:firstLine="567"/>
        <w:rPr>
          <w:sz w:val="24"/>
          <w:szCs w:val="24"/>
        </w:rPr>
      </w:pPr>
      <w:r w:rsidRPr="00931DE7">
        <w:rPr>
          <w:sz w:val="24"/>
          <w:szCs w:val="24"/>
        </w:rPr>
        <w:t xml:space="preserve">Культура средневековой Европы. </w:t>
      </w:r>
    </w:p>
    <w:p w14:paraId="7A2FCB51" w14:textId="77777777" w:rsidR="00A35572" w:rsidRPr="00931DE7" w:rsidRDefault="00A35572" w:rsidP="008C1721">
      <w:pPr>
        <w:pStyle w:val="a7"/>
        <w:spacing w:line="360" w:lineRule="auto"/>
        <w:ind w:left="0" w:firstLine="567"/>
        <w:rPr>
          <w:sz w:val="24"/>
          <w:szCs w:val="24"/>
        </w:rPr>
      </w:pPr>
      <w:r w:rsidRPr="00931DE7">
        <w:rPr>
          <w:sz w:val="24"/>
          <w:szCs w:val="24"/>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книгопечатания в Европе; И. Гутенберг.</w:t>
      </w:r>
    </w:p>
    <w:p w14:paraId="1697E388" w14:textId="1E54FD40" w:rsidR="00A35572" w:rsidRPr="00931DE7" w:rsidRDefault="00A35572" w:rsidP="008C1721">
      <w:pPr>
        <w:pStyle w:val="a7"/>
        <w:spacing w:line="360" w:lineRule="auto"/>
        <w:ind w:left="0" w:firstLine="567"/>
        <w:rPr>
          <w:sz w:val="24"/>
          <w:szCs w:val="24"/>
        </w:rPr>
      </w:pPr>
      <w:r w:rsidRPr="00931DE7">
        <w:rPr>
          <w:sz w:val="24"/>
          <w:szCs w:val="24"/>
        </w:rPr>
        <w:t xml:space="preserve">Страны Востока в Средние века. </w:t>
      </w:r>
    </w:p>
    <w:p w14:paraId="5C008AAF" w14:textId="77777777" w:rsidR="00A35572" w:rsidRPr="00931DE7" w:rsidRDefault="00A35572" w:rsidP="008C1721">
      <w:pPr>
        <w:pStyle w:val="a7"/>
        <w:spacing w:line="360" w:lineRule="auto"/>
        <w:ind w:left="0" w:firstLine="567"/>
        <w:rPr>
          <w:sz w:val="24"/>
          <w:szCs w:val="24"/>
        </w:rPr>
      </w:pPr>
      <w:r w:rsidRPr="00931DE7">
        <w:rPr>
          <w:sz w:val="24"/>
          <w:szCs w:val="24"/>
        </w:rP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Индия: раздробленность индийских княжеств, вторжение мусульман, Делийский султанат.</w:t>
      </w:r>
    </w:p>
    <w:p w14:paraId="1BD530D8" w14:textId="77777777" w:rsidR="00A35572" w:rsidRPr="00931DE7" w:rsidRDefault="00A35572" w:rsidP="008C1721">
      <w:pPr>
        <w:pStyle w:val="a7"/>
        <w:spacing w:line="360" w:lineRule="auto"/>
        <w:ind w:left="0" w:firstLine="567"/>
        <w:rPr>
          <w:sz w:val="24"/>
          <w:szCs w:val="24"/>
        </w:rPr>
      </w:pPr>
      <w:r w:rsidRPr="00931DE7">
        <w:rPr>
          <w:sz w:val="24"/>
          <w:szCs w:val="24"/>
        </w:rPr>
        <w:t>Культура народов Востока. Литература. Архитектура. Традиционные искусства и ремесла.</w:t>
      </w:r>
    </w:p>
    <w:p w14:paraId="5CBF9D11" w14:textId="6720987E" w:rsidR="00A35572" w:rsidRPr="00931DE7" w:rsidRDefault="00A35572" w:rsidP="008C1721">
      <w:pPr>
        <w:pStyle w:val="a7"/>
        <w:spacing w:line="360" w:lineRule="auto"/>
        <w:ind w:left="0" w:firstLine="567"/>
        <w:rPr>
          <w:sz w:val="24"/>
          <w:szCs w:val="24"/>
        </w:rPr>
      </w:pPr>
      <w:r w:rsidRPr="00931DE7">
        <w:rPr>
          <w:sz w:val="24"/>
          <w:szCs w:val="24"/>
        </w:rPr>
        <w:t xml:space="preserve">Государства доколумбовой Америки в Средние века. </w:t>
      </w:r>
    </w:p>
    <w:p w14:paraId="3DF983C5" w14:textId="77777777" w:rsidR="00A35572" w:rsidRPr="00931DE7" w:rsidRDefault="00A35572" w:rsidP="008C1721">
      <w:pPr>
        <w:pStyle w:val="a7"/>
        <w:spacing w:line="360" w:lineRule="auto"/>
        <w:ind w:left="0" w:firstLine="567"/>
        <w:rPr>
          <w:sz w:val="24"/>
          <w:szCs w:val="24"/>
        </w:rPr>
      </w:pPr>
      <w:r w:rsidRPr="00931DE7">
        <w:rPr>
          <w:sz w:val="24"/>
          <w:szCs w:val="24"/>
        </w:rPr>
        <w:t>Цивилизации майя, ацтеков и инков: общественный строй, религиозные верования, культура. Появление европейских завоевателей.</w:t>
      </w:r>
    </w:p>
    <w:p w14:paraId="2840FA4E" w14:textId="03767479" w:rsidR="00A35572" w:rsidRPr="00931DE7" w:rsidRDefault="00A35572" w:rsidP="008C1721">
      <w:pPr>
        <w:pStyle w:val="a7"/>
        <w:spacing w:line="360" w:lineRule="auto"/>
        <w:ind w:left="0" w:firstLine="567"/>
        <w:rPr>
          <w:sz w:val="24"/>
          <w:szCs w:val="24"/>
        </w:rPr>
      </w:pPr>
      <w:r w:rsidRPr="00931DE7">
        <w:rPr>
          <w:sz w:val="24"/>
          <w:szCs w:val="24"/>
        </w:rPr>
        <w:t>Государства и народы Африки в Средние века.</w:t>
      </w:r>
    </w:p>
    <w:p w14:paraId="5FCF3EBA" w14:textId="77777777" w:rsidR="00A35572" w:rsidRPr="00931DE7" w:rsidRDefault="00A35572" w:rsidP="008C1721">
      <w:pPr>
        <w:pStyle w:val="a7"/>
        <w:spacing w:line="360" w:lineRule="auto"/>
        <w:ind w:left="0" w:firstLine="567"/>
        <w:rPr>
          <w:sz w:val="24"/>
          <w:szCs w:val="24"/>
        </w:rPr>
      </w:pPr>
      <w:r w:rsidRPr="00931DE7">
        <w:rPr>
          <w:sz w:val="24"/>
          <w:szCs w:val="24"/>
        </w:rPr>
        <w:t>Историческое и культурное наследие Средних веков.</w:t>
      </w:r>
    </w:p>
    <w:p w14:paraId="2CA64ED9" w14:textId="3EB0F124" w:rsidR="00A35572" w:rsidRPr="00931DE7" w:rsidRDefault="00A35572" w:rsidP="008C1721">
      <w:pPr>
        <w:pStyle w:val="a7"/>
        <w:spacing w:line="360" w:lineRule="auto"/>
        <w:ind w:left="0" w:firstLine="567"/>
        <w:rPr>
          <w:sz w:val="24"/>
          <w:szCs w:val="24"/>
        </w:rPr>
      </w:pPr>
      <w:r w:rsidRPr="00931DE7">
        <w:rPr>
          <w:sz w:val="24"/>
          <w:szCs w:val="24"/>
        </w:rPr>
        <w:t xml:space="preserve">История России с IX до начала XVI вв. </w:t>
      </w:r>
    </w:p>
    <w:p w14:paraId="032B962E" w14:textId="666DBAAE" w:rsidR="00A35572" w:rsidRPr="00931DE7" w:rsidRDefault="00A35572" w:rsidP="008C1721">
      <w:pPr>
        <w:pStyle w:val="a7"/>
        <w:spacing w:line="360" w:lineRule="auto"/>
        <w:ind w:left="0" w:firstLine="567"/>
        <w:rPr>
          <w:sz w:val="24"/>
          <w:szCs w:val="24"/>
        </w:rPr>
      </w:pPr>
      <w:r w:rsidRPr="00931DE7">
        <w:rPr>
          <w:sz w:val="24"/>
          <w:szCs w:val="24"/>
        </w:rPr>
        <w:t xml:space="preserve">Введение. </w:t>
      </w:r>
    </w:p>
    <w:p w14:paraId="3A2D10CB" w14:textId="77777777" w:rsidR="00A35572" w:rsidRPr="00931DE7" w:rsidRDefault="00A35572" w:rsidP="008C1721">
      <w:pPr>
        <w:pStyle w:val="a7"/>
        <w:spacing w:line="360" w:lineRule="auto"/>
        <w:ind w:left="0" w:firstLine="567"/>
        <w:rPr>
          <w:sz w:val="24"/>
          <w:szCs w:val="24"/>
        </w:rPr>
      </w:pPr>
      <w:r w:rsidRPr="00931DE7">
        <w:rPr>
          <w:sz w:val="24"/>
          <w:szCs w:val="24"/>
        </w:rPr>
        <w:t>Роль и место России в мировой истории. Проблемы периодизации российской истории. Источники по истории России. Народы и государства на территории нашей страны в древности. Восточная Европа в середине I тыс. н. э.</w:t>
      </w:r>
    </w:p>
    <w:p w14:paraId="6DEA0A6C" w14:textId="589D5A12" w:rsidR="00A35572" w:rsidRPr="00931DE7" w:rsidRDefault="00A35572" w:rsidP="008C1721">
      <w:pPr>
        <w:pStyle w:val="a7"/>
        <w:spacing w:line="360" w:lineRule="auto"/>
        <w:ind w:left="0" w:firstLine="567"/>
        <w:rPr>
          <w:sz w:val="24"/>
          <w:szCs w:val="24"/>
        </w:rPr>
      </w:pPr>
      <w:r w:rsidRPr="00931DE7">
        <w:rPr>
          <w:sz w:val="24"/>
          <w:szCs w:val="24"/>
        </w:rPr>
        <w:t xml:space="preserve">Народы и государства на территории нашей страны в древности. Восточная Европа в середине I тыс. н. э. </w:t>
      </w:r>
    </w:p>
    <w:p w14:paraId="469EB770" w14:textId="77777777" w:rsidR="00A35572" w:rsidRPr="00931DE7" w:rsidRDefault="00A35572" w:rsidP="008C1721">
      <w:pPr>
        <w:pStyle w:val="a7"/>
        <w:spacing w:line="360" w:lineRule="auto"/>
        <w:ind w:left="0" w:firstLine="567"/>
        <w:rPr>
          <w:sz w:val="24"/>
          <w:szCs w:val="24"/>
        </w:rPr>
      </w:pPr>
      <w:r w:rsidRPr="00931DE7">
        <w:rPr>
          <w:sz w:val="24"/>
          <w:szCs w:val="24"/>
        </w:rP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14:paraId="51F0143C" w14:textId="77777777" w:rsidR="00A35572" w:rsidRPr="00931DE7" w:rsidRDefault="00A35572" w:rsidP="00160122">
      <w:pPr>
        <w:pStyle w:val="a7"/>
        <w:spacing w:line="360" w:lineRule="auto"/>
        <w:ind w:left="0" w:firstLine="567"/>
        <w:rPr>
          <w:sz w:val="24"/>
          <w:szCs w:val="24"/>
        </w:rPr>
      </w:pPr>
      <w:r w:rsidRPr="00931DE7">
        <w:rPr>
          <w:sz w:val="24"/>
          <w:szCs w:val="24"/>
        </w:rPr>
        <w:t>Страны и народы Восточной Европы, Сибири и Дальнего Востока, Тюркский каганат, Хазарский каганат, Волжская Булгария.</w:t>
      </w:r>
    </w:p>
    <w:p w14:paraId="024525C1" w14:textId="29F3F694" w:rsidR="00A35572" w:rsidRPr="00931DE7" w:rsidRDefault="00A35572" w:rsidP="00160122">
      <w:pPr>
        <w:pStyle w:val="a7"/>
        <w:spacing w:line="360" w:lineRule="auto"/>
        <w:ind w:left="0" w:firstLine="567"/>
        <w:rPr>
          <w:sz w:val="24"/>
          <w:szCs w:val="24"/>
        </w:rPr>
      </w:pPr>
      <w:r w:rsidRPr="00931DE7">
        <w:rPr>
          <w:sz w:val="24"/>
          <w:szCs w:val="24"/>
        </w:rPr>
        <w:t xml:space="preserve">Русь в IX ‒ начале XII в. </w:t>
      </w:r>
    </w:p>
    <w:p w14:paraId="31C61C6E" w14:textId="741B96B4" w:rsidR="00A35572" w:rsidRPr="00931DE7" w:rsidRDefault="00A35572" w:rsidP="00160122">
      <w:pPr>
        <w:pStyle w:val="a7"/>
        <w:spacing w:line="360" w:lineRule="auto"/>
        <w:ind w:left="0" w:firstLine="567"/>
        <w:rPr>
          <w:sz w:val="24"/>
          <w:szCs w:val="24"/>
        </w:rPr>
      </w:pPr>
      <w:r w:rsidRPr="00931DE7">
        <w:rPr>
          <w:sz w:val="24"/>
          <w:szCs w:val="24"/>
        </w:rP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14:paraId="183D6E19" w14:textId="77777777" w:rsidR="00A35572" w:rsidRPr="00931DE7" w:rsidRDefault="00A35572" w:rsidP="00160122">
      <w:pPr>
        <w:pStyle w:val="a7"/>
        <w:spacing w:line="360" w:lineRule="auto"/>
        <w:ind w:left="0" w:firstLine="567"/>
        <w:rPr>
          <w:sz w:val="24"/>
          <w:szCs w:val="24"/>
        </w:rPr>
      </w:pPr>
      <w:r w:rsidRPr="00931DE7">
        <w:rPr>
          <w:sz w:val="24"/>
          <w:szCs w:val="24"/>
        </w:rPr>
        <w:t>Первые известия о Руси. Образование государства.</w:t>
      </w:r>
    </w:p>
    <w:p w14:paraId="07B5802A" w14:textId="77777777" w:rsidR="00A35572" w:rsidRPr="00931DE7" w:rsidRDefault="00A35572" w:rsidP="00160122">
      <w:pPr>
        <w:pStyle w:val="a7"/>
        <w:spacing w:line="360" w:lineRule="auto"/>
        <w:ind w:left="0" w:firstLine="567"/>
        <w:rPr>
          <w:sz w:val="24"/>
          <w:szCs w:val="24"/>
        </w:rPr>
      </w:pPr>
      <w:r w:rsidRPr="00931DE7">
        <w:rPr>
          <w:sz w:val="24"/>
          <w:szCs w:val="24"/>
        </w:rPr>
        <w:t xml:space="preserve">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 </w:t>
      </w:r>
    </w:p>
    <w:p w14:paraId="59027EE2" w14:textId="77777777" w:rsidR="00A35572" w:rsidRPr="00931DE7" w:rsidRDefault="00A35572" w:rsidP="00160122">
      <w:pPr>
        <w:pStyle w:val="a7"/>
        <w:spacing w:line="360" w:lineRule="auto"/>
        <w:ind w:left="0" w:firstLine="567"/>
        <w:rPr>
          <w:sz w:val="24"/>
          <w:szCs w:val="24"/>
        </w:rPr>
      </w:pPr>
      <w:r w:rsidRPr="00931DE7">
        <w:rPr>
          <w:sz w:val="24"/>
          <w:szCs w:val="24"/>
        </w:rPr>
        <w:t>Принятие христианства и его значение. Византийское наследие на Руси.</w:t>
      </w:r>
    </w:p>
    <w:p w14:paraId="4FCA83B6" w14:textId="7D9755D6" w:rsidR="00A35572" w:rsidRPr="00931DE7" w:rsidRDefault="00A35572" w:rsidP="00160122">
      <w:pPr>
        <w:pStyle w:val="a7"/>
        <w:spacing w:line="360" w:lineRule="auto"/>
        <w:ind w:left="0" w:firstLine="567"/>
        <w:rPr>
          <w:sz w:val="24"/>
          <w:szCs w:val="24"/>
        </w:rPr>
      </w:pPr>
      <w:r w:rsidRPr="00931DE7">
        <w:rPr>
          <w:sz w:val="24"/>
          <w:szCs w:val="24"/>
        </w:rPr>
        <w:t>Русь в конце X ‒ начале XII в. 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посадник, тысяцкий, вече. Князь Владимир.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14:paraId="272BAE44" w14:textId="77777777" w:rsidR="00A35572" w:rsidRPr="00931DE7" w:rsidRDefault="00A35572" w:rsidP="00160122">
      <w:pPr>
        <w:pStyle w:val="a7"/>
        <w:spacing w:line="360" w:lineRule="auto"/>
        <w:ind w:left="0" w:firstLine="567"/>
        <w:rPr>
          <w:sz w:val="24"/>
          <w:szCs w:val="24"/>
        </w:rPr>
      </w:pPr>
      <w:r w:rsidRPr="00931DE7">
        <w:rPr>
          <w:sz w:val="24"/>
          <w:szCs w:val="24"/>
        </w:rPr>
        <w:t>Князья, дружина. Духовенство. Городское население. Купцы.</w:t>
      </w:r>
    </w:p>
    <w:p w14:paraId="51C935AD" w14:textId="77777777" w:rsidR="00A35572" w:rsidRPr="00931DE7" w:rsidRDefault="00A35572" w:rsidP="00160122">
      <w:pPr>
        <w:pStyle w:val="a7"/>
        <w:spacing w:line="360" w:lineRule="auto"/>
        <w:ind w:left="0" w:firstLine="567"/>
        <w:rPr>
          <w:sz w:val="24"/>
          <w:szCs w:val="24"/>
        </w:rPr>
      </w:pPr>
      <w:r w:rsidRPr="00931DE7">
        <w:rPr>
          <w:sz w:val="24"/>
          <w:szCs w:val="24"/>
        </w:rPr>
        <w:t>Категории рядового и зависимого населения. Древнерусское право: Русская Правда, церковные уставы.</w:t>
      </w:r>
    </w:p>
    <w:p w14:paraId="2F1D18EC" w14:textId="77777777" w:rsidR="00A35572" w:rsidRPr="00931DE7" w:rsidRDefault="00A35572" w:rsidP="00160122">
      <w:pPr>
        <w:pStyle w:val="a7"/>
        <w:spacing w:line="360" w:lineRule="auto"/>
        <w:ind w:left="0" w:firstLine="567"/>
        <w:rPr>
          <w:sz w:val="24"/>
          <w:szCs w:val="24"/>
        </w:rPr>
      </w:pPr>
      <w:r w:rsidRPr="00931DE7">
        <w:rPr>
          <w:sz w:val="24"/>
          <w:szCs w:val="24"/>
        </w:rPr>
        <w:t xml:space="preserve">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 </w:t>
      </w:r>
    </w:p>
    <w:p w14:paraId="0A51DEDE" w14:textId="28871B81" w:rsidR="00A35572" w:rsidRPr="00931DE7" w:rsidRDefault="00A35572" w:rsidP="00160122">
      <w:pPr>
        <w:pStyle w:val="a7"/>
        <w:spacing w:line="360" w:lineRule="auto"/>
        <w:ind w:left="0" w:firstLine="567"/>
        <w:rPr>
          <w:sz w:val="24"/>
          <w:szCs w:val="24"/>
        </w:rPr>
      </w:pPr>
      <w:r w:rsidRPr="00931DE7">
        <w:rPr>
          <w:sz w:val="24"/>
          <w:szCs w:val="24"/>
        </w:rPr>
        <w:t>Культурное пространство. Русь в общеевропейском культурном контексте. Картина мира средневекового человека. Повседневная жизнь, сельский   и городской быт. Положение женщины. Дети и их воспитание. Календарь   и хронология.</w:t>
      </w:r>
    </w:p>
    <w:p w14:paraId="01DFA8EB" w14:textId="77777777" w:rsidR="00A35572" w:rsidRPr="00931DE7" w:rsidRDefault="00A35572" w:rsidP="00160122">
      <w:pPr>
        <w:pStyle w:val="a7"/>
        <w:spacing w:line="360" w:lineRule="auto"/>
        <w:ind w:left="0" w:firstLine="567"/>
        <w:rPr>
          <w:sz w:val="24"/>
          <w:szCs w:val="24"/>
        </w:rPr>
      </w:pPr>
      <w:r w:rsidRPr="00931DE7">
        <w:rPr>
          <w:sz w:val="24"/>
          <w:szCs w:val="24"/>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w:t>
      </w:r>
    </w:p>
    <w:p w14:paraId="7C5FF0AC" w14:textId="77777777" w:rsidR="00A35572" w:rsidRPr="00931DE7" w:rsidRDefault="00A35572" w:rsidP="00160122">
      <w:pPr>
        <w:pStyle w:val="a7"/>
        <w:spacing w:line="360" w:lineRule="auto"/>
        <w:ind w:left="0" w:firstLine="567"/>
        <w:rPr>
          <w:sz w:val="24"/>
          <w:szCs w:val="24"/>
        </w:rPr>
      </w:pPr>
      <w:r w:rsidRPr="00931DE7">
        <w:rPr>
          <w:sz w:val="24"/>
          <w:szCs w:val="24"/>
        </w:rPr>
        <w:t>«Новгородская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Сочинения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14:paraId="07A0E443" w14:textId="1E9EA0E3" w:rsidR="00A35572" w:rsidRPr="00931DE7" w:rsidRDefault="00A35572" w:rsidP="00160122">
      <w:pPr>
        <w:pStyle w:val="a7"/>
        <w:spacing w:line="360" w:lineRule="auto"/>
        <w:ind w:left="0" w:firstLine="567"/>
        <w:rPr>
          <w:sz w:val="24"/>
          <w:szCs w:val="24"/>
        </w:rPr>
      </w:pPr>
      <w:r w:rsidRPr="00931DE7">
        <w:rPr>
          <w:sz w:val="24"/>
          <w:szCs w:val="24"/>
        </w:rPr>
        <w:t xml:space="preserve">Русь в середине XII ‒ начале XIII в. </w:t>
      </w:r>
    </w:p>
    <w:p w14:paraId="4261866D" w14:textId="77777777" w:rsidR="00A35572" w:rsidRPr="00931DE7" w:rsidRDefault="00A35572" w:rsidP="00160122">
      <w:pPr>
        <w:pStyle w:val="a7"/>
        <w:spacing w:line="360" w:lineRule="auto"/>
        <w:ind w:left="0" w:firstLine="567"/>
        <w:rPr>
          <w:sz w:val="24"/>
          <w:szCs w:val="24"/>
        </w:rPr>
      </w:pPr>
      <w:r w:rsidRPr="00931DE7">
        <w:rPr>
          <w:sz w:val="24"/>
          <w:szCs w:val="24"/>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Полоцкая. Земли, имевшие особый статус: Киевская и Новгородская. Особенность политического устройства Новгородской земли. Эволюция общественного строя и права; внешняя политика русских земель.</w:t>
      </w:r>
    </w:p>
    <w:p w14:paraId="326EE442" w14:textId="77777777" w:rsidR="00A35572" w:rsidRPr="00931DE7" w:rsidRDefault="00A35572" w:rsidP="00160122">
      <w:pPr>
        <w:pStyle w:val="a7"/>
        <w:spacing w:line="360" w:lineRule="auto"/>
        <w:ind w:left="0" w:firstLine="567"/>
        <w:rPr>
          <w:sz w:val="24"/>
          <w:szCs w:val="24"/>
        </w:rPr>
      </w:pPr>
      <w:r w:rsidRPr="00931DE7">
        <w:rPr>
          <w:sz w:val="24"/>
          <w:szCs w:val="24"/>
        </w:rPr>
        <w:t xml:space="preserve">Летописание и памятники литературы: Киево-Печерский патерик, </w:t>
      </w:r>
      <w:bookmarkStart w:id="13" w:name="_Hlk146893330"/>
      <w:r w:rsidRPr="00931DE7">
        <w:rPr>
          <w:sz w:val="24"/>
          <w:szCs w:val="24"/>
        </w:rPr>
        <w:t>«Моление Даниила Заточника»,</w:t>
      </w:r>
      <w:bookmarkEnd w:id="13"/>
      <w:r w:rsidRPr="00931DE7">
        <w:rPr>
          <w:sz w:val="24"/>
          <w:szCs w:val="24"/>
        </w:rPr>
        <w:t xml:space="preserve">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w:t>
      </w:r>
    </w:p>
    <w:p w14:paraId="63377797" w14:textId="357467A7" w:rsidR="00A35572" w:rsidRPr="00931DE7" w:rsidRDefault="00A35572" w:rsidP="00160122">
      <w:pPr>
        <w:pStyle w:val="a7"/>
        <w:spacing w:line="360" w:lineRule="auto"/>
        <w:ind w:left="0" w:firstLine="567"/>
        <w:rPr>
          <w:sz w:val="24"/>
          <w:szCs w:val="24"/>
        </w:rPr>
      </w:pPr>
      <w:r w:rsidRPr="00931DE7">
        <w:rPr>
          <w:sz w:val="24"/>
          <w:szCs w:val="24"/>
        </w:rPr>
        <w:t xml:space="preserve">Русские земли и их соседи в середине XIII ‒ XIV в. </w:t>
      </w:r>
    </w:p>
    <w:p w14:paraId="61F3BDDC" w14:textId="77777777" w:rsidR="00A35572" w:rsidRPr="00931DE7" w:rsidRDefault="00A35572" w:rsidP="00160122">
      <w:pPr>
        <w:pStyle w:val="a7"/>
        <w:spacing w:line="360" w:lineRule="auto"/>
        <w:ind w:left="0" w:firstLine="567"/>
        <w:rPr>
          <w:sz w:val="24"/>
          <w:szCs w:val="24"/>
        </w:rPr>
      </w:pPr>
      <w:r w:rsidRPr="00931DE7">
        <w:rPr>
          <w:sz w:val="24"/>
          <w:szCs w:val="24"/>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14:paraId="5EC7913D" w14:textId="77777777" w:rsidR="00A35572" w:rsidRPr="00931DE7" w:rsidRDefault="00A35572" w:rsidP="00160122">
      <w:pPr>
        <w:pStyle w:val="a7"/>
        <w:spacing w:line="360" w:lineRule="auto"/>
        <w:ind w:left="0" w:firstLine="567"/>
        <w:rPr>
          <w:sz w:val="24"/>
          <w:szCs w:val="24"/>
        </w:rPr>
      </w:pPr>
      <w:r w:rsidRPr="00931DE7">
        <w:rPr>
          <w:sz w:val="24"/>
          <w:szCs w:val="24"/>
        </w:rPr>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Усиление Московского княжества при первых московских князьях, Иван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14:paraId="291BB5B7" w14:textId="77777777" w:rsidR="00A35572" w:rsidRPr="00931DE7" w:rsidRDefault="00A35572" w:rsidP="00160122">
      <w:pPr>
        <w:pStyle w:val="a7"/>
        <w:spacing w:line="360" w:lineRule="auto"/>
        <w:ind w:left="0" w:firstLine="567"/>
        <w:rPr>
          <w:sz w:val="24"/>
          <w:szCs w:val="24"/>
        </w:rPr>
      </w:pPr>
      <w:r w:rsidRPr="00931DE7">
        <w:rPr>
          <w:sz w:val="24"/>
          <w:szCs w:val="24"/>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14:paraId="2716FE2E" w14:textId="1D87D50F" w:rsidR="00A35572" w:rsidRPr="00931DE7" w:rsidRDefault="00A35572" w:rsidP="00160122">
      <w:pPr>
        <w:pStyle w:val="a7"/>
        <w:spacing w:line="360" w:lineRule="auto"/>
        <w:ind w:left="0" w:firstLine="567"/>
        <w:rPr>
          <w:sz w:val="24"/>
          <w:szCs w:val="24"/>
        </w:rPr>
      </w:pPr>
      <w:r w:rsidRPr="00931DE7">
        <w:rPr>
          <w:sz w:val="24"/>
          <w:szCs w:val="24"/>
        </w:rPr>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p w14:paraId="3821F63D" w14:textId="77777777" w:rsidR="00A35572" w:rsidRPr="00931DE7" w:rsidRDefault="00A35572" w:rsidP="00160122">
      <w:pPr>
        <w:pStyle w:val="a7"/>
        <w:spacing w:line="360" w:lineRule="auto"/>
        <w:ind w:left="0" w:firstLine="567"/>
        <w:rPr>
          <w:sz w:val="24"/>
          <w:szCs w:val="24"/>
        </w:rPr>
      </w:pPr>
      <w:r w:rsidRPr="00931DE7">
        <w:rPr>
          <w:sz w:val="24"/>
          <w:szCs w:val="24"/>
        </w:rPr>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p w14:paraId="09F05F99" w14:textId="2E603B52" w:rsidR="00A35572" w:rsidRPr="00931DE7" w:rsidRDefault="00A35572" w:rsidP="00160122">
      <w:pPr>
        <w:pStyle w:val="a7"/>
        <w:spacing w:line="360" w:lineRule="auto"/>
        <w:ind w:left="0" w:firstLine="567"/>
        <w:rPr>
          <w:sz w:val="24"/>
          <w:szCs w:val="24"/>
        </w:rPr>
      </w:pPr>
      <w:r w:rsidRPr="00931DE7">
        <w:rPr>
          <w:sz w:val="24"/>
          <w:szCs w:val="24"/>
        </w:rP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Рублев.</w:t>
      </w:r>
    </w:p>
    <w:p w14:paraId="65903776" w14:textId="16EE5249" w:rsidR="00A35572" w:rsidRPr="00931DE7" w:rsidRDefault="00A35572" w:rsidP="00160122">
      <w:pPr>
        <w:pStyle w:val="a7"/>
        <w:spacing w:line="360" w:lineRule="auto"/>
        <w:ind w:left="0" w:firstLine="567"/>
        <w:rPr>
          <w:sz w:val="24"/>
          <w:szCs w:val="24"/>
        </w:rPr>
      </w:pPr>
      <w:r w:rsidRPr="00931DE7">
        <w:rPr>
          <w:sz w:val="24"/>
          <w:szCs w:val="24"/>
        </w:rPr>
        <w:t xml:space="preserve">Формирование централизованного Русского государства в XV в. </w:t>
      </w:r>
    </w:p>
    <w:p w14:paraId="68ACA3A0" w14:textId="77777777" w:rsidR="00A35572" w:rsidRPr="00931DE7" w:rsidRDefault="00A35572" w:rsidP="00160122">
      <w:pPr>
        <w:pStyle w:val="a7"/>
        <w:spacing w:line="360" w:lineRule="auto"/>
        <w:ind w:left="0" w:firstLine="567"/>
        <w:rPr>
          <w:sz w:val="24"/>
          <w:szCs w:val="24"/>
        </w:rPr>
      </w:pPr>
      <w:r w:rsidRPr="00931DE7">
        <w:rPr>
          <w:sz w:val="24"/>
          <w:szCs w:val="24"/>
        </w:rPr>
        <w:t>Объединение русских земель вокруг Москвы. Междоусобная война   в Московском княжестве второй четверти XV в. Василий Темный. Новгород и Псков в XV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III.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14:paraId="420E1155" w14:textId="77777777" w:rsidR="00A35572" w:rsidRPr="00931DE7" w:rsidRDefault="00A35572" w:rsidP="00160122">
      <w:pPr>
        <w:pStyle w:val="a7"/>
        <w:spacing w:line="360" w:lineRule="auto"/>
        <w:ind w:left="0" w:firstLine="567"/>
        <w:rPr>
          <w:sz w:val="24"/>
          <w:szCs w:val="24"/>
        </w:rPr>
      </w:pPr>
      <w:r w:rsidRPr="00931DE7">
        <w:rPr>
          <w:sz w:val="24"/>
          <w:szCs w:val="24"/>
        </w:rPr>
        <w:t>Культурное пространство. Изменения восприятия мира. Сакрализация великокняжеской власти. Отношение к Флорентийской унии в России.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«Хождение   за три моря» Афанасия Никитина. Архитектура. Дворцово-храмовый ансамбль Соборной площади в Москве. Итальянские архитекторы в Москве – Аристотель Фиораванти. Псковские зодчие в Москве. Китай-город. Шатровый стиль   в архитектуре. Русская икона как феномен мирового искусства. Повседневная жизнь горожан и сельских жителей в древнерусский и раннемосковский периоды.</w:t>
      </w:r>
    </w:p>
    <w:p w14:paraId="30BBCC69" w14:textId="63C69C67" w:rsidR="00A35572" w:rsidRPr="00931DE7" w:rsidRDefault="00A35572" w:rsidP="00160122">
      <w:pPr>
        <w:pStyle w:val="a7"/>
        <w:spacing w:line="360" w:lineRule="auto"/>
        <w:ind w:left="0" w:firstLine="567"/>
        <w:rPr>
          <w:sz w:val="24"/>
          <w:szCs w:val="24"/>
        </w:rPr>
      </w:pPr>
      <w:r w:rsidRPr="00931DE7">
        <w:rPr>
          <w:sz w:val="24"/>
          <w:szCs w:val="24"/>
        </w:rPr>
        <w:t>Княжение Василия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w:t>
      </w:r>
    </w:p>
    <w:p w14:paraId="2F9DAC84" w14:textId="77777777" w:rsidR="00A35572" w:rsidRPr="00931DE7" w:rsidRDefault="00A35572" w:rsidP="00160122">
      <w:pPr>
        <w:pStyle w:val="a7"/>
        <w:spacing w:line="360" w:lineRule="auto"/>
        <w:ind w:left="0" w:firstLine="567"/>
        <w:rPr>
          <w:sz w:val="24"/>
          <w:szCs w:val="24"/>
        </w:rPr>
      </w:pPr>
      <w:r w:rsidRPr="00931DE7">
        <w:rPr>
          <w:sz w:val="24"/>
          <w:szCs w:val="24"/>
        </w:rPr>
        <w:t>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14:paraId="4EF00BA9" w14:textId="5CB56782" w:rsidR="00A35572" w:rsidRPr="00931DE7" w:rsidRDefault="00A35572" w:rsidP="00160122">
      <w:pPr>
        <w:pStyle w:val="a7"/>
        <w:spacing w:line="360" w:lineRule="auto"/>
        <w:ind w:left="0" w:firstLine="567"/>
        <w:rPr>
          <w:sz w:val="24"/>
          <w:szCs w:val="24"/>
        </w:rPr>
      </w:pPr>
      <w:r w:rsidRPr="00931DE7">
        <w:rPr>
          <w:sz w:val="24"/>
          <w:szCs w:val="24"/>
        </w:rPr>
        <w:t xml:space="preserve">История нашего края. </w:t>
      </w:r>
    </w:p>
    <w:p w14:paraId="69FC25B6" w14:textId="575EA1FD" w:rsidR="00A35572" w:rsidRPr="00931DE7" w:rsidRDefault="00A35572" w:rsidP="00160122">
      <w:pPr>
        <w:pStyle w:val="a7"/>
        <w:spacing w:line="360" w:lineRule="auto"/>
        <w:ind w:left="0" w:firstLine="567"/>
        <w:rPr>
          <w:sz w:val="24"/>
          <w:szCs w:val="24"/>
        </w:rPr>
      </w:pPr>
      <w:r w:rsidRPr="00931DE7">
        <w:rPr>
          <w:sz w:val="24"/>
          <w:szCs w:val="24"/>
        </w:rPr>
        <w:t>История нашего края в истории России в Средние века и Новое время (до начала XX в.).</w:t>
      </w:r>
    </w:p>
    <w:p w14:paraId="093FB6B9" w14:textId="77777777" w:rsidR="00A35572" w:rsidRPr="00931DE7" w:rsidRDefault="00A35572" w:rsidP="00160122">
      <w:pPr>
        <w:pStyle w:val="a7"/>
        <w:spacing w:line="360" w:lineRule="auto"/>
        <w:ind w:left="0" w:firstLine="567"/>
        <w:rPr>
          <w:sz w:val="24"/>
          <w:szCs w:val="24"/>
        </w:rPr>
      </w:pPr>
      <w:r w:rsidRPr="00931DE7">
        <w:rPr>
          <w:sz w:val="24"/>
          <w:szCs w:val="24"/>
        </w:rPr>
        <w:t xml:space="preserve">Вхождение края в состав российского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II, развитие   в конце XIX – начале XX вв.). </w:t>
      </w:r>
    </w:p>
    <w:p w14:paraId="6C51977E" w14:textId="69B7EC3D" w:rsidR="00A35572" w:rsidRPr="00931DE7" w:rsidRDefault="00A35572" w:rsidP="00160122">
      <w:pPr>
        <w:pStyle w:val="a7"/>
        <w:spacing w:line="360" w:lineRule="auto"/>
        <w:ind w:left="0" w:firstLine="567"/>
        <w:rPr>
          <w:sz w:val="24"/>
          <w:szCs w:val="24"/>
        </w:rPr>
      </w:pPr>
      <w:r w:rsidRPr="00931DE7">
        <w:rPr>
          <w:sz w:val="24"/>
          <w:szCs w:val="24"/>
        </w:rPr>
        <w:t>Наши известные земляки в политической, экономической, военно-исторической, образовательной и культурной жизни России. Религия и памятники. Развитие культуры края. Отражение истории края в музейных экспозициях (практическое занятие).</w:t>
      </w:r>
    </w:p>
    <w:p w14:paraId="4FEECC5B" w14:textId="77777777" w:rsidR="00931DE7" w:rsidRPr="00931DE7" w:rsidRDefault="00931DE7" w:rsidP="00160122">
      <w:pPr>
        <w:pStyle w:val="a7"/>
        <w:spacing w:line="360" w:lineRule="auto"/>
        <w:ind w:left="0" w:firstLine="567"/>
        <w:rPr>
          <w:sz w:val="24"/>
          <w:szCs w:val="24"/>
        </w:rPr>
      </w:pPr>
    </w:p>
    <w:p w14:paraId="112DB722" w14:textId="24AB733E" w:rsidR="00A35572" w:rsidRPr="00931DE7" w:rsidRDefault="00A35572" w:rsidP="00160122">
      <w:pPr>
        <w:pStyle w:val="a7"/>
        <w:spacing w:line="360" w:lineRule="auto"/>
        <w:ind w:left="0" w:firstLine="567"/>
        <w:rPr>
          <w:b/>
          <w:bCs/>
          <w:sz w:val="24"/>
          <w:szCs w:val="24"/>
        </w:rPr>
      </w:pPr>
      <w:r w:rsidRPr="00931DE7">
        <w:rPr>
          <w:b/>
          <w:bCs/>
          <w:sz w:val="24"/>
          <w:szCs w:val="24"/>
        </w:rPr>
        <w:t>Содержание обучения в 7 классе.</w:t>
      </w:r>
    </w:p>
    <w:p w14:paraId="21D75EA8" w14:textId="35256AB0" w:rsidR="00A35572" w:rsidRPr="00931DE7" w:rsidRDefault="00A35572" w:rsidP="00160122">
      <w:pPr>
        <w:pStyle w:val="a7"/>
        <w:spacing w:line="360" w:lineRule="auto"/>
        <w:ind w:left="0" w:firstLine="567"/>
        <w:rPr>
          <w:sz w:val="24"/>
          <w:szCs w:val="24"/>
        </w:rPr>
      </w:pPr>
      <w:r w:rsidRPr="00931DE7">
        <w:rPr>
          <w:sz w:val="24"/>
          <w:szCs w:val="24"/>
        </w:rPr>
        <w:t xml:space="preserve">Всеобщая история. История Нового времени. Конец XV ‒ XVII в. </w:t>
      </w:r>
    </w:p>
    <w:p w14:paraId="5E571B8F" w14:textId="296D5E89" w:rsidR="00A35572" w:rsidRPr="00931DE7" w:rsidRDefault="00A35572" w:rsidP="00160122">
      <w:pPr>
        <w:pStyle w:val="a7"/>
        <w:spacing w:line="360" w:lineRule="auto"/>
        <w:ind w:left="0" w:firstLine="567"/>
        <w:rPr>
          <w:sz w:val="24"/>
          <w:szCs w:val="24"/>
        </w:rPr>
      </w:pPr>
      <w:r w:rsidRPr="00931DE7">
        <w:rPr>
          <w:sz w:val="24"/>
          <w:szCs w:val="24"/>
        </w:rPr>
        <w:t xml:space="preserve">Введение. </w:t>
      </w:r>
    </w:p>
    <w:p w14:paraId="4EC9368F" w14:textId="77777777" w:rsidR="00A35572" w:rsidRPr="00931DE7" w:rsidRDefault="00A35572" w:rsidP="00160122">
      <w:pPr>
        <w:pStyle w:val="a7"/>
        <w:spacing w:line="360" w:lineRule="auto"/>
        <w:ind w:left="0" w:firstLine="567"/>
        <w:rPr>
          <w:sz w:val="24"/>
          <w:szCs w:val="24"/>
        </w:rPr>
      </w:pPr>
      <w:r w:rsidRPr="00931DE7">
        <w:rPr>
          <w:sz w:val="24"/>
          <w:szCs w:val="24"/>
        </w:rPr>
        <w:t>Понятие «Новое время». Хронологические рамки и периодизация истории Нового времени.</w:t>
      </w:r>
    </w:p>
    <w:p w14:paraId="183EDE39" w14:textId="2B17D7D7" w:rsidR="00A35572" w:rsidRPr="00931DE7" w:rsidRDefault="00A35572" w:rsidP="00160122">
      <w:pPr>
        <w:pStyle w:val="a7"/>
        <w:spacing w:line="360" w:lineRule="auto"/>
        <w:ind w:left="0" w:firstLine="567"/>
        <w:rPr>
          <w:sz w:val="24"/>
          <w:szCs w:val="24"/>
        </w:rPr>
      </w:pPr>
      <w:r w:rsidRPr="00931DE7">
        <w:rPr>
          <w:sz w:val="24"/>
          <w:szCs w:val="24"/>
        </w:rPr>
        <w:t xml:space="preserve">Великие географические открытия. </w:t>
      </w:r>
    </w:p>
    <w:p w14:paraId="3EDFF51E" w14:textId="77777777" w:rsidR="00A35572" w:rsidRPr="00931DE7" w:rsidRDefault="00A35572" w:rsidP="00160122">
      <w:pPr>
        <w:pStyle w:val="a7"/>
        <w:spacing w:line="360" w:lineRule="auto"/>
        <w:ind w:left="0" w:firstLine="567"/>
        <w:rPr>
          <w:sz w:val="24"/>
          <w:szCs w:val="24"/>
        </w:rPr>
      </w:pPr>
      <w:r w:rsidRPr="00931DE7">
        <w:rPr>
          <w:sz w:val="24"/>
          <w:szCs w:val="24"/>
        </w:rP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XVII в.</w:t>
      </w:r>
    </w:p>
    <w:p w14:paraId="30CB5385" w14:textId="6DCA1844" w:rsidR="00A35572" w:rsidRPr="00931DE7" w:rsidRDefault="00A35572" w:rsidP="00160122">
      <w:pPr>
        <w:pStyle w:val="a7"/>
        <w:spacing w:line="360" w:lineRule="auto"/>
        <w:ind w:left="0" w:firstLine="567"/>
        <w:rPr>
          <w:sz w:val="24"/>
          <w:szCs w:val="24"/>
        </w:rPr>
      </w:pPr>
      <w:r w:rsidRPr="00931DE7">
        <w:rPr>
          <w:sz w:val="24"/>
          <w:szCs w:val="24"/>
        </w:rPr>
        <w:t xml:space="preserve">Изменения в европейском обществе в XVI ‒ XVII вв. </w:t>
      </w:r>
    </w:p>
    <w:p w14:paraId="034FE412" w14:textId="77777777" w:rsidR="00A35572" w:rsidRPr="00931DE7" w:rsidRDefault="00A35572" w:rsidP="00160122">
      <w:pPr>
        <w:pStyle w:val="a7"/>
        <w:spacing w:line="360" w:lineRule="auto"/>
        <w:ind w:left="0" w:firstLine="567"/>
        <w:rPr>
          <w:sz w:val="24"/>
          <w:szCs w:val="24"/>
        </w:rPr>
      </w:pPr>
      <w:r w:rsidRPr="00931DE7">
        <w:rPr>
          <w:sz w:val="24"/>
          <w:szCs w:val="24"/>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14:paraId="2AED3658" w14:textId="5908522E" w:rsidR="00A35572" w:rsidRPr="00931DE7" w:rsidRDefault="00A35572" w:rsidP="00160122">
      <w:pPr>
        <w:pStyle w:val="a7"/>
        <w:spacing w:line="360" w:lineRule="auto"/>
        <w:ind w:left="0" w:firstLine="567"/>
        <w:rPr>
          <w:sz w:val="24"/>
          <w:szCs w:val="24"/>
        </w:rPr>
      </w:pPr>
      <w:r w:rsidRPr="00931DE7">
        <w:rPr>
          <w:sz w:val="24"/>
          <w:szCs w:val="24"/>
        </w:rPr>
        <w:t xml:space="preserve">Реформация и контрреформация в Европе. </w:t>
      </w:r>
    </w:p>
    <w:p w14:paraId="694AA376" w14:textId="77777777" w:rsidR="00A35572" w:rsidRPr="00931DE7" w:rsidRDefault="00A35572" w:rsidP="00160122">
      <w:pPr>
        <w:pStyle w:val="a7"/>
        <w:spacing w:line="360" w:lineRule="auto"/>
        <w:ind w:left="0" w:firstLine="567"/>
        <w:rPr>
          <w:sz w:val="24"/>
          <w:szCs w:val="24"/>
        </w:rPr>
      </w:pPr>
      <w:r w:rsidRPr="00931DE7">
        <w:rPr>
          <w:sz w:val="24"/>
          <w:szCs w:val="24"/>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14:paraId="6F6DE05F" w14:textId="725AFB0B" w:rsidR="00A35572" w:rsidRPr="00931DE7" w:rsidRDefault="00A35572" w:rsidP="00160122">
      <w:pPr>
        <w:pStyle w:val="a7"/>
        <w:spacing w:line="360" w:lineRule="auto"/>
        <w:ind w:left="0" w:firstLine="567"/>
        <w:rPr>
          <w:sz w:val="24"/>
          <w:szCs w:val="24"/>
        </w:rPr>
      </w:pPr>
      <w:r w:rsidRPr="00931DE7">
        <w:rPr>
          <w:sz w:val="24"/>
          <w:szCs w:val="24"/>
        </w:rPr>
        <w:t xml:space="preserve">Государства Европы в XVI ‒ XVII вв. </w:t>
      </w:r>
    </w:p>
    <w:p w14:paraId="65459C0A" w14:textId="77777777" w:rsidR="00A35572" w:rsidRPr="00931DE7" w:rsidRDefault="00A35572" w:rsidP="00160122">
      <w:pPr>
        <w:pStyle w:val="a7"/>
        <w:spacing w:line="360" w:lineRule="auto"/>
        <w:ind w:left="0" w:firstLine="567"/>
        <w:rPr>
          <w:sz w:val="24"/>
          <w:szCs w:val="24"/>
        </w:rPr>
      </w:pPr>
      <w:r w:rsidRPr="00931DE7">
        <w:rPr>
          <w:sz w:val="24"/>
          <w:szCs w:val="24"/>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14:paraId="3A800B77" w14:textId="77777777" w:rsidR="00A35572" w:rsidRPr="00931DE7" w:rsidRDefault="00A35572" w:rsidP="00160122">
      <w:pPr>
        <w:pStyle w:val="a7"/>
        <w:spacing w:line="360" w:lineRule="auto"/>
        <w:ind w:left="0" w:firstLine="567"/>
        <w:rPr>
          <w:sz w:val="24"/>
          <w:szCs w:val="24"/>
        </w:rPr>
      </w:pPr>
      <w:r w:rsidRPr="00931DE7">
        <w:rPr>
          <w:sz w:val="24"/>
          <w:szCs w:val="24"/>
        </w:rPr>
        <w:t>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14:paraId="5D44BA48" w14:textId="77777777" w:rsidR="00A35572" w:rsidRPr="00931DE7" w:rsidRDefault="00A35572" w:rsidP="00160122">
      <w:pPr>
        <w:pStyle w:val="a7"/>
        <w:spacing w:line="360" w:lineRule="auto"/>
        <w:ind w:left="0" w:firstLine="567"/>
        <w:rPr>
          <w:sz w:val="24"/>
          <w:szCs w:val="24"/>
        </w:rPr>
      </w:pPr>
      <w:r w:rsidRPr="00931DE7">
        <w:rPr>
          <w:sz w:val="24"/>
          <w:szCs w:val="24"/>
        </w:rP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14:paraId="30AB4522" w14:textId="77777777" w:rsidR="00A35572" w:rsidRPr="00931DE7" w:rsidRDefault="00A35572" w:rsidP="00160122">
      <w:pPr>
        <w:pStyle w:val="a7"/>
        <w:spacing w:line="360" w:lineRule="auto"/>
        <w:ind w:left="0" w:firstLine="567"/>
        <w:rPr>
          <w:sz w:val="24"/>
          <w:szCs w:val="24"/>
        </w:rPr>
      </w:pPr>
      <w:r w:rsidRPr="00931DE7">
        <w:rPr>
          <w:sz w:val="24"/>
          <w:szCs w:val="24"/>
        </w:rPr>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w:t>
      </w:r>
    </w:p>
    <w:p w14:paraId="3587EF30" w14:textId="77777777" w:rsidR="00A35572" w:rsidRPr="00931DE7" w:rsidRDefault="00A35572" w:rsidP="00160122">
      <w:pPr>
        <w:pStyle w:val="a7"/>
        <w:spacing w:line="360" w:lineRule="auto"/>
        <w:ind w:left="0" w:firstLine="567"/>
        <w:rPr>
          <w:sz w:val="24"/>
          <w:szCs w:val="24"/>
        </w:rPr>
      </w:pPr>
      <w:r w:rsidRPr="00931DE7">
        <w:rPr>
          <w:sz w:val="24"/>
          <w:szCs w:val="24"/>
        </w:rPr>
        <w:t>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14:paraId="3AEFC301" w14:textId="77777777" w:rsidR="00A35572" w:rsidRPr="00931DE7" w:rsidRDefault="00A35572" w:rsidP="00160122">
      <w:pPr>
        <w:pStyle w:val="a7"/>
        <w:spacing w:line="360" w:lineRule="auto"/>
        <w:ind w:left="0" w:firstLine="567"/>
        <w:rPr>
          <w:sz w:val="24"/>
          <w:szCs w:val="24"/>
        </w:rPr>
      </w:pPr>
      <w:r w:rsidRPr="00931DE7">
        <w:rPr>
          <w:sz w:val="24"/>
          <w:szCs w:val="24"/>
        </w:rPr>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w:t>
      </w:r>
    </w:p>
    <w:p w14:paraId="1B18CA8B" w14:textId="50C7E8CB" w:rsidR="00A35572" w:rsidRPr="00931DE7" w:rsidRDefault="00A35572" w:rsidP="00160122">
      <w:pPr>
        <w:pStyle w:val="a7"/>
        <w:spacing w:line="360" w:lineRule="auto"/>
        <w:ind w:left="0" w:firstLine="567"/>
        <w:rPr>
          <w:sz w:val="24"/>
          <w:szCs w:val="24"/>
        </w:rPr>
      </w:pPr>
      <w:r w:rsidRPr="00931DE7">
        <w:rPr>
          <w:sz w:val="24"/>
          <w:szCs w:val="24"/>
        </w:rPr>
        <w:t xml:space="preserve">Международные отношения в XVI ‒ XVII вв. </w:t>
      </w:r>
    </w:p>
    <w:p w14:paraId="211EED6C" w14:textId="77777777" w:rsidR="00A35572" w:rsidRPr="00931DE7" w:rsidRDefault="00A35572" w:rsidP="00160122">
      <w:pPr>
        <w:pStyle w:val="a7"/>
        <w:spacing w:line="360" w:lineRule="auto"/>
        <w:ind w:left="0" w:firstLine="567"/>
        <w:rPr>
          <w:sz w:val="24"/>
          <w:szCs w:val="24"/>
        </w:rPr>
      </w:pPr>
      <w:r w:rsidRPr="00931DE7">
        <w:rPr>
          <w:sz w:val="24"/>
          <w:szCs w:val="24"/>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14:paraId="3A87012E" w14:textId="54F7D860" w:rsidR="00A35572" w:rsidRPr="00931DE7" w:rsidRDefault="00A35572" w:rsidP="00160122">
      <w:pPr>
        <w:pStyle w:val="a7"/>
        <w:spacing w:line="360" w:lineRule="auto"/>
        <w:ind w:left="0" w:firstLine="567"/>
        <w:rPr>
          <w:sz w:val="24"/>
          <w:szCs w:val="24"/>
        </w:rPr>
      </w:pPr>
      <w:r w:rsidRPr="00931DE7">
        <w:rPr>
          <w:sz w:val="24"/>
          <w:szCs w:val="24"/>
        </w:rPr>
        <w:t xml:space="preserve">Европейская культура в раннее Новое время. </w:t>
      </w:r>
    </w:p>
    <w:p w14:paraId="68451D59" w14:textId="5886FC55" w:rsidR="00A35572" w:rsidRPr="00931DE7" w:rsidRDefault="00A35572" w:rsidP="00160122">
      <w:pPr>
        <w:pStyle w:val="a7"/>
        <w:spacing w:line="360" w:lineRule="auto"/>
        <w:ind w:left="0" w:firstLine="567"/>
        <w:rPr>
          <w:sz w:val="24"/>
          <w:szCs w:val="24"/>
        </w:rPr>
      </w:pPr>
      <w:r w:rsidRPr="00931DE7">
        <w:rPr>
          <w:sz w:val="24"/>
          <w:szCs w:val="24"/>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14:paraId="3E83BECB" w14:textId="7922B838" w:rsidR="00A35572" w:rsidRPr="00931DE7" w:rsidRDefault="00A35572" w:rsidP="00160122">
      <w:pPr>
        <w:pStyle w:val="a7"/>
        <w:spacing w:line="360" w:lineRule="auto"/>
        <w:ind w:left="0" w:firstLine="567"/>
        <w:rPr>
          <w:sz w:val="24"/>
          <w:szCs w:val="24"/>
        </w:rPr>
      </w:pPr>
      <w:r w:rsidRPr="00931DE7">
        <w:rPr>
          <w:sz w:val="24"/>
          <w:szCs w:val="24"/>
        </w:rPr>
        <w:t xml:space="preserve">Страны Востока в XVI ‒ XVII вв. </w:t>
      </w:r>
    </w:p>
    <w:p w14:paraId="5F3B34F5" w14:textId="77777777" w:rsidR="00A35572" w:rsidRPr="00931DE7" w:rsidRDefault="00A35572" w:rsidP="00160122">
      <w:pPr>
        <w:pStyle w:val="a7"/>
        <w:spacing w:line="360" w:lineRule="auto"/>
        <w:ind w:left="0" w:firstLine="567"/>
        <w:rPr>
          <w:sz w:val="24"/>
          <w:szCs w:val="24"/>
        </w:rPr>
      </w:pPr>
      <w:r w:rsidRPr="00931DE7">
        <w:rPr>
          <w:sz w:val="24"/>
          <w:szCs w:val="24"/>
        </w:rPr>
        <w:t>Османская империя: на вершине могущества. Сулейман I Великолепный: завоеватель, законодатель. Управление многонациональной империей. Османская армия. Иран.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w:t>
      </w:r>
    </w:p>
    <w:p w14:paraId="7D6B7238" w14:textId="77777777" w:rsidR="00A35572" w:rsidRPr="00931DE7" w:rsidRDefault="00A35572" w:rsidP="00160122">
      <w:pPr>
        <w:pStyle w:val="a7"/>
        <w:spacing w:line="360" w:lineRule="auto"/>
        <w:ind w:left="0" w:firstLine="567"/>
        <w:rPr>
          <w:sz w:val="24"/>
          <w:szCs w:val="24"/>
        </w:rPr>
      </w:pPr>
      <w:r w:rsidRPr="00931DE7">
        <w:rPr>
          <w:sz w:val="24"/>
          <w:szCs w:val="24"/>
        </w:rPr>
        <w:t>«Закрытие» страны для иноземцев. Культура и искусство стран Востока   в XVI ‒ XVII вв.</w:t>
      </w:r>
    </w:p>
    <w:p w14:paraId="1E09B8AB" w14:textId="77777777" w:rsidR="00A35572" w:rsidRPr="00931DE7" w:rsidRDefault="00A35572" w:rsidP="00160122">
      <w:pPr>
        <w:pStyle w:val="a7"/>
        <w:spacing w:line="360" w:lineRule="auto"/>
        <w:ind w:left="0" w:firstLine="567"/>
        <w:rPr>
          <w:sz w:val="24"/>
          <w:szCs w:val="24"/>
        </w:rPr>
      </w:pPr>
      <w:r w:rsidRPr="00931DE7">
        <w:rPr>
          <w:sz w:val="24"/>
          <w:szCs w:val="24"/>
        </w:rPr>
        <w:t>Историческое и культурное наследие Раннего Нового времени.</w:t>
      </w:r>
    </w:p>
    <w:p w14:paraId="75FE485E" w14:textId="6F177818" w:rsidR="00A35572" w:rsidRPr="00931DE7" w:rsidRDefault="00A35572" w:rsidP="00160122">
      <w:pPr>
        <w:pStyle w:val="a7"/>
        <w:spacing w:line="360" w:lineRule="auto"/>
        <w:ind w:left="0" w:firstLine="567"/>
        <w:rPr>
          <w:sz w:val="24"/>
          <w:szCs w:val="24"/>
        </w:rPr>
      </w:pPr>
      <w:r w:rsidRPr="00931DE7">
        <w:rPr>
          <w:sz w:val="24"/>
          <w:szCs w:val="24"/>
        </w:rPr>
        <w:t>История России. XVI – конец XVII вв.</w:t>
      </w:r>
    </w:p>
    <w:p w14:paraId="372B2C98" w14:textId="31F87D7B" w:rsidR="00A35572" w:rsidRPr="00931DE7" w:rsidRDefault="00A35572" w:rsidP="00160122">
      <w:pPr>
        <w:pStyle w:val="a7"/>
        <w:spacing w:line="360" w:lineRule="auto"/>
        <w:ind w:left="0" w:firstLine="567"/>
        <w:rPr>
          <w:sz w:val="24"/>
          <w:szCs w:val="24"/>
        </w:rPr>
      </w:pPr>
      <w:r w:rsidRPr="00931DE7">
        <w:rPr>
          <w:sz w:val="24"/>
          <w:szCs w:val="24"/>
        </w:rPr>
        <w:t xml:space="preserve">Россия в XVI в. </w:t>
      </w:r>
    </w:p>
    <w:p w14:paraId="0E5A932C" w14:textId="6AD1E3C2" w:rsidR="00A35572" w:rsidRPr="00931DE7" w:rsidRDefault="00A35572" w:rsidP="00160122">
      <w:pPr>
        <w:pStyle w:val="a7"/>
        <w:spacing w:line="360" w:lineRule="auto"/>
        <w:ind w:left="0" w:firstLine="567"/>
        <w:rPr>
          <w:sz w:val="24"/>
          <w:szCs w:val="24"/>
        </w:rPr>
      </w:pPr>
      <w:r w:rsidRPr="00931DE7">
        <w:rPr>
          <w:sz w:val="24"/>
          <w:szCs w:val="24"/>
        </w:rPr>
        <w:t xml:space="preserve">Эпоха Ивана IV. Регентство Елены Глинской: денежная реформа, унификация мер длины, веса, объема, начало губной реформы, обострение придворной борьбы. </w:t>
      </w:r>
    </w:p>
    <w:p w14:paraId="43CCAB31" w14:textId="77777777" w:rsidR="00A35572" w:rsidRPr="00931DE7" w:rsidRDefault="00A35572" w:rsidP="00160122">
      <w:pPr>
        <w:pStyle w:val="a7"/>
        <w:spacing w:line="360" w:lineRule="auto"/>
        <w:ind w:left="0" w:firstLine="567"/>
        <w:rPr>
          <w:sz w:val="24"/>
          <w:szCs w:val="24"/>
        </w:rPr>
      </w:pPr>
      <w:r w:rsidRPr="00931DE7">
        <w:rPr>
          <w:sz w:val="24"/>
          <w:szCs w:val="24"/>
        </w:rPr>
        <w:t xml:space="preserve">Период боярского правления. Соперничество боярских кланов. Московское восстание 1547 г. </w:t>
      </w:r>
    </w:p>
    <w:p w14:paraId="1DD05716" w14:textId="77777777" w:rsidR="00A35572" w:rsidRPr="00931DE7" w:rsidRDefault="00A35572" w:rsidP="00160122">
      <w:pPr>
        <w:pStyle w:val="a7"/>
        <w:spacing w:line="360" w:lineRule="auto"/>
        <w:ind w:left="0" w:firstLine="567"/>
        <w:rPr>
          <w:sz w:val="24"/>
          <w:szCs w:val="24"/>
        </w:rPr>
      </w:pPr>
      <w:r w:rsidRPr="00931DE7">
        <w:rPr>
          <w:sz w:val="24"/>
          <w:szCs w:val="24"/>
        </w:rPr>
        <w:t>Принятие Иваном IV царского титула. «Избранная рада»: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14:paraId="5CA9AA20" w14:textId="77777777" w:rsidR="00A35572" w:rsidRPr="00931DE7" w:rsidRDefault="00A35572" w:rsidP="00160122">
      <w:pPr>
        <w:pStyle w:val="a7"/>
        <w:spacing w:line="360" w:lineRule="auto"/>
        <w:ind w:left="0" w:firstLine="567"/>
        <w:rPr>
          <w:sz w:val="24"/>
          <w:szCs w:val="24"/>
        </w:rPr>
      </w:pPr>
      <w:r w:rsidRPr="00931DE7">
        <w:rPr>
          <w:sz w:val="24"/>
          <w:szCs w:val="24"/>
        </w:rPr>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14:paraId="73F0843C" w14:textId="77777777" w:rsidR="00A35572" w:rsidRPr="00931DE7" w:rsidRDefault="00A35572" w:rsidP="00160122">
      <w:pPr>
        <w:pStyle w:val="a7"/>
        <w:spacing w:line="360" w:lineRule="auto"/>
        <w:ind w:left="0" w:firstLine="567"/>
        <w:rPr>
          <w:sz w:val="24"/>
          <w:szCs w:val="24"/>
        </w:rPr>
      </w:pPr>
      <w:r w:rsidRPr="00931DE7">
        <w:rPr>
          <w:sz w:val="24"/>
          <w:szCs w:val="24"/>
        </w:rPr>
        <w:t xml:space="preserve">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 </w:t>
      </w:r>
    </w:p>
    <w:p w14:paraId="6D0DE03D" w14:textId="77777777" w:rsidR="00A35572" w:rsidRPr="00931DE7" w:rsidRDefault="00A35572" w:rsidP="00160122">
      <w:pPr>
        <w:pStyle w:val="a7"/>
        <w:spacing w:line="360" w:lineRule="auto"/>
        <w:ind w:left="0" w:firstLine="567"/>
        <w:rPr>
          <w:sz w:val="24"/>
          <w:szCs w:val="24"/>
        </w:rPr>
      </w:pPr>
      <w:r w:rsidRPr="00931DE7">
        <w:rPr>
          <w:sz w:val="24"/>
          <w:szCs w:val="24"/>
        </w:rPr>
        <w:t>Многонациональный состав населения Российского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14:paraId="48607A79" w14:textId="77777777" w:rsidR="00A35572" w:rsidRPr="00931DE7" w:rsidRDefault="00A35572" w:rsidP="00160122">
      <w:pPr>
        <w:pStyle w:val="a7"/>
        <w:spacing w:line="360" w:lineRule="auto"/>
        <w:ind w:left="0" w:firstLine="567"/>
        <w:rPr>
          <w:sz w:val="24"/>
          <w:szCs w:val="24"/>
        </w:rPr>
      </w:pPr>
      <w:r w:rsidRPr="00931DE7">
        <w:rPr>
          <w:sz w:val="24"/>
          <w:szCs w:val="24"/>
        </w:rPr>
        <w:t>Опричнина, причины и характер. Поход Ивана IV на Новгород. Последствия опричнины.</w:t>
      </w:r>
    </w:p>
    <w:p w14:paraId="3847469B" w14:textId="77777777" w:rsidR="00A35572" w:rsidRPr="00931DE7" w:rsidRDefault="00A35572" w:rsidP="00160122">
      <w:pPr>
        <w:pStyle w:val="a7"/>
        <w:spacing w:line="360" w:lineRule="auto"/>
        <w:ind w:left="0" w:firstLine="567"/>
        <w:rPr>
          <w:sz w:val="24"/>
          <w:szCs w:val="24"/>
        </w:rPr>
      </w:pPr>
      <w:r w:rsidRPr="00931DE7">
        <w:rPr>
          <w:sz w:val="24"/>
          <w:szCs w:val="24"/>
        </w:rPr>
        <w:t>Значение правления Ивана Грозного. Исторический портрет царя на фоне эпохи.</w:t>
      </w:r>
    </w:p>
    <w:p w14:paraId="216C6933" w14:textId="3BD57881" w:rsidR="00A35572" w:rsidRPr="00931DE7" w:rsidRDefault="00A35572" w:rsidP="00160122">
      <w:pPr>
        <w:pStyle w:val="a7"/>
        <w:spacing w:line="360" w:lineRule="auto"/>
        <w:ind w:left="0" w:firstLine="567"/>
        <w:rPr>
          <w:sz w:val="24"/>
          <w:szCs w:val="24"/>
        </w:rPr>
      </w:pPr>
      <w:r w:rsidRPr="00931DE7">
        <w:rPr>
          <w:sz w:val="24"/>
          <w:szCs w:val="24"/>
        </w:rPr>
        <w:t>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14:paraId="570C888A" w14:textId="1A5CE318" w:rsidR="00A35572" w:rsidRPr="00931DE7" w:rsidRDefault="00A35572" w:rsidP="00160122">
      <w:pPr>
        <w:pStyle w:val="a7"/>
        <w:spacing w:line="360" w:lineRule="auto"/>
        <w:ind w:left="0" w:firstLine="567"/>
        <w:rPr>
          <w:sz w:val="24"/>
          <w:szCs w:val="24"/>
        </w:rPr>
      </w:pPr>
      <w:r w:rsidRPr="00931DE7">
        <w:rPr>
          <w:sz w:val="24"/>
          <w:szCs w:val="24"/>
        </w:rPr>
        <w:t xml:space="preserve">Смута в России. </w:t>
      </w:r>
    </w:p>
    <w:p w14:paraId="16DF0D1F" w14:textId="31D63CBF" w:rsidR="00A35572" w:rsidRPr="00931DE7" w:rsidRDefault="00A35572" w:rsidP="00160122">
      <w:pPr>
        <w:pStyle w:val="a7"/>
        <w:spacing w:line="360" w:lineRule="auto"/>
        <w:ind w:left="0" w:firstLine="567"/>
        <w:rPr>
          <w:sz w:val="24"/>
          <w:szCs w:val="24"/>
        </w:rPr>
      </w:pPr>
      <w:r w:rsidRPr="00931DE7">
        <w:rPr>
          <w:sz w:val="24"/>
          <w:szCs w:val="24"/>
        </w:rPr>
        <w:t xml:space="preserve">Смутное время начала XVII в. Дискуссия о его причинах   и сущности. Нарастание экономического, социального и политического кризисов, пресечение династии московской ветви Рюриковичей. </w:t>
      </w:r>
    </w:p>
    <w:p w14:paraId="060722D3" w14:textId="77777777" w:rsidR="00A35572" w:rsidRPr="00931DE7" w:rsidRDefault="00A35572" w:rsidP="00160122">
      <w:pPr>
        <w:pStyle w:val="a7"/>
        <w:spacing w:line="360" w:lineRule="auto"/>
        <w:ind w:left="0" w:firstLine="567"/>
        <w:rPr>
          <w:sz w:val="24"/>
          <w:szCs w:val="24"/>
        </w:rPr>
      </w:pPr>
      <w:r w:rsidRPr="00931DE7">
        <w:rPr>
          <w:sz w:val="24"/>
          <w:szCs w:val="24"/>
        </w:rPr>
        <w:t xml:space="preserve">Земский собор 1598 г. и избрание на царство Бориса Годунова. Политика Бориса Годунова в отношении боярства и других сословий. Голод 1601-1603 гг. </w:t>
      </w:r>
    </w:p>
    <w:p w14:paraId="5ACFB3D8" w14:textId="7FEFAB38" w:rsidR="00A35572" w:rsidRPr="00931DE7" w:rsidRDefault="00A35572" w:rsidP="00160122">
      <w:pPr>
        <w:pStyle w:val="a7"/>
        <w:spacing w:line="360" w:lineRule="auto"/>
        <w:ind w:left="0" w:firstLine="567"/>
        <w:rPr>
          <w:sz w:val="24"/>
          <w:szCs w:val="24"/>
        </w:rPr>
      </w:pPr>
      <w:r w:rsidRPr="00931DE7">
        <w:rPr>
          <w:sz w:val="24"/>
          <w:szCs w:val="24"/>
        </w:rPr>
        <w:t>Самозванцы и самозванство. Личность Лжедмитрия I   и его политика. Восстание 1606 г. и убийство самозванца.</w:t>
      </w:r>
    </w:p>
    <w:p w14:paraId="6D335256" w14:textId="77777777" w:rsidR="00A35572" w:rsidRPr="00931DE7" w:rsidRDefault="00A35572" w:rsidP="00160122">
      <w:pPr>
        <w:pStyle w:val="a7"/>
        <w:spacing w:line="360" w:lineRule="auto"/>
        <w:ind w:left="0" w:firstLine="567"/>
        <w:rPr>
          <w:sz w:val="24"/>
          <w:szCs w:val="24"/>
        </w:rPr>
      </w:pPr>
      <w:r w:rsidRPr="00931DE7">
        <w:rPr>
          <w:sz w:val="24"/>
          <w:szCs w:val="24"/>
        </w:rPr>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14:paraId="64EAAA85" w14:textId="77777777" w:rsidR="00A35572" w:rsidRPr="00931DE7" w:rsidRDefault="00A35572" w:rsidP="00160122">
      <w:pPr>
        <w:pStyle w:val="a7"/>
        <w:spacing w:line="360" w:lineRule="auto"/>
        <w:ind w:left="0" w:firstLine="567"/>
        <w:rPr>
          <w:sz w:val="24"/>
          <w:szCs w:val="24"/>
        </w:rPr>
      </w:pPr>
      <w:r w:rsidRPr="00931DE7">
        <w:rPr>
          <w:sz w:val="24"/>
          <w:szCs w:val="24"/>
        </w:rPr>
        <w:t xml:space="preserve">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 </w:t>
      </w:r>
    </w:p>
    <w:p w14:paraId="199CA522" w14:textId="77777777" w:rsidR="00A35572" w:rsidRPr="00931DE7" w:rsidRDefault="00A35572" w:rsidP="00160122">
      <w:pPr>
        <w:pStyle w:val="a7"/>
        <w:spacing w:line="360" w:lineRule="auto"/>
        <w:ind w:left="0" w:firstLine="567"/>
        <w:rPr>
          <w:sz w:val="24"/>
          <w:szCs w:val="24"/>
        </w:rPr>
      </w:pPr>
      <w:r w:rsidRPr="00931DE7">
        <w:rPr>
          <w:sz w:val="24"/>
          <w:szCs w:val="24"/>
        </w:rPr>
        <w:t xml:space="preserve">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 </w:t>
      </w:r>
    </w:p>
    <w:p w14:paraId="2977C3A6" w14:textId="4D9C3F7B" w:rsidR="00A35572" w:rsidRPr="00931DE7" w:rsidRDefault="00A35572" w:rsidP="00160122">
      <w:pPr>
        <w:pStyle w:val="a7"/>
        <w:spacing w:line="360" w:lineRule="auto"/>
        <w:ind w:left="0" w:firstLine="567"/>
        <w:rPr>
          <w:sz w:val="24"/>
          <w:szCs w:val="24"/>
        </w:rPr>
      </w:pPr>
      <w:r w:rsidRPr="00931DE7">
        <w:rPr>
          <w:sz w:val="24"/>
          <w:szCs w:val="24"/>
        </w:rPr>
        <w:t>Земский собор 1613 г. и его роль в восстановлении центральной власти в России.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14:paraId="729976EB" w14:textId="6029060C" w:rsidR="00A35572" w:rsidRPr="00931DE7" w:rsidRDefault="00A35572" w:rsidP="00160122">
      <w:pPr>
        <w:pStyle w:val="a7"/>
        <w:spacing w:line="360" w:lineRule="auto"/>
        <w:ind w:left="0" w:firstLine="567"/>
        <w:rPr>
          <w:sz w:val="24"/>
          <w:szCs w:val="24"/>
        </w:rPr>
      </w:pPr>
      <w:r w:rsidRPr="00931DE7">
        <w:rPr>
          <w:sz w:val="24"/>
          <w:szCs w:val="24"/>
        </w:rPr>
        <w:t xml:space="preserve">Россия в XVII в. </w:t>
      </w:r>
    </w:p>
    <w:p w14:paraId="0473F762" w14:textId="48C5C431" w:rsidR="00A35572" w:rsidRPr="00931DE7" w:rsidRDefault="00A35572" w:rsidP="00160122">
      <w:pPr>
        <w:pStyle w:val="a7"/>
        <w:spacing w:line="360" w:lineRule="auto"/>
        <w:ind w:left="0" w:firstLine="567"/>
        <w:rPr>
          <w:sz w:val="24"/>
          <w:szCs w:val="24"/>
        </w:rPr>
      </w:pPr>
      <w:r w:rsidRPr="00931DE7">
        <w:rPr>
          <w:sz w:val="24"/>
          <w:szCs w:val="24"/>
        </w:rPr>
        <w:t>Россия при первых Романовых. Завершение процесса централизации.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14:paraId="6FE60E31" w14:textId="77777777" w:rsidR="00A35572" w:rsidRPr="00931DE7" w:rsidRDefault="00A35572" w:rsidP="00160122">
      <w:pPr>
        <w:pStyle w:val="a7"/>
        <w:spacing w:line="360" w:lineRule="auto"/>
        <w:ind w:left="0" w:firstLine="567"/>
        <w:rPr>
          <w:sz w:val="24"/>
          <w:szCs w:val="24"/>
        </w:rPr>
      </w:pPr>
      <w:r w:rsidRPr="00931DE7">
        <w:rPr>
          <w:sz w:val="24"/>
          <w:szCs w:val="24"/>
        </w:rPr>
        <w:t>Царь Алексей Михайлович. Укрепление самодержавия.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14:paraId="67BB525A" w14:textId="12D5D634" w:rsidR="00A35572" w:rsidRPr="00931DE7" w:rsidRDefault="00A35572" w:rsidP="00160122">
      <w:pPr>
        <w:pStyle w:val="a7"/>
        <w:spacing w:line="360" w:lineRule="auto"/>
        <w:ind w:left="0" w:firstLine="567"/>
        <w:rPr>
          <w:sz w:val="24"/>
          <w:szCs w:val="24"/>
        </w:rPr>
      </w:pPr>
      <w:r w:rsidRPr="00931DE7">
        <w:rPr>
          <w:sz w:val="24"/>
          <w:szCs w:val="24"/>
        </w:rPr>
        <w:t>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14:paraId="18533DE9" w14:textId="2E2F0F27" w:rsidR="00A35572" w:rsidRPr="00931DE7" w:rsidRDefault="00A35572" w:rsidP="00160122">
      <w:pPr>
        <w:pStyle w:val="a7"/>
        <w:spacing w:line="360" w:lineRule="auto"/>
        <w:ind w:left="0" w:firstLine="567"/>
        <w:rPr>
          <w:sz w:val="24"/>
          <w:szCs w:val="24"/>
        </w:rPr>
      </w:pPr>
      <w:r w:rsidRPr="00931DE7">
        <w:rPr>
          <w:sz w:val="24"/>
          <w:szCs w:val="24"/>
        </w:rP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Народные восстания 1650-х гг. в городах России, Новгородское и Псковское восстания.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14:paraId="4C7AC6BF" w14:textId="53EBBD0B" w:rsidR="00A35572" w:rsidRPr="00931DE7" w:rsidRDefault="00A35572" w:rsidP="00160122">
      <w:pPr>
        <w:pStyle w:val="a7"/>
        <w:spacing w:line="360" w:lineRule="auto"/>
        <w:ind w:left="0" w:firstLine="567"/>
        <w:rPr>
          <w:sz w:val="24"/>
          <w:szCs w:val="24"/>
        </w:rPr>
      </w:pPr>
      <w:r w:rsidRPr="00931DE7">
        <w:rPr>
          <w:sz w:val="24"/>
          <w:szCs w:val="24"/>
        </w:rPr>
        <w:t>Внешняя политика России в XVII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1654-1667 гг. Андрусовское перемирие. Русско-шведская война 1656-1658 гг.   и ее результаты. Укрепление южных рубежей России.</w:t>
      </w:r>
    </w:p>
    <w:p w14:paraId="1D276295" w14:textId="77777777" w:rsidR="00A35572" w:rsidRPr="00931DE7" w:rsidRDefault="00A35572" w:rsidP="00160122">
      <w:pPr>
        <w:pStyle w:val="a7"/>
        <w:spacing w:line="360" w:lineRule="auto"/>
        <w:ind w:left="0" w:firstLine="567"/>
        <w:rPr>
          <w:sz w:val="24"/>
          <w:szCs w:val="24"/>
        </w:rPr>
      </w:pPr>
      <w:r w:rsidRPr="00931DE7">
        <w:rPr>
          <w:sz w:val="24"/>
          <w:szCs w:val="24"/>
        </w:rPr>
        <w:t xml:space="preserve">Белгородская засечная черта. Конфликты с Османской империей. «Азовское осадное сидение» донских казаков. Русско-Турецкая война (1676-1681 гг.)   и Бахчисарайский мирный договор. Отношения России со странами Западной Европы. Проникновение русских землепроходцев в Восточную Сибирь и Даурию. </w:t>
      </w:r>
    </w:p>
    <w:p w14:paraId="0AFDB5C4" w14:textId="136C0377" w:rsidR="00A35572" w:rsidRPr="00931DE7" w:rsidRDefault="00A35572" w:rsidP="00160122">
      <w:pPr>
        <w:pStyle w:val="a7"/>
        <w:spacing w:line="360" w:lineRule="auto"/>
        <w:ind w:left="0" w:firstLine="567"/>
        <w:rPr>
          <w:sz w:val="24"/>
          <w:szCs w:val="24"/>
        </w:rPr>
      </w:pPr>
      <w:r w:rsidRPr="00931DE7">
        <w:rPr>
          <w:sz w:val="24"/>
          <w:szCs w:val="24"/>
        </w:rPr>
        <w:t>Освоение новых территорий. Народы России в XVII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14:paraId="4232C631" w14:textId="19E53CBD" w:rsidR="00A35572" w:rsidRPr="00931DE7" w:rsidRDefault="00A35572" w:rsidP="00160122">
      <w:pPr>
        <w:pStyle w:val="a7"/>
        <w:spacing w:line="360" w:lineRule="auto"/>
        <w:ind w:left="0" w:firstLine="567"/>
        <w:rPr>
          <w:sz w:val="24"/>
          <w:szCs w:val="24"/>
        </w:rPr>
      </w:pPr>
      <w:r w:rsidRPr="00931DE7">
        <w:rPr>
          <w:sz w:val="24"/>
          <w:szCs w:val="24"/>
        </w:rPr>
        <w:t xml:space="preserve">Культурное пространство XVI – XVII вв. </w:t>
      </w:r>
    </w:p>
    <w:p w14:paraId="30EA232A" w14:textId="77777777" w:rsidR="00A35572" w:rsidRPr="00931DE7" w:rsidRDefault="00A35572" w:rsidP="00160122">
      <w:pPr>
        <w:pStyle w:val="a7"/>
        <w:spacing w:line="360" w:lineRule="auto"/>
        <w:ind w:left="0" w:firstLine="567"/>
        <w:rPr>
          <w:sz w:val="24"/>
          <w:szCs w:val="24"/>
        </w:rPr>
      </w:pPr>
      <w:r w:rsidRPr="00931DE7">
        <w:rPr>
          <w:sz w:val="24"/>
          <w:szCs w:val="24"/>
        </w:rPr>
        <w:t>Изменения в картине мира человека в XVI – XVII вв. и повседневная жизнь. Жилище и предметы быта. Семья и семейные отношения. Религия и суеверия. Европейское и восточное влияние на русскую культуру и быт.</w:t>
      </w:r>
    </w:p>
    <w:p w14:paraId="2153C22D" w14:textId="77777777" w:rsidR="00A35572" w:rsidRPr="00931DE7" w:rsidRDefault="00A35572" w:rsidP="00160122">
      <w:pPr>
        <w:pStyle w:val="a7"/>
        <w:spacing w:line="360" w:lineRule="auto"/>
        <w:ind w:left="0" w:firstLine="567"/>
        <w:rPr>
          <w:sz w:val="24"/>
          <w:szCs w:val="24"/>
        </w:rPr>
      </w:pPr>
      <w:r w:rsidRPr="00931DE7">
        <w:rPr>
          <w:sz w:val="24"/>
          <w:szCs w:val="24"/>
        </w:rPr>
        <w:t>Архитектура. Собор Покрова на Рву, Барма Постник. Монастырские ансамбли (Кирилло-Белозерский, Соловецкий, Ново-Иерусалимский). Храмы в стиле Московского барокко.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w:t>
      </w:r>
    </w:p>
    <w:p w14:paraId="254CE981" w14:textId="77777777" w:rsidR="00A35572" w:rsidRPr="00931DE7" w:rsidRDefault="00A35572" w:rsidP="00160122">
      <w:pPr>
        <w:pStyle w:val="a7"/>
        <w:spacing w:line="360" w:lineRule="auto"/>
        <w:ind w:left="0" w:firstLine="567"/>
        <w:rPr>
          <w:sz w:val="24"/>
          <w:szCs w:val="24"/>
        </w:rPr>
      </w:pPr>
      <w:r w:rsidRPr="00931DE7">
        <w:rPr>
          <w:sz w:val="24"/>
          <w:szCs w:val="24"/>
        </w:rPr>
        <w:t>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XVII в.</w:t>
      </w:r>
    </w:p>
    <w:p w14:paraId="12A6B356" w14:textId="77777777" w:rsidR="00A35572" w:rsidRPr="00931DE7" w:rsidRDefault="00A35572" w:rsidP="00160122">
      <w:pPr>
        <w:pStyle w:val="a7"/>
        <w:spacing w:line="360" w:lineRule="auto"/>
        <w:ind w:left="0" w:firstLine="567"/>
        <w:rPr>
          <w:sz w:val="24"/>
          <w:szCs w:val="24"/>
        </w:rPr>
      </w:pPr>
      <w:r w:rsidRPr="00931DE7">
        <w:rPr>
          <w:sz w:val="24"/>
          <w:szCs w:val="24"/>
        </w:rP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14:paraId="203AA9EF" w14:textId="648694B7" w:rsidR="00A35572" w:rsidRPr="00931DE7" w:rsidRDefault="00A35572" w:rsidP="00160122">
      <w:pPr>
        <w:pStyle w:val="a7"/>
        <w:spacing w:line="360" w:lineRule="auto"/>
        <w:ind w:left="0" w:firstLine="567"/>
        <w:rPr>
          <w:sz w:val="24"/>
          <w:szCs w:val="24"/>
        </w:rPr>
      </w:pPr>
      <w:r w:rsidRPr="00931DE7">
        <w:rPr>
          <w:sz w:val="24"/>
          <w:szCs w:val="24"/>
        </w:rPr>
        <w:t>История нашего края.</w:t>
      </w:r>
    </w:p>
    <w:p w14:paraId="0595F870" w14:textId="2F75693D" w:rsidR="00A35572" w:rsidRPr="00931DE7" w:rsidRDefault="00A35572" w:rsidP="00160122">
      <w:pPr>
        <w:pStyle w:val="a7"/>
        <w:spacing w:line="360" w:lineRule="auto"/>
        <w:ind w:left="0" w:firstLine="567"/>
        <w:rPr>
          <w:sz w:val="24"/>
          <w:szCs w:val="24"/>
        </w:rPr>
      </w:pPr>
      <w:r w:rsidRPr="00931DE7">
        <w:rPr>
          <w:sz w:val="24"/>
          <w:szCs w:val="24"/>
        </w:rPr>
        <w:t xml:space="preserve">История нашего края в Новейшее время (начало XX в. – настоящее время). Наш край в годы Первой мировой и Гражданской войн. </w:t>
      </w:r>
    </w:p>
    <w:p w14:paraId="6568A685" w14:textId="77777777" w:rsidR="00A35572" w:rsidRPr="00931DE7" w:rsidRDefault="00A35572" w:rsidP="00160122">
      <w:pPr>
        <w:pStyle w:val="a7"/>
        <w:spacing w:line="360" w:lineRule="auto"/>
        <w:ind w:left="0" w:firstLine="567"/>
        <w:rPr>
          <w:sz w:val="24"/>
          <w:szCs w:val="24"/>
        </w:rPr>
      </w:pPr>
      <w:r w:rsidRPr="00931DE7">
        <w:rPr>
          <w:sz w:val="24"/>
          <w:szCs w:val="24"/>
        </w:rPr>
        <w:t xml:space="preserve">Установление советской власти. Наш край в годы первых пятилеток. Наш край   в годы Великой Отечественной войны. Послевоенное восстановление и развитие. </w:t>
      </w:r>
    </w:p>
    <w:p w14:paraId="7AC9213E" w14:textId="77777777" w:rsidR="00A35572" w:rsidRPr="00931DE7" w:rsidRDefault="00A35572" w:rsidP="00160122">
      <w:pPr>
        <w:pStyle w:val="a7"/>
        <w:spacing w:line="360" w:lineRule="auto"/>
        <w:ind w:left="0" w:firstLine="567"/>
        <w:rPr>
          <w:sz w:val="24"/>
          <w:szCs w:val="24"/>
        </w:rPr>
      </w:pPr>
      <w:r w:rsidRPr="00931DE7">
        <w:rPr>
          <w:sz w:val="24"/>
          <w:szCs w:val="24"/>
        </w:rPr>
        <w:t xml:space="preserve">Наш край в 1960-70-е годы. Экономическое и культурное развитие. </w:t>
      </w:r>
    </w:p>
    <w:p w14:paraId="110D3B11" w14:textId="77777777" w:rsidR="00A35572" w:rsidRPr="00931DE7" w:rsidRDefault="00A35572" w:rsidP="00160122">
      <w:pPr>
        <w:pStyle w:val="a7"/>
        <w:spacing w:line="360" w:lineRule="auto"/>
        <w:ind w:left="0" w:firstLine="567"/>
        <w:rPr>
          <w:sz w:val="24"/>
          <w:szCs w:val="24"/>
        </w:rPr>
      </w:pPr>
      <w:r w:rsidRPr="00931DE7">
        <w:rPr>
          <w:sz w:val="24"/>
          <w:szCs w:val="24"/>
        </w:rPr>
        <w:t>Наш край в 1980-е годы. Кризисные проявления, влияние распада СССР   на развитие региона. Наш край в 1990-е годы.</w:t>
      </w:r>
    </w:p>
    <w:p w14:paraId="439FB240" w14:textId="77777777" w:rsidR="00A35572" w:rsidRPr="00931DE7" w:rsidRDefault="00A35572" w:rsidP="00160122">
      <w:pPr>
        <w:pStyle w:val="a7"/>
        <w:spacing w:line="360" w:lineRule="auto"/>
        <w:ind w:left="0" w:firstLine="567"/>
        <w:rPr>
          <w:sz w:val="24"/>
          <w:szCs w:val="24"/>
        </w:rPr>
      </w:pPr>
      <w:r w:rsidRPr="00931DE7">
        <w:rPr>
          <w:sz w:val="24"/>
          <w:szCs w:val="24"/>
        </w:rPr>
        <w:t>XXI век. Система государственного управления краем. Наши известные земляки. История нашего края в наши дни.</w:t>
      </w:r>
    </w:p>
    <w:p w14:paraId="60860821" w14:textId="18980AFF" w:rsidR="00A35572" w:rsidRPr="00931DE7" w:rsidRDefault="00A35572" w:rsidP="00160122">
      <w:pPr>
        <w:pStyle w:val="a7"/>
        <w:spacing w:line="360" w:lineRule="auto"/>
        <w:ind w:left="0" w:firstLine="567"/>
        <w:rPr>
          <w:sz w:val="24"/>
          <w:szCs w:val="24"/>
        </w:rPr>
      </w:pPr>
      <w:r w:rsidRPr="00931DE7">
        <w:rPr>
          <w:sz w:val="24"/>
          <w:szCs w:val="24"/>
        </w:rPr>
        <w:t>Подвиг: как узнать героя?</w:t>
      </w:r>
    </w:p>
    <w:p w14:paraId="10F2D3C0" w14:textId="77777777" w:rsidR="00A35572" w:rsidRPr="00931DE7" w:rsidRDefault="00A35572" w:rsidP="00160122">
      <w:pPr>
        <w:pStyle w:val="a7"/>
        <w:spacing w:line="360" w:lineRule="auto"/>
        <w:ind w:left="0" w:firstLine="567"/>
        <w:rPr>
          <w:sz w:val="24"/>
          <w:szCs w:val="24"/>
        </w:rPr>
      </w:pPr>
      <w:r w:rsidRPr="00931DE7">
        <w:rPr>
          <w:sz w:val="24"/>
          <w:szCs w:val="24"/>
        </w:rPr>
        <w:t>Что такое подвиг. Героизм как самопожертвование. Героизм на войне. Подвиг   в мирное время. Милосердие, взаимопомощь. Герои специальной военной операции.</w:t>
      </w:r>
    </w:p>
    <w:p w14:paraId="4EB22698" w14:textId="3CD3289B" w:rsidR="00A35572" w:rsidRPr="00931DE7" w:rsidRDefault="00A35572" w:rsidP="00160122">
      <w:pPr>
        <w:pStyle w:val="a7"/>
        <w:spacing w:line="360" w:lineRule="auto"/>
        <w:ind w:left="0" w:firstLine="567"/>
        <w:rPr>
          <w:sz w:val="24"/>
          <w:szCs w:val="24"/>
        </w:rPr>
      </w:pPr>
      <w:r w:rsidRPr="00931DE7">
        <w:rPr>
          <w:sz w:val="24"/>
          <w:szCs w:val="24"/>
        </w:rPr>
        <w:t>Гражданин.</w:t>
      </w:r>
    </w:p>
    <w:p w14:paraId="237F77C0" w14:textId="77777777" w:rsidR="00A35572" w:rsidRPr="00931DE7" w:rsidRDefault="00A35572" w:rsidP="00160122">
      <w:pPr>
        <w:pStyle w:val="a7"/>
        <w:spacing w:line="360" w:lineRule="auto"/>
        <w:ind w:left="0" w:firstLine="567"/>
        <w:rPr>
          <w:sz w:val="24"/>
          <w:szCs w:val="24"/>
        </w:rPr>
      </w:pPr>
      <w:r w:rsidRPr="00931DE7">
        <w:rPr>
          <w:sz w:val="24"/>
          <w:szCs w:val="24"/>
        </w:rPr>
        <w:t>Родина и гражданство, их взаимосвязь. Что делает человека гражданином. Нравственные качества гражданина.</w:t>
      </w:r>
    </w:p>
    <w:p w14:paraId="6C21D51E" w14:textId="77777777" w:rsidR="00A35572" w:rsidRPr="00931DE7" w:rsidRDefault="00A35572" w:rsidP="00160122">
      <w:pPr>
        <w:pStyle w:val="a7"/>
        <w:spacing w:line="360" w:lineRule="auto"/>
        <w:ind w:left="0" w:firstLine="567"/>
        <w:rPr>
          <w:sz w:val="24"/>
          <w:szCs w:val="24"/>
        </w:rPr>
      </w:pPr>
      <w:r w:rsidRPr="00931DE7">
        <w:rPr>
          <w:sz w:val="24"/>
          <w:szCs w:val="24"/>
        </w:rPr>
        <w:t xml:space="preserve">Патриотизм. Толерантность. Уважение к другим народам и их истории. </w:t>
      </w:r>
    </w:p>
    <w:p w14:paraId="68F9CDF7" w14:textId="77777777" w:rsidR="00A35572" w:rsidRPr="00931DE7" w:rsidRDefault="00A35572" w:rsidP="00160122">
      <w:pPr>
        <w:pStyle w:val="a7"/>
        <w:spacing w:line="360" w:lineRule="auto"/>
        <w:ind w:left="0" w:firstLine="567"/>
        <w:rPr>
          <w:sz w:val="24"/>
          <w:szCs w:val="24"/>
        </w:rPr>
      </w:pPr>
      <w:r w:rsidRPr="00931DE7">
        <w:rPr>
          <w:sz w:val="24"/>
          <w:szCs w:val="24"/>
        </w:rPr>
        <w:t>Роль знания в защите Родины. Долг гражданина перед обществом. Военные подвиги. Честь. Доблесть.</w:t>
      </w:r>
    </w:p>
    <w:p w14:paraId="525F767D" w14:textId="661783CC" w:rsidR="00A35572" w:rsidRPr="00931DE7" w:rsidRDefault="00A35572" w:rsidP="00160122">
      <w:pPr>
        <w:pStyle w:val="a7"/>
        <w:spacing w:line="360" w:lineRule="auto"/>
        <w:ind w:left="0" w:firstLine="567"/>
        <w:rPr>
          <w:sz w:val="24"/>
          <w:szCs w:val="24"/>
        </w:rPr>
      </w:pPr>
      <w:r w:rsidRPr="00931DE7">
        <w:rPr>
          <w:sz w:val="24"/>
          <w:szCs w:val="24"/>
        </w:rPr>
        <w:t>Государство. Россия – наша Родина.</w:t>
      </w:r>
    </w:p>
    <w:p w14:paraId="3351799F" w14:textId="77777777" w:rsidR="00A35572" w:rsidRPr="00931DE7" w:rsidRDefault="00A35572" w:rsidP="00160122">
      <w:pPr>
        <w:pStyle w:val="a7"/>
        <w:spacing w:line="360" w:lineRule="auto"/>
        <w:ind w:left="0" w:firstLine="567"/>
        <w:rPr>
          <w:sz w:val="24"/>
          <w:szCs w:val="24"/>
        </w:rPr>
      </w:pPr>
      <w:r w:rsidRPr="00931DE7">
        <w:rPr>
          <w:sz w:val="24"/>
          <w:szCs w:val="24"/>
        </w:rPr>
        <w:t>Государство как объединяющее начало. Социальная сторона права   и государства. Что такое закон. Что такое Родина? Что такое государство? Необходимость быть гражданином. Российская гражданская идентичность.</w:t>
      </w:r>
    </w:p>
    <w:p w14:paraId="57B384EE" w14:textId="66C4C6ED" w:rsidR="00A35572" w:rsidRPr="00931DE7" w:rsidRDefault="00A35572" w:rsidP="00160122">
      <w:pPr>
        <w:pStyle w:val="a7"/>
        <w:spacing w:line="360" w:lineRule="auto"/>
        <w:ind w:left="0" w:firstLine="567"/>
        <w:rPr>
          <w:sz w:val="24"/>
          <w:szCs w:val="24"/>
        </w:rPr>
      </w:pPr>
      <w:r w:rsidRPr="00931DE7">
        <w:rPr>
          <w:sz w:val="24"/>
          <w:szCs w:val="24"/>
        </w:rPr>
        <w:t>Гражданская идентичность (практическое занятие).</w:t>
      </w:r>
    </w:p>
    <w:p w14:paraId="1CFF72D5" w14:textId="77777777" w:rsidR="00A35572" w:rsidRPr="00931DE7" w:rsidRDefault="00A35572" w:rsidP="00160122">
      <w:pPr>
        <w:pStyle w:val="a7"/>
        <w:spacing w:line="360" w:lineRule="auto"/>
        <w:ind w:left="0" w:firstLine="567"/>
        <w:rPr>
          <w:sz w:val="24"/>
          <w:szCs w:val="24"/>
        </w:rPr>
      </w:pPr>
      <w:r w:rsidRPr="00931DE7">
        <w:rPr>
          <w:sz w:val="24"/>
          <w:szCs w:val="24"/>
        </w:rPr>
        <w:t>Какими качествами должен обладать человек как гражданин.</w:t>
      </w:r>
    </w:p>
    <w:p w14:paraId="0EE51D17" w14:textId="74E53F37" w:rsidR="00A35572" w:rsidRPr="00931DE7" w:rsidRDefault="00A35572" w:rsidP="00160122">
      <w:pPr>
        <w:pStyle w:val="a7"/>
        <w:spacing w:line="360" w:lineRule="auto"/>
        <w:ind w:left="0" w:firstLine="567"/>
        <w:rPr>
          <w:sz w:val="24"/>
          <w:szCs w:val="24"/>
        </w:rPr>
      </w:pPr>
      <w:r w:rsidRPr="00931DE7">
        <w:rPr>
          <w:sz w:val="24"/>
          <w:szCs w:val="24"/>
        </w:rPr>
        <w:t>Моя школа и мой класс (практическое занятие). Портрет школы   или класса через добрые дела.</w:t>
      </w:r>
    </w:p>
    <w:p w14:paraId="563FD414" w14:textId="77777777" w:rsidR="00931DE7" w:rsidRPr="00931DE7" w:rsidRDefault="00931DE7" w:rsidP="00160122">
      <w:pPr>
        <w:pStyle w:val="a7"/>
        <w:spacing w:line="360" w:lineRule="auto"/>
        <w:ind w:left="0" w:firstLine="567"/>
        <w:rPr>
          <w:sz w:val="24"/>
          <w:szCs w:val="24"/>
        </w:rPr>
      </w:pPr>
    </w:p>
    <w:p w14:paraId="0699A851" w14:textId="4CEAB081" w:rsidR="00A35572" w:rsidRPr="00931DE7" w:rsidRDefault="00A35572" w:rsidP="00160122">
      <w:pPr>
        <w:pStyle w:val="a7"/>
        <w:spacing w:line="360" w:lineRule="auto"/>
        <w:ind w:left="0" w:firstLine="567"/>
        <w:rPr>
          <w:b/>
          <w:bCs/>
          <w:sz w:val="24"/>
          <w:szCs w:val="24"/>
        </w:rPr>
      </w:pPr>
      <w:r w:rsidRPr="00931DE7">
        <w:rPr>
          <w:b/>
          <w:bCs/>
          <w:sz w:val="24"/>
          <w:szCs w:val="24"/>
        </w:rPr>
        <w:t>Содержание обучения в 8 классе.</w:t>
      </w:r>
    </w:p>
    <w:p w14:paraId="4FDADE4D" w14:textId="331EFE35" w:rsidR="00A35572" w:rsidRPr="00931DE7" w:rsidRDefault="00A35572" w:rsidP="00160122">
      <w:pPr>
        <w:pStyle w:val="a7"/>
        <w:spacing w:line="360" w:lineRule="auto"/>
        <w:ind w:left="0" w:firstLine="567"/>
        <w:rPr>
          <w:sz w:val="24"/>
          <w:szCs w:val="24"/>
        </w:rPr>
      </w:pPr>
      <w:r w:rsidRPr="00931DE7">
        <w:rPr>
          <w:sz w:val="24"/>
          <w:szCs w:val="24"/>
        </w:rPr>
        <w:t xml:space="preserve">Всеобщая история. История Нового времени. XVIII – начало XIX в. </w:t>
      </w:r>
    </w:p>
    <w:p w14:paraId="1A8F16A1" w14:textId="7B384A8F" w:rsidR="00A35572" w:rsidRPr="00931DE7" w:rsidRDefault="00A35572" w:rsidP="00160122">
      <w:pPr>
        <w:pStyle w:val="a7"/>
        <w:spacing w:line="360" w:lineRule="auto"/>
        <w:ind w:left="0" w:firstLine="567"/>
        <w:rPr>
          <w:sz w:val="24"/>
          <w:szCs w:val="24"/>
        </w:rPr>
      </w:pPr>
      <w:r w:rsidRPr="00931DE7">
        <w:rPr>
          <w:sz w:val="24"/>
          <w:szCs w:val="24"/>
        </w:rPr>
        <w:t xml:space="preserve">Введение. </w:t>
      </w:r>
    </w:p>
    <w:p w14:paraId="7E63CC1E" w14:textId="5A8EE66A" w:rsidR="00A35572" w:rsidRPr="00931DE7" w:rsidRDefault="00A35572" w:rsidP="00160122">
      <w:pPr>
        <w:pStyle w:val="a7"/>
        <w:spacing w:line="360" w:lineRule="auto"/>
        <w:ind w:left="0" w:firstLine="567"/>
        <w:rPr>
          <w:sz w:val="24"/>
          <w:szCs w:val="24"/>
        </w:rPr>
      </w:pPr>
      <w:r w:rsidRPr="00931DE7">
        <w:rPr>
          <w:sz w:val="24"/>
          <w:szCs w:val="24"/>
        </w:rPr>
        <w:t xml:space="preserve">Век Просвещения. </w:t>
      </w:r>
    </w:p>
    <w:p w14:paraId="559A8C7D" w14:textId="77777777" w:rsidR="00A35572" w:rsidRPr="00931DE7" w:rsidRDefault="00A35572" w:rsidP="00160122">
      <w:pPr>
        <w:pStyle w:val="a7"/>
        <w:spacing w:line="360" w:lineRule="auto"/>
        <w:ind w:left="0" w:firstLine="567"/>
        <w:rPr>
          <w:sz w:val="24"/>
          <w:szCs w:val="24"/>
        </w:rPr>
      </w:pPr>
      <w:r w:rsidRPr="00931DE7">
        <w:rPr>
          <w:sz w:val="24"/>
          <w:szCs w:val="24"/>
        </w:rPr>
        <w:t>Истоки европейского Просвещения. Достижения естественных наук   и распространение идей рационализма. Английское Просвещение; Д. Локк   и Т. Гоббс. Секуляризация сознания. Культ Разума. Франция ‒ центр Просвещения. Философские и политические идеи Ф. Вольтера, Ш. Монтескье, 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14:paraId="250C7F56" w14:textId="0BD65525" w:rsidR="00A35572" w:rsidRPr="00931DE7" w:rsidRDefault="00A35572" w:rsidP="00160122">
      <w:pPr>
        <w:pStyle w:val="a7"/>
        <w:spacing w:line="360" w:lineRule="auto"/>
        <w:ind w:left="0" w:firstLine="567"/>
        <w:rPr>
          <w:sz w:val="24"/>
          <w:szCs w:val="24"/>
        </w:rPr>
      </w:pPr>
      <w:r w:rsidRPr="00931DE7">
        <w:rPr>
          <w:sz w:val="24"/>
          <w:szCs w:val="24"/>
        </w:rPr>
        <w:t xml:space="preserve">Государства Европы в XVIII в. </w:t>
      </w:r>
    </w:p>
    <w:p w14:paraId="6B7DDD9B" w14:textId="2B77CCB7" w:rsidR="00A35572" w:rsidRPr="00931DE7" w:rsidRDefault="00A35572" w:rsidP="00160122">
      <w:pPr>
        <w:pStyle w:val="a7"/>
        <w:spacing w:line="360" w:lineRule="auto"/>
        <w:ind w:left="0" w:firstLine="567"/>
        <w:rPr>
          <w:sz w:val="24"/>
          <w:szCs w:val="24"/>
        </w:rPr>
      </w:pPr>
      <w:r w:rsidRPr="00931DE7">
        <w:rPr>
          <w:sz w:val="24"/>
          <w:szCs w:val="24"/>
        </w:rPr>
        <w:t>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14:paraId="56AB7B91" w14:textId="0BD8F6D8" w:rsidR="00A35572" w:rsidRPr="00931DE7" w:rsidRDefault="00A35572" w:rsidP="00160122">
      <w:pPr>
        <w:pStyle w:val="a7"/>
        <w:spacing w:line="360" w:lineRule="auto"/>
        <w:ind w:left="0" w:firstLine="567"/>
        <w:rPr>
          <w:sz w:val="24"/>
          <w:szCs w:val="24"/>
        </w:rPr>
      </w:pPr>
      <w:r w:rsidRPr="00931DE7">
        <w:rPr>
          <w:sz w:val="24"/>
          <w:szCs w:val="24"/>
        </w:rP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14:paraId="0BB0580C" w14:textId="50A02887" w:rsidR="00A35572" w:rsidRPr="00931DE7" w:rsidRDefault="00A35572" w:rsidP="00160122">
      <w:pPr>
        <w:pStyle w:val="a7"/>
        <w:spacing w:line="360" w:lineRule="auto"/>
        <w:ind w:left="0" w:firstLine="567"/>
        <w:rPr>
          <w:sz w:val="24"/>
          <w:szCs w:val="24"/>
        </w:rPr>
      </w:pPr>
      <w:r w:rsidRPr="00931DE7">
        <w:rPr>
          <w:sz w:val="24"/>
          <w:szCs w:val="24"/>
        </w:rPr>
        <w:t>Франция. Абсолютная монархия: политика сохранения старого порядка. Попытки проведения реформ. Королевская власть и сословия.</w:t>
      </w:r>
    </w:p>
    <w:p w14:paraId="072E8D32" w14:textId="168D776C" w:rsidR="00A35572" w:rsidRPr="00931DE7" w:rsidRDefault="00A35572" w:rsidP="00160122">
      <w:pPr>
        <w:pStyle w:val="a7"/>
        <w:spacing w:line="360" w:lineRule="auto"/>
        <w:ind w:left="0" w:firstLine="567"/>
        <w:rPr>
          <w:sz w:val="24"/>
          <w:szCs w:val="24"/>
        </w:rPr>
      </w:pPr>
      <w:r w:rsidRPr="00931DE7">
        <w:rPr>
          <w:sz w:val="24"/>
          <w:szCs w:val="24"/>
        </w:rPr>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14:paraId="1FEB598F" w14:textId="2D58AD54" w:rsidR="00A35572" w:rsidRPr="00931DE7" w:rsidRDefault="00A35572" w:rsidP="00160122">
      <w:pPr>
        <w:pStyle w:val="a7"/>
        <w:spacing w:line="360" w:lineRule="auto"/>
        <w:ind w:left="0" w:firstLine="567"/>
        <w:rPr>
          <w:sz w:val="24"/>
          <w:szCs w:val="24"/>
        </w:rPr>
      </w:pPr>
      <w:r w:rsidRPr="00931DE7">
        <w:rPr>
          <w:sz w:val="24"/>
          <w:szCs w:val="24"/>
        </w:rP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14:paraId="22D784BD" w14:textId="022876C1" w:rsidR="00A35572" w:rsidRPr="00931DE7" w:rsidRDefault="00A35572" w:rsidP="00160122">
      <w:pPr>
        <w:pStyle w:val="a7"/>
        <w:spacing w:line="360" w:lineRule="auto"/>
        <w:ind w:left="0" w:firstLine="567"/>
        <w:rPr>
          <w:sz w:val="24"/>
          <w:szCs w:val="24"/>
        </w:rPr>
      </w:pPr>
      <w:r w:rsidRPr="00931DE7">
        <w:rPr>
          <w:sz w:val="24"/>
          <w:szCs w:val="24"/>
        </w:rPr>
        <w:t xml:space="preserve">Британские колонии в Северной Америке: борьба за независимость. </w:t>
      </w:r>
    </w:p>
    <w:p w14:paraId="410C0C92" w14:textId="77777777" w:rsidR="00A35572" w:rsidRPr="00931DE7" w:rsidRDefault="00A35572" w:rsidP="00160122">
      <w:pPr>
        <w:pStyle w:val="a7"/>
        <w:spacing w:line="360" w:lineRule="auto"/>
        <w:ind w:left="0" w:firstLine="567"/>
        <w:rPr>
          <w:sz w:val="24"/>
          <w:szCs w:val="24"/>
        </w:rPr>
      </w:pPr>
      <w:r w:rsidRPr="00931DE7">
        <w:rPr>
          <w:sz w:val="24"/>
          <w:szCs w:val="24"/>
        </w:rPr>
        <w:t>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«Бостонское чаепитие». Первый Континентальный конгресс (1774 г.) и начало Войны за независимость. Первые сражения войны. 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«Отцы-основатели». Билль о правах (1791 г.). Значение завоевания североамериканскими штатами независимости.</w:t>
      </w:r>
    </w:p>
    <w:p w14:paraId="064B0294" w14:textId="0A501646" w:rsidR="00A35572" w:rsidRPr="00931DE7" w:rsidRDefault="00A35572" w:rsidP="00160122">
      <w:pPr>
        <w:pStyle w:val="a7"/>
        <w:spacing w:line="360" w:lineRule="auto"/>
        <w:ind w:left="0" w:firstLine="567"/>
        <w:rPr>
          <w:sz w:val="24"/>
          <w:szCs w:val="24"/>
        </w:rPr>
      </w:pPr>
      <w:r w:rsidRPr="00931DE7">
        <w:rPr>
          <w:sz w:val="24"/>
          <w:szCs w:val="24"/>
        </w:rPr>
        <w:t xml:space="preserve">Французская революция конца XVIII в. </w:t>
      </w:r>
    </w:p>
    <w:p w14:paraId="06AE8A76" w14:textId="77777777" w:rsidR="00A35572" w:rsidRPr="00931DE7" w:rsidRDefault="00A35572" w:rsidP="00160122">
      <w:pPr>
        <w:pStyle w:val="a7"/>
        <w:spacing w:line="360" w:lineRule="auto"/>
        <w:ind w:left="0" w:firstLine="567"/>
        <w:rPr>
          <w:sz w:val="24"/>
          <w:szCs w:val="24"/>
        </w:rPr>
      </w:pPr>
      <w:r w:rsidRPr="00931DE7">
        <w:rPr>
          <w:sz w:val="24"/>
          <w:szCs w:val="24"/>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14:paraId="71028829" w14:textId="77777777" w:rsidR="00A35572" w:rsidRPr="00931DE7" w:rsidRDefault="00A35572" w:rsidP="00160122">
      <w:pPr>
        <w:pStyle w:val="a7"/>
        <w:spacing w:line="360" w:lineRule="auto"/>
        <w:ind w:left="0" w:firstLine="567"/>
        <w:rPr>
          <w:sz w:val="24"/>
          <w:szCs w:val="24"/>
        </w:rPr>
      </w:pPr>
      <w:r w:rsidRPr="00931DE7">
        <w:rPr>
          <w:sz w:val="24"/>
          <w:szCs w:val="24"/>
        </w:rPr>
        <w:t>Международные отношения накануне и в период Французской революции XVIII в. Разделы Речи Посполитой. Войны антифранцузских коалиций против революционной Франции. Колониальные захваты европейских держав. Проблемы европейского баланса сил и дипломатия. Участие России в международных отношениях в XVIII в. Северная война (1700-1721 гг.). Династические войны   «за наследство». Семилетняя война (1756-1763 гг.). Войны антифранцузских коалиций против революционной Франции. Колониальные захваты европейских держав.</w:t>
      </w:r>
    </w:p>
    <w:p w14:paraId="092E8F0C" w14:textId="7F76E078" w:rsidR="00A35572" w:rsidRPr="00931DE7" w:rsidRDefault="00A35572" w:rsidP="00160122">
      <w:pPr>
        <w:pStyle w:val="a7"/>
        <w:spacing w:line="360" w:lineRule="auto"/>
        <w:ind w:left="0" w:firstLine="567"/>
        <w:rPr>
          <w:sz w:val="24"/>
          <w:szCs w:val="24"/>
        </w:rPr>
      </w:pPr>
      <w:r w:rsidRPr="00931DE7">
        <w:rPr>
          <w:sz w:val="24"/>
          <w:szCs w:val="24"/>
        </w:rPr>
        <w:t>Европа в начале XIX в.</w:t>
      </w:r>
    </w:p>
    <w:p w14:paraId="5A328677" w14:textId="77777777" w:rsidR="00A35572" w:rsidRPr="00931DE7" w:rsidRDefault="00A35572" w:rsidP="00160122">
      <w:pPr>
        <w:pStyle w:val="a7"/>
        <w:spacing w:line="360" w:lineRule="auto"/>
        <w:ind w:left="0" w:firstLine="567"/>
        <w:rPr>
          <w:sz w:val="24"/>
          <w:szCs w:val="24"/>
        </w:rPr>
      </w:pPr>
      <w:r w:rsidRPr="00931DE7">
        <w:rPr>
          <w:sz w:val="24"/>
          <w:szCs w:val="24"/>
        </w:rPr>
        <w:t>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14:paraId="1DF31441" w14:textId="77777777" w:rsidR="00A35572" w:rsidRPr="00931DE7" w:rsidRDefault="00A35572" w:rsidP="00160122">
      <w:pPr>
        <w:pStyle w:val="a7"/>
        <w:spacing w:line="360" w:lineRule="auto"/>
        <w:ind w:left="0" w:firstLine="567"/>
        <w:rPr>
          <w:sz w:val="24"/>
          <w:szCs w:val="24"/>
        </w:rPr>
      </w:pPr>
      <w:r w:rsidRPr="00931DE7">
        <w:rPr>
          <w:sz w:val="24"/>
          <w:szCs w:val="24"/>
        </w:rPr>
        <w:t xml:space="preserve">Европейская культура в XVIII в. </w:t>
      </w:r>
    </w:p>
    <w:p w14:paraId="115CBEE8" w14:textId="77777777" w:rsidR="00A35572" w:rsidRPr="00931DE7" w:rsidRDefault="00A35572" w:rsidP="00160122">
      <w:pPr>
        <w:pStyle w:val="a7"/>
        <w:spacing w:line="360" w:lineRule="auto"/>
        <w:ind w:left="0" w:firstLine="567"/>
        <w:rPr>
          <w:sz w:val="24"/>
          <w:szCs w:val="24"/>
        </w:rPr>
      </w:pPr>
      <w:r w:rsidRPr="00931DE7">
        <w:rPr>
          <w:sz w:val="24"/>
          <w:szCs w:val="24"/>
        </w:rP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14:paraId="2E149416" w14:textId="61F86F76" w:rsidR="00A35572" w:rsidRPr="00931DE7" w:rsidRDefault="00A35572" w:rsidP="00160122">
      <w:pPr>
        <w:pStyle w:val="a7"/>
        <w:spacing w:line="360" w:lineRule="auto"/>
        <w:ind w:left="0" w:firstLine="567"/>
        <w:rPr>
          <w:sz w:val="24"/>
          <w:szCs w:val="24"/>
        </w:rPr>
      </w:pPr>
      <w:r w:rsidRPr="00931DE7">
        <w:rPr>
          <w:sz w:val="24"/>
          <w:szCs w:val="24"/>
        </w:rPr>
        <w:t xml:space="preserve">Страны Востока в XVIII – начале XIX в. </w:t>
      </w:r>
    </w:p>
    <w:p w14:paraId="6681E69B" w14:textId="77777777" w:rsidR="00A35572" w:rsidRPr="00931DE7" w:rsidRDefault="00A35572" w:rsidP="00160122">
      <w:pPr>
        <w:pStyle w:val="a7"/>
        <w:spacing w:line="360" w:lineRule="auto"/>
        <w:ind w:left="0" w:firstLine="567"/>
        <w:rPr>
          <w:sz w:val="24"/>
          <w:szCs w:val="24"/>
        </w:rPr>
      </w:pPr>
      <w:r w:rsidRPr="00931DE7">
        <w:rPr>
          <w:sz w:val="24"/>
          <w:szCs w:val="24"/>
        </w:rPr>
        <w:t>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 Культура стран Востока в XVIII в.</w:t>
      </w:r>
    </w:p>
    <w:p w14:paraId="2078C79D" w14:textId="77777777" w:rsidR="00A35572" w:rsidRPr="00931DE7" w:rsidRDefault="00A35572" w:rsidP="00160122">
      <w:pPr>
        <w:pStyle w:val="a7"/>
        <w:spacing w:line="360" w:lineRule="auto"/>
        <w:ind w:left="0" w:firstLine="567"/>
        <w:rPr>
          <w:sz w:val="24"/>
          <w:szCs w:val="24"/>
        </w:rPr>
      </w:pPr>
      <w:r w:rsidRPr="00931DE7">
        <w:rPr>
          <w:sz w:val="24"/>
          <w:szCs w:val="24"/>
        </w:rPr>
        <w:t>Культура стран Востока в XVIII в.</w:t>
      </w:r>
    </w:p>
    <w:p w14:paraId="548E9CD0" w14:textId="6A2A155B" w:rsidR="00A35572" w:rsidRPr="00931DE7" w:rsidRDefault="00A35572" w:rsidP="00160122">
      <w:pPr>
        <w:pStyle w:val="a7"/>
        <w:spacing w:line="360" w:lineRule="auto"/>
        <w:ind w:left="0" w:firstLine="567"/>
        <w:rPr>
          <w:sz w:val="24"/>
          <w:szCs w:val="24"/>
        </w:rPr>
      </w:pPr>
      <w:r w:rsidRPr="00931DE7">
        <w:rPr>
          <w:sz w:val="24"/>
          <w:szCs w:val="24"/>
        </w:rPr>
        <w:t>Страны и народы Африки в XVIII – начале XIX в. Культура народов Африки в XVIII в.</w:t>
      </w:r>
    </w:p>
    <w:p w14:paraId="7E22BC0A" w14:textId="7E6958CD" w:rsidR="00A35572" w:rsidRPr="00931DE7" w:rsidRDefault="00A35572" w:rsidP="00160122">
      <w:pPr>
        <w:pStyle w:val="a7"/>
        <w:spacing w:line="360" w:lineRule="auto"/>
        <w:ind w:left="0" w:firstLine="567"/>
        <w:rPr>
          <w:sz w:val="24"/>
          <w:szCs w:val="24"/>
        </w:rPr>
      </w:pPr>
      <w:r w:rsidRPr="00931DE7">
        <w:rPr>
          <w:sz w:val="24"/>
          <w:szCs w:val="24"/>
        </w:rPr>
        <w:t>Страны Латинской Америки в XVIII – начале XIX в.</w:t>
      </w:r>
    </w:p>
    <w:p w14:paraId="1594BBBA" w14:textId="77777777" w:rsidR="00A35572" w:rsidRPr="00931DE7" w:rsidRDefault="00A35572" w:rsidP="00160122">
      <w:pPr>
        <w:pStyle w:val="a7"/>
        <w:spacing w:line="360" w:lineRule="auto"/>
        <w:ind w:left="0" w:firstLine="567"/>
        <w:rPr>
          <w:sz w:val="24"/>
          <w:szCs w:val="24"/>
        </w:rPr>
      </w:pPr>
      <w:r w:rsidRPr="00931DE7">
        <w:rPr>
          <w:sz w:val="24"/>
          <w:szCs w:val="24"/>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14:paraId="05F29E39" w14:textId="0D069AFF" w:rsidR="00A35572" w:rsidRPr="00931DE7" w:rsidRDefault="00A35572" w:rsidP="00160122">
      <w:pPr>
        <w:pStyle w:val="a7"/>
        <w:spacing w:line="360" w:lineRule="auto"/>
        <w:ind w:left="0" w:firstLine="567"/>
        <w:rPr>
          <w:sz w:val="24"/>
          <w:szCs w:val="24"/>
        </w:rPr>
      </w:pPr>
      <w:r w:rsidRPr="00931DE7">
        <w:rPr>
          <w:sz w:val="24"/>
          <w:szCs w:val="24"/>
        </w:rPr>
        <w:t>Обобщение. Историческое и культурное наследие XVIII – начала XIX вв.</w:t>
      </w:r>
    </w:p>
    <w:p w14:paraId="47ACA768" w14:textId="214AA768" w:rsidR="00A35572" w:rsidRPr="00931DE7" w:rsidRDefault="00A35572" w:rsidP="00160122">
      <w:pPr>
        <w:pStyle w:val="a7"/>
        <w:spacing w:line="360" w:lineRule="auto"/>
        <w:ind w:left="0" w:firstLine="567"/>
        <w:rPr>
          <w:sz w:val="24"/>
          <w:szCs w:val="24"/>
        </w:rPr>
      </w:pPr>
      <w:r w:rsidRPr="00931DE7">
        <w:rPr>
          <w:sz w:val="24"/>
          <w:szCs w:val="24"/>
        </w:rPr>
        <w:t xml:space="preserve">История России. Россия в конце XVII – первой четверти XIХ в. </w:t>
      </w:r>
    </w:p>
    <w:p w14:paraId="459F0B2F" w14:textId="44F8AC6E" w:rsidR="00A35572" w:rsidRPr="00931DE7" w:rsidRDefault="00A35572" w:rsidP="00160122">
      <w:pPr>
        <w:pStyle w:val="a7"/>
        <w:spacing w:line="360" w:lineRule="auto"/>
        <w:ind w:left="0" w:firstLine="567"/>
        <w:rPr>
          <w:sz w:val="24"/>
          <w:szCs w:val="24"/>
        </w:rPr>
      </w:pPr>
      <w:r w:rsidRPr="00931DE7">
        <w:rPr>
          <w:sz w:val="24"/>
          <w:szCs w:val="24"/>
        </w:rPr>
        <w:t>Введение.</w:t>
      </w:r>
    </w:p>
    <w:p w14:paraId="017CF214" w14:textId="3A73B10E" w:rsidR="00A35572" w:rsidRPr="00931DE7" w:rsidRDefault="00A35572" w:rsidP="00160122">
      <w:pPr>
        <w:pStyle w:val="a7"/>
        <w:spacing w:line="360" w:lineRule="auto"/>
        <w:ind w:left="0" w:firstLine="567"/>
        <w:rPr>
          <w:sz w:val="24"/>
          <w:szCs w:val="24"/>
        </w:rPr>
      </w:pPr>
      <w:r w:rsidRPr="00931DE7">
        <w:rPr>
          <w:sz w:val="24"/>
          <w:szCs w:val="24"/>
        </w:rPr>
        <w:t xml:space="preserve">Россия в эпоху преобразований Петра I. </w:t>
      </w:r>
    </w:p>
    <w:p w14:paraId="315FA13D" w14:textId="0C3010A5" w:rsidR="00A35572" w:rsidRPr="00931DE7" w:rsidRDefault="00A35572" w:rsidP="00160122">
      <w:pPr>
        <w:pStyle w:val="a7"/>
        <w:spacing w:line="360" w:lineRule="auto"/>
        <w:ind w:left="0" w:firstLine="567"/>
        <w:rPr>
          <w:sz w:val="24"/>
          <w:szCs w:val="24"/>
        </w:rPr>
      </w:pPr>
      <w:r w:rsidRPr="00931DE7">
        <w:rPr>
          <w:sz w:val="24"/>
          <w:szCs w:val="24"/>
        </w:rPr>
        <w:t xml:space="preserve">Начало царствования Петра I. Борьба Милославских   и Нарышкиных. Стрелецкий бунт мая 1682 г., Хованщина. Регентство Софьи.   В.В. Голицын. Переворот в пользу Петра 1689 г. Двоецарствие Петра I и Ивана V. Причины и предпосылки преобразований. Модернизация как жизненно важная национальная задача. Сподвижники Петра I. </w:t>
      </w:r>
    </w:p>
    <w:p w14:paraId="3CB96EF0" w14:textId="30F0254E" w:rsidR="00A35572" w:rsidRPr="00931DE7" w:rsidRDefault="00A35572" w:rsidP="00160122">
      <w:pPr>
        <w:pStyle w:val="a7"/>
        <w:spacing w:line="360" w:lineRule="auto"/>
        <w:ind w:left="0" w:firstLine="567"/>
        <w:rPr>
          <w:sz w:val="24"/>
          <w:szCs w:val="24"/>
        </w:rPr>
      </w:pPr>
      <w:r w:rsidRPr="00931DE7">
        <w:rPr>
          <w:sz w:val="24"/>
          <w:szCs w:val="24"/>
        </w:rPr>
        <w:t xml:space="preserve">Экономическая политика. Строительство казенных мануфактур. Оружейные заводы и корабельные верфи. Создание базы металлургической индустрии на Урале. Роль государства в создании промышленности. Преобладание крепостного и подневольного труда. Распространение крепостного права на сферу промышленности – приписные и посессионные крестьяне. Принципы меркантилизма и протекционизма. Таможенный тариф 1724 г. </w:t>
      </w:r>
    </w:p>
    <w:p w14:paraId="30E1C0FF" w14:textId="77777777" w:rsidR="00A35572" w:rsidRPr="00931DE7" w:rsidRDefault="00A35572" w:rsidP="00160122">
      <w:pPr>
        <w:pStyle w:val="a7"/>
        <w:spacing w:line="360" w:lineRule="auto"/>
        <w:ind w:left="0" w:firstLine="567"/>
        <w:rPr>
          <w:sz w:val="24"/>
          <w:szCs w:val="24"/>
        </w:rPr>
      </w:pPr>
      <w:r w:rsidRPr="00931DE7">
        <w:rPr>
          <w:sz w:val="24"/>
          <w:szCs w:val="24"/>
        </w:rPr>
        <w:t>Рост налогов. Введение подушной подати. Первая ревизия податного населения.</w:t>
      </w:r>
    </w:p>
    <w:p w14:paraId="5FB5C3A9" w14:textId="436C3DF3" w:rsidR="00A35572" w:rsidRPr="00931DE7" w:rsidRDefault="00A35572" w:rsidP="00160122">
      <w:pPr>
        <w:pStyle w:val="a7"/>
        <w:spacing w:line="360" w:lineRule="auto"/>
        <w:ind w:left="0" w:firstLine="567"/>
        <w:rPr>
          <w:sz w:val="24"/>
          <w:szCs w:val="24"/>
        </w:rPr>
      </w:pPr>
      <w:r w:rsidRPr="00931DE7">
        <w:rPr>
          <w:sz w:val="24"/>
          <w:szCs w:val="24"/>
        </w:rPr>
        <w:t>Социальная политика. Начало консолидации дворянского сословия, повышение его роли в управлении страной. Указ о единонаследии   и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Социальные последствия введения подушной подати – расширение границ крепостного права. Гонения   на старообрядцев.</w:t>
      </w:r>
    </w:p>
    <w:p w14:paraId="5B20201B" w14:textId="7213DED8" w:rsidR="00A35572" w:rsidRPr="00931DE7" w:rsidRDefault="00A35572" w:rsidP="00160122">
      <w:pPr>
        <w:pStyle w:val="a7"/>
        <w:spacing w:line="360" w:lineRule="auto"/>
        <w:ind w:left="0" w:firstLine="567"/>
        <w:rPr>
          <w:sz w:val="24"/>
          <w:szCs w:val="24"/>
        </w:rPr>
      </w:pPr>
      <w:r w:rsidRPr="00931DE7">
        <w:rPr>
          <w:sz w:val="24"/>
          <w:szCs w:val="24"/>
        </w:rPr>
        <w:t xml:space="preserve">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 </w:t>
      </w:r>
    </w:p>
    <w:p w14:paraId="7A7C935B" w14:textId="13047F86" w:rsidR="00A35572" w:rsidRPr="00931DE7" w:rsidRDefault="00A35572" w:rsidP="00160122">
      <w:pPr>
        <w:pStyle w:val="a7"/>
        <w:spacing w:line="360" w:lineRule="auto"/>
        <w:ind w:left="0" w:firstLine="567"/>
        <w:rPr>
          <w:sz w:val="24"/>
          <w:szCs w:val="24"/>
        </w:rPr>
      </w:pPr>
      <w:r w:rsidRPr="00931DE7">
        <w:rPr>
          <w:sz w:val="24"/>
          <w:szCs w:val="24"/>
        </w:rPr>
        <w:t>Церковная реформа: упразднение патриаршества, учреждение Синода (Духовной коллегии). Положение инославных конфессий.</w:t>
      </w:r>
    </w:p>
    <w:p w14:paraId="182E0B50" w14:textId="74F32CD2" w:rsidR="00A35572" w:rsidRPr="00931DE7" w:rsidRDefault="00A35572" w:rsidP="00160122">
      <w:pPr>
        <w:pStyle w:val="a7"/>
        <w:spacing w:line="360" w:lineRule="auto"/>
        <w:ind w:left="0" w:firstLine="567"/>
        <w:rPr>
          <w:sz w:val="24"/>
          <w:szCs w:val="24"/>
        </w:rPr>
      </w:pPr>
      <w:r w:rsidRPr="00931DE7">
        <w:rPr>
          <w:sz w:val="24"/>
          <w:szCs w:val="24"/>
        </w:rPr>
        <w:t>Завершение формирования регулярной армии и военного флота. Рекрутские наборы. Роль Гвардии.</w:t>
      </w:r>
    </w:p>
    <w:p w14:paraId="3974BC47" w14:textId="77777777" w:rsidR="00A35572" w:rsidRPr="00931DE7" w:rsidRDefault="00A35572" w:rsidP="00160122">
      <w:pPr>
        <w:pStyle w:val="a7"/>
        <w:spacing w:line="360" w:lineRule="auto"/>
        <w:ind w:left="0" w:firstLine="567"/>
        <w:rPr>
          <w:sz w:val="24"/>
          <w:szCs w:val="24"/>
        </w:rPr>
      </w:pPr>
      <w:r w:rsidRPr="00931DE7">
        <w:rPr>
          <w:sz w:val="24"/>
          <w:szCs w:val="24"/>
        </w:rP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w:t>
      </w:r>
    </w:p>
    <w:p w14:paraId="4E67BCD2" w14:textId="77777777" w:rsidR="00A35572" w:rsidRPr="00931DE7" w:rsidRDefault="00A35572" w:rsidP="00160122">
      <w:pPr>
        <w:pStyle w:val="a7"/>
        <w:spacing w:line="360" w:lineRule="auto"/>
        <w:ind w:left="0" w:firstLine="567"/>
        <w:rPr>
          <w:sz w:val="24"/>
          <w:szCs w:val="24"/>
        </w:rPr>
      </w:pPr>
      <w:r w:rsidRPr="00931DE7">
        <w:rPr>
          <w:sz w:val="24"/>
          <w:szCs w:val="24"/>
        </w:rPr>
        <w:t xml:space="preserve">Санкт-Петербург – новая столица. Объявление России Империей. </w:t>
      </w:r>
    </w:p>
    <w:p w14:paraId="7CC393A2" w14:textId="77777777" w:rsidR="00A35572" w:rsidRPr="00931DE7" w:rsidRDefault="00A35572" w:rsidP="00160122">
      <w:pPr>
        <w:pStyle w:val="a7"/>
        <w:spacing w:line="360" w:lineRule="auto"/>
        <w:ind w:left="0" w:firstLine="567"/>
        <w:rPr>
          <w:sz w:val="24"/>
          <w:szCs w:val="24"/>
        </w:rPr>
      </w:pPr>
      <w:r w:rsidRPr="00931DE7">
        <w:rPr>
          <w:sz w:val="24"/>
          <w:szCs w:val="24"/>
        </w:rPr>
        <w:t>Итоги преобразований Петра I. Становление бюрократического аппарата. Усиление российского абсолютизма.</w:t>
      </w:r>
    </w:p>
    <w:p w14:paraId="7603BBC3" w14:textId="77777777" w:rsidR="00A35572" w:rsidRPr="00931DE7" w:rsidRDefault="00A35572" w:rsidP="00160122">
      <w:pPr>
        <w:pStyle w:val="a7"/>
        <w:spacing w:line="360" w:lineRule="auto"/>
        <w:ind w:left="0" w:firstLine="567"/>
        <w:rPr>
          <w:sz w:val="24"/>
          <w:szCs w:val="24"/>
        </w:rPr>
      </w:pPr>
      <w:r w:rsidRPr="00931DE7">
        <w:rPr>
          <w:sz w:val="24"/>
          <w:szCs w:val="24"/>
        </w:rPr>
        <w:t>Оппозиция Петровским преобразованиям в дворянской среде, дело царевича Алексея.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w:t>
      </w:r>
    </w:p>
    <w:p w14:paraId="0847293F" w14:textId="2F8B5783" w:rsidR="00A35572" w:rsidRPr="00931DE7" w:rsidRDefault="00A35572" w:rsidP="00160122">
      <w:pPr>
        <w:pStyle w:val="a7"/>
        <w:spacing w:line="360" w:lineRule="auto"/>
        <w:ind w:left="0" w:firstLine="567"/>
        <w:rPr>
          <w:sz w:val="24"/>
          <w:szCs w:val="24"/>
        </w:rPr>
      </w:pPr>
      <w:r w:rsidRPr="00931DE7">
        <w:rPr>
          <w:sz w:val="24"/>
          <w:szCs w:val="24"/>
        </w:rPr>
        <w:t>Внешняя политика царствования Петра I. Внешняя политика России времен регентства Софьи. Вечный мир с Речью Посполитой. Крымские походы. Азовские походы Петра I. Великое посольство. Северная война. Причины   и цели войны. Неудачи в начале войны и их преодоление. Битва при деревне Лесная   и победа под Полтавой. Прутский поход. Сражения у мыса Гангут и острова Гренгам. Ништадтский мир и его последствия. Закрепление России на берегах Балтики. Каспийский поход Петра I.</w:t>
      </w:r>
    </w:p>
    <w:p w14:paraId="2D05FDAD" w14:textId="1C4B7788" w:rsidR="00A35572" w:rsidRPr="00931DE7" w:rsidRDefault="00A35572" w:rsidP="00160122">
      <w:pPr>
        <w:pStyle w:val="a7"/>
        <w:spacing w:line="360" w:lineRule="auto"/>
        <w:ind w:left="0" w:firstLine="567"/>
        <w:rPr>
          <w:sz w:val="24"/>
          <w:szCs w:val="24"/>
        </w:rPr>
      </w:pPr>
      <w:r w:rsidRPr="00931DE7">
        <w:rPr>
          <w:sz w:val="24"/>
          <w:szCs w:val="24"/>
        </w:rPr>
        <w:t>Преобразования Петра I в области культуры. Доминирование светского начала в культурной политике. Европейское влияние на культуру   и быт при Петре I.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14:paraId="59E19AA1" w14:textId="77777777" w:rsidR="00A35572" w:rsidRPr="00931DE7" w:rsidRDefault="00A35572" w:rsidP="00160122">
      <w:pPr>
        <w:pStyle w:val="a7"/>
        <w:spacing w:line="360" w:lineRule="auto"/>
        <w:ind w:left="0" w:firstLine="567"/>
        <w:rPr>
          <w:sz w:val="24"/>
          <w:szCs w:val="24"/>
        </w:rPr>
      </w:pPr>
      <w:r w:rsidRPr="00931DE7">
        <w:rPr>
          <w:sz w:val="24"/>
          <w:szCs w:val="24"/>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14:paraId="3EF608F3" w14:textId="77777777" w:rsidR="00A35572" w:rsidRPr="00931DE7" w:rsidRDefault="00A35572" w:rsidP="00160122">
      <w:pPr>
        <w:pStyle w:val="a7"/>
        <w:spacing w:line="360" w:lineRule="auto"/>
        <w:ind w:left="0" w:firstLine="567"/>
        <w:rPr>
          <w:sz w:val="24"/>
          <w:szCs w:val="24"/>
        </w:rPr>
      </w:pPr>
      <w:bookmarkStart w:id="14" w:name="_Hlk147043696"/>
      <w:r w:rsidRPr="00931DE7">
        <w:rPr>
          <w:sz w:val="24"/>
          <w:szCs w:val="24"/>
        </w:rPr>
        <w:t>Итоги, последствия и значение петровских преобразований</w:t>
      </w:r>
      <w:bookmarkEnd w:id="14"/>
      <w:r w:rsidRPr="00931DE7">
        <w:rPr>
          <w:sz w:val="24"/>
          <w:szCs w:val="24"/>
        </w:rPr>
        <w:t xml:space="preserve">. </w:t>
      </w:r>
      <w:bookmarkStart w:id="15" w:name="_Hlk147043725"/>
      <w:r w:rsidRPr="00931DE7">
        <w:rPr>
          <w:sz w:val="24"/>
          <w:szCs w:val="24"/>
        </w:rPr>
        <w:t>Образ Петра I   в русской культуре.</w:t>
      </w:r>
      <w:bookmarkEnd w:id="15"/>
    </w:p>
    <w:p w14:paraId="7FC232C8" w14:textId="260BDB9D" w:rsidR="00A35572" w:rsidRPr="00931DE7" w:rsidRDefault="00A35572" w:rsidP="00160122">
      <w:pPr>
        <w:pStyle w:val="a7"/>
        <w:spacing w:line="360" w:lineRule="auto"/>
        <w:ind w:left="0" w:firstLine="567"/>
        <w:rPr>
          <w:sz w:val="24"/>
          <w:szCs w:val="24"/>
        </w:rPr>
      </w:pPr>
      <w:r w:rsidRPr="00931DE7">
        <w:rPr>
          <w:sz w:val="24"/>
          <w:szCs w:val="24"/>
        </w:rPr>
        <w:t xml:space="preserve">Россия после Петра I. Дворцовые перевороты. </w:t>
      </w:r>
    </w:p>
    <w:p w14:paraId="5823210F" w14:textId="77777777" w:rsidR="00A35572" w:rsidRPr="00931DE7" w:rsidRDefault="00A35572" w:rsidP="00160122">
      <w:pPr>
        <w:pStyle w:val="a7"/>
        <w:spacing w:line="360" w:lineRule="auto"/>
        <w:ind w:left="0" w:firstLine="567"/>
        <w:rPr>
          <w:sz w:val="24"/>
          <w:szCs w:val="24"/>
        </w:rPr>
      </w:pPr>
      <w:r w:rsidRPr="00931DE7">
        <w:rPr>
          <w:sz w:val="24"/>
          <w:szCs w:val="24"/>
        </w:rPr>
        <w:t>Причины и характер дворцовых переворотов 1725-1762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14:paraId="56B826C5" w14:textId="77777777" w:rsidR="00A35572" w:rsidRPr="00931DE7" w:rsidRDefault="00A35572" w:rsidP="00160122">
      <w:pPr>
        <w:pStyle w:val="a7"/>
        <w:spacing w:line="360" w:lineRule="auto"/>
        <w:ind w:left="0" w:firstLine="567"/>
        <w:rPr>
          <w:sz w:val="24"/>
          <w:szCs w:val="24"/>
        </w:rPr>
      </w:pPr>
      <w:r w:rsidRPr="00931DE7">
        <w:rPr>
          <w:sz w:val="24"/>
          <w:szCs w:val="24"/>
        </w:rPr>
        <w:t>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I, Петр II, Анна Иоанновна, Иван VI Антонович, Елизавета Петровна, Петр III).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14:paraId="71B44A1A" w14:textId="77777777" w:rsidR="00A35572" w:rsidRPr="00931DE7" w:rsidRDefault="00A35572" w:rsidP="00160122">
      <w:pPr>
        <w:pStyle w:val="a7"/>
        <w:spacing w:line="360" w:lineRule="auto"/>
        <w:ind w:left="0" w:firstLine="567"/>
        <w:rPr>
          <w:sz w:val="24"/>
          <w:szCs w:val="24"/>
        </w:rPr>
      </w:pPr>
      <w:r w:rsidRPr="00931DE7">
        <w:rPr>
          <w:sz w:val="24"/>
          <w:szCs w:val="24"/>
        </w:rPr>
        <w:t>Хозяйство России во второй четверти – середине XVIII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14:paraId="2C8BAEEC" w14:textId="77777777" w:rsidR="00A35572" w:rsidRPr="00931DE7" w:rsidRDefault="00A35572" w:rsidP="00160122">
      <w:pPr>
        <w:pStyle w:val="a7"/>
        <w:spacing w:line="360" w:lineRule="auto"/>
        <w:ind w:left="0" w:firstLine="567"/>
        <w:rPr>
          <w:sz w:val="24"/>
          <w:szCs w:val="24"/>
        </w:rPr>
      </w:pPr>
      <w:r w:rsidRPr="00931DE7">
        <w:rPr>
          <w:sz w:val="24"/>
          <w:szCs w:val="24"/>
        </w:rP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14:paraId="05C267BC" w14:textId="77777777" w:rsidR="00A35572" w:rsidRPr="00931DE7" w:rsidRDefault="00A35572" w:rsidP="00160122">
      <w:pPr>
        <w:pStyle w:val="a7"/>
        <w:spacing w:line="360" w:lineRule="auto"/>
        <w:ind w:left="0" w:firstLine="567"/>
        <w:rPr>
          <w:sz w:val="24"/>
          <w:szCs w:val="24"/>
        </w:rPr>
      </w:pPr>
      <w:r w:rsidRPr="00931DE7">
        <w:rPr>
          <w:sz w:val="24"/>
          <w:szCs w:val="24"/>
        </w:rPr>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p>
    <w:p w14:paraId="0E123C2A" w14:textId="0BCF99FC" w:rsidR="00A35572" w:rsidRPr="00931DE7" w:rsidRDefault="00A35572" w:rsidP="00160122">
      <w:pPr>
        <w:pStyle w:val="a7"/>
        <w:spacing w:line="360" w:lineRule="auto"/>
        <w:ind w:left="0" w:firstLine="567"/>
        <w:rPr>
          <w:sz w:val="24"/>
          <w:szCs w:val="24"/>
        </w:rPr>
      </w:pPr>
      <w:r w:rsidRPr="00931DE7">
        <w:rPr>
          <w:sz w:val="24"/>
          <w:szCs w:val="24"/>
        </w:rPr>
        <w:t xml:space="preserve">Россия в 1760-1790-х гг. Правление Екатерины II и Павла I. </w:t>
      </w:r>
    </w:p>
    <w:p w14:paraId="6C9AD8D1" w14:textId="0FD8621B" w:rsidR="00A35572" w:rsidRPr="00931DE7" w:rsidRDefault="00A35572" w:rsidP="00160122">
      <w:pPr>
        <w:pStyle w:val="a7"/>
        <w:spacing w:line="360" w:lineRule="auto"/>
        <w:ind w:left="0" w:firstLine="567"/>
        <w:rPr>
          <w:sz w:val="24"/>
          <w:szCs w:val="24"/>
        </w:rPr>
      </w:pPr>
      <w:r w:rsidRPr="00931DE7">
        <w:rPr>
          <w:sz w:val="24"/>
          <w:szCs w:val="24"/>
        </w:rPr>
        <w:t xml:space="preserve">Личность супруги Петра III Екатерины Алексеевны. Идеи Просвещения и Просвещенного абсолютизма в Европе и в России в середине   XVIII в. Переворот в пользу Екатерины II. </w:t>
      </w:r>
    </w:p>
    <w:p w14:paraId="0B7CC7A9" w14:textId="77777777" w:rsidR="00A35572" w:rsidRPr="00931DE7" w:rsidRDefault="00A35572" w:rsidP="00160122">
      <w:pPr>
        <w:pStyle w:val="a7"/>
        <w:spacing w:line="360" w:lineRule="auto"/>
        <w:ind w:left="0" w:firstLine="567"/>
        <w:rPr>
          <w:sz w:val="24"/>
          <w:szCs w:val="24"/>
        </w:rPr>
      </w:pPr>
      <w:r w:rsidRPr="00931DE7">
        <w:rPr>
          <w:sz w:val="24"/>
          <w:szCs w:val="24"/>
        </w:rPr>
        <w:t xml:space="preserve">Внутренняя политика Екатерины II. Особенности Просвещенного абсолютизма в России. «Золотой век»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w:t>
      </w:r>
    </w:p>
    <w:p w14:paraId="4D044A14" w14:textId="77777777" w:rsidR="00A35572" w:rsidRPr="00931DE7" w:rsidRDefault="00A35572" w:rsidP="00160122">
      <w:pPr>
        <w:pStyle w:val="a7"/>
        <w:spacing w:line="360" w:lineRule="auto"/>
        <w:ind w:left="0" w:firstLine="567"/>
        <w:rPr>
          <w:sz w:val="24"/>
          <w:szCs w:val="24"/>
        </w:rPr>
      </w:pPr>
      <w:r w:rsidRPr="00931DE7">
        <w:rPr>
          <w:sz w:val="24"/>
          <w:szCs w:val="24"/>
        </w:rPr>
        <w:t>Внутренняя политика Екатерины II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14:paraId="389AB722" w14:textId="77777777" w:rsidR="00A35572" w:rsidRPr="00931DE7" w:rsidRDefault="00A35572" w:rsidP="00160122">
      <w:pPr>
        <w:pStyle w:val="a7"/>
        <w:spacing w:line="360" w:lineRule="auto"/>
        <w:ind w:left="0" w:firstLine="567"/>
        <w:rPr>
          <w:sz w:val="24"/>
          <w:szCs w:val="24"/>
        </w:rPr>
      </w:pPr>
      <w:r w:rsidRPr="00931DE7">
        <w:rPr>
          <w:sz w:val="24"/>
          <w:szCs w:val="24"/>
        </w:rPr>
        <w:t>Положение разных категорий российского крестьянства, дворовых людей   и 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Пугачевщины. Антидворянский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14:paraId="22707356" w14:textId="77777777" w:rsidR="00A35572" w:rsidRPr="00931DE7" w:rsidRDefault="00A35572" w:rsidP="00160122">
      <w:pPr>
        <w:pStyle w:val="a7"/>
        <w:spacing w:line="360" w:lineRule="auto"/>
        <w:ind w:left="0" w:firstLine="567"/>
        <w:rPr>
          <w:sz w:val="24"/>
          <w:szCs w:val="24"/>
        </w:rPr>
      </w:pPr>
      <w:r w:rsidRPr="00931DE7">
        <w:rPr>
          <w:sz w:val="24"/>
          <w:szCs w:val="24"/>
        </w:rPr>
        <w:t>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w:t>
      </w:r>
    </w:p>
    <w:p w14:paraId="4F0577DE" w14:textId="77777777" w:rsidR="00A35572" w:rsidRPr="00931DE7" w:rsidRDefault="00A35572" w:rsidP="00160122">
      <w:pPr>
        <w:pStyle w:val="a7"/>
        <w:spacing w:line="360" w:lineRule="auto"/>
        <w:ind w:left="0" w:firstLine="567"/>
        <w:rPr>
          <w:sz w:val="24"/>
          <w:szCs w:val="24"/>
        </w:rPr>
      </w:pPr>
      <w:r w:rsidRPr="00931DE7">
        <w:rPr>
          <w:sz w:val="24"/>
          <w:szCs w:val="24"/>
        </w:rPr>
        <w:t>Национальная политика и народы России в XVIII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14:paraId="1FD46062" w14:textId="207BFA55" w:rsidR="00A35572" w:rsidRPr="00931DE7" w:rsidRDefault="00A35572" w:rsidP="00160122">
      <w:pPr>
        <w:pStyle w:val="a7"/>
        <w:spacing w:line="360" w:lineRule="auto"/>
        <w:ind w:left="0" w:firstLine="567"/>
        <w:rPr>
          <w:sz w:val="24"/>
          <w:szCs w:val="24"/>
        </w:rPr>
      </w:pPr>
      <w:r w:rsidRPr="00931DE7">
        <w:rPr>
          <w:sz w:val="24"/>
          <w:szCs w:val="24"/>
        </w:rPr>
        <w:t>Экономическое развитие России во второй половине XVIII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внешней торговле в Европе и в мире. Обеспечение активного внешнеторгового баланса.</w:t>
      </w:r>
    </w:p>
    <w:p w14:paraId="3182562F" w14:textId="6690CC0E" w:rsidR="00A35572" w:rsidRPr="00931DE7" w:rsidRDefault="00A35572" w:rsidP="00160122">
      <w:pPr>
        <w:pStyle w:val="a7"/>
        <w:spacing w:line="360" w:lineRule="auto"/>
        <w:ind w:left="0" w:firstLine="567"/>
        <w:rPr>
          <w:sz w:val="24"/>
          <w:szCs w:val="24"/>
        </w:rPr>
      </w:pPr>
      <w:r w:rsidRPr="00931DE7">
        <w:rPr>
          <w:sz w:val="24"/>
          <w:szCs w:val="24"/>
        </w:rPr>
        <w:t>Внешняя политика России второй половины XVIII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14:paraId="703126F5" w14:textId="77777777" w:rsidR="00A35572" w:rsidRPr="00931DE7" w:rsidRDefault="00A35572" w:rsidP="00160122">
      <w:pPr>
        <w:pStyle w:val="a7"/>
        <w:spacing w:line="360" w:lineRule="auto"/>
        <w:ind w:left="0" w:firstLine="567"/>
        <w:rPr>
          <w:sz w:val="24"/>
          <w:szCs w:val="24"/>
        </w:rPr>
      </w:pPr>
      <w:r w:rsidRPr="00931DE7">
        <w:rPr>
          <w:sz w:val="24"/>
          <w:szCs w:val="24"/>
        </w:rP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14:paraId="28B075B3" w14:textId="678F3EB9" w:rsidR="00A35572" w:rsidRPr="00931DE7" w:rsidRDefault="00A35572" w:rsidP="00160122">
      <w:pPr>
        <w:pStyle w:val="a7"/>
        <w:spacing w:line="360" w:lineRule="auto"/>
        <w:ind w:left="0" w:firstLine="567"/>
        <w:rPr>
          <w:sz w:val="24"/>
          <w:szCs w:val="24"/>
        </w:rPr>
      </w:pPr>
      <w:r w:rsidRPr="00931DE7">
        <w:rPr>
          <w:sz w:val="24"/>
          <w:szCs w:val="24"/>
        </w:rPr>
        <w:t>Россия при Павле I. Личность Павла I и ее влияние на политику страны. Основные принципы внутренней политики. Противоречия внутренней политики Павла I: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I: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w:t>
      </w:r>
    </w:p>
    <w:p w14:paraId="14A00EB3" w14:textId="77777777" w:rsidR="00A35572" w:rsidRPr="00931DE7" w:rsidRDefault="00A35572" w:rsidP="00160122">
      <w:pPr>
        <w:pStyle w:val="a7"/>
        <w:spacing w:line="360" w:lineRule="auto"/>
        <w:ind w:left="0" w:firstLine="567"/>
        <w:rPr>
          <w:sz w:val="24"/>
          <w:szCs w:val="24"/>
        </w:rPr>
      </w:pPr>
      <w:r w:rsidRPr="00931DE7">
        <w:rPr>
          <w:sz w:val="24"/>
          <w:szCs w:val="24"/>
        </w:rPr>
        <w:t>Причины дворцового переворота 11 марта 1801 г.</w:t>
      </w:r>
    </w:p>
    <w:p w14:paraId="5B60A51E" w14:textId="3E66ADE1" w:rsidR="00A35572" w:rsidRPr="00931DE7" w:rsidRDefault="00A35572" w:rsidP="00160122">
      <w:pPr>
        <w:pStyle w:val="a7"/>
        <w:spacing w:line="360" w:lineRule="auto"/>
        <w:ind w:left="0" w:firstLine="567"/>
        <w:rPr>
          <w:sz w:val="24"/>
          <w:szCs w:val="24"/>
        </w:rPr>
      </w:pPr>
      <w:r w:rsidRPr="00931DE7">
        <w:rPr>
          <w:sz w:val="24"/>
          <w:szCs w:val="24"/>
        </w:rPr>
        <w:t xml:space="preserve">Культурное пространство Российской империи во второй половине XVIII в. </w:t>
      </w:r>
    </w:p>
    <w:p w14:paraId="25AB63AA" w14:textId="77777777" w:rsidR="00A35572" w:rsidRPr="00931DE7" w:rsidRDefault="00A35572" w:rsidP="00160122">
      <w:pPr>
        <w:pStyle w:val="a7"/>
        <w:spacing w:line="360" w:lineRule="auto"/>
        <w:ind w:left="0" w:firstLine="567"/>
        <w:rPr>
          <w:sz w:val="24"/>
          <w:szCs w:val="24"/>
        </w:rPr>
      </w:pPr>
      <w:r w:rsidRPr="00931DE7">
        <w:rPr>
          <w:sz w:val="24"/>
          <w:szCs w:val="24"/>
        </w:rPr>
        <w:t>Русская культура и культура народов России в XVIII в. Развитие новой светской культуры после преобразований Петра I.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14:paraId="3B1B3C96" w14:textId="77777777" w:rsidR="00A35572" w:rsidRPr="00931DE7" w:rsidRDefault="00A35572" w:rsidP="00160122">
      <w:pPr>
        <w:pStyle w:val="a7"/>
        <w:spacing w:line="360" w:lineRule="auto"/>
        <w:ind w:left="0" w:firstLine="567"/>
        <w:rPr>
          <w:sz w:val="24"/>
          <w:szCs w:val="24"/>
        </w:rPr>
      </w:pPr>
      <w:r w:rsidRPr="00931DE7">
        <w:rPr>
          <w:sz w:val="24"/>
          <w:szCs w:val="24"/>
        </w:rPr>
        <w:t>Культура и быт российских сословий. Дворянство: жизнь и быт дворянской усадьбы. Духовенство. Купечество. Крестьянство.</w:t>
      </w:r>
    </w:p>
    <w:p w14:paraId="1EF01971" w14:textId="77777777" w:rsidR="00A35572" w:rsidRPr="00931DE7" w:rsidRDefault="00A35572" w:rsidP="00160122">
      <w:pPr>
        <w:pStyle w:val="a7"/>
        <w:spacing w:line="360" w:lineRule="auto"/>
        <w:ind w:left="0" w:firstLine="567"/>
        <w:rPr>
          <w:sz w:val="24"/>
          <w:szCs w:val="24"/>
        </w:rPr>
      </w:pPr>
      <w:r w:rsidRPr="00931DE7">
        <w:rPr>
          <w:sz w:val="24"/>
          <w:szCs w:val="24"/>
        </w:rP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14:paraId="7C0CBA72" w14:textId="77777777" w:rsidR="00A35572" w:rsidRPr="00931DE7" w:rsidRDefault="00A35572" w:rsidP="00160122">
      <w:pPr>
        <w:pStyle w:val="a7"/>
        <w:spacing w:line="360" w:lineRule="auto"/>
        <w:ind w:left="0" w:firstLine="567"/>
        <w:rPr>
          <w:sz w:val="24"/>
          <w:szCs w:val="24"/>
        </w:rPr>
      </w:pPr>
      <w:r w:rsidRPr="00931DE7">
        <w:rPr>
          <w:sz w:val="24"/>
          <w:szCs w:val="24"/>
        </w:rPr>
        <w:t>Образование в России в XVIII в. Основные педагогические идеи. Основание воспитательных домов в городе Санкт-Петербурге и городе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14:paraId="0F59A2AD" w14:textId="77777777" w:rsidR="00A35572" w:rsidRPr="00931DE7" w:rsidRDefault="00A35572" w:rsidP="00160122">
      <w:pPr>
        <w:pStyle w:val="a7"/>
        <w:spacing w:line="360" w:lineRule="auto"/>
        <w:ind w:left="0" w:firstLine="567"/>
        <w:rPr>
          <w:sz w:val="24"/>
          <w:szCs w:val="24"/>
        </w:rPr>
      </w:pPr>
      <w:r w:rsidRPr="00931DE7">
        <w:rPr>
          <w:sz w:val="24"/>
          <w:szCs w:val="24"/>
        </w:rPr>
        <w:t>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XVIII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«Путешествие из Петербурга в Москву».</w:t>
      </w:r>
    </w:p>
    <w:p w14:paraId="7CC272AD" w14:textId="77777777" w:rsidR="00A35572" w:rsidRPr="00931DE7" w:rsidRDefault="00A35572" w:rsidP="00160122">
      <w:pPr>
        <w:pStyle w:val="a7"/>
        <w:spacing w:line="360" w:lineRule="auto"/>
        <w:ind w:left="0" w:firstLine="567"/>
        <w:rPr>
          <w:sz w:val="24"/>
          <w:szCs w:val="24"/>
        </w:rPr>
      </w:pPr>
      <w:r w:rsidRPr="00931DE7">
        <w:rPr>
          <w:sz w:val="24"/>
          <w:szCs w:val="24"/>
        </w:rPr>
        <w:t>Русская архитектура XVIII в.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 Переход к классицизму, создание архитектурных ансамблей в стиле классицизма в обеих столицах. В.И. Баженов, М.Ф. Казаков, Ф.Ф. Растрелли,   И.Е. Старов и другие.</w:t>
      </w:r>
    </w:p>
    <w:p w14:paraId="4AB66104" w14:textId="77777777" w:rsidR="00A35572" w:rsidRPr="00931DE7" w:rsidRDefault="00A35572" w:rsidP="00160122">
      <w:pPr>
        <w:pStyle w:val="a7"/>
        <w:spacing w:line="360" w:lineRule="auto"/>
        <w:ind w:left="0" w:firstLine="567"/>
        <w:rPr>
          <w:sz w:val="24"/>
          <w:szCs w:val="24"/>
        </w:rPr>
      </w:pPr>
      <w:r w:rsidRPr="00931DE7">
        <w:rPr>
          <w:sz w:val="24"/>
          <w:szCs w:val="24"/>
        </w:rPr>
        <w:t>Изобразительное искусство в России в середине – конце XVIII в.   Скульпторы – Б.К. Растрелли, Ф.И. Шубин, М.И. Козловский, Э.М. Фальконе. Выдающиеся мастера живописи. А.П. Антропов И.П. Аргунов, В.Л. Боровиковский,   И.Я. Вишняков, Д.Г. Левицкий, А.М. Матвеев, Ф.С. Рокотов и другие.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14:paraId="51B4AE32" w14:textId="1DD68694" w:rsidR="00A35572" w:rsidRPr="00931DE7" w:rsidRDefault="00A35572" w:rsidP="00160122">
      <w:pPr>
        <w:pStyle w:val="a7"/>
        <w:spacing w:line="360" w:lineRule="auto"/>
        <w:ind w:left="0" w:firstLine="567"/>
        <w:rPr>
          <w:sz w:val="24"/>
          <w:szCs w:val="24"/>
        </w:rPr>
      </w:pPr>
      <w:r w:rsidRPr="00931DE7">
        <w:rPr>
          <w:sz w:val="24"/>
          <w:szCs w:val="24"/>
        </w:rPr>
        <w:t>Александровская эпоха (1801 – 1825 гг.).</w:t>
      </w:r>
    </w:p>
    <w:p w14:paraId="1B8B828B" w14:textId="77777777" w:rsidR="00A35572" w:rsidRPr="00931DE7" w:rsidRDefault="00A35572" w:rsidP="00160122">
      <w:pPr>
        <w:pStyle w:val="a7"/>
        <w:spacing w:line="360" w:lineRule="auto"/>
        <w:ind w:left="0" w:firstLine="567"/>
        <w:rPr>
          <w:sz w:val="24"/>
          <w:szCs w:val="24"/>
        </w:rPr>
      </w:pPr>
      <w:r w:rsidRPr="00931DE7">
        <w:rPr>
          <w:sz w:val="24"/>
          <w:szCs w:val="24"/>
        </w:rPr>
        <w:t xml:space="preserve">Россия в мировом историческом пространстве в начале XIX в. – экономическое, социальное развитие, положение великой державы. Личность Александра I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 </w:t>
      </w:r>
    </w:p>
    <w:p w14:paraId="521BC1D2" w14:textId="77777777" w:rsidR="00A35572" w:rsidRPr="00931DE7" w:rsidRDefault="00A35572" w:rsidP="00160122">
      <w:pPr>
        <w:pStyle w:val="a7"/>
        <w:spacing w:line="360" w:lineRule="auto"/>
        <w:ind w:left="0" w:firstLine="567"/>
        <w:rPr>
          <w:sz w:val="24"/>
          <w:szCs w:val="24"/>
        </w:rPr>
      </w:pPr>
      <w:r w:rsidRPr="00931DE7">
        <w:rPr>
          <w:sz w:val="24"/>
          <w:szCs w:val="24"/>
        </w:rPr>
        <w:t>Внешняя политика России. Восточное направление российской внешней политики. Вхождение Восточной и Западной Грузии в состав России в 1801-1804 гг. Вхождение Абхазии в состав России в 1810 г. Война с Османской империей   (1806-1812 гг.). Бухарестский мир: присоединение Бессарабии к России. Война   с Персией (1804-1813 гг.). Гюлистанский мир. Европейское направление внешней политики России. Участие России в 3-й и 4-й антинаполеоновских коалициях. Тильзитский мир. Война со Швецией 1808-1809 гг. и ее итоги, вхождение Финляндии в состав Российской империи. Отечественная война 1812 г. Заграничный поход Русской армии в 1813-1814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14:paraId="0DE77F64" w14:textId="6D0DB8BB" w:rsidR="00A35572" w:rsidRPr="00931DE7" w:rsidRDefault="00A35572" w:rsidP="00160122">
      <w:pPr>
        <w:pStyle w:val="a7"/>
        <w:spacing w:line="360" w:lineRule="auto"/>
        <w:ind w:left="0" w:firstLine="567"/>
        <w:rPr>
          <w:sz w:val="24"/>
          <w:szCs w:val="24"/>
        </w:rPr>
      </w:pPr>
      <w:r w:rsidRPr="00931DE7">
        <w:rPr>
          <w:sz w:val="24"/>
          <w:szCs w:val="24"/>
        </w:rPr>
        <w:t>Консервативные тенденции во внутренней политике Александра I. Общественно-политическая мысль Александровской эпохи. Идеи Н.М. Карамзина (записка «О древней и 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(«Конституция» Н. Муравьева, «Русская Правда» П. Пестеля). Восстание декабристов 14 декабря 1825 г.</w:t>
      </w:r>
    </w:p>
    <w:p w14:paraId="4274DD76" w14:textId="77777777" w:rsidR="00931DE7" w:rsidRPr="00931DE7" w:rsidRDefault="00931DE7" w:rsidP="00931DE7">
      <w:pPr>
        <w:pStyle w:val="a7"/>
        <w:spacing w:line="360" w:lineRule="auto"/>
        <w:ind w:left="0" w:firstLine="142"/>
        <w:rPr>
          <w:sz w:val="24"/>
          <w:szCs w:val="24"/>
        </w:rPr>
      </w:pPr>
    </w:p>
    <w:p w14:paraId="050EDA9A" w14:textId="0157D0CB" w:rsidR="00A35572" w:rsidRPr="00160122" w:rsidRDefault="00160122" w:rsidP="00160122">
      <w:pPr>
        <w:spacing w:line="360" w:lineRule="auto"/>
        <w:rPr>
          <w:b/>
          <w:bCs/>
          <w:sz w:val="24"/>
          <w:szCs w:val="24"/>
        </w:rPr>
      </w:pPr>
      <w:r>
        <w:rPr>
          <w:b/>
          <w:bCs/>
          <w:sz w:val="24"/>
          <w:szCs w:val="24"/>
        </w:rPr>
        <w:t xml:space="preserve">  </w:t>
      </w:r>
      <w:r w:rsidR="00A35572" w:rsidRPr="00160122">
        <w:rPr>
          <w:b/>
          <w:bCs/>
          <w:sz w:val="24"/>
          <w:szCs w:val="24"/>
        </w:rPr>
        <w:t xml:space="preserve"> Содержание обучения в 9 классе.</w:t>
      </w:r>
    </w:p>
    <w:p w14:paraId="25E4ED0F" w14:textId="1920B0BE" w:rsidR="00A35572" w:rsidRPr="00931DE7" w:rsidRDefault="00A35572" w:rsidP="00160122">
      <w:pPr>
        <w:pStyle w:val="a7"/>
        <w:spacing w:line="360" w:lineRule="auto"/>
        <w:ind w:left="0" w:firstLine="567"/>
        <w:rPr>
          <w:sz w:val="24"/>
          <w:szCs w:val="24"/>
        </w:rPr>
      </w:pPr>
      <w:r w:rsidRPr="00931DE7">
        <w:rPr>
          <w:sz w:val="24"/>
          <w:szCs w:val="24"/>
        </w:rPr>
        <w:t xml:space="preserve">Всеобщая история. История Нового времени. XIX ‒ начало ХХ в. </w:t>
      </w:r>
    </w:p>
    <w:p w14:paraId="5A672B3E" w14:textId="0251FE40" w:rsidR="00A35572" w:rsidRPr="00931DE7" w:rsidRDefault="00A35572" w:rsidP="00160122">
      <w:pPr>
        <w:pStyle w:val="a7"/>
        <w:spacing w:line="360" w:lineRule="auto"/>
        <w:ind w:left="0" w:firstLine="567"/>
        <w:rPr>
          <w:sz w:val="24"/>
          <w:szCs w:val="24"/>
        </w:rPr>
      </w:pPr>
      <w:r w:rsidRPr="00931DE7">
        <w:rPr>
          <w:sz w:val="24"/>
          <w:szCs w:val="24"/>
        </w:rPr>
        <w:t>Введение.</w:t>
      </w:r>
    </w:p>
    <w:p w14:paraId="42F2DEB6" w14:textId="7BE51733" w:rsidR="00A35572" w:rsidRPr="00931DE7" w:rsidRDefault="00A35572" w:rsidP="00160122">
      <w:pPr>
        <w:pStyle w:val="a7"/>
        <w:spacing w:line="360" w:lineRule="auto"/>
        <w:ind w:left="0" w:firstLine="567"/>
        <w:rPr>
          <w:sz w:val="24"/>
          <w:szCs w:val="24"/>
        </w:rPr>
      </w:pPr>
      <w:r w:rsidRPr="00931DE7">
        <w:rPr>
          <w:sz w:val="24"/>
          <w:szCs w:val="24"/>
        </w:rPr>
        <w:t>Развитие индустриального общества в первой половине XIX в.: экономика, социальные отношения, политические процессы.</w:t>
      </w:r>
    </w:p>
    <w:p w14:paraId="7A56C940" w14:textId="77777777" w:rsidR="00A35572" w:rsidRPr="00931DE7" w:rsidRDefault="00A35572" w:rsidP="00160122">
      <w:pPr>
        <w:pStyle w:val="a7"/>
        <w:spacing w:line="360" w:lineRule="auto"/>
        <w:ind w:left="0" w:firstLine="567"/>
        <w:rPr>
          <w:sz w:val="24"/>
          <w:szCs w:val="24"/>
        </w:rPr>
      </w:pPr>
      <w:r w:rsidRPr="00931DE7">
        <w:rPr>
          <w:sz w:val="24"/>
          <w:szCs w:val="24"/>
        </w:rPr>
        <w:t>Промышленный переворот.</w:t>
      </w:r>
    </w:p>
    <w:p w14:paraId="6E7393FC" w14:textId="77777777" w:rsidR="00A35572" w:rsidRPr="00931DE7" w:rsidRDefault="00A35572" w:rsidP="00160122">
      <w:pPr>
        <w:pStyle w:val="a7"/>
        <w:spacing w:line="360" w:lineRule="auto"/>
        <w:ind w:left="0" w:firstLine="567"/>
        <w:rPr>
          <w:sz w:val="24"/>
          <w:szCs w:val="24"/>
        </w:rPr>
      </w:pPr>
      <w:r w:rsidRPr="00931DE7">
        <w:rPr>
          <w:sz w:val="24"/>
          <w:szCs w:val="24"/>
        </w:rPr>
        <w:t xml:space="preserve">Развитие индустриального общества в XIX в. Социальные и экономические последствия промышленного переворота. Изменения в социальной структуре общества. Условия труда и быта фабричных рабочих. Движения протеста. </w:t>
      </w:r>
    </w:p>
    <w:p w14:paraId="63010E93" w14:textId="77777777" w:rsidR="00A35572" w:rsidRPr="00931DE7" w:rsidRDefault="00A35572" w:rsidP="00160122">
      <w:pPr>
        <w:pStyle w:val="a7"/>
        <w:spacing w:line="360" w:lineRule="auto"/>
        <w:ind w:left="0" w:firstLine="567"/>
        <w:rPr>
          <w:sz w:val="24"/>
          <w:szCs w:val="24"/>
        </w:rPr>
      </w:pPr>
      <w:r w:rsidRPr="00931DE7">
        <w:rPr>
          <w:sz w:val="24"/>
          <w:szCs w:val="24"/>
        </w:rPr>
        <w:t xml:space="preserve">Распространение социалистических идей; социалисты-утописты. Выступления рабочих. </w:t>
      </w:r>
    </w:p>
    <w:p w14:paraId="3A990A20" w14:textId="77777777" w:rsidR="00A35572" w:rsidRPr="00931DE7" w:rsidRDefault="00A35572" w:rsidP="00160122">
      <w:pPr>
        <w:pStyle w:val="a7"/>
        <w:spacing w:line="360" w:lineRule="auto"/>
        <w:ind w:left="0" w:firstLine="567"/>
        <w:rPr>
          <w:sz w:val="24"/>
          <w:szCs w:val="24"/>
        </w:rPr>
      </w:pPr>
      <w:r w:rsidRPr="00931DE7">
        <w:rPr>
          <w:sz w:val="24"/>
          <w:szCs w:val="24"/>
        </w:rPr>
        <w:t xml:space="preserve">Оформление консервативных, либеральных, радикальных политических партий и течений. </w:t>
      </w:r>
    </w:p>
    <w:p w14:paraId="1C26369C" w14:textId="77777777" w:rsidR="00A35572" w:rsidRPr="00931DE7" w:rsidRDefault="00A35572" w:rsidP="00160122">
      <w:pPr>
        <w:pStyle w:val="a7"/>
        <w:spacing w:line="360" w:lineRule="auto"/>
        <w:ind w:left="0" w:firstLine="567"/>
        <w:rPr>
          <w:sz w:val="24"/>
          <w:szCs w:val="24"/>
        </w:rPr>
      </w:pPr>
      <w:r w:rsidRPr="00931DE7">
        <w:rPr>
          <w:sz w:val="24"/>
          <w:szCs w:val="24"/>
        </w:rPr>
        <w:t>Социальные и национальные движения в странах Европы.</w:t>
      </w:r>
    </w:p>
    <w:p w14:paraId="0109AF01" w14:textId="55912E2B" w:rsidR="00A35572" w:rsidRPr="00931DE7" w:rsidRDefault="00A35572" w:rsidP="00160122">
      <w:pPr>
        <w:pStyle w:val="a7"/>
        <w:spacing w:line="360" w:lineRule="auto"/>
        <w:ind w:left="0" w:firstLine="567"/>
        <w:rPr>
          <w:sz w:val="24"/>
          <w:szCs w:val="24"/>
        </w:rPr>
      </w:pPr>
      <w:r w:rsidRPr="00931DE7">
        <w:rPr>
          <w:sz w:val="24"/>
          <w:szCs w:val="24"/>
        </w:rPr>
        <w:t>Европейская наука и культура в начале XIX в.</w:t>
      </w:r>
    </w:p>
    <w:p w14:paraId="6B8B72E8" w14:textId="5F478FB9" w:rsidR="00A35572" w:rsidRPr="00931DE7" w:rsidRDefault="00A35572" w:rsidP="00160122">
      <w:pPr>
        <w:pStyle w:val="a7"/>
        <w:spacing w:line="360" w:lineRule="auto"/>
        <w:ind w:left="0" w:firstLine="567"/>
        <w:rPr>
          <w:sz w:val="24"/>
          <w:szCs w:val="24"/>
        </w:rPr>
      </w:pPr>
      <w:r w:rsidRPr="00931DE7">
        <w:rPr>
          <w:sz w:val="24"/>
          <w:szCs w:val="24"/>
        </w:rPr>
        <w:t xml:space="preserve">Политическое развитие европейских стран в 1815-1840-е гг. </w:t>
      </w:r>
    </w:p>
    <w:p w14:paraId="5FC41B4D" w14:textId="77777777" w:rsidR="00A35572" w:rsidRPr="00931DE7" w:rsidRDefault="00A35572" w:rsidP="00160122">
      <w:pPr>
        <w:pStyle w:val="a7"/>
        <w:spacing w:line="360" w:lineRule="auto"/>
        <w:ind w:left="0" w:firstLine="567"/>
        <w:rPr>
          <w:sz w:val="24"/>
          <w:szCs w:val="24"/>
        </w:rPr>
      </w:pPr>
      <w:r w:rsidRPr="00931DE7">
        <w:rPr>
          <w:sz w:val="24"/>
          <w:szCs w:val="24"/>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14:paraId="01584972" w14:textId="55EF2451" w:rsidR="00A35572" w:rsidRPr="00931DE7" w:rsidRDefault="00A35572" w:rsidP="00160122">
      <w:pPr>
        <w:pStyle w:val="a7"/>
        <w:spacing w:line="360" w:lineRule="auto"/>
        <w:ind w:left="0" w:firstLine="567"/>
        <w:rPr>
          <w:sz w:val="24"/>
          <w:szCs w:val="24"/>
        </w:rPr>
      </w:pPr>
      <w:r w:rsidRPr="00931DE7">
        <w:rPr>
          <w:sz w:val="24"/>
          <w:szCs w:val="24"/>
        </w:rPr>
        <w:t xml:space="preserve">Страны Европы и Северной Америки в середине ХIХ ‒ начале ХХ в. </w:t>
      </w:r>
    </w:p>
    <w:p w14:paraId="3306402E" w14:textId="3DDE8E6E" w:rsidR="00A35572" w:rsidRPr="00931DE7" w:rsidRDefault="00A35572" w:rsidP="00160122">
      <w:pPr>
        <w:pStyle w:val="a7"/>
        <w:spacing w:line="360" w:lineRule="auto"/>
        <w:ind w:left="0" w:firstLine="567"/>
        <w:rPr>
          <w:sz w:val="24"/>
          <w:szCs w:val="24"/>
        </w:rPr>
      </w:pPr>
      <w:r w:rsidRPr="00931DE7">
        <w:rPr>
          <w:sz w:val="24"/>
          <w:szCs w:val="24"/>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14:paraId="11D8ED2C" w14:textId="23EACB8B" w:rsidR="00A35572" w:rsidRPr="00931DE7" w:rsidRDefault="00A35572" w:rsidP="00160122">
      <w:pPr>
        <w:pStyle w:val="a7"/>
        <w:spacing w:line="360" w:lineRule="auto"/>
        <w:ind w:left="0" w:firstLine="567"/>
        <w:rPr>
          <w:sz w:val="24"/>
          <w:szCs w:val="24"/>
        </w:rPr>
      </w:pPr>
      <w:r w:rsidRPr="00931DE7">
        <w:rPr>
          <w:sz w:val="24"/>
          <w:szCs w:val="24"/>
        </w:rPr>
        <w:t>Франция. Империя Наполеона III: внутренняя и внешняя политика. Активизация колониальной экспансии. Франко-германская война 1870-1871 гг. Парижская коммуна. Третья республика.</w:t>
      </w:r>
    </w:p>
    <w:p w14:paraId="4A0F6266" w14:textId="258FBA1A" w:rsidR="00A35572" w:rsidRPr="00931DE7" w:rsidRDefault="00A35572" w:rsidP="00160122">
      <w:pPr>
        <w:pStyle w:val="a7"/>
        <w:spacing w:line="360" w:lineRule="auto"/>
        <w:ind w:left="0" w:firstLine="567"/>
        <w:rPr>
          <w:sz w:val="24"/>
          <w:szCs w:val="24"/>
        </w:rPr>
      </w:pPr>
      <w:r w:rsidRPr="00931DE7">
        <w:rPr>
          <w:sz w:val="24"/>
          <w:szCs w:val="24"/>
        </w:rPr>
        <w:t>Италия. Подъем борьбы за независимость итальянских земель. К. Кавур, Д. Гарибальди. Образование единого государства. Король Виктор Эммануил II.</w:t>
      </w:r>
    </w:p>
    <w:p w14:paraId="4B3EC818" w14:textId="323894FC" w:rsidR="00A35572" w:rsidRPr="00931DE7" w:rsidRDefault="00A35572" w:rsidP="00160122">
      <w:pPr>
        <w:pStyle w:val="a7"/>
        <w:spacing w:line="360" w:lineRule="auto"/>
        <w:ind w:left="0" w:firstLine="567"/>
        <w:rPr>
          <w:sz w:val="24"/>
          <w:szCs w:val="24"/>
        </w:rPr>
      </w:pPr>
      <w:r w:rsidRPr="00931DE7">
        <w:rPr>
          <w:sz w:val="24"/>
          <w:szCs w:val="24"/>
        </w:rP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14:paraId="428F2B91" w14:textId="29C5515B" w:rsidR="00A35572" w:rsidRPr="00931DE7" w:rsidRDefault="00A35572" w:rsidP="00160122">
      <w:pPr>
        <w:pStyle w:val="a7"/>
        <w:spacing w:line="360" w:lineRule="auto"/>
        <w:ind w:left="0" w:firstLine="567"/>
        <w:rPr>
          <w:sz w:val="24"/>
          <w:szCs w:val="24"/>
        </w:rPr>
      </w:pPr>
      <w:r w:rsidRPr="00931DE7">
        <w:rPr>
          <w:sz w:val="24"/>
          <w:szCs w:val="24"/>
        </w:rP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г.). Югославянские народы: борьба за освобождение от османского господства. Русско-турецкая война   1877-1878 гг., ее итоги.</w:t>
      </w:r>
    </w:p>
    <w:p w14:paraId="09873445" w14:textId="2A4571FA" w:rsidR="00A35572" w:rsidRPr="00931DE7" w:rsidRDefault="00A35572" w:rsidP="00160122">
      <w:pPr>
        <w:pStyle w:val="a7"/>
        <w:spacing w:line="360" w:lineRule="auto"/>
        <w:ind w:left="0" w:firstLine="567"/>
        <w:rPr>
          <w:sz w:val="24"/>
          <w:szCs w:val="24"/>
        </w:rPr>
      </w:pPr>
      <w:r w:rsidRPr="00931DE7">
        <w:rPr>
          <w:sz w:val="24"/>
          <w:szCs w:val="24"/>
        </w:rPr>
        <w:t>Соединенные Штаты Америки. Север и Юг: экономика, социальные отношения, политическая жизнь. Проблема рабства; аболиционизм. Гражданская война (1861-1865 гг.): причины, участники, итоги. А. Линкольн. Восстановление Юга. Промышленный рост в конце XIX в.</w:t>
      </w:r>
    </w:p>
    <w:p w14:paraId="22ECDF55" w14:textId="18E848B7" w:rsidR="00A35572" w:rsidRPr="00931DE7" w:rsidRDefault="00A35572" w:rsidP="00160122">
      <w:pPr>
        <w:pStyle w:val="a7"/>
        <w:spacing w:line="360" w:lineRule="auto"/>
        <w:ind w:left="0" w:firstLine="567"/>
        <w:rPr>
          <w:sz w:val="24"/>
          <w:szCs w:val="24"/>
        </w:rPr>
      </w:pPr>
      <w:r w:rsidRPr="00931DE7">
        <w:rPr>
          <w:sz w:val="24"/>
          <w:szCs w:val="24"/>
        </w:rPr>
        <w:t>Экономическое и социально-политическое развитие стран Европы и США в конце XIX ‒ начале ХХ в.</w:t>
      </w:r>
    </w:p>
    <w:p w14:paraId="7440966B" w14:textId="77777777" w:rsidR="00A35572" w:rsidRPr="00931DE7" w:rsidRDefault="00A35572" w:rsidP="00160122">
      <w:pPr>
        <w:pStyle w:val="a7"/>
        <w:spacing w:line="360" w:lineRule="auto"/>
        <w:ind w:left="0" w:firstLine="567"/>
        <w:rPr>
          <w:sz w:val="24"/>
          <w:szCs w:val="24"/>
        </w:rPr>
      </w:pPr>
      <w:r w:rsidRPr="00931DE7">
        <w:rPr>
          <w:sz w:val="24"/>
          <w:szCs w:val="24"/>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14:paraId="6CD77F34" w14:textId="27FF3C47" w:rsidR="00A35572" w:rsidRPr="00931DE7" w:rsidRDefault="00A35572" w:rsidP="00160122">
      <w:pPr>
        <w:pStyle w:val="a7"/>
        <w:spacing w:line="360" w:lineRule="auto"/>
        <w:ind w:left="0" w:firstLine="567"/>
        <w:rPr>
          <w:sz w:val="24"/>
          <w:szCs w:val="24"/>
        </w:rPr>
      </w:pPr>
      <w:r w:rsidRPr="00931DE7">
        <w:rPr>
          <w:sz w:val="24"/>
          <w:szCs w:val="24"/>
        </w:rPr>
        <w:t xml:space="preserve">Страны Латинской Америки в первой трети   XIX в. ‒ начале ХХ в. </w:t>
      </w:r>
    </w:p>
    <w:p w14:paraId="2237E34E" w14:textId="77777777" w:rsidR="00A35572" w:rsidRPr="00931DE7" w:rsidRDefault="00A35572" w:rsidP="00160122">
      <w:pPr>
        <w:pStyle w:val="a7"/>
        <w:spacing w:line="360" w:lineRule="auto"/>
        <w:ind w:left="0" w:firstLine="567"/>
        <w:rPr>
          <w:sz w:val="24"/>
          <w:szCs w:val="24"/>
        </w:rPr>
      </w:pPr>
      <w:r w:rsidRPr="00931DE7">
        <w:rPr>
          <w:sz w:val="24"/>
          <w:szCs w:val="24"/>
        </w:rPr>
        <w:t>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14:paraId="5517F316" w14:textId="2305D867" w:rsidR="00A35572" w:rsidRPr="00931DE7" w:rsidRDefault="00A35572" w:rsidP="00160122">
      <w:pPr>
        <w:pStyle w:val="a7"/>
        <w:spacing w:line="360" w:lineRule="auto"/>
        <w:ind w:left="0" w:firstLine="567"/>
        <w:rPr>
          <w:sz w:val="24"/>
          <w:szCs w:val="24"/>
        </w:rPr>
      </w:pPr>
      <w:r w:rsidRPr="00931DE7">
        <w:rPr>
          <w:sz w:val="24"/>
          <w:szCs w:val="24"/>
        </w:rPr>
        <w:t xml:space="preserve">Страны Азии во второй четверти ХIХ ‒ начале ХХ в. </w:t>
      </w:r>
    </w:p>
    <w:p w14:paraId="12D58556" w14:textId="3D9C6C87" w:rsidR="00A35572" w:rsidRPr="00931DE7" w:rsidRDefault="00A35572" w:rsidP="00160122">
      <w:pPr>
        <w:pStyle w:val="a7"/>
        <w:spacing w:line="360" w:lineRule="auto"/>
        <w:ind w:left="0" w:firstLine="567"/>
        <w:rPr>
          <w:sz w:val="24"/>
          <w:szCs w:val="24"/>
        </w:rPr>
      </w:pPr>
      <w:r w:rsidRPr="00931DE7">
        <w:rPr>
          <w:sz w:val="24"/>
          <w:szCs w:val="24"/>
        </w:rPr>
        <w:t>Османская империя. Политика Танзимата. Принятие конституции. Младотурецкая революция 1908-1909 гг.</w:t>
      </w:r>
    </w:p>
    <w:p w14:paraId="2468EEC3" w14:textId="6DB156AE" w:rsidR="00A35572" w:rsidRPr="00931DE7" w:rsidRDefault="00A35572" w:rsidP="00160122">
      <w:pPr>
        <w:pStyle w:val="a7"/>
        <w:spacing w:line="360" w:lineRule="auto"/>
        <w:ind w:left="0" w:firstLine="567"/>
        <w:rPr>
          <w:sz w:val="24"/>
          <w:szCs w:val="24"/>
        </w:rPr>
      </w:pPr>
      <w:r w:rsidRPr="00931DE7">
        <w:rPr>
          <w:sz w:val="24"/>
          <w:szCs w:val="24"/>
        </w:rPr>
        <w:t>Иран во второй половине ХIХ ‒ начале ХХ в. Революция   1905-1911 гг. в Иране.</w:t>
      </w:r>
    </w:p>
    <w:p w14:paraId="689C835B" w14:textId="69D3D9B0" w:rsidR="00A35572" w:rsidRPr="00931DE7" w:rsidRDefault="00A35572" w:rsidP="00160122">
      <w:pPr>
        <w:pStyle w:val="a7"/>
        <w:spacing w:line="360" w:lineRule="auto"/>
        <w:ind w:left="0" w:firstLine="567"/>
        <w:rPr>
          <w:sz w:val="24"/>
          <w:szCs w:val="24"/>
        </w:rPr>
      </w:pPr>
      <w:r w:rsidRPr="00931DE7">
        <w:rPr>
          <w:sz w:val="24"/>
          <w:szCs w:val="24"/>
        </w:rPr>
        <w:t>Индия в первой половине XIX века. Колониальный режим. Индийское национальное движение. Восстание сипаев (1857-1859 гг.).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p w14:paraId="57683610" w14:textId="7ED69A9A" w:rsidR="00A35572" w:rsidRPr="00931DE7" w:rsidRDefault="00A35572" w:rsidP="00160122">
      <w:pPr>
        <w:pStyle w:val="a7"/>
        <w:spacing w:line="360" w:lineRule="auto"/>
        <w:ind w:left="0" w:firstLine="567"/>
        <w:rPr>
          <w:sz w:val="24"/>
          <w:szCs w:val="24"/>
        </w:rPr>
      </w:pPr>
      <w:r w:rsidRPr="00931DE7">
        <w:rPr>
          <w:sz w:val="24"/>
          <w:szCs w:val="24"/>
        </w:rPr>
        <w:t>Китай. Империя Цин. «Опиумные войны». Восстание тайпинов. «Открытие» Китая. Политика «самоусиления». Восстание «ихэтуаней». Революция 1911-1913 гг. Сунь Ятсен.</w:t>
      </w:r>
    </w:p>
    <w:p w14:paraId="53EEF541" w14:textId="1CD6AB78" w:rsidR="00A35572" w:rsidRPr="00931DE7" w:rsidRDefault="00A35572" w:rsidP="00160122">
      <w:pPr>
        <w:pStyle w:val="a7"/>
        <w:spacing w:line="360" w:lineRule="auto"/>
        <w:ind w:left="0" w:firstLine="567"/>
        <w:rPr>
          <w:sz w:val="24"/>
          <w:szCs w:val="24"/>
        </w:rPr>
      </w:pPr>
      <w:r w:rsidRPr="00931DE7">
        <w:rPr>
          <w:sz w:val="24"/>
          <w:szCs w:val="24"/>
        </w:rPr>
        <w:t>Япония. «Открытие» Японии. Реставрация Мэйдзи. Введение конституции. Модернизация в экономике и социальных отношениях. Переход   к политике завоеваний.</w:t>
      </w:r>
    </w:p>
    <w:p w14:paraId="1143989B" w14:textId="4E6442E1" w:rsidR="00A35572" w:rsidRPr="00931DE7" w:rsidRDefault="00A35572" w:rsidP="00160122">
      <w:pPr>
        <w:pStyle w:val="a7"/>
        <w:spacing w:line="360" w:lineRule="auto"/>
        <w:ind w:left="0" w:firstLine="567"/>
        <w:rPr>
          <w:sz w:val="24"/>
          <w:szCs w:val="24"/>
        </w:rPr>
      </w:pPr>
      <w:r w:rsidRPr="00931DE7">
        <w:rPr>
          <w:sz w:val="24"/>
          <w:szCs w:val="24"/>
        </w:rPr>
        <w:t>Страны и народы Африки во второй половине XIX – начале XX в.</w:t>
      </w:r>
    </w:p>
    <w:p w14:paraId="69422B8D" w14:textId="77777777" w:rsidR="00A35572" w:rsidRPr="00931DE7" w:rsidRDefault="00A35572" w:rsidP="00160122">
      <w:pPr>
        <w:pStyle w:val="a7"/>
        <w:spacing w:line="360" w:lineRule="auto"/>
        <w:ind w:left="0" w:firstLine="567"/>
        <w:rPr>
          <w:sz w:val="24"/>
          <w:szCs w:val="24"/>
        </w:rPr>
      </w:pPr>
      <w:r w:rsidRPr="00931DE7">
        <w:rPr>
          <w:sz w:val="24"/>
          <w:szCs w:val="24"/>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14:paraId="2A8DB7BC" w14:textId="695936E1" w:rsidR="00A35572" w:rsidRPr="00931DE7" w:rsidRDefault="00A35572" w:rsidP="00160122">
      <w:pPr>
        <w:pStyle w:val="a7"/>
        <w:spacing w:line="360" w:lineRule="auto"/>
        <w:ind w:left="0" w:firstLine="567"/>
        <w:rPr>
          <w:sz w:val="24"/>
          <w:szCs w:val="24"/>
        </w:rPr>
      </w:pPr>
      <w:r w:rsidRPr="00931DE7">
        <w:rPr>
          <w:sz w:val="24"/>
          <w:szCs w:val="24"/>
        </w:rPr>
        <w:t>Развитие культуры в XIX – начале XX в.</w:t>
      </w:r>
    </w:p>
    <w:p w14:paraId="19CE7646" w14:textId="77777777" w:rsidR="00A35572" w:rsidRPr="00931DE7" w:rsidRDefault="00A35572" w:rsidP="00160122">
      <w:pPr>
        <w:pStyle w:val="a7"/>
        <w:spacing w:line="360" w:lineRule="auto"/>
        <w:ind w:left="0" w:firstLine="567"/>
        <w:rPr>
          <w:sz w:val="24"/>
          <w:szCs w:val="24"/>
        </w:rPr>
      </w:pPr>
      <w:r w:rsidRPr="00931DE7">
        <w:rPr>
          <w:sz w:val="24"/>
          <w:szCs w:val="24"/>
        </w:rP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w:t>
      </w:r>
    </w:p>
    <w:p w14:paraId="209C2024" w14:textId="77777777" w:rsidR="00A35572" w:rsidRPr="00931DE7" w:rsidRDefault="00A35572" w:rsidP="00160122">
      <w:pPr>
        <w:pStyle w:val="a7"/>
        <w:spacing w:line="360" w:lineRule="auto"/>
        <w:ind w:left="0" w:firstLine="567"/>
        <w:rPr>
          <w:sz w:val="24"/>
          <w:szCs w:val="24"/>
        </w:rPr>
      </w:pPr>
      <w:r w:rsidRPr="00931DE7">
        <w:rPr>
          <w:sz w:val="24"/>
          <w:szCs w:val="24"/>
        </w:rPr>
        <w:t>Распространение образования. Технический прогресс и изменения в условиях труда и повседневной жизни людей. Художественная культура в XIX – начале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14:paraId="2089CE36" w14:textId="210E9BF5" w:rsidR="00A35572" w:rsidRPr="00931DE7" w:rsidRDefault="00A35572" w:rsidP="00160122">
      <w:pPr>
        <w:pStyle w:val="a7"/>
        <w:spacing w:line="360" w:lineRule="auto"/>
        <w:ind w:left="0" w:firstLine="567"/>
        <w:rPr>
          <w:sz w:val="24"/>
          <w:szCs w:val="24"/>
        </w:rPr>
      </w:pPr>
      <w:r w:rsidRPr="00931DE7">
        <w:rPr>
          <w:sz w:val="24"/>
          <w:szCs w:val="24"/>
        </w:rPr>
        <w:t xml:space="preserve">Международные отношения в середине XIX – начале XX в. </w:t>
      </w:r>
    </w:p>
    <w:p w14:paraId="61B8ABE2" w14:textId="77777777" w:rsidR="00A35572" w:rsidRPr="00931DE7" w:rsidRDefault="00A35572" w:rsidP="00160122">
      <w:pPr>
        <w:pStyle w:val="a7"/>
        <w:spacing w:line="360" w:lineRule="auto"/>
        <w:ind w:left="0" w:firstLine="567"/>
        <w:rPr>
          <w:sz w:val="24"/>
          <w:szCs w:val="24"/>
        </w:rPr>
      </w:pPr>
      <w:r w:rsidRPr="00931DE7">
        <w:rPr>
          <w:sz w:val="24"/>
          <w:szCs w:val="24"/>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w:t>
      </w:r>
    </w:p>
    <w:p w14:paraId="04A6D4C6" w14:textId="77777777" w:rsidR="00A35572" w:rsidRPr="00931DE7" w:rsidRDefault="00A35572" w:rsidP="00160122">
      <w:pPr>
        <w:pStyle w:val="a7"/>
        <w:spacing w:line="360" w:lineRule="auto"/>
        <w:ind w:left="0" w:firstLine="567"/>
        <w:rPr>
          <w:sz w:val="24"/>
          <w:szCs w:val="24"/>
        </w:rPr>
      </w:pPr>
      <w:r w:rsidRPr="00931DE7">
        <w:rPr>
          <w:sz w:val="24"/>
          <w:szCs w:val="24"/>
        </w:rPr>
        <w:t>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XIX ‒ начале ХХ в. (испано-американская война, русско-японская война, боснийский кризис). Балканские войны.</w:t>
      </w:r>
    </w:p>
    <w:p w14:paraId="0F3D50FA" w14:textId="40DB3245" w:rsidR="00A35572" w:rsidRPr="00931DE7" w:rsidRDefault="00A35572" w:rsidP="00160122">
      <w:pPr>
        <w:pStyle w:val="a7"/>
        <w:spacing w:line="360" w:lineRule="auto"/>
        <w:ind w:left="0" w:firstLine="567"/>
        <w:rPr>
          <w:sz w:val="24"/>
          <w:szCs w:val="24"/>
        </w:rPr>
      </w:pPr>
      <w:r w:rsidRPr="00931DE7">
        <w:rPr>
          <w:sz w:val="24"/>
          <w:szCs w:val="24"/>
        </w:rPr>
        <w:t>Обобщение. Историческое и культурное наследие   XIX – начала XX в.</w:t>
      </w:r>
    </w:p>
    <w:p w14:paraId="3E583E45" w14:textId="46674E49" w:rsidR="00A35572" w:rsidRPr="00931DE7" w:rsidRDefault="00A35572" w:rsidP="00160122">
      <w:pPr>
        <w:pStyle w:val="a7"/>
        <w:spacing w:line="360" w:lineRule="auto"/>
        <w:ind w:left="0" w:firstLine="567"/>
        <w:rPr>
          <w:sz w:val="24"/>
          <w:szCs w:val="24"/>
        </w:rPr>
      </w:pPr>
      <w:r w:rsidRPr="00931DE7">
        <w:rPr>
          <w:sz w:val="24"/>
          <w:szCs w:val="24"/>
        </w:rPr>
        <w:t xml:space="preserve">История России. Российская империя во второй четверти   XIX ‒ начале XX в. </w:t>
      </w:r>
    </w:p>
    <w:p w14:paraId="5A59A06D" w14:textId="466B4F52" w:rsidR="00A35572" w:rsidRPr="00931DE7" w:rsidRDefault="00A35572" w:rsidP="00160122">
      <w:pPr>
        <w:pStyle w:val="a7"/>
        <w:spacing w:line="360" w:lineRule="auto"/>
        <w:ind w:left="0" w:firstLine="567"/>
        <w:rPr>
          <w:sz w:val="24"/>
          <w:szCs w:val="24"/>
        </w:rPr>
      </w:pPr>
      <w:r w:rsidRPr="00931DE7">
        <w:rPr>
          <w:sz w:val="24"/>
          <w:szCs w:val="24"/>
        </w:rPr>
        <w:t xml:space="preserve">Введение. </w:t>
      </w:r>
    </w:p>
    <w:p w14:paraId="3B6C5AC0" w14:textId="5F041422" w:rsidR="00A35572" w:rsidRPr="00931DE7" w:rsidRDefault="00A35572" w:rsidP="00160122">
      <w:pPr>
        <w:pStyle w:val="a7"/>
        <w:spacing w:line="360" w:lineRule="auto"/>
        <w:ind w:left="0" w:firstLine="567"/>
        <w:rPr>
          <w:sz w:val="24"/>
          <w:szCs w:val="24"/>
        </w:rPr>
      </w:pPr>
      <w:r w:rsidRPr="00931DE7">
        <w:rPr>
          <w:sz w:val="24"/>
          <w:szCs w:val="24"/>
        </w:rPr>
        <w:t>Внутренняя политика Николая I.</w:t>
      </w:r>
    </w:p>
    <w:p w14:paraId="46E259D5" w14:textId="77777777" w:rsidR="00A35572" w:rsidRPr="00931DE7" w:rsidRDefault="00A35572" w:rsidP="00160122">
      <w:pPr>
        <w:pStyle w:val="a7"/>
        <w:spacing w:line="360" w:lineRule="auto"/>
        <w:ind w:left="0" w:firstLine="567"/>
        <w:rPr>
          <w:sz w:val="24"/>
          <w:szCs w:val="24"/>
        </w:rPr>
      </w:pPr>
      <w:r w:rsidRPr="00931DE7">
        <w:rPr>
          <w:sz w:val="24"/>
          <w:szCs w:val="24"/>
        </w:rPr>
        <w:t>Реформаторские и консервативные тенденции в политике Николая I.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1837-1841 гг. Формирование профессиональной бюрократии.</w:t>
      </w:r>
    </w:p>
    <w:p w14:paraId="749D114C" w14:textId="77777777" w:rsidR="00A35572" w:rsidRPr="00931DE7" w:rsidRDefault="00A35572" w:rsidP="00160122">
      <w:pPr>
        <w:pStyle w:val="a7"/>
        <w:spacing w:line="360" w:lineRule="auto"/>
        <w:ind w:left="0" w:firstLine="567"/>
        <w:rPr>
          <w:sz w:val="24"/>
          <w:szCs w:val="24"/>
        </w:rPr>
      </w:pPr>
      <w:r w:rsidRPr="00931DE7">
        <w:rPr>
          <w:sz w:val="24"/>
          <w:szCs w:val="24"/>
        </w:rPr>
        <w:t>Начало промышленного переворота и его особенности в России.</w:t>
      </w:r>
    </w:p>
    <w:p w14:paraId="48AD9768" w14:textId="6ED3D69B" w:rsidR="00A35572" w:rsidRPr="00931DE7" w:rsidRDefault="00A35572" w:rsidP="00160122">
      <w:pPr>
        <w:pStyle w:val="a7"/>
        <w:spacing w:line="360" w:lineRule="auto"/>
        <w:ind w:left="0" w:firstLine="567"/>
        <w:rPr>
          <w:sz w:val="24"/>
          <w:szCs w:val="24"/>
        </w:rPr>
      </w:pPr>
      <w:r w:rsidRPr="00931DE7">
        <w:rPr>
          <w:sz w:val="24"/>
          <w:szCs w:val="24"/>
        </w:rPr>
        <w:t xml:space="preserve">Внешняя политика. Восточный вопрос: русско-иранская (1826-1828 гг.) и русско-турецкая войны (1827-1828 гг.). Польское восстание (1830-1831 гг.). «Священный союз».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 </w:t>
      </w:r>
    </w:p>
    <w:p w14:paraId="469641EE" w14:textId="77777777" w:rsidR="00A35572" w:rsidRPr="00931DE7" w:rsidRDefault="00A35572" w:rsidP="004766A1">
      <w:pPr>
        <w:pStyle w:val="a7"/>
        <w:spacing w:line="360" w:lineRule="auto"/>
        <w:ind w:left="0" w:firstLine="567"/>
        <w:rPr>
          <w:sz w:val="24"/>
          <w:szCs w:val="24"/>
        </w:rPr>
      </w:pPr>
      <w:r w:rsidRPr="00931DE7">
        <w:rPr>
          <w:sz w:val="24"/>
          <w:szCs w:val="24"/>
        </w:rPr>
        <w:t xml:space="preserve">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Петербург. Города как административные, торговые   и промышленные центры. </w:t>
      </w:r>
    </w:p>
    <w:p w14:paraId="0D6C1670" w14:textId="77777777" w:rsidR="00A35572" w:rsidRPr="00931DE7" w:rsidRDefault="00A35572" w:rsidP="004766A1">
      <w:pPr>
        <w:pStyle w:val="a7"/>
        <w:spacing w:line="360" w:lineRule="auto"/>
        <w:ind w:left="0" w:firstLine="567"/>
        <w:rPr>
          <w:sz w:val="24"/>
          <w:szCs w:val="24"/>
        </w:rPr>
      </w:pPr>
      <w:r w:rsidRPr="00931DE7">
        <w:rPr>
          <w:sz w:val="24"/>
          <w:szCs w:val="24"/>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(«самодержавие, православие, народность»). Деятельность графа С.С. Уварова. Славянофилы и западники, зарождение социалистической мысли. Формирование теории русского социализма. А.И. Герцен. Россия и Европа как центральный пункт общественных дебатов.</w:t>
      </w:r>
    </w:p>
    <w:p w14:paraId="06A58B67" w14:textId="3495FE7E" w:rsidR="00A35572" w:rsidRPr="00931DE7" w:rsidRDefault="00A35572" w:rsidP="004766A1">
      <w:pPr>
        <w:pStyle w:val="a7"/>
        <w:spacing w:line="360" w:lineRule="auto"/>
        <w:ind w:left="0" w:firstLine="567"/>
        <w:rPr>
          <w:sz w:val="24"/>
          <w:szCs w:val="24"/>
        </w:rPr>
      </w:pPr>
      <w:r w:rsidRPr="00931DE7">
        <w:rPr>
          <w:sz w:val="24"/>
          <w:szCs w:val="24"/>
        </w:rPr>
        <w:t xml:space="preserve">Культурное пространство империи в первой половине XIX в. </w:t>
      </w:r>
    </w:p>
    <w:p w14:paraId="17E19130" w14:textId="77777777" w:rsidR="00A35572" w:rsidRPr="00931DE7" w:rsidRDefault="00A35572" w:rsidP="004766A1">
      <w:pPr>
        <w:pStyle w:val="a7"/>
        <w:spacing w:line="360" w:lineRule="auto"/>
        <w:ind w:left="0" w:firstLine="567"/>
        <w:rPr>
          <w:sz w:val="24"/>
          <w:szCs w:val="24"/>
        </w:rPr>
      </w:pPr>
      <w:r w:rsidRPr="00931DE7">
        <w:rPr>
          <w:sz w:val="24"/>
          <w:szCs w:val="24"/>
        </w:rPr>
        <w:t xml:space="preserve">Национальные корни отечественной культуры и зарубежные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Золотой век русской литературы (А.С. Пушкин, М.Ю. Лермонтов, Н.В. Гоголь, В.Г. Белинский). Формирование русской музыкальной школы. Театр, живопись, архитектура. Развитие науки и техники. Географические экспедиции. Открытие Антарктиды. Учреждение Русского географического общества. Школы и университеты. Народная культура. Культура повседневности: жизнь в городе и в усадьбе. </w:t>
      </w:r>
    </w:p>
    <w:p w14:paraId="438B9CB4" w14:textId="4DF69651" w:rsidR="00A35572" w:rsidRPr="00931DE7" w:rsidRDefault="00A35572" w:rsidP="004766A1">
      <w:pPr>
        <w:pStyle w:val="a7"/>
        <w:spacing w:line="360" w:lineRule="auto"/>
        <w:ind w:left="0" w:firstLine="567"/>
        <w:rPr>
          <w:sz w:val="24"/>
          <w:szCs w:val="24"/>
        </w:rPr>
      </w:pPr>
      <w:r w:rsidRPr="00931DE7">
        <w:rPr>
          <w:sz w:val="24"/>
          <w:szCs w:val="24"/>
        </w:rPr>
        <w:t xml:space="preserve">Народы России в первой половине XIX в. </w:t>
      </w:r>
    </w:p>
    <w:p w14:paraId="5E077D0E" w14:textId="77777777" w:rsidR="00A35572" w:rsidRPr="00931DE7" w:rsidRDefault="00A35572" w:rsidP="004766A1">
      <w:pPr>
        <w:pStyle w:val="a7"/>
        <w:spacing w:line="360" w:lineRule="auto"/>
        <w:ind w:left="0" w:firstLine="567"/>
        <w:rPr>
          <w:sz w:val="24"/>
          <w:szCs w:val="24"/>
        </w:rPr>
      </w:pPr>
      <w:r w:rsidRPr="00931DE7">
        <w:rPr>
          <w:sz w:val="24"/>
          <w:szCs w:val="24"/>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и ликвидация его автономии. Кавказская война. Движение Шамиля.</w:t>
      </w:r>
    </w:p>
    <w:p w14:paraId="60556FDB" w14:textId="2734943C" w:rsidR="00A35572" w:rsidRPr="00931DE7" w:rsidRDefault="00A35572" w:rsidP="004766A1">
      <w:pPr>
        <w:pStyle w:val="a7"/>
        <w:spacing w:line="360" w:lineRule="auto"/>
        <w:ind w:left="0" w:firstLine="567"/>
        <w:rPr>
          <w:sz w:val="24"/>
          <w:szCs w:val="24"/>
        </w:rPr>
      </w:pPr>
      <w:r w:rsidRPr="00931DE7">
        <w:rPr>
          <w:sz w:val="24"/>
          <w:szCs w:val="24"/>
        </w:rPr>
        <w:t>Социальная и правовая модернизация страны при Александре II. Великие реформы 1860-1870-х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период.</w:t>
      </w:r>
    </w:p>
    <w:p w14:paraId="48B1025E" w14:textId="77777777" w:rsidR="00A35572" w:rsidRPr="00931DE7" w:rsidRDefault="00A35572" w:rsidP="004766A1">
      <w:pPr>
        <w:pStyle w:val="a7"/>
        <w:spacing w:line="360" w:lineRule="auto"/>
        <w:ind w:left="0" w:firstLine="567"/>
        <w:rPr>
          <w:sz w:val="24"/>
          <w:szCs w:val="24"/>
        </w:rPr>
      </w:pPr>
      <w:r w:rsidRPr="00931DE7">
        <w:rPr>
          <w:sz w:val="24"/>
          <w:szCs w:val="24"/>
        </w:rPr>
        <w:t>Многовекторность внешней политики империи. Присоединение Средней Азии. Россия и Балканы. Русско-турецкая война 1877-1878 гг. Россия на Дальнем Востоке.</w:t>
      </w:r>
    </w:p>
    <w:p w14:paraId="49B4B9DF" w14:textId="0791C561" w:rsidR="00A35572" w:rsidRPr="00931DE7" w:rsidRDefault="00A35572" w:rsidP="004766A1">
      <w:pPr>
        <w:pStyle w:val="a7"/>
        <w:spacing w:line="360" w:lineRule="auto"/>
        <w:ind w:left="0" w:firstLine="567"/>
        <w:rPr>
          <w:sz w:val="24"/>
          <w:szCs w:val="24"/>
        </w:rPr>
      </w:pPr>
      <w:r w:rsidRPr="00931DE7">
        <w:rPr>
          <w:sz w:val="24"/>
          <w:szCs w:val="24"/>
        </w:rPr>
        <w:t xml:space="preserve">Россия в 1880-1890-х гг. </w:t>
      </w:r>
    </w:p>
    <w:p w14:paraId="354B852A" w14:textId="77777777" w:rsidR="00A35572" w:rsidRPr="00931DE7" w:rsidRDefault="00A35572" w:rsidP="004766A1">
      <w:pPr>
        <w:pStyle w:val="a7"/>
        <w:spacing w:line="360" w:lineRule="auto"/>
        <w:ind w:left="0" w:firstLine="567"/>
        <w:rPr>
          <w:sz w:val="24"/>
          <w:szCs w:val="24"/>
        </w:rPr>
      </w:pPr>
      <w:r w:rsidRPr="00931DE7">
        <w:rPr>
          <w:sz w:val="24"/>
          <w:szCs w:val="24"/>
        </w:rPr>
        <w:t>«Народное самодержавие» Александра III.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w:t>
      </w:r>
    </w:p>
    <w:p w14:paraId="2D407E57" w14:textId="77777777" w:rsidR="00A35572" w:rsidRPr="00931DE7" w:rsidRDefault="00A35572" w:rsidP="004766A1">
      <w:pPr>
        <w:pStyle w:val="a7"/>
        <w:spacing w:line="360" w:lineRule="auto"/>
        <w:ind w:left="0" w:firstLine="567"/>
        <w:rPr>
          <w:sz w:val="24"/>
          <w:szCs w:val="24"/>
        </w:rPr>
      </w:pPr>
      <w:r w:rsidRPr="00931DE7">
        <w:rPr>
          <w:sz w:val="24"/>
          <w:szCs w:val="24"/>
        </w:rPr>
        <w:t>Основные сферы и направления внешнеполитических интересов. Упрочение статуса великой державы. Освоение государственной территории.</w:t>
      </w:r>
    </w:p>
    <w:p w14:paraId="1E3BA088" w14:textId="77777777" w:rsidR="00A35572" w:rsidRPr="00931DE7" w:rsidRDefault="00A35572" w:rsidP="004766A1">
      <w:pPr>
        <w:pStyle w:val="a7"/>
        <w:spacing w:line="360" w:lineRule="auto"/>
        <w:ind w:left="0" w:firstLine="567"/>
        <w:rPr>
          <w:sz w:val="24"/>
          <w:szCs w:val="24"/>
        </w:rPr>
      </w:pPr>
      <w:r w:rsidRPr="00931DE7">
        <w:rPr>
          <w:sz w:val="24"/>
          <w:szCs w:val="24"/>
        </w:rPr>
        <w:t>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14:paraId="708A3B79" w14:textId="77777777" w:rsidR="00A35572" w:rsidRPr="00931DE7" w:rsidRDefault="00A35572" w:rsidP="004766A1">
      <w:pPr>
        <w:pStyle w:val="a7"/>
        <w:spacing w:line="360" w:lineRule="auto"/>
        <w:ind w:left="0" w:firstLine="567"/>
        <w:rPr>
          <w:sz w:val="24"/>
          <w:szCs w:val="24"/>
        </w:rPr>
      </w:pPr>
      <w:r w:rsidRPr="00931DE7">
        <w:rPr>
          <w:sz w:val="24"/>
          <w:szCs w:val="24"/>
        </w:rPr>
        <w:t xml:space="preserve">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w:t>
      </w:r>
    </w:p>
    <w:p w14:paraId="02188866" w14:textId="10151842" w:rsidR="00A35572" w:rsidRPr="00931DE7" w:rsidRDefault="00A35572" w:rsidP="004766A1">
      <w:pPr>
        <w:pStyle w:val="a7"/>
        <w:spacing w:line="360" w:lineRule="auto"/>
        <w:ind w:left="0" w:firstLine="567"/>
        <w:rPr>
          <w:sz w:val="24"/>
          <w:szCs w:val="24"/>
        </w:rPr>
      </w:pPr>
      <w:r w:rsidRPr="00931DE7">
        <w:rPr>
          <w:sz w:val="24"/>
          <w:szCs w:val="24"/>
        </w:rPr>
        <w:t xml:space="preserve">Культурное пространство империи во второй половине XIX в. </w:t>
      </w:r>
    </w:p>
    <w:p w14:paraId="023552DA" w14:textId="685E02CD" w:rsidR="00A35572" w:rsidRPr="00931DE7" w:rsidRDefault="00A35572" w:rsidP="004766A1">
      <w:pPr>
        <w:pStyle w:val="a7"/>
        <w:spacing w:line="360" w:lineRule="auto"/>
        <w:ind w:left="0" w:firstLine="567"/>
        <w:rPr>
          <w:sz w:val="24"/>
          <w:szCs w:val="24"/>
        </w:rPr>
      </w:pPr>
      <w:r w:rsidRPr="00931DE7">
        <w:rPr>
          <w:sz w:val="24"/>
          <w:szCs w:val="24"/>
        </w:rP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Ф.М. Достоевский, Л.Н. Толстой, С.Е. Салтыков-Щедрин, Ф.И. Тютчев, А.Н. Островский, А.П. Чехов и некоторые другие. Живопись. Музыка. Театр. Архитектура и градостроительство.</w:t>
      </w:r>
    </w:p>
    <w:p w14:paraId="52B8259A" w14:textId="33759885" w:rsidR="00A35572" w:rsidRPr="00931DE7" w:rsidRDefault="00A35572" w:rsidP="004766A1">
      <w:pPr>
        <w:pStyle w:val="a7"/>
        <w:spacing w:line="360" w:lineRule="auto"/>
        <w:ind w:left="0" w:firstLine="567"/>
        <w:rPr>
          <w:sz w:val="24"/>
          <w:szCs w:val="24"/>
        </w:rPr>
      </w:pPr>
      <w:r w:rsidRPr="00931DE7">
        <w:rPr>
          <w:sz w:val="24"/>
          <w:szCs w:val="24"/>
        </w:rPr>
        <w:t>Основные регионы и народы Российской империи и их роль в жизни страны.</w:t>
      </w:r>
    </w:p>
    <w:p w14:paraId="7D875C74" w14:textId="77777777" w:rsidR="00A35572" w:rsidRPr="00931DE7" w:rsidRDefault="00A35572" w:rsidP="004766A1">
      <w:pPr>
        <w:pStyle w:val="a7"/>
        <w:spacing w:line="360" w:lineRule="auto"/>
        <w:ind w:left="0" w:firstLine="567"/>
        <w:rPr>
          <w:sz w:val="24"/>
          <w:szCs w:val="24"/>
        </w:rPr>
      </w:pPr>
      <w:r w:rsidRPr="00931DE7">
        <w:rPr>
          <w:sz w:val="24"/>
          <w:szCs w:val="24"/>
        </w:rPr>
        <w:t xml:space="preserve">Национальная политика самодержавия. Национальные движения народов России. Взаимодействие национальных культур и народов. Укрепление автономии Финляндии. Польское восстание 1863 г. Прибалтика. Еврейский вопрос. Поволжье. Северный Кавказ и Закавказье. Завершение Кавказской войны. Север, Сибирь, Дальний Восток. Средняя Азия. </w:t>
      </w:r>
    </w:p>
    <w:p w14:paraId="4CF2CCB2" w14:textId="1143A5DC" w:rsidR="00A35572" w:rsidRPr="00931DE7" w:rsidRDefault="00A35572" w:rsidP="004766A1">
      <w:pPr>
        <w:pStyle w:val="a7"/>
        <w:spacing w:line="360" w:lineRule="auto"/>
        <w:ind w:left="0" w:firstLine="567"/>
        <w:rPr>
          <w:sz w:val="24"/>
          <w:szCs w:val="24"/>
        </w:rPr>
      </w:pPr>
      <w:r w:rsidRPr="00931DE7">
        <w:rPr>
          <w:sz w:val="24"/>
          <w:szCs w:val="24"/>
        </w:rPr>
        <w:t>Общественная жизнь в 1860-1890-х гг.</w:t>
      </w:r>
    </w:p>
    <w:p w14:paraId="19A39A90" w14:textId="77777777" w:rsidR="00A35572" w:rsidRPr="00931DE7" w:rsidRDefault="00A35572" w:rsidP="004766A1">
      <w:pPr>
        <w:pStyle w:val="a7"/>
        <w:spacing w:line="360" w:lineRule="auto"/>
        <w:ind w:left="0" w:firstLine="567"/>
        <w:rPr>
          <w:sz w:val="24"/>
          <w:szCs w:val="24"/>
        </w:rPr>
      </w:pPr>
      <w:r w:rsidRPr="00931DE7">
        <w:rPr>
          <w:sz w:val="24"/>
          <w:szCs w:val="24"/>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14:paraId="346D4E3F" w14:textId="77777777" w:rsidR="00A35572" w:rsidRPr="00931DE7" w:rsidRDefault="00A35572" w:rsidP="004766A1">
      <w:pPr>
        <w:pStyle w:val="a7"/>
        <w:spacing w:line="360" w:lineRule="auto"/>
        <w:ind w:left="0" w:firstLine="567"/>
        <w:rPr>
          <w:sz w:val="24"/>
          <w:szCs w:val="24"/>
        </w:rPr>
      </w:pPr>
      <w:r w:rsidRPr="00931DE7">
        <w:rPr>
          <w:sz w:val="24"/>
          <w:szCs w:val="24"/>
        </w:rP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Н.Я. Данилевский. К.Н. Леонтьев.   М.Н. Катков. К.П. Победоносцев. М.А. Бакунин. Основные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Распространение марксизма и формирование социал-демократии. </w:t>
      </w:r>
    </w:p>
    <w:p w14:paraId="605F88BF" w14:textId="0073C8DF" w:rsidR="00A35572" w:rsidRPr="00931DE7" w:rsidRDefault="00A35572" w:rsidP="004766A1">
      <w:pPr>
        <w:pStyle w:val="a7"/>
        <w:spacing w:line="360" w:lineRule="auto"/>
        <w:ind w:left="0" w:firstLine="567"/>
        <w:rPr>
          <w:sz w:val="24"/>
          <w:szCs w:val="24"/>
        </w:rPr>
      </w:pPr>
      <w:r w:rsidRPr="00931DE7">
        <w:rPr>
          <w:sz w:val="24"/>
          <w:szCs w:val="24"/>
        </w:rPr>
        <w:t xml:space="preserve">Россия на пороге ХХ в. </w:t>
      </w:r>
    </w:p>
    <w:p w14:paraId="4C0DFAA0" w14:textId="6EBFB4E9" w:rsidR="00A35572" w:rsidRPr="00931DE7" w:rsidRDefault="00A35572" w:rsidP="004766A1">
      <w:pPr>
        <w:pStyle w:val="a7"/>
        <w:spacing w:line="360" w:lineRule="auto"/>
        <w:ind w:left="0" w:firstLine="567"/>
        <w:rPr>
          <w:sz w:val="24"/>
          <w:szCs w:val="24"/>
        </w:rPr>
      </w:pPr>
      <w:r w:rsidRPr="00931DE7">
        <w:rPr>
          <w:sz w:val="24"/>
          <w:szCs w:val="24"/>
        </w:rPr>
        <w:t>На пороге нового века: динамика и противоречия развития. Политический строй. Император Николай II и его окружение.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продовольствия.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14:paraId="4F54B3E6" w14:textId="77777777" w:rsidR="00A35572" w:rsidRPr="00931DE7" w:rsidRDefault="00A35572" w:rsidP="004766A1">
      <w:pPr>
        <w:pStyle w:val="a7"/>
        <w:spacing w:line="360" w:lineRule="auto"/>
        <w:ind w:left="0" w:firstLine="567"/>
        <w:rPr>
          <w:sz w:val="24"/>
          <w:szCs w:val="24"/>
        </w:rPr>
      </w:pPr>
      <w:r w:rsidRPr="00931DE7">
        <w:rPr>
          <w:sz w:val="24"/>
          <w:szCs w:val="24"/>
        </w:rPr>
        <w:t>Центр и регионы. Корректировка национальной политики.</w:t>
      </w:r>
    </w:p>
    <w:p w14:paraId="7F866E58" w14:textId="4CAA5E05" w:rsidR="00A35572" w:rsidRPr="00931DE7" w:rsidRDefault="00A35572" w:rsidP="004766A1">
      <w:pPr>
        <w:pStyle w:val="a7"/>
        <w:spacing w:line="360" w:lineRule="auto"/>
        <w:ind w:left="0" w:firstLine="567"/>
        <w:rPr>
          <w:sz w:val="24"/>
          <w:szCs w:val="24"/>
        </w:rPr>
      </w:pPr>
      <w:r w:rsidRPr="00931DE7">
        <w:rPr>
          <w:sz w:val="24"/>
          <w:szCs w:val="24"/>
        </w:rPr>
        <w:t>Россия в системе международных отношений. Политика   на Дальнем Востоке. Русско-японская война 1904-1905 гг. Оборона Порт-Артура. Цусимское сражение.</w:t>
      </w:r>
    </w:p>
    <w:p w14:paraId="63442678" w14:textId="4BA64184" w:rsidR="00A35572" w:rsidRPr="00931DE7" w:rsidRDefault="00A35572" w:rsidP="004766A1">
      <w:pPr>
        <w:pStyle w:val="a7"/>
        <w:spacing w:line="360" w:lineRule="auto"/>
        <w:ind w:left="0" w:firstLine="567"/>
        <w:rPr>
          <w:sz w:val="24"/>
          <w:szCs w:val="24"/>
        </w:rPr>
      </w:pPr>
      <w:r w:rsidRPr="00931DE7">
        <w:rPr>
          <w:sz w:val="24"/>
          <w:szCs w:val="24"/>
        </w:rPr>
        <w:t>Первая российская революция 1905-1907 гг. Начало парламентаризма в России.</w:t>
      </w:r>
    </w:p>
    <w:p w14:paraId="4884B737" w14:textId="77777777" w:rsidR="00A35572" w:rsidRPr="00931DE7" w:rsidRDefault="00A35572" w:rsidP="004766A1">
      <w:pPr>
        <w:pStyle w:val="a7"/>
        <w:spacing w:line="360" w:lineRule="auto"/>
        <w:ind w:left="0" w:firstLine="567"/>
        <w:rPr>
          <w:sz w:val="24"/>
          <w:szCs w:val="24"/>
        </w:rPr>
      </w:pPr>
      <w:r w:rsidRPr="00931DE7">
        <w:rPr>
          <w:sz w:val="24"/>
          <w:szCs w:val="24"/>
        </w:rPr>
        <w:t>Предпосылки Первой российской революции. Формы социальных протестов. Политический терроризм.</w:t>
      </w:r>
    </w:p>
    <w:p w14:paraId="267588DB" w14:textId="77777777" w:rsidR="00A35572" w:rsidRPr="00931DE7" w:rsidRDefault="00A35572" w:rsidP="004766A1">
      <w:pPr>
        <w:pStyle w:val="a7"/>
        <w:spacing w:line="360" w:lineRule="auto"/>
        <w:ind w:left="0" w:firstLine="567"/>
        <w:rPr>
          <w:sz w:val="24"/>
          <w:szCs w:val="24"/>
        </w:rPr>
      </w:pPr>
      <w:r w:rsidRPr="00931DE7">
        <w:rPr>
          <w:sz w:val="24"/>
          <w:szCs w:val="24"/>
        </w:rPr>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1906-1907 гг.</w:t>
      </w:r>
    </w:p>
    <w:p w14:paraId="0610052A" w14:textId="77777777" w:rsidR="00A35572" w:rsidRPr="00931DE7" w:rsidRDefault="00A35572" w:rsidP="00931DE7">
      <w:pPr>
        <w:pStyle w:val="a7"/>
        <w:spacing w:line="360" w:lineRule="auto"/>
        <w:ind w:left="0" w:firstLine="142"/>
        <w:rPr>
          <w:sz w:val="24"/>
          <w:szCs w:val="24"/>
        </w:rPr>
      </w:pPr>
      <w:r w:rsidRPr="00931DE7">
        <w:rPr>
          <w:sz w:val="24"/>
          <w:szCs w:val="24"/>
        </w:rPr>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w:t>
      </w:r>
    </w:p>
    <w:p w14:paraId="2FA2DA4D" w14:textId="11D5B882" w:rsidR="00A35572" w:rsidRPr="00931DE7" w:rsidRDefault="00A35572" w:rsidP="004766A1">
      <w:pPr>
        <w:pStyle w:val="a7"/>
        <w:spacing w:line="360" w:lineRule="auto"/>
        <w:ind w:left="0" w:firstLine="567"/>
        <w:rPr>
          <w:sz w:val="24"/>
          <w:szCs w:val="24"/>
        </w:rPr>
      </w:pPr>
      <w:r w:rsidRPr="00931DE7">
        <w:rPr>
          <w:sz w:val="24"/>
          <w:szCs w:val="24"/>
        </w:rPr>
        <w:t xml:space="preserve">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Нарастание социальных противоречий. III и IV Государственная дума. Идейно-политический спектр. </w:t>
      </w:r>
    </w:p>
    <w:p w14:paraId="159D7EBD" w14:textId="77777777" w:rsidR="00A35572" w:rsidRPr="00931DE7" w:rsidRDefault="00A35572" w:rsidP="004766A1">
      <w:pPr>
        <w:pStyle w:val="a7"/>
        <w:spacing w:line="360" w:lineRule="auto"/>
        <w:ind w:left="0" w:firstLine="567"/>
        <w:rPr>
          <w:sz w:val="24"/>
          <w:szCs w:val="24"/>
        </w:rPr>
      </w:pPr>
      <w:r w:rsidRPr="00931DE7">
        <w:rPr>
          <w:sz w:val="24"/>
          <w:szCs w:val="24"/>
        </w:rPr>
        <w:t xml:space="preserve">Обострение международной обстановки. Блоковая система и участие   в ней России. </w:t>
      </w:r>
    </w:p>
    <w:p w14:paraId="5613C611" w14:textId="45A1CB32" w:rsidR="00A35572" w:rsidRPr="00931DE7" w:rsidRDefault="00A35572" w:rsidP="004766A1">
      <w:pPr>
        <w:pStyle w:val="a7"/>
        <w:spacing w:line="360" w:lineRule="auto"/>
        <w:ind w:left="0" w:firstLine="567"/>
        <w:rPr>
          <w:sz w:val="24"/>
          <w:szCs w:val="24"/>
        </w:rPr>
      </w:pPr>
      <w:r w:rsidRPr="00931DE7">
        <w:rPr>
          <w:sz w:val="24"/>
          <w:szCs w:val="24"/>
        </w:rP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w:t>
      </w:r>
    </w:p>
    <w:p w14:paraId="4FA256DD" w14:textId="77777777" w:rsidR="00A35572" w:rsidRPr="00931DE7" w:rsidRDefault="00A35572" w:rsidP="004766A1">
      <w:pPr>
        <w:pStyle w:val="a7"/>
        <w:spacing w:line="360" w:lineRule="auto"/>
        <w:ind w:left="0" w:firstLine="567"/>
        <w:rPr>
          <w:sz w:val="24"/>
          <w:szCs w:val="24"/>
        </w:rPr>
      </w:pPr>
      <w:r w:rsidRPr="00931DE7">
        <w:rPr>
          <w:sz w:val="24"/>
          <w:szCs w:val="24"/>
        </w:rPr>
        <w:t>«Мир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14:paraId="21EB2A36" w14:textId="77777777" w:rsidR="00A35572" w:rsidRPr="00931DE7" w:rsidRDefault="00A35572" w:rsidP="004766A1">
      <w:pPr>
        <w:pStyle w:val="a7"/>
        <w:spacing w:line="360" w:lineRule="auto"/>
        <w:ind w:left="0" w:firstLine="567"/>
        <w:rPr>
          <w:sz w:val="24"/>
          <w:szCs w:val="24"/>
        </w:rPr>
      </w:pPr>
      <w:r w:rsidRPr="00931DE7">
        <w:rPr>
          <w:sz w:val="24"/>
          <w:szCs w:val="24"/>
        </w:rPr>
        <w:t xml:space="preserve">Развитие народного просвещения. Открытия российских ученых. Достижения в науке и технике. Развитие русской философской школы. </w:t>
      </w:r>
    </w:p>
    <w:p w14:paraId="55BF2FDC" w14:textId="2C48C123" w:rsidR="00A35572" w:rsidRPr="00931DE7" w:rsidRDefault="00A35572" w:rsidP="004766A1">
      <w:pPr>
        <w:pStyle w:val="a7"/>
        <w:spacing w:line="360" w:lineRule="auto"/>
        <w:ind w:left="0" w:firstLine="567"/>
        <w:rPr>
          <w:b/>
          <w:bCs/>
          <w:sz w:val="24"/>
          <w:szCs w:val="24"/>
        </w:rPr>
      </w:pPr>
      <w:r w:rsidRPr="00931DE7">
        <w:rPr>
          <w:b/>
          <w:bCs/>
          <w:sz w:val="24"/>
          <w:szCs w:val="24"/>
        </w:rPr>
        <w:t>Планируемые результаты освоения программы по истории на уровне основного общего образования.</w:t>
      </w:r>
    </w:p>
    <w:p w14:paraId="229BE763" w14:textId="622FA43C" w:rsidR="00A35572" w:rsidRPr="00931DE7" w:rsidRDefault="00A35572" w:rsidP="004766A1">
      <w:pPr>
        <w:pStyle w:val="a7"/>
        <w:spacing w:line="360" w:lineRule="auto"/>
        <w:ind w:left="0" w:firstLine="567"/>
        <w:rPr>
          <w:sz w:val="24"/>
          <w:szCs w:val="24"/>
        </w:rPr>
      </w:pPr>
      <w:r w:rsidRPr="00931DE7">
        <w:rPr>
          <w:sz w:val="24"/>
          <w:szCs w:val="24"/>
        </w:rPr>
        <w:t>К важнейшим личностным результатам изучения истории относятся:</w:t>
      </w:r>
    </w:p>
    <w:p w14:paraId="520879FC" w14:textId="77777777" w:rsidR="00A35572" w:rsidRPr="00931DE7" w:rsidRDefault="00A35572" w:rsidP="004766A1">
      <w:pPr>
        <w:pStyle w:val="a7"/>
        <w:spacing w:line="360" w:lineRule="auto"/>
        <w:ind w:left="0" w:firstLine="567"/>
        <w:rPr>
          <w:sz w:val="24"/>
          <w:szCs w:val="24"/>
        </w:rPr>
      </w:pPr>
      <w:r w:rsidRPr="00931DE7">
        <w:rPr>
          <w:sz w:val="24"/>
          <w:szCs w:val="24"/>
        </w:rPr>
        <w:t>1) 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2A3C9B27" w14:textId="77777777" w:rsidR="00A35572" w:rsidRPr="00931DE7" w:rsidRDefault="00A35572" w:rsidP="004766A1">
      <w:pPr>
        <w:pStyle w:val="a7"/>
        <w:spacing w:line="360" w:lineRule="auto"/>
        <w:ind w:left="0" w:firstLine="567"/>
        <w:rPr>
          <w:sz w:val="24"/>
          <w:szCs w:val="24"/>
        </w:rPr>
      </w:pPr>
      <w:r w:rsidRPr="00931DE7">
        <w:rPr>
          <w:sz w:val="24"/>
          <w:szCs w:val="24"/>
        </w:rPr>
        <w:t>2) 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14:paraId="72190281" w14:textId="77777777" w:rsidR="00A35572" w:rsidRPr="00931DE7" w:rsidRDefault="00A35572" w:rsidP="004766A1">
      <w:pPr>
        <w:pStyle w:val="a7"/>
        <w:spacing w:line="360" w:lineRule="auto"/>
        <w:ind w:left="0" w:firstLine="567"/>
        <w:rPr>
          <w:sz w:val="24"/>
          <w:szCs w:val="24"/>
        </w:rPr>
      </w:pPr>
      <w:r w:rsidRPr="00931DE7">
        <w:rPr>
          <w:sz w:val="24"/>
          <w:szCs w:val="24"/>
        </w:rPr>
        <w:t>3) 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14:paraId="4481F8D0" w14:textId="77777777" w:rsidR="00A35572" w:rsidRPr="00931DE7" w:rsidRDefault="00A35572" w:rsidP="004766A1">
      <w:pPr>
        <w:pStyle w:val="a7"/>
        <w:spacing w:line="360" w:lineRule="auto"/>
        <w:ind w:left="0" w:firstLine="567"/>
        <w:rPr>
          <w:sz w:val="24"/>
          <w:szCs w:val="24"/>
        </w:rPr>
      </w:pPr>
      <w:r w:rsidRPr="00931DE7">
        <w:rPr>
          <w:sz w:val="24"/>
          <w:szCs w:val="24"/>
        </w:rPr>
        <w:t>4) 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14:paraId="49331768" w14:textId="77777777" w:rsidR="00A35572" w:rsidRPr="00931DE7" w:rsidRDefault="00A35572" w:rsidP="004766A1">
      <w:pPr>
        <w:pStyle w:val="a7"/>
        <w:spacing w:line="360" w:lineRule="auto"/>
        <w:ind w:left="0" w:firstLine="567"/>
        <w:rPr>
          <w:sz w:val="24"/>
          <w:szCs w:val="24"/>
        </w:rPr>
      </w:pPr>
      <w:r w:rsidRPr="00931DE7">
        <w:rPr>
          <w:sz w:val="24"/>
          <w:szCs w:val="24"/>
        </w:rPr>
        <w:t>5) 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14:paraId="4815D470" w14:textId="77777777" w:rsidR="00A35572" w:rsidRPr="00931DE7" w:rsidRDefault="00A35572" w:rsidP="004766A1">
      <w:pPr>
        <w:pStyle w:val="a7"/>
        <w:spacing w:line="360" w:lineRule="auto"/>
        <w:ind w:left="0" w:firstLine="567"/>
        <w:rPr>
          <w:sz w:val="24"/>
          <w:szCs w:val="24"/>
        </w:rPr>
      </w:pPr>
      <w:r w:rsidRPr="00931DE7">
        <w:rPr>
          <w:sz w:val="24"/>
          <w:szCs w:val="24"/>
        </w:rPr>
        <w:t>6) 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14:paraId="0883967F" w14:textId="77777777" w:rsidR="00A35572" w:rsidRPr="00931DE7" w:rsidRDefault="00A35572" w:rsidP="004766A1">
      <w:pPr>
        <w:pStyle w:val="a7"/>
        <w:spacing w:line="360" w:lineRule="auto"/>
        <w:ind w:left="0" w:firstLine="567"/>
        <w:rPr>
          <w:sz w:val="24"/>
          <w:szCs w:val="24"/>
        </w:rPr>
      </w:pPr>
      <w:r w:rsidRPr="00931DE7">
        <w:rPr>
          <w:sz w:val="24"/>
          <w:szCs w:val="24"/>
        </w:rPr>
        <w:t>7) 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14:paraId="3B313664" w14:textId="77777777" w:rsidR="00A35572" w:rsidRPr="00931DE7" w:rsidRDefault="00A35572" w:rsidP="004766A1">
      <w:pPr>
        <w:pStyle w:val="a7"/>
        <w:spacing w:line="360" w:lineRule="auto"/>
        <w:ind w:left="0" w:firstLine="567"/>
        <w:rPr>
          <w:sz w:val="24"/>
          <w:szCs w:val="24"/>
        </w:rPr>
      </w:pPr>
      <w:r w:rsidRPr="00931DE7">
        <w:rPr>
          <w:sz w:val="24"/>
          <w:szCs w:val="24"/>
        </w:rPr>
        <w:t>8) 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14:paraId="6A007344" w14:textId="77777777" w:rsidR="00A35572" w:rsidRPr="00931DE7" w:rsidRDefault="00A35572" w:rsidP="004766A1">
      <w:pPr>
        <w:pStyle w:val="a7"/>
        <w:spacing w:line="360" w:lineRule="auto"/>
        <w:ind w:left="0" w:firstLine="567"/>
        <w:rPr>
          <w:sz w:val="24"/>
          <w:szCs w:val="24"/>
        </w:rPr>
      </w:pPr>
      <w:r w:rsidRPr="00931DE7">
        <w:rPr>
          <w:sz w:val="24"/>
          <w:szCs w:val="24"/>
        </w:rPr>
        <w:t>9) 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14:paraId="2E52E8D9" w14:textId="352A2C23" w:rsidR="00A35572" w:rsidRPr="00931DE7" w:rsidRDefault="00A35572" w:rsidP="004766A1">
      <w:pPr>
        <w:pStyle w:val="a7"/>
        <w:spacing w:line="360" w:lineRule="auto"/>
        <w:ind w:left="0" w:firstLine="567"/>
        <w:rPr>
          <w:sz w:val="24"/>
          <w:szCs w:val="24"/>
        </w:rPr>
      </w:pPr>
      <w:r w:rsidRPr="00931DE7">
        <w:rPr>
          <w:sz w:val="24"/>
          <w:szCs w:val="24"/>
        </w:rPr>
        <w:t xml:space="preserve">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3DBB8AF3" w14:textId="0EF3222E" w:rsidR="00A35572" w:rsidRPr="00931DE7" w:rsidRDefault="00A35572" w:rsidP="004766A1">
      <w:pPr>
        <w:pStyle w:val="a7"/>
        <w:spacing w:line="360" w:lineRule="auto"/>
        <w:ind w:left="0" w:firstLine="567"/>
        <w:rPr>
          <w:sz w:val="24"/>
          <w:szCs w:val="24"/>
        </w:rPr>
      </w:pPr>
      <w:r w:rsidRPr="00931DE7">
        <w:rPr>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14:paraId="5ECE5601" w14:textId="77777777" w:rsidR="00A35572" w:rsidRPr="00931DE7" w:rsidRDefault="00A35572" w:rsidP="004766A1">
      <w:pPr>
        <w:pStyle w:val="a7"/>
        <w:spacing w:line="360" w:lineRule="auto"/>
        <w:ind w:left="0" w:firstLine="567"/>
        <w:rPr>
          <w:sz w:val="24"/>
          <w:szCs w:val="24"/>
        </w:rPr>
      </w:pPr>
      <w:r w:rsidRPr="00931DE7">
        <w:rPr>
          <w:sz w:val="24"/>
          <w:szCs w:val="24"/>
        </w:rPr>
        <w:t xml:space="preserve">систематизировать и обобщать исторические факты (в форме таблиц, схем); </w:t>
      </w:r>
    </w:p>
    <w:p w14:paraId="2CC65A60" w14:textId="77777777" w:rsidR="00A35572" w:rsidRPr="00931DE7" w:rsidRDefault="00A35572" w:rsidP="004766A1">
      <w:pPr>
        <w:pStyle w:val="a7"/>
        <w:spacing w:line="360" w:lineRule="auto"/>
        <w:ind w:left="0" w:firstLine="567"/>
        <w:rPr>
          <w:sz w:val="24"/>
          <w:szCs w:val="24"/>
        </w:rPr>
      </w:pPr>
      <w:r w:rsidRPr="00931DE7">
        <w:rPr>
          <w:sz w:val="24"/>
          <w:szCs w:val="24"/>
        </w:rPr>
        <w:t xml:space="preserve">выявлять характерные признаки исторических явлений; </w:t>
      </w:r>
    </w:p>
    <w:p w14:paraId="5085F1EF" w14:textId="77777777" w:rsidR="00A35572" w:rsidRPr="00931DE7" w:rsidRDefault="00A35572" w:rsidP="004766A1">
      <w:pPr>
        <w:pStyle w:val="a7"/>
        <w:spacing w:line="360" w:lineRule="auto"/>
        <w:ind w:left="0" w:firstLine="567"/>
        <w:rPr>
          <w:sz w:val="24"/>
          <w:szCs w:val="24"/>
        </w:rPr>
      </w:pPr>
      <w:r w:rsidRPr="00931DE7">
        <w:rPr>
          <w:sz w:val="24"/>
          <w:szCs w:val="24"/>
        </w:rPr>
        <w:t>раскрывать причинно-следственные связи событий;</w:t>
      </w:r>
    </w:p>
    <w:p w14:paraId="3D9F4E97" w14:textId="77777777" w:rsidR="00A35572" w:rsidRPr="00931DE7" w:rsidRDefault="00A35572" w:rsidP="004766A1">
      <w:pPr>
        <w:pStyle w:val="a7"/>
        <w:spacing w:line="360" w:lineRule="auto"/>
        <w:ind w:left="0" w:firstLine="567"/>
        <w:rPr>
          <w:sz w:val="24"/>
          <w:szCs w:val="24"/>
        </w:rPr>
      </w:pPr>
      <w:r w:rsidRPr="00931DE7">
        <w:rPr>
          <w:sz w:val="24"/>
          <w:szCs w:val="24"/>
        </w:rPr>
        <w:t>сравнивать события, ситуации, выявляя общие черты и различия; формулировать и обосновывать выводы.</w:t>
      </w:r>
    </w:p>
    <w:p w14:paraId="2396DEDC" w14:textId="4B4BB902" w:rsidR="00A35572" w:rsidRPr="00931DE7" w:rsidRDefault="00A35572" w:rsidP="004766A1">
      <w:pPr>
        <w:pStyle w:val="a7"/>
        <w:spacing w:line="360" w:lineRule="auto"/>
        <w:ind w:left="0" w:firstLine="567"/>
        <w:rPr>
          <w:sz w:val="24"/>
          <w:szCs w:val="24"/>
        </w:rPr>
      </w:pPr>
      <w:r w:rsidRPr="00931DE7">
        <w:rPr>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6DF055E4" w14:textId="77777777" w:rsidR="00A35572" w:rsidRPr="00931DE7" w:rsidRDefault="00A35572" w:rsidP="004766A1">
      <w:pPr>
        <w:pStyle w:val="a7"/>
        <w:spacing w:line="360" w:lineRule="auto"/>
        <w:ind w:left="0" w:firstLine="567"/>
        <w:rPr>
          <w:sz w:val="24"/>
          <w:szCs w:val="24"/>
        </w:rPr>
      </w:pPr>
      <w:r w:rsidRPr="00931DE7">
        <w:rPr>
          <w:sz w:val="24"/>
          <w:szCs w:val="24"/>
        </w:rPr>
        <w:t xml:space="preserve">определять познавательную задачу; </w:t>
      </w:r>
    </w:p>
    <w:p w14:paraId="381BFFF8" w14:textId="77777777" w:rsidR="00A35572" w:rsidRPr="00931DE7" w:rsidRDefault="00A35572" w:rsidP="004766A1">
      <w:pPr>
        <w:pStyle w:val="a7"/>
        <w:spacing w:line="360" w:lineRule="auto"/>
        <w:ind w:left="0" w:firstLine="567"/>
        <w:rPr>
          <w:sz w:val="24"/>
          <w:szCs w:val="24"/>
        </w:rPr>
      </w:pPr>
      <w:r w:rsidRPr="00931DE7">
        <w:rPr>
          <w:sz w:val="24"/>
          <w:szCs w:val="24"/>
        </w:rPr>
        <w:t xml:space="preserve">намечать путь ее решения и осуществлять подбор исторического материала, объекта; </w:t>
      </w:r>
    </w:p>
    <w:p w14:paraId="2537958D" w14:textId="77777777" w:rsidR="00A35572" w:rsidRPr="00931DE7" w:rsidRDefault="00A35572" w:rsidP="004766A1">
      <w:pPr>
        <w:pStyle w:val="a7"/>
        <w:spacing w:line="360" w:lineRule="auto"/>
        <w:ind w:left="0" w:firstLine="567"/>
        <w:rPr>
          <w:sz w:val="24"/>
          <w:szCs w:val="24"/>
        </w:rPr>
      </w:pPr>
      <w:r w:rsidRPr="00931DE7">
        <w:rPr>
          <w:sz w:val="24"/>
          <w:szCs w:val="24"/>
        </w:rPr>
        <w:t xml:space="preserve">систематизировать и анализировать исторические факты, осуществлять реконструкцию исторических событий; </w:t>
      </w:r>
    </w:p>
    <w:p w14:paraId="60710E7F" w14:textId="77777777" w:rsidR="00A35572" w:rsidRPr="00931DE7" w:rsidRDefault="00A35572" w:rsidP="004766A1">
      <w:pPr>
        <w:pStyle w:val="a7"/>
        <w:spacing w:line="360" w:lineRule="auto"/>
        <w:ind w:left="0" w:firstLine="567"/>
        <w:rPr>
          <w:sz w:val="24"/>
          <w:szCs w:val="24"/>
        </w:rPr>
      </w:pPr>
      <w:r w:rsidRPr="00931DE7">
        <w:rPr>
          <w:sz w:val="24"/>
          <w:szCs w:val="24"/>
        </w:rPr>
        <w:t xml:space="preserve">соотносить полученный результат с имеющимся знанием; </w:t>
      </w:r>
    </w:p>
    <w:p w14:paraId="6C461AE4" w14:textId="77777777" w:rsidR="00A35572" w:rsidRPr="00931DE7" w:rsidRDefault="00A35572" w:rsidP="004766A1">
      <w:pPr>
        <w:pStyle w:val="a7"/>
        <w:spacing w:line="360" w:lineRule="auto"/>
        <w:ind w:left="0" w:firstLine="567"/>
        <w:rPr>
          <w:sz w:val="24"/>
          <w:szCs w:val="24"/>
        </w:rPr>
      </w:pPr>
      <w:r w:rsidRPr="00931DE7">
        <w:rPr>
          <w:sz w:val="24"/>
          <w:szCs w:val="24"/>
        </w:rPr>
        <w:t xml:space="preserve">определять новизну и обоснованность полученного результата; </w:t>
      </w:r>
    </w:p>
    <w:p w14:paraId="5882873A" w14:textId="77777777" w:rsidR="00A35572" w:rsidRPr="00931DE7" w:rsidRDefault="00A35572" w:rsidP="004766A1">
      <w:pPr>
        <w:pStyle w:val="a7"/>
        <w:spacing w:line="360" w:lineRule="auto"/>
        <w:ind w:left="0" w:firstLine="567"/>
        <w:rPr>
          <w:sz w:val="24"/>
          <w:szCs w:val="24"/>
        </w:rPr>
      </w:pPr>
      <w:r w:rsidRPr="00931DE7">
        <w:rPr>
          <w:sz w:val="24"/>
          <w:szCs w:val="24"/>
        </w:rPr>
        <w:t>представлять результаты своей деятельности в различных формах (сообщение, эссе, презентация, реферат, учебный проект и другие).</w:t>
      </w:r>
    </w:p>
    <w:p w14:paraId="228A9337" w14:textId="25101BB7" w:rsidR="00A35572" w:rsidRPr="00931DE7" w:rsidRDefault="00A35572" w:rsidP="004766A1">
      <w:pPr>
        <w:pStyle w:val="a7"/>
        <w:spacing w:line="360" w:lineRule="auto"/>
        <w:ind w:left="0" w:firstLine="567"/>
        <w:rPr>
          <w:sz w:val="24"/>
          <w:szCs w:val="24"/>
        </w:rPr>
      </w:pPr>
      <w:r w:rsidRPr="00931DE7">
        <w:rPr>
          <w:sz w:val="24"/>
          <w:szCs w:val="24"/>
        </w:rPr>
        <w:t>У обучающегося будут сформированы умения работать   с информацией как часть познавательных универсальных учебных действий:</w:t>
      </w:r>
    </w:p>
    <w:p w14:paraId="393E61F9" w14:textId="77777777" w:rsidR="00A35572" w:rsidRPr="00931DE7" w:rsidRDefault="00A35572" w:rsidP="004766A1">
      <w:pPr>
        <w:pStyle w:val="a7"/>
        <w:spacing w:line="360" w:lineRule="auto"/>
        <w:ind w:left="0" w:firstLine="567"/>
        <w:rPr>
          <w:sz w:val="24"/>
          <w:szCs w:val="24"/>
        </w:rPr>
      </w:pPr>
      <w:r w:rsidRPr="00931DE7">
        <w:rPr>
          <w:sz w:val="24"/>
          <w:szCs w:val="24"/>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извлекать информацию из источника;</w:t>
      </w:r>
    </w:p>
    <w:p w14:paraId="294161C1" w14:textId="77777777" w:rsidR="00A35572" w:rsidRPr="00931DE7" w:rsidRDefault="00A35572" w:rsidP="004766A1">
      <w:pPr>
        <w:pStyle w:val="a7"/>
        <w:spacing w:line="360" w:lineRule="auto"/>
        <w:ind w:left="0" w:firstLine="567"/>
        <w:rPr>
          <w:sz w:val="24"/>
          <w:szCs w:val="24"/>
        </w:rPr>
      </w:pPr>
      <w:r w:rsidRPr="00931DE7">
        <w:rPr>
          <w:sz w:val="24"/>
          <w:szCs w:val="24"/>
        </w:rPr>
        <w:t>различать виды источников исторической информации;</w:t>
      </w:r>
    </w:p>
    <w:p w14:paraId="4C4FE9DA" w14:textId="155DD8BE" w:rsidR="00A35572" w:rsidRPr="00931DE7" w:rsidRDefault="00A35572" w:rsidP="004766A1">
      <w:pPr>
        <w:pStyle w:val="a7"/>
        <w:spacing w:line="360" w:lineRule="auto"/>
        <w:ind w:left="0" w:firstLine="567"/>
        <w:rPr>
          <w:sz w:val="24"/>
          <w:szCs w:val="24"/>
        </w:rPr>
      </w:pPr>
      <w:r w:rsidRPr="00931DE7">
        <w:rPr>
          <w:sz w:val="24"/>
          <w:szCs w:val="24"/>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14:paraId="30CB27A3" w14:textId="10FE0428" w:rsidR="00A35572" w:rsidRPr="00931DE7" w:rsidRDefault="00A35572" w:rsidP="004766A1">
      <w:pPr>
        <w:pStyle w:val="a7"/>
        <w:spacing w:line="360" w:lineRule="auto"/>
        <w:ind w:left="0" w:firstLine="567"/>
        <w:rPr>
          <w:sz w:val="24"/>
          <w:szCs w:val="24"/>
        </w:rPr>
      </w:pPr>
      <w:r w:rsidRPr="00931DE7">
        <w:rPr>
          <w:sz w:val="24"/>
          <w:szCs w:val="24"/>
        </w:rPr>
        <w:t>У обучающегося будут сформированы умения общения как часть коммуникативных универсальных учебных действий:</w:t>
      </w:r>
    </w:p>
    <w:p w14:paraId="7CBC7114" w14:textId="77777777" w:rsidR="00A35572" w:rsidRPr="00931DE7" w:rsidRDefault="00A35572" w:rsidP="004766A1">
      <w:pPr>
        <w:pStyle w:val="a7"/>
        <w:spacing w:line="360" w:lineRule="auto"/>
        <w:ind w:left="0" w:firstLine="567"/>
        <w:rPr>
          <w:sz w:val="24"/>
          <w:szCs w:val="24"/>
        </w:rPr>
      </w:pPr>
      <w:r w:rsidRPr="00931DE7">
        <w:rPr>
          <w:sz w:val="24"/>
          <w:szCs w:val="24"/>
        </w:rPr>
        <w:t xml:space="preserve">представлять особенности взаимодействия людей в исторических обществах   и современном мире; </w:t>
      </w:r>
    </w:p>
    <w:p w14:paraId="644AF670" w14:textId="77777777" w:rsidR="00A35572" w:rsidRPr="00931DE7" w:rsidRDefault="00A35572" w:rsidP="004766A1">
      <w:pPr>
        <w:pStyle w:val="a7"/>
        <w:spacing w:line="360" w:lineRule="auto"/>
        <w:ind w:left="0" w:firstLine="567"/>
        <w:rPr>
          <w:sz w:val="24"/>
          <w:szCs w:val="24"/>
        </w:rPr>
      </w:pPr>
      <w:r w:rsidRPr="00931DE7">
        <w:rPr>
          <w:sz w:val="24"/>
          <w:szCs w:val="24"/>
        </w:rPr>
        <w:t xml:space="preserve">участвовать в обсуждении событий и личностей прошлого, раскрывать различие и сходство высказываемых оценок; </w:t>
      </w:r>
    </w:p>
    <w:p w14:paraId="2ADD0F5D" w14:textId="77777777" w:rsidR="00A35572" w:rsidRPr="00931DE7" w:rsidRDefault="00A35572" w:rsidP="004766A1">
      <w:pPr>
        <w:pStyle w:val="a7"/>
        <w:spacing w:line="360" w:lineRule="auto"/>
        <w:ind w:left="0" w:firstLine="567"/>
        <w:rPr>
          <w:sz w:val="24"/>
          <w:szCs w:val="24"/>
        </w:rPr>
      </w:pPr>
      <w:r w:rsidRPr="00931DE7">
        <w:rPr>
          <w:sz w:val="24"/>
          <w:szCs w:val="24"/>
        </w:rPr>
        <w:t>выражать и аргументировать свою точку зрения в устном высказывании, письменном тексте;</w:t>
      </w:r>
    </w:p>
    <w:p w14:paraId="7DA3331B" w14:textId="77777777" w:rsidR="00A35572" w:rsidRPr="00931DE7" w:rsidRDefault="00A35572" w:rsidP="004766A1">
      <w:pPr>
        <w:pStyle w:val="a7"/>
        <w:spacing w:line="360" w:lineRule="auto"/>
        <w:ind w:left="0" w:firstLine="567"/>
        <w:rPr>
          <w:sz w:val="24"/>
          <w:szCs w:val="24"/>
        </w:rPr>
      </w:pPr>
      <w:r w:rsidRPr="00931DE7">
        <w:rPr>
          <w:sz w:val="24"/>
          <w:szCs w:val="24"/>
        </w:rPr>
        <w:t xml:space="preserve">публично представлять результаты выполненного исследования, проекта; </w:t>
      </w:r>
    </w:p>
    <w:p w14:paraId="78EC8838" w14:textId="77777777" w:rsidR="00A35572" w:rsidRPr="00931DE7" w:rsidRDefault="00A35572" w:rsidP="004766A1">
      <w:pPr>
        <w:pStyle w:val="a7"/>
        <w:spacing w:line="360" w:lineRule="auto"/>
        <w:ind w:left="0" w:firstLine="567"/>
        <w:rPr>
          <w:sz w:val="24"/>
          <w:szCs w:val="24"/>
        </w:rPr>
      </w:pPr>
      <w:r w:rsidRPr="00931DE7">
        <w:rPr>
          <w:sz w:val="24"/>
          <w:szCs w:val="24"/>
        </w:rPr>
        <w:t>осваивать и применять правила межкультурного взаимодействия в школе   и социальном окружении.</w:t>
      </w:r>
    </w:p>
    <w:p w14:paraId="2532BE76" w14:textId="2E5313C7" w:rsidR="00A35572" w:rsidRPr="00931DE7" w:rsidRDefault="00A35572" w:rsidP="004766A1">
      <w:pPr>
        <w:pStyle w:val="a7"/>
        <w:spacing w:line="360" w:lineRule="auto"/>
        <w:ind w:left="0" w:firstLine="567"/>
        <w:rPr>
          <w:sz w:val="24"/>
          <w:szCs w:val="24"/>
        </w:rPr>
      </w:pPr>
      <w:r w:rsidRPr="00931DE7">
        <w:rPr>
          <w:sz w:val="24"/>
          <w:szCs w:val="24"/>
        </w:rPr>
        <w:t>У обучающегося будут сформированы умения совместной деятельности:</w:t>
      </w:r>
    </w:p>
    <w:p w14:paraId="26C180EC" w14:textId="77777777" w:rsidR="00A35572" w:rsidRPr="00931DE7" w:rsidRDefault="00A35572" w:rsidP="004766A1">
      <w:pPr>
        <w:pStyle w:val="a7"/>
        <w:spacing w:line="360" w:lineRule="auto"/>
        <w:ind w:left="0" w:firstLine="567"/>
        <w:rPr>
          <w:sz w:val="24"/>
          <w:szCs w:val="24"/>
        </w:rPr>
      </w:pPr>
      <w:r w:rsidRPr="00931DE7">
        <w:rPr>
          <w:sz w:val="24"/>
          <w:szCs w:val="24"/>
        </w:rPr>
        <w:t xml:space="preserve">осознавать на основе исторических примеров значение совместной работы   как эффективного средства достижения поставленных целей; </w:t>
      </w:r>
    </w:p>
    <w:p w14:paraId="687B9F38" w14:textId="77777777" w:rsidR="00A35572" w:rsidRPr="00931DE7" w:rsidRDefault="00A35572" w:rsidP="004766A1">
      <w:pPr>
        <w:pStyle w:val="a7"/>
        <w:spacing w:line="360" w:lineRule="auto"/>
        <w:ind w:left="0" w:firstLine="567"/>
        <w:rPr>
          <w:sz w:val="24"/>
          <w:szCs w:val="24"/>
        </w:rPr>
      </w:pPr>
      <w:r w:rsidRPr="00931DE7">
        <w:rPr>
          <w:sz w:val="24"/>
          <w:szCs w:val="24"/>
        </w:rPr>
        <w:t xml:space="preserve">планировать и осуществлять совместную работу, коллективные учебные проекты по истории, в том числе в том числе с использованием регионального материала; </w:t>
      </w:r>
    </w:p>
    <w:p w14:paraId="69981E1A" w14:textId="77777777" w:rsidR="00A35572" w:rsidRPr="00931DE7" w:rsidRDefault="00A35572" w:rsidP="004766A1">
      <w:pPr>
        <w:pStyle w:val="a7"/>
        <w:spacing w:line="360" w:lineRule="auto"/>
        <w:ind w:left="0" w:firstLine="567"/>
        <w:rPr>
          <w:sz w:val="24"/>
          <w:szCs w:val="24"/>
        </w:rPr>
      </w:pPr>
      <w:r w:rsidRPr="00931DE7">
        <w:rPr>
          <w:sz w:val="24"/>
          <w:szCs w:val="24"/>
        </w:rPr>
        <w:t>определять свое участие в общей работе и координировать свои действия   с другими членами команды.</w:t>
      </w:r>
    </w:p>
    <w:p w14:paraId="0BC7C7D4" w14:textId="4BA8DFD9" w:rsidR="00A35572" w:rsidRPr="00931DE7" w:rsidRDefault="00A35572" w:rsidP="004766A1">
      <w:pPr>
        <w:pStyle w:val="a7"/>
        <w:spacing w:line="360" w:lineRule="auto"/>
        <w:ind w:left="0" w:firstLine="567"/>
        <w:rPr>
          <w:sz w:val="24"/>
          <w:szCs w:val="24"/>
        </w:rPr>
      </w:pPr>
      <w:r w:rsidRPr="00931DE7">
        <w:rPr>
          <w:sz w:val="24"/>
          <w:szCs w:val="24"/>
        </w:rPr>
        <w:t>У обучающегося будут сформированы умения в части регулятивных универсальных учебных действий:</w:t>
      </w:r>
    </w:p>
    <w:p w14:paraId="0A49D793" w14:textId="77777777" w:rsidR="00A35572" w:rsidRPr="00931DE7" w:rsidRDefault="00A35572" w:rsidP="004766A1">
      <w:pPr>
        <w:pStyle w:val="a7"/>
        <w:spacing w:line="360" w:lineRule="auto"/>
        <w:ind w:left="0" w:firstLine="567"/>
        <w:rPr>
          <w:sz w:val="24"/>
          <w:szCs w:val="24"/>
        </w:rPr>
      </w:pPr>
      <w:r w:rsidRPr="00931DE7">
        <w:rPr>
          <w:sz w:val="24"/>
          <w:szCs w:val="24"/>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14:paraId="4DDFE7C9" w14:textId="77777777" w:rsidR="00A35572" w:rsidRPr="00931DE7" w:rsidRDefault="00A35572" w:rsidP="004766A1">
      <w:pPr>
        <w:pStyle w:val="a7"/>
        <w:spacing w:line="360" w:lineRule="auto"/>
        <w:ind w:left="0" w:firstLine="567"/>
        <w:rPr>
          <w:sz w:val="24"/>
          <w:szCs w:val="24"/>
        </w:rPr>
      </w:pPr>
      <w:r w:rsidRPr="00931DE7">
        <w:rPr>
          <w:sz w:val="24"/>
          <w:szCs w:val="24"/>
        </w:rPr>
        <w:t>владеть приемами самоконтроля ‒ осуществление самоконтроля, рефлексии   и самооценки полученных результатов;</w:t>
      </w:r>
    </w:p>
    <w:p w14:paraId="21CBEB81" w14:textId="77777777" w:rsidR="00A35572" w:rsidRPr="00931DE7" w:rsidRDefault="00A35572" w:rsidP="004766A1">
      <w:pPr>
        <w:pStyle w:val="a7"/>
        <w:spacing w:line="360" w:lineRule="auto"/>
        <w:ind w:left="0" w:firstLine="567"/>
        <w:rPr>
          <w:sz w:val="24"/>
          <w:szCs w:val="24"/>
        </w:rPr>
      </w:pPr>
      <w:r w:rsidRPr="00931DE7">
        <w:rPr>
          <w:sz w:val="24"/>
          <w:szCs w:val="24"/>
        </w:rPr>
        <w:t>вносить коррективы в свою работу с учетом установленных ошибок, возникших трудностей.</w:t>
      </w:r>
    </w:p>
    <w:p w14:paraId="27167368" w14:textId="2BF6C9D1" w:rsidR="00A35572" w:rsidRPr="00931DE7" w:rsidRDefault="00A35572" w:rsidP="004766A1">
      <w:pPr>
        <w:pStyle w:val="a7"/>
        <w:spacing w:line="360" w:lineRule="auto"/>
        <w:ind w:left="0" w:firstLine="567"/>
        <w:rPr>
          <w:sz w:val="24"/>
          <w:szCs w:val="24"/>
        </w:rPr>
      </w:pPr>
      <w:r w:rsidRPr="00931DE7">
        <w:rPr>
          <w:sz w:val="24"/>
          <w:szCs w:val="24"/>
        </w:rPr>
        <w:t>У обучающегося будут сформированы умения в сфере эмоционального интеллекта, понимания себя и других:</w:t>
      </w:r>
    </w:p>
    <w:p w14:paraId="23561175" w14:textId="77777777" w:rsidR="00A35572" w:rsidRPr="00931DE7" w:rsidRDefault="00A35572" w:rsidP="004766A1">
      <w:pPr>
        <w:pStyle w:val="a7"/>
        <w:spacing w:line="360" w:lineRule="auto"/>
        <w:ind w:left="0" w:firstLine="567"/>
        <w:rPr>
          <w:sz w:val="24"/>
          <w:szCs w:val="24"/>
        </w:rPr>
      </w:pPr>
      <w:r w:rsidRPr="00931DE7">
        <w:rPr>
          <w:sz w:val="24"/>
          <w:szCs w:val="24"/>
        </w:rPr>
        <w:t>выявлять на примерах исторических ситуаций роль эмоций в отношениях между людьми;</w:t>
      </w:r>
    </w:p>
    <w:p w14:paraId="37E88394" w14:textId="77777777" w:rsidR="00A35572" w:rsidRPr="00931DE7" w:rsidRDefault="00A35572" w:rsidP="004766A1">
      <w:pPr>
        <w:pStyle w:val="a7"/>
        <w:spacing w:line="360" w:lineRule="auto"/>
        <w:ind w:left="0" w:firstLine="567"/>
        <w:rPr>
          <w:sz w:val="24"/>
          <w:szCs w:val="24"/>
        </w:rPr>
      </w:pPr>
      <w:r w:rsidRPr="00931DE7">
        <w:rPr>
          <w:sz w:val="24"/>
          <w:szCs w:val="24"/>
        </w:rPr>
        <w:t>ставить себя на место другого человека, понимать мотивы действий другого   человека (в исторических ситуациях и окружающей действительности);</w:t>
      </w:r>
    </w:p>
    <w:p w14:paraId="6E0CA8F1" w14:textId="77777777" w:rsidR="00A35572" w:rsidRPr="00931DE7" w:rsidRDefault="00A35572" w:rsidP="004766A1">
      <w:pPr>
        <w:pStyle w:val="a7"/>
        <w:spacing w:line="360" w:lineRule="auto"/>
        <w:ind w:left="0" w:firstLine="567"/>
        <w:rPr>
          <w:sz w:val="24"/>
          <w:szCs w:val="24"/>
        </w:rPr>
      </w:pPr>
      <w:r w:rsidRPr="00931DE7">
        <w:rPr>
          <w:sz w:val="24"/>
          <w:szCs w:val="24"/>
        </w:rPr>
        <w:t>регулировать способ выражения своих эмоций с учетом позиций и мнений других участников общения.</w:t>
      </w:r>
    </w:p>
    <w:p w14:paraId="76BA2021" w14:textId="1E07F24F" w:rsidR="00A35572" w:rsidRPr="00931DE7" w:rsidRDefault="00A35572" w:rsidP="004766A1">
      <w:pPr>
        <w:pStyle w:val="a7"/>
        <w:spacing w:line="360" w:lineRule="auto"/>
        <w:ind w:left="0" w:firstLine="567"/>
        <w:rPr>
          <w:sz w:val="24"/>
          <w:szCs w:val="24"/>
        </w:rPr>
      </w:pPr>
      <w:r w:rsidRPr="00931DE7">
        <w:rPr>
          <w:sz w:val="24"/>
          <w:szCs w:val="24"/>
        </w:rPr>
        <w:t>Предметные результаты освоения программы по истории на уровне основного общего образования должны обеспечивать:</w:t>
      </w:r>
    </w:p>
    <w:p w14:paraId="5D6F987C" w14:textId="77777777" w:rsidR="00A35572" w:rsidRPr="00931DE7" w:rsidRDefault="00A35572" w:rsidP="004766A1">
      <w:pPr>
        <w:pStyle w:val="a7"/>
        <w:spacing w:line="360" w:lineRule="auto"/>
        <w:ind w:left="0" w:firstLine="567"/>
        <w:rPr>
          <w:sz w:val="24"/>
          <w:szCs w:val="24"/>
        </w:rPr>
      </w:pPr>
      <w:r w:rsidRPr="00931DE7">
        <w:rPr>
          <w:sz w:val="24"/>
          <w:szCs w:val="24"/>
        </w:rPr>
        <w:t>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в контексте истории России, определять современников исторических событий, явлений, процессов;</w:t>
      </w:r>
    </w:p>
    <w:p w14:paraId="1D39A8B0" w14:textId="77777777" w:rsidR="00A35572" w:rsidRPr="00931DE7" w:rsidRDefault="00A35572" w:rsidP="004766A1">
      <w:pPr>
        <w:pStyle w:val="a7"/>
        <w:spacing w:line="360" w:lineRule="auto"/>
        <w:ind w:left="0" w:firstLine="567"/>
        <w:rPr>
          <w:sz w:val="24"/>
          <w:szCs w:val="24"/>
        </w:rPr>
      </w:pPr>
      <w:r w:rsidRPr="00931DE7">
        <w:rPr>
          <w:sz w:val="24"/>
          <w:szCs w:val="24"/>
        </w:rPr>
        <w:t>2) умение выявлять особенности развития культуры, быта и нравов народов   в различные исторические эпохи;</w:t>
      </w:r>
    </w:p>
    <w:p w14:paraId="48092108" w14:textId="77777777" w:rsidR="00A35572" w:rsidRPr="00931DE7" w:rsidRDefault="00A35572" w:rsidP="004766A1">
      <w:pPr>
        <w:pStyle w:val="a7"/>
        <w:spacing w:line="360" w:lineRule="auto"/>
        <w:ind w:left="0" w:firstLine="567"/>
        <w:rPr>
          <w:sz w:val="24"/>
          <w:szCs w:val="24"/>
        </w:rPr>
      </w:pPr>
      <w:r w:rsidRPr="00931DE7">
        <w:rPr>
          <w:sz w:val="24"/>
          <w:szCs w:val="24"/>
        </w:rPr>
        <w:t>3) овладение историческими понятиями и их использование для решения учебных и практических задач;</w:t>
      </w:r>
    </w:p>
    <w:p w14:paraId="2145197B" w14:textId="77777777" w:rsidR="00A35572" w:rsidRPr="00931DE7" w:rsidRDefault="00A35572" w:rsidP="004766A1">
      <w:pPr>
        <w:pStyle w:val="a7"/>
        <w:spacing w:line="360" w:lineRule="auto"/>
        <w:ind w:left="0" w:firstLine="567"/>
        <w:rPr>
          <w:sz w:val="24"/>
          <w:szCs w:val="24"/>
        </w:rPr>
      </w:pPr>
      <w:r w:rsidRPr="00931DE7">
        <w:rPr>
          <w:sz w:val="24"/>
          <w:szCs w:val="24"/>
        </w:rP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14:paraId="72EF5AE6" w14:textId="77777777" w:rsidR="00A35572" w:rsidRPr="00931DE7" w:rsidRDefault="00A35572" w:rsidP="004766A1">
      <w:pPr>
        <w:pStyle w:val="a7"/>
        <w:spacing w:line="360" w:lineRule="auto"/>
        <w:ind w:left="0" w:firstLine="567"/>
        <w:rPr>
          <w:sz w:val="24"/>
          <w:szCs w:val="24"/>
        </w:rPr>
      </w:pPr>
      <w:r w:rsidRPr="00931DE7">
        <w:rPr>
          <w:sz w:val="24"/>
          <w:szCs w:val="24"/>
        </w:rPr>
        <w:t>5) умение выявлять существенные черты и характерные признаки исторических событий, явлений, процессов;</w:t>
      </w:r>
    </w:p>
    <w:p w14:paraId="637F13E0" w14:textId="77777777" w:rsidR="00A35572" w:rsidRPr="00931DE7" w:rsidRDefault="00A35572" w:rsidP="004766A1">
      <w:pPr>
        <w:pStyle w:val="a7"/>
        <w:spacing w:line="360" w:lineRule="auto"/>
        <w:ind w:left="0" w:firstLine="567"/>
        <w:rPr>
          <w:sz w:val="24"/>
          <w:szCs w:val="24"/>
        </w:rPr>
      </w:pPr>
      <w:r w:rsidRPr="00931DE7">
        <w:rPr>
          <w:sz w:val="24"/>
          <w:szCs w:val="24"/>
        </w:rPr>
        <w:t xml:space="preserve">6) умение устанавливать причинно-следственные, пространственные, временные связи исторических событий, явлений, процессов изучаемого периода; </w:t>
      </w:r>
    </w:p>
    <w:p w14:paraId="1D2A6EFD" w14:textId="77777777" w:rsidR="00A35572" w:rsidRPr="00931DE7" w:rsidRDefault="00A35572" w:rsidP="004766A1">
      <w:pPr>
        <w:pStyle w:val="a7"/>
        <w:spacing w:line="360" w:lineRule="auto"/>
        <w:ind w:left="0" w:firstLine="567"/>
        <w:rPr>
          <w:sz w:val="24"/>
          <w:szCs w:val="24"/>
        </w:rPr>
      </w:pPr>
      <w:r w:rsidRPr="00931DE7">
        <w:rPr>
          <w:sz w:val="24"/>
          <w:szCs w:val="24"/>
        </w:rPr>
        <w:t>7) умение сравнивать исторические события, явления, процессы в различные исторические эпохи;</w:t>
      </w:r>
    </w:p>
    <w:p w14:paraId="7FF0A7FD" w14:textId="77777777" w:rsidR="00A35572" w:rsidRPr="00931DE7" w:rsidRDefault="00A35572" w:rsidP="004766A1">
      <w:pPr>
        <w:pStyle w:val="a7"/>
        <w:spacing w:line="360" w:lineRule="auto"/>
        <w:ind w:left="0" w:firstLine="567"/>
        <w:rPr>
          <w:sz w:val="24"/>
          <w:szCs w:val="24"/>
        </w:rPr>
      </w:pPr>
      <w:r w:rsidRPr="00931DE7">
        <w:rPr>
          <w:sz w:val="24"/>
          <w:szCs w:val="24"/>
        </w:rPr>
        <w:t>8) умение определять и аргументировать собственную или предложенную точку зрения с использованием фактического материала, в том числе используя источники разных типов;</w:t>
      </w:r>
    </w:p>
    <w:p w14:paraId="4E698B12" w14:textId="77777777" w:rsidR="00A35572" w:rsidRPr="00931DE7" w:rsidRDefault="00A35572" w:rsidP="004766A1">
      <w:pPr>
        <w:pStyle w:val="a7"/>
        <w:spacing w:line="360" w:lineRule="auto"/>
        <w:ind w:left="0" w:firstLine="567"/>
        <w:rPr>
          <w:sz w:val="24"/>
          <w:szCs w:val="24"/>
        </w:rPr>
      </w:pPr>
      <w:r w:rsidRPr="00931DE7">
        <w:rPr>
          <w:sz w:val="24"/>
          <w:szCs w:val="24"/>
        </w:rPr>
        <w:t>9) умение различать основные типы исторических источников: письменные, вещественные, аудиовизуальные;</w:t>
      </w:r>
    </w:p>
    <w:p w14:paraId="42091C9D" w14:textId="77777777" w:rsidR="00A35572" w:rsidRPr="00931DE7" w:rsidRDefault="00A35572" w:rsidP="004766A1">
      <w:pPr>
        <w:pStyle w:val="a7"/>
        <w:spacing w:line="360" w:lineRule="auto"/>
        <w:ind w:left="0" w:firstLine="567"/>
        <w:rPr>
          <w:sz w:val="24"/>
          <w:szCs w:val="24"/>
        </w:rPr>
      </w:pPr>
      <w:r w:rsidRPr="00931DE7">
        <w:rPr>
          <w:sz w:val="24"/>
          <w:szCs w:val="24"/>
        </w:rPr>
        <w:t>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14:paraId="729B7C2A" w14:textId="77777777" w:rsidR="00A35572" w:rsidRPr="00931DE7" w:rsidRDefault="00A35572" w:rsidP="004766A1">
      <w:pPr>
        <w:pStyle w:val="a7"/>
        <w:spacing w:line="360" w:lineRule="auto"/>
        <w:ind w:left="0" w:firstLine="567"/>
        <w:rPr>
          <w:sz w:val="24"/>
          <w:szCs w:val="24"/>
        </w:rPr>
      </w:pPr>
      <w:r w:rsidRPr="00931DE7">
        <w:rPr>
          <w:sz w:val="24"/>
          <w:szCs w:val="24"/>
        </w:rPr>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14:paraId="51F73BE3" w14:textId="77777777" w:rsidR="00A35572" w:rsidRPr="00931DE7" w:rsidRDefault="00A35572" w:rsidP="004766A1">
      <w:pPr>
        <w:pStyle w:val="a7"/>
        <w:spacing w:line="360" w:lineRule="auto"/>
        <w:ind w:left="0" w:firstLine="567"/>
        <w:rPr>
          <w:sz w:val="24"/>
          <w:szCs w:val="24"/>
        </w:rPr>
      </w:pPr>
      <w:r w:rsidRPr="00931DE7">
        <w:rPr>
          <w:sz w:val="24"/>
          <w:szCs w:val="24"/>
        </w:rPr>
        <w:t>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14:paraId="14C14B35" w14:textId="77777777" w:rsidR="00A35572" w:rsidRPr="00931DE7" w:rsidRDefault="00A35572" w:rsidP="004766A1">
      <w:pPr>
        <w:pStyle w:val="a7"/>
        <w:spacing w:line="360" w:lineRule="auto"/>
        <w:ind w:left="0" w:firstLine="567"/>
        <w:rPr>
          <w:sz w:val="24"/>
          <w:szCs w:val="24"/>
        </w:rPr>
      </w:pPr>
      <w:r w:rsidRPr="00931DE7">
        <w:rPr>
          <w:sz w:val="24"/>
          <w:szCs w:val="24"/>
        </w:rPr>
        <w:t>13) умение осуществлять и верифицировать подлинность с соблюдением правил информационной безопасности поиск исторической информации   в справочной литературе, Интернете, для решения познавательных задач, оценивать полноту и достоверность информации;</w:t>
      </w:r>
    </w:p>
    <w:p w14:paraId="566EFEA1" w14:textId="77777777" w:rsidR="00A35572" w:rsidRPr="00931DE7" w:rsidRDefault="00A35572" w:rsidP="004766A1">
      <w:pPr>
        <w:pStyle w:val="a7"/>
        <w:spacing w:line="360" w:lineRule="auto"/>
        <w:ind w:left="0" w:firstLine="567"/>
        <w:rPr>
          <w:sz w:val="24"/>
          <w:szCs w:val="24"/>
        </w:rPr>
      </w:pPr>
      <w:r w:rsidRPr="00931DE7">
        <w:rPr>
          <w:sz w:val="24"/>
          <w:szCs w:val="24"/>
        </w:rPr>
        <w:t xml:space="preserve">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w:t>
      </w:r>
    </w:p>
    <w:p w14:paraId="7B2B402D" w14:textId="392EA65D" w:rsidR="00A35572" w:rsidRPr="00931DE7" w:rsidRDefault="00A35572" w:rsidP="004766A1">
      <w:pPr>
        <w:pStyle w:val="a7"/>
        <w:spacing w:line="360" w:lineRule="auto"/>
        <w:ind w:left="0" w:firstLine="567"/>
        <w:rPr>
          <w:sz w:val="24"/>
          <w:szCs w:val="24"/>
        </w:rPr>
      </w:pPr>
      <w:r w:rsidRPr="00931DE7">
        <w:rPr>
          <w:sz w:val="24"/>
          <w:szCs w:val="24"/>
        </w:rPr>
        <w:t>Положения ФГОС ООО развернуты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14:paraId="4549E872" w14:textId="33901CD0" w:rsidR="00A35572" w:rsidRPr="00931DE7" w:rsidRDefault="00A35572" w:rsidP="004766A1">
      <w:pPr>
        <w:pStyle w:val="a7"/>
        <w:spacing w:line="360" w:lineRule="auto"/>
        <w:ind w:left="0" w:firstLine="567"/>
        <w:rPr>
          <w:sz w:val="24"/>
          <w:szCs w:val="24"/>
        </w:rPr>
      </w:pPr>
      <w:r w:rsidRPr="00931DE7">
        <w:rPr>
          <w:sz w:val="24"/>
          <w:szCs w:val="24"/>
        </w:rPr>
        <w:t>Предметные результаты изучения учебного предмета «История» включают:</w:t>
      </w:r>
    </w:p>
    <w:p w14:paraId="3F673F0C" w14:textId="77777777" w:rsidR="00A35572" w:rsidRPr="00931DE7" w:rsidRDefault="00A35572" w:rsidP="004766A1">
      <w:pPr>
        <w:pStyle w:val="a7"/>
        <w:spacing w:line="360" w:lineRule="auto"/>
        <w:ind w:left="0" w:firstLine="567"/>
        <w:rPr>
          <w:sz w:val="24"/>
          <w:szCs w:val="24"/>
        </w:rPr>
      </w:pPr>
      <w:r w:rsidRPr="00931DE7">
        <w:rPr>
          <w:sz w:val="24"/>
          <w:szCs w:val="24"/>
        </w:rP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14:paraId="76EA7CD5" w14:textId="77777777" w:rsidR="00A35572" w:rsidRPr="00931DE7" w:rsidRDefault="00A35572" w:rsidP="004766A1">
      <w:pPr>
        <w:pStyle w:val="a7"/>
        <w:spacing w:line="360" w:lineRule="auto"/>
        <w:ind w:left="0" w:firstLine="567"/>
        <w:rPr>
          <w:sz w:val="24"/>
          <w:szCs w:val="24"/>
        </w:rPr>
      </w:pPr>
      <w:r w:rsidRPr="00931DE7">
        <w:rPr>
          <w:sz w:val="24"/>
          <w:szCs w:val="24"/>
        </w:rPr>
        <w:t>2) базовые знания об основных этапах и ключевых событиях отечественной   и всемирной истории;</w:t>
      </w:r>
    </w:p>
    <w:p w14:paraId="1CC3F08A" w14:textId="77777777" w:rsidR="00A35572" w:rsidRPr="00931DE7" w:rsidRDefault="00A35572" w:rsidP="004766A1">
      <w:pPr>
        <w:pStyle w:val="a7"/>
        <w:spacing w:line="360" w:lineRule="auto"/>
        <w:ind w:left="0" w:firstLine="567"/>
        <w:rPr>
          <w:sz w:val="24"/>
          <w:szCs w:val="24"/>
        </w:rPr>
      </w:pPr>
      <w:r w:rsidRPr="00931DE7">
        <w:rPr>
          <w:sz w:val="24"/>
          <w:szCs w:val="24"/>
        </w:rP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14:paraId="23EFAD09" w14:textId="77777777" w:rsidR="00A35572" w:rsidRPr="00931DE7" w:rsidRDefault="00A35572" w:rsidP="004766A1">
      <w:pPr>
        <w:pStyle w:val="a7"/>
        <w:spacing w:line="360" w:lineRule="auto"/>
        <w:ind w:left="0" w:firstLine="567"/>
        <w:rPr>
          <w:sz w:val="24"/>
          <w:szCs w:val="24"/>
        </w:rPr>
      </w:pPr>
      <w:r w:rsidRPr="00931DE7">
        <w:rPr>
          <w:sz w:val="24"/>
          <w:szCs w:val="24"/>
        </w:rPr>
        <w:t xml:space="preserve">4) умение работать с основными видами современных источников исторической информации (учебник, научно-популярная литература, ресурсы Интернета и другие), оценивая их информационные особенности и достоверность   с применением метапредметного подхода; </w:t>
      </w:r>
    </w:p>
    <w:p w14:paraId="3CCDF003" w14:textId="77777777" w:rsidR="00A35572" w:rsidRPr="00931DE7" w:rsidRDefault="00A35572" w:rsidP="004766A1">
      <w:pPr>
        <w:pStyle w:val="a7"/>
        <w:spacing w:line="360" w:lineRule="auto"/>
        <w:ind w:left="0" w:firstLine="567"/>
        <w:rPr>
          <w:sz w:val="24"/>
          <w:szCs w:val="24"/>
        </w:rPr>
      </w:pPr>
      <w:r w:rsidRPr="00931DE7">
        <w:rPr>
          <w:sz w:val="24"/>
          <w:szCs w:val="24"/>
        </w:rPr>
        <w:t>5) умение работать с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14:paraId="437D7057" w14:textId="77777777" w:rsidR="00A35572" w:rsidRPr="00931DE7" w:rsidRDefault="00A35572" w:rsidP="004766A1">
      <w:pPr>
        <w:pStyle w:val="a7"/>
        <w:spacing w:line="360" w:lineRule="auto"/>
        <w:ind w:left="0" w:firstLine="567"/>
        <w:rPr>
          <w:sz w:val="24"/>
          <w:szCs w:val="24"/>
        </w:rPr>
      </w:pPr>
      <w:r w:rsidRPr="00931DE7">
        <w:rPr>
          <w:sz w:val="24"/>
          <w:szCs w:val="24"/>
        </w:rP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14:paraId="3E4B9DDC" w14:textId="77777777" w:rsidR="00A35572" w:rsidRPr="00931DE7" w:rsidRDefault="00A35572" w:rsidP="004766A1">
      <w:pPr>
        <w:pStyle w:val="a7"/>
        <w:spacing w:line="360" w:lineRule="auto"/>
        <w:ind w:left="0" w:firstLine="567"/>
        <w:rPr>
          <w:sz w:val="24"/>
          <w:szCs w:val="24"/>
        </w:rPr>
      </w:pPr>
      <w:r w:rsidRPr="00931DE7">
        <w:rPr>
          <w:sz w:val="24"/>
          <w:szCs w:val="24"/>
        </w:rPr>
        <w:t>7) владение приемами оценки значения исторических событий и деятельности исторических личностей в отечественной и всемирной истории;</w:t>
      </w:r>
    </w:p>
    <w:p w14:paraId="75F3DC1B" w14:textId="77777777" w:rsidR="00A35572" w:rsidRPr="00931DE7" w:rsidRDefault="00A35572" w:rsidP="004766A1">
      <w:pPr>
        <w:pStyle w:val="a7"/>
        <w:spacing w:line="360" w:lineRule="auto"/>
        <w:ind w:left="0" w:firstLine="567"/>
        <w:rPr>
          <w:sz w:val="24"/>
          <w:szCs w:val="24"/>
        </w:rPr>
      </w:pPr>
      <w:r w:rsidRPr="00931DE7">
        <w:rPr>
          <w:sz w:val="24"/>
          <w:szCs w:val="24"/>
        </w:rPr>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14:paraId="274FFA30" w14:textId="77777777" w:rsidR="00A35572" w:rsidRPr="00931DE7" w:rsidRDefault="00A35572" w:rsidP="004766A1">
      <w:pPr>
        <w:pStyle w:val="a7"/>
        <w:spacing w:line="360" w:lineRule="auto"/>
        <w:ind w:left="0" w:firstLine="567"/>
        <w:rPr>
          <w:sz w:val="24"/>
          <w:szCs w:val="24"/>
        </w:rPr>
      </w:pPr>
      <w:r w:rsidRPr="00931DE7">
        <w:rPr>
          <w:sz w:val="24"/>
          <w:szCs w:val="24"/>
        </w:rPr>
        <w:t>9) осознание необходимости сохранения исторических и культурных памятников своей страны и мира;</w:t>
      </w:r>
    </w:p>
    <w:p w14:paraId="423DB903" w14:textId="2B79DB81" w:rsidR="00A35572" w:rsidRPr="00931DE7" w:rsidRDefault="00A35572" w:rsidP="004766A1">
      <w:pPr>
        <w:pStyle w:val="a7"/>
        <w:spacing w:line="360" w:lineRule="auto"/>
        <w:ind w:left="0" w:firstLine="567"/>
        <w:rPr>
          <w:sz w:val="24"/>
          <w:szCs w:val="24"/>
        </w:rPr>
      </w:pPr>
      <w:r w:rsidRPr="00931DE7">
        <w:rPr>
          <w:sz w:val="24"/>
          <w:szCs w:val="24"/>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14:paraId="54EF7D0F" w14:textId="1E73E763" w:rsidR="00A35572" w:rsidRPr="00931DE7" w:rsidRDefault="00A35572" w:rsidP="004766A1">
      <w:pPr>
        <w:pStyle w:val="a7"/>
        <w:spacing w:line="360" w:lineRule="auto"/>
        <w:ind w:left="0" w:firstLine="567"/>
        <w:rPr>
          <w:sz w:val="24"/>
          <w:szCs w:val="24"/>
        </w:rPr>
      </w:pPr>
      <w:r w:rsidRPr="00931DE7">
        <w:rPr>
          <w:sz w:val="24"/>
          <w:szCs w:val="24"/>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14:paraId="029D818B" w14:textId="77777777" w:rsidR="00A35572" w:rsidRPr="00931DE7" w:rsidRDefault="00A35572" w:rsidP="004766A1">
      <w:pPr>
        <w:pStyle w:val="a7"/>
        <w:spacing w:line="360" w:lineRule="auto"/>
        <w:ind w:left="0" w:firstLine="567"/>
        <w:rPr>
          <w:sz w:val="24"/>
          <w:szCs w:val="24"/>
        </w:rPr>
      </w:pPr>
      <w:r w:rsidRPr="00931DE7">
        <w:rPr>
          <w:sz w:val="24"/>
          <w:szCs w:val="24"/>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14:paraId="6F7F63D8" w14:textId="77777777" w:rsidR="00A35572" w:rsidRPr="00931DE7" w:rsidRDefault="00A35572" w:rsidP="004766A1">
      <w:pPr>
        <w:pStyle w:val="a7"/>
        <w:spacing w:line="360" w:lineRule="auto"/>
        <w:ind w:left="0" w:firstLine="567"/>
        <w:rPr>
          <w:sz w:val="24"/>
          <w:szCs w:val="24"/>
        </w:rPr>
      </w:pPr>
      <w:r w:rsidRPr="00931DE7">
        <w:rPr>
          <w:sz w:val="24"/>
          <w:szCs w:val="24"/>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14:paraId="05265813" w14:textId="77777777" w:rsidR="00A35572" w:rsidRPr="00931DE7" w:rsidRDefault="00A35572" w:rsidP="004766A1">
      <w:pPr>
        <w:pStyle w:val="a7"/>
        <w:spacing w:line="360" w:lineRule="auto"/>
        <w:ind w:left="0" w:firstLine="567"/>
        <w:rPr>
          <w:sz w:val="24"/>
          <w:szCs w:val="24"/>
        </w:rPr>
      </w:pPr>
      <w:r w:rsidRPr="00931DE7">
        <w:rPr>
          <w:sz w:val="24"/>
          <w:szCs w:val="24"/>
        </w:rPr>
        <w:t>3) работа с исторической картой (картами, размещенными в учебниках, атласах, на электронных носителях и других): читать историческую карту   с использованием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14:paraId="2B0D8C06" w14:textId="77777777" w:rsidR="00A35572" w:rsidRPr="00931DE7" w:rsidRDefault="00A35572" w:rsidP="004766A1">
      <w:pPr>
        <w:pStyle w:val="a7"/>
        <w:spacing w:line="360" w:lineRule="auto"/>
        <w:ind w:left="0" w:firstLine="567"/>
        <w:rPr>
          <w:sz w:val="24"/>
          <w:szCs w:val="24"/>
        </w:rPr>
      </w:pPr>
      <w:r w:rsidRPr="00931DE7">
        <w:rPr>
          <w:sz w:val="24"/>
          <w:szCs w:val="24"/>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других), сравнивать данные разных источников, выявлять их сходство и различия, высказывать суждение   об информационной (художественной) ценности источника;</w:t>
      </w:r>
    </w:p>
    <w:p w14:paraId="41C181B8" w14:textId="77777777" w:rsidR="00A35572" w:rsidRPr="00931DE7" w:rsidRDefault="00A35572" w:rsidP="004766A1">
      <w:pPr>
        <w:pStyle w:val="a7"/>
        <w:spacing w:line="360" w:lineRule="auto"/>
        <w:ind w:left="0" w:firstLine="567"/>
        <w:rPr>
          <w:sz w:val="24"/>
          <w:szCs w:val="24"/>
        </w:rPr>
      </w:pPr>
      <w:r w:rsidRPr="00931DE7">
        <w:rPr>
          <w:sz w:val="24"/>
          <w:szCs w:val="24"/>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другие;</w:t>
      </w:r>
    </w:p>
    <w:p w14:paraId="379A4AE2" w14:textId="77777777" w:rsidR="00A35572" w:rsidRPr="00931DE7" w:rsidRDefault="00A35572" w:rsidP="004766A1">
      <w:pPr>
        <w:pStyle w:val="a7"/>
        <w:spacing w:line="360" w:lineRule="auto"/>
        <w:ind w:left="0" w:firstLine="567"/>
        <w:rPr>
          <w:sz w:val="24"/>
          <w:szCs w:val="24"/>
        </w:rPr>
      </w:pPr>
      <w:r w:rsidRPr="00931DE7">
        <w:rPr>
          <w:sz w:val="24"/>
          <w:szCs w:val="24"/>
        </w:rP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14:paraId="35378E2E" w14:textId="77777777" w:rsidR="00A35572" w:rsidRPr="00931DE7" w:rsidRDefault="00A35572" w:rsidP="004766A1">
      <w:pPr>
        <w:pStyle w:val="a7"/>
        <w:spacing w:line="360" w:lineRule="auto"/>
        <w:ind w:left="0" w:firstLine="567"/>
        <w:rPr>
          <w:sz w:val="24"/>
          <w:szCs w:val="24"/>
        </w:rPr>
      </w:pPr>
      <w:r w:rsidRPr="00931DE7">
        <w:rPr>
          <w:sz w:val="24"/>
          <w:szCs w:val="24"/>
        </w:rP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14:paraId="2F563887" w14:textId="77777777" w:rsidR="00A35572" w:rsidRPr="00931DE7" w:rsidRDefault="00A35572" w:rsidP="004766A1">
      <w:pPr>
        <w:pStyle w:val="a7"/>
        <w:spacing w:line="360" w:lineRule="auto"/>
        <w:ind w:left="0" w:firstLine="567"/>
        <w:rPr>
          <w:sz w:val="24"/>
          <w:szCs w:val="24"/>
        </w:rPr>
      </w:pPr>
      <w:r w:rsidRPr="00931DE7">
        <w:rPr>
          <w:sz w:val="24"/>
          <w:szCs w:val="24"/>
        </w:rP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14:paraId="19C36744" w14:textId="1CDBB9FB" w:rsidR="00A35572" w:rsidRPr="00931DE7" w:rsidRDefault="00A35572" w:rsidP="004766A1">
      <w:pPr>
        <w:pStyle w:val="a7"/>
        <w:spacing w:line="360" w:lineRule="auto"/>
        <w:ind w:left="0" w:firstLine="567"/>
        <w:rPr>
          <w:sz w:val="24"/>
          <w:szCs w:val="24"/>
        </w:rPr>
      </w:pPr>
      <w:r w:rsidRPr="00931DE7">
        <w:rPr>
          <w:sz w:val="24"/>
          <w:szCs w:val="24"/>
        </w:rPr>
        <w:t>Приведенный в подпунктах 150.1 – 150.8.6 настоящего пункта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14:paraId="785D5578" w14:textId="50FD2487" w:rsidR="00A35572" w:rsidRDefault="00A35572" w:rsidP="004766A1">
      <w:pPr>
        <w:pStyle w:val="a7"/>
        <w:spacing w:line="360" w:lineRule="auto"/>
        <w:ind w:left="0" w:firstLine="567"/>
        <w:rPr>
          <w:sz w:val="24"/>
          <w:szCs w:val="24"/>
        </w:rPr>
      </w:pPr>
      <w:r w:rsidRPr="00931DE7">
        <w:rPr>
          <w:sz w:val="24"/>
          <w:szCs w:val="24"/>
        </w:rPr>
        <w:t xml:space="preserve">Предметные результаты изучения истории в 5–9 классах представлены в виде общего перечня для курсов отечественной, всеобщей истории и истории родного края, что должно способствовать углублению содержательных связей трех курсов, выстраиванию единой линии развития познавательной деятельности обучающихся. Данные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 </w:t>
      </w:r>
    </w:p>
    <w:p w14:paraId="1A6F37CC" w14:textId="77777777" w:rsidR="004766A1" w:rsidRPr="00931DE7" w:rsidRDefault="004766A1" w:rsidP="004766A1">
      <w:pPr>
        <w:pStyle w:val="a7"/>
        <w:spacing w:line="360" w:lineRule="auto"/>
        <w:ind w:left="0" w:firstLine="567"/>
        <w:rPr>
          <w:sz w:val="24"/>
          <w:szCs w:val="24"/>
        </w:rPr>
      </w:pPr>
    </w:p>
    <w:p w14:paraId="2FA4DE85" w14:textId="129749F6" w:rsidR="00A35572" w:rsidRPr="00931DE7" w:rsidRDefault="00A35572" w:rsidP="004766A1">
      <w:pPr>
        <w:pStyle w:val="a7"/>
        <w:spacing w:line="360" w:lineRule="auto"/>
        <w:ind w:left="0" w:firstLine="567"/>
        <w:rPr>
          <w:b/>
          <w:bCs/>
          <w:sz w:val="24"/>
          <w:szCs w:val="24"/>
        </w:rPr>
      </w:pPr>
      <w:r w:rsidRPr="00931DE7">
        <w:rPr>
          <w:b/>
          <w:bCs/>
          <w:sz w:val="24"/>
          <w:szCs w:val="24"/>
        </w:rPr>
        <w:t>Предметные результаты изучения истории в 5 классе.</w:t>
      </w:r>
    </w:p>
    <w:p w14:paraId="62F96CF4" w14:textId="48665827" w:rsidR="00A35572" w:rsidRPr="00931DE7" w:rsidRDefault="00A35572" w:rsidP="004766A1">
      <w:pPr>
        <w:pStyle w:val="a7"/>
        <w:spacing w:line="360" w:lineRule="auto"/>
        <w:ind w:left="0" w:firstLine="567"/>
        <w:rPr>
          <w:sz w:val="24"/>
          <w:szCs w:val="24"/>
        </w:rPr>
      </w:pPr>
      <w:r w:rsidRPr="00931DE7">
        <w:rPr>
          <w:sz w:val="24"/>
          <w:szCs w:val="24"/>
        </w:rPr>
        <w:t>Знание хронологии, работа с хронологией:</w:t>
      </w:r>
    </w:p>
    <w:p w14:paraId="15D5C846"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смысл основных хронологических понятий (век, тысячелетие,   до нашей эры, наша эра);</w:t>
      </w:r>
    </w:p>
    <w:p w14:paraId="4570F408" w14:textId="77777777" w:rsidR="00A35572" w:rsidRPr="00931DE7" w:rsidRDefault="00A35572" w:rsidP="004766A1">
      <w:pPr>
        <w:pStyle w:val="a7"/>
        <w:spacing w:line="360" w:lineRule="auto"/>
        <w:ind w:left="0" w:firstLine="567"/>
        <w:rPr>
          <w:sz w:val="24"/>
          <w:szCs w:val="24"/>
        </w:rPr>
      </w:pPr>
      <w:r w:rsidRPr="00931DE7">
        <w:rPr>
          <w:sz w:val="24"/>
          <w:szCs w:val="24"/>
        </w:rPr>
        <w:t>называть даты важнейших событий истории Древнего мира, по дате устанавливать принадлежность события к веку, тысячелетию;</w:t>
      </w:r>
    </w:p>
    <w:p w14:paraId="194E9F24" w14:textId="77777777" w:rsidR="00A35572" w:rsidRPr="00931DE7" w:rsidRDefault="00A35572" w:rsidP="004766A1">
      <w:pPr>
        <w:pStyle w:val="a7"/>
        <w:spacing w:line="360" w:lineRule="auto"/>
        <w:ind w:left="0" w:firstLine="567"/>
        <w:rPr>
          <w:sz w:val="24"/>
          <w:szCs w:val="24"/>
        </w:rPr>
      </w:pPr>
      <w:r w:rsidRPr="00931DE7">
        <w:rPr>
          <w:sz w:val="24"/>
          <w:szCs w:val="24"/>
        </w:rPr>
        <w:t>определять длительность и последовательность событий, периодов истории Древнего мира, вести счет лет до нашей эры и нашей эры.</w:t>
      </w:r>
    </w:p>
    <w:p w14:paraId="783BDF72" w14:textId="24CB55B2" w:rsidR="00A35572" w:rsidRPr="00931DE7" w:rsidRDefault="00A35572" w:rsidP="004766A1">
      <w:pPr>
        <w:pStyle w:val="a7"/>
        <w:spacing w:line="360" w:lineRule="auto"/>
        <w:ind w:left="0" w:firstLine="567"/>
        <w:rPr>
          <w:sz w:val="24"/>
          <w:szCs w:val="24"/>
        </w:rPr>
      </w:pPr>
      <w:r w:rsidRPr="00931DE7">
        <w:rPr>
          <w:sz w:val="24"/>
          <w:szCs w:val="24"/>
        </w:rPr>
        <w:t>Знание исторических фактов, работа с фактами:</w:t>
      </w:r>
    </w:p>
    <w:p w14:paraId="2BF82189" w14:textId="77777777" w:rsidR="00A35572" w:rsidRPr="00931DE7" w:rsidRDefault="00A35572" w:rsidP="004766A1">
      <w:pPr>
        <w:pStyle w:val="a7"/>
        <w:spacing w:line="360" w:lineRule="auto"/>
        <w:ind w:left="0" w:firstLine="567"/>
        <w:rPr>
          <w:sz w:val="24"/>
          <w:szCs w:val="24"/>
        </w:rPr>
      </w:pPr>
      <w:r w:rsidRPr="00931DE7">
        <w:rPr>
          <w:sz w:val="24"/>
          <w:szCs w:val="24"/>
        </w:rPr>
        <w:t>указывать (называть) место, обстоятельства, участников, результаты важнейших событий истории Древнего мира;</w:t>
      </w:r>
    </w:p>
    <w:p w14:paraId="692B47D4" w14:textId="77777777" w:rsidR="00A35572" w:rsidRPr="00931DE7" w:rsidRDefault="00A35572" w:rsidP="004766A1">
      <w:pPr>
        <w:pStyle w:val="a7"/>
        <w:spacing w:line="360" w:lineRule="auto"/>
        <w:ind w:left="0" w:firstLine="567"/>
        <w:rPr>
          <w:sz w:val="24"/>
          <w:szCs w:val="24"/>
        </w:rPr>
      </w:pPr>
      <w:r w:rsidRPr="00931DE7">
        <w:rPr>
          <w:sz w:val="24"/>
          <w:szCs w:val="24"/>
        </w:rPr>
        <w:t>группировать, систематизировать факты по заданному признаку.</w:t>
      </w:r>
    </w:p>
    <w:p w14:paraId="3C6F7FA9" w14:textId="6F309BB7" w:rsidR="00A35572" w:rsidRPr="00931DE7" w:rsidRDefault="00A35572" w:rsidP="004766A1">
      <w:pPr>
        <w:pStyle w:val="a7"/>
        <w:spacing w:line="360" w:lineRule="auto"/>
        <w:ind w:left="0" w:firstLine="567"/>
        <w:rPr>
          <w:sz w:val="24"/>
          <w:szCs w:val="24"/>
        </w:rPr>
      </w:pPr>
      <w:r w:rsidRPr="00931DE7">
        <w:rPr>
          <w:sz w:val="24"/>
          <w:szCs w:val="24"/>
        </w:rPr>
        <w:t>Работа с исторической картой:</w:t>
      </w:r>
    </w:p>
    <w:p w14:paraId="1C814299" w14:textId="77777777" w:rsidR="00A35572" w:rsidRPr="00931DE7" w:rsidRDefault="00A35572" w:rsidP="004766A1">
      <w:pPr>
        <w:pStyle w:val="a7"/>
        <w:spacing w:line="360" w:lineRule="auto"/>
        <w:ind w:left="0" w:firstLine="567"/>
        <w:rPr>
          <w:sz w:val="24"/>
          <w:szCs w:val="24"/>
        </w:rPr>
      </w:pPr>
      <w:r w:rsidRPr="00931DE7">
        <w:rPr>
          <w:sz w:val="24"/>
          <w:szCs w:val="24"/>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14:paraId="25E4B702" w14:textId="77777777" w:rsidR="00A35572" w:rsidRPr="00931DE7" w:rsidRDefault="00A35572" w:rsidP="004766A1">
      <w:pPr>
        <w:pStyle w:val="a7"/>
        <w:spacing w:line="360" w:lineRule="auto"/>
        <w:ind w:left="0" w:firstLine="567"/>
        <w:rPr>
          <w:sz w:val="24"/>
          <w:szCs w:val="24"/>
        </w:rPr>
      </w:pPr>
      <w:r w:rsidRPr="00931DE7">
        <w:rPr>
          <w:sz w:val="24"/>
          <w:szCs w:val="24"/>
        </w:rPr>
        <w:t>устанавливать на основе картографических сведений связь между условиями среды обитания людей и их занятиями.</w:t>
      </w:r>
    </w:p>
    <w:p w14:paraId="524D8FE2" w14:textId="04BA1AA6" w:rsidR="00A35572" w:rsidRPr="00931DE7" w:rsidRDefault="00A35572" w:rsidP="004766A1">
      <w:pPr>
        <w:pStyle w:val="a7"/>
        <w:spacing w:line="360" w:lineRule="auto"/>
        <w:ind w:left="0" w:firstLine="567"/>
        <w:rPr>
          <w:sz w:val="24"/>
          <w:szCs w:val="24"/>
        </w:rPr>
      </w:pPr>
      <w:r w:rsidRPr="00931DE7">
        <w:rPr>
          <w:sz w:val="24"/>
          <w:szCs w:val="24"/>
        </w:rPr>
        <w:t>Работа с историческими источниками:</w:t>
      </w:r>
    </w:p>
    <w:p w14:paraId="0495A7DF" w14:textId="77777777" w:rsidR="00A35572" w:rsidRPr="00931DE7" w:rsidRDefault="00A35572" w:rsidP="004766A1">
      <w:pPr>
        <w:pStyle w:val="a7"/>
        <w:spacing w:line="360" w:lineRule="auto"/>
        <w:ind w:left="0" w:firstLine="567"/>
        <w:rPr>
          <w:sz w:val="24"/>
          <w:szCs w:val="24"/>
        </w:rPr>
      </w:pPr>
      <w:r w:rsidRPr="00931DE7">
        <w:rPr>
          <w:sz w:val="24"/>
          <w:szCs w:val="24"/>
        </w:rPr>
        <w:t>называть и различать основные типы исторических источников (письменные, визуальные, вещественные), приводить примеры источников разных типов;</w:t>
      </w:r>
    </w:p>
    <w:p w14:paraId="7C55D686" w14:textId="77777777" w:rsidR="00A35572" w:rsidRPr="00931DE7" w:rsidRDefault="00A35572" w:rsidP="004766A1">
      <w:pPr>
        <w:pStyle w:val="a7"/>
        <w:spacing w:line="360" w:lineRule="auto"/>
        <w:ind w:left="0" w:firstLine="567"/>
        <w:rPr>
          <w:sz w:val="24"/>
          <w:szCs w:val="24"/>
        </w:rPr>
      </w:pPr>
      <w:r w:rsidRPr="00931DE7">
        <w:rPr>
          <w:sz w:val="24"/>
          <w:szCs w:val="24"/>
        </w:rPr>
        <w:t>различать памятники культуры изучаемой эпохи и источники, созданные   в последующие эпохи, приводить примеры;</w:t>
      </w:r>
    </w:p>
    <w:p w14:paraId="0413BB95" w14:textId="77777777" w:rsidR="00A35572" w:rsidRPr="00931DE7" w:rsidRDefault="00A35572" w:rsidP="004766A1">
      <w:pPr>
        <w:pStyle w:val="a7"/>
        <w:spacing w:line="360" w:lineRule="auto"/>
        <w:ind w:left="0" w:firstLine="567"/>
        <w:rPr>
          <w:sz w:val="24"/>
          <w:szCs w:val="24"/>
        </w:rPr>
      </w:pPr>
      <w:r w:rsidRPr="00931DE7">
        <w:rPr>
          <w:sz w:val="24"/>
          <w:szCs w:val="24"/>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14:paraId="041001FF" w14:textId="2CACAF65" w:rsidR="00A35572" w:rsidRPr="00931DE7" w:rsidRDefault="00A35572" w:rsidP="004766A1">
      <w:pPr>
        <w:pStyle w:val="a7"/>
        <w:spacing w:line="360" w:lineRule="auto"/>
        <w:ind w:left="0" w:firstLine="567"/>
        <w:rPr>
          <w:sz w:val="24"/>
          <w:szCs w:val="24"/>
        </w:rPr>
      </w:pPr>
      <w:r w:rsidRPr="00931DE7">
        <w:rPr>
          <w:sz w:val="24"/>
          <w:szCs w:val="24"/>
        </w:rPr>
        <w:t>Историческое описание (реконструкция):</w:t>
      </w:r>
    </w:p>
    <w:p w14:paraId="75295652" w14:textId="77777777" w:rsidR="00A35572" w:rsidRPr="00931DE7" w:rsidRDefault="00A35572" w:rsidP="004766A1">
      <w:pPr>
        <w:pStyle w:val="a7"/>
        <w:spacing w:line="360" w:lineRule="auto"/>
        <w:ind w:left="0" w:firstLine="567"/>
        <w:rPr>
          <w:sz w:val="24"/>
          <w:szCs w:val="24"/>
        </w:rPr>
      </w:pPr>
      <w:r w:rsidRPr="00931DE7">
        <w:rPr>
          <w:sz w:val="24"/>
          <w:szCs w:val="24"/>
        </w:rPr>
        <w:t>характеризовать условия жизни людей в древности;</w:t>
      </w:r>
    </w:p>
    <w:p w14:paraId="4DE17AF4" w14:textId="77777777" w:rsidR="00A35572" w:rsidRPr="00931DE7" w:rsidRDefault="00A35572" w:rsidP="004766A1">
      <w:pPr>
        <w:pStyle w:val="a7"/>
        <w:spacing w:line="360" w:lineRule="auto"/>
        <w:ind w:left="0" w:firstLine="567"/>
        <w:rPr>
          <w:sz w:val="24"/>
          <w:szCs w:val="24"/>
        </w:rPr>
      </w:pPr>
      <w:r w:rsidRPr="00931DE7">
        <w:rPr>
          <w:sz w:val="24"/>
          <w:szCs w:val="24"/>
        </w:rPr>
        <w:t>рассказывать о значительных событиях древней истории, их участниках;</w:t>
      </w:r>
    </w:p>
    <w:p w14:paraId="5E36C385" w14:textId="77777777" w:rsidR="00A35572" w:rsidRPr="00931DE7" w:rsidRDefault="00A35572" w:rsidP="004766A1">
      <w:pPr>
        <w:pStyle w:val="a7"/>
        <w:spacing w:line="360" w:lineRule="auto"/>
        <w:ind w:left="0" w:firstLine="567"/>
        <w:rPr>
          <w:sz w:val="24"/>
          <w:szCs w:val="24"/>
        </w:rPr>
      </w:pPr>
      <w:r w:rsidRPr="00931DE7">
        <w:rPr>
          <w:sz w:val="24"/>
          <w:szCs w:val="24"/>
        </w:rPr>
        <w:t>рассказывать об исторических личностях Древнего мира (ключевых моментах их биографии, роли в исторических событиях);</w:t>
      </w:r>
    </w:p>
    <w:p w14:paraId="75F7C032" w14:textId="77777777" w:rsidR="00A35572" w:rsidRPr="00931DE7" w:rsidRDefault="00A35572" w:rsidP="004766A1">
      <w:pPr>
        <w:pStyle w:val="a7"/>
        <w:spacing w:line="360" w:lineRule="auto"/>
        <w:ind w:left="0" w:firstLine="567"/>
        <w:rPr>
          <w:sz w:val="24"/>
          <w:szCs w:val="24"/>
        </w:rPr>
      </w:pPr>
      <w:r w:rsidRPr="00931DE7">
        <w:rPr>
          <w:sz w:val="24"/>
          <w:szCs w:val="24"/>
        </w:rPr>
        <w:t>давать краткое описание памятников культуры эпохи первобытности   и древнейших цивилизаций.</w:t>
      </w:r>
    </w:p>
    <w:p w14:paraId="3C953A2C" w14:textId="167A3DAB" w:rsidR="00A35572" w:rsidRPr="00931DE7" w:rsidRDefault="00A35572" w:rsidP="004766A1">
      <w:pPr>
        <w:pStyle w:val="a7"/>
        <w:spacing w:line="360" w:lineRule="auto"/>
        <w:ind w:left="0" w:firstLine="567"/>
        <w:rPr>
          <w:sz w:val="24"/>
          <w:szCs w:val="24"/>
        </w:rPr>
      </w:pPr>
      <w:r w:rsidRPr="00931DE7">
        <w:rPr>
          <w:sz w:val="24"/>
          <w:szCs w:val="24"/>
        </w:rPr>
        <w:t>Анализ, объяснение исторических событий, явлений:</w:t>
      </w:r>
    </w:p>
    <w:p w14:paraId="43E57523" w14:textId="77777777" w:rsidR="00A35572" w:rsidRPr="00931DE7" w:rsidRDefault="00A35572" w:rsidP="004766A1">
      <w:pPr>
        <w:pStyle w:val="a7"/>
        <w:spacing w:line="360" w:lineRule="auto"/>
        <w:ind w:left="0" w:firstLine="567"/>
        <w:rPr>
          <w:sz w:val="24"/>
          <w:szCs w:val="24"/>
        </w:rPr>
      </w:pPr>
      <w:r w:rsidRPr="00931DE7">
        <w:rPr>
          <w:sz w:val="24"/>
          <w:szCs w:val="24"/>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14:paraId="54CBA0AC" w14:textId="77777777" w:rsidR="00A35572" w:rsidRPr="00931DE7" w:rsidRDefault="00A35572" w:rsidP="004766A1">
      <w:pPr>
        <w:pStyle w:val="a7"/>
        <w:spacing w:line="360" w:lineRule="auto"/>
        <w:ind w:left="0" w:firstLine="567"/>
        <w:rPr>
          <w:sz w:val="24"/>
          <w:szCs w:val="24"/>
        </w:rPr>
      </w:pPr>
      <w:r w:rsidRPr="00931DE7">
        <w:rPr>
          <w:sz w:val="24"/>
          <w:szCs w:val="24"/>
        </w:rPr>
        <w:t>сравнивать исторические явления, определять их общие черты;</w:t>
      </w:r>
    </w:p>
    <w:p w14:paraId="22DFC1F9" w14:textId="77777777" w:rsidR="00A35572" w:rsidRPr="00931DE7" w:rsidRDefault="00A35572" w:rsidP="004766A1">
      <w:pPr>
        <w:pStyle w:val="a7"/>
        <w:spacing w:line="360" w:lineRule="auto"/>
        <w:ind w:left="0" w:firstLine="567"/>
        <w:rPr>
          <w:sz w:val="24"/>
          <w:szCs w:val="24"/>
        </w:rPr>
      </w:pPr>
      <w:r w:rsidRPr="00931DE7">
        <w:rPr>
          <w:sz w:val="24"/>
          <w:szCs w:val="24"/>
        </w:rPr>
        <w:t>иллюстрировать общие явления, черты конкретными примерами;</w:t>
      </w:r>
    </w:p>
    <w:p w14:paraId="7D213EFA"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причины и следствия важнейших событий древней истории.</w:t>
      </w:r>
    </w:p>
    <w:p w14:paraId="7F79EEA2" w14:textId="61BA5EA4" w:rsidR="00A35572" w:rsidRPr="00931DE7" w:rsidRDefault="00A35572" w:rsidP="004766A1">
      <w:pPr>
        <w:pStyle w:val="a7"/>
        <w:spacing w:line="360" w:lineRule="auto"/>
        <w:ind w:left="0" w:firstLine="567"/>
        <w:rPr>
          <w:sz w:val="24"/>
          <w:szCs w:val="24"/>
        </w:rPr>
      </w:pPr>
      <w:r w:rsidRPr="00931DE7">
        <w:rPr>
          <w:sz w:val="24"/>
          <w:szCs w:val="24"/>
        </w:rPr>
        <w:t>Рассмотрение исторических версий и оценок, определение своего отношения к наиболее значимым событиям и личностям прошлого:</w:t>
      </w:r>
    </w:p>
    <w:p w14:paraId="03C4B9C3" w14:textId="77777777" w:rsidR="00A35572" w:rsidRPr="00931DE7" w:rsidRDefault="00A35572" w:rsidP="004766A1">
      <w:pPr>
        <w:pStyle w:val="a7"/>
        <w:spacing w:line="360" w:lineRule="auto"/>
        <w:ind w:left="0" w:firstLine="567"/>
        <w:rPr>
          <w:sz w:val="24"/>
          <w:szCs w:val="24"/>
        </w:rPr>
      </w:pPr>
      <w:r w:rsidRPr="00931DE7">
        <w:rPr>
          <w:sz w:val="24"/>
          <w:szCs w:val="24"/>
        </w:rPr>
        <w:t>излагать оценки наиболее значительных событий и личностей древней истории, приводимые в учебной литературе;</w:t>
      </w:r>
    </w:p>
    <w:p w14:paraId="2D171986" w14:textId="77777777" w:rsidR="00A35572" w:rsidRPr="00931DE7" w:rsidRDefault="00A35572" w:rsidP="004766A1">
      <w:pPr>
        <w:pStyle w:val="a7"/>
        <w:spacing w:line="360" w:lineRule="auto"/>
        <w:ind w:left="0" w:firstLine="567"/>
        <w:rPr>
          <w:sz w:val="24"/>
          <w:szCs w:val="24"/>
        </w:rPr>
      </w:pPr>
      <w:r w:rsidRPr="00931DE7">
        <w:rPr>
          <w:sz w:val="24"/>
          <w:szCs w:val="24"/>
        </w:rPr>
        <w:t>высказывать на уровне эмоциональных оценок отношение к поступкам людей прошлого, к памятникам культуры.</w:t>
      </w:r>
    </w:p>
    <w:p w14:paraId="6A3AFF8C" w14:textId="47FA15E5" w:rsidR="00A35572" w:rsidRPr="00931DE7" w:rsidRDefault="00A35572" w:rsidP="004766A1">
      <w:pPr>
        <w:pStyle w:val="a7"/>
        <w:spacing w:line="360" w:lineRule="auto"/>
        <w:ind w:left="0" w:firstLine="567"/>
        <w:rPr>
          <w:sz w:val="24"/>
          <w:szCs w:val="24"/>
        </w:rPr>
      </w:pPr>
      <w:r w:rsidRPr="00931DE7">
        <w:rPr>
          <w:sz w:val="24"/>
          <w:szCs w:val="24"/>
        </w:rPr>
        <w:t>Применение исторических знаний:</w:t>
      </w:r>
    </w:p>
    <w:p w14:paraId="746A7DD7" w14:textId="77777777" w:rsidR="00A35572" w:rsidRPr="00931DE7" w:rsidRDefault="00A35572" w:rsidP="004766A1">
      <w:pPr>
        <w:pStyle w:val="a7"/>
        <w:spacing w:line="360" w:lineRule="auto"/>
        <w:ind w:left="0" w:firstLine="567"/>
        <w:rPr>
          <w:sz w:val="24"/>
          <w:szCs w:val="24"/>
        </w:rPr>
      </w:pPr>
      <w:r w:rsidRPr="00931DE7">
        <w:rPr>
          <w:sz w:val="24"/>
          <w:szCs w:val="24"/>
        </w:rPr>
        <w:t>раскрывать значение памятников древней истории и культуры, необходимость сохранения их в современном мире;</w:t>
      </w:r>
    </w:p>
    <w:p w14:paraId="346A9518" w14:textId="77777777" w:rsidR="00A35572" w:rsidRPr="00931DE7" w:rsidRDefault="00A35572" w:rsidP="004766A1">
      <w:pPr>
        <w:pStyle w:val="a7"/>
        <w:spacing w:line="360" w:lineRule="auto"/>
        <w:ind w:left="0" w:firstLine="567"/>
        <w:rPr>
          <w:sz w:val="24"/>
          <w:szCs w:val="24"/>
        </w:rPr>
      </w:pPr>
      <w:r w:rsidRPr="00931DE7">
        <w:rPr>
          <w:sz w:val="24"/>
          <w:szCs w:val="24"/>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14:paraId="77E69A73" w14:textId="4CFCDF1F" w:rsidR="00A35572" w:rsidRPr="00931DE7" w:rsidRDefault="00A35572" w:rsidP="004766A1">
      <w:pPr>
        <w:pStyle w:val="a7"/>
        <w:spacing w:line="360" w:lineRule="auto"/>
        <w:ind w:left="0" w:firstLine="567"/>
        <w:rPr>
          <w:sz w:val="24"/>
          <w:szCs w:val="24"/>
        </w:rPr>
      </w:pPr>
      <w:r w:rsidRPr="00931DE7">
        <w:rPr>
          <w:sz w:val="24"/>
          <w:szCs w:val="24"/>
        </w:rPr>
        <w:t>Предметные результаты по учебному курсу «История нашего края»:</w:t>
      </w:r>
    </w:p>
    <w:p w14:paraId="64C01AB9" w14:textId="77777777" w:rsidR="00A35572" w:rsidRPr="00931DE7" w:rsidRDefault="00A35572" w:rsidP="004766A1">
      <w:pPr>
        <w:pStyle w:val="a7"/>
        <w:spacing w:line="360" w:lineRule="auto"/>
        <w:ind w:left="0" w:firstLine="567"/>
        <w:rPr>
          <w:sz w:val="24"/>
          <w:szCs w:val="24"/>
        </w:rPr>
      </w:pPr>
      <w:r w:rsidRPr="00931DE7">
        <w:rPr>
          <w:sz w:val="24"/>
          <w:szCs w:val="24"/>
        </w:rPr>
        <w:t>знать цель и предназначение курса «История нашего края», понимать важность единства истории страны, культуры и гражданствообразующих религий для формирования личности гражданина России;</w:t>
      </w:r>
    </w:p>
    <w:p w14:paraId="38CE093E" w14:textId="77777777" w:rsidR="00A35572" w:rsidRPr="00931DE7" w:rsidRDefault="00A35572" w:rsidP="004766A1">
      <w:pPr>
        <w:pStyle w:val="a7"/>
        <w:spacing w:line="360" w:lineRule="auto"/>
        <w:ind w:left="0" w:firstLine="567"/>
        <w:rPr>
          <w:sz w:val="24"/>
          <w:szCs w:val="24"/>
        </w:rPr>
      </w:pPr>
      <w:r w:rsidRPr="00931DE7">
        <w:rPr>
          <w:sz w:val="24"/>
          <w:szCs w:val="24"/>
        </w:rPr>
        <w:t>иметь представление о содержании данного курса, в том числе о понятиях «мораль и нравственность», «семья», «традиционные ценности», об угрозах духовно-нравственному единству страны, основных этапах истории края в контексте истории России;</w:t>
      </w:r>
    </w:p>
    <w:p w14:paraId="534567CA" w14:textId="77777777" w:rsidR="00A35572" w:rsidRPr="00931DE7" w:rsidRDefault="00A35572" w:rsidP="004766A1">
      <w:pPr>
        <w:pStyle w:val="a7"/>
        <w:spacing w:line="360" w:lineRule="auto"/>
        <w:ind w:left="0" w:firstLine="567"/>
        <w:rPr>
          <w:sz w:val="24"/>
          <w:szCs w:val="24"/>
        </w:rPr>
      </w:pPr>
      <w:r w:rsidRPr="00931DE7">
        <w:rPr>
          <w:sz w:val="24"/>
          <w:szCs w:val="24"/>
        </w:rPr>
        <w:t>иметь представление об историческом пути формирования многонационального состава населения Российской Федерации, его мирном характере и причинах его формирования;</w:t>
      </w:r>
    </w:p>
    <w:p w14:paraId="28AB892D" w14:textId="77777777" w:rsidR="00A35572" w:rsidRPr="00931DE7" w:rsidRDefault="00A35572" w:rsidP="004766A1">
      <w:pPr>
        <w:pStyle w:val="a7"/>
        <w:spacing w:line="360" w:lineRule="auto"/>
        <w:ind w:left="0" w:firstLine="567"/>
        <w:rPr>
          <w:sz w:val="24"/>
          <w:szCs w:val="24"/>
        </w:rPr>
      </w:pPr>
      <w:r w:rsidRPr="00931DE7">
        <w:rPr>
          <w:sz w:val="24"/>
          <w:szCs w:val="24"/>
        </w:rPr>
        <w:t>знать о современном состоянии культурного и религиозного разнообразия народов Российской Федерации, причинах культурных различий;</w:t>
      </w:r>
    </w:p>
    <w:p w14:paraId="57BA4030" w14:textId="77777777" w:rsidR="00A35572" w:rsidRPr="00931DE7" w:rsidRDefault="00A35572" w:rsidP="004766A1">
      <w:pPr>
        <w:pStyle w:val="a7"/>
        <w:spacing w:line="360" w:lineRule="auto"/>
        <w:ind w:left="0" w:firstLine="567"/>
        <w:rPr>
          <w:sz w:val="24"/>
          <w:szCs w:val="24"/>
        </w:rPr>
      </w:pPr>
      <w:r w:rsidRPr="00931DE7">
        <w:rPr>
          <w:sz w:val="24"/>
          <w:szCs w:val="24"/>
        </w:rPr>
        <w:t>понимать необходимость межнационального и межрелигиозного сотрудничества и взаимодействия, важность сотрудничества и дружбы между народами и нациями, обосновывать их необходимость;</w:t>
      </w:r>
    </w:p>
    <w:p w14:paraId="1F3D5E29" w14:textId="77777777" w:rsidR="00A35572" w:rsidRPr="00931DE7" w:rsidRDefault="00A35572" w:rsidP="004766A1">
      <w:pPr>
        <w:pStyle w:val="a7"/>
        <w:spacing w:line="360" w:lineRule="auto"/>
        <w:ind w:left="0" w:firstLine="567"/>
        <w:rPr>
          <w:sz w:val="24"/>
          <w:szCs w:val="24"/>
        </w:rPr>
      </w:pPr>
      <w:r w:rsidRPr="00931DE7">
        <w:rPr>
          <w:sz w:val="24"/>
          <w:szCs w:val="24"/>
        </w:rPr>
        <w:t>знать и уметь объяснить значение и роль общих элементов в культуре народов России для обоснования ее территориального, политического и экономического единства;</w:t>
      </w:r>
    </w:p>
    <w:p w14:paraId="105213E1" w14:textId="77777777" w:rsidR="00A35572" w:rsidRPr="00931DE7" w:rsidRDefault="00A35572" w:rsidP="004766A1">
      <w:pPr>
        <w:pStyle w:val="a7"/>
        <w:spacing w:line="360" w:lineRule="auto"/>
        <w:ind w:left="0" w:firstLine="567"/>
        <w:rPr>
          <w:sz w:val="24"/>
          <w:szCs w:val="24"/>
        </w:rPr>
      </w:pPr>
      <w:r w:rsidRPr="00931DE7">
        <w:rPr>
          <w:sz w:val="24"/>
          <w:szCs w:val="24"/>
        </w:rPr>
        <w:t>понимать и доказывать важность и преимущества этого единства   перед требованиями национального самоопределения отдельных этносов;</w:t>
      </w:r>
    </w:p>
    <w:p w14:paraId="37D14F11" w14:textId="77777777" w:rsidR="00A35572" w:rsidRPr="00931DE7" w:rsidRDefault="00A35572" w:rsidP="004766A1">
      <w:pPr>
        <w:pStyle w:val="a7"/>
        <w:spacing w:line="360" w:lineRule="auto"/>
        <w:ind w:left="0" w:firstLine="567"/>
        <w:rPr>
          <w:sz w:val="24"/>
          <w:szCs w:val="24"/>
        </w:rPr>
      </w:pPr>
      <w:r w:rsidRPr="00931DE7">
        <w:rPr>
          <w:sz w:val="24"/>
          <w:szCs w:val="24"/>
        </w:rPr>
        <w:t>знать и уметь объяснить отличия культурной географии от физической   и политической географии;</w:t>
      </w:r>
    </w:p>
    <w:p w14:paraId="73D31F15" w14:textId="77777777" w:rsidR="00A35572" w:rsidRPr="00931DE7" w:rsidRDefault="00A35572" w:rsidP="004766A1">
      <w:pPr>
        <w:pStyle w:val="a7"/>
        <w:spacing w:line="360" w:lineRule="auto"/>
        <w:ind w:left="0" w:firstLine="567"/>
        <w:rPr>
          <w:sz w:val="24"/>
          <w:szCs w:val="24"/>
        </w:rPr>
      </w:pPr>
      <w:r w:rsidRPr="00931DE7">
        <w:rPr>
          <w:sz w:val="24"/>
          <w:szCs w:val="24"/>
        </w:rPr>
        <w:t>понимать, что такое культурная карта народов России;</w:t>
      </w:r>
    </w:p>
    <w:p w14:paraId="055C55A7" w14:textId="77777777" w:rsidR="00A35572" w:rsidRPr="00931DE7" w:rsidRDefault="00A35572" w:rsidP="004766A1">
      <w:pPr>
        <w:pStyle w:val="a7"/>
        <w:spacing w:line="360" w:lineRule="auto"/>
        <w:ind w:left="0" w:firstLine="567"/>
        <w:rPr>
          <w:sz w:val="24"/>
          <w:szCs w:val="24"/>
        </w:rPr>
      </w:pPr>
      <w:r w:rsidRPr="00931DE7">
        <w:rPr>
          <w:sz w:val="24"/>
          <w:szCs w:val="24"/>
        </w:rPr>
        <w:t>описывать отдельные области культурной карты в соответствии   с их особенностями;</w:t>
      </w:r>
    </w:p>
    <w:p w14:paraId="424EA63C" w14:textId="77777777" w:rsidR="00A35572" w:rsidRPr="00931DE7" w:rsidRDefault="00A35572" w:rsidP="004766A1">
      <w:pPr>
        <w:pStyle w:val="a7"/>
        <w:spacing w:line="360" w:lineRule="auto"/>
        <w:ind w:left="0" w:firstLine="567"/>
        <w:rPr>
          <w:sz w:val="24"/>
          <w:szCs w:val="24"/>
        </w:rPr>
      </w:pPr>
      <w:r w:rsidRPr="00931DE7">
        <w:rPr>
          <w:sz w:val="24"/>
          <w:szCs w:val="24"/>
        </w:rPr>
        <w:t>уметь выделять общие черты в культуре различных народов, обосновывать   их значение и причины;</w:t>
      </w:r>
    </w:p>
    <w:p w14:paraId="5E4C18F9" w14:textId="77777777" w:rsidR="00A35572" w:rsidRPr="00931DE7" w:rsidRDefault="00A35572" w:rsidP="004766A1">
      <w:pPr>
        <w:pStyle w:val="a7"/>
        <w:spacing w:line="360" w:lineRule="auto"/>
        <w:ind w:left="0" w:firstLine="567"/>
        <w:rPr>
          <w:sz w:val="24"/>
          <w:szCs w:val="24"/>
        </w:rPr>
      </w:pPr>
      <w:r w:rsidRPr="00931DE7">
        <w:rPr>
          <w:sz w:val="24"/>
          <w:szCs w:val="24"/>
        </w:rPr>
        <w:t>знать и понимать, что такое язык, каковы важность его изучения и влияние   на миропонимание личности;</w:t>
      </w:r>
    </w:p>
    <w:p w14:paraId="2866E5BF" w14:textId="77777777" w:rsidR="00A35572" w:rsidRPr="00931DE7" w:rsidRDefault="00A35572" w:rsidP="004766A1">
      <w:pPr>
        <w:pStyle w:val="a7"/>
        <w:spacing w:line="360" w:lineRule="auto"/>
        <w:ind w:left="0" w:firstLine="567"/>
        <w:rPr>
          <w:sz w:val="24"/>
          <w:szCs w:val="24"/>
        </w:rPr>
      </w:pPr>
      <w:r w:rsidRPr="00931DE7">
        <w:rPr>
          <w:sz w:val="24"/>
          <w:szCs w:val="24"/>
        </w:rPr>
        <w:t>иметь базовые представления о происхождении и развитии русского языка,   его взаимосвязи с языками других народов России;</w:t>
      </w:r>
    </w:p>
    <w:p w14:paraId="0E888956" w14:textId="77777777" w:rsidR="00A35572" w:rsidRPr="00931DE7" w:rsidRDefault="00A35572" w:rsidP="004766A1">
      <w:pPr>
        <w:pStyle w:val="a7"/>
        <w:spacing w:line="360" w:lineRule="auto"/>
        <w:ind w:left="0" w:firstLine="567"/>
        <w:rPr>
          <w:sz w:val="24"/>
          <w:szCs w:val="24"/>
        </w:rPr>
      </w:pPr>
      <w:r w:rsidRPr="00931DE7">
        <w:rPr>
          <w:sz w:val="24"/>
          <w:szCs w:val="24"/>
        </w:rPr>
        <w:t>знать и уметь обосновать важность русского языка как культурообразующего языка народов России, важность его для существования государства и общества;</w:t>
      </w:r>
    </w:p>
    <w:p w14:paraId="27095D85" w14:textId="77777777" w:rsidR="00A35572" w:rsidRPr="00931DE7" w:rsidRDefault="00A35572" w:rsidP="004766A1">
      <w:pPr>
        <w:pStyle w:val="a7"/>
        <w:spacing w:line="360" w:lineRule="auto"/>
        <w:ind w:left="0" w:firstLine="567"/>
        <w:rPr>
          <w:sz w:val="24"/>
          <w:szCs w:val="24"/>
        </w:rPr>
      </w:pPr>
      <w:r w:rsidRPr="00931DE7">
        <w:rPr>
          <w:sz w:val="24"/>
          <w:szCs w:val="24"/>
        </w:rPr>
        <w:t>понимать, что русский язык – не только важнейший элемент национальной культуры, но и историко-культурное наследие, достояние российского государства, уметь приводить примеры;</w:t>
      </w:r>
    </w:p>
    <w:p w14:paraId="2D55706A" w14:textId="77777777" w:rsidR="00A35572" w:rsidRPr="00931DE7" w:rsidRDefault="00A35572" w:rsidP="004766A1">
      <w:pPr>
        <w:pStyle w:val="a7"/>
        <w:spacing w:line="360" w:lineRule="auto"/>
        <w:ind w:left="0" w:firstLine="567"/>
        <w:rPr>
          <w:sz w:val="24"/>
          <w:szCs w:val="24"/>
        </w:rPr>
      </w:pPr>
      <w:r w:rsidRPr="00931DE7">
        <w:rPr>
          <w:sz w:val="24"/>
          <w:szCs w:val="24"/>
        </w:rPr>
        <w:t>иметь представление о нравственных категориях русского языка   и их происхождении;</w:t>
      </w:r>
    </w:p>
    <w:p w14:paraId="41C655B8" w14:textId="77777777" w:rsidR="00A35572" w:rsidRPr="00931DE7" w:rsidRDefault="00A35572" w:rsidP="004766A1">
      <w:pPr>
        <w:pStyle w:val="a7"/>
        <w:spacing w:line="360" w:lineRule="auto"/>
        <w:ind w:left="0" w:firstLine="567"/>
        <w:rPr>
          <w:sz w:val="24"/>
          <w:szCs w:val="24"/>
        </w:rPr>
      </w:pPr>
      <w:r w:rsidRPr="00931DE7">
        <w:rPr>
          <w:sz w:val="24"/>
          <w:szCs w:val="24"/>
        </w:rPr>
        <w:t>иметь сформированное представление о понятии «культура»;</w:t>
      </w:r>
    </w:p>
    <w:p w14:paraId="70D34B0F" w14:textId="77777777" w:rsidR="00A35572" w:rsidRPr="00931DE7" w:rsidRDefault="00A35572" w:rsidP="004766A1">
      <w:pPr>
        <w:pStyle w:val="a7"/>
        <w:spacing w:line="360" w:lineRule="auto"/>
        <w:ind w:left="0" w:firstLine="567"/>
        <w:rPr>
          <w:sz w:val="24"/>
          <w:szCs w:val="24"/>
        </w:rPr>
      </w:pPr>
      <w:r w:rsidRPr="00931DE7">
        <w:rPr>
          <w:sz w:val="24"/>
          <w:szCs w:val="24"/>
        </w:rPr>
        <w:t>уметь выделять общие черты в культуре различных народов, обосновывать   их значение и причины;</w:t>
      </w:r>
    </w:p>
    <w:p w14:paraId="74F368C5" w14:textId="77777777" w:rsidR="00A35572" w:rsidRPr="00931DE7" w:rsidRDefault="00A35572" w:rsidP="004766A1">
      <w:pPr>
        <w:pStyle w:val="a7"/>
        <w:spacing w:line="360" w:lineRule="auto"/>
        <w:ind w:left="0" w:firstLine="567"/>
        <w:rPr>
          <w:sz w:val="24"/>
          <w:szCs w:val="24"/>
        </w:rPr>
      </w:pPr>
      <w:r w:rsidRPr="00931DE7">
        <w:rPr>
          <w:sz w:val="24"/>
          <w:szCs w:val="24"/>
        </w:rPr>
        <w:t>иметь представление о значении терминов «взаимодействие культур», «культурный обмен» как формах распространения и обогащения духовно-нравственных идеалов общества;</w:t>
      </w:r>
    </w:p>
    <w:p w14:paraId="3907442E" w14:textId="77777777" w:rsidR="00A35572" w:rsidRPr="00931DE7" w:rsidRDefault="00A35572" w:rsidP="004766A1">
      <w:pPr>
        <w:pStyle w:val="a7"/>
        <w:spacing w:line="360" w:lineRule="auto"/>
        <w:ind w:left="0" w:firstLine="567"/>
        <w:rPr>
          <w:sz w:val="24"/>
          <w:szCs w:val="24"/>
        </w:rPr>
      </w:pPr>
      <w:r w:rsidRPr="00931DE7">
        <w:rPr>
          <w:sz w:val="24"/>
          <w:szCs w:val="24"/>
        </w:rPr>
        <w:t>понимать и обосновывать важность сохранения культурного наследия;</w:t>
      </w:r>
    </w:p>
    <w:p w14:paraId="66CF60DD" w14:textId="77777777" w:rsidR="00A35572" w:rsidRPr="00931DE7" w:rsidRDefault="00A35572" w:rsidP="004766A1">
      <w:pPr>
        <w:pStyle w:val="a7"/>
        <w:spacing w:line="360" w:lineRule="auto"/>
        <w:ind w:left="0" w:firstLine="567"/>
        <w:rPr>
          <w:sz w:val="24"/>
          <w:szCs w:val="24"/>
        </w:rPr>
      </w:pPr>
      <w:r w:rsidRPr="00931DE7">
        <w:rPr>
          <w:sz w:val="24"/>
          <w:szCs w:val="24"/>
        </w:rPr>
        <w:t>иметь представление об артефактах культуры;</w:t>
      </w:r>
    </w:p>
    <w:p w14:paraId="3CC3FB6A" w14:textId="77777777" w:rsidR="00A35572" w:rsidRPr="00931DE7" w:rsidRDefault="00A35572" w:rsidP="004766A1">
      <w:pPr>
        <w:pStyle w:val="a7"/>
        <w:spacing w:line="360" w:lineRule="auto"/>
        <w:ind w:left="0" w:firstLine="567"/>
        <w:rPr>
          <w:sz w:val="24"/>
          <w:szCs w:val="24"/>
        </w:rPr>
      </w:pPr>
      <w:r w:rsidRPr="00931DE7">
        <w:rPr>
          <w:sz w:val="24"/>
          <w:szCs w:val="24"/>
        </w:rPr>
        <w:t>понимать и объяснять зависимость основных культурных укладов народов России от географии их массового расселения, природных условий   и взаимодействия с другими этносами;</w:t>
      </w:r>
    </w:p>
    <w:p w14:paraId="4590F862" w14:textId="77777777" w:rsidR="00A35572" w:rsidRPr="00931DE7" w:rsidRDefault="00A35572" w:rsidP="004766A1">
      <w:pPr>
        <w:pStyle w:val="a7"/>
        <w:spacing w:line="360" w:lineRule="auto"/>
        <w:ind w:left="0" w:firstLine="567"/>
        <w:rPr>
          <w:sz w:val="24"/>
          <w:szCs w:val="24"/>
        </w:rPr>
      </w:pPr>
      <w:r w:rsidRPr="00931DE7">
        <w:rPr>
          <w:sz w:val="24"/>
          <w:szCs w:val="24"/>
        </w:rPr>
        <w:t>знать, что такое архитектура, уметь охарактеризовать основные типы памятников архитектуры и проследить связь между их структурой и особенностями культуры и этапами исторического развития;</w:t>
      </w:r>
    </w:p>
    <w:p w14:paraId="6595B080" w14:textId="77777777" w:rsidR="00A35572" w:rsidRPr="00931DE7" w:rsidRDefault="00A35572" w:rsidP="004766A1">
      <w:pPr>
        <w:pStyle w:val="a7"/>
        <w:spacing w:line="360" w:lineRule="auto"/>
        <w:ind w:left="0" w:firstLine="567"/>
        <w:rPr>
          <w:sz w:val="24"/>
          <w:szCs w:val="24"/>
        </w:rPr>
      </w:pPr>
      <w:r w:rsidRPr="00931DE7">
        <w:rPr>
          <w:sz w:val="24"/>
          <w:szCs w:val="24"/>
        </w:rPr>
        <w:t>осознавать и уметь объяснять взаимосвязь между особенностями архитектуры и духовно-нравственными ценностями народов России;</w:t>
      </w:r>
    </w:p>
    <w:p w14:paraId="3AA103BB" w14:textId="77777777" w:rsidR="00A35572" w:rsidRPr="00931DE7" w:rsidRDefault="00A35572" w:rsidP="004766A1">
      <w:pPr>
        <w:pStyle w:val="a7"/>
        <w:spacing w:line="360" w:lineRule="auto"/>
        <w:ind w:left="0" w:firstLine="567"/>
        <w:rPr>
          <w:sz w:val="24"/>
          <w:szCs w:val="24"/>
        </w:rPr>
      </w:pPr>
      <w:r w:rsidRPr="00931DE7">
        <w:rPr>
          <w:sz w:val="24"/>
          <w:szCs w:val="24"/>
        </w:rPr>
        <w:t>знать и давать определения терминам «мораль», «нравственность», «духовные ценности», «духовность» на доступном для обучающихся уровне осмысления;</w:t>
      </w:r>
    </w:p>
    <w:p w14:paraId="4E18DF9F" w14:textId="77777777" w:rsidR="00A35572" w:rsidRPr="00931DE7" w:rsidRDefault="00A35572" w:rsidP="004766A1">
      <w:pPr>
        <w:pStyle w:val="a7"/>
        <w:spacing w:line="360" w:lineRule="auto"/>
        <w:ind w:left="0" w:firstLine="567"/>
        <w:rPr>
          <w:sz w:val="24"/>
          <w:szCs w:val="24"/>
        </w:rPr>
      </w:pPr>
      <w:r w:rsidRPr="00931DE7">
        <w:rPr>
          <w:sz w:val="24"/>
          <w:szCs w:val="24"/>
        </w:rPr>
        <w:t>понимать смысл и взаимосвязь терминов «мораль», «нравственность», «духовные ценности», «духовность» с формами их репрезентации в культуре;</w:t>
      </w:r>
    </w:p>
    <w:p w14:paraId="2B47A391" w14:textId="77777777" w:rsidR="00A35572" w:rsidRPr="00931DE7" w:rsidRDefault="00A35572" w:rsidP="004766A1">
      <w:pPr>
        <w:pStyle w:val="a7"/>
        <w:spacing w:line="360" w:lineRule="auto"/>
        <w:ind w:left="0" w:firstLine="567"/>
        <w:rPr>
          <w:sz w:val="24"/>
          <w:szCs w:val="24"/>
        </w:rPr>
      </w:pPr>
      <w:r w:rsidRPr="00931DE7">
        <w:rPr>
          <w:sz w:val="24"/>
          <w:szCs w:val="24"/>
        </w:rPr>
        <w:t>осознавать значение культурных символов, нравственный и духовный смысл культурных артефактов;</w:t>
      </w:r>
    </w:p>
    <w:p w14:paraId="765AAC1E" w14:textId="77777777" w:rsidR="00A35572" w:rsidRPr="00931DE7" w:rsidRDefault="00A35572" w:rsidP="004766A1">
      <w:pPr>
        <w:pStyle w:val="a7"/>
        <w:spacing w:line="360" w:lineRule="auto"/>
        <w:ind w:left="0" w:firstLine="567"/>
        <w:rPr>
          <w:sz w:val="24"/>
          <w:szCs w:val="24"/>
        </w:rPr>
      </w:pPr>
      <w:r w:rsidRPr="00931DE7">
        <w:rPr>
          <w:sz w:val="24"/>
          <w:szCs w:val="24"/>
        </w:rPr>
        <w:t>иметь представление о понятии «религия», уметь пояснить ее роль в жизни общества и основные социально-культурные функции;</w:t>
      </w:r>
    </w:p>
    <w:p w14:paraId="0F89EED1" w14:textId="77777777" w:rsidR="00A35572" w:rsidRPr="00931DE7" w:rsidRDefault="00A35572" w:rsidP="004766A1">
      <w:pPr>
        <w:pStyle w:val="a7"/>
        <w:spacing w:line="360" w:lineRule="auto"/>
        <w:ind w:left="0" w:firstLine="567"/>
        <w:rPr>
          <w:sz w:val="24"/>
          <w:szCs w:val="24"/>
        </w:rPr>
      </w:pPr>
      <w:r w:rsidRPr="00931DE7">
        <w:rPr>
          <w:sz w:val="24"/>
          <w:szCs w:val="24"/>
        </w:rPr>
        <w:t>осознавать связь религии и морали;</w:t>
      </w:r>
    </w:p>
    <w:p w14:paraId="399B7B67" w14:textId="77777777" w:rsidR="00A35572" w:rsidRPr="00931DE7" w:rsidRDefault="00A35572" w:rsidP="004766A1">
      <w:pPr>
        <w:pStyle w:val="a7"/>
        <w:spacing w:line="360" w:lineRule="auto"/>
        <w:ind w:left="0" w:firstLine="567"/>
        <w:rPr>
          <w:sz w:val="24"/>
          <w:szCs w:val="24"/>
        </w:rPr>
      </w:pPr>
      <w:r w:rsidRPr="00931DE7">
        <w:rPr>
          <w:sz w:val="24"/>
          <w:szCs w:val="24"/>
        </w:rPr>
        <w:t>понимать роль и значение духовных ценностей в религиях народов России;</w:t>
      </w:r>
    </w:p>
    <w:p w14:paraId="1CD9F018" w14:textId="77777777" w:rsidR="00A35572" w:rsidRPr="00931DE7" w:rsidRDefault="00A35572" w:rsidP="004766A1">
      <w:pPr>
        <w:pStyle w:val="a7"/>
        <w:spacing w:line="360" w:lineRule="auto"/>
        <w:ind w:left="0" w:firstLine="567"/>
        <w:rPr>
          <w:sz w:val="24"/>
          <w:szCs w:val="24"/>
        </w:rPr>
      </w:pPr>
      <w:r w:rsidRPr="00931DE7">
        <w:rPr>
          <w:sz w:val="24"/>
          <w:szCs w:val="24"/>
        </w:rPr>
        <w:t>уметь характеризовать государствообразующие конфессии России   и их картины мира;</w:t>
      </w:r>
    </w:p>
    <w:p w14:paraId="6FDC7BBE" w14:textId="77777777" w:rsidR="00A35572" w:rsidRPr="00931DE7" w:rsidRDefault="00A35572" w:rsidP="004766A1">
      <w:pPr>
        <w:pStyle w:val="a7"/>
        <w:spacing w:line="360" w:lineRule="auto"/>
        <w:ind w:left="0" w:firstLine="567"/>
        <w:rPr>
          <w:sz w:val="24"/>
          <w:szCs w:val="24"/>
        </w:rPr>
      </w:pPr>
      <w:r w:rsidRPr="00931DE7">
        <w:rPr>
          <w:sz w:val="24"/>
          <w:szCs w:val="24"/>
        </w:rPr>
        <w:t>понимать, что такое история семьи, каковы формы ее выражения   и сохранения;</w:t>
      </w:r>
    </w:p>
    <w:p w14:paraId="78841C9C" w14:textId="77777777" w:rsidR="00A35572" w:rsidRPr="00931DE7" w:rsidRDefault="00A35572" w:rsidP="004766A1">
      <w:pPr>
        <w:pStyle w:val="a7"/>
        <w:spacing w:line="360" w:lineRule="auto"/>
        <w:ind w:left="0" w:firstLine="567"/>
        <w:rPr>
          <w:sz w:val="24"/>
          <w:szCs w:val="24"/>
        </w:rPr>
      </w:pPr>
      <w:r w:rsidRPr="00931DE7">
        <w:rPr>
          <w:sz w:val="24"/>
          <w:szCs w:val="24"/>
        </w:rPr>
        <w:t>обосновывать и доказывать взаимосвязь истории семьи и истории народа, государства, человечества;</w:t>
      </w:r>
    </w:p>
    <w:p w14:paraId="7F4A7EC9" w14:textId="77777777" w:rsidR="00A35572" w:rsidRPr="00931DE7" w:rsidRDefault="00A35572" w:rsidP="004766A1">
      <w:pPr>
        <w:pStyle w:val="a7"/>
        <w:spacing w:line="360" w:lineRule="auto"/>
        <w:ind w:left="0" w:firstLine="567"/>
        <w:rPr>
          <w:sz w:val="24"/>
          <w:szCs w:val="24"/>
        </w:rPr>
      </w:pPr>
      <w:r w:rsidRPr="00931DE7">
        <w:rPr>
          <w:sz w:val="24"/>
          <w:szCs w:val="24"/>
        </w:rPr>
        <w:t>иметь представление о семейных традициях и обосновывать их важность   как ключевых элементах семейных отношений;</w:t>
      </w:r>
    </w:p>
    <w:p w14:paraId="67EED76F" w14:textId="77777777" w:rsidR="00A35572" w:rsidRPr="00931DE7" w:rsidRDefault="00A35572" w:rsidP="004766A1">
      <w:pPr>
        <w:pStyle w:val="a7"/>
        <w:spacing w:line="360" w:lineRule="auto"/>
        <w:ind w:left="0" w:firstLine="567"/>
        <w:rPr>
          <w:sz w:val="24"/>
          <w:szCs w:val="24"/>
        </w:rPr>
      </w:pPr>
      <w:r w:rsidRPr="00931DE7">
        <w:rPr>
          <w:sz w:val="24"/>
          <w:szCs w:val="24"/>
        </w:rPr>
        <w:t>уметь рассказывать о семейных традициях своего народа и народов России, собственной семьи;</w:t>
      </w:r>
    </w:p>
    <w:p w14:paraId="50CBA540" w14:textId="77777777" w:rsidR="00A35572" w:rsidRPr="00931DE7" w:rsidRDefault="00A35572" w:rsidP="004766A1">
      <w:pPr>
        <w:pStyle w:val="a7"/>
        <w:spacing w:line="360" w:lineRule="auto"/>
        <w:ind w:left="0" w:firstLine="567"/>
        <w:rPr>
          <w:sz w:val="24"/>
          <w:szCs w:val="24"/>
        </w:rPr>
      </w:pPr>
      <w:r w:rsidRPr="00931DE7">
        <w:rPr>
          <w:sz w:val="24"/>
          <w:szCs w:val="24"/>
        </w:rPr>
        <w:t>осознавать роль семейных традиций в культуре общества, трансляции ценностей, духовно-нравственных идеалов;</w:t>
      </w:r>
    </w:p>
    <w:p w14:paraId="2F8F5F9E" w14:textId="77777777" w:rsidR="00A35572" w:rsidRPr="00931DE7" w:rsidRDefault="00A35572" w:rsidP="004766A1">
      <w:pPr>
        <w:pStyle w:val="a7"/>
        <w:spacing w:line="360" w:lineRule="auto"/>
        <w:ind w:left="0" w:firstLine="567"/>
        <w:rPr>
          <w:sz w:val="24"/>
          <w:szCs w:val="24"/>
        </w:rPr>
      </w:pPr>
      <w:r w:rsidRPr="00931DE7">
        <w:rPr>
          <w:sz w:val="24"/>
          <w:szCs w:val="24"/>
        </w:rPr>
        <w:t>знать и называть традиционные сказочные и фольклорные сюжеты о семье, семейных обязанностях;</w:t>
      </w:r>
    </w:p>
    <w:p w14:paraId="2A54024C" w14:textId="77777777" w:rsidR="00A35572" w:rsidRPr="00931DE7" w:rsidRDefault="00A35572" w:rsidP="004766A1">
      <w:pPr>
        <w:pStyle w:val="a7"/>
        <w:spacing w:line="360" w:lineRule="auto"/>
        <w:ind w:left="0" w:firstLine="567"/>
        <w:rPr>
          <w:sz w:val="24"/>
          <w:szCs w:val="24"/>
        </w:rPr>
      </w:pPr>
      <w:r w:rsidRPr="00931DE7">
        <w:rPr>
          <w:sz w:val="24"/>
          <w:szCs w:val="24"/>
        </w:rPr>
        <w:t>знать и понимать, что такое семейное хозяйство и домашний труд;</w:t>
      </w:r>
    </w:p>
    <w:p w14:paraId="73E8E58A" w14:textId="77777777" w:rsidR="00A35572" w:rsidRPr="00931DE7" w:rsidRDefault="00A35572" w:rsidP="004766A1">
      <w:pPr>
        <w:pStyle w:val="a7"/>
        <w:spacing w:line="360" w:lineRule="auto"/>
        <w:ind w:left="0" w:firstLine="567"/>
        <w:rPr>
          <w:sz w:val="24"/>
          <w:szCs w:val="24"/>
        </w:rPr>
      </w:pPr>
      <w:r w:rsidRPr="00931DE7">
        <w:rPr>
          <w:sz w:val="24"/>
          <w:szCs w:val="24"/>
        </w:rPr>
        <w:t>понимать и уметь объяснять специфику семьи как социального института, характеризовать роль домашнего труда и распределение экономических функций   в семье;</w:t>
      </w:r>
    </w:p>
    <w:p w14:paraId="48BAC75C" w14:textId="77777777" w:rsidR="00A35572" w:rsidRPr="00931DE7" w:rsidRDefault="00A35572" w:rsidP="004766A1">
      <w:pPr>
        <w:pStyle w:val="a7"/>
        <w:spacing w:line="360" w:lineRule="auto"/>
        <w:ind w:left="0" w:firstLine="567"/>
        <w:rPr>
          <w:sz w:val="24"/>
          <w:szCs w:val="24"/>
        </w:rPr>
      </w:pPr>
      <w:r w:rsidRPr="00931DE7">
        <w:rPr>
          <w:sz w:val="24"/>
          <w:szCs w:val="24"/>
        </w:rPr>
        <w:t>иметь сформированные представления о закономерностях развития семьи   в культуре и истории народов России, уметь обосновывать данные закономерности на региональных материалах и примерах из жизни собственной семьи;</w:t>
      </w:r>
    </w:p>
    <w:p w14:paraId="407EE160" w14:textId="2EBB76D8" w:rsidR="00A35572" w:rsidRDefault="00A35572" w:rsidP="004766A1">
      <w:pPr>
        <w:pStyle w:val="a7"/>
        <w:spacing w:line="360" w:lineRule="auto"/>
        <w:ind w:left="0" w:firstLine="567"/>
        <w:rPr>
          <w:sz w:val="24"/>
          <w:szCs w:val="24"/>
        </w:rPr>
      </w:pPr>
      <w:r w:rsidRPr="00931DE7">
        <w:rPr>
          <w:sz w:val="24"/>
          <w:szCs w:val="24"/>
        </w:rPr>
        <w:t>обосновывать важность семьи и семейных традиций для трансляции духовно-нравственных ценностей, морали и нравственности как фактора культурной преемственности.</w:t>
      </w:r>
    </w:p>
    <w:p w14:paraId="68CB1721" w14:textId="77777777" w:rsidR="004766A1" w:rsidRPr="00931DE7" w:rsidRDefault="004766A1" w:rsidP="004766A1">
      <w:pPr>
        <w:pStyle w:val="a7"/>
        <w:spacing w:line="360" w:lineRule="auto"/>
        <w:ind w:left="0" w:firstLine="567"/>
        <w:rPr>
          <w:sz w:val="24"/>
          <w:szCs w:val="24"/>
        </w:rPr>
      </w:pPr>
    </w:p>
    <w:p w14:paraId="5E98E841" w14:textId="60300EFA" w:rsidR="00A35572" w:rsidRPr="00931DE7" w:rsidRDefault="00A35572" w:rsidP="004766A1">
      <w:pPr>
        <w:pStyle w:val="a7"/>
        <w:spacing w:line="360" w:lineRule="auto"/>
        <w:ind w:left="0" w:firstLine="567"/>
        <w:rPr>
          <w:b/>
          <w:bCs/>
          <w:sz w:val="24"/>
          <w:szCs w:val="24"/>
        </w:rPr>
      </w:pPr>
      <w:r w:rsidRPr="00931DE7">
        <w:rPr>
          <w:b/>
          <w:bCs/>
          <w:sz w:val="24"/>
          <w:szCs w:val="24"/>
        </w:rPr>
        <w:t>Предметные результаты изучения истории в 6 классе.</w:t>
      </w:r>
    </w:p>
    <w:p w14:paraId="2B12F149" w14:textId="4B9AE52E" w:rsidR="00A35572" w:rsidRPr="00931DE7" w:rsidRDefault="00A35572" w:rsidP="004766A1">
      <w:pPr>
        <w:pStyle w:val="a7"/>
        <w:spacing w:line="360" w:lineRule="auto"/>
        <w:ind w:left="0" w:firstLine="567"/>
        <w:rPr>
          <w:sz w:val="24"/>
          <w:szCs w:val="24"/>
        </w:rPr>
      </w:pPr>
      <w:r w:rsidRPr="00931DE7">
        <w:rPr>
          <w:sz w:val="24"/>
          <w:szCs w:val="24"/>
        </w:rPr>
        <w:t>Знание хронологии, работа с хронологией:</w:t>
      </w:r>
    </w:p>
    <w:p w14:paraId="10BF5809" w14:textId="77777777" w:rsidR="00A35572" w:rsidRPr="00931DE7" w:rsidRDefault="00A35572" w:rsidP="004766A1">
      <w:pPr>
        <w:pStyle w:val="a7"/>
        <w:spacing w:line="360" w:lineRule="auto"/>
        <w:ind w:left="0" w:firstLine="567"/>
        <w:rPr>
          <w:sz w:val="24"/>
          <w:szCs w:val="24"/>
        </w:rPr>
      </w:pPr>
      <w:r w:rsidRPr="00931DE7">
        <w:rPr>
          <w:sz w:val="24"/>
          <w:szCs w:val="24"/>
        </w:rPr>
        <w:t>называть даты важнейших событий Средневековья, определять   их принадлежность к веку, историческому периоду;</w:t>
      </w:r>
    </w:p>
    <w:p w14:paraId="17A114EF" w14:textId="77777777" w:rsidR="00A35572" w:rsidRPr="00931DE7" w:rsidRDefault="00A35572" w:rsidP="004766A1">
      <w:pPr>
        <w:pStyle w:val="a7"/>
        <w:spacing w:line="360" w:lineRule="auto"/>
        <w:ind w:left="0" w:firstLine="567"/>
        <w:rPr>
          <w:sz w:val="24"/>
          <w:szCs w:val="24"/>
        </w:rPr>
      </w:pPr>
      <w:r w:rsidRPr="00931DE7">
        <w:rPr>
          <w:sz w:val="24"/>
          <w:szCs w:val="24"/>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14:paraId="19ACC920" w14:textId="77777777" w:rsidR="00A35572" w:rsidRPr="00931DE7" w:rsidRDefault="00A35572" w:rsidP="004766A1">
      <w:pPr>
        <w:pStyle w:val="a7"/>
        <w:spacing w:line="360" w:lineRule="auto"/>
        <w:ind w:left="0" w:firstLine="567"/>
        <w:rPr>
          <w:sz w:val="24"/>
          <w:szCs w:val="24"/>
        </w:rPr>
      </w:pPr>
      <w:r w:rsidRPr="00931DE7">
        <w:rPr>
          <w:sz w:val="24"/>
          <w:szCs w:val="24"/>
        </w:rPr>
        <w:t>устанавливать длительность и синхронность событий истории Руси   и всеобщей истории; устанавливать синхронность событий истории региона   в контексте истории России;</w:t>
      </w:r>
    </w:p>
    <w:p w14:paraId="14ACA23A" w14:textId="77777777" w:rsidR="00A35572" w:rsidRPr="00931DE7" w:rsidRDefault="00A35572" w:rsidP="004766A1">
      <w:pPr>
        <w:pStyle w:val="a7"/>
        <w:spacing w:line="360" w:lineRule="auto"/>
        <w:ind w:left="0" w:firstLine="567"/>
        <w:rPr>
          <w:sz w:val="24"/>
          <w:szCs w:val="24"/>
        </w:rPr>
      </w:pPr>
      <w:r w:rsidRPr="00931DE7">
        <w:rPr>
          <w:sz w:val="24"/>
          <w:szCs w:val="24"/>
        </w:rPr>
        <w:t>устанавливать связь между историей памятника и историей края, характеризовать памятники истории и культуры;</w:t>
      </w:r>
    </w:p>
    <w:p w14:paraId="3DD83721" w14:textId="77777777" w:rsidR="00A35572" w:rsidRPr="00931DE7" w:rsidRDefault="00A35572" w:rsidP="004766A1">
      <w:pPr>
        <w:pStyle w:val="a7"/>
        <w:spacing w:line="360" w:lineRule="auto"/>
        <w:ind w:left="0" w:firstLine="567"/>
        <w:rPr>
          <w:sz w:val="24"/>
          <w:szCs w:val="24"/>
        </w:rPr>
      </w:pPr>
      <w:r w:rsidRPr="00931DE7">
        <w:rPr>
          <w:sz w:val="24"/>
          <w:szCs w:val="24"/>
        </w:rPr>
        <w:t>иметь представление о нравственном и научном смысле краеведческой работы.</w:t>
      </w:r>
    </w:p>
    <w:p w14:paraId="2AC7BF56" w14:textId="6E912B2A" w:rsidR="00A35572" w:rsidRPr="00931DE7" w:rsidRDefault="00A35572" w:rsidP="004766A1">
      <w:pPr>
        <w:pStyle w:val="a7"/>
        <w:spacing w:line="360" w:lineRule="auto"/>
        <w:ind w:left="0" w:firstLine="567"/>
        <w:rPr>
          <w:sz w:val="24"/>
          <w:szCs w:val="24"/>
        </w:rPr>
      </w:pPr>
      <w:r w:rsidRPr="00931DE7">
        <w:rPr>
          <w:sz w:val="24"/>
          <w:szCs w:val="24"/>
        </w:rPr>
        <w:t>Знание исторических фактов, работа с фактами:</w:t>
      </w:r>
    </w:p>
    <w:p w14:paraId="4C04119F" w14:textId="77777777" w:rsidR="00A35572" w:rsidRPr="00931DE7" w:rsidRDefault="00A35572" w:rsidP="004766A1">
      <w:pPr>
        <w:pStyle w:val="a7"/>
        <w:spacing w:line="360" w:lineRule="auto"/>
        <w:ind w:left="0" w:firstLine="567"/>
        <w:rPr>
          <w:sz w:val="24"/>
          <w:szCs w:val="24"/>
        </w:rPr>
      </w:pPr>
      <w:r w:rsidRPr="00931DE7">
        <w:rPr>
          <w:sz w:val="24"/>
          <w:szCs w:val="24"/>
        </w:rPr>
        <w:t>указывать (называть) место, обстоятельства, участников, результаты важнейших событий отечественной и всеобщей истории, истории края эпохи Средневековья;</w:t>
      </w:r>
    </w:p>
    <w:p w14:paraId="5324D043" w14:textId="77777777" w:rsidR="00A35572" w:rsidRPr="00931DE7" w:rsidRDefault="00A35572" w:rsidP="004766A1">
      <w:pPr>
        <w:pStyle w:val="a7"/>
        <w:spacing w:line="360" w:lineRule="auto"/>
        <w:ind w:left="0" w:firstLine="567"/>
        <w:rPr>
          <w:sz w:val="24"/>
          <w:szCs w:val="24"/>
        </w:rPr>
      </w:pPr>
      <w:r w:rsidRPr="00931DE7">
        <w:rPr>
          <w:sz w:val="24"/>
          <w:szCs w:val="24"/>
        </w:rPr>
        <w:t>группировать, систематизировать факты по заданному признаку (составление систематических таблиц).</w:t>
      </w:r>
    </w:p>
    <w:p w14:paraId="46566977" w14:textId="1CAF1C60" w:rsidR="00A35572" w:rsidRPr="00931DE7" w:rsidRDefault="00A35572" w:rsidP="004766A1">
      <w:pPr>
        <w:pStyle w:val="a7"/>
        <w:spacing w:line="360" w:lineRule="auto"/>
        <w:ind w:left="0" w:firstLine="567"/>
        <w:rPr>
          <w:sz w:val="24"/>
          <w:szCs w:val="24"/>
        </w:rPr>
      </w:pPr>
      <w:r w:rsidRPr="00931DE7">
        <w:rPr>
          <w:sz w:val="24"/>
          <w:szCs w:val="24"/>
        </w:rPr>
        <w:t>Работа с исторической картой:</w:t>
      </w:r>
    </w:p>
    <w:p w14:paraId="7C18CCDF" w14:textId="77777777" w:rsidR="00A35572" w:rsidRPr="00931DE7" w:rsidRDefault="00A35572" w:rsidP="004766A1">
      <w:pPr>
        <w:pStyle w:val="a7"/>
        <w:spacing w:line="360" w:lineRule="auto"/>
        <w:ind w:left="0" w:firstLine="567"/>
        <w:rPr>
          <w:sz w:val="24"/>
          <w:szCs w:val="24"/>
        </w:rPr>
      </w:pPr>
      <w:r w:rsidRPr="00931DE7">
        <w:rPr>
          <w:sz w:val="24"/>
          <w:szCs w:val="24"/>
        </w:rPr>
        <w:t>находить и показывать на карте исторические объекты, используя легенду карты; давать словесное описание их местоположения;</w:t>
      </w:r>
    </w:p>
    <w:p w14:paraId="5E7894A0" w14:textId="77777777" w:rsidR="00A35572" w:rsidRPr="00931DE7" w:rsidRDefault="00A35572" w:rsidP="004766A1">
      <w:pPr>
        <w:pStyle w:val="a7"/>
        <w:spacing w:line="360" w:lineRule="auto"/>
        <w:ind w:left="0" w:firstLine="567"/>
        <w:rPr>
          <w:sz w:val="24"/>
          <w:szCs w:val="24"/>
        </w:rPr>
      </w:pPr>
      <w:r w:rsidRPr="00931DE7">
        <w:rPr>
          <w:sz w:val="24"/>
          <w:szCs w:val="24"/>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14:paraId="52EAA3A7" w14:textId="10B6708A" w:rsidR="00A35572" w:rsidRPr="00931DE7" w:rsidRDefault="00A35572" w:rsidP="004766A1">
      <w:pPr>
        <w:pStyle w:val="a7"/>
        <w:spacing w:line="360" w:lineRule="auto"/>
        <w:ind w:left="0" w:firstLine="567"/>
        <w:rPr>
          <w:sz w:val="24"/>
          <w:szCs w:val="24"/>
        </w:rPr>
      </w:pPr>
      <w:r w:rsidRPr="00931DE7">
        <w:rPr>
          <w:sz w:val="24"/>
          <w:szCs w:val="24"/>
        </w:rPr>
        <w:t>Работа с историческими источниками:</w:t>
      </w:r>
    </w:p>
    <w:p w14:paraId="0E951C3B" w14:textId="77777777" w:rsidR="00A35572" w:rsidRPr="00931DE7" w:rsidRDefault="00A35572" w:rsidP="004766A1">
      <w:pPr>
        <w:pStyle w:val="a7"/>
        <w:spacing w:line="360" w:lineRule="auto"/>
        <w:ind w:left="0" w:firstLine="567"/>
        <w:rPr>
          <w:sz w:val="24"/>
          <w:szCs w:val="24"/>
        </w:rPr>
      </w:pPr>
      <w:r w:rsidRPr="00931DE7">
        <w:rPr>
          <w:sz w:val="24"/>
          <w:szCs w:val="24"/>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14:paraId="0968BFC1" w14:textId="77777777" w:rsidR="00A35572" w:rsidRPr="00931DE7" w:rsidRDefault="00A35572" w:rsidP="004766A1">
      <w:pPr>
        <w:pStyle w:val="a7"/>
        <w:spacing w:line="360" w:lineRule="auto"/>
        <w:ind w:left="0" w:firstLine="567"/>
        <w:rPr>
          <w:sz w:val="24"/>
          <w:szCs w:val="24"/>
        </w:rPr>
      </w:pPr>
      <w:r w:rsidRPr="00931DE7">
        <w:rPr>
          <w:sz w:val="24"/>
          <w:szCs w:val="24"/>
        </w:rPr>
        <w:t>характеризовать авторство, время, место создания источника;</w:t>
      </w:r>
    </w:p>
    <w:p w14:paraId="12910B0F" w14:textId="77777777" w:rsidR="00A35572" w:rsidRPr="00931DE7" w:rsidRDefault="00A35572" w:rsidP="004766A1">
      <w:pPr>
        <w:pStyle w:val="a7"/>
        <w:spacing w:line="360" w:lineRule="auto"/>
        <w:ind w:left="0" w:firstLine="567"/>
        <w:rPr>
          <w:sz w:val="24"/>
          <w:szCs w:val="24"/>
        </w:rPr>
      </w:pPr>
      <w:r w:rsidRPr="00931DE7">
        <w:rPr>
          <w:sz w:val="24"/>
          <w:szCs w:val="24"/>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14:paraId="6161FDE9" w14:textId="77777777" w:rsidR="00A35572" w:rsidRPr="00931DE7" w:rsidRDefault="00A35572" w:rsidP="004766A1">
      <w:pPr>
        <w:pStyle w:val="a7"/>
        <w:spacing w:line="360" w:lineRule="auto"/>
        <w:ind w:left="0" w:firstLine="567"/>
        <w:rPr>
          <w:sz w:val="24"/>
          <w:szCs w:val="24"/>
        </w:rPr>
      </w:pPr>
      <w:r w:rsidRPr="00931DE7">
        <w:rPr>
          <w:sz w:val="24"/>
          <w:szCs w:val="24"/>
        </w:rPr>
        <w:t>находить в визуальном источнике и вещественном памятнике ключевые символы, образы;</w:t>
      </w:r>
    </w:p>
    <w:p w14:paraId="0756CE15" w14:textId="77777777" w:rsidR="00A35572" w:rsidRPr="00931DE7" w:rsidRDefault="00A35572" w:rsidP="004766A1">
      <w:pPr>
        <w:pStyle w:val="a7"/>
        <w:spacing w:line="360" w:lineRule="auto"/>
        <w:ind w:left="0" w:firstLine="567"/>
        <w:rPr>
          <w:sz w:val="24"/>
          <w:szCs w:val="24"/>
        </w:rPr>
      </w:pPr>
      <w:r w:rsidRPr="00931DE7">
        <w:rPr>
          <w:sz w:val="24"/>
          <w:szCs w:val="24"/>
        </w:rPr>
        <w:t>характеризовать позицию автора письменного и визуального исторического источника.</w:t>
      </w:r>
    </w:p>
    <w:p w14:paraId="282CA777" w14:textId="7E007E7B" w:rsidR="00A35572" w:rsidRPr="00931DE7" w:rsidRDefault="00A35572" w:rsidP="004766A1">
      <w:pPr>
        <w:pStyle w:val="a7"/>
        <w:spacing w:line="360" w:lineRule="auto"/>
        <w:ind w:left="0" w:firstLine="567"/>
        <w:rPr>
          <w:sz w:val="24"/>
          <w:szCs w:val="24"/>
        </w:rPr>
      </w:pPr>
      <w:r w:rsidRPr="00931DE7">
        <w:rPr>
          <w:sz w:val="24"/>
          <w:szCs w:val="24"/>
        </w:rPr>
        <w:t>Историческое описание (реконструкция):</w:t>
      </w:r>
    </w:p>
    <w:p w14:paraId="54213DAC" w14:textId="77777777" w:rsidR="00A35572" w:rsidRPr="00931DE7" w:rsidRDefault="00A35572" w:rsidP="004766A1">
      <w:pPr>
        <w:pStyle w:val="a7"/>
        <w:spacing w:line="360" w:lineRule="auto"/>
        <w:ind w:left="0" w:firstLine="567"/>
        <w:rPr>
          <w:sz w:val="24"/>
          <w:szCs w:val="24"/>
        </w:rPr>
      </w:pPr>
      <w:r w:rsidRPr="00931DE7">
        <w:rPr>
          <w:sz w:val="24"/>
          <w:szCs w:val="24"/>
        </w:rPr>
        <w:t>рассказывать о ключевых событиях отечественной и всеобщей истории, истории края в эпоху Средневековья, их участниках;</w:t>
      </w:r>
    </w:p>
    <w:p w14:paraId="1A47C73A" w14:textId="77777777" w:rsidR="00A35572" w:rsidRPr="00931DE7" w:rsidRDefault="00A35572" w:rsidP="004766A1">
      <w:pPr>
        <w:pStyle w:val="a7"/>
        <w:spacing w:line="360" w:lineRule="auto"/>
        <w:ind w:left="0" w:firstLine="567"/>
        <w:rPr>
          <w:sz w:val="24"/>
          <w:szCs w:val="24"/>
        </w:rPr>
      </w:pPr>
      <w:r w:rsidRPr="00931DE7">
        <w:rPr>
          <w:sz w:val="24"/>
          <w:szCs w:val="24"/>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14:paraId="4EB2CA72" w14:textId="77777777" w:rsidR="00A35572" w:rsidRPr="00931DE7" w:rsidRDefault="00A35572" w:rsidP="004766A1">
      <w:pPr>
        <w:pStyle w:val="a7"/>
        <w:spacing w:line="360" w:lineRule="auto"/>
        <w:ind w:left="0" w:firstLine="567"/>
        <w:rPr>
          <w:sz w:val="24"/>
          <w:szCs w:val="24"/>
        </w:rPr>
      </w:pPr>
      <w:r w:rsidRPr="00931DE7">
        <w:rPr>
          <w:sz w:val="24"/>
          <w:szCs w:val="24"/>
        </w:rPr>
        <w:t>рассказывать об образе жизни различных групп населения в средневековых обществах на Руси и в других странах;</w:t>
      </w:r>
    </w:p>
    <w:p w14:paraId="3C0D511B" w14:textId="77777777" w:rsidR="00A35572" w:rsidRPr="00931DE7" w:rsidRDefault="00A35572" w:rsidP="004766A1">
      <w:pPr>
        <w:pStyle w:val="a7"/>
        <w:spacing w:line="360" w:lineRule="auto"/>
        <w:ind w:left="0" w:firstLine="567"/>
        <w:rPr>
          <w:sz w:val="24"/>
          <w:szCs w:val="24"/>
        </w:rPr>
      </w:pPr>
      <w:r w:rsidRPr="00931DE7">
        <w:rPr>
          <w:sz w:val="24"/>
          <w:szCs w:val="24"/>
        </w:rPr>
        <w:t>представлять описание памятников материальной и художественной культуры изучаемой эпохи.</w:t>
      </w:r>
    </w:p>
    <w:p w14:paraId="65ED3C8B" w14:textId="2EA7A1DB" w:rsidR="00A35572" w:rsidRPr="00931DE7" w:rsidRDefault="00A35572" w:rsidP="004766A1">
      <w:pPr>
        <w:pStyle w:val="a7"/>
        <w:spacing w:line="360" w:lineRule="auto"/>
        <w:ind w:left="0" w:firstLine="567"/>
        <w:rPr>
          <w:sz w:val="24"/>
          <w:szCs w:val="24"/>
        </w:rPr>
      </w:pPr>
      <w:r w:rsidRPr="00931DE7">
        <w:rPr>
          <w:sz w:val="24"/>
          <w:szCs w:val="24"/>
        </w:rPr>
        <w:t>Анализ, объяснение исторических событий, явлений:</w:t>
      </w:r>
    </w:p>
    <w:p w14:paraId="59388220" w14:textId="77777777" w:rsidR="00A35572" w:rsidRPr="00931DE7" w:rsidRDefault="00A35572" w:rsidP="004766A1">
      <w:pPr>
        <w:pStyle w:val="a7"/>
        <w:spacing w:line="360" w:lineRule="auto"/>
        <w:ind w:left="0" w:firstLine="567"/>
        <w:rPr>
          <w:sz w:val="24"/>
          <w:szCs w:val="24"/>
        </w:rPr>
      </w:pPr>
      <w:r w:rsidRPr="00931DE7">
        <w:rPr>
          <w:sz w:val="24"/>
          <w:szCs w:val="24"/>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14:paraId="67E4F976"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56431D06"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14:paraId="67BD645E" w14:textId="77777777" w:rsidR="00A35572" w:rsidRPr="00931DE7" w:rsidRDefault="00A35572" w:rsidP="004766A1">
      <w:pPr>
        <w:pStyle w:val="a7"/>
        <w:spacing w:line="360" w:lineRule="auto"/>
        <w:ind w:left="0" w:firstLine="567"/>
        <w:rPr>
          <w:sz w:val="24"/>
          <w:szCs w:val="24"/>
        </w:rPr>
      </w:pPr>
      <w:r w:rsidRPr="00931DE7">
        <w:rPr>
          <w:sz w:val="24"/>
          <w:szCs w:val="24"/>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14:paraId="67C04748" w14:textId="5DDDB587" w:rsidR="00A35572" w:rsidRPr="00931DE7" w:rsidRDefault="00A35572" w:rsidP="004766A1">
      <w:pPr>
        <w:pStyle w:val="a7"/>
        <w:spacing w:line="360" w:lineRule="auto"/>
        <w:ind w:left="0" w:firstLine="567"/>
        <w:rPr>
          <w:sz w:val="24"/>
          <w:szCs w:val="24"/>
        </w:rPr>
      </w:pPr>
      <w:r w:rsidRPr="00931DE7">
        <w:rPr>
          <w:sz w:val="24"/>
          <w:szCs w:val="24"/>
        </w:rPr>
        <w:t>Рассмотрение исторических версий и оценок, определение своего отношения к наиболее значимым событиям и личностям прошлого:</w:t>
      </w:r>
    </w:p>
    <w:p w14:paraId="567B8CE4" w14:textId="77777777" w:rsidR="00A35572" w:rsidRPr="00931DE7" w:rsidRDefault="00A35572" w:rsidP="004766A1">
      <w:pPr>
        <w:pStyle w:val="a7"/>
        <w:spacing w:line="360" w:lineRule="auto"/>
        <w:ind w:left="0" w:firstLine="567"/>
        <w:rPr>
          <w:sz w:val="24"/>
          <w:szCs w:val="24"/>
        </w:rPr>
      </w:pPr>
      <w:r w:rsidRPr="00931DE7">
        <w:rPr>
          <w:sz w:val="24"/>
          <w:szCs w:val="24"/>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14:paraId="5CD8EAB5" w14:textId="77777777" w:rsidR="00A35572" w:rsidRPr="00931DE7" w:rsidRDefault="00A35572" w:rsidP="004766A1">
      <w:pPr>
        <w:pStyle w:val="a7"/>
        <w:spacing w:line="360" w:lineRule="auto"/>
        <w:ind w:left="0" w:firstLine="567"/>
        <w:rPr>
          <w:sz w:val="24"/>
          <w:szCs w:val="24"/>
        </w:rPr>
      </w:pPr>
      <w:r w:rsidRPr="00931DE7">
        <w:rPr>
          <w:sz w:val="24"/>
          <w:szCs w:val="24"/>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14:paraId="08B10078" w14:textId="1D4A75ED" w:rsidR="00A35572" w:rsidRPr="00931DE7" w:rsidRDefault="00A35572" w:rsidP="004766A1">
      <w:pPr>
        <w:pStyle w:val="a7"/>
        <w:spacing w:line="360" w:lineRule="auto"/>
        <w:ind w:left="0" w:firstLine="567"/>
        <w:rPr>
          <w:sz w:val="24"/>
          <w:szCs w:val="24"/>
        </w:rPr>
      </w:pPr>
      <w:r w:rsidRPr="00931DE7">
        <w:rPr>
          <w:sz w:val="24"/>
          <w:szCs w:val="24"/>
        </w:rPr>
        <w:t>Применение исторических знаний:</w:t>
      </w:r>
    </w:p>
    <w:p w14:paraId="096B9F7D"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значение памятников истории и культуры Руси и других стран эпохи Средневековья, необходимость сохранения их в современном мире;</w:t>
      </w:r>
    </w:p>
    <w:p w14:paraId="00D2321D" w14:textId="4C9ABB58" w:rsidR="00A35572" w:rsidRDefault="00A35572" w:rsidP="004766A1">
      <w:pPr>
        <w:pStyle w:val="a7"/>
        <w:spacing w:line="360" w:lineRule="auto"/>
        <w:ind w:left="0" w:firstLine="567"/>
        <w:rPr>
          <w:sz w:val="24"/>
          <w:szCs w:val="24"/>
        </w:rPr>
      </w:pPr>
      <w:r w:rsidRPr="00931DE7">
        <w:rPr>
          <w:sz w:val="24"/>
          <w:szCs w:val="24"/>
        </w:rPr>
        <w:t>выполнять учебные проекты по истории Средних веков (в том числе   с использованием регионального материала).</w:t>
      </w:r>
    </w:p>
    <w:p w14:paraId="67120C49" w14:textId="77777777" w:rsidR="004766A1" w:rsidRPr="00931DE7" w:rsidRDefault="004766A1" w:rsidP="004766A1">
      <w:pPr>
        <w:pStyle w:val="a7"/>
        <w:spacing w:line="360" w:lineRule="auto"/>
        <w:ind w:left="0" w:firstLine="567"/>
        <w:rPr>
          <w:sz w:val="24"/>
          <w:szCs w:val="24"/>
        </w:rPr>
      </w:pPr>
    </w:p>
    <w:p w14:paraId="1AD942C0" w14:textId="363D3A56" w:rsidR="00A35572" w:rsidRPr="00931DE7" w:rsidRDefault="00A35572" w:rsidP="004766A1">
      <w:pPr>
        <w:pStyle w:val="a7"/>
        <w:spacing w:line="360" w:lineRule="auto"/>
        <w:ind w:left="0" w:firstLine="567"/>
        <w:rPr>
          <w:b/>
          <w:bCs/>
          <w:sz w:val="24"/>
          <w:szCs w:val="24"/>
        </w:rPr>
      </w:pPr>
      <w:r w:rsidRPr="00931DE7">
        <w:rPr>
          <w:b/>
          <w:bCs/>
          <w:sz w:val="24"/>
          <w:szCs w:val="24"/>
        </w:rPr>
        <w:t>Предметные результаты изучения истории в 7 классе.</w:t>
      </w:r>
    </w:p>
    <w:p w14:paraId="1BE28CC8" w14:textId="0FC7F8DF" w:rsidR="00A35572" w:rsidRPr="00931DE7" w:rsidRDefault="00A35572" w:rsidP="004766A1">
      <w:pPr>
        <w:pStyle w:val="a7"/>
        <w:spacing w:line="360" w:lineRule="auto"/>
        <w:ind w:left="0" w:firstLine="567"/>
        <w:rPr>
          <w:sz w:val="24"/>
          <w:szCs w:val="24"/>
        </w:rPr>
      </w:pPr>
      <w:r w:rsidRPr="00931DE7">
        <w:rPr>
          <w:sz w:val="24"/>
          <w:szCs w:val="24"/>
        </w:rPr>
        <w:t>Знание хронологии, работа с хронологией:</w:t>
      </w:r>
    </w:p>
    <w:p w14:paraId="5D3F8924" w14:textId="77777777" w:rsidR="00A35572" w:rsidRPr="00931DE7" w:rsidRDefault="00A35572" w:rsidP="004766A1">
      <w:pPr>
        <w:pStyle w:val="a7"/>
        <w:spacing w:line="360" w:lineRule="auto"/>
        <w:ind w:left="0" w:firstLine="567"/>
        <w:rPr>
          <w:sz w:val="24"/>
          <w:szCs w:val="24"/>
        </w:rPr>
      </w:pPr>
      <w:r w:rsidRPr="00931DE7">
        <w:rPr>
          <w:sz w:val="24"/>
          <w:szCs w:val="24"/>
        </w:rPr>
        <w:t>называть этапы отечественной и всеобщей истории, истории края Нового времени, их хронологические рамки;</w:t>
      </w:r>
    </w:p>
    <w:p w14:paraId="697D2046" w14:textId="77777777" w:rsidR="00A35572" w:rsidRPr="00931DE7" w:rsidRDefault="00A35572" w:rsidP="004766A1">
      <w:pPr>
        <w:pStyle w:val="a7"/>
        <w:spacing w:line="360" w:lineRule="auto"/>
        <w:ind w:left="0" w:firstLine="567"/>
        <w:rPr>
          <w:sz w:val="24"/>
          <w:szCs w:val="24"/>
        </w:rPr>
      </w:pPr>
      <w:r w:rsidRPr="00931DE7">
        <w:rPr>
          <w:sz w:val="24"/>
          <w:szCs w:val="24"/>
        </w:rPr>
        <w:t>локализовать во времени ключевые события отечественной и всеобщей истории XVI‒XVII вв., истории края, определять их принадлежность к части века (половина, треть, четверть);</w:t>
      </w:r>
    </w:p>
    <w:p w14:paraId="004C1F0F" w14:textId="77777777" w:rsidR="00A35572" w:rsidRPr="00931DE7" w:rsidRDefault="00A35572" w:rsidP="004766A1">
      <w:pPr>
        <w:pStyle w:val="a7"/>
        <w:spacing w:line="360" w:lineRule="auto"/>
        <w:ind w:left="0" w:firstLine="567"/>
        <w:rPr>
          <w:sz w:val="24"/>
          <w:szCs w:val="24"/>
        </w:rPr>
      </w:pPr>
      <w:r w:rsidRPr="00931DE7">
        <w:rPr>
          <w:sz w:val="24"/>
          <w:szCs w:val="24"/>
        </w:rPr>
        <w:t>называть основные этапы истории края в контексте истории России;</w:t>
      </w:r>
    </w:p>
    <w:p w14:paraId="03503F12" w14:textId="77777777" w:rsidR="00A35572" w:rsidRPr="00931DE7" w:rsidRDefault="00A35572" w:rsidP="004766A1">
      <w:pPr>
        <w:pStyle w:val="a7"/>
        <w:spacing w:line="360" w:lineRule="auto"/>
        <w:ind w:left="0" w:firstLine="567"/>
        <w:rPr>
          <w:sz w:val="24"/>
          <w:szCs w:val="24"/>
        </w:rPr>
      </w:pPr>
      <w:r w:rsidRPr="00931DE7">
        <w:rPr>
          <w:sz w:val="24"/>
          <w:szCs w:val="24"/>
        </w:rPr>
        <w:t>устанавливать синхронность событий отечественной и всеобщей истории, истории края XVI‒XVII вв.;</w:t>
      </w:r>
    </w:p>
    <w:p w14:paraId="389046FE" w14:textId="77777777" w:rsidR="00A35572" w:rsidRPr="00931DE7" w:rsidRDefault="00A35572" w:rsidP="004766A1">
      <w:pPr>
        <w:pStyle w:val="a7"/>
        <w:spacing w:line="360" w:lineRule="auto"/>
        <w:ind w:left="0" w:firstLine="567"/>
        <w:rPr>
          <w:sz w:val="24"/>
          <w:szCs w:val="24"/>
        </w:rPr>
      </w:pPr>
      <w:r w:rsidRPr="00931DE7">
        <w:rPr>
          <w:sz w:val="24"/>
          <w:szCs w:val="24"/>
        </w:rPr>
        <w:t>осознавать значение единства Российского государства и непрерывности   его исторического развития;</w:t>
      </w:r>
    </w:p>
    <w:p w14:paraId="120061FF" w14:textId="77777777" w:rsidR="00A35572" w:rsidRPr="00931DE7" w:rsidRDefault="00A35572" w:rsidP="004766A1">
      <w:pPr>
        <w:pStyle w:val="a7"/>
        <w:spacing w:line="360" w:lineRule="auto"/>
        <w:ind w:left="0" w:firstLine="567"/>
        <w:rPr>
          <w:sz w:val="24"/>
          <w:szCs w:val="24"/>
        </w:rPr>
      </w:pPr>
      <w:r w:rsidRPr="00931DE7">
        <w:rPr>
          <w:sz w:val="24"/>
          <w:szCs w:val="24"/>
        </w:rPr>
        <w:t>знать и уметь объяснить понятие «Родина»;</w:t>
      </w:r>
    </w:p>
    <w:p w14:paraId="33BC1E1F" w14:textId="77777777" w:rsidR="00A35572" w:rsidRPr="00931DE7" w:rsidRDefault="00A35572" w:rsidP="004766A1">
      <w:pPr>
        <w:pStyle w:val="a7"/>
        <w:spacing w:line="360" w:lineRule="auto"/>
        <w:ind w:left="0" w:firstLine="567"/>
        <w:rPr>
          <w:sz w:val="24"/>
          <w:szCs w:val="24"/>
        </w:rPr>
      </w:pPr>
      <w:r w:rsidRPr="00931DE7">
        <w:rPr>
          <w:sz w:val="24"/>
          <w:szCs w:val="24"/>
        </w:rPr>
        <w:t>осознавать взаимосвязь и различия между концептами «Отечество»   и «Родина»;</w:t>
      </w:r>
    </w:p>
    <w:p w14:paraId="52DC64BA" w14:textId="77777777" w:rsidR="00A35572" w:rsidRPr="00931DE7" w:rsidRDefault="00A35572" w:rsidP="004766A1">
      <w:pPr>
        <w:pStyle w:val="a7"/>
        <w:spacing w:line="360" w:lineRule="auto"/>
        <w:ind w:left="0" w:firstLine="567"/>
        <w:rPr>
          <w:sz w:val="24"/>
          <w:szCs w:val="24"/>
        </w:rPr>
      </w:pPr>
      <w:r w:rsidRPr="00931DE7">
        <w:rPr>
          <w:sz w:val="24"/>
          <w:szCs w:val="24"/>
        </w:rPr>
        <w:t>знать и уметь объяснить суть и значение следующих духовно-нравственных ценностей: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14:paraId="6C1108C3" w14:textId="77777777" w:rsidR="00A35572" w:rsidRPr="00931DE7" w:rsidRDefault="00A35572" w:rsidP="004766A1">
      <w:pPr>
        <w:pStyle w:val="a7"/>
        <w:spacing w:line="360" w:lineRule="auto"/>
        <w:ind w:left="0" w:firstLine="567"/>
        <w:rPr>
          <w:sz w:val="24"/>
          <w:szCs w:val="24"/>
        </w:rPr>
      </w:pPr>
      <w:r w:rsidRPr="00931DE7">
        <w:rPr>
          <w:sz w:val="24"/>
          <w:szCs w:val="24"/>
        </w:rPr>
        <w:t>осознавать духовно-нравственные ценности в качестве базовых общегражданских ценностей российского общества и уметь доказывать это;</w:t>
      </w:r>
    </w:p>
    <w:p w14:paraId="648A0ED5" w14:textId="77777777" w:rsidR="00A35572" w:rsidRPr="00931DE7" w:rsidRDefault="00A35572" w:rsidP="004766A1">
      <w:pPr>
        <w:pStyle w:val="a7"/>
        <w:spacing w:line="360" w:lineRule="auto"/>
        <w:ind w:left="0" w:firstLine="567"/>
        <w:rPr>
          <w:sz w:val="24"/>
          <w:szCs w:val="24"/>
        </w:rPr>
      </w:pPr>
      <w:r w:rsidRPr="00931DE7">
        <w:rPr>
          <w:sz w:val="24"/>
          <w:szCs w:val="24"/>
        </w:rPr>
        <w:t>понимать принципы федеративного устройства России и концепт «полиэтничность»;</w:t>
      </w:r>
    </w:p>
    <w:p w14:paraId="1F67F419" w14:textId="77777777" w:rsidR="00A35572" w:rsidRPr="00931DE7" w:rsidRDefault="00A35572" w:rsidP="004766A1">
      <w:pPr>
        <w:pStyle w:val="a7"/>
        <w:spacing w:line="360" w:lineRule="auto"/>
        <w:ind w:left="0" w:firstLine="567"/>
        <w:rPr>
          <w:sz w:val="24"/>
          <w:szCs w:val="24"/>
        </w:rPr>
      </w:pPr>
      <w:r w:rsidRPr="00931DE7">
        <w:rPr>
          <w:sz w:val="24"/>
          <w:szCs w:val="24"/>
        </w:rPr>
        <w:t>называть основные этносы Российской Федерации и регионы,   где они традиционно проживают;</w:t>
      </w:r>
    </w:p>
    <w:p w14:paraId="720C1A14" w14:textId="77777777" w:rsidR="00A35572" w:rsidRPr="00931DE7" w:rsidRDefault="00A35572" w:rsidP="004766A1">
      <w:pPr>
        <w:pStyle w:val="a7"/>
        <w:spacing w:line="360" w:lineRule="auto"/>
        <w:ind w:left="0" w:firstLine="567"/>
        <w:rPr>
          <w:sz w:val="24"/>
          <w:szCs w:val="24"/>
        </w:rPr>
      </w:pPr>
      <w:r w:rsidRPr="00931DE7">
        <w:rPr>
          <w:sz w:val="24"/>
          <w:szCs w:val="24"/>
        </w:rPr>
        <w:t>уметь объяснить значение словосочетаний «многонациональный народ Российской Федерации», «государствообразующий народ», «титульный этнос»;</w:t>
      </w:r>
    </w:p>
    <w:p w14:paraId="5551578B" w14:textId="77777777" w:rsidR="00A35572" w:rsidRPr="00931DE7" w:rsidRDefault="00A35572" w:rsidP="004766A1">
      <w:pPr>
        <w:pStyle w:val="a7"/>
        <w:spacing w:line="360" w:lineRule="auto"/>
        <w:ind w:left="0" w:firstLine="567"/>
        <w:rPr>
          <w:sz w:val="24"/>
          <w:szCs w:val="24"/>
        </w:rPr>
      </w:pPr>
      <w:r w:rsidRPr="00931DE7">
        <w:rPr>
          <w:sz w:val="24"/>
          <w:szCs w:val="24"/>
        </w:rPr>
        <w:t>понимать ценность многообразия культурных укладов народов Российской Федерации;</w:t>
      </w:r>
    </w:p>
    <w:p w14:paraId="2C984717" w14:textId="77777777" w:rsidR="00A35572" w:rsidRPr="00931DE7" w:rsidRDefault="00A35572" w:rsidP="004766A1">
      <w:pPr>
        <w:pStyle w:val="a7"/>
        <w:spacing w:line="360" w:lineRule="auto"/>
        <w:ind w:left="0" w:firstLine="567"/>
        <w:rPr>
          <w:sz w:val="24"/>
          <w:szCs w:val="24"/>
        </w:rPr>
      </w:pPr>
      <w:r w:rsidRPr="00931DE7">
        <w:rPr>
          <w:sz w:val="24"/>
          <w:szCs w:val="24"/>
        </w:rPr>
        <w:t>демонстрировать готовность к сохранению межнационального   и межрелигиозного согласия в России.</w:t>
      </w:r>
    </w:p>
    <w:p w14:paraId="68EBFDCB" w14:textId="1E5B116C" w:rsidR="00A35572" w:rsidRPr="00931DE7" w:rsidRDefault="00A35572" w:rsidP="004766A1">
      <w:pPr>
        <w:pStyle w:val="a7"/>
        <w:spacing w:line="360" w:lineRule="auto"/>
        <w:ind w:left="0" w:firstLine="567"/>
        <w:rPr>
          <w:sz w:val="24"/>
          <w:szCs w:val="24"/>
        </w:rPr>
      </w:pPr>
      <w:r w:rsidRPr="00931DE7">
        <w:rPr>
          <w:sz w:val="24"/>
          <w:szCs w:val="24"/>
        </w:rPr>
        <w:t>Знание исторических фактов, работа с фактами:</w:t>
      </w:r>
    </w:p>
    <w:p w14:paraId="407436AD" w14:textId="77777777" w:rsidR="00A35572" w:rsidRPr="00931DE7" w:rsidRDefault="00A35572" w:rsidP="004766A1">
      <w:pPr>
        <w:pStyle w:val="a7"/>
        <w:spacing w:line="360" w:lineRule="auto"/>
        <w:ind w:left="0" w:firstLine="567"/>
        <w:rPr>
          <w:sz w:val="24"/>
          <w:szCs w:val="24"/>
        </w:rPr>
      </w:pPr>
      <w:r w:rsidRPr="00931DE7">
        <w:rPr>
          <w:sz w:val="24"/>
          <w:szCs w:val="24"/>
        </w:rPr>
        <w:t>указывать (называть) место, обстоятельства, участников, результаты важнейших событий отечественной и всеобщей истории XVI ‒ XVII вв.;</w:t>
      </w:r>
    </w:p>
    <w:p w14:paraId="45627432" w14:textId="77777777" w:rsidR="00A35572" w:rsidRPr="00931DE7" w:rsidRDefault="00A35572" w:rsidP="004766A1">
      <w:pPr>
        <w:pStyle w:val="a7"/>
        <w:spacing w:line="360" w:lineRule="auto"/>
        <w:ind w:left="0" w:firstLine="567"/>
        <w:rPr>
          <w:sz w:val="24"/>
          <w:szCs w:val="24"/>
        </w:rPr>
      </w:pPr>
      <w:r w:rsidRPr="00931DE7">
        <w:rPr>
          <w:sz w:val="24"/>
          <w:szCs w:val="24"/>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14:paraId="6D108AD6" w14:textId="31744BFD" w:rsidR="00A35572" w:rsidRPr="00931DE7" w:rsidRDefault="00A35572" w:rsidP="004766A1">
      <w:pPr>
        <w:pStyle w:val="a7"/>
        <w:spacing w:line="360" w:lineRule="auto"/>
        <w:ind w:left="0" w:firstLine="567"/>
        <w:rPr>
          <w:sz w:val="24"/>
          <w:szCs w:val="24"/>
        </w:rPr>
      </w:pPr>
      <w:r w:rsidRPr="00931DE7">
        <w:rPr>
          <w:sz w:val="24"/>
          <w:szCs w:val="24"/>
        </w:rPr>
        <w:t>Работа с исторической картой:</w:t>
      </w:r>
    </w:p>
    <w:p w14:paraId="2EAB2A6E" w14:textId="77777777" w:rsidR="00A35572" w:rsidRPr="00931DE7" w:rsidRDefault="00A35572" w:rsidP="004766A1">
      <w:pPr>
        <w:pStyle w:val="a7"/>
        <w:spacing w:line="360" w:lineRule="auto"/>
        <w:ind w:left="0" w:firstLine="567"/>
        <w:rPr>
          <w:sz w:val="24"/>
          <w:szCs w:val="24"/>
        </w:rPr>
      </w:pPr>
      <w:r w:rsidRPr="00931DE7">
        <w:rPr>
          <w:sz w:val="24"/>
          <w:szCs w:val="24"/>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w:t>
      </w:r>
    </w:p>
    <w:p w14:paraId="77878D02" w14:textId="77777777" w:rsidR="00A35572" w:rsidRPr="00931DE7" w:rsidRDefault="00A35572" w:rsidP="004766A1">
      <w:pPr>
        <w:pStyle w:val="a7"/>
        <w:spacing w:line="360" w:lineRule="auto"/>
        <w:ind w:left="0" w:firstLine="567"/>
        <w:rPr>
          <w:sz w:val="24"/>
          <w:szCs w:val="24"/>
        </w:rPr>
      </w:pPr>
      <w:r w:rsidRPr="00931DE7">
        <w:rPr>
          <w:sz w:val="24"/>
          <w:szCs w:val="24"/>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14:paraId="263977C5" w14:textId="77C45425" w:rsidR="00A35572" w:rsidRPr="00931DE7" w:rsidRDefault="00A35572" w:rsidP="004766A1">
      <w:pPr>
        <w:pStyle w:val="a7"/>
        <w:spacing w:line="360" w:lineRule="auto"/>
        <w:ind w:left="0" w:firstLine="567"/>
        <w:rPr>
          <w:sz w:val="24"/>
          <w:szCs w:val="24"/>
        </w:rPr>
      </w:pPr>
      <w:r w:rsidRPr="00931DE7">
        <w:rPr>
          <w:sz w:val="24"/>
          <w:szCs w:val="24"/>
        </w:rPr>
        <w:t>Работа с историческими источниками:</w:t>
      </w:r>
    </w:p>
    <w:p w14:paraId="05B485BB" w14:textId="77777777" w:rsidR="00A35572" w:rsidRPr="00931DE7" w:rsidRDefault="00A35572" w:rsidP="004766A1">
      <w:pPr>
        <w:pStyle w:val="a7"/>
        <w:spacing w:line="360" w:lineRule="auto"/>
        <w:ind w:left="0" w:firstLine="567"/>
        <w:rPr>
          <w:sz w:val="24"/>
          <w:szCs w:val="24"/>
        </w:rPr>
      </w:pPr>
      <w:r w:rsidRPr="00931DE7">
        <w:rPr>
          <w:sz w:val="24"/>
          <w:szCs w:val="24"/>
        </w:rPr>
        <w:t>различать виды письменных исторических источников (официальные, личные, литературные и другие);</w:t>
      </w:r>
    </w:p>
    <w:p w14:paraId="797AFD25" w14:textId="77777777" w:rsidR="00A35572" w:rsidRPr="00931DE7" w:rsidRDefault="00A35572" w:rsidP="004766A1">
      <w:pPr>
        <w:pStyle w:val="a7"/>
        <w:spacing w:line="360" w:lineRule="auto"/>
        <w:ind w:left="0" w:firstLine="567"/>
        <w:rPr>
          <w:sz w:val="24"/>
          <w:szCs w:val="24"/>
        </w:rPr>
      </w:pPr>
      <w:r w:rsidRPr="00931DE7">
        <w:rPr>
          <w:sz w:val="24"/>
          <w:szCs w:val="24"/>
        </w:rPr>
        <w:t>характеризовать обстоятельства и цель создания источника, раскрывать   его информационную ценность;</w:t>
      </w:r>
    </w:p>
    <w:p w14:paraId="7E4E66B4" w14:textId="77777777" w:rsidR="00A35572" w:rsidRPr="00931DE7" w:rsidRDefault="00A35572" w:rsidP="004766A1">
      <w:pPr>
        <w:pStyle w:val="a7"/>
        <w:spacing w:line="360" w:lineRule="auto"/>
        <w:ind w:left="0" w:firstLine="567"/>
        <w:rPr>
          <w:sz w:val="24"/>
          <w:szCs w:val="24"/>
        </w:rPr>
      </w:pPr>
      <w:r w:rsidRPr="00931DE7">
        <w:rPr>
          <w:sz w:val="24"/>
          <w:szCs w:val="24"/>
        </w:rPr>
        <w:t>проводить поиск информации в тексте письменного источника, визуальных   и вещественных памятниках эпохи;</w:t>
      </w:r>
    </w:p>
    <w:p w14:paraId="20C707BF" w14:textId="77777777" w:rsidR="00A35572" w:rsidRPr="00931DE7" w:rsidRDefault="00A35572" w:rsidP="004766A1">
      <w:pPr>
        <w:pStyle w:val="a7"/>
        <w:spacing w:line="360" w:lineRule="auto"/>
        <w:ind w:left="0" w:firstLine="567"/>
        <w:rPr>
          <w:sz w:val="24"/>
          <w:szCs w:val="24"/>
        </w:rPr>
      </w:pPr>
      <w:r w:rsidRPr="00931DE7">
        <w:rPr>
          <w:sz w:val="24"/>
          <w:szCs w:val="24"/>
        </w:rPr>
        <w:t>сопоставлять и систематизировать информацию из нескольких однотипных источников.</w:t>
      </w:r>
    </w:p>
    <w:p w14:paraId="0E80E3B6" w14:textId="4FC33A17" w:rsidR="00A35572" w:rsidRPr="00931DE7" w:rsidRDefault="00A35572" w:rsidP="004766A1">
      <w:pPr>
        <w:pStyle w:val="a7"/>
        <w:spacing w:line="360" w:lineRule="auto"/>
        <w:ind w:left="0" w:firstLine="567"/>
        <w:rPr>
          <w:sz w:val="24"/>
          <w:szCs w:val="24"/>
        </w:rPr>
      </w:pPr>
      <w:r w:rsidRPr="00931DE7">
        <w:rPr>
          <w:sz w:val="24"/>
          <w:szCs w:val="24"/>
        </w:rPr>
        <w:t>Историческое описание (реконструкция):</w:t>
      </w:r>
    </w:p>
    <w:p w14:paraId="01AC6EE0" w14:textId="77777777" w:rsidR="00A35572" w:rsidRPr="00931DE7" w:rsidRDefault="00A35572" w:rsidP="004766A1">
      <w:pPr>
        <w:pStyle w:val="a7"/>
        <w:spacing w:line="360" w:lineRule="auto"/>
        <w:ind w:left="0" w:firstLine="567"/>
        <w:rPr>
          <w:sz w:val="24"/>
          <w:szCs w:val="24"/>
        </w:rPr>
      </w:pPr>
      <w:r w:rsidRPr="00931DE7">
        <w:rPr>
          <w:sz w:val="24"/>
          <w:szCs w:val="24"/>
        </w:rPr>
        <w:t>рассказывать о ключевых событиях отечественной и всеобщей истории  XVI‒XVII вв., их участниках;</w:t>
      </w:r>
    </w:p>
    <w:p w14:paraId="4F262BDD" w14:textId="77777777" w:rsidR="00A35572" w:rsidRPr="00931DE7" w:rsidRDefault="00A35572" w:rsidP="004766A1">
      <w:pPr>
        <w:pStyle w:val="a7"/>
        <w:spacing w:line="360" w:lineRule="auto"/>
        <w:ind w:left="0" w:firstLine="567"/>
        <w:rPr>
          <w:sz w:val="24"/>
          <w:szCs w:val="24"/>
        </w:rPr>
      </w:pPr>
      <w:r w:rsidRPr="00931DE7">
        <w:rPr>
          <w:sz w:val="24"/>
          <w:szCs w:val="24"/>
        </w:rPr>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p w14:paraId="066DA8BD" w14:textId="77777777" w:rsidR="00A35572" w:rsidRPr="00931DE7" w:rsidRDefault="00A35572" w:rsidP="004766A1">
      <w:pPr>
        <w:pStyle w:val="a7"/>
        <w:spacing w:line="360" w:lineRule="auto"/>
        <w:ind w:left="0" w:firstLine="567"/>
        <w:rPr>
          <w:sz w:val="24"/>
          <w:szCs w:val="24"/>
        </w:rPr>
      </w:pPr>
      <w:r w:rsidRPr="00931DE7">
        <w:rPr>
          <w:sz w:val="24"/>
          <w:szCs w:val="24"/>
        </w:rPr>
        <w:t>рассказывать об образе жизни различных групп населения в России и других странах в раннее Новое время;</w:t>
      </w:r>
    </w:p>
    <w:p w14:paraId="37EF10E9" w14:textId="77777777" w:rsidR="00A35572" w:rsidRPr="00931DE7" w:rsidRDefault="00A35572" w:rsidP="004766A1">
      <w:pPr>
        <w:pStyle w:val="a7"/>
        <w:spacing w:line="360" w:lineRule="auto"/>
        <w:ind w:left="0" w:firstLine="567"/>
        <w:rPr>
          <w:sz w:val="24"/>
          <w:szCs w:val="24"/>
        </w:rPr>
      </w:pPr>
      <w:r w:rsidRPr="00931DE7">
        <w:rPr>
          <w:sz w:val="24"/>
          <w:szCs w:val="24"/>
        </w:rPr>
        <w:t>представлять описание памятников материальной и художественной культуры изучаемой эпохи.</w:t>
      </w:r>
    </w:p>
    <w:p w14:paraId="69688199" w14:textId="2F54540F" w:rsidR="00A35572" w:rsidRPr="00931DE7" w:rsidRDefault="00A35572" w:rsidP="004766A1">
      <w:pPr>
        <w:pStyle w:val="a7"/>
        <w:spacing w:line="360" w:lineRule="auto"/>
        <w:ind w:left="0" w:firstLine="567"/>
        <w:rPr>
          <w:sz w:val="24"/>
          <w:szCs w:val="24"/>
        </w:rPr>
      </w:pPr>
      <w:r w:rsidRPr="00931DE7">
        <w:rPr>
          <w:sz w:val="24"/>
          <w:szCs w:val="24"/>
        </w:rPr>
        <w:t>Анализ, объяснение исторических событий, явлений:</w:t>
      </w:r>
    </w:p>
    <w:p w14:paraId="6940CB4E" w14:textId="77777777" w:rsidR="00A35572" w:rsidRPr="00931DE7" w:rsidRDefault="00A35572" w:rsidP="004766A1">
      <w:pPr>
        <w:pStyle w:val="a7"/>
        <w:spacing w:line="360" w:lineRule="auto"/>
        <w:ind w:left="0" w:firstLine="567"/>
        <w:rPr>
          <w:sz w:val="24"/>
          <w:szCs w:val="24"/>
        </w:rPr>
      </w:pPr>
      <w:r w:rsidRPr="00931DE7">
        <w:rPr>
          <w:sz w:val="24"/>
          <w:szCs w:val="24"/>
        </w:rPr>
        <w:t>раскрывать существенные черты экономического, социального   и политического развития России и других стран в XVI ‒ XVII вв., европейской реформации, новых веяний в духовной жизни общества, культуре, революций   XVI ‒ XVII вв. в европейских странах;</w:t>
      </w:r>
    </w:p>
    <w:p w14:paraId="75C471C8"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0C4E0EEE"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причины и следствия важнейших событий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14:paraId="299F6AF2" w14:textId="77777777" w:rsidR="00A35572" w:rsidRPr="00931DE7" w:rsidRDefault="00A35572" w:rsidP="004766A1">
      <w:pPr>
        <w:pStyle w:val="a7"/>
        <w:spacing w:line="360" w:lineRule="auto"/>
        <w:ind w:left="0" w:firstLine="567"/>
        <w:rPr>
          <w:sz w:val="24"/>
          <w:szCs w:val="24"/>
        </w:rPr>
      </w:pPr>
      <w:r w:rsidRPr="00931DE7">
        <w:rPr>
          <w:sz w:val="24"/>
          <w:szCs w:val="24"/>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14:paraId="63D69F60" w14:textId="5745A27C" w:rsidR="00A35572" w:rsidRPr="00931DE7" w:rsidRDefault="00A35572" w:rsidP="004766A1">
      <w:pPr>
        <w:pStyle w:val="a7"/>
        <w:spacing w:line="360" w:lineRule="auto"/>
        <w:ind w:left="0" w:firstLine="567"/>
        <w:rPr>
          <w:sz w:val="24"/>
          <w:szCs w:val="24"/>
        </w:rPr>
      </w:pPr>
      <w:r w:rsidRPr="00931DE7">
        <w:rPr>
          <w:sz w:val="24"/>
          <w:szCs w:val="24"/>
        </w:rPr>
        <w:t>Рассмотрение исторических версий и оценок, определение своего отношения к наиболее значимым событиям и личностям прошлого:</w:t>
      </w:r>
    </w:p>
    <w:p w14:paraId="3BAD216F" w14:textId="77777777" w:rsidR="00A35572" w:rsidRPr="00931DE7" w:rsidRDefault="00A35572" w:rsidP="004766A1">
      <w:pPr>
        <w:pStyle w:val="a7"/>
        <w:spacing w:line="360" w:lineRule="auto"/>
        <w:ind w:left="0" w:firstLine="567"/>
        <w:rPr>
          <w:sz w:val="24"/>
          <w:szCs w:val="24"/>
        </w:rPr>
      </w:pPr>
      <w:r w:rsidRPr="00931DE7">
        <w:rPr>
          <w:sz w:val="24"/>
          <w:szCs w:val="24"/>
        </w:rPr>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p w14:paraId="7BE866F4" w14:textId="77777777" w:rsidR="00A35572" w:rsidRPr="00931DE7" w:rsidRDefault="00A35572" w:rsidP="004766A1">
      <w:pPr>
        <w:pStyle w:val="a7"/>
        <w:spacing w:line="360" w:lineRule="auto"/>
        <w:ind w:left="0" w:firstLine="567"/>
        <w:rPr>
          <w:sz w:val="24"/>
          <w:szCs w:val="24"/>
        </w:rPr>
      </w:pPr>
      <w:r w:rsidRPr="00931DE7">
        <w:rPr>
          <w:sz w:val="24"/>
          <w:szCs w:val="24"/>
        </w:rPr>
        <w:t>выражать отношение к деятельности исторических личностей XVI ‒ XVII вв.   с учетом обстоятельств изучаемой эпохи и в современной шкале ценностей.</w:t>
      </w:r>
    </w:p>
    <w:p w14:paraId="1DC2915C" w14:textId="7FB78925" w:rsidR="00A35572" w:rsidRPr="00931DE7" w:rsidRDefault="00A35572" w:rsidP="004766A1">
      <w:pPr>
        <w:pStyle w:val="a7"/>
        <w:spacing w:line="360" w:lineRule="auto"/>
        <w:ind w:left="0" w:firstLine="567"/>
        <w:rPr>
          <w:sz w:val="24"/>
          <w:szCs w:val="24"/>
        </w:rPr>
      </w:pPr>
      <w:r w:rsidRPr="00931DE7">
        <w:rPr>
          <w:sz w:val="24"/>
          <w:szCs w:val="24"/>
        </w:rPr>
        <w:t>Применение исторических знаний:</w:t>
      </w:r>
    </w:p>
    <w:p w14:paraId="4C4F2D7E" w14:textId="77777777" w:rsidR="00A35572" w:rsidRPr="00931DE7" w:rsidRDefault="00A35572" w:rsidP="004766A1">
      <w:pPr>
        <w:pStyle w:val="a7"/>
        <w:spacing w:line="360" w:lineRule="auto"/>
        <w:ind w:left="0" w:firstLine="567"/>
        <w:rPr>
          <w:sz w:val="24"/>
          <w:szCs w:val="24"/>
        </w:rPr>
      </w:pPr>
      <w:r w:rsidRPr="00931DE7">
        <w:rPr>
          <w:sz w:val="24"/>
          <w:szCs w:val="24"/>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14:paraId="14912806"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значение памятников истории и культуры России и других стран XVI ‒ XVII вв. для времени, когда они появились, и для современного общества;</w:t>
      </w:r>
    </w:p>
    <w:p w14:paraId="1FB91B37" w14:textId="3F155657" w:rsidR="00A35572" w:rsidRDefault="00A35572" w:rsidP="004766A1">
      <w:pPr>
        <w:pStyle w:val="a7"/>
        <w:spacing w:line="360" w:lineRule="auto"/>
        <w:ind w:left="0" w:firstLine="567"/>
        <w:rPr>
          <w:sz w:val="24"/>
          <w:szCs w:val="24"/>
        </w:rPr>
      </w:pPr>
      <w:r w:rsidRPr="00931DE7">
        <w:rPr>
          <w:sz w:val="24"/>
          <w:szCs w:val="24"/>
        </w:rPr>
        <w:t>выполнять учебные проекты по отечественной и всеобщей истории   XVI ‒ XVII вв. (в том числе в том числе с использованием регионального материала).</w:t>
      </w:r>
    </w:p>
    <w:p w14:paraId="309E11DC" w14:textId="77777777" w:rsidR="004766A1" w:rsidRPr="00931DE7" w:rsidRDefault="004766A1" w:rsidP="004766A1">
      <w:pPr>
        <w:pStyle w:val="a7"/>
        <w:spacing w:line="360" w:lineRule="auto"/>
        <w:ind w:left="0" w:firstLine="567"/>
        <w:rPr>
          <w:sz w:val="24"/>
          <w:szCs w:val="24"/>
        </w:rPr>
      </w:pPr>
    </w:p>
    <w:p w14:paraId="1B55C6D4" w14:textId="601BD1AE" w:rsidR="00A35572" w:rsidRPr="00931DE7" w:rsidRDefault="00A35572" w:rsidP="004766A1">
      <w:pPr>
        <w:pStyle w:val="a7"/>
        <w:spacing w:line="360" w:lineRule="auto"/>
        <w:ind w:left="0" w:firstLine="567"/>
        <w:rPr>
          <w:b/>
          <w:bCs/>
          <w:sz w:val="24"/>
          <w:szCs w:val="24"/>
        </w:rPr>
      </w:pPr>
      <w:r w:rsidRPr="00931DE7">
        <w:rPr>
          <w:b/>
          <w:bCs/>
          <w:sz w:val="24"/>
          <w:szCs w:val="24"/>
        </w:rPr>
        <w:t>Предметные результаты изучения истории в 8 классе.</w:t>
      </w:r>
    </w:p>
    <w:p w14:paraId="44B96F2F" w14:textId="4D48BF51" w:rsidR="00A35572" w:rsidRPr="00931DE7" w:rsidRDefault="00A35572" w:rsidP="004766A1">
      <w:pPr>
        <w:pStyle w:val="a7"/>
        <w:spacing w:line="360" w:lineRule="auto"/>
        <w:ind w:left="0" w:firstLine="567"/>
        <w:rPr>
          <w:sz w:val="24"/>
          <w:szCs w:val="24"/>
        </w:rPr>
      </w:pPr>
      <w:r w:rsidRPr="00931DE7">
        <w:rPr>
          <w:sz w:val="24"/>
          <w:szCs w:val="24"/>
        </w:rPr>
        <w:t>Знание хронологии, работа с хронологией:</w:t>
      </w:r>
    </w:p>
    <w:p w14:paraId="18EB3272" w14:textId="77777777" w:rsidR="00A35572" w:rsidRPr="00931DE7" w:rsidRDefault="00A35572" w:rsidP="004766A1">
      <w:pPr>
        <w:pStyle w:val="a7"/>
        <w:spacing w:line="360" w:lineRule="auto"/>
        <w:ind w:left="0" w:firstLine="567"/>
        <w:rPr>
          <w:sz w:val="24"/>
          <w:szCs w:val="24"/>
        </w:rPr>
      </w:pPr>
      <w:r w:rsidRPr="00931DE7">
        <w:rPr>
          <w:sz w:val="24"/>
          <w:szCs w:val="24"/>
        </w:rPr>
        <w:t>называть даты важнейших событий отечественной и всеобщей истории   XVIII в.; определять их принадлежность к историческому периоду, этапу;</w:t>
      </w:r>
    </w:p>
    <w:p w14:paraId="11FB0720" w14:textId="77777777" w:rsidR="00A35572" w:rsidRPr="00931DE7" w:rsidRDefault="00A35572" w:rsidP="004766A1">
      <w:pPr>
        <w:pStyle w:val="a7"/>
        <w:spacing w:line="360" w:lineRule="auto"/>
        <w:ind w:left="0" w:firstLine="567"/>
        <w:rPr>
          <w:sz w:val="24"/>
          <w:szCs w:val="24"/>
        </w:rPr>
      </w:pPr>
      <w:r w:rsidRPr="00931DE7">
        <w:rPr>
          <w:sz w:val="24"/>
          <w:szCs w:val="24"/>
        </w:rPr>
        <w:t>устанавливать синхронность событий отечественной и всеобщей истории   XVIII в.</w:t>
      </w:r>
    </w:p>
    <w:p w14:paraId="664D0394" w14:textId="32092235" w:rsidR="00A35572" w:rsidRPr="00931DE7" w:rsidRDefault="00A35572" w:rsidP="004766A1">
      <w:pPr>
        <w:pStyle w:val="a7"/>
        <w:spacing w:line="360" w:lineRule="auto"/>
        <w:ind w:left="0" w:firstLine="567"/>
        <w:rPr>
          <w:sz w:val="24"/>
          <w:szCs w:val="24"/>
        </w:rPr>
      </w:pPr>
      <w:r w:rsidRPr="00931DE7">
        <w:rPr>
          <w:sz w:val="24"/>
          <w:szCs w:val="24"/>
        </w:rPr>
        <w:t>Знание исторических фактов, работа с фактами:</w:t>
      </w:r>
    </w:p>
    <w:p w14:paraId="338F445F" w14:textId="77777777" w:rsidR="00A35572" w:rsidRPr="00931DE7" w:rsidRDefault="00A35572" w:rsidP="004766A1">
      <w:pPr>
        <w:pStyle w:val="a7"/>
        <w:spacing w:line="360" w:lineRule="auto"/>
        <w:ind w:left="0" w:firstLine="567"/>
        <w:rPr>
          <w:sz w:val="24"/>
          <w:szCs w:val="24"/>
        </w:rPr>
      </w:pPr>
      <w:r w:rsidRPr="00931DE7">
        <w:rPr>
          <w:sz w:val="24"/>
          <w:szCs w:val="24"/>
        </w:rPr>
        <w:t>указывать (называть) место, обстоятельства, участников, результаты важнейших событий отечественной и всеобщей истории XVIII в.;</w:t>
      </w:r>
    </w:p>
    <w:p w14:paraId="1A3EB0CE" w14:textId="77777777" w:rsidR="00A35572" w:rsidRPr="00931DE7" w:rsidRDefault="00A35572" w:rsidP="004766A1">
      <w:pPr>
        <w:pStyle w:val="a7"/>
        <w:spacing w:line="360" w:lineRule="auto"/>
        <w:ind w:left="0" w:firstLine="567"/>
        <w:rPr>
          <w:sz w:val="24"/>
          <w:szCs w:val="24"/>
        </w:rPr>
      </w:pPr>
      <w:r w:rsidRPr="00931DE7">
        <w:rPr>
          <w:sz w:val="24"/>
          <w:szCs w:val="24"/>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14:paraId="72117C77" w14:textId="5DB241FD" w:rsidR="00A35572" w:rsidRPr="00931DE7" w:rsidRDefault="00A35572" w:rsidP="004766A1">
      <w:pPr>
        <w:pStyle w:val="a7"/>
        <w:spacing w:line="360" w:lineRule="auto"/>
        <w:ind w:left="0" w:firstLine="567"/>
        <w:rPr>
          <w:sz w:val="24"/>
          <w:szCs w:val="24"/>
        </w:rPr>
      </w:pPr>
      <w:r w:rsidRPr="00931DE7">
        <w:rPr>
          <w:sz w:val="24"/>
          <w:szCs w:val="24"/>
        </w:rPr>
        <w:t xml:space="preserve">Работа с исторической картой: </w:t>
      </w:r>
    </w:p>
    <w:p w14:paraId="23E0D2D3" w14:textId="77777777" w:rsidR="00A35572" w:rsidRPr="00931DE7" w:rsidRDefault="00A35572" w:rsidP="004766A1">
      <w:pPr>
        <w:pStyle w:val="a7"/>
        <w:spacing w:line="360" w:lineRule="auto"/>
        <w:ind w:left="0" w:firstLine="567"/>
        <w:rPr>
          <w:sz w:val="24"/>
          <w:szCs w:val="24"/>
        </w:rPr>
      </w:pPr>
      <w:r w:rsidRPr="00931DE7">
        <w:rPr>
          <w:sz w:val="24"/>
          <w:szCs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14:paraId="0304AA38" w14:textId="41DC7D6B" w:rsidR="00A35572" w:rsidRPr="00931DE7" w:rsidRDefault="00A35572" w:rsidP="004766A1">
      <w:pPr>
        <w:pStyle w:val="a7"/>
        <w:spacing w:line="360" w:lineRule="auto"/>
        <w:ind w:left="0" w:firstLine="567"/>
        <w:rPr>
          <w:sz w:val="24"/>
          <w:szCs w:val="24"/>
        </w:rPr>
      </w:pPr>
      <w:r w:rsidRPr="00931DE7">
        <w:rPr>
          <w:sz w:val="24"/>
          <w:szCs w:val="24"/>
        </w:rPr>
        <w:t>Работа с историческими источниками:</w:t>
      </w:r>
    </w:p>
    <w:p w14:paraId="6502D758" w14:textId="77777777" w:rsidR="00A35572" w:rsidRPr="00931DE7" w:rsidRDefault="00A35572" w:rsidP="004766A1">
      <w:pPr>
        <w:pStyle w:val="a7"/>
        <w:spacing w:line="360" w:lineRule="auto"/>
        <w:ind w:left="0" w:firstLine="567"/>
        <w:rPr>
          <w:sz w:val="24"/>
          <w:szCs w:val="24"/>
        </w:rPr>
      </w:pPr>
      <w:r w:rsidRPr="00931DE7">
        <w:rPr>
          <w:sz w:val="24"/>
          <w:szCs w:val="24"/>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14:paraId="390C433B"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назначение исторического источника, раскрывать   его информационную ценность;</w:t>
      </w:r>
    </w:p>
    <w:p w14:paraId="267C0D5F" w14:textId="77777777" w:rsidR="00A35572" w:rsidRPr="00931DE7" w:rsidRDefault="00A35572" w:rsidP="004766A1">
      <w:pPr>
        <w:pStyle w:val="a7"/>
        <w:spacing w:line="360" w:lineRule="auto"/>
        <w:ind w:left="0" w:firstLine="567"/>
        <w:rPr>
          <w:sz w:val="24"/>
          <w:szCs w:val="24"/>
        </w:rPr>
      </w:pPr>
      <w:r w:rsidRPr="00931DE7">
        <w:rPr>
          <w:sz w:val="24"/>
          <w:szCs w:val="24"/>
        </w:rP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p w14:paraId="0019AE50" w14:textId="14BE9823" w:rsidR="00A35572" w:rsidRPr="00931DE7" w:rsidRDefault="00A35572" w:rsidP="004766A1">
      <w:pPr>
        <w:pStyle w:val="a7"/>
        <w:spacing w:line="360" w:lineRule="auto"/>
        <w:ind w:left="0" w:firstLine="567"/>
        <w:rPr>
          <w:sz w:val="24"/>
          <w:szCs w:val="24"/>
        </w:rPr>
      </w:pPr>
      <w:r w:rsidRPr="00931DE7">
        <w:rPr>
          <w:sz w:val="24"/>
          <w:szCs w:val="24"/>
        </w:rPr>
        <w:t>Историческое описание (реконструкция):</w:t>
      </w:r>
    </w:p>
    <w:p w14:paraId="7440DA66" w14:textId="77777777" w:rsidR="00A35572" w:rsidRPr="00931DE7" w:rsidRDefault="00A35572" w:rsidP="004766A1">
      <w:pPr>
        <w:pStyle w:val="a7"/>
        <w:spacing w:line="360" w:lineRule="auto"/>
        <w:ind w:left="0" w:firstLine="567"/>
        <w:rPr>
          <w:sz w:val="24"/>
          <w:szCs w:val="24"/>
        </w:rPr>
      </w:pPr>
      <w:r w:rsidRPr="00931DE7">
        <w:rPr>
          <w:sz w:val="24"/>
          <w:szCs w:val="24"/>
        </w:rPr>
        <w:t>рассказывать о ключевых событиях отечественной и всеобщей истории   XVIII в., их участниках;</w:t>
      </w:r>
    </w:p>
    <w:p w14:paraId="770762C1" w14:textId="77777777" w:rsidR="00A35572" w:rsidRPr="00931DE7" w:rsidRDefault="00A35572" w:rsidP="004766A1">
      <w:pPr>
        <w:pStyle w:val="a7"/>
        <w:spacing w:line="360" w:lineRule="auto"/>
        <w:ind w:left="0" w:firstLine="567"/>
        <w:rPr>
          <w:sz w:val="24"/>
          <w:szCs w:val="24"/>
        </w:rPr>
      </w:pPr>
      <w:r w:rsidRPr="00931DE7">
        <w:rPr>
          <w:sz w:val="24"/>
          <w:szCs w:val="24"/>
        </w:rP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14:paraId="71647CB9" w14:textId="77777777" w:rsidR="00A35572" w:rsidRPr="00931DE7" w:rsidRDefault="00A35572" w:rsidP="004766A1">
      <w:pPr>
        <w:pStyle w:val="a7"/>
        <w:spacing w:line="360" w:lineRule="auto"/>
        <w:ind w:left="0" w:firstLine="567"/>
        <w:rPr>
          <w:sz w:val="24"/>
          <w:szCs w:val="24"/>
        </w:rPr>
      </w:pPr>
      <w:r w:rsidRPr="00931DE7">
        <w:rPr>
          <w:sz w:val="24"/>
          <w:szCs w:val="24"/>
        </w:rPr>
        <w:t>составлять описание образа жизни различных групп населения в России   и других странах в XVIII в.;</w:t>
      </w:r>
    </w:p>
    <w:p w14:paraId="3711B3BA" w14:textId="77777777" w:rsidR="00A35572" w:rsidRPr="00931DE7" w:rsidRDefault="00A35572" w:rsidP="004766A1">
      <w:pPr>
        <w:pStyle w:val="a7"/>
        <w:spacing w:line="360" w:lineRule="auto"/>
        <w:ind w:left="0" w:firstLine="567"/>
        <w:rPr>
          <w:sz w:val="24"/>
          <w:szCs w:val="24"/>
        </w:rPr>
      </w:pPr>
      <w:r w:rsidRPr="00931DE7">
        <w:rPr>
          <w:sz w:val="24"/>
          <w:szCs w:val="24"/>
        </w:rPr>
        <w:t>представлять описание памятников материальной и художественной культуры изучаемой эпохи (в виде сообщения, аннотации).</w:t>
      </w:r>
    </w:p>
    <w:p w14:paraId="3D28BD6A" w14:textId="05348D25" w:rsidR="00A35572" w:rsidRPr="00931DE7" w:rsidRDefault="00A35572" w:rsidP="004766A1">
      <w:pPr>
        <w:pStyle w:val="a7"/>
        <w:spacing w:line="360" w:lineRule="auto"/>
        <w:ind w:left="0" w:firstLine="567"/>
        <w:rPr>
          <w:sz w:val="24"/>
          <w:szCs w:val="24"/>
        </w:rPr>
      </w:pPr>
      <w:r w:rsidRPr="00931DE7">
        <w:rPr>
          <w:sz w:val="24"/>
          <w:szCs w:val="24"/>
        </w:rPr>
        <w:t>Анализ, объяснение исторических событий, явлений:</w:t>
      </w:r>
    </w:p>
    <w:p w14:paraId="5EF752FD" w14:textId="77777777" w:rsidR="00A35572" w:rsidRPr="00931DE7" w:rsidRDefault="00A35572" w:rsidP="004766A1">
      <w:pPr>
        <w:pStyle w:val="a7"/>
        <w:spacing w:line="360" w:lineRule="auto"/>
        <w:ind w:left="0" w:firstLine="567"/>
        <w:rPr>
          <w:sz w:val="24"/>
          <w:szCs w:val="24"/>
        </w:rPr>
      </w:pPr>
      <w:r w:rsidRPr="00931DE7">
        <w:rPr>
          <w:sz w:val="24"/>
          <w:szCs w:val="24"/>
        </w:rPr>
        <w:t>раскрывать существенные черты экономического, социального   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в., внешней политики Российской империи в системе международных отношений рассматриваемого периода;</w:t>
      </w:r>
    </w:p>
    <w:p w14:paraId="513798B0"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5CE97D8A"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14:paraId="0481FCAA" w14:textId="77777777" w:rsidR="00A35572" w:rsidRPr="00931DE7" w:rsidRDefault="00A35572" w:rsidP="004766A1">
      <w:pPr>
        <w:pStyle w:val="a7"/>
        <w:spacing w:line="360" w:lineRule="auto"/>
        <w:ind w:left="0" w:firstLine="567"/>
        <w:rPr>
          <w:sz w:val="24"/>
          <w:szCs w:val="24"/>
        </w:rPr>
      </w:pPr>
      <w:r w:rsidRPr="00931DE7">
        <w:rPr>
          <w:sz w:val="24"/>
          <w:szCs w:val="24"/>
        </w:rPr>
        <w:t>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14:paraId="09C6BDF5" w14:textId="082F8E83" w:rsidR="00A35572" w:rsidRPr="00931DE7" w:rsidRDefault="00A35572" w:rsidP="004766A1">
      <w:pPr>
        <w:pStyle w:val="a7"/>
        <w:spacing w:line="360" w:lineRule="auto"/>
        <w:ind w:left="0" w:firstLine="567"/>
        <w:rPr>
          <w:sz w:val="24"/>
          <w:szCs w:val="24"/>
        </w:rPr>
      </w:pPr>
      <w:r w:rsidRPr="00931DE7">
        <w:rPr>
          <w:sz w:val="24"/>
          <w:szCs w:val="24"/>
        </w:rPr>
        <w:t>Рассмотрение исторических версий и оценок, определение своего отношения к наиболее значимым событиям и личностям прошлого:</w:t>
      </w:r>
    </w:p>
    <w:p w14:paraId="28721C53" w14:textId="77777777" w:rsidR="00A35572" w:rsidRPr="00931DE7" w:rsidRDefault="00A35572" w:rsidP="00931DE7">
      <w:pPr>
        <w:pStyle w:val="a7"/>
        <w:spacing w:line="360" w:lineRule="auto"/>
        <w:ind w:left="0" w:firstLine="142"/>
        <w:rPr>
          <w:sz w:val="24"/>
          <w:szCs w:val="24"/>
        </w:rPr>
      </w:pPr>
      <w:r w:rsidRPr="00931DE7">
        <w:rPr>
          <w:sz w:val="24"/>
          <w:szCs w:val="24"/>
        </w:rP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14:paraId="3CB55818" w14:textId="77777777" w:rsidR="00A35572" w:rsidRPr="00931DE7" w:rsidRDefault="00A35572" w:rsidP="004766A1">
      <w:pPr>
        <w:pStyle w:val="a7"/>
        <w:spacing w:line="360" w:lineRule="auto"/>
        <w:ind w:left="0" w:firstLine="567"/>
        <w:rPr>
          <w:sz w:val="24"/>
          <w:szCs w:val="24"/>
        </w:rPr>
      </w:pPr>
      <w:r w:rsidRPr="00931DE7">
        <w:rPr>
          <w:sz w:val="24"/>
          <w:szCs w:val="24"/>
        </w:rP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14:paraId="1401768D" w14:textId="7BD9ADEA" w:rsidR="00A35572" w:rsidRPr="00931DE7" w:rsidRDefault="00A35572" w:rsidP="004766A1">
      <w:pPr>
        <w:pStyle w:val="a7"/>
        <w:spacing w:line="360" w:lineRule="auto"/>
        <w:ind w:left="0" w:firstLine="567"/>
        <w:rPr>
          <w:sz w:val="24"/>
          <w:szCs w:val="24"/>
        </w:rPr>
      </w:pPr>
      <w:r w:rsidRPr="00931DE7">
        <w:rPr>
          <w:sz w:val="24"/>
          <w:szCs w:val="24"/>
        </w:rPr>
        <w:t>Применение исторических знаний:</w:t>
      </w:r>
    </w:p>
    <w:p w14:paraId="172DACEF" w14:textId="77777777" w:rsidR="00A35572" w:rsidRPr="00931DE7" w:rsidRDefault="00A35572" w:rsidP="004766A1">
      <w:pPr>
        <w:pStyle w:val="a7"/>
        <w:spacing w:line="360" w:lineRule="auto"/>
        <w:ind w:left="0" w:firstLine="567"/>
        <w:rPr>
          <w:sz w:val="24"/>
          <w:szCs w:val="24"/>
        </w:rPr>
      </w:pPr>
      <w:r w:rsidRPr="00931DE7">
        <w:rPr>
          <w:sz w:val="24"/>
          <w:szCs w:val="24"/>
        </w:rPr>
        <w:t>раскрывать (объяснять), как сочетались в памятниках культуры России   XVIII в. влияния зарубежных цивилизаций и государств, национальные традиции, показывать на примерах;</w:t>
      </w:r>
    </w:p>
    <w:p w14:paraId="4E4FF8A8" w14:textId="07414E24" w:rsidR="00A35572" w:rsidRDefault="00A35572" w:rsidP="004766A1">
      <w:pPr>
        <w:pStyle w:val="a7"/>
        <w:spacing w:line="360" w:lineRule="auto"/>
        <w:ind w:left="0" w:firstLine="567"/>
        <w:rPr>
          <w:sz w:val="24"/>
          <w:szCs w:val="24"/>
        </w:rPr>
      </w:pPr>
      <w:r w:rsidRPr="00931DE7">
        <w:rPr>
          <w:sz w:val="24"/>
          <w:szCs w:val="24"/>
        </w:rPr>
        <w:t>выполнять учебные проекты по отечественной и всеобщей истории XVIII в.   (в том числе с использованием регионального материала).</w:t>
      </w:r>
    </w:p>
    <w:p w14:paraId="6F5F8016" w14:textId="77777777" w:rsidR="004766A1" w:rsidRPr="00931DE7" w:rsidRDefault="004766A1" w:rsidP="004766A1">
      <w:pPr>
        <w:pStyle w:val="a7"/>
        <w:spacing w:line="360" w:lineRule="auto"/>
        <w:ind w:left="0" w:firstLine="567"/>
        <w:rPr>
          <w:sz w:val="24"/>
          <w:szCs w:val="24"/>
        </w:rPr>
      </w:pPr>
    </w:p>
    <w:p w14:paraId="6D0328D5" w14:textId="4E96B8ED" w:rsidR="00A35572" w:rsidRPr="00931DE7" w:rsidRDefault="00A35572" w:rsidP="004766A1">
      <w:pPr>
        <w:pStyle w:val="a7"/>
        <w:spacing w:line="360" w:lineRule="auto"/>
        <w:ind w:left="0" w:firstLine="567"/>
        <w:rPr>
          <w:b/>
          <w:bCs/>
          <w:sz w:val="24"/>
          <w:szCs w:val="24"/>
        </w:rPr>
      </w:pPr>
      <w:r w:rsidRPr="00931DE7">
        <w:rPr>
          <w:b/>
          <w:bCs/>
          <w:sz w:val="24"/>
          <w:szCs w:val="24"/>
        </w:rPr>
        <w:t>Предметные результаты изучения истории в 9 классе.</w:t>
      </w:r>
    </w:p>
    <w:p w14:paraId="2D42717C" w14:textId="0F41C33F" w:rsidR="00A35572" w:rsidRPr="00931DE7" w:rsidRDefault="00A35572" w:rsidP="004766A1">
      <w:pPr>
        <w:pStyle w:val="a7"/>
        <w:spacing w:line="360" w:lineRule="auto"/>
        <w:ind w:left="0" w:firstLine="567"/>
        <w:rPr>
          <w:sz w:val="24"/>
          <w:szCs w:val="24"/>
        </w:rPr>
      </w:pPr>
      <w:r w:rsidRPr="00931DE7">
        <w:rPr>
          <w:sz w:val="24"/>
          <w:szCs w:val="24"/>
        </w:rPr>
        <w:t>Знание хронологии, работа с хронологией:</w:t>
      </w:r>
    </w:p>
    <w:p w14:paraId="6908707F" w14:textId="77777777" w:rsidR="00A35572" w:rsidRPr="00931DE7" w:rsidRDefault="00A35572" w:rsidP="004766A1">
      <w:pPr>
        <w:pStyle w:val="a7"/>
        <w:spacing w:line="360" w:lineRule="auto"/>
        <w:ind w:left="0" w:firstLine="567"/>
        <w:rPr>
          <w:sz w:val="24"/>
          <w:szCs w:val="24"/>
        </w:rPr>
      </w:pPr>
      <w:r w:rsidRPr="00931DE7">
        <w:rPr>
          <w:sz w:val="24"/>
          <w:szCs w:val="24"/>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14:paraId="03D098CC" w14:textId="77777777" w:rsidR="00A35572" w:rsidRPr="00931DE7" w:rsidRDefault="00A35572" w:rsidP="004766A1">
      <w:pPr>
        <w:pStyle w:val="a7"/>
        <w:spacing w:line="360" w:lineRule="auto"/>
        <w:ind w:left="0" w:firstLine="567"/>
        <w:rPr>
          <w:sz w:val="24"/>
          <w:szCs w:val="24"/>
        </w:rPr>
      </w:pPr>
      <w:r w:rsidRPr="00931DE7">
        <w:rPr>
          <w:sz w:val="24"/>
          <w:szCs w:val="24"/>
        </w:rPr>
        <w:t>выявлять синхронность (асинхронность) исторических процессов отечественной и всеобщей истории XIX ‒ начала XX в.;</w:t>
      </w:r>
    </w:p>
    <w:p w14:paraId="748289B8" w14:textId="77777777" w:rsidR="00A35572" w:rsidRPr="00931DE7" w:rsidRDefault="00A35572" w:rsidP="004766A1">
      <w:pPr>
        <w:pStyle w:val="a7"/>
        <w:spacing w:line="360" w:lineRule="auto"/>
        <w:ind w:left="0" w:firstLine="567"/>
        <w:rPr>
          <w:sz w:val="24"/>
          <w:szCs w:val="24"/>
        </w:rPr>
      </w:pPr>
      <w:r w:rsidRPr="00931DE7">
        <w:rPr>
          <w:sz w:val="24"/>
          <w:szCs w:val="24"/>
        </w:rPr>
        <w:t>определять последовательность событий отечественной и всеобщей истории XIX ‒ начала XX в. на основе анализа причинно-следственных связей.</w:t>
      </w:r>
    </w:p>
    <w:p w14:paraId="4EEA6036" w14:textId="32DF2151" w:rsidR="00A35572" w:rsidRPr="00931DE7" w:rsidRDefault="00A35572" w:rsidP="004766A1">
      <w:pPr>
        <w:pStyle w:val="a7"/>
        <w:spacing w:line="360" w:lineRule="auto"/>
        <w:ind w:left="0" w:firstLine="567"/>
        <w:rPr>
          <w:sz w:val="24"/>
          <w:szCs w:val="24"/>
        </w:rPr>
      </w:pPr>
      <w:r w:rsidRPr="00931DE7">
        <w:rPr>
          <w:sz w:val="24"/>
          <w:szCs w:val="24"/>
        </w:rPr>
        <w:t>Знание исторических фактов, работа с фактами:</w:t>
      </w:r>
    </w:p>
    <w:p w14:paraId="1079E7F0" w14:textId="77777777" w:rsidR="00A35572" w:rsidRPr="00931DE7" w:rsidRDefault="00A35572" w:rsidP="004766A1">
      <w:pPr>
        <w:pStyle w:val="a7"/>
        <w:spacing w:line="360" w:lineRule="auto"/>
        <w:ind w:left="0" w:firstLine="567"/>
        <w:rPr>
          <w:sz w:val="24"/>
          <w:szCs w:val="24"/>
        </w:rPr>
      </w:pPr>
      <w:r w:rsidRPr="00931DE7">
        <w:rPr>
          <w:sz w:val="24"/>
          <w:szCs w:val="24"/>
        </w:rPr>
        <w:t>характеризовать место, обстоятельства, участников, результаты важнейших событий отечественной и всеобщей истории XIX ‒ начала XX в.;</w:t>
      </w:r>
    </w:p>
    <w:p w14:paraId="2FC3A061" w14:textId="77777777" w:rsidR="00A35572" w:rsidRPr="00931DE7" w:rsidRDefault="00A35572" w:rsidP="004766A1">
      <w:pPr>
        <w:pStyle w:val="a7"/>
        <w:spacing w:line="360" w:lineRule="auto"/>
        <w:ind w:left="0" w:firstLine="567"/>
        <w:rPr>
          <w:sz w:val="24"/>
          <w:szCs w:val="24"/>
        </w:rPr>
      </w:pPr>
      <w:r w:rsidRPr="00931DE7">
        <w:rPr>
          <w:sz w:val="24"/>
          <w:szCs w:val="24"/>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14:paraId="7EEC79EF" w14:textId="66A6CE5E" w:rsidR="00A35572" w:rsidRPr="00931DE7" w:rsidRDefault="00A35572" w:rsidP="004766A1">
      <w:pPr>
        <w:pStyle w:val="a7"/>
        <w:spacing w:line="360" w:lineRule="auto"/>
        <w:ind w:left="0" w:firstLine="567"/>
        <w:rPr>
          <w:sz w:val="24"/>
          <w:szCs w:val="24"/>
        </w:rPr>
      </w:pPr>
      <w:r w:rsidRPr="00931DE7">
        <w:rPr>
          <w:sz w:val="24"/>
          <w:szCs w:val="24"/>
        </w:rPr>
        <w:t>Работа с исторической картой:</w:t>
      </w:r>
    </w:p>
    <w:p w14:paraId="510EB7B7" w14:textId="77777777" w:rsidR="00A35572" w:rsidRPr="00931DE7" w:rsidRDefault="00A35572" w:rsidP="004766A1">
      <w:pPr>
        <w:pStyle w:val="a7"/>
        <w:spacing w:line="360" w:lineRule="auto"/>
        <w:ind w:left="0" w:firstLine="567"/>
        <w:rPr>
          <w:sz w:val="24"/>
          <w:szCs w:val="24"/>
        </w:rPr>
      </w:pPr>
      <w:r w:rsidRPr="00931DE7">
        <w:rPr>
          <w:sz w:val="24"/>
          <w:szCs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14:paraId="3CAAC4EB" w14:textId="77777777" w:rsidR="00A35572" w:rsidRPr="00931DE7" w:rsidRDefault="00A35572" w:rsidP="004766A1">
      <w:pPr>
        <w:pStyle w:val="a7"/>
        <w:spacing w:line="360" w:lineRule="auto"/>
        <w:ind w:left="0" w:firstLine="567"/>
        <w:rPr>
          <w:sz w:val="24"/>
          <w:szCs w:val="24"/>
        </w:rPr>
      </w:pPr>
      <w:r w:rsidRPr="00931DE7">
        <w:rPr>
          <w:sz w:val="24"/>
          <w:szCs w:val="24"/>
        </w:rPr>
        <w:t>определять на основе карты влияние географического фактора на развитие различных сфер жизни страны (группы стран).</w:t>
      </w:r>
    </w:p>
    <w:p w14:paraId="7E513240" w14:textId="7D766B35" w:rsidR="00A35572" w:rsidRPr="00931DE7" w:rsidRDefault="00A35572" w:rsidP="004766A1">
      <w:pPr>
        <w:pStyle w:val="a7"/>
        <w:spacing w:line="360" w:lineRule="auto"/>
        <w:ind w:left="0" w:firstLine="567"/>
        <w:rPr>
          <w:sz w:val="24"/>
          <w:szCs w:val="24"/>
        </w:rPr>
      </w:pPr>
      <w:r w:rsidRPr="00931DE7">
        <w:rPr>
          <w:sz w:val="24"/>
          <w:szCs w:val="24"/>
        </w:rPr>
        <w:t>Работа с историческими источниками:</w:t>
      </w:r>
    </w:p>
    <w:p w14:paraId="0C01BB03" w14:textId="77777777" w:rsidR="00A35572" w:rsidRPr="00931DE7" w:rsidRDefault="00A35572" w:rsidP="004766A1">
      <w:pPr>
        <w:pStyle w:val="a7"/>
        <w:spacing w:line="360" w:lineRule="auto"/>
        <w:ind w:left="0" w:firstLine="567"/>
        <w:rPr>
          <w:sz w:val="24"/>
          <w:szCs w:val="24"/>
        </w:rPr>
      </w:pPr>
      <w:r w:rsidRPr="00931DE7">
        <w:rPr>
          <w:sz w:val="24"/>
          <w:szCs w:val="24"/>
        </w:rP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 политических партий, статистические данные и другие;</w:t>
      </w:r>
    </w:p>
    <w:p w14:paraId="39701C03" w14:textId="77777777" w:rsidR="00A35572" w:rsidRPr="00931DE7" w:rsidRDefault="00A35572" w:rsidP="004766A1">
      <w:pPr>
        <w:pStyle w:val="a7"/>
        <w:spacing w:line="360" w:lineRule="auto"/>
        <w:ind w:left="0" w:firstLine="567"/>
        <w:rPr>
          <w:sz w:val="24"/>
          <w:szCs w:val="24"/>
        </w:rPr>
      </w:pPr>
      <w:r w:rsidRPr="00931DE7">
        <w:rPr>
          <w:sz w:val="24"/>
          <w:szCs w:val="24"/>
        </w:rPr>
        <w:t>определять тип и вид источника (письменного, визуального);</w:t>
      </w:r>
    </w:p>
    <w:p w14:paraId="1CEF623A" w14:textId="77777777" w:rsidR="00A35572" w:rsidRPr="00931DE7" w:rsidRDefault="00A35572" w:rsidP="004766A1">
      <w:pPr>
        <w:pStyle w:val="a7"/>
        <w:spacing w:line="360" w:lineRule="auto"/>
        <w:ind w:left="0" w:firstLine="567"/>
        <w:rPr>
          <w:sz w:val="24"/>
          <w:szCs w:val="24"/>
        </w:rPr>
      </w:pPr>
      <w:r w:rsidRPr="00931DE7">
        <w:rPr>
          <w:sz w:val="24"/>
          <w:szCs w:val="24"/>
        </w:rPr>
        <w:t>выявлять принадлежность источника определенному лицу, социальной группе, общественному течению и другим;</w:t>
      </w:r>
    </w:p>
    <w:p w14:paraId="26981B52" w14:textId="77777777" w:rsidR="00A35572" w:rsidRPr="00931DE7" w:rsidRDefault="00A35572" w:rsidP="004766A1">
      <w:pPr>
        <w:pStyle w:val="a7"/>
        <w:spacing w:line="360" w:lineRule="auto"/>
        <w:ind w:left="0" w:firstLine="567"/>
        <w:rPr>
          <w:sz w:val="24"/>
          <w:szCs w:val="24"/>
        </w:rPr>
      </w:pPr>
      <w:r w:rsidRPr="00931DE7">
        <w:rPr>
          <w:sz w:val="24"/>
          <w:szCs w:val="24"/>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14:paraId="345CE0DF" w14:textId="77777777" w:rsidR="00A35572" w:rsidRPr="00931DE7" w:rsidRDefault="00A35572" w:rsidP="004766A1">
      <w:pPr>
        <w:pStyle w:val="a7"/>
        <w:spacing w:line="360" w:lineRule="auto"/>
        <w:ind w:left="0" w:firstLine="567"/>
        <w:rPr>
          <w:sz w:val="24"/>
          <w:szCs w:val="24"/>
        </w:rPr>
      </w:pPr>
      <w:r w:rsidRPr="00931DE7">
        <w:rPr>
          <w:sz w:val="24"/>
          <w:szCs w:val="24"/>
        </w:rPr>
        <w:t>различать в тексте письменных источников факты и интерпретации событий прошлого.</w:t>
      </w:r>
    </w:p>
    <w:p w14:paraId="6A2B9ACF" w14:textId="24996632" w:rsidR="00A35572" w:rsidRPr="00931DE7" w:rsidRDefault="00A35572" w:rsidP="004766A1">
      <w:pPr>
        <w:pStyle w:val="a7"/>
        <w:spacing w:line="360" w:lineRule="auto"/>
        <w:ind w:left="0" w:firstLine="567"/>
        <w:rPr>
          <w:sz w:val="24"/>
          <w:szCs w:val="24"/>
        </w:rPr>
      </w:pPr>
      <w:r w:rsidRPr="00931DE7">
        <w:rPr>
          <w:sz w:val="24"/>
          <w:szCs w:val="24"/>
        </w:rPr>
        <w:t>Историческое описание (реконструкция):</w:t>
      </w:r>
    </w:p>
    <w:p w14:paraId="25DEE233" w14:textId="77777777" w:rsidR="00A35572" w:rsidRPr="00931DE7" w:rsidRDefault="00A35572" w:rsidP="004766A1">
      <w:pPr>
        <w:pStyle w:val="a7"/>
        <w:spacing w:line="360" w:lineRule="auto"/>
        <w:ind w:left="0" w:firstLine="567"/>
        <w:rPr>
          <w:sz w:val="24"/>
          <w:szCs w:val="24"/>
        </w:rPr>
      </w:pPr>
      <w:r w:rsidRPr="00931DE7">
        <w:rPr>
          <w:sz w:val="24"/>
          <w:szCs w:val="24"/>
        </w:rP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14:paraId="729880B0" w14:textId="77777777" w:rsidR="00A35572" w:rsidRPr="00931DE7" w:rsidRDefault="00A35572" w:rsidP="004766A1">
      <w:pPr>
        <w:pStyle w:val="a7"/>
        <w:spacing w:line="360" w:lineRule="auto"/>
        <w:ind w:left="0" w:firstLine="567"/>
        <w:rPr>
          <w:sz w:val="24"/>
          <w:szCs w:val="24"/>
        </w:rPr>
      </w:pPr>
      <w:r w:rsidRPr="00931DE7">
        <w:rPr>
          <w:sz w:val="24"/>
          <w:szCs w:val="24"/>
        </w:rPr>
        <w:t>составлять развернутую характеристику исторических личностей   XIX ‒ начала XX в. с описанием и оценкой их деятельности (сообщение, презентация, эссе);</w:t>
      </w:r>
    </w:p>
    <w:p w14:paraId="5F8DC8B0" w14:textId="77777777" w:rsidR="00A35572" w:rsidRPr="00931DE7" w:rsidRDefault="00A35572" w:rsidP="004766A1">
      <w:pPr>
        <w:pStyle w:val="a7"/>
        <w:spacing w:line="360" w:lineRule="auto"/>
        <w:ind w:left="0" w:firstLine="567"/>
        <w:rPr>
          <w:sz w:val="24"/>
          <w:szCs w:val="24"/>
        </w:rPr>
      </w:pPr>
      <w:r w:rsidRPr="00931DE7">
        <w:rPr>
          <w:sz w:val="24"/>
          <w:szCs w:val="24"/>
        </w:rP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14:paraId="5D58DF61" w14:textId="77777777" w:rsidR="00A35572" w:rsidRPr="00931DE7" w:rsidRDefault="00A35572" w:rsidP="004766A1">
      <w:pPr>
        <w:pStyle w:val="a7"/>
        <w:spacing w:line="360" w:lineRule="auto"/>
        <w:ind w:left="0" w:firstLine="567"/>
        <w:rPr>
          <w:sz w:val="24"/>
          <w:szCs w:val="24"/>
        </w:rPr>
      </w:pPr>
      <w:r w:rsidRPr="00931DE7">
        <w:rPr>
          <w:sz w:val="24"/>
          <w:szCs w:val="24"/>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другие.</w:t>
      </w:r>
    </w:p>
    <w:p w14:paraId="357E651B" w14:textId="11251080" w:rsidR="00A35572" w:rsidRPr="00931DE7" w:rsidRDefault="00A35572" w:rsidP="004766A1">
      <w:pPr>
        <w:pStyle w:val="a7"/>
        <w:spacing w:line="360" w:lineRule="auto"/>
        <w:ind w:left="0" w:firstLine="567"/>
        <w:rPr>
          <w:sz w:val="24"/>
          <w:szCs w:val="24"/>
        </w:rPr>
      </w:pPr>
      <w:r w:rsidRPr="00931DE7">
        <w:rPr>
          <w:sz w:val="24"/>
          <w:szCs w:val="24"/>
        </w:rPr>
        <w:t>Анализ, объяснение исторических событий, явлений:</w:t>
      </w:r>
    </w:p>
    <w:p w14:paraId="4CF9809E" w14:textId="77777777" w:rsidR="00A35572" w:rsidRPr="00931DE7" w:rsidRDefault="00A35572" w:rsidP="004766A1">
      <w:pPr>
        <w:pStyle w:val="a7"/>
        <w:spacing w:line="360" w:lineRule="auto"/>
        <w:ind w:left="0" w:firstLine="567"/>
        <w:rPr>
          <w:sz w:val="24"/>
          <w:szCs w:val="24"/>
        </w:rPr>
      </w:pPr>
      <w:r w:rsidRPr="00931DE7">
        <w:rPr>
          <w:sz w:val="24"/>
          <w:szCs w:val="24"/>
        </w:rPr>
        <w:t>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14:paraId="1AC81600"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смысл ключевых понятий, относящихся к данной эпохе отечественной и всеобщей истории; соотносить общие понятия и факты;</w:t>
      </w:r>
    </w:p>
    <w:p w14:paraId="0900C75C"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14:paraId="7DECC13A" w14:textId="77777777" w:rsidR="00A35572" w:rsidRPr="00931DE7" w:rsidRDefault="00A35572" w:rsidP="004766A1">
      <w:pPr>
        <w:pStyle w:val="a7"/>
        <w:spacing w:line="360" w:lineRule="auto"/>
        <w:ind w:left="0" w:firstLine="567"/>
        <w:rPr>
          <w:sz w:val="24"/>
          <w:szCs w:val="24"/>
        </w:rPr>
      </w:pPr>
      <w:r w:rsidRPr="00931DE7">
        <w:rPr>
          <w:sz w:val="24"/>
          <w:szCs w:val="24"/>
        </w:rPr>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14:paraId="7EBDBFBC" w14:textId="53896F14" w:rsidR="00A35572" w:rsidRPr="00931DE7" w:rsidRDefault="00A35572" w:rsidP="004766A1">
      <w:pPr>
        <w:pStyle w:val="a7"/>
        <w:spacing w:line="360" w:lineRule="auto"/>
        <w:ind w:left="0" w:firstLine="567"/>
        <w:rPr>
          <w:sz w:val="24"/>
          <w:szCs w:val="24"/>
        </w:rPr>
      </w:pPr>
      <w:r w:rsidRPr="00931DE7">
        <w:rPr>
          <w:sz w:val="24"/>
          <w:szCs w:val="24"/>
        </w:rPr>
        <w:t>Рассмотрение исторических версий и оценок, определение своего отношения к наиболее значимым событиям и личностям прошлого:</w:t>
      </w:r>
    </w:p>
    <w:p w14:paraId="50717E44" w14:textId="77777777" w:rsidR="00A35572" w:rsidRPr="00931DE7" w:rsidRDefault="00A35572" w:rsidP="004766A1">
      <w:pPr>
        <w:pStyle w:val="a7"/>
        <w:spacing w:line="360" w:lineRule="auto"/>
        <w:ind w:left="0" w:firstLine="567"/>
        <w:rPr>
          <w:sz w:val="24"/>
          <w:szCs w:val="24"/>
        </w:rPr>
      </w:pPr>
      <w:r w:rsidRPr="00931DE7">
        <w:rPr>
          <w:sz w:val="24"/>
          <w:szCs w:val="24"/>
        </w:rP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14:paraId="2D05D0FE" w14:textId="77777777" w:rsidR="00A35572" w:rsidRPr="00931DE7" w:rsidRDefault="00A35572" w:rsidP="004766A1">
      <w:pPr>
        <w:pStyle w:val="a7"/>
        <w:spacing w:line="360" w:lineRule="auto"/>
        <w:ind w:left="0" w:firstLine="567"/>
        <w:rPr>
          <w:sz w:val="24"/>
          <w:szCs w:val="24"/>
        </w:rPr>
      </w:pPr>
      <w:r w:rsidRPr="00931DE7">
        <w:rPr>
          <w:sz w:val="24"/>
          <w:szCs w:val="24"/>
        </w:rPr>
        <w:t>оценивать степень убедительности предложенных точек зрения, формулировать и аргументировать свое мнение;</w:t>
      </w:r>
    </w:p>
    <w:p w14:paraId="532F7564"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14:paraId="5EB7645A" w14:textId="2EEB2D72" w:rsidR="00A35572" w:rsidRPr="00931DE7" w:rsidRDefault="00A35572" w:rsidP="004766A1">
      <w:pPr>
        <w:pStyle w:val="a7"/>
        <w:spacing w:line="360" w:lineRule="auto"/>
        <w:ind w:left="0" w:firstLine="567"/>
        <w:rPr>
          <w:sz w:val="24"/>
          <w:szCs w:val="24"/>
        </w:rPr>
      </w:pPr>
      <w:r w:rsidRPr="00931DE7">
        <w:rPr>
          <w:sz w:val="24"/>
          <w:szCs w:val="24"/>
        </w:rPr>
        <w:t>Применение исторических знаний:</w:t>
      </w:r>
    </w:p>
    <w:p w14:paraId="3C91C788" w14:textId="77777777" w:rsidR="00A35572" w:rsidRPr="00931DE7" w:rsidRDefault="00A35572" w:rsidP="004766A1">
      <w:pPr>
        <w:pStyle w:val="a7"/>
        <w:spacing w:line="360" w:lineRule="auto"/>
        <w:ind w:left="0" w:firstLine="567"/>
        <w:rPr>
          <w:sz w:val="24"/>
          <w:szCs w:val="24"/>
        </w:rPr>
      </w:pPr>
      <w:r w:rsidRPr="00931DE7">
        <w:rPr>
          <w:sz w:val="24"/>
          <w:szCs w:val="24"/>
        </w:rPr>
        <w:t>распознавать в окружающей среде, в том числе в родном населенном пункте, регионе памятники материальной и художественной культуры XIX ‒ начала ХХ в., объяснять, в чем заключалось их значение для времени их создания   и для современного общества;</w:t>
      </w:r>
    </w:p>
    <w:p w14:paraId="3FA08965" w14:textId="77777777" w:rsidR="00A35572" w:rsidRPr="00931DE7" w:rsidRDefault="00A35572" w:rsidP="004766A1">
      <w:pPr>
        <w:pStyle w:val="a7"/>
        <w:spacing w:line="360" w:lineRule="auto"/>
        <w:ind w:left="0" w:firstLine="567"/>
        <w:rPr>
          <w:sz w:val="24"/>
          <w:szCs w:val="24"/>
        </w:rPr>
      </w:pPr>
      <w:r w:rsidRPr="00931DE7">
        <w:rPr>
          <w:sz w:val="24"/>
          <w:szCs w:val="24"/>
        </w:rPr>
        <w:t>выполнять учебные проекты по отечественной и всеобщей истории   XIX ‒ начала ХХ в. (в том числе с использованием регионального материала);</w:t>
      </w:r>
    </w:p>
    <w:p w14:paraId="0CC3AB21"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в чем состоит наследие истории XIX ‒ начала ХХ в. для России, других стран мира, высказывать и аргументировать свое отношение к культурному наследию в общественных обсуждениях.</w:t>
      </w:r>
    </w:p>
    <w:p w14:paraId="4988D6BF" w14:textId="77777777" w:rsidR="00A35572" w:rsidRPr="00931DE7" w:rsidRDefault="00A35572" w:rsidP="004766A1">
      <w:pPr>
        <w:pStyle w:val="a7"/>
        <w:spacing w:line="360" w:lineRule="auto"/>
        <w:ind w:left="0" w:firstLine="567"/>
        <w:rPr>
          <w:sz w:val="24"/>
          <w:szCs w:val="24"/>
        </w:rPr>
      </w:pPr>
    </w:p>
    <w:p w14:paraId="7848121F" w14:textId="77777777" w:rsidR="007378D4" w:rsidRDefault="007378D4" w:rsidP="007378D4">
      <w:pPr>
        <w:sectPr w:rsidR="007378D4" w:rsidSect="00A35572">
          <w:pgSz w:w="11906" w:h="16383"/>
          <w:pgMar w:top="850" w:right="1134" w:bottom="1701" w:left="1134" w:header="720" w:footer="720" w:gutter="0"/>
          <w:cols w:space="720"/>
          <w:docGrid w:linePitch="299"/>
        </w:sectPr>
      </w:pPr>
    </w:p>
    <w:p w14:paraId="0B38146F" w14:textId="77777777" w:rsidR="00884408" w:rsidRDefault="00884408">
      <w:pPr>
        <w:pStyle w:val="a3"/>
        <w:spacing w:before="71" w:line="290" w:lineRule="auto"/>
        <w:ind w:right="865"/>
      </w:pPr>
    </w:p>
    <w:p w14:paraId="74CE33A5" w14:textId="77777777" w:rsidR="0006191A" w:rsidRDefault="00B04A97" w:rsidP="008D1B29">
      <w:pPr>
        <w:pStyle w:val="1"/>
        <w:numPr>
          <w:ilvl w:val="2"/>
          <w:numId w:val="46"/>
        </w:numPr>
        <w:tabs>
          <w:tab w:val="left" w:pos="1957"/>
        </w:tabs>
        <w:spacing w:line="264" w:lineRule="exact"/>
        <w:ind w:left="1957" w:hanging="971"/>
      </w:pPr>
      <w:bookmarkStart w:id="16" w:name="2.1.10_Федеральная_рабочая_программа_по_"/>
      <w:bookmarkEnd w:id="16"/>
      <w:r>
        <w:rPr>
          <w:w w:val="105"/>
        </w:rPr>
        <w:t>Федеральная</w:t>
      </w:r>
      <w:r>
        <w:rPr>
          <w:spacing w:val="59"/>
          <w:w w:val="105"/>
        </w:rPr>
        <w:t xml:space="preserve">   </w:t>
      </w:r>
      <w:r>
        <w:rPr>
          <w:w w:val="105"/>
        </w:rPr>
        <w:t>рабочая</w:t>
      </w:r>
      <w:r>
        <w:rPr>
          <w:spacing w:val="59"/>
          <w:w w:val="105"/>
        </w:rPr>
        <w:t xml:space="preserve">   </w:t>
      </w:r>
      <w:r>
        <w:rPr>
          <w:w w:val="105"/>
        </w:rPr>
        <w:t>программа</w:t>
      </w:r>
      <w:r>
        <w:rPr>
          <w:spacing w:val="58"/>
          <w:w w:val="105"/>
        </w:rPr>
        <w:t xml:space="preserve">   </w:t>
      </w:r>
      <w:r>
        <w:rPr>
          <w:w w:val="105"/>
        </w:rPr>
        <w:t>по</w:t>
      </w:r>
      <w:r>
        <w:rPr>
          <w:spacing w:val="60"/>
          <w:w w:val="105"/>
        </w:rPr>
        <w:t xml:space="preserve">   </w:t>
      </w:r>
      <w:r>
        <w:rPr>
          <w:w w:val="105"/>
        </w:rPr>
        <w:t>учебному</w:t>
      </w:r>
      <w:r>
        <w:rPr>
          <w:spacing w:val="58"/>
          <w:w w:val="105"/>
        </w:rPr>
        <w:t xml:space="preserve">   </w:t>
      </w:r>
      <w:r>
        <w:rPr>
          <w:spacing w:val="-2"/>
          <w:w w:val="105"/>
        </w:rPr>
        <w:t>предмету</w:t>
      </w:r>
    </w:p>
    <w:p w14:paraId="25A02BA4" w14:textId="77777777" w:rsidR="0006191A" w:rsidRDefault="00B04A97">
      <w:pPr>
        <w:spacing w:before="49"/>
        <w:ind w:left="280"/>
        <w:rPr>
          <w:b/>
          <w:sz w:val="23"/>
        </w:rPr>
      </w:pPr>
      <w:r>
        <w:rPr>
          <w:b/>
          <w:spacing w:val="-2"/>
          <w:w w:val="105"/>
          <w:sz w:val="23"/>
        </w:rPr>
        <w:t>«</w:t>
      </w:r>
      <w:r>
        <w:rPr>
          <w:b/>
          <w:spacing w:val="-2"/>
          <w:w w:val="105"/>
          <w:position w:val="1"/>
          <w:sz w:val="23"/>
        </w:rPr>
        <w:t>Обществознание</w:t>
      </w:r>
      <w:r>
        <w:rPr>
          <w:b/>
          <w:spacing w:val="-2"/>
          <w:w w:val="105"/>
          <w:sz w:val="23"/>
        </w:rPr>
        <w:t>».</w:t>
      </w:r>
    </w:p>
    <w:p w14:paraId="2002B69A" w14:textId="77777777" w:rsidR="008C1721" w:rsidRPr="008C1721" w:rsidRDefault="008C1721" w:rsidP="004766A1">
      <w:pPr>
        <w:spacing w:line="360" w:lineRule="auto"/>
        <w:ind w:firstLine="567"/>
        <w:jc w:val="both"/>
        <w:rPr>
          <w:sz w:val="24"/>
          <w:szCs w:val="24"/>
        </w:rPr>
      </w:pPr>
      <w:r w:rsidRPr="008C1721">
        <w:rPr>
          <w:sz w:val="24"/>
          <w:szCs w:val="24"/>
        </w:rPr>
        <w:t>Федеральная рабочая программа по учебному предмету «Обществознание»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14:paraId="2324027F" w14:textId="345329EA" w:rsidR="008C1721" w:rsidRPr="008C1721" w:rsidRDefault="008C1721" w:rsidP="004766A1">
      <w:pPr>
        <w:spacing w:line="360" w:lineRule="auto"/>
        <w:ind w:firstLine="567"/>
        <w:jc w:val="both"/>
        <w:rPr>
          <w:sz w:val="24"/>
          <w:szCs w:val="24"/>
        </w:rPr>
      </w:pPr>
      <w:r w:rsidRPr="008C1721">
        <w:rPr>
          <w:sz w:val="24"/>
          <w:szCs w:val="24"/>
        </w:rPr>
        <w:t>Пояснительная записка.</w:t>
      </w:r>
    </w:p>
    <w:p w14:paraId="37807FBB" w14:textId="33B1D31C" w:rsidR="008C1721" w:rsidRPr="008C1721" w:rsidRDefault="008C1721" w:rsidP="004766A1">
      <w:pPr>
        <w:spacing w:line="360" w:lineRule="auto"/>
        <w:ind w:firstLine="567"/>
        <w:jc w:val="both"/>
        <w:rPr>
          <w:sz w:val="24"/>
          <w:szCs w:val="24"/>
        </w:rPr>
      </w:pPr>
      <w:r w:rsidRPr="008C1721">
        <w:rPr>
          <w:sz w:val="24"/>
          <w:szCs w:val="24"/>
        </w:rP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во ФГОС ООО, а также с учетом федеральной рабочей программы воспитания и подлежит непосредственному применению при реализации обязательной части ООП ООО.</w:t>
      </w:r>
    </w:p>
    <w:p w14:paraId="57B0E83F" w14:textId="61065EE3" w:rsidR="008C1721" w:rsidRPr="008C1721" w:rsidRDefault="008C1721" w:rsidP="004766A1">
      <w:pPr>
        <w:spacing w:line="360" w:lineRule="auto"/>
        <w:ind w:firstLine="567"/>
        <w:jc w:val="both"/>
        <w:rPr>
          <w:sz w:val="24"/>
          <w:szCs w:val="24"/>
        </w:rPr>
      </w:pPr>
      <w:r w:rsidRPr="008C1721">
        <w:rPr>
          <w:sz w:val="24"/>
          <w:szCs w:val="24"/>
        </w:rPr>
        <w:t>Обществознание играет ведущую роль в выполнении образовательной организацией функции интеграции молодежи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14:paraId="38CAA562" w14:textId="2B70E5A5" w:rsidR="008C1721" w:rsidRPr="008C1721" w:rsidRDefault="008C1721" w:rsidP="004766A1">
      <w:pPr>
        <w:spacing w:line="360" w:lineRule="auto"/>
        <w:ind w:firstLine="567"/>
        <w:jc w:val="both"/>
        <w:rPr>
          <w:sz w:val="24"/>
          <w:szCs w:val="24"/>
        </w:rPr>
      </w:pPr>
      <w:r w:rsidRPr="008C1721">
        <w:rPr>
          <w:sz w:val="24"/>
          <w:szCs w:val="24"/>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14:paraId="51377B0A" w14:textId="002C506C" w:rsidR="008C1721" w:rsidRPr="008C1721" w:rsidRDefault="008C1721" w:rsidP="004766A1">
      <w:pPr>
        <w:spacing w:line="360" w:lineRule="auto"/>
        <w:ind w:firstLine="567"/>
        <w:jc w:val="both"/>
        <w:rPr>
          <w:sz w:val="24"/>
          <w:szCs w:val="24"/>
        </w:rPr>
      </w:pPr>
      <w:r w:rsidRPr="008C1721">
        <w:rPr>
          <w:sz w:val="24"/>
          <w:szCs w:val="24"/>
        </w:rPr>
        <w:t>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14:paraId="587811B0" w14:textId="77777777" w:rsidR="008C1721" w:rsidRPr="008C1721" w:rsidRDefault="008C1721" w:rsidP="004766A1">
      <w:pPr>
        <w:spacing w:line="360" w:lineRule="auto"/>
        <w:ind w:firstLine="567"/>
        <w:jc w:val="both"/>
        <w:rPr>
          <w:sz w:val="24"/>
          <w:szCs w:val="24"/>
        </w:rPr>
      </w:pPr>
      <w:r w:rsidRPr="008C1721">
        <w:rPr>
          <w:sz w:val="24"/>
          <w:szCs w:val="24"/>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14:paraId="114B6BBA" w14:textId="4B53E5B8" w:rsidR="008C1721" w:rsidRPr="008C1721" w:rsidRDefault="008C1721" w:rsidP="004766A1">
      <w:pPr>
        <w:spacing w:line="360" w:lineRule="auto"/>
        <w:ind w:firstLine="567"/>
        <w:jc w:val="both"/>
        <w:rPr>
          <w:sz w:val="24"/>
          <w:szCs w:val="24"/>
        </w:rPr>
      </w:pPr>
      <w:r w:rsidRPr="008C1721">
        <w:rPr>
          <w:sz w:val="24"/>
          <w:szCs w:val="24"/>
        </w:rPr>
        <w:t>Целями обществоведческого образования на уровне основного общего образования являются:</w:t>
      </w:r>
    </w:p>
    <w:p w14:paraId="1570696F" w14:textId="77777777" w:rsidR="008C1721" w:rsidRPr="008C1721" w:rsidRDefault="008C1721" w:rsidP="008C1721">
      <w:pPr>
        <w:spacing w:line="360" w:lineRule="auto"/>
        <w:ind w:firstLine="709"/>
        <w:jc w:val="both"/>
        <w:rPr>
          <w:sz w:val="24"/>
          <w:szCs w:val="24"/>
        </w:rPr>
      </w:pPr>
      <w:r w:rsidRPr="008C1721">
        <w:rPr>
          <w:sz w:val="24"/>
          <w:szCs w:val="24"/>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14:paraId="148976E8" w14:textId="77777777" w:rsidR="008C1721" w:rsidRPr="008C1721" w:rsidRDefault="008C1721" w:rsidP="008C1721">
      <w:pPr>
        <w:spacing w:line="360" w:lineRule="auto"/>
        <w:ind w:firstLine="709"/>
        <w:jc w:val="both"/>
        <w:rPr>
          <w:sz w:val="24"/>
          <w:szCs w:val="24"/>
        </w:rPr>
      </w:pPr>
      <w:r w:rsidRPr="008C1721">
        <w:rPr>
          <w:sz w:val="24"/>
          <w:szCs w:val="24"/>
        </w:rPr>
        <w:t>развитие у обучающихся понимания приоритетности общенациональных интересов, приверженности правовым принципам, закрепленным в Конституции Российской Федерации и законодательстве Российской Федерации;</w:t>
      </w:r>
    </w:p>
    <w:p w14:paraId="78A362DE" w14:textId="77777777" w:rsidR="008C1721" w:rsidRPr="008C1721" w:rsidRDefault="008C1721" w:rsidP="008C1721">
      <w:pPr>
        <w:spacing w:line="360" w:lineRule="auto"/>
        <w:ind w:firstLine="709"/>
        <w:jc w:val="both"/>
        <w:rPr>
          <w:sz w:val="24"/>
          <w:szCs w:val="24"/>
        </w:rPr>
      </w:pPr>
      <w:r w:rsidRPr="008C1721">
        <w:rPr>
          <w:sz w:val="24"/>
          <w:szCs w:val="24"/>
        </w:rPr>
        <w:t>развитие личности на исключительно важном этапе ее социализации –   в подростковом возрасте, становление ее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наукоемкой трудовой деятельности;</w:t>
      </w:r>
    </w:p>
    <w:p w14:paraId="2F14CE85" w14:textId="77777777" w:rsidR="008C1721" w:rsidRPr="008C1721" w:rsidRDefault="008C1721" w:rsidP="008C1721">
      <w:pPr>
        <w:spacing w:line="360" w:lineRule="auto"/>
        <w:ind w:firstLine="709"/>
        <w:jc w:val="both"/>
        <w:rPr>
          <w:sz w:val="24"/>
          <w:szCs w:val="24"/>
        </w:rPr>
      </w:pPr>
      <w:r w:rsidRPr="008C1721">
        <w:rPr>
          <w:sz w:val="24"/>
          <w:szCs w:val="24"/>
        </w:rPr>
        <w:t>формирование у обучающихся целостной картины общества, соответствующее современному уровню знаний и доступной по содержанию для обучающихся 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14:paraId="4C437F22" w14:textId="77777777" w:rsidR="008C1721" w:rsidRPr="008C1721" w:rsidRDefault="008C1721" w:rsidP="008C1721">
      <w:pPr>
        <w:spacing w:line="360" w:lineRule="auto"/>
        <w:ind w:firstLine="709"/>
        <w:jc w:val="both"/>
        <w:rPr>
          <w:sz w:val="24"/>
          <w:szCs w:val="24"/>
        </w:rPr>
      </w:pPr>
      <w:r w:rsidRPr="008C1721">
        <w:rPr>
          <w:sz w:val="24"/>
          <w:szCs w:val="24"/>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14:paraId="54712BBE" w14:textId="77777777" w:rsidR="008C1721" w:rsidRPr="008C1721" w:rsidRDefault="008C1721" w:rsidP="008C1721">
      <w:pPr>
        <w:spacing w:line="360" w:lineRule="auto"/>
        <w:ind w:firstLine="709"/>
        <w:jc w:val="both"/>
        <w:rPr>
          <w:sz w:val="24"/>
          <w:szCs w:val="24"/>
        </w:rPr>
      </w:pPr>
      <w:r w:rsidRPr="008C1721">
        <w:rPr>
          <w:sz w:val="24"/>
          <w:szCs w:val="24"/>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14:paraId="14A8038C" w14:textId="77777777" w:rsidR="008C1721" w:rsidRPr="008C1721" w:rsidRDefault="008C1721" w:rsidP="008C1721">
      <w:pPr>
        <w:spacing w:line="360" w:lineRule="auto"/>
        <w:ind w:firstLine="709"/>
        <w:jc w:val="both"/>
        <w:rPr>
          <w:sz w:val="24"/>
          <w:szCs w:val="24"/>
        </w:rPr>
      </w:pPr>
      <w:r w:rsidRPr="008C1721">
        <w:rPr>
          <w:sz w:val="24"/>
          <w:szCs w:val="24"/>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для содействия правовыми способами и средствами защите правопорядка в обществе.</w:t>
      </w:r>
    </w:p>
    <w:p w14:paraId="0C9CDE71" w14:textId="0587BED5" w:rsidR="008C1721" w:rsidRDefault="008C1721" w:rsidP="008C1721">
      <w:pPr>
        <w:spacing w:line="360" w:lineRule="auto"/>
        <w:ind w:firstLine="709"/>
        <w:jc w:val="both"/>
        <w:rPr>
          <w:sz w:val="24"/>
          <w:szCs w:val="24"/>
        </w:rPr>
      </w:pPr>
      <w:r w:rsidRPr="008C1721">
        <w:rPr>
          <w:sz w:val="24"/>
          <w:szCs w:val="24"/>
        </w:rPr>
        <w:t>В соответствии с учебным планом основного общего образования обществознание изучается в 9 классе, общее количество рекомендованных учебных часов составляет 34 часа, по 1 часу в неделю при 34 учебных неделях.</w:t>
      </w:r>
    </w:p>
    <w:p w14:paraId="43B098F1" w14:textId="77777777" w:rsidR="004766A1" w:rsidRPr="008C1721" w:rsidRDefault="004766A1" w:rsidP="008C1721">
      <w:pPr>
        <w:spacing w:line="360" w:lineRule="auto"/>
        <w:ind w:firstLine="709"/>
        <w:jc w:val="both"/>
        <w:rPr>
          <w:sz w:val="24"/>
          <w:szCs w:val="24"/>
        </w:rPr>
      </w:pPr>
    </w:p>
    <w:p w14:paraId="790E3A96" w14:textId="4C10E1BF" w:rsidR="008C1721" w:rsidRPr="004766A1" w:rsidRDefault="008C1721" w:rsidP="008C1721">
      <w:pPr>
        <w:spacing w:line="360" w:lineRule="auto"/>
        <w:ind w:firstLine="709"/>
        <w:jc w:val="both"/>
        <w:rPr>
          <w:b/>
          <w:bCs/>
          <w:sz w:val="24"/>
          <w:szCs w:val="24"/>
        </w:rPr>
      </w:pPr>
      <w:r w:rsidRPr="004766A1">
        <w:rPr>
          <w:b/>
          <w:bCs/>
          <w:sz w:val="24"/>
          <w:szCs w:val="24"/>
        </w:rPr>
        <w:t>Содержание обучения в 9 классе.</w:t>
      </w:r>
    </w:p>
    <w:p w14:paraId="31EA8CC5" w14:textId="38F2666B" w:rsidR="008C1721" w:rsidRPr="008C1721" w:rsidRDefault="008C1721" w:rsidP="008C1721">
      <w:pPr>
        <w:spacing w:line="360" w:lineRule="auto"/>
        <w:ind w:firstLine="709"/>
        <w:jc w:val="both"/>
        <w:rPr>
          <w:sz w:val="24"/>
          <w:szCs w:val="24"/>
        </w:rPr>
      </w:pPr>
      <w:r w:rsidRPr="008C1721">
        <w:rPr>
          <w:sz w:val="24"/>
          <w:szCs w:val="24"/>
        </w:rPr>
        <w:t>Человек и его социальное окружение.</w:t>
      </w:r>
    </w:p>
    <w:p w14:paraId="0E273A36" w14:textId="77777777" w:rsidR="008C1721" w:rsidRPr="008C1721" w:rsidRDefault="008C1721" w:rsidP="008C1721">
      <w:pPr>
        <w:spacing w:line="360" w:lineRule="auto"/>
        <w:ind w:firstLine="709"/>
        <w:jc w:val="both"/>
        <w:rPr>
          <w:sz w:val="24"/>
          <w:szCs w:val="24"/>
        </w:rPr>
      </w:pPr>
      <w:r w:rsidRPr="008C1721">
        <w:rPr>
          <w:sz w:val="24"/>
          <w:szCs w:val="24"/>
        </w:rPr>
        <w:t xml:space="preserve">Биологическое и социальное в человеке. Индивид, индивидуальность, личность. Социализация личности. Агенты (институты) социализации. Групповые нормы и правила. Лидерство в группе. Отношения между поколениями. </w:t>
      </w:r>
    </w:p>
    <w:p w14:paraId="11F0D887" w14:textId="77777777" w:rsidR="008C1721" w:rsidRPr="008C1721" w:rsidRDefault="008C1721" w:rsidP="008C1721">
      <w:pPr>
        <w:spacing w:line="360" w:lineRule="auto"/>
        <w:ind w:firstLine="709"/>
        <w:jc w:val="both"/>
        <w:rPr>
          <w:sz w:val="24"/>
          <w:szCs w:val="24"/>
        </w:rPr>
      </w:pPr>
      <w:r w:rsidRPr="008C1721">
        <w:rPr>
          <w:sz w:val="24"/>
          <w:szCs w:val="24"/>
        </w:rPr>
        <w:t xml:space="preserve">Традиции и обычаи. Принципы и нормы морали. Влияние моральных норм   на общество и человека. Нравственные чувства человека. Этика. Свобода   и ответственность. Свобода и необходимость. Отклоняющееся поведение. Опасность наркомании и алкоголизма для человека и общества. </w:t>
      </w:r>
    </w:p>
    <w:p w14:paraId="5FAF5B47" w14:textId="77777777" w:rsidR="008C1721" w:rsidRPr="008C1721" w:rsidRDefault="008C1721" w:rsidP="008C1721">
      <w:pPr>
        <w:spacing w:line="360" w:lineRule="auto"/>
        <w:ind w:firstLine="709"/>
        <w:jc w:val="both"/>
        <w:rPr>
          <w:sz w:val="24"/>
          <w:szCs w:val="24"/>
        </w:rPr>
      </w:pPr>
      <w:r w:rsidRPr="008C1721">
        <w:rPr>
          <w:sz w:val="24"/>
          <w:szCs w:val="24"/>
        </w:rPr>
        <w:t>Роль семьи в жизни человека и общества. Семейный уклад. Семейные обычаи и традиции. Роль семьи в социализации личности. Функции семьи. Общественные   и семейные ценности. Семейные роли. Здоровый образ жизни.</w:t>
      </w:r>
    </w:p>
    <w:p w14:paraId="654DA163" w14:textId="77777777" w:rsidR="008C1721" w:rsidRPr="008C1721" w:rsidRDefault="008C1721" w:rsidP="008C1721">
      <w:pPr>
        <w:spacing w:line="360" w:lineRule="auto"/>
        <w:ind w:firstLine="709"/>
        <w:jc w:val="both"/>
        <w:rPr>
          <w:sz w:val="24"/>
          <w:szCs w:val="24"/>
        </w:rPr>
      </w:pPr>
      <w:r w:rsidRPr="008C1721">
        <w:rPr>
          <w:sz w:val="24"/>
          <w:szCs w:val="24"/>
        </w:rPr>
        <w:t>Связь поколений: родословие семьи. Династии и их роль в истории России. Семья и брак. Основы семейного права: правила заключения брака в Российской Федерации, права и обязанности детей и родителей. Правовая защита и поддержка семьи. Защита прав и интересов детей, оставшихся без попечения родителей. Уполномоченный при Президенте Российской Федерации по правам ребенка. Государственная поддержка семьи. Многодетная семья.</w:t>
      </w:r>
    </w:p>
    <w:p w14:paraId="6E3530B3" w14:textId="77777777" w:rsidR="008C1721" w:rsidRPr="008C1721" w:rsidRDefault="008C1721" w:rsidP="008C1721">
      <w:pPr>
        <w:spacing w:line="360" w:lineRule="auto"/>
        <w:ind w:firstLine="709"/>
        <w:jc w:val="both"/>
        <w:rPr>
          <w:sz w:val="24"/>
          <w:szCs w:val="24"/>
        </w:rPr>
      </w:pPr>
      <w:r w:rsidRPr="008C1721">
        <w:rPr>
          <w:sz w:val="24"/>
          <w:szCs w:val="24"/>
        </w:rPr>
        <w:t>Общество: структура, сферы жизни, социальные институты, социальные роли, общественные отношения, социальные нормы. Многообразие социальных общностей и групп. Коллектив и группа. Социальная активность: добровольчество   и волонтерство. Молодежь – активный участник общественной жизни. Гражданское общество. Информационное общество.</w:t>
      </w:r>
    </w:p>
    <w:p w14:paraId="099A25C9" w14:textId="77777777" w:rsidR="008C1721" w:rsidRPr="008C1721" w:rsidRDefault="008C1721" w:rsidP="008C1721">
      <w:pPr>
        <w:spacing w:line="360" w:lineRule="auto"/>
        <w:ind w:firstLine="709"/>
        <w:jc w:val="both"/>
        <w:rPr>
          <w:sz w:val="24"/>
          <w:szCs w:val="24"/>
        </w:rPr>
      </w:pPr>
      <w:r w:rsidRPr="008C1721">
        <w:rPr>
          <w:sz w:val="24"/>
          <w:szCs w:val="24"/>
        </w:rPr>
        <w:t>Мировоззрение, его роль в жизнедеятельности человека. Понятие религии. Роль религии в жизни человека и общества. Свобода совести и свобода вероисповедания. Национальные и мировые религии. Религии в Российской Федерации. Россия – светское государство.</w:t>
      </w:r>
    </w:p>
    <w:p w14:paraId="79A85314" w14:textId="4D10B97A" w:rsidR="008C1721" w:rsidRPr="008C1721" w:rsidRDefault="008C1721" w:rsidP="008C1721">
      <w:pPr>
        <w:spacing w:line="360" w:lineRule="auto"/>
        <w:ind w:firstLine="709"/>
        <w:jc w:val="both"/>
        <w:rPr>
          <w:sz w:val="24"/>
          <w:szCs w:val="24"/>
        </w:rPr>
      </w:pPr>
      <w:r w:rsidRPr="008C1721">
        <w:rPr>
          <w:sz w:val="24"/>
          <w:szCs w:val="24"/>
        </w:rPr>
        <w:t>Гражданин и государство.</w:t>
      </w:r>
    </w:p>
    <w:p w14:paraId="498815E9" w14:textId="77777777" w:rsidR="008C1721" w:rsidRPr="008C1721" w:rsidRDefault="008C1721" w:rsidP="008C1721">
      <w:pPr>
        <w:spacing w:line="360" w:lineRule="auto"/>
        <w:ind w:firstLine="709"/>
        <w:jc w:val="both"/>
        <w:rPr>
          <w:sz w:val="24"/>
          <w:szCs w:val="24"/>
        </w:rPr>
      </w:pPr>
      <w:r w:rsidRPr="008C1721">
        <w:rPr>
          <w:sz w:val="24"/>
          <w:szCs w:val="24"/>
        </w:rPr>
        <w:t xml:space="preserve">Признаки государства. Функции государства. Государство и страна. Формы правления. Политические режимы. Россия – демократическое федеративное правовое государство с республиканской формой правления. Административно-территориальное устройство. Россия – многонациональное государство. Этнос   и нация. Россия – социальное государство. Система социальной защиты в России. Символы государства: Государственный герб Российской Федерации, Государственный флаг Российской Федерации, Государственный гимн Российской Федерации. </w:t>
      </w:r>
    </w:p>
    <w:p w14:paraId="04BD5800" w14:textId="77777777" w:rsidR="008C1721" w:rsidRPr="008C1721" w:rsidRDefault="008C1721" w:rsidP="008C1721">
      <w:pPr>
        <w:spacing w:line="360" w:lineRule="auto"/>
        <w:ind w:firstLine="709"/>
        <w:jc w:val="both"/>
        <w:rPr>
          <w:sz w:val="24"/>
          <w:szCs w:val="24"/>
        </w:rPr>
      </w:pPr>
      <w:r w:rsidRPr="008C1721">
        <w:rPr>
          <w:sz w:val="24"/>
          <w:szCs w:val="24"/>
        </w:rPr>
        <w:t xml:space="preserve">Гражданство Российской Федерации. Гражданин: права и обязанности. Атрибуты гражданства. Гражданственность и патриотизм. Гражданская позиция. </w:t>
      </w:r>
    </w:p>
    <w:p w14:paraId="6EE5AEFF" w14:textId="77777777" w:rsidR="008C1721" w:rsidRPr="008C1721" w:rsidRDefault="008C1721" w:rsidP="008C1721">
      <w:pPr>
        <w:spacing w:line="360" w:lineRule="auto"/>
        <w:ind w:firstLine="709"/>
        <w:jc w:val="both"/>
        <w:rPr>
          <w:sz w:val="24"/>
          <w:szCs w:val="24"/>
        </w:rPr>
      </w:pPr>
      <w:r w:rsidRPr="008C1721">
        <w:rPr>
          <w:sz w:val="24"/>
          <w:szCs w:val="24"/>
        </w:rPr>
        <w:t>Правовые основы государства. Источники права: закон, кодекс, нормативно-правовой акт. Система права. Отрасли права: конституционное, административное, гражданское, трудовое, уголовное. Право и мораль. Правовая культура личности. Конституция Российской Федерации.</w:t>
      </w:r>
    </w:p>
    <w:p w14:paraId="7C7752E9" w14:textId="77777777" w:rsidR="008C1721" w:rsidRPr="008C1721" w:rsidRDefault="008C1721" w:rsidP="008C1721">
      <w:pPr>
        <w:spacing w:line="360" w:lineRule="auto"/>
        <w:ind w:firstLine="709"/>
        <w:jc w:val="both"/>
        <w:rPr>
          <w:sz w:val="24"/>
          <w:szCs w:val="24"/>
        </w:rPr>
      </w:pPr>
      <w:r w:rsidRPr="008C1721">
        <w:rPr>
          <w:sz w:val="24"/>
          <w:szCs w:val="24"/>
        </w:rPr>
        <w:t>Правоспособность и дееспособность. Права несовершеннолетних. Правонарушение и ответственность. Права и свободы. Защита прав человека   в Российской Федерации. Уполномоченный по правам человека Российской Федерации. Совет при Президенте Российской Федерации по развитию гражданского общества и правам человека.</w:t>
      </w:r>
    </w:p>
    <w:p w14:paraId="08B4B29A" w14:textId="77777777" w:rsidR="008C1721" w:rsidRPr="008C1721" w:rsidRDefault="008C1721" w:rsidP="008C1721">
      <w:pPr>
        <w:spacing w:line="360" w:lineRule="auto"/>
        <w:ind w:firstLine="709"/>
        <w:jc w:val="both"/>
        <w:rPr>
          <w:sz w:val="24"/>
          <w:szCs w:val="24"/>
        </w:rPr>
      </w:pPr>
      <w:r w:rsidRPr="008C1721">
        <w:rPr>
          <w:sz w:val="24"/>
          <w:szCs w:val="24"/>
        </w:rPr>
        <w:t xml:space="preserve">Законодательные, исполнительные и судебные органы государственной власти в Российской Федерации. Президент – глава государства Российской Федерация.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 </w:t>
      </w:r>
    </w:p>
    <w:p w14:paraId="17347E76" w14:textId="77777777" w:rsidR="008C1721" w:rsidRPr="008C1721" w:rsidRDefault="008C1721" w:rsidP="008C1721">
      <w:pPr>
        <w:spacing w:line="360" w:lineRule="auto"/>
        <w:ind w:firstLine="709"/>
        <w:jc w:val="both"/>
        <w:rPr>
          <w:sz w:val="24"/>
          <w:szCs w:val="24"/>
        </w:rPr>
      </w:pPr>
      <w:r w:rsidRPr="008C1721">
        <w:rPr>
          <w:sz w:val="24"/>
          <w:szCs w:val="24"/>
        </w:rPr>
        <w:t>Цифровое государство. Электронное правительство. Электронный бюджет. Государственные услуги.</w:t>
      </w:r>
    </w:p>
    <w:p w14:paraId="53E43767" w14:textId="1B8AF9F3" w:rsidR="008C1721" w:rsidRPr="008C1721" w:rsidRDefault="008C1721" w:rsidP="008C1721">
      <w:pPr>
        <w:spacing w:line="360" w:lineRule="auto"/>
        <w:ind w:firstLine="709"/>
        <w:jc w:val="both"/>
        <w:rPr>
          <w:sz w:val="24"/>
          <w:szCs w:val="24"/>
        </w:rPr>
      </w:pPr>
      <w:r w:rsidRPr="008C1721">
        <w:rPr>
          <w:sz w:val="24"/>
          <w:szCs w:val="24"/>
        </w:rPr>
        <w:t>Экономика.</w:t>
      </w:r>
    </w:p>
    <w:p w14:paraId="752E4FA5" w14:textId="77777777" w:rsidR="008C1721" w:rsidRPr="008C1721" w:rsidRDefault="008C1721" w:rsidP="008C1721">
      <w:pPr>
        <w:spacing w:line="360" w:lineRule="auto"/>
        <w:ind w:firstLine="709"/>
        <w:jc w:val="both"/>
        <w:rPr>
          <w:sz w:val="24"/>
          <w:szCs w:val="24"/>
        </w:rPr>
      </w:pPr>
      <w:r w:rsidRPr="008C1721">
        <w:rPr>
          <w:sz w:val="24"/>
          <w:szCs w:val="24"/>
        </w:rPr>
        <w:t>Семья и домохозяйство. Экономические функции семьи. Семейное хозяйство. Семейный бюджет и рациональное потребление. Заработок и доход. Занятость   и безработица. Источники доходов и расходов домохозяйств. Инфляция и ее влияние на экономику семьи. Деньги и их функции. Наличные и безналичные деньги. Кредитные и дебетовые карты. Денежные переводы и платежи. Семейный бюджет. Профицит и дефицит семейного бюджета. Кредиты и займы. Способы и формы сбережений. Личный финансовый план. Маркетплейсы.</w:t>
      </w:r>
    </w:p>
    <w:p w14:paraId="0CB255FF" w14:textId="77777777" w:rsidR="008C1721" w:rsidRPr="008C1721" w:rsidRDefault="008C1721" w:rsidP="008C1721">
      <w:pPr>
        <w:spacing w:line="360" w:lineRule="auto"/>
        <w:ind w:firstLine="709"/>
        <w:jc w:val="both"/>
        <w:rPr>
          <w:sz w:val="24"/>
          <w:szCs w:val="24"/>
        </w:rPr>
      </w:pPr>
      <w:r w:rsidRPr="008C1721">
        <w:rPr>
          <w:sz w:val="24"/>
          <w:szCs w:val="24"/>
        </w:rPr>
        <w:t>Труд, профессия, карьера. Рынок труда.</w:t>
      </w:r>
    </w:p>
    <w:p w14:paraId="3099BE3A" w14:textId="1E9DF0EA" w:rsidR="008C1721" w:rsidRPr="008C1721" w:rsidRDefault="008C1721" w:rsidP="008C1721">
      <w:pPr>
        <w:spacing w:line="360" w:lineRule="auto"/>
        <w:ind w:firstLine="709"/>
        <w:jc w:val="both"/>
        <w:rPr>
          <w:sz w:val="24"/>
          <w:szCs w:val="24"/>
        </w:rPr>
      </w:pPr>
      <w:r w:rsidRPr="008C1721">
        <w:rPr>
          <w:sz w:val="24"/>
          <w:szCs w:val="24"/>
        </w:rPr>
        <w:t>Человек в современном изменяющемся мире.</w:t>
      </w:r>
    </w:p>
    <w:p w14:paraId="15237F74" w14:textId="77777777" w:rsidR="008C1721" w:rsidRPr="008C1721" w:rsidRDefault="008C1721" w:rsidP="008C1721">
      <w:pPr>
        <w:spacing w:line="360" w:lineRule="auto"/>
        <w:ind w:firstLine="709"/>
        <w:jc w:val="both"/>
        <w:rPr>
          <w:sz w:val="24"/>
          <w:szCs w:val="24"/>
        </w:rPr>
      </w:pPr>
      <w:r w:rsidRPr="008C1721">
        <w:rPr>
          <w:sz w:val="24"/>
          <w:szCs w:val="24"/>
        </w:rPr>
        <w:t>Россия в XXI веке: Россия – цивилизация. Биполярный и однополярный мир. Глобализация и многополярный мир. Справедливый миропорядок. Россия   в глобальной политике. Россия – страна возможностей.</w:t>
      </w:r>
    </w:p>
    <w:p w14:paraId="0DDD4A74" w14:textId="77777777" w:rsidR="008C1721" w:rsidRPr="008C1721" w:rsidRDefault="008C1721" w:rsidP="008C1721">
      <w:pPr>
        <w:spacing w:line="360" w:lineRule="auto"/>
        <w:ind w:firstLine="709"/>
        <w:jc w:val="both"/>
        <w:rPr>
          <w:sz w:val="24"/>
          <w:szCs w:val="24"/>
        </w:rPr>
      </w:pPr>
      <w:r w:rsidRPr="008C1721">
        <w:rPr>
          <w:sz w:val="24"/>
          <w:szCs w:val="24"/>
        </w:rPr>
        <w:t>Система образования в Российской Федерации. Право человека   на образование. Образованность в XXI в. Права и обязанности обучающегося. Непрерывное образование и самообразование. Профессии настоящего и будущего. Онлайн-образование.</w:t>
      </w:r>
    </w:p>
    <w:p w14:paraId="7D7DF84A" w14:textId="77777777" w:rsidR="008C1721" w:rsidRPr="008C1721" w:rsidRDefault="008C1721" w:rsidP="008C1721">
      <w:pPr>
        <w:spacing w:line="360" w:lineRule="auto"/>
        <w:ind w:firstLine="709"/>
        <w:jc w:val="both"/>
        <w:rPr>
          <w:sz w:val="24"/>
          <w:szCs w:val="24"/>
        </w:rPr>
      </w:pPr>
      <w:r w:rsidRPr="008C1721">
        <w:rPr>
          <w:sz w:val="24"/>
          <w:szCs w:val="24"/>
        </w:rPr>
        <w:t xml:space="preserve">Наука: фундаментальная и прикладная. Роль науки в развитии общества. Передовые рубежи российской науки в XXI в. Государственная поддержка науки. Наука и бизнес. Новые технологии в различных отраслях экономики. Возможности самореализации в науке. </w:t>
      </w:r>
    </w:p>
    <w:p w14:paraId="64AB18E8" w14:textId="77777777" w:rsidR="008C1721" w:rsidRPr="008C1721" w:rsidRDefault="008C1721" w:rsidP="008C1721">
      <w:pPr>
        <w:spacing w:line="360" w:lineRule="auto"/>
        <w:ind w:firstLine="709"/>
        <w:jc w:val="both"/>
        <w:rPr>
          <w:sz w:val="24"/>
          <w:szCs w:val="24"/>
        </w:rPr>
      </w:pPr>
      <w:r w:rsidRPr="008C1721">
        <w:rPr>
          <w:sz w:val="24"/>
          <w:szCs w:val="24"/>
        </w:rPr>
        <w:t>Культура: духовные и материальные ценности. Культура и искусство. Культурный человек. Традиционные ценности российского народа. Влияние духовной культуры на формирование личности. Современная молодежная культура. Как работает отрасль культуры: театры, библиотеки, музеи, кино. Пушкинская карта. Самореализация в творчестве и сфере культуры.</w:t>
      </w:r>
    </w:p>
    <w:p w14:paraId="12E75706" w14:textId="77777777" w:rsidR="008C1721" w:rsidRPr="008C1721" w:rsidRDefault="008C1721" w:rsidP="008C1721">
      <w:pPr>
        <w:spacing w:line="360" w:lineRule="auto"/>
        <w:ind w:firstLine="709"/>
        <w:jc w:val="both"/>
        <w:rPr>
          <w:sz w:val="24"/>
          <w:szCs w:val="24"/>
        </w:rPr>
      </w:pPr>
      <w:r w:rsidRPr="008C1721">
        <w:rPr>
          <w:sz w:val="24"/>
          <w:szCs w:val="24"/>
        </w:rPr>
        <w:t>Информационное общество. Современные формы связи и коммуникации. Свобода слова. Информационная безопасность и правила безопасного поведения   в Интернете. Особенности общения в реальном и виртуальном пространстве. Правда и фейк. Информационные войны. Как стать журналистом. Блогерство.   Дата-журналистика.</w:t>
      </w:r>
    </w:p>
    <w:p w14:paraId="50023362" w14:textId="77777777" w:rsidR="008C1721" w:rsidRPr="008C1721" w:rsidRDefault="008C1721" w:rsidP="008C1721">
      <w:pPr>
        <w:spacing w:line="360" w:lineRule="auto"/>
        <w:ind w:firstLine="709"/>
        <w:jc w:val="both"/>
        <w:rPr>
          <w:sz w:val="24"/>
          <w:szCs w:val="24"/>
        </w:rPr>
      </w:pPr>
      <w:r w:rsidRPr="008C1721">
        <w:rPr>
          <w:sz w:val="24"/>
          <w:szCs w:val="24"/>
        </w:rPr>
        <w:t>Опасность наркомании и алкоголизма для человека и общества.</w:t>
      </w:r>
      <w:bookmarkStart w:id="17" w:name="_Hlk161401725"/>
      <w:bookmarkEnd w:id="17"/>
    </w:p>
    <w:p w14:paraId="7F7A04E6" w14:textId="326F0AA0" w:rsidR="008C1721" w:rsidRPr="008C1721" w:rsidRDefault="008C1721" w:rsidP="008C1721">
      <w:pPr>
        <w:spacing w:line="360" w:lineRule="auto"/>
        <w:ind w:firstLine="709"/>
        <w:jc w:val="both"/>
        <w:rPr>
          <w:sz w:val="24"/>
          <w:szCs w:val="24"/>
        </w:rPr>
      </w:pPr>
      <w:r w:rsidRPr="008C1721">
        <w:rPr>
          <w:sz w:val="24"/>
          <w:szCs w:val="24"/>
        </w:rPr>
        <w:t>Планируемые результаты освоения программы по обществознанию.</w:t>
      </w:r>
    </w:p>
    <w:p w14:paraId="071AE4A5" w14:textId="16C8DAE6" w:rsidR="008C1721" w:rsidRPr="008C1721" w:rsidRDefault="008C1721" w:rsidP="008C1721">
      <w:pPr>
        <w:spacing w:line="360" w:lineRule="auto"/>
        <w:ind w:firstLine="709"/>
        <w:jc w:val="both"/>
        <w:rPr>
          <w:sz w:val="24"/>
          <w:szCs w:val="24"/>
        </w:rPr>
      </w:pPr>
      <w:r w:rsidRPr="008C1721">
        <w:rPr>
          <w:sz w:val="24"/>
          <w:szCs w:val="24"/>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14:paraId="2DC22F70" w14:textId="77777777" w:rsidR="008C1721" w:rsidRPr="008C1721" w:rsidRDefault="008C1721" w:rsidP="008C1721">
      <w:pPr>
        <w:spacing w:line="360" w:lineRule="auto"/>
        <w:ind w:firstLine="709"/>
        <w:jc w:val="both"/>
        <w:rPr>
          <w:sz w:val="24"/>
          <w:szCs w:val="24"/>
        </w:rPr>
      </w:pPr>
      <w:r w:rsidRPr="008C1721">
        <w:rPr>
          <w:sz w:val="24"/>
          <w:szCs w:val="24"/>
        </w:rPr>
        <w:t>1)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(волонтерство, помощь людям, нуждающимся в ней);</w:t>
      </w:r>
    </w:p>
    <w:p w14:paraId="0DA29696" w14:textId="77777777" w:rsidR="008C1721" w:rsidRPr="008C1721" w:rsidRDefault="008C1721" w:rsidP="008C1721">
      <w:pPr>
        <w:spacing w:line="360" w:lineRule="auto"/>
        <w:ind w:firstLine="709"/>
        <w:jc w:val="both"/>
        <w:rPr>
          <w:sz w:val="24"/>
          <w:szCs w:val="24"/>
        </w:rPr>
      </w:pPr>
      <w:r w:rsidRPr="008C1721">
        <w:rPr>
          <w:sz w:val="24"/>
          <w:szCs w:val="24"/>
        </w:rPr>
        <w:t>2)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14:paraId="3177A321" w14:textId="77777777" w:rsidR="008C1721" w:rsidRPr="008C1721" w:rsidRDefault="008C1721" w:rsidP="008C1721">
      <w:pPr>
        <w:spacing w:line="360" w:lineRule="auto"/>
        <w:ind w:firstLine="709"/>
        <w:jc w:val="both"/>
        <w:rPr>
          <w:sz w:val="24"/>
          <w:szCs w:val="24"/>
        </w:rPr>
      </w:pPr>
      <w:r w:rsidRPr="008C1721">
        <w:rPr>
          <w:sz w:val="24"/>
          <w:szCs w:val="24"/>
        </w:rPr>
        <w:t>3)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55B9EA06" w14:textId="77777777" w:rsidR="008C1721" w:rsidRPr="008C1721" w:rsidRDefault="008C1721" w:rsidP="008C1721">
      <w:pPr>
        <w:spacing w:line="360" w:lineRule="auto"/>
        <w:ind w:firstLine="709"/>
        <w:jc w:val="both"/>
        <w:rPr>
          <w:sz w:val="24"/>
          <w:szCs w:val="24"/>
        </w:rPr>
      </w:pPr>
      <w:r w:rsidRPr="008C1721">
        <w:rPr>
          <w:sz w:val="24"/>
          <w:szCs w:val="24"/>
        </w:rPr>
        <w:t>4) 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14:paraId="5853DB7E" w14:textId="77777777" w:rsidR="008C1721" w:rsidRPr="008C1721" w:rsidRDefault="008C1721" w:rsidP="008C1721">
      <w:pPr>
        <w:spacing w:line="360" w:lineRule="auto"/>
        <w:ind w:firstLine="709"/>
        <w:jc w:val="both"/>
        <w:rPr>
          <w:sz w:val="24"/>
          <w:szCs w:val="24"/>
        </w:rPr>
      </w:pPr>
      <w:r w:rsidRPr="008C1721">
        <w:rPr>
          <w:sz w:val="24"/>
          <w:szCs w:val="24"/>
        </w:rPr>
        <w:t>5)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14:paraId="24185F85" w14:textId="77777777" w:rsidR="008C1721" w:rsidRPr="008C1721" w:rsidRDefault="008C1721" w:rsidP="008C1721">
      <w:pPr>
        <w:spacing w:line="360" w:lineRule="auto"/>
        <w:ind w:firstLine="709"/>
        <w:jc w:val="both"/>
        <w:rPr>
          <w:sz w:val="24"/>
          <w:szCs w:val="24"/>
        </w:rPr>
      </w:pPr>
      <w:r w:rsidRPr="008C1721">
        <w:rPr>
          <w:sz w:val="24"/>
          <w:szCs w:val="24"/>
        </w:rPr>
        <w:t>6)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561536A0" w14:textId="77777777" w:rsidR="008C1721" w:rsidRPr="008C1721" w:rsidRDefault="008C1721" w:rsidP="008C1721">
      <w:pPr>
        <w:spacing w:line="360" w:lineRule="auto"/>
        <w:ind w:firstLine="709"/>
        <w:jc w:val="both"/>
        <w:rPr>
          <w:sz w:val="24"/>
          <w:szCs w:val="24"/>
        </w:rPr>
      </w:pPr>
      <w:r w:rsidRPr="008C1721">
        <w:rPr>
          <w:sz w:val="24"/>
          <w:szCs w:val="24"/>
        </w:rPr>
        <w:t>7) 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06DD72A4" w14:textId="12BE877C" w:rsidR="008C1721" w:rsidRPr="008C1721" w:rsidRDefault="008C1721" w:rsidP="008C1721">
      <w:pPr>
        <w:spacing w:line="360" w:lineRule="auto"/>
        <w:ind w:firstLine="709"/>
        <w:jc w:val="both"/>
        <w:rPr>
          <w:sz w:val="24"/>
          <w:szCs w:val="24"/>
        </w:rPr>
      </w:pPr>
      <w:r w:rsidRPr="008C1721">
        <w:rPr>
          <w:sz w:val="24"/>
          <w:szCs w:val="24"/>
        </w:rPr>
        <w:t>Личностные результаты, обеспечивающие адаптацию обучающегося   к изменяющимся условиям социальной и природной среды:</w:t>
      </w:r>
    </w:p>
    <w:p w14:paraId="7883C13C" w14:textId="77777777" w:rsidR="008C1721" w:rsidRPr="008C1721" w:rsidRDefault="008C1721" w:rsidP="008C1721">
      <w:pPr>
        <w:spacing w:line="360" w:lineRule="auto"/>
        <w:ind w:firstLine="709"/>
        <w:jc w:val="both"/>
        <w:rPr>
          <w:sz w:val="24"/>
          <w:szCs w:val="24"/>
        </w:rPr>
      </w:pPr>
      <w:r w:rsidRPr="008C1721">
        <w:rPr>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71991BD2" w14:textId="77777777" w:rsidR="008C1721" w:rsidRPr="008C1721" w:rsidRDefault="008C1721" w:rsidP="008C1721">
      <w:pPr>
        <w:spacing w:line="360" w:lineRule="auto"/>
        <w:ind w:firstLine="709"/>
        <w:jc w:val="both"/>
        <w:rPr>
          <w:sz w:val="24"/>
          <w:szCs w:val="24"/>
        </w:rPr>
      </w:pPr>
      <w:r w:rsidRPr="008C1721">
        <w:rPr>
          <w:sz w:val="24"/>
          <w:szCs w:val="24"/>
        </w:rPr>
        <w:t>способность обучающихся во взаимодействии в условиях неопределенности, открытость опыту и знаниям других;</w:t>
      </w:r>
    </w:p>
    <w:p w14:paraId="19CD3F67" w14:textId="77777777" w:rsidR="008C1721" w:rsidRPr="008C1721" w:rsidRDefault="008C1721" w:rsidP="008C1721">
      <w:pPr>
        <w:spacing w:line="360" w:lineRule="auto"/>
        <w:ind w:firstLine="709"/>
        <w:jc w:val="both"/>
        <w:rPr>
          <w:sz w:val="24"/>
          <w:szCs w:val="24"/>
        </w:rPr>
      </w:pPr>
      <w:r w:rsidRPr="008C1721">
        <w:rPr>
          <w:sz w:val="24"/>
          <w:szCs w:val="24"/>
        </w:rPr>
        <w:t>способность действовать в условиях неопределенности,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72060C7C" w14:textId="77777777" w:rsidR="008C1721" w:rsidRPr="008C1721" w:rsidRDefault="008C1721" w:rsidP="008C1721">
      <w:pPr>
        <w:spacing w:line="360" w:lineRule="auto"/>
        <w:ind w:firstLine="709"/>
        <w:jc w:val="both"/>
        <w:rPr>
          <w:sz w:val="24"/>
          <w:szCs w:val="24"/>
        </w:rPr>
      </w:pPr>
      <w:r w:rsidRPr="008C1721">
        <w:rPr>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свое развитие;</w:t>
      </w:r>
    </w:p>
    <w:p w14:paraId="6D19E87B" w14:textId="77777777" w:rsidR="008C1721" w:rsidRPr="008C1721" w:rsidRDefault="008C1721" w:rsidP="008C1721">
      <w:pPr>
        <w:spacing w:line="360" w:lineRule="auto"/>
        <w:ind w:firstLine="709"/>
        <w:jc w:val="both"/>
        <w:rPr>
          <w:sz w:val="24"/>
          <w:szCs w:val="24"/>
        </w:rPr>
      </w:pPr>
      <w:r w:rsidRPr="008C1721">
        <w:rPr>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15F8A535" w14:textId="0821F2E5" w:rsidR="008C1721" w:rsidRPr="008C1721" w:rsidRDefault="008C1721" w:rsidP="008C1721">
      <w:pPr>
        <w:spacing w:line="360" w:lineRule="auto"/>
        <w:ind w:firstLine="709"/>
        <w:jc w:val="both"/>
        <w:rPr>
          <w:sz w:val="24"/>
          <w:szCs w:val="24"/>
        </w:rPr>
      </w:pPr>
      <w:r w:rsidRPr="008C1721">
        <w:rPr>
          <w:sz w:val="24"/>
          <w:szCs w:val="24"/>
        </w:rPr>
        <w:t>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7EE692BB" w14:textId="7CBA956D" w:rsidR="008C1721" w:rsidRPr="008C1721" w:rsidRDefault="008C1721" w:rsidP="008C1721">
      <w:pPr>
        <w:spacing w:line="360" w:lineRule="auto"/>
        <w:ind w:firstLine="709"/>
        <w:jc w:val="both"/>
        <w:rPr>
          <w:sz w:val="24"/>
          <w:szCs w:val="24"/>
        </w:rPr>
      </w:pPr>
      <w:r w:rsidRPr="008C1721">
        <w:rPr>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14:paraId="6E97FDC7" w14:textId="77777777" w:rsidR="008C1721" w:rsidRPr="008C1721" w:rsidRDefault="008C1721" w:rsidP="008C1721">
      <w:pPr>
        <w:spacing w:line="360" w:lineRule="auto"/>
        <w:ind w:firstLine="709"/>
        <w:jc w:val="both"/>
        <w:rPr>
          <w:sz w:val="24"/>
          <w:szCs w:val="24"/>
        </w:rPr>
      </w:pPr>
      <w:r w:rsidRPr="008C1721">
        <w:rPr>
          <w:sz w:val="24"/>
          <w:szCs w:val="24"/>
        </w:rPr>
        <w:t>выявлять и характеризовать существенные признаки социальных явлений   и процессов;</w:t>
      </w:r>
    </w:p>
    <w:p w14:paraId="57EFA038" w14:textId="77777777" w:rsidR="008C1721" w:rsidRPr="008C1721" w:rsidRDefault="008C1721" w:rsidP="008C1721">
      <w:pPr>
        <w:spacing w:line="360" w:lineRule="auto"/>
        <w:ind w:firstLine="709"/>
        <w:jc w:val="both"/>
        <w:rPr>
          <w:sz w:val="24"/>
          <w:szCs w:val="24"/>
        </w:rPr>
      </w:pPr>
      <w:r w:rsidRPr="008C1721">
        <w:rPr>
          <w:sz w:val="24"/>
          <w:szCs w:val="24"/>
        </w:rPr>
        <w:t>устанавливать существенный признак классификации социальных фактов, основания для их обобщения и сравнения, критерии проводимого анализа;</w:t>
      </w:r>
    </w:p>
    <w:p w14:paraId="1EE277F6" w14:textId="77777777" w:rsidR="008C1721" w:rsidRPr="008C1721" w:rsidRDefault="008C1721" w:rsidP="008C1721">
      <w:pPr>
        <w:spacing w:line="360" w:lineRule="auto"/>
        <w:ind w:firstLine="709"/>
        <w:jc w:val="both"/>
        <w:rPr>
          <w:sz w:val="24"/>
          <w:szCs w:val="24"/>
        </w:rPr>
      </w:pPr>
      <w:r w:rsidRPr="008C1721">
        <w:rPr>
          <w:sz w:val="24"/>
          <w:szCs w:val="24"/>
        </w:rPr>
        <w:t>с учетом предложенной задачи выявлять закономерности и противоречия   в рассматриваемых фактах, данных и наблюдениях;</w:t>
      </w:r>
    </w:p>
    <w:p w14:paraId="7120D641" w14:textId="77777777" w:rsidR="008C1721" w:rsidRPr="008C1721" w:rsidRDefault="008C1721" w:rsidP="008C1721">
      <w:pPr>
        <w:spacing w:line="360" w:lineRule="auto"/>
        <w:ind w:firstLine="709"/>
        <w:jc w:val="both"/>
        <w:rPr>
          <w:sz w:val="24"/>
          <w:szCs w:val="24"/>
        </w:rPr>
      </w:pPr>
      <w:r w:rsidRPr="008C1721">
        <w:rPr>
          <w:sz w:val="24"/>
          <w:szCs w:val="24"/>
        </w:rPr>
        <w:t>предлагать критерии для выявления закономерностей и противоречий;</w:t>
      </w:r>
    </w:p>
    <w:p w14:paraId="13C87D2B" w14:textId="77777777" w:rsidR="008C1721" w:rsidRPr="008C1721" w:rsidRDefault="008C1721" w:rsidP="008C1721">
      <w:pPr>
        <w:spacing w:line="360" w:lineRule="auto"/>
        <w:ind w:firstLine="709"/>
        <w:jc w:val="both"/>
        <w:rPr>
          <w:sz w:val="24"/>
          <w:szCs w:val="24"/>
        </w:rPr>
      </w:pPr>
      <w:r w:rsidRPr="008C1721">
        <w:rPr>
          <w:sz w:val="24"/>
          <w:szCs w:val="24"/>
        </w:rPr>
        <w:t>выявлять дефицит информации, данных, необходимых для решения поставленной задачи;</w:t>
      </w:r>
    </w:p>
    <w:p w14:paraId="0D769059" w14:textId="77777777" w:rsidR="008C1721" w:rsidRPr="008C1721" w:rsidRDefault="008C1721" w:rsidP="008C1721">
      <w:pPr>
        <w:spacing w:line="360" w:lineRule="auto"/>
        <w:ind w:firstLine="709"/>
        <w:jc w:val="both"/>
        <w:rPr>
          <w:sz w:val="24"/>
          <w:szCs w:val="24"/>
        </w:rPr>
      </w:pPr>
      <w:r w:rsidRPr="008C1721">
        <w:rPr>
          <w:sz w:val="24"/>
          <w:szCs w:val="24"/>
        </w:rPr>
        <w:t>выявлять причинно-следственные связи при изучении явлений и процессов;</w:t>
      </w:r>
    </w:p>
    <w:p w14:paraId="188C62E0" w14:textId="77777777" w:rsidR="008C1721" w:rsidRPr="008C1721" w:rsidRDefault="008C1721" w:rsidP="008C1721">
      <w:pPr>
        <w:spacing w:line="360" w:lineRule="auto"/>
        <w:ind w:firstLine="709"/>
        <w:jc w:val="both"/>
        <w:rPr>
          <w:sz w:val="24"/>
          <w:szCs w:val="24"/>
        </w:rPr>
      </w:pPr>
      <w:r w:rsidRPr="008C1721">
        <w:rPr>
          <w:sz w:val="24"/>
          <w:szCs w:val="24"/>
        </w:rPr>
        <w:t>делать выводы с использованием дедуктивных и индуктивных умозаключений, умозаключений по аналогии, формулировать гипотезы о взаимосвязях;</w:t>
      </w:r>
    </w:p>
    <w:p w14:paraId="5CB9FC39" w14:textId="77777777" w:rsidR="008C1721" w:rsidRPr="008C1721" w:rsidRDefault="008C1721" w:rsidP="008C1721">
      <w:pPr>
        <w:spacing w:line="360" w:lineRule="auto"/>
        <w:ind w:firstLine="709"/>
        <w:jc w:val="both"/>
        <w:rPr>
          <w:sz w:val="24"/>
          <w:szCs w:val="24"/>
        </w:rPr>
      </w:pPr>
      <w:r w:rsidRPr="008C1721">
        <w:rPr>
          <w:sz w:val="24"/>
          <w:szCs w:val="24"/>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14:paraId="660DF02B" w14:textId="77777777" w:rsidR="008C1721" w:rsidRPr="008C1721" w:rsidRDefault="008C1721" w:rsidP="008C1721">
      <w:pPr>
        <w:spacing w:line="360" w:lineRule="auto"/>
        <w:ind w:firstLine="709"/>
        <w:jc w:val="both"/>
        <w:rPr>
          <w:sz w:val="24"/>
          <w:szCs w:val="24"/>
        </w:rPr>
      </w:pPr>
      <w:r w:rsidRPr="008C1721">
        <w:rPr>
          <w:sz w:val="24"/>
          <w:szCs w:val="24"/>
        </w:rPr>
        <w:t>осознавать невозможность контролировать все вокруг.</w:t>
      </w:r>
    </w:p>
    <w:p w14:paraId="3FC39D2E" w14:textId="4D808370" w:rsidR="008C1721" w:rsidRPr="008C1721" w:rsidRDefault="008C1721" w:rsidP="008C1721">
      <w:pPr>
        <w:spacing w:line="360" w:lineRule="auto"/>
        <w:ind w:firstLine="709"/>
        <w:jc w:val="both"/>
        <w:rPr>
          <w:sz w:val="24"/>
          <w:szCs w:val="24"/>
        </w:rPr>
      </w:pPr>
      <w:r w:rsidRPr="008C1721">
        <w:rPr>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4E71B558" w14:textId="77777777" w:rsidR="008C1721" w:rsidRPr="008C1721" w:rsidRDefault="008C1721" w:rsidP="008C1721">
      <w:pPr>
        <w:spacing w:line="360" w:lineRule="auto"/>
        <w:ind w:firstLine="709"/>
        <w:jc w:val="both"/>
        <w:rPr>
          <w:sz w:val="24"/>
          <w:szCs w:val="24"/>
        </w:rPr>
      </w:pPr>
      <w:r w:rsidRPr="008C1721">
        <w:rPr>
          <w:sz w:val="24"/>
          <w:szCs w:val="24"/>
        </w:rPr>
        <w:t>использовать вопросы как исследовательский инструмент познания;</w:t>
      </w:r>
    </w:p>
    <w:p w14:paraId="7B46BD51" w14:textId="77777777" w:rsidR="008C1721" w:rsidRPr="008C1721" w:rsidRDefault="008C1721" w:rsidP="008C1721">
      <w:pPr>
        <w:spacing w:line="360" w:lineRule="auto"/>
        <w:ind w:firstLine="709"/>
        <w:jc w:val="both"/>
        <w:rPr>
          <w:sz w:val="24"/>
          <w:szCs w:val="24"/>
        </w:rPr>
      </w:pPr>
      <w:r w:rsidRPr="008C1721">
        <w:rPr>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63D9D026" w14:textId="77777777" w:rsidR="008C1721" w:rsidRPr="008C1721" w:rsidRDefault="008C1721" w:rsidP="008C1721">
      <w:pPr>
        <w:spacing w:line="360" w:lineRule="auto"/>
        <w:ind w:firstLine="709"/>
        <w:jc w:val="both"/>
        <w:rPr>
          <w:sz w:val="24"/>
          <w:szCs w:val="24"/>
        </w:rPr>
      </w:pPr>
      <w:r w:rsidRPr="008C1721">
        <w:rPr>
          <w:sz w:val="24"/>
          <w:szCs w:val="24"/>
        </w:rPr>
        <w:t>формулировать гипотезу об истинности собственных суждений и суждений других, аргументировать свою позицию, мнение;</w:t>
      </w:r>
    </w:p>
    <w:p w14:paraId="3613283C" w14:textId="77777777" w:rsidR="008C1721" w:rsidRPr="008C1721" w:rsidRDefault="008C1721" w:rsidP="008C1721">
      <w:pPr>
        <w:spacing w:line="360" w:lineRule="auto"/>
        <w:ind w:firstLine="709"/>
        <w:jc w:val="both"/>
        <w:rPr>
          <w:sz w:val="24"/>
          <w:szCs w:val="24"/>
        </w:rPr>
      </w:pPr>
      <w:r w:rsidRPr="008C1721">
        <w:rPr>
          <w:sz w:val="24"/>
          <w:szCs w:val="24"/>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14:paraId="17FB44E4" w14:textId="77777777" w:rsidR="008C1721" w:rsidRPr="008C1721" w:rsidRDefault="008C1721" w:rsidP="008C1721">
      <w:pPr>
        <w:spacing w:line="360" w:lineRule="auto"/>
        <w:ind w:firstLine="709"/>
        <w:jc w:val="both"/>
        <w:rPr>
          <w:sz w:val="24"/>
          <w:szCs w:val="24"/>
        </w:rPr>
      </w:pPr>
      <w:r w:rsidRPr="008C1721">
        <w:rPr>
          <w:sz w:val="24"/>
          <w:szCs w:val="24"/>
        </w:rPr>
        <w:t>оценивать на применимость и достоверность информацию, полученную в ходе исследования;</w:t>
      </w:r>
    </w:p>
    <w:p w14:paraId="1D8E900F" w14:textId="77777777" w:rsidR="008C1721" w:rsidRPr="008C1721" w:rsidRDefault="008C1721" w:rsidP="008C1721">
      <w:pPr>
        <w:spacing w:line="360" w:lineRule="auto"/>
        <w:ind w:firstLine="709"/>
        <w:jc w:val="both"/>
        <w:rPr>
          <w:sz w:val="24"/>
          <w:szCs w:val="24"/>
        </w:rPr>
      </w:pPr>
      <w:r w:rsidRPr="008C1721">
        <w:rPr>
          <w:sz w:val="24"/>
          <w:szCs w:val="24"/>
        </w:rPr>
        <w:t>самостоятельно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14:paraId="01394FE4" w14:textId="77777777" w:rsidR="008C1721" w:rsidRPr="008C1721" w:rsidRDefault="008C1721" w:rsidP="008C1721">
      <w:pPr>
        <w:spacing w:line="360" w:lineRule="auto"/>
        <w:ind w:firstLine="709"/>
        <w:jc w:val="both"/>
        <w:rPr>
          <w:sz w:val="24"/>
          <w:szCs w:val="24"/>
        </w:rPr>
      </w:pPr>
      <w:r w:rsidRPr="008C1721">
        <w:rPr>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0EBA9966" w14:textId="7D0A9F41" w:rsidR="008C1721" w:rsidRPr="008C1721" w:rsidRDefault="008C1721" w:rsidP="008C1721">
      <w:pPr>
        <w:spacing w:line="360" w:lineRule="auto"/>
        <w:ind w:firstLine="709"/>
        <w:jc w:val="both"/>
        <w:rPr>
          <w:sz w:val="24"/>
          <w:szCs w:val="24"/>
        </w:rPr>
      </w:pPr>
      <w:r w:rsidRPr="008C1721">
        <w:rPr>
          <w:sz w:val="24"/>
          <w:szCs w:val="24"/>
        </w:rPr>
        <w:t>У обучающегося будут сформированы умения работать   с информацией как часть познавательных универсальных учебных действий:</w:t>
      </w:r>
    </w:p>
    <w:p w14:paraId="279BA10B" w14:textId="77777777" w:rsidR="008C1721" w:rsidRPr="008C1721" w:rsidRDefault="008C1721" w:rsidP="008C1721">
      <w:pPr>
        <w:spacing w:line="360" w:lineRule="auto"/>
        <w:ind w:firstLine="709"/>
        <w:jc w:val="both"/>
        <w:rPr>
          <w:sz w:val="24"/>
          <w:szCs w:val="24"/>
        </w:rPr>
      </w:pPr>
      <w:r w:rsidRPr="008C1721">
        <w:rPr>
          <w:sz w:val="24"/>
          <w:szCs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187DF0D0" w14:textId="77777777" w:rsidR="008C1721" w:rsidRPr="008C1721" w:rsidRDefault="008C1721" w:rsidP="008C1721">
      <w:pPr>
        <w:spacing w:line="360" w:lineRule="auto"/>
        <w:ind w:firstLine="709"/>
        <w:jc w:val="both"/>
        <w:rPr>
          <w:sz w:val="24"/>
          <w:szCs w:val="24"/>
        </w:rPr>
      </w:pPr>
      <w:r w:rsidRPr="008C1721">
        <w:rPr>
          <w:sz w:val="24"/>
          <w:szCs w:val="24"/>
        </w:rPr>
        <w:t>выбирать, анализировать, систематизировать и интерпретировать информацию различных видов и форм представления;</w:t>
      </w:r>
    </w:p>
    <w:p w14:paraId="328C142C" w14:textId="77777777" w:rsidR="008C1721" w:rsidRPr="008C1721" w:rsidRDefault="008C1721" w:rsidP="008C1721">
      <w:pPr>
        <w:spacing w:line="360" w:lineRule="auto"/>
        <w:ind w:firstLine="709"/>
        <w:jc w:val="both"/>
        <w:rPr>
          <w:sz w:val="24"/>
          <w:szCs w:val="24"/>
        </w:rPr>
      </w:pPr>
      <w:r w:rsidRPr="008C1721">
        <w:rPr>
          <w:sz w:val="24"/>
          <w:szCs w:val="24"/>
        </w:rPr>
        <w:t>находить сходные аргументы (подтверждающие или опровергающие одну   и ту же идею, версию) в различных информационных источниках;</w:t>
      </w:r>
    </w:p>
    <w:p w14:paraId="42EEAB72" w14:textId="77777777" w:rsidR="008C1721" w:rsidRPr="008C1721" w:rsidRDefault="008C1721" w:rsidP="008C1721">
      <w:pPr>
        <w:spacing w:line="360" w:lineRule="auto"/>
        <w:ind w:firstLine="709"/>
        <w:jc w:val="both"/>
        <w:rPr>
          <w:sz w:val="24"/>
          <w:szCs w:val="24"/>
        </w:rPr>
      </w:pPr>
      <w:r w:rsidRPr="008C1721">
        <w:rPr>
          <w:sz w:val="24"/>
          <w:szCs w:val="24"/>
        </w:rPr>
        <w:t>самостоятельно выбирать оптимальную форму представления информации;</w:t>
      </w:r>
    </w:p>
    <w:p w14:paraId="5934133C" w14:textId="77777777" w:rsidR="008C1721" w:rsidRPr="008C1721" w:rsidRDefault="008C1721" w:rsidP="008C1721">
      <w:pPr>
        <w:spacing w:line="360" w:lineRule="auto"/>
        <w:ind w:firstLine="709"/>
        <w:jc w:val="both"/>
        <w:rPr>
          <w:sz w:val="24"/>
          <w:szCs w:val="24"/>
        </w:rPr>
      </w:pPr>
      <w:r w:rsidRPr="008C1721">
        <w:rPr>
          <w:sz w:val="24"/>
          <w:szCs w:val="24"/>
        </w:rPr>
        <w:t>оценивать надежность информации по критериям, предложенным педагогическим работником или сформулированным самостоятельно;</w:t>
      </w:r>
    </w:p>
    <w:p w14:paraId="3DD2CCA6" w14:textId="77777777" w:rsidR="008C1721" w:rsidRPr="008C1721" w:rsidRDefault="008C1721" w:rsidP="008C1721">
      <w:pPr>
        <w:spacing w:line="360" w:lineRule="auto"/>
        <w:ind w:firstLine="709"/>
        <w:jc w:val="both"/>
        <w:rPr>
          <w:sz w:val="24"/>
          <w:szCs w:val="24"/>
        </w:rPr>
      </w:pPr>
      <w:r w:rsidRPr="008C1721">
        <w:rPr>
          <w:sz w:val="24"/>
          <w:szCs w:val="24"/>
        </w:rPr>
        <w:t>эффективно запоминать и систематизировать информацию.</w:t>
      </w:r>
    </w:p>
    <w:p w14:paraId="5B01CCB4" w14:textId="1E44426C" w:rsidR="008C1721" w:rsidRPr="008C1721" w:rsidRDefault="008C1721" w:rsidP="008C1721">
      <w:pPr>
        <w:spacing w:line="360" w:lineRule="auto"/>
        <w:ind w:firstLine="709"/>
        <w:jc w:val="both"/>
        <w:rPr>
          <w:sz w:val="24"/>
          <w:szCs w:val="24"/>
        </w:rPr>
      </w:pPr>
      <w:r w:rsidRPr="008C1721">
        <w:rPr>
          <w:sz w:val="24"/>
          <w:szCs w:val="24"/>
        </w:rPr>
        <w:t>У обучающегося будут сформированы умения общения как часть коммуникативных универсальных учебных действий:</w:t>
      </w:r>
    </w:p>
    <w:p w14:paraId="6F16EB68" w14:textId="77777777" w:rsidR="008C1721" w:rsidRPr="008C1721" w:rsidRDefault="008C1721" w:rsidP="008C1721">
      <w:pPr>
        <w:spacing w:line="360" w:lineRule="auto"/>
        <w:ind w:firstLine="709"/>
        <w:jc w:val="both"/>
        <w:rPr>
          <w:sz w:val="24"/>
          <w:szCs w:val="24"/>
        </w:rPr>
      </w:pPr>
      <w:r w:rsidRPr="008C1721">
        <w:rPr>
          <w:sz w:val="24"/>
          <w:szCs w:val="24"/>
        </w:rPr>
        <w:t>воспринимать и формулировать суждения, выражать эмоции в соответствии   с целями и условиями общения;</w:t>
      </w:r>
    </w:p>
    <w:p w14:paraId="5D51E2B3" w14:textId="77777777" w:rsidR="008C1721" w:rsidRPr="008C1721" w:rsidRDefault="008C1721" w:rsidP="008C1721">
      <w:pPr>
        <w:spacing w:line="360" w:lineRule="auto"/>
        <w:ind w:firstLine="709"/>
        <w:jc w:val="both"/>
        <w:rPr>
          <w:sz w:val="24"/>
          <w:szCs w:val="24"/>
        </w:rPr>
      </w:pPr>
      <w:r w:rsidRPr="008C1721">
        <w:rPr>
          <w:sz w:val="24"/>
          <w:szCs w:val="24"/>
        </w:rPr>
        <w:t>выражать себя (свою точку зрения) в устных и письменных текстах;</w:t>
      </w:r>
    </w:p>
    <w:p w14:paraId="2972D8DA" w14:textId="77777777" w:rsidR="008C1721" w:rsidRPr="008C1721" w:rsidRDefault="008C1721" w:rsidP="008C1721">
      <w:pPr>
        <w:spacing w:line="360" w:lineRule="auto"/>
        <w:ind w:firstLine="709"/>
        <w:jc w:val="both"/>
        <w:rPr>
          <w:sz w:val="24"/>
          <w:szCs w:val="24"/>
        </w:rPr>
      </w:pPr>
      <w:r w:rsidRPr="008C1721">
        <w:rPr>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35F5E548" w14:textId="77777777" w:rsidR="008C1721" w:rsidRPr="008C1721" w:rsidRDefault="008C1721" w:rsidP="008C1721">
      <w:pPr>
        <w:spacing w:line="360" w:lineRule="auto"/>
        <w:ind w:firstLine="709"/>
        <w:jc w:val="both"/>
        <w:rPr>
          <w:sz w:val="24"/>
          <w:szCs w:val="24"/>
        </w:rPr>
      </w:pPr>
      <w:r w:rsidRPr="008C1721">
        <w:rPr>
          <w:sz w:val="24"/>
          <w:szCs w:val="24"/>
        </w:rPr>
        <w:t>понимать намерения других людей, проявлять уважительное отношение   к собеседнику и в корректной форме формулировать свои возражения;</w:t>
      </w:r>
    </w:p>
    <w:p w14:paraId="3569DCF0" w14:textId="77777777" w:rsidR="008C1721" w:rsidRPr="008C1721" w:rsidRDefault="008C1721" w:rsidP="008C1721">
      <w:pPr>
        <w:spacing w:line="360" w:lineRule="auto"/>
        <w:ind w:firstLine="709"/>
        <w:jc w:val="both"/>
        <w:rPr>
          <w:sz w:val="24"/>
          <w:szCs w:val="24"/>
        </w:rPr>
      </w:pPr>
      <w:r w:rsidRPr="008C1721">
        <w:rPr>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394DBE9A" w14:textId="77777777" w:rsidR="008C1721" w:rsidRPr="008C1721" w:rsidRDefault="008C1721" w:rsidP="008C1721">
      <w:pPr>
        <w:spacing w:line="360" w:lineRule="auto"/>
        <w:ind w:firstLine="709"/>
        <w:jc w:val="both"/>
        <w:rPr>
          <w:sz w:val="24"/>
          <w:szCs w:val="24"/>
        </w:rPr>
      </w:pPr>
      <w:r w:rsidRPr="008C1721">
        <w:rPr>
          <w:sz w:val="24"/>
          <w:szCs w:val="24"/>
        </w:rPr>
        <w:t>сопоставлять свои суждения с суждениями других участников диалога, обнаруживать различие и сходство позиций;</w:t>
      </w:r>
    </w:p>
    <w:p w14:paraId="7695E47F" w14:textId="77777777" w:rsidR="008C1721" w:rsidRPr="008C1721" w:rsidRDefault="008C1721" w:rsidP="008C1721">
      <w:pPr>
        <w:spacing w:line="360" w:lineRule="auto"/>
        <w:ind w:firstLine="709"/>
        <w:jc w:val="both"/>
        <w:rPr>
          <w:sz w:val="24"/>
          <w:szCs w:val="24"/>
        </w:rPr>
      </w:pPr>
      <w:r w:rsidRPr="008C1721">
        <w:rPr>
          <w:sz w:val="24"/>
          <w:szCs w:val="24"/>
        </w:rPr>
        <w:t>публично представлять результаты выполненного исследования, проекта;</w:t>
      </w:r>
    </w:p>
    <w:p w14:paraId="6F6BD212" w14:textId="77777777" w:rsidR="008C1721" w:rsidRPr="008C1721" w:rsidRDefault="008C1721" w:rsidP="008C1721">
      <w:pPr>
        <w:spacing w:line="360" w:lineRule="auto"/>
        <w:ind w:firstLine="709"/>
        <w:jc w:val="both"/>
        <w:rPr>
          <w:sz w:val="24"/>
          <w:szCs w:val="24"/>
        </w:rPr>
      </w:pPr>
      <w:r w:rsidRPr="008C1721">
        <w:rPr>
          <w:sz w:val="24"/>
          <w:szCs w:val="24"/>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1666F926" w14:textId="5408C64A" w:rsidR="008C1721" w:rsidRPr="008C1721" w:rsidRDefault="008C1721" w:rsidP="008C1721">
      <w:pPr>
        <w:spacing w:line="360" w:lineRule="auto"/>
        <w:ind w:firstLine="709"/>
        <w:jc w:val="both"/>
        <w:rPr>
          <w:sz w:val="24"/>
          <w:szCs w:val="24"/>
        </w:rPr>
      </w:pPr>
      <w:r w:rsidRPr="008C1721">
        <w:rPr>
          <w:sz w:val="24"/>
          <w:szCs w:val="24"/>
        </w:rPr>
        <w:t>У обучающегося будут сформированы умения самоорганизации   как части регулятивных универсальных учебных действий:</w:t>
      </w:r>
    </w:p>
    <w:p w14:paraId="0770DCFB" w14:textId="77777777" w:rsidR="008C1721" w:rsidRPr="008C1721" w:rsidRDefault="008C1721" w:rsidP="008C1721">
      <w:pPr>
        <w:spacing w:line="360" w:lineRule="auto"/>
        <w:ind w:firstLine="709"/>
        <w:jc w:val="both"/>
        <w:rPr>
          <w:sz w:val="24"/>
          <w:szCs w:val="24"/>
        </w:rPr>
      </w:pPr>
      <w:r w:rsidRPr="008C1721">
        <w:rPr>
          <w:sz w:val="24"/>
          <w:szCs w:val="24"/>
        </w:rPr>
        <w:t>выявлять проблемы для решения в жизненных и учебных ситуациях;</w:t>
      </w:r>
    </w:p>
    <w:p w14:paraId="0FDA492D" w14:textId="77777777" w:rsidR="008C1721" w:rsidRPr="008C1721" w:rsidRDefault="008C1721" w:rsidP="008C1721">
      <w:pPr>
        <w:spacing w:line="360" w:lineRule="auto"/>
        <w:ind w:firstLine="709"/>
        <w:jc w:val="both"/>
        <w:rPr>
          <w:sz w:val="24"/>
          <w:szCs w:val="24"/>
        </w:rPr>
      </w:pPr>
      <w:r w:rsidRPr="008C1721">
        <w:rPr>
          <w:sz w:val="24"/>
          <w:szCs w:val="24"/>
        </w:rPr>
        <w:t>ориентироваться в различных подходах принятия решений (индивидуальное, принятие решения в группе);</w:t>
      </w:r>
    </w:p>
    <w:p w14:paraId="4435FB78" w14:textId="77777777" w:rsidR="008C1721" w:rsidRPr="008C1721" w:rsidRDefault="008C1721" w:rsidP="008C1721">
      <w:pPr>
        <w:spacing w:line="360" w:lineRule="auto"/>
        <w:ind w:firstLine="709"/>
        <w:jc w:val="both"/>
        <w:rPr>
          <w:sz w:val="24"/>
          <w:szCs w:val="24"/>
        </w:rPr>
      </w:pPr>
      <w:r w:rsidRPr="008C1721">
        <w:rPr>
          <w:sz w:val="24"/>
          <w:szCs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65FD064E" w14:textId="77777777" w:rsidR="008C1721" w:rsidRPr="008C1721" w:rsidRDefault="008C1721" w:rsidP="008C1721">
      <w:pPr>
        <w:spacing w:line="360" w:lineRule="auto"/>
        <w:ind w:firstLine="709"/>
        <w:jc w:val="both"/>
        <w:rPr>
          <w:sz w:val="24"/>
          <w:szCs w:val="24"/>
        </w:rPr>
      </w:pPr>
      <w:r w:rsidRPr="008C1721">
        <w:rPr>
          <w:sz w:val="24"/>
          <w:szCs w:val="24"/>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14:paraId="36E7C4C4" w14:textId="77777777" w:rsidR="008C1721" w:rsidRPr="008C1721" w:rsidRDefault="008C1721" w:rsidP="008C1721">
      <w:pPr>
        <w:spacing w:line="360" w:lineRule="auto"/>
        <w:ind w:firstLine="709"/>
        <w:jc w:val="both"/>
        <w:rPr>
          <w:sz w:val="24"/>
          <w:szCs w:val="24"/>
        </w:rPr>
      </w:pPr>
      <w:r w:rsidRPr="008C1721">
        <w:rPr>
          <w:sz w:val="24"/>
          <w:szCs w:val="24"/>
        </w:rPr>
        <w:t>делать выбор и брать ответственность за решение.</w:t>
      </w:r>
    </w:p>
    <w:p w14:paraId="7474524A" w14:textId="6CB7FC0B" w:rsidR="008C1721" w:rsidRPr="008C1721" w:rsidRDefault="008C1721" w:rsidP="008C1721">
      <w:pPr>
        <w:spacing w:line="360" w:lineRule="auto"/>
        <w:ind w:firstLine="709"/>
        <w:jc w:val="both"/>
        <w:rPr>
          <w:sz w:val="24"/>
          <w:szCs w:val="24"/>
        </w:rPr>
      </w:pPr>
      <w:r w:rsidRPr="008C1721">
        <w:rPr>
          <w:sz w:val="24"/>
          <w:szCs w:val="24"/>
        </w:rPr>
        <w:t>У обучающегося будут сформированы умения совместной деятельности:</w:t>
      </w:r>
    </w:p>
    <w:p w14:paraId="2D85DED7" w14:textId="77777777" w:rsidR="008C1721" w:rsidRPr="008C1721" w:rsidRDefault="008C1721" w:rsidP="008C1721">
      <w:pPr>
        <w:spacing w:line="360" w:lineRule="auto"/>
        <w:ind w:firstLine="709"/>
        <w:jc w:val="both"/>
        <w:rPr>
          <w:sz w:val="24"/>
          <w:szCs w:val="24"/>
        </w:rPr>
      </w:pPr>
      <w:r w:rsidRPr="008C1721">
        <w:rPr>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03C29E9F" w14:textId="77777777" w:rsidR="008C1721" w:rsidRPr="008C1721" w:rsidRDefault="008C1721" w:rsidP="008C1721">
      <w:pPr>
        <w:spacing w:line="360" w:lineRule="auto"/>
        <w:ind w:firstLine="709"/>
        <w:jc w:val="both"/>
        <w:rPr>
          <w:sz w:val="24"/>
          <w:szCs w:val="24"/>
        </w:rPr>
      </w:pPr>
      <w:r w:rsidRPr="008C1721">
        <w:rPr>
          <w:sz w:val="24"/>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5C4BFC4C" w14:textId="77777777" w:rsidR="008C1721" w:rsidRPr="008C1721" w:rsidRDefault="008C1721" w:rsidP="008C1721">
      <w:pPr>
        <w:spacing w:line="360" w:lineRule="auto"/>
        <w:ind w:firstLine="709"/>
        <w:jc w:val="both"/>
        <w:rPr>
          <w:sz w:val="24"/>
          <w:szCs w:val="24"/>
        </w:rPr>
      </w:pPr>
      <w:r w:rsidRPr="008C1721">
        <w:rPr>
          <w:sz w:val="24"/>
          <w:szCs w:val="24"/>
        </w:rPr>
        <w:t>уметь обобщать мнения нескольких человек, проявлять готовность руководить, выполнять поручения, подчиняться;</w:t>
      </w:r>
    </w:p>
    <w:p w14:paraId="6A1AD4D6" w14:textId="77777777" w:rsidR="008C1721" w:rsidRPr="008C1721" w:rsidRDefault="008C1721" w:rsidP="008C1721">
      <w:pPr>
        <w:spacing w:line="360" w:lineRule="auto"/>
        <w:ind w:firstLine="709"/>
        <w:jc w:val="both"/>
        <w:rPr>
          <w:sz w:val="24"/>
          <w:szCs w:val="24"/>
        </w:rPr>
      </w:pPr>
      <w:r w:rsidRPr="008C1721">
        <w:rPr>
          <w:sz w:val="24"/>
          <w:szCs w:val="24"/>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2263FECB" w14:textId="77777777" w:rsidR="008C1721" w:rsidRPr="008C1721" w:rsidRDefault="008C1721" w:rsidP="008C1721">
      <w:pPr>
        <w:spacing w:line="360" w:lineRule="auto"/>
        <w:ind w:firstLine="709"/>
        <w:jc w:val="both"/>
        <w:rPr>
          <w:sz w:val="24"/>
          <w:szCs w:val="24"/>
        </w:rPr>
      </w:pPr>
      <w:r w:rsidRPr="008C1721">
        <w:rPr>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71327E8B" w14:textId="77777777" w:rsidR="008C1721" w:rsidRPr="008C1721" w:rsidRDefault="008C1721" w:rsidP="008C1721">
      <w:pPr>
        <w:spacing w:line="360" w:lineRule="auto"/>
        <w:ind w:firstLine="709"/>
        <w:jc w:val="both"/>
        <w:rPr>
          <w:sz w:val="24"/>
          <w:szCs w:val="24"/>
        </w:rPr>
      </w:pPr>
      <w:r w:rsidRPr="008C1721">
        <w:rPr>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14:paraId="392DA1AB" w14:textId="27CB653B" w:rsidR="008C1721" w:rsidRPr="008C1721" w:rsidRDefault="008C1721" w:rsidP="008C1721">
      <w:pPr>
        <w:spacing w:line="360" w:lineRule="auto"/>
        <w:ind w:firstLine="709"/>
        <w:jc w:val="both"/>
        <w:rPr>
          <w:sz w:val="24"/>
          <w:szCs w:val="24"/>
        </w:rPr>
      </w:pPr>
      <w:r w:rsidRPr="008C1721">
        <w:rPr>
          <w:sz w:val="24"/>
          <w:szCs w:val="24"/>
        </w:rPr>
        <w:t>У обучающегося будут сформированы умения самоконтроля, эмоционального интеллекта как части регулятивных универсальных учебных действий:</w:t>
      </w:r>
    </w:p>
    <w:p w14:paraId="269FEAAC" w14:textId="77777777" w:rsidR="008C1721" w:rsidRPr="008C1721" w:rsidRDefault="008C1721" w:rsidP="008C1721">
      <w:pPr>
        <w:spacing w:line="360" w:lineRule="auto"/>
        <w:ind w:firstLine="709"/>
        <w:jc w:val="both"/>
        <w:rPr>
          <w:sz w:val="24"/>
          <w:szCs w:val="24"/>
        </w:rPr>
      </w:pPr>
      <w:r w:rsidRPr="008C1721">
        <w:rPr>
          <w:sz w:val="24"/>
          <w:szCs w:val="24"/>
        </w:rPr>
        <w:t>владеть способами самоконтроля, самомотивации и рефлексии;</w:t>
      </w:r>
    </w:p>
    <w:p w14:paraId="5FFAA23F" w14:textId="77777777" w:rsidR="008C1721" w:rsidRPr="008C1721" w:rsidRDefault="008C1721" w:rsidP="008C1721">
      <w:pPr>
        <w:spacing w:line="360" w:lineRule="auto"/>
        <w:ind w:firstLine="709"/>
        <w:jc w:val="both"/>
        <w:rPr>
          <w:sz w:val="24"/>
          <w:szCs w:val="24"/>
        </w:rPr>
      </w:pPr>
      <w:r w:rsidRPr="008C1721">
        <w:rPr>
          <w:sz w:val="24"/>
          <w:szCs w:val="24"/>
        </w:rPr>
        <w:t>давать оценку ситуации и предлагать план ее изменения;</w:t>
      </w:r>
    </w:p>
    <w:p w14:paraId="2D2F3BF4" w14:textId="77777777" w:rsidR="008C1721" w:rsidRPr="008C1721" w:rsidRDefault="008C1721" w:rsidP="008C1721">
      <w:pPr>
        <w:spacing w:line="360" w:lineRule="auto"/>
        <w:ind w:firstLine="709"/>
        <w:jc w:val="both"/>
        <w:rPr>
          <w:sz w:val="24"/>
          <w:szCs w:val="24"/>
        </w:rPr>
      </w:pPr>
      <w:r w:rsidRPr="008C1721">
        <w:rPr>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081BDD28" w14:textId="77777777" w:rsidR="008C1721" w:rsidRPr="008C1721" w:rsidRDefault="008C1721" w:rsidP="008C1721">
      <w:pPr>
        <w:spacing w:line="360" w:lineRule="auto"/>
        <w:ind w:firstLine="709"/>
        <w:jc w:val="both"/>
        <w:rPr>
          <w:sz w:val="24"/>
          <w:szCs w:val="24"/>
        </w:rPr>
      </w:pPr>
      <w:r w:rsidRPr="008C1721">
        <w:rPr>
          <w:sz w:val="24"/>
          <w:szCs w:val="24"/>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2FFFEF05" w14:textId="77777777" w:rsidR="008C1721" w:rsidRPr="008C1721" w:rsidRDefault="008C1721" w:rsidP="008C1721">
      <w:pPr>
        <w:spacing w:line="360" w:lineRule="auto"/>
        <w:ind w:firstLine="709"/>
        <w:jc w:val="both"/>
        <w:rPr>
          <w:sz w:val="24"/>
          <w:szCs w:val="24"/>
        </w:rPr>
      </w:pPr>
      <w:r w:rsidRPr="008C1721">
        <w:rPr>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14:paraId="08816218" w14:textId="77777777" w:rsidR="008C1721" w:rsidRPr="008C1721" w:rsidRDefault="008C1721" w:rsidP="008C1721">
      <w:pPr>
        <w:spacing w:line="360" w:lineRule="auto"/>
        <w:ind w:firstLine="709"/>
        <w:jc w:val="both"/>
        <w:rPr>
          <w:sz w:val="24"/>
          <w:szCs w:val="24"/>
        </w:rPr>
      </w:pPr>
      <w:r w:rsidRPr="008C1721">
        <w:rPr>
          <w:sz w:val="24"/>
          <w:szCs w:val="24"/>
        </w:rPr>
        <w:t>оценивать соответствие результата цели и условиям;</w:t>
      </w:r>
    </w:p>
    <w:p w14:paraId="669CECF0" w14:textId="77777777" w:rsidR="008C1721" w:rsidRPr="008C1721" w:rsidRDefault="008C1721" w:rsidP="008C1721">
      <w:pPr>
        <w:spacing w:line="360" w:lineRule="auto"/>
        <w:ind w:firstLine="709"/>
        <w:jc w:val="both"/>
        <w:rPr>
          <w:sz w:val="24"/>
          <w:szCs w:val="24"/>
        </w:rPr>
      </w:pPr>
      <w:r w:rsidRPr="008C1721">
        <w:rPr>
          <w:sz w:val="24"/>
          <w:szCs w:val="24"/>
        </w:rPr>
        <w:t>различать, называть и управлять собственными эмоциями и эмоциями других;</w:t>
      </w:r>
    </w:p>
    <w:p w14:paraId="2D3A9233" w14:textId="77777777" w:rsidR="008C1721" w:rsidRPr="008C1721" w:rsidRDefault="008C1721" w:rsidP="008C1721">
      <w:pPr>
        <w:spacing w:line="360" w:lineRule="auto"/>
        <w:ind w:firstLine="709"/>
        <w:jc w:val="both"/>
        <w:rPr>
          <w:sz w:val="24"/>
          <w:szCs w:val="24"/>
        </w:rPr>
      </w:pPr>
      <w:r w:rsidRPr="008C1721">
        <w:rPr>
          <w:sz w:val="24"/>
          <w:szCs w:val="24"/>
        </w:rPr>
        <w:t>выявлять и анализировать причины эмоций;</w:t>
      </w:r>
    </w:p>
    <w:p w14:paraId="3B076E4B" w14:textId="77777777" w:rsidR="008C1721" w:rsidRPr="008C1721" w:rsidRDefault="008C1721" w:rsidP="008C1721">
      <w:pPr>
        <w:spacing w:line="360" w:lineRule="auto"/>
        <w:ind w:firstLine="709"/>
        <w:jc w:val="both"/>
        <w:rPr>
          <w:sz w:val="24"/>
          <w:szCs w:val="24"/>
        </w:rPr>
      </w:pPr>
      <w:r w:rsidRPr="008C1721">
        <w:rPr>
          <w:sz w:val="24"/>
          <w:szCs w:val="24"/>
        </w:rPr>
        <w:t>ставить себя на место другого человека, понимать мотивы и намерения другого человека;</w:t>
      </w:r>
    </w:p>
    <w:p w14:paraId="271EFCD4" w14:textId="77777777" w:rsidR="008C1721" w:rsidRPr="008C1721" w:rsidRDefault="008C1721" w:rsidP="008C1721">
      <w:pPr>
        <w:spacing w:line="360" w:lineRule="auto"/>
        <w:ind w:firstLine="709"/>
        <w:jc w:val="both"/>
        <w:rPr>
          <w:sz w:val="24"/>
          <w:szCs w:val="24"/>
        </w:rPr>
      </w:pPr>
      <w:r w:rsidRPr="008C1721">
        <w:rPr>
          <w:sz w:val="24"/>
          <w:szCs w:val="24"/>
        </w:rPr>
        <w:t>регулировать способ выражения эмоций;</w:t>
      </w:r>
    </w:p>
    <w:p w14:paraId="6AD612BA" w14:textId="77777777" w:rsidR="008C1721" w:rsidRPr="008C1721" w:rsidRDefault="008C1721" w:rsidP="008C1721">
      <w:pPr>
        <w:spacing w:line="360" w:lineRule="auto"/>
        <w:ind w:firstLine="709"/>
        <w:jc w:val="both"/>
        <w:rPr>
          <w:sz w:val="24"/>
          <w:szCs w:val="24"/>
        </w:rPr>
      </w:pPr>
      <w:r w:rsidRPr="008C1721">
        <w:rPr>
          <w:sz w:val="24"/>
          <w:szCs w:val="24"/>
        </w:rPr>
        <w:t>осознанно относиться к другому человеку, его мнению;</w:t>
      </w:r>
    </w:p>
    <w:p w14:paraId="31994EE0" w14:textId="77777777" w:rsidR="008C1721" w:rsidRPr="008C1721" w:rsidRDefault="008C1721" w:rsidP="008C1721">
      <w:pPr>
        <w:spacing w:line="360" w:lineRule="auto"/>
        <w:ind w:firstLine="709"/>
        <w:jc w:val="both"/>
        <w:rPr>
          <w:sz w:val="24"/>
          <w:szCs w:val="24"/>
        </w:rPr>
      </w:pPr>
      <w:r w:rsidRPr="008C1721">
        <w:rPr>
          <w:sz w:val="24"/>
          <w:szCs w:val="24"/>
        </w:rPr>
        <w:t>признавать свое право на ошибку и такое же право другого человека;</w:t>
      </w:r>
    </w:p>
    <w:p w14:paraId="6173B107" w14:textId="77777777" w:rsidR="008C1721" w:rsidRPr="008C1721" w:rsidRDefault="008C1721" w:rsidP="008C1721">
      <w:pPr>
        <w:spacing w:line="360" w:lineRule="auto"/>
        <w:ind w:firstLine="709"/>
        <w:jc w:val="both"/>
        <w:rPr>
          <w:sz w:val="24"/>
          <w:szCs w:val="24"/>
        </w:rPr>
      </w:pPr>
      <w:r w:rsidRPr="008C1721">
        <w:rPr>
          <w:sz w:val="24"/>
          <w:szCs w:val="24"/>
        </w:rPr>
        <w:t>принимать себя и других людей, не осуждая;</w:t>
      </w:r>
    </w:p>
    <w:p w14:paraId="2E5B4897" w14:textId="77777777" w:rsidR="008C1721" w:rsidRPr="008C1721" w:rsidRDefault="008C1721" w:rsidP="008C1721">
      <w:pPr>
        <w:spacing w:line="360" w:lineRule="auto"/>
        <w:ind w:firstLine="709"/>
        <w:jc w:val="both"/>
        <w:rPr>
          <w:sz w:val="24"/>
          <w:szCs w:val="24"/>
        </w:rPr>
      </w:pPr>
      <w:r w:rsidRPr="008C1721">
        <w:rPr>
          <w:sz w:val="24"/>
          <w:szCs w:val="24"/>
        </w:rPr>
        <w:t>открытость себе и другим людям.</w:t>
      </w:r>
    </w:p>
    <w:p w14:paraId="7EFC83AC" w14:textId="01EADE48" w:rsidR="008C1721" w:rsidRPr="008C1721" w:rsidRDefault="008C1721" w:rsidP="008C1721">
      <w:pPr>
        <w:spacing w:line="360" w:lineRule="auto"/>
        <w:ind w:firstLine="709"/>
        <w:jc w:val="both"/>
        <w:rPr>
          <w:sz w:val="24"/>
          <w:szCs w:val="24"/>
        </w:rPr>
      </w:pPr>
      <w:r w:rsidRPr="008C1721">
        <w:rPr>
          <w:sz w:val="24"/>
          <w:szCs w:val="24"/>
        </w:rPr>
        <w:t>Предметные результаты освоения программы по обществознанию   на уровне основного общего образования должны обеспечивать:</w:t>
      </w:r>
    </w:p>
    <w:p w14:paraId="38544DE1" w14:textId="77777777" w:rsidR="008C1721" w:rsidRPr="008C1721" w:rsidRDefault="008C1721" w:rsidP="008C1721">
      <w:pPr>
        <w:spacing w:line="360" w:lineRule="auto"/>
        <w:ind w:firstLine="709"/>
        <w:jc w:val="both"/>
        <w:rPr>
          <w:sz w:val="24"/>
          <w:szCs w:val="24"/>
        </w:rPr>
      </w:pPr>
      <w:r w:rsidRPr="008C1721">
        <w:rPr>
          <w:sz w:val="24"/>
          <w:szCs w:val="24"/>
        </w:rPr>
        <w:t>1) 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микроэкономики), социальной, духовной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14:paraId="153C75E6" w14:textId="77777777" w:rsidR="008C1721" w:rsidRPr="008C1721" w:rsidRDefault="008C1721" w:rsidP="008C1721">
      <w:pPr>
        <w:spacing w:line="360" w:lineRule="auto"/>
        <w:ind w:firstLine="709"/>
        <w:jc w:val="both"/>
        <w:rPr>
          <w:sz w:val="24"/>
          <w:szCs w:val="24"/>
        </w:rPr>
      </w:pPr>
      <w:r w:rsidRPr="008C1721">
        <w:rPr>
          <w:sz w:val="24"/>
          <w:szCs w:val="24"/>
        </w:rPr>
        <w:t>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14:paraId="4B83C522" w14:textId="77777777" w:rsidR="008C1721" w:rsidRPr="008C1721" w:rsidRDefault="008C1721" w:rsidP="008C1721">
      <w:pPr>
        <w:spacing w:line="360" w:lineRule="auto"/>
        <w:ind w:firstLine="709"/>
        <w:jc w:val="both"/>
        <w:rPr>
          <w:sz w:val="24"/>
          <w:szCs w:val="24"/>
        </w:rPr>
      </w:pPr>
      <w:r w:rsidRPr="008C1721">
        <w:rPr>
          <w:sz w:val="24"/>
          <w:szCs w:val="24"/>
        </w:rPr>
        <w:t>3) 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14:paraId="192E7542" w14:textId="77777777" w:rsidR="008C1721" w:rsidRPr="008C1721" w:rsidRDefault="008C1721" w:rsidP="008C1721">
      <w:pPr>
        <w:spacing w:line="360" w:lineRule="auto"/>
        <w:ind w:firstLine="709"/>
        <w:jc w:val="both"/>
        <w:rPr>
          <w:sz w:val="24"/>
          <w:szCs w:val="24"/>
        </w:rPr>
      </w:pPr>
      <w:r w:rsidRPr="008C1721">
        <w:rPr>
          <w:sz w:val="24"/>
          <w:szCs w:val="24"/>
        </w:rPr>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14:paraId="26551887" w14:textId="77777777" w:rsidR="008C1721" w:rsidRPr="008C1721" w:rsidRDefault="008C1721" w:rsidP="008C1721">
      <w:pPr>
        <w:spacing w:line="360" w:lineRule="auto"/>
        <w:ind w:firstLine="709"/>
        <w:jc w:val="both"/>
        <w:rPr>
          <w:sz w:val="24"/>
          <w:szCs w:val="24"/>
        </w:rPr>
      </w:pPr>
      <w:r w:rsidRPr="008C1721">
        <w:rPr>
          <w:sz w:val="24"/>
          <w:szCs w:val="24"/>
        </w:rPr>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14:paraId="299ACBAF" w14:textId="77777777" w:rsidR="008C1721" w:rsidRPr="008C1721" w:rsidRDefault="008C1721" w:rsidP="008C1721">
      <w:pPr>
        <w:spacing w:line="360" w:lineRule="auto"/>
        <w:ind w:firstLine="709"/>
        <w:jc w:val="both"/>
        <w:rPr>
          <w:sz w:val="24"/>
          <w:szCs w:val="24"/>
        </w:rPr>
      </w:pPr>
      <w:r w:rsidRPr="008C1721">
        <w:rPr>
          <w:sz w:val="24"/>
          <w:szCs w:val="24"/>
        </w:rPr>
        <w:t>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14:paraId="3284CDD8" w14:textId="77777777" w:rsidR="008C1721" w:rsidRPr="008C1721" w:rsidRDefault="008C1721" w:rsidP="008C1721">
      <w:pPr>
        <w:spacing w:line="360" w:lineRule="auto"/>
        <w:ind w:firstLine="709"/>
        <w:jc w:val="both"/>
        <w:rPr>
          <w:sz w:val="24"/>
          <w:szCs w:val="24"/>
        </w:rPr>
      </w:pPr>
      <w:r w:rsidRPr="008C1721">
        <w:rPr>
          <w:sz w:val="24"/>
          <w:szCs w:val="24"/>
        </w:rPr>
        <w:t>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14:paraId="2BD9A612" w14:textId="77777777" w:rsidR="008C1721" w:rsidRPr="008C1721" w:rsidRDefault="008C1721" w:rsidP="008C1721">
      <w:pPr>
        <w:spacing w:line="360" w:lineRule="auto"/>
        <w:ind w:firstLine="709"/>
        <w:jc w:val="both"/>
        <w:rPr>
          <w:sz w:val="24"/>
          <w:szCs w:val="24"/>
        </w:rPr>
      </w:pPr>
      <w:r w:rsidRPr="008C1721">
        <w:rPr>
          <w:sz w:val="24"/>
          <w:szCs w:val="24"/>
        </w:rPr>
        <w:t>8) 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14:paraId="57C4C8C5" w14:textId="77777777" w:rsidR="008C1721" w:rsidRPr="008C1721" w:rsidRDefault="008C1721" w:rsidP="008C1721">
      <w:pPr>
        <w:spacing w:line="360" w:lineRule="auto"/>
        <w:ind w:firstLine="709"/>
        <w:jc w:val="both"/>
        <w:rPr>
          <w:sz w:val="24"/>
          <w:szCs w:val="24"/>
        </w:rPr>
      </w:pPr>
      <w:r w:rsidRPr="008C1721">
        <w:rPr>
          <w:sz w:val="24"/>
          <w:szCs w:val="24"/>
        </w:rPr>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14:paraId="33570B4E" w14:textId="77777777" w:rsidR="008C1721" w:rsidRPr="008C1721" w:rsidRDefault="008C1721" w:rsidP="008C1721">
      <w:pPr>
        <w:spacing w:line="360" w:lineRule="auto"/>
        <w:ind w:firstLine="709"/>
        <w:jc w:val="both"/>
        <w:rPr>
          <w:sz w:val="24"/>
          <w:szCs w:val="24"/>
        </w:rPr>
      </w:pPr>
      <w:r w:rsidRPr="008C1721">
        <w:rPr>
          <w:sz w:val="24"/>
          <w:szCs w:val="24"/>
        </w:rPr>
        <w:t>10) 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14:paraId="2D596BBB" w14:textId="77777777" w:rsidR="008C1721" w:rsidRPr="008C1721" w:rsidRDefault="008C1721" w:rsidP="008C1721">
      <w:pPr>
        <w:spacing w:line="360" w:lineRule="auto"/>
        <w:ind w:firstLine="709"/>
        <w:jc w:val="both"/>
        <w:rPr>
          <w:sz w:val="24"/>
          <w:szCs w:val="24"/>
        </w:rPr>
      </w:pPr>
      <w:r w:rsidRPr="008C1721">
        <w:rPr>
          <w:sz w:val="24"/>
          <w:szCs w:val="24"/>
        </w:rPr>
        <w:t>11) 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5A86A7D8" w14:textId="77777777" w:rsidR="008C1721" w:rsidRPr="008C1721" w:rsidRDefault="008C1721" w:rsidP="008C1721">
      <w:pPr>
        <w:spacing w:line="360" w:lineRule="auto"/>
        <w:ind w:firstLine="709"/>
        <w:jc w:val="both"/>
        <w:rPr>
          <w:sz w:val="24"/>
          <w:szCs w:val="24"/>
        </w:rPr>
      </w:pPr>
      <w:r w:rsidRPr="008C1721">
        <w:rPr>
          <w:sz w:val="24"/>
          <w:szCs w:val="24"/>
        </w:rPr>
        <w:t>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14:paraId="7AE1EB2C" w14:textId="77777777" w:rsidR="008C1721" w:rsidRPr="008C1721" w:rsidRDefault="008C1721" w:rsidP="008C1721">
      <w:pPr>
        <w:spacing w:line="360" w:lineRule="auto"/>
        <w:ind w:firstLine="709"/>
        <w:jc w:val="both"/>
        <w:rPr>
          <w:sz w:val="24"/>
          <w:szCs w:val="24"/>
        </w:rPr>
      </w:pPr>
      <w:r w:rsidRPr="008C1721">
        <w:rPr>
          <w:sz w:val="24"/>
          <w:szCs w:val="24"/>
        </w:rPr>
        <w:t>13)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14:paraId="4807F1CB" w14:textId="77777777" w:rsidR="008C1721" w:rsidRPr="008C1721" w:rsidRDefault="008C1721" w:rsidP="008C1721">
      <w:pPr>
        <w:spacing w:line="360" w:lineRule="auto"/>
        <w:ind w:firstLine="709"/>
        <w:jc w:val="both"/>
        <w:rPr>
          <w:sz w:val="24"/>
          <w:szCs w:val="24"/>
        </w:rPr>
      </w:pPr>
      <w:r w:rsidRPr="008C1721">
        <w:rPr>
          <w:sz w:val="24"/>
          <w:szCs w:val="24"/>
        </w:rPr>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14:paraId="73D3C77E" w14:textId="77777777" w:rsidR="008C1721" w:rsidRPr="008C1721" w:rsidRDefault="008C1721" w:rsidP="008C1721">
      <w:pPr>
        <w:spacing w:line="360" w:lineRule="auto"/>
        <w:ind w:firstLine="709"/>
        <w:jc w:val="both"/>
        <w:rPr>
          <w:sz w:val="24"/>
          <w:szCs w:val="24"/>
        </w:rPr>
      </w:pPr>
      <w:r w:rsidRPr="008C1721">
        <w:rPr>
          <w:sz w:val="24"/>
          <w:szCs w:val="24"/>
        </w:rPr>
        <w:t xml:space="preserve">15) приобретение опыта самостоятельного заполнения формы (в том числе электронной) и составления простейших документов (заявления, обращения, доверенности, личного финансового плана, резюме); </w:t>
      </w:r>
    </w:p>
    <w:p w14:paraId="1E99294E" w14:textId="77777777" w:rsidR="008C1721" w:rsidRPr="008C1721" w:rsidRDefault="008C1721" w:rsidP="008C1721">
      <w:pPr>
        <w:spacing w:line="360" w:lineRule="auto"/>
        <w:ind w:firstLine="709"/>
        <w:jc w:val="both"/>
        <w:rPr>
          <w:sz w:val="24"/>
          <w:szCs w:val="24"/>
        </w:rPr>
      </w:pPr>
      <w:r w:rsidRPr="008C1721">
        <w:rPr>
          <w:sz w:val="24"/>
          <w:szCs w:val="24"/>
        </w:rPr>
        <w:t>16) 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14:paraId="74D26AFA" w14:textId="784D4328" w:rsidR="008C1721" w:rsidRPr="008C1721" w:rsidRDefault="008C1721" w:rsidP="008C1721">
      <w:pPr>
        <w:spacing w:line="360" w:lineRule="auto"/>
        <w:ind w:firstLine="709"/>
        <w:jc w:val="both"/>
        <w:rPr>
          <w:sz w:val="24"/>
          <w:szCs w:val="24"/>
        </w:rPr>
      </w:pPr>
      <w:r w:rsidRPr="008C1721">
        <w:rPr>
          <w:sz w:val="24"/>
          <w:szCs w:val="24"/>
        </w:rPr>
        <w:t>К концу обучения в 9 классе обучающийся получит следующие предметные результаты по обществознанию:</w:t>
      </w:r>
    </w:p>
    <w:p w14:paraId="475EEA43" w14:textId="77777777" w:rsidR="008C1721" w:rsidRPr="008C1721" w:rsidRDefault="008C1721" w:rsidP="008C1721">
      <w:pPr>
        <w:spacing w:line="360" w:lineRule="auto"/>
        <w:ind w:firstLine="709"/>
        <w:jc w:val="both"/>
        <w:rPr>
          <w:sz w:val="24"/>
          <w:szCs w:val="24"/>
        </w:rPr>
      </w:pPr>
      <w:r w:rsidRPr="008C1721">
        <w:rPr>
          <w:sz w:val="24"/>
          <w:szCs w:val="24"/>
        </w:rPr>
        <w:t>1) осваивать и применять систему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процессах и явлениях в экономической (в области микроэкономики), социальной, духовной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социальной политики, политики в сфере культуры и образования, обеспечении безопасности личности, общества и государства, в том числе от терроризма и экстремизма;</w:t>
      </w:r>
    </w:p>
    <w:p w14:paraId="1F4DE67B" w14:textId="77777777" w:rsidR="008C1721" w:rsidRPr="008C1721" w:rsidRDefault="008C1721" w:rsidP="008C1721">
      <w:pPr>
        <w:spacing w:line="360" w:lineRule="auto"/>
        <w:ind w:firstLine="709"/>
        <w:jc w:val="both"/>
        <w:rPr>
          <w:sz w:val="24"/>
          <w:szCs w:val="24"/>
        </w:rPr>
      </w:pPr>
      <w:r w:rsidRPr="008C1721">
        <w:rPr>
          <w:sz w:val="24"/>
          <w:szCs w:val="24"/>
        </w:rPr>
        <w:t>2) уметь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14:paraId="0A8FC3DE" w14:textId="77777777" w:rsidR="008C1721" w:rsidRPr="008C1721" w:rsidRDefault="008C1721" w:rsidP="008C1721">
      <w:pPr>
        <w:spacing w:line="360" w:lineRule="auto"/>
        <w:ind w:firstLine="709"/>
        <w:jc w:val="both"/>
        <w:rPr>
          <w:sz w:val="24"/>
          <w:szCs w:val="24"/>
        </w:rPr>
      </w:pPr>
      <w:r w:rsidRPr="008C1721">
        <w:rPr>
          <w:sz w:val="24"/>
          <w:szCs w:val="24"/>
        </w:rPr>
        <w:t>3) уметь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14:paraId="4859E48E" w14:textId="77777777" w:rsidR="008C1721" w:rsidRPr="008C1721" w:rsidRDefault="008C1721" w:rsidP="008C1721">
      <w:pPr>
        <w:spacing w:line="360" w:lineRule="auto"/>
        <w:ind w:firstLine="709"/>
        <w:jc w:val="both"/>
        <w:rPr>
          <w:sz w:val="24"/>
          <w:szCs w:val="24"/>
        </w:rPr>
      </w:pPr>
      <w:r w:rsidRPr="008C1721">
        <w:rPr>
          <w:sz w:val="24"/>
          <w:szCs w:val="24"/>
        </w:rPr>
        <w:t>4) уметь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14:paraId="3BA1EB4F" w14:textId="77777777" w:rsidR="008C1721" w:rsidRPr="008C1721" w:rsidRDefault="008C1721" w:rsidP="008C1721">
      <w:pPr>
        <w:spacing w:line="360" w:lineRule="auto"/>
        <w:ind w:firstLine="709"/>
        <w:jc w:val="both"/>
        <w:rPr>
          <w:sz w:val="24"/>
          <w:szCs w:val="24"/>
        </w:rPr>
      </w:pPr>
      <w:r w:rsidRPr="008C1721">
        <w:rPr>
          <w:sz w:val="24"/>
          <w:szCs w:val="24"/>
        </w:rPr>
        <w:t>5) уметь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14:paraId="4DCD19BA" w14:textId="77777777" w:rsidR="008C1721" w:rsidRPr="008C1721" w:rsidRDefault="008C1721" w:rsidP="008C1721">
      <w:pPr>
        <w:spacing w:line="360" w:lineRule="auto"/>
        <w:ind w:firstLine="709"/>
        <w:jc w:val="both"/>
        <w:rPr>
          <w:sz w:val="24"/>
          <w:szCs w:val="24"/>
        </w:rPr>
      </w:pPr>
      <w:r w:rsidRPr="008C1721">
        <w:rPr>
          <w:sz w:val="24"/>
          <w:szCs w:val="24"/>
        </w:rPr>
        <w:t xml:space="preserve">6) уметь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w:t>
      </w:r>
    </w:p>
    <w:p w14:paraId="5060E137" w14:textId="77777777" w:rsidR="008C1721" w:rsidRPr="008C1721" w:rsidRDefault="008C1721" w:rsidP="008C1721">
      <w:pPr>
        <w:spacing w:line="360" w:lineRule="auto"/>
        <w:ind w:firstLine="709"/>
        <w:jc w:val="both"/>
        <w:rPr>
          <w:sz w:val="24"/>
          <w:szCs w:val="24"/>
        </w:rPr>
      </w:pPr>
      <w:r w:rsidRPr="008C1721">
        <w:rPr>
          <w:sz w:val="24"/>
          <w:szCs w:val="24"/>
        </w:rPr>
        <w:t>7) уметь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w:t>
      </w:r>
    </w:p>
    <w:p w14:paraId="2FACE35B" w14:textId="77777777" w:rsidR="008C1721" w:rsidRPr="008C1721" w:rsidRDefault="008C1721" w:rsidP="008C1721">
      <w:pPr>
        <w:spacing w:line="360" w:lineRule="auto"/>
        <w:ind w:firstLine="709"/>
        <w:jc w:val="both"/>
        <w:rPr>
          <w:sz w:val="24"/>
          <w:szCs w:val="24"/>
        </w:rPr>
      </w:pPr>
      <w:r w:rsidRPr="008C1721">
        <w:rPr>
          <w:sz w:val="24"/>
          <w:szCs w:val="24"/>
        </w:rPr>
        <w:t>8) уметь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14:paraId="169AF4E0" w14:textId="77777777" w:rsidR="008C1721" w:rsidRPr="008C1721" w:rsidRDefault="008C1721" w:rsidP="008C1721">
      <w:pPr>
        <w:spacing w:line="360" w:lineRule="auto"/>
        <w:ind w:firstLine="709"/>
        <w:jc w:val="both"/>
        <w:rPr>
          <w:sz w:val="24"/>
          <w:szCs w:val="24"/>
        </w:rPr>
      </w:pPr>
      <w:r w:rsidRPr="008C1721">
        <w:rPr>
          <w:sz w:val="24"/>
          <w:szCs w:val="24"/>
        </w:rPr>
        <w:t>9) уметь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14:paraId="51B0EE8B" w14:textId="77777777" w:rsidR="008C1721" w:rsidRPr="008C1721" w:rsidRDefault="008C1721" w:rsidP="008C1721">
      <w:pPr>
        <w:spacing w:line="360" w:lineRule="auto"/>
        <w:ind w:firstLine="709"/>
        <w:jc w:val="both"/>
        <w:rPr>
          <w:sz w:val="24"/>
          <w:szCs w:val="24"/>
        </w:rPr>
      </w:pPr>
      <w:r w:rsidRPr="008C1721">
        <w:rPr>
          <w:sz w:val="24"/>
          <w:szCs w:val="24"/>
        </w:rPr>
        <w:t>10) владеть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14:paraId="0BBC3B0B" w14:textId="77777777" w:rsidR="008C1721" w:rsidRPr="008C1721" w:rsidRDefault="008C1721" w:rsidP="008C1721">
      <w:pPr>
        <w:spacing w:line="360" w:lineRule="auto"/>
        <w:ind w:firstLine="709"/>
        <w:jc w:val="both"/>
        <w:rPr>
          <w:sz w:val="24"/>
          <w:szCs w:val="24"/>
        </w:rPr>
      </w:pPr>
      <w:r w:rsidRPr="008C1721">
        <w:rPr>
          <w:sz w:val="24"/>
          <w:szCs w:val="24"/>
        </w:rPr>
        <w:t>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4F31C1BA" w14:textId="77777777" w:rsidR="008C1721" w:rsidRPr="008C1721" w:rsidRDefault="008C1721" w:rsidP="008C1721">
      <w:pPr>
        <w:spacing w:line="360" w:lineRule="auto"/>
        <w:ind w:firstLine="709"/>
        <w:jc w:val="both"/>
        <w:rPr>
          <w:sz w:val="24"/>
          <w:szCs w:val="24"/>
        </w:rPr>
      </w:pPr>
      <w:r w:rsidRPr="008C1721">
        <w:rPr>
          <w:sz w:val="24"/>
          <w:szCs w:val="24"/>
        </w:rPr>
        <w:t>12) уметь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14:paraId="42E1E745" w14:textId="77777777" w:rsidR="008C1721" w:rsidRPr="008C1721" w:rsidRDefault="008C1721" w:rsidP="008C1721">
      <w:pPr>
        <w:spacing w:line="360" w:lineRule="auto"/>
        <w:ind w:firstLine="709"/>
        <w:jc w:val="both"/>
        <w:rPr>
          <w:sz w:val="24"/>
          <w:szCs w:val="24"/>
        </w:rPr>
      </w:pPr>
      <w:r w:rsidRPr="008C1721">
        <w:rPr>
          <w:sz w:val="24"/>
          <w:szCs w:val="24"/>
        </w:rPr>
        <w:t>13) уметь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14:paraId="6F720EB7" w14:textId="77777777" w:rsidR="008C1721" w:rsidRPr="008C1721" w:rsidRDefault="008C1721" w:rsidP="008C1721">
      <w:pPr>
        <w:spacing w:line="360" w:lineRule="auto"/>
        <w:ind w:firstLine="709"/>
        <w:jc w:val="both"/>
        <w:rPr>
          <w:sz w:val="24"/>
          <w:szCs w:val="24"/>
        </w:rPr>
      </w:pPr>
      <w:r w:rsidRPr="008C1721">
        <w:rPr>
          <w:sz w:val="24"/>
          <w:szCs w:val="24"/>
        </w:rPr>
        <w:t>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14:paraId="05AB7BB8" w14:textId="77777777" w:rsidR="008C1721" w:rsidRPr="008C1721" w:rsidRDefault="008C1721" w:rsidP="008C1721">
      <w:pPr>
        <w:spacing w:line="360" w:lineRule="auto"/>
        <w:ind w:firstLine="709"/>
        <w:jc w:val="both"/>
        <w:rPr>
          <w:sz w:val="24"/>
          <w:szCs w:val="24"/>
        </w:rPr>
      </w:pPr>
      <w:r w:rsidRPr="008C1721">
        <w:rPr>
          <w:sz w:val="24"/>
          <w:szCs w:val="24"/>
        </w:rPr>
        <w:t>15) самостоятельно заполнять форму (в том числе электронную) простейших документов и составлять простейшие документы (заявления, обращения, личный финансовый план, резюме);</w:t>
      </w:r>
    </w:p>
    <w:p w14:paraId="1EB5F16D" w14:textId="77777777" w:rsidR="008C1721" w:rsidRPr="008C1721" w:rsidRDefault="008C1721" w:rsidP="008C1721">
      <w:pPr>
        <w:spacing w:line="360" w:lineRule="auto"/>
        <w:ind w:firstLine="709"/>
        <w:jc w:val="both"/>
        <w:rPr>
          <w:sz w:val="24"/>
          <w:szCs w:val="24"/>
        </w:rPr>
      </w:pPr>
      <w:r w:rsidRPr="008C1721">
        <w:rPr>
          <w:sz w:val="24"/>
          <w:szCs w:val="24"/>
        </w:rPr>
        <w:t>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p w14:paraId="44FBA330" w14:textId="77777777" w:rsidR="008C1721" w:rsidRPr="008C1721" w:rsidRDefault="008C1721" w:rsidP="008C1721">
      <w:pPr>
        <w:spacing w:line="360" w:lineRule="auto"/>
        <w:ind w:firstLine="709"/>
        <w:jc w:val="both"/>
        <w:rPr>
          <w:sz w:val="24"/>
          <w:szCs w:val="24"/>
        </w:rPr>
      </w:pPr>
    </w:p>
    <w:p w14:paraId="3EF3A4F4" w14:textId="77777777" w:rsidR="007378D4" w:rsidRDefault="007378D4" w:rsidP="007378D4">
      <w:pPr>
        <w:sectPr w:rsidR="007378D4" w:rsidSect="008C1721">
          <w:pgSz w:w="11906" w:h="16383"/>
          <w:pgMar w:top="850" w:right="1134" w:bottom="1701" w:left="1134" w:header="720" w:footer="720" w:gutter="0"/>
          <w:cols w:space="720"/>
          <w:docGrid w:linePitch="299"/>
        </w:sectPr>
      </w:pPr>
    </w:p>
    <w:p w14:paraId="105DEDF8" w14:textId="77777777" w:rsidR="0006191A" w:rsidRDefault="0006191A">
      <w:pPr>
        <w:pStyle w:val="a3"/>
        <w:spacing w:before="213"/>
        <w:ind w:left="0" w:firstLine="0"/>
        <w:jc w:val="left"/>
      </w:pPr>
    </w:p>
    <w:p w14:paraId="7E7F063A" w14:textId="77777777" w:rsidR="0006191A" w:rsidRDefault="00B04A97" w:rsidP="008D1B29">
      <w:pPr>
        <w:pStyle w:val="1"/>
        <w:numPr>
          <w:ilvl w:val="2"/>
          <w:numId w:val="46"/>
        </w:numPr>
        <w:tabs>
          <w:tab w:val="left" w:pos="1647"/>
        </w:tabs>
        <w:ind w:left="1647" w:hanging="661"/>
      </w:pPr>
      <w:bookmarkStart w:id="18" w:name="2.1.11_Федеральная_рабочая_программа_по_"/>
      <w:bookmarkEnd w:id="18"/>
      <w:r>
        <w:t>Федеральная</w:t>
      </w:r>
      <w:r>
        <w:rPr>
          <w:spacing w:val="41"/>
        </w:rPr>
        <w:t xml:space="preserve"> </w:t>
      </w:r>
      <w:r>
        <w:t>рабочая</w:t>
      </w:r>
      <w:r>
        <w:rPr>
          <w:spacing w:val="31"/>
        </w:rPr>
        <w:t xml:space="preserve"> </w:t>
      </w:r>
      <w:r>
        <w:t>программа</w:t>
      </w:r>
      <w:r>
        <w:rPr>
          <w:spacing w:val="24"/>
        </w:rPr>
        <w:t xml:space="preserve"> </w:t>
      </w:r>
      <w:r>
        <w:t>по</w:t>
      </w:r>
      <w:r>
        <w:rPr>
          <w:spacing w:val="47"/>
        </w:rPr>
        <w:t xml:space="preserve"> </w:t>
      </w:r>
      <w:r>
        <w:t>учебному</w:t>
      </w:r>
      <w:r>
        <w:rPr>
          <w:spacing w:val="35"/>
        </w:rPr>
        <w:t xml:space="preserve"> </w:t>
      </w:r>
      <w:r>
        <w:t>предмету</w:t>
      </w:r>
      <w:r>
        <w:rPr>
          <w:spacing w:val="25"/>
        </w:rPr>
        <w:t xml:space="preserve"> </w:t>
      </w:r>
      <w:r>
        <w:rPr>
          <w:spacing w:val="-2"/>
        </w:rPr>
        <w:t>«География».</w:t>
      </w:r>
    </w:p>
    <w:p w14:paraId="6A1EECAF" w14:textId="77777777" w:rsidR="0006191A" w:rsidRDefault="00B04A97" w:rsidP="004766A1">
      <w:pPr>
        <w:pStyle w:val="a3"/>
        <w:spacing w:before="45" w:line="288" w:lineRule="auto"/>
        <w:ind w:left="0" w:right="854" w:firstLine="567"/>
      </w:pPr>
      <w:r>
        <w:rPr>
          <w:w w:val="105"/>
        </w:rPr>
        <w:t>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14:paraId="3F6ADB1A" w14:textId="77777777" w:rsidR="0006191A" w:rsidRDefault="00B04A97" w:rsidP="004766A1">
      <w:pPr>
        <w:pStyle w:val="a3"/>
        <w:spacing w:line="263" w:lineRule="exact"/>
        <w:ind w:left="0" w:firstLine="567"/>
      </w:pPr>
      <w:r>
        <w:t>Пояснительная</w:t>
      </w:r>
      <w:r>
        <w:rPr>
          <w:spacing w:val="46"/>
        </w:rPr>
        <w:t xml:space="preserve"> </w:t>
      </w:r>
      <w:r>
        <w:rPr>
          <w:spacing w:val="-2"/>
        </w:rPr>
        <w:t>записка.</w:t>
      </w:r>
    </w:p>
    <w:p w14:paraId="01645302" w14:textId="77777777" w:rsidR="0006191A" w:rsidRDefault="00B04A97" w:rsidP="004766A1">
      <w:pPr>
        <w:pStyle w:val="a3"/>
        <w:spacing w:before="53" w:line="288" w:lineRule="auto"/>
        <w:ind w:left="0" w:right="858" w:firstLine="567"/>
      </w:pPr>
      <w:r>
        <w:rPr>
          <w:w w:val="105"/>
        </w:rPr>
        <w:t>Программа по</w:t>
      </w:r>
      <w:r>
        <w:rPr>
          <w:spacing w:val="-2"/>
          <w:w w:val="105"/>
        </w:rPr>
        <w:t xml:space="preserve"> </w:t>
      </w:r>
      <w:r>
        <w:rPr>
          <w:w w:val="105"/>
        </w:rPr>
        <w:t xml:space="preserve">географии составлена на основе требований к результатам освоения </w:t>
      </w:r>
      <w:r>
        <w:t xml:space="preserve">ООП ООО, представленных в ФГОС ООО, а также на основе характеристики планируемых </w:t>
      </w:r>
      <w:r>
        <w:rPr>
          <w:w w:val="105"/>
        </w:rPr>
        <w:t>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w:t>
      </w:r>
    </w:p>
    <w:p w14:paraId="00D1300C" w14:textId="77777777" w:rsidR="0006191A" w:rsidRDefault="00B04A97" w:rsidP="004766A1">
      <w:pPr>
        <w:pStyle w:val="a3"/>
        <w:spacing w:before="4" w:line="288" w:lineRule="auto"/>
        <w:ind w:left="0" w:right="869" w:firstLine="567"/>
      </w:pPr>
      <w:r>
        <w:t xml:space="preserve">Программа по географии отражает основные требования ФГОС ООО к личностным, </w:t>
      </w:r>
      <w:r>
        <w:rPr>
          <w:w w:val="105"/>
        </w:rPr>
        <w:t>метапредметным и предметным результатам освоения образовательных программ.</w:t>
      </w:r>
    </w:p>
    <w:p w14:paraId="742CF84D" w14:textId="77777777" w:rsidR="0006191A" w:rsidRDefault="00B04A97" w:rsidP="004766A1">
      <w:pPr>
        <w:pStyle w:val="a3"/>
        <w:spacing w:line="288" w:lineRule="auto"/>
        <w:ind w:left="0" w:right="867" w:firstLine="567"/>
      </w:pPr>
      <w:r>
        <w:rPr>
          <w:w w:val="105"/>
        </w:rPr>
        <w:t>Программа по географии даёт представление о целях обучения, воспитания и развития</w:t>
      </w:r>
      <w:r>
        <w:rPr>
          <w:spacing w:val="24"/>
          <w:w w:val="105"/>
        </w:rPr>
        <w:t xml:space="preserve">  </w:t>
      </w:r>
      <w:r>
        <w:rPr>
          <w:w w:val="105"/>
        </w:rPr>
        <w:t>обучающихся</w:t>
      </w:r>
      <w:r>
        <w:rPr>
          <w:spacing w:val="24"/>
          <w:w w:val="105"/>
        </w:rPr>
        <w:t xml:space="preserve">  </w:t>
      </w:r>
      <w:r>
        <w:rPr>
          <w:w w:val="105"/>
        </w:rPr>
        <w:t>средствами</w:t>
      </w:r>
      <w:r>
        <w:rPr>
          <w:spacing w:val="79"/>
          <w:w w:val="150"/>
        </w:rPr>
        <w:t xml:space="preserve"> </w:t>
      </w:r>
      <w:r>
        <w:rPr>
          <w:w w:val="105"/>
        </w:rPr>
        <w:t>учебного</w:t>
      </w:r>
      <w:r>
        <w:rPr>
          <w:spacing w:val="74"/>
          <w:w w:val="150"/>
        </w:rPr>
        <w:t xml:space="preserve"> </w:t>
      </w:r>
      <w:r>
        <w:rPr>
          <w:w w:val="105"/>
        </w:rPr>
        <w:t>предмета,</w:t>
      </w:r>
      <w:r>
        <w:rPr>
          <w:spacing w:val="23"/>
          <w:w w:val="105"/>
        </w:rPr>
        <w:t xml:space="preserve">  </w:t>
      </w:r>
      <w:r>
        <w:rPr>
          <w:w w:val="105"/>
        </w:rPr>
        <w:t>устанавливает</w:t>
      </w:r>
      <w:r>
        <w:rPr>
          <w:spacing w:val="24"/>
          <w:w w:val="105"/>
        </w:rPr>
        <w:t xml:space="preserve">  </w:t>
      </w:r>
      <w:r>
        <w:rPr>
          <w:spacing w:val="-2"/>
          <w:w w:val="105"/>
        </w:rPr>
        <w:t>обязательное</w:t>
      </w:r>
    </w:p>
    <w:p w14:paraId="07A5BCBB" w14:textId="77777777" w:rsidR="0006191A" w:rsidRDefault="00B04A97" w:rsidP="004766A1">
      <w:pPr>
        <w:pStyle w:val="a3"/>
        <w:spacing w:before="71" w:line="288" w:lineRule="auto"/>
        <w:ind w:left="0" w:right="854" w:firstLine="567"/>
      </w:pPr>
      <w:r>
        <w:rPr>
          <w:w w:val="105"/>
        </w:rPr>
        <w:t>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w:t>
      </w:r>
      <w:r>
        <w:rPr>
          <w:spacing w:val="-7"/>
          <w:w w:val="105"/>
        </w:rPr>
        <w:t xml:space="preserve"> </w:t>
      </w:r>
      <w:r>
        <w:rPr>
          <w:w w:val="105"/>
        </w:rPr>
        <w:t>разделам</w:t>
      </w:r>
      <w:r>
        <w:rPr>
          <w:spacing w:val="-13"/>
          <w:w w:val="105"/>
        </w:rPr>
        <w:t xml:space="preserve"> </w:t>
      </w:r>
      <w:r>
        <w:rPr>
          <w:w w:val="105"/>
        </w:rPr>
        <w:t>курса</w:t>
      </w:r>
      <w:r>
        <w:rPr>
          <w:spacing w:val="-6"/>
          <w:w w:val="105"/>
        </w:rPr>
        <w:t xml:space="preserve"> </w:t>
      </w:r>
      <w:r>
        <w:rPr>
          <w:w w:val="105"/>
        </w:rPr>
        <w:t>и</w:t>
      </w:r>
      <w:r>
        <w:rPr>
          <w:spacing w:val="-12"/>
          <w:w w:val="105"/>
        </w:rPr>
        <w:t xml:space="preserve"> </w:t>
      </w:r>
      <w:r>
        <w:rPr>
          <w:w w:val="105"/>
        </w:rPr>
        <w:t>последовательность</w:t>
      </w:r>
      <w:r>
        <w:rPr>
          <w:spacing w:val="-8"/>
          <w:w w:val="105"/>
        </w:rPr>
        <w:t xml:space="preserve"> </w:t>
      </w:r>
      <w:r>
        <w:rPr>
          <w:w w:val="105"/>
        </w:rPr>
        <w:t>их</w:t>
      </w:r>
      <w:r>
        <w:rPr>
          <w:spacing w:val="-11"/>
          <w:w w:val="105"/>
        </w:rPr>
        <w:t xml:space="preserve"> </w:t>
      </w:r>
      <w:r>
        <w:rPr>
          <w:w w:val="105"/>
        </w:rPr>
        <w:t>изучения</w:t>
      </w:r>
      <w:r>
        <w:rPr>
          <w:spacing w:val="-9"/>
          <w:w w:val="105"/>
        </w:rPr>
        <w:t xml:space="preserve"> </w:t>
      </w:r>
      <w:r>
        <w:rPr>
          <w:w w:val="105"/>
        </w:rPr>
        <w:t>с</w:t>
      </w:r>
      <w:r>
        <w:rPr>
          <w:spacing w:val="-12"/>
          <w:w w:val="105"/>
        </w:rPr>
        <w:t xml:space="preserve"> </w:t>
      </w:r>
      <w:r>
        <w:rPr>
          <w:w w:val="105"/>
        </w:rPr>
        <w:t>учётом</w:t>
      </w:r>
      <w:r>
        <w:rPr>
          <w:spacing w:val="-13"/>
          <w:w w:val="105"/>
        </w:rPr>
        <w:t xml:space="preserve"> </w:t>
      </w:r>
      <w:r>
        <w:rPr>
          <w:w w:val="105"/>
        </w:rPr>
        <w:t xml:space="preserve">межпредметных и внутрипредметных связей, логики учебного процесса, возрастных особенностей </w:t>
      </w:r>
      <w:r>
        <w:t xml:space="preserve">обучающихся; определяет возможности предмета для реализации требований к результатам </w:t>
      </w:r>
      <w:r>
        <w:rPr>
          <w:w w:val="105"/>
        </w:rPr>
        <w:t>освоения программы основного общего образования, требований к результатам обучения географии, а также основных видов деятельности обучающихся.</w:t>
      </w:r>
    </w:p>
    <w:p w14:paraId="7C45F79F" w14:textId="77777777" w:rsidR="0006191A" w:rsidRDefault="00B04A97" w:rsidP="004766A1">
      <w:pPr>
        <w:pStyle w:val="a3"/>
        <w:spacing w:before="4" w:line="288" w:lineRule="auto"/>
        <w:ind w:left="0" w:right="858" w:firstLine="567"/>
      </w:pPr>
      <w:r>
        <w:rPr>
          <w:w w:val="105"/>
        </w:rPr>
        <w:t xml:space="preserve">География ‒ предмет, формирующий у обучающихся систему комплексных социально ориентированных знаний о Земле как планете людей, об основных </w:t>
      </w:r>
      <w:r>
        <w:t>закономерностях</w:t>
      </w:r>
      <w:r>
        <w:rPr>
          <w:spacing w:val="31"/>
        </w:rPr>
        <w:t xml:space="preserve"> </w:t>
      </w:r>
      <w:r>
        <w:t>развития</w:t>
      </w:r>
      <w:r>
        <w:rPr>
          <w:spacing w:val="34"/>
        </w:rPr>
        <w:t xml:space="preserve"> </w:t>
      </w:r>
      <w:r>
        <w:t>природы,</w:t>
      </w:r>
      <w:r>
        <w:rPr>
          <w:spacing w:val="34"/>
        </w:rPr>
        <w:t xml:space="preserve"> </w:t>
      </w:r>
      <w:r>
        <w:t>о</w:t>
      </w:r>
      <w:r>
        <w:rPr>
          <w:spacing w:val="31"/>
        </w:rPr>
        <w:t xml:space="preserve"> </w:t>
      </w:r>
      <w:r>
        <w:t>размещении</w:t>
      </w:r>
      <w:r>
        <w:rPr>
          <w:spacing w:val="27"/>
        </w:rPr>
        <w:t xml:space="preserve"> </w:t>
      </w:r>
      <w:r>
        <w:t>населения</w:t>
      </w:r>
      <w:r>
        <w:rPr>
          <w:spacing w:val="34"/>
        </w:rPr>
        <w:t xml:space="preserve"> </w:t>
      </w:r>
      <w:r>
        <w:t>и</w:t>
      </w:r>
      <w:r>
        <w:rPr>
          <w:spacing w:val="40"/>
        </w:rPr>
        <w:t xml:space="preserve"> </w:t>
      </w:r>
      <w:r>
        <w:t>хозяйства,</w:t>
      </w:r>
      <w:r>
        <w:rPr>
          <w:spacing w:val="21"/>
        </w:rPr>
        <w:t xml:space="preserve"> </w:t>
      </w:r>
      <w:r>
        <w:t>об</w:t>
      </w:r>
      <w:r>
        <w:rPr>
          <w:spacing w:val="39"/>
        </w:rPr>
        <w:t xml:space="preserve"> </w:t>
      </w:r>
      <w:r>
        <w:t>особенностях и</w:t>
      </w:r>
      <w:r>
        <w:rPr>
          <w:spacing w:val="40"/>
        </w:rPr>
        <w:t xml:space="preserve"> </w:t>
      </w:r>
      <w:r>
        <w:t>о</w:t>
      </w:r>
      <w:r>
        <w:rPr>
          <w:spacing w:val="37"/>
        </w:rPr>
        <w:t xml:space="preserve"> </w:t>
      </w:r>
      <w:r>
        <w:t>динамике</w:t>
      </w:r>
      <w:r>
        <w:rPr>
          <w:spacing w:val="35"/>
        </w:rPr>
        <w:t xml:space="preserve"> </w:t>
      </w:r>
      <w:r>
        <w:t>основных</w:t>
      </w:r>
      <w:r>
        <w:rPr>
          <w:spacing w:val="37"/>
        </w:rPr>
        <w:t xml:space="preserve"> </w:t>
      </w:r>
      <w:r>
        <w:t>природных,</w:t>
      </w:r>
      <w:r>
        <w:rPr>
          <w:spacing w:val="40"/>
        </w:rPr>
        <w:t xml:space="preserve"> </w:t>
      </w:r>
      <w:r>
        <w:t>экологических</w:t>
      </w:r>
      <w:r>
        <w:rPr>
          <w:spacing w:val="37"/>
        </w:rPr>
        <w:t xml:space="preserve"> </w:t>
      </w:r>
      <w:r>
        <w:t>и</w:t>
      </w:r>
      <w:r>
        <w:rPr>
          <w:spacing w:val="40"/>
        </w:rPr>
        <w:t xml:space="preserve"> </w:t>
      </w:r>
      <w:r>
        <w:t>социально-экономических</w:t>
      </w:r>
      <w:r>
        <w:rPr>
          <w:spacing w:val="37"/>
        </w:rPr>
        <w:t xml:space="preserve"> </w:t>
      </w:r>
      <w:r>
        <w:t xml:space="preserve">процессов, о проблемах взаимодействия природы и общества, географических подходах к устойчивому </w:t>
      </w:r>
      <w:r>
        <w:rPr>
          <w:w w:val="105"/>
        </w:rPr>
        <w:t>развитию территорий.</w:t>
      </w:r>
    </w:p>
    <w:p w14:paraId="2339769D" w14:textId="77777777" w:rsidR="0006191A" w:rsidRDefault="00B04A97" w:rsidP="004766A1">
      <w:pPr>
        <w:pStyle w:val="a3"/>
        <w:spacing w:before="5" w:line="288" w:lineRule="auto"/>
        <w:ind w:left="0" w:right="863" w:firstLine="567"/>
      </w:pPr>
      <w:r>
        <w:t xml:space="preserve">Содержание географии на уровне основного общего образования является базой для </w:t>
      </w:r>
      <w:r>
        <w:rPr>
          <w:w w:val="105"/>
        </w:rPr>
        <w:t>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14:paraId="6E883595" w14:textId="77777777" w:rsidR="0006191A" w:rsidRDefault="00B04A97" w:rsidP="004766A1">
      <w:pPr>
        <w:pStyle w:val="a3"/>
        <w:spacing w:line="262" w:lineRule="exact"/>
        <w:ind w:left="0" w:firstLine="567"/>
      </w:pPr>
      <w:r>
        <w:rPr>
          <w:w w:val="105"/>
        </w:rPr>
        <w:t>Изучение</w:t>
      </w:r>
      <w:r>
        <w:rPr>
          <w:spacing w:val="10"/>
          <w:w w:val="105"/>
        </w:rPr>
        <w:t xml:space="preserve"> </w:t>
      </w:r>
      <w:r>
        <w:rPr>
          <w:w w:val="105"/>
        </w:rPr>
        <w:t>географии</w:t>
      </w:r>
      <w:r>
        <w:rPr>
          <w:spacing w:val="16"/>
          <w:w w:val="105"/>
        </w:rPr>
        <w:t xml:space="preserve"> </w:t>
      </w:r>
      <w:r>
        <w:rPr>
          <w:w w:val="105"/>
        </w:rPr>
        <w:t>в</w:t>
      </w:r>
      <w:r>
        <w:rPr>
          <w:spacing w:val="17"/>
          <w:w w:val="105"/>
        </w:rPr>
        <w:t xml:space="preserve"> </w:t>
      </w:r>
      <w:r>
        <w:rPr>
          <w:w w:val="105"/>
        </w:rPr>
        <w:t>общем</w:t>
      </w:r>
      <w:r>
        <w:rPr>
          <w:spacing w:val="20"/>
          <w:w w:val="105"/>
        </w:rPr>
        <w:t xml:space="preserve"> </w:t>
      </w:r>
      <w:r>
        <w:rPr>
          <w:w w:val="105"/>
        </w:rPr>
        <w:t>образовании</w:t>
      </w:r>
      <w:r>
        <w:rPr>
          <w:spacing w:val="16"/>
          <w:w w:val="105"/>
        </w:rPr>
        <w:t xml:space="preserve"> </w:t>
      </w:r>
      <w:r>
        <w:rPr>
          <w:w w:val="105"/>
        </w:rPr>
        <w:t>направлено</w:t>
      </w:r>
      <w:r>
        <w:rPr>
          <w:spacing w:val="12"/>
          <w:w w:val="105"/>
        </w:rPr>
        <w:t xml:space="preserve"> </w:t>
      </w:r>
      <w:r>
        <w:rPr>
          <w:w w:val="105"/>
        </w:rPr>
        <w:t>на</w:t>
      </w:r>
      <w:r>
        <w:rPr>
          <w:spacing w:val="16"/>
          <w:w w:val="105"/>
        </w:rPr>
        <w:t xml:space="preserve"> </w:t>
      </w:r>
      <w:r>
        <w:rPr>
          <w:w w:val="105"/>
        </w:rPr>
        <w:t>достижение</w:t>
      </w:r>
      <w:r>
        <w:rPr>
          <w:spacing w:val="16"/>
          <w:w w:val="105"/>
        </w:rPr>
        <w:t xml:space="preserve"> </w:t>
      </w:r>
      <w:r>
        <w:rPr>
          <w:spacing w:val="-2"/>
          <w:w w:val="105"/>
        </w:rPr>
        <w:t>следующих</w:t>
      </w:r>
    </w:p>
    <w:p w14:paraId="7A7C7914" w14:textId="77777777" w:rsidR="0006191A" w:rsidRDefault="00B04A97" w:rsidP="004766A1">
      <w:pPr>
        <w:pStyle w:val="a3"/>
        <w:spacing w:before="53"/>
        <w:ind w:left="0" w:firstLine="567"/>
        <w:jc w:val="left"/>
      </w:pPr>
      <w:r>
        <w:rPr>
          <w:spacing w:val="-2"/>
          <w:w w:val="105"/>
        </w:rPr>
        <w:t>целей:</w:t>
      </w:r>
    </w:p>
    <w:p w14:paraId="143E0076" w14:textId="77777777" w:rsidR="0006191A" w:rsidRDefault="00B04A97" w:rsidP="004766A1">
      <w:pPr>
        <w:pStyle w:val="a3"/>
        <w:tabs>
          <w:tab w:val="left" w:pos="2381"/>
          <w:tab w:val="left" w:pos="3395"/>
          <w:tab w:val="left" w:pos="4977"/>
          <w:tab w:val="left" w:pos="5869"/>
          <w:tab w:val="left" w:pos="6214"/>
          <w:tab w:val="left" w:pos="7020"/>
          <w:tab w:val="left" w:pos="7977"/>
          <w:tab w:val="left" w:pos="8840"/>
        </w:tabs>
        <w:spacing w:before="52"/>
        <w:ind w:left="0" w:firstLine="567"/>
        <w:jc w:val="left"/>
      </w:pPr>
      <w:r>
        <w:rPr>
          <w:spacing w:val="-2"/>
          <w:w w:val="105"/>
        </w:rPr>
        <w:t>воспитание</w:t>
      </w:r>
      <w:r>
        <w:tab/>
      </w:r>
      <w:r>
        <w:rPr>
          <w:spacing w:val="-2"/>
          <w:w w:val="105"/>
        </w:rPr>
        <w:t>чувства</w:t>
      </w:r>
      <w:r>
        <w:tab/>
      </w:r>
      <w:r>
        <w:rPr>
          <w:spacing w:val="-2"/>
          <w:w w:val="105"/>
        </w:rPr>
        <w:t>патриотизма,</w:t>
      </w:r>
      <w:r>
        <w:tab/>
      </w:r>
      <w:r>
        <w:rPr>
          <w:spacing w:val="-2"/>
          <w:w w:val="105"/>
        </w:rPr>
        <w:t>любви</w:t>
      </w:r>
      <w:r>
        <w:tab/>
      </w:r>
      <w:r>
        <w:rPr>
          <w:spacing w:val="-10"/>
          <w:w w:val="105"/>
        </w:rPr>
        <w:t>к</w:t>
      </w:r>
      <w:r>
        <w:tab/>
      </w:r>
      <w:r>
        <w:rPr>
          <w:spacing w:val="-2"/>
          <w:w w:val="105"/>
        </w:rPr>
        <w:t>своей</w:t>
      </w:r>
      <w:r>
        <w:tab/>
      </w:r>
      <w:r>
        <w:rPr>
          <w:spacing w:val="-2"/>
          <w:w w:val="105"/>
        </w:rPr>
        <w:t>стране,</w:t>
      </w:r>
      <w:r>
        <w:tab/>
      </w:r>
      <w:r>
        <w:rPr>
          <w:spacing w:val="-4"/>
          <w:w w:val="105"/>
        </w:rPr>
        <w:t>малой</w:t>
      </w:r>
      <w:r>
        <w:tab/>
      </w:r>
      <w:r>
        <w:rPr>
          <w:spacing w:val="-2"/>
          <w:w w:val="105"/>
        </w:rPr>
        <w:t>родине,</w:t>
      </w:r>
    </w:p>
    <w:p w14:paraId="29A45CA6" w14:textId="77777777" w:rsidR="0006191A" w:rsidRDefault="00B04A97" w:rsidP="004766A1">
      <w:pPr>
        <w:pStyle w:val="a3"/>
        <w:spacing w:before="52" w:line="288" w:lineRule="auto"/>
        <w:ind w:left="0" w:right="862" w:firstLine="567"/>
      </w:pPr>
      <w:r>
        <w:rPr>
          <w:w w:val="105"/>
        </w:rPr>
        <w:t>взаимопонимания с другими народами на основе формирования целостного географического образа России, ценностных ориентаций личности;</w:t>
      </w:r>
    </w:p>
    <w:p w14:paraId="21832579" w14:textId="77777777" w:rsidR="0006191A" w:rsidRDefault="00B04A97" w:rsidP="004766A1">
      <w:pPr>
        <w:pStyle w:val="a3"/>
        <w:spacing w:line="290" w:lineRule="auto"/>
        <w:ind w:left="0" w:right="851" w:firstLine="567"/>
      </w:pPr>
      <w:r>
        <w:rPr>
          <w:w w:val="105"/>
        </w:rPr>
        <w:t>развитие</w:t>
      </w:r>
      <w:r>
        <w:rPr>
          <w:spacing w:val="-6"/>
          <w:w w:val="105"/>
        </w:rPr>
        <w:t xml:space="preserve"> </w:t>
      </w:r>
      <w:r>
        <w:rPr>
          <w:w w:val="105"/>
        </w:rPr>
        <w:t>познавательных</w:t>
      </w:r>
      <w:r>
        <w:rPr>
          <w:spacing w:val="-11"/>
          <w:w w:val="105"/>
        </w:rPr>
        <w:t xml:space="preserve"> </w:t>
      </w:r>
      <w:r>
        <w:rPr>
          <w:w w:val="105"/>
        </w:rPr>
        <w:t>интересов,</w:t>
      </w:r>
      <w:r>
        <w:rPr>
          <w:spacing w:val="-9"/>
          <w:w w:val="105"/>
        </w:rPr>
        <w:t xml:space="preserve"> </w:t>
      </w:r>
      <w:r>
        <w:rPr>
          <w:w w:val="105"/>
        </w:rPr>
        <w:t>интеллектуальных</w:t>
      </w:r>
      <w:r>
        <w:rPr>
          <w:spacing w:val="-5"/>
          <w:w w:val="105"/>
        </w:rPr>
        <w:t xml:space="preserve"> </w:t>
      </w:r>
      <w:r>
        <w:rPr>
          <w:w w:val="105"/>
        </w:rPr>
        <w:t>и творческих</w:t>
      </w:r>
      <w:r>
        <w:rPr>
          <w:spacing w:val="-5"/>
          <w:w w:val="105"/>
        </w:rPr>
        <w:t xml:space="preserve"> </w:t>
      </w:r>
      <w:r>
        <w:rPr>
          <w:w w:val="105"/>
        </w:rPr>
        <w:t>способностей в</w:t>
      </w:r>
      <w:r>
        <w:rPr>
          <w:spacing w:val="-16"/>
          <w:w w:val="105"/>
        </w:rPr>
        <w:t xml:space="preserve"> </w:t>
      </w:r>
      <w:r>
        <w:rPr>
          <w:w w:val="105"/>
        </w:rPr>
        <w:t>процессе</w:t>
      </w:r>
      <w:r>
        <w:rPr>
          <w:spacing w:val="-15"/>
          <w:w w:val="105"/>
        </w:rPr>
        <w:t xml:space="preserve"> </w:t>
      </w:r>
      <w:r>
        <w:rPr>
          <w:w w:val="105"/>
        </w:rPr>
        <w:t>наблюдений</w:t>
      </w:r>
      <w:r>
        <w:rPr>
          <w:spacing w:val="-15"/>
          <w:w w:val="105"/>
        </w:rPr>
        <w:t xml:space="preserve"> </w:t>
      </w:r>
      <w:r>
        <w:rPr>
          <w:w w:val="105"/>
        </w:rPr>
        <w:t>за</w:t>
      </w:r>
      <w:r>
        <w:rPr>
          <w:spacing w:val="-15"/>
          <w:w w:val="105"/>
        </w:rPr>
        <w:t xml:space="preserve"> </w:t>
      </w:r>
      <w:r>
        <w:rPr>
          <w:w w:val="105"/>
        </w:rPr>
        <w:t>состоянием</w:t>
      </w:r>
      <w:r>
        <w:rPr>
          <w:spacing w:val="-14"/>
          <w:w w:val="105"/>
        </w:rPr>
        <w:t xml:space="preserve"> </w:t>
      </w:r>
      <w:r>
        <w:rPr>
          <w:w w:val="105"/>
        </w:rPr>
        <w:t>окружающей</w:t>
      </w:r>
      <w:r>
        <w:rPr>
          <w:spacing w:val="-8"/>
          <w:w w:val="105"/>
        </w:rPr>
        <w:t xml:space="preserve"> </w:t>
      </w:r>
      <w:r>
        <w:rPr>
          <w:w w:val="105"/>
        </w:rPr>
        <w:t>среды,</w:t>
      </w:r>
      <w:r>
        <w:rPr>
          <w:spacing w:val="-12"/>
          <w:w w:val="105"/>
        </w:rPr>
        <w:t xml:space="preserve"> </w:t>
      </w:r>
      <w:r>
        <w:rPr>
          <w:w w:val="105"/>
        </w:rPr>
        <w:t>решения</w:t>
      </w:r>
      <w:r>
        <w:rPr>
          <w:spacing w:val="-16"/>
          <w:w w:val="105"/>
        </w:rPr>
        <w:t xml:space="preserve"> </w:t>
      </w:r>
      <w:r>
        <w:rPr>
          <w:w w:val="105"/>
        </w:rPr>
        <w:t>географических</w:t>
      </w:r>
      <w:r>
        <w:rPr>
          <w:spacing w:val="-15"/>
          <w:w w:val="105"/>
        </w:rPr>
        <w:t xml:space="preserve"> </w:t>
      </w:r>
      <w:r>
        <w:rPr>
          <w:w w:val="105"/>
        </w:rPr>
        <w:t xml:space="preserve">задач, </w:t>
      </w:r>
      <w:r>
        <w:t>проблем повседневной жизни с использованием географических знаний, самостоятельн</w:t>
      </w:r>
      <w:r>
        <w:rPr>
          <w:spacing w:val="-10"/>
        </w:rPr>
        <w:t xml:space="preserve"> </w:t>
      </w:r>
      <w:r>
        <w:t xml:space="preserve">ого </w:t>
      </w:r>
      <w:r>
        <w:rPr>
          <w:w w:val="105"/>
        </w:rPr>
        <w:t>приобретения новых знаний;</w:t>
      </w:r>
    </w:p>
    <w:p w14:paraId="3F414C47" w14:textId="77777777" w:rsidR="0006191A" w:rsidRDefault="00B04A97" w:rsidP="004766A1">
      <w:pPr>
        <w:pStyle w:val="a3"/>
        <w:spacing w:line="288" w:lineRule="auto"/>
        <w:ind w:left="0" w:right="858" w:firstLine="567"/>
      </w:pPr>
      <w:r>
        <w:rPr>
          <w:w w:val="105"/>
        </w:rPr>
        <w:t xml:space="preserve">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информационно-телекомуникационной сети «Интернет», для описания, характеристики, объяснения и оценки разнообразных географических явлений и процессов, жизненных </w:t>
      </w:r>
      <w:r>
        <w:rPr>
          <w:spacing w:val="-2"/>
          <w:w w:val="105"/>
        </w:rPr>
        <w:t>ситуаций;</w:t>
      </w:r>
    </w:p>
    <w:p w14:paraId="471817E9" w14:textId="77777777" w:rsidR="0006191A" w:rsidRDefault="00B04A97" w:rsidP="004766A1">
      <w:pPr>
        <w:pStyle w:val="a3"/>
        <w:spacing w:line="290" w:lineRule="auto"/>
        <w:ind w:left="0" w:right="866" w:firstLine="567"/>
      </w:pPr>
      <w:r>
        <w:rPr>
          <w:w w:val="105"/>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14:paraId="025A1081" w14:textId="77777777" w:rsidR="0006191A" w:rsidRDefault="00B04A97" w:rsidP="004766A1">
      <w:pPr>
        <w:pStyle w:val="a3"/>
        <w:spacing w:line="288" w:lineRule="auto"/>
        <w:ind w:left="0" w:right="864" w:firstLine="567"/>
      </w:pPr>
      <w:r>
        <w:rPr>
          <w:w w:val="105"/>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14:paraId="5437C395" w14:textId="77777777" w:rsidR="0006191A" w:rsidRDefault="00B04A97" w:rsidP="004766A1">
      <w:pPr>
        <w:pStyle w:val="a3"/>
        <w:spacing w:line="263" w:lineRule="exact"/>
        <w:ind w:left="0" w:firstLine="567"/>
      </w:pPr>
      <w:r>
        <w:rPr>
          <w:w w:val="105"/>
        </w:rPr>
        <w:t>Освоение</w:t>
      </w:r>
      <w:r>
        <w:rPr>
          <w:spacing w:val="28"/>
          <w:w w:val="105"/>
        </w:rPr>
        <w:t xml:space="preserve">  </w:t>
      </w:r>
      <w:r>
        <w:rPr>
          <w:w w:val="105"/>
        </w:rPr>
        <w:t>содержания</w:t>
      </w:r>
      <w:r>
        <w:rPr>
          <w:spacing w:val="30"/>
          <w:w w:val="105"/>
        </w:rPr>
        <w:t xml:space="preserve">  </w:t>
      </w:r>
      <w:r>
        <w:rPr>
          <w:w w:val="105"/>
        </w:rPr>
        <w:t>географии</w:t>
      </w:r>
      <w:r>
        <w:rPr>
          <w:spacing w:val="32"/>
          <w:w w:val="105"/>
        </w:rPr>
        <w:t xml:space="preserve">  </w:t>
      </w:r>
      <w:r>
        <w:rPr>
          <w:w w:val="105"/>
        </w:rPr>
        <w:t>на</w:t>
      </w:r>
      <w:r>
        <w:rPr>
          <w:spacing w:val="33"/>
          <w:w w:val="105"/>
        </w:rPr>
        <w:t xml:space="preserve">  </w:t>
      </w:r>
      <w:r>
        <w:rPr>
          <w:w w:val="105"/>
        </w:rPr>
        <w:t>уровне</w:t>
      </w:r>
      <w:r>
        <w:rPr>
          <w:spacing w:val="32"/>
          <w:w w:val="105"/>
        </w:rPr>
        <w:t xml:space="preserve">  </w:t>
      </w:r>
      <w:r>
        <w:rPr>
          <w:w w:val="105"/>
        </w:rPr>
        <w:t>основного</w:t>
      </w:r>
      <w:r>
        <w:rPr>
          <w:spacing w:val="29"/>
          <w:w w:val="105"/>
        </w:rPr>
        <w:t xml:space="preserve">  </w:t>
      </w:r>
      <w:r>
        <w:rPr>
          <w:w w:val="105"/>
        </w:rPr>
        <w:t>общего</w:t>
      </w:r>
      <w:r>
        <w:rPr>
          <w:spacing w:val="33"/>
          <w:w w:val="105"/>
        </w:rPr>
        <w:t xml:space="preserve">  </w:t>
      </w:r>
      <w:r>
        <w:rPr>
          <w:spacing w:val="-2"/>
          <w:w w:val="105"/>
        </w:rPr>
        <w:t>образования</w:t>
      </w:r>
    </w:p>
    <w:p w14:paraId="7A1E2778" w14:textId="77777777" w:rsidR="0006191A" w:rsidRDefault="00B04A97" w:rsidP="004766A1">
      <w:pPr>
        <w:pStyle w:val="a3"/>
        <w:spacing w:before="71" w:line="295" w:lineRule="auto"/>
        <w:ind w:left="0" w:right="855" w:firstLine="567"/>
        <w:jc w:val="left"/>
      </w:pPr>
      <w:r>
        <w:rPr>
          <w:w w:val="105"/>
        </w:rPr>
        <w:t>происходит с</w:t>
      </w:r>
      <w:r>
        <w:rPr>
          <w:spacing w:val="-7"/>
          <w:w w:val="105"/>
        </w:rPr>
        <w:t xml:space="preserve"> </w:t>
      </w:r>
      <w:r>
        <w:rPr>
          <w:w w:val="105"/>
        </w:rPr>
        <w:t>использованием</w:t>
      </w:r>
      <w:r>
        <w:rPr>
          <w:spacing w:val="-2"/>
          <w:w w:val="105"/>
        </w:rPr>
        <w:t xml:space="preserve"> </w:t>
      </w:r>
      <w:r>
        <w:rPr>
          <w:w w:val="105"/>
        </w:rPr>
        <w:t>географических</w:t>
      </w:r>
      <w:r>
        <w:rPr>
          <w:spacing w:val="-6"/>
          <w:w w:val="105"/>
        </w:rPr>
        <w:t xml:space="preserve"> </w:t>
      </w:r>
      <w:r>
        <w:rPr>
          <w:w w:val="105"/>
        </w:rPr>
        <w:t>знаний</w:t>
      </w:r>
      <w:r>
        <w:rPr>
          <w:spacing w:val="-7"/>
          <w:w w:val="105"/>
        </w:rPr>
        <w:t xml:space="preserve"> </w:t>
      </w:r>
      <w:r>
        <w:rPr>
          <w:w w:val="105"/>
        </w:rPr>
        <w:t>и</w:t>
      </w:r>
      <w:r>
        <w:rPr>
          <w:spacing w:val="-1"/>
          <w:w w:val="105"/>
        </w:rPr>
        <w:t xml:space="preserve"> </w:t>
      </w:r>
      <w:r>
        <w:rPr>
          <w:w w:val="105"/>
        </w:rPr>
        <w:t>умений, сформированных</w:t>
      </w:r>
      <w:r>
        <w:rPr>
          <w:spacing w:val="-6"/>
          <w:w w:val="105"/>
        </w:rPr>
        <w:t xml:space="preserve"> </w:t>
      </w:r>
      <w:r>
        <w:rPr>
          <w:w w:val="105"/>
        </w:rPr>
        <w:t>ранее</w:t>
      </w:r>
      <w:r>
        <w:rPr>
          <w:spacing w:val="-7"/>
          <w:w w:val="105"/>
        </w:rPr>
        <w:t xml:space="preserve"> </w:t>
      </w:r>
      <w:r>
        <w:rPr>
          <w:w w:val="105"/>
        </w:rPr>
        <w:t>в рамках учебного предмета «Окружающий мир».</w:t>
      </w:r>
    </w:p>
    <w:p w14:paraId="71DD1D81" w14:textId="77777777" w:rsidR="0006191A" w:rsidRDefault="00B04A97" w:rsidP="004766A1">
      <w:pPr>
        <w:pStyle w:val="a3"/>
        <w:spacing w:line="288" w:lineRule="auto"/>
        <w:ind w:left="0" w:right="855" w:firstLine="567"/>
        <w:jc w:val="left"/>
      </w:pPr>
      <w:r>
        <w:t>Общее число часов, рекомендованных для изучения географии</w:t>
      </w:r>
      <w:r>
        <w:rPr>
          <w:spacing w:val="33"/>
        </w:rPr>
        <w:t xml:space="preserve"> </w:t>
      </w:r>
      <w:r>
        <w:t xml:space="preserve">– 272 часа: по одному </w:t>
      </w:r>
      <w:r>
        <w:rPr>
          <w:w w:val="105"/>
        </w:rPr>
        <w:t>часу</w:t>
      </w:r>
      <w:r>
        <w:rPr>
          <w:spacing w:val="-2"/>
          <w:w w:val="105"/>
        </w:rPr>
        <w:t xml:space="preserve"> </w:t>
      </w:r>
      <w:r>
        <w:rPr>
          <w:w w:val="105"/>
        </w:rPr>
        <w:t>в неделю в 5 и 6 классах</w:t>
      </w:r>
      <w:r>
        <w:rPr>
          <w:spacing w:val="-2"/>
          <w:w w:val="105"/>
        </w:rPr>
        <w:t xml:space="preserve"> </w:t>
      </w:r>
      <w:r>
        <w:rPr>
          <w:w w:val="105"/>
        </w:rPr>
        <w:t>и по</w:t>
      </w:r>
      <w:r>
        <w:rPr>
          <w:spacing w:val="-2"/>
          <w:w w:val="105"/>
        </w:rPr>
        <w:t xml:space="preserve"> </w:t>
      </w:r>
      <w:r>
        <w:rPr>
          <w:w w:val="105"/>
        </w:rPr>
        <w:t>2 часа в 7, 8 и 9 классах.</w:t>
      </w:r>
    </w:p>
    <w:p w14:paraId="4AC1C1E4" w14:textId="77777777" w:rsidR="0006191A" w:rsidRDefault="00B04A97" w:rsidP="004766A1">
      <w:pPr>
        <w:pStyle w:val="a3"/>
        <w:spacing w:line="288" w:lineRule="auto"/>
        <w:ind w:left="0" w:right="4148" w:firstLine="567"/>
        <w:jc w:val="left"/>
      </w:pPr>
      <w:r>
        <w:rPr>
          <w:w w:val="105"/>
        </w:rPr>
        <w:t>Содержание</w:t>
      </w:r>
      <w:r>
        <w:rPr>
          <w:spacing w:val="-16"/>
          <w:w w:val="105"/>
        </w:rPr>
        <w:t xml:space="preserve"> </w:t>
      </w:r>
      <w:r>
        <w:rPr>
          <w:w w:val="105"/>
        </w:rPr>
        <w:t>обучения</w:t>
      </w:r>
      <w:r>
        <w:rPr>
          <w:spacing w:val="-15"/>
          <w:w w:val="105"/>
        </w:rPr>
        <w:t xml:space="preserve"> </w:t>
      </w:r>
      <w:r>
        <w:rPr>
          <w:w w:val="105"/>
        </w:rPr>
        <w:t>географии</w:t>
      </w:r>
      <w:r>
        <w:rPr>
          <w:spacing w:val="-15"/>
          <w:w w:val="105"/>
        </w:rPr>
        <w:t xml:space="preserve"> </w:t>
      </w:r>
      <w:r>
        <w:rPr>
          <w:w w:val="105"/>
        </w:rPr>
        <w:t>в</w:t>
      </w:r>
      <w:r>
        <w:rPr>
          <w:spacing w:val="-15"/>
          <w:w w:val="105"/>
        </w:rPr>
        <w:t xml:space="preserve"> </w:t>
      </w:r>
      <w:r>
        <w:rPr>
          <w:w w:val="105"/>
        </w:rPr>
        <w:t>5</w:t>
      </w:r>
      <w:r>
        <w:rPr>
          <w:spacing w:val="-15"/>
          <w:w w:val="105"/>
        </w:rPr>
        <w:t xml:space="preserve"> </w:t>
      </w:r>
      <w:r>
        <w:rPr>
          <w:w w:val="105"/>
        </w:rPr>
        <w:t>классе. Географическое изучение Земли.</w:t>
      </w:r>
    </w:p>
    <w:p w14:paraId="0638348E" w14:textId="77777777" w:rsidR="0006191A" w:rsidRDefault="00B04A97" w:rsidP="004766A1">
      <w:pPr>
        <w:pStyle w:val="a3"/>
        <w:spacing w:line="264" w:lineRule="exact"/>
        <w:ind w:left="0" w:firstLine="567"/>
        <w:jc w:val="left"/>
      </w:pPr>
      <w:r>
        <w:rPr>
          <w:w w:val="105"/>
        </w:rPr>
        <w:t>Введение.</w:t>
      </w:r>
      <w:r>
        <w:rPr>
          <w:spacing w:val="-10"/>
          <w:w w:val="105"/>
        </w:rPr>
        <w:t xml:space="preserve"> </w:t>
      </w:r>
      <w:r>
        <w:rPr>
          <w:w w:val="105"/>
        </w:rPr>
        <w:t>География</w:t>
      </w:r>
      <w:r>
        <w:rPr>
          <w:spacing w:val="-9"/>
          <w:w w:val="105"/>
        </w:rPr>
        <w:t xml:space="preserve"> </w:t>
      </w:r>
      <w:r>
        <w:rPr>
          <w:w w:val="105"/>
        </w:rPr>
        <w:t>‒</w:t>
      </w:r>
      <w:r>
        <w:rPr>
          <w:spacing w:val="-10"/>
          <w:w w:val="105"/>
        </w:rPr>
        <w:t xml:space="preserve"> </w:t>
      </w:r>
      <w:r>
        <w:rPr>
          <w:w w:val="105"/>
        </w:rPr>
        <w:t>наука</w:t>
      </w:r>
      <w:r>
        <w:rPr>
          <w:spacing w:val="-5"/>
          <w:w w:val="105"/>
        </w:rPr>
        <w:t xml:space="preserve"> </w:t>
      </w:r>
      <w:r>
        <w:rPr>
          <w:w w:val="105"/>
        </w:rPr>
        <w:t>о</w:t>
      </w:r>
      <w:r>
        <w:rPr>
          <w:spacing w:val="-15"/>
          <w:w w:val="105"/>
        </w:rPr>
        <w:t xml:space="preserve"> </w:t>
      </w:r>
      <w:r>
        <w:rPr>
          <w:w w:val="105"/>
        </w:rPr>
        <w:t>планете</w:t>
      </w:r>
      <w:r>
        <w:rPr>
          <w:spacing w:val="-11"/>
          <w:w w:val="105"/>
        </w:rPr>
        <w:t xml:space="preserve"> </w:t>
      </w:r>
      <w:r>
        <w:rPr>
          <w:spacing w:val="-2"/>
          <w:w w:val="105"/>
        </w:rPr>
        <w:t>Земля.</w:t>
      </w:r>
    </w:p>
    <w:p w14:paraId="3544CE34" w14:textId="77777777" w:rsidR="0006191A" w:rsidRDefault="00B04A97" w:rsidP="004766A1">
      <w:pPr>
        <w:pStyle w:val="a3"/>
        <w:spacing w:before="42" w:line="288" w:lineRule="auto"/>
        <w:ind w:left="0" w:right="861" w:firstLine="567"/>
      </w:pPr>
      <w:r>
        <w:rPr>
          <w:w w:val="105"/>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14:paraId="2BA77796" w14:textId="77777777" w:rsidR="0006191A" w:rsidRDefault="00B04A97" w:rsidP="004766A1">
      <w:pPr>
        <w:pStyle w:val="a3"/>
        <w:spacing w:line="288" w:lineRule="auto"/>
        <w:ind w:left="0" w:right="866" w:firstLine="567"/>
      </w:pPr>
      <w:r>
        <w:rPr>
          <w:w w:val="105"/>
        </w:rPr>
        <w:t>Практическая работа. «Организация фенологических наблюдений в природе: планирование, участие</w:t>
      </w:r>
      <w:r>
        <w:rPr>
          <w:spacing w:val="-1"/>
          <w:w w:val="105"/>
        </w:rPr>
        <w:t xml:space="preserve"> </w:t>
      </w:r>
      <w:r>
        <w:rPr>
          <w:w w:val="105"/>
        </w:rPr>
        <w:t>в групповой работе, форма систематизации данных».</w:t>
      </w:r>
    </w:p>
    <w:p w14:paraId="52A36F09" w14:textId="77777777" w:rsidR="0006191A" w:rsidRDefault="00B04A97" w:rsidP="004766A1">
      <w:pPr>
        <w:pStyle w:val="a3"/>
        <w:spacing w:line="264" w:lineRule="exact"/>
        <w:ind w:left="0" w:firstLine="567"/>
      </w:pPr>
      <w:r>
        <w:t>История</w:t>
      </w:r>
      <w:r>
        <w:rPr>
          <w:spacing w:val="39"/>
        </w:rPr>
        <w:t xml:space="preserve"> </w:t>
      </w:r>
      <w:r>
        <w:t>географических</w:t>
      </w:r>
      <w:r>
        <w:rPr>
          <w:spacing w:val="48"/>
        </w:rPr>
        <w:t xml:space="preserve"> </w:t>
      </w:r>
      <w:r>
        <w:rPr>
          <w:spacing w:val="-2"/>
        </w:rPr>
        <w:t>открытий.</w:t>
      </w:r>
    </w:p>
    <w:p w14:paraId="62E7994A" w14:textId="77777777" w:rsidR="0006191A" w:rsidRDefault="00B04A97" w:rsidP="004766A1">
      <w:pPr>
        <w:pStyle w:val="a3"/>
        <w:spacing w:before="58" w:line="288" w:lineRule="auto"/>
        <w:ind w:left="0" w:right="868" w:firstLine="567"/>
      </w:pPr>
      <w:r>
        <w:rPr>
          <w:w w:val="105"/>
        </w:rPr>
        <w:t xml:space="preserve">Представления о мире в древности (Древний Китай, Древний Египет, Древняя Греция, Древний Рим). Путешествие Пифея. Плавания финикийцев вокруг Африки. </w:t>
      </w:r>
      <w:r>
        <w:t xml:space="preserve">Экспедиции Т. Хейердала как модель путешествий в древности. Появление географических </w:t>
      </w:r>
      <w:r>
        <w:rPr>
          <w:spacing w:val="-2"/>
          <w:w w:val="105"/>
        </w:rPr>
        <w:t>карт.</w:t>
      </w:r>
    </w:p>
    <w:p w14:paraId="69F090BC" w14:textId="77777777" w:rsidR="0006191A" w:rsidRDefault="00B04A97" w:rsidP="004766A1">
      <w:pPr>
        <w:pStyle w:val="a3"/>
        <w:spacing w:line="288" w:lineRule="auto"/>
        <w:ind w:left="0" w:right="870" w:firstLine="567"/>
      </w:pPr>
      <w:r>
        <w:rPr>
          <w:w w:val="105"/>
        </w:rPr>
        <w:t>География в эпоху Средневековья: путешествия и открытия викингов, древних арабов, русских землепроходцев. Путешествия М. Поло и А. Никитина.</w:t>
      </w:r>
    </w:p>
    <w:p w14:paraId="4CED68DE" w14:textId="77777777" w:rsidR="0006191A" w:rsidRDefault="00B04A97" w:rsidP="004766A1">
      <w:pPr>
        <w:pStyle w:val="a3"/>
        <w:spacing w:line="288" w:lineRule="auto"/>
        <w:ind w:left="0" w:right="858" w:firstLine="567"/>
      </w:pPr>
      <w:r>
        <w:rPr>
          <w:w w:val="105"/>
        </w:rPr>
        <w:t xml:space="preserve">Эпоха Великих географических открытий. Три пути в Индию. Открытие Нового </w:t>
      </w:r>
      <w:r>
        <w:t xml:space="preserve">света ‒ экспедиция Х. Колумба. Первое кругосветное плавание ‒ экспедиция Ф. Магеллана. </w:t>
      </w:r>
      <w:r>
        <w:rPr>
          <w:w w:val="105"/>
        </w:rPr>
        <w:t>Значение Великих географических открытий. Карта мира после эпохи Великих географических открытий.</w:t>
      </w:r>
    </w:p>
    <w:p w14:paraId="4ADCEE0E" w14:textId="77777777" w:rsidR="0006191A" w:rsidRDefault="00B04A97" w:rsidP="004766A1">
      <w:pPr>
        <w:pStyle w:val="a3"/>
        <w:spacing w:line="288" w:lineRule="auto"/>
        <w:ind w:left="0" w:right="857" w:firstLine="567"/>
      </w:pPr>
      <w:r>
        <w:rPr>
          <w:w w:val="105"/>
        </w:rPr>
        <w:t xml:space="preserve">Географические открытия XVII‒XIX вв. Поиски Южной Земли ‒ открытие Австралии. Русские путешественники и мореплаватели на северо-востоке Азии. Первая </w:t>
      </w:r>
      <w:r>
        <w:t>русская</w:t>
      </w:r>
      <w:r>
        <w:rPr>
          <w:spacing w:val="34"/>
        </w:rPr>
        <w:t xml:space="preserve"> </w:t>
      </w:r>
      <w:r>
        <w:t>кругосветная</w:t>
      </w:r>
      <w:r>
        <w:rPr>
          <w:spacing w:val="34"/>
        </w:rPr>
        <w:t xml:space="preserve"> </w:t>
      </w:r>
      <w:r>
        <w:t>экспедиция</w:t>
      </w:r>
      <w:r>
        <w:rPr>
          <w:spacing w:val="34"/>
        </w:rPr>
        <w:t xml:space="preserve"> </w:t>
      </w:r>
      <w:r>
        <w:t>(Русская</w:t>
      </w:r>
      <w:r>
        <w:rPr>
          <w:spacing w:val="34"/>
        </w:rPr>
        <w:t xml:space="preserve"> </w:t>
      </w:r>
      <w:r>
        <w:t>экспедиция</w:t>
      </w:r>
      <w:r>
        <w:rPr>
          <w:spacing w:val="34"/>
        </w:rPr>
        <w:t xml:space="preserve"> </w:t>
      </w:r>
      <w:r>
        <w:t>Ф.Ф. Беллинсгаузена,</w:t>
      </w:r>
      <w:r>
        <w:rPr>
          <w:spacing w:val="32"/>
        </w:rPr>
        <w:t xml:space="preserve"> </w:t>
      </w:r>
      <w:r>
        <w:t>М.П.</w:t>
      </w:r>
      <w:r>
        <w:rPr>
          <w:spacing w:val="32"/>
        </w:rPr>
        <w:t xml:space="preserve"> </w:t>
      </w:r>
      <w:r>
        <w:t>Лазарева</w:t>
      </w:r>
    </w:p>
    <w:p w14:paraId="18A56E06" w14:textId="77777777" w:rsidR="0006191A" w:rsidRDefault="00B04A97" w:rsidP="004766A1">
      <w:pPr>
        <w:pStyle w:val="a3"/>
        <w:spacing w:before="2"/>
        <w:ind w:left="0" w:firstLine="567"/>
      </w:pPr>
      <w:r>
        <w:rPr>
          <w:w w:val="105"/>
        </w:rPr>
        <w:t>–</w:t>
      </w:r>
      <w:r>
        <w:rPr>
          <w:spacing w:val="-9"/>
          <w:w w:val="105"/>
        </w:rPr>
        <w:t xml:space="preserve"> </w:t>
      </w:r>
      <w:r>
        <w:rPr>
          <w:w w:val="105"/>
        </w:rPr>
        <w:t>открытие</w:t>
      </w:r>
      <w:r>
        <w:rPr>
          <w:spacing w:val="-9"/>
          <w:w w:val="105"/>
        </w:rPr>
        <w:t xml:space="preserve"> </w:t>
      </w:r>
      <w:r>
        <w:rPr>
          <w:spacing w:val="-2"/>
          <w:w w:val="105"/>
        </w:rPr>
        <w:t>Антарктиды).</w:t>
      </w:r>
    </w:p>
    <w:p w14:paraId="1D7A94FA" w14:textId="77777777" w:rsidR="0006191A" w:rsidRDefault="00B04A97" w:rsidP="004766A1">
      <w:pPr>
        <w:pStyle w:val="a3"/>
        <w:spacing w:before="52"/>
        <w:ind w:left="0" w:firstLine="567"/>
      </w:pPr>
      <w:r>
        <w:rPr>
          <w:w w:val="105"/>
        </w:rPr>
        <w:t>Географические</w:t>
      </w:r>
      <w:r>
        <w:rPr>
          <w:spacing w:val="38"/>
          <w:w w:val="105"/>
        </w:rPr>
        <w:t xml:space="preserve"> </w:t>
      </w:r>
      <w:r>
        <w:rPr>
          <w:w w:val="105"/>
        </w:rPr>
        <w:t>исследования</w:t>
      </w:r>
      <w:r>
        <w:rPr>
          <w:spacing w:val="35"/>
          <w:w w:val="105"/>
        </w:rPr>
        <w:t xml:space="preserve"> </w:t>
      </w:r>
      <w:r>
        <w:rPr>
          <w:w w:val="105"/>
        </w:rPr>
        <w:t>в</w:t>
      </w:r>
      <w:r>
        <w:rPr>
          <w:spacing w:val="44"/>
          <w:w w:val="105"/>
        </w:rPr>
        <w:t xml:space="preserve"> </w:t>
      </w:r>
      <w:r>
        <w:rPr>
          <w:w w:val="105"/>
        </w:rPr>
        <w:t>ХХ</w:t>
      </w:r>
      <w:r>
        <w:rPr>
          <w:spacing w:val="37"/>
          <w:w w:val="105"/>
        </w:rPr>
        <w:t xml:space="preserve"> </w:t>
      </w:r>
      <w:r>
        <w:rPr>
          <w:w w:val="105"/>
        </w:rPr>
        <w:t>в.</w:t>
      </w:r>
      <w:r>
        <w:rPr>
          <w:spacing w:val="41"/>
          <w:w w:val="105"/>
        </w:rPr>
        <w:t xml:space="preserve"> </w:t>
      </w:r>
      <w:r>
        <w:rPr>
          <w:w w:val="105"/>
        </w:rPr>
        <w:t>Исследование</w:t>
      </w:r>
      <w:r>
        <w:rPr>
          <w:spacing w:val="38"/>
          <w:w w:val="105"/>
        </w:rPr>
        <w:t xml:space="preserve"> </w:t>
      </w:r>
      <w:r>
        <w:rPr>
          <w:w w:val="105"/>
        </w:rPr>
        <w:t>полярных</w:t>
      </w:r>
      <w:r>
        <w:rPr>
          <w:spacing w:val="40"/>
          <w:w w:val="105"/>
        </w:rPr>
        <w:t xml:space="preserve"> </w:t>
      </w:r>
      <w:r>
        <w:rPr>
          <w:w w:val="105"/>
        </w:rPr>
        <w:t>областей</w:t>
      </w:r>
      <w:r>
        <w:rPr>
          <w:spacing w:val="44"/>
          <w:w w:val="105"/>
        </w:rPr>
        <w:t xml:space="preserve"> </w:t>
      </w:r>
      <w:r>
        <w:rPr>
          <w:spacing w:val="-2"/>
          <w:w w:val="105"/>
        </w:rPr>
        <w:t>Земли.</w:t>
      </w:r>
    </w:p>
    <w:p w14:paraId="02B20886" w14:textId="77777777" w:rsidR="0006191A" w:rsidRDefault="00B04A97" w:rsidP="004766A1">
      <w:pPr>
        <w:pStyle w:val="a3"/>
        <w:spacing w:before="53"/>
        <w:ind w:left="0" w:firstLine="567"/>
      </w:pPr>
      <w:r>
        <w:t>Изучение</w:t>
      </w:r>
      <w:r>
        <w:rPr>
          <w:spacing w:val="43"/>
        </w:rPr>
        <w:t xml:space="preserve"> </w:t>
      </w:r>
      <w:r>
        <w:t>Мирового</w:t>
      </w:r>
      <w:r>
        <w:rPr>
          <w:spacing w:val="44"/>
        </w:rPr>
        <w:t xml:space="preserve"> </w:t>
      </w:r>
      <w:r>
        <w:t>океана.</w:t>
      </w:r>
      <w:r>
        <w:rPr>
          <w:spacing w:val="37"/>
        </w:rPr>
        <w:t xml:space="preserve"> </w:t>
      </w:r>
      <w:r>
        <w:t>Географические</w:t>
      </w:r>
      <w:r>
        <w:rPr>
          <w:spacing w:val="43"/>
        </w:rPr>
        <w:t xml:space="preserve"> </w:t>
      </w:r>
      <w:r>
        <w:t>открытия</w:t>
      </w:r>
      <w:r>
        <w:rPr>
          <w:spacing w:val="36"/>
        </w:rPr>
        <w:t xml:space="preserve"> </w:t>
      </w:r>
      <w:r>
        <w:t>Новейшего</w:t>
      </w:r>
      <w:r>
        <w:rPr>
          <w:spacing w:val="33"/>
        </w:rPr>
        <w:t xml:space="preserve"> </w:t>
      </w:r>
      <w:r>
        <w:rPr>
          <w:spacing w:val="-2"/>
        </w:rPr>
        <w:t>времени.</w:t>
      </w:r>
    </w:p>
    <w:p w14:paraId="02FDBE05" w14:textId="77777777" w:rsidR="0006191A" w:rsidRDefault="00B04A97" w:rsidP="004766A1">
      <w:pPr>
        <w:pStyle w:val="a3"/>
        <w:spacing w:before="52" w:line="288" w:lineRule="auto"/>
        <w:ind w:left="0" w:right="866" w:firstLine="567"/>
      </w:pPr>
      <w:r>
        <w:rPr>
          <w:w w:val="105"/>
        </w:rPr>
        <w:t>Практические</w:t>
      </w:r>
      <w:r>
        <w:rPr>
          <w:spacing w:val="-7"/>
          <w:w w:val="105"/>
        </w:rPr>
        <w:t xml:space="preserve"> </w:t>
      </w:r>
      <w:r>
        <w:rPr>
          <w:w w:val="105"/>
        </w:rPr>
        <w:t>работы:</w:t>
      </w:r>
      <w:r>
        <w:rPr>
          <w:spacing w:val="-10"/>
          <w:w w:val="105"/>
        </w:rPr>
        <w:t xml:space="preserve"> </w:t>
      </w:r>
      <w:r>
        <w:rPr>
          <w:w w:val="105"/>
        </w:rPr>
        <w:t>«Обозначение</w:t>
      </w:r>
      <w:r>
        <w:rPr>
          <w:spacing w:val="-13"/>
          <w:w w:val="105"/>
        </w:rPr>
        <w:t xml:space="preserve"> </w:t>
      </w:r>
      <w:r>
        <w:rPr>
          <w:w w:val="105"/>
        </w:rPr>
        <w:t>на</w:t>
      </w:r>
      <w:r>
        <w:rPr>
          <w:spacing w:val="-7"/>
          <w:w w:val="105"/>
        </w:rPr>
        <w:t xml:space="preserve"> </w:t>
      </w:r>
      <w:r>
        <w:rPr>
          <w:w w:val="105"/>
        </w:rPr>
        <w:t>контурной</w:t>
      </w:r>
      <w:r>
        <w:rPr>
          <w:spacing w:val="-7"/>
          <w:w w:val="105"/>
        </w:rPr>
        <w:t xml:space="preserve"> </w:t>
      </w:r>
      <w:r>
        <w:rPr>
          <w:w w:val="105"/>
        </w:rPr>
        <w:t>карте</w:t>
      </w:r>
      <w:r>
        <w:rPr>
          <w:spacing w:val="-13"/>
          <w:w w:val="105"/>
        </w:rPr>
        <w:t xml:space="preserve"> </w:t>
      </w:r>
      <w:r>
        <w:rPr>
          <w:w w:val="105"/>
        </w:rPr>
        <w:t>географических</w:t>
      </w:r>
      <w:r>
        <w:rPr>
          <w:spacing w:val="-12"/>
          <w:w w:val="105"/>
        </w:rPr>
        <w:t xml:space="preserve"> </w:t>
      </w:r>
      <w:r>
        <w:rPr>
          <w:w w:val="105"/>
        </w:rPr>
        <w:t>объектов, открытых</w:t>
      </w:r>
      <w:r>
        <w:rPr>
          <w:spacing w:val="-16"/>
          <w:w w:val="105"/>
        </w:rPr>
        <w:t xml:space="preserve"> </w:t>
      </w:r>
      <w:r>
        <w:rPr>
          <w:w w:val="105"/>
        </w:rPr>
        <w:t>в</w:t>
      </w:r>
      <w:r>
        <w:rPr>
          <w:spacing w:val="-10"/>
          <w:w w:val="105"/>
        </w:rPr>
        <w:t xml:space="preserve"> </w:t>
      </w:r>
      <w:r>
        <w:rPr>
          <w:w w:val="105"/>
        </w:rPr>
        <w:t>разные</w:t>
      </w:r>
      <w:r>
        <w:rPr>
          <w:spacing w:val="-15"/>
          <w:w w:val="105"/>
        </w:rPr>
        <w:t xml:space="preserve"> </w:t>
      </w:r>
      <w:r>
        <w:rPr>
          <w:w w:val="105"/>
        </w:rPr>
        <w:t>периоды»,</w:t>
      </w:r>
      <w:r>
        <w:rPr>
          <w:spacing w:val="-14"/>
          <w:w w:val="105"/>
        </w:rPr>
        <w:t xml:space="preserve"> </w:t>
      </w:r>
      <w:r>
        <w:rPr>
          <w:w w:val="105"/>
        </w:rPr>
        <w:t>«Сравнение</w:t>
      </w:r>
      <w:r>
        <w:rPr>
          <w:spacing w:val="-16"/>
          <w:w w:val="105"/>
        </w:rPr>
        <w:t xml:space="preserve"> </w:t>
      </w:r>
      <w:r>
        <w:rPr>
          <w:w w:val="105"/>
        </w:rPr>
        <w:t>карт</w:t>
      </w:r>
      <w:r>
        <w:rPr>
          <w:spacing w:val="-15"/>
          <w:w w:val="105"/>
        </w:rPr>
        <w:t xml:space="preserve"> </w:t>
      </w:r>
      <w:r>
        <w:rPr>
          <w:w w:val="105"/>
        </w:rPr>
        <w:t>Эратосфена,</w:t>
      </w:r>
      <w:r>
        <w:rPr>
          <w:spacing w:val="-14"/>
          <w:w w:val="105"/>
        </w:rPr>
        <w:t xml:space="preserve"> </w:t>
      </w:r>
      <w:r>
        <w:rPr>
          <w:w w:val="105"/>
        </w:rPr>
        <w:t>Птолемея</w:t>
      </w:r>
      <w:r>
        <w:rPr>
          <w:spacing w:val="-9"/>
          <w:w w:val="105"/>
        </w:rPr>
        <w:t xml:space="preserve"> </w:t>
      </w:r>
      <w:r>
        <w:rPr>
          <w:w w:val="105"/>
        </w:rPr>
        <w:t>и</w:t>
      </w:r>
      <w:r>
        <w:rPr>
          <w:spacing w:val="-11"/>
          <w:w w:val="105"/>
        </w:rPr>
        <w:t xml:space="preserve"> </w:t>
      </w:r>
      <w:r>
        <w:rPr>
          <w:w w:val="105"/>
        </w:rPr>
        <w:t>современных</w:t>
      </w:r>
      <w:r>
        <w:rPr>
          <w:spacing w:val="-16"/>
          <w:w w:val="105"/>
        </w:rPr>
        <w:t xml:space="preserve"> </w:t>
      </w:r>
      <w:r>
        <w:rPr>
          <w:w w:val="105"/>
        </w:rPr>
        <w:t>карт по предложенным учителем вопросам».</w:t>
      </w:r>
    </w:p>
    <w:p w14:paraId="5B6F8847" w14:textId="77777777" w:rsidR="0006191A" w:rsidRDefault="00B04A97" w:rsidP="004766A1">
      <w:pPr>
        <w:pStyle w:val="a3"/>
        <w:spacing w:line="288" w:lineRule="auto"/>
        <w:ind w:left="0" w:right="5925" w:firstLine="567"/>
      </w:pPr>
      <w:r>
        <w:t xml:space="preserve">Изображения земной поверхности. </w:t>
      </w:r>
      <w:r>
        <w:rPr>
          <w:w w:val="105"/>
        </w:rPr>
        <w:t>Планы местности.</w:t>
      </w:r>
    </w:p>
    <w:p w14:paraId="60CC010D" w14:textId="77777777" w:rsidR="0006191A" w:rsidRDefault="00B04A97" w:rsidP="004766A1">
      <w:pPr>
        <w:pStyle w:val="a3"/>
        <w:spacing w:line="288" w:lineRule="auto"/>
        <w:ind w:left="0" w:right="866" w:firstLine="567"/>
      </w:pPr>
      <w:r>
        <w:rPr>
          <w:w w:val="105"/>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w:t>
      </w:r>
      <w:r>
        <w:rPr>
          <w:spacing w:val="-16"/>
          <w:w w:val="105"/>
        </w:rPr>
        <w:t xml:space="preserve"> </w:t>
      </w:r>
      <w:r>
        <w:rPr>
          <w:w w:val="105"/>
        </w:rPr>
        <w:t>и</w:t>
      </w:r>
      <w:r>
        <w:rPr>
          <w:spacing w:val="-9"/>
          <w:w w:val="105"/>
        </w:rPr>
        <w:t xml:space="preserve"> </w:t>
      </w:r>
      <w:r>
        <w:rPr>
          <w:w w:val="105"/>
        </w:rPr>
        <w:t>маршрутная</w:t>
      </w:r>
      <w:r>
        <w:rPr>
          <w:spacing w:val="-11"/>
          <w:w w:val="105"/>
        </w:rPr>
        <w:t xml:space="preserve"> </w:t>
      </w:r>
      <w:r>
        <w:rPr>
          <w:w w:val="105"/>
        </w:rPr>
        <w:t>съёмка</w:t>
      </w:r>
      <w:r>
        <w:rPr>
          <w:spacing w:val="-14"/>
          <w:w w:val="105"/>
        </w:rPr>
        <w:t xml:space="preserve"> </w:t>
      </w:r>
      <w:r>
        <w:rPr>
          <w:w w:val="105"/>
        </w:rPr>
        <w:t>местности.</w:t>
      </w:r>
      <w:r>
        <w:rPr>
          <w:spacing w:val="-16"/>
          <w:w w:val="105"/>
        </w:rPr>
        <w:t xml:space="preserve"> </w:t>
      </w:r>
      <w:r>
        <w:rPr>
          <w:w w:val="105"/>
        </w:rPr>
        <w:t>Изображение</w:t>
      </w:r>
      <w:r>
        <w:rPr>
          <w:spacing w:val="-12"/>
          <w:w w:val="105"/>
        </w:rPr>
        <w:t xml:space="preserve"> </w:t>
      </w:r>
      <w:r>
        <w:rPr>
          <w:w w:val="105"/>
        </w:rPr>
        <w:t>на</w:t>
      </w:r>
      <w:r>
        <w:rPr>
          <w:spacing w:val="-13"/>
          <w:w w:val="105"/>
        </w:rPr>
        <w:t xml:space="preserve"> </w:t>
      </w:r>
      <w:r>
        <w:rPr>
          <w:w w:val="105"/>
        </w:rPr>
        <w:t>планах</w:t>
      </w:r>
      <w:r>
        <w:rPr>
          <w:spacing w:val="-13"/>
          <w:w w:val="105"/>
        </w:rPr>
        <w:t xml:space="preserve"> </w:t>
      </w:r>
      <w:r>
        <w:rPr>
          <w:w w:val="105"/>
        </w:rPr>
        <w:t>местности</w:t>
      </w:r>
      <w:r>
        <w:rPr>
          <w:spacing w:val="-8"/>
          <w:w w:val="105"/>
        </w:rPr>
        <w:t xml:space="preserve"> </w:t>
      </w:r>
      <w:r>
        <w:rPr>
          <w:w w:val="105"/>
        </w:rPr>
        <w:t>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w:t>
      </w:r>
      <w:r>
        <w:rPr>
          <w:spacing w:val="-3"/>
          <w:w w:val="105"/>
        </w:rPr>
        <w:t xml:space="preserve"> </w:t>
      </w:r>
      <w:r>
        <w:rPr>
          <w:w w:val="105"/>
        </w:rPr>
        <w:t>города,</w:t>
      </w:r>
      <w:r>
        <w:rPr>
          <w:spacing w:val="-1"/>
          <w:w w:val="105"/>
        </w:rPr>
        <w:t xml:space="preserve"> </w:t>
      </w:r>
      <w:r>
        <w:rPr>
          <w:w w:val="105"/>
        </w:rPr>
        <w:t>туристические</w:t>
      </w:r>
      <w:r>
        <w:rPr>
          <w:spacing w:val="-9"/>
          <w:w w:val="105"/>
        </w:rPr>
        <w:t xml:space="preserve"> </w:t>
      </w:r>
      <w:r>
        <w:rPr>
          <w:w w:val="105"/>
        </w:rPr>
        <w:t>планы,</w:t>
      </w:r>
      <w:r>
        <w:rPr>
          <w:spacing w:val="-1"/>
          <w:w w:val="105"/>
        </w:rPr>
        <w:t xml:space="preserve"> </w:t>
      </w:r>
      <w:r>
        <w:rPr>
          <w:w w:val="105"/>
        </w:rPr>
        <w:t>военные,</w:t>
      </w:r>
      <w:r>
        <w:rPr>
          <w:spacing w:val="-7"/>
          <w:w w:val="105"/>
        </w:rPr>
        <w:t xml:space="preserve"> </w:t>
      </w:r>
      <w:r>
        <w:rPr>
          <w:w w:val="105"/>
        </w:rPr>
        <w:t>исторические</w:t>
      </w:r>
      <w:r>
        <w:rPr>
          <w:spacing w:val="-9"/>
          <w:w w:val="105"/>
        </w:rPr>
        <w:t xml:space="preserve"> </w:t>
      </w:r>
      <w:r>
        <w:rPr>
          <w:w w:val="105"/>
        </w:rPr>
        <w:t>и транспортные</w:t>
      </w:r>
      <w:r>
        <w:rPr>
          <w:spacing w:val="-9"/>
          <w:w w:val="105"/>
        </w:rPr>
        <w:t xml:space="preserve"> </w:t>
      </w:r>
      <w:r>
        <w:rPr>
          <w:w w:val="105"/>
        </w:rPr>
        <w:t>планы,</w:t>
      </w:r>
      <w:r>
        <w:rPr>
          <w:spacing w:val="-7"/>
          <w:w w:val="105"/>
        </w:rPr>
        <w:t xml:space="preserve"> </w:t>
      </w:r>
      <w:r>
        <w:rPr>
          <w:w w:val="105"/>
        </w:rPr>
        <w:t>планы местности в мобильных приложениях) и области их применения.</w:t>
      </w:r>
    </w:p>
    <w:p w14:paraId="0D512C30" w14:textId="77777777" w:rsidR="0006191A" w:rsidRDefault="00B04A97" w:rsidP="004766A1">
      <w:pPr>
        <w:pStyle w:val="a3"/>
        <w:spacing w:before="2" w:line="288" w:lineRule="auto"/>
        <w:ind w:left="0" w:right="871" w:firstLine="567"/>
      </w:pPr>
      <w:r>
        <w:rPr>
          <w:w w:val="105"/>
        </w:rPr>
        <w:t>Практические работы: «Определение направлений и расстояний по плану местности», «Составление описания маршрута по плану местности».</w:t>
      </w:r>
    </w:p>
    <w:p w14:paraId="7E18E674" w14:textId="77777777" w:rsidR="0006191A" w:rsidRDefault="00B04A97" w:rsidP="004766A1">
      <w:pPr>
        <w:pStyle w:val="a3"/>
        <w:spacing w:line="263" w:lineRule="exact"/>
        <w:ind w:left="0" w:firstLine="567"/>
      </w:pPr>
      <w:r>
        <w:t>Географические</w:t>
      </w:r>
      <w:r>
        <w:rPr>
          <w:spacing w:val="52"/>
        </w:rPr>
        <w:t xml:space="preserve"> </w:t>
      </w:r>
      <w:r>
        <w:rPr>
          <w:spacing w:val="-2"/>
        </w:rPr>
        <w:t>карты.</w:t>
      </w:r>
    </w:p>
    <w:p w14:paraId="1C4DF91D" w14:textId="77777777" w:rsidR="0006191A" w:rsidRDefault="00B04A97" w:rsidP="004766A1">
      <w:pPr>
        <w:pStyle w:val="a3"/>
        <w:spacing w:before="53"/>
        <w:ind w:left="0" w:firstLine="567"/>
      </w:pPr>
      <w:r>
        <w:rPr>
          <w:w w:val="105"/>
        </w:rPr>
        <w:t>Различия</w:t>
      </w:r>
      <w:r>
        <w:rPr>
          <w:spacing w:val="58"/>
          <w:w w:val="150"/>
        </w:rPr>
        <w:t xml:space="preserve"> </w:t>
      </w:r>
      <w:r>
        <w:rPr>
          <w:w w:val="105"/>
        </w:rPr>
        <w:t>глобуса</w:t>
      </w:r>
      <w:r>
        <w:rPr>
          <w:spacing w:val="60"/>
          <w:w w:val="150"/>
        </w:rPr>
        <w:t xml:space="preserve"> </w:t>
      </w:r>
      <w:r>
        <w:rPr>
          <w:w w:val="105"/>
        </w:rPr>
        <w:t>и</w:t>
      </w:r>
      <w:r>
        <w:rPr>
          <w:spacing w:val="55"/>
          <w:w w:val="150"/>
        </w:rPr>
        <w:t xml:space="preserve"> </w:t>
      </w:r>
      <w:r>
        <w:rPr>
          <w:w w:val="105"/>
        </w:rPr>
        <w:t>географических</w:t>
      </w:r>
      <w:r>
        <w:rPr>
          <w:spacing w:val="55"/>
          <w:w w:val="150"/>
        </w:rPr>
        <w:t xml:space="preserve"> </w:t>
      </w:r>
      <w:r>
        <w:rPr>
          <w:w w:val="105"/>
        </w:rPr>
        <w:t>карт.</w:t>
      </w:r>
      <w:r>
        <w:rPr>
          <w:spacing w:val="57"/>
          <w:w w:val="150"/>
        </w:rPr>
        <w:t xml:space="preserve"> </w:t>
      </w:r>
      <w:r>
        <w:rPr>
          <w:w w:val="105"/>
        </w:rPr>
        <w:t>Способы</w:t>
      </w:r>
      <w:r>
        <w:rPr>
          <w:spacing w:val="58"/>
          <w:w w:val="150"/>
        </w:rPr>
        <w:t xml:space="preserve"> </w:t>
      </w:r>
      <w:r>
        <w:rPr>
          <w:w w:val="105"/>
        </w:rPr>
        <w:t>перехода</w:t>
      </w:r>
      <w:r>
        <w:rPr>
          <w:spacing w:val="68"/>
          <w:w w:val="150"/>
        </w:rPr>
        <w:t xml:space="preserve"> </w:t>
      </w:r>
      <w:r>
        <w:rPr>
          <w:w w:val="105"/>
        </w:rPr>
        <w:t>от</w:t>
      </w:r>
      <w:r>
        <w:rPr>
          <w:spacing w:val="63"/>
          <w:w w:val="150"/>
        </w:rPr>
        <w:t xml:space="preserve"> </w:t>
      </w:r>
      <w:r>
        <w:rPr>
          <w:spacing w:val="-2"/>
          <w:w w:val="105"/>
        </w:rPr>
        <w:t>сферической</w:t>
      </w:r>
    </w:p>
    <w:p w14:paraId="094D9F2E" w14:textId="77777777" w:rsidR="0006191A" w:rsidRDefault="00B04A97" w:rsidP="004766A1">
      <w:pPr>
        <w:pStyle w:val="a3"/>
        <w:spacing w:before="71" w:line="290" w:lineRule="auto"/>
        <w:ind w:left="0" w:right="868" w:firstLine="567"/>
      </w:pPr>
      <w:r>
        <w:rPr>
          <w:w w:val="105"/>
        </w:rPr>
        <w:t xml:space="preserve">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w:t>
      </w:r>
      <w:r>
        <w:t>координаты.</w:t>
      </w:r>
      <w:r>
        <w:rPr>
          <w:spacing w:val="31"/>
        </w:rPr>
        <w:t xml:space="preserve"> </w:t>
      </w:r>
      <w:r>
        <w:t>Географическая</w:t>
      </w:r>
      <w:r>
        <w:rPr>
          <w:spacing w:val="31"/>
        </w:rPr>
        <w:t xml:space="preserve"> </w:t>
      </w:r>
      <w:r>
        <w:t>широта</w:t>
      </w:r>
      <w:r>
        <w:rPr>
          <w:spacing w:val="38"/>
        </w:rPr>
        <w:t xml:space="preserve"> </w:t>
      </w:r>
      <w:r>
        <w:t>и</w:t>
      </w:r>
      <w:r>
        <w:rPr>
          <w:spacing w:val="38"/>
        </w:rPr>
        <w:t xml:space="preserve"> </w:t>
      </w:r>
      <w:r>
        <w:t>географическая</w:t>
      </w:r>
      <w:r>
        <w:rPr>
          <w:spacing w:val="31"/>
        </w:rPr>
        <w:t xml:space="preserve"> </w:t>
      </w:r>
      <w:r>
        <w:t>долгота,</w:t>
      </w:r>
      <w:r>
        <w:rPr>
          <w:spacing w:val="31"/>
        </w:rPr>
        <w:t xml:space="preserve"> </w:t>
      </w:r>
      <w:r>
        <w:t>их</w:t>
      </w:r>
      <w:r>
        <w:rPr>
          <w:spacing w:val="39"/>
        </w:rPr>
        <w:t xml:space="preserve"> </w:t>
      </w:r>
      <w:r>
        <w:t>определение</w:t>
      </w:r>
      <w:r>
        <w:rPr>
          <w:spacing w:val="26"/>
        </w:rPr>
        <w:t xml:space="preserve"> </w:t>
      </w:r>
      <w:r>
        <w:t>на</w:t>
      </w:r>
      <w:r>
        <w:rPr>
          <w:spacing w:val="38"/>
        </w:rPr>
        <w:t xml:space="preserve"> </w:t>
      </w:r>
      <w:r>
        <w:t xml:space="preserve">глобусе </w:t>
      </w:r>
      <w:r>
        <w:rPr>
          <w:w w:val="105"/>
        </w:rPr>
        <w:t>и картах. Определение расстояний по глобусу.</w:t>
      </w:r>
    </w:p>
    <w:p w14:paraId="01E05532" w14:textId="77777777" w:rsidR="0006191A" w:rsidRDefault="00B04A97" w:rsidP="004766A1">
      <w:pPr>
        <w:pStyle w:val="a3"/>
        <w:spacing w:line="288" w:lineRule="auto"/>
        <w:ind w:left="0" w:right="854" w:firstLine="567"/>
      </w:pPr>
      <w:r>
        <w:rPr>
          <w:w w:val="105"/>
        </w:rPr>
        <w:t xml:space="preserve">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w:t>
      </w:r>
      <w:r>
        <w:t xml:space="preserve">Изображение на физических картах высот и глубин. Географический атлас. Использование </w:t>
      </w:r>
      <w:r>
        <w:rPr>
          <w:w w:val="105"/>
        </w:rPr>
        <w:t>карт в</w:t>
      </w:r>
      <w:r>
        <w:rPr>
          <w:spacing w:val="-2"/>
          <w:w w:val="105"/>
        </w:rPr>
        <w:t xml:space="preserve"> </w:t>
      </w:r>
      <w:r>
        <w:rPr>
          <w:w w:val="105"/>
        </w:rPr>
        <w:t>жизни</w:t>
      </w:r>
      <w:r>
        <w:rPr>
          <w:spacing w:val="-2"/>
          <w:w w:val="105"/>
        </w:rPr>
        <w:t xml:space="preserve"> </w:t>
      </w:r>
      <w:r>
        <w:rPr>
          <w:w w:val="105"/>
        </w:rPr>
        <w:t>и хозяйственной</w:t>
      </w:r>
      <w:r>
        <w:rPr>
          <w:spacing w:val="-2"/>
          <w:w w:val="105"/>
        </w:rPr>
        <w:t xml:space="preserve"> </w:t>
      </w:r>
      <w:r>
        <w:rPr>
          <w:w w:val="105"/>
        </w:rPr>
        <w:t>деятельности людей. Сходство</w:t>
      </w:r>
      <w:r>
        <w:rPr>
          <w:spacing w:val="-7"/>
          <w:w w:val="105"/>
        </w:rPr>
        <w:t xml:space="preserve"> </w:t>
      </w:r>
      <w:r>
        <w:rPr>
          <w:w w:val="105"/>
        </w:rPr>
        <w:t>и различие</w:t>
      </w:r>
      <w:r>
        <w:rPr>
          <w:spacing w:val="-8"/>
          <w:w w:val="105"/>
        </w:rPr>
        <w:t xml:space="preserve"> </w:t>
      </w:r>
      <w:r>
        <w:rPr>
          <w:w w:val="105"/>
        </w:rPr>
        <w:t>плана</w:t>
      </w:r>
      <w:r>
        <w:rPr>
          <w:spacing w:val="-2"/>
          <w:w w:val="105"/>
        </w:rPr>
        <w:t xml:space="preserve"> </w:t>
      </w:r>
      <w:r>
        <w:rPr>
          <w:w w:val="105"/>
        </w:rPr>
        <w:t>местности и географической карты. Профессия картограф. Система космической навигации. Геоинформационные системы.</w:t>
      </w:r>
    </w:p>
    <w:p w14:paraId="16311C75" w14:textId="77777777" w:rsidR="0006191A" w:rsidRDefault="00B04A97" w:rsidP="004766A1">
      <w:pPr>
        <w:pStyle w:val="a3"/>
        <w:spacing w:line="290" w:lineRule="auto"/>
        <w:ind w:left="0" w:right="869" w:firstLine="567"/>
      </w:pPr>
      <w:r>
        <w:rPr>
          <w:w w:val="105"/>
        </w:rPr>
        <w:t>Практические работы: «Определение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p>
    <w:p w14:paraId="751D7E4F" w14:textId="77777777" w:rsidR="0006191A" w:rsidRDefault="00B04A97" w:rsidP="004766A1">
      <w:pPr>
        <w:pStyle w:val="a3"/>
        <w:spacing w:line="262" w:lineRule="exact"/>
        <w:ind w:left="0" w:firstLine="567"/>
      </w:pPr>
      <w:r>
        <w:rPr>
          <w:w w:val="105"/>
        </w:rPr>
        <w:t>Земля</w:t>
      </w:r>
      <w:r>
        <w:rPr>
          <w:spacing w:val="-16"/>
          <w:w w:val="105"/>
        </w:rPr>
        <w:t xml:space="preserve"> </w:t>
      </w:r>
      <w:r>
        <w:rPr>
          <w:w w:val="105"/>
        </w:rPr>
        <w:t>‒</w:t>
      </w:r>
      <w:r>
        <w:rPr>
          <w:spacing w:val="-11"/>
          <w:w w:val="105"/>
        </w:rPr>
        <w:t xml:space="preserve"> </w:t>
      </w:r>
      <w:r>
        <w:rPr>
          <w:w w:val="105"/>
        </w:rPr>
        <w:t>планета</w:t>
      </w:r>
      <w:r>
        <w:rPr>
          <w:spacing w:val="-7"/>
          <w:w w:val="105"/>
        </w:rPr>
        <w:t xml:space="preserve"> </w:t>
      </w:r>
      <w:r>
        <w:rPr>
          <w:w w:val="105"/>
        </w:rPr>
        <w:t>Солнечной</w:t>
      </w:r>
      <w:r>
        <w:rPr>
          <w:spacing w:val="-6"/>
          <w:w w:val="105"/>
        </w:rPr>
        <w:t xml:space="preserve"> </w:t>
      </w:r>
      <w:r>
        <w:rPr>
          <w:spacing w:val="-2"/>
          <w:w w:val="105"/>
        </w:rPr>
        <w:t>системы.</w:t>
      </w:r>
    </w:p>
    <w:p w14:paraId="07838A53" w14:textId="77777777" w:rsidR="0006191A" w:rsidRDefault="00B04A97" w:rsidP="004766A1">
      <w:pPr>
        <w:pStyle w:val="a3"/>
        <w:spacing w:before="44" w:line="288" w:lineRule="auto"/>
        <w:ind w:left="0" w:right="865" w:firstLine="567"/>
      </w:pPr>
      <w:r>
        <w:t xml:space="preserve">Земля в Солнечной системе. Гипотезы возникновения Земли. Форма, размеры Земли, </w:t>
      </w:r>
      <w:r>
        <w:rPr>
          <w:w w:val="105"/>
        </w:rPr>
        <w:t>их географические следствия.</w:t>
      </w:r>
    </w:p>
    <w:p w14:paraId="5C5E3BBC" w14:textId="77777777" w:rsidR="0006191A" w:rsidRDefault="00B04A97" w:rsidP="004766A1">
      <w:pPr>
        <w:pStyle w:val="a3"/>
        <w:spacing w:line="288" w:lineRule="auto"/>
        <w:ind w:left="0" w:right="867" w:firstLine="567"/>
      </w:pPr>
      <w:r>
        <w:rPr>
          <w:w w:val="105"/>
        </w:rPr>
        <w:t>Движения</w:t>
      </w:r>
      <w:r>
        <w:rPr>
          <w:spacing w:val="-8"/>
          <w:w w:val="105"/>
        </w:rPr>
        <w:t xml:space="preserve"> </w:t>
      </w:r>
      <w:r>
        <w:rPr>
          <w:w w:val="105"/>
        </w:rPr>
        <w:t>Земли.</w:t>
      </w:r>
      <w:r>
        <w:rPr>
          <w:spacing w:val="-3"/>
          <w:w w:val="105"/>
        </w:rPr>
        <w:t xml:space="preserve"> </w:t>
      </w:r>
      <w:r>
        <w:rPr>
          <w:w w:val="105"/>
        </w:rPr>
        <w:t>Земная ось</w:t>
      </w:r>
      <w:r>
        <w:rPr>
          <w:spacing w:val="-8"/>
          <w:w w:val="105"/>
        </w:rPr>
        <w:t xml:space="preserve"> </w:t>
      </w:r>
      <w:r>
        <w:rPr>
          <w:w w:val="105"/>
        </w:rPr>
        <w:t>и географические</w:t>
      </w:r>
      <w:r>
        <w:rPr>
          <w:spacing w:val="-5"/>
          <w:w w:val="105"/>
        </w:rPr>
        <w:t xml:space="preserve"> </w:t>
      </w:r>
      <w:r>
        <w:rPr>
          <w:w w:val="105"/>
        </w:rPr>
        <w:t>полюсы.</w:t>
      </w:r>
      <w:r>
        <w:rPr>
          <w:spacing w:val="-8"/>
          <w:w w:val="105"/>
        </w:rPr>
        <w:t xml:space="preserve"> </w:t>
      </w:r>
      <w:r>
        <w:rPr>
          <w:w w:val="105"/>
        </w:rPr>
        <w:t>Географические</w:t>
      </w:r>
      <w:r>
        <w:rPr>
          <w:spacing w:val="-5"/>
          <w:w w:val="105"/>
        </w:rPr>
        <w:t xml:space="preserve"> </w:t>
      </w:r>
      <w:r>
        <w:rPr>
          <w:w w:val="105"/>
        </w:rPr>
        <w:t>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w:t>
      </w:r>
      <w:r>
        <w:rPr>
          <w:spacing w:val="-16"/>
          <w:w w:val="105"/>
        </w:rPr>
        <w:t xml:space="preserve"> </w:t>
      </w:r>
      <w:r>
        <w:rPr>
          <w:w w:val="105"/>
        </w:rPr>
        <w:t>света</w:t>
      </w:r>
      <w:r>
        <w:rPr>
          <w:spacing w:val="-15"/>
          <w:w w:val="105"/>
        </w:rPr>
        <w:t xml:space="preserve"> </w:t>
      </w:r>
      <w:r>
        <w:rPr>
          <w:w w:val="105"/>
        </w:rPr>
        <w:t>и</w:t>
      </w:r>
      <w:r>
        <w:rPr>
          <w:spacing w:val="-15"/>
          <w:w w:val="105"/>
        </w:rPr>
        <w:t xml:space="preserve"> </w:t>
      </w:r>
      <w:r>
        <w:rPr>
          <w:w w:val="105"/>
        </w:rPr>
        <w:t>тепла</w:t>
      </w:r>
      <w:r>
        <w:rPr>
          <w:spacing w:val="-15"/>
          <w:w w:val="105"/>
        </w:rPr>
        <w:t xml:space="preserve"> </w:t>
      </w:r>
      <w:r>
        <w:rPr>
          <w:w w:val="105"/>
        </w:rPr>
        <w:t>на</w:t>
      </w:r>
      <w:r>
        <w:rPr>
          <w:spacing w:val="-15"/>
          <w:w w:val="105"/>
        </w:rPr>
        <w:t xml:space="preserve"> </w:t>
      </w:r>
      <w:r>
        <w:rPr>
          <w:w w:val="105"/>
        </w:rPr>
        <w:t>поверхности</w:t>
      </w:r>
      <w:r>
        <w:rPr>
          <w:spacing w:val="-15"/>
          <w:w w:val="105"/>
        </w:rPr>
        <w:t xml:space="preserve"> </w:t>
      </w:r>
      <w:r>
        <w:rPr>
          <w:w w:val="105"/>
        </w:rPr>
        <w:t>Земли.</w:t>
      </w:r>
      <w:r>
        <w:rPr>
          <w:spacing w:val="-15"/>
          <w:w w:val="105"/>
        </w:rPr>
        <w:t xml:space="preserve"> </w:t>
      </w:r>
      <w:r>
        <w:rPr>
          <w:w w:val="105"/>
        </w:rPr>
        <w:t>Пояса</w:t>
      </w:r>
      <w:r>
        <w:rPr>
          <w:spacing w:val="-15"/>
          <w:w w:val="105"/>
        </w:rPr>
        <w:t xml:space="preserve"> </w:t>
      </w:r>
      <w:r>
        <w:rPr>
          <w:w w:val="105"/>
        </w:rPr>
        <w:t>освещённости.</w:t>
      </w:r>
      <w:r>
        <w:rPr>
          <w:spacing w:val="-15"/>
          <w:w w:val="105"/>
        </w:rPr>
        <w:t xml:space="preserve"> </w:t>
      </w:r>
      <w:r>
        <w:rPr>
          <w:w w:val="105"/>
        </w:rPr>
        <w:t>Тропики</w:t>
      </w:r>
      <w:r>
        <w:rPr>
          <w:spacing w:val="-15"/>
          <w:w w:val="105"/>
        </w:rPr>
        <w:t xml:space="preserve"> </w:t>
      </w:r>
      <w:r>
        <w:rPr>
          <w:w w:val="105"/>
        </w:rPr>
        <w:t>и</w:t>
      </w:r>
      <w:r>
        <w:rPr>
          <w:spacing w:val="-16"/>
          <w:w w:val="105"/>
        </w:rPr>
        <w:t xml:space="preserve"> </w:t>
      </w:r>
      <w:r>
        <w:rPr>
          <w:w w:val="105"/>
        </w:rPr>
        <w:t>полярные круги. Вращение Земли вокруг своей оси. Смена дня и ночи на Земле.</w:t>
      </w:r>
    </w:p>
    <w:p w14:paraId="2626943C" w14:textId="77777777" w:rsidR="0006191A" w:rsidRDefault="00B04A97" w:rsidP="004766A1">
      <w:pPr>
        <w:pStyle w:val="a3"/>
        <w:spacing w:line="262" w:lineRule="exact"/>
        <w:ind w:left="0" w:firstLine="567"/>
      </w:pPr>
      <w:r>
        <w:rPr>
          <w:w w:val="105"/>
        </w:rPr>
        <w:t>Влияние</w:t>
      </w:r>
      <w:r>
        <w:rPr>
          <w:spacing w:val="-11"/>
          <w:w w:val="105"/>
        </w:rPr>
        <w:t xml:space="preserve"> </w:t>
      </w:r>
      <w:r>
        <w:rPr>
          <w:w w:val="105"/>
        </w:rPr>
        <w:t>Космоса</w:t>
      </w:r>
      <w:r>
        <w:rPr>
          <w:spacing w:val="-10"/>
          <w:w w:val="105"/>
        </w:rPr>
        <w:t xml:space="preserve"> </w:t>
      </w:r>
      <w:r>
        <w:rPr>
          <w:w w:val="105"/>
        </w:rPr>
        <w:t>на</w:t>
      </w:r>
      <w:r>
        <w:rPr>
          <w:spacing w:val="-10"/>
          <w:w w:val="105"/>
        </w:rPr>
        <w:t xml:space="preserve"> </w:t>
      </w:r>
      <w:r>
        <w:rPr>
          <w:w w:val="105"/>
        </w:rPr>
        <w:t>Землю</w:t>
      </w:r>
      <w:r>
        <w:rPr>
          <w:spacing w:val="-4"/>
          <w:w w:val="105"/>
        </w:rPr>
        <w:t xml:space="preserve"> </w:t>
      </w:r>
      <w:r>
        <w:rPr>
          <w:w w:val="105"/>
        </w:rPr>
        <w:t>и</w:t>
      </w:r>
      <w:r>
        <w:rPr>
          <w:spacing w:val="-5"/>
          <w:w w:val="105"/>
        </w:rPr>
        <w:t xml:space="preserve"> </w:t>
      </w:r>
      <w:r>
        <w:rPr>
          <w:w w:val="105"/>
        </w:rPr>
        <w:t>жизнь</w:t>
      </w:r>
      <w:r>
        <w:rPr>
          <w:spacing w:val="-6"/>
          <w:w w:val="105"/>
        </w:rPr>
        <w:t xml:space="preserve"> </w:t>
      </w:r>
      <w:r>
        <w:rPr>
          <w:spacing w:val="-2"/>
          <w:w w:val="105"/>
        </w:rPr>
        <w:t>людей.</w:t>
      </w:r>
    </w:p>
    <w:p w14:paraId="31117BB8" w14:textId="77777777" w:rsidR="0006191A" w:rsidRDefault="00B04A97" w:rsidP="004766A1">
      <w:pPr>
        <w:pStyle w:val="a3"/>
        <w:spacing w:before="52" w:line="288" w:lineRule="auto"/>
        <w:ind w:left="0" w:right="869" w:firstLine="567"/>
      </w:pPr>
      <w:r>
        <w:rPr>
          <w:w w:val="105"/>
        </w:rPr>
        <w:t>Практическая</w:t>
      </w:r>
      <w:r>
        <w:rPr>
          <w:spacing w:val="-3"/>
          <w:w w:val="105"/>
        </w:rPr>
        <w:t xml:space="preserve"> </w:t>
      </w:r>
      <w:r>
        <w:rPr>
          <w:w w:val="105"/>
        </w:rPr>
        <w:t>работа «Выявление</w:t>
      </w:r>
      <w:r>
        <w:rPr>
          <w:spacing w:val="-6"/>
          <w:w w:val="105"/>
        </w:rPr>
        <w:t xml:space="preserve"> </w:t>
      </w:r>
      <w:r>
        <w:rPr>
          <w:w w:val="105"/>
        </w:rPr>
        <w:t>закономерностей</w:t>
      </w:r>
      <w:r>
        <w:rPr>
          <w:spacing w:val="-1"/>
          <w:w w:val="105"/>
        </w:rPr>
        <w:t xml:space="preserve"> </w:t>
      </w:r>
      <w:r>
        <w:rPr>
          <w:w w:val="105"/>
        </w:rPr>
        <w:t>изменения</w:t>
      </w:r>
      <w:r>
        <w:rPr>
          <w:spacing w:val="-3"/>
          <w:w w:val="105"/>
        </w:rPr>
        <w:t xml:space="preserve"> </w:t>
      </w:r>
      <w:r>
        <w:rPr>
          <w:w w:val="105"/>
        </w:rPr>
        <w:t>продолжительности дня</w:t>
      </w:r>
      <w:r>
        <w:rPr>
          <w:spacing w:val="-14"/>
          <w:w w:val="105"/>
        </w:rPr>
        <w:t xml:space="preserve"> </w:t>
      </w:r>
      <w:r>
        <w:rPr>
          <w:w w:val="105"/>
        </w:rPr>
        <w:t>и</w:t>
      </w:r>
      <w:r>
        <w:rPr>
          <w:spacing w:val="-10"/>
          <w:w w:val="105"/>
        </w:rPr>
        <w:t xml:space="preserve"> </w:t>
      </w:r>
      <w:r>
        <w:rPr>
          <w:w w:val="105"/>
        </w:rPr>
        <w:t>высоты</w:t>
      </w:r>
      <w:r>
        <w:rPr>
          <w:spacing w:val="-8"/>
          <w:w w:val="105"/>
        </w:rPr>
        <w:t xml:space="preserve"> </w:t>
      </w:r>
      <w:r>
        <w:rPr>
          <w:w w:val="105"/>
        </w:rPr>
        <w:t>Солнца</w:t>
      </w:r>
      <w:r>
        <w:rPr>
          <w:spacing w:val="-10"/>
          <w:w w:val="105"/>
        </w:rPr>
        <w:t xml:space="preserve"> </w:t>
      </w:r>
      <w:r>
        <w:rPr>
          <w:w w:val="105"/>
        </w:rPr>
        <w:t>над</w:t>
      </w:r>
      <w:r>
        <w:rPr>
          <w:spacing w:val="-11"/>
          <w:w w:val="105"/>
        </w:rPr>
        <w:t xml:space="preserve"> </w:t>
      </w:r>
      <w:r>
        <w:rPr>
          <w:w w:val="105"/>
        </w:rPr>
        <w:t>горизонтом</w:t>
      </w:r>
      <w:r>
        <w:rPr>
          <w:spacing w:val="-12"/>
          <w:w w:val="105"/>
        </w:rPr>
        <w:t xml:space="preserve"> </w:t>
      </w:r>
      <w:r>
        <w:rPr>
          <w:w w:val="105"/>
        </w:rPr>
        <w:t>в</w:t>
      </w:r>
      <w:r>
        <w:rPr>
          <w:spacing w:val="-4"/>
          <w:w w:val="105"/>
        </w:rPr>
        <w:t xml:space="preserve"> </w:t>
      </w:r>
      <w:r>
        <w:rPr>
          <w:w w:val="105"/>
        </w:rPr>
        <w:t>зависимости</w:t>
      </w:r>
      <w:r>
        <w:rPr>
          <w:spacing w:val="-4"/>
          <w:w w:val="105"/>
        </w:rPr>
        <w:t xml:space="preserve"> </w:t>
      </w:r>
      <w:r>
        <w:rPr>
          <w:w w:val="105"/>
        </w:rPr>
        <w:t>от</w:t>
      </w:r>
      <w:r>
        <w:rPr>
          <w:spacing w:val="-9"/>
          <w:w w:val="105"/>
        </w:rPr>
        <w:t xml:space="preserve"> </w:t>
      </w:r>
      <w:r>
        <w:rPr>
          <w:w w:val="105"/>
        </w:rPr>
        <w:t>географической</w:t>
      </w:r>
      <w:r>
        <w:rPr>
          <w:spacing w:val="-10"/>
          <w:w w:val="105"/>
        </w:rPr>
        <w:t xml:space="preserve"> </w:t>
      </w:r>
      <w:r>
        <w:rPr>
          <w:w w:val="105"/>
        </w:rPr>
        <w:t>широты</w:t>
      </w:r>
      <w:r>
        <w:rPr>
          <w:spacing w:val="-8"/>
          <w:w w:val="105"/>
        </w:rPr>
        <w:t xml:space="preserve"> </w:t>
      </w:r>
      <w:r>
        <w:rPr>
          <w:w w:val="105"/>
        </w:rPr>
        <w:t>и</w:t>
      </w:r>
      <w:r>
        <w:rPr>
          <w:spacing w:val="-10"/>
          <w:w w:val="105"/>
        </w:rPr>
        <w:t xml:space="preserve"> </w:t>
      </w:r>
      <w:r>
        <w:rPr>
          <w:w w:val="105"/>
        </w:rPr>
        <w:t>времени года на территории России».</w:t>
      </w:r>
    </w:p>
    <w:p w14:paraId="06C404FC" w14:textId="77777777" w:rsidR="0006191A" w:rsidRDefault="00B04A97" w:rsidP="004766A1">
      <w:pPr>
        <w:pStyle w:val="a3"/>
        <w:spacing w:before="6"/>
        <w:ind w:left="0" w:firstLine="567"/>
      </w:pPr>
      <w:r>
        <w:rPr>
          <w:w w:val="105"/>
        </w:rPr>
        <w:t>Оболочки</w:t>
      </w:r>
      <w:r>
        <w:rPr>
          <w:spacing w:val="-16"/>
          <w:w w:val="105"/>
        </w:rPr>
        <w:t xml:space="preserve"> </w:t>
      </w:r>
      <w:r>
        <w:rPr>
          <w:w w:val="105"/>
        </w:rPr>
        <w:t>Земли.</w:t>
      </w:r>
      <w:r>
        <w:rPr>
          <w:spacing w:val="-14"/>
          <w:w w:val="105"/>
        </w:rPr>
        <w:t xml:space="preserve"> </w:t>
      </w:r>
      <w:r>
        <w:rPr>
          <w:w w:val="105"/>
        </w:rPr>
        <w:t>Литосфера</w:t>
      </w:r>
      <w:r>
        <w:rPr>
          <w:spacing w:val="-15"/>
          <w:w w:val="105"/>
        </w:rPr>
        <w:t xml:space="preserve"> </w:t>
      </w:r>
      <w:r>
        <w:rPr>
          <w:w w:val="105"/>
        </w:rPr>
        <w:t>‒</w:t>
      </w:r>
      <w:r>
        <w:rPr>
          <w:spacing w:val="-9"/>
          <w:w w:val="105"/>
        </w:rPr>
        <w:t xml:space="preserve"> </w:t>
      </w:r>
      <w:r>
        <w:rPr>
          <w:w w:val="105"/>
        </w:rPr>
        <w:t>каменная</w:t>
      </w:r>
      <w:r>
        <w:rPr>
          <w:spacing w:val="-12"/>
          <w:w w:val="105"/>
        </w:rPr>
        <w:t xml:space="preserve"> </w:t>
      </w:r>
      <w:r>
        <w:rPr>
          <w:w w:val="105"/>
        </w:rPr>
        <w:t>оболочка</w:t>
      </w:r>
      <w:r>
        <w:rPr>
          <w:spacing w:val="-16"/>
          <w:w w:val="105"/>
        </w:rPr>
        <w:t xml:space="preserve"> </w:t>
      </w:r>
      <w:r>
        <w:rPr>
          <w:spacing w:val="-2"/>
          <w:w w:val="105"/>
        </w:rPr>
        <w:t>Земли.</w:t>
      </w:r>
    </w:p>
    <w:p w14:paraId="28FFE16F" w14:textId="77777777" w:rsidR="0006191A" w:rsidRDefault="00B04A97" w:rsidP="004766A1">
      <w:pPr>
        <w:pStyle w:val="a3"/>
        <w:spacing w:before="53" w:line="288" w:lineRule="auto"/>
        <w:ind w:left="0" w:right="862" w:firstLine="567"/>
      </w:pPr>
      <w:r>
        <w:t xml:space="preserve">Литосфера ‒ твёрдая оболочка Земли. Методы изучения земных глубин. Внутреннее </w:t>
      </w:r>
      <w:r>
        <w:rPr>
          <w:w w:val="105"/>
        </w:rPr>
        <w:t>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14:paraId="7B782767" w14:textId="77777777" w:rsidR="0006191A" w:rsidRDefault="00B04A97" w:rsidP="004766A1">
      <w:pPr>
        <w:pStyle w:val="a3"/>
        <w:spacing w:line="288" w:lineRule="auto"/>
        <w:ind w:left="0" w:right="857" w:firstLine="567"/>
      </w:pPr>
      <w:r>
        <w:rPr>
          <w:w w:val="105"/>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w:t>
      </w:r>
      <w:r>
        <w:rPr>
          <w:spacing w:val="-8"/>
          <w:w w:val="105"/>
        </w:rPr>
        <w:t xml:space="preserve"> </w:t>
      </w:r>
      <w:r>
        <w:rPr>
          <w:w w:val="105"/>
        </w:rPr>
        <w:t>внешних</w:t>
      </w:r>
      <w:r>
        <w:rPr>
          <w:spacing w:val="-11"/>
          <w:w w:val="105"/>
        </w:rPr>
        <w:t xml:space="preserve"> </w:t>
      </w:r>
      <w:r>
        <w:rPr>
          <w:w w:val="105"/>
        </w:rPr>
        <w:t>и</w:t>
      </w:r>
      <w:r>
        <w:rPr>
          <w:spacing w:val="-6"/>
          <w:w w:val="105"/>
        </w:rPr>
        <w:t xml:space="preserve"> </w:t>
      </w:r>
      <w:r>
        <w:rPr>
          <w:w w:val="105"/>
        </w:rPr>
        <w:t>внутренних</w:t>
      </w:r>
      <w:r>
        <w:rPr>
          <w:spacing w:val="-11"/>
          <w:w w:val="105"/>
        </w:rPr>
        <w:t xml:space="preserve"> </w:t>
      </w:r>
      <w:r>
        <w:rPr>
          <w:w w:val="105"/>
        </w:rPr>
        <w:t>процессов.</w:t>
      </w:r>
      <w:r>
        <w:rPr>
          <w:spacing w:val="-9"/>
          <w:w w:val="105"/>
        </w:rPr>
        <w:t xml:space="preserve"> </w:t>
      </w:r>
      <w:r>
        <w:rPr>
          <w:w w:val="105"/>
        </w:rPr>
        <w:t>Виды</w:t>
      </w:r>
      <w:r>
        <w:rPr>
          <w:spacing w:val="-9"/>
          <w:w w:val="105"/>
        </w:rPr>
        <w:t xml:space="preserve"> </w:t>
      </w:r>
      <w:r>
        <w:rPr>
          <w:w w:val="105"/>
        </w:rPr>
        <w:t>выветривания.</w:t>
      </w:r>
      <w:r>
        <w:rPr>
          <w:spacing w:val="-9"/>
          <w:w w:val="105"/>
        </w:rPr>
        <w:t xml:space="preserve"> </w:t>
      </w:r>
      <w:r>
        <w:rPr>
          <w:w w:val="105"/>
        </w:rPr>
        <w:t>Формирование</w:t>
      </w:r>
      <w:r>
        <w:rPr>
          <w:spacing w:val="-6"/>
          <w:w w:val="105"/>
        </w:rPr>
        <w:t xml:space="preserve"> </w:t>
      </w:r>
      <w:r>
        <w:rPr>
          <w:w w:val="105"/>
        </w:rPr>
        <w:t>рельефа земной поверхности как результат действия внутренних и внешних сил.</w:t>
      </w:r>
    </w:p>
    <w:p w14:paraId="4B8C9094" w14:textId="77777777" w:rsidR="0006191A" w:rsidRDefault="00B04A97" w:rsidP="004766A1">
      <w:pPr>
        <w:pStyle w:val="a3"/>
        <w:spacing w:line="290" w:lineRule="auto"/>
        <w:ind w:left="0" w:right="871" w:firstLine="567"/>
      </w:pPr>
      <w:r>
        <w:rPr>
          <w:w w:val="105"/>
        </w:rPr>
        <w:t>Рельеф</w:t>
      </w:r>
      <w:r>
        <w:rPr>
          <w:spacing w:val="-9"/>
          <w:w w:val="105"/>
        </w:rPr>
        <w:t xml:space="preserve"> </w:t>
      </w:r>
      <w:r>
        <w:rPr>
          <w:w w:val="105"/>
        </w:rPr>
        <w:t>земной</w:t>
      </w:r>
      <w:r>
        <w:rPr>
          <w:spacing w:val="-4"/>
          <w:w w:val="105"/>
        </w:rPr>
        <w:t xml:space="preserve"> </w:t>
      </w:r>
      <w:r>
        <w:rPr>
          <w:w w:val="105"/>
        </w:rPr>
        <w:t>поверхности</w:t>
      </w:r>
      <w:r>
        <w:rPr>
          <w:spacing w:val="-4"/>
          <w:w w:val="105"/>
        </w:rPr>
        <w:t xml:space="preserve"> </w:t>
      </w:r>
      <w:r>
        <w:rPr>
          <w:w w:val="105"/>
        </w:rPr>
        <w:t>и</w:t>
      </w:r>
      <w:r>
        <w:rPr>
          <w:spacing w:val="-4"/>
          <w:w w:val="105"/>
        </w:rPr>
        <w:t xml:space="preserve"> </w:t>
      </w:r>
      <w:r>
        <w:rPr>
          <w:w w:val="105"/>
        </w:rPr>
        <w:t>методы</w:t>
      </w:r>
      <w:r>
        <w:rPr>
          <w:spacing w:val="-1"/>
          <w:w w:val="105"/>
        </w:rPr>
        <w:t xml:space="preserve"> </w:t>
      </w:r>
      <w:r>
        <w:rPr>
          <w:w w:val="105"/>
        </w:rPr>
        <w:t>его</w:t>
      </w:r>
      <w:r>
        <w:rPr>
          <w:spacing w:val="-9"/>
          <w:w w:val="105"/>
        </w:rPr>
        <w:t xml:space="preserve"> </w:t>
      </w:r>
      <w:r>
        <w:rPr>
          <w:w w:val="105"/>
        </w:rPr>
        <w:t>изучения.</w:t>
      </w:r>
      <w:r>
        <w:rPr>
          <w:spacing w:val="-8"/>
          <w:w w:val="105"/>
        </w:rPr>
        <w:t xml:space="preserve"> </w:t>
      </w:r>
      <w:r>
        <w:rPr>
          <w:w w:val="105"/>
        </w:rPr>
        <w:t>Планетарные</w:t>
      </w:r>
      <w:r>
        <w:rPr>
          <w:spacing w:val="-4"/>
          <w:w w:val="105"/>
        </w:rPr>
        <w:t xml:space="preserve"> </w:t>
      </w:r>
      <w:r>
        <w:rPr>
          <w:w w:val="105"/>
        </w:rPr>
        <w:t>формы</w:t>
      </w:r>
      <w:r>
        <w:rPr>
          <w:spacing w:val="-8"/>
          <w:w w:val="105"/>
        </w:rPr>
        <w:t xml:space="preserve"> </w:t>
      </w:r>
      <w:r>
        <w:rPr>
          <w:w w:val="105"/>
        </w:rPr>
        <w:t>рельефа</w:t>
      </w:r>
      <w:r>
        <w:rPr>
          <w:spacing w:val="-4"/>
          <w:w w:val="105"/>
        </w:rPr>
        <w:t xml:space="preserve"> </w:t>
      </w:r>
      <w:r>
        <w:rPr>
          <w:w w:val="105"/>
        </w:rPr>
        <w:t>‒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14:paraId="6A9368D6" w14:textId="77777777" w:rsidR="0006191A" w:rsidRDefault="00B04A97" w:rsidP="004766A1">
      <w:pPr>
        <w:pStyle w:val="a3"/>
        <w:spacing w:line="288" w:lineRule="auto"/>
        <w:ind w:left="0" w:right="855" w:firstLine="567"/>
        <w:jc w:val="right"/>
      </w:pPr>
      <w:r>
        <w:rPr>
          <w:w w:val="105"/>
        </w:rPr>
        <w:t>Человек</w:t>
      </w:r>
      <w:r>
        <w:rPr>
          <w:spacing w:val="-6"/>
          <w:w w:val="105"/>
        </w:rPr>
        <w:t xml:space="preserve"> </w:t>
      </w:r>
      <w:r>
        <w:rPr>
          <w:w w:val="105"/>
        </w:rPr>
        <w:t>и</w:t>
      </w:r>
      <w:r>
        <w:rPr>
          <w:spacing w:val="-3"/>
          <w:w w:val="105"/>
        </w:rPr>
        <w:t xml:space="preserve"> </w:t>
      </w:r>
      <w:r>
        <w:rPr>
          <w:w w:val="105"/>
        </w:rPr>
        <w:t>литосфера.</w:t>
      </w:r>
      <w:r>
        <w:rPr>
          <w:spacing w:val="-7"/>
          <w:w w:val="105"/>
        </w:rPr>
        <w:t xml:space="preserve"> </w:t>
      </w:r>
      <w:r>
        <w:rPr>
          <w:w w:val="105"/>
        </w:rPr>
        <w:t>Условия</w:t>
      </w:r>
      <w:r>
        <w:rPr>
          <w:spacing w:val="-13"/>
          <w:w w:val="105"/>
        </w:rPr>
        <w:t xml:space="preserve"> </w:t>
      </w:r>
      <w:r>
        <w:rPr>
          <w:w w:val="105"/>
        </w:rPr>
        <w:t>жизни</w:t>
      </w:r>
      <w:r>
        <w:rPr>
          <w:spacing w:val="-9"/>
          <w:w w:val="105"/>
        </w:rPr>
        <w:t xml:space="preserve"> </w:t>
      </w:r>
      <w:r>
        <w:rPr>
          <w:w w:val="105"/>
        </w:rPr>
        <w:t>человека</w:t>
      </w:r>
      <w:r>
        <w:rPr>
          <w:spacing w:val="-10"/>
          <w:w w:val="105"/>
        </w:rPr>
        <w:t xml:space="preserve"> </w:t>
      </w:r>
      <w:r>
        <w:rPr>
          <w:w w:val="105"/>
        </w:rPr>
        <w:t>в</w:t>
      </w:r>
      <w:r>
        <w:rPr>
          <w:spacing w:val="-3"/>
          <w:w w:val="105"/>
        </w:rPr>
        <w:t xml:space="preserve"> </w:t>
      </w:r>
      <w:r>
        <w:rPr>
          <w:w w:val="105"/>
        </w:rPr>
        <w:t>горах</w:t>
      </w:r>
      <w:r>
        <w:rPr>
          <w:spacing w:val="-9"/>
          <w:w w:val="105"/>
        </w:rPr>
        <w:t xml:space="preserve"> </w:t>
      </w:r>
      <w:r>
        <w:rPr>
          <w:w w:val="105"/>
        </w:rPr>
        <w:t>и</w:t>
      </w:r>
      <w:r>
        <w:rPr>
          <w:spacing w:val="-9"/>
          <w:w w:val="105"/>
        </w:rPr>
        <w:t xml:space="preserve"> </w:t>
      </w:r>
      <w:r>
        <w:rPr>
          <w:w w:val="105"/>
        </w:rPr>
        <w:t>на</w:t>
      </w:r>
      <w:r>
        <w:rPr>
          <w:spacing w:val="-3"/>
          <w:w w:val="105"/>
        </w:rPr>
        <w:t xml:space="preserve"> </w:t>
      </w:r>
      <w:r>
        <w:rPr>
          <w:w w:val="105"/>
        </w:rPr>
        <w:t>равнинах.</w:t>
      </w:r>
      <w:r>
        <w:rPr>
          <w:spacing w:val="-1"/>
          <w:w w:val="105"/>
        </w:rPr>
        <w:t xml:space="preserve"> </w:t>
      </w:r>
      <w:r>
        <w:rPr>
          <w:w w:val="105"/>
        </w:rPr>
        <w:t xml:space="preserve">Деятельность </w:t>
      </w:r>
      <w:r>
        <w:t xml:space="preserve">человека, преобразующая земную поверхность, и связанные с ней экологические проблемы. </w:t>
      </w:r>
      <w:r>
        <w:rPr>
          <w:w w:val="105"/>
        </w:rPr>
        <w:t>Рельеф</w:t>
      </w:r>
      <w:r>
        <w:rPr>
          <w:spacing w:val="40"/>
          <w:w w:val="105"/>
        </w:rPr>
        <w:t xml:space="preserve"> </w:t>
      </w:r>
      <w:r>
        <w:rPr>
          <w:w w:val="105"/>
        </w:rPr>
        <w:t>дна</w:t>
      </w:r>
      <w:r>
        <w:rPr>
          <w:spacing w:val="80"/>
          <w:w w:val="105"/>
        </w:rPr>
        <w:t xml:space="preserve"> </w:t>
      </w:r>
      <w:r>
        <w:rPr>
          <w:w w:val="105"/>
        </w:rPr>
        <w:t>Мирового</w:t>
      </w:r>
      <w:r>
        <w:rPr>
          <w:spacing w:val="80"/>
          <w:w w:val="105"/>
        </w:rPr>
        <w:t xml:space="preserve"> </w:t>
      </w:r>
      <w:r>
        <w:rPr>
          <w:w w:val="105"/>
        </w:rPr>
        <w:t>океана.</w:t>
      </w:r>
      <w:r>
        <w:rPr>
          <w:spacing w:val="80"/>
          <w:w w:val="105"/>
        </w:rPr>
        <w:t xml:space="preserve"> </w:t>
      </w:r>
      <w:r>
        <w:rPr>
          <w:w w:val="105"/>
        </w:rPr>
        <w:t>Части</w:t>
      </w:r>
      <w:r>
        <w:rPr>
          <w:spacing w:val="80"/>
          <w:w w:val="105"/>
        </w:rPr>
        <w:t xml:space="preserve"> </w:t>
      </w:r>
      <w:r>
        <w:rPr>
          <w:w w:val="105"/>
        </w:rPr>
        <w:t>подводных</w:t>
      </w:r>
      <w:r>
        <w:rPr>
          <w:spacing w:val="80"/>
          <w:w w:val="105"/>
        </w:rPr>
        <w:t xml:space="preserve"> </w:t>
      </w:r>
      <w:r>
        <w:rPr>
          <w:w w:val="105"/>
        </w:rPr>
        <w:t>окраин</w:t>
      </w:r>
      <w:r>
        <w:rPr>
          <w:spacing w:val="80"/>
          <w:w w:val="105"/>
        </w:rPr>
        <w:t xml:space="preserve"> </w:t>
      </w:r>
      <w:r>
        <w:rPr>
          <w:w w:val="105"/>
        </w:rPr>
        <w:t>материков.</w:t>
      </w:r>
      <w:r>
        <w:rPr>
          <w:spacing w:val="80"/>
          <w:w w:val="105"/>
        </w:rPr>
        <w:t xml:space="preserve"> </w:t>
      </w:r>
      <w:r>
        <w:rPr>
          <w:w w:val="105"/>
        </w:rPr>
        <w:t>Срединно-</w:t>
      </w:r>
    </w:p>
    <w:p w14:paraId="3429C93D" w14:textId="77777777" w:rsidR="0006191A" w:rsidRDefault="00B04A97" w:rsidP="004766A1">
      <w:pPr>
        <w:pStyle w:val="a3"/>
        <w:spacing w:line="263" w:lineRule="exact"/>
        <w:ind w:left="0" w:firstLine="567"/>
      </w:pPr>
      <w:r>
        <w:t>океанические</w:t>
      </w:r>
      <w:r>
        <w:rPr>
          <w:spacing w:val="29"/>
        </w:rPr>
        <w:t xml:space="preserve"> </w:t>
      </w:r>
      <w:r>
        <w:t>хребты.</w:t>
      </w:r>
      <w:r>
        <w:rPr>
          <w:spacing w:val="24"/>
        </w:rPr>
        <w:t xml:space="preserve"> </w:t>
      </w:r>
      <w:r>
        <w:t>Острова,</w:t>
      </w:r>
      <w:r>
        <w:rPr>
          <w:spacing w:val="24"/>
        </w:rPr>
        <w:t xml:space="preserve"> </w:t>
      </w:r>
      <w:r>
        <w:t>их</w:t>
      </w:r>
      <w:r>
        <w:rPr>
          <w:spacing w:val="31"/>
        </w:rPr>
        <w:t xml:space="preserve"> </w:t>
      </w:r>
      <w:r>
        <w:t>типы</w:t>
      </w:r>
      <w:r>
        <w:rPr>
          <w:spacing w:val="24"/>
        </w:rPr>
        <w:t xml:space="preserve"> </w:t>
      </w:r>
      <w:r>
        <w:t>по</w:t>
      </w:r>
      <w:r>
        <w:rPr>
          <w:spacing w:val="21"/>
        </w:rPr>
        <w:t xml:space="preserve"> </w:t>
      </w:r>
      <w:r>
        <w:t>происхождению.</w:t>
      </w:r>
      <w:r>
        <w:rPr>
          <w:spacing w:val="34"/>
        </w:rPr>
        <w:t xml:space="preserve"> </w:t>
      </w:r>
      <w:r>
        <w:t>Ложе</w:t>
      </w:r>
      <w:r>
        <w:rPr>
          <w:spacing w:val="30"/>
        </w:rPr>
        <w:t xml:space="preserve"> </w:t>
      </w:r>
      <w:r>
        <w:t>Океана,</w:t>
      </w:r>
      <w:r>
        <w:rPr>
          <w:spacing w:val="24"/>
        </w:rPr>
        <w:t xml:space="preserve"> </w:t>
      </w:r>
      <w:r>
        <w:t>его</w:t>
      </w:r>
      <w:r>
        <w:rPr>
          <w:spacing w:val="31"/>
        </w:rPr>
        <w:t xml:space="preserve"> </w:t>
      </w:r>
      <w:r>
        <w:rPr>
          <w:spacing w:val="-2"/>
        </w:rPr>
        <w:t>рельеф.</w:t>
      </w:r>
    </w:p>
    <w:p w14:paraId="76D01843" w14:textId="77777777" w:rsidR="0006191A" w:rsidRDefault="00B04A97" w:rsidP="004766A1">
      <w:pPr>
        <w:pStyle w:val="a3"/>
        <w:spacing w:before="71" w:line="295" w:lineRule="auto"/>
        <w:ind w:left="0" w:right="855" w:firstLine="567"/>
        <w:jc w:val="left"/>
      </w:pPr>
      <w:r>
        <w:rPr>
          <w:w w:val="105"/>
        </w:rPr>
        <w:t>Практическая</w:t>
      </w:r>
      <w:r>
        <w:rPr>
          <w:spacing w:val="40"/>
          <w:w w:val="105"/>
        </w:rPr>
        <w:t xml:space="preserve"> </w:t>
      </w:r>
      <w:r>
        <w:rPr>
          <w:w w:val="105"/>
        </w:rPr>
        <w:t>работа</w:t>
      </w:r>
      <w:r>
        <w:rPr>
          <w:spacing w:val="40"/>
          <w:w w:val="105"/>
        </w:rPr>
        <w:t xml:space="preserve"> </w:t>
      </w:r>
      <w:r>
        <w:rPr>
          <w:w w:val="105"/>
        </w:rPr>
        <w:t>«Описание</w:t>
      </w:r>
      <w:r>
        <w:rPr>
          <w:spacing w:val="40"/>
          <w:w w:val="105"/>
        </w:rPr>
        <w:t xml:space="preserve"> </w:t>
      </w:r>
      <w:r>
        <w:rPr>
          <w:w w:val="105"/>
        </w:rPr>
        <w:t>горной</w:t>
      </w:r>
      <w:r>
        <w:rPr>
          <w:spacing w:val="40"/>
          <w:w w:val="105"/>
        </w:rPr>
        <w:t xml:space="preserve"> </w:t>
      </w:r>
      <w:r>
        <w:rPr>
          <w:w w:val="105"/>
        </w:rPr>
        <w:t>системы</w:t>
      </w:r>
      <w:r>
        <w:rPr>
          <w:spacing w:val="40"/>
          <w:w w:val="105"/>
        </w:rPr>
        <w:t xml:space="preserve"> </w:t>
      </w:r>
      <w:r>
        <w:rPr>
          <w:w w:val="105"/>
        </w:rPr>
        <w:t>или</w:t>
      </w:r>
      <w:r>
        <w:rPr>
          <w:spacing w:val="40"/>
          <w:w w:val="105"/>
        </w:rPr>
        <w:t xml:space="preserve"> </w:t>
      </w:r>
      <w:r>
        <w:rPr>
          <w:w w:val="105"/>
        </w:rPr>
        <w:t>равнины</w:t>
      </w:r>
      <w:r>
        <w:rPr>
          <w:spacing w:val="40"/>
          <w:w w:val="105"/>
        </w:rPr>
        <w:t xml:space="preserve"> </w:t>
      </w:r>
      <w:r>
        <w:rPr>
          <w:w w:val="105"/>
        </w:rPr>
        <w:t>по</w:t>
      </w:r>
      <w:r>
        <w:rPr>
          <w:spacing w:val="40"/>
          <w:w w:val="105"/>
        </w:rPr>
        <w:t xml:space="preserve"> </w:t>
      </w:r>
      <w:r>
        <w:rPr>
          <w:w w:val="105"/>
        </w:rPr>
        <w:t>физической</w:t>
      </w:r>
      <w:r>
        <w:rPr>
          <w:spacing w:val="40"/>
          <w:w w:val="105"/>
        </w:rPr>
        <w:t xml:space="preserve"> </w:t>
      </w:r>
      <w:r>
        <w:rPr>
          <w:spacing w:val="-2"/>
          <w:w w:val="105"/>
        </w:rPr>
        <w:t>карте».</w:t>
      </w:r>
    </w:p>
    <w:p w14:paraId="283FB01D" w14:textId="77777777" w:rsidR="0006191A" w:rsidRDefault="00B04A97" w:rsidP="004766A1">
      <w:pPr>
        <w:pStyle w:val="a3"/>
        <w:spacing w:line="255" w:lineRule="exact"/>
        <w:ind w:left="0" w:firstLine="567"/>
        <w:jc w:val="left"/>
      </w:pPr>
      <w:r>
        <w:rPr>
          <w:spacing w:val="-2"/>
          <w:w w:val="105"/>
        </w:rPr>
        <w:t>Заключение.</w:t>
      </w:r>
    </w:p>
    <w:p w14:paraId="2E54000F" w14:textId="77777777" w:rsidR="0006191A" w:rsidRDefault="00B04A97" w:rsidP="004766A1">
      <w:pPr>
        <w:pStyle w:val="a3"/>
        <w:spacing w:before="52"/>
        <w:ind w:left="0" w:firstLine="567"/>
        <w:jc w:val="left"/>
      </w:pPr>
      <w:r>
        <w:t>Практикум</w:t>
      </w:r>
      <w:r>
        <w:rPr>
          <w:spacing w:val="35"/>
        </w:rPr>
        <w:t xml:space="preserve"> </w:t>
      </w:r>
      <w:r>
        <w:t>«Сезонные</w:t>
      </w:r>
      <w:r>
        <w:rPr>
          <w:spacing w:val="19"/>
        </w:rPr>
        <w:t xml:space="preserve"> </w:t>
      </w:r>
      <w:r>
        <w:t>изменения</w:t>
      </w:r>
      <w:r>
        <w:rPr>
          <w:spacing w:val="23"/>
        </w:rPr>
        <w:t xml:space="preserve"> </w:t>
      </w:r>
      <w:r>
        <w:t>в</w:t>
      </w:r>
      <w:r>
        <w:rPr>
          <w:spacing w:val="28"/>
        </w:rPr>
        <w:t xml:space="preserve"> </w:t>
      </w:r>
      <w:r>
        <w:t>природе</w:t>
      </w:r>
      <w:r>
        <w:rPr>
          <w:spacing w:val="39"/>
        </w:rPr>
        <w:t xml:space="preserve"> </w:t>
      </w:r>
      <w:r>
        <w:t>своей</w:t>
      </w:r>
      <w:r>
        <w:rPr>
          <w:spacing w:val="29"/>
        </w:rPr>
        <w:t xml:space="preserve"> </w:t>
      </w:r>
      <w:r>
        <w:rPr>
          <w:spacing w:val="-2"/>
        </w:rPr>
        <w:t>местности».</w:t>
      </w:r>
    </w:p>
    <w:p w14:paraId="679309C7" w14:textId="77777777" w:rsidR="0006191A" w:rsidRDefault="00B04A97" w:rsidP="004766A1">
      <w:pPr>
        <w:pStyle w:val="a3"/>
        <w:spacing w:before="53" w:line="288" w:lineRule="auto"/>
        <w:ind w:left="0" w:firstLine="567"/>
        <w:jc w:val="left"/>
      </w:pPr>
      <w:r>
        <w:rPr>
          <w:w w:val="105"/>
        </w:rPr>
        <w:t>Сезонные</w:t>
      </w:r>
      <w:r>
        <w:rPr>
          <w:spacing w:val="40"/>
          <w:w w:val="105"/>
        </w:rPr>
        <w:t xml:space="preserve"> </w:t>
      </w:r>
      <w:r>
        <w:rPr>
          <w:w w:val="105"/>
        </w:rPr>
        <w:t>изменения</w:t>
      </w:r>
      <w:r>
        <w:rPr>
          <w:spacing w:val="40"/>
          <w:w w:val="105"/>
        </w:rPr>
        <w:t xml:space="preserve"> </w:t>
      </w:r>
      <w:r>
        <w:rPr>
          <w:w w:val="105"/>
        </w:rPr>
        <w:t>продолжительности</w:t>
      </w:r>
      <w:r>
        <w:rPr>
          <w:spacing w:val="40"/>
          <w:w w:val="105"/>
        </w:rPr>
        <w:t xml:space="preserve"> </w:t>
      </w:r>
      <w:r>
        <w:rPr>
          <w:w w:val="105"/>
        </w:rPr>
        <w:t>светового</w:t>
      </w:r>
      <w:r>
        <w:rPr>
          <w:spacing w:val="40"/>
          <w:w w:val="105"/>
        </w:rPr>
        <w:t xml:space="preserve"> </w:t>
      </w:r>
      <w:r>
        <w:rPr>
          <w:w w:val="105"/>
        </w:rPr>
        <w:t>дня</w:t>
      </w:r>
      <w:r>
        <w:rPr>
          <w:spacing w:val="40"/>
          <w:w w:val="105"/>
        </w:rPr>
        <w:t xml:space="preserve"> </w:t>
      </w:r>
      <w:r>
        <w:rPr>
          <w:w w:val="105"/>
        </w:rPr>
        <w:t>и</w:t>
      </w:r>
      <w:r>
        <w:rPr>
          <w:spacing w:val="40"/>
          <w:w w:val="105"/>
        </w:rPr>
        <w:t xml:space="preserve"> </w:t>
      </w:r>
      <w:r>
        <w:rPr>
          <w:w w:val="105"/>
        </w:rPr>
        <w:t>высоты</w:t>
      </w:r>
      <w:r>
        <w:rPr>
          <w:spacing w:val="40"/>
          <w:w w:val="105"/>
        </w:rPr>
        <w:t xml:space="preserve"> </w:t>
      </w:r>
      <w:r>
        <w:rPr>
          <w:w w:val="105"/>
        </w:rPr>
        <w:t>Солнца</w:t>
      </w:r>
      <w:r>
        <w:rPr>
          <w:spacing w:val="40"/>
          <w:w w:val="105"/>
        </w:rPr>
        <w:t xml:space="preserve"> </w:t>
      </w:r>
      <w:r>
        <w:rPr>
          <w:w w:val="105"/>
        </w:rPr>
        <w:t>над</w:t>
      </w:r>
      <w:r>
        <w:rPr>
          <w:spacing w:val="40"/>
          <w:w w:val="105"/>
        </w:rPr>
        <w:t xml:space="preserve"> </w:t>
      </w:r>
      <w:r>
        <w:rPr>
          <w:w w:val="105"/>
        </w:rPr>
        <w:t>горизонтом, температуры воздуха, поверхностных вод, растительного и животного мира.</w:t>
      </w:r>
    </w:p>
    <w:p w14:paraId="0EEAF854" w14:textId="77777777" w:rsidR="0006191A" w:rsidRDefault="00B04A97" w:rsidP="004766A1">
      <w:pPr>
        <w:pStyle w:val="a3"/>
        <w:tabs>
          <w:tab w:val="left" w:pos="2625"/>
          <w:tab w:val="left" w:pos="3539"/>
          <w:tab w:val="left" w:pos="4644"/>
          <w:tab w:val="left" w:pos="6089"/>
          <w:tab w:val="left" w:pos="7988"/>
          <w:tab w:val="left" w:pos="9490"/>
        </w:tabs>
        <w:spacing w:line="288" w:lineRule="auto"/>
        <w:ind w:left="0" w:right="868" w:firstLine="567"/>
        <w:jc w:val="left"/>
      </w:pPr>
      <w:r>
        <w:rPr>
          <w:spacing w:val="-2"/>
          <w:w w:val="105"/>
        </w:rPr>
        <w:t>Практическая</w:t>
      </w:r>
      <w:r>
        <w:tab/>
      </w:r>
      <w:r>
        <w:rPr>
          <w:spacing w:val="-2"/>
          <w:w w:val="105"/>
        </w:rPr>
        <w:t>работа</w:t>
      </w:r>
      <w:r>
        <w:tab/>
      </w:r>
      <w:r>
        <w:rPr>
          <w:spacing w:val="-2"/>
          <w:w w:val="105"/>
        </w:rPr>
        <w:t>«Анализ</w:t>
      </w:r>
      <w:r>
        <w:tab/>
      </w:r>
      <w:r>
        <w:rPr>
          <w:spacing w:val="-2"/>
          <w:w w:val="105"/>
        </w:rPr>
        <w:t>результатов</w:t>
      </w:r>
      <w:r>
        <w:tab/>
      </w:r>
      <w:r>
        <w:rPr>
          <w:spacing w:val="-2"/>
          <w:w w:val="105"/>
        </w:rPr>
        <w:t>фенологических</w:t>
      </w:r>
      <w:r>
        <w:tab/>
      </w:r>
      <w:r>
        <w:rPr>
          <w:spacing w:val="-2"/>
          <w:w w:val="105"/>
        </w:rPr>
        <w:t>наблюдений</w:t>
      </w:r>
      <w:r>
        <w:tab/>
      </w:r>
      <w:r>
        <w:rPr>
          <w:spacing w:val="-10"/>
          <w:w w:val="105"/>
        </w:rPr>
        <w:t xml:space="preserve">и </w:t>
      </w:r>
      <w:r>
        <w:rPr>
          <w:w w:val="105"/>
        </w:rPr>
        <w:t>наблюдений за погодой».</w:t>
      </w:r>
    </w:p>
    <w:p w14:paraId="67456A9B" w14:textId="77777777" w:rsidR="0006191A" w:rsidRDefault="00B04A97" w:rsidP="004766A1">
      <w:pPr>
        <w:pStyle w:val="a3"/>
        <w:spacing w:line="288" w:lineRule="auto"/>
        <w:ind w:left="0" w:right="4148" w:firstLine="567"/>
        <w:jc w:val="left"/>
      </w:pPr>
      <w:r>
        <w:rPr>
          <w:w w:val="105"/>
        </w:rPr>
        <w:t>Содержание</w:t>
      </w:r>
      <w:r>
        <w:rPr>
          <w:spacing w:val="-16"/>
          <w:w w:val="105"/>
        </w:rPr>
        <w:t xml:space="preserve"> </w:t>
      </w:r>
      <w:r>
        <w:rPr>
          <w:w w:val="105"/>
        </w:rPr>
        <w:t>обучения</w:t>
      </w:r>
      <w:r>
        <w:rPr>
          <w:spacing w:val="-15"/>
          <w:w w:val="105"/>
        </w:rPr>
        <w:t xml:space="preserve"> </w:t>
      </w:r>
      <w:r>
        <w:rPr>
          <w:w w:val="105"/>
        </w:rPr>
        <w:t>географии</w:t>
      </w:r>
      <w:r>
        <w:rPr>
          <w:spacing w:val="-15"/>
          <w:w w:val="105"/>
        </w:rPr>
        <w:t xml:space="preserve"> </w:t>
      </w:r>
      <w:r>
        <w:rPr>
          <w:w w:val="105"/>
        </w:rPr>
        <w:t>в</w:t>
      </w:r>
      <w:r>
        <w:rPr>
          <w:spacing w:val="-15"/>
          <w:w w:val="105"/>
        </w:rPr>
        <w:t xml:space="preserve"> </w:t>
      </w:r>
      <w:r>
        <w:rPr>
          <w:w w:val="105"/>
        </w:rPr>
        <w:t>6</w:t>
      </w:r>
      <w:r>
        <w:rPr>
          <w:spacing w:val="-14"/>
          <w:w w:val="105"/>
        </w:rPr>
        <w:t xml:space="preserve"> </w:t>
      </w:r>
      <w:r>
        <w:rPr>
          <w:w w:val="105"/>
        </w:rPr>
        <w:t>классе. Оболочки Земли.</w:t>
      </w:r>
    </w:p>
    <w:p w14:paraId="6D17B012" w14:textId="77777777" w:rsidR="0006191A" w:rsidRDefault="00B04A97" w:rsidP="004766A1">
      <w:pPr>
        <w:pStyle w:val="a3"/>
        <w:spacing w:line="264" w:lineRule="exact"/>
        <w:ind w:left="0" w:firstLine="567"/>
        <w:jc w:val="left"/>
      </w:pPr>
      <w:r>
        <w:rPr>
          <w:w w:val="105"/>
        </w:rPr>
        <w:t>Гидросфера</w:t>
      </w:r>
      <w:r>
        <w:rPr>
          <w:spacing w:val="-14"/>
          <w:w w:val="105"/>
        </w:rPr>
        <w:t xml:space="preserve"> </w:t>
      </w:r>
      <w:r>
        <w:rPr>
          <w:w w:val="105"/>
        </w:rPr>
        <w:t>‒</w:t>
      </w:r>
      <w:r>
        <w:rPr>
          <w:spacing w:val="-12"/>
          <w:w w:val="105"/>
        </w:rPr>
        <w:t xml:space="preserve"> </w:t>
      </w:r>
      <w:r>
        <w:rPr>
          <w:w w:val="105"/>
        </w:rPr>
        <w:t>водная</w:t>
      </w:r>
      <w:r>
        <w:rPr>
          <w:spacing w:val="-10"/>
          <w:w w:val="105"/>
        </w:rPr>
        <w:t xml:space="preserve"> </w:t>
      </w:r>
      <w:r>
        <w:rPr>
          <w:w w:val="105"/>
        </w:rPr>
        <w:t>оболочка</w:t>
      </w:r>
      <w:r>
        <w:rPr>
          <w:spacing w:val="-14"/>
          <w:w w:val="105"/>
        </w:rPr>
        <w:t xml:space="preserve"> </w:t>
      </w:r>
      <w:r>
        <w:rPr>
          <w:spacing w:val="-2"/>
          <w:w w:val="105"/>
        </w:rPr>
        <w:t>Земли.</w:t>
      </w:r>
    </w:p>
    <w:p w14:paraId="40CA94BB" w14:textId="77777777" w:rsidR="0006191A" w:rsidRDefault="00B04A97" w:rsidP="004766A1">
      <w:pPr>
        <w:pStyle w:val="a3"/>
        <w:spacing w:before="50"/>
        <w:ind w:left="0" w:firstLine="567"/>
        <w:jc w:val="left"/>
      </w:pPr>
      <w:r>
        <w:rPr>
          <w:w w:val="105"/>
        </w:rPr>
        <w:t>Гидросфера</w:t>
      </w:r>
      <w:r>
        <w:rPr>
          <w:spacing w:val="7"/>
          <w:w w:val="105"/>
        </w:rPr>
        <w:t xml:space="preserve"> </w:t>
      </w:r>
      <w:r>
        <w:rPr>
          <w:w w:val="105"/>
        </w:rPr>
        <w:t>и</w:t>
      </w:r>
      <w:r>
        <w:rPr>
          <w:spacing w:val="13"/>
          <w:w w:val="105"/>
        </w:rPr>
        <w:t xml:space="preserve"> </w:t>
      </w:r>
      <w:r>
        <w:rPr>
          <w:w w:val="105"/>
        </w:rPr>
        <w:t>методы</w:t>
      </w:r>
      <w:r>
        <w:rPr>
          <w:spacing w:val="10"/>
          <w:w w:val="105"/>
        </w:rPr>
        <w:t xml:space="preserve"> </w:t>
      </w:r>
      <w:r>
        <w:rPr>
          <w:w w:val="105"/>
        </w:rPr>
        <w:t>её</w:t>
      </w:r>
      <w:r>
        <w:rPr>
          <w:spacing w:val="7"/>
          <w:w w:val="105"/>
        </w:rPr>
        <w:t xml:space="preserve"> </w:t>
      </w:r>
      <w:r>
        <w:rPr>
          <w:w w:val="105"/>
        </w:rPr>
        <w:t>изучения.</w:t>
      </w:r>
      <w:r>
        <w:rPr>
          <w:spacing w:val="10"/>
          <w:w w:val="105"/>
        </w:rPr>
        <w:t xml:space="preserve"> </w:t>
      </w:r>
      <w:r>
        <w:rPr>
          <w:w w:val="105"/>
        </w:rPr>
        <w:t>Части</w:t>
      </w:r>
      <w:r>
        <w:rPr>
          <w:spacing w:val="13"/>
          <w:w w:val="105"/>
        </w:rPr>
        <w:t xml:space="preserve"> </w:t>
      </w:r>
      <w:r>
        <w:rPr>
          <w:w w:val="105"/>
        </w:rPr>
        <w:t>гидросферы.</w:t>
      </w:r>
      <w:r>
        <w:rPr>
          <w:spacing w:val="9"/>
          <w:w w:val="105"/>
        </w:rPr>
        <w:t xml:space="preserve"> </w:t>
      </w:r>
      <w:r>
        <w:rPr>
          <w:w w:val="105"/>
        </w:rPr>
        <w:t>Мировой</w:t>
      </w:r>
      <w:r>
        <w:rPr>
          <w:spacing w:val="7"/>
          <w:w w:val="105"/>
        </w:rPr>
        <w:t xml:space="preserve"> </w:t>
      </w:r>
      <w:r>
        <w:rPr>
          <w:w w:val="105"/>
        </w:rPr>
        <w:t>круговорот</w:t>
      </w:r>
      <w:r>
        <w:rPr>
          <w:spacing w:val="3"/>
          <w:w w:val="105"/>
        </w:rPr>
        <w:t xml:space="preserve"> </w:t>
      </w:r>
      <w:r>
        <w:rPr>
          <w:spacing w:val="-2"/>
          <w:w w:val="105"/>
        </w:rPr>
        <w:t>воды.</w:t>
      </w:r>
    </w:p>
    <w:p w14:paraId="36B89CE1" w14:textId="77777777" w:rsidR="0006191A" w:rsidRDefault="00B04A97" w:rsidP="004766A1">
      <w:pPr>
        <w:pStyle w:val="a3"/>
        <w:spacing w:before="53"/>
        <w:ind w:left="0" w:firstLine="567"/>
        <w:jc w:val="left"/>
      </w:pPr>
      <w:r>
        <w:t>Значение</w:t>
      </w:r>
      <w:r>
        <w:rPr>
          <w:spacing w:val="30"/>
        </w:rPr>
        <w:t xml:space="preserve"> </w:t>
      </w:r>
      <w:r>
        <w:rPr>
          <w:spacing w:val="-2"/>
        </w:rPr>
        <w:t>гидросферы.</w:t>
      </w:r>
    </w:p>
    <w:p w14:paraId="6367407F" w14:textId="77777777" w:rsidR="0006191A" w:rsidRDefault="00B04A97" w:rsidP="004766A1">
      <w:pPr>
        <w:pStyle w:val="a3"/>
        <w:spacing w:before="59" w:line="288" w:lineRule="auto"/>
        <w:ind w:left="0" w:right="864" w:firstLine="567"/>
      </w:pPr>
      <w:r>
        <w:t xml:space="preserve">Исследования вод Мирового океана. Профессия океанолог. Солёность и температура </w:t>
      </w:r>
      <w:r>
        <w:rPr>
          <w:w w:val="105"/>
        </w:rPr>
        <w:t>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14:paraId="0B224366" w14:textId="77777777" w:rsidR="0006191A" w:rsidRDefault="00B04A97" w:rsidP="004766A1">
      <w:pPr>
        <w:pStyle w:val="a3"/>
        <w:spacing w:line="262" w:lineRule="exact"/>
        <w:ind w:left="0" w:firstLine="567"/>
      </w:pPr>
      <w:r>
        <w:t>Воды</w:t>
      </w:r>
      <w:r>
        <w:rPr>
          <w:spacing w:val="33"/>
        </w:rPr>
        <w:t xml:space="preserve"> </w:t>
      </w:r>
      <w:r>
        <w:t>суши.</w:t>
      </w:r>
      <w:r>
        <w:rPr>
          <w:spacing w:val="23"/>
        </w:rPr>
        <w:t xml:space="preserve"> </w:t>
      </w:r>
      <w:r>
        <w:t>Способы</w:t>
      </w:r>
      <w:r>
        <w:rPr>
          <w:spacing w:val="24"/>
        </w:rPr>
        <w:t xml:space="preserve"> </w:t>
      </w:r>
      <w:r>
        <w:t>изображения</w:t>
      </w:r>
      <w:r>
        <w:rPr>
          <w:spacing w:val="23"/>
        </w:rPr>
        <w:t xml:space="preserve"> </w:t>
      </w:r>
      <w:r>
        <w:t>внутренних</w:t>
      </w:r>
      <w:r>
        <w:rPr>
          <w:spacing w:val="20"/>
        </w:rPr>
        <w:t xml:space="preserve"> </w:t>
      </w:r>
      <w:r>
        <w:t>вод</w:t>
      </w:r>
      <w:r>
        <w:rPr>
          <w:spacing w:val="38"/>
        </w:rPr>
        <w:t xml:space="preserve"> </w:t>
      </w:r>
      <w:r>
        <w:t>на</w:t>
      </w:r>
      <w:r>
        <w:rPr>
          <w:spacing w:val="29"/>
        </w:rPr>
        <w:t xml:space="preserve"> </w:t>
      </w:r>
      <w:r>
        <w:rPr>
          <w:spacing w:val="-2"/>
        </w:rPr>
        <w:t>картах.</w:t>
      </w:r>
    </w:p>
    <w:p w14:paraId="3C804BD0" w14:textId="77777777" w:rsidR="0006191A" w:rsidRDefault="00B04A97" w:rsidP="004766A1">
      <w:pPr>
        <w:pStyle w:val="a3"/>
        <w:spacing w:before="53"/>
        <w:ind w:left="0" w:firstLine="567"/>
      </w:pPr>
      <w:r>
        <w:t>Реки:</w:t>
      </w:r>
      <w:r>
        <w:rPr>
          <w:spacing w:val="7"/>
        </w:rPr>
        <w:t xml:space="preserve"> </w:t>
      </w:r>
      <w:r>
        <w:t>горные</w:t>
      </w:r>
      <w:r>
        <w:rPr>
          <w:spacing w:val="3"/>
        </w:rPr>
        <w:t xml:space="preserve"> </w:t>
      </w:r>
      <w:r>
        <w:t>и</w:t>
      </w:r>
      <w:r>
        <w:rPr>
          <w:spacing w:val="24"/>
        </w:rPr>
        <w:t xml:space="preserve"> </w:t>
      </w:r>
      <w:r>
        <w:t>равнинные.</w:t>
      </w:r>
      <w:r>
        <w:rPr>
          <w:spacing w:val="17"/>
        </w:rPr>
        <w:t xml:space="preserve"> </w:t>
      </w:r>
      <w:r>
        <w:t>Речная</w:t>
      </w:r>
      <w:r>
        <w:rPr>
          <w:spacing w:val="18"/>
        </w:rPr>
        <w:t xml:space="preserve"> </w:t>
      </w:r>
      <w:r>
        <w:t>система,</w:t>
      </w:r>
      <w:r>
        <w:rPr>
          <w:spacing w:val="17"/>
        </w:rPr>
        <w:t xml:space="preserve"> </w:t>
      </w:r>
      <w:r>
        <w:t>бассейн,</w:t>
      </w:r>
      <w:r>
        <w:rPr>
          <w:spacing w:val="6"/>
        </w:rPr>
        <w:t xml:space="preserve"> </w:t>
      </w:r>
      <w:r>
        <w:t>водораздел.</w:t>
      </w:r>
      <w:r>
        <w:rPr>
          <w:spacing w:val="5"/>
        </w:rPr>
        <w:t xml:space="preserve"> </w:t>
      </w:r>
      <w:r>
        <w:t>Пороги</w:t>
      </w:r>
      <w:r>
        <w:rPr>
          <w:spacing w:val="13"/>
        </w:rPr>
        <w:t xml:space="preserve"> </w:t>
      </w:r>
      <w:r>
        <w:t>и</w:t>
      </w:r>
      <w:r>
        <w:rPr>
          <w:spacing w:val="12"/>
        </w:rPr>
        <w:t xml:space="preserve"> </w:t>
      </w:r>
      <w:r>
        <w:rPr>
          <w:spacing w:val="-2"/>
        </w:rPr>
        <w:t>водопады.</w:t>
      </w:r>
    </w:p>
    <w:p w14:paraId="20E94767" w14:textId="77777777" w:rsidR="0006191A" w:rsidRDefault="00B04A97" w:rsidP="004766A1">
      <w:pPr>
        <w:pStyle w:val="a3"/>
        <w:spacing w:before="52"/>
        <w:ind w:left="0" w:firstLine="567"/>
      </w:pPr>
      <w:r>
        <w:rPr>
          <w:w w:val="105"/>
        </w:rPr>
        <w:t>Питание</w:t>
      </w:r>
      <w:r>
        <w:rPr>
          <w:spacing w:val="-16"/>
          <w:w w:val="105"/>
        </w:rPr>
        <w:t xml:space="preserve"> </w:t>
      </w:r>
      <w:r>
        <w:rPr>
          <w:w w:val="105"/>
        </w:rPr>
        <w:t>и</w:t>
      </w:r>
      <w:r>
        <w:rPr>
          <w:spacing w:val="-4"/>
          <w:w w:val="105"/>
        </w:rPr>
        <w:t xml:space="preserve"> </w:t>
      </w:r>
      <w:r>
        <w:rPr>
          <w:w w:val="105"/>
        </w:rPr>
        <w:t>режим</w:t>
      </w:r>
      <w:r>
        <w:rPr>
          <w:spacing w:val="-5"/>
          <w:w w:val="105"/>
        </w:rPr>
        <w:t xml:space="preserve"> </w:t>
      </w:r>
      <w:r>
        <w:rPr>
          <w:spacing w:val="-2"/>
          <w:w w:val="105"/>
        </w:rPr>
        <w:t>реки.</w:t>
      </w:r>
    </w:p>
    <w:p w14:paraId="3064EFEB" w14:textId="77777777" w:rsidR="0006191A" w:rsidRDefault="00B04A97" w:rsidP="004766A1">
      <w:pPr>
        <w:pStyle w:val="a3"/>
        <w:spacing w:before="52" w:line="288" w:lineRule="auto"/>
        <w:ind w:left="0" w:right="871" w:firstLine="567"/>
      </w:pPr>
      <w:r>
        <w:rPr>
          <w:w w:val="105"/>
        </w:rPr>
        <w:t xml:space="preserve">Озёра. Происхождение озёрных котловин. Питание озёр. Озёра сточные и бессточные. Профессия гидролог. Природные ледники: горные и покровные. Профессия </w:t>
      </w:r>
      <w:r>
        <w:rPr>
          <w:spacing w:val="-2"/>
          <w:w w:val="105"/>
        </w:rPr>
        <w:t>гляциолог.</w:t>
      </w:r>
    </w:p>
    <w:p w14:paraId="2B54D85F" w14:textId="77777777" w:rsidR="0006191A" w:rsidRDefault="00B04A97" w:rsidP="004766A1">
      <w:pPr>
        <w:pStyle w:val="a3"/>
        <w:spacing w:line="290" w:lineRule="auto"/>
        <w:ind w:left="0" w:right="853" w:firstLine="567"/>
      </w:pPr>
      <w:r>
        <w:rPr>
          <w:w w:val="105"/>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14:paraId="70FD91B8" w14:textId="77777777" w:rsidR="0006191A" w:rsidRDefault="00B04A97" w:rsidP="004766A1">
      <w:pPr>
        <w:pStyle w:val="a3"/>
        <w:spacing w:line="263" w:lineRule="exact"/>
        <w:ind w:left="0" w:firstLine="567"/>
      </w:pPr>
      <w:r>
        <w:t>Многолетняя</w:t>
      </w:r>
      <w:r>
        <w:rPr>
          <w:spacing w:val="28"/>
        </w:rPr>
        <w:t xml:space="preserve"> </w:t>
      </w:r>
      <w:r>
        <w:t>мерзлота.</w:t>
      </w:r>
      <w:r>
        <w:rPr>
          <w:spacing w:val="27"/>
        </w:rPr>
        <w:t xml:space="preserve"> </w:t>
      </w:r>
      <w:r>
        <w:t>Болота,</w:t>
      </w:r>
      <w:r>
        <w:rPr>
          <w:spacing w:val="28"/>
        </w:rPr>
        <w:t xml:space="preserve"> </w:t>
      </w:r>
      <w:r>
        <w:t>их</w:t>
      </w:r>
      <w:r>
        <w:rPr>
          <w:spacing w:val="36"/>
        </w:rPr>
        <w:t xml:space="preserve"> </w:t>
      </w:r>
      <w:r>
        <w:rPr>
          <w:spacing w:val="-2"/>
        </w:rPr>
        <w:t>образование.</w:t>
      </w:r>
    </w:p>
    <w:p w14:paraId="4ACC3E8C" w14:textId="77777777" w:rsidR="0006191A" w:rsidRDefault="00B04A97" w:rsidP="004766A1">
      <w:pPr>
        <w:pStyle w:val="a3"/>
        <w:spacing w:before="51" w:line="288" w:lineRule="auto"/>
        <w:ind w:left="0" w:right="2768" w:firstLine="567"/>
      </w:pPr>
      <w:r>
        <w:rPr>
          <w:w w:val="105"/>
        </w:rPr>
        <w:t>Стихийные</w:t>
      </w:r>
      <w:r>
        <w:rPr>
          <w:spacing w:val="-16"/>
          <w:w w:val="105"/>
        </w:rPr>
        <w:t xml:space="preserve"> </w:t>
      </w:r>
      <w:r>
        <w:rPr>
          <w:w w:val="105"/>
        </w:rPr>
        <w:t>явления</w:t>
      </w:r>
      <w:r>
        <w:rPr>
          <w:spacing w:val="-15"/>
          <w:w w:val="105"/>
        </w:rPr>
        <w:t xml:space="preserve"> </w:t>
      </w:r>
      <w:r>
        <w:rPr>
          <w:w w:val="105"/>
        </w:rPr>
        <w:t>в</w:t>
      </w:r>
      <w:r>
        <w:rPr>
          <w:spacing w:val="-13"/>
          <w:w w:val="105"/>
        </w:rPr>
        <w:t xml:space="preserve"> </w:t>
      </w:r>
      <w:r>
        <w:rPr>
          <w:w w:val="105"/>
        </w:rPr>
        <w:t>гидросфере,</w:t>
      </w:r>
      <w:r>
        <w:rPr>
          <w:spacing w:val="-16"/>
          <w:w w:val="105"/>
        </w:rPr>
        <w:t xml:space="preserve"> </w:t>
      </w:r>
      <w:r>
        <w:rPr>
          <w:w w:val="105"/>
        </w:rPr>
        <w:t>методы</w:t>
      </w:r>
      <w:r>
        <w:rPr>
          <w:spacing w:val="-15"/>
          <w:w w:val="105"/>
        </w:rPr>
        <w:t xml:space="preserve"> </w:t>
      </w:r>
      <w:r>
        <w:rPr>
          <w:w w:val="105"/>
        </w:rPr>
        <w:t>наблюдения</w:t>
      </w:r>
      <w:r>
        <w:rPr>
          <w:spacing w:val="-15"/>
          <w:w w:val="105"/>
        </w:rPr>
        <w:t xml:space="preserve"> </w:t>
      </w:r>
      <w:r>
        <w:rPr>
          <w:w w:val="105"/>
        </w:rPr>
        <w:t>и</w:t>
      </w:r>
      <w:r>
        <w:rPr>
          <w:spacing w:val="-7"/>
          <w:w w:val="105"/>
        </w:rPr>
        <w:t xml:space="preserve"> </w:t>
      </w:r>
      <w:r>
        <w:rPr>
          <w:w w:val="105"/>
        </w:rPr>
        <w:t>защиты. Человек и гидросфера. Использование человеком энергии воды.</w:t>
      </w:r>
    </w:p>
    <w:p w14:paraId="188860B2" w14:textId="77777777" w:rsidR="0006191A" w:rsidRDefault="00B04A97" w:rsidP="004766A1">
      <w:pPr>
        <w:pStyle w:val="a3"/>
        <w:spacing w:line="288" w:lineRule="auto"/>
        <w:ind w:left="0" w:right="868" w:firstLine="567"/>
      </w:pPr>
      <w:r>
        <w:rPr>
          <w:w w:val="105"/>
        </w:rPr>
        <w:t xml:space="preserve">Использование космических методов в исследовании влияния человека на </w:t>
      </w:r>
      <w:r>
        <w:rPr>
          <w:spacing w:val="-2"/>
          <w:w w:val="105"/>
        </w:rPr>
        <w:t>гидросферу.</w:t>
      </w:r>
    </w:p>
    <w:p w14:paraId="42F24C5A" w14:textId="77777777" w:rsidR="0006191A" w:rsidRDefault="00B04A97" w:rsidP="004766A1">
      <w:pPr>
        <w:pStyle w:val="a3"/>
        <w:spacing w:line="288" w:lineRule="auto"/>
        <w:ind w:left="0" w:right="865" w:firstLine="567"/>
      </w:pPr>
      <w:r>
        <w:rPr>
          <w:w w:val="105"/>
        </w:rPr>
        <w:t>Практические работы: «Сравнение двух рек (России и мира) по заданным признакам», «Характеристика одного из крупнейших озёр России по плану в форме презентации», «Составление перечня поверхностных водных объектов своего края и их систематизация в форме таблицы».</w:t>
      </w:r>
    </w:p>
    <w:p w14:paraId="646801AB" w14:textId="77777777" w:rsidR="0006191A" w:rsidRDefault="00B04A97" w:rsidP="004766A1">
      <w:pPr>
        <w:pStyle w:val="a3"/>
        <w:spacing w:line="263" w:lineRule="exact"/>
        <w:ind w:left="0" w:firstLine="567"/>
      </w:pPr>
      <w:r>
        <w:t>Атмосфера</w:t>
      </w:r>
      <w:r>
        <w:rPr>
          <w:spacing w:val="27"/>
        </w:rPr>
        <w:t xml:space="preserve"> </w:t>
      </w:r>
      <w:r>
        <w:t>‒</w:t>
      </w:r>
      <w:r>
        <w:rPr>
          <w:spacing w:val="28"/>
        </w:rPr>
        <w:t xml:space="preserve"> </w:t>
      </w:r>
      <w:r>
        <w:t>воздушная</w:t>
      </w:r>
      <w:r>
        <w:rPr>
          <w:spacing w:val="32"/>
        </w:rPr>
        <w:t xml:space="preserve"> </w:t>
      </w:r>
      <w:r>
        <w:t>оболочка</w:t>
      </w:r>
      <w:r>
        <w:rPr>
          <w:spacing w:val="26"/>
        </w:rPr>
        <w:t xml:space="preserve"> </w:t>
      </w:r>
      <w:r>
        <w:rPr>
          <w:spacing w:val="-2"/>
        </w:rPr>
        <w:t>Земли.</w:t>
      </w:r>
    </w:p>
    <w:p w14:paraId="0514E952" w14:textId="77777777" w:rsidR="0006191A" w:rsidRDefault="00B04A97" w:rsidP="004766A1">
      <w:pPr>
        <w:pStyle w:val="a3"/>
        <w:spacing w:before="58"/>
        <w:ind w:left="0" w:firstLine="567"/>
      </w:pPr>
      <w:r>
        <w:t>Воздушная</w:t>
      </w:r>
      <w:r>
        <w:rPr>
          <w:spacing w:val="32"/>
        </w:rPr>
        <w:t xml:space="preserve"> </w:t>
      </w:r>
      <w:r>
        <w:t>оболочка</w:t>
      </w:r>
      <w:r>
        <w:rPr>
          <w:spacing w:val="26"/>
        </w:rPr>
        <w:t xml:space="preserve"> </w:t>
      </w:r>
      <w:r>
        <w:t>Земли:</w:t>
      </w:r>
      <w:r>
        <w:rPr>
          <w:spacing w:val="22"/>
        </w:rPr>
        <w:t xml:space="preserve"> </w:t>
      </w:r>
      <w:r>
        <w:t>газовый</w:t>
      </w:r>
      <w:r>
        <w:rPr>
          <w:spacing w:val="38"/>
        </w:rPr>
        <w:t xml:space="preserve"> </w:t>
      </w:r>
      <w:r>
        <w:t>состав,</w:t>
      </w:r>
      <w:r>
        <w:rPr>
          <w:spacing w:val="33"/>
        </w:rPr>
        <w:t xml:space="preserve"> </w:t>
      </w:r>
      <w:r>
        <w:t>строение</w:t>
      </w:r>
      <w:r>
        <w:rPr>
          <w:spacing w:val="28"/>
        </w:rPr>
        <w:t xml:space="preserve"> </w:t>
      </w:r>
      <w:r>
        <w:t>и</w:t>
      </w:r>
      <w:r>
        <w:rPr>
          <w:spacing w:val="28"/>
        </w:rPr>
        <w:t xml:space="preserve"> </w:t>
      </w:r>
      <w:r>
        <w:t>значение</w:t>
      </w:r>
      <w:r>
        <w:rPr>
          <w:spacing w:val="18"/>
        </w:rPr>
        <w:t xml:space="preserve"> </w:t>
      </w:r>
      <w:r>
        <w:rPr>
          <w:spacing w:val="-2"/>
        </w:rPr>
        <w:t>атмосферы.</w:t>
      </w:r>
    </w:p>
    <w:p w14:paraId="0E47AD5C" w14:textId="77777777" w:rsidR="0006191A" w:rsidRDefault="00B04A97" w:rsidP="004766A1">
      <w:pPr>
        <w:pStyle w:val="a3"/>
        <w:spacing w:before="53" w:line="288" w:lineRule="auto"/>
        <w:ind w:left="0" w:right="857" w:firstLine="567"/>
      </w:pPr>
      <w:r>
        <w:rPr>
          <w:w w:val="105"/>
        </w:rPr>
        <w:t>Температура воздуха. Суточный ход температуры воздуха и его графическое отображение.</w:t>
      </w:r>
      <w:r>
        <w:rPr>
          <w:spacing w:val="-9"/>
          <w:w w:val="105"/>
        </w:rPr>
        <w:t xml:space="preserve"> </w:t>
      </w:r>
      <w:r>
        <w:rPr>
          <w:w w:val="105"/>
        </w:rPr>
        <w:t>Особенности суточного</w:t>
      </w:r>
      <w:r>
        <w:rPr>
          <w:spacing w:val="-5"/>
          <w:w w:val="105"/>
        </w:rPr>
        <w:t xml:space="preserve"> </w:t>
      </w:r>
      <w:r>
        <w:rPr>
          <w:w w:val="105"/>
        </w:rPr>
        <w:t>хода</w:t>
      </w:r>
      <w:r>
        <w:rPr>
          <w:spacing w:val="-6"/>
          <w:w w:val="105"/>
        </w:rPr>
        <w:t xml:space="preserve"> </w:t>
      </w:r>
      <w:r>
        <w:rPr>
          <w:w w:val="105"/>
        </w:rPr>
        <w:t>температуры</w:t>
      </w:r>
      <w:r>
        <w:rPr>
          <w:spacing w:val="-9"/>
          <w:w w:val="105"/>
        </w:rPr>
        <w:t xml:space="preserve"> </w:t>
      </w:r>
      <w:r>
        <w:rPr>
          <w:w w:val="105"/>
        </w:rPr>
        <w:t>воздуха</w:t>
      </w:r>
      <w:r>
        <w:rPr>
          <w:spacing w:val="-6"/>
          <w:w w:val="105"/>
        </w:rPr>
        <w:t xml:space="preserve"> </w:t>
      </w:r>
      <w:r>
        <w:rPr>
          <w:w w:val="105"/>
        </w:rPr>
        <w:t>в</w:t>
      </w:r>
      <w:r>
        <w:rPr>
          <w:spacing w:val="-6"/>
          <w:w w:val="105"/>
        </w:rPr>
        <w:t xml:space="preserve"> </w:t>
      </w:r>
      <w:r>
        <w:rPr>
          <w:w w:val="105"/>
        </w:rPr>
        <w:t>зависимости</w:t>
      </w:r>
      <w:r>
        <w:rPr>
          <w:spacing w:val="-6"/>
          <w:w w:val="105"/>
        </w:rPr>
        <w:t xml:space="preserve"> </w:t>
      </w:r>
      <w:r>
        <w:rPr>
          <w:w w:val="105"/>
        </w:rPr>
        <w:t>от</w:t>
      </w:r>
      <w:r>
        <w:rPr>
          <w:spacing w:val="-10"/>
          <w:w w:val="105"/>
        </w:rPr>
        <w:t xml:space="preserve"> </w:t>
      </w:r>
      <w:r>
        <w:rPr>
          <w:w w:val="105"/>
        </w:rPr>
        <w:t>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14:paraId="6ED2493B" w14:textId="77777777" w:rsidR="0006191A" w:rsidRDefault="00B04A97" w:rsidP="004766A1">
      <w:pPr>
        <w:pStyle w:val="a3"/>
        <w:spacing w:line="263" w:lineRule="exact"/>
        <w:ind w:left="0" w:firstLine="567"/>
      </w:pPr>
      <w:r>
        <w:rPr>
          <w:w w:val="105"/>
        </w:rPr>
        <w:t>Атмосферное</w:t>
      </w:r>
      <w:r>
        <w:rPr>
          <w:spacing w:val="10"/>
          <w:w w:val="105"/>
        </w:rPr>
        <w:t xml:space="preserve"> </w:t>
      </w:r>
      <w:r>
        <w:rPr>
          <w:w w:val="105"/>
        </w:rPr>
        <w:t>давление.</w:t>
      </w:r>
      <w:r>
        <w:rPr>
          <w:spacing w:val="13"/>
          <w:w w:val="105"/>
        </w:rPr>
        <w:t xml:space="preserve"> </w:t>
      </w:r>
      <w:r>
        <w:rPr>
          <w:w w:val="105"/>
        </w:rPr>
        <w:t>Ветер</w:t>
      </w:r>
      <w:r>
        <w:rPr>
          <w:spacing w:val="12"/>
          <w:w w:val="105"/>
        </w:rPr>
        <w:t xml:space="preserve"> </w:t>
      </w:r>
      <w:r>
        <w:rPr>
          <w:w w:val="105"/>
        </w:rPr>
        <w:t>и</w:t>
      </w:r>
      <w:r>
        <w:rPr>
          <w:spacing w:val="22"/>
          <w:w w:val="105"/>
        </w:rPr>
        <w:t xml:space="preserve"> </w:t>
      </w:r>
      <w:r>
        <w:rPr>
          <w:w w:val="105"/>
        </w:rPr>
        <w:t>причины</w:t>
      </w:r>
      <w:r>
        <w:rPr>
          <w:spacing w:val="19"/>
          <w:w w:val="105"/>
        </w:rPr>
        <w:t xml:space="preserve"> </w:t>
      </w:r>
      <w:r>
        <w:rPr>
          <w:w w:val="105"/>
        </w:rPr>
        <w:t>его</w:t>
      </w:r>
      <w:r>
        <w:rPr>
          <w:spacing w:val="17"/>
          <w:w w:val="105"/>
        </w:rPr>
        <w:t xml:space="preserve"> </w:t>
      </w:r>
      <w:r>
        <w:rPr>
          <w:w w:val="105"/>
        </w:rPr>
        <w:t>возникновения.</w:t>
      </w:r>
      <w:r>
        <w:rPr>
          <w:spacing w:val="19"/>
          <w:w w:val="105"/>
        </w:rPr>
        <w:t xml:space="preserve"> </w:t>
      </w:r>
      <w:r>
        <w:rPr>
          <w:w w:val="105"/>
        </w:rPr>
        <w:t>Роза</w:t>
      </w:r>
      <w:r>
        <w:rPr>
          <w:spacing w:val="16"/>
          <w:w w:val="105"/>
        </w:rPr>
        <w:t xml:space="preserve"> </w:t>
      </w:r>
      <w:r>
        <w:rPr>
          <w:w w:val="105"/>
        </w:rPr>
        <w:t>ветров.</w:t>
      </w:r>
      <w:r>
        <w:rPr>
          <w:spacing w:val="13"/>
          <w:w w:val="105"/>
        </w:rPr>
        <w:t xml:space="preserve"> </w:t>
      </w:r>
      <w:r>
        <w:rPr>
          <w:spacing w:val="-2"/>
          <w:w w:val="105"/>
        </w:rPr>
        <w:t>Бризы.</w:t>
      </w:r>
    </w:p>
    <w:p w14:paraId="6A82E503" w14:textId="77777777" w:rsidR="0006191A" w:rsidRDefault="00B04A97" w:rsidP="004766A1">
      <w:pPr>
        <w:pStyle w:val="a3"/>
        <w:spacing w:before="71"/>
        <w:ind w:left="0" w:firstLine="567"/>
        <w:jc w:val="left"/>
      </w:pPr>
      <w:r>
        <w:rPr>
          <w:spacing w:val="-2"/>
          <w:w w:val="105"/>
        </w:rPr>
        <w:t>Муссоны.</w:t>
      </w:r>
    </w:p>
    <w:p w14:paraId="3A9886B2" w14:textId="77777777" w:rsidR="0006191A" w:rsidRDefault="00B04A97" w:rsidP="004766A1">
      <w:pPr>
        <w:pStyle w:val="a3"/>
        <w:spacing w:before="60"/>
        <w:ind w:left="0" w:firstLine="567"/>
        <w:jc w:val="left"/>
      </w:pPr>
      <w:r>
        <w:rPr>
          <w:w w:val="105"/>
        </w:rPr>
        <w:t>Вода</w:t>
      </w:r>
      <w:r>
        <w:rPr>
          <w:spacing w:val="30"/>
          <w:w w:val="105"/>
        </w:rPr>
        <w:t xml:space="preserve"> </w:t>
      </w:r>
      <w:r>
        <w:rPr>
          <w:w w:val="105"/>
        </w:rPr>
        <w:t>в</w:t>
      </w:r>
      <w:r>
        <w:rPr>
          <w:spacing w:val="32"/>
          <w:w w:val="105"/>
        </w:rPr>
        <w:t xml:space="preserve"> </w:t>
      </w:r>
      <w:r>
        <w:rPr>
          <w:w w:val="105"/>
        </w:rPr>
        <w:t>атмосфере.</w:t>
      </w:r>
      <w:r>
        <w:rPr>
          <w:spacing w:val="27"/>
          <w:w w:val="105"/>
        </w:rPr>
        <w:t xml:space="preserve"> </w:t>
      </w:r>
      <w:r>
        <w:rPr>
          <w:w w:val="105"/>
        </w:rPr>
        <w:t>Влажность</w:t>
      </w:r>
      <w:r>
        <w:rPr>
          <w:spacing w:val="29"/>
          <w:w w:val="105"/>
        </w:rPr>
        <w:t xml:space="preserve"> </w:t>
      </w:r>
      <w:r>
        <w:rPr>
          <w:w w:val="105"/>
        </w:rPr>
        <w:t>воздуха.</w:t>
      </w:r>
      <w:r>
        <w:rPr>
          <w:spacing w:val="27"/>
          <w:w w:val="105"/>
        </w:rPr>
        <w:t xml:space="preserve"> </w:t>
      </w:r>
      <w:r>
        <w:rPr>
          <w:w w:val="105"/>
        </w:rPr>
        <w:t>Образование</w:t>
      </w:r>
      <w:r>
        <w:rPr>
          <w:spacing w:val="32"/>
          <w:w w:val="105"/>
        </w:rPr>
        <w:t xml:space="preserve"> </w:t>
      </w:r>
      <w:r>
        <w:rPr>
          <w:w w:val="105"/>
        </w:rPr>
        <w:t>облаков.</w:t>
      </w:r>
      <w:r>
        <w:rPr>
          <w:spacing w:val="27"/>
          <w:w w:val="105"/>
        </w:rPr>
        <w:t xml:space="preserve"> </w:t>
      </w:r>
      <w:r>
        <w:rPr>
          <w:w w:val="105"/>
        </w:rPr>
        <w:t>Облака</w:t>
      </w:r>
      <w:r>
        <w:rPr>
          <w:spacing w:val="31"/>
          <w:w w:val="105"/>
        </w:rPr>
        <w:t xml:space="preserve"> </w:t>
      </w:r>
      <w:r>
        <w:rPr>
          <w:w w:val="105"/>
        </w:rPr>
        <w:t>и</w:t>
      </w:r>
      <w:r>
        <w:rPr>
          <w:spacing w:val="31"/>
          <w:w w:val="105"/>
        </w:rPr>
        <w:t xml:space="preserve"> </w:t>
      </w:r>
      <w:r>
        <w:rPr>
          <w:w w:val="105"/>
        </w:rPr>
        <w:t>их</w:t>
      </w:r>
      <w:r>
        <w:rPr>
          <w:spacing w:val="25"/>
          <w:w w:val="105"/>
        </w:rPr>
        <w:t xml:space="preserve"> </w:t>
      </w:r>
      <w:r>
        <w:rPr>
          <w:spacing w:val="-2"/>
          <w:w w:val="105"/>
        </w:rPr>
        <w:t>виды.</w:t>
      </w:r>
    </w:p>
    <w:p w14:paraId="08743601" w14:textId="77777777" w:rsidR="0006191A" w:rsidRDefault="00B04A97" w:rsidP="004766A1">
      <w:pPr>
        <w:pStyle w:val="a3"/>
        <w:spacing w:before="52"/>
        <w:ind w:left="0" w:firstLine="567"/>
        <w:jc w:val="left"/>
      </w:pPr>
      <w:r>
        <w:t>Туман.</w:t>
      </w:r>
      <w:r>
        <w:rPr>
          <w:spacing w:val="32"/>
        </w:rPr>
        <w:t xml:space="preserve"> </w:t>
      </w:r>
      <w:r>
        <w:t>Образование</w:t>
      </w:r>
      <w:r>
        <w:rPr>
          <w:spacing w:val="27"/>
        </w:rPr>
        <w:t xml:space="preserve"> </w:t>
      </w:r>
      <w:r>
        <w:t>и</w:t>
      </w:r>
      <w:r>
        <w:rPr>
          <w:spacing w:val="39"/>
        </w:rPr>
        <w:t xml:space="preserve"> </w:t>
      </w:r>
      <w:r>
        <w:t>выпадение</w:t>
      </w:r>
      <w:r>
        <w:rPr>
          <w:spacing w:val="38"/>
        </w:rPr>
        <w:t xml:space="preserve"> </w:t>
      </w:r>
      <w:r>
        <w:t>атмосферных</w:t>
      </w:r>
      <w:r>
        <w:rPr>
          <w:spacing w:val="41"/>
        </w:rPr>
        <w:t xml:space="preserve"> </w:t>
      </w:r>
      <w:r>
        <w:t>осадков.</w:t>
      </w:r>
      <w:r>
        <w:rPr>
          <w:spacing w:val="32"/>
        </w:rPr>
        <w:t xml:space="preserve"> </w:t>
      </w:r>
      <w:r>
        <w:t>Виды</w:t>
      </w:r>
      <w:r>
        <w:rPr>
          <w:spacing w:val="32"/>
        </w:rPr>
        <w:t xml:space="preserve"> </w:t>
      </w:r>
      <w:r>
        <w:t>атмосферных</w:t>
      </w:r>
      <w:r>
        <w:rPr>
          <w:spacing w:val="40"/>
        </w:rPr>
        <w:t xml:space="preserve"> </w:t>
      </w:r>
      <w:r>
        <w:rPr>
          <w:spacing w:val="-2"/>
        </w:rPr>
        <w:t>осадков.</w:t>
      </w:r>
    </w:p>
    <w:p w14:paraId="6D4887F2" w14:textId="77777777" w:rsidR="0006191A" w:rsidRDefault="00B04A97" w:rsidP="004766A1">
      <w:pPr>
        <w:pStyle w:val="a3"/>
        <w:spacing w:before="53" w:line="288" w:lineRule="auto"/>
        <w:ind w:left="0" w:right="866" w:firstLine="567"/>
      </w:pPr>
      <w:r>
        <w:t xml:space="preserve">Погода и её показатели. Причины изменения погоды. Климат и климатообразующие </w:t>
      </w:r>
      <w:r>
        <w:rPr>
          <w:w w:val="105"/>
        </w:rPr>
        <w:t>факторы. Зависимость климата от географической широты и высоты местности над уровнем моря.</w:t>
      </w:r>
    </w:p>
    <w:p w14:paraId="129448FA" w14:textId="77777777" w:rsidR="0006191A" w:rsidRDefault="00B04A97" w:rsidP="004766A1">
      <w:pPr>
        <w:pStyle w:val="a3"/>
        <w:spacing w:line="288" w:lineRule="auto"/>
        <w:ind w:left="0" w:right="857" w:firstLine="567"/>
      </w:pPr>
      <w:r>
        <w:rPr>
          <w:w w:val="105"/>
        </w:rPr>
        <w:t>Человек</w:t>
      </w:r>
      <w:r>
        <w:rPr>
          <w:spacing w:val="-8"/>
          <w:w w:val="105"/>
        </w:rPr>
        <w:t xml:space="preserve"> </w:t>
      </w:r>
      <w:r>
        <w:rPr>
          <w:w w:val="105"/>
        </w:rPr>
        <w:t>и</w:t>
      </w:r>
      <w:r>
        <w:rPr>
          <w:spacing w:val="-5"/>
          <w:w w:val="105"/>
        </w:rPr>
        <w:t xml:space="preserve"> </w:t>
      </w:r>
      <w:r>
        <w:rPr>
          <w:w w:val="105"/>
        </w:rPr>
        <w:t>атмосфера.</w:t>
      </w:r>
      <w:r>
        <w:rPr>
          <w:spacing w:val="-9"/>
          <w:w w:val="105"/>
        </w:rPr>
        <w:t xml:space="preserve"> </w:t>
      </w:r>
      <w:r>
        <w:rPr>
          <w:w w:val="105"/>
        </w:rPr>
        <w:t>Взаимовлияние</w:t>
      </w:r>
      <w:r>
        <w:rPr>
          <w:spacing w:val="-11"/>
          <w:w w:val="105"/>
        </w:rPr>
        <w:t xml:space="preserve"> </w:t>
      </w:r>
      <w:r>
        <w:rPr>
          <w:w w:val="105"/>
        </w:rPr>
        <w:t>человека</w:t>
      </w:r>
      <w:r>
        <w:rPr>
          <w:spacing w:val="-5"/>
          <w:w w:val="105"/>
        </w:rPr>
        <w:t xml:space="preserve"> </w:t>
      </w:r>
      <w:r>
        <w:rPr>
          <w:w w:val="105"/>
        </w:rPr>
        <w:t>и</w:t>
      </w:r>
      <w:r>
        <w:rPr>
          <w:spacing w:val="-5"/>
          <w:w w:val="105"/>
        </w:rPr>
        <w:t xml:space="preserve"> </w:t>
      </w:r>
      <w:r>
        <w:rPr>
          <w:w w:val="105"/>
        </w:rPr>
        <w:t>атмосферы.</w:t>
      </w:r>
      <w:r>
        <w:rPr>
          <w:spacing w:val="-3"/>
          <w:w w:val="105"/>
        </w:rPr>
        <w:t xml:space="preserve"> </w:t>
      </w:r>
      <w:r>
        <w:rPr>
          <w:w w:val="105"/>
        </w:rPr>
        <w:t>Адаптация</w:t>
      </w:r>
      <w:r>
        <w:rPr>
          <w:spacing w:val="-9"/>
          <w:w w:val="105"/>
        </w:rPr>
        <w:t xml:space="preserve"> </w:t>
      </w:r>
      <w:r>
        <w:rPr>
          <w:w w:val="105"/>
        </w:rPr>
        <w:t>человека</w:t>
      </w:r>
      <w:r>
        <w:rPr>
          <w:spacing w:val="-5"/>
          <w:w w:val="105"/>
        </w:rPr>
        <w:t xml:space="preserve"> </w:t>
      </w:r>
      <w:r>
        <w:rPr>
          <w:w w:val="105"/>
        </w:rPr>
        <w:t>к климатическим условиям.</w:t>
      </w:r>
      <w:r>
        <w:rPr>
          <w:spacing w:val="-5"/>
          <w:w w:val="105"/>
        </w:rPr>
        <w:t xml:space="preserve"> </w:t>
      </w:r>
      <w:r>
        <w:rPr>
          <w:w w:val="105"/>
        </w:rPr>
        <w:t>Профессия</w:t>
      </w:r>
      <w:r>
        <w:rPr>
          <w:spacing w:val="-5"/>
          <w:w w:val="105"/>
        </w:rPr>
        <w:t xml:space="preserve"> </w:t>
      </w:r>
      <w:r>
        <w:rPr>
          <w:w w:val="105"/>
        </w:rPr>
        <w:t>метеоролог.</w:t>
      </w:r>
      <w:r>
        <w:rPr>
          <w:spacing w:val="-5"/>
          <w:w w:val="105"/>
        </w:rPr>
        <w:t xml:space="preserve"> </w:t>
      </w:r>
      <w:r>
        <w:rPr>
          <w:w w:val="105"/>
        </w:rPr>
        <w:t>Основные</w:t>
      </w:r>
      <w:r>
        <w:rPr>
          <w:spacing w:val="-13"/>
          <w:w w:val="105"/>
        </w:rPr>
        <w:t xml:space="preserve"> </w:t>
      </w:r>
      <w:r>
        <w:rPr>
          <w:w w:val="105"/>
        </w:rPr>
        <w:t>метеорологические</w:t>
      </w:r>
      <w:r>
        <w:rPr>
          <w:spacing w:val="-8"/>
          <w:w w:val="105"/>
        </w:rPr>
        <w:t xml:space="preserve"> </w:t>
      </w:r>
      <w:r>
        <w:rPr>
          <w:w w:val="105"/>
        </w:rPr>
        <w:t>данные</w:t>
      </w:r>
      <w:r>
        <w:rPr>
          <w:spacing w:val="-8"/>
          <w:w w:val="105"/>
        </w:rPr>
        <w:t xml:space="preserve"> </w:t>
      </w:r>
      <w:r>
        <w:rPr>
          <w:w w:val="105"/>
        </w:rPr>
        <w:t>и способы</w:t>
      </w:r>
      <w:r>
        <w:rPr>
          <w:spacing w:val="-4"/>
          <w:w w:val="105"/>
        </w:rPr>
        <w:t xml:space="preserve"> </w:t>
      </w:r>
      <w:r>
        <w:rPr>
          <w:w w:val="105"/>
        </w:rPr>
        <w:t>отображения</w:t>
      </w:r>
      <w:r>
        <w:rPr>
          <w:spacing w:val="-4"/>
          <w:w w:val="105"/>
        </w:rPr>
        <w:t xml:space="preserve"> </w:t>
      </w:r>
      <w:r>
        <w:rPr>
          <w:w w:val="105"/>
        </w:rPr>
        <w:t>состояния</w:t>
      </w:r>
      <w:r>
        <w:rPr>
          <w:spacing w:val="-10"/>
          <w:w w:val="105"/>
        </w:rPr>
        <w:t xml:space="preserve"> </w:t>
      </w:r>
      <w:r>
        <w:rPr>
          <w:w w:val="105"/>
        </w:rPr>
        <w:t>погоды</w:t>
      </w:r>
      <w:r>
        <w:rPr>
          <w:spacing w:val="-4"/>
          <w:w w:val="105"/>
        </w:rPr>
        <w:t xml:space="preserve"> </w:t>
      </w:r>
      <w:r>
        <w:rPr>
          <w:w w:val="105"/>
        </w:rPr>
        <w:t>на</w:t>
      </w:r>
      <w:r>
        <w:rPr>
          <w:spacing w:val="-7"/>
          <w:w w:val="105"/>
        </w:rPr>
        <w:t xml:space="preserve"> </w:t>
      </w:r>
      <w:r>
        <w:rPr>
          <w:w w:val="105"/>
        </w:rPr>
        <w:t>метеорологической</w:t>
      </w:r>
      <w:r>
        <w:rPr>
          <w:spacing w:val="-1"/>
          <w:w w:val="105"/>
        </w:rPr>
        <w:t xml:space="preserve"> </w:t>
      </w:r>
      <w:r>
        <w:rPr>
          <w:w w:val="105"/>
        </w:rPr>
        <w:t>карте.</w:t>
      </w:r>
      <w:r>
        <w:rPr>
          <w:spacing w:val="-4"/>
          <w:w w:val="105"/>
        </w:rPr>
        <w:t xml:space="preserve"> </w:t>
      </w:r>
      <w:r>
        <w:rPr>
          <w:w w:val="105"/>
        </w:rPr>
        <w:t>Стихийные</w:t>
      </w:r>
      <w:r>
        <w:rPr>
          <w:spacing w:val="-7"/>
          <w:w w:val="105"/>
        </w:rPr>
        <w:t xml:space="preserve"> </w:t>
      </w:r>
      <w:r>
        <w:rPr>
          <w:w w:val="105"/>
        </w:rPr>
        <w:t>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14:paraId="5DC04E40" w14:textId="77777777" w:rsidR="0006191A" w:rsidRDefault="00B04A97" w:rsidP="004766A1">
      <w:pPr>
        <w:pStyle w:val="a3"/>
        <w:spacing w:line="290" w:lineRule="auto"/>
        <w:ind w:left="0" w:right="863" w:firstLine="567"/>
      </w:pPr>
      <w:r>
        <w:rPr>
          <w:w w:val="105"/>
        </w:rPr>
        <w:t>Практические работы: «Представление результатов наблюдения за погодой своей местности», «Анализ графиков суточного хода температуры воздуха и относительной влажности с</w:t>
      </w:r>
      <w:r>
        <w:rPr>
          <w:spacing w:val="-2"/>
          <w:w w:val="105"/>
        </w:rPr>
        <w:t xml:space="preserve"> </w:t>
      </w:r>
      <w:r>
        <w:rPr>
          <w:w w:val="105"/>
        </w:rPr>
        <w:t>целью установления зависимости между</w:t>
      </w:r>
      <w:r>
        <w:rPr>
          <w:spacing w:val="-1"/>
          <w:w w:val="105"/>
        </w:rPr>
        <w:t xml:space="preserve"> </w:t>
      </w:r>
      <w:r>
        <w:rPr>
          <w:w w:val="105"/>
        </w:rPr>
        <w:t>данными элементами погоды».</w:t>
      </w:r>
    </w:p>
    <w:p w14:paraId="3586C644" w14:textId="77777777" w:rsidR="0006191A" w:rsidRDefault="00B04A97" w:rsidP="004766A1">
      <w:pPr>
        <w:pStyle w:val="a3"/>
        <w:spacing w:line="262" w:lineRule="exact"/>
        <w:ind w:left="0" w:firstLine="567"/>
      </w:pPr>
      <w:r>
        <w:rPr>
          <w:w w:val="105"/>
        </w:rPr>
        <w:t>Биосфера</w:t>
      </w:r>
      <w:r>
        <w:rPr>
          <w:spacing w:val="-11"/>
          <w:w w:val="105"/>
        </w:rPr>
        <w:t xml:space="preserve"> </w:t>
      </w:r>
      <w:r>
        <w:rPr>
          <w:w w:val="105"/>
        </w:rPr>
        <w:t>‒</w:t>
      </w:r>
      <w:r>
        <w:rPr>
          <w:spacing w:val="-14"/>
          <w:w w:val="105"/>
        </w:rPr>
        <w:t xml:space="preserve"> </w:t>
      </w:r>
      <w:r>
        <w:rPr>
          <w:w w:val="105"/>
        </w:rPr>
        <w:t>оболочка</w:t>
      </w:r>
      <w:r>
        <w:rPr>
          <w:spacing w:val="-15"/>
          <w:w w:val="105"/>
        </w:rPr>
        <w:t xml:space="preserve"> </w:t>
      </w:r>
      <w:r>
        <w:rPr>
          <w:spacing w:val="-2"/>
          <w:w w:val="105"/>
        </w:rPr>
        <w:t>жизни.</w:t>
      </w:r>
    </w:p>
    <w:p w14:paraId="0E70F074" w14:textId="77777777" w:rsidR="0006191A" w:rsidRDefault="00B04A97" w:rsidP="004766A1">
      <w:pPr>
        <w:pStyle w:val="a3"/>
        <w:spacing w:before="49" w:line="288" w:lineRule="auto"/>
        <w:ind w:left="0" w:right="857" w:firstLine="567"/>
      </w:pPr>
      <w:r>
        <w:rPr>
          <w:w w:val="105"/>
        </w:rPr>
        <w:t xml:space="preserve">Биосфера ‒ оболочка жизни. Границы биосферы. Профессии биогеограф и </w:t>
      </w:r>
      <w:r>
        <w:t xml:space="preserve">геоэколог. Растительный и животный мир Земли. Разнообразие животного и растительного </w:t>
      </w:r>
      <w:r>
        <w:rPr>
          <w:w w:val="105"/>
        </w:rPr>
        <w:t>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14:paraId="1DC54C23" w14:textId="77777777" w:rsidR="0006191A" w:rsidRDefault="00B04A97" w:rsidP="004766A1">
      <w:pPr>
        <w:pStyle w:val="a3"/>
        <w:spacing w:line="295" w:lineRule="auto"/>
        <w:ind w:left="0" w:right="2074" w:firstLine="567"/>
        <w:jc w:val="left"/>
      </w:pPr>
      <w:r>
        <w:rPr>
          <w:w w:val="105"/>
        </w:rPr>
        <w:t>Человек</w:t>
      </w:r>
      <w:r>
        <w:rPr>
          <w:spacing w:val="-13"/>
          <w:w w:val="105"/>
        </w:rPr>
        <w:t xml:space="preserve"> </w:t>
      </w:r>
      <w:r>
        <w:rPr>
          <w:w w:val="105"/>
        </w:rPr>
        <w:t>как</w:t>
      </w:r>
      <w:r>
        <w:rPr>
          <w:spacing w:val="-16"/>
          <w:w w:val="105"/>
        </w:rPr>
        <w:t xml:space="preserve"> </w:t>
      </w:r>
      <w:r>
        <w:rPr>
          <w:w w:val="105"/>
        </w:rPr>
        <w:t>часть</w:t>
      </w:r>
      <w:r>
        <w:rPr>
          <w:spacing w:val="-11"/>
          <w:w w:val="105"/>
        </w:rPr>
        <w:t xml:space="preserve"> </w:t>
      </w:r>
      <w:r>
        <w:rPr>
          <w:w w:val="105"/>
        </w:rPr>
        <w:t>биосферы.</w:t>
      </w:r>
      <w:r>
        <w:rPr>
          <w:spacing w:val="-12"/>
          <w:w w:val="105"/>
        </w:rPr>
        <w:t xml:space="preserve"> </w:t>
      </w:r>
      <w:r>
        <w:rPr>
          <w:w w:val="105"/>
        </w:rPr>
        <w:t>Распространение</w:t>
      </w:r>
      <w:r>
        <w:rPr>
          <w:spacing w:val="-8"/>
          <w:w w:val="105"/>
        </w:rPr>
        <w:t xml:space="preserve"> </w:t>
      </w:r>
      <w:r>
        <w:rPr>
          <w:w w:val="105"/>
        </w:rPr>
        <w:t>людей</w:t>
      </w:r>
      <w:r>
        <w:rPr>
          <w:spacing w:val="-15"/>
          <w:w w:val="105"/>
        </w:rPr>
        <w:t xml:space="preserve"> </w:t>
      </w:r>
      <w:r>
        <w:rPr>
          <w:w w:val="105"/>
        </w:rPr>
        <w:t>на</w:t>
      </w:r>
      <w:r>
        <w:rPr>
          <w:spacing w:val="-13"/>
          <w:w w:val="105"/>
        </w:rPr>
        <w:t xml:space="preserve"> </w:t>
      </w:r>
      <w:r>
        <w:rPr>
          <w:w w:val="105"/>
          <w:position w:val="1"/>
        </w:rPr>
        <w:t xml:space="preserve">Земле. </w:t>
      </w:r>
      <w:r>
        <w:rPr>
          <w:w w:val="105"/>
        </w:rPr>
        <w:t>Исследования и экологические проблемы.</w:t>
      </w:r>
    </w:p>
    <w:p w14:paraId="3506A4D2" w14:textId="77777777" w:rsidR="0006191A" w:rsidRDefault="00B04A97" w:rsidP="004766A1">
      <w:pPr>
        <w:pStyle w:val="a3"/>
        <w:spacing w:line="255" w:lineRule="exact"/>
        <w:ind w:left="0" w:firstLine="567"/>
        <w:jc w:val="left"/>
      </w:pPr>
      <w:r>
        <w:rPr>
          <w:w w:val="105"/>
        </w:rPr>
        <w:t>Практическая</w:t>
      </w:r>
      <w:r>
        <w:rPr>
          <w:spacing w:val="31"/>
          <w:w w:val="105"/>
        </w:rPr>
        <w:t xml:space="preserve"> </w:t>
      </w:r>
      <w:r>
        <w:rPr>
          <w:w w:val="105"/>
        </w:rPr>
        <w:t>работа</w:t>
      </w:r>
      <w:r>
        <w:rPr>
          <w:spacing w:val="40"/>
          <w:w w:val="105"/>
        </w:rPr>
        <w:t xml:space="preserve"> </w:t>
      </w:r>
      <w:r>
        <w:rPr>
          <w:w w:val="105"/>
        </w:rPr>
        <w:t>«Характеристика</w:t>
      </w:r>
      <w:r>
        <w:rPr>
          <w:spacing w:val="40"/>
          <w:w w:val="105"/>
        </w:rPr>
        <w:t xml:space="preserve"> </w:t>
      </w:r>
      <w:r>
        <w:rPr>
          <w:w w:val="105"/>
        </w:rPr>
        <w:t>растительности</w:t>
      </w:r>
      <w:r>
        <w:rPr>
          <w:spacing w:val="34"/>
          <w:w w:val="105"/>
        </w:rPr>
        <w:t xml:space="preserve"> </w:t>
      </w:r>
      <w:r>
        <w:rPr>
          <w:w w:val="105"/>
        </w:rPr>
        <w:t>участка</w:t>
      </w:r>
      <w:r>
        <w:rPr>
          <w:spacing w:val="34"/>
          <w:w w:val="105"/>
        </w:rPr>
        <w:t xml:space="preserve"> </w:t>
      </w:r>
      <w:r>
        <w:rPr>
          <w:w w:val="105"/>
        </w:rPr>
        <w:t>местности</w:t>
      </w:r>
      <w:r>
        <w:rPr>
          <w:spacing w:val="34"/>
          <w:w w:val="105"/>
        </w:rPr>
        <w:t xml:space="preserve"> </w:t>
      </w:r>
      <w:r>
        <w:rPr>
          <w:spacing w:val="-2"/>
          <w:w w:val="105"/>
        </w:rPr>
        <w:t>своего</w:t>
      </w:r>
    </w:p>
    <w:p w14:paraId="5AEDD86A" w14:textId="77777777" w:rsidR="0006191A" w:rsidRDefault="0006191A" w:rsidP="004766A1">
      <w:pPr>
        <w:spacing w:line="255" w:lineRule="exact"/>
        <w:ind w:firstLine="567"/>
        <w:sectPr w:rsidR="0006191A">
          <w:pgSz w:w="11910" w:h="16850"/>
          <w:pgMar w:top="1060" w:right="0" w:bottom="1140" w:left="1420" w:header="0" w:footer="922" w:gutter="0"/>
          <w:cols w:space="720"/>
        </w:sectPr>
      </w:pPr>
    </w:p>
    <w:p w14:paraId="71944953" w14:textId="77777777" w:rsidR="0006191A" w:rsidRDefault="00B04A97" w:rsidP="004766A1">
      <w:pPr>
        <w:pStyle w:val="a3"/>
        <w:spacing w:before="47"/>
        <w:ind w:left="0" w:firstLine="567"/>
        <w:jc w:val="left"/>
      </w:pPr>
      <w:r>
        <w:rPr>
          <w:spacing w:val="-2"/>
        </w:rPr>
        <w:t>края».</w:t>
      </w:r>
    </w:p>
    <w:p w14:paraId="60CDE7CA" w14:textId="77777777" w:rsidR="0006191A" w:rsidRDefault="00B04A97" w:rsidP="004766A1">
      <w:pPr>
        <w:spacing w:before="99"/>
        <w:ind w:firstLine="567"/>
        <w:rPr>
          <w:sz w:val="23"/>
        </w:rPr>
      </w:pPr>
      <w:r>
        <w:br w:type="column"/>
      </w:r>
    </w:p>
    <w:p w14:paraId="56422D4A" w14:textId="77777777" w:rsidR="0006191A" w:rsidRDefault="00B04A97" w:rsidP="004766A1">
      <w:pPr>
        <w:pStyle w:val="a3"/>
        <w:ind w:left="0" w:firstLine="567"/>
        <w:jc w:val="left"/>
      </w:pPr>
      <w:r>
        <w:rPr>
          <w:spacing w:val="-2"/>
          <w:w w:val="105"/>
        </w:rPr>
        <w:t>Заключение.</w:t>
      </w:r>
    </w:p>
    <w:p w14:paraId="43D041DB" w14:textId="77777777" w:rsidR="0006191A" w:rsidRDefault="00B04A97" w:rsidP="004766A1">
      <w:pPr>
        <w:pStyle w:val="a3"/>
        <w:spacing w:before="53"/>
        <w:ind w:left="0" w:firstLine="567"/>
        <w:jc w:val="left"/>
      </w:pPr>
      <w:r>
        <w:rPr>
          <w:spacing w:val="2"/>
        </w:rPr>
        <w:t>Природно-территориальные</w:t>
      </w:r>
      <w:r>
        <w:rPr>
          <w:spacing w:val="50"/>
        </w:rPr>
        <w:t xml:space="preserve"> </w:t>
      </w:r>
      <w:r>
        <w:rPr>
          <w:spacing w:val="-2"/>
        </w:rPr>
        <w:t>комплексы.</w:t>
      </w:r>
    </w:p>
    <w:p w14:paraId="277B3D76" w14:textId="77777777" w:rsidR="0006191A" w:rsidRDefault="00B04A97" w:rsidP="004766A1">
      <w:pPr>
        <w:pStyle w:val="a3"/>
        <w:spacing w:before="53"/>
        <w:ind w:left="0" w:firstLine="567"/>
        <w:jc w:val="left"/>
      </w:pPr>
      <w:r>
        <w:rPr>
          <w:w w:val="105"/>
        </w:rPr>
        <w:t>Взаимосвязь</w:t>
      </w:r>
      <w:r>
        <w:rPr>
          <w:spacing w:val="30"/>
          <w:w w:val="105"/>
        </w:rPr>
        <w:t xml:space="preserve">  </w:t>
      </w:r>
      <w:r>
        <w:rPr>
          <w:w w:val="105"/>
        </w:rPr>
        <w:t>оболочек</w:t>
      </w:r>
      <w:r>
        <w:rPr>
          <w:spacing w:val="30"/>
          <w:w w:val="105"/>
        </w:rPr>
        <w:t xml:space="preserve">  </w:t>
      </w:r>
      <w:r>
        <w:rPr>
          <w:w w:val="105"/>
        </w:rPr>
        <w:t>Земли.</w:t>
      </w:r>
      <w:r>
        <w:rPr>
          <w:spacing w:val="30"/>
          <w:w w:val="105"/>
        </w:rPr>
        <w:t xml:space="preserve">  </w:t>
      </w:r>
      <w:r>
        <w:rPr>
          <w:w w:val="105"/>
        </w:rPr>
        <w:t>Понятие</w:t>
      </w:r>
      <w:r>
        <w:rPr>
          <w:spacing w:val="28"/>
          <w:w w:val="105"/>
        </w:rPr>
        <w:t xml:space="preserve">  </w:t>
      </w:r>
      <w:r>
        <w:rPr>
          <w:w w:val="105"/>
        </w:rPr>
        <w:t>о</w:t>
      </w:r>
      <w:r>
        <w:rPr>
          <w:spacing w:val="25"/>
          <w:w w:val="105"/>
        </w:rPr>
        <w:t xml:space="preserve">  </w:t>
      </w:r>
      <w:r>
        <w:rPr>
          <w:w w:val="105"/>
        </w:rPr>
        <w:t>природном</w:t>
      </w:r>
      <w:r>
        <w:rPr>
          <w:spacing w:val="28"/>
          <w:w w:val="105"/>
        </w:rPr>
        <w:t xml:space="preserve">  </w:t>
      </w:r>
      <w:r>
        <w:rPr>
          <w:w w:val="105"/>
        </w:rPr>
        <w:t>комплексе.</w:t>
      </w:r>
      <w:r>
        <w:rPr>
          <w:spacing w:val="29"/>
          <w:w w:val="105"/>
        </w:rPr>
        <w:t xml:space="preserve">  </w:t>
      </w:r>
      <w:r>
        <w:rPr>
          <w:spacing w:val="-2"/>
          <w:w w:val="105"/>
        </w:rPr>
        <w:t>Природно-</w:t>
      </w:r>
    </w:p>
    <w:p w14:paraId="3DF1959C" w14:textId="77777777" w:rsidR="0006191A" w:rsidRDefault="0006191A" w:rsidP="004766A1">
      <w:pPr>
        <w:ind w:firstLine="567"/>
        <w:sectPr w:rsidR="0006191A">
          <w:type w:val="continuous"/>
          <w:pgSz w:w="11910" w:h="16850"/>
          <w:pgMar w:top="1060" w:right="0" w:bottom="280" w:left="1420" w:header="0" w:footer="922" w:gutter="0"/>
          <w:cols w:num="2" w:space="720" w:equalWidth="0">
            <w:col w:w="909" w:space="40"/>
            <w:col w:w="9541"/>
          </w:cols>
        </w:sectPr>
      </w:pPr>
    </w:p>
    <w:p w14:paraId="78054EEB" w14:textId="77777777" w:rsidR="0006191A" w:rsidRDefault="00B04A97" w:rsidP="004766A1">
      <w:pPr>
        <w:pStyle w:val="a3"/>
        <w:spacing w:before="52" w:line="288" w:lineRule="auto"/>
        <w:ind w:left="0" w:right="866" w:firstLine="567"/>
      </w:pPr>
      <w:r>
        <w:rPr>
          <w:w w:val="105"/>
        </w:rPr>
        <w:t>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w:t>
      </w:r>
      <w:r>
        <w:rPr>
          <w:spacing w:val="-2"/>
          <w:w w:val="105"/>
        </w:rPr>
        <w:t xml:space="preserve"> </w:t>
      </w:r>
      <w:r>
        <w:rPr>
          <w:w w:val="105"/>
        </w:rPr>
        <w:t>и состав. Образование почвы и плодородие почв. Охрана почв.</w:t>
      </w:r>
    </w:p>
    <w:p w14:paraId="7EB197FC" w14:textId="77777777" w:rsidR="0006191A" w:rsidRDefault="00B04A97" w:rsidP="004766A1">
      <w:pPr>
        <w:pStyle w:val="a3"/>
        <w:spacing w:line="263" w:lineRule="exact"/>
        <w:ind w:left="0" w:firstLine="567"/>
      </w:pPr>
      <w:r>
        <w:rPr>
          <w:w w:val="105"/>
        </w:rPr>
        <w:t>Природная</w:t>
      </w:r>
      <w:r>
        <w:rPr>
          <w:spacing w:val="63"/>
          <w:w w:val="105"/>
        </w:rPr>
        <w:t xml:space="preserve"> </w:t>
      </w:r>
      <w:r>
        <w:rPr>
          <w:w w:val="105"/>
        </w:rPr>
        <w:t>среда.</w:t>
      </w:r>
      <w:r>
        <w:rPr>
          <w:spacing w:val="57"/>
          <w:w w:val="105"/>
        </w:rPr>
        <w:t xml:space="preserve"> </w:t>
      </w:r>
      <w:r>
        <w:rPr>
          <w:w w:val="105"/>
        </w:rPr>
        <w:t>Охрана</w:t>
      </w:r>
      <w:r>
        <w:rPr>
          <w:spacing w:val="60"/>
          <w:w w:val="105"/>
        </w:rPr>
        <w:t xml:space="preserve"> </w:t>
      </w:r>
      <w:r>
        <w:rPr>
          <w:w w:val="105"/>
        </w:rPr>
        <w:t>природы.</w:t>
      </w:r>
      <w:r>
        <w:rPr>
          <w:spacing w:val="62"/>
          <w:w w:val="105"/>
        </w:rPr>
        <w:t xml:space="preserve"> </w:t>
      </w:r>
      <w:r>
        <w:rPr>
          <w:w w:val="105"/>
        </w:rPr>
        <w:t>Природные</w:t>
      </w:r>
      <w:r>
        <w:rPr>
          <w:spacing w:val="60"/>
          <w:w w:val="105"/>
        </w:rPr>
        <w:t xml:space="preserve"> </w:t>
      </w:r>
      <w:r>
        <w:rPr>
          <w:w w:val="105"/>
        </w:rPr>
        <w:t>особо</w:t>
      </w:r>
      <w:r>
        <w:rPr>
          <w:spacing w:val="61"/>
          <w:w w:val="105"/>
        </w:rPr>
        <w:t xml:space="preserve"> </w:t>
      </w:r>
      <w:r>
        <w:rPr>
          <w:w w:val="105"/>
        </w:rPr>
        <w:t>охраняемые</w:t>
      </w:r>
      <w:r>
        <w:rPr>
          <w:spacing w:val="60"/>
          <w:w w:val="105"/>
        </w:rPr>
        <w:t xml:space="preserve"> </w:t>
      </w:r>
      <w:r>
        <w:rPr>
          <w:spacing w:val="-2"/>
          <w:w w:val="105"/>
        </w:rPr>
        <w:t>территории.</w:t>
      </w:r>
    </w:p>
    <w:p w14:paraId="7E20A03F" w14:textId="77777777" w:rsidR="0006191A" w:rsidRDefault="00B04A97" w:rsidP="004766A1">
      <w:pPr>
        <w:pStyle w:val="a3"/>
        <w:spacing w:before="52"/>
        <w:ind w:left="0" w:firstLine="567"/>
      </w:pPr>
      <w:r>
        <w:t>Всемирное</w:t>
      </w:r>
      <w:r>
        <w:rPr>
          <w:spacing w:val="29"/>
        </w:rPr>
        <w:t xml:space="preserve"> </w:t>
      </w:r>
      <w:r>
        <w:t>наследие</w:t>
      </w:r>
      <w:r>
        <w:rPr>
          <w:spacing w:val="41"/>
        </w:rPr>
        <w:t xml:space="preserve"> </w:t>
      </w:r>
      <w:r>
        <w:rPr>
          <w:spacing w:val="-2"/>
        </w:rPr>
        <w:t>ЮНЕСКО.</w:t>
      </w:r>
    </w:p>
    <w:p w14:paraId="44B07AE9" w14:textId="77777777" w:rsidR="0006191A" w:rsidRDefault="00B04A97" w:rsidP="004766A1">
      <w:pPr>
        <w:pStyle w:val="a3"/>
        <w:spacing w:before="60" w:line="288" w:lineRule="auto"/>
        <w:ind w:left="0" w:right="856" w:firstLine="567"/>
      </w:pPr>
      <w:r>
        <w:rPr>
          <w:w w:val="105"/>
        </w:rPr>
        <w:t>Практическая работа (выполняется на местности) «Характеристика локального природного комплекса по плану».</w:t>
      </w:r>
    </w:p>
    <w:p w14:paraId="41681762" w14:textId="77777777" w:rsidR="0006191A" w:rsidRDefault="00B04A97" w:rsidP="004766A1">
      <w:pPr>
        <w:pStyle w:val="a3"/>
        <w:spacing w:line="288" w:lineRule="auto"/>
        <w:ind w:left="0" w:right="4975" w:firstLine="567"/>
      </w:pPr>
      <w:r>
        <w:rPr>
          <w:w w:val="105"/>
        </w:rPr>
        <w:t>Содержание</w:t>
      </w:r>
      <w:r>
        <w:rPr>
          <w:spacing w:val="-16"/>
          <w:w w:val="105"/>
        </w:rPr>
        <w:t xml:space="preserve"> </w:t>
      </w:r>
      <w:r>
        <w:rPr>
          <w:w w:val="105"/>
        </w:rPr>
        <w:t>обучения</w:t>
      </w:r>
      <w:r>
        <w:rPr>
          <w:spacing w:val="-15"/>
          <w:w w:val="105"/>
        </w:rPr>
        <w:t xml:space="preserve"> </w:t>
      </w:r>
      <w:r>
        <w:rPr>
          <w:w w:val="105"/>
        </w:rPr>
        <w:t>географии</w:t>
      </w:r>
      <w:r>
        <w:rPr>
          <w:spacing w:val="-15"/>
          <w:w w:val="105"/>
        </w:rPr>
        <w:t xml:space="preserve"> </w:t>
      </w:r>
      <w:r>
        <w:rPr>
          <w:w w:val="105"/>
        </w:rPr>
        <w:t>в</w:t>
      </w:r>
      <w:r>
        <w:rPr>
          <w:spacing w:val="-15"/>
          <w:w w:val="105"/>
        </w:rPr>
        <w:t xml:space="preserve"> </w:t>
      </w:r>
      <w:r>
        <w:rPr>
          <w:w w:val="105"/>
        </w:rPr>
        <w:t>7</w:t>
      </w:r>
      <w:r>
        <w:rPr>
          <w:spacing w:val="-15"/>
          <w:w w:val="105"/>
        </w:rPr>
        <w:t xml:space="preserve"> </w:t>
      </w:r>
      <w:r>
        <w:rPr>
          <w:w w:val="105"/>
        </w:rPr>
        <w:t>классе. Главные закономерности природы Земли.</w:t>
      </w:r>
    </w:p>
    <w:p w14:paraId="5155E32B" w14:textId="77777777" w:rsidR="0006191A" w:rsidRDefault="00B04A97" w:rsidP="004766A1">
      <w:pPr>
        <w:pStyle w:val="a3"/>
        <w:spacing w:line="264" w:lineRule="exact"/>
        <w:ind w:left="0" w:firstLine="567"/>
      </w:pPr>
      <w:r>
        <w:t>Географическая</w:t>
      </w:r>
      <w:r>
        <w:rPr>
          <w:spacing w:val="56"/>
        </w:rPr>
        <w:t xml:space="preserve"> </w:t>
      </w:r>
      <w:r>
        <w:rPr>
          <w:spacing w:val="-2"/>
        </w:rPr>
        <w:t>оболочка.</w:t>
      </w:r>
    </w:p>
    <w:p w14:paraId="66F8B6EB" w14:textId="77777777" w:rsidR="0006191A" w:rsidRDefault="00B04A97" w:rsidP="004766A1">
      <w:pPr>
        <w:pStyle w:val="a3"/>
        <w:spacing w:before="51" w:line="288" w:lineRule="auto"/>
        <w:ind w:left="0" w:right="848" w:firstLine="567"/>
      </w:pPr>
      <w:r>
        <w:rPr>
          <w:w w:val="105"/>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14:paraId="6E8E4E74" w14:textId="77777777" w:rsidR="0006191A" w:rsidRDefault="00B04A97" w:rsidP="004766A1">
      <w:pPr>
        <w:pStyle w:val="a3"/>
        <w:spacing w:line="288" w:lineRule="auto"/>
        <w:ind w:left="0" w:right="874" w:firstLine="567"/>
      </w:pPr>
      <w:r>
        <w:rPr>
          <w:w w:val="105"/>
        </w:rPr>
        <w:t>Практическая работа «Выявление проявления широтной зональности по картам природных зон».</w:t>
      </w:r>
    </w:p>
    <w:p w14:paraId="6464A65C" w14:textId="77777777" w:rsidR="0006191A" w:rsidRDefault="00B04A97" w:rsidP="004766A1">
      <w:pPr>
        <w:pStyle w:val="a3"/>
        <w:spacing w:line="264" w:lineRule="exact"/>
        <w:ind w:left="0" w:firstLine="567"/>
      </w:pPr>
      <w:r>
        <w:rPr>
          <w:w w:val="105"/>
        </w:rPr>
        <w:t>Литосфера</w:t>
      </w:r>
      <w:r>
        <w:rPr>
          <w:spacing w:val="-12"/>
          <w:w w:val="105"/>
        </w:rPr>
        <w:t xml:space="preserve"> </w:t>
      </w:r>
      <w:r>
        <w:rPr>
          <w:w w:val="105"/>
        </w:rPr>
        <w:t>и</w:t>
      </w:r>
      <w:r>
        <w:rPr>
          <w:spacing w:val="-12"/>
          <w:w w:val="105"/>
        </w:rPr>
        <w:t xml:space="preserve"> </w:t>
      </w:r>
      <w:r>
        <w:rPr>
          <w:w w:val="105"/>
        </w:rPr>
        <w:t>рельеф</w:t>
      </w:r>
      <w:r>
        <w:rPr>
          <w:spacing w:val="-10"/>
          <w:w w:val="105"/>
        </w:rPr>
        <w:t xml:space="preserve"> </w:t>
      </w:r>
      <w:r>
        <w:rPr>
          <w:spacing w:val="-2"/>
          <w:w w:val="105"/>
        </w:rPr>
        <w:t>Земли.</w:t>
      </w:r>
    </w:p>
    <w:p w14:paraId="64A9DC14" w14:textId="77777777" w:rsidR="0006191A" w:rsidRDefault="00B04A97" w:rsidP="004766A1">
      <w:pPr>
        <w:pStyle w:val="a3"/>
        <w:spacing w:before="71" w:line="290" w:lineRule="auto"/>
        <w:ind w:left="0" w:right="865" w:firstLine="567"/>
      </w:pPr>
      <w:r>
        <w:rPr>
          <w:w w:val="105"/>
        </w:rPr>
        <w:t>История</w:t>
      </w:r>
      <w:r>
        <w:rPr>
          <w:spacing w:val="-16"/>
          <w:w w:val="105"/>
        </w:rPr>
        <w:t xml:space="preserve"> </w:t>
      </w:r>
      <w:r>
        <w:rPr>
          <w:w w:val="105"/>
        </w:rPr>
        <w:t>Земли</w:t>
      </w:r>
      <w:r>
        <w:rPr>
          <w:spacing w:val="-6"/>
          <w:w w:val="105"/>
        </w:rPr>
        <w:t xml:space="preserve"> </w:t>
      </w:r>
      <w:r>
        <w:rPr>
          <w:w w:val="105"/>
        </w:rPr>
        <w:t>как</w:t>
      </w:r>
      <w:r>
        <w:rPr>
          <w:spacing w:val="-14"/>
          <w:w w:val="105"/>
        </w:rPr>
        <w:t xml:space="preserve"> </w:t>
      </w:r>
      <w:r>
        <w:rPr>
          <w:w w:val="105"/>
        </w:rPr>
        <w:t>планеты.</w:t>
      </w:r>
      <w:r>
        <w:rPr>
          <w:spacing w:val="-9"/>
          <w:w w:val="105"/>
        </w:rPr>
        <w:t xml:space="preserve"> </w:t>
      </w:r>
      <w:r>
        <w:rPr>
          <w:w w:val="105"/>
        </w:rPr>
        <w:t>Литосферные</w:t>
      </w:r>
      <w:r>
        <w:rPr>
          <w:spacing w:val="-16"/>
          <w:w w:val="105"/>
        </w:rPr>
        <w:t xml:space="preserve"> </w:t>
      </w:r>
      <w:r>
        <w:rPr>
          <w:w w:val="105"/>
        </w:rPr>
        <w:t>плиты</w:t>
      </w:r>
      <w:r>
        <w:rPr>
          <w:spacing w:val="-8"/>
          <w:w w:val="105"/>
        </w:rPr>
        <w:t xml:space="preserve"> </w:t>
      </w:r>
      <w:r>
        <w:rPr>
          <w:w w:val="105"/>
        </w:rPr>
        <w:t>и</w:t>
      </w:r>
      <w:r>
        <w:rPr>
          <w:spacing w:val="-12"/>
          <w:w w:val="105"/>
        </w:rPr>
        <w:t xml:space="preserve"> </w:t>
      </w:r>
      <w:r>
        <w:rPr>
          <w:w w:val="105"/>
        </w:rPr>
        <w:t>их</w:t>
      </w:r>
      <w:r>
        <w:rPr>
          <w:spacing w:val="-11"/>
          <w:w w:val="105"/>
        </w:rPr>
        <w:t xml:space="preserve"> </w:t>
      </w:r>
      <w:r>
        <w:rPr>
          <w:w w:val="105"/>
        </w:rPr>
        <w:t>движение.</w:t>
      </w:r>
      <w:r>
        <w:rPr>
          <w:spacing w:val="-9"/>
          <w:w w:val="105"/>
        </w:rPr>
        <w:t xml:space="preserve"> </w:t>
      </w:r>
      <w:r>
        <w:rPr>
          <w:w w:val="105"/>
        </w:rPr>
        <w:t>Материки,</w:t>
      </w:r>
      <w:r>
        <w:rPr>
          <w:spacing w:val="-9"/>
          <w:w w:val="105"/>
        </w:rPr>
        <w:t xml:space="preserve"> </w:t>
      </w:r>
      <w:r>
        <w:rPr>
          <w:w w:val="105"/>
        </w:rPr>
        <w:t>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14:paraId="636CCE8B" w14:textId="77777777" w:rsidR="0006191A" w:rsidRDefault="00B04A97" w:rsidP="004766A1">
      <w:pPr>
        <w:pStyle w:val="a3"/>
        <w:spacing w:line="288" w:lineRule="auto"/>
        <w:ind w:left="0" w:right="855" w:firstLine="567"/>
      </w:pPr>
      <w:r>
        <w:rPr>
          <w:w w:val="105"/>
        </w:rPr>
        <w:t>Практические работы: «Анализ физической</w:t>
      </w:r>
      <w:r>
        <w:rPr>
          <w:spacing w:val="-3"/>
          <w:w w:val="105"/>
        </w:rPr>
        <w:t xml:space="preserve"> </w:t>
      </w:r>
      <w:r>
        <w:rPr>
          <w:w w:val="105"/>
        </w:rPr>
        <w:t>карты</w:t>
      </w:r>
      <w:r>
        <w:rPr>
          <w:spacing w:val="-1"/>
          <w:w w:val="105"/>
        </w:rPr>
        <w:t xml:space="preserve"> </w:t>
      </w:r>
      <w:r>
        <w:rPr>
          <w:w w:val="105"/>
        </w:rPr>
        <w:t>и</w:t>
      </w:r>
      <w:r>
        <w:rPr>
          <w:spacing w:val="-3"/>
          <w:w w:val="105"/>
        </w:rPr>
        <w:t xml:space="preserve"> </w:t>
      </w:r>
      <w:r>
        <w:rPr>
          <w:w w:val="105"/>
        </w:rPr>
        <w:t>карты</w:t>
      </w:r>
      <w:r>
        <w:rPr>
          <w:spacing w:val="-1"/>
          <w:w w:val="105"/>
        </w:rPr>
        <w:t xml:space="preserve"> </w:t>
      </w:r>
      <w:r>
        <w:rPr>
          <w:w w:val="105"/>
        </w:rPr>
        <w:t>строения</w:t>
      </w:r>
      <w:r>
        <w:rPr>
          <w:spacing w:val="-1"/>
          <w:w w:val="105"/>
        </w:rPr>
        <w:t xml:space="preserve"> </w:t>
      </w:r>
      <w:r>
        <w:rPr>
          <w:w w:val="105"/>
        </w:rPr>
        <w:t>земной</w:t>
      </w:r>
      <w:r>
        <w:rPr>
          <w:spacing w:val="-3"/>
          <w:w w:val="105"/>
        </w:rPr>
        <w:t xml:space="preserve"> </w:t>
      </w:r>
      <w:r>
        <w:rPr>
          <w:w w:val="105"/>
        </w:rPr>
        <w:t xml:space="preserve">коры с </w:t>
      </w:r>
      <w:r>
        <w:t xml:space="preserve">целью выявления закономерностей распространения крупных форм рельефа», «Объяснение </w:t>
      </w:r>
      <w:r>
        <w:rPr>
          <w:w w:val="105"/>
        </w:rPr>
        <w:t>вулканических или сейсмических событий, о которых говорится в тексте».</w:t>
      </w:r>
    </w:p>
    <w:p w14:paraId="603C9E2F" w14:textId="77777777" w:rsidR="0006191A" w:rsidRDefault="00B04A97" w:rsidP="004766A1">
      <w:pPr>
        <w:pStyle w:val="a3"/>
        <w:spacing w:line="263" w:lineRule="exact"/>
        <w:ind w:left="0" w:firstLine="567"/>
      </w:pPr>
      <w:r>
        <w:rPr>
          <w:w w:val="105"/>
        </w:rPr>
        <w:t>Атмосфера</w:t>
      </w:r>
      <w:r>
        <w:rPr>
          <w:spacing w:val="-16"/>
          <w:w w:val="105"/>
        </w:rPr>
        <w:t xml:space="preserve"> </w:t>
      </w:r>
      <w:r>
        <w:rPr>
          <w:w w:val="105"/>
        </w:rPr>
        <w:t>и</w:t>
      </w:r>
      <w:r>
        <w:rPr>
          <w:spacing w:val="-11"/>
          <w:w w:val="105"/>
        </w:rPr>
        <w:t xml:space="preserve"> </w:t>
      </w:r>
      <w:r>
        <w:rPr>
          <w:w w:val="105"/>
        </w:rPr>
        <w:t>климаты</w:t>
      </w:r>
      <w:r>
        <w:rPr>
          <w:spacing w:val="-16"/>
          <w:w w:val="105"/>
        </w:rPr>
        <w:t xml:space="preserve"> </w:t>
      </w:r>
      <w:r>
        <w:rPr>
          <w:spacing w:val="-2"/>
          <w:w w:val="105"/>
        </w:rPr>
        <w:t>Земли.</w:t>
      </w:r>
    </w:p>
    <w:p w14:paraId="108D5C4D" w14:textId="77777777" w:rsidR="0006191A" w:rsidRDefault="00B04A97" w:rsidP="004766A1">
      <w:pPr>
        <w:pStyle w:val="a3"/>
        <w:spacing w:before="50" w:line="288" w:lineRule="auto"/>
        <w:ind w:left="0" w:right="852" w:firstLine="567"/>
      </w:pPr>
      <w:r>
        <w:rPr>
          <w:w w:val="105"/>
        </w:rPr>
        <w:t>Закономерности распределения температуры воздуха. Закономерности распределения</w:t>
      </w:r>
      <w:r>
        <w:rPr>
          <w:spacing w:val="-12"/>
          <w:w w:val="105"/>
        </w:rPr>
        <w:t xml:space="preserve"> </w:t>
      </w:r>
      <w:r>
        <w:rPr>
          <w:w w:val="105"/>
        </w:rPr>
        <w:t>атмосферных</w:t>
      </w:r>
      <w:r>
        <w:rPr>
          <w:spacing w:val="-8"/>
          <w:w w:val="105"/>
        </w:rPr>
        <w:t xml:space="preserve"> </w:t>
      </w:r>
      <w:r>
        <w:rPr>
          <w:w w:val="105"/>
        </w:rPr>
        <w:t>осадков.</w:t>
      </w:r>
      <w:r>
        <w:rPr>
          <w:spacing w:val="-12"/>
          <w:w w:val="105"/>
        </w:rPr>
        <w:t xml:space="preserve"> </w:t>
      </w:r>
      <w:r>
        <w:rPr>
          <w:w w:val="105"/>
        </w:rPr>
        <w:t>Пояса</w:t>
      </w:r>
      <w:r>
        <w:rPr>
          <w:spacing w:val="-9"/>
          <w:w w:val="105"/>
        </w:rPr>
        <w:t xml:space="preserve"> </w:t>
      </w:r>
      <w:r>
        <w:rPr>
          <w:w w:val="105"/>
        </w:rPr>
        <w:t>атмосферного</w:t>
      </w:r>
      <w:r>
        <w:rPr>
          <w:spacing w:val="-13"/>
          <w:w w:val="105"/>
        </w:rPr>
        <w:t xml:space="preserve"> </w:t>
      </w:r>
      <w:r>
        <w:rPr>
          <w:w w:val="105"/>
        </w:rPr>
        <w:t>давления</w:t>
      </w:r>
      <w:r>
        <w:rPr>
          <w:spacing w:val="-12"/>
          <w:w w:val="105"/>
        </w:rPr>
        <w:t xml:space="preserve"> </w:t>
      </w:r>
      <w:r>
        <w:rPr>
          <w:w w:val="105"/>
        </w:rPr>
        <w:t>на Земле.</w:t>
      </w:r>
      <w:r>
        <w:rPr>
          <w:spacing w:val="-12"/>
          <w:w w:val="105"/>
        </w:rPr>
        <w:t xml:space="preserve"> </w:t>
      </w:r>
      <w:r>
        <w:rPr>
          <w:w w:val="105"/>
        </w:rPr>
        <w:t>Воздушные массы,</w:t>
      </w:r>
      <w:r>
        <w:rPr>
          <w:spacing w:val="-9"/>
          <w:w w:val="105"/>
        </w:rPr>
        <w:t xml:space="preserve"> </w:t>
      </w:r>
      <w:r>
        <w:rPr>
          <w:w w:val="105"/>
        </w:rPr>
        <w:t>их</w:t>
      </w:r>
      <w:r>
        <w:rPr>
          <w:spacing w:val="-10"/>
          <w:w w:val="105"/>
        </w:rPr>
        <w:t xml:space="preserve"> </w:t>
      </w:r>
      <w:r>
        <w:rPr>
          <w:w w:val="105"/>
        </w:rPr>
        <w:t>типы.</w:t>
      </w:r>
      <w:r>
        <w:rPr>
          <w:spacing w:val="-8"/>
          <w:w w:val="105"/>
        </w:rPr>
        <w:t xml:space="preserve"> </w:t>
      </w:r>
      <w:r>
        <w:rPr>
          <w:w w:val="105"/>
        </w:rPr>
        <w:t>Преобладающие</w:t>
      </w:r>
      <w:r>
        <w:rPr>
          <w:spacing w:val="-11"/>
          <w:w w:val="105"/>
        </w:rPr>
        <w:t xml:space="preserve"> </w:t>
      </w:r>
      <w:r>
        <w:rPr>
          <w:w w:val="105"/>
        </w:rPr>
        <w:t>ветры</w:t>
      </w:r>
      <w:r>
        <w:rPr>
          <w:spacing w:val="-14"/>
          <w:w w:val="105"/>
        </w:rPr>
        <w:t xml:space="preserve"> </w:t>
      </w:r>
      <w:r>
        <w:rPr>
          <w:w w:val="105"/>
        </w:rPr>
        <w:t>‒</w:t>
      </w:r>
      <w:r>
        <w:rPr>
          <w:spacing w:val="-4"/>
          <w:w w:val="105"/>
        </w:rPr>
        <w:t xml:space="preserve"> </w:t>
      </w:r>
      <w:r>
        <w:rPr>
          <w:w w:val="105"/>
        </w:rPr>
        <w:t>тропические</w:t>
      </w:r>
      <w:r>
        <w:rPr>
          <w:spacing w:val="-16"/>
          <w:w w:val="105"/>
        </w:rPr>
        <w:t xml:space="preserve"> </w:t>
      </w:r>
      <w:r>
        <w:rPr>
          <w:w w:val="105"/>
        </w:rPr>
        <w:t>(экваториальные)</w:t>
      </w:r>
      <w:r>
        <w:rPr>
          <w:spacing w:val="-11"/>
          <w:w w:val="105"/>
        </w:rPr>
        <w:t xml:space="preserve"> </w:t>
      </w:r>
      <w:r>
        <w:rPr>
          <w:w w:val="105"/>
        </w:rPr>
        <w:t>муссоны,</w:t>
      </w:r>
      <w:r>
        <w:rPr>
          <w:spacing w:val="-14"/>
          <w:w w:val="105"/>
        </w:rPr>
        <w:t xml:space="preserve"> </w:t>
      </w:r>
      <w:r>
        <w:rPr>
          <w:w w:val="105"/>
        </w:rPr>
        <w:t xml:space="preserve">пассаты </w:t>
      </w:r>
      <w:r>
        <w:t xml:space="preserve">тропических широт, западные ветры. Разнообразие климата на Земле. Климатообразующие </w:t>
      </w:r>
      <w:r>
        <w:rPr>
          <w:w w:val="105"/>
        </w:rPr>
        <w:t>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w:t>
      </w:r>
      <w:r>
        <w:rPr>
          <w:spacing w:val="-1"/>
          <w:w w:val="105"/>
        </w:rPr>
        <w:t xml:space="preserve"> </w:t>
      </w:r>
      <w:r>
        <w:rPr>
          <w:w w:val="105"/>
        </w:rPr>
        <w:t>поясов Земли. Влияние климатических условий на жизнь людей. Влияние современной</w:t>
      </w:r>
      <w:r>
        <w:rPr>
          <w:spacing w:val="-6"/>
          <w:w w:val="105"/>
        </w:rPr>
        <w:t xml:space="preserve"> </w:t>
      </w:r>
      <w:r>
        <w:rPr>
          <w:w w:val="105"/>
        </w:rPr>
        <w:t>хозяйственной</w:t>
      </w:r>
      <w:r>
        <w:rPr>
          <w:spacing w:val="-6"/>
          <w:w w:val="105"/>
        </w:rPr>
        <w:t xml:space="preserve"> </w:t>
      </w:r>
      <w:r>
        <w:rPr>
          <w:w w:val="105"/>
        </w:rPr>
        <w:t>деятельности</w:t>
      </w:r>
      <w:r>
        <w:rPr>
          <w:spacing w:val="-6"/>
          <w:w w:val="105"/>
        </w:rPr>
        <w:t xml:space="preserve"> </w:t>
      </w:r>
      <w:r>
        <w:rPr>
          <w:w w:val="105"/>
        </w:rPr>
        <w:t>людей</w:t>
      </w:r>
      <w:r>
        <w:rPr>
          <w:spacing w:val="-6"/>
          <w:w w:val="105"/>
        </w:rPr>
        <w:t xml:space="preserve"> </w:t>
      </w:r>
      <w:r>
        <w:rPr>
          <w:w w:val="105"/>
        </w:rPr>
        <w:t>на</w:t>
      </w:r>
      <w:r>
        <w:rPr>
          <w:spacing w:val="-6"/>
          <w:w w:val="105"/>
        </w:rPr>
        <w:t xml:space="preserve"> </w:t>
      </w:r>
      <w:r>
        <w:rPr>
          <w:w w:val="105"/>
        </w:rPr>
        <w:t>климат</w:t>
      </w:r>
      <w:r>
        <w:rPr>
          <w:spacing w:val="-10"/>
          <w:w w:val="105"/>
        </w:rPr>
        <w:t xml:space="preserve"> </w:t>
      </w:r>
      <w:r>
        <w:rPr>
          <w:w w:val="105"/>
        </w:rPr>
        <w:t>Земли.</w:t>
      </w:r>
      <w:r>
        <w:rPr>
          <w:spacing w:val="-3"/>
          <w:w w:val="105"/>
        </w:rPr>
        <w:t xml:space="preserve"> </w:t>
      </w:r>
      <w:r>
        <w:rPr>
          <w:w w:val="105"/>
        </w:rPr>
        <w:t>Глобальные</w:t>
      </w:r>
      <w:r>
        <w:rPr>
          <w:spacing w:val="-12"/>
          <w:w w:val="105"/>
        </w:rPr>
        <w:t xml:space="preserve"> </w:t>
      </w:r>
      <w:r>
        <w:rPr>
          <w:w w:val="105"/>
        </w:rPr>
        <w:t>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14:paraId="1A1AA6AE" w14:textId="77777777" w:rsidR="0006191A" w:rsidRDefault="00B04A97" w:rsidP="004766A1">
      <w:pPr>
        <w:pStyle w:val="a3"/>
        <w:spacing w:before="3" w:line="288" w:lineRule="auto"/>
        <w:ind w:left="0" w:right="870" w:firstLine="567"/>
      </w:pPr>
      <w:r>
        <w:rPr>
          <w:w w:val="105"/>
        </w:rPr>
        <w:t xml:space="preserve">Практическая работа «Описание климата территории по климатической карте и </w:t>
      </w:r>
      <w:r>
        <w:rPr>
          <w:spacing w:val="-2"/>
          <w:w w:val="105"/>
        </w:rPr>
        <w:t>климатограмме».</w:t>
      </w:r>
    </w:p>
    <w:p w14:paraId="0B79173D" w14:textId="77777777" w:rsidR="0006191A" w:rsidRDefault="00B04A97" w:rsidP="004766A1">
      <w:pPr>
        <w:pStyle w:val="a3"/>
        <w:spacing w:line="263" w:lineRule="exact"/>
        <w:ind w:left="0" w:firstLine="567"/>
      </w:pPr>
      <w:r>
        <w:rPr>
          <w:w w:val="105"/>
        </w:rPr>
        <w:t>Мировой</w:t>
      </w:r>
      <w:r>
        <w:rPr>
          <w:spacing w:val="-8"/>
          <w:w w:val="105"/>
        </w:rPr>
        <w:t xml:space="preserve"> </w:t>
      </w:r>
      <w:r>
        <w:rPr>
          <w:w w:val="105"/>
        </w:rPr>
        <w:t>океан</w:t>
      </w:r>
      <w:r>
        <w:rPr>
          <w:spacing w:val="-13"/>
          <w:w w:val="105"/>
        </w:rPr>
        <w:t xml:space="preserve"> </w:t>
      </w:r>
      <w:r>
        <w:rPr>
          <w:w w:val="105"/>
        </w:rPr>
        <w:t>‒</w:t>
      </w:r>
      <w:r>
        <w:rPr>
          <w:spacing w:val="-7"/>
          <w:w w:val="105"/>
        </w:rPr>
        <w:t xml:space="preserve"> </w:t>
      </w:r>
      <w:r>
        <w:rPr>
          <w:w w:val="105"/>
        </w:rPr>
        <w:t>основная</w:t>
      </w:r>
      <w:r>
        <w:rPr>
          <w:spacing w:val="-15"/>
          <w:w w:val="105"/>
        </w:rPr>
        <w:t xml:space="preserve"> </w:t>
      </w:r>
      <w:r>
        <w:rPr>
          <w:w w:val="105"/>
        </w:rPr>
        <w:t>часть</w:t>
      </w:r>
      <w:r>
        <w:rPr>
          <w:spacing w:val="-15"/>
          <w:w w:val="105"/>
        </w:rPr>
        <w:t xml:space="preserve"> </w:t>
      </w:r>
      <w:r>
        <w:rPr>
          <w:spacing w:val="-2"/>
          <w:w w:val="105"/>
        </w:rPr>
        <w:t>гидросферы.</w:t>
      </w:r>
    </w:p>
    <w:p w14:paraId="3F7D3136" w14:textId="77777777" w:rsidR="0006191A" w:rsidRDefault="00B04A97" w:rsidP="004766A1">
      <w:pPr>
        <w:pStyle w:val="a3"/>
        <w:spacing w:before="52" w:line="288" w:lineRule="auto"/>
        <w:ind w:left="0" w:right="864" w:firstLine="567"/>
      </w:pPr>
      <w:r>
        <w:rPr>
          <w:w w:val="105"/>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w:t>
      </w:r>
      <w:r>
        <w:rPr>
          <w:spacing w:val="-12"/>
          <w:w w:val="105"/>
        </w:rPr>
        <w:t xml:space="preserve"> </w:t>
      </w:r>
      <w:r>
        <w:rPr>
          <w:w w:val="105"/>
        </w:rPr>
        <w:t>океана.</w:t>
      </w:r>
      <w:r>
        <w:rPr>
          <w:spacing w:val="-10"/>
          <w:w w:val="105"/>
        </w:rPr>
        <w:t xml:space="preserve"> </w:t>
      </w:r>
      <w:r>
        <w:rPr>
          <w:w w:val="105"/>
        </w:rPr>
        <w:t>Географические</w:t>
      </w:r>
      <w:r>
        <w:rPr>
          <w:spacing w:val="-13"/>
          <w:w w:val="105"/>
        </w:rPr>
        <w:t xml:space="preserve"> </w:t>
      </w:r>
      <w:r>
        <w:rPr>
          <w:w w:val="105"/>
        </w:rPr>
        <w:t>закономерности</w:t>
      </w:r>
      <w:r>
        <w:rPr>
          <w:spacing w:val="-7"/>
          <w:w w:val="105"/>
        </w:rPr>
        <w:t xml:space="preserve"> </w:t>
      </w:r>
      <w:r>
        <w:rPr>
          <w:w w:val="105"/>
        </w:rPr>
        <w:t>изменения</w:t>
      </w:r>
      <w:r>
        <w:rPr>
          <w:spacing w:val="-4"/>
          <w:w w:val="105"/>
        </w:rPr>
        <w:t xml:space="preserve"> </w:t>
      </w:r>
      <w:r>
        <w:rPr>
          <w:w w:val="105"/>
        </w:rPr>
        <w:t>солёности</w:t>
      </w:r>
      <w:r>
        <w:rPr>
          <w:spacing w:val="-7"/>
          <w:w w:val="105"/>
        </w:rPr>
        <w:t xml:space="preserve"> </w:t>
      </w:r>
      <w:r>
        <w:rPr>
          <w:w w:val="105"/>
        </w:rPr>
        <w:t>‒</w:t>
      </w:r>
      <w:r>
        <w:rPr>
          <w:spacing w:val="-6"/>
          <w:w w:val="105"/>
        </w:rPr>
        <w:t xml:space="preserve"> </w:t>
      </w:r>
      <w:r>
        <w:rPr>
          <w:w w:val="105"/>
        </w:rPr>
        <w:t>зависимость</w:t>
      </w:r>
      <w:r>
        <w:rPr>
          <w:spacing w:val="-9"/>
          <w:w w:val="105"/>
        </w:rPr>
        <w:t xml:space="preserve"> </w:t>
      </w:r>
      <w:r>
        <w:rPr>
          <w:w w:val="105"/>
        </w:rPr>
        <w:t>от соотношения количества атмосферных осадков и испарения, опресняющего влияния речных</w:t>
      </w:r>
      <w:r>
        <w:rPr>
          <w:spacing w:val="-16"/>
          <w:w w:val="105"/>
        </w:rPr>
        <w:t xml:space="preserve"> </w:t>
      </w:r>
      <w:r>
        <w:rPr>
          <w:w w:val="105"/>
        </w:rPr>
        <w:t>вод</w:t>
      </w:r>
      <w:r>
        <w:rPr>
          <w:spacing w:val="-15"/>
          <w:w w:val="105"/>
        </w:rPr>
        <w:t xml:space="preserve"> </w:t>
      </w:r>
      <w:r>
        <w:rPr>
          <w:w w:val="105"/>
        </w:rPr>
        <w:t>и</w:t>
      </w:r>
      <w:r>
        <w:rPr>
          <w:spacing w:val="-15"/>
          <w:w w:val="105"/>
        </w:rPr>
        <w:t xml:space="preserve"> </w:t>
      </w:r>
      <w:r>
        <w:rPr>
          <w:w w:val="105"/>
        </w:rPr>
        <w:t>вод</w:t>
      </w:r>
      <w:r>
        <w:rPr>
          <w:spacing w:val="-15"/>
          <w:w w:val="105"/>
        </w:rPr>
        <w:t xml:space="preserve"> </w:t>
      </w:r>
      <w:r>
        <w:rPr>
          <w:w w:val="105"/>
        </w:rPr>
        <w:t>ледников.</w:t>
      </w:r>
      <w:r>
        <w:rPr>
          <w:spacing w:val="-15"/>
          <w:w w:val="105"/>
        </w:rPr>
        <w:t xml:space="preserve"> </w:t>
      </w:r>
      <w:r>
        <w:rPr>
          <w:w w:val="105"/>
        </w:rPr>
        <w:t>Образование</w:t>
      </w:r>
      <w:r>
        <w:rPr>
          <w:spacing w:val="-15"/>
          <w:w w:val="105"/>
        </w:rPr>
        <w:t xml:space="preserve"> </w:t>
      </w:r>
      <w:r>
        <w:rPr>
          <w:w w:val="105"/>
        </w:rPr>
        <w:t>льдов</w:t>
      </w:r>
      <w:r>
        <w:rPr>
          <w:spacing w:val="-15"/>
          <w:w w:val="105"/>
        </w:rPr>
        <w:t xml:space="preserve"> </w:t>
      </w:r>
      <w:r>
        <w:rPr>
          <w:w w:val="105"/>
        </w:rPr>
        <w:t>в</w:t>
      </w:r>
      <w:r>
        <w:rPr>
          <w:spacing w:val="-14"/>
          <w:w w:val="105"/>
        </w:rPr>
        <w:t xml:space="preserve"> </w:t>
      </w:r>
      <w:r>
        <w:rPr>
          <w:w w:val="105"/>
        </w:rPr>
        <w:t>Мировом</w:t>
      </w:r>
      <w:r>
        <w:rPr>
          <w:spacing w:val="-13"/>
          <w:w w:val="105"/>
        </w:rPr>
        <w:t xml:space="preserve"> </w:t>
      </w:r>
      <w:r>
        <w:rPr>
          <w:w w:val="105"/>
        </w:rPr>
        <w:t>океане.</w:t>
      </w:r>
      <w:r>
        <w:rPr>
          <w:spacing w:val="-16"/>
          <w:w w:val="105"/>
        </w:rPr>
        <w:t xml:space="preserve"> </w:t>
      </w:r>
      <w:r>
        <w:rPr>
          <w:w w:val="105"/>
        </w:rPr>
        <w:t>Изменения</w:t>
      </w:r>
      <w:r>
        <w:rPr>
          <w:spacing w:val="-9"/>
          <w:w w:val="105"/>
        </w:rPr>
        <w:t xml:space="preserve"> </w:t>
      </w:r>
      <w:r>
        <w:rPr>
          <w:w w:val="105"/>
        </w:rPr>
        <w:t>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14:paraId="40D5CB58" w14:textId="77777777" w:rsidR="0006191A" w:rsidRDefault="00B04A97" w:rsidP="004766A1">
      <w:pPr>
        <w:pStyle w:val="a3"/>
        <w:spacing w:before="3" w:line="288" w:lineRule="auto"/>
        <w:ind w:left="0" w:right="864" w:firstLine="567"/>
      </w:pPr>
      <w:r>
        <w:rPr>
          <w:w w:val="105"/>
        </w:rPr>
        <w:t>Практические работы: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 «Сравнение двух океанов по плану с использованием нескольких источников географической информации».</w:t>
      </w:r>
    </w:p>
    <w:p w14:paraId="64E6C9EE" w14:textId="77777777" w:rsidR="0006191A" w:rsidRDefault="00B04A97" w:rsidP="004766A1">
      <w:pPr>
        <w:pStyle w:val="a3"/>
        <w:spacing w:line="295" w:lineRule="auto"/>
        <w:ind w:left="0" w:right="7032" w:firstLine="567"/>
      </w:pPr>
      <w:r>
        <w:rPr>
          <w:w w:val="105"/>
        </w:rPr>
        <w:t>Человечество</w:t>
      </w:r>
      <w:r>
        <w:rPr>
          <w:spacing w:val="-2"/>
          <w:w w:val="105"/>
        </w:rPr>
        <w:t xml:space="preserve"> </w:t>
      </w:r>
      <w:r>
        <w:rPr>
          <w:w w:val="105"/>
        </w:rPr>
        <w:t xml:space="preserve">на Земле. </w:t>
      </w:r>
      <w:r>
        <w:t>Численность</w:t>
      </w:r>
      <w:r>
        <w:rPr>
          <w:spacing w:val="40"/>
        </w:rPr>
        <w:t xml:space="preserve"> </w:t>
      </w:r>
      <w:r>
        <w:rPr>
          <w:spacing w:val="-2"/>
        </w:rPr>
        <w:t>населения.</w:t>
      </w:r>
    </w:p>
    <w:p w14:paraId="04DD9CEF" w14:textId="77777777" w:rsidR="0006191A" w:rsidRDefault="00B04A97" w:rsidP="004766A1">
      <w:pPr>
        <w:pStyle w:val="a3"/>
        <w:spacing w:line="288" w:lineRule="auto"/>
        <w:ind w:left="0" w:right="862" w:firstLine="567"/>
      </w:pPr>
      <w:r>
        <w:rPr>
          <w:w w:val="105"/>
        </w:rPr>
        <w:t>Заселение</w:t>
      </w:r>
      <w:r>
        <w:rPr>
          <w:spacing w:val="-5"/>
          <w:w w:val="105"/>
        </w:rPr>
        <w:t xml:space="preserve"> </w:t>
      </w:r>
      <w:r>
        <w:rPr>
          <w:w w:val="105"/>
        </w:rPr>
        <w:t>Земли</w:t>
      </w:r>
      <w:r>
        <w:rPr>
          <w:spacing w:val="-5"/>
          <w:w w:val="105"/>
        </w:rPr>
        <w:t xml:space="preserve"> </w:t>
      </w:r>
      <w:r>
        <w:rPr>
          <w:w w:val="105"/>
        </w:rPr>
        <w:t>человеком.</w:t>
      </w:r>
      <w:r>
        <w:rPr>
          <w:spacing w:val="-2"/>
          <w:w w:val="105"/>
        </w:rPr>
        <w:t xml:space="preserve"> </w:t>
      </w:r>
      <w:r>
        <w:rPr>
          <w:w w:val="105"/>
        </w:rPr>
        <w:t>Современная</w:t>
      </w:r>
      <w:r>
        <w:rPr>
          <w:spacing w:val="-8"/>
          <w:w w:val="105"/>
        </w:rPr>
        <w:t xml:space="preserve"> </w:t>
      </w:r>
      <w:r>
        <w:rPr>
          <w:w w:val="105"/>
        </w:rPr>
        <w:t>численность</w:t>
      </w:r>
      <w:r>
        <w:rPr>
          <w:spacing w:val="-1"/>
          <w:w w:val="105"/>
        </w:rPr>
        <w:t xml:space="preserve"> </w:t>
      </w:r>
      <w:r>
        <w:rPr>
          <w:w w:val="105"/>
        </w:rPr>
        <w:t>населения</w:t>
      </w:r>
      <w:r>
        <w:rPr>
          <w:spacing w:val="-2"/>
          <w:w w:val="105"/>
        </w:rPr>
        <w:t xml:space="preserve"> </w:t>
      </w:r>
      <w:r>
        <w:rPr>
          <w:w w:val="105"/>
        </w:rPr>
        <w:t>мира.</w:t>
      </w:r>
      <w:r>
        <w:rPr>
          <w:spacing w:val="-8"/>
          <w:w w:val="105"/>
        </w:rPr>
        <w:t xml:space="preserve"> </w:t>
      </w:r>
      <w:r>
        <w:rPr>
          <w:w w:val="105"/>
        </w:rPr>
        <w:t xml:space="preserve">Изменение </w:t>
      </w:r>
      <w:r>
        <w:t xml:space="preserve">численности населения во времени. Методы определения численности населения, переписи </w:t>
      </w:r>
      <w:r>
        <w:rPr>
          <w:w w:val="105"/>
        </w:rPr>
        <w:t>населения. Факторы, влияющие на рост численности населения. Размещение</w:t>
      </w:r>
      <w:r>
        <w:rPr>
          <w:spacing w:val="-2"/>
          <w:w w:val="105"/>
        </w:rPr>
        <w:t xml:space="preserve"> </w:t>
      </w:r>
      <w:r>
        <w:rPr>
          <w:w w:val="105"/>
        </w:rPr>
        <w:t xml:space="preserve">и плотность </w:t>
      </w:r>
      <w:r>
        <w:rPr>
          <w:spacing w:val="-2"/>
          <w:w w:val="105"/>
        </w:rPr>
        <w:t>населения.</w:t>
      </w:r>
    </w:p>
    <w:p w14:paraId="44DA3EC3" w14:textId="77777777" w:rsidR="0006191A" w:rsidRDefault="00B04A97" w:rsidP="004766A1">
      <w:pPr>
        <w:pStyle w:val="a3"/>
        <w:spacing w:line="288" w:lineRule="auto"/>
        <w:ind w:left="0" w:right="871" w:firstLine="567"/>
      </w:pPr>
      <w:r>
        <w:rPr>
          <w:w w:val="105"/>
        </w:rPr>
        <w:t>Практические работы: «Определение, сравнение темпов изменения численности населения</w:t>
      </w:r>
      <w:r>
        <w:rPr>
          <w:spacing w:val="39"/>
          <w:w w:val="105"/>
        </w:rPr>
        <w:t xml:space="preserve"> </w:t>
      </w:r>
      <w:r>
        <w:rPr>
          <w:w w:val="105"/>
        </w:rPr>
        <w:t>отдельных</w:t>
      </w:r>
      <w:r>
        <w:rPr>
          <w:spacing w:val="40"/>
          <w:w w:val="105"/>
        </w:rPr>
        <w:t xml:space="preserve"> </w:t>
      </w:r>
      <w:r>
        <w:rPr>
          <w:w w:val="105"/>
        </w:rPr>
        <w:t>регионов</w:t>
      </w:r>
      <w:r>
        <w:rPr>
          <w:spacing w:val="40"/>
          <w:w w:val="105"/>
        </w:rPr>
        <w:t xml:space="preserve"> </w:t>
      </w:r>
      <w:r>
        <w:rPr>
          <w:w w:val="105"/>
        </w:rPr>
        <w:t>мира</w:t>
      </w:r>
      <w:r>
        <w:rPr>
          <w:spacing w:val="40"/>
          <w:w w:val="105"/>
        </w:rPr>
        <w:t xml:space="preserve"> </w:t>
      </w:r>
      <w:r>
        <w:rPr>
          <w:w w:val="105"/>
        </w:rPr>
        <w:t>по</w:t>
      </w:r>
      <w:r>
        <w:rPr>
          <w:spacing w:val="40"/>
          <w:w w:val="105"/>
        </w:rPr>
        <w:t xml:space="preserve"> </w:t>
      </w:r>
      <w:r>
        <w:rPr>
          <w:w w:val="105"/>
        </w:rPr>
        <w:t>статистическим</w:t>
      </w:r>
      <w:r>
        <w:rPr>
          <w:spacing w:val="40"/>
          <w:w w:val="105"/>
        </w:rPr>
        <w:t xml:space="preserve"> </w:t>
      </w:r>
      <w:r>
        <w:rPr>
          <w:w w:val="105"/>
        </w:rPr>
        <w:t>материалам»,</w:t>
      </w:r>
      <w:r>
        <w:rPr>
          <w:spacing w:val="40"/>
          <w:w w:val="105"/>
        </w:rPr>
        <w:t xml:space="preserve"> </w:t>
      </w:r>
      <w:r>
        <w:rPr>
          <w:w w:val="105"/>
        </w:rPr>
        <w:t>«Определение</w:t>
      </w:r>
      <w:r>
        <w:rPr>
          <w:spacing w:val="36"/>
          <w:w w:val="105"/>
        </w:rPr>
        <w:t xml:space="preserve"> </w:t>
      </w:r>
      <w:r>
        <w:rPr>
          <w:w w:val="105"/>
        </w:rPr>
        <w:t>и</w:t>
      </w:r>
    </w:p>
    <w:p w14:paraId="2856273B" w14:textId="77777777" w:rsidR="0006191A" w:rsidRDefault="00B04A97" w:rsidP="004766A1">
      <w:pPr>
        <w:pStyle w:val="a3"/>
        <w:spacing w:before="71" w:line="295" w:lineRule="auto"/>
        <w:ind w:left="0" w:right="854" w:firstLine="567"/>
      </w:pPr>
      <w:r>
        <w:rPr>
          <w:w w:val="105"/>
        </w:rPr>
        <w:t xml:space="preserve">сравнение различий в численности, плотности населения отдельных стран по разным </w:t>
      </w:r>
      <w:r>
        <w:rPr>
          <w:spacing w:val="-2"/>
          <w:w w:val="105"/>
        </w:rPr>
        <w:t>источникам».</w:t>
      </w:r>
    </w:p>
    <w:p w14:paraId="0C2BCC3E" w14:textId="77777777" w:rsidR="0006191A" w:rsidRDefault="00B04A97" w:rsidP="004766A1">
      <w:pPr>
        <w:pStyle w:val="a3"/>
        <w:spacing w:line="255" w:lineRule="exact"/>
        <w:ind w:left="0" w:firstLine="567"/>
      </w:pPr>
      <w:r>
        <w:rPr>
          <w:w w:val="105"/>
        </w:rPr>
        <w:t>Страны</w:t>
      </w:r>
      <w:r>
        <w:rPr>
          <w:spacing w:val="-9"/>
          <w:w w:val="105"/>
        </w:rPr>
        <w:t xml:space="preserve"> </w:t>
      </w:r>
      <w:r>
        <w:rPr>
          <w:w w:val="105"/>
        </w:rPr>
        <w:t>и</w:t>
      </w:r>
      <w:r>
        <w:rPr>
          <w:spacing w:val="-11"/>
          <w:w w:val="105"/>
        </w:rPr>
        <w:t xml:space="preserve"> </w:t>
      </w:r>
      <w:r>
        <w:rPr>
          <w:w w:val="105"/>
        </w:rPr>
        <w:t>народы</w:t>
      </w:r>
      <w:r>
        <w:rPr>
          <w:spacing w:val="-9"/>
          <w:w w:val="105"/>
        </w:rPr>
        <w:t xml:space="preserve"> </w:t>
      </w:r>
      <w:r>
        <w:rPr>
          <w:spacing w:val="-2"/>
          <w:w w:val="105"/>
        </w:rPr>
        <w:t>мира.</w:t>
      </w:r>
    </w:p>
    <w:p w14:paraId="074716C8" w14:textId="77777777" w:rsidR="0006191A" w:rsidRDefault="00B04A97" w:rsidP="004766A1">
      <w:pPr>
        <w:pStyle w:val="a3"/>
        <w:spacing w:before="52" w:line="288" w:lineRule="auto"/>
        <w:ind w:left="0" w:right="858" w:firstLine="567"/>
      </w:pPr>
      <w:r>
        <w:rPr>
          <w:w w:val="105"/>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w:t>
      </w:r>
      <w:r>
        <w:rPr>
          <w:spacing w:val="-16"/>
          <w:w w:val="105"/>
        </w:rPr>
        <w:t xml:space="preserve"> </w:t>
      </w:r>
      <w:r>
        <w:rPr>
          <w:w w:val="105"/>
        </w:rPr>
        <w:t>сфера</w:t>
      </w:r>
      <w:r>
        <w:rPr>
          <w:spacing w:val="-14"/>
          <w:w w:val="105"/>
        </w:rPr>
        <w:t xml:space="preserve"> </w:t>
      </w:r>
      <w:r>
        <w:rPr>
          <w:w w:val="105"/>
        </w:rPr>
        <w:t>услуг.</w:t>
      </w:r>
      <w:r>
        <w:rPr>
          <w:spacing w:val="-10"/>
          <w:w w:val="105"/>
        </w:rPr>
        <w:t xml:space="preserve"> </w:t>
      </w:r>
      <w:r>
        <w:rPr>
          <w:w w:val="105"/>
        </w:rPr>
        <w:t>Их</w:t>
      </w:r>
      <w:r>
        <w:rPr>
          <w:spacing w:val="-16"/>
          <w:w w:val="105"/>
        </w:rPr>
        <w:t xml:space="preserve"> </w:t>
      </w:r>
      <w:r>
        <w:rPr>
          <w:w w:val="105"/>
        </w:rPr>
        <w:t>влияние</w:t>
      </w:r>
      <w:r>
        <w:rPr>
          <w:spacing w:val="-15"/>
          <w:w w:val="105"/>
        </w:rPr>
        <w:t xml:space="preserve"> </w:t>
      </w:r>
      <w:r>
        <w:rPr>
          <w:w w:val="105"/>
        </w:rPr>
        <w:t>на</w:t>
      </w:r>
      <w:r>
        <w:rPr>
          <w:spacing w:val="-12"/>
          <w:w w:val="105"/>
        </w:rPr>
        <w:t xml:space="preserve"> </w:t>
      </w:r>
      <w:r>
        <w:rPr>
          <w:w w:val="105"/>
        </w:rPr>
        <w:t>природные</w:t>
      </w:r>
      <w:r>
        <w:rPr>
          <w:spacing w:val="-16"/>
          <w:w w:val="105"/>
        </w:rPr>
        <w:t xml:space="preserve"> </w:t>
      </w:r>
      <w:r>
        <w:rPr>
          <w:w w:val="105"/>
        </w:rPr>
        <w:t>комплексы.</w:t>
      </w:r>
      <w:r>
        <w:rPr>
          <w:spacing w:val="-9"/>
          <w:w w:val="105"/>
        </w:rPr>
        <w:t xml:space="preserve"> </w:t>
      </w:r>
      <w:r>
        <w:rPr>
          <w:w w:val="105"/>
        </w:rPr>
        <w:t>Комплексные</w:t>
      </w:r>
      <w:r>
        <w:rPr>
          <w:spacing w:val="-13"/>
          <w:w w:val="105"/>
        </w:rPr>
        <w:t xml:space="preserve"> </w:t>
      </w:r>
      <w:r>
        <w:rPr>
          <w:w w:val="105"/>
        </w:rPr>
        <w:t xml:space="preserve">карты. </w:t>
      </w:r>
      <w:r>
        <w:t>Города и</w:t>
      </w:r>
      <w:r>
        <w:rPr>
          <w:spacing w:val="40"/>
        </w:rPr>
        <w:t xml:space="preserve"> </w:t>
      </w:r>
      <w:r>
        <w:t xml:space="preserve">сельские поселения. Культурно-исторические регионы мира. Многообразие стран, </w:t>
      </w:r>
      <w:r>
        <w:rPr>
          <w:w w:val="105"/>
        </w:rPr>
        <w:t>их основные типы. Профессия менеджер в сфере туризма, экскурсовод.</w:t>
      </w:r>
    </w:p>
    <w:p w14:paraId="4D41A93B" w14:textId="77777777" w:rsidR="0006191A" w:rsidRDefault="00B04A97" w:rsidP="004766A1">
      <w:pPr>
        <w:pStyle w:val="a3"/>
        <w:spacing w:line="288" w:lineRule="auto"/>
        <w:ind w:left="0" w:right="877" w:firstLine="567"/>
      </w:pPr>
      <w:r>
        <w:rPr>
          <w:w w:val="105"/>
        </w:rPr>
        <w:t>Практическая работа «Сравнение</w:t>
      </w:r>
      <w:r>
        <w:rPr>
          <w:spacing w:val="-6"/>
          <w:w w:val="105"/>
        </w:rPr>
        <w:t xml:space="preserve"> </w:t>
      </w:r>
      <w:r>
        <w:rPr>
          <w:w w:val="105"/>
        </w:rPr>
        <w:t>занятости населения</w:t>
      </w:r>
      <w:r>
        <w:rPr>
          <w:spacing w:val="-3"/>
          <w:w w:val="105"/>
        </w:rPr>
        <w:t xml:space="preserve"> </w:t>
      </w:r>
      <w:r>
        <w:rPr>
          <w:w w:val="105"/>
        </w:rPr>
        <w:t>двух стран по</w:t>
      </w:r>
      <w:r>
        <w:rPr>
          <w:spacing w:val="-5"/>
          <w:w w:val="105"/>
        </w:rPr>
        <w:t xml:space="preserve"> </w:t>
      </w:r>
      <w:r>
        <w:rPr>
          <w:w w:val="105"/>
        </w:rPr>
        <w:t xml:space="preserve">комплексным </w:t>
      </w:r>
      <w:r>
        <w:rPr>
          <w:spacing w:val="-2"/>
          <w:w w:val="105"/>
        </w:rPr>
        <w:t>картам».</w:t>
      </w:r>
    </w:p>
    <w:p w14:paraId="6B062D93" w14:textId="77777777" w:rsidR="0006191A" w:rsidRDefault="00B04A97" w:rsidP="004766A1">
      <w:pPr>
        <w:pStyle w:val="a3"/>
        <w:spacing w:line="288" w:lineRule="auto"/>
        <w:ind w:left="0" w:right="7448" w:firstLine="567"/>
      </w:pPr>
      <w:r>
        <w:rPr>
          <w:w w:val="105"/>
        </w:rPr>
        <w:t>Материки</w:t>
      </w:r>
      <w:r>
        <w:rPr>
          <w:spacing w:val="-16"/>
          <w:w w:val="105"/>
        </w:rPr>
        <w:t xml:space="preserve"> </w:t>
      </w:r>
      <w:r>
        <w:rPr>
          <w:w w:val="105"/>
        </w:rPr>
        <w:t>и</w:t>
      </w:r>
      <w:r>
        <w:rPr>
          <w:spacing w:val="-15"/>
          <w:w w:val="105"/>
        </w:rPr>
        <w:t xml:space="preserve"> </w:t>
      </w:r>
      <w:r>
        <w:rPr>
          <w:w w:val="105"/>
        </w:rPr>
        <w:t>страны. Южные материки.</w:t>
      </w:r>
    </w:p>
    <w:p w14:paraId="670F44E1" w14:textId="77777777" w:rsidR="0006191A" w:rsidRDefault="00B04A97" w:rsidP="004766A1">
      <w:pPr>
        <w:pStyle w:val="a3"/>
        <w:spacing w:before="3" w:line="288" w:lineRule="auto"/>
        <w:ind w:left="0" w:right="853" w:firstLine="567"/>
      </w:pPr>
      <w:r>
        <w:rPr>
          <w:w w:val="105"/>
        </w:rPr>
        <w:t>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XX‒XXI вв. Современные исследования в Антарктиде. Роль России в открытиях и исследованиях ледового континента.</w:t>
      </w:r>
    </w:p>
    <w:p w14:paraId="4FD25BE8" w14:textId="77777777" w:rsidR="0006191A" w:rsidRDefault="00B04A97" w:rsidP="004766A1">
      <w:pPr>
        <w:pStyle w:val="a3"/>
        <w:spacing w:line="288" w:lineRule="auto"/>
        <w:ind w:left="0" w:right="860" w:firstLine="567"/>
      </w:pPr>
      <w:r>
        <w:rPr>
          <w:w w:val="105"/>
        </w:rPr>
        <w:t>Практические работы: «Сравнение географического положения двух (любых) южных материков», «Объяснение годового хода температур и режима выпадения атмосферных</w:t>
      </w:r>
      <w:r>
        <w:rPr>
          <w:spacing w:val="-8"/>
          <w:w w:val="105"/>
        </w:rPr>
        <w:t xml:space="preserve"> </w:t>
      </w:r>
      <w:r>
        <w:rPr>
          <w:w w:val="105"/>
        </w:rPr>
        <w:t>осадков</w:t>
      </w:r>
      <w:r>
        <w:rPr>
          <w:spacing w:val="-9"/>
          <w:w w:val="105"/>
        </w:rPr>
        <w:t xml:space="preserve"> </w:t>
      </w:r>
      <w:r>
        <w:rPr>
          <w:w w:val="105"/>
        </w:rPr>
        <w:t>в</w:t>
      </w:r>
      <w:r>
        <w:rPr>
          <w:spacing w:val="-9"/>
          <w:w w:val="105"/>
        </w:rPr>
        <w:t xml:space="preserve"> </w:t>
      </w:r>
      <w:r>
        <w:rPr>
          <w:w w:val="105"/>
        </w:rPr>
        <w:t>экваториальном</w:t>
      </w:r>
      <w:r>
        <w:rPr>
          <w:spacing w:val="-10"/>
          <w:w w:val="105"/>
        </w:rPr>
        <w:t xml:space="preserve"> </w:t>
      </w:r>
      <w:r>
        <w:rPr>
          <w:w w:val="105"/>
        </w:rPr>
        <w:t>климатическом</w:t>
      </w:r>
      <w:r>
        <w:rPr>
          <w:spacing w:val="-10"/>
          <w:w w:val="105"/>
        </w:rPr>
        <w:t xml:space="preserve"> </w:t>
      </w:r>
      <w:r>
        <w:rPr>
          <w:w w:val="105"/>
        </w:rPr>
        <w:t>поясе»,</w:t>
      </w:r>
      <w:r>
        <w:rPr>
          <w:spacing w:val="-12"/>
          <w:w w:val="105"/>
        </w:rPr>
        <w:t xml:space="preserve"> </w:t>
      </w:r>
      <w:r>
        <w:rPr>
          <w:w w:val="105"/>
        </w:rPr>
        <w:t>«Сравнение</w:t>
      </w:r>
      <w:r>
        <w:rPr>
          <w:spacing w:val="-9"/>
          <w:w w:val="105"/>
        </w:rPr>
        <w:t xml:space="preserve"> </w:t>
      </w:r>
      <w:r>
        <w:rPr>
          <w:w w:val="105"/>
        </w:rPr>
        <w:t xml:space="preserve">особенностей климата Африки, Южной Америки и Австралии по плану», «Описание Австралии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w:t>
      </w:r>
      <w:r>
        <w:rPr>
          <w:spacing w:val="-2"/>
          <w:w w:val="105"/>
        </w:rPr>
        <w:t>Америки».</w:t>
      </w:r>
    </w:p>
    <w:p w14:paraId="541CA9E6" w14:textId="77777777" w:rsidR="0006191A" w:rsidRDefault="00B04A97" w:rsidP="004766A1">
      <w:pPr>
        <w:pStyle w:val="a3"/>
        <w:spacing w:before="1"/>
        <w:ind w:left="0" w:firstLine="567"/>
      </w:pPr>
      <w:r>
        <w:t>Северные</w:t>
      </w:r>
      <w:r>
        <w:rPr>
          <w:spacing w:val="32"/>
        </w:rPr>
        <w:t xml:space="preserve"> </w:t>
      </w:r>
      <w:r>
        <w:rPr>
          <w:spacing w:val="-2"/>
        </w:rPr>
        <w:t>материки.</w:t>
      </w:r>
    </w:p>
    <w:p w14:paraId="6AAEB57E" w14:textId="77777777" w:rsidR="0006191A" w:rsidRDefault="00B04A97" w:rsidP="004766A1">
      <w:pPr>
        <w:pStyle w:val="a3"/>
        <w:spacing w:before="52" w:line="288" w:lineRule="auto"/>
        <w:ind w:left="0" w:right="854" w:firstLine="567"/>
      </w:pPr>
      <w:r>
        <w:rPr>
          <w:w w:val="105"/>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w:t>
      </w:r>
      <w:r>
        <w:rPr>
          <w:spacing w:val="-16"/>
          <w:w w:val="105"/>
        </w:rPr>
        <w:t xml:space="preserve"> </w:t>
      </w:r>
      <w:r>
        <w:rPr>
          <w:w w:val="105"/>
        </w:rPr>
        <w:t>Зональные</w:t>
      </w:r>
      <w:r>
        <w:rPr>
          <w:spacing w:val="-13"/>
          <w:w w:val="105"/>
        </w:rPr>
        <w:t xml:space="preserve"> </w:t>
      </w:r>
      <w:r>
        <w:rPr>
          <w:w w:val="105"/>
        </w:rPr>
        <w:t>и</w:t>
      </w:r>
      <w:r>
        <w:rPr>
          <w:spacing w:val="-11"/>
          <w:w w:val="105"/>
        </w:rPr>
        <w:t xml:space="preserve"> </w:t>
      </w:r>
      <w:r>
        <w:rPr>
          <w:w w:val="105"/>
        </w:rPr>
        <w:t>азональные</w:t>
      </w:r>
      <w:r>
        <w:rPr>
          <w:spacing w:val="-16"/>
          <w:w w:val="105"/>
        </w:rPr>
        <w:t xml:space="preserve"> </w:t>
      </w:r>
      <w:r>
        <w:rPr>
          <w:w w:val="105"/>
        </w:rPr>
        <w:t>природные</w:t>
      </w:r>
      <w:r>
        <w:rPr>
          <w:spacing w:val="-15"/>
          <w:w w:val="105"/>
        </w:rPr>
        <w:t xml:space="preserve"> </w:t>
      </w:r>
      <w:r>
        <w:rPr>
          <w:w w:val="105"/>
        </w:rPr>
        <w:t>комплексы.</w:t>
      </w:r>
      <w:r>
        <w:rPr>
          <w:spacing w:val="-14"/>
          <w:w w:val="105"/>
        </w:rPr>
        <w:t xml:space="preserve"> </w:t>
      </w:r>
      <w:r>
        <w:rPr>
          <w:w w:val="105"/>
        </w:rPr>
        <w:t>Население.</w:t>
      </w:r>
      <w:r>
        <w:rPr>
          <w:spacing w:val="-9"/>
          <w:w w:val="105"/>
        </w:rPr>
        <w:t xml:space="preserve"> </w:t>
      </w:r>
      <w:r>
        <w:rPr>
          <w:w w:val="105"/>
        </w:rPr>
        <w:t>Политическая</w:t>
      </w:r>
      <w:r>
        <w:rPr>
          <w:spacing w:val="-9"/>
          <w:w w:val="105"/>
        </w:rPr>
        <w:t xml:space="preserve"> </w:t>
      </w:r>
      <w:r>
        <w:rPr>
          <w:w w:val="105"/>
        </w:rPr>
        <w:t>карта. Крупнейшие по территории и численности населения страны. Изменение природы под влиянием хозяйственной деятельности человека.</w:t>
      </w:r>
    </w:p>
    <w:p w14:paraId="4B7593EA" w14:textId="77777777" w:rsidR="0006191A" w:rsidRDefault="00B04A97" w:rsidP="004766A1">
      <w:pPr>
        <w:pStyle w:val="a3"/>
        <w:spacing w:line="288" w:lineRule="auto"/>
        <w:ind w:left="0" w:right="853" w:firstLine="567"/>
      </w:pPr>
      <w:r>
        <w:rPr>
          <w:w w:val="105"/>
        </w:rPr>
        <w:t>Практические</w:t>
      </w:r>
      <w:r>
        <w:rPr>
          <w:spacing w:val="-16"/>
          <w:w w:val="105"/>
        </w:rPr>
        <w:t xml:space="preserve"> </w:t>
      </w:r>
      <w:r>
        <w:rPr>
          <w:w w:val="105"/>
        </w:rPr>
        <w:t>работы:</w:t>
      </w:r>
      <w:r>
        <w:rPr>
          <w:spacing w:val="-15"/>
          <w:w w:val="105"/>
        </w:rPr>
        <w:t xml:space="preserve"> </w:t>
      </w:r>
      <w:r>
        <w:rPr>
          <w:w w:val="105"/>
        </w:rPr>
        <w:t>«Объяснение</w:t>
      </w:r>
      <w:r>
        <w:rPr>
          <w:spacing w:val="-15"/>
          <w:w w:val="105"/>
        </w:rPr>
        <w:t xml:space="preserve"> </w:t>
      </w:r>
      <w:r>
        <w:rPr>
          <w:w w:val="105"/>
        </w:rPr>
        <w:t>распространения</w:t>
      </w:r>
      <w:r>
        <w:rPr>
          <w:spacing w:val="-15"/>
          <w:w w:val="105"/>
        </w:rPr>
        <w:t xml:space="preserve"> </w:t>
      </w:r>
      <w:r>
        <w:rPr>
          <w:w w:val="105"/>
        </w:rPr>
        <w:t>зон</w:t>
      </w:r>
      <w:r>
        <w:rPr>
          <w:spacing w:val="-10"/>
          <w:w w:val="105"/>
        </w:rPr>
        <w:t xml:space="preserve"> </w:t>
      </w:r>
      <w:r>
        <w:rPr>
          <w:w w:val="105"/>
        </w:rPr>
        <w:t>современного</w:t>
      </w:r>
      <w:r>
        <w:rPr>
          <w:spacing w:val="-15"/>
          <w:w w:val="105"/>
        </w:rPr>
        <w:t xml:space="preserve"> </w:t>
      </w:r>
      <w:r>
        <w:rPr>
          <w:w w:val="105"/>
        </w:rPr>
        <w:t xml:space="preserve">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w:t>
      </w:r>
      <w:r>
        <w:t>примере</w:t>
      </w:r>
      <w:r>
        <w:rPr>
          <w:spacing w:val="40"/>
        </w:rPr>
        <w:t xml:space="preserve"> </w:t>
      </w:r>
      <w:r>
        <w:t>умеренного</w:t>
      </w:r>
      <w:r>
        <w:rPr>
          <w:spacing w:val="37"/>
        </w:rPr>
        <w:t xml:space="preserve"> </w:t>
      </w:r>
      <w:r>
        <w:t>климатического</w:t>
      </w:r>
      <w:r>
        <w:rPr>
          <w:spacing w:val="37"/>
        </w:rPr>
        <w:t xml:space="preserve"> </w:t>
      </w:r>
      <w:r>
        <w:t>пояса»,</w:t>
      </w:r>
      <w:r>
        <w:rPr>
          <w:spacing w:val="40"/>
        </w:rPr>
        <w:t xml:space="preserve"> </w:t>
      </w:r>
      <w:r>
        <w:t>«Представление</w:t>
      </w:r>
      <w:r>
        <w:rPr>
          <w:spacing w:val="36"/>
        </w:rPr>
        <w:t xml:space="preserve"> </w:t>
      </w:r>
      <w:r>
        <w:t>в</w:t>
      </w:r>
      <w:r>
        <w:rPr>
          <w:spacing w:val="40"/>
        </w:rPr>
        <w:t xml:space="preserve"> </w:t>
      </w:r>
      <w:r>
        <w:t>виде</w:t>
      </w:r>
      <w:r>
        <w:rPr>
          <w:spacing w:val="40"/>
        </w:rPr>
        <w:t xml:space="preserve"> </w:t>
      </w:r>
      <w:r>
        <w:t>таблицы</w:t>
      </w:r>
      <w:r>
        <w:rPr>
          <w:spacing w:val="40"/>
        </w:rPr>
        <w:t xml:space="preserve"> </w:t>
      </w:r>
      <w:r>
        <w:t xml:space="preserve">информации о компонентах природы одной из природных зон на основе анализа нескольких источников </w:t>
      </w:r>
      <w:r>
        <w:rPr>
          <w:w w:val="105"/>
        </w:rPr>
        <w:t xml:space="preserve">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w:t>
      </w:r>
      <w:r>
        <w:rPr>
          <w:spacing w:val="-2"/>
          <w:w w:val="105"/>
        </w:rPr>
        <w:t>других)».</w:t>
      </w:r>
    </w:p>
    <w:p w14:paraId="78B85C7C" w14:textId="77777777" w:rsidR="0006191A" w:rsidRDefault="00B04A97" w:rsidP="004766A1">
      <w:pPr>
        <w:pStyle w:val="a3"/>
        <w:spacing w:before="2"/>
        <w:ind w:left="0" w:firstLine="567"/>
      </w:pPr>
      <w:r>
        <w:t>Взаимодействие</w:t>
      </w:r>
      <w:r>
        <w:rPr>
          <w:spacing w:val="21"/>
        </w:rPr>
        <w:t xml:space="preserve"> </w:t>
      </w:r>
      <w:r>
        <w:t>природы</w:t>
      </w:r>
      <w:r>
        <w:rPr>
          <w:spacing w:val="36"/>
        </w:rPr>
        <w:t xml:space="preserve"> </w:t>
      </w:r>
      <w:r>
        <w:t>и</w:t>
      </w:r>
      <w:r>
        <w:rPr>
          <w:spacing w:val="42"/>
        </w:rPr>
        <w:t xml:space="preserve"> </w:t>
      </w:r>
      <w:r>
        <w:rPr>
          <w:spacing w:val="-2"/>
        </w:rPr>
        <w:t>общества.</w:t>
      </w:r>
    </w:p>
    <w:p w14:paraId="53C0F124" w14:textId="77777777" w:rsidR="0006191A" w:rsidRDefault="00B04A97" w:rsidP="004766A1">
      <w:pPr>
        <w:pStyle w:val="a3"/>
        <w:spacing w:before="52" w:line="288" w:lineRule="auto"/>
        <w:ind w:left="0" w:right="854" w:firstLine="567"/>
      </w:pPr>
      <w:r>
        <w:rPr>
          <w:w w:val="105"/>
        </w:rPr>
        <w:t>Влияние закономерностей географической оболочки на жизнь и деятельность людей.</w:t>
      </w:r>
      <w:r>
        <w:rPr>
          <w:spacing w:val="36"/>
          <w:w w:val="105"/>
        </w:rPr>
        <w:t xml:space="preserve">  </w:t>
      </w:r>
      <w:r>
        <w:rPr>
          <w:w w:val="105"/>
        </w:rPr>
        <w:t>Особенности</w:t>
      </w:r>
      <w:r>
        <w:rPr>
          <w:spacing w:val="35"/>
          <w:w w:val="105"/>
        </w:rPr>
        <w:t xml:space="preserve">  </w:t>
      </w:r>
      <w:r>
        <w:rPr>
          <w:w w:val="105"/>
        </w:rPr>
        <w:t>взаимодействия</w:t>
      </w:r>
      <w:r>
        <w:rPr>
          <w:spacing w:val="33"/>
          <w:w w:val="105"/>
        </w:rPr>
        <w:t xml:space="preserve">  </w:t>
      </w:r>
      <w:r>
        <w:rPr>
          <w:w w:val="105"/>
        </w:rPr>
        <w:t>человека</w:t>
      </w:r>
      <w:r>
        <w:rPr>
          <w:spacing w:val="40"/>
          <w:w w:val="105"/>
        </w:rPr>
        <w:t xml:space="preserve">  </w:t>
      </w:r>
      <w:r>
        <w:rPr>
          <w:w w:val="105"/>
        </w:rPr>
        <w:t>и</w:t>
      </w:r>
      <w:r>
        <w:rPr>
          <w:spacing w:val="35"/>
          <w:w w:val="105"/>
        </w:rPr>
        <w:t xml:space="preserve">  </w:t>
      </w:r>
      <w:r>
        <w:rPr>
          <w:w w:val="105"/>
        </w:rPr>
        <w:t>природы</w:t>
      </w:r>
      <w:r>
        <w:rPr>
          <w:spacing w:val="37"/>
          <w:w w:val="105"/>
        </w:rPr>
        <w:t xml:space="preserve">  </w:t>
      </w:r>
      <w:r>
        <w:rPr>
          <w:w w:val="105"/>
        </w:rPr>
        <w:t>на</w:t>
      </w:r>
      <w:r>
        <w:rPr>
          <w:spacing w:val="38"/>
          <w:w w:val="105"/>
        </w:rPr>
        <w:t xml:space="preserve">  </w:t>
      </w:r>
      <w:r>
        <w:rPr>
          <w:w w:val="105"/>
        </w:rPr>
        <w:t>разных</w:t>
      </w:r>
      <w:r>
        <w:rPr>
          <w:spacing w:val="33"/>
          <w:w w:val="105"/>
        </w:rPr>
        <w:t xml:space="preserve">  </w:t>
      </w:r>
      <w:r>
        <w:rPr>
          <w:spacing w:val="-2"/>
          <w:w w:val="105"/>
        </w:rPr>
        <w:t>материках.</w:t>
      </w:r>
    </w:p>
    <w:p w14:paraId="27E7D9A2" w14:textId="77777777" w:rsidR="0006191A" w:rsidRDefault="00B04A97" w:rsidP="004766A1">
      <w:pPr>
        <w:pStyle w:val="a3"/>
        <w:spacing w:before="71" w:line="290" w:lineRule="auto"/>
        <w:ind w:left="0" w:right="866" w:firstLine="567"/>
      </w:pPr>
      <w:r>
        <w:rPr>
          <w:w w:val="105"/>
        </w:rPr>
        <w:t>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14:paraId="0494E642" w14:textId="77777777" w:rsidR="0006191A" w:rsidRDefault="00B04A97" w:rsidP="004766A1">
      <w:pPr>
        <w:pStyle w:val="a3"/>
        <w:spacing w:line="288" w:lineRule="auto"/>
        <w:ind w:left="0" w:right="868" w:firstLine="567"/>
      </w:pPr>
      <w:r>
        <w:rPr>
          <w:w w:val="105"/>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14:paraId="5F52339D" w14:textId="77777777" w:rsidR="0006191A" w:rsidRDefault="00B04A97" w:rsidP="004766A1">
      <w:pPr>
        <w:pStyle w:val="a3"/>
        <w:spacing w:line="288" w:lineRule="auto"/>
        <w:ind w:left="0" w:right="868" w:firstLine="567"/>
      </w:pPr>
      <w:r>
        <w:rPr>
          <w:w w:val="105"/>
        </w:rPr>
        <w:t>Практическая работа «Характеристика изменений компонентов природы на территории одной из стран мира в результате деятельности человека».</w:t>
      </w:r>
    </w:p>
    <w:p w14:paraId="6F92EC5E" w14:textId="77777777" w:rsidR="0006191A" w:rsidRDefault="00B04A97" w:rsidP="004766A1">
      <w:pPr>
        <w:pStyle w:val="a3"/>
        <w:spacing w:line="288" w:lineRule="auto"/>
        <w:ind w:left="0" w:right="4148" w:firstLine="567"/>
        <w:jc w:val="left"/>
      </w:pPr>
      <w:r>
        <w:rPr>
          <w:w w:val="105"/>
        </w:rPr>
        <w:t>Содержание</w:t>
      </w:r>
      <w:r>
        <w:rPr>
          <w:spacing w:val="-16"/>
          <w:w w:val="105"/>
        </w:rPr>
        <w:t xml:space="preserve"> </w:t>
      </w:r>
      <w:r>
        <w:rPr>
          <w:w w:val="105"/>
        </w:rPr>
        <w:t>обучения</w:t>
      </w:r>
      <w:r>
        <w:rPr>
          <w:spacing w:val="-15"/>
          <w:w w:val="105"/>
        </w:rPr>
        <w:t xml:space="preserve"> </w:t>
      </w:r>
      <w:r>
        <w:rPr>
          <w:w w:val="105"/>
        </w:rPr>
        <w:t>географии</w:t>
      </w:r>
      <w:r>
        <w:rPr>
          <w:spacing w:val="-15"/>
          <w:w w:val="105"/>
        </w:rPr>
        <w:t xml:space="preserve"> </w:t>
      </w:r>
      <w:r>
        <w:rPr>
          <w:w w:val="105"/>
        </w:rPr>
        <w:t>в</w:t>
      </w:r>
      <w:r>
        <w:rPr>
          <w:spacing w:val="-15"/>
          <w:w w:val="105"/>
        </w:rPr>
        <w:t xml:space="preserve"> </w:t>
      </w:r>
      <w:r>
        <w:rPr>
          <w:w w:val="105"/>
        </w:rPr>
        <w:t>8</w:t>
      </w:r>
      <w:r>
        <w:rPr>
          <w:spacing w:val="-15"/>
          <w:w w:val="105"/>
        </w:rPr>
        <w:t xml:space="preserve"> </w:t>
      </w:r>
      <w:r>
        <w:rPr>
          <w:w w:val="105"/>
        </w:rPr>
        <w:t>классе. Географическое пространство России.</w:t>
      </w:r>
    </w:p>
    <w:p w14:paraId="7282C649" w14:textId="77777777" w:rsidR="0006191A" w:rsidRDefault="00B04A97" w:rsidP="004766A1">
      <w:pPr>
        <w:pStyle w:val="a3"/>
        <w:spacing w:line="263" w:lineRule="exact"/>
        <w:ind w:left="0" w:firstLine="567"/>
        <w:jc w:val="left"/>
      </w:pPr>
      <w:r>
        <w:t>История</w:t>
      </w:r>
      <w:r>
        <w:rPr>
          <w:spacing w:val="34"/>
        </w:rPr>
        <w:t xml:space="preserve"> </w:t>
      </w:r>
      <w:r>
        <w:t>формирования</w:t>
      </w:r>
      <w:r>
        <w:rPr>
          <w:spacing w:val="25"/>
        </w:rPr>
        <w:t xml:space="preserve"> </w:t>
      </w:r>
      <w:r>
        <w:t>и</w:t>
      </w:r>
      <w:r>
        <w:rPr>
          <w:spacing w:val="41"/>
        </w:rPr>
        <w:t xml:space="preserve"> </w:t>
      </w:r>
      <w:r>
        <w:t>освоения</w:t>
      </w:r>
      <w:r>
        <w:rPr>
          <w:spacing w:val="35"/>
        </w:rPr>
        <w:t xml:space="preserve"> </w:t>
      </w:r>
      <w:r>
        <w:t>территории</w:t>
      </w:r>
      <w:r>
        <w:rPr>
          <w:spacing w:val="30"/>
        </w:rPr>
        <w:t xml:space="preserve"> </w:t>
      </w:r>
      <w:r>
        <w:rPr>
          <w:spacing w:val="-2"/>
        </w:rPr>
        <w:t>России.</w:t>
      </w:r>
    </w:p>
    <w:p w14:paraId="1DFDCD57" w14:textId="77777777" w:rsidR="0006191A" w:rsidRDefault="00B04A97" w:rsidP="004766A1">
      <w:pPr>
        <w:pStyle w:val="a3"/>
        <w:spacing w:before="48" w:line="290" w:lineRule="auto"/>
        <w:ind w:left="0" w:right="861" w:firstLine="567"/>
      </w:pPr>
      <w:r>
        <w:rPr>
          <w:w w:val="105"/>
        </w:rPr>
        <w:t>История освоения и заселения территории современной России в XI‒XVI вв. Расширение территории России в XVI‒XIX вв. Русские первопроходцы. Изменения внешних границ России в ХХ</w:t>
      </w:r>
      <w:r>
        <w:rPr>
          <w:spacing w:val="-2"/>
          <w:w w:val="105"/>
        </w:rPr>
        <w:t xml:space="preserve"> </w:t>
      </w:r>
      <w:r>
        <w:rPr>
          <w:w w:val="105"/>
        </w:rPr>
        <w:t>в. Воссоединение Крыма с Россией.</w:t>
      </w:r>
    </w:p>
    <w:p w14:paraId="2CBB4EF5" w14:textId="77777777" w:rsidR="0006191A" w:rsidRDefault="00B04A97" w:rsidP="004766A1">
      <w:pPr>
        <w:pStyle w:val="a3"/>
        <w:spacing w:line="288" w:lineRule="auto"/>
        <w:ind w:left="0" w:right="871" w:firstLine="567"/>
      </w:pPr>
      <w:r>
        <w:t xml:space="preserve">Практическая работа «Представление в виде таблицы сведений об изменении границ </w:t>
      </w:r>
      <w:r>
        <w:rPr>
          <w:w w:val="105"/>
        </w:rPr>
        <w:t>России на разных исторических этапах на основе</w:t>
      </w:r>
      <w:r>
        <w:rPr>
          <w:spacing w:val="-1"/>
          <w:w w:val="105"/>
        </w:rPr>
        <w:t xml:space="preserve"> </w:t>
      </w:r>
      <w:r>
        <w:rPr>
          <w:w w:val="105"/>
        </w:rPr>
        <w:t>анализа географических карт».</w:t>
      </w:r>
    </w:p>
    <w:p w14:paraId="28D0EA5E" w14:textId="77777777" w:rsidR="0006191A" w:rsidRDefault="00B04A97" w:rsidP="004766A1">
      <w:pPr>
        <w:pStyle w:val="a3"/>
        <w:spacing w:line="264" w:lineRule="exact"/>
        <w:ind w:left="0" w:firstLine="567"/>
      </w:pPr>
      <w:r>
        <w:t>Географическое</w:t>
      </w:r>
      <w:r>
        <w:rPr>
          <w:spacing w:val="38"/>
        </w:rPr>
        <w:t xml:space="preserve"> </w:t>
      </w:r>
      <w:r>
        <w:t>положение</w:t>
      </w:r>
      <w:r>
        <w:rPr>
          <w:spacing w:val="27"/>
        </w:rPr>
        <w:t xml:space="preserve"> </w:t>
      </w:r>
      <w:r>
        <w:t>и</w:t>
      </w:r>
      <w:r>
        <w:rPr>
          <w:spacing w:val="39"/>
        </w:rPr>
        <w:t xml:space="preserve"> </w:t>
      </w:r>
      <w:r>
        <w:t>границы</w:t>
      </w:r>
      <w:r>
        <w:rPr>
          <w:spacing w:val="32"/>
        </w:rPr>
        <w:t xml:space="preserve"> </w:t>
      </w:r>
      <w:r>
        <w:rPr>
          <w:spacing w:val="-2"/>
        </w:rPr>
        <w:t>России.</w:t>
      </w:r>
    </w:p>
    <w:p w14:paraId="71BBD80F" w14:textId="77777777" w:rsidR="0006191A" w:rsidRDefault="00B04A97" w:rsidP="004766A1">
      <w:pPr>
        <w:pStyle w:val="a3"/>
        <w:spacing w:before="50" w:line="288" w:lineRule="auto"/>
        <w:ind w:left="0" w:right="857" w:firstLine="567"/>
      </w:pPr>
      <w:r>
        <w:rPr>
          <w:w w:val="105"/>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14:paraId="4E5CB554" w14:textId="77777777" w:rsidR="0006191A" w:rsidRDefault="00B04A97" w:rsidP="004766A1">
      <w:pPr>
        <w:pStyle w:val="a3"/>
        <w:spacing w:line="263" w:lineRule="exact"/>
        <w:ind w:left="0" w:firstLine="567"/>
      </w:pPr>
      <w:r>
        <w:rPr>
          <w:w w:val="105"/>
        </w:rPr>
        <w:t>Время</w:t>
      </w:r>
      <w:r>
        <w:rPr>
          <w:spacing w:val="-16"/>
          <w:w w:val="105"/>
        </w:rPr>
        <w:t xml:space="preserve"> </w:t>
      </w:r>
      <w:r>
        <w:rPr>
          <w:w w:val="105"/>
        </w:rPr>
        <w:t>на</w:t>
      </w:r>
      <w:r>
        <w:rPr>
          <w:spacing w:val="-6"/>
          <w:w w:val="105"/>
        </w:rPr>
        <w:t xml:space="preserve"> </w:t>
      </w:r>
      <w:r>
        <w:rPr>
          <w:w w:val="105"/>
        </w:rPr>
        <w:t>территории</w:t>
      </w:r>
      <w:r>
        <w:rPr>
          <w:spacing w:val="-13"/>
          <w:w w:val="105"/>
        </w:rPr>
        <w:t xml:space="preserve"> </w:t>
      </w:r>
      <w:r>
        <w:rPr>
          <w:spacing w:val="-2"/>
          <w:w w:val="105"/>
        </w:rPr>
        <w:t>России.</w:t>
      </w:r>
    </w:p>
    <w:p w14:paraId="55A53759" w14:textId="77777777" w:rsidR="0006191A" w:rsidRDefault="00B04A97" w:rsidP="004766A1">
      <w:pPr>
        <w:pStyle w:val="a3"/>
        <w:spacing w:before="53" w:line="288" w:lineRule="auto"/>
        <w:ind w:left="0" w:right="873" w:firstLine="567"/>
      </w:pPr>
      <w:r>
        <w:rPr>
          <w:w w:val="105"/>
        </w:rPr>
        <w:t>Россия</w:t>
      </w:r>
      <w:r>
        <w:rPr>
          <w:spacing w:val="-7"/>
          <w:w w:val="105"/>
        </w:rPr>
        <w:t xml:space="preserve"> </w:t>
      </w:r>
      <w:r>
        <w:rPr>
          <w:w w:val="105"/>
        </w:rPr>
        <w:t>на</w:t>
      </w:r>
      <w:r>
        <w:rPr>
          <w:spacing w:val="-9"/>
          <w:w w:val="105"/>
        </w:rPr>
        <w:t xml:space="preserve"> </w:t>
      </w:r>
      <w:r>
        <w:rPr>
          <w:w w:val="105"/>
        </w:rPr>
        <w:t>карте</w:t>
      </w:r>
      <w:r>
        <w:rPr>
          <w:spacing w:val="-9"/>
          <w:w w:val="105"/>
        </w:rPr>
        <w:t xml:space="preserve"> </w:t>
      </w:r>
      <w:r>
        <w:rPr>
          <w:w w:val="105"/>
        </w:rPr>
        <w:t>часовых</w:t>
      </w:r>
      <w:r>
        <w:rPr>
          <w:spacing w:val="-8"/>
          <w:w w:val="105"/>
        </w:rPr>
        <w:t xml:space="preserve"> </w:t>
      </w:r>
      <w:r>
        <w:rPr>
          <w:w w:val="105"/>
        </w:rPr>
        <w:t>поясов</w:t>
      </w:r>
      <w:r>
        <w:rPr>
          <w:spacing w:val="-3"/>
          <w:w w:val="105"/>
        </w:rPr>
        <w:t xml:space="preserve"> </w:t>
      </w:r>
      <w:r>
        <w:rPr>
          <w:w w:val="105"/>
        </w:rPr>
        <w:t>мира.</w:t>
      </w:r>
      <w:r>
        <w:rPr>
          <w:spacing w:val="-7"/>
          <w:w w:val="105"/>
        </w:rPr>
        <w:t xml:space="preserve"> </w:t>
      </w:r>
      <w:r>
        <w:rPr>
          <w:w w:val="105"/>
        </w:rPr>
        <w:t>Карта</w:t>
      </w:r>
      <w:r>
        <w:rPr>
          <w:spacing w:val="-3"/>
          <w:w w:val="105"/>
        </w:rPr>
        <w:t xml:space="preserve"> </w:t>
      </w:r>
      <w:r>
        <w:rPr>
          <w:w w:val="105"/>
        </w:rPr>
        <w:t>часовых</w:t>
      </w:r>
      <w:r>
        <w:rPr>
          <w:spacing w:val="-8"/>
          <w:w w:val="105"/>
        </w:rPr>
        <w:t xml:space="preserve"> </w:t>
      </w:r>
      <w:r>
        <w:rPr>
          <w:w w:val="105"/>
        </w:rPr>
        <w:t>зон</w:t>
      </w:r>
      <w:r>
        <w:rPr>
          <w:spacing w:val="-3"/>
          <w:w w:val="105"/>
        </w:rPr>
        <w:t xml:space="preserve"> </w:t>
      </w:r>
      <w:r>
        <w:rPr>
          <w:w w:val="105"/>
        </w:rPr>
        <w:t>России.</w:t>
      </w:r>
      <w:r>
        <w:rPr>
          <w:spacing w:val="-7"/>
          <w:w w:val="105"/>
        </w:rPr>
        <w:t xml:space="preserve"> </w:t>
      </w:r>
      <w:r>
        <w:rPr>
          <w:w w:val="105"/>
        </w:rPr>
        <w:t>Местное,</w:t>
      </w:r>
      <w:r>
        <w:rPr>
          <w:spacing w:val="-13"/>
          <w:w w:val="105"/>
        </w:rPr>
        <w:t xml:space="preserve"> </w:t>
      </w:r>
      <w:r>
        <w:rPr>
          <w:w w:val="105"/>
        </w:rPr>
        <w:t>поясное и зональное время: роль в хозяйстве и жизни людей.</w:t>
      </w:r>
    </w:p>
    <w:p w14:paraId="3E493763" w14:textId="77777777" w:rsidR="0006191A" w:rsidRDefault="00B04A97" w:rsidP="004766A1">
      <w:pPr>
        <w:pStyle w:val="a3"/>
        <w:spacing w:before="3" w:line="288" w:lineRule="auto"/>
        <w:ind w:left="0" w:right="859" w:firstLine="567"/>
      </w:pPr>
      <w:r>
        <w:t xml:space="preserve">Практическая работа «Определение различия во времени для разных городов </w:t>
      </w:r>
      <w:r>
        <w:rPr>
          <w:position w:val="1"/>
        </w:rPr>
        <w:t>России</w:t>
      </w:r>
      <w:r>
        <w:rPr>
          <w:w w:val="105"/>
          <w:position w:val="1"/>
        </w:rPr>
        <w:t xml:space="preserve"> </w:t>
      </w:r>
      <w:r>
        <w:rPr>
          <w:w w:val="105"/>
        </w:rPr>
        <w:t>по карте часовых зон».</w:t>
      </w:r>
    </w:p>
    <w:p w14:paraId="19DE9394" w14:textId="77777777" w:rsidR="0006191A" w:rsidRDefault="00B04A97" w:rsidP="004766A1">
      <w:pPr>
        <w:pStyle w:val="a3"/>
        <w:spacing w:line="263" w:lineRule="exact"/>
        <w:ind w:left="0" w:firstLine="567"/>
      </w:pPr>
      <w:r>
        <w:rPr>
          <w:spacing w:val="2"/>
        </w:rPr>
        <w:t>Административно-территориальное</w:t>
      </w:r>
      <w:r>
        <w:rPr>
          <w:spacing w:val="35"/>
        </w:rPr>
        <w:t xml:space="preserve"> </w:t>
      </w:r>
      <w:r>
        <w:rPr>
          <w:spacing w:val="2"/>
        </w:rPr>
        <w:t>устройство</w:t>
      </w:r>
      <w:r>
        <w:rPr>
          <w:spacing w:val="26"/>
        </w:rPr>
        <w:t xml:space="preserve"> </w:t>
      </w:r>
      <w:r>
        <w:rPr>
          <w:spacing w:val="2"/>
        </w:rPr>
        <w:t>России.</w:t>
      </w:r>
      <w:r>
        <w:rPr>
          <w:spacing w:val="30"/>
        </w:rPr>
        <w:t xml:space="preserve"> </w:t>
      </w:r>
      <w:r>
        <w:rPr>
          <w:spacing w:val="2"/>
        </w:rPr>
        <w:t>Районирование</w:t>
      </w:r>
      <w:r>
        <w:rPr>
          <w:spacing w:val="24"/>
        </w:rPr>
        <w:t xml:space="preserve"> </w:t>
      </w:r>
      <w:r>
        <w:rPr>
          <w:spacing w:val="-2"/>
        </w:rPr>
        <w:t>территории.</w:t>
      </w:r>
    </w:p>
    <w:p w14:paraId="0AD05A9A" w14:textId="77777777" w:rsidR="0006191A" w:rsidRDefault="00B04A97" w:rsidP="004766A1">
      <w:pPr>
        <w:pStyle w:val="a3"/>
        <w:spacing w:before="53" w:line="288" w:lineRule="auto"/>
        <w:ind w:left="0" w:right="861" w:firstLine="567"/>
      </w:pPr>
      <w:r>
        <w:t>Федеративное</w:t>
      </w:r>
      <w:r>
        <w:rPr>
          <w:spacing w:val="28"/>
        </w:rPr>
        <w:t xml:space="preserve"> </w:t>
      </w:r>
      <w:r>
        <w:t>устройство</w:t>
      </w:r>
      <w:r>
        <w:rPr>
          <w:spacing w:val="30"/>
        </w:rPr>
        <w:t xml:space="preserve"> </w:t>
      </w:r>
      <w:r>
        <w:t>России.</w:t>
      </w:r>
      <w:r>
        <w:rPr>
          <w:spacing w:val="32"/>
        </w:rPr>
        <w:t xml:space="preserve"> </w:t>
      </w:r>
      <w:r>
        <w:t>Субъекты</w:t>
      </w:r>
      <w:r>
        <w:rPr>
          <w:spacing w:val="34"/>
        </w:rPr>
        <w:t xml:space="preserve"> </w:t>
      </w:r>
      <w:r>
        <w:t>Российской</w:t>
      </w:r>
      <w:r>
        <w:rPr>
          <w:spacing w:val="26"/>
        </w:rPr>
        <w:t xml:space="preserve"> </w:t>
      </w:r>
      <w:r>
        <w:t>Федерации, их</w:t>
      </w:r>
      <w:r>
        <w:rPr>
          <w:spacing w:val="30"/>
        </w:rPr>
        <w:t xml:space="preserve"> </w:t>
      </w:r>
      <w:r>
        <w:t xml:space="preserve">равноправие </w:t>
      </w:r>
      <w:r>
        <w:rPr>
          <w:w w:val="105"/>
        </w:rPr>
        <w:t>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w:t>
      </w:r>
      <w:r>
        <w:rPr>
          <w:spacing w:val="-11"/>
          <w:w w:val="105"/>
        </w:rPr>
        <w:t xml:space="preserve"> </w:t>
      </w:r>
      <w:r>
        <w:rPr>
          <w:w w:val="105"/>
        </w:rPr>
        <w:t>районирования</w:t>
      </w:r>
      <w:r>
        <w:rPr>
          <w:spacing w:val="-11"/>
          <w:w w:val="105"/>
        </w:rPr>
        <w:t xml:space="preserve"> </w:t>
      </w:r>
      <w:r>
        <w:rPr>
          <w:w w:val="105"/>
        </w:rPr>
        <w:t>территории.</w:t>
      </w:r>
      <w:r>
        <w:rPr>
          <w:spacing w:val="-5"/>
          <w:w w:val="105"/>
        </w:rPr>
        <w:t xml:space="preserve"> </w:t>
      </w:r>
      <w:r>
        <w:rPr>
          <w:w w:val="105"/>
        </w:rPr>
        <w:t>Макрорегионы</w:t>
      </w:r>
      <w:r>
        <w:rPr>
          <w:spacing w:val="-11"/>
          <w:w w:val="105"/>
        </w:rPr>
        <w:t xml:space="preserve"> </w:t>
      </w:r>
      <w:r>
        <w:rPr>
          <w:w w:val="105"/>
        </w:rPr>
        <w:t>России:</w:t>
      </w:r>
      <w:r>
        <w:rPr>
          <w:spacing w:val="-11"/>
          <w:w w:val="105"/>
        </w:rPr>
        <w:t xml:space="preserve"> </w:t>
      </w:r>
      <w:r>
        <w:rPr>
          <w:w w:val="105"/>
        </w:rPr>
        <w:t>Западный</w:t>
      </w:r>
      <w:r>
        <w:rPr>
          <w:spacing w:val="-8"/>
          <w:w w:val="105"/>
        </w:rPr>
        <w:t xml:space="preserve"> </w:t>
      </w:r>
      <w:r>
        <w:rPr>
          <w:w w:val="105"/>
        </w:rPr>
        <w:t>(Европейская</w:t>
      </w:r>
      <w:r>
        <w:rPr>
          <w:spacing w:val="-11"/>
          <w:w w:val="105"/>
        </w:rPr>
        <w:t xml:space="preserve"> </w:t>
      </w:r>
      <w:r>
        <w:rPr>
          <w:w w:val="105"/>
        </w:rPr>
        <w:t>часть)</w:t>
      </w:r>
      <w:r>
        <w:rPr>
          <w:spacing w:val="-10"/>
          <w:w w:val="105"/>
        </w:rPr>
        <w:t xml:space="preserve"> </w:t>
      </w:r>
      <w:r>
        <w:rPr>
          <w:w w:val="105"/>
        </w:rPr>
        <w:t xml:space="preserve">и Восточный (Азиатская часть); их границы и состав. Крупные географические районы </w:t>
      </w:r>
      <w:r>
        <w:t xml:space="preserve">России: Европейский Север России и Северо-Запад России, Центральная Россия, Поволжье, </w:t>
      </w:r>
      <w:r>
        <w:rPr>
          <w:w w:val="105"/>
        </w:rPr>
        <w:t>Юг Европейской части России, Урал, Сибирь и Дальний Восток.</w:t>
      </w:r>
    </w:p>
    <w:p w14:paraId="76308482" w14:textId="77777777" w:rsidR="0006191A" w:rsidRDefault="00B04A97" w:rsidP="004766A1">
      <w:pPr>
        <w:pStyle w:val="a3"/>
        <w:spacing w:before="4" w:line="288" w:lineRule="auto"/>
        <w:ind w:left="0" w:right="862" w:firstLine="567"/>
      </w:pPr>
      <w:r>
        <w:rPr>
          <w:w w:val="105"/>
        </w:rPr>
        <w:t>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14:paraId="3E5862C4" w14:textId="77777777" w:rsidR="0006191A" w:rsidRDefault="00B04A97" w:rsidP="004766A1">
      <w:pPr>
        <w:pStyle w:val="a3"/>
        <w:spacing w:line="263" w:lineRule="exact"/>
        <w:ind w:left="0" w:firstLine="567"/>
      </w:pPr>
      <w:r>
        <w:rPr>
          <w:w w:val="105"/>
        </w:rPr>
        <w:t>Природа</w:t>
      </w:r>
      <w:r>
        <w:rPr>
          <w:spacing w:val="-13"/>
          <w:w w:val="105"/>
        </w:rPr>
        <w:t xml:space="preserve"> </w:t>
      </w:r>
      <w:r>
        <w:rPr>
          <w:spacing w:val="-2"/>
          <w:w w:val="105"/>
        </w:rPr>
        <w:t>России.</w:t>
      </w:r>
    </w:p>
    <w:p w14:paraId="5FD1D6A3" w14:textId="77777777" w:rsidR="0006191A" w:rsidRDefault="00B04A97" w:rsidP="004766A1">
      <w:pPr>
        <w:pStyle w:val="a3"/>
        <w:spacing w:before="52"/>
        <w:ind w:left="0" w:firstLine="567"/>
      </w:pPr>
      <w:r>
        <w:rPr>
          <w:w w:val="105"/>
        </w:rPr>
        <w:t>Природные</w:t>
      </w:r>
      <w:r>
        <w:rPr>
          <w:spacing w:val="-15"/>
          <w:w w:val="105"/>
        </w:rPr>
        <w:t xml:space="preserve"> </w:t>
      </w:r>
      <w:r>
        <w:rPr>
          <w:w w:val="105"/>
        </w:rPr>
        <w:t>условия</w:t>
      </w:r>
      <w:r>
        <w:rPr>
          <w:spacing w:val="-15"/>
          <w:w w:val="105"/>
        </w:rPr>
        <w:t xml:space="preserve"> </w:t>
      </w:r>
      <w:r>
        <w:rPr>
          <w:w w:val="105"/>
        </w:rPr>
        <w:t>и</w:t>
      </w:r>
      <w:r>
        <w:rPr>
          <w:spacing w:val="-7"/>
          <w:w w:val="105"/>
        </w:rPr>
        <w:t xml:space="preserve"> </w:t>
      </w:r>
      <w:r>
        <w:rPr>
          <w:w w:val="105"/>
        </w:rPr>
        <w:t>ресурсы</w:t>
      </w:r>
      <w:r>
        <w:rPr>
          <w:spacing w:val="-11"/>
          <w:w w:val="105"/>
        </w:rPr>
        <w:t xml:space="preserve"> </w:t>
      </w:r>
      <w:r>
        <w:rPr>
          <w:spacing w:val="-2"/>
          <w:w w:val="105"/>
        </w:rPr>
        <w:t>России.</w:t>
      </w:r>
    </w:p>
    <w:p w14:paraId="10241877" w14:textId="77777777" w:rsidR="0006191A" w:rsidRDefault="00B04A97" w:rsidP="004766A1">
      <w:pPr>
        <w:pStyle w:val="a3"/>
        <w:spacing w:before="53" w:line="288" w:lineRule="auto"/>
        <w:ind w:left="0" w:right="867" w:firstLine="567"/>
      </w:pPr>
      <w:r>
        <w:rPr>
          <w:w w:val="105"/>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w:t>
      </w:r>
      <w:r>
        <w:rPr>
          <w:spacing w:val="78"/>
          <w:w w:val="150"/>
        </w:rPr>
        <w:t xml:space="preserve"> </w:t>
      </w:r>
      <w:r>
        <w:rPr>
          <w:w w:val="105"/>
        </w:rPr>
        <w:t>и</w:t>
      </w:r>
      <w:r>
        <w:rPr>
          <w:spacing w:val="23"/>
          <w:w w:val="105"/>
        </w:rPr>
        <w:t xml:space="preserve">  </w:t>
      </w:r>
      <w:r>
        <w:rPr>
          <w:w w:val="105"/>
        </w:rPr>
        <w:t>проблемы</w:t>
      </w:r>
      <w:r>
        <w:rPr>
          <w:spacing w:val="25"/>
          <w:w w:val="105"/>
        </w:rPr>
        <w:t xml:space="preserve">  </w:t>
      </w:r>
      <w:r>
        <w:rPr>
          <w:w w:val="105"/>
        </w:rPr>
        <w:t>их</w:t>
      </w:r>
      <w:r>
        <w:rPr>
          <w:spacing w:val="24"/>
          <w:w w:val="105"/>
        </w:rPr>
        <w:t xml:space="preserve">  </w:t>
      </w:r>
      <w:r>
        <w:rPr>
          <w:w w:val="105"/>
        </w:rPr>
        <w:t>рационального</w:t>
      </w:r>
      <w:r>
        <w:rPr>
          <w:spacing w:val="24"/>
          <w:w w:val="105"/>
        </w:rPr>
        <w:t xml:space="preserve">  </w:t>
      </w:r>
      <w:r>
        <w:rPr>
          <w:w w:val="105"/>
        </w:rPr>
        <w:t>использования.</w:t>
      </w:r>
      <w:r>
        <w:rPr>
          <w:spacing w:val="25"/>
          <w:w w:val="105"/>
        </w:rPr>
        <w:t xml:space="preserve">  </w:t>
      </w:r>
      <w:r>
        <w:rPr>
          <w:w w:val="105"/>
        </w:rPr>
        <w:t>Основные</w:t>
      </w:r>
      <w:r>
        <w:rPr>
          <w:spacing w:val="23"/>
          <w:w w:val="105"/>
        </w:rPr>
        <w:t xml:space="preserve">  </w:t>
      </w:r>
      <w:r>
        <w:rPr>
          <w:w w:val="105"/>
        </w:rPr>
        <w:t>ресурсные</w:t>
      </w:r>
      <w:r>
        <w:rPr>
          <w:spacing w:val="23"/>
          <w:w w:val="105"/>
        </w:rPr>
        <w:t xml:space="preserve">  </w:t>
      </w:r>
      <w:r>
        <w:rPr>
          <w:spacing w:val="-4"/>
          <w:w w:val="105"/>
        </w:rPr>
        <w:t>базы.</w:t>
      </w:r>
    </w:p>
    <w:p w14:paraId="3686FC8C" w14:textId="77777777" w:rsidR="0006191A" w:rsidRDefault="00B04A97" w:rsidP="004766A1">
      <w:pPr>
        <w:pStyle w:val="a3"/>
        <w:spacing w:before="71"/>
        <w:ind w:left="0" w:firstLine="567"/>
      </w:pPr>
      <w:r>
        <w:rPr>
          <w:w w:val="105"/>
        </w:rPr>
        <w:t>Природные</w:t>
      </w:r>
      <w:r>
        <w:rPr>
          <w:spacing w:val="-14"/>
          <w:w w:val="105"/>
        </w:rPr>
        <w:t xml:space="preserve"> </w:t>
      </w:r>
      <w:r>
        <w:rPr>
          <w:w w:val="105"/>
        </w:rPr>
        <w:t>ресурсы</w:t>
      </w:r>
      <w:r>
        <w:rPr>
          <w:spacing w:val="-11"/>
          <w:w w:val="105"/>
        </w:rPr>
        <w:t xml:space="preserve"> </w:t>
      </w:r>
      <w:r>
        <w:rPr>
          <w:w w:val="105"/>
        </w:rPr>
        <w:t>суши</w:t>
      </w:r>
      <w:r>
        <w:rPr>
          <w:spacing w:val="-8"/>
          <w:w w:val="105"/>
        </w:rPr>
        <w:t xml:space="preserve"> </w:t>
      </w:r>
      <w:r>
        <w:rPr>
          <w:w w:val="105"/>
        </w:rPr>
        <w:t>и</w:t>
      </w:r>
      <w:r>
        <w:rPr>
          <w:spacing w:val="-14"/>
          <w:w w:val="105"/>
        </w:rPr>
        <w:t xml:space="preserve"> </w:t>
      </w:r>
      <w:r>
        <w:rPr>
          <w:w w:val="105"/>
        </w:rPr>
        <w:t>морей,</w:t>
      </w:r>
      <w:r>
        <w:rPr>
          <w:spacing w:val="-11"/>
          <w:w w:val="105"/>
        </w:rPr>
        <w:t xml:space="preserve"> </w:t>
      </w:r>
      <w:r>
        <w:rPr>
          <w:w w:val="105"/>
        </w:rPr>
        <w:t>омывающих</w:t>
      </w:r>
      <w:r>
        <w:rPr>
          <w:spacing w:val="-13"/>
          <w:w w:val="105"/>
        </w:rPr>
        <w:t xml:space="preserve"> </w:t>
      </w:r>
      <w:r>
        <w:rPr>
          <w:spacing w:val="-2"/>
          <w:w w:val="105"/>
        </w:rPr>
        <w:t>Россию.</w:t>
      </w:r>
    </w:p>
    <w:p w14:paraId="73936963" w14:textId="77777777" w:rsidR="0006191A" w:rsidRDefault="00B04A97" w:rsidP="004766A1">
      <w:pPr>
        <w:pStyle w:val="a3"/>
        <w:spacing w:before="60" w:line="288" w:lineRule="auto"/>
        <w:ind w:left="0" w:right="859" w:firstLine="567"/>
      </w:pPr>
      <w:r>
        <w:rPr>
          <w:w w:val="105"/>
        </w:rPr>
        <w:t>Практическая работа «Характеристика природно-ресурсного капитала своего края по картам и статистическим материалам».</w:t>
      </w:r>
    </w:p>
    <w:p w14:paraId="793EF5B2" w14:textId="77777777" w:rsidR="0006191A" w:rsidRDefault="00B04A97" w:rsidP="004766A1">
      <w:pPr>
        <w:pStyle w:val="a3"/>
        <w:spacing w:line="263" w:lineRule="exact"/>
        <w:ind w:left="0" w:firstLine="567"/>
      </w:pPr>
      <w:r>
        <w:t>Геологическое</w:t>
      </w:r>
      <w:r>
        <w:rPr>
          <w:spacing w:val="30"/>
        </w:rPr>
        <w:t xml:space="preserve"> </w:t>
      </w:r>
      <w:r>
        <w:t>строение,</w:t>
      </w:r>
      <w:r>
        <w:rPr>
          <w:spacing w:val="35"/>
        </w:rPr>
        <w:t xml:space="preserve"> </w:t>
      </w:r>
      <w:r>
        <w:t>рельеф</w:t>
      </w:r>
      <w:r>
        <w:rPr>
          <w:spacing w:val="23"/>
        </w:rPr>
        <w:t xml:space="preserve"> </w:t>
      </w:r>
      <w:r>
        <w:t>и</w:t>
      </w:r>
      <w:r>
        <w:rPr>
          <w:spacing w:val="41"/>
        </w:rPr>
        <w:t xml:space="preserve"> </w:t>
      </w:r>
      <w:r>
        <w:t>полезные</w:t>
      </w:r>
      <w:r>
        <w:rPr>
          <w:spacing w:val="20"/>
        </w:rPr>
        <w:t xml:space="preserve"> </w:t>
      </w:r>
      <w:r>
        <w:rPr>
          <w:spacing w:val="-2"/>
        </w:rPr>
        <w:t>ископаемые.</w:t>
      </w:r>
    </w:p>
    <w:p w14:paraId="7F649BE1" w14:textId="77777777" w:rsidR="0006191A" w:rsidRDefault="00B04A97" w:rsidP="004766A1">
      <w:pPr>
        <w:pStyle w:val="a3"/>
        <w:spacing w:before="52" w:line="288" w:lineRule="auto"/>
        <w:ind w:left="0" w:right="861" w:firstLine="567"/>
      </w:pPr>
      <w:r>
        <w:rPr>
          <w:w w:val="105"/>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w:t>
      </w:r>
      <w:r>
        <w:rPr>
          <w:spacing w:val="-11"/>
          <w:w w:val="105"/>
        </w:rPr>
        <w:t xml:space="preserve"> </w:t>
      </w:r>
      <w:r>
        <w:rPr>
          <w:w w:val="105"/>
        </w:rPr>
        <w:t>распространения</w:t>
      </w:r>
      <w:r>
        <w:rPr>
          <w:spacing w:val="-10"/>
          <w:w w:val="105"/>
        </w:rPr>
        <w:t xml:space="preserve"> </w:t>
      </w:r>
      <w:r>
        <w:rPr>
          <w:w w:val="105"/>
        </w:rPr>
        <w:t>на</w:t>
      </w:r>
      <w:r>
        <w:rPr>
          <w:spacing w:val="-6"/>
          <w:w w:val="105"/>
        </w:rPr>
        <w:t xml:space="preserve"> </w:t>
      </w:r>
      <w:r>
        <w:rPr>
          <w:w w:val="105"/>
        </w:rPr>
        <w:t>территории</w:t>
      </w:r>
      <w:r>
        <w:rPr>
          <w:spacing w:val="-6"/>
          <w:w w:val="105"/>
        </w:rPr>
        <w:t xml:space="preserve"> </w:t>
      </w:r>
      <w:r>
        <w:rPr>
          <w:w w:val="105"/>
        </w:rPr>
        <w:t>России.</w:t>
      </w:r>
      <w:r>
        <w:rPr>
          <w:spacing w:val="-10"/>
          <w:w w:val="105"/>
        </w:rPr>
        <w:t xml:space="preserve"> </w:t>
      </w:r>
      <w:r>
        <w:rPr>
          <w:w w:val="105"/>
        </w:rPr>
        <w:t>Зависимость</w:t>
      </w:r>
      <w:r>
        <w:rPr>
          <w:spacing w:val="-9"/>
          <w:w w:val="105"/>
        </w:rPr>
        <w:t xml:space="preserve"> </w:t>
      </w:r>
      <w:r>
        <w:rPr>
          <w:w w:val="105"/>
        </w:rPr>
        <w:t>между</w:t>
      </w:r>
      <w:r>
        <w:rPr>
          <w:spacing w:val="-5"/>
          <w:w w:val="105"/>
        </w:rPr>
        <w:t xml:space="preserve"> </w:t>
      </w:r>
      <w:r>
        <w:rPr>
          <w:w w:val="105"/>
        </w:rPr>
        <w:t>тектоническим</w:t>
      </w:r>
      <w:r>
        <w:rPr>
          <w:spacing w:val="-2"/>
          <w:w w:val="105"/>
        </w:rPr>
        <w:t xml:space="preserve"> </w:t>
      </w:r>
      <w:r>
        <w:rPr>
          <w:w w:val="105"/>
        </w:rPr>
        <w:t>строением, рельефом и размещением основных групп полезных</w:t>
      </w:r>
      <w:r>
        <w:rPr>
          <w:spacing w:val="-1"/>
          <w:w w:val="105"/>
        </w:rPr>
        <w:t xml:space="preserve"> </w:t>
      </w:r>
      <w:r>
        <w:rPr>
          <w:w w:val="105"/>
        </w:rPr>
        <w:t>ископаемых</w:t>
      </w:r>
      <w:r>
        <w:rPr>
          <w:spacing w:val="-1"/>
          <w:w w:val="105"/>
        </w:rPr>
        <w:t xml:space="preserve"> </w:t>
      </w:r>
      <w:r>
        <w:rPr>
          <w:w w:val="105"/>
        </w:rPr>
        <w:t>по территории страны.</w:t>
      </w:r>
    </w:p>
    <w:p w14:paraId="51BD0E6F" w14:textId="77777777" w:rsidR="0006191A" w:rsidRDefault="00B04A97" w:rsidP="004766A1">
      <w:pPr>
        <w:pStyle w:val="a3"/>
        <w:spacing w:line="290" w:lineRule="auto"/>
        <w:ind w:left="0" w:right="855" w:firstLine="567"/>
        <w:jc w:val="right"/>
      </w:pPr>
      <w:r>
        <w:rPr>
          <w:w w:val="105"/>
        </w:rPr>
        <w:t>Влияние</w:t>
      </w:r>
      <w:r>
        <w:rPr>
          <w:spacing w:val="-16"/>
          <w:w w:val="105"/>
        </w:rPr>
        <w:t xml:space="preserve"> </w:t>
      </w:r>
      <w:r>
        <w:rPr>
          <w:w w:val="105"/>
        </w:rPr>
        <w:t>внутренних</w:t>
      </w:r>
      <w:r>
        <w:rPr>
          <w:spacing w:val="-15"/>
          <w:w w:val="105"/>
        </w:rPr>
        <w:t xml:space="preserve"> </w:t>
      </w:r>
      <w:r>
        <w:rPr>
          <w:w w:val="105"/>
        </w:rPr>
        <w:t>и</w:t>
      </w:r>
      <w:r>
        <w:rPr>
          <w:spacing w:val="-15"/>
          <w:w w:val="105"/>
        </w:rPr>
        <w:t xml:space="preserve"> </w:t>
      </w:r>
      <w:r>
        <w:rPr>
          <w:w w:val="105"/>
        </w:rPr>
        <w:t>внешних</w:t>
      </w:r>
      <w:r>
        <w:rPr>
          <w:spacing w:val="-15"/>
          <w:w w:val="105"/>
        </w:rPr>
        <w:t xml:space="preserve"> </w:t>
      </w:r>
      <w:r>
        <w:rPr>
          <w:w w:val="105"/>
        </w:rPr>
        <w:t>процессов</w:t>
      </w:r>
      <w:r>
        <w:rPr>
          <w:spacing w:val="-15"/>
          <w:w w:val="105"/>
        </w:rPr>
        <w:t xml:space="preserve"> </w:t>
      </w:r>
      <w:r>
        <w:rPr>
          <w:w w:val="105"/>
        </w:rPr>
        <w:t>на</w:t>
      </w:r>
      <w:r>
        <w:rPr>
          <w:spacing w:val="-15"/>
          <w:w w:val="105"/>
        </w:rPr>
        <w:t xml:space="preserve"> </w:t>
      </w:r>
      <w:r>
        <w:rPr>
          <w:w w:val="105"/>
        </w:rPr>
        <w:t>формирование</w:t>
      </w:r>
      <w:r>
        <w:rPr>
          <w:spacing w:val="-14"/>
          <w:w w:val="105"/>
        </w:rPr>
        <w:t xml:space="preserve"> </w:t>
      </w:r>
      <w:r>
        <w:rPr>
          <w:w w:val="105"/>
        </w:rPr>
        <w:t>рельефа.</w:t>
      </w:r>
      <w:r>
        <w:rPr>
          <w:spacing w:val="-11"/>
          <w:w w:val="105"/>
        </w:rPr>
        <w:t xml:space="preserve"> </w:t>
      </w:r>
      <w:r>
        <w:rPr>
          <w:w w:val="105"/>
        </w:rPr>
        <w:t>Современные процессы, формирующие</w:t>
      </w:r>
      <w:r>
        <w:rPr>
          <w:spacing w:val="-3"/>
          <w:w w:val="105"/>
        </w:rPr>
        <w:t xml:space="preserve"> </w:t>
      </w:r>
      <w:r>
        <w:rPr>
          <w:w w:val="105"/>
        </w:rPr>
        <w:t>рельеф.</w:t>
      </w:r>
      <w:r>
        <w:rPr>
          <w:spacing w:val="-6"/>
          <w:w w:val="105"/>
        </w:rPr>
        <w:t xml:space="preserve"> </w:t>
      </w:r>
      <w:r>
        <w:rPr>
          <w:w w:val="105"/>
        </w:rPr>
        <w:t>Области современного</w:t>
      </w:r>
      <w:r>
        <w:rPr>
          <w:spacing w:val="-8"/>
          <w:w w:val="105"/>
        </w:rPr>
        <w:t xml:space="preserve"> </w:t>
      </w:r>
      <w:r>
        <w:rPr>
          <w:w w:val="105"/>
        </w:rPr>
        <w:t>горообразования,</w:t>
      </w:r>
      <w:r>
        <w:rPr>
          <w:spacing w:val="-6"/>
          <w:w w:val="105"/>
        </w:rPr>
        <w:t xml:space="preserve"> </w:t>
      </w:r>
      <w:r>
        <w:rPr>
          <w:w w:val="105"/>
        </w:rPr>
        <w:t>землетрясений и</w:t>
      </w:r>
      <w:r>
        <w:rPr>
          <w:spacing w:val="40"/>
          <w:w w:val="105"/>
        </w:rPr>
        <w:t xml:space="preserve"> </w:t>
      </w:r>
      <w:r>
        <w:rPr>
          <w:w w:val="105"/>
        </w:rPr>
        <w:t>вулканизма.</w:t>
      </w:r>
      <w:r>
        <w:rPr>
          <w:spacing w:val="40"/>
          <w:w w:val="105"/>
        </w:rPr>
        <w:t xml:space="preserve"> </w:t>
      </w:r>
      <w:r>
        <w:rPr>
          <w:w w:val="105"/>
        </w:rPr>
        <w:t>Древнее</w:t>
      </w:r>
      <w:r>
        <w:rPr>
          <w:spacing w:val="40"/>
          <w:w w:val="105"/>
        </w:rPr>
        <w:t xml:space="preserve"> </w:t>
      </w:r>
      <w:r>
        <w:rPr>
          <w:w w:val="105"/>
        </w:rPr>
        <w:t>и</w:t>
      </w:r>
      <w:r>
        <w:rPr>
          <w:spacing w:val="40"/>
          <w:w w:val="105"/>
        </w:rPr>
        <w:t xml:space="preserve"> </w:t>
      </w:r>
      <w:r>
        <w:rPr>
          <w:w w:val="105"/>
        </w:rPr>
        <w:t>современное</w:t>
      </w:r>
      <w:r>
        <w:rPr>
          <w:spacing w:val="40"/>
          <w:w w:val="105"/>
        </w:rPr>
        <w:t xml:space="preserve"> </w:t>
      </w:r>
      <w:r>
        <w:rPr>
          <w:w w:val="105"/>
        </w:rPr>
        <w:t>оледенения.</w:t>
      </w:r>
      <w:r>
        <w:rPr>
          <w:spacing w:val="40"/>
          <w:w w:val="105"/>
        </w:rPr>
        <w:t xml:space="preserve"> </w:t>
      </w:r>
      <w:r>
        <w:rPr>
          <w:w w:val="105"/>
        </w:rPr>
        <w:t>Опасные</w:t>
      </w:r>
      <w:r>
        <w:rPr>
          <w:spacing w:val="40"/>
          <w:w w:val="105"/>
        </w:rPr>
        <w:t xml:space="preserve"> </w:t>
      </w:r>
      <w:r>
        <w:rPr>
          <w:w w:val="105"/>
        </w:rPr>
        <w:t>геологические</w:t>
      </w:r>
      <w:r>
        <w:rPr>
          <w:spacing w:val="40"/>
          <w:w w:val="105"/>
        </w:rPr>
        <w:t xml:space="preserve"> </w:t>
      </w:r>
      <w:r>
        <w:rPr>
          <w:w w:val="105"/>
        </w:rPr>
        <w:t>природные явления и их распространение по территории России. Изменение</w:t>
      </w:r>
      <w:r>
        <w:rPr>
          <w:spacing w:val="26"/>
          <w:w w:val="105"/>
        </w:rPr>
        <w:t xml:space="preserve"> </w:t>
      </w:r>
      <w:r>
        <w:rPr>
          <w:w w:val="105"/>
        </w:rPr>
        <w:t>рельефа под</w:t>
      </w:r>
      <w:r>
        <w:rPr>
          <w:spacing w:val="25"/>
          <w:w w:val="105"/>
        </w:rPr>
        <w:t xml:space="preserve"> </w:t>
      </w:r>
      <w:r>
        <w:rPr>
          <w:w w:val="105"/>
        </w:rPr>
        <w:t xml:space="preserve">влиянием </w:t>
      </w:r>
      <w:r>
        <w:t>деятельности</w:t>
      </w:r>
      <w:r>
        <w:rPr>
          <w:spacing w:val="35"/>
        </w:rPr>
        <w:t xml:space="preserve"> </w:t>
      </w:r>
      <w:r>
        <w:t>человека.</w:t>
      </w:r>
      <w:r>
        <w:rPr>
          <w:spacing w:val="41"/>
        </w:rPr>
        <w:t xml:space="preserve"> </w:t>
      </w:r>
      <w:r>
        <w:t>Антропогенные</w:t>
      </w:r>
      <w:r>
        <w:rPr>
          <w:spacing w:val="25"/>
        </w:rPr>
        <w:t xml:space="preserve"> </w:t>
      </w:r>
      <w:r>
        <w:t>формы</w:t>
      </w:r>
      <w:r>
        <w:rPr>
          <w:spacing w:val="40"/>
        </w:rPr>
        <w:t xml:space="preserve"> </w:t>
      </w:r>
      <w:r>
        <w:t>рельефа.</w:t>
      </w:r>
      <w:r>
        <w:rPr>
          <w:spacing w:val="30"/>
        </w:rPr>
        <w:t xml:space="preserve"> </w:t>
      </w:r>
      <w:r>
        <w:t>Особенности</w:t>
      </w:r>
      <w:r>
        <w:rPr>
          <w:spacing w:val="36"/>
        </w:rPr>
        <w:t xml:space="preserve"> </w:t>
      </w:r>
      <w:r>
        <w:t>рельефа</w:t>
      </w:r>
      <w:r>
        <w:rPr>
          <w:spacing w:val="35"/>
        </w:rPr>
        <w:t xml:space="preserve"> </w:t>
      </w:r>
      <w:r>
        <w:t>своего</w:t>
      </w:r>
      <w:r>
        <w:rPr>
          <w:spacing w:val="27"/>
        </w:rPr>
        <w:t xml:space="preserve"> </w:t>
      </w:r>
      <w:r>
        <w:rPr>
          <w:spacing w:val="-2"/>
        </w:rPr>
        <w:t>края.</w:t>
      </w:r>
    </w:p>
    <w:p w14:paraId="5CDF905D" w14:textId="77777777" w:rsidR="0006191A" w:rsidRDefault="00B04A97" w:rsidP="004766A1">
      <w:pPr>
        <w:pStyle w:val="a3"/>
        <w:spacing w:line="285" w:lineRule="auto"/>
        <w:ind w:left="0" w:right="869" w:firstLine="567"/>
      </w:pPr>
      <w:r>
        <w:rPr>
          <w:w w:val="105"/>
        </w:rPr>
        <w:t>Практические работы: «Объяснение распространения по территории России опасных геологических явлений», «</w:t>
      </w:r>
      <w:r>
        <w:rPr>
          <w:w w:val="105"/>
          <w:position w:val="1"/>
        </w:rPr>
        <w:t>Объяснение особенностей рельефа своего края».</w:t>
      </w:r>
    </w:p>
    <w:p w14:paraId="07B22A0A" w14:textId="77777777" w:rsidR="0006191A" w:rsidRDefault="00B04A97" w:rsidP="004766A1">
      <w:pPr>
        <w:pStyle w:val="a3"/>
        <w:ind w:left="0" w:firstLine="567"/>
      </w:pPr>
      <w:r>
        <w:t>Климат</w:t>
      </w:r>
      <w:r>
        <w:rPr>
          <w:spacing w:val="20"/>
        </w:rPr>
        <w:t xml:space="preserve"> </w:t>
      </w:r>
      <w:r>
        <w:t>и</w:t>
      </w:r>
      <w:r>
        <w:rPr>
          <w:spacing w:val="39"/>
        </w:rPr>
        <w:t xml:space="preserve"> </w:t>
      </w:r>
      <w:r>
        <w:t>климатические</w:t>
      </w:r>
      <w:r>
        <w:rPr>
          <w:spacing w:val="30"/>
        </w:rPr>
        <w:t xml:space="preserve"> </w:t>
      </w:r>
      <w:r>
        <w:rPr>
          <w:spacing w:val="-2"/>
        </w:rPr>
        <w:t>ресурсы.</w:t>
      </w:r>
    </w:p>
    <w:p w14:paraId="59036479" w14:textId="77777777" w:rsidR="0006191A" w:rsidRDefault="00B04A97" w:rsidP="004766A1">
      <w:pPr>
        <w:pStyle w:val="a3"/>
        <w:spacing w:before="44" w:line="290" w:lineRule="auto"/>
        <w:ind w:left="0" w:right="860" w:firstLine="567"/>
      </w:pPr>
      <w:r>
        <w:rPr>
          <w:w w:val="105"/>
        </w:rPr>
        <w:t>Факторы, определяющие климат России. Влияние географического положения на климат</w:t>
      </w:r>
      <w:r>
        <w:rPr>
          <w:spacing w:val="-1"/>
          <w:w w:val="105"/>
        </w:rPr>
        <w:t xml:space="preserve"> </w:t>
      </w:r>
      <w:r>
        <w:rPr>
          <w:w w:val="105"/>
        </w:rPr>
        <w:t>России.</w:t>
      </w:r>
      <w:r>
        <w:rPr>
          <w:spacing w:val="-6"/>
          <w:w w:val="105"/>
        </w:rPr>
        <w:t xml:space="preserve"> </w:t>
      </w:r>
      <w:r>
        <w:rPr>
          <w:w w:val="105"/>
        </w:rPr>
        <w:t>Солнечная радиация</w:t>
      </w:r>
      <w:r>
        <w:rPr>
          <w:spacing w:val="-6"/>
          <w:w w:val="105"/>
        </w:rPr>
        <w:t xml:space="preserve"> </w:t>
      </w:r>
      <w:r>
        <w:rPr>
          <w:w w:val="105"/>
        </w:rPr>
        <w:t>и её</w:t>
      </w:r>
      <w:r>
        <w:rPr>
          <w:spacing w:val="-3"/>
          <w:w w:val="105"/>
        </w:rPr>
        <w:t xml:space="preserve"> </w:t>
      </w:r>
      <w:r>
        <w:rPr>
          <w:w w:val="105"/>
        </w:rPr>
        <w:t>виды. Влияние</w:t>
      </w:r>
      <w:r>
        <w:rPr>
          <w:spacing w:val="-3"/>
          <w:w w:val="105"/>
        </w:rPr>
        <w:t xml:space="preserve"> </w:t>
      </w:r>
      <w:r>
        <w:rPr>
          <w:w w:val="105"/>
        </w:rPr>
        <w:t>на</w:t>
      </w:r>
      <w:r>
        <w:rPr>
          <w:spacing w:val="-3"/>
          <w:w w:val="105"/>
        </w:rPr>
        <w:t xml:space="preserve"> </w:t>
      </w:r>
      <w:r>
        <w:rPr>
          <w:w w:val="105"/>
        </w:rPr>
        <w:t>климат</w:t>
      </w:r>
      <w:r>
        <w:rPr>
          <w:spacing w:val="-1"/>
          <w:w w:val="105"/>
        </w:rPr>
        <w:t xml:space="preserve"> </w:t>
      </w:r>
      <w:r>
        <w:rPr>
          <w:w w:val="105"/>
        </w:rPr>
        <w:t>России подстилающей поверхности и рельефа. Основные типы воздушных масс</w:t>
      </w:r>
      <w:r>
        <w:rPr>
          <w:spacing w:val="-1"/>
          <w:w w:val="105"/>
        </w:rPr>
        <w:t xml:space="preserve"> </w:t>
      </w:r>
      <w:r>
        <w:rPr>
          <w:w w:val="105"/>
        </w:rPr>
        <w:t>и их циркуляция на территории России.</w:t>
      </w:r>
      <w:r>
        <w:rPr>
          <w:spacing w:val="-16"/>
          <w:w w:val="105"/>
        </w:rPr>
        <w:t xml:space="preserve"> </w:t>
      </w:r>
      <w:r>
        <w:rPr>
          <w:w w:val="105"/>
        </w:rPr>
        <w:t>Распределение</w:t>
      </w:r>
      <w:r>
        <w:rPr>
          <w:spacing w:val="-15"/>
          <w:w w:val="105"/>
        </w:rPr>
        <w:t xml:space="preserve"> </w:t>
      </w:r>
      <w:r>
        <w:rPr>
          <w:w w:val="105"/>
        </w:rPr>
        <w:t>температуры</w:t>
      </w:r>
      <w:r>
        <w:rPr>
          <w:spacing w:val="-15"/>
          <w:w w:val="105"/>
        </w:rPr>
        <w:t xml:space="preserve"> </w:t>
      </w:r>
      <w:r>
        <w:rPr>
          <w:w w:val="105"/>
        </w:rPr>
        <w:t>воздуха,</w:t>
      </w:r>
      <w:r>
        <w:rPr>
          <w:spacing w:val="-15"/>
          <w:w w:val="105"/>
        </w:rPr>
        <w:t xml:space="preserve"> </w:t>
      </w:r>
      <w:r>
        <w:rPr>
          <w:w w:val="105"/>
        </w:rPr>
        <w:t>атмосферных</w:t>
      </w:r>
      <w:r>
        <w:rPr>
          <w:spacing w:val="-15"/>
          <w:w w:val="105"/>
        </w:rPr>
        <w:t xml:space="preserve"> </w:t>
      </w:r>
      <w:r>
        <w:rPr>
          <w:w w:val="105"/>
        </w:rPr>
        <w:t>осадков</w:t>
      </w:r>
      <w:r>
        <w:rPr>
          <w:spacing w:val="-15"/>
          <w:w w:val="105"/>
        </w:rPr>
        <w:t xml:space="preserve"> </w:t>
      </w:r>
      <w:r>
        <w:rPr>
          <w:w w:val="105"/>
        </w:rPr>
        <w:t>по</w:t>
      </w:r>
      <w:r>
        <w:rPr>
          <w:spacing w:val="-15"/>
          <w:w w:val="105"/>
        </w:rPr>
        <w:t xml:space="preserve"> </w:t>
      </w:r>
      <w:r>
        <w:rPr>
          <w:w w:val="105"/>
        </w:rPr>
        <w:t>территории</w:t>
      </w:r>
      <w:r>
        <w:rPr>
          <w:spacing w:val="-14"/>
          <w:w w:val="105"/>
        </w:rPr>
        <w:t xml:space="preserve"> </w:t>
      </w:r>
      <w:r>
        <w:rPr>
          <w:w w:val="105"/>
        </w:rPr>
        <w:t>России. Коэффициент увлажнения.</w:t>
      </w:r>
    </w:p>
    <w:p w14:paraId="7232618D" w14:textId="77777777" w:rsidR="0006191A" w:rsidRDefault="00B04A97" w:rsidP="004766A1">
      <w:pPr>
        <w:pStyle w:val="a3"/>
        <w:spacing w:line="288" w:lineRule="auto"/>
        <w:ind w:left="0" w:right="862" w:firstLine="567"/>
      </w:pPr>
      <w:r>
        <w:rPr>
          <w:w w:val="105"/>
        </w:rPr>
        <w:t xml:space="preserve">Климатические пояса и типы климатов России, их характеристики. Атмосферные </w:t>
      </w:r>
      <w:r>
        <w:t>фронты, циклоны и</w:t>
      </w:r>
      <w:r>
        <w:rPr>
          <w:spacing w:val="40"/>
        </w:rPr>
        <w:t xml:space="preserve"> </w:t>
      </w:r>
      <w:r>
        <w:t>антициклоны.</w:t>
      </w:r>
      <w:r>
        <w:rPr>
          <w:spacing w:val="40"/>
        </w:rPr>
        <w:t xml:space="preserve"> </w:t>
      </w:r>
      <w:r>
        <w:t>Тропические циклоны и</w:t>
      </w:r>
      <w:r>
        <w:rPr>
          <w:spacing w:val="40"/>
        </w:rPr>
        <w:t xml:space="preserve"> </w:t>
      </w:r>
      <w:r>
        <w:t xml:space="preserve">регионы России, подверженные </w:t>
      </w:r>
      <w:r>
        <w:rPr>
          <w:w w:val="105"/>
        </w:rPr>
        <w:t xml:space="preserve">их влиянию. Карты погоды. Изменение климата под влиянием естественных и антропогенных факторов. Влияние климата на жизнь и хозяйственную деятельность </w:t>
      </w:r>
      <w:r>
        <w:t xml:space="preserve">населения. Наблюдаемые климатические изменения на территории России и их возможные </w:t>
      </w:r>
      <w:r>
        <w:rPr>
          <w:w w:val="105"/>
        </w:rPr>
        <w:t>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14:paraId="11D55822" w14:textId="77777777" w:rsidR="0006191A" w:rsidRDefault="00B04A97" w:rsidP="004766A1">
      <w:pPr>
        <w:pStyle w:val="a3"/>
        <w:spacing w:line="290" w:lineRule="auto"/>
        <w:ind w:left="0" w:right="862" w:firstLine="567"/>
      </w:pPr>
      <w:r>
        <w:rPr>
          <w:w w:val="105"/>
        </w:rPr>
        <w:t xml:space="preserve">Практические работы: «Описание и прогнозирование погоды территории по карте </w:t>
      </w:r>
      <w:r>
        <w:t xml:space="preserve">погоды, «Определение и объяснение по картам закономерностей распределения солнечной </w:t>
      </w:r>
      <w:r>
        <w:rPr>
          <w:w w:val="105"/>
        </w:rPr>
        <w:t>радиации,</w:t>
      </w:r>
      <w:r>
        <w:rPr>
          <w:spacing w:val="-8"/>
          <w:w w:val="105"/>
        </w:rPr>
        <w:t xml:space="preserve"> </w:t>
      </w:r>
      <w:r>
        <w:rPr>
          <w:w w:val="105"/>
        </w:rPr>
        <w:t>средних</w:t>
      </w:r>
      <w:r>
        <w:rPr>
          <w:spacing w:val="-4"/>
          <w:w w:val="105"/>
        </w:rPr>
        <w:t xml:space="preserve"> </w:t>
      </w:r>
      <w:r>
        <w:rPr>
          <w:w w:val="105"/>
        </w:rPr>
        <w:t>температур</w:t>
      </w:r>
      <w:r>
        <w:rPr>
          <w:spacing w:val="-10"/>
          <w:w w:val="105"/>
        </w:rPr>
        <w:t xml:space="preserve"> </w:t>
      </w:r>
      <w:r>
        <w:rPr>
          <w:w w:val="105"/>
        </w:rPr>
        <w:t>января</w:t>
      </w:r>
      <w:r>
        <w:rPr>
          <w:spacing w:val="-8"/>
          <w:w w:val="105"/>
        </w:rPr>
        <w:t xml:space="preserve"> </w:t>
      </w:r>
      <w:r>
        <w:rPr>
          <w:w w:val="105"/>
        </w:rPr>
        <w:t>и</w:t>
      </w:r>
      <w:r>
        <w:rPr>
          <w:spacing w:val="-5"/>
          <w:w w:val="105"/>
        </w:rPr>
        <w:t xml:space="preserve"> </w:t>
      </w:r>
      <w:r>
        <w:rPr>
          <w:w w:val="105"/>
        </w:rPr>
        <w:t>июля,</w:t>
      </w:r>
      <w:r>
        <w:rPr>
          <w:spacing w:val="-2"/>
          <w:w w:val="105"/>
        </w:rPr>
        <w:t xml:space="preserve"> </w:t>
      </w:r>
      <w:r>
        <w:rPr>
          <w:w w:val="105"/>
        </w:rPr>
        <w:t>годового</w:t>
      </w:r>
      <w:r>
        <w:rPr>
          <w:spacing w:val="-4"/>
          <w:w w:val="105"/>
        </w:rPr>
        <w:t xml:space="preserve"> </w:t>
      </w:r>
      <w:r>
        <w:rPr>
          <w:w w:val="105"/>
        </w:rPr>
        <w:t>количества</w:t>
      </w:r>
      <w:r>
        <w:rPr>
          <w:spacing w:val="-5"/>
          <w:w w:val="105"/>
        </w:rPr>
        <w:t xml:space="preserve"> </w:t>
      </w:r>
      <w:r>
        <w:rPr>
          <w:w w:val="105"/>
        </w:rPr>
        <w:t>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14:paraId="40A2D835" w14:textId="77777777" w:rsidR="0006191A" w:rsidRDefault="00B04A97" w:rsidP="004766A1">
      <w:pPr>
        <w:pStyle w:val="a3"/>
        <w:spacing w:line="256" w:lineRule="exact"/>
        <w:ind w:left="0" w:firstLine="567"/>
      </w:pPr>
      <w:r>
        <w:rPr>
          <w:w w:val="105"/>
        </w:rPr>
        <w:t>Моря</w:t>
      </w:r>
      <w:r>
        <w:rPr>
          <w:spacing w:val="-7"/>
          <w:w w:val="105"/>
        </w:rPr>
        <w:t xml:space="preserve"> </w:t>
      </w:r>
      <w:r>
        <w:rPr>
          <w:w w:val="105"/>
        </w:rPr>
        <w:t>России.</w:t>
      </w:r>
      <w:r>
        <w:rPr>
          <w:spacing w:val="-6"/>
          <w:w w:val="105"/>
        </w:rPr>
        <w:t xml:space="preserve"> </w:t>
      </w:r>
      <w:r>
        <w:rPr>
          <w:w w:val="105"/>
        </w:rPr>
        <w:t>Внутренние</w:t>
      </w:r>
      <w:r>
        <w:rPr>
          <w:spacing w:val="-15"/>
          <w:w w:val="105"/>
        </w:rPr>
        <w:t xml:space="preserve"> </w:t>
      </w:r>
      <w:r>
        <w:rPr>
          <w:w w:val="105"/>
        </w:rPr>
        <w:t>воды</w:t>
      </w:r>
      <w:r>
        <w:rPr>
          <w:spacing w:val="-13"/>
          <w:w w:val="105"/>
        </w:rPr>
        <w:t xml:space="preserve"> </w:t>
      </w:r>
      <w:r>
        <w:rPr>
          <w:w w:val="105"/>
        </w:rPr>
        <w:t>и</w:t>
      </w:r>
      <w:r>
        <w:rPr>
          <w:spacing w:val="-9"/>
          <w:w w:val="105"/>
        </w:rPr>
        <w:t xml:space="preserve"> </w:t>
      </w:r>
      <w:r>
        <w:rPr>
          <w:w w:val="105"/>
        </w:rPr>
        <w:t>водные</w:t>
      </w:r>
      <w:r>
        <w:rPr>
          <w:spacing w:val="-9"/>
          <w:w w:val="105"/>
        </w:rPr>
        <w:t xml:space="preserve"> </w:t>
      </w:r>
      <w:r>
        <w:rPr>
          <w:spacing w:val="-2"/>
          <w:w w:val="105"/>
        </w:rPr>
        <w:t>ресурсы.</w:t>
      </w:r>
    </w:p>
    <w:p w14:paraId="424D4A83" w14:textId="77777777" w:rsidR="0006191A" w:rsidRDefault="00B04A97" w:rsidP="004766A1">
      <w:pPr>
        <w:pStyle w:val="a3"/>
        <w:spacing w:before="41" w:line="288" w:lineRule="auto"/>
        <w:ind w:left="0" w:right="865" w:firstLine="567"/>
      </w:pPr>
      <w:r>
        <w:rPr>
          <w:w w:val="105"/>
        </w:rPr>
        <w:t xml:space="preserve">Моря как аквальные природные комплексы. Реки России. Распределение рек по </w:t>
      </w:r>
      <w:r>
        <w:t xml:space="preserve">бассейнам океанов. Главные речные системы России. Опасные гидрологические природные </w:t>
      </w:r>
      <w:r>
        <w:rPr>
          <w:w w:val="105"/>
        </w:rPr>
        <w:t>явления и их распространение по территории России. Роль рек в жизни населения и развитии хозяйства России.</w:t>
      </w:r>
    </w:p>
    <w:p w14:paraId="2A305497" w14:textId="77777777" w:rsidR="0006191A" w:rsidRDefault="00B04A97" w:rsidP="004766A1">
      <w:pPr>
        <w:pStyle w:val="a3"/>
        <w:spacing w:line="288" w:lineRule="auto"/>
        <w:ind w:left="0" w:right="862" w:firstLine="567"/>
      </w:pPr>
      <w:r>
        <w:rPr>
          <w:w w:val="105"/>
        </w:rPr>
        <w:t xml:space="preserve">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w:t>
      </w:r>
      <w:r>
        <w:t>обеспеченности</w:t>
      </w:r>
      <w:r>
        <w:rPr>
          <w:spacing w:val="28"/>
        </w:rPr>
        <w:t xml:space="preserve"> </w:t>
      </w:r>
      <w:r>
        <w:t>водными</w:t>
      </w:r>
      <w:r>
        <w:rPr>
          <w:spacing w:val="40"/>
        </w:rPr>
        <w:t xml:space="preserve"> </w:t>
      </w:r>
      <w:r>
        <w:t>ресурсами</w:t>
      </w:r>
      <w:r>
        <w:rPr>
          <w:spacing w:val="28"/>
        </w:rPr>
        <w:t xml:space="preserve"> </w:t>
      </w:r>
      <w:r>
        <w:t>крупных</w:t>
      </w:r>
      <w:r>
        <w:rPr>
          <w:spacing w:val="40"/>
        </w:rPr>
        <w:t xml:space="preserve"> </w:t>
      </w:r>
      <w:r>
        <w:t>регионов</w:t>
      </w:r>
      <w:r>
        <w:rPr>
          <w:spacing w:val="40"/>
        </w:rPr>
        <w:t xml:space="preserve"> </w:t>
      </w:r>
      <w:r>
        <w:t>России.</w:t>
      </w:r>
      <w:r>
        <w:rPr>
          <w:spacing w:val="35"/>
        </w:rPr>
        <w:t xml:space="preserve"> </w:t>
      </w:r>
      <w:r>
        <w:t>Внутренние воды</w:t>
      </w:r>
      <w:r>
        <w:rPr>
          <w:spacing w:val="23"/>
        </w:rPr>
        <w:t xml:space="preserve"> </w:t>
      </w:r>
      <w:r>
        <w:t>и</w:t>
      </w:r>
      <w:r>
        <w:rPr>
          <w:spacing w:val="28"/>
        </w:rPr>
        <w:t xml:space="preserve"> </w:t>
      </w:r>
      <w:r>
        <w:t>водные</w:t>
      </w:r>
    </w:p>
    <w:p w14:paraId="31654F25" w14:textId="77777777" w:rsidR="0006191A" w:rsidRDefault="00B04A97" w:rsidP="004766A1">
      <w:pPr>
        <w:pStyle w:val="a3"/>
        <w:spacing w:before="71"/>
        <w:ind w:left="0" w:firstLine="567"/>
      </w:pPr>
      <w:r>
        <w:rPr>
          <w:w w:val="105"/>
        </w:rPr>
        <w:t>ресурсы</w:t>
      </w:r>
      <w:r>
        <w:rPr>
          <w:spacing w:val="-11"/>
          <w:w w:val="105"/>
        </w:rPr>
        <w:t xml:space="preserve"> </w:t>
      </w:r>
      <w:r>
        <w:rPr>
          <w:w w:val="105"/>
        </w:rPr>
        <w:t>своего</w:t>
      </w:r>
      <w:r>
        <w:rPr>
          <w:spacing w:val="-12"/>
          <w:w w:val="105"/>
        </w:rPr>
        <w:t xml:space="preserve"> </w:t>
      </w:r>
      <w:r>
        <w:rPr>
          <w:w w:val="105"/>
        </w:rPr>
        <w:t>региона</w:t>
      </w:r>
      <w:r>
        <w:rPr>
          <w:spacing w:val="-12"/>
          <w:w w:val="105"/>
        </w:rPr>
        <w:t xml:space="preserve"> </w:t>
      </w:r>
      <w:r>
        <w:rPr>
          <w:w w:val="105"/>
        </w:rPr>
        <w:t>и</w:t>
      </w:r>
      <w:r>
        <w:rPr>
          <w:spacing w:val="-8"/>
          <w:w w:val="105"/>
        </w:rPr>
        <w:t xml:space="preserve"> </w:t>
      </w:r>
      <w:r>
        <w:rPr>
          <w:w w:val="105"/>
        </w:rPr>
        <w:t>своей</w:t>
      </w:r>
      <w:r>
        <w:rPr>
          <w:spacing w:val="-7"/>
          <w:w w:val="105"/>
        </w:rPr>
        <w:t xml:space="preserve"> </w:t>
      </w:r>
      <w:r>
        <w:rPr>
          <w:spacing w:val="-2"/>
          <w:w w:val="105"/>
        </w:rPr>
        <w:t>местности.</w:t>
      </w:r>
    </w:p>
    <w:p w14:paraId="169A06D3" w14:textId="77777777" w:rsidR="0006191A" w:rsidRDefault="00B04A97" w:rsidP="004766A1">
      <w:pPr>
        <w:pStyle w:val="a3"/>
        <w:spacing w:before="60" w:line="288" w:lineRule="auto"/>
        <w:ind w:left="0" w:right="863" w:firstLine="567"/>
      </w:pPr>
      <w:r>
        <w:rPr>
          <w:w w:val="105"/>
        </w:rPr>
        <w:t>Практические</w:t>
      </w:r>
      <w:r>
        <w:rPr>
          <w:spacing w:val="-1"/>
          <w:w w:val="105"/>
        </w:rPr>
        <w:t xml:space="preserve"> </w:t>
      </w:r>
      <w:r>
        <w:rPr>
          <w:w w:val="105"/>
        </w:rPr>
        <w:t>работы: «Сравнение</w:t>
      </w:r>
      <w:r>
        <w:rPr>
          <w:spacing w:val="-1"/>
          <w:w w:val="105"/>
        </w:rPr>
        <w:t xml:space="preserve"> </w:t>
      </w:r>
      <w:r>
        <w:rPr>
          <w:w w:val="105"/>
        </w:rPr>
        <w:t>особенностей режима</w:t>
      </w:r>
      <w:r>
        <w:rPr>
          <w:spacing w:val="-1"/>
          <w:w w:val="105"/>
        </w:rPr>
        <w:t xml:space="preserve"> </w:t>
      </w:r>
      <w:r>
        <w:rPr>
          <w:w w:val="105"/>
        </w:rPr>
        <w:t>и характера течения</w:t>
      </w:r>
      <w:r>
        <w:rPr>
          <w:spacing w:val="-3"/>
          <w:w w:val="105"/>
        </w:rPr>
        <w:t xml:space="preserve"> </w:t>
      </w:r>
      <w:r>
        <w:rPr>
          <w:w w:val="105"/>
        </w:rPr>
        <w:t xml:space="preserve">двух </w:t>
      </w:r>
      <w:r>
        <w:t>рек</w:t>
      </w:r>
      <w:r>
        <w:rPr>
          <w:spacing w:val="40"/>
        </w:rPr>
        <w:t xml:space="preserve"> </w:t>
      </w:r>
      <w:r>
        <w:t>России»,</w:t>
      </w:r>
      <w:r>
        <w:rPr>
          <w:spacing w:val="40"/>
        </w:rPr>
        <w:t xml:space="preserve"> </w:t>
      </w:r>
      <w:r>
        <w:t>«Объяснение</w:t>
      </w:r>
      <w:r>
        <w:rPr>
          <w:spacing w:val="40"/>
        </w:rPr>
        <w:t xml:space="preserve"> </w:t>
      </w:r>
      <w:r>
        <w:t>распространения</w:t>
      </w:r>
      <w:r>
        <w:rPr>
          <w:spacing w:val="40"/>
        </w:rPr>
        <w:t xml:space="preserve"> </w:t>
      </w:r>
      <w:r>
        <w:t>опасных гидрологических</w:t>
      </w:r>
      <w:r>
        <w:rPr>
          <w:spacing w:val="40"/>
        </w:rPr>
        <w:t xml:space="preserve"> </w:t>
      </w:r>
      <w:r>
        <w:t xml:space="preserve">природных явлений </w:t>
      </w:r>
      <w:r>
        <w:rPr>
          <w:w w:val="105"/>
        </w:rPr>
        <w:t>на территории страны».</w:t>
      </w:r>
    </w:p>
    <w:p w14:paraId="2E0491F6" w14:textId="77777777" w:rsidR="0006191A" w:rsidRDefault="00B04A97" w:rsidP="004766A1">
      <w:pPr>
        <w:pStyle w:val="a3"/>
        <w:spacing w:line="263" w:lineRule="exact"/>
        <w:ind w:left="0" w:firstLine="567"/>
      </w:pPr>
      <w:r>
        <w:rPr>
          <w:spacing w:val="2"/>
        </w:rPr>
        <w:t>Природно-хозяйственные</w:t>
      </w:r>
      <w:r>
        <w:rPr>
          <w:spacing w:val="41"/>
        </w:rPr>
        <w:t xml:space="preserve"> </w:t>
      </w:r>
      <w:r>
        <w:rPr>
          <w:spacing w:val="-4"/>
        </w:rPr>
        <w:t>зоны.</w:t>
      </w:r>
    </w:p>
    <w:p w14:paraId="006064E3" w14:textId="77777777" w:rsidR="0006191A" w:rsidRDefault="00B04A97" w:rsidP="004766A1">
      <w:pPr>
        <w:pStyle w:val="a3"/>
        <w:spacing w:before="53" w:line="288" w:lineRule="auto"/>
        <w:ind w:left="0" w:right="846" w:firstLine="567"/>
      </w:pPr>
      <w:r>
        <w:rPr>
          <w:w w:val="105"/>
        </w:rPr>
        <w:t xml:space="preserve">Почва ‒ особый компонент природы. Факторы образования почв. Основные зональные типы почв, их свойства, различия в плодородии. Почвенные ресурсы России. </w:t>
      </w:r>
      <w:r>
        <w:t>Изменение почв</w:t>
      </w:r>
      <w:r>
        <w:rPr>
          <w:spacing w:val="40"/>
        </w:rPr>
        <w:t xml:space="preserve"> </w:t>
      </w:r>
      <w:r>
        <w:t>различных природных зон в</w:t>
      </w:r>
      <w:r>
        <w:rPr>
          <w:spacing w:val="40"/>
        </w:rPr>
        <w:t xml:space="preserve"> </w:t>
      </w:r>
      <w:r>
        <w:t>ходе их хозяйственного использования.</w:t>
      </w:r>
      <w:r>
        <w:rPr>
          <w:spacing w:val="35"/>
        </w:rPr>
        <w:t xml:space="preserve"> </w:t>
      </w:r>
      <w:r>
        <w:t xml:space="preserve">Меры </w:t>
      </w:r>
      <w:r>
        <w:rPr>
          <w:w w:val="105"/>
        </w:rPr>
        <w:t xml:space="preserve">по сохранению плодородия почв: мелиорация земель, борьба с эрозией почв и их </w:t>
      </w:r>
      <w:r>
        <w:rPr>
          <w:spacing w:val="-2"/>
          <w:w w:val="105"/>
        </w:rPr>
        <w:t>загрязнением.</w:t>
      </w:r>
    </w:p>
    <w:p w14:paraId="0D0AF5C4" w14:textId="77777777" w:rsidR="0006191A" w:rsidRDefault="00B04A97" w:rsidP="004766A1">
      <w:pPr>
        <w:pStyle w:val="a3"/>
        <w:spacing w:line="288" w:lineRule="auto"/>
        <w:ind w:left="0" w:right="848" w:firstLine="567"/>
      </w:pPr>
      <w:r>
        <w:t xml:space="preserve">Богатство растительного и животного мира России: видовое разнообразие, факторы, </w:t>
      </w:r>
      <w:r>
        <w:rPr>
          <w:w w:val="105"/>
        </w:rPr>
        <w:t>его определяющие. Особенности растительного и животного мира различных природно- хозяйственных зон России.</w:t>
      </w:r>
    </w:p>
    <w:p w14:paraId="78831480" w14:textId="77777777" w:rsidR="0006191A" w:rsidRDefault="00B04A97" w:rsidP="004766A1">
      <w:pPr>
        <w:pStyle w:val="a3"/>
        <w:spacing w:before="3" w:line="288" w:lineRule="auto"/>
        <w:ind w:left="0" w:right="875" w:firstLine="567"/>
      </w:pPr>
      <w:r>
        <w:rPr>
          <w:w w:val="105"/>
        </w:rPr>
        <w:t xml:space="preserve">Природно-хозяйственные зоны России: взаимосвязь и взаимообусловленность их </w:t>
      </w:r>
      <w:r>
        <w:rPr>
          <w:spacing w:val="-2"/>
          <w:w w:val="105"/>
        </w:rPr>
        <w:t>компонентов.</w:t>
      </w:r>
    </w:p>
    <w:p w14:paraId="57B678D6" w14:textId="77777777" w:rsidR="0006191A" w:rsidRDefault="00B04A97" w:rsidP="004766A1">
      <w:pPr>
        <w:pStyle w:val="a3"/>
        <w:spacing w:line="288" w:lineRule="auto"/>
        <w:ind w:left="0" w:right="855" w:firstLine="567"/>
      </w:pPr>
      <w:r>
        <w:rPr>
          <w:w w:val="105"/>
        </w:rPr>
        <w:t>Высотная поясность в горах</w:t>
      </w:r>
      <w:r>
        <w:rPr>
          <w:spacing w:val="-3"/>
          <w:w w:val="105"/>
        </w:rPr>
        <w:t xml:space="preserve"> </w:t>
      </w:r>
      <w:r>
        <w:rPr>
          <w:w w:val="105"/>
        </w:rPr>
        <w:t>на территории России.</w:t>
      </w:r>
      <w:r>
        <w:rPr>
          <w:spacing w:val="-1"/>
          <w:w w:val="105"/>
        </w:rPr>
        <w:t xml:space="preserve"> </w:t>
      </w:r>
      <w:r>
        <w:rPr>
          <w:w w:val="105"/>
        </w:rPr>
        <w:t>Природные</w:t>
      </w:r>
      <w:r>
        <w:rPr>
          <w:spacing w:val="-4"/>
          <w:w w:val="105"/>
        </w:rPr>
        <w:t xml:space="preserve"> </w:t>
      </w:r>
      <w:r>
        <w:rPr>
          <w:w w:val="105"/>
        </w:rPr>
        <w:t>ресурсы природно- хозяйственных зон и их ис</w:t>
      </w:r>
      <w:r>
        <w:rPr>
          <w:w w:val="105"/>
          <w:position w:val="1"/>
        </w:rPr>
        <w:t>пользование, экологические проблемы. Прогнозируемые по</w:t>
      </w:r>
      <w:r>
        <w:rPr>
          <w:w w:val="105"/>
        </w:rPr>
        <w:t xml:space="preserve">следствия изменений климата для разных природно-хозяйственных зон на территории </w:t>
      </w:r>
      <w:r>
        <w:rPr>
          <w:spacing w:val="-2"/>
          <w:w w:val="105"/>
        </w:rPr>
        <w:t>России.</w:t>
      </w:r>
    </w:p>
    <w:p w14:paraId="0E468E86" w14:textId="77777777" w:rsidR="0006191A" w:rsidRDefault="00B04A97" w:rsidP="004766A1">
      <w:pPr>
        <w:pStyle w:val="a3"/>
        <w:spacing w:line="288" w:lineRule="auto"/>
        <w:ind w:left="0" w:right="869" w:firstLine="567"/>
      </w:pPr>
      <w:r>
        <w:rPr>
          <w:w w:val="105"/>
        </w:rPr>
        <w:t xml:space="preserve">Особо охраняемые природные территории России и своего края. Объекты </w:t>
      </w:r>
      <w:r>
        <w:t xml:space="preserve">Всемирного природного наследия ЮНЕСКО; растения и животные, занесённые в Красную </w:t>
      </w:r>
      <w:r>
        <w:rPr>
          <w:w w:val="105"/>
        </w:rPr>
        <w:t>книгу России.</w:t>
      </w:r>
    </w:p>
    <w:p w14:paraId="43D669EB" w14:textId="77777777" w:rsidR="0006191A" w:rsidRDefault="00B04A97" w:rsidP="004766A1">
      <w:pPr>
        <w:pStyle w:val="a3"/>
        <w:spacing w:line="288" w:lineRule="auto"/>
        <w:ind w:left="0" w:right="866" w:firstLine="567"/>
      </w:pPr>
      <w:r>
        <w:rPr>
          <w:w w:val="105"/>
        </w:rPr>
        <w:t>Практические работы: «Объяснение различий структуры высотной поясности в горных</w:t>
      </w:r>
      <w:r>
        <w:rPr>
          <w:spacing w:val="-16"/>
          <w:w w:val="105"/>
        </w:rPr>
        <w:t xml:space="preserve"> </w:t>
      </w:r>
      <w:r>
        <w:rPr>
          <w:w w:val="105"/>
        </w:rPr>
        <w:t>системах»,</w:t>
      </w:r>
      <w:r>
        <w:rPr>
          <w:spacing w:val="-11"/>
          <w:w w:val="105"/>
        </w:rPr>
        <w:t xml:space="preserve"> </w:t>
      </w:r>
      <w:r>
        <w:rPr>
          <w:w w:val="105"/>
        </w:rPr>
        <w:t>«Анализ</w:t>
      </w:r>
      <w:r>
        <w:rPr>
          <w:spacing w:val="-15"/>
          <w:w w:val="105"/>
        </w:rPr>
        <w:t xml:space="preserve"> </w:t>
      </w:r>
      <w:r>
        <w:rPr>
          <w:w w:val="105"/>
        </w:rPr>
        <w:t>различных</w:t>
      </w:r>
      <w:r>
        <w:rPr>
          <w:spacing w:val="-12"/>
          <w:w w:val="105"/>
        </w:rPr>
        <w:t xml:space="preserve"> </w:t>
      </w:r>
      <w:r>
        <w:rPr>
          <w:w w:val="105"/>
        </w:rPr>
        <w:t>точек</w:t>
      </w:r>
      <w:r>
        <w:rPr>
          <w:spacing w:val="-15"/>
          <w:w w:val="105"/>
        </w:rPr>
        <w:t xml:space="preserve"> </w:t>
      </w:r>
      <w:r>
        <w:rPr>
          <w:w w:val="105"/>
        </w:rPr>
        <w:t>зрения</w:t>
      </w:r>
      <w:r>
        <w:rPr>
          <w:spacing w:val="-11"/>
          <w:w w:val="105"/>
        </w:rPr>
        <w:t xml:space="preserve"> </w:t>
      </w:r>
      <w:r>
        <w:rPr>
          <w:w w:val="105"/>
        </w:rPr>
        <w:t>о</w:t>
      </w:r>
      <w:r>
        <w:rPr>
          <w:spacing w:val="-16"/>
          <w:w w:val="105"/>
        </w:rPr>
        <w:t xml:space="preserve"> </w:t>
      </w:r>
      <w:r>
        <w:rPr>
          <w:w w:val="105"/>
        </w:rPr>
        <w:t>влиянии</w:t>
      </w:r>
      <w:r>
        <w:rPr>
          <w:spacing w:val="-12"/>
          <w:w w:val="105"/>
        </w:rPr>
        <w:t xml:space="preserve"> </w:t>
      </w:r>
      <w:r>
        <w:rPr>
          <w:w w:val="105"/>
        </w:rPr>
        <w:t>глобальных</w:t>
      </w:r>
      <w:r>
        <w:rPr>
          <w:spacing w:val="-16"/>
          <w:w w:val="105"/>
        </w:rPr>
        <w:t xml:space="preserve"> </w:t>
      </w:r>
      <w:r>
        <w:rPr>
          <w:w w:val="105"/>
        </w:rPr>
        <w:t>климатических изменений на природу, на жизнь и хозяйственную деятельность населения на основе анализа нескольких источников информации».</w:t>
      </w:r>
    </w:p>
    <w:p w14:paraId="13AA41E7" w14:textId="77777777" w:rsidR="0006191A" w:rsidRDefault="00B04A97" w:rsidP="004766A1">
      <w:pPr>
        <w:pStyle w:val="a3"/>
        <w:spacing w:line="288" w:lineRule="auto"/>
        <w:ind w:left="0" w:right="6249" w:firstLine="567"/>
      </w:pPr>
      <w:r>
        <w:rPr>
          <w:w w:val="105"/>
        </w:rPr>
        <w:t>Население России.</w:t>
      </w:r>
      <w:r>
        <w:rPr>
          <w:spacing w:val="40"/>
          <w:w w:val="105"/>
        </w:rPr>
        <w:t xml:space="preserve"> </w:t>
      </w:r>
      <w:r>
        <w:t>Численность</w:t>
      </w:r>
      <w:r>
        <w:rPr>
          <w:spacing w:val="40"/>
        </w:rPr>
        <w:t xml:space="preserve"> </w:t>
      </w:r>
      <w:r>
        <w:t>населения</w:t>
      </w:r>
      <w:r>
        <w:rPr>
          <w:spacing w:val="38"/>
        </w:rPr>
        <w:t xml:space="preserve"> </w:t>
      </w:r>
      <w:r>
        <w:rPr>
          <w:spacing w:val="-2"/>
        </w:rPr>
        <w:t>России.</w:t>
      </w:r>
    </w:p>
    <w:p w14:paraId="05AEF31E" w14:textId="77777777" w:rsidR="0006191A" w:rsidRDefault="00B04A97" w:rsidP="004766A1">
      <w:pPr>
        <w:pStyle w:val="a3"/>
        <w:spacing w:before="3" w:line="288" w:lineRule="auto"/>
        <w:ind w:left="0" w:right="844" w:firstLine="567"/>
      </w:pPr>
      <w:r>
        <w:rPr>
          <w:w w:val="105"/>
        </w:rPr>
        <w:t>Динамика численности населения России в XX‒XXI вв.</w:t>
      </w:r>
      <w:r>
        <w:rPr>
          <w:spacing w:val="-2"/>
          <w:w w:val="105"/>
        </w:rPr>
        <w:t xml:space="preserve"> </w:t>
      </w:r>
      <w:r>
        <w:rPr>
          <w:w w:val="105"/>
        </w:rPr>
        <w:t>и факторы,</w:t>
      </w:r>
      <w:r>
        <w:rPr>
          <w:spacing w:val="-2"/>
          <w:w w:val="105"/>
        </w:rPr>
        <w:t xml:space="preserve"> </w:t>
      </w:r>
      <w:r>
        <w:rPr>
          <w:w w:val="105"/>
        </w:rPr>
        <w:t>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14:paraId="23B18238" w14:textId="77777777" w:rsidR="0006191A" w:rsidRDefault="00B04A97" w:rsidP="004766A1">
      <w:pPr>
        <w:pStyle w:val="a3"/>
        <w:spacing w:line="290" w:lineRule="auto"/>
        <w:ind w:left="0" w:right="864" w:firstLine="567"/>
      </w:pPr>
      <w:r>
        <w:rPr>
          <w:w w:val="105"/>
        </w:rPr>
        <w:t>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14:paraId="6BDD5A49" w14:textId="77777777" w:rsidR="0006191A" w:rsidRDefault="00B04A97" w:rsidP="004766A1">
      <w:pPr>
        <w:pStyle w:val="a3"/>
        <w:spacing w:line="262" w:lineRule="exact"/>
        <w:ind w:left="0" w:firstLine="567"/>
      </w:pPr>
      <w:r>
        <w:t>Территориальные</w:t>
      </w:r>
      <w:r>
        <w:rPr>
          <w:spacing w:val="48"/>
        </w:rPr>
        <w:t xml:space="preserve"> </w:t>
      </w:r>
      <w:r>
        <w:t>особенности</w:t>
      </w:r>
      <w:r>
        <w:rPr>
          <w:spacing w:val="49"/>
        </w:rPr>
        <w:t xml:space="preserve"> </w:t>
      </w:r>
      <w:r>
        <w:t>размещения</w:t>
      </w:r>
      <w:r>
        <w:rPr>
          <w:spacing w:val="42"/>
        </w:rPr>
        <w:t xml:space="preserve"> </w:t>
      </w:r>
      <w:r>
        <w:t>населения</w:t>
      </w:r>
      <w:r>
        <w:rPr>
          <w:spacing w:val="54"/>
        </w:rPr>
        <w:t xml:space="preserve"> </w:t>
      </w:r>
      <w:r>
        <w:rPr>
          <w:spacing w:val="-2"/>
        </w:rPr>
        <w:t>России.</w:t>
      </w:r>
    </w:p>
    <w:p w14:paraId="25DD8859" w14:textId="77777777" w:rsidR="0006191A" w:rsidRDefault="00B04A97" w:rsidP="004766A1">
      <w:pPr>
        <w:pStyle w:val="a3"/>
        <w:spacing w:before="47" w:line="288" w:lineRule="auto"/>
        <w:ind w:left="0" w:right="861" w:firstLine="567"/>
      </w:pPr>
      <w:r>
        <w:rPr>
          <w:w w:val="105"/>
        </w:rPr>
        <w:t>Географические особенности размещения населения: их обусловленность природными,</w:t>
      </w:r>
      <w:r>
        <w:rPr>
          <w:spacing w:val="11"/>
          <w:w w:val="105"/>
        </w:rPr>
        <w:t xml:space="preserve"> </w:t>
      </w:r>
      <w:r>
        <w:rPr>
          <w:w w:val="105"/>
        </w:rPr>
        <w:t>историческими</w:t>
      </w:r>
      <w:r>
        <w:rPr>
          <w:spacing w:val="14"/>
          <w:w w:val="105"/>
        </w:rPr>
        <w:t xml:space="preserve"> </w:t>
      </w:r>
      <w:r>
        <w:rPr>
          <w:w w:val="105"/>
        </w:rPr>
        <w:t>и</w:t>
      </w:r>
      <w:r>
        <w:rPr>
          <w:spacing w:val="14"/>
          <w:w w:val="105"/>
        </w:rPr>
        <w:t xml:space="preserve"> </w:t>
      </w:r>
      <w:r>
        <w:rPr>
          <w:w w:val="105"/>
        </w:rPr>
        <w:t>социально-экономическими</w:t>
      </w:r>
      <w:r>
        <w:rPr>
          <w:spacing w:val="15"/>
          <w:w w:val="105"/>
        </w:rPr>
        <w:t xml:space="preserve"> </w:t>
      </w:r>
      <w:r>
        <w:rPr>
          <w:w w:val="105"/>
        </w:rPr>
        <w:t>факторами.</w:t>
      </w:r>
      <w:r>
        <w:rPr>
          <w:spacing w:val="11"/>
          <w:w w:val="105"/>
        </w:rPr>
        <w:t xml:space="preserve"> </w:t>
      </w:r>
      <w:r>
        <w:rPr>
          <w:w w:val="105"/>
        </w:rPr>
        <w:t>Основная</w:t>
      </w:r>
      <w:r>
        <w:rPr>
          <w:spacing w:val="12"/>
          <w:w w:val="105"/>
        </w:rPr>
        <w:t xml:space="preserve"> </w:t>
      </w:r>
      <w:r>
        <w:rPr>
          <w:spacing w:val="-2"/>
          <w:w w:val="105"/>
        </w:rPr>
        <w:t>полоса</w:t>
      </w:r>
    </w:p>
    <w:p w14:paraId="16342B7D" w14:textId="77777777" w:rsidR="0006191A" w:rsidRDefault="00B04A97" w:rsidP="004766A1">
      <w:pPr>
        <w:pStyle w:val="a3"/>
        <w:spacing w:before="71" w:line="288" w:lineRule="auto"/>
        <w:ind w:left="0" w:right="855" w:firstLine="567"/>
      </w:pPr>
      <w:r>
        <w:rPr>
          <w:w w:val="105"/>
        </w:rPr>
        <w:t xml:space="preserve">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w:t>
      </w:r>
      <w:r>
        <w:t xml:space="preserve">городов по численности населения. Роль городов в жизни страны. Функции городов России. </w:t>
      </w:r>
      <w:r>
        <w:rPr>
          <w:w w:val="105"/>
        </w:rPr>
        <w:t xml:space="preserve">Монофункциональные города. Сельская местность и современные тенденции сельского </w:t>
      </w:r>
      <w:r>
        <w:rPr>
          <w:spacing w:val="-2"/>
          <w:w w:val="105"/>
        </w:rPr>
        <w:t>расселения.</w:t>
      </w:r>
    </w:p>
    <w:p w14:paraId="6A7513BA" w14:textId="77777777" w:rsidR="0006191A" w:rsidRDefault="00B04A97" w:rsidP="004766A1">
      <w:pPr>
        <w:pStyle w:val="a3"/>
        <w:spacing w:before="4"/>
        <w:ind w:left="0" w:firstLine="567"/>
      </w:pPr>
      <w:r>
        <w:rPr>
          <w:w w:val="105"/>
        </w:rPr>
        <w:t>Народы</w:t>
      </w:r>
      <w:r>
        <w:rPr>
          <w:spacing w:val="-15"/>
          <w:w w:val="105"/>
        </w:rPr>
        <w:t xml:space="preserve"> </w:t>
      </w:r>
      <w:r>
        <w:rPr>
          <w:w w:val="105"/>
        </w:rPr>
        <w:t>и</w:t>
      </w:r>
      <w:r>
        <w:rPr>
          <w:spacing w:val="-5"/>
          <w:w w:val="105"/>
        </w:rPr>
        <w:t xml:space="preserve"> </w:t>
      </w:r>
      <w:r>
        <w:rPr>
          <w:w w:val="105"/>
        </w:rPr>
        <w:t>религии</w:t>
      </w:r>
      <w:r>
        <w:rPr>
          <w:spacing w:val="-11"/>
          <w:w w:val="105"/>
        </w:rPr>
        <w:t xml:space="preserve"> </w:t>
      </w:r>
      <w:r>
        <w:rPr>
          <w:spacing w:val="-2"/>
          <w:w w:val="105"/>
        </w:rPr>
        <w:t>России.</w:t>
      </w:r>
    </w:p>
    <w:p w14:paraId="2882C50D" w14:textId="77777777" w:rsidR="0006191A" w:rsidRDefault="00B04A97" w:rsidP="004766A1">
      <w:pPr>
        <w:pStyle w:val="a3"/>
        <w:spacing w:before="52" w:line="288" w:lineRule="auto"/>
        <w:ind w:left="0" w:right="868" w:firstLine="567"/>
      </w:pPr>
      <w:r>
        <w:rPr>
          <w:w w:val="105"/>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w:t>
      </w:r>
      <w:r>
        <w:rPr>
          <w:spacing w:val="-3"/>
          <w:w w:val="105"/>
        </w:rPr>
        <w:t xml:space="preserve"> </w:t>
      </w:r>
      <w:r>
        <w:rPr>
          <w:w w:val="105"/>
        </w:rPr>
        <w:t>религий.</w:t>
      </w:r>
      <w:r>
        <w:rPr>
          <w:spacing w:val="-10"/>
          <w:w w:val="105"/>
        </w:rPr>
        <w:t xml:space="preserve"> </w:t>
      </w:r>
      <w:r>
        <w:rPr>
          <w:w w:val="105"/>
        </w:rPr>
        <w:t>Объекты</w:t>
      </w:r>
      <w:r>
        <w:rPr>
          <w:spacing w:val="-4"/>
          <w:w w:val="105"/>
        </w:rPr>
        <w:t xml:space="preserve"> </w:t>
      </w:r>
      <w:r>
        <w:rPr>
          <w:w w:val="105"/>
        </w:rPr>
        <w:t>Всемирного</w:t>
      </w:r>
      <w:r>
        <w:rPr>
          <w:spacing w:val="-6"/>
          <w:w w:val="105"/>
        </w:rPr>
        <w:t xml:space="preserve"> </w:t>
      </w:r>
      <w:r>
        <w:rPr>
          <w:w w:val="105"/>
        </w:rPr>
        <w:t>культурного</w:t>
      </w:r>
      <w:r>
        <w:rPr>
          <w:spacing w:val="-6"/>
          <w:w w:val="105"/>
        </w:rPr>
        <w:t xml:space="preserve"> </w:t>
      </w:r>
      <w:r>
        <w:rPr>
          <w:w w:val="105"/>
        </w:rPr>
        <w:t>наследия</w:t>
      </w:r>
      <w:r>
        <w:rPr>
          <w:spacing w:val="-10"/>
          <w:w w:val="105"/>
        </w:rPr>
        <w:t xml:space="preserve"> </w:t>
      </w:r>
      <w:r>
        <w:rPr>
          <w:w w:val="105"/>
        </w:rPr>
        <w:t>ЮНЕСКО</w:t>
      </w:r>
      <w:r>
        <w:rPr>
          <w:spacing w:val="-7"/>
          <w:w w:val="105"/>
        </w:rPr>
        <w:t xml:space="preserve"> </w:t>
      </w:r>
      <w:r>
        <w:rPr>
          <w:w w:val="105"/>
        </w:rPr>
        <w:t>на</w:t>
      </w:r>
      <w:r>
        <w:rPr>
          <w:spacing w:val="-1"/>
          <w:w w:val="105"/>
        </w:rPr>
        <w:t xml:space="preserve"> </w:t>
      </w:r>
      <w:r>
        <w:rPr>
          <w:w w:val="105"/>
        </w:rPr>
        <w:t xml:space="preserve">территории </w:t>
      </w:r>
      <w:r>
        <w:rPr>
          <w:spacing w:val="-2"/>
          <w:w w:val="105"/>
        </w:rPr>
        <w:t>России.</w:t>
      </w:r>
    </w:p>
    <w:p w14:paraId="3BCE4E94" w14:textId="77777777" w:rsidR="0006191A" w:rsidRDefault="00B04A97" w:rsidP="004766A1">
      <w:pPr>
        <w:pStyle w:val="a3"/>
        <w:spacing w:before="6" w:line="288" w:lineRule="auto"/>
        <w:ind w:left="0" w:right="869" w:firstLine="567"/>
      </w:pPr>
      <w:r>
        <w:rPr>
          <w:w w:val="105"/>
        </w:rPr>
        <w:t>Практическая работа «Построение картограммы «Доля титульных этносов в численности населения республик и автономных округов Российской Федерации».</w:t>
      </w:r>
    </w:p>
    <w:p w14:paraId="74A948D9" w14:textId="77777777" w:rsidR="0006191A" w:rsidRDefault="00B04A97" w:rsidP="004766A1">
      <w:pPr>
        <w:pStyle w:val="a3"/>
        <w:spacing w:line="263" w:lineRule="exact"/>
        <w:ind w:left="0" w:firstLine="567"/>
      </w:pPr>
      <w:r>
        <w:rPr>
          <w:w w:val="105"/>
        </w:rPr>
        <w:t>Половой</w:t>
      </w:r>
      <w:r>
        <w:rPr>
          <w:spacing w:val="-10"/>
          <w:w w:val="105"/>
        </w:rPr>
        <w:t xml:space="preserve"> </w:t>
      </w:r>
      <w:r>
        <w:rPr>
          <w:w w:val="105"/>
        </w:rPr>
        <w:t>и</w:t>
      </w:r>
      <w:r>
        <w:rPr>
          <w:spacing w:val="-15"/>
          <w:w w:val="105"/>
        </w:rPr>
        <w:t xml:space="preserve"> </w:t>
      </w:r>
      <w:r>
        <w:rPr>
          <w:w w:val="105"/>
        </w:rPr>
        <w:t>возрастной</w:t>
      </w:r>
      <w:r>
        <w:rPr>
          <w:spacing w:val="-10"/>
          <w:w w:val="105"/>
        </w:rPr>
        <w:t xml:space="preserve"> </w:t>
      </w:r>
      <w:r>
        <w:rPr>
          <w:w w:val="105"/>
        </w:rPr>
        <w:t>состав</w:t>
      </w:r>
      <w:r>
        <w:rPr>
          <w:spacing w:val="-15"/>
          <w:w w:val="105"/>
        </w:rPr>
        <w:t xml:space="preserve"> </w:t>
      </w:r>
      <w:r>
        <w:rPr>
          <w:w w:val="105"/>
        </w:rPr>
        <w:t>населения</w:t>
      </w:r>
      <w:r>
        <w:rPr>
          <w:spacing w:val="-13"/>
          <w:w w:val="105"/>
        </w:rPr>
        <w:t xml:space="preserve"> </w:t>
      </w:r>
      <w:r>
        <w:rPr>
          <w:spacing w:val="-2"/>
          <w:w w:val="105"/>
        </w:rPr>
        <w:t>России.</w:t>
      </w:r>
    </w:p>
    <w:p w14:paraId="1D5C98CE" w14:textId="77777777" w:rsidR="0006191A" w:rsidRDefault="00B04A97" w:rsidP="004766A1">
      <w:pPr>
        <w:pStyle w:val="a3"/>
        <w:spacing w:before="53" w:line="288" w:lineRule="auto"/>
        <w:ind w:left="0" w:right="871" w:firstLine="567"/>
      </w:pPr>
      <w:r>
        <w:rPr>
          <w:w w:val="105"/>
        </w:rPr>
        <w:t xml:space="preserve">Половой и возрастной состав населения России. Половозрастная структура </w:t>
      </w:r>
      <w:r>
        <w:t>населения России в географических районах и субъектах Российской Федерации и факторы,</w:t>
      </w:r>
      <w:r>
        <w:rPr>
          <w:w w:val="105"/>
        </w:rPr>
        <w:t xml:space="preserve">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w:t>
      </w:r>
      <w:r>
        <w:rPr>
          <w:spacing w:val="-2"/>
          <w:w w:val="105"/>
        </w:rPr>
        <w:t>России.</w:t>
      </w:r>
    </w:p>
    <w:p w14:paraId="045EE6F0" w14:textId="77777777" w:rsidR="0006191A" w:rsidRDefault="00B04A97" w:rsidP="004766A1">
      <w:pPr>
        <w:pStyle w:val="a3"/>
        <w:spacing w:line="288" w:lineRule="auto"/>
        <w:ind w:left="0" w:right="874" w:firstLine="567"/>
      </w:pPr>
      <w:r>
        <w:rPr>
          <w:w w:val="105"/>
        </w:rPr>
        <w:t>Практическая работа «Объяснение динамики половозрастного состава населения России на основе анализа половозрастных пирамид».</w:t>
      </w:r>
    </w:p>
    <w:p w14:paraId="47CE3F55" w14:textId="77777777" w:rsidR="0006191A" w:rsidRDefault="00B04A97" w:rsidP="004766A1">
      <w:pPr>
        <w:pStyle w:val="a3"/>
        <w:spacing w:line="264" w:lineRule="exact"/>
        <w:ind w:left="0" w:firstLine="567"/>
      </w:pPr>
      <w:r>
        <w:t>Человеческий</w:t>
      </w:r>
      <w:r>
        <w:rPr>
          <w:spacing w:val="35"/>
        </w:rPr>
        <w:t xml:space="preserve"> </w:t>
      </w:r>
      <w:r>
        <w:t>капитал</w:t>
      </w:r>
      <w:r>
        <w:rPr>
          <w:spacing w:val="37"/>
        </w:rPr>
        <w:t xml:space="preserve"> </w:t>
      </w:r>
      <w:r>
        <w:rPr>
          <w:spacing w:val="-2"/>
        </w:rPr>
        <w:t>России.</w:t>
      </w:r>
    </w:p>
    <w:p w14:paraId="4E6077EB" w14:textId="77777777" w:rsidR="0006191A" w:rsidRDefault="00B04A97" w:rsidP="004766A1">
      <w:pPr>
        <w:pStyle w:val="a3"/>
        <w:spacing w:before="50" w:line="290" w:lineRule="auto"/>
        <w:ind w:left="0" w:right="861" w:firstLine="567"/>
      </w:pPr>
      <w:r>
        <w:rPr>
          <w:w w:val="105"/>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w:t>
      </w:r>
    </w:p>
    <w:p w14:paraId="65E55C9E" w14:textId="77777777" w:rsidR="0006191A" w:rsidRDefault="00B04A97" w:rsidP="004766A1">
      <w:pPr>
        <w:pStyle w:val="a3"/>
        <w:spacing w:line="288" w:lineRule="auto"/>
        <w:ind w:left="0" w:right="873" w:firstLine="567"/>
      </w:pPr>
      <w:r>
        <w:rPr>
          <w:w w:val="105"/>
        </w:rPr>
        <w:t>Практическая работа «Классификация федеральных округов по особенностям естественного и механического движения населения».</w:t>
      </w:r>
    </w:p>
    <w:p w14:paraId="2B1F08F8" w14:textId="77777777" w:rsidR="0006191A" w:rsidRDefault="00B04A97" w:rsidP="004766A1">
      <w:pPr>
        <w:pStyle w:val="a3"/>
        <w:spacing w:line="288" w:lineRule="auto"/>
        <w:ind w:left="0" w:right="4975" w:firstLine="567"/>
      </w:pPr>
      <w:r>
        <w:rPr>
          <w:w w:val="105"/>
        </w:rPr>
        <w:t>Содержание</w:t>
      </w:r>
      <w:r>
        <w:rPr>
          <w:spacing w:val="-16"/>
          <w:w w:val="105"/>
        </w:rPr>
        <w:t xml:space="preserve"> </w:t>
      </w:r>
      <w:r>
        <w:rPr>
          <w:w w:val="105"/>
        </w:rPr>
        <w:t>обучения</w:t>
      </w:r>
      <w:r>
        <w:rPr>
          <w:spacing w:val="-15"/>
          <w:w w:val="105"/>
        </w:rPr>
        <w:t xml:space="preserve"> </w:t>
      </w:r>
      <w:r>
        <w:rPr>
          <w:w w:val="105"/>
        </w:rPr>
        <w:t>географии</w:t>
      </w:r>
      <w:r>
        <w:rPr>
          <w:spacing w:val="-15"/>
          <w:w w:val="105"/>
        </w:rPr>
        <w:t xml:space="preserve"> </w:t>
      </w:r>
      <w:r>
        <w:rPr>
          <w:w w:val="105"/>
        </w:rPr>
        <w:t>в</w:t>
      </w:r>
      <w:r>
        <w:rPr>
          <w:spacing w:val="-15"/>
          <w:w w:val="105"/>
        </w:rPr>
        <w:t xml:space="preserve"> </w:t>
      </w:r>
      <w:r>
        <w:rPr>
          <w:w w:val="105"/>
        </w:rPr>
        <w:t>9</w:t>
      </w:r>
      <w:r>
        <w:rPr>
          <w:spacing w:val="-15"/>
          <w:w w:val="105"/>
        </w:rPr>
        <w:t xml:space="preserve"> </w:t>
      </w:r>
      <w:r>
        <w:rPr>
          <w:w w:val="105"/>
        </w:rPr>
        <w:t>классе. Хозяйство России.</w:t>
      </w:r>
    </w:p>
    <w:p w14:paraId="60A7D753" w14:textId="77777777" w:rsidR="0006191A" w:rsidRDefault="00B04A97" w:rsidP="004766A1">
      <w:pPr>
        <w:pStyle w:val="a3"/>
        <w:spacing w:line="264" w:lineRule="exact"/>
        <w:ind w:left="0" w:firstLine="567"/>
      </w:pPr>
      <w:r>
        <w:t>Общая</w:t>
      </w:r>
      <w:r>
        <w:rPr>
          <w:spacing w:val="38"/>
        </w:rPr>
        <w:t xml:space="preserve"> </w:t>
      </w:r>
      <w:r>
        <w:t>характеристика</w:t>
      </w:r>
      <w:r>
        <w:rPr>
          <w:spacing w:val="44"/>
        </w:rPr>
        <w:t xml:space="preserve"> </w:t>
      </w:r>
      <w:r>
        <w:t>хозяйства</w:t>
      </w:r>
      <w:r>
        <w:rPr>
          <w:spacing w:val="33"/>
        </w:rPr>
        <w:t xml:space="preserve"> </w:t>
      </w:r>
      <w:r>
        <w:rPr>
          <w:spacing w:val="-2"/>
        </w:rPr>
        <w:t>России.</w:t>
      </w:r>
    </w:p>
    <w:p w14:paraId="21FC8510" w14:textId="77777777" w:rsidR="0006191A" w:rsidRDefault="00B04A97" w:rsidP="004766A1">
      <w:pPr>
        <w:pStyle w:val="a3"/>
        <w:spacing w:before="43" w:line="288" w:lineRule="auto"/>
        <w:ind w:left="0" w:right="853" w:firstLine="567"/>
      </w:pPr>
      <w:r>
        <w:rPr>
          <w:w w:val="105"/>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России как фактор развития её хозяйства. Валовой внутренний продукт (далее – ВВП) и валовой региональный продукт</w:t>
      </w:r>
      <w:r>
        <w:rPr>
          <w:spacing w:val="-1"/>
          <w:w w:val="105"/>
        </w:rPr>
        <w:t xml:space="preserve"> </w:t>
      </w:r>
      <w:r>
        <w:rPr>
          <w:w w:val="105"/>
        </w:rPr>
        <w:t>(далее – ВРП) как показатели уровня развития страны и регионов. Экономические карты. Общие особенности географии хозяйства России: территории опережающего</w:t>
      </w:r>
      <w:r>
        <w:rPr>
          <w:spacing w:val="-13"/>
          <w:w w:val="105"/>
        </w:rPr>
        <w:t xml:space="preserve"> </w:t>
      </w:r>
      <w:r>
        <w:rPr>
          <w:w w:val="105"/>
        </w:rPr>
        <w:t>развития,</w:t>
      </w:r>
      <w:r>
        <w:rPr>
          <w:spacing w:val="-10"/>
          <w:w w:val="105"/>
        </w:rPr>
        <w:t xml:space="preserve"> </w:t>
      </w:r>
      <w:r>
        <w:rPr>
          <w:w w:val="105"/>
        </w:rPr>
        <w:t>основная</w:t>
      </w:r>
      <w:r>
        <w:rPr>
          <w:spacing w:val="-16"/>
          <w:w w:val="105"/>
        </w:rPr>
        <w:t xml:space="preserve"> </w:t>
      </w:r>
      <w:r>
        <w:rPr>
          <w:w w:val="105"/>
        </w:rPr>
        <w:t>зона</w:t>
      </w:r>
      <w:r>
        <w:rPr>
          <w:spacing w:val="-11"/>
          <w:w w:val="105"/>
        </w:rPr>
        <w:t xml:space="preserve"> </w:t>
      </w:r>
      <w:r>
        <w:rPr>
          <w:w w:val="105"/>
        </w:rPr>
        <w:t>хозяйственного</w:t>
      </w:r>
      <w:r>
        <w:rPr>
          <w:spacing w:val="-16"/>
          <w:w w:val="105"/>
        </w:rPr>
        <w:t xml:space="preserve"> </w:t>
      </w:r>
      <w:r>
        <w:rPr>
          <w:w w:val="105"/>
        </w:rPr>
        <w:t>освоения,</w:t>
      </w:r>
      <w:r>
        <w:rPr>
          <w:spacing w:val="-9"/>
          <w:w w:val="105"/>
        </w:rPr>
        <w:t xml:space="preserve"> </w:t>
      </w:r>
      <w:r>
        <w:rPr>
          <w:w w:val="105"/>
        </w:rPr>
        <w:t>Арктическая</w:t>
      </w:r>
      <w:r>
        <w:rPr>
          <w:spacing w:val="-10"/>
          <w:w w:val="105"/>
        </w:rPr>
        <w:t xml:space="preserve"> </w:t>
      </w:r>
      <w:r>
        <w:rPr>
          <w:w w:val="105"/>
        </w:rPr>
        <w:t>зона</w:t>
      </w:r>
      <w:r>
        <w:rPr>
          <w:spacing w:val="-12"/>
          <w:w w:val="105"/>
        </w:rPr>
        <w:t xml:space="preserve"> </w:t>
      </w:r>
      <w:r>
        <w:rPr>
          <w:w w:val="105"/>
        </w:rPr>
        <w:t>и</w:t>
      </w:r>
      <w:r>
        <w:rPr>
          <w:spacing w:val="-12"/>
          <w:w w:val="105"/>
        </w:rPr>
        <w:t xml:space="preserve"> </w:t>
      </w:r>
      <w:r>
        <w:rPr>
          <w:w w:val="105"/>
        </w:rPr>
        <w:t>зона Севера. Стратегия пространственного</w:t>
      </w:r>
      <w:r>
        <w:rPr>
          <w:spacing w:val="-2"/>
          <w:w w:val="105"/>
        </w:rPr>
        <w:t xml:space="preserve"> </w:t>
      </w:r>
      <w:r>
        <w:rPr>
          <w:w w:val="105"/>
        </w:rPr>
        <w:t>развития Российской Федерации на период до 2025 года, утвержденная распоряжением Правительства Российской Федерации от 13 февраля 2019</w:t>
      </w:r>
      <w:r>
        <w:rPr>
          <w:spacing w:val="6"/>
          <w:w w:val="105"/>
        </w:rPr>
        <w:t xml:space="preserve"> </w:t>
      </w:r>
      <w:r>
        <w:rPr>
          <w:w w:val="105"/>
        </w:rPr>
        <w:t>г.</w:t>
      </w:r>
      <w:r>
        <w:rPr>
          <w:spacing w:val="3"/>
          <w:w w:val="105"/>
        </w:rPr>
        <w:t xml:space="preserve"> </w:t>
      </w:r>
      <w:r>
        <w:rPr>
          <w:w w:val="105"/>
        </w:rPr>
        <w:t>№</w:t>
      </w:r>
      <w:r>
        <w:rPr>
          <w:spacing w:val="7"/>
          <w:w w:val="105"/>
        </w:rPr>
        <w:t xml:space="preserve"> </w:t>
      </w:r>
      <w:r>
        <w:rPr>
          <w:w w:val="105"/>
        </w:rPr>
        <w:t>207-р</w:t>
      </w:r>
      <w:r>
        <w:rPr>
          <w:spacing w:val="7"/>
          <w:w w:val="105"/>
        </w:rPr>
        <w:t xml:space="preserve"> </w:t>
      </w:r>
      <w:r>
        <w:rPr>
          <w:w w:val="105"/>
        </w:rPr>
        <w:t>(далее</w:t>
      </w:r>
      <w:r>
        <w:rPr>
          <w:spacing w:val="1"/>
          <w:w w:val="105"/>
        </w:rPr>
        <w:t xml:space="preserve"> </w:t>
      </w:r>
      <w:r>
        <w:rPr>
          <w:w w:val="105"/>
        </w:rPr>
        <w:t>–</w:t>
      </w:r>
      <w:r>
        <w:rPr>
          <w:spacing w:val="14"/>
          <w:w w:val="105"/>
        </w:rPr>
        <w:t xml:space="preserve"> </w:t>
      </w:r>
      <w:r>
        <w:rPr>
          <w:w w:val="105"/>
        </w:rPr>
        <w:t>Стратегия</w:t>
      </w:r>
      <w:r>
        <w:rPr>
          <w:spacing w:val="4"/>
          <w:w w:val="105"/>
        </w:rPr>
        <w:t xml:space="preserve"> </w:t>
      </w:r>
      <w:r>
        <w:rPr>
          <w:w w:val="105"/>
        </w:rPr>
        <w:t>пространственного</w:t>
      </w:r>
      <w:r>
        <w:rPr>
          <w:spacing w:val="7"/>
          <w:w w:val="105"/>
        </w:rPr>
        <w:t xml:space="preserve"> </w:t>
      </w:r>
      <w:r>
        <w:rPr>
          <w:w w:val="105"/>
        </w:rPr>
        <w:t>развития</w:t>
      </w:r>
      <w:r>
        <w:rPr>
          <w:spacing w:val="16"/>
          <w:w w:val="105"/>
        </w:rPr>
        <w:t xml:space="preserve"> </w:t>
      </w:r>
      <w:r>
        <w:rPr>
          <w:w w:val="105"/>
        </w:rPr>
        <w:t>Российской</w:t>
      </w:r>
      <w:r>
        <w:rPr>
          <w:spacing w:val="12"/>
          <w:w w:val="105"/>
        </w:rPr>
        <w:t xml:space="preserve"> </w:t>
      </w:r>
      <w:r>
        <w:rPr>
          <w:spacing w:val="-2"/>
          <w:w w:val="105"/>
        </w:rPr>
        <w:t>Федерации):</w:t>
      </w:r>
    </w:p>
    <w:p w14:paraId="08CA6783" w14:textId="77777777" w:rsidR="0006191A" w:rsidRDefault="00B04A97" w:rsidP="004766A1">
      <w:pPr>
        <w:pStyle w:val="a3"/>
        <w:spacing w:before="71" w:line="290" w:lineRule="auto"/>
        <w:ind w:left="0" w:right="865" w:firstLine="567"/>
      </w:pPr>
      <w:r>
        <w:rPr>
          <w:w w:val="105"/>
        </w:rPr>
        <w:t>цели, задачи, приоритеты и направления пространственного развития страны. Субъекты Российской</w:t>
      </w:r>
      <w:r>
        <w:rPr>
          <w:spacing w:val="-3"/>
          <w:w w:val="105"/>
        </w:rPr>
        <w:t xml:space="preserve"> </w:t>
      </w:r>
      <w:r>
        <w:rPr>
          <w:w w:val="105"/>
        </w:rPr>
        <w:t>Федерации,</w:t>
      </w:r>
      <w:r>
        <w:rPr>
          <w:spacing w:val="-11"/>
          <w:w w:val="105"/>
        </w:rPr>
        <w:t xml:space="preserve"> </w:t>
      </w:r>
      <w:r>
        <w:rPr>
          <w:w w:val="105"/>
        </w:rPr>
        <w:t>выделяемые</w:t>
      </w:r>
      <w:r>
        <w:rPr>
          <w:spacing w:val="-14"/>
          <w:w w:val="105"/>
        </w:rPr>
        <w:t xml:space="preserve"> </w:t>
      </w:r>
      <w:r>
        <w:rPr>
          <w:w w:val="105"/>
        </w:rPr>
        <w:t>в</w:t>
      </w:r>
      <w:r>
        <w:rPr>
          <w:spacing w:val="-8"/>
          <w:w w:val="105"/>
        </w:rPr>
        <w:t xml:space="preserve"> </w:t>
      </w:r>
      <w:r>
        <w:rPr>
          <w:w w:val="105"/>
        </w:rPr>
        <w:t>Стратегии</w:t>
      </w:r>
      <w:r>
        <w:rPr>
          <w:spacing w:val="-8"/>
          <w:w w:val="105"/>
        </w:rPr>
        <w:t xml:space="preserve"> </w:t>
      </w:r>
      <w:r>
        <w:rPr>
          <w:w w:val="105"/>
        </w:rPr>
        <w:t>пространственного</w:t>
      </w:r>
      <w:r>
        <w:rPr>
          <w:spacing w:val="-7"/>
          <w:w w:val="105"/>
        </w:rPr>
        <w:t xml:space="preserve"> </w:t>
      </w:r>
      <w:r>
        <w:rPr>
          <w:w w:val="105"/>
        </w:rPr>
        <w:t>развития</w:t>
      </w:r>
      <w:r>
        <w:rPr>
          <w:spacing w:val="-11"/>
          <w:w w:val="105"/>
        </w:rPr>
        <w:t xml:space="preserve"> </w:t>
      </w:r>
      <w:r>
        <w:rPr>
          <w:w w:val="105"/>
        </w:rPr>
        <w:t>Российской Федерации как «геостратегические территории».</w:t>
      </w:r>
    </w:p>
    <w:p w14:paraId="57F1BB6B" w14:textId="77777777" w:rsidR="0006191A" w:rsidRDefault="00B04A97" w:rsidP="004766A1">
      <w:pPr>
        <w:pStyle w:val="a3"/>
        <w:spacing w:line="288" w:lineRule="auto"/>
        <w:ind w:left="0" w:right="864" w:firstLine="567"/>
      </w:pPr>
      <w:r>
        <w:rPr>
          <w:w w:val="105"/>
        </w:rPr>
        <w:t>Производственный капитал. Распределение производственного капитала по территории страны. Условия и факторы размещения хозяйства.</w:t>
      </w:r>
    </w:p>
    <w:p w14:paraId="6FAFE5DD" w14:textId="77777777" w:rsidR="0006191A" w:rsidRDefault="00B04A97" w:rsidP="004766A1">
      <w:pPr>
        <w:pStyle w:val="a3"/>
        <w:spacing w:line="288" w:lineRule="auto"/>
        <w:ind w:left="0" w:right="875" w:firstLine="567"/>
      </w:pPr>
      <w:r>
        <w:rPr>
          <w:w w:val="105"/>
        </w:rPr>
        <w:t>Практическая</w:t>
      </w:r>
      <w:r>
        <w:rPr>
          <w:spacing w:val="-16"/>
          <w:w w:val="105"/>
        </w:rPr>
        <w:t xml:space="preserve"> </w:t>
      </w:r>
      <w:r>
        <w:rPr>
          <w:w w:val="105"/>
        </w:rPr>
        <w:t>работа</w:t>
      </w:r>
      <w:r>
        <w:rPr>
          <w:spacing w:val="-10"/>
          <w:w w:val="105"/>
        </w:rPr>
        <w:t xml:space="preserve"> </w:t>
      </w:r>
      <w:r>
        <w:rPr>
          <w:w w:val="105"/>
        </w:rPr>
        <w:t>«Определение</w:t>
      </w:r>
      <w:r>
        <w:rPr>
          <w:spacing w:val="-15"/>
          <w:w w:val="105"/>
        </w:rPr>
        <w:t xml:space="preserve"> </w:t>
      </w:r>
      <w:r>
        <w:rPr>
          <w:w w:val="105"/>
        </w:rPr>
        <w:t>влияния</w:t>
      </w:r>
      <w:r>
        <w:rPr>
          <w:spacing w:val="-13"/>
          <w:w w:val="105"/>
        </w:rPr>
        <w:t xml:space="preserve"> </w:t>
      </w:r>
      <w:r>
        <w:rPr>
          <w:w w:val="105"/>
        </w:rPr>
        <w:t>географического</w:t>
      </w:r>
      <w:r>
        <w:rPr>
          <w:spacing w:val="-15"/>
          <w:w w:val="105"/>
        </w:rPr>
        <w:t xml:space="preserve"> </w:t>
      </w:r>
      <w:r>
        <w:rPr>
          <w:w w:val="105"/>
        </w:rPr>
        <w:t>положения</w:t>
      </w:r>
      <w:r>
        <w:rPr>
          <w:spacing w:val="-16"/>
          <w:w w:val="105"/>
        </w:rPr>
        <w:t xml:space="preserve"> </w:t>
      </w:r>
      <w:r>
        <w:rPr>
          <w:w w:val="105"/>
        </w:rPr>
        <w:t>России</w:t>
      </w:r>
      <w:r>
        <w:rPr>
          <w:spacing w:val="-15"/>
          <w:w w:val="105"/>
        </w:rPr>
        <w:t xml:space="preserve"> </w:t>
      </w:r>
      <w:r>
        <w:rPr>
          <w:w w:val="105"/>
        </w:rPr>
        <w:t>на особенности отраслевой и территориальной структуры хозяйства».</w:t>
      </w:r>
    </w:p>
    <w:p w14:paraId="4A124200" w14:textId="77777777" w:rsidR="0006191A" w:rsidRDefault="00B04A97" w:rsidP="004766A1">
      <w:pPr>
        <w:pStyle w:val="a3"/>
        <w:spacing w:line="263" w:lineRule="exact"/>
        <w:ind w:left="0" w:firstLine="567"/>
      </w:pPr>
      <w:r>
        <w:t>Топливно-энергетический</w:t>
      </w:r>
      <w:r>
        <w:rPr>
          <w:spacing w:val="39"/>
        </w:rPr>
        <w:t xml:space="preserve"> </w:t>
      </w:r>
      <w:r>
        <w:t>комплекс</w:t>
      </w:r>
      <w:r>
        <w:rPr>
          <w:spacing w:val="29"/>
        </w:rPr>
        <w:t xml:space="preserve"> </w:t>
      </w:r>
      <w:r>
        <w:t>(далее</w:t>
      </w:r>
      <w:r>
        <w:rPr>
          <w:spacing w:val="51"/>
        </w:rPr>
        <w:t xml:space="preserve"> </w:t>
      </w:r>
      <w:r>
        <w:t>–</w:t>
      </w:r>
      <w:r>
        <w:rPr>
          <w:spacing w:val="41"/>
        </w:rPr>
        <w:t xml:space="preserve"> </w:t>
      </w:r>
      <w:r>
        <w:rPr>
          <w:spacing w:val="-2"/>
        </w:rPr>
        <w:t>ТЭК).</w:t>
      </w:r>
    </w:p>
    <w:p w14:paraId="397AD770" w14:textId="77777777" w:rsidR="0006191A" w:rsidRDefault="00B04A97" w:rsidP="004766A1">
      <w:pPr>
        <w:pStyle w:val="a3"/>
        <w:spacing w:before="50" w:line="288" w:lineRule="auto"/>
        <w:ind w:left="0" w:right="847" w:firstLine="567"/>
      </w:pPr>
      <w:r>
        <w:rPr>
          <w:w w:val="105"/>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w:t>
      </w:r>
      <w:r>
        <w:rPr>
          <w:spacing w:val="-6"/>
          <w:w w:val="105"/>
        </w:rPr>
        <w:t xml:space="preserve"> </w:t>
      </w:r>
      <w:r>
        <w:rPr>
          <w:w w:val="105"/>
        </w:rPr>
        <w:t>топливных</w:t>
      </w:r>
      <w:r>
        <w:rPr>
          <w:spacing w:val="-11"/>
          <w:w w:val="105"/>
        </w:rPr>
        <w:t xml:space="preserve"> </w:t>
      </w:r>
      <w:r>
        <w:rPr>
          <w:w w:val="105"/>
        </w:rPr>
        <w:t>ресурсов,</w:t>
      </w:r>
      <w:r>
        <w:rPr>
          <w:spacing w:val="-9"/>
          <w:w w:val="105"/>
        </w:rPr>
        <w:t xml:space="preserve"> </w:t>
      </w:r>
      <w:r>
        <w:rPr>
          <w:w w:val="105"/>
        </w:rPr>
        <w:t>систем</w:t>
      </w:r>
      <w:r>
        <w:rPr>
          <w:spacing w:val="-8"/>
          <w:w w:val="105"/>
        </w:rPr>
        <w:t xml:space="preserve"> </w:t>
      </w:r>
      <w:r>
        <w:rPr>
          <w:w w:val="105"/>
        </w:rPr>
        <w:t>трубопроводов.</w:t>
      </w:r>
      <w:r>
        <w:rPr>
          <w:spacing w:val="-9"/>
          <w:w w:val="105"/>
        </w:rPr>
        <w:t xml:space="preserve"> </w:t>
      </w:r>
      <w:r>
        <w:rPr>
          <w:w w:val="105"/>
        </w:rPr>
        <w:t>Место</w:t>
      </w:r>
      <w:r>
        <w:rPr>
          <w:spacing w:val="-11"/>
          <w:w w:val="105"/>
        </w:rPr>
        <w:t xml:space="preserve"> </w:t>
      </w:r>
      <w:r>
        <w:rPr>
          <w:w w:val="105"/>
        </w:rPr>
        <w:t>России</w:t>
      </w:r>
      <w:r>
        <w:rPr>
          <w:spacing w:val="-12"/>
          <w:w w:val="105"/>
        </w:rPr>
        <w:t xml:space="preserve"> </w:t>
      </w:r>
      <w:r>
        <w:rPr>
          <w:w w:val="105"/>
        </w:rPr>
        <w:t>в</w:t>
      </w:r>
      <w:r>
        <w:rPr>
          <w:spacing w:val="-12"/>
          <w:w w:val="105"/>
        </w:rPr>
        <w:t xml:space="preserve"> </w:t>
      </w:r>
      <w:r>
        <w:rPr>
          <w:w w:val="105"/>
        </w:rPr>
        <w:t>мировой</w:t>
      </w:r>
      <w:r>
        <w:rPr>
          <w:spacing w:val="-12"/>
          <w:w w:val="105"/>
        </w:rPr>
        <w:t xml:space="preserve"> </w:t>
      </w:r>
      <w:r>
        <w:rPr>
          <w:w w:val="105"/>
        </w:rPr>
        <w:t xml:space="preserve">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w:t>
      </w:r>
      <w:r>
        <w:t xml:space="preserve">гидроэлектростанции, электростанции, использующие возобновляемые источники энергии </w:t>
      </w:r>
      <w:r>
        <w:rPr>
          <w:w w:val="105"/>
        </w:rPr>
        <w:t xml:space="preserve">(далее – ВИЭ), их особенности и доля в производстве электроэнергии. 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w:t>
      </w:r>
      <w:r>
        <w:rPr>
          <w:w w:val="105"/>
          <w:position w:val="1"/>
        </w:rPr>
        <w:t xml:space="preserve">России на период до 2035 года, утвержденной распоряжением </w:t>
      </w:r>
      <w:r>
        <w:rPr>
          <w:w w:val="105"/>
        </w:rPr>
        <w:t>Правительства Российской Федерации от 9 июня 2020 г. № 1523-р.</w:t>
      </w:r>
    </w:p>
    <w:p w14:paraId="38A7AA92" w14:textId="77777777" w:rsidR="0006191A" w:rsidRDefault="00B04A97" w:rsidP="004766A1">
      <w:pPr>
        <w:pStyle w:val="a3"/>
        <w:spacing w:line="288" w:lineRule="auto"/>
        <w:ind w:left="0" w:right="855" w:firstLine="567"/>
      </w:pPr>
      <w:r>
        <w:rPr>
          <w:w w:val="105"/>
        </w:rPr>
        <w:t>Практические работы: «Анализ статистических и текстовых материалов с целью сравнения</w:t>
      </w:r>
      <w:r>
        <w:rPr>
          <w:spacing w:val="74"/>
          <w:w w:val="105"/>
        </w:rPr>
        <w:t xml:space="preserve"> </w:t>
      </w:r>
      <w:r>
        <w:rPr>
          <w:w w:val="105"/>
        </w:rPr>
        <w:t>стоимости</w:t>
      </w:r>
      <w:r>
        <w:rPr>
          <w:spacing w:val="77"/>
          <w:w w:val="105"/>
        </w:rPr>
        <w:t xml:space="preserve"> </w:t>
      </w:r>
      <w:r>
        <w:rPr>
          <w:w w:val="105"/>
        </w:rPr>
        <w:t>электроэнергии</w:t>
      </w:r>
      <w:r>
        <w:rPr>
          <w:spacing w:val="71"/>
          <w:w w:val="105"/>
        </w:rPr>
        <w:t xml:space="preserve"> </w:t>
      </w:r>
      <w:r>
        <w:rPr>
          <w:w w:val="105"/>
        </w:rPr>
        <w:t>для</w:t>
      </w:r>
      <w:r>
        <w:rPr>
          <w:spacing w:val="74"/>
          <w:w w:val="105"/>
        </w:rPr>
        <w:t xml:space="preserve"> </w:t>
      </w:r>
      <w:r>
        <w:rPr>
          <w:w w:val="105"/>
        </w:rPr>
        <w:t>населения</w:t>
      </w:r>
      <w:r>
        <w:rPr>
          <w:spacing w:val="55"/>
          <w:w w:val="150"/>
        </w:rPr>
        <w:t xml:space="preserve"> </w:t>
      </w:r>
      <w:r>
        <w:rPr>
          <w:w w:val="105"/>
        </w:rPr>
        <w:t>России</w:t>
      </w:r>
      <w:r>
        <w:rPr>
          <w:spacing w:val="71"/>
          <w:w w:val="105"/>
        </w:rPr>
        <w:t xml:space="preserve"> </w:t>
      </w:r>
      <w:r>
        <w:rPr>
          <w:w w:val="105"/>
        </w:rPr>
        <w:t>в</w:t>
      </w:r>
      <w:r>
        <w:rPr>
          <w:spacing w:val="78"/>
          <w:w w:val="105"/>
        </w:rPr>
        <w:t xml:space="preserve"> </w:t>
      </w:r>
      <w:r>
        <w:rPr>
          <w:w w:val="105"/>
        </w:rPr>
        <w:t>различных</w:t>
      </w:r>
      <w:r>
        <w:rPr>
          <w:spacing w:val="71"/>
          <w:w w:val="105"/>
        </w:rPr>
        <w:t xml:space="preserve"> </w:t>
      </w:r>
      <w:r>
        <w:rPr>
          <w:spacing w:val="-2"/>
          <w:w w:val="105"/>
        </w:rPr>
        <w:t>регионах»,</w:t>
      </w:r>
    </w:p>
    <w:p w14:paraId="13477670" w14:textId="77777777" w:rsidR="0006191A" w:rsidRDefault="00B04A97" w:rsidP="004766A1">
      <w:pPr>
        <w:pStyle w:val="a3"/>
        <w:spacing w:before="6" w:line="288" w:lineRule="auto"/>
        <w:ind w:left="0" w:right="868" w:firstLine="567"/>
      </w:pPr>
      <w:r>
        <w:t xml:space="preserve">«Сравнительная оценка возможностей для развития энергетики ВИЭ в отдельных регионах </w:t>
      </w:r>
      <w:r>
        <w:rPr>
          <w:spacing w:val="-2"/>
          <w:w w:val="105"/>
        </w:rPr>
        <w:t>стран».</w:t>
      </w:r>
    </w:p>
    <w:p w14:paraId="37976088" w14:textId="77777777" w:rsidR="0006191A" w:rsidRDefault="00B04A97" w:rsidP="004766A1">
      <w:pPr>
        <w:pStyle w:val="a3"/>
        <w:spacing w:line="264" w:lineRule="exact"/>
        <w:ind w:left="0" w:firstLine="567"/>
      </w:pPr>
      <w:r>
        <w:t>Металлургический</w:t>
      </w:r>
      <w:r>
        <w:rPr>
          <w:spacing w:val="63"/>
        </w:rPr>
        <w:t xml:space="preserve"> </w:t>
      </w:r>
      <w:r>
        <w:rPr>
          <w:spacing w:val="-2"/>
        </w:rPr>
        <w:t>комплекс.</w:t>
      </w:r>
    </w:p>
    <w:p w14:paraId="455F23F0" w14:textId="77777777" w:rsidR="0006191A" w:rsidRDefault="00B04A97" w:rsidP="004766A1">
      <w:pPr>
        <w:pStyle w:val="a3"/>
        <w:spacing w:before="52" w:line="288" w:lineRule="auto"/>
        <w:ind w:left="0" w:right="857" w:firstLine="567"/>
      </w:pPr>
      <w:r>
        <w:t>Состав,</w:t>
      </w:r>
      <w:r>
        <w:rPr>
          <w:spacing w:val="19"/>
        </w:rPr>
        <w:t xml:space="preserve"> </w:t>
      </w:r>
      <w:r>
        <w:t>место и</w:t>
      </w:r>
      <w:r>
        <w:rPr>
          <w:spacing w:val="27"/>
        </w:rPr>
        <w:t xml:space="preserve"> </w:t>
      </w:r>
      <w:r>
        <w:t>значение в</w:t>
      </w:r>
      <w:r>
        <w:rPr>
          <w:spacing w:val="27"/>
        </w:rPr>
        <w:t xml:space="preserve"> </w:t>
      </w:r>
      <w:r>
        <w:t>хозяйстве.</w:t>
      </w:r>
      <w:r>
        <w:rPr>
          <w:spacing w:val="19"/>
        </w:rPr>
        <w:t xml:space="preserve"> </w:t>
      </w:r>
      <w:r>
        <w:t>Место России</w:t>
      </w:r>
      <w:r>
        <w:rPr>
          <w:spacing w:val="27"/>
        </w:rPr>
        <w:t xml:space="preserve"> </w:t>
      </w:r>
      <w:r>
        <w:t xml:space="preserve">в мировом производстве чёрных </w:t>
      </w:r>
      <w:r>
        <w:rPr>
          <w:w w:val="105"/>
        </w:rPr>
        <w:t>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w:t>
      </w:r>
      <w:r>
        <w:rPr>
          <w:spacing w:val="-5"/>
          <w:w w:val="105"/>
        </w:rPr>
        <w:t xml:space="preserve"> </w:t>
      </w:r>
      <w:r>
        <w:rPr>
          <w:w w:val="105"/>
        </w:rPr>
        <w:t>металлургии</w:t>
      </w:r>
      <w:r>
        <w:rPr>
          <w:spacing w:val="-1"/>
          <w:w w:val="105"/>
        </w:rPr>
        <w:t xml:space="preserve"> </w:t>
      </w:r>
      <w:r>
        <w:rPr>
          <w:w w:val="105"/>
        </w:rPr>
        <w:t>чёрных, лёгких</w:t>
      </w:r>
      <w:r>
        <w:rPr>
          <w:spacing w:val="-7"/>
          <w:w w:val="105"/>
        </w:rPr>
        <w:t xml:space="preserve"> </w:t>
      </w:r>
      <w:r>
        <w:rPr>
          <w:w w:val="105"/>
        </w:rPr>
        <w:t>и тяжёлых</w:t>
      </w:r>
      <w:r>
        <w:rPr>
          <w:spacing w:val="-1"/>
          <w:w w:val="105"/>
        </w:rPr>
        <w:t xml:space="preserve"> </w:t>
      </w:r>
      <w:r>
        <w:rPr>
          <w:w w:val="105"/>
        </w:rPr>
        <w:t>цветных</w:t>
      </w:r>
      <w:r>
        <w:rPr>
          <w:spacing w:val="-7"/>
          <w:w w:val="105"/>
        </w:rPr>
        <w:t xml:space="preserve"> </w:t>
      </w:r>
      <w:r>
        <w:rPr>
          <w:w w:val="105"/>
        </w:rPr>
        <w:t>металлов: основные</w:t>
      </w:r>
      <w:r>
        <w:rPr>
          <w:spacing w:val="-1"/>
          <w:w w:val="105"/>
        </w:rPr>
        <w:t xml:space="preserve"> </w:t>
      </w:r>
      <w:r>
        <w:rPr>
          <w:w w:val="105"/>
        </w:rPr>
        <w:t>районы</w:t>
      </w:r>
      <w:r>
        <w:rPr>
          <w:spacing w:val="-5"/>
          <w:w w:val="105"/>
        </w:rPr>
        <w:t xml:space="preserve"> </w:t>
      </w:r>
      <w:r>
        <w:rPr>
          <w:w w:val="105"/>
        </w:rPr>
        <w:t>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 4260-р.</w:t>
      </w:r>
    </w:p>
    <w:p w14:paraId="6DF2828E" w14:textId="77777777" w:rsidR="0006191A" w:rsidRDefault="00B04A97" w:rsidP="004766A1">
      <w:pPr>
        <w:pStyle w:val="a3"/>
        <w:spacing w:line="290" w:lineRule="auto"/>
        <w:ind w:left="0" w:right="857" w:firstLine="567"/>
      </w:pPr>
      <w:r>
        <w:rPr>
          <w:w w:val="105"/>
        </w:rPr>
        <w:t xml:space="preserve">Практическая работа. «Выявление факторов, влияющих на себестоимость </w:t>
      </w:r>
      <w:r>
        <w:t xml:space="preserve">производства предприятий металлургического комплекса в различных регионах страны (по </w:t>
      </w:r>
      <w:r>
        <w:rPr>
          <w:spacing w:val="-2"/>
          <w:w w:val="105"/>
        </w:rPr>
        <w:t>выбору)».</w:t>
      </w:r>
    </w:p>
    <w:p w14:paraId="0B876FA9" w14:textId="77777777" w:rsidR="0006191A" w:rsidRDefault="00B04A97" w:rsidP="004766A1">
      <w:pPr>
        <w:pStyle w:val="a3"/>
        <w:spacing w:line="262" w:lineRule="exact"/>
        <w:ind w:left="0" w:firstLine="567"/>
      </w:pPr>
      <w:r>
        <w:rPr>
          <w:spacing w:val="2"/>
        </w:rPr>
        <w:t>Машиностроительный</w:t>
      </w:r>
      <w:r>
        <w:rPr>
          <w:spacing w:val="40"/>
        </w:rPr>
        <w:t xml:space="preserve"> </w:t>
      </w:r>
      <w:r>
        <w:rPr>
          <w:spacing w:val="-2"/>
        </w:rPr>
        <w:t>комплекс.</w:t>
      </w:r>
    </w:p>
    <w:p w14:paraId="65D3536D" w14:textId="77777777" w:rsidR="0006191A" w:rsidRDefault="00B04A97" w:rsidP="004766A1">
      <w:pPr>
        <w:pStyle w:val="a3"/>
        <w:spacing w:before="49" w:line="288" w:lineRule="auto"/>
        <w:ind w:left="0" w:right="849" w:firstLine="567"/>
      </w:pPr>
      <w:r>
        <w:rPr>
          <w:w w:val="105"/>
        </w:rPr>
        <w:t xml:space="preserve">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w:t>
      </w:r>
      <w:r>
        <w:rPr>
          <w:spacing w:val="-2"/>
          <w:w w:val="105"/>
        </w:rPr>
        <w:t>комплекса.</w:t>
      </w:r>
    </w:p>
    <w:p w14:paraId="77345CCD" w14:textId="77777777" w:rsidR="0006191A" w:rsidRDefault="00B04A97" w:rsidP="004766A1">
      <w:pPr>
        <w:pStyle w:val="a3"/>
        <w:spacing w:line="261" w:lineRule="exact"/>
        <w:ind w:left="0" w:firstLine="567"/>
      </w:pPr>
      <w:r>
        <w:rPr>
          <w:w w:val="105"/>
        </w:rPr>
        <w:t>Практическая</w:t>
      </w:r>
      <w:r>
        <w:rPr>
          <w:spacing w:val="64"/>
          <w:w w:val="105"/>
        </w:rPr>
        <w:t xml:space="preserve">  </w:t>
      </w:r>
      <w:r>
        <w:rPr>
          <w:w w:val="105"/>
        </w:rPr>
        <w:t>работа.</w:t>
      </w:r>
      <w:r>
        <w:rPr>
          <w:spacing w:val="64"/>
          <w:w w:val="105"/>
        </w:rPr>
        <w:t xml:space="preserve">  </w:t>
      </w:r>
      <w:r>
        <w:rPr>
          <w:w w:val="105"/>
        </w:rPr>
        <w:t>Выявление</w:t>
      </w:r>
      <w:r>
        <w:rPr>
          <w:spacing w:val="66"/>
          <w:w w:val="105"/>
        </w:rPr>
        <w:t xml:space="preserve">  </w:t>
      </w:r>
      <w:r>
        <w:rPr>
          <w:w w:val="105"/>
        </w:rPr>
        <w:t>факторов,</w:t>
      </w:r>
      <w:r>
        <w:rPr>
          <w:spacing w:val="68"/>
          <w:w w:val="105"/>
        </w:rPr>
        <w:t xml:space="preserve">  </w:t>
      </w:r>
      <w:r>
        <w:rPr>
          <w:w w:val="105"/>
        </w:rPr>
        <w:t>повлиявших</w:t>
      </w:r>
      <w:r>
        <w:rPr>
          <w:spacing w:val="66"/>
          <w:w w:val="105"/>
        </w:rPr>
        <w:t xml:space="preserve">  </w:t>
      </w:r>
      <w:r>
        <w:rPr>
          <w:w w:val="105"/>
        </w:rPr>
        <w:t>на</w:t>
      </w:r>
      <w:r>
        <w:rPr>
          <w:spacing w:val="67"/>
          <w:w w:val="105"/>
        </w:rPr>
        <w:t xml:space="preserve">  </w:t>
      </w:r>
      <w:r>
        <w:rPr>
          <w:spacing w:val="-2"/>
          <w:w w:val="105"/>
        </w:rPr>
        <w:t>размещение</w:t>
      </w:r>
    </w:p>
    <w:p w14:paraId="5CAE4397" w14:textId="77777777" w:rsidR="0006191A" w:rsidRDefault="00B04A97" w:rsidP="004766A1">
      <w:pPr>
        <w:pStyle w:val="a3"/>
        <w:spacing w:before="71" w:line="295" w:lineRule="auto"/>
        <w:ind w:left="0" w:right="869" w:firstLine="567"/>
      </w:pPr>
      <w:r>
        <w:rPr>
          <w:w w:val="105"/>
        </w:rPr>
        <w:t>машиностроительного</w:t>
      </w:r>
      <w:r>
        <w:rPr>
          <w:spacing w:val="-6"/>
          <w:w w:val="105"/>
        </w:rPr>
        <w:t xml:space="preserve"> </w:t>
      </w:r>
      <w:r>
        <w:rPr>
          <w:w w:val="105"/>
        </w:rPr>
        <w:t>предприятия</w:t>
      </w:r>
      <w:r>
        <w:rPr>
          <w:spacing w:val="-3"/>
          <w:w w:val="105"/>
        </w:rPr>
        <w:t xml:space="preserve"> </w:t>
      </w:r>
      <w:r>
        <w:rPr>
          <w:w w:val="105"/>
        </w:rPr>
        <w:t>(по</w:t>
      </w:r>
      <w:r>
        <w:rPr>
          <w:spacing w:val="-6"/>
          <w:w w:val="105"/>
        </w:rPr>
        <w:t xml:space="preserve"> </w:t>
      </w:r>
      <w:r>
        <w:rPr>
          <w:w w:val="105"/>
        </w:rPr>
        <w:t>выбору)</w:t>
      </w:r>
      <w:r>
        <w:rPr>
          <w:spacing w:val="-2"/>
          <w:w w:val="105"/>
        </w:rPr>
        <w:t xml:space="preserve"> </w:t>
      </w:r>
      <w:r>
        <w:rPr>
          <w:w w:val="105"/>
        </w:rPr>
        <w:t>на</w:t>
      </w:r>
      <w:r>
        <w:rPr>
          <w:spacing w:val="-1"/>
          <w:w w:val="105"/>
        </w:rPr>
        <w:t xml:space="preserve"> </w:t>
      </w:r>
      <w:r>
        <w:rPr>
          <w:w w:val="105"/>
        </w:rPr>
        <w:t>основе</w:t>
      </w:r>
      <w:r>
        <w:rPr>
          <w:spacing w:val="-6"/>
          <w:w w:val="105"/>
        </w:rPr>
        <w:t xml:space="preserve"> </w:t>
      </w:r>
      <w:r>
        <w:rPr>
          <w:w w:val="105"/>
        </w:rPr>
        <w:t>анализа</w:t>
      </w:r>
      <w:r>
        <w:rPr>
          <w:spacing w:val="-1"/>
          <w:w w:val="105"/>
        </w:rPr>
        <w:t xml:space="preserve"> </w:t>
      </w:r>
      <w:r>
        <w:rPr>
          <w:w w:val="105"/>
        </w:rPr>
        <w:t>различных</w:t>
      </w:r>
      <w:r>
        <w:rPr>
          <w:spacing w:val="-6"/>
          <w:w w:val="105"/>
        </w:rPr>
        <w:t xml:space="preserve"> </w:t>
      </w:r>
      <w:r>
        <w:rPr>
          <w:w w:val="105"/>
        </w:rPr>
        <w:t xml:space="preserve">источников </w:t>
      </w:r>
      <w:r>
        <w:rPr>
          <w:spacing w:val="-2"/>
          <w:w w:val="105"/>
        </w:rPr>
        <w:t>информации.</w:t>
      </w:r>
    </w:p>
    <w:p w14:paraId="2463ECE5" w14:textId="77777777" w:rsidR="0006191A" w:rsidRDefault="00B04A97" w:rsidP="004766A1">
      <w:pPr>
        <w:pStyle w:val="a3"/>
        <w:spacing w:line="288" w:lineRule="auto"/>
        <w:ind w:left="0" w:right="6350" w:firstLine="567"/>
      </w:pPr>
      <w:r>
        <w:rPr>
          <w:w w:val="105"/>
        </w:rPr>
        <w:t xml:space="preserve">Химико-лесной комплекс. </w:t>
      </w:r>
      <w:r>
        <w:t>Химическая</w:t>
      </w:r>
      <w:r>
        <w:rPr>
          <w:spacing w:val="38"/>
        </w:rPr>
        <w:t xml:space="preserve"> </w:t>
      </w:r>
      <w:r>
        <w:rPr>
          <w:spacing w:val="-2"/>
        </w:rPr>
        <w:t>промышленность.</w:t>
      </w:r>
    </w:p>
    <w:p w14:paraId="2883DC64" w14:textId="77777777" w:rsidR="0006191A" w:rsidRDefault="00B04A97" w:rsidP="004766A1">
      <w:pPr>
        <w:pStyle w:val="a3"/>
        <w:spacing w:line="288" w:lineRule="auto"/>
        <w:ind w:left="0" w:right="853" w:firstLine="567"/>
      </w:pPr>
      <w:r>
        <w:rPr>
          <w:w w:val="105"/>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14:paraId="65AAC1F1" w14:textId="77777777" w:rsidR="0006191A" w:rsidRDefault="00B04A97" w:rsidP="004766A1">
      <w:pPr>
        <w:pStyle w:val="a3"/>
        <w:spacing w:line="263" w:lineRule="exact"/>
        <w:ind w:left="0" w:firstLine="567"/>
      </w:pPr>
      <w:r>
        <w:rPr>
          <w:spacing w:val="2"/>
        </w:rPr>
        <w:t>Лесопромышленный</w:t>
      </w:r>
      <w:r>
        <w:rPr>
          <w:spacing w:val="38"/>
        </w:rPr>
        <w:t xml:space="preserve"> </w:t>
      </w:r>
      <w:r>
        <w:rPr>
          <w:spacing w:val="-2"/>
        </w:rPr>
        <w:t>комплекс.</w:t>
      </w:r>
    </w:p>
    <w:p w14:paraId="62DF1DAE" w14:textId="77777777" w:rsidR="0006191A" w:rsidRDefault="00B04A97" w:rsidP="004766A1">
      <w:pPr>
        <w:pStyle w:val="a3"/>
        <w:spacing w:before="42" w:line="290" w:lineRule="auto"/>
        <w:ind w:left="0" w:right="868" w:firstLine="567"/>
      </w:pPr>
      <w:r>
        <w:rPr>
          <w:w w:val="105"/>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14:paraId="248281F7" w14:textId="77777777" w:rsidR="0006191A" w:rsidRDefault="00B04A97" w:rsidP="004766A1">
      <w:pPr>
        <w:pStyle w:val="a3"/>
        <w:spacing w:line="288" w:lineRule="auto"/>
        <w:ind w:left="0" w:right="867" w:firstLine="567"/>
      </w:pPr>
      <w:r>
        <w:rPr>
          <w:w w:val="105"/>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11 февраля 2021 г. № 312-р (далее – Стратегия развития лесного комплекса Российской Федерации до 2030 года).</w:t>
      </w:r>
    </w:p>
    <w:p w14:paraId="3DC0ADD5" w14:textId="77777777" w:rsidR="0006191A" w:rsidRDefault="00B04A97" w:rsidP="004766A1">
      <w:pPr>
        <w:pStyle w:val="a3"/>
        <w:spacing w:line="288" w:lineRule="auto"/>
        <w:ind w:left="0" w:right="856" w:firstLine="567"/>
      </w:pPr>
      <w:r>
        <w:rPr>
          <w:w w:val="105"/>
        </w:rPr>
        <w:t>Практическая работа «Анализ документов «Прогноз развития лесного сектора Российской Федерации до 2030 года» (главы 1, 3 и 11) и «Стратегия развития лесного комплекса</w:t>
      </w:r>
      <w:r>
        <w:rPr>
          <w:spacing w:val="-2"/>
          <w:w w:val="105"/>
        </w:rPr>
        <w:t xml:space="preserve"> </w:t>
      </w:r>
      <w:r>
        <w:rPr>
          <w:w w:val="105"/>
        </w:rPr>
        <w:t>Российской</w:t>
      </w:r>
      <w:r>
        <w:rPr>
          <w:spacing w:val="-2"/>
          <w:w w:val="105"/>
        </w:rPr>
        <w:t xml:space="preserve"> </w:t>
      </w:r>
      <w:r>
        <w:rPr>
          <w:w w:val="105"/>
        </w:rPr>
        <w:t>Федерации</w:t>
      </w:r>
      <w:r>
        <w:rPr>
          <w:spacing w:val="-8"/>
          <w:w w:val="105"/>
        </w:rPr>
        <w:t xml:space="preserve"> </w:t>
      </w:r>
      <w:r>
        <w:rPr>
          <w:w w:val="105"/>
        </w:rPr>
        <w:t>до</w:t>
      </w:r>
      <w:r>
        <w:rPr>
          <w:spacing w:val="-7"/>
          <w:w w:val="105"/>
        </w:rPr>
        <w:t xml:space="preserve"> </w:t>
      </w:r>
      <w:r>
        <w:rPr>
          <w:w w:val="105"/>
        </w:rPr>
        <w:t>2030</w:t>
      </w:r>
      <w:r>
        <w:rPr>
          <w:spacing w:val="-7"/>
          <w:w w:val="105"/>
        </w:rPr>
        <w:t xml:space="preserve"> </w:t>
      </w:r>
      <w:r>
        <w:rPr>
          <w:w w:val="105"/>
        </w:rPr>
        <w:t>года»</w:t>
      </w:r>
      <w:r>
        <w:rPr>
          <w:spacing w:val="-13"/>
          <w:w w:val="105"/>
        </w:rPr>
        <w:t xml:space="preserve"> </w:t>
      </w:r>
      <w:r>
        <w:rPr>
          <w:w w:val="105"/>
        </w:rPr>
        <w:t>(главы II</w:t>
      </w:r>
      <w:r>
        <w:rPr>
          <w:spacing w:val="-10"/>
          <w:w w:val="105"/>
        </w:rPr>
        <w:t xml:space="preserve"> </w:t>
      </w:r>
      <w:r>
        <w:rPr>
          <w:w w:val="105"/>
        </w:rPr>
        <w:t>и</w:t>
      </w:r>
      <w:r>
        <w:rPr>
          <w:spacing w:val="-8"/>
          <w:w w:val="105"/>
        </w:rPr>
        <w:t xml:space="preserve"> </w:t>
      </w:r>
      <w:r>
        <w:rPr>
          <w:w w:val="105"/>
        </w:rPr>
        <w:t>III,</w:t>
      </w:r>
      <w:r>
        <w:rPr>
          <w:spacing w:val="-11"/>
          <w:w w:val="105"/>
        </w:rPr>
        <w:t xml:space="preserve"> </w:t>
      </w:r>
      <w:r>
        <w:rPr>
          <w:w w:val="105"/>
        </w:rPr>
        <w:t>Приложения</w:t>
      </w:r>
      <w:r>
        <w:rPr>
          <w:spacing w:val="-5"/>
          <w:w w:val="105"/>
        </w:rPr>
        <w:t xml:space="preserve"> </w:t>
      </w:r>
      <w:r>
        <w:rPr>
          <w:w w:val="105"/>
        </w:rPr>
        <w:t>№</w:t>
      </w:r>
      <w:r>
        <w:rPr>
          <w:spacing w:val="-13"/>
          <w:w w:val="105"/>
        </w:rPr>
        <w:t xml:space="preserve"> </w:t>
      </w:r>
      <w:r>
        <w:rPr>
          <w:w w:val="105"/>
        </w:rPr>
        <w:t>1</w:t>
      </w:r>
      <w:r>
        <w:rPr>
          <w:spacing w:val="-7"/>
          <w:w w:val="105"/>
        </w:rPr>
        <w:t xml:space="preserve"> </w:t>
      </w:r>
      <w:r>
        <w:rPr>
          <w:w w:val="105"/>
        </w:rPr>
        <w:t>и</w:t>
      </w:r>
      <w:r>
        <w:rPr>
          <w:spacing w:val="-2"/>
          <w:w w:val="105"/>
        </w:rPr>
        <w:t xml:space="preserve"> </w:t>
      </w:r>
      <w:r>
        <w:rPr>
          <w:w w:val="105"/>
        </w:rPr>
        <w:t>№</w:t>
      </w:r>
      <w:r>
        <w:rPr>
          <w:spacing w:val="-7"/>
          <w:w w:val="105"/>
        </w:rPr>
        <w:t xml:space="preserve"> </w:t>
      </w:r>
      <w:r>
        <w:rPr>
          <w:w w:val="105"/>
        </w:rPr>
        <w:t>18)</w:t>
      </w:r>
      <w:r>
        <w:rPr>
          <w:spacing w:val="-10"/>
          <w:w w:val="105"/>
        </w:rPr>
        <w:t xml:space="preserve"> </w:t>
      </w:r>
      <w:r>
        <w:rPr>
          <w:w w:val="105"/>
        </w:rPr>
        <w:t>с целью определения перспектив и проблем развития комплекса».</w:t>
      </w:r>
    </w:p>
    <w:p w14:paraId="23D99AB3" w14:textId="77777777" w:rsidR="0006191A" w:rsidRDefault="00B04A97" w:rsidP="004766A1">
      <w:pPr>
        <w:pStyle w:val="a3"/>
        <w:spacing w:line="263" w:lineRule="exact"/>
        <w:ind w:left="0" w:firstLine="567"/>
      </w:pPr>
      <w:r>
        <w:t>Агропромышленный</w:t>
      </w:r>
      <w:r>
        <w:rPr>
          <w:spacing w:val="34"/>
        </w:rPr>
        <w:t xml:space="preserve"> </w:t>
      </w:r>
      <w:r>
        <w:t>комплекс</w:t>
      </w:r>
      <w:r>
        <w:rPr>
          <w:spacing w:val="34"/>
        </w:rPr>
        <w:t xml:space="preserve"> </w:t>
      </w:r>
      <w:r>
        <w:t>(далее</w:t>
      </w:r>
      <w:r>
        <w:rPr>
          <w:spacing w:val="46"/>
        </w:rPr>
        <w:t xml:space="preserve"> </w:t>
      </w:r>
      <w:r>
        <w:t>-</w:t>
      </w:r>
      <w:r>
        <w:rPr>
          <w:spacing w:val="31"/>
        </w:rPr>
        <w:t xml:space="preserve"> </w:t>
      </w:r>
      <w:r>
        <w:rPr>
          <w:spacing w:val="-2"/>
        </w:rPr>
        <w:t>АПК).</w:t>
      </w:r>
    </w:p>
    <w:p w14:paraId="6E108217" w14:textId="77777777" w:rsidR="0006191A" w:rsidRDefault="00B04A97" w:rsidP="004766A1">
      <w:pPr>
        <w:pStyle w:val="a3"/>
        <w:spacing w:before="45" w:line="290" w:lineRule="auto"/>
        <w:ind w:left="0" w:right="859" w:firstLine="567"/>
      </w:pPr>
      <w:r>
        <w:rPr>
          <w:w w:val="105"/>
        </w:rPr>
        <w:t>Состав,</w:t>
      </w:r>
      <w:r>
        <w:rPr>
          <w:spacing w:val="-7"/>
          <w:w w:val="105"/>
        </w:rPr>
        <w:t xml:space="preserve"> </w:t>
      </w:r>
      <w:r>
        <w:rPr>
          <w:w w:val="105"/>
        </w:rPr>
        <w:t>место</w:t>
      </w:r>
      <w:r>
        <w:rPr>
          <w:spacing w:val="-9"/>
          <w:w w:val="105"/>
        </w:rPr>
        <w:t xml:space="preserve"> </w:t>
      </w:r>
      <w:r>
        <w:rPr>
          <w:w w:val="105"/>
        </w:rPr>
        <w:t>и значение</w:t>
      </w:r>
      <w:r>
        <w:rPr>
          <w:spacing w:val="-4"/>
          <w:w w:val="105"/>
        </w:rPr>
        <w:t xml:space="preserve"> </w:t>
      </w:r>
      <w:r>
        <w:rPr>
          <w:w w:val="105"/>
        </w:rPr>
        <w:t>в</w:t>
      </w:r>
      <w:r>
        <w:rPr>
          <w:spacing w:val="-4"/>
          <w:w w:val="105"/>
        </w:rPr>
        <w:t xml:space="preserve"> </w:t>
      </w:r>
      <w:r>
        <w:rPr>
          <w:w w:val="105"/>
        </w:rPr>
        <w:t>экономике</w:t>
      </w:r>
      <w:r>
        <w:rPr>
          <w:spacing w:val="-4"/>
          <w:w w:val="105"/>
        </w:rPr>
        <w:t xml:space="preserve"> </w:t>
      </w:r>
      <w:r>
        <w:rPr>
          <w:w w:val="105"/>
        </w:rPr>
        <w:t>страны.</w:t>
      </w:r>
      <w:r>
        <w:rPr>
          <w:spacing w:val="-7"/>
          <w:w w:val="105"/>
        </w:rPr>
        <w:t xml:space="preserve"> </w:t>
      </w:r>
      <w:r>
        <w:rPr>
          <w:w w:val="105"/>
        </w:rPr>
        <w:t>Сельское</w:t>
      </w:r>
      <w:r>
        <w:rPr>
          <w:spacing w:val="-4"/>
          <w:w w:val="105"/>
        </w:rPr>
        <w:t xml:space="preserve"> </w:t>
      </w:r>
      <w:r>
        <w:rPr>
          <w:w w:val="105"/>
        </w:rPr>
        <w:t>хозяйство.</w:t>
      </w:r>
      <w:r>
        <w:rPr>
          <w:spacing w:val="-1"/>
          <w:w w:val="105"/>
        </w:rPr>
        <w:t xml:space="preserve"> </w:t>
      </w:r>
      <w:r>
        <w:rPr>
          <w:w w:val="105"/>
        </w:rPr>
        <w:t>Состав, место</w:t>
      </w:r>
      <w:r>
        <w:rPr>
          <w:spacing w:val="-3"/>
          <w:w w:val="105"/>
        </w:rPr>
        <w:t xml:space="preserve"> </w:t>
      </w:r>
      <w:r>
        <w:rPr>
          <w:w w:val="105"/>
        </w:rPr>
        <w:t>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14:paraId="0A5BADFC" w14:textId="77777777" w:rsidR="0006191A" w:rsidRDefault="00B04A97" w:rsidP="004766A1">
      <w:pPr>
        <w:pStyle w:val="a3"/>
        <w:spacing w:line="288" w:lineRule="auto"/>
        <w:ind w:left="0" w:right="859" w:firstLine="567"/>
      </w:pPr>
      <w:r>
        <w:rPr>
          <w:w w:val="105"/>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w:t>
      </w:r>
      <w:r>
        <w:rPr>
          <w:spacing w:val="-16"/>
          <w:w w:val="105"/>
        </w:rPr>
        <w:t xml:space="preserve"> </w:t>
      </w:r>
      <w:r>
        <w:rPr>
          <w:w w:val="105"/>
        </w:rPr>
        <w:t>промышленность</w:t>
      </w:r>
      <w:r>
        <w:rPr>
          <w:spacing w:val="-15"/>
          <w:w w:val="105"/>
        </w:rPr>
        <w:t xml:space="preserve"> </w:t>
      </w:r>
      <w:r>
        <w:rPr>
          <w:w w:val="105"/>
        </w:rPr>
        <w:t>и</w:t>
      </w:r>
      <w:r>
        <w:rPr>
          <w:spacing w:val="-15"/>
          <w:w w:val="105"/>
        </w:rPr>
        <w:t xml:space="preserve"> </w:t>
      </w:r>
      <w:r>
        <w:rPr>
          <w:w w:val="105"/>
        </w:rPr>
        <w:t>охрана</w:t>
      </w:r>
      <w:r>
        <w:rPr>
          <w:spacing w:val="-15"/>
          <w:w w:val="105"/>
        </w:rPr>
        <w:t xml:space="preserve"> </w:t>
      </w:r>
      <w:r>
        <w:rPr>
          <w:w w:val="105"/>
        </w:rPr>
        <w:t>окружающей</w:t>
      </w:r>
      <w:r>
        <w:rPr>
          <w:spacing w:val="-15"/>
          <w:w w:val="105"/>
        </w:rPr>
        <w:t xml:space="preserve"> </w:t>
      </w:r>
      <w:r>
        <w:rPr>
          <w:w w:val="105"/>
        </w:rPr>
        <w:t>среды.</w:t>
      </w:r>
      <w:r>
        <w:rPr>
          <w:spacing w:val="-15"/>
          <w:w w:val="105"/>
        </w:rPr>
        <w:t xml:space="preserve"> </w:t>
      </w:r>
      <w:r>
        <w:rPr>
          <w:w w:val="105"/>
        </w:rPr>
        <w:t>Лёгкая</w:t>
      </w:r>
      <w:r>
        <w:rPr>
          <w:spacing w:val="-15"/>
          <w:w w:val="105"/>
        </w:rPr>
        <w:t xml:space="preserve"> </w:t>
      </w:r>
      <w:r>
        <w:rPr>
          <w:w w:val="105"/>
        </w:rPr>
        <w:t>промышленность.</w:t>
      </w:r>
      <w:r>
        <w:rPr>
          <w:spacing w:val="-13"/>
          <w:w w:val="105"/>
        </w:rPr>
        <w:t xml:space="preserve"> </w:t>
      </w:r>
      <w:r>
        <w:rPr>
          <w:w w:val="105"/>
        </w:rPr>
        <w:t>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утвержденная распоряжением Правительства Российской Федерации от</w:t>
      </w:r>
      <w:r>
        <w:rPr>
          <w:spacing w:val="-2"/>
          <w:w w:val="105"/>
        </w:rPr>
        <w:t xml:space="preserve"> </w:t>
      </w:r>
      <w:r>
        <w:rPr>
          <w:w w:val="105"/>
        </w:rPr>
        <w:t>8 сентября</w:t>
      </w:r>
      <w:r>
        <w:rPr>
          <w:spacing w:val="-1"/>
          <w:w w:val="105"/>
        </w:rPr>
        <w:t xml:space="preserve"> </w:t>
      </w:r>
      <w:r>
        <w:rPr>
          <w:w w:val="105"/>
        </w:rPr>
        <w:t>2022 г.</w:t>
      </w:r>
      <w:r>
        <w:rPr>
          <w:spacing w:val="-1"/>
          <w:w w:val="105"/>
        </w:rPr>
        <w:t xml:space="preserve"> </w:t>
      </w:r>
      <w:r>
        <w:rPr>
          <w:w w:val="105"/>
        </w:rPr>
        <w:t>№</w:t>
      </w:r>
      <w:r>
        <w:rPr>
          <w:spacing w:val="-3"/>
          <w:w w:val="105"/>
        </w:rPr>
        <w:t xml:space="preserve"> </w:t>
      </w:r>
      <w:r>
        <w:rPr>
          <w:w w:val="105"/>
        </w:rPr>
        <w:t>2567-р. Особенности АПК своего края.</w:t>
      </w:r>
    </w:p>
    <w:p w14:paraId="7A2E594F" w14:textId="77777777" w:rsidR="0006191A" w:rsidRDefault="00B04A97" w:rsidP="004766A1">
      <w:pPr>
        <w:pStyle w:val="a3"/>
        <w:spacing w:line="288" w:lineRule="auto"/>
        <w:ind w:left="0" w:right="870" w:firstLine="567"/>
      </w:pPr>
      <w:r>
        <w:rPr>
          <w:w w:val="105"/>
        </w:rPr>
        <w:t>Практическая</w:t>
      </w:r>
      <w:r>
        <w:rPr>
          <w:spacing w:val="-16"/>
          <w:w w:val="105"/>
        </w:rPr>
        <w:t xml:space="preserve"> </w:t>
      </w:r>
      <w:r>
        <w:rPr>
          <w:w w:val="105"/>
        </w:rPr>
        <w:t>работа.</w:t>
      </w:r>
      <w:r>
        <w:rPr>
          <w:spacing w:val="-8"/>
          <w:w w:val="105"/>
        </w:rPr>
        <w:t xml:space="preserve"> </w:t>
      </w:r>
      <w:r>
        <w:rPr>
          <w:w w:val="105"/>
        </w:rPr>
        <w:t>«Определение</w:t>
      </w:r>
      <w:r>
        <w:rPr>
          <w:spacing w:val="-16"/>
          <w:w w:val="105"/>
        </w:rPr>
        <w:t xml:space="preserve"> </w:t>
      </w:r>
      <w:r>
        <w:rPr>
          <w:w w:val="105"/>
        </w:rPr>
        <w:t>влияния</w:t>
      </w:r>
      <w:r>
        <w:rPr>
          <w:spacing w:val="-15"/>
          <w:w w:val="105"/>
        </w:rPr>
        <w:t xml:space="preserve"> </w:t>
      </w:r>
      <w:r>
        <w:rPr>
          <w:w w:val="105"/>
        </w:rPr>
        <w:t>природных</w:t>
      </w:r>
      <w:r>
        <w:rPr>
          <w:spacing w:val="-15"/>
          <w:w w:val="105"/>
        </w:rPr>
        <w:t xml:space="preserve"> </w:t>
      </w:r>
      <w:r>
        <w:rPr>
          <w:w w:val="105"/>
        </w:rPr>
        <w:t>и</w:t>
      </w:r>
      <w:r>
        <w:rPr>
          <w:spacing w:val="-7"/>
          <w:w w:val="105"/>
        </w:rPr>
        <w:t xml:space="preserve"> </w:t>
      </w:r>
      <w:r>
        <w:rPr>
          <w:w w:val="105"/>
        </w:rPr>
        <w:t>социальных</w:t>
      </w:r>
      <w:r>
        <w:rPr>
          <w:spacing w:val="-12"/>
          <w:w w:val="105"/>
        </w:rPr>
        <w:t xml:space="preserve"> </w:t>
      </w:r>
      <w:r>
        <w:rPr>
          <w:w w:val="105"/>
        </w:rPr>
        <w:t>факторов</w:t>
      </w:r>
      <w:r>
        <w:rPr>
          <w:spacing w:val="-13"/>
          <w:w w:val="105"/>
        </w:rPr>
        <w:t xml:space="preserve"> </w:t>
      </w:r>
      <w:r>
        <w:rPr>
          <w:w w:val="105"/>
        </w:rPr>
        <w:t>на размещение отраслей АПК».</w:t>
      </w:r>
    </w:p>
    <w:p w14:paraId="5F2537D0" w14:textId="77777777" w:rsidR="0006191A" w:rsidRDefault="00B04A97" w:rsidP="004766A1">
      <w:pPr>
        <w:pStyle w:val="a3"/>
        <w:spacing w:line="264" w:lineRule="exact"/>
        <w:ind w:left="0" w:firstLine="567"/>
      </w:pPr>
      <w:r>
        <w:rPr>
          <w:spacing w:val="2"/>
        </w:rPr>
        <w:t>Инфраструктурный</w:t>
      </w:r>
      <w:r>
        <w:rPr>
          <w:spacing w:val="34"/>
        </w:rPr>
        <w:t xml:space="preserve"> </w:t>
      </w:r>
      <w:r>
        <w:rPr>
          <w:spacing w:val="-2"/>
        </w:rPr>
        <w:t>комплекс.</w:t>
      </w:r>
    </w:p>
    <w:p w14:paraId="31DB1A2E" w14:textId="77777777" w:rsidR="0006191A" w:rsidRDefault="00B04A97" w:rsidP="004766A1">
      <w:pPr>
        <w:pStyle w:val="a3"/>
        <w:spacing w:before="48" w:line="288" w:lineRule="auto"/>
        <w:ind w:left="0" w:right="868" w:firstLine="567"/>
      </w:pPr>
      <w:r>
        <w:rPr>
          <w:w w:val="105"/>
        </w:rPr>
        <w:t>Состав: транспорт, информационная инфраструктура; сфера обслуживания, рекреационное хозяйство ‒ место и значение в хозяйстве.</w:t>
      </w:r>
    </w:p>
    <w:p w14:paraId="3D88149A" w14:textId="77777777" w:rsidR="0006191A" w:rsidRDefault="00B04A97" w:rsidP="004766A1">
      <w:pPr>
        <w:pStyle w:val="a3"/>
        <w:spacing w:line="288" w:lineRule="auto"/>
        <w:ind w:left="0" w:right="861" w:firstLine="567"/>
      </w:pPr>
      <w:r>
        <w:rPr>
          <w:w w:val="105"/>
        </w:rPr>
        <w:t>Транспорт и связь. Состав, место и значение в хозяйстве. Морской, внутренний водный,</w:t>
      </w:r>
      <w:r>
        <w:rPr>
          <w:spacing w:val="41"/>
          <w:w w:val="105"/>
        </w:rPr>
        <w:t xml:space="preserve"> </w:t>
      </w:r>
      <w:r>
        <w:rPr>
          <w:w w:val="105"/>
        </w:rPr>
        <w:t>железнодорожный,</w:t>
      </w:r>
      <w:r>
        <w:rPr>
          <w:spacing w:val="47"/>
          <w:w w:val="105"/>
        </w:rPr>
        <w:t xml:space="preserve"> </w:t>
      </w:r>
      <w:r>
        <w:rPr>
          <w:w w:val="105"/>
        </w:rPr>
        <w:t>автомобильный,</w:t>
      </w:r>
      <w:r>
        <w:rPr>
          <w:spacing w:val="54"/>
          <w:w w:val="105"/>
        </w:rPr>
        <w:t xml:space="preserve"> </w:t>
      </w:r>
      <w:r>
        <w:rPr>
          <w:w w:val="105"/>
        </w:rPr>
        <w:t>воздушный</w:t>
      </w:r>
      <w:r>
        <w:rPr>
          <w:spacing w:val="45"/>
          <w:w w:val="105"/>
        </w:rPr>
        <w:t xml:space="preserve"> </w:t>
      </w:r>
      <w:r>
        <w:rPr>
          <w:w w:val="105"/>
        </w:rPr>
        <w:t>и</w:t>
      </w:r>
      <w:r>
        <w:rPr>
          <w:spacing w:val="50"/>
          <w:w w:val="105"/>
        </w:rPr>
        <w:t xml:space="preserve"> </w:t>
      </w:r>
      <w:r>
        <w:rPr>
          <w:w w:val="105"/>
        </w:rPr>
        <w:t>трубопроводный</w:t>
      </w:r>
      <w:r>
        <w:rPr>
          <w:spacing w:val="44"/>
          <w:w w:val="105"/>
        </w:rPr>
        <w:t xml:space="preserve"> </w:t>
      </w:r>
      <w:r>
        <w:rPr>
          <w:spacing w:val="-2"/>
          <w:w w:val="105"/>
        </w:rPr>
        <w:t>транспорт.</w:t>
      </w:r>
    </w:p>
    <w:p w14:paraId="7F357B5C" w14:textId="77777777" w:rsidR="0006191A" w:rsidRDefault="00B04A97" w:rsidP="004766A1">
      <w:pPr>
        <w:pStyle w:val="a3"/>
        <w:spacing w:before="71" w:line="295" w:lineRule="auto"/>
        <w:ind w:left="0" w:right="869" w:firstLine="567"/>
      </w:pPr>
      <w:r>
        <w:rPr>
          <w:w w:val="105"/>
        </w:rPr>
        <w:t>География отдельных видов транспорта и связи: основные транспортные пути и линии связи, крупнейшие транспортные узлы.</w:t>
      </w:r>
    </w:p>
    <w:p w14:paraId="41CA7AB9" w14:textId="77777777" w:rsidR="0006191A" w:rsidRDefault="00B04A97" w:rsidP="004766A1">
      <w:pPr>
        <w:pStyle w:val="a3"/>
        <w:spacing w:line="255" w:lineRule="exact"/>
        <w:ind w:left="0" w:firstLine="567"/>
      </w:pPr>
      <w:r>
        <w:rPr>
          <w:w w:val="105"/>
        </w:rPr>
        <w:t>Транспорт</w:t>
      </w:r>
      <w:r>
        <w:rPr>
          <w:spacing w:val="-12"/>
          <w:w w:val="105"/>
        </w:rPr>
        <w:t xml:space="preserve"> </w:t>
      </w:r>
      <w:r>
        <w:rPr>
          <w:w w:val="105"/>
        </w:rPr>
        <w:t>и</w:t>
      </w:r>
      <w:r>
        <w:rPr>
          <w:spacing w:val="-13"/>
          <w:w w:val="105"/>
        </w:rPr>
        <w:t xml:space="preserve"> </w:t>
      </w:r>
      <w:r>
        <w:rPr>
          <w:w w:val="105"/>
        </w:rPr>
        <w:t>охрана</w:t>
      </w:r>
      <w:r>
        <w:rPr>
          <w:spacing w:val="-13"/>
          <w:w w:val="105"/>
        </w:rPr>
        <w:t xml:space="preserve"> </w:t>
      </w:r>
      <w:r>
        <w:rPr>
          <w:w w:val="105"/>
        </w:rPr>
        <w:t>окружающей</w:t>
      </w:r>
      <w:r>
        <w:rPr>
          <w:spacing w:val="-7"/>
          <w:w w:val="105"/>
        </w:rPr>
        <w:t xml:space="preserve"> </w:t>
      </w:r>
      <w:r>
        <w:rPr>
          <w:spacing w:val="-2"/>
          <w:w w:val="105"/>
        </w:rPr>
        <w:t>среды.</w:t>
      </w:r>
    </w:p>
    <w:p w14:paraId="0FD2E041" w14:textId="77777777" w:rsidR="0006191A" w:rsidRDefault="00B04A97" w:rsidP="004766A1">
      <w:pPr>
        <w:pStyle w:val="a3"/>
        <w:spacing w:before="52" w:line="288" w:lineRule="auto"/>
        <w:ind w:left="0" w:right="858" w:firstLine="567"/>
      </w:pPr>
      <w:r>
        <w:rPr>
          <w:w w:val="105"/>
        </w:rPr>
        <w:t>Информационная инфраструктура. Рекреационное хозяйство. Особенности сферы обслуживания своего края.</w:t>
      </w:r>
    </w:p>
    <w:p w14:paraId="27F1D74F" w14:textId="77777777" w:rsidR="0006191A" w:rsidRDefault="00B04A97" w:rsidP="004766A1">
      <w:pPr>
        <w:pStyle w:val="a3"/>
        <w:spacing w:line="285" w:lineRule="auto"/>
        <w:ind w:left="0" w:right="859" w:firstLine="567"/>
      </w:pPr>
      <w:r>
        <w:rPr>
          <w:w w:val="105"/>
        </w:rPr>
        <w:t xml:space="preserve">Проблемы и перспективы развития комплекса. Стратегия развития транспорта </w:t>
      </w:r>
      <w:r>
        <w:rPr>
          <w:w w:val="105"/>
          <w:position w:val="1"/>
        </w:rPr>
        <w:t xml:space="preserve">России на период до 2030 года, утвержденная распоряжением Правительства </w:t>
      </w:r>
      <w:r>
        <w:rPr>
          <w:w w:val="105"/>
        </w:rPr>
        <w:t xml:space="preserve">Российской Федерации </w:t>
      </w:r>
      <w:r>
        <w:rPr>
          <w:w w:val="105"/>
          <w:position w:val="1"/>
        </w:rPr>
        <w:t>от 27 ноября 2021 г. № 3363-р.</w:t>
      </w:r>
    </w:p>
    <w:p w14:paraId="03DDC64C" w14:textId="77777777" w:rsidR="0006191A" w:rsidRDefault="00B04A97" w:rsidP="004766A1">
      <w:pPr>
        <w:pStyle w:val="a3"/>
        <w:spacing w:before="8"/>
        <w:ind w:left="0" w:firstLine="567"/>
      </w:pPr>
      <w:r>
        <w:t>Федеральный</w:t>
      </w:r>
      <w:r>
        <w:rPr>
          <w:spacing w:val="55"/>
        </w:rPr>
        <w:t xml:space="preserve"> </w:t>
      </w:r>
      <w:r>
        <w:t>проект</w:t>
      </w:r>
      <w:r>
        <w:rPr>
          <w:spacing w:val="45"/>
        </w:rPr>
        <w:t xml:space="preserve"> </w:t>
      </w:r>
      <w:r>
        <w:t>«Информационная</w:t>
      </w:r>
      <w:r>
        <w:rPr>
          <w:spacing w:val="36"/>
        </w:rPr>
        <w:t xml:space="preserve"> </w:t>
      </w:r>
      <w:r>
        <w:rPr>
          <w:spacing w:val="-2"/>
        </w:rPr>
        <w:t>инфраструктура».</w:t>
      </w:r>
    </w:p>
    <w:p w14:paraId="6E0D07DB" w14:textId="77777777" w:rsidR="0006191A" w:rsidRDefault="00B04A97" w:rsidP="004766A1">
      <w:pPr>
        <w:pStyle w:val="a3"/>
        <w:spacing w:before="52" w:line="288" w:lineRule="auto"/>
        <w:ind w:left="0" w:right="870" w:firstLine="567"/>
      </w:pPr>
      <w:r>
        <w:rPr>
          <w:w w:val="105"/>
        </w:rPr>
        <w:t>Практические работы: «Анализ статистических данных с целью определения доли отдельных</w:t>
      </w:r>
      <w:r>
        <w:rPr>
          <w:spacing w:val="29"/>
          <w:w w:val="105"/>
        </w:rPr>
        <w:t xml:space="preserve"> </w:t>
      </w:r>
      <w:r>
        <w:rPr>
          <w:w w:val="105"/>
        </w:rPr>
        <w:t>морских</w:t>
      </w:r>
      <w:r>
        <w:rPr>
          <w:spacing w:val="30"/>
          <w:w w:val="105"/>
        </w:rPr>
        <w:t xml:space="preserve"> </w:t>
      </w:r>
      <w:r>
        <w:rPr>
          <w:w w:val="105"/>
        </w:rPr>
        <w:t>бассейнов</w:t>
      </w:r>
      <w:r>
        <w:rPr>
          <w:spacing w:val="36"/>
          <w:w w:val="105"/>
        </w:rPr>
        <w:t xml:space="preserve"> </w:t>
      </w:r>
      <w:r>
        <w:rPr>
          <w:w w:val="105"/>
        </w:rPr>
        <w:t>в</w:t>
      </w:r>
      <w:r>
        <w:rPr>
          <w:spacing w:val="35"/>
          <w:w w:val="105"/>
        </w:rPr>
        <w:t xml:space="preserve"> </w:t>
      </w:r>
      <w:r>
        <w:rPr>
          <w:w w:val="105"/>
        </w:rPr>
        <w:t>грузоперевозках</w:t>
      </w:r>
      <w:r>
        <w:rPr>
          <w:spacing w:val="30"/>
          <w:w w:val="105"/>
        </w:rPr>
        <w:t xml:space="preserve"> </w:t>
      </w:r>
      <w:r>
        <w:rPr>
          <w:w w:val="105"/>
        </w:rPr>
        <w:t>и</w:t>
      </w:r>
      <w:r>
        <w:rPr>
          <w:spacing w:val="41"/>
          <w:w w:val="105"/>
        </w:rPr>
        <w:t xml:space="preserve"> </w:t>
      </w:r>
      <w:r>
        <w:rPr>
          <w:w w:val="105"/>
        </w:rPr>
        <w:t>объяснение</w:t>
      </w:r>
      <w:r>
        <w:rPr>
          <w:spacing w:val="29"/>
          <w:w w:val="105"/>
        </w:rPr>
        <w:t xml:space="preserve"> </w:t>
      </w:r>
      <w:r>
        <w:rPr>
          <w:w w:val="105"/>
        </w:rPr>
        <w:t>выявленных</w:t>
      </w:r>
      <w:r>
        <w:rPr>
          <w:spacing w:val="36"/>
          <w:w w:val="105"/>
        </w:rPr>
        <w:t xml:space="preserve"> </w:t>
      </w:r>
      <w:r>
        <w:rPr>
          <w:spacing w:val="-2"/>
          <w:w w:val="105"/>
        </w:rPr>
        <w:t>различий»,</w:t>
      </w:r>
    </w:p>
    <w:p w14:paraId="04F349E2" w14:textId="77777777" w:rsidR="0006191A" w:rsidRDefault="00B04A97" w:rsidP="004766A1">
      <w:pPr>
        <w:pStyle w:val="a3"/>
        <w:spacing w:line="263" w:lineRule="exact"/>
        <w:ind w:left="0" w:firstLine="567"/>
      </w:pPr>
      <w:r>
        <w:t>«Характеристика</w:t>
      </w:r>
      <w:r>
        <w:rPr>
          <w:spacing w:val="64"/>
        </w:rPr>
        <w:t xml:space="preserve"> </w:t>
      </w:r>
      <w:r>
        <w:t>туристско-рекреационного</w:t>
      </w:r>
      <w:r>
        <w:rPr>
          <w:spacing w:val="54"/>
        </w:rPr>
        <w:t xml:space="preserve"> </w:t>
      </w:r>
      <w:r>
        <w:t>потенциала</w:t>
      </w:r>
      <w:r>
        <w:rPr>
          <w:spacing w:val="65"/>
        </w:rPr>
        <w:t xml:space="preserve"> </w:t>
      </w:r>
      <w:r>
        <w:t>своего</w:t>
      </w:r>
      <w:r>
        <w:rPr>
          <w:spacing w:val="40"/>
        </w:rPr>
        <w:t xml:space="preserve"> </w:t>
      </w:r>
      <w:r>
        <w:rPr>
          <w:spacing w:val="-2"/>
        </w:rPr>
        <w:t>края».</w:t>
      </w:r>
    </w:p>
    <w:p w14:paraId="0466172E" w14:textId="77777777" w:rsidR="0006191A" w:rsidRDefault="00B04A97" w:rsidP="004766A1">
      <w:pPr>
        <w:pStyle w:val="a3"/>
        <w:spacing w:before="53"/>
        <w:ind w:left="0" w:firstLine="567"/>
      </w:pPr>
      <w:r>
        <w:t>Обобщение</w:t>
      </w:r>
      <w:r>
        <w:rPr>
          <w:spacing w:val="37"/>
        </w:rPr>
        <w:t xml:space="preserve"> </w:t>
      </w:r>
      <w:r>
        <w:rPr>
          <w:spacing w:val="-2"/>
        </w:rPr>
        <w:t>знаний.</w:t>
      </w:r>
    </w:p>
    <w:p w14:paraId="5B93FC67" w14:textId="77777777" w:rsidR="0006191A" w:rsidRDefault="00B04A97" w:rsidP="004766A1">
      <w:pPr>
        <w:pStyle w:val="a3"/>
        <w:spacing w:before="52" w:line="288" w:lineRule="auto"/>
        <w:ind w:left="0" w:right="856" w:firstLine="567"/>
      </w:pPr>
      <w:r>
        <w:rPr>
          <w:w w:val="105"/>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(далее - ОЭЗ). Территории опережающего развития (далее - ТОР). Факторы, ограничивающие развитие хозяйства.</w:t>
      </w:r>
    </w:p>
    <w:p w14:paraId="5746DA33" w14:textId="77777777" w:rsidR="0006191A" w:rsidRDefault="00B04A97" w:rsidP="004766A1">
      <w:pPr>
        <w:pStyle w:val="a3"/>
        <w:spacing w:before="5" w:line="288" w:lineRule="auto"/>
        <w:ind w:left="0" w:right="871" w:firstLine="567"/>
      </w:pPr>
      <w:r>
        <w:rPr>
          <w:w w:val="105"/>
        </w:rPr>
        <w:t xml:space="preserve">Развитие хозяйства и состояние окружающей среды. Стратегия экологической безопасности Российской Федерации на период до 2025 года, утвержденная Указом </w:t>
      </w:r>
      <w:r>
        <w:t xml:space="preserve">Президента Российской Федерации от 19 апреля 2017 г. № 176 «О Стратегии экологической </w:t>
      </w:r>
      <w:r>
        <w:rPr>
          <w:w w:val="105"/>
        </w:rPr>
        <w:t>безопасности Российской Федерации</w:t>
      </w:r>
      <w:r>
        <w:rPr>
          <w:spacing w:val="-4"/>
          <w:w w:val="105"/>
        </w:rPr>
        <w:t xml:space="preserve"> </w:t>
      </w:r>
      <w:r>
        <w:rPr>
          <w:w w:val="105"/>
        </w:rPr>
        <w:t>на</w:t>
      </w:r>
      <w:r>
        <w:rPr>
          <w:spacing w:val="-4"/>
          <w:w w:val="105"/>
        </w:rPr>
        <w:t xml:space="preserve"> </w:t>
      </w:r>
      <w:r>
        <w:rPr>
          <w:w w:val="105"/>
        </w:rPr>
        <w:t>период</w:t>
      </w:r>
      <w:r>
        <w:rPr>
          <w:spacing w:val="-5"/>
          <w:w w:val="105"/>
        </w:rPr>
        <w:t xml:space="preserve"> </w:t>
      </w:r>
      <w:r>
        <w:rPr>
          <w:w w:val="105"/>
        </w:rPr>
        <w:t>до</w:t>
      </w:r>
      <w:r>
        <w:rPr>
          <w:spacing w:val="-9"/>
          <w:w w:val="105"/>
        </w:rPr>
        <w:t xml:space="preserve"> </w:t>
      </w:r>
      <w:r>
        <w:rPr>
          <w:w w:val="105"/>
        </w:rPr>
        <w:t>2025</w:t>
      </w:r>
      <w:r>
        <w:rPr>
          <w:spacing w:val="-3"/>
          <w:w w:val="105"/>
        </w:rPr>
        <w:t xml:space="preserve"> </w:t>
      </w:r>
      <w:r>
        <w:rPr>
          <w:w w:val="105"/>
        </w:rPr>
        <w:t>года»</w:t>
      </w:r>
      <w:r>
        <w:rPr>
          <w:spacing w:val="-9"/>
          <w:w w:val="105"/>
        </w:rPr>
        <w:t xml:space="preserve"> </w:t>
      </w:r>
      <w:r>
        <w:rPr>
          <w:w w:val="105"/>
        </w:rPr>
        <w:t>и</w:t>
      </w:r>
      <w:r>
        <w:rPr>
          <w:spacing w:val="-4"/>
          <w:w w:val="105"/>
        </w:rPr>
        <w:t xml:space="preserve"> </w:t>
      </w:r>
      <w:r>
        <w:rPr>
          <w:w w:val="105"/>
        </w:rPr>
        <w:t>государственные</w:t>
      </w:r>
      <w:r>
        <w:rPr>
          <w:spacing w:val="-4"/>
          <w:w w:val="105"/>
        </w:rPr>
        <w:t xml:space="preserve"> </w:t>
      </w:r>
      <w:r>
        <w:rPr>
          <w:w w:val="105"/>
        </w:rPr>
        <w:t>меры</w:t>
      </w:r>
      <w:r>
        <w:rPr>
          <w:spacing w:val="-7"/>
          <w:w w:val="105"/>
        </w:rPr>
        <w:t xml:space="preserve"> </w:t>
      </w:r>
      <w:r>
        <w:rPr>
          <w:w w:val="105"/>
        </w:rPr>
        <w:t>по переходу России к модели устойчивого развития.</w:t>
      </w:r>
    </w:p>
    <w:p w14:paraId="542DCE1D" w14:textId="77777777" w:rsidR="0006191A" w:rsidRDefault="00B04A97" w:rsidP="004766A1">
      <w:pPr>
        <w:pStyle w:val="a3"/>
        <w:spacing w:line="288" w:lineRule="auto"/>
        <w:ind w:left="0" w:right="869" w:firstLine="567"/>
      </w:pPr>
      <w:r>
        <w:rPr>
          <w:w w:val="105"/>
        </w:rPr>
        <w:t>Практическая</w:t>
      </w:r>
      <w:r>
        <w:rPr>
          <w:spacing w:val="-8"/>
          <w:w w:val="105"/>
        </w:rPr>
        <w:t xml:space="preserve"> </w:t>
      </w:r>
      <w:r>
        <w:rPr>
          <w:w w:val="105"/>
        </w:rPr>
        <w:t>работа</w:t>
      </w:r>
      <w:r>
        <w:rPr>
          <w:spacing w:val="-6"/>
          <w:w w:val="105"/>
        </w:rPr>
        <w:t xml:space="preserve"> </w:t>
      </w:r>
      <w:r>
        <w:rPr>
          <w:w w:val="105"/>
        </w:rPr>
        <w:t>«Сравнительная</w:t>
      </w:r>
      <w:r>
        <w:rPr>
          <w:spacing w:val="-3"/>
          <w:w w:val="105"/>
        </w:rPr>
        <w:t xml:space="preserve"> </w:t>
      </w:r>
      <w:r>
        <w:rPr>
          <w:w w:val="105"/>
        </w:rPr>
        <w:t>оценка</w:t>
      </w:r>
      <w:r>
        <w:rPr>
          <w:spacing w:val="-6"/>
          <w:w w:val="105"/>
        </w:rPr>
        <w:t xml:space="preserve"> </w:t>
      </w:r>
      <w:r>
        <w:rPr>
          <w:w w:val="105"/>
        </w:rPr>
        <w:t>вклада</w:t>
      </w:r>
      <w:r>
        <w:rPr>
          <w:spacing w:val="-6"/>
          <w:w w:val="105"/>
        </w:rPr>
        <w:t xml:space="preserve"> </w:t>
      </w:r>
      <w:r>
        <w:rPr>
          <w:w w:val="105"/>
        </w:rPr>
        <w:t>отдельных</w:t>
      </w:r>
      <w:r>
        <w:rPr>
          <w:spacing w:val="-10"/>
          <w:w w:val="105"/>
        </w:rPr>
        <w:t xml:space="preserve"> </w:t>
      </w:r>
      <w:r>
        <w:rPr>
          <w:w w:val="105"/>
        </w:rPr>
        <w:t>отраслей</w:t>
      </w:r>
      <w:r>
        <w:rPr>
          <w:spacing w:val="-6"/>
          <w:w w:val="105"/>
        </w:rPr>
        <w:t xml:space="preserve"> </w:t>
      </w:r>
      <w:r>
        <w:rPr>
          <w:w w:val="105"/>
        </w:rPr>
        <w:t>хозяйства в загрязнение окружающей среды на основе анализа статистических материалов».</w:t>
      </w:r>
    </w:p>
    <w:p w14:paraId="7C490479" w14:textId="77777777" w:rsidR="0006191A" w:rsidRDefault="00B04A97" w:rsidP="004766A1">
      <w:pPr>
        <w:pStyle w:val="a3"/>
        <w:spacing w:line="264" w:lineRule="exact"/>
        <w:ind w:left="0" w:firstLine="567"/>
      </w:pPr>
      <w:r>
        <w:rPr>
          <w:w w:val="105"/>
        </w:rPr>
        <w:t>Регионы</w:t>
      </w:r>
      <w:r>
        <w:rPr>
          <w:spacing w:val="-13"/>
          <w:w w:val="105"/>
        </w:rPr>
        <w:t xml:space="preserve"> </w:t>
      </w:r>
      <w:r>
        <w:rPr>
          <w:spacing w:val="-2"/>
          <w:w w:val="105"/>
        </w:rPr>
        <w:t>России.</w:t>
      </w:r>
    </w:p>
    <w:p w14:paraId="183DA346" w14:textId="77777777" w:rsidR="0006191A" w:rsidRDefault="00B04A97" w:rsidP="004766A1">
      <w:pPr>
        <w:pStyle w:val="a3"/>
        <w:spacing w:before="50"/>
        <w:ind w:left="0" w:firstLine="567"/>
      </w:pPr>
      <w:r>
        <w:t>Западный</w:t>
      </w:r>
      <w:r>
        <w:rPr>
          <w:spacing w:val="35"/>
        </w:rPr>
        <w:t xml:space="preserve"> </w:t>
      </w:r>
      <w:r>
        <w:t>макрорегион</w:t>
      </w:r>
      <w:r>
        <w:rPr>
          <w:spacing w:val="46"/>
        </w:rPr>
        <w:t xml:space="preserve"> </w:t>
      </w:r>
      <w:r>
        <w:t>(Европейская</w:t>
      </w:r>
      <w:r>
        <w:rPr>
          <w:spacing w:val="29"/>
        </w:rPr>
        <w:t xml:space="preserve"> </w:t>
      </w:r>
      <w:r>
        <w:t>часть)</w:t>
      </w:r>
      <w:r>
        <w:rPr>
          <w:spacing w:val="42"/>
        </w:rPr>
        <w:t xml:space="preserve"> </w:t>
      </w:r>
      <w:r>
        <w:rPr>
          <w:spacing w:val="-2"/>
        </w:rPr>
        <w:t>России.</w:t>
      </w:r>
    </w:p>
    <w:p w14:paraId="0FAD7E16" w14:textId="77777777" w:rsidR="0006191A" w:rsidRDefault="00B04A97" w:rsidP="004766A1">
      <w:pPr>
        <w:pStyle w:val="a3"/>
        <w:spacing w:before="59" w:line="288" w:lineRule="auto"/>
        <w:ind w:left="0" w:right="865" w:firstLine="567"/>
      </w:pPr>
      <w:r>
        <w:rPr>
          <w:w w:val="105"/>
        </w:rPr>
        <w:t>Географические</w:t>
      </w:r>
      <w:r>
        <w:rPr>
          <w:spacing w:val="-5"/>
          <w:w w:val="105"/>
        </w:rPr>
        <w:t xml:space="preserve"> </w:t>
      </w:r>
      <w:r>
        <w:rPr>
          <w:w w:val="105"/>
        </w:rPr>
        <w:t>особенности</w:t>
      </w:r>
      <w:r>
        <w:rPr>
          <w:spacing w:val="-5"/>
          <w:w w:val="105"/>
        </w:rPr>
        <w:t xml:space="preserve"> </w:t>
      </w:r>
      <w:r>
        <w:rPr>
          <w:w w:val="105"/>
        </w:rPr>
        <w:t>географических</w:t>
      </w:r>
      <w:r>
        <w:rPr>
          <w:spacing w:val="-5"/>
          <w:w w:val="105"/>
        </w:rPr>
        <w:t xml:space="preserve"> </w:t>
      </w:r>
      <w:r>
        <w:rPr>
          <w:w w:val="105"/>
        </w:rPr>
        <w:t>районов:</w:t>
      </w:r>
      <w:r>
        <w:rPr>
          <w:spacing w:val="-8"/>
          <w:w w:val="105"/>
        </w:rPr>
        <w:t xml:space="preserve"> </w:t>
      </w:r>
      <w:r>
        <w:rPr>
          <w:w w:val="105"/>
        </w:rPr>
        <w:t>Европейский</w:t>
      </w:r>
      <w:r>
        <w:rPr>
          <w:spacing w:val="-5"/>
          <w:w w:val="105"/>
        </w:rPr>
        <w:t xml:space="preserve"> </w:t>
      </w:r>
      <w:r>
        <w:rPr>
          <w:w w:val="105"/>
        </w:rPr>
        <w:t>Север</w:t>
      </w:r>
      <w:r>
        <w:rPr>
          <w:spacing w:val="-10"/>
          <w:w w:val="105"/>
        </w:rPr>
        <w:t xml:space="preserve"> </w:t>
      </w:r>
      <w:r>
        <w:rPr>
          <w:w w:val="105"/>
        </w:rPr>
        <w:t xml:space="preserve">России, </w:t>
      </w:r>
      <w:r>
        <w:t xml:space="preserve">Северо-Запад России, Центральная Россия, Поволжье, Юг Европейской части России, Урал. </w:t>
      </w:r>
      <w:r>
        <w:rPr>
          <w:w w:val="105"/>
        </w:rPr>
        <w:t>Географическое положение. Особенности природно-ресурсного потенциала, население и хозяйство.</w:t>
      </w:r>
      <w:r>
        <w:rPr>
          <w:spacing w:val="-11"/>
          <w:w w:val="105"/>
        </w:rPr>
        <w:t xml:space="preserve"> </w:t>
      </w:r>
      <w:r>
        <w:rPr>
          <w:w w:val="105"/>
        </w:rPr>
        <w:t>Социально-экономические</w:t>
      </w:r>
      <w:r>
        <w:rPr>
          <w:spacing w:val="-15"/>
          <w:w w:val="105"/>
        </w:rPr>
        <w:t xml:space="preserve"> </w:t>
      </w:r>
      <w:r>
        <w:rPr>
          <w:w w:val="105"/>
        </w:rPr>
        <w:t>и</w:t>
      </w:r>
      <w:r>
        <w:rPr>
          <w:spacing w:val="-5"/>
          <w:w w:val="105"/>
        </w:rPr>
        <w:t xml:space="preserve"> </w:t>
      </w:r>
      <w:r>
        <w:rPr>
          <w:w w:val="105"/>
        </w:rPr>
        <w:t>экологические</w:t>
      </w:r>
      <w:r>
        <w:rPr>
          <w:spacing w:val="-15"/>
          <w:w w:val="105"/>
        </w:rPr>
        <w:t xml:space="preserve"> </w:t>
      </w:r>
      <w:r>
        <w:rPr>
          <w:w w:val="105"/>
        </w:rPr>
        <w:t>проблемы</w:t>
      </w:r>
      <w:r>
        <w:rPr>
          <w:spacing w:val="-13"/>
          <w:w w:val="105"/>
        </w:rPr>
        <w:t xml:space="preserve"> </w:t>
      </w:r>
      <w:r>
        <w:rPr>
          <w:w w:val="105"/>
        </w:rPr>
        <w:t>и</w:t>
      </w:r>
      <w:r>
        <w:rPr>
          <w:spacing w:val="-10"/>
          <w:w w:val="105"/>
        </w:rPr>
        <w:t xml:space="preserve"> </w:t>
      </w:r>
      <w:r>
        <w:rPr>
          <w:w w:val="105"/>
        </w:rPr>
        <w:t>перспективы</w:t>
      </w:r>
      <w:r>
        <w:rPr>
          <w:spacing w:val="-7"/>
          <w:w w:val="105"/>
        </w:rPr>
        <w:t xml:space="preserve"> </w:t>
      </w:r>
      <w:r>
        <w:rPr>
          <w:w w:val="105"/>
        </w:rPr>
        <w:t>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14:paraId="0DCADAAD" w14:textId="77777777" w:rsidR="0006191A" w:rsidRDefault="00B04A97" w:rsidP="004766A1">
      <w:pPr>
        <w:pStyle w:val="a3"/>
        <w:spacing w:line="288" w:lineRule="auto"/>
        <w:ind w:left="0" w:right="858" w:firstLine="567"/>
      </w:pPr>
      <w:r>
        <w:rPr>
          <w:w w:val="105"/>
        </w:rPr>
        <w:t>Практические</w:t>
      </w:r>
      <w:r>
        <w:rPr>
          <w:spacing w:val="-9"/>
          <w:w w:val="105"/>
        </w:rPr>
        <w:t xml:space="preserve"> </w:t>
      </w:r>
      <w:r>
        <w:rPr>
          <w:w w:val="105"/>
        </w:rPr>
        <w:t>работы:</w:t>
      </w:r>
      <w:r>
        <w:rPr>
          <w:spacing w:val="-5"/>
          <w:w w:val="105"/>
        </w:rPr>
        <w:t xml:space="preserve"> </w:t>
      </w:r>
      <w:r>
        <w:rPr>
          <w:w w:val="105"/>
        </w:rPr>
        <w:t>«Сравнение</w:t>
      </w:r>
      <w:r>
        <w:rPr>
          <w:spacing w:val="-14"/>
          <w:w w:val="105"/>
        </w:rPr>
        <w:t xml:space="preserve"> </w:t>
      </w:r>
      <w:r>
        <w:rPr>
          <w:w w:val="105"/>
        </w:rPr>
        <w:t>экономико-географического</w:t>
      </w:r>
      <w:r>
        <w:rPr>
          <w:spacing w:val="-13"/>
          <w:w w:val="105"/>
        </w:rPr>
        <w:t xml:space="preserve"> </w:t>
      </w:r>
      <w:r>
        <w:rPr>
          <w:w w:val="105"/>
        </w:rPr>
        <w:t>положения</w:t>
      </w:r>
      <w:r>
        <w:rPr>
          <w:spacing w:val="-12"/>
          <w:w w:val="105"/>
        </w:rPr>
        <w:t xml:space="preserve"> </w:t>
      </w:r>
      <w:r>
        <w:rPr>
          <w:w w:val="105"/>
        </w:rPr>
        <w:t>(далее</w:t>
      </w:r>
      <w:r>
        <w:rPr>
          <w:spacing w:val="-9"/>
          <w:w w:val="105"/>
        </w:rPr>
        <w:t xml:space="preserve"> </w:t>
      </w:r>
      <w:r>
        <w:rPr>
          <w:w w:val="105"/>
        </w:rPr>
        <w:t>– ЭГП)</w:t>
      </w:r>
      <w:r>
        <w:rPr>
          <w:spacing w:val="80"/>
          <w:w w:val="150"/>
        </w:rPr>
        <w:t xml:space="preserve"> </w:t>
      </w:r>
      <w:r>
        <w:rPr>
          <w:w w:val="105"/>
        </w:rPr>
        <w:t>двух</w:t>
      </w:r>
      <w:r>
        <w:rPr>
          <w:spacing w:val="80"/>
          <w:w w:val="105"/>
        </w:rPr>
        <w:t xml:space="preserve"> </w:t>
      </w:r>
      <w:r>
        <w:rPr>
          <w:w w:val="105"/>
        </w:rPr>
        <w:t>географических</w:t>
      </w:r>
      <w:r>
        <w:rPr>
          <w:spacing w:val="80"/>
          <w:w w:val="105"/>
        </w:rPr>
        <w:t xml:space="preserve"> </w:t>
      </w:r>
      <w:r>
        <w:rPr>
          <w:w w:val="105"/>
        </w:rPr>
        <w:t>районов</w:t>
      </w:r>
      <w:r>
        <w:rPr>
          <w:spacing w:val="80"/>
          <w:w w:val="150"/>
        </w:rPr>
        <w:t xml:space="preserve"> </w:t>
      </w:r>
      <w:r>
        <w:rPr>
          <w:w w:val="105"/>
        </w:rPr>
        <w:t>страны</w:t>
      </w:r>
      <w:r>
        <w:rPr>
          <w:spacing w:val="79"/>
          <w:w w:val="150"/>
        </w:rPr>
        <w:t xml:space="preserve"> </w:t>
      </w:r>
      <w:r>
        <w:rPr>
          <w:w w:val="105"/>
        </w:rPr>
        <w:t>по</w:t>
      </w:r>
      <w:r>
        <w:rPr>
          <w:spacing w:val="80"/>
          <w:w w:val="150"/>
        </w:rPr>
        <w:t xml:space="preserve"> </w:t>
      </w:r>
      <w:r>
        <w:rPr>
          <w:w w:val="105"/>
        </w:rPr>
        <w:t>разным</w:t>
      </w:r>
      <w:r>
        <w:rPr>
          <w:spacing w:val="80"/>
          <w:w w:val="150"/>
        </w:rPr>
        <w:t xml:space="preserve"> </w:t>
      </w:r>
      <w:r>
        <w:rPr>
          <w:w w:val="105"/>
        </w:rPr>
        <w:t>источникам</w:t>
      </w:r>
      <w:r>
        <w:rPr>
          <w:spacing w:val="80"/>
          <w:w w:val="150"/>
        </w:rPr>
        <w:t xml:space="preserve"> </w:t>
      </w:r>
      <w:r>
        <w:rPr>
          <w:w w:val="105"/>
        </w:rPr>
        <w:t>информации»,</w:t>
      </w:r>
    </w:p>
    <w:p w14:paraId="3A33D9AB" w14:textId="77777777" w:rsidR="0006191A" w:rsidRDefault="00B04A97" w:rsidP="004766A1">
      <w:pPr>
        <w:pStyle w:val="a3"/>
        <w:spacing w:line="288" w:lineRule="auto"/>
        <w:ind w:left="0" w:right="856" w:firstLine="567"/>
      </w:pPr>
      <w:r>
        <w:rPr>
          <w:w w:val="105"/>
        </w:rPr>
        <w:t xml:space="preserve">«Классификация субъектов Российской Федерации одного из географических районов </w:t>
      </w:r>
      <w:r>
        <w:t>России</w:t>
      </w:r>
      <w:r>
        <w:rPr>
          <w:spacing w:val="27"/>
        </w:rPr>
        <w:t xml:space="preserve"> </w:t>
      </w:r>
      <w:r>
        <w:t>по</w:t>
      </w:r>
      <w:r>
        <w:rPr>
          <w:spacing w:val="31"/>
        </w:rPr>
        <w:t xml:space="preserve"> </w:t>
      </w:r>
      <w:r>
        <w:t>уровню</w:t>
      </w:r>
      <w:r>
        <w:rPr>
          <w:spacing w:val="29"/>
        </w:rPr>
        <w:t xml:space="preserve"> </w:t>
      </w:r>
      <w:r>
        <w:t>социально-экономического</w:t>
      </w:r>
      <w:r>
        <w:rPr>
          <w:spacing w:val="30"/>
        </w:rPr>
        <w:t xml:space="preserve"> </w:t>
      </w:r>
      <w:r>
        <w:t>развития</w:t>
      </w:r>
      <w:r>
        <w:rPr>
          <w:spacing w:val="34"/>
        </w:rPr>
        <w:t xml:space="preserve"> </w:t>
      </w:r>
      <w:r>
        <w:t>на</w:t>
      </w:r>
      <w:r>
        <w:rPr>
          <w:spacing w:val="29"/>
        </w:rPr>
        <w:t xml:space="preserve"> </w:t>
      </w:r>
      <w:r>
        <w:t>основе</w:t>
      </w:r>
      <w:r>
        <w:rPr>
          <w:spacing w:val="29"/>
        </w:rPr>
        <w:t xml:space="preserve"> </w:t>
      </w:r>
      <w:r>
        <w:t>статистических</w:t>
      </w:r>
      <w:r>
        <w:rPr>
          <w:spacing w:val="31"/>
        </w:rPr>
        <w:t xml:space="preserve"> </w:t>
      </w:r>
      <w:r>
        <w:rPr>
          <w:spacing w:val="-2"/>
        </w:rPr>
        <w:t>данных».</w:t>
      </w:r>
    </w:p>
    <w:p w14:paraId="72323F26" w14:textId="77777777" w:rsidR="0006191A" w:rsidRDefault="00B04A97" w:rsidP="004766A1">
      <w:pPr>
        <w:pStyle w:val="a3"/>
        <w:spacing w:line="264" w:lineRule="exact"/>
        <w:ind w:left="0" w:firstLine="567"/>
      </w:pPr>
      <w:r>
        <w:t>Восточный</w:t>
      </w:r>
      <w:r>
        <w:rPr>
          <w:spacing w:val="36"/>
        </w:rPr>
        <w:t xml:space="preserve"> </w:t>
      </w:r>
      <w:r>
        <w:t>макрорегион</w:t>
      </w:r>
      <w:r>
        <w:rPr>
          <w:spacing w:val="37"/>
        </w:rPr>
        <w:t xml:space="preserve"> </w:t>
      </w:r>
      <w:r>
        <w:t>(Азиатская</w:t>
      </w:r>
      <w:r>
        <w:rPr>
          <w:spacing w:val="30"/>
        </w:rPr>
        <w:t xml:space="preserve"> </w:t>
      </w:r>
      <w:r>
        <w:t>часть)</w:t>
      </w:r>
      <w:r>
        <w:rPr>
          <w:spacing w:val="43"/>
        </w:rPr>
        <w:t xml:space="preserve"> </w:t>
      </w:r>
      <w:r>
        <w:rPr>
          <w:spacing w:val="-2"/>
        </w:rPr>
        <w:t>России.</w:t>
      </w:r>
    </w:p>
    <w:p w14:paraId="0CAD8055" w14:textId="77777777" w:rsidR="0006191A" w:rsidRDefault="00B04A97" w:rsidP="004766A1">
      <w:pPr>
        <w:pStyle w:val="a3"/>
        <w:spacing w:before="49" w:line="290" w:lineRule="auto"/>
        <w:ind w:left="0" w:right="863" w:firstLine="567"/>
      </w:pPr>
      <w:r>
        <w:rPr>
          <w:w w:val="105"/>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w:t>
      </w:r>
      <w:r>
        <w:rPr>
          <w:spacing w:val="-13"/>
          <w:w w:val="105"/>
        </w:rPr>
        <w:t xml:space="preserve"> </w:t>
      </w:r>
      <w:r>
        <w:rPr>
          <w:w w:val="105"/>
        </w:rPr>
        <w:t>Социально-экономические</w:t>
      </w:r>
      <w:r>
        <w:rPr>
          <w:spacing w:val="-15"/>
          <w:w w:val="105"/>
        </w:rPr>
        <w:t xml:space="preserve"> </w:t>
      </w:r>
      <w:r>
        <w:rPr>
          <w:w w:val="105"/>
        </w:rPr>
        <w:t>и</w:t>
      </w:r>
      <w:r>
        <w:rPr>
          <w:spacing w:val="-1"/>
          <w:w w:val="105"/>
        </w:rPr>
        <w:t xml:space="preserve"> </w:t>
      </w:r>
      <w:r>
        <w:rPr>
          <w:w w:val="105"/>
        </w:rPr>
        <w:t>экологические</w:t>
      </w:r>
      <w:r>
        <w:rPr>
          <w:spacing w:val="-15"/>
          <w:w w:val="105"/>
        </w:rPr>
        <w:t xml:space="preserve"> </w:t>
      </w:r>
      <w:r>
        <w:rPr>
          <w:w w:val="105"/>
        </w:rPr>
        <w:t>проблемы</w:t>
      </w:r>
      <w:r>
        <w:rPr>
          <w:spacing w:val="-13"/>
          <w:w w:val="105"/>
        </w:rPr>
        <w:t xml:space="preserve"> </w:t>
      </w:r>
      <w:r>
        <w:rPr>
          <w:w w:val="105"/>
        </w:rPr>
        <w:t>и</w:t>
      </w:r>
      <w:r>
        <w:rPr>
          <w:spacing w:val="-10"/>
          <w:w w:val="105"/>
        </w:rPr>
        <w:t xml:space="preserve"> </w:t>
      </w:r>
      <w:r>
        <w:rPr>
          <w:w w:val="105"/>
        </w:rPr>
        <w:t>перспективы</w:t>
      </w:r>
      <w:r>
        <w:rPr>
          <w:spacing w:val="-7"/>
          <w:w w:val="105"/>
        </w:rPr>
        <w:t xml:space="preserve"> </w:t>
      </w:r>
      <w:r>
        <w:rPr>
          <w:w w:val="105"/>
        </w:rPr>
        <w:t>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14:paraId="7720E32A" w14:textId="77777777" w:rsidR="0006191A" w:rsidRDefault="00B04A97" w:rsidP="004766A1">
      <w:pPr>
        <w:pStyle w:val="a3"/>
        <w:spacing w:line="257" w:lineRule="exact"/>
        <w:ind w:left="0" w:firstLine="567"/>
      </w:pPr>
      <w:r>
        <w:rPr>
          <w:w w:val="105"/>
        </w:rPr>
        <w:t>Практические</w:t>
      </w:r>
      <w:r>
        <w:rPr>
          <w:spacing w:val="41"/>
          <w:w w:val="105"/>
        </w:rPr>
        <w:t xml:space="preserve"> </w:t>
      </w:r>
      <w:r>
        <w:rPr>
          <w:w w:val="105"/>
        </w:rPr>
        <w:t>работы:</w:t>
      </w:r>
      <w:r>
        <w:rPr>
          <w:spacing w:val="38"/>
          <w:w w:val="105"/>
        </w:rPr>
        <w:t xml:space="preserve"> </w:t>
      </w:r>
      <w:r>
        <w:rPr>
          <w:w w:val="105"/>
        </w:rPr>
        <w:t>«Сравнение</w:t>
      </w:r>
      <w:r>
        <w:rPr>
          <w:spacing w:val="35"/>
          <w:w w:val="105"/>
        </w:rPr>
        <w:t xml:space="preserve"> </w:t>
      </w:r>
      <w:r>
        <w:rPr>
          <w:w w:val="105"/>
        </w:rPr>
        <w:t>человеческого</w:t>
      </w:r>
      <w:r>
        <w:rPr>
          <w:spacing w:val="36"/>
          <w:w w:val="105"/>
        </w:rPr>
        <w:t xml:space="preserve"> </w:t>
      </w:r>
      <w:r>
        <w:rPr>
          <w:w w:val="105"/>
        </w:rPr>
        <w:t>капитала</w:t>
      </w:r>
      <w:r>
        <w:rPr>
          <w:spacing w:val="42"/>
          <w:w w:val="105"/>
        </w:rPr>
        <w:t xml:space="preserve"> </w:t>
      </w:r>
      <w:r>
        <w:rPr>
          <w:w w:val="105"/>
        </w:rPr>
        <w:t>двух</w:t>
      </w:r>
      <w:r>
        <w:rPr>
          <w:spacing w:val="36"/>
          <w:w w:val="105"/>
        </w:rPr>
        <w:t xml:space="preserve"> </w:t>
      </w:r>
      <w:r>
        <w:rPr>
          <w:spacing w:val="-2"/>
          <w:w w:val="105"/>
        </w:rPr>
        <w:t>географических</w:t>
      </w:r>
    </w:p>
    <w:p w14:paraId="7AA0A6B7" w14:textId="77777777" w:rsidR="0006191A" w:rsidRDefault="00B04A97" w:rsidP="004766A1">
      <w:pPr>
        <w:pStyle w:val="a3"/>
        <w:spacing w:before="71" w:line="290" w:lineRule="auto"/>
        <w:ind w:left="0" w:right="852" w:firstLine="567"/>
      </w:pPr>
      <w:r>
        <w:rPr>
          <w:w w:val="105"/>
        </w:rPr>
        <w:t>районов (субъектов Российской Федерации) по заданным критериям», «Выявление факторов</w:t>
      </w:r>
      <w:r>
        <w:rPr>
          <w:spacing w:val="-11"/>
          <w:w w:val="105"/>
        </w:rPr>
        <w:t xml:space="preserve"> </w:t>
      </w:r>
      <w:r>
        <w:rPr>
          <w:w w:val="105"/>
        </w:rPr>
        <w:t>размещения</w:t>
      </w:r>
      <w:r>
        <w:rPr>
          <w:spacing w:val="-15"/>
          <w:w w:val="105"/>
        </w:rPr>
        <w:t xml:space="preserve"> </w:t>
      </w:r>
      <w:r>
        <w:rPr>
          <w:w w:val="105"/>
        </w:rPr>
        <w:t>предприятий</w:t>
      </w:r>
      <w:r>
        <w:rPr>
          <w:spacing w:val="-13"/>
          <w:w w:val="105"/>
        </w:rPr>
        <w:t xml:space="preserve"> </w:t>
      </w:r>
      <w:r>
        <w:rPr>
          <w:w w:val="105"/>
        </w:rPr>
        <w:t>одного</w:t>
      </w:r>
      <w:r>
        <w:rPr>
          <w:spacing w:val="-16"/>
          <w:w w:val="105"/>
        </w:rPr>
        <w:t xml:space="preserve"> </w:t>
      </w:r>
      <w:r>
        <w:rPr>
          <w:w w:val="105"/>
        </w:rPr>
        <w:t>из</w:t>
      </w:r>
      <w:r>
        <w:rPr>
          <w:spacing w:val="-14"/>
          <w:w w:val="105"/>
        </w:rPr>
        <w:t xml:space="preserve"> </w:t>
      </w:r>
      <w:r>
        <w:rPr>
          <w:w w:val="105"/>
        </w:rPr>
        <w:t>промышленных</w:t>
      </w:r>
      <w:r>
        <w:rPr>
          <w:spacing w:val="-16"/>
          <w:w w:val="105"/>
        </w:rPr>
        <w:t xml:space="preserve"> </w:t>
      </w:r>
      <w:r>
        <w:rPr>
          <w:w w:val="105"/>
        </w:rPr>
        <w:t>кластеров</w:t>
      </w:r>
      <w:r>
        <w:rPr>
          <w:spacing w:val="-12"/>
          <w:w w:val="105"/>
        </w:rPr>
        <w:t xml:space="preserve"> </w:t>
      </w:r>
      <w:r>
        <w:rPr>
          <w:w w:val="105"/>
        </w:rPr>
        <w:t>Дальнего</w:t>
      </w:r>
      <w:r>
        <w:rPr>
          <w:spacing w:val="-12"/>
          <w:w w:val="105"/>
        </w:rPr>
        <w:t xml:space="preserve"> </w:t>
      </w:r>
      <w:r>
        <w:rPr>
          <w:w w:val="105"/>
        </w:rPr>
        <w:t>Востока (по выбору)».</w:t>
      </w:r>
    </w:p>
    <w:p w14:paraId="0028A170" w14:textId="77777777" w:rsidR="0006191A" w:rsidRDefault="00B04A97" w:rsidP="004766A1">
      <w:pPr>
        <w:pStyle w:val="a3"/>
        <w:spacing w:line="263" w:lineRule="exact"/>
        <w:ind w:left="0" w:firstLine="567"/>
      </w:pPr>
      <w:r>
        <w:t>Обобщение</w:t>
      </w:r>
      <w:r>
        <w:rPr>
          <w:spacing w:val="37"/>
        </w:rPr>
        <w:t xml:space="preserve"> </w:t>
      </w:r>
      <w:r>
        <w:rPr>
          <w:spacing w:val="-2"/>
        </w:rPr>
        <w:t>знаний.</w:t>
      </w:r>
    </w:p>
    <w:p w14:paraId="31C5E8FB" w14:textId="77777777" w:rsidR="0006191A" w:rsidRDefault="00B04A97" w:rsidP="004766A1">
      <w:pPr>
        <w:pStyle w:val="a3"/>
        <w:spacing w:before="52" w:line="288" w:lineRule="auto"/>
        <w:ind w:left="0" w:right="856" w:firstLine="567"/>
      </w:pPr>
      <w:r>
        <w:rPr>
          <w:w w:val="105"/>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14:paraId="1087ADDE" w14:textId="77777777" w:rsidR="0006191A" w:rsidRDefault="00B04A97" w:rsidP="004766A1">
      <w:pPr>
        <w:pStyle w:val="a3"/>
        <w:spacing w:line="263" w:lineRule="exact"/>
        <w:ind w:left="0" w:firstLine="567"/>
      </w:pPr>
      <w:r>
        <w:rPr>
          <w:w w:val="105"/>
        </w:rPr>
        <w:t>Россия</w:t>
      </w:r>
      <w:r>
        <w:rPr>
          <w:spacing w:val="-16"/>
          <w:w w:val="105"/>
        </w:rPr>
        <w:t xml:space="preserve"> </w:t>
      </w:r>
      <w:r>
        <w:rPr>
          <w:w w:val="105"/>
        </w:rPr>
        <w:t>в</w:t>
      </w:r>
      <w:r>
        <w:rPr>
          <w:spacing w:val="-11"/>
          <w:w w:val="105"/>
        </w:rPr>
        <w:t xml:space="preserve"> </w:t>
      </w:r>
      <w:r>
        <w:rPr>
          <w:w w:val="105"/>
        </w:rPr>
        <w:t>современном</w:t>
      </w:r>
      <w:r>
        <w:rPr>
          <w:spacing w:val="-11"/>
          <w:w w:val="105"/>
        </w:rPr>
        <w:t xml:space="preserve"> </w:t>
      </w:r>
      <w:r>
        <w:rPr>
          <w:spacing w:val="-2"/>
          <w:w w:val="105"/>
        </w:rPr>
        <w:t>мире.</w:t>
      </w:r>
    </w:p>
    <w:p w14:paraId="4025E6DB" w14:textId="77777777" w:rsidR="0006191A" w:rsidRDefault="00B04A97" w:rsidP="004766A1">
      <w:pPr>
        <w:pStyle w:val="a3"/>
        <w:spacing w:before="53" w:line="288" w:lineRule="auto"/>
        <w:ind w:left="0" w:right="865" w:firstLine="567"/>
      </w:pPr>
      <w:r>
        <w:rPr>
          <w:w w:val="105"/>
        </w:rPr>
        <w:t xml:space="preserve">Россия в системе международного географического разделения труда. Россия в </w:t>
      </w:r>
      <w:r>
        <w:t>составе</w:t>
      </w:r>
      <w:r>
        <w:rPr>
          <w:spacing w:val="40"/>
        </w:rPr>
        <w:t xml:space="preserve"> </w:t>
      </w:r>
      <w:r>
        <w:t>международных</w:t>
      </w:r>
      <w:r>
        <w:rPr>
          <w:spacing w:val="40"/>
        </w:rPr>
        <w:t xml:space="preserve"> </w:t>
      </w:r>
      <w:r>
        <w:t>экономических</w:t>
      </w:r>
      <w:r>
        <w:rPr>
          <w:spacing w:val="40"/>
        </w:rPr>
        <w:t xml:space="preserve"> </w:t>
      </w:r>
      <w:r>
        <w:t>и</w:t>
      </w:r>
      <w:r>
        <w:rPr>
          <w:spacing w:val="40"/>
        </w:rPr>
        <w:t xml:space="preserve"> </w:t>
      </w:r>
      <w:r>
        <w:t>политических</w:t>
      </w:r>
      <w:r>
        <w:rPr>
          <w:spacing w:val="40"/>
        </w:rPr>
        <w:t xml:space="preserve"> </w:t>
      </w:r>
      <w:r>
        <w:t>организаций.</w:t>
      </w:r>
      <w:r>
        <w:rPr>
          <w:spacing w:val="40"/>
        </w:rPr>
        <w:t xml:space="preserve"> </w:t>
      </w:r>
      <w:r>
        <w:t>Взаимосвязи</w:t>
      </w:r>
      <w:r>
        <w:rPr>
          <w:spacing w:val="40"/>
        </w:rPr>
        <w:t xml:space="preserve"> </w:t>
      </w:r>
      <w:r>
        <w:t xml:space="preserve">России </w:t>
      </w:r>
      <w:r>
        <w:rPr>
          <w:w w:val="105"/>
        </w:rPr>
        <w:t>с другими странами мира. Россия и страны Содружества Независимых Государств и Евразийского экономического союза.</w:t>
      </w:r>
    </w:p>
    <w:p w14:paraId="091624CC" w14:textId="77777777" w:rsidR="0006191A" w:rsidRDefault="00B04A97" w:rsidP="004766A1">
      <w:pPr>
        <w:pStyle w:val="a3"/>
        <w:spacing w:line="290" w:lineRule="auto"/>
        <w:ind w:left="0" w:right="862" w:firstLine="567"/>
      </w:pPr>
      <w:r>
        <w:rPr>
          <w:w w:val="105"/>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14:paraId="318E534B" w14:textId="77777777" w:rsidR="0006191A" w:rsidRDefault="00B04A97" w:rsidP="004766A1">
      <w:pPr>
        <w:pStyle w:val="a3"/>
        <w:spacing w:line="262" w:lineRule="exact"/>
        <w:ind w:left="0" w:firstLine="567"/>
      </w:pPr>
      <w:r>
        <w:t>Планируемые</w:t>
      </w:r>
      <w:r>
        <w:rPr>
          <w:spacing w:val="36"/>
        </w:rPr>
        <w:t xml:space="preserve"> </w:t>
      </w:r>
      <w:r>
        <w:t>результаты</w:t>
      </w:r>
      <w:r>
        <w:rPr>
          <w:spacing w:val="42"/>
        </w:rPr>
        <w:t xml:space="preserve"> </w:t>
      </w:r>
      <w:r>
        <w:t>освоения</w:t>
      </w:r>
      <w:r>
        <w:rPr>
          <w:spacing w:val="41"/>
        </w:rPr>
        <w:t xml:space="preserve"> </w:t>
      </w:r>
      <w:r>
        <w:rPr>
          <w:spacing w:val="-2"/>
        </w:rPr>
        <w:t>географии.</w:t>
      </w:r>
    </w:p>
    <w:p w14:paraId="3C1E2C07" w14:textId="77777777" w:rsidR="0006191A" w:rsidRDefault="00B04A97" w:rsidP="004766A1">
      <w:pPr>
        <w:pStyle w:val="a3"/>
        <w:spacing w:before="51" w:line="288" w:lineRule="auto"/>
        <w:ind w:left="0" w:right="853" w:firstLine="567"/>
      </w:pPr>
      <w:r>
        <w:rPr>
          <w:w w:val="105"/>
        </w:rPr>
        <w:t>Личностные результаты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14:paraId="6C8BE2D4" w14:textId="77777777" w:rsidR="0006191A" w:rsidRDefault="00B04A97" w:rsidP="004766A1">
      <w:pPr>
        <w:pStyle w:val="a7"/>
        <w:numPr>
          <w:ilvl w:val="0"/>
          <w:numId w:val="24"/>
        </w:numPr>
        <w:tabs>
          <w:tab w:val="left" w:pos="1244"/>
        </w:tabs>
        <w:spacing w:line="288" w:lineRule="auto"/>
        <w:ind w:left="0" w:right="861" w:firstLine="567"/>
        <w:rPr>
          <w:sz w:val="23"/>
        </w:rPr>
      </w:pPr>
      <w:r>
        <w:rPr>
          <w:sz w:val="23"/>
        </w:rPr>
        <w:t xml:space="preserve">патриотического воспитания: осознание российской гражданской идентичности в </w:t>
      </w:r>
      <w:r>
        <w:rPr>
          <w:w w:val="105"/>
          <w:sz w:val="23"/>
        </w:rPr>
        <w:t xml:space="preserve">поликультурном и многоконфессиональном обществе, проявление интереса к познанию </w:t>
      </w:r>
      <w:r>
        <w:rPr>
          <w:sz w:val="23"/>
        </w:rPr>
        <w:t xml:space="preserve">природы, населения, хозяйства России, регионов и своего края, народов России; ценностное </w:t>
      </w:r>
      <w:r>
        <w:rPr>
          <w:w w:val="105"/>
          <w:sz w:val="23"/>
        </w:rPr>
        <w:t>отношение</w:t>
      </w:r>
      <w:r>
        <w:rPr>
          <w:spacing w:val="-12"/>
          <w:w w:val="105"/>
          <w:sz w:val="23"/>
        </w:rPr>
        <w:t xml:space="preserve"> </w:t>
      </w:r>
      <w:r>
        <w:rPr>
          <w:w w:val="105"/>
          <w:sz w:val="23"/>
        </w:rPr>
        <w:t>к</w:t>
      </w:r>
      <w:r>
        <w:rPr>
          <w:spacing w:val="-3"/>
          <w:w w:val="105"/>
          <w:sz w:val="23"/>
        </w:rPr>
        <w:t xml:space="preserve"> </w:t>
      </w:r>
      <w:r>
        <w:rPr>
          <w:w w:val="105"/>
          <w:sz w:val="23"/>
        </w:rPr>
        <w:t>достижениям своей</w:t>
      </w:r>
      <w:r>
        <w:rPr>
          <w:spacing w:val="-6"/>
          <w:w w:val="105"/>
          <w:sz w:val="23"/>
        </w:rPr>
        <w:t xml:space="preserve"> </w:t>
      </w:r>
      <w:r>
        <w:rPr>
          <w:w w:val="105"/>
          <w:sz w:val="23"/>
        </w:rPr>
        <w:t>Родины –</w:t>
      </w:r>
      <w:r>
        <w:rPr>
          <w:spacing w:val="-5"/>
          <w:w w:val="105"/>
          <w:sz w:val="23"/>
        </w:rPr>
        <w:t xml:space="preserve"> </w:t>
      </w:r>
      <w:r>
        <w:rPr>
          <w:w w:val="105"/>
          <w:sz w:val="23"/>
        </w:rPr>
        <w:t>цивилизационному</w:t>
      </w:r>
      <w:r>
        <w:rPr>
          <w:spacing w:val="-11"/>
          <w:w w:val="105"/>
          <w:sz w:val="23"/>
        </w:rPr>
        <w:t xml:space="preserve"> </w:t>
      </w:r>
      <w:r>
        <w:rPr>
          <w:w w:val="105"/>
          <w:sz w:val="23"/>
        </w:rPr>
        <w:t>вкладу</w:t>
      </w:r>
      <w:r>
        <w:rPr>
          <w:spacing w:val="-5"/>
          <w:w w:val="105"/>
          <w:sz w:val="23"/>
        </w:rPr>
        <w:t xml:space="preserve"> </w:t>
      </w:r>
      <w:r>
        <w:rPr>
          <w:w w:val="105"/>
          <w:sz w:val="23"/>
        </w:rPr>
        <w:t>России;</w:t>
      </w:r>
      <w:r>
        <w:rPr>
          <w:spacing w:val="-9"/>
          <w:w w:val="105"/>
          <w:sz w:val="23"/>
        </w:rPr>
        <w:t xml:space="preserve"> </w:t>
      </w:r>
      <w:r>
        <w:rPr>
          <w:w w:val="105"/>
          <w:sz w:val="23"/>
        </w:rPr>
        <w:t xml:space="preserve">ценностное </w:t>
      </w:r>
      <w:r>
        <w:rPr>
          <w:sz w:val="23"/>
        </w:rPr>
        <w:t xml:space="preserve">отношение к историческому и природному наследию и объектам природного и культурного </w:t>
      </w:r>
      <w:r>
        <w:rPr>
          <w:w w:val="105"/>
          <w:sz w:val="23"/>
        </w:rPr>
        <w:t>наследия человечества, традициям разных народов, проживающих в родной стране; уважение к символам России, своего края;</w:t>
      </w:r>
    </w:p>
    <w:p w14:paraId="4D89DA7F" w14:textId="77777777" w:rsidR="0006191A" w:rsidRDefault="00B04A97" w:rsidP="004766A1">
      <w:pPr>
        <w:pStyle w:val="a7"/>
        <w:numPr>
          <w:ilvl w:val="0"/>
          <w:numId w:val="24"/>
        </w:numPr>
        <w:tabs>
          <w:tab w:val="left" w:pos="1244"/>
        </w:tabs>
        <w:spacing w:before="3" w:line="288" w:lineRule="auto"/>
        <w:ind w:left="0" w:right="863" w:firstLine="567"/>
        <w:rPr>
          <w:sz w:val="23"/>
        </w:rPr>
      </w:pPr>
      <w:r>
        <w:rPr>
          <w:w w:val="105"/>
          <w:sz w:val="23"/>
        </w:rPr>
        <w:t xml:space="preserve">гражданского воспитания: осознание российской гражданской идентичности (патриотизма, уважения к Отечеству, к прошлому и настоящему многонационального </w:t>
      </w:r>
      <w:r>
        <w:rPr>
          <w:sz w:val="23"/>
        </w:rPr>
        <w:t xml:space="preserve">народа России, чувства ответственности и долга перед Родиной); готовность к выполнению </w:t>
      </w:r>
      <w:r>
        <w:rPr>
          <w:w w:val="105"/>
          <w:sz w:val="23"/>
        </w:rPr>
        <w:t>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w:t>
      </w:r>
      <w:r>
        <w:rPr>
          <w:spacing w:val="-5"/>
          <w:w w:val="105"/>
          <w:sz w:val="23"/>
        </w:rPr>
        <w:t xml:space="preserve"> </w:t>
      </w:r>
      <w:r>
        <w:rPr>
          <w:w w:val="105"/>
          <w:sz w:val="23"/>
        </w:rPr>
        <w:t>деятельности,</w:t>
      </w:r>
      <w:r>
        <w:rPr>
          <w:spacing w:val="-2"/>
          <w:w w:val="105"/>
          <w:sz w:val="23"/>
        </w:rPr>
        <w:t xml:space="preserve"> </w:t>
      </w:r>
      <w:r>
        <w:rPr>
          <w:w w:val="105"/>
          <w:sz w:val="23"/>
        </w:rPr>
        <w:t>стремление</w:t>
      </w:r>
      <w:r>
        <w:rPr>
          <w:spacing w:val="-5"/>
          <w:w w:val="105"/>
          <w:sz w:val="23"/>
        </w:rPr>
        <w:t xml:space="preserve"> </w:t>
      </w:r>
      <w:r>
        <w:rPr>
          <w:w w:val="105"/>
          <w:sz w:val="23"/>
        </w:rPr>
        <w:t>к</w:t>
      </w:r>
      <w:r>
        <w:rPr>
          <w:spacing w:val="-8"/>
          <w:w w:val="105"/>
          <w:sz w:val="23"/>
        </w:rPr>
        <w:t xml:space="preserve"> </w:t>
      </w:r>
      <w:r>
        <w:rPr>
          <w:w w:val="105"/>
          <w:sz w:val="23"/>
        </w:rPr>
        <w:t>взаимопониманию</w:t>
      </w:r>
      <w:r>
        <w:rPr>
          <w:spacing w:val="-5"/>
          <w:w w:val="105"/>
          <w:sz w:val="23"/>
        </w:rPr>
        <w:t xml:space="preserve"> </w:t>
      </w:r>
      <w:r>
        <w:rPr>
          <w:w w:val="105"/>
          <w:sz w:val="23"/>
        </w:rPr>
        <w:t>и</w:t>
      </w:r>
      <w:r>
        <w:rPr>
          <w:spacing w:val="-5"/>
          <w:w w:val="105"/>
          <w:sz w:val="23"/>
        </w:rPr>
        <w:t xml:space="preserve"> </w:t>
      </w:r>
      <w:r>
        <w:rPr>
          <w:w w:val="105"/>
          <w:sz w:val="23"/>
        </w:rPr>
        <w:t>взаимопомощи,</w:t>
      </w:r>
      <w:r>
        <w:rPr>
          <w:spacing w:val="-8"/>
          <w:w w:val="105"/>
          <w:sz w:val="23"/>
        </w:rPr>
        <w:t xml:space="preserve"> </w:t>
      </w:r>
      <w:r>
        <w:rPr>
          <w:w w:val="105"/>
          <w:sz w:val="23"/>
        </w:rPr>
        <w:t>готовность</w:t>
      </w:r>
      <w:r>
        <w:rPr>
          <w:spacing w:val="-2"/>
          <w:w w:val="105"/>
          <w:sz w:val="23"/>
        </w:rPr>
        <w:t xml:space="preserve"> </w:t>
      </w:r>
      <w:r>
        <w:rPr>
          <w:w w:val="105"/>
          <w:sz w:val="23"/>
        </w:rPr>
        <w:t>к участию в гуманитарной деятельности;</w:t>
      </w:r>
    </w:p>
    <w:p w14:paraId="3C90212A" w14:textId="77777777" w:rsidR="0006191A" w:rsidRDefault="00B04A97" w:rsidP="004766A1">
      <w:pPr>
        <w:pStyle w:val="a7"/>
        <w:numPr>
          <w:ilvl w:val="0"/>
          <w:numId w:val="24"/>
        </w:numPr>
        <w:tabs>
          <w:tab w:val="left" w:pos="1244"/>
        </w:tabs>
        <w:spacing w:line="288" w:lineRule="auto"/>
        <w:ind w:left="0" w:right="864" w:firstLine="567"/>
        <w:rPr>
          <w:sz w:val="23"/>
        </w:rPr>
      </w:pPr>
      <w:r>
        <w:rPr>
          <w:sz w:val="23"/>
        </w:rPr>
        <w:t>духовно-нравственного</w:t>
      </w:r>
      <w:r>
        <w:rPr>
          <w:spacing w:val="36"/>
          <w:sz w:val="23"/>
        </w:rPr>
        <w:t xml:space="preserve"> </w:t>
      </w:r>
      <w:r>
        <w:rPr>
          <w:sz w:val="23"/>
        </w:rPr>
        <w:t>воспитания:</w:t>
      </w:r>
      <w:r>
        <w:rPr>
          <w:spacing w:val="40"/>
          <w:sz w:val="23"/>
        </w:rPr>
        <w:t xml:space="preserve"> </w:t>
      </w:r>
      <w:r>
        <w:rPr>
          <w:sz w:val="23"/>
        </w:rPr>
        <w:t>ориентация</w:t>
      </w:r>
      <w:r>
        <w:rPr>
          <w:spacing w:val="40"/>
          <w:sz w:val="23"/>
        </w:rPr>
        <w:t xml:space="preserve"> </w:t>
      </w:r>
      <w:r>
        <w:rPr>
          <w:sz w:val="23"/>
        </w:rPr>
        <w:t>на</w:t>
      </w:r>
      <w:r>
        <w:rPr>
          <w:spacing w:val="40"/>
          <w:sz w:val="23"/>
        </w:rPr>
        <w:t xml:space="preserve"> </w:t>
      </w:r>
      <w:r>
        <w:rPr>
          <w:sz w:val="23"/>
        </w:rPr>
        <w:t>моральные</w:t>
      </w:r>
      <w:r>
        <w:rPr>
          <w:spacing w:val="35"/>
          <w:sz w:val="23"/>
        </w:rPr>
        <w:t xml:space="preserve"> </w:t>
      </w:r>
      <w:r>
        <w:rPr>
          <w:sz w:val="23"/>
        </w:rPr>
        <w:t>ценности</w:t>
      </w:r>
      <w:r>
        <w:rPr>
          <w:spacing w:val="40"/>
          <w:sz w:val="23"/>
        </w:rPr>
        <w:t xml:space="preserve"> </w:t>
      </w:r>
      <w:r>
        <w:rPr>
          <w:sz w:val="23"/>
        </w:rPr>
        <w:t>и</w:t>
      </w:r>
      <w:r>
        <w:rPr>
          <w:spacing w:val="40"/>
          <w:sz w:val="23"/>
        </w:rPr>
        <w:t xml:space="preserve"> </w:t>
      </w:r>
      <w:r>
        <w:rPr>
          <w:sz w:val="23"/>
        </w:rPr>
        <w:t xml:space="preserve">нормы </w:t>
      </w:r>
      <w:r>
        <w:rPr>
          <w:w w:val="105"/>
          <w:sz w:val="23"/>
        </w:rPr>
        <w:t xml:space="preserve">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использованием нравственных </w:t>
      </w:r>
      <w:r>
        <w:rPr>
          <w:sz w:val="23"/>
        </w:rPr>
        <w:t xml:space="preserve">ценностей и принятых в российском обществе правил и норм поведения с учётом осознания </w:t>
      </w:r>
      <w:r>
        <w:rPr>
          <w:w w:val="105"/>
          <w:sz w:val="23"/>
        </w:rPr>
        <w:t>последствий для окружающей среды;</w:t>
      </w:r>
    </w:p>
    <w:p w14:paraId="005518BC" w14:textId="77777777" w:rsidR="0006191A" w:rsidRDefault="00B04A97" w:rsidP="004766A1">
      <w:pPr>
        <w:pStyle w:val="a7"/>
        <w:numPr>
          <w:ilvl w:val="0"/>
          <w:numId w:val="24"/>
        </w:numPr>
        <w:tabs>
          <w:tab w:val="left" w:pos="1244"/>
        </w:tabs>
        <w:ind w:left="0" w:firstLine="567"/>
        <w:rPr>
          <w:sz w:val="23"/>
        </w:rPr>
      </w:pPr>
      <w:r>
        <w:rPr>
          <w:sz w:val="23"/>
        </w:rPr>
        <w:t>эстетического</w:t>
      </w:r>
      <w:r>
        <w:rPr>
          <w:spacing w:val="25"/>
          <w:sz w:val="23"/>
        </w:rPr>
        <w:t xml:space="preserve"> </w:t>
      </w:r>
      <w:r>
        <w:rPr>
          <w:sz w:val="23"/>
        </w:rPr>
        <w:t>воспитания:</w:t>
      </w:r>
      <w:r>
        <w:rPr>
          <w:spacing w:val="17"/>
          <w:sz w:val="23"/>
        </w:rPr>
        <w:t xml:space="preserve"> </w:t>
      </w:r>
      <w:r>
        <w:rPr>
          <w:sz w:val="23"/>
        </w:rPr>
        <w:t>восприимчивость</w:t>
      </w:r>
      <w:r>
        <w:rPr>
          <w:spacing w:val="30"/>
          <w:sz w:val="23"/>
        </w:rPr>
        <w:t xml:space="preserve"> </w:t>
      </w:r>
      <w:r>
        <w:rPr>
          <w:sz w:val="23"/>
        </w:rPr>
        <w:t>к</w:t>
      </w:r>
      <w:r>
        <w:rPr>
          <w:spacing w:val="30"/>
          <w:sz w:val="23"/>
        </w:rPr>
        <w:t xml:space="preserve"> </w:t>
      </w:r>
      <w:r>
        <w:rPr>
          <w:sz w:val="23"/>
        </w:rPr>
        <w:t>разным</w:t>
      </w:r>
      <w:r>
        <w:rPr>
          <w:spacing w:val="32"/>
          <w:sz w:val="23"/>
        </w:rPr>
        <w:t xml:space="preserve"> </w:t>
      </w:r>
      <w:r>
        <w:rPr>
          <w:sz w:val="23"/>
        </w:rPr>
        <w:t>традициям</w:t>
      </w:r>
      <w:r>
        <w:rPr>
          <w:spacing w:val="21"/>
          <w:sz w:val="23"/>
        </w:rPr>
        <w:t xml:space="preserve"> </w:t>
      </w:r>
      <w:r>
        <w:rPr>
          <w:sz w:val="23"/>
        </w:rPr>
        <w:t>своего</w:t>
      </w:r>
      <w:r>
        <w:rPr>
          <w:spacing w:val="14"/>
          <w:sz w:val="23"/>
        </w:rPr>
        <w:t xml:space="preserve"> </w:t>
      </w:r>
      <w:r>
        <w:rPr>
          <w:sz w:val="23"/>
        </w:rPr>
        <w:t>и</w:t>
      </w:r>
      <w:r>
        <w:rPr>
          <w:spacing w:val="22"/>
          <w:sz w:val="23"/>
        </w:rPr>
        <w:t xml:space="preserve"> </w:t>
      </w:r>
      <w:r>
        <w:rPr>
          <w:spacing w:val="-2"/>
          <w:sz w:val="23"/>
        </w:rPr>
        <w:t>других</w:t>
      </w:r>
    </w:p>
    <w:p w14:paraId="081E132D" w14:textId="77777777" w:rsidR="0006191A" w:rsidRDefault="00B04A97" w:rsidP="004766A1">
      <w:pPr>
        <w:pStyle w:val="a3"/>
        <w:spacing w:before="71" w:line="290" w:lineRule="auto"/>
        <w:ind w:left="0" w:right="871" w:firstLine="567"/>
      </w:pPr>
      <w:r>
        <w:rPr>
          <w:w w:val="105"/>
        </w:rPr>
        <w:t>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w:t>
      </w:r>
      <w:r>
        <w:rPr>
          <w:spacing w:val="-1"/>
          <w:w w:val="105"/>
        </w:rPr>
        <w:t xml:space="preserve"> </w:t>
      </w:r>
      <w:r>
        <w:rPr>
          <w:w w:val="105"/>
        </w:rPr>
        <w:t>наследия человечества;</w:t>
      </w:r>
    </w:p>
    <w:p w14:paraId="04D25322" w14:textId="77777777" w:rsidR="0006191A" w:rsidRDefault="00B04A97" w:rsidP="004766A1">
      <w:pPr>
        <w:pStyle w:val="a7"/>
        <w:numPr>
          <w:ilvl w:val="0"/>
          <w:numId w:val="24"/>
        </w:numPr>
        <w:tabs>
          <w:tab w:val="left" w:pos="1244"/>
        </w:tabs>
        <w:spacing w:line="288" w:lineRule="auto"/>
        <w:ind w:left="0" w:right="848" w:firstLine="567"/>
        <w:rPr>
          <w:sz w:val="23"/>
        </w:rPr>
      </w:pPr>
      <w:r>
        <w:rPr>
          <w:sz w:val="23"/>
        </w:rPr>
        <w:t xml:space="preserve">ценности научного познания: ориентация в деятельности на современную систему </w:t>
      </w:r>
      <w:r>
        <w:rPr>
          <w:w w:val="105"/>
          <w:sz w:val="23"/>
        </w:rPr>
        <w:t xml:space="preserve">научных представлений географических наук об основных закономерностях развития </w:t>
      </w:r>
      <w:r>
        <w:rPr>
          <w:sz w:val="23"/>
        </w:rPr>
        <w:t xml:space="preserve">природы и общества, о взаимосвязях человека с природной и социальной средой; овладение </w:t>
      </w:r>
      <w:r>
        <w:rPr>
          <w:w w:val="105"/>
          <w:sz w:val="23"/>
        </w:rPr>
        <w:t>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 ориентированных</w:t>
      </w:r>
      <w:r>
        <w:rPr>
          <w:spacing w:val="-16"/>
          <w:w w:val="105"/>
          <w:sz w:val="23"/>
        </w:rPr>
        <w:t xml:space="preserve"> </w:t>
      </w:r>
      <w:r>
        <w:rPr>
          <w:w w:val="105"/>
          <w:sz w:val="23"/>
        </w:rPr>
        <w:t>задач;</w:t>
      </w:r>
      <w:r>
        <w:rPr>
          <w:spacing w:val="-15"/>
          <w:w w:val="105"/>
          <w:sz w:val="23"/>
        </w:rPr>
        <w:t xml:space="preserve"> </w:t>
      </w:r>
      <w:r>
        <w:rPr>
          <w:w w:val="105"/>
          <w:sz w:val="23"/>
        </w:rPr>
        <w:t>овладение</w:t>
      </w:r>
      <w:r>
        <w:rPr>
          <w:spacing w:val="-14"/>
          <w:w w:val="105"/>
          <w:sz w:val="23"/>
        </w:rPr>
        <w:t xml:space="preserve"> </w:t>
      </w:r>
      <w:r>
        <w:rPr>
          <w:w w:val="105"/>
          <w:sz w:val="23"/>
        </w:rPr>
        <w:t>основными</w:t>
      </w:r>
      <w:r>
        <w:rPr>
          <w:spacing w:val="-9"/>
          <w:w w:val="105"/>
          <w:sz w:val="23"/>
        </w:rPr>
        <w:t xml:space="preserve"> </w:t>
      </w:r>
      <w:r>
        <w:rPr>
          <w:w w:val="105"/>
          <w:sz w:val="23"/>
        </w:rPr>
        <w:t>навыками</w:t>
      </w:r>
      <w:r>
        <w:rPr>
          <w:spacing w:val="-15"/>
          <w:w w:val="105"/>
          <w:sz w:val="23"/>
        </w:rPr>
        <w:t xml:space="preserve"> </w:t>
      </w:r>
      <w:r>
        <w:rPr>
          <w:w w:val="105"/>
          <w:sz w:val="23"/>
        </w:rPr>
        <w:t>исследовательской</w:t>
      </w:r>
      <w:r>
        <w:rPr>
          <w:spacing w:val="-15"/>
          <w:w w:val="105"/>
          <w:sz w:val="23"/>
        </w:rPr>
        <w:t xml:space="preserve"> </w:t>
      </w:r>
      <w:r>
        <w:rPr>
          <w:w w:val="105"/>
          <w:sz w:val="23"/>
        </w:rPr>
        <w:t>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14:paraId="13CBF228" w14:textId="77777777" w:rsidR="0006191A" w:rsidRDefault="00B04A97" w:rsidP="004766A1">
      <w:pPr>
        <w:pStyle w:val="a7"/>
        <w:numPr>
          <w:ilvl w:val="0"/>
          <w:numId w:val="24"/>
        </w:numPr>
        <w:tabs>
          <w:tab w:val="left" w:pos="1244"/>
        </w:tabs>
        <w:spacing w:line="288" w:lineRule="auto"/>
        <w:ind w:left="0" w:right="848" w:firstLine="567"/>
        <w:rPr>
          <w:sz w:val="23"/>
        </w:rPr>
      </w:pPr>
      <w:r>
        <w:rPr>
          <w:w w:val="105"/>
          <w:sz w:val="23"/>
        </w:rPr>
        <w:t>физического воспитания, формирования культуры здоровья и эмоционального благополучия: осознание</w:t>
      </w:r>
      <w:r>
        <w:rPr>
          <w:spacing w:val="-3"/>
          <w:w w:val="105"/>
          <w:sz w:val="23"/>
        </w:rPr>
        <w:t xml:space="preserve"> </w:t>
      </w:r>
      <w:r>
        <w:rPr>
          <w:w w:val="105"/>
          <w:sz w:val="23"/>
        </w:rPr>
        <w:t>ценности жизни; ответственное</w:t>
      </w:r>
      <w:r>
        <w:rPr>
          <w:spacing w:val="-3"/>
          <w:w w:val="105"/>
          <w:sz w:val="23"/>
        </w:rPr>
        <w:t xml:space="preserve"> </w:t>
      </w:r>
      <w:r>
        <w:rPr>
          <w:w w:val="105"/>
          <w:sz w:val="23"/>
        </w:rPr>
        <w:t>отношение</w:t>
      </w:r>
      <w:r>
        <w:rPr>
          <w:spacing w:val="-3"/>
          <w:w w:val="105"/>
          <w:sz w:val="23"/>
        </w:rPr>
        <w:t xml:space="preserve"> </w:t>
      </w:r>
      <w:r>
        <w:rPr>
          <w:w w:val="105"/>
          <w:sz w:val="23"/>
        </w:rPr>
        <w:t>к своему</w:t>
      </w:r>
      <w:r>
        <w:rPr>
          <w:spacing w:val="-2"/>
          <w:w w:val="105"/>
          <w:sz w:val="23"/>
        </w:rPr>
        <w:t xml:space="preserve"> </w:t>
      </w:r>
      <w:r>
        <w:rPr>
          <w:w w:val="105"/>
          <w:sz w:val="23"/>
        </w:rPr>
        <w:t xml:space="preserve">здоровью и </w:t>
      </w:r>
      <w:r>
        <w:rPr>
          <w:sz w:val="23"/>
        </w:rPr>
        <w:t xml:space="preserve">установка на здоровый образ жизни (здоровое питание, соблюдение гигиенических правил, </w:t>
      </w:r>
      <w:r>
        <w:rPr>
          <w:w w:val="105"/>
          <w:sz w:val="23"/>
        </w:rPr>
        <w:t>сбалансированный режим занятий и отдыха, регулярная физическая активность); соблюдение</w:t>
      </w:r>
      <w:r>
        <w:rPr>
          <w:spacing w:val="-2"/>
          <w:w w:val="105"/>
          <w:sz w:val="23"/>
        </w:rPr>
        <w:t xml:space="preserve"> </w:t>
      </w:r>
      <w:r>
        <w:rPr>
          <w:w w:val="105"/>
          <w:sz w:val="23"/>
        </w:rPr>
        <w:t>правил</w:t>
      </w:r>
      <w:r>
        <w:rPr>
          <w:spacing w:val="-1"/>
          <w:w w:val="105"/>
          <w:sz w:val="23"/>
        </w:rPr>
        <w:t xml:space="preserve"> </w:t>
      </w:r>
      <w:r>
        <w:rPr>
          <w:w w:val="105"/>
          <w:sz w:val="23"/>
        </w:rPr>
        <w:t>безопасности в природе; навыков безопасного</w:t>
      </w:r>
      <w:r>
        <w:rPr>
          <w:spacing w:val="-1"/>
          <w:w w:val="105"/>
          <w:sz w:val="23"/>
        </w:rPr>
        <w:t xml:space="preserve"> </w:t>
      </w:r>
      <w:r>
        <w:rPr>
          <w:w w:val="105"/>
          <w:sz w:val="23"/>
        </w:rPr>
        <w:t>поведения в Интернет- 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w:t>
      </w:r>
      <w:r>
        <w:rPr>
          <w:spacing w:val="-8"/>
          <w:w w:val="105"/>
          <w:sz w:val="23"/>
        </w:rPr>
        <w:t xml:space="preserve"> </w:t>
      </w:r>
      <w:r>
        <w:rPr>
          <w:w w:val="105"/>
          <w:sz w:val="23"/>
        </w:rPr>
        <w:t>на</w:t>
      </w:r>
      <w:r>
        <w:rPr>
          <w:spacing w:val="-2"/>
          <w:w w:val="105"/>
          <w:sz w:val="23"/>
        </w:rPr>
        <w:t xml:space="preserve"> </w:t>
      </w:r>
      <w:r>
        <w:rPr>
          <w:w w:val="105"/>
          <w:sz w:val="23"/>
        </w:rPr>
        <w:t>ошибку</w:t>
      </w:r>
      <w:r>
        <w:rPr>
          <w:spacing w:val="-7"/>
          <w:w w:val="105"/>
          <w:sz w:val="23"/>
        </w:rPr>
        <w:t xml:space="preserve"> </w:t>
      </w:r>
      <w:r>
        <w:rPr>
          <w:w w:val="105"/>
          <w:sz w:val="23"/>
        </w:rPr>
        <w:t>и</w:t>
      </w:r>
      <w:r>
        <w:rPr>
          <w:spacing w:val="-2"/>
          <w:w w:val="105"/>
          <w:sz w:val="23"/>
        </w:rPr>
        <w:t xml:space="preserve"> </w:t>
      </w:r>
      <w:r>
        <w:rPr>
          <w:w w:val="105"/>
          <w:sz w:val="23"/>
        </w:rPr>
        <w:t>такого</w:t>
      </w:r>
      <w:r>
        <w:rPr>
          <w:spacing w:val="-7"/>
          <w:w w:val="105"/>
          <w:sz w:val="23"/>
        </w:rPr>
        <w:t xml:space="preserve"> </w:t>
      </w:r>
      <w:r>
        <w:rPr>
          <w:w w:val="105"/>
          <w:sz w:val="23"/>
        </w:rPr>
        <w:t>же</w:t>
      </w:r>
      <w:r>
        <w:rPr>
          <w:spacing w:val="-8"/>
          <w:w w:val="105"/>
          <w:sz w:val="23"/>
        </w:rPr>
        <w:t xml:space="preserve"> </w:t>
      </w:r>
      <w:r>
        <w:rPr>
          <w:w w:val="105"/>
          <w:sz w:val="23"/>
        </w:rPr>
        <w:t>права</w:t>
      </w:r>
      <w:r>
        <w:rPr>
          <w:spacing w:val="-8"/>
          <w:w w:val="105"/>
          <w:sz w:val="23"/>
        </w:rPr>
        <w:t xml:space="preserve"> </w:t>
      </w:r>
      <w:r>
        <w:rPr>
          <w:w w:val="105"/>
          <w:sz w:val="23"/>
        </w:rPr>
        <w:t>другого</w:t>
      </w:r>
      <w:r>
        <w:rPr>
          <w:spacing w:val="-13"/>
          <w:w w:val="105"/>
          <w:sz w:val="23"/>
        </w:rPr>
        <w:t xml:space="preserve"> </w:t>
      </w:r>
      <w:r>
        <w:rPr>
          <w:w w:val="105"/>
          <w:sz w:val="23"/>
        </w:rPr>
        <w:t>человека;</w:t>
      </w:r>
      <w:r>
        <w:rPr>
          <w:spacing w:val="-5"/>
          <w:w w:val="105"/>
          <w:sz w:val="23"/>
        </w:rPr>
        <w:t xml:space="preserve"> </w:t>
      </w:r>
      <w:r>
        <w:rPr>
          <w:w w:val="105"/>
          <w:sz w:val="23"/>
        </w:rPr>
        <w:t>готовность</w:t>
      </w:r>
      <w:r>
        <w:rPr>
          <w:spacing w:val="-4"/>
          <w:w w:val="105"/>
          <w:sz w:val="23"/>
        </w:rPr>
        <w:t xml:space="preserve"> </w:t>
      </w:r>
      <w:r>
        <w:rPr>
          <w:w w:val="105"/>
          <w:sz w:val="23"/>
        </w:rPr>
        <w:t>и</w:t>
      </w:r>
      <w:r>
        <w:rPr>
          <w:spacing w:val="-2"/>
          <w:w w:val="105"/>
          <w:sz w:val="23"/>
        </w:rPr>
        <w:t xml:space="preserve"> </w:t>
      </w:r>
      <w:r>
        <w:rPr>
          <w:w w:val="105"/>
          <w:sz w:val="23"/>
        </w:rPr>
        <w:t>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w:t>
      </w:r>
      <w:r>
        <w:rPr>
          <w:spacing w:val="-3"/>
          <w:w w:val="105"/>
          <w:sz w:val="23"/>
        </w:rPr>
        <w:t xml:space="preserve"> </w:t>
      </w:r>
      <w:r>
        <w:rPr>
          <w:w w:val="105"/>
          <w:sz w:val="23"/>
        </w:rPr>
        <w:t>и окружающей среде;</w:t>
      </w:r>
    </w:p>
    <w:p w14:paraId="1215A1DB" w14:textId="77777777" w:rsidR="0006191A" w:rsidRDefault="00B04A97" w:rsidP="004766A1">
      <w:pPr>
        <w:pStyle w:val="a7"/>
        <w:numPr>
          <w:ilvl w:val="0"/>
          <w:numId w:val="24"/>
        </w:numPr>
        <w:tabs>
          <w:tab w:val="left" w:pos="1244"/>
        </w:tabs>
        <w:spacing w:line="288" w:lineRule="auto"/>
        <w:ind w:left="0" w:right="857" w:firstLine="567"/>
        <w:rPr>
          <w:sz w:val="23"/>
        </w:rPr>
      </w:pPr>
      <w:r>
        <w:rPr>
          <w:w w:val="105"/>
          <w:sz w:val="23"/>
        </w:rPr>
        <w:t xml:space="preserve">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w:t>
      </w:r>
      <w:r>
        <w:rPr>
          <w:sz w:val="23"/>
        </w:rPr>
        <w:t xml:space="preserve">технологической и социальной направленности, способность инициировать, планировать и </w:t>
      </w:r>
      <w:r>
        <w:rPr>
          <w:w w:val="105"/>
          <w:sz w:val="23"/>
        </w:rPr>
        <w:t xml:space="preserve">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w:t>
      </w:r>
      <w:r>
        <w:rPr>
          <w:sz w:val="23"/>
        </w:rPr>
        <w:t xml:space="preserve">выбор и построение индивидуальной траектории образования и жизненных планов с учётом </w:t>
      </w:r>
      <w:r>
        <w:rPr>
          <w:w w:val="105"/>
          <w:sz w:val="23"/>
        </w:rPr>
        <w:t>личных и общественных интересов и потребностей;</w:t>
      </w:r>
    </w:p>
    <w:p w14:paraId="62EF004F" w14:textId="77777777" w:rsidR="0006191A" w:rsidRDefault="00B04A97" w:rsidP="004766A1">
      <w:pPr>
        <w:pStyle w:val="a7"/>
        <w:numPr>
          <w:ilvl w:val="0"/>
          <w:numId w:val="24"/>
        </w:numPr>
        <w:tabs>
          <w:tab w:val="left" w:pos="1244"/>
        </w:tabs>
        <w:spacing w:line="288" w:lineRule="auto"/>
        <w:ind w:left="0" w:right="864" w:firstLine="567"/>
        <w:rPr>
          <w:sz w:val="23"/>
        </w:rPr>
      </w:pPr>
      <w:r>
        <w:rPr>
          <w:w w:val="105"/>
          <w:sz w:val="23"/>
        </w:rPr>
        <w:t>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w:t>
      </w:r>
      <w:r>
        <w:rPr>
          <w:spacing w:val="-1"/>
          <w:w w:val="105"/>
          <w:sz w:val="23"/>
        </w:rPr>
        <w:t xml:space="preserve"> </w:t>
      </w:r>
      <w:r>
        <w:rPr>
          <w:w w:val="105"/>
          <w:sz w:val="23"/>
        </w:rPr>
        <w:t>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05EBC7EB" w14:textId="77777777" w:rsidR="0006191A" w:rsidRDefault="00B04A97" w:rsidP="004766A1">
      <w:pPr>
        <w:pStyle w:val="a3"/>
        <w:spacing w:before="4" w:line="288" w:lineRule="auto"/>
        <w:ind w:left="0" w:right="853" w:firstLine="567"/>
      </w:pPr>
      <w:r>
        <w:rPr>
          <w:w w:val="105"/>
        </w:rPr>
        <w:t>В результате изучения географии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41614775" w14:textId="77777777" w:rsidR="0006191A" w:rsidRDefault="00B04A97" w:rsidP="004766A1">
      <w:pPr>
        <w:pStyle w:val="a3"/>
        <w:spacing w:line="288" w:lineRule="auto"/>
        <w:ind w:left="0" w:right="860" w:firstLine="567"/>
      </w:pPr>
      <w:r>
        <w:t xml:space="preserve">У обучающегося будут сформированы следующие базовые логические действия как </w:t>
      </w:r>
      <w:r>
        <w:rPr>
          <w:w w:val="105"/>
        </w:rPr>
        <w:t>часть познавательных универсальных учебных действий:</w:t>
      </w:r>
    </w:p>
    <w:p w14:paraId="4BFF191D" w14:textId="77777777" w:rsidR="0006191A" w:rsidRDefault="00B04A97" w:rsidP="004766A1">
      <w:pPr>
        <w:pStyle w:val="a3"/>
        <w:spacing w:line="264" w:lineRule="exact"/>
        <w:ind w:left="0" w:firstLine="567"/>
      </w:pPr>
      <w:r>
        <w:rPr>
          <w:w w:val="105"/>
        </w:rPr>
        <w:t>выявлять</w:t>
      </w:r>
      <w:r>
        <w:rPr>
          <w:spacing w:val="65"/>
          <w:w w:val="105"/>
        </w:rPr>
        <w:t xml:space="preserve"> </w:t>
      </w:r>
      <w:r>
        <w:rPr>
          <w:w w:val="105"/>
        </w:rPr>
        <w:t>и</w:t>
      </w:r>
      <w:r>
        <w:rPr>
          <w:spacing w:val="67"/>
          <w:w w:val="105"/>
        </w:rPr>
        <w:t xml:space="preserve"> </w:t>
      </w:r>
      <w:r>
        <w:rPr>
          <w:w w:val="105"/>
        </w:rPr>
        <w:t>характеризовать</w:t>
      </w:r>
      <w:r>
        <w:rPr>
          <w:spacing w:val="71"/>
          <w:w w:val="105"/>
        </w:rPr>
        <w:t xml:space="preserve"> </w:t>
      </w:r>
      <w:r>
        <w:rPr>
          <w:w w:val="105"/>
        </w:rPr>
        <w:t>существенные</w:t>
      </w:r>
      <w:r>
        <w:rPr>
          <w:spacing w:val="55"/>
          <w:w w:val="105"/>
        </w:rPr>
        <w:t xml:space="preserve"> </w:t>
      </w:r>
      <w:r>
        <w:rPr>
          <w:w w:val="105"/>
        </w:rPr>
        <w:t>признаки</w:t>
      </w:r>
      <w:r>
        <w:rPr>
          <w:spacing w:val="60"/>
          <w:w w:val="105"/>
        </w:rPr>
        <w:t xml:space="preserve"> </w:t>
      </w:r>
      <w:r>
        <w:rPr>
          <w:w w:val="105"/>
        </w:rPr>
        <w:t>географических</w:t>
      </w:r>
      <w:r>
        <w:rPr>
          <w:spacing w:val="63"/>
          <w:w w:val="105"/>
        </w:rPr>
        <w:t xml:space="preserve"> </w:t>
      </w:r>
      <w:r>
        <w:rPr>
          <w:spacing w:val="-2"/>
          <w:w w:val="105"/>
        </w:rPr>
        <w:t>объектов,</w:t>
      </w:r>
    </w:p>
    <w:p w14:paraId="240D707E" w14:textId="77777777" w:rsidR="0006191A" w:rsidRDefault="00B04A97" w:rsidP="004766A1">
      <w:pPr>
        <w:pStyle w:val="a3"/>
        <w:spacing w:before="71"/>
        <w:ind w:left="0" w:firstLine="567"/>
      </w:pPr>
      <w:r>
        <w:rPr>
          <w:w w:val="105"/>
        </w:rPr>
        <w:t>процессов</w:t>
      </w:r>
      <w:r>
        <w:rPr>
          <w:spacing w:val="-13"/>
          <w:w w:val="105"/>
        </w:rPr>
        <w:t xml:space="preserve"> </w:t>
      </w:r>
      <w:r>
        <w:rPr>
          <w:w w:val="105"/>
        </w:rPr>
        <w:t>и</w:t>
      </w:r>
      <w:r>
        <w:rPr>
          <w:spacing w:val="-7"/>
          <w:w w:val="105"/>
        </w:rPr>
        <w:t xml:space="preserve"> </w:t>
      </w:r>
      <w:r>
        <w:rPr>
          <w:spacing w:val="-2"/>
          <w:w w:val="105"/>
        </w:rPr>
        <w:t>явлений;</w:t>
      </w:r>
    </w:p>
    <w:p w14:paraId="32A14793" w14:textId="77777777" w:rsidR="0006191A" w:rsidRDefault="00B04A97" w:rsidP="004766A1">
      <w:pPr>
        <w:pStyle w:val="a3"/>
        <w:spacing w:before="60" w:line="288" w:lineRule="auto"/>
        <w:ind w:left="0" w:right="870" w:firstLine="567"/>
      </w:pPr>
      <w:r>
        <w:rPr>
          <w:w w:val="105"/>
        </w:rPr>
        <w:t>устанавливать существенный признак классификации географических объектов, процессов и явлений, основания для их сравнения;</w:t>
      </w:r>
    </w:p>
    <w:p w14:paraId="704395E9" w14:textId="77777777" w:rsidR="0006191A" w:rsidRDefault="00B04A97" w:rsidP="004766A1">
      <w:pPr>
        <w:pStyle w:val="a3"/>
        <w:spacing w:line="288" w:lineRule="auto"/>
        <w:ind w:left="0" w:right="868" w:firstLine="567"/>
      </w:pPr>
      <w:r>
        <w:rPr>
          <w:w w:val="105"/>
        </w:rPr>
        <w:t>выявлять закономерности и противоречия в рассматриваемых фактах и данных наблюдений с учётом предложенной географической задачи;</w:t>
      </w:r>
    </w:p>
    <w:p w14:paraId="6BDAFEBB" w14:textId="77777777" w:rsidR="0006191A" w:rsidRDefault="00B04A97" w:rsidP="004766A1">
      <w:pPr>
        <w:pStyle w:val="a3"/>
        <w:spacing w:line="288" w:lineRule="auto"/>
        <w:ind w:left="0" w:right="870" w:firstLine="567"/>
      </w:pPr>
      <w:r>
        <w:rPr>
          <w:w w:val="105"/>
        </w:rPr>
        <w:t>выявлять дефициты географической информации, данных, необходимых для решения поставленной задачи;</w:t>
      </w:r>
    </w:p>
    <w:p w14:paraId="4B6B4C23" w14:textId="77777777" w:rsidR="0006191A" w:rsidRDefault="00B04A97" w:rsidP="004766A1">
      <w:pPr>
        <w:pStyle w:val="a3"/>
        <w:spacing w:line="288" w:lineRule="auto"/>
        <w:ind w:left="0" w:right="866" w:firstLine="567"/>
      </w:pPr>
      <w:r>
        <w:rPr>
          <w:w w:val="105"/>
        </w:rPr>
        <w:t>выявлять причинно-следственные связи при изучении географических объектов, процессов и явлений; проводить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14:paraId="6E54AC76" w14:textId="77777777" w:rsidR="0006191A" w:rsidRDefault="00B04A97" w:rsidP="004766A1">
      <w:pPr>
        <w:pStyle w:val="a3"/>
        <w:spacing w:line="290" w:lineRule="auto"/>
        <w:ind w:left="0" w:right="873" w:firstLine="567"/>
      </w:pPr>
      <w:r>
        <w:rPr>
          <w:w w:val="105"/>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14:paraId="41690B3A" w14:textId="77777777" w:rsidR="0006191A" w:rsidRDefault="00B04A97" w:rsidP="004766A1">
      <w:pPr>
        <w:pStyle w:val="a3"/>
        <w:spacing w:line="288" w:lineRule="auto"/>
        <w:ind w:left="0" w:right="857" w:firstLine="567"/>
      </w:pPr>
      <w:r>
        <w:rPr>
          <w:w w:val="105"/>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75E07A52" w14:textId="77777777" w:rsidR="0006191A" w:rsidRDefault="00B04A97" w:rsidP="004766A1">
      <w:pPr>
        <w:pStyle w:val="a3"/>
        <w:spacing w:line="288" w:lineRule="auto"/>
        <w:ind w:left="0" w:right="868" w:firstLine="567"/>
        <w:jc w:val="right"/>
      </w:pPr>
      <w:r>
        <w:t>использовать географические вопросы как исследовательский инструмент познания;</w:t>
      </w:r>
      <w:r>
        <w:rPr>
          <w:spacing w:val="40"/>
          <w:w w:val="105"/>
        </w:rPr>
        <w:t xml:space="preserve"> </w:t>
      </w:r>
      <w:r>
        <w:rPr>
          <w:w w:val="105"/>
        </w:rPr>
        <w:t>формулировать географические вопросы, фиксирующие разрыв между реальным и желательным</w:t>
      </w:r>
      <w:r>
        <w:rPr>
          <w:spacing w:val="15"/>
          <w:w w:val="105"/>
        </w:rPr>
        <w:t xml:space="preserve"> </w:t>
      </w:r>
      <w:r>
        <w:rPr>
          <w:w w:val="105"/>
        </w:rPr>
        <w:t>состоянием</w:t>
      </w:r>
      <w:r>
        <w:rPr>
          <w:spacing w:val="15"/>
          <w:w w:val="105"/>
        </w:rPr>
        <w:t xml:space="preserve"> </w:t>
      </w:r>
      <w:r>
        <w:rPr>
          <w:w w:val="105"/>
        </w:rPr>
        <w:t>ситуации,</w:t>
      </w:r>
      <w:r>
        <w:rPr>
          <w:spacing w:val="14"/>
          <w:w w:val="105"/>
        </w:rPr>
        <w:t xml:space="preserve"> </w:t>
      </w:r>
      <w:r>
        <w:rPr>
          <w:w w:val="105"/>
        </w:rPr>
        <w:t>объекта,</w:t>
      </w:r>
      <w:r>
        <w:rPr>
          <w:spacing w:val="13"/>
          <w:w w:val="105"/>
        </w:rPr>
        <w:t xml:space="preserve"> </w:t>
      </w:r>
      <w:r>
        <w:rPr>
          <w:w w:val="105"/>
        </w:rPr>
        <w:t>и</w:t>
      </w:r>
      <w:r>
        <w:rPr>
          <w:spacing w:val="17"/>
          <w:w w:val="105"/>
        </w:rPr>
        <w:t xml:space="preserve"> </w:t>
      </w:r>
      <w:r>
        <w:rPr>
          <w:w w:val="105"/>
        </w:rPr>
        <w:t>самостоятельно</w:t>
      </w:r>
      <w:r>
        <w:rPr>
          <w:spacing w:val="18"/>
          <w:w w:val="105"/>
        </w:rPr>
        <w:t xml:space="preserve"> </w:t>
      </w:r>
      <w:r>
        <w:rPr>
          <w:w w:val="105"/>
        </w:rPr>
        <w:t>устанавливать</w:t>
      </w:r>
      <w:r>
        <w:rPr>
          <w:spacing w:val="9"/>
          <w:w w:val="105"/>
        </w:rPr>
        <w:t xml:space="preserve"> </w:t>
      </w:r>
      <w:r>
        <w:rPr>
          <w:w w:val="105"/>
        </w:rPr>
        <w:t>искомое</w:t>
      </w:r>
      <w:r>
        <w:rPr>
          <w:spacing w:val="12"/>
          <w:w w:val="105"/>
        </w:rPr>
        <w:t xml:space="preserve"> </w:t>
      </w:r>
      <w:r>
        <w:rPr>
          <w:spacing w:val="-10"/>
          <w:w w:val="105"/>
        </w:rPr>
        <w:t>и</w:t>
      </w:r>
    </w:p>
    <w:p w14:paraId="3FC19C37" w14:textId="77777777" w:rsidR="0006191A" w:rsidRDefault="00B04A97" w:rsidP="004766A1">
      <w:pPr>
        <w:pStyle w:val="a3"/>
        <w:spacing w:line="263" w:lineRule="exact"/>
        <w:ind w:left="0" w:firstLine="567"/>
        <w:jc w:val="left"/>
      </w:pPr>
      <w:r>
        <w:rPr>
          <w:spacing w:val="-2"/>
          <w:w w:val="105"/>
        </w:rPr>
        <w:t>данное;</w:t>
      </w:r>
    </w:p>
    <w:p w14:paraId="0192D0B6" w14:textId="77777777" w:rsidR="0006191A" w:rsidRDefault="00B04A97" w:rsidP="004766A1">
      <w:pPr>
        <w:pStyle w:val="a3"/>
        <w:spacing w:before="45" w:line="288" w:lineRule="auto"/>
        <w:ind w:left="0" w:right="871" w:firstLine="567"/>
      </w:pPr>
      <w:r>
        <w:rPr>
          <w:w w:val="105"/>
        </w:rPr>
        <w:t>формировать гипотезу об истинности собственных суждений и суждений других, аргументировать</w:t>
      </w:r>
      <w:r>
        <w:rPr>
          <w:spacing w:val="-16"/>
          <w:w w:val="105"/>
        </w:rPr>
        <w:t xml:space="preserve"> </w:t>
      </w:r>
      <w:r>
        <w:rPr>
          <w:w w:val="105"/>
        </w:rPr>
        <w:t>свою</w:t>
      </w:r>
      <w:r>
        <w:rPr>
          <w:spacing w:val="-11"/>
          <w:w w:val="105"/>
        </w:rPr>
        <w:t xml:space="preserve"> </w:t>
      </w:r>
      <w:r>
        <w:rPr>
          <w:w w:val="105"/>
        </w:rPr>
        <w:t>позицию,</w:t>
      </w:r>
      <w:r>
        <w:rPr>
          <w:spacing w:val="-15"/>
          <w:w w:val="105"/>
        </w:rPr>
        <w:t xml:space="preserve"> </w:t>
      </w:r>
      <w:r>
        <w:rPr>
          <w:w w:val="105"/>
        </w:rPr>
        <w:t>мнение</w:t>
      </w:r>
      <w:r>
        <w:rPr>
          <w:spacing w:val="-15"/>
          <w:w w:val="105"/>
        </w:rPr>
        <w:t xml:space="preserve"> </w:t>
      </w:r>
      <w:r>
        <w:rPr>
          <w:w w:val="105"/>
        </w:rPr>
        <w:t>по</w:t>
      </w:r>
      <w:r>
        <w:rPr>
          <w:spacing w:val="-14"/>
          <w:w w:val="105"/>
        </w:rPr>
        <w:t xml:space="preserve"> </w:t>
      </w:r>
      <w:r>
        <w:rPr>
          <w:w w:val="105"/>
        </w:rPr>
        <w:t>географическим</w:t>
      </w:r>
      <w:r>
        <w:rPr>
          <w:spacing w:val="-11"/>
          <w:w w:val="105"/>
        </w:rPr>
        <w:t xml:space="preserve"> </w:t>
      </w:r>
      <w:r>
        <w:rPr>
          <w:w w:val="105"/>
        </w:rPr>
        <w:t>аспектам</w:t>
      </w:r>
      <w:r>
        <w:rPr>
          <w:spacing w:val="-5"/>
          <w:w w:val="105"/>
        </w:rPr>
        <w:t xml:space="preserve"> </w:t>
      </w:r>
      <w:r>
        <w:rPr>
          <w:w w:val="105"/>
        </w:rPr>
        <w:t>различных</w:t>
      </w:r>
      <w:r>
        <w:rPr>
          <w:spacing w:val="-16"/>
          <w:w w:val="105"/>
        </w:rPr>
        <w:t xml:space="preserve"> </w:t>
      </w:r>
      <w:r>
        <w:rPr>
          <w:w w:val="105"/>
        </w:rPr>
        <w:t>вопросов и проблем;</w:t>
      </w:r>
    </w:p>
    <w:p w14:paraId="785D8AB7" w14:textId="77777777" w:rsidR="0006191A" w:rsidRDefault="00B04A97" w:rsidP="004766A1">
      <w:pPr>
        <w:pStyle w:val="a3"/>
        <w:spacing w:line="290" w:lineRule="auto"/>
        <w:ind w:left="0" w:right="869" w:firstLine="567"/>
      </w:pPr>
      <w:r>
        <w:rPr>
          <w:w w:val="105"/>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14:paraId="379F7BF4" w14:textId="77777777" w:rsidR="0006191A" w:rsidRDefault="00B04A97" w:rsidP="004766A1">
      <w:pPr>
        <w:pStyle w:val="a3"/>
        <w:spacing w:line="288" w:lineRule="auto"/>
        <w:ind w:left="0" w:right="876" w:firstLine="567"/>
      </w:pPr>
      <w:r>
        <w:rPr>
          <w:w w:val="105"/>
        </w:rPr>
        <w:t xml:space="preserve">оценивать достоверность информации, полученной в ходе географического </w:t>
      </w:r>
      <w:r>
        <w:rPr>
          <w:spacing w:val="-2"/>
          <w:w w:val="105"/>
        </w:rPr>
        <w:t>исследования;</w:t>
      </w:r>
    </w:p>
    <w:p w14:paraId="7C630D30" w14:textId="77777777" w:rsidR="0006191A" w:rsidRDefault="00B04A97" w:rsidP="004766A1">
      <w:pPr>
        <w:pStyle w:val="a3"/>
        <w:spacing w:line="288" w:lineRule="auto"/>
        <w:ind w:left="0" w:right="867" w:firstLine="567"/>
      </w:pPr>
      <w:r>
        <w:rPr>
          <w:w w:val="105"/>
        </w:rPr>
        <w:t>самостоятельно</w:t>
      </w:r>
      <w:r>
        <w:rPr>
          <w:spacing w:val="-8"/>
          <w:w w:val="105"/>
        </w:rPr>
        <w:t xml:space="preserve"> </w:t>
      </w:r>
      <w:r>
        <w:rPr>
          <w:w w:val="105"/>
        </w:rPr>
        <w:t>формулировать</w:t>
      </w:r>
      <w:r>
        <w:rPr>
          <w:spacing w:val="-4"/>
          <w:w w:val="105"/>
        </w:rPr>
        <w:t xml:space="preserve"> </w:t>
      </w:r>
      <w:r>
        <w:rPr>
          <w:w w:val="105"/>
        </w:rPr>
        <w:t>обобщения</w:t>
      </w:r>
      <w:r>
        <w:rPr>
          <w:spacing w:val="-11"/>
          <w:w w:val="105"/>
        </w:rPr>
        <w:t xml:space="preserve"> </w:t>
      </w:r>
      <w:r>
        <w:rPr>
          <w:w w:val="105"/>
        </w:rPr>
        <w:t>и</w:t>
      </w:r>
      <w:r>
        <w:rPr>
          <w:spacing w:val="-8"/>
          <w:w w:val="105"/>
        </w:rPr>
        <w:t xml:space="preserve"> </w:t>
      </w:r>
      <w:r>
        <w:rPr>
          <w:w w:val="105"/>
        </w:rPr>
        <w:t>выводы</w:t>
      </w:r>
      <w:r>
        <w:rPr>
          <w:spacing w:val="-11"/>
          <w:w w:val="105"/>
        </w:rPr>
        <w:t xml:space="preserve"> </w:t>
      </w:r>
      <w:r>
        <w:rPr>
          <w:w w:val="105"/>
        </w:rPr>
        <w:t>по</w:t>
      </w:r>
      <w:r>
        <w:rPr>
          <w:spacing w:val="-8"/>
          <w:w w:val="105"/>
        </w:rPr>
        <w:t xml:space="preserve"> </w:t>
      </w:r>
      <w:r>
        <w:rPr>
          <w:w w:val="105"/>
        </w:rPr>
        <w:t>результатам</w:t>
      </w:r>
      <w:r>
        <w:rPr>
          <w:spacing w:val="-4"/>
          <w:w w:val="105"/>
        </w:rPr>
        <w:t xml:space="preserve"> </w:t>
      </w:r>
      <w:r>
        <w:rPr>
          <w:w w:val="105"/>
        </w:rPr>
        <w:t xml:space="preserve">проведённого наблюдения или исследования, оценивать достоверность полученных результатов и </w:t>
      </w:r>
      <w:r>
        <w:rPr>
          <w:spacing w:val="-2"/>
          <w:w w:val="105"/>
        </w:rPr>
        <w:t>выводов;</w:t>
      </w:r>
    </w:p>
    <w:p w14:paraId="7EFDEA90" w14:textId="77777777" w:rsidR="0006191A" w:rsidRDefault="00B04A97" w:rsidP="004766A1">
      <w:pPr>
        <w:pStyle w:val="a3"/>
        <w:spacing w:line="288" w:lineRule="auto"/>
        <w:ind w:left="0" w:right="870" w:firstLine="567"/>
      </w:pPr>
      <w:r>
        <w:rPr>
          <w:w w:val="105"/>
        </w:rPr>
        <w:t>прогнозировать возможное дальнейшее развитие географических объектов, процессов</w:t>
      </w:r>
      <w:r>
        <w:rPr>
          <w:spacing w:val="-2"/>
          <w:w w:val="105"/>
        </w:rPr>
        <w:t xml:space="preserve"> </w:t>
      </w:r>
      <w:r>
        <w:rPr>
          <w:w w:val="105"/>
        </w:rPr>
        <w:t>и явлений, событий и</w:t>
      </w:r>
      <w:r>
        <w:rPr>
          <w:spacing w:val="-2"/>
          <w:w w:val="105"/>
        </w:rPr>
        <w:t xml:space="preserve"> </w:t>
      </w:r>
      <w:r>
        <w:rPr>
          <w:w w:val="105"/>
        </w:rPr>
        <w:t>их</w:t>
      </w:r>
      <w:r>
        <w:rPr>
          <w:spacing w:val="-1"/>
          <w:w w:val="105"/>
        </w:rPr>
        <w:t xml:space="preserve"> </w:t>
      </w:r>
      <w:r>
        <w:rPr>
          <w:w w:val="105"/>
        </w:rPr>
        <w:t>последствия</w:t>
      </w:r>
      <w:r>
        <w:rPr>
          <w:spacing w:val="-6"/>
          <w:w w:val="105"/>
        </w:rPr>
        <w:t xml:space="preserve"> </w:t>
      </w:r>
      <w:r>
        <w:rPr>
          <w:w w:val="105"/>
        </w:rPr>
        <w:t>в аналогичных</w:t>
      </w:r>
      <w:r>
        <w:rPr>
          <w:spacing w:val="-7"/>
          <w:w w:val="105"/>
        </w:rPr>
        <w:t xml:space="preserve"> </w:t>
      </w:r>
      <w:r>
        <w:rPr>
          <w:w w:val="105"/>
        </w:rPr>
        <w:t>или сходных</w:t>
      </w:r>
      <w:r>
        <w:rPr>
          <w:spacing w:val="-1"/>
          <w:w w:val="105"/>
        </w:rPr>
        <w:t xml:space="preserve"> </w:t>
      </w:r>
      <w:r>
        <w:rPr>
          <w:w w:val="105"/>
        </w:rPr>
        <w:t xml:space="preserve">ситуациях, а также выдвигать предположения об их развитии в изменяющихся условиях окружающей </w:t>
      </w:r>
      <w:r>
        <w:rPr>
          <w:spacing w:val="-2"/>
          <w:w w:val="105"/>
        </w:rPr>
        <w:t>среды.</w:t>
      </w:r>
    </w:p>
    <w:p w14:paraId="6E1C8787" w14:textId="77777777" w:rsidR="0006191A" w:rsidRDefault="00B04A97" w:rsidP="004766A1">
      <w:pPr>
        <w:pStyle w:val="a3"/>
        <w:spacing w:line="288" w:lineRule="auto"/>
        <w:ind w:left="0" w:right="876" w:firstLine="567"/>
      </w:pPr>
      <w:r>
        <w:rPr>
          <w:w w:val="105"/>
        </w:rPr>
        <w:t>У обучающегося будут сформированы умения работать с информацией как часть познавательных универсальных учебных действий:</w:t>
      </w:r>
    </w:p>
    <w:p w14:paraId="57883190" w14:textId="77777777" w:rsidR="0006191A" w:rsidRDefault="00B04A97" w:rsidP="004766A1">
      <w:pPr>
        <w:pStyle w:val="a3"/>
        <w:spacing w:line="288" w:lineRule="auto"/>
        <w:ind w:left="0" w:right="869" w:firstLine="567"/>
      </w:pPr>
      <w:r>
        <w:rPr>
          <w:w w:val="105"/>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14:paraId="1EE25454" w14:textId="77777777" w:rsidR="0006191A" w:rsidRDefault="00B04A97" w:rsidP="004766A1">
      <w:pPr>
        <w:pStyle w:val="a3"/>
        <w:spacing w:line="288" w:lineRule="auto"/>
        <w:ind w:left="0" w:right="867" w:firstLine="567"/>
      </w:pPr>
      <w:r>
        <w:rPr>
          <w:w w:val="105"/>
        </w:rPr>
        <w:t>выбирать, анализировать и интерпретировать географическую информацию различных видов и форм представления;</w:t>
      </w:r>
    </w:p>
    <w:p w14:paraId="6BC9ED62" w14:textId="77777777" w:rsidR="0006191A" w:rsidRDefault="00B04A97" w:rsidP="004766A1">
      <w:pPr>
        <w:pStyle w:val="a3"/>
        <w:spacing w:line="288" w:lineRule="auto"/>
        <w:ind w:left="0" w:right="867" w:firstLine="567"/>
      </w:pPr>
      <w:r>
        <w:rPr>
          <w:w w:val="105"/>
        </w:rPr>
        <w:t>находить сходные аргументы, подтверждающие или опровергающие одну и ту же идею, в различных источниках географической информации;</w:t>
      </w:r>
    </w:p>
    <w:p w14:paraId="181D1F92" w14:textId="77777777" w:rsidR="0006191A" w:rsidRDefault="00B04A97" w:rsidP="004766A1">
      <w:pPr>
        <w:pStyle w:val="a3"/>
        <w:spacing w:before="71" w:line="295" w:lineRule="auto"/>
        <w:ind w:left="0" w:right="873" w:firstLine="567"/>
      </w:pPr>
      <w:r>
        <w:rPr>
          <w:w w:val="105"/>
        </w:rPr>
        <w:t xml:space="preserve">самостоятельно выбирать оптимальную форму представления географической </w:t>
      </w:r>
      <w:r>
        <w:rPr>
          <w:spacing w:val="-2"/>
          <w:w w:val="105"/>
        </w:rPr>
        <w:t>информации;</w:t>
      </w:r>
    </w:p>
    <w:p w14:paraId="3050D664" w14:textId="77777777" w:rsidR="0006191A" w:rsidRDefault="00B04A97" w:rsidP="004766A1">
      <w:pPr>
        <w:pStyle w:val="a3"/>
        <w:spacing w:line="288" w:lineRule="auto"/>
        <w:ind w:left="0" w:right="874" w:firstLine="567"/>
      </w:pPr>
      <w:r>
        <w:rPr>
          <w:w w:val="105"/>
        </w:rPr>
        <w:t>оценивать надёжность географической информации по критериям, предложенным учителем или сформулированным самостоятельно;</w:t>
      </w:r>
    </w:p>
    <w:p w14:paraId="283D9691" w14:textId="77777777" w:rsidR="0006191A" w:rsidRDefault="00B04A97" w:rsidP="004766A1">
      <w:pPr>
        <w:pStyle w:val="a3"/>
        <w:spacing w:line="263" w:lineRule="exact"/>
        <w:ind w:left="0" w:firstLine="567"/>
      </w:pPr>
      <w:r>
        <w:t>систематизировать</w:t>
      </w:r>
      <w:r>
        <w:rPr>
          <w:spacing w:val="43"/>
        </w:rPr>
        <w:t xml:space="preserve"> </w:t>
      </w:r>
      <w:r>
        <w:t>географическую</w:t>
      </w:r>
      <w:r>
        <w:rPr>
          <w:spacing w:val="41"/>
        </w:rPr>
        <w:t xml:space="preserve"> </w:t>
      </w:r>
      <w:r>
        <w:t>информацию</w:t>
      </w:r>
      <w:r>
        <w:rPr>
          <w:spacing w:val="41"/>
        </w:rPr>
        <w:t xml:space="preserve"> </w:t>
      </w:r>
      <w:r>
        <w:t>в</w:t>
      </w:r>
      <w:r>
        <w:rPr>
          <w:spacing w:val="42"/>
        </w:rPr>
        <w:t xml:space="preserve"> </w:t>
      </w:r>
      <w:r>
        <w:t>разных</w:t>
      </w:r>
      <w:r>
        <w:rPr>
          <w:spacing w:val="43"/>
        </w:rPr>
        <w:t xml:space="preserve"> </w:t>
      </w:r>
      <w:r>
        <w:rPr>
          <w:spacing w:val="-2"/>
        </w:rPr>
        <w:t>формах.</w:t>
      </w:r>
    </w:p>
    <w:p w14:paraId="5DC60327" w14:textId="77777777" w:rsidR="0006191A" w:rsidRDefault="00B04A97" w:rsidP="004766A1">
      <w:pPr>
        <w:pStyle w:val="a3"/>
        <w:spacing w:before="43" w:line="288" w:lineRule="auto"/>
        <w:ind w:left="0" w:right="862" w:firstLine="567"/>
      </w:pPr>
      <w:r>
        <w:t xml:space="preserve">У обучающегося будут сформированы умения общения как часть коммуникативных </w:t>
      </w:r>
      <w:r>
        <w:rPr>
          <w:w w:val="105"/>
        </w:rPr>
        <w:t>универсальных учебных действий:</w:t>
      </w:r>
    </w:p>
    <w:p w14:paraId="1073DE24" w14:textId="77777777" w:rsidR="0006191A" w:rsidRDefault="00B04A97" w:rsidP="004766A1">
      <w:pPr>
        <w:pStyle w:val="a3"/>
        <w:spacing w:line="288" w:lineRule="auto"/>
        <w:ind w:left="0" w:right="871" w:firstLine="567"/>
      </w:pPr>
      <w:r>
        <w:t xml:space="preserve">формулировать суждения, выражать свою точку зрения по географическим аспектам </w:t>
      </w:r>
      <w:r>
        <w:rPr>
          <w:w w:val="105"/>
        </w:rPr>
        <w:t>различных вопросов в устных и письменных текстах;</w:t>
      </w:r>
    </w:p>
    <w:p w14:paraId="481DBEEE" w14:textId="77777777" w:rsidR="0006191A" w:rsidRDefault="00B04A97" w:rsidP="004766A1">
      <w:pPr>
        <w:pStyle w:val="a3"/>
        <w:spacing w:line="288" w:lineRule="auto"/>
        <w:ind w:left="0" w:right="870" w:firstLine="567"/>
      </w:pPr>
      <w:r>
        <w:rPr>
          <w:w w:val="105"/>
        </w:rPr>
        <w:t>в</w:t>
      </w:r>
      <w:r>
        <w:rPr>
          <w:spacing w:val="-9"/>
          <w:w w:val="105"/>
        </w:rPr>
        <w:t xml:space="preserve"> </w:t>
      </w:r>
      <w:r>
        <w:rPr>
          <w:w w:val="105"/>
        </w:rPr>
        <w:t>ходе</w:t>
      </w:r>
      <w:r>
        <w:rPr>
          <w:spacing w:val="-15"/>
          <w:w w:val="105"/>
        </w:rPr>
        <w:t xml:space="preserve"> </w:t>
      </w:r>
      <w:r>
        <w:rPr>
          <w:w w:val="105"/>
        </w:rPr>
        <w:t>диалога</w:t>
      </w:r>
      <w:r>
        <w:rPr>
          <w:spacing w:val="-9"/>
          <w:w w:val="105"/>
        </w:rPr>
        <w:t xml:space="preserve"> </w:t>
      </w:r>
      <w:r>
        <w:rPr>
          <w:w w:val="105"/>
        </w:rPr>
        <w:t>и</w:t>
      </w:r>
      <w:r>
        <w:rPr>
          <w:spacing w:val="-3"/>
          <w:w w:val="105"/>
        </w:rPr>
        <w:t xml:space="preserve"> </w:t>
      </w:r>
      <w:r>
        <w:rPr>
          <w:w w:val="105"/>
        </w:rPr>
        <w:t>(или)</w:t>
      </w:r>
      <w:r>
        <w:rPr>
          <w:spacing w:val="-10"/>
          <w:w w:val="105"/>
        </w:rPr>
        <w:t xml:space="preserve"> </w:t>
      </w:r>
      <w:r>
        <w:rPr>
          <w:w w:val="105"/>
        </w:rPr>
        <w:t>дискуссии</w:t>
      </w:r>
      <w:r>
        <w:rPr>
          <w:spacing w:val="-3"/>
          <w:w w:val="105"/>
        </w:rPr>
        <w:t xml:space="preserve"> </w:t>
      </w:r>
      <w:r>
        <w:rPr>
          <w:w w:val="105"/>
        </w:rPr>
        <w:t>задавать</w:t>
      </w:r>
      <w:r>
        <w:rPr>
          <w:spacing w:val="-5"/>
          <w:w w:val="105"/>
        </w:rPr>
        <w:t xml:space="preserve"> </w:t>
      </w:r>
      <w:r>
        <w:rPr>
          <w:w w:val="105"/>
        </w:rPr>
        <w:t>вопросы</w:t>
      </w:r>
      <w:r>
        <w:rPr>
          <w:spacing w:val="-6"/>
          <w:w w:val="105"/>
        </w:rPr>
        <w:t xml:space="preserve"> </w:t>
      </w:r>
      <w:r>
        <w:rPr>
          <w:w w:val="105"/>
        </w:rPr>
        <w:t>по</w:t>
      </w:r>
      <w:r>
        <w:rPr>
          <w:spacing w:val="-8"/>
          <w:w w:val="105"/>
        </w:rPr>
        <w:t xml:space="preserve"> </w:t>
      </w:r>
      <w:r>
        <w:rPr>
          <w:w w:val="105"/>
        </w:rPr>
        <w:t>существу</w:t>
      </w:r>
      <w:r>
        <w:rPr>
          <w:spacing w:val="-8"/>
          <w:w w:val="105"/>
        </w:rPr>
        <w:t xml:space="preserve"> </w:t>
      </w:r>
      <w:r>
        <w:rPr>
          <w:w w:val="105"/>
        </w:rPr>
        <w:t>обсуждаемой</w:t>
      </w:r>
      <w:r>
        <w:rPr>
          <w:spacing w:val="-3"/>
          <w:w w:val="105"/>
        </w:rPr>
        <w:t xml:space="preserve"> </w:t>
      </w:r>
      <w:r>
        <w:rPr>
          <w:w w:val="105"/>
        </w:rPr>
        <w:t xml:space="preserve">темы и высказывать идеи, нацеленные на решение задачи и поддержание благожелательности </w:t>
      </w:r>
      <w:r>
        <w:rPr>
          <w:spacing w:val="-2"/>
          <w:w w:val="105"/>
        </w:rPr>
        <w:t>общения;</w:t>
      </w:r>
    </w:p>
    <w:p w14:paraId="38327E9D" w14:textId="77777777" w:rsidR="0006191A" w:rsidRDefault="00B04A97" w:rsidP="004766A1">
      <w:pPr>
        <w:pStyle w:val="a3"/>
        <w:spacing w:line="295" w:lineRule="auto"/>
        <w:ind w:left="0" w:right="854" w:firstLine="567"/>
      </w:pPr>
      <w:r>
        <w:rPr>
          <w:w w:val="105"/>
        </w:rPr>
        <w:t>сопоставлять свои суждения по географическим вопросам с суждениями других участников диалога, обнаруживать различие и сходство позиций;</w:t>
      </w:r>
    </w:p>
    <w:p w14:paraId="043011D3" w14:textId="77777777" w:rsidR="0006191A" w:rsidRDefault="00B04A97" w:rsidP="004766A1">
      <w:pPr>
        <w:pStyle w:val="a3"/>
        <w:spacing w:line="255" w:lineRule="exact"/>
        <w:ind w:left="0" w:firstLine="567"/>
      </w:pPr>
      <w:r>
        <w:t>публично</w:t>
      </w:r>
      <w:r>
        <w:rPr>
          <w:spacing w:val="42"/>
        </w:rPr>
        <w:t xml:space="preserve"> </w:t>
      </w:r>
      <w:r>
        <w:t>представлять</w:t>
      </w:r>
      <w:r>
        <w:rPr>
          <w:spacing w:val="48"/>
        </w:rPr>
        <w:t xml:space="preserve"> </w:t>
      </w:r>
      <w:r>
        <w:t>результаты</w:t>
      </w:r>
      <w:r>
        <w:rPr>
          <w:spacing w:val="34"/>
        </w:rPr>
        <w:t xml:space="preserve"> </w:t>
      </w:r>
      <w:r>
        <w:t>выполненного</w:t>
      </w:r>
      <w:r>
        <w:rPr>
          <w:spacing w:val="31"/>
        </w:rPr>
        <w:t xml:space="preserve"> </w:t>
      </w:r>
      <w:r>
        <w:t>исследования</w:t>
      </w:r>
      <w:r>
        <w:rPr>
          <w:spacing w:val="34"/>
        </w:rPr>
        <w:t xml:space="preserve"> </w:t>
      </w:r>
      <w:r>
        <w:t>или</w:t>
      </w:r>
      <w:r>
        <w:rPr>
          <w:spacing w:val="41"/>
        </w:rPr>
        <w:t xml:space="preserve"> </w:t>
      </w:r>
      <w:r>
        <w:rPr>
          <w:spacing w:val="-2"/>
        </w:rPr>
        <w:t>проекта.</w:t>
      </w:r>
    </w:p>
    <w:p w14:paraId="43287563" w14:textId="77777777" w:rsidR="0006191A" w:rsidRDefault="00B04A97" w:rsidP="004766A1">
      <w:pPr>
        <w:pStyle w:val="a3"/>
        <w:spacing w:before="50" w:line="288" w:lineRule="auto"/>
        <w:ind w:left="0" w:right="873" w:firstLine="567"/>
      </w:pPr>
      <w:r>
        <w:rPr>
          <w:w w:val="105"/>
        </w:rPr>
        <w:t>У обучающегося будут сформированы умения самоорганизации как части регулятивных универсальных учебных действий:</w:t>
      </w:r>
    </w:p>
    <w:p w14:paraId="022C377A" w14:textId="77777777" w:rsidR="0006191A" w:rsidRDefault="00B04A97" w:rsidP="004766A1">
      <w:pPr>
        <w:pStyle w:val="a3"/>
        <w:spacing w:line="288" w:lineRule="auto"/>
        <w:ind w:left="0" w:right="870" w:firstLine="567"/>
      </w:pPr>
      <w:r>
        <w:rPr>
          <w:w w:val="105"/>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14:paraId="7558F4FF" w14:textId="77777777" w:rsidR="0006191A" w:rsidRDefault="00B04A97" w:rsidP="004766A1">
      <w:pPr>
        <w:pStyle w:val="a3"/>
        <w:spacing w:line="288" w:lineRule="auto"/>
        <w:ind w:left="0" w:right="856" w:firstLine="567"/>
      </w:pPr>
      <w:r>
        <w:rPr>
          <w:w w:val="105"/>
        </w:rPr>
        <w:t>составлять план действий (план реализации намеченного алгоритма решения), корректировать предложенный алгоритм с учётом получения</w:t>
      </w:r>
      <w:r>
        <w:rPr>
          <w:spacing w:val="-1"/>
          <w:w w:val="105"/>
        </w:rPr>
        <w:t xml:space="preserve"> </w:t>
      </w:r>
      <w:r>
        <w:rPr>
          <w:w w:val="105"/>
        </w:rPr>
        <w:t>новых</w:t>
      </w:r>
      <w:r>
        <w:rPr>
          <w:spacing w:val="-4"/>
          <w:w w:val="105"/>
        </w:rPr>
        <w:t xml:space="preserve"> </w:t>
      </w:r>
      <w:r>
        <w:rPr>
          <w:w w:val="105"/>
        </w:rPr>
        <w:t xml:space="preserve">знаний об изучаемом </w:t>
      </w:r>
      <w:r>
        <w:rPr>
          <w:spacing w:val="-2"/>
          <w:w w:val="105"/>
        </w:rPr>
        <w:t>объекте.</w:t>
      </w:r>
    </w:p>
    <w:p w14:paraId="70BBC4E2" w14:textId="77777777" w:rsidR="0006191A" w:rsidRDefault="00B04A97" w:rsidP="004766A1">
      <w:pPr>
        <w:pStyle w:val="a3"/>
        <w:spacing w:line="288" w:lineRule="auto"/>
        <w:ind w:left="0" w:right="867" w:firstLine="567"/>
      </w:pPr>
      <w:r>
        <w:rPr>
          <w:w w:val="105"/>
        </w:rPr>
        <w:t xml:space="preserve">У обучающегося будут сформированы умения совместной деятельности: </w:t>
      </w:r>
      <w:r>
        <w:t>принимать</w:t>
      </w:r>
      <w:r>
        <w:rPr>
          <w:spacing w:val="21"/>
        </w:rPr>
        <w:t xml:space="preserve"> </w:t>
      </w:r>
      <w:r>
        <w:t>цель</w:t>
      </w:r>
      <w:r>
        <w:rPr>
          <w:spacing w:val="44"/>
        </w:rPr>
        <w:t xml:space="preserve"> </w:t>
      </w:r>
      <w:r>
        <w:t>совместной</w:t>
      </w:r>
      <w:r>
        <w:rPr>
          <w:spacing w:val="24"/>
        </w:rPr>
        <w:t xml:space="preserve"> </w:t>
      </w:r>
      <w:r>
        <w:t>деятельности</w:t>
      </w:r>
      <w:r>
        <w:rPr>
          <w:spacing w:val="25"/>
        </w:rPr>
        <w:t xml:space="preserve"> </w:t>
      </w:r>
      <w:r>
        <w:t>при</w:t>
      </w:r>
      <w:r>
        <w:rPr>
          <w:spacing w:val="24"/>
        </w:rPr>
        <w:t xml:space="preserve"> </w:t>
      </w:r>
      <w:r>
        <w:t>выполнении</w:t>
      </w:r>
      <w:r>
        <w:rPr>
          <w:spacing w:val="25"/>
        </w:rPr>
        <w:t xml:space="preserve"> </w:t>
      </w:r>
      <w:r>
        <w:t>учебных</w:t>
      </w:r>
      <w:r>
        <w:rPr>
          <w:spacing w:val="17"/>
        </w:rPr>
        <w:t xml:space="preserve"> </w:t>
      </w:r>
      <w:r>
        <w:rPr>
          <w:spacing w:val="-2"/>
        </w:rPr>
        <w:t>географических</w:t>
      </w:r>
    </w:p>
    <w:p w14:paraId="6E7D18BF" w14:textId="77777777" w:rsidR="0006191A" w:rsidRDefault="00B04A97" w:rsidP="004766A1">
      <w:pPr>
        <w:pStyle w:val="a3"/>
        <w:spacing w:line="295" w:lineRule="auto"/>
        <w:ind w:left="0" w:right="870" w:firstLine="567"/>
      </w:pPr>
      <w:r>
        <w:rPr>
          <w:w w:val="105"/>
        </w:rPr>
        <w:t>проектов, коллективно строить действия по её достижению: распределять роли, договариваться, обсуждать процесс и результат совместной работы;</w:t>
      </w:r>
    </w:p>
    <w:p w14:paraId="502B40F6" w14:textId="77777777" w:rsidR="0006191A" w:rsidRDefault="00B04A97" w:rsidP="004766A1">
      <w:pPr>
        <w:pStyle w:val="a3"/>
        <w:spacing w:line="288" w:lineRule="auto"/>
        <w:ind w:left="0" w:right="856" w:firstLine="567"/>
      </w:pPr>
      <w:r>
        <w:rPr>
          <w:w w:val="105"/>
        </w:rPr>
        <w:t xml:space="preserve">планировать организацию совместной работы, при выполнении учебных </w:t>
      </w:r>
      <w:r>
        <w:rPr>
          <w:w w:val="105"/>
          <w:position w:val="1"/>
        </w:rPr>
        <w:t xml:space="preserve">географических проектов определять свою роль </w:t>
      </w:r>
      <w:r>
        <w:rPr>
          <w:w w:val="105"/>
        </w:rPr>
        <w:t>(</w:t>
      </w:r>
      <w:r>
        <w:rPr>
          <w:w w:val="105"/>
          <w:position w:val="1"/>
        </w:rPr>
        <w:t xml:space="preserve">с учётом предпочтений и возможностей </w:t>
      </w:r>
      <w:r>
        <w:rPr>
          <w:w w:val="105"/>
        </w:rPr>
        <w:t>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2667F4A9" w14:textId="77777777" w:rsidR="0006191A" w:rsidRDefault="00B04A97" w:rsidP="004766A1">
      <w:pPr>
        <w:pStyle w:val="a3"/>
        <w:spacing w:line="290" w:lineRule="auto"/>
        <w:ind w:left="0" w:right="870" w:firstLine="567"/>
      </w:pPr>
      <w:r>
        <w:rPr>
          <w:w w:val="105"/>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7D21C252" w14:textId="77777777" w:rsidR="0006191A" w:rsidRDefault="00B04A97" w:rsidP="004766A1">
      <w:pPr>
        <w:pStyle w:val="a3"/>
        <w:spacing w:line="288" w:lineRule="auto"/>
        <w:ind w:left="0" w:right="866" w:firstLine="567"/>
      </w:pPr>
      <w:r>
        <w:rPr>
          <w:w w:val="105"/>
        </w:rPr>
        <w:t>У обучающегося будут сформированы умения самоконтроля, эмоционального интеллекта как части регулятивных универсальных учебных действий:</w:t>
      </w:r>
    </w:p>
    <w:p w14:paraId="1328B635" w14:textId="77777777" w:rsidR="0006191A" w:rsidRDefault="00B04A97" w:rsidP="004766A1">
      <w:pPr>
        <w:pStyle w:val="a3"/>
        <w:spacing w:line="264" w:lineRule="exact"/>
        <w:ind w:left="0" w:firstLine="567"/>
      </w:pPr>
      <w:r>
        <w:rPr>
          <w:w w:val="105"/>
        </w:rPr>
        <w:t>владеть</w:t>
      </w:r>
      <w:r>
        <w:rPr>
          <w:spacing w:val="-16"/>
          <w:w w:val="105"/>
        </w:rPr>
        <w:t xml:space="preserve"> </w:t>
      </w:r>
      <w:r>
        <w:rPr>
          <w:w w:val="105"/>
        </w:rPr>
        <w:t>способами</w:t>
      </w:r>
      <w:r>
        <w:rPr>
          <w:spacing w:val="-10"/>
          <w:w w:val="105"/>
        </w:rPr>
        <w:t xml:space="preserve"> </w:t>
      </w:r>
      <w:r>
        <w:rPr>
          <w:w w:val="105"/>
        </w:rPr>
        <w:t>самоконтроля</w:t>
      </w:r>
      <w:r>
        <w:rPr>
          <w:spacing w:val="-16"/>
          <w:w w:val="105"/>
        </w:rPr>
        <w:t xml:space="preserve"> </w:t>
      </w:r>
      <w:r>
        <w:rPr>
          <w:w w:val="105"/>
        </w:rPr>
        <w:t>и</w:t>
      </w:r>
      <w:r>
        <w:rPr>
          <w:spacing w:val="-10"/>
          <w:w w:val="105"/>
        </w:rPr>
        <w:t xml:space="preserve"> </w:t>
      </w:r>
      <w:r>
        <w:rPr>
          <w:spacing w:val="-2"/>
          <w:w w:val="105"/>
        </w:rPr>
        <w:t>рефлексии;</w:t>
      </w:r>
    </w:p>
    <w:p w14:paraId="1BE2D0D2" w14:textId="77777777" w:rsidR="0006191A" w:rsidRDefault="00B04A97" w:rsidP="004766A1">
      <w:pPr>
        <w:pStyle w:val="a3"/>
        <w:spacing w:before="31" w:line="288" w:lineRule="auto"/>
        <w:ind w:left="0" w:right="872" w:firstLine="567"/>
      </w:pPr>
      <w:r>
        <w:rPr>
          <w:w w:val="105"/>
        </w:rPr>
        <w:t>объяснять причины достижения (недостижения) результатов деятельности, давать оценку приобретённому опыту;</w:t>
      </w:r>
    </w:p>
    <w:p w14:paraId="6771B94A" w14:textId="77777777" w:rsidR="0006191A" w:rsidRDefault="00B04A97" w:rsidP="004766A1">
      <w:pPr>
        <w:pStyle w:val="a3"/>
        <w:spacing w:line="288" w:lineRule="auto"/>
        <w:ind w:left="0" w:right="859" w:firstLine="567"/>
      </w:pPr>
      <w:r>
        <w:rPr>
          <w:w w:val="105"/>
        </w:rPr>
        <w:t>вносить коррективы</w:t>
      </w:r>
      <w:r>
        <w:rPr>
          <w:spacing w:val="-1"/>
          <w:w w:val="105"/>
        </w:rPr>
        <w:t xml:space="preserve"> </w:t>
      </w:r>
      <w:r>
        <w:rPr>
          <w:w w:val="105"/>
        </w:rPr>
        <w:t>в деятельность на основе</w:t>
      </w:r>
      <w:r>
        <w:rPr>
          <w:spacing w:val="-4"/>
          <w:w w:val="105"/>
        </w:rPr>
        <w:t xml:space="preserve"> </w:t>
      </w:r>
      <w:r>
        <w:rPr>
          <w:w w:val="105"/>
        </w:rPr>
        <w:t>новых обстоятельств,</w:t>
      </w:r>
      <w:r>
        <w:rPr>
          <w:spacing w:val="-1"/>
          <w:w w:val="105"/>
        </w:rPr>
        <w:t xml:space="preserve"> </w:t>
      </w:r>
      <w:r>
        <w:rPr>
          <w:w w:val="105"/>
        </w:rPr>
        <w:t>изменившихся ситуаций, установленных ошибок, возникших трудностей;</w:t>
      </w:r>
    </w:p>
    <w:p w14:paraId="10DE4425" w14:textId="77777777" w:rsidR="0006191A" w:rsidRDefault="00B04A97" w:rsidP="004766A1">
      <w:pPr>
        <w:pStyle w:val="a3"/>
        <w:spacing w:line="288" w:lineRule="auto"/>
        <w:ind w:left="0" w:right="3289" w:firstLine="567"/>
        <w:jc w:val="left"/>
      </w:pPr>
      <w:r>
        <w:rPr>
          <w:w w:val="105"/>
        </w:rPr>
        <w:t>оценивать</w:t>
      </w:r>
      <w:r>
        <w:rPr>
          <w:spacing w:val="-16"/>
          <w:w w:val="105"/>
        </w:rPr>
        <w:t xml:space="preserve"> </w:t>
      </w:r>
      <w:r>
        <w:rPr>
          <w:w w:val="105"/>
        </w:rPr>
        <w:t>соответствие</w:t>
      </w:r>
      <w:r>
        <w:rPr>
          <w:spacing w:val="-15"/>
          <w:w w:val="105"/>
        </w:rPr>
        <w:t xml:space="preserve"> </w:t>
      </w:r>
      <w:r>
        <w:rPr>
          <w:w w:val="105"/>
        </w:rPr>
        <w:t>результата</w:t>
      </w:r>
      <w:r>
        <w:rPr>
          <w:spacing w:val="-15"/>
          <w:w w:val="105"/>
        </w:rPr>
        <w:t xml:space="preserve"> </w:t>
      </w:r>
      <w:r>
        <w:rPr>
          <w:w w:val="105"/>
        </w:rPr>
        <w:t>цели</w:t>
      </w:r>
      <w:r>
        <w:rPr>
          <w:spacing w:val="-15"/>
          <w:w w:val="105"/>
        </w:rPr>
        <w:t xml:space="preserve"> </w:t>
      </w:r>
      <w:r>
        <w:rPr>
          <w:w w:val="105"/>
        </w:rPr>
        <w:t>и</w:t>
      </w:r>
      <w:r>
        <w:rPr>
          <w:spacing w:val="-15"/>
          <w:w w:val="105"/>
        </w:rPr>
        <w:t xml:space="preserve"> </w:t>
      </w:r>
      <w:r>
        <w:rPr>
          <w:w w:val="105"/>
        </w:rPr>
        <w:t>условиям; принятие себя и других:</w:t>
      </w:r>
    </w:p>
    <w:p w14:paraId="39E90760" w14:textId="77777777" w:rsidR="0006191A" w:rsidRDefault="00B04A97" w:rsidP="004766A1">
      <w:pPr>
        <w:pStyle w:val="a3"/>
        <w:spacing w:line="264" w:lineRule="exact"/>
        <w:ind w:left="0" w:firstLine="567"/>
        <w:jc w:val="left"/>
      </w:pPr>
      <w:r>
        <w:t>осознанно</w:t>
      </w:r>
      <w:r>
        <w:rPr>
          <w:spacing w:val="27"/>
        </w:rPr>
        <w:t xml:space="preserve"> </w:t>
      </w:r>
      <w:r>
        <w:t>относиться</w:t>
      </w:r>
      <w:r>
        <w:rPr>
          <w:spacing w:val="21"/>
        </w:rPr>
        <w:t xml:space="preserve"> </w:t>
      </w:r>
      <w:r>
        <w:t>к</w:t>
      </w:r>
      <w:r>
        <w:rPr>
          <w:spacing w:val="32"/>
        </w:rPr>
        <w:t xml:space="preserve"> </w:t>
      </w:r>
      <w:r>
        <w:t>другому</w:t>
      </w:r>
      <w:r>
        <w:rPr>
          <w:spacing w:val="18"/>
        </w:rPr>
        <w:t xml:space="preserve"> </w:t>
      </w:r>
      <w:r>
        <w:t>человеку,</w:t>
      </w:r>
      <w:r>
        <w:rPr>
          <w:spacing w:val="31"/>
        </w:rPr>
        <w:t xml:space="preserve"> </w:t>
      </w:r>
      <w:r>
        <w:t>его</w:t>
      </w:r>
      <w:r>
        <w:rPr>
          <w:spacing w:val="28"/>
        </w:rPr>
        <w:t xml:space="preserve"> </w:t>
      </w:r>
      <w:r>
        <w:rPr>
          <w:spacing w:val="-2"/>
        </w:rPr>
        <w:t>мнению;</w:t>
      </w:r>
    </w:p>
    <w:p w14:paraId="367EB28A" w14:textId="77777777" w:rsidR="0006191A" w:rsidRDefault="00B04A97" w:rsidP="004766A1">
      <w:pPr>
        <w:pStyle w:val="a3"/>
        <w:spacing w:before="71"/>
        <w:ind w:left="0" w:firstLine="567"/>
      </w:pPr>
      <w:r>
        <w:rPr>
          <w:w w:val="105"/>
        </w:rPr>
        <w:t>признавать</w:t>
      </w:r>
      <w:r>
        <w:rPr>
          <w:spacing w:val="-4"/>
          <w:w w:val="105"/>
        </w:rPr>
        <w:t xml:space="preserve"> </w:t>
      </w:r>
      <w:r>
        <w:rPr>
          <w:w w:val="105"/>
        </w:rPr>
        <w:t>своё</w:t>
      </w:r>
      <w:r>
        <w:rPr>
          <w:spacing w:val="-13"/>
          <w:w w:val="105"/>
        </w:rPr>
        <w:t xml:space="preserve"> </w:t>
      </w:r>
      <w:r>
        <w:rPr>
          <w:w w:val="105"/>
        </w:rPr>
        <w:t>право</w:t>
      </w:r>
      <w:r>
        <w:rPr>
          <w:spacing w:val="-12"/>
          <w:w w:val="105"/>
        </w:rPr>
        <w:t xml:space="preserve"> </w:t>
      </w:r>
      <w:r>
        <w:rPr>
          <w:w w:val="105"/>
        </w:rPr>
        <w:t>на</w:t>
      </w:r>
      <w:r>
        <w:rPr>
          <w:spacing w:val="-1"/>
          <w:w w:val="105"/>
        </w:rPr>
        <w:t xml:space="preserve"> </w:t>
      </w:r>
      <w:r>
        <w:rPr>
          <w:w w:val="105"/>
        </w:rPr>
        <w:t>ошибку</w:t>
      </w:r>
      <w:r>
        <w:rPr>
          <w:spacing w:val="-12"/>
          <w:w w:val="105"/>
        </w:rPr>
        <w:t xml:space="preserve"> </w:t>
      </w:r>
      <w:r>
        <w:rPr>
          <w:w w:val="105"/>
        </w:rPr>
        <w:t>и</w:t>
      </w:r>
      <w:r>
        <w:rPr>
          <w:spacing w:val="-1"/>
          <w:w w:val="105"/>
        </w:rPr>
        <w:t xml:space="preserve"> </w:t>
      </w:r>
      <w:r>
        <w:rPr>
          <w:w w:val="105"/>
        </w:rPr>
        <w:t>такое</w:t>
      </w:r>
      <w:r>
        <w:rPr>
          <w:spacing w:val="-13"/>
          <w:w w:val="105"/>
        </w:rPr>
        <w:t xml:space="preserve"> </w:t>
      </w:r>
      <w:r>
        <w:rPr>
          <w:w w:val="105"/>
        </w:rPr>
        <w:t>же</w:t>
      </w:r>
      <w:r>
        <w:rPr>
          <w:spacing w:val="-13"/>
          <w:w w:val="105"/>
        </w:rPr>
        <w:t xml:space="preserve"> </w:t>
      </w:r>
      <w:r>
        <w:rPr>
          <w:w w:val="105"/>
        </w:rPr>
        <w:t>право</w:t>
      </w:r>
      <w:r>
        <w:rPr>
          <w:spacing w:val="-12"/>
          <w:w w:val="105"/>
        </w:rPr>
        <w:t xml:space="preserve"> </w:t>
      </w:r>
      <w:r>
        <w:rPr>
          <w:spacing w:val="-2"/>
          <w:w w:val="105"/>
        </w:rPr>
        <w:t>другого.</w:t>
      </w:r>
    </w:p>
    <w:p w14:paraId="3594198C" w14:textId="77777777" w:rsidR="0006191A" w:rsidRDefault="00B04A97" w:rsidP="004766A1">
      <w:pPr>
        <w:pStyle w:val="a3"/>
        <w:spacing w:before="60" w:line="288" w:lineRule="auto"/>
        <w:ind w:left="0" w:right="876" w:firstLine="567"/>
      </w:pPr>
      <w:r>
        <w:rPr>
          <w:w w:val="105"/>
        </w:rPr>
        <w:t>Предметные результаты освоения программы по географии. К концу 5 класса обучающийся научится:</w:t>
      </w:r>
    </w:p>
    <w:p w14:paraId="0DA4D94B" w14:textId="77777777" w:rsidR="0006191A" w:rsidRDefault="00B04A97" w:rsidP="004766A1">
      <w:pPr>
        <w:pStyle w:val="a3"/>
        <w:spacing w:line="288" w:lineRule="auto"/>
        <w:ind w:left="0" w:right="875" w:firstLine="567"/>
      </w:pPr>
      <w:r>
        <w:rPr>
          <w:w w:val="105"/>
        </w:rPr>
        <w:t>приводить примеры географических объектов, процессов и явлений, изучаемых различными ветвями географической науки;</w:t>
      </w:r>
    </w:p>
    <w:p w14:paraId="0830C606" w14:textId="77777777" w:rsidR="0006191A" w:rsidRDefault="00B04A97" w:rsidP="004766A1">
      <w:pPr>
        <w:pStyle w:val="a3"/>
        <w:spacing w:line="264" w:lineRule="exact"/>
        <w:ind w:left="0" w:firstLine="567"/>
      </w:pPr>
      <w:r>
        <w:t>приводить</w:t>
      </w:r>
      <w:r>
        <w:rPr>
          <w:spacing w:val="39"/>
        </w:rPr>
        <w:t xml:space="preserve"> </w:t>
      </w:r>
      <w:r>
        <w:t>примеры</w:t>
      </w:r>
      <w:r>
        <w:rPr>
          <w:spacing w:val="27"/>
        </w:rPr>
        <w:t xml:space="preserve"> </w:t>
      </w:r>
      <w:r>
        <w:t>методов</w:t>
      </w:r>
      <w:r>
        <w:rPr>
          <w:spacing w:val="33"/>
        </w:rPr>
        <w:t xml:space="preserve"> </w:t>
      </w:r>
      <w:r>
        <w:t>исследования,</w:t>
      </w:r>
      <w:r>
        <w:rPr>
          <w:spacing w:val="51"/>
        </w:rPr>
        <w:t xml:space="preserve"> </w:t>
      </w:r>
      <w:r>
        <w:t>применяемых</w:t>
      </w:r>
      <w:r>
        <w:rPr>
          <w:spacing w:val="25"/>
        </w:rPr>
        <w:t xml:space="preserve"> </w:t>
      </w:r>
      <w:r>
        <w:t>в</w:t>
      </w:r>
      <w:r>
        <w:rPr>
          <w:spacing w:val="33"/>
        </w:rPr>
        <w:t xml:space="preserve"> </w:t>
      </w:r>
      <w:r>
        <w:rPr>
          <w:spacing w:val="-2"/>
        </w:rPr>
        <w:t>географии;</w:t>
      </w:r>
    </w:p>
    <w:p w14:paraId="52299B5C" w14:textId="77777777" w:rsidR="0006191A" w:rsidRDefault="00B04A97" w:rsidP="004766A1">
      <w:pPr>
        <w:pStyle w:val="a3"/>
        <w:spacing w:before="51" w:line="288" w:lineRule="auto"/>
        <w:ind w:left="0" w:right="860" w:firstLine="567"/>
      </w:pPr>
      <w:r>
        <w:rPr>
          <w:w w:val="105"/>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14:paraId="213A07B1" w14:textId="77777777" w:rsidR="0006191A" w:rsidRDefault="00B04A97" w:rsidP="004766A1">
      <w:pPr>
        <w:pStyle w:val="a3"/>
        <w:spacing w:line="288" w:lineRule="auto"/>
        <w:ind w:left="0" w:right="869" w:firstLine="567"/>
      </w:pPr>
      <w:r>
        <w:rPr>
          <w:w w:val="105"/>
        </w:rPr>
        <w:t>интегрировать</w:t>
      </w:r>
      <w:r>
        <w:rPr>
          <w:spacing w:val="-2"/>
          <w:w w:val="105"/>
        </w:rPr>
        <w:t xml:space="preserve"> </w:t>
      </w:r>
      <w:r>
        <w:rPr>
          <w:w w:val="105"/>
        </w:rPr>
        <w:t>и интерпретировать</w:t>
      </w:r>
      <w:r>
        <w:rPr>
          <w:spacing w:val="-2"/>
          <w:w w:val="105"/>
        </w:rPr>
        <w:t xml:space="preserve"> </w:t>
      </w:r>
      <w:r>
        <w:rPr>
          <w:w w:val="105"/>
        </w:rPr>
        <w:t>информацию о</w:t>
      </w:r>
      <w:r>
        <w:rPr>
          <w:spacing w:val="-5"/>
          <w:w w:val="105"/>
        </w:rPr>
        <w:t xml:space="preserve"> </w:t>
      </w:r>
      <w:r>
        <w:rPr>
          <w:w w:val="105"/>
        </w:rPr>
        <w:t>путешествиях</w:t>
      </w:r>
      <w:r>
        <w:rPr>
          <w:spacing w:val="-5"/>
          <w:w w:val="105"/>
        </w:rPr>
        <w:t xml:space="preserve"> </w:t>
      </w:r>
      <w:r>
        <w:rPr>
          <w:w w:val="105"/>
        </w:rPr>
        <w:t>и географических исследованиях Земли, представленную в одном или нескольких источниках;</w:t>
      </w:r>
    </w:p>
    <w:p w14:paraId="4A45E106" w14:textId="77777777" w:rsidR="0006191A" w:rsidRDefault="00B04A97" w:rsidP="004766A1">
      <w:pPr>
        <w:pStyle w:val="a3"/>
        <w:spacing w:line="288" w:lineRule="auto"/>
        <w:ind w:left="0" w:right="1641" w:firstLine="567"/>
      </w:pPr>
      <w:r>
        <w:rPr>
          <w:w w:val="105"/>
        </w:rPr>
        <w:t>иметь</w:t>
      </w:r>
      <w:r>
        <w:rPr>
          <w:spacing w:val="-13"/>
          <w:w w:val="105"/>
        </w:rPr>
        <w:t xml:space="preserve"> </w:t>
      </w:r>
      <w:r>
        <w:rPr>
          <w:w w:val="105"/>
        </w:rPr>
        <w:t>представление</w:t>
      </w:r>
      <w:r>
        <w:rPr>
          <w:spacing w:val="-12"/>
          <w:w w:val="105"/>
        </w:rPr>
        <w:t xml:space="preserve"> </w:t>
      </w:r>
      <w:r>
        <w:rPr>
          <w:w w:val="105"/>
        </w:rPr>
        <w:t>о</w:t>
      </w:r>
      <w:r>
        <w:rPr>
          <w:spacing w:val="-16"/>
          <w:w w:val="105"/>
        </w:rPr>
        <w:t xml:space="preserve"> </w:t>
      </w:r>
      <w:r>
        <w:rPr>
          <w:w w:val="105"/>
        </w:rPr>
        <w:t>вкладе</w:t>
      </w:r>
      <w:r>
        <w:rPr>
          <w:spacing w:val="-12"/>
          <w:w w:val="105"/>
        </w:rPr>
        <w:t xml:space="preserve"> </w:t>
      </w:r>
      <w:r>
        <w:rPr>
          <w:w w:val="105"/>
        </w:rPr>
        <w:t>великих</w:t>
      </w:r>
      <w:r>
        <w:rPr>
          <w:spacing w:val="-12"/>
          <w:w w:val="105"/>
        </w:rPr>
        <w:t xml:space="preserve"> </w:t>
      </w:r>
      <w:r>
        <w:rPr>
          <w:w w:val="105"/>
        </w:rPr>
        <w:t>путешественников</w:t>
      </w:r>
      <w:r>
        <w:rPr>
          <w:spacing w:val="-12"/>
          <w:w w:val="105"/>
        </w:rPr>
        <w:t xml:space="preserve"> </w:t>
      </w:r>
      <w:r>
        <w:rPr>
          <w:w w:val="105"/>
        </w:rPr>
        <w:t>в</w:t>
      </w:r>
      <w:r>
        <w:rPr>
          <w:spacing w:val="-12"/>
          <w:w w:val="105"/>
        </w:rPr>
        <w:t xml:space="preserve"> </w:t>
      </w:r>
      <w:r>
        <w:rPr>
          <w:w w:val="105"/>
        </w:rPr>
        <w:t>изучение</w:t>
      </w:r>
      <w:r>
        <w:rPr>
          <w:spacing w:val="-16"/>
          <w:w w:val="105"/>
        </w:rPr>
        <w:t xml:space="preserve"> </w:t>
      </w:r>
      <w:r>
        <w:rPr>
          <w:w w:val="105"/>
        </w:rPr>
        <w:t>Земли; описывать и сравнивать маршруты их путешествий;</w:t>
      </w:r>
    </w:p>
    <w:p w14:paraId="75D68735" w14:textId="77777777" w:rsidR="0006191A" w:rsidRDefault="00B04A97" w:rsidP="004766A1">
      <w:pPr>
        <w:pStyle w:val="a3"/>
        <w:spacing w:before="4" w:line="288" w:lineRule="auto"/>
        <w:ind w:left="0" w:right="855" w:firstLine="567"/>
      </w:pPr>
      <w:r>
        <w:rPr>
          <w:w w:val="105"/>
        </w:rPr>
        <w:t>находить</w:t>
      </w:r>
      <w:r>
        <w:rPr>
          <w:spacing w:val="-14"/>
          <w:w w:val="105"/>
        </w:rPr>
        <w:t xml:space="preserve"> </w:t>
      </w:r>
      <w:r>
        <w:rPr>
          <w:w w:val="105"/>
        </w:rPr>
        <w:t>в</w:t>
      </w:r>
      <w:r>
        <w:rPr>
          <w:spacing w:val="-6"/>
          <w:w w:val="105"/>
        </w:rPr>
        <w:t xml:space="preserve"> </w:t>
      </w:r>
      <w:r>
        <w:rPr>
          <w:w w:val="105"/>
        </w:rPr>
        <w:t>различных</w:t>
      </w:r>
      <w:r>
        <w:rPr>
          <w:spacing w:val="-11"/>
          <w:w w:val="105"/>
        </w:rPr>
        <w:t xml:space="preserve"> </w:t>
      </w:r>
      <w:r>
        <w:rPr>
          <w:w w:val="105"/>
        </w:rPr>
        <w:t>источниках</w:t>
      </w:r>
      <w:r>
        <w:rPr>
          <w:spacing w:val="-11"/>
          <w:w w:val="105"/>
        </w:rPr>
        <w:t xml:space="preserve"> </w:t>
      </w:r>
      <w:r>
        <w:rPr>
          <w:w w:val="105"/>
        </w:rPr>
        <w:t>информации</w:t>
      </w:r>
      <w:r>
        <w:rPr>
          <w:spacing w:val="-12"/>
          <w:w w:val="105"/>
        </w:rPr>
        <w:t xml:space="preserve"> </w:t>
      </w:r>
      <w:r>
        <w:rPr>
          <w:w w:val="105"/>
        </w:rPr>
        <w:t>(включая</w:t>
      </w:r>
      <w:r>
        <w:rPr>
          <w:spacing w:val="-15"/>
          <w:w w:val="105"/>
        </w:rPr>
        <w:t xml:space="preserve"> </w:t>
      </w:r>
      <w:r>
        <w:rPr>
          <w:w w:val="105"/>
        </w:rPr>
        <w:t>интернет-ресурсы)</w:t>
      </w:r>
      <w:r>
        <w:rPr>
          <w:spacing w:val="-8"/>
          <w:w w:val="105"/>
        </w:rPr>
        <w:t xml:space="preserve"> </w:t>
      </w:r>
      <w:r>
        <w:rPr>
          <w:w w:val="105"/>
        </w:rPr>
        <w:t>факты, позволяющие оценить вклад российских путешественников и исследователей в развитие знаний о Земле;</w:t>
      </w:r>
    </w:p>
    <w:p w14:paraId="420DE8E6" w14:textId="77777777" w:rsidR="0006191A" w:rsidRDefault="00B04A97" w:rsidP="004766A1">
      <w:pPr>
        <w:pStyle w:val="a3"/>
        <w:spacing w:line="288" w:lineRule="auto"/>
        <w:ind w:left="0" w:right="857" w:firstLine="567"/>
      </w:pPr>
      <w:r>
        <w:rPr>
          <w:w w:val="105"/>
        </w:rPr>
        <w:t>определять направления, расстояния по плану местности и по географическим картам, географические координаты по географическим картам;</w:t>
      </w:r>
    </w:p>
    <w:p w14:paraId="2AACA815" w14:textId="77777777" w:rsidR="0006191A" w:rsidRDefault="00B04A97" w:rsidP="004766A1">
      <w:pPr>
        <w:pStyle w:val="a3"/>
        <w:spacing w:line="288" w:lineRule="auto"/>
        <w:ind w:left="0" w:right="848" w:firstLine="567"/>
      </w:pPr>
      <w:r>
        <w:rPr>
          <w:w w:val="105"/>
        </w:rPr>
        <w:t>использовать условные обозначения планов местности и географических карт для получения информации, необходимой для решения учебных и (или) практико</w:t>
      </w:r>
      <w:r>
        <w:rPr>
          <w:spacing w:val="-16"/>
          <w:w w:val="105"/>
        </w:rPr>
        <w:t xml:space="preserve"> </w:t>
      </w:r>
      <w:r>
        <w:rPr>
          <w:w w:val="105"/>
        </w:rPr>
        <w:t>- ориентированных задач;</w:t>
      </w:r>
    </w:p>
    <w:p w14:paraId="3CB8F004" w14:textId="77777777" w:rsidR="0006191A" w:rsidRDefault="00B04A97" w:rsidP="004766A1">
      <w:pPr>
        <w:pStyle w:val="a3"/>
        <w:spacing w:line="263" w:lineRule="exact"/>
        <w:ind w:left="0" w:firstLine="567"/>
      </w:pPr>
      <w:r>
        <w:rPr>
          <w:w w:val="105"/>
        </w:rPr>
        <w:t>применять</w:t>
      </w:r>
      <w:r>
        <w:rPr>
          <w:spacing w:val="-6"/>
          <w:w w:val="105"/>
        </w:rPr>
        <w:t xml:space="preserve"> </w:t>
      </w:r>
      <w:r>
        <w:rPr>
          <w:w w:val="105"/>
        </w:rPr>
        <w:t>понятия</w:t>
      </w:r>
      <w:r>
        <w:rPr>
          <w:spacing w:val="-1"/>
          <w:w w:val="105"/>
        </w:rPr>
        <w:t xml:space="preserve"> </w:t>
      </w:r>
      <w:r>
        <w:rPr>
          <w:w w:val="105"/>
        </w:rPr>
        <w:t>«план</w:t>
      </w:r>
      <w:r>
        <w:rPr>
          <w:spacing w:val="-3"/>
          <w:w w:val="105"/>
        </w:rPr>
        <w:t xml:space="preserve"> </w:t>
      </w:r>
      <w:r>
        <w:rPr>
          <w:w w:val="105"/>
        </w:rPr>
        <w:t>местности»,</w:t>
      </w:r>
      <w:r>
        <w:rPr>
          <w:spacing w:val="-2"/>
          <w:w w:val="105"/>
        </w:rPr>
        <w:t xml:space="preserve"> </w:t>
      </w:r>
      <w:r>
        <w:rPr>
          <w:w w:val="105"/>
        </w:rPr>
        <w:t>«географическая</w:t>
      </w:r>
      <w:r>
        <w:rPr>
          <w:spacing w:val="-6"/>
          <w:w w:val="105"/>
        </w:rPr>
        <w:t xml:space="preserve"> </w:t>
      </w:r>
      <w:r>
        <w:rPr>
          <w:w w:val="105"/>
        </w:rPr>
        <w:t>карта»,</w:t>
      </w:r>
      <w:r>
        <w:rPr>
          <w:spacing w:val="-7"/>
          <w:w w:val="105"/>
        </w:rPr>
        <w:t xml:space="preserve"> </w:t>
      </w:r>
      <w:r>
        <w:rPr>
          <w:spacing w:val="-2"/>
          <w:w w:val="105"/>
        </w:rPr>
        <w:t>«аэрофотоснимок»,</w:t>
      </w:r>
    </w:p>
    <w:p w14:paraId="1DDCA0BF" w14:textId="77777777" w:rsidR="0006191A" w:rsidRDefault="00B04A97" w:rsidP="004766A1">
      <w:pPr>
        <w:pStyle w:val="a3"/>
        <w:spacing w:before="50"/>
        <w:ind w:left="0" w:firstLine="567"/>
      </w:pPr>
      <w:r>
        <w:rPr>
          <w:w w:val="105"/>
        </w:rPr>
        <w:t>«ориентирование</w:t>
      </w:r>
      <w:r>
        <w:rPr>
          <w:spacing w:val="40"/>
          <w:w w:val="105"/>
        </w:rPr>
        <w:t xml:space="preserve">  </w:t>
      </w:r>
      <w:r>
        <w:rPr>
          <w:w w:val="105"/>
        </w:rPr>
        <w:t>на</w:t>
      </w:r>
      <w:r>
        <w:rPr>
          <w:spacing w:val="43"/>
          <w:w w:val="105"/>
        </w:rPr>
        <w:t xml:space="preserve">  </w:t>
      </w:r>
      <w:r>
        <w:rPr>
          <w:w w:val="105"/>
        </w:rPr>
        <w:t>местности»,</w:t>
      </w:r>
      <w:r>
        <w:rPr>
          <w:spacing w:val="45"/>
          <w:w w:val="105"/>
        </w:rPr>
        <w:t xml:space="preserve">  </w:t>
      </w:r>
      <w:r>
        <w:rPr>
          <w:w w:val="105"/>
        </w:rPr>
        <w:t>«стороны</w:t>
      </w:r>
      <w:r>
        <w:rPr>
          <w:spacing w:val="42"/>
          <w:w w:val="105"/>
        </w:rPr>
        <w:t xml:space="preserve">  </w:t>
      </w:r>
      <w:r>
        <w:rPr>
          <w:w w:val="105"/>
        </w:rPr>
        <w:t>горизонта»,</w:t>
      </w:r>
      <w:r>
        <w:rPr>
          <w:spacing w:val="45"/>
          <w:w w:val="105"/>
        </w:rPr>
        <w:t xml:space="preserve">  </w:t>
      </w:r>
      <w:r>
        <w:rPr>
          <w:w w:val="105"/>
        </w:rPr>
        <w:t>«азимут»,</w:t>
      </w:r>
      <w:r>
        <w:rPr>
          <w:spacing w:val="41"/>
          <w:w w:val="105"/>
        </w:rPr>
        <w:t xml:space="preserve">  </w:t>
      </w:r>
      <w:r>
        <w:rPr>
          <w:spacing w:val="-2"/>
          <w:w w:val="105"/>
        </w:rPr>
        <w:t>«горизонтали»,</w:t>
      </w:r>
    </w:p>
    <w:p w14:paraId="340F8A51" w14:textId="77777777" w:rsidR="0006191A" w:rsidRDefault="00B04A97" w:rsidP="004766A1">
      <w:pPr>
        <w:pStyle w:val="a3"/>
        <w:spacing w:before="53" w:line="288" w:lineRule="auto"/>
        <w:ind w:left="0" w:firstLine="567"/>
        <w:jc w:val="left"/>
      </w:pPr>
      <w:r>
        <w:rPr>
          <w:w w:val="105"/>
        </w:rPr>
        <w:t>«масштаб», «условные знаки» для решения учебных и практико-ориентированных задач; различать</w:t>
      </w:r>
      <w:r>
        <w:rPr>
          <w:spacing w:val="40"/>
          <w:w w:val="105"/>
        </w:rPr>
        <w:t xml:space="preserve"> </w:t>
      </w:r>
      <w:r>
        <w:rPr>
          <w:w w:val="105"/>
        </w:rPr>
        <w:t>понятия</w:t>
      </w:r>
      <w:r>
        <w:rPr>
          <w:spacing w:val="40"/>
          <w:w w:val="105"/>
        </w:rPr>
        <w:t xml:space="preserve"> </w:t>
      </w:r>
      <w:r>
        <w:rPr>
          <w:w w:val="105"/>
        </w:rPr>
        <w:t>«план</w:t>
      </w:r>
      <w:r>
        <w:rPr>
          <w:spacing w:val="40"/>
          <w:w w:val="105"/>
        </w:rPr>
        <w:t xml:space="preserve"> </w:t>
      </w:r>
      <w:r>
        <w:rPr>
          <w:w w:val="105"/>
        </w:rPr>
        <w:t>местности»</w:t>
      </w:r>
      <w:r>
        <w:rPr>
          <w:spacing w:val="40"/>
          <w:w w:val="105"/>
        </w:rPr>
        <w:t xml:space="preserve"> </w:t>
      </w:r>
      <w:r>
        <w:rPr>
          <w:w w:val="105"/>
        </w:rPr>
        <w:t>и</w:t>
      </w:r>
      <w:r>
        <w:rPr>
          <w:spacing w:val="40"/>
          <w:w w:val="105"/>
        </w:rPr>
        <w:t xml:space="preserve"> </w:t>
      </w:r>
      <w:r>
        <w:rPr>
          <w:w w:val="105"/>
        </w:rPr>
        <w:t>«географическая</w:t>
      </w:r>
      <w:r>
        <w:rPr>
          <w:spacing w:val="40"/>
          <w:w w:val="105"/>
        </w:rPr>
        <w:t xml:space="preserve"> </w:t>
      </w:r>
      <w:r>
        <w:rPr>
          <w:w w:val="105"/>
        </w:rPr>
        <w:t>карта»,</w:t>
      </w:r>
      <w:r>
        <w:rPr>
          <w:spacing w:val="40"/>
          <w:w w:val="105"/>
        </w:rPr>
        <w:t xml:space="preserve"> </w:t>
      </w:r>
      <w:r>
        <w:rPr>
          <w:w w:val="105"/>
        </w:rPr>
        <w:t>«параллель»</w:t>
      </w:r>
      <w:r>
        <w:rPr>
          <w:spacing w:val="40"/>
          <w:w w:val="105"/>
        </w:rPr>
        <w:t xml:space="preserve"> </w:t>
      </w:r>
      <w:r>
        <w:rPr>
          <w:w w:val="105"/>
        </w:rPr>
        <w:t>и</w:t>
      </w:r>
    </w:p>
    <w:p w14:paraId="533A117A" w14:textId="77777777" w:rsidR="0006191A" w:rsidRDefault="00B04A97" w:rsidP="004766A1">
      <w:pPr>
        <w:pStyle w:val="a3"/>
        <w:spacing w:line="263" w:lineRule="exact"/>
        <w:ind w:left="0" w:firstLine="567"/>
        <w:jc w:val="left"/>
      </w:pPr>
      <w:r>
        <w:rPr>
          <w:spacing w:val="-2"/>
          <w:w w:val="105"/>
        </w:rPr>
        <w:t>«меридиан»;</w:t>
      </w:r>
    </w:p>
    <w:p w14:paraId="75BD5D2B" w14:textId="77777777" w:rsidR="0006191A" w:rsidRDefault="00B04A97" w:rsidP="004766A1">
      <w:pPr>
        <w:pStyle w:val="a3"/>
        <w:spacing w:before="60" w:line="288" w:lineRule="auto"/>
        <w:ind w:left="0" w:right="2074" w:firstLine="567"/>
        <w:jc w:val="left"/>
      </w:pPr>
      <w:r>
        <w:rPr>
          <w:w w:val="105"/>
        </w:rPr>
        <w:t>приводить</w:t>
      </w:r>
      <w:r>
        <w:rPr>
          <w:spacing w:val="-7"/>
          <w:w w:val="105"/>
        </w:rPr>
        <w:t xml:space="preserve"> </w:t>
      </w:r>
      <w:r>
        <w:rPr>
          <w:w w:val="105"/>
        </w:rPr>
        <w:t>примеры</w:t>
      </w:r>
      <w:r>
        <w:rPr>
          <w:spacing w:val="-14"/>
          <w:w w:val="105"/>
        </w:rPr>
        <w:t xml:space="preserve"> </w:t>
      </w:r>
      <w:r>
        <w:rPr>
          <w:w w:val="105"/>
        </w:rPr>
        <w:t>влияния</w:t>
      </w:r>
      <w:r>
        <w:rPr>
          <w:spacing w:val="-14"/>
          <w:w w:val="105"/>
        </w:rPr>
        <w:t xml:space="preserve"> </w:t>
      </w:r>
      <w:r>
        <w:rPr>
          <w:w w:val="105"/>
        </w:rPr>
        <w:t>Солнца</w:t>
      </w:r>
      <w:r>
        <w:rPr>
          <w:spacing w:val="-10"/>
          <w:w w:val="105"/>
        </w:rPr>
        <w:t xml:space="preserve"> </w:t>
      </w:r>
      <w:r>
        <w:rPr>
          <w:w w:val="105"/>
        </w:rPr>
        <w:t>на</w:t>
      </w:r>
      <w:r>
        <w:rPr>
          <w:spacing w:val="-10"/>
          <w:w w:val="105"/>
        </w:rPr>
        <w:t xml:space="preserve"> </w:t>
      </w:r>
      <w:r>
        <w:rPr>
          <w:w w:val="105"/>
        </w:rPr>
        <w:t>мир</w:t>
      </w:r>
      <w:r>
        <w:rPr>
          <w:spacing w:val="-15"/>
          <w:w w:val="105"/>
        </w:rPr>
        <w:t xml:space="preserve"> </w:t>
      </w:r>
      <w:r>
        <w:rPr>
          <w:w w:val="105"/>
        </w:rPr>
        <w:t>живой</w:t>
      </w:r>
      <w:r>
        <w:rPr>
          <w:spacing w:val="-10"/>
          <w:w w:val="105"/>
        </w:rPr>
        <w:t xml:space="preserve"> </w:t>
      </w:r>
      <w:r>
        <w:rPr>
          <w:w w:val="105"/>
        </w:rPr>
        <w:t>и</w:t>
      </w:r>
      <w:r>
        <w:rPr>
          <w:spacing w:val="-10"/>
          <w:w w:val="105"/>
        </w:rPr>
        <w:t xml:space="preserve"> </w:t>
      </w:r>
      <w:r>
        <w:rPr>
          <w:w w:val="105"/>
        </w:rPr>
        <w:t>неживой</w:t>
      </w:r>
      <w:r>
        <w:rPr>
          <w:spacing w:val="-10"/>
          <w:w w:val="105"/>
        </w:rPr>
        <w:t xml:space="preserve"> </w:t>
      </w:r>
      <w:r>
        <w:rPr>
          <w:w w:val="105"/>
        </w:rPr>
        <w:t>природы; объяснять причины смены дня и ночи и времён года;</w:t>
      </w:r>
    </w:p>
    <w:p w14:paraId="7CAC3161" w14:textId="77777777" w:rsidR="0006191A" w:rsidRDefault="00B04A97" w:rsidP="004766A1">
      <w:pPr>
        <w:pStyle w:val="a3"/>
        <w:spacing w:line="288" w:lineRule="auto"/>
        <w:ind w:left="0" w:right="869" w:firstLine="567"/>
      </w:pPr>
      <w:r>
        <w:rPr>
          <w:w w:val="105"/>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14:paraId="74EF52B1" w14:textId="77777777" w:rsidR="0006191A" w:rsidRDefault="00B04A97" w:rsidP="004766A1">
      <w:pPr>
        <w:pStyle w:val="a3"/>
        <w:spacing w:line="263" w:lineRule="exact"/>
        <w:ind w:left="0" w:firstLine="567"/>
      </w:pPr>
      <w:r>
        <w:t>описывать</w:t>
      </w:r>
      <w:r>
        <w:rPr>
          <w:spacing w:val="35"/>
        </w:rPr>
        <w:t xml:space="preserve"> </w:t>
      </w:r>
      <w:r>
        <w:t>внутреннее</w:t>
      </w:r>
      <w:r>
        <w:rPr>
          <w:spacing w:val="41"/>
        </w:rPr>
        <w:t xml:space="preserve"> </w:t>
      </w:r>
      <w:r>
        <w:t>строение</w:t>
      </w:r>
      <w:r>
        <w:rPr>
          <w:spacing w:val="29"/>
        </w:rPr>
        <w:t xml:space="preserve"> </w:t>
      </w:r>
      <w:r>
        <w:rPr>
          <w:spacing w:val="-2"/>
        </w:rPr>
        <w:t>Земли;</w:t>
      </w:r>
    </w:p>
    <w:p w14:paraId="1C444544" w14:textId="77777777" w:rsidR="0006191A" w:rsidRDefault="00B04A97" w:rsidP="004766A1">
      <w:pPr>
        <w:pStyle w:val="a3"/>
        <w:spacing w:before="51" w:line="288" w:lineRule="auto"/>
        <w:ind w:left="0" w:right="920" w:firstLine="567"/>
      </w:pPr>
      <w:r>
        <w:rPr>
          <w:w w:val="105"/>
        </w:rPr>
        <w:t>различать</w:t>
      </w:r>
      <w:r>
        <w:rPr>
          <w:spacing w:val="-15"/>
          <w:w w:val="105"/>
        </w:rPr>
        <w:t xml:space="preserve"> </w:t>
      </w:r>
      <w:r>
        <w:rPr>
          <w:w w:val="105"/>
        </w:rPr>
        <w:t>понятия</w:t>
      </w:r>
      <w:r>
        <w:rPr>
          <w:spacing w:val="-11"/>
          <w:w w:val="105"/>
        </w:rPr>
        <w:t xml:space="preserve"> </w:t>
      </w:r>
      <w:r>
        <w:rPr>
          <w:w w:val="105"/>
        </w:rPr>
        <w:t>«земная</w:t>
      </w:r>
      <w:r>
        <w:rPr>
          <w:spacing w:val="-11"/>
          <w:w w:val="105"/>
        </w:rPr>
        <w:t xml:space="preserve"> </w:t>
      </w:r>
      <w:r>
        <w:rPr>
          <w:w w:val="105"/>
        </w:rPr>
        <w:t>кора»;</w:t>
      </w:r>
      <w:r>
        <w:rPr>
          <w:spacing w:val="-11"/>
          <w:w w:val="105"/>
        </w:rPr>
        <w:t xml:space="preserve"> </w:t>
      </w:r>
      <w:r>
        <w:rPr>
          <w:w w:val="105"/>
        </w:rPr>
        <w:t>«ядро»,</w:t>
      </w:r>
      <w:r>
        <w:rPr>
          <w:spacing w:val="-11"/>
          <w:w w:val="105"/>
        </w:rPr>
        <w:t xml:space="preserve"> </w:t>
      </w:r>
      <w:r>
        <w:rPr>
          <w:w w:val="105"/>
        </w:rPr>
        <w:t>«мантия»;</w:t>
      </w:r>
      <w:r>
        <w:rPr>
          <w:spacing w:val="-11"/>
          <w:w w:val="105"/>
        </w:rPr>
        <w:t xml:space="preserve"> </w:t>
      </w:r>
      <w:r>
        <w:rPr>
          <w:w w:val="105"/>
        </w:rPr>
        <w:t>«минерал»</w:t>
      </w:r>
      <w:r>
        <w:rPr>
          <w:spacing w:val="-16"/>
          <w:w w:val="105"/>
        </w:rPr>
        <w:t xml:space="preserve"> </w:t>
      </w:r>
      <w:r>
        <w:rPr>
          <w:w w:val="105"/>
        </w:rPr>
        <w:t>и</w:t>
      </w:r>
      <w:r>
        <w:rPr>
          <w:spacing w:val="-7"/>
          <w:w w:val="105"/>
        </w:rPr>
        <w:t xml:space="preserve"> </w:t>
      </w:r>
      <w:r>
        <w:rPr>
          <w:w w:val="105"/>
        </w:rPr>
        <w:t>«горная</w:t>
      </w:r>
      <w:r>
        <w:rPr>
          <w:spacing w:val="-16"/>
          <w:w w:val="105"/>
        </w:rPr>
        <w:t xml:space="preserve"> </w:t>
      </w:r>
      <w:r>
        <w:rPr>
          <w:w w:val="105"/>
        </w:rPr>
        <w:t>порода»; различать понятия «материковая» и «океаническая» земная кора;</w:t>
      </w:r>
    </w:p>
    <w:p w14:paraId="02220A03" w14:textId="77777777" w:rsidR="0006191A" w:rsidRDefault="00B04A97" w:rsidP="004766A1">
      <w:pPr>
        <w:pStyle w:val="a3"/>
        <w:spacing w:line="288" w:lineRule="auto"/>
        <w:ind w:left="0" w:right="855" w:firstLine="567"/>
        <w:jc w:val="left"/>
      </w:pPr>
      <w:r>
        <w:rPr>
          <w:w w:val="105"/>
        </w:rPr>
        <w:t>различать</w:t>
      </w:r>
      <w:r>
        <w:rPr>
          <w:spacing w:val="39"/>
          <w:w w:val="105"/>
        </w:rPr>
        <w:t xml:space="preserve"> </w:t>
      </w:r>
      <w:r>
        <w:rPr>
          <w:w w:val="105"/>
        </w:rPr>
        <w:t>изученные</w:t>
      </w:r>
      <w:r>
        <w:rPr>
          <w:spacing w:val="29"/>
          <w:w w:val="105"/>
        </w:rPr>
        <w:t xml:space="preserve"> </w:t>
      </w:r>
      <w:r>
        <w:rPr>
          <w:w w:val="105"/>
        </w:rPr>
        <w:t>минералы</w:t>
      </w:r>
      <w:r>
        <w:rPr>
          <w:spacing w:val="32"/>
          <w:w w:val="105"/>
        </w:rPr>
        <w:t xml:space="preserve"> </w:t>
      </w:r>
      <w:r>
        <w:rPr>
          <w:w w:val="105"/>
        </w:rPr>
        <w:t>и</w:t>
      </w:r>
      <w:r>
        <w:rPr>
          <w:spacing w:val="34"/>
          <w:w w:val="105"/>
        </w:rPr>
        <w:t xml:space="preserve"> </w:t>
      </w:r>
      <w:r>
        <w:rPr>
          <w:w w:val="105"/>
        </w:rPr>
        <w:t>горные</w:t>
      </w:r>
      <w:r>
        <w:rPr>
          <w:spacing w:val="29"/>
          <w:w w:val="105"/>
        </w:rPr>
        <w:t xml:space="preserve"> </w:t>
      </w:r>
      <w:r>
        <w:rPr>
          <w:w w:val="105"/>
        </w:rPr>
        <w:t>породы,</w:t>
      </w:r>
      <w:r>
        <w:rPr>
          <w:spacing w:val="38"/>
          <w:w w:val="105"/>
        </w:rPr>
        <w:t xml:space="preserve"> </w:t>
      </w:r>
      <w:r>
        <w:rPr>
          <w:w w:val="105"/>
        </w:rPr>
        <w:t>материковую</w:t>
      </w:r>
      <w:r>
        <w:rPr>
          <w:spacing w:val="35"/>
          <w:w w:val="105"/>
        </w:rPr>
        <w:t xml:space="preserve"> </w:t>
      </w:r>
      <w:r>
        <w:rPr>
          <w:w w:val="105"/>
        </w:rPr>
        <w:t>и</w:t>
      </w:r>
      <w:r>
        <w:rPr>
          <w:spacing w:val="40"/>
          <w:w w:val="105"/>
        </w:rPr>
        <w:t xml:space="preserve"> </w:t>
      </w:r>
      <w:r>
        <w:rPr>
          <w:w w:val="105"/>
        </w:rPr>
        <w:t>океаническую земную кору;</w:t>
      </w:r>
    </w:p>
    <w:p w14:paraId="6EE6D36D" w14:textId="77777777" w:rsidR="0006191A" w:rsidRDefault="00B04A97" w:rsidP="004766A1">
      <w:pPr>
        <w:pStyle w:val="a3"/>
        <w:spacing w:line="288" w:lineRule="auto"/>
        <w:ind w:left="0" w:right="855" w:firstLine="567"/>
        <w:jc w:val="left"/>
      </w:pPr>
      <w:r>
        <w:rPr>
          <w:w w:val="105"/>
        </w:rPr>
        <w:t>показывать на карте</w:t>
      </w:r>
      <w:r>
        <w:rPr>
          <w:spacing w:val="-3"/>
          <w:w w:val="105"/>
        </w:rPr>
        <w:t xml:space="preserve"> </w:t>
      </w:r>
      <w:r>
        <w:rPr>
          <w:w w:val="105"/>
        </w:rPr>
        <w:t>и обозначать на контурной карте</w:t>
      </w:r>
      <w:r>
        <w:rPr>
          <w:spacing w:val="-3"/>
          <w:w w:val="105"/>
        </w:rPr>
        <w:t xml:space="preserve"> </w:t>
      </w:r>
      <w:r>
        <w:rPr>
          <w:w w:val="105"/>
        </w:rPr>
        <w:t>материки и океаны, крупные формы рельефа Земли;</w:t>
      </w:r>
    </w:p>
    <w:p w14:paraId="284A0199" w14:textId="77777777" w:rsidR="0006191A" w:rsidRDefault="00B04A97" w:rsidP="004766A1">
      <w:pPr>
        <w:pStyle w:val="a3"/>
        <w:spacing w:before="5"/>
        <w:ind w:left="0" w:firstLine="567"/>
        <w:jc w:val="left"/>
      </w:pPr>
      <w:r>
        <w:rPr>
          <w:w w:val="105"/>
        </w:rPr>
        <w:t>различать</w:t>
      </w:r>
      <w:r>
        <w:rPr>
          <w:spacing w:val="-9"/>
          <w:w w:val="105"/>
        </w:rPr>
        <w:t xml:space="preserve"> </w:t>
      </w:r>
      <w:r>
        <w:rPr>
          <w:w w:val="105"/>
        </w:rPr>
        <w:t>горы</w:t>
      </w:r>
      <w:r>
        <w:rPr>
          <w:spacing w:val="-15"/>
          <w:w w:val="105"/>
        </w:rPr>
        <w:t xml:space="preserve"> </w:t>
      </w:r>
      <w:r>
        <w:rPr>
          <w:w w:val="105"/>
        </w:rPr>
        <w:t>и</w:t>
      </w:r>
      <w:r>
        <w:rPr>
          <w:spacing w:val="-6"/>
          <w:w w:val="105"/>
        </w:rPr>
        <w:t xml:space="preserve"> </w:t>
      </w:r>
      <w:r>
        <w:rPr>
          <w:spacing w:val="-2"/>
          <w:w w:val="105"/>
        </w:rPr>
        <w:t>равнины;</w:t>
      </w:r>
    </w:p>
    <w:p w14:paraId="3A2C24DF" w14:textId="77777777" w:rsidR="0006191A" w:rsidRDefault="00B04A97" w:rsidP="004766A1">
      <w:pPr>
        <w:pStyle w:val="a3"/>
        <w:spacing w:before="52" w:line="288" w:lineRule="auto"/>
        <w:ind w:left="0" w:right="1574" w:firstLine="567"/>
        <w:jc w:val="left"/>
      </w:pPr>
      <w:r>
        <w:rPr>
          <w:w w:val="105"/>
        </w:rPr>
        <w:t>классифицировать</w:t>
      </w:r>
      <w:r>
        <w:rPr>
          <w:spacing w:val="-11"/>
          <w:w w:val="105"/>
        </w:rPr>
        <w:t xml:space="preserve"> </w:t>
      </w:r>
      <w:r>
        <w:rPr>
          <w:w w:val="105"/>
        </w:rPr>
        <w:t>формы</w:t>
      </w:r>
      <w:r>
        <w:rPr>
          <w:spacing w:val="-9"/>
          <w:w w:val="105"/>
        </w:rPr>
        <w:t xml:space="preserve"> </w:t>
      </w:r>
      <w:r>
        <w:rPr>
          <w:w w:val="105"/>
        </w:rPr>
        <w:t>рельефа</w:t>
      </w:r>
      <w:r>
        <w:rPr>
          <w:spacing w:val="-11"/>
          <w:w w:val="105"/>
        </w:rPr>
        <w:t xml:space="preserve"> </w:t>
      </w:r>
      <w:r>
        <w:rPr>
          <w:w w:val="105"/>
        </w:rPr>
        <w:t>суши</w:t>
      </w:r>
      <w:r>
        <w:rPr>
          <w:spacing w:val="-11"/>
          <w:w w:val="105"/>
        </w:rPr>
        <w:t xml:space="preserve"> </w:t>
      </w:r>
      <w:r>
        <w:rPr>
          <w:w w:val="105"/>
        </w:rPr>
        <w:t>по</w:t>
      </w:r>
      <w:r>
        <w:rPr>
          <w:spacing w:val="-11"/>
          <w:w w:val="105"/>
        </w:rPr>
        <w:t xml:space="preserve"> </w:t>
      </w:r>
      <w:r>
        <w:rPr>
          <w:w w:val="105"/>
        </w:rPr>
        <w:t>высоте</w:t>
      </w:r>
      <w:r>
        <w:rPr>
          <w:spacing w:val="-16"/>
          <w:w w:val="105"/>
        </w:rPr>
        <w:t xml:space="preserve"> </w:t>
      </w:r>
      <w:r>
        <w:rPr>
          <w:w w:val="105"/>
        </w:rPr>
        <w:t>и</w:t>
      </w:r>
      <w:r>
        <w:rPr>
          <w:spacing w:val="-11"/>
          <w:w w:val="105"/>
        </w:rPr>
        <w:t xml:space="preserve"> </w:t>
      </w:r>
      <w:r>
        <w:rPr>
          <w:w w:val="105"/>
        </w:rPr>
        <w:t>по</w:t>
      </w:r>
      <w:r>
        <w:rPr>
          <w:spacing w:val="-16"/>
          <w:w w:val="105"/>
        </w:rPr>
        <w:t xml:space="preserve"> </w:t>
      </w:r>
      <w:r>
        <w:rPr>
          <w:w w:val="105"/>
        </w:rPr>
        <w:t>внешнему</w:t>
      </w:r>
      <w:r>
        <w:rPr>
          <w:spacing w:val="-10"/>
          <w:w w:val="105"/>
        </w:rPr>
        <w:t xml:space="preserve"> </w:t>
      </w:r>
      <w:r>
        <w:rPr>
          <w:w w:val="105"/>
        </w:rPr>
        <w:t>облику; называть причины землетрясений и вулканических извержений;</w:t>
      </w:r>
    </w:p>
    <w:p w14:paraId="4A8F5421" w14:textId="77777777" w:rsidR="0006191A" w:rsidRDefault="00B04A97" w:rsidP="004766A1">
      <w:pPr>
        <w:pStyle w:val="a3"/>
        <w:spacing w:line="264" w:lineRule="exact"/>
        <w:ind w:left="0" w:firstLine="567"/>
        <w:jc w:val="left"/>
      </w:pPr>
      <w:r>
        <w:t>применять</w:t>
      </w:r>
      <w:r>
        <w:rPr>
          <w:spacing w:val="47"/>
        </w:rPr>
        <w:t xml:space="preserve"> </w:t>
      </w:r>
      <w:r>
        <w:t>понятия</w:t>
      </w:r>
      <w:r>
        <w:rPr>
          <w:spacing w:val="47"/>
        </w:rPr>
        <w:t xml:space="preserve"> </w:t>
      </w:r>
      <w:r>
        <w:t>«литосфера»,</w:t>
      </w:r>
      <w:r>
        <w:rPr>
          <w:spacing w:val="46"/>
        </w:rPr>
        <w:t xml:space="preserve"> </w:t>
      </w:r>
      <w:r>
        <w:t>«землетрясение»,</w:t>
      </w:r>
      <w:r>
        <w:rPr>
          <w:spacing w:val="46"/>
        </w:rPr>
        <w:t xml:space="preserve"> </w:t>
      </w:r>
      <w:r>
        <w:t>«вулкан»,</w:t>
      </w:r>
      <w:r>
        <w:rPr>
          <w:spacing w:val="47"/>
        </w:rPr>
        <w:t xml:space="preserve"> </w:t>
      </w:r>
      <w:r>
        <w:t>«литосферная</w:t>
      </w:r>
      <w:r>
        <w:rPr>
          <w:spacing w:val="34"/>
        </w:rPr>
        <w:t xml:space="preserve"> </w:t>
      </w:r>
      <w:r>
        <w:rPr>
          <w:spacing w:val="-2"/>
        </w:rPr>
        <w:t>плита»,</w:t>
      </w:r>
    </w:p>
    <w:p w14:paraId="779B5D03" w14:textId="77777777" w:rsidR="0006191A" w:rsidRDefault="00B04A97" w:rsidP="004766A1">
      <w:pPr>
        <w:pStyle w:val="a3"/>
        <w:spacing w:before="53" w:line="288" w:lineRule="auto"/>
        <w:ind w:left="0" w:firstLine="567"/>
        <w:jc w:val="left"/>
      </w:pPr>
      <w:r>
        <w:rPr>
          <w:w w:val="105"/>
        </w:rPr>
        <w:t>«эпицентр</w:t>
      </w:r>
      <w:r>
        <w:rPr>
          <w:spacing w:val="-16"/>
          <w:w w:val="105"/>
        </w:rPr>
        <w:t xml:space="preserve"> </w:t>
      </w:r>
      <w:r>
        <w:rPr>
          <w:w w:val="105"/>
        </w:rPr>
        <w:t>землетрясения»</w:t>
      </w:r>
      <w:r>
        <w:rPr>
          <w:spacing w:val="-15"/>
          <w:w w:val="105"/>
        </w:rPr>
        <w:t xml:space="preserve"> </w:t>
      </w:r>
      <w:r>
        <w:rPr>
          <w:w w:val="105"/>
        </w:rPr>
        <w:t>и</w:t>
      </w:r>
      <w:r>
        <w:rPr>
          <w:spacing w:val="-15"/>
          <w:w w:val="105"/>
        </w:rPr>
        <w:t xml:space="preserve"> </w:t>
      </w:r>
      <w:r>
        <w:rPr>
          <w:w w:val="105"/>
        </w:rPr>
        <w:t>«очаг</w:t>
      </w:r>
      <w:r>
        <w:rPr>
          <w:spacing w:val="-15"/>
          <w:w w:val="105"/>
        </w:rPr>
        <w:t xml:space="preserve"> </w:t>
      </w:r>
      <w:r>
        <w:rPr>
          <w:w w:val="105"/>
        </w:rPr>
        <w:t>землетрясения»</w:t>
      </w:r>
      <w:r>
        <w:rPr>
          <w:spacing w:val="-15"/>
          <w:w w:val="105"/>
        </w:rPr>
        <w:t xml:space="preserve"> </w:t>
      </w:r>
      <w:r>
        <w:rPr>
          <w:w w:val="105"/>
        </w:rPr>
        <w:t>для</w:t>
      </w:r>
      <w:r>
        <w:rPr>
          <w:spacing w:val="-2"/>
          <w:w w:val="105"/>
        </w:rPr>
        <w:t xml:space="preserve"> </w:t>
      </w:r>
      <w:r>
        <w:rPr>
          <w:w w:val="105"/>
        </w:rPr>
        <w:t>решения</w:t>
      </w:r>
      <w:r>
        <w:rPr>
          <w:spacing w:val="-15"/>
          <w:w w:val="105"/>
        </w:rPr>
        <w:t xml:space="preserve"> </w:t>
      </w:r>
      <w:r>
        <w:rPr>
          <w:w w:val="105"/>
        </w:rPr>
        <w:t>учебных</w:t>
      </w:r>
      <w:r>
        <w:rPr>
          <w:spacing w:val="-16"/>
          <w:w w:val="105"/>
        </w:rPr>
        <w:t xml:space="preserve"> </w:t>
      </w:r>
      <w:r>
        <w:rPr>
          <w:w w:val="105"/>
        </w:rPr>
        <w:t>и</w:t>
      </w:r>
      <w:r>
        <w:rPr>
          <w:spacing w:val="-11"/>
          <w:w w:val="105"/>
        </w:rPr>
        <w:t xml:space="preserve"> </w:t>
      </w:r>
      <w:r>
        <w:rPr>
          <w:w w:val="105"/>
        </w:rPr>
        <w:t>(или)</w:t>
      </w:r>
      <w:r>
        <w:rPr>
          <w:spacing w:val="-14"/>
          <w:w w:val="105"/>
        </w:rPr>
        <w:t xml:space="preserve"> </w:t>
      </w:r>
      <w:r>
        <w:rPr>
          <w:w w:val="105"/>
        </w:rPr>
        <w:t>практико- ориентированных задач;</w:t>
      </w:r>
    </w:p>
    <w:p w14:paraId="1E4C32EE" w14:textId="77777777" w:rsidR="0006191A" w:rsidRDefault="00B04A97" w:rsidP="004766A1">
      <w:pPr>
        <w:pStyle w:val="a3"/>
        <w:spacing w:line="264" w:lineRule="exact"/>
        <w:ind w:left="0" w:firstLine="567"/>
        <w:jc w:val="left"/>
      </w:pPr>
      <w:r>
        <w:t>применять</w:t>
      </w:r>
      <w:r>
        <w:rPr>
          <w:spacing w:val="36"/>
        </w:rPr>
        <w:t xml:space="preserve"> </w:t>
      </w:r>
      <w:r>
        <w:t>понятия</w:t>
      </w:r>
      <w:r>
        <w:rPr>
          <w:spacing w:val="35"/>
        </w:rPr>
        <w:t xml:space="preserve"> </w:t>
      </w:r>
      <w:r>
        <w:t>«эпицентр</w:t>
      </w:r>
      <w:r>
        <w:rPr>
          <w:spacing w:val="31"/>
        </w:rPr>
        <w:t xml:space="preserve"> </w:t>
      </w:r>
      <w:r>
        <w:t>землетрясения»</w:t>
      </w:r>
      <w:r>
        <w:rPr>
          <w:spacing w:val="32"/>
        </w:rPr>
        <w:t xml:space="preserve"> </w:t>
      </w:r>
      <w:r>
        <w:t>и</w:t>
      </w:r>
      <w:r>
        <w:rPr>
          <w:spacing w:val="41"/>
        </w:rPr>
        <w:t xml:space="preserve"> </w:t>
      </w:r>
      <w:r>
        <w:t>«очаг</w:t>
      </w:r>
      <w:r>
        <w:rPr>
          <w:spacing w:val="32"/>
        </w:rPr>
        <w:t xml:space="preserve"> </w:t>
      </w:r>
      <w:r>
        <w:t>землетрясения»</w:t>
      </w:r>
      <w:r>
        <w:rPr>
          <w:spacing w:val="32"/>
        </w:rPr>
        <w:t xml:space="preserve"> </w:t>
      </w:r>
      <w:r>
        <w:t>для</w:t>
      </w:r>
      <w:r>
        <w:rPr>
          <w:spacing w:val="34"/>
        </w:rPr>
        <w:t xml:space="preserve"> </w:t>
      </w:r>
      <w:r>
        <w:rPr>
          <w:spacing w:val="-2"/>
        </w:rPr>
        <w:t>решения</w:t>
      </w:r>
    </w:p>
    <w:p w14:paraId="02CC4E2C" w14:textId="77777777" w:rsidR="0006191A" w:rsidRDefault="00B04A97" w:rsidP="004766A1">
      <w:pPr>
        <w:pStyle w:val="a3"/>
        <w:spacing w:before="71"/>
        <w:ind w:left="0" w:firstLine="567"/>
      </w:pPr>
      <w:r>
        <w:t>познавательных</w:t>
      </w:r>
      <w:r>
        <w:rPr>
          <w:spacing w:val="46"/>
        </w:rPr>
        <w:t xml:space="preserve"> </w:t>
      </w:r>
      <w:r>
        <w:rPr>
          <w:spacing w:val="-2"/>
        </w:rPr>
        <w:t>задач;</w:t>
      </w:r>
    </w:p>
    <w:p w14:paraId="72DFABA6" w14:textId="77777777" w:rsidR="0006191A" w:rsidRDefault="00B04A97" w:rsidP="004766A1">
      <w:pPr>
        <w:pStyle w:val="a3"/>
        <w:spacing w:before="60" w:line="288" w:lineRule="auto"/>
        <w:ind w:left="0" w:right="869" w:firstLine="567"/>
      </w:pPr>
      <w:r>
        <w:rPr>
          <w:w w:val="105"/>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14:paraId="09C8EBF5" w14:textId="77777777" w:rsidR="0006191A" w:rsidRDefault="00B04A97" w:rsidP="004766A1">
      <w:pPr>
        <w:pStyle w:val="a3"/>
        <w:spacing w:line="263" w:lineRule="exact"/>
        <w:ind w:left="0" w:firstLine="567"/>
      </w:pPr>
      <w:r>
        <w:t>классифицировать</w:t>
      </w:r>
      <w:r>
        <w:rPr>
          <w:spacing w:val="40"/>
        </w:rPr>
        <w:t xml:space="preserve"> </w:t>
      </w:r>
      <w:r>
        <w:t>острова</w:t>
      </w:r>
      <w:r>
        <w:rPr>
          <w:spacing w:val="34"/>
        </w:rPr>
        <w:t xml:space="preserve"> </w:t>
      </w:r>
      <w:r>
        <w:t>по</w:t>
      </w:r>
      <w:r>
        <w:rPr>
          <w:spacing w:val="25"/>
        </w:rPr>
        <w:t xml:space="preserve"> </w:t>
      </w:r>
      <w:r>
        <w:rPr>
          <w:spacing w:val="-2"/>
        </w:rPr>
        <w:t>происхождению;</w:t>
      </w:r>
    </w:p>
    <w:p w14:paraId="7C10C8BA" w14:textId="77777777" w:rsidR="0006191A" w:rsidRDefault="00B04A97" w:rsidP="004766A1">
      <w:pPr>
        <w:pStyle w:val="a3"/>
        <w:spacing w:before="53" w:line="288" w:lineRule="auto"/>
        <w:ind w:left="0" w:right="868" w:firstLine="567"/>
      </w:pPr>
      <w:r>
        <w:rPr>
          <w:w w:val="105"/>
        </w:rPr>
        <w:t xml:space="preserve">приводить примеры опасных природных явлений в литосфере и средств их </w:t>
      </w:r>
      <w:r>
        <w:rPr>
          <w:spacing w:val="-2"/>
          <w:w w:val="105"/>
        </w:rPr>
        <w:t>предупреждения;</w:t>
      </w:r>
    </w:p>
    <w:p w14:paraId="2AF186A6" w14:textId="77777777" w:rsidR="0006191A" w:rsidRDefault="00B04A97" w:rsidP="004766A1">
      <w:pPr>
        <w:pStyle w:val="a3"/>
        <w:spacing w:line="288" w:lineRule="auto"/>
        <w:ind w:left="0" w:right="856" w:firstLine="567"/>
      </w:pPr>
      <w:r>
        <w:rPr>
          <w:w w:val="105"/>
        </w:rPr>
        <w:t>приводить примеры изменений в литосфере</w:t>
      </w:r>
      <w:r>
        <w:rPr>
          <w:spacing w:val="-3"/>
          <w:w w:val="105"/>
        </w:rPr>
        <w:t xml:space="preserve"> </w:t>
      </w:r>
      <w:r>
        <w:rPr>
          <w:w w:val="105"/>
        </w:rPr>
        <w:t>в результате</w:t>
      </w:r>
      <w:r>
        <w:rPr>
          <w:spacing w:val="-3"/>
          <w:w w:val="105"/>
        </w:rPr>
        <w:t xml:space="preserve"> </w:t>
      </w:r>
      <w:r>
        <w:rPr>
          <w:w w:val="105"/>
        </w:rPr>
        <w:t>деятельности человека на примере своей местности, России и мира;</w:t>
      </w:r>
    </w:p>
    <w:p w14:paraId="0EC76A8B" w14:textId="77777777" w:rsidR="0006191A" w:rsidRDefault="00B04A97" w:rsidP="004766A1">
      <w:pPr>
        <w:pStyle w:val="a3"/>
        <w:spacing w:line="288" w:lineRule="auto"/>
        <w:ind w:left="0" w:right="870" w:firstLine="567"/>
      </w:pPr>
      <w:r>
        <w:rPr>
          <w:w w:val="105"/>
        </w:rPr>
        <w:t xml:space="preserve">приводить примеры актуальных проблем своей местности, решение которых невозможно без участия представителей географических специальностей, изучающих </w:t>
      </w:r>
      <w:r>
        <w:rPr>
          <w:spacing w:val="-2"/>
          <w:w w:val="105"/>
        </w:rPr>
        <w:t>литосферу;</w:t>
      </w:r>
    </w:p>
    <w:p w14:paraId="134F20FA" w14:textId="77777777" w:rsidR="0006191A" w:rsidRDefault="00B04A97" w:rsidP="004766A1">
      <w:pPr>
        <w:pStyle w:val="a3"/>
        <w:spacing w:line="295" w:lineRule="auto"/>
        <w:ind w:left="0" w:right="865" w:firstLine="567"/>
      </w:pPr>
      <w:r>
        <w:rPr>
          <w:w w:val="105"/>
        </w:rPr>
        <w:t>приводить примеры действия внешних процессов рельефообразования и наличия полезных ископаемых в своей местности;</w:t>
      </w:r>
    </w:p>
    <w:p w14:paraId="5DB0DF6D" w14:textId="77777777" w:rsidR="0006191A" w:rsidRDefault="00B04A97" w:rsidP="004766A1">
      <w:pPr>
        <w:pStyle w:val="a3"/>
        <w:spacing w:line="288" w:lineRule="auto"/>
        <w:ind w:left="0" w:right="876" w:firstLine="567"/>
      </w:pPr>
      <w:r>
        <w:rPr>
          <w:w w:val="105"/>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657832CF" w14:textId="77777777" w:rsidR="0006191A" w:rsidRDefault="00B04A97" w:rsidP="004766A1">
      <w:pPr>
        <w:pStyle w:val="a3"/>
        <w:spacing w:line="288" w:lineRule="auto"/>
        <w:ind w:left="0" w:right="876" w:firstLine="567"/>
      </w:pPr>
      <w:r>
        <w:rPr>
          <w:w w:val="105"/>
        </w:rPr>
        <w:t>Предметные результаты освоения программы по географии. К концу 6 класса обучающийся научится:</w:t>
      </w:r>
    </w:p>
    <w:p w14:paraId="4F4223B6" w14:textId="77777777" w:rsidR="0006191A" w:rsidRDefault="00B04A97" w:rsidP="004766A1">
      <w:pPr>
        <w:pStyle w:val="a3"/>
        <w:spacing w:line="288" w:lineRule="auto"/>
        <w:ind w:left="0" w:right="867" w:firstLine="567"/>
      </w:pPr>
      <w:r>
        <w:rPr>
          <w:w w:val="105"/>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14:paraId="3760E844" w14:textId="77777777" w:rsidR="0006191A" w:rsidRDefault="00B04A97" w:rsidP="004766A1">
      <w:pPr>
        <w:pStyle w:val="a3"/>
        <w:spacing w:line="288" w:lineRule="auto"/>
        <w:ind w:left="0" w:right="848" w:firstLine="567"/>
      </w:pPr>
      <w:r>
        <w:rPr>
          <w:w w:val="105"/>
        </w:rPr>
        <w:t>находить информацию об отдельных компонентах природы Земли, в том числе о природе своей местности, необходимую для решения учебных и (или) практико- ориентированных задач, и извлекать её из различных источников;</w:t>
      </w:r>
    </w:p>
    <w:p w14:paraId="1BBB48CE" w14:textId="77777777" w:rsidR="0006191A" w:rsidRDefault="00B04A97" w:rsidP="004766A1">
      <w:pPr>
        <w:pStyle w:val="a3"/>
        <w:spacing w:line="288" w:lineRule="auto"/>
        <w:ind w:left="0" w:right="866" w:firstLine="567"/>
      </w:pPr>
      <w:r>
        <w:rPr>
          <w:w w:val="105"/>
        </w:rPr>
        <w:t xml:space="preserve">приводить примеры опасных природных явлений в геосферах и средств их </w:t>
      </w:r>
      <w:r>
        <w:rPr>
          <w:spacing w:val="-2"/>
          <w:w w:val="105"/>
        </w:rPr>
        <w:t>предупреждения;</w:t>
      </w:r>
    </w:p>
    <w:p w14:paraId="7AE4C0FA" w14:textId="77777777" w:rsidR="0006191A" w:rsidRDefault="00B04A97" w:rsidP="004766A1">
      <w:pPr>
        <w:pStyle w:val="a3"/>
        <w:spacing w:line="288" w:lineRule="auto"/>
        <w:ind w:left="0" w:right="877" w:firstLine="567"/>
      </w:pPr>
      <w:r>
        <w:rPr>
          <w:w w:val="105"/>
        </w:rPr>
        <w:t>сравнивать инструментарий (способы) получения географической информации на разных этапах географического изучения Земли;</w:t>
      </w:r>
    </w:p>
    <w:p w14:paraId="34CC353A" w14:textId="77777777" w:rsidR="0006191A" w:rsidRDefault="00B04A97" w:rsidP="004766A1">
      <w:pPr>
        <w:pStyle w:val="a3"/>
        <w:spacing w:line="263" w:lineRule="exact"/>
        <w:ind w:left="0" w:firstLine="567"/>
      </w:pPr>
      <w:r>
        <w:rPr>
          <w:w w:val="105"/>
        </w:rPr>
        <w:t>различать</w:t>
      </w:r>
      <w:r>
        <w:rPr>
          <w:spacing w:val="-12"/>
          <w:w w:val="105"/>
        </w:rPr>
        <w:t xml:space="preserve"> </w:t>
      </w:r>
      <w:r>
        <w:rPr>
          <w:w w:val="105"/>
        </w:rPr>
        <w:t>свойства</w:t>
      </w:r>
      <w:r>
        <w:rPr>
          <w:spacing w:val="-15"/>
          <w:w w:val="105"/>
        </w:rPr>
        <w:t xml:space="preserve"> </w:t>
      </w:r>
      <w:r>
        <w:rPr>
          <w:w w:val="105"/>
        </w:rPr>
        <w:t>вод</w:t>
      </w:r>
      <w:r>
        <w:rPr>
          <w:spacing w:val="-12"/>
          <w:w w:val="105"/>
        </w:rPr>
        <w:t xml:space="preserve"> </w:t>
      </w:r>
      <w:r>
        <w:rPr>
          <w:w w:val="105"/>
        </w:rPr>
        <w:t>отдельных</w:t>
      </w:r>
      <w:r>
        <w:rPr>
          <w:spacing w:val="-15"/>
          <w:w w:val="105"/>
        </w:rPr>
        <w:t xml:space="preserve"> </w:t>
      </w:r>
      <w:r>
        <w:rPr>
          <w:w w:val="105"/>
        </w:rPr>
        <w:t>частей</w:t>
      </w:r>
      <w:r>
        <w:rPr>
          <w:spacing w:val="-12"/>
          <w:w w:val="105"/>
        </w:rPr>
        <w:t xml:space="preserve"> </w:t>
      </w:r>
      <w:r>
        <w:rPr>
          <w:w w:val="105"/>
        </w:rPr>
        <w:t>Мирового</w:t>
      </w:r>
      <w:r>
        <w:rPr>
          <w:spacing w:val="-15"/>
          <w:w w:val="105"/>
        </w:rPr>
        <w:t xml:space="preserve"> </w:t>
      </w:r>
      <w:r>
        <w:rPr>
          <w:spacing w:val="-2"/>
          <w:w w:val="105"/>
        </w:rPr>
        <w:t>океана;</w:t>
      </w:r>
    </w:p>
    <w:p w14:paraId="1922B608" w14:textId="77777777" w:rsidR="0006191A" w:rsidRDefault="00B04A97" w:rsidP="004766A1">
      <w:pPr>
        <w:pStyle w:val="a3"/>
        <w:spacing w:before="42" w:line="288" w:lineRule="auto"/>
        <w:ind w:left="0" w:right="873" w:firstLine="567"/>
      </w:pPr>
      <w:r>
        <w:rPr>
          <w:w w:val="105"/>
        </w:rPr>
        <w:t>применять понятия «гидросфера», «круговорот воды», «цунами», «приливы и отливы» для решения учебных и (или) практико-ориентированных задач;</w:t>
      </w:r>
    </w:p>
    <w:p w14:paraId="63AE2114" w14:textId="77777777" w:rsidR="0006191A" w:rsidRDefault="00B04A97" w:rsidP="004766A1">
      <w:pPr>
        <w:pStyle w:val="a3"/>
        <w:spacing w:line="288" w:lineRule="auto"/>
        <w:ind w:left="0" w:right="868" w:firstLine="567"/>
      </w:pPr>
      <w:r>
        <w:t xml:space="preserve">классифицировать объекты гидросферы (моря, озёра, реки, подземные воды, болота, </w:t>
      </w:r>
      <w:r>
        <w:rPr>
          <w:w w:val="105"/>
        </w:rPr>
        <w:t>ледники) по заданным признакам;</w:t>
      </w:r>
    </w:p>
    <w:p w14:paraId="2A37E3BE" w14:textId="77777777" w:rsidR="0006191A" w:rsidRDefault="00B04A97" w:rsidP="004766A1">
      <w:pPr>
        <w:pStyle w:val="a3"/>
        <w:spacing w:line="288" w:lineRule="auto"/>
        <w:ind w:left="0" w:right="5264" w:firstLine="567"/>
      </w:pPr>
      <w:r>
        <w:rPr>
          <w:w w:val="105"/>
        </w:rPr>
        <w:t xml:space="preserve">различать питание и режим рек; </w:t>
      </w:r>
      <w:r>
        <w:t>сравнивать</w:t>
      </w:r>
      <w:r>
        <w:rPr>
          <w:spacing w:val="31"/>
        </w:rPr>
        <w:t xml:space="preserve"> </w:t>
      </w:r>
      <w:r>
        <w:t>реки</w:t>
      </w:r>
      <w:r>
        <w:rPr>
          <w:spacing w:val="24"/>
        </w:rPr>
        <w:t xml:space="preserve"> </w:t>
      </w:r>
      <w:r>
        <w:t>по</w:t>
      </w:r>
      <w:r>
        <w:rPr>
          <w:spacing w:val="18"/>
        </w:rPr>
        <w:t xml:space="preserve"> </w:t>
      </w:r>
      <w:r>
        <w:t>заданным</w:t>
      </w:r>
      <w:r>
        <w:rPr>
          <w:spacing w:val="23"/>
        </w:rPr>
        <w:t xml:space="preserve"> </w:t>
      </w:r>
      <w:r>
        <w:rPr>
          <w:spacing w:val="-2"/>
        </w:rPr>
        <w:t>признакам;</w:t>
      </w:r>
    </w:p>
    <w:p w14:paraId="3D28C3F2" w14:textId="77777777" w:rsidR="0006191A" w:rsidRDefault="00B04A97" w:rsidP="004766A1">
      <w:pPr>
        <w:pStyle w:val="a3"/>
        <w:spacing w:line="288" w:lineRule="auto"/>
        <w:ind w:left="0" w:right="867" w:firstLine="567"/>
      </w:pPr>
      <w:r>
        <w:t xml:space="preserve">различать понятия «грунтовые, межпластовые и артезианские воды» и применять их </w:t>
      </w:r>
      <w:r>
        <w:rPr>
          <w:w w:val="105"/>
        </w:rPr>
        <w:t>для решения учебных и (или) практико-ориентированных задач;</w:t>
      </w:r>
    </w:p>
    <w:p w14:paraId="5FF1DF2C" w14:textId="77777777" w:rsidR="0006191A" w:rsidRDefault="00B04A97" w:rsidP="004766A1">
      <w:pPr>
        <w:pStyle w:val="a3"/>
        <w:spacing w:line="295" w:lineRule="auto"/>
        <w:ind w:left="0" w:right="863" w:firstLine="567"/>
      </w:pPr>
      <w:r>
        <w:rPr>
          <w:w w:val="105"/>
        </w:rPr>
        <w:t>устанавливать причинно-следственные связи между питанием, режимом реки и климатом на территории речного бассейна;</w:t>
      </w:r>
    </w:p>
    <w:p w14:paraId="5D0B8708" w14:textId="77777777" w:rsidR="0006191A" w:rsidRDefault="00B04A97" w:rsidP="004766A1">
      <w:pPr>
        <w:pStyle w:val="a3"/>
        <w:spacing w:line="288" w:lineRule="auto"/>
        <w:ind w:left="0" w:right="2359" w:firstLine="567"/>
        <w:jc w:val="left"/>
      </w:pPr>
      <w:r>
        <w:t>приводить примеры районов распространения многолетней мерзлоты;</w:t>
      </w:r>
      <w:r>
        <w:rPr>
          <w:spacing w:val="80"/>
          <w:w w:val="105"/>
        </w:rPr>
        <w:t xml:space="preserve"> </w:t>
      </w:r>
      <w:r>
        <w:rPr>
          <w:w w:val="105"/>
        </w:rPr>
        <w:t>называть причины образования цунами, приливов и отливов; описывать состав, строение атмосферы;</w:t>
      </w:r>
    </w:p>
    <w:p w14:paraId="1E4814E6" w14:textId="77777777" w:rsidR="0006191A" w:rsidRDefault="00B04A97" w:rsidP="004766A1">
      <w:pPr>
        <w:pStyle w:val="a3"/>
        <w:spacing w:line="288" w:lineRule="auto"/>
        <w:ind w:left="0" w:right="860" w:firstLine="567"/>
      </w:pPr>
      <w:r>
        <w:rPr>
          <w:w w:val="105"/>
        </w:rPr>
        <w:t>определять тенденции изменения температуры воздуха, количества атмосферных осадков</w:t>
      </w:r>
      <w:r>
        <w:rPr>
          <w:spacing w:val="-6"/>
          <w:w w:val="105"/>
        </w:rPr>
        <w:t xml:space="preserve"> </w:t>
      </w:r>
      <w:r>
        <w:rPr>
          <w:w w:val="105"/>
        </w:rPr>
        <w:t>и</w:t>
      </w:r>
      <w:r>
        <w:rPr>
          <w:spacing w:val="-6"/>
          <w:w w:val="105"/>
        </w:rPr>
        <w:t xml:space="preserve"> </w:t>
      </w:r>
      <w:r>
        <w:rPr>
          <w:w w:val="105"/>
        </w:rPr>
        <w:t>атмосферного</w:t>
      </w:r>
      <w:r>
        <w:rPr>
          <w:spacing w:val="-11"/>
          <w:w w:val="105"/>
        </w:rPr>
        <w:t xml:space="preserve"> </w:t>
      </w:r>
      <w:r>
        <w:rPr>
          <w:w w:val="105"/>
        </w:rPr>
        <w:t>давления</w:t>
      </w:r>
      <w:r>
        <w:rPr>
          <w:spacing w:val="-9"/>
          <w:w w:val="105"/>
        </w:rPr>
        <w:t xml:space="preserve"> </w:t>
      </w:r>
      <w:r>
        <w:rPr>
          <w:w w:val="105"/>
        </w:rPr>
        <w:t>в</w:t>
      </w:r>
      <w:r>
        <w:rPr>
          <w:spacing w:val="-6"/>
          <w:w w:val="105"/>
        </w:rPr>
        <w:t xml:space="preserve"> </w:t>
      </w:r>
      <w:r>
        <w:rPr>
          <w:w w:val="105"/>
        </w:rPr>
        <w:t>зависимости</w:t>
      </w:r>
      <w:r>
        <w:rPr>
          <w:spacing w:val="-6"/>
          <w:w w:val="105"/>
        </w:rPr>
        <w:t xml:space="preserve"> </w:t>
      </w:r>
      <w:r>
        <w:rPr>
          <w:w w:val="105"/>
        </w:rPr>
        <w:t>от</w:t>
      </w:r>
      <w:r>
        <w:rPr>
          <w:spacing w:val="-10"/>
          <w:w w:val="105"/>
        </w:rPr>
        <w:t xml:space="preserve"> </w:t>
      </w:r>
      <w:r>
        <w:rPr>
          <w:w w:val="105"/>
        </w:rPr>
        <w:t>географического</w:t>
      </w:r>
      <w:r>
        <w:rPr>
          <w:spacing w:val="-11"/>
          <w:w w:val="105"/>
        </w:rPr>
        <w:t xml:space="preserve"> </w:t>
      </w:r>
      <w:r>
        <w:rPr>
          <w:w w:val="105"/>
        </w:rPr>
        <w:t>положения</w:t>
      </w:r>
      <w:r>
        <w:rPr>
          <w:spacing w:val="-9"/>
          <w:w w:val="105"/>
        </w:rPr>
        <w:t xml:space="preserve"> </w:t>
      </w:r>
      <w:r>
        <w:rPr>
          <w:w w:val="105"/>
        </w:rPr>
        <w:t>объектов; амплитуду</w:t>
      </w:r>
      <w:r>
        <w:rPr>
          <w:spacing w:val="38"/>
          <w:w w:val="105"/>
        </w:rPr>
        <w:t xml:space="preserve"> </w:t>
      </w:r>
      <w:r>
        <w:rPr>
          <w:w w:val="105"/>
        </w:rPr>
        <w:t>температуры</w:t>
      </w:r>
      <w:r>
        <w:rPr>
          <w:spacing w:val="39"/>
          <w:w w:val="105"/>
        </w:rPr>
        <w:t xml:space="preserve"> </w:t>
      </w:r>
      <w:r>
        <w:rPr>
          <w:w w:val="105"/>
        </w:rPr>
        <w:t>воздуха</w:t>
      </w:r>
      <w:r>
        <w:rPr>
          <w:spacing w:val="40"/>
          <w:w w:val="105"/>
        </w:rPr>
        <w:t xml:space="preserve"> </w:t>
      </w:r>
      <w:r>
        <w:rPr>
          <w:w w:val="105"/>
        </w:rPr>
        <w:t>с</w:t>
      </w:r>
      <w:r>
        <w:rPr>
          <w:spacing w:val="37"/>
          <w:w w:val="105"/>
        </w:rPr>
        <w:t xml:space="preserve"> </w:t>
      </w:r>
      <w:r>
        <w:rPr>
          <w:w w:val="105"/>
        </w:rPr>
        <w:t>использованием</w:t>
      </w:r>
      <w:r>
        <w:rPr>
          <w:spacing w:val="40"/>
          <w:w w:val="105"/>
        </w:rPr>
        <w:t xml:space="preserve"> </w:t>
      </w:r>
      <w:r>
        <w:rPr>
          <w:w w:val="105"/>
        </w:rPr>
        <w:t>знаний</w:t>
      </w:r>
      <w:r>
        <w:rPr>
          <w:spacing w:val="40"/>
          <w:w w:val="105"/>
        </w:rPr>
        <w:t xml:space="preserve"> </w:t>
      </w:r>
      <w:r>
        <w:rPr>
          <w:w w:val="105"/>
        </w:rPr>
        <w:t>об</w:t>
      </w:r>
      <w:r>
        <w:rPr>
          <w:spacing w:val="40"/>
          <w:w w:val="105"/>
        </w:rPr>
        <w:t xml:space="preserve"> </w:t>
      </w:r>
      <w:r>
        <w:rPr>
          <w:w w:val="105"/>
        </w:rPr>
        <w:t>особенностях</w:t>
      </w:r>
      <w:r>
        <w:rPr>
          <w:spacing w:val="38"/>
          <w:w w:val="105"/>
        </w:rPr>
        <w:t xml:space="preserve"> </w:t>
      </w:r>
      <w:r>
        <w:rPr>
          <w:w w:val="105"/>
        </w:rPr>
        <w:t>отдельных</w:t>
      </w:r>
    </w:p>
    <w:p w14:paraId="6A047CFE" w14:textId="77777777" w:rsidR="0006191A" w:rsidRDefault="00B04A97" w:rsidP="004766A1">
      <w:pPr>
        <w:pStyle w:val="a3"/>
        <w:spacing w:before="71" w:line="295" w:lineRule="auto"/>
        <w:ind w:left="0" w:right="865" w:firstLine="567"/>
      </w:pPr>
      <w:r>
        <w:rPr>
          <w:w w:val="105"/>
        </w:rPr>
        <w:t>компонентов природы Земли и взаимосвязях между ними для решения учебных и практических задач;</w:t>
      </w:r>
    </w:p>
    <w:p w14:paraId="493C02A0" w14:textId="77777777" w:rsidR="0006191A" w:rsidRDefault="00B04A97" w:rsidP="004766A1">
      <w:pPr>
        <w:pStyle w:val="a3"/>
        <w:spacing w:line="288" w:lineRule="auto"/>
        <w:ind w:left="0" w:right="869" w:firstLine="567"/>
      </w:pPr>
      <w:r>
        <w:rPr>
          <w:w w:val="105"/>
        </w:rPr>
        <w:t xml:space="preserve">объяснять образование атмосферных осадков; направление дневных и ночных </w:t>
      </w:r>
      <w:r>
        <w:t xml:space="preserve">бризов, муссонов; годовой ход температуры воздуха и распределение атмосферных осадков </w:t>
      </w:r>
      <w:r>
        <w:rPr>
          <w:w w:val="105"/>
        </w:rPr>
        <w:t>для отдельных территорий;</w:t>
      </w:r>
    </w:p>
    <w:p w14:paraId="1E3D929D" w14:textId="77777777" w:rsidR="0006191A" w:rsidRDefault="00B04A97" w:rsidP="004766A1">
      <w:pPr>
        <w:pStyle w:val="a3"/>
        <w:spacing w:line="288" w:lineRule="auto"/>
        <w:ind w:left="0" w:right="873" w:firstLine="567"/>
      </w:pPr>
      <w:r>
        <w:rPr>
          <w:w w:val="105"/>
        </w:rPr>
        <w:t>различать свойства воздуха; климаты Земли; климатообразующие факторы; устанавливать</w:t>
      </w:r>
      <w:r>
        <w:rPr>
          <w:spacing w:val="70"/>
          <w:w w:val="150"/>
        </w:rPr>
        <w:t xml:space="preserve"> </w:t>
      </w:r>
      <w:r>
        <w:rPr>
          <w:w w:val="105"/>
        </w:rPr>
        <w:t>зависимость</w:t>
      </w:r>
      <w:r>
        <w:rPr>
          <w:spacing w:val="65"/>
          <w:w w:val="150"/>
        </w:rPr>
        <w:t xml:space="preserve"> </w:t>
      </w:r>
      <w:r>
        <w:rPr>
          <w:w w:val="105"/>
        </w:rPr>
        <w:t>между</w:t>
      </w:r>
      <w:r>
        <w:rPr>
          <w:spacing w:val="62"/>
          <w:w w:val="150"/>
        </w:rPr>
        <w:t xml:space="preserve"> </w:t>
      </w:r>
      <w:r>
        <w:rPr>
          <w:w w:val="105"/>
        </w:rPr>
        <w:t>нагреванием</w:t>
      </w:r>
      <w:r>
        <w:rPr>
          <w:spacing w:val="72"/>
          <w:w w:val="150"/>
        </w:rPr>
        <w:t xml:space="preserve"> </w:t>
      </w:r>
      <w:r>
        <w:rPr>
          <w:w w:val="105"/>
        </w:rPr>
        <w:t>земной</w:t>
      </w:r>
      <w:r>
        <w:rPr>
          <w:spacing w:val="66"/>
          <w:w w:val="150"/>
        </w:rPr>
        <w:t xml:space="preserve"> </w:t>
      </w:r>
      <w:r>
        <w:rPr>
          <w:w w:val="105"/>
        </w:rPr>
        <w:t>поверхности</w:t>
      </w:r>
      <w:r>
        <w:rPr>
          <w:spacing w:val="66"/>
          <w:w w:val="150"/>
        </w:rPr>
        <w:t xml:space="preserve"> </w:t>
      </w:r>
      <w:r>
        <w:rPr>
          <w:w w:val="105"/>
        </w:rPr>
        <w:t>и</w:t>
      </w:r>
      <w:r>
        <w:rPr>
          <w:spacing w:val="74"/>
          <w:w w:val="150"/>
        </w:rPr>
        <w:t xml:space="preserve"> </w:t>
      </w:r>
      <w:r>
        <w:rPr>
          <w:spacing w:val="-2"/>
          <w:w w:val="105"/>
        </w:rPr>
        <w:t>углом</w:t>
      </w:r>
    </w:p>
    <w:p w14:paraId="3B2E4662" w14:textId="77777777" w:rsidR="0006191A" w:rsidRDefault="00B04A97" w:rsidP="004766A1">
      <w:pPr>
        <w:pStyle w:val="a3"/>
        <w:spacing w:line="288" w:lineRule="auto"/>
        <w:ind w:left="0" w:right="877" w:firstLine="567"/>
      </w:pPr>
      <w:r>
        <w:rPr>
          <w:w w:val="105"/>
        </w:rPr>
        <w:t>падения солнечных лучей; температурой воздуха и его относительной влажностью на основе данных эмпирических наблюдений;</w:t>
      </w:r>
    </w:p>
    <w:p w14:paraId="794F0406" w14:textId="77777777" w:rsidR="0006191A" w:rsidRDefault="00B04A97" w:rsidP="004766A1">
      <w:pPr>
        <w:pStyle w:val="a3"/>
        <w:spacing w:line="288" w:lineRule="auto"/>
        <w:ind w:left="0" w:right="870" w:firstLine="567"/>
      </w:pPr>
      <w:r>
        <w:rPr>
          <w:w w:val="105"/>
        </w:rPr>
        <w:t>сравнивать свойства атмосферы в пунктах, расположенных</w:t>
      </w:r>
      <w:r>
        <w:rPr>
          <w:spacing w:val="-3"/>
          <w:w w:val="105"/>
        </w:rPr>
        <w:t xml:space="preserve"> </w:t>
      </w:r>
      <w:r>
        <w:rPr>
          <w:w w:val="105"/>
        </w:rPr>
        <w:t>на разных высотах над уровнем моря; количество солнечного тепла, получаемого земной поверхностью при различных углах падения солнечных лучей;</w:t>
      </w:r>
    </w:p>
    <w:p w14:paraId="675A65FE" w14:textId="77777777" w:rsidR="0006191A" w:rsidRDefault="00B04A97" w:rsidP="004766A1">
      <w:pPr>
        <w:pStyle w:val="a3"/>
        <w:spacing w:line="290" w:lineRule="auto"/>
        <w:ind w:left="0" w:right="4688" w:firstLine="567"/>
        <w:jc w:val="left"/>
      </w:pPr>
      <w:r>
        <w:rPr>
          <w:w w:val="105"/>
        </w:rPr>
        <w:t>различать виды атмосферных осадков; различать</w:t>
      </w:r>
      <w:r>
        <w:rPr>
          <w:spacing w:val="-16"/>
          <w:w w:val="105"/>
        </w:rPr>
        <w:t xml:space="preserve"> </w:t>
      </w:r>
      <w:r>
        <w:rPr>
          <w:w w:val="105"/>
        </w:rPr>
        <w:t>понятия</w:t>
      </w:r>
      <w:r>
        <w:rPr>
          <w:spacing w:val="-15"/>
          <w:w w:val="105"/>
        </w:rPr>
        <w:t xml:space="preserve"> </w:t>
      </w:r>
      <w:r>
        <w:rPr>
          <w:w w:val="105"/>
        </w:rPr>
        <w:t>«бризы»</w:t>
      </w:r>
      <w:r>
        <w:rPr>
          <w:spacing w:val="-15"/>
          <w:w w:val="105"/>
        </w:rPr>
        <w:t xml:space="preserve"> </w:t>
      </w:r>
      <w:r>
        <w:rPr>
          <w:w w:val="105"/>
        </w:rPr>
        <w:t>и</w:t>
      </w:r>
      <w:r>
        <w:rPr>
          <w:spacing w:val="-15"/>
          <w:w w:val="105"/>
        </w:rPr>
        <w:t xml:space="preserve"> </w:t>
      </w:r>
      <w:r>
        <w:rPr>
          <w:w w:val="105"/>
        </w:rPr>
        <w:t>«муссоны»; различать понятия «погода» и «климат»;</w:t>
      </w:r>
    </w:p>
    <w:p w14:paraId="1207BF62" w14:textId="77777777" w:rsidR="0006191A" w:rsidRDefault="00B04A97" w:rsidP="004766A1">
      <w:pPr>
        <w:pStyle w:val="a3"/>
        <w:spacing w:line="288" w:lineRule="auto"/>
        <w:ind w:left="0" w:firstLine="567"/>
        <w:jc w:val="left"/>
      </w:pPr>
      <w:r>
        <w:rPr>
          <w:w w:val="105"/>
        </w:rPr>
        <w:t>различать</w:t>
      </w:r>
      <w:r>
        <w:rPr>
          <w:spacing w:val="80"/>
          <w:w w:val="105"/>
        </w:rPr>
        <w:t xml:space="preserve"> </w:t>
      </w:r>
      <w:r>
        <w:rPr>
          <w:w w:val="105"/>
        </w:rPr>
        <w:t>понятия</w:t>
      </w:r>
      <w:r>
        <w:rPr>
          <w:spacing w:val="80"/>
          <w:w w:val="105"/>
        </w:rPr>
        <w:t xml:space="preserve"> </w:t>
      </w:r>
      <w:r>
        <w:rPr>
          <w:w w:val="105"/>
        </w:rPr>
        <w:t>«атмосфера»,</w:t>
      </w:r>
      <w:r>
        <w:rPr>
          <w:spacing w:val="80"/>
          <w:w w:val="105"/>
        </w:rPr>
        <w:t xml:space="preserve"> </w:t>
      </w:r>
      <w:r>
        <w:rPr>
          <w:w w:val="105"/>
        </w:rPr>
        <w:t>«тропосфера»,</w:t>
      </w:r>
      <w:r>
        <w:rPr>
          <w:spacing w:val="80"/>
          <w:w w:val="105"/>
        </w:rPr>
        <w:t xml:space="preserve"> </w:t>
      </w:r>
      <w:r>
        <w:rPr>
          <w:w w:val="105"/>
        </w:rPr>
        <w:t>«стратосфера»,</w:t>
      </w:r>
      <w:r>
        <w:rPr>
          <w:spacing w:val="80"/>
          <w:w w:val="105"/>
        </w:rPr>
        <w:t xml:space="preserve"> </w:t>
      </w:r>
      <w:r>
        <w:rPr>
          <w:w w:val="105"/>
        </w:rPr>
        <w:t>«верхние</w:t>
      </w:r>
      <w:r>
        <w:rPr>
          <w:spacing w:val="80"/>
          <w:w w:val="105"/>
        </w:rPr>
        <w:t xml:space="preserve"> </w:t>
      </w:r>
      <w:r>
        <w:rPr>
          <w:w w:val="105"/>
        </w:rPr>
        <w:t xml:space="preserve">слои </w:t>
      </w:r>
      <w:r>
        <w:rPr>
          <w:spacing w:val="-2"/>
          <w:w w:val="105"/>
        </w:rPr>
        <w:t>атмосферы»;</w:t>
      </w:r>
    </w:p>
    <w:p w14:paraId="4E45BA9D" w14:textId="77777777" w:rsidR="0006191A" w:rsidRDefault="00B04A97" w:rsidP="004766A1">
      <w:pPr>
        <w:pStyle w:val="a3"/>
        <w:spacing w:line="264" w:lineRule="exact"/>
        <w:ind w:left="0" w:firstLine="567"/>
        <w:jc w:val="left"/>
      </w:pPr>
      <w:r>
        <w:rPr>
          <w:w w:val="105"/>
        </w:rPr>
        <w:t>применять</w:t>
      </w:r>
      <w:r>
        <w:rPr>
          <w:spacing w:val="55"/>
          <w:w w:val="150"/>
        </w:rPr>
        <w:t xml:space="preserve"> </w:t>
      </w:r>
      <w:r>
        <w:rPr>
          <w:w w:val="105"/>
        </w:rPr>
        <w:t>понятия</w:t>
      </w:r>
      <w:r>
        <w:rPr>
          <w:spacing w:val="60"/>
          <w:w w:val="150"/>
        </w:rPr>
        <w:t xml:space="preserve"> </w:t>
      </w:r>
      <w:r>
        <w:rPr>
          <w:w w:val="105"/>
        </w:rPr>
        <w:t>«атмосферное</w:t>
      </w:r>
      <w:r>
        <w:rPr>
          <w:spacing w:val="77"/>
          <w:w w:val="105"/>
        </w:rPr>
        <w:t xml:space="preserve"> </w:t>
      </w:r>
      <w:r>
        <w:rPr>
          <w:w w:val="105"/>
        </w:rPr>
        <w:t>давление»,</w:t>
      </w:r>
      <w:r>
        <w:rPr>
          <w:spacing w:val="79"/>
          <w:w w:val="105"/>
        </w:rPr>
        <w:t xml:space="preserve"> </w:t>
      </w:r>
      <w:r>
        <w:rPr>
          <w:w w:val="105"/>
        </w:rPr>
        <w:t>«ветер»,</w:t>
      </w:r>
      <w:r>
        <w:rPr>
          <w:spacing w:val="79"/>
          <w:w w:val="105"/>
        </w:rPr>
        <w:t xml:space="preserve"> </w:t>
      </w:r>
      <w:r>
        <w:rPr>
          <w:w w:val="105"/>
        </w:rPr>
        <w:t>«атмосферные</w:t>
      </w:r>
      <w:r>
        <w:rPr>
          <w:spacing w:val="58"/>
          <w:w w:val="150"/>
        </w:rPr>
        <w:t xml:space="preserve"> </w:t>
      </w:r>
      <w:r>
        <w:rPr>
          <w:spacing w:val="-2"/>
          <w:w w:val="105"/>
        </w:rPr>
        <w:t>осадки»,</w:t>
      </w:r>
    </w:p>
    <w:p w14:paraId="6414F2B9" w14:textId="77777777" w:rsidR="0006191A" w:rsidRDefault="00B04A97" w:rsidP="004766A1">
      <w:pPr>
        <w:pStyle w:val="a3"/>
        <w:tabs>
          <w:tab w:val="left" w:pos="2230"/>
          <w:tab w:val="left" w:pos="2640"/>
          <w:tab w:val="left" w:pos="4409"/>
          <w:tab w:val="left" w:pos="6373"/>
          <w:tab w:val="left" w:pos="8012"/>
          <w:tab w:val="left" w:pos="8415"/>
        </w:tabs>
        <w:spacing w:before="36" w:line="288" w:lineRule="auto"/>
        <w:ind w:left="0" w:right="866" w:firstLine="567"/>
        <w:jc w:val="left"/>
      </w:pPr>
      <w:r>
        <w:rPr>
          <w:w w:val="105"/>
        </w:rPr>
        <w:t xml:space="preserve">«воздушные массы» для решения учебных и (или) практико-ориентированных задач; </w:t>
      </w:r>
      <w:r>
        <w:rPr>
          <w:spacing w:val="-2"/>
          <w:w w:val="105"/>
        </w:rPr>
        <w:t>выбирать</w:t>
      </w:r>
      <w:r>
        <w:tab/>
      </w:r>
      <w:r>
        <w:rPr>
          <w:spacing w:val="-10"/>
          <w:w w:val="105"/>
        </w:rPr>
        <w:t>и</w:t>
      </w:r>
      <w:r>
        <w:tab/>
      </w:r>
      <w:r>
        <w:rPr>
          <w:spacing w:val="-2"/>
          <w:w w:val="105"/>
        </w:rPr>
        <w:t>анализировать</w:t>
      </w:r>
      <w:r>
        <w:tab/>
      </w:r>
      <w:r>
        <w:rPr>
          <w:spacing w:val="-2"/>
          <w:w w:val="105"/>
        </w:rPr>
        <w:t>географическую</w:t>
      </w:r>
      <w:r>
        <w:tab/>
      </w:r>
      <w:r>
        <w:rPr>
          <w:spacing w:val="-2"/>
          <w:w w:val="105"/>
        </w:rPr>
        <w:t>информацию</w:t>
      </w:r>
      <w:r>
        <w:tab/>
      </w:r>
      <w:r>
        <w:rPr>
          <w:spacing w:val="-10"/>
          <w:w w:val="105"/>
        </w:rPr>
        <w:t>о</w:t>
      </w:r>
      <w:r>
        <w:tab/>
      </w:r>
      <w:r>
        <w:rPr>
          <w:spacing w:val="-2"/>
          <w:w w:val="105"/>
        </w:rPr>
        <w:t>глобальных</w:t>
      </w:r>
    </w:p>
    <w:p w14:paraId="12B08D4F" w14:textId="77777777" w:rsidR="0006191A" w:rsidRDefault="00B04A97" w:rsidP="004766A1">
      <w:pPr>
        <w:pStyle w:val="a3"/>
        <w:spacing w:line="288" w:lineRule="auto"/>
        <w:ind w:left="0" w:right="873" w:firstLine="567"/>
        <w:jc w:val="left"/>
      </w:pPr>
      <w:r>
        <w:rPr>
          <w:w w:val="105"/>
        </w:rPr>
        <w:t>климатических</w:t>
      </w:r>
      <w:r>
        <w:rPr>
          <w:spacing w:val="40"/>
          <w:w w:val="105"/>
        </w:rPr>
        <w:t xml:space="preserve"> </w:t>
      </w:r>
      <w:r>
        <w:rPr>
          <w:w w:val="105"/>
        </w:rPr>
        <w:t>изменениях</w:t>
      </w:r>
      <w:r>
        <w:rPr>
          <w:spacing w:val="40"/>
          <w:w w:val="105"/>
        </w:rPr>
        <w:t xml:space="preserve"> </w:t>
      </w:r>
      <w:r>
        <w:rPr>
          <w:w w:val="105"/>
        </w:rPr>
        <w:t>из</w:t>
      </w:r>
      <w:r>
        <w:rPr>
          <w:spacing w:val="78"/>
          <w:w w:val="105"/>
        </w:rPr>
        <w:t xml:space="preserve"> </w:t>
      </w:r>
      <w:r>
        <w:rPr>
          <w:w w:val="105"/>
        </w:rPr>
        <w:t>различных</w:t>
      </w:r>
      <w:r>
        <w:rPr>
          <w:spacing w:val="40"/>
          <w:w w:val="105"/>
        </w:rPr>
        <w:t xml:space="preserve"> </w:t>
      </w:r>
      <w:r>
        <w:rPr>
          <w:w w:val="105"/>
        </w:rPr>
        <w:t>источников</w:t>
      </w:r>
      <w:r>
        <w:rPr>
          <w:spacing w:val="75"/>
          <w:w w:val="105"/>
        </w:rPr>
        <w:t xml:space="preserve"> </w:t>
      </w:r>
      <w:r>
        <w:rPr>
          <w:w w:val="105"/>
        </w:rPr>
        <w:t>для</w:t>
      </w:r>
      <w:r>
        <w:rPr>
          <w:spacing w:val="78"/>
          <w:w w:val="105"/>
        </w:rPr>
        <w:t xml:space="preserve"> </w:t>
      </w:r>
      <w:r>
        <w:rPr>
          <w:w w:val="105"/>
        </w:rPr>
        <w:t>решения</w:t>
      </w:r>
      <w:r>
        <w:rPr>
          <w:spacing w:val="40"/>
          <w:w w:val="105"/>
        </w:rPr>
        <w:t xml:space="preserve"> </w:t>
      </w:r>
      <w:r>
        <w:rPr>
          <w:w w:val="105"/>
        </w:rPr>
        <w:t>учебных</w:t>
      </w:r>
      <w:r>
        <w:rPr>
          <w:spacing w:val="40"/>
          <w:w w:val="105"/>
        </w:rPr>
        <w:t xml:space="preserve"> </w:t>
      </w:r>
      <w:r>
        <w:rPr>
          <w:w w:val="105"/>
        </w:rPr>
        <w:t>и</w:t>
      </w:r>
      <w:r>
        <w:rPr>
          <w:spacing w:val="74"/>
          <w:w w:val="105"/>
        </w:rPr>
        <w:t xml:space="preserve"> </w:t>
      </w:r>
      <w:r>
        <w:rPr>
          <w:w w:val="105"/>
        </w:rPr>
        <w:t>(или) практико-ориентированных задач;</w:t>
      </w:r>
    </w:p>
    <w:p w14:paraId="1A29CAF8" w14:textId="77777777" w:rsidR="0006191A" w:rsidRDefault="00B04A97" w:rsidP="004766A1">
      <w:pPr>
        <w:pStyle w:val="a3"/>
        <w:spacing w:line="288" w:lineRule="auto"/>
        <w:ind w:left="0" w:right="860" w:firstLine="567"/>
      </w:pPr>
      <w:r>
        <w:rPr>
          <w:w w:val="105"/>
        </w:rPr>
        <w:t>проводить измерения температуры воздуха, атмосферного давления, скорости и направления</w:t>
      </w:r>
      <w:r>
        <w:rPr>
          <w:spacing w:val="-1"/>
          <w:w w:val="105"/>
        </w:rPr>
        <w:t xml:space="preserve"> </w:t>
      </w:r>
      <w:r>
        <w:rPr>
          <w:w w:val="105"/>
        </w:rPr>
        <w:t>ветра с</w:t>
      </w:r>
      <w:r>
        <w:rPr>
          <w:spacing w:val="-4"/>
          <w:w w:val="105"/>
        </w:rPr>
        <w:t xml:space="preserve"> </w:t>
      </w:r>
      <w:r>
        <w:rPr>
          <w:w w:val="105"/>
        </w:rPr>
        <w:t>использованием</w:t>
      </w:r>
      <w:r>
        <w:rPr>
          <w:spacing w:val="-5"/>
          <w:w w:val="105"/>
        </w:rPr>
        <w:t xml:space="preserve"> </w:t>
      </w:r>
      <w:r>
        <w:rPr>
          <w:w w:val="105"/>
        </w:rPr>
        <w:t>аналоговых</w:t>
      </w:r>
      <w:r>
        <w:rPr>
          <w:spacing w:val="-3"/>
          <w:w w:val="105"/>
        </w:rPr>
        <w:t xml:space="preserve"> </w:t>
      </w:r>
      <w:r>
        <w:rPr>
          <w:w w:val="105"/>
        </w:rPr>
        <w:t>и (или) цифровых</w:t>
      </w:r>
      <w:r>
        <w:rPr>
          <w:spacing w:val="-3"/>
          <w:w w:val="105"/>
        </w:rPr>
        <w:t xml:space="preserve"> </w:t>
      </w:r>
      <w:r>
        <w:rPr>
          <w:w w:val="105"/>
        </w:rPr>
        <w:t>приборов</w:t>
      </w:r>
      <w:r>
        <w:rPr>
          <w:spacing w:val="-4"/>
          <w:w w:val="105"/>
        </w:rPr>
        <w:t xml:space="preserve"> </w:t>
      </w:r>
      <w:r>
        <w:rPr>
          <w:w w:val="105"/>
        </w:rPr>
        <w:t>(термометр, барометр,</w:t>
      </w:r>
      <w:r>
        <w:rPr>
          <w:spacing w:val="-16"/>
          <w:w w:val="105"/>
        </w:rPr>
        <w:t xml:space="preserve"> </w:t>
      </w:r>
      <w:r>
        <w:rPr>
          <w:w w:val="105"/>
        </w:rPr>
        <w:t>анемометр,</w:t>
      </w:r>
      <w:r>
        <w:rPr>
          <w:spacing w:val="-11"/>
          <w:w w:val="105"/>
        </w:rPr>
        <w:t xml:space="preserve"> </w:t>
      </w:r>
      <w:r>
        <w:rPr>
          <w:w w:val="105"/>
        </w:rPr>
        <w:t>флюгер)</w:t>
      </w:r>
      <w:r>
        <w:rPr>
          <w:spacing w:val="-15"/>
          <w:w w:val="105"/>
        </w:rPr>
        <w:t xml:space="preserve"> </w:t>
      </w:r>
      <w:r>
        <w:rPr>
          <w:w w:val="105"/>
        </w:rPr>
        <w:t>и</w:t>
      </w:r>
      <w:r>
        <w:rPr>
          <w:spacing w:val="-13"/>
          <w:w w:val="105"/>
        </w:rPr>
        <w:t xml:space="preserve"> </w:t>
      </w:r>
      <w:r>
        <w:rPr>
          <w:w w:val="105"/>
        </w:rPr>
        <w:t>представлять</w:t>
      </w:r>
      <w:r>
        <w:rPr>
          <w:spacing w:val="-15"/>
          <w:w w:val="105"/>
        </w:rPr>
        <w:t xml:space="preserve"> </w:t>
      </w:r>
      <w:r>
        <w:rPr>
          <w:w w:val="105"/>
        </w:rPr>
        <w:t>результаты</w:t>
      </w:r>
      <w:r>
        <w:rPr>
          <w:spacing w:val="-16"/>
          <w:w w:val="105"/>
        </w:rPr>
        <w:t xml:space="preserve"> </w:t>
      </w:r>
      <w:r>
        <w:rPr>
          <w:w w:val="105"/>
        </w:rPr>
        <w:t>наблюдений</w:t>
      </w:r>
      <w:r>
        <w:rPr>
          <w:spacing w:val="-12"/>
          <w:w w:val="105"/>
        </w:rPr>
        <w:t xml:space="preserve"> </w:t>
      </w:r>
      <w:r>
        <w:rPr>
          <w:w w:val="105"/>
        </w:rPr>
        <w:t>в</w:t>
      </w:r>
      <w:r>
        <w:rPr>
          <w:spacing w:val="-13"/>
          <w:w w:val="105"/>
        </w:rPr>
        <w:t xml:space="preserve"> </w:t>
      </w:r>
      <w:r>
        <w:rPr>
          <w:w w:val="105"/>
        </w:rPr>
        <w:t>табличной</w:t>
      </w:r>
      <w:r>
        <w:rPr>
          <w:spacing w:val="-13"/>
          <w:w w:val="105"/>
        </w:rPr>
        <w:t xml:space="preserve"> </w:t>
      </w:r>
      <w:r>
        <w:rPr>
          <w:w w:val="105"/>
        </w:rPr>
        <w:t>и</w:t>
      </w:r>
      <w:r>
        <w:rPr>
          <w:spacing w:val="-13"/>
          <w:w w:val="105"/>
        </w:rPr>
        <w:t xml:space="preserve"> </w:t>
      </w:r>
      <w:r>
        <w:rPr>
          <w:w w:val="105"/>
        </w:rPr>
        <w:t>(или) графической форме;</w:t>
      </w:r>
    </w:p>
    <w:p w14:paraId="505C5992" w14:textId="77777777" w:rsidR="0006191A" w:rsidRDefault="00B04A97" w:rsidP="004766A1">
      <w:pPr>
        <w:pStyle w:val="a3"/>
        <w:spacing w:before="5"/>
        <w:ind w:left="0" w:firstLine="567"/>
      </w:pPr>
      <w:r>
        <w:t>называть</w:t>
      </w:r>
      <w:r>
        <w:rPr>
          <w:spacing w:val="29"/>
        </w:rPr>
        <w:t xml:space="preserve"> </w:t>
      </w:r>
      <w:r>
        <w:t>границы</w:t>
      </w:r>
      <w:r>
        <w:rPr>
          <w:spacing w:val="28"/>
        </w:rPr>
        <w:t xml:space="preserve"> </w:t>
      </w:r>
      <w:r>
        <w:rPr>
          <w:spacing w:val="-2"/>
        </w:rPr>
        <w:t>биосферы;</w:t>
      </w:r>
    </w:p>
    <w:p w14:paraId="01E508D7" w14:textId="77777777" w:rsidR="0006191A" w:rsidRDefault="00B04A97" w:rsidP="004766A1">
      <w:pPr>
        <w:pStyle w:val="a3"/>
        <w:spacing w:before="52" w:line="288" w:lineRule="auto"/>
        <w:ind w:left="0" w:right="862" w:firstLine="567"/>
      </w:pPr>
      <w:r>
        <w:rPr>
          <w:w w:val="105"/>
        </w:rPr>
        <w:t>приводить</w:t>
      </w:r>
      <w:r>
        <w:rPr>
          <w:spacing w:val="-2"/>
          <w:w w:val="105"/>
        </w:rPr>
        <w:t xml:space="preserve"> </w:t>
      </w:r>
      <w:r>
        <w:rPr>
          <w:w w:val="105"/>
        </w:rPr>
        <w:t>примеры</w:t>
      </w:r>
      <w:r>
        <w:rPr>
          <w:spacing w:val="-3"/>
          <w:w w:val="105"/>
        </w:rPr>
        <w:t xml:space="preserve"> </w:t>
      </w:r>
      <w:r>
        <w:rPr>
          <w:w w:val="105"/>
        </w:rPr>
        <w:t>приспособления</w:t>
      </w:r>
      <w:r>
        <w:rPr>
          <w:spacing w:val="-3"/>
          <w:w w:val="105"/>
        </w:rPr>
        <w:t xml:space="preserve"> </w:t>
      </w:r>
      <w:r>
        <w:rPr>
          <w:w w:val="105"/>
        </w:rPr>
        <w:t>живых организмов к среде обитания</w:t>
      </w:r>
      <w:r>
        <w:rPr>
          <w:spacing w:val="-3"/>
          <w:w w:val="105"/>
        </w:rPr>
        <w:t xml:space="preserve"> </w:t>
      </w:r>
      <w:r>
        <w:rPr>
          <w:w w:val="105"/>
        </w:rPr>
        <w:t>в разных природных зонах;</w:t>
      </w:r>
    </w:p>
    <w:p w14:paraId="4A90C891" w14:textId="77777777" w:rsidR="0006191A" w:rsidRDefault="00B04A97" w:rsidP="004766A1">
      <w:pPr>
        <w:pStyle w:val="a3"/>
        <w:spacing w:line="263" w:lineRule="exact"/>
        <w:ind w:left="0" w:firstLine="567"/>
      </w:pPr>
      <w:r>
        <w:t>различать</w:t>
      </w:r>
      <w:r>
        <w:rPr>
          <w:spacing w:val="34"/>
        </w:rPr>
        <w:t xml:space="preserve"> </w:t>
      </w:r>
      <w:r>
        <w:t>растительный</w:t>
      </w:r>
      <w:r>
        <w:rPr>
          <w:spacing w:val="29"/>
        </w:rPr>
        <w:t xml:space="preserve"> </w:t>
      </w:r>
      <w:r>
        <w:t>и</w:t>
      </w:r>
      <w:r>
        <w:rPr>
          <w:spacing w:val="29"/>
        </w:rPr>
        <w:t xml:space="preserve"> </w:t>
      </w:r>
      <w:r>
        <w:t>животный</w:t>
      </w:r>
      <w:r>
        <w:rPr>
          <w:spacing w:val="29"/>
        </w:rPr>
        <w:t xml:space="preserve"> </w:t>
      </w:r>
      <w:r>
        <w:t>мир</w:t>
      </w:r>
      <w:r>
        <w:rPr>
          <w:spacing w:val="31"/>
        </w:rPr>
        <w:t xml:space="preserve"> </w:t>
      </w:r>
      <w:r>
        <w:t>разных</w:t>
      </w:r>
      <w:r>
        <w:rPr>
          <w:spacing w:val="30"/>
        </w:rPr>
        <w:t xml:space="preserve"> </w:t>
      </w:r>
      <w:r>
        <w:t>территорий</w:t>
      </w:r>
      <w:r>
        <w:rPr>
          <w:spacing w:val="29"/>
        </w:rPr>
        <w:t xml:space="preserve"> </w:t>
      </w:r>
      <w:r>
        <w:rPr>
          <w:spacing w:val="-2"/>
        </w:rPr>
        <w:t>Земли;</w:t>
      </w:r>
    </w:p>
    <w:p w14:paraId="2F6B3FD1" w14:textId="77777777" w:rsidR="0006191A" w:rsidRDefault="00B04A97" w:rsidP="004766A1">
      <w:pPr>
        <w:pStyle w:val="a3"/>
        <w:spacing w:before="53" w:line="288" w:lineRule="auto"/>
        <w:ind w:left="0" w:right="859" w:firstLine="567"/>
      </w:pPr>
      <w:r>
        <w:rPr>
          <w:w w:val="105"/>
        </w:rPr>
        <w:t xml:space="preserve">объяснять взаимосвязи компонентов природы в природно-территориальном </w:t>
      </w:r>
      <w:r>
        <w:rPr>
          <w:spacing w:val="-2"/>
          <w:w w:val="105"/>
        </w:rPr>
        <w:t>комплексе;</w:t>
      </w:r>
    </w:p>
    <w:p w14:paraId="407BF6F0" w14:textId="77777777" w:rsidR="0006191A" w:rsidRDefault="00B04A97" w:rsidP="004766A1">
      <w:pPr>
        <w:pStyle w:val="a3"/>
        <w:spacing w:line="263" w:lineRule="exact"/>
        <w:ind w:left="0" w:firstLine="567"/>
      </w:pPr>
      <w:r>
        <w:rPr>
          <w:w w:val="105"/>
        </w:rPr>
        <w:t>сравнивать</w:t>
      </w:r>
      <w:r>
        <w:rPr>
          <w:spacing w:val="10"/>
          <w:w w:val="105"/>
        </w:rPr>
        <w:t xml:space="preserve"> </w:t>
      </w:r>
      <w:r>
        <w:rPr>
          <w:w w:val="105"/>
        </w:rPr>
        <w:t>особенности</w:t>
      </w:r>
      <w:r>
        <w:rPr>
          <w:spacing w:val="6"/>
          <w:w w:val="105"/>
        </w:rPr>
        <w:t xml:space="preserve"> </w:t>
      </w:r>
      <w:r>
        <w:rPr>
          <w:w w:val="105"/>
        </w:rPr>
        <w:t>растительного</w:t>
      </w:r>
      <w:r>
        <w:rPr>
          <w:spacing w:val="7"/>
          <w:w w:val="105"/>
        </w:rPr>
        <w:t xml:space="preserve"> </w:t>
      </w:r>
      <w:r>
        <w:rPr>
          <w:w w:val="105"/>
        </w:rPr>
        <w:t>и</w:t>
      </w:r>
      <w:r>
        <w:rPr>
          <w:spacing w:val="6"/>
          <w:w w:val="105"/>
        </w:rPr>
        <w:t xml:space="preserve"> </w:t>
      </w:r>
      <w:r>
        <w:rPr>
          <w:w w:val="105"/>
        </w:rPr>
        <w:t>животного</w:t>
      </w:r>
      <w:r>
        <w:rPr>
          <w:spacing w:val="17"/>
          <w:w w:val="105"/>
        </w:rPr>
        <w:t xml:space="preserve"> </w:t>
      </w:r>
      <w:r>
        <w:rPr>
          <w:w w:val="105"/>
        </w:rPr>
        <w:t>мира</w:t>
      </w:r>
      <w:r>
        <w:rPr>
          <w:spacing w:val="6"/>
          <w:w w:val="105"/>
        </w:rPr>
        <w:t xml:space="preserve"> </w:t>
      </w:r>
      <w:r>
        <w:rPr>
          <w:w w:val="105"/>
        </w:rPr>
        <w:t>в</w:t>
      </w:r>
      <w:r>
        <w:rPr>
          <w:spacing w:val="13"/>
          <w:w w:val="105"/>
        </w:rPr>
        <w:t xml:space="preserve"> </w:t>
      </w:r>
      <w:r>
        <w:rPr>
          <w:w w:val="105"/>
        </w:rPr>
        <w:t>различных</w:t>
      </w:r>
      <w:r>
        <w:rPr>
          <w:spacing w:val="1"/>
          <w:w w:val="105"/>
        </w:rPr>
        <w:t xml:space="preserve"> </w:t>
      </w:r>
      <w:r>
        <w:rPr>
          <w:spacing w:val="-2"/>
          <w:w w:val="105"/>
        </w:rPr>
        <w:t>природных</w:t>
      </w:r>
    </w:p>
    <w:p w14:paraId="6EBD3000" w14:textId="77777777" w:rsidR="0006191A" w:rsidRDefault="00B04A97" w:rsidP="004766A1">
      <w:pPr>
        <w:pStyle w:val="a3"/>
        <w:spacing w:before="52"/>
        <w:ind w:left="0" w:firstLine="567"/>
        <w:jc w:val="left"/>
      </w:pPr>
      <w:r>
        <w:rPr>
          <w:spacing w:val="-2"/>
          <w:w w:val="105"/>
        </w:rPr>
        <w:t>зонах;</w:t>
      </w:r>
    </w:p>
    <w:p w14:paraId="6AE74F88" w14:textId="77777777" w:rsidR="0006191A" w:rsidRDefault="00B04A97" w:rsidP="004766A1">
      <w:pPr>
        <w:pStyle w:val="a3"/>
        <w:tabs>
          <w:tab w:val="left" w:pos="2301"/>
          <w:tab w:val="left" w:pos="3373"/>
          <w:tab w:val="left" w:pos="4503"/>
          <w:tab w:val="left" w:pos="6056"/>
          <w:tab w:val="left" w:pos="6962"/>
          <w:tab w:val="left" w:pos="8473"/>
        </w:tabs>
        <w:spacing w:before="53"/>
        <w:ind w:left="0" w:firstLine="567"/>
        <w:jc w:val="left"/>
      </w:pPr>
      <w:r>
        <w:rPr>
          <w:spacing w:val="-2"/>
          <w:w w:val="105"/>
        </w:rPr>
        <w:t>применять</w:t>
      </w:r>
      <w:r>
        <w:tab/>
      </w:r>
      <w:r>
        <w:rPr>
          <w:spacing w:val="-2"/>
          <w:w w:val="105"/>
        </w:rPr>
        <w:t>понятия</w:t>
      </w:r>
      <w:r>
        <w:tab/>
      </w:r>
      <w:r>
        <w:rPr>
          <w:spacing w:val="-2"/>
          <w:w w:val="105"/>
        </w:rPr>
        <w:t>«почва»,</w:t>
      </w:r>
      <w:r>
        <w:tab/>
      </w:r>
      <w:r>
        <w:rPr>
          <w:spacing w:val="-2"/>
          <w:w w:val="105"/>
        </w:rPr>
        <w:t>«плодородие</w:t>
      </w:r>
      <w:r>
        <w:tab/>
      </w:r>
      <w:r>
        <w:rPr>
          <w:spacing w:val="-2"/>
          <w:w w:val="105"/>
        </w:rPr>
        <w:t>почв»,</w:t>
      </w:r>
      <w:r>
        <w:tab/>
      </w:r>
      <w:r>
        <w:rPr>
          <w:spacing w:val="-2"/>
          <w:w w:val="105"/>
        </w:rPr>
        <w:t>«природный</w:t>
      </w:r>
      <w:r>
        <w:tab/>
      </w:r>
      <w:r>
        <w:rPr>
          <w:spacing w:val="-2"/>
          <w:w w:val="105"/>
        </w:rPr>
        <w:t>комплекс»,</w:t>
      </w:r>
    </w:p>
    <w:p w14:paraId="46E30506" w14:textId="77777777" w:rsidR="0006191A" w:rsidRDefault="00B04A97" w:rsidP="004766A1">
      <w:pPr>
        <w:pStyle w:val="a3"/>
        <w:spacing w:before="52" w:line="285" w:lineRule="auto"/>
        <w:ind w:left="0" w:right="868" w:firstLine="567"/>
      </w:pPr>
      <w:r>
        <w:rPr>
          <w:w w:val="105"/>
        </w:rPr>
        <w:t xml:space="preserve">«природно-территориальный комплекс», «круговорот веществ в природе» для решения </w:t>
      </w:r>
      <w:r>
        <w:rPr>
          <w:w w:val="105"/>
          <w:position w:val="1"/>
        </w:rPr>
        <w:t xml:space="preserve">учебных и </w:t>
      </w:r>
      <w:r>
        <w:rPr>
          <w:w w:val="105"/>
        </w:rPr>
        <w:t>(</w:t>
      </w:r>
      <w:r>
        <w:rPr>
          <w:w w:val="105"/>
          <w:position w:val="1"/>
        </w:rPr>
        <w:t>или) практико-ориентированных задач;</w:t>
      </w:r>
    </w:p>
    <w:p w14:paraId="0E449152" w14:textId="77777777" w:rsidR="0006191A" w:rsidRDefault="00B04A97" w:rsidP="004766A1">
      <w:pPr>
        <w:pStyle w:val="a3"/>
        <w:spacing w:before="9"/>
        <w:ind w:left="0" w:firstLine="567"/>
      </w:pPr>
      <w:r>
        <w:t>сравнивать</w:t>
      </w:r>
      <w:r>
        <w:rPr>
          <w:spacing w:val="27"/>
        </w:rPr>
        <w:t xml:space="preserve"> </w:t>
      </w:r>
      <w:r>
        <w:t>плодородие</w:t>
      </w:r>
      <w:r>
        <w:rPr>
          <w:spacing w:val="22"/>
        </w:rPr>
        <w:t xml:space="preserve"> </w:t>
      </w:r>
      <w:r>
        <w:t>почв</w:t>
      </w:r>
      <w:r>
        <w:rPr>
          <w:spacing w:val="41"/>
        </w:rPr>
        <w:t xml:space="preserve"> </w:t>
      </w:r>
      <w:r>
        <w:t>в</w:t>
      </w:r>
      <w:r>
        <w:rPr>
          <w:spacing w:val="32"/>
        </w:rPr>
        <w:t xml:space="preserve"> </w:t>
      </w:r>
      <w:r>
        <w:t>различных</w:t>
      </w:r>
      <w:r>
        <w:rPr>
          <w:spacing w:val="34"/>
        </w:rPr>
        <w:t xml:space="preserve"> </w:t>
      </w:r>
      <w:r>
        <w:t>природных</w:t>
      </w:r>
      <w:r>
        <w:rPr>
          <w:spacing w:val="34"/>
        </w:rPr>
        <w:t xml:space="preserve"> </w:t>
      </w:r>
      <w:r>
        <w:rPr>
          <w:spacing w:val="-2"/>
        </w:rPr>
        <w:t>зонах;</w:t>
      </w:r>
    </w:p>
    <w:p w14:paraId="7787BDF8" w14:textId="77777777" w:rsidR="0006191A" w:rsidRDefault="00B04A97" w:rsidP="004766A1">
      <w:pPr>
        <w:pStyle w:val="a3"/>
        <w:spacing w:before="52" w:line="288" w:lineRule="auto"/>
        <w:ind w:left="0" w:right="872" w:firstLine="567"/>
      </w:pPr>
      <w:r>
        <w:rPr>
          <w:w w:val="105"/>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14:paraId="2D8FC25D" w14:textId="77777777" w:rsidR="0006191A" w:rsidRDefault="00B04A97" w:rsidP="004766A1">
      <w:pPr>
        <w:pStyle w:val="a3"/>
        <w:spacing w:line="288" w:lineRule="auto"/>
        <w:ind w:left="0" w:right="864" w:firstLine="567"/>
      </w:pPr>
      <w:r>
        <w:rPr>
          <w:w w:val="105"/>
        </w:rPr>
        <w:t>Предметные результаты освоения программы по географии. К концу 7 класса обучающийся научится:</w:t>
      </w:r>
    </w:p>
    <w:p w14:paraId="7F203995" w14:textId="77777777" w:rsidR="0006191A" w:rsidRDefault="00B04A97" w:rsidP="004766A1">
      <w:pPr>
        <w:pStyle w:val="a3"/>
        <w:spacing w:line="288" w:lineRule="auto"/>
        <w:ind w:left="0" w:right="868" w:firstLine="567"/>
      </w:pPr>
      <w:r>
        <w:rPr>
          <w:w w:val="105"/>
        </w:rPr>
        <w:t>описывать по географическим картам и глобусу местоположение изученных географических</w:t>
      </w:r>
      <w:r>
        <w:rPr>
          <w:spacing w:val="-5"/>
          <w:w w:val="105"/>
        </w:rPr>
        <w:t xml:space="preserve"> </w:t>
      </w:r>
      <w:r>
        <w:rPr>
          <w:w w:val="105"/>
        </w:rPr>
        <w:t>объектов</w:t>
      </w:r>
      <w:r>
        <w:rPr>
          <w:spacing w:val="-6"/>
          <w:w w:val="105"/>
        </w:rPr>
        <w:t xml:space="preserve"> </w:t>
      </w:r>
      <w:r>
        <w:rPr>
          <w:w w:val="105"/>
        </w:rPr>
        <w:t>для</w:t>
      </w:r>
      <w:r>
        <w:rPr>
          <w:spacing w:val="-3"/>
          <w:w w:val="105"/>
        </w:rPr>
        <w:t xml:space="preserve"> </w:t>
      </w:r>
      <w:r>
        <w:rPr>
          <w:w w:val="105"/>
        </w:rPr>
        <w:t>решения</w:t>
      </w:r>
      <w:r>
        <w:rPr>
          <w:spacing w:val="-3"/>
          <w:w w:val="105"/>
        </w:rPr>
        <w:t xml:space="preserve"> </w:t>
      </w:r>
      <w:r>
        <w:rPr>
          <w:w w:val="105"/>
        </w:rPr>
        <w:t>учебных</w:t>
      </w:r>
      <w:r>
        <w:rPr>
          <w:spacing w:val="-12"/>
          <w:w w:val="105"/>
        </w:rPr>
        <w:t xml:space="preserve"> </w:t>
      </w:r>
      <w:r>
        <w:rPr>
          <w:w w:val="105"/>
        </w:rPr>
        <w:t>и</w:t>
      </w:r>
      <w:r>
        <w:rPr>
          <w:spacing w:val="-6"/>
          <w:w w:val="105"/>
        </w:rPr>
        <w:t xml:space="preserve"> </w:t>
      </w:r>
      <w:r>
        <w:rPr>
          <w:w w:val="105"/>
        </w:rPr>
        <w:t>(или)</w:t>
      </w:r>
      <w:r>
        <w:rPr>
          <w:spacing w:val="-8"/>
          <w:w w:val="105"/>
        </w:rPr>
        <w:t xml:space="preserve"> </w:t>
      </w:r>
      <w:r>
        <w:rPr>
          <w:w w:val="105"/>
        </w:rPr>
        <w:t>практико-ориентированных</w:t>
      </w:r>
      <w:r>
        <w:rPr>
          <w:spacing w:val="-12"/>
          <w:w w:val="105"/>
        </w:rPr>
        <w:t xml:space="preserve"> </w:t>
      </w:r>
      <w:r>
        <w:rPr>
          <w:w w:val="105"/>
        </w:rPr>
        <w:t>задач;</w:t>
      </w:r>
    </w:p>
    <w:p w14:paraId="539B5826" w14:textId="77777777" w:rsidR="0006191A" w:rsidRDefault="00B04A97" w:rsidP="004766A1">
      <w:pPr>
        <w:pStyle w:val="a3"/>
        <w:spacing w:before="71" w:line="295" w:lineRule="auto"/>
        <w:ind w:left="0" w:right="856" w:firstLine="567"/>
      </w:pPr>
      <w:r>
        <w:rPr>
          <w:w w:val="105"/>
        </w:rPr>
        <w:t>иметь представление о строении и свойствах (целостность, зональность, ритмичность) географической оболочки;</w:t>
      </w:r>
    </w:p>
    <w:p w14:paraId="0991928F" w14:textId="77777777" w:rsidR="0006191A" w:rsidRDefault="00B04A97" w:rsidP="004766A1">
      <w:pPr>
        <w:pStyle w:val="a3"/>
        <w:spacing w:line="288" w:lineRule="auto"/>
        <w:ind w:left="0" w:right="866" w:firstLine="567"/>
      </w:pPr>
      <w:r>
        <w:rPr>
          <w:w w:val="105"/>
        </w:rPr>
        <w:t>распознавать проявления изученных географических явлений, представляющие собой</w:t>
      </w:r>
      <w:r>
        <w:rPr>
          <w:spacing w:val="-10"/>
          <w:w w:val="105"/>
        </w:rPr>
        <w:t xml:space="preserve"> </w:t>
      </w:r>
      <w:r>
        <w:rPr>
          <w:w w:val="105"/>
        </w:rPr>
        <w:t>отражение</w:t>
      </w:r>
      <w:r>
        <w:rPr>
          <w:spacing w:val="-14"/>
          <w:w w:val="105"/>
        </w:rPr>
        <w:t xml:space="preserve"> </w:t>
      </w:r>
      <w:r>
        <w:rPr>
          <w:w w:val="105"/>
        </w:rPr>
        <w:t>таких</w:t>
      </w:r>
      <w:r>
        <w:rPr>
          <w:spacing w:val="-13"/>
          <w:w w:val="105"/>
        </w:rPr>
        <w:t xml:space="preserve"> </w:t>
      </w:r>
      <w:r>
        <w:rPr>
          <w:w w:val="105"/>
        </w:rPr>
        <w:t>свойств</w:t>
      </w:r>
      <w:r>
        <w:rPr>
          <w:spacing w:val="-14"/>
          <w:w w:val="105"/>
        </w:rPr>
        <w:t xml:space="preserve"> </w:t>
      </w:r>
      <w:r>
        <w:rPr>
          <w:w w:val="105"/>
        </w:rPr>
        <w:t>географической</w:t>
      </w:r>
      <w:r>
        <w:rPr>
          <w:spacing w:val="-8"/>
          <w:w w:val="105"/>
        </w:rPr>
        <w:t xml:space="preserve"> </w:t>
      </w:r>
      <w:r>
        <w:rPr>
          <w:w w:val="105"/>
        </w:rPr>
        <w:t>оболочки,</w:t>
      </w:r>
      <w:r>
        <w:rPr>
          <w:spacing w:val="-12"/>
          <w:w w:val="105"/>
        </w:rPr>
        <w:t xml:space="preserve"> </w:t>
      </w:r>
      <w:r>
        <w:rPr>
          <w:w w:val="105"/>
        </w:rPr>
        <w:t>как</w:t>
      </w:r>
      <w:r>
        <w:rPr>
          <w:spacing w:val="-16"/>
          <w:w w:val="105"/>
        </w:rPr>
        <w:t xml:space="preserve"> </w:t>
      </w:r>
      <w:r>
        <w:rPr>
          <w:w w:val="105"/>
        </w:rPr>
        <w:t>зональность,</w:t>
      </w:r>
      <w:r>
        <w:rPr>
          <w:spacing w:val="-11"/>
          <w:w w:val="105"/>
        </w:rPr>
        <w:t xml:space="preserve"> </w:t>
      </w:r>
      <w:r>
        <w:rPr>
          <w:w w:val="105"/>
        </w:rPr>
        <w:t>ритмичность</w:t>
      </w:r>
      <w:r>
        <w:rPr>
          <w:spacing w:val="-16"/>
          <w:w w:val="105"/>
        </w:rPr>
        <w:t xml:space="preserve"> </w:t>
      </w:r>
      <w:r>
        <w:rPr>
          <w:w w:val="105"/>
        </w:rPr>
        <w:t xml:space="preserve">и </w:t>
      </w:r>
      <w:r>
        <w:rPr>
          <w:spacing w:val="-2"/>
          <w:w w:val="105"/>
        </w:rPr>
        <w:t>целостность;</w:t>
      </w:r>
    </w:p>
    <w:p w14:paraId="30B028E1" w14:textId="77777777" w:rsidR="0006191A" w:rsidRDefault="00B04A97" w:rsidP="004766A1">
      <w:pPr>
        <w:pStyle w:val="a3"/>
        <w:spacing w:line="288" w:lineRule="auto"/>
        <w:ind w:left="0" w:right="869" w:firstLine="567"/>
      </w:pPr>
      <w:r>
        <w:rPr>
          <w:w w:val="105"/>
        </w:rPr>
        <w:t>определять природные</w:t>
      </w:r>
      <w:r>
        <w:rPr>
          <w:spacing w:val="-4"/>
          <w:w w:val="105"/>
        </w:rPr>
        <w:t xml:space="preserve"> </w:t>
      </w:r>
      <w:r>
        <w:rPr>
          <w:w w:val="105"/>
        </w:rPr>
        <w:t>зоны по их существенным признакам на основе</w:t>
      </w:r>
      <w:r>
        <w:rPr>
          <w:spacing w:val="-4"/>
          <w:w w:val="105"/>
        </w:rPr>
        <w:t xml:space="preserve"> </w:t>
      </w:r>
      <w:r>
        <w:rPr>
          <w:w w:val="105"/>
        </w:rPr>
        <w:t>интеграции и интерпретации информации об особенностях их природы;</w:t>
      </w:r>
    </w:p>
    <w:p w14:paraId="711D0AAA" w14:textId="77777777" w:rsidR="0006191A" w:rsidRDefault="00B04A97" w:rsidP="004766A1">
      <w:pPr>
        <w:pStyle w:val="a3"/>
        <w:spacing w:line="288" w:lineRule="auto"/>
        <w:ind w:left="0" w:right="873" w:firstLine="567"/>
      </w:pPr>
      <w:r>
        <w:rPr>
          <w:w w:val="105"/>
        </w:rPr>
        <w:t xml:space="preserve">различать изученные процессы и явления, происходящие в географической </w:t>
      </w:r>
      <w:r>
        <w:rPr>
          <w:spacing w:val="-2"/>
          <w:w w:val="105"/>
        </w:rPr>
        <w:t>оболочке;</w:t>
      </w:r>
    </w:p>
    <w:p w14:paraId="022F0E2D" w14:textId="77777777" w:rsidR="0006191A" w:rsidRDefault="00B04A97" w:rsidP="004766A1">
      <w:pPr>
        <w:pStyle w:val="a3"/>
        <w:spacing w:line="288" w:lineRule="auto"/>
        <w:ind w:left="0" w:right="874" w:firstLine="567"/>
      </w:pPr>
      <w:r>
        <w:rPr>
          <w:w w:val="105"/>
        </w:rPr>
        <w:t xml:space="preserve">приводить примеры изменений в геосферах в результате деятельности человека; </w:t>
      </w:r>
      <w:r>
        <w:t>описывать</w:t>
      </w:r>
      <w:r>
        <w:rPr>
          <w:spacing w:val="25"/>
        </w:rPr>
        <w:t xml:space="preserve"> </w:t>
      </w:r>
      <w:r>
        <w:t>закономерности</w:t>
      </w:r>
      <w:r>
        <w:rPr>
          <w:spacing w:val="29"/>
        </w:rPr>
        <w:t xml:space="preserve"> </w:t>
      </w:r>
      <w:r>
        <w:t>изменения</w:t>
      </w:r>
      <w:r>
        <w:rPr>
          <w:spacing w:val="24"/>
        </w:rPr>
        <w:t xml:space="preserve"> </w:t>
      </w:r>
      <w:r>
        <w:t>в</w:t>
      </w:r>
      <w:r>
        <w:rPr>
          <w:spacing w:val="31"/>
        </w:rPr>
        <w:t xml:space="preserve"> </w:t>
      </w:r>
      <w:r>
        <w:t>пространстве</w:t>
      </w:r>
      <w:r>
        <w:rPr>
          <w:spacing w:val="31"/>
        </w:rPr>
        <w:t xml:space="preserve"> </w:t>
      </w:r>
      <w:r>
        <w:t>рельефа,</w:t>
      </w:r>
      <w:r>
        <w:rPr>
          <w:spacing w:val="36"/>
        </w:rPr>
        <w:t xml:space="preserve"> </w:t>
      </w:r>
      <w:r>
        <w:t>климата,</w:t>
      </w:r>
      <w:r>
        <w:rPr>
          <w:spacing w:val="22"/>
        </w:rPr>
        <w:t xml:space="preserve"> </w:t>
      </w:r>
      <w:r>
        <w:rPr>
          <w:spacing w:val="-2"/>
        </w:rPr>
        <w:t>внутренних</w:t>
      </w:r>
    </w:p>
    <w:p w14:paraId="623F95E8" w14:textId="77777777" w:rsidR="0006191A" w:rsidRDefault="00B04A97" w:rsidP="004766A1">
      <w:pPr>
        <w:pStyle w:val="a3"/>
        <w:spacing w:line="263" w:lineRule="exact"/>
        <w:ind w:left="0" w:firstLine="567"/>
      </w:pPr>
      <w:r>
        <w:rPr>
          <w:w w:val="105"/>
        </w:rPr>
        <w:t>вод</w:t>
      </w:r>
      <w:r>
        <w:rPr>
          <w:spacing w:val="-16"/>
          <w:w w:val="105"/>
        </w:rPr>
        <w:t xml:space="preserve"> </w:t>
      </w:r>
      <w:r>
        <w:rPr>
          <w:w w:val="105"/>
        </w:rPr>
        <w:t>и</w:t>
      </w:r>
      <w:r>
        <w:rPr>
          <w:spacing w:val="-7"/>
          <w:w w:val="105"/>
        </w:rPr>
        <w:t xml:space="preserve"> </w:t>
      </w:r>
      <w:r>
        <w:rPr>
          <w:w w:val="105"/>
        </w:rPr>
        <w:t>органического</w:t>
      </w:r>
      <w:r>
        <w:rPr>
          <w:spacing w:val="-15"/>
          <w:w w:val="105"/>
        </w:rPr>
        <w:t xml:space="preserve"> </w:t>
      </w:r>
      <w:r>
        <w:rPr>
          <w:spacing w:val="-2"/>
          <w:w w:val="105"/>
        </w:rPr>
        <w:t>мира;</w:t>
      </w:r>
    </w:p>
    <w:p w14:paraId="3C66E304" w14:textId="77777777" w:rsidR="0006191A" w:rsidRDefault="00B04A97" w:rsidP="004766A1">
      <w:pPr>
        <w:pStyle w:val="a3"/>
        <w:spacing w:before="40" w:line="295" w:lineRule="auto"/>
        <w:ind w:left="0" w:firstLine="567"/>
        <w:jc w:val="left"/>
      </w:pPr>
      <w:r>
        <w:rPr>
          <w:w w:val="105"/>
        </w:rPr>
        <w:t>выявлять</w:t>
      </w:r>
      <w:r>
        <w:rPr>
          <w:spacing w:val="80"/>
          <w:w w:val="105"/>
        </w:rPr>
        <w:t xml:space="preserve"> </w:t>
      </w:r>
      <w:r>
        <w:rPr>
          <w:w w:val="105"/>
        </w:rPr>
        <w:t>взаимосвязи</w:t>
      </w:r>
      <w:r>
        <w:rPr>
          <w:spacing w:val="80"/>
          <w:w w:val="105"/>
        </w:rPr>
        <w:t xml:space="preserve"> </w:t>
      </w:r>
      <w:r>
        <w:rPr>
          <w:w w:val="105"/>
        </w:rPr>
        <w:t>между</w:t>
      </w:r>
      <w:r>
        <w:rPr>
          <w:spacing w:val="80"/>
          <w:w w:val="105"/>
        </w:rPr>
        <w:t xml:space="preserve"> </w:t>
      </w:r>
      <w:r>
        <w:rPr>
          <w:w w:val="105"/>
        </w:rPr>
        <w:t>компонентами</w:t>
      </w:r>
      <w:r>
        <w:rPr>
          <w:spacing w:val="80"/>
          <w:w w:val="105"/>
        </w:rPr>
        <w:t xml:space="preserve"> </w:t>
      </w:r>
      <w:r>
        <w:rPr>
          <w:w w:val="105"/>
        </w:rPr>
        <w:t>природы</w:t>
      </w:r>
      <w:r>
        <w:rPr>
          <w:spacing w:val="80"/>
          <w:w w:val="105"/>
        </w:rPr>
        <w:t xml:space="preserve"> </w:t>
      </w:r>
      <w:r>
        <w:rPr>
          <w:w w:val="105"/>
        </w:rPr>
        <w:t>в</w:t>
      </w:r>
      <w:r>
        <w:rPr>
          <w:spacing w:val="80"/>
          <w:w w:val="105"/>
        </w:rPr>
        <w:t xml:space="preserve"> </w:t>
      </w:r>
      <w:r>
        <w:rPr>
          <w:w w:val="105"/>
        </w:rPr>
        <w:t>пределах</w:t>
      </w:r>
      <w:r>
        <w:rPr>
          <w:spacing w:val="80"/>
          <w:w w:val="105"/>
        </w:rPr>
        <w:t xml:space="preserve"> </w:t>
      </w:r>
      <w:r>
        <w:rPr>
          <w:w w:val="105"/>
        </w:rPr>
        <w:t>отдельных территорий с использованием различных источников географической информации;</w:t>
      </w:r>
    </w:p>
    <w:p w14:paraId="521FD2FD" w14:textId="77777777" w:rsidR="0006191A" w:rsidRDefault="00B04A97" w:rsidP="004766A1">
      <w:pPr>
        <w:pStyle w:val="a3"/>
        <w:spacing w:line="288" w:lineRule="auto"/>
        <w:ind w:left="0" w:right="855" w:firstLine="567"/>
        <w:jc w:val="left"/>
      </w:pPr>
      <w:r>
        <w:rPr>
          <w:w w:val="105"/>
        </w:rPr>
        <w:t>называть особенности географических процессов на границах литосферных плит с учётом характера взаимодействия и типа земной коры;</w:t>
      </w:r>
    </w:p>
    <w:p w14:paraId="29EE1924" w14:textId="77777777" w:rsidR="0006191A" w:rsidRDefault="00B04A97" w:rsidP="004766A1">
      <w:pPr>
        <w:pStyle w:val="a3"/>
        <w:spacing w:line="288" w:lineRule="auto"/>
        <w:ind w:left="0" w:firstLine="567"/>
        <w:jc w:val="left"/>
      </w:pPr>
      <w:r>
        <w:rPr>
          <w:w w:val="105"/>
        </w:rPr>
        <w:t>устанавливать</w:t>
      </w:r>
      <w:r>
        <w:rPr>
          <w:spacing w:val="34"/>
          <w:w w:val="105"/>
        </w:rPr>
        <w:t xml:space="preserve"> </w:t>
      </w:r>
      <w:r>
        <w:rPr>
          <w:w w:val="105"/>
        </w:rPr>
        <w:t>(используя</w:t>
      </w:r>
      <w:r>
        <w:rPr>
          <w:spacing w:val="33"/>
          <w:w w:val="105"/>
        </w:rPr>
        <w:t xml:space="preserve"> </w:t>
      </w:r>
      <w:r>
        <w:rPr>
          <w:w w:val="105"/>
        </w:rPr>
        <w:t>географические</w:t>
      </w:r>
      <w:r>
        <w:rPr>
          <w:spacing w:val="30"/>
          <w:w w:val="105"/>
        </w:rPr>
        <w:t xml:space="preserve"> </w:t>
      </w:r>
      <w:r>
        <w:rPr>
          <w:w w:val="105"/>
        </w:rPr>
        <w:t>карты)</w:t>
      </w:r>
      <w:r>
        <w:rPr>
          <w:spacing w:val="34"/>
          <w:w w:val="105"/>
        </w:rPr>
        <w:t xml:space="preserve"> </w:t>
      </w:r>
      <w:r>
        <w:rPr>
          <w:w w:val="105"/>
        </w:rPr>
        <w:t>взаимосвязи</w:t>
      </w:r>
      <w:r>
        <w:rPr>
          <w:spacing w:val="35"/>
          <w:w w:val="105"/>
        </w:rPr>
        <w:t xml:space="preserve"> </w:t>
      </w:r>
      <w:r>
        <w:rPr>
          <w:w w:val="105"/>
        </w:rPr>
        <w:t>между</w:t>
      </w:r>
      <w:r>
        <w:rPr>
          <w:spacing w:val="31"/>
          <w:w w:val="105"/>
        </w:rPr>
        <w:t xml:space="preserve"> </w:t>
      </w:r>
      <w:r>
        <w:rPr>
          <w:w w:val="105"/>
        </w:rPr>
        <w:t>движением литосферных плит и размещением крупных форм рельефа;</w:t>
      </w:r>
    </w:p>
    <w:p w14:paraId="2E473CC4" w14:textId="77777777" w:rsidR="0006191A" w:rsidRDefault="00B04A97" w:rsidP="004766A1">
      <w:pPr>
        <w:pStyle w:val="a3"/>
        <w:tabs>
          <w:tab w:val="left" w:pos="3115"/>
          <w:tab w:val="left" w:pos="4503"/>
          <w:tab w:val="left" w:pos="5373"/>
          <w:tab w:val="left" w:pos="6301"/>
          <w:tab w:val="left" w:pos="7056"/>
          <w:tab w:val="left" w:pos="8127"/>
          <w:tab w:val="left" w:pos="8616"/>
        </w:tabs>
        <w:spacing w:line="288" w:lineRule="auto"/>
        <w:ind w:left="0" w:right="871" w:firstLine="567"/>
        <w:jc w:val="left"/>
      </w:pPr>
      <w:r>
        <w:rPr>
          <w:spacing w:val="-2"/>
          <w:w w:val="105"/>
        </w:rPr>
        <w:t>классифицировать</w:t>
      </w:r>
      <w:r>
        <w:tab/>
      </w:r>
      <w:r>
        <w:rPr>
          <w:spacing w:val="-2"/>
          <w:w w:val="105"/>
        </w:rPr>
        <w:t>воздушные</w:t>
      </w:r>
      <w:r>
        <w:tab/>
      </w:r>
      <w:r>
        <w:rPr>
          <w:spacing w:val="-4"/>
          <w:w w:val="105"/>
        </w:rPr>
        <w:t>массы</w:t>
      </w:r>
      <w:r>
        <w:tab/>
      </w:r>
      <w:r>
        <w:rPr>
          <w:spacing w:val="-2"/>
          <w:w w:val="105"/>
        </w:rPr>
        <w:t>Земли,</w:t>
      </w:r>
      <w:r>
        <w:tab/>
      </w:r>
      <w:r>
        <w:rPr>
          <w:spacing w:val="-4"/>
          <w:w w:val="105"/>
        </w:rPr>
        <w:t>типы</w:t>
      </w:r>
      <w:r>
        <w:tab/>
      </w:r>
      <w:r>
        <w:rPr>
          <w:spacing w:val="-2"/>
          <w:w w:val="105"/>
        </w:rPr>
        <w:t>климата</w:t>
      </w:r>
      <w:r>
        <w:tab/>
      </w:r>
      <w:r>
        <w:rPr>
          <w:spacing w:val="-6"/>
          <w:w w:val="105"/>
        </w:rPr>
        <w:t>по</w:t>
      </w:r>
      <w:r>
        <w:tab/>
      </w:r>
      <w:r>
        <w:rPr>
          <w:spacing w:val="-2"/>
          <w:w w:val="105"/>
        </w:rPr>
        <w:t>заданным показателям;</w:t>
      </w:r>
    </w:p>
    <w:p w14:paraId="7DF2F800" w14:textId="77777777" w:rsidR="0006191A" w:rsidRDefault="00B04A97" w:rsidP="004766A1">
      <w:pPr>
        <w:pStyle w:val="a3"/>
        <w:spacing w:line="288" w:lineRule="auto"/>
        <w:ind w:left="0" w:right="855" w:firstLine="567"/>
        <w:jc w:val="left"/>
      </w:pPr>
      <w:r>
        <w:rPr>
          <w:w w:val="105"/>
        </w:rPr>
        <w:t>объяснять</w:t>
      </w:r>
      <w:r>
        <w:rPr>
          <w:spacing w:val="80"/>
          <w:w w:val="105"/>
        </w:rPr>
        <w:t xml:space="preserve"> </w:t>
      </w:r>
      <w:r>
        <w:rPr>
          <w:w w:val="105"/>
        </w:rPr>
        <w:t>образование</w:t>
      </w:r>
      <w:r>
        <w:rPr>
          <w:spacing w:val="80"/>
          <w:w w:val="105"/>
        </w:rPr>
        <w:t xml:space="preserve"> </w:t>
      </w:r>
      <w:r>
        <w:rPr>
          <w:w w:val="105"/>
        </w:rPr>
        <w:t>тропических</w:t>
      </w:r>
      <w:r>
        <w:rPr>
          <w:spacing w:val="80"/>
          <w:w w:val="105"/>
        </w:rPr>
        <w:t xml:space="preserve"> </w:t>
      </w:r>
      <w:r>
        <w:rPr>
          <w:w w:val="105"/>
        </w:rPr>
        <w:t>муссонов,</w:t>
      </w:r>
      <w:r>
        <w:rPr>
          <w:spacing w:val="80"/>
          <w:w w:val="105"/>
        </w:rPr>
        <w:t xml:space="preserve"> </w:t>
      </w:r>
      <w:r>
        <w:rPr>
          <w:w w:val="105"/>
        </w:rPr>
        <w:t>пассатов</w:t>
      </w:r>
      <w:r>
        <w:rPr>
          <w:spacing w:val="80"/>
          <w:w w:val="105"/>
        </w:rPr>
        <w:t xml:space="preserve"> </w:t>
      </w:r>
      <w:r>
        <w:rPr>
          <w:w w:val="105"/>
        </w:rPr>
        <w:t>тропических</w:t>
      </w:r>
      <w:r>
        <w:rPr>
          <w:spacing w:val="80"/>
          <w:w w:val="105"/>
        </w:rPr>
        <w:t xml:space="preserve"> </w:t>
      </w:r>
      <w:r>
        <w:rPr>
          <w:w w:val="105"/>
        </w:rPr>
        <w:t>широт, западных ветров;</w:t>
      </w:r>
    </w:p>
    <w:p w14:paraId="6D211F2B" w14:textId="77777777" w:rsidR="0006191A" w:rsidRDefault="00B04A97" w:rsidP="004766A1">
      <w:pPr>
        <w:pStyle w:val="a3"/>
        <w:spacing w:line="263" w:lineRule="exact"/>
        <w:ind w:left="0" w:firstLine="567"/>
        <w:jc w:val="left"/>
      </w:pPr>
      <w:r>
        <w:rPr>
          <w:w w:val="105"/>
        </w:rPr>
        <w:t>применять</w:t>
      </w:r>
      <w:r>
        <w:rPr>
          <w:spacing w:val="-12"/>
          <w:w w:val="105"/>
        </w:rPr>
        <w:t xml:space="preserve"> </w:t>
      </w:r>
      <w:r>
        <w:rPr>
          <w:w w:val="105"/>
        </w:rPr>
        <w:t>понятия</w:t>
      </w:r>
      <w:r>
        <w:rPr>
          <w:spacing w:val="-7"/>
          <w:w w:val="105"/>
        </w:rPr>
        <w:t xml:space="preserve"> </w:t>
      </w:r>
      <w:r>
        <w:rPr>
          <w:w w:val="105"/>
        </w:rPr>
        <w:t>«воздушные</w:t>
      </w:r>
      <w:r>
        <w:rPr>
          <w:spacing w:val="-15"/>
          <w:w w:val="105"/>
        </w:rPr>
        <w:t xml:space="preserve"> </w:t>
      </w:r>
      <w:r>
        <w:rPr>
          <w:w w:val="105"/>
        </w:rPr>
        <w:t>массы»,</w:t>
      </w:r>
      <w:r>
        <w:rPr>
          <w:spacing w:val="-8"/>
          <w:w w:val="105"/>
        </w:rPr>
        <w:t xml:space="preserve"> </w:t>
      </w:r>
      <w:r>
        <w:rPr>
          <w:w w:val="105"/>
        </w:rPr>
        <w:t>«муссоны»,</w:t>
      </w:r>
      <w:r>
        <w:rPr>
          <w:spacing w:val="-7"/>
          <w:w w:val="105"/>
        </w:rPr>
        <w:t xml:space="preserve"> </w:t>
      </w:r>
      <w:r>
        <w:rPr>
          <w:w w:val="105"/>
        </w:rPr>
        <w:t>«пассаты»,</w:t>
      </w:r>
      <w:r>
        <w:rPr>
          <w:spacing w:val="-7"/>
          <w:w w:val="105"/>
        </w:rPr>
        <w:t xml:space="preserve"> </w:t>
      </w:r>
      <w:r>
        <w:rPr>
          <w:w w:val="105"/>
        </w:rPr>
        <w:t>«западные</w:t>
      </w:r>
      <w:r>
        <w:rPr>
          <w:spacing w:val="-15"/>
          <w:w w:val="105"/>
        </w:rPr>
        <w:t xml:space="preserve"> </w:t>
      </w:r>
      <w:r>
        <w:rPr>
          <w:spacing w:val="-2"/>
          <w:w w:val="105"/>
        </w:rPr>
        <w:t>ветры»,</w:t>
      </w:r>
    </w:p>
    <w:p w14:paraId="2AB5A889" w14:textId="77777777" w:rsidR="0006191A" w:rsidRDefault="00B04A97" w:rsidP="004766A1">
      <w:pPr>
        <w:pStyle w:val="a3"/>
        <w:spacing w:before="41" w:line="288" w:lineRule="auto"/>
        <w:ind w:left="0" w:right="855" w:firstLine="567"/>
        <w:jc w:val="left"/>
      </w:pPr>
      <w:r>
        <w:rPr>
          <w:w w:val="105"/>
        </w:rPr>
        <w:t xml:space="preserve">«климатообразующий фактор» для решения учебных и (или) практико-ориентированных </w:t>
      </w:r>
      <w:r>
        <w:rPr>
          <w:spacing w:val="-2"/>
          <w:w w:val="105"/>
        </w:rPr>
        <w:t>задач;</w:t>
      </w:r>
    </w:p>
    <w:p w14:paraId="160F699D" w14:textId="77777777" w:rsidR="0006191A" w:rsidRDefault="00B04A97" w:rsidP="004766A1">
      <w:pPr>
        <w:pStyle w:val="a3"/>
        <w:spacing w:line="264" w:lineRule="exact"/>
        <w:ind w:left="0" w:firstLine="567"/>
      </w:pPr>
      <w:r>
        <w:t>описывать</w:t>
      </w:r>
      <w:r>
        <w:rPr>
          <w:spacing w:val="26"/>
        </w:rPr>
        <w:t xml:space="preserve"> </w:t>
      </w:r>
      <w:r>
        <w:t>климат</w:t>
      </w:r>
      <w:r>
        <w:rPr>
          <w:spacing w:val="34"/>
        </w:rPr>
        <w:t xml:space="preserve"> </w:t>
      </w:r>
      <w:r>
        <w:t>территории</w:t>
      </w:r>
      <w:r>
        <w:rPr>
          <w:spacing w:val="31"/>
        </w:rPr>
        <w:t xml:space="preserve"> </w:t>
      </w:r>
      <w:r>
        <w:t>по</w:t>
      </w:r>
      <w:r>
        <w:rPr>
          <w:spacing w:val="22"/>
        </w:rPr>
        <w:t xml:space="preserve"> </w:t>
      </w:r>
      <w:r>
        <w:rPr>
          <w:spacing w:val="-2"/>
        </w:rPr>
        <w:t>климатограмме;</w:t>
      </w:r>
    </w:p>
    <w:p w14:paraId="68535757" w14:textId="77777777" w:rsidR="0006191A" w:rsidRDefault="00B04A97" w:rsidP="004766A1">
      <w:pPr>
        <w:pStyle w:val="a3"/>
        <w:spacing w:before="60" w:line="288" w:lineRule="auto"/>
        <w:ind w:left="0" w:right="874" w:firstLine="567"/>
      </w:pPr>
      <w:r>
        <w:rPr>
          <w:w w:val="105"/>
        </w:rPr>
        <w:t xml:space="preserve">объяснять влияние климатообразующих факторов на климатические особенности </w:t>
      </w:r>
      <w:r>
        <w:rPr>
          <w:spacing w:val="-2"/>
          <w:w w:val="105"/>
        </w:rPr>
        <w:t>территории;</w:t>
      </w:r>
    </w:p>
    <w:p w14:paraId="604AA45B" w14:textId="77777777" w:rsidR="0006191A" w:rsidRDefault="00B04A97" w:rsidP="004766A1">
      <w:pPr>
        <w:pStyle w:val="a3"/>
        <w:spacing w:line="288" w:lineRule="auto"/>
        <w:ind w:left="0" w:right="862" w:firstLine="567"/>
      </w:pPr>
      <w:r>
        <w:rPr>
          <w:w w:val="105"/>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2A902BA6" w14:textId="77777777" w:rsidR="0006191A" w:rsidRDefault="00B04A97" w:rsidP="004766A1">
      <w:pPr>
        <w:pStyle w:val="a3"/>
        <w:spacing w:line="263" w:lineRule="exact"/>
        <w:ind w:left="0" w:firstLine="567"/>
      </w:pPr>
      <w:r>
        <w:t>различать</w:t>
      </w:r>
      <w:r>
        <w:rPr>
          <w:spacing w:val="45"/>
        </w:rPr>
        <w:t xml:space="preserve"> </w:t>
      </w:r>
      <w:r>
        <w:t>океанические</w:t>
      </w:r>
      <w:r>
        <w:rPr>
          <w:spacing w:val="39"/>
        </w:rPr>
        <w:t xml:space="preserve"> </w:t>
      </w:r>
      <w:r>
        <w:rPr>
          <w:spacing w:val="-2"/>
        </w:rPr>
        <w:t>течения;</w:t>
      </w:r>
    </w:p>
    <w:p w14:paraId="77E74B0E" w14:textId="77777777" w:rsidR="0006191A" w:rsidRDefault="00B04A97" w:rsidP="004766A1">
      <w:pPr>
        <w:pStyle w:val="a3"/>
        <w:spacing w:before="51" w:line="288" w:lineRule="auto"/>
        <w:ind w:left="0" w:right="866" w:firstLine="567"/>
      </w:pPr>
      <w:r>
        <w:t xml:space="preserve">сравнивать температуру и солёность поверхностных вод Мирового океана на разных </w:t>
      </w:r>
      <w:r>
        <w:rPr>
          <w:w w:val="105"/>
        </w:rPr>
        <w:t>широтах с использованием различных источников географической информации;</w:t>
      </w:r>
    </w:p>
    <w:p w14:paraId="7F374A6C" w14:textId="77777777" w:rsidR="0006191A" w:rsidRDefault="00B04A97" w:rsidP="004766A1">
      <w:pPr>
        <w:pStyle w:val="a3"/>
        <w:spacing w:line="288" w:lineRule="auto"/>
        <w:ind w:left="0" w:right="868" w:firstLine="567"/>
      </w:pPr>
      <w:r>
        <w:rPr>
          <w:w w:val="105"/>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14:paraId="072F18A2" w14:textId="77777777" w:rsidR="0006191A" w:rsidRDefault="00B04A97" w:rsidP="004766A1">
      <w:pPr>
        <w:pStyle w:val="a3"/>
        <w:spacing w:line="290" w:lineRule="auto"/>
        <w:ind w:left="0" w:right="873" w:firstLine="567"/>
      </w:pPr>
      <w:r>
        <w:rPr>
          <w:w w:val="105"/>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14:paraId="34D0BB05" w14:textId="77777777" w:rsidR="0006191A" w:rsidRDefault="00B04A97" w:rsidP="004766A1">
      <w:pPr>
        <w:pStyle w:val="a3"/>
        <w:spacing w:line="288" w:lineRule="auto"/>
        <w:ind w:left="0" w:right="2456" w:firstLine="567"/>
      </w:pPr>
      <w:r>
        <w:rPr>
          <w:w w:val="105"/>
        </w:rPr>
        <w:t>различать</w:t>
      </w:r>
      <w:r>
        <w:rPr>
          <w:spacing w:val="-15"/>
          <w:w w:val="105"/>
        </w:rPr>
        <w:t xml:space="preserve"> </w:t>
      </w:r>
      <w:r>
        <w:rPr>
          <w:w w:val="105"/>
        </w:rPr>
        <w:t>и</w:t>
      </w:r>
      <w:r>
        <w:rPr>
          <w:spacing w:val="-8"/>
          <w:w w:val="105"/>
        </w:rPr>
        <w:t xml:space="preserve"> </w:t>
      </w:r>
      <w:r>
        <w:rPr>
          <w:w w:val="105"/>
        </w:rPr>
        <w:t>сравнивать</w:t>
      </w:r>
      <w:r>
        <w:rPr>
          <w:spacing w:val="-16"/>
          <w:w w:val="105"/>
        </w:rPr>
        <w:t xml:space="preserve"> </w:t>
      </w:r>
      <w:r>
        <w:rPr>
          <w:w w:val="105"/>
        </w:rPr>
        <w:t>численность</w:t>
      </w:r>
      <w:r>
        <w:rPr>
          <w:spacing w:val="-15"/>
          <w:w w:val="105"/>
        </w:rPr>
        <w:t xml:space="preserve"> </w:t>
      </w:r>
      <w:r>
        <w:rPr>
          <w:w w:val="105"/>
        </w:rPr>
        <w:t>населения</w:t>
      </w:r>
      <w:r>
        <w:rPr>
          <w:spacing w:val="-15"/>
          <w:w w:val="105"/>
        </w:rPr>
        <w:t xml:space="preserve"> </w:t>
      </w:r>
      <w:r>
        <w:rPr>
          <w:w w:val="105"/>
        </w:rPr>
        <w:t>крупных</w:t>
      </w:r>
      <w:r>
        <w:rPr>
          <w:spacing w:val="-7"/>
          <w:w w:val="105"/>
        </w:rPr>
        <w:t xml:space="preserve"> </w:t>
      </w:r>
      <w:r>
        <w:rPr>
          <w:w w:val="105"/>
        </w:rPr>
        <w:t>стран</w:t>
      </w:r>
      <w:r>
        <w:rPr>
          <w:spacing w:val="-14"/>
          <w:w w:val="105"/>
        </w:rPr>
        <w:t xml:space="preserve"> </w:t>
      </w:r>
      <w:r>
        <w:rPr>
          <w:w w:val="105"/>
        </w:rPr>
        <w:t>мира; сравнивать плотность населения различных территорий;</w:t>
      </w:r>
    </w:p>
    <w:p w14:paraId="46A38330" w14:textId="77777777" w:rsidR="0006191A" w:rsidRDefault="00B04A97" w:rsidP="004766A1">
      <w:pPr>
        <w:pStyle w:val="a3"/>
        <w:spacing w:line="288" w:lineRule="auto"/>
        <w:ind w:left="0" w:right="848" w:firstLine="567"/>
      </w:pPr>
      <w:r>
        <w:rPr>
          <w:w w:val="105"/>
        </w:rPr>
        <w:t>применять</w:t>
      </w:r>
      <w:r>
        <w:rPr>
          <w:spacing w:val="-16"/>
          <w:w w:val="105"/>
        </w:rPr>
        <w:t xml:space="preserve"> </w:t>
      </w:r>
      <w:r>
        <w:rPr>
          <w:w w:val="105"/>
        </w:rPr>
        <w:t>понятие</w:t>
      </w:r>
      <w:r>
        <w:rPr>
          <w:spacing w:val="-15"/>
          <w:w w:val="105"/>
        </w:rPr>
        <w:t xml:space="preserve"> </w:t>
      </w:r>
      <w:r>
        <w:rPr>
          <w:w w:val="105"/>
        </w:rPr>
        <w:t>«плотность</w:t>
      </w:r>
      <w:r>
        <w:rPr>
          <w:spacing w:val="-11"/>
          <w:w w:val="105"/>
        </w:rPr>
        <w:t xml:space="preserve"> </w:t>
      </w:r>
      <w:r>
        <w:rPr>
          <w:w w:val="105"/>
        </w:rPr>
        <w:t>населения»</w:t>
      </w:r>
      <w:r>
        <w:rPr>
          <w:spacing w:val="-9"/>
          <w:w w:val="105"/>
        </w:rPr>
        <w:t xml:space="preserve"> </w:t>
      </w:r>
      <w:r>
        <w:rPr>
          <w:w w:val="105"/>
        </w:rPr>
        <w:t>для решения учебных</w:t>
      </w:r>
      <w:r>
        <w:rPr>
          <w:spacing w:val="-9"/>
          <w:w w:val="105"/>
        </w:rPr>
        <w:t xml:space="preserve"> </w:t>
      </w:r>
      <w:r>
        <w:rPr>
          <w:w w:val="105"/>
        </w:rPr>
        <w:t>и</w:t>
      </w:r>
      <w:r>
        <w:rPr>
          <w:spacing w:val="-4"/>
          <w:w w:val="105"/>
        </w:rPr>
        <w:t xml:space="preserve"> </w:t>
      </w:r>
      <w:r>
        <w:rPr>
          <w:w w:val="105"/>
        </w:rPr>
        <w:t>(или)</w:t>
      </w:r>
      <w:r>
        <w:rPr>
          <w:spacing w:val="-5"/>
          <w:w w:val="105"/>
        </w:rPr>
        <w:t xml:space="preserve"> </w:t>
      </w:r>
      <w:r>
        <w:rPr>
          <w:w w:val="105"/>
        </w:rPr>
        <w:t>практико</w:t>
      </w:r>
      <w:r>
        <w:rPr>
          <w:spacing w:val="-16"/>
          <w:w w:val="105"/>
        </w:rPr>
        <w:t xml:space="preserve"> </w:t>
      </w:r>
      <w:r>
        <w:rPr>
          <w:w w:val="105"/>
        </w:rPr>
        <w:t>- ориентированных задач;</w:t>
      </w:r>
    </w:p>
    <w:p w14:paraId="09EC9026" w14:textId="77777777" w:rsidR="0006191A" w:rsidRDefault="00B04A97" w:rsidP="004766A1">
      <w:pPr>
        <w:pStyle w:val="a3"/>
        <w:spacing w:line="264" w:lineRule="exact"/>
        <w:ind w:left="0" w:firstLine="567"/>
      </w:pPr>
      <w:r>
        <w:t>различать</w:t>
      </w:r>
      <w:r>
        <w:rPr>
          <w:spacing w:val="33"/>
        </w:rPr>
        <w:t xml:space="preserve"> </w:t>
      </w:r>
      <w:r>
        <w:t>городские</w:t>
      </w:r>
      <w:r>
        <w:rPr>
          <w:spacing w:val="18"/>
        </w:rPr>
        <w:t xml:space="preserve"> </w:t>
      </w:r>
      <w:r>
        <w:t>и</w:t>
      </w:r>
      <w:r>
        <w:rPr>
          <w:spacing w:val="38"/>
        </w:rPr>
        <w:t xml:space="preserve"> </w:t>
      </w:r>
      <w:r>
        <w:t>сельские</w:t>
      </w:r>
      <w:r>
        <w:rPr>
          <w:spacing w:val="18"/>
        </w:rPr>
        <w:t xml:space="preserve"> </w:t>
      </w:r>
      <w:r>
        <w:rPr>
          <w:spacing w:val="-2"/>
        </w:rPr>
        <w:t>поселения;</w:t>
      </w:r>
    </w:p>
    <w:p w14:paraId="5362AEC3" w14:textId="77777777" w:rsidR="0006191A" w:rsidRDefault="0006191A" w:rsidP="004766A1">
      <w:pPr>
        <w:spacing w:line="264" w:lineRule="exact"/>
        <w:ind w:firstLine="567"/>
        <w:sectPr w:rsidR="0006191A">
          <w:pgSz w:w="11910" w:h="16850"/>
          <w:pgMar w:top="1060" w:right="0" w:bottom="1140" w:left="1420" w:header="0" w:footer="922" w:gutter="0"/>
          <w:cols w:space="720"/>
        </w:sectPr>
      </w:pPr>
    </w:p>
    <w:p w14:paraId="0BD74815" w14:textId="77777777" w:rsidR="0006191A" w:rsidRDefault="00B04A97" w:rsidP="004766A1">
      <w:pPr>
        <w:pStyle w:val="a3"/>
        <w:spacing w:before="71" w:line="290" w:lineRule="auto"/>
        <w:ind w:left="0" w:right="3521" w:firstLine="567"/>
        <w:jc w:val="left"/>
      </w:pPr>
      <w:r>
        <w:rPr>
          <w:w w:val="105"/>
        </w:rPr>
        <w:t>приводить примеры крупнейших городов мира; приводить</w:t>
      </w:r>
      <w:r>
        <w:rPr>
          <w:spacing w:val="-16"/>
          <w:w w:val="105"/>
        </w:rPr>
        <w:t xml:space="preserve"> </w:t>
      </w:r>
      <w:r>
        <w:rPr>
          <w:w w:val="105"/>
        </w:rPr>
        <w:t>примеры</w:t>
      </w:r>
      <w:r>
        <w:rPr>
          <w:spacing w:val="-15"/>
          <w:w w:val="105"/>
        </w:rPr>
        <w:t xml:space="preserve"> </w:t>
      </w:r>
      <w:r>
        <w:rPr>
          <w:w w:val="105"/>
        </w:rPr>
        <w:t>мировых</w:t>
      </w:r>
      <w:r>
        <w:rPr>
          <w:spacing w:val="-15"/>
          <w:w w:val="105"/>
        </w:rPr>
        <w:t xml:space="preserve"> </w:t>
      </w:r>
      <w:r>
        <w:rPr>
          <w:w w:val="105"/>
        </w:rPr>
        <w:t>и</w:t>
      </w:r>
      <w:r>
        <w:rPr>
          <w:spacing w:val="-15"/>
          <w:w w:val="105"/>
        </w:rPr>
        <w:t xml:space="preserve"> </w:t>
      </w:r>
      <w:r>
        <w:rPr>
          <w:w w:val="105"/>
        </w:rPr>
        <w:t>национальных</w:t>
      </w:r>
      <w:r>
        <w:rPr>
          <w:spacing w:val="-15"/>
          <w:w w:val="105"/>
        </w:rPr>
        <w:t xml:space="preserve"> </w:t>
      </w:r>
      <w:r>
        <w:rPr>
          <w:w w:val="105"/>
        </w:rPr>
        <w:t>религий; проводить языковую классификацию народов;</w:t>
      </w:r>
    </w:p>
    <w:p w14:paraId="5CF50DEA" w14:textId="77777777" w:rsidR="0006191A" w:rsidRDefault="00B04A97" w:rsidP="004766A1">
      <w:pPr>
        <w:pStyle w:val="a3"/>
        <w:spacing w:line="288" w:lineRule="auto"/>
        <w:ind w:left="0" w:right="867" w:firstLine="567"/>
      </w:pPr>
      <w:r>
        <w:rPr>
          <w:w w:val="105"/>
        </w:rPr>
        <w:t xml:space="preserve">различать основные виды хозяйственной деятельности людей на различных </w:t>
      </w:r>
      <w:r>
        <w:rPr>
          <w:spacing w:val="-2"/>
          <w:w w:val="105"/>
        </w:rPr>
        <w:t>территориях;</w:t>
      </w:r>
    </w:p>
    <w:p w14:paraId="4023C45E" w14:textId="77777777" w:rsidR="0006191A" w:rsidRDefault="00B04A97" w:rsidP="004766A1">
      <w:pPr>
        <w:pStyle w:val="a3"/>
        <w:spacing w:line="264" w:lineRule="exact"/>
        <w:ind w:left="0" w:firstLine="567"/>
      </w:pPr>
      <w:r>
        <w:rPr>
          <w:w w:val="105"/>
        </w:rPr>
        <w:t>определять</w:t>
      </w:r>
      <w:r>
        <w:rPr>
          <w:spacing w:val="-12"/>
          <w:w w:val="105"/>
        </w:rPr>
        <w:t xml:space="preserve"> </w:t>
      </w:r>
      <w:r>
        <w:rPr>
          <w:w w:val="105"/>
        </w:rPr>
        <w:t>страны</w:t>
      </w:r>
      <w:r>
        <w:rPr>
          <w:spacing w:val="-15"/>
          <w:w w:val="105"/>
        </w:rPr>
        <w:t xml:space="preserve"> </w:t>
      </w:r>
      <w:r>
        <w:rPr>
          <w:w w:val="105"/>
        </w:rPr>
        <w:t>по</w:t>
      </w:r>
      <w:r>
        <w:rPr>
          <w:spacing w:val="-16"/>
          <w:w w:val="105"/>
        </w:rPr>
        <w:t xml:space="preserve"> </w:t>
      </w:r>
      <w:r>
        <w:rPr>
          <w:w w:val="105"/>
        </w:rPr>
        <w:t>их</w:t>
      </w:r>
      <w:r>
        <w:rPr>
          <w:spacing w:val="-7"/>
          <w:w w:val="105"/>
        </w:rPr>
        <w:t xml:space="preserve"> </w:t>
      </w:r>
      <w:r>
        <w:rPr>
          <w:w w:val="105"/>
        </w:rPr>
        <w:t>существенным</w:t>
      </w:r>
      <w:r>
        <w:rPr>
          <w:spacing w:val="-15"/>
          <w:w w:val="105"/>
        </w:rPr>
        <w:t xml:space="preserve"> </w:t>
      </w:r>
      <w:r>
        <w:rPr>
          <w:spacing w:val="-2"/>
          <w:w w:val="105"/>
        </w:rPr>
        <w:t>признакам;</w:t>
      </w:r>
    </w:p>
    <w:p w14:paraId="37311561" w14:textId="77777777" w:rsidR="0006191A" w:rsidRDefault="00B04A97" w:rsidP="004766A1">
      <w:pPr>
        <w:pStyle w:val="a3"/>
        <w:spacing w:before="50" w:line="288" w:lineRule="auto"/>
        <w:ind w:left="0" w:right="862" w:firstLine="567"/>
      </w:pPr>
      <w:r>
        <w:rPr>
          <w:w w:val="105"/>
        </w:rPr>
        <w:t>сравнивать</w:t>
      </w:r>
      <w:r>
        <w:rPr>
          <w:spacing w:val="-4"/>
          <w:w w:val="105"/>
        </w:rPr>
        <w:t xml:space="preserve"> </w:t>
      </w:r>
      <w:r>
        <w:rPr>
          <w:w w:val="105"/>
        </w:rPr>
        <w:t>особенности</w:t>
      </w:r>
      <w:r>
        <w:rPr>
          <w:spacing w:val="-8"/>
          <w:w w:val="105"/>
        </w:rPr>
        <w:t xml:space="preserve"> </w:t>
      </w:r>
      <w:r>
        <w:rPr>
          <w:w w:val="105"/>
        </w:rPr>
        <w:t>природы</w:t>
      </w:r>
      <w:r>
        <w:rPr>
          <w:spacing w:val="-11"/>
          <w:w w:val="105"/>
        </w:rPr>
        <w:t xml:space="preserve"> </w:t>
      </w:r>
      <w:r>
        <w:rPr>
          <w:w w:val="105"/>
        </w:rPr>
        <w:t>и</w:t>
      </w:r>
      <w:r>
        <w:rPr>
          <w:spacing w:val="-8"/>
          <w:w w:val="105"/>
        </w:rPr>
        <w:t xml:space="preserve"> </w:t>
      </w:r>
      <w:r>
        <w:rPr>
          <w:w w:val="105"/>
        </w:rPr>
        <w:t>населения,</w:t>
      </w:r>
      <w:r>
        <w:rPr>
          <w:spacing w:val="-5"/>
          <w:w w:val="105"/>
        </w:rPr>
        <w:t xml:space="preserve"> </w:t>
      </w:r>
      <w:r>
        <w:rPr>
          <w:w w:val="105"/>
        </w:rPr>
        <w:t>материальной</w:t>
      </w:r>
      <w:r>
        <w:rPr>
          <w:spacing w:val="-8"/>
          <w:w w:val="105"/>
        </w:rPr>
        <w:t xml:space="preserve"> </w:t>
      </w:r>
      <w:r>
        <w:rPr>
          <w:w w:val="105"/>
        </w:rPr>
        <w:t>и</w:t>
      </w:r>
      <w:r>
        <w:rPr>
          <w:spacing w:val="-8"/>
          <w:w w:val="105"/>
        </w:rPr>
        <w:t xml:space="preserve"> </w:t>
      </w:r>
      <w:r>
        <w:rPr>
          <w:w w:val="105"/>
        </w:rPr>
        <w:t>духовной</w:t>
      </w:r>
      <w:r>
        <w:rPr>
          <w:spacing w:val="-8"/>
          <w:w w:val="105"/>
        </w:rPr>
        <w:t xml:space="preserve"> </w:t>
      </w:r>
      <w:r>
        <w:rPr>
          <w:w w:val="105"/>
        </w:rPr>
        <w:t xml:space="preserve">культуры, особенности адаптации человека к разным природным условиям регионов и отдельных </w:t>
      </w:r>
      <w:r>
        <w:rPr>
          <w:spacing w:val="-2"/>
          <w:w w:val="105"/>
        </w:rPr>
        <w:t>стран;</w:t>
      </w:r>
    </w:p>
    <w:p w14:paraId="710DEBCC" w14:textId="77777777" w:rsidR="0006191A" w:rsidRDefault="00B04A97" w:rsidP="004766A1">
      <w:pPr>
        <w:pStyle w:val="a3"/>
        <w:spacing w:line="288" w:lineRule="auto"/>
        <w:ind w:left="0" w:right="863" w:firstLine="567"/>
      </w:pPr>
      <w:r>
        <w:rPr>
          <w:w w:val="105"/>
        </w:rPr>
        <w:t>объяснять особенности природы, населения и хозяйства отдельных территорий; использовать</w:t>
      </w:r>
      <w:r>
        <w:rPr>
          <w:spacing w:val="72"/>
          <w:w w:val="105"/>
        </w:rPr>
        <w:t xml:space="preserve"> </w:t>
      </w:r>
      <w:r>
        <w:rPr>
          <w:w w:val="105"/>
        </w:rPr>
        <w:t>знания</w:t>
      </w:r>
      <w:r>
        <w:rPr>
          <w:spacing w:val="78"/>
          <w:w w:val="105"/>
        </w:rPr>
        <w:t xml:space="preserve"> </w:t>
      </w:r>
      <w:r>
        <w:rPr>
          <w:w w:val="105"/>
        </w:rPr>
        <w:t>о</w:t>
      </w:r>
      <w:r>
        <w:rPr>
          <w:spacing w:val="69"/>
          <w:w w:val="105"/>
        </w:rPr>
        <w:t xml:space="preserve"> </w:t>
      </w:r>
      <w:r>
        <w:rPr>
          <w:w w:val="105"/>
        </w:rPr>
        <w:t>населении</w:t>
      </w:r>
      <w:r>
        <w:rPr>
          <w:spacing w:val="75"/>
          <w:w w:val="105"/>
        </w:rPr>
        <w:t xml:space="preserve"> </w:t>
      </w:r>
      <w:r>
        <w:rPr>
          <w:w w:val="105"/>
        </w:rPr>
        <w:t>материков</w:t>
      </w:r>
      <w:r>
        <w:rPr>
          <w:spacing w:val="76"/>
          <w:w w:val="105"/>
        </w:rPr>
        <w:t xml:space="preserve"> </w:t>
      </w:r>
      <w:r>
        <w:rPr>
          <w:w w:val="105"/>
        </w:rPr>
        <w:t>и</w:t>
      </w:r>
      <w:r>
        <w:rPr>
          <w:spacing w:val="55"/>
          <w:w w:val="150"/>
        </w:rPr>
        <w:t xml:space="preserve"> </w:t>
      </w:r>
      <w:r>
        <w:rPr>
          <w:w w:val="105"/>
        </w:rPr>
        <w:t>стран</w:t>
      </w:r>
      <w:r>
        <w:rPr>
          <w:spacing w:val="75"/>
          <w:w w:val="105"/>
        </w:rPr>
        <w:t xml:space="preserve"> </w:t>
      </w:r>
      <w:r>
        <w:rPr>
          <w:w w:val="105"/>
        </w:rPr>
        <w:t>для</w:t>
      </w:r>
      <w:r>
        <w:rPr>
          <w:spacing w:val="58"/>
          <w:w w:val="150"/>
        </w:rPr>
        <w:t xml:space="preserve"> </w:t>
      </w:r>
      <w:r>
        <w:rPr>
          <w:w w:val="105"/>
        </w:rPr>
        <w:t>решения</w:t>
      </w:r>
      <w:r>
        <w:rPr>
          <w:spacing w:val="71"/>
          <w:w w:val="105"/>
        </w:rPr>
        <w:t xml:space="preserve"> </w:t>
      </w:r>
      <w:r>
        <w:rPr>
          <w:spacing w:val="-2"/>
          <w:w w:val="105"/>
        </w:rPr>
        <w:t>различных</w:t>
      </w:r>
    </w:p>
    <w:p w14:paraId="3E1BEED7" w14:textId="77777777" w:rsidR="0006191A" w:rsidRDefault="00B04A97" w:rsidP="004766A1">
      <w:pPr>
        <w:pStyle w:val="a3"/>
        <w:spacing w:line="263" w:lineRule="exact"/>
        <w:ind w:left="0" w:firstLine="567"/>
      </w:pPr>
      <w:r>
        <w:t>учебных</w:t>
      </w:r>
      <w:r>
        <w:rPr>
          <w:spacing w:val="34"/>
        </w:rPr>
        <w:t xml:space="preserve"> </w:t>
      </w:r>
      <w:r>
        <w:t>и</w:t>
      </w:r>
      <w:r>
        <w:rPr>
          <w:spacing w:val="58"/>
        </w:rPr>
        <w:t xml:space="preserve"> </w:t>
      </w:r>
      <w:r>
        <w:t>практико-ориентированных</w:t>
      </w:r>
      <w:r>
        <w:rPr>
          <w:spacing w:val="47"/>
        </w:rPr>
        <w:t xml:space="preserve"> </w:t>
      </w:r>
      <w:r>
        <w:rPr>
          <w:spacing w:val="-2"/>
        </w:rPr>
        <w:t>задач;</w:t>
      </w:r>
    </w:p>
    <w:p w14:paraId="50A68027" w14:textId="77777777" w:rsidR="0006191A" w:rsidRDefault="00B04A97" w:rsidP="004766A1">
      <w:pPr>
        <w:pStyle w:val="a3"/>
        <w:spacing w:before="52" w:line="288" w:lineRule="auto"/>
        <w:ind w:left="0" w:right="859" w:firstLine="567"/>
      </w:pPr>
      <w:r>
        <w:rPr>
          <w:w w:val="105"/>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w:t>
      </w:r>
      <w:r>
        <w:rPr>
          <w:w w:val="105"/>
          <w:position w:val="1"/>
        </w:rPr>
        <w:t xml:space="preserve">необходимые для </w:t>
      </w:r>
      <w:r>
        <w:rPr>
          <w:w w:val="105"/>
        </w:rPr>
        <w:t xml:space="preserve">изучения особенностей природы, населения и хозяйства отдельных </w:t>
      </w:r>
      <w:r>
        <w:rPr>
          <w:spacing w:val="-2"/>
          <w:w w:val="105"/>
        </w:rPr>
        <w:t>территорий;</w:t>
      </w:r>
    </w:p>
    <w:p w14:paraId="1E8F2E0A" w14:textId="77777777" w:rsidR="0006191A" w:rsidRDefault="00B04A97" w:rsidP="004766A1">
      <w:pPr>
        <w:pStyle w:val="a3"/>
        <w:spacing w:before="3" w:line="288" w:lineRule="auto"/>
        <w:ind w:left="0" w:right="848" w:firstLine="567"/>
      </w:pPr>
      <w:r>
        <w:t xml:space="preserve">представлять в различных формах (в виде карты, таблицы, графика, географического </w:t>
      </w:r>
      <w:r>
        <w:rPr>
          <w:w w:val="105"/>
        </w:rPr>
        <w:t>описания)</w:t>
      </w:r>
      <w:r>
        <w:rPr>
          <w:spacing w:val="-16"/>
          <w:w w:val="105"/>
        </w:rPr>
        <w:t xml:space="preserve"> </w:t>
      </w:r>
      <w:r>
        <w:rPr>
          <w:w w:val="105"/>
        </w:rPr>
        <w:t>географическую</w:t>
      </w:r>
      <w:r>
        <w:rPr>
          <w:spacing w:val="-15"/>
          <w:w w:val="105"/>
        </w:rPr>
        <w:t xml:space="preserve"> </w:t>
      </w:r>
      <w:r>
        <w:rPr>
          <w:w w:val="105"/>
        </w:rPr>
        <w:t>информацию,</w:t>
      </w:r>
      <w:r>
        <w:rPr>
          <w:spacing w:val="-15"/>
          <w:w w:val="105"/>
        </w:rPr>
        <w:t xml:space="preserve"> </w:t>
      </w:r>
      <w:r>
        <w:rPr>
          <w:w w:val="105"/>
        </w:rPr>
        <w:t>необходимую</w:t>
      </w:r>
      <w:r>
        <w:rPr>
          <w:spacing w:val="-8"/>
          <w:w w:val="105"/>
        </w:rPr>
        <w:t xml:space="preserve"> </w:t>
      </w:r>
      <w:r>
        <w:rPr>
          <w:w w:val="105"/>
        </w:rPr>
        <w:t>для</w:t>
      </w:r>
      <w:r>
        <w:rPr>
          <w:spacing w:val="-4"/>
          <w:w w:val="105"/>
        </w:rPr>
        <w:t xml:space="preserve"> </w:t>
      </w:r>
      <w:r>
        <w:rPr>
          <w:w w:val="105"/>
        </w:rPr>
        <w:t>решения</w:t>
      </w:r>
      <w:r>
        <w:rPr>
          <w:spacing w:val="-5"/>
          <w:w w:val="105"/>
        </w:rPr>
        <w:t xml:space="preserve"> </w:t>
      </w:r>
      <w:r>
        <w:rPr>
          <w:w w:val="105"/>
        </w:rPr>
        <w:t>учебных</w:t>
      </w:r>
      <w:r>
        <w:rPr>
          <w:spacing w:val="-6"/>
          <w:w w:val="105"/>
        </w:rPr>
        <w:t xml:space="preserve"> </w:t>
      </w:r>
      <w:r>
        <w:rPr>
          <w:w w:val="105"/>
        </w:rPr>
        <w:t>и</w:t>
      </w:r>
      <w:r>
        <w:rPr>
          <w:spacing w:val="-7"/>
          <w:w w:val="105"/>
        </w:rPr>
        <w:t xml:space="preserve"> </w:t>
      </w:r>
      <w:r>
        <w:rPr>
          <w:w w:val="105"/>
        </w:rPr>
        <w:t>практико</w:t>
      </w:r>
      <w:r>
        <w:rPr>
          <w:spacing w:val="-16"/>
          <w:w w:val="105"/>
        </w:rPr>
        <w:t xml:space="preserve"> </w:t>
      </w:r>
      <w:r>
        <w:rPr>
          <w:w w:val="105"/>
        </w:rPr>
        <w:t>- ориентированных задач;</w:t>
      </w:r>
    </w:p>
    <w:p w14:paraId="75E5EF40" w14:textId="77777777" w:rsidR="0006191A" w:rsidRDefault="00B04A97" w:rsidP="004766A1">
      <w:pPr>
        <w:pStyle w:val="a3"/>
        <w:spacing w:line="290" w:lineRule="auto"/>
        <w:ind w:left="0" w:right="848" w:firstLine="567"/>
      </w:pPr>
      <w:r>
        <w:rPr>
          <w:w w:val="105"/>
        </w:rPr>
        <w:t>интегрировать и интерпретировать информацию об особенностях природы, населения</w:t>
      </w:r>
      <w:r>
        <w:rPr>
          <w:spacing w:val="-16"/>
          <w:w w:val="105"/>
        </w:rPr>
        <w:t xml:space="preserve"> </w:t>
      </w:r>
      <w:r>
        <w:rPr>
          <w:w w:val="105"/>
        </w:rPr>
        <w:t>и</w:t>
      </w:r>
      <w:r>
        <w:rPr>
          <w:spacing w:val="-15"/>
          <w:w w:val="105"/>
        </w:rPr>
        <w:t xml:space="preserve"> </w:t>
      </w:r>
      <w:r>
        <w:rPr>
          <w:w w:val="105"/>
        </w:rPr>
        <w:t>его</w:t>
      </w:r>
      <w:r>
        <w:rPr>
          <w:spacing w:val="-12"/>
          <w:w w:val="105"/>
        </w:rPr>
        <w:t xml:space="preserve"> </w:t>
      </w:r>
      <w:r>
        <w:rPr>
          <w:w w:val="105"/>
        </w:rPr>
        <w:t>хозяйственной</w:t>
      </w:r>
      <w:r>
        <w:rPr>
          <w:spacing w:val="-11"/>
          <w:w w:val="105"/>
        </w:rPr>
        <w:t xml:space="preserve"> </w:t>
      </w:r>
      <w:r>
        <w:rPr>
          <w:w w:val="105"/>
        </w:rPr>
        <w:t>деятельности</w:t>
      </w:r>
      <w:r>
        <w:rPr>
          <w:spacing w:val="-16"/>
          <w:w w:val="105"/>
        </w:rPr>
        <w:t xml:space="preserve"> </w:t>
      </w:r>
      <w:r>
        <w:rPr>
          <w:w w:val="105"/>
        </w:rPr>
        <w:t>на</w:t>
      </w:r>
      <w:r>
        <w:rPr>
          <w:spacing w:val="-11"/>
          <w:w w:val="105"/>
        </w:rPr>
        <w:t xml:space="preserve"> </w:t>
      </w:r>
      <w:r>
        <w:rPr>
          <w:w w:val="105"/>
        </w:rPr>
        <w:t>отдельных</w:t>
      </w:r>
      <w:r>
        <w:rPr>
          <w:spacing w:val="-16"/>
          <w:w w:val="105"/>
        </w:rPr>
        <w:t xml:space="preserve"> </w:t>
      </w:r>
      <w:r>
        <w:rPr>
          <w:w w:val="105"/>
        </w:rPr>
        <w:t>территориях,</w:t>
      </w:r>
      <w:r>
        <w:rPr>
          <w:spacing w:val="-14"/>
          <w:w w:val="105"/>
        </w:rPr>
        <w:t xml:space="preserve"> </w:t>
      </w:r>
      <w:r>
        <w:rPr>
          <w:w w:val="105"/>
        </w:rPr>
        <w:t>представленную</w:t>
      </w:r>
      <w:r>
        <w:rPr>
          <w:spacing w:val="-16"/>
          <w:w w:val="105"/>
        </w:rPr>
        <w:t xml:space="preserve"> </w:t>
      </w:r>
      <w:r>
        <w:rPr>
          <w:w w:val="105"/>
        </w:rPr>
        <w:t>в одном или нескольких источниках, для решения различных учебных и практико- ориентированных задач;</w:t>
      </w:r>
    </w:p>
    <w:p w14:paraId="11185E3E" w14:textId="77777777" w:rsidR="0006191A" w:rsidRDefault="00B04A97" w:rsidP="004766A1">
      <w:pPr>
        <w:pStyle w:val="a3"/>
        <w:spacing w:line="288" w:lineRule="auto"/>
        <w:ind w:left="0" w:right="859" w:firstLine="567"/>
      </w:pPr>
      <w:r>
        <w:rPr>
          <w:w w:val="105"/>
        </w:rPr>
        <w:t xml:space="preserve">приводить примеры взаимодействия природы и общества в пределах отдельных </w:t>
      </w:r>
      <w:r>
        <w:rPr>
          <w:spacing w:val="-2"/>
          <w:w w:val="105"/>
        </w:rPr>
        <w:t>территорий;</w:t>
      </w:r>
    </w:p>
    <w:p w14:paraId="6EE42AE4" w14:textId="77777777" w:rsidR="0006191A" w:rsidRDefault="00B04A97" w:rsidP="004766A1">
      <w:pPr>
        <w:pStyle w:val="a3"/>
        <w:spacing w:line="288" w:lineRule="auto"/>
        <w:ind w:left="0" w:right="856" w:firstLine="567"/>
      </w:pPr>
      <w:r>
        <w:rPr>
          <w:w w:val="105"/>
        </w:rPr>
        <w:t xml:space="preserve">распознавать проявления глобальных проблем человечества (экологическая, сырьевая, энергетическая, преодоления отсталости стран, продовольственная) на </w:t>
      </w:r>
      <w:r>
        <w:t>локальном и региональном уровнях и приводить примеры</w:t>
      </w:r>
      <w:r>
        <w:rPr>
          <w:spacing w:val="40"/>
        </w:rPr>
        <w:t xml:space="preserve"> </w:t>
      </w:r>
      <w:r>
        <w:t>международного сотрудничества</w:t>
      </w:r>
      <w:r>
        <w:rPr>
          <w:spacing w:val="40"/>
          <w:w w:val="105"/>
        </w:rPr>
        <w:t xml:space="preserve"> </w:t>
      </w:r>
      <w:r>
        <w:rPr>
          <w:w w:val="105"/>
        </w:rPr>
        <w:t>по их преодолению.</w:t>
      </w:r>
    </w:p>
    <w:p w14:paraId="424E59C6" w14:textId="77777777" w:rsidR="0006191A" w:rsidRDefault="00B04A97" w:rsidP="004766A1">
      <w:pPr>
        <w:pStyle w:val="a3"/>
        <w:spacing w:line="288" w:lineRule="auto"/>
        <w:ind w:left="0" w:right="876" w:firstLine="567"/>
      </w:pPr>
      <w:r>
        <w:rPr>
          <w:w w:val="105"/>
        </w:rPr>
        <w:t>Предметные результаты освоения программы по географии. К концу 8 класса обучающийся научится:</w:t>
      </w:r>
    </w:p>
    <w:p w14:paraId="52D6DEF7" w14:textId="77777777" w:rsidR="0006191A" w:rsidRDefault="00B04A97" w:rsidP="004766A1">
      <w:pPr>
        <w:pStyle w:val="a3"/>
        <w:spacing w:line="288" w:lineRule="auto"/>
        <w:ind w:left="0" w:right="874" w:firstLine="567"/>
      </w:pPr>
      <w:r>
        <w:rPr>
          <w:w w:val="105"/>
        </w:rPr>
        <w:t xml:space="preserve">характеризовать основные этапы истории формирования и изучения территории </w:t>
      </w:r>
      <w:r>
        <w:rPr>
          <w:spacing w:val="-2"/>
          <w:w w:val="105"/>
        </w:rPr>
        <w:t>России;</w:t>
      </w:r>
    </w:p>
    <w:p w14:paraId="18348200" w14:textId="77777777" w:rsidR="0006191A" w:rsidRDefault="00B04A97" w:rsidP="004766A1">
      <w:pPr>
        <w:pStyle w:val="a3"/>
        <w:spacing w:line="288" w:lineRule="auto"/>
        <w:ind w:left="0" w:right="871" w:firstLine="567"/>
      </w:pPr>
      <w:r>
        <w:rPr>
          <w:w w:val="105"/>
        </w:rPr>
        <w:t>находить в различных источниках информации факты, позволяющие определить вклад российских учёных и путешественников в освоение страны;</w:t>
      </w:r>
    </w:p>
    <w:p w14:paraId="316BEC6E" w14:textId="77777777" w:rsidR="0006191A" w:rsidRDefault="00B04A97" w:rsidP="004766A1">
      <w:pPr>
        <w:pStyle w:val="a3"/>
        <w:spacing w:line="288" w:lineRule="auto"/>
        <w:ind w:left="0" w:right="867" w:firstLine="567"/>
      </w:pPr>
      <w:r>
        <w:rPr>
          <w:w w:val="105"/>
        </w:rPr>
        <w:t>характеризовать</w:t>
      </w:r>
      <w:r>
        <w:rPr>
          <w:spacing w:val="-6"/>
          <w:w w:val="105"/>
        </w:rPr>
        <w:t xml:space="preserve"> </w:t>
      </w:r>
      <w:r>
        <w:rPr>
          <w:w w:val="105"/>
        </w:rPr>
        <w:t>географическое</w:t>
      </w:r>
      <w:r>
        <w:rPr>
          <w:spacing w:val="-10"/>
          <w:w w:val="105"/>
        </w:rPr>
        <w:t xml:space="preserve"> </w:t>
      </w:r>
      <w:r>
        <w:rPr>
          <w:w w:val="105"/>
        </w:rPr>
        <w:t>положение</w:t>
      </w:r>
      <w:r>
        <w:rPr>
          <w:spacing w:val="-5"/>
          <w:w w:val="105"/>
        </w:rPr>
        <w:t xml:space="preserve"> </w:t>
      </w:r>
      <w:r>
        <w:rPr>
          <w:w w:val="105"/>
        </w:rPr>
        <w:t>России с</w:t>
      </w:r>
      <w:r>
        <w:rPr>
          <w:spacing w:val="-5"/>
          <w:w w:val="105"/>
        </w:rPr>
        <w:t xml:space="preserve"> </w:t>
      </w:r>
      <w:r>
        <w:rPr>
          <w:w w:val="105"/>
        </w:rPr>
        <w:t>использованием информации из различных источников;</w:t>
      </w:r>
    </w:p>
    <w:p w14:paraId="1459F4CE" w14:textId="77777777" w:rsidR="0006191A" w:rsidRDefault="00B04A97" w:rsidP="004766A1">
      <w:pPr>
        <w:pStyle w:val="a3"/>
        <w:spacing w:line="288" w:lineRule="auto"/>
        <w:ind w:left="0" w:right="859" w:firstLine="567"/>
      </w:pPr>
      <w:r>
        <w:rPr>
          <w:w w:val="105"/>
        </w:rPr>
        <w:t xml:space="preserve">различать федеральные округа, крупные географические районы и макрорегионы </w:t>
      </w:r>
      <w:r>
        <w:rPr>
          <w:spacing w:val="-2"/>
          <w:w w:val="105"/>
        </w:rPr>
        <w:t>России;</w:t>
      </w:r>
    </w:p>
    <w:p w14:paraId="5A114931" w14:textId="77777777" w:rsidR="0006191A" w:rsidRDefault="00B04A97" w:rsidP="004766A1">
      <w:pPr>
        <w:pStyle w:val="a3"/>
        <w:spacing w:line="288" w:lineRule="auto"/>
        <w:ind w:left="0" w:right="872" w:firstLine="567"/>
      </w:pPr>
      <w:r>
        <w:rPr>
          <w:w w:val="105"/>
        </w:rPr>
        <w:t>приводить примеры субъектов Российской Федерации разных видов и показывать их на географической карте;</w:t>
      </w:r>
    </w:p>
    <w:p w14:paraId="6431CC24" w14:textId="77777777" w:rsidR="0006191A" w:rsidRDefault="00B04A97" w:rsidP="004766A1">
      <w:pPr>
        <w:pStyle w:val="a3"/>
        <w:spacing w:line="288" w:lineRule="auto"/>
        <w:ind w:left="0" w:right="875" w:firstLine="567"/>
      </w:pPr>
      <w:r>
        <w:rPr>
          <w:w w:val="105"/>
        </w:rPr>
        <w:t>оценивать влияние географического положения регионов России на особенности природы, жизнь и хозяйственную деятельность населения;</w:t>
      </w:r>
    </w:p>
    <w:p w14:paraId="65717E22" w14:textId="77777777" w:rsidR="0006191A" w:rsidRDefault="00B04A97" w:rsidP="004766A1">
      <w:pPr>
        <w:pStyle w:val="a3"/>
        <w:spacing w:line="288" w:lineRule="auto"/>
        <w:ind w:left="0" w:right="867" w:firstLine="567"/>
      </w:pPr>
      <w:r>
        <w:rPr>
          <w:w w:val="105"/>
        </w:rPr>
        <w:t>использовать знания о государственной территории и исключительной экономической</w:t>
      </w:r>
      <w:r>
        <w:rPr>
          <w:spacing w:val="9"/>
          <w:w w:val="105"/>
        </w:rPr>
        <w:t xml:space="preserve"> </w:t>
      </w:r>
      <w:r>
        <w:rPr>
          <w:w w:val="105"/>
        </w:rPr>
        <w:t>зоне,</w:t>
      </w:r>
      <w:r>
        <w:rPr>
          <w:spacing w:val="11"/>
          <w:w w:val="105"/>
        </w:rPr>
        <w:t xml:space="preserve"> </w:t>
      </w:r>
      <w:r>
        <w:rPr>
          <w:w w:val="105"/>
        </w:rPr>
        <w:t>континентальном</w:t>
      </w:r>
      <w:r>
        <w:rPr>
          <w:spacing w:val="14"/>
          <w:w w:val="105"/>
        </w:rPr>
        <w:t xml:space="preserve"> </w:t>
      </w:r>
      <w:r>
        <w:rPr>
          <w:w w:val="105"/>
        </w:rPr>
        <w:t>шельфе</w:t>
      </w:r>
      <w:r>
        <w:rPr>
          <w:spacing w:val="9"/>
          <w:w w:val="105"/>
        </w:rPr>
        <w:t xml:space="preserve"> </w:t>
      </w:r>
      <w:r>
        <w:rPr>
          <w:w w:val="105"/>
        </w:rPr>
        <w:t>России,</w:t>
      </w:r>
      <w:r>
        <w:rPr>
          <w:spacing w:val="12"/>
          <w:w w:val="105"/>
        </w:rPr>
        <w:t xml:space="preserve"> </w:t>
      </w:r>
      <w:r>
        <w:rPr>
          <w:w w:val="105"/>
        </w:rPr>
        <w:t>о</w:t>
      </w:r>
      <w:r>
        <w:rPr>
          <w:spacing w:val="4"/>
          <w:w w:val="105"/>
        </w:rPr>
        <w:t xml:space="preserve"> </w:t>
      </w:r>
      <w:r>
        <w:rPr>
          <w:w w:val="105"/>
        </w:rPr>
        <w:t>мировом,</w:t>
      </w:r>
      <w:r>
        <w:rPr>
          <w:spacing w:val="12"/>
          <w:w w:val="105"/>
        </w:rPr>
        <w:t xml:space="preserve"> </w:t>
      </w:r>
      <w:r>
        <w:rPr>
          <w:w w:val="105"/>
        </w:rPr>
        <w:t>поясном</w:t>
      </w:r>
      <w:r>
        <w:rPr>
          <w:spacing w:val="7"/>
          <w:w w:val="105"/>
        </w:rPr>
        <w:t xml:space="preserve"> </w:t>
      </w:r>
      <w:r>
        <w:rPr>
          <w:w w:val="105"/>
        </w:rPr>
        <w:t>и</w:t>
      </w:r>
      <w:r>
        <w:rPr>
          <w:spacing w:val="15"/>
          <w:w w:val="105"/>
        </w:rPr>
        <w:t xml:space="preserve"> </w:t>
      </w:r>
      <w:r>
        <w:rPr>
          <w:spacing w:val="-2"/>
          <w:w w:val="105"/>
        </w:rPr>
        <w:t>зональном</w:t>
      </w:r>
    </w:p>
    <w:p w14:paraId="4E00BE42" w14:textId="77777777" w:rsidR="0006191A" w:rsidRDefault="0006191A" w:rsidP="004766A1">
      <w:pPr>
        <w:spacing w:line="288" w:lineRule="auto"/>
        <w:ind w:firstLine="567"/>
        <w:sectPr w:rsidR="0006191A">
          <w:pgSz w:w="11910" w:h="16850"/>
          <w:pgMar w:top="1060" w:right="0" w:bottom="1140" w:left="1420" w:header="0" w:footer="922" w:gutter="0"/>
          <w:cols w:space="720"/>
        </w:sectPr>
      </w:pPr>
    </w:p>
    <w:p w14:paraId="0D8FD700" w14:textId="77777777" w:rsidR="0006191A" w:rsidRDefault="00B04A97" w:rsidP="004766A1">
      <w:pPr>
        <w:pStyle w:val="a3"/>
        <w:spacing w:before="71"/>
        <w:ind w:left="0" w:firstLine="567"/>
      </w:pPr>
      <w:r>
        <w:t>времени</w:t>
      </w:r>
      <w:r>
        <w:rPr>
          <w:spacing w:val="42"/>
        </w:rPr>
        <w:t xml:space="preserve"> </w:t>
      </w:r>
      <w:r>
        <w:t>для</w:t>
      </w:r>
      <w:r>
        <w:rPr>
          <w:spacing w:val="47"/>
        </w:rPr>
        <w:t xml:space="preserve"> </w:t>
      </w:r>
      <w:r>
        <w:t>решения</w:t>
      </w:r>
      <w:r>
        <w:rPr>
          <w:spacing w:val="47"/>
        </w:rPr>
        <w:t xml:space="preserve"> </w:t>
      </w:r>
      <w:r>
        <w:t>практико-ориентированных</w:t>
      </w:r>
      <w:r>
        <w:rPr>
          <w:spacing w:val="44"/>
        </w:rPr>
        <w:t xml:space="preserve"> </w:t>
      </w:r>
      <w:r>
        <w:rPr>
          <w:spacing w:val="-2"/>
        </w:rPr>
        <w:t>задач;</w:t>
      </w:r>
    </w:p>
    <w:p w14:paraId="6237D97D" w14:textId="77777777" w:rsidR="0006191A" w:rsidRDefault="00B04A97" w:rsidP="004766A1">
      <w:pPr>
        <w:pStyle w:val="a3"/>
        <w:spacing w:before="60" w:line="288" w:lineRule="auto"/>
        <w:ind w:left="0" w:right="857" w:firstLine="567"/>
      </w:pPr>
      <w:r>
        <w:rPr>
          <w:w w:val="105"/>
        </w:rPr>
        <w:t>оценивать степень благоприятности природных условий в пределах отдельных регионов страны;</w:t>
      </w:r>
    </w:p>
    <w:p w14:paraId="139F7CFC" w14:textId="77777777" w:rsidR="0006191A" w:rsidRDefault="00B04A97" w:rsidP="004766A1">
      <w:pPr>
        <w:pStyle w:val="a3"/>
        <w:spacing w:line="288" w:lineRule="auto"/>
        <w:ind w:left="0" w:right="4508" w:firstLine="567"/>
      </w:pPr>
      <w:r>
        <w:t xml:space="preserve">проводить классификацию природных ресурсов; </w:t>
      </w:r>
      <w:r>
        <w:rPr>
          <w:w w:val="105"/>
        </w:rPr>
        <w:t>распознавать типы природопользования;</w:t>
      </w:r>
    </w:p>
    <w:p w14:paraId="688A8A97" w14:textId="77777777" w:rsidR="0006191A" w:rsidRDefault="00B04A97" w:rsidP="004766A1">
      <w:pPr>
        <w:pStyle w:val="a3"/>
        <w:spacing w:line="288" w:lineRule="auto"/>
        <w:ind w:left="0" w:right="857" w:firstLine="567"/>
      </w:pPr>
      <w:r>
        <w:rPr>
          <w:w w:val="105"/>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14:paraId="25F3A1CB" w14:textId="77777777" w:rsidR="0006191A" w:rsidRDefault="00B04A97" w:rsidP="004766A1">
      <w:pPr>
        <w:pStyle w:val="a3"/>
        <w:spacing w:line="288" w:lineRule="auto"/>
        <w:ind w:left="0" w:right="855" w:firstLine="567"/>
      </w:pPr>
      <w:r>
        <w:rPr>
          <w:w w:val="105"/>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14:paraId="0E92A18C" w14:textId="77777777" w:rsidR="0006191A" w:rsidRDefault="00B04A97" w:rsidP="004766A1">
      <w:pPr>
        <w:pStyle w:val="a3"/>
        <w:spacing w:before="1" w:line="288" w:lineRule="auto"/>
        <w:ind w:left="0" w:right="1424" w:firstLine="567"/>
      </w:pPr>
      <w:r>
        <w:rPr>
          <w:w w:val="105"/>
        </w:rPr>
        <w:t>сравнивать</w:t>
      </w:r>
      <w:r>
        <w:rPr>
          <w:spacing w:val="-16"/>
          <w:w w:val="105"/>
        </w:rPr>
        <w:t xml:space="preserve"> </w:t>
      </w:r>
      <w:r>
        <w:rPr>
          <w:w w:val="105"/>
        </w:rPr>
        <w:t>особенности</w:t>
      </w:r>
      <w:r>
        <w:rPr>
          <w:spacing w:val="-15"/>
          <w:w w:val="105"/>
        </w:rPr>
        <w:t xml:space="preserve"> </w:t>
      </w:r>
      <w:r>
        <w:rPr>
          <w:w w:val="105"/>
        </w:rPr>
        <w:t>компонентов</w:t>
      </w:r>
      <w:r>
        <w:rPr>
          <w:spacing w:val="-15"/>
          <w:w w:val="105"/>
        </w:rPr>
        <w:t xml:space="preserve"> </w:t>
      </w:r>
      <w:r>
        <w:rPr>
          <w:w w:val="105"/>
        </w:rPr>
        <w:t>природы</w:t>
      </w:r>
      <w:r>
        <w:rPr>
          <w:spacing w:val="-15"/>
          <w:w w:val="105"/>
        </w:rPr>
        <w:t xml:space="preserve"> </w:t>
      </w:r>
      <w:r>
        <w:rPr>
          <w:w w:val="105"/>
        </w:rPr>
        <w:t>отдельных</w:t>
      </w:r>
      <w:r>
        <w:rPr>
          <w:spacing w:val="-15"/>
          <w:w w:val="105"/>
        </w:rPr>
        <w:t xml:space="preserve"> </w:t>
      </w:r>
      <w:r>
        <w:rPr>
          <w:w w:val="105"/>
        </w:rPr>
        <w:t>территорий</w:t>
      </w:r>
      <w:r>
        <w:rPr>
          <w:spacing w:val="-15"/>
          <w:w w:val="105"/>
        </w:rPr>
        <w:t xml:space="preserve"> </w:t>
      </w:r>
      <w:r>
        <w:rPr>
          <w:w w:val="105"/>
        </w:rPr>
        <w:t>страны; объяснять особенности</w:t>
      </w:r>
      <w:r>
        <w:rPr>
          <w:spacing w:val="-4"/>
          <w:w w:val="105"/>
        </w:rPr>
        <w:t xml:space="preserve"> </w:t>
      </w:r>
      <w:r>
        <w:rPr>
          <w:w w:val="105"/>
        </w:rPr>
        <w:t>компонентов</w:t>
      </w:r>
      <w:r>
        <w:rPr>
          <w:spacing w:val="-4"/>
          <w:w w:val="105"/>
        </w:rPr>
        <w:t xml:space="preserve"> </w:t>
      </w:r>
      <w:r>
        <w:rPr>
          <w:w w:val="105"/>
        </w:rPr>
        <w:t>природы</w:t>
      </w:r>
      <w:r>
        <w:rPr>
          <w:spacing w:val="-1"/>
          <w:w w:val="105"/>
        </w:rPr>
        <w:t xml:space="preserve"> </w:t>
      </w:r>
      <w:r>
        <w:rPr>
          <w:w w:val="105"/>
        </w:rPr>
        <w:t>отдельных</w:t>
      </w:r>
      <w:r>
        <w:rPr>
          <w:spacing w:val="-3"/>
          <w:w w:val="105"/>
        </w:rPr>
        <w:t xml:space="preserve"> </w:t>
      </w:r>
      <w:r>
        <w:rPr>
          <w:w w:val="105"/>
        </w:rPr>
        <w:t>территорий страны;</w:t>
      </w:r>
    </w:p>
    <w:p w14:paraId="2A4C1F33" w14:textId="77777777" w:rsidR="0006191A" w:rsidRDefault="00B04A97" w:rsidP="004766A1">
      <w:pPr>
        <w:pStyle w:val="a3"/>
        <w:spacing w:line="288" w:lineRule="auto"/>
        <w:ind w:left="0" w:right="867" w:firstLine="567"/>
      </w:pPr>
      <w:r>
        <w:rPr>
          <w:w w:val="105"/>
        </w:rPr>
        <w:t>использовать</w:t>
      </w:r>
      <w:r>
        <w:rPr>
          <w:spacing w:val="-10"/>
          <w:w w:val="105"/>
        </w:rPr>
        <w:t xml:space="preserve"> </w:t>
      </w:r>
      <w:r>
        <w:rPr>
          <w:w w:val="105"/>
        </w:rPr>
        <w:t>знания</w:t>
      </w:r>
      <w:r>
        <w:rPr>
          <w:spacing w:val="-11"/>
          <w:w w:val="105"/>
        </w:rPr>
        <w:t xml:space="preserve"> </w:t>
      </w:r>
      <w:r>
        <w:rPr>
          <w:w w:val="105"/>
        </w:rPr>
        <w:t>об</w:t>
      </w:r>
      <w:r>
        <w:rPr>
          <w:spacing w:val="-9"/>
          <w:w w:val="105"/>
        </w:rPr>
        <w:t xml:space="preserve"> </w:t>
      </w:r>
      <w:r>
        <w:rPr>
          <w:w w:val="105"/>
        </w:rPr>
        <w:t>особенностях</w:t>
      </w:r>
      <w:r>
        <w:rPr>
          <w:spacing w:val="-13"/>
          <w:w w:val="105"/>
        </w:rPr>
        <w:t xml:space="preserve"> </w:t>
      </w:r>
      <w:r>
        <w:rPr>
          <w:w w:val="105"/>
        </w:rPr>
        <w:t>компонентов</w:t>
      </w:r>
      <w:r>
        <w:rPr>
          <w:spacing w:val="-8"/>
          <w:w w:val="105"/>
        </w:rPr>
        <w:t xml:space="preserve"> </w:t>
      </w:r>
      <w:r>
        <w:rPr>
          <w:w w:val="105"/>
        </w:rPr>
        <w:t>природы</w:t>
      </w:r>
      <w:r>
        <w:rPr>
          <w:spacing w:val="-11"/>
          <w:w w:val="105"/>
        </w:rPr>
        <w:t xml:space="preserve"> </w:t>
      </w:r>
      <w:r>
        <w:rPr>
          <w:w w:val="105"/>
        </w:rPr>
        <w:t>России</w:t>
      </w:r>
      <w:r>
        <w:rPr>
          <w:spacing w:val="-14"/>
          <w:w w:val="105"/>
        </w:rPr>
        <w:t xml:space="preserve"> </w:t>
      </w:r>
      <w:r>
        <w:rPr>
          <w:w w:val="105"/>
        </w:rPr>
        <w:t>и</w:t>
      </w:r>
      <w:r>
        <w:rPr>
          <w:spacing w:val="-2"/>
          <w:w w:val="105"/>
        </w:rPr>
        <w:t xml:space="preserve"> </w:t>
      </w:r>
      <w:r>
        <w:rPr>
          <w:w w:val="105"/>
        </w:rPr>
        <w:t>её</w:t>
      </w:r>
      <w:r>
        <w:rPr>
          <w:spacing w:val="-14"/>
          <w:w w:val="105"/>
        </w:rPr>
        <w:t xml:space="preserve"> </w:t>
      </w:r>
      <w:r>
        <w:rPr>
          <w:w w:val="105"/>
        </w:rPr>
        <w:t>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14:paraId="4555A8DD" w14:textId="77777777" w:rsidR="0006191A" w:rsidRDefault="00B04A97" w:rsidP="004766A1">
      <w:pPr>
        <w:pStyle w:val="a3"/>
        <w:spacing w:line="288" w:lineRule="auto"/>
        <w:ind w:left="0" w:right="870" w:firstLine="567"/>
      </w:pPr>
      <w:r>
        <w:rPr>
          <w:w w:val="105"/>
        </w:rPr>
        <w:t>иметь представление о географических процессах и явлениях, определяющих особенности природы страны, отдельных регионов и своей местности;</w:t>
      </w:r>
    </w:p>
    <w:p w14:paraId="023C0F1D" w14:textId="77777777" w:rsidR="0006191A" w:rsidRDefault="00B04A97" w:rsidP="004766A1">
      <w:pPr>
        <w:pStyle w:val="a3"/>
        <w:spacing w:line="288" w:lineRule="auto"/>
        <w:ind w:left="0" w:right="873" w:firstLine="567"/>
      </w:pPr>
      <w:r>
        <w:rPr>
          <w:w w:val="105"/>
        </w:rPr>
        <w:t>объяснять распространение по территории страны областей современного горообразования, землетрясений и вулканизма;</w:t>
      </w:r>
    </w:p>
    <w:p w14:paraId="551C836E" w14:textId="77777777" w:rsidR="0006191A" w:rsidRDefault="00B04A97" w:rsidP="004766A1">
      <w:pPr>
        <w:pStyle w:val="a3"/>
        <w:spacing w:line="263" w:lineRule="exact"/>
        <w:ind w:left="0" w:firstLine="567"/>
      </w:pPr>
      <w:r>
        <w:rPr>
          <w:w w:val="105"/>
        </w:rPr>
        <w:t>применять</w:t>
      </w:r>
      <w:r>
        <w:rPr>
          <w:spacing w:val="15"/>
          <w:w w:val="105"/>
        </w:rPr>
        <w:t xml:space="preserve"> </w:t>
      </w:r>
      <w:r>
        <w:rPr>
          <w:w w:val="105"/>
        </w:rPr>
        <w:t>понятия</w:t>
      </w:r>
      <w:r>
        <w:rPr>
          <w:spacing w:val="22"/>
          <w:w w:val="105"/>
        </w:rPr>
        <w:t xml:space="preserve"> </w:t>
      </w:r>
      <w:r>
        <w:rPr>
          <w:w w:val="105"/>
        </w:rPr>
        <w:t>«плита»,</w:t>
      </w:r>
      <w:r>
        <w:rPr>
          <w:spacing w:val="21"/>
          <w:w w:val="105"/>
        </w:rPr>
        <w:t xml:space="preserve"> </w:t>
      </w:r>
      <w:r>
        <w:rPr>
          <w:w w:val="105"/>
        </w:rPr>
        <w:t>«щит»,</w:t>
      </w:r>
      <w:r>
        <w:rPr>
          <w:spacing w:val="15"/>
          <w:w w:val="105"/>
        </w:rPr>
        <w:t xml:space="preserve"> </w:t>
      </w:r>
      <w:r>
        <w:rPr>
          <w:w w:val="105"/>
        </w:rPr>
        <w:t>«моренный</w:t>
      </w:r>
      <w:r>
        <w:rPr>
          <w:spacing w:val="19"/>
          <w:w w:val="105"/>
        </w:rPr>
        <w:t xml:space="preserve"> </w:t>
      </w:r>
      <w:r>
        <w:rPr>
          <w:w w:val="105"/>
        </w:rPr>
        <w:t>холм»,</w:t>
      </w:r>
      <w:r>
        <w:rPr>
          <w:spacing w:val="21"/>
          <w:w w:val="105"/>
        </w:rPr>
        <w:t xml:space="preserve"> </w:t>
      </w:r>
      <w:r>
        <w:rPr>
          <w:w w:val="105"/>
        </w:rPr>
        <w:t>«бараньи</w:t>
      </w:r>
      <w:r>
        <w:rPr>
          <w:spacing w:val="18"/>
          <w:w w:val="105"/>
        </w:rPr>
        <w:t xml:space="preserve"> </w:t>
      </w:r>
      <w:r>
        <w:rPr>
          <w:w w:val="105"/>
        </w:rPr>
        <w:t>лбы»,</w:t>
      </w:r>
      <w:r>
        <w:rPr>
          <w:spacing w:val="21"/>
          <w:w w:val="105"/>
        </w:rPr>
        <w:t xml:space="preserve"> </w:t>
      </w:r>
      <w:r>
        <w:rPr>
          <w:spacing w:val="-2"/>
          <w:w w:val="105"/>
        </w:rPr>
        <w:t>«бархан»,</w:t>
      </w:r>
    </w:p>
    <w:p w14:paraId="41EB0022" w14:textId="77777777" w:rsidR="0006191A" w:rsidRDefault="00B04A97" w:rsidP="004766A1">
      <w:pPr>
        <w:pStyle w:val="a3"/>
        <w:spacing w:before="57"/>
        <w:ind w:left="0" w:firstLine="567"/>
      </w:pPr>
      <w:r>
        <w:t>«дюна»</w:t>
      </w:r>
      <w:r>
        <w:rPr>
          <w:spacing w:val="27"/>
        </w:rPr>
        <w:t xml:space="preserve"> </w:t>
      </w:r>
      <w:r>
        <w:t>для</w:t>
      </w:r>
      <w:r>
        <w:rPr>
          <w:spacing w:val="42"/>
        </w:rPr>
        <w:t xml:space="preserve"> </w:t>
      </w:r>
      <w:r>
        <w:t>решения</w:t>
      </w:r>
      <w:r>
        <w:rPr>
          <w:spacing w:val="42"/>
        </w:rPr>
        <w:t xml:space="preserve"> </w:t>
      </w:r>
      <w:r>
        <w:t>учебных</w:t>
      </w:r>
      <w:r>
        <w:rPr>
          <w:spacing w:val="27"/>
        </w:rPr>
        <w:t xml:space="preserve"> </w:t>
      </w:r>
      <w:r>
        <w:t>и</w:t>
      </w:r>
      <w:r>
        <w:rPr>
          <w:spacing w:val="37"/>
        </w:rPr>
        <w:t xml:space="preserve"> </w:t>
      </w:r>
      <w:r>
        <w:t>(или)</w:t>
      </w:r>
      <w:r>
        <w:rPr>
          <w:spacing w:val="34"/>
        </w:rPr>
        <w:t xml:space="preserve"> </w:t>
      </w:r>
      <w:r>
        <w:t>практико-ориентированных</w:t>
      </w:r>
      <w:r>
        <w:rPr>
          <w:spacing w:val="28"/>
        </w:rPr>
        <w:t xml:space="preserve"> </w:t>
      </w:r>
      <w:r>
        <w:rPr>
          <w:spacing w:val="-2"/>
        </w:rPr>
        <w:t>задач;</w:t>
      </w:r>
    </w:p>
    <w:p w14:paraId="6F70FBC7" w14:textId="77777777" w:rsidR="0006191A" w:rsidRDefault="00B04A97" w:rsidP="004766A1">
      <w:pPr>
        <w:pStyle w:val="a3"/>
        <w:spacing w:before="52" w:line="288" w:lineRule="auto"/>
        <w:ind w:left="0" w:right="847" w:firstLine="567"/>
      </w:pPr>
      <w:r>
        <w:rPr>
          <w:w w:val="105"/>
        </w:rPr>
        <w:t xml:space="preserve">применять понятия «солнечная радиация», «годовая амплитуда температур воздуха», «воздушные массы» для решения учебных и (или) практико-ориентированных </w:t>
      </w:r>
      <w:r>
        <w:rPr>
          <w:spacing w:val="-2"/>
          <w:w w:val="105"/>
        </w:rPr>
        <w:t>задач;</w:t>
      </w:r>
    </w:p>
    <w:p w14:paraId="5C7802EB" w14:textId="77777777" w:rsidR="0006191A" w:rsidRDefault="00B04A97" w:rsidP="004766A1">
      <w:pPr>
        <w:pStyle w:val="a3"/>
        <w:spacing w:line="288" w:lineRule="auto"/>
        <w:ind w:left="0" w:right="870" w:firstLine="567"/>
      </w:pPr>
      <w:r>
        <w:rPr>
          <w:w w:val="105"/>
        </w:rPr>
        <w:t>различать понятия «испарение», «испаряемость», «коэффициент увлажнения»; использовать их для решения учебных и (или) практико-ориентированных задач;</w:t>
      </w:r>
    </w:p>
    <w:p w14:paraId="0314D481" w14:textId="77777777" w:rsidR="0006191A" w:rsidRDefault="00B04A97" w:rsidP="004766A1">
      <w:pPr>
        <w:pStyle w:val="a3"/>
        <w:spacing w:line="263" w:lineRule="exact"/>
        <w:ind w:left="0" w:firstLine="567"/>
      </w:pPr>
      <w:r>
        <w:t>описывать</w:t>
      </w:r>
      <w:r>
        <w:rPr>
          <w:spacing w:val="24"/>
        </w:rPr>
        <w:t xml:space="preserve"> </w:t>
      </w:r>
      <w:r>
        <w:t>и</w:t>
      </w:r>
      <w:r>
        <w:rPr>
          <w:spacing w:val="29"/>
        </w:rPr>
        <w:t xml:space="preserve"> </w:t>
      </w:r>
      <w:r>
        <w:t>прогнозировать</w:t>
      </w:r>
      <w:r>
        <w:rPr>
          <w:spacing w:val="35"/>
        </w:rPr>
        <w:t xml:space="preserve"> </w:t>
      </w:r>
      <w:r>
        <w:t>погоду</w:t>
      </w:r>
      <w:r>
        <w:rPr>
          <w:spacing w:val="30"/>
        </w:rPr>
        <w:t xml:space="preserve"> </w:t>
      </w:r>
      <w:r>
        <w:t>территории</w:t>
      </w:r>
      <w:r>
        <w:rPr>
          <w:spacing w:val="29"/>
        </w:rPr>
        <w:t xml:space="preserve"> </w:t>
      </w:r>
      <w:r>
        <w:t>по</w:t>
      </w:r>
      <w:r>
        <w:rPr>
          <w:spacing w:val="30"/>
        </w:rPr>
        <w:t xml:space="preserve"> </w:t>
      </w:r>
      <w:r>
        <w:t>карте</w:t>
      </w:r>
      <w:r>
        <w:rPr>
          <w:spacing w:val="19"/>
        </w:rPr>
        <w:t xml:space="preserve"> </w:t>
      </w:r>
      <w:r>
        <w:rPr>
          <w:spacing w:val="-2"/>
        </w:rPr>
        <w:t>погоды;</w:t>
      </w:r>
    </w:p>
    <w:p w14:paraId="51291840" w14:textId="77777777" w:rsidR="0006191A" w:rsidRDefault="00B04A97" w:rsidP="004766A1">
      <w:pPr>
        <w:pStyle w:val="a3"/>
        <w:spacing w:before="51" w:line="288" w:lineRule="auto"/>
        <w:ind w:left="0" w:right="863" w:firstLine="567"/>
      </w:pPr>
      <w:r>
        <w:rPr>
          <w:w w:val="105"/>
        </w:rPr>
        <w:t>использовать понятия «циклон», «антициклон», «атмосферный фронт» для объяснения особенностей погоды отдельных территорий с помощью карт погоды;</w:t>
      </w:r>
    </w:p>
    <w:p w14:paraId="309442B8" w14:textId="77777777" w:rsidR="0006191A" w:rsidRDefault="00B04A97" w:rsidP="004766A1">
      <w:pPr>
        <w:pStyle w:val="a3"/>
        <w:spacing w:line="263" w:lineRule="exact"/>
        <w:ind w:left="0" w:firstLine="567"/>
      </w:pPr>
      <w:r>
        <w:t>проводить</w:t>
      </w:r>
      <w:r>
        <w:rPr>
          <w:spacing w:val="33"/>
        </w:rPr>
        <w:t xml:space="preserve"> </w:t>
      </w:r>
      <w:r>
        <w:t>классификацию</w:t>
      </w:r>
      <w:r>
        <w:rPr>
          <w:spacing w:val="27"/>
        </w:rPr>
        <w:t xml:space="preserve"> </w:t>
      </w:r>
      <w:r>
        <w:t>типов</w:t>
      </w:r>
      <w:r>
        <w:rPr>
          <w:spacing w:val="27"/>
        </w:rPr>
        <w:t xml:space="preserve"> </w:t>
      </w:r>
      <w:r>
        <w:t>климата</w:t>
      </w:r>
      <w:r>
        <w:rPr>
          <w:spacing w:val="28"/>
        </w:rPr>
        <w:t xml:space="preserve"> </w:t>
      </w:r>
      <w:r>
        <w:t>и</w:t>
      </w:r>
      <w:r>
        <w:rPr>
          <w:spacing w:val="27"/>
        </w:rPr>
        <w:t xml:space="preserve"> </w:t>
      </w:r>
      <w:r>
        <w:t>почв</w:t>
      </w:r>
      <w:r>
        <w:rPr>
          <w:spacing w:val="28"/>
        </w:rPr>
        <w:t xml:space="preserve"> </w:t>
      </w:r>
      <w:r>
        <w:rPr>
          <w:spacing w:val="-2"/>
        </w:rPr>
        <w:t>России;</w:t>
      </w:r>
    </w:p>
    <w:p w14:paraId="42D053CD" w14:textId="77777777" w:rsidR="0006191A" w:rsidRDefault="00B04A97" w:rsidP="004766A1">
      <w:pPr>
        <w:pStyle w:val="a3"/>
        <w:spacing w:before="53"/>
        <w:ind w:left="0" w:firstLine="567"/>
      </w:pPr>
      <w:r>
        <w:t>распознавать</w:t>
      </w:r>
      <w:r>
        <w:rPr>
          <w:spacing w:val="40"/>
        </w:rPr>
        <w:t xml:space="preserve"> </w:t>
      </w:r>
      <w:r>
        <w:t>показатели,</w:t>
      </w:r>
      <w:r>
        <w:rPr>
          <w:spacing w:val="50"/>
        </w:rPr>
        <w:t xml:space="preserve"> </w:t>
      </w:r>
      <w:r>
        <w:t>характеризующие</w:t>
      </w:r>
      <w:r>
        <w:rPr>
          <w:spacing w:val="45"/>
        </w:rPr>
        <w:t xml:space="preserve"> </w:t>
      </w:r>
      <w:r>
        <w:t>состояние</w:t>
      </w:r>
      <w:r>
        <w:rPr>
          <w:spacing w:val="46"/>
        </w:rPr>
        <w:t xml:space="preserve"> </w:t>
      </w:r>
      <w:r>
        <w:t>окружающей</w:t>
      </w:r>
      <w:r>
        <w:rPr>
          <w:spacing w:val="57"/>
        </w:rPr>
        <w:t xml:space="preserve"> </w:t>
      </w:r>
      <w:r>
        <w:rPr>
          <w:spacing w:val="-2"/>
        </w:rPr>
        <w:t>среды;</w:t>
      </w:r>
    </w:p>
    <w:p w14:paraId="4D2BB9D6" w14:textId="77777777" w:rsidR="0006191A" w:rsidRDefault="00B04A97" w:rsidP="004766A1">
      <w:pPr>
        <w:pStyle w:val="a3"/>
        <w:spacing w:before="53" w:line="290" w:lineRule="auto"/>
        <w:ind w:left="0" w:right="860" w:firstLine="567"/>
      </w:pPr>
      <w:r>
        <w:t xml:space="preserve">показывать на карте и (или) обозначать на контурной карте крупные формы рельефа, </w:t>
      </w:r>
      <w:r>
        <w:rPr>
          <w:w w:val="105"/>
        </w:rPr>
        <w:t>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14:paraId="218522D5" w14:textId="77777777" w:rsidR="0006191A" w:rsidRDefault="00B04A97" w:rsidP="004766A1">
      <w:pPr>
        <w:pStyle w:val="a3"/>
        <w:spacing w:line="288" w:lineRule="auto"/>
        <w:ind w:left="0" w:right="869" w:firstLine="567"/>
      </w:pPr>
      <w:r>
        <w:rPr>
          <w:w w:val="105"/>
        </w:rPr>
        <w:t>приводить примеры мер</w:t>
      </w:r>
      <w:r>
        <w:rPr>
          <w:spacing w:val="-1"/>
          <w:w w:val="105"/>
        </w:rPr>
        <w:t xml:space="preserve"> </w:t>
      </w:r>
      <w:r>
        <w:rPr>
          <w:w w:val="105"/>
        </w:rPr>
        <w:t>безопасности, в том числе для экономики семьи, в случае природных стихийных бедствий и техногенных катастроф;</w:t>
      </w:r>
    </w:p>
    <w:p w14:paraId="0B9601ED" w14:textId="77777777" w:rsidR="0006191A" w:rsidRDefault="00B04A97" w:rsidP="004766A1">
      <w:pPr>
        <w:pStyle w:val="a3"/>
        <w:spacing w:line="288" w:lineRule="auto"/>
        <w:ind w:left="0" w:right="865" w:firstLine="567"/>
      </w:pPr>
      <w:r>
        <w:rPr>
          <w:w w:val="105"/>
        </w:rPr>
        <w:t xml:space="preserve">приводить примеры рационального и нерационального природопользования; </w:t>
      </w:r>
      <w:r>
        <w:t>приводить</w:t>
      </w:r>
      <w:r>
        <w:rPr>
          <w:spacing w:val="20"/>
        </w:rPr>
        <w:t xml:space="preserve"> </w:t>
      </w:r>
      <w:r>
        <w:t>примеры</w:t>
      </w:r>
      <w:r>
        <w:rPr>
          <w:spacing w:val="18"/>
        </w:rPr>
        <w:t xml:space="preserve"> </w:t>
      </w:r>
      <w:r>
        <w:t>особо</w:t>
      </w:r>
      <w:r>
        <w:rPr>
          <w:spacing w:val="16"/>
        </w:rPr>
        <w:t xml:space="preserve"> </w:t>
      </w:r>
      <w:r>
        <w:t>охраняемых</w:t>
      </w:r>
      <w:r>
        <w:rPr>
          <w:spacing w:val="15"/>
        </w:rPr>
        <w:t xml:space="preserve"> </w:t>
      </w:r>
      <w:r>
        <w:t>природных</w:t>
      </w:r>
      <w:r>
        <w:rPr>
          <w:spacing w:val="26"/>
        </w:rPr>
        <w:t xml:space="preserve"> </w:t>
      </w:r>
      <w:r>
        <w:t>территорий</w:t>
      </w:r>
      <w:r>
        <w:rPr>
          <w:spacing w:val="24"/>
        </w:rPr>
        <w:t xml:space="preserve"> </w:t>
      </w:r>
      <w:r>
        <w:t>России</w:t>
      </w:r>
      <w:r>
        <w:rPr>
          <w:spacing w:val="23"/>
        </w:rPr>
        <w:t xml:space="preserve"> </w:t>
      </w:r>
      <w:r>
        <w:t>и</w:t>
      </w:r>
      <w:r>
        <w:rPr>
          <w:spacing w:val="36"/>
        </w:rPr>
        <w:t xml:space="preserve"> </w:t>
      </w:r>
      <w:r>
        <w:t>своего</w:t>
      </w:r>
      <w:r>
        <w:rPr>
          <w:spacing w:val="26"/>
        </w:rPr>
        <w:t xml:space="preserve"> </w:t>
      </w:r>
      <w:r>
        <w:rPr>
          <w:spacing w:val="-2"/>
        </w:rPr>
        <w:t>края,</w:t>
      </w:r>
    </w:p>
    <w:p w14:paraId="14D48B96" w14:textId="77777777" w:rsidR="0006191A" w:rsidRDefault="0006191A" w:rsidP="004766A1">
      <w:pPr>
        <w:spacing w:line="288" w:lineRule="auto"/>
        <w:ind w:firstLine="567"/>
        <w:sectPr w:rsidR="0006191A">
          <w:pgSz w:w="11910" w:h="16850"/>
          <w:pgMar w:top="1060" w:right="0" w:bottom="1140" w:left="1420" w:header="0" w:footer="922" w:gutter="0"/>
          <w:cols w:space="720"/>
        </w:sectPr>
      </w:pPr>
    </w:p>
    <w:p w14:paraId="38FBAC98" w14:textId="77777777" w:rsidR="0006191A" w:rsidRDefault="00B04A97" w:rsidP="004766A1">
      <w:pPr>
        <w:pStyle w:val="a3"/>
        <w:spacing w:before="71"/>
        <w:ind w:left="0" w:firstLine="567"/>
      </w:pPr>
      <w:r>
        <w:rPr>
          <w:w w:val="105"/>
        </w:rPr>
        <w:t>животных</w:t>
      </w:r>
      <w:r>
        <w:rPr>
          <w:spacing w:val="-16"/>
          <w:w w:val="105"/>
        </w:rPr>
        <w:t xml:space="preserve"> </w:t>
      </w:r>
      <w:r>
        <w:rPr>
          <w:w w:val="105"/>
        </w:rPr>
        <w:t>и</w:t>
      </w:r>
      <w:r>
        <w:rPr>
          <w:spacing w:val="-7"/>
          <w:w w:val="105"/>
        </w:rPr>
        <w:t xml:space="preserve"> </w:t>
      </w:r>
      <w:r>
        <w:rPr>
          <w:w w:val="105"/>
        </w:rPr>
        <w:t>растений,</w:t>
      </w:r>
      <w:r>
        <w:rPr>
          <w:spacing w:val="-14"/>
          <w:w w:val="105"/>
        </w:rPr>
        <w:t xml:space="preserve"> </w:t>
      </w:r>
      <w:r>
        <w:rPr>
          <w:w w:val="105"/>
        </w:rPr>
        <w:t>занесённых</w:t>
      </w:r>
      <w:r>
        <w:rPr>
          <w:spacing w:val="-15"/>
          <w:w w:val="105"/>
        </w:rPr>
        <w:t xml:space="preserve"> </w:t>
      </w:r>
      <w:r>
        <w:rPr>
          <w:w w:val="105"/>
        </w:rPr>
        <w:t>в</w:t>
      </w:r>
      <w:r>
        <w:rPr>
          <w:spacing w:val="-5"/>
          <w:w w:val="105"/>
        </w:rPr>
        <w:t xml:space="preserve"> </w:t>
      </w:r>
      <w:r>
        <w:rPr>
          <w:w w:val="105"/>
        </w:rPr>
        <w:t>Красную</w:t>
      </w:r>
      <w:r>
        <w:rPr>
          <w:spacing w:val="-6"/>
          <w:w w:val="105"/>
        </w:rPr>
        <w:t xml:space="preserve"> </w:t>
      </w:r>
      <w:r>
        <w:rPr>
          <w:w w:val="105"/>
        </w:rPr>
        <w:t>книгу</w:t>
      </w:r>
      <w:r>
        <w:rPr>
          <w:spacing w:val="-10"/>
          <w:w w:val="105"/>
        </w:rPr>
        <w:t xml:space="preserve"> </w:t>
      </w:r>
      <w:r>
        <w:rPr>
          <w:spacing w:val="-2"/>
          <w:w w:val="105"/>
        </w:rPr>
        <w:t>России;</w:t>
      </w:r>
    </w:p>
    <w:p w14:paraId="2A19186A" w14:textId="77777777" w:rsidR="0006191A" w:rsidRDefault="00B04A97" w:rsidP="004766A1">
      <w:pPr>
        <w:pStyle w:val="a3"/>
        <w:spacing w:before="60" w:line="288" w:lineRule="auto"/>
        <w:ind w:left="0" w:right="854" w:firstLine="567"/>
      </w:pPr>
      <w:r>
        <w:rPr>
          <w:w w:val="105"/>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14:paraId="1FCA6224" w14:textId="77777777" w:rsidR="0006191A" w:rsidRDefault="00B04A97" w:rsidP="004766A1">
      <w:pPr>
        <w:pStyle w:val="a3"/>
        <w:spacing w:line="288" w:lineRule="auto"/>
        <w:ind w:left="0" w:right="875" w:firstLine="567"/>
      </w:pPr>
      <w:r>
        <w:rPr>
          <w:w w:val="105"/>
        </w:rPr>
        <w:t>приводить примеры адаптации</w:t>
      </w:r>
      <w:r>
        <w:rPr>
          <w:spacing w:val="-1"/>
          <w:w w:val="105"/>
        </w:rPr>
        <w:t xml:space="preserve"> </w:t>
      </w:r>
      <w:r>
        <w:rPr>
          <w:w w:val="105"/>
        </w:rPr>
        <w:t>человека к разнообразным</w:t>
      </w:r>
      <w:r>
        <w:rPr>
          <w:spacing w:val="-3"/>
          <w:w w:val="105"/>
        </w:rPr>
        <w:t xml:space="preserve"> </w:t>
      </w:r>
      <w:r>
        <w:rPr>
          <w:w w:val="105"/>
        </w:rPr>
        <w:t>природным условиям</w:t>
      </w:r>
      <w:r>
        <w:rPr>
          <w:spacing w:val="-3"/>
          <w:w w:val="105"/>
        </w:rPr>
        <w:t xml:space="preserve"> </w:t>
      </w:r>
      <w:r>
        <w:rPr>
          <w:w w:val="105"/>
        </w:rPr>
        <w:t>на территории страны;</w:t>
      </w:r>
    </w:p>
    <w:p w14:paraId="3223CB6E" w14:textId="77777777" w:rsidR="0006191A" w:rsidRDefault="00B04A97" w:rsidP="004766A1">
      <w:pPr>
        <w:pStyle w:val="a3"/>
        <w:spacing w:line="288" w:lineRule="auto"/>
        <w:ind w:left="0" w:right="875" w:firstLine="567"/>
      </w:pPr>
      <w:r>
        <w:rPr>
          <w:w w:val="105"/>
        </w:rPr>
        <w:t>сравнивать показатели воспроизводства и качества населения России с мировыми показателями и показателями других стран;</w:t>
      </w:r>
    </w:p>
    <w:p w14:paraId="22401853" w14:textId="77777777" w:rsidR="0006191A" w:rsidRDefault="00B04A97" w:rsidP="004766A1">
      <w:pPr>
        <w:pStyle w:val="a3"/>
        <w:spacing w:line="288" w:lineRule="auto"/>
        <w:ind w:left="0" w:right="874" w:firstLine="567"/>
      </w:pPr>
      <w:r>
        <w:rPr>
          <w:w w:val="105"/>
        </w:rPr>
        <w:t>различать демографические процессы и явления, характеризующие динамику численности населения России, её отдельных регионов и своего края;</w:t>
      </w:r>
    </w:p>
    <w:p w14:paraId="0FF1E812" w14:textId="77777777" w:rsidR="0006191A" w:rsidRDefault="00B04A97" w:rsidP="004766A1">
      <w:pPr>
        <w:pStyle w:val="a3"/>
        <w:spacing w:line="288" w:lineRule="auto"/>
        <w:ind w:left="0" w:right="873" w:firstLine="567"/>
      </w:pPr>
      <w:r>
        <w:rPr>
          <w:w w:val="105"/>
        </w:rPr>
        <w:t xml:space="preserve">проводить классификацию населённых пунктов и регионов России по заданным </w:t>
      </w:r>
      <w:r>
        <w:rPr>
          <w:spacing w:val="-2"/>
          <w:w w:val="105"/>
        </w:rPr>
        <w:t>основаниям;</w:t>
      </w:r>
    </w:p>
    <w:p w14:paraId="4E60ABB1" w14:textId="77777777" w:rsidR="0006191A" w:rsidRDefault="00B04A97" w:rsidP="004766A1">
      <w:pPr>
        <w:pStyle w:val="a3"/>
        <w:spacing w:line="290" w:lineRule="auto"/>
        <w:ind w:left="0" w:right="848" w:firstLine="567"/>
      </w:pPr>
      <w:r>
        <w:rPr>
          <w:w w:val="105"/>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w:t>
      </w:r>
      <w:r>
        <w:rPr>
          <w:spacing w:val="-5"/>
          <w:w w:val="105"/>
        </w:rPr>
        <w:t xml:space="preserve"> </w:t>
      </w:r>
      <w:r>
        <w:rPr>
          <w:w w:val="105"/>
        </w:rPr>
        <w:t>населении,</w:t>
      </w:r>
      <w:r>
        <w:rPr>
          <w:spacing w:val="-7"/>
          <w:w w:val="105"/>
        </w:rPr>
        <w:t xml:space="preserve"> </w:t>
      </w:r>
      <w:r>
        <w:rPr>
          <w:w w:val="105"/>
        </w:rPr>
        <w:t>этническом</w:t>
      </w:r>
      <w:r>
        <w:rPr>
          <w:spacing w:val="-5"/>
          <w:w w:val="105"/>
        </w:rPr>
        <w:t xml:space="preserve"> </w:t>
      </w:r>
      <w:r>
        <w:rPr>
          <w:w w:val="105"/>
        </w:rPr>
        <w:t>и религиозном составе</w:t>
      </w:r>
      <w:r>
        <w:rPr>
          <w:spacing w:val="-9"/>
          <w:w w:val="105"/>
        </w:rPr>
        <w:t xml:space="preserve"> </w:t>
      </w:r>
      <w:r>
        <w:rPr>
          <w:w w:val="105"/>
        </w:rPr>
        <w:t>населения</w:t>
      </w:r>
      <w:r>
        <w:rPr>
          <w:spacing w:val="-7"/>
          <w:w w:val="105"/>
        </w:rPr>
        <w:t xml:space="preserve"> </w:t>
      </w:r>
      <w:r>
        <w:rPr>
          <w:w w:val="105"/>
        </w:rPr>
        <w:t>для</w:t>
      </w:r>
      <w:r>
        <w:rPr>
          <w:spacing w:val="-1"/>
          <w:w w:val="105"/>
        </w:rPr>
        <w:t xml:space="preserve"> </w:t>
      </w:r>
      <w:r>
        <w:rPr>
          <w:w w:val="105"/>
        </w:rPr>
        <w:t>решения</w:t>
      </w:r>
      <w:r>
        <w:rPr>
          <w:spacing w:val="-7"/>
          <w:w w:val="105"/>
        </w:rPr>
        <w:t xml:space="preserve"> </w:t>
      </w:r>
      <w:r>
        <w:rPr>
          <w:w w:val="105"/>
        </w:rPr>
        <w:t>практико- ориентированных задач в контексте реальной жизни;</w:t>
      </w:r>
    </w:p>
    <w:p w14:paraId="6DA78522" w14:textId="5EFBCED9" w:rsidR="0006191A" w:rsidRDefault="00B04A97" w:rsidP="004766A1">
      <w:pPr>
        <w:pStyle w:val="a3"/>
        <w:spacing w:line="288" w:lineRule="auto"/>
        <w:ind w:left="0" w:right="865" w:firstLine="567"/>
      </w:pPr>
      <w:r>
        <w:rPr>
          <w:w w:val="105"/>
        </w:rPr>
        <w:t xml:space="preserve">применять понятия «рождаемость», «смертность», «естественный прирост </w:t>
      </w:r>
      <w:r>
        <w:rPr>
          <w:position w:val="1"/>
        </w:rPr>
        <w:t>населения», «миграционный прирост на</w:t>
      </w:r>
      <w:r>
        <w:t xml:space="preserve">селения», «общий прирост населения», «плотность </w:t>
      </w:r>
      <w:r>
        <w:rPr>
          <w:w w:val="105"/>
        </w:rPr>
        <w:t>населения», «основная полоса (зона) расселения», «урбанизация», «городская агломерация»,</w:t>
      </w:r>
      <w:r>
        <w:rPr>
          <w:spacing w:val="31"/>
          <w:w w:val="105"/>
        </w:rPr>
        <w:t xml:space="preserve"> </w:t>
      </w:r>
      <w:r>
        <w:rPr>
          <w:w w:val="105"/>
        </w:rPr>
        <w:t>«посёлок</w:t>
      </w:r>
      <w:r>
        <w:rPr>
          <w:spacing w:val="28"/>
          <w:w w:val="105"/>
        </w:rPr>
        <w:t xml:space="preserve"> </w:t>
      </w:r>
      <w:r>
        <w:rPr>
          <w:w w:val="105"/>
        </w:rPr>
        <w:t>городского</w:t>
      </w:r>
      <w:r>
        <w:rPr>
          <w:spacing w:val="29"/>
          <w:w w:val="105"/>
        </w:rPr>
        <w:t xml:space="preserve"> </w:t>
      </w:r>
      <w:r>
        <w:rPr>
          <w:w w:val="105"/>
        </w:rPr>
        <w:t>типа»,</w:t>
      </w:r>
      <w:r>
        <w:rPr>
          <w:spacing w:val="30"/>
          <w:w w:val="105"/>
        </w:rPr>
        <w:t xml:space="preserve"> </w:t>
      </w:r>
      <w:r>
        <w:rPr>
          <w:w w:val="105"/>
        </w:rPr>
        <w:t>«половозрастная</w:t>
      </w:r>
      <w:r>
        <w:rPr>
          <w:spacing w:val="30"/>
          <w:w w:val="105"/>
        </w:rPr>
        <w:t xml:space="preserve"> </w:t>
      </w:r>
      <w:r>
        <w:rPr>
          <w:w w:val="105"/>
        </w:rPr>
        <w:t>структура</w:t>
      </w:r>
      <w:r>
        <w:rPr>
          <w:spacing w:val="29"/>
          <w:w w:val="105"/>
        </w:rPr>
        <w:t xml:space="preserve"> </w:t>
      </w:r>
      <w:r>
        <w:rPr>
          <w:spacing w:val="-2"/>
          <w:w w:val="105"/>
        </w:rPr>
        <w:t>населения»,</w:t>
      </w:r>
    </w:p>
    <w:p w14:paraId="4EAB4F67" w14:textId="076FBA8B" w:rsidR="0006191A" w:rsidRDefault="00B04A97" w:rsidP="004766A1">
      <w:pPr>
        <w:pStyle w:val="a3"/>
        <w:spacing w:line="260" w:lineRule="exact"/>
        <w:ind w:left="0" w:firstLine="567"/>
      </w:pPr>
      <w:r>
        <w:rPr>
          <w:w w:val="105"/>
        </w:rPr>
        <w:t>«средняя</w:t>
      </w:r>
      <w:r>
        <w:rPr>
          <w:spacing w:val="55"/>
          <w:w w:val="105"/>
        </w:rPr>
        <w:t xml:space="preserve">   </w:t>
      </w:r>
      <w:r>
        <w:rPr>
          <w:w w:val="105"/>
        </w:rPr>
        <w:t>прогнозируемая</w:t>
      </w:r>
      <w:r>
        <w:rPr>
          <w:spacing w:val="52"/>
          <w:w w:val="105"/>
        </w:rPr>
        <w:t xml:space="preserve">   </w:t>
      </w:r>
      <w:r>
        <w:rPr>
          <w:w w:val="105"/>
        </w:rPr>
        <w:t>продолжительность</w:t>
      </w:r>
      <w:r>
        <w:rPr>
          <w:spacing w:val="54"/>
          <w:w w:val="105"/>
        </w:rPr>
        <w:t xml:space="preserve">   </w:t>
      </w:r>
      <w:r>
        <w:rPr>
          <w:w w:val="105"/>
        </w:rPr>
        <w:t>жизни»,</w:t>
      </w:r>
      <w:r>
        <w:rPr>
          <w:spacing w:val="54"/>
          <w:w w:val="105"/>
        </w:rPr>
        <w:t xml:space="preserve"> </w:t>
      </w:r>
      <w:r>
        <w:rPr>
          <w:w w:val="105"/>
        </w:rPr>
        <w:t>«трудовые</w:t>
      </w:r>
      <w:r>
        <w:rPr>
          <w:spacing w:val="52"/>
          <w:w w:val="105"/>
        </w:rPr>
        <w:t xml:space="preserve">   </w:t>
      </w:r>
      <w:r>
        <w:rPr>
          <w:spacing w:val="-2"/>
          <w:w w:val="105"/>
        </w:rPr>
        <w:t>ресурсы»,</w:t>
      </w:r>
    </w:p>
    <w:p w14:paraId="1D120B8B" w14:textId="77777777" w:rsidR="0006191A" w:rsidRDefault="00B04A97" w:rsidP="004766A1">
      <w:pPr>
        <w:pStyle w:val="a3"/>
        <w:spacing w:before="49" w:line="288" w:lineRule="auto"/>
        <w:ind w:left="0" w:right="869" w:firstLine="567"/>
      </w:pPr>
      <w:r>
        <w:rPr>
          <w:w w:val="105"/>
        </w:rPr>
        <w:t>«трудоспособный возраст», «рабочая сила», «безработица», «рынок труда», «качество населения» для решения учебных и (или) практико-ориентированных задач;</w:t>
      </w:r>
    </w:p>
    <w:p w14:paraId="5851A744" w14:textId="77777777" w:rsidR="0006191A" w:rsidRDefault="00B04A97" w:rsidP="004766A1">
      <w:pPr>
        <w:pStyle w:val="a3"/>
        <w:spacing w:line="288" w:lineRule="auto"/>
        <w:ind w:left="0" w:right="848" w:firstLine="567"/>
      </w:pPr>
      <w:r>
        <w:rPr>
          <w:w w:val="105"/>
        </w:rPr>
        <w:t>представлять в различных формах (таблица, график, географическое описание) географическую информацию, необходимую для решения учебных и (или) практико- ориентированных задач.</w:t>
      </w:r>
    </w:p>
    <w:p w14:paraId="4F8AB864" w14:textId="77777777" w:rsidR="0006191A" w:rsidRDefault="00B04A97" w:rsidP="004766A1">
      <w:pPr>
        <w:pStyle w:val="a3"/>
        <w:spacing w:line="288" w:lineRule="auto"/>
        <w:ind w:left="0" w:right="863" w:firstLine="567"/>
      </w:pPr>
      <w:r>
        <w:rPr>
          <w:w w:val="105"/>
        </w:rPr>
        <w:t>Предметные результаты освоения программы по географии. К концу 9 класса обучающийся научится:</w:t>
      </w:r>
    </w:p>
    <w:p w14:paraId="17D0A242" w14:textId="77777777" w:rsidR="0006191A" w:rsidRDefault="00B04A97" w:rsidP="004766A1">
      <w:pPr>
        <w:pStyle w:val="a3"/>
        <w:spacing w:line="288" w:lineRule="auto"/>
        <w:ind w:left="0" w:right="864" w:firstLine="567"/>
      </w:pPr>
      <w:r>
        <w:rPr>
          <w:w w:val="105"/>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39ED6DDB" w14:textId="77777777" w:rsidR="0006191A" w:rsidRDefault="00B04A97" w:rsidP="004766A1">
      <w:pPr>
        <w:pStyle w:val="a3"/>
        <w:spacing w:line="290" w:lineRule="auto"/>
        <w:ind w:left="0" w:right="872" w:firstLine="567"/>
      </w:pPr>
      <w:r>
        <w:t xml:space="preserve">представлять в различных формах (в виде карты, таблицы, графика, географического </w:t>
      </w:r>
      <w:r>
        <w:rPr>
          <w:w w:val="105"/>
        </w:rPr>
        <w:t>описания) географическую информацию, необходимую для решения учебных и (или) практико-ориентированных задач;</w:t>
      </w:r>
    </w:p>
    <w:p w14:paraId="649C4705" w14:textId="77777777" w:rsidR="0006191A" w:rsidRDefault="00B04A97" w:rsidP="004766A1">
      <w:pPr>
        <w:pStyle w:val="a3"/>
        <w:spacing w:line="288" w:lineRule="auto"/>
        <w:ind w:left="0" w:right="848" w:firstLine="567"/>
      </w:pPr>
      <w:r>
        <w:rPr>
          <w:w w:val="105"/>
        </w:rPr>
        <w:t>находить, извлекать и использовать информацию, характеризующую отраслевую, функциональную</w:t>
      </w:r>
      <w:r>
        <w:rPr>
          <w:spacing w:val="-7"/>
          <w:w w:val="105"/>
        </w:rPr>
        <w:t xml:space="preserve"> </w:t>
      </w:r>
      <w:r>
        <w:rPr>
          <w:w w:val="105"/>
        </w:rPr>
        <w:t>и</w:t>
      </w:r>
      <w:r>
        <w:rPr>
          <w:spacing w:val="-2"/>
          <w:w w:val="105"/>
        </w:rPr>
        <w:t xml:space="preserve"> </w:t>
      </w:r>
      <w:r>
        <w:rPr>
          <w:w w:val="105"/>
        </w:rPr>
        <w:t>территориальную структуру</w:t>
      </w:r>
      <w:r>
        <w:rPr>
          <w:spacing w:val="-7"/>
          <w:w w:val="105"/>
        </w:rPr>
        <w:t xml:space="preserve"> </w:t>
      </w:r>
      <w:r>
        <w:rPr>
          <w:w w:val="105"/>
        </w:rPr>
        <w:t>хозяйства</w:t>
      </w:r>
      <w:r>
        <w:rPr>
          <w:spacing w:val="-7"/>
          <w:w w:val="105"/>
        </w:rPr>
        <w:t xml:space="preserve"> </w:t>
      </w:r>
      <w:r>
        <w:rPr>
          <w:w w:val="105"/>
        </w:rPr>
        <w:t>России,</w:t>
      </w:r>
      <w:r>
        <w:rPr>
          <w:spacing w:val="-5"/>
          <w:w w:val="105"/>
        </w:rPr>
        <w:t xml:space="preserve"> </w:t>
      </w:r>
      <w:r>
        <w:rPr>
          <w:w w:val="105"/>
        </w:rPr>
        <w:t>для</w:t>
      </w:r>
      <w:r>
        <w:rPr>
          <w:spacing w:val="-5"/>
          <w:w w:val="105"/>
        </w:rPr>
        <w:t xml:space="preserve"> </w:t>
      </w:r>
      <w:r>
        <w:rPr>
          <w:w w:val="105"/>
        </w:rPr>
        <w:t>решения</w:t>
      </w:r>
      <w:r>
        <w:rPr>
          <w:spacing w:val="-5"/>
          <w:w w:val="105"/>
        </w:rPr>
        <w:t xml:space="preserve"> </w:t>
      </w:r>
      <w:r>
        <w:rPr>
          <w:w w:val="105"/>
        </w:rPr>
        <w:t>практико- ориентированных задач;</w:t>
      </w:r>
    </w:p>
    <w:p w14:paraId="5A5D6A33" w14:textId="77777777" w:rsidR="0006191A" w:rsidRDefault="00B04A97" w:rsidP="004766A1">
      <w:pPr>
        <w:pStyle w:val="a3"/>
        <w:spacing w:line="288" w:lineRule="auto"/>
        <w:ind w:left="0" w:right="873" w:firstLine="567"/>
      </w:pPr>
      <w:r>
        <w:rPr>
          <w:w w:val="105"/>
        </w:rPr>
        <w:t>выделять географическую информацию, которая является противоречивой или может</w:t>
      </w:r>
      <w:r>
        <w:rPr>
          <w:spacing w:val="-3"/>
          <w:w w:val="105"/>
        </w:rPr>
        <w:t xml:space="preserve"> </w:t>
      </w:r>
      <w:r>
        <w:rPr>
          <w:w w:val="105"/>
        </w:rPr>
        <w:t>быть</w:t>
      </w:r>
      <w:r>
        <w:rPr>
          <w:spacing w:val="-1"/>
          <w:w w:val="105"/>
        </w:rPr>
        <w:t xml:space="preserve"> </w:t>
      </w:r>
      <w:r>
        <w:rPr>
          <w:w w:val="105"/>
        </w:rPr>
        <w:t>недостоверной;</w:t>
      </w:r>
      <w:r>
        <w:rPr>
          <w:spacing w:val="-2"/>
          <w:w w:val="105"/>
        </w:rPr>
        <w:t xml:space="preserve"> </w:t>
      </w:r>
      <w:r>
        <w:rPr>
          <w:w w:val="105"/>
        </w:rPr>
        <w:t>определять</w:t>
      </w:r>
      <w:r>
        <w:rPr>
          <w:spacing w:val="-1"/>
          <w:w w:val="105"/>
        </w:rPr>
        <w:t xml:space="preserve"> </w:t>
      </w:r>
      <w:r>
        <w:rPr>
          <w:w w:val="105"/>
        </w:rPr>
        <w:t>информацию,</w:t>
      </w:r>
      <w:r>
        <w:rPr>
          <w:spacing w:val="-8"/>
          <w:w w:val="105"/>
        </w:rPr>
        <w:t xml:space="preserve"> </w:t>
      </w:r>
      <w:r>
        <w:rPr>
          <w:w w:val="105"/>
        </w:rPr>
        <w:t>недостающую</w:t>
      </w:r>
      <w:r>
        <w:rPr>
          <w:spacing w:val="-4"/>
          <w:w w:val="105"/>
        </w:rPr>
        <w:t xml:space="preserve"> </w:t>
      </w:r>
      <w:r>
        <w:rPr>
          <w:w w:val="105"/>
        </w:rPr>
        <w:t>для</w:t>
      </w:r>
      <w:r>
        <w:rPr>
          <w:spacing w:val="-2"/>
          <w:w w:val="105"/>
        </w:rPr>
        <w:t xml:space="preserve"> </w:t>
      </w:r>
      <w:r>
        <w:rPr>
          <w:w w:val="105"/>
        </w:rPr>
        <w:t>решения</w:t>
      </w:r>
      <w:r>
        <w:rPr>
          <w:spacing w:val="-1"/>
          <w:w w:val="105"/>
        </w:rPr>
        <w:t xml:space="preserve"> </w:t>
      </w:r>
      <w:r>
        <w:rPr>
          <w:w w:val="105"/>
        </w:rPr>
        <w:t>той</w:t>
      </w:r>
      <w:r>
        <w:rPr>
          <w:spacing w:val="-4"/>
          <w:w w:val="105"/>
        </w:rPr>
        <w:t xml:space="preserve"> </w:t>
      </w:r>
      <w:r>
        <w:rPr>
          <w:w w:val="105"/>
        </w:rPr>
        <w:t>или иной задачи;</w:t>
      </w:r>
    </w:p>
    <w:p w14:paraId="4CC00922" w14:textId="77777777" w:rsidR="0006191A" w:rsidRDefault="00B04A97" w:rsidP="004766A1">
      <w:pPr>
        <w:pStyle w:val="a3"/>
        <w:spacing w:line="270" w:lineRule="exact"/>
        <w:ind w:left="0" w:firstLine="567"/>
      </w:pPr>
      <w:r>
        <w:rPr>
          <w:w w:val="105"/>
        </w:rPr>
        <w:t>применять</w:t>
      </w:r>
      <w:r>
        <w:rPr>
          <w:spacing w:val="27"/>
          <w:w w:val="105"/>
        </w:rPr>
        <w:t xml:space="preserve"> </w:t>
      </w:r>
      <w:r>
        <w:rPr>
          <w:w w:val="105"/>
        </w:rPr>
        <w:t>понятия</w:t>
      </w:r>
      <w:r>
        <w:rPr>
          <w:spacing w:val="27"/>
          <w:w w:val="105"/>
        </w:rPr>
        <w:t xml:space="preserve"> </w:t>
      </w:r>
      <w:r>
        <w:rPr>
          <w:w w:val="105"/>
        </w:rPr>
        <w:t>«экономико-географическое</w:t>
      </w:r>
      <w:r>
        <w:rPr>
          <w:spacing w:val="24"/>
          <w:w w:val="105"/>
        </w:rPr>
        <w:t xml:space="preserve"> </w:t>
      </w:r>
      <w:r>
        <w:rPr>
          <w:w w:val="105"/>
        </w:rPr>
        <w:t>положение»,</w:t>
      </w:r>
      <w:r>
        <w:rPr>
          <w:spacing w:val="38"/>
          <w:w w:val="105"/>
        </w:rPr>
        <w:t xml:space="preserve"> </w:t>
      </w:r>
      <w:r>
        <w:rPr>
          <w:w w:val="105"/>
          <w:position w:val="1"/>
        </w:rPr>
        <w:t>«состав</w:t>
      </w:r>
      <w:r>
        <w:rPr>
          <w:spacing w:val="36"/>
          <w:w w:val="105"/>
          <w:position w:val="1"/>
        </w:rPr>
        <w:t xml:space="preserve"> </w:t>
      </w:r>
      <w:r>
        <w:rPr>
          <w:spacing w:val="-2"/>
          <w:w w:val="105"/>
          <w:position w:val="1"/>
        </w:rPr>
        <w:t>хозяйства»,</w:t>
      </w:r>
    </w:p>
    <w:p w14:paraId="7E2B38B0" w14:textId="77777777" w:rsidR="0006191A" w:rsidRDefault="00B04A97" w:rsidP="004766A1">
      <w:pPr>
        <w:pStyle w:val="a3"/>
        <w:spacing w:before="52" w:line="288" w:lineRule="auto"/>
        <w:ind w:left="0" w:right="864" w:firstLine="567"/>
      </w:pPr>
      <w:r>
        <w:rPr>
          <w:w w:val="105"/>
        </w:rPr>
        <w:t>«отраслевая,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w:t>
      </w:r>
      <w:r>
        <w:rPr>
          <w:spacing w:val="57"/>
          <w:w w:val="105"/>
        </w:rPr>
        <w:t xml:space="preserve">  </w:t>
      </w:r>
      <w:r>
        <w:rPr>
          <w:w w:val="105"/>
        </w:rPr>
        <w:t>«природно-ресурсный</w:t>
      </w:r>
      <w:r>
        <w:rPr>
          <w:spacing w:val="55"/>
          <w:w w:val="105"/>
        </w:rPr>
        <w:t xml:space="preserve">  </w:t>
      </w:r>
      <w:r>
        <w:rPr>
          <w:w w:val="105"/>
        </w:rPr>
        <w:t>потенциал»,</w:t>
      </w:r>
      <w:r>
        <w:rPr>
          <w:spacing w:val="54"/>
          <w:w w:val="105"/>
        </w:rPr>
        <w:t xml:space="preserve">  </w:t>
      </w:r>
      <w:r>
        <w:rPr>
          <w:w w:val="105"/>
        </w:rPr>
        <w:t>«инфраструктурный</w:t>
      </w:r>
      <w:r>
        <w:rPr>
          <w:spacing w:val="52"/>
          <w:w w:val="105"/>
        </w:rPr>
        <w:t xml:space="preserve">  </w:t>
      </w:r>
      <w:r>
        <w:rPr>
          <w:spacing w:val="-2"/>
          <w:w w:val="105"/>
        </w:rPr>
        <w:t>комплекс»,</w:t>
      </w:r>
    </w:p>
    <w:p w14:paraId="5B2AA1E3" w14:textId="77777777" w:rsidR="0006191A" w:rsidRDefault="0006191A" w:rsidP="004766A1">
      <w:pPr>
        <w:spacing w:line="288" w:lineRule="auto"/>
        <w:ind w:firstLine="567"/>
        <w:sectPr w:rsidR="0006191A">
          <w:pgSz w:w="11910" w:h="16850"/>
          <w:pgMar w:top="1060" w:right="0" w:bottom="1140" w:left="1420" w:header="0" w:footer="922" w:gutter="0"/>
          <w:cols w:space="720"/>
        </w:sectPr>
      </w:pPr>
    </w:p>
    <w:p w14:paraId="0D915550" w14:textId="4DD2AAE6" w:rsidR="0006191A" w:rsidRDefault="00B04A97" w:rsidP="004766A1">
      <w:pPr>
        <w:pStyle w:val="a3"/>
        <w:spacing w:before="71"/>
        <w:ind w:left="0" w:firstLine="567"/>
      </w:pPr>
      <w:r>
        <w:rPr>
          <w:w w:val="105"/>
        </w:rPr>
        <w:t>«рекреационное</w:t>
      </w:r>
      <w:r>
        <w:rPr>
          <w:spacing w:val="70"/>
          <w:w w:val="105"/>
        </w:rPr>
        <w:t xml:space="preserve">    </w:t>
      </w:r>
      <w:r>
        <w:rPr>
          <w:w w:val="105"/>
        </w:rPr>
        <w:t>хозяйство»,</w:t>
      </w:r>
      <w:r>
        <w:rPr>
          <w:spacing w:val="71"/>
          <w:w w:val="105"/>
        </w:rPr>
        <w:t xml:space="preserve"> </w:t>
      </w:r>
      <w:r>
        <w:rPr>
          <w:w w:val="105"/>
        </w:rPr>
        <w:t>«инфраструктура»,</w:t>
      </w:r>
      <w:r>
        <w:rPr>
          <w:spacing w:val="71"/>
          <w:w w:val="105"/>
        </w:rPr>
        <w:t xml:space="preserve">    </w:t>
      </w:r>
      <w:r>
        <w:rPr>
          <w:w w:val="105"/>
        </w:rPr>
        <w:t>«сфера</w:t>
      </w:r>
      <w:r>
        <w:rPr>
          <w:spacing w:val="70"/>
          <w:w w:val="105"/>
        </w:rPr>
        <w:t xml:space="preserve">    </w:t>
      </w:r>
      <w:r>
        <w:rPr>
          <w:spacing w:val="-2"/>
          <w:w w:val="105"/>
        </w:rPr>
        <w:t>обслуживания»,</w:t>
      </w:r>
    </w:p>
    <w:p w14:paraId="1B829B5B" w14:textId="77777777" w:rsidR="0006191A" w:rsidRDefault="00B04A97" w:rsidP="004766A1">
      <w:pPr>
        <w:pStyle w:val="a3"/>
        <w:spacing w:before="60" w:line="285" w:lineRule="auto"/>
        <w:ind w:left="0" w:right="865" w:firstLine="567"/>
      </w:pPr>
      <w:r>
        <w:rPr>
          <w:w w:val="105"/>
        </w:rPr>
        <w:t xml:space="preserve">«агропромышленный комплекс», «химико-лесной комплекс», «машиностроительный </w:t>
      </w:r>
      <w:r>
        <w:rPr>
          <w:w w:val="105"/>
          <w:position w:val="1"/>
        </w:rPr>
        <w:t>ком</w:t>
      </w:r>
      <w:r>
        <w:rPr>
          <w:w w:val="105"/>
        </w:rPr>
        <w:t>плекс», «металлургический комплекс», «ВИЭ», «ТЭК», для решения учебных и (или) практико-ориентированных задач;</w:t>
      </w:r>
    </w:p>
    <w:p w14:paraId="7C8EBBDC" w14:textId="77777777" w:rsidR="0006191A" w:rsidRDefault="00B04A97" w:rsidP="004766A1">
      <w:pPr>
        <w:pStyle w:val="a3"/>
        <w:spacing w:before="4" w:line="288" w:lineRule="auto"/>
        <w:ind w:left="0" w:right="857" w:firstLine="567"/>
      </w:pPr>
      <w:r>
        <w:t xml:space="preserve">характеризовать основные особенности хозяйства России; влияние географического </w:t>
      </w:r>
      <w:r>
        <w:rPr>
          <w:w w:val="105"/>
        </w:rPr>
        <w:t>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0AC9E3E8" w14:textId="77777777" w:rsidR="0006191A" w:rsidRDefault="00B04A97" w:rsidP="004766A1">
      <w:pPr>
        <w:pStyle w:val="a3"/>
        <w:spacing w:before="5" w:line="288" w:lineRule="auto"/>
        <w:ind w:left="0" w:right="873" w:firstLine="567"/>
      </w:pPr>
      <w:r>
        <w:rPr>
          <w:w w:val="105"/>
        </w:rPr>
        <w:t xml:space="preserve">различать территории опережающего развития, Арктическую зону и зону Севера </w:t>
      </w:r>
      <w:r>
        <w:rPr>
          <w:spacing w:val="-2"/>
          <w:w w:val="105"/>
        </w:rPr>
        <w:t>России;</w:t>
      </w:r>
    </w:p>
    <w:p w14:paraId="7E38EDDB" w14:textId="77777777" w:rsidR="0006191A" w:rsidRDefault="00B04A97" w:rsidP="004766A1">
      <w:pPr>
        <w:pStyle w:val="a3"/>
        <w:spacing w:line="288" w:lineRule="auto"/>
        <w:ind w:left="0" w:right="848" w:firstLine="567"/>
      </w:pPr>
      <w:r>
        <w:rPr>
          <w:w w:val="105"/>
        </w:rPr>
        <w:t>классифицировать субъекты Российской Федерации по уровню социально- экономического развития на основе имеющихся знаний и анализа информации из дополнительных источников;</w:t>
      </w:r>
    </w:p>
    <w:p w14:paraId="6909DBB3" w14:textId="77777777" w:rsidR="0006191A" w:rsidRDefault="00B04A97" w:rsidP="004766A1">
      <w:pPr>
        <w:pStyle w:val="a3"/>
        <w:spacing w:line="288" w:lineRule="auto"/>
        <w:ind w:left="0" w:right="866" w:firstLine="567"/>
      </w:pPr>
      <w:r>
        <w:rPr>
          <w:w w:val="105"/>
        </w:rPr>
        <w:t>находить,</w:t>
      </w:r>
      <w:r>
        <w:rPr>
          <w:spacing w:val="-13"/>
          <w:w w:val="105"/>
        </w:rPr>
        <w:t xml:space="preserve"> </w:t>
      </w:r>
      <w:r>
        <w:rPr>
          <w:w w:val="105"/>
        </w:rPr>
        <w:t>извлекать,</w:t>
      </w:r>
      <w:r>
        <w:rPr>
          <w:spacing w:val="-13"/>
          <w:w w:val="105"/>
        </w:rPr>
        <w:t xml:space="preserve"> </w:t>
      </w:r>
      <w:r>
        <w:rPr>
          <w:w w:val="105"/>
        </w:rPr>
        <w:t>интегрировать</w:t>
      </w:r>
      <w:r>
        <w:rPr>
          <w:spacing w:val="-11"/>
          <w:w w:val="105"/>
        </w:rPr>
        <w:t xml:space="preserve"> </w:t>
      </w:r>
      <w:r>
        <w:rPr>
          <w:w w:val="105"/>
        </w:rPr>
        <w:t>и</w:t>
      </w:r>
      <w:r>
        <w:rPr>
          <w:spacing w:val="-9"/>
          <w:w w:val="105"/>
        </w:rPr>
        <w:t xml:space="preserve"> </w:t>
      </w:r>
      <w:r>
        <w:rPr>
          <w:w w:val="105"/>
        </w:rPr>
        <w:t>интерпретировать</w:t>
      </w:r>
      <w:r>
        <w:rPr>
          <w:spacing w:val="-11"/>
          <w:w w:val="105"/>
        </w:rPr>
        <w:t xml:space="preserve"> </w:t>
      </w:r>
      <w:r>
        <w:rPr>
          <w:w w:val="105"/>
        </w:rPr>
        <w:t>информацию</w:t>
      </w:r>
      <w:r>
        <w:rPr>
          <w:spacing w:val="-9"/>
          <w:w w:val="105"/>
        </w:rPr>
        <w:t xml:space="preserve"> </w:t>
      </w:r>
      <w:r>
        <w:rPr>
          <w:w w:val="105"/>
        </w:rPr>
        <w:t>из</w:t>
      </w:r>
      <w:r>
        <w:rPr>
          <w:spacing w:val="-11"/>
          <w:w w:val="105"/>
        </w:rPr>
        <w:t xml:space="preserve"> </w:t>
      </w:r>
      <w:r>
        <w:rPr>
          <w:w w:val="105"/>
        </w:rPr>
        <w:t>различных источников географической информации (картографические, статистические, текстовые, видео-</w:t>
      </w:r>
      <w:r>
        <w:rPr>
          <w:spacing w:val="-14"/>
          <w:w w:val="105"/>
        </w:rPr>
        <w:t xml:space="preserve"> </w:t>
      </w:r>
      <w:r>
        <w:rPr>
          <w:w w:val="105"/>
        </w:rPr>
        <w:t>и</w:t>
      </w:r>
      <w:r>
        <w:rPr>
          <w:spacing w:val="-1"/>
          <w:w w:val="105"/>
        </w:rPr>
        <w:t xml:space="preserve"> </w:t>
      </w:r>
      <w:r>
        <w:rPr>
          <w:w w:val="105"/>
        </w:rPr>
        <w:t>фотоизображения,</w:t>
      </w:r>
      <w:r>
        <w:rPr>
          <w:spacing w:val="-10"/>
          <w:w w:val="105"/>
        </w:rPr>
        <w:t xml:space="preserve"> </w:t>
      </w:r>
      <w:r>
        <w:rPr>
          <w:w w:val="105"/>
        </w:rPr>
        <w:t>компьютерные</w:t>
      </w:r>
      <w:r>
        <w:rPr>
          <w:spacing w:val="-12"/>
          <w:w w:val="105"/>
        </w:rPr>
        <w:t xml:space="preserve"> </w:t>
      </w:r>
      <w:r>
        <w:rPr>
          <w:w w:val="105"/>
        </w:rPr>
        <w:t>базы</w:t>
      </w:r>
      <w:r>
        <w:rPr>
          <w:spacing w:val="-10"/>
          <w:w w:val="105"/>
        </w:rPr>
        <w:t xml:space="preserve"> </w:t>
      </w:r>
      <w:r>
        <w:rPr>
          <w:w w:val="105"/>
        </w:rPr>
        <w:t>данных)</w:t>
      </w:r>
      <w:r>
        <w:rPr>
          <w:spacing w:val="-8"/>
          <w:w w:val="105"/>
        </w:rPr>
        <w:t xml:space="preserve"> </w:t>
      </w:r>
      <w:r>
        <w:rPr>
          <w:w w:val="105"/>
        </w:rPr>
        <w:t>для</w:t>
      </w:r>
      <w:r>
        <w:rPr>
          <w:spacing w:val="-3"/>
          <w:w w:val="105"/>
        </w:rPr>
        <w:t xml:space="preserve"> </w:t>
      </w:r>
      <w:r>
        <w:rPr>
          <w:w w:val="105"/>
        </w:rPr>
        <w:t>решения</w:t>
      </w:r>
      <w:r>
        <w:rPr>
          <w:spacing w:val="-3"/>
          <w:w w:val="105"/>
        </w:rPr>
        <w:t xml:space="preserve"> </w:t>
      </w:r>
      <w:r>
        <w:rPr>
          <w:w w:val="105"/>
        </w:rPr>
        <w:t>различных</w:t>
      </w:r>
      <w:r>
        <w:rPr>
          <w:spacing w:val="-11"/>
          <w:w w:val="105"/>
        </w:rPr>
        <w:t xml:space="preserve"> </w:t>
      </w:r>
      <w:r>
        <w:rPr>
          <w:w w:val="105"/>
        </w:rPr>
        <w:t>учебных и практико-ориентированных</w:t>
      </w:r>
      <w:r>
        <w:rPr>
          <w:spacing w:val="-5"/>
          <w:w w:val="105"/>
        </w:rPr>
        <w:t xml:space="preserve"> </w:t>
      </w:r>
      <w:r>
        <w:rPr>
          <w:w w:val="105"/>
        </w:rPr>
        <w:t>задач: сравнивать</w:t>
      </w:r>
      <w:r>
        <w:rPr>
          <w:spacing w:val="-1"/>
          <w:w w:val="105"/>
        </w:rPr>
        <w:t xml:space="preserve"> </w:t>
      </w:r>
      <w:r>
        <w:rPr>
          <w:w w:val="105"/>
        </w:rPr>
        <w:t>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на основе ВИЭ;</w:t>
      </w:r>
    </w:p>
    <w:p w14:paraId="3A3E46A8" w14:textId="77777777" w:rsidR="0006191A" w:rsidRDefault="00B04A97" w:rsidP="004766A1">
      <w:pPr>
        <w:pStyle w:val="a3"/>
        <w:spacing w:line="290" w:lineRule="auto"/>
        <w:ind w:left="0" w:right="863" w:firstLine="567"/>
      </w:pPr>
      <w:r>
        <w:rPr>
          <w:w w:val="105"/>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14:paraId="022972B4" w14:textId="77777777" w:rsidR="0006191A" w:rsidRDefault="00B04A97" w:rsidP="004766A1">
      <w:pPr>
        <w:pStyle w:val="a3"/>
        <w:spacing w:line="288" w:lineRule="auto"/>
        <w:ind w:left="0" w:right="855" w:firstLine="567"/>
        <w:jc w:val="left"/>
      </w:pPr>
      <w:r>
        <w:rPr>
          <w:w w:val="105"/>
        </w:rPr>
        <w:t>различать ВВП,</w:t>
      </w:r>
      <w:r>
        <w:rPr>
          <w:spacing w:val="-4"/>
          <w:w w:val="105"/>
        </w:rPr>
        <w:t xml:space="preserve"> </w:t>
      </w:r>
      <w:r>
        <w:rPr>
          <w:w w:val="105"/>
        </w:rPr>
        <w:t>ВРП</w:t>
      </w:r>
      <w:r>
        <w:rPr>
          <w:spacing w:val="-2"/>
          <w:w w:val="105"/>
        </w:rPr>
        <w:t xml:space="preserve"> </w:t>
      </w:r>
      <w:r>
        <w:rPr>
          <w:w w:val="105"/>
        </w:rPr>
        <w:t>и ИЧР</w:t>
      </w:r>
      <w:r>
        <w:rPr>
          <w:spacing w:val="-5"/>
          <w:w w:val="105"/>
        </w:rPr>
        <w:t xml:space="preserve"> </w:t>
      </w:r>
      <w:r>
        <w:rPr>
          <w:w w:val="105"/>
        </w:rPr>
        <w:t>как</w:t>
      </w:r>
      <w:r>
        <w:rPr>
          <w:spacing w:val="-3"/>
          <w:w w:val="105"/>
        </w:rPr>
        <w:t xml:space="preserve"> </w:t>
      </w:r>
      <w:r>
        <w:rPr>
          <w:w w:val="105"/>
        </w:rPr>
        <w:t>показатели уровня развития страны и её регионов; различать природно-ресурсный, человеческий и производственный капитал; различать</w:t>
      </w:r>
      <w:r>
        <w:rPr>
          <w:spacing w:val="69"/>
          <w:w w:val="105"/>
        </w:rPr>
        <w:t xml:space="preserve"> </w:t>
      </w:r>
      <w:r>
        <w:rPr>
          <w:w w:val="105"/>
        </w:rPr>
        <w:t>виды</w:t>
      </w:r>
      <w:r>
        <w:rPr>
          <w:spacing w:val="69"/>
          <w:w w:val="105"/>
        </w:rPr>
        <w:t xml:space="preserve"> </w:t>
      </w:r>
      <w:r>
        <w:rPr>
          <w:w w:val="105"/>
        </w:rPr>
        <w:t>транспорта</w:t>
      </w:r>
      <w:r>
        <w:rPr>
          <w:spacing w:val="72"/>
          <w:w w:val="105"/>
        </w:rPr>
        <w:t xml:space="preserve"> </w:t>
      </w:r>
      <w:r>
        <w:rPr>
          <w:w w:val="105"/>
        </w:rPr>
        <w:t>и</w:t>
      </w:r>
      <w:r>
        <w:rPr>
          <w:spacing w:val="72"/>
          <w:w w:val="105"/>
        </w:rPr>
        <w:t xml:space="preserve"> </w:t>
      </w:r>
      <w:r>
        <w:rPr>
          <w:w w:val="105"/>
        </w:rPr>
        <w:t>основные</w:t>
      </w:r>
      <w:r>
        <w:rPr>
          <w:spacing w:val="66"/>
          <w:w w:val="105"/>
        </w:rPr>
        <w:t xml:space="preserve"> </w:t>
      </w:r>
      <w:r>
        <w:rPr>
          <w:w w:val="105"/>
        </w:rPr>
        <w:t>показатели</w:t>
      </w:r>
      <w:r>
        <w:rPr>
          <w:spacing w:val="72"/>
          <w:w w:val="105"/>
        </w:rPr>
        <w:t xml:space="preserve"> </w:t>
      </w:r>
      <w:r>
        <w:rPr>
          <w:w w:val="105"/>
        </w:rPr>
        <w:t>их</w:t>
      </w:r>
      <w:r>
        <w:rPr>
          <w:spacing w:val="73"/>
          <w:w w:val="105"/>
        </w:rPr>
        <w:t xml:space="preserve"> </w:t>
      </w:r>
      <w:r>
        <w:rPr>
          <w:w w:val="105"/>
        </w:rPr>
        <w:t>работы:</w:t>
      </w:r>
      <w:r>
        <w:rPr>
          <w:spacing w:val="69"/>
          <w:w w:val="105"/>
        </w:rPr>
        <w:t xml:space="preserve"> </w:t>
      </w:r>
      <w:r>
        <w:rPr>
          <w:w w:val="105"/>
        </w:rPr>
        <w:t>грузооборот</w:t>
      </w:r>
      <w:r>
        <w:rPr>
          <w:spacing w:val="60"/>
          <w:w w:val="105"/>
        </w:rPr>
        <w:t xml:space="preserve"> </w:t>
      </w:r>
      <w:r>
        <w:rPr>
          <w:w w:val="105"/>
        </w:rPr>
        <w:t>и</w:t>
      </w:r>
    </w:p>
    <w:p w14:paraId="0B220470" w14:textId="77777777" w:rsidR="0006191A" w:rsidRDefault="00B04A97" w:rsidP="004766A1">
      <w:pPr>
        <w:pStyle w:val="a3"/>
        <w:spacing w:line="263" w:lineRule="exact"/>
        <w:ind w:left="0" w:firstLine="567"/>
        <w:jc w:val="left"/>
      </w:pPr>
      <w:r>
        <w:rPr>
          <w:spacing w:val="-2"/>
          <w:w w:val="105"/>
        </w:rPr>
        <w:t>пассажирооборот;</w:t>
      </w:r>
    </w:p>
    <w:p w14:paraId="3310F423" w14:textId="77777777" w:rsidR="0006191A" w:rsidRDefault="00B04A97" w:rsidP="004766A1">
      <w:pPr>
        <w:pStyle w:val="a3"/>
        <w:spacing w:before="46" w:line="288" w:lineRule="auto"/>
        <w:ind w:left="0" w:right="868" w:firstLine="567"/>
      </w:pPr>
      <w:r>
        <w:rPr>
          <w:w w:val="105"/>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14:paraId="2C72BD12" w14:textId="77777777" w:rsidR="0006191A" w:rsidRDefault="00B04A97" w:rsidP="004766A1">
      <w:pPr>
        <w:pStyle w:val="a3"/>
        <w:spacing w:line="290" w:lineRule="auto"/>
        <w:ind w:left="0" w:right="863" w:firstLine="567"/>
      </w:pPr>
      <w:r>
        <w:rPr>
          <w:w w:val="105"/>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14:paraId="48CC2861" w14:textId="77777777" w:rsidR="0006191A" w:rsidRDefault="00B04A97" w:rsidP="004766A1">
      <w:pPr>
        <w:pStyle w:val="a3"/>
        <w:spacing w:line="288" w:lineRule="auto"/>
        <w:ind w:left="0" w:right="865" w:firstLine="567"/>
      </w:pPr>
      <w:r>
        <w:rPr>
          <w:w w:val="105"/>
        </w:rPr>
        <w:t>использовать</w:t>
      </w:r>
      <w:r>
        <w:rPr>
          <w:spacing w:val="-10"/>
          <w:w w:val="105"/>
        </w:rPr>
        <w:t xml:space="preserve"> </w:t>
      </w:r>
      <w:r>
        <w:rPr>
          <w:w w:val="105"/>
        </w:rPr>
        <w:t>знания</w:t>
      </w:r>
      <w:r>
        <w:rPr>
          <w:spacing w:val="-11"/>
          <w:w w:val="105"/>
        </w:rPr>
        <w:t xml:space="preserve"> </w:t>
      </w:r>
      <w:r>
        <w:rPr>
          <w:w w:val="105"/>
        </w:rPr>
        <w:t>об</w:t>
      </w:r>
      <w:r>
        <w:rPr>
          <w:spacing w:val="-9"/>
          <w:w w:val="105"/>
        </w:rPr>
        <w:t xml:space="preserve"> </w:t>
      </w:r>
      <w:r>
        <w:rPr>
          <w:w w:val="105"/>
        </w:rPr>
        <w:t>особенностях</w:t>
      </w:r>
      <w:r>
        <w:rPr>
          <w:spacing w:val="-13"/>
          <w:w w:val="105"/>
        </w:rPr>
        <w:t xml:space="preserve"> </w:t>
      </w:r>
      <w:r>
        <w:rPr>
          <w:w w:val="105"/>
        </w:rPr>
        <w:t>компонентов</w:t>
      </w:r>
      <w:r>
        <w:rPr>
          <w:spacing w:val="-8"/>
          <w:w w:val="105"/>
        </w:rPr>
        <w:t xml:space="preserve"> </w:t>
      </w:r>
      <w:r>
        <w:rPr>
          <w:w w:val="105"/>
        </w:rPr>
        <w:t>природы</w:t>
      </w:r>
      <w:r>
        <w:rPr>
          <w:spacing w:val="-11"/>
          <w:w w:val="105"/>
        </w:rPr>
        <w:t xml:space="preserve"> </w:t>
      </w:r>
      <w:r>
        <w:rPr>
          <w:w w:val="105"/>
        </w:rPr>
        <w:t>России</w:t>
      </w:r>
      <w:r>
        <w:rPr>
          <w:spacing w:val="-13"/>
          <w:w w:val="105"/>
        </w:rPr>
        <w:t xml:space="preserve"> </w:t>
      </w:r>
      <w:r>
        <w:rPr>
          <w:w w:val="105"/>
        </w:rPr>
        <w:t>и</w:t>
      </w:r>
      <w:r>
        <w:rPr>
          <w:spacing w:val="-2"/>
          <w:w w:val="105"/>
        </w:rPr>
        <w:t xml:space="preserve"> </w:t>
      </w:r>
      <w:r>
        <w:rPr>
          <w:w w:val="105"/>
        </w:rPr>
        <w:t>её</w:t>
      </w:r>
      <w:r>
        <w:rPr>
          <w:spacing w:val="-13"/>
          <w:w w:val="105"/>
        </w:rPr>
        <w:t xml:space="preserve"> </w:t>
      </w:r>
      <w:r>
        <w:rPr>
          <w:w w:val="105"/>
        </w:rPr>
        <w:t>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w:t>
      </w:r>
      <w:r>
        <w:rPr>
          <w:spacing w:val="-6"/>
          <w:w w:val="105"/>
        </w:rPr>
        <w:t xml:space="preserve"> </w:t>
      </w:r>
      <w:r>
        <w:rPr>
          <w:w w:val="105"/>
        </w:rPr>
        <w:t>проекты</w:t>
      </w:r>
      <w:r>
        <w:rPr>
          <w:spacing w:val="-2"/>
          <w:w w:val="105"/>
        </w:rPr>
        <w:t xml:space="preserve"> </w:t>
      </w:r>
      <w:r>
        <w:rPr>
          <w:w w:val="105"/>
        </w:rPr>
        <w:t>по созданию новых</w:t>
      </w:r>
      <w:r>
        <w:rPr>
          <w:spacing w:val="-5"/>
          <w:w w:val="105"/>
        </w:rPr>
        <w:t xml:space="preserve"> </w:t>
      </w:r>
      <w:r>
        <w:rPr>
          <w:w w:val="105"/>
        </w:rPr>
        <w:t>производств с</w:t>
      </w:r>
      <w:r>
        <w:rPr>
          <w:spacing w:val="-6"/>
          <w:w w:val="105"/>
        </w:rPr>
        <w:t xml:space="preserve"> </w:t>
      </w:r>
      <w:r>
        <w:rPr>
          <w:w w:val="105"/>
        </w:rPr>
        <w:t>учётом</w:t>
      </w:r>
      <w:r>
        <w:rPr>
          <w:spacing w:val="-2"/>
          <w:w w:val="105"/>
        </w:rPr>
        <w:t xml:space="preserve"> </w:t>
      </w:r>
      <w:r>
        <w:rPr>
          <w:w w:val="105"/>
        </w:rPr>
        <w:t xml:space="preserve">экологической </w:t>
      </w:r>
      <w:r>
        <w:rPr>
          <w:spacing w:val="-2"/>
          <w:w w:val="105"/>
        </w:rPr>
        <w:t>безопасности;</w:t>
      </w:r>
    </w:p>
    <w:p w14:paraId="5B35E259" w14:textId="77777777" w:rsidR="0006191A" w:rsidRDefault="00B04A97" w:rsidP="004766A1">
      <w:pPr>
        <w:pStyle w:val="a3"/>
        <w:spacing w:line="288" w:lineRule="auto"/>
        <w:ind w:left="0" w:right="868" w:firstLine="567"/>
      </w:pPr>
      <w:r>
        <w:rPr>
          <w:w w:val="105"/>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14:paraId="3D394F0B" w14:textId="77777777" w:rsidR="0006191A" w:rsidRDefault="00B04A97" w:rsidP="004766A1">
      <w:pPr>
        <w:pStyle w:val="a3"/>
        <w:spacing w:line="288" w:lineRule="auto"/>
        <w:ind w:left="0" w:right="876" w:firstLine="567"/>
      </w:pPr>
      <w:r>
        <w:rPr>
          <w:w w:val="105"/>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14:paraId="5A9A2340" w14:textId="77777777" w:rsidR="0006191A" w:rsidRDefault="0006191A" w:rsidP="004766A1">
      <w:pPr>
        <w:spacing w:line="288" w:lineRule="auto"/>
        <w:ind w:firstLine="567"/>
        <w:sectPr w:rsidR="0006191A">
          <w:pgSz w:w="11910" w:h="16850"/>
          <w:pgMar w:top="1060" w:right="0" w:bottom="1140" w:left="1420" w:header="0" w:footer="922" w:gutter="0"/>
          <w:cols w:space="720"/>
        </w:sectPr>
      </w:pPr>
    </w:p>
    <w:p w14:paraId="66472850" w14:textId="77777777" w:rsidR="0006191A" w:rsidRDefault="00B04A97" w:rsidP="006652D5">
      <w:pPr>
        <w:pStyle w:val="a3"/>
        <w:spacing w:before="71" w:line="295" w:lineRule="auto"/>
        <w:ind w:left="0" w:right="-427" w:firstLine="567"/>
      </w:pPr>
      <w:r>
        <w:rPr>
          <w:w w:val="105"/>
        </w:rPr>
        <w:t>объяснять географические различия населения и хозяйства территорий крупных регионов страны;</w:t>
      </w:r>
    </w:p>
    <w:p w14:paraId="52E26BA3" w14:textId="77777777" w:rsidR="0006191A" w:rsidRDefault="00B04A97" w:rsidP="006652D5">
      <w:pPr>
        <w:pStyle w:val="a3"/>
        <w:spacing w:line="288" w:lineRule="auto"/>
        <w:ind w:left="0" w:right="-427" w:firstLine="567"/>
      </w:pPr>
      <w:r>
        <w:rPr>
          <w:w w:val="105"/>
        </w:rPr>
        <w:t>сравнивать географическое положение, географические особенности природно- ресурсного потенциала, населения и хозяйства регионов России;</w:t>
      </w:r>
    </w:p>
    <w:p w14:paraId="53483F9B" w14:textId="77777777" w:rsidR="0006191A" w:rsidRDefault="00B04A97" w:rsidP="006652D5">
      <w:pPr>
        <w:pStyle w:val="a3"/>
        <w:spacing w:line="288" w:lineRule="auto"/>
        <w:ind w:left="0" w:right="-427" w:firstLine="567"/>
      </w:pPr>
      <w:r>
        <w:rPr>
          <w:w w:val="105"/>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w:t>
      </w:r>
      <w:r>
        <w:rPr>
          <w:spacing w:val="-1"/>
          <w:w w:val="105"/>
        </w:rPr>
        <w:t xml:space="preserve"> </w:t>
      </w:r>
      <w:r>
        <w:rPr>
          <w:w w:val="105"/>
        </w:rPr>
        <w:t>и роли России в мире;</w:t>
      </w:r>
    </w:p>
    <w:p w14:paraId="15BCECA9" w14:textId="77777777" w:rsidR="0006191A" w:rsidRDefault="00B04A97" w:rsidP="006652D5">
      <w:pPr>
        <w:pStyle w:val="a3"/>
        <w:spacing w:line="288" w:lineRule="auto"/>
        <w:ind w:left="0" w:right="-427" w:firstLine="567"/>
      </w:pPr>
      <w:r>
        <w:rPr>
          <w:w w:val="105"/>
        </w:rPr>
        <w:t>приводить примеры объектов Всемирного наследия ЮНЕСКО и описывать их местоположение на географической карте;</w:t>
      </w:r>
    </w:p>
    <w:p w14:paraId="0BCFD096" w14:textId="77777777" w:rsidR="0006191A" w:rsidRDefault="00B04A97" w:rsidP="006652D5">
      <w:pPr>
        <w:pStyle w:val="a3"/>
        <w:spacing w:line="264" w:lineRule="exact"/>
        <w:ind w:left="0" w:right="-427" w:firstLine="567"/>
      </w:pPr>
      <w:r>
        <w:rPr>
          <w:w w:val="105"/>
        </w:rPr>
        <w:t>характеризовать</w:t>
      </w:r>
      <w:r>
        <w:rPr>
          <w:spacing w:val="-9"/>
          <w:w w:val="105"/>
        </w:rPr>
        <w:t xml:space="preserve"> </w:t>
      </w:r>
      <w:r>
        <w:rPr>
          <w:w w:val="105"/>
        </w:rPr>
        <w:t>место</w:t>
      </w:r>
      <w:r>
        <w:rPr>
          <w:spacing w:val="-12"/>
          <w:w w:val="105"/>
        </w:rPr>
        <w:t xml:space="preserve"> </w:t>
      </w:r>
      <w:r>
        <w:rPr>
          <w:w w:val="105"/>
        </w:rPr>
        <w:t>и</w:t>
      </w:r>
      <w:r>
        <w:rPr>
          <w:spacing w:val="-12"/>
          <w:w w:val="105"/>
        </w:rPr>
        <w:t xml:space="preserve"> </w:t>
      </w:r>
      <w:r>
        <w:rPr>
          <w:w w:val="105"/>
        </w:rPr>
        <w:t>роль</w:t>
      </w:r>
      <w:r>
        <w:rPr>
          <w:spacing w:val="-9"/>
          <w:w w:val="105"/>
        </w:rPr>
        <w:t xml:space="preserve"> </w:t>
      </w:r>
      <w:r>
        <w:rPr>
          <w:w w:val="105"/>
        </w:rPr>
        <w:t>России</w:t>
      </w:r>
      <w:r>
        <w:rPr>
          <w:spacing w:val="-12"/>
          <w:w w:val="105"/>
        </w:rPr>
        <w:t xml:space="preserve"> </w:t>
      </w:r>
      <w:r>
        <w:rPr>
          <w:w w:val="105"/>
        </w:rPr>
        <w:t>в</w:t>
      </w:r>
      <w:r>
        <w:rPr>
          <w:spacing w:val="-12"/>
          <w:w w:val="105"/>
        </w:rPr>
        <w:t xml:space="preserve"> </w:t>
      </w:r>
      <w:r>
        <w:rPr>
          <w:w w:val="105"/>
        </w:rPr>
        <w:t>мировом</w:t>
      </w:r>
      <w:r>
        <w:rPr>
          <w:spacing w:val="-8"/>
          <w:w w:val="105"/>
        </w:rPr>
        <w:t xml:space="preserve"> </w:t>
      </w:r>
      <w:r>
        <w:rPr>
          <w:spacing w:val="-2"/>
          <w:w w:val="105"/>
        </w:rPr>
        <w:t>хозяйстве.</w:t>
      </w:r>
    </w:p>
    <w:p w14:paraId="3E81BF04" w14:textId="77777777" w:rsidR="0006191A" w:rsidRDefault="0006191A">
      <w:pPr>
        <w:pStyle w:val="a3"/>
        <w:ind w:left="0" w:firstLine="0"/>
        <w:jc w:val="left"/>
      </w:pPr>
    </w:p>
    <w:p w14:paraId="5E55313E" w14:textId="77777777" w:rsidR="007378D4" w:rsidRDefault="007378D4" w:rsidP="007378D4">
      <w:pPr>
        <w:ind w:left="120"/>
      </w:pPr>
      <w:r>
        <w:rPr>
          <w:b/>
          <w:color w:val="000000"/>
          <w:sz w:val="28"/>
        </w:rPr>
        <w:t xml:space="preserve">ТЕМАТИЧЕСКОЕ ПЛАНИРОВАНИЕ </w:t>
      </w:r>
    </w:p>
    <w:p w14:paraId="054EED18" w14:textId="77777777" w:rsidR="007378D4" w:rsidRDefault="007378D4" w:rsidP="007378D4">
      <w:pPr>
        <w:ind w:left="120"/>
      </w:pPr>
      <w:r>
        <w:rPr>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5"/>
        <w:gridCol w:w="1997"/>
        <w:gridCol w:w="843"/>
        <w:gridCol w:w="119"/>
        <w:gridCol w:w="1468"/>
        <w:gridCol w:w="1905"/>
        <w:gridCol w:w="2829"/>
      </w:tblGrid>
      <w:tr w:rsidR="007378D4" w14:paraId="1FFCDD83" w14:textId="77777777" w:rsidTr="00F0077C">
        <w:trPr>
          <w:trHeight w:val="144"/>
          <w:tblCellSpacing w:w="20" w:type="nil"/>
        </w:trPr>
        <w:tc>
          <w:tcPr>
            <w:tcW w:w="685" w:type="dxa"/>
            <w:vMerge w:val="restart"/>
            <w:tcMar>
              <w:top w:w="50" w:type="dxa"/>
              <w:left w:w="100" w:type="dxa"/>
            </w:tcMar>
            <w:vAlign w:val="center"/>
          </w:tcPr>
          <w:p w14:paraId="3FEA75D4" w14:textId="77777777" w:rsidR="007378D4" w:rsidRDefault="007378D4" w:rsidP="007378D4">
            <w:pPr>
              <w:ind w:left="135"/>
            </w:pPr>
            <w:r>
              <w:rPr>
                <w:b/>
                <w:color w:val="000000"/>
                <w:sz w:val="24"/>
              </w:rPr>
              <w:t xml:space="preserve">№ п/п </w:t>
            </w:r>
          </w:p>
          <w:p w14:paraId="20B72421" w14:textId="77777777" w:rsidR="007378D4" w:rsidRDefault="007378D4" w:rsidP="007378D4">
            <w:pPr>
              <w:ind w:left="135"/>
            </w:pPr>
          </w:p>
        </w:tc>
        <w:tc>
          <w:tcPr>
            <w:tcW w:w="1997" w:type="dxa"/>
            <w:vMerge w:val="restart"/>
            <w:tcMar>
              <w:top w:w="50" w:type="dxa"/>
              <w:left w:w="100" w:type="dxa"/>
            </w:tcMar>
            <w:vAlign w:val="center"/>
          </w:tcPr>
          <w:p w14:paraId="2CF1BEDC" w14:textId="77777777" w:rsidR="007378D4" w:rsidRDefault="007378D4" w:rsidP="007378D4">
            <w:pPr>
              <w:ind w:left="135"/>
            </w:pPr>
            <w:r>
              <w:rPr>
                <w:b/>
                <w:color w:val="000000"/>
                <w:sz w:val="24"/>
              </w:rPr>
              <w:t xml:space="preserve">Наименование разделов и тем программы </w:t>
            </w:r>
          </w:p>
          <w:p w14:paraId="5133D297" w14:textId="77777777" w:rsidR="007378D4" w:rsidRDefault="007378D4" w:rsidP="007378D4">
            <w:pPr>
              <w:ind w:left="135"/>
            </w:pPr>
          </w:p>
        </w:tc>
        <w:tc>
          <w:tcPr>
            <w:tcW w:w="4335" w:type="dxa"/>
            <w:gridSpan w:val="4"/>
            <w:tcMar>
              <w:top w:w="50" w:type="dxa"/>
              <w:left w:w="100" w:type="dxa"/>
            </w:tcMar>
            <w:vAlign w:val="center"/>
          </w:tcPr>
          <w:p w14:paraId="4C22CE6F" w14:textId="77777777" w:rsidR="007378D4" w:rsidRDefault="007378D4" w:rsidP="007378D4">
            <w:r>
              <w:rPr>
                <w:b/>
                <w:color w:val="000000"/>
                <w:sz w:val="24"/>
              </w:rPr>
              <w:t>Количество часов</w:t>
            </w:r>
          </w:p>
        </w:tc>
        <w:tc>
          <w:tcPr>
            <w:tcW w:w="2829" w:type="dxa"/>
            <w:vMerge w:val="restart"/>
            <w:tcMar>
              <w:top w:w="50" w:type="dxa"/>
              <w:left w:w="100" w:type="dxa"/>
            </w:tcMar>
            <w:vAlign w:val="center"/>
          </w:tcPr>
          <w:p w14:paraId="6E566185" w14:textId="77777777" w:rsidR="007378D4" w:rsidRDefault="007378D4" w:rsidP="007378D4">
            <w:pPr>
              <w:ind w:left="135"/>
            </w:pPr>
            <w:r>
              <w:rPr>
                <w:b/>
                <w:color w:val="000000"/>
                <w:sz w:val="24"/>
              </w:rPr>
              <w:t xml:space="preserve">Электронные (цифровые) образовательные ресурсы </w:t>
            </w:r>
          </w:p>
          <w:p w14:paraId="02E82C6C" w14:textId="77777777" w:rsidR="007378D4" w:rsidRDefault="007378D4" w:rsidP="007378D4">
            <w:pPr>
              <w:ind w:left="135"/>
            </w:pPr>
          </w:p>
        </w:tc>
      </w:tr>
      <w:tr w:rsidR="007378D4" w14:paraId="607E6C74" w14:textId="77777777" w:rsidTr="00F0077C">
        <w:trPr>
          <w:trHeight w:val="144"/>
          <w:tblCellSpacing w:w="20" w:type="nil"/>
        </w:trPr>
        <w:tc>
          <w:tcPr>
            <w:tcW w:w="685" w:type="dxa"/>
            <w:vMerge/>
            <w:tcBorders>
              <w:top w:val="nil"/>
            </w:tcBorders>
            <w:tcMar>
              <w:top w:w="50" w:type="dxa"/>
              <w:left w:w="100" w:type="dxa"/>
            </w:tcMar>
          </w:tcPr>
          <w:p w14:paraId="42CABFDC" w14:textId="77777777" w:rsidR="007378D4" w:rsidRDefault="007378D4" w:rsidP="007378D4"/>
        </w:tc>
        <w:tc>
          <w:tcPr>
            <w:tcW w:w="1997" w:type="dxa"/>
            <w:vMerge/>
            <w:tcBorders>
              <w:top w:val="nil"/>
            </w:tcBorders>
            <w:tcMar>
              <w:top w:w="50" w:type="dxa"/>
              <w:left w:w="100" w:type="dxa"/>
            </w:tcMar>
          </w:tcPr>
          <w:p w14:paraId="772F4086" w14:textId="77777777" w:rsidR="007378D4" w:rsidRDefault="007378D4" w:rsidP="007378D4"/>
        </w:tc>
        <w:tc>
          <w:tcPr>
            <w:tcW w:w="962" w:type="dxa"/>
            <w:gridSpan w:val="2"/>
            <w:tcMar>
              <w:top w:w="50" w:type="dxa"/>
              <w:left w:w="100" w:type="dxa"/>
            </w:tcMar>
            <w:vAlign w:val="center"/>
          </w:tcPr>
          <w:p w14:paraId="6ACB3A35" w14:textId="77777777" w:rsidR="007378D4" w:rsidRPr="00F0077C" w:rsidRDefault="007378D4" w:rsidP="007378D4">
            <w:pPr>
              <w:ind w:left="135"/>
              <w:rPr>
                <w:sz w:val="20"/>
                <w:szCs w:val="20"/>
              </w:rPr>
            </w:pPr>
            <w:r w:rsidRPr="00F0077C">
              <w:rPr>
                <w:b/>
                <w:color w:val="000000"/>
                <w:sz w:val="20"/>
                <w:szCs w:val="20"/>
              </w:rPr>
              <w:t xml:space="preserve">Всего </w:t>
            </w:r>
          </w:p>
          <w:p w14:paraId="1184E1E4" w14:textId="77777777" w:rsidR="007378D4" w:rsidRPr="00F0077C" w:rsidRDefault="007378D4" w:rsidP="007378D4">
            <w:pPr>
              <w:ind w:left="135"/>
              <w:rPr>
                <w:sz w:val="20"/>
                <w:szCs w:val="20"/>
              </w:rPr>
            </w:pPr>
          </w:p>
        </w:tc>
        <w:tc>
          <w:tcPr>
            <w:tcW w:w="1468" w:type="dxa"/>
            <w:tcMar>
              <w:top w:w="50" w:type="dxa"/>
              <w:left w:w="100" w:type="dxa"/>
            </w:tcMar>
            <w:vAlign w:val="center"/>
          </w:tcPr>
          <w:p w14:paraId="31DAAB31" w14:textId="77777777" w:rsidR="007378D4" w:rsidRPr="00F0077C" w:rsidRDefault="007378D4" w:rsidP="007378D4">
            <w:pPr>
              <w:ind w:left="135"/>
              <w:rPr>
                <w:sz w:val="20"/>
                <w:szCs w:val="20"/>
              </w:rPr>
            </w:pPr>
            <w:r w:rsidRPr="00F0077C">
              <w:rPr>
                <w:b/>
                <w:color w:val="000000"/>
                <w:sz w:val="20"/>
                <w:szCs w:val="20"/>
              </w:rPr>
              <w:t xml:space="preserve">Контрольные работы </w:t>
            </w:r>
          </w:p>
          <w:p w14:paraId="2CE63598" w14:textId="77777777" w:rsidR="007378D4" w:rsidRPr="00F0077C" w:rsidRDefault="007378D4" w:rsidP="007378D4">
            <w:pPr>
              <w:ind w:left="135"/>
              <w:rPr>
                <w:sz w:val="20"/>
                <w:szCs w:val="20"/>
              </w:rPr>
            </w:pPr>
          </w:p>
        </w:tc>
        <w:tc>
          <w:tcPr>
            <w:tcW w:w="1905" w:type="dxa"/>
            <w:tcMar>
              <w:top w:w="50" w:type="dxa"/>
              <w:left w:w="100" w:type="dxa"/>
            </w:tcMar>
            <w:vAlign w:val="center"/>
          </w:tcPr>
          <w:p w14:paraId="16A2C3F0" w14:textId="77777777" w:rsidR="007378D4" w:rsidRDefault="007378D4" w:rsidP="007378D4">
            <w:pPr>
              <w:ind w:left="135"/>
            </w:pPr>
            <w:r>
              <w:rPr>
                <w:b/>
                <w:color w:val="000000"/>
                <w:sz w:val="24"/>
              </w:rPr>
              <w:t xml:space="preserve">Практические работы </w:t>
            </w:r>
          </w:p>
          <w:p w14:paraId="7D439F1B" w14:textId="77777777" w:rsidR="007378D4" w:rsidRDefault="007378D4" w:rsidP="007378D4">
            <w:pPr>
              <w:ind w:left="135"/>
            </w:pPr>
          </w:p>
        </w:tc>
        <w:tc>
          <w:tcPr>
            <w:tcW w:w="2829" w:type="dxa"/>
            <w:vMerge/>
            <w:tcBorders>
              <w:top w:val="nil"/>
            </w:tcBorders>
            <w:tcMar>
              <w:top w:w="50" w:type="dxa"/>
              <w:left w:w="100" w:type="dxa"/>
            </w:tcMar>
          </w:tcPr>
          <w:p w14:paraId="263BD59B" w14:textId="77777777" w:rsidR="007378D4" w:rsidRDefault="007378D4" w:rsidP="007378D4"/>
        </w:tc>
      </w:tr>
      <w:tr w:rsidR="007378D4" w14:paraId="230D9A65" w14:textId="77777777" w:rsidTr="00F0077C">
        <w:trPr>
          <w:trHeight w:val="144"/>
          <w:tblCellSpacing w:w="20" w:type="nil"/>
        </w:trPr>
        <w:tc>
          <w:tcPr>
            <w:tcW w:w="9846" w:type="dxa"/>
            <w:gridSpan w:val="7"/>
            <w:tcMar>
              <w:top w:w="50" w:type="dxa"/>
              <w:left w:w="100" w:type="dxa"/>
            </w:tcMar>
            <w:vAlign w:val="center"/>
          </w:tcPr>
          <w:p w14:paraId="6D13937A" w14:textId="77777777" w:rsidR="007378D4" w:rsidRDefault="007378D4" w:rsidP="007378D4">
            <w:pPr>
              <w:ind w:left="135"/>
            </w:pPr>
            <w:r>
              <w:rPr>
                <w:b/>
                <w:color w:val="000000"/>
                <w:sz w:val="24"/>
              </w:rPr>
              <w:t>Раздел 1.</w:t>
            </w:r>
            <w:r>
              <w:rPr>
                <w:color w:val="000000"/>
                <w:sz w:val="24"/>
              </w:rPr>
              <w:t xml:space="preserve"> </w:t>
            </w:r>
            <w:r>
              <w:rPr>
                <w:b/>
                <w:color w:val="000000"/>
                <w:sz w:val="24"/>
              </w:rPr>
              <w:t>Географическое изучение Земли</w:t>
            </w:r>
          </w:p>
        </w:tc>
      </w:tr>
      <w:tr w:rsidR="007378D4" w:rsidRPr="005E7BA8" w14:paraId="5497052B" w14:textId="77777777" w:rsidTr="00F0077C">
        <w:trPr>
          <w:trHeight w:val="144"/>
          <w:tblCellSpacing w:w="20" w:type="nil"/>
        </w:trPr>
        <w:tc>
          <w:tcPr>
            <w:tcW w:w="685" w:type="dxa"/>
            <w:tcMar>
              <w:top w:w="50" w:type="dxa"/>
              <w:left w:w="100" w:type="dxa"/>
            </w:tcMar>
            <w:vAlign w:val="center"/>
          </w:tcPr>
          <w:p w14:paraId="5BE8DDE5" w14:textId="77777777" w:rsidR="007378D4" w:rsidRDefault="007378D4" w:rsidP="007378D4">
            <w:r>
              <w:rPr>
                <w:color w:val="000000"/>
                <w:sz w:val="24"/>
              </w:rPr>
              <w:t>1.1</w:t>
            </w:r>
          </w:p>
        </w:tc>
        <w:tc>
          <w:tcPr>
            <w:tcW w:w="1997" w:type="dxa"/>
            <w:tcMar>
              <w:top w:w="50" w:type="dxa"/>
              <w:left w:w="100" w:type="dxa"/>
            </w:tcMar>
            <w:vAlign w:val="center"/>
          </w:tcPr>
          <w:p w14:paraId="0F9585CB" w14:textId="77777777" w:rsidR="007378D4" w:rsidRPr="00EE6AEB" w:rsidRDefault="007378D4" w:rsidP="007378D4">
            <w:pPr>
              <w:ind w:left="135"/>
            </w:pPr>
            <w:r w:rsidRPr="00EE6AEB">
              <w:rPr>
                <w:color w:val="000000"/>
                <w:sz w:val="24"/>
              </w:rPr>
              <w:t>Введение. География - наука о планете Земля</w:t>
            </w:r>
          </w:p>
        </w:tc>
        <w:tc>
          <w:tcPr>
            <w:tcW w:w="843" w:type="dxa"/>
            <w:tcMar>
              <w:top w:w="50" w:type="dxa"/>
              <w:left w:w="100" w:type="dxa"/>
            </w:tcMar>
            <w:vAlign w:val="center"/>
          </w:tcPr>
          <w:p w14:paraId="763A69ED" w14:textId="77777777" w:rsidR="007378D4" w:rsidRDefault="007378D4" w:rsidP="007378D4">
            <w:pPr>
              <w:ind w:left="135"/>
              <w:jc w:val="center"/>
            </w:pPr>
            <w:r w:rsidRPr="00EE6AEB">
              <w:rPr>
                <w:color w:val="000000"/>
                <w:sz w:val="24"/>
              </w:rPr>
              <w:t xml:space="preserve"> </w:t>
            </w:r>
            <w:r>
              <w:rPr>
                <w:color w:val="000000"/>
                <w:sz w:val="24"/>
              </w:rPr>
              <w:t xml:space="preserve">2 </w:t>
            </w:r>
          </w:p>
        </w:tc>
        <w:tc>
          <w:tcPr>
            <w:tcW w:w="1587" w:type="dxa"/>
            <w:gridSpan w:val="2"/>
            <w:tcMar>
              <w:top w:w="50" w:type="dxa"/>
              <w:left w:w="100" w:type="dxa"/>
            </w:tcMar>
            <w:vAlign w:val="center"/>
          </w:tcPr>
          <w:p w14:paraId="39FE973E" w14:textId="77777777" w:rsidR="007378D4" w:rsidRDefault="007378D4" w:rsidP="007378D4">
            <w:pPr>
              <w:ind w:left="135"/>
              <w:jc w:val="center"/>
            </w:pPr>
          </w:p>
        </w:tc>
        <w:tc>
          <w:tcPr>
            <w:tcW w:w="1905" w:type="dxa"/>
            <w:tcMar>
              <w:top w:w="50" w:type="dxa"/>
              <w:left w:w="100" w:type="dxa"/>
            </w:tcMar>
            <w:vAlign w:val="center"/>
          </w:tcPr>
          <w:p w14:paraId="76FCFFF5" w14:textId="77777777" w:rsidR="007378D4" w:rsidRDefault="007378D4" w:rsidP="007378D4">
            <w:pPr>
              <w:ind w:left="135"/>
              <w:jc w:val="center"/>
            </w:pPr>
            <w:r>
              <w:rPr>
                <w:color w:val="000000"/>
                <w:sz w:val="24"/>
              </w:rPr>
              <w:t xml:space="preserve"> 0.5 </w:t>
            </w:r>
          </w:p>
        </w:tc>
        <w:tc>
          <w:tcPr>
            <w:tcW w:w="2829" w:type="dxa"/>
            <w:tcMar>
              <w:top w:w="50" w:type="dxa"/>
              <w:left w:w="100" w:type="dxa"/>
            </w:tcMar>
            <w:vAlign w:val="center"/>
          </w:tcPr>
          <w:p w14:paraId="62F4636C" w14:textId="77777777" w:rsidR="007378D4" w:rsidRPr="00EE6AEB" w:rsidRDefault="007378D4" w:rsidP="007378D4">
            <w:pPr>
              <w:ind w:left="135"/>
            </w:pPr>
            <w:r w:rsidRPr="00EE6AEB">
              <w:rPr>
                <w:color w:val="000000"/>
                <w:sz w:val="24"/>
              </w:rPr>
              <w:t xml:space="preserve">Библиотека ЦОК </w:t>
            </w:r>
            <w:hyperlink r:id="rId386">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413</w:t>
              </w:r>
              <w:r>
                <w:rPr>
                  <w:color w:val="0000FF"/>
                  <w:u w:val="single"/>
                </w:rPr>
                <w:t>b</w:t>
              </w:r>
              <w:r w:rsidRPr="00EE6AEB">
                <w:rPr>
                  <w:color w:val="0000FF"/>
                  <w:u w:val="single"/>
                </w:rPr>
                <w:t>38</w:t>
              </w:r>
            </w:hyperlink>
          </w:p>
        </w:tc>
      </w:tr>
      <w:tr w:rsidR="007378D4" w:rsidRPr="005E7BA8" w14:paraId="6802FABC" w14:textId="77777777" w:rsidTr="00F0077C">
        <w:trPr>
          <w:trHeight w:val="144"/>
          <w:tblCellSpacing w:w="20" w:type="nil"/>
        </w:trPr>
        <w:tc>
          <w:tcPr>
            <w:tcW w:w="685" w:type="dxa"/>
            <w:tcMar>
              <w:top w:w="50" w:type="dxa"/>
              <w:left w:w="100" w:type="dxa"/>
            </w:tcMar>
            <w:vAlign w:val="center"/>
          </w:tcPr>
          <w:p w14:paraId="40AE21C8" w14:textId="77777777" w:rsidR="007378D4" w:rsidRDefault="007378D4" w:rsidP="007378D4">
            <w:r>
              <w:rPr>
                <w:color w:val="000000"/>
                <w:sz w:val="24"/>
              </w:rPr>
              <w:t>1.2</w:t>
            </w:r>
          </w:p>
        </w:tc>
        <w:tc>
          <w:tcPr>
            <w:tcW w:w="1997" w:type="dxa"/>
            <w:tcMar>
              <w:top w:w="50" w:type="dxa"/>
              <w:left w:w="100" w:type="dxa"/>
            </w:tcMar>
            <w:vAlign w:val="center"/>
          </w:tcPr>
          <w:p w14:paraId="7352C35B" w14:textId="77777777" w:rsidR="007378D4" w:rsidRDefault="007378D4" w:rsidP="007378D4">
            <w:pPr>
              <w:ind w:left="135"/>
            </w:pPr>
            <w:r>
              <w:rPr>
                <w:color w:val="000000"/>
                <w:sz w:val="24"/>
              </w:rPr>
              <w:t>История географических открытий</w:t>
            </w:r>
          </w:p>
        </w:tc>
        <w:tc>
          <w:tcPr>
            <w:tcW w:w="843" w:type="dxa"/>
            <w:tcMar>
              <w:top w:w="50" w:type="dxa"/>
              <w:left w:w="100" w:type="dxa"/>
            </w:tcMar>
            <w:vAlign w:val="center"/>
          </w:tcPr>
          <w:p w14:paraId="491D61C2" w14:textId="77777777" w:rsidR="007378D4" w:rsidRDefault="007378D4" w:rsidP="007378D4">
            <w:pPr>
              <w:ind w:left="135"/>
              <w:jc w:val="center"/>
            </w:pPr>
            <w:r>
              <w:rPr>
                <w:color w:val="000000"/>
                <w:sz w:val="24"/>
              </w:rPr>
              <w:t xml:space="preserve"> 7 </w:t>
            </w:r>
          </w:p>
        </w:tc>
        <w:tc>
          <w:tcPr>
            <w:tcW w:w="1587" w:type="dxa"/>
            <w:gridSpan w:val="2"/>
            <w:tcMar>
              <w:top w:w="50" w:type="dxa"/>
              <w:left w:w="100" w:type="dxa"/>
            </w:tcMar>
            <w:vAlign w:val="center"/>
          </w:tcPr>
          <w:p w14:paraId="073C384E" w14:textId="77777777" w:rsidR="007378D4" w:rsidRDefault="007378D4" w:rsidP="007378D4">
            <w:pPr>
              <w:ind w:left="135"/>
              <w:jc w:val="center"/>
            </w:pPr>
          </w:p>
        </w:tc>
        <w:tc>
          <w:tcPr>
            <w:tcW w:w="1905" w:type="dxa"/>
            <w:tcMar>
              <w:top w:w="50" w:type="dxa"/>
              <w:left w:w="100" w:type="dxa"/>
            </w:tcMar>
            <w:vAlign w:val="center"/>
          </w:tcPr>
          <w:p w14:paraId="2C48C03C" w14:textId="77777777" w:rsidR="007378D4" w:rsidRDefault="007378D4" w:rsidP="007378D4">
            <w:pPr>
              <w:ind w:left="135"/>
              <w:jc w:val="center"/>
            </w:pPr>
            <w:r>
              <w:rPr>
                <w:color w:val="000000"/>
                <w:sz w:val="24"/>
              </w:rPr>
              <w:t xml:space="preserve"> 1 </w:t>
            </w:r>
          </w:p>
        </w:tc>
        <w:tc>
          <w:tcPr>
            <w:tcW w:w="2829" w:type="dxa"/>
            <w:tcMar>
              <w:top w:w="50" w:type="dxa"/>
              <w:left w:w="100" w:type="dxa"/>
            </w:tcMar>
            <w:vAlign w:val="center"/>
          </w:tcPr>
          <w:p w14:paraId="7E03849A" w14:textId="77777777" w:rsidR="007378D4" w:rsidRPr="00EE6AEB" w:rsidRDefault="007378D4" w:rsidP="007378D4">
            <w:pPr>
              <w:ind w:left="135"/>
            </w:pPr>
            <w:r w:rsidRPr="00EE6AEB">
              <w:rPr>
                <w:color w:val="000000"/>
                <w:sz w:val="24"/>
              </w:rPr>
              <w:t xml:space="preserve">Библиотека ЦОК </w:t>
            </w:r>
            <w:hyperlink r:id="rId387">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413</w:t>
              </w:r>
              <w:r>
                <w:rPr>
                  <w:color w:val="0000FF"/>
                  <w:u w:val="single"/>
                </w:rPr>
                <w:t>b</w:t>
              </w:r>
              <w:r w:rsidRPr="00EE6AEB">
                <w:rPr>
                  <w:color w:val="0000FF"/>
                  <w:u w:val="single"/>
                </w:rPr>
                <w:t>38</w:t>
              </w:r>
            </w:hyperlink>
          </w:p>
        </w:tc>
      </w:tr>
      <w:tr w:rsidR="007378D4" w14:paraId="485EA8BF" w14:textId="77777777" w:rsidTr="00F0077C">
        <w:trPr>
          <w:trHeight w:val="144"/>
          <w:tblCellSpacing w:w="20" w:type="nil"/>
        </w:trPr>
        <w:tc>
          <w:tcPr>
            <w:tcW w:w="2682" w:type="dxa"/>
            <w:gridSpan w:val="2"/>
            <w:tcMar>
              <w:top w:w="50" w:type="dxa"/>
              <w:left w:w="100" w:type="dxa"/>
            </w:tcMar>
            <w:vAlign w:val="center"/>
          </w:tcPr>
          <w:p w14:paraId="5559E2A0" w14:textId="77777777" w:rsidR="007378D4" w:rsidRDefault="007378D4" w:rsidP="007378D4">
            <w:pPr>
              <w:ind w:left="135"/>
            </w:pPr>
            <w:r>
              <w:rPr>
                <w:color w:val="000000"/>
                <w:sz w:val="24"/>
              </w:rPr>
              <w:t>Итого по разделу</w:t>
            </w:r>
          </w:p>
        </w:tc>
        <w:tc>
          <w:tcPr>
            <w:tcW w:w="843" w:type="dxa"/>
            <w:tcMar>
              <w:top w:w="50" w:type="dxa"/>
              <w:left w:w="100" w:type="dxa"/>
            </w:tcMar>
            <w:vAlign w:val="center"/>
          </w:tcPr>
          <w:p w14:paraId="7457F647" w14:textId="77777777" w:rsidR="007378D4" w:rsidRDefault="007378D4" w:rsidP="007378D4">
            <w:pPr>
              <w:ind w:left="135"/>
              <w:jc w:val="center"/>
            </w:pPr>
            <w:r>
              <w:rPr>
                <w:color w:val="000000"/>
                <w:sz w:val="24"/>
              </w:rPr>
              <w:t xml:space="preserve"> 9 </w:t>
            </w:r>
          </w:p>
        </w:tc>
        <w:tc>
          <w:tcPr>
            <w:tcW w:w="6321" w:type="dxa"/>
            <w:gridSpan w:val="4"/>
            <w:tcMar>
              <w:top w:w="50" w:type="dxa"/>
              <w:left w:w="100" w:type="dxa"/>
            </w:tcMar>
            <w:vAlign w:val="center"/>
          </w:tcPr>
          <w:p w14:paraId="6D90000B" w14:textId="77777777" w:rsidR="007378D4" w:rsidRDefault="007378D4" w:rsidP="007378D4"/>
        </w:tc>
      </w:tr>
      <w:tr w:rsidR="007378D4" w14:paraId="2D42A212" w14:textId="77777777" w:rsidTr="00F0077C">
        <w:trPr>
          <w:trHeight w:val="144"/>
          <w:tblCellSpacing w:w="20" w:type="nil"/>
        </w:trPr>
        <w:tc>
          <w:tcPr>
            <w:tcW w:w="9846" w:type="dxa"/>
            <w:gridSpan w:val="7"/>
            <w:tcMar>
              <w:top w:w="50" w:type="dxa"/>
              <w:left w:w="100" w:type="dxa"/>
            </w:tcMar>
            <w:vAlign w:val="center"/>
          </w:tcPr>
          <w:p w14:paraId="727C7FE0" w14:textId="77777777" w:rsidR="007378D4" w:rsidRDefault="007378D4" w:rsidP="007378D4">
            <w:pPr>
              <w:ind w:left="135"/>
            </w:pPr>
            <w:r>
              <w:rPr>
                <w:b/>
                <w:color w:val="000000"/>
                <w:sz w:val="24"/>
              </w:rPr>
              <w:t>Раздел 2.</w:t>
            </w:r>
            <w:r>
              <w:rPr>
                <w:color w:val="000000"/>
                <w:sz w:val="24"/>
              </w:rPr>
              <w:t xml:space="preserve"> </w:t>
            </w:r>
            <w:r>
              <w:rPr>
                <w:b/>
                <w:color w:val="000000"/>
                <w:sz w:val="24"/>
              </w:rPr>
              <w:t>Изображения земной поверхности</w:t>
            </w:r>
          </w:p>
        </w:tc>
      </w:tr>
      <w:tr w:rsidR="007378D4" w:rsidRPr="005E7BA8" w14:paraId="21D15410" w14:textId="77777777" w:rsidTr="00F0077C">
        <w:trPr>
          <w:trHeight w:val="144"/>
          <w:tblCellSpacing w:w="20" w:type="nil"/>
        </w:trPr>
        <w:tc>
          <w:tcPr>
            <w:tcW w:w="685" w:type="dxa"/>
            <w:tcMar>
              <w:top w:w="50" w:type="dxa"/>
              <w:left w:w="100" w:type="dxa"/>
            </w:tcMar>
            <w:vAlign w:val="center"/>
          </w:tcPr>
          <w:p w14:paraId="70506361" w14:textId="77777777" w:rsidR="007378D4" w:rsidRDefault="007378D4" w:rsidP="007378D4">
            <w:r>
              <w:rPr>
                <w:color w:val="000000"/>
                <w:sz w:val="24"/>
              </w:rPr>
              <w:t>2.1</w:t>
            </w:r>
          </w:p>
        </w:tc>
        <w:tc>
          <w:tcPr>
            <w:tcW w:w="1997" w:type="dxa"/>
            <w:tcMar>
              <w:top w:w="50" w:type="dxa"/>
              <w:left w:w="100" w:type="dxa"/>
            </w:tcMar>
            <w:vAlign w:val="center"/>
          </w:tcPr>
          <w:p w14:paraId="57016E15" w14:textId="77777777" w:rsidR="007378D4" w:rsidRDefault="007378D4" w:rsidP="007378D4">
            <w:pPr>
              <w:ind w:left="135"/>
            </w:pPr>
            <w:r>
              <w:rPr>
                <w:color w:val="000000"/>
                <w:sz w:val="24"/>
              </w:rPr>
              <w:t>Планы местности</w:t>
            </w:r>
          </w:p>
        </w:tc>
        <w:tc>
          <w:tcPr>
            <w:tcW w:w="843" w:type="dxa"/>
            <w:tcMar>
              <w:top w:w="50" w:type="dxa"/>
              <w:left w:w="100" w:type="dxa"/>
            </w:tcMar>
            <w:vAlign w:val="center"/>
          </w:tcPr>
          <w:p w14:paraId="6CE9008E" w14:textId="77777777" w:rsidR="007378D4" w:rsidRDefault="007378D4" w:rsidP="007378D4">
            <w:pPr>
              <w:ind w:left="135"/>
              <w:jc w:val="center"/>
            </w:pPr>
            <w:r>
              <w:rPr>
                <w:color w:val="000000"/>
                <w:sz w:val="24"/>
              </w:rPr>
              <w:t xml:space="preserve"> 5 </w:t>
            </w:r>
          </w:p>
        </w:tc>
        <w:tc>
          <w:tcPr>
            <w:tcW w:w="1587" w:type="dxa"/>
            <w:gridSpan w:val="2"/>
            <w:tcMar>
              <w:top w:w="50" w:type="dxa"/>
              <w:left w:w="100" w:type="dxa"/>
            </w:tcMar>
            <w:vAlign w:val="center"/>
          </w:tcPr>
          <w:p w14:paraId="41C73B20" w14:textId="77777777" w:rsidR="007378D4" w:rsidRDefault="007378D4" w:rsidP="007378D4">
            <w:pPr>
              <w:ind w:left="135"/>
              <w:jc w:val="center"/>
            </w:pPr>
          </w:p>
        </w:tc>
        <w:tc>
          <w:tcPr>
            <w:tcW w:w="1905" w:type="dxa"/>
            <w:tcMar>
              <w:top w:w="50" w:type="dxa"/>
              <w:left w:w="100" w:type="dxa"/>
            </w:tcMar>
            <w:vAlign w:val="center"/>
          </w:tcPr>
          <w:p w14:paraId="13341810" w14:textId="77777777" w:rsidR="007378D4" w:rsidRDefault="007378D4" w:rsidP="007378D4">
            <w:pPr>
              <w:ind w:left="135"/>
              <w:jc w:val="center"/>
            </w:pPr>
            <w:r>
              <w:rPr>
                <w:color w:val="000000"/>
                <w:sz w:val="24"/>
              </w:rPr>
              <w:t xml:space="preserve"> 1 </w:t>
            </w:r>
          </w:p>
        </w:tc>
        <w:tc>
          <w:tcPr>
            <w:tcW w:w="2829" w:type="dxa"/>
            <w:tcMar>
              <w:top w:w="50" w:type="dxa"/>
              <w:left w:w="100" w:type="dxa"/>
            </w:tcMar>
            <w:vAlign w:val="center"/>
          </w:tcPr>
          <w:p w14:paraId="508BE4B2" w14:textId="77777777" w:rsidR="007378D4" w:rsidRPr="00EE6AEB" w:rsidRDefault="007378D4" w:rsidP="007378D4">
            <w:pPr>
              <w:ind w:left="135"/>
            </w:pPr>
            <w:r w:rsidRPr="00EE6AEB">
              <w:rPr>
                <w:color w:val="000000"/>
                <w:sz w:val="24"/>
              </w:rPr>
              <w:t xml:space="preserve">Библиотека ЦОК </w:t>
            </w:r>
            <w:hyperlink r:id="rId388">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413</w:t>
              </w:r>
              <w:r>
                <w:rPr>
                  <w:color w:val="0000FF"/>
                  <w:u w:val="single"/>
                </w:rPr>
                <w:t>b</w:t>
              </w:r>
              <w:r w:rsidRPr="00EE6AEB">
                <w:rPr>
                  <w:color w:val="0000FF"/>
                  <w:u w:val="single"/>
                </w:rPr>
                <w:t>38</w:t>
              </w:r>
            </w:hyperlink>
          </w:p>
        </w:tc>
      </w:tr>
      <w:tr w:rsidR="007378D4" w:rsidRPr="005E7BA8" w14:paraId="7733792B" w14:textId="77777777" w:rsidTr="00F0077C">
        <w:trPr>
          <w:trHeight w:val="144"/>
          <w:tblCellSpacing w:w="20" w:type="nil"/>
        </w:trPr>
        <w:tc>
          <w:tcPr>
            <w:tcW w:w="685" w:type="dxa"/>
            <w:tcMar>
              <w:top w:w="50" w:type="dxa"/>
              <w:left w:w="100" w:type="dxa"/>
            </w:tcMar>
            <w:vAlign w:val="center"/>
          </w:tcPr>
          <w:p w14:paraId="7692A3A7" w14:textId="77777777" w:rsidR="007378D4" w:rsidRDefault="007378D4" w:rsidP="007378D4">
            <w:r>
              <w:rPr>
                <w:color w:val="000000"/>
                <w:sz w:val="24"/>
              </w:rPr>
              <w:t>2.2</w:t>
            </w:r>
          </w:p>
        </w:tc>
        <w:tc>
          <w:tcPr>
            <w:tcW w:w="1997" w:type="dxa"/>
            <w:tcMar>
              <w:top w:w="50" w:type="dxa"/>
              <w:left w:w="100" w:type="dxa"/>
            </w:tcMar>
            <w:vAlign w:val="center"/>
          </w:tcPr>
          <w:p w14:paraId="729D468F" w14:textId="77777777" w:rsidR="007378D4" w:rsidRDefault="007378D4" w:rsidP="007378D4">
            <w:pPr>
              <w:ind w:left="135"/>
            </w:pPr>
            <w:r>
              <w:rPr>
                <w:color w:val="000000"/>
                <w:sz w:val="24"/>
              </w:rPr>
              <w:t>Географические карты</w:t>
            </w:r>
          </w:p>
        </w:tc>
        <w:tc>
          <w:tcPr>
            <w:tcW w:w="843" w:type="dxa"/>
            <w:tcMar>
              <w:top w:w="50" w:type="dxa"/>
              <w:left w:w="100" w:type="dxa"/>
            </w:tcMar>
            <w:vAlign w:val="center"/>
          </w:tcPr>
          <w:p w14:paraId="16A8D6C2" w14:textId="77777777" w:rsidR="007378D4" w:rsidRDefault="007378D4" w:rsidP="007378D4">
            <w:pPr>
              <w:ind w:left="135"/>
              <w:jc w:val="center"/>
            </w:pPr>
            <w:r>
              <w:rPr>
                <w:color w:val="000000"/>
                <w:sz w:val="24"/>
              </w:rPr>
              <w:t xml:space="preserve"> 5 </w:t>
            </w:r>
          </w:p>
        </w:tc>
        <w:tc>
          <w:tcPr>
            <w:tcW w:w="1587" w:type="dxa"/>
            <w:gridSpan w:val="2"/>
            <w:tcMar>
              <w:top w:w="50" w:type="dxa"/>
              <w:left w:w="100" w:type="dxa"/>
            </w:tcMar>
            <w:vAlign w:val="center"/>
          </w:tcPr>
          <w:p w14:paraId="66439F39" w14:textId="77777777" w:rsidR="007378D4" w:rsidRDefault="007378D4" w:rsidP="007378D4">
            <w:pPr>
              <w:ind w:left="135"/>
              <w:jc w:val="center"/>
            </w:pPr>
          </w:p>
        </w:tc>
        <w:tc>
          <w:tcPr>
            <w:tcW w:w="1905" w:type="dxa"/>
            <w:tcMar>
              <w:top w:w="50" w:type="dxa"/>
              <w:left w:w="100" w:type="dxa"/>
            </w:tcMar>
            <w:vAlign w:val="center"/>
          </w:tcPr>
          <w:p w14:paraId="4B404A3D" w14:textId="77777777" w:rsidR="007378D4" w:rsidRDefault="007378D4" w:rsidP="007378D4">
            <w:pPr>
              <w:ind w:left="135"/>
              <w:jc w:val="center"/>
            </w:pPr>
            <w:r>
              <w:rPr>
                <w:color w:val="000000"/>
                <w:sz w:val="24"/>
              </w:rPr>
              <w:t xml:space="preserve"> 1 </w:t>
            </w:r>
          </w:p>
        </w:tc>
        <w:tc>
          <w:tcPr>
            <w:tcW w:w="2829" w:type="dxa"/>
            <w:tcMar>
              <w:top w:w="50" w:type="dxa"/>
              <w:left w:w="100" w:type="dxa"/>
            </w:tcMar>
            <w:vAlign w:val="center"/>
          </w:tcPr>
          <w:p w14:paraId="7C6CDBA6" w14:textId="77777777" w:rsidR="007378D4" w:rsidRPr="00EE6AEB" w:rsidRDefault="007378D4" w:rsidP="007378D4">
            <w:pPr>
              <w:ind w:left="135"/>
            </w:pPr>
            <w:r w:rsidRPr="00EE6AEB">
              <w:rPr>
                <w:color w:val="000000"/>
                <w:sz w:val="24"/>
              </w:rPr>
              <w:t xml:space="preserve">Библиотека ЦОК </w:t>
            </w:r>
            <w:hyperlink r:id="rId389">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413</w:t>
              </w:r>
              <w:r>
                <w:rPr>
                  <w:color w:val="0000FF"/>
                  <w:u w:val="single"/>
                </w:rPr>
                <w:t>b</w:t>
              </w:r>
              <w:r w:rsidRPr="00EE6AEB">
                <w:rPr>
                  <w:color w:val="0000FF"/>
                  <w:u w:val="single"/>
                </w:rPr>
                <w:t>38</w:t>
              </w:r>
            </w:hyperlink>
          </w:p>
        </w:tc>
      </w:tr>
      <w:tr w:rsidR="007378D4" w14:paraId="49C29652" w14:textId="77777777" w:rsidTr="00F0077C">
        <w:trPr>
          <w:trHeight w:val="144"/>
          <w:tblCellSpacing w:w="20" w:type="nil"/>
        </w:trPr>
        <w:tc>
          <w:tcPr>
            <w:tcW w:w="2682" w:type="dxa"/>
            <w:gridSpan w:val="2"/>
            <w:tcMar>
              <w:top w:w="50" w:type="dxa"/>
              <w:left w:w="100" w:type="dxa"/>
            </w:tcMar>
            <w:vAlign w:val="center"/>
          </w:tcPr>
          <w:p w14:paraId="0CBC6F38" w14:textId="77777777" w:rsidR="007378D4" w:rsidRDefault="007378D4" w:rsidP="007378D4">
            <w:pPr>
              <w:ind w:left="135"/>
            </w:pPr>
            <w:r>
              <w:rPr>
                <w:color w:val="000000"/>
                <w:sz w:val="24"/>
              </w:rPr>
              <w:t>Итого по разделу</w:t>
            </w:r>
          </w:p>
        </w:tc>
        <w:tc>
          <w:tcPr>
            <w:tcW w:w="843" w:type="dxa"/>
            <w:tcMar>
              <w:top w:w="50" w:type="dxa"/>
              <w:left w:w="100" w:type="dxa"/>
            </w:tcMar>
            <w:vAlign w:val="center"/>
          </w:tcPr>
          <w:p w14:paraId="34036FEA" w14:textId="77777777" w:rsidR="007378D4" w:rsidRDefault="007378D4" w:rsidP="007378D4">
            <w:pPr>
              <w:ind w:left="135"/>
              <w:jc w:val="center"/>
            </w:pPr>
            <w:r>
              <w:rPr>
                <w:color w:val="000000"/>
                <w:sz w:val="24"/>
              </w:rPr>
              <w:t xml:space="preserve"> 10 </w:t>
            </w:r>
          </w:p>
        </w:tc>
        <w:tc>
          <w:tcPr>
            <w:tcW w:w="6321" w:type="dxa"/>
            <w:gridSpan w:val="4"/>
            <w:tcMar>
              <w:top w:w="50" w:type="dxa"/>
              <w:left w:w="100" w:type="dxa"/>
            </w:tcMar>
            <w:vAlign w:val="center"/>
          </w:tcPr>
          <w:p w14:paraId="02E9432C" w14:textId="77777777" w:rsidR="007378D4" w:rsidRDefault="007378D4" w:rsidP="007378D4"/>
        </w:tc>
      </w:tr>
      <w:tr w:rsidR="007378D4" w:rsidRPr="005E7BA8" w14:paraId="2D124E3D" w14:textId="77777777" w:rsidTr="00F0077C">
        <w:trPr>
          <w:trHeight w:val="144"/>
          <w:tblCellSpacing w:w="20" w:type="nil"/>
        </w:trPr>
        <w:tc>
          <w:tcPr>
            <w:tcW w:w="9846" w:type="dxa"/>
            <w:gridSpan w:val="7"/>
            <w:tcMar>
              <w:top w:w="50" w:type="dxa"/>
              <w:left w:w="100" w:type="dxa"/>
            </w:tcMar>
            <w:vAlign w:val="center"/>
          </w:tcPr>
          <w:p w14:paraId="490DAF7E" w14:textId="77777777" w:rsidR="007378D4" w:rsidRPr="00EE6AEB" w:rsidRDefault="007378D4" w:rsidP="007378D4">
            <w:pPr>
              <w:ind w:left="135"/>
            </w:pPr>
            <w:r w:rsidRPr="00EE6AEB">
              <w:rPr>
                <w:b/>
                <w:color w:val="000000"/>
                <w:sz w:val="24"/>
              </w:rPr>
              <w:t>Раздел 3.</w:t>
            </w:r>
            <w:r w:rsidRPr="00EE6AEB">
              <w:rPr>
                <w:color w:val="000000"/>
                <w:sz w:val="24"/>
              </w:rPr>
              <w:t xml:space="preserve"> </w:t>
            </w:r>
            <w:r w:rsidRPr="00EE6AEB">
              <w:rPr>
                <w:b/>
                <w:color w:val="000000"/>
                <w:sz w:val="24"/>
              </w:rPr>
              <w:t>Земля - планета Солнечной системы</w:t>
            </w:r>
          </w:p>
        </w:tc>
      </w:tr>
      <w:tr w:rsidR="007378D4" w:rsidRPr="005E7BA8" w14:paraId="2EE4C9AC" w14:textId="77777777" w:rsidTr="00F0077C">
        <w:trPr>
          <w:trHeight w:val="144"/>
          <w:tblCellSpacing w:w="20" w:type="nil"/>
        </w:trPr>
        <w:tc>
          <w:tcPr>
            <w:tcW w:w="685" w:type="dxa"/>
            <w:tcMar>
              <w:top w:w="50" w:type="dxa"/>
              <w:left w:w="100" w:type="dxa"/>
            </w:tcMar>
            <w:vAlign w:val="center"/>
          </w:tcPr>
          <w:p w14:paraId="32504F5B" w14:textId="77777777" w:rsidR="007378D4" w:rsidRDefault="007378D4" w:rsidP="007378D4">
            <w:r>
              <w:rPr>
                <w:color w:val="000000"/>
                <w:sz w:val="24"/>
              </w:rPr>
              <w:t>3.1</w:t>
            </w:r>
          </w:p>
        </w:tc>
        <w:tc>
          <w:tcPr>
            <w:tcW w:w="1997" w:type="dxa"/>
            <w:tcMar>
              <w:top w:w="50" w:type="dxa"/>
              <w:left w:w="100" w:type="dxa"/>
            </w:tcMar>
            <w:vAlign w:val="center"/>
          </w:tcPr>
          <w:p w14:paraId="4E011DB1" w14:textId="77777777" w:rsidR="007378D4" w:rsidRDefault="007378D4" w:rsidP="007378D4">
            <w:pPr>
              <w:ind w:left="135"/>
            </w:pPr>
            <w:r>
              <w:rPr>
                <w:color w:val="000000"/>
                <w:sz w:val="24"/>
              </w:rPr>
              <w:t>Земля - планета Солнечной системы</w:t>
            </w:r>
          </w:p>
        </w:tc>
        <w:tc>
          <w:tcPr>
            <w:tcW w:w="843" w:type="dxa"/>
            <w:tcMar>
              <w:top w:w="50" w:type="dxa"/>
              <w:left w:w="100" w:type="dxa"/>
            </w:tcMar>
            <w:vAlign w:val="center"/>
          </w:tcPr>
          <w:p w14:paraId="1BDCDBA8" w14:textId="77777777" w:rsidR="007378D4" w:rsidRDefault="007378D4" w:rsidP="007378D4">
            <w:pPr>
              <w:ind w:left="135"/>
              <w:jc w:val="center"/>
            </w:pPr>
            <w:r>
              <w:rPr>
                <w:color w:val="000000"/>
                <w:sz w:val="24"/>
              </w:rPr>
              <w:t xml:space="preserve"> 4 </w:t>
            </w:r>
          </w:p>
        </w:tc>
        <w:tc>
          <w:tcPr>
            <w:tcW w:w="1587" w:type="dxa"/>
            <w:gridSpan w:val="2"/>
            <w:tcMar>
              <w:top w:w="50" w:type="dxa"/>
              <w:left w:w="100" w:type="dxa"/>
            </w:tcMar>
            <w:vAlign w:val="center"/>
          </w:tcPr>
          <w:p w14:paraId="02E37308" w14:textId="77777777" w:rsidR="007378D4" w:rsidRDefault="007378D4" w:rsidP="007378D4">
            <w:pPr>
              <w:ind w:left="135"/>
              <w:jc w:val="center"/>
            </w:pPr>
          </w:p>
        </w:tc>
        <w:tc>
          <w:tcPr>
            <w:tcW w:w="1905" w:type="dxa"/>
            <w:tcMar>
              <w:top w:w="50" w:type="dxa"/>
              <w:left w:w="100" w:type="dxa"/>
            </w:tcMar>
            <w:vAlign w:val="center"/>
          </w:tcPr>
          <w:p w14:paraId="6AC0B9D1" w14:textId="77777777" w:rsidR="007378D4" w:rsidRDefault="007378D4" w:rsidP="007378D4">
            <w:pPr>
              <w:ind w:left="135"/>
              <w:jc w:val="center"/>
            </w:pPr>
            <w:r>
              <w:rPr>
                <w:color w:val="000000"/>
                <w:sz w:val="24"/>
              </w:rPr>
              <w:t xml:space="preserve"> 0.5 </w:t>
            </w:r>
          </w:p>
        </w:tc>
        <w:tc>
          <w:tcPr>
            <w:tcW w:w="2829" w:type="dxa"/>
            <w:tcMar>
              <w:top w:w="50" w:type="dxa"/>
              <w:left w:w="100" w:type="dxa"/>
            </w:tcMar>
            <w:vAlign w:val="center"/>
          </w:tcPr>
          <w:p w14:paraId="7EA584CE" w14:textId="77777777" w:rsidR="007378D4" w:rsidRPr="00EE6AEB" w:rsidRDefault="007378D4" w:rsidP="007378D4">
            <w:pPr>
              <w:ind w:left="135"/>
            </w:pPr>
            <w:r w:rsidRPr="00EE6AEB">
              <w:rPr>
                <w:color w:val="000000"/>
                <w:sz w:val="24"/>
              </w:rPr>
              <w:t xml:space="preserve">Библиотека ЦОК </w:t>
            </w:r>
            <w:hyperlink r:id="rId390">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413</w:t>
              </w:r>
              <w:r>
                <w:rPr>
                  <w:color w:val="0000FF"/>
                  <w:u w:val="single"/>
                </w:rPr>
                <w:t>b</w:t>
              </w:r>
              <w:r w:rsidRPr="00EE6AEB">
                <w:rPr>
                  <w:color w:val="0000FF"/>
                  <w:u w:val="single"/>
                </w:rPr>
                <w:t>38</w:t>
              </w:r>
            </w:hyperlink>
          </w:p>
        </w:tc>
      </w:tr>
      <w:tr w:rsidR="007378D4" w14:paraId="1A5D1725" w14:textId="77777777" w:rsidTr="00F0077C">
        <w:trPr>
          <w:trHeight w:val="144"/>
          <w:tblCellSpacing w:w="20" w:type="nil"/>
        </w:trPr>
        <w:tc>
          <w:tcPr>
            <w:tcW w:w="2682" w:type="dxa"/>
            <w:gridSpan w:val="2"/>
            <w:tcMar>
              <w:top w:w="50" w:type="dxa"/>
              <w:left w:w="100" w:type="dxa"/>
            </w:tcMar>
            <w:vAlign w:val="center"/>
          </w:tcPr>
          <w:p w14:paraId="1A19A89F" w14:textId="77777777" w:rsidR="007378D4" w:rsidRDefault="007378D4" w:rsidP="007378D4">
            <w:pPr>
              <w:ind w:left="135"/>
            </w:pPr>
            <w:r>
              <w:rPr>
                <w:color w:val="000000"/>
                <w:sz w:val="24"/>
              </w:rPr>
              <w:t>Итого по разделу</w:t>
            </w:r>
          </w:p>
        </w:tc>
        <w:tc>
          <w:tcPr>
            <w:tcW w:w="843" w:type="dxa"/>
            <w:tcMar>
              <w:top w:w="50" w:type="dxa"/>
              <w:left w:w="100" w:type="dxa"/>
            </w:tcMar>
            <w:vAlign w:val="center"/>
          </w:tcPr>
          <w:p w14:paraId="6566AD22" w14:textId="77777777" w:rsidR="007378D4" w:rsidRDefault="007378D4" w:rsidP="007378D4">
            <w:pPr>
              <w:ind w:left="135"/>
              <w:jc w:val="center"/>
            </w:pPr>
            <w:r>
              <w:rPr>
                <w:color w:val="000000"/>
                <w:sz w:val="24"/>
              </w:rPr>
              <w:t xml:space="preserve"> 4 </w:t>
            </w:r>
          </w:p>
        </w:tc>
        <w:tc>
          <w:tcPr>
            <w:tcW w:w="6321" w:type="dxa"/>
            <w:gridSpan w:val="4"/>
            <w:tcMar>
              <w:top w:w="50" w:type="dxa"/>
              <w:left w:w="100" w:type="dxa"/>
            </w:tcMar>
            <w:vAlign w:val="center"/>
          </w:tcPr>
          <w:p w14:paraId="2F0CD53B" w14:textId="77777777" w:rsidR="007378D4" w:rsidRDefault="007378D4" w:rsidP="007378D4"/>
        </w:tc>
      </w:tr>
      <w:tr w:rsidR="007378D4" w14:paraId="3F8076BA" w14:textId="77777777" w:rsidTr="00F0077C">
        <w:trPr>
          <w:trHeight w:val="144"/>
          <w:tblCellSpacing w:w="20" w:type="nil"/>
        </w:trPr>
        <w:tc>
          <w:tcPr>
            <w:tcW w:w="9846" w:type="dxa"/>
            <w:gridSpan w:val="7"/>
            <w:tcMar>
              <w:top w:w="50" w:type="dxa"/>
              <w:left w:w="100" w:type="dxa"/>
            </w:tcMar>
            <w:vAlign w:val="center"/>
          </w:tcPr>
          <w:p w14:paraId="004DB0B3" w14:textId="77777777" w:rsidR="007378D4" w:rsidRDefault="007378D4" w:rsidP="007378D4">
            <w:pPr>
              <w:ind w:left="135"/>
            </w:pPr>
            <w:r>
              <w:rPr>
                <w:b/>
                <w:color w:val="000000"/>
                <w:sz w:val="24"/>
              </w:rPr>
              <w:t>Раздел 4.</w:t>
            </w:r>
            <w:r>
              <w:rPr>
                <w:color w:val="000000"/>
                <w:sz w:val="24"/>
              </w:rPr>
              <w:t xml:space="preserve"> </w:t>
            </w:r>
            <w:r>
              <w:rPr>
                <w:b/>
                <w:color w:val="000000"/>
                <w:sz w:val="24"/>
              </w:rPr>
              <w:t>Оболочки Земли</w:t>
            </w:r>
          </w:p>
        </w:tc>
      </w:tr>
      <w:tr w:rsidR="007378D4" w:rsidRPr="005E7BA8" w14:paraId="4B6CE9CB" w14:textId="77777777" w:rsidTr="00F0077C">
        <w:trPr>
          <w:trHeight w:val="144"/>
          <w:tblCellSpacing w:w="20" w:type="nil"/>
        </w:trPr>
        <w:tc>
          <w:tcPr>
            <w:tcW w:w="685" w:type="dxa"/>
            <w:tcMar>
              <w:top w:w="50" w:type="dxa"/>
              <w:left w:w="100" w:type="dxa"/>
            </w:tcMar>
            <w:vAlign w:val="center"/>
          </w:tcPr>
          <w:p w14:paraId="3E57A426" w14:textId="77777777" w:rsidR="007378D4" w:rsidRDefault="007378D4" w:rsidP="007378D4">
            <w:r>
              <w:rPr>
                <w:color w:val="000000"/>
                <w:sz w:val="24"/>
              </w:rPr>
              <w:t>4.1</w:t>
            </w:r>
          </w:p>
        </w:tc>
        <w:tc>
          <w:tcPr>
            <w:tcW w:w="1997" w:type="dxa"/>
            <w:tcMar>
              <w:top w:w="50" w:type="dxa"/>
              <w:left w:w="100" w:type="dxa"/>
            </w:tcMar>
            <w:vAlign w:val="center"/>
          </w:tcPr>
          <w:p w14:paraId="43412138" w14:textId="77777777" w:rsidR="007378D4" w:rsidRDefault="007378D4" w:rsidP="007378D4">
            <w:pPr>
              <w:ind w:left="135"/>
            </w:pPr>
            <w:r>
              <w:rPr>
                <w:color w:val="000000"/>
                <w:sz w:val="24"/>
              </w:rPr>
              <w:t>Литосфера - каменная оболочка Земли</w:t>
            </w:r>
          </w:p>
        </w:tc>
        <w:tc>
          <w:tcPr>
            <w:tcW w:w="843" w:type="dxa"/>
            <w:tcMar>
              <w:top w:w="50" w:type="dxa"/>
              <w:left w:w="100" w:type="dxa"/>
            </w:tcMar>
            <w:vAlign w:val="center"/>
          </w:tcPr>
          <w:p w14:paraId="34A42BE6" w14:textId="77777777" w:rsidR="007378D4" w:rsidRDefault="007378D4" w:rsidP="007378D4">
            <w:pPr>
              <w:ind w:left="135"/>
              <w:jc w:val="center"/>
            </w:pPr>
            <w:r>
              <w:rPr>
                <w:color w:val="000000"/>
                <w:sz w:val="24"/>
              </w:rPr>
              <w:t xml:space="preserve"> 7 </w:t>
            </w:r>
          </w:p>
        </w:tc>
        <w:tc>
          <w:tcPr>
            <w:tcW w:w="1587" w:type="dxa"/>
            <w:gridSpan w:val="2"/>
            <w:tcMar>
              <w:top w:w="50" w:type="dxa"/>
              <w:left w:w="100" w:type="dxa"/>
            </w:tcMar>
            <w:vAlign w:val="center"/>
          </w:tcPr>
          <w:p w14:paraId="1934E622" w14:textId="77777777" w:rsidR="007378D4" w:rsidRDefault="007378D4" w:rsidP="007378D4">
            <w:pPr>
              <w:ind w:left="135"/>
              <w:jc w:val="center"/>
            </w:pPr>
          </w:p>
        </w:tc>
        <w:tc>
          <w:tcPr>
            <w:tcW w:w="1905" w:type="dxa"/>
            <w:tcMar>
              <w:top w:w="50" w:type="dxa"/>
              <w:left w:w="100" w:type="dxa"/>
            </w:tcMar>
            <w:vAlign w:val="center"/>
          </w:tcPr>
          <w:p w14:paraId="1D6D5615" w14:textId="77777777" w:rsidR="007378D4" w:rsidRDefault="007378D4" w:rsidP="007378D4">
            <w:pPr>
              <w:ind w:left="135"/>
              <w:jc w:val="center"/>
            </w:pPr>
            <w:r>
              <w:rPr>
                <w:color w:val="000000"/>
                <w:sz w:val="24"/>
              </w:rPr>
              <w:t xml:space="preserve"> 0.5 </w:t>
            </w:r>
          </w:p>
        </w:tc>
        <w:tc>
          <w:tcPr>
            <w:tcW w:w="2829" w:type="dxa"/>
            <w:tcMar>
              <w:top w:w="50" w:type="dxa"/>
              <w:left w:w="100" w:type="dxa"/>
            </w:tcMar>
            <w:vAlign w:val="center"/>
          </w:tcPr>
          <w:p w14:paraId="068C3228" w14:textId="77777777" w:rsidR="007378D4" w:rsidRPr="00EE6AEB" w:rsidRDefault="007378D4" w:rsidP="007378D4">
            <w:pPr>
              <w:ind w:left="135"/>
            </w:pPr>
            <w:r w:rsidRPr="00EE6AEB">
              <w:rPr>
                <w:color w:val="000000"/>
                <w:sz w:val="24"/>
              </w:rPr>
              <w:t xml:space="preserve">Библиотека ЦОК </w:t>
            </w:r>
            <w:hyperlink r:id="rId391">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413</w:t>
              </w:r>
              <w:r>
                <w:rPr>
                  <w:color w:val="0000FF"/>
                  <w:u w:val="single"/>
                </w:rPr>
                <w:t>b</w:t>
              </w:r>
              <w:r w:rsidRPr="00EE6AEB">
                <w:rPr>
                  <w:color w:val="0000FF"/>
                  <w:u w:val="single"/>
                </w:rPr>
                <w:t>38</w:t>
              </w:r>
            </w:hyperlink>
          </w:p>
        </w:tc>
      </w:tr>
      <w:tr w:rsidR="007378D4" w14:paraId="75938639" w14:textId="77777777" w:rsidTr="00F0077C">
        <w:trPr>
          <w:trHeight w:val="144"/>
          <w:tblCellSpacing w:w="20" w:type="nil"/>
        </w:trPr>
        <w:tc>
          <w:tcPr>
            <w:tcW w:w="2682" w:type="dxa"/>
            <w:gridSpan w:val="2"/>
            <w:tcMar>
              <w:top w:w="50" w:type="dxa"/>
              <w:left w:w="100" w:type="dxa"/>
            </w:tcMar>
            <w:vAlign w:val="center"/>
          </w:tcPr>
          <w:p w14:paraId="2C51F29B" w14:textId="77777777" w:rsidR="007378D4" w:rsidRDefault="007378D4" w:rsidP="007378D4">
            <w:pPr>
              <w:ind w:left="135"/>
            </w:pPr>
            <w:r>
              <w:rPr>
                <w:color w:val="000000"/>
                <w:sz w:val="24"/>
              </w:rPr>
              <w:t>Итого по разделу</w:t>
            </w:r>
          </w:p>
        </w:tc>
        <w:tc>
          <w:tcPr>
            <w:tcW w:w="843" w:type="dxa"/>
            <w:tcMar>
              <w:top w:w="50" w:type="dxa"/>
              <w:left w:w="100" w:type="dxa"/>
            </w:tcMar>
            <w:vAlign w:val="center"/>
          </w:tcPr>
          <w:p w14:paraId="5ED4E053" w14:textId="77777777" w:rsidR="007378D4" w:rsidRDefault="007378D4" w:rsidP="007378D4">
            <w:pPr>
              <w:ind w:left="135"/>
              <w:jc w:val="center"/>
            </w:pPr>
            <w:r>
              <w:rPr>
                <w:color w:val="000000"/>
                <w:sz w:val="24"/>
              </w:rPr>
              <w:t xml:space="preserve"> 7 </w:t>
            </w:r>
          </w:p>
        </w:tc>
        <w:tc>
          <w:tcPr>
            <w:tcW w:w="6321" w:type="dxa"/>
            <w:gridSpan w:val="4"/>
            <w:tcMar>
              <w:top w:w="50" w:type="dxa"/>
              <w:left w:w="100" w:type="dxa"/>
            </w:tcMar>
            <w:vAlign w:val="center"/>
          </w:tcPr>
          <w:p w14:paraId="27AEBCF3" w14:textId="77777777" w:rsidR="007378D4" w:rsidRDefault="007378D4" w:rsidP="007378D4"/>
        </w:tc>
      </w:tr>
      <w:tr w:rsidR="007378D4" w:rsidRPr="005E7BA8" w14:paraId="6A791586" w14:textId="77777777" w:rsidTr="00F0077C">
        <w:trPr>
          <w:trHeight w:val="144"/>
          <w:tblCellSpacing w:w="20" w:type="nil"/>
        </w:trPr>
        <w:tc>
          <w:tcPr>
            <w:tcW w:w="2682" w:type="dxa"/>
            <w:gridSpan w:val="2"/>
            <w:tcMar>
              <w:top w:w="50" w:type="dxa"/>
              <w:left w:w="100" w:type="dxa"/>
            </w:tcMar>
            <w:vAlign w:val="center"/>
          </w:tcPr>
          <w:p w14:paraId="379131A4" w14:textId="77777777" w:rsidR="007378D4" w:rsidRDefault="007378D4" w:rsidP="007378D4">
            <w:pPr>
              <w:ind w:left="135"/>
            </w:pPr>
            <w:r>
              <w:rPr>
                <w:color w:val="000000"/>
                <w:sz w:val="24"/>
              </w:rPr>
              <w:t>Заключение</w:t>
            </w:r>
          </w:p>
        </w:tc>
        <w:tc>
          <w:tcPr>
            <w:tcW w:w="843" w:type="dxa"/>
            <w:tcMar>
              <w:top w:w="50" w:type="dxa"/>
              <w:left w:w="100" w:type="dxa"/>
            </w:tcMar>
            <w:vAlign w:val="center"/>
          </w:tcPr>
          <w:p w14:paraId="582A4102" w14:textId="77777777" w:rsidR="007378D4" w:rsidRDefault="007378D4" w:rsidP="007378D4">
            <w:pPr>
              <w:ind w:left="135"/>
              <w:jc w:val="center"/>
            </w:pPr>
            <w:r>
              <w:rPr>
                <w:color w:val="000000"/>
                <w:sz w:val="24"/>
              </w:rPr>
              <w:t xml:space="preserve"> 1 </w:t>
            </w:r>
          </w:p>
        </w:tc>
        <w:tc>
          <w:tcPr>
            <w:tcW w:w="1587" w:type="dxa"/>
            <w:gridSpan w:val="2"/>
            <w:tcMar>
              <w:top w:w="50" w:type="dxa"/>
              <w:left w:w="100" w:type="dxa"/>
            </w:tcMar>
            <w:vAlign w:val="center"/>
          </w:tcPr>
          <w:p w14:paraId="680CE129" w14:textId="77777777" w:rsidR="007378D4" w:rsidRDefault="007378D4" w:rsidP="007378D4">
            <w:pPr>
              <w:ind w:left="135"/>
              <w:jc w:val="center"/>
            </w:pPr>
          </w:p>
        </w:tc>
        <w:tc>
          <w:tcPr>
            <w:tcW w:w="1905" w:type="dxa"/>
            <w:tcMar>
              <w:top w:w="50" w:type="dxa"/>
              <w:left w:w="100" w:type="dxa"/>
            </w:tcMar>
            <w:vAlign w:val="center"/>
          </w:tcPr>
          <w:p w14:paraId="5126D043" w14:textId="77777777" w:rsidR="007378D4" w:rsidRDefault="007378D4" w:rsidP="007378D4">
            <w:pPr>
              <w:ind w:left="135"/>
              <w:jc w:val="center"/>
            </w:pPr>
            <w:r>
              <w:rPr>
                <w:color w:val="000000"/>
                <w:sz w:val="24"/>
              </w:rPr>
              <w:t xml:space="preserve"> 0.5 </w:t>
            </w:r>
          </w:p>
        </w:tc>
        <w:tc>
          <w:tcPr>
            <w:tcW w:w="2829" w:type="dxa"/>
            <w:tcMar>
              <w:top w:w="50" w:type="dxa"/>
              <w:left w:w="100" w:type="dxa"/>
            </w:tcMar>
            <w:vAlign w:val="center"/>
          </w:tcPr>
          <w:p w14:paraId="59108988" w14:textId="77777777" w:rsidR="007378D4" w:rsidRPr="00EE6AEB" w:rsidRDefault="007378D4" w:rsidP="007378D4">
            <w:pPr>
              <w:ind w:left="135"/>
            </w:pPr>
            <w:r w:rsidRPr="00EE6AEB">
              <w:rPr>
                <w:color w:val="000000"/>
                <w:sz w:val="24"/>
              </w:rPr>
              <w:t xml:space="preserve">Библиотека ЦОК </w:t>
            </w:r>
            <w:hyperlink r:id="rId392">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413</w:t>
              </w:r>
              <w:r>
                <w:rPr>
                  <w:color w:val="0000FF"/>
                  <w:u w:val="single"/>
                </w:rPr>
                <w:t>b</w:t>
              </w:r>
              <w:r w:rsidRPr="00EE6AEB">
                <w:rPr>
                  <w:color w:val="0000FF"/>
                  <w:u w:val="single"/>
                </w:rPr>
                <w:t>38</w:t>
              </w:r>
            </w:hyperlink>
          </w:p>
        </w:tc>
      </w:tr>
      <w:tr w:rsidR="007378D4" w:rsidRPr="005E7BA8" w14:paraId="41976A44" w14:textId="77777777" w:rsidTr="00F0077C">
        <w:trPr>
          <w:trHeight w:val="144"/>
          <w:tblCellSpacing w:w="20" w:type="nil"/>
        </w:trPr>
        <w:tc>
          <w:tcPr>
            <w:tcW w:w="2682" w:type="dxa"/>
            <w:gridSpan w:val="2"/>
            <w:tcMar>
              <w:top w:w="50" w:type="dxa"/>
              <w:left w:w="100" w:type="dxa"/>
            </w:tcMar>
            <w:vAlign w:val="center"/>
          </w:tcPr>
          <w:p w14:paraId="423B9DD5" w14:textId="77777777" w:rsidR="007378D4" w:rsidRDefault="007378D4" w:rsidP="007378D4">
            <w:pPr>
              <w:ind w:left="135"/>
            </w:pPr>
            <w:r>
              <w:rPr>
                <w:color w:val="000000"/>
                <w:sz w:val="24"/>
              </w:rPr>
              <w:t>Резервное время</w:t>
            </w:r>
          </w:p>
        </w:tc>
        <w:tc>
          <w:tcPr>
            <w:tcW w:w="843" w:type="dxa"/>
            <w:tcMar>
              <w:top w:w="50" w:type="dxa"/>
              <w:left w:w="100" w:type="dxa"/>
            </w:tcMar>
            <w:vAlign w:val="center"/>
          </w:tcPr>
          <w:p w14:paraId="0422BA4A" w14:textId="77777777" w:rsidR="007378D4" w:rsidRDefault="007378D4" w:rsidP="007378D4">
            <w:pPr>
              <w:ind w:left="135"/>
              <w:jc w:val="center"/>
            </w:pPr>
            <w:r>
              <w:rPr>
                <w:color w:val="000000"/>
                <w:sz w:val="24"/>
              </w:rPr>
              <w:t xml:space="preserve"> 3 </w:t>
            </w:r>
          </w:p>
        </w:tc>
        <w:tc>
          <w:tcPr>
            <w:tcW w:w="1587" w:type="dxa"/>
            <w:gridSpan w:val="2"/>
            <w:tcMar>
              <w:top w:w="50" w:type="dxa"/>
              <w:left w:w="100" w:type="dxa"/>
            </w:tcMar>
            <w:vAlign w:val="center"/>
          </w:tcPr>
          <w:p w14:paraId="43516E6B" w14:textId="77777777" w:rsidR="007378D4" w:rsidRDefault="007378D4" w:rsidP="007378D4">
            <w:pPr>
              <w:ind w:left="135"/>
              <w:jc w:val="center"/>
            </w:pPr>
            <w:r>
              <w:rPr>
                <w:color w:val="000000"/>
                <w:sz w:val="24"/>
              </w:rPr>
              <w:t xml:space="preserve"> 3 </w:t>
            </w:r>
          </w:p>
        </w:tc>
        <w:tc>
          <w:tcPr>
            <w:tcW w:w="1905" w:type="dxa"/>
            <w:tcMar>
              <w:top w:w="50" w:type="dxa"/>
              <w:left w:w="100" w:type="dxa"/>
            </w:tcMar>
            <w:vAlign w:val="center"/>
          </w:tcPr>
          <w:p w14:paraId="2605C7EE" w14:textId="77777777" w:rsidR="007378D4" w:rsidRDefault="007378D4" w:rsidP="007378D4">
            <w:pPr>
              <w:ind w:left="135"/>
              <w:jc w:val="center"/>
            </w:pPr>
          </w:p>
        </w:tc>
        <w:tc>
          <w:tcPr>
            <w:tcW w:w="2829" w:type="dxa"/>
            <w:tcMar>
              <w:top w:w="50" w:type="dxa"/>
              <w:left w:w="100" w:type="dxa"/>
            </w:tcMar>
            <w:vAlign w:val="center"/>
          </w:tcPr>
          <w:p w14:paraId="46D3ACC2" w14:textId="77777777" w:rsidR="007378D4" w:rsidRPr="00EE6AEB" w:rsidRDefault="007378D4" w:rsidP="007378D4">
            <w:pPr>
              <w:ind w:left="135"/>
            </w:pPr>
            <w:r w:rsidRPr="00EE6AEB">
              <w:rPr>
                <w:color w:val="000000"/>
                <w:sz w:val="24"/>
              </w:rPr>
              <w:t xml:space="preserve">Библиотека ЦОК </w:t>
            </w:r>
            <w:hyperlink r:id="rId393">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413</w:t>
              </w:r>
              <w:r>
                <w:rPr>
                  <w:color w:val="0000FF"/>
                  <w:u w:val="single"/>
                </w:rPr>
                <w:t>b</w:t>
              </w:r>
              <w:r w:rsidRPr="00EE6AEB">
                <w:rPr>
                  <w:color w:val="0000FF"/>
                  <w:u w:val="single"/>
                </w:rPr>
                <w:t>38</w:t>
              </w:r>
            </w:hyperlink>
          </w:p>
        </w:tc>
      </w:tr>
      <w:tr w:rsidR="007378D4" w14:paraId="568E8C2C" w14:textId="77777777" w:rsidTr="00F0077C">
        <w:trPr>
          <w:trHeight w:val="144"/>
          <w:tblCellSpacing w:w="20" w:type="nil"/>
        </w:trPr>
        <w:tc>
          <w:tcPr>
            <w:tcW w:w="2682" w:type="dxa"/>
            <w:gridSpan w:val="2"/>
            <w:tcMar>
              <w:top w:w="50" w:type="dxa"/>
              <w:left w:w="100" w:type="dxa"/>
            </w:tcMar>
            <w:vAlign w:val="center"/>
          </w:tcPr>
          <w:p w14:paraId="68D479BC" w14:textId="77777777" w:rsidR="007378D4" w:rsidRPr="00EE6AEB" w:rsidRDefault="007378D4" w:rsidP="007378D4">
            <w:pPr>
              <w:ind w:left="135"/>
            </w:pPr>
            <w:r w:rsidRPr="00EE6AEB">
              <w:rPr>
                <w:color w:val="000000"/>
                <w:sz w:val="24"/>
              </w:rPr>
              <w:t>ОБЩЕЕ КОЛИЧЕСТВО ЧАСОВ ПО ПРОГРАММЕ</w:t>
            </w:r>
          </w:p>
        </w:tc>
        <w:tc>
          <w:tcPr>
            <w:tcW w:w="843" w:type="dxa"/>
            <w:tcMar>
              <w:top w:w="50" w:type="dxa"/>
              <w:left w:w="100" w:type="dxa"/>
            </w:tcMar>
            <w:vAlign w:val="center"/>
          </w:tcPr>
          <w:p w14:paraId="3A4F02A1" w14:textId="77777777" w:rsidR="007378D4" w:rsidRDefault="007378D4" w:rsidP="007378D4">
            <w:pPr>
              <w:ind w:left="135"/>
              <w:jc w:val="center"/>
            </w:pPr>
            <w:r w:rsidRPr="00EE6AEB">
              <w:rPr>
                <w:color w:val="000000"/>
                <w:sz w:val="24"/>
              </w:rPr>
              <w:t xml:space="preserve"> </w:t>
            </w:r>
            <w:r>
              <w:rPr>
                <w:color w:val="000000"/>
                <w:sz w:val="24"/>
              </w:rPr>
              <w:t xml:space="preserve">34 </w:t>
            </w:r>
          </w:p>
        </w:tc>
        <w:tc>
          <w:tcPr>
            <w:tcW w:w="1587" w:type="dxa"/>
            <w:gridSpan w:val="2"/>
            <w:tcMar>
              <w:top w:w="50" w:type="dxa"/>
              <w:left w:w="100" w:type="dxa"/>
            </w:tcMar>
            <w:vAlign w:val="center"/>
          </w:tcPr>
          <w:p w14:paraId="0424B275" w14:textId="77777777" w:rsidR="007378D4" w:rsidRDefault="007378D4" w:rsidP="007378D4">
            <w:pPr>
              <w:ind w:left="135"/>
              <w:jc w:val="center"/>
            </w:pPr>
            <w:r>
              <w:rPr>
                <w:color w:val="000000"/>
                <w:sz w:val="24"/>
              </w:rPr>
              <w:t xml:space="preserve"> 3 </w:t>
            </w:r>
          </w:p>
        </w:tc>
        <w:tc>
          <w:tcPr>
            <w:tcW w:w="1905" w:type="dxa"/>
            <w:tcMar>
              <w:top w:w="50" w:type="dxa"/>
              <w:left w:w="100" w:type="dxa"/>
            </w:tcMar>
            <w:vAlign w:val="center"/>
          </w:tcPr>
          <w:p w14:paraId="0EDEEF6D" w14:textId="77777777" w:rsidR="007378D4" w:rsidRDefault="007378D4" w:rsidP="007378D4">
            <w:pPr>
              <w:ind w:left="135"/>
              <w:jc w:val="center"/>
            </w:pPr>
            <w:r>
              <w:rPr>
                <w:color w:val="000000"/>
                <w:sz w:val="24"/>
              </w:rPr>
              <w:t xml:space="preserve"> 5 </w:t>
            </w:r>
          </w:p>
        </w:tc>
        <w:tc>
          <w:tcPr>
            <w:tcW w:w="2829" w:type="dxa"/>
            <w:tcMar>
              <w:top w:w="50" w:type="dxa"/>
              <w:left w:w="100" w:type="dxa"/>
            </w:tcMar>
            <w:vAlign w:val="center"/>
          </w:tcPr>
          <w:p w14:paraId="1993CF90" w14:textId="77777777" w:rsidR="007378D4" w:rsidRDefault="007378D4" w:rsidP="007378D4"/>
        </w:tc>
      </w:tr>
    </w:tbl>
    <w:p w14:paraId="35A44B0D" w14:textId="77777777" w:rsidR="007378D4" w:rsidRDefault="007378D4" w:rsidP="007378D4">
      <w:pPr>
        <w:sectPr w:rsidR="007378D4" w:rsidSect="00F0077C">
          <w:pgSz w:w="11906" w:h="16383"/>
          <w:pgMar w:top="850" w:right="1134" w:bottom="1701" w:left="1134" w:header="720" w:footer="720" w:gutter="0"/>
          <w:cols w:space="720"/>
          <w:docGrid w:linePitch="299"/>
        </w:sectPr>
      </w:pPr>
    </w:p>
    <w:p w14:paraId="7AE00E1B" w14:textId="77777777" w:rsidR="007378D4" w:rsidRDefault="007378D4" w:rsidP="007378D4">
      <w:pPr>
        <w:ind w:left="120"/>
      </w:pPr>
      <w:r>
        <w:rPr>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77"/>
        <w:gridCol w:w="1912"/>
        <w:gridCol w:w="832"/>
        <w:gridCol w:w="81"/>
        <w:gridCol w:w="1725"/>
        <w:gridCol w:w="1874"/>
        <w:gridCol w:w="2745"/>
      </w:tblGrid>
      <w:tr w:rsidR="007378D4" w14:paraId="6CD366F9" w14:textId="77777777" w:rsidTr="00F0077C">
        <w:trPr>
          <w:trHeight w:val="144"/>
          <w:tblCellSpacing w:w="20" w:type="nil"/>
        </w:trPr>
        <w:tc>
          <w:tcPr>
            <w:tcW w:w="677" w:type="dxa"/>
            <w:vMerge w:val="restart"/>
            <w:tcMar>
              <w:top w:w="50" w:type="dxa"/>
              <w:left w:w="100" w:type="dxa"/>
            </w:tcMar>
            <w:vAlign w:val="center"/>
          </w:tcPr>
          <w:p w14:paraId="008A2097" w14:textId="77777777" w:rsidR="007378D4" w:rsidRDefault="007378D4" w:rsidP="007378D4">
            <w:pPr>
              <w:ind w:left="135"/>
            </w:pPr>
            <w:r>
              <w:rPr>
                <w:b/>
                <w:color w:val="000000"/>
                <w:sz w:val="24"/>
              </w:rPr>
              <w:t xml:space="preserve">№ п/п </w:t>
            </w:r>
          </w:p>
          <w:p w14:paraId="4E110138" w14:textId="77777777" w:rsidR="007378D4" w:rsidRDefault="007378D4" w:rsidP="007378D4">
            <w:pPr>
              <w:ind w:left="135"/>
            </w:pPr>
          </w:p>
        </w:tc>
        <w:tc>
          <w:tcPr>
            <w:tcW w:w="1912" w:type="dxa"/>
            <w:vMerge w:val="restart"/>
            <w:tcMar>
              <w:top w:w="50" w:type="dxa"/>
              <w:left w:w="100" w:type="dxa"/>
            </w:tcMar>
            <w:vAlign w:val="center"/>
          </w:tcPr>
          <w:p w14:paraId="7D689C4E" w14:textId="77777777" w:rsidR="007378D4" w:rsidRDefault="007378D4" w:rsidP="007378D4">
            <w:pPr>
              <w:ind w:left="135"/>
            </w:pPr>
            <w:r>
              <w:rPr>
                <w:b/>
                <w:color w:val="000000"/>
                <w:sz w:val="24"/>
              </w:rPr>
              <w:t xml:space="preserve">Наименование разделов и тем программы </w:t>
            </w:r>
          </w:p>
          <w:p w14:paraId="31415545" w14:textId="77777777" w:rsidR="007378D4" w:rsidRDefault="007378D4" w:rsidP="007378D4">
            <w:pPr>
              <w:ind w:left="135"/>
            </w:pPr>
          </w:p>
        </w:tc>
        <w:tc>
          <w:tcPr>
            <w:tcW w:w="4512" w:type="dxa"/>
            <w:gridSpan w:val="4"/>
            <w:tcMar>
              <w:top w:w="50" w:type="dxa"/>
              <w:left w:w="100" w:type="dxa"/>
            </w:tcMar>
            <w:vAlign w:val="center"/>
          </w:tcPr>
          <w:p w14:paraId="32711880" w14:textId="77777777" w:rsidR="007378D4" w:rsidRDefault="007378D4" w:rsidP="007378D4">
            <w:r>
              <w:rPr>
                <w:b/>
                <w:color w:val="000000"/>
                <w:sz w:val="24"/>
              </w:rPr>
              <w:t>Количество часов</w:t>
            </w:r>
          </w:p>
        </w:tc>
        <w:tc>
          <w:tcPr>
            <w:tcW w:w="2745" w:type="dxa"/>
            <w:vMerge w:val="restart"/>
            <w:tcMar>
              <w:top w:w="50" w:type="dxa"/>
              <w:left w:w="100" w:type="dxa"/>
            </w:tcMar>
            <w:vAlign w:val="center"/>
          </w:tcPr>
          <w:p w14:paraId="37C5B793" w14:textId="77777777" w:rsidR="007378D4" w:rsidRDefault="007378D4" w:rsidP="007378D4">
            <w:pPr>
              <w:ind w:left="135"/>
            </w:pPr>
            <w:r>
              <w:rPr>
                <w:b/>
                <w:color w:val="000000"/>
                <w:sz w:val="24"/>
              </w:rPr>
              <w:t xml:space="preserve">Электронные (цифровые) образовательные ресурсы </w:t>
            </w:r>
          </w:p>
          <w:p w14:paraId="37204A69" w14:textId="77777777" w:rsidR="007378D4" w:rsidRDefault="007378D4" w:rsidP="007378D4">
            <w:pPr>
              <w:ind w:left="135"/>
            </w:pPr>
          </w:p>
        </w:tc>
      </w:tr>
      <w:tr w:rsidR="007378D4" w14:paraId="3A1EF195" w14:textId="77777777" w:rsidTr="00F0077C">
        <w:trPr>
          <w:trHeight w:val="144"/>
          <w:tblCellSpacing w:w="20" w:type="nil"/>
        </w:trPr>
        <w:tc>
          <w:tcPr>
            <w:tcW w:w="677" w:type="dxa"/>
            <w:vMerge/>
            <w:tcBorders>
              <w:top w:val="nil"/>
            </w:tcBorders>
            <w:tcMar>
              <w:top w:w="50" w:type="dxa"/>
              <w:left w:w="100" w:type="dxa"/>
            </w:tcMar>
          </w:tcPr>
          <w:p w14:paraId="05224D94" w14:textId="77777777" w:rsidR="007378D4" w:rsidRDefault="007378D4" w:rsidP="007378D4"/>
        </w:tc>
        <w:tc>
          <w:tcPr>
            <w:tcW w:w="1912" w:type="dxa"/>
            <w:vMerge/>
            <w:tcBorders>
              <w:top w:val="nil"/>
            </w:tcBorders>
            <w:tcMar>
              <w:top w:w="50" w:type="dxa"/>
              <w:left w:w="100" w:type="dxa"/>
            </w:tcMar>
          </w:tcPr>
          <w:p w14:paraId="1006E8A1" w14:textId="77777777" w:rsidR="007378D4" w:rsidRDefault="007378D4" w:rsidP="007378D4"/>
        </w:tc>
        <w:tc>
          <w:tcPr>
            <w:tcW w:w="913" w:type="dxa"/>
            <w:gridSpan w:val="2"/>
            <w:tcMar>
              <w:top w:w="50" w:type="dxa"/>
              <w:left w:w="100" w:type="dxa"/>
            </w:tcMar>
            <w:vAlign w:val="center"/>
          </w:tcPr>
          <w:p w14:paraId="7417355D" w14:textId="77777777" w:rsidR="007378D4" w:rsidRPr="00F0077C" w:rsidRDefault="007378D4" w:rsidP="007378D4">
            <w:pPr>
              <w:ind w:left="135"/>
              <w:rPr>
                <w:sz w:val="20"/>
                <w:szCs w:val="20"/>
              </w:rPr>
            </w:pPr>
            <w:r w:rsidRPr="00F0077C">
              <w:rPr>
                <w:b/>
                <w:color w:val="000000"/>
                <w:sz w:val="20"/>
                <w:szCs w:val="20"/>
              </w:rPr>
              <w:t xml:space="preserve">Всего </w:t>
            </w:r>
          </w:p>
          <w:p w14:paraId="39671890" w14:textId="77777777" w:rsidR="007378D4" w:rsidRDefault="007378D4" w:rsidP="007378D4">
            <w:pPr>
              <w:ind w:left="135"/>
            </w:pPr>
          </w:p>
        </w:tc>
        <w:tc>
          <w:tcPr>
            <w:tcW w:w="1725" w:type="dxa"/>
            <w:tcMar>
              <w:top w:w="50" w:type="dxa"/>
              <w:left w:w="100" w:type="dxa"/>
            </w:tcMar>
            <w:vAlign w:val="center"/>
          </w:tcPr>
          <w:p w14:paraId="432615D1" w14:textId="77777777" w:rsidR="007378D4" w:rsidRDefault="007378D4" w:rsidP="007378D4">
            <w:pPr>
              <w:ind w:left="135"/>
            </w:pPr>
            <w:r>
              <w:rPr>
                <w:b/>
                <w:color w:val="000000"/>
                <w:sz w:val="24"/>
              </w:rPr>
              <w:t xml:space="preserve">Контрольные работы </w:t>
            </w:r>
          </w:p>
          <w:p w14:paraId="271FD409" w14:textId="77777777" w:rsidR="007378D4" w:rsidRDefault="007378D4" w:rsidP="007378D4">
            <w:pPr>
              <w:ind w:left="135"/>
            </w:pPr>
          </w:p>
        </w:tc>
        <w:tc>
          <w:tcPr>
            <w:tcW w:w="1874" w:type="dxa"/>
            <w:tcMar>
              <w:top w:w="50" w:type="dxa"/>
              <w:left w:w="100" w:type="dxa"/>
            </w:tcMar>
            <w:vAlign w:val="center"/>
          </w:tcPr>
          <w:p w14:paraId="0B162055" w14:textId="77777777" w:rsidR="007378D4" w:rsidRDefault="007378D4" w:rsidP="007378D4">
            <w:pPr>
              <w:ind w:left="135"/>
            </w:pPr>
            <w:r>
              <w:rPr>
                <w:b/>
                <w:color w:val="000000"/>
                <w:sz w:val="24"/>
              </w:rPr>
              <w:t xml:space="preserve">Практические работы </w:t>
            </w:r>
          </w:p>
          <w:p w14:paraId="6AE32628" w14:textId="77777777" w:rsidR="007378D4" w:rsidRDefault="007378D4" w:rsidP="007378D4">
            <w:pPr>
              <w:ind w:left="135"/>
            </w:pPr>
          </w:p>
        </w:tc>
        <w:tc>
          <w:tcPr>
            <w:tcW w:w="2745" w:type="dxa"/>
            <w:vMerge/>
            <w:tcBorders>
              <w:top w:val="nil"/>
            </w:tcBorders>
            <w:tcMar>
              <w:top w:w="50" w:type="dxa"/>
              <w:left w:w="100" w:type="dxa"/>
            </w:tcMar>
          </w:tcPr>
          <w:p w14:paraId="273BBF19" w14:textId="77777777" w:rsidR="007378D4" w:rsidRDefault="007378D4" w:rsidP="007378D4"/>
        </w:tc>
      </w:tr>
      <w:tr w:rsidR="007378D4" w14:paraId="77448042" w14:textId="77777777" w:rsidTr="00F0077C">
        <w:trPr>
          <w:trHeight w:val="144"/>
          <w:tblCellSpacing w:w="20" w:type="nil"/>
        </w:trPr>
        <w:tc>
          <w:tcPr>
            <w:tcW w:w="9846" w:type="dxa"/>
            <w:gridSpan w:val="7"/>
            <w:tcMar>
              <w:top w:w="50" w:type="dxa"/>
              <w:left w:w="100" w:type="dxa"/>
            </w:tcMar>
            <w:vAlign w:val="center"/>
          </w:tcPr>
          <w:p w14:paraId="5026B041" w14:textId="77777777" w:rsidR="007378D4" w:rsidRDefault="007378D4" w:rsidP="007378D4">
            <w:pPr>
              <w:ind w:left="135"/>
            </w:pPr>
            <w:r>
              <w:rPr>
                <w:b/>
                <w:color w:val="000000"/>
                <w:sz w:val="24"/>
              </w:rPr>
              <w:t>Раздел 1.</w:t>
            </w:r>
            <w:r>
              <w:rPr>
                <w:color w:val="000000"/>
                <w:sz w:val="24"/>
              </w:rPr>
              <w:t xml:space="preserve"> </w:t>
            </w:r>
            <w:r>
              <w:rPr>
                <w:b/>
                <w:color w:val="000000"/>
                <w:sz w:val="24"/>
              </w:rPr>
              <w:t>Оболочки Земли</w:t>
            </w:r>
          </w:p>
        </w:tc>
      </w:tr>
      <w:tr w:rsidR="007378D4" w:rsidRPr="005E7BA8" w14:paraId="0147C31F" w14:textId="77777777" w:rsidTr="00F0077C">
        <w:trPr>
          <w:trHeight w:val="144"/>
          <w:tblCellSpacing w:w="20" w:type="nil"/>
        </w:trPr>
        <w:tc>
          <w:tcPr>
            <w:tcW w:w="677" w:type="dxa"/>
            <w:tcMar>
              <w:top w:w="50" w:type="dxa"/>
              <w:left w:w="100" w:type="dxa"/>
            </w:tcMar>
            <w:vAlign w:val="center"/>
          </w:tcPr>
          <w:p w14:paraId="19F94B3B" w14:textId="77777777" w:rsidR="007378D4" w:rsidRDefault="007378D4" w:rsidP="007378D4">
            <w:r>
              <w:rPr>
                <w:color w:val="000000"/>
                <w:sz w:val="24"/>
              </w:rPr>
              <w:t>1.1</w:t>
            </w:r>
          </w:p>
        </w:tc>
        <w:tc>
          <w:tcPr>
            <w:tcW w:w="1912" w:type="dxa"/>
            <w:tcMar>
              <w:top w:w="50" w:type="dxa"/>
              <w:left w:w="100" w:type="dxa"/>
            </w:tcMar>
            <w:vAlign w:val="center"/>
          </w:tcPr>
          <w:p w14:paraId="0BC7D59A" w14:textId="77777777" w:rsidR="007378D4" w:rsidRDefault="007378D4" w:rsidP="007378D4">
            <w:pPr>
              <w:ind w:left="135"/>
            </w:pPr>
            <w:r>
              <w:rPr>
                <w:color w:val="000000"/>
                <w:sz w:val="24"/>
              </w:rPr>
              <w:t>Гидросфера — водная оболочка Земли</w:t>
            </w:r>
          </w:p>
        </w:tc>
        <w:tc>
          <w:tcPr>
            <w:tcW w:w="832" w:type="dxa"/>
            <w:tcMar>
              <w:top w:w="50" w:type="dxa"/>
              <w:left w:w="100" w:type="dxa"/>
            </w:tcMar>
            <w:vAlign w:val="center"/>
          </w:tcPr>
          <w:p w14:paraId="0C5A2D25" w14:textId="77777777" w:rsidR="007378D4" w:rsidRDefault="007378D4" w:rsidP="007378D4">
            <w:pPr>
              <w:ind w:left="135"/>
              <w:jc w:val="center"/>
            </w:pPr>
            <w:r>
              <w:rPr>
                <w:color w:val="000000"/>
                <w:sz w:val="24"/>
              </w:rPr>
              <w:t xml:space="preserve"> 9 </w:t>
            </w:r>
          </w:p>
        </w:tc>
        <w:tc>
          <w:tcPr>
            <w:tcW w:w="1806" w:type="dxa"/>
            <w:gridSpan w:val="2"/>
            <w:tcMar>
              <w:top w:w="50" w:type="dxa"/>
              <w:left w:w="100" w:type="dxa"/>
            </w:tcMar>
            <w:vAlign w:val="center"/>
          </w:tcPr>
          <w:p w14:paraId="7A82A0C1" w14:textId="77777777" w:rsidR="007378D4" w:rsidRDefault="007378D4" w:rsidP="007378D4">
            <w:pPr>
              <w:ind w:left="135"/>
              <w:jc w:val="center"/>
            </w:pPr>
          </w:p>
        </w:tc>
        <w:tc>
          <w:tcPr>
            <w:tcW w:w="1874" w:type="dxa"/>
            <w:tcMar>
              <w:top w:w="50" w:type="dxa"/>
              <w:left w:w="100" w:type="dxa"/>
            </w:tcMar>
            <w:vAlign w:val="center"/>
          </w:tcPr>
          <w:p w14:paraId="005E14C9" w14:textId="77777777" w:rsidR="007378D4" w:rsidRDefault="007378D4" w:rsidP="007378D4">
            <w:pPr>
              <w:ind w:left="135"/>
              <w:jc w:val="center"/>
            </w:pPr>
            <w:r>
              <w:rPr>
                <w:color w:val="000000"/>
                <w:sz w:val="24"/>
              </w:rPr>
              <w:t xml:space="preserve"> 1.5 </w:t>
            </w:r>
          </w:p>
        </w:tc>
        <w:tc>
          <w:tcPr>
            <w:tcW w:w="2745" w:type="dxa"/>
            <w:tcMar>
              <w:top w:w="50" w:type="dxa"/>
              <w:left w:w="100" w:type="dxa"/>
            </w:tcMar>
            <w:vAlign w:val="center"/>
          </w:tcPr>
          <w:p w14:paraId="3450227C" w14:textId="77777777" w:rsidR="007378D4" w:rsidRPr="00EE6AEB" w:rsidRDefault="007378D4" w:rsidP="007378D4">
            <w:pPr>
              <w:ind w:left="135"/>
            </w:pPr>
            <w:r w:rsidRPr="00EE6AEB">
              <w:rPr>
                <w:color w:val="000000"/>
                <w:sz w:val="24"/>
              </w:rPr>
              <w:t xml:space="preserve">Библиотека ЦОК </w:t>
            </w:r>
            <w:hyperlink r:id="rId394">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414</w:t>
              </w:r>
              <w:r>
                <w:rPr>
                  <w:color w:val="0000FF"/>
                  <w:u w:val="single"/>
                </w:rPr>
                <w:t>f</w:t>
              </w:r>
              <w:r w:rsidRPr="00EE6AEB">
                <w:rPr>
                  <w:color w:val="0000FF"/>
                  <w:u w:val="single"/>
                </w:rPr>
                <w:t>38</w:t>
              </w:r>
            </w:hyperlink>
          </w:p>
        </w:tc>
      </w:tr>
      <w:tr w:rsidR="007378D4" w:rsidRPr="005E7BA8" w14:paraId="1A4B8710" w14:textId="77777777" w:rsidTr="00F0077C">
        <w:trPr>
          <w:trHeight w:val="144"/>
          <w:tblCellSpacing w:w="20" w:type="nil"/>
        </w:trPr>
        <w:tc>
          <w:tcPr>
            <w:tcW w:w="677" w:type="dxa"/>
            <w:tcMar>
              <w:top w:w="50" w:type="dxa"/>
              <w:left w:w="100" w:type="dxa"/>
            </w:tcMar>
            <w:vAlign w:val="center"/>
          </w:tcPr>
          <w:p w14:paraId="3915367B" w14:textId="77777777" w:rsidR="007378D4" w:rsidRDefault="007378D4" w:rsidP="007378D4">
            <w:r>
              <w:rPr>
                <w:color w:val="000000"/>
                <w:sz w:val="24"/>
              </w:rPr>
              <w:t>1.2</w:t>
            </w:r>
          </w:p>
        </w:tc>
        <w:tc>
          <w:tcPr>
            <w:tcW w:w="1912" w:type="dxa"/>
            <w:tcMar>
              <w:top w:w="50" w:type="dxa"/>
              <w:left w:w="100" w:type="dxa"/>
            </w:tcMar>
            <w:vAlign w:val="center"/>
          </w:tcPr>
          <w:p w14:paraId="7DD7EBB1" w14:textId="77777777" w:rsidR="007378D4" w:rsidRDefault="007378D4" w:rsidP="007378D4">
            <w:pPr>
              <w:ind w:left="135"/>
            </w:pPr>
            <w:r>
              <w:rPr>
                <w:color w:val="000000"/>
                <w:sz w:val="24"/>
              </w:rPr>
              <w:t xml:space="preserve">Атмосфера — воздушная оболочка </w:t>
            </w:r>
          </w:p>
        </w:tc>
        <w:tc>
          <w:tcPr>
            <w:tcW w:w="832" w:type="dxa"/>
            <w:tcMar>
              <w:top w:w="50" w:type="dxa"/>
              <w:left w:w="100" w:type="dxa"/>
            </w:tcMar>
            <w:vAlign w:val="center"/>
          </w:tcPr>
          <w:p w14:paraId="5F79D6E4" w14:textId="77777777" w:rsidR="007378D4" w:rsidRDefault="007378D4" w:rsidP="007378D4">
            <w:pPr>
              <w:ind w:left="135"/>
              <w:jc w:val="center"/>
            </w:pPr>
            <w:r>
              <w:rPr>
                <w:color w:val="000000"/>
                <w:sz w:val="24"/>
              </w:rPr>
              <w:t xml:space="preserve"> 11 </w:t>
            </w:r>
          </w:p>
        </w:tc>
        <w:tc>
          <w:tcPr>
            <w:tcW w:w="1806" w:type="dxa"/>
            <w:gridSpan w:val="2"/>
            <w:tcMar>
              <w:top w:w="50" w:type="dxa"/>
              <w:left w:w="100" w:type="dxa"/>
            </w:tcMar>
            <w:vAlign w:val="center"/>
          </w:tcPr>
          <w:p w14:paraId="6035D0C1" w14:textId="77777777" w:rsidR="007378D4" w:rsidRDefault="007378D4" w:rsidP="007378D4">
            <w:pPr>
              <w:ind w:left="135"/>
              <w:jc w:val="center"/>
            </w:pPr>
          </w:p>
        </w:tc>
        <w:tc>
          <w:tcPr>
            <w:tcW w:w="1874" w:type="dxa"/>
            <w:tcMar>
              <w:top w:w="50" w:type="dxa"/>
              <w:left w:w="100" w:type="dxa"/>
            </w:tcMar>
            <w:vAlign w:val="center"/>
          </w:tcPr>
          <w:p w14:paraId="0B96537C" w14:textId="77777777" w:rsidR="007378D4" w:rsidRDefault="007378D4" w:rsidP="007378D4">
            <w:pPr>
              <w:ind w:left="135"/>
              <w:jc w:val="center"/>
            </w:pPr>
            <w:r>
              <w:rPr>
                <w:color w:val="000000"/>
                <w:sz w:val="24"/>
              </w:rPr>
              <w:t xml:space="preserve"> 1 </w:t>
            </w:r>
          </w:p>
        </w:tc>
        <w:tc>
          <w:tcPr>
            <w:tcW w:w="2745" w:type="dxa"/>
            <w:tcMar>
              <w:top w:w="50" w:type="dxa"/>
              <w:left w:w="100" w:type="dxa"/>
            </w:tcMar>
            <w:vAlign w:val="center"/>
          </w:tcPr>
          <w:p w14:paraId="210D6795" w14:textId="77777777" w:rsidR="007378D4" w:rsidRPr="00EE6AEB" w:rsidRDefault="007378D4" w:rsidP="007378D4">
            <w:pPr>
              <w:ind w:left="135"/>
            </w:pPr>
            <w:r w:rsidRPr="00EE6AEB">
              <w:rPr>
                <w:color w:val="000000"/>
                <w:sz w:val="24"/>
              </w:rPr>
              <w:t xml:space="preserve">Библиотека ЦОК </w:t>
            </w:r>
            <w:hyperlink r:id="rId395">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414</w:t>
              </w:r>
              <w:r>
                <w:rPr>
                  <w:color w:val="0000FF"/>
                  <w:u w:val="single"/>
                </w:rPr>
                <w:t>f</w:t>
              </w:r>
              <w:r w:rsidRPr="00EE6AEB">
                <w:rPr>
                  <w:color w:val="0000FF"/>
                  <w:u w:val="single"/>
                </w:rPr>
                <w:t>38</w:t>
              </w:r>
            </w:hyperlink>
          </w:p>
        </w:tc>
      </w:tr>
      <w:tr w:rsidR="007378D4" w:rsidRPr="005E7BA8" w14:paraId="76B5D120" w14:textId="77777777" w:rsidTr="00F0077C">
        <w:trPr>
          <w:trHeight w:val="144"/>
          <w:tblCellSpacing w:w="20" w:type="nil"/>
        </w:trPr>
        <w:tc>
          <w:tcPr>
            <w:tcW w:w="677" w:type="dxa"/>
            <w:tcMar>
              <w:top w:w="50" w:type="dxa"/>
              <w:left w:w="100" w:type="dxa"/>
            </w:tcMar>
            <w:vAlign w:val="center"/>
          </w:tcPr>
          <w:p w14:paraId="5E8932AC" w14:textId="77777777" w:rsidR="007378D4" w:rsidRDefault="007378D4" w:rsidP="007378D4">
            <w:r>
              <w:rPr>
                <w:color w:val="000000"/>
                <w:sz w:val="24"/>
              </w:rPr>
              <w:t>1.3</w:t>
            </w:r>
          </w:p>
        </w:tc>
        <w:tc>
          <w:tcPr>
            <w:tcW w:w="1912" w:type="dxa"/>
            <w:tcMar>
              <w:top w:w="50" w:type="dxa"/>
              <w:left w:w="100" w:type="dxa"/>
            </w:tcMar>
            <w:vAlign w:val="center"/>
          </w:tcPr>
          <w:p w14:paraId="5069E3B9" w14:textId="77777777" w:rsidR="007378D4" w:rsidRDefault="007378D4" w:rsidP="007378D4">
            <w:pPr>
              <w:ind w:left="135"/>
            </w:pPr>
            <w:r>
              <w:rPr>
                <w:color w:val="000000"/>
                <w:sz w:val="24"/>
              </w:rPr>
              <w:t>Биосфера — оболочка жизни</w:t>
            </w:r>
          </w:p>
        </w:tc>
        <w:tc>
          <w:tcPr>
            <w:tcW w:w="832" w:type="dxa"/>
            <w:tcMar>
              <w:top w:w="50" w:type="dxa"/>
              <w:left w:w="100" w:type="dxa"/>
            </w:tcMar>
            <w:vAlign w:val="center"/>
          </w:tcPr>
          <w:p w14:paraId="095217FD" w14:textId="77777777" w:rsidR="007378D4" w:rsidRDefault="007378D4" w:rsidP="007378D4">
            <w:pPr>
              <w:ind w:left="135"/>
              <w:jc w:val="center"/>
            </w:pPr>
            <w:r>
              <w:rPr>
                <w:color w:val="000000"/>
                <w:sz w:val="24"/>
              </w:rPr>
              <w:t xml:space="preserve"> 5 </w:t>
            </w:r>
          </w:p>
        </w:tc>
        <w:tc>
          <w:tcPr>
            <w:tcW w:w="1806" w:type="dxa"/>
            <w:gridSpan w:val="2"/>
            <w:tcMar>
              <w:top w:w="50" w:type="dxa"/>
              <w:left w:w="100" w:type="dxa"/>
            </w:tcMar>
            <w:vAlign w:val="center"/>
          </w:tcPr>
          <w:p w14:paraId="2D6EE7FA" w14:textId="77777777" w:rsidR="007378D4" w:rsidRDefault="007378D4" w:rsidP="007378D4">
            <w:pPr>
              <w:ind w:left="135"/>
              <w:jc w:val="center"/>
            </w:pPr>
          </w:p>
        </w:tc>
        <w:tc>
          <w:tcPr>
            <w:tcW w:w="1874" w:type="dxa"/>
            <w:tcMar>
              <w:top w:w="50" w:type="dxa"/>
              <w:left w:w="100" w:type="dxa"/>
            </w:tcMar>
            <w:vAlign w:val="center"/>
          </w:tcPr>
          <w:p w14:paraId="12C63BF6" w14:textId="77777777" w:rsidR="007378D4" w:rsidRDefault="007378D4" w:rsidP="007378D4">
            <w:pPr>
              <w:ind w:left="135"/>
              <w:jc w:val="center"/>
            </w:pPr>
            <w:r>
              <w:rPr>
                <w:color w:val="000000"/>
                <w:sz w:val="24"/>
              </w:rPr>
              <w:t xml:space="preserve"> 0.5 </w:t>
            </w:r>
          </w:p>
        </w:tc>
        <w:tc>
          <w:tcPr>
            <w:tcW w:w="2745" w:type="dxa"/>
            <w:tcMar>
              <w:top w:w="50" w:type="dxa"/>
              <w:left w:w="100" w:type="dxa"/>
            </w:tcMar>
            <w:vAlign w:val="center"/>
          </w:tcPr>
          <w:p w14:paraId="59F7138C" w14:textId="77777777" w:rsidR="007378D4" w:rsidRPr="00EE6AEB" w:rsidRDefault="007378D4" w:rsidP="007378D4">
            <w:pPr>
              <w:ind w:left="135"/>
            </w:pPr>
            <w:r w:rsidRPr="00EE6AEB">
              <w:rPr>
                <w:color w:val="000000"/>
                <w:sz w:val="24"/>
              </w:rPr>
              <w:t xml:space="preserve">Библиотека ЦОК </w:t>
            </w:r>
            <w:hyperlink r:id="rId396">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414</w:t>
              </w:r>
              <w:r>
                <w:rPr>
                  <w:color w:val="0000FF"/>
                  <w:u w:val="single"/>
                </w:rPr>
                <w:t>f</w:t>
              </w:r>
              <w:r w:rsidRPr="00EE6AEB">
                <w:rPr>
                  <w:color w:val="0000FF"/>
                  <w:u w:val="single"/>
                </w:rPr>
                <w:t>38</w:t>
              </w:r>
            </w:hyperlink>
          </w:p>
        </w:tc>
      </w:tr>
      <w:tr w:rsidR="007378D4" w14:paraId="28C82C85" w14:textId="77777777" w:rsidTr="00F0077C">
        <w:trPr>
          <w:trHeight w:val="144"/>
          <w:tblCellSpacing w:w="20" w:type="nil"/>
        </w:trPr>
        <w:tc>
          <w:tcPr>
            <w:tcW w:w="2589" w:type="dxa"/>
            <w:gridSpan w:val="2"/>
            <w:tcMar>
              <w:top w:w="50" w:type="dxa"/>
              <w:left w:w="100" w:type="dxa"/>
            </w:tcMar>
            <w:vAlign w:val="center"/>
          </w:tcPr>
          <w:p w14:paraId="3824AEB6" w14:textId="77777777" w:rsidR="007378D4" w:rsidRDefault="007378D4" w:rsidP="007378D4">
            <w:pPr>
              <w:ind w:left="135"/>
            </w:pPr>
            <w:r>
              <w:rPr>
                <w:color w:val="000000"/>
                <w:sz w:val="24"/>
              </w:rPr>
              <w:t>Итого по разделу</w:t>
            </w:r>
          </w:p>
        </w:tc>
        <w:tc>
          <w:tcPr>
            <w:tcW w:w="832" w:type="dxa"/>
            <w:tcMar>
              <w:top w:w="50" w:type="dxa"/>
              <w:left w:w="100" w:type="dxa"/>
            </w:tcMar>
            <w:vAlign w:val="center"/>
          </w:tcPr>
          <w:p w14:paraId="724F6025" w14:textId="77777777" w:rsidR="007378D4" w:rsidRDefault="007378D4" w:rsidP="007378D4">
            <w:pPr>
              <w:ind w:left="135"/>
              <w:jc w:val="center"/>
            </w:pPr>
            <w:r>
              <w:rPr>
                <w:color w:val="000000"/>
                <w:sz w:val="24"/>
              </w:rPr>
              <w:t xml:space="preserve"> 25 </w:t>
            </w:r>
          </w:p>
        </w:tc>
        <w:tc>
          <w:tcPr>
            <w:tcW w:w="6425" w:type="dxa"/>
            <w:gridSpan w:val="4"/>
            <w:tcMar>
              <w:top w:w="50" w:type="dxa"/>
              <w:left w:w="100" w:type="dxa"/>
            </w:tcMar>
            <w:vAlign w:val="center"/>
          </w:tcPr>
          <w:p w14:paraId="6A285816" w14:textId="77777777" w:rsidR="007378D4" w:rsidRDefault="007378D4" w:rsidP="007378D4"/>
        </w:tc>
      </w:tr>
      <w:tr w:rsidR="007378D4" w:rsidRPr="005E7BA8" w14:paraId="37272052" w14:textId="77777777" w:rsidTr="00F0077C">
        <w:trPr>
          <w:trHeight w:val="144"/>
          <w:tblCellSpacing w:w="20" w:type="nil"/>
        </w:trPr>
        <w:tc>
          <w:tcPr>
            <w:tcW w:w="2589" w:type="dxa"/>
            <w:gridSpan w:val="2"/>
            <w:tcMar>
              <w:top w:w="50" w:type="dxa"/>
              <w:left w:w="100" w:type="dxa"/>
            </w:tcMar>
            <w:vAlign w:val="center"/>
          </w:tcPr>
          <w:p w14:paraId="2260ACB4" w14:textId="77777777" w:rsidR="007378D4" w:rsidRDefault="007378D4" w:rsidP="007378D4">
            <w:pPr>
              <w:ind w:left="135"/>
            </w:pPr>
            <w:r>
              <w:rPr>
                <w:color w:val="000000"/>
                <w:sz w:val="24"/>
              </w:rPr>
              <w:t>Заключение. Природно-территориальные комплексы</w:t>
            </w:r>
          </w:p>
        </w:tc>
        <w:tc>
          <w:tcPr>
            <w:tcW w:w="832" w:type="dxa"/>
            <w:tcMar>
              <w:top w:w="50" w:type="dxa"/>
              <w:left w:w="100" w:type="dxa"/>
            </w:tcMar>
            <w:vAlign w:val="center"/>
          </w:tcPr>
          <w:p w14:paraId="71CE4CAE" w14:textId="77777777" w:rsidR="007378D4" w:rsidRDefault="007378D4" w:rsidP="007378D4">
            <w:pPr>
              <w:ind w:left="135"/>
              <w:jc w:val="center"/>
            </w:pPr>
            <w:r>
              <w:rPr>
                <w:color w:val="000000"/>
                <w:sz w:val="24"/>
              </w:rPr>
              <w:t xml:space="preserve"> 4 </w:t>
            </w:r>
          </w:p>
        </w:tc>
        <w:tc>
          <w:tcPr>
            <w:tcW w:w="1806" w:type="dxa"/>
            <w:gridSpan w:val="2"/>
            <w:tcMar>
              <w:top w:w="50" w:type="dxa"/>
              <w:left w:w="100" w:type="dxa"/>
            </w:tcMar>
            <w:vAlign w:val="center"/>
          </w:tcPr>
          <w:p w14:paraId="1260A081" w14:textId="77777777" w:rsidR="007378D4" w:rsidRDefault="007378D4" w:rsidP="007378D4">
            <w:pPr>
              <w:ind w:left="135"/>
              <w:jc w:val="center"/>
            </w:pPr>
          </w:p>
        </w:tc>
        <w:tc>
          <w:tcPr>
            <w:tcW w:w="1874" w:type="dxa"/>
            <w:tcMar>
              <w:top w:w="50" w:type="dxa"/>
              <w:left w:w="100" w:type="dxa"/>
            </w:tcMar>
            <w:vAlign w:val="center"/>
          </w:tcPr>
          <w:p w14:paraId="1FFA40EB" w14:textId="77777777" w:rsidR="007378D4" w:rsidRDefault="007378D4" w:rsidP="007378D4">
            <w:pPr>
              <w:ind w:left="135"/>
              <w:jc w:val="center"/>
            </w:pPr>
            <w:r>
              <w:rPr>
                <w:color w:val="000000"/>
                <w:sz w:val="24"/>
              </w:rPr>
              <w:t xml:space="preserve"> 0.5 </w:t>
            </w:r>
          </w:p>
        </w:tc>
        <w:tc>
          <w:tcPr>
            <w:tcW w:w="2745" w:type="dxa"/>
            <w:tcMar>
              <w:top w:w="50" w:type="dxa"/>
              <w:left w:w="100" w:type="dxa"/>
            </w:tcMar>
            <w:vAlign w:val="center"/>
          </w:tcPr>
          <w:p w14:paraId="5E9938DB" w14:textId="77777777" w:rsidR="007378D4" w:rsidRPr="00EE6AEB" w:rsidRDefault="007378D4" w:rsidP="007378D4">
            <w:pPr>
              <w:ind w:left="135"/>
            </w:pPr>
            <w:r w:rsidRPr="00EE6AEB">
              <w:rPr>
                <w:color w:val="000000"/>
                <w:sz w:val="24"/>
              </w:rPr>
              <w:t xml:space="preserve">Библиотека ЦОК </w:t>
            </w:r>
            <w:hyperlink r:id="rId397">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414</w:t>
              </w:r>
              <w:r>
                <w:rPr>
                  <w:color w:val="0000FF"/>
                  <w:u w:val="single"/>
                </w:rPr>
                <w:t>f</w:t>
              </w:r>
              <w:r w:rsidRPr="00EE6AEB">
                <w:rPr>
                  <w:color w:val="0000FF"/>
                  <w:u w:val="single"/>
                </w:rPr>
                <w:t>38</w:t>
              </w:r>
            </w:hyperlink>
          </w:p>
        </w:tc>
      </w:tr>
      <w:tr w:rsidR="007378D4" w:rsidRPr="005E7BA8" w14:paraId="65FF08C5" w14:textId="77777777" w:rsidTr="00F0077C">
        <w:trPr>
          <w:trHeight w:val="144"/>
          <w:tblCellSpacing w:w="20" w:type="nil"/>
        </w:trPr>
        <w:tc>
          <w:tcPr>
            <w:tcW w:w="2589" w:type="dxa"/>
            <w:gridSpan w:val="2"/>
            <w:tcMar>
              <w:top w:w="50" w:type="dxa"/>
              <w:left w:w="100" w:type="dxa"/>
            </w:tcMar>
            <w:vAlign w:val="center"/>
          </w:tcPr>
          <w:p w14:paraId="730FBFCE" w14:textId="77777777" w:rsidR="007378D4" w:rsidRDefault="007378D4" w:rsidP="007378D4">
            <w:pPr>
              <w:ind w:left="135"/>
            </w:pPr>
            <w:r>
              <w:rPr>
                <w:color w:val="000000"/>
                <w:sz w:val="24"/>
              </w:rPr>
              <w:t>Резервное время</w:t>
            </w:r>
          </w:p>
        </w:tc>
        <w:tc>
          <w:tcPr>
            <w:tcW w:w="832" w:type="dxa"/>
            <w:tcMar>
              <w:top w:w="50" w:type="dxa"/>
              <w:left w:w="100" w:type="dxa"/>
            </w:tcMar>
            <w:vAlign w:val="center"/>
          </w:tcPr>
          <w:p w14:paraId="3E3E2FC2" w14:textId="77777777" w:rsidR="007378D4" w:rsidRDefault="007378D4" w:rsidP="007378D4">
            <w:pPr>
              <w:ind w:left="135"/>
              <w:jc w:val="center"/>
            </w:pPr>
            <w:r>
              <w:rPr>
                <w:color w:val="000000"/>
                <w:sz w:val="24"/>
              </w:rPr>
              <w:t xml:space="preserve"> 5 </w:t>
            </w:r>
          </w:p>
        </w:tc>
        <w:tc>
          <w:tcPr>
            <w:tcW w:w="1806" w:type="dxa"/>
            <w:gridSpan w:val="2"/>
            <w:tcMar>
              <w:top w:w="50" w:type="dxa"/>
              <w:left w:w="100" w:type="dxa"/>
            </w:tcMar>
            <w:vAlign w:val="center"/>
          </w:tcPr>
          <w:p w14:paraId="72BAEAEF" w14:textId="77777777" w:rsidR="007378D4" w:rsidRDefault="007378D4" w:rsidP="007378D4">
            <w:pPr>
              <w:ind w:left="135"/>
              <w:jc w:val="center"/>
            </w:pPr>
            <w:r>
              <w:rPr>
                <w:color w:val="000000"/>
                <w:sz w:val="24"/>
              </w:rPr>
              <w:t xml:space="preserve"> 3 </w:t>
            </w:r>
          </w:p>
        </w:tc>
        <w:tc>
          <w:tcPr>
            <w:tcW w:w="1874" w:type="dxa"/>
            <w:tcMar>
              <w:top w:w="50" w:type="dxa"/>
              <w:left w:w="100" w:type="dxa"/>
            </w:tcMar>
            <w:vAlign w:val="center"/>
          </w:tcPr>
          <w:p w14:paraId="07D3BB47" w14:textId="77777777" w:rsidR="007378D4" w:rsidRDefault="007378D4" w:rsidP="007378D4">
            <w:pPr>
              <w:ind w:left="135"/>
              <w:jc w:val="center"/>
            </w:pPr>
          </w:p>
        </w:tc>
        <w:tc>
          <w:tcPr>
            <w:tcW w:w="2745" w:type="dxa"/>
            <w:tcMar>
              <w:top w:w="50" w:type="dxa"/>
              <w:left w:w="100" w:type="dxa"/>
            </w:tcMar>
            <w:vAlign w:val="center"/>
          </w:tcPr>
          <w:p w14:paraId="60C44E5C" w14:textId="77777777" w:rsidR="007378D4" w:rsidRPr="00EE6AEB" w:rsidRDefault="007378D4" w:rsidP="007378D4">
            <w:pPr>
              <w:ind w:left="135"/>
            </w:pPr>
            <w:r w:rsidRPr="00EE6AEB">
              <w:rPr>
                <w:color w:val="000000"/>
                <w:sz w:val="24"/>
              </w:rPr>
              <w:t xml:space="preserve">Библиотека ЦОК </w:t>
            </w:r>
            <w:hyperlink r:id="rId398">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414</w:t>
              </w:r>
              <w:r>
                <w:rPr>
                  <w:color w:val="0000FF"/>
                  <w:u w:val="single"/>
                </w:rPr>
                <w:t>f</w:t>
              </w:r>
              <w:r w:rsidRPr="00EE6AEB">
                <w:rPr>
                  <w:color w:val="0000FF"/>
                  <w:u w:val="single"/>
                </w:rPr>
                <w:t>38</w:t>
              </w:r>
            </w:hyperlink>
          </w:p>
        </w:tc>
      </w:tr>
      <w:tr w:rsidR="007378D4" w14:paraId="35D62FC3" w14:textId="77777777" w:rsidTr="00F0077C">
        <w:trPr>
          <w:trHeight w:val="144"/>
          <w:tblCellSpacing w:w="20" w:type="nil"/>
        </w:trPr>
        <w:tc>
          <w:tcPr>
            <w:tcW w:w="2589" w:type="dxa"/>
            <w:gridSpan w:val="2"/>
            <w:tcMar>
              <w:top w:w="50" w:type="dxa"/>
              <w:left w:w="100" w:type="dxa"/>
            </w:tcMar>
            <w:vAlign w:val="center"/>
          </w:tcPr>
          <w:p w14:paraId="0400563F" w14:textId="77777777" w:rsidR="007378D4" w:rsidRPr="00EE6AEB" w:rsidRDefault="007378D4" w:rsidP="007378D4">
            <w:pPr>
              <w:ind w:left="135"/>
            </w:pPr>
            <w:r w:rsidRPr="00EE6AEB">
              <w:rPr>
                <w:color w:val="000000"/>
                <w:sz w:val="24"/>
              </w:rPr>
              <w:t>ОБЩЕЕ КОЛИЧЕСТВО ЧАСОВ ПО ПРОГРАММЕ</w:t>
            </w:r>
          </w:p>
        </w:tc>
        <w:tc>
          <w:tcPr>
            <w:tcW w:w="832" w:type="dxa"/>
            <w:tcMar>
              <w:top w:w="50" w:type="dxa"/>
              <w:left w:w="100" w:type="dxa"/>
            </w:tcMar>
            <w:vAlign w:val="center"/>
          </w:tcPr>
          <w:p w14:paraId="1BF958D9" w14:textId="77777777" w:rsidR="007378D4" w:rsidRDefault="007378D4" w:rsidP="007378D4">
            <w:pPr>
              <w:ind w:left="135"/>
              <w:jc w:val="center"/>
            </w:pPr>
            <w:r w:rsidRPr="00EE6AEB">
              <w:rPr>
                <w:color w:val="000000"/>
                <w:sz w:val="24"/>
              </w:rPr>
              <w:t xml:space="preserve"> </w:t>
            </w:r>
            <w:r>
              <w:rPr>
                <w:color w:val="000000"/>
                <w:sz w:val="24"/>
              </w:rPr>
              <w:t xml:space="preserve">34 </w:t>
            </w:r>
          </w:p>
        </w:tc>
        <w:tc>
          <w:tcPr>
            <w:tcW w:w="1806" w:type="dxa"/>
            <w:gridSpan w:val="2"/>
            <w:tcMar>
              <w:top w:w="50" w:type="dxa"/>
              <w:left w:w="100" w:type="dxa"/>
            </w:tcMar>
            <w:vAlign w:val="center"/>
          </w:tcPr>
          <w:p w14:paraId="47D24BE2" w14:textId="77777777" w:rsidR="007378D4" w:rsidRDefault="007378D4" w:rsidP="007378D4">
            <w:pPr>
              <w:ind w:left="135"/>
              <w:jc w:val="center"/>
            </w:pPr>
            <w:r>
              <w:rPr>
                <w:color w:val="000000"/>
                <w:sz w:val="24"/>
              </w:rPr>
              <w:t xml:space="preserve"> 3 </w:t>
            </w:r>
          </w:p>
        </w:tc>
        <w:tc>
          <w:tcPr>
            <w:tcW w:w="1874" w:type="dxa"/>
            <w:tcMar>
              <w:top w:w="50" w:type="dxa"/>
              <w:left w:w="100" w:type="dxa"/>
            </w:tcMar>
            <w:vAlign w:val="center"/>
          </w:tcPr>
          <w:p w14:paraId="69B5E8C7" w14:textId="77777777" w:rsidR="007378D4" w:rsidRDefault="007378D4" w:rsidP="007378D4">
            <w:pPr>
              <w:ind w:left="135"/>
              <w:jc w:val="center"/>
            </w:pPr>
            <w:r>
              <w:rPr>
                <w:color w:val="000000"/>
                <w:sz w:val="24"/>
              </w:rPr>
              <w:t xml:space="preserve"> 3.5 </w:t>
            </w:r>
          </w:p>
        </w:tc>
        <w:tc>
          <w:tcPr>
            <w:tcW w:w="2745" w:type="dxa"/>
            <w:tcMar>
              <w:top w:w="50" w:type="dxa"/>
              <w:left w:w="100" w:type="dxa"/>
            </w:tcMar>
            <w:vAlign w:val="center"/>
          </w:tcPr>
          <w:p w14:paraId="02B005AB" w14:textId="77777777" w:rsidR="007378D4" w:rsidRDefault="007378D4" w:rsidP="007378D4"/>
        </w:tc>
      </w:tr>
    </w:tbl>
    <w:p w14:paraId="74F31FFC" w14:textId="77777777" w:rsidR="007378D4" w:rsidRDefault="007378D4" w:rsidP="007378D4">
      <w:pPr>
        <w:sectPr w:rsidR="007378D4" w:rsidSect="00F0077C">
          <w:type w:val="continuous"/>
          <w:pgSz w:w="11906" w:h="16383"/>
          <w:pgMar w:top="850" w:right="1134" w:bottom="1701" w:left="1134" w:header="720" w:footer="720" w:gutter="0"/>
          <w:cols w:space="720"/>
          <w:docGrid w:linePitch="299"/>
        </w:sectPr>
      </w:pPr>
    </w:p>
    <w:p w14:paraId="2E1EF6B7" w14:textId="77777777" w:rsidR="007378D4" w:rsidRDefault="007378D4" w:rsidP="007378D4">
      <w:pPr>
        <w:ind w:left="120"/>
      </w:pPr>
      <w:r>
        <w:rPr>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68"/>
        <w:gridCol w:w="1944"/>
        <w:gridCol w:w="914"/>
        <w:gridCol w:w="118"/>
        <w:gridCol w:w="1653"/>
        <w:gridCol w:w="1837"/>
        <w:gridCol w:w="2712"/>
      </w:tblGrid>
      <w:tr w:rsidR="007378D4" w14:paraId="11AE0142" w14:textId="77777777" w:rsidTr="00F0077C">
        <w:trPr>
          <w:trHeight w:val="144"/>
          <w:tblCellSpacing w:w="20" w:type="nil"/>
        </w:trPr>
        <w:tc>
          <w:tcPr>
            <w:tcW w:w="668" w:type="dxa"/>
            <w:vMerge w:val="restart"/>
            <w:tcMar>
              <w:top w:w="50" w:type="dxa"/>
              <w:left w:w="100" w:type="dxa"/>
            </w:tcMar>
            <w:vAlign w:val="center"/>
          </w:tcPr>
          <w:p w14:paraId="74EBA12B" w14:textId="77777777" w:rsidR="007378D4" w:rsidRDefault="007378D4" w:rsidP="007378D4">
            <w:pPr>
              <w:ind w:left="135"/>
            </w:pPr>
            <w:r>
              <w:rPr>
                <w:b/>
                <w:color w:val="000000"/>
                <w:sz w:val="24"/>
              </w:rPr>
              <w:t xml:space="preserve">№ п/п </w:t>
            </w:r>
          </w:p>
          <w:p w14:paraId="0E92F4E5" w14:textId="77777777" w:rsidR="007378D4" w:rsidRDefault="007378D4" w:rsidP="007378D4">
            <w:pPr>
              <w:ind w:left="135"/>
            </w:pPr>
          </w:p>
        </w:tc>
        <w:tc>
          <w:tcPr>
            <w:tcW w:w="1944" w:type="dxa"/>
            <w:vMerge w:val="restart"/>
            <w:tcMar>
              <w:top w:w="50" w:type="dxa"/>
              <w:left w:w="100" w:type="dxa"/>
            </w:tcMar>
            <w:vAlign w:val="center"/>
          </w:tcPr>
          <w:p w14:paraId="36C9BBDA" w14:textId="77777777" w:rsidR="007378D4" w:rsidRDefault="007378D4" w:rsidP="007378D4">
            <w:pPr>
              <w:ind w:left="135"/>
            </w:pPr>
            <w:r>
              <w:rPr>
                <w:b/>
                <w:color w:val="000000"/>
                <w:sz w:val="24"/>
              </w:rPr>
              <w:t xml:space="preserve">Наименование разделов и тем программы </w:t>
            </w:r>
          </w:p>
          <w:p w14:paraId="743858AF" w14:textId="77777777" w:rsidR="007378D4" w:rsidRDefault="007378D4" w:rsidP="007378D4">
            <w:pPr>
              <w:ind w:left="135"/>
            </w:pPr>
          </w:p>
        </w:tc>
        <w:tc>
          <w:tcPr>
            <w:tcW w:w="4522" w:type="dxa"/>
            <w:gridSpan w:val="4"/>
            <w:tcMar>
              <w:top w:w="50" w:type="dxa"/>
              <w:left w:w="100" w:type="dxa"/>
            </w:tcMar>
            <w:vAlign w:val="center"/>
          </w:tcPr>
          <w:p w14:paraId="30AF1E26" w14:textId="77777777" w:rsidR="007378D4" w:rsidRDefault="007378D4" w:rsidP="007378D4">
            <w:r>
              <w:rPr>
                <w:b/>
                <w:color w:val="000000"/>
                <w:sz w:val="24"/>
              </w:rPr>
              <w:t>Количество часов</w:t>
            </w:r>
          </w:p>
        </w:tc>
        <w:tc>
          <w:tcPr>
            <w:tcW w:w="2712" w:type="dxa"/>
            <w:vMerge w:val="restart"/>
            <w:tcMar>
              <w:top w:w="50" w:type="dxa"/>
              <w:left w:w="100" w:type="dxa"/>
            </w:tcMar>
            <w:vAlign w:val="center"/>
          </w:tcPr>
          <w:p w14:paraId="492452EC" w14:textId="77777777" w:rsidR="007378D4" w:rsidRDefault="007378D4" w:rsidP="007378D4">
            <w:pPr>
              <w:ind w:left="135"/>
            </w:pPr>
            <w:r>
              <w:rPr>
                <w:b/>
                <w:color w:val="000000"/>
                <w:sz w:val="24"/>
              </w:rPr>
              <w:t xml:space="preserve">Электронные (цифровые) образовательные ресурсы </w:t>
            </w:r>
          </w:p>
          <w:p w14:paraId="118E0DA4" w14:textId="77777777" w:rsidR="007378D4" w:rsidRDefault="007378D4" w:rsidP="007378D4">
            <w:pPr>
              <w:ind w:left="135"/>
            </w:pPr>
          </w:p>
        </w:tc>
      </w:tr>
      <w:tr w:rsidR="007378D4" w14:paraId="44970A8C" w14:textId="77777777" w:rsidTr="00F0077C">
        <w:trPr>
          <w:trHeight w:val="144"/>
          <w:tblCellSpacing w:w="20" w:type="nil"/>
        </w:trPr>
        <w:tc>
          <w:tcPr>
            <w:tcW w:w="668" w:type="dxa"/>
            <w:vMerge/>
            <w:tcBorders>
              <w:top w:val="nil"/>
            </w:tcBorders>
            <w:tcMar>
              <w:top w:w="50" w:type="dxa"/>
              <w:left w:w="100" w:type="dxa"/>
            </w:tcMar>
          </w:tcPr>
          <w:p w14:paraId="5B72E8B0" w14:textId="77777777" w:rsidR="007378D4" w:rsidRDefault="007378D4" w:rsidP="007378D4"/>
        </w:tc>
        <w:tc>
          <w:tcPr>
            <w:tcW w:w="1944" w:type="dxa"/>
            <w:vMerge/>
            <w:tcBorders>
              <w:top w:val="nil"/>
            </w:tcBorders>
            <w:tcMar>
              <w:top w:w="50" w:type="dxa"/>
              <w:left w:w="100" w:type="dxa"/>
            </w:tcMar>
          </w:tcPr>
          <w:p w14:paraId="62558C1D" w14:textId="77777777" w:rsidR="007378D4" w:rsidRDefault="007378D4" w:rsidP="007378D4"/>
        </w:tc>
        <w:tc>
          <w:tcPr>
            <w:tcW w:w="1032" w:type="dxa"/>
            <w:gridSpan w:val="2"/>
            <w:tcMar>
              <w:top w:w="50" w:type="dxa"/>
              <w:left w:w="100" w:type="dxa"/>
            </w:tcMar>
            <w:vAlign w:val="center"/>
          </w:tcPr>
          <w:p w14:paraId="06ED2F1F" w14:textId="77777777" w:rsidR="007378D4" w:rsidRDefault="007378D4" w:rsidP="007378D4">
            <w:pPr>
              <w:ind w:left="135"/>
            </w:pPr>
            <w:r>
              <w:rPr>
                <w:b/>
                <w:color w:val="000000"/>
                <w:sz w:val="24"/>
              </w:rPr>
              <w:t xml:space="preserve">Всего </w:t>
            </w:r>
          </w:p>
          <w:p w14:paraId="54357208" w14:textId="77777777" w:rsidR="007378D4" w:rsidRDefault="007378D4" w:rsidP="007378D4">
            <w:pPr>
              <w:ind w:left="135"/>
            </w:pPr>
          </w:p>
        </w:tc>
        <w:tc>
          <w:tcPr>
            <w:tcW w:w="1653" w:type="dxa"/>
            <w:tcMar>
              <w:top w:w="50" w:type="dxa"/>
              <w:left w:w="100" w:type="dxa"/>
            </w:tcMar>
            <w:vAlign w:val="center"/>
          </w:tcPr>
          <w:p w14:paraId="21647879" w14:textId="77777777" w:rsidR="007378D4" w:rsidRDefault="007378D4" w:rsidP="007378D4">
            <w:pPr>
              <w:ind w:left="135"/>
            </w:pPr>
            <w:r>
              <w:rPr>
                <w:b/>
                <w:color w:val="000000"/>
                <w:sz w:val="24"/>
              </w:rPr>
              <w:t xml:space="preserve">Контрольные работы </w:t>
            </w:r>
          </w:p>
          <w:p w14:paraId="266E6C16" w14:textId="77777777" w:rsidR="007378D4" w:rsidRDefault="007378D4" w:rsidP="007378D4">
            <w:pPr>
              <w:ind w:left="135"/>
            </w:pPr>
          </w:p>
        </w:tc>
        <w:tc>
          <w:tcPr>
            <w:tcW w:w="1837" w:type="dxa"/>
            <w:tcMar>
              <w:top w:w="50" w:type="dxa"/>
              <w:left w:w="100" w:type="dxa"/>
            </w:tcMar>
            <w:vAlign w:val="center"/>
          </w:tcPr>
          <w:p w14:paraId="75354F52" w14:textId="77777777" w:rsidR="007378D4" w:rsidRDefault="007378D4" w:rsidP="007378D4">
            <w:pPr>
              <w:ind w:left="135"/>
            </w:pPr>
            <w:r>
              <w:rPr>
                <w:b/>
                <w:color w:val="000000"/>
                <w:sz w:val="24"/>
              </w:rPr>
              <w:t xml:space="preserve">Практические работы </w:t>
            </w:r>
          </w:p>
          <w:p w14:paraId="1930F9FF" w14:textId="77777777" w:rsidR="007378D4" w:rsidRDefault="007378D4" w:rsidP="007378D4">
            <w:pPr>
              <w:ind w:left="135"/>
            </w:pPr>
          </w:p>
        </w:tc>
        <w:tc>
          <w:tcPr>
            <w:tcW w:w="2712" w:type="dxa"/>
            <w:vMerge/>
            <w:tcBorders>
              <w:top w:val="nil"/>
            </w:tcBorders>
            <w:tcMar>
              <w:top w:w="50" w:type="dxa"/>
              <w:left w:w="100" w:type="dxa"/>
            </w:tcMar>
          </w:tcPr>
          <w:p w14:paraId="06F37332" w14:textId="77777777" w:rsidR="007378D4" w:rsidRDefault="007378D4" w:rsidP="007378D4"/>
        </w:tc>
      </w:tr>
      <w:tr w:rsidR="007378D4" w:rsidRPr="005E7BA8" w14:paraId="5007B582" w14:textId="77777777" w:rsidTr="00F0077C">
        <w:trPr>
          <w:trHeight w:val="144"/>
          <w:tblCellSpacing w:w="20" w:type="nil"/>
        </w:trPr>
        <w:tc>
          <w:tcPr>
            <w:tcW w:w="9846" w:type="dxa"/>
            <w:gridSpan w:val="7"/>
            <w:tcMar>
              <w:top w:w="50" w:type="dxa"/>
              <w:left w:w="100" w:type="dxa"/>
            </w:tcMar>
            <w:vAlign w:val="center"/>
          </w:tcPr>
          <w:p w14:paraId="717C7E57" w14:textId="77777777" w:rsidR="007378D4" w:rsidRPr="00EE6AEB" w:rsidRDefault="007378D4" w:rsidP="007378D4">
            <w:pPr>
              <w:ind w:left="135"/>
            </w:pPr>
            <w:r w:rsidRPr="00EE6AEB">
              <w:rPr>
                <w:b/>
                <w:color w:val="000000"/>
                <w:sz w:val="24"/>
              </w:rPr>
              <w:t>Раздел 1.</w:t>
            </w:r>
            <w:r w:rsidRPr="00EE6AEB">
              <w:rPr>
                <w:color w:val="000000"/>
                <w:sz w:val="24"/>
              </w:rPr>
              <w:t xml:space="preserve"> </w:t>
            </w:r>
            <w:r w:rsidRPr="00EE6AEB">
              <w:rPr>
                <w:b/>
                <w:color w:val="000000"/>
                <w:sz w:val="24"/>
              </w:rPr>
              <w:t>Главные закономерности природы Земли</w:t>
            </w:r>
          </w:p>
        </w:tc>
      </w:tr>
      <w:tr w:rsidR="007378D4" w:rsidRPr="005E7BA8" w14:paraId="77B70260" w14:textId="77777777" w:rsidTr="00F0077C">
        <w:trPr>
          <w:trHeight w:val="144"/>
          <w:tblCellSpacing w:w="20" w:type="nil"/>
        </w:trPr>
        <w:tc>
          <w:tcPr>
            <w:tcW w:w="668" w:type="dxa"/>
            <w:tcMar>
              <w:top w:w="50" w:type="dxa"/>
              <w:left w:w="100" w:type="dxa"/>
            </w:tcMar>
            <w:vAlign w:val="center"/>
          </w:tcPr>
          <w:p w14:paraId="52CB1743" w14:textId="77777777" w:rsidR="007378D4" w:rsidRDefault="007378D4" w:rsidP="007378D4">
            <w:r>
              <w:rPr>
                <w:color w:val="000000"/>
                <w:sz w:val="24"/>
              </w:rPr>
              <w:t>1.1</w:t>
            </w:r>
          </w:p>
        </w:tc>
        <w:tc>
          <w:tcPr>
            <w:tcW w:w="1944" w:type="dxa"/>
            <w:tcMar>
              <w:top w:w="50" w:type="dxa"/>
              <w:left w:w="100" w:type="dxa"/>
            </w:tcMar>
            <w:vAlign w:val="center"/>
          </w:tcPr>
          <w:p w14:paraId="544859C7" w14:textId="77777777" w:rsidR="007378D4" w:rsidRDefault="007378D4" w:rsidP="007378D4">
            <w:pPr>
              <w:ind w:left="135"/>
            </w:pPr>
            <w:r>
              <w:rPr>
                <w:color w:val="000000"/>
                <w:sz w:val="24"/>
              </w:rPr>
              <w:t>Географическая оболочка</w:t>
            </w:r>
          </w:p>
        </w:tc>
        <w:tc>
          <w:tcPr>
            <w:tcW w:w="914" w:type="dxa"/>
            <w:tcMar>
              <w:top w:w="50" w:type="dxa"/>
              <w:left w:w="100" w:type="dxa"/>
            </w:tcMar>
            <w:vAlign w:val="center"/>
          </w:tcPr>
          <w:p w14:paraId="76A90B78" w14:textId="77777777" w:rsidR="007378D4" w:rsidRDefault="007378D4" w:rsidP="007378D4">
            <w:pPr>
              <w:ind w:left="135"/>
              <w:jc w:val="center"/>
            </w:pPr>
            <w:r>
              <w:rPr>
                <w:color w:val="000000"/>
                <w:sz w:val="24"/>
              </w:rPr>
              <w:t xml:space="preserve"> 2 </w:t>
            </w:r>
          </w:p>
        </w:tc>
        <w:tc>
          <w:tcPr>
            <w:tcW w:w="1771" w:type="dxa"/>
            <w:gridSpan w:val="2"/>
            <w:tcMar>
              <w:top w:w="50" w:type="dxa"/>
              <w:left w:w="100" w:type="dxa"/>
            </w:tcMar>
            <w:vAlign w:val="center"/>
          </w:tcPr>
          <w:p w14:paraId="4E29F52D" w14:textId="77777777" w:rsidR="007378D4" w:rsidRDefault="007378D4" w:rsidP="007378D4">
            <w:pPr>
              <w:ind w:left="135"/>
              <w:jc w:val="center"/>
            </w:pPr>
          </w:p>
        </w:tc>
        <w:tc>
          <w:tcPr>
            <w:tcW w:w="1837" w:type="dxa"/>
            <w:tcMar>
              <w:top w:w="50" w:type="dxa"/>
              <w:left w:w="100" w:type="dxa"/>
            </w:tcMar>
            <w:vAlign w:val="center"/>
          </w:tcPr>
          <w:p w14:paraId="3AAF9F7B" w14:textId="77777777" w:rsidR="007378D4" w:rsidRDefault="007378D4" w:rsidP="007378D4">
            <w:pPr>
              <w:ind w:left="135"/>
              <w:jc w:val="center"/>
            </w:pPr>
            <w:r>
              <w:rPr>
                <w:color w:val="000000"/>
                <w:sz w:val="24"/>
              </w:rPr>
              <w:t xml:space="preserve"> 0.5 </w:t>
            </w:r>
          </w:p>
        </w:tc>
        <w:tc>
          <w:tcPr>
            <w:tcW w:w="2712" w:type="dxa"/>
            <w:tcMar>
              <w:top w:w="50" w:type="dxa"/>
              <w:left w:w="100" w:type="dxa"/>
            </w:tcMar>
            <w:vAlign w:val="center"/>
          </w:tcPr>
          <w:p w14:paraId="7E860D3E" w14:textId="77777777" w:rsidR="007378D4" w:rsidRPr="00EE6AEB" w:rsidRDefault="007378D4" w:rsidP="007378D4">
            <w:pPr>
              <w:ind w:left="135"/>
            </w:pPr>
            <w:r w:rsidRPr="00EE6AEB">
              <w:rPr>
                <w:color w:val="000000"/>
                <w:sz w:val="24"/>
              </w:rPr>
              <w:t xml:space="preserve">Библиотека ЦОК </w:t>
            </w:r>
            <w:hyperlink r:id="rId399">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416</w:t>
              </w:r>
              <w:r>
                <w:rPr>
                  <w:color w:val="0000FF"/>
                  <w:u w:val="single"/>
                </w:rPr>
                <w:t>c</w:t>
              </w:r>
              <w:r w:rsidRPr="00EE6AEB">
                <w:rPr>
                  <w:color w:val="0000FF"/>
                  <w:u w:val="single"/>
                </w:rPr>
                <w:t>48</w:t>
              </w:r>
            </w:hyperlink>
          </w:p>
        </w:tc>
      </w:tr>
      <w:tr w:rsidR="007378D4" w:rsidRPr="005E7BA8" w14:paraId="497ABC1C" w14:textId="77777777" w:rsidTr="00F0077C">
        <w:trPr>
          <w:trHeight w:val="144"/>
          <w:tblCellSpacing w:w="20" w:type="nil"/>
        </w:trPr>
        <w:tc>
          <w:tcPr>
            <w:tcW w:w="668" w:type="dxa"/>
            <w:tcMar>
              <w:top w:w="50" w:type="dxa"/>
              <w:left w:w="100" w:type="dxa"/>
            </w:tcMar>
            <w:vAlign w:val="center"/>
          </w:tcPr>
          <w:p w14:paraId="42E30AA5" w14:textId="77777777" w:rsidR="007378D4" w:rsidRDefault="007378D4" w:rsidP="007378D4">
            <w:r>
              <w:rPr>
                <w:color w:val="000000"/>
                <w:sz w:val="24"/>
              </w:rPr>
              <w:t>1.2</w:t>
            </w:r>
          </w:p>
        </w:tc>
        <w:tc>
          <w:tcPr>
            <w:tcW w:w="1944" w:type="dxa"/>
            <w:tcMar>
              <w:top w:w="50" w:type="dxa"/>
              <w:left w:w="100" w:type="dxa"/>
            </w:tcMar>
            <w:vAlign w:val="center"/>
          </w:tcPr>
          <w:p w14:paraId="1B1C39D4" w14:textId="77777777" w:rsidR="007378D4" w:rsidRDefault="007378D4" w:rsidP="007378D4">
            <w:pPr>
              <w:ind w:left="135"/>
            </w:pPr>
            <w:r>
              <w:rPr>
                <w:color w:val="000000"/>
                <w:sz w:val="24"/>
              </w:rPr>
              <w:t>Литосфера и рельеф Земли</w:t>
            </w:r>
          </w:p>
        </w:tc>
        <w:tc>
          <w:tcPr>
            <w:tcW w:w="914" w:type="dxa"/>
            <w:tcMar>
              <w:top w:w="50" w:type="dxa"/>
              <w:left w:w="100" w:type="dxa"/>
            </w:tcMar>
            <w:vAlign w:val="center"/>
          </w:tcPr>
          <w:p w14:paraId="24E34459" w14:textId="77777777" w:rsidR="007378D4" w:rsidRDefault="007378D4" w:rsidP="007378D4">
            <w:pPr>
              <w:ind w:left="135"/>
              <w:jc w:val="center"/>
            </w:pPr>
            <w:r>
              <w:rPr>
                <w:color w:val="000000"/>
                <w:sz w:val="24"/>
              </w:rPr>
              <w:t xml:space="preserve"> 6 </w:t>
            </w:r>
          </w:p>
        </w:tc>
        <w:tc>
          <w:tcPr>
            <w:tcW w:w="1771" w:type="dxa"/>
            <w:gridSpan w:val="2"/>
            <w:tcMar>
              <w:top w:w="50" w:type="dxa"/>
              <w:left w:w="100" w:type="dxa"/>
            </w:tcMar>
            <w:vAlign w:val="center"/>
          </w:tcPr>
          <w:p w14:paraId="3DC1C500" w14:textId="77777777" w:rsidR="007378D4" w:rsidRDefault="007378D4" w:rsidP="007378D4">
            <w:pPr>
              <w:ind w:left="135"/>
              <w:jc w:val="center"/>
            </w:pPr>
          </w:p>
        </w:tc>
        <w:tc>
          <w:tcPr>
            <w:tcW w:w="1837" w:type="dxa"/>
            <w:tcMar>
              <w:top w:w="50" w:type="dxa"/>
              <w:left w:w="100" w:type="dxa"/>
            </w:tcMar>
            <w:vAlign w:val="center"/>
          </w:tcPr>
          <w:p w14:paraId="4DAF7375" w14:textId="77777777" w:rsidR="007378D4" w:rsidRDefault="007378D4" w:rsidP="007378D4">
            <w:pPr>
              <w:ind w:left="135"/>
              <w:jc w:val="center"/>
            </w:pPr>
            <w:r>
              <w:rPr>
                <w:color w:val="000000"/>
                <w:sz w:val="24"/>
              </w:rPr>
              <w:t xml:space="preserve"> 1 </w:t>
            </w:r>
          </w:p>
        </w:tc>
        <w:tc>
          <w:tcPr>
            <w:tcW w:w="2712" w:type="dxa"/>
            <w:tcMar>
              <w:top w:w="50" w:type="dxa"/>
              <w:left w:w="100" w:type="dxa"/>
            </w:tcMar>
            <w:vAlign w:val="center"/>
          </w:tcPr>
          <w:p w14:paraId="5EED1CE7" w14:textId="77777777" w:rsidR="007378D4" w:rsidRPr="00EE6AEB" w:rsidRDefault="007378D4" w:rsidP="007378D4">
            <w:pPr>
              <w:ind w:left="135"/>
            </w:pPr>
            <w:r w:rsidRPr="00EE6AEB">
              <w:rPr>
                <w:color w:val="000000"/>
                <w:sz w:val="24"/>
              </w:rPr>
              <w:t xml:space="preserve">Библиотека ЦОК </w:t>
            </w:r>
            <w:hyperlink r:id="rId400">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416</w:t>
              </w:r>
              <w:r>
                <w:rPr>
                  <w:color w:val="0000FF"/>
                  <w:u w:val="single"/>
                </w:rPr>
                <w:t>c</w:t>
              </w:r>
              <w:r w:rsidRPr="00EE6AEB">
                <w:rPr>
                  <w:color w:val="0000FF"/>
                  <w:u w:val="single"/>
                </w:rPr>
                <w:t>48</w:t>
              </w:r>
            </w:hyperlink>
          </w:p>
        </w:tc>
      </w:tr>
      <w:tr w:rsidR="007378D4" w:rsidRPr="005E7BA8" w14:paraId="776F027A" w14:textId="77777777" w:rsidTr="00F0077C">
        <w:trPr>
          <w:trHeight w:val="144"/>
          <w:tblCellSpacing w:w="20" w:type="nil"/>
        </w:trPr>
        <w:tc>
          <w:tcPr>
            <w:tcW w:w="668" w:type="dxa"/>
            <w:tcMar>
              <w:top w:w="50" w:type="dxa"/>
              <w:left w:w="100" w:type="dxa"/>
            </w:tcMar>
            <w:vAlign w:val="center"/>
          </w:tcPr>
          <w:p w14:paraId="048F511F" w14:textId="77777777" w:rsidR="007378D4" w:rsidRDefault="007378D4" w:rsidP="007378D4">
            <w:r>
              <w:rPr>
                <w:color w:val="000000"/>
                <w:sz w:val="24"/>
              </w:rPr>
              <w:t>1.3</w:t>
            </w:r>
          </w:p>
        </w:tc>
        <w:tc>
          <w:tcPr>
            <w:tcW w:w="1944" w:type="dxa"/>
            <w:tcMar>
              <w:top w:w="50" w:type="dxa"/>
              <w:left w:w="100" w:type="dxa"/>
            </w:tcMar>
            <w:vAlign w:val="center"/>
          </w:tcPr>
          <w:p w14:paraId="0927C8AA" w14:textId="77777777" w:rsidR="007378D4" w:rsidRDefault="007378D4" w:rsidP="007378D4">
            <w:pPr>
              <w:ind w:left="135"/>
            </w:pPr>
            <w:r>
              <w:rPr>
                <w:color w:val="000000"/>
                <w:sz w:val="24"/>
              </w:rPr>
              <w:t>Атмосфера и климаты Земли</w:t>
            </w:r>
          </w:p>
        </w:tc>
        <w:tc>
          <w:tcPr>
            <w:tcW w:w="914" w:type="dxa"/>
            <w:tcMar>
              <w:top w:w="50" w:type="dxa"/>
              <w:left w:w="100" w:type="dxa"/>
            </w:tcMar>
            <w:vAlign w:val="center"/>
          </w:tcPr>
          <w:p w14:paraId="5649D04A" w14:textId="77777777" w:rsidR="007378D4" w:rsidRDefault="007378D4" w:rsidP="007378D4">
            <w:pPr>
              <w:ind w:left="135"/>
              <w:jc w:val="center"/>
            </w:pPr>
            <w:r>
              <w:rPr>
                <w:color w:val="000000"/>
                <w:sz w:val="24"/>
              </w:rPr>
              <w:t xml:space="preserve"> 6 </w:t>
            </w:r>
          </w:p>
        </w:tc>
        <w:tc>
          <w:tcPr>
            <w:tcW w:w="1771" w:type="dxa"/>
            <w:gridSpan w:val="2"/>
            <w:tcMar>
              <w:top w:w="50" w:type="dxa"/>
              <w:left w:w="100" w:type="dxa"/>
            </w:tcMar>
            <w:vAlign w:val="center"/>
          </w:tcPr>
          <w:p w14:paraId="68C87901" w14:textId="77777777" w:rsidR="007378D4" w:rsidRDefault="007378D4" w:rsidP="007378D4">
            <w:pPr>
              <w:ind w:left="135"/>
              <w:jc w:val="center"/>
            </w:pPr>
          </w:p>
        </w:tc>
        <w:tc>
          <w:tcPr>
            <w:tcW w:w="1837" w:type="dxa"/>
            <w:tcMar>
              <w:top w:w="50" w:type="dxa"/>
              <w:left w:w="100" w:type="dxa"/>
            </w:tcMar>
            <w:vAlign w:val="center"/>
          </w:tcPr>
          <w:p w14:paraId="6DD6F832" w14:textId="77777777" w:rsidR="007378D4" w:rsidRDefault="007378D4" w:rsidP="007378D4">
            <w:pPr>
              <w:ind w:left="135"/>
              <w:jc w:val="center"/>
            </w:pPr>
            <w:r>
              <w:rPr>
                <w:color w:val="000000"/>
                <w:sz w:val="24"/>
              </w:rPr>
              <w:t xml:space="preserve"> 0.5 </w:t>
            </w:r>
          </w:p>
        </w:tc>
        <w:tc>
          <w:tcPr>
            <w:tcW w:w="2712" w:type="dxa"/>
            <w:tcMar>
              <w:top w:w="50" w:type="dxa"/>
              <w:left w:w="100" w:type="dxa"/>
            </w:tcMar>
            <w:vAlign w:val="center"/>
          </w:tcPr>
          <w:p w14:paraId="6AFC9863" w14:textId="77777777" w:rsidR="007378D4" w:rsidRPr="00EE6AEB" w:rsidRDefault="007378D4" w:rsidP="007378D4">
            <w:pPr>
              <w:ind w:left="135"/>
            </w:pPr>
            <w:r w:rsidRPr="00EE6AEB">
              <w:rPr>
                <w:color w:val="000000"/>
                <w:sz w:val="24"/>
              </w:rPr>
              <w:t xml:space="preserve">Библиотека ЦОК </w:t>
            </w:r>
            <w:hyperlink r:id="rId401">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416</w:t>
              </w:r>
              <w:r>
                <w:rPr>
                  <w:color w:val="0000FF"/>
                  <w:u w:val="single"/>
                </w:rPr>
                <w:t>c</w:t>
              </w:r>
              <w:r w:rsidRPr="00EE6AEB">
                <w:rPr>
                  <w:color w:val="0000FF"/>
                  <w:u w:val="single"/>
                </w:rPr>
                <w:t>48</w:t>
              </w:r>
            </w:hyperlink>
          </w:p>
        </w:tc>
      </w:tr>
      <w:tr w:rsidR="007378D4" w:rsidRPr="005E7BA8" w14:paraId="707A165B" w14:textId="77777777" w:rsidTr="00F0077C">
        <w:trPr>
          <w:trHeight w:val="144"/>
          <w:tblCellSpacing w:w="20" w:type="nil"/>
        </w:trPr>
        <w:tc>
          <w:tcPr>
            <w:tcW w:w="668" w:type="dxa"/>
            <w:tcMar>
              <w:top w:w="50" w:type="dxa"/>
              <w:left w:w="100" w:type="dxa"/>
            </w:tcMar>
            <w:vAlign w:val="center"/>
          </w:tcPr>
          <w:p w14:paraId="78BEED8A" w14:textId="77777777" w:rsidR="007378D4" w:rsidRDefault="007378D4" w:rsidP="007378D4">
            <w:r>
              <w:rPr>
                <w:color w:val="000000"/>
                <w:sz w:val="24"/>
              </w:rPr>
              <w:t>1.4</w:t>
            </w:r>
          </w:p>
        </w:tc>
        <w:tc>
          <w:tcPr>
            <w:tcW w:w="1944" w:type="dxa"/>
            <w:tcMar>
              <w:top w:w="50" w:type="dxa"/>
              <w:left w:w="100" w:type="dxa"/>
            </w:tcMar>
            <w:vAlign w:val="center"/>
          </w:tcPr>
          <w:p w14:paraId="4FABC4A3" w14:textId="77777777" w:rsidR="007378D4" w:rsidRPr="00EE6AEB" w:rsidRDefault="007378D4" w:rsidP="007378D4">
            <w:pPr>
              <w:ind w:left="135"/>
            </w:pPr>
            <w:r w:rsidRPr="00EE6AEB">
              <w:rPr>
                <w:color w:val="000000"/>
                <w:sz w:val="24"/>
              </w:rPr>
              <w:t>Мировой океан — основная часть гидросферы</w:t>
            </w:r>
          </w:p>
        </w:tc>
        <w:tc>
          <w:tcPr>
            <w:tcW w:w="914" w:type="dxa"/>
            <w:tcMar>
              <w:top w:w="50" w:type="dxa"/>
              <w:left w:w="100" w:type="dxa"/>
            </w:tcMar>
            <w:vAlign w:val="center"/>
          </w:tcPr>
          <w:p w14:paraId="0BA384A6" w14:textId="77777777" w:rsidR="007378D4" w:rsidRDefault="007378D4" w:rsidP="007378D4">
            <w:pPr>
              <w:ind w:left="135"/>
              <w:jc w:val="center"/>
            </w:pPr>
            <w:r w:rsidRPr="00EE6AEB">
              <w:rPr>
                <w:color w:val="000000"/>
                <w:sz w:val="24"/>
              </w:rPr>
              <w:t xml:space="preserve"> </w:t>
            </w:r>
            <w:r>
              <w:rPr>
                <w:color w:val="000000"/>
                <w:sz w:val="24"/>
              </w:rPr>
              <w:t xml:space="preserve">6 </w:t>
            </w:r>
          </w:p>
        </w:tc>
        <w:tc>
          <w:tcPr>
            <w:tcW w:w="1771" w:type="dxa"/>
            <w:gridSpan w:val="2"/>
            <w:tcMar>
              <w:top w:w="50" w:type="dxa"/>
              <w:left w:w="100" w:type="dxa"/>
            </w:tcMar>
            <w:vAlign w:val="center"/>
          </w:tcPr>
          <w:p w14:paraId="1B248935" w14:textId="77777777" w:rsidR="007378D4" w:rsidRDefault="007378D4" w:rsidP="007378D4">
            <w:pPr>
              <w:ind w:left="135"/>
              <w:jc w:val="center"/>
            </w:pPr>
          </w:p>
        </w:tc>
        <w:tc>
          <w:tcPr>
            <w:tcW w:w="1837" w:type="dxa"/>
            <w:tcMar>
              <w:top w:w="50" w:type="dxa"/>
              <w:left w:w="100" w:type="dxa"/>
            </w:tcMar>
            <w:vAlign w:val="center"/>
          </w:tcPr>
          <w:p w14:paraId="63B072DE" w14:textId="77777777" w:rsidR="007378D4" w:rsidRDefault="007378D4" w:rsidP="007378D4">
            <w:pPr>
              <w:ind w:left="135"/>
              <w:jc w:val="center"/>
            </w:pPr>
            <w:r>
              <w:rPr>
                <w:color w:val="000000"/>
                <w:sz w:val="24"/>
              </w:rPr>
              <w:t xml:space="preserve"> 1 </w:t>
            </w:r>
          </w:p>
        </w:tc>
        <w:tc>
          <w:tcPr>
            <w:tcW w:w="2712" w:type="dxa"/>
            <w:tcMar>
              <w:top w:w="50" w:type="dxa"/>
              <w:left w:w="100" w:type="dxa"/>
            </w:tcMar>
            <w:vAlign w:val="center"/>
          </w:tcPr>
          <w:p w14:paraId="0333ACD5" w14:textId="77777777" w:rsidR="007378D4" w:rsidRPr="00EE6AEB" w:rsidRDefault="007378D4" w:rsidP="007378D4">
            <w:pPr>
              <w:ind w:left="135"/>
            </w:pPr>
            <w:r w:rsidRPr="00EE6AEB">
              <w:rPr>
                <w:color w:val="000000"/>
                <w:sz w:val="24"/>
              </w:rPr>
              <w:t xml:space="preserve">Библиотека ЦОК </w:t>
            </w:r>
            <w:hyperlink r:id="rId402">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416</w:t>
              </w:r>
              <w:r>
                <w:rPr>
                  <w:color w:val="0000FF"/>
                  <w:u w:val="single"/>
                </w:rPr>
                <w:t>c</w:t>
              </w:r>
              <w:r w:rsidRPr="00EE6AEB">
                <w:rPr>
                  <w:color w:val="0000FF"/>
                  <w:u w:val="single"/>
                </w:rPr>
                <w:t>48</w:t>
              </w:r>
            </w:hyperlink>
          </w:p>
        </w:tc>
      </w:tr>
      <w:tr w:rsidR="007378D4" w14:paraId="04B744AE" w14:textId="77777777" w:rsidTr="00F0077C">
        <w:trPr>
          <w:trHeight w:val="144"/>
          <w:tblCellSpacing w:w="20" w:type="nil"/>
        </w:trPr>
        <w:tc>
          <w:tcPr>
            <w:tcW w:w="2612" w:type="dxa"/>
            <w:gridSpan w:val="2"/>
            <w:tcMar>
              <w:top w:w="50" w:type="dxa"/>
              <w:left w:w="100" w:type="dxa"/>
            </w:tcMar>
            <w:vAlign w:val="center"/>
          </w:tcPr>
          <w:p w14:paraId="16B89CFF" w14:textId="77777777" w:rsidR="007378D4" w:rsidRDefault="007378D4" w:rsidP="007378D4">
            <w:pPr>
              <w:ind w:left="135"/>
            </w:pPr>
            <w:r>
              <w:rPr>
                <w:color w:val="000000"/>
                <w:sz w:val="24"/>
              </w:rPr>
              <w:t>Итого по разделу</w:t>
            </w:r>
          </w:p>
        </w:tc>
        <w:tc>
          <w:tcPr>
            <w:tcW w:w="914" w:type="dxa"/>
            <w:tcMar>
              <w:top w:w="50" w:type="dxa"/>
              <w:left w:w="100" w:type="dxa"/>
            </w:tcMar>
            <w:vAlign w:val="center"/>
          </w:tcPr>
          <w:p w14:paraId="436B9776" w14:textId="77777777" w:rsidR="007378D4" w:rsidRDefault="007378D4" w:rsidP="007378D4">
            <w:pPr>
              <w:ind w:left="135"/>
              <w:jc w:val="center"/>
            </w:pPr>
            <w:r>
              <w:rPr>
                <w:color w:val="000000"/>
                <w:sz w:val="24"/>
              </w:rPr>
              <w:t xml:space="preserve"> 20 </w:t>
            </w:r>
          </w:p>
        </w:tc>
        <w:tc>
          <w:tcPr>
            <w:tcW w:w="6320" w:type="dxa"/>
            <w:gridSpan w:val="4"/>
            <w:tcMar>
              <w:top w:w="50" w:type="dxa"/>
              <w:left w:w="100" w:type="dxa"/>
            </w:tcMar>
            <w:vAlign w:val="center"/>
          </w:tcPr>
          <w:p w14:paraId="119E65E2" w14:textId="77777777" w:rsidR="007378D4" w:rsidRDefault="007378D4" w:rsidP="007378D4"/>
        </w:tc>
      </w:tr>
      <w:tr w:rsidR="007378D4" w14:paraId="75FEAC03" w14:textId="77777777" w:rsidTr="00F0077C">
        <w:trPr>
          <w:trHeight w:val="144"/>
          <w:tblCellSpacing w:w="20" w:type="nil"/>
        </w:trPr>
        <w:tc>
          <w:tcPr>
            <w:tcW w:w="9846" w:type="dxa"/>
            <w:gridSpan w:val="7"/>
            <w:tcMar>
              <w:top w:w="50" w:type="dxa"/>
              <w:left w:w="100" w:type="dxa"/>
            </w:tcMar>
            <w:vAlign w:val="center"/>
          </w:tcPr>
          <w:p w14:paraId="05D275D2" w14:textId="77777777" w:rsidR="007378D4" w:rsidRDefault="007378D4" w:rsidP="007378D4">
            <w:pPr>
              <w:ind w:left="135"/>
            </w:pPr>
            <w:r>
              <w:rPr>
                <w:b/>
                <w:color w:val="000000"/>
                <w:sz w:val="24"/>
              </w:rPr>
              <w:t>Раздел 2.</w:t>
            </w:r>
            <w:r>
              <w:rPr>
                <w:color w:val="000000"/>
                <w:sz w:val="24"/>
              </w:rPr>
              <w:t xml:space="preserve"> </w:t>
            </w:r>
            <w:r>
              <w:rPr>
                <w:b/>
                <w:color w:val="000000"/>
                <w:sz w:val="24"/>
              </w:rPr>
              <w:t>Человечество на Земле</w:t>
            </w:r>
          </w:p>
        </w:tc>
      </w:tr>
      <w:tr w:rsidR="007378D4" w:rsidRPr="005E7BA8" w14:paraId="7D20B4BB" w14:textId="77777777" w:rsidTr="00F0077C">
        <w:trPr>
          <w:trHeight w:val="144"/>
          <w:tblCellSpacing w:w="20" w:type="nil"/>
        </w:trPr>
        <w:tc>
          <w:tcPr>
            <w:tcW w:w="668" w:type="dxa"/>
            <w:tcMar>
              <w:top w:w="50" w:type="dxa"/>
              <w:left w:w="100" w:type="dxa"/>
            </w:tcMar>
            <w:vAlign w:val="center"/>
          </w:tcPr>
          <w:p w14:paraId="4619EE2B" w14:textId="77777777" w:rsidR="007378D4" w:rsidRDefault="007378D4" w:rsidP="007378D4">
            <w:r>
              <w:rPr>
                <w:color w:val="000000"/>
                <w:sz w:val="24"/>
              </w:rPr>
              <w:t>2.1</w:t>
            </w:r>
          </w:p>
        </w:tc>
        <w:tc>
          <w:tcPr>
            <w:tcW w:w="1944" w:type="dxa"/>
            <w:tcMar>
              <w:top w:w="50" w:type="dxa"/>
              <w:left w:w="100" w:type="dxa"/>
            </w:tcMar>
            <w:vAlign w:val="center"/>
          </w:tcPr>
          <w:p w14:paraId="6BD2C3DB" w14:textId="77777777" w:rsidR="007378D4" w:rsidRDefault="007378D4" w:rsidP="007378D4">
            <w:pPr>
              <w:ind w:left="135"/>
            </w:pPr>
            <w:r>
              <w:rPr>
                <w:color w:val="000000"/>
                <w:sz w:val="24"/>
              </w:rPr>
              <w:t>Численность населения</w:t>
            </w:r>
          </w:p>
        </w:tc>
        <w:tc>
          <w:tcPr>
            <w:tcW w:w="914" w:type="dxa"/>
            <w:tcMar>
              <w:top w:w="50" w:type="dxa"/>
              <w:left w:w="100" w:type="dxa"/>
            </w:tcMar>
            <w:vAlign w:val="center"/>
          </w:tcPr>
          <w:p w14:paraId="0FB09967" w14:textId="77777777" w:rsidR="007378D4" w:rsidRDefault="007378D4" w:rsidP="007378D4">
            <w:pPr>
              <w:ind w:left="135"/>
              <w:jc w:val="center"/>
            </w:pPr>
            <w:r>
              <w:rPr>
                <w:color w:val="000000"/>
                <w:sz w:val="24"/>
              </w:rPr>
              <w:t xml:space="preserve"> 3 </w:t>
            </w:r>
          </w:p>
        </w:tc>
        <w:tc>
          <w:tcPr>
            <w:tcW w:w="1771" w:type="dxa"/>
            <w:gridSpan w:val="2"/>
            <w:tcMar>
              <w:top w:w="50" w:type="dxa"/>
              <w:left w:w="100" w:type="dxa"/>
            </w:tcMar>
            <w:vAlign w:val="center"/>
          </w:tcPr>
          <w:p w14:paraId="04F9CD2D" w14:textId="77777777" w:rsidR="007378D4" w:rsidRDefault="007378D4" w:rsidP="007378D4">
            <w:pPr>
              <w:ind w:left="135"/>
              <w:jc w:val="center"/>
            </w:pPr>
          </w:p>
        </w:tc>
        <w:tc>
          <w:tcPr>
            <w:tcW w:w="1837" w:type="dxa"/>
            <w:tcMar>
              <w:top w:w="50" w:type="dxa"/>
              <w:left w:w="100" w:type="dxa"/>
            </w:tcMar>
            <w:vAlign w:val="center"/>
          </w:tcPr>
          <w:p w14:paraId="7E40F922" w14:textId="77777777" w:rsidR="007378D4" w:rsidRDefault="007378D4" w:rsidP="007378D4">
            <w:pPr>
              <w:ind w:left="135"/>
              <w:jc w:val="center"/>
            </w:pPr>
            <w:r>
              <w:rPr>
                <w:color w:val="000000"/>
                <w:sz w:val="24"/>
              </w:rPr>
              <w:t xml:space="preserve"> 1 </w:t>
            </w:r>
          </w:p>
        </w:tc>
        <w:tc>
          <w:tcPr>
            <w:tcW w:w="2712" w:type="dxa"/>
            <w:tcMar>
              <w:top w:w="50" w:type="dxa"/>
              <w:left w:w="100" w:type="dxa"/>
            </w:tcMar>
            <w:vAlign w:val="center"/>
          </w:tcPr>
          <w:p w14:paraId="1DA279A0" w14:textId="77777777" w:rsidR="007378D4" w:rsidRPr="00EE6AEB" w:rsidRDefault="007378D4" w:rsidP="007378D4">
            <w:pPr>
              <w:ind w:left="135"/>
            </w:pPr>
            <w:r w:rsidRPr="00EE6AEB">
              <w:rPr>
                <w:color w:val="000000"/>
                <w:sz w:val="24"/>
              </w:rPr>
              <w:t xml:space="preserve">Библиотека ЦОК </w:t>
            </w:r>
            <w:hyperlink r:id="rId403">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416</w:t>
              </w:r>
              <w:r>
                <w:rPr>
                  <w:color w:val="0000FF"/>
                  <w:u w:val="single"/>
                </w:rPr>
                <w:t>c</w:t>
              </w:r>
              <w:r w:rsidRPr="00EE6AEB">
                <w:rPr>
                  <w:color w:val="0000FF"/>
                  <w:u w:val="single"/>
                </w:rPr>
                <w:t>48</w:t>
              </w:r>
            </w:hyperlink>
          </w:p>
        </w:tc>
      </w:tr>
      <w:tr w:rsidR="007378D4" w:rsidRPr="005E7BA8" w14:paraId="1B9C816F" w14:textId="77777777" w:rsidTr="00F0077C">
        <w:trPr>
          <w:trHeight w:val="144"/>
          <w:tblCellSpacing w:w="20" w:type="nil"/>
        </w:trPr>
        <w:tc>
          <w:tcPr>
            <w:tcW w:w="668" w:type="dxa"/>
            <w:tcMar>
              <w:top w:w="50" w:type="dxa"/>
              <w:left w:w="100" w:type="dxa"/>
            </w:tcMar>
            <w:vAlign w:val="center"/>
          </w:tcPr>
          <w:p w14:paraId="6AC26051" w14:textId="77777777" w:rsidR="007378D4" w:rsidRDefault="007378D4" w:rsidP="007378D4">
            <w:r>
              <w:rPr>
                <w:color w:val="000000"/>
                <w:sz w:val="24"/>
              </w:rPr>
              <w:t>2.2</w:t>
            </w:r>
          </w:p>
        </w:tc>
        <w:tc>
          <w:tcPr>
            <w:tcW w:w="1944" w:type="dxa"/>
            <w:tcMar>
              <w:top w:w="50" w:type="dxa"/>
              <w:left w:w="100" w:type="dxa"/>
            </w:tcMar>
            <w:vAlign w:val="center"/>
          </w:tcPr>
          <w:p w14:paraId="3DF60354" w14:textId="77777777" w:rsidR="007378D4" w:rsidRDefault="007378D4" w:rsidP="007378D4">
            <w:pPr>
              <w:ind w:left="135"/>
            </w:pPr>
            <w:r>
              <w:rPr>
                <w:color w:val="000000"/>
                <w:sz w:val="24"/>
              </w:rPr>
              <w:t>Страны и народы мира</w:t>
            </w:r>
          </w:p>
        </w:tc>
        <w:tc>
          <w:tcPr>
            <w:tcW w:w="914" w:type="dxa"/>
            <w:tcMar>
              <w:top w:w="50" w:type="dxa"/>
              <w:left w:w="100" w:type="dxa"/>
            </w:tcMar>
            <w:vAlign w:val="center"/>
          </w:tcPr>
          <w:p w14:paraId="21EA89AE" w14:textId="77777777" w:rsidR="007378D4" w:rsidRDefault="007378D4" w:rsidP="007378D4">
            <w:pPr>
              <w:ind w:left="135"/>
              <w:jc w:val="center"/>
            </w:pPr>
            <w:r>
              <w:rPr>
                <w:color w:val="000000"/>
                <w:sz w:val="24"/>
              </w:rPr>
              <w:t xml:space="preserve"> 4 </w:t>
            </w:r>
          </w:p>
        </w:tc>
        <w:tc>
          <w:tcPr>
            <w:tcW w:w="1771" w:type="dxa"/>
            <w:gridSpan w:val="2"/>
            <w:tcMar>
              <w:top w:w="50" w:type="dxa"/>
              <w:left w:w="100" w:type="dxa"/>
            </w:tcMar>
            <w:vAlign w:val="center"/>
          </w:tcPr>
          <w:p w14:paraId="3DB09BB9" w14:textId="77777777" w:rsidR="007378D4" w:rsidRDefault="007378D4" w:rsidP="007378D4">
            <w:pPr>
              <w:ind w:left="135"/>
              <w:jc w:val="center"/>
            </w:pPr>
          </w:p>
        </w:tc>
        <w:tc>
          <w:tcPr>
            <w:tcW w:w="1837" w:type="dxa"/>
            <w:tcMar>
              <w:top w:w="50" w:type="dxa"/>
              <w:left w:w="100" w:type="dxa"/>
            </w:tcMar>
            <w:vAlign w:val="center"/>
          </w:tcPr>
          <w:p w14:paraId="3B52D4EF" w14:textId="77777777" w:rsidR="007378D4" w:rsidRDefault="007378D4" w:rsidP="007378D4">
            <w:pPr>
              <w:ind w:left="135"/>
              <w:jc w:val="center"/>
            </w:pPr>
            <w:r>
              <w:rPr>
                <w:color w:val="000000"/>
                <w:sz w:val="24"/>
              </w:rPr>
              <w:t xml:space="preserve"> 0.5 </w:t>
            </w:r>
          </w:p>
        </w:tc>
        <w:tc>
          <w:tcPr>
            <w:tcW w:w="2712" w:type="dxa"/>
            <w:tcMar>
              <w:top w:w="50" w:type="dxa"/>
              <w:left w:w="100" w:type="dxa"/>
            </w:tcMar>
            <w:vAlign w:val="center"/>
          </w:tcPr>
          <w:p w14:paraId="73BFAEA9" w14:textId="77777777" w:rsidR="007378D4" w:rsidRPr="00EE6AEB" w:rsidRDefault="007378D4" w:rsidP="007378D4">
            <w:pPr>
              <w:ind w:left="135"/>
            </w:pPr>
            <w:r w:rsidRPr="00EE6AEB">
              <w:rPr>
                <w:color w:val="000000"/>
                <w:sz w:val="24"/>
              </w:rPr>
              <w:t xml:space="preserve">Библиотека ЦОК </w:t>
            </w:r>
            <w:hyperlink r:id="rId404">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416</w:t>
              </w:r>
              <w:r>
                <w:rPr>
                  <w:color w:val="0000FF"/>
                  <w:u w:val="single"/>
                </w:rPr>
                <w:t>c</w:t>
              </w:r>
              <w:r w:rsidRPr="00EE6AEB">
                <w:rPr>
                  <w:color w:val="0000FF"/>
                  <w:u w:val="single"/>
                </w:rPr>
                <w:t>48</w:t>
              </w:r>
            </w:hyperlink>
          </w:p>
        </w:tc>
      </w:tr>
      <w:tr w:rsidR="007378D4" w14:paraId="323A20CB" w14:textId="77777777" w:rsidTr="00F0077C">
        <w:trPr>
          <w:trHeight w:val="144"/>
          <w:tblCellSpacing w:w="20" w:type="nil"/>
        </w:trPr>
        <w:tc>
          <w:tcPr>
            <w:tcW w:w="2612" w:type="dxa"/>
            <w:gridSpan w:val="2"/>
            <w:tcMar>
              <w:top w:w="50" w:type="dxa"/>
              <w:left w:w="100" w:type="dxa"/>
            </w:tcMar>
            <w:vAlign w:val="center"/>
          </w:tcPr>
          <w:p w14:paraId="5E1E3280" w14:textId="77777777" w:rsidR="007378D4" w:rsidRDefault="007378D4" w:rsidP="007378D4">
            <w:pPr>
              <w:ind w:left="135"/>
            </w:pPr>
            <w:r>
              <w:rPr>
                <w:color w:val="000000"/>
                <w:sz w:val="24"/>
              </w:rPr>
              <w:t>Итого по разделу</w:t>
            </w:r>
          </w:p>
        </w:tc>
        <w:tc>
          <w:tcPr>
            <w:tcW w:w="914" w:type="dxa"/>
            <w:tcMar>
              <w:top w:w="50" w:type="dxa"/>
              <w:left w:w="100" w:type="dxa"/>
            </w:tcMar>
            <w:vAlign w:val="center"/>
          </w:tcPr>
          <w:p w14:paraId="478434A9" w14:textId="77777777" w:rsidR="007378D4" w:rsidRDefault="007378D4" w:rsidP="007378D4">
            <w:pPr>
              <w:ind w:left="135"/>
              <w:jc w:val="center"/>
            </w:pPr>
            <w:r>
              <w:rPr>
                <w:color w:val="000000"/>
                <w:sz w:val="24"/>
              </w:rPr>
              <w:t xml:space="preserve"> 7 </w:t>
            </w:r>
          </w:p>
        </w:tc>
        <w:tc>
          <w:tcPr>
            <w:tcW w:w="6320" w:type="dxa"/>
            <w:gridSpan w:val="4"/>
            <w:tcMar>
              <w:top w:w="50" w:type="dxa"/>
              <w:left w:w="100" w:type="dxa"/>
            </w:tcMar>
            <w:vAlign w:val="center"/>
          </w:tcPr>
          <w:p w14:paraId="35E52145" w14:textId="77777777" w:rsidR="007378D4" w:rsidRDefault="007378D4" w:rsidP="007378D4"/>
        </w:tc>
      </w:tr>
      <w:tr w:rsidR="007378D4" w14:paraId="1F5C7D2B" w14:textId="77777777" w:rsidTr="00F0077C">
        <w:trPr>
          <w:trHeight w:val="144"/>
          <w:tblCellSpacing w:w="20" w:type="nil"/>
        </w:trPr>
        <w:tc>
          <w:tcPr>
            <w:tcW w:w="9846" w:type="dxa"/>
            <w:gridSpan w:val="7"/>
            <w:tcMar>
              <w:top w:w="50" w:type="dxa"/>
              <w:left w:w="100" w:type="dxa"/>
            </w:tcMar>
            <w:vAlign w:val="center"/>
          </w:tcPr>
          <w:p w14:paraId="7B08E595" w14:textId="77777777" w:rsidR="007378D4" w:rsidRDefault="007378D4" w:rsidP="007378D4">
            <w:pPr>
              <w:ind w:left="135"/>
            </w:pPr>
            <w:r>
              <w:rPr>
                <w:b/>
                <w:color w:val="000000"/>
                <w:sz w:val="24"/>
              </w:rPr>
              <w:t>Раздел 3.</w:t>
            </w:r>
            <w:r>
              <w:rPr>
                <w:color w:val="000000"/>
                <w:sz w:val="24"/>
              </w:rPr>
              <w:t xml:space="preserve"> </w:t>
            </w:r>
            <w:r>
              <w:rPr>
                <w:b/>
                <w:color w:val="000000"/>
                <w:sz w:val="24"/>
              </w:rPr>
              <w:t>Материки и страны</w:t>
            </w:r>
          </w:p>
        </w:tc>
      </w:tr>
      <w:tr w:rsidR="007378D4" w:rsidRPr="005E7BA8" w14:paraId="44F58846" w14:textId="77777777" w:rsidTr="00F0077C">
        <w:trPr>
          <w:trHeight w:val="144"/>
          <w:tblCellSpacing w:w="20" w:type="nil"/>
        </w:trPr>
        <w:tc>
          <w:tcPr>
            <w:tcW w:w="668" w:type="dxa"/>
            <w:tcMar>
              <w:top w:w="50" w:type="dxa"/>
              <w:left w:w="100" w:type="dxa"/>
            </w:tcMar>
            <w:vAlign w:val="center"/>
          </w:tcPr>
          <w:p w14:paraId="3A3A8DCC" w14:textId="77777777" w:rsidR="007378D4" w:rsidRDefault="007378D4" w:rsidP="007378D4">
            <w:r>
              <w:rPr>
                <w:color w:val="000000"/>
                <w:sz w:val="24"/>
              </w:rPr>
              <w:t>3.1</w:t>
            </w:r>
          </w:p>
        </w:tc>
        <w:tc>
          <w:tcPr>
            <w:tcW w:w="1944" w:type="dxa"/>
            <w:tcMar>
              <w:top w:w="50" w:type="dxa"/>
              <w:left w:w="100" w:type="dxa"/>
            </w:tcMar>
            <w:vAlign w:val="center"/>
          </w:tcPr>
          <w:p w14:paraId="735EA745" w14:textId="77777777" w:rsidR="007378D4" w:rsidRDefault="007378D4" w:rsidP="007378D4">
            <w:pPr>
              <w:ind w:left="135"/>
            </w:pPr>
            <w:r>
              <w:rPr>
                <w:color w:val="000000"/>
                <w:sz w:val="24"/>
              </w:rPr>
              <w:t>Южные материки</w:t>
            </w:r>
          </w:p>
        </w:tc>
        <w:tc>
          <w:tcPr>
            <w:tcW w:w="914" w:type="dxa"/>
            <w:tcMar>
              <w:top w:w="50" w:type="dxa"/>
              <w:left w:w="100" w:type="dxa"/>
            </w:tcMar>
            <w:vAlign w:val="center"/>
          </w:tcPr>
          <w:p w14:paraId="1143EBF1" w14:textId="77777777" w:rsidR="007378D4" w:rsidRDefault="007378D4" w:rsidP="007378D4">
            <w:pPr>
              <w:ind w:left="135"/>
              <w:jc w:val="center"/>
            </w:pPr>
            <w:r>
              <w:rPr>
                <w:color w:val="000000"/>
                <w:sz w:val="24"/>
              </w:rPr>
              <w:t xml:space="preserve"> 16 </w:t>
            </w:r>
          </w:p>
        </w:tc>
        <w:tc>
          <w:tcPr>
            <w:tcW w:w="1771" w:type="dxa"/>
            <w:gridSpan w:val="2"/>
            <w:tcMar>
              <w:top w:w="50" w:type="dxa"/>
              <w:left w:w="100" w:type="dxa"/>
            </w:tcMar>
            <w:vAlign w:val="center"/>
          </w:tcPr>
          <w:p w14:paraId="75BF4959" w14:textId="77777777" w:rsidR="007378D4" w:rsidRDefault="007378D4" w:rsidP="007378D4">
            <w:pPr>
              <w:ind w:left="135"/>
              <w:jc w:val="center"/>
            </w:pPr>
            <w:r>
              <w:rPr>
                <w:color w:val="000000"/>
                <w:sz w:val="24"/>
              </w:rPr>
              <w:t xml:space="preserve"> 1 </w:t>
            </w:r>
          </w:p>
        </w:tc>
        <w:tc>
          <w:tcPr>
            <w:tcW w:w="1837" w:type="dxa"/>
            <w:tcMar>
              <w:top w:w="50" w:type="dxa"/>
              <w:left w:w="100" w:type="dxa"/>
            </w:tcMar>
            <w:vAlign w:val="center"/>
          </w:tcPr>
          <w:p w14:paraId="466DE281" w14:textId="77777777" w:rsidR="007378D4" w:rsidRDefault="007378D4" w:rsidP="007378D4">
            <w:pPr>
              <w:ind w:left="135"/>
              <w:jc w:val="center"/>
            </w:pPr>
            <w:r>
              <w:rPr>
                <w:color w:val="000000"/>
                <w:sz w:val="24"/>
              </w:rPr>
              <w:t xml:space="preserve"> 4 </w:t>
            </w:r>
          </w:p>
        </w:tc>
        <w:tc>
          <w:tcPr>
            <w:tcW w:w="2712" w:type="dxa"/>
            <w:tcMar>
              <w:top w:w="50" w:type="dxa"/>
              <w:left w:w="100" w:type="dxa"/>
            </w:tcMar>
            <w:vAlign w:val="center"/>
          </w:tcPr>
          <w:p w14:paraId="00973C6B" w14:textId="77777777" w:rsidR="007378D4" w:rsidRPr="00EE6AEB" w:rsidRDefault="007378D4" w:rsidP="007378D4">
            <w:pPr>
              <w:ind w:left="135"/>
            </w:pPr>
            <w:r w:rsidRPr="00EE6AEB">
              <w:rPr>
                <w:color w:val="000000"/>
                <w:sz w:val="24"/>
              </w:rPr>
              <w:t xml:space="preserve">Библиотека ЦОК </w:t>
            </w:r>
            <w:hyperlink r:id="rId405">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416</w:t>
              </w:r>
              <w:r>
                <w:rPr>
                  <w:color w:val="0000FF"/>
                  <w:u w:val="single"/>
                </w:rPr>
                <w:t>c</w:t>
              </w:r>
              <w:r w:rsidRPr="00EE6AEB">
                <w:rPr>
                  <w:color w:val="0000FF"/>
                  <w:u w:val="single"/>
                </w:rPr>
                <w:t>48</w:t>
              </w:r>
            </w:hyperlink>
          </w:p>
        </w:tc>
      </w:tr>
      <w:tr w:rsidR="007378D4" w:rsidRPr="005E7BA8" w14:paraId="2EB6238C" w14:textId="77777777" w:rsidTr="00F0077C">
        <w:trPr>
          <w:trHeight w:val="144"/>
          <w:tblCellSpacing w:w="20" w:type="nil"/>
        </w:trPr>
        <w:tc>
          <w:tcPr>
            <w:tcW w:w="668" w:type="dxa"/>
            <w:tcMar>
              <w:top w:w="50" w:type="dxa"/>
              <w:left w:w="100" w:type="dxa"/>
            </w:tcMar>
            <w:vAlign w:val="center"/>
          </w:tcPr>
          <w:p w14:paraId="1A79B023" w14:textId="77777777" w:rsidR="007378D4" w:rsidRDefault="007378D4" w:rsidP="007378D4">
            <w:r>
              <w:rPr>
                <w:color w:val="000000"/>
                <w:sz w:val="24"/>
              </w:rPr>
              <w:t>3.2</w:t>
            </w:r>
          </w:p>
        </w:tc>
        <w:tc>
          <w:tcPr>
            <w:tcW w:w="1944" w:type="dxa"/>
            <w:tcMar>
              <w:top w:w="50" w:type="dxa"/>
              <w:left w:w="100" w:type="dxa"/>
            </w:tcMar>
            <w:vAlign w:val="center"/>
          </w:tcPr>
          <w:p w14:paraId="4966F153" w14:textId="77777777" w:rsidR="007378D4" w:rsidRDefault="007378D4" w:rsidP="007378D4">
            <w:pPr>
              <w:ind w:left="135"/>
            </w:pPr>
            <w:r>
              <w:rPr>
                <w:color w:val="000000"/>
                <w:sz w:val="24"/>
              </w:rPr>
              <w:t>Северные материки</w:t>
            </w:r>
          </w:p>
        </w:tc>
        <w:tc>
          <w:tcPr>
            <w:tcW w:w="914" w:type="dxa"/>
            <w:tcMar>
              <w:top w:w="50" w:type="dxa"/>
              <w:left w:w="100" w:type="dxa"/>
            </w:tcMar>
            <w:vAlign w:val="center"/>
          </w:tcPr>
          <w:p w14:paraId="0D44E95A" w14:textId="77777777" w:rsidR="007378D4" w:rsidRDefault="007378D4" w:rsidP="007378D4">
            <w:pPr>
              <w:ind w:left="135"/>
              <w:jc w:val="center"/>
            </w:pPr>
            <w:r>
              <w:rPr>
                <w:color w:val="000000"/>
                <w:sz w:val="24"/>
              </w:rPr>
              <w:t xml:space="preserve"> 17 </w:t>
            </w:r>
          </w:p>
        </w:tc>
        <w:tc>
          <w:tcPr>
            <w:tcW w:w="1771" w:type="dxa"/>
            <w:gridSpan w:val="2"/>
            <w:tcMar>
              <w:top w:w="50" w:type="dxa"/>
              <w:left w:w="100" w:type="dxa"/>
            </w:tcMar>
            <w:vAlign w:val="center"/>
          </w:tcPr>
          <w:p w14:paraId="27B8E043" w14:textId="77777777" w:rsidR="007378D4" w:rsidRDefault="007378D4" w:rsidP="007378D4">
            <w:pPr>
              <w:ind w:left="135"/>
              <w:jc w:val="center"/>
            </w:pPr>
          </w:p>
        </w:tc>
        <w:tc>
          <w:tcPr>
            <w:tcW w:w="1837" w:type="dxa"/>
            <w:tcMar>
              <w:top w:w="50" w:type="dxa"/>
              <w:left w:w="100" w:type="dxa"/>
            </w:tcMar>
            <w:vAlign w:val="center"/>
          </w:tcPr>
          <w:p w14:paraId="7A803783" w14:textId="77777777" w:rsidR="007378D4" w:rsidRDefault="007378D4" w:rsidP="007378D4">
            <w:pPr>
              <w:ind w:left="135"/>
              <w:jc w:val="center"/>
            </w:pPr>
            <w:r>
              <w:rPr>
                <w:color w:val="000000"/>
                <w:sz w:val="24"/>
              </w:rPr>
              <w:t xml:space="preserve"> 3 </w:t>
            </w:r>
          </w:p>
        </w:tc>
        <w:tc>
          <w:tcPr>
            <w:tcW w:w="2712" w:type="dxa"/>
            <w:tcMar>
              <w:top w:w="50" w:type="dxa"/>
              <w:left w:w="100" w:type="dxa"/>
            </w:tcMar>
            <w:vAlign w:val="center"/>
          </w:tcPr>
          <w:p w14:paraId="23DEA03E" w14:textId="77777777" w:rsidR="007378D4" w:rsidRPr="00EE6AEB" w:rsidRDefault="007378D4" w:rsidP="007378D4">
            <w:pPr>
              <w:ind w:left="135"/>
            </w:pPr>
            <w:r w:rsidRPr="00EE6AEB">
              <w:rPr>
                <w:color w:val="000000"/>
                <w:sz w:val="24"/>
              </w:rPr>
              <w:t xml:space="preserve">Библиотека ЦОК </w:t>
            </w:r>
            <w:hyperlink r:id="rId406">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416</w:t>
              </w:r>
              <w:r>
                <w:rPr>
                  <w:color w:val="0000FF"/>
                  <w:u w:val="single"/>
                </w:rPr>
                <w:t>c</w:t>
              </w:r>
              <w:r w:rsidRPr="00EE6AEB">
                <w:rPr>
                  <w:color w:val="0000FF"/>
                  <w:u w:val="single"/>
                </w:rPr>
                <w:t>48</w:t>
              </w:r>
            </w:hyperlink>
          </w:p>
        </w:tc>
      </w:tr>
      <w:tr w:rsidR="007378D4" w:rsidRPr="005E7BA8" w14:paraId="14AA9FB8" w14:textId="77777777" w:rsidTr="00F0077C">
        <w:trPr>
          <w:trHeight w:val="144"/>
          <w:tblCellSpacing w:w="20" w:type="nil"/>
        </w:trPr>
        <w:tc>
          <w:tcPr>
            <w:tcW w:w="668" w:type="dxa"/>
            <w:tcMar>
              <w:top w:w="50" w:type="dxa"/>
              <w:left w:w="100" w:type="dxa"/>
            </w:tcMar>
            <w:vAlign w:val="center"/>
          </w:tcPr>
          <w:p w14:paraId="1C7E6E1B" w14:textId="77777777" w:rsidR="007378D4" w:rsidRDefault="007378D4" w:rsidP="007378D4">
            <w:r>
              <w:rPr>
                <w:color w:val="000000"/>
                <w:sz w:val="24"/>
              </w:rPr>
              <w:t>3.3</w:t>
            </w:r>
          </w:p>
        </w:tc>
        <w:tc>
          <w:tcPr>
            <w:tcW w:w="1944" w:type="dxa"/>
            <w:tcMar>
              <w:top w:w="50" w:type="dxa"/>
              <w:left w:w="100" w:type="dxa"/>
            </w:tcMar>
            <w:vAlign w:val="center"/>
          </w:tcPr>
          <w:p w14:paraId="3952B6C9" w14:textId="77777777" w:rsidR="007378D4" w:rsidRDefault="007378D4" w:rsidP="007378D4">
            <w:pPr>
              <w:ind w:left="135"/>
            </w:pPr>
            <w:r>
              <w:rPr>
                <w:color w:val="000000"/>
                <w:sz w:val="24"/>
              </w:rPr>
              <w:t>Взаимодействие природы и общества</w:t>
            </w:r>
          </w:p>
        </w:tc>
        <w:tc>
          <w:tcPr>
            <w:tcW w:w="914" w:type="dxa"/>
            <w:tcMar>
              <w:top w:w="50" w:type="dxa"/>
              <w:left w:w="100" w:type="dxa"/>
            </w:tcMar>
            <w:vAlign w:val="center"/>
          </w:tcPr>
          <w:p w14:paraId="353B009B" w14:textId="77777777" w:rsidR="007378D4" w:rsidRDefault="007378D4" w:rsidP="007378D4">
            <w:pPr>
              <w:ind w:left="135"/>
              <w:jc w:val="center"/>
            </w:pPr>
            <w:r>
              <w:rPr>
                <w:color w:val="000000"/>
                <w:sz w:val="24"/>
              </w:rPr>
              <w:t xml:space="preserve"> 3 </w:t>
            </w:r>
          </w:p>
        </w:tc>
        <w:tc>
          <w:tcPr>
            <w:tcW w:w="1771" w:type="dxa"/>
            <w:gridSpan w:val="2"/>
            <w:tcMar>
              <w:top w:w="50" w:type="dxa"/>
              <w:left w:w="100" w:type="dxa"/>
            </w:tcMar>
            <w:vAlign w:val="center"/>
          </w:tcPr>
          <w:p w14:paraId="33930E01" w14:textId="77777777" w:rsidR="007378D4" w:rsidRDefault="007378D4" w:rsidP="007378D4">
            <w:pPr>
              <w:ind w:left="135"/>
              <w:jc w:val="center"/>
            </w:pPr>
          </w:p>
        </w:tc>
        <w:tc>
          <w:tcPr>
            <w:tcW w:w="1837" w:type="dxa"/>
            <w:tcMar>
              <w:top w:w="50" w:type="dxa"/>
              <w:left w:w="100" w:type="dxa"/>
            </w:tcMar>
            <w:vAlign w:val="center"/>
          </w:tcPr>
          <w:p w14:paraId="2B8D1215" w14:textId="77777777" w:rsidR="007378D4" w:rsidRDefault="007378D4" w:rsidP="007378D4">
            <w:pPr>
              <w:ind w:left="135"/>
              <w:jc w:val="center"/>
            </w:pPr>
            <w:r>
              <w:rPr>
                <w:color w:val="000000"/>
                <w:sz w:val="24"/>
              </w:rPr>
              <w:t xml:space="preserve"> 0.5 </w:t>
            </w:r>
          </w:p>
        </w:tc>
        <w:tc>
          <w:tcPr>
            <w:tcW w:w="2712" w:type="dxa"/>
            <w:tcMar>
              <w:top w:w="50" w:type="dxa"/>
              <w:left w:w="100" w:type="dxa"/>
            </w:tcMar>
            <w:vAlign w:val="center"/>
          </w:tcPr>
          <w:p w14:paraId="5DFB81AD" w14:textId="77777777" w:rsidR="007378D4" w:rsidRPr="00EE6AEB" w:rsidRDefault="007378D4" w:rsidP="007378D4">
            <w:pPr>
              <w:ind w:left="135"/>
            </w:pPr>
            <w:r w:rsidRPr="00EE6AEB">
              <w:rPr>
                <w:color w:val="000000"/>
                <w:sz w:val="24"/>
              </w:rPr>
              <w:t xml:space="preserve">Библиотека ЦОК </w:t>
            </w:r>
            <w:hyperlink r:id="rId407">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416</w:t>
              </w:r>
              <w:r>
                <w:rPr>
                  <w:color w:val="0000FF"/>
                  <w:u w:val="single"/>
                </w:rPr>
                <w:t>c</w:t>
              </w:r>
              <w:r w:rsidRPr="00EE6AEB">
                <w:rPr>
                  <w:color w:val="0000FF"/>
                  <w:u w:val="single"/>
                </w:rPr>
                <w:t>48</w:t>
              </w:r>
            </w:hyperlink>
          </w:p>
        </w:tc>
      </w:tr>
      <w:tr w:rsidR="007378D4" w14:paraId="16332AD5" w14:textId="77777777" w:rsidTr="00F0077C">
        <w:trPr>
          <w:trHeight w:val="144"/>
          <w:tblCellSpacing w:w="20" w:type="nil"/>
        </w:trPr>
        <w:tc>
          <w:tcPr>
            <w:tcW w:w="2612" w:type="dxa"/>
            <w:gridSpan w:val="2"/>
            <w:tcMar>
              <w:top w:w="50" w:type="dxa"/>
              <w:left w:w="100" w:type="dxa"/>
            </w:tcMar>
            <w:vAlign w:val="center"/>
          </w:tcPr>
          <w:p w14:paraId="70BE0F76" w14:textId="77777777" w:rsidR="007378D4" w:rsidRDefault="007378D4" w:rsidP="007378D4">
            <w:pPr>
              <w:ind w:left="135"/>
            </w:pPr>
            <w:r>
              <w:rPr>
                <w:color w:val="000000"/>
                <w:sz w:val="24"/>
              </w:rPr>
              <w:t>Итого по разделу</w:t>
            </w:r>
          </w:p>
        </w:tc>
        <w:tc>
          <w:tcPr>
            <w:tcW w:w="914" w:type="dxa"/>
            <w:tcMar>
              <w:top w:w="50" w:type="dxa"/>
              <w:left w:w="100" w:type="dxa"/>
            </w:tcMar>
            <w:vAlign w:val="center"/>
          </w:tcPr>
          <w:p w14:paraId="466415DB" w14:textId="77777777" w:rsidR="007378D4" w:rsidRDefault="007378D4" w:rsidP="007378D4">
            <w:pPr>
              <w:ind w:left="135"/>
              <w:jc w:val="center"/>
            </w:pPr>
            <w:r>
              <w:rPr>
                <w:color w:val="000000"/>
                <w:sz w:val="24"/>
              </w:rPr>
              <w:t xml:space="preserve"> 36 </w:t>
            </w:r>
          </w:p>
        </w:tc>
        <w:tc>
          <w:tcPr>
            <w:tcW w:w="6320" w:type="dxa"/>
            <w:gridSpan w:val="4"/>
            <w:tcMar>
              <w:top w:w="50" w:type="dxa"/>
              <w:left w:w="100" w:type="dxa"/>
            </w:tcMar>
            <w:vAlign w:val="center"/>
          </w:tcPr>
          <w:p w14:paraId="08A7534B" w14:textId="77777777" w:rsidR="007378D4" w:rsidRDefault="007378D4" w:rsidP="007378D4"/>
        </w:tc>
      </w:tr>
      <w:tr w:rsidR="007378D4" w:rsidRPr="005E7BA8" w14:paraId="32DF10B3" w14:textId="77777777" w:rsidTr="00F0077C">
        <w:trPr>
          <w:trHeight w:val="144"/>
          <w:tblCellSpacing w:w="20" w:type="nil"/>
        </w:trPr>
        <w:tc>
          <w:tcPr>
            <w:tcW w:w="2612" w:type="dxa"/>
            <w:gridSpan w:val="2"/>
            <w:tcMar>
              <w:top w:w="50" w:type="dxa"/>
              <w:left w:w="100" w:type="dxa"/>
            </w:tcMar>
            <w:vAlign w:val="center"/>
          </w:tcPr>
          <w:p w14:paraId="43FEE4E7" w14:textId="77777777" w:rsidR="007378D4" w:rsidRDefault="007378D4" w:rsidP="007378D4">
            <w:pPr>
              <w:ind w:left="135"/>
            </w:pPr>
            <w:r>
              <w:rPr>
                <w:color w:val="000000"/>
                <w:sz w:val="24"/>
              </w:rPr>
              <w:t>Резервное время</w:t>
            </w:r>
          </w:p>
        </w:tc>
        <w:tc>
          <w:tcPr>
            <w:tcW w:w="914" w:type="dxa"/>
            <w:tcMar>
              <w:top w:w="50" w:type="dxa"/>
              <w:left w:w="100" w:type="dxa"/>
            </w:tcMar>
            <w:vAlign w:val="center"/>
          </w:tcPr>
          <w:p w14:paraId="24A03C40" w14:textId="77777777" w:rsidR="007378D4" w:rsidRDefault="007378D4" w:rsidP="007378D4">
            <w:pPr>
              <w:ind w:left="135"/>
              <w:jc w:val="center"/>
            </w:pPr>
            <w:r>
              <w:rPr>
                <w:color w:val="000000"/>
                <w:sz w:val="24"/>
              </w:rPr>
              <w:t xml:space="preserve"> 5 </w:t>
            </w:r>
          </w:p>
        </w:tc>
        <w:tc>
          <w:tcPr>
            <w:tcW w:w="1771" w:type="dxa"/>
            <w:gridSpan w:val="2"/>
            <w:tcMar>
              <w:top w:w="50" w:type="dxa"/>
              <w:left w:w="100" w:type="dxa"/>
            </w:tcMar>
            <w:vAlign w:val="center"/>
          </w:tcPr>
          <w:p w14:paraId="32341DEC" w14:textId="77777777" w:rsidR="007378D4" w:rsidRDefault="007378D4" w:rsidP="007378D4">
            <w:pPr>
              <w:ind w:left="135"/>
              <w:jc w:val="center"/>
            </w:pPr>
            <w:r>
              <w:rPr>
                <w:color w:val="000000"/>
                <w:sz w:val="24"/>
              </w:rPr>
              <w:t xml:space="preserve"> 2 </w:t>
            </w:r>
          </w:p>
        </w:tc>
        <w:tc>
          <w:tcPr>
            <w:tcW w:w="1837" w:type="dxa"/>
            <w:tcMar>
              <w:top w:w="50" w:type="dxa"/>
              <w:left w:w="100" w:type="dxa"/>
            </w:tcMar>
            <w:vAlign w:val="center"/>
          </w:tcPr>
          <w:p w14:paraId="146CA2D4" w14:textId="77777777" w:rsidR="007378D4" w:rsidRDefault="007378D4" w:rsidP="007378D4">
            <w:pPr>
              <w:ind w:left="135"/>
              <w:jc w:val="center"/>
            </w:pPr>
          </w:p>
        </w:tc>
        <w:tc>
          <w:tcPr>
            <w:tcW w:w="2712" w:type="dxa"/>
            <w:tcMar>
              <w:top w:w="50" w:type="dxa"/>
              <w:left w:w="100" w:type="dxa"/>
            </w:tcMar>
            <w:vAlign w:val="center"/>
          </w:tcPr>
          <w:p w14:paraId="26AF6C6B" w14:textId="77777777" w:rsidR="007378D4" w:rsidRPr="00EE6AEB" w:rsidRDefault="007378D4" w:rsidP="007378D4">
            <w:pPr>
              <w:ind w:left="135"/>
            </w:pPr>
            <w:r w:rsidRPr="00EE6AEB">
              <w:rPr>
                <w:color w:val="000000"/>
                <w:sz w:val="24"/>
              </w:rPr>
              <w:t xml:space="preserve">Библиотека ЦОК </w:t>
            </w:r>
            <w:hyperlink r:id="rId408">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416</w:t>
              </w:r>
              <w:r>
                <w:rPr>
                  <w:color w:val="0000FF"/>
                  <w:u w:val="single"/>
                </w:rPr>
                <w:t>c</w:t>
              </w:r>
              <w:r w:rsidRPr="00EE6AEB">
                <w:rPr>
                  <w:color w:val="0000FF"/>
                  <w:u w:val="single"/>
                </w:rPr>
                <w:t>48</w:t>
              </w:r>
            </w:hyperlink>
          </w:p>
        </w:tc>
      </w:tr>
      <w:tr w:rsidR="007378D4" w14:paraId="6F3CF506" w14:textId="77777777" w:rsidTr="00F0077C">
        <w:trPr>
          <w:trHeight w:val="144"/>
          <w:tblCellSpacing w:w="20" w:type="nil"/>
        </w:trPr>
        <w:tc>
          <w:tcPr>
            <w:tcW w:w="2612" w:type="dxa"/>
            <w:gridSpan w:val="2"/>
            <w:tcMar>
              <w:top w:w="50" w:type="dxa"/>
              <w:left w:w="100" w:type="dxa"/>
            </w:tcMar>
            <w:vAlign w:val="center"/>
          </w:tcPr>
          <w:p w14:paraId="329075F9" w14:textId="77777777" w:rsidR="007378D4" w:rsidRPr="00EE6AEB" w:rsidRDefault="007378D4" w:rsidP="007378D4">
            <w:pPr>
              <w:ind w:left="135"/>
            </w:pPr>
            <w:r w:rsidRPr="00EE6AEB">
              <w:rPr>
                <w:color w:val="000000"/>
                <w:sz w:val="24"/>
              </w:rPr>
              <w:t>ОБЩЕЕ КОЛИЧЕСТВО ЧАСОВ ПО ПРОГРАММЕ</w:t>
            </w:r>
          </w:p>
        </w:tc>
        <w:tc>
          <w:tcPr>
            <w:tcW w:w="914" w:type="dxa"/>
            <w:tcMar>
              <w:top w:w="50" w:type="dxa"/>
              <w:left w:w="100" w:type="dxa"/>
            </w:tcMar>
            <w:vAlign w:val="center"/>
          </w:tcPr>
          <w:p w14:paraId="6B0AAE37" w14:textId="77777777" w:rsidR="007378D4" w:rsidRDefault="007378D4" w:rsidP="007378D4">
            <w:pPr>
              <w:ind w:left="135"/>
              <w:jc w:val="center"/>
            </w:pPr>
            <w:r w:rsidRPr="00EE6AEB">
              <w:rPr>
                <w:color w:val="000000"/>
                <w:sz w:val="24"/>
              </w:rPr>
              <w:t xml:space="preserve"> </w:t>
            </w:r>
            <w:r>
              <w:rPr>
                <w:color w:val="000000"/>
                <w:sz w:val="24"/>
              </w:rPr>
              <w:t xml:space="preserve">68 </w:t>
            </w:r>
          </w:p>
        </w:tc>
        <w:tc>
          <w:tcPr>
            <w:tcW w:w="1771" w:type="dxa"/>
            <w:gridSpan w:val="2"/>
            <w:tcMar>
              <w:top w:w="50" w:type="dxa"/>
              <w:left w:w="100" w:type="dxa"/>
            </w:tcMar>
            <w:vAlign w:val="center"/>
          </w:tcPr>
          <w:p w14:paraId="13CA6F3E" w14:textId="77777777" w:rsidR="007378D4" w:rsidRDefault="007378D4" w:rsidP="007378D4">
            <w:pPr>
              <w:ind w:left="135"/>
              <w:jc w:val="center"/>
            </w:pPr>
            <w:r>
              <w:rPr>
                <w:color w:val="000000"/>
                <w:sz w:val="24"/>
              </w:rPr>
              <w:t xml:space="preserve"> 3 </w:t>
            </w:r>
          </w:p>
        </w:tc>
        <w:tc>
          <w:tcPr>
            <w:tcW w:w="1837" w:type="dxa"/>
            <w:tcMar>
              <w:top w:w="50" w:type="dxa"/>
              <w:left w:w="100" w:type="dxa"/>
            </w:tcMar>
            <w:vAlign w:val="center"/>
          </w:tcPr>
          <w:p w14:paraId="581A495B" w14:textId="77777777" w:rsidR="007378D4" w:rsidRDefault="007378D4" w:rsidP="007378D4">
            <w:pPr>
              <w:ind w:left="135"/>
              <w:jc w:val="center"/>
            </w:pPr>
            <w:r>
              <w:rPr>
                <w:color w:val="000000"/>
                <w:sz w:val="24"/>
              </w:rPr>
              <w:t xml:space="preserve"> 12 </w:t>
            </w:r>
          </w:p>
        </w:tc>
        <w:tc>
          <w:tcPr>
            <w:tcW w:w="2712" w:type="dxa"/>
            <w:tcMar>
              <w:top w:w="50" w:type="dxa"/>
              <w:left w:w="100" w:type="dxa"/>
            </w:tcMar>
            <w:vAlign w:val="center"/>
          </w:tcPr>
          <w:p w14:paraId="037D0BDE" w14:textId="77777777" w:rsidR="007378D4" w:rsidRDefault="007378D4" w:rsidP="007378D4"/>
        </w:tc>
      </w:tr>
    </w:tbl>
    <w:p w14:paraId="1090DBEC" w14:textId="77777777" w:rsidR="007378D4" w:rsidRDefault="007378D4" w:rsidP="007378D4">
      <w:pPr>
        <w:sectPr w:rsidR="007378D4" w:rsidSect="00F0077C">
          <w:type w:val="continuous"/>
          <w:pgSz w:w="11906" w:h="16383"/>
          <w:pgMar w:top="850" w:right="1134" w:bottom="1701" w:left="1134" w:header="720" w:footer="720" w:gutter="0"/>
          <w:cols w:space="720"/>
          <w:docGrid w:linePitch="299"/>
        </w:sectPr>
      </w:pPr>
    </w:p>
    <w:p w14:paraId="2051A036" w14:textId="77777777" w:rsidR="007378D4" w:rsidRDefault="007378D4" w:rsidP="007378D4">
      <w:pPr>
        <w:ind w:left="120"/>
      </w:pPr>
      <w:r>
        <w:rPr>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26"/>
        <w:gridCol w:w="2556"/>
        <w:gridCol w:w="850"/>
        <w:gridCol w:w="179"/>
        <w:gridCol w:w="1450"/>
        <w:gridCol w:w="1689"/>
        <w:gridCol w:w="2496"/>
      </w:tblGrid>
      <w:tr w:rsidR="007378D4" w14:paraId="25BA595E" w14:textId="77777777" w:rsidTr="00F0077C">
        <w:trPr>
          <w:trHeight w:val="144"/>
          <w:tblCellSpacing w:w="20" w:type="nil"/>
        </w:trPr>
        <w:tc>
          <w:tcPr>
            <w:tcW w:w="626" w:type="dxa"/>
            <w:vMerge w:val="restart"/>
            <w:tcMar>
              <w:top w:w="50" w:type="dxa"/>
              <w:left w:w="100" w:type="dxa"/>
            </w:tcMar>
            <w:vAlign w:val="center"/>
          </w:tcPr>
          <w:p w14:paraId="767C0949" w14:textId="77777777" w:rsidR="007378D4" w:rsidRDefault="007378D4" w:rsidP="007378D4">
            <w:pPr>
              <w:ind w:left="135"/>
            </w:pPr>
            <w:r>
              <w:rPr>
                <w:b/>
                <w:color w:val="000000"/>
                <w:sz w:val="24"/>
              </w:rPr>
              <w:t xml:space="preserve">№ п/п </w:t>
            </w:r>
          </w:p>
          <w:p w14:paraId="0F7D3547" w14:textId="77777777" w:rsidR="007378D4" w:rsidRDefault="007378D4" w:rsidP="007378D4">
            <w:pPr>
              <w:ind w:left="135"/>
            </w:pPr>
          </w:p>
        </w:tc>
        <w:tc>
          <w:tcPr>
            <w:tcW w:w="2556" w:type="dxa"/>
            <w:vMerge w:val="restart"/>
            <w:tcMar>
              <w:top w:w="50" w:type="dxa"/>
              <w:left w:w="100" w:type="dxa"/>
            </w:tcMar>
            <w:vAlign w:val="center"/>
          </w:tcPr>
          <w:p w14:paraId="51718CBB" w14:textId="77777777" w:rsidR="007378D4" w:rsidRDefault="007378D4" w:rsidP="007378D4">
            <w:pPr>
              <w:ind w:left="135"/>
            </w:pPr>
            <w:r>
              <w:rPr>
                <w:b/>
                <w:color w:val="000000"/>
                <w:sz w:val="24"/>
              </w:rPr>
              <w:t xml:space="preserve">Наименование разделов и тем программы </w:t>
            </w:r>
          </w:p>
          <w:p w14:paraId="0C30B4A8" w14:textId="77777777" w:rsidR="007378D4" w:rsidRDefault="007378D4" w:rsidP="007378D4">
            <w:pPr>
              <w:ind w:left="135"/>
            </w:pPr>
          </w:p>
        </w:tc>
        <w:tc>
          <w:tcPr>
            <w:tcW w:w="4168" w:type="dxa"/>
            <w:gridSpan w:val="4"/>
            <w:tcMar>
              <w:top w:w="50" w:type="dxa"/>
              <w:left w:w="100" w:type="dxa"/>
            </w:tcMar>
            <w:vAlign w:val="center"/>
          </w:tcPr>
          <w:p w14:paraId="438F58E3" w14:textId="77777777" w:rsidR="007378D4" w:rsidRDefault="007378D4" w:rsidP="007378D4">
            <w:r>
              <w:rPr>
                <w:b/>
                <w:color w:val="000000"/>
                <w:sz w:val="24"/>
              </w:rPr>
              <w:t>Количество часов</w:t>
            </w:r>
          </w:p>
        </w:tc>
        <w:tc>
          <w:tcPr>
            <w:tcW w:w="2496" w:type="dxa"/>
            <w:vMerge w:val="restart"/>
            <w:tcMar>
              <w:top w:w="50" w:type="dxa"/>
              <w:left w:w="100" w:type="dxa"/>
            </w:tcMar>
            <w:vAlign w:val="center"/>
          </w:tcPr>
          <w:p w14:paraId="6D51DDB8" w14:textId="77777777" w:rsidR="007378D4" w:rsidRDefault="007378D4" w:rsidP="007378D4">
            <w:pPr>
              <w:ind w:left="135"/>
            </w:pPr>
            <w:r>
              <w:rPr>
                <w:b/>
                <w:color w:val="000000"/>
                <w:sz w:val="24"/>
              </w:rPr>
              <w:t xml:space="preserve">Электронные (цифровые) образовательные ресурсы </w:t>
            </w:r>
          </w:p>
          <w:p w14:paraId="78B3D334" w14:textId="77777777" w:rsidR="007378D4" w:rsidRDefault="007378D4" w:rsidP="007378D4">
            <w:pPr>
              <w:ind w:left="135"/>
            </w:pPr>
          </w:p>
        </w:tc>
      </w:tr>
      <w:tr w:rsidR="007378D4" w14:paraId="58F4C67F" w14:textId="77777777" w:rsidTr="00F0077C">
        <w:trPr>
          <w:trHeight w:val="144"/>
          <w:tblCellSpacing w:w="20" w:type="nil"/>
        </w:trPr>
        <w:tc>
          <w:tcPr>
            <w:tcW w:w="626" w:type="dxa"/>
            <w:vMerge/>
            <w:tcBorders>
              <w:top w:val="nil"/>
            </w:tcBorders>
            <w:tcMar>
              <w:top w:w="50" w:type="dxa"/>
              <w:left w:w="100" w:type="dxa"/>
            </w:tcMar>
          </w:tcPr>
          <w:p w14:paraId="79033F24" w14:textId="77777777" w:rsidR="007378D4" w:rsidRDefault="007378D4" w:rsidP="007378D4"/>
        </w:tc>
        <w:tc>
          <w:tcPr>
            <w:tcW w:w="2556" w:type="dxa"/>
            <w:vMerge/>
            <w:tcBorders>
              <w:top w:val="nil"/>
            </w:tcBorders>
            <w:tcMar>
              <w:top w:w="50" w:type="dxa"/>
              <w:left w:w="100" w:type="dxa"/>
            </w:tcMar>
          </w:tcPr>
          <w:p w14:paraId="0C9A39AC" w14:textId="77777777" w:rsidR="007378D4" w:rsidRDefault="007378D4" w:rsidP="007378D4"/>
        </w:tc>
        <w:tc>
          <w:tcPr>
            <w:tcW w:w="1029" w:type="dxa"/>
            <w:gridSpan w:val="2"/>
            <w:tcMar>
              <w:top w:w="50" w:type="dxa"/>
              <w:left w:w="100" w:type="dxa"/>
            </w:tcMar>
            <w:vAlign w:val="center"/>
          </w:tcPr>
          <w:p w14:paraId="13A33D0D" w14:textId="77777777" w:rsidR="007378D4" w:rsidRDefault="007378D4" w:rsidP="007378D4">
            <w:pPr>
              <w:ind w:left="135"/>
            </w:pPr>
            <w:r>
              <w:rPr>
                <w:b/>
                <w:color w:val="000000"/>
                <w:sz w:val="24"/>
              </w:rPr>
              <w:t xml:space="preserve">Всего </w:t>
            </w:r>
          </w:p>
          <w:p w14:paraId="7869CCB9" w14:textId="77777777" w:rsidR="007378D4" w:rsidRDefault="007378D4" w:rsidP="007378D4">
            <w:pPr>
              <w:ind w:left="135"/>
            </w:pPr>
          </w:p>
        </w:tc>
        <w:tc>
          <w:tcPr>
            <w:tcW w:w="1450" w:type="dxa"/>
            <w:tcMar>
              <w:top w:w="50" w:type="dxa"/>
              <w:left w:w="100" w:type="dxa"/>
            </w:tcMar>
            <w:vAlign w:val="center"/>
          </w:tcPr>
          <w:p w14:paraId="0DDFCD78" w14:textId="77777777" w:rsidR="007378D4" w:rsidRDefault="007378D4" w:rsidP="007378D4">
            <w:pPr>
              <w:ind w:left="135"/>
            </w:pPr>
            <w:r>
              <w:rPr>
                <w:b/>
                <w:color w:val="000000"/>
                <w:sz w:val="24"/>
              </w:rPr>
              <w:t xml:space="preserve">Контрольные работы </w:t>
            </w:r>
          </w:p>
          <w:p w14:paraId="5DDA3C99" w14:textId="77777777" w:rsidR="007378D4" w:rsidRDefault="007378D4" w:rsidP="007378D4">
            <w:pPr>
              <w:ind w:left="135"/>
            </w:pPr>
          </w:p>
        </w:tc>
        <w:tc>
          <w:tcPr>
            <w:tcW w:w="1689" w:type="dxa"/>
            <w:tcMar>
              <w:top w:w="50" w:type="dxa"/>
              <w:left w:w="100" w:type="dxa"/>
            </w:tcMar>
            <w:vAlign w:val="center"/>
          </w:tcPr>
          <w:p w14:paraId="1853A8C7" w14:textId="77777777" w:rsidR="007378D4" w:rsidRDefault="007378D4" w:rsidP="007378D4">
            <w:pPr>
              <w:ind w:left="135"/>
            </w:pPr>
            <w:r>
              <w:rPr>
                <w:b/>
                <w:color w:val="000000"/>
                <w:sz w:val="24"/>
              </w:rPr>
              <w:t xml:space="preserve">Практические работы </w:t>
            </w:r>
          </w:p>
          <w:p w14:paraId="5C7EA30C" w14:textId="77777777" w:rsidR="007378D4" w:rsidRDefault="007378D4" w:rsidP="007378D4">
            <w:pPr>
              <w:ind w:left="135"/>
            </w:pPr>
          </w:p>
        </w:tc>
        <w:tc>
          <w:tcPr>
            <w:tcW w:w="2496" w:type="dxa"/>
            <w:vMerge/>
            <w:tcBorders>
              <w:top w:val="nil"/>
            </w:tcBorders>
            <w:tcMar>
              <w:top w:w="50" w:type="dxa"/>
              <w:left w:w="100" w:type="dxa"/>
            </w:tcMar>
          </w:tcPr>
          <w:p w14:paraId="0141EB84" w14:textId="77777777" w:rsidR="007378D4" w:rsidRDefault="007378D4" w:rsidP="007378D4"/>
        </w:tc>
      </w:tr>
      <w:tr w:rsidR="007378D4" w14:paraId="7C3F47C9" w14:textId="77777777" w:rsidTr="00F0077C">
        <w:trPr>
          <w:trHeight w:val="144"/>
          <w:tblCellSpacing w:w="20" w:type="nil"/>
        </w:trPr>
        <w:tc>
          <w:tcPr>
            <w:tcW w:w="9846" w:type="dxa"/>
            <w:gridSpan w:val="7"/>
            <w:tcMar>
              <w:top w:w="50" w:type="dxa"/>
              <w:left w:w="100" w:type="dxa"/>
            </w:tcMar>
            <w:vAlign w:val="center"/>
          </w:tcPr>
          <w:p w14:paraId="416FE209" w14:textId="77777777" w:rsidR="007378D4" w:rsidRDefault="007378D4" w:rsidP="007378D4">
            <w:pPr>
              <w:ind w:left="135"/>
            </w:pPr>
            <w:r>
              <w:rPr>
                <w:b/>
                <w:color w:val="000000"/>
                <w:sz w:val="24"/>
              </w:rPr>
              <w:t>Раздел 1.</w:t>
            </w:r>
            <w:r>
              <w:rPr>
                <w:color w:val="000000"/>
                <w:sz w:val="24"/>
              </w:rPr>
              <w:t xml:space="preserve"> </w:t>
            </w:r>
            <w:r>
              <w:rPr>
                <w:b/>
                <w:color w:val="000000"/>
                <w:sz w:val="24"/>
              </w:rPr>
              <w:t>Географическое пространство России</w:t>
            </w:r>
          </w:p>
        </w:tc>
      </w:tr>
      <w:tr w:rsidR="007378D4" w:rsidRPr="005E7BA8" w14:paraId="14FA7212" w14:textId="77777777" w:rsidTr="00F0077C">
        <w:trPr>
          <w:trHeight w:val="144"/>
          <w:tblCellSpacing w:w="20" w:type="nil"/>
        </w:trPr>
        <w:tc>
          <w:tcPr>
            <w:tcW w:w="626" w:type="dxa"/>
            <w:tcMar>
              <w:top w:w="50" w:type="dxa"/>
              <w:left w:w="100" w:type="dxa"/>
            </w:tcMar>
            <w:vAlign w:val="center"/>
          </w:tcPr>
          <w:p w14:paraId="22B1E607" w14:textId="77777777" w:rsidR="007378D4" w:rsidRDefault="007378D4" w:rsidP="007378D4">
            <w:r>
              <w:rPr>
                <w:color w:val="000000"/>
                <w:sz w:val="24"/>
              </w:rPr>
              <w:t>1.1</w:t>
            </w:r>
          </w:p>
        </w:tc>
        <w:tc>
          <w:tcPr>
            <w:tcW w:w="2556" w:type="dxa"/>
            <w:tcMar>
              <w:top w:w="50" w:type="dxa"/>
              <w:left w:w="100" w:type="dxa"/>
            </w:tcMar>
            <w:vAlign w:val="center"/>
          </w:tcPr>
          <w:p w14:paraId="1DD265B3" w14:textId="77777777" w:rsidR="007378D4" w:rsidRPr="00EE6AEB" w:rsidRDefault="007378D4" w:rsidP="007378D4">
            <w:pPr>
              <w:ind w:left="135"/>
            </w:pPr>
            <w:r w:rsidRPr="00EE6AEB">
              <w:rPr>
                <w:color w:val="000000"/>
                <w:sz w:val="24"/>
              </w:rPr>
              <w:t>История формирования и освоения территории России</w:t>
            </w:r>
          </w:p>
        </w:tc>
        <w:tc>
          <w:tcPr>
            <w:tcW w:w="850" w:type="dxa"/>
            <w:tcMar>
              <w:top w:w="50" w:type="dxa"/>
              <w:left w:w="100" w:type="dxa"/>
            </w:tcMar>
            <w:vAlign w:val="center"/>
          </w:tcPr>
          <w:p w14:paraId="2B943E9F" w14:textId="77777777" w:rsidR="007378D4" w:rsidRDefault="007378D4" w:rsidP="007378D4">
            <w:pPr>
              <w:ind w:left="135"/>
              <w:jc w:val="center"/>
            </w:pPr>
            <w:r w:rsidRPr="00EE6AEB">
              <w:rPr>
                <w:color w:val="000000"/>
                <w:sz w:val="24"/>
              </w:rPr>
              <w:t xml:space="preserve"> </w:t>
            </w:r>
            <w:r>
              <w:rPr>
                <w:color w:val="000000"/>
                <w:sz w:val="24"/>
              </w:rPr>
              <w:t xml:space="preserve">4 </w:t>
            </w:r>
          </w:p>
        </w:tc>
        <w:tc>
          <w:tcPr>
            <w:tcW w:w="1629" w:type="dxa"/>
            <w:gridSpan w:val="2"/>
            <w:tcMar>
              <w:top w:w="50" w:type="dxa"/>
              <w:left w:w="100" w:type="dxa"/>
            </w:tcMar>
            <w:vAlign w:val="center"/>
          </w:tcPr>
          <w:p w14:paraId="7133353F" w14:textId="77777777" w:rsidR="007378D4" w:rsidRDefault="007378D4" w:rsidP="007378D4">
            <w:pPr>
              <w:ind w:left="135"/>
              <w:jc w:val="center"/>
            </w:pPr>
          </w:p>
        </w:tc>
        <w:tc>
          <w:tcPr>
            <w:tcW w:w="1689" w:type="dxa"/>
            <w:tcMar>
              <w:top w:w="50" w:type="dxa"/>
              <w:left w:w="100" w:type="dxa"/>
            </w:tcMar>
            <w:vAlign w:val="center"/>
          </w:tcPr>
          <w:p w14:paraId="548EA9C5" w14:textId="77777777" w:rsidR="007378D4" w:rsidRDefault="007378D4" w:rsidP="007378D4">
            <w:pPr>
              <w:ind w:left="135"/>
              <w:jc w:val="center"/>
            </w:pPr>
            <w:r>
              <w:rPr>
                <w:color w:val="000000"/>
                <w:sz w:val="24"/>
              </w:rPr>
              <w:t xml:space="preserve"> 0.5 </w:t>
            </w:r>
          </w:p>
        </w:tc>
        <w:tc>
          <w:tcPr>
            <w:tcW w:w="2496" w:type="dxa"/>
            <w:tcMar>
              <w:top w:w="50" w:type="dxa"/>
              <w:left w:w="100" w:type="dxa"/>
            </w:tcMar>
            <w:vAlign w:val="center"/>
          </w:tcPr>
          <w:p w14:paraId="0013DC63" w14:textId="77777777" w:rsidR="007378D4" w:rsidRPr="00EE6AEB" w:rsidRDefault="007378D4" w:rsidP="007378D4">
            <w:pPr>
              <w:ind w:left="135"/>
            </w:pPr>
            <w:r w:rsidRPr="00EE6AEB">
              <w:rPr>
                <w:color w:val="000000"/>
                <w:sz w:val="24"/>
              </w:rPr>
              <w:t xml:space="preserve">Библиотека ЦОК </w:t>
            </w:r>
            <w:hyperlink r:id="rId409">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rsidRPr="005E7BA8" w14:paraId="73E39EE1" w14:textId="77777777" w:rsidTr="00F0077C">
        <w:trPr>
          <w:trHeight w:val="144"/>
          <w:tblCellSpacing w:w="20" w:type="nil"/>
        </w:trPr>
        <w:tc>
          <w:tcPr>
            <w:tcW w:w="626" w:type="dxa"/>
            <w:tcMar>
              <w:top w:w="50" w:type="dxa"/>
              <w:left w:w="100" w:type="dxa"/>
            </w:tcMar>
            <w:vAlign w:val="center"/>
          </w:tcPr>
          <w:p w14:paraId="66F6E78B" w14:textId="77777777" w:rsidR="007378D4" w:rsidRDefault="007378D4" w:rsidP="007378D4">
            <w:r>
              <w:rPr>
                <w:color w:val="000000"/>
                <w:sz w:val="24"/>
              </w:rPr>
              <w:t>1.2</w:t>
            </w:r>
          </w:p>
        </w:tc>
        <w:tc>
          <w:tcPr>
            <w:tcW w:w="2556" w:type="dxa"/>
            <w:tcMar>
              <w:top w:w="50" w:type="dxa"/>
              <w:left w:w="100" w:type="dxa"/>
            </w:tcMar>
            <w:vAlign w:val="center"/>
          </w:tcPr>
          <w:p w14:paraId="291DA02D" w14:textId="77777777" w:rsidR="007378D4" w:rsidRPr="00EE6AEB" w:rsidRDefault="007378D4" w:rsidP="007378D4">
            <w:pPr>
              <w:ind w:left="135"/>
            </w:pPr>
            <w:r w:rsidRPr="00EE6AEB">
              <w:rPr>
                <w:color w:val="000000"/>
                <w:sz w:val="24"/>
              </w:rPr>
              <w:t>Географическое положение и границы России</w:t>
            </w:r>
          </w:p>
        </w:tc>
        <w:tc>
          <w:tcPr>
            <w:tcW w:w="850" w:type="dxa"/>
            <w:tcMar>
              <w:top w:w="50" w:type="dxa"/>
              <w:left w:w="100" w:type="dxa"/>
            </w:tcMar>
            <w:vAlign w:val="center"/>
          </w:tcPr>
          <w:p w14:paraId="70969617" w14:textId="77777777" w:rsidR="007378D4" w:rsidRDefault="007378D4" w:rsidP="007378D4">
            <w:pPr>
              <w:ind w:left="135"/>
              <w:jc w:val="center"/>
            </w:pPr>
            <w:r w:rsidRPr="00EE6AEB">
              <w:rPr>
                <w:color w:val="000000"/>
                <w:sz w:val="24"/>
              </w:rPr>
              <w:t xml:space="preserve"> </w:t>
            </w:r>
            <w:r>
              <w:rPr>
                <w:color w:val="000000"/>
                <w:sz w:val="24"/>
              </w:rPr>
              <w:t xml:space="preserve">2 </w:t>
            </w:r>
          </w:p>
        </w:tc>
        <w:tc>
          <w:tcPr>
            <w:tcW w:w="1629" w:type="dxa"/>
            <w:gridSpan w:val="2"/>
            <w:tcMar>
              <w:top w:w="50" w:type="dxa"/>
              <w:left w:w="100" w:type="dxa"/>
            </w:tcMar>
            <w:vAlign w:val="center"/>
          </w:tcPr>
          <w:p w14:paraId="5C08F5F4" w14:textId="77777777" w:rsidR="007378D4" w:rsidRDefault="007378D4" w:rsidP="007378D4">
            <w:pPr>
              <w:ind w:left="135"/>
              <w:jc w:val="center"/>
            </w:pPr>
          </w:p>
        </w:tc>
        <w:tc>
          <w:tcPr>
            <w:tcW w:w="1689" w:type="dxa"/>
            <w:tcMar>
              <w:top w:w="50" w:type="dxa"/>
              <w:left w:w="100" w:type="dxa"/>
            </w:tcMar>
            <w:vAlign w:val="center"/>
          </w:tcPr>
          <w:p w14:paraId="5ED06662" w14:textId="77777777" w:rsidR="007378D4" w:rsidRDefault="007378D4" w:rsidP="007378D4">
            <w:pPr>
              <w:ind w:left="135"/>
              <w:jc w:val="center"/>
            </w:pPr>
          </w:p>
        </w:tc>
        <w:tc>
          <w:tcPr>
            <w:tcW w:w="2496" w:type="dxa"/>
            <w:tcMar>
              <w:top w:w="50" w:type="dxa"/>
              <w:left w:w="100" w:type="dxa"/>
            </w:tcMar>
            <w:vAlign w:val="center"/>
          </w:tcPr>
          <w:p w14:paraId="7BF4A825" w14:textId="77777777" w:rsidR="007378D4" w:rsidRPr="00EE6AEB" w:rsidRDefault="007378D4" w:rsidP="007378D4">
            <w:pPr>
              <w:ind w:left="135"/>
            </w:pPr>
            <w:r w:rsidRPr="00EE6AEB">
              <w:rPr>
                <w:color w:val="000000"/>
                <w:sz w:val="24"/>
              </w:rPr>
              <w:t xml:space="preserve">Библиотека ЦОК </w:t>
            </w:r>
            <w:hyperlink r:id="rId410">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rsidRPr="005E7BA8" w14:paraId="1AF661D7" w14:textId="77777777" w:rsidTr="00F0077C">
        <w:trPr>
          <w:trHeight w:val="144"/>
          <w:tblCellSpacing w:w="20" w:type="nil"/>
        </w:trPr>
        <w:tc>
          <w:tcPr>
            <w:tcW w:w="626" w:type="dxa"/>
            <w:tcMar>
              <w:top w:w="50" w:type="dxa"/>
              <w:left w:w="100" w:type="dxa"/>
            </w:tcMar>
            <w:vAlign w:val="center"/>
          </w:tcPr>
          <w:p w14:paraId="7E531F49" w14:textId="77777777" w:rsidR="007378D4" w:rsidRDefault="007378D4" w:rsidP="007378D4">
            <w:r>
              <w:rPr>
                <w:color w:val="000000"/>
                <w:sz w:val="24"/>
              </w:rPr>
              <w:t>1.3</w:t>
            </w:r>
          </w:p>
        </w:tc>
        <w:tc>
          <w:tcPr>
            <w:tcW w:w="2556" w:type="dxa"/>
            <w:tcMar>
              <w:top w:w="50" w:type="dxa"/>
              <w:left w:w="100" w:type="dxa"/>
            </w:tcMar>
            <w:vAlign w:val="center"/>
          </w:tcPr>
          <w:p w14:paraId="55E435F8" w14:textId="77777777" w:rsidR="007378D4" w:rsidRDefault="007378D4" w:rsidP="007378D4">
            <w:pPr>
              <w:ind w:left="135"/>
            </w:pPr>
            <w:r>
              <w:rPr>
                <w:color w:val="000000"/>
                <w:sz w:val="24"/>
              </w:rPr>
              <w:t>Время на территории России</w:t>
            </w:r>
          </w:p>
        </w:tc>
        <w:tc>
          <w:tcPr>
            <w:tcW w:w="850" w:type="dxa"/>
            <w:tcMar>
              <w:top w:w="50" w:type="dxa"/>
              <w:left w:w="100" w:type="dxa"/>
            </w:tcMar>
            <w:vAlign w:val="center"/>
          </w:tcPr>
          <w:p w14:paraId="2EF74E13" w14:textId="77777777" w:rsidR="007378D4" w:rsidRDefault="007378D4" w:rsidP="007378D4">
            <w:pPr>
              <w:ind w:left="135"/>
              <w:jc w:val="center"/>
            </w:pPr>
            <w:r>
              <w:rPr>
                <w:color w:val="000000"/>
                <w:sz w:val="24"/>
              </w:rPr>
              <w:t xml:space="preserve"> 2 </w:t>
            </w:r>
          </w:p>
        </w:tc>
        <w:tc>
          <w:tcPr>
            <w:tcW w:w="1629" w:type="dxa"/>
            <w:gridSpan w:val="2"/>
            <w:tcMar>
              <w:top w:w="50" w:type="dxa"/>
              <w:left w:w="100" w:type="dxa"/>
            </w:tcMar>
            <w:vAlign w:val="center"/>
          </w:tcPr>
          <w:p w14:paraId="607B06B7" w14:textId="77777777" w:rsidR="007378D4" w:rsidRDefault="007378D4" w:rsidP="007378D4">
            <w:pPr>
              <w:ind w:left="135"/>
              <w:jc w:val="center"/>
            </w:pPr>
          </w:p>
        </w:tc>
        <w:tc>
          <w:tcPr>
            <w:tcW w:w="1689" w:type="dxa"/>
            <w:tcMar>
              <w:top w:w="50" w:type="dxa"/>
              <w:left w:w="100" w:type="dxa"/>
            </w:tcMar>
            <w:vAlign w:val="center"/>
          </w:tcPr>
          <w:p w14:paraId="6ABD962F" w14:textId="77777777" w:rsidR="007378D4" w:rsidRDefault="007378D4" w:rsidP="007378D4">
            <w:pPr>
              <w:ind w:left="135"/>
              <w:jc w:val="center"/>
            </w:pPr>
            <w:r>
              <w:rPr>
                <w:color w:val="000000"/>
                <w:sz w:val="24"/>
              </w:rPr>
              <w:t xml:space="preserve"> 1 </w:t>
            </w:r>
          </w:p>
        </w:tc>
        <w:tc>
          <w:tcPr>
            <w:tcW w:w="2496" w:type="dxa"/>
            <w:tcMar>
              <w:top w:w="50" w:type="dxa"/>
              <w:left w:w="100" w:type="dxa"/>
            </w:tcMar>
            <w:vAlign w:val="center"/>
          </w:tcPr>
          <w:p w14:paraId="06378502" w14:textId="77777777" w:rsidR="007378D4" w:rsidRPr="00EE6AEB" w:rsidRDefault="007378D4" w:rsidP="007378D4">
            <w:pPr>
              <w:ind w:left="135"/>
            </w:pPr>
            <w:r w:rsidRPr="00EE6AEB">
              <w:rPr>
                <w:color w:val="000000"/>
                <w:sz w:val="24"/>
              </w:rPr>
              <w:t xml:space="preserve">Библиотека ЦОК </w:t>
            </w:r>
            <w:hyperlink r:id="rId411">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rsidRPr="005E7BA8" w14:paraId="1F6CAEF9" w14:textId="77777777" w:rsidTr="00F0077C">
        <w:trPr>
          <w:trHeight w:val="144"/>
          <w:tblCellSpacing w:w="20" w:type="nil"/>
        </w:trPr>
        <w:tc>
          <w:tcPr>
            <w:tcW w:w="626" w:type="dxa"/>
            <w:tcMar>
              <w:top w:w="50" w:type="dxa"/>
              <w:left w:w="100" w:type="dxa"/>
            </w:tcMar>
            <w:vAlign w:val="center"/>
          </w:tcPr>
          <w:p w14:paraId="79142CD9" w14:textId="77777777" w:rsidR="007378D4" w:rsidRDefault="007378D4" w:rsidP="007378D4">
            <w:r>
              <w:rPr>
                <w:color w:val="000000"/>
                <w:sz w:val="24"/>
              </w:rPr>
              <w:t>1.4</w:t>
            </w:r>
          </w:p>
        </w:tc>
        <w:tc>
          <w:tcPr>
            <w:tcW w:w="2556" w:type="dxa"/>
            <w:tcMar>
              <w:top w:w="50" w:type="dxa"/>
              <w:left w:w="100" w:type="dxa"/>
            </w:tcMar>
            <w:vAlign w:val="center"/>
          </w:tcPr>
          <w:p w14:paraId="1609866F" w14:textId="77777777" w:rsidR="007378D4" w:rsidRPr="00EE6AEB" w:rsidRDefault="007378D4" w:rsidP="007378D4">
            <w:pPr>
              <w:ind w:left="135"/>
            </w:pPr>
            <w:r w:rsidRPr="00EE6AEB">
              <w:rPr>
                <w:color w:val="000000"/>
                <w:sz w:val="24"/>
              </w:rPr>
              <w:t>Административно территориальное устройство России. Районирование территории</w:t>
            </w:r>
          </w:p>
        </w:tc>
        <w:tc>
          <w:tcPr>
            <w:tcW w:w="850" w:type="dxa"/>
            <w:tcMar>
              <w:top w:w="50" w:type="dxa"/>
              <w:left w:w="100" w:type="dxa"/>
            </w:tcMar>
            <w:vAlign w:val="center"/>
          </w:tcPr>
          <w:p w14:paraId="0676FEB5" w14:textId="77777777" w:rsidR="007378D4" w:rsidRDefault="007378D4" w:rsidP="007378D4">
            <w:pPr>
              <w:ind w:left="135"/>
              <w:jc w:val="center"/>
            </w:pPr>
            <w:r w:rsidRPr="00EE6AEB">
              <w:rPr>
                <w:color w:val="000000"/>
                <w:sz w:val="24"/>
              </w:rPr>
              <w:t xml:space="preserve"> </w:t>
            </w:r>
            <w:r>
              <w:rPr>
                <w:color w:val="000000"/>
                <w:sz w:val="24"/>
              </w:rPr>
              <w:t xml:space="preserve">3 </w:t>
            </w:r>
          </w:p>
        </w:tc>
        <w:tc>
          <w:tcPr>
            <w:tcW w:w="1629" w:type="dxa"/>
            <w:gridSpan w:val="2"/>
            <w:tcMar>
              <w:top w:w="50" w:type="dxa"/>
              <w:left w:w="100" w:type="dxa"/>
            </w:tcMar>
            <w:vAlign w:val="center"/>
          </w:tcPr>
          <w:p w14:paraId="1E1629F1" w14:textId="77777777" w:rsidR="007378D4" w:rsidRDefault="007378D4" w:rsidP="007378D4">
            <w:pPr>
              <w:ind w:left="135"/>
              <w:jc w:val="center"/>
            </w:pPr>
          </w:p>
        </w:tc>
        <w:tc>
          <w:tcPr>
            <w:tcW w:w="1689" w:type="dxa"/>
            <w:tcMar>
              <w:top w:w="50" w:type="dxa"/>
              <w:left w:w="100" w:type="dxa"/>
            </w:tcMar>
            <w:vAlign w:val="center"/>
          </w:tcPr>
          <w:p w14:paraId="5353C144" w14:textId="77777777" w:rsidR="007378D4" w:rsidRDefault="007378D4" w:rsidP="007378D4">
            <w:pPr>
              <w:ind w:left="135"/>
              <w:jc w:val="center"/>
            </w:pPr>
          </w:p>
        </w:tc>
        <w:tc>
          <w:tcPr>
            <w:tcW w:w="2496" w:type="dxa"/>
            <w:tcMar>
              <w:top w:w="50" w:type="dxa"/>
              <w:left w:w="100" w:type="dxa"/>
            </w:tcMar>
            <w:vAlign w:val="center"/>
          </w:tcPr>
          <w:p w14:paraId="4F2A28D1" w14:textId="77777777" w:rsidR="007378D4" w:rsidRPr="00EE6AEB" w:rsidRDefault="007378D4" w:rsidP="007378D4">
            <w:pPr>
              <w:ind w:left="135"/>
            </w:pPr>
            <w:r w:rsidRPr="00EE6AEB">
              <w:rPr>
                <w:color w:val="000000"/>
                <w:sz w:val="24"/>
              </w:rPr>
              <w:t xml:space="preserve">Библиотека ЦОК </w:t>
            </w:r>
            <w:hyperlink r:id="rId412">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14:paraId="16B1161A" w14:textId="77777777" w:rsidTr="00F0077C">
        <w:trPr>
          <w:trHeight w:val="144"/>
          <w:tblCellSpacing w:w="20" w:type="nil"/>
        </w:trPr>
        <w:tc>
          <w:tcPr>
            <w:tcW w:w="3182" w:type="dxa"/>
            <w:gridSpan w:val="2"/>
            <w:tcMar>
              <w:top w:w="50" w:type="dxa"/>
              <w:left w:w="100" w:type="dxa"/>
            </w:tcMar>
            <w:vAlign w:val="center"/>
          </w:tcPr>
          <w:p w14:paraId="27814027" w14:textId="77777777" w:rsidR="007378D4" w:rsidRDefault="007378D4" w:rsidP="007378D4">
            <w:pPr>
              <w:ind w:left="135"/>
            </w:pPr>
            <w:r>
              <w:rPr>
                <w:color w:val="000000"/>
                <w:sz w:val="24"/>
              </w:rPr>
              <w:t>Итого по разделу</w:t>
            </w:r>
          </w:p>
        </w:tc>
        <w:tc>
          <w:tcPr>
            <w:tcW w:w="850" w:type="dxa"/>
            <w:tcMar>
              <w:top w:w="50" w:type="dxa"/>
              <w:left w:w="100" w:type="dxa"/>
            </w:tcMar>
            <w:vAlign w:val="center"/>
          </w:tcPr>
          <w:p w14:paraId="2486ECC4" w14:textId="77777777" w:rsidR="007378D4" w:rsidRDefault="007378D4" w:rsidP="007378D4">
            <w:pPr>
              <w:ind w:left="135"/>
              <w:jc w:val="center"/>
            </w:pPr>
            <w:r>
              <w:rPr>
                <w:color w:val="000000"/>
                <w:sz w:val="24"/>
              </w:rPr>
              <w:t xml:space="preserve"> 11 </w:t>
            </w:r>
          </w:p>
        </w:tc>
        <w:tc>
          <w:tcPr>
            <w:tcW w:w="5814" w:type="dxa"/>
            <w:gridSpan w:val="4"/>
            <w:tcMar>
              <w:top w:w="50" w:type="dxa"/>
              <w:left w:w="100" w:type="dxa"/>
            </w:tcMar>
            <w:vAlign w:val="center"/>
          </w:tcPr>
          <w:p w14:paraId="6735D173" w14:textId="77777777" w:rsidR="007378D4" w:rsidRDefault="007378D4" w:rsidP="007378D4"/>
        </w:tc>
      </w:tr>
      <w:tr w:rsidR="007378D4" w14:paraId="5F23CC80" w14:textId="77777777" w:rsidTr="00F0077C">
        <w:trPr>
          <w:trHeight w:val="144"/>
          <w:tblCellSpacing w:w="20" w:type="nil"/>
        </w:trPr>
        <w:tc>
          <w:tcPr>
            <w:tcW w:w="9846" w:type="dxa"/>
            <w:gridSpan w:val="7"/>
            <w:tcMar>
              <w:top w:w="50" w:type="dxa"/>
              <w:left w:w="100" w:type="dxa"/>
            </w:tcMar>
            <w:vAlign w:val="center"/>
          </w:tcPr>
          <w:p w14:paraId="22A99773" w14:textId="77777777" w:rsidR="007378D4" w:rsidRDefault="007378D4" w:rsidP="007378D4">
            <w:pPr>
              <w:ind w:left="135"/>
            </w:pPr>
            <w:r>
              <w:rPr>
                <w:b/>
                <w:color w:val="000000"/>
                <w:sz w:val="24"/>
              </w:rPr>
              <w:t>Раздел 2.</w:t>
            </w:r>
            <w:r>
              <w:rPr>
                <w:color w:val="000000"/>
                <w:sz w:val="24"/>
              </w:rPr>
              <w:t xml:space="preserve"> </w:t>
            </w:r>
            <w:r>
              <w:rPr>
                <w:b/>
                <w:color w:val="000000"/>
                <w:sz w:val="24"/>
              </w:rPr>
              <w:t>Природа России</w:t>
            </w:r>
          </w:p>
        </w:tc>
      </w:tr>
      <w:tr w:rsidR="007378D4" w:rsidRPr="005E7BA8" w14:paraId="0F43CEAD" w14:textId="77777777" w:rsidTr="00F0077C">
        <w:trPr>
          <w:trHeight w:val="144"/>
          <w:tblCellSpacing w:w="20" w:type="nil"/>
        </w:trPr>
        <w:tc>
          <w:tcPr>
            <w:tcW w:w="626" w:type="dxa"/>
            <w:tcMar>
              <w:top w:w="50" w:type="dxa"/>
              <w:left w:w="100" w:type="dxa"/>
            </w:tcMar>
            <w:vAlign w:val="center"/>
          </w:tcPr>
          <w:p w14:paraId="7B692D67" w14:textId="77777777" w:rsidR="007378D4" w:rsidRDefault="007378D4" w:rsidP="007378D4">
            <w:r>
              <w:rPr>
                <w:color w:val="000000"/>
                <w:sz w:val="24"/>
              </w:rPr>
              <w:t>2.1</w:t>
            </w:r>
          </w:p>
        </w:tc>
        <w:tc>
          <w:tcPr>
            <w:tcW w:w="2556" w:type="dxa"/>
            <w:tcMar>
              <w:top w:w="50" w:type="dxa"/>
              <w:left w:w="100" w:type="dxa"/>
            </w:tcMar>
            <w:vAlign w:val="center"/>
          </w:tcPr>
          <w:p w14:paraId="0CFFBFA2" w14:textId="77777777" w:rsidR="007378D4" w:rsidRPr="00EE6AEB" w:rsidRDefault="007378D4" w:rsidP="007378D4">
            <w:pPr>
              <w:ind w:left="135"/>
            </w:pPr>
            <w:r w:rsidRPr="00EE6AEB">
              <w:rPr>
                <w:color w:val="000000"/>
                <w:sz w:val="24"/>
              </w:rPr>
              <w:t>Природные условия и ресурсы России</w:t>
            </w:r>
          </w:p>
        </w:tc>
        <w:tc>
          <w:tcPr>
            <w:tcW w:w="850" w:type="dxa"/>
            <w:tcMar>
              <w:top w:w="50" w:type="dxa"/>
              <w:left w:w="100" w:type="dxa"/>
            </w:tcMar>
            <w:vAlign w:val="center"/>
          </w:tcPr>
          <w:p w14:paraId="4A675D07" w14:textId="77777777" w:rsidR="007378D4" w:rsidRDefault="007378D4" w:rsidP="007378D4">
            <w:pPr>
              <w:ind w:left="135"/>
              <w:jc w:val="center"/>
            </w:pPr>
            <w:r w:rsidRPr="00EE6AEB">
              <w:rPr>
                <w:color w:val="000000"/>
                <w:sz w:val="24"/>
              </w:rPr>
              <w:t xml:space="preserve"> </w:t>
            </w:r>
            <w:r>
              <w:rPr>
                <w:color w:val="000000"/>
                <w:sz w:val="24"/>
              </w:rPr>
              <w:t xml:space="preserve">4 </w:t>
            </w:r>
          </w:p>
        </w:tc>
        <w:tc>
          <w:tcPr>
            <w:tcW w:w="1629" w:type="dxa"/>
            <w:gridSpan w:val="2"/>
            <w:tcMar>
              <w:top w:w="50" w:type="dxa"/>
              <w:left w:w="100" w:type="dxa"/>
            </w:tcMar>
            <w:vAlign w:val="center"/>
          </w:tcPr>
          <w:p w14:paraId="7A68B1B4" w14:textId="77777777" w:rsidR="007378D4" w:rsidRDefault="007378D4" w:rsidP="007378D4">
            <w:pPr>
              <w:ind w:left="135"/>
              <w:jc w:val="center"/>
            </w:pPr>
          </w:p>
        </w:tc>
        <w:tc>
          <w:tcPr>
            <w:tcW w:w="1689" w:type="dxa"/>
            <w:tcMar>
              <w:top w:w="50" w:type="dxa"/>
              <w:left w:w="100" w:type="dxa"/>
            </w:tcMar>
            <w:vAlign w:val="center"/>
          </w:tcPr>
          <w:p w14:paraId="1D763044" w14:textId="77777777" w:rsidR="007378D4" w:rsidRDefault="007378D4" w:rsidP="007378D4">
            <w:pPr>
              <w:ind w:left="135"/>
              <w:jc w:val="center"/>
            </w:pPr>
            <w:r>
              <w:rPr>
                <w:color w:val="000000"/>
                <w:sz w:val="24"/>
              </w:rPr>
              <w:t xml:space="preserve"> 1 </w:t>
            </w:r>
          </w:p>
        </w:tc>
        <w:tc>
          <w:tcPr>
            <w:tcW w:w="2496" w:type="dxa"/>
            <w:tcMar>
              <w:top w:w="50" w:type="dxa"/>
              <w:left w:w="100" w:type="dxa"/>
            </w:tcMar>
            <w:vAlign w:val="center"/>
          </w:tcPr>
          <w:p w14:paraId="5A266D81" w14:textId="77777777" w:rsidR="007378D4" w:rsidRPr="00EE6AEB" w:rsidRDefault="007378D4" w:rsidP="007378D4">
            <w:pPr>
              <w:ind w:left="135"/>
            </w:pPr>
            <w:r w:rsidRPr="00EE6AEB">
              <w:rPr>
                <w:color w:val="000000"/>
                <w:sz w:val="24"/>
              </w:rPr>
              <w:t xml:space="preserve">Библиотека ЦОК </w:t>
            </w:r>
            <w:hyperlink r:id="rId413">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rsidRPr="005E7BA8" w14:paraId="7B1E3D39" w14:textId="77777777" w:rsidTr="00F0077C">
        <w:trPr>
          <w:trHeight w:val="144"/>
          <w:tblCellSpacing w:w="20" w:type="nil"/>
        </w:trPr>
        <w:tc>
          <w:tcPr>
            <w:tcW w:w="626" w:type="dxa"/>
            <w:tcMar>
              <w:top w:w="50" w:type="dxa"/>
              <w:left w:w="100" w:type="dxa"/>
            </w:tcMar>
            <w:vAlign w:val="center"/>
          </w:tcPr>
          <w:p w14:paraId="375C6A09" w14:textId="77777777" w:rsidR="007378D4" w:rsidRDefault="007378D4" w:rsidP="007378D4">
            <w:r>
              <w:rPr>
                <w:color w:val="000000"/>
                <w:sz w:val="24"/>
              </w:rPr>
              <w:t>2.2</w:t>
            </w:r>
          </w:p>
        </w:tc>
        <w:tc>
          <w:tcPr>
            <w:tcW w:w="2556" w:type="dxa"/>
            <w:tcMar>
              <w:top w:w="50" w:type="dxa"/>
              <w:left w:w="100" w:type="dxa"/>
            </w:tcMar>
            <w:vAlign w:val="center"/>
          </w:tcPr>
          <w:p w14:paraId="6F5CB508" w14:textId="77777777" w:rsidR="007378D4" w:rsidRPr="00EE6AEB" w:rsidRDefault="007378D4" w:rsidP="007378D4">
            <w:pPr>
              <w:ind w:left="135"/>
            </w:pPr>
            <w:r w:rsidRPr="00EE6AEB">
              <w:rPr>
                <w:color w:val="000000"/>
                <w:sz w:val="24"/>
              </w:rPr>
              <w:t>Геологическое строение, рельеф и полезные ископаемые</w:t>
            </w:r>
          </w:p>
        </w:tc>
        <w:tc>
          <w:tcPr>
            <w:tcW w:w="850" w:type="dxa"/>
            <w:tcMar>
              <w:top w:w="50" w:type="dxa"/>
              <w:left w:w="100" w:type="dxa"/>
            </w:tcMar>
            <w:vAlign w:val="center"/>
          </w:tcPr>
          <w:p w14:paraId="5299E4F9" w14:textId="77777777" w:rsidR="007378D4" w:rsidRDefault="007378D4" w:rsidP="007378D4">
            <w:pPr>
              <w:ind w:left="135"/>
              <w:jc w:val="center"/>
            </w:pPr>
            <w:r w:rsidRPr="00EE6AEB">
              <w:rPr>
                <w:color w:val="000000"/>
                <w:sz w:val="24"/>
              </w:rPr>
              <w:t xml:space="preserve"> </w:t>
            </w:r>
            <w:r>
              <w:rPr>
                <w:color w:val="000000"/>
                <w:sz w:val="24"/>
              </w:rPr>
              <w:t xml:space="preserve">8 </w:t>
            </w:r>
          </w:p>
        </w:tc>
        <w:tc>
          <w:tcPr>
            <w:tcW w:w="1629" w:type="dxa"/>
            <w:gridSpan w:val="2"/>
            <w:tcMar>
              <w:top w:w="50" w:type="dxa"/>
              <w:left w:w="100" w:type="dxa"/>
            </w:tcMar>
            <w:vAlign w:val="center"/>
          </w:tcPr>
          <w:p w14:paraId="74F2020A" w14:textId="77777777" w:rsidR="007378D4" w:rsidRDefault="007378D4" w:rsidP="007378D4">
            <w:pPr>
              <w:ind w:left="135"/>
              <w:jc w:val="center"/>
            </w:pPr>
          </w:p>
        </w:tc>
        <w:tc>
          <w:tcPr>
            <w:tcW w:w="1689" w:type="dxa"/>
            <w:tcMar>
              <w:top w:w="50" w:type="dxa"/>
              <w:left w:w="100" w:type="dxa"/>
            </w:tcMar>
            <w:vAlign w:val="center"/>
          </w:tcPr>
          <w:p w14:paraId="034534D2" w14:textId="77777777" w:rsidR="007378D4" w:rsidRDefault="007378D4" w:rsidP="007378D4">
            <w:pPr>
              <w:ind w:left="135"/>
              <w:jc w:val="center"/>
            </w:pPr>
            <w:r>
              <w:rPr>
                <w:color w:val="000000"/>
                <w:sz w:val="24"/>
              </w:rPr>
              <w:t xml:space="preserve"> 1.5 </w:t>
            </w:r>
          </w:p>
        </w:tc>
        <w:tc>
          <w:tcPr>
            <w:tcW w:w="2496" w:type="dxa"/>
            <w:tcMar>
              <w:top w:w="50" w:type="dxa"/>
              <w:left w:w="100" w:type="dxa"/>
            </w:tcMar>
            <w:vAlign w:val="center"/>
          </w:tcPr>
          <w:p w14:paraId="11080115" w14:textId="77777777" w:rsidR="007378D4" w:rsidRPr="00EE6AEB" w:rsidRDefault="007378D4" w:rsidP="007378D4">
            <w:pPr>
              <w:ind w:left="135"/>
            </w:pPr>
            <w:r w:rsidRPr="00EE6AEB">
              <w:rPr>
                <w:color w:val="000000"/>
                <w:sz w:val="24"/>
              </w:rPr>
              <w:t xml:space="preserve">Библиотека ЦОК </w:t>
            </w:r>
            <w:hyperlink r:id="rId414">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rsidRPr="005E7BA8" w14:paraId="1B508DD0" w14:textId="77777777" w:rsidTr="00F0077C">
        <w:trPr>
          <w:trHeight w:val="144"/>
          <w:tblCellSpacing w:w="20" w:type="nil"/>
        </w:trPr>
        <w:tc>
          <w:tcPr>
            <w:tcW w:w="626" w:type="dxa"/>
            <w:tcMar>
              <w:top w:w="50" w:type="dxa"/>
              <w:left w:w="100" w:type="dxa"/>
            </w:tcMar>
            <w:vAlign w:val="center"/>
          </w:tcPr>
          <w:p w14:paraId="521FA632" w14:textId="77777777" w:rsidR="007378D4" w:rsidRDefault="007378D4" w:rsidP="007378D4">
            <w:r>
              <w:rPr>
                <w:color w:val="000000"/>
                <w:sz w:val="24"/>
              </w:rPr>
              <w:t>2.3</w:t>
            </w:r>
          </w:p>
        </w:tc>
        <w:tc>
          <w:tcPr>
            <w:tcW w:w="2556" w:type="dxa"/>
            <w:tcMar>
              <w:top w:w="50" w:type="dxa"/>
              <w:left w:w="100" w:type="dxa"/>
            </w:tcMar>
            <w:vAlign w:val="center"/>
          </w:tcPr>
          <w:p w14:paraId="2337BAFC" w14:textId="77777777" w:rsidR="007378D4" w:rsidRDefault="007378D4" w:rsidP="007378D4">
            <w:pPr>
              <w:ind w:left="135"/>
            </w:pPr>
            <w:r>
              <w:rPr>
                <w:color w:val="000000"/>
                <w:sz w:val="24"/>
              </w:rPr>
              <w:t>Климат и климатические условия</w:t>
            </w:r>
          </w:p>
        </w:tc>
        <w:tc>
          <w:tcPr>
            <w:tcW w:w="850" w:type="dxa"/>
            <w:tcMar>
              <w:top w:w="50" w:type="dxa"/>
              <w:left w:w="100" w:type="dxa"/>
            </w:tcMar>
            <w:vAlign w:val="center"/>
          </w:tcPr>
          <w:p w14:paraId="2C0D21D3" w14:textId="77777777" w:rsidR="007378D4" w:rsidRDefault="007378D4" w:rsidP="007378D4">
            <w:pPr>
              <w:ind w:left="135"/>
              <w:jc w:val="center"/>
            </w:pPr>
            <w:r>
              <w:rPr>
                <w:color w:val="000000"/>
                <w:sz w:val="24"/>
              </w:rPr>
              <w:t xml:space="preserve"> 7 </w:t>
            </w:r>
          </w:p>
        </w:tc>
        <w:tc>
          <w:tcPr>
            <w:tcW w:w="1629" w:type="dxa"/>
            <w:gridSpan w:val="2"/>
            <w:tcMar>
              <w:top w:w="50" w:type="dxa"/>
              <w:left w:w="100" w:type="dxa"/>
            </w:tcMar>
            <w:vAlign w:val="center"/>
          </w:tcPr>
          <w:p w14:paraId="0ED7720C" w14:textId="77777777" w:rsidR="007378D4" w:rsidRDefault="007378D4" w:rsidP="007378D4">
            <w:pPr>
              <w:ind w:left="135"/>
              <w:jc w:val="center"/>
            </w:pPr>
          </w:p>
        </w:tc>
        <w:tc>
          <w:tcPr>
            <w:tcW w:w="1689" w:type="dxa"/>
            <w:tcMar>
              <w:top w:w="50" w:type="dxa"/>
              <w:left w:w="100" w:type="dxa"/>
            </w:tcMar>
            <w:vAlign w:val="center"/>
          </w:tcPr>
          <w:p w14:paraId="7A3EFA64" w14:textId="77777777" w:rsidR="007378D4" w:rsidRDefault="007378D4" w:rsidP="007378D4">
            <w:pPr>
              <w:ind w:left="135"/>
              <w:jc w:val="center"/>
            </w:pPr>
            <w:r>
              <w:rPr>
                <w:color w:val="000000"/>
                <w:sz w:val="24"/>
              </w:rPr>
              <w:t xml:space="preserve"> 1.5 </w:t>
            </w:r>
          </w:p>
        </w:tc>
        <w:tc>
          <w:tcPr>
            <w:tcW w:w="2496" w:type="dxa"/>
            <w:tcMar>
              <w:top w:w="50" w:type="dxa"/>
              <w:left w:w="100" w:type="dxa"/>
            </w:tcMar>
            <w:vAlign w:val="center"/>
          </w:tcPr>
          <w:p w14:paraId="5D18CBD5" w14:textId="77777777" w:rsidR="007378D4" w:rsidRPr="00EE6AEB" w:rsidRDefault="007378D4" w:rsidP="007378D4">
            <w:pPr>
              <w:ind w:left="135"/>
            </w:pPr>
            <w:r w:rsidRPr="00EE6AEB">
              <w:rPr>
                <w:color w:val="000000"/>
                <w:sz w:val="24"/>
              </w:rPr>
              <w:t xml:space="preserve">Библиотека ЦОК </w:t>
            </w:r>
            <w:hyperlink r:id="rId415">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rsidRPr="005E7BA8" w14:paraId="12CF9BAE" w14:textId="77777777" w:rsidTr="00F0077C">
        <w:trPr>
          <w:trHeight w:val="144"/>
          <w:tblCellSpacing w:w="20" w:type="nil"/>
        </w:trPr>
        <w:tc>
          <w:tcPr>
            <w:tcW w:w="626" w:type="dxa"/>
            <w:tcMar>
              <w:top w:w="50" w:type="dxa"/>
              <w:left w:w="100" w:type="dxa"/>
            </w:tcMar>
            <w:vAlign w:val="center"/>
          </w:tcPr>
          <w:p w14:paraId="7C5D1975" w14:textId="77777777" w:rsidR="007378D4" w:rsidRDefault="007378D4" w:rsidP="007378D4">
            <w:r>
              <w:rPr>
                <w:color w:val="000000"/>
                <w:sz w:val="24"/>
              </w:rPr>
              <w:t>2.4</w:t>
            </w:r>
          </w:p>
        </w:tc>
        <w:tc>
          <w:tcPr>
            <w:tcW w:w="2556" w:type="dxa"/>
            <w:tcMar>
              <w:top w:w="50" w:type="dxa"/>
              <w:left w:w="100" w:type="dxa"/>
            </w:tcMar>
            <w:vAlign w:val="center"/>
          </w:tcPr>
          <w:p w14:paraId="1AA6A6DA" w14:textId="77777777" w:rsidR="007378D4" w:rsidRPr="00EE6AEB" w:rsidRDefault="007378D4" w:rsidP="007378D4">
            <w:pPr>
              <w:ind w:left="135"/>
            </w:pPr>
            <w:r w:rsidRPr="00EE6AEB">
              <w:rPr>
                <w:color w:val="000000"/>
                <w:sz w:val="24"/>
              </w:rPr>
              <w:t>Моря России. Внутренние воды и водные ресурсы</w:t>
            </w:r>
          </w:p>
        </w:tc>
        <w:tc>
          <w:tcPr>
            <w:tcW w:w="850" w:type="dxa"/>
            <w:tcMar>
              <w:top w:w="50" w:type="dxa"/>
              <w:left w:w="100" w:type="dxa"/>
            </w:tcMar>
            <w:vAlign w:val="center"/>
          </w:tcPr>
          <w:p w14:paraId="065BAABA" w14:textId="77777777" w:rsidR="007378D4" w:rsidRDefault="007378D4" w:rsidP="007378D4">
            <w:pPr>
              <w:ind w:left="135"/>
              <w:jc w:val="center"/>
            </w:pPr>
            <w:r w:rsidRPr="00EE6AEB">
              <w:rPr>
                <w:color w:val="000000"/>
                <w:sz w:val="24"/>
              </w:rPr>
              <w:t xml:space="preserve"> </w:t>
            </w:r>
            <w:r>
              <w:rPr>
                <w:color w:val="000000"/>
                <w:sz w:val="24"/>
              </w:rPr>
              <w:t xml:space="preserve">6 </w:t>
            </w:r>
          </w:p>
        </w:tc>
        <w:tc>
          <w:tcPr>
            <w:tcW w:w="1629" w:type="dxa"/>
            <w:gridSpan w:val="2"/>
            <w:tcMar>
              <w:top w:w="50" w:type="dxa"/>
              <w:left w:w="100" w:type="dxa"/>
            </w:tcMar>
            <w:vAlign w:val="center"/>
          </w:tcPr>
          <w:p w14:paraId="05B15786" w14:textId="77777777" w:rsidR="007378D4" w:rsidRDefault="007378D4" w:rsidP="007378D4">
            <w:pPr>
              <w:ind w:left="135"/>
              <w:jc w:val="center"/>
            </w:pPr>
          </w:p>
        </w:tc>
        <w:tc>
          <w:tcPr>
            <w:tcW w:w="1689" w:type="dxa"/>
            <w:tcMar>
              <w:top w:w="50" w:type="dxa"/>
              <w:left w:w="100" w:type="dxa"/>
            </w:tcMar>
            <w:vAlign w:val="center"/>
          </w:tcPr>
          <w:p w14:paraId="7F775AC3" w14:textId="77777777" w:rsidR="007378D4" w:rsidRDefault="007378D4" w:rsidP="007378D4">
            <w:pPr>
              <w:ind w:left="135"/>
              <w:jc w:val="center"/>
            </w:pPr>
            <w:r>
              <w:rPr>
                <w:color w:val="000000"/>
                <w:sz w:val="24"/>
              </w:rPr>
              <w:t xml:space="preserve"> 1 </w:t>
            </w:r>
          </w:p>
        </w:tc>
        <w:tc>
          <w:tcPr>
            <w:tcW w:w="2496" w:type="dxa"/>
            <w:tcMar>
              <w:top w:w="50" w:type="dxa"/>
              <w:left w:w="100" w:type="dxa"/>
            </w:tcMar>
            <w:vAlign w:val="center"/>
          </w:tcPr>
          <w:p w14:paraId="20E1D5B1" w14:textId="77777777" w:rsidR="007378D4" w:rsidRPr="00EE6AEB" w:rsidRDefault="007378D4" w:rsidP="007378D4">
            <w:pPr>
              <w:ind w:left="135"/>
            </w:pPr>
            <w:r w:rsidRPr="00EE6AEB">
              <w:rPr>
                <w:color w:val="000000"/>
                <w:sz w:val="24"/>
              </w:rPr>
              <w:t xml:space="preserve">Библиотека ЦОК </w:t>
            </w:r>
            <w:hyperlink r:id="rId416">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rsidRPr="005E7BA8" w14:paraId="2B3DCDB3" w14:textId="77777777" w:rsidTr="00F0077C">
        <w:trPr>
          <w:trHeight w:val="144"/>
          <w:tblCellSpacing w:w="20" w:type="nil"/>
        </w:trPr>
        <w:tc>
          <w:tcPr>
            <w:tcW w:w="626" w:type="dxa"/>
            <w:tcMar>
              <w:top w:w="50" w:type="dxa"/>
              <w:left w:w="100" w:type="dxa"/>
            </w:tcMar>
            <w:vAlign w:val="center"/>
          </w:tcPr>
          <w:p w14:paraId="4194146A" w14:textId="77777777" w:rsidR="007378D4" w:rsidRDefault="007378D4" w:rsidP="007378D4">
            <w:r>
              <w:rPr>
                <w:color w:val="000000"/>
                <w:sz w:val="24"/>
              </w:rPr>
              <w:t>2.5</w:t>
            </w:r>
          </w:p>
        </w:tc>
        <w:tc>
          <w:tcPr>
            <w:tcW w:w="2556" w:type="dxa"/>
            <w:tcMar>
              <w:top w:w="50" w:type="dxa"/>
              <w:left w:w="100" w:type="dxa"/>
            </w:tcMar>
            <w:vAlign w:val="center"/>
          </w:tcPr>
          <w:p w14:paraId="68DFF4CE" w14:textId="77777777" w:rsidR="007378D4" w:rsidRDefault="007378D4" w:rsidP="007378D4">
            <w:pPr>
              <w:ind w:left="135"/>
            </w:pPr>
            <w:r>
              <w:rPr>
                <w:color w:val="000000"/>
                <w:sz w:val="24"/>
              </w:rPr>
              <w:t>Природнохозяйственные зоны</w:t>
            </w:r>
          </w:p>
        </w:tc>
        <w:tc>
          <w:tcPr>
            <w:tcW w:w="850" w:type="dxa"/>
            <w:tcMar>
              <w:top w:w="50" w:type="dxa"/>
              <w:left w:w="100" w:type="dxa"/>
            </w:tcMar>
            <w:vAlign w:val="center"/>
          </w:tcPr>
          <w:p w14:paraId="72BF7BEB" w14:textId="77777777" w:rsidR="007378D4" w:rsidRDefault="007378D4" w:rsidP="007378D4">
            <w:pPr>
              <w:ind w:left="135"/>
              <w:jc w:val="center"/>
            </w:pPr>
            <w:r>
              <w:rPr>
                <w:color w:val="000000"/>
                <w:sz w:val="24"/>
              </w:rPr>
              <w:t xml:space="preserve"> 15 </w:t>
            </w:r>
          </w:p>
        </w:tc>
        <w:tc>
          <w:tcPr>
            <w:tcW w:w="1629" w:type="dxa"/>
            <w:gridSpan w:val="2"/>
            <w:tcMar>
              <w:top w:w="50" w:type="dxa"/>
              <w:left w:w="100" w:type="dxa"/>
            </w:tcMar>
            <w:vAlign w:val="center"/>
          </w:tcPr>
          <w:p w14:paraId="3701D497" w14:textId="77777777" w:rsidR="007378D4" w:rsidRDefault="007378D4" w:rsidP="007378D4">
            <w:pPr>
              <w:ind w:left="135"/>
              <w:jc w:val="center"/>
            </w:pPr>
          </w:p>
        </w:tc>
        <w:tc>
          <w:tcPr>
            <w:tcW w:w="1689" w:type="dxa"/>
            <w:tcMar>
              <w:top w:w="50" w:type="dxa"/>
              <w:left w:w="100" w:type="dxa"/>
            </w:tcMar>
            <w:vAlign w:val="center"/>
          </w:tcPr>
          <w:p w14:paraId="5C458630" w14:textId="77777777" w:rsidR="007378D4" w:rsidRDefault="007378D4" w:rsidP="007378D4">
            <w:pPr>
              <w:ind w:left="135"/>
              <w:jc w:val="center"/>
            </w:pPr>
            <w:r>
              <w:rPr>
                <w:color w:val="000000"/>
                <w:sz w:val="24"/>
              </w:rPr>
              <w:t xml:space="preserve"> 1 </w:t>
            </w:r>
          </w:p>
        </w:tc>
        <w:tc>
          <w:tcPr>
            <w:tcW w:w="2496" w:type="dxa"/>
            <w:tcMar>
              <w:top w:w="50" w:type="dxa"/>
              <w:left w:w="100" w:type="dxa"/>
            </w:tcMar>
            <w:vAlign w:val="center"/>
          </w:tcPr>
          <w:p w14:paraId="7239B767" w14:textId="77777777" w:rsidR="007378D4" w:rsidRPr="00EE6AEB" w:rsidRDefault="007378D4" w:rsidP="007378D4">
            <w:pPr>
              <w:ind w:left="135"/>
            </w:pPr>
            <w:r w:rsidRPr="00EE6AEB">
              <w:rPr>
                <w:color w:val="000000"/>
                <w:sz w:val="24"/>
              </w:rPr>
              <w:t xml:space="preserve">Библиотека ЦОК </w:t>
            </w:r>
            <w:hyperlink r:id="rId417">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14:paraId="676E6746" w14:textId="77777777" w:rsidTr="00F0077C">
        <w:trPr>
          <w:trHeight w:val="144"/>
          <w:tblCellSpacing w:w="20" w:type="nil"/>
        </w:trPr>
        <w:tc>
          <w:tcPr>
            <w:tcW w:w="3182" w:type="dxa"/>
            <w:gridSpan w:val="2"/>
            <w:tcMar>
              <w:top w:w="50" w:type="dxa"/>
              <w:left w:w="100" w:type="dxa"/>
            </w:tcMar>
            <w:vAlign w:val="center"/>
          </w:tcPr>
          <w:p w14:paraId="7D09196D" w14:textId="77777777" w:rsidR="007378D4" w:rsidRDefault="007378D4" w:rsidP="007378D4">
            <w:pPr>
              <w:ind w:left="135"/>
            </w:pPr>
            <w:r>
              <w:rPr>
                <w:color w:val="000000"/>
                <w:sz w:val="24"/>
              </w:rPr>
              <w:t>Итого по разделу</w:t>
            </w:r>
          </w:p>
        </w:tc>
        <w:tc>
          <w:tcPr>
            <w:tcW w:w="850" w:type="dxa"/>
            <w:tcMar>
              <w:top w:w="50" w:type="dxa"/>
              <w:left w:w="100" w:type="dxa"/>
            </w:tcMar>
            <w:vAlign w:val="center"/>
          </w:tcPr>
          <w:p w14:paraId="61215CC9" w14:textId="77777777" w:rsidR="007378D4" w:rsidRDefault="007378D4" w:rsidP="007378D4">
            <w:pPr>
              <w:ind w:left="135"/>
              <w:jc w:val="center"/>
            </w:pPr>
            <w:r>
              <w:rPr>
                <w:color w:val="000000"/>
                <w:sz w:val="24"/>
              </w:rPr>
              <w:t xml:space="preserve"> 40 </w:t>
            </w:r>
          </w:p>
        </w:tc>
        <w:tc>
          <w:tcPr>
            <w:tcW w:w="5814" w:type="dxa"/>
            <w:gridSpan w:val="4"/>
            <w:tcMar>
              <w:top w:w="50" w:type="dxa"/>
              <w:left w:w="100" w:type="dxa"/>
            </w:tcMar>
            <w:vAlign w:val="center"/>
          </w:tcPr>
          <w:p w14:paraId="57F18454" w14:textId="77777777" w:rsidR="007378D4" w:rsidRDefault="007378D4" w:rsidP="007378D4"/>
        </w:tc>
      </w:tr>
      <w:tr w:rsidR="007378D4" w14:paraId="7F37A90E" w14:textId="77777777" w:rsidTr="00F0077C">
        <w:trPr>
          <w:trHeight w:val="144"/>
          <w:tblCellSpacing w:w="20" w:type="nil"/>
        </w:trPr>
        <w:tc>
          <w:tcPr>
            <w:tcW w:w="9846" w:type="dxa"/>
            <w:gridSpan w:val="7"/>
            <w:tcMar>
              <w:top w:w="50" w:type="dxa"/>
              <w:left w:w="100" w:type="dxa"/>
            </w:tcMar>
            <w:vAlign w:val="center"/>
          </w:tcPr>
          <w:p w14:paraId="117CE3B1" w14:textId="77777777" w:rsidR="007378D4" w:rsidRDefault="007378D4" w:rsidP="007378D4">
            <w:pPr>
              <w:ind w:left="135"/>
            </w:pPr>
            <w:r>
              <w:rPr>
                <w:b/>
                <w:color w:val="000000"/>
                <w:sz w:val="24"/>
              </w:rPr>
              <w:t>Раздел 3.</w:t>
            </w:r>
            <w:r>
              <w:rPr>
                <w:color w:val="000000"/>
                <w:sz w:val="24"/>
              </w:rPr>
              <w:t xml:space="preserve"> </w:t>
            </w:r>
            <w:r>
              <w:rPr>
                <w:b/>
                <w:color w:val="000000"/>
                <w:sz w:val="24"/>
              </w:rPr>
              <w:t>Население России</w:t>
            </w:r>
          </w:p>
        </w:tc>
      </w:tr>
      <w:tr w:rsidR="007378D4" w:rsidRPr="005E7BA8" w14:paraId="50A6C68E" w14:textId="77777777" w:rsidTr="00F0077C">
        <w:trPr>
          <w:trHeight w:val="144"/>
          <w:tblCellSpacing w:w="20" w:type="nil"/>
        </w:trPr>
        <w:tc>
          <w:tcPr>
            <w:tcW w:w="626" w:type="dxa"/>
            <w:tcMar>
              <w:top w:w="50" w:type="dxa"/>
              <w:left w:w="100" w:type="dxa"/>
            </w:tcMar>
            <w:vAlign w:val="center"/>
          </w:tcPr>
          <w:p w14:paraId="155D814A" w14:textId="77777777" w:rsidR="007378D4" w:rsidRDefault="007378D4" w:rsidP="007378D4">
            <w:r>
              <w:rPr>
                <w:color w:val="000000"/>
                <w:sz w:val="24"/>
              </w:rPr>
              <w:t>3.1</w:t>
            </w:r>
          </w:p>
        </w:tc>
        <w:tc>
          <w:tcPr>
            <w:tcW w:w="2556" w:type="dxa"/>
            <w:tcMar>
              <w:top w:w="50" w:type="dxa"/>
              <w:left w:w="100" w:type="dxa"/>
            </w:tcMar>
            <w:vAlign w:val="center"/>
          </w:tcPr>
          <w:p w14:paraId="3F35A975" w14:textId="77777777" w:rsidR="007378D4" w:rsidRDefault="007378D4" w:rsidP="007378D4">
            <w:pPr>
              <w:ind w:left="135"/>
            </w:pPr>
            <w:r>
              <w:rPr>
                <w:color w:val="000000"/>
                <w:sz w:val="24"/>
              </w:rPr>
              <w:t>Численность населения России</w:t>
            </w:r>
          </w:p>
        </w:tc>
        <w:tc>
          <w:tcPr>
            <w:tcW w:w="850" w:type="dxa"/>
            <w:tcMar>
              <w:top w:w="50" w:type="dxa"/>
              <w:left w:w="100" w:type="dxa"/>
            </w:tcMar>
            <w:vAlign w:val="center"/>
          </w:tcPr>
          <w:p w14:paraId="08B2C27A" w14:textId="77777777" w:rsidR="007378D4" w:rsidRDefault="007378D4" w:rsidP="007378D4">
            <w:pPr>
              <w:ind w:left="135"/>
              <w:jc w:val="center"/>
            </w:pPr>
            <w:r>
              <w:rPr>
                <w:color w:val="000000"/>
                <w:sz w:val="24"/>
              </w:rPr>
              <w:t xml:space="preserve"> 3 </w:t>
            </w:r>
          </w:p>
        </w:tc>
        <w:tc>
          <w:tcPr>
            <w:tcW w:w="1629" w:type="dxa"/>
            <w:gridSpan w:val="2"/>
            <w:tcMar>
              <w:top w:w="50" w:type="dxa"/>
              <w:left w:w="100" w:type="dxa"/>
            </w:tcMar>
            <w:vAlign w:val="center"/>
          </w:tcPr>
          <w:p w14:paraId="4CDB750C" w14:textId="77777777" w:rsidR="007378D4" w:rsidRDefault="007378D4" w:rsidP="007378D4">
            <w:pPr>
              <w:ind w:left="135"/>
              <w:jc w:val="center"/>
            </w:pPr>
          </w:p>
        </w:tc>
        <w:tc>
          <w:tcPr>
            <w:tcW w:w="1689" w:type="dxa"/>
            <w:tcMar>
              <w:top w:w="50" w:type="dxa"/>
              <w:left w:w="100" w:type="dxa"/>
            </w:tcMar>
            <w:vAlign w:val="center"/>
          </w:tcPr>
          <w:p w14:paraId="1A262614" w14:textId="77777777" w:rsidR="007378D4" w:rsidRDefault="007378D4" w:rsidP="007378D4">
            <w:pPr>
              <w:ind w:left="135"/>
              <w:jc w:val="center"/>
            </w:pPr>
            <w:r>
              <w:rPr>
                <w:color w:val="000000"/>
                <w:sz w:val="24"/>
              </w:rPr>
              <w:t xml:space="preserve"> 0.5 </w:t>
            </w:r>
          </w:p>
        </w:tc>
        <w:tc>
          <w:tcPr>
            <w:tcW w:w="2496" w:type="dxa"/>
            <w:tcMar>
              <w:top w:w="50" w:type="dxa"/>
              <w:left w:w="100" w:type="dxa"/>
            </w:tcMar>
            <w:vAlign w:val="center"/>
          </w:tcPr>
          <w:p w14:paraId="448F8324" w14:textId="77777777" w:rsidR="007378D4" w:rsidRPr="00EE6AEB" w:rsidRDefault="007378D4" w:rsidP="007378D4">
            <w:pPr>
              <w:ind w:left="135"/>
            </w:pPr>
            <w:r w:rsidRPr="00EE6AEB">
              <w:rPr>
                <w:color w:val="000000"/>
                <w:sz w:val="24"/>
              </w:rPr>
              <w:t xml:space="preserve">Библиотека ЦОК </w:t>
            </w:r>
            <w:hyperlink r:id="rId418">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rsidRPr="005E7BA8" w14:paraId="4D22993A" w14:textId="77777777" w:rsidTr="00F0077C">
        <w:trPr>
          <w:trHeight w:val="144"/>
          <w:tblCellSpacing w:w="20" w:type="nil"/>
        </w:trPr>
        <w:tc>
          <w:tcPr>
            <w:tcW w:w="626" w:type="dxa"/>
            <w:tcMar>
              <w:top w:w="50" w:type="dxa"/>
              <w:left w:w="100" w:type="dxa"/>
            </w:tcMar>
            <w:vAlign w:val="center"/>
          </w:tcPr>
          <w:p w14:paraId="291C248E" w14:textId="77777777" w:rsidR="007378D4" w:rsidRDefault="007378D4" w:rsidP="007378D4">
            <w:r>
              <w:rPr>
                <w:color w:val="000000"/>
                <w:sz w:val="24"/>
              </w:rPr>
              <w:t>3.2</w:t>
            </w:r>
          </w:p>
        </w:tc>
        <w:tc>
          <w:tcPr>
            <w:tcW w:w="2556" w:type="dxa"/>
            <w:tcMar>
              <w:top w:w="50" w:type="dxa"/>
              <w:left w:w="100" w:type="dxa"/>
            </w:tcMar>
            <w:vAlign w:val="center"/>
          </w:tcPr>
          <w:p w14:paraId="37B335CD" w14:textId="77777777" w:rsidR="007378D4" w:rsidRPr="00EE6AEB" w:rsidRDefault="007378D4" w:rsidP="007378D4">
            <w:pPr>
              <w:ind w:left="135"/>
            </w:pPr>
            <w:r w:rsidRPr="00EE6AEB">
              <w:rPr>
                <w:color w:val="000000"/>
                <w:sz w:val="24"/>
              </w:rPr>
              <w:t>Территориальные особенности размещения населения России</w:t>
            </w:r>
          </w:p>
        </w:tc>
        <w:tc>
          <w:tcPr>
            <w:tcW w:w="850" w:type="dxa"/>
            <w:tcMar>
              <w:top w:w="50" w:type="dxa"/>
              <w:left w:w="100" w:type="dxa"/>
            </w:tcMar>
            <w:vAlign w:val="center"/>
          </w:tcPr>
          <w:p w14:paraId="7123C79F" w14:textId="77777777" w:rsidR="007378D4" w:rsidRDefault="007378D4" w:rsidP="007378D4">
            <w:pPr>
              <w:ind w:left="135"/>
              <w:jc w:val="center"/>
            </w:pPr>
            <w:r w:rsidRPr="00EE6AEB">
              <w:rPr>
                <w:color w:val="000000"/>
                <w:sz w:val="24"/>
              </w:rPr>
              <w:t xml:space="preserve"> </w:t>
            </w:r>
            <w:r>
              <w:rPr>
                <w:color w:val="000000"/>
                <w:sz w:val="24"/>
              </w:rPr>
              <w:t xml:space="preserve">3 </w:t>
            </w:r>
          </w:p>
        </w:tc>
        <w:tc>
          <w:tcPr>
            <w:tcW w:w="1629" w:type="dxa"/>
            <w:gridSpan w:val="2"/>
            <w:tcMar>
              <w:top w:w="50" w:type="dxa"/>
              <w:left w:w="100" w:type="dxa"/>
            </w:tcMar>
            <w:vAlign w:val="center"/>
          </w:tcPr>
          <w:p w14:paraId="04AE09EA" w14:textId="77777777" w:rsidR="007378D4" w:rsidRDefault="007378D4" w:rsidP="007378D4">
            <w:pPr>
              <w:ind w:left="135"/>
              <w:jc w:val="center"/>
            </w:pPr>
          </w:p>
        </w:tc>
        <w:tc>
          <w:tcPr>
            <w:tcW w:w="1689" w:type="dxa"/>
            <w:tcMar>
              <w:top w:w="50" w:type="dxa"/>
              <w:left w:w="100" w:type="dxa"/>
            </w:tcMar>
            <w:vAlign w:val="center"/>
          </w:tcPr>
          <w:p w14:paraId="23BEFFE5" w14:textId="77777777" w:rsidR="007378D4" w:rsidRDefault="007378D4" w:rsidP="007378D4">
            <w:pPr>
              <w:ind w:left="135"/>
              <w:jc w:val="center"/>
            </w:pPr>
          </w:p>
        </w:tc>
        <w:tc>
          <w:tcPr>
            <w:tcW w:w="2496" w:type="dxa"/>
            <w:tcMar>
              <w:top w:w="50" w:type="dxa"/>
              <w:left w:w="100" w:type="dxa"/>
            </w:tcMar>
            <w:vAlign w:val="center"/>
          </w:tcPr>
          <w:p w14:paraId="716BBC45" w14:textId="77777777" w:rsidR="007378D4" w:rsidRPr="00EE6AEB" w:rsidRDefault="007378D4" w:rsidP="007378D4">
            <w:pPr>
              <w:ind w:left="135"/>
            </w:pPr>
            <w:r w:rsidRPr="00EE6AEB">
              <w:rPr>
                <w:color w:val="000000"/>
                <w:sz w:val="24"/>
              </w:rPr>
              <w:t xml:space="preserve">Библиотека ЦОК </w:t>
            </w:r>
            <w:hyperlink r:id="rId419">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rsidRPr="005E7BA8" w14:paraId="3E8A1986" w14:textId="77777777" w:rsidTr="00F0077C">
        <w:trPr>
          <w:trHeight w:val="144"/>
          <w:tblCellSpacing w:w="20" w:type="nil"/>
        </w:trPr>
        <w:tc>
          <w:tcPr>
            <w:tcW w:w="626" w:type="dxa"/>
            <w:tcMar>
              <w:top w:w="50" w:type="dxa"/>
              <w:left w:w="100" w:type="dxa"/>
            </w:tcMar>
            <w:vAlign w:val="center"/>
          </w:tcPr>
          <w:p w14:paraId="435D3125" w14:textId="77777777" w:rsidR="007378D4" w:rsidRDefault="007378D4" w:rsidP="007378D4">
            <w:r>
              <w:rPr>
                <w:color w:val="000000"/>
                <w:sz w:val="24"/>
              </w:rPr>
              <w:t>3.3</w:t>
            </w:r>
          </w:p>
        </w:tc>
        <w:tc>
          <w:tcPr>
            <w:tcW w:w="2556" w:type="dxa"/>
            <w:tcMar>
              <w:top w:w="50" w:type="dxa"/>
              <w:left w:w="100" w:type="dxa"/>
            </w:tcMar>
            <w:vAlign w:val="center"/>
          </w:tcPr>
          <w:p w14:paraId="69332192" w14:textId="77777777" w:rsidR="007378D4" w:rsidRDefault="007378D4" w:rsidP="007378D4">
            <w:pPr>
              <w:ind w:left="135"/>
            </w:pPr>
            <w:r>
              <w:rPr>
                <w:color w:val="000000"/>
                <w:sz w:val="24"/>
              </w:rPr>
              <w:t>Народы и религии России</w:t>
            </w:r>
          </w:p>
        </w:tc>
        <w:tc>
          <w:tcPr>
            <w:tcW w:w="850" w:type="dxa"/>
            <w:tcMar>
              <w:top w:w="50" w:type="dxa"/>
              <w:left w:w="100" w:type="dxa"/>
            </w:tcMar>
            <w:vAlign w:val="center"/>
          </w:tcPr>
          <w:p w14:paraId="699BC2AA" w14:textId="77777777" w:rsidR="007378D4" w:rsidRDefault="007378D4" w:rsidP="007378D4">
            <w:pPr>
              <w:ind w:left="135"/>
              <w:jc w:val="center"/>
            </w:pPr>
            <w:r>
              <w:rPr>
                <w:color w:val="000000"/>
                <w:sz w:val="24"/>
              </w:rPr>
              <w:t xml:space="preserve"> 2 </w:t>
            </w:r>
          </w:p>
        </w:tc>
        <w:tc>
          <w:tcPr>
            <w:tcW w:w="1629" w:type="dxa"/>
            <w:gridSpan w:val="2"/>
            <w:tcMar>
              <w:top w:w="50" w:type="dxa"/>
              <w:left w:w="100" w:type="dxa"/>
            </w:tcMar>
            <w:vAlign w:val="center"/>
          </w:tcPr>
          <w:p w14:paraId="1787F1CA" w14:textId="77777777" w:rsidR="007378D4" w:rsidRDefault="007378D4" w:rsidP="007378D4">
            <w:pPr>
              <w:ind w:left="135"/>
              <w:jc w:val="center"/>
            </w:pPr>
          </w:p>
        </w:tc>
        <w:tc>
          <w:tcPr>
            <w:tcW w:w="1689" w:type="dxa"/>
            <w:tcMar>
              <w:top w:w="50" w:type="dxa"/>
              <w:left w:w="100" w:type="dxa"/>
            </w:tcMar>
            <w:vAlign w:val="center"/>
          </w:tcPr>
          <w:p w14:paraId="555399CA" w14:textId="77777777" w:rsidR="007378D4" w:rsidRDefault="007378D4" w:rsidP="007378D4">
            <w:pPr>
              <w:ind w:left="135"/>
              <w:jc w:val="center"/>
            </w:pPr>
            <w:r>
              <w:rPr>
                <w:color w:val="000000"/>
                <w:sz w:val="24"/>
              </w:rPr>
              <w:t xml:space="preserve"> 0.5 </w:t>
            </w:r>
          </w:p>
        </w:tc>
        <w:tc>
          <w:tcPr>
            <w:tcW w:w="2496" w:type="dxa"/>
            <w:tcMar>
              <w:top w:w="50" w:type="dxa"/>
              <w:left w:w="100" w:type="dxa"/>
            </w:tcMar>
            <w:vAlign w:val="center"/>
          </w:tcPr>
          <w:p w14:paraId="033FB832" w14:textId="77777777" w:rsidR="007378D4" w:rsidRPr="00EE6AEB" w:rsidRDefault="007378D4" w:rsidP="007378D4">
            <w:pPr>
              <w:ind w:left="135"/>
            </w:pPr>
            <w:r w:rsidRPr="00EE6AEB">
              <w:rPr>
                <w:color w:val="000000"/>
                <w:sz w:val="24"/>
              </w:rPr>
              <w:t xml:space="preserve">Библиотека ЦОК </w:t>
            </w:r>
            <w:hyperlink r:id="rId420">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rsidRPr="005E7BA8" w14:paraId="25DA03D6" w14:textId="77777777" w:rsidTr="00F0077C">
        <w:trPr>
          <w:trHeight w:val="144"/>
          <w:tblCellSpacing w:w="20" w:type="nil"/>
        </w:trPr>
        <w:tc>
          <w:tcPr>
            <w:tcW w:w="626" w:type="dxa"/>
            <w:tcMar>
              <w:top w:w="50" w:type="dxa"/>
              <w:left w:w="100" w:type="dxa"/>
            </w:tcMar>
            <w:vAlign w:val="center"/>
          </w:tcPr>
          <w:p w14:paraId="53020ED6" w14:textId="77777777" w:rsidR="007378D4" w:rsidRDefault="007378D4" w:rsidP="007378D4">
            <w:r>
              <w:rPr>
                <w:color w:val="000000"/>
                <w:sz w:val="24"/>
              </w:rPr>
              <w:t>3.4</w:t>
            </w:r>
          </w:p>
        </w:tc>
        <w:tc>
          <w:tcPr>
            <w:tcW w:w="2556" w:type="dxa"/>
            <w:tcMar>
              <w:top w:w="50" w:type="dxa"/>
              <w:left w:w="100" w:type="dxa"/>
            </w:tcMar>
            <w:vAlign w:val="center"/>
          </w:tcPr>
          <w:p w14:paraId="10FFFA77" w14:textId="77777777" w:rsidR="007378D4" w:rsidRPr="00EE6AEB" w:rsidRDefault="007378D4" w:rsidP="007378D4">
            <w:pPr>
              <w:ind w:left="135"/>
            </w:pPr>
            <w:r w:rsidRPr="00EE6AEB">
              <w:rPr>
                <w:color w:val="000000"/>
                <w:sz w:val="24"/>
              </w:rPr>
              <w:t>Половой и возрастной состав населения России</w:t>
            </w:r>
          </w:p>
        </w:tc>
        <w:tc>
          <w:tcPr>
            <w:tcW w:w="850" w:type="dxa"/>
            <w:tcMar>
              <w:top w:w="50" w:type="dxa"/>
              <w:left w:w="100" w:type="dxa"/>
            </w:tcMar>
            <w:vAlign w:val="center"/>
          </w:tcPr>
          <w:p w14:paraId="47386F16" w14:textId="77777777" w:rsidR="007378D4" w:rsidRDefault="007378D4" w:rsidP="007378D4">
            <w:pPr>
              <w:ind w:left="135"/>
              <w:jc w:val="center"/>
            </w:pPr>
            <w:r w:rsidRPr="00EE6AEB">
              <w:rPr>
                <w:color w:val="000000"/>
                <w:sz w:val="24"/>
              </w:rPr>
              <w:t xml:space="preserve"> </w:t>
            </w:r>
            <w:r>
              <w:rPr>
                <w:color w:val="000000"/>
                <w:sz w:val="24"/>
              </w:rPr>
              <w:t xml:space="preserve">2 </w:t>
            </w:r>
          </w:p>
        </w:tc>
        <w:tc>
          <w:tcPr>
            <w:tcW w:w="1629" w:type="dxa"/>
            <w:gridSpan w:val="2"/>
            <w:tcMar>
              <w:top w:w="50" w:type="dxa"/>
              <w:left w:w="100" w:type="dxa"/>
            </w:tcMar>
            <w:vAlign w:val="center"/>
          </w:tcPr>
          <w:p w14:paraId="5B0A803F" w14:textId="77777777" w:rsidR="007378D4" w:rsidRDefault="007378D4" w:rsidP="007378D4">
            <w:pPr>
              <w:ind w:left="135"/>
              <w:jc w:val="center"/>
            </w:pPr>
          </w:p>
        </w:tc>
        <w:tc>
          <w:tcPr>
            <w:tcW w:w="1689" w:type="dxa"/>
            <w:tcMar>
              <w:top w:w="50" w:type="dxa"/>
              <w:left w:w="100" w:type="dxa"/>
            </w:tcMar>
            <w:vAlign w:val="center"/>
          </w:tcPr>
          <w:p w14:paraId="3CE6E83F" w14:textId="77777777" w:rsidR="007378D4" w:rsidRDefault="007378D4" w:rsidP="007378D4">
            <w:pPr>
              <w:ind w:left="135"/>
              <w:jc w:val="center"/>
            </w:pPr>
            <w:r>
              <w:rPr>
                <w:color w:val="000000"/>
                <w:sz w:val="24"/>
              </w:rPr>
              <w:t xml:space="preserve"> 0.5 </w:t>
            </w:r>
          </w:p>
        </w:tc>
        <w:tc>
          <w:tcPr>
            <w:tcW w:w="2496" w:type="dxa"/>
            <w:tcMar>
              <w:top w:w="50" w:type="dxa"/>
              <w:left w:w="100" w:type="dxa"/>
            </w:tcMar>
            <w:vAlign w:val="center"/>
          </w:tcPr>
          <w:p w14:paraId="0168A04B" w14:textId="77777777" w:rsidR="007378D4" w:rsidRPr="00EE6AEB" w:rsidRDefault="007378D4" w:rsidP="007378D4">
            <w:pPr>
              <w:ind w:left="135"/>
            </w:pPr>
            <w:r w:rsidRPr="00EE6AEB">
              <w:rPr>
                <w:color w:val="000000"/>
                <w:sz w:val="24"/>
              </w:rPr>
              <w:t xml:space="preserve">Библиотека ЦОК </w:t>
            </w:r>
            <w:hyperlink r:id="rId421">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rsidRPr="005E7BA8" w14:paraId="3B95FEA2" w14:textId="77777777" w:rsidTr="00F0077C">
        <w:trPr>
          <w:trHeight w:val="144"/>
          <w:tblCellSpacing w:w="20" w:type="nil"/>
        </w:trPr>
        <w:tc>
          <w:tcPr>
            <w:tcW w:w="626" w:type="dxa"/>
            <w:tcMar>
              <w:top w:w="50" w:type="dxa"/>
              <w:left w:w="100" w:type="dxa"/>
            </w:tcMar>
            <w:vAlign w:val="center"/>
          </w:tcPr>
          <w:p w14:paraId="37D1F120" w14:textId="77777777" w:rsidR="007378D4" w:rsidRDefault="007378D4" w:rsidP="007378D4">
            <w:r>
              <w:rPr>
                <w:color w:val="000000"/>
                <w:sz w:val="24"/>
              </w:rPr>
              <w:t>3.5</w:t>
            </w:r>
          </w:p>
        </w:tc>
        <w:tc>
          <w:tcPr>
            <w:tcW w:w="2556" w:type="dxa"/>
            <w:tcMar>
              <w:top w:w="50" w:type="dxa"/>
              <w:left w:w="100" w:type="dxa"/>
            </w:tcMar>
            <w:vAlign w:val="center"/>
          </w:tcPr>
          <w:p w14:paraId="0C1C2970" w14:textId="77777777" w:rsidR="007378D4" w:rsidRDefault="007378D4" w:rsidP="007378D4">
            <w:pPr>
              <w:ind w:left="135"/>
            </w:pPr>
            <w:r>
              <w:rPr>
                <w:color w:val="000000"/>
                <w:sz w:val="24"/>
              </w:rPr>
              <w:t>Человеческий капитал</w:t>
            </w:r>
          </w:p>
        </w:tc>
        <w:tc>
          <w:tcPr>
            <w:tcW w:w="850" w:type="dxa"/>
            <w:tcMar>
              <w:top w:w="50" w:type="dxa"/>
              <w:left w:w="100" w:type="dxa"/>
            </w:tcMar>
            <w:vAlign w:val="center"/>
          </w:tcPr>
          <w:p w14:paraId="2F6E7086" w14:textId="77777777" w:rsidR="007378D4" w:rsidRDefault="007378D4" w:rsidP="007378D4">
            <w:pPr>
              <w:ind w:left="135"/>
              <w:jc w:val="center"/>
            </w:pPr>
            <w:r>
              <w:rPr>
                <w:color w:val="000000"/>
                <w:sz w:val="24"/>
              </w:rPr>
              <w:t xml:space="preserve"> 1 </w:t>
            </w:r>
          </w:p>
        </w:tc>
        <w:tc>
          <w:tcPr>
            <w:tcW w:w="1629" w:type="dxa"/>
            <w:gridSpan w:val="2"/>
            <w:tcMar>
              <w:top w:w="50" w:type="dxa"/>
              <w:left w:w="100" w:type="dxa"/>
            </w:tcMar>
            <w:vAlign w:val="center"/>
          </w:tcPr>
          <w:p w14:paraId="3ADF9F6B" w14:textId="77777777" w:rsidR="007378D4" w:rsidRDefault="007378D4" w:rsidP="007378D4">
            <w:pPr>
              <w:ind w:left="135"/>
              <w:jc w:val="center"/>
            </w:pPr>
          </w:p>
        </w:tc>
        <w:tc>
          <w:tcPr>
            <w:tcW w:w="1689" w:type="dxa"/>
            <w:tcMar>
              <w:top w:w="50" w:type="dxa"/>
              <w:left w:w="100" w:type="dxa"/>
            </w:tcMar>
            <w:vAlign w:val="center"/>
          </w:tcPr>
          <w:p w14:paraId="2FF3A470" w14:textId="77777777" w:rsidR="007378D4" w:rsidRDefault="007378D4" w:rsidP="007378D4">
            <w:pPr>
              <w:ind w:left="135"/>
              <w:jc w:val="center"/>
            </w:pPr>
            <w:r>
              <w:rPr>
                <w:color w:val="000000"/>
                <w:sz w:val="24"/>
              </w:rPr>
              <w:t xml:space="preserve"> 0.5 </w:t>
            </w:r>
          </w:p>
        </w:tc>
        <w:tc>
          <w:tcPr>
            <w:tcW w:w="2496" w:type="dxa"/>
            <w:tcMar>
              <w:top w:w="50" w:type="dxa"/>
              <w:left w:w="100" w:type="dxa"/>
            </w:tcMar>
            <w:vAlign w:val="center"/>
          </w:tcPr>
          <w:p w14:paraId="30F82AFD" w14:textId="77777777" w:rsidR="007378D4" w:rsidRPr="00EE6AEB" w:rsidRDefault="007378D4" w:rsidP="007378D4">
            <w:pPr>
              <w:ind w:left="135"/>
            </w:pPr>
            <w:r w:rsidRPr="00EE6AEB">
              <w:rPr>
                <w:color w:val="000000"/>
                <w:sz w:val="24"/>
              </w:rPr>
              <w:t xml:space="preserve">Библиотека ЦОК </w:t>
            </w:r>
            <w:hyperlink r:id="rId422">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14:paraId="446F5478" w14:textId="77777777" w:rsidTr="00F0077C">
        <w:trPr>
          <w:trHeight w:val="144"/>
          <w:tblCellSpacing w:w="20" w:type="nil"/>
        </w:trPr>
        <w:tc>
          <w:tcPr>
            <w:tcW w:w="3182" w:type="dxa"/>
            <w:gridSpan w:val="2"/>
            <w:tcMar>
              <w:top w:w="50" w:type="dxa"/>
              <w:left w:w="100" w:type="dxa"/>
            </w:tcMar>
            <w:vAlign w:val="center"/>
          </w:tcPr>
          <w:p w14:paraId="045654B6" w14:textId="77777777" w:rsidR="007378D4" w:rsidRDefault="007378D4" w:rsidP="007378D4">
            <w:pPr>
              <w:ind w:left="135"/>
            </w:pPr>
            <w:r>
              <w:rPr>
                <w:color w:val="000000"/>
                <w:sz w:val="24"/>
              </w:rPr>
              <w:t>Итого по разделу</w:t>
            </w:r>
          </w:p>
        </w:tc>
        <w:tc>
          <w:tcPr>
            <w:tcW w:w="850" w:type="dxa"/>
            <w:tcMar>
              <w:top w:w="50" w:type="dxa"/>
              <w:left w:w="100" w:type="dxa"/>
            </w:tcMar>
            <w:vAlign w:val="center"/>
          </w:tcPr>
          <w:p w14:paraId="7EFC8502" w14:textId="77777777" w:rsidR="007378D4" w:rsidRDefault="007378D4" w:rsidP="007378D4">
            <w:pPr>
              <w:ind w:left="135"/>
              <w:jc w:val="center"/>
            </w:pPr>
            <w:r>
              <w:rPr>
                <w:color w:val="000000"/>
                <w:sz w:val="24"/>
              </w:rPr>
              <w:t xml:space="preserve"> 11 </w:t>
            </w:r>
          </w:p>
        </w:tc>
        <w:tc>
          <w:tcPr>
            <w:tcW w:w="5814" w:type="dxa"/>
            <w:gridSpan w:val="4"/>
            <w:tcMar>
              <w:top w:w="50" w:type="dxa"/>
              <w:left w:w="100" w:type="dxa"/>
            </w:tcMar>
            <w:vAlign w:val="center"/>
          </w:tcPr>
          <w:p w14:paraId="38879517" w14:textId="77777777" w:rsidR="007378D4" w:rsidRDefault="007378D4" w:rsidP="007378D4"/>
        </w:tc>
      </w:tr>
      <w:tr w:rsidR="007378D4" w:rsidRPr="005E7BA8" w14:paraId="50F3EF5C" w14:textId="77777777" w:rsidTr="00F0077C">
        <w:trPr>
          <w:trHeight w:val="144"/>
          <w:tblCellSpacing w:w="20" w:type="nil"/>
        </w:trPr>
        <w:tc>
          <w:tcPr>
            <w:tcW w:w="3182" w:type="dxa"/>
            <w:gridSpan w:val="2"/>
            <w:tcMar>
              <w:top w:w="50" w:type="dxa"/>
              <w:left w:w="100" w:type="dxa"/>
            </w:tcMar>
            <w:vAlign w:val="center"/>
          </w:tcPr>
          <w:p w14:paraId="7E085383" w14:textId="77777777" w:rsidR="007378D4" w:rsidRDefault="007378D4" w:rsidP="007378D4">
            <w:pPr>
              <w:ind w:left="135"/>
            </w:pPr>
            <w:r>
              <w:rPr>
                <w:color w:val="000000"/>
                <w:sz w:val="24"/>
              </w:rPr>
              <w:t>Резервное время</w:t>
            </w:r>
          </w:p>
        </w:tc>
        <w:tc>
          <w:tcPr>
            <w:tcW w:w="850" w:type="dxa"/>
            <w:tcMar>
              <w:top w:w="50" w:type="dxa"/>
              <w:left w:w="100" w:type="dxa"/>
            </w:tcMar>
            <w:vAlign w:val="center"/>
          </w:tcPr>
          <w:p w14:paraId="2078B337" w14:textId="77777777" w:rsidR="007378D4" w:rsidRDefault="007378D4" w:rsidP="007378D4">
            <w:pPr>
              <w:ind w:left="135"/>
              <w:jc w:val="center"/>
            </w:pPr>
            <w:r>
              <w:rPr>
                <w:color w:val="000000"/>
                <w:sz w:val="24"/>
              </w:rPr>
              <w:t xml:space="preserve"> 6 </w:t>
            </w:r>
          </w:p>
        </w:tc>
        <w:tc>
          <w:tcPr>
            <w:tcW w:w="1629" w:type="dxa"/>
            <w:gridSpan w:val="2"/>
            <w:tcMar>
              <w:top w:w="50" w:type="dxa"/>
              <w:left w:w="100" w:type="dxa"/>
            </w:tcMar>
            <w:vAlign w:val="center"/>
          </w:tcPr>
          <w:p w14:paraId="51800ABD" w14:textId="77777777" w:rsidR="007378D4" w:rsidRDefault="007378D4" w:rsidP="007378D4">
            <w:pPr>
              <w:ind w:left="135"/>
              <w:jc w:val="center"/>
            </w:pPr>
            <w:r>
              <w:rPr>
                <w:color w:val="000000"/>
                <w:sz w:val="24"/>
              </w:rPr>
              <w:t xml:space="preserve"> 2 </w:t>
            </w:r>
          </w:p>
        </w:tc>
        <w:tc>
          <w:tcPr>
            <w:tcW w:w="1689" w:type="dxa"/>
            <w:tcMar>
              <w:top w:w="50" w:type="dxa"/>
              <w:left w:w="100" w:type="dxa"/>
            </w:tcMar>
            <w:vAlign w:val="center"/>
          </w:tcPr>
          <w:p w14:paraId="3828D29F" w14:textId="77777777" w:rsidR="007378D4" w:rsidRDefault="007378D4" w:rsidP="007378D4">
            <w:pPr>
              <w:ind w:left="135"/>
              <w:jc w:val="center"/>
            </w:pPr>
            <w:r>
              <w:rPr>
                <w:color w:val="000000"/>
                <w:sz w:val="24"/>
              </w:rPr>
              <w:t xml:space="preserve"> 1 </w:t>
            </w:r>
          </w:p>
        </w:tc>
        <w:tc>
          <w:tcPr>
            <w:tcW w:w="2496" w:type="dxa"/>
            <w:tcMar>
              <w:top w:w="50" w:type="dxa"/>
              <w:left w:w="100" w:type="dxa"/>
            </w:tcMar>
            <w:vAlign w:val="center"/>
          </w:tcPr>
          <w:p w14:paraId="1124EF10" w14:textId="77777777" w:rsidR="007378D4" w:rsidRPr="00EE6AEB" w:rsidRDefault="007378D4" w:rsidP="007378D4">
            <w:pPr>
              <w:ind w:left="135"/>
            </w:pPr>
            <w:r w:rsidRPr="00EE6AEB">
              <w:rPr>
                <w:color w:val="000000"/>
                <w:sz w:val="24"/>
              </w:rPr>
              <w:t xml:space="preserve">Библиотека ЦОК </w:t>
            </w:r>
            <w:hyperlink r:id="rId423">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14:paraId="346601CE" w14:textId="77777777" w:rsidTr="00F0077C">
        <w:trPr>
          <w:trHeight w:val="144"/>
          <w:tblCellSpacing w:w="20" w:type="nil"/>
        </w:trPr>
        <w:tc>
          <w:tcPr>
            <w:tcW w:w="3182" w:type="dxa"/>
            <w:gridSpan w:val="2"/>
            <w:tcMar>
              <w:top w:w="50" w:type="dxa"/>
              <w:left w:w="100" w:type="dxa"/>
            </w:tcMar>
            <w:vAlign w:val="center"/>
          </w:tcPr>
          <w:p w14:paraId="39327F41" w14:textId="77777777" w:rsidR="007378D4" w:rsidRPr="00EE6AEB" w:rsidRDefault="007378D4" w:rsidP="007378D4">
            <w:pPr>
              <w:ind w:left="135"/>
            </w:pPr>
            <w:r w:rsidRPr="00EE6AEB">
              <w:rPr>
                <w:color w:val="000000"/>
                <w:sz w:val="24"/>
              </w:rPr>
              <w:t>ОБЩЕЕ КОЛИЧЕСТВО ЧАСОВ ПО ПРОГРАММЕ</w:t>
            </w:r>
          </w:p>
        </w:tc>
        <w:tc>
          <w:tcPr>
            <w:tcW w:w="850" w:type="dxa"/>
            <w:tcMar>
              <w:top w:w="50" w:type="dxa"/>
              <w:left w:w="100" w:type="dxa"/>
            </w:tcMar>
            <w:vAlign w:val="center"/>
          </w:tcPr>
          <w:p w14:paraId="6148AA7E" w14:textId="77777777" w:rsidR="007378D4" w:rsidRDefault="007378D4" w:rsidP="007378D4">
            <w:pPr>
              <w:ind w:left="135"/>
              <w:jc w:val="center"/>
            </w:pPr>
            <w:r w:rsidRPr="00EE6AEB">
              <w:rPr>
                <w:color w:val="000000"/>
                <w:sz w:val="24"/>
              </w:rPr>
              <w:t xml:space="preserve"> </w:t>
            </w:r>
            <w:r>
              <w:rPr>
                <w:color w:val="000000"/>
                <w:sz w:val="24"/>
              </w:rPr>
              <w:t xml:space="preserve">68 </w:t>
            </w:r>
          </w:p>
        </w:tc>
        <w:tc>
          <w:tcPr>
            <w:tcW w:w="1629" w:type="dxa"/>
            <w:gridSpan w:val="2"/>
            <w:tcMar>
              <w:top w:w="50" w:type="dxa"/>
              <w:left w:w="100" w:type="dxa"/>
            </w:tcMar>
            <w:vAlign w:val="center"/>
          </w:tcPr>
          <w:p w14:paraId="3BC1815C" w14:textId="77777777" w:rsidR="007378D4" w:rsidRDefault="007378D4" w:rsidP="007378D4">
            <w:pPr>
              <w:ind w:left="135"/>
              <w:jc w:val="center"/>
            </w:pPr>
            <w:r>
              <w:rPr>
                <w:color w:val="000000"/>
                <w:sz w:val="24"/>
              </w:rPr>
              <w:t xml:space="preserve"> 2 </w:t>
            </w:r>
          </w:p>
        </w:tc>
        <w:tc>
          <w:tcPr>
            <w:tcW w:w="1689" w:type="dxa"/>
            <w:tcMar>
              <w:top w:w="50" w:type="dxa"/>
              <w:left w:w="100" w:type="dxa"/>
            </w:tcMar>
            <w:vAlign w:val="center"/>
          </w:tcPr>
          <w:p w14:paraId="098C7B3F" w14:textId="77777777" w:rsidR="007378D4" w:rsidRDefault="007378D4" w:rsidP="007378D4">
            <w:pPr>
              <w:ind w:left="135"/>
              <w:jc w:val="center"/>
            </w:pPr>
            <w:r>
              <w:rPr>
                <w:color w:val="000000"/>
                <w:sz w:val="24"/>
              </w:rPr>
              <w:t xml:space="preserve"> 10.5 </w:t>
            </w:r>
          </w:p>
        </w:tc>
        <w:tc>
          <w:tcPr>
            <w:tcW w:w="2496" w:type="dxa"/>
            <w:tcMar>
              <w:top w:w="50" w:type="dxa"/>
              <w:left w:w="100" w:type="dxa"/>
            </w:tcMar>
            <w:vAlign w:val="center"/>
          </w:tcPr>
          <w:p w14:paraId="6D60C4AD" w14:textId="77777777" w:rsidR="007378D4" w:rsidRDefault="007378D4" w:rsidP="007378D4"/>
        </w:tc>
      </w:tr>
    </w:tbl>
    <w:p w14:paraId="48601779" w14:textId="77777777" w:rsidR="007378D4" w:rsidRDefault="007378D4" w:rsidP="007378D4">
      <w:pPr>
        <w:sectPr w:rsidR="007378D4" w:rsidSect="00F0077C">
          <w:type w:val="continuous"/>
          <w:pgSz w:w="11906" w:h="16383"/>
          <w:pgMar w:top="850" w:right="1134" w:bottom="1701" w:left="1134" w:header="720" w:footer="720" w:gutter="0"/>
          <w:cols w:space="720"/>
          <w:docGrid w:linePitch="299"/>
        </w:sectPr>
      </w:pPr>
    </w:p>
    <w:p w14:paraId="29715C6B" w14:textId="77777777" w:rsidR="007378D4" w:rsidRDefault="007378D4" w:rsidP="007378D4">
      <w:pPr>
        <w:ind w:left="120"/>
      </w:pPr>
      <w:r>
        <w:rPr>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35"/>
        <w:gridCol w:w="2399"/>
        <w:gridCol w:w="866"/>
        <w:gridCol w:w="169"/>
        <w:gridCol w:w="1496"/>
        <w:gridCol w:w="1727"/>
        <w:gridCol w:w="2554"/>
      </w:tblGrid>
      <w:tr w:rsidR="007378D4" w14:paraId="23B1CD8F" w14:textId="77777777" w:rsidTr="00F0077C">
        <w:trPr>
          <w:trHeight w:val="144"/>
          <w:tblCellSpacing w:w="20" w:type="nil"/>
        </w:trPr>
        <w:tc>
          <w:tcPr>
            <w:tcW w:w="635" w:type="dxa"/>
            <w:vMerge w:val="restart"/>
            <w:tcMar>
              <w:top w:w="50" w:type="dxa"/>
              <w:left w:w="100" w:type="dxa"/>
            </w:tcMar>
            <w:vAlign w:val="center"/>
          </w:tcPr>
          <w:p w14:paraId="7CF33814" w14:textId="77777777" w:rsidR="007378D4" w:rsidRDefault="007378D4" w:rsidP="007378D4">
            <w:pPr>
              <w:ind w:left="135"/>
            </w:pPr>
            <w:r>
              <w:rPr>
                <w:b/>
                <w:color w:val="000000"/>
                <w:sz w:val="24"/>
              </w:rPr>
              <w:t xml:space="preserve">№ п/п </w:t>
            </w:r>
          </w:p>
          <w:p w14:paraId="19BB54D9" w14:textId="77777777" w:rsidR="007378D4" w:rsidRDefault="007378D4" w:rsidP="007378D4">
            <w:pPr>
              <w:ind w:left="135"/>
            </w:pPr>
          </w:p>
        </w:tc>
        <w:tc>
          <w:tcPr>
            <w:tcW w:w="2399" w:type="dxa"/>
            <w:vMerge w:val="restart"/>
            <w:tcMar>
              <w:top w:w="50" w:type="dxa"/>
              <w:left w:w="100" w:type="dxa"/>
            </w:tcMar>
            <w:vAlign w:val="center"/>
          </w:tcPr>
          <w:p w14:paraId="42B2CCCB" w14:textId="77777777" w:rsidR="007378D4" w:rsidRDefault="007378D4" w:rsidP="007378D4">
            <w:pPr>
              <w:ind w:left="135"/>
            </w:pPr>
            <w:r>
              <w:rPr>
                <w:b/>
                <w:color w:val="000000"/>
                <w:sz w:val="24"/>
              </w:rPr>
              <w:t xml:space="preserve">Наименование разделов и тем программы </w:t>
            </w:r>
          </w:p>
          <w:p w14:paraId="606757EB" w14:textId="77777777" w:rsidR="007378D4" w:rsidRDefault="007378D4" w:rsidP="007378D4">
            <w:pPr>
              <w:ind w:left="135"/>
            </w:pPr>
          </w:p>
        </w:tc>
        <w:tc>
          <w:tcPr>
            <w:tcW w:w="4258" w:type="dxa"/>
            <w:gridSpan w:val="4"/>
            <w:tcMar>
              <w:top w:w="50" w:type="dxa"/>
              <w:left w:w="100" w:type="dxa"/>
            </w:tcMar>
            <w:vAlign w:val="center"/>
          </w:tcPr>
          <w:p w14:paraId="77A4B9D8" w14:textId="77777777" w:rsidR="007378D4" w:rsidRDefault="007378D4" w:rsidP="007378D4">
            <w:r>
              <w:rPr>
                <w:b/>
                <w:color w:val="000000"/>
                <w:sz w:val="24"/>
              </w:rPr>
              <w:t>Количество часов</w:t>
            </w:r>
          </w:p>
        </w:tc>
        <w:tc>
          <w:tcPr>
            <w:tcW w:w="2554" w:type="dxa"/>
            <w:vMerge w:val="restart"/>
            <w:tcMar>
              <w:top w:w="50" w:type="dxa"/>
              <w:left w:w="100" w:type="dxa"/>
            </w:tcMar>
            <w:vAlign w:val="center"/>
          </w:tcPr>
          <w:p w14:paraId="057A8DC1" w14:textId="77777777" w:rsidR="007378D4" w:rsidRDefault="007378D4" w:rsidP="007378D4">
            <w:pPr>
              <w:ind w:left="135"/>
            </w:pPr>
            <w:r>
              <w:rPr>
                <w:b/>
                <w:color w:val="000000"/>
                <w:sz w:val="24"/>
              </w:rPr>
              <w:t xml:space="preserve">Электронные (цифровые) образовательные ресурсы </w:t>
            </w:r>
          </w:p>
          <w:p w14:paraId="499CE95F" w14:textId="77777777" w:rsidR="007378D4" w:rsidRDefault="007378D4" w:rsidP="007378D4">
            <w:pPr>
              <w:ind w:left="135"/>
            </w:pPr>
          </w:p>
        </w:tc>
      </w:tr>
      <w:tr w:rsidR="007378D4" w14:paraId="6CD65714" w14:textId="77777777" w:rsidTr="00F0077C">
        <w:trPr>
          <w:trHeight w:val="144"/>
          <w:tblCellSpacing w:w="20" w:type="nil"/>
        </w:trPr>
        <w:tc>
          <w:tcPr>
            <w:tcW w:w="635" w:type="dxa"/>
            <w:vMerge/>
            <w:tcBorders>
              <w:top w:val="nil"/>
            </w:tcBorders>
            <w:tcMar>
              <w:top w:w="50" w:type="dxa"/>
              <w:left w:w="100" w:type="dxa"/>
            </w:tcMar>
          </w:tcPr>
          <w:p w14:paraId="7727BDF0" w14:textId="77777777" w:rsidR="007378D4" w:rsidRDefault="007378D4" w:rsidP="007378D4"/>
        </w:tc>
        <w:tc>
          <w:tcPr>
            <w:tcW w:w="2399" w:type="dxa"/>
            <w:vMerge/>
            <w:tcBorders>
              <w:top w:val="nil"/>
            </w:tcBorders>
            <w:tcMar>
              <w:top w:w="50" w:type="dxa"/>
              <w:left w:w="100" w:type="dxa"/>
            </w:tcMar>
          </w:tcPr>
          <w:p w14:paraId="4AAE9BF8" w14:textId="77777777" w:rsidR="007378D4" w:rsidRDefault="007378D4" w:rsidP="007378D4"/>
        </w:tc>
        <w:tc>
          <w:tcPr>
            <w:tcW w:w="1035" w:type="dxa"/>
            <w:gridSpan w:val="2"/>
            <w:tcMar>
              <w:top w:w="50" w:type="dxa"/>
              <w:left w:w="100" w:type="dxa"/>
            </w:tcMar>
            <w:vAlign w:val="center"/>
          </w:tcPr>
          <w:p w14:paraId="27A255A2" w14:textId="77777777" w:rsidR="007378D4" w:rsidRDefault="007378D4" w:rsidP="007378D4">
            <w:pPr>
              <w:ind w:left="135"/>
            </w:pPr>
            <w:r>
              <w:rPr>
                <w:b/>
                <w:color w:val="000000"/>
                <w:sz w:val="24"/>
              </w:rPr>
              <w:t xml:space="preserve">Всего </w:t>
            </w:r>
          </w:p>
          <w:p w14:paraId="19BBE7D8" w14:textId="77777777" w:rsidR="007378D4" w:rsidRDefault="007378D4" w:rsidP="007378D4">
            <w:pPr>
              <w:ind w:left="135"/>
            </w:pPr>
          </w:p>
        </w:tc>
        <w:tc>
          <w:tcPr>
            <w:tcW w:w="1496" w:type="dxa"/>
            <w:tcMar>
              <w:top w:w="50" w:type="dxa"/>
              <w:left w:w="100" w:type="dxa"/>
            </w:tcMar>
            <w:vAlign w:val="center"/>
          </w:tcPr>
          <w:p w14:paraId="58BA0197" w14:textId="77777777" w:rsidR="007378D4" w:rsidRDefault="007378D4" w:rsidP="007378D4">
            <w:pPr>
              <w:ind w:left="135"/>
            </w:pPr>
            <w:r>
              <w:rPr>
                <w:b/>
                <w:color w:val="000000"/>
                <w:sz w:val="24"/>
              </w:rPr>
              <w:t xml:space="preserve">Контрольные работы </w:t>
            </w:r>
          </w:p>
          <w:p w14:paraId="72DBD991" w14:textId="77777777" w:rsidR="007378D4" w:rsidRDefault="007378D4" w:rsidP="007378D4">
            <w:pPr>
              <w:ind w:left="135"/>
            </w:pPr>
          </w:p>
        </w:tc>
        <w:tc>
          <w:tcPr>
            <w:tcW w:w="1727" w:type="dxa"/>
            <w:tcMar>
              <w:top w:w="50" w:type="dxa"/>
              <w:left w:w="100" w:type="dxa"/>
            </w:tcMar>
            <w:vAlign w:val="center"/>
          </w:tcPr>
          <w:p w14:paraId="7736761A" w14:textId="77777777" w:rsidR="007378D4" w:rsidRDefault="007378D4" w:rsidP="007378D4">
            <w:pPr>
              <w:ind w:left="135"/>
            </w:pPr>
            <w:r>
              <w:rPr>
                <w:b/>
                <w:color w:val="000000"/>
                <w:sz w:val="24"/>
              </w:rPr>
              <w:t xml:space="preserve">Практические работы </w:t>
            </w:r>
          </w:p>
          <w:p w14:paraId="7F5DA8F8" w14:textId="77777777" w:rsidR="007378D4" w:rsidRDefault="007378D4" w:rsidP="007378D4">
            <w:pPr>
              <w:ind w:left="135"/>
            </w:pPr>
          </w:p>
        </w:tc>
        <w:tc>
          <w:tcPr>
            <w:tcW w:w="2554" w:type="dxa"/>
            <w:vMerge/>
            <w:tcBorders>
              <w:top w:val="nil"/>
            </w:tcBorders>
            <w:tcMar>
              <w:top w:w="50" w:type="dxa"/>
              <w:left w:w="100" w:type="dxa"/>
            </w:tcMar>
          </w:tcPr>
          <w:p w14:paraId="47283717" w14:textId="77777777" w:rsidR="007378D4" w:rsidRDefault="007378D4" w:rsidP="007378D4"/>
        </w:tc>
      </w:tr>
      <w:tr w:rsidR="007378D4" w14:paraId="67400E1A" w14:textId="77777777" w:rsidTr="00F0077C">
        <w:trPr>
          <w:trHeight w:val="144"/>
          <w:tblCellSpacing w:w="20" w:type="nil"/>
        </w:trPr>
        <w:tc>
          <w:tcPr>
            <w:tcW w:w="9846" w:type="dxa"/>
            <w:gridSpan w:val="7"/>
            <w:tcMar>
              <w:top w:w="50" w:type="dxa"/>
              <w:left w:w="100" w:type="dxa"/>
            </w:tcMar>
            <w:vAlign w:val="center"/>
          </w:tcPr>
          <w:p w14:paraId="75D77F6A" w14:textId="77777777" w:rsidR="007378D4" w:rsidRDefault="007378D4" w:rsidP="007378D4">
            <w:pPr>
              <w:ind w:left="135"/>
            </w:pPr>
            <w:r>
              <w:rPr>
                <w:b/>
                <w:color w:val="000000"/>
                <w:sz w:val="24"/>
              </w:rPr>
              <w:t>Раздел 1.</w:t>
            </w:r>
            <w:r>
              <w:rPr>
                <w:color w:val="000000"/>
                <w:sz w:val="24"/>
              </w:rPr>
              <w:t xml:space="preserve"> </w:t>
            </w:r>
            <w:r>
              <w:rPr>
                <w:b/>
                <w:color w:val="000000"/>
                <w:sz w:val="24"/>
              </w:rPr>
              <w:t>Хозяйство России</w:t>
            </w:r>
          </w:p>
        </w:tc>
      </w:tr>
      <w:tr w:rsidR="007378D4" w:rsidRPr="005E7BA8" w14:paraId="66E436E0" w14:textId="77777777" w:rsidTr="00F0077C">
        <w:trPr>
          <w:trHeight w:val="144"/>
          <w:tblCellSpacing w:w="20" w:type="nil"/>
        </w:trPr>
        <w:tc>
          <w:tcPr>
            <w:tcW w:w="635" w:type="dxa"/>
            <w:tcMar>
              <w:top w:w="50" w:type="dxa"/>
              <w:left w:w="100" w:type="dxa"/>
            </w:tcMar>
            <w:vAlign w:val="center"/>
          </w:tcPr>
          <w:p w14:paraId="1F69DA62" w14:textId="77777777" w:rsidR="007378D4" w:rsidRDefault="007378D4" w:rsidP="007378D4">
            <w:r>
              <w:rPr>
                <w:color w:val="000000"/>
                <w:sz w:val="24"/>
              </w:rPr>
              <w:t>1.1</w:t>
            </w:r>
          </w:p>
        </w:tc>
        <w:tc>
          <w:tcPr>
            <w:tcW w:w="2399" w:type="dxa"/>
            <w:tcMar>
              <w:top w:w="50" w:type="dxa"/>
              <w:left w:w="100" w:type="dxa"/>
            </w:tcMar>
            <w:vAlign w:val="center"/>
          </w:tcPr>
          <w:p w14:paraId="3AEB9A66" w14:textId="77777777" w:rsidR="007378D4" w:rsidRDefault="007378D4" w:rsidP="007378D4">
            <w:pPr>
              <w:ind w:left="135"/>
            </w:pPr>
            <w:r>
              <w:rPr>
                <w:color w:val="000000"/>
                <w:sz w:val="24"/>
              </w:rPr>
              <w:t>Общая характеристика хозяйства России</w:t>
            </w:r>
          </w:p>
        </w:tc>
        <w:tc>
          <w:tcPr>
            <w:tcW w:w="866" w:type="dxa"/>
            <w:tcMar>
              <w:top w:w="50" w:type="dxa"/>
              <w:left w:w="100" w:type="dxa"/>
            </w:tcMar>
            <w:vAlign w:val="center"/>
          </w:tcPr>
          <w:p w14:paraId="7B8F08C1" w14:textId="77777777" w:rsidR="007378D4" w:rsidRDefault="007378D4" w:rsidP="007378D4">
            <w:pPr>
              <w:ind w:left="135"/>
              <w:jc w:val="center"/>
            </w:pPr>
            <w:r>
              <w:rPr>
                <w:color w:val="000000"/>
                <w:sz w:val="24"/>
              </w:rPr>
              <w:t xml:space="preserve"> 3 </w:t>
            </w:r>
          </w:p>
        </w:tc>
        <w:tc>
          <w:tcPr>
            <w:tcW w:w="1665" w:type="dxa"/>
            <w:gridSpan w:val="2"/>
            <w:tcMar>
              <w:top w:w="50" w:type="dxa"/>
              <w:left w:w="100" w:type="dxa"/>
            </w:tcMar>
            <w:vAlign w:val="center"/>
          </w:tcPr>
          <w:p w14:paraId="394FBBD1" w14:textId="77777777" w:rsidR="007378D4" w:rsidRDefault="007378D4" w:rsidP="007378D4">
            <w:pPr>
              <w:ind w:left="135"/>
              <w:jc w:val="center"/>
            </w:pPr>
          </w:p>
        </w:tc>
        <w:tc>
          <w:tcPr>
            <w:tcW w:w="1727" w:type="dxa"/>
            <w:tcMar>
              <w:top w:w="50" w:type="dxa"/>
              <w:left w:w="100" w:type="dxa"/>
            </w:tcMar>
            <w:vAlign w:val="center"/>
          </w:tcPr>
          <w:p w14:paraId="42E50363" w14:textId="77777777" w:rsidR="007378D4" w:rsidRDefault="007378D4" w:rsidP="007378D4">
            <w:pPr>
              <w:ind w:left="135"/>
              <w:jc w:val="center"/>
            </w:pPr>
            <w:r>
              <w:rPr>
                <w:color w:val="000000"/>
                <w:sz w:val="24"/>
              </w:rPr>
              <w:t xml:space="preserve"> 0.5 </w:t>
            </w:r>
          </w:p>
        </w:tc>
        <w:tc>
          <w:tcPr>
            <w:tcW w:w="2554" w:type="dxa"/>
            <w:tcMar>
              <w:top w:w="50" w:type="dxa"/>
              <w:left w:w="100" w:type="dxa"/>
            </w:tcMar>
            <w:vAlign w:val="center"/>
          </w:tcPr>
          <w:p w14:paraId="66BFCB39" w14:textId="77777777" w:rsidR="007378D4" w:rsidRPr="00FA5BB4" w:rsidRDefault="007378D4" w:rsidP="007378D4">
            <w:pPr>
              <w:ind w:left="135"/>
            </w:pPr>
            <w:r w:rsidRPr="00FA5BB4">
              <w:rPr>
                <w:color w:val="000000"/>
                <w:sz w:val="24"/>
              </w:rPr>
              <w:t xml:space="preserve">Библиотека ЦОК </w:t>
            </w:r>
            <w:hyperlink r:id="rId424">
              <w:r>
                <w:rPr>
                  <w:color w:val="0000FF"/>
                  <w:u w:val="single"/>
                </w:rPr>
                <w:t>https</w:t>
              </w:r>
              <w:r w:rsidRPr="00FA5BB4">
                <w:rPr>
                  <w:color w:val="0000FF"/>
                  <w:u w:val="single"/>
                </w:rPr>
                <w:t>://</w:t>
              </w:r>
              <w:r>
                <w:rPr>
                  <w:color w:val="0000FF"/>
                  <w:u w:val="single"/>
                </w:rPr>
                <w:t>m</w:t>
              </w:r>
              <w:r w:rsidRPr="00FA5BB4">
                <w:rPr>
                  <w:color w:val="0000FF"/>
                  <w:u w:val="single"/>
                </w:rPr>
                <w:t>.</w:t>
              </w:r>
              <w:r>
                <w:rPr>
                  <w:color w:val="0000FF"/>
                  <w:u w:val="single"/>
                </w:rPr>
                <w:t>edsoo</w:t>
              </w:r>
              <w:r w:rsidRPr="00FA5BB4">
                <w:rPr>
                  <w:color w:val="0000FF"/>
                  <w:u w:val="single"/>
                </w:rPr>
                <w:t>.</w:t>
              </w:r>
              <w:r>
                <w:rPr>
                  <w:color w:val="0000FF"/>
                  <w:u w:val="single"/>
                </w:rPr>
                <w:t>ru</w:t>
              </w:r>
              <w:r w:rsidRPr="00FA5BB4">
                <w:rPr>
                  <w:color w:val="0000FF"/>
                  <w:u w:val="single"/>
                </w:rPr>
                <w:t>/7</w:t>
              </w:r>
              <w:r>
                <w:rPr>
                  <w:color w:val="0000FF"/>
                  <w:u w:val="single"/>
                </w:rPr>
                <w:t>f</w:t>
              </w:r>
              <w:r w:rsidRPr="00FA5BB4">
                <w:rPr>
                  <w:color w:val="0000FF"/>
                  <w:u w:val="single"/>
                </w:rPr>
                <w:t>41</w:t>
              </w:r>
              <w:r>
                <w:rPr>
                  <w:color w:val="0000FF"/>
                  <w:u w:val="single"/>
                </w:rPr>
                <w:t>b</w:t>
              </w:r>
              <w:r w:rsidRPr="00FA5BB4">
                <w:rPr>
                  <w:color w:val="0000FF"/>
                  <w:u w:val="single"/>
                </w:rPr>
                <w:t>112</w:t>
              </w:r>
            </w:hyperlink>
          </w:p>
        </w:tc>
      </w:tr>
      <w:tr w:rsidR="007378D4" w:rsidRPr="005E7BA8" w14:paraId="1009F233" w14:textId="77777777" w:rsidTr="00F0077C">
        <w:trPr>
          <w:trHeight w:val="144"/>
          <w:tblCellSpacing w:w="20" w:type="nil"/>
        </w:trPr>
        <w:tc>
          <w:tcPr>
            <w:tcW w:w="635" w:type="dxa"/>
            <w:tcMar>
              <w:top w:w="50" w:type="dxa"/>
              <w:left w:w="100" w:type="dxa"/>
            </w:tcMar>
            <w:vAlign w:val="center"/>
          </w:tcPr>
          <w:p w14:paraId="5C1A222A" w14:textId="77777777" w:rsidR="007378D4" w:rsidRDefault="007378D4" w:rsidP="007378D4">
            <w:r>
              <w:rPr>
                <w:color w:val="000000"/>
                <w:sz w:val="24"/>
              </w:rPr>
              <w:t>1.2</w:t>
            </w:r>
          </w:p>
        </w:tc>
        <w:tc>
          <w:tcPr>
            <w:tcW w:w="2399" w:type="dxa"/>
            <w:tcMar>
              <w:top w:w="50" w:type="dxa"/>
              <w:left w:w="100" w:type="dxa"/>
            </w:tcMar>
            <w:vAlign w:val="center"/>
          </w:tcPr>
          <w:p w14:paraId="719D8996" w14:textId="77777777" w:rsidR="007378D4" w:rsidRDefault="007378D4" w:rsidP="007378D4">
            <w:pPr>
              <w:ind w:left="135"/>
            </w:pPr>
            <w:r>
              <w:rPr>
                <w:color w:val="000000"/>
                <w:sz w:val="24"/>
              </w:rPr>
              <w:t xml:space="preserve">Топливно-энергетический комплекс (ТЭК) </w:t>
            </w:r>
          </w:p>
        </w:tc>
        <w:tc>
          <w:tcPr>
            <w:tcW w:w="866" w:type="dxa"/>
            <w:tcMar>
              <w:top w:w="50" w:type="dxa"/>
              <w:left w:w="100" w:type="dxa"/>
            </w:tcMar>
            <w:vAlign w:val="center"/>
          </w:tcPr>
          <w:p w14:paraId="43B421A6" w14:textId="77777777" w:rsidR="007378D4" w:rsidRDefault="007378D4" w:rsidP="007378D4">
            <w:pPr>
              <w:ind w:left="135"/>
              <w:jc w:val="center"/>
            </w:pPr>
            <w:r>
              <w:rPr>
                <w:color w:val="000000"/>
                <w:sz w:val="24"/>
              </w:rPr>
              <w:t xml:space="preserve"> 5 </w:t>
            </w:r>
          </w:p>
        </w:tc>
        <w:tc>
          <w:tcPr>
            <w:tcW w:w="1665" w:type="dxa"/>
            <w:gridSpan w:val="2"/>
            <w:tcMar>
              <w:top w:w="50" w:type="dxa"/>
              <w:left w:w="100" w:type="dxa"/>
            </w:tcMar>
            <w:vAlign w:val="center"/>
          </w:tcPr>
          <w:p w14:paraId="707BB558" w14:textId="77777777" w:rsidR="007378D4" w:rsidRDefault="007378D4" w:rsidP="007378D4">
            <w:pPr>
              <w:ind w:left="135"/>
              <w:jc w:val="center"/>
            </w:pPr>
          </w:p>
        </w:tc>
        <w:tc>
          <w:tcPr>
            <w:tcW w:w="1727" w:type="dxa"/>
            <w:tcMar>
              <w:top w:w="50" w:type="dxa"/>
              <w:left w:w="100" w:type="dxa"/>
            </w:tcMar>
            <w:vAlign w:val="center"/>
          </w:tcPr>
          <w:p w14:paraId="54E8DB37" w14:textId="77777777" w:rsidR="007378D4" w:rsidRDefault="007378D4" w:rsidP="007378D4">
            <w:pPr>
              <w:ind w:left="135"/>
              <w:jc w:val="center"/>
            </w:pPr>
            <w:r>
              <w:rPr>
                <w:color w:val="000000"/>
                <w:sz w:val="24"/>
              </w:rPr>
              <w:t xml:space="preserve"> 1 </w:t>
            </w:r>
          </w:p>
        </w:tc>
        <w:tc>
          <w:tcPr>
            <w:tcW w:w="2554" w:type="dxa"/>
            <w:tcMar>
              <w:top w:w="50" w:type="dxa"/>
              <w:left w:w="100" w:type="dxa"/>
            </w:tcMar>
            <w:vAlign w:val="center"/>
          </w:tcPr>
          <w:p w14:paraId="042EBCB4" w14:textId="77777777" w:rsidR="007378D4" w:rsidRPr="00FA5BB4" w:rsidRDefault="007378D4" w:rsidP="007378D4">
            <w:pPr>
              <w:ind w:left="135"/>
            </w:pPr>
            <w:r w:rsidRPr="00FA5BB4">
              <w:rPr>
                <w:color w:val="000000"/>
                <w:sz w:val="24"/>
              </w:rPr>
              <w:t xml:space="preserve">Библиотека ЦОК </w:t>
            </w:r>
            <w:hyperlink r:id="rId425">
              <w:r>
                <w:rPr>
                  <w:color w:val="0000FF"/>
                  <w:u w:val="single"/>
                </w:rPr>
                <w:t>https</w:t>
              </w:r>
              <w:r w:rsidRPr="00FA5BB4">
                <w:rPr>
                  <w:color w:val="0000FF"/>
                  <w:u w:val="single"/>
                </w:rPr>
                <w:t>://</w:t>
              </w:r>
              <w:r>
                <w:rPr>
                  <w:color w:val="0000FF"/>
                  <w:u w:val="single"/>
                </w:rPr>
                <w:t>m</w:t>
              </w:r>
              <w:r w:rsidRPr="00FA5BB4">
                <w:rPr>
                  <w:color w:val="0000FF"/>
                  <w:u w:val="single"/>
                </w:rPr>
                <w:t>.</w:t>
              </w:r>
              <w:r>
                <w:rPr>
                  <w:color w:val="0000FF"/>
                  <w:u w:val="single"/>
                </w:rPr>
                <w:t>edsoo</w:t>
              </w:r>
              <w:r w:rsidRPr="00FA5BB4">
                <w:rPr>
                  <w:color w:val="0000FF"/>
                  <w:u w:val="single"/>
                </w:rPr>
                <w:t>.</w:t>
              </w:r>
              <w:r>
                <w:rPr>
                  <w:color w:val="0000FF"/>
                  <w:u w:val="single"/>
                </w:rPr>
                <w:t>ru</w:t>
              </w:r>
              <w:r w:rsidRPr="00FA5BB4">
                <w:rPr>
                  <w:color w:val="0000FF"/>
                  <w:u w:val="single"/>
                </w:rPr>
                <w:t>/7</w:t>
              </w:r>
              <w:r>
                <w:rPr>
                  <w:color w:val="0000FF"/>
                  <w:u w:val="single"/>
                </w:rPr>
                <w:t>f</w:t>
              </w:r>
              <w:r w:rsidRPr="00FA5BB4">
                <w:rPr>
                  <w:color w:val="0000FF"/>
                  <w:u w:val="single"/>
                </w:rPr>
                <w:t>41</w:t>
              </w:r>
              <w:r>
                <w:rPr>
                  <w:color w:val="0000FF"/>
                  <w:u w:val="single"/>
                </w:rPr>
                <w:t>b</w:t>
              </w:r>
              <w:r w:rsidRPr="00FA5BB4">
                <w:rPr>
                  <w:color w:val="0000FF"/>
                  <w:u w:val="single"/>
                </w:rPr>
                <w:t>112</w:t>
              </w:r>
            </w:hyperlink>
          </w:p>
        </w:tc>
      </w:tr>
      <w:tr w:rsidR="007378D4" w:rsidRPr="005E7BA8" w14:paraId="26674BAA" w14:textId="77777777" w:rsidTr="00F0077C">
        <w:trPr>
          <w:trHeight w:val="144"/>
          <w:tblCellSpacing w:w="20" w:type="nil"/>
        </w:trPr>
        <w:tc>
          <w:tcPr>
            <w:tcW w:w="635" w:type="dxa"/>
            <w:tcMar>
              <w:top w:w="50" w:type="dxa"/>
              <w:left w:w="100" w:type="dxa"/>
            </w:tcMar>
            <w:vAlign w:val="center"/>
          </w:tcPr>
          <w:p w14:paraId="689D59D4" w14:textId="77777777" w:rsidR="007378D4" w:rsidRDefault="007378D4" w:rsidP="007378D4">
            <w:r>
              <w:rPr>
                <w:color w:val="000000"/>
                <w:sz w:val="24"/>
              </w:rPr>
              <w:t>1.3</w:t>
            </w:r>
          </w:p>
        </w:tc>
        <w:tc>
          <w:tcPr>
            <w:tcW w:w="2399" w:type="dxa"/>
            <w:tcMar>
              <w:top w:w="50" w:type="dxa"/>
              <w:left w:w="100" w:type="dxa"/>
            </w:tcMar>
            <w:vAlign w:val="center"/>
          </w:tcPr>
          <w:p w14:paraId="778C08E8" w14:textId="77777777" w:rsidR="007378D4" w:rsidRDefault="007378D4" w:rsidP="007378D4">
            <w:pPr>
              <w:ind w:left="135"/>
            </w:pPr>
            <w:r>
              <w:rPr>
                <w:color w:val="000000"/>
                <w:sz w:val="24"/>
              </w:rPr>
              <w:t>Металлургический комплекс</w:t>
            </w:r>
          </w:p>
        </w:tc>
        <w:tc>
          <w:tcPr>
            <w:tcW w:w="866" w:type="dxa"/>
            <w:tcMar>
              <w:top w:w="50" w:type="dxa"/>
              <w:left w:w="100" w:type="dxa"/>
            </w:tcMar>
            <w:vAlign w:val="center"/>
          </w:tcPr>
          <w:p w14:paraId="523EA5E4" w14:textId="77777777" w:rsidR="007378D4" w:rsidRDefault="007378D4" w:rsidP="007378D4">
            <w:pPr>
              <w:ind w:left="135"/>
              <w:jc w:val="center"/>
            </w:pPr>
            <w:r>
              <w:rPr>
                <w:color w:val="000000"/>
                <w:sz w:val="24"/>
              </w:rPr>
              <w:t xml:space="preserve"> 3 </w:t>
            </w:r>
          </w:p>
        </w:tc>
        <w:tc>
          <w:tcPr>
            <w:tcW w:w="1665" w:type="dxa"/>
            <w:gridSpan w:val="2"/>
            <w:tcMar>
              <w:top w:w="50" w:type="dxa"/>
              <w:left w:w="100" w:type="dxa"/>
            </w:tcMar>
            <w:vAlign w:val="center"/>
          </w:tcPr>
          <w:p w14:paraId="486EEE2D" w14:textId="77777777" w:rsidR="007378D4" w:rsidRDefault="007378D4" w:rsidP="007378D4">
            <w:pPr>
              <w:ind w:left="135"/>
              <w:jc w:val="center"/>
            </w:pPr>
          </w:p>
        </w:tc>
        <w:tc>
          <w:tcPr>
            <w:tcW w:w="1727" w:type="dxa"/>
            <w:tcMar>
              <w:top w:w="50" w:type="dxa"/>
              <w:left w:w="100" w:type="dxa"/>
            </w:tcMar>
            <w:vAlign w:val="center"/>
          </w:tcPr>
          <w:p w14:paraId="62B3FFB9" w14:textId="77777777" w:rsidR="007378D4" w:rsidRDefault="007378D4" w:rsidP="007378D4">
            <w:pPr>
              <w:ind w:left="135"/>
              <w:jc w:val="center"/>
            </w:pPr>
            <w:r>
              <w:rPr>
                <w:color w:val="000000"/>
                <w:sz w:val="24"/>
              </w:rPr>
              <w:t xml:space="preserve"> 0.5 </w:t>
            </w:r>
          </w:p>
        </w:tc>
        <w:tc>
          <w:tcPr>
            <w:tcW w:w="2554" w:type="dxa"/>
            <w:tcMar>
              <w:top w:w="50" w:type="dxa"/>
              <w:left w:w="100" w:type="dxa"/>
            </w:tcMar>
            <w:vAlign w:val="center"/>
          </w:tcPr>
          <w:p w14:paraId="2E665212" w14:textId="77777777" w:rsidR="007378D4" w:rsidRPr="00FA5BB4" w:rsidRDefault="007378D4" w:rsidP="007378D4">
            <w:pPr>
              <w:ind w:left="135"/>
            </w:pPr>
            <w:r w:rsidRPr="00FA5BB4">
              <w:rPr>
                <w:color w:val="000000"/>
                <w:sz w:val="24"/>
              </w:rPr>
              <w:t xml:space="preserve">Библиотека ЦОК </w:t>
            </w:r>
            <w:hyperlink r:id="rId426">
              <w:r>
                <w:rPr>
                  <w:color w:val="0000FF"/>
                  <w:u w:val="single"/>
                </w:rPr>
                <w:t>https</w:t>
              </w:r>
              <w:r w:rsidRPr="00FA5BB4">
                <w:rPr>
                  <w:color w:val="0000FF"/>
                  <w:u w:val="single"/>
                </w:rPr>
                <w:t>://</w:t>
              </w:r>
              <w:r>
                <w:rPr>
                  <w:color w:val="0000FF"/>
                  <w:u w:val="single"/>
                </w:rPr>
                <w:t>m</w:t>
              </w:r>
              <w:r w:rsidRPr="00FA5BB4">
                <w:rPr>
                  <w:color w:val="0000FF"/>
                  <w:u w:val="single"/>
                </w:rPr>
                <w:t>.</w:t>
              </w:r>
              <w:r>
                <w:rPr>
                  <w:color w:val="0000FF"/>
                  <w:u w:val="single"/>
                </w:rPr>
                <w:t>edsoo</w:t>
              </w:r>
              <w:r w:rsidRPr="00FA5BB4">
                <w:rPr>
                  <w:color w:val="0000FF"/>
                  <w:u w:val="single"/>
                </w:rPr>
                <w:t>.</w:t>
              </w:r>
              <w:r>
                <w:rPr>
                  <w:color w:val="0000FF"/>
                  <w:u w:val="single"/>
                </w:rPr>
                <w:t>ru</w:t>
              </w:r>
              <w:r w:rsidRPr="00FA5BB4">
                <w:rPr>
                  <w:color w:val="0000FF"/>
                  <w:u w:val="single"/>
                </w:rPr>
                <w:t>/7</w:t>
              </w:r>
              <w:r>
                <w:rPr>
                  <w:color w:val="0000FF"/>
                  <w:u w:val="single"/>
                </w:rPr>
                <w:t>f</w:t>
              </w:r>
              <w:r w:rsidRPr="00FA5BB4">
                <w:rPr>
                  <w:color w:val="0000FF"/>
                  <w:u w:val="single"/>
                </w:rPr>
                <w:t>41</w:t>
              </w:r>
              <w:r>
                <w:rPr>
                  <w:color w:val="0000FF"/>
                  <w:u w:val="single"/>
                </w:rPr>
                <w:t>b</w:t>
              </w:r>
              <w:r w:rsidRPr="00FA5BB4">
                <w:rPr>
                  <w:color w:val="0000FF"/>
                  <w:u w:val="single"/>
                </w:rPr>
                <w:t>112</w:t>
              </w:r>
            </w:hyperlink>
          </w:p>
        </w:tc>
      </w:tr>
      <w:tr w:rsidR="007378D4" w:rsidRPr="005E7BA8" w14:paraId="2FD37A3B" w14:textId="77777777" w:rsidTr="00F0077C">
        <w:trPr>
          <w:trHeight w:val="144"/>
          <w:tblCellSpacing w:w="20" w:type="nil"/>
        </w:trPr>
        <w:tc>
          <w:tcPr>
            <w:tcW w:w="635" w:type="dxa"/>
            <w:tcMar>
              <w:top w:w="50" w:type="dxa"/>
              <w:left w:w="100" w:type="dxa"/>
            </w:tcMar>
            <w:vAlign w:val="center"/>
          </w:tcPr>
          <w:p w14:paraId="63CE8B67" w14:textId="77777777" w:rsidR="007378D4" w:rsidRDefault="007378D4" w:rsidP="007378D4">
            <w:r>
              <w:rPr>
                <w:color w:val="000000"/>
                <w:sz w:val="24"/>
              </w:rPr>
              <w:t>1.4</w:t>
            </w:r>
          </w:p>
        </w:tc>
        <w:tc>
          <w:tcPr>
            <w:tcW w:w="2399" w:type="dxa"/>
            <w:tcMar>
              <w:top w:w="50" w:type="dxa"/>
              <w:left w:w="100" w:type="dxa"/>
            </w:tcMar>
            <w:vAlign w:val="center"/>
          </w:tcPr>
          <w:p w14:paraId="05C6D5AC" w14:textId="77777777" w:rsidR="007378D4" w:rsidRDefault="007378D4" w:rsidP="007378D4">
            <w:pPr>
              <w:ind w:left="135"/>
            </w:pPr>
            <w:r>
              <w:rPr>
                <w:color w:val="000000"/>
                <w:sz w:val="24"/>
              </w:rPr>
              <w:t>Машиностроительный комплекс</w:t>
            </w:r>
          </w:p>
        </w:tc>
        <w:tc>
          <w:tcPr>
            <w:tcW w:w="866" w:type="dxa"/>
            <w:tcMar>
              <w:top w:w="50" w:type="dxa"/>
              <w:left w:w="100" w:type="dxa"/>
            </w:tcMar>
            <w:vAlign w:val="center"/>
          </w:tcPr>
          <w:p w14:paraId="37FFE680" w14:textId="77777777" w:rsidR="007378D4" w:rsidRDefault="007378D4" w:rsidP="007378D4">
            <w:pPr>
              <w:ind w:left="135"/>
              <w:jc w:val="center"/>
            </w:pPr>
            <w:r>
              <w:rPr>
                <w:color w:val="000000"/>
                <w:sz w:val="24"/>
              </w:rPr>
              <w:t xml:space="preserve"> 2 </w:t>
            </w:r>
          </w:p>
        </w:tc>
        <w:tc>
          <w:tcPr>
            <w:tcW w:w="1665" w:type="dxa"/>
            <w:gridSpan w:val="2"/>
            <w:tcMar>
              <w:top w:w="50" w:type="dxa"/>
              <w:left w:w="100" w:type="dxa"/>
            </w:tcMar>
            <w:vAlign w:val="center"/>
          </w:tcPr>
          <w:p w14:paraId="6F3A8D1F" w14:textId="77777777" w:rsidR="007378D4" w:rsidRDefault="007378D4" w:rsidP="007378D4">
            <w:pPr>
              <w:ind w:left="135"/>
              <w:jc w:val="center"/>
            </w:pPr>
          </w:p>
        </w:tc>
        <w:tc>
          <w:tcPr>
            <w:tcW w:w="1727" w:type="dxa"/>
            <w:tcMar>
              <w:top w:w="50" w:type="dxa"/>
              <w:left w:w="100" w:type="dxa"/>
            </w:tcMar>
            <w:vAlign w:val="center"/>
          </w:tcPr>
          <w:p w14:paraId="3444C92F" w14:textId="77777777" w:rsidR="007378D4" w:rsidRDefault="007378D4" w:rsidP="007378D4">
            <w:pPr>
              <w:ind w:left="135"/>
              <w:jc w:val="center"/>
            </w:pPr>
            <w:r>
              <w:rPr>
                <w:color w:val="000000"/>
                <w:sz w:val="24"/>
              </w:rPr>
              <w:t xml:space="preserve"> 0.5 </w:t>
            </w:r>
          </w:p>
        </w:tc>
        <w:tc>
          <w:tcPr>
            <w:tcW w:w="2554" w:type="dxa"/>
            <w:tcMar>
              <w:top w:w="50" w:type="dxa"/>
              <w:left w:w="100" w:type="dxa"/>
            </w:tcMar>
            <w:vAlign w:val="center"/>
          </w:tcPr>
          <w:p w14:paraId="4DE6F1B5" w14:textId="77777777" w:rsidR="007378D4" w:rsidRPr="00FA5BB4" w:rsidRDefault="007378D4" w:rsidP="007378D4">
            <w:pPr>
              <w:ind w:left="135"/>
            </w:pPr>
            <w:r w:rsidRPr="00FA5BB4">
              <w:rPr>
                <w:color w:val="000000"/>
                <w:sz w:val="24"/>
              </w:rPr>
              <w:t xml:space="preserve">Библиотека ЦОК </w:t>
            </w:r>
            <w:hyperlink r:id="rId427">
              <w:r>
                <w:rPr>
                  <w:color w:val="0000FF"/>
                  <w:u w:val="single"/>
                </w:rPr>
                <w:t>https</w:t>
              </w:r>
              <w:r w:rsidRPr="00FA5BB4">
                <w:rPr>
                  <w:color w:val="0000FF"/>
                  <w:u w:val="single"/>
                </w:rPr>
                <w:t>://</w:t>
              </w:r>
              <w:r>
                <w:rPr>
                  <w:color w:val="0000FF"/>
                  <w:u w:val="single"/>
                </w:rPr>
                <w:t>m</w:t>
              </w:r>
              <w:r w:rsidRPr="00FA5BB4">
                <w:rPr>
                  <w:color w:val="0000FF"/>
                  <w:u w:val="single"/>
                </w:rPr>
                <w:t>.</w:t>
              </w:r>
              <w:r>
                <w:rPr>
                  <w:color w:val="0000FF"/>
                  <w:u w:val="single"/>
                </w:rPr>
                <w:t>edsoo</w:t>
              </w:r>
              <w:r w:rsidRPr="00FA5BB4">
                <w:rPr>
                  <w:color w:val="0000FF"/>
                  <w:u w:val="single"/>
                </w:rPr>
                <w:t>.</w:t>
              </w:r>
              <w:r>
                <w:rPr>
                  <w:color w:val="0000FF"/>
                  <w:u w:val="single"/>
                </w:rPr>
                <w:t>ru</w:t>
              </w:r>
              <w:r w:rsidRPr="00FA5BB4">
                <w:rPr>
                  <w:color w:val="0000FF"/>
                  <w:u w:val="single"/>
                </w:rPr>
                <w:t>/7</w:t>
              </w:r>
              <w:r>
                <w:rPr>
                  <w:color w:val="0000FF"/>
                  <w:u w:val="single"/>
                </w:rPr>
                <w:t>f</w:t>
              </w:r>
              <w:r w:rsidRPr="00FA5BB4">
                <w:rPr>
                  <w:color w:val="0000FF"/>
                  <w:u w:val="single"/>
                </w:rPr>
                <w:t>41</w:t>
              </w:r>
              <w:r>
                <w:rPr>
                  <w:color w:val="0000FF"/>
                  <w:u w:val="single"/>
                </w:rPr>
                <w:t>b</w:t>
              </w:r>
              <w:r w:rsidRPr="00FA5BB4">
                <w:rPr>
                  <w:color w:val="0000FF"/>
                  <w:u w:val="single"/>
                </w:rPr>
                <w:t>112</w:t>
              </w:r>
            </w:hyperlink>
          </w:p>
        </w:tc>
      </w:tr>
      <w:tr w:rsidR="007378D4" w:rsidRPr="005E7BA8" w14:paraId="2C457F58" w14:textId="77777777" w:rsidTr="00F0077C">
        <w:trPr>
          <w:trHeight w:val="144"/>
          <w:tblCellSpacing w:w="20" w:type="nil"/>
        </w:trPr>
        <w:tc>
          <w:tcPr>
            <w:tcW w:w="635" w:type="dxa"/>
            <w:tcMar>
              <w:top w:w="50" w:type="dxa"/>
              <w:left w:w="100" w:type="dxa"/>
            </w:tcMar>
            <w:vAlign w:val="center"/>
          </w:tcPr>
          <w:p w14:paraId="5F04FC3A" w14:textId="77777777" w:rsidR="007378D4" w:rsidRDefault="007378D4" w:rsidP="007378D4">
            <w:r>
              <w:rPr>
                <w:color w:val="000000"/>
                <w:sz w:val="24"/>
              </w:rPr>
              <w:t>1.5</w:t>
            </w:r>
          </w:p>
        </w:tc>
        <w:tc>
          <w:tcPr>
            <w:tcW w:w="2399" w:type="dxa"/>
            <w:tcMar>
              <w:top w:w="50" w:type="dxa"/>
              <w:left w:w="100" w:type="dxa"/>
            </w:tcMar>
            <w:vAlign w:val="center"/>
          </w:tcPr>
          <w:p w14:paraId="5D4D3242" w14:textId="77777777" w:rsidR="007378D4" w:rsidRDefault="007378D4" w:rsidP="007378D4">
            <w:pPr>
              <w:ind w:left="135"/>
            </w:pPr>
            <w:r>
              <w:rPr>
                <w:color w:val="000000"/>
                <w:sz w:val="24"/>
              </w:rPr>
              <w:t>Химико-лесной комплекс</w:t>
            </w:r>
          </w:p>
        </w:tc>
        <w:tc>
          <w:tcPr>
            <w:tcW w:w="866" w:type="dxa"/>
            <w:tcMar>
              <w:top w:w="50" w:type="dxa"/>
              <w:left w:w="100" w:type="dxa"/>
            </w:tcMar>
            <w:vAlign w:val="center"/>
          </w:tcPr>
          <w:p w14:paraId="758DEB1C" w14:textId="77777777" w:rsidR="007378D4" w:rsidRDefault="007378D4" w:rsidP="007378D4">
            <w:pPr>
              <w:ind w:left="135"/>
              <w:jc w:val="center"/>
            </w:pPr>
            <w:r>
              <w:rPr>
                <w:color w:val="000000"/>
                <w:sz w:val="24"/>
              </w:rPr>
              <w:t xml:space="preserve"> 4 </w:t>
            </w:r>
          </w:p>
        </w:tc>
        <w:tc>
          <w:tcPr>
            <w:tcW w:w="1665" w:type="dxa"/>
            <w:gridSpan w:val="2"/>
            <w:tcMar>
              <w:top w:w="50" w:type="dxa"/>
              <w:left w:w="100" w:type="dxa"/>
            </w:tcMar>
            <w:vAlign w:val="center"/>
          </w:tcPr>
          <w:p w14:paraId="608188E8" w14:textId="77777777" w:rsidR="007378D4" w:rsidRDefault="007378D4" w:rsidP="007378D4">
            <w:pPr>
              <w:ind w:left="135"/>
              <w:jc w:val="center"/>
            </w:pPr>
          </w:p>
        </w:tc>
        <w:tc>
          <w:tcPr>
            <w:tcW w:w="1727" w:type="dxa"/>
            <w:tcMar>
              <w:top w:w="50" w:type="dxa"/>
              <w:left w:w="100" w:type="dxa"/>
            </w:tcMar>
            <w:vAlign w:val="center"/>
          </w:tcPr>
          <w:p w14:paraId="646E104F" w14:textId="77777777" w:rsidR="007378D4" w:rsidRDefault="007378D4" w:rsidP="007378D4">
            <w:pPr>
              <w:ind w:left="135"/>
              <w:jc w:val="center"/>
            </w:pPr>
            <w:r>
              <w:rPr>
                <w:color w:val="000000"/>
                <w:sz w:val="24"/>
              </w:rPr>
              <w:t xml:space="preserve"> 0.5 </w:t>
            </w:r>
          </w:p>
        </w:tc>
        <w:tc>
          <w:tcPr>
            <w:tcW w:w="2554" w:type="dxa"/>
            <w:tcMar>
              <w:top w:w="50" w:type="dxa"/>
              <w:left w:w="100" w:type="dxa"/>
            </w:tcMar>
            <w:vAlign w:val="center"/>
          </w:tcPr>
          <w:p w14:paraId="6D749358" w14:textId="77777777" w:rsidR="007378D4" w:rsidRPr="00FA5BB4" w:rsidRDefault="007378D4" w:rsidP="007378D4">
            <w:pPr>
              <w:ind w:left="135"/>
            </w:pPr>
            <w:r w:rsidRPr="00FA5BB4">
              <w:rPr>
                <w:color w:val="000000"/>
                <w:sz w:val="24"/>
              </w:rPr>
              <w:t xml:space="preserve">Библиотека ЦОК </w:t>
            </w:r>
            <w:hyperlink r:id="rId428">
              <w:r>
                <w:rPr>
                  <w:color w:val="0000FF"/>
                  <w:u w:val="single"/>
                </w:rPr>
                <w:t>https</w:t>
              </w:r>
              <w:r w:rsidRPr="00FA5BB4">
                <w:rPr>
                  <w:color w:val="0000FF"/>
                  <w:u w:val="single"/>
                </w:rPr>
                <w:t>://</w:t>
              </w:r>
              <w:r>
                <w:rPr>
                  <w:color w:val="0000FF"/>
                  <w:u w:val="single"/>
                </w:rPr>
                <w:t>m</w:t>
              </w:r>
              <w:r w:rsidRPr="00FA5BB4">
                <w:rPr>
                  <w:color w:val="0000FF"/>
                  <w:u w:val="single"/>
                </w:rPr>
                <w:t>.</w:t>
              </w:r>
              <w:r>
                <w:rPr>
                  <w:color w:val="0000FF"/>
                  <w:u w:val="single"/>
                </w:rPr>
                <w:t>edsoo</w:t>
              </w:r>
              <w:r w:rsidRPr="00FA5BB4">
                <w:rPr>
                  <w:color w:val="0000FF"/>
                  <w:u w:val="single"/>
                </w:rPr>
                <w:t>.</w:t>
              </w:r>
              <w:r>
                <w:rPr>
                  <w:color w:val="0000FF"/>
                  <w:u w:val="single"/>
                </w:rPr>
                <w:t>ru</w:t>
              </w:r>
              <w:r w:rsidRPr="00FA5BB4">
                <w:rPr>
                  <w:color w:val="0000FF"/>
                  <w:u w:val="single"/>
                </w:rPr>
                <w:t>/7</w:t>
              </w:r>
              <w:r>
                <w:rPr>
                  <w:color w:val="0000FF"/>
                  <w:u w:val="single"/>
                </w:rPr>
                <w:t>f</w:t>
              </w:r>
              <w:r w:rsidRPr="00FA5BB4">
                <w:rPr>
                  <w:color w:val="0000FF"/>
                  <w:u w:val="single"/>
                </w:rPr>
                <w:t>41</w:t>
              </w:r>
              <w:r>
                <w:rPr>
                  <w:color w:val="0000FF"/>
                  <w:u w:val="single"/>
                </w:rPr>
                <w:t>b</w:t>
              </w:r>
              <w:r w:rsidRPr="00FA5BB4">
                <w:rPr>
                  <w:color w:val="0000FF"/>
                  <w:u w:val="single"/>
                </w:rPr>
                <w:t>112</w:t>
              </w:r>
            </w:hyperlink>
          </w:p>
        </w:tc>
      </w:tr>
      <w:tr w:rsidR="007378D4" w:rsidRPr="005E7BA8" w14:paraId="0F2A31CA" w14:textId="77777777" w:rsidTr="00F0077C">
        <w:trPr>
          <w:trHeight w:val="144"/>
          <w:tblCellSpacing w:w="20" w:type="nil"/>
        </w:trPr>
        <w:tc>
          <w:tcPr>
            <w:tcW w:w="635" w:type="dxa"/>
            <w:tcMar>
              <w:top w:w="50" w:type="dxa"/>
              <w:left w:w="100" w:type="dxa"/>
            </w:tcMar>
            <w:vAlign w:val="center"/>
          </w:tcPr>
          <w:p w14:paraId="01332DDC" w14:textId="77777777" w:rsidR="007378D4" w:rsidRDefault="007378D4" w:rsidP="007378D4">
            <w:r>
              <w:rPr>
                <w:color w:val="000000"/>
                <w:sz w:val="24"/>
              </w:rPr>
              <w:t>1.6</w:t>
            </w:r>
          </w:p>
        </w:tc>
        <w:tc>
          <w:tcPr>
            <w:tcW w:w="2399" w:type="dxa"/>
            <w:tcMar>
              <w:top w:w="50" w:type="dxa"/>
              <w:left w:w="100" w:type="dxa"/>
            </w:tcMar>
            <w:vAlign w:val="center"/>
          </w:tcPr>
          <w:p w14:paraId="23731110" w14:textId="77777777" w:rsidR="007378D4" w:rsidRDefault="007378D4" w:rsidP="007378D4">
            <w:pPr>
              <w:ind w:left="135"/>
            </w:pPr>
            <w:r>
              <w:rPr>
                <w:color w:val="000000"/>
                <w:sz w:val="24"/>
              </w:rPr>
              <w:t>Агропромышленный комплекс (АПК)</w:t>
            </w:r>
          </w:p>
        </w:tc>
        <w:tc>
          <w:tcPr>
            <w:tcW w:w="866" w:type="dxa"/>
            <w:tcMar>
              <w:top w:w="50" w:type="dxa"/>
              <w:left w:w="100" w:type="dxa"/>
            </w:tcMar>
            <w:vAlign w:val="center"/>
          </w:tcPr>
          <w:p w14:paraId="106258E0" w14:textId="77777777" w:rsidR="007378D4" w:rsidRDefault="007378D4" w:rsidP="007378D4">
            <w:pPr>
              <w:ind w:left="135"/>
              <w:jc w:val="center"/>
            </w:pPr>
            <w:r>
              <w:rPr>
                <w:color w:val="000000"/>
                <w:sz w:val="24"/>
              </w:rPr>
              <w:t xml:space="preserve"> 4 </w:t>
            </w:r>
          </w:p>
        </w:tc>
        <w:tc>
          <w:tcPr>
            <w:tcW w:w="1665" w:type="dxa"/>
            <w:gridSpan w:val="2"/>
            <w:tcMar>
              <w:top w:w="50" w:type="dxa"/>
              <w:left w:w="100" w:type="dxa"/>
            </w:tcMar>
            <w:vAlign w:val="center"/>
          </w:tcPr>
          <w:p w14:paraId="27F841FC" w14:textId="77777777" w:rsidR="007378D4" w:rsidRDefault="007378D4" w:rsidP="007378D4">
            <w:pPr>
              <w:ind w:left="135"/>
              <w:jc w:val="center"/>
            </w:pPr>
          </w:p>
        </w:tc>
        <w:tc>
          <w:tcPr>
            <w:tcW w:w="1727" w:type="dxa"/>
            <w:tcMar>
              <w:top w:w="50" w:type="dxa"/>
              <w:left w:w="100" w:type="dxa"/>
            </w:tcMar>
            <w:vAlign w:val="center"/>
          </w:tcPr>
          <w:p w14:paraId="7A083001" w14:textId="77777777" w:rsidR="007378D4" w:rsidRDefault="007378D4" w:rsidP="007378D4">
            <w:pPr>
              <w:ind w:left="135"/>
              <w:jc w:val="center"/>
            </w:pPr>
            <w:r>
              <w:rPr>
                <w:color w:val="000000"/>
                <w:sz w:val="24"/>
              </w:rPr>
              <w:t xml:space="preserve"> 0.5 </w:t>
            </w:r>
          </w:p>
        </w:tc>
        <w:tc>
          <w:tcPr>
            <w:tcW w:w="2554" w:type="dxa"/>
            <w:tcMar>
              <w:top w:w="50" w:type="dxa"/>
              <w:left w:w="100" w:type="dxa"/>
            </w:tcMar>
            <w:vAlign w:val="center"/>
          </w:tcPr>
          <w:p w14:paraId="27269B8D" w14:textId="77777777" w:rsidR="007378D4" w:rsidRPr="00FA5BB4" w:rsidRDefault="007378D4" w:rsidP="007378D4">
            <w:pPr>
              <w:ind w:left="135"/>
            </w:pPr>
            <w:r w:rsidRPr="00FA5BB4">
              <w:rPr>
                <w:color w:val="000000"/>
                <w:sz w:val="24"/>
              </w:rPr>
              <w:t xml:space="preserve">Библиотека ЦОК </w:t>
            </w:r>
            <w:hyperlink r:id="rId429">
              <w:r>
                <w:rPr>
                  <w:color w:val="0000FF"/>
                  <w:u w:val="single"/>
                </w:rPr>
                <w:t>https</w:t>
              </w:r>
              <w:r w:rsidRPr="00FA5BB4">
                <w:rPr>
                  <w:color w:val="0000FF"/>
                  <w:u w:val="single"/>
                </w:rPr>
                <w:t>://</w:t>
              </w:r>
              <w:r>
                <w:rPr>
                  <w:color w:val="0000FF"/>
                  <w:u w:val="single"/>
                </w:rPr>
                <w:t>m</w:t>
              </w:r>
              <w:r w:rsidRPr="00FA5BB4">
                <w:rPr>
                  <w:color w:val="0000FF"/>
                  <w:u w:val="single"/>
                </w:rPr>
                <w:t>.</w:t>
              </w:r>
              <w:r>
                <w:rPr>
                  <w:color w:val="0000FF"/>
                  <w:u w:val="single"/>
                </w:rPr>
                <w:t>edsoo</w:t>
              </w:r>
              <w:r w:rsidRPr="00FA5BB4">
                <w:rPr>
                  <w:color w:val="0000FF"/>
                  <w:u w:val="single"/>
                </w:rPr>
                <w:t>.</w:t>
              </w:r>
              <w:r>
                <w:rPr>
                  <w:color w:val="0000FF"/>
                  <w:u w:val="single"/>
                </w:rPr>
                <w:t>ru</w:t>
              </w:r>
              <w:r w:rsidRPr="00FA5BB4">
                <w:rPr>
                  <w:color w:val="0000FF"/>
                  <w:u w:val="single"/>
                </w:rPr>
                <w:t>/7</w:t>
              </w:r>
              <w:r>
                <w:rPr>
                  <w:color w:val="0000FF"/>
                  <w:u w:val="single"/>
                </w:rPr>
                <w:t>f</w:t>
              </w:r>
              <w:r w:rsidRPr="00FA5BB4">
                <w:rPr>
                  <w:color w:val="0000FF"/>
                  <w:u w:val="single"/>
                </w:rPr>
                <w:t>41</w:t>
              </w:r>
              <w:r>
                <w:rPr>
                  <w:color w:val="0000FF"/>
                  <w:u w:val="single"/>
                </w:rPr>
                <w:t>b</w:t>
              </w:r>
              <w:r w:rsidRPr="00FA5BB4">
                <w:rPr>
                  <w:color w:val="0000FF"/>
                  <w:u w:val="single"/>
                </w:rPr>
                <w:t>112</w:t>
              </w:r>
            </w:hyperlink>
          </w:p>
        </w:tc>
      </w:tr>
      <w:tr w:rsidR="007378D4" w:rsidRPr="005E7BA8" w14:paraId="3D721560" w14:textId="77777777" w:rsidTr="00F0077C">
        <w:trPr>
          <w:trHeight w:val="144"/>
          <w:tblCellSpacing w:w="20" w:type="nil"/>
        </w:trPr>
        <w:tc>
          <w:tcPr>
            <w:tcW w:w="635" w:type="dxa"/>
            <w:tcMar>
              <w:top w:w="50" w:type="dxa"/>
              <w:left w:w="100" w:type="dxa"/>
            </w:tcMar>
            <w:vAlign w:val="center"/>
          </w:tcPr>
          <w:p w14:paraId="60C4C362" w14:textId="77777777" w:rsidR="007378D4" w:rsidRDefault="007378D4" w:rsidP="007378D4">
            <w:r>
              <w:rPr>
                <w:color w:val="000000"/>
                <w:sz w:val="24"/>
              </w:rPr>
              <w:t>1.7</w:t>
            </w:r>
          </w:p>
        </w:tc>
        <w:tc>
          <w:tcPr>
            <w:tcW w:w="2399" w:type="dxa"/>
            <w:tcMar>
              <w:top w:w="50" w:type="dxa"/>
              <w:left w:w="100" w:type="dxa"/>
            </w:tcMar>
            <w:vAlign w:val="center"/>
          </w:tcPr>
          <w:p w14:paraId="77887EDC" w14:textId="77777777" w:rsidR="007378D4" w:rsidRDefault="007378D4" w:rsidP="007378D4">
            <w:pPr>
              <w:ind w:left="135"/>
            </w:pPr>
            <w:r>
              <w:rPr>
                <w:color w:val="000000"/>
                <w:sz w:val="24"/>
              </w:rPr>
              <w:t xml:space="preserve">Инфраструктурный комплекс </w:t>
            </w:r>
          </w:p>
        </w:tc>
        <w:tc>
          <w:tcPr>
            <w:tcW w:w="866" w:type="dxa"/>
            <w:tcMar>
              <w:top w:w="50" w:type="dxa"/>
              <w:left w:w="100" w:type="dxa"/>
            </w:tcMar>
            <w:vAlign w:val="center"/>
          </w:tcPr>
          <w:p w14:paraId="4A77AC37" w14:textId="77777777" w:rsidR="007378D4" w:rsidRDefault="007378D4" w:rsidP="007378D4">
            <w:pPr>
              <w:ind w:left="135"/>
              <w:jc w:val="center"/>
            </w:pPr>
            <w:r>
              <w:rPr>
                <w:color w:val="000000"/>
                <w:sz w:val="24"/>
              </w:rPr>
              <w:t xml:space="preserve"> 5 </w:t>
            </w:r>
          </w:p>
        </w:tc>
        <w:tc>
          <w:tcPr>
            <w:tcW w:w="1665" w:type="dxa"/>
            <w:gridSpan w:val="2"/>
            <w:tcMar>
              <w:top w:w="50" w:type="dxa"/>
              <w:left w:w="100" w:type="dxa"/>
            </w:tcMar>
            <w:vAlign w:val="center"/>
          </w:tcPr>
          <w:p w14:paraId="6C16A234" w14:textId="77777777" w:rsidR="007378D4" w:rsidRDefault="007378D4" w:rsidP="007378D4">
            <w:pPr>
              <w:ind w:left="135"/>
              <w:jc w:val="center"/>
            </w:pPr>
          </w:p>
        </w:tc>
        <w:tc>
          <w:tcPr>
            <w:tcW w:w="1727" w:type="dxa"/>
            <w:tcMar>
              <w:top w:w="50" w:type="dxa"/>
              <w:left w:w="100" w:type="dxa"/>
            </w:tcMar>
            <w:vAlign w:val="center"/>
          </w:tcPr>
          <w:p w14:paraId="3B599822" w14:textId="77777777" w:rsidR="007378D4" w:rsidRDefault="007378D4" w:rsidP="007378D4">
            <w:pPr>
              <w:ind w:left="135"/>
              <w:jc w:val="center"/>
            </w:pPr>
            <w:r>
              <w:rPr>
                <w:color w:val="000000"/>
                <w:sz w:val="24"/>
              </w:rPr>
              <w:t xml:space="preserve"> 1 </w:t>
            </w:r>
          </w:p>
        </w:tc>
        <w:tc>
          <w:tcPr>
            <w:tcW w:w="2554" w:type="dxa"/>
            <w:tcMar>
              <w:top w:w="50" w:type="dxa"/>
              <w:left w:w="100" w:type="dxa"/>
            </w:tcMar>
            <w:vAlign w:val="center"/>
          </w:tcPr>
          <w:p w14:paraId="772E11E9" w14:textId="77777777" w:rsidR="007378D4" w:rsidRPr="00FA5BB4" w:rsidRDefault="007378D4" w:rsidP="007378D4">
            <w:pPr>
              <w:ind w:left="135"/>
            </w:pPr>
            <w:r w:rsidRPr="00FA5BB4">
              <w:rPr>
                <w:color w:val="000000"/>
                <w:sz w:val="24"/>
              </w:rPr>
              <w:t xml:space="preserve">Библиотека ЦОК </w:t>
            </w:r>
            <w:hyperlink r:id="rId430">
              <w:r>
                <w:rPr>
                  <w:color w:val="0000FF"/>
                  <w:u w:val="single"/>
                </w:rPr>
                <w:t>https</w:t>
              </w:r>
              <w:r w:rsidRPr="00FA5BB4">
                <w:rPr>
                  <w:color w:val="0000FF"/>
                  <w:u w:val="single"/>
                </w:rPr>
                <w:t>://</w:t>
              </w:r>
              <w:r>
                <w:rPr>
                  <w:color w:val="0000FF"/>
                  <w:u w:val="single"/>
                </w:rPr>
                <w:t>m</w:t>
              </w:r>
              <w:r w:rsidRPr="00FA5BB4">
                <w:rPr>
                  <w:color w:val="0000FF"/>
                  <w:u w:val="single"/>
                </w:rPr>
                <w:t>.</w:t>
              </w:r>
              <w:r>
                <w:rPr>
                  <w:color w:val="0000FF"/>
                  <w:u w:val="single"/>
                </w:rPr>
                <w:t>edsoo</w:t>
              </w:r>
              <w:r w:rsidRPr="00FA5BB4">
                <w:rPr>
                  <w:color w:val="0000FF"/>
                  <w:u w:val="single"/>
                </w:rPr>
                <w:t>.</w:t>
              </w:r>
              <w:r>
                <w:rPr>
                  <w:color w:val="0000FF"/>
                  <w:u w:val="single"/>
                </w:rPr>
                <w:t>ru</w:t>
              </w:r>
              <w:r w:rsidRPr="00FA5BB4">
                <w:rPr>
                  <w:color w:val="0000FF"/>
                  <w:u w:val="single"/>
                </w:rPr>
                <w:t>/7</w:t>
              </w:r>
              <w:r>
                <w:rPr>
                  <w:color w:val="0000FF"/>
                  <w:u w:val="single"/>
                </w:rPr>
                <w:t>f</w:t>
              </w:r>
              <w:r w:rsidRPr="00FA5BB4">
                <w:rPr>
                  <w:color w:val="0000FF"/>
                  <w:u w:val="single"/>
                </w:rPr>
                <w:t>41</w:t>
              </w:r>
              <w:r>
                <w:rPr>
                  <w:color w:val="0000FF"/>
                  <w:u w:val="single"/>
                </w:rPr>
                <w:t>b</w:t>
              </w:r>
              <w:r w:rsidRPr="00FA5BB4">
                <w:rPr>
                  <w:color w:val="0000FF"/>
                  <w:u w:val="single"/>
                </w:rPr>
                <w:t>112</w:t>
              </w:r>
            </w:hyperlink>
          </w:p>
        </w:tc>
      </w:tr>
      <w:tr w:rsidR="007378D4" w:rsidRPr="005E7BA8" w14:paraId="104C4F0E" w14:textId="77777777" w:rsidTr="00F0077C">
        <w:trPr>
          <w:trHeight w:val="144"/>
          <w:tblCellSpacing w:w="20" w:type="nil"/>
        </w:trPr>
        <w:tc>
          <w:tcPr>
            <w:tcW w:w="635" w:type="dxa"/>
            <w:tcMar>
              <w:top w:w="50" w:type="dxa"/>
              <w:left w:w="100" w:type="dxa"/>
            </w:tcMar>
            <w:vAlign w:val="center"/>
          </w:tcPr>
          <w:p w14:paraId="5CAAD5EC" w14:textId="77777777" w:rsidR="007378D4" w:rsidRDefault="007378D4" w:rsidP="007378D4">
            <w:r>
              <w:rPr>
                <w:color w:val="000000"/>
                <w:sz w:val="24"/>
              </w:rPr>
              <w:t>1.8</w:t>
            </w:r>
          </w:p>
        </w:tc>
        <w:tc>
          <w:tcPr>
            <w:tcW w:w="2399" w:type="dxa"/>
            <w:tcMar>
              <w:top w:w="50" w:type="dxa"/>
              <w:left w:w="100" w:type="dxa"/>
            </w:tcMar>
            <w:vAlign w:val="center"/>
          </w:tcPr>
          <w:p w14:paraId="20DD949B" w14:textId="77777777" w:rsidR="007378D4" w:rsidRDefault="007378D4" w:rsidP="007378D4">
            <w:pPr>
              <w:ind w:left="135"/>
            </w:pPr>
            <w:r>
              <w:rPr>
                <w:color w:val="000000"/>
                <w:sz w:val="24"/>
              </w:rPr>
              <w:t xml:space="preserve">Обобщение знаний </w:t>
            </w:r>
          </w:p>
        </w:tc>
        <w:tc>
          <w:tcPr>
            <w:tcW w:w="866" w:type="dxa"/>
            <w:tcMar>
              <w:top w:w="50" w:type="dxa"/>
              <w:left w:w="100" w:type="dxa"/>
            </w:tcMar>
            <w:vAlign w:val="center"/>
          </w:tcPr>
          <w:p w14:paraId="6F9AB7ED" w14:textId="77777777" w:rsidR="007378D4" w:rsidRDefault="007378D4" w:rsidP="007378D4">
            <w:pPr>
              <w:ind w:left="135"/>
              <w:jc w:val="center"/>
            </w:pPr>
            <w:r>
              <w:rPr>
                <w:color w:val="000000"/>
                <w:sz w:val="24"/>
              </w:rPr>
              <w:t xml:space="preserve"> 2 </w:t>
            </w:r>
          </w:p>
        </w:tc>
        <w:tc>
          <w:tcPr>
            <w:tcW w:w="1665" w:type="dxa"/>
            <w:gridSpan w:val="2"/>
            <w:tcMar>
              <w:top w:w="50" w:type="dxa"/>
              <w:left w:w="100" w:type="dxa"/>
            </w:tcMar>
            <w:vAlign w:val="center"/>
          </w:tcPr>
          <w:p w14:paraId="1D8EF317" w14:textId="77777777" w:rsidR="007378D4" w:rsidRDefault="007378D4" w:rsidP="007378D4">
            <w:pPr>
              <w:ind w:left="135"/>
              <w:jc w:val="center"/>
            </w:pPr>
          </w:p>
        </w:tc>
        <w:tc>
          <w:tcPr>
            <w:tcW w:w="1727" w:type="dxa"/>
            <w:tcMar>
              <w:top w:w="50" w:type="dxa"/>
              <w:left w:w="100" w:type="dxa"/>
            </w:tcMar>
            <w:vAlign w:val="center"/>
          </w:tcPr>
          <w:p w14:paraId="101073BA" w14:textId="77777777" w:rsidR="007378D4" w:rsidRDefault="007378D4" w:rsidP="007378D4">
            <w:pPr>
              <w:ind w:left="135"/>
              <w:jc w:val="center"/>
            </w:pPr>
            <w:r>
              <w:rPr>
                <w:color w:val="000000"/>
                <w:sz w:val="24"/>
              </w:rPr>
              <w:t xml:space="preserve"> 0.5 </w:t>
            </w:r>
          </w:p>
        </w:tc>
        <w:tc>
          <w:tcPr>
            <w:tcW w:w="2554" w:type="dxa"/>
            <w:tcMar>
              <w:top w:w="50" w:type="dxa"/>
              <w:left w:w="100" w:type="dxa"/>
            </w:tcMar>
            <w:vAlign w:val="center"/>
          </w:tcPr>
          <w:p w14:paraId="62346D27" w14:textId="77777777" w:rsidR="007378D4" w:rsidRPr="00FA5BB4" w:rsidRDefault="007378D4" w:rsidP="007378D4">
            <w:pPr>
              <w:ind w:left="135"/>
            </w:pPr>
            <w:r w:rsidRPr="00FA5BB4">
              <w:rPr>
                <w:color w:val="000000"/>
                <w:sz w:val="24"/>
              </w:rPr>
              <w:t xml:space="preserve">Библиотека ЦОК </w:t>
            </w:r>
            <w:hyperlink r:id="rId431">
              <w:r>
                <w:rPr>
                  <w:color w:val="0000FF"/>
                  <w:u w:val="single"/>
                </w:rPr>
                <w:t>https</w:t>
              </w:r>
              <w:r w:rsidRPr="00FA5BB4">
                <w:rPr>
                  <w:color w:val="0000FF"/>
                  <w:u w:val="single"/>
                </w:rPr>
                <w:t>://</w:t>
              </w:r>
              <w:r>
                <w:rPr>
                  <w:color w:val="0000FF"/>
                  <w:u w:val="single"/>
                </w:rPr>
                <w:t>m</w:t>
              </w:r>
              <w:r w:rsidRPr="00FA5BB4">
                <w:rPr>
                  <w:color w:val="0000FF"/>
                  <w:u w:val="single"/>
                </w:rPr>
                <w:t>.</w:t>
              </w:r>
              <w:r>
                <w:rPr>
                  <w:color w:val="0000FF"/>
                  <w:u w:val="single"/>
                </w:rPr>
                <w:t>edsoo</w:t>
              </w:r>
              <w:r w:rsidRPr="00FA5BB4">
                <w:rPr>
                  <w:color w:val="0000FF"/>
                  <w:u w:val="single"/>
                </w:rPr>
                <w:t>.</w:t>
              </w:r>
              <w:r>
                <w:rPr>
                  <w:color w:val="0000FF"/>
                  <w:u w:val="single"/>
                </w:rPr>
                <w:t>ru</w:t>
              </w:r>
              <w:r w:rsidRPr="00FA5BB4">
                <w:rPr>
                  <w:color w:val="0000FF"/>
                  <w:u w:val="single"/>
                </w:rPr>
                <w:t>/7</w:t>
              </w:r>
              <w:r>
                <w:rPr>
                  <w:color w:val="0000FF"/>
                  <w:u w:val="single"/>
                </w:rPr>
                <w:t>f</w:t>
              </w:r>
              <w:r w:rsidRPr="00FA5BB4">
                <w:rPr>
                  <w:color w:val="0000FF"/>
                  <w:u w:val="single"/>
                </w:rPr>
                <w:t>41</w:t>
              </w:r>
              <w:r>
                <w:rPr>
                  <w:color w:val="0000FF"/>
                  <w:u w:val="single"/>
                </w:rPr>
                <w:t>b</w:t>
              </w:r>
              <w:r w:rsidRPr="00FA5BB4">
                <w:rPr>
                  <w:color w:val="0000FF"/>
                  <w:u w:val="single"/>
                </w:rPr>
                <w:t>112</w:t>
              </w:r>
            </w:hyperlink>
          </w:p>
        </w:tc>
      </w:tr>
      <w:tr w:rsidR="007378D4" w14:paraId="17F8C742" w14:textId="77777777" w:rsidTr="00F0077C">
        <w:trPr>
          <w:trHeight w:val="144"/>
          <w:tblCellSpacing w:w="20" w:type="nil"/>
        </w:trPr>
        <w:tc>
          <w:tcPr>
            <w:tcW w:w="3034" w:type="dxa"/>
            <w:gridSpan w:val="2"/>
            <w:tcMar>
              <w:top w:w="50" w:type="dxa"/>
              <w:left w:w="100" w:type="dxa"/>
            </w:tcMar>
            <w:vAlign w:val="center"/>
          </w:tcPr>
          <w:p w14:paraId="5A81966A" w14:textId="77777777" w:rsidR="007378D4" w:rsidRDefault="007378D4" w:rsidP="007378D4">
            <w:pPr>
              <w:ind w:left="135"/>
            </w:pPr>
            <w:r>
              <w:rPr>
                <w:color w:val="000000"/>
                <w:sz w:val="24"/>
              </w:rPr>
              <w:t>Итого по разделу</w:t>
            </w:r>
          </w:p>
        </w:tc>
        <w:tc>
          <w:tcPr>
            <w:tcW w:w="866" w:type="dxa"/>
            <w:tcMar>
              <w:top w:w="50" w:type="dxa"/>
              <w:left w:w="100" w:type="dxa"/>
            </w:tcMar>
            <w:vAlign w:val="center"/>
          </w:tcPr>
          <w:p w14:paraId="3874418A" w14:textId="77777777" w:rsidR="007378D4" w:rsidRDefault="007378D4" w:rsidP="007378D4">
            <w:pPr>
              <w:ind w:left="135"/>
              <w:jc w:val="center"/>
            </w:pPr>
            <w:r>
              <w:rPr>
                <w:color w:val="000000"/>
                <w:sz w:val="24"/>
              </w:rPr>
              <w:t xml:space="preserve"> 28 </w:t>
            </w:r>
          </w:p>
        </w:tc>
        <w:tc>
          <w:tcPr>
            <w:tcW w:w="5946" w:type="dxa"/>
            <w:gridSpan w:val="4"/>
            <w:tcMar>
              <w:top w:w="50" w:type="dxa"/>
              <w:left w:w="100" w:type="dxa"/>
            </w:tcMar>
            <w:vAlign w:val="center"/>
          </w:tcPr>
          <w:p w14:paraId="5F032D96" w14:textId="77777777" w:rsidR="007378D4" w:rsidRDefault="007378D4" w:rsidP="007378D4"/>
        </w:tc>
      </w:tr>
      <w:tr w:rsidR="007378D4" w14:paraId="46A283C8" w14:textId="77777777" w:rsidTr="00F0077C">
        <w:trPr>
          <w:trHeight w:val="144"/>
          <w:tblCellSpacing w:w="20" w:type="nil"/>
        </w:trPr>
        <w:tc>
          <w:tcPr>
            <w:tcW w:w="9846" w:type="dxa"/>
            <w:gridSpan w:val="7"/>
            <w:tcMar>
              <w:top w:w="50" w:type="dxa"/>
              <w:left w:w="100" w:type="dxa"/>
            </w:tcMar>
            <w:vAlign w:val="center"/>
          </w:tcPr>
          <w:p w14:paraId="3E00FACE" w14:textId="77777777" w:rsidR="007378D4" w:rsidRDefault="007378D4" w:rsidP="007378D4">
            <w:pPr>
              <w:ind w:left="135"/>
            </w:pPr>
            <w:r>
              <w:rPr>
                <w:b/>
                <w:color w:val="000000"/>
                <w:sz w:val="24"/>
              </w:rPr>
              <w:t>Раздел 2.</w:t>
            </w:r>
            <w:r>
              <w:rPr>
                <w:color w:val="000000"/>
                <w:sz w:val="24"/>
              </w:rPr>
              <w:t xml:space="preserve"> </w:t>
            </w:r>
            <w:r>
              <w:rPr>
                <w:b/>
                <w:color w:val="000000"/>
                <w:sz w:val="24"/>
              </w:rPr>
              <w:t>Регионы России</w:t>
            </w:r>
          </w:p>
        </w:tc>
      </w:tr>
      <w:tr w:rsidR="007378D4" w:rsidRPr="005E7BA8" w14:paraId="1E5FC81C" w14:textId="77777777" w:rsidTr="00F0077C">
        <w:trPr>
          <w:trHeight w:val="144"/>
          <w:tblCellSpacing w:w="20" w:type="nil"/>
        </w:trPr>
        <w:tc>
          <w:tcPr>
            <w:tcW w:w="635" w:type="dxa"/>
            <w:tcMar>
              <w:top w:w="50" w:type="dxa"/>
              <w:left w:w="100" w:type="dxa"/>
            </w:tcMar>
            <w:vAlign w:val="center"/>
          </w:tcPr>
          <w:p w14:paraId="63A66C6A" w14:textId="77777777" w:rsidR="007378D4" w:rsidRDefault="007378D4" w:rsidP="007378D4">
            <w:r>
              <w:rPr>
                <w:color w:val="000000"/>
                <w:sz w:val="24"/>
              </w:rPr>
              <w:t>2.1</w:t>
            </w:r>
          </w:p>
        </w:tc>
        <w:tc>
          <w:tcPr>
            <w:tcW w:w="2399" w:type="dxa"/>
            <w:tcMar>
              <w:top w:w="50" w:type="dxa"/>
              <w:left w:w="100" w:type="dxa"/>
            </w:tcMar>
            <w:vAlign w:val="center"/>
          </w:tcPr>
          <w:p w14:paraId="029A19C5" w14:textId="77777777" w:rsidR="007378D4" w:rsidRPr="00FA5BB4" w:rsidRDefault="007378D4" w:rsidP="007378D4">
            <w:pPr>
              <w:ind w:left="135"/>
            </w:pPr>
            <w:r w:rsidRPr="00FA5BB4">
              <w:rPr>
                <w:color w:val="000000"/>
                <w:sz w:val="24"/>
              </w:rPr>
              <w:t>Западный макрорегион (Европейская часть) России</w:t>
            </w:r>
          </w:p>
        </w:tc>
        <w:tc>
          <w:tcPr>
            <w:tcW w:w="866" w:type="dxa"/>
            <w:tcMar>
              <w:top w:w="50" w:type="dxa"/>
              <w:left w:w="100" w:type="dxa"/>
            </w:tcMar>
            <w:vAlign w:val="center"/>
          </w:tcPr>
          <w:p w14:paraId="6CDB4652" w14:textId="77777777" w:rsidR="007378D4" w:rsidRDefault="007378D4" w:rsidP="007378D4">
            <w:pPr>
              <w:ind w:left="135"/>
              <w:jc w:val="center"/>
            </w:pPr>
            <w:r w:rsidRPr="00FA5BB4">
              <w:rPr>
                <w:color w:val="000000"/>
                <w:sz w:val="24"/>
              </w:rPr>
              <w:t xml:space="preserve"> </w:t>
            </w:r>
            <w:r>
              <w:rPr>
                <w:color w:val="000000"/>
                <w:sz w:val="24"/>
              </w:rPr>
              <w:t xml:space="preserve">18 </w:t>
            </w:r>
          </w:p>
        </w:tc>
        <w:tc>
          <w:tcPr>
            <w:tcW w:w="1665" w:type="dxa"/>
            <w:gridSpan w:val="2"/>
            <w:tcMar>
              <w:top w:w="50" w:type="dxa"/>
              <w:left w:w="100" w:type="dxa"/>
            </w:tcMar>
            <w:vAlign w:val="center"/>
          </w:tcPr>
          <w:p w14:paraId="3325BAFE" w14:textId="77777777" w:rsidR="007378D4" w:rsidRDefault="007378D4" w:rsidP="007378D4">
            <w:pPr>
              <w:ind w:left="135"/>
              <w:jc w:val="center"/>
            </w:pPr>
          </w:p>
        </w:tc>
        <w:tc>
          <w:tcPr>
            <w:tcW w:w="1727" w:type="dxa"/>
            <w:tcMar>
              <w:top w:w="50" w:type="dxa"/>
              <w:left w:w="100" w:type="dxa"/>
            </w:tcMar>
            <w:vAlign w:val="center"/>
          </w:tcPr>
          <w:p w14:paraId="49836EC6" w14:textId="77777777" w:rsidR="007378D4" w:rsidRDefault="007378D4" w:rsidP="007378D4">
            <w:pPr>
              <w:ind w:left="135"/>
              <w:jc w:val="center"/>
            </w:pPr>
            <w:r>
              <w:rPr>
                <w:color w:val="000000"/>
                <w:sz w:val="24"/>
              </w:rPr>
              <w:t xml:space="preserve"> 1 </w:t>
            </w:r>
          </w:p>
        </w:tc>
        <w:tc>
          <w:tcPr>
            <w:tcW w:w="2554" w:type="dxa"/>
            <w:tcMar>
              <w:top w:w="50" w:type="dxa"/>
              <w:left w:w="100" w:type="dxa"/>
            </w:tcMar>
            <w:vAlign w:val="center"/>
          </w:tcPr>
          <w:p w14:paraId="523D8D3A" w14:textId="77777777" w:rsidR="007378D4" w:rsidRPr="00FA5BB4" w:rsidRDefault="007378D4" w:rsidP="007378D4">
            <w:pPr>
              <w:ind w:left="135"/>
            </w:pPr>
            <w:r w:rsidRPr="00FA5BB4">
              <w:rPr>
                <w:color w:val="000000"/>
                <w:sz w:val="24"/>
              </w:rPr>
              <w:t xml:space="preserve">Библиотека ЦОК </w:t>
            </w:r>
            <w:hyperlink r:id="rId432">
              <w:r>
                <w:rPr>
                  <w:color w:val="0000FF"/>
                  <w:u w:val="single"/>
                </w:rPr>
                <w:t>https</w:t>
              </w:r>
              <w:r w:rsidRPr="00FA5BB4">
                <w:rPr>
                  <w:color w:val="0000FF"/>
                  <w:u w:val="single"/>
                </w:rPr>
                <w:t>://</w:t>
              </w:r>
              <w:r>
                <w:rPr>
                  <w:color w:val="0000FF"/>
                  <w:u w:val="single"/>
                </w:rPr>
                <w:t>m</w:t>
              </w:r>
              <w:r w:rsidRPr="00FA5BB4">
                <w:rPr>
                  <w:color w:val="0000FF"/>
                  <w:u w:val="single"/>
                </w:rPr>
                <w:t>.</w:t>
              </w:r>
              <w:r>
                <w:rPr>
                  <w:color w:val="0000FF"/>
                  <w:u w:val="single"/>
                </w:rPr>
                <w:t>edsoo</w:t>
              </w:r>
              <w:r w:rsidRPr="00FA5BB4">
                <w:rPr>
                  <w:color w:val="0000FF"/>
                  <w:u w:val="single"/>
                </w:rPr>
                <w:t>.</w:t>
              </w:r>
              <w:r>
                <w:rPr>
                  <w:color w:val="0000FF"/>
                  <w:u w:val="single"/>
                </w:rPr>
                <w:t>ru</w:t>
              </w:r>
              <w:r w:rsidRPr="00FA5BB4">
                <w:rPr>
                  <w:color w:val="0000FF"/>
                  <w:u w:val="single"/>
                </w:rPr>
                <w:t>/7</w:t>
              </w:r>
              <w:r>
                <w:rPr>
                  <w:color w:val="0000FF"/>
                  <w:u w:val="single"/>
                </w:rPr>
                <w:t>f</w:t>
              </w:r>
              <w:r w:rsidRPr="00FA5BB4">
                <w:rPr>
                  <w:color w:val="0000FF"/>
                  <w:u w:val="single"/>
                </w:rPr>
                <w:t>41</w:t>
              </w:r>
              <w:r>
                <w:rPr>
                  <w:color w:val="0000FF"/>
                  <w:u w:val="single"/>
                </w:rPr>
                <w:t>b</w:t>
              </w:r>
              <w:r w:rsidRPr="00FA5BB4">
                <w:rPr>
                  <w:color w:val="0000FF"/>
                  <w:u w:val="single"/>
                </w:rPr>
                <w:t>112</w:t>
              </w:r>
            </w:hyperlink>
          </w:p>
        </w:tc>
      </w:tr>
      <w:tr w:rsidR="007378D4" w:rsidRPr="005E7BA8" w14:paraId="162DFA4A" w14:textId="77777777" w:rsidTr="00F0077C">
        <w:trPr>
          <w:trHeight w:val="144"/>
          <w:tblCellSpacing w:w="20" w:type="nil"/>
        </w:trPr>
        <w:tc>
          <w:tcPr>
            <w:tcW w:w="635" w:type="dxa"/>
            <w:tcMar>
              <w:top w:w="50" w:type="dxa"/>
              <w:left w:w="100" w:type="dxa"/>
            </w:tcMar>
            <w:vAlign w:val="center"/>
          </w:tcPr>
          <w:p w14:paraId="5B8C8C13" w14:textId="77777777" w:rsidR="007378D4" w:rsidRDefault="007378D4" w:rsidP="007378D4">
            <w:r>
              <w:rPr>
                <w:color w:val="000000"/>
                <w:sz w:val="24"/>
              </w:rPr>
              <w:t>2.2</w:t>
            </w:r>
          </w:p>
        </w:tc>
        <w:tc>
          <w:tcPr>
            <w:tcW w:w="2399" w:type="dxa"/>
            <w:tcMar>
              <w:top w:w="50" w:type="dxa"/>
              <w:left w:w="100" w:type="dxa"/>
            </w:tcMar>
            <w:vAlign w:val="center"/>
          </w:tcPr>
          <w:p w14:paraId="39E68DB1" w14:textId="77777777" w:rsidR="007378D4" w:rsidRPr="00FA5BB4" w:rsidRDefault="007378D4" w:rsidP="007378D4">
            <w:pPr>
              <w:ind w:left="135"/>
            </w:pPr>
            <w:r w:rsidRPr="00FA5BB4">
              <w:rPr>
                <w:color w:val="000000"/>
                <w:sz w:val="24"/>
              </w:rPr>
              <w:t>Восточный макрорегион (Азиатская часть) России</w:t>
            </w:r>
          </w:p>
        </w:tc>
        <w:tc>
          <w:tcPr>
            <w:tcW w:w="866" w:type="dxa"/>
            <w:tcMar>
              <w:top w:w="50" w:type="dxa"/>
              <w:left w:w="100" w:type="dxa"/>
            </w:tcMar>
            <w:vAlign w:val="center"/>
          </w:tcPr>
          <w:p w14:paraId="5CD6A281" w14:textId="77777777" w:rsidR="007378D4" w:rsidRDefault="007378D4" w:rsidP="007378D4">
            <w:pPr>
              <w:ind w:left="135"/>
              <w:jc w:val="center"/>
            </w:pPr>
            <w:r w:rsidRPr="00FA5BB4">
              <w:rPr>
                <w:color w:val="000000"/>
                <w:sz w:val="24"/>
              </w:rPr>
              <w:t xml:space="preserve"> </w:t>
            </w:r>
            <w:r>
              <w:rPr>
                <w:color w:val="000000"/>
                <w:sz w:val="24"/>
              </w:rPr>
              <w:t xml:space="preserve">10 </w:t>
            </w:r>
          </w:p>
        </w:tc>
        <w:tc>
          <w:tcPr>
            <w:tcW w:w="1665" w:type="dxa"/>
            <w:gridSpan w:val="2"/>
            <w:tcMar>
              <w:top w:w="50" w:type="dxa"/>
              <w:left w:w="100" w:type="dxa"/>
            </w:tcMar>
            <w:vAlign w:val="center"/>
          </w:tcPr>
          <w:p w14:paraId="31251B96" w14:textId="77777777" w:rsidR="007378D4" w:rsidRDefault="007378D4" w:rsidP="007378D4">
            <w:pPr>
              <w:ind w:left="135"/>
              <w:jc w:val="center"/>
            </w:pPr>
          </w:p>
        </w:tc>
        <w:tc>
          <w:tcPr>
            <w:tcW w:w="1727" w:type="dxa"/>
            <w:tcMar>
              <w:top w:w="50" w:type="dxa"/>
              <w:left w:w="100" w:type="dxa"/>
            </w:tcMar>
            <w:vAlign w:val="center"/>
          </w:tcPr>
          <w:p w14:paraId="77A01278" w14:textId="77777777" w:rsidR="007378D4" w:rsidRDefault="007378D4" w:rsidP="007378D4">
            <w:pPr>
              <w:ind w:left="135"/>
              <w:jc w:val="center"/>
            </w:pPr>
            <w:r>
              <w:rPr>
                <w:color w:val="000000"/>
                <w:sz w:val="24"/>
              </w:rPr>
              <w:t xml:space="preserve"> 1 </w:t>
            </w:r>
          </w:p>
        </w:tc>
        <w:tc>
          <w:tcPr>
            <w:tcW w:w="2554" w:type="dxa"/>
            <w:tcMar>
              <w:top w:w="50" w:type="dxa"/>
              <w:left w:w="100" w:type="dxa"/>
            </w:tcMar>
            <w:vAlign w:val="center"/>
          </w:tcPr>
          <w:p w14:paraId="52F182A6" w14:textId="77777777" w:rsidR="007378D4" w:rsidRPr="00FA5BB4" w:rsidRDefault="007378D4" w:rsidP="007378D4">
            <w:pPr>
              <w:ind w:left="135"/>
            </w:pPr>
            <w:r w:rsidRPr="00FA5BB4">
              <w:rPr>
                <w:color w:val="000000"/>
                <w:sz w:val="24"/>
              </w:rPr>
              <w:t xml:space="preserve">Библиотека ЦОК </w:t>
            </w:r>
            <w:hyperlink r:id="rId433">
              <w:r>
                <w:rPr>
                  <w:color w:val="0000FF"/>
                  <w:u w:val="single"/>
                </w:rPr>
                <w:t>https</w:t>
              </w:r>
              <w:r w:rsidRPr="00FA5BB4">
                <w:rPr>
                  <w:color w:val="0000FF"/>
                  <w:u w:val="single"/>
                </w:rPr>
                <w:t>://</w:t>
              </w:r>
              <w:r>
                <w:rPr>
                  <w:color w:val="0000FF"/>
                  <w:u w:val="single"/>
                </w:rPr>
                <w:t>m</w:t>
              </w:r>
              <w:r w:rsidRPr="00FA5BB4">
                <w:rPr>
                  <w:color w:val="0000FF"/>
                  <w:u w:val="single"/>
                </w:rPr>
                <w:t>.</w:t>
              </w:r>
              <w:r>
                <w:rPr>
                  <w:color w:val="0000FF"/>
                  <w:u w:val="single"/>
                </w:rPr>
                <w:t>edsoo</w:t>
              </w:r>
              <w:r w:rsidRPr="00FA5BB4">
                <w:rPr>
                  <w:color w:val="0000FF"/>
                  <w:u w:val="single"/>
                </w:rPr>
                <w:t>.</w:t>
              </w:r>
              <w:r>
                <w:rPr>
                  <w:color w:val="0000FF"/>
                  <w:u w:val="single"/>
                </w:rPr>
                <w:t>ru</w:t>
              </w:r>
              <w:r w:rsidRPr="00FA5BB4">
                <w:rPr>
                  <w:color w:val="0000FF"/>
                  <w:u w:val="single"/>
                </w:rPr>
                <w:t>/7</w:t>
              </w:r>
              <w:r>
                <w:rPr>
                  <w:color w:val="0000FF"/>
                  <w:u w:val="single"/>
                </w:rPr>
                <w:t>f</w:t>
              </w:r>
              <w:r w:rsidRPr="00FA5BB4">
                <w:rPr>
                  <w:color w:val="0000FF"/>
                  <w:u w:val="single"/>
                </w:rPr>
                <w:t>41</w:t>
              </w:r>
              <w:r>
                <w:rPr>
                  <w:color w:val="0000FF"/>
                  <w:u w:val="single"/>
                </w:rPr>
                <w:t>b</w:t>
              </w:r>
              <w:r w:rsidRPr="00FA5BB4">
                <w:rPr>
                  <w:color w:val="0000FF"/>
                  <w:u w:val="single"/>
                </w:rPr>
                <w:t>112</w:t>
              </w:r>
            </w:hyperlink>
          </w:p>
        </w:tc>
      </w:tr>
      <w:tr w:rsidR="007378D4" w:rsidRPr="005E7BA8" w14:paraId="6B32DA81" w14:textId="77777777" w:rsidTr="00F0077C">
        <w:trPr>
          <w:trHeight w:val="144"/>
          <w:tblCellSpacing w:w="20" w:type="nil"/>
        </w:trPr>
        <w:tc>
          <w:tcPr>
            <w:tcW w:w="635" w:type="dxa"/>
            <w:tcMar>
              <w:top w:w="50" w:type="dxa"/>
              <w:left w:w="100" w:type="dxa"/>
            </w:tcMar>
            <w:vAlign w:val="center"/>
          </w:tcPr>
          <w:p w14:paraId="7CE7B681" w14:textId="77777777" w:rsidR="007378D4" w:rsidRDefault="007378D4" w:rsidP="007378D4">
            <w:r>
              <w:rPr>
                <w:color w:val="000000"/>
                <w:sz w:val="24"/>
              </w:rPr>
              <w:t>2.3</w:t>
            </w:r>
          </w:p>
        </w:tc>
        <w:tc>
          <w:tcPr>
            <w:tcW w:w="2399" w:type="dxa"/>
            <w:tcMar>
              <w:top w:w="50" w:type="dxa"/>
              <w:left w:w="100" w:type="dxa"/>
            </w:tcMar>
            <w:vAlign w:val="center"/>
          </w:tcPr>
          <w:p w14:paraId="605179F5" w14:textId="77777777" w:rsidR="007378D4" w:rsidRDefault="007378D4" w:rsidP="007378D4">
            <w:pPr>
              <w:ind w:left="135"/>
            </w:pPr>
            <w:r>
              <w:rPr>
                <w:color w:val="000000"/>
                <w:sz w:val="24"/>
              </w:rPr>
              <w:t>Обобщение знаний</w:t>
            </w:r>
          </w:p>
        </w:tc>
        <w:tc>
          <w:tcPr>
            <w:tcW w:w="866" w:type="dxa"/>
            <w:tcMar>
              <w:top w:w="50" w:type="dxa"/>
              <w:left w:w="100" w:type="dxa"/>
            </w:tcMar>
            <w:vAlign w:val="center"/>
          </w:tcPr>
          <w:p w14:paraId="30C09907" w14:textId="77777777" w:rsidR="007378D4" w:rsidRDefault="007378D4" w:rsidP="007378D4">
            <w:pPr>
              <w:ind w:left="135"/>
              <w:jc w:val="center"/>
            </w:pPr>
            <w:r>
              <w:rPr>
                <w:color w:val="000000"/>
                <w:sz w:val="24"/>
              </w:rPr>
              <w:t xml:space="preserve"> 2 </w:t>
            </w:r>
          </w:p>
        </w:tc>
        <w:tc>
          <w:tcPr>
            <w:tcW w:w="1665" w:type="dxa"/>
            <w:gridSpan w:val="2"/>
            <w:tcMar>
              <w:top w:w="50" w:type="dxa"/>
              <w:left w:w="100" w:type="dxa"/>
            </w:tcMar>
            <w:vAlign w:val="center"/>
          </w:tcPr>
          <w:p w14:paraId="67BB6008" w14:textId="77777777" w:rsidR="007378D4" w:rsidRDefault="007378D4" w:rsidP="007378D4">
            <w:pPr>
              <w:ind w:left="135"/>
              <w:jc w:val="center"/>
            </w:pPr>
          </w:p>
        </w:tc>
        <w:tc>
          <w:tcPr>
            <w:tcW w:w="1727" w:type="dxa"/>
            <w:tcMar>
              <w:top w:w="50" w:type="dxa"/>
              <w:left w:w="100" w:type="dxa"/>
            </w:tcMar>
            <w:vAlign w:val="center"/>
          </w:tcPr>
          <w:p w14:paraId="1A5FFF7B" w14:textId="77777777" w:rsidR="007378D4" w:rsidRDefault="007378D4" w:rsidP="007378D4">
            <w:pPr>
              <w:ind w:left="135"/>
              <w:jc w:val="center"/>
            </w:pPr>
          </w:p>
        </w:tc>
        <w:tc>
          <w:tcPr>
            <w:tcW w:w="2554" w:type="dxa"/>
            <w:tcMar>
              <w:top w:w="50" w:type="dxa"/>
              <w:left w:w="100" w:type="dxa"/>
            </w:tcMar>
            <w:vAlign w:val="center"/>
          </w:tcPr>
          <w:p w14:paraId="6FD8CCB9" w14:textId="77777777" w:rsidR="007378D4" w:rsidRPr="00FA5BB4" w:rsidRDefault="007378D4" w:rsidP="007378D4">
            <w:pPr>
              <w:ind w:left="135"/>
            </w:pPr>
            <w:r w:rsidRPr="00FA5BB4">
              <w:rPr>
                <w:color w:val="000000"/>
                <w:sz w:val="24"/>
              </w:rPr>
              <w:t xml:space="preserve">Библиотека ЦОК </w:t>
            </w:r>
            <w:hyperlink r:id="rId434">
              <w:r>
                <w:rPr>
                  <w:color w:val="0000FF"/>
                  <w:u w:val="single"/>
                </w:rPr>
                <w:t>https</w:t>
              </w:r>
              <w:r w:rsidRPr="00FA5BB4">
                <w:rPr>
                  <w:color w:val="0000FF"/>
                  <w:u w:val="single"/>
                </w:rPr>
                <w:t>://</w:t>
              </w:r>
              <w:r>
                <w:rPr>
                  <w:color w:val="0000FF"/>
                  <w:u w:val="single"/>
                </w:rPr>
                <w:t>m</w:t>
              </w:r>
              <w:r w:rsidRPr="00FA5BB4">
                <w:rPr>
                  <w:color w:val="0000FF"/>
                  <w:u w:val="single"/>
                </w:rPr>
                <w:t>.</w:t>
              </w:r>
              <w:r>
                <w:rPr>
                  <w:color w:val="0000FF"/>
                  <w:u w:val="single"/>
                </w:rPr>
                <w:t>edsoo</w:t>
              </w:r>
              <w:r w:rsidRPr="00FA5BB4">
                <w:rPr>
                  <w:color w:val="0000FF"/>
                  <w:u w:val="single"/>
                </w:rPr>
                <w:t>.</w:t>
              </w:r>
              <w:r>
                <w:rPr>
                  <w:color w:val="0000FF"/>
                  <w:u w:val="single"/>
                </w:rPr>
                <w:t>ru</w:t>
              </w:r>
              <w:r w:rsidRPr="00FA5BB4">
                <w:rPr>
                  <w:color w:val="0000FF"/>
                  <w:u w:val="single"/>
                </w:rPr>
                <w:t>/7</w:t>
              </w:r>
              <w:r>
                <w:rPr>
                  <w:color w:val="0000FF"/>
                  <w:u w:val="single"/>
                </w:rPr>
                <w:t>f</w:t>
              </w:r>
              <w:r w:rsidRPr="00FA5BB4">
                <w:rPr>
                  <w:color w:val="0000FF"/>
                  <w:u w:val="single"/>
                </w:rPr>
                <w:t>41</w:t>
              </w:r>
              <w:r>
                <w:rPr>
                  <w:color w:val="0000FF"/>
                  <w:u w:val="single"/>
                </w:rPr>
                <w:t>b</w:t>
              </w:r>
              <w:r w:rsidRPr="00FA5BB4">
                <w:rPr>
                  <w:color w:val="0000FF"/>
                  <w:u w:val="single"/>
                </w:rPr>
                <w:t>112</w:t>
              </w:r>
            </w:hyperlink>
          </w:p>
        </w:tc>
      </w:tr>
      <w:tr w:rsidR="007378D4" w14:paraId="069DB79C" w14:textId="77777777" w:rsidTr="00F0077C">
        <w:trPr>
          <w:trHeight w:val="144"/>
          <w:tblCellSpacing w:w="20" w:type="nil"/>
        </w:trPr>
        <w:tc>
          <w:tcPr>
            <w:tcW w:w="3034" w:type="dxa"/>
            <w:gridSpan w:val="2"/>
            <w:tcMar>
              <w:top w:w="50" w:type="dxa"/>
              <w:left w:w="100" w:type="dxa"/>
            </w:tcMar>
            <w:vAlign w:val="center"/>
          </w:tcPr>
          <w:p w14:paraId="18F5661A" w14:textId="77777777" w:rsidR="007378D4" w:rsidRDefault="007378D4" w:rsidP="007378D4">
            <w:pPr>
              <w:ind w:left="135"/>
            </w:pPr>
            <w:r>
              <w:rPr>
                <w:color w:val="000000"/>
                <w:sz w:val="24"/>
              </w:rPr>
              <w:t>Итого по разделу</w:t>
            </w:r>
          </w:p>
        </w:tc>
        <w:tc>
          <w:tcPr>
            <w:tcW w:w="866" w:type="dxa"/>
            <w:tcMar>
              <w:top w:w="50" w:type="dxa"/>
              <w:left w:w="100" w:type="dxa"/>
            </w:tcMar>
            <w:vAlign w:val="center"/>
          </w:tcPr>
          <w:p w14:paraId="195AA1D4" w14:textId="77777777" w:rsidR="007378D4" w:rsidRDefault="007378D4" w:rsidP="007378D4">
            <w:pPr>
              <w:ind w:left="135"/>
              <w:jc w:val="center"/>
            </w:pPr>
            <w:r>
              <w:rPr>
                <w:color w:val="000000"/>
                <w:sz w:val="24"/>
              </w:rPr>
              <w:t xml:space="preserve"> 30 </w:t>
            </w:r>
          </w:p>
        </w:tc>
        <w:tc>
          <w:tcPr>
            <w:tcW w:w="5946" w:type="dxa"/>
            <w:gridSpan w:val="4"/>
            <w:tcMar>
              <w:top w:w="50" w:type="dxa"/>
              <w:left w:w="100" w:type="dxa"/>
            </w:tcMar>
            <w:vAlign w:val="center"/>
          </w:tcPr>
          <w:p w14:paraId="44FF0633" w14:textId="77777777" w:rsidR="007378D4" w:rsidRDefault="007378D4" w:rsidP="007378D4"/>
        </w:tc>
      </w:tr>
      <w:tr w:rsidR="007378D4" w:rsidRPr="005E7BA8" w14:paraId="71D68EAF" w14:textId="77777777" w:rsidTr="00F0077C">
        <w:trPr>
          <w:trHeight w:val="144"/>
          <w:tblCellSpacing w:w="20" w:type="nil"/>
        </w:trPr>
        <w:tc>
          <w:tcPr>
            <w:tcW w:w="3034" w:type="dxa"/>
            <w:gridSpan w:val="2"/>
            <w:tcMar>
              <w:top w:w="50" w:type="dxa"/>
              <w:left w:w="100" w:type="dxa"/>
            </w:tcMar>
            <w:vAlign w:val="center"/>
          </w:tcPr>
          <w:p w14:paraId="6B99906B" w14:textId="77777777" w:rsidR="007378D4" w:rsidRDefault="007378D4" w:rsidP="007378D4">
            <w:pPr>
              <w:ind w:left="135"/>
            </w:pPr>
            <w:r>
              <w:rPr>
                <w:color w:val="000000"/>
                <w:sz w:val="24"/>
              </w:rPr>
              <w:t>Россия в современном мире</w:t>
            </w:r>
          </w:p>
        </w:tc>
        <w:tc>
          <w:tcPr>
            <w:tcW w:w="866" w:type="dxa"/>
            <w:tcMar>
              <w:top w:w="50" w:type="dxa"/>
              <w:left w:w="100" w:type="dxa"/>
            </w:tcMar>
            <w:vAlign w:val="center"/>
          </w:tcPr>
          <w:p w14:paraId="7D465446" w14:textId="77777777" w:rsidR="007378D4" w:rsidRDefault="007378D4" w:rsidP="007378D4">
            <w:pPr>
              <w:ind w:left="135"/>
              <w:jc w:val="center"/>
            </w:pPr>
            <w:r>
              <w:rPr>
                <w:color w:val="000000"/>
                <w:sz w:val="24"/>
              </w:rPr>
              <w:t xml:space="preserve"> 2 </w:t>
            </w:r>
          </w:p>
        </w:tc>
        <w:tc>
          <w:tcPr>
            <w:tcW w:w="1665" w:type="dxa"/>
            <w:gridSpan w:val="2"/>
            <w:tcMar>
              <w:top w:w="50" w:type="dxa"/>
              <w:left w:w="100" w:type="dxa"/>
            </w:tcMar>
            <w:vAlign w:val="center"/>
          </w:tcPr>
          <w:p w14:paraId="0E1C07EE" w14:textId="77777777" w:rsidR="007378D4" w:rsidRDefault="007378D4" w:rsidP="007378D4">
            <w:pPr>
              <w:ind w:left="135"/>
              <w:jc w:val="center"/>
            </w:pPr>
          </w:p>
        </w:tc>
        <w:tc>
          <w:tcPr>
            <w:tcW w:w="1727" w:type="dxa"/>
            <w:tcMar>
              <w:top w:w="50" w:type="dxa"/>
              <w:left w:w="100" w:type="dxa"/>
            </w:tcMar>
            <w:vAlign w:val="center"/>
          </w:tcPr>
          <w:p w14:paraId="6468EABC" w14:textId="77777777" w:rsidR="007378D4" w:rsidRDefault="007378D4" w:rsidP="007378D4">
            <w:pPr>
              <w:ind w:left="135"/>
              <w:jc w:val="center"/>
            </w:pPr>
          </w:p>
        </w:tc>
        <w:tc>
          <w:tcPr>
            <w:tcW w:w="2554" w:type="dxa"/>
            <w:tcMar>
              <w:top w:w="50" w:type="dxa"/>
              <w:left w:w="100" w:type="dxa"/>
            </w:tcMar>
            <w:vAlign w:val="center"/>
          </w:tcPr>
          <w:p w14:paraId="28020DC2" w14:textId="77777777" w:rsidR="007378D4" w:rsidRPr="00FA5BB4" w:rsidRDefault="007378D4" w:rsidP="007378D4">
            <w:pPr>
              <w:ind w:left="135"/>
            </w:pPr>
            <w:r w:rsidRPr="00FA5BB4">
              <w:rPr>
                <w:color w:val="000000"/>
                <w:sz w:val="24"/>
              </w:rPr>
              <w:t xml:space="preserve">Библиотека ЦОК </w:t>
            </w:r>
            <w:hyperlink r:id="rId435">
              <w:r>
                <w:rPr>
                  <w:color w:val="0000FF"/>
                  <w:u w:val="single"/>
                </w:rPr>
                <w:t>https</w:t>
              </w:r>
              <w:r w:rsidRPr="00FA5BB4">
                <w:rPr>
                  <w:color w:val="0000FF"/>
                  <w:u w:val="single"/>
                </w:rPr>
                <w:t>://</w:t>
              </w:r>
              <w:r>
                <w:rPr>
                  <w:color w:val="0000FF"/>
                  <w:u w:val="single"/>
                </w:rPr>
                <w:t>m</w:t>
              </w:r>
              <w:r w:rsidRPr="00FA5BB4">
                <w:rPr>
                  <w:color w:val="0000FF"/>
                  <w:u w:val="single"/>
                </w:rPr>
                <w:t>.</w:t>
              </w:r>
              <w:r>
                <w:rPr>
                  <w:color w:val="0000FF"/>
                  <w:u w:val="single"/>
                </w:rPr>
                <w:t>edsoo</w:t>
              </w:r>
              <w:r w:rsidRPr="00FA5BB4">
                <w:rPr>
                  <w:color w:val="0000FF"/>
                  <w:u w:val="single"/>
                </w:rPr>
                <w:t>.</w:t>
              </w:r>
              <w:r>
                <w:rPr>
                  <w:color w:val="0000FF"/>
                  <w:u w:val="single"/>
                </w:rPr>
                <w:t>ru</w:t>
              </w:r>
              <w:r w:rsidRPr="00FA5BB4">
                <w:rPr>
                  <w:color w:val="0000FF"/>
                  <w:u w:val="single"/>
                </w:rPr>
                <w:t>/7</w:t>
              </w:r>
              <w:r>
                <w:rPr>
                  <w:color w:val="0000FF"/>
                  <w:u w:val="single"/>
                </w:rPr>
                <w:t>f</w:t>
              </w:r>
              <w:r w:rsidRPr="00FA5BB4">
                <w:rPr>
                  <w:color w:val="0000FF"/>
                  <w:u w:val="single"/>
                </w:rPr>
                <w:t>41</w:t>
              </w:r>
              <w:r>
                <w:rPr>
                  <w:color w:val="0000FF"/>
                  <w:u w:val="single"/>
                </w:rPr>
                <w:t>b</w:t>
              </w:r>
              <w:r w:rsidRPr="00FA5BB4">
                <w:rPr>
                  <w:color w:val="0000FF"/>
                  <w:u w:val="single"/>
                </w:rPr>
                <w:t>112</w:t>
              </w:r>
            </w:hyperlink>
          </w:p>
        </w:tc>
      </w:tr>
      <w:tr w:rsidR="007378D4" w:rsidRPr="005E7BA8" w14:paraId="6CB54E82" w14:textId="77777777" w:rsidTr="00F0077C">
        <w:trPr>
          <w:trHeight w:val="144"/>
          <w:tblCellSpacing w:w="20" w:type="nil"/>
        </w:trPr>
        <w:tc>
          <w:tcPr>
            <w:tcW w:w="3034" w:type="dxa"/>
            <w:gridSpan w:val="2"/>
            <w:tcMar>
              <w:top w:w="50" w:type="dxa"/>
              <w:left w:w="100" w:type="dxa"/>
            </w:tcMar>
            <w:vAlign w:val="center"/>
          </w:tcPr>
          <w:p w14:paraId="4F2CCD27" w14:textId="77777777" w:rsidR="007378D4" w:rsidRDefault="007378D4" w:rsidP="007378D4">
            <w:pPr>
              <w:ind w:left="135"/>
            </w:pPr>
            <w:r>
              <w:rPr>
                <w:color w:val="000000"/>
                <w:sz w:val="24"/>
              </w:rPr>
              <w:t>Резервное время</w:t>
            </w:r>
          </w:p>
        </w:tc>
        <w:tc>
          <w:tcPr>
            <w:tcW w:w="866" w:type="dxa"/>
            <w:tcMar>
              <w:top w:w="50" w:type="dxa"/>
              <w:left w:w="100" w:type="dxa"/>
            </w:tcMar>
            <w:vAlign w:val="center"/>
          </w:tcPr>
          <w:p w14:paraId="04C73B7F" w14:textId="77777777" w:rsidR="007378D4" w:rsidRDefault="007378D4" w:rsidP="007378D4">
            <w:pPr>
              <w:ind w:left="135"/>
              <w:jc w:val="center"/>
            </w:pPr>
            <w:r>
              <w:rPr>
                <w:color w:val="000000"/>
                <w:sz w:val="24"/>
              </w:rPr>
              <w:t xml:space="preserve"> 8 </w:t>
            </w:r>
          </w:p>
        </w:tc>
        <w:tc>
          <w:tcPr>
            <w:tcW w:w="1665" w:type="dxa"/>
            <w:gridSpan w:val="2"/>
            <w:tcMar>
              <w:top w:w="50" w:type="dxa"/>
              <w:left w:w="100" w:type="dxa"/>
            </w:tcMar>
            <w:vAlign w:val="center"/>
          </w:tcPr>
          <w:p w14:paraId="6A4220F2" w14:textId="77777777" w:rsidR="007378D4" w:rsidRDefault="007378D4" w:rsidP="007378D4">
            <w:pPr>
              <w:ind w:left="135"/>
              <w:jc w:val="center"/>
            </w:pPr>
            <w:r>
              <w:rPr>
                <w:color w:val="000000"/>
                <w:sz w:val="24"/>
              </w:rPr>
              <w:t xml:space="preserve"> 4 </w:t>
            </w:r>
          </w:p>
        </w:tc>
        <w:tc>
          <w:tcPr>
            <w:tcW w:w="1727" w:type="dxa"/>
            <w:tcMar>
              <w:top w:w="50" w:type="dxa"/>
              <w:left w:w="100" w:type="dxa"/>
            </w:tcMar>
            <w:vAlign w:val="center"/>
          </w:tcPr>
          <w:p w14:paraId="05F6CB65" w14:textId="77777777" w:rsidR="007378D4" w:rsidRDefault="007378D4" w:rsidP="007378D4">
            <w:pPr>
              <w:ind w:left="135"/>
              <w:jc w:val="center"/>
            </w:pPr>
          </w:p>
        </w:tc>
        <w:tc>
          <w:tcPr>
            <w:tcW w:w="2554" w:type="dxa"/>
            <w:tcMar>
              <w:top w:w="50" w:type="dxa"/>
              <w:left w:w="100" w:type="dxa"/>
            </w:tcMar>
            <w:vAlign w:val="center"/>
          </w:tcPr>
          <w:p w14:paraId="67E58F3F" w14:textId="77777777" w:rsidR="007378D4" w:rsidRPr="00FA5BB4" w:rsidRDefault="007378D4" w:rsidP="007378D4">
            <w:pPr>
              <w:ind w:left="135"/>
            </w:pPr>
            <w:r w:rsidRPr="00FA5BB4">
              <w:rPr>
                <w:color w:val="000000"/>
                <w:sz w:val="24"/>
              </w:rPr>
              <w:t xml:space="preserve">Библиотека ЦОК </w:t>
            </w:r>
            <w:hyperlink r:id="rId436">
              <w:r>
                <w:rPr>
                  <w:color w:val="0000FF"/>
                  <w:u w:val="single"/>
                </w:rPr>
                <w:t>https</w:t>
              </w:r>
              <w:r w:rsidRPr="00FA5BB4">
                <w:rPr>
                  <w:color w:val="0000FF"/>
                  <w:u w:val="single"/>
                </w:rPr>
                <w:t>://</w:t>
              </w:r>
              <w:r>
                <w:rPr>
                  <w:color w:val="0000FF"/>
                  <w:u w:val="single"/>
                </w:rPr>
                <w:t>m</w:t>
              </w:r>
              <w:r w:rsidRPr="00FA5BB4">
                <w:rPr>
                  <w:color w:val="0000FF"/>
                  <w:u w:val="single"/>
                </w:rPr>
                <w:t>.</w:t>
              </w:r>
              <w:r>
                <w:rPr>
                  <w:color w:val="0000FF"/>
                  <w:u w:val="single"/>
                </w:rPr>
                <w:t>edsoo</w:t>
              </w:r>
              <w:r w:rsidRPr="00FA5BB4">
                <w:rPr>
                  <w:color w:val="0000FF"/>
                  <w:u w:val="single"/>
                </w:rPr>
                <w:t>.</w:t>
              </w:r>
              <w:r>
                <w:rPr>
                  <w:color w:val="0000FF"/>
                  <w:u w:val="single"/>
                </w:rPr>
                <w:t>ru</w:t>
              </w:r>
              <w:r w:rsidRPr="00FA5BB4">
                <w:rPr>
                  <w:color w:val="0000FF"/>
                  <w:u w:val="single"/>
                </w:rPr>
                <w:t>/7</w:t>
              </w:r>
              <w:r>
                <w:rPr>
                  <w:color w:val="0000FF"/>
                  <w:u w:val="single"/>
                </w:rPr>
                <w:t>f</w:t>
              </w:r>
              <w:r w:rsidRPr="00FA5BB4">
                <w:rPr>
                  <w:color w:val="0000FF"/>
                  <w:u w:val="single"/>
                </w:rPr>
                <w:t>41</w:t>
              </w:r>
              <w:r>
                <w:rPr>
                  <w:color w:val="0000FF"/>
                  <w:u w:val="single"/>
                </w:rPr>
                <w:t>b</w:t>
              </w:r>
              <w:r w:rsidRPr="00FA5BB4">
                <w:rPr>
                  <w:color w:val="0000FF"/>
                  <w:u w:val="single"/>
                </w:rPr>
                <w:t>112</w:t>
              </w:r>
            </w:hyperlink>
          </w:p>
        </w:tc>
      </w:tr>
      <w:tr w:rsidR="007378D4" w14:paraId="5329FD41" w14:textId="77777777" w:rsidTr="00F0077C">
        <w:trPr>
          <w:trHeight w:val="144"/>
          <w:tblCellSpacing w:w="20" w:type="nil"/>
        </w:trPr>
        <w:tc>
          <w:tcPr>
            <w:tcW w:w="3034" w:type="dxa"/>
            <w:gridSpan w:val="2"/>
            <w:tcMar>
              <w:top w:w="50" w:type="dxa"/>
              <w:left w:w="100" w:type="dxa"/>
            </w:tcMar>
            <w:vAlign w:val="center"/>
          </w:tcPr>
          <w:p w14:paraId="0291BD47" w14:textId="77777777" w:rsidR="007378D4" w:rsidRPr="00FA5BB4" w:rsidRDefault="007378D4" w:rsidP="007378D4">
            <w:pPr>
              <w:ind w:left="135"/>
            </w:pPr>
            <w:r w:rsidRPr="00FA5BB4">
              <w:rPr>
                <w:color w:val="000000"/>
                <w:sz w:val="24"/>
              </w:rPr>
              <w:t>ОБЩЕЕ КОЛИЧЕСТВО ЧАСОВ ПО ПРОГРАММЕ</w:t>
            </w:r>
          </w:p>
        </w:tc>
        <w:tc>
          <w:tcPr>
            <w:tcW w:w="866" w:type="dxa"/>
            <w:tcMar>
              <w:top w:w="50" w:type="dxa"/>
              <w:left w:w="100" w:type="dxa"/>
            </w:tcMar>
            <w:vAlign w:val="center"/>
          </w:tcPr>
          <w:p w14:paraId="2C16FD93" w14:textId="77777777" w:rsidR="007378D4" w:rsidRDefault="007378D4" w:rsidP="007378D4">
            <w:pPr>
              <w:ind w:left="135"/>
              <w:jc w:val="center"/>
            </w:pPr>
            <w:r w:rsidRPr="00FA5BB4">
              <w:rPr>
                <w:color w:val="000000"/>
                <w:sz w:val="24"/>
              </w:rPr>
              <w:t xml:space="preserve"> </w:t>
            </w:r>
            <w:r>
              <w:rPr>
                <w:color w:val="000000"/>
                <w:sz w:val="24"/>
              </w:rPr>
              <w:t xml:space="preserve">68 </w:t>
            </w:r>
          </w:p>
        </w:tc>
        <w:tc>
          <w:tcPr>
            <w:tcW w:w="1665" w:type="dxa"/>
            <w:gridSpan w:val="2"/>
            <w:tcMar>
              <w:top w:w="50" w:type="dxa"/>
              <w:left w:w="100" w:type="dxa"/>
            </w:tcMar>
            <w:vAlign w:val="center"/>
          </w:tcPr>
          <w:p w14:paraId="090AAD66" w14:textId="77777777" w:rsidR="007378D4" w:rsidRDefault="007378D4" w:rsidP="007378D4">
            <w:pPr>
              <w:ind w:left="135"/>
              <w:jc w:val="center"/>
            </w:pPr>
            <w:r>
              <w:rPr>
                <w:color w:val="000000"/>
                <w:sz w:val="24"/>
              </w:rPr>
              <w:t xml:space="preserve"> 4 </w:t>
            </w:r>
          </w:p>
        </w:tc>
        <w:tc>
          <w:tcPr>
            <w:tcW w:w="1727" w:type="dxa"/>
            <w:tcMar>
              <w:top w:w="50" w:type="dxa"/>
              <w:left w:w="100" w:type="dxa"/>
            </w:tcMar>
            <w:vAlign w:val="center"/>
          </w:tcPr>
          <w:p w14:paraId="79AAE6FC" w14:textId="77777777" w:rsidR="007378D4" w:rsidRDefault="007378D4" w:rsidP="007378D4">
            <w:pPr>
              <w:ind w:left="135"/>
              <w:jc w:val="center"/>
            </w:pPr>
            <w:r>
              <w:rPr>
                <w:color w:val="000000"/>
                <w:sz w:val="24"/>
              </w:rPr>
              <w:t xml:space="preserve"> 7 </w:t>
            </w:r>
          </w:p>
        </w:tc>
        <w:tc>
          <w:tcPr>
            <w:tcW w:w="2554" w:type="dxa"/>
            <w:tcMar>
              <w:top w:w="50" w:type="dxa"/>
              <w:left w:w="100" w:type="dxa"/>
            </w:tcMar>
            <w:vAlign w:val="center"/>
          </w:tcPr>
          <w:p w14:paraId="2C6C55F2" w14:textId="77777777" w:rsidR="007378D4" w:rsidRDefault="007378D4" w:rsidP="007378D4"/>
        </w:tc>
      </w:tr>
    </w:tbl>
    <w:p w14:paraId="0CE58660" w14:textId="77777777" w:rsidR="007378D4" w:rsidRDefault="007378D4" w:rsidP="007378D4">
      <w:pPr>
        <w:sectPr w:rsidR="007378D4" w:rsidSect="00F0077C">
          <w:type w:val="continuous"/>
          <w:pgSz w:w="11906" w:h="16383"/>
          <w:pgMar w:top="850" w:right="1134" w:bottom="1701" w:left="1134" w:header="720" w:footer="720" w:gutter="0"/>
          <w:cols w:space="720"/>
          <w:docGrid w:linePitch="299"/>
        </w:sectPr>
      </w:pPr>
    </w:p>
    <w:p w14:paraId="1289E2F5" w14:textId="77777777" w:rsidR="0006191A" w:rsidRDefault="0006191A">
      <w:pPr>
        <w:pStyle w:val="a3"/>
        <w:spacing w:before="1"/>
        <w:ind w:left="0" w:firstLine="0"/>
        <w:jc w:val="left"/>
      </w:pPr>
    </w:p>
    <w:p w14:paraId="4ED49710" w14:textId="77777777" w:rsidR="0006191A" w:rsidRDefault="00B04A97" w:rsidP="008D1B29">
      <w:pPr>
        <w:pStyle w:val="1"/>
        <w:numPr>
          <w:ilvl w:val="2"/>
          <w:numId w:val="46"/>
        </w:numPr>
        <w:tabs>
          <w:tab w:val="left" w:pos="1799"/>
        </w:tabs>
        <w:spacing w:line="288" w:lineRule="auto"/>
        <w:ind w:left="280" w:right="871" w:firstLine="706"/>
      </w:pPr>
      <w:bookmarkStart w:id="19" w:name="2.1.12__Федеральная_рабочая_программа_по"/>
      <w:bookmarkEnd w:id="19"/>
      <w:r>
        <w:rPr>
          <w:w w:val="105"/>
        </w:rPr>
        <w:t>Федеральная рабочая программа по учебному предмету «Физика» (базовый уровень).</w:t>
      </w:r>
    </w:p>
    <w:p w14:paraId="4CB41448" w14:textId="77777777" w:rsidR="0006191A" w:rsidRDefault="00B04A97">
      <w:pPr>
        <w:pStyle w:val="a3"/>
        <w:spacing w:line="288" w:lineRule="auto"/>
        <w:ind w:right="858"/>
      </w:pPr>
      <w:r>
        <w:t xml:space="preserve">Федеральная рабочая программа по учебному предмету «Физика» (базовый уровень) </w:t>
      </w:r>
      <w:r>
        <w:rPr>
          <w:w w:val="105"/>
        </w:rPr>
        <w:t>(предметная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14:paraId="337AF555" w14:textId="77777777" w:rsidR="0006191A" w:rsidRDefault="00B04A97">
      <w:pPr>
        <w:pStyle w:val="a3"/>
        <w:spacing w:line="263" w:lineRule="exact"/>
        <w:ind w:left="986" w:firstLine="0"/>
      </w:pPr>
      <w:r>
        <w:t>Пояснительная</w:t>
      </w:r>
      <w:r>
        <w:rPr>
          <w:spacing w:val="46"/>
        </w:rPr>
        <w:t xml:space="preserve"> </w:t>
      </w:r>
      <w:r>
        <w:rPr>
          <w:spacing w:val="-2"/>
        </w:rPr>
        <w:t>записка.</w:t>
      </w:r>
    </w:p>
    <w:p w14:paraId="0F229C4B" w14:textId="77777777" w:rsidR="0006191A" w:rsidRDefault="00B04A97">
      <w:pPr>
        <w:pStyle w:val="a3"/>
        <w:spacing w:before="45" w:line="288" w:lineRule="auto"/>
        <w:ind w:right="865"/>
      </w:pPr>
      <w:r>
        <w:rPr>
          <w:w w:val="105"/>
        </w:rPr>
        <w:t xml:space="preserve">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w:t>
      </w:r>
      <w:r>
        <w:t xml:space="preserve">образовательной программы, представленных в ФГОС ООО, а также с учётом федеральной </w:t>
      </w:r>
      <w:r>
        <w:rPr>
          <w:w w:val="105"/>
        </w:rPr>
        <w:t>рабочей программы</w:t>
      </w:r>
      <w:r>
        <w:rPr>
          <w:spacing w:val="-4"/>
          <w:w w:val="105"/>
        </w:rPr>
        <w:t xml:space="preserve"> </w:t>
      </w:r>
      <w:r>
        <w:rPr>
          <w:w w:val="105"/>
        </w:rPr>
        <w:t>воспитания и концепции преподавания</w:t>
      </w:r>
      <w:r>
        <w:rPr>
          <w:spacing w:val="-4"/>
          <w:w w:val="105"/>
        </w:rPr>
        <w:t xml:space="preserve"> </w:t>
      </w:r>
      <w:r>
        <w:rPr>
          <w:w w:val="105"/>
        </w:rPr>
        <w:t>учебного</w:t>
      </w:r>
      <w:r>
        <w:rPr>
          <w:spacing w:val="-6"/>
          <w:w w:val="105"/>
        </w:rPr>
        <w:t xml:space="preserve"> </w:t>
      </w:r>
      <w:r>
        <w:rPr>
          <w:w w:val="105"/>
        </w:rPr>
        <w:t>предмета «Физика».</w:t>
      </w:r>
    </w:p>
    <w:p w14:paraId="3DD297A1" w14:textId="77777777" w:rsidR="0006191A" w:rsidRDefault="00B04A97">
      <w:pPr>
        <w:pStyle w:val="a3"/>
        <w:spacing w:line="288" w:lineRule="auto"/>
        <w:ind w:right="862"/>
      </w:pPr>
      <w:r>
        <w:rPr>
          <w:w w:val="105"/>
        </w:rPr>
        <w:t>Содержание</w:t>
      </w:r>
      <w:r>
        <w:rPr>
          <w:spacing w:val="80"/>
          <w:w w:val="150"/>
        </w:rPr>
        <w:t xml:space="preserve"> </w:t>
      </w:r>
      <w:r>
        <w:rPr>
          <w:w w:val="105"/>
        </w:rPr>
        <w:t>программы</w:t>
      </w:r>
      <w:r>
        <w:rPr>
          <w:spacing w:val="80"/>
          <w:w w:val="150"/>
        </w:rPr>
        <w:t xml:space="preserve"> </w:t>
      </w:r>
      <w:r>
        <w:rPr>
          <w:w w:val="105"/>
        </w:rPr>
        <w:t>по</w:t>
      </w:r>
      <w:r>
        <w:rPr>
          <w:spacing w:val="80"/>
          <w:w w:val="150"/>
        </w:rPr>
        <w:t xml:space="preserve"> </w:t>
      </w:r>
      <w:r>
        <w:rPr>
          <w:w w:val="105"/>
        </w:rPr>
        <w:t>физике</w:t>
      </w:r>
      <w:r>
        <w:rPr>
          <w:spacing w:val="80"/>
          <w:w w:val="150"/>
        </w:rPr>
        <w:t xml:space="preserve"> </w:t>
      </w:r>
      <w:r>
        <w:rPr>
          <w:w w:val="105"/>
        </w:rPr>
        <w:t>направлено</w:t>
      </w:r>
      <w:r>
        <w:rPr>
          <w:spacing w:val="80"/>
          <w:w w:val="150"/>
        </w:rPr>
        <w:t xml:space="preserve"> </w:t>
      </w:r>
      <w:r>
        <w:rPr>
          <w:w w:val="105"/>
        </w:rPr>
        <w:t>на</w:t>
      </w:r>
      <w:r>
        <w:rPr>
          <w:spacing w:val="80"/>
          <w:w w:val="150"/>
        </w:rPr>
        <w:t xml:space="preserve"> </w:t>
      </w:r>
      <w:r>
        <w:rPr>
          <w:w w:val="105"/>
        </w:rPr>
        <w:t>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w:t>
      </w:r>
      <w:r>
        <w:rPr>
          <w:spacing w:val="80"/>
          <w:w w:val="150"/>
        </w:rPr>
        <w:t xml:space="preserve"> </w:t>
      </w:r>
      <w:r>
        <w:rPr>
          <w:w w:val="105"/>
        </w:rPr>
        <w:t>результатам</w:t>
      </w:r>
      <w:r>
        <w:rPr>
          <w:spacing w:val="80"/>
          <w:w w:val="150"/>
        </w:rPr>
        <w:t xml:space="preserve"> </w:t>
      </w:r>
      <w:r>
        <w:rPr>
          <w:w w:val="105"/>
        </w:rPr>
        <w:t>обучения,</w:t>
      </w:r>
      <w:r>
        <w:rPr>
          <w:spacing w:val="80"/>
          <w:w w:val="150"/>
        </w:rPr>
        <w:t xml:space="preserve"> </w:t>
      </w:r>
      <w:r>
        <w:rPr>
          <w:w w:val="105"/>
        </w:rPr>
        <w:t>а</w:t>
      </w:r>
      <w:r>
        <w:rPr>
          <w:spacing w:val="80"/>
          <w:w w:val="150"/>
        </w:rPr>
        <w:t xml:space="preserve"> </w:t>
      </w:r>
      <w:r>
        <w:rPr>
          <w:w w:val="105"/>
        </w:rPr>
        <w:t>также</w:t>
      </w:r>
      <w:r>
        <w:rPr>
          <w:spacing w:val="80"/>
          <w:w w:val="150"/>
        </w:rPr>
        <w:t xml:space="preserve"> </w:t>
      </w:r>
      <w:r>
        <w:rPr>
          <w:w w:val="105"/>
        </w:rPr>
        <w:t>межпредметные</w:t>
      </w:r>
      <w:r>
        <w:rPr>
          <w:spacing w:val="80"/>
          <w:w w:val="150"/>
        </w:rPr>
        <w:t xml:space="preserve"> </w:t>
      </w:r>
      <w:r>
        <w:rPr>
          <w:w w:val="105"/>
        </w:rPr>
        <w:t>связи</w:t>
      </w:r>
      <w:r>
        <w:rPr>
          <w:spacing w:val="40"/>
          <w:w w:val="105"/>
        </w:rPr>
        <w:t xml:space="preserve"> </w:t>
      </w:r>
      <w:r>
        <w:rPr>
          <w:w w:val="105"/>
        </w:rPr>
        <w:t>естественно­научных учебных предметов на уровне основного общего образования.</w:t>
      </w:r>
    </w:p>
    <w:p w14:paraId="530FBFAC" w14:textId="77777777" w:rsidR="0006191A" w:rsidRDefault="00B04A97">
      <w:pPr>
        <w:pStyle w:val="a3"/>
        <w:spacing w:before="3" w:line="288" w:lineRule="auto"/>
        <w:ind w:right="855"/>
      </w:pPr>
      <w:r>
        <w:rPr>
          <w:w w:val="105"/>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w:t>
      </w:r>
      <w:r>
        <w:t xml:space="preserve">основанную на логике развития предметного содержания и учёте возрастных особенностей </w:t>
      </w:r>
      <w:r>
        <w:rPr>
          <w:spacing w:val="-2"/>
          <w:w w:val="105"/>
        </w:rPr>
        <w:t>обучающихся.</w:t>
      </w:r>
    </w:p>
    <w:p w14:paraId="1E390E91" w14:textId="77777777" w:rsidR="0006191A" w:rsidRDefault="00B04A97">
      <w:pPr>
        <w:pStyle w:val="a3"/>
        <w:spacing w:line="288" w:lineRule="auto"/>
        <w:ind w:right="873"/>
      </w:pPr>
      <w:r>
        <w:t>Программа</w:t>
      </w:r>
      <w:r>
        <w:rPr>
          <w:spacing w:val="25"/>
        </w:rPr>
        <w:t xml:space="preserve"> </w:t>
      </w:r>
      <w:r>
        <w:t>по</w:t>
      </w:r>
      <w:r>
        <w:rPr>
          <w:spacing w:val="26"/>
        </w:rPr>
        <w:t xml:space="preserve"> </w:t>
      </w:r>
      <w:r>
        <w:t>физике</w:t>
      </w:r>
      <w:r>
        <w:rPr>
          <w:spacing w:val="25"/>
        </w:rPr>
        <w:t xml:space="preserve"> </w:t>
      </w:r>
      <w:r>
        <w:t>разработана</w:t>
      </w:r>
      <w:r>
        <w:rPr>
          <w:spacing w:val="25"/>
        </w:rPr>
        <w:t xml:space="preserve"> </w:t>
      </w:r>
      <w:r>
        <w:t>с</w:t>
      </w:r>
      <w:r>
        <w:rPr>
          <w:spacing w:val="25"/>
        </w:rPr>
        <w:t xml:space="preserve"> </w:t>
      </w:r>
      <w:r>
        <w:t>целью</w:t>
      </w:r>
      <w:r>
        <w:rPr>
          <w:spacing w:val="34"/>
        </w:rPr>
        <w:t xml:space="preserve"> </w:t>
      </w:r>
      <w:r>
        <w:t>оказания</w:t>
      </w:r>
      <w:r>
        <w:rPr>
          <w:spacing w:val="19"/>
        </w:rPr>
        <w:t xml:space="preserve"> </w:t>
      </w:r>
      <w:r>
        <w:t>методической</w:t>
      </w:r>
      <w:r>
        <w:rPr>
          <w:spacing w:val="23"/>
        </w:rPr>
        <w:t xml:space="preserve"> </w:t>
      </w:r>
      <w:r>
        <w:t>помощи</w:t>
      </w:r>
      <w:r>
        <w:rPr>
          <w:spacing w:val="36"/>
        </w:rPr>
        <w:t xml:space="preserve"> </w:t>
      </w:r>
      <w:r>
        <w:t xml:space="preserve">учителю </w:t>
      </w:r>
      <w:r>
        <w:rPr>
          <w:w w:val="105"/>
        </w:rPr>
        <w:t>в создании рабочей программы по учебному предмету.</w:t>
      </w:r>
    </w:p>
    <w:p w14:paraId="0DF0856E" w14:textId="77777777" w:rsidR="0006191A" w:rsidRDefault="00B04A97">
      <w:pPr>
        <w:pStyle w:val="a3"/>
        <w:spacing w:line="290" w:lineRule="auto"/>
        <w:ind w:right="865"/>
      </w:pPr>
      <w:r>
        <w:t xml:space="preserve">Физика является системообразующим для естественно­научных учебных предметов, </w:t>
      </w:r>
      <w:r>
        <w:rPr>
          <w:w w:val="105"/>
        </w:rPr>
        <w:t>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14:paraId="5F3B7BA4" w14:textId="77777777" w:rsidR="0006191A" w:rsidRDefault="00B04A97">
      <w:pPr>
        <w:pStyle w:val="a3"/>
        <w:spacing w:line="288" w:lineRule="auto"/>
        <w:ind w:right="852"/>
      </w:pPr>
      <w:r>
        <w:rPr>
          <w:w w:val="105"/>
        </w:rPr>
        <w:t xml:space="preserve">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w:t>
      </w:r>
      <w:r>
        <w:rPr>
          <w:spacing w:val="-2"/>
          <w:w w:val="105"/>
        </w:rPr>
        <w:t>обучающихся.</w:t>
      </w:r>
    </w:p>
    <w:p w14:paraId="080322A4" w14:textId="77777777" w:rsidR="0006191A" w:rsidRDefault="00B04A97">
      <w:pPr>
        <w:pStyle w:val="a3"/>
        <w:spacing w:line="288" w:lineRule="auto"/>
        <w:ind w:right="874"/>
      </w:pPr>
      <w:r>
        <w:rPr>
          <w:w w:val="105"/>
        </w:rPr>
        <w:t>Изучение физики на углублённом уровне предполагает овладение следующими компетентностями, характеризующими естественно­научную грамотность:</w:t>
      </w:r>
    </w:p>
    <w:p w14:paraId="7B549BCE" w14:textId="77777777" w:rsidR="0006191A" w:rsidRDefault="00B04A97">
      <w:pPr>
        <w:pStyle w:val="a3"/>
        <w:spacing w:line="264" w:lineRule="exact"/>
        <w:ind w:left="986" w:firstLine="0"/>
      </w:pPr>
      <w:r>
        <w:t>научно</w:t>
      </w:r>
      <w:r>
        <w:rPr>
          <w:spacing w:val="31"/>
        </w:rPr>
        <w:t xml:space="preserve"> </w:t>
      </w:r>
      <w:r>
        <w:t>объяснять</w:t>
      </w:r>
      <w:r>
        <w:rPr>
          <w:spacing w:val="25"/>
        </w:rPr>
        <w:t xml:space="preserve"> </w:t>
      </w:r>
      <w:r>
        <w:rPr>
          <w:spacing w:val="-2"/>
        </w:rPr>
        <w:t>явления,</w:t>
      </w:r>
    </w:p>
    <w:p w14:paraId="6E5F6284" w14:textId="77777777" w:rsidR="0006191A" w:rsidRDefault="00B04A97">
      <w:pPr>
        <w:pStyle w:val="a3"/>
        <w:spacing w:before="71"/>
        <w:ind w:left="986" w:firstLine="0"/>
      </w:pPr>
      <w:r>
        <w:t>оценивать</w:t>
      </w:r>
      <w:r>
        <w:rPr>
          <w:spacing w:val="34"/>
        </w:rPr>
        <w:t xml:space="preserve"> </w:t>
      </w:r>
      <w:r>
        <w:t>и</w:t>
      </w:r>
      <w:r>
        <w:rPr>
          <w:spacing w:val="28"/>
        </w:rPr>
        <w:t xml:space="preserve"> </w:t>
      </w:r>
      <w:r>
        <w:t>понимать</w:t>
      </w:r>
      <w:r>
        <w:rPr>
          <w:spacing w:val="34"/>
        </w:rPr>
        <w:t xml:space="preserve"> </w:t>
      </w:r>
      <w:r>
        <w:t>особенности</w:t>
      </w:r>
      <w:r>
        <w:rPr>
          <w:spacing w:val="39"/>
        </w:rPr>
        <w:t xml:space="preserve"> </w:t>
      </w:r>
      <w:r>
        <w:t>научного</w:t>
      </w:r>
      <w:r>
        <w:rPr>
          <w:spacing w:val="20"/>
        </w:rPr>
        <w:t xml:space="preserve"> </w:t>
      </w:r>
      <w:r>
        <w:rPr>
          <w:spacing w:val="-2"/>
        </w:rPr>
        <w:t>исследования;</w:t>
      </w:r>
    </w:p>
    <w:p w14:paraId="5C5362C1" w14:textId="77777777" w:rsidR="0006191A" w:rsidRDefault="00B04A97">
      <w:pPr>
        <w:pStyle w:val="a3"/>
        <w:spacing w:before="60" w:line="288" w:lineRule="auto"/>
        <w:ind w:right="867"/>
      </w:pPr>
      <w:r>
        <w:rPr>
          <w:w w:val="105"/>
        </w:rPr>
        <w:t xml:space="preserve">интерпретировать данные и использовать научные доказательства для получения </w:t>
      </w:r>
      <w:r>
        <w:rPr>
          <w:spacing w:val="-2"/>
          <w:w w:val="105"/>
        </w:rPr>
        <w:t>выводов».</w:t>
      </w:r>
    </w:p>
    <w:p w14:paraId="0600693F" w14:textId="77777777" w:rsidR="0006191A" w:rsidRDefault="00B04A97">
      <w:pPr>
        <w:pStyle w:val="a3"/>
        <w:spacing w:line="288" w:lineRule="auto"/>
        <w:ind w:right="870"/>
      </w:pPr>
      <w:r>
        <w:rPr>
          <w:w w:val="105"/>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14:paraId="58D25546" w14:textId="77777777" w:rsidR="0006191A" w:rsidRDefault="00B04A97">
      <w:pPr>
        <w:pStyle w:val="a3"/>
        <w:spacing w:line="263" w:lineRule="exact"/>
        <w:ind w:left="986" w:firstLine="0"/>
      </w:pPr>
      <w:r>
        <w:rPr>
          <w:w w:val="105"/>
        </w:rPr>
        <w:t>Цели</w:t>
      </w:r>
      <w:r>
        <w:rPr>
          <w:spacing w:val="-10"/>
          <w:w w:val="105"/>
        </w:rPr>
        <w:t xml:space="preserve"> </w:t>
      </w:r>
      <w:r>
        <w:rPr>
          <w:w w:val="105"/>
        </w:rPr>
        <w:t>изучения</w:t>
      </w:r>
      <w:r>
        <w:rPr>
          <w:spacing w:val="-13"/>
          <w:w w:val="105"/>
        </w:rPr>
        <w:t xml:space="preserve"> </w:t>
      </w:r>
      <w:r>
        <w:rPr>
          <w:spacing w:val="-2"/>
          <w:w w:val="105"/>
        </w:rPr>
        <w:t>физики:</w:t>
      </w:r>
    </w:p>
    <w:p w14:paraId="181E51E6" w14:textId="77777777" w:rsidR="0006191A" w:rsidRDefault="00B04A97">
      <w:pPr>
        <w:pStyle w:val="a3"/>
        <w:spacing w:before="51" w:line="288" w:lineRule="auto"/>
        <w:ind w:right="870"/>
      </w:pPr>
      <w:r>
        <w:rPr>
          <w:w w:val="105"/>
        </w:rPr>
        <w:t>приобретение</w:t>
      </w:r>
      <w:r>
        <w:rPr>
          <w:spacing w:val="-13"/>
          <w:w w:val="105"/>
        </w:rPr>
        <w:t xml:space="preserve"> </w:t>
      </w:r>
      <w:r>
        <w:rPr>
          <w:w w:val="105"/>
        </w:rPr>
        <w:t>интереса</w:t>
      </w:r>
      <w:r>
        <w:rPr>
          <w:spacing w:val="-7"/>
          <w:w w:val="105"/>
        </w:rPr>
        <w:t xml:space="preserve"> </w:t>
      </w:r>
      <w:r>
        <w:rPr>
          <w:w w:val="105"/>
        </w:rPr>
        <w:t>и</w:t>
      </w:r>
      <w:r>
        <w:rPr>
          <w:spacing w:val="-7"/>
          <w:w w:val="105"/>
        </w:rPr>
        <w:t xml:space="preserve"> </w:t>
      </w:r>
      <w:r>
        <w:rPr>
          <w:w w:val="105"/>
        </w:rPr>
        <w:t>стремления</w:t>
      </w:r>
      <w:r>
        <w:rPr>
          <w:spacing w:val="-10"/>
          <w:w w:val="105"/>
        </w:rPr>
        <w:t xml:space="preserve"> </w:t>
      </w:r>
      <w:r>
        <w:rPr>
          <w:w w:val="105"/>
        </w:rPr>
        <w:t>обучающихся</w:t>
      </w:r>
      <w:r>
        <w:rPr>
          <w:spacing w:val="-10"/>
          <w:w w:val="105"/>
        </w:rPr>
        <w:t xml:space="preserve"> </w:t>
      </w:r>
      <w:r>
        <w:rPr>
          <w:w w:val="105"/>
        </w:rPr>
        <w:t>к</w:t>
      </w:r>
      <w:r>
        <w:rPr>
          <w:spacing w:val="-10"/>
          <w:w w:val="105"/>
        </w:rPr>
        <w:t xml:space="preserve"> </w:t>
      </w:r>
      <w:r>
        <w:rPr>
          <w:w w:val="105"/>
        </w:rPr>
        <w:t>научному</w:t>
      </w:r>
      <w:r>
        <w:rPr>
          <w:spacing w:val="-12"/>
          <w:w w:val="105"/>
        </w:rPr>
        <w:t xml:space="preserve"> </w:t>
      </w:r>
      <w:r>
        <w:rPr>
          <w:w w:val="105"/>
        </w:rPr>
        <w:t>изучению</w:t>
      </w:r>
      <w:r>
        <w:rPr>
          <w:spacing w:val="-13"/>
          <w:w w:val="105"/>
        </w:rPr>
        <w:t xml:space="preserve"> </w:t>
      </w:r>
      <w:r>
        <w:rPr>
          <w:w w:val="105"/>
        </w:rPr>
        <w:t>природы, развитие их интеллектуальных и творческих способностей;</w:t>
      </w:r>
    </w:p>
    <w:p w14:paraId="5E389482" w14:textId="77777777" w:rsidR="0006191A" w:rsidRDefault="00B04A97">
      <w:pPr>
        <w:pStyle w:val="a3"/>
        <w:spacing w:line="288" w:lineRule="auto"/>
        <w:ind w:right="848"/>
      </w:pPr>
      <w:r>
        <w:rPr>
          <w:w w:val="105"/>
        </w:rPr>
        <w:t>развитие представлений о научном методе познания и формирование исследовательского отношения к окружающим явлениям;</w:t>
      </w:r>
    </w:p>
    <w:p w14:paraId="3BA622A8" w14:textId="77777777" w:rsidR="0006191A" w:rsidRDefault="00B04A97">
      <w:pPr>
        <w:pStyle w:val="a3"/>
        <w:spacing w:line="288" w:lineRule="auto"/>
        <w:ind w:right="877"/>
      </w:pPr>
      <w:r>
        <w:rPr>
          <w:w w:val="105"/>
        </w:rPr>
        <w:t>формирование научного мировоззрения как результата изучения основ строения материи и фундаментальных законов физики;</w:t>
      </w:r>
    </w:p>
    <w:p w14:paraId="6F8C624B" w14:textId="77777777" w:rsidR="0006191A" w:rsidRDefault="00B04A97">
      <w:pPr>
        <w:pStyle w:val="a3"/>
        <w:spacing w:before="5" w:line="288" w:lineRule="auto"/>
        <w:ind w:right="868"/>
      </w:pPr>
      <w:r>
        <w:rPr>
          <w:w w:val="105"/>
        </w:rPr>
        <w:t>формирование представлений о роли физики для развития других естественных наук, техники и технологий;</w:t>
      </w:r>
    </w:p>
    <w:p w14:paraId="77A3BA39" w14:textId="77777777" w:rsidR="0006191A" w:rsidRDefault="00B04A97">
      <w:pPr>
        <w:pStyle w:val="a3"/>
        <w:spacing w:line="288" w:lineRule="auto"/>
        <w:ind w:right="873"/>
      </w:pPr>
      <w:r>
        <w:rPr>
          <w:w w:val="105"/>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w:t>
      </w:r>
      <w:r>
        <w:rPr>
          <w:spacing w:val="-2"/>
          <w:w w:val="105"/>
        </w:rPr>
        <w:t>направлении.</w:t>
      </w:r>
    </w:p>
    <w:p w14:paraId="5F2C1AF6" w14:textId="77777777" w:rsidR="0006191A" w:rsidRDefault="00B04A97">
      <w:pPr>
        <w:pStyle w:val="a3"/>
        <w:spacing w:line="288" w:lineRule="auto"/>
        <w:ind w:right="867"/>
      </w:pPr>
      <w:r>
        <w:rPr>
          <w:w w:val="105"/>
        </w:rPr>
        <w:t>Достижение этих целей программы по физике на уровне основного общего образования обеспечивается решением следующих задач:</w:t>
      </w:r>
    </w:p>
    <w:p w14:paraId="3A132BC1" w14:textId="77777777" w:rsidR="0006191A" w:rsidRDefault="00B04A97">
      <w:pPr>
        <w:pStyle w:val="a3"/>
        <w:spacing w:line="288" w:lineRule="auto"/>
        <w:ind w:right="872"/>
      </w:pPr>
      <w:r>
        <w:rPr>
          <w:w w:val="105"/>
        </w:rPr>
        <w:t>приобретение</w:t>
      </w:r>
      <w:r>
        <w:rPr>
          <w:spacing w:val="-1"/>
          <w:w w:val="105"/>
        </w:rPr>
        <w:t xml:space="preserve"> </w:t>
      </w:r>
      <w:r>
        <w:rPr>
          <w:w w:val="105"/>
        </w:rPr>
        <w:t>знаний</w:t>
      </w:r>
      <w:r>
        <w:rPr>
          <w:spacing w:val="-1"/>
          <w:w w:val="105"/>
        </w:rPr>
        <w:t xml:space="preserve"> </w:t>
      </w:r>
      <w:r>
        <w:rPr>
          <w:w w:val="105"/>
        </w:rPr>
        <w:t>о</w:t>
      </w:r>
      <w:r>
        <w:rPr>
          <w:spacing w:val="-6"/>
          <w:w w:val="105"/>
        </w:rPr>
        <w:t xml:space="preserve"> </w:t>
      </w:r>
      <w:r>
        <w:rPr>
          <w:w w:val="105"/>
        </w:rPr>
        <w:t>дискретном строении</w:t>
      </w:r>
      <w:r>
        <w:rPr>
          <w:spacing w:val="-1"/>
          <w:w w:val="105"/>
        </w:rPr>
        <w:t xml:space="preserve"> </w:t>
      </w:r>
      <w:r>
        <w:rPr>
          <w:w w:val="105"/>
        </w:rPr>
        <w:t>вещества,</w:t>
      </w:r>
      <w:r>
        <w:rPr>
          <w:spacing w:val="-4"/>
          <w:w w:val="105"/>
        </w:rPr>
        <w:t xml:space="preserve"> </w:t>
      </w:r>
      <w:r>
        <w:rPr>
          <w:w w:val="105"/>
        </w:rPr>
        <w:t>о механических, тепловых, электрических, магнитных и квантовых явлениях;</w:t>
      </w:r>
    </w:p>
    <w:p w14:paraId="0C826388" w14:textId="77777777" w:rsidR="0006191A" w:rsidRDefault="00B04A97">
      <w:pPr>
        <w:pStyle w:val="a3"/>
        <w:spacing w:line="288" w:lineRule="auto"/>
        <w:ind w:right="879"/>
      </w:pPr>
      <w:r>
        <w:t xml:space="preserve">приобретение умений описывать и объяснять физические явления с использованием </w:t>
      </w:r>
      <w:r>
        <w:rPr>
          <w:w w:val="105"/>
        </w:rPr>
        <w:t>полученных знаний;</w:t>
      </w:r>
    </w:p>
    <w:p w14:paraId="013118C6" w14:textId="77777777" w:rsidR="0006191A" w:rsidRDefault="00B04A97">
      <w:pPr>
        <w:pStyle w:val="a3"/>
        <w:spacing w:line="288" w:lineRule="auto"/>
        <w:ind w:right="879"/>
      </w:pPr>
      <w:r>
        <w:rPr>
          <w:w w:val="105"/>
        </w:rPr>
        <w:t>освоение методов решения простейших расчётных задач с использованием физических моделей, творческих и практико­ориентированных задач;</w:t>
      </w:r>
    </w:p>
    <w:p w14:paraId="53901887" w14:textId="77777777" w:rsidR="0006191A" w:rsidRDefault="00B04A97">
      <w:pPr>
        <w:pStyle w:val="a3"/>
        <w:spacing w:before="2" w:line="288" w:lineRule="auto"/>
        <w:ind w:right="866"/>
      </w:pPr>
      <w:r>
        <w:rPr>
          <w:w w:val="105"/>
        </w:rPr>
        <w:t>развитие</w:t>
      </w:r>
      <w:r>
        <w:rPr>
          <w:spacing w:val="-6"/>
          <w:w w:val="105"/>
        </w:rPr>
        <w:t xml:space="preserve"> </w:t>
      </w:r>
      <w:r>
        <w:rPr>
          <w:w w:val="105"/>
        </w:rPr>
        <w:t>умений</w:t>
      </w:r>
      <w:r>
        <w:rPr>
          <w:spacing w:val="-6"/>
          <w:w w:val="105"/>
        </w:rPr>
        <w:t xml:space="preserve"> </w:t>
      </w:r>
      <w:r>
        <w:rPr>
          <w:w w:val="105"/>
        </w:rPr>
        <w:t>наблюдать</w:t>
      </w:r>
      <w:r>
        <w:rPr>
          <w:spacing w:val="-9"/>
          <w:w w:val="105"/>
        </w:rPr>
        <w:t xml:space="preserve"> </w:t>
      </w:r>
      <w:r>
        <w:rPr>
          <w:w w:val="105"/>
        </w:rPr>
        <w:t>природные</w:t>
      </w:r>
      <w:r>
        <w:rPr>
          <w:spacing w:val="-6"/>
          <w:w w:val="105"/>
        </w:rPr>
        <w:t xml:space="preserve"> </w:t>
      </w:r>
      <w:r>
        <w:rPr>
          <w:w w:val="105"/>
        </w:rPr>
        <w:t>явления</w:t>
      </w:r>
      <w:r>
        <w:rPr>
          <w:spacing w:val="-9"/>
          <w:w w:val="105"/>
        </w:rPr>
        <w:t xml:space="preserve"> </w:t>
      </w:r>
      <w:r>
        <w:rPr>
          <w:w w:val="105"/>
        </w:rPr>
        <w:t>и</w:t>
      </w:r>
      <w:r>
        <w:rPr>
          <w:spacing w:val="-6"/>
          <w:w w:val="105"/>
        </w:rPr>
        <w:t xml:space="preserve"> </w:t>
      </w:r>
      <w:r>
        <w:rPr>
          <w:w w:val="105"/>
        </w:rPr>
        <w:t>выполнять</w:t>
      </w:r>
      <w:r>
        <w:rPr>
          <w:spacing w:val="-9"/>
          <w:w w:val="105"/>
        </w:rPr>
        <w:t xml:space="preserve"> </w:t>
      </w:r>
      <w:r>
        <w:rPr>
          <w:w w:val="105"/>
        </w:rPr>
        <w:t>опыты,</w:t>
      </w:r>
      <w:r>
        <w:rPr>
          <w:spacing w:val="-4"/>
          <w:w w:val="105"/>
        </w:rPr>
        <w:t xml:space="preserve"> </w:t>
      </w:r>
      <w:r>
        <w:rPr>
          <w:w w:val="105"/>
        </w:rPr>
        <w:t>лабораторные работы и экспериментальные исследования с использованием измерительных приборов;</w:t>
      </w:r>
    </w:p>
    <w:p w14:paraId="5A09E083" w14:textId="77777777" w:rsidR="0006191A" w:rsidRDefault="00B04A97">
      <w:pPr>
        <w:pStyle w:val="a3"/>
        <w:spacing w:line="288" w:lineRule="auto"/>
        <w:ind w:right="869"/>
      </w:pPr>
      <w:r>
        <w:rPr>
          <w:w w:val="105"/>
        </w:rPr>
        <w:t xml:space="preserve">освоение приёмов работы с информацией физического содержания, включая информацию о современных достижениях физики, анализ и критическое оценивание </w:t>
      </w:r>
      <w:r>
        <w:rPr>
          <w:spacing w:val="-2"/>
          <w:w w:val="105"/>
        </w:rPr>
        <w:t>информации;</w:t>
      </w:r>
    </w:p>
    <w:p w14:paraId="47F6F55B" w14:textId="77777777" w:rsidR="0006191A" w:rsidRDefault="00B04A97">
      <w:pPr>
        <w:pStyle w:val="a3"/>
        <w:spacing w:line="288" w:lineRule="auto"/>
        <w:ind w:right="865"/>
      </w:pPr>
      <w:r>
        <w:rPr>
          <w:w w:val="105"/>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14:paraId="682F6FE2" w14:textId="77777777" w:rsidR="0006191A" w:rsidRDefault="00B04A97">
      <w:pPr>
        <w:pStyle w:val="a3"/>
        <w:spacing w:line="288" w:lineRule="auto"/>
        <w:ind w:right="848"/>
      </w:pPr>
      <w:r>
        <w:t xml:space="preserve">Общее число часов, рекомендованных для изучения физики на базовом уровне, – 238 </w:t>
      </w:r>
      <w:r>
        <w:rPr>
          <w:w w:val="105"/>
        </w:rPr>
        <w:t>часов: в 7 классе – 68 часов (2 часа в неделю),</w:t>
      </w:r>
      <w:r>
        <w:rPr>
          <w:spacing w:val="-2"/>
          <w:w w:val="105"/>
        </w:rPr>
        <w:t xml:space="preserve"> </w:t>
      </w:r>
      <w:r>
        <w:rPr>
          <w:w w:val="105"/>
        </w:rPr>
        <w:t>в 8 классе – 68 часов (2 часа в неделю), в 9 классе – 102 часа (3 часа в неделю).</w:t>
      </w:r>
    </w:p>
    <w:p w14:paraId="7EE42A68" w14:textId="77777777" w:rsidR="0006191A" w:rsidRDefault="00B04A97">
      <w:pPr>
        <w:pStyle w:val="a3"/>
        <w:spacing w:line="290" w:lineRule="auto"/>
        <w:ind w:right="859"/>
      </w:pPr>
      <w:r>
        <w:rPr>
          <w:w w:val="105"/>
        </w:rPr>
        <w:t xml:space="preserve">Предлагаемый в программе по физике перечень лабораторных работ и опытов </w:t>
      </w:r>
      <w:r>
        <w:t xml:space="preserve">является рекомедовательным, учитель делает выбор при проведении лабораторных работ и </w:t>
      </w:r>
      <w:r>
        <w:rPr>
          <w:w w:val="105"/>
        </w:rPr>
        <w:t>опытов</w:t>
      </w:r>
      <w:r>
        <w:rPr>
          <w:spacing w:val="-16"/>
          <w:w w:val="105"/>
        </w:rPr>
        <w:t xml:space="preserve"> </w:t>
      </w:r>
      <w:r>
        <w:rPr>
          <w:w w:val="105"/>
        </w:rPr>
        <w:t>с</w:t>
      </w:r>
      <w:r>
        <w:rPr>
          <w:spacing w:val="-15"/>
          <w:w w:val="105"/>
        </w:rPr>
        <w:t xml:space="preserve"> </w:t>
      </w:r>
      <w:r>
        <w:rPr>
          <w:w w:val="105"/>
        </w:rPr>
        <w:t>учётом</w:t>
      </w:r>
      <w:r>
        <w:rPr>
          <w:spacing w:val="-15"/>
          <w:w w:val="105"/>
        </w:rPr>
        <w:t xml:space="preserve"> </w:t>
      </w:r>
      <w:r>
        <w:rPr>
          <w:w w:val="105"/>
        </w:rPr>
        <w:t>индивидуальных</w:t>
      </w:r>
      <w:r>
        <w:rPr>
          <w:spacing w:val="-15"/>
          <w:w w:val="105"/>
        </w:rPr>
        <w:t xml:space="preserve"> </w:t>
      </w:r>
      <w:r>
        <w:rPr>
          <w:w w:val="105"/>
        </w:rPr>
        <w:t>особенностей</w:t>
      </w:r>
      <w:r>
        <w:rPr>
          <w:spacing w:val="-13"/>
          <w:w w:val="105"/>
        </w:rPr>
        <w:t xml:space="preserve"> </w:t>
      </w:r>
      <w:r>
        <w:rPr>
          <w:w w:val="105"/>
        </w:rPr>
        <w:t>обучающихся,</w:t>
      </w:r>
      <w:r>
        <w:rPr>
          <w:spacing w:val="-15"/>
          <w:w w:val="105"/>
        </w:rPr>
        <w:t xml:space="preserve"> </w:t>
      </w:r>
      <w:r>
        <w:rPr>
          <w:w w:val="105"/>
        </w:rPr>
        <w:t>списка</w:t>
      </w:r>
      <w:r>
        <w:rPr>
          <w:spacing w:val="-12"/>
          <w:w w:val="105"/>
        </w:rPr>
        <w:t xml:space="preserve"> </w:t>
      </w:r>
      <w:r>
        <w:rPr>
          <w:w w:val="105"/>
        </w:rPr>
        <w:t>экспериментальных заданий, предлагаемых в рамках основного государственного экзамена по физике.</w:t>
      </w:r>
    </w:p>
    <w:p w14:paraId="123BDAE9" w14:textId="77777777" w:rsidR="0006191A" w:rsidRDefault="00B04A97">
      <w:pPr>
        <w:pStyle w:val="a3"/>
        <w:spacing w:line="260" w:lineRule="exact"/>
        <w:ind w:left="986" w:firstLine="0"/>
      </w:pPr>
      <w:r>
        <w:rPr>
          <w:w w:val="105"/>
        </w:rPr>
        <w:t>Содержание</w:t>
      </w:r>
      <w:r>
        <w:rPr>
          <w:spacing w:val="-11"/>
          <w:w w:val="105"/>
        </w:rPr>
        <w:t xml:space="preserve"> </w:t>
      </w:r>
      <w:r>
        <w:rPr>
          <w:w w:val="105"/>
        </w:rPr>
        <w:t>обучения</w:t>
      </w:r>
      <w:r>
        <w:rPr>
          <w:spacing w:val="-13"/>
          <w:w w:val="105"/>
        </w:rPr>
        <w:t xml:space="preserve"> </w:t>
      </w:r>
      <w:r>
        <w:rPr>
          <w:w w:val="105"/>
        </w:rPr>
        <w:t>в</w:t>
      </w:r>
      <w:r>
        <w:rPr>
          <w:spacing w:val="-11"/>
          <w:w w:val="105"/>
        </w:rPr>
        <w:t xml:space="preserve"> </w:t>
      </w:r>
      <w:r>
        <w:rPr>
          <w:w w:val="105"/>
        </w:rPr>
        <w:t>7</w:t>
      </w:r>
      <w:r>
        <w:rPr>
          <w:spacing w:val="-9"/>
          <w:w w:val="105"/>
        </w:rPr>
        <w:t xml:space="preserve"> </w:t>
      </w:r>
      <w:r>
        <w:rPr>
          <w:spacing w:val="-2"/>
          <w:w w:val="105"/>
        </w:rPr>
        <w:t>классе.</w:t>
      </w:r>
    </w:p>
    <w:p w14:paraId="1D49CB54" w14:textId="77777777" w:rsidR="0006191A" w:rsidRDefault="00B04A97">
      <w:pPr>
        <w:pStyle w:val="a3"/>
        <w:spacing w:before="47"/>
        <w:ind w:left="986" w:firstLine="0"/>
      </w:pPr>
      <w:r>
        <w:rPr>
          <w:w w:val="105"/>
        </w:rPr>
        <w:t>Физика</w:t>
      </w:r>
      <w:r>
        <w:rPr>
          <w:spacing w:val="-10"/>
          <w:w w:val="105"/>
        </w:rPr>
        <w:t xml:space="preserve"> </w:t>
      </w:r>
      <w:r>
        <w:rPr>
          <w:w w:val="105"/>
        </w:rPr>
        <w:t>и</w:t>
      </w:r>
      <w:r>
        <w:rPr>
          <w:spacing w:val="-9"/>
          <w:w w:val="105"/>
        </w:rPr>
        <w:t xml:space="preserve"> </w:t>
      </w:r>
      <w:r>
        <w:rPr>
          <w:w w:val="105"/>
        </w:rPr>
        <w:t>её</w:t>
      </w:r>
      <w:r>
        <w:rPr>
          <w:spacing w:val="-9"/>
          <w:w w:val="105"/>
        </w:rPr>
        <w:t xml:space="preserve"> </w:t>
      </w:r>
      <w:r>
        <w:rPr>
          <w:w w:val="105"/>
        </w:rPr>
        <w:t>роль</w:t>
      </w:r>
      <w:r>
        <w:rPr>
          <w:spacing w:val="-12"/>
          <w:w w:val="105"/>
        </w:rPr>
        <w:t xml:space="preserve"> </w:t>
      </w:r>
      <w:r>
        <w:rPr>
          <w:w w:val="105"/>
        </w:rPr>
        <w:t>в</w:t>
      </w:r>
      <w:r>
        <w:rPr>
          <w:spacing w:val="-9"/>
          <w:w w:val="105"/>
        </w:rPr>
        <w:t xml:space="preserve"> </w:t>
      </w:r>
      <w:r>
        <w:rPr>
          <w:w w:val="105"/>
        </w:rPr>
        <w:t>познании</w:t>
      </w:r>
      <w:r>
        <w:rPr>
          <w:spacing w:val="-9"/>
          <w:w w:val="105"/>
        </w:rPr>
        <w:t xml:space="preserve"> </w:t>
      </w:r>
      <w:r>
        <w:rPr>
          <w:w w:val="105"/>
        </w:rPr>
        <w:t>окружающего</w:t>
      </w:r>
      <w:r>
        <w:rPr>
          <w:spacing w:val="-14"/>
          <w:w w:val="105"/>
        </w:rPr>
        <w:t xml:space="preserve"> </w:t>
      </w:r>
      <w:r>
        <w:rPr>
          <w:spacing w:val="-2"/>
          <w:w w:val="105"/>
        </w:rPr>
        <w:t>мира.</w:t>
      </w:r>
    </w:p>
    <w:p w14:paraId="330A0F36" w14:textId="77777777" w:rsidR="0006191A" w:rsidRDefault="00B04A97">
      <w:pPr>
        <w:pStyle w:val="a3"/>
        <w:spacing w:before="52" w:line="288" w:lineRule="auto"/>
        <w:ind w:right="865"/>
      </w:pPr>
      <w:r>
        <w:rPr>
          <w:w w:val="105"/>
        </w:rPr>
        <w:t>Физика – наука о природе. Явления природы. Физические явления: механические, тепловые, электрические, магнитные, световые, звуковые.</w:t>
      </w:r>
    </w:p>
    <w:p w14:paraId="23F65F37" w14:textId="77777777" w:rsidR="0006191A" w:rsidRDefault="00B04A97">
      <w:pPr>
        <w:pStyle w:val="a3"/>
        <w:spacing w:line="264" w:lineRule="exact"/>
        <w:ind w:left="986" w:firstLine="0"/>
      </w:pPr>
      <w:r>
        <w:rPr>
          <w:w w:val="105"/>
        </w:rPr>
        <w:t>Физические</w:t>
      </w:r>
      <w:r>
        <w:rPr>
          <w:spacing w:val="76"/>
          <w:w w:val="105"/>
        </w:rPr>
        <w:t xml:space="preserve"> </w:t>
      </w:r>
      <w:r>
        <w:rPr>
          <w:w w:val="105"/>
        </w:rPr>
        <w:t>величины.</w:t>
      </w:r>
      <w:r>
        <w:rPr>
          <w:spacing w:val="79"/>
          <w:w w:val="105"/>
        </w:rPr>
        <w:t xml:space="preserve"> </w:t>
      </w:r>
      <w:r>
        <w:rPr>
          <w:w w:val="105"/>
        </w:rPr>
        <w:t>Измерение</w:t>
      </w:r>
      <w:r>
        <w:rPr>
          <w:spacing w:val="77"/>
          <w:w w:val="105"/>
        </w:rPr>
        <w:t xml:space="preserve"> </w:t>
      </w:r>
      <w:r>
        <w:rPr>
          <w:w w:val="105"/>
        </w:rPr>
        <w:t>физических</w:t>
      </w:r>
      <w:r>
        <w:rPr>
          <w:spacing w:val="77"/>
          <w:w w:val="105"/>
        </w:rPr>
        <w:t xml:space="preserve"> </w:t>
      </w:r>
      <w:r>
        <w:rPr>
          <w:w w:val="105"/>
        </w:rPr>
        <w:t>величин.</w:t>
      </w:r>
      <w:r>
        <w:rPr>
          <w:spacing w:val="54"/>
          <w:w w:val="150"/>
        </w:rPr>
        <w:t xml:space="preserve"> </w:t>
      </w:r>
      <w:r>
        <w:rPr>
          <w:w w:val="105"/>
        </w:rPr>
        <w:t>Физические</w:t>
      </w:r>
      <w:r>
        <w:rPr>
          <w:spacing w:val="70"/>
          <w:w w:val="105"/>
        </w:rPr>
        <w:t xml:space="preserve"> </w:t>
      </w:r>
      <w:r>
        <w:rPr>
          <w:spacing w:val="-2"/>
          <w:w w:val="105"/>
        </w:rPr>
        <w:t>приборы.</w:t>
      </w:r>
    </w:p>
    <w:p w14:paraId="0F7DD965" w14:textId="77777777" w:rsidR="0006191A" w:rsidRDefault="00B04A97">
      <w:pPr>
        <w:pStyle w:val="a3"/>
        <w:spacing w:before="71"/>
        <w:ind w:firstLine="0"/>
      </w:pPr>
      <w:r>
        <w:t>Погрешность</w:t>
      </w:r>
      <w:r>
        <w:rPr>
          <w:spacing w:val="34"/>
        </w:rPr>
        <w:t xml:space="preserve"> </w:t>
      </w:r>
      <w:r>
        <w:t>измерений</w:t>
      </w:r>
      <w:r>
        <w:rPr>
          <w:spacing w:val="50"/>
        </w:rPr>
        <w:t xml:space="preserve"> </w:t>
      </w:r>
      <w:r>
        <w:t>Международная</w:t>
      </w:r>
      <w:r>
        <w:rPr>
          <w:spacing w:val="44"/>
        </w:rPr>
        <w:t xml:space="preserve"> </w:t>
      </w:r>
      <w:r>
        <w:t>система</w:t>
      </w:r>
      <w:r>
        <w:rPr>
          <w:spacing w:val="50"/>
        </w:rPr>
        <w:t xml:space="preserve"> </w:t>
      </w:r>
      <w:r>
        <w:rPr>
          <w:spacing w:val="-2"/>
        </w:rPr>
        <w:t>единиц.</w:t>
      </w:r>
    </w:p>
    <w:p w14:paraId="6A09ABB0" w14:textId="77777777" w:rsidR="0006191A" w:rsidRDefault="00B04A97">
      <w:pPr>
        <w:pStyle w:val="a3"/>
        <w:spacing w:before="60" w:line="288" w:lineRule="auto"/>
        <w:ind w:right="862"/>
      </w:pPr>
      <w:r>
        <w:rPr>
          <w:w w:val="105"/>
        </w:rPr>
        <w:t>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w:t>
      </w:r>
    </w:p>
    <w:p w14:paraId="100C8164" w14:textId="77777777" w:rsidR="0006191A" w:rsidRDefault="00B04A97">
      <w:pPr>
        <w:pStyle w:val="a3"/>
        <w:spacing w:line="263" w:lineRule="exact"/>
        <w:ind w:left="986" w:firstLine="0"/>
        <w:jc w:val="left"/>
      </w:pPr>
      <w:r>
        <w:rPr>
          <w:spacing w:val="-2"/>
          <w:w w:val="105"/>
        </w:rPr>
        <w:t>Демонстрации.</w:t>
      </w:r>
    </w:p>
    <w:p w14:paraId="4ACC95DF" w14:textId="77777777" w:rsidR="0006191A" w:rsidRDefault="00B04A97">
      <w:pPr>
        <w:pStyle w:val="a3"/>
        <w:spacing w:before="52"/>
        <w:ind w:left="986" w:firstLine="0"/>
        <w:jc w:val="left"/>
      </w:pPr>
      <w:r>
        <w:t>Механические,</w:t>
      </w:r>
      <w:r>
        <w:rPr>
          <w:spacing w:val="45"/>
        </w:rPr>
        <w:t xml:space="preserve"> </w:t>
      </w:r>
      <w:r>
        <w:t>тепловые,</w:t>
      </w:r>
      <w:r>
        <w:rPr>
          <w:spacing w:val="46"/>
        </w:rPr>
        <w:t xml:space="preserve"> </w:t>
      </w:r>
      <w:r>
        <w:t>электрические,</w:t>
      </w:r>
      <w:r>
        <w:rPr>
          <w:spacing w:val="34"/>
        </w:rPr>
        <w:t xml:space="preserve"> </w:t>
      </w:r>
      <w:r>
        <w:t>магнитные,</w:t>
      </w:r>
      <w:r>
        <w:rPr>
          <w:spacing w:val="57"/>
        </w:rPr>
        <w:t xml:space="preserve"> </w:t>
      </w:r>
      <w:r>
        <w:t>световые</w:t>
      </w:r>
      <w:r>
        <w:rPr>
          <w:spacing w:val="40"/>
        </w:rPr>
        <w:t xml:space="preserve"> </w:t>
      </w:r>
      <w:r>
        <w:rPr>
          <w:spacing w:val="-2"/>
        </w:rPr>
        <w:t>явления.</w:t>
      </w:r>
    </w:p>
    <w:p w14:paraId="259E5CDC" w14:textId="77777777" w:rsidR="0006191A" w:rsidRDefault="00B04A97">
      <w:pPr>
        <w:pStyle w:val="a3"/>
        <w:spacing w:before="53" w:line="288" w:lineRule="auto"/>
        <w:jc w:val="left"/>
      </w:pPr>
      <w:r>
        <w:rPr>
          <w:w w:val="105"/>
        </w:rPr>
        <w:t>Физические</w:t>
      </w:r>
      <w:r>
        <w:rPr>
          <w:spacing w:val="40"/>
          <w:w w:val="105"/>
        </w:rPr>
        <w:t xml:space="preserve"> </w:t>
      </w:r>
      <w:r>
        <w:rPr>
          <w:w w:val="105"/>
        </w:rPr>
        <w:t>приборы</w:t>
      </w:r>
      <w:r>
        <w:rPr>
          <w:spacing w:val="40"/>
          <w:w w:val="105"/>
        </w:rPr>
        <w:t xml:space="preserve"> </w:t>
      </w:r>
      <w:r>
        <w:rPr>
          <w:w w:val="105"/>
        </w:rPr>
        <w:t>и</w:t>
      </w:r>
      <w:r>
        <w:rPr>
          <w:spacing w:val="40"/>
          <w:w w:val="105"/>
        </w:rPr>
        <w:t xml:space="preserve"> </w:t>
      </w:r>
      <w:r>
        <w:rPr>
          <w:w w:val="105"/>
        </w:rPr>
        <w:t>процедура</w:t>
      </w:r>
      <w:r>
        <w:rPr>
          <w:spacing w:val="40"/>
          <w:w w:val="105"/>
        </w:rPr>
        <w:t xml:space="preserve"> </w:t>
      </w:r>
      <w:r>
        <w:rPr>
          <w:w w:val="105"/>
        </w:rPr>
        <w:t>прямых</w:t>
      </w:r>
      <w:r>
        <w:rPr>
          <w:spacing w:val="40"/>
          <w:w w:val="105"/>
        </w:rPr>
        <w:t xml:space="preserve"> </w:t>
      </w:r>
      <w:r>
        <w:rPr>
          <w:w w:val="105"/>
        </w:rPr>
        <w:t>измерений</w:t>
      </w:r>
      <w:r>
        <w:rPr>
          <w:spacing w:val="40"/>
          <w:w w:val="105"/>
        </w:rPr>
        <w:t xml:space="preserve"> </w:t>
      </w:r>
      <w:r>
        <w:rPr>
          <w:w w:val="105"/>
        </w:rPr>
        <w:t>аналоговым</w:t>
      </w:r>
      <w:r>
        <w:rPr>
          <w:spacing w:val="40"/>
          <w:w w:val="105"/>
        </w:rPr>
        <w:t xml:space="preserve"> </w:t>
      </w:r>
      <w:r>
        <w:rPr>
          <w:w w:val="105"/>
        </w:rPr>
        <w:t>и</w:t>
      </w:r>
      <w:r>
        <w:rPr>
          <w:spacing w:val="40"/>
          <w:w w:val="105"/>
        </w:rPr>
        <w:t xml:space="preserve"> </w:t>
      </w:r>
      <w:r>
        <w:rPr>
          <w:w w:val="105"/>
        </w:rPr>
        <w:t xml:space="preserve">цифровым </w:t>
      </w:r>
      <w:r>
        <w:rPr>
          <w:spacing w:val="-2"/>
          <w:w w:val="105"/>
        </w:rPr>
        <w:t>прибором.</w:t>
      </w:r>
    </w:p>
    <w:p w14:paraId="475D3D63" w14:textId="77777777" w:rsidR="0006191A" w:rsidRDefault="00B04A97">
      <w:pPr>
        <w:pStyle w:val="a3"/>
        <w:spacing w:line="264" w:lineRule="exact"/>
        <w:ind w:left="986" w:firstLine="0"/>
        <w:jc w:val="left"/>
      </w:pPr>
      <w:r>
        <w:rPr>
          <w:w w:val="105"/>
        </w:rPr>
        <w:t>Лабораторные</w:t>
      </w:r>
      <w:r>
        <w:rPr>
          <w:spacing w:val="-13"/>
          <w:w w:val="105"/>
        </w:rPr>
        <w:t xml:space="preserve"> </w:t>
      </w:r>
      <w:r>
        <w:rPr>
          <w:w w:val="105"/>
        </w:rPr>
        <w:t>работы</w:t>
      </w:r>
      <w:r>
        <w:rPr>
          <w:spacing w:val="-15"/>
          <w:w w:val="105"/>
        </w:rPr>
        <w:t xml:space="preserve"> </w:t>
      </w:r>
      <w:r>
        <w:rPr>
          <w:w w:val="105"/>
        </w:rPr>
        <w:t>и</w:t>
      </w:r>
      <w:r>
        <w:rPr>
          <w:spacing w:val="-7"/>
          <w:w w:val="105"/>
        </w:rPr>
        <w:t xml:space="preserve"> </w:t>
      </w:r>
      <w:r>
        <w:rPr>
          <w:spacing w:val="-2"/>
          <w:w w:val="105"/>
        </w:rPr>
        <w:t>опыты.</w:t>
      </w:r>
    </w:p>
    <w:p w14:paraId="5F08D428" w14:textId="77777777" w:rsidR="0006191A" w:rsidRDefault="00B04A97">
      <w:pPr>
        <w:pStyle w:val="a3"/>
        <w:spacing w:before="52" w:line="288" w:lineRule="auto"/>
        <w:ind w:left="986" w:right="3289" w:firstLine="0"/>
        <w:jc w:val="left"/>
      </w:pPr>
      <w:r>
        <w:t>Определение цены деления шкалы измерительного прибора.</w:t>
      </w:r>
      <w:r>
        <w:rPr>
          <w:spacing w:val="40"/>
          <w:w w:val="105"/>
        </w:rPr>
        <w:t xml:space="preserve"> </w:t>
      </w:r>
      <w:r>
        <w:rPr>
          <w:w w:val="105"/>
        </w:rPr>
        <w:t>Измерение расстояний.</w:t>
      </w:r>
    </w:p>
    <w:p w14:paraId="70BFF086" w14:textId="77777777" w:rsidR="0006191A" w:rsidRDefault="00B04A97">
      <w:pPr>
        <w:pStyle w:val="a3"/>
        <w:spacing w:line="295" w:lineRule="auto"/>
        <w:ind w:left="986" w:right="4148" w:firstLine="0"/>
        <w:jc w:val="left"/>
      </w:pPr>
      <w:r>
        <w:rPr>
          <w:w w:val="105"/>
        </w:rPr>
        <w:t>Измерение</w:t>
      </w:r>
      <w:r>
        <w:rPr>
          <w:spacing w:val="-16"/>
          <w:w w:val="105"/>
        </w:rPr>
        <w:t xml:space="preserve"> </w:t>
      </w:r>
      <w:r>
        <w:rPr>
          <w:w w:val="105"/>
        </w:rPr>
        <w:t>объёма</w:t>
      </w:r>
      <w:r>
        <w:rPr>
          <w:spacing w:val="-15"/>
          <w:w w:val="105"/>
        </w:rPr>
        <w:t xml:space="preserve"> </w:t>
      </w:r>
      <w:r>
        <w:rPr>
          <w:w w:val="105"/>
        </w:rPr>
        <w:t>жидкости</w:t>
      </w:r>
      <w:r>
        <w:rPr>
          <w:spacing w:val="-15"/>
          <w:w w:val="105"/>
        </w:rPr>
        <w:t xml:space="preserve"> </w:t>
      </w:r>
      <w:r>
        <w:rPr>
          <w:w w:val="105"/>
        </w:rPr>
        <w:t>и</w:t>
      </w:r>
      <w:r>
        <w:rPr>
          <w:spacing w:val="-9"/>
          <w:w w:val="105"/>
        </w:rPr>
        <w:t xml:space="preserve"> </w:t>
      </w:r>
      <w:r>
        <w:rPr>
          <w:w w:val="105"/>
        </w:rPr>
        <w:t>твёрдого</w:t>
      </w:r>
      <w:r>
        <w:rPr>
          <w:spacing w:val="-15"/>
          <w:w w:val="105"/>
        </w:rPr>
        <w:t xml:space="preserve"> </w:t>
      </w:r>
      <w:r>
        <w:rPr>
          <w:w w:val="105"/>
        </w:rPr>
        <w:t>тела. Определение размеров малых тел.</w:t>
      </w:r>
    </w:p>
    <w:p w14:paraId="0E7B3766" w14:textId="77777777" w:rsidR="0006191A" w:rsidRDefault="00B04A97">
      <w:pPr>
        <w:pStyle w:val="a3"/>
        <w:spacing w:line="288" w:lineRule="auto"/>
        <w:ind w:right="874"/>
      </w:pPr>
      <w:r>
        <w:rPr>
          <w:w w:val="105"/>
        </w:rPr>
        <w:t xml:space="preserve">Измерение температуры при помощи жидкостного термометра и датчика </w:t>
      </w:r>
      <w:r>
        <w:rPr>
          <w:spacing w:val="-2"/>
          <w:w w:val="105"/>
        </w:rPr>
        <w:t>температуры.</w:t>
      </w:r>
    </w:p>
    <w:p w14:paraId="2808FB21" w14:textId="77777777" w:rsidR="0006191A" w:rsidRDefault="00B04A97">
      <w:pPr>
        <w:pStyle w:val="a3"/>
        <w:spacing w:line="288" w:lineRule="auto"/>
        <w:ind w:right="877"/>
      </w:pPr>
      <w:r>
        <w:rPr>
          <w:w w:val="105"/>
        </w:rPr>
        <w:t>Проведение исследования по проверке гипотезы: дальность полёта шарика, пущенного горизонтально, тем больше, чем больше высота пуска.</w:t>
      </w:r>
    </w:p>
    <w:p w14:paraId="7B96E7DE" w14:textId="77777777" w:rsidR="0006191A" w:rsidRDefault="00B04A97">
      <w:pPr>
        <w:pStyle w:val="a3"/>
        <w:spacing w:line="263" w:lineRule="exact"/>
        <w:ind w:left="986" w:firstLine="0"/>
      </w:pPr>
      <w:r>
        <w:t>Первоначальные</w:t>
      </w:r>
      <w:r>
        <w:rPr>
          <w:spacing w:val="30"/>
        </w:rPr>
        <w:t xml:space="preserve"> </w:t>
      </w:r>
      <w:r>
        <w:t>сведения</w:t>
      </w:r>
      <w:r>
        <w:rPr>
          <w:spacing w:val="34"/>
        </w:rPr>
        <w:t xml:space="preserve"> </w:t>
      </w:r>
      <w:r>
        <w:t>о</w:t>
      </w:r>
      <w:r>
        <w:rPr>
          <w:spacing w:val="32"/>
        </w:rPr>
        <w:t xml:space="preserve"> </w:t>
      </w:r>
      <w:r>
        <w:t>строении</w:t>
      </w:r>
      <w:r>
        <w:rPr>
          <w:spacing w:val="30"/>
        </w:rPr>
        <w:t xml:space="preserve"> </w:t>
      </w:r>
      <w:r>
        <w:rPr>
          <w:spacing w:val="-2"/>
        </w:rPr>
        <w:t>вещества.</w:t>
      </w:r>
    </w:p>
    <w:p w14:paraId="674A2968" w14:textId="77777777" w:rsidR="0006191A" w:rsidRDefault="00B04A97">
      <w:pPr>
        <w:pStyle w:val="a3"/>
        <w:spacing w:before="42" w:line="288" w:lineRule="auto"/>
        <w:ind w:right="871"/>
      </w:pPr>
      <w:r>
        <w:rPr>
          <w:w w:val="105"/>
        </w:rPr>
        <w:t>Строение вещества: атомы и молекулы, их размеры. Опыты, доказывающие дискретное строение вещества.</w:t>
      </w:r>
    </w:p>
    <w:p w14:paraId="23235B11" w14:textId="77777777" w:rsidR="0006191A" w:rsidRDefault="00B04A97">
      <w:pPr>
        <w:pStyle w:val="a3"/>
        <w:spacing w:line="288" w:lineRule="auto"/>
        <w:ind w:right="868"/>
      </w:pPr>
      <w:r>
        <w:rPr>
          <w:w w:val="105"/>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w:t>
      </w:r>
      <w:r>
        <w:rPr>
          <w:spacing w:val="-2"/>
          <w:w w:val="105"/>
        </w:rPr>
        <w:t>отталкивание.</w:t>
      </w:r>
    </w:p>
    <w:p w14:paraId="1E695E50" w14:textId="77777777" w:rsidR="0006191A" w:rsidRDefault="00B04A97">
      <w:pPr>
        <w:pStyle w:val="a3"/>
        <w:spacing w:line="290" w:lineRule="auto"/>
        <w:ind w:right="865"/>
      </w:pPr>
      <w:r>
        <w:rPr>
          <w:w w:val="105"/>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w:t>
      </w:r>
      <w:r>
        <w:rPr>
          <w:spacing w:val="-2"/>
          <w:w w:val="105"/>
        </w:rPr>
        <w:t>воды.</w:t>
      </w:r>
    </w:p>
    <w:p w14:paraId="4B53F34F" w14:textId="77777777" w:rsidR="0006191A" w:rsidRDefault="00B04A97">
      <w:pPr>
        <w:pStyle w:val="a3"/>
        <w:spacing w:line="257" w:lineRule="exact"/>
        <w:ind w:left="986" w:firstLine="0"/>
        <w:jc w:val="left"/>
      </w:pPr>
      <w:r>
        <w:rPr>
          <w:spacing w:val="-2"/>
          <w:w w:val="105"/>
        </w:rPr>
        <w:t>Демонстрации.</w:t>
      </w:r>
    </w:p>
    <w:p w14:paraId="6EAA0C24" w14:textId="77777777" w:rsidR="0006191A" w:rsidRDefault="00B04A97">
      <w:pPr>
        <w:pStyle w:val="a3"/>
        <w:spacing w:before="52" w:line="288" w:lineRule="auto"/>
        <w:ind w:left="986" w:right="5384" w:firstLine="0"/>
        <w:jc w:val="left"/>
      </w:pPr>
      <w:r>
        <w:t xml:space="preserve">Наблюдение броуновского движения. </w:t>
      </w:r>
      <w:r>
        <w:rPr>
          <w:w w:val="105"/>
        </w:rPr>
        <w:t>Наблюдение диффузии.</w:t>
      </w:r>
    </w:p>
    <w:p w14:paraId="0CA0B73E" w14:textId="77777777" w:rsidR="0006191A" w:rsidRDefault="00B04A97">
      <w:pPr>
        <w:pStyle w:val="a3"/>
        <w:spacing w:line="288" w:lineRule="auto"/>
        <w:ind w:right="855"/>
        <w:jc w:val="left"/>
      </w:pPr>
      <w:r>
        <w:rPr>
          <w:w w:val="105"/>
        </w:rPr>
        <w:t>Наблюдение</w:t>
      </w:r>
      <w:r>
        <w:rPr>
          <w:spacing w:val="40"/>
          <w:w w:val="105"/>
        </w:rPr>
        <w:t xml:space="preserve"> </w:t>
      </w:r>
      <w:r>
        <w:rPr>
          <w:w w:val="105"/>
        </w:rPr>
        <w:t>явлений,</w:t>
      </w:r>
      <w:r>
        <w:rPr>
          <w:spacing w:val="40"/>
          <w:w w:val="105"/>
        </w:rPr>
        <w:t xml:space="preserve"> </w:t>
      </w:r>
      <w:r>
        <w:rPr>
          <w:w w:val="105"/>
        </w:rPr>
        <w:t>объясняющихся</w:t>
      </w:r>
      <w:r>
        <w:rPr>
          <w:spacing w:val="40"/>
          <w:w w:val="105"/>
        </w:rPr>
        <w:t xml:space="preserve"> </w:t>
      </w:r>
      <w:r>
        <w:rPr>
          <w:w w:val="105"/>
        </w:rPr>
        <w:t>притяжением</w:t>
      </w:r>
      <w:r>
        <w:rPr>
          <w:spacing w:val="40"/>
          <w:w w:val="105"/>
        </w:rPr>
        <w:t xml:space="preserve"> </w:t>
      </w:r>
      <w:r>
        <w:rPr>
          <w:w w:val="105"/>
        </w:rPr>
        <w:t>или</w:t>
      </w:r>
      <w:r>
        <w:rPr>
          <w:spacing w:val="40"/>
          <w:w w:val="105"/>
        </w:rPr>
        <w:t xml:space="preserve"> </w:t>
      </w:r>
      <w:r>
        <w:rPr>
          <w:w w:val="105"/>
        </w:rPr>
        <w:t>отталкиванием</w:t>
      </w:r>
      <w:r>
        <w:rPr>
          <w:spacing w:val="40"/>
          <w:w w:val="105"/>
        </w:rPr>
        <w:t xml:space="preserve"> </w:t>
      </w:r>
      <w:r>
        <w:rPr>
          <w:w w:val="105"/>
        </w:rPr>
        <w:t xml:space="preserve">частиц </w:t>
      </w:r>
      <w:r>
        <w:rPr>
          <w:spacing w:val="-2"/>
          <w:w w:val="105"/>
        </w:rPr>
        <w:t>вещества.</w:t>
      </w:r>
    </w:p>
    <w:p w14:paraId="0CA28A3C" w14:textId="77777777" w:rsidR="0006191A" w:rsidRDefault="00B04A97">
      <w:pPr>
        <w:pStyle w:val="a3"/>
        <w:spacing w:line="264" w:lineRule="exact"/>
        <w:ind w:left="986" w:firstLine="0"/>
        <w:jc w:val="left"/>
      </w:pPr>
      <w:r>
        <w:rPr>
          <w:w w:val="105"/>
        </w:rPr>
        <w:t>Лабораторные</w:t>
      </w:r>
      <w:r>
        <w:rPr>
          <w:spacing w:val="-13"/>
          <w:w w:val="105"/>
        </w:rPr>
        <w:t xml:space="preserve"> </w:t>
      </w:r>
      <w:r>
        <w:rPr>
          <w:w w:val="105"/>
        </w:rPr>
        <w:t>работы</w:t>
      </w:r>
      <w:r>
        <w:rPr>
          <w:spacing w:val="-15"/>
          <w:w w:val="105"/>
        </w:rPr>
        <w:t xml:space="preserve"> </w:t>
      </w:r>
      <w:r>
        <w:rPr>
          <w:w w:val="105"/>
        </w:rPr>
        <w:t>и</w:t>
      </w:r>
      <w:r>
        <w:rPr>
          <w:spacing w:val="-7"/>
          <w:w w:val="105"/>
        </w:rPr>
        <w:t xml:space="preserve"> </w:t>
      </w:r>
      <w:r>
        <w:rPr>
          <w:spacing w:val="-2"/>
          <w:w w:val="105"/>
        </w:rPr>
        <w:t>опыты.</w:t>
      </w:r>
    </w:p>
    <w:p w14:paraId="529DE8ED" w14:textId="77777777" w:rsidR="0006191A" w:rsidRDefault="00B04A97">
      <w:pPr>
        <w:pStyle w:val="a3"/>
        <w:spacing w:before="52" w:line="288" w:lineRule="auto"/>
        <w:ind w:left="986" w:right="2074" w:firstLine="0"/>
        <w:jc w:val="left"/>
      </w:pPr>
      <w:r>
        <w:rPr>
          <w:w w:val="105"/>
        </w:rPr>
        <w:t>Оценка</w:t>
      </w:r>
      <w:r>
        <w:rPr>
          <w:spacing w:val="-16"/>
          <w:w w:val="105"/>
        </w:rPr>
        <w:t xml:space="preserve"> </w:t>
      </w:r>
      <w:r>
        <w:rPr>
          <w:w w:val="105"/>
        </w:rPr>
        <w:t>диаметра</w:t>
      </w:r>
      <w:r>
        <w:rPr>
          <w:spacing w:val="-15"/>
          <w:w w:val="105"/>
        </w:rPr>
        <w:t xml:space="preserve"> </w:t>
      </w:r>
      <w:r>
        <w:rPr>
          <w:w w:val="105"/>
        </w:rPr>
        <w:t>атома</w:t>
      </w:r>
      <w:r>
        <w:rPr>
          <w:spacing w:val="-15"/>
          <w:w w:val="105"/>
        </w:rPr>
        <w:t xml:space="preserve"> </w:t>
      </w:r>
      <w:r>
        <w:rPr>
          <w:w w:val="105"/>
        </w:rPr>
        <w:t>методом</w:t>
      </w:r>
      <w:r>
        <w:rPr>
          <w:spacing w:val="-11"/>
          <w:w w:val="105"/>
        </w:rPr>
        <w:t xml:space="preserve"> </w:t>
      </w:r>
      <w:r>
        <w:rPr>
          <w:w w:val="105"/>
        </w:rPr>
        <w:t>рядов</w:t>
      </w:r>
      <w:r>
        <w:rPr>
          <w:spacing w:val="-14"/>
          <w:w w:val="105"/>
        </w:rPr>
        <w:t xml:space="preserve"> </w:t>
      </w:r>
      <w:r>
        <w:rPr>
          <w:w w:val="105"/>
        </w:rPr>
        <w:t>(с</w:t>
      </w:r>
      <w:r>
        <w:rPr>
          <w:spacing w:val="-16"/>
          <w:w w:val="105"/>
        </w:rPr>
        <w:t xml:space="preserve"> </w:t>
      </w:r>
      <w:r>
        <w:rPr>
          <w:w w:val="105"/>
        </w:rPr>
        <w:t>использованием</w:t>
      </w:r>
      <w:r>
        <w:rPr>
          <w:spacing w:val="-10"/>
          <w:w w:val="105"/>
        </w:rPr>
        <w:t xml:space="preserve"> </w:t>
      </w:r>
      <w:r>
        <w:rPr>
          <w:w w:val="105"/>
        </w:rPr>
        <w:t>фотографий). Опыты по наблюдению теплового расширения газов.</w:t>
      </w:r>
    </w:p>
    <w:p w14:paraId="0EFDB0BB" w14:textId="77777777" w:rsidR="0006191A" w:rsidRDefault="00B04A97">
      <w:pPr>
        <w:pStyle w:val="a3"/>
        <w:spacing w:line="288" w:lineRule="auto"/>
        <w:ind w:left="986" w:right="2074" w:firstLine="0"/>
        <w:jc w:val="left"/>
      </w:pPr>
      <w:r>
        <w:rPr>
          <w:w w:val="105"/>
        </w:rPr>
        <w:t>Опыты</w:t>
      </w:r>
      <w:r>
        <w:rPr>
          <w:spacing w:val="-16"/>
          <w:w w:val="105"/>
        </w:rPr>
        <w:t xml:space="preserve"> </w:t>
      </w:r>
      <w:r>
        <w:rPr>
          <w:w w:val="105"/>
        </w:rPr>
        <w:t>по</w:t>
      </w:r>
      <w:r>
        <w:rPr>
          <w:spacing w:val="-15"/>
          <w:w w:val="105"/>
        </w:rPr>
        <w:t xml:space="preserve"> </w:t>
      </w:r>
      <w:r>
        <w:rPr>
          <w:w w:val="105"/>
        </w:rPr>
        <w:t>обнаружению</w:t>
      </w:r>
      <w:r>
        <w:rPr>
          <w:spacing w:val="-15"/>
          <w:w w:val="105"/>
        </w:rPr>
        <w:t xml:space="preserve"> </w:t>
      </w:r>
      <w:r>
        <w:rPr>
          <w:w w:val="105"/>
        </w:rPr>
        <w:t>действия</w:t>
      </w:r>
      <w:r>
        <w:rPr>
          <w:spacing w:val="-15"/>
          <w:w w:val="105"/>
        </w:rPr>
        <w:t xml:space="preserve"> </w:t>
      </w:r>
      <w:r>
        <w:rPr>
          <w:w w:val="105"/>
        </w:rPr>
        <w:t>сил</w:t>
      </w:r>
      <w:r>
        <w:rPr>
          <w:spacing w:val="-15"/>
          <w:w w:val="105"/>
        </w:rPr>
        <w:t xml:space="preserve"> </w:t>
      </w:r>
      <w:r>
        <w:rPr>
          <w:w w:val="105"/>
        </w:rPr>
        <w:t>молекулярного</w:t>
      </w:r>
      <w:r>
        <w:rPr>
          <w:spacing w:val="-15"/>
          <w:w w:val="105"/>
        </w:rPr>
        <w:t xml:space="preserve"> </w:t>
      </w:r>
      <w:r>
        <w:rPr>
          <w:w w:val="105"/>
        </w:rPr>
        <w:t>притяжения. Движение и взаимодействие тел.</w:t>
      </w:r>
    </w:p>
    <w:p w14:paraId="3571A73D" w14:textId="77777777" w:rsidR="0006191A" w:rsidRDefault="00B04A97">
      <w:pPr>
        <w:pStyle w:val="a3"/>
        <w:spacing w:before="5"/>
        <w:ind w:left="986" w:firstLine="0"/>
        <w:jc w:val="left"/>
      </w:pPr>
      <w:r>
        <w:rPr>
          <w:w w:val="105"/>
        </w:rPr>
        <w:t>Механическое</w:t>
      </w:r>
      <w:r>
        <w:rPr>
          <w:spacing w:val="62"/>
          <w:w w:val="150"/>
        </w:rPr>
        <w:t xml:space="preserve"> </w:t>
      </w:r>
      <w:r>
        <w:rPr>
          <w:w w:val="105"/>
        </w:rPr>
        <w:t>движение.</w:t>
      </w:r>
      <w:r>
        <w:rPr>
          <w:spacing w:val="72"/>
          <w:w w:val="150"/>
        </w:rPr>
        <w:t xml:space="preserve"> </w:t>
      </w:r>
      <w:r>
        <w:rPr>
          <w:w w:val="105"/>
        </w:rPr>
        <w:t>Равномерное</w:t>
      </w:r>
      <w:r>
        <w:rPr>
          <w:spacing w:val="63"/>
          <w:w w:val="150"/>
        </w:rPr>
        <w:t xml:space="preserve"> </w:t>
      </w:r>
      <w:r>
        <w:rPr>
          <w:w w:val="105"/>
        </w:rPr>
        <w:t>и</w:t>
      </w:r>
      <w:r>
        <w:rPr>
          <w:spacing w:val="68"/>
          <w:w w:val="150"/>
        </w:rPr>
        <w:t xml:space="preserve"> </w:t>
      </w:r>
      <w:r>
        <w:rPr>
          <w:w w:val="105"/>
        </w:rPr>
        <w:t>неравномерное</w:t>
      </w:r>
      <w:r>
        <w:rPr>
          <w:spacing w:val="69"/>
          <w:w w:val="150"/>
        </w:rPr>
        <w:t xml:space="preserve"> </w:t>
      </w:r>
      <w:r>
        <w:rPr>
          <w:w w:val="105"/>
        </w:rPr>
        <w:t>движение.</w:t>
      </w:r>
      <w:r>
        <w:rPr>
          <w:spacing w:val="72"/>
          <w:w w:val="150"/>
        </w:rPr>
        <w:t xml:space="preserve"> </w:t>
      </w:r>
      <w:r>
        <w:rPr>
          <w:spacing w:val="-2"/>
          <w:w w:val="105"/>
        </w:rPr>
        <w:t>Скорость.</w:t>
      </w:r>
    </w:p>
    <w:p w14:paraId="64299691" w14:textId="77777777" w:rsidR="0006191A" w:rsidRDefault="00B04A97">
      <w:pPr>
        <w:pStyle w:val="a3"/>
        <w:spacing w:before="52"/>
        <w:ind w:firstLine="0"/>
        <w:jc w:val="left"/>
      </w:pPr>
      <w:r>
        <w:t>Средняя</w:t>
      </w:r>
      <w:r>
        <w:rPr>
          <w:spacing w:val="32"/>
        </w:rPr>
        <w:t xml:space="preserve"> </w:t>
      </w:r>
      <w:r>
        <w:t>скорость</w:t>
      </w:r>
      <w:r>
        <w:rPr>
          <w:spacing w:val="23"/>
        </w:rPr>
        <w:t xml:space="preserve"> </w:t>
      </w:r>
      <w:r>
        <w:t>при</w:t>
      </w:r>
      <w:r>
        <w:rPr>
          <w:spacing w:val="28"/>
        </w:rPr>
        <w:t xml:space="preserve"> </w:t>
      </w:r>
      <w:r>
        <w:t>неравномерном</w:t>
      </w:r>
      <w:r>
        <w:rPr>
          <w:spacing w:val="35"/>
        </w:rPr>
        <w:t xml:space="preserve"> </w:t>
      </w:r>
      <w:r>
        <w:t>движении.</w:t>
      </w:r>
      <w:r>
        <w:rPr>
          <w:spacing w:val="33"/>
        </w:rPr>
        <w:t xml:space="preserve"> </w:t>
      </w:r>
      <w:r>
        <w:t>Расчёт</w:t>
      </w:r>
      <w:r>
        <w:rPr>
          <w:spacing w:val="19"/>
        </w:rPr>
        <w:t xml:space="preserve"> </w:t>
      </w:r>
      <w:r>
        <w:t>пути</w:t>
      </w:r>
      <w:r>
        <w:rPr>
          <w:spacing w:val="28"/>
        </w:rPr>
        <w:t xml:space="preserve"> </w:t>
      </w:r>
      <w:r>
        <w:t>и</w:t>
      </w:r>
      <w:r>
        <w:rPr>
          <w:spacing w:val="28"/>
        </w:rPr>
        <w:t xml:space="preserve"> </w:t>
      </w:r>
      <w:r>
        <w:t>времени</w:t>
      </w:r>
      <w:r>
        <w:rPr>
          <w:spacing w:val="28"/>
        </w:rPr>
        <w:t xml:space="preserve"> </w:t>
      </w:r>
      <w:r>
        <w:rPr>
          <w:spacing w:val="-2"/>
        </w:rPr>
        <w:t>движения.</w:t>
      </w:r>
    </w:p>
    <w:p w14:paraId="2A82167D" w14:textId="77777777" w:rsidR="0006191A" w:rsidRDefault="00B04A97">
      <w:pPr>
        <w:pStyle w:val="a3"/>
        <w:spacing w:before="53" w:line="288" w:lineRule="auto"/>
        <w:ind w:right="866"/>
      </w:pPr>
      <w:r>
        <w:rPr>
          <w:w w:val="105"/>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w:t>
      </w:r>
    </w:p>
    <w:p w14:paraId="5BA57CC5" w14:textId="77777777" w:rsidR="0006191A" w:rsidRDefault="00B04A97">
      <w:pPr>
        <w:pStyle w:val="a3"/>
        <w:spacing w:line="288" w:lineRule="auto"/>
        <w:ind w:right="873"/>
      </w:pPr>
      <w:r>
        <w:rPr>
          <w:w w:val="105"/>
        </w:rPr>
        <w:t xml:space="preserve">Сила как характеристика взаимодействия тел. Сила упругости и закон Гука. </w:t>
      </w:r>
      <w:r>
        <w:t>Измерение</w:t>
      </w:r>
      <w:r>
        <w:rPr>
          <w:spacing w:val="9"/>
        </w:rPr>
        <w:t xml:space="preserve"> </w:t>
      </w:r>
      <w:r>
        <w:t>силы</w:t>
      </w:r>
      <w:r>
        <w:rPr>
          <w:spacing w:val="24"/>
        </w:rPr>
        <w:t xml:space="preserve"> </w:t>
      </w:r>
      <w:r>
        <w:t>с</w:t>
      </w:r>
      <w:r>
        <w:rPr>
          <w:spacing w:val="-1"/>
        </w:rPr>
        <w:t xml:space="preserve"> </w:t>
      </w:r>
      <w:r>
        <w:t>помощью</w:t>
      </w:r>
      <w:r>
        <w:rPr>
          <w:spacing w:val="18"/>
        </w:rPr>
        <w:t xml:space="preserve"> </w:t>
      </w:r>
      <w:r>
        <w:t>динамометра.</w:t>
      </w:r>
      <w:r>
        <w:rPr>
          <w:spacing w:val="12"/>
        </w:rPr>
        <w:t xml:space="preserve"> </w:t>
      </w:r>
      <w:r>
        <w:t>Явление</w:t>
      </w:r>
      <w:r>
        <w:rPr>
          <w:spacing w:val="10"/>
        </w:rPr>
        <w:t xml:space="preserve"> </w:t>
      </w:r>
      <w:r>
        <w:t>тяготения</w:t>
      </w:r>
      <w:r>
        <w:rPr>
          <w:spacing w:val="3"/>
        </w:rPr>
        <w:t xml:space="preserve"> </w:t>
      </w:r>
      <w:r>
        <w:t>и</w:t>
      </w:r>
      <w:r>
        <w:rPr>
          <w:spacing w:val="30"/>
        </w:rPr>
        <w:t xml:space="preserve"> </w:t>
      </w:r>
      <w:r>
        <w:t>сила</w:t>
      </w:r>
      <w:r>
        <w:rPr>
          <w:spacing w:val="20"/>
        </w:rPr>
        <w:t xml:space="preserve"> </w:t>
      </w:r>
      <w:r>
        <w:t>тяжести.</w:t>
      </w:r>
      <w:r>
        <w:rPr>
          <w:spacing w:val="12"/>
        </w:rPr>
        <w:t xml:space="preserve"> </w:t>
      </w:r>
      <w:r>
        <w:t>Сила</w:t>
      </w:r>
      <w:r>
        <w:rPr>
          <w:spacing w:val="20"/>
        </w:rPr>
        <w:t xml:space="preserve"> </w:t>
      </w:r>
      <w:r>
        <w:rPr>
          <w:spacing w:val="-2"/>
        </w:rPr>
        <w:t>тяжести</w:t>
      </w:r>
    </w:p>
    <w:p w14:paraId="6AC752EC" w14:textId="77777777" w:rsidR="0006191A" w:rsidRDefault="00B04A97">
      <w:pPr>
        <w:pStyle w:val="a3"/>
        <w:spacing w:before="71" w:line="290" w:lineRule="auto"/>
        <w:ind w:right="862" w:firstLine="0"/>
      </w:pPr>
      <w:r>
        <w:t>на других планетах. Вес тела. Невесомость. Сложение сил, направленных по одной прямой. Равнодействующая</w:t>
      </w:r>
      <w:r>
        <w:rPr>
          <w:spacing w:val="21"/>
        </w:rPr>
        <w:t xml:space="preserve"> </w:t>
      </w:r>
      <w:r>
        <w:t>сил.</w:t>
      </w:r>
      <w:r>
        <w:rPr>
          <w:spacing w:val="32"/>
        </w:rPr>
        <w:t xml:space="preserve"> </w:t>
      </w:r>
      <w:r>
        <w:t>Сила</w:t>
      </w:r>
      <w:r>
        <w:rPr>
          <w:spacing w:val="27"/>
        </w:rPr>
        <w:t xml:space="preserve"> </w:t>
      </w:r>
      <w:r>
        <w:t>трения.</w:t>
      </w:r>
      <w:r>
        <w:rPr>
          <w:spacing w:val="19"/>
        </w:rPr>
        <w:t xml:space="preserve"> </w:t>
      </w:r>
      <w:r>
        <w:t>Трение скольжения</w:t>
      </w:r>
      <w:r>
        <w:rPr>
          <w:spacing w:val="21"/>
        </w:rPr>
        <w:t xml:space="preserve"> </w:t>
      </w:r>
      <w:r>
        <w:t>и</w:t>
      </w:r>
      <w:r>
        <w:rPr>
          <w:spacing w:val="26"/>
        </w:rPr>
        <w:t xml:space="preserve"> </w:t>
      </w:r>
      <w:r>
        <w:t>трение покоя.</w:t>
      </w:r>
      <w:r>
        <w:rPr>
          <w:spacing w:val="19"/>
        </w:rPr>
        <w:t xml:space="preserve"> </w:t>
      </w:r>
      <w:r>
        <w:t>Трение в</w:t>
      </w:r>
      <w:r>
        <w:rPr>
          <w:spacing w:val="27"/>
        </w:rPr>
        <w:t xml:space="preserve"> </w:t>
      </w:r>
      <w:r>
        <w:t xml:space="preserve">природе </w:t>
      </w:r>
      <w:r>
        <w:rPr>
          <w:w w:val="105"/>
        </w:rPr>
        <w:t>и технике.</w:t>
      </w:r>
    </w:p>
    <w:p w14:paraId="7BC51F18" w14:textId="77777777" w:rsidR="0006191A" w:rsidRDefault="00B04A97">
      <w:pPr>
        <w:pStyle w:val="a3"/>
        <w:spacing w:line="263" w:lineRule="exact"/>
        <w:ind w:left="986" w:firstLine="0"/>
        <w:jc w:val="left"/>
      </w:pPr>
      <w:r>
        <w:rPr>
          <w:spacing w:val="-2"/>
          <w:w w:val="105"/>
        </w:rPr>
        <w:t>Демонстрации.</w:t>
      </w:r>
    </w:p>
    <w:p w14:paraId="5446C332" w14:textId="77777777" w:rsidR="0006191A" w:rsidRDefault="00B04A97">
      <w:pPr>
        <w:pStyle w:val="a3"/>
        <w:spacing w:before="52"/>
        <w:ind w:left="986" w:firstLine="0"/>
        <w:jc w:val="left"/>
      </w:pPr>
      <w:r>
        <w:t>Наблюдение</w:t>
      </w:r>
      <w:r>
        <w:rPr>
          <w:spacing w:val="34"/>
        </w:rPr>
        <w:t xml:space="preserve"> </w:t>
      </w:r>
      <w:r>
        <w:t>механического</w:t>
      </w:r>
      <w:r>
        <w:rPr>
          <w:spacing w:val="48"/>
        </w:rPr>
        <w:t xml:space="preserve"> </w:t>
      </w:r>
      <w:r>
        <w:t>движения</w:t>
      </w:r>
      <w:r>
        <w:rPr>
          <w:spacing w:val="52"/>
        </w:rPr>
        <w:t xml:space="preserve"> </w:t>
      </w:r>
      <w:r>
        <w:rPr>
          <w:spacing w:val="-4"/>
        </w:rPr>
        <w:t>тела.</w:t>
      </w:r>
    </w:p>
    <w:p w14:paraId="39BB2929" w14:textId="77777777" w:rsidR="0006191A" w:rsidRDefault="00B04A97">
      <w:pPr>
        <w:pStyle w:val="a3"/>
        <w:spacing w:before="53" w:line="288" w:lineRule="auto"/>
        <w:ind w:left="986" w:right="4148" w:firstLine="0"/>
        <w:jc w:val="left"/>
      </w:pPr>
      <w:r>
        <w:t xml:space="preserve">Измерение скорости прямолинейного движения. </w:t>
      </w:r>
      <w:r>
        <w:rPr>
          <w:w w:val="105"/>
        </w:rPr>
        <w:t>Наблюдение явления инерции.</w:t>
      </w:r>
    </w:p>
    <w:p w14:paraId="5C26D51F" w14:textId="77777777" w:rsidR="0006191A" w:rsidRDefault="00B04A97">
      <w:pPr>
        <w:pStyle w:val="a3"/>
        <w:spacing w:line="288" w:lineRule="auto"/>
        <w:ind w:left="986" w:right="3289" w:firstLine="0"/>
        <w:jc w:val="left"/>
      </w:pPr>
      <w:r>
        <w:rPr>
          <w:w w:val="105"/>
        </w:rPr>
        <w:t>Наблюдение</w:t>
      </w:r>
      <w:r>
        <w:rPr>
          <w:spacing w:val="-16"/>
          <w:w w:val="105"/>
        </w:rPr>
        <w:t xml:space="preserve"> </w:t>
      </w:r>
      <w:r>
        <w:rPr>
          <w:w w:val="105"/>
        </w:rPr>
        <w:t>изменения</w:t>
      </w:r>
      <w:r>
        <w:rPr>
          <w:spacing w:val="-15"/>
          <w:w w:val="105"/>
        </w:rPr>
        <w:t xml:space="preserve"> </w:t>
      </w:r>
      <w:r>
        <w:rPr>
          <w:w w:val="105"/>
        </w:rPr>
        <w:t>скорости</w:t>
      </w:r>
      <w:r>
        <w:rPr>
          <w:spacing w:val="-15"/>
          <w:w w:val="105"/>
        </w:rPr>
        <w:t xml:space="preserve"> </w:t>
      </w:r>
      <w:r>
        <w:rPr>
          <w:w w:val="105"/>
        </w:rPr>
        <w:t>при</w:t>
      </w:r>
      <w:r>
        <w:rPr>
          <w:spacing w:val="-15"/>
          <w:w w:val="105"/>
        </w:rPr>
        <w:t xml:space="preserve"> </w:t>
      </w:r>
      <w:r>
        <w:rPr>
          <w:w w:val="105"/>
        </w:rPr>
        <w:t>взаимодействии</w:t>
      </w:r>
      <w:r>
        <w:rPr>
          <w:spacing w:val="-15"/>
          <w:w w:val="105"/>
        </w:rPr>
        <w:t xml:space="preserve"> </w:t>
      </w:r>
      <w:r>
        <w:rPr>
          <w:w w:val="105"/>
        </w:rPr>
        <w:t>тел. Сравнение масс по взаимодействию тел.</w:t>
      </w:r>
    </w:p>
    <w:p w14:paraId="58CAEE30" w14:textId="77777777" w:rsidR="0006191A" w:rsidRDefault="00B04A97">
      <w:pPr>
        <w:pStyle w:val="a3"/>
        <w:spacing w:line="288" w:lineRule="auto"/>
        <w:ind w:left="986" w:right="3289" w:firstLine="0"/>
        <w:jc w:val="left"/>
      </w:pPr>
      <w:r>
        <w:rPr>
          <w:w w:val="105"/>
        </w:rPr>
        <w:t>Сложение</w:t>
      </w:r>
      <w:r>
        <w:rPr>
          <w:spacing w:val="-16"/>
          <w:w w:val="105"/>
        </w:rPr>
        <w:t xml:space="preserve"> </w:t>
      </w:r>
      <w:r>
        <w:rPr>
          <w:w w:val="105"/>
        </w:rPr>
        <w:t>сил,</w:t>
      </w:r>
      <w:r>
        <w:rPr>
          <w:spacing w:val="-15"/>
          <w:w w:val="105"/>
        </w:rPr>
        <w:t xml:space="preserve"> </w:t>
      </w:r>
      <w:r>
        <w:rPr>
          <w:w w:val="105"/>
        </w:rPr>
        <w:t>направленных</w:t>
      </w:r>
      <w:r>
        <w:rPr>
          <w:spacing w:val="-15"/>
          <w:w w:val="105"/>
        </w:rPr>
        <w:t xml:space="preserve"> </w:t>
      </w:r>
      <w:r>
        <w:rPr>
          <w:w w:val="105"/>
        </w:rPr>
        <w:t>по</w:t>
      </w:r>
      <w:r>
        <w:rPr>
          <w:spacing w:val="-15"/>
          <w:w w:val="105"/>
        </w:rPr>
        <w:t xml:space="preserve"> </w:t>
      </w:r>
      <w:r>
        <w:rPr>
          <w:w w:val="105"/>
        </w:rPr>
        <w:t>одной</w:t>
      </w:r>
      <w:r>
        <w:rPr>
          <w:spacing w:val="-15"/>
          <w:w w:val="105"/>
        </w:rPr>
        <w:t xml:space="preserve"> </w:t>
      </w:r>
      <w:r>
        <w:rPr>
          <w:w w:val="105"/>
        </w:rPr>
        <w:t>прямой. Лабораторные работы и опыты.</w:t>
      </w:r>
    </w:p>
    <w:p w14:paraId="7C207ECD" w14:textId="77777777" w:rsidR="0006191A" w:rsidRDefault="00B04A97">
      <w:pPr>
        <w:pStyle w:val="a3"/>
        <w:spacing w:line="288" w:lineRule="auto"/>
        <w:ind w:right="874"/>
      </w:pPr>
      <w:r>
        <w:rPr>
          <w:w w:val="105"/>
        </w:rPr>
        <w:t>Определение скорости равномерного движения (шарика в жидкости, модели электрического автомобиля и так далее).</w:t>
      </w:r>
    </w:p>
    <w:p w14:paraId="05AD76BD" w14:textId="77777777" w:rsidR="0006191A" w:rsidRDefault="00B04A97">
      <w:pPr>
        <w:pStyle w:val="a3"/>
        <w:spacing w:before="4" w:line="288" w:lineRule="auto"/>
        <w:ind w:right="882"/>
      </w:pPr>
      <w:r>
        <w:rPr>
          <w:w w:val="105"/>
        </w:rPr>
        <w:t xml:space="preserve">Определение средней скорости скольжения бруска или шарика по наклонной </w:t>
      </w:r>
      <w:r>
        <w:rPr>
          <w:spacing w:val="-2"/>
          <w:w w:val="105"/>
        </w:rPr>
        <w:t>плоскости.</w:t>
      </w:r>
    </w:p>
    <w:p w14:paraId="6AB0D24D" w14:textId="77777777" w:rsidR="0006191A" w:rsidRDefault="00B04A97">
      <w:pPr>
        <w:pStyle w:val="a3"/>
        <w:spacing w:line="263" w:lineRule="exact"/>
        <w:ind w:left="986" w:firstLine="0"/>
      </w:pPr>
      <w:r>
        <w:t>Определение</w:t>
      </w:r>
      <w:r>
        <w:rPr>
          <w:spacing w:val="27"/>
        </w:rPr>
        <w:t xml:space="preserve"> </w:t>
      </w:r>
      <w:r>
        <w:t>плотности</w:t>
      </w:r>
      <w:r>
        <w:rPr>
          <w:spacing w:val="50"/>
        </w:rPr>
        <w:t xml:space="preserve"> </w:t>
      </w:r>
      <w:r>
        <w:t>твёрдого</w:t>
      </w:r>
      <w:r>
        <w:rPr>
          <w:spacing w:val="40"/>
        </w:rPr>
        <w:t xml:space="preserve"> </w:t>
      </w:r>
      <w:r>
        <w:rPr>
          <w:spacing w:val="-4"/>
        </w:rPr>
        <w:t>тела.</w:t>
      </w:r>
    </w:p>
    <w:p w14:paraId="1C80C32B" w14:textId="77777777" w:rsidR="0006191A" w:rsidRDefault="00B04A97">
      <w:pPr>
        <w:pStyle w:val="a3"/>
        <w:spacing w:before="52" w:line="288" w:lineRule="auto"/>
        <w:ind w:right="868"/>
      </w:pPr>
      <w:r>
        <w:rPr>
          <w:w w:val="105"/>
        </w:rPr>
        <w:t>Опыты, демонстрирующие зависимость растяжения (деформации) пружины от приложенной силы.</w:t>
      </w:r>
    </w:p>
    <w:p w14:paraId="12CC1161" w14:textId="77777777" w:rsidR="0006191A" w:rsidRDefault="00B04A97">
      <w:pPr>
        <w:pStyle w:val="a3"/>
        <w:spacing w:line="288" w:lineRule="auto"/>
        <w:ind w:right="872"/>
      </w:pPr>
      <w:r>
        <w:rPr>
          <w:w w:val="105"/>
        </w:rPr>
        <w:t>Опыты, демонстрирующие зависимость силы трения скольжения от веса тела и характера соприкасающихся поверхностей.</w:t>
      </w:r>
    </w:p>
    <w:p w14:paraId="39C37807" w14:textId="77777777" w:rsidR="0006191A" w:rsidRDefault="00B04A97">
      <w:pPr>
        <w:pStyle w:val="a3"/>
        <w:spacing w:line="264" w:lineRule="exact"/>
        <w:ind w:left="986" w:firstLine="0"/>
      </w:pPr>
      <w:r>
        <w:rPr>
          <w:w w:val="105"/>
        </w:rPr>
        <w:t>Давление</w:t>
      </w:r>
      <w:r>
        <w:rPr>
          <w:spacing w:val="-12"/>
          <w:w w:val="105"/>
        </w:rPr>
        <w:t xml:space="preserve"> </w:t>
      </w:r>
      <w:r>
        <w:rPr>
          <w:w w:val="105"/>
        </w:rPr>
        <w:t>твёрдых</w:t>
      </w:r>
      <w:r>
        <w:rPr>
          <w:spacing w:val="-11"/>
          <w:w w:val="105"/>
        </w:rPr>
        <w:t xml:space="preserve"> </w:t>
      </w:r>
      <w:r>
        <w:rPr>
          <w:w w:val="105"/>
        </w:rPr>
        <w:t>тел,</w:t>
      </w:r>
      <w:r>
        <w:rPr>
          <w:spacing w:val="-15"/>
          <w:w w:val="105"/>
        </w:rPr>
        <w:t xml:space="preserve"> </w:t>
      </w:r>
      <w:r>
        <w:rPr>
          <w:w w:val="105"/>
        </w:rPr>
        <w:t>жидкостей</w:t>
      </w:r>
      <w:r>
        <w:rPr>
          <w:spacing w:val="-11"/>
          <w:w w:val="105"/>
        </w:rPr>
        <w:t xml:space="preserve"> </w:t>
      </w:r>
      <w:r>
        <w:rPr>
          <w:w w:val="105"/>
        </w:rPr>
        <w:t>и</w:t>
      </w:r>
      <w:r>
        <w:rPr>
          <w:spacing w:val="-12"/>
          <w:w w:val="105"/>
        </w:rPr>
        <w:t xml:space="preserve"> </w:t>
      </w:r>
      <w:r>
        <w:rPr>
          <w:spacing w:val="-2"/>
          <w:w w:val="105"/>
        </w:rPr>
        <w:t>газов.</w:t>
      </w:r>
    </w:p>
    <w:p w14:paraId="1AE06A74" w14:textId="77777777" w:rsidR="0006191A" w:rsidRDefault="00B04A97">
      <w:pPr>
        <w:pStyle w:val="a3"/>
        <w:spacing w:before="52" w:line="288" w:lineRule="auto"/>
        <w:ind w:right="859"/>
      </w:pPr>
      <w: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w:t>
      </w:r>
      <w:r>
        <w:rPr>
          <w:w w:val="105"/>
        </w:rPr>
        <w:t xml:space="preserve">газами. Закон Паскаля. Пневматические машины. Зависимость давления жидкости от глубины. Гидростатический парадокс. Сообщающиеся сосуды. Гидравлические </w:t>
      </w:r>
      <w:r>
        <w:rPr>
          <w:spacing w:val="-2"/>
          <w:w w:val="105"/>
        </w:rPr>
        <w:t>механизмы.</w:t>
      </w:r>
    </w:p>
    <w:p w14:paraId="2E60A9AD" w14:textId="77777777" w:rsidR="0006191A" w:rsidRDefault="00B04A97">
      <w:pPr>
        <w:pStyle w:val="a3"/>
        <w:spacing w:before="5" w:line="288" w:lineRule="auto"/>
        <w:ind w:right="866"/>
      </w:pPr>
      <w:r>
        <w:rPr>
          <w:w w:val="105"/>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14:paraId="4D5A1AE7" w14:textId="77777777" w:rsidR="0006191A" w:rsidRDefault="00B04A97">
      <w:pPr>
        <w:pStyle w:val="a3"/>
        <w:spacing w:line="288" w:lineRule="auto"/>
        <w:ind w:right="860"/>
      </w:pPr>
      <w:r>
        <w:t xml:space="preserve">Действие жидкости и газа на погружённое в них тело. Выталкивающая (архимедова) </w:t>
      </w:r>
      <w:r>
        <w:rPr>
          <w:w w:val="105"/>
        </w:rPr>
        <w:t>сила. Закон Архимеда. Плавание тел. Воздухоплавание.</w:t>
      </w:r>
    </w:p>
    <w:p w14:paraId="14C6ED95" w14:textId="77777777" w:rsidR="0006191A" w:rsidRDefault="00B04A97">
      <w:pPr>
        <w:pStyle w:val="a3"/>
        <w:spacing w:line="263" w:lineRule="exact"/>
        <w:ind w:left="986" w:firstLine="0"/>
        <w:jc w:val="left"/>
      </w:pPr>
      <w:r>
        <w:rPr>
          <w:spacing w:val="-2"/>
          <w:w w:val="105"/>
        </w:rPr>
        <w:t>Демонстрации.</w:t>
      </w:r>
    </w:p>
    <w:p w14:paraId="2E95228E" w14:textId="77777777" w:rsidR="0006191A" w:rsidRDefault="00B04A97">
      <w:pPr>
        <w:pStyle w:val="a3"/>
        <w:spacing w:before="51" w:line="288" w:lineRule="auto"/>
        <w:ind w:left="986" w:right="4688" w:firstLine="0"/>
        <w:jc w:val="left"/>
      </w:pPr>
      <w:r>
        <w:t xml:space="preserve">Зависимость давления газа от температуры. </w:t>
      </w:r>
      <w:r>
        <w:rPr>
          <w:w w:val="105"/>
        </w:rPr>
        <w:t>Передача давления жидкостью и газом.</w:t>
      </w:r>
    </w:p>
    <w:p w14:paraId="2A5B689F" w14:textId="77777777" w:rsidR="0006191A" w:rsidRDefault="00B04A97">
      <w:pPr>
        <w:pStyle w:val="a3"/>
        <w:spacing w:line="288" w:lineRule="auto"/>
        <w:ind w:left="986" w:right="6028" w:firstLine="0"/>
        <w:jc w:val="left"/>
      </w:pPr>
      <w:r>
        <w:rPr>
          <w:spacing w:val="-2"/>
          <w:w w:val="105"/>
        </w:rPr>
        <w:t>Сообщающиеся</w:t>
      </w:r>
      <w:r>
        <w:rPr>
          <w:spacing w:val="-14"/>
          <w:w w:val="105"/>
        </w:rPr>
        <w:t xml:space="preserve"> </w:t>
      </w:r>
      <w:r>
        <w:rPr>
          <w:spacing w:val="-2"/>
          <w:w w:val="105"/>
        </w:rPr>
        <w:t xml:space="preserve">сосуды. </w:t>
      </w:r>
      <w:r>
        <w:rPr>
          <w:w w:val="105"/>
        </w:rPr>
        <w:t>Гидравлический пресс.</w:t>
      </w:r>
    </w:p>
    <w:p w14:paraId="0FC956BC" w14:textId="77777777" w:rsidR="0006191A" w:rsidRDefault="00B04A97">
      <w:pPr>
        <w:pStyle w:val="a3"/>
        <w:spacing w:line="264" w:lineRule="exact"/>
        <w:ind w:left="986" w:firstLine="0"/>
        <w:jc w:val="left"/>
      </w:pPr>
      <w:r>
        <w:t>Проявление</w:t>
      </w:r>
      <w:r>
        <w:rPr>
          <w:spacing w:val="45"/>
        </w:rPr>
        <w:t xml:space="preserve"> </w:t>
      </w:r>
      <w:r>
        <w:t>действия</w:t>
      </w:r>
      <w:r>
        <w:rPr>
          <w:spacing w:val="39"/>
        </w:rPr>
        <w:t xml:space="preserve"> </w:t>
      </w:r>
      <w:r>
        <w:t>атмосферного</w:t>
      </w:r>
      <w:r>
        <w:rPr>
          <w:spacing w:val="36"/>
        </w:rPr>
        <w:t xml:space="preserve"> </w:t>
      </w:r>
      <w:r>
        <w:rPr>
          <w:spacing w:val="-2"/>
        </w:rPr>
        <w:t>давления.</w:t>
      </w:r>
    </w:p>
    <w:p w14:paraId="3A111BE6" w14:textId="77777777" w:rsidR="0006191A" w:rsidRDefault="00B04A97">
      <w:pPr>
        <w:pStyle w:val="a3"/>
        <w:spacing w:before="58" w:line="288" w:lineRule="auto"/>
        <w:jc w:val="left"/>
      </w:pPr>
      <w:r>
        <w:rPr>
          <w:w w:val="105"/>
        </w:rPr>
        <w:t>Зависимость</w:t>
      </w:r>
      <w:r>
        <w:rPr>
          <w:spacing w:val="-3"/>
          <w:w w:val="105"/>
        </w:rPr>
        <w:t xml:space="preserve"> </w:t>
      </w:r>
      <w:r>
        <w:rPr>
          <w:w w:val="105"/>
        </w:rPr>
        <w:t>выталкивающей силы</w:t>
      </w:r>
      <w:r>
        <w:rPr>
          <w:spacing w:val="-4"/>
          <w:w w:val="105"/>
        </w:rPr>
        <w:t xml:space="preserve"> </w:t>
      </w:r>
      <w:r>
        <w:rPr>
          <w:w w:val="105"/>
        </w:rPr>
        <w:t>от</w:t>
      </w:r>
      <w:r>
        <w:rPr>
          <w:spacing w:val="-5"/>
          <w:w w:val="105"/>
        </w:rPr>
        <w:t xml:space="preserve"> </w:t>
      </w:r>
      <w:r>
        <w:rPr>
          <w:w w:val="105"/>
        </w:rPr>
        <w:t>объёма</w:t>
      </w:r>
      <w:r>
        <w:rPr>
          <w:spacing w:val="-1"/>
          <w:w w:val="105"/>
        </w:rPr>
        <w:t xml:space="preserve"> </w:t>
      </w:r>
      <w:r>
        <w:rPr>
          <w:w w:val="105"/>
        </w:rPr>
        <w:t>погружённой</w:t>
      </w:r>
      <w:r>
        <w:rPr>
          <w:spacing w:val="-1"/>
          <w:w w:val="105"/>
        </w:rPr>
        <w:t xml:space="preserve"> </w:t>
      </w:r>
      <w:r>
        <w:rPr>
          <w:w w:val="105"/>
        </w:rPr>
        <w:t>части</w:t>
      </w:r>
      <w:r>
        <w:rPr>
          <w:spacing w:val="-1"/>
          <w:w w:val="105"/>
        </w:rPr>
        <w:t xml:space="preserve"> </w:t>
      </w:r>
      <w:r>
        <w:rPr>
          <w:w w:val="105"/>
        </w:rPr>
        <w:t>тела</w:t>
      </w:r>
      <w:r>
        <w:rPr>
          <w:spacing w:val="-1"/>
          <w:w w:val="105"/>
        </w:rPr>
        <w:t xml:space="preserve"> </w:t>
      </w:r>
      <w:r>
        <w:rPr>
          <w:w w:val="105"/>
        </w:rPr>
        <w:t>и</w:t>
      </w:r>
      <w:r>
        <w:rPr>
          <w:spacing w:val="-1"/>
          <w:w w:val="105"/>
        </w:rPr>
        <w:t xml:space="preserve"> </w:t>
      </w:r>
      <w:r>
        <w:rPr>
          <w:w w:val="105"/>
        </w:rPr>
        <w:t xml:space="preserve">плотности </w:t>
      </w:r>
      <w:r>
        <w:rPr>
          <w:spacing w:val="-2"/>
          <w:w w:val="105"/>
        </w:rPr>
        <w:t>жидкости.</w:t>
      </w:r>
    </w:p>
    <w:p w14:paraId="3D6829D6" w14:textId="77777777" w:rsidR="0006191A" w:rsidRDefault="00B04A97">
      <w:pPr>
        <w:pStyle w:val="a3"/>
        <w:spacing w:line="264" w:lineRule="exact"/>
        <w:ind w:left="986" w:firstLine="0"/>
        <w:jc w:val="left"/>
      </w:pPr>
      <w:r>
        <w:t>Равенство</w:t>
      </w:r>
      <w:r>
        <w:rPr>
          <w:spacing w:val="36"/>
        </w:rPr>
        <w:t xml:space="preserve"> </w:t>
      </w:r>
      <w:r>
        <w:t>выталкивающей</w:t>
      </w:r>
      <w:r>
        <w:rPr>
          <w:spacing w:val="47"/>
        </w:rPr>
        <w:t xml:space="preserve"> </w:t>
      </w:r>
      <w:r>
        <w:t>силы</w:t>
      </w:r>
      <w:r>
        <w:rPr>
          <w:spacing w:val="29"/>
        </w:rPr>
        <w:t xml:space="preserve"> </w:t>
      </w:r>
      <w:r>
        <w:t>весу</w:t>
      </w:r>
      <w:r>
        <w:rPr>
          <w:spacing w:val="26"/>
        </w:rPr>
        <w:t xml:space="preserve"> </w:t>
      </w:r>
      <w:r>
        <w:t>вытесненной</w:t>
      </w:r>
      <w:r>
        <w:rPr>
          <w:spacing w:val="35"/>
        </w:rPr>
        <w:t xml:space="preserve"> </w:t>
      </w:r>
      <w:r>
        <w:rPr>
          <w:spacing w:val="-2"/>
        </w:rPr>
        <w:t>жидкости.</w:t>
      </w:r>
    </w:p>
    <w:p w14:paraId="6019C411" w14:textId="77777777" w:rsidR="0006191A" w:rsidRDefault="00B04A97">
      <w:pPr>
        <w:pStyle w:val="a3"/>
        <w:spacing w:before="52" w:line="288" w:lineRule="auto"/>
        <w:jc w:val="left"/>
      </w:pPr>
      <w:r>
        <w:rPr>
          <w:w w:val="105"/>
        </w:rPr>
        <w:t>Условие</w:t>
      </w:r>
      <w:r>
        <w:rPr>
          <w:spacing w:val="-16"/>
          <w:w w:val="105"/>
        </w:rPr>
        <w:t xml:space="preserve"> </w:t>
      </w:r>
      <w:r>
        <w:rPr>
          <w:w w:val="105"/>
        </w:rPr>
        <w:t>плавания</w:t>
      </w:r>
      <w:r>
        <w:rPr>
          <w:spacing w:val="-14"/>
          <w:w w:val="105"/>
        </w:rPr>
        <w:t xml:space="preserve"> </w:t>
      </w:r>
      <w:r>
        <w:rPr>
          <w:w w:val="105"/>
        </w:rPr>
        <w:t>тел:</w:t>
      </w:r>
      <w:r>
        <w:rPr>
          <w:spacing w:val="-8"/>
          <w:w w:val="105"/>
        </w:rPr>
        <w:t xml:space="preserve"> </w:t>
      </w:r>
      <w:r>
        <w:rPr>
          <w:w w:val="105"/>
        </w:rPr>
        <w:t>плавание</w:t>
      </w:r>
      <w:r>
        <w:rPr>
          <w:spacing w:val="-16"/>
          <w:w w:val="105"/>
        </w:rPr>
        <w:t xml:space="preserve"> </w:t>
      </w:r>
      <w:r>
        <w:rPr>
          <w:w w:val="105"/>
        </w:rPr>
        <w:t>или</w:t>
      </w:r>
      <w:r>
        <w:rPr>
          <w:spacing w:val="-9"/>
          <w:w w:val="105"/>
        </w:rPr>
        <w:t xml:space="preserve"> </w:t>
      </w:r>
      <w:r>
        <w:rPr>
          <w:w w:val="105"/>
        </w:rPr>
        <w:t>погружение</w:t>
      </w:r>
      <w:r>
        <w:rPr>
          <w:spacing w:val="-10"/>
          <w:w w:val="105"/>
        </w:rPr>
        <w:t xml:space="preserve"> </w:t>
      </w:r>
      <w:r>
        <w:rPr>
          <w:w w:val="105"/>
        </w:rPr>
        <w:t>тел</w:t>
      </w:r>
      <w:r>
        <w:rPr>
          <w:spacing w:val="-15"/>
          <w:w w:val="105"/>
        </w:rPr>
        <w:t xml:space="preserve"> </w:t>
      </w:r>
      <w:r>
        <w:rPr>
          <w:w w:val="105"/>
        </w:rPr>
        <w:t>в</w:t>
      </w:r>
      <w:r>
        <w:rPr>
          <w:spacing w:val="-4"/>
          <w:w w:val="105"/>
        </w:rPr>
        <w:t xml:space="preserve"> </w:t>
      </w:r>
      <w:r>
        <w:rPr>
          <w:w w:val="105"/>
        </w:rPr>
        <w:t>зависимости</w:t>
      </w:r>
      <w:r>
        <w:rPr>
          <w:spacing w:val="-10"/>
          <w:w w:val="105"/>
        </w:rPr>
        <w:t xml:space="preserve"> </w:t>
      </w:r>
      <w:r>
        <w:rPr>
          <w:w w:val="105"/>
        </w:rPr>
        <w:t>от</w:t>
      </w:r>
      <w:r>
        <w:rPr>
          <w:spacing w:val="-8"/>
          <w:w w:val="105"/>
        </w:rPr>
        <w:t xml:space="preserve"> </w:t>
      </w:r>
      <w:r>
        <w:rPr>
          <w:w w:val="105"/>
        </w:rPr>
        <w:t>соотношения плотностей тела и жидкости.</w:t>
      </w:r>
    </w:p>
    <w:p w14:paraId="5783AB66" w14:textId="77777777" w:rsidR="0006191A" w:rsidRDefault="00B04A97">
      <w:pPr>
        <w:pStyle w:val="a3"/>
        <w:spacing w:line="263" w:lineRule="exact"/>
        <w:ind w:left="986" w:firstLine="0"/>
        <w:jc w:val="left"/>
      </w:pPr>
      <w:r>
        <w:rPr>
          <w:w w:val="105"/>
        </w:rPr>
        <w:t>Лабораторные</w:t>
      </w:r>
      <w:r>
        <w:rPr>
          <w:spacing w:val="-13"/>
          <w:w w:val="105"/>
        </w:rPr>
        <w:t xml:space="preserve"> </w:t>
      </w:r>
      <w:r>
        <w:rPr>
          <w:w w:val="105"/>
        </w:rPr>
        <w:t>работы</w:t>
      </w:r>
      <w:r>
        <w:rPr>
          <w:spacing w:val="-15"/>
          <w:w w:val="105"/>
        </w:rPr>
        <w:t xml:space="preserve"> </w:t>
      </w:r>
      <w:r>
        <w:rPr>
          <w:w w:val="105"/>
        </w:rPr>
        <w:t>и</w:t>
      </w:r>
      <w:r>
        <w:rPr>
          <w:spacing w:val="-7"/>
          <w:w w:val="105"/>
        </w:rPr>
        <w:t xml:space="preserve"> </w:t>
      </w:r>
      <w:r>
        <w:rPr>
          <w:spacing w:val="-2"/>
          <w:w w:val="105"/>
        </w:rPr>
        <w:t>опыты.</w:t>
      </w:r>
    </w:p>
    <w:p w14:paraId="21A964A7" w14:textId="6D2DC460" w:rsidR="0006191A" w:rsidRDefault="00B04A97" w:rsidP="00F0077C">
      <w:pPr>
        <w:pStyle w:val="a3"/>
        <w:spacing w:before="53"/>
        <w:ind w:left="986" w:firstLine="0"/>
        <w:jc w:val="left"/>
        <w:sectPr w:rsidR="0006191A">
          <w:pgSz w:w="11910" w:h="16850"/>
          <w:pgMar w:top="1060" w:right="0" w:bottom="1140" w:left="1420" w:header="0" w:footer="922" w:gutter="0"/>
          <w:cols w:space="720"/>
        </w:sectPr>
      </w:pPr>
      <w:r>
        <w:t>Исследование</w:t>
      </w:r>
      <w:r>
        <w:rPr>
          <w:spacing w:val="1"/>
        </w:rPr>
        <w:t xml:space="preserve"> </w:t>
      </w:r>
      <w:r>
        <w:t>зависимости</w:t>
      </w:r>
      <w:r>
        <w:rPr>
          <w:spacing w:val="10"/>
        </w:rPr>
        <w:t xml:space="preserve"> </w:t>
      </w:r>
      <w:r>
        <w:t>веса</w:t>
      </w:r>
      <w:r>
        <w:rPr>
          <w:spacing w:val="12"/>
        </w:rPr>
        <w:t xml:space="preserve"> </w:t>
      </w:r>
      <w:r>
        <w:t>тела</w:t>
      </w:r>
      <w:r>
        <w:rPr>
          <w:spacing w:val="12"/>
        </w:rPr>
        <w:t xml:space="preserve"> </w:t>
      </w:r>
      <w:r>
        <w:t>в</w:t>
      </w:r>
      <w:r>
        <w:rPr>
          <w:spacing w:val="12"/>
        </w:rPr>
        <w:t xml:space="preserve"> </w:t>
      </w:r>
      <w:r>
        <w:t>воде</w:t>
      </w:r>
      <w:r>
        <w:rPr>
          <w:spacing w:val="12"/>
        </w:rPr>
        <w:t xml:space="preserve"> </w:t>
      </w:r>
      <w:r>
        <w:t>от</w:t>
      </w:r>
      <w:r>
        <w:rPr>
          <w:spacing w:val="3"/>
        </w:rPr>
        <w:t xml:space="preserve"> </w:t>
      </w:r>
      <w:r>
        <w:t>объёма</w:t>
      </w:r>
      <w:r>
        <w:rPr>
          <w:spacing w:val="12"/>
        </w:rPr>
        <w:t xml:space="preserve"> </w:t>
      </w:r>
      <w:r>
        <w:t>погружённой</w:t>
      </w:r>
      <w:r>
        <w:rPr>
          <w:spacing w:val="10"/>
        </w:rPr>
        <w:t xml:space="preserve"> </w:t>
      </w:r>
      <w:r>
        <w:t>в</w:t>
      </w:r>
      <w:r>
        <w:rPr>
          <w:spacing w:val="12"/>
        </w:rPr>
        <w:t xml:space="preserve"> </w:t>
      </w:r>
      <w:r>
        <w:t>жидкость</w:t>
      </w:r>
      <w:r>
        <w:rPr>
          <w:spacing w:val="18"/>
        </w:rPr>
        <w:t xml:space="preserve"> </w:t>
      </w:r>
      <w:r>
        <w:rPr>
          <w:spacing w:val="-2"/>
        </w:rPr>
        <w:t>части</w:t>
      </w:r>
    </w:p>
    <w:p w14:paraId="7A870CCB" w14:textId="77777777" w:rsidR="0006191A" w:rsidRDefault="00B04A97">
      <w:pPr>
        <w:pStyle w:val="a3"/>
        <w:spacing w:before="71"/>
        <w:ind w:firstLine="0"/>
        <w:jc w:val="left"/>
      </w:pPr>
      <w:r>
        <w:rPr>
          <w:spacing w:val="-2"/>
        </w:rPr>
        <w:t>тела.</w:t>
      </w:r>
    </w:p>
    <w:p w14:paraId="2A02B571" w14:textId="77777777" w:rsidR="0006191A" w:rsidRDefault="00B04A97">
      <w:pPr>
        <w:spacing w:before="131"/>
        <w:rPr>
          <w:sz w:val="23"/>
        </w:rPr>
      </w:pPr>
      <w:r>
        <w:br w:type="column"/>
      </w:r>
    </w:p>
    <w:p w14:paraId="44F786E5" w14:textId="77777777" w:rsidR="0006191A" w:rsidRDefault="00B04A97">
      <w:pPr>
        <w:pStyle w:val="a3"/>
        <w:spacing w:line="288" w:lineRule="auto"/>
        <w:ind w:left="174" w:right="870" w:firstLine="0"/>
        <w:jc w:val="left"/>
      </w:pPr>
      <w:r>
        <w:t>Определение выталкивающей силы, действующей на тело, погружённое в жидкость.</w:t>
      </w:r>
      <w:r>
        <w:rPr>
          <w:spacing w:val="40"/>
          <w:w w:val="105"/>
        </w:rPr>
        <w:t xml:space="preserve"> </w:t>
      </w:r>
      <w:r>
        <w:rPr>
          <w:w w:val="105"/>
        </w:rPr>
        <w:t>Проверка</w:t>
      </w:r>
      <w:r>
        <w:rPr>
          <w:spacing w:val="6"/>
          <w:w w:val="105"/>
        </w:rPr>
        <w:t xml:space="preserve"> </w:t>
      </w:r>
      <w:r>
        <w:rPr>
          <w:w w:val="105"/>
        </w:rPr>
        <w:t>независимости</w:t>
      </w:r>
      <w:r>
        <w:rPr>
          <w:spacing w:val="11"/>
          <w:w w:val="105"/>
        </w:rPr>
        <w:t xml:space="preserve"> </w:t>
      </w:r>
      <w:r>
        <w:rPr>
          <w:w w:val="105"/>
        </w:rPr>
        <w:t>выталкивающей</w:t>
      </w:r>
      <w:r>
        <w:rPr>
          <w:spacing w:val="12"/>
          <w:w w:val="105"/>
        </w:rPr>
        <w:t xml:space="preserve"> </w:t>
      </w:r>
      <w:r>
        <w:rPr>
          <w:w w:val="105"/>
        </w:rPr>
        <w:t>силы,</w:t>
      </w:r>
      <w:r>
        <w:rPr>
          <w:spacing w:val="3"/>
          <w:w w:val="105"/>
        </w:rPr>
        <w:t xml:space="preserve"> </w:t>
      </w:r>
      <w:r>
        <w:rPr>
          <w:w w:val="105"/>
        </w:rPr>
        <w:t>действующей</w:t>
      </w:r>
      <w:r>
        <w:rPr>
          <w:spacing w:val="7"/>
          <w:w w:val="105"/>
        </w:rPr>
        <w:t xml:space="preserve"> </w:t>
      </w:r>
      <w:r>
        <w:rPr>
          <w:w w:val="105"/>
        </w:rPr>
        <w:t>на</w:t>
      </w:r>
      <w:r>
        <w:rPr>
          <w:spacing w:val="7"/>
          <w:w w:val="105"/>
        </w:rPr>
        <w:t xml:space="preserve"> </w:t>
      </w:r>
      <w:r>
        <w:rPr>
          <w:w w:val="105"/>
        </w:rPr>
        <w:t>тело</w:t>
      </w:r>
      <w:r>
        <w:rPr>
          <w:spacing w:val="7"/>
          <w:w w:val="105"/>
        </w:rPr>
        <w:t xml:space="preserve"> </w:t>
      </w:r>
      <w:r>
        <w:rPr>
          <w:w w:val="105"/>
        </w:rPr>
        <w:t>в</w:t>
      </w:r>
      <w:r>
        <w:rPr>
          <w:spacing w:val="7"/>
          <w:w w:val="105"/>
        </w:rPr>
        <w:t xml:space="preserve"> </w:t>
      </w:r>
      <w:r>
        <w:rPr>
          <w:spacing w:val="-2"/>
          <w:w w:val="105"/>
        </w:rPr>
        <w:t>жидкости,</w:t>
      </w:r>
    </w:p>
    <w:p w14:paraId="66FEC6AC" w14:textId="77777777" w:rsidR="0006191A" w:rsidRDefault="0006191A">
      <w:pPr>
        <w:spacing w:line="288" w:lineRule="auto"/>
        <w:sectPr w:rsidR="0006191A">
          <w:pgSz w:w="11910" w:h="16850"/>
          <w:pgMar w:top="1060" w:right="0" w:bottom="1140" w:left="1420" w:header="0" w:footer="922" w:gutter="0"/>
          <w:cols w:num="2" w:space="720" w:equalWidth="0">
            <w:col w:w="772" w:space="40"/>
            <w:col w:w="9678"/>
          </w:cols>
        </w:sectPr>
      </w:pPr>
    </w:p>
    <w:p w14:paraId="57189943" w14:textId="77777777" w:rsidR="0006191A" w:rsidRDefault="00B04A97">
      <w:pPr>
        <w:pStyle w:val="a3"/>
        <w:spacing w:line="264" w:lineRule="exact"/>
        <w:ind w:firstLine="0"/>
      </w:pPr>
      <w:r>
        <w:rPr>
          <w:w w:val="105"/>
        </w:rPr>
        <w:t>от</w:t>
      </w:r>
      <w:r>
        <w:rPr>
          <w:spacing w:val="-10"/>
          <w:w w:val="105"/>
        </w:rPr>
        <w:t xml:space="preserve"> </w:t>
      </w:r>
      <w:r>
        <w:rPr>
          <w:w w:val="105"/>
        </w:rPr>
        <w:t>массы</w:t>
      </w:r>
      <w:r>
        <w:rPr>
          <w:spacing w:val="-9"/>
          <w:w w:val="105"/>
        </w:rPr>
        <w:t xml:space="preserve"> </w:t>
      </w:r>
      <w:r>
        <w:rPr>
          <w:spacing w:val="-4"/>
          <w:w w:val="105"/>
        </w:rPr>
        <w:t>тела.</w:t>
      </w:r>
    </w:p>
    <w:p w14:paraId="65BC84F1" w14:textId="77777777" w:rsidR="0006191A" w:rsidRDefault="00B04A97">
      <w:pPr>
        <w:pStyle w:val="a3"/>
        <w:spacing w:before="52" w:line="288" w:lineRule="auto"/>
        <w:ind w:right="873"/>
      </w:pPr>
      <w:r>
        <w:t>Опыты, демонстрирующие зависимость выталкивающей</w:t>
      </w:r>
      <w:r>
        <w:rPr>
          <w:spacing w:val="40"/>
        </w:rPr>
        <w:t xml:space="preserve"> </w:t>
      </w:r>
      <w:r>
        <w:t>силы,</w:t>
      </w:r>
      <w:r>
        <w:rPr>
          <w:spacing w:val="33"/>
        </w:rPr>
        <w:t xml:space="preserve"> </w:t>
      </w:r>
      <w:r>
        <w:t>действующей</w:t>
      </w:r>
      <w:r>
        <w:rPr>
          <w:spacing w:val="40"/>
        </w:rPr>
        <w:t xml:space="preserve"> </w:t>
      </w:r>
      <w:r>
        <w:t>на</w:t>
      </w:r>
      <w:r>
        <w:rPr>
          <w:spacing w:val="30"/>
        </w:rPr>
        <w:t xml:space="preserve"> </w:t>
      </w:r>
      <w:r>
        <w:t xml:space="preserve">тело </w:t>
      </w:r>
      <w:r>
        <w:rPr>
          <w:w w:val="105"/>
        </w:rPr>
        <w:t>в жидкости, от объёма погружённой в жидкость части тела и от</w:t>
      </w:r>
      <w:r>
        <w:rPr>
          <w:spacing w:val="-3"/>
          <w:w w:val="105"/>
        </w:rPr>
        <w:t xml:space="preserve"> </w:t>
      </w:r>
      <w:r>
        <w:rPr>
          <w:w w:val="105"/>
        </w:rPr>
        <w:t>плотности жидкости.</w:t>
      </w:r>
    </w:p>
    <w:p w14:paraId="0C44F715" w14:textId="77777777" w:rsidR="0006191A" w:rsidRDefault="00B04A97">
      <w:pPr>
        <w:pStyle w:val="a3"/>
        <w:spacing w:line="288" w:lineRule="auto"/>
        <w:ind w:right="860"/>
      </w:pPr>
      <w:r>
        <w:rPr>
          <w:w w:val="105"/>
        </w:rPr>
        <w:t xml:space="preserve">Конструирование ареометра или конструирование лодки и определение её </w:t>
      </w:r>
      <w:r>
        <w:rPr>
          <w:spacing w:val="-2"/>
          <w:w w:val="105"/>
        </w:rPr>
        <w:t>грузоподъёмности.</w:t>
      </w:r>
    </w:p>
    <w:p w14:paraId="4CC798D3" w14:textId="77777777" w:rsidR="0006191A" w:rsidRDefault="00B04A97">
      <w:pPr>
        <w:pStyle w:val="a3"/>
        <w:spacing w:line="288" w:lineRule="auto"/>
        <w:ind w:left="986" w:right="6032" w:firstLine="0"/>
      </w:pPr>
      <w:r>
        <w:rPr>
          <w:w w:val="105"/>
        </w:rPr>
        <w:t xml:space="preserve">Работа и мощность. Энергия. </w:t>
      </w:r>
      <w:r>
        <w:t>Механическая</w:t>
      </w:r>
      <w:r>
        <w:rPr>
          <w:spacing w:val="37"/>
        </w:rPr>
        <w:t xml:space="preserve"> </w:t>
      </w:r>
      <w:r>
        <w:t>работа.</w:t>
      </w:r>
      <w:r>
        <w:rPr>
          <w:spacing w:val="37"/>
        </w:rPr>
        <w:t xml:space="preserve"> </w:t>
      </w:r>
      <w:r>
        <w:rPr>
          <w:spacing w:val="-2"/>
        </w:rPr>
        <w:t>Мощность.</w:t>
      </w:r>
    </w:p>
    <w:p w14:paraId="203EB956" w14:textId="77777777" w:rsidR="0006191A" w:rsidRDefault="00B04A97">
      <w:pPr>
        <w:pStyle w:val="a3"/>
        <w:spacing w:line="290" w:lineRule="auto"/>
        <w:ind w:right="849"/>
      </w:pPr>
      <w:r>
        <w:t xml:space="preserve">Простые механизмы: рычаг, блок, наклонная плоскость. Правило равновесия рычага. </w:t>
      </w:r>
      <w:r>
        <w:rPr>
          <w:w w:val="105"/>
        </w:rPr>
        <w:t xml:space="preserve">Применение правила равновесия рычага к блоку. «Золотое правило» механики. </w:t>
      </w:r>
      <w:r>
        <w:t>Коэффициент</w:t>
      </w:r>
      <w:r>
        <w:rPr>
          <w:spacing w:val="24"/>
        </w:rPr>
        <w:t xml:space="preserve"> </w:t>
      </w:r>
      <w:r>
        <w:t>полезного</w:t>
      </w:r>
      <w:r>
        <w:rPr>
          <w:spacing w:val="24"/>
        </w:rPr>
        <w:t xml:space="preserve"> </w:t>
      </w:r>
      <w:r>
        <w:t>действия</w:t>
      </w:r>
      <w:r>
        <w:rPr>
          <w:spacing w:val="27"/>
        </w:rPr>
        <w:t xml:space="preserve"> </w:t>
      </w:r>
      <w:r>
        <w:t>(далее</w:t>
      </w:r>
      <w:r>
        <w:rPr>
          <w:spacing w:val="34"/>
        </w:rPr>
        <w:t xml:space="preserve"> </w:t>
      </w:r>
      <w:r>
        <w:t>–</w:t>
      </w:r>
      <w:r>
        <w:rPr>
          <w:spacing w:val="36"/>
        </w:rPr>
        <w:t xml:space="preserve"> </w:t>
      </w:r>
      <w:r>
        <w:t>КПД)</w:t>
      </w:r>
      <w:r>
        <w:rPr>
          <w:spacing w:val="29"/>
        </w:rPr>
        <w:t xml:space="preserve"> </w:t>
      </w:r>
      <w:r>
        <w:t>простых</w:t>
      </w:r>
      <w:r>
        <w:rPr>
          <w:spacing w:val="36"/>
        </w:rPr>
        <w:t xml:space="preserve"> </w:t>
      </w:r>
      <w:r>
        <w:t>механизмов.</w:t>
      </w:r>
      <w:r>
        <w:rPr>
          <w:spacing w:val="39"/>
        </w:rPr>
        <w:t xml:space="preserve"> </w:t>
      </w:r>
      <w:r>
        <w:t>Простые</w:t>
      </w:r>
      <w:r>
        <w:rPr>
          <w:spacing w:val="22"/>
        </w:rPr>
        <w:t xml:space="preserve"> </w:t>
      </w:r>
      <w:r>
        <w:t xml:space="preserve">механизмы </w:t>
      </w:r>
      <w:r>
        <w:rPr>
          <w:w w:val="105"/>
        </w:rPr>
        <w:t>в быту и технике.</w:t>
      </w:r>
    </w:p>
    <w:p w14:paraId="2158D430" w14:textId="77777777" w:rsidR="0006191A" w:rsidRDefault="00B04A97">
      <w:pPr>
        <w:pStyle w:val="a3"/>
        <w:spacing w:line="288" w:lineRule="auto"/>
        <w:ind w:right="866"/>
      </w:pPr>
      <w:r>
        <w:rPr>
          <w:w w:val="105"/>
        </w:rPr>
        <w:t>Механическая энергия. Кинетическая и потенциальная энергия. Превращение одного вида механической энергии в другой. Закон сохранения энергии в механике.</w:t>
      </w:r>
    </w:p>
    <w:p w14:paraId="67D0F4E6" w14:textId="77777777" w:rsidR="0006191A" w:rsidRDefault="00B04A97">
      <w:pPr>
        <w:pStyle w:val="a3"/>
        <w:spacing w:line="264" w:lineRule="exact"/>
        <w:ind w:left="986" w:firstLine="0"/>
        <w:jc w:val="left"/>
      </w:pPr>
      <w:r>
        <w:rPr>
          <w:spacing w:val="-2"/>
          <w:w w:val="105"/>
        </w:rPr>
        <w:t>Демонстрации.</w:t>
      </w:r>
    </w:p>
    <w:p w14:paraId="565015FD" w14:textId="77777777" w:rsidR="0006191A" w:rsidRDefault="00B04A97">
      <w:pPr>
        <w:pStyle w:val="a3"/>
        <w:spacing w:before="45" w:line="288" w:lineRule="auto"/>
        <w:ind w:left="986" w:right="6252" w:firstLine="0"/>
        <w:jc w:val="left"/>
      </w:pPr>
      <w:r>
        <w:rPr>
          <w:w w:val="105"/>
        </w:rPr>
        <w:t>Примеры</w:t>
      </w:r>
      <w:r>
        <w:rPr>
          <w:spacing w:val="-16"/>
          <w:w w:val="105"/>
        </w:rPr>
        <w:t xml:space="preserve"> </w:t>
      </w:r>
      <w:r>
        <w:rPr>
          <w:w w:val="105"/>
        </w:rPr>
        <w:t>простых</w:t>
      </w:r>
      <w:r>
        <w:rPr>
          <w:spacing w:val="-15"/>
          <w:w w:val="105"/>
        </w:rPr>
        <w:t xml:space="preserve"> </w:t>
      </w:r>
      <w:r>
        <w:rPr>
          <w:w w:val="105"/>
        </w:rPr>
        <w:t>механизмов. Лабораторные</w:t>
      </w:r>
      <w:r>
        <w:rPr>
          <w:spacing w:val="-13"/>
          <w:w w:val="105"/>
        </w:rPr>
        <w:t xml:space="preserve"> </w:t>
      </w:r>
      <w:r>
        <w:rPr>
          <w:w w:val="105"/>
        </w:rPr>
        <w:t>работы</w:t>
      </w:r>
      <w:r>
        <w:rPr>
          <w:spacing w:val="-15"/>
          <w:w w:val="105"/>
        </w:rPr>
        <w:t xml:space="preserve"> </w:t>
      </w:r>
      <w:r>
        <w:rPr>
          <w:w w:val="105"/>
        </w:rPr>
        <w:t>и</w:t>
      </w:r>
      <w:r>
        <w:rPr>
          <w:spacing w:val="-7"/>
          <w:w w:val="105"/>
        </w:rPr>
        <w:t xml:space="preserve"> </w:t>
      </w:r>
      <w:r>
        <w:rPr>
          <w:spacing w:val="-2"/>
          <w:w w:val="105"/>
        </w:rPr>
        <w:t>опыты.</w:t>
      </w:r>
    </w:p>
    <w:p w14:paraId="59685D1B" w14:textId="77777777" w:rsidR="0006191A" w:rsidRDefault="00B04A97">
      <w:pPr>
        <w:pStyle w:val="a3"/>
        <w:tabs>
          <w:tab w:val="left" w:pos="2567"/>
          <w:tab w:val="left" w:pos="3538"/>
          <w:tab w:val="left" w:pos="4286"/>
          <w:tab w:val="left" w:pos="5221"/>
          <w:tab w:val="left" w:pos="5832"/>
          <w:tab w:val="left" w:pos="7436"/>
          <w:tab w:val="left" w:pos="8701"/>
          <w:tab w:val="left" w:pos="9370"/>
        </w:tabs>
        <w:spacing w:line="288" w:lineRule="auto"/>
        <w:ind w:right="868"/>
        <w:jc w:val="left"/>
      </w:pPr>
      <w:r>
        <w:rPr>
          <w:spacing w:val="-2"/>
          <w:w w:val="105"/>
        </w:rPr>
        <w:t>Определение</w:t>
      </w:r>
      <w:r>
        <w:tab/>
      </w:r>
      <w:r>
        <w:rPr>
          <w:spacing w:val="-2"/>
          <w:w w:val="105"/>
        </w:rPr>
        <w:t>работы</w:t>
      </w:r>
      <w:r>
        <w:tab/>
      </w:r>
      <w:r>
        <w:rPr>
          <w:spacing w:val="-4"/>
          <w:w w:val="105"/>
        </w:rPr>
        <w:t>силы</w:t>
      </w:r>
      <w:r>
        <w:tab/>
      </w:r>
      <w:r>
        <w:rPr>
          <w:spacing w:val="-2"/>
          <w:w w:val="105"/>
        </w:rPr>
        <w:t>трения</w:t>
      </w:r>
      <w:r>
        <w:tab/>
      </w:r>
      <w:r>
        <w:rPr>
          <w:spacing w:val="-4"/>
          <w:w w:val="105"/>
        </w:rPr>
        <w:t>при</w:t>
      </w:r>
      <w:r>
        <w:tab/>
      </w:r>
      <w:r>
        <w:rPr>
          <w:spacing w:val="-2"/>
          <w:w w:val="105"/>
        </w:rPr>
        <w:t>равномерном</w:t>
      </w:r>
      <w:r>
        <w:tab/>
      </w:r>
      <w:r>
        <w:rPr>
          <w:spacing w:val="-2"/>
          <w:w w:val="105"/>
        </w:rPr>
        <w:t>движении</w:t>
      </w:r>
      <w:r>
        <w:tab/>
      </w:r>
      <w:r>
        <w:rPr>
          <w:spacing w:val="-4"/>
          <w:w w:val="105"/>
        </w:rPr>
        <w:t>тела</w:t>
      </w:r>
      <w:r>
        <w:tab/>
      </w:r>
      <w:r>
        <w:rPr>
          <w:spacing w:val="-6"/>
          <w:w w:val="105"/>
        </w:rPr>
        <w:t xml:space="preserve">по </w:t>
      </w:r>
      <w:r>
        <w:rPr>
          <w:w w:val="105"/>
        </w:rPr>
        <w:t>горизонтальной поверхности.</w:t>
      </w:r>
    </w:p>
    <w:p w14:paraId="13C8B89E" w14:textId="77777777" w:rsidR="0006191A" w:rsidRDefault="00B04A97">
      <w:pPr>
        <w:pStyle w:val="a3"/>
        <w:spacing w:line="288" w:lineRule="auto"/>
        <w:ind w:left="986" w:right="4688" w:firstLine="0"/>
        <w:jc w:val="left"/>
      </w:pPr>
      <w:r>
        <w:t xml:space="preserve">Исследование условий равновесия рычага. </w:t>
      </w:r>
      <w:r>
        <w:rPr>
          <w:w w:val="105"/>
        </w:rPr>
        <w:t>Измерение КПД наклонной плоскости.</w:t>
      </w:r>
    </w:p>
    <w:p w14:paraId="165F36C7" w14:textId="77777777" w:rsidR="0006191A" w:rsidRDefault="00B04A97">
      <w:pPr>
        <w:pStyle w:val="a3"/>
        <w:spacing w:line="288" w:lineRule="auto"/>
        <w:ind w:left="986" w:right="3289" w:firstLine="0"/>
        <w:jc w:val="left"/>
      </w:pPr>
      <w:r>
        <w:t xml:space="preserve">Изучение закона сохранения механической энергии. </w:t>
      </w:r>
      <w:r>
        <w:rPr>
          <w:w w:val="105"/>
        </w:rPr>
        <w:t>Содержание обучения в 8 классе.</w:t>
      </w:r>
    </w:p>
    <w:p w14:paraId="5DC53EAB" w14:textId="77777777" w:rsidR="0006191A" w:rsidRDefault="00B04A97">
      <w:pPr>
        <w:pStyle w:val="a3"/>
        <w:spacing w:line="263" w:lineRule="exact"/>
        <w:ind w:left="986" w:firstLine="0"/>
        <w:jc w:val="left"/>
      </w:pPr>
      <w:r>
        <w:t>Тепловые</w:t>
      </w:r>
      <w:r>
        <w:rPr>
          <w:spacing w:val="31"/>
        </w:rPr>
        <w:t xml:space="preserve"> </w:t>
      </w:r>
      <w:r>
        <w:rPr>
          <w:spacing w:val="-2"/>
        </w:rPr>
        <w:t>явления.</w:t>
      </w:r>
    </w:p>
    <w:p w14:paraId="7301FFCF" w14:textId="77777777" w:rsidR="0006191A" w:rsidRDefault="00B04A97">
      <w:pPr>
        <w:pStyle w:val="a3"/>
        <w:spacing w:before="57" w:line="288" w:lineRule="auto"/>
        <w:ind w:right="868"/>
      </w:pPr>
      <w:r>
        <w:rPr>
          <w:w w:val="105"/>
        </w:rPr>
        <w:t>Основные</w:t>
      </w:r>
      <w:r>
        <w:rPr>
          <w:spacing w:val="-16"/>
          <w:w w:val="105"/>
        </w:rPr>
        <w:t xml:space="preserve"> </w:t>
      </w:r>
      <w:r>
        <w:rPr>
          <w:w w:val="105"/>
        </w:rPr>
        <w:t>положения</w:t>
      </w:r>
      <w:r>
        <w:rPr>
          <w:spacing w:val="-15"/>
          <w:w w:val="105"/>
        </w:rPr>
        <w:t xml:space="preserve"> </w:t>
      </w:r>
      <w:r>
        <w:rPr>
          <w:w w:val="105"/>
        </w:rPr>
        <w:t>молекулярно­кинетической</w:t>
      </w:r>
      <w:r>
        <w:rPr>
          <w:spacing w:val="-15"/>
          <w:w w:val="105"/>
        </w:rPr>
        <w:t xml:space="preserve"> </w:t>
      </w:r>
      <w:r>
        <w:rPr>
          <w:w w:val="105"/>
        </w:rPr>
        <w:t>теории</w:t>
      </w:r>
      <w:r>
        <w:rPr>
          <w:spacing w:val="-11"/>
          <w:w w:val="105"/>
        </w:rPr>
        <w:t xml:space="preserve"> </w:t>
      </w:r>
      <w:r>
        <w:rPr>
          <w:w w:val="105"/>
        </w:rPr>
        <w:t>строения</w:t>
      </w:r>
      <w:r>
        <w:rPr>
          <w:spacing w:val="-14"/>
          <w:w w:val="105"/>
        </w:rPr>
        <w:t xml:space="preserve"> </w:t>
      </w:r>
      <w:r>
        <w:rPr>
          <w:w w:val="105"/>
        </w:rPr>
        <w:t>вещества.</w:t>
      </w:r>
      <w:r>
        <w:rPr>
          <w:spacing w:val="-14"/>
          <w:w w:val="105"/>
        </w:rPr>
        <w:t xml:space="preserve"> </w:t>
      </w:r>
      <w:r>
        <w:rPr>
          <w:w w:val="105"/>
        </w:rPr>
        <w:t>Масса и размеры атомов и молекул. Опыты, подтверждающие основные положения молекулярно­кинетической теории.</w:t>
      </w:r>
    </w:p>
    <w:p w14:paraId="2EBF924D" w14:textId="77777777" w:rsidR="0006191A" w:rsidRDefault="00B04A97">
      <w:pPr>
        <w:pStyle w:val="a3"/>
        <w:spacing w:line="288" w:lineRule="auto"/>
        <w:ind w:right="857"/>
      </w:pPr>
      <w:r>
        <w:rPr>
          <w:w w:val="105"/>
        </w:rPr>
        <w:t>Модели</w:t>
      </w:r>
      <w:r>
        <w:rPr>
          <w:spacing w:val="-16"/>
          <w:w w:val="105"/>
        </w:rPr>
        <w:t xml:space="preserve"> </w:t>
      </w:r>
      <w:r>
        <w:rPr>
          <w:w w:val="105"/>
        </w:rPr>
        <w:t>твёрдого,</w:t>
      </w:r>
      <w:r>
        <w:rPr>
          <w:spacing w:val="-15"/>
          <w:w w:val="105"/>
        </w:rPr>
        <w:t xml:space="preserve"> </w:t>
      </w:r>
      <w:r>
        <w:rPr>
          <w:w w:val="105"/>
        </w:rPr>
        <w:t>жидкого</w:t>
      </w:r>
      <w:r>
        <w:rPr>
          <w:spacing w:val="-15"/>
          <w:w w:val="105"/>
        </w:rPr>
        <w:t xml:space="preserve"> </w:t>
      </w:r>
      <w:r>
        <w:rPr>
          <w:w w:val="105"/>
        </w:rPr>
        <w:t>и</w:t>
      </w:r>
      <w:r>
        <w:rPr>
          <w:spacing w:val="-15"/>
          <w:w w:val="105"/>
        </w:rPr>
        <w:t xml:space="preserve"> </w:t>
      </w:r>
      <w:r>
        <w:rPr>
          <w:w w:val="105"/>
        </w:rPr>
        <w:t>газообразного</w:t>
      </w:r>
      <w:r>
        <w:rPr>
          <w:spacing w:val="-15"/>
          <w:w w:val="105"/>
        </w:rPr>
        <w:t xml:space="preserve"> </w:t>
      </w:r>
      <w:r>
        <w:rPr>
          <w:w w:val="105"/>
        </w:rPr>
        <w:t>состояний</w:t>
      </w:r>
      <w:r>
        <w:rPr>
          <w:spacing w:val="-15"/>
          <w:w w:val="105"/>
        </w:rPr>
        <w:t xml:space="preserve"> </w:t>
      </w:r>
      <w:r>
        <w:rPr>
          <w:w w:val="105"/>
        </w:rPr>
        <w:t>вещества.</w:t>
      </w:r>
      <w:r>
        <w:rPr>
          <w:spacing w:val="-15"/>
          <w:w w:val="105"/>
        </w:rPr>
        <w:t xml:space="preserve"> </w:t>
      </w:r>
      <w:r>
        <w:rPr>
          <w:w w:val="105"/>
        </w:rPr>
        <w:t>Кристаллические</w:t>
      </w:r>
      <w:r>
        <w:rPr>
          <w:spacing w:val="-12"/>
          <w:w w:val="105"/>
        </w:rPr>
        <w:t xml:space="preserve"> </w:t>
      </w:r>
      <w:r>
        <w:rPr>
          <w:w w:val="105"/>
        </w:rPr>
        <w:t>и аморфные</w:t>
      </w:r>
      <w:r>
        <w:rPr>
          <w:spacing w:val="-10"/>
          <w:w w:val="105"/>
        </w:rPr>
        <w:t xml:space="preserve"> </w:t>
      </w:r>
      <w:r>
        <w:rPr>
          <w:w w:val="105"/>
        </w:rPr>
        <w:t>тела.</w:t>
      </w:r>
      <w:r>
        <w:rPr>
          <w:spacing w:val="-7"/>
          <w:w w:val="105"/>
        </w:rPr>
        <w:t xml:space="preserve"> </w:t>
      </w:r>
      <w:r>
        <w:rPr>
          <w:w w:val="105"/>
        </w:rPr>
        <w:t>Объяснение</w:t>
      </w:r>
      <w:r>
        <w:rPr>
          <w:spacing w:val="-4"/>
          <w:w w:val="105"/>
        </w:rPr>
        <w:t xml:space="preserve"> </w:t>
      </w:r>
      <w:r>
        <w:rPr>
          <w:w w:val="105"/>
        </w:rPr>
        <w:t>свойств</w:t>
      </w:r>
      <w:r>
        <w:rPr>
          <w:spacing w:val="-4"/>
          <w:w w:val="105"/>
        </w:rPr>
        <w:t xml:space="preserve"> </w:t>
      </w:r>
      <w:r>
        <w:rPr>
          <w:w w:val="105"/>
        </w:rPr>
        <w:t>газов,</w:t>
      </w:r>
      <w:r>
        <w:rPr>
          <w:spacing w:val="-7"/>
          <w:w w:val="105"/>
        </w:rPr>
        <w:t xml:space="preserve"> </w:t>
      </w:r>
      <w:r>
        <w:rPr>
          <w:w w:val="105"/>
        </w:rPr>
        <w:t>жидкостей</w:t>
      </w:r>
      <w:r>
        <w:rPr>
          <w:spacing w:val="-4"/>
          <w:w w:val="105"/>
        </w:rPr>
        <w:t xml:space="preserve"> </w:t>
      </w:r>
      <w:r>
        <w:rPr>
          <w:w w:val="105"/>
        </w:rPr>
        <w:t>и</w:t>
      </w:r>
      <w:r>
        <w:rPr>
          <w:spacing w:val="-4"/>
          <w:w w:val="105"/>
        </w:rPr>
        <w:t xml:space="preserve"> </w:t>
      </w:r>
      <w:r>
        <w:rPr>
          <w:w w:val="105"/>
        </w:rPr>
        <w:t>твёрдых</w:t>
      </w:r>
      <w:r>
        <w:rPr>
          <w:spacing w:val="-3"/>
          <w:w w:val="105"/>
        </w:rPr>
        <w:t xml:space="preserve"> </w:t>
      </w:r>
      <w:r>
        <w:rPr>
          <w:w w:val="105"/>
        </w:rPr>
        <w:t>тел</w:t>
      </w:r>
      <w:r>
        <w:rPr>
          <w:spacing w:val="-9"/>
          <w:w w:val="105"/>
        </w:rPr>
        <w:t xml:space="preserve"> </w:t>
      </w:r>
      <w:r>
        <w:rPr>
          <w:w w:val="105"/>
        </w:rPr>
        <w:t>на</w:t>
      </w:r>
      <w:r>
        <w:rPr>
          <w:spacing w:val="-4"/>
          <w:w w:val="105"/>
        </w:rPr>
        <w:t xml:space="preserve"> </w:t>
      </w:r>
      <w:r>
        <w:rPr>
          <w:w w:val="105"/>
        </w:rPr>
        <w:t>основе</w:t>
      </w:r>
      <w:r>
        <w:rPr>
          <w:spacing w:val="-10"/>
          <w:w w:val="105"/>
        </w:rPr>
        <w:t xml:space="preserve"> </w:t>
      </w:r>
      <w:r>
        <w:rPr>
          <w:w w:val="105"/>
        </w:rPr>
        <w:t>положений молекулярно­кинетической теории. Смачивание и капиллярные явления. Тепловое расширение и сжатие.</w:t>
      </w:r>
    </w:p>
    <w:p w14:paraId="065C4F3F" w14:textId="77777777" w:rsidR="0006191A" w:rsidRDefault="00B04A97">
      <w:pPr>
        <w:pStyle w:val="a3"/>
        <w:spacing w:line="288" w:lineRule="auto"/>
        <w:ind w:right="868"/>
      </w:pPr>
      <w:r>
        <w:rPr>
          <w:w w:val="105"/>
        </w:rPr>
        <w:t xml:space="preserve">Температура. Связь температуры со скоростью теплового движения частиц. </w:t>
      </w:r>
      <w:r>
        <w:t xml:space="preserve">Внутренняя энергия. Способы изменения внутренней энергии: теплопередача и совершение </w:t>
      </w:r>
      <w:r>
        <w:rPr>
          <w:w w:val="105"/>
        </w:rPr>
        <w:t>работы. Виды теплопередачи: теплопроводность, конвекция, излучение.</w:t>
      </w:r>
    </w:p>
    <w:p w14:paraId="1E58CB00" w14:textId="77777777" w:rsidR="0006191A" w:rsidRDefault="00B04A97">
      <w:pPr>
        <w:pStyle w:val="a3"/>
        <w:spacing w:line="290" w:lineRule="auto"/>
        <w:ind w:right="862"/>
      </w:pPr>
      <w:r>
        <w:rPr>
          <w:w w:val="105"/>
        </w:rPr>
        <w:t>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w:t>
      </w:r>
    </w:p>
    <w:p w14:paraId="4F7091CC" w14:textId="77777777" w:rsidR="0006191A" w:rsidRDefault="00B04A97">
      <w:pPr>
        <w:pStyle w:val="a3"/>
        <w:spacing w:line="257" w:lineRule="exact"/>
        <w:ind w:left="986" w:firstLine="0"/>
      </w:pPr>
      <w:r>
        <w:t>Влажность</w:t>
      </w:r>
      <w:r>
        <w:rPr>
          <w:spacing w:val="33"/>
        </w:rPr>
        <w:t xml:space="preserve"> </w:t>
      </w:r>
      <w:r>
        <w:rPr>
          <w:spacing w:val="-2"/>
        </w:rPr>
        <w:t>воздуха.</w:t>
      </w:r>
    </w:p>
    <w:p w14:paraId="2C960DEF" w14:textId="77777777" w:rsidR="0006191A" w:rsidRDefault="00B04A97">
      <w:pPr>
        <w:pStyle w:val="a3"/>
        <w:spacing w:before="48"/>
        <w:ind w:left="986" w:firstLine="0"/>
      </w:pPr>
      <w:r>
        <w:rPr>
          <w:w w:val="105"/>
        </w:rPr>
        <w:t>Энергия</w:t>
      </w:r>
      <w:r>
        <w:rPr>
          <w:spacing w:val="-14"/>
          <w:w w:val="105"/>
        </w:rPr>
        <w:t xml:space="preserve"> </w:t>
      </w:r>
      <w:r>
        <w:rPr>
          <w:w w:val="105"/>
        </w:rPr>
        <w:t>топлива.</w:t>
      </w:r>
      <w:r>
        <w:rPr>
          <w:spacing w:val="-13"/>
          <w:w w:val="105"/>
        </w:rPr>
        <w:t xml:space="preserve"> </w:t>
      </w:r>
      <w:r>
        <w:rPr>
          <w:w w:val="105"/>
        </w:rPr>
        <w:t>Удельная</w:t>
      </w:r>
      <w:r>
        <w:rPr>
          <w:spacing w:val="-14"/>
          <w:w w:val="105"/>
        </w:rPr>
        <w:t xml:space="preserve"> </w:t>
      </w:r>
      <w:r>
        <w:rPr>
          <w:w w:val="105"/>
        </w:rPr>
        <w:t>теплота</w:t>
      </w:r>
      <w:r>
        <w:rPr>
          <w:spacing w:val="-10"/>
          <w:w w:val="105"/>
        </w:rPr>
        <w:t xml:space="preserve"> </w:t>
      </w:r>
      <w:r>
        <w:rPr>
          <w:spacing w:val="-2"/>
          <w:w w:val="105"/>
        </w:rPr>
        <w:t>сгорания.</w:t>
      </w:r>
    </w:p>
    <w:p w14:paraId="13A166F7" w14:textId="77777777" w:rsidR="0006191A" w:rsidRDefault="00B04A97">
      <w:pPr>
        <w:pStyle w:val="a3"/>
        <w:spacing w:before="52" w:line="288" w:lineRule="auto"/>
        <w:ind w:right="867"/>
      </w:pPr>
      <w:r>
        <w:rPr>
          <w:w w:val="105"/>
        </w:rPr>
        <w:t>Принципы работы тепловых двигателей КПД теплового двигателя. Тепловые двигатели и защита окружающей среды.</w:t>
      </w:r>
    </w:p>
    <w:p w14:paraId="31F7BCBE" w14:textId="77777777" w:rsidR="0006191A" w:rsidRDefault="0006191A">
      <w:pPr>
        <w:spacing w:line="288" w:lineRule="auto"/>
        <w:sectPr w:rsidR="0006191A">
          <w:type w:val="continuous"/>
          <w:pgSz w:w="11910" w:h="16850"/>
          <w:pgMar w:top="1060" w:right="0" w:bottom="280" w:left="1420" w:header="0" w:footer="922" w:gutter="0"/>
          <w:cols w:space="720"/>
        </w:sectPr>
      </w:pPr>
    </w:p>
    <w:p w14:paraId="0810828B" w14:textId="77777777" w:rsidR="0006191A" w:rsidRDefault="00B04A97">
      <w:pPr>
        <w:pStyle w:val="a3"/>
        <w:spacing w:before="71" w:line="295" w:lineRule="auto"/>
        <w:ind w:left="986" w:right="2074" w:firstLine="0"/>
        <w:jc w:val="left"/>
      </w:pPr>
      <w:r>
        <w:rPr>
          <w:w w:val="105"/>
        </w:rPr>
        <w:t>Закон</w:t>
      </w:r>
      <w:r>
        <w:rPr>
          <w:spacing w:val="-15"/>
          <w:w w:val="105"/>
        </w:rPr>
        <w:t xml:space="preserve"> </w:t>
      </w:r>
      <w:r>
        <w:rPr>
          <w:w w:val="105"/>
        </w:rPr>
        <w:t>сохранения</w:t>
      </w:r>
      <w:r>
        <w:rPr>
          <w:spacing w:val="-15"/>
          <w:w w:val="105"/>
        </w:rPr>
        <w:t xml:space="preserve"> </w:t>
      </w:r>
      <w:r>
        <w:rPr>
          <w:w w:val="105"/>
        </w:rPr>
        <w:t>и</w:t>
      </w:r>
      <w:r>
        <w:rPr>
          <w:spacing w:val="-12"/>
          <w:w w:val="105"/>
        </w:rPr>
        <w:t xml:space="preserve"> </w:t>
      </w:r>
      <w:r>
        <w:rPr>
          <w:w w:val="105"/>
        </w:rPr>
        <w:t>превращения</w:t>
      </w:r>
      <w:r>
        <w:rPr>
          <w:spacing w:val="-10"/>
          <w:w w:val="105"/>
        </w:rPr>
        <w:t xml:space="preserve"> </w:t>
      </w:r>
      <w:r>
        <w:rPr>
          <w:w w:val="105"/>
        </w:rPr>
        <w:t>энергии</w:t>
      </w:r>
      <w:r>
        <w:rPr>
          <w:spacing w:val="-13"/>
          <w:w w:val="105"/>
        </w:rPr>
        <w:t xml:space="preserve"> </w:t>
      </w:r>
      <w:r>
        <w:rPr>
          <w:w w:val="105"/>
        </w:rPr>
        <w:t>в</w:t>
      </w:r>
      <w:r>
        <w:rPr>
          <w:spacing w:val="-13"/>
          <w:w w:val="105"/>
        </w:rPr>
        <w:t xml:space="preserve"> </w:t>
      </w:r>
      <w:r>
        <w:rPr>
          <w:w w:val="105"/>
        </w:rPr>
        <w:t>тепловых</w:t>
      </w:r>
      <w:r>
        <w:rPr>
          <w:spacing w:val="-16"/>
          <w:w w:val="105"/>
        </w:rPr>
        <w:t xml:space="preserve"> </w:t>
      </w:r>
      <w:r>
        <w:rPr>
          <w:w w:val="105"/>
        </w:rPr>
        <w:t xml:space="preserve">процессах. </w:t>
      </w:r>
      <w:r>
        <w:rPr>
          <w:spacing w:val="-2"/>
          <w:w w:val="105"/>
        </w:rPr>
        <w:t>Демонстрации.</w:t>
      </w:r>
    </w:p>
    <w:p w14:paraId="7C6CC6D7" w14:textId="77777777" w:rsidR="0006191A" w:rsidRDefault="00B04A97">
      <w:pPr>
        <w:pStyle w:val="a3"/>
        <w:spacing w:line="288" w:lineRule="auto"/>
        <w:ind w:left="986" w:right="5384" w:firstLine="0"/>
        <w:jc w:val="left"/>
      </w:pPr>
      <w:r>
        <w:t xml:space="preserve">Наблюдение броуновского движения. </w:t>
      </w:r>
      <w:r>
        <w:rPr>
          <w:w w:val="105"/>
        </w:rPr>
        <w:t>Наблюдение диффузии.</w:t>
      </w:r>
    </w:p>
    <w:p w14:paraId="741516B8" w14:textId="77777777" w:rsidR="0006191A" w:rsidRDefault="00B04A97">
      <w:pPr>
        <w:pStyle w:val="a3"/>
        <w:spacing w:line="288" w:lineRule="auto"/>
        <w:ind w:left="986" w:right="3289" w:firstLine="0"/>
        <w:jc w:val="left"/>
      </w:pPr>
      <w:r>
        <w:t xml:space="preserve">Наблюдение явлений смачивания и капиллярных явлений. </w:t>
      </w:r>
      <w:r>
        <w:rPr>
          <w:w w:val="105"/>
        </w:rPr>
        <w:t>Наблюдение теплового расширения тел.</w:t>
      </w:r>
    </w:p>
    <w:p w14:paraId="68159158" w14:textId="77777777" w:rsidR="0006191A" w:rsidRDefault="00B04A97">
      <w:pPr>
        <w:pStyle w:val="a3"/>
        <w:spacing w:line="288" w:lineRule="auto"/>
        <w:ind w:left="986" w:right="855" w:firstLine="0"/>
        <w:jc w:val="left"/>
      </w:pPr>
      <w:r>
        <w:rPr>
          <w:w w:val="105"/>
        </w:rPr>
        <w:t>Изменение</w:t>
      </w:r>
      <w:r>
        <w:rPr>
          <w:spacing w:val="-14"/>
          <w:w w:val="105"/>
        </w:rPr>
        <w:t xml:space="preserve"> </w:t>
      </w:r>
      <w:r>
        <w:rPr>
          <w:w w:val="105"/>
        </w:rPr>
        <w:t>давления</w:t>
      </w:r>
      <w:r>
        <w:rPr>
          <w:spacing w:val="-11"/>
          <w:w w:val="105"/>
        </w:rPr>
        <w:t xml:space="preserve"> </w:t>
      </w:r>
      <w:r>
        <w:rPr>
          <w:w w:val="105"/>
        </w:rPr>
        <w:t>газа</w:t>
      </w:r>
      <w:r>
        <w:rPr>
          <w:spacing w:val="-14"/>
          <w:w w:val="105"/>
        </w:rPr>
        <w:t xml:space="preserve"> </w:t>
      </w:r>
      <w:r>
        <w:rPr>
          <w:w w:val="105"/>
        </w:rPr>
        <w:t>при</w:t>
      </w:r>
      <w:r>
        <w:rPr>
          <w:spacing w:val="-14"/>
          <w:w w:val="105"/>
        </w:rPr>
        <w:t xml:space="preserve"> </w:t>
      </w:r>
      <w:r>
        <w:rPr>
          <w:w w:val="105"/>
        </w:rPr>
        <w:t>изменении</w:t>
      </w:r>
      <w:r>
        <w:rPr>
          <w:spacing w:val="-14"/>
          <w:w w:val="105"/>
        </w:rPr>
        <w:t xml:space="preserve"> </w:t>
      </w:r>
      <w:r>
        <w:rPr>
          <w:w w:val="105"/>
        </w:rPr>
        <w:t>объёма</w:t>
      </w:r>
      <w:r>
        <w:rPr>
          <w:spacing w:val="-14"/>
          <w:w w:val="105"/>
        </w:rPr>
        <w:t xml:space="preserve"> </w:t>
      </w:r>
      <w:r>
        <w:rPr>
          <w:w w:val="105"/>
        </w:rPr>
        <w:t>и</w:t>
      </w:r>
      <w:r>
        <w:rPr>
          <w:spacing w:val="-8"/>
          <w:w w:val="105"/>
        </w:rPr>
        <w:t xml:space="preserve"> </w:t>
      </w:r>
      <w:r>
        <w:rPr>
          <w:w w:val="105"/>
        </w:rPr>
        <w:t>нагревании</w:t>
      </w:r>
      <w:r>
        <w:rPr>
          <w:spacing w:val="-14"/>
          <w:w w:val="105"/>
        </w:rPr>
        <w:t xml:space="preserve"> </w:t>
      </w:r>
      <w:r>
        <w:rPr>
          <w:w w:val="105"/>
        </w:rPr>
        <w:t>или</w:t>
      </w:r>
      <w:r>
        <w:rPr>
          <w:spacing w:val="-8"/>
          <w:w w:val="105"/>
        </w:rPr>
        <w:t xml:space="preserve"> </w:t>
      </w:r>
      <w:r>
        <w:rPr>
          <w:w w:val="105"/>
        </w:rPr>
        <w:t>охлаждении. Правила измерения температуры.</w:t>
      </w:r>
    </w:p>
    <w:p w14:paraId="1E75CA97" w14:textId="77777777" w:rsidR="0006191A" w:rsidRDefault="00B04A97">
      <w:pPr>
        <w:pStyle w:val="a3"/>
        <w:spacing w:line="263" w:lineRule="exact"/>
        <w:ind w:left="986" w:firstLine="0"/>
        <w:jc w:val="left"/>
      </w:pPr>
      <w:r>
        <w:t>Виды</w:t>
      </w:r>
      <w:r>
        <w:rPr>
          <w:spacing w:val="16"/>
        </w:rPr>
        <w:t xml:space="preserve"> </w:t>
      </w:r>
      <w:r>
        <w:rPr>
          <w:spacing w:val="-2"/>
        </w:rPr>
        <w:t>теплопередачи.</w:t>
      </w:r>
    </w:p>
    <w:p w14:paraId="27E9D2BB" w14:textId="77777777" w:rsidR="0006191A" w:rsidRDefault="00B04A97">
      <w:pPr>
        <w:pStyle w:val="a3"/>
        <w:spacing w:before="42"/>
        <w:ind w:left="986" w:firstLine="0"/>
        <w:jc w:val="left"/>
      </w:pPr>
      <w:r>
        <w:t>Охлаждение</w:t>
      </w:r>
      <w:r>
        <w:rPr>
          <w:spacing w:val="31"/>
        </w:rPr>
        <w:t xml:space="preserve"> </w:t>
      </w:r>
      <w:r>
        <w:t>при</w:t>
      </w:r>
      <w:r>
        <w:rPr>
          <w:spacing w:val="42"/>
        </w:rPr>
        <w:t xml:space="preserve"> </w:t>
      </w:r>
      <w:r>
        <w:t>совершении</w:t>
      </w:r>
      <w:r>
        <w:rPr>
          <w:spacing w:val="32"/>
        </w:rPr>
        <w:t xml:space="preserve"> </w:t>
      </w:r>
      <w:r>
        <w:rPr>
          <w:spacing w:val="-2"/>
        </w:rPr>
        <w:t>работы.</w:t>
      </w:r>
    </w:p>
    <w:p w14:paraId="50461B89" w14:textId="77777777" w:rsidR="0006191A" w:rsidRDefault="00B04A97">
      <w:pPr>
        <w:pStyle w:val="a3"/>
        <w:spacing w:before="52" w:line="288" w:lineRule="auto"/>
        <w:ind w:left="986" w:right="3289" w:firstLine="0"/>
        <w:jc w:val="left"/>
      </w:pPr>
      <w:r>
        <w:rPr>
          <w:w w:val="105"/>
        </w:rPr>
        <w:t>Нагревание</w:t>
      </w:r>
      <w:r>
        <w:rPr>
          <w:spacing w:val="-16"/>
          <w:w w:val="105"/>
        </w:rPr>
        <w:t xml:space="preserve"> </w:t>
      </w:r>
      <w:r>
        <w:rPr>
          <w:w w:val="105"/>
        </w:rPr>
        <w:t>при</w:t>
      </w:r>
      <w:r>
        <w:rPr>
          <w:spacing w:val="-15"/>
          <w:w w:val="105"/>
        </w:rPr>
        <w:t xml:space="preserve"> </w:t>
      </w:r>
      <w:r>
        <w:rPr>
          <w:w w:val="105"/>
        </w:rPr>
        <w:t>совершении</w:t>
      </w:r>
      <w:r>
        <w:rPr>
          <w:spacing w:val="-15"/>
          <w:w w:val="105"/>
        </w:rPr>
        <w:t xml:space="preserve"> </w:t>
      </w:r>
      <w:r>
        <w:rPr>
          <w:w w:val="105"/>
        </w:rPr>
        <w:t>работы</w:t>
      </w:r>
      <w:r>
        <w:rPr>
          <w:spacing w:val="-15"/>
          <w:w w:val="105"/>
        </w:rPr>
        <w:t xml:space="preserve"> </w:t>
      </w:r>
      <w:r>
        <w:rPr>
          <w:w w:val="105"/>
        </w:rPr>
        <w:t>внешними</w:t>
      </w:r>
      <w:r>
        <w:rPr>
          <w:spacing w:val="-15"/>
          <w:w w:val="105"/>
        </w:rPr>
        <w:t xml:space="preserve"> </w:t>
      </w:r>
      <w:r>
        <w:rPr>
          <w:w w:val="105"/>
        </w:rPr>
        <w:t>силами. Сравнение теплоёмкостей различных веществ.</w:t>
      </w:r>
    </w:p>
    <w:p w14:paraId="2C9B3B2D" w14:textId="77777777" w:rsidR="0006191A" w:rsidRDefault="00B04A97">
      <w:pPr>
        <w:pStyle w:val="a3"/>
        <w:spacing w:line="264" w:lineRule="exact"/>
        <w:ind w:left="986" w:firstLine="0"/>
        <w:jc w:val="left"/>
      </w:pPr>
      <w:r>
        <w:t>Наблюдение</w:t>
      </w:r>
      <w:r>
        <w:rPr>
          <w:spacing w:val="40"/>
        </w:rPr>
        <w:t xml:space="preserve"> </w:t>
      </w:r>
      <w:r>
        <w:rPr>
          <w:spacing w:val="-2"/>
        </w:rPr>
        <w:t>кипения.</w:t>
      </w:r>
    </w:p>
    <w:p w14:paraId="5A39F01C" w14:textId="77777777" w:rsidR="0006191A" w:rsidRDefault="00B04A97">
      <w:pPr>
        <w:pStyle w:val="a3"/>
        <w:spacing w:before="60" w:line="288" w:lineRule="auto"/>
        <w:ind w:left="986" w:right="3521" w:firstLine="0"/>
        <w:jc w:val="left"/>
      </w:pPr>
      <w:r>
        <w:t xml:space="preserve">Наблюдение постоянства температуры при плавлении. </w:t>
      </w:r>
      <w:r>
        <w:rPr>
          <w:w w:val="105"/>
        </w:rPr>
        <w:t>Модели тепловых двигателей.</w:t>
      </w:r>
    </w:p>
    <w:p w14:paraId="7BBD35F0" w14:textId="77777777" w:rsidR="0006191A" w:rsidRDefault="00B04A97">
      <w:pPr>
        <w:pStyle w:val="a3"/>
        <w:spacing w:line="263" w:lineRule="exact"/>
        <w:ind w:left="986" w:firstLine="0"/>
        <w:jc w:val="left"/>
      </w:pPr>
      <w:r>
        <w:rPr>
          <w:w w:val="105"/>
        </w:rPr>
        <w:t>Лабораторные</w:t>
      </w:r>
      <w:r>
        <w:rPr>
          <w:spacing w:val="-13"/>
          <w:w w:val="105"/>
        </w:rPr>
        <w:t xml:space="preserve"> </w:t>
      </w:r>
      <w:r>
        <w:rPr>
          <w:w w:val="105"/>
        </w:rPr>
        <w:t>работы</w:t>
      </w:r>
      <w:r>
        <w:rPr>
          <w:spacing w:val="-15"/>
          <w:w w:val="105"/>
        </w:rPr>
        <w:t xml:space="preserve"> </w:t>
      </w:r>
      <w:r>
        <w:rPr>
          <w:w w:val="105"/>
        </w:rPr>
        <w:t>и</w:t>
      </w:r>
      <w:r>
        <w:rPr>
          <w:spacing w:val="-7"/>
          <w:w w:val="105"/>
        </w:rPr>
        <w:t xml:space="preserve"> </w:t>
      </w:r>
      <w:r>
        <w:rPr>
          <w:spacing w:val="-2"/>
          <w:w w:val="105"/>
        </w:rPr>
        <w:t>опыты.</w:t>
      </w:r>
    </w:p>
    <w:p w14:paraId="24CB3B3D" w14:textId="77777777" w:rsidR="0006191A" w:rsidRDefault="00B04A97">
      <w:pPr>
        <w:pStyle w:val="a3"/>
        <w:spacing w:before="52" w:line="288" w:lineRule="auto"/>
        <w:ind w:left="986" w:right="2074" w:firstLine="0"/>
        <w:jc w:val="left"/>
      </w:pPr>
      <w:r>
        <w:rPr>
          <w:w w:val="105"/>
        </w:rPr>
        <w:t>Опыты</w:t>
      </w:r>
      <w:r>
        <w:rPr>
          <w:spacing w:val="-16"/>
          <w:w w:val="105"/>
        </w:rPr>
        <w:t xml:space="preserve"> </w:t>
      </w:r>
      <w:r>
        <w:rPr>
          <w:w w:val="105"/>
        </w:rPr>
        <w:t>по</w:t>
      </w:r>
      <w:r>
        <w:rPr>
          <w:spacing w:val="-15"/>
          <w:w w:val="105"/>
        </w:rPr>
        <w:t xml:space="preserve"> </w:t>
      </w:r>
      <w:r>
        <w:rPr>
          <w:w w:val="105"/>
        </w:rPr>
        <w:t>обнаружению</w:t>
      </w:r>
      <w:r>
        <w:rPr>
          <w:spacing w:val="-15"/>
          <w:w w:val="105"/>
        </w:rPr>
        <w:t xml:space="preserve"> </w:t>
      </w:r>
      <w:r>
        <w:rPr>
          <w:w w:val="105"/>
        </w:rPr>
        <w:t>действия</w:t>
      </w:r>
      <w:r>
        <w:rPr>
          <w:spacing w:val="-15"/>
          <w:w w:val="105"/>
        </w:rPr>
        <w:t xml:space="preserve"> </w:t>
      </w:r>
      <w:r>
        <w:rPr>
          <w:w w:val="105"/>
        </w:rPr>
        <w:t>сил</w:t>
      </w:r>
      <w:r>
        <w:rPr>
          <w:spacing w:val="-15"/>
          <w:w w:val="105"/>
        </w:rPr>
        <w:t xml:space="preserve"> </w:t>
      </w:r>
      <w:r>
        <w:rPr>
          <w:w w:val="105"/>
        </w:rPr>
        <w:t>молекулярного</w:t>
      </w:r>
      <w:r>
        <w:rPr>
          <w:spacing w:val="-15"/>
          <w:w w:val="105"/>
        </w:rPr>
        <w:t xml:space="preserve"> </w:t>
      </w:r>
      <w:r>
        <w:rPr>
          <w:w w:val="105"/>
        </w:rPr>
        <w:t>притяжения. Опыты</w:t>
      </w:r>
      <w:r>
        <w:rPr>
          <w:spacing w:val="-1"/>
          <w:w w:val="105"/>
        </w:rPr>
        <w:t xml:space="preserve"> </w:t>
      </w:r>
      <w:r>
        <w:rPr>
          <w:w w:val="105"/>
        </w:rPr>
        <w:t>по</w:t>
      </w:r>
      <w:r>
        <w:rPr>
          <w:spacing w:val="-9"/>
          <w:w w:val="105"/>
        </w:rPr>
        <w:t xml:space="preserve"> </w:t>
      </w:r>
      <w:r>
        <w:rPr>
          <w:w w:val="105"/>
        </w:rPr>
        <w:t>выращиванию</w:t>
      </w:r>
      <w:r>
        <w:rPr>
          <w:spacing w:val="-3"/>
          <w:w w:val="105"/>
        </w:rPr>
        <w:t xml:space="preserve"> </w:t>
      </w:r>
      <w:r>
        <w:rPr>
          <w:w w:val="105"/>
        </w:rPr>
        <w:t>кристаллов</w:t>
      </w:r>
      <w:r>
        <w:rPr>
          <w:spacing w:val="-3"/>
          <w:w w:val="105"/>
        </w:rPr>
        <w:t xml:space="preserve"> </w:t>
      </w:r>
      <w:r>
        <w:rPr>
          <w:w w:val="105"/>
        </w:rPr>
        <w:t>поваренной соли</w:t>
      </w:r>
      <w:r>
        <w:rPr>
          <w:spacing w:val="-3"/>
          <w:w w:val="105"/>
        </w:rPr>
        <w:t xml:space="preserve"> </w:t>
      </w:r>
      <w:r>
        <w:rPr>
          <w:w w:val="105"/>
        </w:rPr>
        <w:t>или сахара.</w:t>
      </w:r>
    </w:p>
    <w:p w14:paraId="23AC612A" w14:textId="77777777" w:rsidR="0006191A" w:rsidRDefault="00B04A97">
      <w:pPr>
        <w:pStyle w:val="a3"/>
        <w:spacing w:line="288" w:lineRule="auto"/>
        <w:ind w:left="986" w:right="855" w:firstLine="0"/>
        <w:jc w:val="left"/>
      </w:pPr>
      <w:r>
        <w:rPr>
          <w:w w:val="105"/>
        </w:rPr>
        <w:t>Опыты</w:t>
      </w:r>
      <w:r>
        <w:rPr>
          <w:spacing w:val="-11"/>
          <w:w w:val="105"/>
        </w:rPr>
        <w:t xml:space="preserve"> </w:t>
      </w:r>
      <w:r>
        <w:rPr>
          <w:w w:val="105"/>
        </w:rPr>
        <w:t>по</w:t>
      </w:r>
      <w:r>
        <w:rPr>
          <w:spacing w:val="-16"/>
          <w:w w:val="105"/>
        </w:rPr>
        <w:t xml:space="preserve"> </w:t>
      </w:r>
      <w:r>
        <w:rPr>
          <w:w w:val="105"/>
        </w:rPr>
        <w:t>наблюдению</w:t>
      </w:r>
      <w:r>
        <w:rPr>
          <w:spacing w:val="-6"/>
          <w:w w:val="105"/>
        </w:rPr>
        <w:t xml:space="preserve"> </w:t>
      </w:r>
      <w:r>
        <w:rPr>
          <w:w w:val="105"/>
        </w:rPr>
        <w:t>теплового</w:t>
      </w:r>
      <w:r>
        <w:rPr>
          <w:spacing w:val="-11"/>
          <w:w w:val="105"/>
        </w:rPr>
        <w:t xml:space="preserve"> </w:t>
      </w:r>
      <w:r>
        <w:rPr>
          <w:w w:val="105"/>
        </w:rPr>
        <w:t>расширения</w:t>
      </w:r>
      <w:r>
        <w:rPr>
          <w:spacing w:val="-16"/>
          <w:w w:val="105"/>
        </w:rPr>
        <w:t xml:space="preserve"> </w:t>
      </w:r>
      <w:r>
        <w:rPr>
          <w:w w:val="105"/>
        </w:rPr>
        <w:t>газов,</w:t>
      </w:r>
      <w:r>
        <w:rPr>
          <w:spacing w:val="-15"/>
          <w:w w:val="105"/>
        </w:rPr>
        <w:t xml:space="preserve"> </w:t>
      </w:r>
      <w:r>
        <w:rPr>
          <w:w w:val="105"/>
        </w:rPr>
        <w:t>жидкостей</w:t>
      </w:r>
      <w:r>
        <w:rPr>
          <w:spacing w:val="-12"/>
          <w:w w:val="105"/>
        </w:rPr>
        <w:t xml:space="preserve"> </w:t>
      </w:r>
      <w:r>
        <w:rPr>
          <w:w w:val="105"/>
        </w:rPr>
        <w:t>и</w:t>
      </w:r>
      <w:r>
        <w:rPr>
          <w:spacing w:val="-7"/>
          <w:w w:val="105"/>
        </w:rPr>
        <w:t xml:space="preserve"> </w:t>
      </w:r>
      <w:r>
        <w:rPr>
          <w:w w:val="105"/>
        </w:rPr>
        <w:t>твёрдых</w:t>
      </w:r>
      <w:r>
        <w:rPr>
          <w:spacing w:val="-11"/>
          <w:w w:val="105"/>
        </w:rPr>
        <w:t xml:space="preserve"> </w:t>
      </w:r>
      <w:r>
        <w:rPr>
          <w:w w:val="105"/>
        </w:rPr>
        <w:t>тел. Определение давления воздуха в баллоне шприца.</w:t>
      </w:r>
    </w:p>
    <w:p w14:paraId="27183F1B" w14:textId="77777777" w:rsidR="0006191A" w:rsidRDefault="00B04A97">
      <w:pPr>
        <w:pStyle w:val="a3"/>
        <w:spacing w:line="288" w:lineRule="auto"/>
        <w:ind w:right="855"/>
        <w:jc w:val="left"/>
      </w:pPr>
      <w:r>
        <w:rPr>
          <w:w w:val="105"/>
        </w:rPr>
        <w:t>Опыты,</w:t>
      </w:r>
      <w:r>
        <w:rPr>
          <w:spacing w:val="80"/>
          <w:w w:val="105"/>
        </w:rPr>
        <w:t xml:space="preserve"> </w:t>
      </w:r>
      <w:r>
        <w:rPr>
          <w:w w:val="105"/>
        </w:rPr>
        <w:t>демонстрирующие</w:t>
      </w:r>
      <w:r>
        <w:rPr>
          <w:spacing w:val="80"/>
          <w:w w:val="105"/>
        </w:rPr>
        <w:t xml:space="preserve"> </w:t>
      </w:r>
      <w:r>
        <w:rPr>
          <w:w w:val="105"/>
        </w:rPr>
        <w:t>зависимость</w:t>
      </w:r>
      <w:r>
        <w:rPr>
          <w:spacing w:val="80"/>
          <w:w w:val="150"/>
        </w:rPr>
        <w:t xml:space="preserve"> </w:t>
      </w:r>
      <w:r>
        <w:rPr>
          <w:w w:val="105"/>
        </w:rPr>
        <w:t>давления</w:t>
      </w:r>
      <w:r>
        <w:rPr>
          <w:spacing w:val="80"/>
          <w:w w:val="105"/>
        </w:rPr>
        <w:t xml:space="preserve"> </w:t>
      </w:r>
      <w:r>
        <w:rPr>
          <w:w w:val="105"/>
        </w:rPr>
        <w:t>воздуха</w:t>
      </w:r>
      <w:r>
        <w:rPr>
          <w:spacing w:val="80"/>
          <w:w w:val="150"/>
        </w:rPr>
        <w:t xml:space="preserve"> </w:t>
      </w:r>
      <w:r>
        <w:rPr>
          <w:w w:val="105"/>
        </w:rPr>
        <w:t>от</w:t>
      </w:r>
      <w:r>
        <w:rPr>
          <w:spacing w:val="80"/>
          <w:w w:val="105"/>
        </w:rPr>
        <w:t xml:space="preserve"> </w:t>
      </w:r>
      <w:r>
        <w:rPr>
          <w:w w:val="105"/>
        </w:rPr>
        <w:t>его</w:t>
      </w:r>
      <w:r>
        <w:rPr>
          <w:spacing w:val="80"/>
          <w:w w:val="105"/>
        </w:rPr>
        <w:t xml:space="preserve"> </w:t>
      </w:r>
      <w:r>
        <w:rPr>
          <w:w w:val="105"/>
        </w:rPr>
        <w:t>объёма</w:t>
      </w:r>
      <w:r>
        <w:rPr>
          <w:spacing w:val="80"/>
          <w:w w:val="105"/>
        </w:rPr>
        <w:t xml:space="preserve"> </w:t>
      </w:r>
      <w:r>
        <w:rPr>
          <w:w w:val="105"/>
        </w:rPr>
        <w:t>и</w:t>
      </w:r>
      <w:r>
        <w:rPr>
          <w:spacing w:val="40"/>
          <w:w w:val="105"/>
        </w:rPr>
        <w:t xml:space="preserve"> </w:t>
      </w:r>
      <w:r>
        <w:rPr>
          <w:w w:val="105"/>
        </w:rPr>
        <w:t>нагревания или охлаждения.</w:t>
      </w:r>
    </w:p>
    <w:p w14:paraId="6839C726" w14:textId="77777777" w:rsidR="0006191A" w:rsidRDefault="00B04A97">
      <w:pPr>
        <w:pStyle w:val="a3"/>
        <w:tabs>
          <w:tab w:val="left" w:pos="2209"/>
          <w:tab w:val="left" w:pos="3403"/>
          <w:tab w:val="left" w:pos="4639"/>
          <w:tab w:val="left" w:pos="6177"/>
          <w:tab w:val="left" w:pos="7091"/>
          <w:tab w:val="left" w:pos="8263"/>
          <w:tab w:val="left" w:pos="9500"/>
        </w:tabs>
        <w:spacing w:line="288" w:lineRule="auto"/>
        <w:ind w:right="874"/>
        <w:jc w:val="left"/>
      </w:pPr>
      <w:r>
        <w:rPr>
          <w:spacing w:val="-2"/>
          <w:w w:val="105"/>
        </w:rPr>
        <w:t>Проверка</w:t>
      </w:r>
      <w:r>
        <w:tab/>
      </w:r>
      <w:r>
        <w:rPr>
          <w:spacing w:val="-2"/>
          <w:w w:val="105"/>
        </w:rPr>
        <w:t>гипотезы</w:t>
      </w:r>
      <w:r>
        <w:tab/>
      </w:r>
      <w:r>
        <w:rPr>
          <w:spacing w:val="-2"/>
          <w:w w:val="105"/>
        </w:rPr>
        <w:t>линейной</w:t>
      </w:r>
      <w:r>
        <w:tab/>
      </w:r>
      <w:r>
        <w:rPr>
          <w:spacing w:val="-2"/>
          <w:w w:val="105"/>
        </w:rPr>
        <w:t>зависимости</w:t>
      </w:r>
      <w:r>
        <w:tab/>
      </w:r>
      <w:r>
        <w:rPr>
          <w:spacing w:val="-2"/>
          <w:w w:val="105"/>
        </w:rPr>
        <w:t>длины</w:t>
      </w:r>
      <w:r>
        <w:tab/>
      </w:r>
      <w:r>
        <w:rPr>
          <w:spacing w:val="-2"/>
          <w:w w:val="105"/>
        </w:rPr>
        <w:t>столбика</w:t>
      </w:r>
      <w:r>
        <w:tab/>
      </w:r>
      <w:r>
        <w:rPr>
          <w:spacing w:val="-2"/>
          <w:w w:val="105"/>
        </w:rPr>
        <w:t>жидкости</w:t>
      </w:r>
      <w:r>
        <w:tab/>
      </w:r>
      <w:r>
        <w:rPr>
          <w:spacing w:val="-10"/>
          <w:w w:val="105"/>
        </w:rPr>
        <w:t xml:space="preserve">в </w:t>
      </w:r>
      <w:r>
        <w:rPr>
          <w:w w:val="105"/>
        </w:rPr>
        <w:t>термометрической трубке от температуры.</w:t>
      </w:r>
    </w:p>
    <w:p w14:paraId="0B99DC91" w14:textId="77777777" w:rsidR="0006191A" w:rsidRDefault="00B04A97">
      <w:pPr>
        <w:pStyle w:val="a3"/>
        <w:spacing w:line="288" w:lineRule="auto"/>
        <w:ind w:right="855"/>
        <w:jc w:val="left"/>
      </w:pPr>
      <w:r>
        <w:rPr>
          <w:w w:val="105"/>
        </w:rPr>
        <w:t>Наблюдение</w:t>
      </w:r>
      <w:r>
        <w:rPr>
          <w:spacing w:val="40"/>
          <w:w w:val="105"/>
        </w:rPr>
        <w:t xml:space="preserve"> </w:t>
      </w:r>
      <w:r>
        <w:rPr>
          <w:w w:val="105"/>
        </w:rPr>
        <w:t>изменения</w:t>
      </w:r>
      <w:r>
        <w:rPr>
          <w:spacing w:val="40"/>
          <w:w w:val="105"/>
        </w:rPr>
        <w:t xml:space="preserve"> </w:t>
      </w:r>
      <w:r>
        <w:rPr>
          <w:w w:val="105"/>
        </w:rPr>
        <w:t>внутренней</w:t>
      </w:r>
      <w:r>
        <w:rPr>
          <w:spacing w:val="40"/>
          <w:w w:val="105"/>
        </w:rPr>
        <w:t xml:space="preserve"> </w:t>
      </w:r>
      <w:r>
        <w:rPr>
          <w:w w:val="105"/>
        </w:rPr>
        <w:t>энергии</w:t>
      </w:r>
      <w:r>
        <w:rPr>
          <w:spacing w:val="40"/>
          <w:w w:val="105"/>
        </w:rPr>
        <w:t xml:space="preserve"> </w:t>
      </w:r>
      <w:r>
        <w:rPr>
          <w:w w:val="105"/>
        </w:rPr>
        <w:t>тела</w:t>
      </w:r>
      <w:r>
        <w:rPr>
          <w:spacing w:val="40"/>
          <w:w w:val="105"/>
        </w:rPr>
        <w:t xml:space="preserve"> </w:t>
      </w:r>
      <w:r>
        <w:rPr>
          <w:w w:val="105"/>
        </w:rPr>
        <w:t>в</w:t>
      </w:r>
      <w:r>
        <w:rPr>
          <w:spacing w:val="40"/>
          <w:w w:val="105"/>
        </w:rPr>
        <w:t xml:space="preserve"> </w:t>
      </w:r>
      <w:r>
        <w:rPr>
          <w:w w:val="105"/>
        </w:rPr>
        <w:t>результате</w:t>
      </w:r>
      <w:r>
        <w:rPr>
          <w:spacing w:val="40"/>
          <w:w w:val="105"/>
        </w:rPr>
        <w:t xml:space="preserve"> </w:t>
      </w:r>
      <w:r>
        <w:rPr>
          <w:w w:val="105"/>
        </w:rPr>
        <w:t>теплопередачи</w:t>
      </w:r>
      <w:r>
        <w:rPr>
          <w:spacing w:val="40"/>
          <w:w w:val="105"/>
        </w:rPr>
        <w:t xml:space="preserve"> </w:t>
      </w:r>
      <w:r>
        <w:rPr>
          <w:w w:val="105"/>
        </w:rPr>
        <w:t>и работы внешних сил.</w:t>
      </w:r>
    </w:p>
    <w:p w14:paraId="28AF5F66" w14:textId="77777777" w:rsidR="0006191A" w:rsidRDefault="00B04A97">
      <w:pPr>
        <w:pStyle w:val="a3"/>
        <w:spacing w:before="3"/>
        <w:ind w:left="986" w:firstLine="0"/>
        <w:jc w:val="left"/>
      </w:pPr>
      <w:r>
        <w:t>Исследование</w:t>
      </w:r>
      <w:r>
        <w:rPr>
          <w:spacing w:val="22"/>
        </w:rPr>
        <w:t xml:space="preserve"> </w:t>
      </w:r>
      <w:r>
        <w:t>явления</w:t>
      </w:r>
      <w:r>
        <w:rPr>
          <w:spacing w:val="27"/>
        </w:rPr>
        <w:t xml:space="preserve"> </w:t>
      </w:r>
      <w:r>
        <w:t>теплообмена</w:t>
      </w:r>
      <w:r>
        <w:rPr>
          <w:spacing w:val="33"/>
        </w:rPr>
        <w:t xml:space="preserve"> </w:t>
      </w:r>
      <w:r>
        <w:t>при</w:t>
      </w:r>
      <w:r>
        <w:rPr>
          <w:spacing w:val="44"/>
        </w:rPr>
        <w:t xml:space="preserve"> </w:t>
      </w:r>
      <w:r>
        <w:t>смешивании</w:t>
      </w:r>
      <w:r>
        <w:rPr>
          <w:spacing w:val="33"/>
        </w:rPr>
        <w:t xml:space="preserve"> </w:t>
      </w:r>
      <w:r>
        <w:t>холодной</w:t>
      </w:r>
      <w:r>
        <w:rPr>
          <w:spacing w:val="33"/>
        </w:rPr>
        <w:t xml:space="preserve"> </w:t>
      </w:r>
      <w:r>
        <w:t>и</w:t>
      </w:r>
      <w:r>
        <w:rPr>
          <w:spacing w:val="33"/>
        </w:rPr>
        <w:t xml:space="preserve"> </w:t>
      </w:r>
      <w:r>
        <w:t>горячей</w:t>
      </w:r>
      <w:r>
        <w:rPr>
          <w:spacing w:val="33"/>
        </w:rPr>
        <w:t xml:space="preserve"> </w:t>
      </w:r>
      <w:r>
        <w:rPr>
          <w:spacing w:val="-2"/>
        </w:rPr>
        <w:t>воды.</w:t>
      </w:r>
    </w:p>
    <w:p w14:paraId="6AEB92C9" w14:textId="77777777" w:rsidR="0006191A" w:rsidRDefault="00B04A97">
      <w:pPr>
        <w:pStyle w:val="a3"/>
        <w:spacing w:before="53" w:line="288" w:lineRule="auto"/>
        <w:jc w:val="left"/>
      </w:pPr>
      <w:r>
        <w:rPr>
          <w:w w:val="105"/>
        </w:rPr>
        <w:t>Определение</w:t>
      </w:r>
      <w:r>
        <w:rPr>
          <w:spacing w:val="-7"/>
          <w:w w:val="105"/>
        </w:rPr>
        <w:t xml:space="preserve"> </w:t>
      </w:r>
      <w:r>
        <w:rPr>
          <w:w w:val="105"/>
        </w:rPr>
        <w:t>количества</w:t>
      </w:r>
      <w:r>
        <w:rPr>
          <w:spacing w:val="-1"/>
          <w:w w:val="105"/>
        </w:rPr>
        <w:t xml:space="preserve"> </w:t>
      </w:r>
      <w:r>
        <w:rPr>
          <w:w w:val="105"/>
        </w:rPr>
        <w:t>теплоты,</w:t>
      </w:r>
      <w:r>
        <w:rPr>
          <w:spacing w:val="-4"/>
          <w:w w:val="105"/>
        </w:rPr>
        <w:t xml:space="preserve"> </w:t>
      </w:r>
      <w:r>
        <w:rPr>
          <w:w w:val="105"/>
        </w:rPr>
        <w:t>полученного</w:t>
      </w:r>
      <w:r>
        <w:rPr>
          <w:spacing w:val="-12"/>
          <w:w w:val="105"/>
        </w:rPr>
        <w:t xml:space="preserve"> </w:t>
      </w:r>
      <w:r>
        <w:rPr>
          <w:w w:val="105"/>
        </w:rPr>
        <w:t>водой</w:t>
      </w:r>
      <w:r>
        <w:rPr>
          <w:spacing w:val="-1"/>
          <w:w w:val="105"/>
        </w:rPr>
        <w:t xml:space="preserve"> </w:t>
      </w:r>
      <w:r>
        <w:rPr>
          <w:w w:val="105"/>
        </w:rPr>
        <w:t>при теплообмене</w:t>
      </w:r>
      <w:r>
        <w:rPr>
          <w:spacing w:val="-7"/>
          <w:w w:val="105"/>
        </w:rPr>
        <w:t xml:space="preserve"> </w:t>
      </w:r>
      <w:r>
        <w:rPr>
          <w:w w:val="105"/>
        </w:rPr>
        <w:t>с</w:t>
      </w:r>
      <w:r>
        <w:rPr>
          <w:spacing w:val="-7"/>
          <w:w w:val="105"/>
        </w:rPr>
        <w:t xml:space="preserve"> </w:t>
      </w:r>
      <w:r>
        <w:rPr>
          <w:w w:val="105"/>
        </w:rPr>
        <w:t>нагретым металлическим цилиндром.</w:t>
      </w:r>
    </w:p>
    <w:p w14:paraId="6A6B14D7" w14:textId="77777777" w:rsidR="0006191A" w:rsidRDefault="00B04A97">
      <w:pPr>
        <w:pStyle w:val="a3"/>
        <w:spacing w:line="288" w:lineRule="auto"/>
        <w:ind w:left="986" w:right="4607" w:firstLine="0"/>
      </w:pPr>
      <w:r>
        <w:t xml:space="preserve">Определение удельной теплоёмкости вещества. </w:t>
      </w:r>
      <w:r>
        <w:rPr>
          <w:w w:val="105"/>
        </w:rPr>
        <w:t>Исследование процесса испарения.</w:t>
      </w:r>
    </w:p>
    <w:p w14:paraId="290B64A2" w14:textId="77777777" w:rsidR="0006191A" w:rsidRDefault="00B04A97">
      <w:pPr>
        <w:pStyle w:val="a3"/>
        <w:spacing w:line="288" w:lineRule="auto"/>
        <w:ind w:left="986" w:right="4509" w:firstLine="0"/>
      </w:pPr>
      <w:r>
        <w:t xml:space="preserve">Определение относительной влажности воздуха. </w:t>
      </w:r>
      <w:r>
        <w:rPr>
          <w:w w:val="105"/>
        </w:rPr>
        <w:t>Определение</w:t>
      </w:r>
      <w:r>
        <w:rPr>
          <w:spacing w:val="-12"/>
          <w:w w:val="105"/>
        </w:rPr>
        <w:t xml:space="preserve"> </w:t>
      </w:r>
      <w:r>
        <w:rPr>
          <w:w w:val="105"/>
        </w:rPr>
        <w:t>удельной</w:t>
      </w:r>
      <w:r>
        <w:rPr>
          <w:spacing w:val="-7"/>
          <w:w w:val="105"/>
        </w:rPr>
        <w:t xml:space="preserve"> </w:t>
      </w:r>
      <w:r>
        <w:rPr>
          <w:w w:val="105"/>
        </w:rPr>
        <w:t>теплоты</w:t>
      </w:r>
      <w:r>
        <w:rPr>
          <w:spacing w:val="-16"/>
          <w:w w:val="105"/>
        </w:rPr>
        <w:t xml:space="preserve"> </w:t>
      </w:r>
      <w:r>
        <w:rPr>
          <w:w w:val="105"/>
        </w:rPr>
        <w:t>плавления</w:t>
      </w:r>
      <w:r>
        <w:rPr>
          <w:spacing w:val="-9"/>
          <w:w w:val="105"/>
        </w:rPr>
        <w:t xml:space="preserve"> </w:t>
      </w:r>
      <w:r>
        <w:rPr>
          <w:w w:val="105"/>
        </w:rPr>
        <w:t>льда. Электрические и магнитные явления.</w:t>
      </w:r>
    </w:p>
    <w:p w14:paraId="35205D3D" w14:textId="77777777" w:rsidR="0006191A" w:rsidRDefault="00B04A97">
      <w:pPr>
        <w:pStyle w:val="a3"/>
        <w:spacing w:line="288" w:lineRule="auto"/>
        <w:ind w:right="868"/>
      </w:pPr>
      <w:r>
        <w:rPr>
          <w:w w:val="105"/>
        </w:rPr>
        <w:t xml:space="preserve">Электризация тел. Два рода электрических зарядов. Взаимодействие заряженных </w:t>
      </w:r>
      <w:r>
        <w:t>тел.</w:t>
      </w:r>
      <w:r>
        <w:rPr>
          <w:spacing w:val="32"/>
        </w:rPr>
        <w:t xml:space="preserve"> </w:t>
      </w:r>
      <w:r>
        <w:t>Закон</w:t>
      </w:r>
      <w:r>
        <w:rPr>
          <w:spacing w:val="26"/>
        </w:rPr>
        <w:t xml:space="preserve"> </w:t>
      </w:r>
      <w:r>
        <w:t>Кулона</w:t>
      </w:r>
      <w:r>
        <w:rPr>
          <w:spacing w:val="27"/>
        </w:rPr>
        <w:t xml:space="preserve"> </w:t>
      </w:r>
      <w:r>
        <w:t>(зависимость</w:t>
      </w:r>
      <w:r>
        <w:rPr>
          <w:spacing w:val="34"/>
        </w:rPr>
        <w:t xml:space="preserve"> </w:t>
      </w:r>
      <w:r>
        <w:t>силы</w:t>
      </w:r>
      <w:r>
        <w:rPr>
          <w:spacing w:val="21"/>
        </w:rPr>
        <w:t xml:space="preserve"> </w:t>
      </w:r>
      <w:r>
        <w:t>взаимодействия</w:t>
      </w:r>
      <w:r>
        <w:rPr>
          <w:spacing w:val="21"/>
        </w:rPr>
        <w:t xml:space="preserve"> </w:t>
      </w:r>
      <w:r>
        <w:t>заряженных</w:t>
      </w:r>
      <w:r>
        <w:rPr>
          <w:spacing w:val="29"/>
        </w:rPr>
        <w:t xml:space="preserve"> </w:t>
      </w:r>
      <w:r>
        <w:t>тел</w:t>
      </w:r>
      <w:r>
        <w:rPr>
          <w:spacing w:val="29"/>
        </w:rPr>
        <w:t xml:space="preserve"> </w:t>
      </w:r>
      <w:r>
        <w:t>от величины</w:t>
      </w:r>
      <w:r>
        <w:rPr>
          <w:spacing w:val="21"/>
        </w:rPr>
        <w:t xml:space="preserve"> </w:t>
      </w:r>
      <w:r>
        <w:t xml:space="preserve">зарядов </w:t>
      </w:r>
      <w:r>
        <w:rPr>
          <w:w w:val="105"/>
        </w:rPr>
        <w:t>и расстояния между телами).</w:t>
      </w:r>
    </w:p>
    <w:p w14:paraId="35A5C474" w14:textId="77777777" w:rsidR="0006191A" w:rsidRDefault="00B04A97">
      <w:pPr>
        <w:pStyle w:val="a3"/>
        <w:spacing w:line="295" w:lineRule="auto"/>
        <w:ind w:right="868"/>
      </w:pPr>
      <w:r>
        <w:rPr>
          <w:w w:val="105"/>
        </w:rPr>
        <w:t>Электрическое</w:t>
      </w:r>
      <w:r>
        <w:rPr>
          <w:spacing w:val="-2"/>
          <w:w w:val="105"/>
        </w:rPr>
        <w:t xml:space="preserve"> </w:t>
      </w:r>
      <w:r>
        <w:rPr>
          <w:w w:val="105"/>
        </w:rPr>
        <w:t>поле. Напряжённость электрического</w:t>
      </w:r>
      <w:r>
        <w:rPr>
          <w:spacing w:val="-1"/>
          <w:w w:val="105"/>
        </w:rPr>
        <w:t xml:space="preserve"> </w:t>
      </w:r>
      <w:r>
        <w:rPr>
          <w:w w:val="105"/>
        </w:rPr>
        <w:t>поля. Принцип суперпозиции электрических полей (на качественном уровне).</w:t>
      </w:r>
    </w:p>
    <w:p w14:paraId="336E6112" w14:textId="77777777" w:rsidR="0006191A" w:rsidRDefault="00B04A97">
      <w:pPr>
        <w:pStyle w:val="a3"/>
        <w:spacing w:line="288" w:lineRule="auto"/>
        <w:ind w:right="860"/>
      </w:pPr>
      <w:r>
        <w:rPr>
          <w:w w:val="105"/>
        </w:rPr>
        <w:t>Носители электрических зарядов. Элементарный электрический заряд. Строение атома. Проводники и диэлектрики. Закон сохранения электрического заряда.</w:t>
      </w:r>
    </w:p>
    <w:p w14:paraId="2C8EBB98" w14:textId="77777777" w:rsidR="0006191A" w:rsidRDefault="00B04A97">
      <w:pPr>
        <w:pStyle w:val="a3"/>
        <w:spacing w:line="288" w:lineRule="auto"/>
        <w:ind w:right="857"/>
      </w:pPr>
      <w:r>
        <w:rPr>
          <w:w w:val="105"/>
        </w:rPr>
        <w:t>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w:t>
      </w:r>
    </w:p>
    <w:p w14:paraId="7ABF77B4" w14:textId="77777777" w:rsidR="0006191A" w:rsidRDefault="00B04A97">
      <w:pPr>
        <w:pStyle w:val="a3"/>
        <w:spacing w:line="263" w:lineRule="exact"/>
        <w:ind w:left="986" w:firstLine="0"/>
      </w:pPr>
      <w:r>
        <w:rPr>
          <w:w w:val="105"/>
        </w:rPr>
        <w:t>Электрическая</w:t>
      </w:r>
      <w:r>
        <w:rPr>
          <w:spacing w:val="29"/>
          <w:w w:val="105"/>
        </w:rPr>
        <w:t xml:space="preserve">  </w:t>
      </w:r>
      <w:r>
        <w:rPr>
          <w:w w:val="105"/>
        </w:rPr>
        <w:t>цепь.</w:t>
      </w:r>
      <w:r>
        <w:rPr>
          <w:spacing w:val="29"/>
          <w:w w:val="105"/>
        </w:rPr>
        <w:t xml:space="preserve">  </w:t>
      </w:r>
      <w:r>
        <w:rPr>
          <w:w w:val="105"/>
        </w:rPr>
        <w:t>Сила</w:t>
      </w:r>
      <w:r>
        <w:rPr>
          <w:spacing w:val="31"/>
          <w:w w:val="105"/>
        </w:rPr>
        <w:t xml:space="preserve">  </w:t>
      </w:r>
      <w:r>
        <w:rPr>
          <w:w w:val="105"/>
        </w:rPr>
        <w:t>тока.</w:t>
      </w:r>
      <w:r>
        <w:rPr>
          <w:spacing w:val="29"/>
          <w:w w:val="105"/>
        </w:rPr>
        <w:t xml:space="preserve">  </w:t>
      </w:r>
      <w:r>
        <w:rPr>
          <w:w w:val="105"/>
        </w:rPr>
        <w:t>Электрическое</w:t>
      </w:r>
      <w:r>
        <w:rPr>
          <w:spacing w:val="27"/>
          <w:w w:val="105"/>
        </w:rPr>
        <w:t xml:space="preserve">  </w:t>
      </w:r>
      <w:r>
        <w:rPr>
          <w:w w:val="105"/>
        </w:rPr>
        <w:t>напряжение.</w:t>
      </w:r>
      <w:r>
        <w:rPr>
          <w:spacing w:val="29"/>
          <w:w w:val="105"/>
        </w:rPr>
        <w:t xml:space="preserve">  </w:t>
      </w:r>
      <w:r>
        <w:rPr>
          <w:spacing w:val="-2"/>
          <w:w w:val="105"/>
        </w:rPr>
        <w:t>Сопротивление</w:t>
      </w:r>
    </w:p>
    <w:p w14:paraId="1E602B28" w14:textId="77777777" w:rsidR="0006191A" w:rsidRDefault="0006191A">
      <w:pPr>
        <w:spacing w:line="263" w:lineRule="exact"/>
        <w:sectPr w:rsidR="0006191A">
          <w:pgSz w:w="11910" w:h="16850"/>
          <w:pgMar w:top="1060" w:right="0" w:bottom="1140" w:left="1420" w:header="0" w:footer="922" w:gutter="0"/>
          <w:cols w:space="720"/>
        </w:sectPr>
      </w:pPr>
    </w:p>
    <w:p w14:paraId="6A644D42" w14:textId="77777777" w:rsidR="0006191A" w:rsidRDefault="00B04A97">
      <w:pPr>
        <w:pStyle w:val="a3"/>
        <w:spacing w:before="71" w:line="295" w:lineRule="auto"/>
        <w:ind w:right="870" w:firstLine="0"/>
      </w:pPr>
      <w:r>
        <w:rPr>
          <w:w w:val="105"/>
        </w:rPr>
        <w:t>проводника. Удельное сопротивление вещества. Закон Ома для участка цепи. Последовательное и параллельное соединение проводников.</w:t>
      </w:r>
    </w:p>
    <w:p w14:paraId="24F4D1DE" w14:textId="77777777" w:rsidR="0006191A" w:rsidRDefault="00B04A97">
      <w:pPr>
        <w:pStyle w:val="a3"/>
        <w:spacing w:line="288" w:lineRule="auto"/>
        <w:ind w:right="863"/>
      </w:pPr>
      <w:r>
        <w:t>Работа</w:t>
      </w:r>
      <w:r>
        <w:rPr>
          <w:spacing w:val="40"/>
        </w:rPr>
        <w:t xml:space="preserve"> </w:t>
      </w:r>
      <w:r>
        <w:t>и</w:t>
      </w:r>
      <w:r>
        <w:rPr>
          <w:spacing w:val="40"/>
        </w:rPr>
        <w:t xml:space="preserve"> </w:t>
      </w:r>
      <w:r>
        <w:t>мощность</w:t>
      </w:r>
      <w:r>
        <w:rPr>
          <w:spacing w:val="36"/>
        </w:rPr>
        <w:t xml:space="preserve"> </w:t>
      </w:r>
      <w:r>
        <w:t>электрического</w:t>
      </w:r>
      <w:r>
        <w:rPr>
          <w:spacing w:val="40"/>
        </w:rPr>
        <w:t xml:space="preserve"> </w:t>
      </w:r>
      <w:r>
        <w:t>тока.</w:t>
      </w:r>
      <w:r>
        <w:rPr>
          <w:spacing w:val="34"/>
        </w:rPr>
        <w:t xml:space="preserve"> </w:t>
      </w:r>
      <w:r>
        <w:t>Закон</w:t>
      </w:r>
      <w:r>
        <w:rPr>
          <w:spacing w:val="40"/>
        </w:rPr>
        <w:t xml:space="preserve"> </w:t>
      </w:r>
      <w:r>
        <w:t>Джоуля–Ленца.</w:t>
      </w:r>
      <w:r>
        <w:rPr>
          <w:spacing w:val="34"/>
        </w:rPr>
        <w:t xml:space="preserve"> </w:t>
      </w:r>
      <w:r>
        <w:t>Электрические</w:t>
      </w:r>
      <w:r>
        <w:rPr>
          <w:spacing w:val="29"/>
        </w:rPr>
        <w:t xml:space="preserve"> </w:t>
      </w:r>
      <w:r>
        <w:t xml:space="preserve">цепи </w:t>
      </w:r>
      <w:r>
        <w:rPr>
          <w:w w:val="105"/>
        </w:rPr>
        <w:t>и потребители электрической энергии в быту. Короткое замыкание.</w:t>
      </w:r>
    </w:p>
    <w:p w14:paraId="5F23F2E9" w14:textId="77777777" w:rsidR="0006191A" w:rsidRDefault="00B04A97">
      <w:pPr>
        <w:pStyle w:val="a3"/>
        <w:spacing w:line="288" w:lineRule="auto"/>
        <w:ind w:right="859"/>
      </w:pPr>
      <w:r>
        <w:rPr>
          <w:w w:val="105"/>
        </w:rPr>
        <w:t>Постоянные магниты. Взаимодействие постоянных магнитов. Магнитное поле. Магнитное</w:t>
      </w:r>
      <w:r>
        <w:rPr>
          <w:spacing w:val="-13"/>
          <w:w w:val="105"/>
        </w:rPr>
        <w:t xml:space="preserve"> </w:t>
      </w:r>
      <w:r>
        <w:rPr>
          <w:w w:val="105"/>
        </w:rPr>
        <w:t>поле</w:t>
      </w:r>
      <w:r>
        <w:rPr>
          <w:spacing w:val="-13"/>
          <w:w w:val="105"/>
        </w:rPr>
        <w:t xml:space="preserve"> </w:t>
      </w:r>
      <w:r>
        <w:rPr>
          <w:w w:val="105"/>
        </w:rPr>
        <w:t>Земли</w:t>
      </w:r>
      <w:r>
        <w:rPr>
          <w:spacing w:val="-7"/>
          <w:w w:val="105"/>
        </w:rPr>
        <w:t xml:space="preserve"> </w:t>
      </w:r>
      <w:r>
        <w:rPr>
          <w:w w:val="105"/>
        </w:rPr>
        <w:t>и</w:t>
      </w:r>
      <w:r>
        <w:rPr>
          <w:spacing w:val="-1"/>
          <w:w w:val="105"/>
        </w:rPr>
        <w:t xml:space="preserve"> </w:t>
      </w:r>
      <w:r>
        <w:rPr>
          <w:w w:val="105"/>
        </w:rPr>
        <w:t>его</w:t>
      </w:r>
      <w:r>
        <w:rPr>
          <w:spacing w:val="-6"/>
          <w:w w:val="105"/>
        </w:rPr>
        <w:t xml:space="preserve"> </w:t>
      </w:r>
      <w:r>
        <w:rPr>
          <w:w w:val="105"/>
        </w:rPr>
        <w:t>значение</w:t>
      </w:r>
      <w:r>
        <w:rPr>
          <w:spacing w:val="-7"/>
          <w:w w:val="105"/>
        </w:rPr>
        <w:t xml:space="preserve"> </w:t>
      </w:r>
      <w:r>
        <w:rPr>
          <w:w w:val="105"/>
        </w:rPr>
        <w:t>для</w:t>
      </w:r>
      <w:r>
        <w:rPr>
          <w:spacing w:val="-2"/>
          <w:w w:val="105"/>
        </w:rPr>
        <w:t xml:space="preserve"> </w:t>
      </w:r>
      <w:r>
        <w:rPr>
          <w:w w:val="105"/>
        </w:rPr>
        <w:t>жизни</w:t>
      </w:r>
      <w:r>
        <w:rPr>
          <w:spacing w:val="-7"/>
          <w:w w:val="105"/>
        </w:rPr>
        <w:t xml:space="preserve"> </w:t>
      </w:r>
      <w:r>
        <w:rPr>
          <w:w w:val="105"/>
        </w:rPr>
        <w:t>на</w:t>
      </w:r>
      <w:r>
        <w:rPr>
          <w:spacing w:val="-7"/>
          <w:w w:val="105"/>
        </w:rPr>
        <w:t xml:space="preserve"> </w:t>
      </w:r>
      <w:r>
        <w:rPr>
          <w:w w:val="105"/>
        </w:rPr>
        <w:t>Земле.</w:t>
      </w:r>
      <w:r>
        <w:rPr>
          <w:spacing w:val="-4"/>
          <w:w w:val="105"/>
        </w:rPr>
        <w:t xml:space="preserve"> </w:t>
      </w:r>
      <w:r>
        <w:rPr>
          <w:w w:val="105"/>
        </w:rPr>
        <w:t>Опыт</w:t>
      </w:r>
      <w:r>
        <w:rPr>
          <w:spacing w:val="-13"/>
          <w:w w:val="105"/>
        </w:rPr>
        <w:t xml:space="preserve"> </w:t>
      </w:r>
      <w:r>
        <w:rPr>
          <w:w w:val="105"/>
        </w:rPr>
        <w:t>Эрстеда.</w:t>
      </w:r>
      <w:r>
        <w:rPr>
          <w:spacing w:val="-11"/>
          <w:w w:val="105"/>
        </w:rPr>
        <w:t xml:space="preserve"> </w:t>
      </w:r>
      <w:r>
        <w:rPr>
          <w:w w:val="105"/>
        </w:rPr>
        <w:t>Магнитное</w:t>
      </w:r>
      <w:r>
        <w:rPr>
          <w:spacing w:val="-13"/>
          <w:w w:val="105"/>
        </w:rPr>
        <w:t xml:space="preserve"> </w:t>
      </w:r>
      <w:r>
        <w:rPr>
          <w:w w:val="105"/>
        </w:rPr>
        <w:t>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p w14:paraId="012AB681" w14:textId="77777777" w:rsidR="0006191A" w:rsidRDefault="00B04A97">
      <w:pPr>
        <w:pStyle w:val="a3"/>
        <w:spacing w:line="288" w:lineRule="auto"/>
        <w:ind w:right="868"/>
      </w:pPr>
      <w:r>
        <w:rPr>
          <w:w w:val="105"/>
        </w:rPr>
        <w:t>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w:t>
      </w:r>
    </w:p>
    <w:p w14:paraId="5EA82EE1" w14:textId="77777777" w:rsidR="0006191A" w:rsidRDefault="00B04A97">
      <w:pPr>
        <w:pStyle w:val="a3"/>
        <w:spacing w:line="295" w:lineRule="auto"/>
        <w:ind w:left="986" w:right="6824" w:firstLine="0"/>
        <w:jc w:val="left"/>
      </w:pPr>
      <w:r>
        <w:rPr>
          <w:spacing w:val="-2"/>
          <w:w w:val="105"/>
        </w:rPr>
        <w:t>Демонстрации. Электризация</w:t>
      </w:r>
      <w:r>
        <w:rPr>
          <w:spacing w:val="-14"/>
          <w:w w:val="105"/>
        </w:rPr>
        <w:t xml:space="preserve"> </w:t>
      </w:r>
      <w:r>
        <w:rPr>
          <w:spacing w:val="-2"/>
          <w:w w:val="105"/>
        </w:rPr>
        <w:t>тел.</w:t>
      </w:r>
    </w:p>
    <w:p w14:paraId="751B5A88" w14:textId="77777777" w:rsidR="0006191A" w:rsidRDefault="00B04A97">
      <w:pPr>
        <w:pStyle w:val="a3"/>
        <w:spacing w:line="288" w:lineRule="auto"/>
        <w:ind w:left="986" w:right="2074" w:firstLine="0"/>
        <w:jc w:val="left"/>
      </w:pPr>
      <w:r>
        <w:rPr>
          <w:w w:val="105"/>
        </w:rPr>
        <w:t>Два</w:t>
      </w:r>
      <w:r>
        <w:rPr>
          <w:spacing w:val="-15"/>
          <w:w w:val="105"/>
        </w:rPr>
        <w:t xml:space="preserve"> </w:t>
      </w:r>
      <w:r>
        <w:rPr>
          <w:w w:val="105"/>
        </w:rPr>
        <w:t>рода</w:t>
      </w:r>
      <w:r>
        <w:rPr>
          <w:spacing w:val="-11"/>
          <w:w w:val="105"/>
        </w:rPr>
        <w:t xml:space="preserve"> </w:t>
      </w:r>
      <w:r>
        <w:rPr>
          <w:w w:val="105"/>
        </w:rPr>
        <w:t>электрических</w:t>
      </w:r>
      <w:r>
        <w:rPr>
          <w:spacing w:val="-11"/>
          <w:w w:val="105"/>
        </w:rPr>
        <w:t xml:space="preserve"> </w:t>
      </w:r>
      <w:r>
        <w:rPr>
          <w:w w:val="105"/>
        </w:rPr>
        <w:t>зарядов</w:t>
      </w:r>
      <w:r>
        <w:rPr>
          <w:spacing w:val="-12"/>
          <w:w w:val="105"/>
        </w:rPr>
        <w:t xml:space="preserve"> </w:t>
      </w:r>
      <w:r>
        <w:rPr>
          <w:w w:val="105"/>
        </w:rPr>
        <w:t>и</w:t>
      </w:r>
      <w:r>
        <w:rPr>
          <w:spacing w:val="-12"/>
          <w:w w:val="105"/>
        </w:rPr>
        <w:t xml:space="preserve"> </w:t>
      </w:r>
      <w:r>
        <w:rPr>
          <w:w w:val="105"/>
        </w:rPr>
        <w:t>взаимодействие</w:t>
      </w:r>
      <w:r>
        <w:rPr>
          <w:spacing w:val="-16"/>
          <w:w w:val="105"/>
        </w:rPr>
        <w:t xml:space="preserve"> </w:t>
      </w:r>
      <w:r>
        <w:rPr>
          <w:w w:val="105"/>
        </w:rPr>
        <w:t>заряженных</w:t>
      </w:r>
      <w:r>
        <w:rPr>
          <w:spacing w:val="-15"/>
          <w:w w:val="105"/>
        </w:rPr>
        <w:t xml:space="preserve"> </w:t>
      </w:r>
      <w:r>
        <w:rPr>
          <w:w w:val="105"/>
        </w:rPr>
        <w:t>тел. Устройство и действие электроскопа.</w:t>
      </w:r>
    </w:p>
    <w:p w14:paraId="356D152F" w14:textId="77777777" w:rsidR="0006191A" w:rsidRDefault="00B04A97">
      <w:pPr>
        <w:pStyle w:val="a3"/>
        <w:spacing w:line="264" w:lineRule="exact"/>
        <w:ind w:left="986" w:firstLine="0"/>
        <w:jc w:val="left"/>
      </w:pPr>
      <w:r>
        <w:rPr>
          <w:spacing w:val="2"/>
        </w:rPr>
        <w:t>Электростатическая</w:t>
      </w:r>
      <w:r>
        <w:rPr>
          <w:spacing w:val="27"/>
        </w:rPr>
        <w:t xml:space="preserve"> </w:t>
      </w:r>
      <w:r>
        <w:rPr>
          <w:spacing w:val="-2"/>
        </w:rPr>
        <w:t>индукция.</w:t>
      </w:r>
    </w:p>
    <w:p w14:paraId="34D276A1" w14:textId="77777777" w:rsidR="0006191A" w:rsidRDefault="00B04A97">
      <w:pPr>
        <w:pStyle w:val="a3"/>
        <w:spacing w:before="29" w:line="288" w:lineRule="auto"/>
        <w:ind w:left="986" w:right="4148" w:firstLine="0"/>
        <w:jc w:val="left"/>
      </w:pPr>
      <w:r>
        <w:t xml:space="preserve">Закон сохранения электрических зарядов. </w:t>
      </w:r>
      <w:r>
        <w:rPr>
          <w:w w:val="105"/>
        </w:rPr>
        <w:t>Проводники и диэлектрики.</w:t>
      </w:r>
    </w:p>
    <w:p w14:paraId="091DCE11" w14:textId="77777777" w:rsidR="0006191A" w:rsidRDefault="00B04A97">
      <w:pPr>
        <w:pStyle w:val="a3"/>
        <w:spacing w:line="288" w:lineRule="auto"/>
        <w:ind w:left="986" w:right="3289" w:firstLine="0"/>
        <w:jc w:val="left"/>
      </w:pPr>
      <w:r>
        <w:t xml:space="preserve">Моделирование силовых линий электрического поля. </w:t>
      </w:r>
      <w:r>
        <w:rPr>
          <w:w w:val="105"/>
        </w:rPr>
        <w:t>Источники постоянного тока.</w:t>
      </w:r>
    </w:p>
    <w:p w14:paraId="577711E7" w14:textId="77777777" w:rsidR="0006191A" w:rsidRDefault="00B04A97">
      <w:pPr>
        <w:pStyle w:val="a3"/>
        <w:spacing w:line="288" w:lineRule="auto"/>
        <w:ind w:left="986" w:right="6260" w:firstLine="0"/>
        <w:jc w:val="left"/>
      </w:pPr>
      <w:r>
        <w:rPr>
          <w:w w:val="105"/>
        </w:rPr>
        <w:t>Действия</w:t>
      </w:r>
      <w:r>
        <w:rPr>
          <w:spacing w:val="-1"/>
          <w:w w:val="105"/>
        </w:rPr>
        <w:t xml:space="preserve"> </w:t>
      </w:r>
      <w:r>
        <w:rPr>
          <w:w w:val="105"/>
        </w:rPr>
        <w:t>электрического тока. Электрический</w:t>
      </w:r>
      <w:r>
        <w:rPr>
          <w:spacing w:val="-16"/>
          <w:w w:val="105"/>
        </w:rPr>
        <w:t xml:space="preserve"> </w:t>
      </w:r>
      <w:r>
        <w:rPr>
          <w:w w:val="105"/>
        </w:rPr>
        <w:t>ток</w:t>
      </w:r>
      <w:r>
        <w:rPr>
          <w:spacing w:val="-15"/>
          <w:w w:val="105"/>
        </w:rPr>
        <w:t xml:space="preserve"> </w:t>
      </w:r>
      <w:r>
        <w:rPr>
          <w:w w:val="105"/>
        </w:rPr>
        <w:t>в</w:t>
      </w:r>
      <w:r>
        <w:rPr>
          <w:spacing w:val="-15"/>
          <w:w w:val="105"/>
        </w:rPr>
        <w:t xml:space="preserve"> </w:t>
      </w:r>
      <w:r>
        <w:rPr>
          <w:w w:val="105"/>
        </w:rPr>
        <w:t>жидкости. Газовый разряд.</w:t>
      </w:r>
    </w:p>
    <w:p w14:paraId="0DF6BFCF" w14:textId="77777777" w:rsidR="0006191A" w:rsidRDefault="00B04A97">
      <w:pPr>
        <w:pStyle w:val="a3"/>
        <w:spacing w:line="263" w:lineRule="exact"/>
        <w:ind w:left="986" w:firstLine="0"/>
        <w:jc w:val="left"/>
      </w:pPr>
      <w:r>
        <w:rPr>
          <w:w w:val="105"/>
        </w:rPr>
        <w:t>Измерение</w:t>
      </w:r>
      <w:r>
        <w:rPr>
          <w:spacing w:val="-13"/>
          <w:w w:val="105"/>
        </w:rPr>
        <w:t xml:space="preserve"> </w:t>
      </w:r>
      <w:r>
        <w:rPr>
          <w:w w:val="105"/>
        </w:rPr>
        <w:t>силы</w:t>
      </w:r>
      <w:r>
        <w:rPr>
          <w:spacing w:val="-10"/>
          <w:w w:val="105"/>
        </w:rPr>
        <w:t xml:space="preserve"> </w:t>
      </w:r>
      <w:r>
        <w:rPr>
          <w:w w:val="105"/>
        </w:rPr>
        <w:t>тока</w:t>
      </w:r>
      <w:r>
        <w:rPr>
          <w:spacing w:val="-14"/>
          <w:w w:val="105"/>
        </w:rPr>
        <w:t xml:space="preserve"> </w:t>
      </w:r>
      <w:r>
        <w:rPr>
          <w:spacing w:val="-2"/>
          <w:w w:val="105"/>
        </w:rPr>
        <w:t>амперметром.</w:t>
      </w:r>
    </w:p>
    <w:p w14:paraId="4E292976" w14:textId="77777777" w:rsidR="0006191A" w:rsidRDefault="00B04A97">
      <w:pPr>
        <w:pStyle w:val="a3"/>
        <w:spacing w:before="51" w:line="295" w:lineRule="auto"/>
        <w:ind w:left="986" w:right="4148" w:firstLine="0"/>
        <w:jc w:val="left"/>
      </w:pPr>
      <w:r>
        <w:t xml:space="preserve">Измерение электрического напряжения вольтметром. </w:t>
      </w:r>
      <w:r>
        <w:rPr>
          <w:w w:val="105"/>
        </w:rPr>
        <w:t>Реостат и магазин сопротивлений.</w:t>
      </w:r>
    </w:p>
    <w:p w14:paraId="1C2875BA" w14:textId="77777777" w:rsidR="0006191A" w:rsidRDefault="00B04A97">
      <w:pPr>
        <w:pStyle w:val="a3"/>
        <w:spacing w:line="255" w:lineRule="exact"/>
        <w:ind w:left="986" w:firstLine="0"/>
        <w:jc w:val="left"/>
      </w:pPr>
      <w:r>
        <w:t>Взаимодействие</w:t>
      </w:r>
      <w:r>
        <w:rPr>
          <w:spacing w:val="46"/>
        </w:rPr>
        <w:t xml:space="preserve"> </w:t>
      </w:r>
      <w:r>
        <w:t>постоянных</w:t>
      </w:r>
      <w:r>
        <w:rPr>
          <w:spacing w:val="48"/>
        </w:rPr>
        <w:t xml:space="preserve"> </w:t>
      </w:r>
      <w:r>
        <w:rPr>
          <w:spacing w:val="-2"/>
        </w:rPr>
        <w:t>магнитов.</w:t>
      </w:r>
    </w:p>
    <w:p w14:paraId="57391C96" w14:textId="77777777" w:rsidR="0006191A" w:rsidRDefault="00B04A97">
      <w:pPr>
        <w:pStyle w:val="a3"/>
        <w:spacing w:before="52" w:line="288" w:lineRule="auto"/>
        <w:ind w:left="986" w:right="2074" w:firstLine="0"/>
        <w:jc w:val="left"/>
      </w:pPr>
      <w:r>
        <w:t>Моделирование невозможности разделения полюсов магнита.</w:t>
      </w:r>
      <w:r>
        <w:rPr>
          <w:spacing w:val="40"/>
          <w:w w:val="105"/>
        </w:rPr>
        <w:t xml:space="preserve"> </w:t>
      </w:r>
      <w:r>
        <w:rPr>
          <w:w w:val="105"/>
        </w:rPr>
        <w:t>Моделирование магнитных полей постоянных магнитов.</w:t>
      </w:r>
    </w:p>
    <w:p w14:paraId="450A934A" w14:textId="77777777" w:rsidR="0006191A" w:rsidRDefault="00B04A97">
      <w:pPr>
        <w:pStyle w:val="a3"/>
        <w:spacing w:line="264" w:lineRule="exact"/>
        <w:ind w:left="986" w:firstLine="0"/>
        <w:jc w:val="left"/>
      </w:pPr>
      <w:r>
        <w:t>Опыт</w:t>
      </w:r>
      <w:r>
        <w:rPr>
          <w:spacing w:val="12"/>
        </w:rPr>
        <w:t xml:space="preserve"> </w:t>
      </w:r>
      <w:r>
        <w:rPr>
          <w:spacing w:val="-2"/>
        </w:rPr>
        <w:t>Эрстеда.</w:t>
      </w:r>
    </w:p>
    <w:p w14:paraId="41C14DD5" w14:textId="77777777" w:rsidR="0006191A" w:rsidRDefault="00B04A97">
      <w:pPr>
        <w:pStyle w:val="a3"/>
        <w:spacing w:before="52"/>
        <w:ind w:left="986" w:firstLine="0"/>
        <w:jc w:val="left"/>
      </w:pPr>
      <w:r>
        <w:t>Магнитное</w:t>
      </w:r>
      <w:r>
        <w:rPr>
          <w:spacing w:val="18"/>
        </w:rPr>
        <w:t xml:space="preserve"> </w:t>
      </w:r>
      <w:r>
        <w:t>поле</w:t>
      </w:r>
      <w:r>
        <w:rPr>
          <w:spacing w:val="29"/>
        </w:rPr>
        <w:t xml:space="preserve"> </w:t>
      </w:r>
      <w:r>
        <w:t>тока.</w:t>
      </w:r>
      <w:r>
        <w:rPr>
          <w:spacing w:val="23"/>
        </w:rPr>
        <w:t xml:space="preserve"> </w:t>
      </w:r>
      <w:r>
        <w:rPr>
          <w:spacing w:val="-2"/>
        </w:rPr>
        <w:t>Электромагнит.</w:t>
      </w:r>
    </w:p>
    <w:p w14:paraId="2FD3B6F4" w14:textId="77777777" w:rsidR="0006191A" w:rsidRDefault="00B04A97">
      <w:pPr>
        <w:pStyle w:val="a3"/>
        <w:spacing w:before="53" w:line="288" w:lineRule="auto"/>
        <w:ind w:left="986" w:right="3289" w:firstLine="0"/>
        <w:jc w:val="left"/>
      </w:pPr>
      <w:r>
        <w:rPr>
          <w:w w:val="105"/>
        </w:rPr>
        <w:t>Действие</w:t>
      </w:r>
      <w:r>
        <w:rPr>
          <w:spacing w:val="-16"/>
          <w:w w:val="105"/>
        </w:rPr>
        <w:t xml:space="preserve"> </w:t>
      </w:r>
      <w:r>
        <w:rPr>
          <w:w w:val="105"/>
        </w:rPr>
        <w:t>магнитного</w:t>
      </w:r>
      <w:r>
        <w:rPr>
          <w:spacing w:val="-15"/>
          <w:w w:val="105"/>
        </w:rPr>
        <w:t xml:space="preserve"> </w:t>
      </w:r>
      <w:r>
        <w:rPr>
          <w:w w:val="105"/>
        </w:rPr>
        <w:t>поля</w:t>
      </w:r>
      <w:r>
        <w:rPr>
          <w:spacing w:val="-15"/>
          <w:w w:val="105"/>
        </w:rPr>
        <w:t xml:space="preserve"> </w:t>
      </w:r>
      <w:r>
        <w:rPr>
          <w:w w:val="105"/>
        </w:rPr>
        <w:t>на</w:t>
      </w:r>
      <w:r>
        <w:rPr>
          <w:spacing w:val="-15"/>
          <w:w w:val="105"/>
        </w:rPr>
        <w:t xml:space="preserve"> </w:t>
      </w:r>
      <w:r>
        <w:rPr>
          <w:w w:val="105"/>
        </w:rPr>
        <w:t>проводник</w:t>
      </w:r>
      <w:r>
        <w:rPr>
          <w:spacing w:val="-11"/>
          <w:w w:val="105"/>
        </w:rPr>
        <w:t xml:space="preserve"> </w:t>
      </w:r>
      <w:r>
        <w:rPr>
          <w:w w:val="105"/>
        </w:rPr>
        <w:t>с</w:t>
      </w:r>
      <w:r>
        <w:rPr>
          <w:spacing w:val="-13"/>
          <w:w w:val="105"/>
        </w:rPr>
        <w:t xml:space="preserve"> </w:t>
      </w:r>
      <w:r>
        <w:rPr>
          <w:w w:val="105"/>
        </w:rPr>
        <w:t>током. Электродвигатель постоянного тока.</w:t>
      </w:r>
    </w:p>
    <w:p w14:paraId="681E688F" w14:textId="77777777" w:rsidR="0006191A" w:rsidRDefault="00B04A97">
      <w:pPr>
        <w:pStyle w:val="a3"/>
        <w:spacing w:line="288" w:lineRule="auto"/>
        <w:ind w:left="986" w:right="4148" w:firstLine="0"/>
        <w:jc w:val="left"/>
      </w:pPr>
      <w:r>
        <w:t xml:space="preserve">Исследование явления электромагнитной индукции. </w:t>
      </w:r>
      <w:r>
        <w:rPr>
          <w:w w:val="105"/>
        </w:rPr>
        <w:t>Опыты Фарадея.</w:t>
      </w:r>
    </w:p>
    <w:p w14:paraId="719E1F72" w14:textId="77777777" w:rsidR="0006191A" w:rsidRDefault="00B04A97">
      <w:pPr>
        <w:pStyle w:val="a3"/>
        <w:spacing w:line="288" w:lineRule="auto"/>
        <w:ind w:left="986" w:firstLine="0"/>
        <w:jc w:val="left"/>
      </w:pPr>
      <w:r>
        <w:rPr>
          <w:w w:val="105"/>
        </w:rPr>
        <w:t>Зависимость</w:t>
      </w:r>
      <w:r>
        <w:rPr>
          <w:spacing w:val="-16"/>
          <w:w w:val="105"/>
        </w:rPr>
        <w:t xml:space="preserve"> </w:t>
      </w:r>
      <w:r>
        <w:rPr>
          <w:w w:val="105"/>
        </w:rPr>
        <w:t>направления</w:t>
      </w:r>
      <w:r>
        <w:rPr>
          <w:spacing w:val="-15"/>
          <w:w w:val="105"/>
        </w:rPr>
        <w:t xml:space="preserve"> </w:t>
      </w:r>
      <w:r>
        <w:rPr>
          <w:w w:val="105"/>
        </w:rPr>
        <w:t>индукционного</w:t>
      </w:r>
      <w:r>
        <w:rPr>
          <w:spacing w:val="-15"/>
          <w:w w:val="105"/>
        </w:rPr>
        <w:t xml:space="preserve"> </w:t>
      </w:r>
      <w:r>
        <w:rPr>
          <w:w w:val="105"/>
        </w:rPr>
        <w:t>тока</w:t>
      </w:r>
      <w:r>
        <w:rPr>
          <w:spacing w:val="-14"/>
          <w:w w:val="105"/>
        </w:rPr>
        <w:t xml:space="preserve"> </w:t>
      </w:r>
      <w:r>
        <w:rPr>
          <w:w w:val="105"/>
        </w:rPr>
        <w:t>от</w:t>
      </w:r>
      <w:r>
        <w:rPr>
          <w:spacing w:val="-15"/>
          <w:w w:val="105"/>
        </w:rPr>
        <w:t xml:space="preserve"> </w:t>
      </w:r>
      <w:r>
        <w:rPr>
          <w:w w:val="105"/>
        </w:rPr>
        <w:t>условий</w:t>
      </w:r>
      <w:r>
        <w:rPr>
          <w:spacing w:val="-11"/>
          <w:w w:val="105"/>
        </w:rPr>
        <w:t xml:space="preserve"> </w:t>
      </w:r>
      <w:r>
        <w:rPr>
          <w:w w:val="105"/>
        </w:rPr>
        <w:t>его</w:t>
      </w:r>
      <w:r>
        <w:rPr>
          <w:spacing w:val="-16"/>
          <w:w w:val="105"/>
        </w:rPr>
        <w:t xml:space="preserve"> </w:t>
      </w:r>
      <w:r>
        <w:rPr>
          <w:w w:val="105"/>
        </w:rPr>
        <w:t>возникновения. Электрогенератор постоянного тока.</w:t>
      </w:r>
    </w:p>
    <w:p w14:paraId="5A294F06" w14:textId="77777777" w:rsidR="0006191A" w:rsidRDefault="00B04A97">
      <w:pPr>
        <w:pStyle w:val="a3"/>
        <w:spacing w:before="4"/>
        <w:ind w:left="986" w:firstLine="0"/>
        <w:jc w:val="left"/>
      </w:pPr>
      <w:r>
        <w:rPr>
          <w:w w:val="105"/>
        </w:rPr>
        <w:t>Лабораторные</w:t>
      </w:r>
      <w:r>
        <w:rPr>
          <w:spacing w:val="-13"/>
          <w:w w:val="105"/>
        </w:rPr>
        <w:t xml:space="preserve"> </w:t>
      </w:r>
      <w:r>
        <w:rPr>
          <w:w w:val="105"/>
        </w:rPr>
        <w:t>работы</w:t>
      </w:r>
      <w:r>
        <w:rPr>
          <w:spacing w:val="-15"/>
          <w:w w:val="105"/>
        </w:rPr>
        <w:t xml:space="preserve"> </w:t>
      </w:r>
      <w:r>
        <w:rPr>
          <w:w w:val="105"/>
        </w:rPr>
        <w:t>и</w:t>
      </w:r>
      <w:r>
        <w:rPr>
          <w:spacing w:val="-7"/>
          <w:w w:val="105"/>
        </w:rPr>
        <w:t xml:space="preserve"> </w:t>
      </w:r>
      <w:r>
        <w:rPr>
          <w:spacing w:val="-2"/>
          <w:w w:val="105"/>
        </w:rPr>
        <w:t>опыты.</w:t>
      </w:r>
    </w:p>
    <w:p w14:paraId="7DC987B2" w14:textId="77777777" w:rsidR="0006191A" w:rsidRDefault="00B04A97">
      <w:pPr>
        <w:pStyle w:val="a3"/>
        <w:spacing w:before="53" w:line="288" w:lineRule="auto"/>
        <w:ind w:left="986" w:right="1241" w:firstLine="0"/>
        <w:jc w:val="left"/>
      </w:pPr>
      <w:r>
        <w:rPr>
          <w:w w:val="105"/>
        </w:rPr>
        <w:t>Опыты</w:t>
      </w:r>
      <w:r>
        <w:rPr>
          <w:spacing w:val="-16"/>
          <w:w w:val="105"/>
        </w:rPr>
        <w:t xml:space="preserve"> </w:t>
      </w:r>
      <w:r>
        <w:rPr>
          <w:w w:val="105"/>
        </w:rPr>
        <w:t>по</w:t>
      </w:r>
      <w:r>
        <w:rPr>
          <w:spacing w:val="-15"/>
          <w:w w:val="105"/>
        </w:rPr>
        <w:t xml:space="preserve"> </w:t>
      </w:r>
      <w:r>
        <w:rPr>
          <w:w w:val="105"/>
        </w:rPr>
        <w:t>наблюдению</w:t>
      </w:r>
      <w:r>
        <w:rPr>
          <w:spacing w:val="-15"/>
          <w:w w:val="105"/>
        </w:rPr>
        <w:t xml:space="preserve"> </w:t>
      </w:r>
      <w:r>
        <w:rPr>
          <w:w w:val="105"/>
        </w:rPr>
        <w:t>электризации</w:t>
      </w:r>
      <w:r>
        <w:rPr>
          <w:spacing w:val="-11"/>
          <w:w w:val="105"/>
        </w:rPr>
        <w:t xml:space="preserve"> </w:t>
      </w:r>
      <w:r>
        <w:rPr>
          <w:w w:val="105"/>
        </w:rPr>
        <w:t>тел</w:t>
      </w:r>
      <w:r>
        <w:rPr>
          <w:spacing w:val="-15"/>
          <w:w w:val="105"/>
        </w:rPr>
        <w:t xml:space="preserve"> </w:t>
      </w:r>
      <w:r>
        <w:rPr>
          <w:w w:val="105"/>
        </w:rPr>
        <w:t>индукцией</w:t>
      </w:r>
      <w:r>
        <w:rPr>
          <w:spacing w:val="-14"/>
          <w:w w:val="105"/>
        </w:rPr>
        <w:t xml:space="preserve"> </w:t>
      </w:r>
      <w:r>
        <w:rPr>
          <w:w w:val="105"/>
        </w:rPr>
        <w:t>и</w:t>
      </w:r>
      <w:r>
        <w:rPr>
          <w:spacing w:val="-9"/>
          <w:w w:val="105"/>
        </w:rPr>
        <w:t xml:space="preserve"> </w:t>
      </w:r>
      <w:r>
        <w:rPr>
          <w:w w:val="105"/>
        </w:rPr>
        <w:t>при</w:t>
      </w:r>
      <w:r>
        <w:rPr>
          <w:spacing w:val="-9"/>
          <w:w w:val="105"/>
        </w:rPr>
        <w:t xml:space="preserve"> </w:t>
      </w:r>
      <w:r>
        <w:rPr>
          <w:w w:val="105"/>
        </w:rPr>
        <w:t>соприкосновении. Исследование действия электрического поля на проводники и диэлектрики. Сборка и проверка работы электрической цепи постоянного тока.</w:t>
      </w:r>
    </w:p>
    <w:p w14:paraId="3767B4CC" w14:textId="77777777" w:rsidR="0006191A" w:rsidRDefault="00B04A97">
      <w:pPr>
        <w:pStyle w:val="a3"/>
        <w:spacing w:line="288" w:lineRule="auto"/>
        <w:ind w:left="986" w:right="5384" w:firstLine="0"/>
        <w:jc w:val="left"/>
      </w:pPr>
      <w:r>
        <w:rPr>
          <w:w w:val="105"/>
        </w:rPr>
        <w:t xml:space="preserve">Измерение и регулирование силы тока. </w:t>
      </w:r>
      <w:r>
        <w:t>Измерение и регулирование напряжения.</w:t>
      </w:r>
    </w:p>
    <w:p w14:paraId="208FB6C6" w14:textId="77777777" w:rsidR="0006191A" w:rsidRDefault="00B04A97">
      <w:pPr>
        <w:pStyle w:val="a3"/>
        <w:spacing w:line="264" w:lineRule="exact"/>
        <w:ind w:left="986" w:firstLine="0"/>
        <w:jc w:val="left"/>
      </w:pPr>
      <w:r>
        <w:rPr>
          <w:w w:val="105"/>
        </w:rPr>
        <w:t>Исследование</w:t>
      </w:r>
      <w:r>
        <w:rPr>
          <w:spacing w:val="14"/>
          <w:w w:val="105"/>
        </w:rPr>
        <w:t xml:space="preserve"> </w:t>
      </w:r>
      <w:r>
        <w:rPr>
          <w:w w:val="105"/>
        </w:rPr>
        <w:t>зависимости</w:t>
      </w:r>
      <w:r>
        <w:rPr>
          <w:spacing w:val="21"/>
          <w:w w:val="105"/>
        </w:rPr>
        <w:t xml:space="preserve"> </w:t>
      </w:r>
      <w:r>
        <w:rPr>
          <w:w w:val="105"/>
        </w:rPr>
        <w:t>силы</w:t>
      </w:r>
      <w:r>
        <w:rPr>
          <w:spacing w:val="25"/>
          <w:w w:val="105"/>
        </w:rPr>
        <w:t xml:space="preserve"> </w:t>
      </w:r>
      <w:r>
        <w:rPr>
          <w:w w:val="105"/>
        </w:rPr>
        <w:t>тока,</w:t>
      </w:r>
      <w:r>
        <w:rPr>
          <w:spacing w:val="17"/>
          <w:w w:val="105"/>
        </w:rPr>
        <w:t xml:space="preserve"> </w:t>
      </w:r>
      <w:r>
        <w:rPr>
          <w:w w:val="105"/>
        </w:rPr>
        <w:t>идущего</w:t>
      </w:r>
      <w:r>
        <w:rPr>
          <w:spacing w:val="16"/>
          <w:w w:val="105"/>
        </w:rPr>
        <w:t xml:space="preserve"> </w:t>
      </w:r>
      <w:r>
        <w:rPr>
          <w:w w:val="105"/>
        </w:rPr>
        <w:t>через</w:t>
      </w:r>
      <w:r>
        <w:rPr>
          <w:spacing w:val="25"/>
          <w:w w:val="105"/>
        </w:rPr>
        <w:t xml:space="preserve"> </w:t>
      </w:r>
      <w:r>
        <w:rPr>
          <w:w w:val="105"/>
        </w:rPr>
        <w:t>резистор,</w:t>
      </w:r>
      <w:r>
        <w:rPr>
          <w:spacing w:val="24"/>
          <w:w w:val="105"/>
        </w:rPr>
        <w:t xml:space="preserve"> </w:t>
      </w:r>
      <w:r>
        <w:rPr>
          <w:w w:val="105"/>
        </w:rPr>
        <w:t>от</w:t>
      </w:r>
      <w:r>
        <w:rPr>
          <w:spacing w:val="16"/>
          <w:w w:val="105"/>
        </w:rPr>
        <w:t xml:space="preserve"> </w:t>
      </w:r>
      <w:r>
        <w:rPr>
          <w:spacing w:val="-2"/>
          <w:w w:val="105"/>
        </w:rPr>
        <w:t>сопротивления</w:t>
      </w:r>
    </w:p>
    <w:p w14:paraId="44639A67" w14:textId="77777777" w:rsidR="0006191A" w:rsidRDefault="0006191A">
      <w:pPr>
        <w:spacing w:line="264" w:lineRule="exact"/>
        <w:sectPr w:rsidR="0006191A">
          <w:pgSz w:w="11910" w:h="16850"/>
          <w:pgMar w:top="1060" w:right="0" w:bottom="1140" w:left="1420" w:header="0" w:footer="922" w:gutter="0"/>
          <w:cols w:space="720"/>
        </w:sectPr>
      </w:pPr>
    </w:p>
    <w:p w14:paraId="3C273E68" w14:textId="77777777" w:rsidR="0006191A" w:rsidRDefault="00B04A97">
      <w:pPr>
        <w:pStyle w:val="a3"/>
        <w:spacing w:before="71"/>
        <w:ind w:firstLine="0"/>
        <w:jc w:val="left"/>
      </w:pPr>
      <w:r>
        <w:rPr>
          <w:w w:val="105"/>
        </w:rPr>
        <w:t>резистора</w:t>
      </w:r>
      <w:r>
        <w:rPr>
          <w:spacing w:val="-11"/>
          <w:w w:val="105"/>
        </w:rPr>
        <w:t xml:space="preserve"> </w:t>
      </w:r>
      <w:r>
        <w:rPr>
          <w:w w:val="105"/>
        </w:rPr>
        <w:t>и</w:t>
      </w:r>
      <w:r>
        <w:rPr>
          <w:spacing w:val="-10"/>
          <w:w w:val="105"/>
        </w:rPr>
        <w:t xml:space="preserve"> </w:t>
      </w:r>
      <w:r>
        <w:rPr>
          <w:w w:val="105"/>
        </w:rPr>
        <w:t>напряжения</w:t>
      </w:r>
      <w:r>
        <w:rPr>
          <w:spacing w:val="-14"/>
          <w:w w:val="105"/>
        </w:rPr>
        <w:t xml:space="preserve"> </w:t>
      </w:r>
      <w:r>
        <w:rPr>
          <w:w w:val="105"/>
        </w:rPr>
        <w:t>на</w:t>
      </w:r>
      <w:r>
        <w:rPr>
          <w:spacing w:val="-5"/>
          <w:w w:val="105"/>
        </w:rPr>
        <w:t xml:space="preserve"> </w:t>
      </w:r>
      <w:r>
        <w:rPr>
          <w:spacing w:val="-2"/>
          <w:w w:val="105"/>
        </w:rPr>
        <w:t>резисторе.</w:t>
      </w:r>
    </w:p>
    <w:p w14:paraId="4891DF37" w14:textId="77777777" w:rsidR="0006191A" w:rsidRDefault="00B04A97">
      <w:pPr>
        <w:pStyle w:val="a3"/>
        <w:spacing w:before="60" w:line="288" w:lineRule="auto"/>
        <w:ind w:right="855"/>
        <w:jc w:val="left"/>
      </w:pPr>
      <w:r>
        <w:rPr>
          <w:w w:val="105"/>
        </w:rPr>
        <w:t>Опыты,</w:t>
      </w:r>
      <w:r>
        <w:rPr>
          <w:spacing w:val="-16"/>
          <w:w w:val="105"/>
        </w:rPr>
        <w:t xml:space="preserve"> </w:t>
      </w:r>
      <w:r>
        <w:rPr>
          <w:w w:val="105"/>
        </w:rPr>
        <w:t>демонстрирующие</w:t>
      </w:r>
      <w:r>
        <w:rPr>
          <w:spacing w:val="-15"/>
          <w:w w:val="105"/>
        </w:rPr>
        <w:t xml:space="preserve"> </w:t>
      </w:r>
      <w:r>
        <w:rPr>
          <w:w w:val="105"/>
        </w:rPr>
        <w:t>зависимость</w:t>
      </w:r>
      <w:r>
        <w:rPr>
          <w:spacing w:val="-14"/>
          <w:w w:val="105"/>
        </w:rPr>
        <w:t xml:space="preserve"> </w:t>
      </w:r>
      <w:r>
        <w:rPr>
          <w:w w:val="105"/>
        </w:rPr>
        <w:t>электрического</w:t>
      </w:r>
      <w:r>
        <w:rPr>
          <w:spacing w:val="-15"/>
          <w:w w:val="105"/>
        </w:rPr>
        <w:t xml:space="preserve"> </w:t>
      </w:r>
      <w:r>
        <w:rPr>
          <w:w w:val="105"/>
        </w:rPr>
        <w:t>сопротивления</w:t>
      </w:r>
      <w:r>
        <w:rPr>
          <w:spacing w:val="-15"/>
          <w:w w:val="105"/>
        </w:rPr>
        <w:t xml:space="preserve"> </w:t>
      </w:r>
      <w:r>
        <w:rPr>
          <w:w w:val="105"/>
        </w:rPr>
        <w:t>проводника от его длины, площади поперечного сечения и материала.</w:t>
      </w:r>
    </w:p>
    <w:p w14:paraId="1F2D2D1B" w14:textId="77777777" w:rsidR="0006191A" w:rsidRDefault="00B04A97">
      <w:pPr>
        <w:pStyle w:val="a3"/>
        <w:spacing w:line="288" w:lineRule="auto"/>
        <w:jc w:val="left"/>
      </w:pPr>
      <w:r>
        <w:rPr>
          <w:w w:val="105"/>
        </w:rPr>
        <w:t>Проверка</w:t>
      </w:r>
      <w:r>
        <w:rPr>
          <w:spacing w:val="17"/>
          <w:w w:val="105"/>
        </w:rPr>
        <w:t xml:space="preserve"> </w:t>
      </w:r>
      <w:r>
        <w:rPr>
          <w:w w:val="105"/>
        </w:rPr>
        <w:t>правила</w:t>
      </w:r>
      <w:r>
        <w:rPr>
          <w:spacing w:val="23"/>
          <w:w w:val="105"/>
        </w:rPr>
        <w:t xml:space="preserve"> </w:t>
      </w:r>
      <w:r>
        <w:rPr>
          <w:w w:val="105"/>
        </w:rPr>
        <w:t>сложения</w:t>
      </w:r>
      <w:r>
        <w:rPr>
          <w:spacing w:val="20"/>
          <w:w w:val="105"/>
        </w:rPr>
        <w:t xml:space="preserve"> </w:t>
      </w:r>
      <w:r>
        <w:rPr>
          <w:w w:val="105"/>
        </w:rPr>
        <w:t>напряжений</w:t>
      </w:r>
      <w:r>
        <w:rPr>
          <w:spacing w:val="17"/>
          <w:w w:val="105"/>
        </w:rPr>
        <w:t xml:space="preserve"> </w:t>
      </w:r>
      <w:r>
        <w:rPr>
          <w:w w:val="105"/>
        </w:rPr>
        <w:t>при</w:t>
      </w:r>
      <w:r>
        <w:rPr>
          <w:spacing w:val="17"/>
          <w:w w:val="105"/>
        </w:rPr>
        <w:t xml:space="preserve"> </w:t>
      </w:r>
      <w:r>
        <w:rPr>
          <w:w w:val="105"/>
        </w:rPr>
        <w:t>последовательном</w:t>
      </w:r>
      <w:r>
        <w:rPr>
          <w:spacing w:val="22"/>
          <w:w w:val="105"/>
        </w:rPr>
        <w:t xml:space="preserve"> </w:t>
      </w:r>
      <w:r>
        <w:rPr>
          <w:w w:val="105"/>
        </w:rPr>
        <w:t>соединении</w:t>
      </w:r>
      <w:r>
        <w:rPr>
          <w:spacing w:val="17"/>
          <w:w w:val="105"/>
        </w:rPr>
        <w:t xml:space="preserve"> </w:t>
      </w:r>
      <w:r>
        <w:rPr>
          <w:w w:val="105"/>
        </w:rPr>
        <w:t xml:space="preserve">двух </w:t>
      </w:r>
      <w:r>
        <w:rPr>
          <w:spacing w:val="-2"/>
          <w:w w:val="105"/>
        </w:rPr>
        <w:t>резисторов.</w:t>
      </w:r>
    </w:p>
    <w:p w14:paraId="23281C68" w14:textId="77777777" w:rsidR="0006191A" w:rsidRDefault="00B04A97">
      <w:pPr>
        <w:pStyle w:val="a3"/>
        <w:spacing w:line="288" w:lineRule="auto"/>
        <w:ind w:left="986" w:right="855" w:firstLine="0"/>
        <w:jc w:val="left"/>
      </w:pPr>
      <w:r>
        <w:rPr>
          <w:w w:val="105"/>
        </w:rPr>
        <w:t>Проверка</w:t>
      </w:r>
      <w:r>
        <w:rPr>
          <w:spacing w:val="-16"/>
          <w:w w:val="105"/>
        </w:rPr>
        <w:t xml:space="preserve"> </w:t>
      </w:r>
      <w:r>
        <w:rPr>
          <w:w w:val="105"/>
        </w:rPr>
        <w:t>правила</w:t>
      </w:r>
      <w:r>
        <w:rPr>
          <w:spacing w:val="-11"/>
          <w:w w:val="105"/>
        </w:rPr>
        <w:t xml:space="preserve"> </w:t>
      </w:r>
      <w:r>
        <w:rPr>
          <w:w w:val="105"/>
        </w:rPr>
        <w:t>для</w:t>
      </w:r>
      <w:r>
        <w:rPr>
          <w:spacing w:val="-8"/>
          <w:w w:val="105"/>
        </w:rPr>
        <w:t xml:space="preserve"> </w:t>
      </w:r>
      <w:r>
        <w:rPr>
          <w:w w:val="105"/>
        </w:rPr>
        <w:t>силы</w:t>
      </w:r>
      <w:r>
        <w:rPr>
          <w:spacing w:val="-13"/>
          <w:w w:val="105"/>
        </w:rPr>
        <w:t xml:space="preserve"> </w:t>
      </w:r>
      <w:r>
        <w:rPr>
          <w:w w:val="105"/>
        </w:rPr>
        <w:t>тока</w:t>
      </w:r>
      <w:r>
        <w:rPr>
          <w:spacing w:val="-16"/>
          <w:w w:val="105"/>
        </w:rPr>
        <w:t xml:space="preserve"> </w:t>
      </w:r>
      <w:r>
        <w:rPr>
          <w:w w:val="105"/>
        </w:rPr>
        <w:t>при</w:t>
      </w:r>
      <w:r>
        <w:rPr>
          <w:spacing w:val="-15"/>
          <w:w w:val="105"/>
        </w:rPr>
        <w:t xml:space="preserve"> </w:t>
      </w:r>
      <w:r>
        <w:rPr>
          <w:w w:val="105"/>
        </w:rPr>
        <w:t>параллельном</w:t>
      </w:r>
      <w:r>
        <w:rPr>
          <w:spacing w:val="-11"/>
          <w:w w:val="105"/>
        </w:rPr>
        <w:t xml:space="preserve"> </w:t>
      </w:r>
      <w:r>
        <w:rPr>
          <w:w w:val="105"/>
        </w:rPr>
        <w:t>соединении</w:t>
      </w:r>
      <w:r>
        <w:rPr>
          <w:spacing w:val="-16"/>
          <w:w w:val="105"/>
        </w:rPr>
        <w:t xml:space="preserve"> </w:t>
      </w:r>
      <w:r>
        <w:rPr>
          <w:w w:val="105"/>
        </w:rPr>
        <w:t>резисторов. Определение работы электрического тока, идущего через резистор.</w:t>
      </w:r>
    </w:p>
    <w:p w14:paraId="54D69314" w14:textId="77777777" w:rsidR="0006191A" w:rsidRDefault="00B04A97">
      <w:pPr>
        <w:pStyle w:val="a3"/>
        <w:spacing w:line="288" w:lineRule="auto"/>
        <w:ind w:left="986" w:right="855" w:firstLine="0"/>
        <w:jc w:val="left"/>
      </w:pPr>
      <w:r>
        <w:rPr>
          <w:w w:val="105"/>
        </w:rPr>
        <w:t>Определение мощности электрического тока, выделяемой на резисторе. Исследование зависимости силы тока, идущего через лампочку, от напряжения на</w:t>
      </w:r>
    </w:p>
    <w:p w14:paraId="46D5432D" w14:textId="77777777" w:rsidR="0006191A" w:rsidRDefault="0006191A">
      <w:pPr>
        <w:spacing w:line="288" w:lineRule="auto"/>
        <w:sectPr w:rsidR="0006191A">
          <w:pgSz w:w="11910" w:h="16850"/>
          <w:pgMar w:top="1060" w:right="0" w:bottom="1140" w:left="1420" w:header="0" w:footer="922" w:gutter="0"/>
          <w:cols w:space="720"/>
        </w:sectPr>
      </w:pPr>
    </w:p>
    <w:p w14:paraId="7E7EF82D" w14:textId="77777777" w:rsidR="0006191A" w:rsidRDefault="00B04A97">
      <w:pPr>
        <w:pStyle w:val="a3"/>
        <w:spacing w:line="261" w:lineRule="exact"/>
        <w:ind w:firstLine="0"/>
        <w:jc w:val="left"/>
      </w:pPr>
      <w:r>
        <w:rPr>
          <w:spacing w:val="-4"/>
        </w:rPr>
        <w:t>ней.</w:t>
      </w:r>
    </w:p>
    <w:p w14:paraId="6803C697" w14:textId="77777777" w:rsidR="0006191A" w:rsidRDefault="00B04A97">
      <w:pPr>
        <w:spacing w:before="49"/>
        <w:rPr>
          <w:sz w:val="23"/>
        </w:rPr>
      </w:pPr>
      <w:r>
        <w:br w:type="column"/>
      </w:r>
    </w:p>
    <w:p w14:paraId="73E66C97" w14:textId="77777777" w:rsidR="0006191A" w:rsidRDefault="00B04A97">
      <w:pPr>
        <w:pStyle w:val="a3"/>
        <w:ind w:left="247" w:firstLine="0"/>
        <w:jc w:val="left"/>
      </w:pPr>
      <w:r>
        <w:t>Определение</w:t>
      </w:r>
      <w:r>
        <w:rPr>
          <w:spacing w:val="30"/>
        </w:rPr>
        <w:t xml:space="preserve"> </w:t>
      </w:r>
      <w:r>
        <w:t>КПД</w:t>
      </w:r>
      <w:r>
        <w:rPr>
          <w:spacing w:val="32"/>
        </w:rPr>
        <w:t xml:space="preserve"> </w:t>
      </w:r>
      <w:r>
        <w:rPr>
          <w:spacing w:val="-2"/>
        </w:rPr>
        <w:t>нагревателя.</w:t>
      </w:r>
    </w:p>
    <w:p w14:paraId="69E0BF9C" w14:textId="77777777" w:rsidR="0006191A" w:rsidRDefault="00B04A97">
      <w:pPr>
        <w:pStyle w:val="a3"/>
        <w:spacing w:before="52"/>
        <w:ind w:left="247" w:firstLine="0"/>
        <w:jc w:val="left"/>
      </w:pPr>
      <w:r>
        <w:t>Исследование</w:t>
      </w:r>
      <w:r>
        <w:rPr>
          <w:spacing w:val="43"/>
        </w:rPr>
        <w:t xml:space="preserve"> </w:t>
      </w:r>
      <w:r>
        <w:t>магнитного</w:t>
      </w:r>
      <w:r>
        <w:rPr>
          <w:spacing w:val="46"/>
        </w:rPr>
        <w:t xml:space="preserve"> </w:t>
      </w:r>
      <w:r>
        <w:t>взаимодействия</w:t>
      </w:r>
      <w:r>
        <w:rPr>
          <w:spacing w:val="50"/>
        </w:rPr>
        <w:t xml:space="preserve"> </w:t>
      </w:r>
      <w:r>
        <w:t>постоянных</w:t>
      </w:r>
      <w:r>
        <w:rPr>
          <w:spacing w:val="45"/>
        </w:rPr>
        <w:t xml:space="preserve"> </w:t>
      </w:r>
      <w:r>
        <w:rPr>
          <w:spacing w:val="-2"/>
        </w:rPr>
        <w:t>магнитов.</w:t>
      </w:r>
    </w:p>
    <w:p w14:paraId="6E23AD18" w14:textId="77777777" w:rsidR="0006191A" w:rsidRDefault="00B04A97">
      <w:pPr>
        <w:pStyle w:val="a3"/>
        <w:spacing w:before="53" w:line="295" w:lineRule="auto"/>
        <w:ind w:left="247" w:firstLine="0"/>
        <w:jc w:val="left"/>
      </w:pPr>
      <w:r>
        <w:t>Изучение магнитного поля постоянных магнитов</w:t>
      </w:r>
      <w:r>
        <w:rPr>
          <w:spacing w:val="36"/>
        </w:rPr>
        <w:t xml:space="preserve"> </w:t>
      </w:r>
      <w:r>
        <w:t>при</w:t>
      </w:r>
      <w:r>
        <w:rPr>
          <w:spacing w:val="36"/>
        </w:rPr>
        <w:t xml:space="preserve"> </w:t>
      </w:r>
      <w:r>
        <w:t>их</w:t>
      </w:r>
      <w:r>
        <w:rPr>
          <w:spacing w:val="38"/>
        </w:rPr>
        <w:t xml:space="preserve"> </w:t>
      </w:r>
      <w:r>
        <w:t>объединении и</w:t>
      </w:r>
      <w:r>
        <w:rPr>
          <w:spacing w:val="36"/>
        </w:rPr>
        <w:t xml:space="preserve"> </w:t>
      </w:r>
      <w:r>
        <w:t xml:space="preserve">разделении. </w:t>
      </w:r>
      <w:r>
        <w:rPr>
          <w:w w:val="105"/>
        </w:rPr>
        <w:t>Исследование действия электрического тока на магнитную стрелку.</w:t>
      </w:r>
    </w:p>
    <w:p w14:paraId="69B4615C" w14:textId="77777777" w:rsidR="0006191A" w:rsidRDefault="00B04A97">
      <w:pPr>
        <w:pStyle w:val="a3"/>
        <w:spacing w:line="255" w:lineRule="exact"/>
        <w:ind w:left="247" w:firstLine="0"/>
        <w:jc w:val="left"/>
      </w:pPr>
      <w:r>
        <w:rPr>
          <w:w w:val="105"/>
        </w:rPr>
        <w:t>Опыты,</w:t>
      </w:r>
      <w:r>
        <w:rPr>
          <w:spacing w:val="17"/>
          <w:w w:val="105"/>
        </w:rPr>
        <w:t xml:space="preserve"> </w:t>
      </w:r>
      <w:r>
        <w:rPr>
          <w:w w:val="105"/>
        </w:rPr>
        <w:t>демонстрирующие</w:t>
      </w:r>
      <w:r>
        <w:rPr>
          <w:spacing w:val="22"/>
          <w:w w:val="105"/>
        </w:rPr>
        <w:t xml:space="preserve"> </w:t>
      </w:r>
      <w:r>
        <w:rPr>
          <w:w w:val="105"/>
        </w:rPr>
        <w:t>зависимость</w:t>
      </w:r>
      <w:r>
        <w:rPr>
          <w:spacing w:val="25"/>
          <w:w w:val="105"/>
        </w:rPr>
        <w:t xml:space="preserve"> </w:t>
      </w:r>
      <w:r>
        <w:rPr>
          <w:w w:val="105"/>
        </w:rPr>
        <w:t>силы</w:t>
      </w:r>
      <w:r>
        <w:rPr>
          <w:spacing w:val="25"/>
          <w:w w:val="105"/>
        </w:rPr>
        <w:t xml:space="preserve"> </w:t>
      </w:r>
      <w:r>
        <w:rPr>
          <w:w w:val="105"/>
        </w:rPr>
        <w:t>взаимодействия</w:t>
      </w:r>
      <w:r>
        <w:rPr>
          <w:spacing w:val="18"/>
          <w:w w:val="105"/>
        </w:rPr>
        <w:t xml:space="preserve"> </w:t>
      </w:r>
      <w:r>
        <w:rPr>
          <w:w w:val="105"/>
        </w:rPr>
        <w:t>катушки</w:t>
      </w:r>
      <w:r>
        <w:rPr>
          <w:spacing w:val="22"/>
          <w:w w:val="105"/>
        </w:rPr>
        <w:t xml:space="preserve"> </w:t>
      </w:r>
      <w:r>
        <w:rPr>
          <w:w w:val="105"/>
        </w:rPr>
        <w:t>с</w:t>
      </w:r>
      <w:r>
        <w:rPr>
          <w:spacing w:val="21"/>
          <w:w w:val="105"/>
        </w:rPr>
        <w:t xml:space="preserve"> </w:t>
      </w:r>
      <w:r>
        <w:rPr>
          <w:w w:val="105"/>
        </w:rPr>
        <w:t>током</w:t>
      </w:r>
      <w:r>
        <w:rPr>
          <w:spacing w:val="26"/>
          <w:w w:val="105"/>
        </w:rPr>
        <w:t xml:space="preserve"> </w:t>
      </w:r>
      <w:r>
        <w:rPr>
          <w:spacing w:val="-10"/>
          <w:w w:val="105"/>
        </w:rPr>
        <w:t>и</w:t>
      </w:r>
    </w:p>
    <w:p w14:paraId="4807F923" w14:textId="77777777" w:rsidR="0006191A" w:rsidRDefault="0006191A">
      <w:pPr>
        <w:spacing w:line="255" w:lineRule="exact"/>
        <w:sectPr w:rsidR="0006191A">
          <w:type w:val="continuous"/>
          <w:pgSz w:w="11910" w:h="16850"/>
          <w:pgMar w:top="1060" w:right="0" w:bottom="280" w:left="1420" w:header="0" w:footer="922" w:gutter="0"/>
          <w:cols w:num="2" w:space="720" w:equalWidth="0">
            <w:col w:w="699" w:space="40"/>
            <w:col w:w="9751"/>
          </w:cols>
        </w:sectPr>
      </w:pPr>
    </w:p>
    <w:p w14:paraId="74ED9113" w14:textId="77777777" w:rsidR="0006191A" w:rsidRDefault="00B04A97">
      <w:pPr>
        <w:pStyle w:val="a3"/>
        <w:spacing w:before="52"/>
        <w:ind w:firstLine="0"/>
      </w:pPr>
      <w:r>
        <w:rPr>
          <w:w w:val="105"/>
        </w:rPr>
        <w:t>магнита</w:t>
      </w:r>
      <w:r>
        <w:rPr>
          <w:spacing w:val="-10"/>
          <w:w w:val="105"/>
        </w:rPr>
        <w:t xml:space="preserve"> </w:t>
      </w:r>
      <w:r>
        <w:rPr>
          <w:w w:val="105"/>
        </w:rPr>
        <w:t>от</w:t>
      </w:r>
      <w:r>
        <w:rPr>
          <w:spacing w:val="-7"/>
          <w:w w:val="105"/>
        </w:rPr>
        <w:t xml:space="preserve"> </w:t>
      </w:r>
      <w:r>
        <w:rPr>
          <w:w w:val="105"/>
        </w:rPr>
        <w:t>силы</w:t>
      </w:r>
      <w:r>
        <w:rPr>
          <w:spacing w:val="-7"/>
          <w:w w:val="105"/>
        </w:rPr>
        <w:t xml:space="preserve"> </w:t>
      </w:r>
      <w:r>
        <w:rPr>
          <w:w w:val="105"/>
        </w:rPr>
        <w:t>тока</w:t>
      </w:r>
      <w:r>
        <w:rPr>
          <w:spacing w:val="-10"/>
          <w:w w:val="105"/>
        </w:rPr>
        <w:t xml:space="preserve"> </w:t>
      </w:r>
      <w:r>
        <w:rPr>
          <w:w w:val="105"/>
        </w:rPr>
        <w:t>и</w:t>
      </w:r>
      <w:r>
        <w:rPr>
          <w:spacing w:val="-9"/>
          <w:w w:val="105"/>
        </w:rPr>
        <w:t xml:space="preserve"> </w:t>
      </w:r>
      <w:r>
        <w:rPr>
          <w:w w:val="105"/>
        </w:rPr>
        <w:t>направления</w:t>
      </w:r>
      <w:r>
        <w:rPr>
          <w:spacing w:val="-7"/>
          <w:w w:val="105"/>
        </w:rPr>
        <w:t xml:space="preserve"> </w:t>
      </w:r>
      <w:r>
        <w:rPr>
          <w:w w:val="105"/>
        </w:rPr>
        <w:t>тока</w:t>
      </w:r>
      <w:r>
        <w:rPr>
          <w:spacing w:val="-10"/>
          <w:w w:val="105"/>
        </w:rPr>
        <w:t xml:space="preserve"> </w:t>
      </w:r>
      <w:r>
        <w:rPr>
          <w:w w:val="105"/>
        </w:rPr>
        <w:t>в</w:t>
      </w:r>
      <w:r>
        <w:rPr>
          <w:spacing w:val="-9"/>
          <w:w w:val="105"/>
        </w:rPr>
        <w:t xml:space="preserve"> </w:t>
      </w:r>
      <w:r>
        <w:rPr>
          <w:spacing w:val="-2"/>
          <w:w w:val="105"/>
        </w:rPr>
        <w:t>катушке.</w:t>
      </w:r>
    </w:p>
    <w:p w14:paraId="58E36C2E" w14:textId="77777777" w:rsidR="0006191A" w:rsidRDefault="00B04A97">
      <w:pPr>
        <w:pStyle w:val="a3"/>
        <w:spacing w:before="53" w:line="288" w:lineRule="auto"/>
        <w:ind w:left="986" w:right="3422" w:firstLine="0"/>
      </w:pPr>
      <w:r>
        <w:rPr>
          <w:w w:val="105"/>
        </w:rPr>
        <w:t>Изучение</w:t>
      </w:r>
      <w:r>
        <w:rPr>
          <w:spacing w:val="-16"/>
          <w:w w:val="105"/>
        </w:rPr>
        <w:t xml:space="preserve"> </w:t>
      </w:r>
      <w:r>
        <w:rPr>
          <w:w w:val="105"/>
        </w:rPr>
        <w:t>действия</w:t>
      </w:r>
      <w:r>
        <w:rPr>
          <w:spacing w:val="-14"/>
          <w:w w:val="105"/>
        </w:rPr>
        <w:t xml:space="preserve"> </w:t>
      </w:r>
      <w:r>
        <w:rPr>
          <w:w w:val="105"/>
        </w:rPr>
        <w:t>магнитного</w:t>
      </w:r>
      <w:r>
        <w:rPr>
          <w:spacing w:val="-15"/>
          <w:w w:val="105"/>
        </w:rPr>
        <w:t xml:space="preserve"> </w:t>
      </w:r>
      <w:r>
        <w:rPr>
          <w:w w:val="105"/>
        </w:rPr>
        <w:t>поля</w:t>
      </w:r>
      <w:r>
        <w:rPr>
          <w:spacing w:val="-15"/>
          <w:w w:val="105"/>
        </w:rPr>
        <w:t xml:space="preserve"> </w:t>
      </w:r>
      <w:r>
        <w:rPr>
          <w:w w:val="105"/>
        </w:rPr>
        <w:t>на</w:t>
      </w:r>
      <w:r>
        <w:rPr>
          <w:spacing w:val="-12"/>
          <w:w w:val="105"/>
        </w:rPr>
        <w:t xml:space="preserve"> </w:t>
      </w:r>
      <w:r>
        <w:rPr>
          <w:w w:val="105"/>
        </w:rPr>
        <w:t>проводник</w:t>
      </w:r>
      <w:r>
        <w:rPr>
          <w:spacing w:val="-9"/>
          <w:w w:val="105"/>
        </w:rPr>
        <w:t xml:space="preserve"> </w:t>
      </w:r>
      <w:r>
        <w:rPr>
          <w:w w:val="105"/>
        </w:rPr>
        <w:t>с</w:t>
      </w:r>
      <w:r>
        <w:rPr>
          <w:spacing w:val="-12"/>
          <w:w w:val="105"/>
        </w:rPr>
        <w:t xml:space="preserve"> </w:t>
      </w:r>
      <w:r>
        <w:rPr>
          <w:w w:val="105"/>
        </w:rPr>
        <w:t>током. Конструирование и изучение работы электродвигателя.</w:t>
      </w:r>
    </w:p>
    <w:p w14:paraId="27B9F84E" w14:textId="77777777" w:rsidR="0006191A" w:rsidRDefault="00B04A97">
      <w:pPr>
        <w:pStyle w:val="a3"/>
        <w:spacing w:line="263" w:lineRule="exact"/>
        <w:ind w:left="986" w:firstLine="0"/>
      </w:pPr>
      <w:r>
        <w:t>Измерение</w:t>
      </w:r>
      <w:r>
        <w:rPr>
          <w:spacing w:val="39"/>
        </w:rPr>
        <w:t xml:space="preserve"> </w:t>
      </w:r>
      <w:r>
        <w:t>КПД</w:t>
      </w:r>
      <w:r>
        <w:rPr>
          <w:spacing w:val="41"/>
        </w:rPr>
        <w:t xml:space="preserve"> </w:t>
      </w:r>
      <w:r>
        <w:t>электродвигательной</w:t>
      </w:r>
      <w:r>
        <w:rPr>
          <w:spacing w:val="50"/>
        </w:rPr>
        <w:t xml:space="preserve"> </w:t>
      </w:r>
      <w:r>
        <w:rPr>
          <w:spacing w:val="-2"/>
        </w:rPr>
        <w:t>установки.</w:t>
      </w:r>
    </w:p>
    <w:p w14:paraId="247788C7" w14:textId="77777777" w:rsidR="0006191A" w:rsidRDefault="00B04A97">
      <w:pPr>
        <w:pStyle w:val="a3"/>
        <w:spacing w:before="53" w:line="288" w:lineRule="auto"/>
        <w:ind w:right="876"/>
      </w:pPr>
      <w:r>
        <w:rPr>
          <w:w w:val="105"/>
        </w:rPr>
        <w:t>Опыты по исследованию явления электромагнитной индукции: исследование изменений значения и направления индукционного тока.</w:t>
      </w:r>
    </w:p>
    <w:p w14:paraId="18C6F5DD" w14:textId="77777777" w:rsidR="0006191A" w:rsidRDefault="00B04A97">
      <w:pPr>
        <w:pStyle w:val="a3"/>
        <w:spacing w:line="288" w:lineRule="auto"/>
        <w:ind w:left="986" w:right="6097" w:firstLine="0"/>
      </w:pPr>
      <w:r>
        <w:rPr>
          <w:w w:val="105"/>
        </w:rPr>
        <w:t>Содержание</w:t>
      </w:r>
      <w:r>
        <w:rPr>
          <w:spacing w:val="-16"/>
          <w:w w:val="105"/>
        </w:rPr>
        <w:t xml:space="preserve"> </w:t>
      </w:r>
      <w:r>
        <w:rPr>
          <w:w w:val="105"/>
        </w:rPr>
        <w:t>обучения</w:t>
      </w:r>
      <w:r>
        <w:rPr>
          <w:spacing w:val="-15"/>
          <w:w w:val="105"/>
        </w:rPr>
        <w:t xml:space="preserve"> </w:t>
      </w:r>
      <w:r>
        <w:rPr>
          <w:w w:val="105"/>
        </w:rPr>
        <w:t>в</w:t>
      </w:r>
      <w:r>
        <w:rPr>
          <w:spacing w:val="-15"/>
          <w:w w:val="105"/>
        </w:rPr>
        <w:t xml:space="preserve"> </w:t>
      </w:r>
      <w:r>
        <w:rPr>
          <w:w w:val="105"/>
        </w:rPr>
        <w:t>9</w:t>
      </w:r>
      <w:r>
        <w:rPr>
          <w:spacing w:val="-15"/>
          <w:w w:val="105"/>
        </w:rPr>
        <w:t xml:space="preserve"> </w:t>
      </w:r>
      <w:r>
        <w:rPr>
          <w:w w:val="105"/>
        </w:rPr>
        <w:t>классе. Механические явления.</w:t>
      </w:r>
    </w:p>
    <w:p w14:paraId="23D2E246" w14:textId="77777777" w:rsidR="0006191A" w:rsidRDefault="00B04A97">
      <w:pPr>
        <w:pStyle w:val="a3"/>
        <w:spacing w:line="290" w:lineRule="auto"/>
        <w:ind w:right="868"/>
      </w:pPr>
      <w:r>
        <w:rPr>
          <w:w w:val="105"/>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w:t>
      </w:r>
      <w:r>
        <w:rPr>
          <w:spacing w:val="-2"/>
          <w:w w:val="105"/>
        </w:rPr>
        <w:t>движении.</w:t>
      </w:r>
    </w:p>
    <w:p w14:paraId="6C3F59BD" w14:textId="77777777" w:rsidR="0006191A" w:rsidRDefault="00B04A97">
      <w:pPr>
        <w:pStyle w:val="a3"/>
        <w:spacing w:line="288" w:lineRule="auto"/>
        <w:ind w:right="877"/>
      </w:pPr>
      <w:r>
        <w:t xml:space="preserve">Ускорение. Равноускоренное прямолинейное движение. Свободное падение. Опыты </w:t>
      </w:r>
      <w:r>
        <w:rPr>
          <w:spacing w:val="-2"/>
          <w:w w:val="105"/>
        </w:rPr>
        <w:t>Галилея.</w:t>
      </w:r>
    </w:p>
    <w:p w14:paraId="55629E58" w14:textId="77777777" w:rsidR="0006191A" w:rsidRDefault="00B04A97">
      <w:pPr>
        <w:pStyle w:val="a3"/>
        <w:spacing w:line="288" w:lineRule="auto"/>
        <w:ind w:right="874"/>
      </w:pPr>
      <w:r>
        <w:rPr>
          <w:w w:val="105"/>
        </w:rPr>
        <w:t>Равномерное движение по окружности. Период и частота обращения. Линейная и угловая скорости. Центростремительное ускорение.</w:t>
      </w:r>
    </w:p>
    <w:p w14:paraId="43618B62" w14:textId="77777777" w:rsidR="0006191A" w:rsidRDefault="00B04A97">
      <w:pPr>
        <w:pStyle w:val="a3"/>
        <w:spacing w:line="288" w:lineRule="auto"/>
        <w:ind w:right="855"/>
      </w:pPr>
      <w:r>
        <w:rPr>
          <w:w w:val="105"/>
        </w:rPr>
        <w:t>Первый закон Ньютона. Второй закон Ньютона. Третий закон Ньютона. Принцип суперпозиции сил.</w:t>
      </w:r>
    </w:p>
    <w:p w14:paraId="102CFA48" w14:textId="77777777" w:rsidR="0006191A" w:rsidRDefault="00B04A97">
      <w:pPr>
        <w:pStyle w:val="a3"/>
        <w:spacing w:line="288" w:lineRule="auto"/>
        <w:ind w:right="877"/>
      </w:pPr>
      <w:r>
        <w:rPr>
          <w:w w:val="105"/>
        </w:rPr>
        <w:t>Сила упругости. Закон Гука. Сила трения: сила трения скольжения, сила трения покоя, другие виды трения.</w:t>
      </w:r>
    </w:p>
    <w:p w14:paraId="288A612B" w14:textId="77777777" w:rsidR="0006191A" w:rsidRDefault="00B04A97">
      <w:pPr>
        <w:pStyle w:val="a3"/>
        <w:spacing w:line="288" w:lineRule="auto"/>
        <w:ind w:right="863"/>
        <w:jc w:val="right"/>
      </w:pPr>
      <w:r>
        <w:rPr>
          <w:w w:val="105"/>
        </w:rPr>
        <w:t>Сила</w:t>
      </w:r>
      <w:r>
        <w:rPr>
          <w:spacing w:val="40"/>
          <w:w w:val="105"/>
        </w:rPr>
        <w:t xml:space="preserve"> </w:t>
      </w:r>
      <w:r>
        <w:rPr>
          <w:w w:val="105"/>
        </w:rPr>
        <w:t>тяжести</w:t>
      </w:r>
      <w:r>
        <w:rPr>
          <w:spacing w:val="40"/>
          <w:w w:val="105"/>
        </w:rPr>
        <w:t xml:space="preserve"> </w:t>
      </w:r>
      <w:r>
        <w:rPr>
          <w:w w:val="105"/>
        </w:rPr>
        <w:t>и</w:t>
      </w:r>
      <w:r>
        <w:rPr>
          <w:spacing w:val="40"/>
          <w:w w:val="105"/>
        </w:rPr>
        <w:t xml:space="preserve"> </w:t>
      </w:r>
      <w:r>
        <w:rPr>
          <w:w w:val="105"/>
        </w:rPr>
        <w:t>закон</w:t>
      </w:r>
      <w:r>
        <w:rPr>
          <w:spacing w:val="40"/>
          <w:w w:val="105"/>
        </w:rPr>
        <w:t xml:space="preserve"> </w:t>
      </w:r>
      <w:r>
        <w:rPr>
          <w:w w:val="105"/>
        </w:rPr>
        <w:t>всемирного</w:t>
      </w:r>
      <w:r>
        <w:rPr>
          <w:spacing w:val="40"/>
          <w:w w:val="105"/>
        </w:rPr>
        <w:t xml:space="preserve"> </w:t>
      </w:r>
      <w:r>
        <w:rPr>
          <w:w w:val="105"/>
        </w:rPr>
        <w:t>тяготения.</w:t>
      </w:r>
      <w:r>
        <w:rPr>
          <w:spacing w:val="40"/>
          <w:w w:val="105"/>
        </w:rPr>
        <w:t xml:space="preserve"> </w:t>
      </w:r>
      <w:r>
        <w:rPr>
          <w:w w:val="105"/>
        </w:rPr>
        <w:t>Ускорение</w:t>
      </w:r>
      <w:r>
        <w:rPr>
          <w:spacing w:val="40"/>
          <w:w w:val="105"/>
        </w:rPr>
        <w:t xml:space="preserve"> </w:t>
      </w:r>
      <w:r>
        <w:rPr>
          <w:w w:val="105"/>
        </w:rPr>
        <w:t>свободного</w:t>
      </w:r>
      <w:r>
        <w:rPr>
          <w:spacing w:val="40"/>
          <w:w w:val="105"/>
        </w:rPr>
        <w:t xml:space="preserve"> </w:t>
      </w:r>
      <w:r>
        <w:rPr>
          <w:w w:val="105"/>
        </w:rPr>
        <w:t>падения.</w:t>
      </w:r>
      <w:r>
        <w:rPr>
          <w:spacing w:val="80"/>
          <w:w w:val="105"/>
        </w:rPr>
        <w:t xml:space="preserve"> </w:t>
      </w:r>
      <w:r>
        <w:t>Движение</w:t>
      </w:r>
      <w:r>
        <w:rPr>
          <w:spacing w:val="14"/>
        </w:rPr>
        <w:t xml:space="preserve"> </w:t>
      </w:r>
      <w:r>
        <w:t>планет</w:t>
      </w:r>
      <w:r>
        <w:rPr>
          <w:spacing w:val="27"/>
        </w:rPr>
        <w:t xml:space="preserve"> </w:t>
      </w:r>
      <w:r>
        <w:t>вокруг</w:t>
      </w:r>
      <w:r>
        <w:rPr>
          <w:spacing w:val="26"/>
        </w:rPr>
        <w:t xml:space="preserve"> </w:t>
      </w:r>
      <w:r>
        <w:t>Солнца.</w:t>
      </w:r>
      <w:r>
        <w:rPr>
          <w:spacing w:val="18"/>
        </w:rPr>
        <w:t xml:space="preserve"> </w:t>
      </w:r>
      <w:r>
        <w:t>Первая</w:t>
      </w:r>
      <w:r>
        <w:rPr>
          <w:spacing w:val="19"/>
        </w:rPr>
        <w:t xml:space="preserve"> </w:t>
      </w:r>
      <w:r>
        <w:t>космическая</w:t>
      </w:r>
      <w:r>
        <w:rPr>
          <w:spacing w:val="30"/>
        </w:rPr>
        <w:t xml:space="preserve"> </w:t>
      </w:r>
      <w:r>
        <w:t>скорость.</w:t>
      </w:r>
      <w:r>
        <w:rPr>
          <w:spacing w:val="29"/>
        </w:rPr>
        <w:t xml:space="preserve"> </w:t>
      </w:r>
      <w:r>
        <w:t>Невесомость</w:t>
      </w:r>
      <w:r>
        <w:rPr>
          <w:spacing w:val="32"/>
        </w:rPr>
        <w:t xml:space="preserve"> </w:t>
      </w:r>
      <w:r>
        <w:t>и</w:t>
      </w:r>
      <w:r>
        <w:rPr>
          <w:spacing w:val="24"/>
        </w:rPr>
        <w:t xml:space="preserve"> </w:t>
      </w:r>
      <w:r>
        <w:rPr>
          <w:spacing w:val="-2"/>
        </w:rPr>
        <w:t>перегрузки.</w:t>
      </w:r>
    </w:p>
    <w:p w14:paraId="5FBE6D42" w14:textId="77777777" w:rsidR="0006191A" w:rsidRDefault="00B04A97">
      <w:pPr>
        <w:pStyle w:val="a3"/>
        <w:spacing w:line="295" w:lineRule="auto"/>
        <w:ind w:right="873"/>
      </w:pPr>
      <w:r>
        <w:t>Равновесие</w:t>
      </w:r>
      <w:r>
        <w:rPr>
          <w:spacing w:val="20"/>
        </w:rPr>
        <w:t xml:space="preserve"> </w:t>
      </w:r>
      <w:r>
        <w:t>материальной</w:t>
      </w:r>
      <w:r>
        <w:rPr>
          <w:spacing w:val="30"/>
        </w:rPr>
        <w:t xml:space="preserve"> </w:t>
      </w:r>
      <w:r>
        <w:t>точки.</w:t>
      </w:r>
      <w:r>
        <w:rPr>
          <w:spacing w:val="37"/>
        </w:rPr>
        <w:t xml:space="preserve"> </w:t>
      </w:r>
      <w:r>
        <w:t>Абсолютно</w:t>
      </w:r>
      <w:r>
        <w:rPr>
          <w:spacing w:val="33"/>
        </w:rPr>
        <w:t xml:space="preserve"> </w:t>
      </w:r>
      <w:r>
        <w:t>твёрдое</w:t>
      </w:r>
      <w:r>
        <w:rPr>
          <w:spacing w:val="32"/>
        </w:rPr>
        <w:t xml:space="preserve"> </w:t>
      </w:r>
      <w:r>
        <w:t>тело.</w:t>
      </w:r>
      <w:r>
        <w:rPr>
          <w:spacing w:val="37"/>
        </w:rPr>
        <w:t xml:space="preserve"> </w:t>
      </w:r>
      <w:r>
        <w:t>Равновесие</w:t>
      </w:r>
      <w:r>
        <w:rPr>
          <w:spacing w:val="20"/>
        </w:rPr>
        <w:t xml:space="preserve"> </w:t>
      </w:r>
      <w:r>
        <w:t>твёрдого</w:t>
      </w:r>
      <w:r>
        <w:rPr>
          <w:spacing w:val="33"/>
        </w:rPr>
        <w:t xml:space="preserve"> </w:t>
      </w:r>
      <w:r>
        <w:t xml:space="preserve">тела </w:t>
      </w:r>
      <w:r>
        <w:rPr>
          <w:w w:val="105"/>
        </w:rPr>
        <w:t>с закреплённой осью вращения. Момент силы. Центр тяжести.</w:t>
      </w:r>
    </w:p>
    <w:p w14:paraId="2772777C" w14:textId="77777777" w:rsidR="0006191A" w:rsidRDefault="00B04A97">
      <w:pPr>
        <w:pStyle w:val="a3"/>
        <w:spacing w:line="255" w:lineRule="exact"/>
        <w:ind w:left="986" w:firstLine="0"/>
      </w:pPr>
      <w:r>
        <w:rPr>
          <w:w w:val="105"/>
        </w:rPr>
        <w:t>Импульс</w:t>
      </w:r>
      <w:r>
        <w:rPr>
          <w:spacing w:val="30"/>
          <w:w w:val="105"/>
        </w:rPr>
        <w:t xml:space="preserve"> </w:t>
      </w:r>
      <w:r>
        <w:rPr>
          <w:w w:val="105"/>
        </w:rPr>
        <w:t>тела.</w:t>
      </w:r>
      <w:r>
        <w:rPr>
          <w:spacing w:val="26"/>
          <w:w w:val="105"/>
        </w:rPr>
        <w:t xml:space="preserve"> </w:t>
      </w:r>
      <w:r>
        <w:rPr>
          <w:w w:val="105"/>
        </w:rPr>
        <w:t>Изменение</w:t>
      </w:r>
      <w:r>
        <w:rPr>
          <w:spacing w:val="23"/>
          <w:w w:val="105"/>
        </w:rPr>
        <w:t xml:space="preserve"> </w:t>
      </w:r>
      <w:r>
        <w:rPr>
          <w:w w:val="105"/>
        </w:rPr>
        <w:t>импульса.</w:t>
      </w:r>
      <w:r>
        <w:rPr>
          <w:spacing w:val="26"/>
          <w:w w:val="105"/>
        </w:rPr>
        <w:t xml:space="preserve"> </w:t>
      </w:r>
      <w:r>
        <w:rPr>
          <w:w w:val="105"/>
        </w:rPr>
        <w:t>Импульс</w:t>
      </w:r>
      <w:r>
        <w:rPr>
          <w:spacing w:val="23"/>
          <w:w w:val="105"/>
        </w:rPr>
        <w:t xml:space="preserve"> </w:t>
      </w:r>
      <w:r>
        <w:rPr>
          <w:w w:val="105"/>
        </w:rPr>
        <w:t>силы.</w:t>
      </w:r>
      <w:r>
        <w:rPr>
          <w:spacing w:val="26"/>
          <w:w w:val="105"/>
        </w:rPr>
        <w:t xml:space="preserve"> </w:t>
      </w:r>
      <w:r>
        <w:rPr>
          <w:w w:val="105"/>
        </w:rPr>
        <w:t>Закон</w:t>
      </w:r>
      <w:r>
        <w:rPr>
          <w:spacing w:val="29"/>
          <w:w w:val="105"/>
        </w:rPr>
        <w:t xml:space="preserve"> </w:t>
      </w:r>
      <w:r>
        <w:rPr>
          <w:w w:val="105"/>
        </w:rPr>
        <w:t>сохранения</w:t>
      </w:r>
      <w:r>
        <w:rPr>
          <w:spacing w:val="27"/>
          <w:w w:val="105"/>
        </w:rPr>
        <w:t xml:space="preserve"> </w:t>
      </w:r>
      <w:r>
        <w:rPr>
          <w:spacing w:val="-2"/>
          <w:w w:val="105"/>
        </w:rPr>
        <w:t>импульса.</w:t>
      </w:r>
    </w:p>
    <w:p w14:paraId="6D5EA936" w14:textId="77777777" w:rsidR="0006191A" w:rsidRDefault="00B04A97">
      <w:pPr>
        <w:pStyle w:val="a3"/>
        <w:spacing w:before="41"/>
        <w:ind w:firstLine="0"/>
      </w:pPr>
      <w:r>
        <w:t>Реактивное</w:t>
      </w:r>
      <w:r>
        <w:rPr>
          <w:spacing w:val="33"/>
        </w:rPr>
        <w:t xml:space="preserve"> </w:t>
      </w:r>
      <w:r>
        <w:rPr>
          <w:spacing w:val="-2"/>
        </w:rPr>
        <w:t>движение.</w:t>
      </w:r>
    </w:p>
    <w:p w14:paraId="638E5C4C" w14:textId="77777777" w:rsidR="0006191A" w:rsidRDefault="00B04A97">
      <w:pPr>
        <w:pStyle w:val="a3"/>
        <w:spacing w:before="53" w:line="288" w:lineRule="auto"/>
        <w:ind w:right="853"/>
      </w:pPr>
      <w:r>
        <w:rPr>
          <w:w w:val="105"/>
        </w:rPr>
        <w:t>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w:t>
      </w:r>
      <w:r>
        <w:rPr>
          <w:spacing w:val="-1"/>
          <w:w w:val="105"/>
        </w:rPr>
        <w:t xml:space="preserve"> </w:t>
      </w:r>
      <w:r>
        <w:rPr>
          <w:w w:val="105"/>
        </w:rPr>
        <w:t>энергия</w:t>
      </w:r>
      <w:r>
        <w:rPr>
          <w:spacing w:val="-1"/>
          <w:w w:val="105"/>
        </w:rPr>
        <w:t xml:space="preserve"> </w:t>
      </w:r>
      <w:r>
        <w:rPr>
          <w:w w:val="105"/>
        </w:rPr>
        <w:t>сжатой пружины.</w:t>
      </w:r>
      <w:r>
        <w:rPr>
          <w:spacing w:val="-2"/>
          <w:w w:val="105"/>
        </w:rPr>
        <w:t xml:space="preserve"> </w:t>
      </w:r>
      <w:r>
        <w:rPr>
          <w:w w:val="105"/>
        </w:rPr>
        <w:t>Кинетическая</w:t>
      </w:r>
      <w:r>
        <w:rPr>
          <w:spacing w:val="-1"/>
          <w:w w:val="105"/>
        </w:rPr>
        <w:t xml:space="preserve"> </w:t>
      </w:r>
      <w:r>
        <w:rPr>
          <w:w w:val="105"/>
        </w:rPr>
        <w:t>энергия.</w:t>
      </w:r>
      <w:r>
        <w:rPr>
          <w:spacing w:val="-2"/>
          <w:w w:val="105"/>
        </w:rPr>
        <w:t xml:space="preserve"> </w:t>
      </w:r>
      <w:r>
        <w:rPr>
          <w:w w:val="105"/>
        </w:rPr>
        <w:t>Теорема о</w:t>
      </w:r>
      <w:r>
        <w:rPr>
          <w:spacing w:val="-3"/>
          <w:w w:val="105"/>
        </w:rPr>
        <w:t xml:space="preserve"> </w:t>
      </w:r>
      <w:r>
        <w:rPr>
          <w:w w:val="105"/>
        </w:rPr>
        <w:t>кинетической энергии. Закон сохранения механической энергии.</w:t>
      </w:r>
    </w:p>
    <w:p w14:paraId="6777CE29" w14:textId="77777777" w:rsidR="0006191A" w:rsidRDefault="0006191A">
      <w:pPr>
        <w:spacing w:line="288" w:lineRule="auto"/>
        <w:sectPr w:rsidR="0006191A">
          <w:type w:val="continuous"/>
          <w:pgSz w:w="11910" w:h="16850"/>
          <w:pgMar w:top="1060" w:right="0" w:bottom="280" w:left="1420" w:header="0" w:footer="922" w:gutter="0"/>
          <w:cols w:space="720"/>
        </w:sectPr>
      </w:pPr>
    </w:p>
    <w:p w14:paraId="7A2CF314" w14:textId="77777777" w:rsidR="0006191A" w:rsidRDefault="00B04A97">
      <w:pPr>
        <w:pStyle w:val="a3"/>
        <w:spacing w:before="71"/>
        <w:ind w:left="986" w:firstLine="0"/>
        <w:jc w:val="left"/>
      </w:pPr>
      <w:r>
        <w:rPr>
          <w:spacing w:val="-2"/>
          <w:w w:val="105"/>
        </w:rPr>
        <w:t>Демонстрации.</w:t>
      </w:r>
    </w:p>
    <w:p w14:paraId="29762D98" w14:textId="77777777" w:rsidR="0006191A" w:rsidRDefault="00B04A97">
      <w:pPr>
        <w:pStyle w:val="a3"/>
        <w:spacing w:before="60"/>
        <w:ind w:left="986" w:firstLine="0"/>
        <w:jc w:val="left"/>
      </w:pPr>
      <w:r>
        <w:t>Наблюдение</w:t>
      </w:r>
      <w:r>
        <w:rPr>
          <w:spacing w:val="22"/>
        </w:rPr>
        <w:t xml:space="preserve"> </w:t>
      </w:r>
      <w:r>
        <w:t>механического</w:t>
      </w:r>
      <w:r>
        <w:rPr>
          <w:spacing w:val="35"/>
        </w:rPr>
        <w:t xml:space="preserve"> </w:t>
      </w:r>
      <w:r>
        <w:t>движения</w:t>
      </w:r>
      <w:r>
        <w:rPr>
          <w:spacing w:val="38"/>
        </w:rPr>
        <w:t xml:space="preserve"> </w:t>
      </w:r>
      <w:r>
        <w:t>тела</w:t>
      </w:r>
      <w:r>
        <w:rPr>
          <w:spacing w:val="44"/>
        </w:rPr>
        <w:t xml:space="preserve"> </w:t>
      </w:r>
      <w:r>
        <w:t>относительно</w:t>
      </w:r>
      <w:r>
        <w:rPr>
          <w:spacing w:val="34"/>
        </w:rPr>
        <w:t xml:space="preserve"> </w:t>
      </w:r>
      <w:r>
        <w:t>разных</w:t>
      </w:r>
      <w:r>
        <w:rPr>
          <w:spacing w:val="35"/>
        </w:rPr>
        <w:t xml:space="preserve"> </w:t>
      </w:r>
      <w:r>
        <w:t>тел</w:t>
      </w:r>
      <w:r>
        <w:rPr>
          <w:spacing w:val="35"/>
        </w:rPr>
        <w:t xml:space="preserve"> </w:t>
      </w:r>
      <w:r>
        <w:rPr>
          <w:spacing w:val="-2"/>
        </w:rPr>
        <w:t>отсчёта.</w:t>
      </w:r>
    </w:p>
    <w:p w14:paraId="35BFE647" w14:textId="77777777" w:rsidR="0006191A" w:rsidRDefault="00B04A97">
      <w:pPr>
        <w:pStyle w:val="a3"/>
        <w:spacing w:before="52" w:line="288" w:lineRule="auto"/>
        <w:ind w:right="855"/>
        <w:jc w:val="left"/>
      </w:pPr>
      <w:r>
        <w:t xml:space="preserve">Сравнение путей и траекторий движения одного и того же тела относительно разных </w:t>
      </w:r>
      <w:r>
        <w:rPr>
          <w:w w:val="105"/>
        </w:rPr>
        <w:t>тел отсчёта.</w:t>
      </w:r>
    </w:p>
    <w:p w14:paraId="1DF20544" w14:textId="77777777" w:rsidR="0006191A" w:rsidRDefault="00B04A97">
      <w:pPr>
        <w:pStyle w:val="a3"/>
        <w:spacing w:line="288" w:lineRule="auto"/>
        <w:ind w:left="986" w:right="2074" w:firstLine="0"/>
        <w:jc w:val="left"/>
      </w:pPr>
      <w:r>
        <w:t>Измерение скорости и ускорения прямолинейного движения.</w:t>
      </w:r>
      <w:r>
        <w:rPr>
          <w:spacing w:val="40"/>
          <w:w w:val="105"/>
        </w:rPr>
        <w:t xml:space="preserve"> </w:t>
      </w:r>
      <w:r>
        <w:rPr>
          <w:w w:val="105"/>
        </w:rPr>
        <w:t>Исследование признаков равноускоренного движения.</w:t>
      </w:r>
    </w:p>
    <w:p w14:paraId="68C0C284" w14:textId="77777777" w:rsidR="0006191A" w:rsidRDefault="00B04A97">
      <w:pPr>
        <w:pStyle w:val="a3"/>
        <w:spacing w:line="264" w:lineRule="exact"/>
        <w:ind w:left="986" w:firstLine="0"/>
        <w:jc w:val="left"/>
      </w:pPr>
      <w:r>
        <w:t>Наблюдение</w:t>
      </w:r>
      <w:r>
        <w:rPr>
          <w:spacing w:val="17"/>
        </w:rPr>
        <w:t xml:space="preserve"> </w:t>
      </w:r>
      <w:r>
        <w:t>движения</w:t>
      </w:r>
      <w:r>
        <w:rPr>
          <w:spacing w:val="33"/>
        </w:rPr>
        <w:t xml:space="preserve"> </w:t>
      </w:r>
      <w:r>
        <w:t>тела</w:t>
      </w:r>
      <w:r>
        <w:rPr>
          <w:spacing w:val="28"/>
        </w:rPr>
        <w:t xml:space="preserve"> </w:t>
      </w:r>
      <w:r>
        <w:t>по</w:t>
      </w:r>
      <w:r>
        <w:rPr>
          <w:spacing w:val="29"/>
        </w:rPr>
        <w:t xml:space="preserve"> </w:t>
      </w:r>
      <w:r>
        <w:rPr>
          <w:spacing w:val="-2"/>
        </w:rPr>
        <w:t>окружности.</w:t>
      </w:r>
    </w:p>
    <w:p w14:paraId="45F3205D" w14:textId="77777777" w:rsidR="0006191A" w:rsidRDefault="00B04A97">
      <w:pPr>
        <w:pStyle w:val="a3"/>
        <w:spacing w:before="52" w:line="288" w:lineRule="auto"/>
        <w:ind w:right="855"/>
        <w:jc w:val="left"/>
      </w:pPr>
      <w:r>
        <w:rPr>
          <w:w w:val="105"/>
        </w:rPr>
        <w:t>Наблюдение</w:t>
      </w:r>
      <w:r>
        <w:rPr>
          <w:spacing w:val="22"/>
          <w:w w:val="105"/>
        </w:rPr>
        <w:t xml:space="preserve"> </w:t>
      </w:r>
      <w:r>
        <w:rPr>
          <w:w w:val="105"/>
        </w:rPr>
        <w:t>механических</w:t>
      </w:r>
      <w:r>
        <w:rPr>
          <w:spacing w:val="23"/>
          <w:w w:val="105"/>
        </w:rPr>
        <w:t xml:space="preserve"> </w:t>
      </w:r>
      <w:r>
        <w:rPr>
          <w:w w:val="105"/>
        </w:rPr>
        <w:t>явлений,</w:t>
      </w:r>
      <w:r>
        <w:rPr>
          <w:spacing w:val="25"/>
          <w:w w:val="105"/>
        </w:rPr>
        <w:t xml:space="preserve"> </w:t>
      </w:r>
      <w:r>
        <w:rPr>
          <w:w w:val="105"/>
        </w:rPr>
        <w:t>происходящих</w:t>
      </w:r>
      <w:r>
        <w:rPr>
          <w:spacing w:val="23"/>
          <w:w w:val="105"/>
        </w:rPr>
        <w:t xml:space="preserve"> </w:t>
      </w:r>
      <w:r>
        <w:rPr>
          <w:w w:val="105"/>
        </w:rPr>
        <w:t>в</w:t>
      </w:r>
      <w:r>
        <w:rPr>
          <w:spacing w:val="35"/>
          <w:w w:val="105"/>
        </w:rPr>
        <w:t xml:space="preserve"> </w:t>
      </w:r>
      <w:r>
        <w:rPr>
          <w:w w:val="105"/>
        </w:rPr>
        <w:t>системе</w:t>
      </w:r>
      <w:r>
        <w:rPr>
          <w:spacing w:val="22"/>
          <w:w w:val="105"/>
        </w:rPr>
        <w:t xml:space="preserve"> </w:t>
      </w:r>
      <w:r>
        <w:rPr>
          <w:w w:val="105"/>
        </w:rPr>
        <w:t>отсчёта</w:t>
      </w:r>
      <w:r>
        <w:rPr>
          <w:spacing w:val="28"/>
          <w:w w:val="105"/>
        </w:rPr>
        <w:t xml:space="preserve"> </w:t>
      </w:r>
      <w:r>
        <w:rPr>
          <w:w w:val="105"/>
        </w:rPr>
        <w:t>«Тележка» при её равномерном и ускоренном движении относительно кабинета физики.</w:t>
      </w:r>
    </w:p>
    <w:p w14:paraId="1B2D6488" w14:textId="77777777" w:rsidR="0006191A" w:rsidRDefault="00B04A97">
      <w:pPr>
        <w:pStyle w:val="a3"/>
        <w:spacing w:line="288" w:lineRule="auto"/>
        <w:ind w:left="986" w:right="855" w:firstLine="0"/>
        <w:jc w:val="left"/>
      </w:pPr>
      <w:r>
        <w:rPr>
          <w:w w:val="105"/>
        </w:rPr>
        <w:t>Зависимость</w:t>
      </w:r>
      <w:r>
        <w:rPr>
          <w:spacing w:val="-10"/>
          <w:w w:val="105"/>
        </w:rPr>
        <w:t xml:space="preserve"> </w:t>
      </w:r>
      <w:r>
        <w:rPr>
          <w:w w:val="105"/>
        </w:rPr>
        <w:t>ускорения</w:t>
      </w:r>
      <w:r>
        <w:rPr>
          <w:spacing w:val="-9"/>
          <w:w w:val="105"/>
        </w:rPr>
        <w:t xml:space="preserve"> </w:t>
      </w:r>
      <w:r>
        <w:rPr>
          <w:w w:val="105"/>
        </w:rPr>
        <w:t>тела</w:t>
      </w:r>
      <w:r>
        <w:rPr>
          <w:spacing w:val="-6"/>
          <w:w w:val="105"/>
        </w:rPr>
        <w:t xml:space="preserve"> </w:t>
      </w:r>
      <w:r>
        <w:rPr>
          <w:w w:val="105"/>
        </w:rPr>
        <w:t>от</w:t>
      </w:r>
      <w:r>
        <w:rPr>
          <w:spacing w:val="-16"/>
          <w:w w:val="105"/>
        </w:rPr>
        <w:t xml:space="preserve"> </w:t>
      </w:r>
      <w:r>
        <w:rPr>
          <w:w w:val="105"/>
        </w:rPr>
        <w:t>массы</w:t>
      </w:r>
      <w:r>
        <w:rPr>
          <w:spacing w:val="-8"/>
          <w:w w:val="105"/>
        </w:rPr>
        <w:t xml:space="preserve"> </w:t>
      </w:r>
      <w:r>
        <w:rPr>
          <w:w w:val="105"/>
        </w:rPr>
        <w:t>тела</w:t>
      </w:r>
      <w:r>
        <w:rPr>
          <w:spacing w:val="-12"/>
          <w:w w:val="105"/>
        </w:rPr>
        <w:t xml:space="preserve"> </w:t>
      </w:r>
      <w:r>
        <w:rPr>
          <w:w w:val="105"/>
        </w:rPr>
        <w:t>и</w:t>
      </w:r>
      <w:r>
        <w:rPr>
          <w:spacing w:val="-6"/>
          <w:w w:val="105"/>
        </w:rPr>
        <w:t xml:space="preserve"> </w:t>
      </w:r>
      <w:r>
        <w:rPr>
          <w:w w:val="105"/>
        </w:rPr>
        <w:t>действующей</w:t>
      </w:r>
      <w:r>
        <w:rPr>
          <w:spacing w:val="-12"/>
          <w:w w:val="105"/>
        </w:rPr>
        <w:t xml:space="preserve"> </w:t>
      </w:r>
      <w:r>
        <w:rPr>
          <w:w w:val="105"/>
        </w:rPr>
        <w:t>на</w:t>
      </w:r>
      <w:r>
        <w:rPr>
          <w:spacing w:val="-12"/>
          <w:w w:val="105"/>
        </w:rPr>
        <w:t xml:space="preserve"> </w:t>
      </w:r>
      <w:r>
        <w:rPr>
          <w:w w:val="105"/>
        </w:rPr>
        <w:t>него</w:t>
      </w:r>
      <w:r>
        <w:rPr>
          <w:spacing w:val="-11"/>
          <w:w w:val="105"/>
        </w:rPr>
        <w:t xml:space="preserve"> </w:t>
      </w:r>
      <w:r>
        <w:rPr>
          <w:w w:val="105"/>
        </w:rPr>
        <w:t>силы. Наблюдение равенства сил при взаимодействии тел.</w:t>
      </w:r>
    </w:p>
    <w:p w14:paraId="37767998" w14:textId="77777777" w:rsidR="0006191A" w:rsidRDefault="00B04A97">
      <w:pPr>
        <w:pStyle w:val="a3"/>
        <w:spacing w:line="288" w:lineRule="auto"/>
        <w:ind w:left="986" w:right="4148" w:firstLine="0"/>
        <w:jc w:val="left"/>
      </w:pPr>
      <w:r>
        <w:rPr>
          <w:w w:val="105"/>
        </w:rPr>
        <w:t>Изменение</w:t>
      </w:r>
      <w:r>
        <w:rPr>
          <w:spacing w:val="-16"/>
          <w:w w:val="105"/>
        </w:rPr>
        <w:t xml:space="preserve"> </w:t>
      </w:r>
      <w:r>
        <w:rPr>
          <w:w w:val="105"/>
        </w:rPr>
        <w:t>веса</w:t>
      </w:r>
      <w:r>
        <w:rPr>
          <w:spacing w:val="-15"/>
          <w:w w:val="105"/>
        </w:rPr>
        <w:t xml:space="preserve"> </w:t>
      </w:r>
      <w:r>
        <w:rPr>
          <w:w w:val="105"/>
        </w:rPr>
        <w:t>тела</w:t>
      </w:r>
      <w:r>
        <w:rPr>
          <w:spacing w:val="-15"/>
          <w:w w:val="105"/>
        </w:rPr>
        <w:t xml:space="preserve"> </w:t>
      </w:r>
      <w:r>
        <w:rPr>
          <w:w w:val="105"/>
        </w:rPr>
        <w:t>при</w:t>
      </w:r>
      <w:r>
        <w:rPr>
          <w:spacing w:val="-15"/>
          <w:w w:val="105"/>
        </w:rPr>
        <w:t xml:space="preserve"> </w:t>
      </w:r>
      <w:r>
        <w:rPr>
          <w:w w:val="105"/>
        </w:rPr>
        <w:t>ускоренном</w:t>
      </w:r>
      <w:r>
        <w:rPr>
          <w:spacing w:val="-15"/>
          <w:w w:val="105"/>
        </w:rPr>
        <w:t xml:space="preserve"> </w:t>
      </w:r>
      <w:r>
        <w:rPr>
          <w:w w:val="105"/>
        </w:rPr>
        <w:t>движении. Передача импульса при взаимодействии тел.</w:t>
      </w:r>
    </w:p>
    <w:p w14:paraId="57237AEF" w14:textId="77777777" w:rsidR="0006191A" w:rsidRDefault="00B04A97">
      <w:pPr>
        <w:pStyle w:val="a3"/>
        <w:spacing w:before="4" w:line="288" w:lineRule="auto"/>
        <w:ind w:left="986" w:right="3289" w:firstLine="0"/>
        <w:jc w:val="left"/>
      </w:pPr>
      <w:r>
        <w:rPr>
          <w:w w:val="105"/>
        </w:rPr>
        <w:t xml:space="preserve">Преобразования энергии при взаимодействии тел. </w:t>
      </w:r>
      <w:r>
        <w:t>Сохранение импульса</w:t>
      </w:r>
      <w:r>
        <w:rPr>
          <w:spacing w:val="40"/>
        </w:rPr>
        <w:t xml:space="preserve"> </w:t>
      </w:r>
      <w:r>
        <w:t>при</w:t>
      </w:r>
      <w:r>
        <w:rPr>
          <w:spacing w:val="40"/>
        </w:rPr>
        <w:t xml:space="preserve"> </w:t>
      </w:r>
      <w:r>
        <w:t>неупругом</w:t>
      </w:r>
      <w:r>
        <w:rPr>
          <w:spacing w:val="40"/>
        </w:rPr>
        <w:t xml:space="preserve"> </w:t>
      </w:r>
      <w:r>
        <w:t>взаимодействии.</w:t>
      </w:r>
    </w:p>
    <w:p w14:paraId="072FFDF1" w14:textId="77777777" w:rsidR="0006191A" w:rsidRDefault="00B04A97">
      <w:pPr>
        <w:pStyle w:val="a3"/>
        <w:spacing w:line="288" w:lineRule="auto"/>
        <w:ind w:left="986" w:right="2074" w:firstLine="0"/>
        <w:jc w:val="left"/>
      </w:pPr>
      <w:r>
        <w:t>Сохранение импульса при абсолютно упругом взаимодействии.</w:t>
      </w:r>
      <w:r>
        <w:rPr>
          <w:spacing w:val="40"/>
          <w:w w:val="105"/>
        </w:rPr>
        <w:t xml:space="preserve"> </w:t>
      </w:r>
      <w:r>
        <w:rPr>
          <w:w w:val="105"/>
        </w:rPr>
        <w:t>Наблюдение реактивного движения.</w:t>
      </w:r>
    </w:p>
    <w:p w14:paraId="572DB53B" w14:textId="77777777" w:rsidR="0006191A" w:rsidRDefault="00B04A97">
      <w:pPr>
        <w:pStyle w:val="a3"/>
        <w:spacing w:line="264" w:lineRule="exact"/>
        <w:ind w:left="986" w:firstLine="0"/>
        <w:jc w:val="left"/>
      </w:pPr>
      <w:r>
        <w:t>Сохранение</w:t>
      </w:r>
      <w:r>
        <w:rPr>
          <w:spacing w:val="32"/>
        </w:rPr>
        <w:t xml:space="preserve"> </w:t>
      </w:r>
      <w:r>
        <w:t>механической</w:t>
      </w:r>
      <w:r>
        <w:rPr>
          <w:spacing w:val="33"/>
        </w:rPr>
        <w:t xml:space="preserve"> </w:t>
      </w:r>
      <w:r>
        <w:t>энергии</w:t>
      </w:r>
      <w:r>
        <w:rPr>
          <w:spacing w:val="33"/>
        </w:rPr>
        <w:t xml:space="preserve"> </w:t>
      </w:r>
      <w:r>
        <w:t>при</w:t>
      </w:r>
      <w:r>
        <w:rPr>
          <w:spacing w:val="43"/>
        </w:rPr>
        <w:t xml:space="preserve"> </w:t>
      </w:r>
      <w:r>
        <w:t>свободном</w:t>
      </w:r>
      <w:r>
        <w:rPr>
          <w:spacing w:val="30"/>
        </w:rPr>
        <w:t xml:space="preserve"> </w:t>
      </w:r>
      <w:r>
        <w:rPr>
          <w:spacing w:val="-2"/>
        </w:rPr>
        <w:t>падении.</w:t>
      </w:r>
    </w:p>
    <w:p w14:paraId="0F8E787F" w14:textId="77777777" w:rsidR="0006191A" w:rsidRDefault="00B04A97">
      <w:pPr>
        <w:pStyle w:val="a3"/>
        <w:spacing w:before="52" w:line="288" w:lineRule="auto"/>
        <w:ind w:left="986" w:firstLine="0"/>
        <w:jc w:val="left"/>
      </w:pPr>
      <w:r>
        <w:rPr>
          <w:w w:val="105"/>
        </w:rPr>
        <w:t>Сохранение</w:t>
      </w:r>
      <w:r>
        <w:rPr>
          <w:spacing w:val="-14"/>
          <w:w w:val="105"/>
        </w:rPr>
        <w:t xml:space="preserve"> </w:t>
      </w:r>
      <w:r>
        <w:rPr>
          <w:w w:val="105"/>
        </w:rPr>
        <w:t>механической</w:t>
      </w:r>
      <w:r>
        <w:rPr>
          <w:spacing w:val="-14"/>
          <w:w w:val="105"/>
        </w:rPr>
        <w:t xml:space="preserve"> </w:t>
      </w:r>
      <w:r>
        <w:rPr>
          <w:w w:val="105"/>
        </w:rPr>
        <w:t>энергии</w:t>
      </w:r>
      <w:r>
        <w:rPr>
          <w:spacing w:val="-14"/>
          <w:w w:val="105"/>
        </w:rPr>
        <w:t xml:space="preserve"> </w:t>
      </w:r>
      <w:r>
        <w:rPr>
          <w:w w:val="105"/>
        </w:rPr>
        <w:t>при</w:t>
      </w:r>
      <w:r>
        <w:rPr>
          <w:spacing w:val="-14"/>
          <w:w w:val="105"/>
        </w:rPr>
        <w:t xml:space="preserve"> </w:t>
      </w:r>
      <w:r>
        <w:rPr>
          <w:w w:val="105"/>
        </w:rPr>
        <w:t>движении</w:t>
      </w:r>
      <w:r>
        <w:rPr>
          <w:spacing w:val="-9"/>
          <w:w w:val="105"/>
        </w:rPr>
        <w:t xml:space="preserve"> </w:t>
      </w:r>
      <w:r>
        <w:rPr>
          <w:w w:val="105"/>
        </w:rPr>
        <w:t>тела</w:t>
      </w:r>
      <w:r>
        <w:rPr>
          <w:spacing w:val="-14"/>
          <w:w w:val="105"/>
        </w:rPr>
        <w:t xml:space="preserve"> </w:t>
      </w:r>
      <w:r>
        <w:rPr>
          <w:w w:val="105"/>
        </w:rPr>
        <w:t>под</w:t>
      </w:r>
      <w:r>
        <w:rPr>
          <w:spacing w:val="-15"/>
          <w:w w:val="105"/>
        </w:rPr>
        <w:t xml:space="preserve"> </w:t>
      </w:r>
      <w:r>
        <w:rPr>
          <w:w w:val="105"/>
        </w:rPr>
        <w:t>действием</w:t>
      </w:r>
      <w:r>
        <w:rPr>
          <w:spacing w:val="-11"/>
          <w:w w:val="105"/>
        </w:rPr>
        <w:t xml:space="preserve"> </w:t>
      </w:r>
      <w:r>
        <w:rPr>
          <w:w w:val="105"/>
        </w:rPr>
        <w:t>пружины. Лабораторные работы и опыты.</w:t>
      </w:r>
    </w:p>
    <w:p w14:paraId="67B14E5E" w14:textId="77777777" w:rsidR="0006191A" w:rsidRDefault="00B04A97">
      <w:pPr>
        <w:pStyle w:val="a3"/>
        <w:spacing w:line="288" w:lineRule="auto"/>
        <w:ind w:right="872"/>
      </w:pPr>
      <w:r>
        <w:t xml:space="preserve">Конструирование тракта для разгона и дальнейшего равномерного движения шарика </w:t>
      </w:r>
      <w:r>
        <w:rPr>
          <w:w w:val="105"/>
        </w:rPr>
        <w:t>или тележки.</w:t>
      </w:r>
    </w:p>
    <w:p w14:paraId="181848C3" w14:textId="77777777" w:rsidR="0006191A" w:rsidRDefault="00B04A97">
      <w:pPr>
        <w:pStyle w:val="a3"/>
        <w:spacing w:line="288" w:lineRule="auto"/>
        <w:ind w:right="876"/>
      </w:pPr>
      <w:r>
        <w:rPr>
          <w:w w:val="105"/>
        </w:rPr>
        <w:t>Определение средней скорости скольжения бруска или движения шарика по наклонной плоскости.</w:t>
      </w:r>
    </w:p>
    <w:p w14:paraId="76AC27CB" w14:textId="77777777" w:rsidR="0006191A" w:rsidRDefault="00B04A97">
      <w:pPr>
        <w:pStyle w:val="a3"/>
        <w:spacing w:line="288" w:lineRule="auto"/>
        <w:ind w:right="882"/>
      </w:pPr>
      <w:r>
        <w:rPr>
          <w:w w:val="105"/>
        </w:rPr>
        <w:t xml:space="preserve">Определение ускорения тела при равноускоренном движении по наклонной </w:t>
      </w:r>
      <w:r>
        <w:rPr>
          <w:spacing w:val="-2"/>
          <w:w w:val="105"/>
        </w:rPr>
        <w:t>плоскости.</w:t>
      </w:r>
    </w:p>
    <w:p w14:paraId="457F9779" w14:textId="77777777" w:rsidR="0006191A" w:rsidRDefault="00B04A97">
      <w:pPr>
        <w:pStyle w:val="a3"/>
        <w:spacing w:before="4" w:line="288" w:lineRule="auto"/>
        <w:ind w:right="882"/>
      </w:pPr>
      <w:r>
        <w:rPr>
          <w:w w:val="105"/>
        </w:rPr>
        <w:t>Исследование зависимости пути от времени при равноускоренном движении без начальной скорости.</w:t>
      </w:r>
    </w:p>
    <w:p w14:paraId="4AE2D932" w14:textId="77777777" w:rsidR="0006191A" w:rsidRDefault="00B04A97">
      <w:pPr>
        <w:pStyle w:val="a3"/>
        <w:spacing w:line="288" w:lineRule="auto"/>
        <w:ind w:right="866"/>
      </w:pPr>
      <w:r>
        <w:rPr>
          <w:w w:val="105"/>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w:t>
      </w:r>
      <w:r>
        <w:rPr>
          <w:spacing w:val="-2"/>
          <w:w w:val="105"/>
        </w:rPr>
        <w:t>одинаковы.</w:t>
      </w:r>
    </w:p>
    <w:p w14:paraId="7BB31DA4" w14:textId="77777777" w:rsidR="0006191A" w:rsidRDefault="00B04A97">
      <w:pPr>
        <w:pStyle w:val="a3"/>
        <w:spacing w:line="288" w:lineRule="auto"/>
        <w:ind w:left="986" w:right="870" w:firstLine="0"/>
      </w:pPr>
      <w:r>
        <w:t xml:space="preserve">Исследование зависимости силы трения скольжения от силы нормального давления. </w:t>
      </w:r>
      <w:r>
        <w:rPr>
          <w:w w:val="105"/>
        </w:rPr>
        <w:t>Определение коэффициента трения скольжения.</w:t>
      </w:r>
    </w:p>
    <w:p w14:paraId="21850B8D" w14:textId="77777777" w:rsidR="0006191A" w:rsidRDefault="00B04A97">
      <w:pPr>
        <w:pStyle w:val="a3"/>
        <w:spacing w:line="264" w:lineRule="exact"/>
        <w:ind w:left="986" w:firstLine="0"/>
      </w:pPr>
      <w:r>
        <w:t>Определение</w:t>
      </w:r>
      <w:r>
        <w:rPr>
          <w:spacing w:val="34"/>
        </w:rPr>
        <w:t xml:space="preserve"> </w:t>
      </w:r>
      <w:r>
        <w:t>жёсткости</w:t>
      </w:r>
      <w:r>
        <w:rPr>
          <w:spacing w:val="46"/>
        </w:rPr>
        <w:t xml:space="preserve"> </w:t>
      </w:r>
      <w:r>
        <w:rPr>
          <w:spacing w:val="-2"/>
        </w:rPr>
        <w:t>пружины.</w:t>
      </w:r>
    </w:p>
    <w:p w14:paraId="0818D427" w14:textId="77777777" w:rsidR="0006191A" w:rsidRDefault="00B04A97">
      <w:pPr>
        <w:pStyle w:val="a3"/>
        <w:spacing w:before="50" w:line="288" w:lineRule="auto"/>
        <w:ind w:right="867"/>
      </w:pPr>
      <w:r>
        <w:rPr>
          <w:w w:val="105"/>
        </w:rPr>
        <w:t>Определение работы силы трения при равномерном движении тела по горизонтальной поверхности.</w:t>
      </w:r>
    </w:p>
    <w:p w14:paraId="3B8F8AEC" w14:textId="77777777" w:rsidR="0006191A" w:rsidRDefault="00B04A97">
      <w:pPr>
        <w:pStyle w:val="a3"/>
        <w:spacing w:line="288" w:lineRule="auto"/>
        <w:ind w:right="878"/>
      </w:pPr>
      <w:r>
        <w:rPr>
          <w:w w:val="105"/>
        </w:rPr>
        <w:t>Определение работы силы упругости при подъёме груза с использованием неподвижного и подвижного блоков.</w:t>
      </w:r>
    </w:p>
    <w:p w14:paraId="0CD166C4" w14:textId="77777777" w:rsidR="0006191A" w:rsidRDefault="00B04A97">
      <w:pPr>
        <w:pStyle w:val="a3"/>
        <w:spacing w:before="5" w:line="288" w:lineRule="auto"/>
        <w:ind w:left="986" w:right="5631" w:firstLine="0"/>
      </w:pPr>
      <w:r>
        <w:t xml:space="preserve">Изучение закона сохранения энергии. </w:t>
      </w:r>
      <w:r>
        <w:rPr>
          <w:w w:val="105"/>
        </w:rPr>
        <w:t>Механические колебания и волны.</w:t>
      </w:r>
    </w:p>
    <w:p w14:paraId="58601750" w14:textId="77777777" w:rsidR="0006191A" w:rsidRDefault="00B04A97">
      <w:pPr>
        <w:pStyle w:val="a3"/>
        <w:spacing w:line="288" w:lineRule="auto"/>
        <w:ind w:right="870"/>
      </w:pPr>
      <w:r>
        <w:rPr>
          <w:w w:val="105"/>
        </w:rPr>
        <w:t>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w:t>
      </w:r>
    </w:p>
    <w:p w14:paraId="796B350C" w14:textId="77777777" w:rsidR="0006191A" w:rsidRDefault="00B04A97">
      <w:pPr>
        <w:pStyle w:val="a3"/>
        <w:spacing w:line="288" w:lineRule="auto"/>
        <w:ind w:right="871"/>
      </w:pPr>
      <w:r>
        <w:rPr>
          <w:w w:val="105"/>
        </w:rPr>
        <w:t>Затухающие</w:t>
      </w:r>
      <w:r>
        <w:rPr>
          <w:spacing w:val="-3"/>
          <w:w w:val="105"/>
        </w:rPr>
        <w:t xml:space="preserve"> </w:t>
      </w:r>
      <w:r>
        <w:rPr>
          <w:w w:val="105"/>
        </w:rPr>
        <w:t>колебания. Вынужденные</w:t>
      </w:r>
      <w:r>
        <w:rPr>
          <w:spacing w:val="-3"/>
          <w:w w:val="105"/>
        </w:rPr>
        <w:t xml:space="preserve"> </w:t>
      </w:r>
      <w:r>
        <w:rPr>
          <w:w w:val="105"/>
        </w:rPr>
        <w:t>колебания. Резонанс. Механические</w:t>
      </w:r>
      <w:r>
        <w:rPr>
          <w:spacing w:val="-3"/>
          <w:w w:val="105"/>
        </w:rPr>
        <w:t xml:space="preserve"> </w:t>
      </w:r>
      <w:r>
        <w:rPr>
          <w:w w:val="105"/>
        </w:rPr>
        <w:t>волны. Свойства механических</w:t>
      </w:r>
      <w:r>
        <w:rPr>
          <w:spacing w:val="-1"/>
          <w:w w:val="105"/>
        </w:rPr>
        <w:t xml:space="preserve"> </w:t>
      </w:r>
      <w:r>
        <w:rPr>
          <w:w w:val="105"/>
        </w:rPr>
        <w:t>волн. Продольные и поперечные волны. Длина волны и скорость</w:t>
      </w:r>
    </w:p>
    <w:p w14:paraId="20DEF729" w14:textId="77777777" w:rsidR="0006191A" w:rsidRDefault="0006191A">
      <w:pPr>
        <w:spacing w:line="288" w:lineRule="auto"/>
        <w:sectPr w:rsidR="0006191A">
          <w:pgSz w:w="11910" w:h="16850"/>
          <w:pgMar w:top="1060" w:right="0" w:bottom="1140" w:left="1420" w:header="0" w:footer="922" w:gutter="0"/>
          <w:cols w:space="720"/>
        </w:sectPr>
      </w:pPr>
    </w:p>
    <w:p w14:paraId="24BCA5A8" w14:textId="77777777" w:rsidR="0006191A" w:rsidRDefault="00B04A97">
      <w:pPr>
        <w:pStyle w:val="a3"/>
        <w:spacing w:before="71"/>
        <w:ind w:firstLine="0"/>
        <w:jc w:val="left"/>
      </w:pPr>
      <w:r>
        <w:t>её</w:t>
      </w:r>
      <w:r>
        <w:rPr>
          <w:spacing w:val="30"/>
        </w:rPr>
        <w:t xml:space="preserve"> </w:t>
      </w:r>
      <w:r>
        <w:t>распространения.</w:t>
      </w:r>
      <w:r>
        <w:rPr>
          <w:spacing w:val="35"/>
        </w:rPr>
        <w:t xml:space="preserve"> </w:t>
      </w:r>
      <w:r>
        <w:t>Механические</w:t>
      </w:r>
      <w:r>
        <w:rPr>
          <w:spacing w:val="21"/>
        </w:rPr>
        <w:t xml:space="preserve"> </w:t>
      </w:r>
      <w:r>
        <w:t>волны</w:t>
      </w:r>
      <w:r>
        <w:rPr>
          <w:spacing w:val="24"/>
        </w:rPr>
        <w:t xml:space="preserve"> </w:t>
      </w:r>
      <w:r>
        <w:t>в</w:t>
      </w:r>
      <w:r>
        <w:rPr>
          <w:spacing w:val="41"/>
        </w:rPr>
        <w:t xml:space="preserve"> </w:t>
      </w:r>
      <w:r>
        <w:t>твёрдом</w:t>
      </w:r>
      <w:r>
        <w:rPr>
          <w:spacing w:val="39"/>
        </w:rPr>
        <w:t xml:space="preserve"> </w:t>
      </w:r>
      <w:r>
        <w:t>теле,</w:t>
      </w:r>
      <w:r>
        <w:rPr>
          <w:spacing w:val="35"/>
        </w:rPr>
        <w:t xml:space="preserve"> </w:t>
      </w:r>
      <w:r>
        <w:t>сейсмические</w:t>
      </w:r>
      <w:r>
        <w:rPr>
          <w:spacing w:val="20"/>
        </w:rPr>
        <w:t xml:space="preserve"> </w:t>
      </w:r>
      <w:r>
        <w:rPr>
          <w:spacing w:val="-2"/>
        </w:rPr>
        <w:t>волны.</w:t>
      </w:r>
    </w:p>
    <w:p w14:paraId="742BD5A0" w14:textId="77777777" w:rsidR="0006191A" w:rsidRDefault="00B04A97">
      <w:pPr>
        <w:pStyle w:val="a3"/>
        <w:spacing w:before="60" w:line="288" w:lineRule="auto"/>
        <w:ind w:left="986" w:firstLine="0"/>
        <w:jc w:val="left"/>
      </w:pPr>
      <w:r>
        <w:rPr>
          <w:w w:val="105"/>
        </w:rPr>
        <w:t>Звук.</w:t>
      </w:r>
      <w:r>
        <w:rPr>
          <w:spacing w:val="-14"/>
          <w:w w:val="105"/>
        </w:rPr>
        <w:t xml:space="preserve"> </w:t>
      </w:r>
      <w:r>
        <w:rPr>
          <w:w w:val="105"/>
        </w:rPr>
        <w:t>Громкость</w:t>
      </w:r>
      <w:r>
        <w:rPr>
          <w:spacing w:val="-6"/>
          <w:w w:val="105"/>
        </w:rPr>
        <w:t xml:space="preserve"> </w:t>
      </w:r>
      <w:r>
        <w:rPr>
          <w:w w:val="105"/>
        </w:rPr>
        <w:t>звука</w:t>
      </w:r>
      <w:r>
        <w:rPr>
          <w:spacing w:val="-11"/>
          <w:w w:val="105"/>
        </w:rPr>
        <w:t xml:space="preserve"> </w:t>
      </w:r>
      <w:r>
        <w:rPr>
          <w:w w:val="105"/>
        </w:rPr>
        <w:t>и</w:t>
      </w:r>
      <w:r>
        <w:rPr>
          <w:spacing w:val="-6"/>
          <w:w w:val="105"/>
        </w:rPr>
        <w:t xml:space="preserve"> </w:t>
      </w:r>
      <w:r>
        <w:rPr>
          <w:w w:val="105"/>
        </w:rPr>
        <w:t>высота</w:t>
      </w:r>
      <w:r>
        <w:rPr>
          <w:spacing w:val="-10"/>
          <w:w w:val="105"/>
        </w:rPr>
        <w:t xml:space="preserve"> </w:t>
      </w:r>
      <w:r>
        <w:rPr>
          <w:w w:val="105"/>
        </w:rPr>
        <w:t>тона.</w:t>
      </w:r>
      <w:r>
        <w:rPr>
          <w:spacing w:val="-13"/>
          <w:w w:val="105"/>
        </w:rPr>
        <w:t xml:space="preserve"> </w:t>
      </w:r>
      <w:r>
        <w:rPr>
          <w:w w:val="105"/>
        </w:rPr>
        <w:t>Отражение</w:t>
      </w:r>
      <w:r>
        <w:rPr>
          <w:spacing w:val="-16"/>
          <w:w w:val="105"/>
        </w:rPr>
        <w:t xml:space="preserve"> </w:t>
      </w:r>
      <w:r>
        <w:rPr>
          <w:w w:val="105"/>
        </w:rPr>
        <w:t>звука.</w:t>
      </w:r>
      <w:r>
        <w:rPr>
          <w:spacing w:val="-12"/>
          <w:w w:val="105"/>
        </w:rPr>
        <w:t xml:space="preserve"> </w:t>
      </w:r>
      <w:r>
        <w:rPr>
          <w:w w:val="105"/>
        </w:rPr>
        <w:t>Инфразвук</w:t>
      </w:r>
      <w:r>
        <w:rPr>
          <w:spacing w:val="-12"/>
          <w:w w:val="105"/>
        </w:rPr>
        <w:t xml:space="preserve"> </w:t>
      </w:r>
      <w:r>
        <w:rPr>
          <w:w w:val="105"/>
        </w:rPr>
        <w:t>и</w:t>
      </w:r>
      <w:r>
        <w:rPr>
          <w:spacing w:val="-4"/>
          <w:w w:val="105"/>
        </w:rPr>
        <w:t xml:space="preserve"> </w:t>
      </w:r>
      <w:r>
        <w:rPr>
          <w:w w:val="105"/>
        </w:rPr>
        <w:t xml:space="preserve">ультразвук. </w:t>
      </w:r>
      <w:r>
        <w:rPr>
          <w:spacing w:val="-2"/>
          <w:w w:val="105"/>
        </w:rPr>
        <w:t>Демонстрации.</w:t>
      </w:r>
    </w:p>
    <w:p w14:paraId="50AF52C9" w14:textId="77777777" w:rsidR="0006191A" w:rsidRDefault="00B04A97">
      <w:pPr>
        <w:pStyle w:val="a3"/>
        <w:spacing w:line="288" w:lineRule="auto"/>
        <w:ind w:left="986" w:right="855" w:firstLine="0"/>
        <w:jc w:val="left"/>
      </w:pPr>
      <w:r>
        <w:rPr>
          <w:w w:val="105"/>
        </w:rPr>
        <w:t>Наблюдение</w:t>
      </w:r>
      <w:r>
        <w:rPr>
          <w:spacing w:val="-16"/>
          <w:w w:val="105"/>
        </w:rPr>
        <w:t xml:space="preserve"> </w:t>
      </w:r>
      <w:r>
        <w:rPr>
          <w:w w:val="105"/>
        </w:rPr>
        <w:t>колебаний</w:t>
      </w:r>
      <w:r>
        <w:rPr>
          <w:spacing w:val="-15"/>
          <w:w w:val="105"/>
        </w:rPr>
        <w:t xml:space="preserve"> </w:t>
      </w:r>
      <w:r>
        <w:rPr>
          <w:w w:val="105"/>
        </w:rPr>
        <w:t>тел</w:t>
      </w:r>
      <w:r>
        <w:rPr>
          <w:spacing w:val="-15"/>
          <w:w w:val="105"/>
        </w:rPr>
        <w:t xml:space="preserve"> </w:t>
      </w:r>
      <w:r>
        <w:rPr>
          <w:w w:val="105"/>
        </w:rPr>
        <w:t>под</w:t>
      </w:r>
      <w:r>
        <w:rPr>
          <w:spacing w:val="-15"/>
          <w:w w:val="105"/>
        </w:rPr>
        <w:t xml:space="preserve"> </w:t>
      </w:r>
      <w:r>
        <w:rPr>
          <w:w w:val="105"/>
        </w:rPr>
        <w:t>действием</w:t>
      </w:r>
      <w:r>
        <w:rPr>
          <w:spacing w:val="-8"/>
          <w:w w:val="105"/>
        </w:rPr>
        <w:t xml:space="preserve"> </w:t>
      </w:r>
      <w:r>
        <w:rPr>
          <w:w w:val="105"/>
        </w:rPr>
        <w:t>силы</w:t>
      </w:r>
      <w:r>
        <w:rPr>
          <w:spacing w:val="-10"/>
          <w:w w:val="105"/>
        </w:rPr>
        <w:t xml:space="preserve"> </w:t>
      </w:r>
      <w:r>
        <w:rPr>
          <w:w w:val="105"/>
        </w:rPr>
        <w:t>тяжести</w:t>
      </w:r>
      <w:r>
        <w:rPr>
          <w:spacing w:val="-13"/>
          <w:w w:val="105"/>
        </w:rPr>
        <w:t xml:space="preserve"> </w:t>
      </w:r>
      <w:r>
        <w:rPr>
          <w:w w:val="105"/>
        </w:rPr>
        <w:t>и</w:t>
      </w:r>
      <w:r>
        <w:rPr>
          <w:spacing w:val="-7"/>
          <w:w w:val="105"/>
        </w:rPr>
        <w:t xml:space="preserve"> </w:t>
      </w:r>
      <w:r>
        <w:rPr>
          <w:w w:val="105"/>
        </w:rPr>
        <w:t>силы</w:t>
      </w:r>
      <w:r>
        <w:rPr>
          <w:spacing w:val="-10"/>
          <w:w w:val="105"/>
        </w:rPr>
        <w:t xml:space="preserve"> </w:t>
      </w:r>
      <w:r>
        <w:rPr>
          <w:w w:val="105"/>
        </w:rPr>
        <w:t>упругости. Наблюдение колебаний груза на нити и на пружине.</w:t>
      </w:r>
    </w:p>
    <w:p w14:paraId="7107C601" w14:textId="77777777" w:rsidR="0006191A" w:rsidRDefault="00B04A97">
      <w:pPr>
        <w:pStyle w:val="a3"/>
        <w:spacing w:line="288" w:lineRule="auto"/>
        <w:ind w:left="986" w:right="2996" w:firstLine="0"/>
        <w:jc w:val="left"/>
      </w:pPr>
      <w:r>
        <w:rPr>
          <w:w w:val="105"/>
        </w:rPr>
        <w:t>Наблюдение вынужденных колебаний и резонанса. Распространение</w:t>
      </w:r>
      <w:r>
        <w:rPr>
          <w:spacing w:val="-16"/>
          <w:w w:val="105"/>
        </w:rPr>
        <w:t xml:space="preserve"> </w:t>
      </w:r>
      <w:r>
        <w:rPr>
          <w:w w:val="105"/>
        </w:rPr>
        <w:t>продольных</w:t>
      </w:r>
      <w:r>
        <w:rPr>
          <w:spacing w:val="-15"/>
          <w:w w:val="105"/>
        </w:rPr>
        <w:t xml:space="preserve"> </w:t>
      </w:r>
      <w:r>
        <w:rPr>
          <w:w w:val="105"/>
        </w:rPr>
        <w:t>и</w:t>
      </w:r>
      <w:r>
        <w:rPr>
          <w:spacing w:val="-12"/>
          <w:w w:val="105"/>
        </w:rPr>
        <w:t xml:space="preserve"> </w:t>
      </w:r>
      <w:r>
        <w:rPr>
          <w:w w:val="105"/>
        </w:rPr>
        <w:t>поперечных</w:t>
      </w:r>
      <w:r>
        <w:rPr>
          <w:spacing w:val="-15"/>
          <w:w w:val="105"/>
        </w:rPr>
        <w:t xml:space="preserve"> </w:t>
      </w:r>
      <w:r>
        <w:rPr>
          <w:w w:val="105"/>
        </w:rPr>
        <w:t>волн</w:t>
      </w:r>
      <w:r>
        <w:rPr>
          <w:spacing w:val="-14"/>
          <w:w w:val="105"/>
        </w:rPr>
        <w:t xml:space="preserve"> </w:t>
      </w:r>
      <w:r>
        <w:rPr>
          <w:w w:val="105"/>
        </w:rPr>
        <w:t>(на</w:t>
      </w:r>
      <w:r>
        <w:rPr>
          <w:spacing w:val="-14"/>
          <w:w w:val="105"/>
        </w:rPr>
        <w:t xml:space="preserve"> </w:t>
      </w:r>
      <w:r>
        <w:rPr>
          <w:w w:val="105"/>
        </w:rPr>
        <w:t>модели). Наблюдение зависимости высоты звука от частоты.</w:t>
      </w:r>
    </w:p>
    <w:p w14:paraId="5243FE29" w14:textId="77777777" w:rsidR="0006191A" w:rsidRDefault="00B04A97">
      <w:pPr>
        <w:pStyle w:val="a3"/>
        <w:spacing w:line="288" w:lineRule="auto"/>
        <w:ind w:left="986" w:right="6251" w:firstLine="0"/>
        <w:jc w:val="left"/>
      </w:pPr>
      <w:r>
        <w:rPr>
          <w:w w:val="105"/>
        </w:rPr>
        <w:t>Акустический резонанс. Лабораторные</w:t>
      </w:r>
      <w:r>
        <w:rPr>
          <w:spacing w:val="-16"/>
          <w:w w:val="105"/>
        </w:rPr>
        <w:t xml:space="preserve"> </w:t>
      </w:r>
      <w:r>
        <w:rPr>
          <w:w w:val="105"/>
        </w:rPr>
        <w:t>работы</w:t>
      </w:r>
      <w:r>
        <w:rPr>
          <w:spacing w:val="-15"/>
          <w:w w:val="105"/>
        </w:rPr>
        <w:t xml:space="preserve"> </w:t>
      </w:r>
      <w:r>
        <w:rPr>
          <w:w w:val="105"/>
        </w:rPr>
        <w:t>и</w:t>
      </w:r>
      <w:r>
        <w:rPr>
          <w:spacing w:val="-15"/>
          <w:w w:val="105"/>
        </w:rPr>
        <w:t xml:space="preserve"> </w:t>
      </w:r>
      <w:r>
        <w:rPr>
          <w:w w:val="105"/>
        </w:rPr>
        <w:t>опыты.</w:t>
      </w:r>
    </w:p>
    <w:p w14:paraId="157A5705" w14:textId="77777777" w:rsidR="0006191A" w:rsidRDefault="00B04A97">
      <w:pPr>
        <w:pStyle w:val="a3"/>
        <w:spacing w:line="288" w:lineRule="auto"/>
        <w:ind w:left="986" w:right="2074" w:firstLine="0"/>
        <w:jc w:val="left"/>
      </w:pPr>
      <w:r>
        <w:t>Определение частоты и периода колебаний математического маятника.</w:t>
      </w:r>
      <w:r>
        <w:rPr>
          <w:spacing w:val="80"/>
          <w:w w:val="105"/>
        </w:rPr>
        <w:t xml:space="preserve"> </w:t>
      </w:r>
      <w:r>
        <w:rPr>
          <w:w w:val="105"/>
        </w:rPr>
        <w:t>Определение частоты и периода колебаний пружинного маятника</w:t>
      </w:r>
    </w:p>
    <w:p w14:paraId="1169126B" w14:textId="77777777" w:rsidR="0006191A" w:rsidRDefault="00B04A97">
      <w:pPr>
        <w:pStyle w:val="a3"/>
        <w:spacing w:line="264" w:lineRule="exact"/>
        <w:ind w:left="986" w:firstLine="0"/>
        <w:jc w:val="left"/>
      </w:pPr>
      <w:r>
        <w:t>Исследование</w:t>
      </w:r>
      <w:r>
        <w:rPr>
          <w:spacing w:val="23"/>
        </w:rPr>
        <w:t xml:space="preserve"> </w:t>
      </w:r>
      <w:r>
        <w:t>зависимости</w:t>
      </w:r>
      <w:r>
        <w:rPr>
          <w:spacing w:val="22"/>
        </w:rPr>
        <w:t xml:space="preserve"> </w:t>
      </w:r>
      <w:r>
        <w:t>периода</w:t>
      </w:r>
      <w:r>
        <w:rPr>
          <w:spacing w:val="35"/>
        </w:rPr>
        <w:t xml:space="preserve"> </w:t>
      </w:r>
      <w:r>
        <w:t>колебаний</w:t>
      </w:r>
      <w:r>
        <w:rPr>
          <w:spacing w:val="22"/>
        </w:rPr>
        <w:t xml:space="preserve"> </w:t>
      </w:r>
      <w:r>
        <w:t>подвешенного</w:t>
      </w:r>
      <w:r>
        <w:rPr>
          <w:spacing w:val="25"/>
        </w:rPr>
        <w:t xml:space="preserve"> </w:t>
      </w:r>
      <w:r>
        <w:t>к</w:t>
      </w:r>
      <w:r>
        <w:rPr>
          <w:spacing w:val="30"/>
        </w:rPr>
        <w:t xml:space="preserve"> </w:t>
      </w:r>
      <w:r>
        <w:t>нити</w:t>
      </w:r>
      <w:r>
        <w:rPr>
          <w:spacing w:val="22"/>
        </w:rPr>
        <w:t xml:space="preserve"> </w:t>
      </w:r>
      <w:r>
        <w:t>груза</w:t>
      </w:r>
      <w:r>
        <w:rPr>
          <w:spacing w:val="33"/>
        </w:rPr>
        <w:t xml:space="preserve"> </w:t>
      </w:r>
      <w:r>
        <w:t>от</w:t>
      </w:r>
      <w:r>
        <w:rPr>
          <w:spacing w:val="15"/>
        </w:rPr>
        <w:t xml:space="preserve"> </w:t>
      </w:r>
      <w:r>
        <w:rPr>
          <w:spacing w:val="-2"/>
        </w:rPr>
        <w:t>длины</w:t>
      </w:r>
    </w:p>
    <w:p w14:paraId="06F43DCF" w14:textId="77777777" w:rsidR="0006191A" w:rsidRDefault="0006191A">
      <w:pPr>
        <w:spacing w:line="264" w:lineRule="exact"/>
        <w:sectPr w:rsidR="0006191A">
          <w:pgSz w:w="11910" w:h="16850"/>
          <w:pgMar w:top="1060" w:right="0" w:bottom="1140" w:left="1420" w:header="0" w:footer="922" w:gutter="0"/>
          <w:cols w:space="720"/>
        </w:sectPr>
      </w:pPr>
    </w:p>
    <w:p w14:paraId="62F3E4BF" w14:textId="77777777" w:rsidR="0006191A" w:rsidRDefault="00B04A97">
      <w:pPr>
        <w:pStyle w:val="a3"/>
        <w:spacing w:before="55" w:line="576" w:lineRule="auto"/>
        <w:ind w:firstLine="0"/>
      </w:pPr>
      <w:r>
        <w:rPr>
          <w:spacing w:val="-2"/>
          <w:w w:val="105"/>
        </w:rPr>
        <w:t xml:space="preserve">нити. </w:t>
      </w:r>
      <w:r>
        <w:rPr>
          <w:spacing w:val="-2"/>
        </w:rPr>
        <w:t>груза. груза.</w:t>
      </w:r>
    </w:p>
    <w:p w14:paraId="419B5638" w14:textId="77777777" w:rsidR="0006191A" w:rsidRDefault="00B04A97">
      <w:pPr>
        <w:spacing w:before="108"/>
        <w:rPr>
          <w:sz w:val="23"/>
        </w:rPr>
      </w:pPr>
      <w:r>
        <w:br w:type="column"/>
      </w:r>
    </w:p>
    <w:p w14:paraId="7F476C38" w14:textId="77777777" w:rsidR="0006191A" w:rsidRDefault="00B04A97">
      <w:pPr>
        <w:pStyle w:val="a3"/>
        <w:ind w:left="74" w:firstLine="0"/>
        <w:jc w:val="left"/>
      </w:pPr>
      <w:r>
        <w:rPr>
          <w:w w:val="105"/>
        </w:rPr>
        <w:t>Исследование</w:t>
      </w:r>
      <w:r>
        <w:rPr>
          <w:spacing w:val="57"/>
          <w:w w:val="105"/>
        </w:rPr>
        <w:t xml:space="preserve"> </w:t>
      </w:r>
      <w:r>
        <w:rPr>
          <w:w w:val="105"/>
        </w:rPr>
        <w:t>зависимости</w:t>
      </w:r>
      <w:r>
        <w:rPr>
          <w:spacing w:val="58"/>
          <w:w w:val="105"/>
        </w:rPr>
        <w:t xml:space="preserve"> </w:t>
      </w:r>
      <w:r>
        <w:rPr>
          <w:w w:val="105"/>
        </w:rPr>
        <w:t>периода</w:t>
      </w:r>
      <w:r>
        <w:rPr>
          <w:spacing w:val="57"/>
          <w:w w:val="105"/>
        </w:rPr>
        <w:t xml:space="preserve"> </w:t>
      </w:r>
      <w:r>
        <w:rPr>
          <w:w w:val="105"/>
        </w:rPr>
        <w:t>колебаний</w:t>
      </w:r>
      <w:r>
        <w:rPr>
          <w:spacing w:val="58"/>
          <w:w w:val="105"/>
        </w:rPr>
        <w:t xml:space="preserve"> </w:t>
      </w:r>
      <w:r>
        <w:rPr>
          <w:w w:val="105"/>
        </w:rPr>
        <w:t>пружинного</w:t>
      </w:r>
      <w:r>
        <w:rPr>
          <w:spacing w:val="58"/>
          <w:w w:val="105"/>
        </w:rPr>
        <w:t xml:space="preserve"> </w:t>
      </w:r>
      <w:r>
        <w:rPr>
          <w:w w:val="105"/>
        </w:rPr>
        <w:t>маятника</w:t>
      </w:r>
      <w:r>
        <w:rPr>
          <w:spacing w:val="57"/>
          <w:w w:val="105"/>
        </w:rPr>
        <w:t xml:space="preserve"> </w:t>
      </w:r>
      <w:r>
        <w:rPr>
          <w:w w:val="105"/>
        </w:rPr>
        <w:t>от</w:t>
      </w:r>
      <w:r>
        <w:rPr>
          <w:spacing w:val="60"/>
          <w:w w:val="105"/>
        </w:rPr>
        <w:t xml:space="preserve"> </w:t>
      </w:r>
      <w:r>
        <w:rPr>
          <w:spacing w:val="-4"/>
          <w:w w:val="105"/>
        </w:rPr>
        <w:t>массы</w:t>
      </w:r>
    </w:p>
    <w:p w14:paraId="720FA44A" w14:textId="77777777" w:rsidR="0006191A" w:rsidRDefault="00B04A97">
      <w:pPr>
        <w:pStyle w:val="a3"/>
        <w:spacing w:before="4" w:line="630" w:lineRule="atLeast"/>
        <w:ind w:left="74" w:right="144" w:firstLine="0"/>
        <w:jc w:val="left"/>
      </w:pPr>
      <w:r>
        <w:rPr>
          <w:w w:val="105"/>
        </w:rPr>
        <w:t>Проверка</w:t>
      </w:r>
      <w:r>
        <w:rPr>
          <w:spacing w:val="-4"/>
          <w:w w:val="105"/>
        </w:rPr>
        <w:t xml:space="preserve"> </w:t>
      </w:r>
      <w:r>
        <w:rPr>
          <w:w w:val="105"/>
        </w:rPr>
        <w:t>независимости периода</w:t>
      </w:r>
      <w:r>
        <w:rPr>
          <w:spacing w:val="-4"/>
          <w:w w:val="105"/>
        </w:rPr>
        <w:t xml:space="preserve"> </w:t>
      </w:r>
      <w:r>
        <w:rPr>
          <w:w w:val="105"/>
        </w:rPr>
        <w:t>колебаний</w:t>
      </w:r>
      <w:r>
        <w:rPr>
          <w:spacing w:val="-4"/>
          <w:w w:val="105"/>
        </w:rPr>
        <w:t xml:space="preserve"> </w:t>
      </w:r>
      <w:r>
        <w:rPr>
          <w:w w:val="105"/>
        </w:rPr>
        <w:t>груза,</w:t>
      </w:r>
      <w:r>
        <w:rPr>
          <w:spacing w:val="-1"/>
          <w:w w:val="105"/>
        </w:rPr>
        <w:t xml:space="preserve"> </w:t>
      </w:r>
      <w:r>
        <w:rPr>
          <w:w w:val="105"/>
        </w:rPr>
        <w:t>подвешенного</w:t>
      </w:r>
      <w:r>
        <w:rPr>
          <w:spacing w:val="-3"/>
          <w:w w:val="105"/>
        </w:rPr>
        <w:t xml:space="preserve"> </w:t>
      </w:r>
      <w:r>
        <w:rPr>
          <w:w w:val="105"/>
        </w:rPr>
        <w:t>к нити,</w:t>
      </w:r>
      <w:r>
        <w:rPr>
          <w:spacing w:val="-1"/>
          <w:w w:val="105"/>
        </w:rPr>
        <w:t xml:space="preserve"> </w:t>
      </w:r>
      <w:r>
        <w:rPr>
          <w:w w:val="105"/>
        </w:rPr>
        <w:t>от</w:t>
      </w:r>
      <w:r>
        <w:rPr>
          <w:spacing w:val="-2"/>
          <w:w w:val="105"/>
        </w:rPr>
        <w:t xml:space="preserve"> </w:t>
      </w:r>
      <w:r>
        <w:rPr>
          <w:w w:val="105"/>
        </w:rPr>
        <w:t>массы Опыты,</w:t>
      </w:r>
      <w:r>
        <w:rPr>
          <w:spacing w:val="10"/>
          <w:w w:val="105"/>
        </w:rPr>
        <w:t xml:space="preserve"> </w:t>
      </w:r>
      <w:r>
        <w:rPr>
          <w:w w:val="105"/>
        </w:rPr>
        <w:t>демонстрирующие</w:t>
      </w:r>
      <w:r>
        <w:rPr>
          <w:spacing w:val="8"/>
          <w:w w:val="105"/>
        </w:rPr>
        <w:t xml:space="preserve"> </w:t>
      </w:r>
      <w:r>
        <w:rPr>
          <w:w w:val="105"/>
        </w:rPr>
        <w:t>зависимость</w:t>
      </w:r>
      <w:r>
        <w:rPr>
          <w:spacing w:val="12"/>
          <w:w w:val="105"/>
        </w:rPr>
        <w:t xml:space="preserve"> </w:t>
      </w:r>
      <w:r>
        <w:rPr>
          <w:w w:val="105"/>
        </w:rPr>
        <w:t>периода</w:t>
      </w:r>
      <w:r>
        <w:rPr>
          <w:spacing w:val="13"/>
          <w:w w:val="105"/>
        </w:rPr>
        <w:t xml:space="preserve"> </w:t>
      </w:r>
      <w:r>
        <w:rPr>
          <w:w w:val="105"/>
        </w:rPr>
        <w:t>колебаний</w:t>
      </w:r>
      <w:r>
        <w:rPr>
          <w:spacing w:val="14"/>
          <w:w w:val="105"/>
        </w:rPr>
        <w:t xml:space="preserve"> </w:t>
      </w:r>
      <w:r>
        <w:rPr>
          <w:w w:val="105"/>
        </w:rPr>
        <w:t>пружинного</w:t>
      </w:r>
      <w:r>
        <w:rPr>
          <w:spacing w:val="14"/>
          <w:w w:val="105"/>
        </w:rPr>
        <w:t xml:space="preserve"> </w:t>
      </w:r>
      <w:r>
        <w:rPr>
          <w:spacing w:val="-2"/>
          <w:w w:val="105"/>
        </w:rPr>
        <w:t>маятника</w:t>
      </w:r>
    </w:p>
    <w:p w14:paraId="5D1EA623" w14:textId="77777777" w:rsidR="0006191A" w:rsidRDefault="0006191A">
      <w:pPr>
        <w:spacing w:line="630" w:lineRule="atLeast"/>
        <w:sectPr w:rsidR="0006191A">
          <w:type w:val="continuous"/>
          <w:pgSz w:w="11910" w:h="16850"/>
          <w:pgMar w:top="1060" w:right="0" w:bottom="280" w:left="1420" w:header="0" w:footer="922" w:gutter="0"/>
          <w:cols w:num="2" w:space="720" w:equalWidth="0">
            <w:col w:w="872" w:space="40"/>
            <w:col w:w="9578"/>
          </w:cols>
        </w:sectPr>
      </w:pPr>
    </w:p>
    <w:p w14:paraId="7BD88545" w14:textId="77777777" w:rsidR="0006191A" w:rsidRDefault="00B04A97">
      <w:pPr>
        <w:pStyle w:val="a3"/>
        <w:spacing w:line="263" w:lineRule="exact"/>
        <w:ind w:firstLine="0"/>
      </w:pPr>
      <w:r>
        <w:rPr>
          <w:w w:val="105"/>
        </w:rPr>
        <w:t>от</w:t>
      </w:r>
      <w:r>
        <w:rPr>
          <w:spacing w:val="-8"/>
          <w:w w:val="105"/>
        </w:rPr>
        <w:t xml:space="preserve"> </w:t>
      </w:r>
      <w:r>
        <w:rPr>
          <w:w w:val="105"/>
        </w:rPr>
        <w:t>массы</w:t>
      </w:r>
      <w:r>
        <w:rPr>
          <w:spacing w:val="-7"/>
          <w:w w:val="105"/>
        </w:rPr>
        <w:t xml:space="preserve"> </w:t>
      </w:r>
      <w:r>
        <w:rPr>
          <w:w w:val="105"/>
        </w:rPr>
        <w:t>груза</w:t>
      </w:r>
      <w:r>
        <w:rPr>
          <w:spacing w:val="-10"/>
          <w:w w:val="105"/>
        </w:rPr>
        <w:t xml:space="preserve"> </w:t>
      </w:r>
      <w:r>
        <w:rPr>
          <w:w w:val="105"/>
        </w:rPr>
        <w:t>и</w:t>
      </w:r>
      <w:r>
        <w:rPr>
          <w:spacing w:val="-9"/>
          <w:w w:val="105"/>
        </w:rPr>
        <w:t xml:space="preserve"> </w:t>
      </w:r>
      <w:r>
        <w:rPr>
          <w:w w:val="105"/>
        </w:rPr>
        <w:t>жёсткости</w:t>
      </w:r>
      <w:r>
        <w:rPr>
          <w:spacing w:val="-9"/>
          <w:w w:val="105"/>
        </w:rPr>
        <w:t xml:space="preserve"> </w:t>
      </w:r>
      <w:r>
        <w:rPr>
          <w:spacing w:val="-2"/>
          <w:w w:val="105"/>
        </w:rPr>
        <w:t>пружины.</w:t>
      </w:r>
    </w:p>
    <w:p w14:paraId="3C7DB23C" w14:textId="77777777" w:rsidR="0006191A" w:rsidRDefault="00B04A97">
      <w:pPr>
        <w:pStyle w:val="a3"/>
        <w:spacing w:before="52" w:line="288" w:lineRule="auto"/>
        <w:ind w:left="986" w:right="4144" w:firstLine="0"/>
      </w:pPr>
      <w:r>
        <w:rPr>
          <w:w w:val="105"/>
        </w:rPr>
        <w:t xml:space="preserve">Измерение ускорения свободного падения. </w:t>
      </w:r>
      <w:r>
        <w:t>Электромагнитное</w:t>
      </w:r>
      <w:r>
        <w:rPr>
          <w:spacing w:val="31"/>
        </w:rPr>
        <w:t xml:space="preserve"> </w:t>
      </w:r>
      <w:r>
        <w:t>поле</w:t>
      </w:r>
      <w:r>
        <w:rPr>
          <w:spacing w:val="31"/>
        </w:rPr>
        <w:t xml:space="preserve"> </w:t>
      </w:r>
      <w:r>
        <w:t>и</w:t>
      </w:r>
      <w:r>
        <w:rPr>
          <w:spacing w:val="55"/>
        </w:rPr>
        <w:t xml:space="preserve"> </w:t>
      </w:r>
      <w:r>
        <w:t>электромагнитные</w:t>
      </w:r>
      <w:r>
        <w:rPr>
          <w:spacing w:val="32"/>
        </w:rPr>
        <w:t xml:space="preserve"> </w:t>
      </w:r>
      <w:r>
        <w:rPr>
          <w:spacing w:val="-2"/>
        </w:rPr>
        <w:t>волны.</w:t>
      </w:r>
    </w:p>
    <w:p w14:paraId="3D2B7F8A" w14:textId="77777777" w:rsidR="0006191A" w:rsidRDefault="00B04A97">
      <w:pPr>
        <w:pStyle w:val="a3"/>
        <w:spacing w:line="288" w:lineRule="auto"/>
        <w:ind w:right="857"/>
      </w:pPr>
      <w:r>
        <w:rPr>
          <w:w w:val="105"/>
        </w:rPr>
        <w:t>Электромагнитное поле. Электромагнитные волны. Свойства электромагнитных волн.</w:t>
      </w:r>
      <w:r>
        <w:rPr>
          <w:spacing w:val="-4"/>
          <w:w w:val="105"/>
        </w:rPr>
        <w:t xml:space="preserve"> </w:t>
      </w:r>
      <w:r>
        <w:rPr>
          <w:w w:val="105"/>
        </w:rPr>
        <w:t>Шкала</w:t>
      </w:r>
      <w:r>
        <w:rPr>
          <w:spacing w:val="-6"/>
          <w:w w:val="105"/>
        </w:rPr>
        <w:t xml:space="preserve"> </w:t>
      </w:r>
      <w:r>
        <w:rPr>
          <w:w w:val="105"/>
        </w:rPr>
        <w:t>электромагнитных</w:t>
      </w:r>
      <w:r>
        <w:rPr>
          <w:spacing w:val="-5"/>
          <w:w w:val="105"/>
        </w:rPr>
        <w:t xml:space="preserve"> </w:t>
      </w:r>
      <w:r>
        <w:rPr>
          <w:w w:val="105"/>
        </w:rPr>
        <w:t>волн.</w:t>
      </w:r>
      <w:r>
        <w:rPr>
          <w:spacing w:val="-9"/>
          <w:w w:val="105"/>
        </w:rPr>
        <w:t xml:space="preserve"> </w:t>
      </w:r>
      <w:r>
        <w:rPr>
          <w:w w:val="105"/>
        </w:rPr>
        <w:t>Использование</w:t>
      </w:r>
      <w:r>
        <w:rPr>
          <w:spacing w:val="-6"/>
          <w:w w:val="105"/>
        </w:rPr>
        <w:t xml:space="preserve"> </w:t>
      </w:r>
      <w:r>
        <w:rPr>
          <w:w w:val="105"/>
        </w:rPr>
        <w:t>электромагнитных</w:t>
      </w:r>
      <w:r>
        <w:rPr>
          <w:spacing w:val="-11"/>
          <w:w w:val="105"/>
        </w:rPr>
        <w:t xml:space="preserve"> </w:t>
      </w:r>
      <w:r>
        <w:rPr>
          <w:w w:val="105"/>
        </w:rPr>
        <w:t>волн для</w:t>
      </w:r>
      <w:r>
        <w:rPr>
          <w:spacing w:val="-3"/>
          <w:w w:val="105"/>
        </w:rPr>
        <w:t xml:space="preserve"> </w:t>
      </w:r>
      <w:r>
        <w:rPr>
          <w:w w:val="105"/>
        </w:rPr>
        <w:t xml:space="preserve">сотовой </w:t>
      </w:r>
      <w:r>
        <w:rPr>
          <w:spacing w:val="-2"/>
          <w:w w:val="105"/>
        </w:rPr>
        <w:t>связи.</w:t>
      </w:r>
    </w:p>
    <w:p w14:paraId="48C89F82" w14:textId="77777777" w:rsidR="0006191A" w:rsidRDefault="00B04A97">
      <w:pPr>
        <w:pStyle w:val="a3"/>
        <w:spacing w:line="295" w:lineRule="auto"/>
        <w:ind w:left="986" w:right="855" w:firstLine="0"/>
        <w:jc w:val="left"/>
      </w:pPr>
      <w:r>
        <w:rPr>
          <w:w w:val="105"/>
        </w:rPr>
        <w:t>Электромагнитная</w:t>
      </w:r>
      <w:r>
        <w:rPr>
          <w:spacing w:val="-16"/>
          <w:w w:val="105"/>
        </w:rPr>
        <w:t xml:space="preserve"> </w:t>
      </w:r>
      <w:r>
        <w:rPr>
          <w:w w:val="105"/>
        </w:rPr>
        <w:t>природа</w:t>
      </w:r>
      <w:r>
        <w:rPr>
          <w:spacing w:val="-15"/>
          <w:w w:val="105"/>
        </w:rPr>
        <w:t xml:space="preserve"> </w:t>
      </w:r>
      <w:r>
        <w:rPr>
          <w:w w:val="105"/>
        </w:rPr>
        <w:t>света.</w:t>
      </w:r>
      <w:r>
        <w:rPr>
          <w:spacing w:val="-15"/>
          <w:w w:val="105"/>
        </w:rPr>
        <w:t xml:space="preserve"> </w:t>
      </w:r>
      <w:r>
        <w:rPr>
          <w:w w:val="105"/>
        </w:rPr>
        <w:t>Скорость</w:t>
      </w:r>
      <w:r>
        <w:rPr>
          <w:spacing w:val="-15"/>
          <w:w w:val="105"/>
        </w:rPr>
        <w:t xml:space="preserve"> </w:t>
      </w:r>
      <w:r>
        <w:rPr>
          <w:w w:val="105"/>
        </w:rPr>
        <w:t>света.</w:t>
      </w:r>
      <w:r>
        <w:rPr>
          <w:spacing w:val="-14"/>
          <w:w w:val="105"/>
        </w:rPr>
        <w:t xml:space="preserve"> </w:t>
      </w:r>
      <w:r>
        <w:rPr>
          <w:w w:val="105"/>
        </w:rPr>
        <w:t>Волновые</w:t>
      </w:r>
      <w:r>
        <w:rPr>
          <w:spacing w:val="-16"/>
          <w:w w:val="105"/>
        </w:rPr>
        <w:t xml:space="preserve"> </w:t>
      </w:r>
      <w:r>
        <w:rPr>
          <w:w w:val="105"/>
        </w:rPr>
        <w:t>свойства</w:t>
      </w:r>
      <w:r>
        <w:rPr>
          <w:spacing w:val="-11"/>
          <w:w w:val="105"/>
        </w:rPr>
        <w:t xml:space="preserve"> </w:t>
      </w:r>
      <w:r>
        <w:rPr>
          <w:w w:val="105"/>
        </w:rPr>
        <w:t xml:space="preserve">света. </w:t>
      </w:r>
      <w:r>
        <w:rPr>
          <w:spacing w:val="-2"/>
          <w:w w:val="105"/>
        </w:rPr>
        <w:t>Демонстрации.</w:t>
      </w:r>
    </w:p>
    <w:p w14:paraId="539C17EA" w14:textId="77777777" w:rsidR="0006191A" w:rsidRDefault="00B04A97">
      <w:pPr>
        <w:pStyle w:val="a3"/>
        <w:spacing w:line="288" w:lineRule="auto"/>
        <w:ind w:left="986" w:right="6028" w:firstLine="0"/>
        <w:jc w:val="left"/>
      </w:pPr>
      <w:r>
        <w:t xml:space="preserve">Свойства электромагнитных волн. </w:t>
      </w:r>
      <w:r>
        <w:rPr>
          <w:w w:val="105"/>
        </w:rPr>
        <w:t>Волновые свойства света.</w:t>
      </w:r>
    </w:p>
    <w:p w14:paraId="264E561C" w14:textId="77777777" w:rsidR="0006191A" w:rsidRDefault="00B04A97">
      <w:pPr>
        <w:pStyle w:val="a3"/>
        <w:spacing w:line="263" w:lineRule="exact"/>
        <w:ind w:left="986" w:firstLine="0"/>
        <w:jc w:val="left"/>
      </w:pPr>
      <w:r>
        <w:rPr>
          <w:w w:val="105"/>
        </w:rPr>
        <w:t>Лабораторные</w:t>
      </w:r>
      <w:r>
        <w:rPr>
          <w:spacing w:val="-13"/>
          <w:w w:val="105"/>
        </w:rPr>
        <w:t xml:space="preserve"> </w:t>
      </w:r>
      <w:r>
        <w:rPr>
          <w:w w:val="105"/>
        </w:rPr>
        <w:t>работы</w:t>
      </w:r>
      <w:r>
        <w:rPr>
          <w:spacing w:val="-15"/>
          <w:w w:val="105"/>
        </w:rPr>
        <w:t xml:space="preserve"> </w:t>
      </w:r>
      <w:r>
        <w:rPr>
          <w:w w:val="105"/>
        </w:rPr>
        <w:t>и</w:t>
      </w:r>
      <w:r>
        <w:rPr>
          <w:spacing w:val="-7"/>
          <w:w w:val="105"/>
        </w:rPr>
        <w:t xml:space="preserve"> </w:t>
      </w:r>
      <w:r>
        <w:rPr>
          <w:spacing w:val="-2"/>
          <w:w w:val="105"/>
        </w:rPr>
        <w:t>опыты.</w:t>
      </w:r>
    </w:p>
    <w:p w14:paraId="264A2B71" w14:textId="77777777" w:rsidR="0006191A" w:rsidRDefault="00B04A97">
      <w:pPr>
        <w:pStyle w:val="a3"/>
        <w:spacing w:before="41" w:line="288" w:lineRule="auto"/>
        <w:ind w:left="986" w:right="855" w:firstLine="0"/>
        <w:jc w:val="left"/>
      </w:pPr>
      <w:r>
        <w:rPr>
          <w:w w:val="105"/>
        </w:rPr>
        <w:t>Изучение</w:t>
      </w:r>
      <w:r>
        <w:rPr>
          <w:spacing w:val="-16"/>
          <w:w w:val="105"/>
        </w:rPr>
        <w:t xml:space="preserve"> </w:t>
      </w:r>
      <w:r>
        <w:rPr>
          <w:w w:val="105"/>
        </w:rPr>
        <w:t>свойств</w:t>
      </w:r>
      <w:r>
        <w:rPr>
          <w:spacing w:val="-15"/>
          <w:w w:val="105"/>
        </w:rPr>
        <w:t xml:space="preserve"> </w:t>
      </w:r>
      <w:r>
        <w:rPr>
          <w:w w:val="105"/>
        </w:rPr>
        <w:t>электромагнитных</w:t>
      </w:r>
      <w:r>
        <w:rPr>
          <w:spacing w:val="-15"/>
          <w:w w:val="105"/>
        </w:rPr>
        <w:t xml:space="preserve"> </w:t>
      </w:r>
      <w:r>
        <w:rPr>
          <w:w w:val="105"/>
        </w:rPr>
        <w:t>волн</w:t>
      </w:r>
      <w:r>
        <w:rPr>
          <w:spacing w:val="-12"/>
          <w:w w:val="105"/>
        </w:rPr>
        <w:t xml:space="preserve"> </w:t>
      </w:r>
      <w:r>
        <w:rPr>
          <w:w w:val="105"/>
        </w:rPr>
        <w:t>с</w:t>
      </w:r>
      <w:r>
        <w:rPr>
          <w:spacing w:val="-15"/>
          <w:w w:val="105"/>
        </w:rPr>
        <w:t xml:space="preserve"> </w:t>
      </w:r>
      <w:r>
        <w:rPr>
          <w:w w:val="105"/>
        </w:rPr>
        <w:t>помощью</w:t>
      </w:r>
      <w:r>
        <w:rPr>
          <w:spacing w:val="-15"/>
          <w:w w:val="105"/>
        </w:rPr>
        <w:t xml:space="preserve"> </w:t>
      </w:r>
      <w:r>
        <w:rPr>
          <w:w w:val="105"/>
        </w:rPr>
        <w:t>мобильного</w:t>
      </w:r>
      <w:r>
        <w:rPr>
          <w:spacing w:val="-14"/>
          <w:w w:val="105"/>
        </w:rPr>
        <w:t xml:space="preserve"> </w:t>
      </w:r>
      <w:r>
        <w:rPr>
          <w:w w:val="105"/>
        </w:rPr>
        <w:t>телефона. Световые явления.</w:t>
      </w:r>
    </w:p>
    <w:p w14:paraId="06715B88" w14:textId="77777777" w:rsidR="0006191A" w:rsidRDefault="00B04A97">
      <w:pPr>
        <w:pStyle w:val="a3"/>
        <w:spacing w:line="263" w:lineRule="exact"/>
        <w:ind w:left="986" w:firstLine="0"/>
        <w:jc w:val="left"/>
      </w:pPr>
      <w:r>
        <w:rPr>
          <w:w w:val="105"/>
        </w:rPr>
        <w:t>Лучевая</w:t>
      </w:r>
      <w:r>
        <w:rPr>
          <w:spacing w:val="29"/>
          <w:w w:val="105"/>
        </w:rPr>
        <w:t xml:space="preserve"> </w:t>
      </w:r>
      <w:r>
        <w:rPr>
          <w:w w:val="105"/>
        </w:rPr>
        <w:t>модель</w:t>
      </w:r>
      <w:r>
        <w:rPr>
          <w:spacing w:val="42"/>
          <w:w w:val="105"/>
        </w:rPr>
        <w:t xml:space="preserve"> </w:t>
      </w:r>
      <w:r>
        <w:rPr>
          <w:w w:val="105"/>
        </w:rPr>
        <w:t>света.</w:t>
      </w:r>
      <w:r>
        <w:rPr>
          <w:spacing w:val="28"/>
          <w:w w:val="105"/>
        </w:rPr>
        <w:t xml:space="preserve"> </w:t>
      </w:r>
      <w:r>
        <w:rPr>
          <w:w w:val="105"/>
        </w:rPr>
        <w:t>Источники</w:t>
      </w:r>
      <w:r>
        <w:rPr>
          <w:spacing w:val="38"/>
          <w:w w:val="105"/>
        </w:rPr>
        <w:t xml:space="preserve"> </w:t>
      </w:r>
      <w:r>
        <w:rPr>
          <w:w w:val="105"/>
        </w:rPr>
        <w:t>света.</w:t>
      </w:r>
      <w:r>
        <w:rPr>
          <w:spacing w:val="35"/>
          <w:w w:val="105"/>
        </w:rPr>
        <w:t xml:space="preserve"> </w:t>
      </w:r>
      <w:r>
        <w:rPr>
          <w:w w:val="105"/>
        </w:rPr>
        <w:t>Прямолинейное</w:t>
      </w:r>
      <w:r>
        <w:rPr>
          <w:spacing w:val="32"/>
          <w:w w:val="105"/>
        </w:rPr>
        <w:t xml:space="preserve"> </w:t>
      </w:r>
      <w:r>
        <w:rPr>
          <w:w w:val="105"/>
        </w:rPr>
        <w:t>распространение</w:t>
      </w:r>
      <w:r>
        <w:rPr>
          <w:spacing w:val="33"/>
          <w:w w:val="105"/>
        </w:rPr>
        <w:t xml:space="preserve"> </w:t>
      </w:r>
      <w:r>
        <w:rPr>
          <w:spacing w:val="-2"/>
          <w:w w:val="105"/>
        </w:rPr>
        <w:t>света.</w:t>
      </w:r>
    </w:p>
    <w:p w14:paraId="45D11CD7" w14:textId="77777777" w:rsidR="0006191A" w:rsidRDefault="00B04A97">
      <w:pPr>
        <w:pStyle w:val="a3"/>
        <w:spacing w:before="53"/>
        <w:ind w:firstLine="0"/>
        <w:jc w:val="left"/>
      </w:pPr>
      <w:r>
        <w:t>Затмения</w:t>
      </w:r>
      <w:r>
        <w:rPr>
          <w:spacing w:val="22"/>
        </w:rPr>
        <w:t xml:space="preserve"> </w:t>
      </w:r>
      <w:r>
        <w:t>Солнца</w:t>
      </w:r>
      <w:r>
        <w:rPr>
          <w:spacing w:val="29"/>
        </w:rPr>
        <w:t xml:space="preserve"> </w:t>
      </w:r>
      <w:r>
        <w:t>и</w:t>
      </w:r>
      <w:r>
        <w:rPr>
          <w:spacing w:val="28"/>
        </w:rPr>
        <w:t xml:space="preserve"> </w:t>
      </w:r>
      <w:r>
        <w:t>Луны.</w:t>
      </w:r>
      <w:r>
        <w:rPr>
          <w:spacing w:val="23"/>
        </w:rPr>
        <w:t xml:space="preserve"> </w:t>
      </w:r>
      <w:r>
        <w:t>Отражение</w:t>
      </w:r>
      <w:r>
        <w:rPr>
          <w:spacing w:val="28"/>
        </w:rPr>
        <w:t xml:space="preserve"> </w:t>
      </w:r>
      <w:r>
        <w:t>света.</w:t>
      </w:r>
      <w:r>
        <w:rPr>
          <w:spacing w:val="23"/>
        </w:rPr>
        <w:t xml:space="preserve"> </w:t>
      </w:r>
      <w:r>
        <w:t>Плоское</w:t>
      </w:r>
      <w:r>
        <w:rPr>
          <w:spacing w:val="18"/>
        </w:rPr>
        <w:t xml:space="preserve"> </w:t>
      </w:r>
      <w:r>
        <w:t>зеркало.</w:t>
      </w:r>
      <w:r>
        <w:rPr>
          <w:spacing w:val="33"/>
        </w:rPr>
        <w:t xml:space="preserve"> </w:t>
      </w:r>
      <w:r>
        <w:t>Закон</w:t>
      </w:r>
      <w:r>
        <w:rPr>
          <w:spacing w:val="39"/>
        </w:rPr>
        <w:t xml:space="preserve"> </w:t>
      </w:r>
      <w:r>
        <w:t>отражения</w:t>
      </w:r>
      <w:r>
        <w:rPr>
          <w:spacing w:val="32"/>
        </w:rPr>
        <w:t xml:space="preserve"> </w:t>
      </w:r>
      <w:r>
        <w:rPr>
          <w:spacing w:val="-2"/>
        </w:rPr>
        <w:t>света.</w:t>
      </w:r>
    </w:p>
    <w:p w14:paraId="024C32EF" w14:textId="77777777" w:rsidR="0006191A" w:rsidRDefault="00B04A97">
      <w:pPr>
        <w:pStyle w:val="a3"/>
        <w:spacing w:before="52"/>
        <w:ind w:left="986" w:firstLine="0"/>
        <w:jc w:val="left"/>
      </w:pPr>
      <w:r>
        <w:rPr>
          <w:w w:val="105"/>
        </w:rPr>
        <w:t>Преломление</w:t>
      </w:r>
      <w:r>
        <w:rPr>
          <w:spacing w:val="-8"/>
          <w:w w:val="105"/>
        </w:rPr>
        <w:t xml:space="preserve"> </w:t>
      </w:r>
      <w:r>
        <w:rPr>
          <w:w w:val="105"/>
        </w:rPr>
        <w:t>света.</w:t>
      </w:r>
      <w:r>
        <w:rPr>
          <w:spacing w:val="-10"/>
          <w:w w:val="105"/>
        </w:rPr>
        <w:t xml:space="preserve"> </w:t>
      </w:r>
      <w:r>
        <w:rPr>
          <w:w w:val="105"/>
        </w:rPr>
        <w:t>Закон</w:t>
      </w:r>
      <w:r>
        <w:rPr>
          <w:spacing w:val="-7"/>
          <w:w w:val="105"/>
        </w:rPr>
        <w:t xml:space="preserve"> </w:t>
      </w:r>
      <w:r>
        <w:rPr>
          <w:w w:val="105"/>
        </w:rPr>
        <w:t>преломления</w:t>
      </w:r>
      <w:r>
        <w:rPr>
          <w:spacing w:val="-4"/>
          <w:w w:val="105"/>
        </w:rPr>
        <w:t xml:space="preserve"> </w:t>
      </w:r>
      <w:r>
        <w:rPr>
          <w:w w:val="105"/>
        </w:rPr>
        <w:t>света.</w:t>
      </w:r>
      <w:r>
        <w:rPr>
          <w:spacing w:val="-11"/>
          <w:w w:val="105"/>
        </w:rPr>
        <w:t xml:space="preserve"> </w:t>
      </w:r>
      <w:r>
        <w:rPr>
          <w:w w:val="105"/>
        </w:rPr>
        <w:t>Полное</w:t>
      </w:r>
      <w:r>
        <w:rPr>
          <w:spacing w:val="-13"/>
          <w:w w:val="105"/>
        </w:rPr>
        <w:t xml:space="preserve"> </w:t>
      </w:r>
      <w:r>
        <w:rPr>
          <w:w w:val="105"/>
        </w:rPr>
        <w:t>внутреннее</w:t>
      </w:r>
      <w:r>
        <w:rPr>
          <w:spacing w:val="-13"/>
          <w:w w:val="105"/>
        </w:rPr>
        <w:t xml:space="preserve"> </w:t>
      </w:r>
      <w:r>
        <w:rPr>
          <w:w w:val="105"/>
        </w:rPr>
        <w:t>отражение</w:t>
      </w:r>
      <w:r>
        <w:rPr>
          <w:spacing w:val="-7"/>
          <w:w w:val="105"/>
        </w:rPr>
        <w:t xml:space="preserve"> </w:t>
      </w:r>
      <w:r>
        <w:rPr>
          <w:spacing w:val="-2"/>
          <w:w w:val="105"/>
        </w:rPr>
        <w:t>света.</w:t>
      </w:r>
    </w:p>
    <w:p w14:paraId="404AB199" w14:textId="77777777" w:rsidR="0006191A" w:rsidRDefault="00B04A97">
      <w:pPr>
        <w:pStyle w:val="a3"/>
        <w:spacing w:before="52"/>
        <w:ind w:firstLine="0"/>
        <w:jc w:val="left"/>
      </w:pPr>
      <w:r>
        <w:t>Использование</w:t>
      </w:r>
      <w:r>
        <w:rPr>
          <w:spacing w:val="26"/>
        </w:rPr>
        <w:t xml:space="preserve"> </w:t>
      </w:r>
      <w:r>
        <w:t>полного</w:t>
      </w:r>
      <w:r>
        <w:rPr>
          <w:spacing w:val="39"/>
        </w:rPr>
        <w:t xml:space="preserve"> </w:t>
      </w:r>
      <w:r>
        <w:t>внутреннего</w:t>
      </w:r>
      <w:r>
        <w:rPr>
          <w:spacing w:val="39"/>
        </w:rPr>
        <w:t xml:space="preserve"> </w:t>
      </w:r>
      <w:r>
        <w:t>отражения</w:t>
      </w:r>
      <w:r>
        <w:rPr>
          <w:spacing w:val="31"/>
        </w:rPr>
        <w:t xml:space="preserve"> </w:t>
      </w:r>
      <w:r>
        <w:t>в</w:t>
      </w:r>
      <w:r>
        <w:rPr>
          <w:spacing w:val="48"/>
        </w:rPr>
        <w:t xml:space="preserve"> </w:t>
      </w:r>
      <w:r>
        <w:t>оптических</w:t>
      </w:r>
      <w:r>
        <w:rPr>
          <w:spacing w:val="39"/>
        </w:rPr>
        <w:t xml:space="preserve"> </w:t>
      </w:r>
      <w:r>
        <w:rPr>
          <w:spacing w:val="-2"/>
        </w:rPr>
        <w:t>световодах.</w:t>
      </w:r>
    </w:p>
    <w:p w14:paraId="0C8C0BF6" w14:textId="77777777" w:rsidR="0006191A" w:rsidRDefault="00B04A97">
      <w:pPr>
        <w:pStyle w:val="a3"/>
        <w:spacing w:before="53" w:line="288" w:lineRule="auto"/>
        <w:jc w:val="left"/>
      </w:pPr>
      <w:r>
        <w:rPr>
          <w:w w:val="105"/>
        </w:rPr>
        <w:t>Линза.</w:t>
      </w:r>
      <w:r>
        <w:rPr>
          <w:spacing w:val="80"/>
          <w:w w:val="105"/>
        </w:rPr>
        <w:t xml:space="preserve"> </w:t>
      </w:r>
      <w:r>
        <w:rPr>
          <w:w w:val="105"/>
        </w:rPr>
        <w:t>Ход</w:t>
      </w:r>
      <w:r>
        <w:rPr>
          <w:spacing w:val="79"/>
          <w:w w:val="105"/>
        </w:rPr>
        <w:t xml:space="preserve"> </w:t>
      </w:r>
      <w:r>
        <w:rPr>
          <w:w w:val="105"/>
        </w:rPr>
        <w:t>лучей</w:t>
      </w:r>
      <w:r>
        <w:rPr>
          <w:spacing w:val="80"/>
          <w:w w:val="105"/>
        </w:rPr>
        <w:t xml:space="preserve"> </w:t>
      </w:r>
      <w:r>
        <w:rPr>
          <w:w w:val="105"/>
        </w:rPr>
        <w:t>в</w:t>
      </w:r>
      <w:r>
        <w:rPr>
          <w:spacing w:val="80"/>
          <w:w w:val="105"/>
        </w:rPr>
        <w:t xml:space="preserve"> </w:t>
      </w:r>
      <w:r>
        <w:rPr>
          <w:w w:val="105"/>
        </w:rPr>
        <w:t>линзе.</w:t>
      </w:r>
      <w:r>
        <w:rPr>
          <w:spacing w:val="80"/>
          <w:w w:val="105"/>
        </w:rPr>
        <w:t xml:space="preserve"> </w:t>
      </w:r>
      <w:r>
        <w:rPr>
          <w:w w:val="105"/>
        </w:rPr>
        <w:t>Оптическая</w:t>
      </w:r>
      <w:r>
        <w:rPr>
          <w:spacing w:val="80"/>
          <w:w w:val="105"/>
        </w:rPr>
        <w:t xml:space="preserve"> </w:t>
      </w:r>
      <w:r>
        <w:rPr>
          <w:w w:val="105"/>
        </w:rPr>
        <w:t>система</w:t>
      </w:r>
      <w:r>
        <w:rPr>
          <w:spacing w:val="80"/>
          <w:w w:val="105"/>
        </w:rPr>
        <w:t xml:space="preserve"> </w:t>
      </w:r>
      <w:r>
        <w:rPr>
          <w:w w:val="105"/>
        </w:rPr>
        <w:t>фотоаппарата,</w:t>
      </w:r>
      <w:r>
        <w:rPr>
          <w:spacing w:val="76"/>
          <w:w w:val="105"/>
        </w:rPr>
        <w:t xml:space="preserve"> </w:t>
      </w:r>
      <w:r>
        <w:rPr>
          <w:w w:val="105"/>
        </w:rPr>
        <w:t>микроскопа</w:t>
      </w:r>
      <w:r>
        <w:rPr>
          <w:spacing w:val="80"/>
          <w:w w:val="105"/>
        </w:rPr>
        <w:t xml:space="preserve"> </w:t>
      </w:r>
      <w:r>
        <w:rPr>
          <w:w w:val="105"/>
        </w:rPr>
        <w:t>и телескопа. Глаз как оптическая система. Близорукость и дальнозоркость.</w:t>
      </w:r>
    </w:p>
    <w:p w14:paraId="73B38A85" w14:textId="77777777" w:rsidR="0006191A" w:rsidRDefault="00B04A97">
      <w:pPr>
        <w:pStyle w:val="a3"/>
        <w:spacing w:before="6"/>
        <w:ind w:left="986" w:firstLine="0"/>
        <w:jc w:val="left"/>
      </w:pPr>
      <w:r>
        <w:t>Разложение</w:t>
      </w:r>
      <w:r>
        <w:rPr>
          <w:spacing w:val="15"/>
        </w:rPr>
        <w:t xml:space="preserve"> </w:t>
      </w:r>
      <w:r>
        <w:t>белого</w:t>
      </w:r>
      <w:r>
        <w:rPr>
          <w:spacing w:val="28"/>
        </w:rPr>
        <w:t xml:space="preserve"> </w:t>
      </w:r>
      <w:r>
        <w:t>света</w:t>
      </w:r>
      <w:r>
        <w:rPr>
          <w:spacing w:val="15"/>
        </w:rPr>
        <w:t xml:space="preserve"> </w:t>
      </w:r>
      <w:r>
        <w:t>в</w:t>
      </w:r>
      <w:r>
        <w:rPr>
          <w:spacing w:val="27"/>
        </w:rPr>
        <w:t xml:space="preserve"> </w:t>
      </w:r>
      <w:r>
        <w:t>спектр.</w:t>
      </w:r>
      <w:r>
        <w:rPr>
          <w:spacing w:val="18"/>
        </w:rPr>
        <w:t xml:space="preserve"> </w:t>
      </w:r>
      <w:r>
        <w:t>Опыты</w:t>
      </w:r>
      <w:r>
        <w:rPr>
          <w:spacing w:val="9"/>
        </w:rPr>
        <w:t xml:space="preserve"> </w:t>
      </w:r>
      <w:r>
        <w:t>Ньютона.</w:t>
      </w:r>
      <w:r>
        <w:rPr>
          <w:spacing w:val="19"/>
        </w:rPr>
        <w:t xml:space="preserve"> </w:t>
      </w:r>
      <w:r>
        <w:t>Сложение</w:t>
      </w:r>
      <w:r>
        <w:rPr>
          <w:spacing w:val="26"/>
        </w:rPr>
        <w:t xml:space="preserve"> </w:t>
      </w:r>
      <w:r>
        <w:t>спектральных</w:t>
      </w:r>
      <w:r>
        <w:rPr>
          <w:spacing w:val="17"/>
        </w:rPr>
        <w:t xml:space="preserve"> </w:t>
      </w:r>
      <w:r>
        <w:rPr>
          <w:spacing w:val="-2"/>
        </w:rPr>
        <w:t>цветов.</w:t>
      </w:r>
    </w:p>
    <w:p w14:paraId="49D60C53" w14:textId="77777777" w:rsidR="0006191A" w:rsidRDefault="00B04A97">
      <w:pPr>
        <w:pStyle w:val="a3"/>
        <w:spacing w:before="53"/>
        <w:ind w:firstLine="0"/>
        <w:jc w:val="left"/>
      </w:pPr>
      <w:r>
        <w:t>Дисперсия</w:t>
      </w:r>
      <w:r>
        <w:rPr>
          <w:spacing w:val="40"/>
        </w:rPr>
        <w:t xml:space="preserve"> </w:t>
      </w:r>
      <w:r>
        <w:rPr>
          <w:spacing w:val="-2"/>
        </w:rPr>
        <w:t>света.</w:t>
      </w:r>
    </w:p>
    <w:p w14:paraId="33A3974E" w14:textId="77777777" w:rsidR="0006191A" w:rsidRDefault="00B04A97">
      <w:pPr>
        <w:pStyle w:val="a3"/>
        <w:spacing w:before="52"/>
        <w:ind w:left="986" w:firstLine="0"/>
        <w:jc w:val="left"/>
      </w:pPr>
      <w:r>
        <w:rPr>
          <w:spacing w:val="-2"/>
          <w:w w:val="105"/>
        </w:rPr>
        <w:t>Демонстрации.</w:t>
      </w:r>
    </w:p>
    <w:p w14:paraId="25F06C4C" w14:textId="77777777" w:rsidR="0006191A" w:rsidRDefault="00B04A97">
      <w:pPr>
        <w:pStyle w:val="a3"/>
        <w:spacing w:before="53" w:line="288" w:lineRule="auto"/>
        <w:ind w:left="986" w:right="5384" w:firstLine="0"/>
        <w:jc w:val="left"/>
      </w:pPr>
      <w:r>
        <w:t xml:space="preserve">Прямолинейное распространение света. </w:t>
      </w:r>
      <w:r>
        <w:rPr>
          <w:w w:val="105"/>
        </w:rPr>
        <w:t>Отражение света.</w:t>
      </w:r>
    </w:p>
    <w:p w14:paraId="137754BD" w14:textId="77777777" w:rsidR="0006191A" w:rsidRDefault="00B04A97">
      <w:pPr>
        <w:pStyle w:val="a3"/>
        <w:spacing w:line="288" w:lineRule="auto"/>
        <w:ind w:left="986" w:right="2074" w:firstLine="0"/>
        <w:jc w:val="left"/>
      </w:pPr>
      <w:r>
        <w:rPr>
          <w:w w:val="105"/>
        </w:rPr>
        <w:t>Получение</w:t>
      </w:r>
      <w:r>
        <w:rPr>
          <w:spacing w:val="-16"/>
          <w:w w:val="105"/>
        </w:rPr>
        <w:t xml:space="preserve"> </w:t>
      </w:r>
      <w:r>
        <w:rPr>
          <w:w w:val="105"/>
        </w:rPr>
        <w:t>изображений</w:t>
      </w:r>
      <w:r>
        <w:rPr>
          <w:spacing w:val="-15"/>
          <w:w w:val="105"/>
        </w:rPr>
        <w:t xml:space="preserve"> </w:t>
      </w:r>
      <w:r>
        <w:rPr>
          <w:w w:val="105"/>
        </w:rPr>
        <w:t>в</w:t>
      </w:r>
      <w:r>
        <w:rPr>
          <w:spacing w:val="-15"/>
          <w:w w:val="105"/>
        </w:rPr>
        <w:t xml:space="preserve"> </w:t>
      </w:r>
      <w:r>
        <w:rPr>
          <w:w w:val="105"/>
        </w:rPr>
        <w:t>плоском,</w:t>
      </w:r>
      <w:r>
        <w:rPr>
          <w:spacing w:val="-11"/>
          <w:w w:val="105"/>
        </w:rPr>
        <w:t xml:space="preserve"> </w:t>
      </w:r>
      <w:r>
        <w:rPr>
          <w:w w:val="105"/>
        </w:rPr>
        <w:t>вогнутом</w:t>
      </w:r>
      <w:r>
        <w:rPr>
          <w:spacing w:val="-15"/>
          <w:w w:val="105"/>
        </w:rPr>
        <w:t xml:space="preserve"> </w:t>
      </w:r>
      <w:r>
        <w:rPr>
          <w:w w:val="105"/>
        </w:rPr>
        <w:t>и</w:t>
      </w:r>
      <w:r>
        <w:rPr>
          <w:spacing w:val="-14"/>
          <w:w w:val="105"/>
        </w:rPr>
        <w:t xml:space="preserve"> </w:t>
      </w:r>
      <w:r>
        <w:rPr>
          <w:w w:val="105"/>
        </w:rPr>
        <w:t>выпуклом</w:t>
      </w:r>
      <w:r>
        <w:rPr>
          <w:spacing w:val="-10"/>
          <w:w w:val="105"/>
        </w:rPr>
        <w:t xml:space="preserve"> </w:t>
      </w:r>
      <w:r>
        <w:rPr>
          <w:w w:val="105"/>
        </w:rPr>
        <w:t>зеркалах. Преломление света.</w:t>
      </w:r>
    </w:p>
    <w:p w14:paraId="63FA81D1" w14:textId="77777777" w:rsidR="0006191A" w:rsidRDefault="0006191A">
      <w:pPr>
        <w:spacing w:line="288" w:lineRule="auto"/>
        <w:sectPr w:rsidR="0006191A">
          <w:type w:val="continuous"/>
          <w:pgSz w:w="11910" w:h="16850"/>
          <w:pgMar w:top="1060" w:right="0" w:bottom="280" w:left="1420" w:header="0" w:footer="922" w:gutter="0"/>
          <w:cols w:space="720"/>
        </w:sectPr>
      </w:pPr>
    </w:p>
    <w:p w14:paraId="1C5320BF" w14:textId="77777777" w:rsidR="0006191A" w:rsidRDefault="00B04A97">
      <w:pPr>
        <w:pStyle w:val="a3"/>
        <w:spacing w:before="71"/>
        <w:ind w:left="986" w:firstLine="0"/>
        <w:jc w:val="left"/>
      </w:pPr>
      <w:r>
        <w:t>Оптический</w:t>
      </w:r>
      <w:r>
        <w:rPr>
          <w:spacing w:val="43"/>
        </w:rPr>
        <w:t xml:space="preserve"> </w:t>
      </w:r>
      <w:r>
        <w:rPr>
          <w:spacing w:val="-2"/>
        </w:rPr>
        <w:t>световод.</w:t>
      </w:r>
    </w:p>
    <w:p w14:paraId="3C1BEF7E" w14:textId="77777777" w:rsidR="0006191A" w:rsidRDefault="00B04A97">
      <w:pPr>
        <w:pStyle w:val="a3"/>
        <w:spacing w:before="60" w:line="288" w:lineRule="auto"/>
        <w:ind w:left="986" w:right="5780" w:firstLine="0"/>
        <w:jc w:val="left"/>
      </w:pPr>
      <w:r>
        <w:rPr>
          <w:w w:val="105"/>
        </w:rPr>
        <w:t>Ход лучей в собирающей линзе. Ход</w:t>
      </w:r>
      <w:r>
        <w:rPr>
          <w:spacing w:val="-16"/>
          <w:w w:val="105"/>
        </w:rPr>
        <w:t xml:space="preserve"> </w:t>
      </w:r>
      <w:r>
        <w:rPr>
          <w:w w:val="105"/>
        </w:rPr>
        <w:t>лучей</w:t>
      </w:r>
      <w:r>
        <w:rPr>
          <w:spacing w:val="-15"/>
          <w:w w:val="105"/>
        </w:rPr>
        <w:t xml:space="preserve"> </w:t>
      </w:r>
      <w:r>
        <w:rPr>
          <w:w w:val="105"/>
        </w:rPr>
        <w:t>в</w:t>
      </w:r>
      <w:r>
        <w:rPr>
          <w:spacing w:val="-15"/>
          <w:w w:val="105"/>
        </w:rPr>
        <w:t xml:space="preserve"> </w:t>
      </w:r>
      <w:r>
        <w:rPr>
          <w:w w:val="105"/>
        </w:rPr>
        <w:t>рассеивающей</w:t>
      </w:r>
      <w:r>
        <w:rPr>
          <w:spacing w:val="-15"/>
          <w:w w:val="105"/>
        </w:rPr>
        <w:t xml:space="preserve"> </w:t>
      </w:r>
      <w:r>
        <w:rPr>
          <w:w w:val="105"/>
        </w:rPr>
        <w:t>линзе.</w:t>
      </w:r>
    </w:p>
    <w:p w14:paraId="16BF7FC8" w14:textId="77777777" w:rsidR="0006191A" w:rsidRDefault="00B04A97">
      <w:pPr>
        <w:pStyle w:val="a3"/>
        <w:spacing w:line="263" w:lineRule="exact"/>
        <w:ind w:left="986" w:firstLine="0"/>
        <w:jc w:val="left"/>
      </w:pPr>
      <w:r>
        <w:t>Получение</w:t>
      </w:r>
      <w:r>
        <w:rPr>
          <w:spacing w:val="21"/>
        </w:rPr>
        <w:t xml:space="preserve"> </w:t>
      </w:r>
      <w:r>
        <w:t>изображений</w:t>
      </w:r>
      <w:r>
        <w:rPr>
          <w:spacing w:val="42"/>
        </w:rPr>
        <w:t xml:space="preserve"> </w:t>
      </w:r>
      <w:r>
        <w:t>с</w:t>
      </w:r>
      <w:r>
        <w:rPr>
          <w:spacing w:val="22"/>
        </w:rPr>
        <w:t xml:space="preserve"> </w:t>
      </w:r>
      <w:r>
        <w:t>помощью</w:t>
      </w:r>
      <w:r>
        <w:rPr>
          <w:spacing w:val="42"/>
        </w:rPr>
        <w:t xml:space="preserve"> </w:t>
      </w:r>
      <w:r>
        <w:rPr>
          <w:spacing w:val="-4"/>
        </w:rPr>
        <w:t>линз.</w:t>
      </w:r>
    </w:p>
    <w:p w14:paraId="4B95C850" w14:textId="77777777" w:rsidR="0006191A" w:rsidRDefault="00B04A97">
      <w:pPr>
        <w:pStyle w:val="a3"/>
        <w:spacing w:before="52" w:line="288" w:lineRule="auto"/>
        <w:ind w:left="986" w:right="3289" w:firstLine="0"/>
        <w:jc w:val="left"/>
      </w:pPr>
      <w:r>
        <w:rPr>
          <w:w w:val="105"/>
        </w:rPr>
        <w:t>Принцип</w:t>
      </w:r>
      <w:r>
        <w:rPr>
          <w:spacing w:val="-16"/>
          <w:w w:val="105"/>
        </w:rPr>
        <w:t xml:space="preserve"> </w:t>
      </w:r>
      <w:r>
        <w:rPr>
          <w:w w:val="105"/>
        </w:rPr>
        <w:t>действия</w:t>
      </w:r>
      <w:r>
        <w:rPr>
          <w:spacing w:val="-15"/>
          <w:w w:val="105"/>
        </w:rPr>
        <w:t xml:space="preserve"> </w:t>
      </w:r>
      <w:r>
        <w:rPr>
          <w:w w:val="105"/>
        </w:rPr>
        <w:t>фотоаппарата,</w:t>
      </w:r>
      <w:r>
        <w:rPr>
          <w:spacing w:val="-15"/>
          <w:w w:val="105"/>
        </w:rPr>
        <w:t xml:space="preserve"> </w:t>
      </w:r>
      <w:r>
        <w:rPr>
          <w:w w:val="105"/>
        </w:rPr>
        <w:t>микроскопа</w:t>
      </w:r>
      <w:r>
        <w:rPr>
          <w:spacing w:val="-15"/>
          <w:w w:val="105"/>
        </w:rPr>
        <w:t xml:space="preserve"> </w:t>
      </w:r>
      <w:r>
        <w:rPr>
          <w:w w:val="105"/>
        </w:rPr>
        <w:t>и</w:t>
      </w:r>
      <w:r>
        <w:rPr>
          <w:spacing w:val="-15"/>
          <w:w w:val="105"/>
        </w:rPr>
        <w:t xml:space="preserve"> </w:t>
      </w:r>
      <w:r>
        <w:rPr>
          <w:w w:val="105"/>
        </w:rPr>
        <w:t>телескопа. Модель глаза.</w:t>
      </w:r>
    </w:p>
    <w:p w14:paraId="4C3288CB" w14:textId="77777777" w:rsidR="0006191A" w:rsidRDefault="00B04A97">
      <w:pPr>
        <w:pStyle w:val="a3"/>
        <w:spacing w:line="264" w:lineRule="exact"/>
        <w:ind w:left="986" w:firstLine="0"/>
        <w:jc w:val="left"/>
      </w:pPr>
      <w:r>
        <w:rPr>
          <w:w w:val="105"/>
        </w:rPr>
        <w:t>Разложение</w:t>
      </w:r>
      <w:r>
        <w:rPr>
          <w:spacing w:val="-16"/>
          <w:w w:val="105"/>
        </w:rPr>
        <w:t xml:space="preserve"> </w:t>
      </w:r>
      <w:r>
        <w:rPr>
          <w:w w:val="105"/>
        </w:rPr>
        <w:t>белого</w:t>
      </w:r>
      <w:r>
        <w:rPr>
          <w:spacing w:val="-10"/>
          <w:w w:val="105"/>
        </w:rPr>
        <w:t xml:space="preserve"> </w:t>
      </w:r>
      <w:r>
        <w:rPr>
          <w:w w:val="105"/>
        </w:rPr>
        <w:t>света</w:t>
      </w:r>
      <w:r>
        <w:rPr>
          <w:spacing w:val="-10"/>
          <w:w w:val="105"/>
        </w:rPr>
        <w:t xml:space="preserve"> </w:t>
      </w:r>
      <w:r>
        <w:rPr>
          <w:w w:val="105"/>
        </w:rPr>
        <w:t>в</w:t>
      </w:r>
      <w:r>
        <w:rPr>
          <w:spacing w:val="-4"/>
          <w:w w:val="105"/>
        </w:rPr>
        <w:t xml:space="preserve"> </w:t>
      </w:r>
      <w:r>
        <w:rPr>
          <w:spacing w:val="-2"/>
          <w:w w:val="105"/>
        </w:rPr>
        <w:t>спектр.</w:t>
      </w:r>
    </w:p>
    <w:p w14:paraId="49B6A485" w14:textId="77777777" w:rsidR="0006191A" w:rsidRDefault="00B04A97">
      <w:pPr>
        <w:pStyle w:val="a3"/>
        <w:spacing w:before="53" w:line="288" w:lineRule="auto"/>
        <w:ind w:left="986" w:right="2074" w:firstLine="0"/>
        <w:jc w:val="left"/>
      </w:pPr>
      <w:r>
        <w:rPr>
          <w:w w:val="105"/>
        </w:rPr>
        <w:t>Получение</w:t>
      </w:r>
      <w:r>
        <w:rPr>
          <w:spacing w:val="-16"/>
          <w:w w:val="105"/>
        </w:rPr>
        <w:t xml:space="preserve"> </w:t>
      </w:r>
      <w:r>
        <w:rPr>
          <w:w w:val="105"/>
        </w:rPr>
        <w:t>белого</w:t>
      </w:r>
      <w:r>
        <w:rPr>
          <w:spacing w:val="-15"/>
          <w:w w:val="105"/>
        </w:rPr>
        <w:t xml:space="preserve"> </w:t>
      </w:r>
      <w:r>
        <w:rPr>
          <w:w w:val="105"/>
        </w:rPr>
        <w:t>света</w:t>
      </w:r>
      <w:r>
        <w:rPr>
          <w:spacing w:val="-15"/>
          <w:w w:val="105"/>
        </w:rPr>
        <w:t xml:space="preserve"> </w:t>
      </w:r>
      <w:r>
        <w:rPr>
          <w:w w:val="105"/>
        </w:rPr>
        <w:t>при</w:t>
      </w:r>
      <w:r>
        <w:rPr>
          <w:spacing w:val="-8"/>
          <w:w w:val="105"/>
        </w:rPr>
        <w:t xml:space="preserve"> </w:t>
      </w:r>
      <w:r>
        <w:rPr>
          <w:w w:val="105"/>
        </w:rPr>
        <w:t>сложении</w:t>
      </w:r>
      <w:r>
        <w:rPr>
          <w:spacing w:val="-13"/>
          <w:w w:val="105"/>
        </w:rPr>
        <w:t xml:space="preserve"> </w:t>
      </w:r>
      <w:r>
        <w:rPr>
          <w:w w:val="105"/>
        </w:rPr>
        <w:t>света</w:t>
      </w:r>
      <w:r>
        <w:rPr>
          <w:spacing w:val="-8"/>
          <w:w w:val="105"/>
        </w:rPr>
        <w:t xml:space="preserve"> </w:t>
      </w:r>
      <w:r>
        <w:rPr>
          <w:w w:val="105"/>
        </w:rPr>
        <w:t>разных</w:t>
      </w:r>
      <w:r>
        <w:rPr>
          <w:spacing w:val="-16"/>
          <w:w w:val="105"/>
        </w:rPr>
        <w:t xml:space="preserve"> </w:t>
      </w:r>
      <w:r>
        <w:rPr>
          <w:w w:val="105"/>
        </w:rPr>
        <w:t>цветов. Лабораторные работы и опыты.</w:t>
      </w:r>
    </w:p>
    <w:p w14:paraId="7ED254CF" w14:textId="77777777" w:rsidR="0006191A" w:rsidRDefault="00B04A97">
      <w:pPr>
        <w:pStyle w:val="a3"/>
        <w:spacing w:line="288" w:lineRule="auto"/>
        <w:ind w:left="986" w:right="855" w:firstLine="0"/>
        <w:jc w:val="left"/>
      </w:pPr>
      <w:r>
        <w:rPr>
          <w:w w:val="105"/>
        </w:rPr>
        <w:t>Исследование</w:t>
      </w:r>
      <w:r>
        <w:rPr>
          <w:spacing w:val="-16"/>
          <w:w w:val="105"/>
        </w:rPr>
        <w:t xml:space="preserve"> </w:t>
      </w:r>
      <w:r>
        <w:rPr>
          <w:w w:val="105"/>
        </w:rPr>
        <w:t>зависимости</w:t>
      </w:r>
      <w:r>
        <w:rPr>
          <w:spacing w:val="-12"/>
          <w:w w:val="105"/>
        </w:rPr>
        <w:t xml:space="preserve"> </w:t>
      </w:r>
      <w:r>
        <w:rPr>
          <w:w w:val="105"/>
        </w:rPr>
        <w:t>угла</w:t>
      </w:r>
      <w:r>
        <w:rPr>
          <w:spacing w:val="-8"/>
          <w:w w:val="105"/>
        </w:rPr>
        <w:t xml:space="preserve"> </w:t>
      </w:r>
      <w:r>
        <w:rPr>
          <w:w w:val="105"/>
        </w:rPr>
        <w:t>отражения</w:t>
      </w:r>
      <w:r>
        <w:rPr>
          <w:spacing w:val="-12"/>
          <w:w w:val="105"/>
        </w:rPr>
        <w:t xml:space="preserve"> </w:t>
      </w:r>
      <w:r>
        <w:rPr>
          <w:w w:val="105"/>
        </w:rPr>
        <w:t>светового</w:t>
      </w:r>
      <w:r>
        <w:rPr>
          <w:spacing w:val="-13"/>
          <w:w w:val="105"/>
        </w:rPr>
        <w:t xml:space="preserve"> </w:t>
      </w:r>
      <w:r>
        <w:rPr>
          <w:w w:val="105"/>
        </w:rPr>
        <w:t>луча</w:t>
      </w:r>
      <w:r>
        <w:rPr>
          <w:spacing w:val="-9"/>
          <w:w w:val="105"/>
        </w:rPr>
        <w:t xml:space="preserve"> </w:t>
      </w:r>
      <w:r>
        <w:rPr>
          <w:w w:val="105"/>
        </w:rPr>
        <w:t>от</w:t>
      </w:r>
      <w:r>
        <w:rPr>
          <w:spacing w:val="-13"/>
          <w:w w:val="105"/>
        </w:rPr>
        <w:t xml:space="preserve"> </w:t>
      </w:r>
      <w:r>
        <w:rPr>
          <w:w w:val="105"/>
        </w:rPr>
        <w:t>угла</w:t>
      </w:r>
      <w:r>
        <w:rPr>
          <w:spacing w:val="-14"/>
          <w:w w:val="105"/>
        </w:rPr>
        <w:t xml:space="preserve"> </w:t>
      </w:r>
      <w:r>
        <w:rPr>
          <w:w w:val="105"/>
        </w:rPr>
        <w:t>падения. Изучение характеристик изображения предмета в плоском зеркале.</w:t>
      </w:r>
    </w:p>
    <w:p w14:paraId="660C88E0" w14:textId="77777777" w:rsidR="0006191A" w:rsidRDefault="00B04A97">
      <w:pPr>
        <w:pStyle w:val="a3"/>
        <w:spacing w:line="288" w:lineRule="auto"/>
        <w:ind w:right="855"/>
        <w:jc w:val="left"/>
      </w:pPr>
      <w:r>
        <w:rPr>
          <w:w w:val="105"/>
        </w:rPr>
        <w:t>Исследование</w:t>
      </w:r>
      <w:r>
        <w:rPr>
          <w:spacing w:val="23"/>
          <w:w w:val="105"/>
        </w:rPr>
        <w:t xml:space="preserve"> </w:t>
      </w:r>
      <w:r>
        <w:rPr>
          <w:w w:val="105"/>
        </w:rPr>
        <w:t>зависимости</w:t>
      </w:r>
      <w:r>
        <w:rPr>
          <w:spacing w:val="35"/>
          <w:w w:val="105"/>
        </w:rPr>
        <w:t xml:space="preserve"> </w:t>
      </w:r>
      <w:r>
        <w:rPr>
          <w:w w:val="105"/>
        </w:rPr>
        <w:t>угла</w:t>
      </w:r>
      <w:r>
        <w:rPr>
          <w:spacing w:val="36"/>
          <w:w w:val="105"/>
        </w:rPr>
        <w:t xml:space="preserve"> </w:t>
      </w:r>
      <w:r>
        <w:rPr>
          <w:w w:val="105"/>
        </w:rPr>
        <w:t>преломления</w:t>
      </w:r>
      <w:r>
        <w:rPr>
          <w:spacing w:val="33"/>
          <w:w w:val="105"/>
        </w:rPr>
        <w:t xml:space="preserve"> </w:t>
      </w:r>
      <w:r>
        <w:rPr>
          <w:w w:val="105"/>
        </w:rPr>
        <w:t>светового</w:t>
      </w:r>
      <w:r>
        <w:rPr>
          <w:spacing w:val="30"/>
          <w:w w:val="105"/>
        </w:rPr>
        <w:t xml:space="preserve"> </w:t>
      </w:r>
      <w:r>
        <w:rPr>
          <w:w w:val="105"/>
        </w:rPr>
        <w:t>луча</w:t>
      </w:r>
      <w:r>
        <w:rPr>
          <w:spacing w:val="29"/>
          <w:w w:val="105"/>
        </w:rPr>
        <w:t xml:space="preserve"> </w:t>
      </w:r>
      <w:r>
        <w:rPr>
          <w:w w:val="105"/>
        </w:rPr>
        <w:t>от</w:t>
      </w:r>
      <w:r>
        <w:rPr>
          <w:spacing w:val="31"/>
          <w:w w:val="105"/>
        </w:rPr>
        <w:t xml:space="preserve"> </w:t>
      </w:r>
      <w:r>
        <w:rPr>
          <w:w w:val="105"/>
        </w:rPr>
        <w:t>угла</w:t>
      </w:r>
      <w:r>
        <w:rPr>
          <w:spacing w:val="29"/>
          <w:w w:val="105"/>
        </w:rPr>
        <w:t xml:space="preserve"> </w:t>
      </w:r>
      <w:r>
        <w:rPr>
          <w:w w:val="105"/>
        </w:rPr>
        <w:t>падения</w:t>
      </w:r>
      <w:r>
        <w:rPr>
          <w:spacing w:val="27"/>
          <w:w w:val="105"/>
        </w:rPr>
        <w:t xml:space="preserve"> </w:t>
      </w:r>
      <w:r>
        <w:rPr>
          <w:w w:val="105"/>
        </w:rPr>
        <w:t>на границе «воздух–стекло».</w:t>
      </w:r>
    </w:p>
    <w:p w14:paraId="09EBE700" w14:textId="77777777" w:rsidR="0006191A" w:rsidRDefault="00B04A97">
      <w:pPr>
        <w:pStyle w:val="a3"/>
        <w:spacing w:before="5"/>
        <w:ind w:left="986" w:firstLine="0"/>
        <w:jc w:val="left"/>
      </w:pPr>
      <w:r>
        <w:t>Получение</w:t>
      </w:r>
      <w:r>
        <w:rPr>
          <w:spacing w:val="25"/>
        </w:rPr>
        <w:t xml:space="preserve"> </w:t>
      </w:r>
      <w:r>
        <w:t>изображений</w:t>
      </w:r>
      <w:r>
        <w:rPr>
          <w:spacing w:val="48"/>
        </w:rPr>
        <w:t xml:space="preserve"> </w:t>
      </w:r>
      <w:r>
        <w:t>с</w:t>
      </w:r>
      <w:r>
        <w:rPr>
          <w:spacing w:val="25"/>
        </w:rPr>
        <w:t xml:space="preserve"> </w:t>
      </w:r>
      <w:r>
        <w:t>помощью</w:t>
      </w:r>
      <w:r>
        <w:rPr>
          <w:spacing w:val="48"/>
        </w:rPr>
        <w:t xml:space="preserve"> </w:t>
      </w:r>
      <w:r>
        <w:t>собирающей</w:t>
      </w:r>
      <w:r>
        <w:rPr>
          <w:spacing w:val="37"/>
        </w:rPr>
        <w:t xml:space="preserve"> </w:t>
      </w:r>
      <w:r>
        <w:rPr>
          <w:spacing w:val="-2"/>
        </w:rPr>
        <w:t>линзы.</w:t>
      </w:r>
    </w:p>
    <w:p w14:paraId="3A099483" w14:textId="77777777" w:rsidR="0006191A" w:rsidRDefault="00B04A97">
      <w:pPr>
        <w:pStyle w:val="a3"/>
        <w:spacing w:before="52" w:line="288" w:lineRule="auto"/>
        <w:ind w:left="986" w:right="1574" w:firstLine="0"/>
        <w:jc w:val="left"/>
      </w:pPr>
      <w:r>
        <w:rPr>
          <w:w w:val="105"/>
        </w:rPr>
        <w:t>Определение</w:t>
      </w:r>
      <w:r>
        <w:rPr>
          <w:spacing w:val="-16"/>
          <w:w w:val="105"/>
        </w:rPr>
        <w:t xml:space="preserve"> </w:t>
      </w:r>
      <w:r>
        <w:rPr>
          <w:w w:val="105"/>
        </w:rPr>
        <w:t>фокусного</w:t>
      </w:r>
      <w:r>
        <w:rPr>
          <w:spacing w:val="-15"/>
          <w:w w:val="105"/>
        </w:rPr>
        <w:t xml:space="preserve"> </w:t>
      </w:r>
      <w:r>
        <w:rPr>
          <w:w w:val="105"/>
        </w:rPr>
        <w:t>расстояния</w:t>
      </w:r>
      <w:r>
        <w:rPr>
          <w:spacing w:val="-15"/>
          <w:w w:val="105"/>
        </w:rPr>
        <w:t xml:space="preserve"> </w:t>
      </w:r>
      <w:r>
        <w:rPr>
          <w:w w:val="105"/>
        </w:rPr>
        <w:t>и</w:t>
      </w:r>
      <w:r>
        <w:rPr>
          <w:spacing w:val="-15"/>
          <w:w w:val="105"/>
        </w:rPr>
        <w:t xml:space="preserve"> </w:t>
      </w:r>
      <w:r>
        <w:rPr>
          <w:w w:val="105"/>
        </w:rPr>
        <w:t>оптической</w:t>
      </w:r>
      <w:r>
        <w:rPr>
          <w:spacing w:val="-15"/>
          <w:w w:val="105"/>
        </w:rPr>
        <w:t xml:space="preserve"> </w:t>
      </w:r>
      <w:r>
        <w:rPr>
          <w:w w:val="105"/>
        </w:rPr>
        <w:t>силы</w:t>
      </w:r>
      <w:r>
        <w:rPr>
          <w:spacing w:val="-15"/>
          <w:w w:val="105"/>
        </w:rPr>
        <w:t xml:space="preserve"> </w:t>
      </w:r>
      <w:r>
        <w:rPr>
          <w:w w:val="105"/>
        </w:rPr>
        <w:t>собирающей</w:t>
      </w:r>
      <w:r>
        <w:rPr>
          <w:spacing w:val="-12"/>
          <w:w w:val="105"/>
        </w:rPr>
        <w:t xml:space="preserve"> </w:t>
      </w:r>
      <w:r>
        <w:rPr>
          <w:w w:val="105"/>
        </w:rPr>
        <w:t>линзы. Опыты по разложению белого света в спектр.</w:t>
      </w:r>
    </w:p>
    <w:p w14:paraId="1C933132" w14:textId="77777777" w:rsidR="0006191A" w:rsidRDefault="00B04A97">
      <w:pPr>
        <w:pStyle w:val="a3"/>
        <w:spacing w:line="288" w:lineRule="auto"/>
        <w:ind w:right="869"/>
      </w:pPr>
      <w:r>
        <w:rPr>
          <w:w w:val="105"/>
        </w:rPr>
        <w:t xml:space="preserve">Опыты по восприятию цвета предметов при их наблюдении через цветовые </w:t>
      </w:r>
      <w:r>
        <w:rPr>
          <w:spacing w:val="-2"/>
          <w:w w:val="105"/>
        </w:rPr>
        <w:t>фильтры.</w:t>
      </w:r>
    </w:p>
    <w:p w14:paraId="55D30934" w14:textId="77777777" w:rsidR="0006191A" w:rsidRDefault="00B04A97">
      <w:pPr>
        <w:pStyle w:val="a3"/>
        <w:spacing w:line="263" w:lineRule="exact"/>
        <w:ind w:left="986" w:firstLine="0"/>
      </w:pPr>
      <w:r>
        <w:t>Квантовые</w:t>
      </w:r>
      <w:r>
        <w:rPr>
          <w:spacing w:val="31"/>
        </w:rPr>
        <w:t xml:space="preserve"> </w:t>
      </w:r>
      <w:r>
        <w:rPr>
          <w:spacing w:val="-2"/>
        </w:rPr>
        <w:t>явления.</w:t>
      </w:r>
    </w:p>
    <w:p w14:paraId="1C14F904" w14:textId="77777777" w:rsidR="0006191A" w:rsidRDefault="00B04A97">
      <w:pPr>
        <w:pStyle w:val="a3"/>
        <w:spacing w:before="52" w:line="288" w:lineRule="auto"/>
        <w:ind w:right="866"/>
      </w:pPr>
      <w:r>
        <w:rPr>
          <w:w w:val="105"/>
        </w:rPr>
        <w:t>Опыты</w:t>
      </w:r>
      <w:r>
        <w:rPr>
          <w:spacing w:val="-2"/>
          <w:w w:val="105"/>
        </w:rPr>
        <w:t xml:space="preserve"> </w:t>
      </w:r>
      <w:r>
        <w:rPr>
          <w:w w:val="105"/>
        </w:rPr>
        <w:t>Резерфорда</w:t>
      </w:r>
      <w:r>
        <w:rPr>
          <w:spacing w:val="-4"/>
          <w:w w:val="105"/>
        </w:rPr>
        <w:t xml:space="preserve"> </w:t>
      </w:r>
      <w:r>
        <w:rPr>
          <w:w w:val="105"/>
        </w:rPr>
        <w:t>и</w:t>
      </w:r>
      <w:r>
        <w:rPr>
          <w:spacing w:val="-4"/>
          <w:w w:val="105"/>
        </w:rPr>
        <w:t xml:space="preserve"> </w:t>
      </w:r>
      <w:r>
        <w:rPr>
          <w:w w:val="105"/>
        </w:rPr>
        <w:t>планетарная</w:t>
      </w:r>
      <w:r>
        <w:rPr>
          <w:spacing w:val="-1"/>
          <w:w w:val="105"/>
        </w:rPr>
        <w:t xml:space="preserve"> </w:t>
      </w:r>
      <w:r>
        <w:rPr>
          <w:w w:val="105"/>
        </w:rPr>
        <w:t>модель</w:t>
      </w:r>
      <w:r>
        <w:rPr>
          <w:spacing w:val="-7"/>
          <w:w w:val="105"/>
        </w:rPr>
        <w:t xml:space="preserve"> </w:t>
      </w:r>
      <w:r>
        <w:rPr>
          <w:w w:val="105"/>
        </w:rPr>
        <w:t>атома. Модель</w:t>
      </w:r>
      <w:r>
        <w:rPr>
          <w:spacing w:val="-7"/>
          <w:w w:val="105"/>
        </w:rPr>
        <w:t xml:space="preserve"> </w:t>
      </w:r>
      <w:r>
        <w:rPr>
          <w:w w:val="105"/>
        </w:rPr>
        <w:t>атома Бора. Испускание</w:t>
      </w:r>
      <w:r>
        <w:rPr>
          <w:spacing w:val="-10"/>
          <w:w w:val="105"/>
        </w:rPr>
        <w:t xml:space="preserve"> </w:t>
      </w:r>
      <w:r>
        <w:rPr>
          <w:w w:val="105"/>
        </w:rPr>
        <w:t>и поглощение света атомом. Кванты. Линейчатые спектры.</w:t>
      </w:r>
    </w:p>
    <w:p w14:paraId="6BA1E238" w14:textId="77777777" w:rsidR="0006191A" w:rsidRDefault="00B04A97">
      <w:pPr>
        <w:pStyle w:val="a3"/>
        <w:spacing w:line="288" w:lineRule="auto"/>
        <w:ind w:right="868"/>
      </w:pPr>
      <w:r>
        <w:rPr>
          <w:w w:val="105"/>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14:paraId="3C708165" w14:textId="77777777" w:rsidR="0006191A" w:rsidRDefault="00B04A97">
      <w:pPr>
        <w:pStyle w:val="a3"/>
        <w:spacing w:line="290" w:lineRule="auto"/>
        <w:ind w:right="869"/>
      </w:pPr>
      <w:r>
        <w:rPr>
          <w:w w:val="105"/>
        </w:rPr>
        <w:t>Ядерные</w:t>
      </w:r>
      <w:r>
        <w:rPr>
          <w:spacing w:val="-12"/>
          <w:w w:val="105"/>
        </w:rPr>
        <w:t xml:space="preserve"> </w:t>
      </w:r>
      <w:r>
        <w:rPr>
          <w:w w:val="105"/>
        </w:rPr>
        <w:t>реакции.</w:t>
      </w:r>
      <w:r>
        <w:rPr>
          <w:spacing w:val="-10"/>
          <w:w w:val="105"/>
        </w:rPr>
        <w:t xml:space="preserve"> </w:t>
      </w:r>
      <w:r>
        <w:rPr>
          <w:w w:val="105"/>
        </w:rPr>
        <w:t>Законы</w:t>
      </w:r>
      <w:r>
        <w:rPr>
          <w:spacing w:val="-3"/>
          <w:w w:val="105"/>
        </w:rPr>
        <w:t xml:space="preserve"> </w:t>
      </w:r>
      <w:r>
        <w:rPr>
          <w:w w:val="105"/>
        </w:rPr>
        <w:t>сохранения</w:t>
      </w:r>
      <w:r>
        <w:rPr>
          <w:spacing w:val="-10"/>
          <w:w w:val="105"/>
        </w:rPr>
        <w:t xml:space="preserve"> </w:t>
      </w:r>
      <w:r>
        <w:rPr>
          <w:w w:val="105"/>
        </w:rPr>
        <w:t>зарядового</w:t>
      </w:r>
      <w:r>
        <w:rPr>
          <w:spacing w:val="-11"/>
          <w:w w:val="105"/>
        </w:rPr>
        <w:t xml:space="preserve"> </w:t>
      </w:r>
      <w:r>
        <w:rPr>
          <w:w w:val="105"/>
        </w:rPr>
        <w:t>и</w:t>
      </w:r>
      <w:r>
        <w:rPr>
          <w:spacing w:val="-6"/>
          <w:w w:val="105"/>
        </w:rPr>
        <w:t xml:space="preserve"> </w:t>
      </w:r>
      <w:r>
        <w:rPr>
          <w:w w:val="105"/>
        </w:rPr>
        <w:t>массового</w:t>
      </w:r>
      <w:r>
        <w:rPr>
          <w:spacing w:val="-11"/>
          <w:w w:val="105"/>
        </w:rPr>
        <w:t xml:space="preserve"> </w:t>
      </w:r>
      <w:r>
        <w:rPr>
          <w:w w:val="105"/>
        </w:rPr>
        <w:t>чисел.</w:t>
      </w:r>
      <w:r>
        <w:rPr>
          <w:spacing w:val="-10"/>
          <w:w w:val="105"/>
        </w:rPr>
        <w:t xml:space="preserve"> </w:t>
      </w:r>
      <w:r>
        <w:rPr>
          <w:w w:val="105"/>
        </w:rPr>
        <w:t>Энергия</w:t>
      </w:r>
      <w:r>
        <w:rPr>
          <w:spacing w:val="-3"/>
          <w:w w:val="105"/>
        </w:rPr>
        <w:t xml:space="preserve"> </w:t>
      </w:r>
      <w:r>
        <w:rPr>
          <w:w w:val="105"/>
        </w:rPr>
        <w:t>связи атомных</w:t>
      </w:r>
      <w:r>
        <w:rPr>
          <w:spacing w:val="-16"/>
          <w:w w:val="105"/>
        </w:rPr>
        <w:t xml:space="preserve"> </w:t>
      </w:r>
      <w:r>
        <w:rPr>
          <w:w w:val="105"/>
        </w:rPr>
        <w:t>ядер.</w:t>
      </w:r>
      <w:r>
        <w:rPr>
          <w:spacing w:val="-14"/>
          <w:w w:val="105"/>
        </w:rPr>
        <w:t xml:space="preserve"> </w:t>
      </w:r>
      <w:r>
        <w:rPr>
          <w:w w:val="105"/>
        </w:rPr>
        <w:t>Связь</w:t>
      </w:r>
      <w:r>
        <w:rPr>
          <w:spacing w:val="-14"/>
          <w:w w:val="105"/>
        </w:rPr>
        <w:t xml:space="preserve"> </w:t>
      </w:r>
      <w:r>
        <w:rPr>
          <w:w w:val="105"/>
        </w:rPr>
        <w:t>массы</w:t>
      </w:r>
      <w:r>
        <w:rPr>
          <w:spacing w:val="-14"/>
          <w:w w:val="105"/>
        </w:rPr>
        <w:t xml:space="preserve"> </w:t>
      </w:r>
      <w:r>
        <w:rPr>
          <w:w w:val="105"/>
        </w:rPr>
        <w:t>и</w:t>
      </w:r>
      <w:r>
        <w:rPr>
          <w:spacing w:val="-11"/>
          <w:w w:val="105"/>
        </w:rPr>
        <w:t xml:space="preserve"> </w:t>
      </w:r>
      <w:r>
        <w:rPr>
          <w:w w:val="105"/>
        </w:rPr>
        <w:t>энергии.</w:t>
      </w:r>
      <w:r>
        <w:rPr>
          <w:spacing w:val="-14"/>
          <w:w w:val="105"/>
        </w:rPr>
        <w:t xml:space="preserve"> </w:t>
      </w:r>
      <w:r>
        <w:rPr>
          <w:w w:val="105"/>
        </w:rPr>
        <w:t>Реакции</w:t>
      </w:r>
      <w:r>
        <w:rPr>
          <w:spacing w:val="-11"/>
          <w:w w:val="105"/>
        </w:rPr>
        <w:t xml:space="preserve"> </w:t>
      </w:r>
      <w:r>
        <w:rPr>
          <w:w w:val="105"/>
        </w:rPr>
        <w:t>синтеза</w:t>
      </w:r>
      <w:r>
        <w:rPr>
          <w:spacing w:val="-12"/>
          <w:w w:val="105"/>
        </w:rPr>
        <w:t xml:space="preserve"> </w:t>
      </w:r>
      <w:r>
        <w:rPr>
          <w:w w:val="105"/>
        </w:rPr>
        <w:t>и</w:t>
      </w:r>
      <w:r>
        <w:rPr>
          <w:spacing w:val="-11"/>
          <w:w w:val="105"/>
        </w:rPr>
        <w:t xml:space="preserve"> </w:t>
      </w:r>
      <w:r>
        <w:rPr>
          <w:w w:val="105"/>
        </w:rPr>
        <w:t>деления</w:t>
      </w:r>
      <w:r>
        <w:rPr>
          <w:spacing w:val="-14"/>
          <w:w w:val="105"/>
        </w:rPr>
        <w:t xml:space="preserve"> </w:t>
      </w:r>
      <w:r>
        <w:rPr>
          <w:w w:val="105"/>
        </w:rPr>
        <w:t>ядер.</w:t>
      </w:r>
      <w:r>
        <w:rPr>
          <w:spacing w:val="-9"/>
          <w:w w:val="105"/>
        </w:rPr>
        <w:t xml:space="preserve"> </w:t>
      </w:r>
      <w:r>
        <w:rPr>
          <w:w w:val="105"/>
        </w:rPr>
        <w:t>Источники</w:t>
      </w:r>
      <w:r>
        <w:rPr>
          <w:spacing w:val="-12"/>
          <w:w w:val="105"/>
        </w:rPr>
        <w:t xml:space="preserve"> </w:t>
      </w:r>
      <w:r>
        <w:rPr>
          <w:w w:val="105"/>
        </w:rPr>
        <w:t>энергии Солнца и звёзд.</w:t>
      </w:r>
    </w:p>
    <w:p w14:paraId="4320CDB1" w14:textId="77777777" w:rsidR="0006191A" w:rsidRDefault="00B04A97">
      <w:pPr>
        <w:pStyle w:val="a3"/>
        <w:spacing w:line="288" w:lineRule="auto"/>
        <w:ind w:left="986" w:right="855" w:firstLine="0"/>
        <w:jc w:val="left"/>
      </w:pPr>
      <w:r>
        <w:t>Ядерная энергетика. Действия</w:t>
      </w:r>
      <w:r>
        <w:rPr>
          <w:spacing w:val="40"/>
        </w:rPr>
        <w:t xml:space="preserve"> </w:t>
      </w:r>
      <w:r>
        <w:t>радиоактивных излучений</w:t>
      </w:r>
      <w:r>
        <w:rPr>
          <w:spacing w:val="40"/>
        </w:rPr>
        <w:t xml:space="preserve"> </w:t>
      </w:r>
      <w:r>
        <w:t>на</w:t>
      </w:r>
      <w:r>
        <w:rPr>
          <w:spacing w:val="40"/>
        </w:rPr>
        <w:t xml:space="preserve"> </w:t>
      </w:r>
      <w:r>
        <w:t>живые</w:t>
      </w:r>
      <w:r>
        <w:rPr>
          <w:spacing w:val="40"/>
        </w:rPr>
        <w:t xml:space="preserve"> </w:t>
      </w:r>
      <w:r>
        <w:t xml:space="preserve">организмы. </w:t>
      </w:r>
      <w:r>
        <w:rPr>
          <w:spacing w:val="-2"/>
          <w:w w:val="105"/>
        </w:rPr>
        <w:t>Демонстрации.</w:t>
      </w:r>
    </w:p>
    <w:p w14:paraId="5C7FDC83" w14:textId="77777777" w:rsidR="0006191A" w:rsidRDefault="00B04A97">
      <w:pPr>
        <w:pStyle w:val="a3"/>
        <w:spacing w:line="288" w:lineRule="auto"/>
        <w:ind w:left="986" w:right="6028" w:firstLine="0"/>
        <w:jc w:val="left"/>
      </w:pPr>
      <w:r>
        <w:t xml:space="preserve">Спектры излучения и поглощения. </w:t>
      </w:r>
      <w:r>
        <w:rPr>
          <w:w w:val="105"/>
        </w:rPr>
        <w:t>Спектры различных газов.</w:t>
      </w:r>
    </w:p>
    <w:p w14:paraId="303B65EE" w14:textId="77777777" w:rsidR="0006191A" w:rsidRDefault="00B04A97">
      <w:pPr>
        <w:pStyle w:val="a3"/>
        <w:spacing w:line="264" w:lineRule="exact"/>
        <w:ind w:left="986" w:firstLine="0"/>
        <w:jc w:val="left"/>
      </w:pPr>
      <w:r>
        <w:rPr>
          <w:spacing w:val="-2"/>
          <w:w w:val="105"/>
        </w:rPr>
        <w:t>Спектр</w:t>
      </w:r>
      <w:r>
        <w:rPr>
          <w:spacing w:val="-4"/>
          <w:w w:val="105"/>
        </w:rPr>
        <w:t xml:space="preserve"> </w:t>
      </w:r>
      <w:r>
        <w:rPr>
          <w:spacing w:val="-2"/>
          <w:w w:val="105"/>
        </w:rPr>
        <w:t>водорода.</w:t>
      </w:r>
    </w:p>
    <w:p w14:paraId="71C23B37" w14:textId="77777777" w:rsidR="0006191A" w:rsidRDefault="00B04A97">
      <w:pPr>
        <w:pStyle w:val="a3"/>
        <w:spacing w:before="47" w:line="288" w:lineRule="auto"/>
        <w:ind w:left="986" w:right="5056" w:firstLine="0"/>
        <w:jc w:val="left"/>
      </w:pPr>
      <w:r>
        <w:rPr>
          <w:w w:val="105"/>
        </w:rPr>
        <w:t xml:space="preserve">Наблюдение треков в камере Вильсона. </w:t>
      </w:r>
      <w:r>
        <w:t>Работа счётчика ионизирующих излучений.</w:t>
      </w:r>
    </w:p>
    <w:p w14:paraId="4366B26E" w14:textId="77777777" w:rsidR="0006191A" w:rsidRDefault="00B04A97">
      <w:pPr>
        <w:pStyle w:val="a3"/>
        <w:spacing w:line="288" w:lineRule="auto"/>
        <w:ind w:left="986" w:right="3289" w:firstLine="0"/>
        <w:jc w:val="left"/>
      </w:pPr>
      <w:r>
        <w:t>Регистрация излучения природных минералов и продуктов.</w:t>
      </w:r>
      <w:r>
        <w:rPr>
          <w:spacing w:val="40"/>
          <w:w w:val="105"/>
        </w:rPr>
        <w:t xml:space="preserve"> </w:t>
      </w:r>
      <w:r>
        <w:rPr>
          <w:w w:val="105"/>
        </w:rPr>
        <w:t>Лабораторные работы и опыты.</w:t>
      </w:r>
    </w:p>
    <w:p w14:paraId="55D7ECC4" w14:textId="77777777" w:rsidR="0006191A" w:rsidRDefault="00B04A97">
      <w:pPr>
        <w:pStyle w:val="a3"/>
        <w:spacing w:line="263" w:lineRule="exact"/>
        <w:ind w:left="986" w:firstLine="0"/>
        <w:jc w:val="left"/>
      </w:pPr>
      <w:r>
        <w:t>Наблюдение</w:t>
      </w:r>
      <w:r>
        <w:rPr>
          <w:spacing w:val="29"/>
        </w:rPr>
        <w:t xml:space="preserve"> </w:t>
      </w:r>
      <w:r>
        <w:t>сплошных</w:t>
      </w:r>
      <w:r>
        <w:rPr>
          <w:spacing w:val="32"/>
        </w:rPr>
        <w:t xml:space="preserve"> </w:t>
      </w:r>
      <w:r>
        <w:t>и</w:t>
      </w:r>
      <w:r>
        <w:rPr>
          <w:spacing w:val="40"/>
        </w:rPr>
        <w:t xml:space="preserve"> </w:t>
      </w:r>
      <w:r>
        <w:t>линейчатых</w:t>
      </w:r>
      <w:r>
        <w:rPr>
          <w:spacing w:val="32"/>
        </w:rPr>
        <w:t xml:space="preserve"> </w:t>
      </w:r>
      <w:r>
        <w:t>спектров</w:t>
      </w:r>
      <w:r>
        <w:rPr>
          <w:spacing w:val="30"/>
        </w:rPr>
        <w:t xml:space="preserve"> </w:t>
      </w:r>
      <w:r>
        <w:rPr>
          <w:spacing w:val="-2"/>
        </w:rPr>
        <w:t>излучения.</w:t>
      </w:r>
    </w:p>
    <w:p w14:paraId="57A30DFE" w14:textId="77777777" w:rsidR="0006191A" w:rsidRDefault="00B04A97">
      <w:pPr>
        <w:pStyle w:val="a3"/>
        <w:spacing w:before="52" w:line="295" w:lineRule="auto"/>
        <w:jc w:val="left"/>
      </w:pPr>
      <w:r>
        <w:rPr>
          <w:w w:val="105"/>
        </w:rPr>
        <w:t>Исследование</w:t>
      </w:r>
      <w:r>
        <w:rPr>
          <w:spacing w:val="80"/>
          <w:w w:val="105"/>
        </w:rPr>
        <w:t xml:space="preserve"> </w:t>
      </w:r>
      <w:r>
        <w:rPr>
          <w:w w:val="105"/>
        </w:rPr>
        <w:t>треков:</w:t>
      </w:r>
      <w:r>
        <w:rPr>
          <w:spacing w:val="80"/>
          <w:w w:val="105"/>
        </w:rPr>
        <w:t xml:space="preserve"> </w:t>
      </w:r>
      <w:r>
        <w:rPr>
          <w:w w:val="105"/>
        </w:rPr>
        <w:t>измерение</w:t>
      </w:r>
      <w:r>
        <w:rPr>
          <w:spacing w:val="80"/>
          <w:w w:val="105"/>
        </w:rPr>
        <w:t xml:space="preserve"> </w:t>
      </w:r>
      <w:r>
        <w:rPr>
          <w:w w:val="105"/>
        </w:rPr>
        <w:t>энергии</w:t>
      </w:r>
      <w:r>
        <w:rPr>
          <w:spacing w:val="80"/>
          <w:w w:val="105"/>
        </w:rPr>
        <w:t xml:space="preserve"> </w:t>
      </w:r>
      <w:r>
        <w:rPr>
          <w:w w:val="105"/>
        </w:rPr>
        <w:t>частицы</w:t>
      </w:r>
      <w:r>
        <w:rPr>
          <w:spacing w:val="80"/>
          <w:w w:val="105"/>
        </w:rPr>
        <w:t xml:space="preserve"> </w:t>
      </w:r>
      <w:r>
        <w:rPr>
          <w:w w:val="105"/>
        </w:rPr>
        <w:t>по</w:t>
      </w:r>
      <w:r>
        <w:rPr>
          <w:spacing w:val="80"/>
          <w:w w:val="105"/>
        </w:rPr>
        <w:t xml:space="preserve"> </w:t>
      </w:r>
      <w:r>
        <w:rPr>
          <w:w w:val="105"/>
        </w:rPr>
        <w:t>тормозному</w:t>
      </w:r>
      <w:r>
        <w:rPr>
          <w:spacing w:val="80"/>
          <w:w w:val="105"/>
        </w:rPr>
        <w:t xml:space="preserve"> </w:t>
      </w:r>
      <w:r>
        <w:rPr>
          <w:w w:val="105"/>
        </w:rPr>
        <w:t>пути</w:t>
      </w:r>
      <w:r>
        <w:rPr>
          <w:spacing w:val="80"/>
          <w:w w:val="105"/>
        </w:rPr>
        <w:t xml:space="preserve"> </w:t>
      </w:r>
      <w:r>
        <w:rPr>
          <w:w w:val="105"/>
        </w:rPr>
        <w:t>(по</w:t>
      </w:r>
      <w:r>
        <w:rPr>
          <w:spacing w:val="40"/>
          <w:w w:val="105"/>
        </w:rPr>
        <w:t xml:space="preserve"> </w:t>
      </w:r>
      <w:r>
        <w:rPr>
          <w:spacing w:val="-2"/>
          <w:w w:val="105"/>
        </w:rPr>
        <w:t>фотографиям).</w:t>
      </w:r>
    </w:p>
    <w:p w14:paraId="255CAD9B" w14:textId="77777777" w:rsidR="0006191A" w:rsidRDefault="00B04A97">
      <w:pPr>
        <w:pStyle w:val="a3"/>
        <w:spacing w:line="288" w:lineRule="auto"/>
        <w:ind w:left="986" w:right="5597" w:firstLine="0"/>
        <w:jc w:val="left"/>
      </w:pPr>
      <w:r>
        <w:rPr>
          <w:w w:val="105"/>
        </w:rPr>
        <w:t xml:space="preserve">Измерение радиоактивного фона. </w:t>
      </w:r>
      <w:r>
        <w:t>Повторительно-обобщающий модуль.</w:t>
      </w:r>
    </w:p>
    <w:p w14:paraId="6F7CCF19" w14:textId="77777777" w:rsidR="0006191A" w:rsidRDefault="00B04A97">
      <w:pPr>
        <w:pStyle w:val="a3"/>
        <w:spacing w:line="288" w:lineRule="auto"/>
        <w:ind w:right="855"/>
      </w:pPr>
      <w:r>
        <w:rPr>
          <w:w w:val="105"/>
        </w:rPr>
        <w:t>Повторительно­обобщающий модуль предназначен для систематизации и обобщения</w:t>
      </w:r>
      <w:r>
        <w:rPr>
          <w:spacing w:val="-9"/>
          <w:w w:val="105"/>
        </w:rPr>
        <w:t xml:space="preserve"> </w:t>
      </w:r>
      <w:r>
        <w:rPr>
          <w:w w:val="105"/>
        </w:rPr>
        <w:t>предметного</w:t>
      </w:r>
      <w:r>
        <w:rPr>
          <w:spacing w:val="-5"/>
          <w:w w:val="105"/>
        </w:rPr>
        <w:t xml:space="preserve"> </w:t>
      </w:r>
      <w:r>
        <w:rPr>
          <w:w w:val="105"/>
        </w:rPr>
        <w:t>содержания</w:t>
      </w:r>
      <w:r>
        <w:rPr>
          <w:spacing w:val="-9"/>
          <w:w w:val="105"/>
        </w:rPr>
        <w:t xml:space="preserve"> </w:t>
      </w:r>
      <w:r>
        <w:rPr>
          <w:w w:val="105"/>
        </w:rPr>
        <w:t>и опыта</w:t>
      </w:r>
      <w:r>
        <w:rPr>
          <w:spacing w:val="-6"/>
          <w:w w:val="105"/>
        </w:rPr>
        <w:t xml:space="preserve"> </w:t>
      </w:r>
      <w:r>
        <w:rPr>
          <w:w w:val="105"/>
        </w:rPr>
        <w:t>деятельности,</w:t>
      </w:r>
      <w:r>
        <w:rPr>
          <w:spacing w:val="-9"/>
          <w:w w:val="105"/>
        </w:rPr>
        <w:t xml:space="preserve"> </w:t>
      </w:r>
      <w:r>
        <w:rPr>
          <w:w w:val="105"/>
        </w:rPr>
        <w:t>приобретённого</w:t>
      </w:r>
      <w:r>
        <w:rPr>
          <w:spacing w:val="-11"/>
          <w:w w:val="105"/>
        </w:rPr>
        <w:t xml:space="preserve"> </w:t>
      </w:r>
      <w:r>
        <w:rPr>
          <w:w w:val="105"/>
        </w:rPr>
        <w:t>при</w:t>
      </w:r>
      <w:r>
        <w:rPr>
          <w:spacing w:val="-6"/>
          <w:w w:val="105"/>
        </w:rPr>
        <w:t xml:space="preserve"> </w:t>
      </w:r>
      <w:r>
        <w:rPr>
          <w:w w:val="105"/>
        </w:rPr>
        <w:t>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14:paraId="2221F057" w14:textId="77777777" w:rsidR="0006191A" w:rsidRDefault="0006191A">
      <w:pPr>
        <w:spacing w:line="288" w:lineRule="auto"/>
        <w:sectPr w:rsidR="0006191A">
          <w:pgSz w:w="11910" w:h="16850"/>
          <w:pgMar w:top="1060" w:right="0" w:bottom="1140" w:left="1420" w:header="0" w:footer="922" w:gutter="0"/>
          <w:cols w:space="720"/>
        </w:sectPr>
      </w:pPr>
    </w:p>
    <w:p w14:paraId="0B0DEFA2" w14:textId="77777777" w:rsidR="0006191A" w:rsidRDefault="00B04A97">
      <w:pPr>
        <w:pStyle w:val="a3"/>
        <w:spacing w:before="71" w:line="288" w:lineRule="auto"/>
        <w:ind w:right="859"/>
      </w:pPr>
      <w:r>
        <w:rPr>
          <w:w w:val="105"/>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w:t>
      </w:r>
      <w:r>
        <w:rPr>
          <w:spacing w:val="-16"/>
          <w:w w:val="105"/>
        </w:rPr>
        <w:t xml:space="preserve"> </w:t>
      </w:r>
      <w:r>
        <w:rPr>
          <w:w w:val="105"/>
        </w:rPr>
        <w:t>умениями</w:t>
      </w:r>
      <w:r>
        <w:rPr>
          <w:spacing w:val="-15"/>
          <w:w w:val="105"/>
        </w:rPr>
        <w:t xml:space="preserve"> </w:t>
      </w:r>
      <w:r>
        <w:rPr>
          <w:w w:val="105"/>
        </w:rPr>
        <w:t>объяснять</w:t>
      </w:r>
      <w:r>
        <w:rPr>
          <w:spacing w:val="-15"/>
          <w:w w:val="105"/>
        </w:rPr>
        <w:t xml:space="preserve"> </w:t>
      </w:r>
      <w:r>
        <w:rPr>
          <w:w w:val="105"/>
        </w:rPr>
        <w:t>физические</w:t>
      </w:r>
      <w:r>
        <w:rPr>
          <w:spacing w:val="-15"/>
          <w:w w:val="105"/>
        </w:rPr>
        <w:t xml:space="preserve"> </w:t>
      </w:r>
      <w:r>
        <w:rPr>
          <w:w w:val="105"/>
        </w:rPr>
        <w:t>явления,</w:t>
      </w:r>
      <w:r>
        <w:rPr>
          <w:spacing w:val="-15"/>
          <w:w w:val="105"/>
        </w:rPr>
        <w:t xml:space="preserve"> </w:t>
      </w:r>
      <w:r>
        <w:rPr>
          <w:w w:val="105"/>
        </w:rPr>
        <w:t>применяя</w:t>
      </w:r>
      <w:r>
        <w:rPr>
          <w:spacing w:val="-15"/>
          <w:w w:val="105"/>
        </w:rPr>
        <w:t xml:space="preserve"> </w:t>
      </w:r>
      <w:r>
        <w:rPr>
          <w:w w:val="105"/>
        </w:rPr>
        <w:t>полученные</w:t>
      </w:r>
      <w:r>
        <w:rPr>
          <w:spacing w:val="-15"/>
          <w:w w:val="105"/>
        </w:rPr>
        <w:t xml:space="preserve"> </w:t>
      </w:r>
      <w:r>
        <w:rPr>
          <w:w w:val="105"/>
        </w:rPr>
        <w:t>знания,</w:t>
      </w:r>
      <w:r>
        <w:rPr>
          <w:spacing w:val="-15"/>
          <w:w w:val="105"/>
        </w:rPr>
        <w:t xml:space="preserve"> </w:t>
      </w:r>
      <w:r>
        <w:rPr>
          <w:w w:val="105"/>
        </w:rPr>
        <w:t>решать задачи, в том числе качественные и экспериментальные.</w:t>
      </w:r>
    </w:p>
    <w:p w14:paraId="30AECBE8" w14:textId="77777777" w:rsidR="0006191A" w:rsidRDefault="00B04A97">
      <w:pPr>
        <w:pStyle w:val="a3"/>
        <w:spacing w:before="5" w:line="288" w:lineRule="auto"/>
        <w:ind w:right="870"/>
      </w:pPr>
      <w:r>
        <w:rPr>
          <w:w w:val="105"/>
        </w:rPr>
        <w:t>Принципиально</w:t>
      </w:r>
      <w:r>
        <w:rPr>
          <w:spacing w:val="-15"/>
          <w:w w:val="105"/>
        </w:rPr>
        <w:t xml:space="preserve"> </w:t>
      </w:r>
      <w:r>
        <w:rPr>
          <w:w w:val="105"/>
        </w:rPr>
        <w:t>деятельностный</w:t>
      </w:r>
      <w:r>
        <w:rPr>
          <w:spacing w:val="-8"/>
          <w:w w:val="105"/>
        </w:rPr>
        <w:t xml:space="preserve"> </w:t>
      </w:r>
      <w:r>
        <w:rPr>
          <w:w w:val="105"/>
        </w:rPr>
        <w:t>характер</w:t>
      </w:r>
      <w:r>
        <w:rPr>
          <w:spacing w:val="-16"/>
          <w:w w:val="105"/>
        </w:rPr>
        <w:t xml:space="preserve"> </w:t>
      </w:r>
      <w:r>
        <w:rPr>
          <w:w w:val="105"/>
        </w:rPr>
        <w:t>данного</w:t>
      </w:r>
      <w:r>
        <w:rPr>
          <w:spacing w:val="-12"/>
          <w:w w:val="105"/>
        </w:rPr>
        <w:t xml:space="preserve"> </w:t>
      </w:r>
      <w:r>
        <w:rPr>
          <w:w w:val="105"/>
        </w:rPr>
        <w:t>модуля</w:t>
      </w:r>
      <w:r>
        <w:rPr>
          <w:spacing w:val="-11"/>
          <w:w w:val="105"/>
        </w:rPr>
        <w:t xml:space="preserve"> </w:t>
      </w:r>
      <w:r>
        <w:rPr>
          <w:w w:val="105"/>
        </w:rPr>
        <w:t>реализуется</w:t>
      </w:r>
      <w:r>
        <w:rPr>
          <w:spacing w:val="-11"/>
          <w:w w:val="105"/>
        </w:rPr>
        <w:t xml:space="preserve"> </w:t>
      </w:r>
      <w:r>
        <w:rPr>
          <w:w w:val="105"/>
        </w:rPr>
        <w:t>за</w:t>
      </w:r>
      <w:r>
        <w:rPr>
          <w:spacing w:val="-8"/>
          <w:w w:val="105"/>
        </w:rPr>
        <w:t xml:space="preserve"> </w:t>
      </w:r>
      <w:r>
        <w:rPr>
          <w:w w:val="105"/>
        </w:rPr>
        <w:t>счёт</w:t>
      </w:r>
      <w:r>
        <w:rPr>
          <w:spacing w:val="-6"/>
          <w:w w:val="105"/>
        </w:rPr>
        <w:t xml:space="preserve"> </w:t>
      </w:r>
      <w:r>
        <w:rPr>
          <w:w w:val="105"/>
        </w:rPr>
        <w:t>того, что обучающиеся выполняют задания, в которых им предлагается:</w:t>
      </w:r>
    </w:p>
    <w:p w14:paraId="3CD143A5" w14:textId="77777777" w:rsidR="0006191A" w:rsidRDefault="00B04A97">
      <w:pPr>
        <w:pStyle w:val="a3"/>
        <w:spacing w:line="288" w:lineRule="auto"/>
        <w:ind w:right="872"/>
      </w:pPr>
      <w:r>
        <w:t>на</w:t>
      </w:r>
      <w:r>
        <w:rPr>
          <w:spacing w:val="26"/>
        </w:rPr>
        <w:t xml:space="preserve"> </w:t>
      </w:r>
      <w:r>
        <w:t>основе</w:t>
      </w:r>
      <w:r>
        <w:rPr>
          <w:spacing w:val="26"/>
        </w:rPr>
        <w:t xml:space="preserve"> </w:t>
      </w:r>
      <w:r>
        <w:t>полученных</w:t>
      </w:r>
      <w:r>
        <w:rPr>
          <w:spacing w:val="27"/>
        </w:rPr>
        <w:t xml:space="preserve"> </w:t>
      </w:r>
      <w:r>
        <w:t>знаний</w:t>
      </w:r>
      <w:r>
        <w:rPr>
          <w:spacing w:val="24"/>
        </w:rPr>
        <w:t xml:space="preserve"> </w:t>
      </w:r>
      <w:r>
        <w:t>распознавать</w:t>
      </w:r>
      <w:r>
        <w:rPr>
          <w:spacing w:val="32"/>
        </w:rPr>
        <w:t xml:space="preserve"> </w:t>
      </w:r>
      <w:r>
        <w:t>и</w:t>
      </w:r>
      <w:r>
        <w:rPr>
          <w:spacing w:val="37"/>
        </w:rPr>
        <w:t xml:space="preserve"> </w:t>
      </w:r>
      <w:r>
        <w:t>научно</w:t>
      </w:r>
      <w:r>
        <w:rPr>
          <w:spacing w:val="38"/>
        </w:rPr>
        <w:t xml:space="preserve"> </w:t>
      </w:r>
      <w:r>
        <w:t>объяснять</w:t>
      </w:r>
      <w:r>
        <w:rPr>
          <w:spacing w:val="32"/>
        </w:rPr>
        <w:t xml:space="preserve"> </w:t>
      </w:r>
      <w:r>
        <w:t>физические</w:t>
      </w:r>
      <w:r>
        <w:rPr>
          <w:spacing w:val="26"/>
        </w:rPr>
        <w:t xml:space="preserve"> </w:t>
      </w:r>
      <w:r>
        <w:t xml:space="preserve">явления </w:t>
      </w:r>
      <w:r>
        <w:rPr>
          <w:w w:val="105"/>
        </w:rPr>
        <w:t>в окружающей природе и повседневной жизни;</w:t>
      </w:r>
    </w:p>
    <w:p w14:paraId="431CEBE8" w14:textId="77777777" w:rsidR="0006191A" w:rsidRDefault="00B04A97">
      <w:pPr>
        <w:pStyle w:val="a3"/>
        <w:spacing w:line="288" w:lineRule="auto"/>
        <w:ind w:right="872"/>
      </w:pPr>
      <w:r>
        <w:rPr>
          <w:w w:val="105"/>
        </w:rPr>
        <w:t>использовать научные методы исследования физических явлений, в том числе для проверки гипотез и получения теоретических выводов;</w:t>
      </w:r>
    </w:p>
    <w:p w14:paraId="4792EA63" w14:textId="77777777" w:rsidR="0006191A" w:rsidRDefault="00B04A97">
      <w:pPr>
        <w:pStyle w:val="a3"/>
        <w:spacing w:line="290" w:lineRule="auto"/>
        <w:ind w:right="871"/>
      </w:pPr>
      <w:r>
        <w:t xml:space="preserve">объяснять научные основы наиболее важных достижений современных технологий, </w:t>
      </w:r>
      <w:r>
        <w:rPr>
          <w:w w:val="105"/>
        </w:rPr>
        <w:t>например,</w:t>
      </w:r>
      <w:r>
        <w:rPr>
          <w:spacing w:val="-3"/>
          <w:w w:val="105"/>
        </w:rPr>
        <w:t xml:space="preserve"> </w:t>
      </w:r>
      <w:r>
        <w:rPr>
          <w:w w:val="105"/>
        </w:rPr>
        <w:t>практического</w:t>
      </w:r>
      <w:r>
        <w:rPr>
          <w:spacing w:val="-4"/>
          <w:w w:val="105"/>
        </w:rPr>
        <w:t xml:space="preserve"> </w:t>
      </w:r>
      <w:r>
        <w:rPr>
          <w:w w:val="105"/>
        </w:rPr>
        <w:t>использования</w:t>
      </w:r>
      <w:r>
        <w:rPr>
          <w:spacing w:val="-2"/>
          <w:w w:val="105"/>
        </w:rPr>
        <w:t xml:space="preserve"> </w:t>
      </w:r>
      <w:r>
        <w:rPr>
          <w:w w:val="105"/>
        </w:rPr>
        <w:t>различных источников энергии на основе закона превращения и сохранения всех известных видов энергии.</w:t>
      </w:r>
    </w:p>
    <w:p w14:paraId="6A36C043" w14:textId="77777777" w:rsidR="0006191A" w:rsidRDefault="00B04A97">
      <w:pPr>
        <w:pStyle w:val="a3"/>
        <w:spacing w:line="288" w:lineRule="auto"/>
        <w:ind w:right="874"/>
      </w:pPr>
      <w:r>
        <w:rPr>
          <w:w w:val="105"/>
        </w:rPr>
        <w:t>Каждая из тем данного модуля включает экспериментальное исследование обобщающего</w:t>
      </w:r>
      <w:r>
        <w:rPr>
          <w:spacing w:val="-12"/>
          <w:w w:val="105"/>
        </w:rPr>
        <w:t xml:space="preserve"> </w:t>
      </w:r>
      <w:r>
        <w:rPr>
          <w:w w:val="105"/>
        </w:rPr>
        <w:t>характера.</w:t>
      </w:r>
      <w:r>
        <w:rPr>
          <w:spacing w:val="-16"/>
          <w:w w:val="105"/>
        </w:rPr>
        <w:t xml:space="preserve"> </w:t>
      </w:r>
      <w:r>
        <w:rPr>
          <w:w w:val="105"/>
        </w:rPr>
        <w:t>Модуль</w:t>
      </w:r>
      <w:r>
        <w:rPr>
          <w:spacing w:val="-8"/>
          <w:w w:val="105"/>
        </w:rPr>
        <w:t xml:space="preserve"> </w:t>
      </w:r>
      <w:r>
        <w:rPr>
          <w:w w:val="105"/>
        </w:rPr>
        <w:t>завершается</w:t>
      </w:r>
      <w:r>
        <w:rPr>
          <w:spacing w:val="-16"/>
          <w:w w:val="105"/>
        </w:rPr>
        <w:t xml:space="preserve"> </w:t>
      </w:r>
      <w:r>
        <w:rPr>
          <w:w w:val="105"/>
        </w:rPr>
        <w:t>проведением</w:t>
      </w:r>
      <w:r>
        <w:rPr>
          <w:spacing w:val="-13"/>
          <w:w w:val="105"/>
        </w:rPr>
        <w:t xml:space="preserve"> </w:t>
      </w:r>
      <w:r>
        <w:rPr>
          <w:w w:val="105"/>
        </w:rPr>
        <w:t>диагностической</w:t>
      </w:r>
      <w:r>
        <w:rPr>
          <w:spacing w:val="-13"/>
          <w:w w:val="105"/>
        </w:rPr>
        <w:t xml:space="preserve"> </w:t>
      </w:r>
      <w:r>
        <w:rPr>
          <w:w w:val="105"/>
        </w:rPr>
        <w:t>и</w:t>
      </w:r>
      <w:r>
        <w:rPr>
          <w:spacing w:val="-8"/>
          <w:w w:val="105"/>
        </w:rPr>
        <w:t xml:space="preserve"> </w:t>
      </w:r>
      <w:r>
        <w:rPr>
          <w:w w:val="105"/>
        </w:rPr>
        <w:t>оценочной работы за курс основного общего образования.</w:t>
      </w:r>
    </w:p>
    <w:p w14:paraId="517AC48C" w14:textId="77777777" w:rsidR="0006191A" w:rsidRDefault="00B04A97">
      <w:pPr>
        <w:pStyle w:val="a3"/>
        <w:spacing w:line="288" w:lineRule="auto"/>
        <w:ind w:right="855"/>
      </w:pPr>
      <w:r>
        <w:rPr>
          <w:w w:val="105"/>
        </w:rPr>
        <w:t>Планируемые</w:t>
      </w:r>
      <w:r>
        <w:rPr>
          <w:spacing w:val="-7"/>
          <w:w w:val="105"/>
        </w:rPr>
        <w:t xml:space="preserve"> </w:t>
      </w:r>
      <w:r>
        <w:rPr>
          <w:w w:val="105"/>
        </w:rPr>
        <w:t>результаты</w:t>
      </w:r>
      <w:r>
        <w:rPr>
          <w:spacing w:val="-4"/>
          <w:w w:val="105"/>
        </w:rPr>
        <w:t xml:space="preserve"> </w:t>
      </w:r>
      <w:r>
        <w:rPr>
          <w:w w:val="105"/>
        </w:rPr>
        <w:t>освоения физики</w:t>
      </w:r>
      <w:r>
        <w:rPr>
          <w:spacing w:val="-1"/>
          <w:w w:val="105"/>
        </w:rPr>
        <w:t xml:space="preserve"> </w:t>
      </w:r>
      <w:r>
        <w:rPr>
          <w:w w:val="105"/>
        </w:rPr>
        <w:t>(базовый уровень)</w:t>
      </w:r>
      <w:r>
        <w:rPr>
          <w:spacing w:val="-3"/>
          <w:w w:val="105"/>
        </w:rPr>
        <w:t xml:space="preserve"> </w:t>
      </w:r>
      <w:r>
        <w:rPr>
          <w:w w:val="105"/>
        </w:rPr>
        <w:t>на уровне</w:t>
      </w:r>
      <w:r>
        <w:rPr>
          <w:spacing w:val="-7"/>
          <w:w w:val="105"/>
        </w:rPr>
        <w:t xml:space="preserve"> </w:t>
      </w:r>
      <w:r>
        <w:rPr>
          <w:w w:val="105"/>
        </w:rPr>
        <w:t>основного общего образования.</w:t>
      </w:r>
    </w:p>
    <w:p w14:paraId="6DD31283" w14:textId="77777777" w:rsidR="0006191A" w:rsidRDefault="00B04A97">
      <w:pPr>
        <w:pStyle w:val="a3"/>
        <w:spacing w:line="288" w:lineRule="auto"/>
        <w:ind w:right="873"/>
      </w:pPr>
      <w:r>
        <w:rPr>
          <w:w w:val="105"/>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14:paraId="557A1BC2" w14:textId="77777777" w:rsidR="0006191A" w:rsidRDefault="00B04A97">
      <w:pPr>
        <w:pStyle w:val="a3"/>
        <w:spacing w:line="288" w:lineRule="auto"/>
        <w:ind w:right="867"/>
      </w:pPr>
      <w:r>
        <w:rPr>
          <w:w w:val="105"/>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14:paraId="4887B82B" w14:textId="77777777" w:rsidR="0006191A" w:rsidRDefault="00B04A97" w:rsidP="008D1B29">
      <w:pPr>
        <w:pStyle w:val="a7"/>
        <w:numPr>
          <w:ilvl w:val="0"/>
          <w:numId w:val="23"/>
        </w:numPr>
        <w:tabs>
          <w:tab w:val="left" w:pos="1244"/>
        </w:tabs>
        <w:spacing w:line="264" w:lineRule="exact"/>
        <w:ind w:left="1244" w:hanging="258"/>
        <w:jc w:val="both"/>
        <w:rPr>
          <w:sz w:val="23"/>
        </w:rPr>
      </w:pPr>
      <w:r>
        <w:rPr>
          <w:spacing w:val="2"/>
          <w:sz w:val="23"/>
        </w:rPr>
        <w:t>патриотического</w:t>
      </w:r>
      <w:r>
        <w:rPr>
          <w:spacing w:val="26"/>
          <w:sz w:val="23"/>
        </w:rPr>
        <w:t xml:space="preserve"> </w:t>
      </w:r>
      <w:r>
        <w:rPr>
          <w:spacing w:val="-2"/>
          <w:sz w:val="23"/>
        </w:rPr>
        <w:t>воспитания:</w:t>
      </w:r>
    </w:p>
    <w:p w14:paraId="19B12988" w14:textId="77777777" w:rsidR="0006191A" w:rsidRDefault="00B04A97">
      <w:pPr>
        <w:pStyle w:val="a3"/>
        <w:spacing w:before="44"/>
        <w:ind w:left="986" w:firstLine="0"/>
      </w:pPr>
      <w:r>
        <w:rPr>
          <w:w w:val="105"/>
        </w:rPr>
        <w:t>проявление</w:t>
      </w:r>
      <w:r>
        <w:rPr>
          <w:spacing w:val="-13"/>
          <w:w w:val="105"/>
        </w:rPr>
        <w:t xml:space="preserve"> </w:t>
      </w:r>
      <w:r>
        <w:rPr>
          <w:w w:val="105"/>
        </w:rPr>
        <w:t>интереса</w:t>
      </w:r>
      <w:r>
        <w:rPr>
          <w:spacing w:val="-7"/>
          <w:w w:val="105"/>
        </w:rPr>
        <w:t xml:space="preserve"> </w:t>
      </w:r>
      <w:r>
        <w:rPr>
          <w:w w:val="105"/>
        </w:rPr>
        <w:t>к</w:t>
      </w:r>
      <w:r>
        <w:rPr>
          <w:spacing w:val="-10"/>
          <w:w w:val="105"/>
        </w:rPr>
        <w:t xml:space="preserve"> </w:t>
      </w:r>
      <w:r>
        <w:rPr>
          <w:w w:val="105"/>
        </w:rPr>
        <w:t>истории</w:t>
      </w:r>
      <w:r>
        <w:rPr>
          <w:spacing w:val="-7"/>
          <w:w w:val="105"/>
        </w:rPr>
        <w:t xml:space="preserve"> </w:t>
      </w:r>
      <w:r>
        <w:rPr>
          <w:w w:val="105"/>
        </w:rPr>
        <w:t>и</w:t>
      </w:r>
      <w:r>
        <w:rPr>
          <w:spacing w:val="-8"/>
          <w:w w:val="105"/>
        </w:rPr>
        <w:t xml:space="preserve"> </w:t>
      </w:r>
      <w:r>
        <w:rPr>
          <w:w w:val="105"/>
        </w:rPr>
        <w:t>современному</w:t>
      </w:r>
      <w:r>
        <w:rPr>
          <w:spacing w:val="-6"/>
          <w:w w:val="105"/>
        </w:rPr>
        <w:t xml:space="preserve"> </w:t>
      </w:r>
      <w:r>
        <w:rPr>
          <w:w w:val="105"/>
        </w:rPr>
        <w:t>состоянию</w:t>
      </w:r>
      <w:r>
        <w:rPr>
          <w:spacing w:val="-7"/>
          <w:w w:val="105"/>
        </w:rPr>
        <w:t xml:space="preserve"> </w:t>
      </w:r>
      <w:r>
        <w:rPr>
          <w:w w:val="105"/>
        </w:rPr>
        <w:t>российской</w:t>
      </w:r>
      <w:r>
        <w:rPr>
          <w:spacing w:val="-7"/>
          <w:w w:val="105"/>
        </w:rPr>
        <w:t xml:space="preserve"> </w:t>
      </w:r>
      <w:r>
        <w:rPr>
          <w:spacing w:val="-2"/>
          <w:w w:val="105"/>
        </w:rPr>
        <w:t>физической</w:t>
      </w:r>
    </w:p>
    <w:p w14:paraId="3C930D10" w14:textId="77777777" w:rsidR="0006191A" w:rsidRDefault="0006191A">
      <w:pPr>
        <w:sectPr w:rsidR="0006191A">
          <w:pgSz w:w="11910" w:h="16850"/>
          <w:pgMar w:top="1060" w:right="0" w:bottom="1140" w:left="1420" w:header="0" w:footer="922" w:gutter="0"/>
          <w:cols w:space="720"/>
        </w:sectPr>
      </w:pPr>
    </w:p>
    <w:p w14:paraId="706903AA" w14:textId="77777777" w:rsidR="0006191A" w:rsidRDefault="00B04A97">
      <w:pPr>
        <w:pStyle w:val="a3"/>
        <w:spacing w:before="60"/>
        <w:ind w:firstLine="0"/>
        <w:jc w:val="left"/>
      </w:pPr>
      <w:r>
        <w:rPr>
          <w:spacing w:val="-2"/>
        </w:rPr>
        <w:t>науки;</w:t>
      </w:r>
    </w:p>
    <w:p w14:paraId="07BE7D55" w14:textId="77777777" w:rsidR="0006191A" w:rsidRDefault="00B04A97">
      <w:pPr>
        <w:spacing w:before="112"/>
        <w:rPr>
          <w:sz w:val="23"/>
        </w:rPr>
      </w:pPr>
      <w:r>
        <w:br w:type="column"/>
      </w:r>
    </w:p>
    <w:p w14:paraId="31DAE100" w14:textId="77777777" w:rsidR="0006191A" w:rsidRDefault="00B04A97">
      <w:pPr>
        <w:pStyle w:val="a3"/>
        <w:spacing w:before="1"/>
        <w:ind w:left="3" w:firstLine="0"/>
        <w:jc w:val="left"/>
      </w:pPr>
      <w:r>
        <w:t>ценностное</w:t>
      </w:r>
      <w:r>
        <w:rPr>
          <w:spacing w:val="43"/>
        </w:rPr>
        <w:t xml:space="preserve"> </w:t>
      </w:r>
      <w:r>
        <w:t>отношение</w:t>
      </w:r>
      <w:r>
        <w:rPr>
          <w:spacing w:val="31"/>
        </w:rPr>
        <w:t xml:space="preserve"> </w:t>
      </w:r>
      <w:r>
        <w:t>к</w:t>
      </w:r>
      <w:r>
        <w:rPr>
          <w:spacing w:val="38"/>
        </w:rPr>
        <w:t xml:space="preserve"> </w:t>
      </w:r>
      <w:r>
        <w:t>достижениям</w:t>
      </w:r>
      <w:r>
        <w:rPr>
          <w:spacing w:val="52"/>
        </w:rPr>
        <w:t xml:space="preserve"> </w:t>
      </w:r>
      <w:r>
        <w:t>российских</w:t>
      </w:r>
      <w:r>
        <w:rPr>
          <w:spacing w:val="45"/>
        </w:rPr>
        <w:t xml:space="preserve"> </w:t>
      </w:r>
      <w:r>
        <w:t>учёных­</w:t>
      </w:r>
      <w:r>
        <w:rPr>
          <w:spacing w:val="-2"/>
        </w:rPr>
        <w:t>физиков;</w:t>
      </w:r>
    </w:p>
    <w:p w14:paraId="34F67C8A" w14:textId="77777777" w:rsidR="0006191A" w:rsidRDefault="00B04A97" w:rsidP="008D1B29">
      <w:pPr>
        <w:pStyle w:val="a7"/>
        <w:numPr>
          <w:ilvl w:val="0"/>
          <w:numId w:val="23"/>
        </w:numPr>
        <w:tabs>
          <w:tab w:val="left" w:pos="261"/>
        </w:tabs>
        <w:spacing w:before="52"/>
        <w:ind w:left="261" w:hanging="258"/>
        <w:jc w:val="left"/>
        <w:rPr>
          <w:sz w:val="23"/>
        </w:rPr>
      </w:pPr>
      <w:r>
        <w:rPr>
          <w:sz w:val="23"/>
        </w:rPr>
        <w:t>гражданского</w:t>
      </w:r>
      <w:r>
        <w:rPr>
          <w:spacing w:val="36"/>
          <w:sz w:val="23"/>
        </w:rPr>
        <w:t xml:space="preserve"> </w:t>
      </w:r>
      <w:r>
        <w:rPr>
          <w:sz w:val="23"/>
        </w:rPr>
        <w:t>и</w:t>
      </w:r>
      <w:r>
        <w:rPr>
          <w:spacing w:val="59"/>
          <w:sz w:val="23"/>
        </w:rPr>
        <w:t xml:space="preserve"> </w:t>
      </w:r>
      <w:r>
        <w:rPr>
          <w:sz w:val="23"/>
        </w:rPr>
        <w:t>духовно-нравственного</w:t>
      </w:r>
      <w:r>
        <w:rPr>
          <w:spacing w:val="48"/>
          <w:sz w:val="23"/>
        </w:rPr>
        <w:t xml:space="preserve"> </w:t>
      </w:r>
      <w:r>
        <w:rPr>
          <w:spacing w:val="-2"/>
          <w:sz w:val="23"/>
        </w:rPr>
        <w:t>воспитания:</w:t>
      </w:r>
    </w:p>
    <w:p w14:paraId="6F14952B" w14:textId="77777777" w:rsidR="0006191A" w:rsidRDefault="00B04A97">
      <w:pPr>
        <w:pStyle w:val="a3"/>
        <w:spacing w:before="52"/>
        <w:ind w:left="3" w:firstLine="0"/>
        <w:jc w:val="left"/>
      </w:pPr>
      <w:r>
        <w:t>готовность</w:t>
      </w:r>
      <w:r>
        <w:rPr>
          <w:spacing w:val="36"/>
        </w:rPr>
        <w:t xml:space="preserve"> </w:t>
      </w:r>
      <w:r>
        <w:t>к</w:t>
      </w:r>
      <w:r>
        <w:rPr>
          <w:spacing w:val="27"/>
        </w:rPr>
        <w:t xml:space="preserve"> </w:t>
      </w:r>
      <w:r>
        <w:t>активному</w:t>
      </w:r>
      <w:r>
        <w:rPr>
          <w:spacing w:val="32"/>
        </w:rPr>
        <w:t xml:space="preserve"> </w:t>
      </w:r>
      <w:r>
        <w:t>участию</w:t>
      </w:r>
      <w:r>
        <w:rPr>
          <w:spacing w:val="31"/>
        </w:rPr>
        <w:t xml:space="preserve"> </w:t>
      </w:r>
      <w:r>
        <w:t>в</w:t>
      </w:r>
      <w:r>
        <w:rPr>
          <w:spacing w:val="42"/>
        </w:rPr>
        <w:t xml:space="preserve"> </w:t>
      </w:r>
      <w:r>
        <w:t>обсуждении</w:t>
      </w:r>
      <w:r>
        <w:rPr>
          <w:spacing w:val="41"/>
        </w:rPr>
        <w:t xml:space="preserve"> </w:t>
      </w:r>
      <w:r>
        <w:t>общественно-значимых</w:t>
      </w:r>
      <w:r>
        <w:rPr>
          <w:spacing w:val="32"/>
        </w:rPr>
        <w:t xml:space="preserve"> </w:t>
      </w:r>
      <w:r>
        <w:t>и</w:t>
      </w:r>
      <w:r>
        <w:rPr>
          <w:spacing w:val="31"/>
        </w:rPr>
        <w:t xml:space="preserve"> </w:t>
      </w:r>
      <w:r>
        <w:rPr>
          <w:spacing w:val="-2"/>
        </w:rPr>
        <w:t>этических</w:t>
      </w:r>
    </w:p>
    <w:p w14:paraId="03AB8710" w14:textId="77777777" w:rsidR="0006191A" w:rsidRDefault="0006191A">
      <w:pPr>
        <w:sectPr w:rsidR="0006191A">
          <w:type w:val="continuous"/>
          <w:pgSz w:w="11910" w:h="16850"/>
          <w:pgMar w:top="1060" w:right="0" w:bottom="280" w:left="1420" w:header="0" w:footer="922" w:gutter="0"/>
          <w:cols w:num="2" w:space="720" w:equalWidth="0">
            <w:col w:w="943" w:space="40"/>
            <w:col w:w="9507"/>
          </w:cols>
        </w:sectPr>
      </w:pPr>
    </w:p>
    <w:p w14:paraId="66692EC7" w14:textId="77777777" w:rsidR="0006191A" w:rsidRDefault="00B04A97">
      <w:pPr>
        <w:pStyle w:val="a3"/>
        <w:spacing w:before="53"/>
        <w:ind w:firstLine="0"/>
      </w:pPr>
      <w:r>
        <w:t>проблем,</w:t>
      </w:r>
      <w:r>
        <w:rPr>
          <w:spacing w:val="39"/>
        </w:rPr>
        <w:t xml:space="preserve"> </w:t>
      </w:r>
      <w:r>
        <w:t>связанных</w:t>
      </w:r>
      <w:r>
        <w:rPr>
          <w:spacing w:val="37"/>
        </w:rPr>
        <w:t xml:space="preserve"> </w:t>
      </w:r>
      <w:r>
        <w:t>с</w:t>
      </w:r>
      <w:r>
        <w:rPr>
          <w:spacing w:val="24"/>
        </w:rPr>
        <w:t xml:space="preserve"> </w:t>
      </w:r>
      <w:r>
        <w:t>практическим</w:t>
      </w:r>
      <w:r>
        <w:rPr>
          <w:spacing w:val="32"/>
        </w:rPr>
        <w:t xml:space="preserve"> </w:t>
      </w:r>
      <w:r>
        <w:t>применением</w:t>
      </w:r>
      <w:r>
        <w:rPr>
          <w:spacing w:val="43"/>
        </w:rPr>
        <w:t xml:space="preserve"> </w:t>
      </w:r>
      <w:r>
        <w:t>достижений</w:t>
      </w:r>
      <w:r>
        <w:rPr>
          <w:spacing w:val="46"/>
        </w:rPr>
        <w:t xml:space="preserve"> </w:t>
      </w:r>
      <w:r>
        <w:rPr>
          <w:spacing w:val="-2"/>
        </w:rPr>
        <w:t>физики;</w:t>
      </w:r>
    </w:p>
    <w:p w14:paraId="6C346A72" w14:textId="77777777" w:rsidR="0006191A" w:rsidRDefault="00B04A97">
      <w:pPr>
        <w:pStyle w:val="a3"/>
        <w:spacing w:before="52"/>
        <w:ind w:left="986" w:firstLine="0"/>
      </w:pPr>
      <w:r>
        <w:t>осознание</w:t>
      </w:r>
      <w:r>
        <w:rPr>
          <w:spacing w:val="40"/>
        </w:rPr>
        <w:t xml:space="preserve"> </w:t>
      </w:r>
      <w:r>
        <w:t>важности</w:t>
      </w:r>
      <w:r>
        <w:rPr>
          <w:spacing w:val="40"/>
        </w:rPr>
        <w:t xml:space="preserve"> </w:t>
      </w:r>
      <w:r>
        <w:t>морально­этических</w:t>
      </w:r>
      <w:r>
        <w:rPr>
          <w:spacing w:val="31"/>
        </w:rPr>
        <w:t xml:space="preserve"> </w:t>
      </w:r>
      <w:r>
        <w:t>принципов</w:t>
      </w:r>
      <w:r>
        <w:rPr>
          <w:spacing w:val="40"/>
        </w:rPr>
        <w:t xml:space="preserve"> </w:t>
      </w:r>
      <w:r>
        <w:t>в</w:t>
      </w:r>
      <w:r>
        <w:rPr>
          <w:spacing w:val="40"/>
        </w:rPr>
        <w:t xml:space="preserve"> </w:t>
      </w:r>
      <w:r>
        <w:t>деятельности</w:t>
      </w:r>
      <w:r>
        <w:rPr>
          <w:spacing w:val="40"/>
        </w:rPr>
        <w:t xml:space="preserve"> </w:t>
      </w:r>
      <w:r>
        <w:rPr>
          <w:spacing w:val="-2"/>
        </w:rPr>
        <w:t>учёного;</w:t>
      </w:r>
    </w:p>
    <w:p w14:paraId="31E495AB" w14:textId="77777777" w:rsidR="0006191A" w:rsidRDefault="00B04A97" w:rsidP="008D1B29">
      <w:pPr>
        <w:pStyle w:val="a7"/>
        <w:numPr>
          <w:ilvl w:val="0"/>
          <w:numId w:val="23"/>
        </w:numPr>
        <w:tabs>
          <w:tab w:val="left" w:pos="1244"/>
        </w:tabs>
        <w:spacing w:before="53"/>
        <w:ind w:left="1244" w:hanging="258"/>
        <w:jc w:val="both"/>
        <w:rPr>
          <w:sz w:val="23"/>
        </w:rPr>
      </w:pPr>
      <w:r>
        <w:rPr>
          <w:sz w:val="23"/>
        </w:rPr>
        <w:t>эстетического</w:t>
      </w:r>
      <w:r>
        <w:rPr>
          <w:spacing w:val="46"/>
          <w:sz w:val="23"/>
        </w:rPr>
        <w:t xml:space="preserve"> </w:t>
      </w:r>
      <w:r>
        <w:rPr>
          <w:spacing w:val="-2"/>
          <w:sz w:val="23"/>
        </w:rPr>
        <w:t>воспитания:</w:t>
      </w:r>
    </w:p>
    <w:p w14:paraId="294E9D82" w14:textId="77777777" w:rsidR="0006191A" w:rsidRDefault="00B04A97">
      <w:pPr>
        <w:pStyle w:val="a3"/>
        <w:spacing w:before="52" w:line="288" w:lineRule="auto"/>
        <w:ind w:right="871"/>
      </w:pPr>
      <w:r>
        <w:rPr>
          <w:w w:val="105"/>
        </w:rPr>
        <w:t>восприятие эстетических качеств физической науки: её гармоничного построения, строгости, точности, лаконичности;</w:t>
      </w:r>
    </w:p>
    <w:p w14:paraId="47FD5CA4" w14:textId="77777777" w:rsidR="0006191A" w:rsidRDefault="00B04A97" w:rsidP="008D1B29">
      <w:pPr>
        <w:pStyle w:val="a7"/>
        <w:numPr>
          <w:ilvl w:val="0"/>
          <w:numId w:val="23"/>
        </w:numPr>
        <w:tabs>
          <w:tab w:val="left" w:pos="1244"/>
        </w:tabs>
        <w:spacing w:line="263" w:lineRule="exact"/>
        <w:ind w:left="1244" w:hanging="258"/>
        <w:jc w:val="both"/>
        <w:rPr>
          <w:sz w:val="23"/>
        </w:rPr>
      </w:pPr>
      <w:r>
        <w:rPr>
          <w:sz w:val="23"/>
        </w:rPr>
        <w:t>ценности</w:t>
      </w:r>
      <w:r>
        <w:rPr>
          <w:spacing w:val="37"/>
          <w:sz w:val="23"/>
        </w:rPr>
        <w:t xml:space="preserve"> </w:t>
      </w:r>
      <w:r>
        <w:rPr>
          <w:sz w:val="23"/>
        </w:rPr>
        <w:t>научного</w:t>
      </w:r>
      <w:r>
        <w:rPr>
          <w:spacing w:val="27"/>
          <w:sz w:val="23"/>
        </w:rPr>
        <w:t xml:space="preserve"> </w:t>
      </w:r>
      <w:r>
        <w:rPr>
          <w:spacing w:val="-2"/>
          <w:sz w:val="23"/>
        </w:rPr>
        <w:t>познания:</w:t>
      </w:r>
    </w:p>
    <w:p w14:paraId="5DD7E64E" w14:textId="77777777" w:rsidR="0006191A" w:rsidRDefault="00B04A97">
      <w:pPr>
        <w:pStyle w:val="a3"/>
        <w:spacing w:before="53" w:line="288" w:lineRule="auto"/>
        <w:ind w:right="871"/>
      </w:pPr>
      <w:r>
        <w:rPr>
          <w:w w:val="105"/>
        </w:rPr>
        <w:t>осознание ценности физической науки как мощного инструмента познания мира, основы развития технологий, важнейшей составляющей культуры;</w:t>
      </w:r>
    </w:p>
    <w:p w14:paraId="3EAB194D" w14:textId="77777777" w:rsidR="0006191A" w:rsidRDefault="00B04A97">
      <w:pPr>
        <w:pStyle w:val="a3"/>
        <w:spacing w:before="6"/>
        <w:ind w:left="986" w:firstLine="0"/>
      </w:pPr>
      <w:r>
        <w:t>развитие</w:t>
      </w:r>
      <w:r>
        <w:rPr>
          <w:spacing w:val="36"/>
        </w:rPr>
        <w:t xml:space="preserve"> </w:t>
      </w:r>
      <w:r>
        <w:t>научной</w:t>
      </w:r>
      <w:r>
        <w:rPr>
          <w:spacing w:val="48"/>
        </w:rPr>
        <w:t xml:space="preserve"> </w:t>
      </w:r>
      <w:r>
        <w:t>любознательности,</w:t>
      </w:r>
      <w:r>
        <w:rPr>
          <w:spacing w:val="31"/>
        </w:rPr>
        <w:t xml:space="preserve"> </w:t>
      </w:r>
      <w:r>
        <w:t>интереса</w:t>
      </w:r>
      <w:r>
        <w:rPr>
          <w:spacing w:val="48"/>
        </w:rPr>
        <w:t xml:space="preserve"> </w:t>
      </w:r>
      <w:r>
        <w:t>к</w:t>
      </w:r>
      <w:r>
        <w:rPr>
          <w:spacing w:val="32"/>
        </w:rPr>
        <w:t xml:space="preserve"> </w:t>
      </w:r>
      <w:r>
        <w:t>исследовательской</w:t>
      </w:r>
      <w:r>
        <w:rPr>
          <w:spacing w:val="37"/>
        </w:rPr>
        <w:t xml:space="preserve"> </w:t>
      </w:r>
      <w:r>
        <w:rPr>
          <w:spacing w:val="-2"/>
        </w:rPr>
        <w:t>деятельности;</w:t>
      </w:r>
    </w:p>
    <w:p w14:paraId="44F66614" w14:textId="77777777" w:rsidR="0006191A" w:rsidRDefault="00B04A97" w:rsidP="008D1B29">
      <w:pPr>
        <w:pStyle w:val="a7"/>
        <w:numPr>
          <w:ilvl w:val="0"/>
          <w:numId w:val="23"/>
        </w:numPr>
        <w:tabs>
          <w:tab w:val="left" w:pos="1244"/>
        </w:tabs>
        <w:spacing w:before="53"/>
        <w:ind w:left="1244" w:hanging="258"/>
        <w:jc w:val="both"/>
        <w:rPr>
          <w:sz w:val="23"/>
        </w:rPr>
      </w:pPr>
      <w:r>
        <w:rPr>
          <w:sz w:val="23"/>
        </w:rPr>
        <w:t>формирования</w:t>
      </w:r>
      <w:r>
        <w:rPr>
          <w:spacing w:val="30"/>
          <w:sz w:val="23"/>
        </w:rPr>
        <w:t xml:space="preserve"> </w:t>
      </w:r>
      <w:r>
        <w:rPr>
          <w:sz w:val="23"/>
        </w:rPr>
        <w:t>культуры</w:t>
      </w:r>
      <w:r>
        <w:rPr>
          <w:spacing w:val="41"/>
          <w:sz w:val="23"/>
        </w:rPr>
        <w:t xml:space="preserve"> </w:t>
      </w:r>
      <w:r>
        <w:rPr>
          <w:sz w:val="23"/>
        </w:rPr>
        <w:t>здоровья</w:t>
      </w:r>
      <w:r>
        <w:rPr>
          <w:spacing w:val="30"/>
          <w:sz w:val="23"/>
        </w:rPr>
        <w:t xml:space="preserve"> </w:t>
      </w:r>
      <w:r>
        <w:rPr>
          <w:sz w:val="23"/>
        </w:rPr>
        <w:t>и</w:t>
      </w:r>
      <w:r>
        <w:rPr>
          <w:spacing w:val="48"/>
          <w:sz w:val="23"/>
        </w:rPr>
        <w:t xml:space="preserve"> </w:t>
      </w:r>
      <w:r>
        <w:rPr>
          <w:sz w:val="23"/>
        </w:rPr>
        <w:t>эмоционального</w:t>
      </w:r>
      <w:r>
        <w:rPr>
          <w:spacing w:val="38"/>
          <w:sz w:val="23"/>
        </w:rPr>
        <w:t xml:space="preserve"> </w:t>
      </w:r>
      <w:r>
        <w:rPr>
          <w:spacing w:val="-2"/>
          <w:sz w:val="23"/>
        </w:rPr>
        <w:t>благополучия:</w:t>
      </w:r>
    </w:p>
    <w:p w14:paraId="3BB6F591" w14:textId="77777777" w:rsidR="0006191A" w:rsidRDefault="00B04A97">
      <w:pPr>
        <w:pStyle w:val="a3"/>
        <w:spacing w:before="52" w:line="288" w:lineRule="auto"/>
        <w:ind w:right="858"/>
      </w:pPr>
      <w:r>
        <w:rPr>
          <w:w w:val="105"/>
        </w:rPr>
        <w:t>осознание ценности безопасного образа жизни в современном технологическом мире,</w:t>
      </w:r>
      <w:r>
        <w:rPr>
          <w:spacing w:val="-14"/>
          <w:w w:val="105"/>
        </w:rPr>
        <w:t xml:space="preserve"> </w:t>
      </w:r>
      <w:r>
        <w:rPr>
          <w:w w:val="105"/>
        </w:rPr>
        <w:t>важности</w:t>
      </w:r>
      <w:r>
        <w:rPr>
          <w:spacing w:val="-5"/>
          <w:w w:val="105"/>
        </w:rPr>
        <w:t xml:space="preserve"> </w:t>
      </w:r>
      <w:r>
        <w:rPr>
          <w:w w:val="105"/>
        </w:rPr>
        <w:t>правил</w:t>
      </w:r>
      <w:r>
        <w:rPr>
          <w:spacing w:val="-10"/>
          <w:w w:val="105"/>
        </w:rPr>
        <w:t xml:space="preserve"> </w:t>
      </w:r>
      <w:r>
        <w:rPr>
          <w:w w:val="105"/>
        </w:rPr>
        <w:t>безопасного</w:t>
      </w:r>
      <w:r>
        <w:rPr>
          <w:spacing w:val="-10"/>
          <w:w w:val="105"/>
        </w:rPr>
        <w:t xml:space="preserve"> </w:t>
      </w:r>
      <w:r>
        <w:rPr>
          <w:w w:val="105"/>
        </w:rPr>
        <w:t>поведения</w:t>
      </w:r>
      <w:r>
        <w:rPr>
          <w:spacing w:val="-14"/>
          <w:w w:val="105"/>
        </w:rPr>
        <w:t xml:space="preserve"> </w:t>
      </w:r>
      <w:r>
        <w:rPr>
          <w:w w:val="105"/>
        </w:rPr>
        <w:t>на</w:t>
      </w:r>
      <w:r>
        <w:rPr>
          <w:spacing w:val="-11"/>
          <w:w w:val="105"/>
        </w:rPr>
        <w:t xml:space="preserve"> </w:t>
      </w:r>
      <w:r>
        <w:rPr>
          <w:w w:val="105"/>
        </w:rPr>
        <w:t>транспорте,</w:t>
      </w:r>
      <w:r>
        <w:rPr>
          <w:spacing w:val="-9"/>
          <w:w w:val="105"/>
        </w:rPr>
        <w:t xml:space="preserve"> </w:t>
      </w:r>
      <w:r>
        <w:rPr>
          <w:w w:val="105"/>
        </w:rPr>
        <w:t>на</w:t>
      </w:r>
      <w:r>
        <w:rPr>
          <w:spacing w:val="-11"/>
          <w:w w:val="105"/>
        </w:rPr>
        <w:t xml:space="preserve"> </w:t>
      </w:r>
      <w:r>
        <w:rPr>
          <w:w w:val="105"/>
        </w:rPr>
        <w:t>дорогах,</w:t>
      </w:r>
      <w:r>
        <w:rPr>
          <w:spacing w:val="-9"/>
          <w:w w:val="105"/>
        </w:rPr>
        <w:t xml:space="preserve"> </w:t>
      </w:r>
      <w:r>
        <w:rPr>
          <w:w w:val="105"/>
        </w:rPr>
        <w:t>с</w:t>
      </w:r>
      <w:r>
        <w:rPr>
          <w:spacing w:val="-11"/>
          <w:w w:val="105"/>
        </w:rPr>
        <w:t xml:space="preserve"> </w:t>
      </w:r>
      <w:r>
        <w:rPr>
          <w:w w:val="105"/>
        </w:rPr>
        <w:t>электрическим и тепловым оборудованием в домашних условиях;</w:t>
      </w:r>
    </w:p>
    <w:p w14:paraId="74F78F85" w14:textId="77777777" w:rsidR="0006191A" w:rsidRDefault="00B04A97">
      <w:pPr>
        <w:pStyle w:val="a3"/>
        <w:spacing w:line="288" w:lineRule="auto"/>
        <w:ind w:right="870"/>
      </w:pPr>
      <w:r>
        <w:rPr>
          <w:w w:val="105"/>
        </w:rPr>
        <w:t>сформированность навыка рефлексии, признание своего права на ошибку и такого же права у другого человека;</w:t>
      </w:r>
    </w:p>
    <w:p w14:paraId="5849C4F8" w14:textId="77777777" w:rsidR="0006191A" w:rsidRDefault="0006191A">
      <w:pPr>
        <w:spacing w:line="288" w:lineRule="auto"/>
        <w:sectPr w:rsidR="0006191A">
          <w:type w:val="continuous"/>
          <w:pgSz w:w="11910" w:h="16850"/>
          <w:pgMar w:top="1060" w:right="0" w:bottom="280" w:left="1420" w:header="0" w:footer="922" w:gutter="0"/>
          <w:cols w:space="720"/>
        </w:sectPr>
      </w:pPr>
    </w:p>
    <w:p w14:paraId="21164E6A" w14:textId="77777777" w:rsidR="0006191A" w:rsidRDefault="00B04A97" w:rsidP="008D1B29">
      <w:pPr>
        <w:pStyle w:val="a7"/>
        <w:numPr>
          <w:ilvl w:val="0"/>
          <w:numId w:val="23"/>
        </w:numPr>
        <w:tabs>
          <w:tab w:val="left" w:pos="1244"/>
        </w:tabs>
        <w:spacing w:before="71"/>
        <w:ind w:left="1244" w:hanging="258"/>
        <w:jc w:val="both"/>
        <w:rPr>
          <w:sz w:val="23"/>
        </w:rPr>
      </w:pPr>
      <w:r>
        <w:rPr>
          <w:sz w:val="23"/>
        </w:rPr>
        <w:t>трудового</w:t>
      </w:r>
      <w:r>
        <w:rPr>
          <w:spacing w:val="33"/>
          <w:sz w:val="23"/>
        </w:rPr>
        <w:t xml:space="preserve"> </w:t>
      </w:r>
      <w:r>
        <w:rPr>
          <w:spacing w:val="-2"/>
          <w:sz w:val="23"/>
        </w:rPr>
        <w:t>воспитания:</w:t>
      </w:r>
    </w:p>
    <w:p w14:paraId="6FCAF6B2" w14:textId="77777777" w:rsidR="0006191A" w:rsidRDefault="00B04A97" w:rsidP="008D1B29">
      <w:pPr>
        <w:pStyle w:val="a7"/>
        <w:numPr>
          <w:ilvl w:val="0"/>
          <w:numId w:val="23"/>
        </w:numPr>
        <w:tabs>
          <w:tab w:val="left" w:pos="1244"/>
        </w:tabs>
        <w:spacing w:before="60" w:line="288" w:lineRule="auto"/>
        <w:ind w:left="986" w:right="863" w:firstLine="0"/>
        <w:jc w:val="both"/>
        <w:rPr>
          <w:sz w:val="23"/>
        </w:rPr>
      </w:pPr>
      <w:r>
        <w:rPr>
          <w:sz w:val="23"/>
        </w:rPr>
        <w:t xml:space="preserve">активное участие в решении практических задач (в рамках семьи, образовательной </w:t>
      </w:r>
      <w:r>
        <w:rPr>
          <w:w w:val="105"/>
          <w:sz w:val="23"/>
        </w:rPr>
        <w:t>организации, населенного пункта, родного края) технологической и социальной направленности, требующих в том числе и физических знаний; интерес к практическому изучению профессий, связанных с физикой;</w:t>
      </w:r>
    </w:p>
    <w:p w14:paraId="586701B9" w14:textId="77777777" w:rsidR="0006191A" w:rsidRDefault="00B04A97" w:rsidP="008D1B29">
      <w:pPr>
        <w:pStyle w:val="a7"/>
        <w:numPr>
          <w:ilvl w:val="0"/>
          <w:numId w:val="23"/>
        </w:numPr>
        <w:tabs>
          <w:tab w:val="left" w:pos="1244"/>
        </w:tabs>
        <w:spacing w:line="263" w:lineRule="exact"/>
        <w:ind w:left="1244" w:hanging="258"/>
        <w:jc w:val="both"/>
        <w:rPr>
          <w:sz w:val="23"/>
        </w:rPr>
      </w:pPr>
      <w:r>
        <w:rPr>
          <w:spacing w:val="2"/>
          <w:sz w:val="23"/>
        </w:rPr>
        <w:t>экологического</w:t>
      </w:r>
      <w:r>
        <w:rPr>
          <w:spacing w:val="23"/>
          <w:sz w:val="23"/>
        </w:rPr>
        <w:t xml:space="preserve"> </w:t>
      </w:r>
      <w:r>
        <w:rPr>
          <w:spacing w:val="-2"/>
          <w:sz w:val="23"/>
        </w:rPr>
        <w:t>воспитания:</w:t>
      </w:r>
    </w:p>
    <w:p w14:paraId="02BA082D" w14:textId="77777777" w:rsidR="0006191A" w:rsidRDefault="00B04A97">
      <w:pPr>
        <w:pStyle w:val="a3"/>
        <w:spacing w:before="52" w:line="288" w:lineRule="auto"/>
        <w:ind w:right="872"/>
      </w:pPr>
      <w:r>
        <w:rPr>
          <w:w w:val="105"/>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14:paraId="35D86464" w14:textId="77777777" w:rsidR="0006191A" w:rsidRDefault="00B04A97">
      <w:pPr>
        <w:pStyle w:val="a3"/>
        <w:spacing w:line="263" w:lineRule="exact"/>
        <w:ind w:left="986" w:firstLine="0"/>
      </w:pPr>
      <w:r>
        <w:t>осознание</w:t>
      </w:r>
      <w:r>
        <w:rPr>
          <w:spacing w:val="32"/>
        </w:rPr>
        <w:t xml:space="preserve"> </w:t>
      </w:r>
      <w:r>
        <w:t>глобального</w:t>
      </w:r>
      <w:r>
        <w:rPr>
          <w:spacing w:val="33"/>
        </w:rPr>
        <w:t xml:space="preserve"> </w:t>
      </w:r>
      <w:r>
        <w:t>характера</w:t>
      </w:r>
      <w:r>
        <w:rPr>
          <w:spacing w:val="32"/>
        </w:rPr>
        <w:t xml:space="preserve"> </w:t>
      </w:r>
      <w:r>
        <w:t>экологических</w:t>
      </w:r>
      <w:r>
        <w:rPr>
          <w:spacing w:val="23"/>
        </w:rPr>
        <w:t xml:space="preserve"> </w:t>
      </w:r>
      <w:r>
        <w:t>проблем</w:t>
      </w:r>
      <w:r>
        <w:rPr>
          <w:spacing w:val="29"/>
        </w:rPr>
        <w:t xml:space="preserve"> </w:t>
      </w:r>
      <w:r>
        <w:t>и</w:t>
      </w:r>
      <w:r>
        <w:rPr>
          <w:spacing w:val="32"/>
        </w:rPr>
        <w:t xml:space="preserve"> </w:t>
      </w:r>
      <w:r>
        <w:t>путей</w:t>
      </w:r>
      <w:r>
        <w:rPr>
          <w:spacing w:val="32"/>
        </w:rPr>
        <w:t xml:space="preserve"> </w:t>
      </w:r>
      <w:r>
        <w:t>их</w:t>
      </w:r>
      <w:r>
        <w:rPr>
          <w:spacing w:val="34"/>
        </w:rPr>
        <w:t xml:space="preserve"> </w:t>
      </w:r>
      <w:r>
        <w:rPr>
          <w:spacing w:val="-2"/>
        </w:rPr>
        <w:t>решения;</w:t>
      </w:r>
    </w:p>
    <w:p w14:paraId="49901317" w14:textId="77777777" w:rsidR="0006191A" w:rsidRDefault="00B04A97" w:rsidP="008D1B29">
      <w:pPr>
        <w:pStyle w:val="a7"/>
        <w:numPr>
          <w:ilvl w:val="0"/>
          <w:numId w:val="23"/>
        </w:numPr>
        <w:tabs>
          <w:tab w:val="left" w:pos="1244"/>
        </w:tabs>
        <w:spacing w:before="53" w:line="288" w:lineRule="auto"/>
        <w:ind w:left="986" w:right="876" w:firstLine="0"/>
        <w:jc w:val="both"/>
        <w:rPr>
          <w:sz w:val="23"/>
        </w:rPr>
      </w:pPr>
      <w:r>
        <w:rPr>
          <w:w w:val="105"/>
          <w:sz w:val="23"/>
        </w:rPr>
        <w:t>адаптации к изменяющимся условиям социальной и природной среды: потребность</w:t>
      </w:r>
      <w:r>
        <w:rPr>
          <w:spacing w:val="30"/>
          <w:w w:val="105"/>
          <w:sz w:val="23"/>
        </w:rPr>
        <w:t xml:space="preserve">  </w:t>
      </w:r>
      <w:r>
        <w:rPr>
          <w:w w:val="105"/>
          <w:sz w:val="23"/>
        </w:rPr>
        <w:t>во</w:t>
      </w:r>
      <w:r>
        <w:rPr>
          <w:spacing w:val="29"/>
          <w:w w:val="105"/>
          <w:sz w:val="23"/>
        </w:rPr>
        <w:t xml:space="preserve">  </w:t>
      </w:r>
      <w:r>
        <w:rPr>
          <w:w w:val="105"/>
          <w:sz w:val="23"/>
        </w:rPr>
        <w:t>взаимодействии</w:t>
      </w:r>
      <w:r>
        <w:rPr>
          <w:spacing w:val="31"/>
          <w:w w:val="105"/>
          <w:sz w:val="23"/>
        </w:rPr>
        <w:t xml:space="preserve">  </w:t>
      </w:r>
      <w:r>
        <w:rPr>
          <w:w w:val="105"/>
          <w:sz w:val="23"/>
        </w:rPr>
        <w:t>при</w:t>
      </w:r>
      <w:r>
        <w:rPr>
          <w:spacing w:val="32"/>
          <w:w w:val="105"/>
          <w:sz w:val="23"/>
        </w:rPr>
        <w:t xml:space="preserve">  </w:t>
      </w:r>
      <w:r>
        <w:rPr>
          <w:w w:val="105"/>
          <w:sz w:val="23"/>
        </w:rPr>
        <w:t>выполнении</w:t>
      </w:r>
      <w:r>
        <w:rPr>
          <w:spacing w:val="31"/>
          <w:w w:val="105"/>
          <w:sz w:val="23"/>
        </w:rPr>
        <w:t xml:space="preserve">  </w:t>
      </w:r>
      <w:r>
        <w:rPr>
          <w:w w:val="105"/>
          <w:sz w:val="23"/>
        </w:rPr>
        <w:t>исследований</w:t>
      </w:r>
      <w:r>
        <w:rPr>
          <w:spacing w:val="31"/>
          <w:w w:val="105"/>
          <w:sz w:val="23"/>
        </w:rPr>
        <w:t xml:space="preserve">  </w:t>
      </w:r>
      <w:r>
        <w:rPr>
          <w:w w:val="105"/>
          <w:sz w:val="23"/>
        </w:rPr>
        <w:t>и</w:t>
      </w:r>
      <w:r>
        <w:rPr>
          <w:spacing w:val="32"/>
          <w:w w:val="105"/>
          <w:sz w:val="23"/>
        </w:rPr>
        <w:t xml:space="preserve">  </w:t>
      </w:r>
      <w:r>
        <w:rPr>
          <w:spacing w:val="-2"/>
          <w:w w:val="105"/>
          <w:sz w:val="23"/>
        </w:rPr>
        <w:t>проектов</w:t>
      </w:r>
    </w:p>
    <w:p w14:paraId="37394421" w14:textId="77777777" w:rsidR="0006191A" w:rsidRDefault="00B04A97">
      <w:pPr>
        <w:pStyle w:val="a3"/>
        <w:spacing w:line="264" w:lineRule="exact"/>
        <w:ind w:firstLine="0"/>
      </w:pPr>
      <w:r>
        <w:t>физической</w:t>
      </w:r>
      <w:r>
        <w:rPr>
          <w:spacing w:val="31"/>
        </w:rPr>
        <w:t xml:space="preserve"> </w:t>
      </w:r>
      <w:r>
        <w:t>направленности,</w:t>
      </w:r>
      <w:r>
        <w:rPr>
          <w:spacing w:val="37"/>
        </w:rPr>
        <w:t xml:space="preserve"> </w:t>
      </w:r>
      <w:r>
        <w:t>открытость</w:t>
      </w:r>
      <w:r>
        <w:rPr>
          <w:spacing w:val="38"/>
        </w:rPr>
        <w:t xml:space="preserve"> </w:t>
      </w:r>
      <w:r>
        <w:t>опыту</w:t>
      </w:r>
      <w:r>
        <w:rPr>
          <w:spacing w:val="23"/>
        </w:rPr>
        <w:t xml:space="preserve"> </w:t>
      </w:r>
      <w:r>
        <w:t>и</w:t>
      </w:r>
      <w:r>
        <w:rPr>
          <w:spacing w:val="32"/>
        </w:rPr>
        <w:t xml:space="preserve"> </w:t>
      </w:r>
      <w:r>
        <w:t>знаниям</w:t>
      </w:r>
      <w:r>
        <w:rPr>
          <w:spacing w:val="39"/>
        </w:rPr>
        <w:t xml:space="preserve"> </w:t>
      </w:r>
      <w:r>
        <w:rPr>
          <w:spacing w:val="-2"/>
        </w:rPr>
        <w:t>других;</w:t>
      </w:r>
    </w:p>
    <w:p w14:paraId="2AF7799C" w14:textId="77777777" w:rsidR="0006191A" w:rsidRDefault="00B04A97">
      <w:pPr>
        <w:pStyle w:val="a3"/>
        <w:spacing w:before="59" w:line="288" w:lineRule="auto"/>
        <w:ind w:left="986" w:right="871" w:firstLine="0"/>
      </w:pPr>
      <w:r>
        <w:rPr>
          <w:w w:val="105"/>
        </w:rPr>
        <w:t>повышение уровня своей компетентности через практическую деятельность; потребность</w:t>
      </w:r>
      <w:r>
        <w:rPr>
          <w:spacing w:val="49"/>
          <w:w w:val="105"/>
        </w:rPr>
        <w:t xml:space="preserve"> </w:t>
      </w:r>
      <w:r>
        <w:rPr>
          <w:w w:val="105"/>
        </w:rPr>
        <w:t>в</w:t>
      </w:r>
      <w:r>
        <w:rPr>
          <w:spacing w:val="52"/>
          <w:w w:val="105"/>
        </w:rPr>
        <w:t xml:space="preserve"> </w:t>
      </w:r>
      <w:r>
        <w:rPr>
          <w:w w:val="105"/>
        </w:rPr>
        <w:t>формировании</w:t>
      </w:r>
      <w:r>
        <w:rPr>
          <w:spacing w:val="52"/>
          <w:w w:val="105"/>
        </w:rPr>
        <w:t xml:space="preserve"> </w:t>
      </w:r>
      <w:r>
        <w:rPr>
          <w:w w:val="105"/>
        </w:rPr>
        <w:t>новых</w:t>
      </w:r>
      <w:r>
        <w:rPr>
          <w:spacing w:val="53"/>
          <w:w w:val="105"/>
        </w:rPr>
        <w:t xml:space="preserve"> </w:t>
      </w:r>
      <w:r>
        <w:rPr>
          <w:w w:val="105"/>
        </w:rPr>
        <w:t>знаний,</w:t>
      </w:r>
      <w:r>
        <w:rPr>
          <w:spacing w:val="49"/>
          <w:w w:val="105"/>
        </w:rPr>
        <w:t xml:space="preserve"> </w:t>
      </w:r>
      <w:r>
        <w:rPr>
          <w:w w:val="105"/>
        </w:rPr>
        <w:t>в</w:t>
      </w:r>
      <w:r>
        <w:rPr>
          <w:spacing w:val="52"/>
          <w:w w:val="105"/>
        </w:rPr>
        <w:t xml:space="preserve"> </w:t>
      </w:r>
      <w:r>
        <w:rPr>
          <w:w w:val="105"/>
        </w:rPr>
        <w:t>том</w:t>
      </w:r>
      <w:r>
        <w:rPr>
          <w:spacing w:val="50"/>
          <w:w w:val="105"/>
        </w:rPr>
        <w:t xml:space="preserve"> </w:t>
      </w:r>
      <w:r>
        <w:rPr>
          <w:w w:val="105"/>
        </w:rPr>
        <w:t>числе</w:t>
      </w:r>
      <w:r>
        <w:rPr>
          <w:spacing w:val="52"/>
          <w:w w:val="105"/>
        </w:rPr>
        <w:t xml:space="preserve"> </w:t>
      </w:r>
      <w:r>
        <w:rPr>
          <w:w w:val="105"/>
        </w:rPr>
        <w:t>формулировать</w:t>
      </w:r>
      <w:r>
        <w:rPr>
          <w:spacing w:val="50"/>
          <w:w w:val="105"/>
        </w:rPr>
        <w:t xml:space="preserve"> </w:t>
      </w:r>
      <w:r>
        <w:rPr>
          <w:spacing w:val="-2"/>
          <w:w w:val="105"/>
        </w:rPr>
        <w:t>идеи,</w:t>
      </w:r>
    </w:p>
    <w:p w14:paraId="7301246B" w14:textId="77777777" w:rsidR="0006191A" w:rsidRDefault="00B04A97">
      <w:pPr>
        <w:pStyle w:val="a3"/>
        <w:spacing w:line="263" w:lineRule="exact"/>
        <w:ind w:firstLine="0"/>
      </w:pPr>
      <w:r>
        <w:rPr>
          <w:w w:val="105"/>
        </w:rPr>
        <w:t>понятия,</w:t>
      </w:r>
      <w:r>
        <w:rPr>
          <w:spacing w:val="-16"/>
          <w:w w:val="105"/>
        </w:rPr>
        <w:t xml:space="preserve"> </w:t>
      </w:r>
      <w:r>
        <w:rPr>
          <w:w w:val="105"/>
        </w:rPr>
        <w:t>гипотезы</w:t>
      </w:r>
      <w:r>
        <w:rPr>
          <w:spacing w:val="-9"/>
          <w:w w:val="105"/>
        </w:rPr>
        <w:t xml:space="preserve"> </w:t>
      </w:r>
      <w:r>
        <w:rPr>
          <w:w w:val="105"/>
        </w:rPr>
        <w:t>о</w:t>
      </w:r>
      <w:r>
        <w:rPr>
          <w:spacing w:val="-11"/>
          <w:w w:val="105"/>
        </w:rPr>
        <w:t xml:space="preserve"> </w:t>
      </w:r>
      <w:r>
        <w:rPr>
          <w:w w:val="105"/>
        </w:rPr>
        <w:t>физических</w:t>
      </w:r>
      <w:r>
        <w:rPr>
          <w:spacing w:val="-11"/>
          <w:w w:val="105"/>
        </w:rPr>
        <w:t xml:space="preserve"> </w:t>
      </w:r>
      <w:r>
        <w:rPr>
          <w:w w:val="105"/>
        </w:rPr>
        <w:t>объектах</w:t>
      </w:r>
      <w:r>
        <w:rPr>
          <w:spacing w:val="-15"/>
          <w:w w:val="105"/>
        </w:rPr>
        <w:t xml:space="preserve"> </w:t>
      </w:r>
      <w:r>
        <w:rPr>
          <w:w w:val="105"/>
        </w:rPr>
        <w:t>и</w:t>
      </w:r>
      <w:r>
        <w:rPr>
          <w:spacing w:val="-5"/>
          <w:w w:val="105"/>
        </w:rPr>
        <w:t xml:space="preserve"> </w:t>
      </w:r>
      <w:r>
        <w:rPr>
          <w:spacing w:val="-2"/>
          <w:w w:val="105"/>
        </w:rPr>
        <w:t>явлениях;</w:t>
      </w:r>
    </w:p>
    <w:p w14:paraId="0DDF1968" w14:textId="77777777" w:rsidR="0006191A" w:rsidRDefault="00B04A97">
      <w:pPr>
        <w:pStyle w:val="a3"/>
        <w:spacing w:before="53" w:line="288" w:lineRule="auto"/>
        <w:ind w:left="986" w:right="855" w:firstLine="0"/>
        <w:jc w:val="left"/>
      </w:pPr>
      <w:r>
        <w:rPr>
          <w:w w:val="105"/>
        </w:rPr>
        <w:t>осознание дефицитов собственных</w:t>
      </w:r>
      <w:r>
        <w:rPr>
          <w:spacing w:val="-1"/>
          <w:w w:val="105"/>
        </w:rPr>
        <w:t xml:space="preserve"> </w:t>
      </w:r>
      <w:r>
        <w:rPr>
          <w:w w:val="105"/>
        </w:rPr>
        <w:t>знаний и компетентностей в</w:t>
      </w:r>
      <w:r>
        <w:rPr>
          <w:spacing w:val="31"/>
          <w:w w:val="105"/>
        </w:rPr>
        <w:t xml:space="preserve"> </w:t>
      </w:r>
      <w:r>
        <w:rPr>
          <w:w w:val="105"/>
        </w:rPr>
        <w:t xml:space="preserve">области физики; планирование своего развития в приобретении новых физических знаний; </w:t>
      </w:r>
      <w:r>
        <w:t>стремление анализировать</w:t>
      </w:r>
      <w:r>
        <w:rPr>
          <w:spacing w:val="37"/>
        </w:rPr>
        <w:t xml:space="preserve"> </w:t>
      </w:r>
      <w:r>
        <w:t>и</w:t>
      </w:r>
      <w:r>
        <w:rPr>
          <w:spacing w:val="28"/>
        </w:rPr>
        <w:t xml:space="preserve"> </w:t>
      </w:r>
      <w:r>
        <w:t>выявлять</w:t>
      </w:r>
      <w:r>
        <w:rPr>
          <w:spacing w:val="25"/>
        </w:rPr>
        <w:t xml:space="preserve"> </w:t>
      </w:r>
      <w:r>
        <w:t>взаимосвязи</w:t>
      </w:r>
      <w:r>
        <w:rPr>
          <w:spacing w:val="28"/>
        </w:rPr>
        <w:t xml:space="preserve"> </w:t>
      </w:r>
      <w:r>
        <w:t>природы,</w:t>
      </w:r>
      <w:r>
        <w:rPr>
          <w:spacing w:val="35"/>
        </w:rPr>
        <w:t xml:space="preserve"> </w:t>
      </w:r>
      <w:r>
        <w:t>общества</w:t>
      </w:r>
      <w:r>
        <w:rPr>
          <w:spacing w:val="40"/>
        </w:rPr>
        <w:t xml:space="preserve"> </w:t>
      </w:r>
      <w:r>
        <w:t>и</w:t>
      </w:r>
      <w:r>
        <w:rPr>
          <w:spacing w:val="28"/>
        </w:rPr>
        <w:t xml:space="preserve"> </w:t>
      </w:r>
      <w:r>
        <w:t>экономики,</w:t>
      </w:r>
    </w:p>
    <w:p w14:paraId="42DE5A10" w14:textId="77777777" w:rsidR="0006191A" w:rsidRDefault="00B04A97">
      <w:pPr>
        <w:pStyle w:val="a3"/>
        <w:spacing w:line="263" w:lineRule="exact"/>
        <w:ind w:firstLine="0"/>
        <w:jc w:val="left"/>
      </w:pPr>
      <w:r>
        <w:rPr>
          <w:w w:val="105"/>
        </w:rPr>
        <w:t>в</w:t>
      </w:r>
      <w:r>
        <w:rPr>
          <w:spacing w:val="-14"/>
          <w:w w:val="105"/>
        </w:rPr>
        <w:t xml:space="preserve"> </w:t>
      </w:r>
      <w:r>
        <w:rPr>
          <w:w w:val="105"/>
        </w:rPr>
        <w:t>том</w:t>
      </w:r>
      <w:r>
        <w:rPr>
          <w:spacing w:val="-7"/>
          <w:w w:val="105"/>
        </w:rPr>
        <w:t xml:space="preserve"> </w:t>
      </w:r>
      <w:r>
        <w:rPr>
          <w:w w:val="105"/>
        </w:rPr>
        <w:t>числе</w:t>
      </w:r>
      <w:r>
        <w:rPr>
          <w:spacing w:val="-11"/>
          <w:w w:val="105"/>
        </w:rPr>
        <w:t xml:space="preserve"> </w:t>
      </w:r>
      <w:r>
        <w:rPr>
          <w:w w:val="105"/>
        </w:rPr>
        <w:t>с</w:t>
      </w:r>
      <w:r>
        <w:rPr>
          <w:spacing w:val="-15"/>
          <w:w w:val="105"/>
        </w:rPr>
        <w:t xml:space="preserve"> </w:t>
      </w:r>
      <w:r>
        <w:rPr>
          <w:w w:val="105"/>
        </w:rPr>
        <w:t>использованием</w:t>
      </w:r>
      <w:r>
        <w:rPr>
          <w:spacing w:val="-7"/>
          <w:w w:val="105"/>
        </w:rPr>
        <w:t xml:space="preserve"> </w:t>
      </w:r>
      <w:r>
        <w:rPr>
          <w:w w:val="105"/>
        </w:rPr>
        <w:t>физических</w:t>
      </w:r>
      <w:r>
        <w:rPr>
          <w:spacing w:val="-15"/>
          <w:w w:val="105"/>
        </w:rPr>
        <w:t xml:space="preserve"> </w:t>
      </w:r>
      <w:r>
        <w:rPr>
          <w:spacing w:val="-2"/>
          <w:w w:val="105"/>
        </w:rPr>
        <w:t>знаний;</w:t>
      </w:r>
    </w:p>
    <w:p w14:paraId="6731E2E3" w14:textId="77777777" w:rsidR="0006191A" w:rsidRDefault="00B04A97">
      <w:pPr>
        <w:pStyle w:val="a3"/>
        <w:spacing w:before="52" w:line="288" w:lineRule="auto"/>
        <w:ind w:right="857"/>
      </w:pPr>
      <w:r>
        <w:rPr>
          <w:w w:val="105"/>
        </w:rPr>
        <w:t>оценка своих действий с учётом влияния на окружающую среду, возможных глобальных последствий.</w:t>
      </w:r>
    </w:p>
    <w:p w14:paraId="7FDA1ED0" w14:textId="77777777" w:rsidR="0006191A" w:rsidRDefault="00B04A97">
      <w:pPr>
        <w:pStyle w:val="a3"/>
        <w:spacing w:line="288" w:lineRule="auto"/>
        <w:ind w:right="845"/>
      </w:pPr>
      <w:r>
        <w:rPr>
          <w:w w:val="105"/>
        </w:rPr>
        <w:t>В результате изучения физики на уровне основного общего образования у обучающегося будут сформированы метапредметные результаты,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6DDD1788" w14:textId="77777777" w:rsidR="0006191A" w:rsidRDefault="00B04A97">
      <w:pPr>
        <w:pStyle w:val="a3"/>
        <w:spacing w:before="5"/>
        <w:ind w:left="986" w:firstLine="0"/>
      </w:pPr>
      <w:r>
        <w:t>Овладение</w:t>
      </w:r>
      <w:r>
        <w:rPr>
          <w:spacing w:val="43"/>
        </w:rPr>
        <w:t xml:space="preserve"> </w:t>
      </w:r>
      <w:r>
        <w:t>универсальными</w:t>
      </w:r>
      <w:r>
        <w:rPr>
          <w:spacing w:val="56"/>
        </w:rPr>
        <w:t xml:space="preserve"> </w:t>
      </w:r>
      <w:r>
        <w:t>учебными</w:t>
      </w:r>
      <w:r>
        <w:rPr>
          <w:spacing w:val="44"/>
        </w:rPr>
        <w:t xml:space="preserve"> </w:t>
      </w:r>
      <w:r>
        <w:t>познавательными</w:t>
      </w:r>
      <w:r>
        <w:rPr>
          <w:spacing w:val="44"/>
        </w:rPr>
        <w:t xml:space="preserve"> </w:t>
      </w:r>
      <w:r>
        <w:rPr>
          <w:spacing w:val="-2"/>
        </w:rPr>
        <w:t>действиями:</w:t>
      </w:r>
    </w:p>
    <w:p w14:paraId="55DCB3EA" w14:textId="77777777" w:rsidR="0006191A" w:rsidRDefault="00B04A97" w:rsidP="008D1B29">
      <w:pPr>
        <w:pStyle w:val="a7"/>
        <w:numPr>
          <w:ilvl w:val="0"/>
          <w:numId w:val="22"/>
        </w:numPr>
        <w:tabs>
          <w:tab w:val="left" w:pos="1244"/>
        </w:tabs>
        <w:spacing w:before="52"/>
        <w:ind w:left="1244" w:hanging="258"/>
        <w:rPr>
          <w:sz w:val="23"/>
        </w:rPr>
      </w:pPr>
      <w:r>
        <w:rPr>
          <w:sz w:val="23"/>
        </w:rPr>
        <w:t>базовые</w:t>
      </w:r>
      <w:r>
        <w:rPr>
          <w:spacing w:val="37"/>
          <w:sz w:val="23"/>
        </w:rPr>
        <w:t xml:space="preserve"> </w:t>
      </w:r>
      <w:r>
        <w:rPr>
          <w:sz w:val="23"/>
        </w:rPr>
        <w:t>логические</w:t>
      </w:r>
      <w:r>
        <w:rPr>
          <w:spacing w:val="26"/>
          <w:sz w:val="23"/>
        </w:rPr>
        <w:t xml:space="preserve"> </w:t>
      </w:r>
      <w:r>
        <w:rPr>
          <w:spacing w:val="-2"/>
          <w:sz w:val="23"/>
        </w:rPr>
        <w:t>действия:</w:t>
      </w:r>
    </w:p>
    <w:p w14:paraId="0EEF0D6C" w14:textId="77777777" w:rsidR="0006191A" w:rsidRDefault="00B04A97">
      <w:pPr>
        <w:pStyle w:val="a3"/>
        <w:spacing w:before="53" w:line="288" w:lineRule="auto"/>
        <w:ind w:left="986" w:right="878" w:firstLine="0"/>
      </w:pPr>
      <w:r>
        <w:rPr>
          <w:w w:val="105"/>
        </w:rPr>
        <w:t>выявлять и характеризовать существенные признаки объектов (явлений); устанавливать существенный</w:t>
      </w:r>
      <w:r>
        <w:rPr>
          <w:spacing w:val="3"/>
          <w:w w:val="105"/>
        </w:rPr>
        <w:t xml:space="preserve"> </w:t>
      </w:r>
      <w:r>
        <w:rPr>
          <w:w w:val="105"/>
        </w:rPr>
        <w:t>признак</w:t>
      </w:r>
      <w:r>
        <w:rPr>
          <w:spacing w:val="1"/>
          <w:w w:val="105"/>
        </w:rPr>
        <w:t xml:space="preserve"> </w:t>
      </w:r>
      <w:r>
        <w:rPr>
          <w:w w:val="105"/>
        </w:rPr>
        <w:t>классификации,</w:t>
      </w:r>
      <w:r>
        <w:rPr>
          <w:spacing w:val="-6"/>
          <w:w w:val="105"/>
        </w:rPr>
        <w:t xml:space="preserve"> </w:t>
      </w:r>
      <w:r>
        <w:rPr>
          <w:w w:val="105"/>
        </w:rPr>
        <w:t>основания</w:t>
      </w:r>
      <w:r>
        <w:rPr>
          <w:spacing w:val="-4"/>
          <w:w w:val="105"/>
        </w:rPr>
        <w:t xml:space="preserve"> </w:t>
      </w:r>
      <w:r>
        <w:rPr>
          <w:w w:val="105"/>
        </w:rPr>
        <w:t>для обобщения</w:t>
      </w:r>
      <w:r>
        <w:rPr>
          <w:spacing w:val="-5"/>
          <w:w w:val="105"/>
        </w:rPr>
        <w:t xml:space="preserve"> </w:t>
      </w:r>
      <w:r>
        <w:rPr>
          <w:spacing w:val="-10"/>
          <w:w w:val="105"/>
        </w:rPr>
        <w:t>и</w:t>
      </w:r>
    </w:p>
    <w:p w14:paraId="03E2B3EA" w14:textId="77777777" w:rsidR="0006191A" w:rsidRDefault="00B04A97">
      <w:pPr>
        <w:pStyle w:val="a3"/>
        <w:spacing w:line="264" w:lineRule="exact"/>
        <w:ind w:firstLine="0"/>
        <w:jc w:val="left"/>
      </w:pPr>
      <w:r>
        <w:rPr>
          <w:spacing w:val="-2"/>
          <w:w w:val="105"/>
        </w:rPr>
        <w:t>сравнения;</w:t>
      </w:r>
    </w:p>
    <w:p w14:paraId="2B1CDD05" w14:textId="77777777" w:rsidR="0006191A" w:rsidRDefault="00B04A97">
      <w:pPr>
        <w:pStyle w:val="a3"/>
        <w:spacing w:before="52" w:line="288" w:lineRule="auto"/>
        <w:ind w:right="874"/>
      </w:pPr>
      <w:r>
        <w:rPr>
          <w:w w:val="105"/>
        </w:rPr>
        <w:t>выявлять закономерности и противоречия в рассматриваемых фактах, данных и наблюдениях, относящихся к физическим явлениям;</w:t>
      </w:r>
    </w:p>
    <w:p w14:paraId="0D57C776" w14:textId="77777777" w:rsidR="0006191A" w:rsidRDefault="00B04A97">
      <w:pPr>
        <w:pStyle w:val="a3"/>
        <w:spacing w:line="288" w:lineRule="auto"/>
        <w:ind w:right="859"/>
      </w:pPr>
      <w:r>
        <w:rPr>
          <w:w w:val="105"/>
        </w:rPr>
        <w:t>выявлять причинно­следственные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14:paraId="7B8BA7A5" w14:textId="77777777" w:rsidR="0006191A" w:rsidRDefault="00B04A97">
      <w:pPr>
        <w:pStyle w:val="a3"/>
        <w:spacing w:line="290" w:lineRule="auto"/>
        <w:ind w:right="861"/>
      </w:pPr>
      <w:r>
        <w:rPr>
          <w:w w:val="105"/>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14:paraId="37AB6478" w14:textId="77777777" w:rsidR="0006191A" w:rsidRDefault="00B04A97" w:rsidP="008D1B29">
      <w:pPr>
        <w:pStyle w:val="a7"/>
        <w:numPr>
          <w:ilvl w:val="0"/>
          <w:numId w:val="22"/>
        </w:numPr>
        <w:tabs>
          <w:tab w:val="left" w:pos="1244"/>
        </w:tabs>
        <w:spacing w:line="263" w:lineRule="exact"/>
        <w:ind w:left="1244" w:hanging="258"/>
        <w:rPr>
          <w:sz w:val="23"/>
        </w:rPr>
      </w:pPr>
      <w:r>
        <w:rPr>
          <w:sz w:val="23"/>
        </w:rPr>
        <w:t>базовые</w:t>
      </w:r>
      <w:r>
        <w:rPr>
          <w:spacing w:val="45"/>
          <w:sz w:val="23"/>
        </w:rPr>
        <w:t xml:space="preserve"> </w:t>
      </w:r>
      <w:r>
        <w:rPr>
          <w:sz w:val="23"/>
        </w:rPr>
        <w:t>исследовательские</w:t>
      </w:r>
      <w:r>
        <w:rPr>
          <w:spacing w:val="46"/>
          <w:sz w:val="23"/>
        </w:rPr>
        <w:t xml:space="preserve"> </w:t>
      </w:r>
      <w:r>
        <w:rPr>
          <w:spacing w:val="-2"/>
          <w:sz w:val="23"/>
        </w:rPr>
        <w:t>действия:</w:t>
      </w:r>
    </w:p>
    <w:p w14:paraId="453A2F6D" w14:textId="77777777" w:rsidR="0006191A" w:rsidRDefault="00B04A97">
      <w:pPr>
        <w:pStyle w:val="a3"/>
        <w:spacing w:before="50"/>
        <w:ind w:left="986" w:firstLine="0"/>
        <w:jc w:val="left"/>
      </w:pPr>
      <w:r>
        <w:t>использовать</w:t>
      </w:r>
      <w:r>
        <w:rPr>
          <w:spacing w:val="36"/>
        </w:rPr>
        <w:t xml:space="preserve"> </w:t>
      </w:r>
      <w:r>
        <w:t>вопросы</w:t>
      </w:r>
      <w:r>
        <w:rPr>
          <w:spacing w:val="47"/>
        </w:rPr>
        <w:t xml:space="preserve"> </w:t>
      </w:r>
      <w:r>
        <w:t>как</w:t>
      </w:r>
      <w:r>
        <w:rPr>
          <w:spacing w:val="37"/>
        </w:rPr>
        <w:t xml:space="preserve"> </w:t>
      </w:r>
      <w:r>
        <w:t>исследовательский</w:t>
      </w:r>
      <w:r>
        <w:rPr>
          <w:spacing w:val="42"/>
        </w:rPr>
        <w:t xml:space="preserve"> </w:t>
      </w:r>
      <w:r>
        <w:t>инструмент</w:t>
      </w:r>
      <w:r>
        <w:rPr>
          <w:spacing w:val="32"/>
        </w:rPr>
        <w:t xml:space="preserve"> </w:t>
      </w:r>
      <w:r>
        <w:rPr>
          <w:spacing w:val="-2"/>
        </w:rPr>
        <w:t>познания;</w:t>
      </w:r>
    </w:p>
    <w:p w14:paraId="643A4EA6" w14:textId="77777777" w:rsidR="0006191A" w:rsidRDefault="00B04A97">
      <w:pPr>
        <w:pStyle w:val="a3"/>
        <w:spacing w:before="53" w:line="288" w:lineRule="auto"/>
        <w:jc w:val="left"/>
      </w:pPr>
      <w:r>
        <w:rPr>
          <w:w w:val="105"/>
        </w:rPr>
        <w:t>проводить по самостоятельно составленному плану опыт, несложный</w:t>
      </w:r>
      <w:r>
        <w:rPr>
          <w:spacing w:val="18"/>
          <w:w w:val="105"/>
        </w:rPr>
        <w:t xml:space="preserve"> </w:t>
      </w:r>
      <w:r>
        <w:rPr>
          <w:w w:val="105"/>
        </w:rPr>
        <w:t>физический эксперимент, небольшое исследование физического явления;</w:t>
      </w:r>
    </w:p>
    <w:p w14:paraId="2BE81F48" w14:textId="77777777" w:rsidR="0006191A" w:rsidRDefault="00B04A97">
      <w:pPr>
        <w:pStyle w:val="a3"/>
        <w:spacing w:line="288" w:lineRule="auto"/>
        <w:jc w:val="left"/>
      </w:pPr>
      <w:r>
        <w:rPr>
          <w:w w:val="105"/>
        </w:rPr>
        <w:t>оценивать</w:t>
      </w:r>
      <w:r>
        <w:rPr>
          <w:spacing w:val="40"/>
          <w:w w:val="105"/>
        </w:rPr>
        <w:t xml:space="preserve"> </w:t>
      </w:r>
      <w:r>
        <w:rPr>
          <w:w w:val="105"/>
        </w:rPr>
        <w:t>на</w:t>
      </w:r>
      <w:r>
        <w:rPr>
          <w:spacing w:val="40"/>
          <w:w w:val="105"/>
        </w:rPr>
        <w:t xml:space="preserve"> </w:t>
      </w:r>
      <w:r>
        <w:rPr>
          <w:w w:val="105"/>
        </w:rPr>
        <w:t>применимость</w:t>
      </w:r>
      <w:r>
        <w:rPr>
          <w:spacing w:val="40"/>
          <w:w w:val="105"/>
        </w:rPr>
        <w:t xml:space="preserve"> </w:t>
      </w:r>
      <w:r>
        <w:rPr>
          <w:w w:val="105"/>
        </w:rPr>
        <w:t>и</w:t>
      </w:r>
      <w:r>
        <w:rPr>
          <w:spacing w:val="40"/>
          <w:w w:val="105"/>
        </w:rPr>
        <w:t xml:space="preserve"> </w:t>
      </w:r>
      <w:r>
        <w:rPr>
          <w:w w:val="105"/>
        </w:rPr>
        <w:t>достоверность</w:t>
      </w:r>
      <w:r>
        <w:rPr>
          <w:spacing w:val="40"/>
          <w:w w:val="105"/>
        </w:rPr>
        <w:t xml:space="preserve"> </w:t>
      </w:r>
      <w:r>
        <w:rPr>
          <w:w w:val="105"/>
        </w:rPr>
        <w:t>информацию,</w:t>
      </w:r>
      <w:r>
        <w:rPr>
          <w:spacing w:val="40"/>
          <w:w w:val="105"/>
        </w:rPr>
        <w:t xml:space="preserve"> </w:t>
      </w:r>
      <w:r>
        <w:rPr>
          <w:w w:val="105"/>
        </w:rPr>
        <w:t>полученную</w:t>
      </w:r>
      <w:r>
        <w:rPr>
          <w:spacing w:val="40"/>
          <w:w w:val="105"/>
        </w:rPr>
        <w:t xml:space="preserve"> </w:t>
      </w:r>
      <w:r>
        <w:rPr>
          <w:w w:val="105"/>
        </w:rPr>
        <w:t>в</w:t>
      </w:r>
      <w:r>
        <w:rPr>
          <w:spacing w:val="40"/>
          <w:w w:val="105"/>
        </w:rPr>
        <w:t xml:space="preserve"> </w:t>
      </w:r>
      <w:r>
        <w:rPr>
          <w:w w:val="105"/>
        </w:rPr>
        <w:t>ходе исследования или эксперимента;</w:t>
      </w:r>
    </w:p>
    <w:p w14:paraId="0304D2FE" w14:textId="77777777" w:rsidR="0006191A" w:rsidRDefault="0006191A">
      <w:pPr>
        <w:spacing w:line="288" w:lineRule="auto"/>
        <w:sectPr w:rsidR="0006191A">
          <w:pgSz w:w="11910" w:h="16850"/>
          <w:pgMar w:top="1060" w:right="0" w:bottom="1140" w:left="1420" w:header="0" w:footer="922" w:gutter="0"/>
          <w:cols w:space="720"/>
        </w:sectPr>
      </w:pPr>
    </w:p>
    <w:p w14:paraId="6B1F18D6" w14:textId="77777777" w:rsidR="0006191A" w:rsidRDefault="00B04A97">
      <w:pPr>
        <w:pStyle w:val="a3"/>
        <w:spacing w:before="71" w:line="295" w:lineRule="auto"/>
        <w:ind w:right="874"/>
      </w:pPr>
      <w:r>
        <w:rPr>
          <w:w w:val="105"/>
        </w:rPr>
        <w:t>самостоятельно</w:t>
      </w:r>
      <w:r>
        <w:rPr>
          <w:spacing w:val="-9"/>
          <w:w w:val="105"/>
        </w:rPr>
        <w:t xml:space="preserve"> </w:t>
      </w:r>
      <w:r>
        <w:rPr>
          <w:w w:val="105"/>
        </w:rPr>
        <w:t>формулировать</w:t>
      </w:r>
      <w:r>
        <w:rPr>
          <w:spacing w:val="-5"/>
          <w:w w:val="105"/>
        </w:rPr>
        <w:t xml:space="preserve"> </w:t>
      </w:r>
      <w:r>
        <w:rPr>
          <w:w w:val="105"/>
        </w:rPr>
        <w:t>обобщения</w:t>
      </w:r>
      <w:r>
        <w:rPr>
          <w:spacing w:val="-12"/>
          <w:w w:val="105"/>
        </w:rPr>
        <w:t xml:space="preserve"> </w:t>
      </w:r>
      <w:r>
        <w:rPr>
          <w:w w:val="105"/>
        </w:rPr>
        <w:t>и</w:t>
      </w:r>
      <w:r>
        <w:rPr>
          <w:spacing w:val="-9"/>
          <w:w w:val="105"/>
        </w:rPr>
        <w:t xml:space="preserve"> </w:t>
      </w:r>
      <w:r>
        <w:rPr>
          <w:w w:val="105"/>
        </w:rPr>
        <w:t>выводы</w:t>
      </w:r>
      <w:r>
        <w:rPr>
          <w:spacing w:val="-12"/>
          <w:w w:val="105"/>
        </w:rPr>
        <w:t xml:space="preserve"> </w:t>
      </w:r>
      <w:r>
        <w:rPr>
          <w:w w:val="105"/>
        </w:rPr>
        <w:t>по</w:t>
      </w:r>
      <w:r>
        <w:rPr>
          <w:spacing w:val="-9"/>
          <w:w w:val="105"/>
        </w:rPr>
        <w:t xml:space="preserve"> </w:t>
      </w:r>
      <w:r>
        <w:rPr>
          <w:w w:val="105"/>
        </w:rPr>
        <w:t>результатам</w:t>
      </w:r>
      <w:r>
        <w:rPr>
          <w:spacing w:val="-5"/>
          <w:w w:val="105"/>
        </w:rPr>
        <w:t xml:space="preserve"> </w:t>
      </w:r>
      <w:r>
        <w:rPr>
          <w:w w:val="105"/>
        </w:rPr>
        <w:t>проведённого наблюдения, опыта, исследования;</w:t>
      </w:r>
    </w:p>
    <w:p w14:paraId="2308BD49" w14:textId="77777777" w:rsidR="0006191A" w:rsidRDefault="00B04A97">
      <w:pPr>
        <w:pStyle w:val="a3"/>
        <w:spacing w:line="288" w:lineRule="auto"/>
        <w:ind w:right="865"/>
      </w:pPr>
      <w:r>
        <w:rPr>
          <w:w w:val="105"/>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14:paraId="21526786" w14:textId="77777777" w:rsidR="0006191A" w:rsidRDefault="00B04A97" w:rsidP="008D1B29">
      <w:pPr>
        <w:pStyle w:val="a7"/>
        <w:numPr>
          <w:ilvl w:val="0"/>
          <w:numId w:val="22"/>
        </w:numPr>
        <w:tabs>
          <w:tab w:val="left" w:pos="1244"/>
        </w:tabs>
        <w:spacing w:line="263" w:lineRule="exact"/>
        <w:ind w:left="1244" w:hanging="258"/>
        <w:rPr>
          <w:sz w:val="23"/>
        </w:rPr>
      </w:pPr>
      <w:r>
        <w:rPr>
          <w:w w:val="105"/>
          <w:sz w:val="23"/>
        </w:rPr>
        <w:t>работа</w:t>
      </w:r>
      <w:r>
        <w:rPr>
          <w:spacing w:val="-4"/>
          <w:w w:val="105"/>
          <w:sz w:val="23"/>
        </w:rPr>
        <w:t xml:space="preserve"> </w:t>
      </w:r>
      <w:r>
        <w:rPr>
          <w:w w:val="105"/>
          <w:sz w:val="23"/>
        </w:rPr>
        <w:t>с</w:t>
      </w:r>
      <w:r>
        <w:rPr>
          <w:spacing w:val="-15"/>
          <w:w w:val="105"/>
          <w:sz w:val="23"/>
        </w:rPr>
        <w:t xml:space="preserve"> </w:t>
      </w:r>
      <w:r>
        <w:rPr>
          <w:spacing w:val="-2"/>
          <w:w w:val="105"/>
          <w:sz w:val="23"/>
        </w:rPr>
        <w:t>информацией:</w:t>
      </w:r>
    </w:p>
    <w:p w14:paraId="715A3686" w14:textId="77777777" w:rsidR="0006191A" w:rsidRDefault="00B04A97">
      <w:pPr>
        <w:pStyle w:val="a3"/>
        <w:spacing w:before="43" w:line="288" w:lineRule="auto"/>
        <w:ind w:right="869"/>
      </w:pPr>
      <w:r>
        <w:rPr>
          <w:w w:val="105"/>
        </w:rPr>
        <w:t>применять различные методы, инструменты и запросы при поиске и отборе информации или данных с учётом предложенной учебной физической задачи;</w:t>
      </w:r>
    </w:p>
    <w:p w14:paraId="2CEAB163" w14:textId="77777777" w:rsidR="0006191A" w:rsidRDefault="00B04A97">
      <w:pPr>
        <w:pStyle w:val="a3"/>
        <w:spacing w:line="288" w:lineRule="auto"/>
        <w:ind w:right="868"/>
      </w:pPr>
      <w:r>
        <w:rPr>
          <w:w w:val="105"/>
        </w:rPr>
        <w:t>анализировать, систематизировать и интерпретировать информацию различных видов и форм представления;</w:t>
      </w:r>
    </w:p>
    <w:p w14:paraId="42A3DC6F" w14:textId="77777777" w:rsidR="0006191A" w:rsidRDefault="00B04A97">
      <w:pPr>
        <w:pStyle w:val="a3"/>
        <w:spacing w:line="288" w:lineRule="auto"/>
        <w:ind w:right="865"/>
      </w:pPr>
      <w:r>
        <w:rPr>
          <w:w w:val="105"/>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234C7461" w14:textId="77777777" w:rsidR="0006191A" w:rsidRDefault="00B04A97">
      <w:pPr>
        <w:pStyle w:val="a3"/>
        <w:spacing w:line="263" w:lineRule="exact"/>
        <w:ind w:left="986" w:firstLine="0"/>
      </w:pPr>
      <w:r>
        <w:t>Овладение</w:t>
      </w:r>
      <w:r>
        <w:rPr>
          <w:spacing w:val="47"/>
        </w:rPr>
        <w:t xml:space="preserve"> </w:t>
      </w:r>
      <w:r>
        <w:t>универсальными</w:t>
      </w:r>
      <w:r>
        <w:rPr>
          <w:spacing w:val="59"/>
        </w:rPr>
        <w:t xml:space="preserve"> </w:t>
      </w:r>
      <w:r>
        <w:t>учебными</w:t>
      </w:r>
      <w:r>
        <w:rPr>
          <w:spacing w:val="48"/>
        </w:rPr>
        <w:t xml:space="preserve"> </w:t>
      </w:r>
      <w:r>
        <w:t>коммуникативными</w:t>
      </w:r>
      <w:r>
        <w:rPr>
          <w:spacing w:val="47"/>
        </w:rPr>
        <w:t xml:space="preserve"> </w:t>
      </w:r>
      <w:r>
        <w:rPr>
          <w:spacing w:val="-2"/>
        </w:rPr>
        <w:t>действиями:</w:t>
      </w:r>
    </w:p>
    <w:p w14:paraId="47196FD9" w14:textId="77777777" w:rsidR="0006191A" w:rsidRDefault="00B04A97" w:rsidP="008D1B29">
      <w:pPr>
        <w:pStyle w:val="a7"/>
        <w:numPr>
          <w:ilvl w:val="0"/>
          <w:numId w:val="21"/>
        </w:numPr>
        <w:tabs>
          <w:tab w:val="left" w:pos="1244"/>
        </w:tabs>
        <w:spacing w:before="58"/>
        <w:ind w:left="1244" w:hanging="258"/>
        <w:rPr>
          <w:sz w:val="23"/>
        </w:rPr>
      </w:pPr>
      <w:r>
        <w:rPr>
          <w:spacing w:val="-2"/>
          <w:w w:val="105"/>
          <w:sz w:val="23"/>
        </w:rPr>
        <w:t>общение:</w:t>
      </w:r>
    </w:p>
    <w:p w14:paraId="35E4C408" w14:textId="77777777" w:rsidR="0006191A" w:rsidRDefault="00B04A97">
      <w:pPr>
        <w:pStyle w:val="a3"/>
        <w:spacing w:before="53" w:line="288" w:lineRule="auto"/>
        <w:ind w:right="861"/>
      </w:pPr>
      <w:r>
        <w:t xml:space="preserve">в ходе обсуждения учебного материала, результатов лабораторных работ и проектов </w:t>
      </w:r>
      <w:r>
        <w:rPr>
          <w:w w:val="105"/>
        </w:rPr>
        <w:t>задавать вопросы по существу обсуждаемой темы и высказывать идеи, нацеленные на решение задачи и поддержание благожелательности общения;</w:t>
      </w:r>
    </w:p>
    <w:p w14:paraId="24412579" w14:textId="77777777" w:rsidR="0006191A" w:rsidRDefault="00B04A97">
      <w:pPr>
        <w:pStyle w:val="a3"/>
        <w:spacing w:line="288" w:lineRule="auto"/>
        <w:ind w:right="869"/>
      </w:pPr>
      <w:r>
        <w:rPr>
          <w:w w:val="105"/>
        </w:rPr>
        <w:t>сопоставлять свои суждения с суждениями других участников диалога, обнаруживать различие и сходство позиций;</w:t>
      </w:r>
    </w:p>
    <w:p w14:paraId="72476021" w14:textId="77777777" w:rsidR="0006191A" w:rsidRDefault="00B04A97">
      <w:pPr>
        <w:pStyle w:val="a3"/>
        <w:spacing w:line="264" w:lineRule="exact"/>
        <w:ind w:left="986" w:firstLine="0"/>
      </w:pPr>
      <w:r>
        <w:rPr>
          <w:w w:val="105"/>
        </w:rPr>
        <w:t>выражать</w:t>
      </w:r>
      <w:r>
        <w:rPr>
          <w:spacing w:val="-7"/>
          <w:w w:val="105"/>
        </w:rPr>
        <w:t xml:space="preserve"> </w:t>
      </w:r>
      <w:r>
        <w:rPr>
          <w:w w:val="105"/>
        </w:rPr>
        <w:t>свою</w:t>
      </w:r>
      <w:r>
        <w:rPr>
          <w:spacing w:val="-10"/>
          <w:w w:val="105"/>
        </w:rPr>
        <w:t xml:space="preserve"> </w:t>
      </w:r>
      <w:r>
        <w:rPr>
          <w:w w:val="105"/>
        </w:rPr>
        <w:t>точку</w:t>
      </w:r>
      <w:r>
        <w:rPr>
          <w:spacing w:val="-14"/>
          <w:w w:val="105"/>
        </w:rPr>
        <w:t xml:space="preserve"> </w:t>
      </w:r>
      <w:r>
        <w:rPr>
          <w:w w:val="105"/>
        </w:rPr>
        <w:t>зрения</w:t>
      </w:r>
      <w:r>
        <w:rPr>
          <w:spacing w:val="-13"/>
          <w:w w:val="105"/>
        </w:rPr>
        <w:t xml:space="preserve"> </w:t>
      </w:r>
      <w:r>
        <w:rPr>
          <w:w w:val="105"/>
        </w:rPr>
        <w:t>в</w:t>
      </w:r>
      <w:r>
        <w:rPr>
          <w:spacing w:val="-4"/>
          <w:w w:val="105"/>
        </w:rPr>
        <w:t xml:space="preserve"> </w:t>
      </w:r>
      <w:r>
        <w:rPr>
          <w:w w:val="105"/>
        </w:rPr>
        <w:t>устных</w:t>
      </w:r>
      <w:r>
        <w:rPr>
          <w:spacing w:val="-15"/>
          <w:w w:val="105"/>
        </w:rPr>
        <w:t xml:space="preserve"> </w:t>
      </w:r>
      <w:r>
        <w:rPr>
          <w:w w:val="105"/>
        </w:rPr>
        <w:t>и</w:t>
      </w:r>
      <w:r>
        <w:rPr>
          <w:spacing w:val="3"/>
          <w:w w:val="105"/>
        </w:rPr>
        <w:t xml:space="preserve"> </w:t>
      </w:r>
      <w:r>
        <w:rPr>
          <w:w w:val="105"/>
        </w:rPr>
        <w:t>письменных</w:t>
      </w:r>
      <w:r>
        <w:rPr>
          <w:spacing w:val="-9"/>
          <w:w w:val="105"/>
        </w:rPr>
        <w:t xml:space="preserve"> </w:t>
      </w:r>
      <w:r>
        <w:rPr>
          <w:spacing w:val="-2"/>
          <w:w w:val="105"/>
        </w:rPr>
        <w:t>текстах;</w:t>
      </w:r>
    </w:p>
    <w:p w14:paraId="373FD5A3" w14:textId="77777777" w:rsidR="0006191A" w:rsidRDefault="00B04A97">
      <w:pPr>
        <w:pStyle w:val="a3"/>
        <w:spacing w:before="51" w:line="288" w:lineRule="auto"/>
        <w:ind w:right="872"/>
      </w:pPr>
      <w:r>
        <w:rPr>
          <w:w w:val="105"/>
        </w:rPr>
        <w:t>публично представлять результаты выполненного физического опыта (эксперимента, исследования, проекта).</w:t>
      </w:r>
    </w:p>
    <w:p w14:paraId="26F3AD9A" w14:textId="77777777" w:rsidR="0006191A" w:rsidRDefault="00B04A97" w:rsidP="008D1B29">
      <w:pPr>
        <w:pStyle w:val="a7"/>
        <w:numPr>
          <w:ilvl w:val="0"/>
          <w:numId w:val="21"/>
        </w:numPr>
        <w:tabs>
          <w:tab w:val="left" w:pos="1244"/>
        </w:tabs>
        <w:spacing w:line="263" w:lineRule="exact"/>
        <w:ind w:left="1244" w:hanging="258"/>
        <w:rPr>
          <w:sz w:val="23"/>
        </w:rPr>
      </w:pPr>
      <w:r>
        <w:rPr>
          <w:sz w:val="23"/>
        </w:rPr>
        <w:t>совместная</w:t>
      </w:r>
      <w:r>
        <w:rPr>
          <w:spacing w:val="35"/>
          <w:sz w:val="23"/>
        </w:rPr>
        <w:t xml:space="preserve"> </w:t>
      </w:r>
      <w:r>
        <w:rPr>
          <w:sz w:val="23"/>
        </w:rPr>
        <w:t>деятельность</w:t>
      </w:r>
      <w:r>
        <w:rPr>
          <w:spacing w:val="49"/>
          <w:sz w:val="23"/>
        </w:rPr>
        <w:t xml:space="preserve"> </w:t>
      </w:r>
      <w:r>
        <w:rPr>
          <w:spacing w:val="-2"/>
          <w:sz w:val="23"/>
        </w:rPr>
        <w:t>(сотрудничество):</w:t>
      </w:r>
    </w:p>
    <w:p w14:paraId="6D57A92F" w14:textId="77777777" w:rsidR="0006191A" w:rsidRDefault="00B04A97">
      <w:pPr>
        <w:pStyle w:val="a3"/>
        <w:spacing w:before="52" w:line="288" w:lineRule="auto"/>
        <w:ind w:right="883"/>
      </w:pPr>
      <w:r>
        <w:rPr>
          <w:w w:val="105"/>
        </w:rPr>
        <w:t>понимать и использовать преимущества командной и индивидуальной работы при решении конкретной физической проблемы;</w:t>
      </w:r>
    </w:p>
    <w:p w14:paraId="570271C6" w14:textId="77777777" w:rsidR="0006191A" w:rsidRDefault="00B04A97">
      <w:pPr>
        <w:pStyle w:val="a3"/>
        <w:spacing w:line="290" w:lineRule="auto"/>
        <w:ind w:right="862"/>
      </w:pPr>
      <w:r>
        <w:rPr>
          <w:w w:val="105"/>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человек;</w:t>
      </w:r>
    </w:p>
    <w:p w14:paraId="13D3A2F5" w14:textId="77777777" w:rsidR="0006191A" w:rsidRDefault="00B04A97">
      <w:pPr>
        <w:pStyle w:val="a3"/>
        <w:spacing w:line="288" w:lineRule="auto"/>
        <w:ind w:right="859"/>
      </w:pPr>
      <w:r>
        <w:rPr>
          <w:w w:val="105"/>
        </w:rPr>
        <w:t>выполнять свою часть работы, достигая качественного результата по своему направлению и координируя свои действия с другими членами команды;</w:t>
      </w:r>
    </w:p>
    <w:p w14:paraId="391F454E" w14:textId="77777777" w:rsidR="0006191A" w:rsidRDefault="00B04A97">
      <w:pPr>
        <w:pStyle w:val="a3"/>
        <w:spacing w:line="288" w:lineRule="auto"/>
        <w:ind w:right="869"/>
      </w:pPr>
      <w:r>
        <w:rPr>
          <w:w w:val="105"/>
        </w:rPr>
        <w:t>оценивать качество своего вклада в общий продукт по критериям, самостоятельно сформулированным участниками взаимодействия.</w:t>
      </w:r>
    </w:p>
    <w:p w14:paraId="7FB292EE" w14:textId="77777777" w:rsidR="0006191A" w:rsidRDefault="00B04A97">
      <w:pPr>
        <w:pStyle w:val="a3"/>
        <w:spacing w:line="263" w:lineRule="exact"/>
        <w:ind w:left="986" w:firstLine="0"/>
      </w:pPr>
      <w:r>
        <w:t>Овладение</w:t>
      </w:r>
      <w:r>
        <w:rPr>
          <w:spacing w:val="38"/>
        </w:rPr>
        <w:t xml:space="preserve"> </w:t>
      </w:r>
      <w:r>
        <w:t>универсальными</w:t>
      </w:r>
      <w:r>
        <w:rPr>
          <w:spacing w:val="51"/>
        </w:rPr>
        <w:t xml:space="preserve"> </w:t>
      </w:r>
      <w:r>
        <w:t>учебными</w:t>
      </w:r>
      <w:r>
        <w:rPr>
          <w:spacing w:val="63"/>
        </w:rPr>
        <w:t xml:space="preserve"> </w:t>
      </w:r>
      <w:r>
        <w:t>регулятивными</w:t>
      </w:r>
      <w:r>
        <w:rPr>
          <w:spacing w:val="39"/>
        </w:rPr>
        <w:t xml:space="preserve"> </w:t>
      </w:r>
      <w:r>
        <w:rPr>
          <w:spacing w:val="-2"/>
        </w:rPr>
        <w:t>действиями:</w:t>
      </w:r>
    </w:p>
    <w:p w14:paraId="00BBAD40" w14:textId="77777777" w:rsidR="0006191A" w:rsidRDefault="00B04A97" w:rsidP="008D1B29">
      <w:pPr>
        <w:pStyle w:val="a7"/>
        <w:numPr>
          <w:ilvl w:val="0"/>
          <w:numId w:val="20"/>
        </w:numPr>
        <w:tabs>
          <w:tab w:val="left" w:pos="1244"/>
        </w:tabs>
        <w:spacing w:before="49"/>
        <w:ind w:left="1244" w:hanging="258"/>
        <w:rPr>
          <w:sz w:val="23"/>
        </w:rPr>
      </w:pPr>
      <w:r>
        <w:rPr>
          <w:spacing w:val="-2"/>
          <w:w w:val="105"/>
          <w:sz w:val="23"/>
        </w:rPr>
        <w:t>самоорганизация:</w:t>
      </w:r>
    </w:p>
    <w:p w14:paraId="3AF21C3C" w14:textId="77777777" w:rsidR="0006191A" w:rsidRDefault="00B04A97">
      <w:pPr>
        <w:pStyle w:val="a3"/>
        <w:spacing w:before="53" w:line="288" w:lineRule="auto"/>
        <w:ind w:right="871"/>
      </w:pPr>
      <w:r>
        <w:rPr>
          <w:w w:val="105"/>
        </w:rPr>
        <w:t>выявлять проблемы в жизненных и учебных ситуациях, требующих для решения физических знаний;</w:t>
      </w:r>
    </w:p>
    <w:p w14:paraId="7531F52C" w14:textId="77777777" w:rsidR="0006191A" w:rsidRDefault="00B04A97">
      <w:pPr>
        <w:pStyle w:val="a3"/>
        <w:spacing w:line="288" w:lineRule="auto"/>
        <w:ind w:right="878"/>
      </w:pPr>
      <w:r>
        <w:rPr>
          <w:w w:val="105"/>
        </w:rPr>
        <w:t>ориентироваться в различных подходах принятия решений (индивидуальное, принятие решения в группе, принятие решений группой);</w:t>
      </w:r>
    </w:p>
    <w:p w14:paraId="18979A50" w14:textId="77777777" w:rsidR="0006191A" w:rsidRDefault="00B04A97">
      <w:pPr>
        <w:pStyle w:val="a3"/>
        <w:spacing w:before="5" w:line="288" w:lineRule="auto"/>
        <w:ind w:right="862"/>
      </w:pPr>
      <w:r>
        <w:rPr>
          <w:w w:val="105"/>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14:paraId="0B07B653" w14:textId="77777777" w:rsidR="0006191A" w:rsidRDefault="00B04A97">
      <w:pPr>
        <w:pStyle w:val="a3"/>
        <w:spacing w:line="263" w:lineRule="exact"/>
        <w:ind w:left="986" w:firstLine="0"/>
      </w:pPr>
      <w:r>
        <w:rPr>
          <w:w w:val="105"/>
        </w:rPr>
        <w:t>проводить</w:t>
      </w:r>
      <w:r>
        <w:rPr>
          <w:spacing w:val="-16"/>
          <w:w w:val="105"/>
        </w:rPr>
        <w:t xml:space="preserve"> </w:t>
      </w:r>
      <w:r>
        <w:rPr>
          <w:w w:val="105"/>
        </w:rPr>
        <w:t>выбор</w:t>
      </w:r>
      <w:r>
        <w:rPr>
          <w:spacing w:val="-15"/>
          <w:w w:val="105"/>
        </w:rPr>
        <w:t xml:space="preserve"> </w:t>
      </w:r>
      <w:r>
        <w:rPr>
          <w:w w:val="105"/>
        </w:rPr>
        <w:t>и</w:t>
      </w:r>
      <w:r>
        <w:rPr>
          <w:spacing w:val="-11"/>
          <w:w w:val="105"/>
        </w:rPr>
        <w:t xml:space="preserve"> </w:t>
      </w:r>
      <w:r>
        <w:rPr>
          <w:w w:val="105"/>
        </w:rPr>
        <w:t>брать</w:t>
      </w:r>
      <w:r>
        <w:rPr>
          <w:spacing w:val="-8"/>
          <w:w w:val="105"/>
        </w:rPr>
        <w:t xml:space="preserve"> </w:t>
      </w:r>
      <w:r>
        <w:rPr>
          <w:w w:val="105"/>
        </w:rPr>
        <w:t>ответственность</w:t>
      </w:r>
      <w:r>
        <w:rPr>
          <w:spacing w:val="-14"/>
          <w:w w:val="105"/>
        </w:rPr>
        <w:t xml:space="preserve"> </w:t>
      </w:r>
      <w:r>
        <w:rPr>
          <w:w w:val="105"/>
        </w:rPr>
        <w:t>за</w:t>
      </w:r>
      <w:r>
        <w:rPr>
          <w:spacing w:val="-6"/>
          <w:w w:val="105"/>
        </w:rPr>
        <w:t xml:space="preserve"> </w:t>
      </w:r>
      <w:r>
        <w:rPr>
          <w:spacing w:val="-2"/>
          <w:w w:val="105"/>
        </w:rPr>
        <w:t>решение.</w:t>
      </w:r>
    </w:p>
    <w:p w14:paraId="41EA37AA" w14:textId="77777777" w:rsidR="0006191A" w:rsidRDefault="00B04A97" w:rsidP="008D1B29">
      <w:pPr>
        <w:pStyle w:val="a7"/>
        <w:numPr>
          <w:ilvl w:val="0"/>
          <w:numId w:val="20"/>
        </w:numPr>
        <w:tabs>
          <w:tab w:val="left" w:pos="1244"/>
        </w:tabs>
        <w:spacing w:before="52"/>
        <w:ind w:left="1244" w:hanging="258"/>
        <w:rPr>
          <w:sz w:val="23"/>
        </w:rPr>
      </w:pPr>
      <w:r>
        <w:rPr>
          <w:spacing w:val="-2"/>
          <w:w w:val="105"/>
          <w:sz w:val="23"/>
        </w:rPr>
        <w:t>самоконтроль:</w:t>
      </w:r>
    </w:p>
    <w:p w14:paraId="5166405C" w14:textId="77777777" w:rsidR="0006191A" w:rsidRDefault="00B04A97">
      <w:pPr>
        <w:pStyle w:val="a3"/>
        <w:spacing w:before="53"/>
        <w:ind w:left="986" w:firstLine="0"/>
      </w:pPr>
      <w:r>
        <w:rPr>
          <w:w w:val="105"/>
        </w:rPr>
        <w:t>давать</w:t>
      </w:r>
      <w:r>
        <w:rPr>
          <w:spacing w:val="-14"/>
          <w:w w:val="105"/>
        </w:rPr>
        <w:t xml:space="preserve"> </w:t>
      </w:r>
      <w:r>
        <w:rPr>
          <w:w w:val="105"/>
        </w:rPr>
        <w:t>оценку</w:t>
      </w:r>
      <w:r>
        <w:rPr>
          <w:spacing w:val="-9"/>
          <w:w w:val="105"/>
        </w:rPr>
        <w:t xml:space="preserve"> </w:t>
      </w:r>
      <w:r>
        <w:rPr>
          <w:w w:val="105"/>
        </w:rPr>
        <w:t>ситуации</w:t>
      </w:r>
      <w:r>
        <w:rPr>
          <w:spacing w:val="-11"/>
          <w:w w:val="105"/>
        </w:rPr>
        <w:t xml:space="preserve"> </w:t>
      </w:r>
      <w:r>
        <w:rPr>
          <w:w w:val="105"/>
        </w:rPr>
        <w:t>и</w:t>
      </w:r>
      <w:r>
        <w:rPr>
          <w:spacing w:val="-10"/>
          <w:w w:val="105"/>
        </w:rPr>
        <w:t xml:space="preserve"> </w:t>
      </w:r>
      <w:r>
        <w:rPr>
          <w:w w:val="105"/>
        </w:rPr>
        <w:t>предлагать</w:t>
      </w:r>
      <w:r>
        <w:rPr>
          <w:spacing w:val="-6"/>
          <w:w w:val="105"/>
        </w:rPr>
        <w:t xml:space="preserve"> </w:t>
      </w:r>
      <w:r>
        <w:rPr>
          <w:w w:val="105"/>
        </w:rPr>
        <w:t>план</w:t>
      </w:r>
      <w:r>
        <w:rPr>
          <w:spacing w:val="-5"/>
          <w:w w:val="105"/>
        </w:rPr>
        <w:t xml:space="preserve"> </w:t>
      </w:r>
      <w:r>
        <w:rPr>
          <w:w w:val="105"/>
        </w:rPr>
        <w:t>её</w:t>
      </w:r>
      <w:r>
        <w:rPr>
          <w:spacing w:val="-15"/>
          <w:w w:val="105"/>
        </w:rPr>
        <w:t xml:space="preserve"> </w:t>
      </w:r>
      <w:r>
        <w:rPr>
          <w:spacing w:val="-2"/>
          <w:w w:val="105"/>
        </w:rPr>
        <w:t>изменения;</w:t>
      </w:r>
    </w:p>
    <w:p w14:paraId="5ABFEDD3" w14:textId="77777777" w:rsidR="0006191A" w:rsidRDefault="00B04A97">
      <w:pPr>
        <w:pStyle w:val="a3"/>
        <w:spacing w:before="53"/>
        <w:ind w:left="986" w:firstLine="0"/>
      </w:pPr>
      <w:r>
        <w:rPr>
          <w:w w:val="105"/>
        </w:rPr>
        <w:t>объяснять</w:t>
      </w:r>
      <w:r>
        <w:rPr>
          <w:spacing w:val="12"/>
          <w:w w:val="105"/>
        </w:rPr>
        <w:t xml:space="preserve"> </w:t>
      </w:r>
      <w:r>
        <w:rPr>
          <w:w w:val="105"/>
        </w:rPr>
        <w:t>причины</w:t>
      </w:r>
      <w:r>
        <w:rPr>
          <w:spacing w:val="6"/>
          <w:w w:val="105"/>
        </w:rPr>
        <w:t xml:space="preserve"> </w:t>
      </w:r>
      <w:r>
        <w:rPr>
          <w:w w:val="105"/>
        </w:rPr>
        <w:t>достижения</w:t>
      </w:r>
      <w:r>
        <w:rPr>
          <w:spacing w:val="11"/>
          <w:w w:val="105"/>
        </w:rPr>
        <w:t xml:space="preserve"> </w:t>
      </w:r>
      <w:r>
        <w:rPr>
          <w:w w:val="105"/>
        </w:rPr>
        <w:t>(недостижения)</w:t>
      </w:r>
      <w:r>
        <w:rPr>
          <w:spacing w:val="13"/>
          <w:w w:val="105"/>
        </w:rPr>
        <w:t xml:space="preserve"> </w:t>
      </w:r>
      <w:r>
        <w:rPr>
          <w:w w:val="105"/>
        </w:rPr>
        <w:t>результатов</w:t>
      </w:r>
      <w:r>
        <w:rPr>
          <w:spacing w:val="15"/>
          <w:w w:val="105"/>
        </w:rPr>
        <w:t xml:space="preserve"> </w:t>
      </w:r>
      <w:r>
        <w:rPr>
          <w:w w:val="105"/>
        </w:rPr>
        <w:t>деятельности,</w:t>
      </w:r>
      <w:r>
        <w:rPr>
          <w:spacing w:val="12"/>
          <w:w w:val="105"/>
        </w:rPr>
        <w:t xml:space="preserve"> </w:t>
      </w:r>
      <w:r>
        <w:rPr>
          <w:spacing w:val="-2"/>
          <w:w w:val="105"/>
        </w:rPr>
        <w:t>давать</w:t>
      </w:r>
    </w:p>
    <w:p w14:paraId="1013A0C8" w14:textId="77777777" w:rsidR="0006191A" w:rsidRDefault="0006191A">
      <w:pPr>
        <w:sectPr w:rsidR="0006191A">
          <w:pgSz w:w="11910" w:h="16850"/>
          <w:pgMar w:top="1060" w:right="0" w:bottom="1140" w:left="1420" w:header="0" w:footer="922" w:gutter="0"/>
          <w:cols w:space="720"/>
        </w:sectPr>
      </w:pPr>
    </w:p>
    <w:p w14:paraId="5C0BC610" w14:textId="77777777" w:rsidR="0006191A" w:rsidRDefault="00B04A97">
      <w:pPr>
        <w:pStyle w:val="a3"/>
        <w:spacing w:before="71"/>
        <w:ind w:firstLine="0"/>
      </w:pPr>
      <w:r>
        <w:t>оценку</w:t>
      </w:r>
      <w:r>
        <w:rPr>
          <w:spacing w:val="36"/>
        </w:rPr>
        <w:t xml:space="preserve"> </w:t>
      </w:r>
      <w:r>
        <w:t>приобретённому</w:t>
      </w:r>
      <w:r>
        <w:rPr>
          <w:spacing w:val="48"/>
        </w:rPr>
        <w:t xml:space="preserve"> </w:t>
      </w:r>
      <w:r>
        <w:rPr>
          <w:spacing w:val="-2"/>
        </w:rPr>
        <w:t>опыту;</w:t>
      </w:r>
    </w:p>
    <w:p w14:paraId="4ABA3080" w14:textId="77777777" w:rsidR="0006191A" w:rsidRDefault="00B04A97">
      <w:pPr>
        <w:pStyle w:val="a3"/>
        <w:spacing w:before="60" w:line="288" w:lineRule="auto"/>
        <w:ind w:right="861"/>
      </w:pPr>
      <w:r>
        <w:rPr>
          <w:w w:val="105"/>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14:paraId="63E36C6C" w14:textId="77777777" w:rsidR="0006191A" w:rsidRDefault="00B04A97">
      <w:pPr>
        <w:pStyle w:val="a3"/>
        <w:spacing w:line="263" w:lineRule="exact"/>
        <w:ind w:left="986" w:firstLine="0"/>
      </w:pPr>
      <w:r>
        <w:rPr>
          <w:w w:val="105"/>
        </w:rPr>
        <w:t>оценивать</w:t>
      </w:r>
      <w:r>
        <w:rPr>
          <w:spacing w:val="-14"/>
          <w:w w:val="105"/>
        </w:rPr>
        <w:t xml:space="preserve"> </w:t>
      </w:r>
      <w:r>
        <w:rPr>
          <w:w w:val="105"/>
        </w:rPr>
        <w:t>соответствие</w:t>
      </w:r>
      <w:r>
        <w:rPr>
          <w:spacing w:val="-15"/>
          <w:w w:val="105"/>
        </w:rPr>
        <w:t xml:space="preserve"> </w:t>
      </w:r>
      <w:r>
        <w:rPr>
          <w:w w:val="105"/>
        </w:rPr>
        <w:t>результата</w:t>
      </w:r>
      <w:r>
        <w:rPr>
          <w:spacing w:val="-10"/>
          <w:w w:val="105"/>
        </w:rPr>
        <w:t xml:space="preserve"> </w:t>
      </w:r>
      <w:r>
        <w:rPr>
          <w:w w:val="105"/>
        </w:rPr>
        <w:t>цели</w:t>
      </w:r>
      <w:r>
        <w:rPr>
          <w:spacing w:val="-15"/>
          <w:w w:val="105"/>
        </w:rPr>
        <w:t xml:space="preserve"> </w:t>
      </w:r>
      <w:r>
        <w:rPr>
          <w:w w:val="105"/>
        </w:rPr>
        <w:t>и</w:t>
      </w:r>
      <w:r>
        <w:rPr>
          <w:spacing w:val="-10"/>
          <w:w w:val="105"/>
        </w:rPr>
        <w:t xml:space="preserve"> </w:t>
      </w:r>
      <w:r>
        <w:rPr>
          <w:spacing w:val="-2"/>
          <w:w w:val="105"/>
        </w:rPr>
        <w:t>условиям.</w:t>
      </w:r>
    </w:p>
    <w:p w14:paraId="26C367D8" w14:textId="77777777" w:rsidR="0006191A" w:rsidRDefault="00B04A97" w:rsidP="008D1B29">
      <w:pPr>
        <w:pStyle w:val="a7"/>
        <w:numPr>
          <w:ilvl w:val="0"/>
          <w:numId w:val="20"/>
        </w:numPr>
        <w:tabs>
          <w:tab w:val="left" w:pos="1244"/>
        </w:tabs>
        <w:spacing w:before="53"/>
        <w:ind w:left="1244" w:hanging="258"/>
        <w:rPr>
          <w:sz w:val="23"/>
        </w:rPr>
      </w:pPr>
      <w:r>
        <w:rPr>
          <w:sz w:val="23"/>
        </w:rPr>
        <w:t>эмоциональный</w:t>
      </w:r>
      <w:r>
        <w:rPr>
          <w:spacing w:val="47"/>
          <w:sz w:val="23"/>
        </w:rPr>
        <w:t xml:space="preserve"> </w:t>
      </w:r>
      <w:r>
        <w:rPr>
          <w:spacing w:val="-2"/>
          <w:sz w:val="23"/>
        </w:rPr>
        <w:t>интеллект:</w:t>
      </w:r>
    </w:p>
    <w:p w14:paraId="31737F91" w14:textId="77777777" w:rsidR="0006191A" w:rsidRDefault="00B04A97">
      <w:pPr>
        <w:pStyle w:val="a3"/>
        <w:spacing w:before="52" w:line="288" w:lineRule="auto"/>
        <w:ind w:right="856"/>
      </w:pPr>
      <w:r>
        <w:t>ставить себя на место другого</w:t>
      </w:r>
      <w:r>
        <w:rPr>
          <w:spacing w:val="-1"/>
        </w:rPr>
        <w:t xml:space="preserve"> </w:t>
      </w:r>
      <w:r>
        <w:t xml:space="preserve">человека в ходе спора или дискуссии на научную тему, </w:t>
      </w:r>
      <w:r>
        <w:rPr>
          <w:w w:val="105"/>
        </w:rPr>
        <w:t>понимать мотивы, намерения и логику другого.</w:t>
      </w:r>
    </w:p>
    <w:p w14:paraId="36F1BD0F" w14:textId="77777777" w:rsidR="0006191A" w:rsidRDefault="00B04A97" w:rsidP="008D1B29">
      <w:pPr>
        <w:pStyle w:val="a7"/>
        <w:numPr>
          <w:ilvl w:val="0"/>
          <w:numId w:val="20"/>
        </w:numPr>
        <w:tabs>
          <w:tab w:val="left" w:pos="1244"/>
        </w:tabs>
        <w:spacing w:line="263" w:lineRule="exact"/>
        <w:ind w:left="1244" w:hanging="258"/>
        <w:rPr>
          <w:sz w:val="23"/>
        </w:rPr>
      </w:pPr>
      <w:r>
        <w:rPr>
          <w:w w:val="105"/>
          <w:sz w:val="23"/>
        </w:rPr>
        <w:t>принятие</w:t>
      </w:r>
      <w:r>
        <w:rPr>
          <w:spacing w:val="-10"/>
          <w:w w:val="105"/>
          <w:sz w:val="23"/>
        </w:rPr>
        <w:t xml:space="preserve"> </w:t>
      </w:r>
      <w:r>
        <w:rPr>
          <w:w w:val="105"/>
          <w:sz w:val="23"/>
        </w:rPr>
        <w:t>себя</w:t>
      </w:r>
      <w:r>
        <w:rPr>
          <w:spacing w:val="-14"/>
          <w:w w:val="105"/>
          <w:sz w:val="23"/>
        </w:rPr>
        <w:t xml:space="preserve"> </w:t>
      </w:r>
      <w:r>
        <w:rPr>
          <w:w w:val="105"/>
          <w:sz w:val="23"/>
        </w:rPr>
        <w:t>и</w:t>
      </w:r>
      <w:r>
        <w:rPr>
          <w:spacing w:val="-9"/>
          <w:w w:val="105"/>
          <w:sz w:val="23"/>
        </w:rPr>
        <w:t xml:space="preserve"> </w:t>
      </w:r>
      <w:r>
        <w:rPr>
          <w:spacing w:val="-2"/>
          <w:w w:val="105"/>
          <w:sz w:val="23"/>
        </w:rPr>
        <w:t>других:</w:t>
      </w:r>
    </w:p>
    <w:p w14:paraId="72EECB0D" w14:textId="77777777" w:rsidR="0006191A" w:rsidRDefault="00B04A97">
      <w:pPr>
        <w:pStyle w:val="a3"/>
        <w:spacing w:before="53" w:line="288" w:lineRule="auto"/>
        <w:ind w:right="876"/>
      </w:pPr>
      <w:r>
        <w:rPr>
          <w:w w:val="105"/>
        </w:rPr>
        <w:t>признавать своё право на ошибку при решении физических задач или в утверждениях на научные темы и такое же право другого.</w:t>
      </w:r>
    </w:p>
    <w:p w14:paraId="4DF0B36C" w14:textId="77777777" w:rsidR="0006191A" w:rsidRDefault="00B04A97">
      <w:pPr>
        <w:pStyle w:val="a3"/>
        <w:spacing w:line="288" w:lineRule="auto"/>
        <w:ind w:left="986" w:right="869" w:firstLine="0"/>
      </w:pPr>
      <w:r>
        <w:rPr>
          <w:w w:val="105"/>
        </w:rPr>
        <w:t xml:space="preserve">Предметные результаты освоения программы по физике (базовый уровень). </w:t>
      </w:r>
      <w:r>
        <w:t>Предметные</w:t>
      </w:r>
      <w:r>
        <w:rPr>
          <w:spacing w:val="11"/>
        </w:rPr>
        <w:t xml:space="preserve"> </w:t>
      </w:r>
      <w:r>
        <w:t>результаты</w:t>
      </w:r>
      <w:r>
        <w:rPr>
          <w:spacing w:val="16"/>
        </w:rPr>
        <w:t xml:space="preserve"> </w:t>
      </w:r>
      <w:r>
        <w:t>освоения</w:t>
      </w:r>
      <w:r>
        <w:rPr>
          <w:spacing w:val="5"/>
        </w:rPr>
        <w:t xml:space="preserve"> </w:t>
      </w:r>
      <w:r>
        <w:t>программы</w:t>
      </w:r>
      <w:r>
        <w:rPr>
          <w:spacing w:val="6"/>
        </w:rPr>
        <w:t xml:space="preserve"> </w:t>
      </w:r>
      <w:r>
        <w:t>по</w:t>
      </w:r>
      <w:r>
        <w:rPr>
          <w:spacing w:val="13"/>
        </w:rPr>
        <w:t xml:space="preserve"> </w:t>
      </w:r>
      <w:r>
        <w:t>физике</w:t>
      </w:r>
      <w:r>
        <w:rPr>
          <w:spacing w:val="11"/>
        </w:rPr>
        <w:t xml:space="preserve"> </w:t>
      </w:r>
      <w:r>
        <w:t>к</w:t>
      </w:r>
      <w:r>
        <w:rPr>
          <w:spacing w:val="7"/>
        </w:rPr>
        <w:t xml:space="preserve"> </w:t>
      </w:r>
      <w:r>
        <w:t>концу</w:t>
      </w:r>
      <w:r>
        <w:rPr>
          <w:spacing w:val="13"/>
        </w:rPr>
        <w:t xml:space="preserve"> </w:t>
      </w:r>
      <w:r>
        <w:t>обучения</w:t>
      </w:r>
      <w:r>
        <w:rPr>
          <w:spacing w:val="5"/>
        </w:rPr>
        <w:t xml:space="preserve"> </w:t>
      </w:r>
      <w:r>
        <w:t>в</w:t>
      </w:r>
      <w:r>
        <w:rPr>
          <w:spacing w:val="12"/>
        </w:rPr>
        <w:t xml:space="preserve"> </w:t>
      </w:r>
      <w:r>
        <w:t>7</w:t>
      </w:r>
      <w:r>
        <w:rPr>
          <w:spacing w:val="13"/>
        </w:rPr>
        <w:t xml:space="preserve"> </w:t>
      </w:r>
      <w:r>
        <w:rPr>
          <w:spacing w:val="-2"/>
        </w:rPr>
        <w:t>классе:</w:t>
      </w:r>
    </w:p>
    <w:p w14:paraId="26202043" w14:textId="77777777" w:rsidR="0006191A" w:rsidRDefault="00B04A97">
      <w:pPr>
        <w:pStyle w:val="a3"/>
        <w:spacing w:before="5" w:line="288" w:lineRule="auto"/>
        <w:ind w:right="875"/>
      </w:pPr>
      <w:r>
        <w:rPr>
          <w:w w:val="105"/>
        </w:rPr>
        <w:t>Предметные результаты на базовом уровне должны отражать сформированность у обучающихся умений:</w:t>
      </w:r>
    </w:p>
    <w:p w14:paraId="39825EA4" w14:textId="77777777" w:rsidR="0006191A" w:rsidRDefault="00B04A97">
      <w:pPr>
        <w:pStyle w:val="a3"/>
        <w:spacing w:line="288" w:lineRule="auto"/>
        <w:ind w:right="856"/>
      </w:pPr>
      <w:r>
        <w:rPr>
          <w:w w:val="105"/>
        </w:rPr>
        <w:t>использовать понятия: физические и химические явления, наблюдение, эксперимент,</w:t>
      </w:r>
      <w:r>
        <w:rPr>
          <w:spacing w:val="-7"/>
          <w:w w:val="105"/>
        </w:rPr>
        <w:t xml:space="preserve"> </w:t>
      </w:r>
      <w:r>
        <w:rPr>
          <w:w w:val="105"/>
        </w:rPr>
        <w:t>модель,</w:t>
      </w:r>
      <w:r>
        <w:rPr>
          <w:spacing w:val="-8"/>
          <w:w w:val="105"/>
        </w:rPr>
        <w:t xml:space="preserve"> </w:t>
      </w:r>
      <w:r>
        <w:rPr>
          <w:w w:val="105"/>
        </w:rPr>
        <w:t>гипотеза,</w:t>
      </w:r>
      <w:r>
        <w:rPr>
          <w:spacing w:val="-1"/>
          <w:w w:val="105"/>
        </w:rPr>
        <w:t xml:space="preserve"> </w:t>
      </w:r>
      <w:r>
        <w:rPr>
          <w:w w:val="105"/>
        </w:rPr>
        <w:t>единицы физических</w:t>
      </w:r>
      <w:r>
        <w:rPr>
          <w:spacing w:val="-9"/>
          <w:w w:val="105"/>
        </w:rPr>
        <w:t xml:space="preserve"> </w:t>
      </w:r>
      <w:r>
        <w:rPr>
          <w:w w:val="105"/>
        </w:rPr>
        <w:t>величин,</w:t>
      </w:r>
      <w:r>
        <w:rPr>
          <w:spacing w:val="-7"/>
          <w:w w:val="105"/>
        </w:rPr>
        <w:t xml:space="preserve"> </w:t>
      </w:r>
      <w:r>
        <w:rPr>
          <w:w w:val="105"/>
        </w:rPr>
        <w:t>атом,</w:t>
      </w:r>
      <w:r>
        <w:rPr>
          <w:spacing w:val="-7"/>
          <w:w w:val="105"/>
        </w:rPr>
        <w:t xml:space="preserve"> </w:t>
      </w:r>
      <w:r>
        <w:rPr>
          <w:w w:val="105"/>
        </w:rPr>
        <w:t>молекула,</w:t>
      </w:r>
      <w:r>
        <w:rPr>
          <w:spacing w:val="-7"/>
          <w:w w:val="105"/>
        </w:rPr>
        <w:t xml:space="preserve"> </w:t>
      </w:r>
      <w:r>
        <w:rPr>
          <w:w w:val="105"/>
        </w:rPr>
        <w:t>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14:paraId="59758B2C" w14:textId="77777777" w:rsidR="0006191A" w:rsidRDefault="00B04A97">
      <w:pPr>
        <w:pStyle w:val="a3"/>
        <w:spacing w:line="288" w:lineRule="auto"/>
        <w:ind w:right="865"/>
      </w:pPr>
      <w:r>
        <w:rPr>
          <w:w w:val="105"/>
        </w:rPr>
        <w:t xml:space="preserve">различать явления (диффузия, тепловое движение частиц вещества, равномерное </w:t>
      </w:r>
      <w:r>
        <w:t>движение,</w:t>
      </w:r>
      <w:r>
        <w:rPr>
          <w:spacing w:val="29"/>
        </w:rPr>
        <w:t xml:space="preserve"> </w:t>
      </w:r>
      <w:r>
        <w:t>неравномерное</w:t>
      </w:r>
      <w:r>
        <w:rPr>
          <w:spacing w:val="26"/>
        </w:rPr>
        <w:t xml:space="preserve"> </w:t>
      </w:r>
      <w:r>
        <w:t>движение,</w:t>
      </w:r>
      <w:r>
        <w:rPr>
          <w:spacing w:val="29"/>
        </w:rPr>
        <w:t xml:space="preserve"> </w:t>
      </w:r>
      <w:r>
        <w:t>инерция,</w:t>
      </w:r>
      <w:r>
        <w:rPr>
          <w:spacing w:val="29"/>
        </w:rPr>
        <w:t xml:space="preserve"> </w:t>
      </w:r>
      <w:r>
        <w:t>взаимодействие</w:t>
      </w:r>
      <w:r>
        <w:rPr>
          <w:spacing w:val="39"/>
        </w:rPr>
        <w:t xml:space="preserve"> </w:t>
      </w:r>
      <w:r>
        <w:t>тел,</w:t>
      </w:r>
      <w:r>
        <w:rPr>
          <w:spacing w:val="40"/>
        </w:rPr>
        <w:t xml:space="preserve"> </w:t>
      </w:r>
      <w:r>
        <w:t>равновесие</w:t>
      </w:r>
      <w:r>
        <w:rPr>
          <w:spacing w:val="39"/>
        </w:rPr>
        <w:t xml:space="preserve"> </w:t>
      </w:r>
      <w:r>
        <w:t>твёрдых</w:t>
      </w:r>
      <w:r>
        <w:rPr>
          <w:spacing w:val="40"/>
        </w:rPr>
        <w:t xml:space="preserve"> </w:t>
      </w:r>
      <w:r>
        <w:t xml:space="preserve">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w:t>
      </w:r>
      <w:r>
        <w:rPr>
          <w:w w:val="105"/>
        </w:rPr>
        <w:t>характерных свойств и на основе опытов,</w:t>
      </w:r>
      <w:r>
        <w:rPr>
          <w:spacing w:val="-2"/>
          <w:w w:val="105"/>
        </w:rPr>
        <w:t xml:space="preserve"> </w:t>
      </w:r>
      <w:r>
        <w:rPr>
          <w:w w:val="105"/>
        </w:rPr>
        <w:t>демонстрирующих</w:t>
      </w:r>
      <w:r>
        <w:rPr>
          <w:spacing w:val="-4"/>
          <w:w w:val="105"/>
        </w:rPr>
        <w:t xml:space="preserve"> </w:t>
      </w:r>
      <w:r>
        <w:rPr>
          <w:w w:val="105"/>
        </w:rPr>
        <w:t>данное физическое</w:t>
      </w:r>
      <w:r>
        <w:rPr>
          <w:spacing w:val="-5"/>
          <w:w w:val="105"/>
        </w:rPr>
        <w:t xml:space="preserve"> </w:t>
      </w:r>
      <w:r>
        <w:rPr>
          <w:w w:val="105"/>
        </w:rPr>
        <w:t>явление;</w:t>
      </w:r>
    </w:p>
    <w:p w14:paraId="0D690FC6" w14:textId="77777777" w:rsidR="0006191A" w:rsidRDefault="00B04A97">
      <w:pPr>
        <w:pStyle w:val="a3"/>
        <w:spacing w:line="288" w:lineRule="auto"/>
        <w:ind w:right="866"/>
      </w:pPr>
      <w:r>
        <w:t>распознавать проявление изученных физических явлений в окружающем мире, в том числе физические явления</w:t>
      </w:r>
      <w:r>
        <w:rPr>
          <w:spacing w:val="20"/>
        </w:rPr>
        <w:t xml:space="preserve"> </w:t>
      </w:r>
      <w:r>
        <w:t>в природе:</w:t>
      </w:r>
      <w:r>
        <w:rPr>
          <w:spacing w:val="20"/>
        </w:rPr>
        <w:t xml:space="preserve"> </w:t>
      </w:r>
      <w:r>
        <w:t>примеры движения</w:t>
      </w:r>
      <w:r>
        <w:rPr>
          <w:spacing w:val="20"/>
        </w:rPr>
        <w:t xml:space="preserve"> </w:t>
      </w:r>
      <w:r>
        <w:t>с различными</w:t>
      </w:r>
      <w:r>
        <w:rPr>
          <w:spacing w:val="25"/>
        </w:rPr>
        <w:t xml:space="preserve"> </w:t>
      </w:r>
      <w:r>
        <w:t xml:space="preserve">скоростями в живой </w:t>
      </w:r>
      <w:r>
        <w:rPr>
          <w:w w:val="105"/>
        </w:rPr>
        <w:t>и неживой природе, действие силы трения в природе и технике, влияние атмосферного давления</w:t>
      </w:r>
      <w:r>
        <w:rPr>
          <w:spacing w:val="-1"/>
          <w:w w:val="105"/>
        </w:rPr>
        <w:t xml:space="preserve"> </w:t>
      </w:r>
      <w:r>
        <w:rPr>
          <w:w w:val="105"/>
        </w:rPr>
        <w:t>на</w:t>
      </w:r>
      <w:r>
        <w:rPr>
          <w:spacing w:val="-3"/>
          <w:w w:val="105"/>
        </w:rPr>
        <w:t xml:space="preserve"> </w:t>
      </w:r>
      <w:r>
        <w:rPr>
          <w:w w:val="105"/>
        </w:rPr>
        <w:t>живой организм,</w:t>
      </w:r>
      <w:r>
        <w:rPr>
          <w:spacing w:val="-1"/>
          <w:w w:val="105"/>
        </w:rPr>
        <w:t xml:space="preserve"> </w:t>
      </w:r>
      <w:r>
        <w:rPr>
          <w:w w:val="105"/>
        </w:rPr>
        <w:t>плавание рыб, рычаги</w:t>
      </w:r>
      <w:r>
        <w:rPr>
          <w:spacing w:val="-3"/>
          <w:w w:val="105"/>
        </w:rPr>
        <w:t xml:space="preserve"> </w:t>
      </w:r>
      <w:r>
        <w:rPr>
          <w:w w:val="105"/>
        </w:rPr>
        <w:t>в теле</w:t>
      </w:r>
      <w:r>
        <w:rPr>
          <w:spacing w:val="-3"/>
          <w:w w:val="105"/>
        </w:rPr>
        <w:t xml:space="preserve"> </w:t>
      </w:r>
      <w:r>
        <w:rPr>
          <w:w w:val="105"/>
        </w:rPr>
        <w:t>человека,</w:t>
      </w:r>
      <w:r>
        <w:rPr>
          <w:spacing w:val="-1"/>
          <w:w w:val="105"/>
        </w:rPr>
        <w:t xml:space="preserve"> </w:t>
      </w:r>
      <w:r>
        <w:rPr>
          <w:w w:val="105"/>
        </w:rPr>
        <w:t>при этом переводить практическую</w:t>
      </w:r>
      <w:r>
        <w:rPr>
          <w:spacing w:val="-8"/>
          <w:w w:val="105"/>
        </w:rPr>
        <w:t xml:space="preserve"> </w:t>
      </w:r>
      <w:r>
        <w:rPr>
          <w:w w:val="105"/>
        </w:rPr>
        <w:t>задачу</w:t>
      </w:r>
      <w:r>
        <w:rPr>
          <w:spacing w:val="-13"/>
          <w:w w:val="105"/>
        </w:rPr>
        <w:t xml:space="preserve"> </w:t>
      </w:r>
      <w:r>
        <w:rPr>
          <w:w w:val="105"/>
        </w:rPr>
        <w:t>в</w:t>
      </w:r>
      <w:r>
        <w:rPr>
          <w:spacing w:val="-2"/>
          <w:w w:val="105"/>
        </w:rPr>
        <w:t xml:space="preserve"> </w:t>
      </w:r>
      <w:r>
        <w:rPr>
          <w:w w:val="105"/>
        </w:rPr>
        <w:t>учебную,</w:t>
      </w:r>
      <w:r>
        <w:rPr>
          <w:spacing w:val="-12"/>
          <w:w w:val="105"/>
        </w:rPr>
        <w:t xml:space="preserve"> </w:t>
      </w:r>
      <w:r>
        <w:rPr>
          <w:w w:val="105"/>
        </w:rPr>
        <w:t>выделять</w:t>
      </w:r>
      <w:r>
        <w:rPr>
          <w:spacing w:val="-11"/>
          <w:w w:val="105"/>
        </w:rPr>
        <w:t xml:space="preserve"> </w:t>
      </w:r>
      <w:r>
        <w:rPr>
          <w:w w:val="105"/>
        </w:rPr>
        <w:t>существенные</w:t>
      </w:r>
      <w:r>
        <w:rPr>
          <w:spacing w:val="-8"/>
          <w:w w:val="105"/>
        </w:rPr>
        <w:t xml:space="preserve"> </w:t>
      </w:r>
      <w:r>
        <w:rPr>
          <w:w w:val="105"/>
        </w:rPr>
        <w:t>свойства</w:t>
      </w:r>
      <w:r>
        <w:rPr>
          <w:spacing w:val="-8"/>
          <w:w w:val="105"/>
        </w:rPr>
        <w:t xml:space="preserve"> </w:t>
      </w:r>
      <w:r>
        <w:rPr>
          <w:w w:val="105"/>
        </w:rPr>
        <w:t>(признаки)</w:t>
      </w:r>
      <w:r>
        <w:rPr>
          <w:spacing w:val="-10"/>
          <w:w w:val="105"/>
        </w:rPr>
        <w:t xml:space="preserve"> </w:t>
      </w:r>
      <w:r>
        <w:rPr>
          <w:w w:val="105"/>
        </w:rPr>
        <w:t xml:space="preserve">физических </w:t>
      </w:r>
      <w:r>
        <w:rPr>
          <w:spacing w:val="-2"/>
          <w:w w:val="105"/>
        </w:rPr>
        <w:t>явлений;</w:t>
      </w:r>
    </w:p>
    <w:p w14:paraId="128ECAEA" w14:textId="77777777" w:rsidR="0006191A" w:rsidRDefault="00B04A97">
      <w:pPr>
        <w:pStyle w:val="a3"/>
        <w:spacing w:line="288" w:lineRule="auto"/>
        <w:ind w:right="860"/>
      </w:pPr>
      <w:r>
        <w:rPr>
          <w:w w:val="105"/>
        </w:rPr>
        <w:t xml:space="preserve">описывать изученные свойства тел и физические явления, используя физические </w:t>
      </w:r>
      <w:r>
        <w:t xml:space="preserve">величины (масса, объём, плотность вещества, время, путь, скорость, средняя скорость, сила </w:t>
      </w:r>
      <w:r>
        <w:rPr>
          <w:w w:val="105"/>
        </w:rPr>
        <w:t xml:space="preserve">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w:t>
      </w:r>
      <w:r>
        <w:t>коэффициент полезного действия механизмов, кинетическая и потенциальная энергия), при описании</w:t>
      </w:r>
      <w:r>
        <w:rPr>
          <w:spacing w:val="36"/>
        </w:rPr>
        <w:t xml:space="preserve"> </w:t>
      </w:r>
      <w:r>
        <w:t>правильно</w:t>
      </w:r>
      <w:r>
        <w:rPr>
          <w:spacing w:val="40"/>
        </w:rPr>
        <w:t xml:space="preserve"> </w:t>
      </w:r>
      <w:r>
        <w:t>трактовать</w:t>
      </w:r>
      <w:r>
        <w:rPr>
          <w:spacing w:val="40"/>
        </w:rPr>
        <w:t xml:space="preserve"> </w:t>
      </w:r>
      <w:r>
        <w:t>физический</w:t>
      </w:r>
      <w:r>
        <w:rPr>
          <w:spacing w:val="40"/>
        </w:rPr>
        <w:t xml:space="preserve"> </w:t>
      </w:r>
      <w:r>
        <w:t>смысл</w:t>
      </w:r>
      <w:r>
        <w:rPr>
          <w:spacing w:val="27"/>
        </w:rPr>
        <w:t xml:space="preserve"> </w:t>
      </w:r>
      <w:r>
        <w:t>используемых</w:t>
      </w:r>
      <w:r>
        <w:rPr>
          <w:spacing w:val="27"/>
        </w:rPr>
        <w:t xml:space="preserve"> </w:t>
      </w:r>
      <w:r>
        <w:t>величин,</w:t>
      </w:r>
      <w:r>
        <w:rPr>
          <w:spacing w:val="29"/>
        </w:rPr>
        <w:t xml:space="preserve"> </w:t>
      </w:r>
      <w:r>
        <w:t>их</w:t>
      </w:r>
      <w:r>
        <w:rPr>
          <w:spacing w:val="40"/>
        </w:rPr>
        <w:t xml:space="preserve"> </w:t>
      </w:r>
      <w:r>
        <w:t xml:space="preserve">обозначения </w:t>
      </w:r>
      <w:r>
        <w:rPr>
          <w:w w:val="105"/>
        </w:rPr>
        <w:t xml:space="preserve">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w:t>
      </w:r>
      <w:r>
        <w:rPr>
          <w:spacing w:val="-2"/>
          <w:w w:val="105"/>
        </w:rPr>
        <w:t>величин;</w:t>
      </w:r>
    </w:p>
    <w:p w14:paraId="0B0B3E64" w14:textId="77777777" w:rsidR="0006191A" w:rsidRDefault="00B04A97">
      <w:pPr>
        <w:pStyle w:val="a3"/>
        <w:spacing w:before="3" w:line="288" w:lineRule="auto"/>
        <w:ind w:right="866"/>
      </w:pPr>
      <w:r>
        <w:rPr>
          <w:w w:val="105"/>
        </w:rPr>
        <w:t>характеризовать свойства тел, физические явления и процессы, используя правила сложения</w:t>
      </w:r>
      <w:r>
        <w:rPr>
          <w:spacing w:val="-1"/>
          <w:w w:val="105"/>
        </w:rPr>
        <w:t xml:space="preserve"> </w:t>
      </w:r>
      <w:r>
        <w:rPr>
          <w:w w:val="105"/>
        </w:rPr>
        <w:t>сил</w:t>
      </w:r>
      <w:r>
        <w:rPr>
          <w:spacing w:val="-3"/>
          <w:w w:val="105"/>
        </w:rPr>
        <w:t xml:space="preserve"> </w:t>
      </w:r>
      <w:r>
        <w:rPr>
          <w:w w:val="105"/>
        </w:rPr>
        <w:t>(вдоль одной</w:t>
      </w:r>
      <w:r>
        <w:rPr>
          <w:spacing w:val="-4"/>
          <w:w w:val="105"/>
        </w:rPr>
        <w:t xml:space="preserve"> </w:t>
      </w:r>
      <w:r>
        <w:rPr>
          <w:w w:val="105"/>
        </w:rPr>
        <w:t>прямой),</w:t>
      </w:r>
      <w:r>
        <w:rPr>
          <w:spacing w:val="-1"/>
          <w:w w:val="105"/>
        </w:rPr>
        <w:t xml:space="preserve"> </w:t>
      </w:r>
      <w:r>
        <w:rPr>
          <w:w w:val="105"/>
        </w:rPr>
        <w:t>закон Гука,</w:t>
      </w:r>
      <w:r>
        <w:rPr>
          <w:spacing w:val="-1"/>
          <w:w w:val="105"/>
        </w:rPr>
        <w:t xml:space="preserve"> </w:t>
      </w:r>
      <w:r>
        <w:rPr>
          <w:w w:val="105"/>
        </w:rPr>
        <w:t>закон</w:t>
      </w:r>
      <w:r>
        <w:rPr>
          <w:spacing w:val="-4"/>
          <w:w w:val="105"/>
        </w:rPr>
        <w:t xml:space="preserve"> </w:t>
      </w:r>
      <w:r>
        <w:rPr>
          <w:w w:val="105"/>
        </w:rPr>
        <w:t>Паскаля,</w:t>
      </w:r>
      <w:r>
        <w:rPr>
          <w:spacing w:val="-1"/>
          <w:w w:val="105"/>
        </w:rPr>
        <w:t xml:space="preserve"> </w:t>
      </w:r>
      <w:r>
        <w:rPr>
          <w:w w:val="105"/>
        </w:rPr>
        <w:t>закон Архимеда,</w:t>
      </w:r>
      <w:r>
        <w:rPr>
          <w:spacing w:val="-1"/>
          <w:w w:val="105"/>
        </w:rPr>
        <w:t xml:space="preserve"> </w:t>
      </w:r>
      <w:r>
        <w:rPr>
          <w:w w:val="105"/>
        </w:rPr>
        <w:t>правило равновесия рычага (блока),</w:t>
      </w:r>
      <w:r>
        <w:rPr>
          <w:spacing w:val="-3"/>
          <w:w w:val="105"/>
        </w:rPr>
        <w:t xml:space="preserve"> </w:t>
      </w:r>
      <w:r>
        <w:rPr>
          <w:w w:val="105"/>
        </w:rPr>
        <w:t>«золотое</w:t>
      </w:r>
      <w:r>
        <w:rPr>
          <w:spacing w:val="-6"/>
          <w:w w:val="105"/>
        </w:rPr>
        <w:t xml:space="preserve"> </w:t>
      </w:r>
      <w:r>
        <w:rPr>
          <w:w w:val="105"/>
        </w:rPr>
        <w:t>правило» механики,</w:t>
      </w:r>
      <w:r>
        <w:rPr>
          <w:spacing w:val="-3"/>
          <w:w w:val="105"/>
        </w:rPr>
        <w:t xml:space="preserve"> </w:t>
      </w:r>
      <w:r>
        <w:rPr>
          <w:w w:val="105"/>
        </w:rPr>
        <w:t>закон сохранения</w:t>
      </w:r>
      <w:r>
        <w:rPr>
          <w:spacing w:val="-2"/>
          <w:w w:val="105"/>
        </w:rPr>
        <w:t xml:space="preserve"> </w:t>
      </w:r>
      <w:r>
        <w:rPr>
          <w:w w:val="105"/>
        </w:rPr>
        <w:t>механической энергии, при этом давать словесную формулировку закона и записывать его математическое выражение;</w:t>
      </w:r>
    </w:p>
    <w:p w14:paraId="49652B77" w14:textId="77777777" w:rsidR="0006191A" w:rsidRDefault="0006191A">
      <w:pPr>
        <w:spacing w:line="288" w:lineRule="auto"/>
        <w:sectPr w:rsidR="0006191A">
          <w:pgSz w:w="11910" w:h="16850"/>
          <w:pgMar w:top="1060" w:right="0" w:bottom="1140" w:left="1420" w:header="0" w:footer="922" w:gutter="0"/>
          <w:cols w:space="720"/>
        </w:sectPr>
      </w:pPr>
    </w:p>
    <w:p w14:paraId="4941435B" w14:textId="77777777" w:rsidR="0006191A" w:rsidRDefault="00B04A97">
      <w:pPr>
        <w:pStyle w:val="a3"/>
        <w:spacing w:before="71" w:line="290" w:lineRule="auto"/>
        <w:ind w:right="862"/>
      </w:pPr>
      <w:r>
        <w:rPr>
          <w:w w:val="105"/>
        </w:rPr>
        <w:t>объяснять физические</w:t>
      </w:r>
      <w:r>
        <w:rPr>
          <w:spacing w:val="-2"/>
          <w:w w:val="105"/>
        </w:rPr>
        <w:t xml:space="preserve"> </w:t>
      </w:r>
      <w:r>
        <w:rPr>
          <w:w w:val="105"/>
        </w:rPr>
        <w:t>явления, процессы</w:t>
      </w:r>
      <w:r>
        <w:rPr>
          <w:spacing w:val="-5"/>
          <w:w w:val="105"/>
        </w:rPr>
        <w:t xml:space="preserve"> </w:t>
      </w:r>
      <w:r>
        <w:rPr>
          <w:w w:val="105"/>
        </w:rPr>
        <w:t>и свойства</w:t>
      </w:r>
      <w:r>
        <w:rPr>
          <w:spacing w:val="-2"/>
          <w:w w:val="105"/>
        </w:rPr>
        <w:t xml:space="preserve"> </w:t>
      </w:r>
      <w:r>
        <w:rPr>
          <w:w w:val="105"/>
        </w:rPr>
        <w:t>тел,</w:t>
      </w:r>
      <w:r>
        <w:rPr>
          <w:spacing w:val="-5"/>
          <w:w w:val="105"/>
        </w:rPr>
        <w:t xml:space="preserve"> </w:t>
      </w:r>
      <w:r>
        <w:rPr>
          <w:w w:val="105"/>
        </w:rPr>
        <w:t>в том</w:t>
      </w:r>
      <w:r>
        <w:rPr>
          <w:spacing w:val="-4"/>
          <w:w w:val="105"/>
        </w:rPr>
        <w:t xml:space="preserve"> </w:t>
      </w:r>
      <w:r>
        <w:rPr>
          <w:w w:val="105"/>
        </w:rPr>
        <w:t>числе и</w:t>
      </w:r>
      <w:r>
        <w:rPr>
          <w:spacing w:val="-2"/>
          <w:w w:val="105"/>
        </w:rPr>
        <w:t xml:space="preserve"> </w:t>
      </w:r>
      <w:r>
        <w:rPr>
          <w:w w:val="105"/>
        </w:rPr>
        <w:t>в</w:t>
      </w:r>
      <w:r>
        <w:rPr>
          <w:spacing w:val="-2"/>
          <w:w w:val="105"/>
        </w:rPr>
        <w:t xml:space="preserve"> </w:t>
      </w:r>
      <w:r>
        <w:rPr>
          <w:w w:val="105"/>
        </w:rPr>
        <w:t>контексте ситуаций</w:t>
      </w:r>
      <w:r>
        <w:rPr>
          <w:spacing w:val="-8"/>
          <w:w w:val="105"/>
        </w:rPr>
        <w:t xml:space="preserve"> </w:t>
      </w:r>
      <w:r>
        <w:rPr>
          <w:w w:val="105"/>
        </w:rPr>
        <w:t>практико­ориентированного</w:t>
      </w:r>
      <w:r>
        <w:rPr>
          <w:spacing w:val="-7"/>
          <w:w w:val="105"/>
        </w:rPr>
        <w:t xml:space="preserve"> </w:t>
      </w:r>
      <w:r>
        <w:rPr>
          <w:w w:val="105"/>
        </w:rPr>
        <w:t>характера:</w:t>
      </w:r>
      <w:r>
        <w:rPr>
          <w:spacing w:val="-10"/>
          <w:w w:val="105"/>
        </w:rPr>
        <w:t xml:space="preserve"> </w:t>
      </w:r>
      <w:r>
        <w:rPr>
          <w:w w:val="105"/>
        </w:rPr>
        <w:t>выявлять</w:t>
      </w:r>
      <w:r>
        <w:rPr>
          <w:spacing w:val="-9"/>
          <w:w w:val="105"/>
        </w:rPr>
        <w:t xml:space="preserve"> </w:t>
      </w:r>
      <w:r>
        <w:rPr>
          <w:w w:val="105"/>
        </w:rPr>
        <w:t>причинно­следственные</w:t>
      </w:r>
      <w:r>
        <w:rPr>
          <w:spacing w:val="-8"/>
          <w:w w:val="105"/>
        </w:rPr>
        <w:t xml:space="preserve"> </w:t>
      </w:r>
      <w:r>
        <w:rPr>
          <w:w w:val="105"/>
        </w:rPr>
        <w:t>связи, строить объяснение из 1–2 логических шагов с использованием 1–2 изученных свойства физических явлений, физических закона или закономерности;</w:t>
      </w:r>
    </w:p>
    <w:p w14:paraId="67C1CCB4" w14:textId="77777777" w:rsidR="0006191A" w:rsidRDefault="00B04A97">
      <w:pPr>
        <w:pStyle w:val="a3"/>
        <w:spacing w:line="288" w:lineRule="auto"/>
        <w:ind w:right="861"/>
      </w:pPr>
      <w:r>
        <w:rPr>
          <w:w w:val="105"/>
        </w:rPr>
        <w:t>решать расчётные задачи в 1–2 действия, используя законы и формулы, связывающие</w:t>
      </w:r>
      <w:r>
        <w:rPr>
          <w:spacing w:val="-16"/>
          <w:w w:val="105"/>
        </w:rPr>
        <w:t xml:space="preserve"> </w:t>
      </w:r>
      <w:r>
        <w:rPr>
          <w:w w:val="105"/>
        </w:rPr>
        <w:t>физические</w:t>
      </w:r>
      <w:r>
        <w:rPr>
          <w:spacing w:val="-15"/>
          <w:w w:val="105"/>
        </w:rPr>
        <w:t xml:space="preserve"> </w:t>
      </w:r>
      <w:r>
        <w:rPr>
          <w:w w:val="105"/>
        </w:rPr>
        <w:t>величины:</w:t>
      </w:r>
      <w:r>
        <w:rPr>
          <w:spacing w:val="-15"/>
          <w:w w:val="105"/>
        </w:rPr>
        <w:t xml:space="preserve"> </w:t>
      </w:r>
      <w:r>
        <w:rPr>
          <w:w w:val="105"/>
        </w:rPr>
        <w:t>на</w:t>
      </w:r>
      <w:r>
        <w:rPr>
          <w:spacing w:val="-15"/>
          <w:w w:val="105"/>
        </w:rPr>
        <w:t xml:space="preserve"> </w:t>
      </w:r>
      <w:r>
        <w:rPr>
          <w:w w:val="105"/>
        </w:rPr>
        <w:t>основе</w:t>
      </w:r>
      <w:r>
        <w:rPr>
          <w:spacing w:val="-15"/>
          <w:w w:val="105"/>
        </w:rPr>
        <w:t xml:space="preserve"> </w:t>
      </w:r>
      <w:r>
        <w:rPr>
          <w:w w:val="105"/>
        </w:rPr>
        <w:t>анализа</w:t>
      </w:r>
      <w:r>
        <w:rPr>
          <w:spacing w:val="-13"/>
          <w:w w:val="105"/>
        </w:rPr>
        <w:t xml:space="preserve"> </w:t>
      </w:r>
      <w:r>
        <w:rPr>
          <w:w w:val="105"/>
        </w:rPr>
        <w:t>условия</w:t>
      </w:r>
      <w:r>
        <w:rPr>
          <w:spacing w:val="-16"/>
          <w:w w:val="105"/>
        </w:rPr>
        <w:t xml:space="preserve"> </w:t>
      </w:r>
      <w:r>
        <w:rPr>
          <w:w w:val="105"/>
        </w:rPr>
        <w:t>задачи</w:t>
      </w:r>
      <w:r>
        <w:rPr>
          <w:spacing w:val="-12"/>
          <w:w w:val="105"/>
        </w:rPr>
        <w:t xml:space="preserve"> </w:t>
      </w:r>
      <w:r>
        <w:rPr>
          <w:w w:val="105"/>
        </w:rPr>
        <w:t>записывать</w:t>
      </w:r>
      <w:r>
        <w:rPr>
          <w:spacing w:val="-15"/>
          <w:w w:val="105"/>
        </w:rPr>
        <w:t xml:space="preserve"> </w:t>
      </w:r>
      <w:r>
        <w:rPr>
          <w:w w:val="105"/>
        </w:rPr>
        <w:t>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14:paraId="10D6FCA5" w14:textId="77777777" w:rsidR="0006191A" w:rsidRDefault="00B04A97">
      <w:pPr>
        <w:pStyle w:val="a3"/>
        <w:spacing w:line="288" w:lineRule="auto"/>
        <w:ind w:right="873"/>
      </w:pPr>
      <w:r>
        <w:t xml:space="preserve">распознавать проблемы, которые можно решить при помощи физических методов, в </w:t>
      </w:r>
      <w:r>
        <w:rPr>
          <w:w w:val="105"/>
        </w:rPr>
        <w:t>описании исследования выделять проверяемое предположение (гипотезу), различать и интерпретировать полученный результат, находить ошибки в ходе опыта, проводить выводы по его результатам;</w:t>
      </w:r>
    </w:p>
    <w:p w14:paraId="22A704F5" w14:textId="77777777" w:rsidR="0006191A" w:rsidRDefault="00B04A97">
      <w:pPr>
        <w:pStyle w:val="a3"/>
        <w:spacing w:line="288" w:lineRule="auto"/>
        <w:ind w:right="868"/>
      </w:pPr>
      <w:r>
        <w:rPr>
          <w:w w:val="105"/>
        </w:rPr>
        <w:t>проводить</w:t>
      </w:r>
      <w:r>
        <w:rPr>
          <w:spacing w:val="-16"/>
          <w:w w:val="105"/>
        </w:rPr>
        <w:t xml:space="preserve"> </w:t>
      </w:r>
      <w:r>
        <w:rPr>
          <w:w w:val="105"/>
        </w:rPr>
        <w:t>опыты</w:t>
      </w:r>
      <w:r>
        <w:rPr>
          <w:spacing w:val="-15"/>
          <w:w w:val="105"/>
        </w:rPr>
        <w:t xml:space="preserve"> </w:t>
      </w:r>
      <w:r>
        <w:rPr>
          <w:w w:val="105"/>
        </w:rPr>
        <w:t>по</w:t>
      </w:r>
      <w:r>
        <w:rPr>
          <w:spacing w:val="-15"/>
          <w:w w:val="105"/>
        </w:rPr>
        <w:t xml:space="preserve"> </w:t>
      </w:r>
      <w:r>
        <w:rPr>
          <w:w w:val="105"/>
        </w:rPr>
        <w:t>наблюдению</w:t>
      </w:r>
      <w:r>
        <w:rPr>
          <w:spacing w:val="-10"/>
          <w:w w:val="105"/>
        </w:rPr>
        <w:t xml:space="preserve"> </w:t>
      </w:r>
      <w:r>
        <w:rPr>
          <w:w w:val="105"/>
        </w:rPr>
        <w:t>физических</w:t>
      </w:r>
      <w:r>
        <w:rPr>
          <w:spacing w:val="-15"/>
          <w:w w:val="105"/>
        </w:rPr>
        <w:t xml:space="preserve"> </w:t>
      </w:r>
      <w:r>
        <w:rPr>
          <w:w w:val="105"/>
        </w:rPr>
        <w:t>явлений</w:t>
      </w:r>
      <w:r>
        <w:rPr>
          <w:spacing w:val="-16"/>
          <w:w w:val="105"/>
        </w:rPr>
        <w:t xml:space="preserve"> </w:t>
      </w:r>
      <w:r>
        <w:rPr>
          <w:w w:val="105"/>
        </w:rPr>
        <w:t>или</w:t>
      </w:r>
      <w:r>
        <w:rPr>
          <w:spacing w:val="-15"/>
          <w:w w:val="105"/>
        </w:rPr>
        <w:t xml:space="preserve"> </w:t>
      </w:r>
      <w:r>
        <w:rPr>
          <w:w w:val="105"/>
        </w:rPr>
        <w:t>физических</w:t>
      </w:r>
      <w:r>
        <w:rPr>
          <w:spacing w:val="-14"/>
          <w:w w:val="105"/>
        </w:rPr>
        <w:t xml:space="preserve"> </w:t>
      </w:r>
      <w:r>
        <w:rPr>
          <w:w w:val="105"/>
        </w:rPr>
        <w:t>свойств</w:t>
      </w:r>
      <w:r>
        <w:rPr>
          <w:spacing w:val="-11"/>
          <w:w w:val="105"/>
        </w:rPr>
        <w:t xml:space="preserve"> </w:t>
      </w:r>
      <w:r>
        <w:rPr>
          <w:w w:val="105"/>
        </w:rPr>
        <w:t>тел: формулировать проверяемые предположения, собирать установку из предложенного оборудования, записывать ход опыта и формулировать выводы;</w:t>
      </w:r>
    </w:p>
    <w:p w14:paraId="7C75FBA0" w14:textId="77777777" w:rsidR="0006191A" w:rsidRDefault="00B04A97">
      <w:pPr>
        <w:pStyle w:val="a3"/>
        <w:spacing w:line="288" w:lineRule="auto"/>
        <w:ind w:right="869"/>
      </w:pPr>
      <w:r>
        <w:rPr>
          <w:w w:val="105"/>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14:paraId="5543140C" w14:textId="77777777" w:rsidR="0006191A" w:rsidRDefault="00B04A97">
      <w:pPr>
        <w:pStyle w:val="a3"/>
        <w:spacing w:line="288" w:lineRule="auto"/>
        <w:ind w:right="847"/>
      </w:pPr>
      <w:r>
        <w:rPr>
          <w:w w:val="105"/>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w:t>
      </w:r>
      <w:r>
        <w:t>упругости</w:t>
      </w:r>
      <w:r>
        <w:rPr>
          <w:spacing w:val="28"/>
        </w:rPr>
        <w:t xml:space="preserve"> </w:t>
      </w:r>
      <w:r>
        <w:t>от</w:t>
      </w:r>
      <w:r>
        <w:rPr>
          <w:spacing w:val="20"/>
        </w:rPr>
        <w:t xml:space="preserve"> </w:t>
      </w:r>
      <w:r>
        <w:t>удлинения</w:t>
      </w:r>
      <w:r>
        <w:rPr>
          <w:spacing w:val="23"/>
        </w:rPr>
        <w:t xml:space="preserve"> </w:t>
      </w:r>
      <w:r>
        <w:t>пружины,</w:t>
      </w:r>
      <w:r>
        <w:rPr>
          <w:spacing w:val="21"/>
        </w:rPr>
        <w:t xml:space="preserve"> </w:t>
      </w:r>
      <w:r>
        <w:t>выталкивающей</w:t>
      </w:r>
      <w:r>
        <w:rPr>
          <w:spacing w:val="28"/>
        </w:rPr>
        <w:t xml:space="preserve"> </w:t>
      </w:r>
      <w:r>
        <w:t>силы</w:t>
      </w:r>
      <w:r>
        <w:rPr>
          <w:spacing w:val="23"/>
        </w:rPr>
        <w:t xml:space="preserve"> </w:t>
      </w:r>
      <w:r>
        <w:t>от</w:t>
      </w:r>
      <w:r>
        <w:rPr>
          <w:spacing w:val="20"/>
        </w:rPr>
        <w:t xml:space="preserve"> </w:t>
      </w:r>
      <w:r>
        <w:t>объёма погружённой части</w:t>
      </w:r>
      <w:r>
        <w:rPr>
          <w:spacing w:val="28"/>
        </w:rPr>
        <w:t xml:space="preserve"> </w:t>
      </w:r>
      <w:r>
        <w:t xml:space="preserve">тела </w:t>
      </w:r>
      <w:r>
        <w:rPr>
          <w:w w:val="105"/>
        </w:rPr>
        <w:t>и от плотности жидкости, её независимости от плотности тела, от глубины, на которую погружено</w:t>
      </w:r>
      <w:r>
        <w:rPr>
          <w:spacing w:val="-16"/>
          <w:w w:val="105"/>
        </w:rPr>
        <w:t xml:space="preserve"> </w:t>
      </w:r>
      <w:r>
        <w:rPr>
          <w:w w:val="105"/>
        </w:rPr>
        <w:t>тело,</w:t>
      </w:r>
      <w:r>
        <w:rPr>
          <w:spacing w:val="-15"/>
          <w:w w:val="105"/>
        </w:rPr>
        <w:t xml:space="preserve"> </w:t>
      </w:r>
      <w:r>
        <w:rPr>
          <w:w w:val="105"/>
        </w:rPr>
        <w:t>условий</w:t>
      </w:r>
      <w:r>
        <w:rPr>
          <w:spacing w:val="-11"/>
          <w:w w:val="105"/>
        </w:rPr>
        <w:t xml:space="preserve"> </w:t>
      </w:r>
      <w:r>
        <w:rPr>
          <w:w w:val="105"/>
        </w:rPr>
        <w:t>плавания</w:t>
      </w:r>
      <w:r>
        <w:rPr>
          <w:spacing w:val="-15"/>
          <w:w w:val="105"/>
        </w:rPr>
        <w:t xml:space="preserve"> </w:t>
      </w:r>
      <w:r>
        <w:rPr>
          <w:w w:val="105"/>
        </w:rPr>
        <w:t>тел,</w:t>
      </w:r>
      <w:r>
        <w:rPr>
          <w:spacing w:val="-15"/>
          <w:w w:val="105"/>
        </w:rPr>
        <w:t xml:space="preserve"> </w:t>
      </w:r>
      <w:r>
        <w:rPr>
          <w:w w:val="105"/>
        </w:rPr>
        <w:t>условий</w:t>
      </w:r>
      <w:r>
        <w:rPr>
          <w:spacing w:val="-12"/>
          <w:w w:val="105"/>
        </w:rPr>
        <w:t xml:space="preserve"> </w:t>
      </w:r>
      <w:r>
        <w:rPr>
          <w:w w:val="105"/>
        </w:rPr>
        <w:t>равновесия</w:t>
      </w:r>
      <w:r>
        <w:rPr>
          <w:spacing w:val="-15"/>
          <w:w w:val="105"/>
        </w:rPr>
        <w:t xml:space="preserve"> </w:t>
      </w:r>
      <w:r>
        <w:rPr>
          <w:w w:val="105"/>
        </w:rPr>
        <w:t>рычага</w:t>
      </w:r>
      <w:r>
        <w:rPr>
          <w:spacing w:val="-12"/>
          <w:w w:val="105"/>
        </w:rPr>
        <w:t xml:space="preserve"> </w:t>
      </w:r>
      <w:r>
        <w:rPr>
          <w:w w:val="105"/>
        </w:rPr>
        <w:t>и</w:t>
      </w:r>
      <w:r>
        <w:rPr>
          <w:spacing w:val="-12"/>
          <w:w w:val="105"/>
        </w:rPr>
        <w:t xml:space="preserve"> </w:t>
      </w:r>
      <w:r>
        <w:rPr>
          <w:w w:val="105"/>
        </w:rPr>
        <w:t>блоков,</w:t>
      </w:r>
      <w:r>
        <w:rPr>
          <w:spacing w:val="-9"/>
          <w:w w:val="105"/>
        </w:rPr>
        <w:t xml:space="preserve"> </w:t>
      </w:r>
      <w:r>
        <w:rPr>
          <w:w w:val="105"/>
        </w:rPr>
        <w:t>участвовать в планировании</w:t>
      </w:r>
      <w:r>
        <w:rPr>
          <w:spacing w:val="-7"/>
          <w:w w:val="105"/>
        </w:rPr>
        <w:t xml:space="preserve"> </w:t>
      </w:r>
      <w:r>
        <w:rPr>
          <w:w w:val="105"/>
        </w:rPr>
        <w:t>учебного</w:t>
      </w:r>
      <w:r>
        <w:rPr>
          <w:spacing w:val="-12"/>
          <w:w w:val="105"/>
        </w:rPr>
        <w:t xml:space="preserve"> </w:t>
      </w:r>
      <w:r>
        <w:rPr>
          <w:w w:val="105"/>
        </w:rPr>
        <w:t>исследования,</w:t>
      </w:r>
      <w:r>
        <w:rPr>
          <w:spacing w:val="-4"/>
          <w:w w:val="105"/>
        </w:rPr>
        <w:t xml:space="preserve"> </w:t>
      </w:r>
      <w:r>
        <w:rPr>
          <w:w w:val="105"/>
        </w:rPr>
        <w:t>собирать</w:t>
      </w:r>
      <w:r>
        <w:rPr>
          <w:spacing w:val="-3"/>
          <w:w w:val="105"/>
        </w:rPr>
        <w:t xml:space="preserve"> </w:t>
      </w:r>
      <w:r>
        <w:rPr>
          <w:w w:val="105"/>
        </w:rPr>
        <w:t>установку</w:t>
      </w:r>
      <w:r>
        <w:rPr>
          <w:spacing w:val="-12"/>
          <w:w w:val="105"/>
        </w:rPr>
        <w:t xml:space="preserve"> </w:t>
      </w:r>
      <w:r>
        <w:rPr>
          <w:w w:val="105"/>
        </w:rPr>
        <w:t>и</w:t>
      </w:r>
      <w:r>
        <w:rPr>
          <w:spacing w:val="-7"/>
          <w:w w:val="105"/>
        </w:rPr>
        <w:t xml:space="preserve"> </w:t>
      </w:r>
      <w:r>
        <w:rPr>
          <w:w w:val="105"/>
        </w:rPr>
        <w:t>выполнять</w:t>
      </w:r>
      <w:r>
        <w:rPr>
          <w:spacing w:val="-15"/>
          <w:w w:val="105"/>
        </w:rPr>
        <w:t xml:space="preserve"> </w:t>
      </w:r>
      <w:r>
        <w:rPr>
          <w:w w:val="105"/>
        </w:rPr>
        <w:t>измерения,</w:t>
      </w:r>
      <w:r>
        <w:rPr>
          <w:spacing w:val="-10"/>
          <w:w w:val="105"/>
        </w:rPr>
        <w:t xml:space="preserve"> </w:t>
      </w:r>
      <w:r>
        <w:rPr>
          <w:w w:val="105"/>
        </w:rPr>
        <w:t xml:space="preserve">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w:t>
      </w:r>
      <w:r>
        <w:rPr>
          <w:spacing w:val="-2"/>
          <w:w w:val="105"/>
        </w:rPr>
        <w:t>исследования;</w:t>
      </w:r>
    </w:p>
    <w:p w14:paraId="0964F1FF" w14:textId="77777777" w:rsidR="0006191A" w:rsidRDefault="00B04A97">
      <w:pPr>
        <w:pStyle w:val="a3"/>
        <w:spacing w:line="288" w:lineRule="auto"/>
        <w:ind w:right="872"/>
      </w:pPr>
      <w:r>
        <w:rPr>
          <w:w w:val="105"/>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14:paraId="00A46AC1" w14:textId="77777777" w:rsidR="0006191A" w:rsidRDefault="00B04A97">
      <w:pPr>
        <w:pStyle w:val="a3"/>
        <w:spacing w:line="288" w:lineRule="auto"/>
        <w:ind w:right="871"/>
      </w:pPr>
      <w:r>
        <w:rPr>
          <w:w w:val="105"/>
        </w:rPr>
        <w:t xml:space="preserve">соблюдать правила техники безопасности при работе с лабораторным </w:t>
      </w:r>
      <w:r>
        <w:rPr>
          <w:spacing w:val="-2"/>
          <w:w w:val="105"/>
        </w:rPr>
        <w:t>оборудованием;</w:t>
      </w:r>
    </w:p>
    <w:p w14:paraId="3EA01A8C" w14:textId="77777777" w:rsidR="0006191A" w:rsidRDefault="00B04A97">
      <w:pPr>
        <w:pStyle w:val="a3"/>
        <w:spacing w:line="290" w:lineRule="auto"/>
        <w:ind w:right="861"/>
      </w:pPr>
      <w:r>
        <w:rPr>
          <w:w w:val="105"/>
        </w:rPr>
        <w:t>иметь представление о принципах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14:paraId="1F273BB0" w14:textId="77777777" w:rsidR="0006191A" w:rsidRDefault="00B04A97">
      <w:pPr>
        <w:pStyle w:val="a3"/>
        <w:spacing w:line="288" w:lineRule="auto"/>
        <w:ind w:right="864"/>
      </w:pPr>
      <w:r>
        <w:rPr>
          <w:w w:val="105"/>
        </w:rPr>
        <w:t>характеризовать</w:t>
      </w:r>
      <w:r>
        <w:rPr>
          <w:spacing w:val="-9"/>
          <w:w w:val="105"/>
        </w:rPr>
        <w:t xml:space="preserve"> </w:t>
      </w:r>
      <w:r>
        <w:rPr>
          <w:w w:val="105"/>
        </w:rPr>
        <w:t>принципы</w:t>
      </w:r>
      <w:r>
        <w:rPr>
          <w:spacing w:val="-10"/>
          <w:w w:val="105"/>
        </w:rPr>
        <w:t xml:space="preserve"> </w:t>
      </w:r>
      <w:r>
        <w:rPr>
          <w:w w:val="105"/>
        </w:rPr>
        <w:t>действия</w:t>
      </w:r>
      <w:r>
        <w:rPr>
          <w:spacing w:val="-10"/>
          <w:w w:val="105"/>
        </w:rPr>
        <w:t xml:space="preserve"> </w:t>
      </w:r>
      <w:r>
        <w:rPr>
          <w:w w:val="105"/>
        </w:rPr>
        <w:t>изученных</w:t>
      </w:r>
      <w:r>
        <w:rPr>
          <w:spacing w:val="-6"/>
          <w:w w:val="105"/>
        </w:rPr>
        <w:t xml:space="preserve"> </w:t>
      </w:r>
      <w:r>
        <w:rPr>
          <w:w w:val="105"/>
        </w:rPr>
        <w:t>приборов</w:t>
      </w:r>
      <w:r>
        <w:rPr>
          <w:spacing w:val="-7"/>
          <w:w w:val="105"/>
        </w:rPr>
        <w:t xml:space="preserve"> </w:t>
      </w:r>
      <w:r>
        <w:rPr>
          <w:w w:val="105"/>
        </w:rPr>
        <w:t>и</w:t>
      </w:r>
      <w:r>
        <w:rPr>
          <w:spacing w:val="-1"/>
          <w:w w:val="105"/>
        </w:rPr>
        <w:t xml:space="preserve"> </w:t>
      </w:r>
      <w:r>
        <w:rPr>
          <w:w w:val="105"/>
        </w:rPr>
        <w:t>технических</w:t>
      </w:r>
      <w:r>
        <w:rPr>
          <w:spacing w:val="-6"/>
          <w:w w:val="105"/>
        </w:rPr>
        <w:t xml:space="preserve"> </w:t>
      </w:r>
      <w:r>
        <w:rPr>
          <w:w w:val="105"/>
        </w:rPr>
        <w:t xml:space="preserve">устройств с использованием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w:t>
      </w:r>
      <w:r>
        <w:rPr>
          <w:spacing w:val="-2"/>
          <w:w w:val="105"/>
        </w:rPr>
        <w:t>закономерности;</w:t>
      </w:r>
    </w:p>
    <w:p w14:paraId="3F29912D" w14:textId="77777777" w:rsidR="0006191A" w:rsidRDefault="0006191A">
      <w:pPr>
        <w:spacing w:line="288" w:lineRule="auto"/>
        <w:sectPr w:rsidR="0006191A">
          <w:pgSz w:w="11910" w:h="16850"/>
          <w:pgMar w:top="1060" w:right="0" w:bottom="1140" w:left="1420" w:header="0" w:footer="922" w:gutter="0"/>
          <w:cols w:space="720"/>
        </w:sectPr>
      </w:pPr>
    </w:p>
    <w:p w14:paraId="38B334B4" w14:textId="77777777" w:rsidR="0006191A" w:rsidRDefault="00B04A97">
      <w:pPr>
        <w:pStyle w:val="a3"/>
        <w:spacing w:before="71" w:line="290" w:lineRule="auto"/>
        <w:ind w:right="856"/>
      </w:pPr>
      <w:r>
        <w:rPr>
          <w:w w:val="105"/>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4DF9B08F" w14:textId="77777777" w:rsidR="0006191A" w:rsidRDefault="00B04A97">
      <w:pPr>
        <w:pStyle w:val="a3"/>
        <w:spacing w:line="288" w:lineRule="auto"/>
        <w:ind w:right="869"/>
      </w:pPr>
      <w:r>
        <w:rPr>
          <w:w w:val="105"/>
        </w:rPr>
        <w:t xml:space="preserve">осуществлять отбор источников информации в Интернете в соответствии с </w:t>
      </w:r>
      <w:r>
        <w:t xml:space="preserve">заданным поисковым запросом, на основе имеющихся знаний и путём сравнения различных </w:t>
      </w:r>
      <w:r>
        <w:rPr>
          <w:w w:val="105"/>
        </w:rPr>
        <w:t xml:space="preserve">источников выделять информацию, которая является противоречивой или может быть </w:t>
      </w:r>
      <w:r>
        <w:rPr>
          <w:spacing w:val="-2"/>
          <w:w w:val="105"/>
        </w:rPr>
        <w:t>недостоверной;</w:t>
      </w:r>
    </w:p>
    <w:p w14:paraId="7EF74F9D" w14:textId="77777777" w:rsidR="0006191A" w:rsidRDefault="00B04A97">
      <w:pPr>
        <w:pStyle w:val="a3"/>
        <w:spacing w:line="288" w:lineRule="auto"/>
        <w:ind w:right="869"/>
      </w:pPr>
      <w:r>
        <w:rPr>
          <w:w w:val="105"/>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70B628ED" w14:textId="77777777" w:rsidR="0006191A" w:rsidRDefault="00B04A97">
      <w:pPr>
        <w:pStyle w:val="a3"/>
        <w:spacing w:line="290" w:lineRule="auto"/>
        <w:ind w:right="858"/>
      </w:pPr>
      <w:r>
        <w:rPr>
          <w:w w:val="105"/>
        </w:rPr>
        <w:t>создавать собственные краткие письменные и устные сообщения на основе 2–3 источников информации, в том числе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w:t>
      </w:r>
      <w:r>
        <w:rPr>
          <w:spacing w:val="-3"/>
          <w:w w:val="105"/>
        </w:rPr>
        <w:t xml:space="preserve"> </w:t>
      </w:r>
      <w:r>
        <w:rPr>
          <w:w w:val="105"/>
        </w:rPr>
        <w:t>презентацией;</w:t>
      </w:r>
    </w:p>
    <w:p w14:paraId="174D05B6" w14:textId="77777777" w:rsidR="0006191A" w:rsidRDefault="00B04A97">
      <w:pPr>
        <w:pStyle w:val="a3"/>
        <w:spacing w:line="288" w:lineRule="auto"/>
        <w:ind w:right="853"/>
      </w:pPr>
      <w:r>
        <w:rPr>
          <w:w w:val="105"/>
        </w:rPr>
        <w:t xml:space="preserve">при выполнении учебных проектов и исследований распределять обязанности в </w:t>
      </w:r>
      <w:r>
        <w:t xml:space="preserve">группе в соответствии с поставленными задачами, следить за выполнением плана действий, </w:t>
      </w:r>
      <w:r>
        <w:rPr>
          <w:w w:val="105"/>
        </w:rPr>
        <w:t>оценивать собственный вклад в деятельность группы, выстраивать коммуникативное взаимодействие, учитывая мнение окружающих.</w:t>
      </w:r>
    </w:p>
    <w:p w14:paraId="00E0C31B" w14:textId="77777777" w:rsidR="0006191A" w:rsidRDefault="00B04A97">
      <w:pPr>
        <w:pStyle w:val="a3"/>
        <w:spacing w:line="263" w:lineRule="exact"/>
        <w:ind w:left="986" w:firstLine="0"/>
      </w:pPr>
      <w:r>
        <w:t>Предметные</w:t>
      </w:r>
      <w:r>
        <w:rPr>
          <w:spacing w:val="11"/>
        </w:rPr>
        <w:t xml:space="preserve"> </w:t>
      </w:r>
      <w:r>
        <w:t>результаты</w:t>
      </w:r>
      <w:r>
        <w:rPr>
          <w:spacing w:val="16"/>
        </w:rPr>
        <w:t xml:space="preserve"> </w:t>
      </w:r>
      <w:r>
        <w:t>освоения</w:t>
      </w:r>
      <w:r>
        <w:rPr>
          <w:spacing w:val="5"/>
        </w:rPr>
        <w:t xml:space="preserve"> </w:t>
      </w:r>
      <w:r>
        <w:t>программы</w:t>
      </w:r>
      <w:r>
        <w:rPr>
          <w:spacing w:val="6"/>
        </w:rPr>
        <w:t xml:space="preserve"> </w:t>
      </w:r>
      <w:r>
        <w:t>по</w:t>
      </w:r>
      <w:r>
        <w:rPr>
          <w:spacing w:val="13"/>
        </w:rPr>
        <w:t xml:space="preserve"> </w:t>
      </w:r>
      <w:r>
        <w:t>физике</w:t>
      </w:r>
      <w:r>
        <w:rPr>
          <w:spacing w:val="11"/>
        </w:rPr>
        <w:t xml:space="preserve"> </w:t>
      </w:r>
      <w:r>
        <w:t>к</w:t>
      </w:r>
      <w:r>
        <w:rPr>
          <w:spacing w:val="7"/>
        </w:rPr>
        <w:t xml:space="preserve"> </w:t>
      </w:r>
      <w:r>
        <w:t>концу</w:t>
      </w:r>
      <w:r>
        <w:rPr>
          <w:spacing w:val="13"/>
        </w:rPr>
        <w:t xml:space="preserve"> </w:t>
      </w:r>
      <w:r>
        <w:t>обучения</w:t>
      </w:r>
      <w:r>
        <w:rPr>
          <w:spacing w:val="5"/>
        </w:rPr>
        <w:t xml:space="preserve"> </w:t>
      </w:r>
      <w:r>
        <w:t>в</w:t>
      </w:r>
      <w:r>
        <w:rPr>
          <w:spacing w:val="12"/>
        </w:rPr>
        <w:t xml:space="preserve"> </w:t>
      </w:r>
      <w:r>
        <w:t>8</w:t>
      </w:r>
      <w:r>
        <w:rPr>
          <w:spacing w:val="13"/>
        </w:rPr>
        <w:t xml:space="preserve"> </w:t>
      </w:r>
      <w:r>
        <w:rPr>
          <w:spacing w:val="-2"/>
        </w:rPr>
        <w:t>классе:</w:t>
      </w:r>
    </w:p>
    <w:p w14:paraId="49A987D3" w14:textId="77777777" w:rsidR="0006191A" w:rsidRDefault="00B04A97">
      <w:pPr>
        <w:pStyle w:val="a3"/>
        <w:spacing w:before="39" w:line="288" w:lineRule="auto"/>
        <w:ind w:right="875"/>
      </w:pPr>
      <w:r>
        <w:rPr>
          <w:w w:val="105"/>
        </w:rPr>
        <w:t>Предметные результаты на базовом уровне должны отражать сформированность у обучающихся умений:</w:t>
      </w:r>
    </w:p>
    <w:p w14:paraId="07CC7928" w14:textId="77777777" w:rsidR="0006191A" w:rsidRDefault="00B04A97">
      <w:pPr>
        <w:pStyle w:val="a3"/>
        <w:spacing w:line="290" w:lineRule="auto"/>
        <w:ind w:right="865"/>
      </w:pPr>
      <w:r>
        <w:rPr>
          <w:w w:val="105"/>
        </w:rPr>
        <w:t>использовать понятия: масса и размеры молекул, тепловое движение атомов и молекул,</w:t>
      </w:r>
      <w:r>
        <w:rPr>
          <w:spacing w:val="-10"/>
          <w:w w:val="105"/>
        </w:rPr>
        <w:t xml:space="preserve"> </w:t>
      </w:r>
      <w:r>
        <w:rPr>
          <w:w w:val="105"/>
        </w:rPr>
        <w:t>агрегатные</w:t>
      </w:r>
      <w:r>
        <w:rPr>
          <w:spacing w:val="-7"/>
          <w:w w:val="105"/>
        </w:rPr>
        <w:t xml:space="preserve"> </w:t>
      </w:r>
      <w:r>
        <w:rPr>
          <w:w w:val="105"/>
        </w:rPr>
        <w:t>состояния</w:t>
      </w:r>
      <w:r>
        <w:rPr>
          <w:spacing w:val="-10"/>
          <w:w w:val="105"/>
        </w:rPr>
        <w:t xml:space="preserve"> </w:t>
      </w:r>
      <w:r>
        <w:rPr>
          <w:w w:val="105"/>
        </w:rPr>
        <w:t>вещества,</w:t>
      </w:r>
      <w:r>
        <w:rPr>
          <w:spacing w:val="-10"/>
          <w:w w:val="105"/>
        </w:rPr>
        <w:t xml:space="preserve"> </w:t>
      </w:r>
      <w:r>
        <w:rPr>
          <w:w w:val="105"/>
        </w:rPr>
        <w:t>кристаллические</w:t>
      </w:r>
      <w:r>
        <w:rPr>
          <w:spacing w:val="-13"/>
          <w:w w:val="105"/>
        </w:rPr>
        <w:t xml:space="preserve"> </w:t>
      </w:r>
      <w:r>
        <w:rPr>
          <w:w w:val="105"/>
        </w:rPr>
        <w:t>и</w:t>
      </w:r>
      <w:r>
        <w:rPr>
          <w:spacing w:val="-7"/>
          <w:w w:val="105"/>
        </w:rPr>
        <w:t xml:space="preserve"> </w:t>
      </w:r>
      <w:r>
        <w:rPr>
          <w:w w:val="105"/>
        </w:rPr>
        <w:t>аморфные</w:t>
      </w:r>
      <w:r>
        <w:rPr>
          <w:spacing w:val="-13"/>
          <w:w w:val="105"/>
        </w:rPr>
        <w:t xml:space="preserve"> </w:t>
      </w:r>
      <w:r>
        <w:rPr>
          <w:w w:val="105"/>
        </w:rPr>
        <w:t>тела,</w:t>
      </w:r>
      <w:r>
        <w:rPr>
          <w:spacing w:val="-10"/>
          <w:w w:val="105"/>
        </w:rPr>
        <w:t xml:space="preserve"> </w:t>
      </w:r>
      <w:r>
        <w:rPr>
          <w:w w:val="105"/>
        </w:rPr>
        <w:t>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14:paraId="4A50A7C2" w14:textId="77777777" w:rsidR="0006191A" w:rsidRDefault="00B04A97">
      <w:pPr>
        <w:pStyle w:val="a3"/>
        <w:spacing w:line="288" w:lineRule="auto"/>
        <w:ind w:right="866"/>
      </w:pPr>
      <w:r>
        <w:rPr>
          <w:w w:val="105"/>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w:t>
      </w:r>
      <w:r>
        <w:rPr>
          <w:spacing w:val="-3"/>
          <w:w w:val="105"/>
        </w:rPr>
        <w:t xml:space="preserve"> </w:t>
      </w:r>
      <w:r>
        <w:rPr>
          <w:w w:val="105"/>
        </w:rPr>
        <w:t>замыкание,</w:t>
      </w:r>
      <w:r>
        <w:rPr>
          <w:spacing w:val="-7"/>
          <w:w w:val="105"/>
        </w:rPr>
        <w:t xml:space="preserve"> </w:t>
      </w:r>
      <w:r>
        <w:rPr>
          <w:w w:val="105"/>
        </w:rPr>
        <w:t>взаимодействие</w:t>
      </w:r>
      <w:r>
        <w:rPr>
          <w:spacing w:val="-9"/>
          <w:w w:val="105"/>
        </w:rPr>
        <w:t xml:space="preserve"> </w:t>
      </w:r>
      <w:r>
        <w:rPr>
          <w:w w:val="105"/>
        </w:rPr>
        <w:t>магнитов,</w:t>
      </w:r>
      <w:r>
        <w:rPr>
          <w:spacing w:val="-7"/>
          <w:w w:val="105"/>
        </w:rPr>
        <w:t xml:space="preserve"> </w:t>
      </w:r>
      <w:r>
        <w:rPr>
          <w:w w:val="105"/>
        </w:rPr>
        <w:t>действие</w:t>
      </w:r>
      <w:r>
        <w:rPr>
          <w:spacing w:val="-3"/>
          <w:w w:val="105"/>
        </w:rPr>
        <w:t xml:space="preserve"> </w:t>
      </w:r>
      <w:r>
        <w:rPr>
          <w:w w:val="105"/>
        </w:rPr>
        <w:t>магнитного</w:t>
      </w:r>
      <w:r>
        <w:rPr>
          <w:spacing w:val="-2"/>
          <w:w w:val="105"/>
        </w:rPr>
        <w:t xml:space="preserve"> </w:t>
      </w:r>
      <w:r>
        <w:rPr>
          <w:w w:val="105"/>
        </w:rPr>
        <w:t>поля</w:t>
      </w:r>
      <w:r>
        <w:rPr>
          <w:spacing w:val="-7"/>
          <w:w w:val="105"/>
        </w:rPr>
        <w:t xml:space="preserve"> </w:t>
      </w:r>
      <w:r>
        <w:rPr>
          <w:w w:val="105"/>
        </w:rPr>
        <w:t>на</w:t>
      </w:r>
      <w:r>
        <w:rPr>
          <w:spacing w:val="-3"/>
          <w:w w:val="105"/>
        </w:rPr>
        <w:t xml:space="preserve"> </w:t>
      </w:r>
      <w:r>
        <w:rPr>
          <w:w w:val="105"/>
        </w:rPr>
        <w:t>проводник</w:t>
      </w:r>
      <w:r>
        <w:rPr>
          <w:spacing w:val="-6"/>
          <w:w w:val="105"/>
        </w:rPr>
        <w:t xml:space="preserve"> </w:t>
      </w:r>
      <w:r>
        <w:rPr>
          <w:w w:val="105"/>
        </w:rPr>
        <w:t>с током, электромагнитная индукция) по описанию их характерных свойств и на основе опытов, демонстрирующих данное физическое явление;</w:t>
      </w:r>
    </w:p>
    <w:p w14:paraId="1340881C" w14:textId="77777777" w:rsidR="0006191A" w:rsidRDefault="00B04A97">
      <w:pPr>
        <w:pStyle w:val="a3"/>
        <w:spacing w:line="288" w:lineRule="auto"/>
        <w:ind w:right="856"/>
      </w:pPr>
      <w:r>
        <w:t xml:space="preserve">распознавать проявление изученных физических явлений в окружающем мире, в том </w:t>
      </w:r>
      <w:r>
        <w:rPr>
          <w:w w:val="105"/>
        </w:rPr>
        <w:t>числе</w:t>
      </w:r>
      <w:r>
        <w:rPr>
          <w:spacing w:val="-2"/>
          <w:w w:val="105"/>
        </w:rPr>
        <w:t xml:space="preserve"> </w:t>
      </w:r>
      <w:r>
        <w:rPr>
          <w:w w:val="105"/>
        </w:rPr>
        <w:t>физические явления в природе: поверхностное</w:t>
      </w:r>
      <w:r>
        <w:rPr>
          <w:spacing w:val="-2"/>
          <w:w w:val="105"/>
        </w:rPr>
        <w:t xml:space="preserve"> </w:t>
      </w:r>
      <w:r>
        <w:rPr>
          <w:w w:val="105"/>
        </w:rPr>
        <w:t>натяжение и капиллярные</w:t>
      </w:r>
      <w:r>
        <w:rPr>
          <w:spacing w:val="-2"/>
          <w:w w:val="105"/>
        </w:rPr>
        <w:t xml:space="preserve"> </w:t>
      </w:r>
      <w:r>
        <w:rPr>
          <w:w w:val="105"/>
        </w:rPr>
        <w:t>явления в природе, кристаллы в природе, излучение Солнца, замерзание водоёмов, морские бризы, образование</w:t>
      </w:r>
      <w:r>
        <w:rPr>
          <w:spacing w:val="-10"/>
          <w:w w:val="105"/>
        </w:rPr>
        <w:t xml:space="preserve"> </w:t>
      </w:r>
      <w:r>
        <w:rPr>
          <w:w w:val="105"/>
        </w:rPr>
        <w:t>росы,</w:t>
      </w:r>
      <w:r>
        <w:rPr>
          <w:spacing w:val="-7"/>
          <w:w w:val="105"/>
        </w:rPr>
        <w:t xml:space="preserve"> </w:t>
      </w:r>
      <w:r>
        <w:rPr>
          <w:w w:val="105"/>
        </w:rPr>
        <w:t>тумана,</w:t>
      </w:r>
      <w:r>
        <w:rPr>
          <w:spacing w:val="-7"/>
          <w:w w:val="105"/>
        </w:rPr>
        <w:t xml:space="preserve"> </w:t>
      </w:r>
      <w:r>
        <w:rPr>
          <w:w w:val="105"/>
        </w:rPr>
        <w:t>инея,</w:t>
      </w:r>
      <w:r>
        <w:rPr>
          <w:spacing w:val="-7"/>
          <w:w w:val="105"/>
        </w:rPr>
        <w:t xml:space="preserve"> </w:t>
      </w:r>
      <w:r>
        <w:rPr>
          <w:w w:val="105"/>
        </w:rPr>
        <w:t>снега,</w:t>
      </w:r>
      <w:r>
        <w:rPr>
          <w:spacing w:val="-7"/>
          <w:w w:val="105"/>
        </w:rPr>
        <w:t xml:space="preserve"> </w:t>
      </w:r>
      <w:r>
        <w:rPr>
          <w:w w:val="105"/>
        </w:rPr>
        <w:t>электрические</w:t>
      </w:r>
      <w:r>
        <w:rPr>
          <w:spacing w:val="-10"/>
          <w:w w:val="105"/>
        </w:rPr>
        <w:t xml:space="preserve"> </w:t>
      </w:r>
      <w:r>
        <w:rPr>
          <w:w w:val="105"/>
        </w:rPr>
        <w:t>явления</w:t>
      </w:r>
      <w:r>
        <w:rPr>
          <w:spacing w:val="-7"/>
          <w:w w:val="105"/>
        </w:rPr>
        <w:t xml:space="preserve"> </w:t>
      </w:r>
      <w:r>
        <w:rPr>
          <w:w w:val="105"/>
        </w:rPr>
        <w:t>в</w:t>
      </w:r>
      <w:r>
        <w:rPr>
          <w:spacing w:val="-4"/>
          <w:w w:val="105"/>
        </w:rPr>
        <w:t xml:space="preserve"> </w:t>
      </w:r>
      <w:r>
        <w:rPr>
          <w:w w:val="105"/>
        </w:rPr>
        <w:t>атмосфере,</w:t>
      </w:r>
      <w:r>
        <w:rPr>
          <w:spacing w:val="-7"/>
          <w:w w:val="105"/>
        </w:rPr>
        <w:t xml:space="preserve"> </w:t>
      </w:r>
      <w:r>
        <w:rPr>
          <w:w w:val="105"/>
        </w:rPr>
        <w:t>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14:paraId="2DB24A5A" w14:textId="77777777" w:rsidR="0006191A" w:rsidRDefault="00B04A97">
      <w:pPr>
        <w:pStyle w:val="a3"/>
        <w:spacing w:line="288" w:lineRule="auto"/>
        <w:ind w:right="867"/>
      </w:pPr>
      <w:r>
        <w:rPr>
          <w:w w:val="105"/>
        </w:rPr>
        <w:t>описывать изученные свойства тел и физические явления, используя физические величины</w:t>
      </w:r>
      <w:r>
        <w:rPr>
          <w:spacing w:val="-5"/>
          <w:w w:val="105"/>
        </w:rPr>
        <w:t xml:space="preserve"> </w:t>
      </w:r>
      <w:r>
        <w:rPr>
          <w:w w:val="105"/>
        </w:rPr>
        <w:t>(температура,</w:t>
      </w:r>
      <w:r>
        <w:rPr>
          <w:spacing w:val="-5"/>
          <w:w w:val="105"/>
        </w:rPr>
        <w:t xml:space="preserve"> </w:t>
      </w:r>
      <w:r>
        <w:rPr>
          <w:w w:val="105"/>
        </w:rPr>
        <w:t>внутренняя энергия, количество</w:t>
      </w:r>
      <w:r>
        <w:rPr>
          <w:spacing w:val="-1"/>
          <w:w w:val="105"/>
        </w:rPr>
        <w:t xml:space="preserve"> </w:t>
      </w:r>
      <w:r>
        <w:rPr>
          <w:w w:val="105"/>
        </w:rPr>
        <w:t>теплоты, удельная теплоёмкость вещества,</w:t>
      </w:r>
      <w:r>
        <w:rPr>
          <w:spacing w:val="79"/>
          <w:w w:val="105"/>
        </w:rPr>
        <w:t xml:space="preserve"> </w:t>
      </w:r>
      <w:r>
        <w:rPr>
          <w:w w:val="105"/>
        </w:rPr>
        <w:t>удельная</w:t>
      </w:r>
      <w:r>
        <w:rPr>
          <w:spacing w:val="80"/>
          <w:w w:val="105"/>
        </w:rPr>
        <w:t xml:space="preserve"> </w:t>
      </w:r>
      <w:r>
        <w:rPr>
          <w:w w:val="105"/>
        </w:rPr>
        <w:t>теплота</w:t>
      </w:r>
      <w:r>
        <w:rPr>
          <w:spacing w:val="76"/>
          <w:w w:val="105"/>
        </w:rPr>
        <w:t xml:space="preserve"> </w:t>
      </w:r>
      <w:r>
        <w:rPr>
          <w:w w:val="105"/>
        </w:rPr>
        <w:t>плавления,</w:t>
      </w:r>
      <w:r>
        <w:rPr>
          <w:spacing w:val="79"/>
          <w:w w:val="105"/>
        </w:rPr>
        <w:t xml:space="preserve"> </w:t>
      </w:r>
      <w:r>
        <w:rPr>
          <w:w w:val="105"/>
        </w:rPr>
        <w:t>удельная</w:t>
      </w:r>
      <w:r>
        <w:rPr>
          <w:spacing w:val="80"/>
          <w:w w:val="105"/>
        </w:rPr>
        <w:t xml:space="preserve"> </w:t>
      </w:r>
      <w:r>
        <w:rPr>
          <w:w w:val="105"/>
        </w:rPr>
        <w:t>теплота</w:t>
      </w:r>
      <w:r>
        <w:rPr>
          <w:spacing w:val="76"/>
          <w:w w:val="105"/>
        </w:rPr>
        <w:t xml:space="preserve"> </w:t>
      </w:r>
      <w:r>
        <w:rPr>
          <w:w w:val="105"/>
        </w:rPr>
        <w:t>парообразования,</w:t>
      </w:r>
      <w:r>
        <w:rPr>
          <w:spacing w:val="73"/>
          <w:w w:val="105"/>
        </w:rPr>
        <w:t xml:space="preserve"> </w:t>
      </w:r>
      <w:r>
        <w:rPr>
          <w:w w:val="105"/>
        </w:rPr>
        <w:t>удельная</w:t>
      </w:r>
    </w:p>
    <w:p w14:paraId="2BDB30AB" w14:textId="77777777" w:rsidR="0006191A" w:rsidRDefault="0006191A">
      <w:pPr>
        <w:spacing w:line="288" w:lineRule="auto"/>
        <w:sectPr w:rsidR="0006191A">
          <w:pgSz w:w="11910" w:h="16850"/>
          <w:pgMar w:top="1060" w:right="0" w:bottom="1140" w:left="1420" w:header="0" w:footer="922" w:gutter="0"/>
          <w:cols w:space="720"/>
        </w:sectPr>
      </w:pPr>
    </w:p>
    <w:p w14:paraId="12E6DF06" w14:textId="77777777" w:rsidR="0006191A" w:rsidRDefault="00B04A97">
      <w:pPr>
        <w:pStyle w:val="a3"/>
        <w:spacing w:before="71" w:line="288" w:lineRule="auto"/>
        <w:ind w:right="861" w:firstLine="0"/>
      </w:pPr>
      <w:r>
        <w:rPr>
          <w:w w:val="105"/>
        </w:rPr>
        <w:t>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w:t>
      </w:r>
      <w:r>
        <w:rPr>
          <w:spacing w:val="-5"/>
          <w:w w:val="105"/>
        </w:rPr>
        <w:t xml:space="preserve"> </w:t>
      </w:r>
      <w:r>
        <w:rPr>
          <w:w w:val="105"/>
        </w:rPr>
        <w:t>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3E06A6EC" w14:textId="77777777" w:rsidR="0006191A" w:rsidRDefault="00B04A97">
      <w:pPr>
        <w:pStyle w:val="a3"/>
        <w:spacing w:before="4" w:line="288" w:lineRule="auto"/>
        <w:ind w:right="865"/>
      </w:pPr>
      <w:r>
        <w:rPr>
          <w:w w:val="105"/>
        </w:rPr>
        <w:t>характеризовать</w:t>
      </w:r>
      <w:r>
        <w:rPr>
          <w:spacing w:val="-15"/>
          <w:w w:val="105"/>
        </w:rPr>
        <w:t xml:space="preserve"> </w:t>
      </w:r>
      <w:r>
        <w:rPr>
          <w:w w:val="105"/>
        </w:rPr>
        <w:t>свойства</w:t>
      </w:r>
      <w:r>
        <w:rPr>
          <w:spacing w:val="-13"/>
          <w:w w:val="105"/>
        </w:rPr>
        <w:t xml:space="preserve"> </w:t>
      </w:r>
      <w:r>
        <w:rPr>
          <w:w w:val="105"/>
        </w:rPr>
        <w:t>тел,</w:t>
      </w:r>
      <w:r>
        <w:rPr>
          <w:spacing w:val="-11"/>
          <w:w w:val="105"/>
        </w:rPr>
        <w:t xml:space="preserve"> </w:t>
      </w:r>
      <w:r>
        <w:rPr>
          <w:w w:val="105"/>
        </w:rPr>
        <w:t>физические</w:t>
      </w:r>
      <w:r>
        <w:rPr>
          <w:spacing w:val="-16"/>
          <w:w w:val="105"/>
        </w:rPr>
        <w:t xml:space="preserve"> </w:t>
      </w:r>
      <w:r>
        <w:rPr>
          <w:w w:val="105"/>
        </w:rPr>
        <w:t>явления</w:t>
      </w:r>
      <w:r>
        <w:rPr>
          <w:spacing w:val="-15"/>
          <w:w w:val="105"/>
        </w:rPr>
        <w:t xml:space="preserve"> </w:t>
      </w:r>
      <w:r>
        <w:rPr>
          <w:w w:val="105"/>
        </w:rPr>
        <w:t>и</w:t>
      </w:r>
      <w:r>
        <w:rPr>
          <w:spacing w:val="-13"/>
          <w:w w:val="105"/>
        </w:rPr>
        <w:t xml:space="preserve"> </w:t>
      </w:r>
      <w:r>
        <w:rPr>
          <w:w w:val="105"/>
        </w:rPr>
        <w:t>процессы,</w:t>
      </w:r>
      <w:r>
        <w:rPr>
          <w:spacing w:val="-11"/>
          <w:w w:val="105"/>
        </w:rPr>
        <w:t xml:space="preserve"> </w:t>
      </w:r>
      <w:r>
        <w:rPr>
          <w:w w:val="105"/>
        </w:rPr>
        <w:t>используя</w:t>
      </w:r>
      <w:r>
        <w:rPr>
          <w:spacing w:val="-11"/>
          <w:w w:val="105"/>
        </w:rPr>
        <w:t xml:space="preserve"> </w:t>
      </w:r>
      <w:r>
        <w:rPr>
          <w:w w:val="105"/>
        </w:rPr>
        <w:t>основные положения</w:t>
      </w:r>
      <w:r>
        <w:rPr>
          <w:spacing w:val="-8"/>
          <w:w w:val="105"/>
        </w:rPr>
        <w:t xml:space="preserve"> </w:t>
      </w:r>
      <w:r>
        <w:rPr>
          <w:w w:val="105"/>
        </w:rPr>
        <w:t>молекулярно­кинетической теории</w:t>
      </w:r>
      <w:r>
        <w:rPr>
          <w:spacing w:val="-5"/>
          <w:w w:val="105"/>
        </w:rPr>
        <w:t xml:space="preserve"> </w:t>
      </w:r>
      <w:r>
        <w:rPr>
          <w:w w:val="105"/>
        </w:rPr>
        <w:t>строения</w:t>
      </w:r>
      <w:r>
        <w:rPr>
          <w:spacing w:val="-8"/>
          <w:w w:val="105"/>
        </w:rPr>
        <w:t xml:space="preserve"> </w:t>
      </w:r>
      <w:r>
        <w:rPr>
          <w:w w:val="105"/>
        </w:rPr>
        <w:t>вещества,</w:t>
      </w:r>
      <w:r>
        <w:rPr>
          <w:spacing w:val="-8"/>
          <w:w w:val="105"/>
        </w:rPr>
        <w:t xml:space="preserve"> </w:t>
      </w:r>
      <w:r>
        <w:rPr>
          <w:w w:val="105"/>
        </w:rPr>
        <w:t>принцип</w:t>
      </w:r>
      <w:r>
        <w:rPr>
          <w:spacing w:val="-5"/>
          <w:w w:val="105"/>
        </w:rPr>
        <w:t xml:space="preserve"> </w:t>
      </w:r>
      <w:r>
        <w:rPr>
          <w:w w:val="105"/>
        </w:rPr>
        <w:t>суперпозиции полей (на качественном уровне), закон сохранения заряда, закон Ома для участка цепи, закон Джоуля-Ленца, закон сохранения энергии, при этом уметь формулировать закон и записывать его математическое выражение;</w:t>
      </w:r>
    </w:p>
    <w:p w14:paraId="203E78FD" w14:textId="77777777" w:rsidR="0006191A" w:rsidRDefault="00B04A97">
      <w:pPr>
        <w:pStyle w:val="a3"/>
        <w:spacing w:line="290" w:lineRule="auto"/>
        <w:ind w:right="854"/>
      </w:pPr>
      <w:r>
        <w:rPr>
          <w:w w:val="105"/>
        </w:rPr>
        <w:t>объяснять</w:t>
      </w:r>
      <w:r>
        <w:rPr>
          <w:spacing w:val="-6"/>
          <w:w w:val="105"/>
        </w:rPr>
        <w:t xml:space="preserve"> </w:t>
      </w:r>
      <w:r>
        <w:rPr>
          <w:w w:val="105"/>
        </w:rPr>
        <w:t>физические</w:t>
      </w:r>
      <w:r>
        <w:rPr>
          <w:spacing w:val="-9"/>
          <w:w w:val="105"/>
        </w:rPr>
        <w:t xml:space="preserve"> </w:t>
      </w:r>
      <w:r>
        <w:rPr>
          <w:w w:val="105"/>
        </w:rPr>
        <w:t>процессы</w:t>
      </w:r>
      <w:r>
        <w:rPr>
          <w:spacing w:val="-7"/>
          <w:w w:val="105"/>
        </w:rPr>
        <w:t xml:space="preserve"> </w:t>
      </w:r>
      <w:r>
        <w:rPr>
          <w:w w:val="105"/>
        </w:rPr>
        <w:t>и</w:t>
      </w:r>
      <w:r>
        <w:rPr>
          <w:spacing w:val="-3"/>
          <w:w w:val="105"/>
        </w:rPr>
        <w:t xml:space="preserve"> </w:t>
      </w:r>
      <w:r>
        <w:rPr>
          <w:w w:val="105"/>
        </w:rPr>
        <w:t>свойства</w:t>
      </w:r>
      <w:r>
        <w:rPr>
          <w:spacing w:val="-3"/>
          <w:w w:val="105"/>
        </w:rPr>
        <w:t xml:space="preserve"> </w:t>
      </w:r>
      <w:r>
        <w:rPr>
          <w:w w:val="105"/>
        </w:rPr>
        <w:t>тел,</w:t>
      </w:r>
      <w:r>
        <w:rPr>
          <w:spacing w:val="-7"/>
          <w:w w:val="105"/>
        </w:rPr>
        <w:t xml:space="preserve"> </w:t>
      </w:r>
      <w:r>
        <w:rPr>
          <w:w w:val="105"/>
        </w:rPr>
        <w:t>в</w:t>
      </w:r>
      <w:r>
        <w:rPr>
          <w:spacing w:val="-3"/>
          <w:w w:val="105"/>
        </w:rPr>
        <w:t xml:space="preserve"> </w:t>
      </w:r>
      <w:r>
        <w:rPr>
          <w:w w:val="105"/>
        </w:rPr>
        <w:t>том</w:t>
      </w:r>
      <w:r>
        <w:rPr>
          <w:spacing w:val="-11"/>
          <w:w w:val="105"/>
        </w:rPr>
        <w:t xml:space="preserve"> </w:t>
      </w:r>
      <w:r>
        <w:rPr>
          <w:w w:val="105"/>
        </w:rPr>
        <w:t>числе</w:t>
      </w:r>
      <w:r>
        <w:rPr>
          <w:spacing w:val="-9"/>
          <w:w w:val="105"/>
        </w:rPr>
        <w:t xml:space="preserve"> </w:t>
      </w:r>
      <w:r>
        <w:rPr>
          <w:w w:val="105"/>
        </w:rPr>
        <w:t>и</w:t>
      </w:r>
      <w:r>
        <w:rPr>
          <w:spacing w:val="-9"/>
          <w:w w:val="105"/>
        </w:rPr>
        <w:t xml:space="preserve"> </w:t>
      </w:r>
      <w:r>
        <w:rPr>
          <w:w w:val="105"/>
        </w:rPr>
        <w:t>в</w:t>
      </w:r>
      <w:r>
        <w:rPr>
          <w:spacing w:val="-3"/>
          <w:w w:val="105"/>
        </w:rPr>
        <w:t xml:space="preserve"> </w:t>
      </w:r>
      <w:r>
        <w:rPr>
          <w:w w:val="105"/>
        </w:rPr>
        <w:t>контексте</w:t>
      </w:r>
      <w:r>
        <w:rPr>
          <w:spacing w:val="-3"/>
          <w:w w:val="105"/>
        </w:rPr>
        <w:t xml:space="preserve"> </w:t>
      </w:r>
      <w:r>
        <w:rPr>
          <w:w w:val="105"/>
        </w:rPr>
        <w:t xml:space="preserve">ситуаций практико­ориентированного характера: выявлять причинно­следственные связи, строить </w:t>
      </w:r>
      <w:r>
        <w:t xml:space="preserve">объяснение из 1–2 логических шагов с использованием 1–2 изученных свойства физических </w:t>
      </w:r>
      <w:r>
        <w:rPr>
          <w:w w:val="105"/>
        </w:rPr>
        <w:t>явлений, физических законов или закономерностей;</w:t>
      </w:r>
    </w:p>
    <w:p w14:paraId="17B43FCE" w14:textId="77777777" w:rsidR="0006191A" w:rsidRDefault="00B04A97">
      <w:pPr>
        <w:pStyle w:val="a3"/>
        <w:spacing w:line="288" w:lineRule="auto"/>
        <w:ind w:right="861"/>
      </w:pPr>
      <w:r>
        <w:rPr>
          <w:w w:val="105"/>
        </w:rPr>
        <w:t>решать расчётные задачи в 2–3 действия, используя законы и формулы, связывающие</w:t>
      </w:r>
      <w:r>
        <w:rPr>
          <w:spacing w:val="-16"/>
          <w:w w:val="105"/>
        </w:rPr>
        <w:t xml:space="preserve"> </w:t>
      </w:r>
      <w:r>
        <w:rPr>
          <w:w w:val="105"/>
        </w:rPr>
        <w:t>физические</w:t>
      </w:r>
      <w:r>
        <w:rPr>
          <w:spacing w:val="-15"/>
          <w:w w:val="105"/>
        </w:rPr>
        <w:t xml:space="preserve"> </w:t>
      </w:r>
      <w:r>
        <w:rPr>
          <w:w w:val="105"/>
        </w:rPr>
        <w:t>величины:</w:t>
      </w:r>
      <w:r>
        <w:rPr>
          <w:spacing w:val="-15"/>
          <w:w w:val="105"/>
        </w:rPr>
        <w:t xml:space="preserve"> </w:t>
      </w:r>
      <w:r>
        <w:rPr>
          <w:w w:val="105"/>
        </w:rPr>
        <w:t>на</w:t>
      </w:r>
      <w:r>
        <w:rPr>
          <w:spacing w:val="-15"/>
          <w:w w:val="105"/>
        </w:rPr>
        <w:t xml:space="preserve"> </w:t>
      </w:r>
      <w:r>
        <w:rPr>
          <w:w w:val="105"/>
        </w:rPr>
        <w:t>основе</w:t>
      </w:r>
      <w:r>
        <w:rPr>
          <w:spacing w:val="-15"/>
          <w:w w:val="105"/>
        </w:rPr>
        <w:t xml:space="preserve"> </w:t>
      </w:r>
      <w:r>
        <w:rPr>
          <w:w w:val="105"/>
        </w:rPr>
        <w:t>анализа</w:t>
      </w:r>
      <w:r>
        <w:rPr>
          <w:spacing w:val="-13"/>
          <w:w w:val="105"/>
        </w:rPr>
        <w:t xml:space="preserve"> </w:t>
      </w:r>
      <w:r>
        <w:rPr>
          <w:w w:val="105"/>
        </w:rPr>
        <w:t>условия</w:t>
      </w:r>
      <w:r>
        <w:rPr>
          <w:spacing w:val="-16"/>
          <w:w w:val="105"/>
        </w:rPr>
        <w:t xml:space="preserve"> </w:t>
      </w:r>
      <w:r>
        <w:rPr>
          <w:w w:val="105"/>
        </w:rPr>
        <w:t>задачи</w:t>
      </w:r>
      <w:r>
        <w:rPr>
          <w:spacing w:val="-12"/>
          <w:w w:val="105"/>
        </w:rPr>
        <w:t xml:space="preserve"> </w:t>
      </w:r>
      <w:r>
        <w:rPr>
          <w:w w:val="105"/>
        </w:rPr>
        <w:t>записывать</w:t>
      </w:r>
      <w:r>
        <w:rPr>
          <w:spacing w:val="-15"/>
          <w:w w:val="105"/>
        </w:rPr>
        <w:t xml:space="preserve"> </w:t>
      </w:r>
      <w:r>
        <w:rPr>
          <w:w w:val="105"/>
        </w:rPr>
        <w:t>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14:paraId="790076A8" w14:textId="77777777" w:rsidR="0006191A" w:rsidRDefault="00B04A97">
      <w:pPr>
        <w:pStyle w:val="a3"/>
        <w:spacing w:line="288" w:lineRule="auto"/>
        <w:ind w:right="860"/>
      </w:pPr>
      <w:r>
        <w:rPr>
          <w:w w:val="105"/>
        </w:rPr>
        <w:t>распознавать проблемы,</w:t>
      </w:r>
      <w:r>
        <w:rPr>
          <w:spacing w:val="-1"/>
          <w:w w:val="105"/>
        </w:rPr>
        <w:t xml:space="preserve"> </w:t>
      </w:r>
      <w:r>
        <w:rPr>
          <w:w w:val="105"/>
        </w:rPr>
        <w:t>которые можно решить при помощи физических</w:t>
      </w:r>
      <w:r>
        <w:rPr>
          <w:spacing w:val="-3"/>
          <w:w w:val="105"/>
        </w:rPr>
        <w:t xml:space="preserve"> </w:t>
      </w:r>
      <w:r>
        <w:rPr>
          <w:w w:val="105"/>
        </w:rPr>
        <w:t>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14:paraId="21D50D69" w14:textId="77777777" w:rsidR="0006191A" w:rsidRDefault="00B04A97">
      <w:pPr>
        <w:pStyle w:val="a3"/>
        <w:spacing w:line="288" w:lineRule="auto"/>
        <w:ind w:right="857"/>
      </w:pPr>
      <w:r>
        <w:rPr>
          <w:w w:val="105"/>
        </w:rPr>
        <w:t>проводить</w:t>
      </w:r>
      <w:r>
        <w:rPr>
          <w:spacing w:val="-1"/>
          <w:w w:val="105"/>
        </w:rPr>
        <w:t xml:space="preserve"> </w:t>
      </w:r>
      <w:r>
        <w:rPr>
          <w:w w:val="105"/>
        </w:rPr>
        <w:t>опыты</w:t>
      </w:r>
      <w:r>
        <w:rPr>
          <w:spacing w:val="-9"/>
          <w:w w:val="105"/>
        </w:rPr>
        <w:t xml:space="preserve"> </w:t>
      </w:r>
      <w:r>
        <w:rPr>
          <w:w w:val="105"/>
        </w:rPr>
        <w:t>по</w:t>
      </w:r>
      <w:r>
        <w:rPr>
          <w:spacing w:val="-10"/>
          <w:w w:val="105"/>
        </w:rPr>
        <w:t xml:space="preserve"> </w:t>
      </w:r>
      <w:r>
        <w:rPr>
          <w:w w:val="105"/>
        </w:rPr>
        <w:t>наблюдению физических</w:t>
      </w:r>
      <w:r>
        <w:rPr>
          <w:spacing w:val="-10"/>
          <w:w w:val="105"/>
        </w:rPr>
        <w:t xml:space="preserve"> </w:t>
      </w:r>
      <w:r>
        <w:rPr>
          <w:w w:val="105"/>
        </w:rPr>
        <w:t>явлений</w:t>
      </w:r>
      <w:r>
        <w:rPr>
          <w:spacing w:val="-5"/>
          <w:w w:val="105"/>
        </w:rPr>
        <w:t xml:space="preserve"> </w:t>
      </w:r>
      <w:r>
        <w:rPr>
          <w:w w:val="105"/>
        </w:rPr>
        <w:t>или физических</w:t>
      </w:r>
      <w:r>
        <w:rPr>
          <w:spacing w:val="-10"/>
          <w:w w:val="105"/>
        </w:rPr>
        <w:t xml:space="preserve"> </w:t>
      </w:r>
      <w:r>
        <w:rPr>
          <w:w w:val="105"/>
        </w:rPr>
        <w:t>свойств</w:t>
      </w:r>
      <w:r>
        <w:rPr>
          <w:spacing w:val="-5"/>
          <w:w w:val="105"/>
        </w:rPr>
        <w:t xml:space="preserve"> </w:t>
      </w:r>
      <w:r>
        <w:rPr>
          <w:w w:val="105"/>
        </w:rPr>
        <w:t xml:space="preserve">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w:t>
      </w:r>
      <w:r>
        <w:t>предположения,</w:t>
      </w:r>
      <w:r>
        <w:rPr>
          <w:spacing w:val="30"/>
        </w:rPr>
        <w:t xml:space="preserve"> </w:t>
      </w:r>
      <w:r>
        <w:t>собирать</w:t>
      </w:r>
      <w:r>
        <w:rPr>
          <w:spacing w:val="34"/>
        </w:rPr>
        <w:t xml:space="preserve"> </w:t>
      </w:r>
      <w:r>
        <w:t>установку из</w:t>
      </w:r>
      <w:r>
        <w:rPr>
          <w:spacing w:val="34"/>
        </w:rPr>
        <w:t xml:space="preserve"> </w:t>
      </w:r>
      <w:r>
        <w:t>предложенного</w:t>
      </w:r>
      <w:r>
        <w:rPr>
          <w:spacing w:val="28"/>
        </w:rPr>
        <w:t xml:space="preserve"> </w:t>
      </w:r>
      <w:r>
        <w:t>оборудования,</w:t>
      </w:r>
      <w:r>
        <w:rPr>
          <w:spacing w:val="30"/>
        </w:rPr>
        <w:t xml:space="preserve"> </w:t>
      </w:r>
      <w:r>
        <w:t>описывать</w:t>
      </w:r>
      <w:r>
        <w:rPr>
          <w:spacing w:val="34"/>
        </w:rPr>
        <w:t xml:space="preserve"> </w:t>
      </w:r>
      <w:r>
        <w:t>ход</w:t>
      </w:r>
      <w:r>
        <w:rPr>
          <w:spacing w:val="38"/>
        </w:rPr>
        <w:t xml:space="preserve"> </w:t>
      </w:r>
      <w:r>
        <w:t xml:space="preserve">опыта </w:t>
      </w:r>
      <w:r>
        <w:rPr>
          <w:w w:val="105"/>
        </w:rPr>
        <w:t>и формулировать выводы;</w:t>
      </w:r>
    </w:p>
    <w:p w14:paraId="05702AB9" w14:textId="77777777" w:rsidR="0006191A" w:rsidRDefault="00B04A97">
      <w:pPr>
        <w:pStyle w:val="a3"/>
        <w:spacing w:line="288" w:lineRule="auto"/>
        <w:ind w:right="871"/>
      </w:pPr>
      <w:r>
        <w:rPr>
          <w:w w:val="105"/>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14:paraId="3B23A9D0" w14:textId="77777777" w:rsidR="0006191A" w:rsidRDefault="00B04A97">
      <w:pPr>
        <w:pStyle w:val="a3"/>
        <w:spacing w:line="288" w:lineRule="auto"/>
        <w:ind w:right="860"/>
      </w:pPr>
      <w:r>
        <w:rPr>
          <w:w w:val="105"/>
        </w:rPr>
        <w:t xml:space="preserve">проводить исследование зависимости одной физической величины от другой с </w:t>
      </w:r>
      <w:r>
        <w:t xml:space="preserve">использованием прямых измерений (зависимость сопротивления проводника от его длины, </w:t>
      </w:r>
      <w:r>
        <w:rPr>
          <w:w w:val="105"/>
        </w:rPr>
        <w:t xml:space="preserve">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w:t>
      </w:r>
      <w:r>
        <w:t xml:space="preserve">последовательного и параллельного соединений проводников): планировать исследование, </w:t>
      </w:r>
      <w:r>
        <w:rPr>
          <w:w w:val="105"/>
        </w:rPr>
        <w:t>собирать установку и выполнять измерения, следуя предложенному плану, фиксировать результаты полученной зависимости в виде таблиц и графиков, проводить выводы по результатам исследования;</w:t>
      </w:r>
    </w:p>
    <w:p w14:paraId="623669A7" w14:textId="77777777" w:rsidR="0006191A" w:rsidRDefault="0006191A">
      <w:pPr>
        <w:spacing w:line="288" w:lineRule="auto"/>
        <w:sectPr w:rsidR="0006191A">
          <w:pgSz w:w="11910" w:h="16850"/>
          <w:pgMar w:top="1060" w:right="0" w:bottom="1140" w:left="1420" w:header="0" w:footer="922" w:gutter="0"/>
          <w:cols w:space="720"/>
        </w:sectPr>
      </w:pPr>
    </w:p>
    <w:p w14:paraId="5C800462" w14:textId="77777777" w:rsidR="0006191A" w:rsidRDefault="00B04A97">
      <w:pPr>
        <w:pStyle w:val="a3"/>
        <w:spacing w:before="71" w:line="290" w:lineRule="auto"/>
        <w:ind w:right="858"/>
      </w:pPr>
      <w:r>
        <w:rPr>
          <w:w w:val="105"/>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14:paraId="3634FFD7" w14:textId="77777777" w:rsidR="0006191A" w:rsidRDefault="00B04A97">
      <w:pPr>
        <w:pStyle w:val="a3"/>
        <w:spacing w:line="288" w:lineRule="auto"/>
        <w:ind w:right="871"/>
      </w:pPr>
      <w:r>
        <w:rPr>
          <w:w w:val="105"/>
        </w:rPr>
        <w:t xml:space="preserve">соблюдать правила техники безопасности при работе с лабораторным </w:t>
      </w:r>
      <w:r>
        <w:rPr>
          <w:spacing w:val="-2"/>
          <w:w w:val="105"/>
        </w:rPr>
        <w:t>оборудованием;</w:t>
      </w:r>
    </w:p>
    <w:p w14:paraId="2A47A596" w14:textId="77777777" w:rsidR="0006191A" w:rsidRDefault="00B04A97">
      <w:pPr>
        <w:pStyle w:val="a3"/>
        <w:spacing w:line="288" w:lineRule="auto"/>
        <w:ind w:right="863"/>
      </w:pPr>
      <w:r>
        <w:rPr>
          <w:w w:val="105"/>
        </w:rPr>
        <w:t>характеризовать</w:t>
      </w:r>
      <w:r>
        <w:rPr>
          <w:spacing w:val="-9"/>
          <w:w w:val="105"/>
        </w:rPr>
        <w:t xml:space="preserve"> </w:t>
      </w:r>
      <w:r>
        <w:rPr>
          <w:w w:val="105"/>
        </w:rPr>
        <w:t>принципы</w:t>
      </w:r>
      <w:r>
        <w:rPr>
          <w:spacing w:val="-10"/>
          <w:w w:val="105"/>
        </w:rPr>
        <w:t xml:space="preserve"> </w:t>
      </w:r>
      <w:r>
        <w:rPr>
          <w:w w:val="105"/>
        </w:rPr>
        <w:t>действия</w:t>
      </w:r>
      <w:r>
        <w:rPr>
          <w:spacing w:val="-10"/>
          <w:w w:val="105"/>
        </w:rPr>
        <w:t xml:space="preserve"> </w:t>
      </w:r>
      <w:r>
        <w:rPr>
          <w:w w:val="105"/>
        </w:rPr>
        <w:t>изученных</w:t>
      </w:r>
      <w:r>
        <w:rPr>
          <w:spacing w:val="-6"/>
          <w:w w:val="105"/>
        </w:rPr>
        <w:t xml:space="preserve"> </w:t>
      </w:r>
      <w:r>
        <w:rPr>
          <w:w w:val="105"/>
        </w:rPr>
        <w:t>приборов</w:t>
      </w:r>
      <w:r>
        <w:rPr>
          <w:spacing w:val="-7"/>
          <w:w w:val="105"/>
        </w:rPr>
        <w:t xml:space="preserve"> </w:t>
      </w:r>
      <w:r>
        <w:rPr>
          <w:w w:val="105"/>
        </w:rPr>
        <w:t>и</w:t>
      </w:r>
      <w:r>
        <w:rPr>
          <w:spacing w:val="-1"/>
          <w:w w:val="105"/>
        </w:rPr>
        <w:t xml:space="preserve"> </w:t>
      </w:r>
      <w:r>
        <w:rPr>
          <w:w w:val="105"/>
        </w:rPr>
        <w:t>технических</w:t>
      </w:r>
      <w:r>
        <w:rPr>
          <w:spacing w:val="-6"/>
          <w:w w:val="105"/>
        </w:rPr>
        <w:t xml:space="preserve"> </w:t>
      </w:r>
      <w:r>
        <w:rPr>
          <w:w w:val="105"/>
        </w:rPr>
        <w:t>устройств с</w:t>
      </w:r>
      <w:r>
        <w:rPr>
          <w:spacing w:val="-16"/>
          <w:w w:val="105"/>
        </w:rPr>
        <w:t xml:space="preserve"> </w:t>
      </w:r>
      <w:r>
        <w:rPr>
          <w:w w:val="105"/>
        </w:rPr>
        <w:t>использованием</w:t>
      </w:r>
      <w:r>
        <w:rPr>
          <w:spacing w:val="-8"/>
          <w:w w:val="105"/>
        </w:rPr>
        <w:t xml:space="preserve"> </w:t>
      </w:r>
      <w:r>
        <w:rPr>
          <w:w w:val="105"/>
        </w:rPr>
        <w:t>их</w:t>
      </w:r>
      <w:r>
        <w:rPr>
          <w:spacing w:val="-4"/>
          <w:w w:val="105"/>
        </w:rPr>
        <w:t xml:space="preserve"> </w:t>
      </w:r>
      <w:r>
        <w:rPr>
          <w:w w:val="105"/>
        </w:rPr>
        <w:t>описания</w:t>
      </w:r>
      <w:r>
        <w:rPr>
          <w:spacing w:val="-9"/>
          <w:w w:val="105"/>
        </w:rPr>
        <w:t xml:space="preserve"> </w:t>
      </w:r>
      <w:r>
        <w:rPr>
          <w:w w:val="105"/>
        </w:rPr>
        <w:t>(в</w:t>
      </w:r>
      <w:r>
        <w:rPr>
          <w:spacing w:val="-5"/>
          <w:w w:val="105"/>
        </w:rPr>
        <w:t xml:space="preserve"> </w:t>
      </w:r>
      <w:r>
        <w:rPr>
          <w:w w:val="105"/>
        </w:rPr>
        <w:t>том</w:t>
      </w:r>
      <w:r>
        <w:rPr>
          <w:spacing w:val="-7"/>
          <w:w w:val="105"/>
        </w:rPr>
        <w:t xml:space="preserve"> </w:t>
      </w:r>
      <w:r>
        <w:rPr>
          <w:w w:val="105"/>
        </w:rPr>
        <w:t>числе:</w:t>
      </w:r>
      <w:r>
        <w:rPr>
          <w:spacing w:val="-9"/>
          <w:w w:val="105"/>
        </w:rPr>
        <w:t xml:space="preserve"> </w:t>
      </w:r>
      <w:r>
        <w:rPr>
          <w:w w:val="105"/>
        </w:rPr>
        <w:t>система отопления</w:t>
      </w:r>
      <w:r>
        <w:rPr>
          <w:spacing w:val="-9"/>
          <w:w w:val="105"/>
        </w:rPr>
        <w:t xml:space="preserve"> </w:t>
      </w:r>
      <w:r>
        <w:rPr>
          <w:w w:val="105"/>
        </w:rPr>
        <w:t>домов,</w:t>
      </w:r>
      <w:r>
        <w:rPr>
          <w:spacing w:val="-9"/>
          <w:w w:val="105"/>
        </w:rPr>
        <w:t xml:space="preserve"> </w:t>
      </w:r>
      <w:r>
        <w:rPr>
          <w:w w:val="105"/>
        </w:rPr>
        <w:t>гигрометр,</w:t>
      </w:r>
      <w:r>
        <w:rPr>
          <w:spacing w:val="-15"/>
          <w:w w:val="105"/>
        </w:rPr>
        <w:t xml:space="preserve"> </w:t>
      </w:r>
      <w:r>
        <w:rPr>
          <w:w w:val="105"/>
        </w:rPr>
        <w:t>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14:paraId="19A8341A" w14:textId="77777777" w:rsidR="0006191A" w:rsidRDefault="00B04A97">
      <w:pPr>
        <w:pStyle w:val="a3"/>
        <w:spacing w:line="290" w:lineRule="auto"/>
        <w:ind w:right="857"/>
      </w:pPr>
      <w:r>
        <w:rPr>
          <w:w w:val="105"/>
        </w:rPr>
        <w:t>распознавать</w:t>
      </w:r>
      <w:r>
        <w:rPr>
          <w:spacing w:val="-16"/>
          <w:w w:val="105"/>
        </w:rPr>
        <w:t xml:space="preserve"> </w:t>
      </w:r>
      <w:r>
        <w:rPr>
          <w:w w:val="105"/>
        </w:rPr>
        <w:t>простые</w:t>
      </w:r>
      <w:r>
        <w:rPr>
          <w:spacing w:val="-15"/>
          <w:w w:val="105"/>
        </w:rPr>
        <w:t xml:space="preserve"> </w:t>
      </w:r>
      <w:r>
        <w:rPr>
          <w:w w:val="105"/>
        </w:rPr>
        <w:t>технические</w:t>
      </w:r>
      <w:r>
        <w:rPr>
          <w:spacing w:val="-15"/>
          <w:w w:val="105"/>
        </w:rPr>
        <w:t xml:space="preserve"> </w:t>
      </w:r>
      <w:r>
        <w:rPr>
          <w:w w:val="105"/>
        </w:rPr>
        <w:t>устройства</w:t>
      </w:r>
      <w:r>
        <w:rPr>
          <w:spacing w:val="-15"/>
          <w:w w:val="105"/>
        </w:rPr>
        <w:t xml:space="preserve"> </w:t>
      </w:r>
      <w:r>
        <w:rPr>
          <w:w w:val="105"/>
        </w:rPr>
        <w:t>и</w:t>
      </w:r>
      <w:r>
        <w:rPr>
          <w:spacing w:val="-15"/>
          <w:w w:val="105"/>
        </w:rPr>
        <w:t xml:space="preserve"> </w:t>
      </w:r>
      <w:r>
        <w:rPr>
          <w:w w:val="105"/>
        </w:rPr>
        <w:t>измерительные</w:t>
      </w:r>
      <w:r>
        <w:rPr>
          <w:spacing w:val="-15"/>
          <w:w w:val="105"/>
        </w:rPr>
        <w:t xml:space="preserve"> </w:t>
      </w:r>
      <w:r>
        <w:rPr>
          <w:w w:val="105"/>
        </w:rPr>
        <w:t>приборы</w:t>
      </w:r>
      <w:r>
        <w:rPr>
          <w:spacing w:val="-15"/>
          <w:w w:val="105"/>
        </w:rPr>
        <w:t xml:space="preserve"> </w:t>
      </w:r>
      <w:r>
        <w:rPr>
          <w:w w:val="105"/>
        </w:rPr>
        <w:t>по</w:t>
      </w:r>
      <w:r>
        <w:rPr>
          <w:spacing w:val="-7"/>
          <w:w w:val="105"/>
        </w:rPr>
        <w:t xml:space="preserve"> </w:t>
      </w:r>
      <w:r>
        <w:rPr>
          <w:w w:val="105"/>
        </w:rPr>
        <w:t>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14:paraId="64E37D4B" w14:textId="77777777" w:rsidR="0006191A" w:rsidRDefault="00B04A97">
      <w:pPr>
        <w:pStyle w:val="a3"/>
        <w:spacing w:line="288" w:lineRule="auto"/>
        <w:ind w:right="859"/>
      </w:pPr>
      <w:r>
        <w:rPr>
          <w:w w:val="105"/>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064A9AC3" w14:textId="77777777" w:rsidR="0006191A" w:rsidRDefault="00B04A97">
      <w:pPr>
        <w:pStyle w:val="a3"/>
        <w:spacing w:line="288" w:lineRule="auto"/>
        <w:ind w:right="864"/>
      </w:pPr>
      <w:r>
        <w:rPr>
          <w:w w:val="105"/>
        </w:rPr>
        <w:t xml:space="preserve">осуществлять поиск информации физического содержания в Интернете, на основе </w:t>
      </w:r>
      <w:r>
        <w:t xml:space="preserve">имеющихся знаний и путём сравнения дополнительных источников выделять информацию, </w:t>
      </w:r>
      <w:r>
        <w:rPr>
          <w:w w:val="105"/>
        </w:rPr>
        <w:t>которая является противоречивой или может быть недостоверной;</w:t>
      </w:r>
    </w:p>
    <w:p w14:paraId="771FEF9F" w14:textId="77777777" w:rsidR="0006191A" w:rsidRDefault="00B04A97">
      <w:pPr>
        <w:pStyle w:val="a3"/>
        <w:spacing w:line="290" w:lineRule="auto"/>
        <w:ind w:right="850"/>
      </w:pPr>
      <w:r>
        <w:rPr>
          <w:w w:val="105"/>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w:t>
      </w:r>
      <w:r>
        <w:rPr>
          <w:spacing w:val="-16"/>
          <w:w w:val="105"/>
        </w:rPr>
        <w:t xml:space="preserve"> </w:t>
      </w:r>
      <w:r>
        <w:rPr>
          <w:w w:val="105"/>
        </w:rPr>
        <w:t>ой системы в другую;</w:t>
      </w:r>
    </w:p>
    <w:p w14:paraId="1F389D3A" w14:textId="77777777" w:rsidR="0006191A" w:rsidRDefault="00B04A97">
      <w:pPr>
        <w:pStyle w:val="a3"/>
        <w:spacing w:line="288" w:lineRule="auto"/>
        <w:ind w:right="870"/>
      </w:pPr>
      <w:r>
        <w:rPr>
          <w:w w:val="105"/>
        </w:rPr>
        <w:t>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w:t>
      </w:r>
      <w:r>
        <w:rPr>
          <w:spacing w:val="-3"/>
          <w:w w:val="105"/>
        </w:rPr>
        <w:t xml:space="preserve"> </w:t>
      </w:r>
      <w:r>
        <w:rPr>
          <w:w w:val="105"/>
        </w:rPr>
        <w:t>презентацией;</w:t>
      </w:r>
    </w:p>
    <w:p w14:paraId="59F4744A" w14:textId="77777777" w:rsidR="0006191A" w:rsidRDefault="00B04A97">
      <w:pPr>
        <w:pStyle w:val="a3"/>
        <w:spacing w:line="288" w:lineRule="auto"/>
        <w:ind w:right="862"/>
      </w:pPr>
      <w:r>
        <w:rPr>
          <w:w w:val="105"/>
        </w:rPr>
        <w:t>при выполнении учебных проектов и исследований физических процессов распределять обязанности в группе</w:t>
      </w:r>
      <w:r>
        <w:rPr>
          <w:spacing w:val="-5"/>
          <w:w w:val="105"/>
        </w:rPr>
        <w:t xml:space="preserve"> </w:t>
      </w:r>
      <w:r>
        <w:rPr>
          <w:w w:val="105"/>
        </w:rPr>
        <w:t>в соответствии с</w:t>
      </w:r>
      <w:r>
        <w:rPr>
          <w:spacing w:val="-5"/>
          <w:w w:val="105"/>
        </w:rPr>
        <w:t xml:space="preserve"> </w:t>
      </w:r>
      <w:r>
        <w:rPr>
          <w:w w:val="105"/>
        </w:rPr>
        <w:t>поставленными задачами,</w:t>
      </w:r>
      <w:r>
        <w:rPr>
          <w:spacing w:val="-2"/>
          <w:w w:val="105"/>
        </w:rPr>
        <w:t xml:space="preserve"> </w:t>
      </w:r>
      <w:r>
        <w:rPr>
          <w:w w:val="105"/>
        </w:rPr>
        <w:t xml:space="preserve">следить за выполнением плана действий и корректировать его, оценивать собственный вклад в </w:t>
      </w:r>
      <w:r>
        <w:t xml:space="preserve">деятельность группы, выстраивать коммуникативное взаимодействие, проявляя готовность </w:t>
      </w:r>
      <w:r>
        <w:rPr>
          <w:w w:val="105"/>
        </w:rPr>
        <w:t>разрешать конфликты.</w:t>
      </w:r>
    </w:p>
    <w:p w14:paraId="121E19E5" w14:textId="77777777" w:rsidR="0006191A" w:rsidRDefault="00B04A97">
      <w:pPr>
        <w:pStyle w:val="a3"/>
        <w:spacing w:line="263" w:lineRule="exact"/>
        <w:ind w:left="986" w:firstLine="0"/>
      </w:pPr>
      <w:r>
        <w:t>Предметные</w:t>
      </w:r>
      <w:r>
        <w:rPr>
          <w:spacing w:val="11"/>
        </w:rPr>
        <w:t xml:space="preserve"> </w:t>
      </w:r>
      <w:r>
        <w:t>результаты</w:t>
      </w:r>
      <w:r>
        <w:rPr>
          <w:spacing w:val="16"/>
        </w:rPr>
        <w:t xml:space="preserve"> </w:t>
      </w:r>
      <w:r>
        <w:t>освоения</w:t>
      </w:r>
      <w:r>
        <w:rPr>
          <w:spacing w:val="5"/>
        </w:rPr>
        <w:t xml:space="preserve"> </w:t>
      </w:r>
      <w:r>
        <w:t>программы</w:t>
      </w:r>
      <w:r>
        <w:rPr>
          <w:spacing w:val="6"/>
        </w:rPr>
        <w:t xml:space="preserve"> </w:t>
      </w:r>
      <w:r>
        <w:t>по</w:t>
      </w:r>
      <w:r>
        <w:rPr>
          <w:spacing w:val="13"/>
        </w:rPr>
        <w:t xml:space="preserve"> </w:t>
      </w:r>
      <w:r>
        <w:t>физике</w:t>
      </w:r>
      <w:r>
        <w:rPr>
          <w:spacing w:val="11"/>
        </w:rPr>
        <w:t xml:space="preserve"> </w:t>
      </w:r>
      <w:r>
        <w:t>к</w:t>
      </w:r>
      <w:r>
        <w:rPr>
          <w:spacing w:val="7"/>
        </w:rPr>
        <w:t xml:space="preserve"> </w:t>
      </w:r>
      <w:r>
        <w:t>концу</w:t>
      </w:r>
      <w:r>
        <w:rPr>
          <w:spacing w:val="13"/>
        </w:rPr>
        <w:t xml:space="preserve"> </w:t>
      </w:r>
      <w:r>
        <w:t>обучения</w:t>
      </w:r>
      <w:r>
        <w:rPr>
          <w:spacing w:val="5"/>
        </w:rPr>
        <w:t xml:space="preserve"> </w:t>
      </w:r>
      <w:r>
        <w:t>в</w:t>
      </w:r>
      <w:r>
        <w:rPr>
          <w:spacing w:val="12"/>
        </w:rPr>
        <w:t xml:space="preserve"> </w:t>
      </w:r>
      <w:r>
        <w:t>9</w:t>
      </w:r>
      <w:r>
        <w:rPr>
          <w:spacing w:val="13"/>
        </w:rPr>
        <w:t xml:space="preserve"> </w:t>
      </w:r>
      <w:r>
        <w:rPr>
          <w:spacing w:val="-2"/>
        </w:rPr>
        <w:t>классе:</w:t>
      </w:r>
    </w:p>
    <w:p w14:paraId="27D425F5" w14:textId="77777777" w:rsidR="0006191A" w:rsidRDefault="00B04A97">
      <w:pPr>
        <w:pStyle w:val="a3"/>
        <w:spacing w:before="33" w:line="288" w:lineRule="auto"/>
        <w:ind w:right="871"/>
      </w:pPr>
      <w:r>
        <w:rPr>
          <w:w w:val="105"/>
        </w:rPr>
        <w:t>Предметные результаты на базовом уровне должны отражать сформированность у обучающихся умений:</w:t>
      </w:r>
    </w:p>
    <w:p w14:paraId="10C0F196" w14:textId="77777777" w:rsidR="0006191A" w:rsidRDefault="00B04A97">
      <w:pPr>
        <w:pStyle w:val="a3"/>
        <w:spacing w:line="288" w:lineRule="auto"/>
        <w:ind w:right="864"/>
      </w:pPr>
      <w:r>
        <w:rPr>
          <w:w w:val="105"/>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w:t>
      </w:r>
      <w:r>
        <w:rPr>
          <w:spacing w:val="-2"/>
          <w:w w:val="105"/>
        </w:rPr>
        <w:t xml:space="preserve"> </w:t>
      </w:r>
      <w:r>
        <w:rPr>
          <w:w w:val="105"/>
        </w:rPr>
        <w:t>центр тяжести твёрдого</w:t>
      </w:r>
      <w:r>
        <w:rPr>
          <w:spacing w:val="-3"/>
          <w:w w:val="105"/>
        </w:rPr>
        <w:t xml:space="preserve"> </w:t>
      </w:r>
      <w:r>
        <w:rPr>
          <w:w w:val="105"/>
        </w:rPr>
        <w:t>тела,</w:t>
      </w:r>
      <w:r>
        <w:rPr>
          <w:spacing w:val="-2"/>
          <w:w w:val="105"/>
        </w:rPr>
        <w:t xml:space="preserve"> </w:t>
      </w:r>
      <w:r>
        <w:rPr>
          <w:w w:val="105"/>
        </w:rPr>
        <w:t>равновесие,</w:t>
      </w:r>
      <w:r>
        <w:rPr>
          <w:spacing w:val="-2"/>
          <w:w w:val="105"/>
        </w:rPr>
        <w:t xml:space="preserve"> </w:t>
      </w:r>
      <w:r>
        <w:rPr>
          <w:w w:val="105"/>
        </w:rPr>
        <w:t>механические колебания</w:t>
      </w:r>
      <w:r>
        <w:rPr>
          <w:spacing w:val="-2"/>
          <w:w w:val="105"/>
        </w:rPr>
        <w:t xml:space="preserve"> </w:t>
      </w:r>
      <w:r>
        <w:rPr>
          <w:w w:val="105"/>
        </w:rPr>
        <w:t>и</w:t>
      </w:r>
      <w:r>
        <w:rPr>
          <w:spacing w:val="-4"/>
          <w:w w:val="105"/>
        </w:rPr>
        <w:t xml:space="preserve"> </w:t>
      </w:r>
      <w:r>
        <w:rPr>
          <w:w w:val="105"/>
        </w:rPr>
        <w:t>волны, звук, инфразвук и</w:t>
      </w:r>
      <w:r>
        <w:rPr>
          <w:spacing w:val="22"/>
          <w:w w:val="105"/>
        </w:rPr>
        <w:t xml:space="preserve"> </w:t>
      </w:r>
      <w:r>
        <w:rPr>
          <w:w w:val="105"/>
        </w:rPr>
        <w:t>ультразвук, электромагнитные волны,</w:t>
      </w:r>
      <w:r>
        <w:rPr>
          <w:spacing w:val="25"/>
          <w:w w:val="105"/>
        </w:rPr>
        <w:t xml:space="preserve"> </w:t>
      </w:r>
      <w:r>
        <w:rPr>
          <w:w w:val="105"/>
        </w:rPr>
        <w:t>шкала</w:t>
      </w:r>
      <w:r>
        <w:rPr>
          <w:spacing w:val="22"/>
          <w:w w:val="105"/>
        </w:rPr>
        <w:t xml:space="preserve"> </w:t>
      </w:r>
      <w:r>
        <w:rPr>
          <w:w w:val="105"/>
        </w:rPr>
        <w:t>электромагнитных волн,</w:t>
      </w:r>
    </w:p>
    <w:p w14:paraId="5500C934" w14:textId="77777777" w:rsidR="0006191A" w:rsidRDefault="0006191A">
      <w:pPr>
        <w:spacing w:line="288" w:lineRule="auto"/>
        <w:sectPr w:rsidR="0006191A">
          <w:pgSz w:w="11910" w:h="16850"/>
          <w:pgMar w:top="1060" w:right="0" w:bottom="1140" w:left="1420" w:header="0" w:footer="922" w:gutter="0"/>
          <w:cols w:space="720"/>
        </w:sectPr>
      </w:pPr>
    </w:p>
    <w:p w14:paraId="1A33B532" w14:textId="77777777" w:rsidR="0006191A" w:rsidRDefault="00B04A97">
      <w:pPr>
        <w:pStyle w:val="a3"/>
        <w:spacing w:before="71" w:line="295" w:lineRule="auto"/>
        <w:ind w:right="857" w:firstLine="0"/>
      </w:pPr>
      <w:r>
        <w:rPr>
          <w:w w:val="105"/>
        </w:rPr>
        <w:t>свет, близорукость и дальнозоркость, спектры испускания и поглощения, альфа­, бета- и гамма-излучения, изотопы, ядерная энергетика;</w:t>
      </w:r>
    </w:p>
    <w:p w14:paraId="4CBB08D1" w14:textId="77777777" w:rsidR="0006191A" w:rsidRDefault="00B04A97">
      <w:pPr>
        <w:pStyle w:val="a3"/>
        <w:spacing w:line="288" w:lineRule="auto"/>
        <w:ind w:right="850"/>
      </w:pPr>
      <w:r>
        <w:rPr>
          <w:w w:val="105"/>
        </w:rPr>
        <w:t xml:space="preserve">различать явления (равномерное и неравномерное прямолинейное движение, </w:t>
      </w:r>
      <w:r>
        <w:t>равноускоренное прямолинейное движение, свободное падение тел,</w:t>
      </w:r>
      <w:r>
        <w:rPr>
          <w:spacing w:val="40"/>
        </w:rPr>
        <w:t xml:space="preserve"> </w:t>
      </w:r>
      <w:r>
        <w:t>равномерное движение</w:t>
      </w:r>
      <w:r>
        <w:rPr>
          <w:spacing w:val="40"/>
          <w:w w:val="105"/>
        </w:rPr>
        <w:t xml:space="preserve"> </w:t>
      </w:r>
      <w:r>
        <w:rPr>
          <w:w w:val="105"/>
        </w:rPr>
        <w:t>по окружности, взаимодействие тел, реактивное движение, колебательное движение (затухающие</w:t>
      </w:r>
      <w:r>
        <w:rPr>
          <w:spacing w:val="-4"/>
          <w:w w:val="105"/>
        </w:rPr>
        <w:t xml:space="preserve"> </w:t>
      </w:r>
      <w:r>
        <w:rPr>
          <w:w w:val="105"/>
        </w:rPr>
        <w:t>и вынужденные колебания), резонанс,</w:t>
      </w:r>
      <w:r>
        <w:rPr>
          <w:spacing w:val="-1"/>
          <w:w w:val="105"/>
        </w:rPr>
        <w:t xml:space="preserve"> </w:t>
      </w:r>
      <w:r>
        <w:rPr>
          <w:w w:val="105"/>
        </w:rPr>
        <w:t>волновое</w:t>
      </w:r>
      <w:r>
        <w:rPr>
          <w:spacing w:val="-4"/>
          <w:w w:val="105"/>
        </w:rPr>
        <w:t xml:space="preserve"> </w:t>
      </w:r>
      <w:r>
        <w:rPr>
          <w:w w:val="105"/>
        </w:rPr>
        <w:t>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14:paraId="3E4E28F8" w14:textId="77777777" w:rsidR="0006191A" w:rsidRDefault="00B04A97">
      <w:pPr>
        <w:pStyle w:val="a3"/>
        <w:spacing w:line="288" w:lineRule="auto"/>
        <w:ind w:right="868"/>
      </w:pPr>
      <w:r>
        <w:t xml:space="preserve">распознавать проявление изученных физических явлений в окружающем мире (в том </w:t>
      </w:r>
      <w:r>
        <w:rPr>
          <w:w w:val="105"/>
        </w:rPr>
        <w:t xml:space="preserve">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w:t>
      </w:r>
      <w:r>
        <w:t xml:space="preserve">землетрясение, сейсмические волны, цунами, эхо, цвета тел, оптические явления в природе, </w:t>
      </w:r>
      <w:r>
        <w:rPr>
          <w:w w:val="105"/>
        </w:rPr>
        <w:t xml:space="preserve">биологическое действие видимого, ультрафиолетового и рентгеновского излучений, </w:t>
      </w:r>
      <w:r>
        <w:t xml:space="preserve">естественный радиоактивный фон, космические лучи, радиоактивное излучение природных </w:t>
      </w:r>
      <w:r>
        <w:rPr>
          <w:w w:val="105"/>
        </w:rPr>
        <w:t>минералов, действие радиоактивных излучений на организм человека), при этом переводить</w:t>
      </w:r>
      <w:r>
        <w:rPr>
          <w:spacing w:val="-4"/>
          <w:w w:val="105"/>
        </w:rPr>
        <w:t xml:space="preserve"> </w:t>
      </w:r>
      <w:r>
        <w:rPr>
          <w:w w:val="105"/>
        </w:rPr>
        <w:t>практическую</w:t>
      </w:r>
      <w:r>
        <w:rPr>
          <w:spacing w:val="-2"/>
          <w:w w:val="105"/>
        </w:rPr>
        <w:t xml:space="preserve"> </w:t>
      </w:r>
      <w:r>
        <w:rPr>
          <w:w w:val="105"/>
        </w:rPr>
        <w:t>задачу</w:t>
      </w:r>
      <w:r>
        <w:rPr>
          <w:spacing w:val="-7"/>
          <w:w w:val="105"/>
        </w:rPr>
        <w:t xml:space="preserve"> </w:t>
      </w:r>
      <w:r>
        <w:rPr>
          <w:w w:val="105"/>
        </w:rPr>
        <w:t>в</w:t>
      </w:r>
      <w:r>
        <w:rPr>
          <w:spacing w:val="-1"/>
          <w:w w:val="105"/>
        </w:rPr>
        <w:t xml:space="preserve"> </w:t>
      </w:r>
      <w:r>
        <w:rPr>
          <w:w w:val="105"/>
        </w:rPr>
        <w:t>учебную,</w:t>
      </w:r>
      <w:r>
        <w:rPr>
          <w:spacing w:val="-5"/>
          <w:w w:val="105"/>
        </w:rPr>
        <w:t xml:space="preserve"> </w:t>
      </w:r>
      <w:r>
        <w:rPr>
          <w:w w:val="105"/>
        </w:rPr>
        <w:t>выделять</w:t>
      </w:r>
      <w:r>
        <w:rPr>
          <w:spacing w:val="-4"/>
          <w:w w:val="105"/>
        </w:rPr>
        <w:t xml:space="preserve"> </w:t>
      </w:r>
      <w:r>
        <w:rPr>
          <w:w w:val="105"/>
        </w:rPr>
        <w:t>существенные</w:t>
      </w:r>
      <w:r>
        <w:rPr>
          <w:spacing w:val="-2"/>
          <w:w w:val="105"/>
        </w:rPr>
        <w:t xml:space="preserve"> </w:t>
      </w:r>
      <w:r>
        <w:rPr>
          <w:w w:val="105"/>
        </w:rPr>
        <w:t>свойства</w:t>
      </w:r>
      <w:r>
        <w:rPr>
          <w:spacing w:val="-2"/>
          <w:w w:val="105"/>
        </w:rPr>
        <w:t xml:space="preserve"> </w:t>
      </w:r>
      <w:r>
        <w:rPr>
          <w:w w:val="105"/>
        </w:rPr>
        <w:t>(признаки) физических явлений;</w:t>
      </w:r>
    </w:p>
    <w:p w14:paraId="57869346" w14:textId="77777777" w:rsidR="0006191A" w:rsidRDefault="00B04A97">
      <w:pPr>
        <w:pStyle w:val="a3"/>
        <w:spacing w:line="288" w:lineRule="auto"/>
        <w:ind w:right="857"/>
      </w:pPr>
      <w:r>
        <w:rPr>
          <w:w w:val="105"/>
        </w:rPr>
        <w:t>описывать изученные свойства тел и физические явления, используя физические величины</w:t>
      </w:r>
      <w:r>
        <w:rPr>
          <w:spacing w:val="-4"/>
          <w:w w:val="105"/>
        </w:rPr>
        <w:t xml:space="preserve"> </w:t>
      </w:r>
      <w:r>
        <w:rPr>
          <w:w w:val="105"/>
        </w:rPr>
        <w:t>(средняя</w:t>
      </w:r>
      <w:r>
        <w:rPr>
          <w:spacing w:val="-4"/>
          <w:w w:val="105"/>
        </w:rPr>
        <w:t xml:space="preserve"> </w:t>
      </w:r>
      <w:r>
        <w:rPr>
          <w:w w:val="105"/>
        </w:rPr>
        <w:t>и мгновенная скорость тела</w:t>
      </w:r>
      <w:r>
        <w:rPr>
          <w:spacing w:val="-7"/>
          <w:w w:val="105"/>
        </w:rPr>
        <w:t xml:space="preserve"> </w:t>
      </w:r>
      <w:r>
        <w:rPr>
          <w:w w:val="105"/>
        </w:rPr>
        <w:t>при</w:t>
      </w:r>
      <w:r>
        <w:rPr>
          <w:spacing w:val="-1"/>
          <w:w w:val="105"/>
        </w:rPr>
        <w:t xml:space="preserve"> </w:t>
      </w:r>
      <w:r>
        <w:rPr>
          <w:w w:val="105"/>
        </w:rPr>
        <w:t>неравномерном</w:t>
      </w:r>
      <w:r>
        <w:rPr>
          <w:spacing w:val="-2"/>
          <w:w w:val="105"/>
        </w:rPr>
        <w:t xml:space="preserve"> </w:t>
      </w:r>
      <w:r>
        <w:rPr>
          <w:w w:val="105"/>
        </w:rPr>
        <w:t>движении,</w:t>
      </w:r>
      <w:r>
        <w:rPr>
          <w:spacing w:val="-4"/>
          <w:w w:val="105"/>
        </w:rPr>
        <w:t xml:space="preserve"> </w:t>
      </w:r>
      <w:r>
        <w:rPr>
          <w:w w:val="105"/>
        </w:rPr>
        <w:t xml:space="preserve">ускорение, </w:t>
      </w:r>
      <w:r>
        <w:t xml:space="preserve">перемещение, путь, угловая скорость, сила трения, сила упругости, сила тяжести, ускорение </w:t>
      </w:r>
      <w:r>
        <w:rPr>
          <w:w w:val="105"/>
        </w:rPr>
        <w:t xml:space="preserve">свободного падения, вес тела, импульс тела, импульс силы, механическая работа и </w:t>
      </w:r>
      <w:r>
        <w:t xml:space="preserve">мощность, потенциальная энергия тела, поднятого над поверхностью земли, потенциальная </w:t>
      </w:r>
      <w:r>
        <w:rPr>
          <w:w w:val="105"/>
        </w:rPr>
        <w:t xml:space="preserve">энергия сжатой пружины, кинетическая энергия, полная механическая энергия, период и </w:t>
      </w:r>
      <w:r>
        <w:t xml:space="preserve">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w:t>
      </w:r>
      <w:r>
        <w:rPr>
          <w:w w:val="105"/>
        </w:rPr>
        <w:t>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60CCD4D2" w14:textId="77777777" w:rsidR="0006191A" w:rsidRDefault="00B04A97">
      <w:pPr>
        <w:pStyle w:val="a3"/>
        <w:spacing w:line="288" w:lineRule="auto"/>
        <w:ind w:right="866"/>
      </w:pPr>
      <w:r>
        <w:rPr>
          <w:w w:val="105"/>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w:t>
      </w:r>
      <w:r>
        <w:t>относительности</w:t>
      </w:r>
      <w:r>
        <w:rPr>
          <w:spacing w:val="40"/>
        </w:rPr>
        <w:t xml:space="preserve"> </w:t>
      </w:r>
      <w:r>
        <w:t>Галилея,</w:t>
      </w:r>
      <w:r>
        <w:rPr>
          <w:spacing w:val="39"/>
        </w:rPr>
        <w:t xml:space="preserve"> </w:t>
      </w:r>
      <w:r>
        <w:t>законы</w:t>
      </w:r>
      <w:r>
        <w:rPr>
          <w:spacing w:val="27"/>
        </w:rPr>
        <w:t xml:space="preserve"> </w:t>
      </w:r>
      <w:r>
        <w:t>Ньютона,</w:t>
      </w:r>
      <w:r>
        <w:rPr>
          <w:spacing w:val="25"/>
        </w:rPr>
        <w:t xml:space="preserve"> </w:t>
      </w:r>
      <w:r>
        <w:t>закон</w:t>
      </w:r>
      <w:r>
        <w:rPr>
          <w:spacing w:val="40"/>
        </w:rPr>
        <w:t xml:space="preserve"> </w:t>
      </w:r>
      <w:r>
        <w:t>сохранения</w:t>
      </w:r>
      <w:r>
        <w:rPr>
          <w:spacing w:val="39"/>
        </w:rPr>
        <w:t xml:space="preserve"> </w:t>
      </w:r>
      <w:r>
        <w:t>импульса,</w:t>
      </w:r>
      <w:r>
        <w:rPr>
          <w:spacing w:val="25"/>
        </w:rPr>
        <w:t xml:space="preserve"> </w:t>
      </w:r>
      <w:r>
        <w:t>законы</w:t>
      </w:r>
      <w:r>
        <w:rPr>
          <w:spacing w:val="39"/>
        </w:rPr>
        <w:t xml:space="preserve"> </w:t>
      </w:r>
      <w:r>
        <w:t xml:space="preserve">отражения </w:t>
      </w:r>
      <w:r>
        <w:rPr>
          <w:w w:val="105"/>
        </w:rPr>
        <w:t>и преломления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14:paraId="2D0D67D0" w14:textId="77777777" w:rsidR="0006191A" w:rsidRDefault="00B04A97">
      <w:pPr>
        <w:pStyle w:val="a3"/>
        <w:spacing w:line="290" w:lineRule="auto"/>
        <w:ind w:right="857"/>
      </w:pPr>
      <w:r>
        <w:rPr>
          <w:w w:val="105"/>
        </w:rPr>
        <w:t>объяснять</w:t>
      </w:r>
      <w:r>
        <w:rPr>
          <w:spacing w:val="-6"/>
          <w:w w:val="105"/>
        </w:rPr>
        <w:t xml:space="preserve"> </w:t>
      </w:r>
      <w:r>
        <w:rPr>
          <w:w w:val="105"/>
        </w:rPr>
        <w:t>физические</w:t>
      </w:r>
      <w:r>
        <w:rPr>
          <w:spacing w:val="-9"/>
          <w:w w:val="105"/>
        </w:rPr>
        <w:t xml:space="preserve"> </w:t>
      </w:r>
      <w:r>
        <w:rPr>
          <w:w w:val="105"/>
        </w:rPr>
        <w:t>процессы</w:t>
      </w:r>
      <w:r>
        <w:rPr>
          <w:spacing w:val="-7"/>
          <w:w w:val="105"/>
        </w:rPr>
        <w:t xml:space="preserve"> </w:t>
      </w:r>
      <w:r>
        <w:rPr>
          <w:w w:val="105"/>
        </w:rPr>
        <w:t>и</w:t>
      </w:r>
      <w:r>
        <w:rPr>
          <w:spacing w:val="-3"/>
          <w:w w:val="105"/>
        </w:rPr>
        <w:t xml:space="preserve"> </w:t>
      </w:r>
      <w:r>
        <w:rPr>
          <w:w w:val="105"/>
        </w:rPr>
        <w:t>свойства</w:t>
      </w:r>
      <w:r>
        <w:rPr>
          <w:spacing w:val="-3"/>
          <w:w w:val="105"/>
        </w:rPr>
        <w:t xml:space="preserve"> </w:t>
      </w:r>
      <w:r>
        <w:rPr>
          <w:w w:val="105"/>
        </w:rPr>
        <w:t>тел,</w:t>
      </w:r>
      <w:r>
        <w:rPr>
          <w:spacing w:val="-7"/>
          <w:w w:val="105"/>
        </w:rPr>
        <w:t xml:space="preserve"> </w:t>
      </w:r>
      <w:r>
        <w:rPr>
          <w:w w:val="105"/>
        </w:rPr>
        <w:t>в</w:t>
      </w:r>
      <w:r>
        <w:rPr>
          <w:spacing w:val="-3"/>
          <w:w w:val="105"/>
        </w:rPr>
        <w:t xml:space="preserve"> </w:t>
      </w:r>
      <w:r>
        <w:rPr>
          <w:w w:val="105"/>
        </w:rPr>
        <w:t>том</w:t>
      </w:r>
      <w:r>
        <w:rPr>
          <w:spacing w:val="-11"/>
          <w:w w:val="105"/>
        </w:rPr>
        <w:t xml:space="preserve"> </w:t>
      </w:r>
      <w:r>
        <w:rPr>
          <w:w w:val="105"/>
        </w:rPr>
        <w:t>числе</w:t>
      </w:r>
      <w:r>
        <w:rPr>
          <w:spacing w:val="-9"/>
          <w:w w:val="105"/>
        </w:rPr>
        <w:t xml:space="preserve"> </w:t>
      </w:r>
      <w:r>
        <w:rPr>
          <w:w w:val="105"/>
        </w:rPr>
        <w:t>и</w:t>
      </w:r>
      <w:r>
        <w:rPr>
          <w:spacing w:val="-9"/>
          <w:w w:val="105"/>
        </w:rPr>
        <w:t xml:space="preserve"> </w:t>
      </w:r>
      <w:r>
        <w:rPr>
          <w:w w:val="105"/>
        </w:rPr>
        <w:t>в</w:t>
      </w:r>
      <w:r>
        <w:rPr>
          <w:spacing w:val="-3"/>
          <w:w w:val="105"/>
        </w:rPr>
        <w:t xml:space="preserve"> </w:t>
      </w:r>
      <w:r>
        <w:rPr>
          <w:w w:val="105"/>
        </w:rPr>
        <w:t>контексте</w:t>
      </w:r>
      <w:r>
        <w:rPr>
          <w:spacing w:val="-3"/>
          <w:w w:val="105"/>
        </w:rPr>
        <w:t xml:space="preserve"> </w:t>
      </w:r>
      <w:r>
        <w:rPr>
          <w:w w:val="105"/>
        </w:rPr>
        <w:t xml:space="preserve">ситуаций практико­ориентированного характера: выявлять причинно­следственные связи, строить </w:t>
      </w:r>
      <w:r>
        <w:t xml:space="preserve">объяснение из 2–3 логических шагов с использованием 2–3 изученных свойства физических </w:t>
      </w:r>
      <w:r>
        <w:rPr>
          <w:w w:val="105"/>
        </w:rPr>
        <w:t>явлений, физических законов или закономерностей;</w:t>
      </w:r>
    </w:p>
    <w:p w14:paraId="76546323" w14:textId="77777777" w:rsidR="0006191A" w:rsidRDefault="00B04A97">
      <w:pPr>
        <w:pStyle w:val="a3"/>
        <w:spacing w:line="288" w:lineRule="auto"/>
        <w:ind w:right="863"/>
      </w:pPr>
      <w:r>
        <w:rPr>
          <w:w w:val="105"/>
        </w:rPr>
        <w:t>решать расчётные задачи (опирающиеся на систему из 2–3 уравнений), используя законы</w:t>
      </w:r>
      <w:r>
        <w:rPr>
          <w:spacing w:val="-14"/>
          <w:w w:val="105"/>
        </w:rPr>
        <w:t xml:space="preserve"> </w:t>
      </w:r>
      <w:r>
        <w:rPr>
          <w:w w:val="105"/>
        </w:rPr>
        <w:t>и</w:t>
      </w:r>
      <w:r>
        <w:rPr>
          <w:spacing w:val="-4"/>
          <w:w w:val="105"/>
        </w:rPr>
        <w:t xml:space="preserve"> </w:t>
      </w:r>
      <w:r>
        <w:rPr>
          <w:w w:val="105"/>
        </w:rPr>
        <w:t>формулы,</w:t>
      </w:r>
      <w:r>
        <w:rPr>
          <w:spacing w:val="-8"/>
          <w:w w:val="105"/>
        </w:rPr>
        <w:t xml:space="preserve"> </w:t>
      </w:r>
      <w:r>
        <w:rPr>
          <w:w w:val="105"/>
        </w:rPr>
        <w:t>связывающие</w:t>
      </w:r>
      <w:r>
        <w:rPr>
          <w:spacing w:val="-10"/>
          <w:w w:val="105"/>
        </w:rPr>
        <w:t xml:space="preserve"> </w:t>
      </w:r>
      <w:r>
        <w:rPr>
          <w:w w:val="105"/>
        </w:rPr>
        <w:t>физические</w:t>
      </w:r>
      <w:r>
        <w:rPr>
          <w:spacing w:val="-16"/>
          <w:w w:val="105"/>
        </w:rPr>
        <w:t xml:space="preserve"> </w:t>
      </w:r>
      <w:r>
        <w:rPr>
          <w:w w:val="105"/>
        </w:rPr>
        <w:t>величины:</w:t>
      </w:r>
      <w:r>
        <w:rPr>
          <w:spacing w:val="-13"/>
          <w:w w:val="105"/>
        </w:rPr>
        <w:t xml:space="preserve"> </w:t>
      </w:r>
      <w:r>
        <w:rPr>
          <w:w w:val="105"/>
        </w:rPr>
        <w:t>на</w:t>
      </w:r>
      <w:r>
        <w:rPr>
          <w:spacing w:val="-10"/>
          <w:w w:val="105"/>
        </w:rPr>
        <w:t xml:space="preserve"> </w:t>
      </w:r>
      <w:r>
        <w:rPr>
          <w:w w:val="105"/>
        </w:rPr>
        <w:t>основе</w:t>
      </w:r>
      <w:r>
        <w:rPr>
          <w:spacing w:val="-10"/>
          <w:w w:val="105"/>
        </w:rPr>
        <w:t xml:space="preserve"> </w:t>
      </w:r>
      <w:r>
        <w:rPr>
          <w:w w:val="105"/>
        </w:rPr>
        <w:t>анализа</w:t>
      </w:r>
      <w:r>
        <w:rPr>
          <w:spacing w:val="-11"/>
          <w:w w:val="105"/>
        </w:rPr>
        <w:t xml:space="preserve"> </w:t>
      </w:r>
      <w:r>
        <w:rPr>
          <w:w w:val="105"/>
        </w:rPr>
        <w:t>условия</w:t>
      </w:r>
      <w:r>
        <w:rPr>
          <w:spacing w:val="-14"/>
          <w:w w:val="105"/>
        </w:rPr>
        <w:t xml:space="preserve"> </w:t>
      </w:r>
      <w:r>
        <w:rPr>
          <w:w w:val="105"/>
        </w:rPr>
        <w:t>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14:paraId="1E6C27FC" w14:textId="77777777" w:rsidR="0006191A" w:rsidRDefault="0006191A">
      <w:pPr>
        <w:spacing w:line="288" w:lineRule="auto"/>
        <w:sectPr w:rsidR="0006191A">
          <w:pgSz w:w="11910" w:h="16850"/>
          <w:pgMar w:top="1060" w:right="0" w:bottom="1140" w:left="1420" w:header="0" w:footer="922" w:gutter="0"/>
          <w:cols w:space="720"/>
        </w:sectPr>
      </w:pPr>
    </w:p>
    <w:p w14:paraId="3646A22C" w14:textId="77777777" w:rsidR="0006191A" w:rsidRDefault="00B04A97">
      <w:pPr>
        <w:pStyle w:val="a3"/>
        <w:spacing w:before="71" w:line="290" w:lineRule="auto"/>
        <w:ind w:right="861"/>
      </w:pPr>
      <w:r>
        <w:rPr>
          <w:w w:val="105"/>
        </w:rPr>
        <w:t>распознавать проблемы,</w:t>
      </w:r>
      <w:r>
        <w:rPr>
          <w:spacing w:val="-1"/>
          <w:w w:val="105"/>
        </w:rPr>
        <w:t xml:space="preserve"> </w:t>
      </w:r>
      <w:r>
        <w:rPr>
          <w:w w:val="105"/>
        </w:rPr>
        <w:t>которые можно решить при помощи физических</w:t>
      </w:r>
      <w:r>
        <w:rPr>
          <w:spacing w:val="-3"/>
          <w:w w:val="105"/>
        </w:rPr>
        <w:t xml:space="preserve"> </w:t>
      </w:r>
      <w:r>
        <w:rPr>
          <w:w w:val="105"/>
        </w:rPr>
        <w:t>методов, используя описание исследования, выделять проверяемое предположение, оценивать правильность порядка проведения исследования, проводить выводы, интерпретировать результаты наблюдений и опытов;</w:t>
      </w:r>
    </w:p>
    <w:p w14:paraId="4EC85198" w14:textId="77777777" w:rsidR="0006191A" w:rsidRDefault="00B04A97">
      <w:pPr>
        <w:pStyle w:val="a3"/>
        <w:spacing w:line="288" w:lineRule="auto"/>
        <w:ind w:right="856"/>
      </w:pPr>
      <w:r>
        <w:rPr>
          <w:w w:val="105"/>
        </w:rPr>
        <w:t>проводить</w:t>
      </w:r>
      <w:r>
        <w:rPr>
          <w:spacing w:val="-1"/>
          <w:w w:val="105"/>
        </w:rPr>
        <w:t xml:space="preserve"> </w:t>
      </w:r>
      <w:r>
        <w:rPr>
          <w:w w:val="105"/>
        </w:rPr>
        <w:t>опыты</w:t>
      </w:r>
      <w:r>
        <w:rPr>
          <w:spacing w:val="-9"/>
          <w:w w:val="105"/>
        </w:rPr>
        <w:t xml:space="preserve"> </w:t>
      </w:r>
      <w:r>
        <w:rPr>
          <w:w w:val="105"/>
        </w:rPr>
        <w:t>по</w:t>
      </w:r>
      <w:r>
        <w:rPr>
          <w:spacing w:val="-10"/>
          <w:w w:val="105"/>
        </w:rPr>
        <w:t xml:space="preserve"> </w:t>
      </w:r>
      <w:r>
        <w:rPr>
          <w:w w:val="105"/>
        </w:rPr>
        <w:t>наблюдению физических</w:t>
      </w:r>
      <w:r>
        <w:rPr>
          <w:spacing w:val="-10"/>
          <w:w w:val="105"/>
        </w:rPr>
        <w:t xml:space="preserve"> </w:t>
      </w:r>
      <w:r>
        <w:rPr>
          <w:w w:val="105"/>
        </w:rPr>
        <w:t>явлений</w:t>
      </w:r>
      <w:r>
        <w:rPr>
          <w:spacing w:val="-5"/>
          <w:w w:val="105"/>
        </w:rPr>
        <w:t xml:space="preserve"> </w:t>
      </w:r>
      <w:r>
        <w:rPr>
          <w:w w:val="105"/>
        </w:rPr>
        <w:t>или физических</w:t>
      </w:r>
      <w:r>
        <w:rPr>
          <w:spacing w:val="-10"/>
          <w:w w:val="105"/>
        </w:rPr>
        <w:t xml:space="preserve"> </w:t>
      </w:r>
      <w:r>
        <w:rPr>
          <w:w w:val="105"/>
        </w:rPr>
        <w:t>свойств</w:t>
      </w:r>
      <w:r>
        <w:rPr>
          <w:spacing w:val="-5"/>
          <w:w w:val="105"/>
        </w:rPr>
        <w:t xml:space="preserve"> </w:t>
      </w:r>
      <w:r>
        <w:rPr>
          <w:w w:val="105"/>
        </w:rPr>
        <w:t>тел (изучение второго закона Ньютона, закона сохранения энергии, зависимость периода колебаний</w:t>
      </w:r>
      <w:r>
        <w:rPr>
          <w:spacing w:val="-10"/>
          <w:w w:val="105"/>
        </w:rPr>
        <w:t xml:space="preserve"> </w:t>
      </w:r>
      <w:r>
        <w:rPr>
          <w:w w:val="105"/>
        </w:rPr>
        <w:t>пружинного</w:t>
      </w:r>
      <w:r>
        <w:rPr>
          <w:spacing w:val="-15"/>
          <w:w w:val="105"/>
        </w:rPr>
        <w:t xml:space="preserve"> </w:t>
      </w:r>
      <w:r>
        <w:rPr>
          <w:w w:val="105"/>
        </w:rPr>
        <w:t>маятника</w:t>
      </w:r>
      <w:r>
        <w:rPr>
          <w:spacing w:val="-4"/>
          <w:w w:val="105"/>
        </w:rPr>
        <w:t xml:space="preserve"> </w:t>
      </w:r>
      <w:r>
        <w:rPr>
          <w:w w:val="105"/>
        </w:rPr>
        <w:t>от</w:t>
      </w:r>
      <w:r>
        <w:rPr>
          <w:spacing w:val="-8"/>
          <w:w w:val="105"/>
        </w:rPr>
        <w:t xml:space="preserve"> </w:t>
      </w:r>
      <w:r>
        <w:rPr>
          <w:w w:val="105"/>
        </w:rPr>
        <w:t>массы</w:t>
      </w:r>
      <w:r>
        <w:rPr>
          <w:spacing w:val="-13"/>
          <w:w w:val="105"/>
        </w:rPr>
        <w:t xml:space="preserve"> </w:t>
      </w:r>
      <w:r>
        <w:rPr>
          <w:w w:val="105"/>
        </w:rPr>
        <w:t>груза</w:t>
      </w:r>
      <w:r>
        <w:rPr>
          <w:spacing w:val="-11"/>
          <w:w w:val="105"/>
        </w:rPr>
        <w:t xml:space="preserve"> </w:t>
      </w:r>
      <w:r>
        <w:rPr>
          <w:w w:val="105"/>
        </w:rPr>
        <w:t>и</w:t>
      </w:r>
      <w:r>
        <w:rPr>
          <w:spacing w:val="-4"/>
          <w:w w:val="105"/>
        </w:rPr>
        <w:t xml:space="preserve"> </w:t>
      </w:r>
      <w:r>
        <w:rPr>
          <w:w w:val="105"/>
        </w:rPr>
        <w:t>жёсткости</w:t>
      </w:r>
      <w:r>
        <w:rPr>
          <w:spacing w:val="-10"/>
          <w:w w:val="105"/>
        </w:rPr>
        <w:t xml:space="preserve"> </w:t>
      </w:r>
      <w:r>
        <w:rPr>
          <w:w w:val="105"/>
        </w:rPr>
        <w:t>пружины</w:t>
      </w:r>
      <w:r>
        <w:rPr>
          <w:spacing w:val="-7"/>
          <w:w w:val="105"/>
        </w:rPr>
        <w:t xml:space="preserve"> </w:t>
      </w:r>
      <w:r>
        <w:rPr>
          <w:w w:val="105"/>
        </w:rPr>
        <w:t>и</w:t>
      </w:r>
      <w:r>
        <w:rPr>
          <w:spacing w:val="-10"/>
          <w:w w:val="105"/>
        </w:rPr>
        <w:t xml:space="preserve"> </w:t>
      </w:r>
      <w:r>
        <w:rPr>
          <w:w w:val="105"/>
        </w:rPr>
        <w:t>независимость</w:t>
      </w:r>
      <w:r>
        <w:rPr>
          <w:spacing w:val="-6"/>
          <w:w w:val="105"/>
        </w:rPr>
        <w:t xml:space="preserve"> </w:t>
      </w:r>
      <w:r>
        <w:rPr>
          <w:w w:val="105"/>
        </w:rPr>
        <w:t>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w:t>
      </w:r>
      <w:r>
        <w:rPr>
          <w:spacing w:val="-11"/>
          <w:w w:val="105"/>
        </w:rPr>
        <w:t xml:space="preserve"> </w:t>
      </w:r>
      <w:r>
        <w:rPr>
          <w:w w:val="105"/>
        </w:rPr>
        <w:t>в</w:t>
      </w:r>
      <w:r>
        <w:rPr>
          <w:spacing w:val="-6"/>
          <w:w w:val="105"/>
        </w:rPr>
        <w:t xml:space="preserve"> </w:t>
      </w:r>
      <w:r>
        <w:rPr>
          <w:w w:val="105"/>
        </w:rPr>
        <w:t>собирающей</w:t>
      </w:r>
      <w:r>
        <w:rPr>
          <w:spacing w:val="-6"/>
          <w:w w:val="105"/>
        </w:rPr>
        <w:t xml:space="preserve"> </w:t>
      </w:r>
      <w:r>
        <w:rPr>
          <w:w w:val="105"/>
        </w:rPr>
        <w:t>линзе,</w:t>
      </w:r>
      <w:r>
        <w:rPr>
          <w:spacing w:val="-15"/>
          <w:w w:val="105"/>
        </w:rPr>
        <w:t xml:space="preserve"> </w:t>
      </w:r>
      <w:r>
        <w:rPr>
          <w:w w:val="105"/>
        </w:rPr>
        <w:t>наблюдение</w:t>
      </w:r>
      <w:r>
        <w:rPr>
          <w:spacing w:val="-11"/>
          <w:w w:val="105"/>
        </w:rPr>
        <w:t xml:space="preserve"> </w:t>
      </w:r>
      <w:r>
        <w:rPr>
          <w:w w:val="105"/>
        </w:rPr>
        <w:t>сплошных</w:t>
      </w:r>
      <w:r>
        <w:rPr>
          <w:spacing w:val="-11"/>
          <w:w w:val="105"/>
        </w:rPr>
        <w:t xml:space="preserve"> </w:t>
      </w:r>
      <w:r>
        <w:rPr>
          <w:w w:val="105"/>
        </w:rPr>
        <w:t>и</w:t>
      </w:r>
      <w:r>
        <w:rPr>
          <w:spacing w:val="-6"/>
          <w:w w:val="105"/>
        </w:rPr>
        <w:t xml:space="preserve"> </w:t>
      </w:r>
      <w:r>
        <w:rPr>
          <w:w w:val="105"/>
        </w:rPr>
        <w:t>линейчатых</w:t>
      </w:r>
      <w:r>
        <w:rPr>
          <w:spacing w:val="-5"/>
          <w:w w:val="105"/>
        </w:rPr>
        <w:t xml:space="preserve"> </w:t>
      </w:r>
      <w:r>
        <w:rPr>
          <w:w w:val="105"/>
        </w:rPr>
        <w:t>спектров</w:t>
      </w:r>
      <w:r>
        <w:rPr>
          <w:spacing w:val="-11"/>
          <w:w w:val="105"/>
        </w:rPr>
        <w:t xml:space="preserve"> </w:t>
      </w:r>
      <w:r>
        <w:rPr>
          <w:w w:val="105"/>
        </w:rPr>
        <w:t>излучения): самостоятельно собирать установку</w:t>
      </w:r>
      <w:r>
        <w:rPr>
          <w:spacing w:val="-5"/>
          <w:w w:val="105"/>
        </w:rPr>
        <w:t xml:space="preserve"> </w:t>
      </w:r>
      <w:r>
        <w:rPr>
          <w:w w:val="105"/>
        </w:rPr>
        <w:t>из избыточного набора оборудования, описывать ход опыта и его результаты, формулировать выводы;</w:t>
      </w:r>
    </w:p>
    <w:p w14:paraId="75EF055D" w14:textId="77777777" w:rsidR="0006191A" w:rsidRDefault="00B04A97">
      <w:pPr>
        <w:pStyle w:val="a3"/>
        <w:spacing w:line="290" w:lineRule="auto"/>
        <w:ind w:right="867"/>
      </w:pPr>
      <w:r>
        <w:rPr>
          <w:w w:val="105"/>
        </w:rPr>
        <w:t>проводить при необходимости серию прямых измерений, определяя среднее значение</w:t>
      </w:r>
      <w:r>
        <w:rPr>
          <w:spacing w:val="-8"/>
          <w:w w:val="105"/>
        </w:rPr>
        <w:t xml:space="preserve"> </w:t>
      </w:r>
      <w:r>
        <w:rPr>
          <w:w w:val="105"/>
        </w:rPr>
        <w:t>измеряемой величины</w:t>
      </w:r>
      <w:r>
        <w:rPr>
          <w:spacing w:val="-5"/>
          <w:w w:val="105"/>
        </w:rPr>
        <w:t xml:space="preserve"> </w:t>
      </w:r>
      <w:r>
        <w:rPr>
          <w:w w:val="105"/>
        </w:rPr>
        <w:t>(фокусное</w:t>
      </w:r>
      <w:r>
        <w:rPr>
          <w:spacing w:val="-2"/>
          <w:w w:val="105"/>
        </w:rPr>
        <w:t xml:space="preserve"> </w:t>
      </w:r>
      <w:r>
        <w:rPr>
          <w:w w:val="105"/>
        </w:rPr>
        <w:t>расстояние</w:t>
      </w:r>
      <w:r>
        <w:rPr>
          <w:spacing w:val="-3"/>
          <w:w w:val="105"/>
        </w:rPr>
        <w:t xml:space="preserve"> </w:t>
      </w:r>
      <w:r>
        <w:rPr>
          <w:w w:val="105"/>
        </w:rPr>
        <w:t>собирающей</w:t>
      </w:r>
      <w:r>
        <w:rPr>
          <w:spacing w:val="-2"/>
          <w:w w:val="105"/>
        </w:rPr>
        <w:t xml:space="preserve"> </w:t>
      </w:r>
      <w:r>
        <w:rPr>
          <w:w w:val="105"/>
        </w:rPr>
        <w:t>линзы), обосновывать выбор способа измерения (измерительного прибора);</w:t>
      </w:r>
    </w:p>
    <w:p w14:paraId="6DADB61F" w14:textId="77777777" w:rsidR="0006191A" w:rsidRDefault="00B04A97">
      <w:pPr>
        <w:pStyle w:val="a3"/>
        <w:spacing w:line="288" w:lineRule="auto"/>
        <w:ind w:right="854"/>
      </w:pPr>
      <w:r>
        <w:rPr>
          <w:w w:val="105"/>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w:t>
      </w:r>
      <w:r>
        <w:t>полученной зависимости физических величин в виде таблиц и графиков, проводить выводы</w:t>
      </w:r>
      <w:r>
        <w:rPr>
          <w:spacing w:val="40"/>
          <w:w w:val="105"/>
        </w:rPr>
        <w:t xml:space="preserve"> </w:t>
      </w:r>
      <w:r>
        <w:rPr>
          <w:w w:val="105"/>
        </w:rPr>
        <w:t>по результатам исследования;</w:t>
      </w:r>
    </w:p>
    <w:p w14:paraId="3C30AE7C" w14:textId="77777777" w:rsidR="0006191A" w:rsidRDefault="00B04A97">
      <w:pPr>
        <w:pStyle w:val="a3"/>
        <w:spacing w:line="288" w:lineRule="auto"/>
        <w:ind w:right="852"/>
      </w:pPr>
      <w:r>
        <w:t xml:space="preserve">проводить косвенные измерения физических величин (средняя скорость и ускорение </w:t>
      </w:r>
      <w:r>
        <w:rPr>
          <w:w w:val="105"/>
        </w:rPr>
        <w:t>тела</w:t>
      </w:r>
      <w:r>
        <w:rPr>
          <w:spacing w:val="-14"/>
          <w:w w:val="105"/>
        </w:rPr>
        <w:t xml:space="preserve"> </w:t>
      </w:r>
      <w:r>
        <w:rPr>
          <w:w w:val="105"/>
        </w:rPr>
        <w:t>при</w:t>
      </w:r>
      <w:r>
        <w:rPr>
          <w:spacing w:val="-6"/>
          <w:w w:val="105"/>
        </w:rPr>
        <w:t xml:space="preserve"> </w:t>
      </w:r>
      <w:r>
        <w:rPr>
          <w:w w:val="105"/>
        </w:rPr>
        <w:t>равноускоренном</w:t>
      </w:r>
      <w:r>
        <w:rPr>
          <w:spacing w:val="-14"/>
          <w:w w:val="105"/>
        </w:rPr>
        <w:t xml:space="preserve"> </w:t>
      </w:r>
      <w:r>
        <w:rPr>
          <w:w w:val="105"/>
        </w:rPr>
        <w:t>движении,</w:t>
      </w:r>
      <w:r>
        <w:rPr>
          <w:spacing w:val="-15"/>
          <w:w w:val="105"/>
        </w:rPr>
        <w:t xml:space="preserve"> </w:t>
      </w:r>
      <w:r>
        <w:rPr>
          <w:w w:val="105"/>
        </w:rPr>
        <w:t>ускорение</w:t>
      </w:r>
      <w:r>
        <w:rPr>
          <w:spacing w:val="-12"/>
          <w:w w:val="105"/>
        </w:rPr>
        <w:t xml:space="preserve"> </w:t>
      </w:r>
      <w:r>
        <w:rPr>
          <w:w w:val="105"/>
        </w:rPr>
        <w:t>свободного</w:t>
      </w:r>
      <w:r>
        <w:rPr>
          <w:spacing w:val="-16"/>
          <w:w w:val="105"/>
        </w:rPr>
        <w:t xml:space="preserve"> </w:t>
      </w:r>
      <w:r>
        <w:rPr>
          <w:w w:val="105"/>
        </w:rPr>
        <w:t>падения,</w:t>
      </w:r>
      <w:r>
        <w:rPr>
          <w:spacing w:val="-3"/>
          <w:w w:val="105"/>
        </w:rPr>
        <w:t xml:space="preserve"> </w:t>
      </w:r>
      <w:r>
        <w:rPr>
          <w:w w:val="105"/>
        </w:rPr>
        <w:t>жёсткость</w:t>
      </w:r>
      <w:r>
        <w:rPr>
          <w:spacing w:val="-15"/>
          <w:w w:val="105"/>
        </w:rPr>
        <w:t xml:space="preserve"> </w:t>
      </w:r>
      <w:r>
        <w:rPr>
          <w:w w:val="105"/>
        </w:rPr>
        <w:t xml:space="preserve">пружины, коэффициент трения скольжения, механическая работа и мощность, частота и период </w:t>
      </w:r>
      <w:r>
        <w:t xml:space="preserve">колебаний математического и пружинного маятников, оптическая сила собирающей линзы, </w:t>
      </w:r>
      <w:r>
        <w:rPr>
          <w:w w:val="105"/>
        </w:rPr>
        <w:t>радиоактивный фон): планировать измерения, собирать экспериментальную установку и выполнять</w:t>
      </w:r>
      <w:r>
        <w:rPr>
          <w:spacing w:val="-1"/>
          <w:w w:val="105"/>
        </w:rPr>
        <w:t xml:space="preserve"> </w:t>
      </w:r>
      <w:r>
        <w:rPr>
          <w:w w:val="105"/>
        </w:rPr>
        <w:t>измерения, следуя</w:t>
      </w:r>
      <w:r>
        <w:rPr>
          <w:spacing w:val="-8"/>
          <w:w w:val="105"/>
        </w:rPr>
        <w:t xml:space="preserve"> </w:t>
      </w:r>
      <w:r>
        <w:rPr>
          <w:w w:val="105"/>
        </w:rPr>
        <w:t>предложенной</w:t>
      </w:r>
      <w:r>
        <w:rPr>
          <w:spacing w:val="-4"/>
          <w:w w:val="105"/>
        </w:rPr>
        <w:t xml:space="preserve"> </w:t>
      </w:r>
      <w:r>
        <w:rPr>
          <w:w w:val="105"/>
        </w:rPr>
        <w:t>инструкции,</w:t>
      </w:r>
      <w:r>
        <w:rPr>
          <w:spacing w:val="-8"/>
          <w:w w:val="105"/>
        </w:rPr>
        <w:t xml:space="preserve"> </w:t>
      </w:r>
      <w:r>
        <w:rPr>
          <w:w w:val="105"/>
        </w:rPr>
        <w:t>вычислять</w:t>
      </w:r>
      <w:r>
        <w:rPr>
          <w:spacing w:val="-1"/>
          <w:w w:val="105"/>
        </w:rPr>
        <w:t xml:space="preserve"> </w:t>
      </w:r>
      <w:r>
        <w:rPr>
          <w:w w:val="105"/>
        </w:rPr>
        <w:t>значение</w:t>
      </w:r>
      <w:r>
        <w:rPr>
          <w:spacing w:val="-10"/>
          <w:w w:val="105"/>
        </w:rPr>
        <w:t xml:space="preserve"> </w:t>
      </w:r>
      <w:r>
        <w:rPr>
          <w:w w:val="105"/>
        </w:rPr>
        <w:t>величины</w:t>
      </w:r>
      <w:r>
        <w:rPr>
          <w:spacing w:val="-8"/>
          <w:w w:val="105"/>
        </w:rPr>
        <w:t xml:space="preserve"> </w:t>
      </w:r>
      <w:r>
        <w:rPr>
          <w:w w:val="105"/>
        </w:rPr>
        <w:t>и анализировать полученные результаты с учётом заданной погрешности измерений;</w:t>
      </w:r>
    </w:p>
    <w:p w14:paraId="32A2A231" w14:textId="77777777" w:rsidR="0006191A" w:rsidRDefault="00B04A97">
      <w:pPr>
        <w:pStyle w:val="a3"/>
        <w:spacing w:line="288" w:lineRule="auto"/>
        <w:ind w:right="871"/>
      </w:pPr>
      <w:r>
        <w:rPr>
          <w:w w:val="105"/>
        </w:rPr>
        <w:t xml:space="preserve">соблюдать правила техники безопасности при работе с лабораторным </w:t>
      </w:r>
      <w:r>
        <w:rPr>
          <w:spacing w:val="-2"/>
          <w:w w:val="105"/>
        </w:rPr>
        <w:t>оборудованием;</w:t>
      </w:r>
    </w:p>
    <w:p w14:paraId="2434EECB" w14:textId="77777777" w:rsidR="0006191A" w:rsidRDefault="00B04A97">
      <w:pPr>
        <w:pStyle w:val="a3"/>
        <w:spacing w:line="288" w:lineRule="auto"/>
        <w:ind w:right="870"/>
      </w:pPr>
      <w:r>
        <w:rPr>
          <w:w w:val="105"/>
        </w:rPr>
        <w:t>различать</w:t>
      </w:r>
      <w:r>
        <w:rPr>
          <w:spacing w:val="-11"/>
          <w:w w:val="105"/>
        </w:rPr>
        <w:t xml:space="preserve"> </w:t>
      </w:r>
      <w:r>
        <w:rPr>
          <w:w w:val="105"/>
        </w:rPr>
        <w:t>основные</w:t>
      </w:r>
      <w:r>
        <w:rPr>
          <w:spacing w:val="-15"/>
          <w:w w:val="105"/>
        </w:rPr>
        <w:t xml:space="preserve"> </w:t>
      </w:r>
      <w:r>
        <w:rPr>
          <w:w w:val="105"/>
        </w:rPr>
        <w:t>признаки</w:t>
      </w:r>
      <w:r>
        <w:rPr>
          <w:spacing w:val="-15"/>
          <w:w w:val="105"/>
        </w:rPr>
        <w:t xml:space="preserve"> </w:t>
      </w:r>
      <w:r>
        <w:rPr>
          <w:w w:val="105"/>
        </w:rPr>
        <w:t>изученных</w:t>
      </w:r>
      <w:r>
        <w:rPr>
          <w:spacing w:val="-13"/>
          <w:w w:val="105"/>
        </w:rPr>
        <w:t xml:space="preserve"> </w:t>
      </w:r>
      <w:r>
        <w:rPr>
          <w:w w:val="105"/>
        </w:rPr>
        <w:t>физических</w:t>
      </w:r>
      <w:r>
        <w:rPr>
          <w:spacing w:val="-13"/>
          <w:w w:val="105"/>
        </w:rPr>
        <w:t xml:space="preserve"> </w:t>
      </w:r>
      <w:r>
        <w:rPr>
          <w:w w:val="105"/>
        </w:rPr>
        <w:t>моделей:</w:t>
      </w:r>
      <w:r>
        <w:rPr>
          <w:spacing w:val="-16"/>
          <w:w w:val="105"/>
        </w:rPr>
        <w:t xml:space="preserve"> </w:t>
      </w:r>
      <w:r>
        <w:rPr>
          <w:w w:val="105"/>
        </w:rPr>
        <w:t>материальная</w:t>
      </w:r>
      <w:r>
        <w:rPr>
          <w:spacing w:val="-11"/>
          <w:w w:val="105"/>
        </w:rPr>
        <w:t xml:space="preserve"> </w:t>
      </w:r>
      <w:r>
        <w:rPr>
          <w:w w:val="105"/>
        </w:rPr>
        <w:t>точка, абсолютно</w:t>
      </w:r>
      <w:r>
        <w:rPr>
          <w:spacing w:val="-7"/>
          <w:w w:val="105"/>
        </w:rPr>
        <w:t xml:space="preserve"> </w:t>
      </w:r>
      <w:r>
        <w:rPr>
          <w:w w:val="105"/>
        </w:rPr>
        <w:t>твёрдое</w:t>
      </w:r>
      <w:r>
        <w:rPr>
          <w:spacing w:val="-7"/>
          <w:w w:val="105"/>
        </w:rPr>
        <w:t xml:space="preserve"> </w:t>
      </w:r>
      <w:r>
        <w:rPr>
          <w:w w:val="105"/>
        </w:rPr>
        <w:t>тело,</w:t>
      </w:r>
      <w:r>
        <w:rPr>
          <w:spacing w:val="-5"/>
          <w:w w:val="105"/>
        </w:rPr>
        <w:t xml:space="preserve"> </w:t>
      </w:r>
      <w:r>
        <w:rPr>
          <w:w w:val="105"/>
        </w:rPr>
        <w:t>точечный</w:t>
      </w:r>
      <w:r>
        <w:rPr>
          <w:spacing w:val="-7"/>
          <w:w w:val="105"/>
        </w:rPr>
        <w:t xml:space="preserve"> </w:t>
      </w:r>
      <w:r>
        <w:rPr>
          <w:w w:val="105"/>
        </w:rPr>
        <w:t>источник</w:t>
      </w:r>
      <w:r>
        <w:rPr>
          <w:spacing w:val="-3"/>
          <w:w w:val="105"/>
        </w:rPr>
        <w:t xml:space="preserve"> </w:t>
      </w:r>
      <w:r>
        <w:rPr>
          <w:w w:val="105"/>
        </w:rPr>
        <w:t>света,</w:t>
      </w:r>
      <w:r>
        <w:rPr>
          <w:spacing w:val="-5"/>
          <w:w w:val="105"/>
        </w:rPr>
        <w:t xml:space="preserve"> </w:t>
      </w:r>
      <w:r>
        <w:rPr>
          <w:w w:val="105"/>
        </w:rPr>
        <w:t>луч,</w:t>
      </w:r>
      <w:r>
        <w:rPr>
          <w:spacing w:val="-5"/>
          <w:w w:val="105"/>
        </w:rPr>
        <w:t xml:space="preserve"> </w:t>
      </w:r>
      <w:r>
        <w:rPr>
          <w:w w:val="105"/>
        </w:rPr>
        <w:t>тонкая</w:t>
      </w:r>
      <w:r>
        <w:rPr>
          <w:spacing w:val="-4"/>
          <w:w w:val="105"/>
        </w:rPr>
        <w:t xml:space="preserve"> </w:t>
      </w:r>
      <w:r>
        <w:rPr>
          <w:w w:val="105"/>
        </w:rPr>
        <w:t>линза,</w:t>
      </w:r>
      <w:r>
        <w:rPr>
          <w:spacing w:val="-5"/>
          <w:w w:val="105"/>
        </w:rPr>
        <w:t xml:space="preserve"> </w:t>
      </w:r>
      <w:r>
        <w:rPr>
          <w:w w:val="105"/>
        </w:rPr>
        <w:t>планетарная</w:t>
      </w:r>
      <w:r>
        <w:rPr>
          <w:spacing w:val="-11"/>
          <w:w w:val="105"/>
        </w:rPr>
        <w:t xml:space="preserve"> </w:t>
      </w:r>
      <w:r>
        <w:rPr>
          <w:w w:val="105"/>
        </w:rPr>
        <w:t>модель атома, нуклонная модель атомного ядра;</w:t>
      </w:r>
    </w:p>
    <w:p w14:paraId="1DB9B60B" w14:textId="77777777" w:rsidR="0006191A" w:rsidRDefault="00B04A97">
      <w:pPr>
        <w:pStyle w:val="a3"/>
        <w:spacing w:line="290" w:lineRule="auto"/>
        <w:ind w:right="854"/>
      </w:pPr>
      <w:r>
        <w:rPr>
          <w:w w:val="105"/>
        </w:rPr>
        <w:t>характеризовать</w:t>
      </w:r>
      <w:r>
        <w:rPr>
          <w:spacing w:val="-9"/>
          <w:w w:val="105"/>
        </w:rPr>
        <w:t xml:space="preserve"> </w:t>
      </w:r>
      <w:r>
        <w:rPr>
          <w:w w:val="105"/>
        </w:rPr>
        <w:t>принципы</w:t>
      </w:r>
      <w:r>
        <w:rPr>
          <w:spacing w:val="-10"/>
          <w:w w:val="105"/>
        </w:rPr>
        <w:t xml:space="preserve"> </w:t>
      </w:r>
      <w:r>
        <w:rPr>
          <w:w w:val="105"/>
        </w:rPr>
        <w:t>действия</w:t>
      </w:r>
      <w:r>
        <w:rPr>
          <w:spacing w:val="-10"/>
          <w:w w:val="105"/>
        </w:rPr>
        <w:t xml:space="preserve"> </w:t>
      </w:r>
      <w:r>
        <w:rPr>
          <w:w w:val="105"/>
        </w:rPr>
        <w:t>изученных</w:t>
      </w:r>
      <w:r>
        <w:rPr>
          <w:spacing w:val="-6"/>
          <w:w w:val="105"/>
        </w:rPr>
        <w:t xml:space="preserve"> </w:t>
      </w:r>
      <w:r>
        <w:rPr>
          <w:w w:val="105"/>
        </w:rPr>
        <w:t>приборов и</w:t>
      </w:r>
      <w:r>
        <w:rPr>
          <w:spacing w:val="-1"/>
          <w:w w:val="105"/>
        </w:rPr>
        <w:t xml:space="preserve"> </w:t>
      </w:r>
      <w:r>
        <w:rPr>
          <w:w w:val="105"/>
        </w:rPr>
        <w:t>технических</w:t>
      </w:r>
      <w:r>
        <w:rPr>
          <w:spacing w:val="-6"/>
          <w:w w:val="105"/>
        </w:rPr>
        <w:t xml:space="preserve"> </w:t>
      </w:r>
      <w:r>
        <w:rPr>
          <w:w w:val="105"/>
        </w:rPr>
        <w:t>устройств с</w:t>
      </w:r>
      <w:r>
        <w:rPr>
          <w:spacing w:val="-8"/>
          <w:w w:val="105"/>
        </w:rPr>
        <w:t xml:space="preserve"> </w:t>
      </w:r>
      <w:r>
        <w:rPr>
          <w:w w:val="105"/>
        </w:rPr>
        <w:t>использованием</w:t>
      </w:r>
      <w:r>
        <w:rPr>
          <w:spacing w:val="-3"/>
          <w:w w:val="105"/>
        </w:rPr>
        <w:t xml:space="preserve"> </w:t>
      </w:r>
      <w:r>
        <w:rPr>
          <w:w w:val="105"/>
        </w:rPr>
        <w:t>их</w:t>
      </w:r>
      <w:r>
        <w:rPr>
          <w:spacing w:val="-7"/>
          <w:w w:val="105"/>
        </w:rPr>
        <w:t xml:space="preserve"> </w:t>
      </w:r>
      <w:r>
        <w:rPr>
          <w:w w:val="105"/>
        </w:rPr>
        <w:t>описания</w:t>
      </w:r>
      <w:r>
        <w:rPr>
          <w:spacing w:val="-5"/>
          <w:w w:val="105"/>
        </w:rPr>
        <w:t xml:space="preserve"> </w:t>
      </w:r>
      <w:r>
        <w:rPr>
          <w:w w:val="105"/>
        </w:rPr>
        <w:t>(в</w:t>
      </w:r>
      <w:r>
        <w:rPr>
          <w:spacing w:val="-1"/>
          <w:w w:val="105"/>
        </w:rPr>
        <w:t xml:space="preserve"> </w:t>
      </w:r>
      <w:r>
        <w:rPr>
          <w:w w:val="105"/>
        </w:rPr>
        <w:t>том</w:t>
      </w:r>
      <w:r>
        <w:rPr>
          <w:spacing w:val="-3"/>
          <w:w w:val="105"/>
        </w:rPr>
        <w:t xml:space="preserve"> </w:t>
      </w:r>
      <w:r>
        <w:rPr>
          <w:w w:val="105"/>
        </w:rPr>
        <w:t>числе: спидометр,</w:t>
      </w:r>
      <w:r>
        <w:rPr>
          <w:spacing w:val="-5"/>
          <w:w w:val="105"/>
        </w:rPr>
        <w:t xml:space="preserve"> </w:t>
      </w:r>
      <w:r>
        <w:rPr>
          <w:w w:val="105"/>
        </w:rPr>
        <w:t>датчики</w:t>
      </w:r>
      <w:r>
        <w:rPr>
          <w:spacing w:val="-1"/>
          <w:w w:val="105"/>
        </w:rPr>
        <w:t xml:space="preserve"> </w:t>
      </w:r>
      <w:r>
        <w:rPr>
          <w:w w:val="105"/>
        </w:rPr>
        <w:t>положения, расстояния</w:t>
      </w:r>
      <w:r>
        <w:rPr>
          <w:spacing w:val="-5"/>
          <w:w w:val="105"/>
        </w:rPr>
        <w:t xml:space="preserve"> </w:t>
      </w:r>
      <w:r>
        <w:rPr>
          <w:w w:val="105"/>
        </w:rPr>
        <w:t>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14:paraId="788984BB" w14:textId="77777777" w:rsidR="0006191A" w:rsidRDefault="00B04A97">
      <w:pPr>
        <w:pStyle w:val="a3"/>
        <w:spacing w:line="288" w:lineRule="auto"/>
        <w:ind w:right="861"/>
      </w:pPr>
      <w:r>
        <w:rPr>
          <w:w w:val="105"/>
        </w:rPr>
        <w:t xml:space="preserve">использовать схемы и схематичные рисунки изученных технических устройств, </w:t>
      </w:r>
      <w:r>
        <w:t xml:space="preserve">измерительных приборов и технологических процессов при решении учебно­практических </w:t>
      </w:r>
      <w:r>
        <w:rPr>
          <w:w w:val="105"/>
        </w:rPr>
        <w:t xml:space="preserve">задач, оптические схемы для построения изображений в плоском зеркале и собирающей </w:t>
      </w:r>
      <w:r>
        <w:rPr>
          <w:spacing w:val="-2"/>
          <w:w w:val="105"/>
        </w:rPr>
        <w:t>линзе;</w:t>
      </w:r>
    </w:p>
    <w:p w14:paraId="4EB5F7BD" w14:textId="77777777" w:rsidR="0006191A" w:rsidRDefault="00B04A97">
      <w:pPr>
        <w:pStyle w:val="a3"/>
        <w:tabs>
          <w:tab w:val="left" w:pos="1337"/>
          <w:tab w:val="left" w:pos="2516"/>
          <w:tab w:val="left" w:pos="3804"/>
          <w:tab w:val="left" w:pos="5421"/>
          <w:tab w:val="left" w:pos="5803"/>
          <w:tab w:val="left" w:pos="7134"/>
        </w:tabs>
        <w:spacing w:line="243" w:lineRule="exact"/>
        <w:ind w:left="0" w:right="866" w:firstLine="0"/>
        <w:jc w:val="right"/>
      </w:pPr>
      <w:r>
        <w:rPr>
          <w:spacing w:val="-2"/>
          <w:w w:val="105"/>
        </w:rPr>
        <w:t>приводить</w:t>
      </w:r>
      <w:r>
        <w:tab/>
      </w:r>
      <w:r>
        <w:rPr>
          <w:spacing w:val="-2"/>
          <w:w w:val="105"/>
        </w:rPr>
        <w:t>примеры</w:t>
      </w:r>
      <w:r>
        <w:tab/>
      </w:r>
      <w:r>
        <w:rPr>
          <w:spacing w:val="-2"/>
          <w:w w:val="105"/>
        </w:rPr>
        <w:t>(находить</w:t>
      </w:r>
      <w:r>
        <w:tab/>
      </w:r>
      <w:r>
        <w:rPr>
          <w:spacing w:val="-2"/>
          <w:w w:val="105"/>
        </w:rPr>
        <w:t>информацию</w:t>
      </w:r>
      <w:r>
        <w:tab/>
      </w:r>
      <w:r>
        <w:rPr>
          <w:spacing w:val="-10"/>
          <w:w w:val="105"/>
        </w:rPr>
        <w:t>о</w:t>
      </w:r>
      <w:r>
        <w:tab/>
      </w:r>
      <w:r>
        <w:rPr>
          <w:spacing w:val="-2"/>
          <w:w w:val="105"/>
        </w:rPr>
        <w:t>примерах)</w:t>
      </w:r>
      <w:r>
        <w:tab/>
      </w:r>
      <w:r>
        <w:rPr>
          <w:spacing w:val="-2"/>
          <w:w w:val="105"/>
        </w:rPr>
        <w:t>практического</w:t>
      </w:r>
    </w:p>
    <w:p w14:paraId="35EDE69A" w14:textId="77777777" w:rsidR="0006191A" w:rsidRDefault="00B04A97">
      <w:pPr>
        <w:pStyle w:val="a3"/>
        <w:spacing w:before="53"/>
        <w:ind w:right="877" w:firstLine="0"/>
        <w:jc w:val="right"/>
      </w:pPr>
      <w:r>
        <w:rPr>
          <w:w w:val="105"/>
        </w:rPr>
        <w:t>использования</w:t>
      </w:r>
      <w:r>
        <w:rPr>
          <w:spacing w:val="17"/>
          <w:w w:val="105"/>
        </w:rPr>
        <w:t xml:space="preserve"> </w:t>
      </w:r>
      <w:r>
        <w:rPr>
          <w:w w:val="105"/>
        </w:rPr>
        <w:t>физических</w:t>
      </w:r>
      <w:r>
        <w:rPr>
          <w:spacing w:val="15"/>
          <w:w w:val="105"/>
        </w:rPr>
        <w:t xml:space="preserve"> </w:t>
      </w:r>
      <w:r>
        <w:rPr>
          <w:w w:val="105"/>
        </w:rPr>
        <w:t>знаний</w:t>
      </w:r>
      <w:r>
        <w:rPr>
          <w:spacing w:val="15"/>
          <w:w w:val="105"/>
        </w:rPr>
        <w:t xml:space="preserve"> </w:t>
      </w:r>
      <w:r>
        <w:rPr>
          <w:w w:val="105"/>
        </w:rPr>
        <w:t>в</w:t>
      </w:r>
      <w:r>
        <w:rPr>
          <w:spacing w:val="15"/>
          <w:w w:val="105"/>
        </w:rPr>
        <w:t xml:space="preserve"> </w:t>
      </w:r>
      <w:r>
        <w:rPr>
          <w:w w:val="105"/>
        </w:rPr>
        <w:t>повседневной</w:t>
      </w:r>
      <w:r>
        <w:rPr>
          <w:spacing w:val="20"/>
          <w:w w:val="105"/>
        </w:rPr>
        <w:t xml:space="preserve"> </w:t>
      </w:r>
      <w:r>
        <w:rPr>
          <w:w w:val="105"/>
        </w:rPr>
        <w:t>жизни</w:t>
      </w:r>
      <w:r>
        <w:rPr>
          <w:spacing w:val="14"/>
          <w:w w:val="105"/>
        </w:rPr>
        <w:t xml:space="preserve"> </w:t>
      </w:r>
      <w:r>
        <w:rPr>
          <w:w w:val="105"/>
        </w:rPr>
        <w:t>для</w:t>
      </w:r>
      <w:r>
        <w:rPr>
          <w:spacing w:val="18"/>
          <w:w w:val="105"/>
        </w:rPr>
        <w:t xml:space="preserve"> </w:t>
      </w:r>
      <w:r>
        <w:rPr>
          <w:w w:val="105"/>
        </w:rPr>
        <w:t>обеспечения</w:t>
      </w:r>
      <w:r>
        <w:rPr>
          <w:spacing w:val="11"/>
          <w:w w:val="105"/>
        </w:rPr>
        <w:t xml:space="preserve"> </w:t>
      </w:r>
      <w:r>
        <w:rPr>
          <w:spacing w:val="-2"/>
          <w:w w:val="105"/>
        </w:rPr>
        <w:t>безопасности</w:t>
      </w:r>
    </w:p>
    <w:p w14:paraId="02B46CBA" w14:textId="77777777" w:rsidR="0006191A" w:rsidRDefault="0006191A">
      <w:pPr>
        <w:jc w:val="right"/>
        <w:sectPr w:rsidR="0006191A">
          <w:pgSz w:w="11910" w:h="16850"/>
          <w:pgMar w:top="1060" w:right="0" w:bottom="1140" w:left="1420" w:header="0" w:footer="922" w:gutter="0"/>
          <w:cols w:space="720"/>
        </w:sectPr>
      </w:pPr>
    </w:p>
    <w:p w14:paraId="5EBBD9AF" w14:textId="77777777" w:rsidR="0006191A" w:rsidRDefault="00B04A97">
      <w:pPr>
        <w:pStyle w:val="a3"/>
        <w:spacing w:before="71" w:line="295" w:lineRule="auto"/>
        <w:ind w:right="862" w:firstLine="0"/>
      </w:pPr>
      <w:r>
        <w:rPr>
          <w:w w:val="105"/>
        </w:rPr>
        <w:t>при обращении с приборами и техническими устройствами, сохранения здоровья и соблюдения норм экологического поведения в окружающей среде;</w:t>
      </w:r>
    </w:p>
    <w:p w14:paraId="679AFEAB" w14:textId="77777777" w:rsidR="0006191A" w:rsidRDefault="00B04A97">
      <w:pPr>
        <w:pStyle w:val="a3"/>
        <w:spacing w:line="288" w:lineRule="auto"/>
        <w:ind w:right="869"/>
      </w:pPr>
      <w:r>
        <w:rPr>
          <w:w w:val="105"/>
        </w:rPr>
        <w:t>осуществлять поиск информации в Интернете, самостоятельно формулируя поисковый</w:t>
      </w:r>
      <w:r>
        <w:rPr>
          <w:spacing w:val="-9"/>
          <w:w w:val="105"/>
        </w:rPr>
        <w:t xml:space="preserve"> </w:t>
      </w:r>
      <w:r>
        <w:rPr>
          <w:w w:val="105"/>
        </w:rPr>
        <w:t>запрос,</w:t>
      </w:r>
      <w:r>
        <w:rPr>
          <w:spacing w:val="-12"/>
          <w:w w:val="105"/>
        </w:rPr>
        <w:t xml:space="preserve"> </w:t>
      </w:r>
      <w:r>
        <w:rPr>
          <w:w w:val="105"/>
        </w:rPr>
        <w:t>находить</w:t>
      </w:r>
      <w:r>
        <w:rPr>
          <w:spacing w:val="-11"/>
          <w:w w:val="105"/>
        </w:rPr>
        <w:t xml:space="preserve"> </w:t>
      </w:r>
      <w:r>
        <w:rPr>
          <w:w w:val="105"/>
        </w:rPr>
        <w:t>пути</w:t>
      </w:r>
      <w:r>
        <w:rPr>
          <w:spacing w:val="-3"/>
          <w:w w:val="105"/>
        </w:rPr>
        <w:t xml:space="preserve"> </w:t>
      </w:r>
      <w:r>
        <w:rPr>
          <w:w w:val="105"/>
        </w:rPr>
        <w:t>определения</w:t>
      </w:r>
      <w:r>
        <w:rPr>
          <w:spacing w:val="-12"/>
          <w:w w:val="105"/>
        </w:rPr>
        <w:t xml:space="preserve"> </w:t>
      </w:r>
      <w:r>
        <w:rPr>
          <w:w w:val="105"/>
        </w:rPr>
        <w:t>достоверности</w:t>
      </w:r>
      <w:r>
        <w:rPr>
          <w:spacing w:val="-9"/>
          <w:w w:val="105"/>
        </w:rPr>
        <w:t xml:space="preserve"> </w:t>
      </w:r>
      <w:r>
        <w:rPr>
          <w:w w:val="105"/>
        </w:rPr>
        <w:t>полученной</w:t>
      </w:r>
      <w:r>
        <w:rPr>
          <w:spacing w:val="-9"/>
          <w:w w:val="105"/>
        </w:rPr>
        <w:t xml:space="preserve"> </w:t>
      </w:r>
      <w:r>
        <w:rPr>
          <w:w w:val="105"/>
        </w:rPr>
        <w:t>информации</w:t>
      </w:r>
      <w:r>
        <w:rPr>
          <w:spacing w:val="-9"/>
          <w:w w:val="105"/>
        </w:rPr>
        <w:t xml:space="preserve"> </w:t>
      </w:r>
      <w:r>
        <w:rPr>
          <w:w w:val="105"/>
        </w:rPr>
        <w:t>на основе имеющихся знаний и дополнительных источников;</w:t>
      </w:r>
    </w:p>
    <w:p w14:paraId="4028CCC6" w14:textId="77777777" w:rsidR="0006191A" w:rsidRDefault="00B04A97">
      <w:pPr>
        <w:pStyle w:val="a3"/>
        <w:spacing w:line="288" w:lineRule="auto"/>
        <w:ind w:right="871"/>
      </w:pPr>
      <w:r>
        <w:rPr>
          <w:w w:val="105"/>
        </w:rPr>
        <w:t>использовать при выполнении учебных заданий научно­популярную литературу,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78449BEC" w14:textId="77777777" w:rsidR="0006191A" w:rsidRDefault="00B04A97">
      <w:pPr>
        <w:pStyle w:val="a3"/>
        <w:spacing w:line="288" w:lineRule="auto"/>
        <w:ind w:right="868"/>
        <w:rPr>
          <w:w w:val="105"/>
        </w:rPr>
      </w:pPr>
      <w:r>
        <w:rPr>
          <w:w w:val="105"/>
        </w:rPr>
        <w:t>создавать собственные</w:t>
      </w:r>
      <w:r>
        <w:rPr>
          <w:spacing w:val="-4"/>
          <w:w w:val="105"/>
        </w:rPr>
        <w:t xml:space="preserve"> </w:t>
      </w:r>
      <w:r>
        <w:rPr>
          <w:w w:val="105"/>
        </w:rPr>
        <w:t>письменные</w:t>
      </w:r>
      <w:r>
        <w:rPr>
          <w:spacing w:val="-4"/>
          <w:w w:val="105"/>
        </w:rPr>
        <w:t xml:space="preserve"> </w:t>
      </w:r>
      <w:r>
        <w:rPr>
          <w:w w:val="105"/>
        </w:rPr>
        <w:t>и устные сообщения на основе</w:t>
      </w:r>
      <w:r>
        <w:rPr>
          <w:spacing w:val="-4"/>
          <w:w w:val="105"/>
        </w:rPr>
        <w:t xml:space="preserve"> </w:t>
      </w:r>
      <w:r>
        <w:rPr>
          <w:w w:val="105"/>
        </w:rPr>
        <w:t xml:space="preserve">информации из нескольких источников, публично представлять результаты проектной или </w:t>
      </w:r>
      <w:r>
        <w:t xml:space="preserve">исследовательской деятельности, при этом грамотно использовать изученный понятийный </w:t>
      </w:r>
      <w:r>
        <w:rPr>
          <w:w w:val="105"/>
        </w:rPr>
        <w:t>аппарат изучаемого раздела физики и сопровождать выступление презентацией с учётом особенностей аудитории обучающихся.</w:t>
      </w:r>
    </w:p>
    <w:p w14:paraId="3064AE2F" w14:textId="77777777" w:rsidR="00F0077C" w:rsidRPr="00F0077C" w:rsidRDefault="00F0077C">
      <w:pPr>
        <w:pStyle w:val="a3"/>
        <w:spacing w:line="288" w:lineRule="auto"/>
        <w:ind w:right="868"/>
        <w:rPr>
          <w:sz w:val="24"/>
          <w:szCs w:val="24"/>
        </w:rPr>
      </w:pPr>
    </w:p>
    <w:p w14:paraId="15D8C1DB" w14:textId="77777777" w:rsidR="007378D4" w:rsidRPr="00F0077C" w:rsidRDefault="007378D4" w:rsidP="007378D4">
      <w:pPr>
        <w:ind w:left="120"/>
        <w:rPr>
          <w:sz w:val="24"/>
          <w:szCs w:val="24"/>
        </w:rPr>
      </w:pPr>
      <w:r w:rsidRPr="00F0077C">
        <w:rPr>
          <w:b/>
          <w:color w:val="000000"/>
          <w:sz w:val="24"/>
          <w:szCs w:val="24"/>
        </w:rPr>
        <w:t xml:space="preserve">ТЕМАТИЧЕСКОЕ ПЛАНИРОВАНИЕ </w:t>
      </w:r>
    </w:p>
    <w:p w14:paraId="3791A33C" w14:textId="77777777" w:rsidR="007378D4" w:rsidRDefault="007378D4" w:rsidP="007378D4">
      <w:pPr>
        <w:ind w:left="120"/>
      </w:pPr>
      <w:r>
        <w:rPr>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42"/>
        <w:gridCol w:w="2295"/>
        <w:gridCol w:w="877"/>
        <w:gridCol w:w="114"/>
        <w:gridCol w:w="1575"/>
        <w:gridCol w:w="1751"/>
        <w:gridCol w:w="2592"/>
      </w:tblGrid>
      <w:tr w:rsidR="007378D4" w14:paraId="3348A0DA" w14:textId="77777777" w:rsidTr="00F0077C">
        <w:trPr>
          <w:trHeight w:val="144"/>
          <w:tblCellSpacing w:w="20" w:type="nil"/>
        </w:trPr>
        <w:tc>
          <w:tcPr>
            <w:tcW w:w="642" w:type="dxa"/>
            <w:vMerge w:val="restart"/>
            <w:tcMar>
              <w:top w:w="50" w:type="dxa"/>
              <w:left w:w="100" w:type="dxa"/>
            </w:tcMar>
            <w:vAlign w:val="center"/>
          </w:tcPr>
          <w:p w14:paraId="693002DF" w14:textId="77777777" w:rsidR="007378D4" w:rsidRDefault="007378D4" w:rsidP="007378D4">
            <w:pPr>
              <w:ind w:left="135"/>
            </w:pPr>
            <w:r>
              <w:rPr>
                <w:b/>
                <w:color w:val="000000"/>
                <w:sz w:val="24"/>
              </w:rPr>
              <w:t xml:space="preserve">№ п/п </w:t>
            </w:r>
          </w:p>
          <w:p w14:paraId="71EB0930" w14:textId="77777777" w:rsidR="007378D4" w:rsidRDefault="007378D4" w:rsidP="007378D4">
            <w:pPr>
              <w:ind w:left="135"/>
            </w:pPr>
          </w:p>
        </w:tc>
        <w:tc>
          <w:tcPr>
            <w:tcW w:w="2295" w:type="dxa"/>
            <w:vMerge w:val="restart"/>
            <w:tcMar>
              <w:top w:w="50" w:type="dxa"/>
              <w:left w:w="100" w:type="dxa"/>
            </w:tcMar>
            <w:vAlign w:val="center"/>
          </w:tcPr>
          <w:p w14:paraId="60CC7105" w14:textId="77777777" w:rsidR="007378D4" w:rsidRDefault="007378D4" w:rsidP="007378D4">
            <w:pPr>
              <w:ind w:left="135"/>
            </w:pPr>
            <w:r>
              <w:rPr>
                <w:b/>
                <w:color w:val="000000"/>
                <w:sz w:val="24"/>
              </w:rPr>
              <w:t xml:space="preserve">Наименование разделов и тем программы </w:t>
            </w:r>
          </w:p>
          <w:p w14:paraId="1E18ACF4" w14:textId="77777777" w:rsidR="007378D4" w:rsidRDefault="007378D4" w:rsidP="007378D4">
            <w:pPr>
              <w:ind w:left="135"/>
            </w:pPr>
          </w:p>
        </w:tc>
        <w:tc>
          <w:tcPr>
            <w:tcW w:w="4317" w:type="dxa"/>
            <w:gridSpan w:val="4"/>
            <w:tcMar>
              <w:top w:w="50" w:type="dxa"/>
              <w:left w:w="100" w:type="dxa"/>
            </w:tcMar>
            <w:vAlign w:val="center"/>
          </w:tcPr>
          <w:p w14:paraId="33AFC1D7" w14:textId="77777777" w:rsidR="007378D4" w:rsidRDefault="007378D4" w:rsidP="007378D4">
            <w:r>
              <w:rPr>
                <w:b/>
                <w:color w:val="000000"/>
                <w:sz w:val="24"/>
              </w:rPr>
              <w:t>Количество часов</w:t>
            </w:r>
          </w:p>
        </w:tc>
        <w:tc>
          <w:tcPr>
            <w:tcW w:w="2592" w:type="dxa"/>
            <w:vMerge w:val="restart"/>
            <w:tcMar>
              <w:top w:w="50" w:type="dxa"/>
              <w:left w:w="100" w:type="dxa"/>
            </w:tcMar>
            <w:vAlign w:val="center"/>
          </w:tcPr>
          <w:p w14:paraId="78AC2D98" w14:textId="77777777" w:rsidR="007378D4" w:rsidRDefault="007378D4" w:rsidP="007378D4">
            <w:pPr>
              <w:ind w:left="135"/>
            </w:pPr>
            <w:r>
              <w:rPr>
                <w:b/>
                <w:color w:val="000000"/>
                <w:sz w:val="24"/>
              </w:rPr>
              <w:t xml:space="preserve">Электронные (цифровые) образовательные ресурсы </w:t>
            </w:r>
          </w:p>
          <w:p w14:paraId="005E0DEB" w14:textId="77777777" w:rsidR="007378D4" w:rsidRDefault="007378D4" w:rsidP="007378D4">
            <w:pPr>
              <w:ind w:left="135"/>
            </w:pPr>
          </w:p>
        </w:tc>
      </w:tr>
      <w:tr w:rsidR="007378D4" w14:paraId="6673EAC7" w14:textId="77777777" w:rsidTr="00F0077C">
        <w:trPr>
          <w:trHeight w:val="144"/>
          <w:tblCellSpacing w:w="20" w:type="nil"/>
        </w:trPr>
        <w:tc>
          <w:tcPr>
            <w:tcW w:w="642" w:type="dxa"/>
            <w:vMerge/>
            <w:tcBorders>
              <w:top w:val="nil"/>
            </w:tcBorders>
            <w:tcMar>
              <w:top w:w="50" w:type="dxa"/>
              <w:left w:w="100" w:type="dxa"/>
            </w:tcMar>
          </w:tcPr>
          <w:p w14:paraId="044F92AF" w14:textId="77777777" w:rsidR="007378D4" w:rsidRDefault="007378D4" w:rsidP="007378D4"/>
        </w:tc>
        <w:tc>
          <w:tcPr>
            <w:tcW w:w="2295" w:type="dxa"/>
            <w:vMerge/>
            <w:tcBorders>
              <w:top w:val="nil"/>
            </w:tcBorders>
            <w:tcMar>
              <w:top w:w="50" w:type="dxa"/>
              <w:left w:w="100" w:type="dxa"/>
            </w:tcMar>
          </w:tcPr>
          <w:p w14:paraId="7BBAEA02" w14:textId="77777777" w:rsidR="007378D4" w:rsidRDefault="007378D4" w:rsidP="007378D4"/>
        </w:tc>
        <w:tc>
          <w:tcPr>
            <w:tcW w:w="991" w:type="dxa"/>
            <w:gridSpan w:val="2"/>
            <w:tcMar>
              <w:top w:w="50" w:type="dxa"/>
              <w:left w:w="100" w:type="dxa"/>
            </w:tcMar>
            <w:vAlign w:val="center"/>
          </w:tcPr>
          <w:p w14:paraId="4CB055E6" w14:textId="77777777" w:rsidR="007378D4" w:rsidRDefault="007378D4" w:rsidP="007378D4">
            <w:pPr>
              <w:ind w:left="135"/>
            </w:pPr>
            <w:r>
              <w:rPr>
                <w:b/>
                <w:color w:val="000000"/>
                <w:sz w:val="24"/>
              </w:rPr>
              <w:t xml:space="preserve">Всего </w:t>
            </w:r>
          </w:p>
          <w:p w14:paraId="23DC261C" w14:textId="77777777" w:rsidR="007378D4" w:rsidRDefault="007378D4" w:rsidP="007378D4">
            <w:pPr>
              <w:ind w:left="135"/>
            </w:pPr>
          </w:p>
        </w:tc>
        <w:tc>
          <w:tcPr>
            <w:tcW w:w="1575" w:type="dxa"/>
            <w:tcMar>
              <w:top w:w="50" w:type="dxa"/>
              <w:left w:w="100" w:type="dxa"/>
            </w:tcMar>
            <w:vAlign w:val="center"/>
          </w:tcPr>
          <w:p w14:paraId="4FAEB392" w14:textId="77777777" w:rsidR="007378D4" w:rsidRDefault="007378D4" w:rsidP="007378D4">
            <w:pPr>
              <w:ind w:left="135"/>
            </w:pPr>
            <w:r>
              <w:rPr>
                <w:b/>
                <w:color w:val="000000"/>
                <w:sz w:val="24"/>
              </w:rPr>
              <w:t xml:space="preserve">Контрольные работы </w:t>
            </w:r>
          </w:p>
          <w:p w14:paraId="7C2BD91A" w14:textId="77777777" w:rsidR="007378D4" w:rsidRDefault="007378D4" w:rsidP="007378D4">
            <w:pPr>
              <w:ind w:left="135"/>
            </w:pPr>
          </w:p>
        </w:tc>
        <w:tc>
          <w:tcPr>
            <w:tcW w:w="1751" w:type="dxa"/>
            <w:tcMar>
              <w:top w:w="50" w:type="dxa"/>
              <w:left w:w="100" w:type="dxa"/>
            </w:tcMar>
            <w:vAlign w:val="center"/>
          </w:tcPr>
          <w:p w14:paraId="3934BE52" w14:textId="77777777" w:rsidR="007378D4" w:rsidRDefault="007378D4" w:rsidP="007378D4">
            <w:pPr>
              <w:ind w:left="135"/>
            </w:pPr>
            <w:r>
              <w:rPr>
                <w:b/>
                <w:color w:val="000000"/>
                <w:sz w:val="24"/>
              </w:rPr>
              <w:t xml:space="preserve">Практические работы </w:t>
            </w:r>
          </w:p>
          <w:p w14:paraId="37761DA4" w14:textId="77777777" w:rsidR="007378D4" w:rsidRDefault="007378D4" w:rsidP="007378D4">
            <w:pPr>
              <w:ind w:left="135"/>
            </w:pPr>
          </w:p>
        </w:tc>
        <w:tc>
          <w:tcPr>
            <w:tcW w:w="2592" w:type="dxa"/>
            <w:vMerge/>
            <w:tcBorders>
              <w:top w:val="nil"/>
            </w:tcBorders>
            <w:tcMar>
              <w:top w:w="50" w:type="dxa"/>
              <w:left w:w="100" w:type="dxa"/>
            </w:tcMar>
          </w:tcPr>
          <w:p w14:paraId="495BEBDA" w14:textId="77777777" w:rsidR="007378D4" w:rsidRDefault="007378D4" w:rsidP="007378D4"/>
        </w:tc>
      </w:tr>
      <w:tr w:rsidR="007378D4" w:rsidRPr="00C128C3" w14:paraId="6AA57719" w14:textId="77777777" w:rsidTr="00F0077C">
        <w:trPr>
          <w:trHeight w:val="144"/>
          <w:tblCellSpacing w:w="20" w:type="nil"/>
        </w:trPr>
        <w:tc>
          <w:tcPr>
            <w:tcW w:w="9846" w:type="dxa"/>
            <w:gridSpan w:val="7"/>
            <w:tcMar>
              <w:top w:w="50" w:type="dxa"/>
              <w:left w:w="100" w:type="dxa"/>
            </w:tcMar>
            <w:vAlign w:val="center"/>
          </w:tcPr>
          <w:p w14:paraId="0802B34E" w14:textId="77777777" w:rsidR="007378D4" w:rsidRPr="003A4FB0" w:rsidRDefault="007378D4" w:rsidP="007378D4">
            <w:pPr>
              <w:ind w:left="135"/>
            </w:pPr>
            <w:r w:rsidRPr="003A4FB0">
              <w:rPr>
                <w:b/>
                <w:color w:val="000000"/>
                <w:sz w:val="24"/>
              </w:rPr>
              <w:t>Раздел 1.</w:t>
            </w:r>
            <w:r w:rsidRPr="003A4FB0">
              <w:rPr>
                <w:color w:val="000000"/>
                <w:sz w:val="24"/>
              </w:rPr>
              <w:t xml:space="preserve"> </w:t>
            </w:r>
            <w:r w:rsidRPr="003A4FB0">
              <w:rPr>
                <w:b/>
                <w:color w:val="000000"/>
                <w:sz w:val="24"/>
              </w:rPr>
              <w:t>Физика и её роль в познании окружающего мира</w:t>
            </w:r>
          </w:p>
        </w:tc>
      </w:tr>
      <w:tr w:rsidR="007378D4" w:rsidRPr="00C128C3" w14:paraId="7382E7DB" w14:textId="77777777" w:rsidTr="00F0077C">
        <w:trPr>
          <w:trHeight w:val="144"/>
          <w:tblCellSpacing w:w="20" w:type="nil"/>
        </w:trPr>
        <w:tc>
          <w:tcPr>
            <w:tcW w:w="642" w:type="dxa"/>
            <w:tcMar>
              <w:top w:w="50" w:type="dxa"/>
              <w:left w:w="100" w:type="dxa"/>
            </w:tcMar>
            <w:vAlign w:val="center"/>
          </w:tcPr>
          <w:p w14:paraId="68D6EA06" w14:textId="77777777" w:rsidR="007378D4" w:rsidRDefault="007378D4" w:rsidP="007378D4">
            <w:r>
              <w:rPr>
                <w:color w:val="000000"/>
                <w:sz w:val="24"/>
              </w:rPr>
              <w:t>1.1</w:t>
            </w:r>
          </w:p>
        </w:tc>
        <w:tc>
          <w:tcPr>
            <w:tcW w:w="2295" w:type="dxa"/>
            <w:tcMar>
              <w:top w:w="50" w:type="dxa"/>
              <w:left w:w="100" w:type="dxa"/>
            </w:tcMar>
            <w:vAlign w:val="center"/>
          </w:tcPr>
          <w:p w14:paraId="17DCD042" w14:textId="77777777" w:rsidR="007378D4" w:rsidRDefault="007378D4" w:rsidP="007378D4">
            <w:pPr>
              <w:ind w:left="135"/>
            </w:pPr>
            <w:r>
              <w:rPr>
                <w:color w:val="000000"/>
                <w:sz w:val="24"/>
              </w:rPr>
              <w:t>Физика - наука о природе</w:t>
            </w:r>
          </w:p>
        </w:tc>
        <w:tc>
          <w:tcPr>
            <w:tcW w:w="877" w:type="dxa"/>
            <w:tcMar>
              <w:top w:w="50" w:type="dxa"/>
              <w:left w:w="100" w:type="dxa"/>
            </w:tcMar>
            <w:vAlign w:val="center"/>
          </w:tcPr>
          <w:p w14:paraId="0D2E32EB" w14:textId="77777777" w:rsidR="007378D4" w:rsidRDefault="007378D4" w:rsidP="007378D4">
            <w:pPr>
              <w:ind w:left="135"/>
              <w:jc w:val="center"/>
            </w:pPr>
            <w:r>
              <w:rPr>
                <w:color w:val="000000"/>
                <w:sz w:val="24"/>
              </w:rPr>
              <w:t xml:space="preserve"> 2 </w:t>
            </w:r>
          </w:p>
        </w:tc>
        <w:tc>
          <w:tcPr>
            <w:tcW w:w="1689" w:type="dxa"/>
            <w:gridSpan w:val="2"/>
            <w:tcMar>
              <w:top w:w="50" w:type="dxa"/>
              <w:left w:w="100" w:type="dxa"/>
            </w:tcMar>
            <w:vAlign w:val="center"/>
          </w:tcPr>
          <w:p w14:paraId="40642B07" w14:textId="77777777" w:rsidR="007378D4" w:rsidRDefault="007378D4" w:rsidP="007378D4">
            <w:pPr>
              <w:ind w:left="135"/>
              <w:jc w:val="center"/>
            </w:pPr>
          </w:p>
        </w:tc>
        <w:tc>
          <w:tcPr>
            <w:tcW w:w="1751" w:type="dxa"/>
            <w:tcMar>
              <w:top w:w="50" w:type="dxa"/>
              <w:left w:w="100" w:type="dxa"/>
            </w:tcMar>
            <w:vAlign w:val="center"/>
          </w:tcPr>
          <w:p w14:paraId="5DD37439" w14:textId="77777777" w:rsidR="007378D4" w:rsidRDefault="007378D4" w:rsidP="007378D4">
            <w:pPr>
              <w:ind w:left="135"/>
              <w:jc w:val="center"/>
            </w:pPr>
          </w:p>
        </w:tc>
        <w:tc>
          <w:tcPr>
            <w:tcW w:w="2592" w:type="dxa"/>
            <w:tcMar>
              <w:top w:w="50" w:type="dxa"/>
              <w:left w:w="100" w:type="dxa"/>
            </w:tcMar>
            <w:vAlign w:val="center"/>
          </w:tcPr>
          <w:p w14:paraId="141E8FE4" w14:textId="77777777" w:rsidR="007378D4" w:rsidRPr="003A4FB0" w:rsidRDefault="007378D4" w:rsidP="007378D4">
            <w:pPr>
              <w:ind w:left="135"/>
            </w:pPr>
            <w:r w:rsidRPr="003A4FB0">
              <w:rPr>
                <w:color w:val="000000"/>
                <w:sz w:val="24"/>
              </w:rPr>
              <w:t xml:space="preserve">Библиотека ЦОК </w:t>
            </w:r>
            <w:hyperlink r:id="rId437">
              <w:r>
                <w:rPr>
                  <w:color w:val="0000FF"/>
                  <w:u w:val="single"/>
                </w:rPr>
                <w:t>https</w:t>
              </w:r>
              <w:r w:rsidRPr="003A4FB0">
                <w:rPr>
                  <w:color w:val="0000FF"/>
                  <w:u w:val="single"/>
                </w:rPr>
                <w:t>://</w:t>
              </w:r>
              <w:r>
                <w:rPr>
                  <w:color w:val="0000FF"/>
                  <w:u w:val="single"/>
                </w:rPr>
                <w:t>m</w:t>
              </w:r>
              <w:r w:rsidRPr="003A4FB0">
                <w:rPr>
                  <w:color w:val="0000FF"/>
                  <w:u w:val="single"/>
                </w:rPr>
                <w:t>.</w:t>
              </w:r>
              <w:r>
                <w:rPr>
                  <w:color w:val="0000FF"/>
                  <w:u w:val="single"/>
                </w:rPr>
                <w:t>edsoo</w:t>
              </w:r>
              <w:r w:rsidRPr="003A4FB0">
                <w:rPr>
                  <w:color w:val="0000FF"/>
                  <w:u w:val="single"/>
                </w:rPr>
                <w:t>.</w:t>
              </w:r>
              <w:r>
                <w:rPr>
                  <w:color w:val="0000FF"/>
                  <w:u w:val="single"/>
                </w:rPr>
                <w:t>ru</w:t>
              </w:r>
              <w:r w:rsidRPr="003A4FB0">
                <w:rPr>
                  <w:color w:val="0000FF"/>
                  <w:u w:val="single"/>
                </w:rPr>
                <w:t>/7</w:t>
              </w:r>
              <w:r>
                <w:rPr>
                  <w:color w:val="0000FF"/>
                  <w:u w:val="single"/>
                </w:rPr>
                <w:t>f</w:t>
              </w:r>
              <w:r w:rsidRPr="003A4FB0">
                <w:rPr>
                  <w:color w:val="0000FF"/>
                  <w:u w:val="single"/>
                </w:rPr>
                <w:t>416194</w:t>
              </w:r>
            </w:hyperlink>
          </w:p>
        </w:tc>
      </w:tr>
      <w:tr w:rsidR="007378D4" w:rsidRPr="00C128C3" w14:paraId="46894547" w14:textId="77777777" w:rsidTr="00F0077C">
        <w:trPr>
          <w:trHeight w:val="144"/>
          <w:tblCellSpacing w:w="20" w:type="nil"/>
        </w:trPr>
        <w:tc>
          <w:tcPr>
            <w:tcW w:w="642" w:type="dxa"/>
            <w:tcMar>
              <w:top w:w="50" w:type="dxa"/>
              <w:left w:w="100" w:type="dxa"/>
            </w:tcMar>
            <w:vAlign w:val="center"/>
          </w:tcPr>
          <w:p w14:paraId="0005A816" w14:textId="77777777" w:rsidR="007378D4" w:rsidRDefault="007378D4" w:rsidP="007378D4">
            <w:r>
              <w:rPr>
                <w:color w:val="000000"/>
                <w:sz w:val="24"/>
              </w:rPr>
              <w:t>1.2</w:t>
            </w:r>
          </w:p>
        </w:tc>
        <w:tc>
          <w:tcPr>
            <w:tcW w:w="2295" w:type="dxa"/>
            <w:tcMar>
              <w:top w:w="50" w:type="dxa"/>
              <w:left w:w="100" w:type="dxa"/>
            </w:tcMar>
            <w:vAlign w:val="center"/>
          </w:tcPr>
          <w:p w14:paraId="740DFA47" w14:textId="77777777" w:rsidR="007378D4" w:rsidRDefault="007378D4" w:rsidP="007378D4">
            <w:pPr>
              <w:ind w:left="135"/>
            </w:pPr>
            <w:r>
              <w:rPr>
                <w:color w:val="000000"/>
                <w:sz w:val="24"/>
              </w:rPr>
              <w:t>Физические величины</w:t>
            </w:r>
          </w:p>
        </w:tc>
        <w:tc>
          <w:tcPr>
            <w:tcW w:w="877" w:type="dxa"/>
            <w:tcMar>
              <w:top w:w="50" w:type="dxa"/>
              <w:left w:w="100" w:type="dxa"/>
            </w:tcMar>
            <w:vAlign w:val="center"/>
          </w:tcPr>
          <w:p w14:paraId="57476F07" w14:textId="77777777" w:rsidR="007378D4" w:rsidRDefault="007378D4" w:rsidP="007378D4">
            <w:pPr>
              <w:ind w:left="135"/>
              <w:jc w:val="center"/>
            </w:pPr>
            <w:r>
              <w:rPr>
                <w:color w:val="000000"/>
                <w:sz w:val="24"/>
              </w:rPr>
              <w:t xml:space="preserve"> 2 </w:t>
            </w:r>
          </w:p>
        </w:tc>
        <w:tc>
          <w:tcPr>
            <w:tcW w:w="1689" w:type="dxa"/>
            <w:gridSpan w:val="2"/>
            <w:tcMar>
              <w:top w:w="50" w:type="dxa"/>
              <w:left w:w="100" w:type="dxa"/>
            </w:tcMar>
            <w:vAlign w:val="center"/>
          </w:tcPr>
          <w:p w14:paraId="6A7B4345" w14:textId="77777777" w:rsidR="007378D4" w:rsidRDefault="007378D4" w:rsidP="007378D4">
            <w:pPr>
              <w:ind w:left="135"/>
              <w:jc w:val="center"/>
            </w:pPr>
          </w:p>
        </w:tc>
        <w:tc>
          <w:tcPr>
            <w:tcW w:w="1751" w:type="dxa"/>
            <w:tcMar>
              <w:top w:w="50" w:type="dxa"/>
              <w:left w:w="100" w:type="dxa"/>
            </w:tcMar>
            <w:vAlign w:val="center"/>
          </w:tcPr>
          <w:p w14:paraId="15D0A535" w14:textId="77777777" w:rsidR="007378D4" w:rsidRDefault="007378D4" w:rsidP="007378D4">
            <w:pPr>
              <w:ind w:left="135"/>
              <w:jc w:val="center"/>
            </w:pPr>
            <w:r>
              <w:rPr>
                <w:color w:val="000000"/>
                <w:sz w:val="24"/>
              </w:rPr>
              <w:t xml:space="preserve"> 1 </w:t>
            </w:r>
          </w:p>
        </w:tc>
        <w:tc>
          <w:tcPr>
            <w:tcW w:w="2592" w:type="dxa"/>
            <w:tcMar>
              <w:top w:w="50" w:type="dxa"/>
              <w:left w:w="100" w:type="dxa"/>
            </w:tcMar>
            <w:vAlign w:val="center"/>
          </w:tcPr>
          <w:p w14:paraId="005E8E64" w14:textId="77777777" w:rsidR="007378D4" w:rsidRPr="003A4FB0" w:rsidRDefault="007378D4" w:rsidP="007378D4">
            <w:pPr>
              <w:ind w:left="135"/>
            </w:pPr>
            <w:r w:rsidRPr="003A4FB0">
              <w:rPr>
                <w:color w:val="000000"/>
                <w:sz w:val="24"/>
              </w:rPr>
              <w:t xml:space="preserve">Библиотека ЦОК </w:t>
            </w:r>
            <w:hyperlink r:id="rId438">
              <w:r>
                <w:rPr>
                  <w:color w:val="0000FF"/>
                  <w:u w:val="single"/>
                </w:rPr>
                <w:t>https</w:t>
              </w:r>
              <w:r w:rsidRPr="003A4FB0">
                <w:rPr>
                  <w:color w:val="0000FF"/>
                  <w:u w:val="single"/>
                </w:rPr>
                <w:t>://</w:t>
              </w:r>
              <w:r>
                <w:rPr>
                  <w:color w:val="0000FF"/>
                  <w:u w:val="single"/>
                </w:rPr>
                <w:t>m</w:t>
              </w:r>
              <w:r w:rsidRPr="003A4FB0">
                <w:rPr>
                  <w:color w:val="0000FF"/>
                  <w:u w:val="single"/>
                </w:rPr>
                <w:t>.</w:t>
              </w:r>
              <w:r>
                <w:rPr>
                  <w:color w:val="0000FF"/>
                  <w:u w:val="single"/>
                </w:rPr>
                <w:t>edsoo</w:t>
              </w:r>
              <w:r w:rsidRPr="003A4FB0">
                <w:rPr>
                  <w:color w:val="0000FF"/>
                  <w:u w:val="single"/>
                </w:rPr>
                <w:t>.</w:t>
              </w:r>
              <w:r>
                <w:rPr>
                  <w:color w:val="0000FF"/>
                  <w:u w:val="single"/>
                </w:rPr>
                <w:t>ru</w:t>
              </w:r>
              <w:r w:rsidRPr="003A4FB0">
                <w:rPr>
                  <w:color w:val="0000FF"/>
                  <w:u w:val="single"/>
                </w:rPr>
                <w:t>/7</w:t>
              </w:r>
              <w:r>
                <w:rPr>
                  <w:color w:val="0000FF"/>
                  <w:u w:val="single"/>
                </w:rPr>
                <w:t>f</w:t>
              </w:r>
              <w:r w:rsidRPr="003A4FB0">
                <w:rPr>
                  <w:color w:val="0000FF"/>
                  <w:u w:val="single"/>
                </w:rPr>
                <w:t>416194</w:t>
              </w:r>
            </w:hyperlink>
          </w:p>
        </w:tc>
      </w:tr>
      <w:tr w:rsidR="007378D4" w:rsidRPr="00C128C3" w14:paraId="2401ECE2" w14:textId="77777777" w:rsidTr="00F0077C">
        <w:trPr>
          <w:trHeight w:val="144"/>
          <w:tblCellSpacing w:w="20" w:type="nil"/>
        </w:trPr>
        <w:tc>
          <w:tcPr>
            <w:tcW w:w="642" w:type="dxa"/>
            <w:tcMar>
              <w:top w:w="50" w:type="dxa"/>
              <w:left w:w="100" w:type="dxa"/>
            </w:tcMar>
            <w:vAlign w:val="center"/>
          </w:tcPr>
          <w:p w14:paraId="1B33A26B" w14:textId="77777777" w:rsidR="007378D4" w:rsidRDefault="007378D4" w:rsidP="007378D4">
            <w:r>
              <w:rPr>
                <w:color w:val="000000"/>
                <w:sz w:val="24"/>
              </w:rPr>
              <w:t>1.3</w:t>
            </w:r>
          </w:p>
        </w:tc>
        <w:tc>
          <w:tcPr>
            <w:tcW w:w="2295" w:type="dxa"/>
            <w:tcMar>
              <w:top w:w="50" w:type="dxa"/>
              <w:left w:w="100" w:type="dxa"/>
            </w:tcMar>
            <w:vAlign w:val="center"/>
          </w:tcPr>
          <w:p w14:paraId="26EA9AC5" w14:textId="77777777" w:rsidR="007378D4" w:rsidRDefault="007378D4" w:rsidP="007378D4">
            <w:pPr>
              <w:ind w:left="135"/>
            </w:pPr>
            <w:r>
              <w:rPr>
                <w:color w:val="000000"/>
                <w:sz w:val="24"/>
              </w:rPr>
              <w:t>Естественнонаучный метод познания</w:t>
            </w:r>
          </w:p>
        </w:tc>
        <w:tc>
          <w:tcPr>
            <w:tcW w:w="877" w:type="dxa"/>
            <w:tcMar>
              <w:top w:w="50" w:type="dxa"/>
              <w:left w:w="100" w:type="dxa"/>
            </w:tcMar>
            <w:vAlign w:val="center"/>
          </w:tcPr>
          <w:p w14:paraId="11403E60" w14:textId="77777777" w:rsidR="007378D4" w:rsidRDefault="007378D4" w:rsidP="007378D4">
            <w:pPr>
              <w:ind w:left="135"/>
              <w:jc w:val="center"/>
            </w:pPr>
            <w:r>
              <w:rPr>
                <w:color w:val="000000"/>
                <w:sz w:val="24"/>
              </w:rPr>
              <w:t xml:space="preserve"> 2 </w:t>
            </w:r>
          </w:p>
        </w:tc>
        <w:tc>
          <w:tcPr>
            <w:tcW w:w="1689" w:type="dxa"/>
            <w:gridSpan w:val="2"/>
            <w:tcMar>
              <w:top w:w="50" w:type="dxa"/>
              <w:left w:w="100" w:type="dxa"/>
            </w:tcMar>
            <w:vAlign w:val="center"/>
          </w:tcPr>
          <w:p w14:paraId="68A5B54D" w14:textId="77777777" w:rsidR="007378D4" w:rsidRDefault="007378D4" w:rsidP="007378D4">
            <w:pPr>
              <w:ind w:left="135"/>
              <w:jc w:val="center"/>
            </w:pPr>
          </w:p>
        </w:tc>
        <w:tc>
          <w:tcPr>
            <w:tcW w:w="1751" w:type="dxa"/>
            <w:tcMar>
              <w:top w:w="50" w:type="dxa"/>
              <w:left w:w="100" w:type="dxa"/>
            </w:tcMar>
            <w:vAlign w:val="center"/>
          </w:tcPr>
          <w:p w14:paraId="38292F4D" w14:textId="77777777" w:rsidR="007378D4" w:rsidRDefault="007378D4" w:rsidP="007378D4">
            <w:pPr>
              <w:ind w:left="135"/>
              <w:jc w:val="center"/>
            </w:pPr>
            <w:r>
              <w:rPr>
                <w:color w:val="000000"/>
                <w:sz w:val="24"/>
              </w:rPr>
              <w:t xml:space="preserve"> 1 </w:t>
            </w:r>
          </w:p>
        </w:tc>
        <w:tc>
          <w:tcPr>
            <w:tcW w:w="2592" w:type="dxa"/>
            <w:tcMar>
              <w:top w:w="50" w:type="dxa"/>
              <w:left w:w="100" w:type="dxa"/>
            </w:tcMar>
            <w:vAlign w:val="center"/>
          </w:tcPr>
          <w:p w14:paraId="1F087F22" w14:textId="77777777" w:rsidR="007378D4" w:rsidRPr="003A4FB0" w:rsidRDefault="007378D4" w:rsidP="007378D4">
            <w:pPr>
              <w:ind w:left="135"/>
            </w:pPr>
            <w:r w:rsidRPr="003A4FB0">
              <w:rPr>
                <w:color w:val="000000"/>
                <w:sz w:val="24"/>
              </w:rPr>
              <w:t xml:space="preserve">Библиотека ЦОК </w:t>
            </w:r>
            <w:hyperlink r:id="rId439">
              <w:r>
                <w:rPr>
                  <w:color w:val="0000FF"/>
                  <w:u w:val="single"/>
                </w:rPr>
                <w:t>https</w:t>
              </w:r>
              <w:r w:rsidRPr="003A4FB0">
                <w:rPr>
                  <w:color w:val="0000FF"/>
                  <w:u w:val="single"/>
                </w:rPr>
                <w:t>://</w:t>
              </w:r>
              <w:r>
                <w:rPr>
                  <w:color w:val="0000FF"/>
                  <w:u w:val="single"/>
                </w:rPr>
                <w:t>m</w:t>
              </w:r>
              <w:r w:rsidRPr="003A4FB0">
                <w:rPr>
                  <w:color w:val="0000FF"/>
                  <w:u w:val="single"/>
                </w:rPr>
                <w:t>.</w:t>
              </w:r>
              <w:r>
                <w:rPr>
                  <w:color w:val="0000FF"/>
                  <w:u w:val="single"/>
                </w:rPr>
                <w:t>edsoo</w:t>
              </w:r>
              <w:r w:rsidRPr="003A4FB0">
                <w:rPr>
                  <w:color w:val="0000FF"/>
                  <w:u w:val="single"/>
                </w:rPr>
                <w:t>.</w:t>
              </w:r>
              <w:r>
                <w:rPr>
                  <w:color w:val="0000FF"/>
                  <w:u w:val="single"/>
                </w:rPr>
                <w:t>ru</w:t>
              </w:r>
              <w:r w:rsidRPr="003A4FB0">
                <w:rPr>
                  <w:color w:val="0000FF"/>
                  <w:u w:val="single"/>
                </w:rPr>
                <w:t>/7</w:t>
              </w:r>
              <w:r>
                <w:rPr>
                  <w:color w:val="0000FF"/>
                  <w:u w:val="single"/>
                </w:rPr>
                <w:t>f</w:t>
              </w:r>
              <w:r w:rsidRPr="003A4FB0">
                <w:rPr>
                  <w:color w:val="0000FF"/>
                  <w:u w:val="single"/>
                </w:rPr>
                <w:t>416194</w:t>
              </w:r>
            </w:hyperlink>
          </w:p>
        </w:tc>
      </w:tr>
      <w:tr w:rsidR="007378D4" w14:paraId="452C960E" w14:textId="77777777" w:rsidTr="00F0077C">
        <w:trPr>
          <w:trHeight w:val="144"/>
          <w:tblCellSpacing w:w="20" w:type="nil"/>
        </w:trPr>
        <w:tc>
          <w:tcPr>
            <w:tcW w:w="2937" w:type="dxa"/>
            <w:gridSpan w:val="2"/>
            <w:tcMar>
              <w:top w:w="50" w:type="dxa"/>
              <w:left w:w="100" w:type="dxa"/>
            </w:tcMar>
            <w:vAlign w:val="center"/>
          </w:tcPr>
          <w:p w14:paraId="78E9500C" w14:textId="77777777" w:rsidR="007378D4" w:rsidRDefault="007378D4" w:rsidP="007378D4">
            <w:pPr>
              <w:ind w:left="135"/>
            </w:pPr>
            <w:r>
              <w:rPr>
                <w:color w:val="000000"/>
                <w:sz w:val="24"/>
              </w:rPr>
              <w:t>Итого по разделу</w:t>
            </w:r>
          </w:p>
        </w:tc>
        <w:tc>
          <w:tcPr>
            <w:tcW w:w="877" w:type="dxa"/>
            <w:tcMar>
              <w:top w:w="50" w:type="dxa"/>
              <w:left w:w="100" w:type="dxa"/>
            </w:tcMar>
            <w:vAlign w:val="center"/>
          </w:tcPr>
          <w:p w14:paraId="29B0D42C" w14:textId="77777777" w:rsidR="007378D4" w:rsidRDefault="007378D4" w:rsidP="007378D4">
            <w:pPr>
              <w:ind w:left="135"/>
              <w:jc w:val="center"/>
            </w:pPr>
            <w:r>
              <w:rPr>
                <w:color w:val="000000"/>
                <w:sz w:val="24"/>
              </w:rPr>
              <w:t xml:space="preserve"> 6 </w:t>
            </w:r>
          </w:p>
        </w:tc>
        <w:tc>
          <w:tcPr>
            <w:tcW w:w="6032" w:type="dxa"/>
            <w:gridSpan w:val="4"/>
            <w:tcMar>
              <w:top w:w="50" w:type="dxa"/>
              <w:left w:w="100" w:type="dxa"/>
            </w:tcMar>
            <w:vAlign w:val="center"/>
          </w:tcPr>
          <w:p w14:paraId="7FC8608A" w14:textId="77777777" w:rsidR="007378D4" w:rsidRDefault="007378D4" w:rsidP="007378D4"/>
        </w:tc>
      </w:tr>
      <w:tr w:rsidR="007378D4" w:rsidRPr="00C128C3" w14:paraId="496A26E0" w14:textId="77777777" w:rsidTr="00F0077C">
        <w:trPr>
          <w:trHeight w:val="144"/>
          <w:tblCellSpacing w:w="20" w:type="nil"/>
        </w:trPr>
        <w:tc>
          <w:tcPr>
            <w:tcW w:w="9846" w:type="dxa"/>
            <w:gridSpan w:val="7"/>
            <w:tcMar>
              <w:top w:w="50" w:type="dxa"/>
              <w:left w:w="100" w:type="dxa"/>
            </w:tcMar>
            <w:vAlign w:val="center"/>
          </w:tcPr>
          <w:p w14:paraId="5A855DBE" w14:textId="77777777" w:rsidR="007378D4" w:rsidRPr="003A4FB0" w:rsidRDefault="007378D4" w:rsidP="007378D4">
            <w:pPr>
              <w:ind w:left="135"/>
            </w:pPr>
            <w:r w:rsidRPr="003A4FB0">
              <w:rPr>
                <w:b/>
                <w:color w:val="000000"/>
                <w:sz w:val="24"/>
              </w:rPr>
              <w:t>Раздел 2.</w:t>
            </w:r>
            <w:r w:rsidRPr="003A4FB0">
              <w:rPr>
                <w:color w:val="000000"/>
                <w:sz w:val="24"/>
              </w:rPr>
              <w:t xml:space="preserve"> </w:t>
            </w:r>
            <w:r w:rsidRPr="003A4FB0">
              <w:rPr>
                <w:b/>
                <w:color w:val="000000"/>
                <w:sz w:val="24"/>
              </w:rPr>
              <w:t>Первоначальные сведения о строении вещества</w:t>
            </w:r>
          </w:p>
        </w:tc>
      </w:tr>
      <w:tr w:rsidR="007378D4" w:rsidRPr="00C128C3" w14:paraId="0BBDF53C" w14:textId="77777777" w:rsidTr="00F0077C">
        <w:trPr>
          <w:trHeight w:val="144"/>
          <w:tblCellSpacing w:w="20" w:type="nil"/>
        </w:trPr>
        <w:tc>
          <w:tcPr>
            <w:tcW w:w="642" w:type="dxa"/>
            <w:tcMar>
              <w:top w:w="50" w:type="dxa"/>
              <w:left w:w="100" w:type="dxa"/>
            </w:tcMar>
            <w:vAlign w:val="center"/>
          </w:tcPr>
          <w:p w14:paraId="08624BF3" w14:textId="77777777" w:rsidR="007378D4" w:rsidRDefault="007378D4" w:rsidP="007378D4">
            <w:r>
              <w:rPr>
                <w:color w:val="000000"/>
                <w:sz w:val="24"/>
              </w:rPr>
              <w:t>2.1</w:t>
            </w:r>
          </w:p>
        </w:tc>
        <w:tc>
          <w:tcPr>
            <w:tcW w:w="2295" w:type="dxa"/>
            <w:tcMar>
              <w:top w:w="50" w:type="dxa"/>
              <w:left w:w="100" w:type="dxa"/>
            </w:tcMar>
            <w:vAlign w:val="center"/>
          </w:tcPr>
          <w:p w14:paraId="3E086452" w14:textId="77777777" w:rsidR="007378D4" w:rsidRDefault="007378D4" w:rsidP="007378D4">
            <w:pPr>
              <w:ind w:left="135"/>
            </w:pPr>
            <w:r>
              <w:rPr>
                <w:color w:val="000000"/>
                <w:sz w:val="24"/>
              </w:rPr>
              <w:t>Строение вещества</w:t>
            </w:r>
          </w:p>
        </w:tc>
        <w:tc>
          <w:tcPr>
            <w:tcW w:w="877" w:type="dxa"/>
            <w:tcMar>
              <w:top w:w="50" w:type="dxa"/>
              <w:left w:w="100" w:type="dxa"/>
            </w:tcMar>
            <w:vAlign w:val="center"/>
          </w:tcPr>
          <w:p w14:paraId="62FD7CB9" w14:textId="77777777" w:rsidR="007378D4" w:rsidRDefault="007378D4" w:rsidP="007378D4">
            <w:pPr>
              <w:ind w:left="135"/>
              <w:jc w:val="center"/>
            </w:pPr>
            <w:r>
              <w:rPr>
                <w:color w:val="000000"/>
                <w:sz w:val="24"/>
              </w:rPr>
              <w:t xml:space="preserve"> 1 </w:t>
            </w:r>
          </w:p>
        </w:tc>
        <w:tc>
          <w:tcPr>
            <w:tcW w:w="1689" w:type="dxa"/>
            <w:gridSpan w:val="2"/>
            <w:tcMar>
              <w:top w:w="50" w:type="dxa"/>
              <w:left w:w="100" w:type="dxa"/>
            </w:tcMar>
            <w:vAlign w:val="center"/>
          </w:tcPr>
          <w:p w14:paraId="31A6A45E" w14:textId="77777777" w:rsidR="007378D4" w:rsidRDefault="007378D4" w:rsidP="007378D4">
            <w:pPr>
              <w:ind w:left="135"/>
              <w:jc w:val="center"/>
            </w:pPr>
          </w:p>
        </w:tc>
        <w:tc>
          <w:tcPr>
            <w:tcW w:w="1751" w:type="dxa"/>
            <w:tcMar>
              <w:top w:w="50" w:type="dxa"/>
              <w:left w:w="100" w:type="dxa"/>
            </w:tcMar>
            <w:vAlign w:val="center"/>
          </w:tcPr>
          <w:p w14:paraId="60FC77D9" w14:textId="77777777" w:rsidR="007378D4" w:rsidRDefault="007378D4" w:rsidP="007378D4">
            <w:pPr>
              <w:ind w:left="135"/>
              <w:jc w:val="center"/>
            </w:pPr>
          </w:p>
        </w:tc>
        <w:tc>
          <w:tcPr>
            <w:tcW w:w="2592" w:type="dxa"/>
            <w:tcMar>
              <w:top w:w="50" w:type="dxa"/>
              <w:left w:w="100" w:type="dxa"/>
            </w:tcMar>
            <w:vAlign w:val="center"/>
          </w:tcPr>
          <w:p w14:paraId="508EA788" w14:textId="77777777" w:rsidR="007378D4" w:rsidRPr="003A4FB0" w:rsidRDefault="007378D4" w:rsidP="007378D4">
            <w:pPr>
              <w:ind w:left="135"/>
            </w:pPr>
            <w:r w:rsidRPr="003A4FB0">
              <w:rPr>
                <w:color w:val="000000"/>
                <w:sz w:val="24"/>
              </w:rPr>
              <w:t xml:space="preserve">Библиотека ЦОК </w:t>
            </w:r>
            <w:hyperlink r:id="rId440">
              <w:r>
                <w:rPr>
                  <w:color w:val="0000FF"/>
                  <w:u w:val="single"/>
                </w:rPr>
                <w:t>https</w:t>
              </w:r>
              <w:r w:rsidRPr="003A4FB0">
                <w:rPr>
                  <w:color w:val="0000FF"/>
                  <w:u w:val="single"/>
                </w:rPr>
                <w:t>://</w:t>
              </w:r>
              <w:r>
                <w:rPr>
                  <w:color w:val="0000FF"/>
                  <w:u w:val="single"/>
                </w:rPr>
                <w:t>m</w:t>
              </w:r>
              <w:r w:rsidRPr="003A4FB0">
                <w:rPr>
                  <w:color w:val="0000FF"/>
                  <w:u w:val="single"/>
                </w:rPr>
                <w:t>.</w:t>
              </w:r>
              <w:r>
                <w:rPr>
                  <w:color w:val="0000FF"/>
                  <w:u w:val="single"/>
                </w:rPr>
                <w:t>edsoo</w:t>
              </w:r>
              <w:r w:rsidRPr="003A4FB0">
                <w:rPr>
                  <w:color w:val="0000FF"/>
                  <w:u w:val="single"/>
                </w:rPr>
                <w:t>.</w:t>
              </w:r>
              <w:r>
                <w:rPr>
                  <w:color w:val="0000FF"/>
                  <w:u w:val="single"/>
                </w:rPr>
                <w:t>ru</w:t>
              </w:r>
              <w:r w:rsidRPr="003A4FB0">
                <w:rPr>
                  <w:color w:val="0000FF"/>
                  <w:u w:val="single"/>
                </w:rPr>
                <w:t>/7</w:t>
              </w:r>
              <w:r>
                <w:rPr>
                  <w:color w:val="0000FF"/>
                  <w:u w:val="single"/>
                </w:rPr>
                <w:t>f</w:t>
              </w:r>
              <w:r w:rsidRPr="003A4FB0">
                <w:rPr>
                  <w:color w:val="0000FF"/>
                  <w:u w:val="single"/>
                </w:rPr>
                <w:t>416194</w:t>
              </w:r>
            </w:hyperlink>
          </w:p>
        </w:tc>
      </w:tr>
      <w:tr w:rsidR="007378D4" w:rsidRPr="00C128C3" w14:paraId="45509A32" w14:textId="77777777" w:rsidTr="00F0077C">
        <w:trPr>
          <w:trHeight w:val="144"/>
          <w:tblCellSpacing w:w="20" w:type="nil"/>
        </w:trPr>
        <w:tc>
          <w:tcPr>
            <w:tcW w:w="642" w:type="dxa"/>
            <w:tcMar>
              <w:top w:w="50" w:type="dxa"/>
              <w:left w:w="100" w:type="dxa"/>
            </w:tcMar>
            <w:vAlign w:val="center"/>
          </w:tcPr>
          <w:p w14:paraId="1175B6B2" w14:textId="77777777" w:rsidR="007378D4" w:rsidRDefault="007378D4" w:rsidP="007378D4">
            <w:r>
              <w:rPr>
                <w:color w:val="000000"/>
                <w:sz w:val="24"/>
              </w:rPr>
              <w:t>2.2</w:t>
            </w:r>
          </w:p>
        </w:tc>
        <w:tc>
          <w:tcPr>
            <w:tcW w:w="2295" w:type="dxa"/>
            <w:tcMar>
              <w:top w:w="50" w:type="dxa"/>
              <w:left w:w="100" w:type="dxa"/>
            </w:tcMar>
            <w:vAlign w:val="center"/>
          </w:tcPr>
          <w:p w14:paraId="6BEE9178" w14:textId="77777777" w:rsidR="007378D4" w:rsidRPr="003A4FB0" w:rsidRDefault="007378D4" w:rsidP="007378D4">
            <w:pPr>
              <w:ind w:left="135"/>
            </w:pPr>
            <w:r w:rsidRPr="003A4FB0">
              <w:rPr>
                <w:color w:val="000000"/>
                <w:sz w:val="24"/>
              </w:rPr>
              <w:t>Движение и взаимодействие частиц вещества</w:t>
            </w:r>
          </w:p>
        </w:tc>
        <w:tc>
          <w:tcPr>
            <w:tcW w:w="877" w:type="dxa"/>
            <w:tcMar>
              <w:top w:w="50" w:type="dxa"/>
              <w:left w:w="100" w:type="dxa"/>
            </w:tcMar>
            <w:vAlign w:val="center"/>
          </w:tcPr>
          <w:p w14:paraId="3A4F9B62" w14:textId="77777777" w:rsidR="007378D4" w:rsidRDefault="007378D4" w:rsidP="007378D4">
            <w:pPr>
              <w:ind w:left="135"/>
              <w:jc w:val="center"/>
            </w:pPr>
            <w:r w:rsidRPr="003A4FB0">
              <w:rPr>
                <w:color w:val="000000"/>
                <w:sz w:val="24"/>
              </w:rPr>
              <w:t xml:space="preserve"> </w:t>
            </w:r>
            <w:r>
              <w:rPr>
                <w:color w:val="000000"/>
                <w:sz w:val="24"/>
              </w:rPr>
              <w:t xml:space="preserve">2 </w:t>
            </w:r>
          </w:p>
        </w:tc>
        <w:tc>
          <w:tcPr>
            <w:tcW w:w="1689" w:type="dxa"/>
            <w:gridSpan w:val="2"/>
            <w:tcMar>
              <w:top w:w="50" w:type="dxa"/>
              <w:left w:w="100" w:type="dxa"/>
            </w:tcMar>
            <w:vAlign w:val="center"/>
          </w:tcPr>
          <w:p w14:paraId="1B08E2EF" w14:textId="77777777" w:rsidR="007378D4" w:rsidRDefault="007378D4" w:rsidP="007378D4">
            <w:pPr>
              <w:ind w:left="135"/>
              <w:jc w:val="center"/>
            </w:pPr>
          </w:p>
        </w:tc>
        <w:tc>
          <w:tcPr>
            <w:tcW w:w="1751" w:type="dxa"/>
            <w:tcMar>
              <w:top w:w="50" w:type="dxa"/>
              <w:left w:w="100" w:type="dxa"/>
            </w:tcMar>
            <w:vAlign w:val="center"/>
          </w:tcPr>
          <w:p w14:paraId="3EF6A69E" w14:textId="77777777" w:rsidR="007378D4" w:rsidRDefault="007378D4" w:rsidP="007378D4">
            <w:pPr>
              <w:ind w:left="135"/>
              <w:jc w:val="center"/>
            </w:pPr>
            <w:r>
              <w:rPr>
                <w:color w:val="000000"/>
                <w:sz w:val="24"/>
              </w:rPr>
              <w:t xml:space="preserve"> 1 </w:t>
            </w:r>
          </w:p>
        </w:tc>
        <w:tc>
          <w:tcPr>
            <w:tcW w:w="2592" w:type="dxa"/>
            <w:tcMar>
              <w:top w:w="50" w:type="dxa"/>
              <w:left w:w="100" w:type="dxa"/>
            </w:tcMar>
            <w:vAlign w:val="center"/>
          </w:tcPr>
          <w:p w14:paraId="1762D34B" w14:textId="77777777" w:rsidR="007378D4" w:rsidRPr="003A4FB0" w:rsidRDefault="007378D4" w:rsidP="007378D4">
            <w:pPr>
              <w:ind w:left="135"/>
            </w:pPr>
            <w:r w:rsidRPr="003A4FB0">
              <w:rPr>
                <w:color w:val="000000"/>
                <w:sz w:val="24"/>
              </w:rPr>
              <w:t xml:space="preserve">Библиотека ЦОК </w:t>
            </w:r>
            <w:hyperlink r:id="rId441">
              <w:r>
                <w:rPr>
                  <w:color w:val="0000FF"/>
                  <w:u w:val="single"/>
                </w:rPr>
                <w:t>https</w:t>
              </w:r>
              <w:r w:rsidRPr="003A4FB0">
                <w:rPr>
                  <w:color w:val="0000FF"/>
                  <w:u w:val="single"/>
                </w:rPr>
                <w:t>://</w:t>
              </w:r>
              <w:r>
                <w:rPr>
                  <w:color w:val="0000FF"/>
                  <w:u w:val="single"/>
                </w:rPr>
                <w:t>m</w:t>
              </w:r>
              <w:r w:rsidRPr="003A4FB0">
                <w:rPr>
                  <w:color w:val="0000FF"/>
                  <w:u w:val="single"/>
                </w:rPr>
                <w:t>.</w:t>
              </w:r>
              <w:r>
                <w:rPr>
                  <w:color w:val="0000FF"/>
                  <w:u w:val="single"/>
                </w:rPr>
                <w:t>edsoo</w:t>
              </w:r>
              <w:r w:rsidRPr="003A4FB0">
                <w:rPr>
                  <w:color w:val="0000FF"/>
                  <w:u w:val="single"/>
                </w:rPr>
                <w:t>.</w:t>
              </w:r>
              <w:r>
                <w:rPr>
                  <w:color w:val="0000FF"/>
                  <w:u w:val="single"/>
                </w:rPr>
                <w:t>ru</w:t>
              </w:r>
              <w:r w:rsidRPr="003A4FB0">
                <w:rPr>
                  <w:color w:val="0000FF"/>
                  <w:u w:val="single"/>
                </w:rPr>
                <w:t>/7</w:t>
              </w:r>
              <w:r>
                <w:rPr>
                  <w:color w:val="0000FF"/>
                  <w:u w:val="single"/>
                </w:rPr>
                <w:t>f</w:t>
              </w:r>
              <w:r w:rsidRPr="003A4FB0">
                <w:rPr>
                  <w:color w:val="0000FF"/>
                  <w:u w:val="single"/>
                </w:rPr>
                <w:t>416194</w:t>
              </w:r>
            </w:hyperlink>
          </w:p>
        </w:tc>
      </w:tr>
      <w:tr w:rsidR="007378D4" w:rsidRPr="00C128C3" w14:paraId="12E4010C" w14:textId="77777777" w:rsidTr="00F0077C">
        <w:trPr>
          <w:trHeight w:val="144"/>
          <w:tblCellSpacing w:w="20" w:type="nil"/>
        </w:trPr>
        <w:tc>
          <w:tcPr>
            <w:tcW w:w="642" w:type="dxa"/>
            <w:tcMar>
              <w:top w:w="50" w:type="dxa"/>
              <w:left w:w="100" w:type="dxa"/>
            </w:tcMar>
            <w:vAlign w:val="center"/>
          </w:tcPr>
          <w:p w14:paraId="4038419D" w14:textId="77777777" w:rsidR="007378D4" w:rsidRDefault="007378D4" w:rsidP="007378D4">
            <w:r>
              <w:rPr>
                <w:color w:val="000000"/>
                <w:sz w:val="24"/>
              </w:rPr>
              <w:t>2.3</w:t>
            </w:r>
          </w:p>
        </w:tc>
        <w:tc>
          <w:tcPr>
            <w:tcW w:w="2295" w:type="dxa"/>
            <w:tcMar>
              <w:top w:w="50" w:type="dxa"/>
              <w:left w:w="100" w:type="dxa"/>
            </w:tcMar>
            <w:vAlign w:val="center"/>
          </w:tcPr>
          <w:p w14:paraId="4939E885" w14:textId="77777777" w:rsidR="007378D4" w:rsidRDefault="007378D4" w:rsidP="007378D4">
            <w:pPr>
              <w:ind w:left="135"/>
            </w:pPr>
            <w:r>
              <w:rPr>
                <w:color w:val="000000"/>
                <w:sz w:val="24"/>
              </w:rPr>
              <w:t>Агрегатные состояния вещества</w:t>
            </w:r>
          </w:p>
        </w:tc>
        <w:tc>
          <w:tcPr>
            <w:tcW w:w="877" w:type="dxa"/>
            <w:tcMar>
              <w:top w:w="50" w:type="dxa"/>
              <w:left w:w="100" w:type="dxa"/>
            </w:tcMar>
            <w:vAlign w:val="center"/>
          </w:tcPr>
          <w:p w14:paraId="4D9A10E7" w14:textId="77777777" w:rsidR="007378D4" w:rsidRDefault="007378D4" w:rsidP="007378D4">
            <w:pPr>
              <w:ind w:left="135"/>
              <w:jc w:val="center"/>
            </w:pPr>
            <w:r>
              <w:rPr>
                <w:color w:val="000000"/>
                <w:sz w:val="24"/>
              </w:rPr>
              <w:t xml:space="preserve"> 2 </w:t>
            </w:r>
          </w:p>
        </w:tc>
        <w:tc>
          <w:tcPr>
            <w:tcW w:w="1689" w:type="dxa"/>
            <w:gridSpan w:val="2"/>
            <w:tcMar>
              <w:top w:w="50" w:type="dxa"/>
              <w:left w:w="100" w:type="dxa"/>
            </w:tcMar>
            <w:vAlign w:val="center"/>
          </w:tcPr>
          <w:p w14:paraId="2A875EE9" w14:textId="77777777" w:rsidR="007378D4" w:rsidRDefault="007378D4" w:rsidP="007378D4">
            <w:pPr>
              <w:ind w:left="135"/>
              <w:jc w:val="center"/>
            </w:pPr>
          </w:p>
        </w:tc>
        <w:tc>
          <w:tcPr>
            <w:tcW w:w="1751" w:type="dxa"/>
            <w:tcMar>
              <w:top w:w="50" w:type="dxa"/>
              <w:left w:w="100" w:type="dxa"/>
            </w:tcMar>
            <w:vAlign w:val="center"/>
          </w:tcPr>
          <w:p w14:paraId="2650E730" w14:textId="77777777" w:rsidR="007378D4" w:rsidRDefault="007378D4" w:rsidP="007378D4">
            <w:pPr>
              <w:ind w:left="135"/>
              <w:jc w:val="center"/>
            </w:pPr>
          </w:p>
        </w:tc>
        <w:tc>
          <w:tcPr>
            <w:tcW w:w="2592" w:type="dxa"/>
            <w:tcMar>
              <w:top w:w="50" w:type="dxa"/>
              <w:left w:w="100" w:type="dxa"/>
            </w:tcMar>
            <w:vAlign w:val="center"/>
          </w:tcPr>
          <w:p w14:paraId="08C1EE6A" w14:textId="77777777" w:rsidR="007378D4" w:rsidRPr="003A4FB0" w:rsidRDefault="007378D4" w:rsidP="007378D4">
            <w:pPr>
              <w:ind w:left="135"/>
            </w:pPr>
            <w:r w:rsidRPr="003A4FB0">
              <w:rPr>
                <w:color w:val="000000"/>
                <w:sz w:val="24"/>
              </w:rPr>
              <w:t xml:space="preserve">Библиотека ЦОК </w:t>
            </w:r>
            <w:hyperlink r:id="rId442">
              <w:r>
                <w:rPr>
                  <w:color w:val="0000FF"/>
                  <w:u w:val="single"/>
                </w:rPr>
                <w:t>https</w:t>
              </w:r>
              <w:r w:rsidRPr="003A4FB0">
                <w:rPr>
                  <w:color w:val="0000FF"/>
                  <w:u w:val="single"/>
                </w:rPr>
                <w:t>://</w:t>
              </w:r>
              <w:r>
                <w:rPr>
                  <w:color w:val="0000FF"/>
                  <w:u w:val="single"/>
                </w:rPr>
                <w:t>m</w:t>
              </w:r>
              <w:r w:rsidRPr="003A4FB0">
                <w:rPr>
                  <w:color w:val="0000FF"/>
                  <w:u w:val="single"/>
                </w:rPr>
                <w:t>.</w:t>
              </w:r>
              <w:r>
                <w:rPr>
                  <w:color w:val="0000FF"/>
                  <w:u w:val="single"/>
                </w:rPr>
                <w:t>edsoo</w:t>
              </w:r>
              <w:r w:rsidRPr="003A4FB0">
                <w:rPr>
                  <w:color w:val="0000FF"/>
                  <w:u w:val="single"/>
                </w:rPr>
                <w:t>.</w:t>
              </w:r>
              <w:r>
                <w:rPr>
                  <w:color w:val="0000FF"/>
                  <w:u w:val="single"/>
                </w:rPr>
                <w:t>ru</w:t>
              </w:r>
              <w:r w:rsidRPr="003A4FB0">
                <w:rPr>
                  <w:color w:val="0000FF"/>
                  <w:u w:val="single"/>
                </w:rPr>
                <w:t>/7</w:t>
              </w:r>
              <w:r>
                <w:rPr>
                  <w:color w:val="0000FF"/>
                  <w:u w:val="single"/>
                </w:rPr>
                <w:t>f</w:t>
              </w:r>
              <w:r w:rsidRPr="003A4FB0">
                <w:rPr>
                  <w:color w:val="0000FF"/>
                  <w:u w:val="single"/>
                </w:rPr>
                <w:t>416194</w:t>
              </w:r>
            </w:hyperlink>
          </w:p>
        </w:tc>
      </w:tr>
      <w:tr w:rsidR="007378D4" w14:paraId="2319A790" w14:textId="77777777" w:rsidTr="00F0077C">
        <w:trPr>
          <w:trHeight w:val="144"/>
          <w:tblCellSpacing w:w="20" w:type="nil"/>
        </w:trPr>
        <w:tc>
          <w:tcPr>
            <w:tcW w:w="2937" w:type="dxa"/>
            <w:gridSpan w:val="2"/>
            <w:tcMar>
              <w:top w:w="50" w:type="dxa"/>
              <w:left w:w="100" w:type="dxa"/>
            </w:tcMar>
            <w:vAlign w:val="center"/>
          </w:tcPr>
          <w:p w14:paraId="5008E71A" w14:textId="77777777" w:rsidR="007378D4" w:rsidRDefault="007378D4" w:rsidP="007378D4">
            <w:pPr>
              <w:ind w:left="135"/>
            </w:pPr>
            <w:r>
              <w:rPr>
                <w:color w:val="000000"/>
                <w:sz w:val="24"/>
              </w:rPr>
              <w:t>Итого по разделу</w:t>
            </w:r>
          </w:p>
        </w:tc>
        <w:tc>
          <w:tcPr>
            <w:tcW w:w="877" w:type="dxa"/>
            <w:tcMar>
              <w:top w:w="50" w:type="dxa"/>
              <w:left w:w="100" w:type="dxa"/>
            </w:tcMar>
            <w:vAlign w:val="center"/>
          </w:tcPr>
          <w:p w14:paraId="00969DB3" w14:textId="77777777" w:rsidR="007378D4" w:rsidRDefault="007378D4" w:rsidP="007378D4">
            <w:pPr>
              <w:ind w:left="135"/>
              <w:jc w:val="center"/>
            </w:pPr>
            <w:r>
              <w:rPr>
                <w:color w:val="000000"/>
                <w:sz w:val="24"/>
              </w:rPr>
              <w:t xml:space="preserve"> 5 </w:t>
            </w:r>
          </w:p>
        </w:tc>
        <w:tc>
          <w:tcPr>
            <w:tcW w:w="6032" w:type="dxa"/>
            <w:gridSpan w:val="4"/>
            <w:tcMar>
              <w:top w:w="50" w:type="dxa"/>
              <w:left w:w="100" w:type="dxa"/>
            </w:tcMar>
            <w:vAlign w:val="center"/>
          </w:tcPr>
          <w:p w14:paraId="2D2C99EB" w14:textId="77777777" w:rsidR="007378D4" w:rsidRDefault="007378D4" w:rsidP="007378D4"/>
        </w:tc>
      </w:tr>
      <w:tr w:rsidR="007378D4" w:rsidRPr="00C128C3" w14:paraId="27A49974" w14:textId="77777777" w:rsidTr="00F0077C">
        <w:trPr>
          <w:trHeight w:val="144"/>
          <w:tblCellSpacing w:w="20" w:type="nil"/>
        </w:trPr>
        <w:tc>
          <w:tcPr>
            <w:tcW w:w="9846" w:type="dxa"/>
            <w:gridSpan w:val="7"/>
            <w:tcMar>
              <w:top w:w="50" w:type="dxa"/>
              <w:left w:w="100" w:type="dxa"/>
            </w:tcMar>
            <w:vAlign w:val="center"/>
          </w:tcPr>
          <w:p w14:paraId="2A3E0077" w14:textId="77777777" w:rsidR="007378D4" w:rsidRPr="003A4FB0" w:rsidRDefault="007378D4" w:rsidP="007378D4">
            <w:pPr>
              <w:ind w:left="135"/>
            </w:pPr>
            <w:r w:rsidRPr="003A4FB0">
              <w:rPr>
                <w:b/>
                <w:color w:val="000000"/>
                <w:sz w:val="24"/>
              </w:rPr>
              <w:t>Раздел 3.</w:t>
            </w:r>
            <w:r w:rsidRPr="003A4FB0">
              <w:rPr>
                <w:color w:val="000000"/>
                <w:sz w:val="24"/>
              </w:rPr>
              <w:t xml:space="preserve"> </w:t>
            </w:r>
            <w:r w:rsidRPr="003A4FB0">
              <w:rPr>
                <w:b/>
                <w:color w:val="000000"/>
                <w:sz w:val="24"/>
              </w:rPr>
              <w:t>Движение и взаимодействие тел</w:t>
            </w:r>
          </w:p>
        </w:tc>
      </w:tr>
      <w:tr w:rsidR="007378D4" w:rsidRPr="00C128C3" w14:paraId="66CCCE66" w14:textId="77777777" w:rsidTr="00F0077C">
        <w:trPr>
          <w:trHeight w:val="144"/>
          <w:tblCellSpacing w:w="20" w:type="nil"/>
        </w:trPr>
        <w:tc>
          <w:tcPr>
            <w:tcW w:w="642" w:type="dxa"/>
            <w:tcMar>
              <w:top w:w="50" w:type="dxa"/>
              <w:left w:w="100" w:type="dxa"/>
            </w:tcMar>
            <w:vAlign w:val="center"/>
          </w:tcPr>
          <w:p w14:paraId="709FCC85" w14:textId="77777777" w:rsidR="007378D4" w:rsidRDefault="007378D4" w:rsidP="007378D4">
            <w:r>
              <w:rPr>
                <w:color w:val="000000"/>
                <w:sz w:val="24"/>
              </w:rPr>
              <w:t>3.1</w:t>
            </w:r>
          </w:p>
        </w:tc>
        <w:tc>
          <w:tcPr>
            <w:tcW w:w="2295" w:type="dxa"/>
            <w:tcMar>
              <w:top w:w="50" w:type="dxa"/>
              <w:left w:w="100" w:type="dxa"/>
            </w:tcMar>
            <w:vAlign w:val="center"/>
          </w:tcPr>
          <w:p w14:paraId="3D75F68D" w14:textId="77777777" w:rsidR="007378D4" w:rsidRDefault="007378D4" w:rsidP="007378D4">
            <w:pPr>
              <w:ind w:left="135"/>
            </w:pPr>
            <w:r>
              <w:rPr>
                <w:color w:val="000000"/>
                <w:sz w:val="24"/>
              </w:rPr>
              <w:t>Механическое движение</w:t>
            </w:r>
          </w:p>
        </w:tc>
        <w:tc>
          <w:tcPr>
            <w:tcW w:w="877" w:type="dxa"/>
            <w:tcMar>
              <w:top w:w="50" w:type="dxa"/>
              <w:left w:w="100" w:type="dxa"/>
            </w:tcMar>
            <w:vAlign w:val="center"/>
          </w:tcPr>
          <w:p w14:paraId="71805490" w14:textId="77777777" w:rsidR="007378D4" w:rsidRDefault="007378D4" w:rsidP="007378D4">
            <w:pPr>
              <w:ind w:left="135"/>
              <w:jc w:val="center"/>
            </w:pPr>
            <w:r>
              <w:rPr>
                <w:color w:val="000000"/>
                <w:sz w:val="24"/>
              </w:rPr>
              <w:t xml:space="preserve"> 3 </w:t>
            </w:r>
          </w:p>
        </w:tc>
        <w:tc>
          <w:tcPr>
            <w:tcW w:w="1689" w:type="dxa"/>
            <w:gridSpan w:val="2"/>
            <w:tcMar>
              <w:top w:w="50" w:type="dxa"/>
              <w:left w:w="100" w:type="dxa"/>
            </w:tcMar>
            <w:vAlign w:val="center"/>
          </w:tcPr>
          <w:p w14:paraId="6339143E" w14:textId="77777777" w:rsidR="007378D4" w:rsidRDefault="007378D4" w:rsidP="007378D4">
            <w:pPr>
              <w:ind w:left="135"/>
              <w:jc w:val="center"/>
            </w:pPr>
          </w:p>
        </w:tc>
        <w:tc>
          <w:tcPr>
            <w:tcW w:w="1751" w:type="dxa"/>
            <w:tcMar>
              <w:top w:w="50" w:type="dxa"/>
              <w:left w:w="100" w:type="dxa"/>
            </w:tcMar>
            <w:vAlign w:val="center"/>
          </w:tcPr>
          <w:p w14:paraId="1FCA7926" w14:textId="77777777" w:rsidR="007378D4" w:rsidRDefault="007378D4" w:rsidP="007378D4">
            <w:pPr>
              <w:ind w:left="135"/>
              <w:jc w:val="center"/>
            </w:pPr>
          </w:p>
        </w:tc>
        <w:tc>
          <w:tcPr>
            <w:tcW w:w="2592" w:type="dxa"/>
            <w:tcMar>
              <w:top w:w="50" w:type="dxa"/>
              <w:left w:w="100" w:type="dxa"/>
            </w:tcMar>
            <w:vAlign w:val="center"/>
          </w:tcPr>
          <w:p w14:paraId="35966C7D" w14:textId="77777777" w:rsidR="007378D4" w:rsidRPr="00C128C3" w:rsidRDefault="007378D4" w:rsidP="007378D4">
            <w:pPr>
              <w:ind w:left="135"/>
            </w:pPr>
            <w:r w:rsidRPr="00C128C3">
              <w:rPr>
                <w:color w:val="000000"/>
                <w:sz w:val="24"/>
              </w:rPr>
              <w:t xml:space="preserve">Библиотека ЦОК </w:t>
            </w:r>
            <w:hyperlink r:id="rId443">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416194</w:t>
              </w:r>
            </w:hyperlink>
          </w:p>
        </w:tc>
      </w:tr>
      <w:tr w:rsidR="007378D4" w:rsidRPr="00C128C3" w14:paraId="38FC6C94" w14:textId="77777777" w:rsidTr="00F0077C">
        <w:trPr>
          <w:trHeight w:val="144"/>
          <w:tblCellSpacing w:w="20" w:type="nil"/>
        </w:trPr>
        <w:tc>
          <w:tcPr>
            <w:tcW w:w="642" w:type="dxa"/>
            <w:tcMar>
              <w:top w:w="50" w:type="dxa"/>
              <w:left w:w="100" w:type="dxa"/>
            </w:tcMar>
            <w:vAlign w:val="center"/>
          </w:tcPr>
          <w:p w14:paraId="5A171AD6" w14:textId="77777777" w:rsidR="007378D4" w:rsidRDefault="007378D4" w:rsidP="007378D4">
            <w:r>
              <w:rPr>
                <w:color w:val="000000"/>
                <w:sz w:val="24"/>
              </w:rPr>
              <w:t>3.2</w:t>
            </w:r>
          </w:p>
        </w:tc>
        <w:tc>
          <w:tcPr>
            <w:tcW w:w="2295" w:type="dxa"/>
            <w:tcMar>
              <w:top w:w="50" w:type="dxa"/>
              <w:left w:w="100" w:type="dxa"/>
            </w:tcMar>
            <w:vAlign w:val="center"/>
          </w:tcPr>
          <w:p w14:paraId="436D6047" w14:textId="77777777" w:rsidR="007378D4" w:rsidRDefault="007378D4" w:rsidP="007378D4">
            <w:pPr>
              <w:ind w:left="135"/>
            </w:pPr>
            <w:r>
              <w:rPr>
                <w:color w:val="000000"/>
                <w:sz w:val="24"/>
              </w:rPr>
              <w:t>Инерция, масса, плотность</w:t>
            </w:r>
          </w:p>
        </w:tc>
        <w:tc>
          <w:tcPr>
            <w:tcW w:w="877" w:type="dxa"/>
            <w:tcMar>
              <w:top w:w="50" w:type="dxa"/>
              <w:left w:w="100" w:type="dxa"/>
            </w:tcMar>
            <w:vAlign w:val="center"/>
          </w:tcPr>
          <w:p w14:paraId="56136A25" w14:textId="77777777" w:rsidR="007378D4" w:rsidRDefault="007378D4" w:rsidP="007378D4">
            <w:pPr>
              <w:ind w:left="135"/>
              <w:jc w:val="center"/>
            </w:pPr>
            <w:r>
              <w:rPr>
                <w:color w:val="000000"/>
                <w:sz w:val="24"/>
              </w:rPr>
              <w:t xml:space="preserve"> 4 </w:t>
            </w:r>
          </w:p>
        </w:tc>
        <w:tc>
          <w:tcPr>
            <w:tcW w:w="1689" w:type="dxa"/>
            <w:gridSpan w:val="2"/>
            <w:tcMar>
              <w:top w:w="50" w:type="dxa"/>
              <w:left w:w="100" w:type="dxa"/>
            </w:tcMar>
            <w:vAlign w:val="center"/>
          </w:tcPr>
          <w:p w14:paraId="41DBEBED" w14:textId="77777777" w:rsidR="007378D4" w:rsidRDefault="007378D4" w:rsidP="007378D4">
            <w:pPr>
              <w:ind w:left="135"/>
              <w:jc w:val="center"/>
            </w:pPr>
          </w:p>
        </w:tc>
        <w:tc>
          <w:tcPr>
            <w:tcW w:w="1751" w:type="dxa"/>
            <w:tcMar>
              <w:top w:w="50" w:type="dxa"/>
              <w:left w:w="100" w:type="dxa"/>
            </w:tcMar>
            <w:vAlign w:val="center"/>
          </w:tcPr>
          <w:p w14:paraId="2CF6BED0" w14:textId="77777777" w:rsidR="007378D4" w:rsidRDefault="007378D4" w:rsidP="007378D4">
            <w:pPr>
              <w:ind w:left="135"/>
              <w:jc w:val="center"/>
            </w:pPr>
            <w:r>
              <w:rPr>
                <w:color w:val="000000"/>
                <w:sz w:val="24"/>
              </w:rPr>
              <w:t xml:space="preserve"> 1 </w:t>
            </w:r>
          </w:p>
        </w:tc>
        <w:tc>
          <w:tcPr>
            <w:tcW w:w="2592" w:type="dxa"/>
            <w:tcMar>
              <w:top w:w="50" w:type="dxa"/>
              <w:left w:w="100" w:type="dxa"/>
            </w:tcMar>
            <w:vAlign w:val="center"/>
          </w:tcPr>
          <w:p w14:paraId="1102F1A1" w14:textId="77777777" w:rsidR="007378D4" w:rsidRPr="00C128C3" w:rsidRDefault="007378D4" w:rsidP="007378D4">
            <w:pPr>
              <w:ind w:left="135"/>
            </w:pPr>
            <w:r w:rsidRPr="00C128C3">
              <w:rPr>
                <w:color w:val="000000"/>
                <w:sz w:val="24"/>
              </w:rPr>
              <w:t xml:space="preserve">Библиотека ЦОК </w:t>
            </w:r>
            <w:hyperlink r:id="rId444">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416194</w:t>
              </w:r>
            </w:hyperlink>
          </w:p>
        </w:tc>
      </w:tr>
      <w:tr w:rsidR="007378D4" w:rsidRPr="00C128C3" w14:paraId="6590EDB1" w14:textId="77777777" w:rsidTr="00F0077C">
        <w:trPr>
          <w:trHeight w:val="144"/>
          <w:tblCellSpacing w:w="20" w:type="nil"/>
        </w:trPr>
        <w:tc>
          <w:tcPr>
            <w:tcW w:w="642" w:type="dxa"/>
            <w:tcMar>
              <w:top w:w="50" w:type="dxa"/>
              <w:left w:w="100" w:type="dxa"/>
            </w:tcMar>
            <w:vAlign w:val="center"/>
          </w:tcPr>
          <w:p w14:paraId="46DE415B" w14:textId="77777777" w:rsidR="007378D4" w:rsidRDefault="007378D4" w:rsidP="007378D4">
            <w:r>
              <w:rPr>
                <w:color w:val="000000"/>
                <w:sz w:val="24"/>
              </w:rPr>
              <w:t>3.3</w:t>
            </w:r>
          </w:p>
        </w:tc>
        <w:tc>
          <w:tcPr>
            <w:tcW w:w="2295" w:type="dxa"/>
            <w:tcMar>
              <w:top w:w="50" w:type="dxa"/>
              <w:left w:w="100" w:type="dxa"/>
            </w:tcMar>
            <w:vAlign w:val="center"/>
          </w:tcPr>
          <w:p w14:paraId="577E26DC" w14:textId="77777777" w:rsidR="007378D4" w:rsidRDefault="007378D4" w:rsidP="007378D4">
            <w:pPr>
              <w:ind w:left="135"/>
            </w:pPr>
            <w:r>
              <w:rPr>
                <w:color w:val="000000"/>
                <w:sz w:val="24"/>
              </w:rPr>
              <w:t>Сила. Виды сил</w:t>
            </w:r>
          </w:p>
        </w:tc>
        <w:tc>
          <w:tcPr>
            <w:tcW w:w="877" w:type="dxa"/>
            <w:tcMar>
              <w:top w:w="50" w:type="dxa"/>
              <w:left w:w="100" w:type="dxa"/>
            </w:tcMar>
            <w:vAlign w:val="center"/>
          </w:tcPr>
          <w:p w14:paraId="1DA5A7DB" w14:textId="77777777" w:rsidR="007378D4" w:rsidRDefault="007378D4" w:rsidP="007378D4">
            <w:pPr>
              <w:ind w:left="135"/>
              <w:jc w:val="center"/>
            </w:pPr>
            <w:r>
              <w:rPr>
                <w:color w:val="000000"/>
                <w:sz w:val="24"/>
              </w:rPr>
              <w:t xml:space="preserve"> 14 </w:t>
            </w:r>
          </w:p>
        </w:tc>
        <w:tc>
          <w:tcPr>
            <w:tcW w:w="1689" w:type="dxa"/>
            <w:gridSpan w:val="2"/>
            <w:tcMar>
              <w:top w:w="50" w:type="dxa"/>
              <w:left w:w="100" w:type="dxa"/>
            </w:tcMar>
            <w:vAlign w:val="center"/>
          </w:tcPr>
          <w:p w14:paraId="77253F8B" w14:textId="77777777" w:rsidR="007378D4" w:rsidRDefault="007378D4" w:rsidP="007378D4">
            <w:pPr>
              <w:ind w:left="135"/>
              <w:jc w:val="center"/>
            </w:pPr>
            <w:r>
              <w:rPr>
                <w:color w:val="000000"/>
                <w:sz w:val="24"/>
              </w:rPr>
              <w:t xml:space="preserve"> 1 </w:t>
            </w:r>
          </w:p>
        </w:tc>
        <w:tc>
          <w:tcPr>
            <w:tcW w:w="1751" w:type="dxa"/>
            <w:tcMar>
              <w:top w:w="50" w:type="dxa"/>
              <w:left w:w="100" w:type="dxa"/>
            </w:tcMar>
            <w:vAlign w:val="center"/>
          </w:tcPr>
          <w:p w14:paraId="6B03A02B" w14:textId="77777777" w:rsidR="007378D4" w:rsidRDefault="007378D4" w:rsidP="007378D4">
            <w:pPr>
              <w:ind w:left="135"/>
              <w:jc w:val="center"/>
            </w:pPr>
            <w:r>
              <w:rPr>
                <w:color w:val="000000"/>
                <w:sz w:val="24"/>
              </w:rPr>
              <w:t xml:space="preserve"> 2 </w:t>
            </w:r>
          </w:p>
        </w:tc>
        <w:tc>
          <w:tcPr>
            <w:tcW w:w="2592" w:type="dxa"/>
            <w:tcMar>
              <w:top w:w="50" w:type="dxa"/>
              <w:left w:w="100" w:type="dxa"/>
            </w:tcMar>
            <w:vAlign w:val="center"/>
          </w:tcPr>
          <w:p w14:paraId="05248863" w14:textId="77777777" w:rsidR="007378D4" w:rsidRPr="00C128C3" w:rsidRDefault="007378D4" w:rsidP="007378D4">
            <w:pPr>
              <w:ind w:left="135"/>
            </w:pPr>
            <w:r w:rsidRPr="00C128C3">
              <w:rPr>
                <w:color w:val="000000"/>
                <w:sz w:val="24"/>
              </w:rPr>
              <w:t xml:space="preserve">Библиотека ЦОК </w:t>
            </w:r>
            <w:hyperlink r:id="rId445">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416194</w:t>
              </w:r>
            </w:hyperlink>
          </w:p>
        </w:tc>
      </w:tr>
      <w:tr w:rsidR="007378D4" w14:paraId="1003D281" w14:textId="77777777" w:rsidTr="00F0077C">
        <w:trPr>
          <w:trHeight w:val="144"/>
          <w:tblCellSpacing w:w="20" w:type="nil"/>
        </w:trPr>
        <w:tc>
          <w:tcPr>
            <w:tcW w:w="2937" w:type="dxa"/>
            <w:gridSpan w:val="2"/>
            <w:tcMar>
              <w:top w:w="50" w:type="dxa"/>
              <w:left w:w="100" w:type="dxa"/>
            </w:tcMar>
            <w:vAlign w:val="center"/>
          </w:tcPr>
          <w:p w14:paraId="03FB9431" w14:textId="77777777" w:rsidR="007378D4" w:rsidRDefault="007378D4" w:rsidP="007378D4">
            <w:pPr>
              <w:ind w:left="135"/>
            </w:pPr>
            <w:r>
              <w:rPr>
                <w:color w:val="000000"/>
                <w:sz w:val="24"/>
              </w:rPr>
              <w:t>Итого по разделу</w:t>
            </w:r>
          </w:p>
        </w:tc>
        <w:tc>
          <w:tcPr>
            <w:tcW w:w="877" w:type="dxa"/>
            <w:tcMar>
              <w:top w:w="50" w:type="dxa"/>
              <w:left w:w="100" w:type="dxa"/>
            </w:tcMar>
            <w:vAlign w:val="center"/>
          </w:tcPr>
          <w:p w14:paraId="6570DD10" w14:textId="77777777" w:rsidR="007378D4" w:rsidRDefault="007378D4" w:rsidP="007378D4">
            <w:pPr>
              <w:ind w:left="135"/>
              <w:jc w:val="center"/>
            </w:pPr>
            <w:r>
              <w:rPr>
                <w:color w:val="000000"/>
                <w:sz w:val="24"/>
              </w:rPr>
              <w:t xml:space="preserve"> 21 </w:t>
            </w:r>
          </w:p>
        </w:tc>
        <w:tc>
          <w:tcPr>
            <w:tcW w:w="6032" w:type="dxa"/>
            <w:gridSpan w:val="4"/>
            <w:tcMar>
              <w:top w:w="50" w:type="dxa"/>
              <w:left w:w="100" w:type="dxa"/>
            </w:tcMar>
            <w:vAlign w:val="center"/>
          </w:tcPr>
          <w:p w14:paraId="35DD90AB" w14:textId="77777777" w:rsidR="007378D4" w:rsidRDefault="007378D4" w:rsidP="007378D4"/>
        </w:tc>
      </w:tr>
      <w:tr w:rsidR="007378D4" w:rsidRPr="00C128C3" w14:paraId="4CCDE48F" w14:textId="77777777" w:rsidTr="00F0077C">
        <w:trPr>
          <w:trHeight w:val="144"/>
          <w:tblCellSpacing w:w="20" w:type="nil"/>
        </w:trPr>
        <w:tc>
          <w:tcPr>
            <w:tcW w:w="9846" w:type="dxa"/>
            <w:gridSpan w:val="7"/>
            <w:tcMar>
              <w:top w:w="50" w:type="dxa"/>
              <w:left w:w="100" w:type="dxa"/>
            </w:tcMar>
            <w:vAlign w:val="center"/>
          </w:tcPr>
          <w:p w14:paraId="7DAF654B" w14:textId="77777777" w:rsidR="007378D4" w:rsidRPr="00C128C3" w:rsidRDefault="007378D4" w:rsidP="007378D4">
            <w:pPr>
              <w:ind w:left="135"/>
            </w:pPr>
            <w:r w:rsidRPr="00C128C3">
              <w:rPr>
                <w:b/>
                <w:color w:val="000000"/>
                <w:sz w:val="24"/>
              </w:rPr>
              <w:t>Раздел 4.</w:t>
            </w:r>
            <w:r w:rsidRPr="00C128C3">
              <w:rPr>
                <w:color w:val="000000"/>
                <w:sz w:val="24"/>
              </w:rPr>
              <w:t xml:space="preserve"> </w:t>
            </w:r>
            <w:r w:rsidRPr="00C128C3">
              <w:rPr>
                <w:b/>
                <w:color w:val="000000"/>
                <w:sz w:val="24"/>
              </w:rPr>
              <w:t>Давление твёрдых тел, жидкостей и газов</w:t>
            </w:r>
          </w:p>
        </w:tc>
      </w:tr>
      <w:tr w:rsidR="007378D4" w:rsidRPr="00C128C3" w14:paraId="22362059" w14:textId="77777777" w:rsidTr="00F0077C">
        <w:trPr>
          <w:trHeight w:val="144"/>
          <w:tblCellSpacing w:w="20" w:type="nil"/>
        </w:trPr>
        <w:tc>
          <w:tcPr>
            <w:tcW w:w="642" w:type="dxa"/>
            <w:tcMar>
              <w:top w:w="50" w:type="dxa"/>
              <w:left w:w="100" w:type="dxa"/>
            </w:tcMar>
            <w:vAlign w:val="center"/>
          </w:tcPr>
          <w:p w14:paraId="11C61499" w14:textId="77777777" w:rsidR="007378D4" w:rsidRDefault="007378D4" w:rsidP="007378D4">
            <w:r>
              <w:rPr>
                <w:color w:val="000000"/>
                <w:sz w:val="24"/>
              </w:rPr>
              <w:t>4.1</w:t>
            </w:r>
          </w:p>
        </w:tc>
        <w:tc>
          <w:tcPr>
            <w:tcW w:w="2295" w:type="dxa"/>
            <w:tcMar>
              <w:top w:w="50" w:type="dxa"/>
              <w:left w:w="100" w:type="dxa"/>
            </w:tcMar>
            <w:vAlign w:val="center"/>
          </w:tcPr>
          <w:p w14:paraId="7710F278" w14:textId="77777777" w:rsidR="007378D4" w:rsidRDefault="007378D4" w:rsidP="007378D4">
            <w:pPr>
              <w:ind w:left="135"/>
            </w:pPr>
            <w:r>
              <w:rPr>
                <w:color w:val="000000"/>
                <w:sz w:val="24"/>
              </w:rPr>
              <w:t>Давление. Передача давления твёрдыми телами, жидкостями и газами</w:t>
            </w:r>
          </w:p>
        </w:tc>
        <w:tc>
          <w:tcPr>
            <w:tcW w:w="877" w:type="dxa"/>
            <w:tcMar>
              <w:top w:w="50" w:type="dxa"/>
              <w:left w:w="100" w:type="dxa"/>
            </w:tcMar>
            <w:vAlign w:val="center"/>
          </w:tcPr>
          <w:p w14:paraId="6032CAF8" w14:textId="77777777" w:rsidR="007378D4" w:rsidRDefault="007378D4" w:rsidP="007378D4">
            <w:pPr>
              <w:ind w:left="135"/>
              <w:jc w:val="center"/>
            </w:pPr>
            <w:r>
              <w:rPr>
                <w:color w:val="000000"/>
                <w:sz w:val="24"/>
              </w:rPr>
              <w:t xml:space="preserve"> 3 </w:t>
            </w:r>
          </w:p>
        </w:tc>
        <w:tc>
          <w:tcPr>
            <w:tcW w:w="1689" w:type="dxa"/>
            <w:gridSpan w:val="2"/>
            <w:tcMar>
              <w:top w:w="50" w:type="dxa"/>
              <w:left w:w="100" w:type="dxa"/>
            </w:tcMar>
            <w:vAlign w:val="center"/>
          </w:tcPr>
          <w:p w14:paraId="17A18328" w14:textId="77777777" w:rsidR="007378D4" w:rsidRDefault="007378D4" w:rsidP="007378D4">
            <w:pPr>
              <w:ind w:left="135"/>
              <w:jc w:val="center"/>
            </w:pPr>
          </w:p>
        </w:tc>
        <w:tc>
          <w:tcPr>
            <w:tcW w:w="1751" w:type="dxa"/>
            <w:tcMar>
              <w:top w:w="50" w:type="dxa"/>
              <w:left w:w="100" w:type="dxa"/>
            </w:tcMar>
            <w:vAlign w:val="center"/>
          </w:tcPr>
          <w:p w14:paraId="2A316110" w14:textId="77777777" w:rsidR="007378D4" w:rsidRDefault="007378D4" w:rsidP="007378D4">
            <w:pPr>
              <w:ind w:left="135"/>
              <w:jc w:val="center"/>
            </w:pPr>
          </w:p>
        </w:tc>
        <w:tc>
          <w:tcPr>
            <w:tcW w:w="2592" w:type="dxa"/>
            <w:tcMar>
              <w:top w:w="50" w:type="dxa"/>
              <w:left w:w="100" w:type="dxa"/>
            </w:tcMar>
            <w:vAlign w:val="center"/>
          </w:tcPr>
          <w:p w14:paraId="436559E3" w14:textId="77777777" w:rsidR="007378D4" w:rsidRPr="00C128C3" w:rsidRDefault="007378D4" w:rsidP="007378D4">
            <w:pPr>
              <w:ind w:left="135"/>
            </w:pPr>
            <w:r w:rsidRPr="00C128C3">
              <w:rPr>
                <w:color w:val="000000"/>
                <w:sz w:val="24"/>
              </w:rPr>
              <w:t xml:space="preserve">Библиотека ЦОК </w:t>
            </w:r>
            <w:hyperlink r:id="rId446">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416194</w:t>
              </w:r>
            </w:hyperlink>
          </w:p>
        </w:tc>
      </w:tr>
      <w:tr w:rsidR="007378D4" w:rsidRPr="00C128C3" w14:paraId="58B98F42" w14:textId="77777777" w:rsidTr="00F0077C">
        <w:trPr>
          <w:trHeight w:val="144"/>
          <w:tblCellSpacing w:w="20" w:type="nil"/>
        </w:trPr>
        <w:tc>
          <w:tcPr>
            <w:tcW w:w="642" w:type="dxa"/>
            <w:tcMar>
              <w:top w:w="50" w:type="dxa"/>
              <w:left w:w="100" w:type="dxa"/>
            </w:tcMar>
            <w:vAlign w:val="center"/>
          </w:tcPr>
          <w:p w14:paraId="1183C9BB" w14:textId="77777777" w:rsidR="007378D4" w:rsidRDefault="007378D4" w:rsidP="007378D4">
            <w:r>
              <w:rPr>
                <w:color w:val="000000"/>
                <w:sz w:val="24"/>
              </w:rPr>
              <w:t>4.2</w:t>
            </w:r>
          </w:p>
        </w:tc>
        <w:tc>
          <w:tcPr>
            <w:tcW w:w="2295" w:type="dxa"/>
            <w:tcMar>
              <w:top w:w="50" w:type="dxa"/>
              <w:left w:w="100" w:type="dxa"/>
            </w:tcMar>
            <w:vAlign w:val="center"/>
          </w:tcPr>
          <w:p w14:paraId="07DEC4C8" w14:textId="77777777" w:rsidR="007378D4" w:rsidRDefault="007378D4" w:rsidP="007378D4">
            <w:pPr>
              <w:ind w:left="135"/>
            </w:pPr>
            <w:r>
              <w:rPr>
                <w:color w:val="000000"/>
                <w:sz w:val="24"/>
              </w:rPr>
              <w:t>Давление жидкости</w:t>
            </w:r>
          </w:p>
        </w:tc>
        <w:tc>
          <w:tcPr>
            <w:tcW w:w="877" w:type="dxa"/>
            <w:tcMar>
              <w:top w:w="50" w:type="dxa"/>
              <w:left w:w="100" w:type="dxa"/>
            </w:tcMar>
            <w:vAlign w:val="center"/>
          </w:tcPr>
          <w:p w14:paraId="082FE8D4" w14:textId="77777777" w:rsidR="007378D4" w:rsidRDefault="007378D4" w:rsidP="007378D4">
            <w:pPr>
              <w:ind w:left="135"/>
              <w:jc w:val="center"/>
            </w:pPr>
            <w:r>
              <w:rPr>
                <w:color w:val="000000"/>
                <w:sz w:val="24"/>
              </w:rPr>
              <w:t xml:space="preserve"> 5 </w:t>
            </w:r>
          </w:p>
        </w:tc>
        <w:tc>
          <w:tcPr>
            <w:tcW w:w="1689" w:type="dxa"/>
            <w:gridSpan w:val="2"/>
            <w:tcMar>
              <w:top w:w="50" w:type="dxa"/>
              <w:left w:w="100" w:type="dxa"/>
            </w:tcMar>
            <w:vAlign w:val="center"/>
          </w:tcPr>
          <w:p w14:paraId="3103BB06" w14:textId="77777777" w:rsidR="007378D4" w:rsidRDefault="007378D4" w:rsidP="007378D4">
            <w:pPr>
              <w:ind w:left="135"/>
              <w:jc w:val="center"/>
            </w:pPr>
          </w:p>
        </w:tc>
        <w:tc>
          <w:tcPr>
            <w:tcW w:w="1751" w:type="dxa"/>
            <w:tcMar>
              <w:top w:w="50" w:type="dxa"/>
              <w:left w:w="100" w:type="dxa"/>
            </w:tcMar>
            <w:vAlign w:val="center"/>
          </w:tcPr>
          <w:p w14:paraId="772A9CE2" w14:textId="77777777" w:rsidR="007378D4" w:rsidRDefault="007378D4" w:rsidP="007378D4">
            <w:pPr>
              <w:ind w:left="135"/>
              <w:jc w:val="center"/>
            </w:pPr>
          </w:p>
        </w:tc>
        <w:tc>
          <w:tcPr>
            <w:tcW w:w="2592" w:type="dxa"/>
            <w:tcMar>
              <w:top w:w="50" w:type="dxa"/>
              <w:left w:w="100" w:type="dxa"/>
            </w:tcMar>
            <w:vAlign w:val="center"/>
          </w:tcPr>
          <w:p w14:paraId="38D183C9" w14:textId="77777777" w:rsidR="007378D4" w:rsidRPr="00C128C3" w:rsidRDefault="007378D4" w:rsidP="007378D4">
            <w:pPr>
              <w:ind w:left="135"/>
            </w:pPr>
            <w:r w:rsidRPr="00C128C3">
              <w:rPr>
                <w:color w:val="000000"/>
                <w:sz w:val="24"/>
              </w:rPr>
              <w:t xml:space="preserve">Библиотека ЦОК </w:t>
            </w:r>
            <w:hyperlink r:id="rId447">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416194</w:t>
              </w:r>
            </w:hyperlink>
          </w:p>
        </w:tc>
      </w:tr>
      <w:tr w:rsidR="007378D4" w:rsidRPr="00C128C3" w14:paraId="36107712" w14:textId="77777777" w:rsidTr="00F0077C">
        <w:trPr>
          <w:trHeight w:val="144"/>
          <w:tblCellSpacing w:w="20" w:type="nil"/>
        </w:trPr>
        <w:tc>
          <w:tcPr>
            <w:tcW w:w="642" w:type="dxa"/>
            <w:tcMar>
              <w:top w:w="50" w:type="dxa"/>
              <w:left w:w="100" w:type="dxa"/>
            </w:tcMar>
            <w:vAlign w:val="center"/>
          </w:tcPr>
          <w:p w14:paraId="61B9BDA0" w14:textId="77777777" w:rsidR="007378D4" w:rsidRDefault="007378D4" w:rsidP="007378D4">
            <w:r>
              <w:rPr>
                <w:color w:val="000000"/>
                <w:sz w:val="24"/>
              </w:rPr>
              <w:t>4.3</w:t>
            </w:r>
          </w:p>
        </w:tc>
        <w:tc>
          <w:tcPr>
            <w:tcW w:w="2295" w:type="dxa"/>
            <w:tcMar>
              <w:top w:w="50" w:type="dxa"/>
              <w:left w:w="100" w:type="dxa"/>
            </w:tcMar>
            <w:vAlign w:val="center"/>
          </w:tcPr>
          <w:p w14:paraId="2DAC9D7C" w14:textId="77777777" w:rsidR="007378D4" w:rsidRDefault="007378D4" w:rsidP="007378D4">
            <w:pPr>
              <w:ind w:left="135"/>
            </w:pPr>
            <w:r>
              <w:rPr>
                <w:color w:val="000000"/>
                <w:sz w:val="24"/>
              </w:rPr>
              <w:t>Атмосферное давление</w:t>
            </w:r>
          </w:p>
        </w:tc>
        <w:tc>
          <w:tcPr>
            <w:tcW w:w="877" w:type="dxa"/>
            <w:tcMar>
              <w:top w:w="50" w:type="dxa"/>
              <w:left w:w="100" w:type="dxa"/>
            </w:tcMar>
            <w:vAlign w:val="center"/>
          </w:tcPr>
          <w:p w14:paraId="52226946" w14:textId="77777777" w:rsidR="007378D4" w:rsidRDefault="007378D4" w:rsidP="007378D4">
            <w:pPr>
              <w:ind w:left="135"/>
              <w:jc w:val="center"/>
            </w:pPr>
            <w:r>
              <w:rPr>
                <w:color w:val="000000"/>
                <w:sz w:val="24"/>
              </w:rPr>
              <w:t xml:space="preserve"> 6 </w:t>
            </w:r>
          </w:p>
        </w:tc>
        <w:tc>
          <w:tcPr>
            <w:tcW w:w="1689" w:type="dxa"/>
            <w:gridSpan w:val="2"/>
            <w:tcMar>
              <w:top w:w="50" w:type="dxa"/>
              <w:left w:w="100" w:type="dxa"/>
            </w:tcMar>
            <w:vAlign w:val="center"/>
          </w:tcPr>
          <w:p w14:paraId="0D2D8A5C" w14:textId="77777777" w:rsidR="007378D4" w:rsidRDefault="007378D4" w:rsidP="007378D4">
            <w:pPr>
              <w:ind w:left="135"/>
              <w:jc w:val="center"/>
            </w:pPr>
          </w:p>
        </w:tc>
        <w:tc>
          <w:tcPr>
            <w:tcW w:w="1751" w:type="dxa"/>
            <w:tcMar>
              <w:top w:w="50" w:type="dxa"/>
              <w:left w:w="100" w:type="dxa"/>
            </w:tcMar>
            <w:vAlign w:val="center"/>
          </w:tcPr>
          <w:p w14:paraId="27219C6D" w14:textId="77777777" w:rsidR="007378D4" w:rsidRDefault="007378D4" w:rsidP="007378D4">
            <w:pPr>
              <w:ind w:left="135"/>
              <w:jc w:val="center"/>
            </w:pPr>
          </w:p>
        </w:tc>
        <w:tc>
          <w:tcPr>
            <w:tcW w:w="2592" w:type="dxa"/>
            <w:tcMar>
              <w:top w:w="50" w:type="dxa"/>
              <w:left w:w="100" w:type="dxa"/>
            </w:tcMar>
            <w:vAlign w:val="center"/>
          </w:tcPr>
          <w:p w14:paraId="4F7AD37E" w14:textId="77777777" w:rsidR="007378D4" w:rsidRPr="00C128C3" w:rsidRDefault="007378D4" w:rsidP="007378D4">
            <w:pPr>
              <w:ind w:left="135"/>
            </w:pPr>
            <w:r w:rsidRPr="00C128C3">
              <w:rPr>
                <w:color w:val="000000"/>
                <w:sz w:val="24"/>
              </w:rPr>
              <w:t xml:space="preserve">Библиотека ЦОК </w:t>
            </w:r>
            <w:hyperlink r:id="rId448">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416194</w:t>
              </w:r>
            </w:hyperlink>
          </w:p>
        </w:tc>
      </w:tr>
      <w:tr w:rsidR="007378D4" w:rsidRPr="00C128C3" w14:paraId="56EE1F4A" w14:textId="77777777" w:rsidTr="00F0077C">
        <w:trPr>
          <w:trHeight w:val="144"/>
          <w:tblCellSpacing w:w="20" w:type="nil"/>
        </w:trPr>
        <w:tc>
          <w:tcPr>
            <w:tcW w:w="642" w:type="dxa"/>
            <w:tcMar>
              <w:top w:w="50" w:type="dxa"/>
              <w:left w:w="100" w:type="dxa"/>
            </w:tcMar>
            <w:vAlign w:val="center"/>
          </w:tcPr>
          <w:p w14:paraId="30B4AF67" w14:textId="77777777" w:rsidR="007378D4" w:rsidRDefault="007378D4" w:rsidP="007378D4">
            <w:r>
              <w:rPr>
                <w:color w:val="000000"/>
                <w:sz w:val="24"/>
              </w:rPr>
              <w:t>4.4</w:t>
            </w:r>
          </w:p>
        </w:tc>
        <w:tc>
          <w:tcPr>
            <w:tcW w:w="2295" w:type="dxa"/>
            <w:tcMar>
              <w:top w:w="50" w:type="dxa"/>
              <w:left w:w="100" w:type="dxa"/>
            </w:tcMar>
            <w:vAlign w:val="center"/>
          </w:tcPr>
          <w:p w14:paraId="1EB9CF4C" w14:textId="77777777" w:rsidR="007378D4" w:rsidRPr="00C128C3" w:rsidRDefault="007378D4" w:rsidP="007378D4">
            <w:pPr>
              <w:ind w:left="135"/>
            </w:pPr>
            <w:r w:rsidRPr="00C128C3">
              <w:rPr>
                <w:color w:val="000000"/>
                <w:sz w:val="24"/>
              </w:rPr>
              <w:t>Действие жидкости и газа на погружённое в них тело</w:t>
            </w:r>
          </w:p>
        </w:tc>
        <w:tc>
          <w:tcPr>
            <w:tcW w:w="877" w:type="dxa"/>
            <w:tcMar>
              <w:top w:w="50" w:type="dxa"/>
              <w:left w:w="100" w:type="dxa"/>
            </w:tcMar>
            <w:vAlign w:val="center"/>
          </w:tcPr>
          <w:p w14:paraId="59525805" w14:textId="77777777" w:rsidR="007378D4" w:rsidRDefault="007378D4" w:rsidP="007378D4">
            <w:pPr>
              <w:ind w:left="135"/>
              <w:jc w:val="center"/>
            </w:pPr>
            <w:r w:rsidRPr="00C128C3">
              <w:rPr>
                <w:color w:val="000000"/>
                <w:sz w:val="24"/>
              </w:rPr>
              <w:t xml:space="preserve"> </w:t>
            </w:r>
            <w:r>
              <w:rPr>
                <w:color w:val="000000"/>
                <w:sz w:val="24"/>
              </w:rPr>
              <w:t xml:space="preserve">7 </w:t>
            </w:r>
          </w:p>
        </w:tc>
        <w:tc>
          <w:tcPr>
            <w:tcW w:w="1689" w:type="dxa"/>
            <w:gridSpan w:val="2"/>
            <w:tcMar>
              <w:top w:w="50" w:type="dxa"/>
              <w:left w:w="100" w:type="dxa"/>
            </w:tcMar>
            <w:vAlign w:val="center"/>
          </w:tcPr>
          <w:p w14:paraId="4707A79C" w14:textId="77777777" w:rsidR="007378D4" w:rsidRDefault="007378D4" w:rsidP="007378D4">
            <w:pPr>
              <w:ind w:left="135"/>
              <w:jc w:val="center"/>
            </w:pPr>
            <w:r>
              <w:rPr>
                <w:color w:val="000000"/>
                <w:sz w:val="24"/>
              </w:rPr>
              <w:t xml:space="preserve"> 1 </w:t>
            </w:r>
          </w:p>
        </w:tc>
        <w:tc>
          <w:tcPr>
            <w:tcW w:w="1751" w:type="dxa"/>
            <w:tcMar>
              <w:top w:w="50" w:type="dxa"/>
              <w:left w:w="100" w:type="dxa"/>
            </w:tcMar>
            <w:vAlign w:val="center"/>
          </w:tcPr>
          <w:p w14:paraId="0BB5E5D0" w14:textId="77777777" w:rsidR="007378D4" w:rsidRDefault="007378D4" w:rsidP="007378D4">
            <w:pPr>
              <w:ind w:left="135"/>
              <w:jc w:val="center"/>
            </w:pPr>
            <w:r>
              <w:rPr>
                <w:color w:val="000000"/>
                <w:sz w:val="24"/>
              </w:rPr>
              <w:t xml:space="preserve"> 3 </w:t>
            </w:r>
          </w:p>
        </w:tc>
        <w:tc>
          <w:tcPr>
            <w:tcW w:w="2592" w:type="dxa"/>
            <w:tcMar>
              <w:top w:w="50" w:type="dxa"/>
              <w:left w:w="100" w:type="dxa"/>
            </w:tcMar>
            <w:vAlign w:val="center"/>
          </w:tcPr>
          <w:p w14:paraId="5C3E23BE" w14:textId="77777777" w:rsidR="007378D4" w:rsidRPr="00C128C3" w:rsidRDefault="007378D4" w:rsidP="007378D4">
            <w:pPr>
              <w:ind w:left="135"/>
            </w:pPr>
            <w:r w:rsidRPr="00C128C3">
              <w:rPr>
                <w:color w:val="000000"/>
                <w:sz w:val="24"/>
              </w:rPr>
              <w:t xml:space="preserve">Библиотека ЦОК </w:t>
            </w:r>
            <w:hyperlink r:id="rId449">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416194</w:t>
              </w:r>
            </w:hyperlink>
          </w:p>
        </w:tc>
      </w:tr>
      <w:tr w:rsidR="007378D4" w14:paraId="2872E2A8" w14:textId="77777777" w:rsidTr="00F0077C">
        <w:trPr>
          <w:trHeight w:val="144"/>
          <w:tblCellSpacing w:w="20" w:type="nil"/>
        </w:trPr>
        <w:tc>
          <w:tcPr>
            <w:tcW w:w="2937" w:type="dxa"/>
            <w:gridSpan w:val="2"/>
            <w:tcMar>
              <w:top w:w="50" w:type="dxa"/>
              <w:left w:w="100" w:type="dxa"/>
            </w:tcMar>
            <w:vAlign w:val="center"/>
          </w:tcPr>
          <w:p w14:paraId="08334FF9" w14:textId="77777777" w:rsidR="007378D4" w:rsidRDefault="007378D4" w:rsidP="007378D4">
            <w:pPr>
              <w:ind w:left="135"/>
            </w:pPr>
            <w:r>
              <w:rPr>
                <w:color w:val="000000"/>
                <w:sz w:val="24"/>
              </w:rPr>
              <w:t>Итого по разделу</w:t>
            </w:r>
          </w:p>
        </w:tc>
        <w:tc>
          <w:tcPr>
            <w:tcW w:w="877" w:type="dxa"/>
            <w:tcMar>
              <w:top w:w="50" w:type="dxa"/>
              <w:left w:w="100" w:type="dxa"/>
            </w:tcMar>
            <w:vAlign w:val="center"/>
          </w:tcPr>
          <w:p w14:paraId="338FC120" w14:textId="77777777" w:rsidR="007378D4" w:rsidRDefault="007378D4" w:rsidP="007378D4">
            <w:pPr>
              <w:ind w:left="135"/>
              <w:jc w:val="center"/>
            </w:pPr>
            <w:r>
              <w:rPr>
                <w:color w:val="000000"/>
                <w:sz w:val="24"/>
              </w:rPr>
              <w:t xml:space="preserve"> 21 </w:t>
            </w:r>
          </w:p>
        </w:tc>
        <w:tc>
          <w:tcPr>
            <w:tcW w:w="6032" w:type="dxa"/>
            <w:gridSpan w:val="4"/>
            <w:tcMar>
              <w:top w:w="50" w:type="dxa"/>
              <w:left w:w="100" w:type="dxa"/>
            </w:tcMar>
            <w:vAlign w:val="center"/>
          </w:tcPr>
          <w:p w14:paraId="2CF0AEE9" w14:textId="77777777" w:rsidR="007378D4" w:rsidRDefault="007378D4" w:rsidP="007378D4"/>
        </w:tc>
      </w:tr>
      <w:tr w:rsidR="007378D4" w:rsidRPr="00C128C3" w14:paraId="4E153B00" w14:textId="77777777" w:rsidTr="00F0077C">
        <w:trPr>
          <w:trHeight w:val="144"/>
          <w:tblCellSpacing w:w="20" w:type="nil"/>
        </w:trPr>
        <w:tc>
          <w:tcPr>
            <w:tcW w:w="9846" w:type="dxa"/>
            <w:gridSpan w:val="7"/>
            <w:tcMar>
              <w:top w:w="50" w:type="dxa"/>
              <w:left w:w="100" w:type="dxa"/>
            </w:tcMar>
            <w:vAlign w:val="center"/>
          </w:tcPr>
          <w:p w14:paraId="5A6E21D8" w14:textId="77777777" w:rsidR="007378D4" w:rsidRPr="00C128C3" w:rsidRDefault="007378D4" w:rsidP="007378D4">
            <w:pPr>
              <w:ind w:left="135"/>
            </w:pPr>
            <w:r w:rsidRPr="00C128C3">
              <w:rPr>
                <w:b/>
                <w:color w:val="000000"/>
                <w:sz w:val="24"/>
              </w:rPr>
              <w:t>Раздел 5.</w:t>
            </w:r>
            <w:r w:rsidRPr="00C128C3">
              <w:rPr>
                <w:color w:val="000000"/>
                <w:sz w:val="24"/>
              </w:rPr>
              <w:t xml:space="preserve"> </w:t>
            </w:r>
            <w:r w:rsidRPr="00C128C3">
              <w:rPr>
                <w:b/>
                <w:color w:val="000000"/>
                <w:sz w:val="24"/>
              </w:rPr>
              <w:t>Работа и мощность. Энергия</w:t>
            </w:r>
          </w:p>
        </w:tc>
      </w:tr>
      <w:tr w:rsidR="007378D4" w:rsidRPr="00C128C3" w14:paraId="6448440B" w14:textId="77777777" w:rsidTr="00F0077C">
        <w:trPr>
          <w:trHeight w:val="144"/>
          <w:tblCellSpacing w:w="20" w:type="nil"/>
        </w:trPr>
        <w:tc>
          <w:tcPr>
            <w:tcW w:w="642" w:type="dxa"/>
            <w:tcMar>
              <w:top w:w="50" w:type="dxa"/>
              <w:left w:w="100" w:type="dxa"/>
            </w:tcMar>
            <w:vAlign w:val="center"/>
          </w:tcPr>
          <w:p w14:paraId="1F855F8B" w14:textId="77777777" w:rsidR="007378D4" w:rsidRDefault="007378D4" w:rsidP="007378D4">
            <w:r>
              <w:rPr>
                <w:color w:val="000000"/>
                <w:sz w:val="24"/>
              </w:rPr>
              <w:t>5.1</w:t>
            </w:r>
          </w:p>
        </w:tc>
        <w:tc>
          <w:tcPr>
            <w:tcW w:w="2295" w:type="dxa"/>
            <w:tcMar>
              <w:top w:w="50" w:type="dxa"/>
              <w:left w:w="100" w:type="dxa"/>
            </w:tcMar>
            <w:vAlign w:val="center"/>
          </w:tcPr>
          <w:p w14:paraId="5AAF2A97" w14:textId="77777777" w:rsidR="007378D4" w:rsidRDefault="007378D4" w:rsidP="007378D4">
            <w:pPr>
              <w:ind w:left="135"/>
            </w:pPr>
            <w:r>
              <w:rPr>
                <w:color w:val="000000"/>
                <w:sz w:val="24"/>
              </w:rPr>
              <w:t>Работа и мощность</w:t>
            </w:r>
          </w:p>
        </w:tc>
        <w:tc>
          <w:tcPr>
            <w:tcW w:w="877" w:type="dxa"/>
            <w:tcMar>
              <w:top w:w="50" w:type="dxa"/>
              <w:left w:w="100" w:type="dxa"/>
            </w:tcMar>
            <w:vAlign w:val="center"/>
          </w:tcPr>
          <w:p w14:paraId="0D01CD8F" w14:textId="77777777" w:rsidR="007378D4" w:rsidRDefault="007378D4" w:rsidP="007378D4">
            <w:pPr>
              <w:ind w:left="135"/>
              <w:jc w:val="center"/>
            </w:pPr>
            <w:r>
              <w:rPr>
                <w:color w:val="000000"/>
                <w:sz w:val="24"/>
              </w:rPr>
              <w:t xml:space="preserve"> 3 </w:t>
            </w:r>
          </w:p>
        </w:tc>
        <w:tc>
          <w:tcPr>
            <w:tcW w:w="1689" w:type="dxa"/>
            <w:gridSpan w:val="2"/>
            <w:tcMar>
              <w:top w:w="50" w:type="dxa"/>
              <w:left w:w="100" w:type="dxa"/>
            </w:tcMar>
            <w:vAlign w:val="center"/>
          </w:tcPr>
          <w:p w14:paraId="19378D3E" w14:textId="77777777" w:rsidR="007378D4" w:rsidRDefault="007378D4" w:rsidP="007378D4">
            <w:pPr>
              <w:ind w:left="135"/>
              <w:jc w:val="center"/>
            </w:pPr>
          </w:p>
        </w:tc>
        <w:tc>
          <w:tcPr>
            <w:tcW w:w="1751" w:type="dxa"/>
            <w:tcMar>
              <w:top w:w="50" w:type="dxa"/>
              <w:left w:w="100" w:type="dxa"/>
            </w:tcMar>
            <w:vAlign w:val="center"/>
          </w:tcPr>
          <w:p w14:paraId="03323009" w14:textId="77777777" w:rsidR="007378D4" w:rsidRDefault="007378D4" w:rsidP="007378D4">
            <w:pPr>
              <w:ind w:left="135"/>
              <w:jc w:val="center"/>
            </w:pPr>
            <w:r>
              <w:rPr>
                <w:color w:val="000000"/>
                <w:sz w:val="24"/>
              </w:rPr>
              <w:t xml:space="preserve"> 1 </w:t>
            </w:r>
          </w:p>
        </w:tc>
        <w:tc>
          <w:tcPr>
            <w:tcW w:w="2592" w:type="dxa"/>
            <w:tcMar>
              <w:top w:w="50" w:type="dxa"/>
              <w:left w:w="100" w:type="dxa"/>
            </w:tcMar>
            <w:vAlign w:val="center"/>
          </w:tcPr>
          <w:p w14:paraId="376978B3" w14:textId="77777777" w:rsidR="007378D4" w:rsidRPr="00C128C3" w:rsidRDefault="007378D4" w:rsidP="007378D4">
            <w:pPr>
              <w:ind w:left="135"/>
            </w:pPr>
            <w:r w:rsidRPr="00C128C3">
              <w:rPr>
                <w:color w:val="000000"/>
                <w:sz w:val="24"/>
              </w:rPr>
              <w:t xml:space="preserve">Библиотека ЦОК </w:t>
            </w:r>
            <w:hyperlink r:id="rId450">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416194</w:t>
              </w:r>
            </w:hyperlink>
          </w:p>
        </w:tc>
      </w:tr>
      <w:tr w:rsidR="007378D4" w:rsidRPr="00C128C3" w14:paraId="3E5456E2" w14:textId="77777777" w:rsidTr="00F0077C">
        <w:trPr>
          <w:trHeight w:val="144"/>
          <w:tblCellSpacing w:w="20" w:type="nil"/>
        </w:trPr>
        <w:tc>
          <w:tcPr>
            <w:tcW w:w="642" w:type="dxa"/>
            <w:tcMar>
              <w:top w:w="50" w:type="dxa"/>
              <w:left w:w="100" w:type="dxa"/>
            </w:tcMar>
            <w:vAlign w:val="center"/>
          </w:tcPr>
          <w:p w14:paraId="436742BF" w14:textId="77777777" w:rsidR="007378D4" w:rsidRDefault="007378D4" w:rsidP="007378D4">
            <w:r>
              <w:rPr>
                <w:color w:val="000000"/>
                <w:sz w:val="24"/>
              </w:rPr>
              <w:t>5.2</w:t>
            </w:r>
          </w:p>
        </w:tc>
        <w:tc>
          <w:tcPr>
            <w:tcW w:w="2295" w:type="dxa"/>
            <w:tcMar>
              <w:top w:w="50" w:type="dxa"/>
              <w:left w:w="100" w:type="dxa"/>
            </w:tcMar>
            <w:vAlign w:val="center"/>
          </w:tcPr>
          <w:p w14:paraId="6B7870AD" w14:textId="77777777" w:rsidR="007378D4" w:rsidRDefault="007378D4" w:rsidP="007378D4">
            <w:pPr>
              <w:ind w:left="135"/>
            </w:pPr>
            <w:r>
              <w:rPr>
                <w:color w:val="000000"/>
                <w:sz w:val="24"/>
              </w:rPr>
              <w:t>Простые механизмы</w:t>
            </w:r>
          </w:p>
        </w:tc>
        <w:tc>
          <w:tcPr>
            <w:tcW w:w="877" w:type="dxa"/>
            <w:tcMar>
              <w:top w:w="50" w:type="dxa"/>
              <w:left w:w="100" w:type="dxa"/>
            </w:tcMar>
            <w:vAlign w:val="center"/>
          </w:tcPr>
          <w:p w14:paraId="06878E25" w14:textId="77777777" w:rsidR="007378D4" w:rsidRDefault="007378D4" w:rsidP="007378D4">
            <w:pPr>
              <w:ind w:left="135"/>
              <w:jc w:val="center"/>
            </w:pPr>
            <w:r>
              <w:rPr>
                <w:color w:val="000000"/>
                <w:sz w:val="24"/>
              </w:rPr>
              <w:t xml:space="preserve"> 5 </w:t>
            </w:r>
          </w:p>
        </w:tc>
        <w:tc>
          <w:tcPr>
            <w:tcW w:w="1689" w:type="dxa"/>
            <w:gridSpan w:val="2"/>
            <w:tcMar>
              <w:top w:w="50" w:type="dxa"/>
              <w:left w:w="100" w:type="dxa"/>
            </w:tcMar>
            <w:vAlign w:val="center"/>
          </w:tcPr>
          <w:p w14:paraId="1964C722" w14:textId="77777777" w:rsidR="007378D4" w:rsidRDefault="007378D4" w:rsidP="007378D4">
            <w:pPr>
              <w:ind w:left="135"/>
              <w:jc w:val="center"/>
            </w:pPr>
          </w:p>
        </w:tc>
        <w:tc>
          <w:tcPr>
            <w:tcW w:w="1751" w:type="dxa"/>
            <w:tcMar>
              <w:top w:w="50" w:type="dxa"/>
              <w:left w:w="100" w:type="dxa"/>
            </w:tcMar>
            <w:vAlign w:val="center"/>
          </w:tcPr>
          <w:p w14:paraId="4A3824D7" w14:textId="77777777" w:rsidR="007378D4" w:rsidRDefault="007378D4" w:rsidP="007378D4">
            <w:pPr>
              <w:ind w:left="135"/>
              <w:jc w:val="center"/>
            </w:pPr>
            <w:r>
              <w:rPr>
                <w:color w:val="000000"/>
                <w:sz w:val="24"/>
              </w:rPr>
              <w:t xml:space="preserve"> 1 </w:t>
            </w:r>
          </w:p>
        </w:tc>
        <w:tc>
          <w:tcPr>
            <w:tcW w:w="2592" w:type="dxa"/>
            <w:tcMar>
              <w:top w:w="50" w:type="dxa"/>
              <w:left w:w="100" w:type="dxa"/>
            </w:tcMar>
            <w:vAlign w:val="center"/>
          </w:tcPr>
          <w:p w14:paraId="66EA1C80" w14:textId="77777777" w:rsidR="007378D4" w:rsidRPr="00C128C3" w:rsidRDefault="007378D4" w:rsidP="007378D4">
            <w:pPr>
              <w:ind w:left="135"/>
            </w:pPr>
            <w:r w:rsidRPr="00C128C3">
              <w:rPr>
                <w:color w:val="000000"/>
                <w:sz w:val="24"/>
              </w:rPr>
              <w:t xml:space="preserve">Библиотека ЦОК </w:t>
            </w:r>
            <w:hyperlink r:id="rId451">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416194</w:t>
              </w:r>
            </w:hyperlink>
          </w:p>
        </w:tc>
      </w:tr>
      <w:tr w:rsidR="007378D4" w:rsidRPr="00C128C3" w14:paraId="38B9B73E" w14:textId="77777777" w:rsidTr="00F0077C">
        <w:trPr>
          <w:trHeight w:val="144"/>
          <w:tblCellSpacing w:w="20" w:type="nil"/>
        </w:trPr>
        <w:tc>
          <w:tcPr>
            <w:tcW w:w="642" w:type="dxa"/>
            <w:tcMar>
              <w:top w:w="50" w:type="dxa"/>
              <w:left w:w="100" w:type="dxa"/>
            </w:tcMar>
            <w:vAlign w:val="center"/>
          </w:tcPr>
          <w:p w14:paraId="4495E3A8" w14:textId="77777777" w:rsidR="007378D4" w:rsidRDefault="007378D4" w:rsidP="007378D4">
            <w:r>
              <w:rPr>
                <w:color w:val="000000"/>
                <w:sz w:val="24"/>
              </w:rPr>
              <w:t>5.3</w:t>
            </w:r>
          </w:p>
        </w:tc>
        <w:tc>
          <w:tcPr>
            <w:tcW w:w="2295" w:type="dxa"/>
            <w:tcMar>
              <w:top w:w="50" w:type="dxa"/>
              <w:left w:w="100" w:type="dxa"/>
            </w:tcMar>
            <w:vAlign w:val="center"/>
          </w:tcPr>
          <w:p w14:paraId="454B8FC7" w14:textId="77777777" w:rsidR="007378D4" w:rsidRDefault="007378D4" w:rsidP="007378D4">
            <w:pPr>
              <w:ind w:left="135"/>
            </w:pPr>
            <w:r>
              <w:rPr>
                <w:color w:val="000000"/>
                <w:sz w:val="24"/>
              </w:rPr>
              <w:t>Механическая энергия</w:t>
            </w:r>
          </w:p>
        </w:tc>
        <w:tc>
          <w:tcPr>
            <w:tcW w:w="877" w:type="dxa"/>
            <w:tcMar>
              <w:top w:w="50" w:type="dxa"/>
              <w:left w:w="100" w:type="dxa"/>
            </w:tcMar>
            <w:vAlign w:val="center"/>
          </w:tcPr>
          <w:p w14:paraId="7ED7A6C5" w14:textId="77777777" w:rsidR="007378D4" w:rsidRDefault="007378D4" w:rsidP="007378D4">
            <w:pPr>
              <w:ind w:left="135"/>
              <w:jc w:val="center"/>
            </w:pPr>
            <w:r>
              <w:rPr>
                <w:color w:val="000000"/>
                <w:sz w:val="24"/>
              </w:rPr>
              <w:t xml:space="preserve"> 4 </w:t>
            </w:r>
          </w:p>
        </w:tc>
        <w:tc>
          <w:tcPr>
            <w:tcW w:w="1689" w:type="dxa"/>
            <w:gridSpan w:val="2"/>
            <w:tcMar>
              <w:top w:w="50" w:type="dxa"/>
              <w:left w:w="100" w:type="dxa"/>
            </w:tcMar>
            <w:vAlign w:val="center"/>
          </w:tcPr>
          <w:p w14:paraId="3225DFD5" w14:textId="77777777" w:rsidR="007378D4" w:rsidRDefault="007378D4" w:rsidP="007378D4">
            <w:pPr>
              <w:ind w:left="135"/>
              <w:jc w:val="center"/>
            </w:pPr>
            <w:r>
              <w:rPr>
                <w:color w:val="000000"/>
                <w:sz w:val="24"/>
              </w:rPr>
              <w:t xml:space="preserve"> 1 </w:t>
            </w:r>
          </w:p>
        </w:tc>
        <w:tc>
          <w:tcPr>
            <w:tcW w:w="1751" w:type="dxa"/>
            <w:tcMar>
              <w:top w:w="50" w:type="dxa"/>
              <w:left w:w="100" w:type="dxa"/>
            </w:tcMar>
            <w:vAlign w:val="center"/>
          </w:tcPr>
          <w:p w14:paraId="7208C96A" w14:textId="77777777" w:rsidR="007378D4" w:rsidRDefault="007378D4" w:rsidP="007378D4">
            <w:pPr>
              <w:ind w:left="135"/>
              <w:jc w:val="center"/>
            </w:pPr>
            <w:r>
              <w:rPr>
                <w:color w:val="000000"/>
                <w:sz w:val="24"/>
              </w:rPr>
              <w:t xml:space="preserve"> 1 </w:t>
            </w:r>
          </w:p>
        </w:tc>
        <w:tc>
          <w:tcPr>
            <w:tcW w:w="2592" w:type="dxa"/>
            <w:tcMar>
              <w:top w:w="50" w:type="dxa"/>
              <w:left w:w="100" w:type="dxa"/>
            </w:tcMar>
            <w:vAlign w:val="center"/>
          </w:tcPr>
          <w:p w14:paraId="5623DBF2" w14:textId="77777777" w:rsidR="007378D4" w:rsidRPr="00C128C3" w:rsidRDefault="007378D4" w:rsidP="007378D4">
            <w:pPr>
              <w:ind w:left="135"/>
            </w:pPr>
            <w:r w:rsidRPr="00C128C3">
              <w:rPr>
                <w:color w:val="000000"/>
                <w:sz w:val="24"/>
              </w:rPr>
              <w:t xml:space="preserve">Библиотека ЦОК </w:t>
            </w:r>
            <w:hyperlink r:id="rId452">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416194</w:t>
              </w:r>
            </w:hyperlink>
          </w:p>
        </w:tc>
      </w:tr>
      <w:tr w:rsidR="007378D4" w14:paraId="5501C6EC" w14:textId="77777777" w:rsidTr="00F0077C">
        <w:trPr>
          <w:trHeight w:val="144"/>
          <w:tblCellSpacing w:w="20" w:type="nil"/>
        </w:trPr>
        <w:tc>
          <w:tcPr>
            <w:tcW w:w="2937" w:type="dxa"/>
            <w:gridSpan w:val="2"/>
            <w:tcMar>
              <w:top w:w="50" w:type="dxa"/>
              <w:left w:w="100" w:type="dxa"/>
            </w:tcMar>
            <w:vAlign w:val="center"/>
          </w:tcPr>
          <w:p w14:paraId="47B7A7AE" w14:textId="77777777" w:rsidR="007378D4" w:rsidRDefault="007378D4" w:rsidP="007378D4">
            <w:pPr>
              <w:ind w:left="135"/>
            </w:pPr>
            <w:r>
              <w:rPr>
                <w:color w:val="000000"/>
                <w:sz w:val="24"/>
              </w:rPr>
              <w:t>Итого по разделу</w:t>
            </w:r>
          </w:p>
        </w:tc>
        <w:tc>
          <w:tcPr>
            <w:tcW w:w="877" w:type="dxa"/>
            <w:tcMar>
              <w:top w:w="50" w:type="dxa"/>
              <w:left w:w="100" w:type="dxa"/>
            </w:tcMar>
            <w:vAlign w:val="center"/>
          </w:tcPr>
          <w:p w14:paraId="6BA89619" w14:textId="77777777" w:rsidR="007378D4" w:rsidRDefault="007378D4" w:rsidP="007378D4">
            <w:pPr>
              <w:ind w:left="135"/>
              <w:jc w:val="center"/>
            </w:pPr>
            <w:r>
              <w:rPr>
                <w:color w:val="000000"/>
                <w:sz w:val="24"/>
              </w:rPr>
              <w:t xml:space="preserve"> 12 </w:t>
            </w:r>
          </w:p>
        </w:tc>
        <w:tc>
          <w:tcPr>
            <w:tcW w:w="6032" w:type="dxa"/>
            <w:gridSpan w:val="4"/>
            <w:tcMar>
              <w:top w:w="50" w:type="dxa"/>
              <w:left w:w="100" w:type="dxa"/>
            </w:tcMar>
            <w:vAlign w:val="center"/>
          </w:tcPr>
          <w:p w14:paraId="3D933FC2" w14:textId="77777777" w:rsidR="007378D4" w:rsidRDefault="007378D4" w:rsidP="007378D4"/>
        </w:tc>
      </w:tr>
      <w:tr w:rsidR="007378D4" w14:paraId="597305DB" w14:textId="77777777" w:rsidTr="00F0077C">
        <w:trPr>
          <w:trHeight w:val="144"/>
          <w:tblCellSpacing w:w="20" w:type="nil"/>
        </w:trPr>
        <w:tc>
          <w:tcPr>
            <w:tcW w:w="2937" w:type="dxa"/>
            <w:gridSpan w:val="2"/>
            <w:tcMar>
              <w:top w:w="50" w:type="dxa"/>
              <w:left w:w="100" w:type="dxa"/>
            </w:tcMar>
            <w:vAlign w:val="center"/>
          </w:tcPr>
          <w:p w14:paraId="40393695" w14:textId="77777777" w:rsidR="007378D4" w:rsidRDefault="007378D4" w:rsidP="007378D4">
            <w:pPr>
              <w:ind w:left="135"/>
            </w:pPr>
            <w:r>
              <w:rPr>
                <w:color w:val="000000"/>
                <w:sz w:val="24"/>
              </w:rPr>
              <w:t>Резервное время</w:t>
            </w:r>
          </w:p>
        </w:tc>
        <w:tc>
          <w:tcPr>
            <w:tcW w:w="877" w:type="dxa"/>
            <w:tcMar>
              <w:top w:w="50" w:type="dxa"/>
              <w:left w:w="100" w:type="dxa"/>
            </w:tcMar>
            <w:vAlign w:val="center"/>
          </w:tcPr>
          <w:p w14:paraId="6DEFCCB7" w14:textId="77777777" w:rsidR="007378D4" w:rsidRDefault="007378D4" w:rsidP="007378D4">
            <w:pPr>
              <w:ind w:left="135"/>
              <w:jc w:val="center"/>
            </w:pPr>
            <w:r>
              <w:rPr>
                <w:color w:val="000000"/>
                <w:sz w:val="24"/>
              </w:rPr>
              <w:t xml:space="preserve"> 3 </w:t>
            </w:r>
          </w:p>
        </w:tc>
        <w:tc>
          <w:tcPr>
            <w:tcW w:w="1689" w:type="dxa"/>
            <w:gridSpan w:val="2"/>
            <w:tcMar>
              <w:top w:w="50" w:type="dxa"/>
              <w:left w:w="100" w:type="dxa"/>
            </w:tcMar>
            <w:vAlign w:val="center"/>
          </w:tcPr>
          <w:p w14:paraId="238D7979" w14:textId="77777777" w:rsidR="007378D4" w:rsidRDefault="007378D4" w:rsidP="007378D4">
            <w:pPr>
              <w:ind w:left="135"/>
              <w:jc w:val="center"/>
            </w:pPr>
          </w:p>
        </w:tc>
        <w:tc>
          <w:tcPr>
            <w:tcW w:w="1751" w:type="dxa"/>
            <w:tcMar>
              <w:top w:w="50" w:type="dxa"/>
              <w:left w:w="100" w:type="dxa"/>
            </w:tcMar>
            <w:vAlign w:val="center"/>
          </w:tcPr>
          <w:p w14:paraId="0579ED81" w14:textId="77777777" w:rsidR="007378D4" w:rsidRDefault="007378D4" w:rsidP="007378D4">
            <w:pPr>
              <w:ind w:left="135"/>
              <w:jc w:val="center"/>
            </w:pPr>
          </w:p>
        </w:tc>
        <w:tc>
          <w:tcPr>
            <w:tcW w:w="2592" w:type="dxa"/>
            <w:tcMar>
              <w:top w:w="50" w:type="dxa"/>
              <w:left w:w="100" w:type="dxa"/>
            </w:tcMar>
            <w:vAlign w:val="center"/>
          </w:tcPr>
          <w:p w14:paraId="31991979" w14:textId="77777777" w:rsidR="007378D4" w:rsidRDefault="007378D4" w:rsidP="007378D4">
            <w:pPr>
              <w:ind w:left="135"/>
            </w:pPr>
          </w:p>
        </w:tc>
      </w:tr>
      <w:tr w:rsidR="007378D4" w14:paraId="7DDBE114" w14:textId="77777777" w:rsidTr="00F0077C">
        <w:trPr>
          <w:trHeight w:val="144"/>
          <w:tblCellSpacing w:w="20" w:type="nil"/>
        </w:trPr>
        <w:tc>
          <w:tcPr>
            <w:tcW w:w="2937" w:type="dxa"/>
            <w:gridSpan w:val="2"/>
            <w:tcMar>
              <w:top w:w="50" w:type="dxa"/>
              <w:left w:w="100" w:type="dxa"/>
            </w:tcMar>
            <w:vAlign w:val="center"/>
          </w:tcPr>
          <w:p w14:paraId="2CB486AA" w14:textId="77777777" w:rsidR="007378D4" w:rsidRPr="00C128C3" w:rsidRDefault="007378D4" w:rsidP="007378D4">
            <w:pPr>
              <w:ind w:left="135"/>
            </w:pPr>
            <w:r w:rsidRPr="00C128C3">
              <w:rPr>
                <w:color w:val="000000"/>
                <w:sz w:val="24"/>
              </w:rPr>
              <w:t>ОБЩЕЕ КОЛИЧЕСТВО ЧАСОВ ПО ПРОГРАММЕ</w:t>
            </w:r>
          </w:p>
        </w:tc>
        <w:tc>
          <w:tcPr>
            <w:tcW w:w="877" w:type="dxa"/>
            <w:tcMar>
              <w:top w:w="50" w:type="dxa"/>
              <w:left w:w="100" w:type="dxa"/>
            </w:tcMar>
            <w:vAlign w:val="center"/>
          </w:tcPr>
          <w:p w14:paraId="249EF503" w14:textId="77777777" w:rsidR="007378D4" w:rsidRDefault="007378D4" w:rsidP="007378D4">
            <w:pPr>
              <w:ind w:left="135"/>
              <w:jc w:val="center"/>
            </w:pPr>
            <w:r w:rsidRPr="00C128C3">
              <w:rPr>
                <w:color w:val="000000"/>
                <w:sz w:val="24"/>
              </w:rPr>
              <w:t xml:space="preserve"> </w:t>
            </w:r>
            <w:r>
              <w:rPr>
                <w:color w:val="000000"/>
                <w:sz w:val="24"/>
              </w:rPr>
              <w:t xml:space="preserve">68 </w:t>
            </w:r>
          </w:p>
        </w:tc>
        <w:tc>
          <w:tcPr>
            <w:tcW w:w="1689" w:type="dxa"/>
            <w:gridSpan w:val="2"/>
            <w:tcMar>
              <w:top w:w="50" w:type="dxa"/>
              <w:left w:w="100" w:type="dxa"/>
            </w:tcMar>
            <w:vAlign w:val="center"/>
          </w:tcPr>
          <w:p w14:paraId="012A31FC" w14:textId="77777777" w:rsidR="007378D4" w:rsidRDefault="007378D4" w:rsidP="007378D4">
            <w:pPr>
              <w:ind w:left="135"/>
              <w:jc w:val="center"/>
            </w:pPr>
            <w:r>
              <w:rPr>
                <w:color w:val="000000"/>
                <w:sz w:val="24"/>
              </w:rPr>
              <w:t xml:space="preserve"> 3 </w:t>
            </w:r>
          </w:p>
        </w:tc>
        <w:tc>
          <w:tcPr>
            <w:tcW w:w="1751" w:type="dxa"/>
            <w:tcMar>
              <w:top w:w="50" w:type="dxa"/>
              <w:left w:w="100" w:type="dxa"/>
            </w:tcMar>
            <w:vAlign w:val="center"/>
          </w:tcPr>
          <w:p w14:paraId="4ACC455F" w14:textId="77777777" w:rsidR="007378D4" w:rsidRDefault="007378D4" w:rsidP="007378D4">
            <w:pPr>
              <w:ind w:left="135"/>
              <w:jc w:val="center"/>
            </w:pPr>
            <w:r>
              <w:rPr>
                <w:color w:val="000000"/>
                <w:sz w:val="24"/>
              </w:rPr>
              <w:t xml:space="preserve"> 12 </w:t>
            </w:r>
          </w:p>
        </w:tc>
        <w:tc>
          <w:tcPr>
            <w:tcW w:w="2592" w:type="dxa"/>
            <w:tcMar>
              <w:top w:w="50" w:type="dxa"/>
              <w:left w:w="100" w:type="dxa"/>
            </w:tcMar>
            <w:vAlign w:val="center"/>
          </w:tcPr>
          <w:p w14:paraId="198E2987" w14:textId="77777777" w:rsidR="007378D4" w:rsidRDefault="007378D4" w:rsidP="007378D4"/>
        </w:tc>
      </w:tr>
    </w:tbl>
    <w:p w14:paraId="7756AF94" w14:textId="77777777" w:rsidR="007378D4" w:rsidRDefault="007378D4" w:rsidP="007378D4">
      <w:pPr>
        <w:sectPr w:rsidR="007378D4" w:rsidSect="00F0077C">
          <w:pgSz w:w="11906" w:h="16383"/>
          <w:pgMar w:top="850" w:right="1134" w:bottom="1701" w:left="1134" w:header="720" w:footer="720" w:gutter="0"/>
          <w:cols w:space="720"/>
          <w:docGrid w:linePitch="299"/>
        </w:sectPr>
      </w:pPr>
    </w:p>
    <w:p w14:paraId="4584B948" w14:textId="77777777" w:rsidR="00F0077C" w:rsidRDefault="00F0077C" w:rsidP="007378D4">
      <w:pPr>
        <w:ind w:left="120"/>
        <w:rPr>
          <w:b/>
          <w:color w:val="000000"/>
          <w:sz w:val="28"/>
        </w:rPr>
      </w:pPr>
    </w:p>
    <w:p w14:paraId="0FC4E74F" w14:textId="77777777" w:rsidR="00F0077C" w:rsidRDefault="00F0077C" w:rsidP="007378D4">
      <w:pPr>
        <w:ind w:left="120"/>
        <w:rPr>
          <w:b/>
          <w:color w:val="000000"/>
          <w:sz w:val="28"/>
        </w:rPr>
      </w:pPr>
    </w:p>
    <w:p w14:paraId="0FEA879C" w14:textId="77777777" w:rsidR="00F0077C" w:rsidRDefault="00F0077C" w:rsidP="007378D4">
      <w:pPr>
        <w:ind w:left="120"/>
        <w:rPr>
          <w:b/>
          <w:color w:val="000000"/>
          <w:sz w:val="28"/>
        </w:rPr>
      </w:pPr>
    </w:p>
    <w:p w14:paraId="539AAF95" w14:textId="77777777" w:rsidR="007378D4" w:rsidRDefault="007378D4" w:rsidP="007378D4">
      <w:pPr>
        <w:ind w:left="120"/>
      </w:pPr>
      <w:r>
        <w:rPr>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55"/>
        <w:gridCol w:w="2120"/>
        <w:gridCol w:w="898"/>
        <w:gridCol w:w="113"/>
        <w:gridCol w:w="1621"/>
        <w:gridCol w:w="1798"/>
        <w:gridCol w:w="2641"/>
      </w:tblGrid>
      <w:tr w:rsidR="007378D4" w14:paraId="051E6ABD" w14:textId="77777777" w:rsidTr="00F0077C">
        <w:trPr>
          <w:trHeight w:val="144"/>
          <w:tblCellSpacing w:w="20" w:type="nil"/>
        </w:trPr>
        <w:tc>
          <w:tcPr>
            <w:tcW w:w="655" w:type="dxa"/>
            <w:vMerge w:val="restart"/>
            <w:tcMar>
              <w:top w:w="50" w:type="dxa"/>
              <w:left w:w="100" w:type="dxa"/>
            </w:tcMar>
            <w:vAlign w:val="center"/>
          </w:tcPr>
          <w:p w14:paraId="704ED9D7" w14:textId="77777777" w:rsidR="007378D4" w:rsidRDefault="007378D4" w:rsidP="007378D4">
            <w:pPr>
              <w:ind w:left="135"/>
            </w:pPr>
            <w:r>
              <w:rPr>
                <w:b/>
                <w:color w:val="000000"/>
                <w:sz w:val="24"/>
              </w:rPr>
              <w:t xml:space="preserve">№ п/п </w:t>
            </w:r>
          </w:p>
          <w:p w14:paraId="1C0810D5" w14:textId="77777777" w:rsidR="007378D4" w:rsidRDefault="007378D4" w:rsidP="007378D4">
            <w:pPr>
              <w:ind w:left="135"/>
            </w:pPr>
          </w:p>
        </w:tc>
        <w:tc>
          <w:tcPr>
            <w:tcW w:w="2120" w:type="dxa"/>
            <w:vMerge w:val="restart"/>
            <w:tcMar>
              <w:top w:w="50" w:type="dxa"/>
              <w:left w:w="100" w:type="dxa"/>
            </w:tcMar>
            <w:vAlign w:val="center"/>
          </w:tcPr>
          <w:p w14:paraId="7C7A7B70" w14:textId="77777777" w:rsidR="007378D4" w:rsidRDefault="007378D4" w:rsidP="007378D4">
            <w:pPr>
              <w:ind w:left="135"/>
            </w:pPr>
            <w:r>
              <w:rPr>
                <w:b/>
                <w:color w:val="000000"/>
                <w:sz w:val="24"/>
              </w:rPr>
              <w:t xml:space="preserve">Наименование разделов и тем программы </w:t>
            </w:r>
          </w:p>
          <w:p w14:paraId="01DE8382" w14:textId="77777777" w:rsidR="007378D4" w:rsidRDefault="007378D4" w:rsidP="007378D4">
            <w:pPr>
              <w:ind w:left="135"/>
            </w:pPr>
          </w:p>
        </w:tc>
        <w:tc>
          <w:tcPr>
            <w:tcW w:w="4430" w:type="dxa"/>
            <w:gridSpan w:val="4"/>
            <w:tcMar>
              <w:top w:w="50" w:type="dxa"/>
              <w:left w:w="100" w:type="dxa"/>
            </w:tcMar>
            <w:vAlign w:val="center"/>
          </w:tcPr>
          <w:p w14:paraId="5067C39B" w14:textId="77777777" w:rsidR="007378D4" w:rsidRDefault="007378D4" w:rsidP="007378D4">
            <w:r>
              <w:rPr>
                <w:b/>
                <w:color w:val="000000"/>
                <w:sz w:val="24"/>
              </w:rPr>
              <w:t>Количество часов</w:t>
            </w:r>
          </w:p>
        </w:tc>
        <w:tc>
          <w:tcPr>
            <w:tcW w:w="2641" w:type="dxa"/>
            <w:vMerge w:val="restart"/>
            <w:tcMar>
              <w:top w:w="50" w:type="dxa"/>
              <w:left w:w="100" w:type="dxa"/>
            </w:tcMar>
            <w:vAlign w:val="center"/>
          </w:tcPr>
          <w:p w14:paraId="37C7DFB0" w14:textId="77777777" w:rsidR="007378D4" w:rsidRDefault="007378D4" w:rsidP="007378D4">
            <w:pPr>
              <w:ind w:left="135"/>
            </w:pPr>
            <w:r>
              <w:rPr>
                <w:b/>
                <w:color w:val="000000"/>
                <w:sz w:val="24"/>
              </w:rPr>
              <w:t xml:space="preserve">Электронные (цифровые) образовательные ресурсы </w:t>
            </w:r>
          </w:p>
          <w:p w14:paraId="09DD2D45" w14:textId="77777777" w:rsidR="007378D4" w:rsidRDefault="007378D4" w:rsidP="007378D4">
            <w:pPr>
              <w:ind w:left="135"/>
            </w:pPr>
          </w:p>
        </w:tc>
      </w:tr>
      <w:tr w:rsidR="007378D4" w14:paraId="4E7B3610" w14:textId="77777777" w:rsidTr="00F0077C">
        <w:trPr>
          <w:trHeight w:val="144"/>
          <w:tblCellSpacing w:w="20" w:type="nil"/>
        </w:trPr>
        <w:tc>
          <w:tcPr>
            <w:tcW w:w="655" w:type="dxa"/>
            <w:vMerge/>
            <w:tcBorders>
              <w:top w:val="nil"/>
            </w:tcBorders>
            <w:tcMar>
              <w:top w:w="50" w:type="dxa"/>
              <w:left w:w="100" w:type="dxa"/>
            </w:tcMar>
          </w:tcPr>
          <w:p w14:paraId="7AF190C0" w14:textId="77777777" w:rsidR="007378D4" w:rsidRDefault="007378D4" w:rsidP="007378D4"/>
        </w:tc>
        <w:tc>
          <w:tcPr>
            <w:tcW w:w="2120" w:type="dxa"/>
            <w:vMerge/>
            <w:tcBorders>
              <w:top w:val="nil"/>
            </w:tcBorders>
            <w:tcMar>
              <w:top w:w="50" w:type="dxa"/>
              <w:left w:w="100" w:type="dxa"/>
            </w:tcMar>
          </w:tcPr>
          <w:p w14:paraId="204B0984" w14:textId="77777777" w:rsidR="007378D4" w:rsidRDefault="007378D4" w:rsidP="007378D4"/>
        </w:tc>
        <w:tc>
          <w:tcPr>
            <w:tcW w:w="1011" w:type="dxa"/>
            <w:gridSpan w:val="2"/>
            <w:tcMar>
              <w:top w:w="50" w:type="dxa"/>
              <w:left w:w="100" w:type="dxa"/>
            </w:tcMar>
            <w:vAlign w:val="center"/>
          </w:tcPr>
          <w:p w14:paraId="79B8D8DA" w14:textId="77777777" w:rsidR="007378D4" w:rsidRDefault="007378D4" w:rsidP="007378D4">
            <w:pPr>
              <w:ind w:left="135"/>
            </w:pPr>
            <w:r>
              <w:rPr>
                <w:b/>
                <w:color w:val="000000"/>
                <w:sz w:val="24"/>
              </w:rPr>
              <w:t xml:space="preserve">Всего </w:t>
            </w:r>
          </w:p>
          <w:p w14:paraId="43642379" w14:textId="77777777" w:rsidR="007378D4" w:rsidRDefault="007378D4" w:rsidP="007378D4">
            <w:pPr>
              <w:ind w:left="135"/>
            </w:pPr>
          </w:p>
        </w:tc>
        <w:tc>
          <w:tcPr>
            <w:tcW w:w="1621" w:type="dxa"/>
            <w:tcMar>
              <w:top w:w="50" w:type="dxa"/>
              <w:left w:w="100" w:type="dxa"/>
            </w:tcMar>
            <w:vAlign w:val="center"/>
          </w:tcPr>
          <w:p w14:paraId="73B1B198" w14:textId="77777777" w:rsidR="007378D4" w:rsidRDefault="007378D4" w:rsidP="007378D4">
            <w:pPr>
              <w:ind w:left="135"/>
            </w:pPr>
            <w:r>
              <w:rPr>
                <w:b/>
                <w:color w:val="000000"/>
                <w:sz w:val="24"/>
              </w:rPr>
              <w:t xml:space="preserve">Контрольные работы </w:t>
            </w:r>
          </w:p>
          <w:p w14:paraId="02F70FDB" w14:textId="77777777" w:rsidR="007378D4" w:rsidRDefault="007378D4" w:rsidP="007378D4">
            <w:pPr>
              <w:ind w:left="135"/>
            </w:pPr>
          </w:p>
        </w:tc>
        <w:tc>
          <w:tcPr>
            <w:tcW w:w="1798" w:type="dxa"/>
            <w:tcMar>
              <w:top w:w="50" w:type="dxa"/>
              <w:left w:w="100" w:type="dxa"/>
            </w:tcMar>
            <w:vAlign w:val="center"/>
          </w:tcPr>
          <w:p w14:paraId="5B27ECF2" w14:textId="77777777" w:rsidR="007378D4" w:rsidRDefault="007378D4" w:rsidP="007378D4">
            <w:pPr>
              <w:ind w:left="135"/>
            </w:pPr>
            <w:r>
              <w:rPr>
                <w:b/>
                <w:color w:val="000000"/>
                <w:sz w:val="24"/>
              </w:rPr>
              <w:t xml:space="preserve">Практические работы </w:t>
            </w:r>
          </w:p>
          <w:p w14:paraId="25B9D616" w14:textId="77777777" w:rsidR="007378D4" w:rsidRDefault="007378D4" w:rsidP="007378D4">
            <w:pPr>
              <w:ind w:left="135"/>
            </w:pPr>
          </w:p>
        </w:tc>
        <w:tc>
          <w:tcPr>
            <w:tcW w:w="2641" w:type="dxa"/>
            <w:vMerge/>
            <w:tcBorders>
              <w:top w:val="nil"/>
            </w:tcBorders>
            <w:tcMar>
              <w:top w:w="50" w:type="dxa"/>
              <w:left w:w="100" w:type="dxa"/>
            </w:tcMar>
          </w:tcPr>
          <w:p w14:paraId="6556D020" w14:textId="77777777" w:rsidR="007378D4" w:rsidRDefault="007378D4" w:rsidP="007378D4"/>
        </w:tc>
      </w:tr>
      <w:tr w:rsidR="007378D4" w14:paraId="1406B170" w14:textId="77777777" w:rsidTr="00F0077C">
        <w:trPr>
          <w:trHeight w:val="144"/>
          <w:tblCellSpacing w:w="20" w:type="nil"/>
        </w:trPr>
        <w:tc>
          <w:tcPr>
            <w:tcW w:w="9846" w:type="dxa"/>
            <w:gridSpan w:val="7"/>
            <w:tcMar>
              <w:top w:w="50" w:type="dxa"/>
              <w:left w:w="100" w:type="dxa"/>
            </w:tcMar>
            <w:vAlign w:val="center"/>
          </w:tcPr>
          <w:p w14:paraId="67D5E6DE" w14:textId="77777777" w:rsidR="007378D4" w:rsidRDefault="007378D4" w:rsidP="007378D4">
            <w:pPr>
              <w:ind w:left="135"/>
            </w:pPr>
            <w:r>
              <w:rPr>
                <w:b/>
                <w:color w:val="000000"/>
                <w:sz w:val="24"/>
              </w:rPr>
              <w:t>Раздел 1.</w:t>
            </w:r>
            <w:r>
              <w:rPr>
                <w:color w:val="000000"/>
                <w:sz w:val="24"/>
              </w:rPr>
              <w:t xml:space="preserve"> </w:t>
            </w:r>
            <w:r>
              <w:rPr>
                <w:b/>
                <w:color w:val="000000"/>
                <w:sz w:val="24"/>
              </w:rPr>
              <w:t>Тепловые явления</w:t>
            </w:r>
          </w:p>
        </w:tc>
      </w:tr>
      <w:tr w:rsidR="007378D4" w:rsidRPr="00C128C3" w14:paraId="2B417BA9" w14:textId="77777777" w:rsidTr="00F0077C">
        <w:trPr>
          <w:trHeight w:val="144"/>
          <w:tblCellSpacing w:w="20" w:type="nil"/>
        </w:trPr>
        <w:tc>
          <w:tcPr>
            <w:tcW w:w="655" w:type="dxa"/>
            <w:tcMar>
              <w:top w:w="50" w:type="dxa"/>
              <w:left w:w="100" w:type="dxa"/>
            </w:tcMar>
            <w:vAlign w:val="center"/>
          </w:tcPr>
          <w:p w14:paraId="5FD1C08B" w14:textId="77777777" w:rsidR="007378D4" w:rsidRDefault="007378D4" w:rsidP="007378D4">
            <w:r>
              <w:rPr>
                <w:color w:val="000000"/>
                <w:sz w:val="24"/>
              </w:rPr>
              <w:t>1.1</w:t>
            </w:r>
          </w:p>
        </w:tc>
        <w:tc>
          <w:tcPr>
            <w:tcW w:w="2120" w:type="dxa"/>
            <w:tcMar>
              <w:top w:w="50" w:type="dxa"/>
              <w:left w:w="100" w:type="dxa"/>
            </w:tcMar>
            <w:vAlign w:val="center"/>
          </w:tcPr>
          <w:p w14:paraId="0CD490CE" w14:textId="77777777" w:rsidR="007378D4" w:rsidRDefault="007378D4" w:rsidP="007378D4">
            <w:pPr>
              <w:ind w:left="135"/>
            </w:pPr>
            <w:r>
              <w:rPr>
                <w:color w:val="000000"/>
                <w:sz w:val="24"/>
              </w:rPr>
              <w:t>Строение и свойства вещества</w:t>
            </w:r>
          </w:p>
        </w:tc>
        <w:tc>
          <w:tcPr>
            <w:tcW w:w="898" w:type="dxa"/>
            <w:tcMar>
              <w:top w:w="50" w:type="dxa"/>
              <w:left w:w="100" w:type="dxa"/>
            </w:tcMar>
            <w:vAlign w:val="center"/>
          </w:tcPr>
          <w:p w14:paraId="51C3EF6C" w14:textId="77777777" w:rsidR="007378D4" w:rsidRDefault="007378D4" w:rsidP="007378D4">
            <w:pPr>
              <w:ind w:left="135"/>
              <w:jc w:val="center"/>
            </w:pPr>
            <w:r>
              <w:rPr>
                <w:color w:val="000000"/>
                <w:sz w:val="24"/>
              </w:rPr>
              <w:t xml:space="preserve"> 7 </w:t>
            </w:r>
          </w:p>
        </w:tc>
        <w:tc>
          <w:tcPr>
            <w:tcW w:w="1734" w:type="dxa"/>
            <w:gridSpan w:val="2"/>
            <w:tcMar>
              <w:top w:w="50" w:type="dxa"/>
              <w:left w:w="100" w:type="dxa"/>
            </w:tcMar>
            <w:vAlign w:val="center"/>
          </w:tcPr>
          <w:p w14:paraId="64C4F21A" w14:textId="77777777" w:rsidR="007378D4" w:rsidRDefault="007378D4" w:rsidP="007378D4">
            <w:pPr>
              <w:ind w:left="135"/>
              <w:jc w:val="center"/>
            </w:pPr>
          </w:p>
        </w:tc>
        <w:tc>
          <w:tcPr>
            <w:tcW w:w="1798" w:type="dxa"/>
            <w:tcMar>
              <w:top w:w="50" w:type="dxa"/>
              <w:left w:w="100" w:type="dxa"/>
            </w:tcMar>
            <w:vAlign w:val="center"/>
          </w:tcPr>
          <w:p w14:paraId="7288B08D" w14:textId="77777777" w:rsidR="007378D4" w:rsidRDefault="007378D4" w:rsidP="007378D4">
            <w:pPr>
              <w:ind w:left="135"/>
              <w:jc w:val="center"/>
            </w:pPr>
          </w:p>
        </w:tc>
        <w:tc>
          <w:tcPr>
            <w:tcW w:w="2641" w:type="dxa"/>
            <w:tcMar>
              <w:top w:w="50" w:type="dxa"/>
              <w:left w:w="100" w:type="dxa"/>
            </w:tcMar>
            <w:vAlign w:val="center"/>
          </w:tcPr>
          <w:p w14:paraId="00E9FAA7" w14:textId="77777777" w:rsidR="007378D4" w:rsidRPr="00C128C3" w:rsidRDefault="007378D4" w:rsidP="007378D4">
            <w:pPr>
              <w:ind w:left="135"/>
            </w:pPr>
            <w:r w:rsidRPr="00C128C3">
              <w:rPr>
                <w:color w:val="000000"/>
                <w:sz w:val="24"/>
              </w:rPr>
              <w:t xml:space="preserve">Библиотека ЦОК </w:t>
            </w:r>
            <w:hyperlink r:id="rId453">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4181</w:t>
              </w:r>
              <w:r>
                <w:rPr>
                  <w:color w:val="0000FF"/>
                  <w:u w:val="single"/>
                </w:rPr>
                <w:t>ce</w:t>
              </w:r>
            </w:hyperlink>
          </w:p>
        </w:tc>
      </w:tr>
      <w:tr w:rsidR="007378D4" w:rsidRPr="00C128C3" w14:paraId="3F0BCF71" w14:textId="77777777" w:rsidTr="00F0077C">
        <w:trPr>
          <w:trHeight w:val="144"/>
          <w:tblCellSpacing w:w="20" w:type="nil"/>
        </w:trPr>
        <w:tc>
          <w:tcPr>
            <w:tcW w:w="655" w:type="dxa"/>
            <w:tcMar>
              <w:top w:w="50" w:type="dxa"/>
              <w:left w:w="100" w:type="dxa"/>
            </w:tcMar>
            <w:vAlign w:val="center"/>
          </w:tcPr>
          <w:p w14:paraId="0A31D592" w14:textId="77777777" w:rsidR="007378D4" w:rsidRDefault="007378D4" w:rsidP="007378D4">
            <w:r>
              <w:rPr>
                <w:color w:val="000000"/>
                <w:sz w:val="24"/>
              </w:rPr>
              <w:t>1.2</w:t>
            </w:r>
          </w:p>
        </w:tc>
        <w:tc>
          <w:tcPr>
            <w:tcW w:w="2120" w:type="dxa"/>
            <w:tcMar>
              <w:top w:w="50" w:type="dxa"/>
              <w:left w:w="100" w:type="dxa"/>
            </w:tcMar>
            <w:vAlign w:val="center"/>
          </w:tcPr>
          <w:p w14:paraId="34DAF27B" w14:textId="77777777" w:rsidR="007378D4" w:rsidRDefault="007378D4" w:rsidP="007378D4">
            <w:pPr>
              <w:ind w:left="135"/>
            </w:pPr>
            <w:r>
              <w:rPr>
                <w:color w:val="000000"/>
                <w:sz w:val="24"/>
              </w:rPr>
              <w:t>Тепловые процессы</w:t>
            </w:r>
          </w:p>
        </w:tc>
        <w:tc>
          <w:tcPr>
            <w:tcW w:w="898" w:type="dxa"/>
            <w:tcMar>
              <w:top w:w="50" w:type="dxa"/>
              <w:left w:w="100" w:type="dxa"/>
            </w:tcMar>
            <w:vAlign w:val="center"/>
          </w:tcPr>
          <w:p w14:paraId="4E952FDD" w14:textId="77777777" w:rsidR="007378D4" w:rsidRDefault="007378D4" w:rsidP="007378D4">
            <w:pPr>
              <w:ind w:left="135"/>
              <w:jc w:val="center"/>
            </w:pPr>
            <w:r>
              <w:rPr>
                <w:color w:val="000000"/>
                <w:sz w:val="24"/>
              </w:rPr>
              <w:t xml:space="preserve"> 21 </w:t>
            </w:r>
          </w:p>
        </w:tc>
        <w:tc>
          <w:tcPr>
            <w:tcW w:w="1734" w:type="dxa"/>
            <w:gridSpan w:val="2"/>
            <w:tcMar>
              <w:top w:w="50" w:type="dxa"/>
              <w:left w:w="100" w:type="dxa"/>
            </w:tcMar>
            <w:vAlign w:val="center"/>
          </w:tcPr>
          <w:p w14:paraId="4C5A04F1" w14:textId="77777777" w:rsidR="007378D4" w:rsidRDefault="007378D4" w:rsidP="007378D4">
            <w:pPr>
              <w:ind w:left="135"/>
              <w:jc w:val="center"/>
            </w:pPr>
            <w:r>
              <w:rPr>
                <w:color w:val="000000"/>
                <w:sz w:val="24"/>
              </w:rPr>
              <w:t xml:space="preserve"> 1 </w:t>
            </w:r>
          </w:p>
        </w:tc>
        <w:tc>
          <w:tcPr>
            <w:tcW w:w="1798" w:type="dxa"/>
            <w:tcMar>
              <w:top w:w="50" w:type="dxa"/>
              <w:left w:w="100" w:type="dxa"/>
            </w:tcMar>
            <w:vAlign w:val="center"/>
          </w:tcPr>
          <w:p w14:paraId="347C7701" w14:textId="77777777" w:rsidR="007378D4" w:rsidRDefault="007378D4" w:rsidP="007378D4">
            <w:pPr>
              <w:ind w:left="135"/>
              <w:jc w:val="center"/>
            </w:pPr>
            <w:r>
              <w:rPr>
                <w:color w:val="000000"/>
                <w:sz w:val="24"/>
              </w:rPr>
              <w:t xml:space="preserve"> 5 </w:t>
            </w:r>
          </w:p>
        </w:tc>
        <w:tc>
          <w:tcPr>
            <w:tcW w:w="2641" w:type="dxa"/>
            <w:tcMar>
              <w:top w:w="50" w:type="dxa"/>
              <w:left w:w="100" w:type="dxa"/>
            </w:tcMar>
            <w:vAlign w:val="center"/>
          </w:tcPr>
          <w:p w14:paraId="25EE38F5" w14:textId="77777777" w:rsidR="007378D4" w:rsidRPr="00C128C3" w:rsidRDefault="007378D4" w:rsidP="007378D4">
            <w:pPr>
              <w:ind w:left="135"/>
            </w:pPr>
            <w:r w:rsidRPr="00C128C3">
              <w:rPr>
                <w:color w:val="000000"/>
                <w:sz w:val="24"/>
              </w:rPr>
              <w:t xml:space="preserve">Библиотека ЦОК </w:t>
            </w:r>
            <w:hyperlink r:id="rId454">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4181</w:t>
              </w:r>
              <w:r>
                <w:rPr>
                  <w:color w:val="0000FF"/>
                  <w:u w:val="single"/>
                </w:rPr>
                <w:t>ce</w:t>
              </w:r>
            </w:hyperlink>
          </w:p>
        </w:tc>
      </w:tr>
      <w:tr w:rsidR="007378D4" w14:paraId="63BF1CF3" w14:textId="77777777" w:rsidTr="00F0077C">
        <w:trPr>
          <w:trHeight w:val="144"/>
          <w:tblCellSpacing w:w="20" w:type="nil"/>
        </w:trPr>
        <w:tc>
          <w:tcPr>
            <w:tcW w:w="2775" w:type="dxa"/>
            <w:gridSpan w:val="2"/>
            <w:tcMar>
              <w:top w:w="50" w:type="dxa"/>
              <w:left w:w="100" w:type="dxa"/>
            </w:tcMar>
            <w:vAlign w:val="center"/>
          </w:tcPr>
          <w:p w14:paraId="432203FB" w14:textId="77777777" w:rsidR="007378D4" w:rsidRDefault="007378D4" w:rsidP="007378D4">
            <w:pPr>
              <w:ind w:left="135"/>
            </w:pPr>
            <w:r>
              <w:rPr>
                <w:color w:val="000000"/>
                <w:sz w:val="24"/>
              </w:rPr>
              <w:t>Итого по разделу</w:t>
            </w:r>
          </w:p>
        </w:tc>
        <w:tc>
          <w:tcPr>
            <w:tcW w:w="898" w:type="dxa"/>
            <w:tcMar>
              <w:top w:w="50" w:type="dxa"/>
              <w:left w:w="100" w:type="dxa"/>
            </w:tcMar>
            <w:vAlign w:val="center"/>
          </w:tcPr>
          <w:p w14:paraId="0AFF9D89" w14:textId="77777777" w:rsidR="007378D4" w:rsidRDefault="007378D4" w:rsidP="007378D4">
            <w:pPr>
              <w:ind w:left="135"/>
              <w:jc w:val="center"/>
            </w:pPr>
            <w:r>
              <w:rPr>
                <w:color w:val="000000"/>
                <w:sz w:val="24"/>
              </w:rPr>
              <w:t xml:space="preserve"> 28 </w:t>
            </w:r>
          </w:p>
        </w:tc>
        <w:tc>
          <w:tcPr>
            <w:tcW w:w="6173" w:type="dxa"/>
            <w:gridSpan w:val="4"/>
            <w:tcMar>
              <w:top w:w="50" w:type="dxa"/>
              <w:left w:w="100" w:type="dxa"/>
            </w:tcMar>
            <w:vAlign w:val="center"/>
          </w:tcPr>
          <w:p w14:paraId="0B4B5316" w14:textId="77777777" w:rsidR="007378D4" w:rsidRDefault="007378D4" w:rsidP="007378D4"/>
        </w:tc>
      </w:tr>
      <w:tr w:rsidR="007378D4" w:rsidRPr="00C128C3" w14:paraId="1CE9D0FB" w14:textId="77777777" w:rsidTr="00F0077C">
        <w:trPr>
          <w:trHeight w:val="144"/>
          <w:tblCellSpacing w:w="20" w:type="nil"/>
        </w:trPr>
        <w:tc>
          <w:tcPr>
            <w:tcW w:w="9846" w:type="dxa"/>
            <w:gridSpan w:val="7"/>
            <w:tcMar>
              <w:top w:w="50" w:type="dxa"/>
              <w:left w:w="100" w:type="dxa"/>
            </w:tcMar>
            <w:vAlign w:val="center"/>
          </w:tcPr>
          <w:p w14:paraId="35C68BB1" w14:textId="77777777" w:rsidR="007378D4" w:rsidRPr="00C128C3" w:rsidRDefault="007378D4" w:rsidP="007378D4">
            <w:pPr>
              <w:ind w:left="135"/>
            </w:pPr>
            <w:r w:rsidRPr="00C128C3">
              <w:rPr>
                <w:b/>
                <w:color w:val="000000"/>
                <w:sz w:val="24"/>
              </w:rPr>
              <w:t>Раздел 2.</w:t>
            </w:r>
            <w:r w:rsidRPr="00C128C3">
              <w:rPr>
                <w:color w:val="000000"/>
                <w:sz w:val="24"/>
              </w:rPr>
              <w:t xml:space="preserve"> </w:t>
            </w:r>
            <w:r w:rsidRPr="00C128C3">
              <w:rPr>
                <w:b/>
                <w:color w:val="000000"/>
                <w:sz w:val="24"/>
              </w:rPr>
              <w:t>Электрические и магнитные явления</w:t>
            </w:r>
          </w:p>
        </w:tc>
      </w:tr>
      <w:tr w:rsidR="007378D4" w:rsidRPr="00C128C3" w14:paraId="53B53D18" w14:textId="77777777" w:rsidTr="00F0077C">
        <w:trPr>
          <w:trHeight w:val="144"/>
          <w:tblCellSpacing w:w="20" w:type="nil"/>
        </w:trPr>
        <w:tc>
          <w:tcPr>
            <w:tcW w:w="655" w:type="dxa"/>
            <w:tcMar>
              <w:top w:w="50" w:type="dxa"/>
              <w:left w:w="100" w:type="dxa"/>
            </w:tcMar>
            <w:vAlign w:val="center"/>
          </w:tcPr>
          <w:p w14:paraId="5102F231" w14:textId="77777777" w:rsidR="007378D4" w:rsidRDefault="007378D4" w:rsidP="007378D4">
            <w:r>
              <w:rPr>
                <w:color w:val="000000"/>
                <w:sz w:val="24"/>
              </w:rPr>
              <w:t>2.1</w:t>
            </w:r>
          </w:p>
        </w:tc>
        <w:tc>
          <w:tcPr>
            <w:tcW w:w="2120" w:type="dxa"/>
            <w:tcMar>
              <w:top w:w="50" w:type="dxa"/>
              <w:left w:w="100" w:type="dxa"/>
            </w:tcMar>
            <w:vAlign w:val="center"/>
          </w:tcPr>
          <w:p w14:paraId="791226CD" w14:textId="77777777" w:rsidR="007378D4" w:rsidRPr="00C128C3" w:rsidRDefault="007378D4" w:rsidP="007378D4">
            <w:pPr>
              <w:ind w:left="135"/>
            </w:pPr>
            <w:r w:rsidRPr="00C128C3">
              <w:rPr>
                <w:color w:val="000000"/>
                <w:sz w:val="24"/>
              </w:rPr>
              <w:t>Электрические заряды. Заряженные тела и их взаимодействие</w:t>
            </w:r>
          </w:p>
        </w:tc>
        <w:tc>
          <w:tcPr>
            <w:tcW w:w="898" w:type="dxa"/>
            <w:tcMar>
              <w:top w:w="50" w:type="dxa"/>
              <w:left w:w="100" w:type="dxa"/>
            </w:tcMar>
            <w:vAlign w:val="center"/>
          </w:tcPr>
          <w:p w14:paraId="486780FB" w14:textId="77777777" w:rsidR="007378D4" w:rsidRDefault="007378D4" w:rsidP="007378D4">
            <w:pPr>
              <w:ind w:left="135"/>
              <w:jc w:val="center"/>
            </w:pPr>
            <w:r w:rsidRPr="00C128C3">
              <w:rPr>
                <w:color w:val="000000"/>
                <w:sz w:val="24"/>
              </w:rPr>
              <w:t xml:space="preserve"> </w:t>
            </w:r>
            <w:r>
              <w:rPr>
                <w:color w:val="000000"/>
                <w:sz w:val="24"/>
              </w:rPr>
              <w:t xml:space="preserve">7 </w:t>
            </w:r>
          </w:p>
        </w:tc>
        <w:tc>
          <w:tcPr>
            <w:tcW w:w="1734" w:type="dxa"/>
            <w:gridSpan w:val="2"/>
            <w:tcMar>
              <w:top w:w="50" w:type="dxa"/>
              <w:left w:w="100" w:type="dxa"/>
            </w:tcMar>
            <w:vAlign w:val="center"/>
          </w:tcPr>
          <w:p w14:paraId="45CBF66C" w14:textId="77777777" w:rsidR="007378D4" w:rsidRDefault="007378D4" w:rsidP="007378D4">
            <w:pPr>
              <w:ind w:left="135"/>
              <w:jc w:val="center"/>
            </w:pPr>
          </w:p>
        </w:tc>
        <w:tc>
          <w:tcPr>
            <w:tcW w:w="1798" w:type="dxa"/>
            <w:tcMar>
              <w:top w:w="50" w:type="dxa"/>
              <w:left w:w="100" w:type="dxa"/>
            </w:tcMar>
            <w:vAlign w:val="center"/>
          </w:tcPr>
          <w:p w14:paraId="3CB973E3" w14:textId="77777777" w:rsidR="007378D4" w:rsidRDefault="007378D4" w:rsidP="007378D4">
            <w:pPr>
              <w:ind w:left="135"/>
              <w:jc w:val="center"/>
            </w:pPr>
            <w:r>
              <w:rPr>
                <w:color w:val="000000"/>
                <w:sz w:val="24"/>
              </w:rPr>
              <w:t xml:space="preserve"> 1 </w:t>
            </w:r>
          </w:p>
        </w:tc>
        <w:tc>
          <w:tcPr>
            <w:tcW w:w="2641" w:type="dxa"/>
            <w:tcMar>
              <w:top w:w="50" w:type="dxa"/>
              <w:left w:w="100" w:type="dxa"/>
            </w:tcMar>
            <w:vAlign w:val="center"/>
          </w:tcPr>
          <w:p w14:paraId="319F9F76" w14:textId="77777777" w:rsidR="007378D4" w:rsidRPr="00C128C3" w:rsidRDefault="007378D4" w:rsidP="007378D4">
            <w:pPr>
              <w:ind w:left="135"/>
            </w:pPr>
            <w:r w:rsidRPr="00C128C3">
              <w:rPr>
                <w:color w:val="000000"/>
                <w:sz w:val="24"/>
              </w:rPr>
              <w:t xml:space="preserve">Библиотека ЦОК </w:t>
            </w:r>
            <w:hyperlink r:id="rId455">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4181</w:t>
              </w:r>
              <w:r>
                <w:rPr>
                  <w:color w:val="0000FF"/>
                  <w:u w:val="single"/>
                </w:rPr>
                <w:t>ce</w:t>
              </w:r>
            </w:hyperlink>
          </w:p>
        </w:tc>
      </w:tr>
      <w:tr w:rsidR="007378D4" w:rsidRPr="00C128C3" w14:paraId="538FEF14" w14:textId="77777777" w:rsidTr="00F0077C">
        <w:trPr>
          <w:trHeight w:val="144"/>
          <w:tblCellSpacing w:w="20" w:type="nil"/>
        </w:trPr>
        <w:tc>
          <w:tcPr>
            <w:tcW w:w="655" w:type="dxa"/>
            <w:tcMar>
              <w:top w:w="50" w:type="dxa"/>
              <w:left w:w="100" w:type="dxa"/>
            </w:tcMar>
            <w:vAlign w:val="center"/>
          </w:tcPr>
          <w:p w14:paraId="6AF5A9A4" w14:textId="77777777" w:rsidR="007378D4" w:rsidRDefault="007378D4" w:rsidP="007378D4">
            <w:r>
              <w:rPr>
                <w:color w:val="000000"/>
                <w:sz w:val="24"/>
              </w:rPr>
              <w:t>2.2</w:t>
            </w:r>
          </w:p>
        </w:tc>
        <w:tc>
          <w:tcPr>
            <w:tcW w:w="2120" w:type="dxa"/>
            <w:tcMar>
              <w:top w:w="50" w:type="dxa"/>
              <w:left w:w="100" w:type="dxa"/>
            </w:tcMar>
            <w:vAlign w:val="center"/>
          </w:tcPr>
          <w:p w14:paraId="6D79F64E" w14:textId="77777777" w:rsidR="007378D4" w:rsidRDefault="007378D4" w:rsidP="007378D4">
            <w:pPr>
              <w:ind w:left="135"/>
            </w:pPr>
            <w:r>
              <w:rPr>
                <w:color w:val="000000"/>
                <w:sz w:val="24"/>
              </w:rPr>
              <w:t>Постоянный электрический ток</w:t>
            </w:r>
          </w:p>
        </w:tc>
        <w:tc>
          <w:tcPr>
            <w:tcW w:w="898" w:type="dxa"/>
            <w:tcMar>
              <w:top w:w="50" w:type="dxa"/>
              <w:left w:w="100" w:type="dxa"/>
            </w:tcMar>
            <w:vAlign w:val="center"/>
          </w:tcPr>
          <w:p w14:paraId="7AEB06BE" w14:textId="77777777" w:rsidR="007378D4" w:rsidRDefault="007378D4" w:rsidP="007378D4">
            <w:pPr>
              <w:ind w:left="135"/>
              <w:jc w:val="center"/>
            </w:pPr>
            <w:r>
              <w:rPr>
                <w:color w:val="000000"/>
                <w:sz w:val="24"/>
              </w:rPr>
              <w:t xml:space="preserve"> 20 </w:t>
            </w:r>
          </w:p>
        </w:tc>
        <w:tc>
          <w:tcPr>
            <w:tcW w:w="1734" w:type="dxa"/>
            <w:gridSpan w:val="2"/>
            <w:tcMar>
              <w:top w:w="50" w:type="dxa"/>
              <w:left w:w="100" w:type="dxa"/>
            </w:tcMar>
            <w:vAlign w:val="center"/>
          </w:tcPr>
          <w:p w14:paraId="256EA355" w14:textId="77777777" w:rsidR="007378D4" w:rsidRDefault="007378D4" w:rsidP="007378D4">
            <w:pPr>
              <w:ind w:left="135"/>
              <w:jc w:val="center"/>
            </w:pPr>
            <w:r>
              <w:rPr>
                <w:color w:val="000000"/>
                <w:sz w:val="24"/>
              </w:rPr>
              <w:t xml:space="preserve"> 1 </w:t>
            </w:r>
          </w:p>
        </w:tc>
        <w:tc>
          <w:tcPr>
            <w:tcW w:w="1798" w:type="dxa"/>
            <w:tcMar>
              <w:top w:w="50" w:type="dxa"/>
              <w:left w:w="100" w:type="dxa"/>
            </w:tcMar>
            <w:vAlign w:val="center"/>
          </w:tcPr>
          <w:p w14:paraId="207CB48B" w14:textId="77777777" w:rsidR="007378D4" w:rsidRDefault="007378D4" w:rsidP="007378D4">
            <w:pPr>
              <w:ind w:left="135"/>
              <w:jc w:val="center"/>
            </w:pPr>
            <w:r>
              <w:rPr>
                <w:color w:val="000000"/>
                <w:sz w:val="24"/>
              </w:rPr>
              <w:t xml:space="preserve"> 7 </w:t>
            </w:r>
          </w:p>
        </w:tc>
        <w:tc>
          <w:tcPr>
            <w:tcW w:w="2641" w:type="dxa"/>
            <w:tcMar>
              <w:top w:w="50" w:type="dxa"/>
              <w:left w:w="100" w:type="dxa"/>
            </w:tcMar>
            <w:vAlign w:val="center"/>
          </w:tcPr>
          <w:p w14:paraId="6B2708F7" w14:textId="77777777" w:rsidR="007378D4" w:rsidRPr="00C128C3" w:rsidRDefault="007378D4" w:rsidP="007378D4">
            <w:pPr>
              <w:ind w:left="135"/>
            </w:pPr>
            <w:r w:rsidRPr="00C128C3">
              <w:rPr>
                <w:color w:val="000000"/>
                <w:sz w:val="24"/>
              </w:rPr>
              <w:t xml:space="preserve">Библиотека ЦОК </w:t>
            </w:r>
            <w:hyperlink r:id="rId456">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4181</w:t>
              </w:r>
              <w:r>
                <w:rPr>
                  <w:color w:val="0000FF"/>
                  <w:u w:val="single"/>
                </w:rPr>
                <w:t>ce</w:t>
              </w:r>
            </w:hyperlink>
          </w:p>
        </w:tc>
      </w:tr>
      <w:tr w:rsidR="007378D4" w:rsidRPr="00C128C3" w14:paraId="2C00B824" w14:textId="77777777" w:rsidTr="00F0077C">
        <w:trPr>
          <w:trHeight w:val="144"/>
          <w:tblCellSpacing w:w="20" w:type="nil"/>
        </w:trPr>
        <w:tc>
          <w:tcPr>
            <w:tcW w:w="655" w:type="dxa"/>
            <w:tcMar>
              <w:top w:w="50" w:type="dxa"/>
              <w:left w:w="100" w:type="dxa"/>
            </w:tcMar>
            <w:vAlign w:val="center"/>
          </w:tcPr>
          <w:p w14:paraId="53D3BC23" w14:textId="77777777" w:rsidR="007378D4" w:rsidRDefault="007378D4" w:rsidP="007378D4">
            <w:r>
              <w:rPr>
                <w:color w:val="000000"/>
                <w:sz w:val="24"/>
              </w:rPr>
              <w:t>2.3</w:t>
            </w:r>
          </w:p>
        </w:tc>
        <w:tc>
          <w:tcPr>
            <w:tcW w:w="2120" w:type="dxa"/>
            <w:tcMar>
              <w:top w:w="50" w:type="dxa"/>
              <w:left w:w="100" w:type="dxa"/>
            </w:tcMar>
            <w:vAlign w:val="center"/>
          </w:tcPr>
          <w:p w14:paraId="7CE57DCD" w14:textId="77777777" w:rsidR="007378D4" w:rsidRDefault="007378D4" w:rsidP="007378D4">
            <w:pPr>
              <w:ind w:left="135"/>
            </w:pPr>
            <w:r>
              <w:rPr>
                <w:color w:val="000000"/>
                <w:sz w:val="24"/>
              </w:rPr>
              <w:t>Магнитные явления</w:t>
            </w:r>
          </w:p>
        </w:tc>
        <w:tc>
          <w:tcPr>
            <w:tcW w:w="898" w:type="dxa"/>
            <w:tcMar>
              <w:top w:w="50" w:type="dxa"/>
              <w:left w:w="100" w:type="dxa"/>
            </w:tcMar>
            <w:vAlign w:val="center"/>
          </w:tcPr>
          <w:p w14:paraId="0B1821AE" w14:textId="77777777" w:rsidR="007378D4" w:rsidRDefault="007378D4" w:rsidP="007378D4">
            <w:pPr>
              <w:ind w:left="135"/>
              <w:jc w:val="center"/>
            </w:pPr>
            <w:r>
              <w:rPr>
                <w:color w:val="000000"/>
                <w:sz w:val="24"/>
              </w:rPr>
              <w:t xml:space="preserve"> 6 </w:t>
            </w:r>
          </w:p>
        </w:tc>
        <w:tc>
          <w:tcPr>
            <w:tcW w:w="1734" w:type="dxa"/>
            <w:gridSpan w:val="2"/>
            <w:tcMar>
              <w:top w:w="50" w:type="dxa"/>
              <w:left w:w="100" w:type="dxa"/>
            </w:tcMar>
            <w:vAlign w:val="center"/>
          </w:tcPr>
          <w:p w14:paraId="37D0BB98" w14:textId="77777777" w:rsidR="007378D4" w:rsidRDefault="007378D4" w:rsidP="007378D4">
            <w:pPr>
              <w:ind w:left="135"/>
              <w:jc w:val="center"/>
            </w:pPr>
            <w:r>
              <w:rPr>
                <w:color w:val="000000"/>
                <w:sz w:val="24"/>
              </w:rPr>
              <w:t xml:space="preserve"> 1 </w:t>
            </w:r>
          </w:p>
        </w:tc>
        <w:tc>
          <w:tcPr>
            <w:tcW w:w="1798" w:type="dxa"/>
            <w:tcMar>
              <w:top w:w="50" w:type="dxa"/>
              <w:left w:w="100" w:type="dxa"/>
            </w:tcMar>
            <w:vAlign w:val="center"/>
          </w:tcPr>
          <w:p w14:paraId="5DB99693" w14:textId="77777777" w:rsidR="007378D4" w:rsidRDefault="007378D4" w:rsidP="007378D4">
            <w:pPr>
              <w:ind w:left="135"/>
              <w:jc w:val="center"/>
            </w:pPr>
            <w:r>
              <w:rPr>
                <w:color w:val="000000"/>
                <w:sz w:val="24"/>
              </w:rPr>
              <w:t xml:space="preserve"> 1.5 </w:t>
            </w:r>
          </w:p>
        </w:tc>
        <w:tc>
          <w:tcPr>
            <w:tcW w:w="2641" w:type="dxa"/>
            <w:tcMar>
              <w:top w:w="50" w:type="dxa"/>
              <w:left w:w="100" w:type="dxa"/>
            </w:tcMar>
            <w:vAlign w:val="center"/>
          </w:tcPr>
          <w:p w14:paraId="33D275DF" w14:textId="77777777" w:rsidR="007378D4" w:rsidRPr="00C128C3" w:rsidRDefault="007378D4" w:rsidP="007378D4">
            <w:pPr>
              <w:ind w:left="135"/>
            </w:pPr>
            <w:r w:rsidRPr="00C128C3">
              <w:rPr>
                <w:color w:val="000000"/>
                <w:sz w:val="24"/>
              </w:rPr>
              <w:t xml:space="preserve">Библиотека ЦОК </w:t>
            </w:r>
            <w:hyperlink r:id="rId457">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4181</w:t>
              </w:r>
              <w:r>
                <w:rPr>
                  <w:color w:val="0000FF"/>
                  <w:u w:val="single"/>
                </w:rPr>
                <w:t>ce</w:t>
              </w:r>
            </w:hyperlink>
          </w:p>
        </w:tc>
      </w:tr>
      <w:tr w:rsidR="007378D4" w:rsidRPr="00C128C3" w14:paraId="65266190" w14:textId="77777777" w:rsidTr="00F0077C">
        <w:trPr>
          <w:trHeight w:val="144"/>
          <w:tblCellSpacing w:w="20" w:type="nil"/>
        </w:trPr>
        <w:tc>
          <w:tcPr>
            <w:tcW w:w="655" w:type="dxa"/>
            <w:tcMar>
              <w:top w:w="50" w:type="dxa"/>
              <w:left w:w="100" w:type="dxa"/>
            </w:tcMar>
            <w:vAlign w:val="center"/>
          </w:tcPr>
          <w:p w14:paraId="32A50589" w14:textId="77777777" w:rsidR="007378D4" w:rsidRDefault="007378D4" w:rsidP="007378D4">
            <w:r>
              <w:rPr>
                <w:color w:val="000000"/>
                <w:sz w:val="24"/>
              </w:rPr>
              <w:t>2.4</w:t>
            </w:r>
          </w:p>
        </w:tc>
        <w:tc>
          <w:tcPr>
            <w:tcW w:w="2120" w:type="dxa"/>
            <w:tcMar>
              <w:top w:w="50" w:type="dxa"/>
              <w:left w:w="100" w:type="dxa"/>
            </w:tcMar>
            <w:vAlign w:val="center"/>
          </w:tcPr>
          <w:p w14:paraId="7FD2250B" w14:textId="77777777" w:rsidR="007378D4" w:rsidRDefault="007378D4" w:rsidP="007378D4">
            <w:pPr>
              <w:ind w:left="135"/>
            </w:pPr>
            <w:r>
              <w:rPr>
                <w:color w:val="000000"/>
                <w:sz w:val="24"/>
              </w:rPr>
              <w:t>Электромагнитная индукция</w:t>
            </w:r>
          </w:p>
        </w:tc>
        <w:tc>
          <w:tcPr>
            <w:tcW w:w="898" w:type="dxa"/>
            <w:tcMar>
              <w:top w:w="50" w:type="dxa"/>
              <w:left w:w="100" w:type="dxa"/>
            </w:tcMar>
            <w:vAlign w:val="center"/>
          </w:tcPr>
          <w:p w14:paraId="3BE413C1" w14:textId="77777777" w:rsidR="007378D4" w:rsidRDefault="007378D4" w:rsidP="007378D4">
            <w:pPr>
              <w:ind w:left="135"/>
              <w:jc w:val="center"/>
            </w:pPr>
            <w:r>
              <w:rPr>
                <w:color w:val="000000"/>
                <w:sz w:val="24"/>
              </w:rPr>
              <w:t xml:space="preserve"> 4 </w:t>
            </w:r>
          </w:p>
        </w:tc>
        <w:tc>
          <w:tcPr>
            <w:tcW w:w="1734" w:type="dxa"/>
            <w:gridSpan w:val="2"/>
            <w:tcMar>
              <w:top w:w="50" w:type="dxa"/>
              <w:left w:w="100" w:type="dxa"/>
            </w:tcMar>
            <w:vAlign w:val="center"/>
          </w:tcPr>
          <w:p w14:paraId="37D69739" w14:textId="77777777" w:rsidR="007378D4" w:rsidRDefault="007378D4" w:rsidP="007378D4">
            <w:pPr>
              <w:ind w:left="135"/>
              <w:jc w:val="center"/>
            </w:pPr>
          </w:p>
        </w:tc>
        <w:tc>
          <w:tcPr>
            <w:tcW w:w="1798" w:type="dxa"/>
            <w:tcMar>
              <w:top w:w="50" w:type="dxa"/>
              <w:left w:w="100" w:type="dxa"/>
            </w:tcMar>
            <w:vAlign w:val="center"/>
          </w:tcPr>
          <w:p w14:paraId="3E7443D1" w14:textId="77777777" w:rsidR="007378D4" w:rsidRDefault="007378D4" w:rsidP="007378D4">
            <w:pPr>
              <w:ind w:left="135"/>
              <w:jc w:val="center"/>
            </w:pPr>
          </w:p>
        </w:tc>
        <w:tc>
          <w:tcPr>
            <w:tcW w:w="2641" w:type="dxa"/>
            <w:tcMar>
              <w:top w:w="50" w:type="dxa"/>
              <w:left w:w="100" w:type="dxa"/>
            </w:tcMar>
            <w:vAlign w:val="center"/>
          </w:tcPr>
          <w:p w14:paraId="0D5A882A" w14:textId="77777777" w:rsidR="007378D4" w:rsidRPr="00C128C3" w:rsidRDefault="007378D4" w:rsidP="007378D4">
            <w:pPr>
              <w:ind w:left="135"/>
            </w:pPr>
            <w:r w:rsidRPr="00C128C3">
              <w:rPr>
                <w:color w:val="000000"/>
                <w:sz w:val="24"/>
              </w:rPr>
              <w:t xml:space="preserve">Библиотека ЦОК </w:t>
            </w:r>
            <w:hyperlink r:id="rId458">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4181</w:t>
              </w:r>
              <w:r>
                <w:rPr>
                  <w:color w:val="0000FF"/>
                  <w:u w:val="single"/>
                </w:rPr>
                <w:t>ce</w:t>
              </w:r>
            </w:hyperlink>
          </w:p>
        </w:tc>
      </w:tr>
      <w:tr w:rsidR="007378D4" w14:paraId="3429C5B9" w14:textId="77777777" w:rsidTr="00F0077C">
        <w:trPr>
          <w:trHeight w:val="144"/>
          <w:tblCellSpacing w:w="20" w:type="nil"/>
        </w:trPr>
        <w:tc>
          <w:tcPr>
            <w:tcW w:w="2775" w:type="dxa"/>
            <w:gridSpan w:val="2"/>
            <w:tcMar>
              <w:top w:w="50" w:type="dxa"/>
              <w:left w:w="100" w:type="dxa"/>
            </w:tcMar>
            <w:vAlign w:val="center"/>
          </w:tcPr>
          <w:p w14:paraId="0C79B4E5" w14:textId="77777777" w:rsidR="007378D4" w:rsidRDefault="007378D4" w:rsidP="007378D4">
            <w:pPr>
              <w:ind w:left="135"/>
            </w:pPr>
            <w:r>
              <w:rPr>
                <w:color w:val="000000"/>
                <w:sz w:val="24"/>
              </w:rPr>
              <w:t>Итого по разделу</w:t>
            </w:r>
          </w:p>
        </w:tc>
        <w:tc>
          <w:tcPr>
            <w:tcW w:w="898" w:type="dxa"/>
            <w:tcMar>
              <w:top w:w="50" w:type="dxa"/>
              <w:left w:w="100" w:type="dxa"/>
            </w:tcMar>
            <w:vAlign w:val="center"/>
          </w:tcPr>
          <w:p w14:paraId="341D7807" w14:textId="77777777" w:rsidR="007378D4" w:rsidRDefault="007378D4" w:rsidP="007378D4">
            <w:pPr>
              <w:ind w:left="135"/>
              <w:jc w:val="center"/>
            </w:pPr>
            <w:r>
              <w:rPr>
                <w:color w:val="000000"/>
                <w:sz w:val="24"/>
              </w:rPr>
              <w:t xml:space="preserve"> 37 </w:t>
            </w:r>
          </w:p>
        </w:tc>
        <w:tc>
          <w:tcPr>
            <w:tcW w:w="6173" w:type="dxa"/>
            <w:gridSpan w:val="4"/>
            <w:tcMar>
              <w:top w:w="50" w:type="dxa"/>
              <w:left w:w="100" w:type="dxa"/>
            </w:tcMar>
            <w:vAlign w:val="center"/>
          </w:tcPr>
          <w:p w14:paraId="69927F47" w14:textId="77777777" w:rsidR="007378D4" w:rsidRDefault="007378D4" w:rsidP="007378D4"/>
        </w:tc>
      </w:tr>
      <w:tr w:rsidR="007378D4" w14:paraId="1FB0E486" w14:textId="77777777" w:rsidTr="00F0077C">
        <w:trPr>
          <w:trHeight w:val="144"/>
          <w:tblCellSpacing w:w="20" w:type="nil"/>
        </w:trPr>
        <w:tc>
          <w:tcPr>
            <w:tcW w:w="2775" w:type="dxa"/>
            <w:gridSpan w:val="2"/>
            <w:tcMar>
              <w:top w:w="50" w:type="dxa"/>
              <w:left w:w="100" w:type="dxa"/>
            </w:tcMar>
            <w:vAlign w:val="center"/>
          </w:tcPr>
          <w:p w14:paraId="41931882" w14:textId="77777777" w:rsidR="007378D4" w:rsidRDefault="007378D4" w:rsidP="007378D4">
            <w:pPr>
              <w:ind w:left="135"/>
            </w:pPr>
            <w:r>
              <w:rPr>
                <w:color w:val="000000"/>
                <w:sz w:val="24"/>
              </w:rPr>
              <w:t>Резервное время</w:t>
            </w:r>
          </w:p>
        </w:tc>
        <w:tc>
          <w:tcPr>
            <w:tcW w:w="898" w:type="dxa"/>
            <w:tcMar>
              <w:top w:w="50" w:type="dxa"/>
              <w:left w:w="100" w:type="dxa"/>
            </w:tcMar>
            <w:vAlign w:val="center"/>
          </w:tcPr>
          <w:p w14:paraId="432005F3" w14:textId="77777777" w:rsidR="007378D4" w:rsidRDefault="007378D4" w:rsidP="007378D4">
            <w:pPr>
              <w:ind w:left="135"/>
              <w:jc w:val="center"/>
            </w:pPr>
            <w:r>
              <w:rPr>
                <w:color w:val="000000"/>
                <w:sz w:val="24"/>
              </w:rPr>
              <w:t xml:space="preserve"> 3 </w:t>
            </w:r>
          </w:p>
        </w:tc>
        <w:tc>
          <w:tcPr>
            <w:tcW w:w="1734" w:type="dxa"/>
            <w:gridSpan w:val="2"/>
            <w:tcMar>
              <w:top w:w="50" w:type="dxa"/>
              <w:left w:w="100" w:type="dxa"/>
            </w:tcMar>
            <w:vAlign w:val="center"/>
          </w:tcPr>
          <w:p w14:paraId="3E910322" w14:textId="77777777" w:rsidR="007378D4" w:rsidRDefault="007378D4" w:rsidP="007378D4">
            <w:pPr>
              <w:ind w:left="135"/>
              <w:jc w:val="center"/>
            </w:pPr>
          </w:p>
        </w:tc>
        <w:tc>
          <w:tcPr>
            <w:tcW w:w="1798" w:type="dxa"/>
            <w:tcMar>
              <w:top w:w="50" w:type="dxa"/>
              <w:left w:w="100" w:type="dxa"/>
            </w:tcMar>
            <w:vAlign w:val="center"/>
          </w:tcPr>
          <w:p w14:paraId="5C32109B" w14:textId="77777777" w:rsidR="007378D4" w:rsidRDefault="007378D4" w:rsidP="007378D4">
            <w:pPr>
              <w:ind w:left="135"/>
              <w:jc w:val="center"/>
            </w:pPr>
          </w:p>
        </w:tc>
        <w:tc>
          <w:tcPr>
            <w:tcW w:w="2641" w:type="dxa"/>
            <w:tcMar>
              <w:top w:w="50" w:type="dxa"/>
              <w:left w:w="100" w:type="dxa"/>
            </w:tcMar>
            <w:vAlign w:val="center"/>
          </w:tcPr>
          <w:p w14:paraId="07B401AC" w14:textId="77777777" w:rsidR="007378D4" w:rsidRDefault="007378D4" w:rsidP="007378D4">
            <w:pPr>
              <w:ind w:left="135"/>
            </w:pPr>
          </w:p>
        </w:tc>
      </w:tr>
      <w:tr w:rsidR="007378D4" w14:paraId="1C802C1E" w14:textId="77777777" w:rsidTr="00F0077C">
        <w:trPr>
          <w:trHeight w:val="144"/>
          <w:tblCellSpacing w:w="20" w:type="nil"/>
        </w:trPr>
        <w:tc>
          <w:tcPr>
            <w:tcW w:w="2775" w:type="dxa"/>
            <w:gridSpan w:val="2"/>
            <w:tcMar>
              <w:top w:w="50" w:type="dxa"/>
              <w:left w:w="100" w:type="dxa"/>
            </w:tcMar>
            <w:vAlign w:val="center"/>
          </w:tcPr>
          <w:p w14:paraId="603BB5A1" w14:textId="77777777" w:rsidR="007378D4" w:rsidRPr="00C128C3" w:rsidRDefault="007378D4" w:rsidP="007378D4">
            <w:pPr>
              <w:ind w:left="135"/>
            </w:pPr>
            <w:r w:rsidRPr="00C128C3">
              <w:rPr>
                <w:color w:val="000000"/>
                <w:sz w:val="24"/>
              </w:rPr>
              <w:t>ОБЩЕЕ КОЛИЧЕСТВО ЧАСОВ ПО ПРОГРАММЕ</w:t>
            </w:r>
          </w:p>
        </w:tc>
        <w:tc>
          <w:tcPr>
            <w:tcW w:w="898" w:type="dxa"/>
            <w:tcMar>
              <w:top w:w="50" w:type="dxa"/>
              <w:left w:w="100" w:type="dxa"/>
            </w:tcMar>
            <w:vAlign w:val="center"/>
          </w:tcPr>
          <w:p w14:paraId="6DB3D03B" w14:textId="77777777" w:rsidR="007378D4" w:rsidRDefault="007378D4" w:rsidP="007378D4">
            <w:pPr>
              <w:ind w:left="135"/>
              <w:jc w:val="center"/>
            </w:pPr>
            <w:r w:rsidRPr="00C128C3">
              <w:rPr>
                <w:color w:val="000000"/>
                <w:sz w:val="24"/>
              </w:rPr>
              <w:t xml:space="preserve"> </w:t>
            </w:r>
            <w:r>
              <w:rPr>
                <w:color w:val="000000"/>
                <w:sz w:val="24"/>
              </w:rPr>
              <w:t xml:space="preserve">68 </w:t>
            </w:r>
          </w:p>
        </w:tc>
        <w:tc>
          <w:tcPr>
            <w:tcW w:w="1734" w:type="dxa"/>
            <w:gridSpan w:val="2"/>
            <w:tcMar>
              <w:top w:w="50" w:type="dxa"/>
              <w:left w:w="100" w:type="dxa"/>
            </w:tcMar>
            <w:vAlign w:val="center"/>
          </w:tcPr>
          <w:p w14:paraId="2648531C" w14:textId="77777777" w:rsidR="007378D4" w:rsidRDefault="007378D4" w:rsidP="007378D4">
            <w:pPr>
              <w:ind w:left="135"/>
              <w:jc w:val="center"/>
            </w:pPr>
            <w:r>
              <w:rPr>
                <w:color w:val="000000"/>
                <w:sz w:val="24"/>
              </w:rPr>
              <w:t xml:space="preserve"> 3 </w:t>
            </w:r>
          </w:p>
        </w:tc>
        <w:tc>
          <w:tcPr>
            <w:tcW w:w="1798" w:type="dxa"/>
            <w:tcMar>
              <w:top w:w="50" w:type="dxa"/>
              <w:left w:w="100" w:type="dxa"/>
            </w:tcMar>
            <w:vAlign w:val="center"/>
          </w:tcPr>
          <w:p w14:paraId="3FA90D66" w14:textId="77777777" w:rsidR="007378D4" w:rsidRDefault="007378D4" w:rsidP="007378D4">
            <w:pPr>
              <w:ind w:left="135"/>
              <w:jc w:val="center"/>
            </w:pPr>
            <w:r>
              <w:rPr>
                <w:color w:val="000000"/>
                <w:sz w:val="24"/>
              </w:rPr>
              <w:t xml:space="preserve"> 14.5 </w:t>
            </w:r>
          </w:p>
        </w:tc>
        <w:tc>
          <w:tcPr>
            <w:tcW w:w="2641" w:type="dxa"/>
            <w:tcMar>
              <w:top w:w="50" w:type="dxa"/>
              <w:left w:w="100" w:type="dxa"/>
            </w:tcMar>
            <w:vAlign w:val="center"/>
          </w:tcPr>
          <w:p w14:paraId="5373CCAF" w14:textId="77777777" w:rsidR="007378D4" w:rsidRDefault="007378D4" w:rsidP="007378D4"/>
        </w:tc>
      </w:tr>
    </w:tbl>
    <w:p w14:paraId="7C294CDE" w14:textId="77777777" w:rsidR="007378D4" w:rsidRDefault="007378D4" w:rsidP="007378D4">
      <w:pPr>
        <w:sectPr w:rsidR="007378D4" w:rsidSect="00F0077C">
          <w:type w:val="continuous"/>
          <w:pgSz w:w="11906" w:h="16383"/>
          <w:pgMar w:top="850" w:right="1134" w:bottom="1701" w:left="1134" w:header="720" w:footer="720" w:gutter="0"/>
          <w:cols w:space="720"/>
          <w:docGrid w:linePitch="299"/>
        </w:sectPr>
      </w:pPr>
    </w:p>
    <w:p w14:paraId="5776D5E9" w14:textId="77777777" w:rsidR="007378D4" w:rsidRDefault="007378D4" w:rsidP="007378D4">
      <w:pPr>
        <w:ind w:left="120"/>
      </w:pPr>
      <w:r>
        <w:rPr>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55"/>
        <w:gridCol w:w="2126"/>
        <w:gridCol w:w="897"/>
        <w:gridCol w:w="108"/>
        <w:gridCol w:w="1624"/>
        <w:gridCol w:w="1797"/>
        <w:gridCol w:w="2639"/>
      </w:tblGrid>
      <w:tr w:rsidR="007378D4" w14:paraId="3564BC0B" w14:textId="77777777" w:rsidTr="00F0077C">
        <w:trPr>
          <w:trHeight w:val="144"/>
          <w:tblCellSpacing w:w="20" w:type="nil"/>
        </w:trPr>
        <w:tc>
          <w:tcPr>
            <w:tcW w:w="655" w:type="dxa"/>
            <w:vMerge w:val="restart"/>
            <w:tcMar>
              <w:top w:w="50" w:type="dxa"/>
              <w:left w:w="100" w:type="dxa"/>
            </w:tcMar>
            <w:vAlign w:val="center"/>
          </w:tcPr>
          <w:p w14:paraId="04F92FD4" w14:textId="77777777" w:rsidR="007378D4" w:rsidRDefault="007378D4" w:rsidP="007378D4">
            <w:pPr>
              <w:ind w:left="135"/>
            </w:pPr>
            <w:r>
              <w:rPr>
                <w:b/>
                <w:color w:val="000000"/>
                <w:sz w:val="24"/>
              </w:rPr>
              <w:t xml:space="preserve">№ п/п </w:t>
            </w:r>
          </w:p>
          <w:p w14:paraId="66AC85DF" w14:textId="77777777" w:rsidR="007378D4" w:rsidRDefault="007378D4" w:rsidP="007378D4">
            <w:pPr>
              <w:ind w:left="135"/>
            </w:pPr>
          </w:p>
        </w:tc>
        <w:tc>
          <w:tcPr>
            <w:tcW w:w="2126" w:type="dxa"/>
            <w:vMerge w:val="restart"/>
            <w:tcMar>
              <w:top w:w="50" w:type="dxa"/>
              <w:left w:w="100" w:type="dxa"/>
            </w:tcMar>
            <w:vAlign w:val="center"/>
          </w:tcPr>
          <w:p w14:paraId="03989C26" w14:textId="77777777" w:rsidR="007378D4" w:rsidRDefault="007378D4" w:rsidP="007378D4">
            <w:pPr>
              <w:ind w:left="135"/>
            </w:pPr>
            <w:r>
              <w:rPr>
                <w:b/>
                <w:color w:val="000000"/>
                <w:sz w:val="24"/>
              </w:rPr>
              <w:t xml:space="preserve">Наименование разделов и тем программы </w:t>
            </w:r>
          </w:p>
          <w:p w14:paraId="10AB1302" w14:textId="77777777" w:rsidR="007378D4" w:rsidRDefault="007378D4" w:rsidP="007378D4">
            <w:pPr>
              <w:ind w:left="135"/>
            </w:pPr>
          </w:p>
        </w:tc>
        <w:tc>
          <w:tcPr>
            <w:tcW w:w="4426" w:type="dxa"/>
            <w:gridSpan w:val="4"/>
            <w:tcMar>
              <w:top w:w="50" w:type="dxa"/>
              <w:left w:w="100" w:type="dxa"/>
            </w:tcMar>
            <w:vAlign w:val="center"/>
          </w:tcPr>
          <w:p w14:paraId="0E04E5DB" w14:textId="77777777" w:rsidR="007378D4" w:rsidRDefault="007378D4" w:rsidP="007378D4">
            <w:r>
              <w:rPr>
                <w:b/>
                <w:color w:val="000000"/>
                <w:sz w:val="24"/>
              </w:rPr>
              <w:t>Количество часов</w:t>
            </w:r>
          </w:p>
        </w:tc>
        <w:tc>
          <w:tcPr>
            <w:tcW w:w="2639" w:type="dxa"/>
            <w:vMerge w:val="restart"/>
            <w:tcMar>
              <w:top w:w="50" w:type="dxa"/>
              <w:left w:w="100" w:type="dxa"/>
            </w:tcMar>
            <w:vAlign w:val="center"/>
          </w:tcPr>
          <w:p w14:paraId="6CF2C9E3" w14:textId="77777777" w:rsidR="007378D4" w:rsidRDefault="007378D4" w:rsidP="007378D4">
            <w:pPr>
              <w:ind w:left="135"/>
            </w:pPr>
            <w:r>
              <w:rPr>
                <w:b/>
                <w:color w:val="000000"/>
                <w:sz w:val="24"/>
              </w:rPr>
              <w:t xml:space="preserve">Электронные (цифровые) образовательные ресурсы </w:t>
            </w:r>
          </w:p>
          <w:p w14:paraId="393806AC" w14:textId="77777777" w:rsidR="007378D4" w:rsidRDefault="007378D4" w:rsidP="007378D4">
            <w:pPr>
              <w:ind w:left="135"/>
            </w:pPr>
          </w:p>
        </w:tc>
      </w:tr>
      <w:tr w:rsidR="007378D4" w14:paraId="373B8B4E" w14:textId="77777777" w:rsidTr="00F0077C">
        <w:trPr>
          <w:trHeight w:val="144"/>
          <w:tblCellSpacing w:w="20" w:type="nil"/>
        </w:trPr>
        <w:tc>
          <w:tcPr>
            <w:tcW w:w="655" w:type="dxa"/>
            <w:vMerge/>
            <w:tcBorders>
              <w:top w:val="nil"/>
            </w:tcBorders>
            <w:tcMar>
              <w:top w:w="50" w:type="dxa"/>
              <w:left w:w="100" w:type="dxa"/>
            </w:tcMar>
          </w:tcPr>
          <w:p w14:paraId="748EB760" w14:textId="77777777" w:rsidR="007378D4" w:rsidRDefault="007378D4" w:rsidP="007378D4"/>
        </w:tc>
        <w:tc>
          <w:tcPr>
            <w:tcW w:w="2126" w:type="dxa"/>
            <w:vMerge/>
            <w:tcBorders>
              <w:top w:val="nil"/>
            </w:tcBorders>
            <w:tcMar>
              <w:top w:w="50" w:type="dxa"/>
              <w:left w:w="100" w:type="dxa"/>
            </w:tcMar>
          </w:tcPr>
          <w:p w14:paraId="221DE5B9" w14:textId="77777777" w:rsidR="007378D4" w:rsidRDefault="007378D4" w:rsidP="007378D4"/>
        </w:tc>
        <w:tc>
          <w:tcPr>
            <w:tcW w:w="1005" w:type="dxa"/>
            <w:gridSpan w:val="2"/>
            <w:tcMar>
              <w:top w:w="50" w:type="dxa"/>
              <w:left w:w="100" w:type="dxa"/>
            </w:tcMar>
            <w:vAlign w:val="center"/>
          </w:tcPr>
          <w:p w14:paraId="7002A9D2" w14:textId="77777777" w:rsidR="007378D4" w:rsidRDefault="007378D4" w:rsidP="007378D4">
            <w:pPr>
              <w:ind w:left="135"/>
            </w:pPr>
            <w:r>
              <w:rPr>
                <w:b/>
                <w:color w:val="000000"/>
                <w:sz w:val="24"/>
              </w:rPr>
              <w:t xml:space="preserve">Всего </w:t>
            </w:r>
          </w:p>
          <w:p w14:paraId="3139BF4C" w14:textId="77777777" w:rsidR="007378D4" w:rsidRDefault="007378D4" w:rsidP="007378D4">
            <w:pPr>
              <w:ind w:left="135"/>
            </w:pPr>
          </w:p>
        </w:tc>
        <w:tc>
          <w:tcPr>
            <w:tcW w:w="1624" w:type="dxa"/>
            <w:tcMar>
              <w:top w:w="50" w:type="dxa"/>
              <w:left w:w="100" w:type="dxa"/>
            </w:tcMar>
            <w:vAlign w:val="center"/>
          </w:tcPr>
          <w:p w14:paraId="0F6C9091" w14:textId="77777777" w:rsidR="007378D4" w:rsidRDefault="007378D4" w:rsidP="007378D4">
            <w:pPr>
              <w:ind w:left="135"/>
            </w:pPr>
            <w:r>
              <w:rPr>
                <w:b/>
                <w:color w:val="000000"/>
                <w:sz w:val="24"/>
              </w:rPr>
              <w:t xml:space="preserve">Контрольные работы </w:t>
            </w:r>
          </w:p>
          <w:p w14:paraId="52F2C8DE" w14:textId="77777777" w:rsidR="007378D4" w:rsidRDefault="007378D4" w:rsidP="007378D4">
            <w:pPr>
              <w:ind w:left="135"/>
            </w:pPr>
          </w:p>
        </w:tc>
        <w:tc>
          <w:tcPr>
            <w:tcW w:w="1797" w:type="dxa"/>
            <w:tcMar>
              <w:top w:w="50" w:type="dxa"/>
              <w:left w:w="100" w:type="dxa"/>
            </w:tcMar>
            <w:vAlign w:val="center"/>
          </w:tcPr>
          <w:p w14:paraId="4710BD59" w14:textId="77777777" w:rsidR="007378D4" w:rsidRDefault="007378D4" w:rsidP="007378D4">
            <w:pPr>
              <w:ind w:left="135"/>
            </w:pPr>
            <w:r>
              <w:rPr>
                <w:b/>
                <w:color w:val="000000"/>
                <w:sz w:val="24"/>
              </w:rPr>
              <w:t xml:space="preserve">Практические работы </w:t>
            </w:r>
          </w:p>
          <w:p w14:paraId="683CCADC" w14:textId="77777777" w:rsidR="007378D4" w:rsidRDefault="007378D4" w:rsidP="007378D4">
            <w:pPr>
              <w:ind w:left="135"/>
            </w:pPr>
          </w:p>
        </w:tc>
        <w:tc>
          <w:tcPr>
            <w:tcW w:w="2639" w:type="dxa"/>
            <w:vMerge/>
            <w:tcBorders>
              <w:top w:val="nil"/>
            </w:tcBorders>
            <w:tcMar>
              <w:top w:w="50" w:type="dxa"/>
              <w:left w:w="100" w:type="dxa"/>
            </w:tcMar>
          </w:tcPr>
          <w:p w14:paraId="7F3F375B" w14:textId="77777777" w:rsidR="007378D4" w:rsidRDefault="007378D4" w:rsidP="007378D4"/>
        </w:tc>
      </w:tr>
      <w:tr w:rsidR="007378D4" w14:paraId="1EE75FE3" w14:textId="77777777" w:rsidTr="00F0077C">
        <w:trPr>
          <w:trHeight w:val="144"/>
          <w:tblCellSpacing w:w="20" w:type="nil"/>
        </w:trPr>
        <w:tc>
          <w:tcPr>
            <w:tcW w:w="9846" w:type="dxa"/>
            <w:gridSpan w:val="7"/>
            <w:tcMar>
              <w:top w:w="50" w:type="dxa"/>
              <w:left w:w="100" w:type="dxa"/>
            </w:tcMar>
            <w:vAlign w:val="center"/>
          </w:tcPr>
          <w:p w14:paraId="025C02E3" w14:textId="77777777" w:rsidR="007378D4" w:rsidRDefault="007378D4" w:rsidP="007378D4">
            <w:pPr>
              <w:ind w:left="135"/>
            </w:pPr>
            <w:r>
              <w:rPr>
                <w:b/>
                <w:color w:val="000000"/>
                <w:sz w:val="24"/>
              </w:rPr>
              <w:t>Раздел 1.</w:t>
            </w:r>
            <w:r>
              <w:rPr>
                <w:color w:val="000000"/>
                <w:sz w:val="24"/>
              </w:rPr>
              <w:t xml:space="preserve"> </w:t>
            </w:r>
            <w:r>
              <w:rPr>
                <w:b/>
                <w:color w:val="000000"/>
                <w:sz w:val="24"/>
              </w:rPr>
              <w:t>Механические явления</w:t>
            </w:r>
          </w:p>
        </w:tc>
      </w:tr>
      <w:tr w:rsidR="007378D4" w:rsidRPr="00C128C3" w14:paraId="097656FD" w14:textId="77777777" w:rsidTr="00F0077C">
        <w:trPr>
          <w:trHeight w:val="144"/>
          <w:tblCellSpacing w:w="20" w:type="nil"/>
        </w:trPr>
        <w:tc>
          <w:tcPr>
            <w:tcW w:w="655" w:type="dxa"/>
            <w:tcMar>
              <w:top w:w="50" w:type="dxa"/>
              <w:left w:w="100" w:type="dxa"/>
            </w:tcMar>
            <w:vAlign w:val="center"/>
          </w:tcPr>
          <w:p w14:paraId="2D563B65" w14:textId="77777777" w:rsidR="007378D4" w:rsidRDefault="007378D4" w:rsidP="007378D4">
            <w:r>
              <w:rPr>
                <w:color w:val="000000"/>
                <w:sz w:val="24"/>
              </w:rPr>
              <w:t>1.1</w:t>
            </w:r>
          </w:p>
        </w:tc>
        <w:tc>
          <w:tcPr>
            <w:tcW w:w="2126" w:type="dxa"/>
            <w:tcMar>
              <w:top w:w="50" w:type="dxa"/>
              <w:left w:w="100" w:type="dxa"/>
            </w:tcMar>
            <w:vAlign w:val="center"/>
          </w:tcPr>
          <w:p w14:paraId="60315773" w14:textId="77777777" w:rsidR="007378D4" w:rsidRPr="00C128C3" w:rsidRDefault="007378D4" w:rsidP="007378D4">
            <w:pPr>
              <w:ind w:left="135"/>
            </w:pPr>
            <w:r w:rsidRPr="00C128C3">
              <w:rPr>
                <w:color w:val="000000"/>
                <w:sz w:val="24"/>
              </w:rPr>
              <w:t xml:space="preserve">Механическое движение и способы его описания </w:t>
            </w:r>
          </w:p>
        </w:tc>
        <w:tc>
          <w:tcPr>
            <w:tcW w:w="897" w:type="dxa"/>
            <w:tcMar>
              <w:top w:w="50" w:type="dxa"/>
              <w:left w:w="100" w:type="dxa"/>
            </w:tcMar>
            <w:vAlign w:val="center"/>
          </w:tcPr>
          <w:p w14:paraId="5FF4B4BC" w14:textId="77777777" w:rsidR="007378D4" w:rsidRDefault="007378D4" w:rsidP="007378D4">
            <w:pPr>
              <w:ind w:left="135"/>
              <w:jc w:val="center"/>
            </w:pPr>
            <w:r w:rsidRPr="00C128C3">
              <w:rPr>
                <w:color w:val="000000"/>
                <w:sz w:val="24"/>
              </w:rPr>
              <w:t xml:space="preserve"> </w:t>
            </w:r>
            <w:r>
              <w:rPr>
                <w:color w:val="000000"/>
                <w:sz w:val="24"/>
              </w:rPr>
              <w:t xml:space="preserve">10 </w:t>
            </w:r>
          </w:p>
        </w:tc>
        <w:tc>
          <w:tcPr>
            <w:tcW w:w="1732" w:type="dxa"/>
            <w:gridSpan w:val="2"/>
            <w:tcMar>
              <w:top w:w="50" w:type="dxa"/>
              <w:left w:w="100" w:type="dxa"/>
            </w:tcMar>
            <w:vAlign w:val="center"/>
          </w:tcPr>
          <w:p w14:paraId="49C687F5" w14:textId="77777777" w:rsidR="007378D4" w:rsidRDefault="007378D4" w:rsidP="007378D4">
            <w:pPr>
              <w:ind w:left="135"/>
              <w:jc w:val="center"/>
            </w:pPr>
          </w:p>
        </w:tc>
        <w:tc>
          <w:tcPr>
            <w:tcW w:w="1797" w:type="dxa"/>
            <w:tcMar>
              <w:top w:w="50" w:type="dxa"/>
              <w:left w:w="100" w:type="dxa"/>
            </w:tcMar>
            <w:vAlign w:val="center"/>
          </w:tcPr>
          <w:p w14:paraId="605A9EEA" w14:textId="77777777" w:rsidR="007378D4" w:rsidRDefault="007378D4" w:rsidP="007378D4">
            <w:pPr>
              <w:ind w:left="135"/>
              <w:jc w:val="center"/>
            </w:pPr>
            <w:r>
              <w:rPr>
                <w:color w:val="000000"/>
                <w:sz w:val="24"/>
              </w:rPr>
              <w:t xml:space="preserve"> 1 </w:t>
            </w:r>
          </w:p>
        </w:tc>
        <w:tc>
          <w:tcPr>
            <w:tcW w:w="2639" w:type="dxa"/>
            <w:tcMar>
              <w:top w:w="50" w:type="dxa"/>
              <w:left w:w="100" w:type="dxa"/>
            </w:tcMar>
            <w:vAlign w:val="center"/>
          </w:tcPr>
          <w:p w14:paraId="0F8F59D7" w14:textId="77777777" w:rsidR="007378D4" w:rsidRPr="00C128C3" w:rsidRDefault="007378D4" w:rsidP="007378D4">
            <w:pPr>
              <w:ind w:left="135"/>
            </w:pPr>
            <w:r w:rsidRPr="00C128C3">
              <w:rPr>
                <w:color w:val="000000"/>
                <w:sz w:val="24"/>
              </w:rPr>
              <w:t xml:space="preserve">Библиотека ЦОК </w:t>
            </w:r>
            <w:hyperlink r:id="rId459">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w:t>
              </w:r>
              <w:r>
                <w:rPr>
                  <w:color w:val="0000FF"/>
                  <w:u w:val="single"/>
                </w:rPr>
                <w:t>a</w:t>
              </w:r>
              <w:r w:rsidRPr="00C128C3">
                <w:rPr>
                  <w:color w:val="0000FF"/>
                  <w:u w:val="single"/>
                </w:rPr>
                <w:t>4</w:t>
              </w:r>
              <w:r>
                <w:rPr>
                  <w:color w:val="0000FF"/>
                  <w:u w:val="single"/>
                </w:rPr>
                <w:t>a</w:t>
              </w:r>
              <w:r w:rsidRPr="00C128C3">
                <w:rPr>
                  <w:color w:val="0000FF"/>
                  <w:u w:val="single"/>
                </w:rPr>
                <w:t>6</w:t>
              </w:r>
            </w:hyperlink>
          </w:p>
        </w:tc>
      </w:tr>
      <w:tr w:rsidR="007378D4" w:rsidRPr="00C128C3" w14:paraId="62F33231" w14:textId="77777777" w:rsidTr="00F0077C">
        <w:trPr>
          <w:trHeight w:val="144"/>
          <w:tblCellSpacing w:w="20" w:type="nil"/>
        </w:trPr>
        <w:tc>
          <w:tcPr>
            <w:tcW w:w="655" w:type="dxa"/>
            <w:tcMar>
              <w:top w:w="50" w:type="dxa"/>
              <w:left w:w="100" w:type="dxa"/>
            </w:tcMar>
            <w:vAlign w:val="center"/>
          </w:tcPr>
          <w:p w14:paraId="1BF3DF23" w14:textId="77777777" w:rsidR="007378D4" w:rsidRDefault="007378D4" w:rsidP="007378D4">
            <w:r>
              <w:rPr>
                <w:color w:val="000000"/>
                <w:sz w:val="24"/>
              </w:rPr>
              <w:t>1.2</w:t>
            </w:r>
          </w:p>
        </w:tc>
        <w:tc>
          <w:tcPr>
            <w:tcW w:w="2126" w:type="dxa"/>
            <w:tcMar>
              <w:top w:w="50" w:type="dxa"/>
              <w:left w:w="100" w:type="dxa"/>
            </w:tcMar>
            <w:vAlign w:val="center"/>
          </w:tcPr>
          <w:p w14:paraId="75C3F02B" w14:textId="77777777" w:rsidR="007378D4" w:rsidRDefault="007378D4" w:rsidP="007378D4">
            <w:pPr>
              <w:ind w:left="135"/>
            </w:pPr>
            <w:r>
              <w:rPr>
                <w:color w:val="000000"/>
                <w:sz w:val="24"/>
              </w:rPr>
              <w:t>Взаимодействие тел</w:t>
            </w:r>
          </w:p>
        </w:tc>
        <w:tc>
          <w:tcPr>
            <w:tcW w:w="897" w:type="dxa"/>
            <w:tcMar>
              <w:top w:w="50" w:type="dxa"/>
              <w:left w:w="100" w:type="dxa"/>
            </w:tcMar>
            <w:vAlign w:val="center"/>
          </w:tcPr>
          <w:p w14:paraId="78E19322" w14:textId="77777777" w:rsidR="007378D4" w:rsidRDefault="007378D4" w:rsidP="007378D4">
            <w:pPr>
              <w:ind w:left="135"/>
              <w:jc w:val="center"/>
            </w:pPr>
            <w:r>
              <w:rPr>
                <w:color w:val="000000"/>
                <w:sz w:val="24"/>
              </w:rPr>
              <w:t xml:space="preserve"> 20 </w:t>
            </w:r>
          </w:p>
        </w:tc>
        <w:tc>
          <w:tcPr>
            <w:tcW w:w="1732" w:type="dxa"/>
            <w:gridSpan w:val="2"/>
            <w:tcMar>
              <w:top w:w="50" w:type="dxa"/>
              <w:left w:w="100" w:type="dxa"/>
            </w:tcMar>
            <w:vAlign w:val="center"/>
          </w:tcPr>
          <w:p w14:paraId="00D686C0" w14:textId="77777777" w:rsidR="007378D4" w:rsidRDefault="007378D4" w:rsidP="007378D4">
            <w:pPr>
              <w:ind w:left="135"/>
              <w:jc w:val="center"/>
            </w:pPr>
            <w:r>
              <w:rPr>
                <w:color w:val="000000"/>
                <w:sz w:val="24"/>
              </w:rPr>
              <w:t xml:space="preserve"> 1 </w:t>
            </w:r>
          </w:p>
        </w:tc>
        <w:tc>
          <w:tcPr>
            <w:tcW w:w="1797" w:type="dxa"/>
            <w:tcMar>
              <w:top w:w="50" w:type="dxa"/>
              <w:left w:w="100" w:type="dxa"/>
            </w:tcMar>
            <w:vAlign w:val="center"/>
          </w:tcPr>
          <w:p w14:paraId="40FC2FEB" w14:textId="77777777" w:rsidR="007378D4" w:rsidRDefault="007378D4" w:rsidP="007378D4">
            <w:pPr>
              <w:ind w:left="135"/>
              <w:jc w:val="center"/>
            </w:pPr>
            <w:r>
              <w:rPr>
                <w:color w:val="000000"/>
                <w:sz w:val="24"/>
              </w:rPr>
              <w:t xml:space="preserve"> 3 </w:t>
            </w:r>
          </w:p>
        </w:tc>
        <w:tc>
          <w:tcPr>
            <w:tcW w:w="2639" w:type="dxa"/>
            <w:tcMar>
              <w:top w:w="50" w:type="dxa"/>
              <w:left w:w="100" w:type="dxa"/>
            </w:tcMar>
            <w:vAlign w:val="center"/>
          </w:tcPr>
          <w:p w14:paraId="25C71EBE" w14:textId="77777777" w:rsidR="007378D4" w:rsidRPr="00C128C3" w:rsidRDefault="007378D4" w:rsidP="007378D4">
            <w:pPr>
              <w:ind w:left="135"/>
            </w:pPr>
            <w:r w:rsidRPr="00C128C3">
              <w:rPr>
                <w:color w:val="000000"/>
                <w:sz w:val="24"/>
              </w:rPr>
              <w:t xml:space="preserve">Библиотека ЦОК </w:t>
            </w:r>
            <w:hyperlink r:id="rId460">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w:t>
              </w:r>
              <w:r>
                <w:rPr>
                  <w:color w:val="0000FF"/>
                  <w:u w:val="single"/>
                </w:rPr>
                <w:t>a</w:t>
              </w:r>
              <w:r w:rsidRPr="00C128C3">
                <w:rPr>
                  <w:color w:val="0000FF"/>
                  <w:u w:val="single"/>
                </w:rPr>
                <w:t>4</w:t>
              </w:r>
              <w:r>
                <w:rPr>
                  <w:color w:val="0000FF"/>
                  <w:u w:val="single"/>
                </w:rPr>
                <w:t>a</w:t>
              </w:r>
              <w:r w:rsidRPr="00C128C3">
                <w:rPr>
                  <w:color w:val="0000FF"/>
                  <w:u w:val="single"/>
                </w:rPr>
                <w:t>6</w:t>
              </w:r>
            </w:hyperlink>
          </w:p>
        </w:tc>
      </w:tr>
      <w:tr w:rsidR="007378D4" w:rsidRPr="00C128C3" w14:paraId="44C93C95" w14:textId="77777777" w:rsidTr="00F0077C">
        <w:trPr>
          <w:trHeight w:val="144"/>
          <w:tblCellSpacing w:w="20" w:type="nil"/>
        </w:trPr>
        <w:tc>
          <w:tcPr>
            <w:tcW w:w="655" w:type="dxa"/>
            <w:tcMar>
              <w:top w:w="50" w:type="dxa"/>
              <w:left w:w="100" w:type="dxa"/>
            </w:tcMar>
            <w:vAlign w:val="center"/>
          </w:tcPr>
          <w:p w14:paraId="26D97378" w14:textId="77777777" w:rsidR="007378D4" w:rsidRDefault="007378D4" w:rsidP="007378D4">
            <w:r>
              <w:rPr>
                <w:color w:val="000000"/>
                <w:sz w:val="24"/>
              </w:rPr>
              <w:t>1.3</w:t>
            </w:r>
          </w:p>
        </w:tc>
        <w:tc>
          <w:tcPr>
            <w:tcW w:w="2126" w:type="dxa"/>
            <w:tcMar>
              <w:top w:w="50" w:type="dxa"/>
              <w:left w:w="100" w:type="dxa"/>
            </w:tcMar>
            <w:vAlign w:val="center"/>
          </w:tcPr>
          <w:p w14:paraId="7F2F8B1F" w14:textId="77777777" w:rsidR="007378D4" w:rsidRDefault="007378D4" w:rsidP="007378D4">
            <w:pPr>
              <w:ind w:left="135"/>
            </w:pPr>
            <w:r>
              <w:rPr>
                <w:color w:val="000000"/>
                <w:sz w:val="24"/>
              </w:rPr>
              <w:t>Законы сохранения</w:t>
            </w:r>
          </w:p>
        </w:tc>
        <w:tc>
          <w:tcPr>
            <w:tcW w:w="897" w:type="dxa"/>
            <w:tcMar>
              <w:top w:w="50" w:type="dxa"/>
              <w:left w:w="100" w:type="dxa"/>
            </w:tcMar>
            <w:vAlign w:val="center"/>
          </w:tcPr>
          <w:p w14:paraId="5DF91DDE" w14:textId="77777777" w:rsidR="007378D4" w:rsidRDefault="007378D4" w:rsidP="007378D4">
            <w:pPr>
              <w:ind w:left="135"/>
              <w:jc w:val="center"/>
            </w:pPr>
            <w:r>
              <w:rPr>
                <w:color w:val="000000"/>
                <w:sz w:val="24"/>
              </w:rPr>
              <w:t xml:space="preserve"> 10 </w:t>
            </w:r>
          </w:p>
        </w:tc>
        <w:tc>
          <w:tcPr>
            <w:tcW w:w="1732" w:type="dxa"/>
            <w:gridSpan w:val="2"/>
            <w:tcMar>
              <w:top w:w="50" w:type="dxa"/>
              <w:left w:w="100" w:type="dxa"/>
            </w:tcMar>
            <w:vAlign w:val="center"/>
          </w:tcPr>
          <w:p w14:paraId="38FBC65C" w14:textId="77777777" w:rsidR="007378D4" w:rsidRDefault="007378D4" w:rsidP="007378D4">
            <w:pPr>
              <w:ind w:left="135"/>
              <w:jc w:val="center"/>
            </w:pPr>
          </w:p>
        </w:tc>
        <w:tc>
          <w:tcPr>
            <w:tcW w:w="1797" w:type="dxa"/>
            <w:tcMar>
              <w:top w:w="50" w:type="dxa"/>
              <w:left w:w="100" w:type="dxa"/>
            </w:tcMar>
            <w:vAlign w:val="center"/>
          </w:tcPr>
          <w:p w14:paraId="2DF582CD" w14:textId="77777777" w:rsidR="007378D4" w:rsidRDefault="007378D4" w:rsidP="007378D4">
            <w:pPr>
              <w:ind w:left="135"/>
              <w:jc w:val="center"/>
            </w:pPr>
            <w:r>
              <w:rPr>
                <w:color w:val="000000"/>
                <w:sz w:val="24"/>
              </w:rPr>
              <w:t xml:space="preserve"> 3 </w:t>
            </w:r>
          </w:p>
        </w:tc>
        <w:tc>
          <w:tcPr>
            <w:tcW w:w="2639" w:type="dxa"/>
            <w:tcMar>
              <w:top w:w="50" w:type="dxa"/>
              <w:left w:w="100" w:type="dxa"/>
            </w:tcMar>
            <w:vAlign w:val="center"/>
          </w:tcPr>
          <w:p w14:paraId="3EA7C1F9" w14:textId="77777777" w:rsidR="007378D4" w:rsidRPr="00C128C3" w:rsidRDefault="007378D4" w:rsidP="007378D4">
            <w:pPr>
              <w:ind w:left="135"/>
            </w:pPr>
            <w:r w:rsidRPr="00C128C3">
              <w:rPr>
                <w:color w:val="000000"/>
                <w:sz w:val="24"/>
              </w:rPr>
              <w:t xml:space="preserve">Библиотека ЦОК </w:t>
            </w:r>
            <w:hyperlink r:id="rId461">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w:t>
              </w:r>
              <w:r>
                <w:rPr>
                  <w:color w:val="0000FF"/>
                  <w:u w:val="single"/>
                </w:rPr>
                <w:t>a</w:t>
              </w:r>
              <w:r w:rsidRPr="00C128C3">
                <w:rPr>
                  <w:color w:val="0000FF"/>
                  <w:u w:val="single"/>
                </w:rPr>
                <w:t>4</w:t>
              </w:r>
              <w:r>
                <w:rPr>
                  <w:color w:val="0000FF"/>
                  <w:u w:val="single"/>
                </w:rPr>
                <w:t>a</w:t>
              </w:r>
              <w:r w:rsidRPr="00C128C3">
                <w:rPr>
                  <w:color w:val="0000FF"/>
                  <w:u w:val="single"/>
                </w:rPr>
                <w:t>6</w:t>
              </w:r>
            </w:hyperlink>
          </w:p>
        </w:tc>
      </w:tr>
      <w:tr w:rsidR="007378D4" w14:paraId="400489B8" w14:textId="77777777" w:rsidTr="00F0077C">
        <w:trPr>
          <w:trHeight w:val="144"/>
          <w:tblCellSpacing w:w="20" w:type="nil"/>
        </w:trPr>
        <w:tc>
          <w:tcPr>
            <w:tcW w:w="2781" w:type="dxa"/>
            <w:gridSpan w:val="2"/>
            <w:tcMar>
              <w:top w:w="50" w:type="dxa"/>
              <w:left w:w="100" w:type="dxa"/>
            </w:tcMar>
            <w:vAlign w:val="center"/>
          </w:tcPr>
          <w:p w14:paraId="7725F2C6" w14:textId="77777777" w:rsidR="007378D4" w:rsidRDefault="007378D4" w:rsidP="007378D4">
            <w:pPr>
              <w:ind w:left="135"/>
            </w:pPr>
            <w:r>
              <w:rPr>
                <w:color w:val="000000"/>
                <w:sz w:val="24"/>
              </w:rPr>
              <w:t>Итого по разделу</w:t>
            </w:r>
          </w:p>
        </w:tc>
        <w:tc>
          <w:tcPr>
            <w:tcW w:w="897" w:type="dxa"/>
            <w:tcMar>
              <w:top w:w="50" w:type="dxa"/>
              <w:left w:w="100" w:type="dxa"/>
            </w:tcMar>
            <w:vAlign w:val="center"/>
          </w:tcPr>
          <w:p w14:paraId="05DF7D2F" w14:textId="77777777" w:rsidR="007378D4" w:rsidRDefault="007378D4" w:rsidP="007378D4">
            <w:pPr>
              <w:ind w:left="135"/>
              <w:jc w:val="center"/>
            </w:pPr>
            <w:r>
              <w:rPr>
                <w:color w:val="000000"/>
                <w:sz w:val="24"/>
              </w:rPr>
              <w:t xml:space="preserve"> 40 </w:t>
            </w:r>
          </w:p>
        </w:tc>
        <w:tc>
          <w:tcPr>
            <w:tcW w:w="6168" w:type="dxa"/>
            <w:gridSpan w:val="4"/>
            <w:tcMar>
              <w:top w:w="50" w:type="dxa"/>
              <w:left w:w="100" w:type="dxa"/>
            </w:tcMar>
            <w:vAlign w:val="center"/>
          </w:tcPr>
          <w:p w14:paraId="69D2333D" w14:textId="77777777" w:rsidR="007378D4" w:rsidRDefault="007378D4" w:rsidP="007378D4"/>
        </w:tc>
      </w:tr>
      <w:tr w:rsidR="007378D4" w:rsidRPr="00C128C3" w14:paraId="4DE608FC" w14:textId="77777777" w:rsidTr="00F0077C">
        <w:trPr>
          <w:trHeight w:val="144"/>
          <w:tblCellSpacing w:w="20" w:type="nil"/>
        </w:trPr>
        <w:tc>
          <w:tcPr>
            <w:tcW w:w="9846" w:type="dxa"/>
            <w:gridSpan w:val="7"/>
            <w:tcMar>
              <w:top w:w="50" w:type="dxa"/>
              <w:left w:w="100" w:type="dxa"/>
            </w:tcMar>
            <w:vAlign w:val="center"/>
          </w:tcPr>
          <w:p w14:paraId="09243A87" w14:textId="77777777" w:rsidR="007378D4" w:rsidRPr="00C128C3" w:rsidRDefault="007378D4" w:rsidP="007378D4">
            <w:pPr>
              <w:ind w:left="135"/>
            </w:pPr>
            <w:r w:rsidRPr="00C128C3">
              <w:rPr>
                <w:b/>
                <w:color w:val="000000"/>
                <w:sz w:val="24"/>
              </w:rPr>
              <w:t>Раздел 2.</w:t>
            </w:r>
            <w:r w:rsidRPr="00C128C3">
              <w:rPr>
                <w:color w:val="000000"/>
                <w:sz w:val="24"/>
              </w:rPr>
              <w:t xml:space="preserve"> </w:t>
            </w:r>
            <w:r w:rsidRPr="00C128C3">
              <w:rPr>
                <w:b/>
                <w:color w:val="000000"/>
                <w:sz w:val="24"/>
              </w:rPr>
              <w:t>Механические колебания и волны</w:t>
            </w:r>
          </w:p>
        </w:tc>
      </w:tr>
      <w:tr w:rsidR="007378D4" w:rsidRPr="00C128C3" w14:paraId="6CAEE7E7" w14:textId="77777777" w:rsidTr="00F0077C">
        <w:trPr>
          <w:trHeight w:val="144"/>
          <w:tblCellSpacing w:w="20" w:type="nil"/>
        </w:trPr>
        <w:tc>
          <w:tcPr>
            <w:tcW w:w="655" w:type="dxa"/>
            <w:tcMar>
              <w:top w:w="50" w:type="dxa"/>
              <w:left w:w="100" w:type="dxa"/>
            </w:tcMar>
            <w:vAlign w:val="center"/>
          </w:tcPr>
          <w:p w14:paraId="0CF39161" w14:textId="77777777" w:rsidR="007378D4" w:rsidRDefault="007378D4" w:rsidP="007378D4">
            <w:r>
              <w:rPr>
                <w:color w:val="000000"/>
                <w:sz w:val="24"/>
              </w:rPr>
              <w:t>2.1</w:t>
            </w:r>
          </w:p>
        </w:tc>
        <w:tc>
          <w:tcPr>
            <w:tcW w:w="2126" w:type="dxa"/>
            <w:tcMar>
              <w:top w:w="50" w:type="dxa"/>
              <w:left w:w="100" w:type="dxa"/>
            </w:tcMar>
            <w:vAlign w:val="center"/>
          </w:tcPr>
          <w:p w14:paraId="771CE3F1" w14:textId="77777777" w:rsidR="007378D4" w:rsidRDefault="007378D4" w:rsidP="007378D4">
            <w:pPr>
              <w:ind w:left="135"/>
            </w:pPr>
            <w:r>
              <w:rPr>
                <w:color w:val="000000"/>
                <w:sz w:val="24"/>
              </w:rPr>
              <w:t>Механические колебания</w:t>
            </w:r>
          </w:p>
        </w:tc>
        <w:tc>
          <w:tcPr>
            <w:tcW w:w="897" w:type="dxa"/>
            <w:tcMar>
              <w:top w:w="50" w:type="dxa"/>
              <w:left w:w="100" w:type="dxa"/>
            </w:tcMar>
            <w:vAlign w:val="center"/>
          </w:tcPr>
          <w:p w14:paraId="2A618D1D" w14:textId="77777777" w:rsidR="007378D4" w:rsidRDefault="007378D4" w:rsidP="007378D4">
            <w:pPr>
              <w:ind w:left="135"/>
              <w:jc w:val="center"/>
            </w:pPr>
            <w:r>
              <w:rPr>
                <w:color w:val="000000"/>
                <w:sz w:val="24"/>
              </w:rPr>
              <w:t xml:space="preserve"> 7 </w:t>
            </w:r>
          </w:p>
        </w:tc>
        <w:tc>
          <w:tcPr>
            <w:tcW w:w="1732" w:type="dxa"/>
            <w:gridSpan w:val="2"/>
            <w:tcMar>
              <w:top w:w="50" w:type="dxa"/>
              <w:left w:w="100" w:type="dxa"/>
            </w:tcMar>
            <w:vAlign w:val="center"/>
          </w:tcPr>
          <w:p w14:paraId="7B6F4F0C" w14:textId="77777777" w:rsidR="007378D4" w:rsidRDefault="007378D4" w:rsidP="007378D4">
            <w:pPr>
              <w:ind w:left="135"/>
              <w:jc w:val="center"/>
            </w:pPr>
          </w:p>
        </w:tc>
        <w:tc>
          <w:tcPr>
            <w:tcW w:w="1797" w:type="dxa"/>
            <w:tcMar>
              <w:top w:w="50" w:type="dxa"/>
              <w:left w:w="100" w:type="dxa"/>
            </w:tcMar>
            <w:vAlign w:val="center"/>
          </w:tcPr>
          <w:p w14:paraId="7838846E" w14:textId="77777777" w:rsidR="007378D4" w:rsidRDefault="007378D4" w:rsidP="007378D4">
            <w:pPr>
              <w:ind w:left="135"/>
              <w:jc w:val="center"/>
            </w:pPr>
            <w:r>
              <w:rPr>
                <w:color w:val="000000"/>
                <w:sz w:val="24"/>
              </w:rPr>
              <w:t xml:space="preserve"> 3 </w:t>
            </w:r>
          </w:p>
        </w:tc>
        <w:tc>
          <w:tcPr>
            <w:tcW w:w="2639" w:type="dxa"/>
            <w:tcMar>
              <w:top w:w="50" w:type="dxa"/>
              <w:left w:w="100" w:type="dxa"/>
            </w:tcMar>
            <w:vAlign w:val="center"/>
          </w:tcPr>
          <w:p w14:paraId="2B3D6094" w14:textId="77777777" w:rsidR="007378D4" w:rsidRPr="00C128C3" w:rsidRDefault="007378D4" w:rsidP="007378D4">
            <w:pPr>
              <w:ind w:left="135"/>
            </w:pPr>
            <w:r w:rsidRPr="00C128C3">
              <w:rPr>
                <w:color w:val="000000"/>
                <w:sz w:val="24"/>
              </w:rPr>
              <w:t xml:space="preserve">Библиотека ЦОК </w:t>
            </w:r>
            <w:hyperlink r:id="rId462">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w:t>
              </w:r>
              <w:r>
                <w:rPr>
                  <w:color w:val="0000FF"/>
                  <w:u w:val="single"/>
                </w:rPr>
                <w:t>a</w:t>
              </w:r>
              <w:r w:rsidRPr="00C128C3">
                <w:rPr>
                  <w:color w:val="0000FF"/>
                  <w:u w:val="single"/>
                </w:rPr>
                <w:t>4</w:t>
              </w:r>
              <w:r>
                <w:rPr>
                  <w:color w:val="0000FF"/>
                  <w:u w:val="single"/>
                </w:rPr>
                <w:t>a</w:t>
              </w:r>
              <w:r w:rsidRPr="00C128C3">
                <w:rPr>
                  <w:color w:val="0000FF"/>
                  <w:u w:val="single"/>
                </w:rPr>
                <w:t>6</w:t>
              </w:r>
            </w:hyperlink>
          </w:p>
        </w:tc>
      </w:tr>
      <w:tr w:rsidR="007378D4" w:rsidRPr="00C128C3" w14:paraId="1B4D3BA1" w14:textId="77777777" w:rsidTr="00F0077C">
        <w:trPr>
          <w:trHeight w:val="144"/>
          <w:tblCellSpacing w:w="20" w:type="nil"/>
        </w:trPr>
        <w:tc>
          <w:tcPr>
            <w:tcW w:w="655" w:type="dxa"/>
            <w:tcMar>
              <w:top w:w="50" w:type="dxa"/>
              <w:left w:w="100" w:type="dxa"/>
            </w:tcMar>
            <w:vAlign w:val="center"/>
          </w:tcPr>
          <w:p w14:paraId="0D037677" w14:textId="77777777" w:rsidR="007378D4" w:rsidRDefault="007378D4" w:rsidP="007378D4">
            <w:r>
              <w:rPr>
                <w:color w:val="000000"/>
                <w:sz w:val="24"/>
              </w:rPr>
              <w:t>2.2</w:t>
            </w:r>
          </w:p>
        </w:tc>
        <w:tc>
          <w:tcPr>
            <w:tcW w:w="2126" w:type="dxa"/>
            <w:tcMar>
              <w:top w:w="50" w:type="dxa"/>
              <w:left w:w="100" w:type="dxa"/>
            </w:tcMar>
            <w:vAlign w:val="center"/>
          </w:tcPr>
          <w:p w14:paraId="58E47C49" w14:textId="77777777" w:rsidR="007378D4" w:rsidRDefault="007378D4" w:rsidP="007378D4">
            <w:pPr>
              <w:ind w:left="135"/>
            </w:pPr>
            <w:r>
              <w:rPr>
                <w:color w:val="000000"/>
                <w:sz w:val="24"/>
              </w:rPr>
              <w:t>Механические волны. Звук</w:t>
            </w:r>
          </w:p>
        </w:tc>
        <w:tc>
          <w:tcPr>
            <w:tcW w:w="897" w:type="dxa"/>
            <w:tcMar>
              <w:top w:w="50" w:type="dxa"/>
              <w:left w:w="100" w:type="dxa"/>
            </w:tcMar>
            <w:vAlign w:val="center"/>
          </w:tcPr>
          <w:p w14:paraId="5080DA2E" w14:textId="77777777" w:rsidR="007378D4" w:rsidRDefault="007378D4" w:rsidP="007378D4">
            <w:pPr>
              <w:ind w:left="135"/>
              <w:jc w:val="center"/>
            </w:pPr>
            <w:r>
              <w:rPr>
                <w:color w:val="000000"/>
                <w:sz w:val="24"/>
              </w:rPr>
              <w:t xml:space="preserve"> 8 </w:t>
            </w:r>
          </w:p>
        </w:tc>
        <w:tc>
          <w:tcPr>
            <w:tcW w:w="1732" w:type="dxa"/>
            <w:gridSpan w:val="2"/>
            <w:tcMar>
              <w:top w:w="50" w:type="dxa"/>
              <w:left w:w="100" w:type="dxa"/>
            </w:tcMar>
            <w:vAlign w:val="center"/>
          </w:tcPr>
          <w:p w14:paraId="7A3EF27F" w14:textId="77777777" w:rsidR="007378D4" w:rsidRDefault="007378D4" w:rsidP="007378D4">
            <w:pPr>
              <w:ind w:left="135"/>
              <w:jc w:val="center"/>
            </w:pPr>
            <w:r>
              <w:rPr>
                <w:color w:val="000000"/>
                <w:sz w:val="24"/>
              </w:rPr>
              <w:t xml:space="preserve"> 1 </w:t>
            </w:r>
          </w:p>
        </w:tc>
        <w:tc>
          <w:tcPr>
            <w:tcW w:w="1797" w:type="dxa"/>
            <w:tcMar>
              <w:top w:w="50" w:type="dxa"/>
              <w:left w:w="100" w:type="dxa"/>
            </w:tcMar>
            <w:vAlign w:val="center"/>
          </w:tcPr>
          <w:p w14:paraId="5BE9DF88" w14:textId="77777777" w:rsidR="007378D4" w:rsidRDefault="007378D4" w:rsidP="007378D4">
            <w:pPr>
              <w:ind w:left="135"/>
              <w:jc w:val="center"/>
            </w:pPr>
            <w:r>
              <w:rPr>
                <w:color w:val="000000"/>
                <w:sz w:val="24"/>
              </w:rPr>
              <w:t xml:space="preserve"> 3 </w:t>
            </w:r>
          </w:p>
        </w:tc>
        <w:tc>
          <w:tcPr>
            <w:tcW w:w="2639" w:type="dxa"/>
            <w:tcMar>
              <w:top w:w="50" w:type="dxa"/>
              <w:left w:w="100" w:type="dxa"/>
            </w:tcMar>
            <w:vAlign w:val="center"/>
          </w:tcPr>
          <w:p w14:paraId="363145BD" w14:textId="77777777" w:rsidR="007378D4" w:rsidRPr="00C128C3" w:rsidRDefault="007378D4" w:rsidP="007378D4">
            <w:pPr>
              <w:ind w:left="135"/>
            </w:pPr>
            <w:r w:rsidRPr="00C128C3">
              <w:rPr>
                <w:color w:val="000000"/>
                <w:sz w:val="24"/>
              </w:rPr>
              <w:t xml:space="preserve">Библиотека ЦОК </w:t>
            </w:r>
            <w:hyperlink r:id="rId463">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w:t>
              </w:r>
              <w:r>
                <w:rPr>
                  <w:color w:val="0000FF"/>
                  <w:u w:val="single"/>
                </w:rPr>
                <w:t>a</w:t>
              </w:r>
              <w:r w:rsidRPr="00C128C3">
                <w:rPr>
                  <w:color w:val="0000FF"/>
                  <w:u w:val="single"/>
                </w:rPr>
                <w:t>4</w:t>
              </w:r>
              <w:r>
                <w:rPr>
                  <w:color w:val="0000FF"/>
                  <w:u w:val="single"/>
                </w:rPr>
                <w:t>a</w:t>
              </w:r>
              <w:r w:rsidRPr="00C128C3">
                <w:rPr>
                  <w:color w:val="0000FF"/>
                  <w:u w:val="single"/>
                </w:rPr>
                <w:t>6</w:t>
              </w:r>
            </w:hyperlink>
          </w:p>
        </w:tc>
      </w:tr>
      <w:tr w:rsidR="007378D4" w14:paraId="486CFBF9" w14:textId="77777777" w:rsidTr="00F0077C">
        <w:trPr>
          <w:trHeight w:val="144"/>
          <w:tblCellSpacing w:w="20" w:type="nil"/>
        </w:trPr>
        <w:tc>
          <w:tcPr>
            <w:tcW w:w="2781" w:type="dxa"/>
            <w:gridSpan w:val="2"/>
            <w:tcMar>
              <w:top w:w="50" w:type="dxa"/>
              <w:left w:w="100" w:type="dxa"/>
            </w:tcMar>
            <w:vAlign w:val="center"/>
          </w:tcPr>
          <w:p w14:paraId="7CF54C67" w14:textId="77777777" w:rsidR="007378D4" w:rsidRDefault="007378D4" w:rsidP="007378D4">
            <w:pPr>
              <w:ind w:left="135"/>
            </w:pPr>
            <w:r>
              <w:rPr>
                <w:color w:val="000000"/>
                <w:sz w:val="24"/>
              </w:rPr>
              <w:t>Итого по разделу</w:t>
            </w:r>
          </w:p>
        </w:tc>
        <w:tc>
          <w:tcPr>
            <w:tcW w:w="897" w:type="dxa"/>
            <w:tcMar>
              <w:top w:w="50" w:type="dxa"/>
              <w:left w:w="100" w:type="dxa"/>
            </w:tcMar>
            <w:vAlign w:val="center"/>
          </w:tcPr>
          <w:p w14:paraId="6980FF1B" w14:textId="77777777" w:rsidR="007378D4" w:rsidRDefault="007378D4" w:rsidP="007378D4">
            <w:pPr>
              <w:ind w:left="135"/>
              <w:jc w:val="center"/>
            </w:pPr>
            <w:r>
              <w:rPr>
                <w:color w:val="000000"/>
                <w:sz w:val="24"/>
              </w:rPr>
              <w:t xml:space="preserve"> 15 </w:t>
            </w:r>
          </w:p>
        </w:tc>
        <w:tc>
          <w:tcPr>
            <w:tcW w:w="6168" w:type="dxa"/>
            <w:gridSpan w:val="4"/>
            <w:tcMar>
              <w:top w:w="50" w:type="dxa"/>
              <w:left w:w="100" w:type="dxa"/>
            </w:tcMar>
            <w:vAlign w:val="center"/>
          </w:tcPr>
          <w:p w14:paraId="14C79A09" w14:textId="77777777" w:rsidR="007378D4" w:rsidRDefault="007378D4" w:rsidP="007378D4"/>
        </w:tc>
      </w:tr>
      <w:tr w:rsidR="007378D4" w:rsidRPr="00C128C3" w14:paraId="06CF45E3" w14:textId="77777777" w:rsidTr="00F0077C">
        <w:trPr>
          <w:trHeight w:val="144"/>
          <w:tblCellSpacing w:w="20" w:type="nil"/>
        </w:trPr>
        <w:tc>
          <w:tcPr>
            <w:tcW w:w="9846" w:type="dxa"/>
            <w:gridSpan w:val="7"/>
            <w:tcMar>
              <w:top w:w="50" w:type="dxa"/>
              <w:left w:w="100" w:type="dxa"/>
            </w:tcMar>
            <w:vAlign w:val="center"/>
          </w:tcPr>
          <w:p w14:paraId="180B5BD9" w14:textId="77777777" w:rsidR="007378D4" w:rsidRPr="00C128C3" w:rsidRDefault="007378D4" w:rsidP="007378D4">
            <w:pPr>
              <w:ind w:left="135"/>
            </w:pPr>
            <w:r w:rsidRPr="00C128C3">
              <w:rPr>
                <w:b/>
                <w:color w:val="000000"/>
                <w:sz w:val="24"/>
              </w:rPr>
              <w:t>Раздел 3.</w:t>
            </w:r>
            <w:r w:rsidRPr="00C128C3">
              <w:rPr>
                <w:color w:val="000000"/>
                <w:sz w:val="24"/>
              </w:rPr>
              <w:t xml:space="preserve"> </w:t>
            </w:r>
            <w:r w:rsidRPr="00C128C3">
              <w:rPr>
                <w:b/>
                <w:color w:val="000000"/>
                <w:sz w:val="24"/>
              </w:rPr>
              <w:t>Электромагнитное поле и электромагнитные волны</w:t>
            </w:r>
          </w:p>
        </w:tc>
      </w:tr>
      <w:tr w:rsidR="007378D4" w:rsidRPr="00C128C3" w14:paraId="1C48925A" w14:textId="77777777" w:rsidTr="00F0077C">
        <w:trPr>
          <w:trHeight w:val="144"/>
          <w:tblCellSpacing w:w="20" w:type="nil"/>
        </w:trPr>
        <w:tc>
          <w:tcPr>
            <w:tcW w:w="655" w:type="dxa"/>
            <w:tcMar>
              <w:top w:w="50" w:type="dxa"/>
              <w:left w:w="100" w:type="dxa"/>
            </w:tcMar>
            <w:vAlign w:val="center"/>
          </w:tcPr>
          <w:p w14:paraId="58B8D5D4" w14:textId="77777777" w:rsidR="007378D4" w:rsidRDefault="007378D4" w:rsidP="007378D4">
            <w:r>
              <w:rPr>
                <w:color w:val="000000"/>
                <w:sz w:val="24"/>
              </w:rPr>
              <w:t>3.1</w:t>
            </w:r>
          </w:p>
        </w:tc>
        <w:tc>
          <w:tcPr>
            <w:tcW w:w="2126" w:type="dxa"/>
            <w:tcMar>
              <w:top w:w="50" w:type="dxa"/>
              <w:left w:w="100" w:type="dxa"/>
            </w:tcMar>
            <w:vAlign w:val="center"/>
          </w:tcPr>
          <w:p w14:paraId="45F000FB" w14:textId="77777777" w:rsidR="007378D4" w:rsidRPr="00C128C3" w:rsidRDefault="007378D4" w:rsidP="007378D4">
            <w:pPr>
              <w:ind w:left="135"/>
            </w:pPr>
            <w:r w:rsidRPr="00C128C3">
              <w:rPr>
                <w:color w:val="000000"/>
                <w:sz w:val="24"/>
              </w:rPr>
              <w:t>Электромагнитное поле и электромагнитные волны</w:t>
            </w:r>
          </w:p>
        </w:tc>
        <w:tc>
          <w:tcPr>
            <w:tcW w:w="897" w:type="dxa"/>
            <w:tcMar>
              <w:top w:w="50" w:type="dxa"/>
              <w:left w:w="100" w:type="dxa"/>
            </w:tcMar>
            <w:vAlign w:val="center"/>
          </w:tcPr>
          <w:p w14:paraId="2362644B" w14:textId="77777777" w:rsidR="007378D4" w:rsidRDefault="007378D4" w:rsidP="007378D4">
            <w:pPr>
              <w:ind w:left="135"/>
              <w:jc w:val="center"/>
            </w:pPr>
            <w:r w:rsidRPr="00C128C3">
              <w:rPr>
                <w:color w:val="000000"/>
                <w:sz w:val="24"/>
              </w:rPr>
              <w:t xml:space="preserve"> </w:t>
            </w:r>
            <w:r>
              <w:rPr>
                <w:color w:val="000000"/>
                <w:sz w:val="24"/>
              </w:rPr>
              <w:t xml:space="preserve">6 </w:t>
            </w:r>
          </w:p>
        </w:tc>
        <w:tc>
          <w:tcPr>
            <w:tcW w:w="1732" w:type="dxa"/>
            <w:gridSpan w:val="2"/>
            <w:tcMar>
              <w:top w:w="50" w:type="dxa"/>
              <w:left w:w="100" w:type="dxa"/>
            </w:tcMar>
            <w:vAlign w:val="center"/>
          </w:tcPr>
          <w:p w14:paraId="10AE5330" w14:textId="77777777" w:rsidR="007378D4" w:rsidRDefault="007378D4" w:rsidP="007378D4">
            <w:pPr>
              <w:ind w:left="135"/>
              <w:jc w:val="center"/>
            </w:pPr>
          </w:p>
        </w:tc>
        <w:tc>
          <w:tcPr>
            <w:tcW w:w="1797" w:type="dxa"/>
            <w:tcMar>
              <w:top w:w="50" w:type="dxa"/>
              <w:left w:w="100" w:type="dxa"/>
            </w:tcMar>
            <w:vAlign w:val="center"/>
          </w:tcPr>
          <w:p w14:paraId="0ABA05EC" w14:textId="77777777" w:rsidR="007378D4" w:rsidRDefault="007378D4" w:rsidP="007378D4">
            <w:pPr>
              <w:ind w:left="135"/>
              <w:jc w:val="center"/>
            </w:pPr>
            <w:r>
              <w:rPr>
                <w:color w:val="000000"/>
                <w:sz w:val="24"/>
              </w:rPr>
              <w:t xml:space="preserve"> 2 </w:t>
            </w:r>
          </w:p>
        </w:tc>
        <w:tc>
          <w:tcPr>
            <w:tcW w:w="2639" w:type="dxa"/>
            <w:tcMar>
              <w:top w:w="50" w:type="dxa"/>
              <w:left w:w="100" w:type="dxa"/>
            </w:tcMar>
            <w:vAlign w:val="center"/>
          </w:tcPr>
          <w:p w14:paraId="1D81EC07" w14:textId="77777777" w:rsidR="007378D4" w:rsidRPr="00C128C3" w:rsidRDefault="007378D4" w:rsidP="007378D4">
            <w:pPr>
              <w:ind w:left="135"/>
            </w:pPr>
            <w:r w:rsidRPr="00C128C3">
              <w:rPr>
                <w:color w:val="000000"/>
                <w:sz w:val="24"/>
              </w:rPr>
              <w:t xml:space="preserve">Библиотека ЦОК </w:t>
            </w:r>
            <w:hyperlink r:id="rId464">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w:t>
              </w:r>
              <w:r>
                <w:rPr>
                  <w:color w:val="0000FF"/>
                  <w:u w:val="single"/>
                </w:rPr>
                <w:t>a</w:t>
              </w:r>
              <w:r w:rsidRPr="00C128C3">
                <w:rPr>
                  <w:color w:val="0000FF"/>
                  <w:u w:val="single"/>
                </w:rPr>
                <w:t>4</w:t>
              </w:r>
              <w:r>
                <w:rPr>
                  <w:color w:val="0000FF"/>
                  <w:u w:val="single"/>
                </w:rPr>
                <w:t>a</w:t>
              </w:r>
              <w:r w:rsidRPr="00C128C3">
                <w:rPr>
                  <w:color w:val="0000FF"/>
                  <w:u w:val="single"/>
                </w:rPr>
                <w:t>6</w:t>
              </w:r>
            </w:hyperlink>
          </w:p>
        </w:tc>
      </w:tr>
      <w:tr w:rsidR="007378D4" w14:paraId="13C245BE" w14:textId="77777777" w:rsidTr="00F0077C">
        <w:trPr>
          <w:trHeight w:val="144"/>
          <w:tblCellSpacing w:w="20" w:type="nil"/>
        </w:trPr>
        <w:tc>
          <w:tcPr>
            <w:tcW w:w="2781" w:type="dxa"/>
            <w:gridSpan w:val="2"/>
            <w:tcMar>
              <w:top w:w="50" w:type="dxa"/>
              <w:left w:w="100" w:type="dxa"/>
            </w:tcMar>
            <w:vAlign w:val="center"/>
          </w:tcPr>
          <w:p w14:paraId="272336F3" w14:textId="77777777" w:rsidR="007378D4" w:rsidRDefault="007378D4" w:rsidP="007378D4">
            <w:pPr>
              <w:ind w:left="135"/>
            </w:pPr>
            <w:r>
              <w:rPr>
                <w:color w:val="000000"/>
                <w:sz w:val="24"/>
              </w:rPr>
              <w:t>Итого по разделу</w:t>
            </w:r>
          </w:p>
        </w:tc>
        <w:tc>
          <w:tcPr>
            <w:tcW w:w="897" w:type="dxa"/>
            <w:tcMar>
              <w:top w:w="50" w:type="dxa"/>
              <w:left w:w="100" w:type="dxa"/>
            </w:tcMar>
            <w:vAlign w:val="center"/>
          </w:tcPr>
          <w:p w14:paraId="0CFFE138" w14:textId="77777777" w:rsidR="007378D4" w:rsidRDefault="007378D4" w:rsidP="007378D4">
            <w:pPr>
              <w:ind w:left="135"/>
              <w:jc w:val="center"/>
            </w:pPr>
            <w:r>
              <w:rPr>
                <w:color w:val="000000"/>
                <w:sz w:val="24"/>
              </w:rPr>
              <w:t xml:space="preserve"> 6 </w:t>
            </w:r>
          </w:p>
        </w:tc>
        <w:tc>
          <w:tcPr>
            <w:tcW w:w="6168" w:type="dxa"/>
            <w:gridSpan w:val="4"/>
            <w:tcMar>
              <w:top w:w="50" w:type="dxa"/>
              <w:left w:w="100" w:type="dxa"/>
            </w:tcMar>
            <w:vAlign w:val="center"/>
          </w:tcPr>
          <w:p w14:paraId="4F6FEC1F" w14:textId="77777777" w:rsidR="007378D4" w:rsidRDefault="007378D4" w:rsidP="007378D4"/>
        </w:tc>
      </w:tr>
      <w:tr w:rsidR="007378D4" w14:paraId="046BE2C4" w14:textId="77777777" w:rsidTr="00F0077C">
        <w:trPr>
          <w:trHeight w:val="144"/>
          <w:tblCellSpacing w:w="20" w:type="nil"/>
        </w:trPr>
        <w:tc>
          <w:tcPr>
            <w:tcW w:w="9846" w:type="dxa"/>
            <w:gridSpan w:val="7"/>
            <w:tcMar>
              <w:top w:w="50" w:type="dxa"/>
              <w:left w:w="100" w:type="dxa"/>
            </w:tcMar>
            <w:vAlign w:val="center"/>
          </w:tcPr>
          <w:p w14:paraId="1EFA53C1" w14:textId="77777777" w:rsidR="007378D4" w:rsidRDefault="007378D4" w:rsidP="007378D4">
            <w:pPr>
              <w:ind w:left="135"/>
            </w:pPr>
            <w:r>
              <w:rPr>
                <w:b/>
                <w:color w:val="000000"/>
                <w:sz w:val="24"/>
              </w:rPr>
              <w:t>Раздел 4.</w:t>
            </w:r>
            <w:r>
              <w:rPr>
                <w:color w:val="000000"/>
                <w:sz w:val="24"/>
              </w:rPr>
              <w:t xml:space="preserve"> </w:t>
            </w:r>
            <w:r>
              <w:rPr>
                <w:b/>
                <w:color w:val="000000"/>
                <w:sz w:val="24"/>
              </w:rPr>
              <w:t>Световые явления</w:t>
            </w:r>
          </w:p>
        </w:tc>
      </w:tr>
      <w:tr w:rsidR="007378D4" w:rsidRPr="00C128C3" w14:paraId="32960BE1" w14:textId="77777777" w:rsidTr="00F0077C">
        <w:trPr>
          <w:trHeight w:val="144"/>
          <w:tblCellSpacing w:w="20" w:type="nil"/>
        </w:trPr>
        <w:tc>
          <w:tcPr>
            <w:tcW w:w="655" w:type="dxa"/>
            <w:tcMar>
              <w:top w:w="50" w:type="dxa"/>
              <w:left w:w="100" w:type="dxa"/>
            </w:tcMar>
            <w:vAlign w:val="center"/>
          </w:tcPr>
          <w:p w14:paraId="39E72FE7" w14:textId="77777777" w:rsidR="007378D4" w:rsidRDefault="007378D4" w:rsidP="007378D4">
            <w:r>
              <w:rPr>
                <w:color w:val="000000"/>
                <w:sz w:val="24"/>
              </w:rPr>
              <w:t>4.1</w:t>
            </w:r>
          </w:p>
        </w:tc>
        <w:tc>
          <w:tcPr>
            <w:tcW w:w="2126" w:type="dxa"/>
            <w:tcMar>
              <w:top w:w="50" w:type="dxa"/>
              <w:left w:w="100" w:type="dxa"/>
            </w:tcMar>
            <w:vAlign w:val="center"/>
          </w:tcPr>
          <w:p w14:paraId="75257B52" w14:textId="77777777" w:rsidR="007378D4" w:rsidRDefault="007378D4" w:rsidP="007378D4">
            <w:pPr>
              <w:ind w:left="135"/>
            </w:pPr>
            <w:r>
              <w:rPr>
                <w:color w:val="000000"/>
                <w:sz w:val="24"/>
              </w:rPr>
              <w:t>Законы распространения света</w:t>
            </w:r>
          </w:p>
        </w:tc>
        <w:tc>
          <w:tcPr>
            <w:tcW w:w="897" w:type="dxa"/>
            <w:tcMar>
              <w:top w:w="50" w:type="dxa"/>
              <w:left w:w="100" w:type="dxa"/>
            </w:tcMar>
            <w:vAlign w:val="center"/>
          </w:tcPr>
          <w:p w14:paraId="39F8E0CA" w14:textId="77777777" w:rsidR="007378D4" w:rsidRDefault="007378D4" w:rsidP="007378D4">
            <w:pPr>
              <w:ind w:left="135"/>
              <w:jc w:val="center"/>
            </w:pPr>
            <w:r>
              <w:rPr>
                <w:color w:val="000000"/>
                <w:sz w:val="24"/>
              </w:rPr>
              <w:t xml:space="preserve"> 6 </w:t>
            </w:r>
          </w:p>
        </w:tc>
        <w:tc>
          <w:tcPr>
            <w:tcW w:w="1732" w:type="dxa"/>
            <w:gridSpan w:val="2"/>
            <w:tcMar>
              <w:top w:w="50" w:type="dxa"/>
              <w:left w:w="100" w:type="dxa"/>
            </w:tcMar>
            <w:vAlign w:val="center"/>
          </w:tcPr>
          <w:p w14:paraId="1BD483B8" w14:textId="77777777" w:rsidR="007378D4" w:rsidRDefault="007378D4" w:rsidP="007378D4">
            <w:pPr>
              <w:ind w:left="135"/>
              <w:jc w:val="center"/>
            </w:pPr>
          </w:p>
        </w:tc>
        <w:tc>
          <w:tcPr>
            <w:tcW w:w="1797" w:type="dxa"/>
            <w:tcMar>
              <w:top w:w="50" w:type="dxa"/>
              <w:left w:w="100" w:type="dxa"/>
            </w:tcMar>
            <w:vAlign w:val="center"/>
          </w:tcPr>
          <w:p w14:paraId="42CDF79F" w14:textId="77777777" w:rsidR="007378D4" w:rsidRDefault="007378D4" w:rsidP="007378D4">
            <w:pPr>
              <w:ind w:left="135"/>
              <w:jc w:val="center"/>
            </w:pPr>
            <w:r>
              <w:rPr>
                <w:color w:val="000000"/>
                <w:sz w:val="24"/>
              </w:rPr>
              <w:t xml:space="preserve"> 2 </w:t>
            </w:r>
          </w:p>
        </w:tc>
        <w:tc>
          <w:tcPr>
            <w:tcW w:w="2639" w:type="dxa"/>
            <w:tcMar>
              <w:top w:w="50" w:type="dxa"/>
              <w:left w:w="100" w:type="dxa"/>
            </w:tcMar>
            <w:vAlign w:val="center"/>
          </w:tcPr>
          <w:p w14:paraId="72A15711" w14:textId="77777777" w:rsidR="007378D4" w:rsidRPr="00C128C3" w:rsidRDefault="007378D4" w:rsidP="007378D4">
            <w:pPr>
              <w:ind w:left="135"/>
            </w:pPr>
            <w:r w:rsidRPr="00C128C3">
              <w:rPr>
                <w:color w:val="000000"/>
                <w:sz w:val="24"/>
              </w:rPr>
              <w:t xml:space="preserve">Библиотека ЦОК </w:t>
            </w:r>
            <w:hyperlink r:id="rId465">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w:t>
              </w:r>
              <w:r>
                <w:rPr>
                  <w:color w:val="0000FF"/>
                  <w:u w:val="single"/>
                </w:rPr>
                <w:t>a</w:t>
              </w:r>
              <w:r w:rsidRPr="00C128C3">
                <w:rPr>
                  <w:color w:val="0000FF"/>
                  <w:u w:val="single"/>
                </w:rPr>
                <w:t>4</w:t>
              </w:r>
              <w:r>
                <w:rPr>
                  <w:color w:val="0000FF"/>
                  <w:u w:val="single"/>
                </w:rPr>
                <w:t>a</w:t>
              </w:r>
              <w:r w:rsidRPr="00C128C3">
                <w:rPr>
                  <w:color w:val="0000FF"/>
                  <w:u w:val="single"/>
                </w:rPr>
                <w:t>6</w:t>
              </w:r>
            </w:hyperlink>
          </w:p>
        </w:tc>
      </w:tr>
      <w:tr w:rsidR="007378D4" w:rsidRPr="00C128C3" w14:paraId="746F7095" w14:textId="77777777" w:rsidTr="00F0077C">
        <w:trPr>
          <w:trHeight w:val="144"/>
          <w:tblCellSpacing w:w="20" w:type="nil"/>
        </w:trPr>
        <w:tc>
          <w:tcPr>
            <w:tcW w:w="655" w:type="dxa"/>
            <w:tcMar>
              <w:top w:w="50" w:type="dxa"/>
              <w:left w:w="100" w:type="dxa"/>
            </w:tcMar>
            <w:vAlign w:val="center"/>
          </w:tcPr>
          <w:p w14:paraId="4152955F" w14:textId="77777777" w:rsidR="007378D4" w:rsidRDefault="007378D4" w:rsidP="007378D4">
            <w:r>
              <w:rPr>
                <w:color w:val="000000"/>
                <w:sz w:val="24"/>
              </w:rPr>
              <w:t>4.2</w:t>
            </w:r>
          </w:p>
        </w:tc>
        <w:tc>
          <w:tcPr>
            <w:tcW w:w="2126" w:type="dxa"/>
            <w:tcMar>
              <w:top w:w="50" w:type="dxa"/>
              <w:left w:w="100" w:type="dxa"/>
            </w:tcMar>
            <w:vAlign w:val="center"/>
          </w:tcPr>
          <w:p w14:paraId="1839472A" w14:textId="77777777" w:rsidR="007378D4" w:rsidRDefault="007378D4" w:rsidP="007378D4">
            <w:pPr>
              <w:ind w:left="135"/>
            </w:pPr>
            <w:r>
              <w:rPr>
                <w:color w:val="000000"/>
                <w:sz w:val="24"/>
              </w:rPr>
              <w:t>Линзы и оптические приборы</w:t>
            </w:r>
          </w:p>
        </w:tc>
        <w:tc>
          <w:tcPr>
            <w:tcW w:w="897" w:type="dxa"/>
            <w:tcMar>
              <w:top w:w="50" w:type="dxa"/>
              <w:left w:w="100" w:type="dxa"/>
            </w:tcMar>
            <w:vAlign w:val="center"/>
          </w:tcPr>
          <w:p w14:paraId="686BCE14" w14:textId="77777777" w:rsidR="007378D4" w:rsidRDefault="007378D4" w:rsidP="007378D4">
            <w:pPr>
              <w:ind w:left="135"/>
              <w:jc w:val="center"/>
            </w:pPr>
            <w:r>
              <w:rPr>
                <w:color w:val="000000"/>
                <w:sz w:val="24"/>
              </w:rPr>
              <w:t xml:space="preserve"> 6 </w:t>
            </w:r>
          </w:p>
        </w:tc>
        <w:tc>
          <w:tcPr>
            <w:tcW w:w="1732" w:type="dxa"/>
            <w:gridSpan w:val="2"/>
            <w:tcMar>
              <w:top w:w="50" w:type="dxa"/>
              <w:left w:w="100" w:type="dxa"/>
            </w:tcMar>
            <w:vAlign w:val="center"/>
          </w:tcPr>
          <w:p w14:paraId="0ACDBB79" w14:textId="77777777" w:rsidR="007378D4" w:rsidRDefault="007378D4" w:rsidP="007378D4">
            <w:pPr>
              <w:ind w:left="135"/>
              <w:jc w:val="center"/>
            </w:pPr>
          </w:p>
        </w:tc>
        <w:tc>
          <w:tcPr>
            <w:tcW w:w="1797" w:type="dxa"/>
            <w:tcMar>
              <w:top w:w="50" w:type="dxa"/>
              <w:left w:w="100" w:type="dxa"/>
            </w:tcMar>
            <w:vAlign w:val="center"/>
          </w:tcPr>
          <w:p w14:paraId="119DBB25" w14:textId="77777777" w:rsidR="007378D4" w:rsidRDefault="007378D4" w:rsidP="007378D4">
            <w:pPr>
              <w:ind w:left="135"/>
              <w:jc w:val="center"/>
            </w:pPr>
            <w:r>
              <w:rPr>
                <w:color w:val="000000"/>
                <w:sz w:val="24"/>
              </w:rPr>
              <w:t xml:space="preserve"> 3 </w:t>
            </w:r>
          </w:p>
        </w:tc>
        <w:tc>
          <w:tcPr>
            <w:tcW w:w="2639" w:type="dxa"/>
            <w:tcMar>
              <w:top w:w="50" w:type="dxa"/>
              <w:left w:w="100" w:type="dxa"/>
            </w:tcMar>
            <w:vAlign w:val="center"/>
          </w:tcPr>
          <w:p w14:paraId="6B213808" w14:textId="77777777" w:rsidR="007378D4" w:rsidRPr="00C128C3" w:rsidRDefault="007378D4" w:rsidP="007378D4">
            <w:pPr>
              <w:ind w:left="135"/>
            </w:pPr>
            <w:r w:rsidRPr="00C128C3">
              <w:rPr>
                <w:color w:val="000000"/>
                <w:sz w:val="24"/>
              </w:rPr>
              <w:t xml:space="preserve">Библиотека ЦОК </w:t>
            </w:r>
            <w:hyperlink r:id="rId466">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w:t>
              </w:r>
              <w:r>
                <w:rPr>
                  <w:color w:val="0000FF"/>
                  <w:u w:val="single"/>
                </w:rPr>
                <w:t>a</w:t>
              </w:r>
              <w:r w:rsidRPr="00C128C3">
                <w:rPr>
                  <w:color w:val="0000FF"/>
                  <w:u w:val="single"/>
                </w:rPr>
                <w:t>4</w:t>
              </w:r>
              <w:r>
                <w:rPr>
                  <w:color w:val="0000FF"/>
                  <w:u w:val="single"/>
                </w:rPr>
                <w:t>a</w:t>
              </w:r>
              <w:r w:rsidRPr="00C128C3">
                <w:rPr>
                  <w:color w:val="0000FF"/>
                  <w:u w:val="single"/>
                </w:rPr>
                <w:t>6</w:t>
              </w:r>
            </w:hyperlink>
          </w:p>
        </w:tc>
      </w:tr>
      <w:tr w:rsidR="007378D4" w:rsidRPr="00C128C3" w14:paraId="5EBF468E" w14:textId="77777777" w:rsidTr="00F0077C">
        <w:trPr>
          <w:trHeight w:val="144"/>
          <w:tblCellSpacing w:w="20" w:type="nil"/>
        </w:trPr>
        <w:tc>
          <w:tcPr>
            <w:tcW w:w="655" w:type="dxa"/>
            <w:tcMar>
              <w:top w:w="50" w:type="dxa"/>
              <w:left w:w="100" w:type="dxa"/>
            </w:tcMar>
            <w:vAlign w:val="center"/>
          </w:tcPr>
          <w:p w14:paraId="723EF0B3" w14:textId="77777777" w:rsidR="007378D4" w:rsidRDefault="007378D4" w:rsidP="007378D4">
            <w:r>
              <w:rPr>
                <w:color w:val="000000"/>
                <w:sz w:val="24"/>
              </w:rPr>
              <w:t>4.3</w:t>
            </w:r>
          </w:p>
        </w:tc>
        <w:tc>
          <w:tcPr>
            <w:tcW w:w="2126" w:type="dxa"/>
            <w:tcMar>
              <w:top w:w="50" w:type="dxa"/>
              <w:left w:w="100" w:type="dxa"/>
            </w:tcMar>
            <w:vAlign w:val="center"/>
          </w:tcPr>
          <w:p w14:paraId="73A4E482" w14:textId="77777777" w:rsidR="007378D4" w:rsidRPr="00C128C3" w:rsidRDefault="007378D4" w:rsidP="007378D4">
            <w:pPr>
              <w:ind w:left="135"/>
            </w:pPr>
            <w:r w:rsidRPr="00C128C3">
              <w:rPr>
                <w:color w:val="000000"/>
                <w:sz w:val="24"/>
              </w:rPr>
              <w:t>Разложение белого света в спектр</w:t>
            </w:r>
          </w:p>
        </w:tc>
        <w:tc>
          <w:tcPr>
            <w:tcW w:w="897" w:type="dxa"/>
            <w:tcMar>
              <w:top w:w="50" w:type="dxa"/>
              <w:left w:w="100" w:type="dxa"/>
            </w:tcMar>
            <w:vAlign w:val="center"/>
          </w:tcPr>
          <w:p w14:paraId="17DF3535" w14:textId="77777777" w:rsidR="007378D4" w:rsidRDefault="007378D4" w:rsidP="007378D4">
            <w:pPr>
              <w:ind w:left="135"/>
              <w:jc w:val="center"/>
            </w:pPr>
            <w:r w:rsidRPr="00C128C3">
              <w:rPr>
                <w:color w:val="000000"/>
                <w:sz w:val="24"/>
              </w:rPr>
              <w:t xml:space="preserve"> </w:t>
            </w:r>
            <w:r>
              <w:rPr>
                <w:color w:val="000000"/>
                <w:sz w:val="24"/>
              </w:rPr>
              <w:t xml:space="preserve">3 </w:t>
            </w:r>
          </w:p>
        </w:tc>
        <w:tc>
          <w:tcPr>
            <w:tcW w:w="1732" w:type="dxa"/>
            <w:gridSpan w:val="2"/>
            <w:tcMar>
              <w:top w:w="50" w:type="dxa"/>
              <w:left w:w="100" w:type="dxa"/>
            </w:tcMar>
            <w:vAlign w:val="center"/>
          </w:tcPr>
          <w:p w14:paraId="6908EDF8" w14:textId="77777777" w:rsidR="007378D4" w:rsidRDefault="007378D4" w:rsidP="007378D4">
            <w:pPr>
              <w:ind w:left="135"/>
              <w:jc w:val="center"/>
            </w:pPr>
          </w:p>
        </w:tc>
        <w:tc>
          <w:tcPr>
            <w:tcW w:w="1797" w:type="dxa"/>
            <w:tcMar>
              <w:top w:w="50" w:type="dxa"/>
              <w:left w:w="100" w:type="dxa"/>
            </w:tcMar>
            <w:vAlign w:val="center"/>
          </w:tcPr>
          <w:p w14:paraId="169E3A62" w14:textId="77777777" w:rsidR="007378D4" w:rsidRDefault="007378D4" w:rsidP="007378D4">
            <w:pPr>
              <w:ind w:left="135"/>
              <w:jc w:val="center"/>
            </w:pPr>
            <w:r>
              <w:rPr>
                <w:color w:val="000000"/>
                <w:sz w:val="24"/>
              </w:rPr>
              <w:t xml:space="preserve"> 2 </w:t>
            </w:r>
          </w:p>
        </w:tc>
        <w:tc>
          <w:tcPr>
            <w:tcW w:w="2639" w:type="dxa"/>
            <w:tcMar>
              <w:top w:w="50" w:type="dxa"/>
              <w:left w:w="100" w:type="dxa"/>
            </w:tcMar>
            <w:vAlign w:val="center"/>
          </w:tcPr>
          <w:p w14:paraId="4F327BAC" w14:textId="77777777" w:rsidR="007378D4" w:rsidRPr="00C128C3" w:rsidRDefault="007378D4" w:rsidP="007378D4">
            <w:pPr>
              <w:ind w:left="135"/>
            </w:pPr>
            <w:r w:rsidRPr="00C128C3">
              <w:rPr>
                <w:color w:val="000000"/>
                <w:sz w:val="24"/>
              </w:rPr>
              <w:t xml:space="preserve">Библиотека ЦОК </w:t>
            </w:r>
            <w:hyperlink r:id="rId467">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w:t>
              </w:r>
              <w:r>
                <w:rPr>
                  <w:color w:val="0000FF"/>
                  <w:u w:val="single"/>
                </w:rPr>
                <w:t>a</w:t>
              </w:r>
              <w:r w:rsidRPr="00C128C3">
                <w:rPr>
                  <w:color w:val="0000FF"/>
                  <w:u w:val="single"/>
                </w:rPr>
                <w:t>4</w:t>
              </w:r>
              <w:r>
                <w:rPr>
                  <w:color w:val="0000FF"/>
                  <w:u w:val="single"/>
                </w:rPr>
                <w:t>a</w:t>
              </w:r>
              <w:r w:rsidRPr="00C128C3">
                <w:rPr>
                  <w:color w:val="0000FF"/>
                  <w:u w:val="single"/>
                </w:rPr>
                <w:t>6</w:t>
              </w:r>
            </w:hyperlink>
          </w:p>
        </w:tc>
      </w:tr>
      <w:tr w:rsidR="007378D4" w14:paraId="47CC0849" w14:textId="77777777" w:rsidTr="00F0077C">
        <w:trPr>
          <w:trHeight w:val="144"/>
          <w:tblCellSpacing w:w="20" w:type="nil"/>
        </w:trPr>
        <w:tc>
          <w:tcPr>
            <w:tcW w:w="2781" w:type="dxa"/>
            <w:gridSpan w:val="2"/>
            <w:tcMar>
              <w:top w:w="50" w:type="dxa"/>
              <w:left w:w="100" w:type="dxa"/>
            </w:tcMar>
            <w:vAlign w:val="center"/>
          </w:tcPr>
          <w:p w14:paraId="6B02A3F4" w14:textId="77777777" w:rsidR="007378D4" w:rsidRDefault="007378D4" w:rsidP="007378D4">
            <w:pPr>
              <w:ind w:left="135"/>
            </w:pPr>
            <w:r>
              <w:rPr>
                <w:color w:val="000000"/>
                <w:sz w:val="24"/>
              </w:rPr>
              <w:t>Итого по разделу</w:t>
            </w:r>
          </w:p>
        </w:tc>
        <w:tc>
          <w:tcPr>
            <w:tcW w:w="897" w:type="dxa"/>
            <w:tcMar>
              <w:top w:w="50" w:type="dxa"/>
              <w:left w:w="100" w:type="dxa"/>
            </w:tcMar>
            <w:vAlign w:val="center"/>
          </w:tcPr>
          <w:p w14:paraId="5F58B6D5" w14:textId="77777777" w:rsidR="007378D4" w:rsidRDefault="007378D4" w:rsidP="007378D4">
            <w:pPr>
              <w:ind w:left="135"/>
              <w:jc w:val="center"/>
            </w:pPr>
            <w:r>
              <w:rPr>
                <w:color w:val="000000"/>
                <w:sz w:val="24"/>
              </w:rPr>
              <w:t xml:space="preserve"> 15 </w:t>
            </w:r>
          </w:p>
        </w:tc>
        <w:tc>
          <w:tcPr>
            <w:tcW w:w="6168" w:type="dxa"/>
            <w:gridSpan w:val="4"/>
            <w:tcMar>
              <w:top w:w="50" w:type="dxa"/>
              <w:left w:w="100" w:type="dxa"/>
            </w:tcMar>
            <w:vAlign w:val="center"/>
          </w:tcPr>
          <w:p w14:paraId="696AF87F" w14:textId="77777777" w:rsidR="007378D4" w:rsidRDefault="007378D4" w:rsidP="007378D4"/>
        </w:tc>
      </w:tr>
      <w:tr w:rsidR="007378D4" w14:paraId="76986547" w14:textId="77777777" w:rsidTr="00F0077C">
        <w:trPr>
          <w:trHeight w:val="144"/>
          <w:tblCellSpacing w:w="20" w:type="nil"/>
        </w:trPr>
        <w:tc>
          <w:tcPr>
            <w:tcW w:w="9846" w:type="dxa"/>
            <w:gridSpan w:val="7"/>
            <w:tcMar>
              <w:top w:w="50" w:type="dxa"/>
              <w:left w:w="100" w:type="dxa"/>
            </w:tcMar>
            <w:vAlign w:val="center"/>
          </w:tcPr>
          <w:p w14:paraId="7966C4CA" w14:textId="77777777" w:rsidR="007378D4" w:rsidRDefault="007378D4" w:rsidP="007378D4">
            <w:pPr>
              <w:ind w:left="135"/>
            </w:pPr>
            <w:r>
              <w:rPr>
                <w:b/>
                <w:color w:val="000000"/>
                <w:sz w:val="24"/>
              </w:rPr>
              <w:t>Раздел 5.</w:t>
            </w:r>
            <w:r>
              <w:rPr>
                <w:color w:val="000000"/>
                <w:sz w:val="24"/>
              </w:rPr>
              <w:t xml:space="preserve"> </w:t>
            </w:r>
            <w:r>
              <w:rPr>
                <w:b/>
                <w:color w:val="000000"/>
                <w:sz w:val="24"/>
              </w:rPr>
              <w:t>Квантовые явления</w:t>
            </w:r>
          </w:p>
        </w:tc>
      </w:tr>
      <w:tr w:rsidR="007378D4" w:rsidRPr="00C128C3" w14:paraId="4C5E45DC" w14:textId="77777777" w:rsidTr="00F0077C">
        <w:trPr>
          <w:trHeight w:val="144"/>
          <w:tblCellSpacing w:w="20" w:type="nil"/>
        </w:trPr>
        <w:tc>
          <w:tcPr>
            <w:tcW w:w="655" w:type="dxa"/>
            <w:tcMar>
              <w:top w:w="50" w:type="dxa"/>
              <w:left w:w="100" w:type="dxa"/>
            </w:tcMar>
            <w:vAlign w:val="center"/>
          </w:tcPr>
          <w:p w14:paraId="4F724436" w14:textId="77777777" w:rsidR="007378D4" w:rsidRDefault="007378D4" w:rsidP="007378D4">
            <w:r>
              <w:rPr>
                <w:color w:val="000000"/>
                <w:sz w:val="24"/>
              </w:rPr>
              <w:t>5.1</w:t>
            </w:r>
          </w:p>
        </w:tc>
        <w:tc>
          <w:tcPr>
            <w:tcW w:w="2126" w:type="dxa"/>
            <w:tcMar>
              <w:top w:w="50" w:type="dxa"/>
              <w:left w:w="100" w:type="dxa"/>
            </w:tcMar>
            <w:vAlign w:val="center"/>
          </w:tcPr>
          <w:p w14:paraId="6DAFA95A" w14:textId="77777777" w:rsidR="007378D4" w:rsidRPr="00C128C3" w:rsidRDefault="007378D4" w:rsidP="007378D4">
            <w:pPr>
              <w:ind w:left="135"/>
            </w:pPr>
            <w:r w:rsidRPr="00C128C3">
              <w:rPr>
                <w:color w:val="000000"/>
                <w:sz w:val="24"/>
              </w:rPr>
              <w:t>Испускание и поглощение света атомом</w:t>
            </w:r>
          </w:p>
        </w:tc>
        <w:tc>
          <w:tcPr>
            <w:tcW w:w="897" w:type="dxa"/>
            <w:tcMar>
              <w:top w:w="50" w:type="dxa"/>
              <w:left w:w="100" w:type="dxa"/>
            </w:tcMar>
            <w:vAlign w:val="center"/>
          </w:tcPr>
          <w:p w14:paraId="0700C474" w14:textId="77777777" w:rsidR="007378D4" w:rsidRDefault="007378D4" w:rsidP="007378D4">
            <w:pPr>
              <w:ind w:left="135"/>
              <w:jc w:val="center"/>
            </w:pPr>
            <w:r w:rsidRPr="00C128C3">
              <w:rPr>
                <w:color w:val="000000"/>
                <w:sz w:val="24"/>
              </w:rPr>
              <w:t xml:space="preserve"> </w:t>
            </w:r>
            <w:r>
              <w:rPr>
                <w:color w:val="000000"/>
                <w:sz w:val="24"/>
              </w:rPr>
              <w:t xml:space="preserve">4 </w:t>
            </w:r>
          </w:p>
        </w:tc>
        <w:tc>
          <w:tcPr>
            <w:tcW w:w="1732" w:type="dxa"/>
            <w:gridSpan w:val="2"/>
            <w:tcMar>
              <w:top w:w="50" w:type="dxa"/>
              <w:left w:w="100" w:type="dxa"/>
            </w:tcMar>
            <w:vAlign w:val="center"/>
          </w:tcPr>
          <w:p w14:paraId="437D5934" w14:textId="77777777" w:rsidR="007378D4" w:rsidRDefault="007378D4" w:rsidP="007378D4">
            <w:pPr>
              <w:ind w:left="135"/>
              <w:jc w:val="center"/>
            </w:pPr>
          </w:p>
        </w:tc>
        <w:tc>
          <w:tcPr>
            <w:tcW w:w="1797" w:type="dxa"/>
            <w:tcMar>
              <w:top w:w="50" w:type="dxa"/>
              <w:left w:w="100" w:type="dxa"/>
            </w:tcMar>
            <w:vAlign w:val="center"/>
          </w:tcPr>
          <w:p w14:paraId="3AD3E92C" w14:textId="77777777" w:rsidR="007378D4" w:rsidRDefault="007378D4" w:rsidP="007378D4">
            <w:pPr>
              <w:ind w:left="135"/>
              <w:jc w:val="center"/>
            </w:pPr>
            <w:r>
              <w:rPr>
                <w:color w:val="000000"/>
                <w:sz w:val="24"/>
              </w:rPr>
              <w:t xml:space="preserve"> 1 </w:t>
            </w:r>
          </w:p>
        </w:tc>
        <w:tc>
          <w:tcPr>
            <w:tcW w:w="2639" w:type="dxa"/>
            <w:tcMar>
              <w:top w:w="50" w:type="dxa"/>
              <w:left w:w="100" w:type="dxa"/>
            </w:tcMar>
            <w:vAlign w:val="center"/>
          </w:tcPr>
          <w:p w14:paraId="6EA5092F" w14:textId="77777777" w:rsidR="007378D4" w:rsidRPr="00C128C3" w:rsidRDefault="007378D4" w:rsidP="007378D4">
            <w:pPr>
              <w:ind w:left="135"/>
            </w:pPr>
            <w:r w:rsidRPr="00C128C3">
              <w:rPr>
                <w:color w:val="000000"/>
                <w:sz w:val="24"/>
              </w:rPr>
              <w:t xml:space="preserve">Библиотека ЦОК </w:t>
            </w:r>
            <w:hyperlink r:id="rId468">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w:t>
              </w:r>
              <w:r>
                <w:rPr>
                  <w:color w:val="0000FF"/>
                  <w:u w:val="single"/>
                </w:rPr>
                <w:t>a</w:t>
              </w:r>
              <w:r w:rsidRPr="00C128C3">
                <w:rPr>
                  <w:color w:val="0000FF"/>
                  <w:u w:val="single"/>
                </w:rPr>
                <w:t>4</w:t>
              </w:r>
              <w:r>
                <w:rPr>
                  <w:color w:val="0000FF"/>
                  <w:u w:val="single"/>
                </w:rPr>
                <w:t>a</w:t>
              </w:r>
              <w:r w:rsidRPr="00C128C3">
                <w:rPr>
                  <w:color w:val="0000FF"/>
                  <w:u w:val="single"/>
                </w:rPr>
                <w:t>6</w:t>
              </w:r>
            </w:hyperlink>
          </w:p>
        </w:tc>
      </w:tr>
      <w:tr w:rsidR="007378D4" w:rsidRPr="00C128C3" w14:paraId="796FC7EA" w14:textId="77777777" w:rsidTr="00F0077C">
        <w:trPr>
          <w:trHeight w:val="144"/>
          <w:tblCellSpacing w:w="20" w:type="nil"/>
        </w:trPr>
        <w:tc>
          <w:tcPr>
            <w:tcW w:w="655" w:type="dxa"/>
            <w:tcMar>
              <w:top w:w="50" w:type="dxa"/>
              <w:left w:w="100" w:type="dxa"/>
            </w:tcMar>
            <w:vAlign w:val="center"/>
          </w:tcPr>
          <w:p w14:paraId="57AAF771" w14:textId="77777777" w:rsidR="007378D4" w:rsidRDefault="007378D4" w:rsidP="007378D4">
            <w:r>
              <w:rPr>
                <w:color w:val="000000"/>
                <w:sz w:val="24"/>
              </w:rPr>
              <w:t>5.2</w:t>
            </w:r>
          </w:p>
        </w:tc>
        <w:tc>
          <w:tcPr>
            <w:tcW w:w="2126" w:type="dxa"/>
            <w:tcMar>
              <w:top w:w="50" w:type="dxa"/>
              <w:left w:w="100" w:type="dxa"/>
            </w:tcMar>
            <w:vAlign w:val="center"/>
          </w:tcPr>
          <w:p w14:paraId="54E380D1" w14:textId="77777777" w:rsidR="007378D4" w:rsidRDefault="007378D4" w:rsidP="007378D4">
            <w:pPr>
              <w:ind w:left="135"/>
            </w:pPr>
            <w:r>
              <w:rPr>
                <w:color w:val="000000"/>
                <w:sz w:val="24"/>
              </w:rPr>
              <w:t>Строение атомного ядра</w:t>
            </w:r>
          </w:p>
        </w:tc>
        <w:tc>
          <w:tcPr>
            <w:tcW w:w="897" w:type="dxa"/>
            <w:tcMar>
              <w:top w:w="50" w:type="dxa"/>
              <w:left w:w="100" w:type="dxa"/>
            </w:tcMar>
            <w:vAlign w:val="center"/>
          </w:tcPr>
          <w:p w14:paraId="36D1B8CE" w14:textId="77777777" w:rsidR="007378D4" w:rsidRDefault="007378D4" w:rsidP="007378D4">
            <w:pPr>
              <w:ind w:left="135"/>
              <w:jc w:val="center"/>
            </w:pPr>
            <w:r>
              <w:rPr>
                <w:color w:val="000000"/>
                <w:sz w:val="24"/>
              </w:rPr>
              <w:t xml:space="preserve"> 6 </w:t>
            </w:r>
          </w:p>
        </w:tc>
        <w:tc>
          <w:tcPr>
            <w:tcW w:w="1732" w:type="dxa"/>
            <w:gridSpan w:val="2"/>
            <w:tcMar>
              <w:top w:w="50" w:type="dxa"/>
              <w:left w:w="100" w:type="dxa"/>
            </w:tcMar>
            <w:vAlign w:val="center"/>
          </w:tcPr>
          <w:p w14:paraId="26AB7960" w14:textId="77777777" w:rsidR="007378D4" w:rsidRDefault="007378D4" w:rsidP="007378D4">
            <w:pPr>
              <w:ind w:left="135"/>
              <w:jc w:val="center"/>
            </w:pPr>
          </w:p>
        </w:tc>
        <w:tc>
          <w:tcPr>
            <w:tcW w:w="1797" w:type="dxa"/>
            <w:tcMar>
              <w:top w:w="50" w:type="dxa"/>
              <w:left w:w="100" w:type="dxa"/>
            </w:tcMar>
            <w:vAlign w:val="center"/>
          </w:tcPr>
          <w:p w14:paraId="1B5C16BE" w14:textId="77777777" w:rsidR="007378D4" w:rsidRDefault="007378D4" w:rsidP="007378D4">
            <w:pPr>
              <w:ind w:left="135"/>
              <w:jc w:val="center"/>
            </w:pPr>
            <w:r>
              <w:rPr>
                <w:color w:val="000000"/>
                <w:sz w:val="24"/>
              </w:rPr>
              <w:t xml:space="preserve"> 1 </w:t>
            </w:r>
          </w:p>
        </w:tc>
        <w:tc>
          <w:tcPr>
            <w:tcW w:w="2639" w:type="dxa"/>
            <w:tcMar>
              <w:top w:w="50" w:type="dxa"/>
              <w:left w:w="100" w:type="dxa"/>
            </w:tcMar>
            <w:vAlign w:val="center"/>
          </w:tcPr>
          <w:p w14:paraId="36E139B6" w14:textId="77777777" w:rsidR="007378D4" w:rsidRPr="00C128C3" w:rsidRDefault="007378D4" w:rsidP="007378D4">
            <w:pPr>
              <w:ind w:left="135"/>
            </w:pPr>
            <w:r w:rsidRPr="00C128C3">
              <w:rPr>
                <w:color w:val="000000"/>
                <w:sz w:val="24"/>
              </w:rPr>
              <w:t xml:space="preserve">Библиотека ЦОК </w:t>
            </w:r>
            <w:hyperlink r:id="rId469">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w:t>
              </w:r>
              <w:r>
                <w:rPr>
                  <w:color w:val="0000FF"/>
                  <w:u w:val="single"/>
                </w:rPr>
                <w:t>a</w:t>
              </w:r>
              <w:r w:rsidRPr="00C128C3">
                <w:rPr>
                  <w:color w:val="0000FF"/>
                  <w:u w:val="single"/>
                </w:rPr>
                <w:t>4</w:t>
              </w:r>
              <w:r>
                <w:rPr>
                  <w:color w:val="0000FF"/>
                  <w:u w:val="single"/>
                </w:rPr>
                <w:t>a</w:t>
              </w:r>
              <w:r w:rsidRPr="00C128C3">
                <w:rPr>
                  <w:color w:val="0000FF"/>
                  <w:u w:val="single"/>
                </w:rPr>
                <w:t>6</w:t>
              </w:r>
            </w:hyperlink>
          </w:p>
        </w:tc>
      </w:tr>
      <w:tr w:rsidR="007378D4" w:rsidRPr="00C128C3" w14:paraId="0C45584B" w14:textId="77777777" w:rsidTr="00F0077C">
        <w:trPr>
          <w:trHeight w:val="144"/>
          <w:tblCellSpacing w:w="20" w:type="nil"/>
        </w:trPr>
        <w:tc>
          <w:tcPr>
            <w:tcW w:w="655" w:type="dxa"/>
            <w:tcMar>
              <w:top w:w="50" w:type="dxa"/>
              <w:left w:w="100" w:type="dxa"/>
            </w:tcMar>
            <w:vAlign w:val="center"/>
          </w:tcPr>
          <w:p w14:paraId="5055632E" w14:textId="77777777" w:rsidR="007378D4" w:rsidRDefault="007378D4" w:rsidP="007378D4">
            <w:r>
              <w:rPr>
                <w:color w:val="000000"/>
                <w:sz w:val="24"/>
              </w:rPr>
              <w:t>5.3</w:t>
            </w:r>
          </w:p>
        </w:tc>
        <w:tc>
          <w:tcPr>
            <w:tcW w:w="2126" w:type="dxa"/>
            <w:tcMar>
              <w:top w:w="50" w:type="dxa"/>
              <w:left w:w="100" w:type="dxa"/>
            </w:tcMar>
            <w:vAlign w:val="center"/>
          </w:tcPr>
          <w:p w14:paraId="76CAA942" w14:textId="77777777" w:rsidR="007378D4" w:rsidRDefault="007378D4" w:rsidP="007378D4">
            <w:pPr>
              <w:ind w:left="135"/>
            </w:pPr>
            <w:r>
              <w:rPr>
                <w:color w:val="000000"/>
                <w:sz w:val="24"/>
              </w:rPr>
              <w:t>Ядерные реакции</w:t>
            </w:r>
          </w:p>
        </w:tc>
        <w:tc>
          <w:tcPr>
            <w:tcW w:w="897" w:type="dxa"/>
            <w:tcMar>
              <w:top w:w="50" w:type="dxa"/>
              <w:left w:w="100" w:type="dxa"/>
            </w:tcMar>
            <w:vAlign w:val="center"/>
          </w:tcPr>
          <w:p w14:paraId="57CC491A" w14:textId="77777777" w:rsidR="007378D4" w:rsidRDefault="007378D4" w:rsidP="007378D4">
            <w:pPr>
              <w:ind w:left="135"/>
              <w:jc w:val="center"/>
            </w:pPr>
            <w:r>
              <w:rPr>
                <w:color w:val="000000"/>
                <w:sz w:val="24"/>
              </w:rPr>
              <w:t xml:space="preserve"> 7 </w:t>
            </w:r>
          </w:p>
        </w:tc>
        <w:tc>
          <w:tcPr>
            <w:tcW w:w="1732" w:type="dxa"/>
            <w:gridSpan w:val="2"/>
            <w:tcMar>
              <w:top w:w="50" w:type="dxa"/>
              <w:left w:w="100" w:type="dxa"/>
            </w:tcMar>
            <w:vAlign w:val="center"/>
          </w:tcPr>
          <w:p w14:paraId="531D5BA9" w14:textId="77777777" w:rsidR="007378D4" w:rsidRDefault="007378D4" w:rsidP="007378D4">
            <w:pPr>
              <w:ind w:left="135"/>
              <w:jc w:val="center"/>
            </w:pPr>
            <w:r>
              <w:rPr>
                <w:color w:val="000000"/>
                <w:sz w:val="24"/>
              </w:rPr>
              <w:t xml:space="preserve"> 1 </w:t>
            </w:r>
          </w:p>
        </w:tc>
        <w:tc>
          <w:tcPr>
            <w:tcW w:w="1797" w:type="dxa"/>
            <w:tcMar>
              <w:top w:w="50" w:type="dxa"/>
              <w:left w:w="100" w:type="dxa"/>
            </w:tcMar>
            <w:vAlign w:val="center"/>
          </w:tcPr>
          <w:p w14:paraId="28524DD8" w14:textId="77777777" w:rsidR="007378D4" w:rsidRDefault="007378D4" w:rsidP="007378D4">
            <w:pPr>
              <w:ind w:left="135"/>
              <w:jc w:val="center"/>
            </w:pPr>
            <w:r>
              <w:rPr>
                <w:color w:val="000000"/>
                <w:sz w:val="24"/>
              </w:rPr>
              <w:t xml:space="preserve"> 1 </w:t>
            </w:r>
          </w:p>
        </w:tc>
        <w:tc>
          <w:tcPr>
            <w:tcW w:w="2639" w:type="dxa"/>
            <w:tcMar>
              <w:top w:w="50" w:type="dxa"/>
              <w:left w:w="100" w:type="dxa"/>
            </w:tcMar>
            <w:vAlign w:val="center"/>
          </w:tcPr>
          <w:p w14:paraId="78811D13" w14:textId="77777777" w:rsidR="007378D4" w:rsidRPr="00C128C3" w:rsidRDefault="007378D4" w:rsidP="007378D4">
            <w:pPr>
              <w:ind w:left="135"/>
            </w:pPr>
            <w:r w:rsidRPr="00C128C3">
              <w:rPr>
                <w:color w:val="000000"/>
                <w:sz w:val="24"/>
              </w:rPr>
              <w:t xml:space="preserve">Библиотека ЦОК </w:t>
            </w:r>
            <w:hyperlink r:id="rId470">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w:t>
              </w:r>
              <w:r>
                <w:rPr>
                  <w:color w:val="0000FF"/>
                  <w:u w:val="single"/>
                </w:rPr>
                <w:t>a</w:t>
              </w:r>
              <w:r w:rsidRPr="00C128C3">
                <w:rPr>
                  <w:color w:val="0000FF"/>
                  <w:u w:val="single"/>
                </w:rPr>
                <w:t>4</w:t>
              </w:r>
              <w:r>
                <w:rPr>
                  <w:color w:val="0000FF"/>
                  <w:u w:val="single"/>
                </w:rPr>
                <w:t>a</w:t>
              </w:r>
              <w:r w:rsidRPr="00C128C3">
                <w:rPr>
                  <w:color w:val="0000FF"/>
                  <w:u w:val="single"/>
                </w:rPr>
                <w:t>6</w:t>
              </w:r>
            </w:hyperlink>
          </w:p>
        </w:tc>
      </w:tr>
      <w:tr w:rsidR="007378D4" w14:paraId="04040E7B" w14:textId="77777777" w:rsidTr="00F0077C">
        <w:trPr>
          <w:trHeight w:val="144"/>
          <w:tblCellSpacing w:w="20" w:type="nil"/>
        </w:trPr>
        <w:tc>
          <w:tcPr>
            <w:tcW w:w="2781" w:type="dxa"/>
            <w:gridSpan w:val="2"/>
            <w:tcMar>
              <w:top w:w="50" w:type="dxa"/>
              <w:left w:w="100" w:type="dxa"/>
            </w:tcMar>
            <w:vAlign w:val="center"/>
          </w:tcPr>
          <w:p w14:paraId="5B58E86C" w14:textId="77777777" w:rsidR="007378D4" w:rsidRDefault="007378D4" w:rsidP="007378D4">
            <w:pPr>
              <w:ind w:left="135"/>
            </w:pPr>
            <w:r>
              <w:rPr>
                <w:color w:val="000000"/>
                <w:sz w:val="24"/>
              </w:rPr>
              <w:t>Итого по разделу</w:t>
            </w:r>
          </w:p>
        </w:tc>
        <w:tc>
          <w:tcPr>
            <w:tcW w:w="897" w:type="dxa"/>
            <w:tcMar>
              <w:top w:w="50" w:type="dxa"/>
              <w:left w:w="100" w:type="dxa"/>
            </w:tcMar>
            <w:vAlign w:val="center"/>
          </w:tcPr>
          <w:p w14:paraId="7CD95365" w14:textId="77777777" w:rsidR="007378D4" w:rsidRDefault="007378D4" w:rsidP="007378D4">
            <w:pPr>
              <w:ind w:left="135"/>
              <w:jc w:val="center"/>
            </w:pPr>
            <w:r>
              <w:rPr>
                <w:color w:val="000000"/>
                <w:sz w:val="24"/>
              </w:rPr>
              <w:t xml:space="preserve"> 17 </w:t>
            </w:r>
          </w:p>
        </w:tc>
        <w:tc>
          <w:tcPr>
            <w:tcW w:w="6168" w:type="dxa"/>
            <w:gridSpan w:val="4"/>
            <w:tcMar>
              <w:top w:w="50" w:type="dxa"/>
              <w:left w:w="100" w:type="dxa"/>
            </w:tcMar>
            <w:vAlign w:val="center"/>
          </w:tcPr>
          <w:p w14:paraId="38613391" w14:textId="77777777" w:rsidR="007378D4" w:rsidRDefault="007378D4" w:rsidP="007378D4"/>
        </w:tc>
      </w:tr>
      <w:tr w:rsidR="007378D4" w14:paraId="2CFEA28A" w14:textId="77777777" w:rsidTr="00F0077C">
        <w:trPr>
          <w:trHeight w:val="144"/>
          <w:tblCellSpacing w:w="20" w:type="nil"/>
        </w:trPr>
        <w:tc>
          <w:tcPr>
            <w:tcW w:w="9846" w:type="dxa"/>
            <w:gridSpan w:val="7"/>
            <w:tcMar>
              <w:top w:w="50" w:type="dxa"/>
              <w:left w:w="100" w:type="dxa"/>
            </w:tcMar>
            <w:vAlign w:val="center"/>
          </w:tcPr>
          <w:p w14:paraId="2AAC3F21" w14:textId="77777777" w:rsidR="007378D4" w:rsidRDefault="007378D4" w:rsidP="007378D4">
            <w:pPr>
              <w:ind w:left="135"/>
            </w:pPr>
            <w:r>
              <w:rPr>
                <w:b/>
                <w:color w:val="000000"/>
                <w:sz w:val="24"/>
              </w:rPr>
              <w:t>Раздел 6.</w:t>
            </w:r>
            <w:r>
              <w:rPr>
                <w:color w:val="000000"/>
                <w:sz w:val="24"/>
              </w:rPr>
              <w:t xml:space="preserve"> </w:t>
            </w:r>
            <w:r>
              <w:rPr>
                <w:b/>
                <w:color w:val="000000"/>
                <w:sz w:val="24"/>
              </w:rPr>
              <w:t>Повторительно-обобщающий модуль</w:t>
            </w:r>
          </w:p>
        </w:tc>
      </w:tr>
      <w:tr w:rsidR="007378D4" w:rsidRPr="00C128C3" w14:paraId="6ABD2968" w14:textId="77777777" w:rsidTr="00F0077C">
        <w:trPr>
          <w:trHeight w:val="144"/>
          <w:tblCellSpacing w:w="20" w:type="nil"/>
        </w:trPr>
        <w:tc>
          <w:tcPr>
            <w:tcW w:w="655" w:type="dxa"/>
            <w:tcMar>
              <w:top w:w="50" w:type="dxa"/>
              <w:left w:w="100" w:type="dxa"/>
            </w:tcMar>
            <w:vAlign w:val="center"/>
          </w:tcPr>
          <w:p w14:paraId="3FAE61E6" w14:textId="77777777" w:rsidR="007378D4" w:rsidRDefault="007378D4" w:rsidP="007378D4">
            <w:r>
              <w:rPr>
                <w:color w:val="000000"/>
                <w:sz w:val="24"/>
              </w:rPr>
              <w:t>6.1</w:t>
            </w:r>
          </w:p>
        </w:tc>
        <w:tc>
          <w:tcPr>
            <w:tcW w:w="2126" w:type="dxa"/>
            <w:tcMar>
              <w:top w:w="50" w:type="dxa"/>
              <w:left w:w="100" w:type="dxa"/>
            </w:tcMar>
            <w:vAlign w:val="center"/>
          </w:tcPr>
          <w:p w14:paraId="1FEE7F43" w14:textId="77777777" w:rsidR="007378D4" w:rsidRPr="00C128C3" w:rsidRDefault="007378D4" w:rsidP="007378D4">
            <w:pPr>
              <w:ind w:left="135"/>
            </w:pPr>
            <w:r w:rsidRPr="00C128C3">
              <w:rPr>
                <w:color w:val="000000"/>
                <w:sz w:val="24"/>
              </w:rPr>
              <w:t>Повторение и обобщение содержания курса физики за 7-9 класс</w:t>
            </w:r>
          </w:p>
        </w:tc>
        <w:tc>
          <w:tcPr>
            <w:tcW w:w="897" w:type="dxa"/>
            <w:tcMar>
              <w:top w:w="50" w:type="dxa"/>
              <w:left w:w="100" w:type="dxa"/>
            </w:tcMar>
            <w:vAlign w:val="center"/>
          </w:tcPr>
          <w:p w14:paraId="1B94E47D" w14:textId="77777777" w:rsidR="007378D4" w:rsidRDefault="007378D4" w:rsidP="007378D4">
            <w:pPr>
              <w:ind w:left="135"/>
              <w:jc w:val="center"/>
            </w:pPr>
            <w:r w:rsidRPr="00C128C3">
              <w:rPr>
                <w:color w:val="000000"/>
                <w:sz w:val="24"/>
              </w:rPr>
              <w:t xml:space="preserve"> </w:t>
            </w:r>
            <w:r>
              <w:rPr>
                <w:color w:val="000000"/>
                <w:sz w:val="24"/>
              </w:rPr>
              <w:t xml:space="preserve">9 </w:t>
            </w:r>
          </w:p>
        </w:tc>
        <w:tc>
          <w:tcPr>
            <w:tcW w:w="1732" w:type="dxa"/>
            <w:gridSpan w:val="2"/>
            <w:tcMar>
              <w:top w:w="50" w:type="dxa"/>
              <w:left w:w="100" w:type="dxa"/>
            </w:tcMar>
            <w:vAlign w:val="center"/>
          </w:tcPr>
          <w:p w14:paraId="3A0E5D43" w14:textId="77777777" w:rsidR="007378D4" w:rsidRDefault="007378D4" w:rsidP="007378D4">
            <w:pPr>
              <w:ind w:left="135"/>
              <w:jc w:val="center"/>
            </w:pPr>
          </w:p>
        </w:tc>
        <w:tc>
          <w:tcPr>
            <w:tcW w:w="1797" w:type="dxa"/>
            <w:tcMar>
              <w:top w:w="50" w:type="dxa"/>
              <w:left w:w="100" w:type="dxa"/>
            </w:tcMar>
            <w:vAlign w:val="center"/>
          </w:tcPr>
          <w:p w14:paraId="541CA29D" w14:textId="77777777" w:rsidR="007378D4" w:rsidRDefault="007378D4" w:rsidP="007378D4">
            <w:pPr>
              <w:ind w:left="135"/>
              <w:jc w:val="center"/>
            </w:pPr>
            <w:r>
              <w:rPr>
                <w:color w:val="000000"/>
                <w:sz w:val="24"/>
              </w:rPr>
              <w:t xml:space="preserve"> 2 </w:t>
            </w:r>
          </w:p>
        </w:tc>
        <w:tc>
          <w:tcPr>
            <w:tcW w:w="2639" w:type="dxa"/>
            <w:tcMar>
              <w:top w:w="50" w:type="dxa"/>
              <w:left w:w="100" w:type="dxa"/>
            </w:tcMar>
            <w:vAlign w:val="center"/>
          </w:tcPr>
          <w:p w14:paraId="6997419E" w14:textId="77777777" w:rsidR="007378D4" w:rsidRPr="00C128C3" w:rsidRDefault="007378D4" w:rsidP="007378D4">
            <w:pPr>
              <w:ind w:left="135"/>
            </w:pPr>
            <w:r w:rsidRPr="00C128C3">
              <w:rPr>
                <w:color w:val="000000"/>
                <w:sz w:val="24"/>
              </w:rPr>
              <w:t xml:space="preserve">Библиотека ЦОК </w:t>
            </w:r>
            <w:hyperlink r:id="rId471">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w:t>
              </w:r>
              <w:r>
                <w:rPr>
                  <w:color w:val="0000FF"/>
                  <w:u w:val="single"/>
                </w:rPr>
                <w:t>a</w:t>
              </w:r>
              <w:r w:rsidRPr="00C128C3">
                <w:rPr>
                  <w:color w:val="0000FF"/>
                  <w:u w:val="single"/>
                </w:rPr>
                <w:t>4</w:t>
              </w:r>
              <w:r>
                <w:rPr>
                  <w:color w:val="0000FF"/>
                  <w:u w:val="single"/>
                </w:rPr>
                <w:t>a</w:t>
              </w:r>
              <w:r w:rsidRPr="00C128C3">
                <w:rPr>
                  <w:color w:val="0000FF"/>
                  <w:u w:val="single"/>
                </w:rPr>
                <w:t>6</w:t>
              </w:r>
            </w:hyperlink>
          </w:p>
        </w:tc>
      </w:tr>
      <w:tr w:rsidR="007378D4" w14:paraId="05D33BB4" w14:textId="77777777" w:rsidTr="00F0077C">
        <w:trPr>
          <w:trHeight w:val="144"/>
          <w:tblCellSpacing w:w="20" w:type="nil"/>
        </w:trPr>
        <w:tc>
          <w:tcPr>
            <w:tcW w:w="2781" w:type="dxa"/>
            <w:gridSpan w:val="2"/>
            <w:tcMar>
              <w:top w:w="50" w:type="dxa"/>
              <w:left w:w="100" w:type="dxa"/>
            </w:tcMar>
            <w:vAlign w:val="center"/>
          </w:tcPr>
          <w:p w14:paraId="75EA60E8" w14:textId="77777777" w:rsidR="007378D4" w:rsidRDefault="007378D4" w:rsidP="007378D4">
            <w:pPr>
              <w:ind w:left="135"/>
            </w:pPr>
            <w:r>
              <w:rPr>
                <w:color w:val="000000"/>
                <w:sz w:val="24"/>
              </w:rPr>
              <w:t>Итого по разделу</w:t>
            </w:r>
          </w:p>
        </w:tc>
        <w:tc>
          <w:tcPr>
            <w:tcW w:w="897" w:type="dxa"/>
            <w:tcMar>
              <w:top w:w="50" w:type="dxa"/>
              <w:left w:w="100" w:type="dxa"/>
            </w:tcMar>
            <w:vAlign w:val="center"/>
          </w:tcPr>
          <w:p w14:paraId="3B94943A" w14:textId="77777777" w:rsidR="007378D4" w:rsidRDefault="007378D4" w:rsidP="007378D4">
            <w:pPr>
              <w:ind w:left="135"/>
              <w:jc w:val="center"/>
            </w:pPr>
            <w:r>
              <w:rPr>
                <w:color w:val="000000"/>
                <w:sz w:val="24"/>
              </w:rPr>
              <w:t xml:space="preserve"> 9 </w:t>
            </w:r>
          </w:p>
        </w:tc>
        <w:tc>
          <w:tcPr>
            <w:tcW w:w="6168" w:type="dxa"/>
            <w:gridSpan w:val="4"/>
            <w:tcMar>
              <w:top w:w="50" w:type="dxa"/>
              <w:left w:w="100" w:type="dxa"/>
            </w:tcMar>
            <w:vAlign w:val="center"/>
          </w:tcPr>
          <w:p w14:paraId="4E0736EF" w14:textId="77777777" w:rsidR="007378D4" w:rsidRDefault="007378D4" w:rsidP="007378D4"/>
        </w:tc>
      </w:tr>
      <w:tr w:rsidR="007378D4" w14:paraId="73CB6620" w14:textId="77777777" w:rsidTr="00F0077C">
        <w:trPr>
          <w:trHeight w:val="144"/>
          <w:tblCellSpacing w:w="20" w:type="nil"/>
        </w:trPr>
        <w:tc>
          <w:tcPr>
            <w:tcW w:w="2781" w:type="dxa"/>
            <w:gridSpan w:val="2"/>
            <w:tcMar>
              <w:top w:w="50" w:type="dxa"/>
              <w:left w:w="100" w:type="dxa"/>
            </w:tcMar>
            <w:vAlign w:val="center"/>
          </w:tcPr>
          <w:p w14:paraId="13A629CE" w14:textId="77777777" w:rsidR="007378D4" w:rsidRPr="00C128C3" w:rsidRDefault="007378D4" w:rsidP="007378D4">
            <w:pPr>
              <w:ind w:left="135"/>
            </w:pPr>
            <w:r w:rsidRPr="00C128C3">
              <w:rPr>
                <w:color w:val="000000"/>
                <w:sz w:val="24"/>
              </w:rPr>
              <w:t>ОБЩЕЕ КОЛИЧЕСТВО ЧАСОВ ПО ПРОГРАММЕ</w:t>
            </w:r>
          </w:p>
        </w:tc>
        <w:tc>
          <w:tcPr>
            <w:tcW w:w="897" w:type="dxa"/>
            <w:tcMar>
              <w:top w:w="50" w:type="dxa"/>
              <w:left w:w="100" w:type="dxa"/>
            </w:tcMar>
            <w:vAlign w:val="center"/>
          </w:tcPr>
          <w:p w14:paraId="689E8D43" w14:textId="77777777" w:rsidR="007378D4" w:rsidRDefault="007378D4" w:rsidP="007378D4">
            <w:pPr>
              <w:ind w:left="135"/>
              <w:jc w:val="center"/>
            </w:pPr>
            <w:r w:rsidRPr="00C128C3">
              <w:rPr>
                <w:color w:val="000000"/>
                <w:sz w:val="24"/>
              </w:rPr>
              <w:t xml:space="preserve"> </w:t>
            </w:r>
            <w:r>
              <w:rPr>
                <w:color w:val="000000"/>
                <w:sz w:val="24"/>
              </w:rPr>
              <w:t xml:space="preserve">102 </w:t>
            </w:r>
          </w:p>
        </w:tc>
        <w:tc>
          <w:tcPr>
            <w:tcW w:w="1732" w:type="dxa"/>
            <w:gridSpan w:val="2"/>
            <w:tcMar>
              <w:top w:w="50" w:type="dxa"/>
              <w:left w:w="100" w:type="dxa"/>
            </w:tcMar>
            <w:vAlign w:val="center"/>
          </w:tcPr>
          <w:p w14:paraId="259E43D8" w14:textId="77777777" w:rsidR="007378D4" w:rsidRDefault="007378D4" w:rsidP="007378D4">
            <w:pPr>
              <w:ind w:left="135"/>
              <w:jc w:val="center"/>
            </w:pPr>
            <w:r>
              <w:rPr>
                <w:color w:val="000000"/>
                <w:sz w:val="24"/>
              </w:rPr>
              <w:t xml:space="preserve"> 3 </w:t>
            </w:r>
          </w:p>
        </w:tc>
        <w:tc>
          <w:tcPr>
            <w:tcW w:w="1797" w:type="dxa"/>
            <w:tcMar>
              <w:top w:w="50" w:type="dxa"/>
              <w:left w:w="100" w:type="dxa"/>
            </w:tcMar>
            <w:vAlign w:val="center"/>
          </w:tcPr>
          <w:p w14:paraId="439D7CA7" w14:textId="77777777" w:rsidR="007378D4" w:rsidRDefault="007378D4" w:rsidP="007378D4">
            <w:pPr>
              <w:ind w:left="135"/>
              <w:jc w:val="center"/>
            </w:pPr>
            <w:r>
              <w:rPr>
                <w:color w:val="000000"/>
                <w:sz w:val="24"/>
              </w:rPr>
              <w:t xml:space="preserve"> 27 </w:t>
            </w:r>
          </w:p>
        </w:tc>
        <w:tc>
          <w:tcPr>
            <w:tcW w:w="2639" w:type="dxa"/>
            <w:tcMar>
              <w:top w:w="50" w:type="dxa"/>
              <w:left w:w="100" w:type="dxa"/>
            </w:tcMar>
            <w:vAlign w:val="center"/>
          </w:tcPr>
          <w:p w14:paraId="0BC3DB94" w14:textId="77777777" w:rsidR="007378D4" w:rsidRDefault="007378D4" w:rsidP="007378D4"/>
        </w:tc>
      </w:tr>
    </w:tbl>
    <w:p w14:paraId="5D19BDA7" w14:textId="77777777" w:rsidR="007378D4" w:rsidRDefault="007378D4" w:rsidP="007378D4">
      <w:pPr>
        <w:sectPr w:rsidR="007378D4" w:rsidSect="00F0077C">
          <w:type w:val="continuous"/>
          <w:pgSz w:w="11906" w:h="16383"/>
          <w:pgMar w:top="850" w:right="1134" w:bottom="1701" w:left="1134" w:header="720" w:footer="720" w:gutter="0"/>
          <w:cols w:space="720"/>
          <w:docGrid w:linePitch="299"/>
        </w:sectPr>
      </w:pPr>
    </w:p>
    <w:p w14:paraId="7B1E9E53" w14:textId="77777777" w:rsidR="0006191A" w:rsidRDefault="0006191A">
      <w:pPr>
        <w:pStyle w:val="a3"/>
        <w:spacing w:before="211"/>
        <w:ind w:left="0" w:firstLine="0"/>
        <w:jc w:val="left"/>
      </w:pPr>
    </w:p>
    <w:p w14:paraId="60ACBE14" w14:textId="77777777" w:rsidR="0006191A" w:rsidRDefault="00B04A97" w:rsidP="008D1B29">
      <w:pPr>
        <w:pStyle w:val="1"/>
        <w:numPr>
          <w:ilvl w:val="2"/>
          <w:numId w:val="46"/>
        </w:numPr>
        <w:tabs>
          <w:tab w:val="left" w:pos="1762"/>
        </w:tabs>
        <w:spacing w:line="288" w:lineRule="auto"/>
        <w:ind w:left="280" w:right="872" w:firstLine="706"/>
      </w:pPr>
      <w:bookmarkStart w:id="20" w:name="2.1.13_Федеральная_рабочая_программа_по_"/>
      <w:bookmarkEnd w:id="20"/>
      <w:r>
        <w:rPr>
          <w:w w:val="105"/>
        </w:rPr>
        <w:t>Федеральная рабочая программа по учебному предмету «Химия» (базовый уровень).</w:t>
      </w:r>
    </w:p>
    <w:p w14:paraId="5E04DCB5" w14:textId="77777777" w:rsidR="0006191A" w:rsidRDefault="00B04A97" w:rsidP="006652D5">
      <w:pPr>
        <w:pStyle w:val="a3"/>
        <w:spacing w:line="288" w:lineRule="auto"/>
        <w:ind w:left="0" w:right="858" w:firstLine="567"/>
      </w:pPr>
      <w:r>
        <w:rPr>
          <w:w w:val="105"/>
        </w:rPr>
        <w:t>Федеральная</w:t>
      </w:r>
      <w:r>
        <w:rPr>
          <w:spacing w:val="-16"/>
          <w:w w:val="105"/>
        </w:rPr>
        <w:t xml:space="preserve"> </w:t>
      </w:r>
      <w:r>
        <w:rPr>
          <w:w w:val="105"/>
        </w:rPr>
        <w:t>рабочая</w:t>
      </w:r>
      <w:r>
        <w:rPr>
          <w:spacing w:val="-15"/>
          <w:w w:val="105"/>
        </w:rPr>
        <w:t xml:space="preserve"> </w:t>
      </w:r>
      <w:r>
        <w:rPr>
          <w:w w:val="105"/>
        </w:rPr>
        <w:t>программа</w:t>
      </w:r>
      <w:r>
        <w:rPr>
          <w:spacing w:val="-15"/>
          <w:w w:val="105"/>
        </w:rPr>
        <w:t xml:space="preserve"> </w:t>
      </w:r>
      <w:r>
        <w:rPr>
          <w:w w:val="105"/>
        </w:rPr>
        <w:t>по</w:t>
      </w:r>
      <w:r>
        <w:rPr>
          <w:spacing w:val="-15"/>
          <w:w w:val="105"/>
        </w:rPr>
        <w:t xml:space="preserve"> </w:t>
      </w:r>
      <w:r>
        <w:rPr>
          <w:w w:val="105"/>
        </w:rPr>
        <w:t>учебному</w:t>
      </w:r>
      <w:r>
        <w:rPr>
          <w:spacing w:val="-15"/>
          <w:w w:val="105"/>
        </w:rPr>
        <w:t xml:space="preserve"> </w:t>
      </w:r>
      <w:r>
        <w:rPr>
          <w:w w:val="105"/>
        </w:rPr>
        <w:t>предмету</w:t>
      </w:r>
      <w:r>
        <w:rPr>
          <w:spacing w:val="-15"/>
          <w:w w:val="105"/>
        </w:rPr>
        <w:t xml:space="preserve"> </w:t>
      </w:r>
      <w:r>
        <w:rPr>
          <w:w w:val="105"/>
        </w:rPr>
        <w:t>«Химия»</w:t>
      </w:r>
      <w:r>
        <w:rPr>
          <w:spacing w:val="-15"/>
          <w:w w:val="105"/>
        </w:rPr>
        <w:t xml:space="preserve"> </w:t>
      </w:r>
      <w:r>
        <w:rPr>
          <w:w w:val="105"/>
        </w:rPr>
        <w:t>(базовый</w:t>
      </w:r>
      <w:r>
        <w:rPr>
          <w:spacing w:val="-14"/>
          <w:w w:val="105"/>
        </w:rPr>
        <w:t xml:space="preserve"> </w:t>
      </w:r>
      <w:r>
        <w:rPr>
          <w:w w:val="105"/>
        </w:rPr>
        <w:t>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14:paraId="7B93E49E" w14:textId="77777777" w:rsidR="0006191A" w:rsidRDefault="00B04A97" w:rsidP="006652D5">
      <w:pPr>
        <w:pStyle w:val="a3"/>
        <w:spacing w:line="263" w:lineRule="exact"/>
        <w:ind w:left="0" w:firstLine="567"/>
      </w:pPr>
      <w:r>
        <w:t>Пояснительная</w:t>
      </w:r>
      <w:r>
        <w:rPr>
          <w:spacing w:val="46"/>
        </w:rPr>
        <w:t xml:space="preserve"> </w:t>
      </w:r>
      <w:r>
        <w:rPr>
          <w:spacing w:val="-2"/>
        </w:rPr>
        <w:t>записка.</w:t>
      </w:r>
    </w:p>
    <w:p w14:paraId="73B66B92" w14:textId="77777777" w:rsidR="0006191A" w:rsidRDefault="00B04A97" w:rsidP="006652D5">
      <w:pPr>
        <w:pStyle w:val="a3"/>
        <w:spacing w:before="44" w:line="290" w:lineRule="auto"/>
        <w:ind w:left="0" w:right="860" w:firstLine="567"/>
      </w:pPr>
      <w:r>
        <w:t xml:space="preserve">Программа по химии на уровне основного общего образования составлена на основе </w:t>
      </w:r>
      <w:r>
        <w:rPr>
          <w:w w:val="105"/>
        </w:rPr>
        <w:t>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w:t>
      </w:r>
      <w:r>
        <w:rPr>
          <w:spacing w:val="17"/>
          <w:w w:val="105"/>
        </w:rPr>
        <w:t xml:space="preserve"> </w:t>
      </w:r>
      <w:r>
        <w:rPr>
          <w:w w:val="105"/>
        </w:rPr>
        <w:t>программы</w:t>
      </w:r>
      <w:r>
        <w:rPr>
          <w:spacing w:val="20"/>
          <w:w w:val="105"/>
        </w:rPr>
        <w:t xml:space="preserve"> </w:t>
      </w:r>
      <w:r>
        <w:rPr>
          <w:w w:val="105"/>
        </w:rPr>
        <w:t>воспитания</w:t>
      </w:r>
      <w:r>
        <w:rPr>
          <w:spacing w:val="20"/>
          <w:w w:val="105"/>
        </w:rPr>
        <w:t xml:space="preserve"> </w:t>
      </w:r>
      <w:r>
        <w:rPr>
          <w:w w:val="105"/>
        </w:rPr>
        <w:t>и</w:t>
      </w:r>
      <w:r>
        <w:rPr>
          <w:spacing w:val="24"/>
          <w:w w:val="105"/>
        </w:rPr>
        <w:t xml:space="preserve"> </w:t>
      </w:r>
      <w:r>
        <w:rPr>
          <w:w w:val="105"/>
        </w:rPr>
        <w:t>с</w:t>
      </w:r>
      <w:r>
        <w:rPr>
          <w:spacing w:val="17"/>
          <w:w w:val="105"/>
        </w:rPr>
        <w:t xml:space="preserve"> </w:t>
      </w:r>
      <w:r>
        <w:rPr>
          <w:w w:val="105"/>
        </w:rPr>
        <w:t>учётом</w:t>
      </w:r>
      <w:r>
        <w:rPr>
          <w:spacing w:val="23"/>
          <w:w w:val="105"/>
        </w:rPr>
        <w:t xml:space="preserve"> </w:t>
      </w:r>
      <w:r>
        <w:rPr>
          <w:w w:val="105"/>
        </w:rPr>
        <w:t>концепции</w:t>
      </w:r>
      <w:r>
        <w:rPr>
          <w:spacing w:val="17"/>
          <w:w w:val="105"/>
        </w:rPr>
        <w:t xml:space="preserve"> </w:t>
      </w:r>
      <w:r>
        <w:rPr>
          <w:w w:val="105"/>
        </w:rPr>
        <w:t>преподавания</w:t>
      </w:r>
      <w:r>
        <w:rPr>
          <w:spacing w:val="15"/>
          <w:w w:val="105"/>
        </w:rPr>
        <w:t xml:space="preserve"> </w:t>
      </w:r>
      <w:r>
        <w:rPr>
          <w:w w:val="105"/>
        </w:rPr>
        <w:t>учебного</w:t>
      </w:r>
      <w:r>
        <w:rPr>
          <w:spacing w:val="13"/>
          <w:w w:val="105"/>
        </w:rPr>
        <w:t xml:space="preserve"> </w:t>
      </w:r>
      <w:r>
        <w:rPr>
          <w:spacing w:val="-2"/>
          <w:w w:val="105"/>
        </w:rPr>
        <w:t>предмета</w:t>
      </w:r>
    </w:p>
    <w:p w14:paraId="3849A8B7" w14:textId="77777777" w:rsidR="0006191A" w:rsidRDefault="00B04A97" w:rsidP="006652D5">
      <w:pPr>
        <w:pStyle w:val="a3"/>
        <w:spacing w:line="259" w:lineRule="exact"/>
        <w:ind w:left="0" w:firstLine="567"/>
      </w:pPr>
      <w:r>
        <w:t>«Химия»</w:t>
      </w:r>
      <w:r>
        <w:rPr>
          <w:spacing w:val="34"/>
        </w:rPr>
        <w:t xml:space="preserve"> </w:t>
      </w:r>
      <w:r>
        <w:t>в</w:t>
      </w:r>
      <w:r>
        <w:rPr>
          <w:spacing w:val="44"/>
        </w:rPr>
        <w:t xml:space="preserve"> </w:t>
      </w:r>
      <w:r>
        <w:t>образовательных</w:t>
      </w:r>
      <w:r>
        <w:rPr>
          <w:spacing w:val="35"/>
        </w:rPr>
        <w:t xml:space="preserve"> </w:t>
      </w:r>
      <w:r>
        <w:t>организациях</w:t>
      </w:r>
      <w:r>
        <w:rPr>
          <w:spacing w:val="34"/>
        </w:rPr>
        <w:t xml:space="preserve"> </w:t>
      </w:r>
      <w:r>
        <w:t>Российской</w:t>
      </w:r>
      <w:r>
        <w:rPr>
          <w:spacing w:val="44"/>
        </w:rPr>
        <w:t xml:space="preserve"> </w:t>
      </w:r>
      <w:r>
        <w:rPr>
          <w:spacing w:val="-2"/>
        </w:rPr>
        <w:t>Федерации.</w:t>
      </w:r>
    </w:p>
    <w:p w14:paraId="7CDA44E0" w14:textId="77777777" w:rsidR="0006191A" w:rsidRDefault="00B04A97" w:rsidP="006652D5">
      <w:pPr>
        <w:pStyle w:val="a3"/>
        <w:spacing w:before="53" w:line="288" w:lineRule="auto"/>
        <w:ind w:left="0" w:right="874" w:firstLine="567"/>
      </w:pPr>
      <w:r>
        <w:rPr>
          <w:w w:val="105"/>
        </w:rPr>
        <w:t>Программа</w:t>
      </w:r>
      <w:r>
        <w:rPr>
          <w:spacing w:val="-16"/>
          <w:w w:val="105"/>
        </w:rPr>
        <w:t xml:space="preserve"> </w:t>
      </w:r>
      <w:r>
        <w:rPr>
          <w:w w:val="105"/>
        </w:rPr>
        <w:t>по</w:t>
      </w:r>
      <w:r>
        <w:rPr>
          <w:spacing w:val="-8"/>
          <w:w w:val="105"/>
        </w:rPr>
        <w:t xml:space="preserve"> </w:t>
      </w:r>
      <w:r>
        <w:rPr>
          <w:w w:val="105"/>
        </w:rPr>
        <w:t>химии</w:t>
      </w:r>
      <w:r>
        <w:rPr>
          <w:spacing w:val="-13"/>
          <w:w w:val="105"/>
        </w:rPr>
        <w:t xml:space="preserve"> </w:t>
      </w:r>
      <w:r>
        <w:rPr>
          <w:w w:val="105"/>
        </w:rPr>
        <w:t>разработана</w:t>
      </w:r>
      <w:r>
        <w:rPr>
          <w:spacing w:val="-8"/>
          <w:w w:val="105"/>
        </w:rPr>
        <w:t xml:space="preserve"> </w:t>
      </w:r>
      <w:r>
        <w:rPr>
          <w:w w:val="105"/>
        </w:rPr>
        <w:t>с</w:t>
      </w:r>
      <w:r>
        <w:rPr>
          <w:spacing w:val="-16"/>
          <w:w w:val="105"/>
        </w:rPr>
        <w:t xml:space="preserve"> </w:t>
      </w:r>
      <w:r>
        <w:rPr>
          <w:w w:val="105"/>
        </w:rPr>
        <w:t>целью</w:t>
      </w:r>
      <w:r>
        <w:rPr>
          <w:spacing w:val="-7"/>
          <w:w w:val="105"/>
        </w:rPr>
        <w:t xml:space="preserve"> </w:t>
      </w:r>
      <w:r>
        <w:rPr>
          <w:w w:val="105"/>
        </w:rPr>
        <w:t>оказания</w:t>
      </w:r>
      <w:r>
        <w:rPr>
          <w:spacing w:val="-16"/>
          <w:w w:val="105"/>
        </w:rPr>
        <w:t xml:space="preserve"> </w:t>
      </w:r>
      <w:r>
        <w:rPr>
          <w:w w:val="105"/>
        </w:rPr>
        <w:t>методической</w:t>
      </w:r>
      <w:r>
        <w:rPr>
          <w:spacing w:val="-13"/>
          <w:w w:val="105"/>
        </w:rPr>
        <w:t xml:space="preserve"> </w:t>
      </w:r>
      <w:r>
        <w:rPr>
          <w:w w:val="105"/>
        </w:rPr>
        <w:t>помощи</w:t>
      </w:r>
      <w:r>
        <w:rPr>
          <w:spacing w:val="-8"/>
          <w:w w:val="105"/>
        </w:rPr>
        <w:t xml:space="preserve"> </w:t>
      </w:r>
      <w:r>
        <w:rPr>
          <w:w w:val="105"/>
        </w:rPr>
        <w:t>учителю в создании рабочей программы по учебному предмету.</w:t>
      </w:r>
    </w:p>
    <w:p w14:paraId="5C9141C1" w14:textId="77777777" w:rsidR="0006191A" w:rsidRDefault="00B04A97" w:rsidP="006652D5">
      <w:pPr>
        <w:pStyle w:val="a3"/>
        <w:spacing w:line="288" w:lineRule="auto"/>
        <w:ind w:left="0" w:right="856" w:firstLine="567"/>
      </w:pPr>
      <w:r>
        <w:rPr>
          <w:w w:val="105"/>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w:t>
      </w:r>
      <w:r>
        <w:rPr>
          <w:spacing w:val="-5"/>
          <w:w w:val="105"/>
        </w:rPr>
        <w:t xml:space="preserve"> </w:t>
      </w:r>
      <w:r>
        <w:rPr>
          <w:w w:val="105"/>
        </w:rPr>
        <w:t>по</w:t>
      </w:r>
      <w:r>
        <w:rPr>
          <w:spacing w:val="-4"/>
          <w:w w:val="105"/>
        </w:rPr>
        <w:t xml:space="preserve"> </w:t>
      </w:r>
      <w:r>
        <w:rPr>
          <w:w w:val="105"/>
        </w:rPr>
        <w:t>разделам</w:t>
      </w:r>
      <w:r>
        <w:rPr>
          <w:spacing w:val="-6"/>
          <w:w w:val="105"/>
        </w:rPr>
        <w:t xml:space="preserve"> </w:t>
      </w:r>
      <w:r>
        <w:rPr>
          <w:w w:val="105"/>
        </w:rPr>
        <w:t>и темам программы</w:t>
      </w:r>
      <w:r>
        <w:rPr>
          <w:spacing w:val="-8"/>
          <w:w w:val="105"/>
        </w:rPr>
        <w:t xml:space="preserve"> </w:t>
      </w:r>
      <w:r>
        <w:rPr>
          <w:w w:val="105"/>
        </w:rPr>
        <w:t>по</w:t>
      </w:r>
      <w:r>
        <w:rPr>
          <w:spacing w:val="-4"/>
          <w:w w:val="105"/>
        </w:rPr>
        <w:t xml:space="preserve"> </w:t>
      </w:r>
      <w:r>
        <w:rPr>
          <w:w w:val="105"/>
        </w:rPr>
        <w:t>химии, определяет</w:t>
      </w:r>
      <w:r>
        <w:rPr>
          <w:spacing w:val="-3"/>
          <w:w w:val="105"/>
        </w:rPr>
        <w:t xml:space="preserve"> </w:t>
      </w:r>
      <w:r>
        <w:rPr>
          <w:w w:val="105"/>
        </w:rPr>
        <w:t xml:space="preserve">количественные </w:t>
      </w:r>
      <w:r>
        <w:t xml:space="preserve">и качественные характеристики содержания, рекомендуемую последовательность изучения </w:t>
      </w:r>
      <w:r>
        <w:rPr>
          <w:w w:val="105"/>
        </w:rPr>
        <w:t xml:space="preserve">химии с учётом межпредметных и внутрипредметных связей, логики учебного процесса, </w:t>
      </w:r>
      <w:r>
        <w:t xml:space="preserve">возрастных особенностей обучающихся, определяет возможности предмета для реализации </w:t>
      </w:r>
      <w:r>
        <w:rPr>
          <w:w w:val="105"/>
        </w:rPr>
        <w:t>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14:paraId="4B947708" w14:textId="77777777" w:rsidR="0006191A" w:rsidRDefault="00B04A97" w:rsidP="006652D5">
      <w:pPr>
        <w:pStyle w:val="a3"/>
        <w:spacing w:before="1" w:line="288" w:lineRule="auto"/>
        <w:ind w:left="0" w:right="855" w:firstLine="567"/>
      </w:pPr>
      <w:r>
        <w:t xml:space="preserve">Знание химии служит основой для формирования мировоззрения обучающегося, его </w:t>
      </w:r>
      <w:r>
        <w:rPr>
          <w:w w:val="105"/>
        </w:rPr>
        <w:t>представлений</w:t>
      </w:r>
      <w:r>
        <w:rPr>
          <w:spacing w:val="-11"/>
          <w:w w:val="105"/>
        </w:rPr>
        <w:t xml:space="preserve"> </w:t>
      </w:r>
      <w:r>
        <w:rPr>
          <w:w w:val="105"/>
        </w:rPr>
        <w:t>о</w:t>
      </w:r>
      <w:r>
        <w:rPr>
          <w:spacing w:val="-9"/>
          <w:w w:val="105"/>
        </w:rPr>
        <w:t xml:space="preserve"> </w:t>
      </w:r>
      <w:r>
        <w:rPr>
          <w:w w:val="105"/>
        </w:rPr>
        <w:t>материальном</w:t>
      </w:r>
      <w:r>
        <w:rPr>
          <w:spacing w:val="-6"/>
          <w:w w:val="105"/>
        </w:rPr>
        <w:t xml:space="preserve"> </w:t>
      </w:r>
      <w:r>
        <w:rPr>
          <w:w w:val="105"/>
        </w:rPr>
        <w:t>единстве</w:t>
      </w:r>
      <w:r>
        <w:rPr>
          <w:spacing w:val="-16"/>
          <w:w w:val="105"/>
        </w:rPr>
        <w:t xml:space="preserve"> </w:t>
      </w:r>
      <w:r>
        <w:rPr>
          <w:w w:val="105"/>
        </w:rPr>
        <w:t>мира,</w:t>
      </w:r>
      <w:r>
        <w:rPr>
          <w:spacing w:val="-13"/>
          <w:w w:val="105"/>
        </w:rPr>
        <w:t xml:space="preserve"> </w:t>
      </w:r>
      <w:r>
        <w:rPr>
          <w:w w:val="105"/>
        </w:rPr>
        <w:t>важную</w:t>
      </w:r>
      <w:r>
        <w:rPr>
          <w:spacing w:val="-4"/>
          <w:w w:val="105"/>
        </w:rPr>
        <w:t xml:space="preserve"> </w:t>
      </w:r>
      <w:r>
        <w:rPr>
          <w:w w:val="105"/>
        </w:rPr>
        <w:t>роль</w:t>
      </w:r>
      <w:r>
        <w:rPr>
          <w:spacing w:val="-13"/>
          <w:w w:val="105"/>
        </w:rPr>
        <w:t xml:space="preserve"> </w:t>
      </w:r>
      <w:r>
        <w:rPr>
          <w:w w:val="105"/>
        </w:rPr>
        <w:t>играют</w:t>
      </w:r>
      <w:r>
        <w:rPr>
          <w:spacing w:val="-9"/>
          <w:w w:val="105"/>
        </w:rPr>
        <w:t xml:space="preserve"> </w:t>
      </w:r>
      <w:r>
        <w:rPr>
          <w:w w:val="105"/>
        </w:rPr>
        <w:t>формируемые</w:t>
      </w:r>
      <w:r>
        <w:rPr>
          <w:spacing w:val="-10"/>
          <w:w w:val="105"/>
        </w:rPr>
        <w:t xml:space="preserve"> </w:t>
      </w:r>
      <w:r>
        <w:rPr>
          <w:w w:val="105"/>
        </w:rPr>
        <w:t>химией представления о</w:t>
      </w:r>
      <w:r>
        <w:rPr>
          <w:spacing w:val="-3"/>
          <w:w w:val="105"/>
        </w:rPr>
        <w:t xml:space="preserve"> </w:t>
      </w:r>
      <w:r>
        <w:rPr>
          <w:w w:val="105"/>
        </w:rPr>
        <w:t>взаимопревращениях</w:t>
      </w:r>
      <w:r>
        <w:rPr>
          <w:spacing w:val="-3"/>
          <w:w w:val="105"/>
        </w:rPr>
        <w:t xml:space="preserve"> </w:t>
      </w:r>
      <w:r>
        <w:rPr>
          <w:w w:val="105"/>
        </w:rPr>
        <w:t>энергии и об эволюции веществ в природе, о</w:t>
      </w:r>
      <w:r>
        <w:rPr>
          <w:spacing w:val="-3"/>
          <w:w w:val="105"/>
        </w:rPr>
        <w:t xml:space="preserve"> </w:t>
      </w:r>
      <w:r>
        <w:rPr>
          <w:w w:val="105"/>
        </w:rPr>
        <w:t>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14:paraId="19A759A8" w14:textId="77777777" w:rsidR="0006191A" w:rsidRDefault="00B04A97" w:rsidP="006652D5">
      <w:pPr>
        <w:pStyle w:val="a3"/>
        <w:spacing w:line="263" w:lineRule="exact"/>
        <w:ind w:left="0" w:firstLine="567"/>
      </w:pPr>
      <w:r>
        <w:t>Изучение</w:t>
      </w:r>
      <w:r>
        <w:rPr>
          <w:spacing w:val="34"/>
        </w:rPr>
        <w:t xml:space="preserve"> </w:t>
      </w:r>
      <w:r>
        <w:rPr>
          <w:spacing w:val="-2"/>
        </w:rPr>
        <w:t>химии:</w:t>
      </w:r>
    </w:p>
    <w:p w14:paraId="3061C0B5" w14:textId="77777777" w:rsidR="0006191A" w:rsidRDefault="00B04A97" w:rsidP="006652D5">
      <w:pPr>
        <w:pStyle w:val="a3"/>
        <w:spacing w:before="71" w:line="295" w:lineRule="auto"/>
        <w:ind w:left="0" w:right="852" w:firstLine="567"/>
      </w:pPr>
      <w:r>
        <w:rPr>
          <w:w w:val="105"/>
        </w:rPr>
        <w:t>способствует реализации возможностей для саморазвития и формирования культуры личности, её общей и функциональной грамотности;</w:t>
      </w:r>
    </w:p>
    <w:p w14:paraId="312ABACB" w14:textId="77777777" w:rsidR="0006191A" w:rsidRDefault="00B04A97" w:rsidP="006652D5">
      <w:pPr>
        <w:pStyle w:val="a3"/>
        <w:spacing w:line="288" w:lineRule="auto"/>
        <w:ind w:left="0" w:right="866" w:firstLine="567"/>
      </w:pPr>
      <w:r>
        <w:rPr>
          <w:w w:val="105"/>
        </w:rPr>
        <w:t>вносит</w:t>
      </w:r>
      <w:r>
        <w:rPr>
          <w:spacing w:val="-14"/>
          <w:w w:val="105"/>
        </w:rPr>
        <w:t xml:space="preserve"> </w:t>
      </w:r>
      <w:r>
        <w:rPr>
          <w:w w:val="105"/>
        </w:rPr>
        <w:t>вклад</w:t>
      </w:r>
      <w:r>
        <w:rPr>
          <w:spacing w:val="-14"/>
          <w:w w:val="105"/>
        </w:rPr>
        <w:t xml:space="preserve"> </w:t>
      </w:r>
      <w:r>
        <w:rPr>
          <w:w w:val="105"/>
        </w:rPr>
        <w:t>в</w:t>
      </w:r>
      <w:r>
        <w:rPr>
          <w:spacing w:val="-7"/>
          <w:w w:val="105"/>
        </w:rPr>
        <w:t xml:space="preserve"> </w:t>
      </w:r>
      <w:r>
        <w:rPr>
          <w:w w:val="105"/>
        </w:rPr>
        <w:t>формирование</w:t>
      </w:r>
      <w:r>
        <w:rPr>
          <w:spacing w:val="-16"/>
          <w:w w:val="105"/>
        </w:rPr>
        <w:t xml:space="preserve"> </w:t>
      </w:r>
      <w:r>
        <w:rPr>
          <w:w w:val="105"/>
        </w:rPr>
        <w:t>мышления</w:t>
      </w:r>
      <w:r>
        <w:rPr>
          <w:spacing w:val="-9"/>
          <w:w w:val="105"/>
        </w:rPr>
        <w:t xml:space="preserve"> </w:t>
      </w:r>
      <w:r>
        <w:rPr>
          <w:w w:val="105"/>
        </w:rPr>
        <w:t>и</w:t>
      </w:r>
      <w:r>
        <w:rPr>
          <w:spacing w:val="-7"/>
          <w:w w:val="105"/>
        </w:rPr>
        <w:t xml:space="preserve"> </w:t>
      </w:r>
      <w:r>
        <w:rPr>
          <w:w w:val="105"/>
        </w:rPr>
        <w:t>творческих</w:t>
      </w:r>
      <w:r>
        <w:rPr>
          <w:spacing w:val="-12"/>
          <w:w w:val="105"/>
        </w:rPr>
        <w:t xml:space="preserve"> </w:t>
      </w:r>
      <w:r>
        <w:rPr>
          <w:w w:val="105"/>
        </w:rPr>
        <w:t>способностей</w:t>
      </w:r>
      <w:r>
        <w:rPr>
          <w:spacing w:val="-7"/>
          <w:w w:val="105"/>
        </w:rPr>
        <w:t xml:space="preserve"> </w:t>
      </w:r>
      <w:r>
        <w:rPr>
          <w:w w:val="105"/>
        </w:rPr>
        <w:t>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14:paraId="4F4CCBD2" w14:textId="77777777" w:rsidR="0006191A" w:rsidRDefault="00B04A97" w:rsidP="006652D5">
      <w:pPr>
        <w:pStyle w:val="a3"/>
        <w:spacing w:line="288" w:lineRule="auto"/>
        <w:ind w:left="0" w:right="861" w:firstLine="567"/>
      </w:pPr>
      <w:r>
        <w:rPr>
          <w:w w:val="105"/>
        </w:rPr>
        <w:t>знакомит со спецификой научного мышления, закладывает основы целостного взгляда</w:t>
      </w:r>
      <w:r>
        <w:rPr>
          <w:spacing w:val="-5"/>
          <w:w w:val="105"/>
        </w:rPr>
        <w:t xml:space="preserve"> </w:t>
      </w:r>
      <w:r>
        <w:rPr>
          <w:w w:val="105"/>
        </w:rPr>
        <w:t>на</w:t>
      </w:r>
      <w:r>
        <w:rPr>
          <w:spacing w:val="-5"/>
          <w:w w:val="105"/>
        </w:rPr>
        <w:t xml:space="preserve"> </w:t>
      </w:r>
      <w:r>
        <w:rPr>
          <w:w w:val="105"/>
        </w:rPr>
        <w:t>единство</w:t>
      </w:r>
      <w:r>
        <w:rPr>
          <w:spacing w:val="-10"/>
          <w:w w:val="105"/>
        </w:rPr>
        <w:t xml:space="preserve"> </w:t>
      </w:r>
      <w:r>
        <w:rPr>
          <w:w w:val="105"/>
        </w:rPr>
        <w:t>природы</w:t>
      </w:r>
      <w:r>
        <w:rPr>
          <w:spacing w:val="-9"/>
          <w:w w:val="105"/>
        </w:rPr>
        <w:t xml:space="preserve"> </w:t>
      </w:r>
      <w:r>
        <w:rPr>
          <w:w w:val="105"/>
        </w:rPr>
        <w:t>и</w:t>
      </w:r>
      <w:r>
        <w:rPr>
          <w:spacing w:val="-5"/>
          <w:w w:val="105"/>
        </w:rPr>
        <w:t xml:space="preserve"> </w:t>
      </w:r>
      <w:r>
        <w:rPr>
          <w:w w:val="105"/>
        </w:rPr>
        <w:t>человека,</w:t>
      </w:r>
      <w:r>
        <w:rPr>
          <w:spacing w:val="-3"/>
          <w:w w:val="105"/>
        </w:rPr>
        <w:t xml:space="preserve"> </w:t>
      </w:r>
      <w:r>
        <w:rPr>
          <w:w w:val="105"/>
        </w:rPr>
        <w:t>является</w:t>
      </w:r>
      <w:r>
        <w:rPr>
          <w:spacing w:val="-9"/>
          <w:w w:val="105"/>
        </w:rPr>
        <w:t xml:space="preserve"> </w:t>
      </w:r>
      <w:r>
        <w:rPr>
          <w:w w:val="105"/>
        </w:rPr>
        <w:t>ответственным</w:t>
      </w:r>
      <w:r>
        <w:rPr>
          <w:spacing w:val="-7"/>
          <w:w w:val="105"/>
        </w:rPr>
        <w:t xml:space="preserve"> </w:t>
      </w:r>
      <w:r>
        <w:rPr>
          <w:w w:val="105"/>
        </w:rPr>
        <w:t>этапом</w:t>
      </w:r>
      <w:r>
        <w:rPr>
          <w:spacing w:val="-7"/>
          <w:w w:val="105"/>
        </w:rPr>
        <w:t xml:space="preserve"> </w:t>
      </w:r>
      <w:r>
        <w:rPr>
          <w:w w:val="105"/>
        </w:rPr>
        <w:t>в</w:t>
      </w:r>
      <w:r>
        <w:rPr>
          <w:spacing w:val="-5"/>
          <w:w w:val="105"/>
        </w:rPr>
        <w:t xml:space="preserve"> </w:t>
      </w:r>
      <w:r>
        <w:rPr>
          <w:w w:val="105"/>
        </w:rPr>
        <w:t>формировании естественно­научной грамотности обучающихся;</w:t>
      </w:r>
    </w:p>
    <w:p w14:paraId="50341B78" w14:textId="77777777" w:rsidR="0006191A" w:rsidRDefault="00B04A97" w:rsidP="006652D5">
      <w:pPr>
        <w:pStyle w:val="a3"/>
        <w:spacing w:line="288" w:lineRule="auto"/>
        <w:ind w:left="0" w:right="869" w:firstLine="567"/>
      </w:pPr>
      <w:r>
        <w:rPr>
          <w:w w:val="105"/>
        </w:rPr>
        <w:t xml:space="preserve">способствует формированию ценностного отношения к естественно­научным знаниям, к природе, к человеку, вносит свой вклад в экологическое образование </w:t>
      </w:r>
      <w:r>
        <w:rPr>
          <w:spacing w:val="-2"/>
          <w:w w:val="105"/>
        </w:rPr>
        <w:t>обучающихся.</w:t>
      </w:r>
    </w:p>
    <w:p w14:paraId="7A0E9ECF" w14:textId="77777777" w:rsidR="0006191A" w:rsidRDefault="00B04A97" w:rsidP="006652D5">
      <w:pPr>
        <w:pStyle w:val="a3"/>
        <w:spacing w:line="290" w:lineRule="auto"/>
        <w:ind w:left="0" w:right="873" w:firstLine="567"/>
      </w:pPr>
      <w:r>
        <w:rPr>
          <w:w w:val="105"/>
        </w:rPr>
        <w:t xml:space="preserve">Данные направления в обучении химии обеспечиваются спецификой содержания </w:t>
      </w:r>
      <w:r>
        <w:t xml:space="preserve">учебного предмета, который является педагогически адаптированным отражением базовой </w:t>
      </w:r>
      <w:r>
        <w:rPr>
          <w:w w:val="105"/>
        </w:rPr>
        <w:t>науки химии на определённом этапе её развития.</w:t>
      </w:r>
    </w:p>
    <w:p w14:paraId="1DEF71B3" w14:textId="77777777" w:rsidR="0006191A" w:rsidRDefault="00B04A97" w:rsidP="006652D5">
      <w:pPr>
        <w:pStyle w:val="a3"/>
        <w:spacing w:line="288" w:lineRule="auto"/>
        <w:ind w:left="0" w:right="849" w:firstLine="567"/>
      </w:pPr>
      <w:r>
        <w:rPr>
          <w:w w:val="105"/>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14:paraId="05E9954E" w14:textId="77777777" w:rsidR="0006191A" w:rsidRDefault="00B04A97" w:rsidP="006652D5">
      <w:pPr>
        <w:pStyle w:val="a3"/>
        <w:spacing w:line="288" w:lineRule="auto"/>
        <w:ind w:left="0" w:right="868" w:firstLine="567"/>
      </w:pPr>
      <w:r>
        <w:rPr>
          <w:w w:val="105"/>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14:paraId="6D118A6E" w14:textId="77777777" w:rsidR="0006191A" w:rsidRDefault="00B04A97" w:rsidP="006652D5">
      <w:pPr>
        <w:pStyle w:val="a3"/>
        <w:spacing w:line="288" w:lineRule="auto"/>
        <w:ind w:left="0" w:right="2074" w:firstLine="567"/>
        <w:jc w:val="left"/>
      </w:pPr>
      <w:r>
        <w:rPr>
          <w:w w:val="105"/>
        </w:rPr>
        <w:t>атомно­молекулярного учения как основы всего естествознания; Периодического</w:t>
      </w:r>
      <w:r>
        <w:rPr>
          <w:spacing w:val="-16"/>
          <w:w w:val="105"/>
        </w:rPr>
        <w:t xml:space="preserve"> </w:t>
      </w:r>
      <w:r>
        <w:rPr>
          <w:w w:val="105"/>
        </w:rPr>
        <w:t>закона</w:t>
      </w:r>
      <w:r>
        <w:rPr>
          <w:spacing w:val="-15"/>
          <w:w w:val="105"/>
        </w:rPr>
        <w:t xml:space="preserve"> </w:t>
      </w:r>
      <w:r>
        <w:rPr>
          <w:w w:val="105"/>
        </w:rPr>
        <w:t>Д.И.</w:t>
      </w:r>
      <w:r>
        <w:rPr>
          <w:spacing w:val="-10"/>
          <w:w w:val="105"/>
        </w:rPr>
        <w:t xml:space="preserve"> </w:t>
      </w:r>
      <w:r>
        <w:rPr>
          <w:w w:val="105"/>
        </w:rPr>
        <w:t>Менделеева</w:t>
      </w:r>
      <w:r>
        <w:rPr>
          <w:spacing w:val="-11"/>
          <w:w w:val="105"/>
        </w:rPr>
        <w:t xml:space="preserve"> </w:t>
      </w:r>
      <w:r>
        <w:rPr>
          <w:w w:val="105"/>
        </w:rPr>
        <w:t>как</w:t>
      </w:r>
      <w:r>
        <w:rPr>
          <w:spacing w:val="-13"/>
          <w:w w:val="105"/>
        </w:rPr>
        <w:t xml:space="preserve"> </w:t>
      </w:r>
      <w:r>
        <w:rPr>
          <w:w w:val="105"/>
        </w:rPr>
        <w:t>основного</w:t>
      </w:r>
      <w:r>
        <w:rPr>
          <w:spacing w:val="-15"/>
          <w:w w:val="105"/>
        </w:rPr>
        <w:t xml:space="preserve"> </w:t>
      </w:r>
      <w:r>
        <w:rPr>
          <w:w w:val="105"/>
        </w:rPr>
        <w:t>закона</w:t>
      </w:r>
      <w:r>
        <w:rPr>
          <w:spacing w:val="-16"/>
          <w:w w:val="105"/>
        </w:rPr>
        <w:t xml:space="preserve"> </w:t>
      </w:r>
      <w:r>
        <w:rPr>
          <w:w w:val="105"/>
        </w:rPr>
        <w:t>химии; учения о строении атома и химической связи;</w:t>
      </w:r>
    </w:p>
    <w:p w14:paraId="54F88789" w14:textId="77777777" w:rsidR="0006191A" w:rsidRDefault="00B04A97" w:rsidP="006652D5">
      <w:pPr>
        <w:pStyle w:val="a3"/>
        <w:ind w:left="0" w:firstLine="567"/>
        <w:jc w:val="left"/>
      </w:pPr>
      <w:r>
        <w:t>представлений</w:t>
      </w:r>
      <w:r>
        <w:rPr>
          <w:spacing w:val="32"/>
        </w:rPr>
        <w:t xml:space="preserve"> </w:t>
      </w:r>
      <w:r>
        <w:t>об</w:t>
      </w:r>
      <w:r>
        <w:rPr>
          <w:spacing w:val="42"/>
        </w:rPr>
        <w:t xml:space="preserve"> </w:t>
      </w:r>
      <w:r>
        <w:t>электролитической</w:t>
      </w:r>
      <w:r>
        <w:rPr>
          <w:spacing w:val="33"/>
        </w:rPr>
        <w:t xml:space="preserve"> </w:t>
      </w:r>
      <w:r>
        <w:t>диссоциации</w:t>
      </w:r>
      <w:r>
        <w:rPr>
          <w:spacing w:val="32"/>
        </w:rPr>
        <w:t xml:space="preserve"> </w:t>
      </w:r>
      <w:r>
        <w:t>веществ</w:t>
      </w:r>
      <w:r>
        <w:rPr>
          <w:spacing w:val="33"/>
        </w:rPr>
        <w:t xml:space="preserve"> </w:t>
      </w:r>
      <w:r>
        <w:t>в</w:t>
      </w:r>
      <w:r>
        <w:rPr>
          <w:spacing w:val="43"/>
        </w:rPr>
        <w:t xml:space="preserve"> </w:t>
      </w:r>
      <w:r>
        <w:rPr>
          <w:spacing w:val="-2"/>
        </w:rPr>
        <w:t>растворах.</w:t>
      </w:r>
    </w:p>
    <w:p w14:paraId="5D746A0F" w14:textId="77777777" w:rsidR="0006191A" w:rsidRDefault="00B04A97" w:rsidP="006652D5">
      <w:pPr>
        <w:pStyle w:val="a3"/>
        <w:spacing w:before="39" w:line="288" w:lineRule="auto"/>
        <w:ind w:left="0" w:right="870" w:firstLine="567"/>
      </w:pPr>
      <w:r>
        <w:rPr>
          <w:w w:val="105"/>
        </w:rPr>
        <w:t xml:space="preserve">Теоретические знания рассматриваются на основе эмпирически полученных и </w:t>
      </w:r>
      <w:r>
        <w:t xml:space="preserve">осмысленных фактов, развиваются последовательно от одного уровня к другому, выполняя </w:t>
      </w:r>
      <w:r>
        <w:rPr>
          <w:w w:val="105"/>
        </w:rPr>
        <w:t>функции</w:t>
      </w:r>
      <w:r>
        <w:rPr>
          <w:spacing w:val="-13"/>
          <w:w w:val="105"/>
        </w:rPr>
        <w:t xml:space="preserve"> </w:t>
      </w:r>
      <w:r>
        <w:rPr>
          <w:w w:val="105"/>
        </w:rPr>
        <w:t>объяснения</w:t>
      </w:r>
      <w:r>
        <w:rPr>
          <w:spacing w:val="-13"/>
          <w:w w:val="105"/>
        </w:rPr>
        <w:t xml:space="preserve"> </w:t>
      </w:r>
      <w:r>
        <w:rPr>
          <w:w w:val="105"/>
        </w:rPr>
        <w:t>и</w:t>
      </w:r>
      <w:r>
        <w:rPr>
          <w:spacing w:val="-10"/>
          <w:w w:val="105"/>
        </w:rPr>
        <w:t xml:space="preserve"> </w:t>
      </w:r>
      <w:r>
        <w:rPr>
          <w:w w:val="105"/>
        </w:rPr>
        <w:t>прогнозирования</w:t>
      </w:r>
      <w:r>
        <w:rPr>
          <w:spacing w:val="-8"/>
          <w:w w:val="105"/>
        </w:rPr>
        <w:t xml:space="preserve"> </w:t>
      </w:r>
      <w:r>
        <w:rPr>
          <w:w w:val="105"/>
        </w:rPr>
        <w:t>свойств,</w:t>
      </w:r>
      <w:r>
        <w:rPr>
          <w:spacing w:val="-8"/>
          <w:w w:val="105"/>
        </w:rPr>
        <w:t xml:space="preserve"> </w:t>
      </w:r>
      <w:r>
        <w:rPr>
          <w:w w:val="105"/>
        </w:rPr>
        <w:t>строения</w:t>
      </w:r>
      <w:r>
        <w:rPr>
          <w:spacing w:val="-16"/>
          <w:w w:val="105"/>
        </w:rPr>
        <w:t xml:space="preserve"> </w:t>
      </w:r>
      <w:r>
        <w:rPr>
          <w:w w:val="105"/>
        </w:rPr>
        <w:t>и</w:t>
      </w:r>
      <w:r>
        <w:rPr>
          <w:spacing w:val="-9"/>
          <w:w w:val="105"/>
        </w:rPr>
        <w:t xml:space="preserve"> </w:t>
      </w:r>
      <w:r>
        <w:rPr>
          <w:w w:val="105"/>
        </w:rPr>
        <w:t>возможностей</w:t>
      </w:r>
      <w:r>
        <w:rPr>
          <w:spacing w:val="-10"/>
          <w:w w:val="105"/>
        </w:rPr>
        <w:t xml:space="preserve"> </w:t>
      </w:r>
      <w:r>
        <w:rPr>
          <w:w w:val="105"/>
        </w:rPr>
        <w:t>практического применения и получения изучаемых веществ.</w:t>
      </w:r>
    </w:p>
    <w:p w14:paraId="5615B2BD" w14:textId="77777777" w:rsidR="0006191A" w:rsidRDefault="00B04A97" w:rsidP="006652D5">
      <w:pPr>
        <w:pStyle w:val="a3"/>
        <w:spacing w:line="288" w:lineRule="auto"/>
        <w:ind w:left="0" w:right="870" w:firstLine="567"/>
      </w:pPr>
      <w:r>
        <w:rPr>
          <w:w w:val="105"/>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w:t>
      </w:r>
      <w:r>
        <w:rPr>
          <w:spacing w:val="-3"/>
          <w:w w:val="105"/>
        </w:rPr>
        <w:t xml:space="preserve"> </w:t>
      </w:r>
      <w:r>
        <w:rPr>
          <w:w w:val="105"/>
        </w:rPr>
        <w:t>отношения</w:t>
      </w:r>
      <w:r>
        <w:rPr>
          <w:spacing w:val="-7"/>
          <w:w w:val="105"/>
        </w:rPr>
        <w:t xml:space="preserve"> </w:t>
      </w:r>
      <w:r>
        <w:rPr>
          <w:w w:val="105"/>
        </w:rPr>
        <w:t>к</w:t>
      </w:r>
      <w:r>
        <w:rPr>
          <w:spacing w:val="-6"/>
          <w:w w:val="105"/>
        </w:rPr>
        <w:t xml:space="preserve"> </w:t>
      </w:r>
      <w:r>
        <w:rPr>
          <w:w w:val="105"/>
        </w:rPr>
        <w:t>научному</w:t>
      </w:r>
      <w:r>
        <w:rPr>
          <w:spacing w:val="-3"/>
          <w:w w:val="105"/>
        </w:rPr>
        <w:t xml:space="preserve"> </w:t>
      </w:r>
      <w:r>
        <w:rPr>
          <w:w w:val="105"/>
        </w:rPr>
        <w:t>знанию</w:t>
      </w:r>
      <w:r>
        <w:rPr>
          <w:spacing w:val="-4"/>
          <w:w w:val="105"/>
        </w:rPr>
        <w:t xml:space="preserve"> </w:t>
      </w:r>
      <w:r>
        <w:rPr>
          <w:w w:val="105"/>
        </w:rPr>
        <w:t>и</w:t>
      </w:r>
      <w:r>
        <w:rPr>
          <w:spacing w:val="-4"/>
          <w:w w:val="105"/>
        </w:rPr>
        <w:t xml:space="preserve"> </w:t>
      </w:r>
      <w:r>
        <w:rPr>
          <w:w w:val="105"/>
        </w:rPr>
        <w:t>методам</w:t>
      </w:r>
      <w:r>
        <w:rPr>
          <w:spacing w:val="-6"/>
          <w:w w:val="105"/>
        </w:rPr>
        <w:t xml:space="preserve"> </w:t>
      </w:r>
      <w:r>
        <w:rPr>
          <w:w w:val="105"/>
        </w:rPr>
        <w:t>познания</w:t>
      </w:r>
      <w:r>
        <w:rPr>
          <w:spacing w:val="-7"/>
          <w:w w:val="105"/>
        </w:rPr>
        <w:t xml:space="preserve"> </w:t>
      </w:r>
      <w:r>
        <w:rPr>
          <w:w w:val="105"/>
        </w:rPr>
        <w:t>в</w:t>
      </w:r>
      <w:r>
        <w:rPr>
          <w:spacing w:val="-4"/>
          <w:w w:val="105"/>
        </w:rPr>
        <w:t xml:space="preserve"> </w:t>
      </w:r>
      <w:r>
        <w:rPr>
          <w:w w:val="105"/>
        </w:rPr>
        <w:t>науке.</w:t>
      </w:r>
      <w:r>
        <w:rPr>
          <w:spacing w:val="-1"/>
          <w:w w:val="105"/>
        </w:rPr>
        <w:t xml:space="preserve"> </w:t>
      </w:r>
      <w:r>
        <w:rPr>
          <w:w w:val="105"/>
        </w:rPr>
        <w:t>Изучение</w:t>
      </w:r>
      <w:r>
        <w:rPr>
          <w:spacing w:val="-4"/>
          <w:w w:val="105"/>
        </w:rPr>
        <w:t xml:space="preserve"> </w:t>
      </w:r>
      <w:r>
        <w:rPr>
          <w:w w:val="105"/>
        </w:rPr>
        <w:t xml:space="preserve">химии </w:t>
      </w:r>
      <w:r>
        <w:t xml:space="preserve">происходит с привлечением знаний из ранее изученных учебных предметов: «Окружающий </w:t>
      </w:r>
      <w:r>
        <w:rPr>
          <w:w w:val="105"/>
        </w:rPr>
        <w:t>мир», «Биология. 5–7 классы» и «Физика. 7 класс».</w:t>
      </w:r>
    </w:p>
    <w:p w14:paraId="1976EF14" w14:textId="77777777" w:rsidR="0006191A" w:rsidRDefault="00B04A97" w:rsidP="006652D5">
      <w:pPr>
        <w:pStyle w:val="a3"/>
        <w:spacing w:line="288" w:lineRule="auto"/>
        <w:ind w:left="0" w:right="848" w:firstLine="567"/>
      </w:pPr>
      <w:r>
        <w:t xml:space="preserve">При изучении химии происходит формирование знаний основ химической науки как </w:t>
      </w:r>
      <w:r>
        <w:rPr>
          <w:w w:val="105"/>
        </w:rPr>
        <w:t>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w:t>
      </w:r>
      <w:r>
        <w:rPr>
          <w:spacing w:val="-2"/>
          <w:w w:val="105"/>
        </w:rPr>
        <w:t xml:space="preserve"> </w:t>
      </w:r>
      <w:r>
        <w:rPr>
          <w:w w:val="105"/>
        </w:rPr>
        <w:t>к</w:t>
      </w:r>
      <w:r>
        <w:rPr>
          <w:spacing w:val="-11"/>
          <w:w w:val="105"/>
        </w:rPr>
        <w:t xml:space="preserve"> </w:t>
      </w:r>
      <w:r>
        <w:rPr>
          <w:w w:val="105"/>
        </w:rPr>
        <w:t>научным</w:t>
      </w:r>
      <w:r>
        <w:rPr>
          <w:spacing w:val="-10"/>
          <w:w w:val="105"/>
        </w:rPr>
        <w:t xml:space="preserve"> </w:t>
      </w:r>
      <w:r>
        <w:rPr>
          <w:w w:val="105"/>
        </w:rPr>
        <w:t>методам</w:t>
      </w:r>
      <w:r>
        <w:rPr>
          <w:spacing w:val="-4"/>
          <w:w w:val="105"/>
        </w:rPr>
        <w:t xml:space="preserve"> </w:t>
      </w:r>
      <w:r>
        <w:rPr>
          <w:w w:val="105"/>
        </w:rPr>
        <w:t>познания</w:t>
      </w:r>
      <w:r>
        <w:rPr>
          <w:spacing w:val="-12"/>
          <w:w w:val="105"/>
        </w:rPr>
        <w:t xml:space="preserve"> </w:t>
      </w:r>
      <w:r>
        <w:rPr>
          <w:w w:val="105"/>
        </w:rPr>
        <w:t>при</w:t>
      </w:r>
      <w:r>
        <w:rPr>
          <w:spacing w:val="-2"/>
          <w:w w:val="105"/>
        </w:rPr>
        <w:t xml:space="preserve"> </w:t>
      </w:r>
      <w:r>
        <w:rPr>
          <w:w w:val="105"/>
        </w:rPr>
        <w:t>изучении</w:t>
      </w:r>
      <w:r>
        <w:rPr>
          <w:spacing w:val="-8"/>
          <w:w w:val="105"/>
        </w:rPr>
        <w:t xml:space="preserve"> </w:t>
      </w:r>
      <w:r>
        <w:rPr>
          <w:w w:val="105"/>
        </w:rPr>
        <w:t>веществ</w:t>
      </w:r>
      <w:r>
        <w:rPr>
          <w:spacing w:val="-8"/>
          <w:w w:val="105"/>
        </w:rPr>
        <w:t xml:space="preserve"> </w:t>
      </w:r>
      <w:r>
        <w:rPr>
          <w:w w:val="105"/>
        </w:rPr>
        <w:t>и</w:t>
      </w:r>
      <w:r>
        <w:rPr>
          <w:spacing w:val="-2"/>
          <w:w w:val="105"/>
        </w:rPr>
        <w:t xml:space="preserve"> </w:t>
      </w:r>
      <w:r>
        <w:rPr>
          <w:w w:val="105"/>
        </w:rPr>
        <w:t>химических</w:t>
      </w:r>
      <w:r>
        <w:rPr>
          <w:spacing w:val="-7"/>
          <w:w w:val="105"/>
        </w:rPr>
        <w:t xml:space="preserve"> </w:t>
      </w:r>
      <w:r>
        <w:rPr>
          <w:w w:val="105"/>
        </w:rPr>
        <w:t>реакций,</w:t>
      </w:r>
      <w:r>
        <w:rPr>
          <w:spacing w:val="-6"/>
          <w:w w:val="105"/>
        </w:rPr>
        <w:t xml:space="preserve"> </w:t>
      </w:r>
      <w:r>
        <w:rPr>
          <w:w w:val="105"/>
        </w:rPr>
        <w:t>в формировании и развитии познавательных умений и их применении в учебно- познавательной и учебно-исследовательской деятельности, освоении правил безопасного обращения с веществами в повседневной жизни.</w:t>
      </w:r>
    </w:p>
    <w:p w14:paraId="64372382" w14:textId="77777777" w:rsidR="0006191A" w:rsidRDefault="00B04A97" w:rsidP="006652D5">
      <w:pPr>
        <w:pStyle w:val="a3"/>
        <w:spacing w:before="71" w:line="295" w:lineRule="auto"/>
        <w:ind w:left="0" w:right="876" w:firstLine="567"/>
      </w:pPr>
      <w:r>
        <w:rPr>
          <w:w w:val="105"/>
        </w:rPr>
        <w:t>При изучении химии на уровне основного общего образования важное значение приобрели такие цели, как:</w:t>
      </w:r>
    </w:p>
    <w:p w14:paraId="325A2E9C" w14:textId="77777777" w:rsidR="0006191A" w:rsidRDefault="00B04A97" w:rsidP="006652D5">
      <w:pPr>
        <w:pStyle w:val="a3"/>
        <w:spacing w:line="288" w:lineRule="auto"/>
        <w:ind w:left="0" w:right="870" w:firstLine="567"/>
      </w:pPr>
      <w:r>
        <w:rPr>
          <w:w w:val="105"/>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14:paraId="48BAF53B" w14:textId="77777777" w:rsidR="0006191A" w:rsidRDefault="00B04A97" w:rsidP="006652D5">
      <w:pPr>
        <w:pStyle w:val="a3"/>
        <w:spacing w:line="288" w:lineRule="auto"/>
        <w:ind w:left="0" w:right="857" w:firstLine="567"/>
      </w:pPr>
      <w:r>
        <w:rPr>
          <w:w w:val="105"/>
        </w:rPr>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14:paraId="475EBB1D" w14:textId="77777777" w:rsidR="0006191A" w:rsidRDefault="00B04A97" w:rsidP="006652D5">
      <w:pPr>
        <w:pStyle w:val="a3"/>
        <w:spacing w:line="288" w:lineRule="auto"/>
        <w:ind w:left="0" w:right="858" w:firstLine="567"/>
      </w:pPr>
      <w:r>
        <w:rPr>
          <w:w w:val="105"/>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14:paraId="183D29D8" w14:textId="77777777" w:rsidR="0006191A" w:rsidRDefault="00B04A97" w:rsidP="006652D5">
      <w:pPr>
        <w:pStyle w:val="a3"/>
        <w:spacing w:line="290" w:lineRule="auto"/>
        <w:ind w:left="0" w:right="856" w:firstLine="567"/>
      </w:pPr>
      <w:r>
        <w:rPr>
          <w:w w:val="105"/>
        </w:rPr>
        <w:t xml:space="preserve">формирование общей функциональной и естественно-научной грамотности, в том </w:t>
      </w:r>
      <w:r>
        <w:t xml:space="preserve">числе умений объяснять и оценивать явления окружающего мира, используя знания и опыт, </w:t>
      </w:r>
      <w:r>
        <w:rPr>
          <w:w w:val="105"/>
        </w:rPr>
        <w:t>полученные при изучении химии, применять их при решении проблем в повседневной жизни и трудовой деятельности;</w:t>
      </w:r>
    </w:p>
    <w:p w14:paraId="7D7B02EE" w14:textId="77777777" w:rsidR="0006191A" w:rsidRDefault="00B04A97" w:rsidP="006652D5">
      <w:pPr>
        <w:pStyle w:val="a3"/>
        <w:spacing w:line="288" w:lineRule="auto"/>
        <w:ind w:left="0" w:right="862" w:firstLine="567"/>
      </w:pPr>
      <w:r>
        <w:rPr>
          <w:w w:val="105"/>
        </w:rPr>
        <w:t xml:space="preserve">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w:t>
      </w:r>
      <w:r>
        <w:rPr>
          <w:spacing w:val="-2"/>
          <w:w w:val="105"/>
        </w:rPr>
        <w:t>среды;</w:t>
      </w:r>
    </w:p>
    <w:p w14:paraId="732C5EE4" w14:textId="77777777" w:rsidR="0006191A" w:rsidRDefault="00B04A97" w:rsidP="006652D5">
      <w:pPr>
        <w:pStyle w:val="a3"/>
        <w:spacing w:line="245" w:lineRule="exact"/>
        <w:ind w:left="0" w:firstLine="567"/>
        <w:jc w:val="left"/>
      </w:pPr>
      <w:r>
        <w:rPr>
          <w:w w:val="105"/>
        </w:rPr>
        <w:t>развитие</w:t>
      </w:r>
      <w:r>
        <w:rPr>
          <w:spacing w:val="-6"/>
          <w:w w:val="105"/>
        </w:rPr>
        <w:t xml:space="preserve"> </w:t>
      </w:r>
      <w:r>
        <w:rPr>
          <w:w w:val="105"/>
        </w:rPr>
        <w:t>мотивации</w:t>
      </w:r>
      <w:r>
        <w:rPr>
          <w:spacing w:val="-6"/>
          <w:w w:val="105"/>
        </w:rPr>
        <w:t xml:space="preserve"> </w:t>
      </w:r>
      <w:r>
        <w:rPr>
          <w:w w:val="105"/>
        </w:rPr>
        <w:t>к</w:t>
      </w:r>
      <w:r>
        <w:rPr>
          <w:spacing w:val="3"/>
          <w:w w:val="105"/>
        </w:rPr>
        <w:t xml:space="preserve"> </w:t>
      </w:r>
      <w:r>
        <w:rPr>
          <w:w w:val="105"/>
        </w:rPr>
        <w:t>обучению,</w:t>
      </w:r>
      <w:r>
        <w:rPr>
          <w:spacing w:val="-3"/>
          <w:w w:val="105"/>
        </w:rPr>
        <w:t xml:space="preserve"> </w:t>
      </w:r>
      <w:r>
        <w:rPr>
          <w:w w:val="105"/>
        </w:rPr>
        <w:t>способностей к</w:t>
      </w:r>
      <w:r>
        <w:rPr>
          <w:spacing w:val="-3"/>
          <w:w w:val="105"/>
        </w:rPr>
        <w:t xml:space="preserve"> </w:t>
      </w:r>
      <w:r>
        <w:rPr>
          <w:w w:val="105"/>
        </w:rPr>
        <w:t xml:space="preserve">самоконтролю и </w:t>
      </w:r>
      <w:r>
        <w:rPr>
          <w:spacing w:val="-2"/>
          <w:w w:val="105"/>
        </w:rPr>
        <w:t>самовоспитанию</w:t>
      </w:r>
    </w:p>
    <w:p w14:paraId="0841498B" w14:textId="77777777" w:rsidR="0006191A" w:rsidRDefault="00B04A97" w:rsidP="006652D5">
      <w:pPr>
        <w:pStyle w:val="a3"/>
        <w:spacing w:before="52" w:line="288" w:lineRule="auto"/>
        <w:ind w:left="0" w:right="855" w:firstLine="567"/>
        <w:jc w:val="left"/>
      </w:pPr>
      <w:r>
        <w:rPr>
          <w:w w:val="105"/>
        </w:rPr>
        <w:t>на</w:t>
      </w:r>
      <w:r>
        <w:rPr>
          <w:spacing w:val="40"/>
          <w:w w:val="105"/>
        </w:rPr>
        <w:t xml:space="preserve"> </w:t>
      </w:r>
      <w:r>
        <w:rPr>
          <w:w w:val="105"/>
        </w:rPr>
        <w:t>основе</w:t>
      </w:r>
      <w:r>
        <w:rPr>
          <w:spacing w:val="40"/>
          <w:w w:val="105"/>
        </w:rPr>
        <w:t xml:space="preserve"> </w:t>
      </w:r>
      <w:r>
        <w:rPr>
          <w:w w:val="105"/>
        </w:rPr>
        <w:t>усвоения</w:t>
      </w:r>
      <w:r>
        <w:rPr>
          <w:spacing w:val="40"/>
          <w:w w:val="105"/>
        </w:rPr>
        <w:t xml:space="preserve"> </w:t>
      </w:r>
      <w:r>
        <w:rPr>
          <w:w w:val="105"/>
        </w:rPr>
        <w:t>общечеловеческих</w:t>
      </w:r>
      <w:r>
        <w:rPr>
          <w:spacing w:val="40"/>
          <w:w w:val="105"/>
        </w:rPr>
        <w:t xml:space="preserve"> </w:t>
      </w:r>
      <w:r>
        <w:rPr>
          <w:w w:val="105"/>
        </w:rPr>
        <w:t>ценностей,</w:t>
      </w:r>
      <w:r>
        <w:rPr>
          <w:spacing w:val="40"/>
          <w:w w:val="105"/>
        </w:rPr>
        <w:t xml:space="preserve"> </w:t>
      </w:r>
      <w:r>
        <w:rPr>
          <w:w w:val="105"/>
        </w:rPr>
        <w:t>готовности</w:t>
      </w:r>
      <w:r>
        <w:rPr>
          <w:spacing w:val="40"/>
          <w:w w:val="105"/>
        </w:rPr>
        <w:t xml:space="preserve"> </w:t>
      </w:r>
      <w:r>
        <w:rPr>
          <w:w w:val="105"/>
        </w:rPr>
        <w:t>к</w:t>
      </w:r>
      <w:r>
        <w:rPr>
          <w:spacing w:val="40"/>
          <w:w w:val="105"/>
        </w:rPr>
        <w:t xml:space="preserve"> </w:t>
      </w:r>
      <w:r>
        <w:rPr>
          <w:w w:val="105"/>
        </w:rPr>
        <w:t>осознанном</w:t>
      </w:r>
      <w:r>
        <w:rPr>
          <w:spacing w:val="-36"/>
          <w:w w:val="105"/>
        </w:rPr>
        <w:t xml:space="preserve"> </w:t>
      </w:r>
      <w:r>
        <w:rPr>
          <w:w w:val="105"/>
        </w:rPr>
        <w:t>у</w:t>
      </w:r>
      <w:r>
        <w:rPr>
          <w:spacing w:val="40"/>
          <w:w w:val="105"/>
        </w:rPr>
        <w:t xml:space="preserve"> </w:t>
      </w:r>
      <w:r>
        <w:rPr>
          <w:w w:val="105"/>
        </w:rPr>
        <w:t>выбору профиля и направленности дальнейшего обучения.</w:t>
      </w:r>
    </w:p>
    <w:p w14:paraId="4BAEFE96" w14:textId="77777777" w:rsidR="0006191A" w:rsidRDefault="00B04A97" w:rsidP="006652D5">
      <w:pPr>
        <w:pStyle w:val="a3"/>
        <w:spacing w:line="288" w:lineRule="auto"/>
        <w:ind w:left="0" w:right="855" w:firstLine="567"/>
        <w:jc w:val="left"/>
      </w:pPr>
      <w:r>
        <w:rPr>
          <w:w w:val="105"/>
        </w:rPr>
        <w:t>Общее</w:t>
      </w:r>
      <w:r>
        <w:rPr>
          <w:spacing w:val="-15"/>
          <w:w w:val="105"/>
        </w:rPr>
        <w:t xml:space="preserve"> </w:t>
      </w:r>
      <w:r>
        <w:rPr>
          <w:w w:val="105"/>
        </w:rPr>
        <w:t>число</w:t>
      </w:r>
      <w:r>
        <w:rPr>
          <w:spacing w:val="-14"/>
          <w:w w:val="105"/>
        </w:rPr>
        <w:t xml:space="preserve"> </w:t>
      </w:r>
      <w:r>
        <w:rPr>
          <w:w w:val="105"/>
        </w:rPr>
        <w:t>часов,</w:t>
      </w:r>
      <w:r>
        <w:rPr>
          <w:spacing w:val="-7"/>
          <w:w w:val="105"/>
        </w:rPr>
        <w:t xml:space="preserve"> </w:t>
      </w:r>
      <w:r>
        <w:rPr>
          <w:w w:val="105"/>
        </w:rPr>
        <w:t>рекомендованных</w:t>
      </w:r>
      <w:r>
        <w:rPr>
          <w:spacing w:val="-14"/>
          <w:w w:val="105"/>
        </w:rPr>
        <w:t xml:space="preserve"> </w:t>
      </w:r>
      <w:r>
        <w:rPr>
          <w:w w:val="105"/>
        </w:rPr>
        <w:t>для</w:t>
      </w:r>
      <w:r>
        <w:rPr>
          <w:spacing w:val="-13"/>
          <w:w w:val="105"/>
        </w:rPr>
        <w:t xml:space="preserve"> </w:t>
      </w:r>
      <w:r>
        <w:rPr>
          <w:w w:val="105"/>
        </w:rPr>
        <w:t>изучения</w:t>
      </w:r>
      <w:r>
        <w:rPr>
          <w:spacing w:val="-13"/>
          <w:w w:val="105"/>
        </w:rPr>
        <w:t xml:space="preserve"> </w:t>
      </w:r>
      <w:r>
        <w:rPr>
          <w:w w:val="105"/>
        </w:rPr>
        <w:t>химии,</w:t>
      </w:r>
      <w:r>
        <w:rPr>
          <w:spacing w:val="-3"/>
          <w:w w:val="105"/>
        </w:rPr>
        <w:t xml:space="preserve"> </w:t>
      </w:r>
      <w:r>
        <w:rPr>
          <w:w w:val="105"/>
        </w:rPr>
        <w:t>–</w:t>
      </w:r>
      <w:r>
        <w:rPr>
          <w:spacing w:val="-8"/>
          <w:w w:val="105"/>
        </w:rPr>
        <w:t xml:space="preserve"> </w:t>
      </w:r>
      <w:r>
        <w:rPr>
          <w:w w:val="105"/>
        </w:rPr>
        <w:t>136</w:t>
      </w:r>
      <w:r>
        <w:rPr>
          <w:spacing w:val="-8"/>
          <w:w w:val="105"/>
        </w:rPr>
        <w:t xml:space="preserve"> </w:t>
      </w:r>
      <w:r>
        <w:rPr>
          <w:w w:val="105"/>
        </w:rPr>
        <w:t>часов:</w:t>
      </w:r>
      <w:r>
        <w:rPr>
          <w:spacing w:val="-13"/>
          <w:w w:val="105"/>
        </w:rPr>
        <w:t xml:space="preserve"> </w:t>
      </w:r>
      <w:r>
        <w:rPr>
          <w:w w:val="105"/>
        </w:rPr>
        <w:t>в</w:t>
      </w:r>
      <w:r>
        <w:rPr>
          <w:spacing w:val="-9"/>
          <w:w w:val="105"/>
        </w:rPr>
        <w:t xml:space="preserve"> </w:t>
      </w:r>
      <w:r>
        <w:rPr>
          <w:w w:val="105"/>
        </w:rPr>
        <w:t>8</w:t>
      </w:r>
      <w:r>
        <w:rPr>
          <w:spacing w:val="-8"/>
          <w:w w:val="105"/>
        </w:rPr>
        <w:t xml:space="preserve"> </w:t>
      </w:r>
      <w:r>
        <w:rPr>
          <w:w w:val="105"/>
        </w:rPr>
        <w:t>классе</w:t>
      </w:r>
      <w:r>
        <w:rPr>
          <w:spacing w:val="-12"/>
          <w:w w:val="105"/>
        </w:rPr>
        <w:t xml:space="preserve"> </w:t>
      </w:r>
      <w:r>
        <w:rPr>
          <w:w w:val="105"/>
        </w:rPr>
        <w:t>– 68 часов (2 часа в неделю), в 9 классе – 68 часов (2 часа в неделю).</w:t>
      </w:r>
    </w:p>
    <w:p w14:paraId="136996F6" w14:textId="77777777" w:rsidR="0006191A" w:rsidRDefault="00B04A97" w:rsidP="006652D5">
      <w:pPr>
        <w:pStyle w:val="a3"/>
        <w:spacing w:line="288" w:lineRule="auto"/>
        <w:ind w:left="0" w:right="5384" w:firstLine="567"/>
        <w:jc w:val="left"/>
      </w:pPr>
      <w:r>
        <w:rPr>
          <w:w w:val="105"/>
        </w:rPr>
        <w:t xml:space="preserve">Содержание обучения в 8 классе. </w:t>
      </w:r>
      <w:r>
        <w:t>Первоначальные химические понятия.</w:t>
      </w:r>
    </w:p>
    <w:p w14:paraId="54D1265F" w14:textId="77777777" w:rsidR="0006191A" w:rsidRDefault="00B04A97" w:rsidP="006652D5">
      <w:pPr>
        <w:pStyle w:val="a3"/>
        <w:spacing w:before="5" w:line="288" w:lineRule="auto"/>
        <w:ind w:left="0" w:right="860" w:firstLine="567"/>
      </w:pPr>
      <w:r>
        <w:rPr>
          <w:w w:val="105"/>
        </w:rPr>
        <w:t xml:space="preserve">Предмет химии. Роль химии в жизни человека. Химия в системе наук. Тела и </w:t>
      </w:r>
      <w:r>
        <w:t xml:space="preserve">вещества. Физические свойства веществ. Агрегатное состояние веществ. Понятие о методах </w:t>
      </w:r>
      <w:r>
        <w:rPr>
          <w:w w:val="105"/>
        </w:rPr>
        <w:t>познания в химии. Чистые</w:t>
      </w:r>
      <w:r>
        <w:rPr>
          <w:spacing w:val="-1"/>
          <w:w w:val="105"/>
        </w:rPr>
        <w:t xml:space="preserve"> </w:t>
      </w:r>
      <w:r>
        <w:rPr>
          <w:w w:val="105"/>
        </w:rPr>
        <w:t>вещества и смеси. Способы разделения смесей.</w:t>
      </w:r>
    </w:p>
    <w:p w14:paraId="76B9DD87" w14:textId="77777777" w:rsidR="0006191A" w:rsidRDefault="00B04A97" w:rsidP="006652D5">
      <w:pPr>
        <w:pStyle w:val="a3"/>
        <w:spacing w:line="263" w:lineRule="exact"/>
        <w:ind w:left="0" w:firstLine="567"/>
      </w:pPr>
      <w:r>
        <w:rPr>
          <w:w w:val="105"/>
        </w:rPr>
        <w:t>Атомы</w:t>
      </w:r>
      <w:r>
        <w:rPr>
          <w:spacing w:val="58"/>
          <w:w w:val="150"/>
        </w:rPr>
        <w:t xml:space="preserve"> </w:t>
      </w:r>
      <w:r>
        <w:rPr>
          <w:w w:val="105"/>
        </w:rPr>
        <w:t>и</w:t>
      </w:r>
      <w:r>
        <w:rPr>
          <w:spacing w:val="61"/>
          <w:w w:val="150"/>
        </w:rPr>
        <w:t xml:space="preserve"> </w:t>
      </w:r>
      <w:r>
        <w:rPr>
          <w:w w:val="105"/>
        </w:rPr>
        <w:t>молекулы.</w:t>
      </w:r>
      <w:r>
        <w:rPr>
          <w:spacing w:val="63"/>
          <w:w w:val="150"/>
        </w:rPr>
        <w:t xml:space="preserve"> </w:t>
      </w:r>
      <w:r>
        <w:rPr>
          <w:w w:val="105"/>
        </w:rPr>
        <w:t>Химические</w:t>
      </w:r>
      <w:r>
        <w:rPr>
          <w:spacing w:val="62"/>
          <w:w w:val="150"/>
        </w:rPr>
        <w:t xml:space="preserve"> </w:t>
      </w:r>
      <w:r>
        <w:rPr>
          <w:w w:val="105"/>
        </w:rPr>
        <w:t>элементы.</w:t>
      </w:r>
      <w:r>
        <w:rPr>
          <w:spacing w:val="57"/>
          <w:w w:val="150"/>
        </w:rPr>
        <w:t xml:space="preserve"> </w:t>
      </w:r>
      <w:r>
        <w:rPr>
          <w:w w:val="105"/>
        </w:rPr>
        <w:t>Символы</w:t>
      </w:r>
      <w:r>
        <w:rPr>
          <w:spacing w:val="65"/>
          <w:w w:val="150"/>
        </w:rPr>
        <w:t xml:space="preserve"> </w:t>
      </w:r>
      <w:r>
        <w:rPr>
          <w:w w:val="105"/>
        </w:rPr>
        <w:t>химических</w:t>
      </w:r>
      <w:r>
        <w:rPr>
          <w:spacing w:val="56"/>
          <w:w w:val="150"/>
        </w:rPr>
        <w:t xml:space="preserve"> </w:t>
      </w:r>
      <w:r>
        <w:rPr>
          <w:spacing w:val="-2"/>
          <w:w w:val="105"/>
        </w:rPr>
        <w:t>элементов.</w:t>
      </w:r>
    </w:p>
    <w:p w14:paraId="53748E23" w14:textId="77777777" w:rsidR="0006191A" w:rsidRDefault="00B04A97" w:rsidP="006652D5">
      <w:pPr>
        <w:pStyle w:val="a3"/>
        <w:spacing w:before="53"/>
        <w:ind w:left="0" w:firstLine="567"/>
      </w:pPr>
      <w:r>
        <w:t>Простые</w:t>
      </w:r>
      <w:r>
        <w:rPr>
          <w:spacing w:val="26"/>
        </w:rPr>
        <w:t xml:space="preserve"> </w:t>
      </w:r>
      <w:r>
        <w:t>и</w:t>
      </w:r>
      <w:r>
        <w:rPr>
          <w:spacing w:val="50"/>
        </w:rPr>
        <w:t xml:space="preserve"> </w:t>
      </w:r>
      <w:r>
        <w:t>сложные</w:t>
      </w:r>
      <w:r>
        <w:rPr>
          <w:spacing w:val="26"/>
        </w:rPr>
        <w:t xml:space="preserve"> </w:t>
      </w:r>
      <w:r>
        <w:t>вещества.</w:t>
      </w:r>
      <w:r>
        <w:rPr>
          <w:spacing w:val="43"/>
        </w:rPr>
        <w:t xml:space="preserve"> </w:t>
      </w:r>
      <w:r>
        <w:t>Атомно­молекулярное</w:t>
      </w:r>
      <w:r>
        <w:rPr>
          <w:spacing w:val="38"/>
        </w:rPr>
        <w:t xml:space="preserve"> </w:t>
      </w:r>
      <w:r>
        <w:rPr>
          <w:spacing w:val="-2"/>
        </w:rPr>
        <w:t>учение.</w:t>
      </w:r>
    </w:p>
    <w:p w14:paraId="397DA590" w14:textId="77777777" w:rsidR="0006191A" w:rsidRDefault="00B04A97" w:rsidP="006652D5">
      <w:pPr>
        <w:pStyle w:val="a3"/>
        <w:spacing w:before="52" w:line="288" w:lineRule="auto"/>
        <w:ind w:left="0" w:right="856" w:firstLine="567"/>
      </w:pPr>
      <w:r>
        <w:rPr>
          <w:w w:val="105"/>
        </w:rPr>
        <w:t>Химическая формула. Валентность атомов химических элементов. Закон постоянства</w:t>
      </w:r>
      <w:r>
        <w:rPr>
          <w:spacing w:val="-8"/>
          <w:w w:val="105"/>
        </w:rPr>
        <w:t xml:space="preserve"> </w:t>
      </w:r>
      <w:r>
        <w:rPr>
          <w:w w:val="105"/>
        </w:rPr>
        <w:t>состава</w:t>
      </w:r>
      <w:r>
        <w:rPr>
          <w:spacing w:val="-8"/>
          <w:w w:val="105"/>
        </w:rPr>
        <w:t xml:space="preserve"> </w:t>
      </w:r>
      <w:r>
        <w:rPr>
          <w:w w:val="105"/>
        </w:rPr>
        <w:t>веществ.</w:t>
      </w:r>
      <w:r>
        <w:rPr>
          <w:spacing w:val="-11"/>
          <w:w w:val="105"/>
        </w:rPr>
        <w:t xml:space="preserve"> </w:t>
      </w:r>
      <w:r>
        <w:rPr>
          <w:w w:val="105"/>
        </w:rPr>
        <w:t>Относительная</w:t>
      </w:r>
      <w:r>
        <w:rPr>
          <w:spacing w:val="-11"/>
          <w:w w:val="105"/>
        </w:rPr>
        <w:t xml:space="preserve"> </w:t>
      </w:r>
      <w:r>
        <w:rPr>
          <w:w w:val="105"/>
        </w:rPr>
        <w:t>атомная</w:t>
      </w:r>
      <w:r>
        <w:rPr>
          <w:spacing w:val="-11"/>
          <w:w w:val="105"/>
        </w:rPr>
        <w:t xml:space="preserve"> </w:t>
      </w:r>
      <w:r>
        <w:rPr>
          <w:w w:val="105"/>
        </w:rPr>
        <w:t>масса.</w:t>
      </w:r>
      <w:r>
        <w:rPr>
          <w:spacing w:val="-11"/>
          <w:w w:val="105"/>
        </w:rPr>
        <w:t xml:space="preserve"> </w:t>
      </w:r>
      <w:r>
        <w:rPr>
          <w:w w:val="105"/>
        </w:rPr>
        <w:t>Относительная</w:t>
      </w:r>
      <w:r>
        <w:rPr>
          <w:spacing w:val="-11"/>
          <w:w w:val="105"/>
        </w:rPr>
        <w:t xml:space="preserve"> </w:t>
      </w:r>
      <w:r>
        <w:rPr>
          <w:w w:val="105"/>
        </w:rPr>
        <w:t>молекулярная масса. Массовая доля химического элемента в соединении.</w:t>
      </w:r>
    </w:p>
    <w:p w14:paraId="24455EC7" w14:textId="77777777" w:rsidR="0006191A" w:rsidRDefault="00B04A97" w:rsidP="006652D5">
      <w:pPr>
        <w:pStyle w:val="a3"/>
        <w:spacing w:line="288" w:lineRule="auto"/>
        <w:ind w:left="0" w:right="874" w:firstLine="567"/>
      </w:pPr>
      <w:r>
        <w:rPr>
          <w:w w:val="105"/>
        </w:rPr>
        <w:t>Количество вещества. Моль. Молярная масса. Взаимосвязь количества, массы и числа структурных единиц вещества. Расчёты по</w:t>
      </w:r>
      <w:r>
        <w:rPr>
          <w:spacing w:val="-1"/>
          <w:w w:val="105"/>
        </w:rPr>
        <w:t xml:space="preserve"> </w:t>
      </w:r>
      <w:r>
        <w:rPr>
          <w:w w:val="105"/>
        </w:rPr>
        <w:t>формулам химических соединений.</w:t>
      </w:r>
    </w:p>
    <w:p w14:paraId="1451CD7D" w14:textId="77777777" w:rsidR="0006191A" w:rsidRDefault="00B04A97" w:rsidP="006652D5">
      <w:pPr>
        <w:pStyle w:val="a3"/>
        <w:spacing w:line="290" w:lineRule="auto"/>
        <w:ind w:left="0" w:right="867" w:firstLine="567"/>
      </w:pPr>
      <w:r>
        <w:rPr>
          <w:w w:val="105"/>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14:paraId="2144FC0B" w14:textId="77777777" w:rsidR="0006191A" w:rsidRDefault="00B04A97" w:rsidP="006652D5">
      <w:pPr>
        <w:pStyle w:val="a3"/>
        <w:spacing w:line="288" w:lineRule="auto"/>
        <w:ind w:left="0" w:right="863" w:firstLine="567"/>
      </w:pPr>
      <w:r>
        <w:rPr>
          <w:w w:val="105"/>
        </w:rPr>
        <w:t>Химический эксперимент: знакомство с химической посудой, правилами работы в лаборатории</w:t>
      </w:r>
      <w:r>
        <w:rPr>
          <w:spacing w:val="-16"/>
          <w:w w:val="105"/>
        </w:rPr>
        <w:t xml:space="preserve"> </w:t>
      </w:r>
      <w:r>
        <w:rPr>
          <w:w w:val="105"/>
        </w:rPr>
        <w:t>и</w:t>
      </w:r>
      <w:r>
        <w:rPr>
          <w:spacing w:val="-14"/>
          <w:w w:val="105"/>
        </w:rPr>
        <w:t xml:space="preserve"> </w:t>
      </w:r>
      <w:r>
        <w:rPr>
          <w:w w:val="105"/>
        </w:rPr>
        <w:t>приёмами</w:t>
      </w:r>
      <w:r>
        <w:rPr>
          <w:spacing w:val="-14"/>
          <w:w w:val="105"/>
        </w:rPr>
        <w:t xml:space="preserve"> </w:t>
      </w:r>
      <w:r>
        <w:rPr>
          <w:w w:val="105"/>
        </w:rPr>
        <w:t>обращения</w:t>
      </w:r>
      <w:r>
        <w:rPr>
          <w:spacing w:val="-11"/>
          <w:w w:val="105"/>
        </w:rPr>
        <w:t xml:space="preserve"> </w:t>
      </w:r>
      <w:r>
        <w:rPr>
          <w:w w:val="105"/>
        </w:rPr>
        <w:t>с</w:t>
      </w:r>
      <w:r>
        <w:rPr>
          <w:spacing w:val="-14"/>
          <w:w w:val="105"/>
        </w:rPr>
        <w:t xml:space="preserve"> </w:t>
      </w:r>
      <w:r>
        <w:rPr>
          <w:w w:val="105"/>
        </w:rPr>
        <w:t>лабораторным</w:t>
      </w:r>
      <w:r>
        <w:rPr>
          <w:spacing w:val="-10"/>
          <w:w w:val="105"/>
        </w:rPr>
        <w:t xml:space="preserve"> </w:t>
      </w:r>
      <w:r>
        <w:rPr>
          <w:w w:val="105"/>
        </w:rPr>
        <w:t>оборудованием,</w:t>
      </w:r>
      <w:r>
        <w:rPr>
          <w:spacing w:val="-11"/>
          <w:w w:val="105"/>
        </w:rPr>
        <w:t xml:space="preserve"> </w:t>
      </w:r>
      <w:r>
        <w:rPr>
          <w:w w:val="105"/>
        </w:rPr>
        <w:t>изучение</w:t>
      </w:r>
      <w:r>
        <w:rPr>
          <w:spacing w:val="-16"/>
          <w:w w:val="105"/>
        </w:rPr>
        <w:t xml:space="preserve"> </w:t>
      </w:r>
      <w:r>
        <w:rPr>
          <w:w w:val="105"/>
        </w:rPr>
        <w:t>и</w:t>
      </w:r>
      <w:r>
        <w:rPr>
          <w:spacing w:val="-7"/>
          <w:w w:val="105"/>
        </w:rPr>
        <w:t xml:space="preserve"> </w:t>
      </w:r>
      <w:r>
        <w:rPr>
          <w:w w:val="105"/>
        </w:rPr>
        <w:t>описание физических свойств образцов неорганических веществ, наблюдение физических (плавление</w:t>
      </w:r>
      <w:r>
        <w:rPr>
          <w:spacing w:val="-16"/>
          <w:w w:val="105"/>
        </w:rPr>
        <w:t xml:space="preserve"> </w:t>
      </w:r>
      <w:r>
        <w:rPr>
          <w:w w:val="105"/>
        </w:rPr>
        <w:t>воска,</w:t>
      </w:r>
      <w:r>
        <w:rPr>
          <w:spacing w:val="-6"/>
          <w:w w:val="105"/>
        </w:rPr>
        <w:t xml:space="preserve"> </w:t>
      </w:r>
      <w:r>
        <w:rPr>
          <w:w w:val="105"/>
        </w:rPr>
        <w:t>таяние</w:t>
      </w:r>
      <w:r>
        <w:rPr>
          <w:spacing w:val="-10"/>
          <w:w w:val="105"/>
        </w:rPr>
        <w:t xml:space="preserve"> </w:t>
      </w:r>
      <w:r>
        <w:rPr>
          <w:w w:val="105"/>
        </w:rPr>
        <w:t>льда,</w:t>
      </w:r>
      <w:r>
        <w:rPr>
          <w:spacing w:val="-7"/>
          <w:w w:val="105"/>
        </w:rPr>
        <w:t xml:space="preserve"> </w:t>
      </w:r>
      <w:r>
        <w:rPr>
          <w:w w:val="105"/>
        </w:rPr>
        <w:t>растирание</w:t>
      </w:r>
      <w:r>
        <w:rPr>
          <w:spacing w:val="-10"/>
          <w:w w:val="105"/>
        </w:rPr>
        <w:t xml:space="preserve"> </w:t>
      </w:r>
      <w:r>
        <w:rPr>
          <w:w w:val="105"/>
        </w:rPr>
        <w:t>сахара</w:t>
      </w:r>
      <w:r>
        <w:rPr>
          <w:spacing w:val="-10"/>
          <w:w w:val="105"/>
        </w:rPr>
        <w:t xml:space="preserve"> </w:t>
      </w:r>
      <w:r>
        <w:rPr>
          <w:w w:val="105"/>
        </w:rPr>
        <w:t>в</w:t>
      </w:r>
      <w:r>
        <w:rPr>
          <w:spacing w:val="-4"/>
          <w:w w:val="105"/>
        </w:rPr>
        <w:t xml:space="preserve"> </w:t>
      </w:r>
      <w:r>
        <w:rPr>
          <w:w w:val="105"/>
        </w:rPr>
        <w:t>ступке,</w:t>
      </w:r>
      <w:r>
        <w:rPr>
          <w:spacing w:val="-7"/>
          <w:w w:val="105"/>
        </w:rPr>
        <w:t xml:space="preserve"> </w:t>
      </w:r>
      <w:r>
        <w:rPr>
          <w:w w:val="105"/>
        </w:rPr>
        <w:t>кипение</w:t>
      </w:r>
      <w:r>
        <w:rPr>
          <w:spacing w:val="-16"/>
          <w:w w:val="105"/>
        </w:rPr>
        <w:t xml:space="preserve"> </w:t>
      </w:r>
      <w:r>
        <w:rPr>
          <w:w w:val="105"/>
        </w:rPr>
        <w:t>и</w:t>
      </w:r>
      <w:r>
        <w:rPr>
          <w:spacing w:val="-9"/>
          <w:w w:val="105"/>
        </w:rPr>
        <w:t xml:space="preserve"> </w:t>
      </w:r>
      <w:r>
        <w:rPr>
          <w:w w:val="105"/>
        </w:rPr>
        <w:t>конденсация</w:t>
      </w:r>
      <w:r>
        <w:rPr>
          <w:spacing w:val="-13"/>
          <w:w w:val="105"/>
        </w:rPr>
        <w:t xml:space="preserve"> </w:t>
      </w:r>
      <w:r>
        <w:rPr>
          <w:w w:val="105"/>
        </w:rPr>
        <w:t>воды)</w:t>
      </w:r>
      <w:r>
        <w:rPr>
          <w:spacing w:val="-11"/>
          <w:w w:val="105"/>
        </w:rPr>
        <w:t xml:space="preserve"> </w:t>
      </w:r>
      <w:r>
        <w:rPr>
          <w:w w:val="105"/>
        </w:rPr>
        <w:t>и химических (горение свечи, прокаливание медной проволоки, взаимодействие мела с кислотой)</w:t>
      </w:r>
      <w:r>
        <w:rPr>
          <w:spacing w:val="34"/>
          <w:w w:val="105"/>
        </w:rPr>
        <w:t xml:space="preserve"> </w:t>
      </w:r>
      <w:r>
        <w:rPr>
          <w:w w:val="105"/>
        </w:rPr>
        <w:t>явлений,</w:t>
      </w:r>
      <w:r>
        <w:rPr>
          <w:spacing w:val="26"/>
          <w:w w:val="105"/>
        </w:rPr>
        <w:t xml:space="preserve"> </w:t>
      </w:r>
      <w:r>
        <w:rPr>
          <w:w w:val="105"/>
        </w:rPr>
        <w:t>наблюдение</w:t>
      </w:r>
      <w:r>
        <w:rPr>
          <w:spacing w:val="23"/>
          <w:w w:val="105"/>
        </w:rPr>
        <w:t xml:space="preserve"> </w:t>
      </w:r>
      <w:r>
        <w:rPr>
          <w:w w:val="105"/>
        </w:rPr>
        <w:t>и</w:t>
      </w:r>
      <w:r>
        <w:rPr>
          <w:spacing w:val="35"/>
          <w:w w:val="105"/>
        </w:rPr>
        <w:t xml:space="preserve"> </w:t>
      </w:r>
      <w:r>
        <w:rPr>
          <w:w w:val="105"/>
        </w:rPr>
        <w:t>описание</w:t>
      </w:r>
      <w:r>
        <w:rPr>
          <w:spacing w:val="23"/>
          <w:w w:val="105"/>
        </w:rPr>
        <w:t xml:space="preserve"> </w:t>
      </w:r>
      <w:r>
        <w:rPr>
          <w:w w:val="105"/>
        </w:rPr>
        <w:t>признаков</w:t>
      </w:r>
      <w:r>
        <w:rPr>
          <w:spacing w:val="30"/>
          <w:w w:val="105"/>
        </w:rPr>
        <w:t xml:space="preserve"> </w:t>
      </w:r>
      <w:r>
        <w:rPr>
          <w:w w:val="105"/>
        </w:rPr>
        <w:t>протекания</w:t>
      </w:r>
      <w:r>
        <w:rPr>
          <w:spacing w:val="26"/>
          <w:w w:val="105"/>
        </w:rPr>
        <w:t xml:space="preserve"> </w:t>
      </w:r>
      <w:r>
        <w:rPr>
          <w:w w:val="105"/>
        </w:rPr>
        <w:t>химических</w:t>
      </w:r>
      <w:r>
        <w:rPr>
          <w:spacing w:val="31"/>
          <w:w w:val="105"/>
        </w:rPr>
        <w:t xml:space="preserve"> </w:t>
      </w:r>
      <w:r>
        <w:rPr>
          <w:w w:val="105"/>
        </w:rPr>
        <w:t>реакций</w:t>
      </w:r>
    </w:p>
    <w:p w14:paraId="257B79B2" w14:textId="77777777" w:rsidR="0006191A" w:rsidRDefault="00B04A97" w:rsidP="006652D5">
      <w:pPr>
        <w:pStyle w:val="a3"/>
        <w:spacing w:before="71" w:line="288" w:lineRule="auto"/>
        <w:ind w:left="0" w:right="853" w:firstLine="567"/>
      </w:pPr>
      <w:r>
        <w:rPr>
          <w:w w:val="105"/>
        </w:rPr>
        <w:t>(разложение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14:paraId="0CF861BB" w14:textId="77777777" w:rsidR="0006191A" w:rsidRDefault="00B04A97" w:rsidP="006652D5">
      <w:pPr>
        <w:pStyle w:val="a3"/>
        <w:spacing w:before="5"/>
        <w:ind w:left="0" w:firstLine="567"/>
      </w:pPr>
      <w:r>
        <w:t>Важнейшие</w:t>
      </w:r>
      <w:r>
        <w:rPr>
          <w:spacing w:val="38"/>
        </w:rPr>
        <w:t xml:space="preserve"> </w:t>
      </w:r>
      <w:r>
        <w:t>представители</w:t>
      </w:r>
      <w:r>
        <w:rPr>
          <w:spacing w:val="54"/>
        </w:rPr>
        <w:t xml:space="preserve"> </w:t>
      </w:r>
      <w:r>
        <w:t>неорганических</w:t>
      </w:r>
      <w:r>
        <w:rPr>
          <w:spacing w:val="56"/>
        </w:rPr>
        <w:t xml:space="preserve"> </w:t>
      </w:r>
      <w:r>
        <w:rPr>
          <w:spacing w:val="-2"/>
        </w:rPr>
        <w:t>веществ.</w:t>
      </w:r>
    </w:p>
    <w:p w14:paraId="2FCA0206" w14:textId="77777777" w:rsidR="0006191A" w:rsidRDefault="00B04A97" w:rsidP="006652D5">
      <w:pPr>
        <w:pStyle w:val="a3"/>
        <w:spacing w:before="52" w:line="288" w:lineRule="auto"/>
        <w:ind w:left="0" w:right="859" w:firstLine="567"/>
      </w:pPr>
      <w:r>
        <w:rPr>
          <w:w w:val="105"/>
        </w:rPr>
        <w:t>Воздух – смесь газов. Состав воздуха. Кислород – элемент и простое вещество. Нахождение кислорода в природе, физические</w:t>
      </w:r>
      <w:r>
        <w:rPr>
          <w:spacing w:val="-5"/>
          <w:w w:val="105"/>
        </w:rPr>
        <w:t xml:space="preserve"> </w:t>
      </w:r>
      <w:r>
        <w:rPr>
          <w:w w:val="105"/>
        </w:rPr>
        <w:t xml:space="preserve">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w:t>
      </w:r>
      <w:r>
        <w:rPr>
          <w:spacing w:val="-2"/>
          <w:w w:val="105"/>
        </w:rPr>
        <w:t>кислорода.</w:t>
      </w:r>
    </w:p>
    <w:p w14:paraId="73BC77C5" w14:textId="77777777" w:rsidR="0006191A" w:rsidRDefault="00B04A97" w:rsidP="006652D5">
      <w:pPr>
        <w:pStyle w:val="a3"/>
        <w:spacing w:line="290" w:lineRule="auto"/>
        <w:ind w:left="0" w:right="857" w:firstLine="567"/>
      </w:pPr>
      <w:r>
        <w:rPr>
          <w:w w:val="105"/>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14:paraId="204BA75F" w14:textId="77777777" w:rsidR="0006191A" w:rsidRDefault="00B04A97" w:rsidP="006652D5">
      <w:pPr>
        <w:pStyle w:val="a3"/>
        <w:spacing w:line="288" w:lineRule="auto"/>
        <w:ind w:left="0" w:right="866" w:firstLine="567"/>
      </w:pPr>
      <w:r>
        <w:rPr>
          <w:w w:val="105"/>
        </w:rPr>
        <w:t>Водород – элемент и простое вещество. Нахождение водорода в природе, физические</w:t>
      </w:r>
      <w:r>
        <w:rPr>
          <w:spacing w:val="-3"/>
          <w:w w:val="105"/>
        </w:rPr>
        <w:t xml:space="preserve"> </w:t>
      </w:r>
      <w:r>
        <w:rPr>
          <w:w w:val="105"/>
        </w:rPr>
        <w:t>и химические свойства, применение, способы получения. Кислоты и соли.</w:t>
      </w:r>
    </w:p>
    <w:p w14:paraId="1160A315" w14:textId="77777777" w:rsidR="0006191A" w:rsidRDefault="00B04A97" w:rsidP="006652D5">
      <w:pPr>
        <w:pStyle w:val="a3"/>
        <w:spacing w:line="264" w:lineRule="exact"/>
        <w:ind w:left="0" w:firstLine="567"/>
      </w:pPr>
      <w:r>
        <w:rPr>
          <w:w w:val="105"/>
        </w:rPr>
        <w:t>Молярный</w:t>
      </w:r>
      <w:r>
        <w:rPr>
          <w:spacing w:val="-9"/>
          <w:w w:val="105"/>
        </w:rPr>
        <w:t xml:space="preserve"> </w:t>
      </w:r>
      <w:r>
        <w:rPr>
          <w:w w:val="105"/>
        </w:rPr>
        <w:t>объём</w:t>
      </w:r>
      <w:r>
        <w:rPr>
          <w:spacing w:val="-15"/>
          <w:w w:val="105"/>
        </w:rPr>
        <w:t xml:space="preserve"> </w:t>
      </w:r>
      <w:r>
        <w:rPr>
          <w:w w:val="105"/>
        </w:rPr>
        <w:t>газов.</w:t>
      </w:r>
      <w:r>
        <w:rPr>
          <w:spacing w:val="-11"/>
          <w:w w:val="105"/>
        </w:rPr>
        <w:t xml:space="preserve"> </w:t>
      </w:r>
      <w:r>
        <w:rPr>
          <w:w w:val="105"/>
        </w:rPr>
        <w:t>Расчёты</w:t>
      </w:r>
      <w:r>
        <w:rPr>
          <w:spacing w:val="-15"/>
          <w:w w:val="105"/>
        </w:rPr>
        <w:t xml:space="preserve"> </w:t>
      </w:r>
      <w:r>
        <w:rPr>
          <w:w w:val="105"/>
        </w:rPr>
        <w:t>по</w:t>
      </w:r>
      <w:r>
        <w:rPr>
          <w:spacing w:val="-12"/>
          <w:w w:val="105"/>
        </w:rPr>
        <w:t xml:space="preserve"> </w:t>
      </w:r>
      <w:r>
        <w:rPr>
          <w:w w:val="105"/>
        </w:rPr>
        <w:t>химическим</w:t>
      </w:r>
      <w:r>
        <w:rPr>
          <w:spacing w:val="-9"/>
          <w:w w:val="105"/>
        </w:rPr>
        <w:t xml:space="preserve"> </w:t>
      </w:r>
      <w:r>
        <w:rPr>
          <w:spacing w:val="-2"/>
          <w:w w:val="105"/>
        </w:rPr>
        <w:t>уравнениям.</w:t>
      </w:r>
    </w:p>
    <w:p w14:paraId="435D1F9D" w14:textId="77777777" w:rsidR="0006191A" w:rsidRDefault="00B04A97" w:rsidP="006652D5">
      <w:pPr>
        <w:pStyle w:val="a3"/>
        <w:spacing w:before="48" w:line="288" w:lineRule="auto"/>
        <w:ind w:left="0" w:right="864" w:firstLine="567"/>
      </w:pPr>
      <w:r>
        <w:rPr>
          <w:w w:val="105"/>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14:paraId="6692B2B5" w14:textId="77777777" w:rsidR="0006191A" w:rsidRDefault="00B04A97" w:rsidP="006652D5">
      <w:pPr>
        <w:pStyle w:val="a3"/>
        <w:spacing w:line="288" w:lineRule="auto"/>
        <w:ind w:left="0" w:right="868" w:firstLine="567"/>
      </w:pPr>
      <w:r>
        <w:rPr>
          <w:w w:val="105"/>
        </w:rPr>
        <w:t xml:space="preserve">Классификация неорганических соединений. Оксиды. Классификация оксидов: </w:t>
      </w:r>
      <w:r>
        <w:t xml:space="preserve">солеобразующие (основные, кислотные, амфотерные) и несолеобразующие. Номенклатура </w:t>
      </w:r>
      <w:r>
        <w:rPr>
          <w:w w:val="105"/>
        </w:rPr>
        <w:t>оксидов. Физические и химические свойства оксидов. Получение оксидов.</w:t>
      </w:r>
    </w:p>
    <w:p w14:paraId="24DEC071" w14:textId="77777777" w:rsidR="0006191A" w:rsidRDefault="00B04A97" w:rsidP="006652D5">
      <w:pPr>
        <w:pStyle w:val="a3"/>
        <w:spacing w:before="4" w:line="288" w:lineRule="auto"/>
        <w:ind w:left="0" w:right="854" w:firstLine="567"/>
      </w:pPr>
      <w:r>
        <w:rPr>
          <w:w w:val="105"/>
        </w:rPr>
        <w:t xml:space="preserve">Основания. Классификация оснований: щёлочи и нерастворимые основания. Номенклатура оснований. Физические и химические свойства оснований. Получение </w:t>
      </w:r>
      <w:r>
        <w:rPr>
          <w:spacing w:val="-2"/>
          <w:w w:val="105"/>
        </w:rPr>
        <w:t>оснований.</w:t>
      </w:r>
    </w:p>
    <w:p w14:paraId="10897E1A" w14:textId="77777777" w:rsidR="0006191A" w:rsidRDefault="00B04A97" w:rsidP="006652D5">
      <w:pPr>
        <w:pStyle w:val="a3"/>
        <w:spacing w:line="288" w:lineRule="auto"/>
        <w:ind w:left="0" w:right="867" w:firstLine="567"/>
      </w:pPr>
      <w:r>
        <w:rPr>
          <w:w w:val="105"/>
        </w:rPr>
        <w:t>Кислоты. Классификация</w:t>
      </w:r>
      <w:r>
        <w:rPr>
          <w:spacing w:val="-3"/>
          <w:w w:val="105"/>
        </w:rPr>
        <w:t xml:space="preserve"> </w:t>
      </w:r>
      <w:r>
        <w:rPr>
          <w:w w:val="105"/>
        </w:rPr>
        <w:t>кислот.</w:t>
      </w:r>
      <w:r>
        <w:rPr>
          <w:spacing w:val="-4"/>
          <w:w w:val="105"/>
        </w:rPr>
        <w:t xml:space="preserve"> </w:t>
      </w:r>
      <w:r>
        <w:rPr>
          <w:w w:val="105"/>
        </w:rPr>
        <w:t>Номенклатура кислот.</w:t>
      </w:r>
      <w:r>
        <w:rPr>
          <w:spacing w:val="-4"/>
          <w:w w:val="105"/>
        </w:rPr>
        <w:t xml:space="preserve"> </w:t>
      </w:r>
      <w:r>
        <w:rPr>
          <w:w w:val="105"/>
        </w:rPr>
        <w:t>Физические</w:t>
      </w:r>
      <w:r>
        <w:rPr>
          <w:spacing w:val="-1"/>
          <w:w w:val="105"/>
        </w:rPr>
        <w:t xml:space="preserve"> </w:t>
      </w:r>
      <w:r>
        <w:rPr>
          <w:w w:val="105"/>
        </w:rPr>
        <w:t>и химические свойства кислот. Ряд активности металлов Н.Н. Бекетова. Получение</w:t>
      </w:r>
      <w:r>
        <w:rPr>
          <w:spacing w:val="-1"/>
          <w:w w:val="105"/>
        </w:rPr>
        <w:t xml:space="preserve"> </w:t>
      </w:r>
      <w:r>
        <w:rPr>
          <w:w w:val="105"/>
        </w:rPr>
        <w:t>кислот.</w:t>
      </w:r>
    </w:p>
    <w:p w14:paraId="05B77720" w14:textId="77777777" w:rsidR="0006191A" w:rsidRDefault="00B04A97" w:rsidP="006652D5">
      <w:pPr>
        <w:pStyle w:val="a3"/>
        <w:spacing w:line="264" w:lineRule="exact"/>
        <w:ind w:left="0" w:firstLine="567"/>
      </w:pPr>
      <w:r>
        <w:t>Соли.</w:t>
      </w:r>
      <w:r>
        <w:rPr>
          <w:spacing w:val="29"/>
        </w:rPr>
        <w:t xml:space="preserve"> </w:t>
      </w:r>
      <w:r>
        <w:t>Номенклатура</w:t>
      </w:r>
      <w:r>
        <w:rPr>
          <w:spacing w:val="46"/>
        </w:rPr>
        <w:t xml:space="preserve"> </w:t>
      </w:r>
      <w:r>
        <w:rPr>
          <w:spacing w:val="-2"/>
        </w:rPr>
        <w:t>солей.</w:t>
      </w:r>
    </w:p>
    <w:p w14:paraId="6A61CBA2" w14:textId="77777777" w:rsidR="0006191A" w:rsidRDefault="00B04A97" w:rsidP="006652D5">
      <w:pPr>
        <w:pStyle w:val="a3"/>
        <w:spacing w:before="51"/>
        <w:ind w:left="0" w:firstLine="567"/>
      </w:pPr>
      <w:r>
        <w:rPr>
          <w:w w:val="105"/>
        </w:rPr>
        <w:t>Физические</w:t>
      </w:r>
      <w:r>
        <w:rPr>
          <w:spacing w:val="-16"/>
          <w:w w:val="105"/>
        </w:rPr>
        <w:t xml:space="preserve"> </w:t>
      </w:r>
      <w:r>
        <w:rPr>
          <w:w w:val="105"/>
        </w:rPr>
        <w:t>и</w:t>
      </w:r>
      <w:r>
        <w:rPr>
          <w:spacing w:val="-15"/>
          <w:w w:val="105"/>
        </w:rPr>
        <w:t xml:space="preserve"> </w:t>
      </w:r>
      <w:r>
        <w:rPr>
          <w:w w:val="105"/>
        </w:rPr>
        <w:t>химические</w:t>
      </w:r>
      <w:r>
        <w:rPr>
          <w:spacing w:val="-14"/>
          <w:w w:val="105"/>
        </w:rPr>
        <w:t xml:space="preserve"> </w:t>
      </w:r>
      <w:r>
        <w:rPr>
          <w:w w:val="105"/>
        </w:rPr>
        <w:t>свойства</w:t>
      </w:r>
      <w:r>
        <w:rPr>
          <w:spacing w:val="-10"/>
          <w:w w:val="105"/>
        </w:rPr>
        <w:t xml:space="preserve"> </w:t>
      </w:r>
      <w:r>
        <w:rPr>
          <w:w w:val="105"/>
        </w:rPr>
        <w:t>солей.</w:t>
      </w:r>
      <w:r>
        <w:rPr>
          <w:spacing w:val="-15"/>
          <w:w w:val="105"/>
        </w:rPr>
        <w:t xml:space="preserve"> </w:t>
      </w:r>
      <w:r>
        <w:rPr>
          <w:w w:val="105"/>
        </w:rPr>
        <w:t>Получение</w:t>
      </w:r>
      <w:r>
        <w:rPr>
          <w:spacing w:val="-10"/>
          <w:w w:val="105"/>
        </w:rPr>
        <w:t xml:space="preserve"> </w:t>
      </w:r>
      <w:r>
        <w:rPr>
          <w:spacing w:val="-2"/>
          <w:w w:val="105"/>
        </w:rPr>
        <w:t>солей.</w:t>
      </w:r>
    </w:p>
    <w:p w14:paraId="44CDEADB" w14:textId="77777777" w:rsidR="0006191A" w:rsidRDefault="00B04A97" w:rsidP="006652D5">
      <w:pPr>
        <w:pStyle w:val="a3"/>
        <w:spacing w:before="53"/>
        <w:ind w:left="0" w:firstLine="567"/>
      </w:pPr>
      <w:r>
        <w:t>Генетическая</w:t>
      </w:r>
      <w:r>
        <w:rPr>
          <w:spacing w:val="38"/>
        </w:rPr>
        <w:t xml:space="preserve"> </w:t>
      </w:r>
      <w:r>
        <w:t>связь</w:t>
      </w:r>
      <w:r>
        <w:rPr>
          <w:spacing w:val="40"/>
        </w:rPr>
        <w:t xml:space="preserve"> </w:t>
      </w:r>
      <w:r>
        <w:t>между</w:t>
      </w:r>
      <w:r>
        <w:rPr>
          <w:spacing w:val="36"/>
        </w:rPr>
        <w:t xml:space="preserve"> </w:t>
      </w:r>
      <w:r>
        <w:t>классами</w:t>
      </w:r>
      <w:r>
        <w:rPr>
          <w:spacing w:val="34"/>
        </w:rPr>
        <w:t xml:space="preserve"> </w:t>
      </w:r>
      <w:r>
        <w:t>неорганических</w:t>
      </w:r>
      <w:r>
        <w:rPr>
          <w:spacing w:val="36"/>
        </w:rPr>
        <w:t xml:space="preserve"> </w:t>
      </w:r>
      <w:r>
        <w:rPr>
          <w:spacing w:val="-2"/>
        </w:rPr>
        <w:t>соединений.</w:t>
      </w:r>
    </w:p>
    <w:p w14:paraId="2AB7A7B4" w14:textId="77777777" w:rsidR="0006191A" w:rsidRDefault="00B04A97" w:rsidP="006652D5">
      <w:pPr>
        <w:pStyle w:val="a3"/>
        <w:spacing w:before="52" w:line="288" w:lineRule="auto"/>
        <w:ind w:left="0" w:right="857" w:firstLine="567"/>
      </w:pPr>
      <w:r>
        <w:rPr>
          <w:w w:val="105"/>
        </w:rPr>
        <w:t>Химический эксперимент: качественное определение содержания кислорода в воздухе,</w:t>
      </w:r>
      <w:r>
        <w:rPr>
          <w:spacing w:val="-11"/>
          <w:w w:val="105"/>
        </w:rPr>
        <w:t xml:space="preserve"> </w:t>
      </w:r>
      <w:r>
        <w:rPr>
          <w:w w:val="105"/>
        </w:rPr>
        <w:t>получение,</w:t>
      </w:r>
      <w:r>
        <w:rPr>
          <w:spacing w:val="-5"/>
          <w:w w:val="105"/>
        </w:rPr>
        <w:t xml:space="preserve"> </w:t>
      </w:r>
      <w:r>
        <w:rPr>
          <w:w w:val="105"/>
        </w:rPr>
        <w:t>собирание,</w:t>
      </w:r>
      <w:r>
        <w:rPr>
          <w:spacing w:val="-5"/>
          <w:w w:val="105"/>
        </w:rPr>
        <w:t xml:space="preserve"> </w:t>
      </w:r>
      <w:r>
        <w:rPr>
          <w:w w:val="105"/>
        </w:rPr>
        <w:t>распознавание</w:t>
      </w:r>
      <w:r>
        <w:rPr>
          <w:spacing w:val="-13"/>
          <w:w w:val="105"/>
        </w:rPr>
        <w:t xml:space="preserve"> </w:t>
      </w:r>
      <w:r>
        <w:rPr>
          <w:w w:val="105"/>
        </w:rPr>
        <w:t>и</w:t>
      </w:r>
      <w:r>
        <w:rPr>
          <w:spacing w:val="-8"/>
          <w:w w:val="105"/>
        </w:rPr>
        <w:t xml:space="preserve"> </w:t>
      </w:r>
      <w:r>
        <w:rPr>
          <w:w w:val="105"/>
        </w:rPr>
        <w:t>изучение</w:t>
      </w:r>
      <w:r>
        <w:rPr>
          <w:spacing w:val="-8"/>
          <w:w w:val="105"/>
        </w:rPr>
        <w:t xml:space="preserve"> </w:t>
      </w:r>
      <w:r>
        <w:rPr>
          <w:w w:val="105"/>
        </w:rPr>
        <w:t>свойств</w:t>
      </w:r>
      <w:r>
        <w:rPr>
          <w:spacing w:val="-8"/>
          <w:w w:val="105"/>
        </w:rPr>
        <w:t xml:space="preserve"> </w:t>
      </w:r>
      <w:r>
        <w:rPr>
          <w:w w:val="105"/>
        </w:rPr>
        <w:t>кислорода,</w:t>
      </w:r>
      <w:r>
        <w:rPr>
          <w:spacing w:val="-11"/>
          <w:w w:val="105"/>
        </w:rPr>
        <w:t xml:space="preserve"> </w:t>
      </w:r>
      <w:r>
        <w:rPr>
          <w:w w:val="105"/>
        </w:rPr>
        <w:t xml:space="preserve">наблюдение взаимодействия веществ с кислородом и условия возникновения и прекращения горения </w:t>
      </w:r>
      <w:r>
        <w:t xml:space="preserve">(пожара),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w:t>
      </w:r>
      <w:r>
        <w:rPr>
          <w:w w:val="105"/>
        </w:rPr>
        <w:t>меди (II)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w:t>
      </w:r>
      <w:r>
        <w:rPr>
          <w:spacing w:val="-8"/>
          <w:w w:val="105"/>
        </w:rPr>
        <w:t xml:space="preserve"> </w:t>
      </w:r>
      <w:r>
        <w:rPr>
          <w:w w:val="105"/>
        </w:rPr>
        <w:t>приготовление</w:t>
      </w:r>
      <w:r>
        <w:rPr>
          <w:spacing w:val="-10"/>
          <w:w w:val="105"/>
        </w:rPr>
        <w:t xml:space="preserve"> </w:t>
      </w:r>
      <w:r>
        <w:rPr>
          <w:w w:val="105"/>
        </w:rPr>
        <w:t>растворов</w:t>
      </w:r>
      <w:r>
        <w:rPr>
          <w:spacing w:val="-4"/>
          <w:w w:val="105"/>
        </w:rPr>
        <w:t xml:space="preserve"> </w:t>
      </w:r>
      <w:r>
        <w:rPr>
          <w:w w:val="105"/>
        </w:rPr>
        <w:t>с</w:t>
      </w:r>
      <w:r>
        <w:rPr>
          <w:spacing w:val="-10"/>
          <w:w w:val="105"/>
        </w:rPr>
        <w:t xml:space="preserve"> </w:t>
      </w:r>
      <w:r>
        <w:rPr>
          <w:w w:val="105"/>
        </w:rPr>
        <w:t>определённой</w:t>
      </w:r>
      <w:r>
        <w:rPr>
          <w:spacing w:val="-10"/>
          <w:w w:val="105"/>
        </w:rPr>
        <w:t xml:space="preserve"> </w:t>
      </w:r>
      <w:r>
        <w:rPr>
          <w:w w:val="105"/>
        </w:rPr>
        <w:t>массовой</w:t>
      </w:r>
      <w:r>
        <w:rPr>
          <w:spacing w:val="-5"/>
          <w:w w:val="105"/>
        </w:rPr>
        <w:t xml:space="preserve"> </w:t>
      </w:r>
      <w:r>
        <w:rPr>
          <w:w w:val="105"/>
        </w:rPr>
        <w:t>долей</w:t>
      </w:r>
      <w:r>
        <w:rPr>
          <w:spacing w:val="-5"/>
          <w:w w:val="105"/>
        </w:rPr>
        <w:t xml:space="preserve"> </w:t>
      </w:r>
      <w:r>
        <w:rPr>
          <w:w w:val="105"/>
        </w:rPr>
        <w:t>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w:t>
      </w:r>
      <w:r>
        <w:rPr>
          <w:spacing w:val="34"/>
          <w:w w:val="105"/>
        </w:rPr>
        <w:t xml:space="preserve"> </w:t>
      </w:r>
      <w:r>
        <w:rPr>
          <w:w w:val="105"/>
        </w:rPr>
        <w:t>классов,</w:t>
      </w:r>
      <w:r>
        <w:rPr>
          <w:spacing w:val="35"/>
          <w:w w:val="105"/>
        </w:rPr>
        <w:t xml:space="preserve"> </w:t>
      </w:r>
      <w:r>
        <w:rPr>
          <w:w w:val="105"/>
        </w:rPr>
        <w:t>наблюдение</w:t>
      </w:r>
      <w:r>
        <w:rPr>
          <w:spacing w:val="33"/>
          <w:w w:val="105"/>
        </w:rPr>
        <w:t xml:space="preserve"> </w:t>
      </w:r>
      <w:r>
        <w:rPr>
          <w:w w:val="105"/>
        </w:rPr>
        <w:t>изменения</w:t>
      </w:r>
      <w:r>
        <w:rPr>
          <w:spacing w:val="40"/>
          <w:w w:val="105"/>
        </w:rPr>
        <w:t xml:space="preserve"> </w:t>
      </w:r>
      <w:r>
        <w:rPr>
          <w:w w:val="105"/>
        </w:rPr>
        <w:t>окраски</w:t>
      </w:r>
      <w:r>
        <w:rPr>
          <w:spacing w:val="38"/>
          <w:w w:val="105"/>
        </w:rPr>
        <w:t xml:space="preserve"> </w:t>
      </w:r>
      <w:r>
        <w:rPr>
          <w:w w:val="105"/>
        </w:rPr>
        <w:t>индикаторов</w:t>
      </w:r>
      <w:r>
        <w:rPr>
          <w:spacing w:val="39"/>
          <w:w w:val="105"/>
        </w:rPr>
        <w:t xml:space="preserve"> </w:t>
      </w:r>
      <w:r>
        <w:rPr>
          <w:w w:val="105"/>
        </w:rPr>
        <w:t>в</w:t>
      </w:r>
      <w:r>
        <w:rPr>
          <w:spacing w:val="40"/>
          <w:w w:val="105"/>
        </w:rPr>
        <w:t xml:space="preserve"> </w:t>
      </w:r>
      <w:r>
        <w:rPr>
          <w:w w:val="105"/>
        </w:rPr>
        <w:t>растворах</w:t>
      </w:r>
      <w:r>
        <w:rPr>
          <w:spacing w:val="40"/>
          <w:w w:val="105"/>
        </w:rPr>
        <w:t xml:space="preserve"> </w:t>
      </w:r>
      <w:r>
        <w:rPr>
          <w:w w:val="105"/>
        </w:rPr>
        <w:t>кислот</w:t>
      </w:r>
      <w:r>
        <w:rPr>
          <w:spacing w:val="40"/>
          <w:w w:val="105"/>
        </w:rPr>
        <w:t xml:space="preserve"> </w:t>
      </w:r>
      <w:r>
        <w:rPr>
          <w:w w:val="105"/>
        </w:rPr>
        <w:t>и</w:t>
      </w:r>
    </w:p>
    <w:p w14:paraId="1B429046" w14:textId="77777777" w:rsidR="0006191A" w:rsidRDefault="00B04A97" w:rsidP="006652D5">
      <w:pPr>
        <w:pStyle w:val="a3"/>
        <w:spacing w:before="71" w:line="290" w:lineRule="auto"/>
        <w:ind w:left="0" w:right="853" w:firstLine="567"/>
      </w:pPr>
      <w:r>
        <w:rPr>
          <w:w w:val="105"/>
        </w:rPr>
        <w:t>щелочей,</w:t>
      </w:r>
      <w:r>
        <w:rPr>
          <w:spacing w:val="-8"/>
          <w:w w:val="105"/>
        </w:rPr>
        <w:t xml:space="preserve"> </w:t>
      </w:r>
      <w:r>
        <w:rPr>
          <w:w w:val="105"/>
        </w:rPr>
        <w:t>изучение</w:t>
      </w:r>
      <w:r>
        <w:rPr>
          <w:spacing w:val="-11"/>
          <w:w w:val="105"/>
        </w:rPr>
        <w:t xml:space="preserve"> </w:t>
      </w:r>
      <w:r>
        <w:rPr>
          <w:w w:val="105"/>
        </w:rPr>
        <w:t>взаимодействия</w:t>
      </w:r>
      <w:r>
        <w:rPr>
          <w:spacing w:val="-1"/>
          <w:w w:val="105"/>
        </w:rPr>
        <w:t xml:space="preserve"> </w:t>
      </w:r>
      <w:r>
        <w:rPr>
          <w:w w:val="105"/>
        </w:rPr>
        <w:t>оксида</w:t>
      </w:r>
      <w:r>
        <w:rPr>
          <w:spacing w:val="-5"/>
          <w:w w:val="105"/>
        </w:rPr>
        <w:t xml:space="preserve"> </w:t>
      </w:r>
      <w:r>
        <w:rPr>
          <w:w w:val="105"/>
        </w:rPr>
        <w:t>меди</w:t>
      </w:r>
      <w:r>
        <w:rPr>
          <w:spacing w:val="-5"/>
          <w:w w:val="105"/>
        </w:rPr>
        <w:t xml:space="preserve"> </w:t>
      </w:r>
      <w:r>
        <w:rPr>
          <w:w w:val="105"/>
        </w:rPr>
        <w:t>(II)</w:t>
      </w:r>
      <w:r>
        <w:rPr>
          <w:spacing w:val="-1"/>
          <w:w w:val="105"/>
        </w:rPr>
        <w:t xml:space="preserve"> </w:t>
      </w:r>
      <w:r>
        <w:rPr>
          <w:w w:val="105"/>
        </w:rPr>
        <w:t>с</w:t>
      </w:r>
      <w:r>
        <w:rPr>
          <w:spacing w:val="-5"/>
          <w:w w:val="105"/>
        </w:rPr>
        <w:t xml:space="preserve"> </w:t>
      </w:r>
      <w:r>
        <w:rPr>
          <w:w w:val="105"/>
        </w:rPr>
        <w:t>раствором</w:t>
      </w:r>
      <w:r>
        <w:rPr>
          <w:spacing w:val="-1"/>
          <w:w w:val="105"/>
        </w:rPr>
        <w:t xml:space="preserve"> </w:t>
      </w:r>
      <w:r>
        <w:rPr>
          <w:w w:val="105"/>
        </w:rPr>
        <w:t>серной</w:t>
      </w:r>
      <w:r>
        <w:rPr>
          <w:spacing w:val="-5"/>
          <w:w w:val="105"/>
        </w:rPr>
        <w:t xml:space="preserve"> </w:t>
      </w:r>
      <w:r>
        <w:rPr>
          <w:w w:val="105"/>
        </w:rPr>
        <w:t>кислоты,</w:t>
      </w:r>
      <w:r>
        <w:rPr>
          <w:spacing w:val="-8"/>
          <w:w w:val="105"/>
        </w:rPr>
        <w:t xml:space="preserve"> </w:t>
      </w:r>
      <w:r>
        <w:rPr>
          <w:w w:val="105"/>
        </w:rPr>
        <w:t>кислот</w:t>
      </w:r>
      <w:r>
        <w:rPr>
          <w:spacing w:val="-3"/>
          <w:w w:val="105"/>
        </w:rPr>
        <w:t xml:space="preserve"> </w:t>
      </w:r>
      <w:r>
        <w:rPr>
          <w:w w:val="105"/>
        </w:rPr>
        <w:t>с металлами, реакций нейтрализации, получение нерастворимых оснований, вытеснение одного</w:t>
      </w:r>
      <w:r>
        <w:rPr>
          <w:spacing w:val="40"/>
          <w:w w:val="105"/>
        </w:rPr>
        <w:t xml:space="preserve"> </w:t>
      </w:r>
      <w:r>
        <w:rPr>
          <w:w w:val="105"/>
        </w:rPr>
        <w:t>металла</w:t>
      </w:r>
      <w:r>
        <w:rPr>
          <w:spacing w:val="40"/>
          <w:w w:val="105"/>
        </w:rPr>
        <w:t xml:space="preserve"> </w:t>
      </w:r>
      <w:r>
        <w:rPr>
          <w:w w:val="105"/>
        </w:rPr>
        <w:t>другим</w:t>
      </w:r>
      <w:r>
        <w:rPr>
          <w:spacing w:val="40"/>
          <w:w w:val="105"/>
        </w:rPr>
        <w:t xml:space="preserve"> </w:t>
      </w:r>
      <w:r>
        <w:rPr>
          <w:w w:val="105"/>
        </w:rPr>
        <w:t>из</w:t>
      </w:r>
      <w:r>
        <w:rPr>
          <w:spacing w:val="40"/>
          <w:w w:val="105"/>
        </w:rPr>
        <w:t xml:space="preserve"> </w:t>
      </w:r>
      <w:r>
        <w:rPr>
          <w:w w:val="105"/>
        </w:rPr>
        <w:t>раствора</w:t>
      </w:r>
      <w:r>
        <w:rPr>
          <w:spacing w:val="40"/>
          <w:w w:val="105"/>
        </w:rPr>
        <w:t xml:space="preserve"> </w:t>
      </w:r>
      <w:r>
        <w:rPr>
          <w:w w:val="105"/>
        </w:rPr>
        <w:t>соли,</w:t>
      </w:r>
      <w:r>
        <w:rPr>
          <w:spacing w:val="40"/>
          <w:w w:val="105"/>
        </w:rPr>
        <w:t xml:space="preserve"> </w:t>
      </w:r>
      <w:r>
        <w:rPr>
          <w:w w:val="105"/>
        </w:rPr>
        <w:t>решение</w:t>
      </w:r>
      <w:r>
        <w:rPr>
          <w:spacing w:val="40"/>
          <w:w w:val="105"/>
        </w:rPr>
        <w:t xml:space="preserve"> </w:t>
      </w:r>
      <w:r>
        <w:rPr>
          <w:w w:val="105"/>
        </w:rPr>
        <w:t>экспериментальных</w:t>
      </w:r>
      <w:r>
        <w:rPr>
          <w:spacing w:val="40"/>
          <w:w w:val="105"/>
        </w:rPr>
        <w:t xml:space="preserve"> </w:t>
      </w:r>
      <w:r>
        <w:rPr>
          <w:w w:val="105"/>
        </w:rPr>
        <w:t>задач</w:t>
      </w:r>
      <w:r>
        <w:rPr>
          <w:spacing w:val="40"/>
          <w:w w:val="105"/>
        </w:rPr>
        <w:t xml:space="preserve"> </w:t>
      </w:r>
      <w:r>
        <w:rPr>
          <w:w w:val="105"/>
        </w:rPr>
        <w:t>по</w:t>
      </w:r>
      <w:r>
        <w:rPr>
          <w:spacing w:val="40"/>
          <w:w w:val="105"/>
        </w:rPr>
        <w:t xml:space="preserve"> </w:t>
      </w:r>
      <w:r>
        <w:rPr>
          <w:w w:val="105"/>
        </w:rPr>
        <w:t>теме</w:t>
      </w:r>
    </w:p>
    <w:p w14:paraId="63A57F2E" w14:textId="77777777" w:rsidR="0006191A" w:rsidRDefault="00B04A97" w:rsidP="006652D5">
      <w:pPr>
        <w:pStyle w:val="a3"/>
        <w:spacing w:line="263" w:lineRule="exact"/>
        <w:ind w:left="0" w:firstLine="567"/>
      </w:pPr>
      <w:r>
        <w:t>«Важнейшие</w:t>
      </w:r>
      <w:r>
        <w:rPr>
          <w:spacing w:val="42"/>
        </w:rPr>
        <w:t xml:space="preserve"> </w:t>
      </w:r>
      <w:r>
        <w:t>классы</w:t>
      </w:r>
      <w:r>
        <w:rPr>
          <w:spacing w:val="47"/>
        </w:rPr>
        <w:t xml:space="preserve"> </w:t>
      </w:r>
      <w:r>
        <w:t>неорганических</w:t>
      </w:r>
      <w:r>
        <w:rPr>
          <w:spacing w:val="44"/>
        </w:rPr>
        <w:t xml:space="preserve"> </w:t>
      </w:r>
      <w:r>
        <w:rPr>
          <w:spacing w:val="-2"/>
        </w:rPr>
        <w:t>соединений».</w:t>
      </w:r>
    </w:p>
    <w:p w14:paraId="5F0CF8ED" w14:textId="7DBBC50C" w:rsidR="0006191A" w:rsidRDefault="00B04A97" w:rsidP="006652D5">
      <w:pPr>
        <w:pStyle w:val="a3"/>
        <w:spacing w:before="52" w:line="288" w:lineRule="auto"/>
        <w:ind w:left="0" w:right="854" w:firstLine="567"/>
      </w:pPr>
      <w:r>
        <w:rPr>
          <w:w w:val="105"/>
        </w:rPr>
        <w:t>Периодический</w:t>
      </w:r>
      <w:r>
        <w:rPr>
          <w:spacing w:val="40"/>
          <w:w w:val="105"/>
        </w:rPr>
        <w:t xml:space="preserve"> </w:t>
      </w:r>
      <w:r>
        <w:rPr>
          <w:w w:val="105"/>
        </w:rPr>
        <w:t>закон</w:t>
      </w:r>
      <w:r>
        <w:rPr>
          <w:spacing w:val="40"/>
          <w:w w:val="105"/>
        </w:rPr>
        <w:t xml:space="preserve">  </w:t>
      </w:r>
      <w:r>
        <w:rPr>
          <w:w w:val="105"/>
        </w:rPr>
        <w:t>и</w:t>
      </w:r>
      <w:r>
        <w:rPr>
          <w:spacing w:val="40"/>
          <w:w w:val="105"/>
        </w:rPr>
        <w:t xml:space="preserve">  </w:t>
      </w:r>
      <w:r>
        <w:rPr>
          <w:w w:val="105"/>
        </w:rPr>
        <w:t>Периодическая</w:t>
      </w:r>
      <w:r>
        <w:rPr>
          <w:spacing w:val="40"/>
          <w:w w:val="105"/>
        </w:rPr>
        <w:t xml:space="preserve">  </w:t>
      </w:r>
      <w:r>
        <w:rPr>
          <w:w w:val="105"/>
        </w:rPr>
        <w:t>система</w:t>
      </w:r>
      <w:r>
        <w:rPr>
          <w:spacing w:val="40"/>
          <w:w w:val="105"/>
        </w:rPr>
        <w:t xml:space="preserve">  </w:t>
      </w:r>
      <w:r>
        <w:rPr>
          <w:w w:val="105"/>
        </w:rPr>
        <w:t>химических</w:t>
      </w:r>
      <w:r>
        <w:rPr>
          <w:spacing w:val="40"/>
          <w:w w:val="105"/>
        </w:rPr>
        <w:t xml:space="preserve">  </w:t>
      </w:r>
      <w:r>
        <w:rPr>
          <w:w w:val="105"/>
        </w:rPr>
        <w:t>элементов Д.И.</w:t>
      </w:r>
      <w:r>
        <w:rPr>
          <w:spacing w:val="-15"/>
          <w:w w:val="105"/>
        </w:rPr>
        <w:t xml:space="preserve"> </w:t>
      </w:r>
      <w:r>
        <w:rPr>
          <w:w w:val="105"/>
        </w:rPr>
        <w:t xml:space="preserve">Менделеева. Строение атомов. Химическая связь. Окислительно-восстановительные </w:t>
      </w:r>
      <w:r>
        <w:rPr>
          <w:spacing w:val="-2"/>
          <w:w w:val="105"/>
        </w:rPr>
        <w:t>реакции.</w:t>
      </w:r>
    </w:p>
    <w:p w14:paraId="0FB6878C" w14:textId="77777777" w:rsidR="0006191A" w:rsidRDefault="00B04A97" w:rsidP="006652D5">
      <w:pPr>
        <w:pStyle w:val="a3"/>
        <w:spacing w:line="288" w:lineRule="auto"/>
        <w:ind w:left="0" w:right="851" w:firstLine="567"/>
      </w:pPr>
      <w:r>
        <w:t xml:space="preserve">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w:t>
      </w:r>
      <w:r>
        <w:rPr>
          <w:w w:val="105"/>
        </w:rPr>
        <w:t>которые образуют амфотерные оксиды и гидроксиды.</w:t>
      </w:r>
    </w:p>
    <w:p w14:paraId="687ACB77" w14:textId="593D2735" w:rsidR="0006191A" w:rsidRDefault="00B04A97" w:rsidP="006652D5">
      <w:pPr>
        <w:pStyle w:val="a3"/>
        <w:spacing w:line="290" w:lineRule="auto"/>
        <w:ind w:left="0" w:right="861" w:firstLine="567"/>
      </w:pPr>
      <w:r>
        <w:rPr>
          <w:w w:val="105"/>
        </w:rPr>
        <w:t>Периодический</w:t>
      </w:r>
      <w:r>
        <w:rPr>
          <w:spacing w:val="80"/>
          <w:w w:val="105"/>
        </w:rPr>
        <w:t xml:space="preserve"> </w:t>
      </w:r>
      <w:r>
        <w:rPr>
          <w:w w:val="105"/>
        </w:rPr>
        <w:t>закон.</w:t>
      </w:r>
      <w:r>
        <w:rPr>
          <w:spacing w:val="80"/>
          <w:w w:val="105"/>
        </w:rPr>
        <w:t xml:space="preserve">  </w:t>
      </w:r>
      <w:r>
        <w:rPr>
          <w:w w:val="105"/>
        </w:rPr>
        <w:t>Периодическая</w:t>
      </w:r>
      <w:r>
        <w:rPr>
          <w:spacing w:val="80"/>
          <w:w w:val="105"/>
        </w:rPr>
        <w:t xml:space="preserve"> </w:t>
      </w:r>
      <w:r>
        <w:rPr>
          <w:w w:val="105"/>
        </w:rPr>
        <w:t>система</w:t>
      </w:r>
      <w:r>
        <w:rPr>
          <w:spacing w:val="80"/>
          <w:w w:val="105"/>
        </w:rPr>
        <w:t xml:space="preserve"> </w:t>
      </w:r>
      <w:r>
        <w:rPr>
          <w:w w:val="105"/>
        </w:rPr>
        <w:t>химических</w:t>
      </w:r>
      <w:r>
        <w:rPr>
          <w:spacing w:val="80"/>
          <w:w w:val="105"/>
        </w:rPr>
        <w:t xml:space="preserve"> </w:t>
      </w:r>
      <w:r>
        <w:rPr>
          <w:w w:val="105"/>
        </w:rPr>
        <w:t>элементов Д.И.</w:t>
      </w:r>
      <w:r>
        <w:rPr>
          <w:spacing w:val="-15"/>
          <w:w w:val="105"/>
        </w:rPr>
        <w:t xml:space="preserve"> </w:t>
      </w:r>
      <w:r>
        <w:rPr>
          <w:w w:val="105"/>
        </w:rPr>
        <w:t>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14:paraId="49DC8A9E" w14:textId="77777777" w:rsidR="0006191A" w:rsidRDefault="00B04A97" w:rsidP="006652D5">
      <w:pPr>
        <w:pStyle w:val="a3"/>
        <w:spacing w:line="288" w:lineRule="auto"/>
        <w:ind w:left="0" w:right="865" w:firstLine="567"/>
      </w:pPr>
      <w:r>
        <w:rPr>
          <w:w w:val="105"/>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w:t>
      </w:r>
      <w:r>
        <w:rPr>
          <w:spacing w:val="-7"/>
          <w:w w:val="105"/>
        </w:rPr>
        <w:t xml:space="preserve"> </w:t>
      </w:r>
      <w:r>
        <w:rPr>
          <w:w w:val="105"/>
        </w:rPr>
        <w:t>Менделеева. Характеристика химического элемента по его положению в Периодической системе Д.И. Менделеева.</w:t>
      </w:r>
    </w:p>
    <w:p w14:paraId="2CBEA8F0" w14:textId="77777777" w:rsidR="0006191A" w:rsidRDefault="00B04A97" w:rsidP="006652D5">
      <w:pPr>
        <w:pStyle w:val="a3"/>
        <w:spacing w:line="288" w:lineRule="auto"/>
        <w:ind w:left="0" w:right="862" w:firstLine="567"/>
      </w:pPr>
      <w:r>
        <w:rPr>
          <w:w w:val="105"/>
        </w:rPr>
        <w:t>Закономерности изменения радиуса атомов химических элементов,</w:t>
      </w:r>
      <w:r>
        <w:rPr>
          <w:spacing w:val="-1"/>
          <w:w w:val="105"/>
        </w:rPr>
        <w:t xml:space="preserve"> </w:t>
      </w:r>
      <w:r>
        <w:rPr>
          <w:w w:val="105"/>
        </w:rPr>
        <w:t>металлических и неметаллических свойств по группам и периодам. Значение Периодического закона и Периодической</w:t>
      </w:r>
      <w:r>
        <w:rPr>
          <w:spacing w:val="80"/>
          <w:w w:val="105"/>
        </w:rPr>
        <w:t xml:space="preserve"> </w:t>
      </w:r>
      <w:r>
        <w:rPr>
          <w:w w:val="105"/>
        </w:rPr>
        <w:t>системы</w:t>
      </w:r>
      <w:r>
        <w:rPr>
          <w:spacing w:val="80"/>
          <w:w w:val="105"/>
        </w:rPr>
        <w:t xml:space="preserve"> </w:t>
      </w:r>
      <w:r>
        <w:rPr>
          <w:w w:val="105"/>
        </w:rPr>
        <w:t>химических</w:t>
      </w:r>
      <w:r>
        <w:rPr>
          <w:spacing w:val="80"/>
          <w:w w:val="105"/>
        </w:rPr>
        <w:t xml:space="preserve"> </w:t>
      </w:r>
      <w:r>
        <w:rPr>
          <w:w w:val="105"/>
        </w:rPr>
        <w:t>элементов</w:t>
      </w:r>
      <w:r>
        <w:rPr>
          <w:spacing w:val="80"/>
          <w:w w:val="105"/>
        </w:rPr>
        <w:t xml:space="preserve"> </w:t>
      </w:r>
      <w:r>
        <w:rPr>
          <w:w w:val="105"/>
        </w:rPr>
        <w:t>для</w:t>
      </w:r>
      <w:r>
        <w:rPr>
          <w:spacing w:val="80"/>
          <w:w w:val="105"/>
        </w:rPr>
        <w:t xml:space="preserve"> </w:t>
      </w:r>
      <w:r>
        <w:rPr>
          <w:w w:val="105"/>
        </w:rPr>
        <w:t>развития</w:t>
      </w:r>
      <w:r>
        <w:rPr>
          <w:spacing w:val="80"/>
          <w:w w:val="105"/>
        </w:rPr>
        <w:t xml:space="preserve"> </w:t>
      </w:r>
      <w:r>
        <w:rPr>
          <w:w w:val="105"/>
        </w:rPr>
        <w:t>науки</w:t>
      </w:r>
      <w:r>
        <w:rPr>
          <w:spacing w:val="80"/>
          <w:w w:val="105"/>
        </w:rPr>
        <w:t xml:space="preserve"> </w:t>
      </w:r>
      <w:r>
        <w:rPr>
          <w:w w:val="105"/>
        </w:rPr>
        <w:t>и</w:t>
      </w:r>
      <w:r>
        <w:rPr>
          <w:spacing w:val="80"/>
          <w:w w:val="105"/>
        </w:rPr>
        <w:t xml:space="preserve"> </w:t>
      </w:r>
      <w:r>
        <w:rPr>
          <w:w w:val="105"/>
        </w:rPr>
        <w:t>практики. Д.И. Менделеев – учёный и гражданин.</w:t>
      </w:r>
    </w:p>
    <w:p w14:paraId="2963DB5A" w14:textId="2D44F6B9" w:rsidR="0006191A" w:rsidRDefault="00B04A97" w:rsidP="006652D5">
      <w:pPr>
        <w:pStyle w:val="a3"/>
        <w:spacing w:line="263" w:lineRule="exact"/>
        <w:ind w:left="0" w:firstLine="567"/>
      </w:pPr>
      <w:r>
        <w:rPr>
          <w:w w:val="105"/>
        </w:rPr>
        <w:t>Химическая</w:t>
      </w:r>
      <w:r>
        <w:rPr>
          <w:spacing w:val="75"/>
          <w:w w:val="105"/>
        </w:rPr>
        <w:t xml:space="preserve">   </w:t>
      </w:r>
      <w:r>
        <w:rPr>
          <w:w w:val="105"/>
        </w:rPr>
        <w:t>связь.</w:t>
      </w:r>
      <w:r>
        <w:rPr>
          <w:spacing w:val="74"/>
          <w:w w:val="105"/>
        </w:rPr>
        <w:t xml:space="preserve">   </w:t>
      </w:r>
      <w:r>
        <w:rPr>
          <w:w w:val="105"/>
        </w:rPr>
        <w:t>Ковалентная</w:t>
      </w:r>
      <w:r>
        <w:rPr>
          <w:spacing w:val="70"/>
          <w:w w:val="105"/>
        </w:rPr>
        <w:t xml:space="preserve"> </w:t>
      </w:r>
      <w:r>
        <w:rPr>
          <w:w w:val="105"/>
        </w:rPr>
        <w:t>(полярная</w:t>
      </w:r>
      <w:r>
        <w:rPr>
          <w:spacing w:val="74"/>
          <w:w w:val="105"/>
        </w:rPr>
        <w:t xml:space="preserve">   </w:t>
      </w:r>
      <w:r>
        <w:rPr>
          <w:w w:val="105"/>
        </w:rPr>
        <w:t>и</w:t>
      </w:r>
      <w:r>
        <w:rPr>
          <w:spacing w:val="74"/>
          <w:w w:val="105"/>
        </w:rPr>
        <w:t xml:space="preserve">   </w:t>
      </w:r>
      <w:r>
        <w:rPr>
          <w:w w:val="105"/>
        </w:rPr>
        <w:t>неполярная)</w:t>
      </w:r>
      <w:r>
        <w:rPr>
          <w:spacing w:val="74"/>
          <w:w w:val="105"/>
        </w:rPr>
        <w:t xml:space="preserve">  </w:t>
      </w:r>
      <w:r>
        <w:rPr>
          <w:spacing w:val="-2"/>
          <w:w w:val="105"/>
        </w:rPr>
        <w:t>связь.</w:t>
      </w:r>
    </w:p>
    <w:p w14:paraId="76E2CF34" w14:textId="77777777" w:rsidR="0006191A" w:rsidRDefault="00B04A97" w:rsidP="006652D5">
      <w:pPr>
        <w:pStyle w:val="a3"/>
        <w:spacing w:before="43"/>
        <w:ind w:left="0" w:firstLine="567"/>
      </w:pPr>
      <w:r>
        <w:t>Электроотрицательность</w:t>
      </w:r>
      <w:r>
        <w:rPr>
          <w:spacing w:val="55"/>
        </w:rPr>
        <w:t xml:space="preserve"> </w:t>
      </w:r>
      <w:r>
        <w:t>химических</w:t>
      </w:r>
      <w:r>
        <w:rPr>
          <w:spacing w:val="50"/>
        </w:rPr>
        <w:t xml:space="preserve"> </w:t>
      </w:r>
      <w:r>
        <w:t>элементов.</w:t>
      </w:r>
      <w:r>
        <w:rPr>
          <w:spacing w:val="41"/>
        </w:rPr>
        <w:t xml:space="preserve"> </w:t>
      </w:r>
      <w:r>
        <w:t>Ионная</w:t>
      </w:r>
      <w:r>
        <w:rPr>
          <w:spacing w:val="54"/>
        </w:rPr>
        <w:t xml:space="preserve"> </w:t>
      </w:r>
      <w:r>
        <w:rPr>
          <w:spacing w:val="-2"/>
        </w:rPr>
        <w:t>связь.</w:t>
      </w:r>
    </w:p>
    <w:p w14:paraId="7633F0FA" w14:textId="77777777" w:rsidR="0006191A" w:rsidRDefault="00B04A97" w:rsidP="006652D5">
      <w:pPr>
        <w:pStyle w:val="a3"/>
        <w:spacing w:before="53" w:line="288" w:lineRule="auto"/>
        <w:ind w:left="0" w:right="862" w:firstLine="567"/>
      </w:pPr>
      <w:r>
        <w:rPr>
          <w:w w:val="105"/>
        </w:rPr>
        <w:t>Степень окисления. Окислительно­восстановительные реакции. Процессы окисления и восстановления. Окислители и восстановители.</w:t>
      </w:r>
    </w:p>
    <w:p w14:paraId="41B0A706" w14:textId="77777777" w:rsidR="0006191A" w:rsidRDefault="00B04A97" w:rsidP="006652D5">
      <w:pPr>
        <w:pStyle w:val="a3"/>
        <w:spacing w:before="6" w:line="288" w:lineRule="auto"/>
        <w:ind w:left="0" w:right="872" w:firstLine="567"/>
      </w:pPr>
      <w:r>
        <w:rPr>
          <w:w w:val="105"/>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14:paraId="310462ED" w14:textId="77777777" w:rsidR="0006191A" w:rsidRDefault="00B04A97" w:rsidP="006652D5">
      <w:pPr>
        <w:pStyle w:val="a3"/>
        <w:spacing w:line="263" w:lineRule="exact"/>
        <w:ind w:left="0" w:firstLine="567"/>
      </w:pPr>
      <w:r>
        <w:t>Межпредметные</w:t>
      </w:r>
      <w:r>
        <w:rPr>
          <w:spacing w:val="57"/>
        </w:rPr>
        <w:t xml:space="preserve"> </w:t>
      </w:r>
      <w:r>
        <w:rPr>
          <w:spacing w:val="-2"/>
        </w:rPr>
        <w:t>связи.</w:t>
      </w:r>
    </w:p>
    <w:p w14:paraId="1053FE75" w14:textId="77777777" w:rsidR="0006191A" w:rsidRDefault="00B04A97" w:rsidP="006652D5">
      <w:pPr>
        <w:pStyle w:val="a3"/>
        <w:spacing w:before="53" w:line="288" w:lineRule="auto"/>
        <w:ind w:left="0" w:right="859" w:firstLine="567"/>
      </w:pPr>
      <w:r>
        <w:rPr>
          <w:w w:val="105"/>
        </w:rPr>
        <w:t>Реализация</w:t>
      </w:r>
      <w:r>
        <w:rPr>
          <w:spacing w:val="-2"/>
          <w:w w:val="105"/>
        </w:rPr>
        <w:t xml:space="preserve"> </w:t>
      </w:r>
      <w:r>
        <w:rPr>
          <w:w w:val="105"/>
        </w:rPr>
        <w:t>межпредметных связей при изучении химии в 8 классе</w:t>
      </w:r>
      <w:r>
        <w:rPr>
          <w:spacing w:val="-5"/>
          <w:w w:val="105"/>
        </w:rPr>
        <w:t xml:space="preserve"> </w:t>
      </w:r>
      <w:r>
        <w:rPr>
          <w:w w:val="105"/>
        </w:rPr>
        <w:t>осуществляется через</w:t>
      </w:r>
      <w:r>
        <w:rPr>
          <w:spacing w:val="-16"/>
          <w:w w:val="105"/>
        </w:rPr>
        <w:t xml:space="preserve"> </w:t>
      </w:r>
      <w:r>
        <w:rPr>
          <w:w w:val="105"/>
        </w:rPr>
        <w:t>использование</w:t>
      </w:r>
      <w:r>
        <w:rPr>
          <w:spacing w:val="-15"/>
          <w:w w:val="105"/>
        </w:rPr>
        <w:t xml:space="preserve"> </w:t>
      </w:r>
      <w:r>
        <w:rPr>
          <w:w w:val="105"/>
        </w:rPr>
        <w:t>как</w:t>
      </w:r>
      <w:r>
        <w:rPr>
          <w:spacing w:val="-11"/>
          <w:w w:val="105"/>
        </w:rPr>
        <w:t xml:space="preserve"> </w:t>
      </w:r>
      <w:r>
        <w:rPr>
          <w:w w:val="105"/>
        </w:rPr>
        <w:t>общих</w:t>
      </w:r>
      <w:r>
        <w:rPr>
          <w:spacing w:val="-11"/>
          <w:w w:val="105"/>
        </w:rPr>
        <w:t xml:space="preserve"> </w:t>
      </w:r>
      <w:r>
        <w:rPr>
          <w:w w:val="105"/>
        </w:rPr>
        <w:t>естественно­научных</w:t>
      </w:r>
      <w:r>
        <w:rPr>
          <w:spacing w:val="-16"/>
          <w:w w:val="105"/>
        </w:rPr>
        <w:t xml:space="preserve"> </w:t>
      </w:r>
      <w:r>
        <w:rPr>
          <w:w w:val="105"/>
        </w:rPr>
        <w:t>понятий,</w:t>
      </w:r>
      <w:r>
        <w:rPr>
          <w:spacing w:val="-9"/>
          <w:w w:val="105"/>
        </w:rPr>
        <w:t xml:space="preserve"> </w:t>
      </w:r>
      <w:r>
        <w:rPr>
          <w:w w:val="105"/>
        </w:rPr>
        <w:t>так</w:t>
      </w:r>
      <w:r>
        <w:rPr>
          <w:spacing w:val="-15"/>
          <w:w w:val="105"/>
        </w:rPr>
        <w:t xml:space="preserve"> </w:t>
      </w:r>
      <w:r>
        <w:rPr>
          <w:w w:val="105"/>
        </w:rPr>
        <w:t>и</w:t>
      </w:r>
      <w:r>
        <w:rPr>
          <w:spacing w:val="-12"/>
          <w:w w:val="105"/>
        </w:rPr>
        <w:t xml:space="preserve"> </w:t>
      </w:r>
      <w:r>
        <w:rPr>
          <w:w w:val="105"/>
        </w:rPr>
        <w:t>понятий,</w:t>
      </w:r>
      <w:r>
        <w:rPr>
          <w:spacing w:val="-15"/>
          <w:w w:val="105"/>
        </w:rPr>
        <w:t xml:space="preserve"> </w:t>
      </w:r>
      <w:r>
        <w:rPr>
          <w:w w:val="105"/>
        </w:rPr>
        <w:t>являющихся системными для отдельных предметов естественно­научного цикла.</w:t>
      </w:r>
    </w:p>
    <w:p w14:paraId="0155989D" w14:textId="77777777" w:rsidR="0006191A" w:rsidRDefault="00B04A97" w:rsidP="006652D5">
      <w:pPr>
        <w:pStyle w:val="a3"/>
        <w:spacing w:line="288" w:lineRule="auto"/>
        <w:ind w:left="0" w:right="871" w:firstLine="567"/>
      </w:pPr>
      <w:r>
        <w:rPr>
          <w:w w:val="105"/>
        </w:rPr>
        <w:t xml:space="preserve">Общие естественно­научные понятия: научный факт, гипотеза, теория, закон, </w:t>
      </w:r>
      <w:r>
        <w:t xml:space="preserve">анализ, синтез, классификация, периодичность, наблюдение, эксперимент, моделирование, </w:t>
      </w:r>
      <w:r>
        <w:rPr>
          <w:w w:val="105"/>
        </w:rPr>
        <w:t>измерение, модель, явление.</w:t>
      </w:r>
    </w:p>
    <w:p w14:paraId="4BCC64CC" w14:textId="77777777" w:rsidR="0006191A" w:rsidRDefault="00B04A97" w:rsidP="006652D5">
      <w:pPr>
        <w:pStyle w:val="a3"/>
        <w:spacing w:line="290" w:lineRule="auto"/>
        <w:ind w:left="0" w:right="846" w:firstLine="567"/>
      </w:pPr>
      <w:r>
        <w:rPr>
          <w:w w:val="105"/>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14:paraId="7B43D4ED" w14:textId="77777777" w:rsidR="0006191A" w:rsidRDefault="00B04A97" w:rsidP="006652D5">
      <w:pPr>
        <w:pStyle w:val="a3"/>
        <w:spacing w:line="259" w:lineRule="exact"/>
        <w:ind w:left="0" w:firstLine="567"/>
      </w:pPr>
      <w:r>
        <w:t>Биология:</w:t>
      </w:r>
      <w:r>
        <w:rPr>
          <w:spacing w:val="43"/>
        </w:rPr>
        <w:t xml:space="preserve"> </w:t>
      </w:r>
      <w:r>
        <w:t>фотосинтез,</w:t>
      </w:r>
      <w:r>
        <w:rPr>
          <w:spacing w:val="30"/>
        </w:rPr>
        <w:t xml:space="preserve"> </w:t>
      </w:r>
      <w:r>
        <w:t>дыхание,</w:t>
      </w:r>
      <w:r>
        <w:rPr>
          <w:spacing w:val="32"/>
        </w:rPr>
        <w:t xml:space="preserve"> </w:t>
      </w:r>
      <w:r>
        <w:rPr>
          <w:spacing w:val="-2"/>
        </w:rPr>
        <w:t>биосфера.</w:t>
      </w:r>
    </w:p>
    <w:p w14:paraId="744C8633" w14:textId="77777777" w:rsidR="0006191A" w:rsidRDefault="00B04A97" w:rsidP="006652D5">
      <w:pPr>
        <w:pStyle w:val="a3"/>
        <w:spacing w:before="50" w:line="288" w:lineRule="auto"/>
        <w:ind w:left="0" w:right="873" w:firstLine="567"/>
      </w:pPr>
      <w:r>
        <w:rPr>
          <w:w w:val="105"/>
        </w:rPr>
        <w:t>География: атмосфера, гидросфера, минералы, горные породы, полезные ископаемые, топливо, водные ресурсы.</w:t>
      </w:r>
    </w:p>
    <w:p w14:paraId="36C54757" w14:textId="77777777" w:rsidR="0006191A" w:rsidRDefault="00B04A97" w:rsidP="006652D5">
      <w:pPr>
        <w:pStyle w:val="a3"/>
        <w:spacing w:line="264" w:lineRule="exact"/>
        <w:ind w:left="0" w:firstLine="567"/>
      </w:pPr>
      <w:r>
        <w:rPr>
          <w:w w:val="105"/>
        </w:rPr>
        <w:t>Содержание</w:t>
      </w:r>
      <w:r>
        <w:rPr>
          <w:spacing w:val="-11"/>
          <w:w w:val="105"/>
        </w:rPr>
        <w:t xml:space="preserve"> </w:t>
      </w:r>
      <w:r>
        <w:rPr>
          <w:w w:val="105"/>
        </w:rPr>
        <w:t>обучения</w:t>
      </w:r>
      <w:r>
        <w:rPr>
          <w:spacing w:val="-13"/>
          <w:w w:val="105"/>
        </w:rPr>
        <w:t xml:space="preserve"> </w:t>
      </w:r>
      <w:r>
        <w:rPr>
          <w:w w:val="105"/>
        </w:rPr>
        <w:t>в</w:t>
      </w:r>
      <w:r>
        <w:rPr>
          <w:spacing w:val="-11"/>
          <w:w w:val="105"/>
        </w:rPr>
        <w:t xml:space="preserve"> </w:t>
      </w:r>
      <w:r>
        <w:rPr>
          <w:w w:val="105"/>
        </w:rPr>
        <w:t>9</w:t>
      </w:r>
      <w:r>
        <w:rPr>
          <w:spacing w:val="-9"/>
          <w:w w:val="105"/>
        </w:rPr>
        <w:t xml:space="preserve"> </w:t>
      </w:r>
      <w:r>
        <w:rPr>
          <w:spacing w:val="-2"/>
          <w:w w:val="105"/>
        </w:rPr>
        <w:t>классе.</w:t>
      </w:r>
    </w:p>
    <w:p w14:paraId="6B8F9130" w14:textId="77777777" w:rsidR="0006191A" w:rsidRDefault="00B04A97" w:rsidP="006652D5">
      <w:pPr>
        <w:pStyle w:val="a3"/>
        <w:spacing w:before="71"/>
        <w:ind w:left="0" w:firstLine="567"/>
      </w:pPr>
      <w:r>
        <w:rPr>
          <w:w w:val="105"/>
        </w:rPr>
        <w:t>Вещество</w:t>
      </w:r>
      <w:r>
        <w:rPr>
          <w:spacing w:val="-12"/>
          <w:w w:val="105"/>
        </w:rPr>
        <w:t xml:space="preserve"> </w:t>
      </w:r>
      <w:r>
        <w:rPr>
          <w:w w:val="105"/>
        </w:rPr>
        <w:t>и</w:t>
      </w:r>
      <w:r>
        <w:rPr>
          <w:spacing w:val="-13"/>
          <w:w w:val="105"/>
        </w:rPr>
        <w:t xml:space="preserve"> </w:t>
      </w:r>
      <w:r>
        <w:rPr>
          <w:w w:val="105"/>
        </w:rPr>
        <w:t>химическая</w:t>
      </w:r>
      <w:r>
        <w:rPr>
          <w:spacing w:val="-11"/>
          <w:w w:val="105"/>
        </w:rPr>
        <w:t xml:space="preserve"> </w:t>
      </w:r>
      <w:r>
        <w:rPr>
          <w:spacing w:val="-2"/>
          <w:w w:val="105"/>
        </w:rPr>
        <w:t>реакция.</w:t>
      </w:r>
    </w:p>
    <w:p w14:paraId="7DC1BC52" w14:textId="4F939AA0" w:rsidR="0006191A" w:rsidRDefault="00B04A97" w:rsidP="006652D5">
      <w:pPr>
        <w:pStyle w:val="a3"/>
        <w:spacing w:before="60" w:line="288" w:lineRule="auto"/>
        <w:ind w:left="0" w:right="868" w:firstLine="567"/>
      </w:pPr>
      <w:r>
        <w:rPr>
          <w:w w:val="105"/>
        </w:rPr>
        <w:t>Периодический</w:t>
      </w:r>
      <w:r>
        <w:rPr>
          <w:spacing w:val="80"/>
          <w:w w:val="105"/>
        </w:rPr>
        <w:t xml:space="preserve"> </w:t>
      </w:r>
      <w:r>
        <w:rPr>
          <w:w w:val="105"/>
        </w:rPr>
        <w:t>закон.</w:t>
      </w:r>
      <w:r>
        <w:rPr>
          <w:spacing w:val="80"/>
          <w:w w:val="105"/>
        </w:rPr>
        <w:t xml:space="preserve">  </w:t>
      </w:r>
      <w:r>
        <w:rPr>
          <w:w w:val="105"/>
        </w:rPr>
        <w:t>Периодическая</w:t>
      </w:r>
      <w:r>
        <w:rPr>
          <w:spacing w:val="80"/>
          <w:w w:val="105"/>
        </w:rPr>
        <w:t xml:space="preserve"> </w:t>
      </w:r>
      <w:r>
        <w:rPr>
          <w:w w:val="105"/>
        </w:rPr>
        <w:t>система</w:t>
      </w:r>
      <w:r>
        <w:rPr>
          <w:spacing w:val="80"/>
          <w:w w:val="105"/>
        </w:rPr>
        <w:t xml:space="preserve"> </w:t>
      </w:r>
      <w:r>
        <w:rPr>
          <w:w w:val="105"/>
        </w:rPr>
        <w:t>химических</w:t>
      </w:r>
      <w:r>
        <w:rPr>
          <w:spacing w:val="80"/>
          <w:w w:val="105"/>
        </w:rPr>
        <w:t xml:space="preserve"> </w:t>
      </w:r>
      <w:r>
        <w:rPr>
          <w:w w:val="105"/>
        </w:rPr>
        <w:t>элементов Д.И.</w:t>
      </w:r>
      <w:r>
        <w:rPr>
          <w:spacing w:val="-10"/>
          <w:w w:val="105"/>
        </w:rPr>
        <w:t xml:space="preserve"> </w:t>
      </w:r>
      <w:r>
        <w:rPr>
          <w:w w:val="105"/>
        </w:rPr>
        <w:t>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14:paraId="0C62868F" w14:textId="77777777" w:rsidR="0006191A" w:rsidRDefault="00B04A97" w:rsidP="006652D5">
      <w:pPr>
        <w:pStyle w:val="a3"/>
        <w:spacing w:line="288" w:lineRule="auto"/>
        <w:ind w:left="0" w:right="870" w:firstLine="567"/>
        <w:jc w:val="right"/>
      </w:pPr>
      <w:r>
        <w:rPr>
          <w:w w:val="105"/>
        </w:rPr>
        <w:t>Строение</w:t>
      </w:r>
      <w:r>
        <w:rPr>
          <w:spacing w:val="40"/>
          <w:w w:val="105"/>
        </w:rPr>
        <w:t xml:space="preserve"> </w:t>
      </w:r>
      <w:r>
        <w:rPr>
          <w:w w:val="105"/>
        </w:rPr>
        <w:t>вещества:</w:t>
      </w:r>
      <w:r>
        <w:rPr>
          <w:spacing w:val="40"/>
          <w:w w:val="105"/>
        </w:rPr>
        <w:t xml:space="preserve"> </w:t>
      </w:r>
      <w:r>
        <w:rPr>
          <w:w w:val="105"/>
        </w:rPr>
        <w:t>виды</w:t>
      </w:r>
      <w:r>
        <w:rPr>
          <w:spacing w:val="40"/>
          <w:w w:val="105"/>
        </w:rPr>
        <w:t xml:space="preserve"> </w:t>
      </w:r>
      <w:r>
        <w:rPr>
          <w:w w:val="105"/>
        </w:rPr>
        <w:t>химической</w:t>
      </w:r>
      <w:r>
        <w:rPr>
          <w:spacing w:val="80"/>
          <w:w w:val="105"/>
        </w:rPr>
        <w:t xml:space="preserve"> </w:t>
      </w:r>
      <w:r>
        <w:rPr>
          <w:w w:val="105"/>
        </w:rPr>
        <w:t>связи.</w:t>
      </w:r>
      <w:r>
        <w:rPr>
          <w:spacing w:val="40"/>
          <w:w w:val="105"/>
        </w:rPr>
        <w:t xml:space="preserve"> </w:t>
      </w:r>
      <w:r>
        <w:rPr>
          <w:w w:val="105"/>
        </w:rPr>
        <w:t>Типы</w:t>
      </w:r>
      <w:r>
        <w:rPr>
          <w:spacing w:val="40"/>
          <w:w w:val="105"/>
        </w:rPr>
        <w:t xml:space="preserve"> </w:t>
      </w:r>
      <w:r>
        <w:rPr>
          <w:w w:val="105"/>
        </w:rPr>
        <w:t>кристаллических</w:t>
      </w:r>
      <w:r>
        <w:rPr>
          <w:spacing w:val="40"/>
          <w:w w:val="105"/>
        </w:rPr>
        <w:t xml:space="preserve"> </w:t>
      </w:r>
      <w:r>
        <w:rPr>
          <w:w w:val="105"/>
        </w:rPr>
        <w:t>решёток,</w:t>
      </w:r>
      <w:r>
        <w:rPr>
          <w:spacing w:val="40"/>
          <w:w w:val="105"/>
        </w:rPr>
        <w:t xml:space="preserve"> </w:t>
      </w:r>
      <w:r>
        <w:rPr>
          <w:w w:val="105"/>
        </w:rPr>
        <w:t>зависимость</w:t>
      </w:r>
      <w:r>
        <w:rPr>
          <w:spacing w:val="-8"/>
          <w:w w:val="105"/>
        </w:rPr>
        <w:t xml:space="preserve"> </w:t>
      </w:r>
      <w:r>
        <w:rPr>
          <w:w w:val="105"/>
        </w:rPr>
        <w:t>свойств</w:t>
      </w:r>
      <w:r>
        <w:rPr>
          <w:spacing w:val="-14"/>
          <w:w w:val="105"/>
        </w:rPr>
        <w:t xml:space="preserve"> </w:t>
      </w:r>
      <w:r>
        <w:rPr>
          <w:w w:val="105"/>
        </w:rPr>
        <w:t>вещества</w:t>
      </w:r>
      <w:r>
        <w:rPr>
          <w:spacing w:val="-14"/>
          <w:w w:val="105"/>
        </w:rPr>
        <w:t xml:space="preserve"> </w:t>
      </w:r>
      <w:r>
        <w:rPr>
          <w:w w:val="105"/>
        </w:rPr>
        <w:t>от</w:t>
      </w:r>
      <w:r>
        <w:rPr>
          <w:spacing w:val="-16"/>
          <w:w w:val="105"/>
        </w:rPr>
        <w:t xml:space="preserve"> </w:t>
      </w:r>
      <w:r>
        <w:rPr>
          <w:w w:val="105"/>
        </w:rPr>
        <w:t>типа</w:t>
      </w:r>
      <w:r>
        <w:rPr>
          <w:spacing w:val="-13"/>
          <w:w w:val="105"/>
        </w:rPr>
        <w:t xml:space="preserve"> </w:t>
      </w:r>
      <w:r>
        <w:rPr>
          <w:w w:val="105"/>
        </w:rPr>
        <w:t>кристаллической</w:t>
      </w:r>
      <w:r>
        <w:rPr>
          <w:spacing w:val="-8"/>
          <w:w w:val="105"/>
        </w:rPr>
        <w:t xml:space="preserve"> </w:t>
      </w:r>
      <w:r>
        <w:rPr>
          <w:w w:val="105"/>
        </w:rPr>
        <w:t>решётки</w:t>
      </w:r>
      <w:r>
        <w:rPr>
          <w:spacing w:val="-15"/>
          <w:w w:val="105"/>
        </w:rPr>
        <w:t xml:space="preserve"> </w:t>
      </w:r>
      <w:r>
        <w:rPr>
          <w:w w:val="105"/>
        </w:rPr>
        <w:t>и</w:t>
      </w:r>
      <w:r>
        <w:rPr>
          <w:spacing w:val="-8"/>
          <w:w w:val="105"/>
        </w:rPr>
        <w:t xml:space="preserve"> </w:t>
      </w:r>
      <w:r>
        <w:rPr>
          <w:w w:val="105"/>
        </w:rPr>
        <w:t>вида</w:t>
      </w:r>
      <w:r>
        <w:rPr>
          <w:spacing w:val="-14"/>
          <w:w w:val="105"/>
        </w:rPr>
        <w:t xml:space="preserve"> </w:t>
      </w:r>
      <w:r>
        <w:rPr>
          <w:w w:val="105"/>
        </w:rPr>
        <w:t>химической</w:t>
      </w:r>
      <w:r>
        <w:rPr>
          <w:spacing w:val="-8"/>
          <w:w w:val="105"/>
        </w:rPr>
        <w:t xml:space="preserve"> </w:t>
      </w:r>
      <w:r>
        <w:rPr>
          <w:w w:val="105"/>
        </w:rPr>
        <w:t>связи. Классификация</w:t>
      </w:r>
      <w:r>
        <w:rPr>
          <w:spacing w:val="40"/>
          <w:w w:val="105"/>
        </w:rPr>
        <w:t xml:space="preserve"> </w:t>
      </w:r>
      <w:r>
        <w:rPr>
          <w:w w:val="105"/>
        </w:rPr>
        <w:t>и</w:t>
      </w:r>
      <w:r>
        <w:rPr>
          <w:spacing w:val="40"/>
          <w:w w:val="105"/>
        </w:rPr>
        <w:t xml:space="preserve"> </w:t>
      </w:r>
      <w:r>
        <w:rPr>
          <w:w w:val="105"/>
        </w:rPr>
        <w:t>номенклатура</w:t>
      </w:r>
      <w:r>
        <w:rPr>
          <w:spacing w:val="40"/>
          <w:w w:val="105"/>
        </w:rPr>
        <w:t xml:space="preserve"> </w:t>
      </w:r>
      <w:r>
        <w:rPr>
          <w:w w:val="105"/>
        </w:rPr>
        <w:t>неорганических</w:t>
      </w:r>
      <w:r>
        <w:rPr>
          <w:spacing w:val="40"/>
          <w:w w:val="105"/>
        </w:rPr>
        <w:t xml:space="preserve"> </w:t>
      </w:r>
      <w:r>
        <w:rPr>
          <w:w w:val="105"/>
        </w:rPr>
        <w:t>веществ.</w:t>
      </w:r>
      <w:r>
        <w:rPr>
          <w:spacing w:val="40"/>
          <w:w w:val="105"/>
        </w:rPr>
        <w:t xml:space="preserve"> </w:t>
      </w:r>
      <w:r>
        <w:rPr>
          <w:w w:val="105"/>
        </w:rPr>
        <w:t>Химические</w:t>
      </w:r>
      <w:r>
        <w:rPr>
          <w:spacing w:val="40"/>
          <w:w w:val="105"/>
        </w:rPr>
        <w:t xml:space="preserve"> </w:t>
      </w:r>
      <w:r>
        <w:rPr>
          <w:w w:val="105"/>
        </w:rPr>
        <w:t>свойства веществ,</w:t>
      </w:r>
      <w:r>
        <w:rPr>
          <w:spacing w:val="43"/>
          <w:w w:val="105"/>
        </w:rPr>
        <w:t xml:space="preserve"> </w:t>
      </w:r>
      <w:r>
        <w:rPr>
          <w:w w:val="105"/>
        </w:rPr>
        <w:t>относящихся</w:t>
      </w:r>
      <w:r>
        <w:rPr>
          <w:spacing w:val="37"/>
          <w:w w:val="105"/>
        </w:rPr>
        <w:t xml:space="preserve"> </w:t>
      </w:r>
      <w:r>
        <w:rPr>
          <w:w w:val="105"/>
        </w:rPr>
        <w:t>к</w:t>
      </w:r>
      <w:r>
        <w:rPr>
          <w:spacing w:val="44"/>
          <w:w w:val="105"/>
        </w:rPr>
        <w:t xml:space="preserve"> </w:t>
      </w:r>
      <w:r>
        <w:rPr>
          <w:w w:val="105"/>
        </w:rPr>
        <w:t>различным</w:t>
      </w:r>
      <w:r>
        <w:rPr>
          <w:spacing w:val="40"/>
          <w:w w:val="105"/>
        </w:rPr>
        <w:t xml:space="preserve"> </w:t>
      </w:r>
      <w:r>
        <w:rPr>
          <w:w w:val="105"/>
        </w:rPr>
        <w:t>классам</w:t>
      </w:r>
      <w:r>
        <w:rPr>
          <w:spacing w:val="39"/>
          <w:w w:val="105"/>
        </w:rPr>
        <w:t xml:space="preserve"> </w:t>
      </w:r>
      <w:r>
        <w:rPr>
          <w:w w:val="105"/>
        </w:rPr>
        <w:t>неорганических</w:t>
      </w:r>
      <w:r>
        <w:rPr>
          <w:spacing w:val="42"/>
          <w:w w:val="105"/>
        </w:rPr>
        <w:t xml:space="preserve"> </w:t>
      </w:r>
      <w:r>
        <w:rPr>
          <w:w w:val="105"/>
        </w:rPr>
        <w:t>соединений,</w:t>
      </w:r>
      <w:r>
        <w:rPr>
          <w:spacing w:val="37"/>
          <w:w w:val="105"/>
        </w:rPr>
        <w:t xml:space="preserve"> </w:t>
      </w:r>
      <w:r>
        <w:rPr>
          <w:spacing w:val="-2"/>
          <w:w w:val="105"/>
        </w:rPr>
        <w:t>генетическая</w:t>
      </w:r>
    </w:p>
    <w:p w14:paraId="3AD0DDA9" w14:textId="77777777" w:rsidR="0006191A" w:rsidRDefault="00B04A97" w:rsidP="006652D5">
      <w:pPr>
        <w:pStyle w:val="a3"/>
        <w:spacing w:line="263" w:lineRule="exact"/>
        <w:ind w:left="0" w:firstLine="567"/>
      </w:pPr>
      <w:r>
        <w:t>связь</w:t>
      </w:r>
      <w:r>
        <w:rPr>
          <w:spacing w:val="43"/>
        </w:rPr>
        <w:t xml:space="preserve"> </w:t>
      </w:r>
      <w:r>
        <w:t>неорганических</w:t>
      </w:r>
      <w:r>
        <w:rPr>
          <w:spacing w:val="27"/>
        </w:rPr>
        <w:t xml:space="preserve"> </w:t>
      </w:r>
      <w:r>
        <w:rPr>
          <w:spacing w:val="-2"/>
        </w:rPr>
        <w:t>веществ.</w:t>
      </w:r>
    </w:p>
    <w:p w14:paraId="79D481B2" w14:textId="77777777" w:rsidR="0006191A" w:rsidRDefault="00B04A97" w:rsidP="006652D5">
      <w:pPr>
        <w:pStyle w:val="a3"/>
        <w:spacing w:before="51" w:line="290" w:lineRule="auto"/>
        <w:ind w:left="0" w:right="855" w:firstLine="567"/>
      </w:pPr>
      <w:r>
        <w:rPr>
          <w:w w:val="105"/>
        </w:rPr>
        <w:t xml:space="preserve">Классификация химических реакций по различным признакам (по числу и составу </w:t>
      </w:r>
      <w:r>
        <w:t xml:space="preserve">участвующих в реакции веществ, по тепловому эффекту, по изменению степеней окисления </w:t>
      </w:r>
      <w:r>
        <w:rPr>
          <w:w w:val="105"/>
        </w:rPr>
        <w:t>химических элементов, по обратимости, по участию катализатора). Экзо- и эндотермические реакции, термохимические уравнения.</w:t>
      </w:r>
    </w:p>
    <w:p w14:paraId="688079AE" w14:textId="77777777" w:rsidR="0006191A" w:rsidRDefault="00B04A97" w:rsidP="006652D5">
      <w:pPr>
        <w:pStyle w:val="a3"/>
        <w:spacing w:line="288" w:lineRule="auto"/>
        <w:ind w:left="0" w:right="850" w:firstLine="567"/>
      </w:pPr>
      <w:r>
        <w:rPr>
          <w:w w:val="105"/>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w:t>
      </w:r>
      <w:r>
        <w:rPr>
          <w:spacing w:val="-16"/>
          <w:w w:val="105"/>
        </w:rPr>
        <w:t xml:space="preserve"> </w:t>
      </w:r>
      <w:r>
        <w:rPr>
          <w:w w:val="105"/>
        </w:rPr>
        <w:t>Понятие</w:t>
      </w:r>
      <w:r>
        <w:rPr>
          <w:spacing w:val="-12"/>
          <w:w w:val="105"/>
        </w:rPr>
        <w:t xml:space="preserve"> </w:t>
      </w:r>
      <w:r>
        <w:rPr>
          <w:w w:val="105"/>
        </w:rPr>
        <w:t>о</w:t>
      </w:r>
      <w:r>
        <w:rPr>
          <w:spacing w:val="-11"/>
          <w:w w:val="105"/>
        </w:rPr>
        <w:t xml:space="preserve"> </w:t>
      </w:r>
      <w:r>
        <w:rPr>
          <w:w w:val="105"/>
        </w:rPr>
        <w:t>химическом</w:t>
      </w:r>
      <w:r>
        <w:rPr>
          <w:spacing w:val="-13"/>
          <w:w w:val="105"/>
        </w:rPr>
        <w:t xml:space="preserve"> </w:t>
      </w:r>
      <w:r>
        <w:rPr>
          <w:w w:val="105"/>
        </w:rPr>
        <w:t>равновесии.</w:t>
      </w:r>
      <w:r>
        <w:rPr>
          <w:spacing w:val="-15"/>
          <w:w w:val="105"/>
        </w:rPr>
        <w:t xml:space="preserve"> </w:t>
      </w:r>
      <w:r>
        <w:rPr>
          <w:w w:val="105"/>
        </w:rPr>
        <w:t>Факторы,</w:t>
      </w:r>
      <w:r>
        <w:rPr>
          <w:spacing w:val="-15"/>
          <w:w w:val="105"/>
        </w:rPr>
        <w:t xml:space="preserve"> </w:t>
      </w:r>
      <w:r>
        <w:rPr>
          <w:w w:val="105"/>
        </w:rPr>
        <w:t>влияющие</w:t>
      </w:r>
      <w:r>
        <w:rPr>
          <w:spacing w:val="-16"/>
          <w:w w:val="105"/>
        </w:rPr>
        <w:t xml:space="preserve"> </w:t>
      </w:r>
      <w:r>
        <w:rPr>
          <w:w w:val="105"/>
        </w:rPr>
        <w:t>на</w:t>
      </w:r>
      <w:r>
        <w:rPr>
          <w:spacing w:val="-5"/>
          <w:w w:val="105"/>
        </w:rPr>
        <w:t xml:space="preserve"> </w:t>
      </w:r>
      <w:r>
        <w:rPr>
          <w:w w:val="105"/>
        </w:rPr>
        <w:t>скорость</w:t>
      </w:r>
      <w:r>
        <w:rPr>
          <w:spacing w:val="-14"/>
          <w:w w:val="105"/>
        </w:rPr>
        <w:t xml:space="preserve"> </w:t>
      </w:r>
      <w:r>
        <w:rPr>
          <w:w w:val="105"/>
        </w:rPr>
        <w:t>химической реакции и положение химического равновесия.</w:t>
      </w:r>
    </w:p>
    <w:p w14:paraId="23C8F755" w14:textId="77777777" w:rsidR="0006191A" w:rsidRDefault="00B04A97" w:rsidP="006652D5">
      <w:pPr>
        <w:pStyle w:val="a3"/>
        <w:tabs>
          <w:tab w:val="left" w:pos="4603"/>
          <w:tab w:val="left" w:pos="5237"/>
          <w:tab w:val="left" w:pos="6366"/>
          <w:tab w:val="left" w:pos="6862"/>
          <w:tab w:val="left" w:pos="8555"/>
          <w:tab w:val="left" w:pos="8928"/>
        </w:tabs>
        <w:spacing w:line="288" w:lineRule="auto"/>
        <w:ind w:left="0" w:right="855" w:firstLine="567"/>
        <w:jc w:val="right"/>
      </w:pPr>
      <w:r>
        <w:rPr>
          <w:spacing w:val="-2"/>
          <w:w w:val="105"/>
        </w:rPr>
        <w:t>Окислительно­восстановительные</w:t>
      </w:r>
      <w:r>
        <w:tab/>
      </w:r>
      <w:r>
        <w:tab/>
      </w:r>
      <w:r>
        <w:rPr>
          <w:spacing w:val="-2"/>
          <w:w w:val="105"/>
        </w:rPr>
        <w:t>реакции,</w:t>
      </w:r>
      <w:r>
        <w:tab/>
      </w:r>
      <w:r>
        <w:tab/>
      </w:r>
      <w:r>
        <w:rPr>
          <w:spacing w:val="-2"/>
          <w:w w:val="105"/>
        </w:rPr>
        <w:t>электронный</w:t>
      </w:r>
      <w:r>
        <w:tab/>
      </w:r>
      <w:r>
        <w:tab/>
      </w:r>
      <w:r>
        <w:rPr>
          <w:spacing w:val="-2"/>
          <w:w w:val="105"/>
        </w:rPr>
        <w:t>баланс окислительно­восстановительной</w:t>
      </w:r>
      <w:r>
        <w:tab/>
      </w:r>
      <w:r>
        <w:rPr>
          <w:spacing w:val="-2"/>
          <w:w w:val="105"/>
        </w:rPr>
        <w:t>реакции.</w:t>
      </w:r>
      <w:r>
        <w:tab/>
      </w:r>
      <w:r>
        <w:rPr>
          <w:spacing w:val="-2"/>
          <w:w w:val="105"/>
        </w:rPr>
        <w:t>Составление</w:t>
      </w:r>
      <w:r>
        <w:tab/>
      </w:r>
      <w:r>
        <w:rPr>
          <w:spacing w:val="-2"/>
          <w:w w:val="105"/>
        </w:rPr>
        <w:t xml:space="preserve">уравнений </w:t>
      </w:r>
      <w:r>
        <w:t>окислительно­восстановительных реакций с использованием</w:t>
      </w:r>
      <w:r>
        <w:rPr>
          <w:spacing w:val="40"/>
        </w:rPr>
        <w:t xml:space="preserve"> </w:t>
      </w:r>
      <w:r>
        <w:t>метода электронного баланса.</w:t>
      </w:r>
      <w:r>
        <w:rPr>
          <w:spacing w:val="40"/>
          <w:w w:val="105"/>
        </w:rPr>
        <w:t xml:space="preserve"> </w:t>
      </w:r>
      <w:r>
        <w:rPr>
          <w:w w:val="105"/>
        </w:rPr>
        <w:t xml:space="preserve">Теория электролитической диссоциации. Электролиты и неэлектролиты. Катионы, </w:t>
      </w:r>
      <w:r>
        <w:t>анионы.</w:t>
      </w:r>
      <w:r>
        <w:rPr>
          <w:spacing w:val="26"/>
        </w:rPr>
        <w:t xml:space="preserve"> </w:t>
      </w:r>
      <w:r>
        <w:t>Механизм</w:t>
      </w:r>
      <w:r>
        <w:rPr>
          <w:spacing w:val="20"/>
        </w:rPr>
        <w:t xml:space="preserve"> </w:t>
      </w:r>
      <w:r>
        <w:t>диссоциации</w:t>
      </w:r>
      <w:r>
        <w:rPr>
          <w:spacing w:val="21"/>
        </w:rPr>
        <w:t xml:space="preserve"> </w:t>
      </w:r>
      <w:r>
        <w:t>веществ</w:t>
      </w:r>
      <w:r>
        <w:rPr>
          <w:spacing w:val="33"/>
        </w:rPr>
        <w:t xml:space="preserve"> </w:t>
      </w:r>
      <w:r>
        <w:t>с</w:t>
      </w:r>
      <w:r>
        <w:rPr>
          <w:spacing w:val="33"/>
        </w:rPr>
        <w:t xml:space="preserve"> </w:t>
      </w:r>
      <w:r>
        <w:t>различными</w:t>
      </w:r>
      <w:r>
        <w:rPr>
          <w:spacing w:val="33"/>
        </w:rPr>
        <w:t xml:space="preserve"> </w:t>
      </w:r>
      <w:r>
        <w:t>видами</w:t>
      </w:r>
      <w:r>
        <w:rPr>
          <w:spacing w:val="21"/>
        </w:rPr>
        <w:t xml:space="preserve"> </w:t>
      </w:r>
      <w:r>
        <w:t>химической</w:t>
      </w:r>
      <w:r>
        <w:rPr>
          <w:spacing w:val="33"/>
        </w:rPr>
        <w:t xml:space="preserve"> </w:t>
      </w:r>
      <w:r>
        <w:t>связи.</w:t>
      </w:r>
      <w:r>
        <w:rPr>
          <w:spacing w:val="27"/>
        </w:rPr>
        <w:t xml:space="preserve"> </w:t>
      </w:r>
      <w:r>
        <w:rPr>
          <w:spacing w:val="-2"/>
        </w:rPr>
        <w:t>Степень</w:t>
      </w:r>
    </w:p>
    <w:p w14:paraId="6FC539AA" w14:textId="77777777" w:rsidR="0006191A" w:rsidRDefault="00B04A97" w:rsidP="006652D5">
      <w:pPr>
        <w:pStyle w:val="a3"/>
        <w:spacing w:line="263" w:lineRule="exact"/>
        <w:ind w:left="0" w:firstLine="567"/>
      </w:pPr>
      <w:r>
        <w:t>диссоциации.</w:t>
      </w:r>
      <w:r>
        <w:rPr>
          <w:spacing w:val="23"/>
        </w:rPr>
        <w:t xml:space="preserve"> </w:t>
      </w:r>
      <w:r>
        <w:t>Сильные</w:t>
      </w:r>
      <w:r>
        <w:rPr>
          <w:spacing w:val="19"/>
        </w:rPr>
        <w:t xml:space="preserve"> </w:t>
      </w:r>
      <w:r>
        <w:t>и</w:t>
      </w:r>
      <w:r>
        <w:rPr>
          <w:spacing w:val="39"/>
        </w:rPr>
        <w:t xml:space="preserve"> </w:t>
      </w:r>
      <w:r>
        <w:t>слабые</w:t>
      </w:r>
      <w:r>
        <w:rPr>
          <w:spacing w:val="29"/>
        </w:rPr>
        <w:t xml:space="preserve"> </w:t>
      </w:r>
      <w:r>
        <w:rPr>
          <w:spacing w:val="-2"/>
        </w:rPr>
        <w:t>электролиты.</w:t>
      </w:r>
    </w:p>
    <w:p w14:paraId="7C421B07" w14:textId="77777777" w:rsidR="0006191A" w:rsidRDefault="00B04A97" w:rsidP="006652D5">
      <w:pPr>
        <w:pStyle w:val="a3"/>
        <w:spacing w:before="45" w:line="290" w:lineRule="auto"/>
        <w:ind w:left="0" w:right="859" w:firstLine="567"/>
      </w:pPr>
      <w:r>
        <w:rPr>
          <w:w w:val="105"/>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14:paraId="0F13C785" w14:textId="77777777" w:rsidR="0006191A" w:rsidRDefault="00B04A97" w:rsidP="006652D5">
      <w:pPr>
        <w:pStyle w:val="a3"/>
        <w:spacing w:line="288" w:lineRule="auto"/>
        <w:ind w:left="0" w:right="858" w:firstLine="567"/>
      </w:pPr>
      <w:r>
        <w:rPr>
          <w:w w:val="105"/>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w:t>
      </w:r>
      <w:r>
        <w:rPr>
          <w:spacing w:val="-16"/>
          <w:w w:val="105"/>
        </w:rPr>
        <w:t xml:space="preserve"> </w:t>
      </w:r>
      <w:r>
        <w:rPr>
          <w:w w:val="105"/>
        </w:rPr>
        <w:t>натрия),</w:t>
      </w:r>
      <w:r>
        <w:rPr>
          <w:spacing w:val="-15"/>
          <w:w w:val="105"/>
        </w:rPr>
        <w:t xml:space="preserve"> </w:t>
      </w:r>
      <w:r>
        <w:rPr>
          <w:w w:val="105"/>
        </w:rPr>
        <w:t>исследование</w:t>
      </w:r>
      <w:r>
        <w:rPr>
          <w:spacing w:val="-15"/>
          <w:w w:val="105"/>
        </w:rPr>
        <w:t xml:space="preserve"> </w:t>
      </w:r>
      <w:r>
        <w:rPr>
          <w:w w:val="105"/>
        </w:rPr>
        <w:t>зависимости</w:t>
      </w:r>
      <w:r>
        <w:rPr>
          <w:spacing w:val="-15"/>
          <w:w w:val="105"/>
        </w:rPr>
        <w:t xml:space="preserve"> </w:t>
      </w:r>
      <w:r>
        <w:rPr>
          <w:w w:val="105"/>
        </w:rPr>
        <w:t>скорости</w:t>
      </w:r>
      <w:r>
        <w:rPr>
          <w:spacing w:val="-15"/>
          <w:w w:val="105"/>
        </w:rPr>
        <w:t xml:space="preserve"> </w:t>
      </w:r>
      <w:r>
        <w:rPr>
          <w:w w:val="105"/>
        </w:rPr>
        <w:t>химической</w:t>
      </w:r>
      <w:r>
        <w:rPr>
          <w:spacing w:val="-15"/>
          <w:w w:val="105"/>
        </w:rPr>
        <w:t xml:space="preserve"> </w:t>
      </w:r>
      <w:r>
        <w:rPr>
          <w:w w:val="105"/>
        </w:rPr>
        <w:t>реакции</w:t>
      </w:r>
      <w:r>
        <w:rPr>
          <w:spacing w:val="-15"/>
          <w:w w:val="105"/>
        </w:rPr>
        <w:t xml:space="preserve"> </w:t>
      </w:r>
      <w:r>
        <w:rPr>
          <w:w w:val="105"/>
        </w:rPr>
        <w:t>от</w:t>
      </w:r>
      <w:r>
        <w:rPr>
          <w:spacing w:val="-15"/>
          <w:w w:val="105"/>
        </w:rPr>
        <w:t xml:space="preserve"> </w:t>
      </w:r>
      <w:r>
        <w:rPr>
          <w:w w:val="105"/>
        </w:rPr>
        <w:t>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w:t>
      </w:r>
      <w:r>
        <w:rPr>
          <w:spacing w:val="-16"/>
          <w:w w:val="105"/>
        </w:rPr>
        <w:t xml:space="preserve"> </w:t>
      </w:r>
      <w:r>
        <w:rPr>
          <w:w w:val="105"/>
        </w:rPr>
        <w:t>распознавание</w:t>
      </w:r>
      <w:r>
        <w:rPr>
          <w:spacing w:val="-15"/>
          <w:w w:val="105"/>
        </w:rPr>
        <w:t xml:space="preserve"> </w:t>
      </w:r>
      <w:r>
        <w:rPr>
          <w:w w:val="105"/>
        </w:rPr>
        <w:t>неорганических</w:t>
      </w:r>
      <w:r>
        <w:rPr>
          <w:spacing w:val="-15"/>
          <w:w w:val="105"/>
        </w:rPr>
        <w:t xml:space="preserve"> </w:t>
      </w:r>
      <w:r>
        <w:rPr>
          <w:w w:val="105"/>
        </w:rPr>
        <w:t>веществ</w:t>
      </w:r>
      <w:r>
        <w:rPr>
          <w:spacing w:val="-15"/>
          <w:w w:val="105"/>
        </w:rPr>
        <w:t xml:space="preserve"> </w:t>
      </w:r>
      <w:r>
        <w:rPr>
          <w:w w:val="105"/>
        </w:rPr>
        <w:t>с</w:t>
      </w:r>
      <w:r>
        <w:rPr>
          <w:spacing w:val="-15"/>
          <w:w w:val="105"/>
        </w:rPr>
        <w:t xml:space="preserve"> </w:t>
      </w:r>
      <w:r>
        <w:rPr>
          <w:w w:val="105"/>
        </w:rPr>
        <w:t>помощью</w:t>
      </w:r>
      <w:r>
        <w:rPr>
          <w:spacing w:val="-15"/>
          <w:w w:val="105"/>
        </w:rPr>
        <w:t xml:space="preserve"> </w:t>
      </w:r>
      <w:r>
        <w:rPr>
          <w:w w:val="105"/>
        </w:rPr>
        <w:t>качественных</w:t>
      </w:r>
      <w:r>
        <w:rPr>
          <w:spacing w:val="-15"/>
          <w:w w:val="105"/>
        </w:rPr>
        <w:t xml:space="preserve"> </w:t>
      </w:r>
      <w:r>
        <w:rPr>
          <w:w w:val="105"/>
        </w:rPr>
        <w:t>реакций</w:t>
      </w:r>
      <w:r>
        <w:rPr>
          <w:spacing w:val="-3"/>
          <w:w w:val="105"/>
        </w:rPr>
        <w:t xml:space="preserve"> </w:t>
      </w:r>
      <w:r>
        <w:rPr>
          <w:w w:val="105"/>
        </w:rPr>
        <w:t>на ионы, решение экспериментальных задач.</w:t>
      </w:r>
    </w:p>
    <w:p w14:paraId="04D9E30E" w14:textId="77777777" w:rsidR="0006191A" w:rsidRDefault="00B04A97" w:rsidP="006652D5">
      <w:pPr>
        <w:pStyle w:val="a3"/>
        <w:ind w:left="0" w:firstLine="567"/>
      </w:pPr>
      <w:r>
        <w:rPr>
          <w:w w:val="105"/>
        </w:rPr>
        <w:t>Неметаллы</w:t>
      </w:r>
      <w:r>
        <w:rPr>
          <w:spacing w:val="-11"/>
          <w:w w:val="105"/>
        </w:rPr>
        <w:t xml:space="preserve"> </w:t>
      </w:r>
      <w:r>
        <w:rPr>
          <w:w w:val="105"/>
        </w:rPr>
        <w:t>и</w:t>
      </w:r>
      <w:r>
        <w:rPr>
          <w:spacing w:val="-8"/>
          <w:w w:val="105"/>
        </w:rPr>
        <w:t xml:space="preserve"> </w:t>
      </w:r>
      <w:r>
        <w:rPr>
          <w:w w:val="105"/>
        </w:rPr>
        <w:t>их</w:t>
      </w:r>
      <w:r>
        <w:rPr>
          <w:spacing w:val="-6"/>
          <w:w w:val="105"/>
        </w:rPr>
        <w:t xml:space="preserve"> </w:t>
      </w:r>
      <w:r>
        <w:rPr>
          <w:spacing w:val="-2"/>
          <w:w w:val="105"/>
        </w:rPr>
        <w:t>соединения.</w:t>
      </w:r>
    </w:p>
    <w:p w14:paraId="35E84A3B" w14:textId="77777777" w:rsidR="0006191A" w:rsidRDefault="00B04A97" w:rsidP="006652D5">
      <w:pPr>
        <w:pStyle w:val="a3"/>
        <w:spacing w:before="50" w:line="288" w:lineRule="auto"/>
        <w:ind w:left="0" w:right="855" w:firstLine="567"/>
      </w:pPr>
      <w:r>
        <w:rPr>
          <w:w w:val="105"/>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w:t>
      </w:r>
      <w:r>
        <w:rPr>
          <w:spacing w:val="-9"/>
          <w:w w:val="105"/>
        </w:rPr>
        <w:t xml:space="preserve"> </w:t>
      </w:r>
      <w:r>
        <w:rPr>
          <w:w w:val="105"/>
        </w:rPr>
        <w:t>Действие</w:t>
      </w:r>
      <w:r>
        <w:rPr>
          <w:spacing w:val="-11"/>
          <w:w w:val="105"/>
        </w:rPr>
        <w:t xml:space="preserve"> </w:t>
      </w:r>
      <w:r>
        <w:rPr>
          <w:w w:val="105"/>
        </w:rPr>
        <w:t>хлора</w:t>
      </w:r>
      <w:r>
        <w:rPr>
          <w:spacing w:val="-6"/>
          <w:w w:val="105"/>
        </w:rPr>
        <w:t xml:space="preserve"> </w:t>
      </w:r>
      <w:r>
        <w:rPr>
          <w:w w:val="105"/>
        </w:rPr>
        <w:t>и хлороводорода</w:t>
      </w:r>
      <w:r>
        <w:rPr>
          <w:spacing w:val="-6"/>
          <w:w w:val="105"/>
        </w:rPr>
        <w:t xml:space="preserve"> </w:t>
      </w:r>
      <w:r>
        <w:rPr>
          <w:w w:val="105"/>
        </w:rPr>
        <w:t>на</w:t>
      </w:r>
      <w:r>
        <w:rPr>
          <w:spacing w:val="-6"/>
          <w:w w:val="105"/>
        </w:rPr>
        <w:t xml:space="preserve"> </w:t>
      </w:r>
      <w:r>
        <w:rPr>
          <w:w w:val="105"/>
        </w:rPr>
        <w:t>организм</w:t>
      </w:r>
      <w:r>
        <w:rPr>
          <w:spacing w:val="-7"/>
          <w:w w:val="105"/>
        </w:rPr>
        <w:t xml:space="preserve"> </w:t>
      </w:r>
      <w:r>
        <w:rPr>
          <w:w w:val="105"/>
        </w:rPr>
        <w:t>человека.</w:t>
      </w:r>
      <w:r>
        <w:rPr>
          <w:spacing w:val="-3"/>
          <w:w w:val="105"/>
        </w:rPr>
        <w:t xml:space="preserve"> </w:t>
      </w:r>
      <w:r>
        <w:rPr>
          <w:w w:val="105"/>
        </w:rPr>
        <w:t>Важнейшие</w:t>
      </w:r>
      <w:r>
        <w:rPr>
          <w:spacing w:val="-11"/>
          <w:w w:val="105"/>
        </w:rPr>
        <w:t xml:space="preserve"> </w:t>
      </w:r>
      <w:r>
        <w:rPr>
          <w:w w:val="105"/>
        </w:rPr>
        <w:t>хлориды и их нахождение в природе.</w:t>
      </w:r>
    </w:p>
    <w:p w14:paraId="31FDB935" w14:textId="77777777" w:rsidR="0006191A" w:rsidRDefault="00B04A97" w:rsidP="006652D5">
      <w:pPr>
        <w:pStyle w:val="a3"/>
        <w:spacing w:before="71" w:line="295" w:lineRule="auto"/>
        <w:ind w:left="0" w:right="869" w:firstLine="567"/>
      </w:pPr>
      <w:r>
        <w:rPr>
          <w:w w:val="105"/>
        </w:rPr>
        <w:t>Общая характеристика элементов VIА-группы. Особенности строения атомов, характерные степени окисления.</w:t>
      </w:r>
    </w:p>
    <w:p w14:paraId="6DB6EF75" w14:textId="77777777" w:rsidR="0006191A" w:rsidRDefault="00B04A97" w:rsidP="006652D5">
      <w:pPr>
        <w:pStyle w:val="a3"/>
        <w:spacing w:line="288" w:lineRule="auto"/>
        <w:ind w:left="0" w:right="856" w:firstLine="567"/>
      </w:pPr>
      <w:r>
        <w:t xml:space="preserve">Строение и физические свойства простых веществ – кислорода и серы. Аллотропные </w:t>
      </w:r>
      <w:r>
        <w:rPr>
          <w:w w:val="105"/>
        </w:rPr>
        <w:t xml:space="preserve">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w:t>
      </w:r>
      <w:r>
        <w:t xml:space="preserve">кислот и специфические). Химические реакции, лежащие в основе промышленного способа </w:t>
      </w:r>
      <w:r>
        <w:rPr>
          <w:w w:val="105"/>
        </w:rPr>
        <w:t>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14:paraId="1E0D471A" w14:textId="77777777" w:rsidR="0006191A" w:rsidRDefault="00B04A97" w:rsidP="006652D5">
      <w:pPr>
        <w:pStyle w:val="a3"/>
        <w:spacing w:line="288" w:lineRule="auto"/>
        <w:ind w:left="0" w:right="870" w:firstLine="567"/>
      </w:pPr>
      <w:r>
        <w:rPr>
          <w:w w:val="105"/>
        </w:rPr>
        <w:t>Общая характеристика элементов VА­группы. Особенности строения атомов, характерные степени окисления.</w:t>
      </w:r>
    </w:p>
    <w:p w14:paraId="7E6D83FD" w14:textId="77777777" w:rsidR="0006191A" w:rsidRDefault="00B04A97" w:rsidP="006652D5">
      <w:pPr>
        <w:pStyle w:val="a3"/>
        <w:spacing w:line="288" w:lineRule="auto"/>
        <w:ind w:left="0" w:right="872" w:firstLine="567"/>
      </w:pPr>
      <w:r>
        <w:rPr>
          <w:w w:val="105"/>
        </w:rPr>
        <w:t>Азот, распространение в природе, физические и химические свойства. Круговорот азота</w:t>
      </w:r>
      <w:r>
        <w:rPr>
          <w:spacing w:val="-16"/>
          <w:w w:val="105"/>
        </w:rPr>
        <w:t xml:space="preserve"> </w:t>
      </w:r>
      <w:r>
        <w:rPr>
          <w:w w:val="105"/>
        </w:rPr>
        <w:t>в</w:t>
      </w:r>
      <w:r>
        <w:rPr>
          <w:spacing w:val="-15"/>
          <w:w w:val="105"/>
        </w:rPr>
        <w:t xml:space="preserve"> </w:t>
      </w:r>
      <w:r>
        <w:rPr>
          <w:w w:val="105"/>
        </w:rPr>
        <w:t>природе.</w:t>
      </w:r>
      <w:r>
        <w:rPr>
          <w:spacing w:val="-15"/>
          <w:w w:val="105"/>
        </w:rPr>
        <w:t xml:space="preserve"> </w:t>
      </w:r>
      <w:r>
        <w:rPr>
          <w:w w:val="105"/>
        </w:rPr>
        <w:t>Аммиак,</w:t>
      </w:r>
      <w:r>
        <w:rPr>
          <w:spacing w:val="-15"/>
          <w:w w:val="105"/>
        </w:rPr>
        <w:t xml:space="preserve"> </w:t>
      </w:r>
      <w:r>
        <w:rPr>
          <w:w w:val="105"/>
        </w:rPr>
        <w:t>его</w:t>
      </w:r>
      <w:r>
        <w:rPr>
          <w:spacing w:val="-15"/>
          <w:w w:val="105"/>
        </w:rPr>
        <w:t xml:space="preserve"> </w:t>
      </w:r>
      <w:r>
        <w:rPr>
          <w:w w:val="105"/>
        </w:rPr>
        <w:t>физические</w:t>
      </w:r>
      <w:r>
        <w:rPr>
          <w:spacing w:val="-15"/>
          <w:w w:val="105"/>
        </w:rPr>
        <w:t xml:space="preserve"> </w:t>
      </w:r>
      <w:r>
        <w:rPr>
          <w:w w:val="105"/>
        </w:rPr>
        <w:t>и</w:t>
      </w:r>
      <w:r>
        <w:rPr>
          <w:spacing w:val="-15"/>
          <w:w w:val="105"/>
        </w:rPr>
        <w:t xml:space="preserve"> </w:t>
      </w:r>
      <w:r>
        <w:rPr>
          <w:w w:val="105"/>
        </w:rPr>
        <w:t>химические</w:t>
      </w:r>
      <w:r>
        <w:rPr>
          <w:spacing w:val="-15"/>
          <w:w w:val="105"/>
        </w:rPr>
        <w:t xml:space="preserve"> </w:t>
      </w:r>
      <w:r>
        <w:rPr>
          <w:w w:val="105"/>
        </w:rPr>
        <w:t>свойства,</w:t>
      </w:r>
      <w:r>
        <w:rPr>
          <w:spacing w:val="-15"/>
          <w:w w:val="105"/>
        </w:rPr>
        <w:t xml:space="preserve"> </w:t>
      </w:r>
      <w:r>
        <w:rPr>
          <w:w w:val="105"/>
        </w:rPr>
        <w:t>получение</w:t>
      </w:r>
      <w:r>
        <w:rPr>
          <w:spacing w:val="-15"/>
          <w:w w:val="105"/>
        </w:rPr>
        <w:t xml:space="preserve"> </w:t>
      </w:r>
      <w:r>
        <w:rPr>
          <w:w w:val="105"/>
        </w:rPr>
        <w:t>и</w:t>
      </w:r>
      <w:r>
        <w:rPr>
          <w:spacing w:val="-16"/>
          <w:w w:val="105"/>
        </w:rPr>
        <w:t xml:space="preserve"> </w:t>
      </w:r>
      <w:r>
        <w:rPr>
          <w:w w:val="105"/>
        </w:rPr>
        <w:t>применение. Соли</w:t>
      </w:r>
      <w:r>
        <w:rPr>
          <w:spacing w:val="-7"/>
          <w:w w:val="105"/>
        </w:rPr>
        <w:t xml:space="preserve"> </w:t>
      </w:r>
      <w:r>
        <w:rPr>
          <w:w w:val="105"/>
        </w:rPr>
        <w:t>аммония,</w:t>
      </w:r>
      <w:r>
        <w:rPr>
          <w:spacing w:val="-10"/>
          <w:w w:val="105"/>
        </w:rPr>
        <w:t xml:space="preserve"> </w:t>
      </w:r>
      <w:r>
        <w:rPr>
          <w:w w:val="105"/>
        </w:rPr>
        <w:t>их</w:t>
      </w:r>
      <w:r>
        <w:rPr>
          <w:spacing w:val="-6"/>
          <w:w w:val="105"/>
        </w:rPr>
        <w:t xml:space="preserve"> </w:t>
      </w:r>
      <w:r>
        <w:rPr>
          <w:w w:val="105"/>
        </w:rPr>
        <w:t>физические</w:t>
      </w:r>
      <w:r>
        <w:rPr>
          <w:spacing w:val="-12"/>
          <w:w w:val="105"/>
        </w:rPr>
        <w:t xml:space="preserve"> </w:t>
      </w:r>
      <w:r>
        <w:rPr>
          <w:w w:val="105"/>
        </w:rPr>
        <w:t>и химические</w:t>
      </w:r>
      <w:r>
        <w:rPr>
          <w:spacing w:val="-1"/>
          <w:w w:val="105"/>
        </w:rPr>
        <w:t xml:space="preserve"> </w:t>
      </w:r>
      <w:r>
        <w:rPr>
          <w:w w:val="105"/>
        </w:rPr>
        <w:t>свойства,</w:t>
      </w:r>
      <w:r>
        <w:rPr>
          <w:spacing w:val="-4"/>
          <w:w w:val="105"/>
        </w:rPr>
        <w:t xml:space="preserve"> </w:t>
      </w:r>
      <w:r>
        <w:rPr>
          <w:w w:val="105"/>
        </w:rPr>
        <w:t>применение.</w:t>
      </w:r>
      <w:r>
        <w:rPr>
          <w:spacing w:val="-4"/>
          <w:w w:val="105"/>
        </w:rPr>
        <w:t xml:space="preserve"> </w:t>
      </w:r>
      <w:r>
        <w:rPr>
          <w:w w:val="105"/>
        </w:rPr>
        <w:t>Качественная</w:t>
      </w:r>
      <w:r>
        <w:rPr>
          <w:spacing w:val="-4"/>
          <w:w w:val="105"/>
        </w:rPr>
        <w:t xml:space="preserve"> </w:t>
      </w:r>
      <w:r>
        <w:rPr>
          <w:w w:val="105"/>
        </w:rPr>
        <w:t>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w:t>
      </w:r>
      <w:r>
        <w:rPr>
          <w:spacing w:val="-9"/>
          <w:w w:val="105"/>
        </w:rPr>
        <w:t xml:space="preserve"> </w:t>
      </w:r>
      <w:r>
        <w:rPr>
          <w:w w:val="105"/>
        </w:rPr>
        <w:t>аммония</w:t>
      </w:r>
      <w:r>
        <w:rPr>
          <w:spacing w:val="-12"/>
          <w:w w:val="105"/>
        </w:rPr>
        <w:t xml:space="preserve"> </w:t>
      </w:r>
      <w:r>
        <w:rPr>
          <w:w w:val="105"/>
        </w:rPr>
        <w:t>в</w:t>
      </w:r>
      <w:r>
        <w:rPr>
          <w:spacing w:val="-9"/>
          <w:w w:val="105"/>
        </w:rPr>
        <w:t xml:space="preserve"> </w:t>
      </w:r>
      <w:r>
        <w:rPr>
          <w:w w:val="105"/>
        </w:rPr>
        <w:t>качестве</w:t>
      </w:r>
      <w:r>
        <w:rPr>
          <w:spacing w:val="-14"/>
          <w:w w:val="105"/>
        </w:rPr>
        <w:t xml:space="preserve"> </w:t>
      </w:r>
      <w:r>
        <w:rPr>
          <w:w w:val="105"/>
        </w:rPr>
        <w:t>минеральных</w:t>
      </w:r>
      <w:r>
        <w:rPr>
          <w:spacing w:val="-8"/>
          <w:w w:val="105"/>
        </w:rPr>
        <w:t xml:space="preserve"> </w:t>
      </w:r>
      <w:r>
        <w:rPr>
          <w:w w:val="105"/>
        </w:rPr>
        <w:t>удобрений.</w:t>
      </w:r>
      <w:r>
        <w:rPr>
          <w:spacing w:val="-12"/>
          <w:w w:val="105"/>
        </w:rPr>
        <w:t xml:space="preserve"> </w:t>
      </w:r>
      <w:r>
        <w:rPr>
          <w:w w:val="105"/>
        </w:rPr>
        <w:t>Химическое</w:t>
      </w:r>
      <w:r>
        <w:rPr>
          <w:spacing w:val="-14"/>
          <w:w w:val="105"/>
        </w:rPr>
        <w:t xml:space="preserve"> </w:t>
      </w:r>
      <w:r>
        <w:rPr>
          <w:w w:val="105"/>
        </w:rPr>
        <w:t>загрязнение</w:t>
      </w:r>
      <w:r>
        <w:rPr>
          <w:spacing w:val="-9"/>
          <w:w w:val="105"/>
        </w:rPr>
        <w:t xml:space="preserve"> </w:t>
      </w:r>
      <w:r>
        <w:rPr>
          <w:w w:val="105"/>
        </w:rPr>
        <w:t>окружающей среды соединениями азота (кислотные</w:t>
      </w:r>
      <w:r>
        <w:rPr>
          <w:spacing w:val="-2"/>
          <w:w w:val="105"/>
        </w:rPr>
        <w:t xml:space="preserve"> </w:t>
      </w:r>
      <w:r>
        <w:rPr>
          <w:w w:val="105"/>
        </w:rPr>
        <w:t>дожди, загрязнение воздуха, почвы и водоёмов).</w:t>
      </w:r>
    </w:p>
    <w:p w14:paraId="4A6D6F0E" w14:textId="77777777" w:rsidR="0006191A" w:rsidRDefault="00B04A97" w:rsidP="006652D5">
      <w:pPr>
        <w:pStyle w:val="a3"/>
        <w:spacing w:line="288" w:lineRule="auto"/>
        <w:ind w:left="0" w:right="866" w:firstLine="567"/>
      </w:pPr>
      <w:r>
        <w:rPr>
          <w:w w:val="105"/>
        </w:rPr>
        <w:t>Фосфор, аллотропные модификации фосфора, физические и химические свойства. Оксид фосфора (V) и фосфорная кислота, физические</w:t>
      </w:r>
      <w:r>
        <w:rPr>
          <w:spacing w:val="-4"/>
          <w:w w:val="105"/>
        </w:rPr>
        <w:t xml:space="preserve"> </w:t>
      </w:r>
      <w:r>
        <w:rPr>
          <w:w w:val="105"/>
        </w:rPr>
        <w:t>и химические свойства,</w:t>
      </w:r>
      <w:r>
        <w:rPr>
          <w:spacing w:val="-1"/>
          <w:w w:val="105"/>
        </w:rPr>
        <w:t xml:space="preserve"> </w:t>
      </w:r>
      <w:r>
        <w:rPr>
          <w:w w:val="105"/>
        </w:rPr>
        <w:t>получение. Использование фосфатов в качестве минеральных удобрений.</w:t>
      </w:r>
    </w:p>
    <w:p w14:paraId="634A4686" w14:textId="77777777" w:rsidR="0006191A" w:rsidRDefault="00B04A97" w:rsidP="006652D5">
      <w:pPr>
        <w:pStyle w:val="a3"/>
        <w:spacing w:line="288" w:lineRule="auto"/>
        <w:ind w:left="0" w:right="869" w:firstLine="567"/>
      </w:pPr>
      <w:r>
        <w:rPr>
          <w:w w:val="105"/>
        </w:rPr>
        <w:t>Общая характеристика элементов IVА­группы. Особенности строения атомов, характерные степени окисления.</w:t>
      </w:r>
    </w:p>
    <w:p w14:paraId="338065BC" w14:textId="77777777" w:rsidR="0006191A" w:rsidRDefault="00B04A97" w:rsidP="006652D5">
      <w:pPr>
        <w:pStyle w:val="a3"/>
        <w:spacing w:line="288" w:lineRule="auto"/>
        <w:ind w:left="0" w:right="852" w:firstLine="567"/>
      </w:pPr>
      <w:r>
        <w:rPr>
          <w:w w:val="105"/>
        </w:rPr>
        <w:t xml:space="preserve">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w:t>
      </w:r>
      <w:r>
        <w:t>карбонат­ионы. Использование карбонатов в быту, медицине, промышленности</w:t>
      </w:r>
      <w:r>
        <w:rPr>
          <w:spacing w:val="40"/>
        </w:rPr>
        <w:t xml:space="preserve"> </w:t>
      </w:r>
      <w:r>
        <w:t xml:space="preserve">и сельском </w:t>
      </w:r>
      <w:r>
        <w:rPr>
          <w:spacing w:val="-2"/>
          <w:w w:val="105"/>
        </w:rPr>
        <w:t>хозяйстве.</w:t>
      </w:r>
    </w:p>
    <w:p w14:paraId="5FCBBC14" w14:textId="77777777" w:rsidR="0006191A" w:rsidRDefault="00B04A97" w:rsidP="006652D5">
      <w:pPr>
        <w:pStyle w:val="a3"/>
        <w:spacing w:line="288" w:lineRule="auto"/>
        <w:ind w:left="0" w:right="855" w:firstLine="567"/>
      </w:pPr>
      <w:r>
        <w:rPr>
          <w:w w:val="105"/>
        </w:rPr>
        <w:t xml:space="preserve">Первоначальные понятия об органических веществах как о соединениях углерода </w:t>
      </w:r>
      <w:r>
        <w:t xml:space="preserve">(метан, этан, этилен, ацетилен, этанол, глицерин, уксусная кислота). Природные источники </w:t>
      </w:r>
      <w:r>
        <w:rPr>
          <w:w w:val="105"/>
        </w:rPr>
        <w:t>углеводородов</w:t>
      </w:r>
      <w:r>
        <w:rPr>
          <w:spacing w:val="-1"/>
          <w:w w:val="105"/>
        </w:rPr>
        <w:t xml:space="preserve"> </w:t>
      </w:r>
      <w:r>
        <w:rPr>
          <w:w w:val="105"/>
        </w:rPr>
        <w:t>(уголь, природный газ,</w:t>
      </w:r>
      <w:r>
        <w:rPr>
          <w:spacing w:val="-6"/>
          <w:w w:val="105"/>
        </w:rPr>
        <w:t xml:space="preserve"> </w:t>
      </w:r>
      <w:r>
        <w:rPr>
          <w:w w:val="105"/>
        </w:rPr>
        <w:t>нефть), продукты их</w:t>
      </w:r>
      <w:r>
        <w:rPr>
          <w:spacing w:val="-7"/>
          <w:w w:val="105"/>
        </w:rPr>
        <w:t xml:space="preserve"> </w:t>
      </w:r>
      <w:r>
        <w:rPr>
          <w:w w:val="105"/>
        </w:rPr>
        <w:t>переработки (бензин),</w:t>
      </w:r>
      <w:r>
        <w:rPr>
          <w:spacing w:val="-5"/>
          <w:w w:val="105"/>
        </w:rPr>
        <w:t xml:space="preserve"> </w:t>
      </w:r>
      <w:r>
        <w:rPr>
          <w:w w:val="105"/>
        </w:rPr>
        <w:t>их</w:t>
      </w:r>
      <w:r>
        <w:rPr>
          <w:spacing w:val="-1"/>
          <w:w w:val="105"/>
        </w:rPr>
        <w:t xml:space="preserve"> </w:t>
      </w:r>
      <w:r>
        <w:rPr>
          <w:w w:val="105"/>
        </w:rPr>
        <w:t>роль в быту и промышленности.</w:t>
      </w:r>
    </w:p>
    <w:p w14:paraId="25FB42DA" w14:textId="77777777" w:rsidR="0006191A" w:rsidRDefault="00B04A97" w:rsidP="006652D5">
      <w:pPr>
        <w:pStyle w:val="a3"/>
        <w:spacing w:line="295" w:lineRule="auto"/>
        <w:ind w:left="0" w:right="861" w:firstLine="567"/>
      </w:pPr>
      <w:r>
        <w:rPr>
          <w:w w:val="105"/>
        </w:rPr>
        <w:t>Понятие</w:t>
      </w:r>
      <w:r>
        <w:rPr>
          <w:spacing w:val="-9"/>
          <w:w w:val="105"/>
        </w:rPr>
        <w:t xml:space="preserve"> </w:t>
      </w:r>
      <w:r>
        <w:rPr>
          <w:w w:val="105"/>
        </w:rPr>
        <w:t>о</w:t>
      </w:r>
      <w:r>
        <w:rPr>
          <w:spacing w:val="-8"/>
          <w:w w:val="105"/>
        </w:rPr>
        <w:t xml:space="preserve"> </w:t>
      </w:r>
      <w:r>
        <w:rPr>
          <w:w w:val="105"/>
        </w:rPr>
        <w:t>биологически</w:t>
      </w:r>
      <w:r>
        <w:rPr>
          <w:spacing w:val="-10"/>
          <w:w w:val="105"/>
        </w:rPr>
        <w:t xml:space="preserve"> </w:t>
      </w:r>
      <w:r>
        <w:rPr>
          <w:w w:val="105"/>
        </w:rPr>
        <w:t>важных</w:t>
      </w:r>
      <w:r>
        <w:rPr>
          <w:spacing w:val="-8"/>
          <w:w w:val="105"/>
        </w:rPr>
        <w:t xml:space="preserve"> </w:t>
      </w:r>
      <w:r>
        <w:rPr>
          <w:w w:val="105"/>
        </w:rPr>
        <w:t>веществах:</w:t>
      </w:r>
      <w:r>
        <w:rPr>
          <w:spacing w:val="-12"/>
          <w:w w:val="105"/>
        </w:rPr>
        <w:t xml:space="preserve"> </w:t>
      </w:r>
      <w:r>
        <w:rPr>
          <w:w w:val="105"/>
        </w:rPr>
        <w:t>жирах,</w:t>
      </w:r>
      <w:r>
        <w:rPr>
          <w:spacing w:val="-12"/>
          <w:w w:val="105"/>
        </w:rPr>
        <w:t xml:space="preserve"> </w:t>
      </w:r>
      <w:r>
        <w:rPr>
          <w:w w:val="105"/>
        </w:rPr>
        <w:t>белках, углеводах –</w:t>
      </w:r>
      <w:r>
        <w:rPr>
          <w:spacing w:val="-8"/>
          <w:w w:val="105"/>
        </w:rPr>
        <w:t xml:space="preserve"> </w:t>
      </w:r>
      <w:r>
        <w:rPr>
          <w:w w:val="105"/>
        </w:rPr>
        <w:t>и</w:t>
      </w:r>
      <w:r>
        <w:rPr>
          <w:spacing w:val="-9"/>
          <w:w w:val="105"/>
        </w:rPr>
        <w:t xml:space="preserve"> </w:t>
      </w:r>
      <w:r>
        <w:rPr>
          <w:w w:val="105"/>
        </w:rPr>
        <w:t>их</w:t>
      </w:r>
      <w:r>
        <w:rPr>
          <w:spacing w:val="-8"/>
          <w:w w:val="105"/>
        </w:rPr>
        <w:t xml:space="preserve"> </w:t>
      </w:r>
      <w:r>
        <w:rPr>
          <w:w w:val="105"/>
        </w:rPr>
        <w:t>роли</w:t>
      </w:r>
      <w:r>
        <w:rPr>
          <w:spacing w:val="-9"/>
          <w:w w:val="105"/>
        </w:rPr>
        <w:t xml:space="preserve"> </w:t>
      </w:r>
      <w:r>
        <w:rPr>
          <w:w w:val="105"/>
        </w:rPr>
        <w:t>в жизни человека. Материальное единство органических и неорганических соединений.</w:t>
      </w:r>
    </w:p>
    <w:p w14:paraId="33407B24" w14:textId="77777777" w:rsidR="0006191A" w:rsidRDefault="00B04A97" w:rsidP="006652D5">
      <w:pPr>
        <w:pStyle w:val="a3"/>
        <w:spacing w:line="288" w:lineRule="auto"/>
        <w:ind w:left="0" w:right="853" w:firstLine="567"/>
      </w:pPr>
      <w:r>
        <w:rPr>
          <w:w w:val="105"/>
        </w:rPr>
        <w:t xml:space="preserve">Кремний, его физические и химические свойства, получение и применение. </w:t>
      </w:r>
      <w:r>
        <w:t xml:space="preserve">Соединения кремния в природе. Общие представления об оксиде кремния(IV) и кремниевой </w:t>
      </w:r>
      <w:r>
        <w:rPr>
          <w:w w:val="105"/>
        </w:rPr>
        <w:t>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14:paraId="4BC0D4AA" w14:textId="77777777" w:rsidR="0006191A" w:rsidRDefault="00B04A97" w:rsidP="006652D5">
      <w:pPr>
        <w:pStyle w:val="a3"/>
        <w:spacing w:line="263" w:lineRule="exact"/>
        <w:ind w:left="0" w:firstLine="567"/>
      </w:pPr>
      <w:r>
        <w:rPr>
          <w:w w:val="105"/>
        </w:rPr>
        <w:t>Химический</w:t>
      </w:r>
      <w:r>
        <w:rPr>
          <w:spacing w:val="59"/>
          <w:w w:val="105"/>
        </w:rPr>
        <w:t xml:space="preserve"> </w:t>
      </w:r>
      <w:r>
        <w:rPr>
          <w:w w:val="105"/>
        </w:rPr>
        <w:t>эксперимент:</w:t>
      </w:r>
      <w:r>
        <w:rPr>
          <w:spacing w:val="50"/>
          <w:w w:val="105"/>
        </w:rPr>
        <w:t xml:space="preserve"> </w:t>
      </w:r>
      <w:r>
        <w:rPr>
          <w:w w:val="105"/>
        </w:rPr>
        <w:t>изучение</w:t>
      </w:r>
      <w:r>
        <w:rPr>
          <w:spacing w:val="53"/>
          <w:w w:val="105"/>
        </w:rPr>
        <w:t xml:space="preserve"> </w:t>
      </w:r>
      <w:r>
        <w:rPr>
          <w:w w:val="105"/>
        </w:rPr>
        <w:t>образцов</w:t>
      </w:r>
      <w:r>
        <w:rPr>
          <w:spacing w:val="60"/>
          <w:w w:val="105"/>
        </w:rPr>
        <w:t xml:space="preserve"> </w:t>
      </w:r>
      <w:r>
        <w:rPr>
          <w:w w:val="105"/>
        </w:rPr>
        <w:t>неорганических</w:t>
      </w:r>
      <w:r>
        <w:rPr>
          <w:spacing w:val="48"/>
          <w:w w:val="105"/>
        </w:rPr>
        <w:t xml:space="preserve"> </w:t>
      </w:r>
      <w:r>
        <w:rPr>
          <w:w w:val="105"/>
        </w:rPr>
        <w:t>веществ,</w:t>
      </w:r>
      <w:r>
        <w:rPr>
          <w:spacing w:val="62"/>
          <w:w w:val="105"/>
        </w:rPr>
        <w:t xml:space="preserve"> </w:t>
      </w:r>
      <w:r>
        <w:rPr>
          <w:spacing w:val="-2"/>
          <w:w w:val="105"/>
        </w:rPr>
        <w:t>свойств</w:t>
      </w:r>
    </w:p>
    <w:p w14:paraId="2E99743C" w14:textId="77777777" w:rsidR="0006191A" w:rsidRDefault="00B04A97" w:rsidP="006652D5">
      <w:pPr>
        <w:pStyle w:val="a3"/>
        <w:spacing w:before="71" w:line="288" w:lineRule="auto"/>
        <w:ind w:left="0" w:right="847" w:firstLine="567"/>
      </w:pPr>
      <w:r>
        <w:rPr>
          <w:w w:val="105"/>
        </w:rPr>
        <w:t xml:space="preserve">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w:t>
      </w:r>
      <w:r>
        <w:t xml:space="preserve">(возможно использование видеоматериалов), наблюдение процесса обугливания сахара под </w:t>
      </w:r>
      <w:r>
        <w:rPr>
          <w:w w:val="105"/>
        </w:rPr>
        <w:t>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w:t>
      </w:r>
      <w:r>
        <w:rPr>
          <w:spacing w:val="-16"/>
          <w:w w:val="105"/>
        </w:rPr>
        <w:t xml:space="preserve"> </w:t>
      </w:r>
      <w:r>
        <w:rPr>
          <w:w w:val="105"/>
        </w:rPr>
        <w:t>и</w:t>
      </w:r>
      <w:r>
        <w:rPr>
          <w:spacing w:val="-15"/>
          <w:w w:val="105"/>
        </w:rPr>
        <w:t xml:space="preserve"> </w:t>
      </w:r>
      <w:r>
        <w:rPr>
          <w:w w:val="105"/>
        </w:rPr>
        <w:t>их</w:t>
      </w:r>
      <w:r>
        <w:rPr>
          <w:spacing w:val="-12"/>
          <w:w w:val="105"/>
        </w:rPr>
        <w:t xml:space="preserve"> </w:t>
      </w:r>
      <w:r>
        <w:rPr>
          <w:w w:val="105"/>
        </w:rPr>
        <w:t>соединений</w:t>
      </w:r>
      <w:r>
        <w:rPr>
          <w:spacing w:val="-13"/>
          <w:w w:val="105"/>
        </w:rPr>
        <w:t xml:space="preserve"> </w:t>
      </w:r>
      <w:r>
        <w:rPr>
          <w:w w:val="105"/>
        </w:rPr>
        <w:t>(возможно</w:t>
      </w:r>
      <w:r>
        <w:rPr>
          <w:spacing w:val="-16"/>
          <w:w w:val="105"/>
        </w:rPr>
        <w:t xml:space="preserve"> </w:t>
      </w:r>
      <w:r>
        <w:rPr>
          <w:w w:val="105"/>
        </w:rPr>
        <w:t>использование</w:t>
      </w:r>
      <w:r>
        <w:rPr>
          <w:spacing w:val="-15"/>
          <w:w w:val="105"/>
        </w:rPr>
        <w:t xml:space="preserve"> </w:t>
      </w:r>
      <w:r>
        <w:rPr>
          <w:w w:val="105"/>
        </w:rPr>
        <w:t>видеоматериалов),</w:t>
      </w:r>
      <w:r>
        <w:rPr>
          <w:spacing w:val="-10"/>
          <w:w w:val="105"/>
        </w:rPr>
        <w:t xml:space="preserve"> </w:t>
      </w:r>
      <w:r>
        <w:rPr>
          <w:w w:val="105"/>
        </w:rPr>
        <w:t>образцами</w:t>
      </w:r>
      <w:r>
        <w:rPr>
          <w:spacing w:val="-13"/>
          <w:w w:val="105"/>
        </w:rPr>
        <w:t xml:space="preserve"> </w:t>
      </w:r>
      <w:r>
        <w:rPr>
          <w:w w:val="105"/>
        </w:rPr>
        <w:t>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w:t>
      </w:r>
      <w:r>
        <w:rPr>
          <w:spacing w:val="-6"/>
          <w:w w:val="105"/>
        </w:rPr>
        <w:t xml:space="preserve"> </w:t>
      </w:r>
      <w:r>
        <w:rPr>
          <w:w w:val="105"/>
        </w:rPr>
        <w:t>использование</w:t>
      </w:r>
      <w:r>
        <w:rPr>
          <w:spacing w:val="-7"/>
          <w:w w:val="105"/>
        </w:rPr>
        <w:t xml:space="preserve"> </w:t>
      </w:r>
      <w:r>
        <w:rPr>
          <w:w w:val="105"/>
        </w:rPr>
        <w:t>видеоматериалов), изучение</w:t>
      </w:r>
      <w:r>
        <w:rPr>
          <w:spacing w:val="-1"/>
          <w:w w:val="105"/>
        </w:rPr>
        <w:t xml:space="preserve"> </w:t>
      </w:r>
      <w:r>
        <w:rPr>
          <w:w w:val="105"/>
        </w:rPr>
        <w:t>моделей кристаллических решёток алмаза, графита, фуллерена, ознакомление с</w:t>
      </w:r>
      <w:r>
        <w:rPr>
          <w:spacing w:val="-3"/>
          <w:w w:val="105"/>
        </w:rPr>
        <w:t xml:space="preserve"> </w:t>
      </w:r>
      <w:r>
        <w:rPr>
          <w:w w:val="105"/>
        </w:rPr>
        <w:t xml:space="preserve">процессом адсорбции растворённых веществ </w:t>
      </w:r>
      <w:r>
        <w:t xml:space="preserve">активированным углём и устройством противогаза, получение, собирание, распознавание и </w:t>
      </w:r>
      <w:r>
        <w:rPr>
          <w:w w:val="105"/>
        </w:rPr>
        <w:t>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14:paraId="500CE4DB" w14:textId="77777777" w:rsidR="0006191A" w:rsidRDefault="00B04A97" w:rsidP="006652D5">
      <w:pPr>
        <w:pStyle w:val="a3"/>
        <w:spacing w:before="6"/>
        <w:ind w:left="0" w:firstLine="567"/>
      </w:pPr>
      <w:r>
        <w:rPr>
          <w:w w:val="105"/>
        </w:rPr>
        <w:t>Металлы</w:t>
      </w:r>
      <w:r>
        <w:rPr>
          <w:spacing w:val="-7"/>
          <w:w w:val="105"/>
        </w:rPr>
        <w:t xml:space="preserve"> </w:t>
      </w:r>
      <w:r>
        <w:rPr>
          <w:w w:val="105"/>
        </w:rPr>
        <w:t>и</w:t>
      </w:r>
      <w:r>
        <w:rPr>
          <w:spacing w:val="-10"/>
          <w:w w:val="105"/>
        </w:rPr>
        <w:t xml:space="preserve"> </w:t>
      </w:r>
      <w:r>
        <w:rPr>
          <w:w w:val="105"/>
        </w:rPr>
        <w:t>их</w:t>
      </w:r>
      <w:r>
        <w:rPr>
          <w:spacing w:val="-2"/>
          <w:w w:val="105"/>
        </w:rPr>
        <w:t xml:space="preserve"> соединения.</w:t>
      </w:r>
    </w:p>
    <w:p w14:paraId="19B49534" w14:textId="77777777" w:rsidR="0006191A" w:rsidRDefault="00B04A97" w:rsidP="006652D5">
      <w:pPr>
        <w:pStyle w:val="a3"/>
        <w:spacing w:before="53" w:line="288" w:lineRule="auto"/>
        <w:ind w:left="0" w:right="855" w:firstLine="567"/>
      </w:pPr>
      <w:r>
        <w:rPr>
          <w:w w:val="105"/>
        </w:rPr>
        <w:t>Общая характеристика химических элементов – металлов на основании их положения</w:t>
      </w:r>
      <w:r>
        <w:rPr>
          <w:spacing w:val="-2"/>
          <w:w w:val="105"/>
        </w:rPr>
        <w:t xml:space="preserve"> </w:t>
      </w:r>
      <w:r>
        <w:rPr>
          <w:w w:val="105"/>
        </w:rPr>
        <w:t>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w:t>
      </w:r>
      <w:r>
        <w:rPr>
          <w:spacing w:val="-8"/>
          <w:w w:val="105"/>
        </w:rPr>
        <w:t xml:space="preserve"> </w:t>
      </w:r>
      <w:r>
        <w:rPr>
          <w:w w:val="105"/>
        </w:rPr>
        <w:t>способы</w:t>
      </w:r>
      <w:r>
        <w:rPr>
          <w:spacing w:val="-6"/>
          <w:w w:val="105"/>
        </w:rPr>
        <w:t xml:space="preserve"> </w:t>
      </w:r>
      <w:r>
        <w:rPr>
          <w:w w:val="105"/>
        </w:rPr>
        <w:t>защиты</w:t>
      </w:r>
      <w:r>
        <w:rPr>
          <w:spacing w:val="-12"/>
          <w:w w:val="105"/>
        </w:rPr>
        <w:t xml:space="preserve"> </w:t>
      </w:r>
      <w:r>
        <w:rPr>
          <w:w w:val="105"/>
        </w:rPr>
        <w:t>их</w:t>
      </w:r>
      <w:r>
        <w:rPr>
          <w:spacing w:val="-7"/>
          <w:w w:val="105"/>
        </w:rPr>
        <w:t xml:space="preserve"> </w:t>
      </w:r>
      <w:r>
        <w:rPr>
          <w:w w:val="105"/>
        </w:rPr>
        <w:t>от</w:t>
      </w:r>
      <w:r>
        <w:rPr>
          <w:spacing w:val="-14"/>
          <w:w w:val="105"/>
        </w:rPr>
        <w:t xml:space="preserve"> </w:t>
      </w:r>
      <w:r>
        <w:rPr>
          <w:w w:val="105"/>
        </w:rPr>
        <w:t>коррозии.</w:t>
      </w:r>
      <w:r>
        <w:rPr>
          <w:spacing w:val="-6"/>
          <w:w w:val="105"/>
        </w:rPr>
        <w:t xml:space="preserve"> </w:t>
      </w:r>
      <w:r>
        <w:rPr>
          <w:w w:val="105"/>
        </w:rPr>
        <w:t>Сплавы</w:t>
      </w:r>
      <w:r>
        <w:rPr>
          <w:spacing w:val="-6"/>
          <w:w w:val="105"/>
        </w:rPr>
        <w:t xml:space="preserve"> </w:t>
      </w:r>
      <w:r>
        <w:rPr>
          <w:w w:val="105"/>
        </w:rPr>
        <w:t>(сталь,</w:t>
      </w:r>
      <w:r>
        <w:rPr>
          <w:spacing w:val="-13"/>
          <w:w w:val="105"/>
        </w:rPr>
        <w:t xml:space="preserve"> </w:t>
      </w:r>
      <w:r>
        <w:rPr>
          <w:w w:val="105"/>
        </w:rPr>
        <w:t>чугун,</w:t>
      </w:r>
      <w:r>
        <w:rPr>
          <w:spacing w:val="-6"/>
          <w:w w:val="105"/>
        </w:rPr>
        <w:t xml:space="preserve"> </w:t>
      </w:r>
      <w:r>
        <w:rPr>
          <w:w w:val="105"/>
        </w:rPr>
        <w:t>дюралюминий,</w:t>
      </w:r>
      <w:r>
        <w:rPr>
          <w:spacing w:val="-12"/>
          <w:w w:val="105"/>
        </w:rPr>
        <w:t xml:space="preserve"> </w:t>
      </w:r>
      <w:r>
        <w:rPr>
          <w:w w:val="105"/>
        </w:rPr>
        <w:t>бронза)</w:t>
      </w:r>
      <w:r>
        <w:rPr>
          <w:spacing w:val="-10"/>
          <w:w w:val="105"/>
        </w:rPr>
        <w:t xml:space="preserve"> </w:t>
      </w:r>
      <w:r>
        <w:rPr>
          <w:w w:val="105"/>
        </w:rPr>
        <w:t>и их применение в быту и промышленности.</w:t>
      </w:r>
    </w:p>
    <w:p w14:paraId="3FCCB818" w14:textId="77777777" w:rsidR="0006191A" w:rsidRDefault="00B04A97" w:rsidP="006652D5">
      <w:pPr>
        <w:pStyle w:val="a3"/>
        <w:spacing w:before="4" w:line="288" w:lineRule="auto"/>
        <w:ind w:left="0" w:right="853" w:firstLine="567"/>
      </w:pPr>
      <w:r>
        <w:rPr>
          <w:w w:val="105"/>
        </w:rPr>
        <w:t>Щелочные металлы: положение в Периодической системе химических элементов Д.И.</w:t>
      </w:r>
      <w:r>
        <w:rPr>
          <w:spacing w:val="-11"/>
          <w:w w:val="105"/>
        </w:rPr>
        <w:t xml:space="preserve"> </w:t>
      </w:r>
      <w:r>
        <w:rPr>
          <w:w w:val="105"/>
        </w:rPr>
        <w:t>Менделеева, строение их атомов, нахождение в природе. Физические и химические свойства (на</w:t>
      </w:r>
      <w:r>
        <w:rPr>
          <w:spacing w:val="-2"/>
          <w:w w:val="105"/>
        </w:rPr>
        <w:t xml:space="preserve"> </w:t>
      </w:r>
      <w:r>
        <w:rPr>
          <w:w w:val="105"/>
        </w:rPr>
        <w:t>примере</w:t>
      </w:r>
      <w:r>
        <w:rPr>
          <w:spacing w:val="-2"/>
          <w:w w:val="105"/>
        </w:rPr>
        <w:t xml:space="preserve"> </w:t>
      </w:r>
      <w:r>
        <w:rPr>
          <w:w w:val="105"/>
        </w:rPr>
        <w:t>натрия</w:t>
      </w:r>
      <w:r>
        <w:rPr>
          <w:spacing w:val="-5"/>
          <w:w w:val="105"/>
        </w:rPr>
        <w:t xml:space="preserve"> </w:t>
      </w:r>
      <w:r>
        <w:rPr>
          <w:w w:val="105"/>
        </w:rPr>
        <w:t>и калия). Оксиды</w:t>
      </w:r>
      <w:r>
        <w:rPr>
          <w:spacing w:val="-5"/>
          <w:w w:val="105"/>
        </w:rPr>
        <w:t xml:space="preserve"> </w:t>
      </w:r>
      <w:r>
        <w:rPr>
          <w:w w:val="105"/>
        </w:rPr>
        <w:t>и гидроксиды</w:t>
      </w:r>
      <w:r>
        <w:rPr>
          <w:spacing w:val="-5"/>
          <w:w w:val="105"/>
        </w:rPr>
        <w:t xml:space="preserve"> </w:t>
      </w:r>
      <w:r>
        <w:rPr>
          <w:w w:val="105"/>
        </w:rPr>
        <w:t>натрия и калия. Применение щелочных металлов и их соединений.</w:t>
      </w:r>
    </w:p>
    <w:p w14:paraId="2BBF4025" w14:textId="77777777" w:rsidR="0006191A" w:rsidRDefault="00B04A97" w:rsidP="006652D5">
      <w:pPr>
        <w:pStyle w:val="a3"/>
        <w:spacing w:line="288" w:lineRule="auto"/>
        <w:ind w:left="0" w:right="864" w:firstLine="567"/>
      </w:pPr>
      <w:r>
        <w:rPr>
          <w:w w:val="105"/>
        </w:rP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14:paraId="630C9398" w14:textId="77777777" w:rsidR="0006191A" w:rsidRDefault="00B04A97" w:rsidP="006652D5">
      <w:pPr>
        <w:pStyle w:val="a3"/>
        <w:spacing w:line="288" w:lineRule="auto"/>
        <w:ind w:left="0" w:right="867" w:firstLine="567"/>
      </w:pPr>
      <w:r>
        <w:rPr>
          <w:w w:val="105"/>
        </w:rPr>
        <w:t>Алюминий:</w:t>
      </w:r>
      <w:r>
        <w:rPr>
          <w:spacing w:val="80"/>
          <w:w w:val="150"/>
        </w:rPr>
        <w:t xml:space="preserve"> </w:t>
      </w:r>
      <w:r>
        <w:rPr>
          <w:w w:val="105"/>
        </w:rPr>
        <w:t>положение</w:t>
      </w:r>
      <w:r>
        <w:rPr>
          <w:spacing w:val="80"/>
          <w:w w:val="150"/>
        </w:rPr>
        <w:t xml:space="preserve"> </w:t>
      </w:r>
      <w:r>
        <w:rPr>
          <w:w w:val="105"/>
        </w:rPr>
        <w:t>в</w:t>
      </w:r>
      <w:r>
        <w:rPr>
          <w:spacing w:val="80"/>
          <w:w w:val="150"/>
        </w:rPr>
        <w:t xml:space="preserve"> </w:t>
      </w:r>
      <w:r>
        <w:rPr>
          <w:w w:val="105"/>
        </w:rPr>
        <w:t>Периодической</w:t>
      </w:r>
      <w:r>
        <w:rPr>
          <w:spacing w:val="80"/>
          <w:w w:val="150"/>
        </w:rPr>
        <w:t xml:space="preserve"> </w:t>
      </w:r>
      <w:r>
        <w:rPr>
          <w:w w:val="105"/>
        </w:rPr>
        <w:t>системе</w:t>
      </w:r>
      <w:r>
        <w:rPr>
          <w:spacing w:val="80"/>
          <w:w w:val="150"/>
        </w:rPr>
        <w:t xml:space="preserve"> </w:t>
      </w:r>
      <w:r>
        <w:rPr>
          <w:w w:val="105"/>
        </w:rPr>
        <w:t>химических</w:t>
      </w:r>
      <w:r>
        <w:rPr>
          <w:spacing w:val="80"/>
          <w:w w:val="150"/>
        </w:rPr>
        <w:t xml:space="preserve"> </w:t>
      </w:r>
      <w:r>
        <w:rPr>
          <w:w w:val="105"/>
        </w:rPr>
        <w:t>элементов Д.И.</w:t>
      </w:r>
      <w:r>
        <w:rPr>
          <w:spacing w:val="-9"/>
          <w:w w:val="105"/>
        </w:rPr>
        <w:t xml:space="preserve"> </w:t>
      </w:r>
      <w:r>
        <w:rPr>
          <w:w w:val="105"/>
        </w:rPr>
        <w:t>Менделеева, строение атома, нахождение в природе. Физические и химические свойства алюминия. Амфотерные свойства оксида и гидроксида алюминия.</w:t>
      </w:r>
    </w:p>
    <w:p w14:paraId="74872B59" w14:textId="117CD29A" w:rsidR="0006191A" w:rsidRDefault="00B04A97" w:rsidP="006652D5">
      <w:pPr>
        <w:pStyle w:val="a3"/>
        <w:spacing w:before="2" w:line="288" w:lineRule="auto"/>
        <w:ind w:left="0" w:right="855" w:firstLine="567"/>
      </w:pPr>
      <w:r>
        <w:rPr>
          <w:w w:val="105"/>
        </w:rPr>
        <w:t>Железо:</w:t>
      </w:r>
      <w:r>
        <w:rPr>
          <w:spacing w:val="80"/>
          <w:w w:val="105"/>
        </w:rPr>
        <w:t xml:space="preserve"> </w:t>
      </w:r>
      <w:r>
        <w:rPr>
          <w:w w:val="105"/>
        </w:rPr>
        <w:t>положение</w:t>
      </w:r>
      <w:r>
        <w:rPr>
          <w:spacing w:val="80"/>
          <w:w w:val="105"/>
        </w:rPr>
        <w:t xml:space="preserve"> </w:t>
      </w:r>
      <w:r>
        <w:rPr>
          <w:w w:val="105"/>
        </w:rPr>
        <w:t>в</w:t>
      </w:r>
      <w:r>
        <w:rPr>
          <w:spacing w:val="80"/>
          <w:w w:val="105"/>
        </w:rPr>
        <w:t xml:space="preserve"> </w:t>
      </w:r>
      <w:r>
        <w:rPr>
          <w:w w:val="105"/>
        </w:rPr>
        <w:t>Периодической</w:t>
      </w:r>
      <w:r>
        <w:rPr>
          <w:spacing w:val="80"/>
          <w:w w:val="105"/>
        </w:rPr>
        <w:t xml:space="preserve"> </w:t>
      </w:r>
      <w:r>
        <w:rPr>
          <w:w w:val="105"/>
        </w:rPr>
        <w:t>системе</w:t>
      </w:r>
      <w:r>
        <w:rPr>
          <w:spacing w:val="80"/>
          <w:w w:val="105"/>
        </w:rPr>
        <w:t xml:space="preserve"> </w:t>
      </w:r>
      <w:r>
        <w:rPr>
          <w:w w:val="105"/>
        </w:rPr>
        <w:t>химических</w:t>
      </w:r>
      <w:r>
        <w:rPr>
          <w:spacing w:val="80"/>
          <w:w w:val="105"/>
        </w:rPr>
        <w:t xml:space="preserve"> </w:t>
      </w:r>
      <w:r>
        <w:rPr>
          <w:w w:val="105"/>
        </w:rPr>
        <w:t>элементов Д.И.</w:t>
      </w:r>
      <w:r>
        <w:rPr>
          <w:spacing w:val="-8"/>
          <w:w w:val="105"/>
        </w:rPr>
        <w:t xml:space="preserve"> </w:t>
      </w:r>
      <w:r>
        <w:rPr>
          <w:w w:val="105"/>
        </w:rPr>
        <w:t>Менделеева, строение атома, нахождение в природе. Физические и химические свойства железа. Оксиды, гидроксиды и соли соли железа (II) и железа (III), их состав, свойства и получение.</w:t>
      </w:r>
    </w:p>
    <w:p w14:paraId="0096DC36" w14:textId="77777777" w:rsidR="0006191A" w:rsidRDefault="00B04A97" w:rsidP="006652D5">
      <w:pPr>
        <w:pStyle w:val="a3"/>
        <w:spacing w:line="288" w:lineRule="auto"/>
        <w:ind w:left="0" w:right="855" w:firstLine="567"/>
      </w:pPr>
      <w:r>
        <w:rPr>
          <w:w w:val="105"/>
        </w:rPr>
        <w:t xml:space="preserve">Химический эксперимент: ознакомление с образцами металлов и сплавов, их физическими свойствами, изучение результатов коррозии металлов (возможно </w:t>
      </w:r>
      <w:r>
        <w:t>использование</w:t>
      </w:r>
      <w:r>
        <w:rPr>
          <w:spacing w:val="35"/>
        </w:rPr>
        <w:t xml:space="preserve"> </w:t>
      </w:r>
      <w:r>
        <w:t>видеоматериалов),</w:t>
      </w:r>
      <w:r>
        <w:rPr>
          <w:spacing w:val="40"/>
        </w:rPr>
        <w:t xml:space="preserve"> </w:t>
      </w:r>
      <w:r>
        <w:t>особенностей</w:t>
      </w:r>
      <w:r>
        <w:rPr>
          <w:spacing w:val="34"/>
        </w:rPr>
        <w:t xml:space="preserve"> </w:t>
      </w:r>
      <w:r>
        <w:t>взаимодействия</w:t>
      </w:r>
      <w:r>
        <w:rPr>
          <w:spacing w:val="40"/>
        </w:rPr>
        <w:t xml:space="preserve"> </w:t>
      </w:r>
      <w:r>
        <w:t>оксида</w:t>
      </w:r>
      <w:r>
        <w:rPr>
          <w:spacing w:val="35"/>
        </w:rPr>
        <w:t xml:space="preserve"> </w:t>
      </w:r>
      <w:r>
        <w:t>кальция</w:t>
      </w:r>
      <w:r>
        <w:rPr>
          <w:spacing w:val="40"/>
        </w:rPr>
        <w:t xml:space="preserve"> </w:t>
      </w:r>
      <w:r>
        <w:t>и</w:t>
      </w:r>
      <w:r>
        <w:rPr>
          <w:spacing w:val="40"/>
        </w:rPr>
        <w:t xml:space="preserve"> </w:t>
      </w:r>
      <w:r>
        <w:t>натрия</w:t>
      </w:r>
      <w:r>
        <w:rPr>
          <w:spacing w:val="40"/>
        </w:rPr>
        <w:t xml:space="preserve"> </w:t>
      </w:r>
      <w:r>
        <w:t>с</w:t>
      </w:r>
    </w:p>
    <w:p w14:paraId="04E38B46" w14:textId="77777777" w:rsidR="0006191A" w:rsidRDefault="00B04A97" w:rsidP="006652D5">
      <w:pPr>
        <w:pStyle w:val="a3"/>
        <w:spacing w:before="71" w:line="288" w:lineRule="auto"/>
        <w:ind w:left="0" w:right="849" w:firstLine="567"/>
      </w:pPr>
      <w:r>
        <w:rPr>
          <w:w w:val="105"/>
        </w:rPr>
        <w:t>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w:t>
      </w:r>
      <w:r>
        <w:rPr>
          <w:spacing w:val="-5"/>
          <w:w w:val="105"/>
        </w:rPr>
        <w:t xml:space="preserve"> </w:t>
      </w:r>
      <w:r>
        <w:rPr>
          <w:w w:val="105"/>
        </w:rPr>
        <w:t>протекания</w:t>
      </w:r>
      <w:r>
        <w:rPr>
          <w:spacing w:val="-8"/>
          <w:w w:val="105"/>
        </w:rPr>
        <w:t xml:space="preserve"> </w:t>
      </w:r>
      <w:r>
        <w:rPr>
          <w:w w:val="105"/>
        </w:rPr>
        <w:t>качественных</w:t>
      </w:r>
      <w:r>
        <w:rPr>
          <w:spacing w:val="-4"/>
          <w:w w:val="105"/>
        </w:rPr>
        <w:t xml:space="preserve"> </w:t>
      </w:r>
      <w:r>
        <w:rPr>
          <w:w w:val="105"/>
        </w:rPr>
        <w:t>реакций</w:t>
      </w:r>
      <w:r>
        <w:rPr>
          <w:spacing w:val="-5"/>
          <w:w w:val="105"/>
        </w:rPr>
        <w:t xml:space="preserve"> </w:t>
      </w:r>
      <w:r>
        <w:rPr>
          <w:w w:val="105"/>
        </w:rPr>
        <w:t>на</w:t>
      </w:r>
      <w:r>
        <w:rPr>
          <w:spacing w:val="-5"/>
          <w:w w:val="105"/>
        </w:rPr>
        <w:t xml:space="preserve"> </w:t>
      </w:r>
      <w:r>
        <w:rPr>
          <w:w w:val="105"/>
        </w:rPr>
        <w:t>ионы</w:t>
      </w:r>
      <w:r>
        <w:rPr>
          <w:spacing w:val="-8"/>
          <w:w w:val="105"/>
        </w:rPr>
        <w:t xml:space="preserve"> </w:t>
      </w:r>
      <w:r>
        <w:rPr>
          <w:w w:val="105"/>
        </w:rPr>
        <w:t>(магния,</w:t>
      </w:r>
      <w:r>
        <w:rPr>
          <w:spacing w:val="-8"/>
          <w:w w:val="105"/>
        </w:rPr>
        <w:t xml:space="preserve"> </w:t>
      </w:r>
      <w:r>
        <w:rPr>
          <w:w w:val="105"/>
        </w:rPr>
        <w:t>кальция,</w:t>
      </w:r>
      <w:r>
        <w:rPr>
          <w:spacing w:val="-8"/>
          <w:w w:val="105"/>
        </w:rPr>
        <w:t xml:space="preserve"> </w:t>
      </w:r>
      <w:r>
        <w:rPr>
          <w:w w:val="105"/>
        </w:rPr>
        <w:t>алюминия,</w:t>
      </w:r>
      <w:r>
        <w:rPr>
          <w:spacing w:val="-8"/>
          <w:w w:val="105"/>
        </w:rPr>
        <w:t xml:space="preserve"> </w:t>
      </w:r>
      <w:r>
        <w:rPr>
          <w:w w:val="105"/>
        </w:rPr>
        <w:t xml:space="preserve">цинка, </w:t>
      </w:r>
      <w:r>
        <w:t xml:space="preserve">железа (II) и железа (III), меди (II), наблюдениеи описание процессов окрашивания пламени ионами натрия, калия и кальция (возможно использование видеоматериалов), исследование </w:t>
      </w:r>
      <w:r>
        <w:rPr>
          <w:w w:val="105"/>
        </w:rPr>
        <w:t>амфотерных свойств гидроксида алюминия и гидроксида цинка, решение экспериментальных задач по теме «Важнейшие металлы и их соединения».</w:t>
      </w:r>
    </w:p>
    <w:p w14:paraId="2862A019" w14:textId="77777777" w:rsidR="0006191A" w:rsidRDefault="00B04A97" w:rsidP="006652D5">
      <w:pPr>
        <w:pStyle w:val="a3"/>
        <w:spacing w:before="4"/>
        <w:ind w:left="0" w:firstLine="567"/>
      </w:pPr>
      <w:r>
        <w:rPr>
          <w:w w:val="105"/>
        </w:rPr>
        <w:t>Химия</w:t>
      </w:r>
      <w:r>
        <w:rPr>
          <w:spacing w:val="-16"/>
          <w:w w:val="105"/>
        </w:rPr>
        <w:t xml:space="preserve"> </w:t>
      </w:r>
      <w:r>
        <w:rPr>
          <w:w w:val="105"/>
        </w:rPr>
        <w:t>и</w:t>
      </w:r>
      <w:r>
        <w:rPr>
          <w:spacing w:val="-8"/>
          <w:w w:val="105"/>
        </w:rPr>
        <w:t xml:space="preserve"> </w:t>
      </w:r>
      <w:r>
        <w:rPr>
          <w:w w:val="105"/>
        </w:rPr>
        <w:t>окружающая</w:t>
      </w:r>
      <w:r>
        <w:rPr>
          <w:spacing w:val="-10"/>
          <w:w w:val="105"/>
        </w:rPr>
        <w:t xml:space="preserve"> </w:t>
      </w:r>
      <w:r>
        <w:rPr>
          <w:spacing w:val="-2"/>
          <w:w w:val="105"/>
        </w:rPr>
        <w:t>среда.</w:t>
      </w:r>
    </w:p>
    <w:p w14:paraId="6AA4A43D" w14:textId="77777777" w:rsidR="0006191A" w:rsidRDefault="00B04A97" w:rsidP="006652D5">
      <w:pPr>
        <w:pStyle w:val="a3"/>
        <w:spacing w:before="52" w:line="288" w:lineRule="auto"/>
        <w:ind w:left="0" w:right="853" w:firstLine="567"/>
      </w:pPr>
      <w:r>
        <w:rPr>
          <w:w w:val="105"/>
        </w:rPr>
        <w:t>Вещества и материалы</w:t>
      </w:r>
      <w:r>
        <w:rPr>
          <w:spacing w:val="-2"/>
          <w:w w:val="105"/>
        </w:rPr>
        <w:t xml:space="preserve"> </w:t>
      </w:r>
      <w:r>
        <w:rPr>
          <w:w w:val="105"/>
        </w:rPr>
        <w:t xml:space="preserve">в повседневной жизни человека. Безопасное использование веществ и химических реакций в быту. Первая помощь при химических ожогах и </w:t>
      </w:r>
      <w:r>
        <w:rPr>
          <w:spacing w:val="-2"/>
          <w:w w:val="105"/>
        </w:rPr>
        <w:t>отравлениях.</w:t>
      </w:r>
    </w:p>
    <w:p w14:paraId="493DAB1A" w14:textId="77777777" w:rsidR="0006191A" w:rsidRDefault="00B04A97" w:rsidP="006652D5">
      <w:pPr>
        <w:pStyle w:val="a3"/>
        <w:spacing w:line="288" w:lineRule="auto"/>
        <w:ind w:left="0" w:right="870" w:firstLine="567"/>
      </w:pPr>
      <w:r>
        <w:t xml:space="preserve">Химическое загрязнение окружающей среды (предельная допустимая концентрация </w:t>
      </w:r>
      <w:r>
        <w:rPr>
          <w:w w:val="105"/>
        </w:rPr>
        <w:t>веществ (далее – ПДК). Роль химии в решении экологических проблем.</w:t>
      </w:r>
    </w:p>
    <w:p w14:paraId="5DD9D059" w14:textId="77777777" w:rsidR="0006191A" w:rsidRDefault="00B04A97" w:rsidP="006652D5">
      <w:pPr>
        <w:pStyle w:val="a3"/>
        <w:spacing w:before="6" w:line="288" w:lineRule="auto"/>
        <w:ind w:left="0" w:right="873" w:firstLine="567"/>
      </w:pPr>
      <w:r>
        <w:t xml:space="preserve">Химический эксперимент: изучение образцов материалов (стекло, сплавы металлов, </w:t>
      </w:r>
      <w:r>
        <w:rPr>
          <w:w w:val="105"/>
        </w:rPr>
        <w:t>полимерные материалы).</w:t>
      </w:r>
    </w:p>
    <w:p w14:paraId="081AC040" w14:textId="77777777" w:rsidR="0006191A" w:rsidRDefault="00B04A97" w:rsidP="006652D5">
      <w:pPr>
        <w:pStyle w:val="a3"/>
        <w:spacing w:line="263" w:lineRule="exact"/>
        <w:ind w:left="0" w:firstLine="567"/>
      </w:pPr>
      <w:r>
        <w:t>Межпредметные</w:t>
      </w:r>
      <w:r>
        <w:rPr>
          <w:spacing w:val="57"/>
        </w:rPr>
        <w:t xml:space="preserve"> </w:t>
      </w:r>
      <w:r>
        <w:rPr>
          <w:spacing w:val="-2"/>
        </w:rPr>
        <w:t>связи.</w:t>
      </w:r>
    </w:p>
    <w:p w14:paraId="054E0988" w14:textId="77777777" w:rsidR="0006191A" w:rsidRDefault="00B04A97" w:rsidP="006652D5">
      <w:pPr>
        <w:pStyle w:val="a3"/>
        <w:spacing w:before="53" w:line="288" w:lineRule="auto"/>
        <w:ind w:left="0" w:right="857" w:firstLine="567"/>
      </w:pPr>
      <w:r>
        <w:rPr>
          <w:w w:val="105"/>
        </w:rPr>
        <w:t>Реализация</w:t>
      </w:r>
      <w:r>
        <w:rPr>
          <w:spacing w:val="-1"/>
          <w:w w:val="105"/>
        </w:rPr>
        <w:t xml:space="preserve"> </w:t>
      </w:r>
      <w:r>
        <w:rPr>
          <w:w w:val="105"/>
        </w:rPr>
        <w:t>межпредметных связей при изучении химии в 9 классе</w:t>
      </w:r>
      <w:r>
        <w:rPr>
          <w:spacing w:val="-5"/>
          <w:w w:val="105"/>
        </w:rPr>
        <w:t xml:space="preserve"> </w:t>
      </w:r>
      <w:r>
        <w:rPr>
          <w:w w:val="105"/>
        </w:rPr>
        <w:t>осуществляется через</w:t>
      </w:r>
      <w:r>
        <w:rPr>
          <w:spacing w:val="-16"/>
          <w:w w:val="105"/>
        </w:rPr>
        <w:t xml:space="preserve"> </w:t>
      </w:r>
      <w:r>
        <w:rPr>
          <w:w w:val="105"/>
        </w:rPr>
        <w:t>использование</w:t>
      </w:r>
      <w:r>
        <w:rPr>
          <w:spacing w:val="-15"/>
          <w:w w:val="105"/>
        </w:rPr>
        <w:t xml:space="preserve"> </w:t>
      </w:r>
      <w:r>
        <w:rPr>
          <w:w w:val="105"/>
        </w:rPr>
        <w:t>как</w:t>
      </w:r>
      <w:r>
        <w:rPr>
          <w:spacing w:val="-10"/>
          <w:w w:val="105"/>
        </w:rPr>
        <w:t xml:space="preserve"> </w:t>
      </w:r>
      <w:r>
        <w:rPr>
          <w:w w:val="105"/>
        </w:rPr>
        <w:t>общих</w:t>
      </w:r>
      <w:r>
        <w:rPr>
          <w:spacing w:val="-11"/>
          <w:w w:val="105"/>
        </w:rPr>
        <w:t xml:space="preserve"> </w:t>
      </w:r>
      <w:r>
        <w:rPr>
          <w:w w:val="105"/>
        </w:rPr>
        <w:t>естественно­научных</w:t>
      </w:r>
      <w:r>
        <w:rPr>
          <w:spacing w:val="-16"/>
          <w:w w:val="105"/>
        </w:rPr>
        <w:t xml:space="preserve"> </w:t>
      </w:r>
      <w:r>
        <w:rPr>
          <w:w w:val="105"/>
        </w:rPr>
        <w:t>понятий,</w:t>
      </w:r>
      <w:r>
        <w:rPr>
          <w:spacing w:val="-9"/>
          <w:w w:val="105"/>
        </w:rPr>
        <w:t xml:space="preserve"> </w:t>
      </w:r>
      <w:r>
        <w:rPr>
          <w:w w:val="105"/>
        </w:rPr>
        <w:t>так</w:t>
      </w:r>
      <w:r>
        <w:rPr>
          <w:spacing w:val="-14"/>
          <w:w w:val="105"/>
        </w:rPr>
        <w:t xml:space="preserve"> </w:t>
      </w:r>
      <w:r>
        <w:rPr>
          <w:w w:val="105"/>
        </w:rPr>
        <w:t>и</w:t>
      </w:r>
      <w:r>
        <w:rPr>
          <w:spacing w:val="-12"/>
          <w:w w:val="105"/>
        </w:rPr>
        <w:t xml:space="preserve"> </w:t>
      </w:r>
      <w:r>
        <w:rPr>
          <w:w w:val="105"/>
        </w:rPr>
        <w:t>понятий,</w:t>
      </w:r>
      <w:r>
        <w:rPr>
          <w:spacing w:val="-15"/>
          <w:w w:val="105"/>
        </w:rPr>
        <w:t xml:space="preserve"> </w:t>
      </w:r>
      <w:r>
        <w:rPr>
          <w:w w:val="105"/>
        </w:rPr>
        <w:t>являющихся системными для отдельных предметов естественно­научного цикла.</w:t>
      </w:r>
    </w:p>
    <w:p w14:paraId="1DD05550" w14:textId="77777777" w:rsidR="0006191A" w:rsidRDefault="00B04A97" w:rsidP="006652D5">
      <w:pPr>
        <w:pStyle w:val="a3"/>
        <w:spacing w:line="288" w:lineRule="auto"/>
        <w:ind w:left="0" w:right="871" w:firstLine="567"/>
      </w:pPr>
      <w:r>
        <w:rPr>
          <w:w w:val="105"/>
        </w:rPr>
        <w:t xml:space="preserve">Общие естественно­научные понятия: научный факт, гипотеза, закон, теория, </w:t>
      </w:r>
      <w:r>
        <w:t xml:space="preserve">анализ, синтез, классификация, периодичность, наблюдение, эксперимент, моделирование, </w:t>
      </w:r>
      <w:r>
        <w:rPr>
          <w:w w:val="105"/>
        </w:rPr>
        <w:t>измерение, модель, явление, парниковый эффект, технология, материалы.</w:t>
      </w:r>
    </w:p>
    <w:p w14:paraId="5C65ACA9" w14:textId="77777777" w:rsidR="0006191A" w:rsidRDefault="00B04A97" w:rsidP="006652D5">
      <w:pPr>
        <w:pStyle w:val="a3"/>
        <w:spacing w:line="290" w:lineRule="auto"/>
        <w:ind w:left="0" w:right="860" w:firstLine="567"/>
      </w:pPr>
      <w:r>
        <w:rPr>
          <w:w w:val="105"/>
        </w:rPr>
        <w:t xml:space="preserve">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w:t>
      </w:r>
      <w:r>
        <w:t xml:space="preserve">раствор, растворимость, кристаллическая решётка, сплавы, физические величины, единицы </w:t>
      </w:r>
      <w:r>
        <w:rPr>
          <w:w w:val="105"/>
        </w:rPr>
        <w:t>измерения, космическое пространство, планеты, звёзды, Солнце.</w:t>
      </w:r>
    </w:p>
    <w:p w14:paraId="439DBDFD" w14:textId="77777777" w:rsidR="0006191A" w:rsidRDefault="00B04A97" w:rsidP="006652D5">
      <w:pPr>
        <w:pStyle w:val="a3"/>
        <w:spacing w:line="288" w:lineRule="auto"/>
        <w:ind w:left="0" w:right="860" w:firstLine="567"/>
      </w:pPr>
      <w:r>
        <w:rPr>
          <w:w w:val="105"/>
        </w:rPr>
        <w:t>Биология: фотосинтез, дыхание, биосфера, экосистема, минеральные удобрения, микроэлементы, макроэлементы, питательные вещества.</w:t>
      </w:r>
    </w:p>
    <w:p w14:paraId="158E70A6" w14:textId="77777777" w:rsidR="0006191A" w:rsidRDefault="00B04A97" w:rsidP="006652D5">
      <w:pPr>
        <w:pStyle w:val="a3"/>
        <w:spacing w:line="288" w:lineRule="auto"/>
        <w:ind w:left="0" w:right="873" w:firstLine="567"/>
      </w:pPr>
      <w:r>
        <w:rPr>
          <w:w w:val="105"/>
        </w:rPr>
        <w:t>География: атмосфера, гидросфера, минералы, горные породы, полезные ископаемые, топливо, водные ресурсы.</w:t>
      </w:r>
    </w:p>
    <w:p w14:paraId="14844CB3" w14:textId="77777777" w:rsidR="0006191A" w:rsidRDefault="00B04A97" w:rsidP="006652D5">
      <w:pPr>
        <w:pStyle w:val="a3"/>
        <w:spacing w:line="288" w:lineRule="auto"/>
        <w:ind w:left="0" w:right="869" w:firstLine="567"/>
      </w:pPr>
      <w:r>
        <w:rPr>
          <w:w w:val="105"/>
        </w:rPr>
        <w:t>Планируемые результаты освоения программы по химии на уровне основного общего образования.</w:t>
      </w:r>
    </w:p>
    <w:p w14:paraId="327F31F1" w14:textId="77777777" w:rsidR="0006191A" w:rsidRDefault="00B04A97" w:rsidP="006652D5">
      <w:pPr>
        <w:pStyle w:val="a3"/>
        <w:spacing w:line="288" w:lineRule="auto"/>
        <w:ind w:left="0" w:right="868" w:firstLine="567"/>
      </w:pPr>
      <w:r>
        <w:rPr>
          <w:w w:val="105"/>
        </w:rPr>
        <w:t>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14:paraId="54ABA5E5" w14:textId="77777777" w:rsidR="0006191A" w:rsidRDefault="00B04A97" w:rsidP="006652D5">
      <w:pPr>
        <w:pStyle w:val="a3"/>
        <w:spacing w:line="290" w:lineRule="auto"/>
        <w:ind w:left="0" w:right="848" w:firstLine="567"/>
      </w:pPr>
      <w:r>
        <w:rPr>
          <w:w w:val="105"/>
        </w:rPr>
        <w:t>Личностные результаты освоения программы основного общего образования достигаются</w:t>
      </w:r>
      <w:r>
        <w:rPr>
          <w:spacing w:val="-6"/>
          <w:w w:val="105"/>
        </w:rPr>
        <w:t xml:space="preserve"> </w:t>
      </w:r>
      <w:r>
        <w:rPr>
          <w:w w:val="105"/>
        </w:rPr>
        <w:t>в ходе</w:t>
      </w:r>
      <w:r>
        <w:rPr>
          <w:spacing w:val="-2"/>
          <w:w w:val="105"/>
        </w:rPr>
        <w:t xml:space="preserve"> </w:t>
      </w:r>
      <w:r>
        <w:rPr>
          <w:w w:val="105"/>
        </w:rPr>
        <w:t>обучения химии</w:t>
      </w:r>
      <w:r>
        <w:rPr>
          <w:spacing w:val="-2"/>
          <w:w w:val="105"/>
        </w:rPr>
        <w:t xml:space="preserve"> </w:t>
      </w:r>
      <w:r>
        <w:rPr>
          <w:w w:val="105"/>
        </w:rPr>
        <w:t>в единстве учебной</w:t>
      </w:r>
      <w:r>
        <w:rPr>
          <w:spacing w:val="-2"/>
          <w:w w:val="105"/>
        </w:rPr>
        <w:t xml:space="preserve"> </w:t>
      </w:r>
      <w:r>
        <w:rPr>
          <w:w w:val="105"/>
        </w:rPr>
        <w:t>и</w:t>
      </w:r>
      <w:r>
        <w:rPr>
          <w:spacing w:val="-2"/>
          <w:w w:val="105"/>
        </w:rPr>
        <w:t xml:space="preserve"> </w:t>
      </w:r>
      <w:r>
        <w:rPr>
          <w:w w:val="105"/>
        </w:rPr>
        <w:t>воспитательной</w:t>
      </w:r>
      <w:r>
        <w:rPr>
          <w:spacing w:val="-2"/>
          <w:w w:val="105"/>
        </w:rPr>
        <w:t xml:space="preserve"> </w:t>
      </w:r>
      <w:r>
        <w:rPr>
          <w:w w:val="105"/>
        </w:rPr>
        <w:t>деятельности</w:t>
      </w:r>
      <w:r>
        <w:rPr>
          <w:spacing w:val="-2"/>
          <w:w w:val="105"/>
        </w:rPr>
        <w:t xml:space="preserve"> </w:t>
      </w:r>
      <w:r>
        <w:rPr>
          <w:w w:val="105"/>
        </w:rPr>
        <w:t>в соответствии с традиционными российскими социокультурными и духовно- 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w:t>
      </w:r>
    </w:p>
    <w:p w14:paraId="580816A2" w14:textId="77777777" w:rsidR="0006191A" w:rsidRDefault="00B04A97" w:rsidP="006652D5">
      <w:pPr>
        <w:pStyle w:val="a3"/>
        <w:spacing w:line="288" w:lineRule="auto"/>
        <w:ind w:left="0" w:right="869" w:firstLine="567"/>
      </w:pPr>
      <w:r>
        <w:rPr>
          <w:w w:val="105"/>
        </w:rPr>
        <w:t>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w:t>
      </w:r>
    </w:p>
    <w:p w14:paraId="495939E4" w14:textId="77777777" w:rsidR="0006191A" w:rsidRDefault="00B04A97" w:rsidP="006652D5">
      <w:pPr>
        <w:pStyle w:val="a7"/>
        <w:numPr>
          <w:ilvl w:val="0"/>
          <w:numId w:val="19"/>
        </w:numPr>
        <w:tabs>
          <w:tab w:val="left" w:pos="1244"/>
        </w:tabs>
        <w:spacing w:line="263" w:lineRule="exact"/>
        <w:ind w:left="0" w:firstLine="567"/>
        <w:rPr>
          <w:sz w:val="23"/>
        </w:rPr>
      </w:pPr>
      <w:r>
        <w:rPr>
          <w:sz w:val="23"/>
        </w:rPr>
        <w:t>патриотического</w:t>
      </w:r>
      <w:r>
        <w:rPr>
          <w:spacing w:val="55"/>
          <w:sz w:val="23"/>
        </w:rPr>
        <w:t xml:space="preserve"> </w:t>
      </w:r>
      <w:r>
        <w:rPr>
          <w:spacing w:val="-2"/>
          <w:sz w:val="23"/>
        </w:rPr>
        <w:t>воспитания:</w:t>
      </w:r>
    </w:p>
    <w:p w14:paraId="715D7928" w14:textId="77777777" w:rsidR="0006191A" w:rsidRDefault="00B04A97" w:rsidP="006652D5">
      <w:pPr>
        <w:pStyle w:val="a3"/>
        <w:spacing w:before="71" w:line="290" w:lineRule="auto"/>
        <w:ind w:left="0" w:right="862" w:firstLine="567"/>
      </w:pPr>
      <w:r>
        <w:t xml:space="preserve">ценностного отношения к отечественному культурному, историческому и научному </w:t>
      </w:r>
      <w:r>
        <w:rPr>
          <w:w w:val="105"/>
        </w:rPr>
        <w:t>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14:paraId="29FDD6AA" w14:textId="77777777" w:rsidR="0006191A" w:rsidRDefault="00B04A97" w:rsidP="006652D5">
      <w:pPr>
        <w:pStyle w:val="a7"/>
        <w:numPr>
          <w:ilvl w:val="0"/>
          <w:numId w:val="19"/>
        </w:numPr>
        <w:tabs>
          <w:tab w:val="left" w:pos="1244"/>
        </w:tabs>
        <w:spacing w:line="257" w:lineRule="exact"/>
        <w:ind w:left="0" w:firstLine="567"/>
        <w:rPr>
          <w:sz w:val="23"/>
        </w:rPr>
      </w:pPr>
      <w:r>
        <w:rPr>
          <w:sz w:val="23"/>
        </w:rPr>
        <w:t>гражданского</w:t>
      </w:r>
      <w:r>
        <w:rPr>
          <w:spacing w:val="44"/>
          <w:sz w:val="23"/>
        </w:rPr>
        <w:t xml:space="preserve"> </w:t>
      </w:r>
      <w:r>
        <w:rPr>
          <w:spacing w:val="-2"/>
          <w:sz w:val="23"/>
        </w:rPr>
        <w:t>воспитания:</w:t>
      </w:r>
    </w:p>
    <w:p w14:paraId="0A20F73A" w14:textId="77777777" w:rsidR="0006191A" w:rsidRDefault="00B04A97" w:rsidP="006652D5">
      <w:pPr>
        <w:pStyle w:val="a3"/>
        <w:spacing w:before="52" w:line="288" w:lineRule="auto"/>
        <w:ind w:left="0" w:right="861" w:firstLine="567"/>
      </w:pPr>
      <w:r>
        <w:rPr>
          <w:w w:val="105"/>
        </w:rPr>
        <w:t>представления о социальных нормах и правилах межличностных отношений в коллективе,</w:t>
      </w:r>
      <w:r>
        <w:rPr>
          <w:spacing w:val="80"/>
          <w:w w:val="105"/>
        </w:rPr>
        <w:t xml:space="preserve">  </w:t>
      </w:r>
      <w:r>
        <w:rPr>
          <w:w w:val="105"/>
        </w:rPr>
        <w:t>коммуникативной</w:t>
      </w:r>
      <w:r>
        <w:rPr>
          <w:spacing w:val="80"/>
          <w:w w:val="105"/>
        </w:rPr>
        <w:t xml:space="preserve">  </w:t>
      </w:r>
      <w:r>
        <w:rPr>
          <w:w w:val="105"/>
        </w:rPr>
        <w:t>компетентности</w:t>
      </w:r>
      <w:r>
        <w:rPr>
          <w:spacing w:val="80"/>
          <w:w w:val="105"/>
        </w:rPr>
        <w:t xml:space="preserve">  </w:t>
      </w:r>
      <w:r>
        <w:rPr>
          <w:w w:val="105"/>
        </w:rPr>
        <w:t>в</w:t>
      </w:r>
      <w:r>
        <w:rPr>
          <w:spacing w:val="80"/>
          <w:w w:val="105"/>
        </w:rPr>
        <w:t xml:space="preserve">  </w:t>
      </w:r>
      <w:r>
        <w:rPr>
          <w:w w:val="105"/>
        </w:rPr>
        <w:t>общественно</w:t>
      </w:r>
      <w:r>
        <w:rPr>
          <w:spacing w:val="80"/>
          <w:w w:val="105"/>
        </w:rPr>
        <w:t xml:space="preserve">  </w:t>
      </w:r>
      <w:r>
        <w:rPr>
          <w:w w:val="105"/>
        </w:rPr>
        <w:t>полезной, учебно­исследовательской, творческой и других видах деятельности, готовности к разнообразной</w:t>
      </w:r>
      <w:r>
        <w:rPr>
          <w:spacing w:val="-10"/>
          <w:w w:val="105"/>
        </w:rPr>
        <w:t xml:space="preserve"> </w:t>
      </w:r>
      <w:r>
        <w:rPr>
          <w:w w:val="105"/>
        </w:rPr>
        <w:t>совместной</w:t>
      </w:r>
      <w:r>
        <w:rPr>
          <w:spacing w:val="-10"/>
          <w:w w:val="105"/>
        </w:rPr>
        <w:t xml:space="preserve"> </w:t>
      </w:r>
      <w:r>
        <w:rPr>
          <w:w w:val="105"/>
        </w:rPr>
        <w:t>деятельности</w:t>
      </w:r>
      <w:r>
        <w:rPr>
          <w:spacing w:val="-10"/>
          <w:w w:val="105"/>
        </w:rPr>
        <w:t xml:space="preserve"> </w:t>
      </w:r>
      <w:r>
        <w:rPr>
          <w:w w:val="105"/>
        </w:rPr>
        <w:t>при</w:t>
      </w:r>
      <w:r>
        <w:rPr>
          <w:spacing w:val="-10"/>
          <w:w w:val="105"/>
        </w:rPr>
        <w:t xml:space="preserve"> </w:t>
      </w:r>
      <w:r>
        <w:rPr>
          <w:w w:val="105"/>
        </w:rPr>
        <w:t>выполнении</w:t>
      </w:r>
      <w:r>
        <w:rPr>
          <w:spacing w:val="-10"/>
          <w:w w:val="105"/>
        </w:rPr>
        <w:t xml:space="preserve"> </w:t>
      </w:r>
      <w:r>
        <w:rPr>
          <w:w w:val="105"/>
        </w:rPr>
        <w:t>учебных,</w:t>
      </w:r>
      <w:r>
        <w:rPr>
          <w:spacing w:val="-13"/>
          <w:w w:val="105"/>
        </w:rPr>
        <w:t xml:space="preserve"> </w:t>
      </w:r>
      <w:r>
        <w:rPr>
          <w:w w:val="105"/>
        </w:rPr>
        <w:t>познавательных</w:t>
      </w:r>
      <w:r>
        <w:rPr>
          <w:spacing w:val="-10"/>
          <w:w w:val="105"/>
        </w:rPr>
        <w:t xml:space="preserve"> </w:t>
      </w:r>
      <w:r>
        <w:rPr>
          <w:w w:val="105"/>
        </w:rPr>
        <w:t xml:space="preserve">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w:t>
      </w:r>
      <w:r>
        <w:t xml:space="preserve">оценивать своё поведение и поступки своих товарищей с позиции нравственных и правовых </w:t>
      </w:r>
      <w:r>
        <w:rPr>
          <w:w w:val="105"/>
        </w:rPr>
        <w:t>норм с учётом осознания последствий поступков;</w:t>
      </w:r>
    </w:p>
    <w:p w14:paraId="2DB919C7" w14:textId="77777777" w:rsidR="0006191A" w:rsidRDefault="00B04A97" w:rsidP="006652D5">
      <w:pPr>
        <w:pStyle w:val="a7"/>
        <w:numPr>
          <w:ilvl w:val="0"/>
          <w:numId w:val="19"/>
        </w:numPr>
        <w:tabs>
          <w:tab w:val="left" w:pos="1244"/>
        </w:tabs>
        <w:spacing w:before="4"/>
        <w:ind w:left="0" w:firstLine="567"/>
        <w:rPr>
          <w:sz w:val="23"/>
        </w:rPr>
      </w:pPr>
      <w:r>
        <w:rPr>
          <w:sz w:val="23"/>
        </w:rPr>
        <w:t>ценности</w:t>
      </w:r>
      <w:r>
        <w:rPr>
          <w:spacing w:val="36"/>
          <w:sz w:val="23"/>
        </w:rPr>
        <w:t xml:space="preserve"> </w:t>
      </w:r>
      <w:r>
        <w:rPr>
          <w:sz w:val="23"/>
        </w:rPr>
        <w:t>научного</w:t>
      </w:r>
      <w:r>
        <w:rPr>
          <w:spacing w:val="28"/>
          <w:sz w:val="23"/>
        </w:rPr>
        <w:t xml:space="preserve"> </w:t>
      </w:r>
      <w:r>
        <w:rPr>
          <w:spacing w:val="-2"/>
          <w:sz w:val="23"/>
        </w:rPr>
        <w:t>познания:</w:t>
      </w:r>
    </w:p>
    <w:p w14:paraId="311EB97E" w14:textId="77777777" w:rsidR="0006191A" w:rsidRDefault="00B04A97" w:rsidP="006652D5">
      <w:pPr>
        <w:pStyle w:val="a3"/>
        <w:spacing w:before="52" w:line="288" w:lineRule="auto"/>
        <w:ind w:left="0" w:right="848" w:firstLine="567"/>
      </w:pPr>
      <w:r>
        <w:rPr>
          <w:w w:val="105"/>
        </w:rPr>
        <w:t xml:space="preserve">мировоззренческих представлений о веществе и химической реакции, соответствующих современному уровню развития науки и составляющих основу для </w:t>
      </w:r>
      <w:r>
        <w:t xml:space="preserve">понимания сущности научной картины мира, представлений об основных закономерностях </w:t>
      </w:r>
      <w:r>
        <w:rPr>
          <w:w w:val="105"/>
        </w:rPr>
        <w:t>развития</w:t>
      </w:r>
      <w:r>
        <w:rPr>
          <w:spacing w:val="-16"/>
          <w:w w:val="105"/>
        </w:rPr>
        <w:t xml:space="preserve"> </w:t>
      </w:r>
      <w:r>
        <w:rPr>
          <w:w w:val="105"/>
        </w:rPr>
        <w:t>природы, взаимосвязях человека с природной средой, о роли химии в позна</w:t>
      </w:r>
      <w:r>
        <w:rPr>
          <w:spacing w:val="-16"/>
          <w:w w:val="105"/>
        </w:rPr>
        <w:t xml:space="preserve"> </w:t>
      </w:r>
      <w:r>
        <w:rPr>
          <w:w w:val="105"/>
        </w:rPr>
        <w:t>нии этих закономерностей;</w:t>
      </w:r>
    </w:p>
    <w:p w14:paraId="02BED438" w14:textId="77777777" w:rsidR="0006191A" w:rsidRDefault="00B04A97" w:rsidP="006652D5">
      <w:pPr>
        <w:pStyle w:val="a3"/>
        <w:spacing w:line="288" w:lineRule="auto"/>
        <w:ind w:left="0" w:right="871" w:firstLine="567"/>
      </w:pPr>
      <w:r>
        <w:rPr>
          <w:w w:val="105"/>
        </w:rPr>
        <w:t>познавательных мотивов, направленных на получение новых знаний по химии, необходимых для объяснения наблюдаемых процессов и явлений;</w:t>
      </w:r>
    </w:p>
    <w:p w14:paraId="6DE019B8" w14:textId="77777777" w:rsidR="0006191A" w:rsidRDefault="00B04A97" w:rsidP="006652D5">
      <w:pPr>
        <w:pStyle w:val="a3"/>
        <w:spacing w:line="288" w:lineRule="auto"/>
        <w:ind w:left="0" w:right="871" w:firstLine="567"/>
      </w:pPr>
      <w:r>
        <w:rPr>
          <w:w w:val="105"/>
        </w:rPr>
        <w:t>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14:paraId="49479C96" w14:textId="77777777" w:rsidR="0006191A" w:rsidRDefault="00B04A97" w:rsidP="006652D5">
      <w:pPr>
        <w:pStyle w:val="a3"/>
        <w:spacing w:line="290" w:lineRule="auto"/>
        <w:ind w:left="0" w:right="854" w:firstLine="567"/>
      </w:pPr>
      <w:r>
        <w:rPr>
          <w:w w:val="105"/>
        </w:rPr>
        <w:t>интереса к обучению и познанию, любознательности, готовности и способности к самообразованию, проектной и исследовательской деятельности, к осознанному выбору направленности и уровня обучения в дальнейшем;</w:t>
      </w:r>
    </w:p>
    <w:p w14:paraId="5B4EF0E5" w14:textId="77777777" w:rsidR="0006191A" w:rsidRDefault="00B04A97" w:rsidP="006652D5">
      <w:pPr>
        <w:pStyle w:val="a7"/>
        <w:numPr>
          <w:ilvl w:val="0"/>
          <w:numId w:val="19"/>
        </w:numPr>
        <w:tabs>
          <w:tab w:val="left" w:pos="1244"/>
        </w:tabs>
        <w:spacing w:line="263" w:lineRule="exact"/>
        <w:ind w:left="0" w:firstLine="567"/>
        <w:rPr>
          <w:sz w:val="23"/>
        </w:rPr>
      </w:pPr>
      <w:r>
        <w:rPr>
          <w:sz w:val="23"/>
        </w:rPr>
        <w:t>формирования</w:t>
      </w:r>
      <w:r>
        <w:rPr>
          <w:spacing w:val="37"/>
          <w:sz w:val="23"/>
        </w:rPr>
        <w:t xml:space="preserve"> </w:t>
      </w:r>
      <w:r>
        <w:rPr>
          <w:sz w:val="23"/>
        </w:rPr>
        <w:t>культуры</w:t>
      </w:r>
      <w:r>
        <w:rPr>
          <w:spacing w:val="49"/>
          <w:sz w:val="23"/>
        </w:rPr>
        <w:t xml:space="preserve"> </w:t>
      </w:r>
      <w:r>
        <w:rPr>
          <w:spacing w:val="-2"/>
          <w:sz w:val="23"/>
        </w:rPr>
        <w:t>здоровья:</w:t>
      </w:r>
    </w:p>
    <w:p w14:paraId="7E7C6930" w14:textId="77777777" w:rsidR="0006191A" w:rsidRDefault="00B04A97" w:rsidP="006652D5">
      <w:pPr>
        <w:pStyle w:val="a3"/>
        <w:spacing w:before="48" w:line="288" w:lineRule="auto"/>
        <w:ind w:left="0" w:right="866" w:firstLine="567"/>
      </w:pPr>
      <w:r>
        <w:rPr>
          <w:w w:val="105"/>
        </w:rPr>
        <w:t xml:space="preserve">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w:t>
      </w:r>
      <w:r>
        <w:t>правил</w:t>
      </w:r>
      <w:r>
        <w:rPr>
          <w:spacing w:val="16"/>
        </w:rPr>
        <w:t xml:space="preserve"> </w:t>
      </w:r>
      <w:r>
        <w:t>безопасности</w:t>
      </w:r>
      <w:r>
        <w:rPr>
          <w:spacing w:val="26"/>
        </w:rPr>
        <w:t xml:space="preserve"> </w:t>
      </w:r>
      <w:r>
        <w:t>при</w:t>
      </w:r>
      <w:r>
        <w:rPr>
          <w:spacing w:val="35"/>
        </w:rPr>
        <w:t xml:space="preserve"> </w:t>
      </w:r>
      <w:r>
        <w:t>обращении</w:t>
      </w:r>
      <w:r>
        <w:rPr>
          <w:spacing w:val="25"/>
        </w:rPr>
        <w:t xml:space="preserve"> </w:t>
      </w:r>
      <w:r>
        <w:t>с</w:t>
      </w:r>
      <w:r>
        <w:rPr>
          <w:spacing w:val="16"/>
        </w:rPr>
        <w:t xml:space="preserve"> </w:t>
      </w:r>
      <w:r>
        <w:t>химическими</w:t>
      </w:r>
      <w:r>
        <w:rPr>
          <w:spacing w:val="25"/>
        </w:rPr>
        <w:t xml:space="preserve"> </w:t>
      </w:r>
      <w:r>
        <w:t>веществами</w:t>
      </w:r>
      <w:r>
        <w:rPr>
          <w:spacing w:val="25"/>
        </w:rPr>
        <w:t xml:space="preserve"> </w:t>
      </w:r>
      <w:r>
        <w:t>в</w:t>
      </w:r>
      <w:r>
        <w:rPr>
          <w:spacing w:val="26"/>
        </w:rPr>
        <w:t xml:space="preserve"> </w:t>
      </w:r>
      <w:r>
        <w:t>быту</w:t>
      </w:r>
      <w:r>
        <w:rPr>
          <w:spacing w:val="16"/>
        </w:rPr>
        <w:t xml:space="preserve"> </w:t>
      </w:r>
      <w:r>
        <w:t>и</w:t>
      </w:r>
      <w:r>
        <w:rPr>
          <w:spacing w:val="26"/>
        </w:rPr>
        <w:t xml:space="preserve"> </w:t>
      </w:r>
      <w:r>
        <w:t>реальной</w:t>
      </w:r>
      <w:r>
        <w:rPr>
          <w:spacing w:val="25"/>
        </w:rPr>
        <w:t xml:space="preserve"> </w:t>
      </w:r>
      <w:r>
        <w:rPr>
          <w:spacing w:val="-2"/>
        </w:rPr>
        <w:t>жизни;</w:t>
      </w:r>
    </w:p>
    <w:p w14:paraId="05DC5B24" w14:textId="77777777" w:rsidR="0006191A" w:rsidRDefault="00B04A97" w:rsidP="006652D5">
      <w:pPr>
        <w:pStyle w:val="a7"/>
        <w:numPr>
          <w:ilvl w:val="0"/>
          <w:numId w:val="19"/>
        </w:numPr>
        <w:tabs>
          <w:tab w:val="left" w:pos="1244"/>
        </w:tabs>
        <w:spacing w:line="263" w:lineRule="exact"/>
        <w:ind w:left="0" w:firstLine="567"/>
        <w:rPr>
          <w:sz w:val="23"/>
        </w:rPr>
      </w:pPr>
      <w:r>
        <w:rPr>
          <w:sz w:val="23"/>
        </w:rPr>
        <w:t>трудового</w:t>
      </w:r>
      <w:r>
        <w:rPr>
          <w:spacing w:val="32"/>
          <w:sz w:val="23"/>
        </w:rPr>
        <w:t xml:space="preserve"> </w:t>
      </w:r>
      <w:r>
        <w:rPr>
          <w:spacing w:val="-2"/>
          <w:sz w:val="23"/>
        </w:rPr>
        <w:t>воспитания:</w:t>
      </w:r>
    </w:p>
    <w:p w14:paraId="71A11B90" w14:textId="77777777" w:rsidR="0006191A" w:rsidRDefault="00B04A97" w:rsidP="006652D5">
      <w:pPr>
        <w:pStyle w:val="a3"/>
        <w:spacing w:before="53" w:line="288" w:lineRule="auto"/>
        <w:ind w:left="0" w:right="850" w:firstLine="567"/>
      </w:pPr>
      <w:r>
        <w:rPr>
          <w:w w:val="105"/>
        </w:rPr>
        <w:t>интереса к</w:t>
      </w:r>
      <w:r>
        <w:rPr>
          <w:spacing w:val="-6"/>
          <w:w w:val="105"/>
        </w:rPr>
        <w:t xml:space="preserve"> </w:t>
      </w:r>
      <w:r>
        <w:rPr>
          <w:w w:val="105"/>
        </w:rPr>
        <w:t>практическому</w:t>
      </w:r>
      <w:r>
        <w:rPr>
          <w:spacing w:val="-9"/>
          <w:w w:val="105"/>
        </w:rPr>
        <w:t xml:space="preserve"> </w:t>
      </w:r>
      <w:r>
        <w:rPr>
          <w:w w:val="105"/>
        </w:rPr>
        <w:t>изучению</w:t>
      </w:r>
      <w:r>
        <w:rPr>
          <w:spacing w:val="-4"/>
          <w:w w:val="105"/>
        </w:rPr>
        <w:t xml:space="preserve"> </w:t>
      </w:r>
      <w:r>
        <w:rPr>
          <w:w w:val="105"/>
        </w:rPr>
        <w:t>профессий</w:t>
      </w:r>
      <w:r>
        <w:rPr>
          <w:spacing w:val="-4"/>
          <w:w w:val="105"/>
        </w:rPr>
        <w:t xml:space="preserve"> </w:t>
      </w:r>
      <w:r>
        <w:rPr>
          <w:w w:val="105"/>
        </w:rPr>
        <w:t>и труда различного</w:t>
      </w:r>
      <w:r>
        <w:rPr>
          <w:spacing w:val="-3"/>
          <w:w w:val="105"/>
        </w:rPr>
        <w:t xml:space="preserve"> </w:t>
      </w:r>
      <w:r>
        <w:rPr>
          <w:w w:val="105"/>
        </w:rPr>
        <w:t>рода,</w:t>
      </w:r>
      <w:r>
        <w:rPr>
          <w:spacing w:val="-7"/>
          <w:w w:val="105"/>
        </w:rPr>
        <w:t xml:space="preserve"> </w:t>
      </w:r>
      <w:r>
        <w:rPr>
          <w:w w:val="105"/>
        </w:rPr>
        <w:t>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14:paraId="4CAB58F3" w14:textId="77777777" w:rsidR="0006191A" w:rsidRDefault="00B04A97" w:rsidP="006652D5">
      <w:pPr>
        <w:pStyle w:val="a7"/>
        <w:numPr>
          <w:ilvl w:val="0"/>
          <w:numId w:val="19"/>
        </w:numPr>
        <w:tabs>
          <w:tab w:val="left" w:pos="1244"/>
        </w:tabs>
        <w:spacing w:before="4"/>
        <w:ind w:left="0" w:firstLine="567"/>
        <w:rPr>
          <w:sz w:val="23"/>
        </w:rPr>
      </w:pPr>
      <w:r>
        <w:rPr>
          <w:spacing w:val="2"/>
          <w:sz w:val="23"/>
        </w:rPr>
        <w:t>экологического</w:t>
      </w:r>
      <w:r>
        <w:rPr>
          <w:spacing w:val="23"/>
          <w:sz w:val="23"/>
        </w:rPr>
        <w:t xml:space="preserve"> </w:t>
      </w:r>
      <w:r>
        <w:rPr>
          <w:spacing w:val="-2"/>
          <w:sz w:val="23"/>
        </w:rPr>
        <w:t>воспитания:</w:t>
      </w:r>
    </w:p>
    <w:p w14:paraId="64804302" w14:textId="77777777" w:rsidR="0006191A" w:rsidRDefault="00B04A97" w:rsidP="006652D5">
      <w:pPr>
        <w:pStyle w:val="a3"/>
        <w:spacing w:before="53" w:line="288" w:lineRule="auto"/>
        <w:ind w:left="0" w:right="865" w:firstLine="567"/>
      </w:pPr>
      <w:r>
        <w:t xml:space="preserve">экологически целесообразного отношения к природе как источнику жизни на Земле, </w:t>
      </w:r>
      <w:r>
        <w:rPr>
          <w:w w:val="105"/>
        </w:rPr>
        <w:t>основе её существования, понимания ценности здорового и безопасного образа жизни, ответственного отношения к собственному физическому и психическому здоровью, осознания</w:t>
      </w:r>
      <w:r>
        <w:rPr>
          <w:spacing w:val="-3"/>
          <w:w w:val="105"/>
        </w:rPr>
        <w:t xml:space="preserve"> </w:t>
      </w:r>
      <w:r>
        <w:rPr>
          <w:w w:val="105"/>
        </w:rPr>
        <w:t>ценности</w:t>
      </w:r>
      <w:r>
        <w:rPr>
          <w:spacing w:val="6"/>
          <w:w w:val="105"/>
        </w:rPr>
        <w:t xml:space="preserve"> </w:t>
      </w:r>
      <w:r>
        <w:rPr>
          <w:w w:val="105"/>
        </w:rPr>
        <w:t>соблюдения</w:t>
      </w:r>
      <w:r>
        <w:rPr>
          <w:spacing w:val="-2"/>
          <w:w w:val="105"/>
        </w:rPr>
        <w:t xml:space="preserve"> </w:t>
      </w:r>
      <w:r>
        <w:rPr>
          <w:w w:val="105"/>
        </w:rPr>
        <w:t>правил</w:t>
      </w:r>
      <w:r>
        <w:rPr>
          <w:spacing w:val="-5"/>
          <w:w w:val="105"/>
        </w:rPr>
        <w:t xml:space="preserve"> </w:t>
      </w:r>
      <w:r>
        <w:rPr>
          <w:w w:val="105"/>
        </w:rPr>
        <w:t>безопасного</w:t>
      </w:r>
      <w:r>
        <w:rPr>
          <w:spacing w:val="-5"/>
          <w:w w:val="105"/>
        </w:rPr>
        <w:t xml:space="preserve"> </w:t>
      </w:r>
      <w:r>
        <w:rPr>
          <w:w w:val="105"/>
        </w:rPr>
        <w:t>поведения</w:t>
      </w:r>
      <w:r>
        <w:rPr>
          <w:spacing w:val="-2"/>
          <w:w w:val="105"/>
        </w:rPr>
        <w:t xml:space="preserve"> </w:t>
      </w:r>
      <w:r>
        <w:rPr>
          <w:w w:val="105"/>
        </w:rPr>
        <w:t>при</w:t>
      </w:r>
      <w:r>
        <w:rPr>
          <w:spacing w:val="5"/>
          <w:w w:val="105"/>
        </w:rPr>
        <w:t xml:space="preserve"> </w:t>
      </w:r>
      <w:r>
        <w:rPr>
          <w:w w:val="105"/>
        </w:rPr>
        <w:t>работе</w:t>
      </w:r>
      <w:r>
        <w:rPr>
          <w:spacing w:val="-5"/>
          <w:w w:val="105"/>
        </w:rPr>
        <w:t xml:space="preserve"> </w:t>
      </w:r>
      <w:r>
        <w:rPr>
          <w:w w:val="105"/>
        </w:rPr>
        <w:t>с</w:t>
      </w:r>
      <w:r>
        <w:rPr>
          <w:spacing w:val="-6"/>
          <w:w w:val="105"/>
        </w:rPr>
        <w:t xml:space="preserve"> </w:t>
      </w:r>
      <w:r>
        <w:rPr>
          <w:spacing w:val="-2"/>
          <w:w w:val="105"/>
        </w:rPr>
        <w:t>веществами,</w:t>
      </w:r>
    </w:p>
    <w:p w14:paraId="7C95F45E" w14:textId="77777777" w:rsidR="0006191A" w:rsidRDefault="00B04A97" w:rsidP="006652D5">
      <w:pPr>
        <w:pStyle w:val="a3"/>
        <w:spacing w:before="71"/>
        <w:ind w:left="0" w:firstLine="567"/>
      </w:pPr>
      <w:r>
        <w:rPr>
          <w:w w:val="105"/>
        </w:rPr>
        <w:t>а</w:t>
      </w:r>
      <w:r>
        <w:rPr>
          <w:spacing w:val="-11"/>
          <w:w w:val="105"/>
        </w:rPr>
        <w:t xml:space="preserve"> </w:t>
      </w:r>
      <w:r>
        <w:rPr>
          <w:w w:val="105"/>
        </w:rPr>
        <w:t>также</w:t>
      </w:r>
      <w:r>
        <w:rPr>
          <w:spacing w:val="-11"/>
          <w:w w:val="105"/>
        </w:rPr>
        <w:t xml:space="preserve"> </w:t>
      </w:r>
      <w:r>
        <w:rPr>
          <w:w w:val="105"/>
        </w:rPr>
        <w:t>в</w:t>
      </w:r>
      <w:r>
        <w:rPr>
          <w:spacing w:val="-4"/>
          <w:w w:val="105"/>
        </w:rPr>
        <w:t xml:space="preserve"> </w:t>
      </w:r>
      <w:r>
        <w:rPr>
          <w:w w:val="105"/>
        </w:rPr>
        <w:t>ситуациях,</w:t>
      </w:r>
      <w:r>
        <w:rPr>
          <w:spacing w:val="-8"/>
          <w:w w:val="105"/>
        </w:rPr>
        <w:t xml:space="preserve"> </w:t>
      </w:r>
      <w:r>
        <w:rPr>
          <w:w w:val="105"/>
        </w:rPr>
        <w:t>угрожающих</w:t>
      </w:r>
      <w:r>
        <w:rPr>
          <w:spacing w:val="-10"/>
          <w:w w:val="105"/>
        </w:rPr>
        <w:t xml:space="preserve"> </w:t>
      </w:r>
      <w:r>
        <w:rPr>
          <w:w w:val="105"/>
        </w:rPr>
        <w:t>здоровью</w:t>
      </w:r>
      <w:r>
        <w:rPr>
          <w:spacing w:val="-12"/>
          <w:w w:val="105"/>
        </w:rPr>
        <w:t xml:space="preserve"> </w:t>
      </w:r>
      <w:r>
        <w:rPr>
          <w:w w:val="105"/>
        </w:rPr>
        <w:t>и</w:t>
      </w:r>
      <w:r>
        <w:rPr>
          <w:spacing w:val="-10"/>
          <w:w w:val="105"/>
        </w:rPr>
        <w:t xml:space="preserve"> </w:t>
      </w:r>
      <w:r>
        <w:rPr>
          <w:w w:val="105"/>
        </w:rPr>
        <w:t>жизни</w:t>
      </w:r>
      <w:r>
        <w:rPr>
          <w:spacing w:val="-5"/>
          <w:w w:val="105"/>
        </w:rPr>
        <w:t xml:space="preserve"> </w:t>
      </w:r>
      <w:r>
        <w:rPr>
          <w:spacing w:val="-2"/>
          <w:w w:val="105"/>
        </w:rPr>
        <w:t>людей;</w:t>
      </w:r>
    </w:p>
    <w:p w14:paraId="1FCCAAD8" w14:textId="77777777" w:rsidR="0006191A" w:rsidRDefault="00B04A97" w:rsidP="006652D5">
      <w:pPr>
        <w:pStyle w:val="a3"/>
        <w:spacing w:before="60" w:line="288" w:lineRule="auto"/>
        <w:ind w:left="0" w:right="855" w:firstLine="567"/>
      </w:pPr>
      <w:r>
        <w:rPr>
          <w:w w:val="105"/>
        </w:rPr>
        <w:t>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14:paraId="09C2DB24" w14:textId="77777777" w:rsidR="0006191A" w:rsidRDefault="00B04A97" w:rsidP="006652D5">
      <w:pPr>
        <w:pStyle w:val="a3"/>
        <w:spacing w:line="288" w:lineRule="auto"/>
        <w:ind w:left="0" w:right="870" w:firstLine="567"/>
      </w:pPr>
      <w:r>
        <w:rPr>
          <w:w w:val="105"/>
        </w:rPr>
        <w:t>экологического мышления, умения руководствоваться им в познавательной, коммуникативной и социальной практике.</w:t>
      </w:r>
    </w:p>
    <w:p w14:paraId="135DB02C" w14:textId="77777777" w:rsidR="0006191A" w:rsidRDefault="00B04A97" w:rsidP="006652D5">
      <w:pPr>
        <w:pStyle w:val="a3"/>
        <w:spacing w:line="288" w:lineRule="auto"/>
        <w:ind w:left="0" w:right="861" w:firstLine="567"/>
      </w:pPr>
      <w:r>
        <w:rPr>
          <w:w w:val="105"/>
        </w:rPr>
        <w:t>Метапредметные результаты. В составе метапредметных результатов выделяют значимые для формирования мировоззрения общенаучные понятия (закон, теория, принцип,</w:t>
      </w:r>
      <w:r>
        <w:rPr>
          <w:spacing w:val="-13"/>
          <w:w w:val="105"/>
        </w:rPr>
        <w:t xml:space="preserve"> </w:t>
      </w:r>
      <w:r>
        <w:rPr>
          <w:w w:val="105"/>
        </w:rPr>
        <w:t>гипотеза, факт,</w:t>
      </w:r>
      <w:r>
        <w:rPr>
          <w:spacing w:val="-7"/>
          <w:w w:val="105"/>
        </w:rPr>
        <w:t xml:space="preserve"> </w:t>
      </w:r>
      <w:r>
        <w:rPr>
          <w:w w:val="105"/>
        </w:rPr>
        <w:t>система,</w:t>
      </w:r>
      <w:r>
        <w:rPr>
          <w:spacing w:val="-13"/>
          <w:w w:val="105"/>
        </w:rPr>
        <w:t xml:space="preserve"> </w:t>
      </w:r>
      <w:r>
        <w:rPr>
          <w:w w:val="105"/>
        </w:rPr>
        <w:t>процесс,</w:t>
      </w:r>
      <w:r>
        <w:rPr>
          <w:spacing w:val="-7"/>
          <w:w w:val="105"/>
        </w:rPr>
        <w:t xml:space="preserve"> </w:t>
      </w:r>
      <w:r>
        <w:rPr>
          <w:w w:val="105"/>
        </w:rPr>
        <w:t>эксперимент</w:t>
      </w:r>
      <w:r>
        <w:rPr>
          <w:spacing w:val="-14"/>
          <w:w w:val="105"/>
        </w:rPr>
        <w:t xml:space="preserve"> </w:t>
      </w:r>
      <w:r>
        <w:rPr>
          <w:w w:val="105"/>
        </w:rPr>
        <w:t>и</w:t>
      </w:r>
      <w:r>
        <w:rPr>
          <w:spacing w:val="-3"/>
          <w:w w:val="105"/>
        </w:rPr>
        <w:t xml:space="preserve"> </w:t>
      </w:r>
      <w:r>
        <w:rPr>
          <w:w w:val="105"/>
        </w:rPr>
        <w:t>другое.),</w:t>
      </w:r>
      <w:r>
        <w:rPr>
          <w:spacing w:val="-7"/>
          <w:w w:val="105"/>
        </w:rPr>
        <w:t xml:space="preserve"> </w:t>
      </w:r>
      <w:r>
        <w:rPr>
          <w:w w:val="105"/>
        </w:rPr>
        <w:t>которые</w:t>
      </w:r>
      <w:r>
        <w:rPr>
          <w:spacing w:val="-15"/>
          <w:w w:val="105"/>
        </w:rPr>
        <w:t xml:space="preserve"> </w:t>
      </w:r>
      <w:r>
        <w:rPr>
          <w:w w:val="105"/>
        </w:rPr>
        <w:t>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Метапредметные результаты освоения образовательной программы по химии отражают овладение универсальными познавательными действиями, в том числе:</w:t>
      </w:r>
    </w:p>
    <w:p w14:paraId="0C3C5564" w14:textId="77777777" w:rsidR="0006191A" w:rsidRDefault="00B04A97" w:rsidP="006652D5">
      <w:pPr>
        <w:pStyle w:val="a7"/>
        <w:numPr>
          <w:ilvl w:val="0"/>
          <w:numId w:val="18"/>
        </w:numPr>
        <w:tabs>
          <w:tab w:val="left" w:pos="1244"/>
        </w:tabs>
        <w:ind w:left="0" w:firstLine="567"/>
        <w:rPr>
          <w:sz w:val="23"/>
        </w:rPr>
      </w:pPr>
      <w:r>
        <w:rPr>
          <w:sz w:val="23"/>
        </w:rPr>
        <w:t>базовые</w:t>
      </w:r>
      <w:r>
        <w:rPr>
          <w:spacing w:val="37"/>
          <w:sz w:val="23"/>
        </w:rPr>
        <w:t xml:space="preserve"> </w:t>
      </w:r>
      <w:r>
        <w:rPr>
          <w:sz w:val="23"/>
        </w:rPr>
        <w:t>логические</w:t>
      </w:r>
      <w:r>
        <w:rPr>
          <w:spacing w:val="26"/>
          <w:sz w:val="23"/>
        </w:rPr>
        <w:t xml:space="preserve"> </w:t>
      </w:r>
      <w:r>
        <w:rPr>
          <w:spacing w:val="-2"/>
          <w:sz w:val="23"/>
        </w:rPr>
        <w:t>действия:</w:t>
      </w:r>
    </w:p>
    <w:p w14:paraId="01A482CC" w14:textId="77777777" w:rsidR="0006191A" w:rsidRDefault="00B04A97" w:rsidP="006652D5">
      <w:pPr>
        <w:pStyle w:val="a3"/>
        <w:spacing w:before="52" w:line="288" w:lineRule="auto"/>
        <w:ind w:left="0" w:right="861" w:firstLine="567"/>
      </w:pPr>
      <w:r>
        <w:rPr>
          <w:w w:val="105"/>
        </w:rPr>
        <w:t xml:space="preserve">умение использовать приёмы логического мышления при освоении знаний: </w:t>
      </w:r>
      <w:r>
        <w:t xml:space="preserve">раскрывать смысл химических понятий (выделять их характерные признаки, устанавливать </w:t>
      </w:r>
      <w:r>
        <w:rPr>
          <w:w w:val="105"/>
        </w:rPr>
        <w:t xml:space="preserve">взаимосвязь с другими понятиями), использовать понятия для объяснения отдельных </w:t>
      </w:r>
      <w:r>
        <w:t>фактов</w:t>
      </w:r>
      <w:r>
        <w:rPr>
          <w:spacing w:val="27"/>
        </w:rPr>
        <w:t xml:space="preserve"> </w:t>
      </w:r>
      <w:r>
        <w:t>и</w:t>
      </w:r>
      <w:r>
        <w:rPr>
          <w:spacing w:val="26"/>
        </w:rPr>
        <w:t xml:space="preserve"> </w:t>
      </w:r>
      <w:r>
        <w:t>явлений,</w:t>
      </w:r>
      <w:r>
        <w:rPr>
          <w:spacing w:val="19"/>
        </w:rPr>
        <w:t xml:space="preserve"> </w:t>
      </w:r>
      <w:r>
        <w:t>выбирать</w:t>
      </w:r>
      <w:r>
        <w:rPr>
          <w:spacing w:val="34"/>
        </w:rPr>
        <w:t xml:space="preserve"> </w:t>
      </w:r>
      <w:r>
        <w:t>основания</w:t>
      </w:r>
      <w:r>
        <w:rPr>
          <w:spacing w:val="21"/>
        </w:rPr>
        <w:t xml:space="preserve"> </w:t>
      </w:r>
      <w:r>
        <w:t>и</w:t>
      </w:r>
      <w:r>
        <w:rPr>
          <w:spacing w:val="26"/>
        </w:rPr>
        <w:t xml:space="preserve"> </w:t>
      </w:r>
      <w:r>
        <w:t>критерии</w:t>
      </w:r>
      <w:r>
        <w:rPr>
          <w:spacing w:val="26"/>
        </w:rPr>
        <w:t xml:space="preserve"> </w:t>
      </w:r>
      <w:r>
        <w:t>для</w:t>
      </w:r>
      <w:r>
        <w:rPr>
          <w:spacing w:val="32"/>
        </w:rPr>
        <w:t xml:space="preserve"> </w:t>
      </w:r>
      <w:r>
        <w:t>классификации</w:t>
      </w:r>
      <w:r>
        <w:rPr>
          <w:spacing w:val="26"/>
        </w:rPr>
        <w:t xml:space="preserve"> </w:t>
      </w:r>
      <w:r>
        <w:t xml:space="preserve">химических веществ </w:t>
      </w:r>
      <w:r>
        <w:rPr>
          <w:w w:val="105"/>
        </w:rPr>
        <w:t>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проводить выводы и заключения;</w:t>
      </w:r>
    </w:p>
    <w:p w14:paraId="1F3A78B2" w14:textId="77777777" w:rsidR="0006191A" w:rsidRDefault="00B04A97" w:rsidP="006652D5">
      <w:pPr>
        <w:pStyle w:val="a3"/>
        <w:spacing w:line="288" w:lineRule="auto"/>
        <w:ind w:left="0" w:right="852" w:firstLine="567"/>
      </w:pPr>
      <w:r>
        <w:rPr>
          <w:w w:val="105"/>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w:t>
      </w:r>
      <w:r>
        <w:rPr>
          <w:spacing w:val="80"/>
          <w:w w:val="105"/>
        </w:rPr>
        <w:t xml:space="preserve">  </w:t>
      </w:r>
      <w:r>
        <w:rPr>
          <w:w w:val="105"/>
        </w:rPr>
        <w:t>формула</w:t>
      </w:r>
      <w:r>
        <w:rPr>
          <w:spacing w:val="80"/>
          <w:w w:val="105"/>
        </w:rPr>
        <w:t xml:space="preserve">  </w:t>
      </w:r>
      <w:r>
        <w:rPr>
          <w:w w:val="105"/>
        </w:rPr>
        <w:t>и</w:t>
      </w:r>
      <w:r>
        <w:rPr>
          <w:spacing w:val="80"/>
          <w:w w:val="105"/>
        </w:rPr>
        <w:t xml:space="preserve">  </w:t>
      </w:r>
      <w:r>
        <w:rPr>
          <w:w w:val="105"/>
        </w:rPr>
        <w:t>уравнение</w:t>
      </w:r>
      <w:r>
        <w:rPr>
          <w:spacing w:val="80"/>
          <w:w w:val="105"/>
        </w:rPr>
        <w:t xml:space="preserve">  </w:t>
      </w:r>
      <w:r>
        <w:rPr>
          <w:w w:val="105"/>
        </w:rPr>
        <w:t>химической</w:t>
      </w:r>
      <w:r>
        <w:rPr>
          <w:spacing w:val="80"/>
          <w:w w:val="105"/>
        </w:rPr>
        <w:t xml:space="preserve">  </w:t>
      </w:r>
      <w:r>
        <w:rPr>
          <w:w w:val="105"/>
        </w:rPr>
        <w:t>реакции</w:t>
      </w:r>
      <w:r>
        <w:rPr>
          <w:spacing w:val="80"/>
          <w:w w:val="105"/>
        </w:rPr>
        <w:t xml:space="preserve">  </w:t>
      </w:r>
      <w:r>
        <w:rPr>
          <w:w w:val="105"/>
        </w:rPr>
        <w:t>–</w:t>
      </w:r>
      <w:r>
        <w:rPr>
          <w:spacing w:val="80"/>
          <w:w w:val="105"/>
        </w:rPr>
        <w:t xml:space="preserve">  </w:t>
      </w:r>
      <w:r>
        <w:rPr>
          <w:w w:val="105"/>
        </w:rPr>
        <w:t>при</w:t>
      </w:r>
      <w:r>
        <w:rPr>
          <w:spacing w:val="80"/>
          <w:w w:val="105"/>
        </w:rPr>
        <w:t xml:space="preserve">  </w:t>
      </w:r>
      <w:r>
        <w:rPr>
          <w:w w:val="105"/>
        </w:rPr>
        <w:t>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14:paraId="2134FB11" w14:textId="77777777" w:rsidR="0006191A" w:rsidRDefault="00B04A97" w:rsidP="006652D5">
      <w:pPr>
        <w:pStyle w:val="a7"/>
        <w:numPr>
          <w:ilvl w:val="0"/>
          <w:numId w:val="18"/>
        </w:numPr>
        <w:tabs>
          <w:tab w:val="left" w:pos="1244"/>
        </w:tabs>
        <w:spacing w:before="1"/>
        <w:ind w:left="0" w:firstLine="567"/>
        <w:rPr>
          <w:sz w:val="23"/>
        </w:rPr>
      </w:pPr>
      <w:r>
        <w:rPr>
          <w:sz w:val="23"/>
        </w:rPr>
        <w:t>базовые</w:t>
      </w:r>
      <w:r>
        <w:rPr>
          <w:spacing w:val="45"/>
          <w:sz w:val="23"/>
        </w:rPr>
        <w:t xml:space="preserve"> </w:t>
      </w:r>
      <w:r>
        <w:rPr>
          <w:sz w:val="23"/>
        </w:rPr>
        <w:t>исследовательские</w:t>
      </w:r>
      <w:r>
        <w:rPr>
          <w:spacing w:val="46"/>
          <w:sz w:val="23"/>
        </w:rPr>
        <w:t xml:space="preserve"> </w:t>
      </w:r>
      <w:r>
        <w:rPr>
          <w:spacing w:val="-2"/>
          <w:sz w:val="23"/>
        </w:rPr>
        <w:t>действия:</w:t>
      </w:r>
    </w:p>
    <w:p w14:paraId="08907536" w14:textId="77777777" w:rsidR="0006191A" w:rsidRDefault="00B04A97" w:rsidP="006652D5">
      <w:pPr>
        <w:pStyle w:val="a3"/>
        <w:spacing w:before="53" w:line="288" w:lineRule="auto"/>
        <w:ind w:left="0" w:right="872" w:firstLine="567"/>
      </w:pPr>
      <w:r>
        <w:rPr>
          <w:w w:val="105"/>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14:paraId="28ED5307" w14:textId="77777777" w:rsidR="0006191A" w:rsidRDefault="00B04A97" w:rsidP="006652D5">
      <w:pPr>
        <w:pStyle w:val="a3"/>
        <w:spacing w:line="290" w:lineRule="auto"/>
        <w:ind w:left="0" w:right="867" w:firstLine="567"/>
      </w:pPr>
      <w:r>
        <w:rPr>
          <w:w w:val="105"/>
        </w:rPr>
        <w:t>приобретение опыта по планированию, организации и проведению ученических экспериментов:</w:t>
      </w:r>
      <w:r>
        <w:rPr>
          <w:spacing w:val="-6"/>
          <w:w w:val="105"/>
        </w:rPr>
        <w:t xml:space="preserve"> </w:t>
      </w:r>
      <w:r>
        <w:rPr>
          <w:w w:val="105"/>
        </w:rPr>
        <w:t>умение</w:t>
      </w:r>
      <w:r>
        <w:rPr>
          <w:spacing w:val="-14"/>
          <w:w w:val="105"/>
        </w:rPr>
        <w:t xml:space="preserve"> </w:t>
      </w:r>
      <w:r>
        <w:rPr>
          <w:w w:val="105"/>
        </w:rPr>
        <w:t>наблюдать</w:t>
      </w:r>
      <w:r>
        <w:rPr>
          <w:spacing w:val="-11"/>
          <w:w w:val="105"/>
        </w:rPr>
        <w:t xml:space="preserve"> </w:t>
      </w:r>
      <w:r>
        <w:rPr>
          <w:w w:val="105"/>
        </w:rPr>
        <w:t>за</w:t>
      </w:r>
      <w:r>
        <w:rPr>
          <w:spacing w:val="-3"/>
          <w:w w:val="105"/>
        </w:rPr>
        <w:t xml:space="preserve"> </w:t>
      </w:r>
      <w:r>
        <w:rPr>
          <w:w w:val="105"/>
        </w:rPr>
        <w:t>ходом</w:t>
      </w:r>
      <w:r>
        <w:rPr>
          <w:spacing w:val="-10"/>
          <w:w w:val="105"/>
        </w:rPr>
        <w:t xml:space="preserve"> </w:t>
      </w:r>
      <w:r>
        <w:rPr>
          <w:w w:val="105"/>
        </w:rPr>
        <w:t>процесса,</w:t>
      </w:r>
      <w:r>
        <w:rPr>
          <w:spacing w:val="-1"/>
          <w:w w:val="105"/>
        </w:rPr>
        <w:t xml:space="preserve"> </w:t>
      </w:r>
      <w:r>
        <w:rPr>
          <w:w w:val="105"/>
        </w:rPr>
        <w:t>самостоятельно</w:t>
      </w:r>
      <w:r>
        <w:rPr>
          <w:spacing w:val="-2"/>
          <w:w w:val="105"/>
        </w:rPr>
        <w:t xml:space="preserve"> </w:t>
      </w:r>
      <w:r>
        <w:rPr>
          <w:w w:val="105"/>
        </w:rPr>
        <w:t>прогнозировать</w:t>
      </w:r>
      <w:r>
        <w:rPr>
          <w:spacing w:val="-5"/>
          <w:w w:val="105"/>
        </w:rPr>
        <w:t xml:space="preserve"> </w:t>
      </w:r>
      <w:r>
        <w:rPr>
          <w:w w:val="105"/>
        </w:rPr>
        <w:t>его результат, формулировать обобщения и выводы по результатам проведённого опыта, исследования, составлять отчёт о проделанной работе;</w:t>
      </w:r>
    </w:p>
    <w:p w14:paraId="3396EA6E" w14:textId="77777777" w:rsidR="0006191A" w:rsidRDefault="00B04A97" w:rsidP="006652D5">
      <w:pPr>
        <w:pStyle w:val="a7"/>
        <w:numPr>
          <w:ilvl w:val="0"/>
          <w:numId w:val="18"/>
        </w:numPr>
        <w:tabs>
          <w:tab w:val="left" w:pos="1244"/>
        </w:tabs>
        <w:spacing w:line="259" w:lineRule="exact"/>
        <w:ind w:left="0" w:firstLine="567"/>
        <w:rPr>
          <w:sz w:val="23"/>
        </w:rPr>
      </w:pPr>
      <w:r>
        <w:rPr>
          <w:w w:val="105"/>
          <w:sz w:val="23"/>
        </w:rPr>
        <w:t>работа</w:t>
      </w:r>
      <w:r>
        <w:rPr>
          <w:spacing w:val="-4"/>
          <w:w w:val="105"/>
          <w:sz w:val="23"/>
        </w:rPr>
        <w:t xml:space="preserve"> </w:t>
      </w:r>
      <w:r>
        <w:rPr>
          <w:w w:val="105"/>
          <w:sz w:val="23"/>
        </w:rPr>
        <w:t>с</w:t>
      </w:r>
      <w:r>
        <w:rPr>
          <w:spacing w:val="-15"/>
          <w:w w:val="105"/>
          <w:sz w:val="23"/>
        </w:rPr>
        <w:t xml:space="preserve"> </w:t>
      </w:r>
      <w:r>
        <w:rPr>
          <w:spacing w:val="-2"/>
          <w:w w:val="105"/>
          <w:sz w:val="23"/>
        </w:rPr>
        <w:t>информацией:</w:t>
      </w:r>
    </w:p>
    <w:p w14:paraId="3FAC469B" w14:textId="77777777" w:rsidR="0006191A" w:rsidRDefault="00B04A97" w:rsidP="006652D5">
      <w:pPr>
        <w:pStyle w:val="a3"/>
        <w:spacing w:before="51" w:line="288" w:lineRule="auto"/>
        <w:ind w:left="0" w:right="861" w:firstLine="567"/>
      </w:pPr>
      <w:r>
        <w:t>умение</w:t>
      </w:r>
      <w:r>
        <w:rPr>
          <w:spacing w:val="28"/>
        </w:rPr>
        <w:t xml:space="preserve"> </w:t>
      </w:r>
      <w:r>
        <w:t>выбирать,</w:t>
      </w:r>
      <w:r>
        <w:rPr>
          <w:spacing w:val="31"/>
        </w:rPr>
        <w:t xml:space="preserve"> </w:t>
      </w:r>
      <w:r>
        <w:t>анализировать</w:t>
      </w:r>
      <w:r>
        <w:rPr>
          <w:spacing w:val="35"/>
        </w:rPr>
        <w:t xml:space="preserve"> </w:t>
      </w:r>
      <w:r>
        <w:t>и</w:t>
      </w:r>
      <w:r>
        <w:rPr>
          <w:spacing w:val="39"/>
        </w:rPr>
        <w:t xml:space="preserve"> </w:t>
      </w:r>
      <w:r>
        <w:t>интерпретировать</w:t>
      </w:r>
      <w:r>
        <w:rPr>
          <w:spacing w:val="35"/>
        </w:rPr>
        <w:t xml:space="preserve"> </w:t>
      </w:r>
      <w:r>
        <w:t>информацию</w:t>
      </w:r>
      <w:r>
        <w:rPr>
          <w:spacing w:val="40"/>
        </w:rPr>
        <w:t xml:space="preserve"> </w:t>
      </w:r>
      <w:r>
        <w:t>различных</w:t>
      </w:r>
      <w:r>
        <w:rPr>
          <w:spacing w:val="30"/>
        </w:rPr>
        <w:t xml:space="preserve"> </w:t>
      </w:r>
      <w:r>
        <w:t xml:space="preserve">видов </w:t>
      </w:r>
      <w:r>
        <w:rPr>
          <w:w w:val="105"/>
        </w:rPr>
        <w:t>и</w:t>
      </w:r>
      <w:r>
        <w:rPr>
          <w:spacing w:val="-16"/>
          <w:w w:val="105"/>
        </w:rPr>
        <w:t xml:space="preserve"> </w:t>
      </w:r>
      <w:r>
        <w:rPr>
          <w:w w:val="105"/>
        </w:rPr>
        <w:t>форм</w:t>
      </w:r>
      <w:r>
        <w:rPr>
          <w:spacing w:val="-9"/>
          <w:w w:val="105"/>
        </w:rPr>
        <w:t xml:space="preserve"> </w:t>
      </w:r>
      <w:r>
        <w:rPr>
          <w:w w:val="105"/>
        </w:rPr>
        <w:t>представления,</w:t>
      </w:r>
      <w:r>
        <w:rPr>
          <w:spacing w:val="-16"/>
          <w:w w:val="105"/>
        </w:rPr>
        <w:t xml:space="preserve"> </w:t>
      </w:r>
      <w:r>
        <w:rPr>
          <w:w w:val="105"/>
        </w:rPr>
        <w:t>получаемую</w:t>
      </w:r>
      <w:r>
        <w:rPr>
          <w:spacing w:val="-13"/>
          <w:w w:val="105"/>
        </w:rPr>
        <w:t xml:space="preserve"> </w:t>
      </w:r>
      <w:r>
        <w:rPr>
          <w:w w:val="105"/>
        </w:rPr>
        <w:t>из</w:t>
      </w:r>
      <w:r>
        <w:rPr>
          <w:spacing w:val="-5"/>
          <w:w w:val="105"/>
        </w:rPr>
        <w:t xml:space="preserve"> </w:t>
      </w:r>
      <w:r>
        <w:rPr>
          <w:w w:val="105"/>
        </w:rPr>
        <w:t>разных</w:t>
      </w:r>
      <w:r>
        <w:rPr>
          <w:spacing w:val="-13"/>
          <w:w w:val="105"/>
        </w:rPr>
        <w:t xml:space="preserve"> </w:t>
      </w:r>
      <w:r>
        <w:rPr>
          <w:w w:val="105"/>
        </w:rPr>
        <w:t>источников</w:t>
      </w:r>
      <w:r>
        <w:rPr>
          <w:spacing w:val="-14"/>
          <w:w w:val="105"/>
        </w:rPr>
        <w:t xml:space="preserve"> </w:t>
      </w:r>
      <w:r>
        <w:rPr>
          <w:w w:val="105"/>
        </w:rPr>
        <w:t>(научно-популярная</w:t>
      </w:r>
      <w:r>
        <w:rPr>
          <w:spacing w:val="-12"/>
          <w:w w:val="105"/>
        </w:rPr>
        <w:t xml:space="preserve"> </w:t>
      </w:r>
      <w:r>
        <w:rPr>
          <w:w w:val="105"/>
        </w:rPr>
        <w:t xml:space="preserve">литература </w:t>
      </w:r>
      <w:r>
        <w:t>химического</w:t>
      </w:r>
      <w:r>
        <w:rPr>
          <w:spacing w:val="40"/>
        </w:rPr>
        <w:t xml:space="preserve"> </w:t>
      </w:r>
      <w:r>
        <w:t>содержания,</w:t>
      </w:r>
      <w:r>
        <w:rPr>
          <w:spacing w:val="40"/>
        </w:rPr>
        <w:t xml:space="preserve"> </w:t>
      </w:r>
      <w:r>
        <w:t>справочные</w:t>
      </w:r>
      <w:r>
        <w:rPr>
          <w:spacing w:val="28"/>
        </w:rPr>
        <w:t xml:space="preserve"> </w:t>
      </w:r>
      <w:r>
        <w:t>пособия,</w:t>
      </w:r>
      <w:r>
        <w:rPr>
          <w:spacing w:val="40"/>
        </w:rPr>
        <w:t xml:space="preserve"> </w:t>
      </w:r>
      <w:r>
        <w:t>ресурсы</w:t>
      </w:r>
      <w:r>
        <w:rPr>
          <w:spacing w:val="33"/>
        </w:rPr>
        <w:t xml:space="preserve"> </w:t>
      </w:r>
      <w:r>
        <w:t>Интернета),</w:t>
      </w:r>
      <w:r>
        <w:rPr>
          <w:spacing w:val="31"/>
        </w:rPr>
        <w:t xml:space="preserve"> </w:t>
      </w:r>
      <w:r>
        <w:t>критически</w:t>
      </w:r>
      <w:r>
        <w:rPr>
          <w:spacing w:val="40"/>
        </w:rPr>
        <w:t xml:space="preserve"> </w:t>
      </w:r>
      <w:r>
        <w:t>оценивать</w:t>
      </w:r>
    </w:p>
    <w:p w14:paraId="37CAE7F6" w14:textId="77777777" w:rsidR="0006191A" w:rsidRDefault="00B04A97" w:rsidP="006652D5">
      <w:pPr>
        <w:pStyle w:val="a3"/>
        <w:spacing w:before="71"/>
        <w:ind w:left="0" w:firstLine="567"/>
      </w:pPr>
      <w:r>
        <w:t>противоречивую</w:t>
      </w:r>
      <w:r>
        <w:rPr>
          <w:spacing w:val="46"/>
        </w:rPr>
        <w:t xml:space="preserve"> </w:t>
      </w:r>
      <w:r>
        <w:t>и</w:t>
      </w:r>
      <w:r>
        <w:rPr>
          <w:spacing w:val="35"/>
        </w:rPr>
        <w:t xml:space="preserve"> </w:t>
      </w:r>
      <w:r>
        <w:t>недостоверную</w:t>
      </w:r>
      <w:r>
        <w:rPr>
          <w:spacing w:val="35"/>
        </w:rPr>
        <w:t xml:space="preserve"> </w:t>
      </w:r>
      <w:r>
        <w:rPr>
          <w:spacing w:val="-2"/>
        </w:rPr>
        <w:t>информацию;</w:t>
      </w:r>
    </w:p>
    <w:p w14:paraId="7E31A400" w14:textId="77777777" w:rsidR="0006191A" w:rsidRDefault="00B04A97" w:rsidP="006652D5">
      <w:pPr>
        <w:pStyle w:val="a3"/>
        <w:spacing w:before="60" w:line="288" w:lineRule="auto"/>
        <w:ind w:left="0" w:right="861" w:firstLine="567"/>
      </w:pPr>
      <w:r>
        <w:rPr>
          <w:w w:val="105"/>
        </w:rPr>
        <w:t>умение</w:t>
      </w:r>
      <w:r>
        <w:rPr>
          <w:spacing w:val="-14"/>
          <w:w w:val="105"/>
        </w:rPr>
        <w:t xml:space="preserve"> </w:t>
      </w:r>
      <w:r>
        <w:rPr>
          <w:w w:val="105"/>
        </w:rPr>
        <w:t>применять</w:t>
      </w:r>
      <w:r>
        <w:rPr>
          <w:spacing w:val="-4"/>
          <w:w w:val="105"/>
        </w:rPr>
        <w:t xml:space="preserve"> </w:t>
      </w:r>
      <w:r>
        <w:rPr>
          <w:w w:val="105"/>
        </w:rPr>
        <w:t>различные</w:t>
      </w:r>
      <w:r>
        <w:rPr>
          <w:spacing w:val="-14"/>
          <w:w w:val="105"/>
        </w:rPr>
        <w:t xml:space="preserve"> </w:t>
      </w:r>
      <w:r>
        <w:rPr>
          <w:w w:val="105"/>
        </w:rPr>
        <w:t>методы</w:t>
      </w:r>
      <w:r>
        <w:rPr>
          <w:spacing w:val="-11"/>
          <w:w w:val="105"/>
        </w:rPr>
        <w:t xml:space="preserve"> </w:t>
      </w:r>
      <w:r>
        <w:rPr>
          <w:w w:val="105"/>
        </w:rPr>
        <w:t>и</w:t>
      </w:r>
      <w:r>
        <w:rPr>
          <w:spacing w:val="-1"/>
          <w:w w:val="105"/>
        </w:rPr>
        <w:t xml:space="preserve"> </w:t>
      </w:r>
      <w:r>
        <w:rPr>
          <w:w w:val="105"/>
        </w:rPr>
        <w:t>запросы</w:t>
      </w:r>
      <w:r>
        <w:rPr>
          <w:spacing w:val="-11"/>
          <w:w w:val="105"/>
        </w:rPr>
        <w:t xml:space="preserve"> </w:t>
      </w:r>
      <w:r>
        <w:rPr>
          <w:w w:val="105"/>
        </w:rPr>
        <w:t>при</w:t>
      </w:r>
      <w:r>
        <w:rPr>
          <w:spacing w:val="-7"/>
          <w:w w:val="105"/>
        </w:rPr>
        <w:t xml:space="preserve"> </w:t>
      </w:r>
      <w:r>
        <w:rPr>
          <w:w w:val="105"/>
        </w:rPr>
        <w:t>поиске</w:t>
      </w:r>
      <w:r>
        <w:rPr>
          <w:spacing w:val="-14"/>
          <w:w w:val="105"/>
        </w:rPr>
        <w:t xml:space="preserve"> </w:t>
      </w:r>
      <w:r>
        <w:rPr>
          <w:w w:val="105"/>
        </w:rPr>
        <w:t>и</w:t>
      </w:r>
      <w:r>
        <w:rPr>
          <w:spacing w:val="-1"/>
          <w:w w:val="105"/>
        </w:rPr>
        <w:t xml:space="preserve"> </w:t>
      </w:r>
      <w:r>
        <w:rPr>
          <w:w w:val="105"/>
        </w:rPr>
        <w:t>отборе</w:t>
      </w:r>
      <w:r>
        <w:rPr>
          <w:spacing w:val="-14"/>
          <w:w w:val="105"/>
        </w:rPr>
        <w:t xml:space="preserve"> </w:t>
      </w:r>
      <w:r>
        <w:rPr>
          <w:w w:val="105"/>
        </w:rPr>
        <w:t>информации</w:t>
      </w:r>
      <w:r>
        <w:rPr>
          <w:spacing w:val="-7"/>
          <w:w w:val="105"/>
        </w:rPr>
        <w:t xml:space="preserve"> </w:t>
      </w:r>
      <w:r>
        <w:rPr>
          <w:w w:val="105"/>
        </w:rPr>
        <w:t>и соответствующих</w:t>
      </w:r>
      <w:r>
        <w:rPr>
          <w:spacing w:val="-16"/>
          <w:w w:val="105"/>
        </w:rPr>
        <w:t xml:space="preserve"> </w:t>
      </w:r>
      <w:r>
        <w:rPr>
          <w:w w:val="105"/>
        </w:rPr>
        <w:t>данных,</w:t>
      </w:r>
      <w:r>
        <w:rPr>
          <w:spacing w:val="-15"/>
          <w:w w:val="105"/>
        </w:rPr>
        <w:t xml:space="preserve"> </w:t>
      </w:r>
      <w:r>
        <w:rPr>
          <w:w w:val="105"/>
        </w:rPr>
        <w:t>необходимых</w:t>
      </w:r>
      <w:r>
        <w:rPr>
          <w:spacing w:val="-15"/>
          <w:w w:val="105"/>
        </w:rPr>
        <w:t xml:space="preserve"> </w:t>
      </w:r>
      <w:r>
        <w:rPr>
          <w:w w:val="105"/>
        </w:rPr>
        <w:t>для</w:t>
      </w:r>
      <w:r>
        <w:rPr>
          <w:spacing w:val="-9"/>
          <w:w w:val="105"/>
        </w:rPr>
        <w:t xml:space="preserve"> </w:t>
      </w:r>
      <w:r>
        <w:rPr>
          <w:w w:val="105"/>
        </w:rPr>
        <w:t>выполнения</w:t>
      </w:r>
      <w:r>
        <w:rPr>
          <w:spacing w:val="-9"/>
          <w:w w:val="105"/>
        </w:rPr>
        <w:t xml:space="preserve"> </w:t>
      </w:r>
      <w:r>
        <w:rPr>
          <w:w w:val="105"/>
        </w:rPr>
        <w:t>учебных</w:t>
      </w:r>
      <w:r>
        <w:rPr>
          <w:spacing w:val="-11"/>
          <w:w w:val="105"/>
        </w:rPr>
        <w:t xml:space="preserve"> </w:t>
      </w:r>
      <w:r>
        <w:rPr>
          <w:w w:val="105"/>
        </w:rPr>
        <w:t>и</w:t>
      </w:r>
      <w:r>
        <w:rPr>
          <w:spacing w:val="-11"/>
          <w:w w:val="105"/>
        </w:rPr>
        <w:t xml:space="preserve"> </w:t>
      </w:r>
      <w:r>
        <w:rPr>
          <w:w w:val="105"/>
        </w:rPr>
        <w:t>познавательных</w:t>
      </w:r>
      <w:r>
        <w:rPr>
          <w:spacing w:val="-11"/>
          <w:w w:val="105"/>
        </w:rPr>
        <w:t xml:space="preserve"> </w:t>
      </w:r>
      <w:r>
        <w:rPr>
          <w:w w:val="105"/>
        </w:rPr>
        <w:t>задач определённого</w:t>
      </w:r>
      <w:r>
        <w:rPr>
          <w:spacing w:val="80"/>
          <w:w w:val="150"/>
        </w:rPr>
        <w:t xml:space="preserve"> </w:t>
      </w:r>
      <w:r>
        <w:rPr>
          <w:w w:val="105"/>
        </w:rPr>
        <w:t>типа,</w:t>
      </w:r>
      <w:r>
        <w:rPr>
          <w:spacing w:val="80"/>
          <w:w w:val="150"/>
        </w:rPr>
        <w:t xml:space="preserve"> </w:t>
      </w:r>
      <w:r>
        <w:rPr>
          <w:w w:val="105"/>
        </w:rPr>
        <w:t>приобретение</w:t>
      </w:r>
      <w:r>
        <w:rPr>
          <w:spacing w:val="80"/>
          <w:w w:val="150"/>
        </w:rPr>
        <w:t xml:space="preserve"> </w:t>
      </w:r>
      <w:r>
        <w:rPr>
          <w:w w:val="105"/>
        </w:rPr>
        <w:t>опыта</w:t>
      </w:r>
      <w:r>
        <w:rPr>
          <w:spacing w:val="80"/>
          <w:w w:val="150"/>
        </w:rPr>
        <w:t xml:space="preserve"> </w:t>
      </w:r>
      <w:r>
        <w:rPr>
          <w:w w:val="105"/>
        </w:rPr>
        <w:t>в</w:t>
      </w:r>
      <w:r>
        <w:rPr>
          <w:spacing w:val="80"/>
          <w:w w:val="150"/>
        </w:rPr>
        <w:t xml:space="preserve"> </w:t>
      </w:r>
      <w:r>
        <w:rPr>
          <w:w w:val="105"/>
        </w:rPr>
        <w:t>области</w:t>
      </w:r>
      <w:r>
        <w:rPr>
          <w:spacing w:val="80"/>
          <w:w w:val="150"/>
        </w:rPr>
        <w:t xml:space="preserve"> </w:t>
      </w:r>
      <w:r>
        <w:rPr>
          <w:w w:val="105"/>
        </w:rPr>
        <w:t>использования</w:t>
      </w:r>
      <w:r>
        <w:rPr>
          <w:spacing w:val="40"/>
          <w:w w:val="105"/>
        </w:rPr>
        <w:t xml:space="preserve"> </w:t>
      </w:r>
      <w:r>
        <w:rPr>
          <w:w w:val="105"/>
        </w:rPr>
        <w:t>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14:paraId="516D99D2" w14:textId="77777777" w:rsidR="0006191A" w:rsidRDefault="00B04A97" w:rsidP="006652D5">
      <w:pPr>
        <w:pStyle w:val="a3"/>
        <w:spacing w:line="288" w:lineRule="auto"/>
        <w:ind w:left="0" w:right="874" w:firstLine="567"/>
      </w:pPr>
      <w:r>
        <w:rPr>
          <w:w w:val="105"/>
        </w:rPr>
        <w:t>умение использовать и анализировать в процессе учебной и исследовательской деятельности</w:t>
      </w:r>
      <w:r>
        <w:rPr>
          <w:spacing w:val="-11"/>
          <w:w w:val="105"/>
        </w:rPr>
        <w:t xml:space="preserve"> </w:t>
      </w:r>
      <w:r>
        <w:rPr>
          <w:w w:val="105"/>
        </w:rPr>
        <w:t>информацию</w:t>
      </w:r>
      <w:r>
        <w:rPr>
          <w:spacing w:val="-11"/>
          <w:w w:val="105"/>
        </w:rPr>
        <w:t xml:space="preserve"> </w:t>
      </w:r>
      <w:r>
        <w:rPr>
          <w:w w:val="105"/>
        </w:rPr>
        <w:t>о</w:t>
      </w:r>
      <w:r>
        <w:rPr>
          <w:spacing w:val="-15"/>
          <w:w w:val="105"/>
        </w:rPr>
        <w:t xml:space="preserve"> </w:t>
      </w:r>
      <w:r>
        <w:rPr>
          <w:w w:val="105"/>
        </w:rPr>
        <w:t>влиянии</w:t>
      </w:r>
      <w:r>
        <w:rPr>
          <w:spacing w:val="-11"/>
          <w:w w:val="105"/>
        </w:rPr>
        <w:t xml:space="preserve"> </w:t>
      </w:r>
      <w:r>
        <w:rPr>
          <w:w w:val="105"/>
        </w:rPr>
        <w:t>промышленности,</w:t>
      </w:r>
      <w:r>
        <w:rPr>
          <w:spacing w:val="-14"/>
          <w:w w:val="105"/>
        </w:rPr>
        <w:t xml:space="preserve"> </w:t>
      </w:r>
      <w:r>
        <w:rPr>
          <w:w w:val="105"/>
        </w:rPr>
        <w:t>сельского</w:t>
      </w:r>
      <w:r>
        <w:rPr>
          <w:spacing w:val="-10"/>
          <w:w w:val="105"/>
        </w:rPr>
        <w:t xml:space="preserve"> </w:t>
      </w:r>
      <w:r>
        <w:rPr>
          <w:w w:val="105"/>
        </w:rPr>
        <w:t>хозяйства</w:t>
      </w:r>
      <w:r>
        <w:rPr>
          <w:spacing w:val="-11"/>
          <w:w w:val="105"/>
        </w:rPr>
        <w:t xml:space="preserve"> </w:t>
      </w:r>
      <w:r>
        <w:rPr>
          <w:w w:val="105"/>
        </w:rPr>
        <w:t>и</w:t>
      </w:r>
      <w:r>
        <w:rPr>
          <w:spacing w:val="-11"/>
          <w:w w:val="105"/>
        </w:rPr>
        <w:t xml:space="preserve"> </w:t>
      </w:r>
      <w:r>
        <w:rPr>
          <w:w w:val="105"/>
        </w:rPr>
        <w:t>транспорта на состояние окружающей природной среды;</w:t>
      </w:r>
    </w:p>
    <w:p w14:paraId="74B2F703" w14:textId="77777777" w:rsidR="0006191A" w:rsidRDefault="00B04A97" w:rsidP="006652D5">
      <w:pPr>
        <w:pStyle w:val="a3"/>
        <w:spacing w:line="288" w:lineRule="auto"/>
        <w:ind w:left="0" w:right="858" w:firstLine="567"/>
      </w:pPr>
      <w:r>
        <w:rPr>
          <w:w w:val="105"/>
        </w:rPr>
        <w:t>У обучающегося будут сформированы следующие универсальные коммуникативные действия:</w:t>
      </w:r>
    </w:p>
    <w:p w14:paraId="10BB133F" w14:textId="77777777" w:rsidR="0006191A" w:rsidRDefault="00B04A97" w:rsidP="006652D5">
      <w:pPr>
        <w:pStyle w:val="a3"/>
        <w:spacing w:before="2" w:line="288" w:lineRule="auto"/>
        <w:ind w:left="0" w:right="868" w:firstLine="567"/>
      </w:pPr>
      <w:r>
        <w:rPr>
          <w:w w:val="105"/>
        </w:rPr>
        <w:t>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14:paraId="73DE13C0" w14:textId="77777777" w:rsidR="0006191A" w:rsidRDefault="00B04A97" w:rsidP="006652D5">
      <w:pPr>
        <w:pStyle w:val="a3"/>
        <w:spacing w:line="288" w:lineRule="auto"/>
        <w:ind w:left="0" w:right="853" w:firstLine="567"/>
      </w:pPr>
      <w:r>
        <w:rPr>
          <w:w w:val="105"/>
        </w:rP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14:paraId="29A8B1F9" w14:textId="77777777" w:rsidR="0006191A" w:rsidRDefault="00B04A97" w:rsidP="006652D5">
      <w:pPr>
        <w:pStyle w:val="a3"/>
        <w:spacing w:line="288" w:lineRule="auto"/>
        <w:ind w:left="0" w:right="857" w:firstLine="567"/>
      </w:pPr>
      <w:r>
        <w:rPr>
          <w:w w:val="105"/>
        </w:rPr>
        <w:t>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w:t>
      </w:r>
      <w:r>
        <w:rPr>
          <w:spacing w:val="-4"/>
          <w:w w:val="105"/>
        </w:rPr>
        <w:t xml:space="preserve"> </w:t>
      </w:r>
      <w:r>
        <w:rPr>
          <w:w w:val="105"/>
        </w:rPr>
        <w:t>критериев по оценке качества выполненной работы и другие);</w:t>
      </w:r>
    </w:p>
    <w:p w14:paraId="47C075CC" w14:textId="77777777" w:rsidR="0006191A" w:rsidRDefault="00B04A97" w:rsidP="006652D5">
      <w:pPr>
        <w:pStyle w:val="a3"/>
        <w:spacing w:line="288" w:lineRule="auto"/>
        <w:ind w:left="0" w:right="859" w:firstLine="567"/>
      </w:pPr>
      <w:r>
        <w:rPr>
          <w:w w:val="105"/>
        </w:rPr>
        <w:t xml:space="preserve">У обучающегося будут сформированы следующие универсальные регулятивные </w:t>
      </w:r>
      <w:r>
        <w:rPr>
          <w:spacing w:val="-2"/>
          <w:w w:val="105"/>
        </w:rPr>
        <w:t>действия:</w:t>
      </w:r>
    </w:p>
    <w:p w14:paraId="3D73F2DE" w14:textId="77777777" w:rsidR="0006191A" w:rsidRDefault="00B04A97" w:rsidP="006652D5">
      <w:pPr>
        <w:pStyle w:val="a3"/>
        <w:spacing w:before="2" w:line="288" w:lineRule="auto"/>
        <w:ind w:left="0" w:right="851" w:firstLine="567"/>
      </w:pPr>
      <w:r>
        <w:rPr>
          <w:w w:val="105"/>
        </w:rPr>
        <w:t>умение</w:t>
      </w:r>
      <w:r>
        <w:rPr>
          <w:spacing w:val="-7"/>
          <w:w w:val="105"/>
        </w:rPr>
        <w:t xml:space="preserve"> </w:t>
      </w:r>
      <w:r>
        <w:rPr>
          <w:w w:val="105"/>
        </w:rPr>
        <w:t>самостоятельно</w:t>
      </w:r>
      <w:r>
        <w:rPr>
          <w:spacing w:val="-6"/>
          <w:w w:val="105"/>
        </w:rPr>
        <w:t xml:space="preserve"> </w:t>
      </w:r>
      <w:r>
        <w:rPr>
          <w:w w:val="105"/>
        </w:rPr>
        <w:t>определять</w:t>
      </w:r>
      <w:r>
        <w:rPr>
          <w:spacing w:val="-4"/>
          <w:w w:val="105"/>
        </w:rPr>
        <w:t xml:space="preserve"> </w:t>
      </w:r>
      <w:r>
        <w:rPr>
          <w:w w:val="105"/>
        </w:rPr>
        <w:t>цели</w:t>
      </w:r>
      <w:r>
        <w:rPr>
          <w:spacing w:val="-7"/>
          <w:w w:val="105"/>
        </w:rPr>
        <w:t xml:space="preserve"> </w:t>
      </w:r>
      <w:r>
        <w:rPr>
          <w:w w:val="105"/>
        </w:rPr>
        <w:t>деятельности,</w:t>
      </w:r>
      <w:r>
        <w:rPr>
          <w:spacing w:val="-10"/>
          <w:w w:val="105"/>
        </w:rPr>
        <w:t xml:space="preserve"> </w:t>
      </w:r>
      <w:r>
        <w:rPr>
          <w:w w:val="105"/>
        </w:rPr>
        <w:t xml:space="preserve">планировать, осуществлять, контролировать и при необходимости корректировать свою деятельность, выбирать </w:t>
      </w:r>
      <w:r>
        <w:t>наиболее эффективные способы решения учебных и познавательных задач, самостоятельно составлять</w:t>
      </w:r>
      <w:r>
        <w:rPr>
          <w:spacing w:val="30"/>
        </w:rPr>
        <w:t xml:space="preserve"> </w:t>
      </w:r>
      <w:r>
        <w:t>или</w:t>
      </w:r>
      <w:r>
        <w:rPr>
          <w:spacing w:val="35"/>
        </w:rPr>
        <w:t xml:space="preserve"> </w:t>
      </w:r>
      <w:r>
        <w:t>корректировать</w:t>
      </w:r>
      <w:r>
        <w:rPr>
          <w:spacing w:val="30"/>
        </w:rPr>
        <w:t xml:space="preserve"> </w:t>
      </w:r>
      <w:r>
        <w:t>предложенный</w:t>
      </w:r>
      <w:r>
        <w:rPr>
          <w:spacing w:val="35"/>
        </w:rPr>
        <w:t xml:space="preserve"> </w:t>
      </w:r>
      <w:r>
        <w:t>алгоритм</w:t>
      </w:r>
      <w:r>
        <w:rPr>
          <w:spacing w:val="31"/>
        </w:rPr>
        <w:t xml:space="preserve"> </w:t>
      </w:r>
      <w:r>
        <w:t>действий</w:t>
      </w:r>
      <w:r>
        <w:rPr>
          <w:spacing w:val="35"/>
        </w:rPr>
        <w:t xml:space="preserve"> </w:t>
      </w:r>
      <w:r>
        <w:t>при</w:t>
      </w:r>
      <w:r>
        <w:rPr>
          <w:spacing w:val="35"/>
        </w:rPr>
        <w:t xml:space="preserve"> </w:t>
      </w:r>
      <w:r>
        <w:t>выполнении</w:t>
      </w:r>
      <w:r>
        <w:rPr>
          <w:spacing w:val="33"/>
        </w:rPr>
        <w:t xml:space="preserve"> </w:t>
      </w:r>
      <w:r>
        <w:t xml:space="preserve">заданий </w:t>
      </w:r>
      <w:r>
        <w:rPr>
          <w:w w:val="105"/>
        </w:rPr>
        <w:t>с учётом получения новых знаний об изучаемых объектах – веществах и реакциях, оценивать соответствие полученного результата заявленной цели;</w:t>
      </w:r>
    </w:p>
    <w:p w14:paraId="24390DBC" w14:textId="77777777" w:rsidR="0006191A" w:rsidRDefault="00B04A97" w:rsidP="006652D5">
      <w:pPr>
        <w:pStyle w:val="a3"/>
        <w:spacing w:line="261" w:lineRule="exact"/>
        <w:ind w:left="0" w:firstLine="567"/>
      </w:pPr>
      <w:r>
        <w:t>умение</w:t>
      </w:r>
      <w:r>
        <w:rPr>
          <w:spacing w:val="23"/>
        </w:rPr>
        <w:t xml:space="preserve"> </w:t>
      </w:r>
      <w:r>
        <w:t>использовать</w:t>
      </w:r>
      <w:r>
        <w:rPr>
          <w:spacing w:val="41"/>
        </w:rPr>
        <w:t xml:space="preserve"> </w:t>
      </w:r>
      <w:r>
        <w:t>и</w:t>
      </w:r>
      <w:r>
        <w:rPr>
          <w:spacing w:val="34"/>
        </w:rPr>
        <w:t xml:space="preserve"> </w:t>
      </w:r>
      <w:r>
        <w:t>анализировать</w:t>
      </w:r>
      <w:r>
        <w:rPr>
          <w:spacing w:val="41"/>
        </w:rPr>
        <w:t xml:space="preserve"> </w:t>
      </w:r>
      <w:r>
        <w:t>контексты,</w:t>
      </w:r>
      <w:r>
        <w:rPr>
          <w:spacing w:val="28"/>
        </w:rPr>
        <w:t xml:space="preserve"> </w:t>
      </w:r>
      <w:r>
        <w:t>предлагаемые</w:t>
      </w:r>
      <w:r>
        <w:rPr>
          <w:spacing w:val="24"/>
        </w:rPr>
        <w:t xml:space="preserve"> </w:t>
      </w:r>
      <w:r>
        <w:t>в</w:t>
      </w:r>
      <w:r>
        <w:rPr>
          <w:spacing w:val="45"/>
        </w:rPr>
        <w:t xml:space="preserve"> </w:t>
      </w:r>
      <w:r>
        <w:t>условии</w:t>
      </w:r>
      <w:r>
        <w:rPr>
          <w:spacing w:val="34"/>
        </w:rPr>
        <w:t xml:space="preserve"> </w:t>
      </w:r>
      <w:r>
        <w:rPr>
          <w:spacing w:val="-2"/>
        </w:rPr>
        <w:t>заданий.</w:t>
      </w:r>
    </w:p>
    <w:p w14:paraId="3BD0AC08" w14:textId="77777777" w:rsidR="0006191A" w:rsidRDefault="00B04A97" w:rsidP="006652D5">
      <w:pPr>
        <w:pStyle w:val="a3"/>
        <w:spacing w:before="52" w:line="288" w:lineRule="auto"/>
        <w:ind w:left="0" w:right="876" w:firstLine="567"/>
      </w:pPr>
      <w:r>
        <w:t xml:space="preserve">Предметные результаты освоения программы по химии на уровне основного общего </w:t>
      </w:r>
      <w:r>
        <w:rPr>
          <w:spacing w:val="-2"/>
          <w:w w:val="105"/>
        </w:rPr>
        <w:t>образования.</w:t>
      </w:r>
    </w:p>
    <w:p w14:paraId="4F64745D" w14:textId="77777777" w:rsidR="0006191A" w:rsidRDefault="00B04A97" w:rsidP="006652D5">
      <w:pPr>
        <w:pStyle w:val="a3"/>
        <w:spacing w:line="290" w:lineRule="auto"/>
        <w:ind w:left="0" w:right="860" w:firstLine="567"/>
      </w:pPr>
      <w:r>
        <w:rPr>
          <w:w w:val="105"/>
        </w:rPr>
        <w:t>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w:t>
      </w:r>
      <w:r>
        <w:rPr>
          <w:spacing w:val="-5"/>
          <w:w w:val="105"/>
        </w:rPr>
        <w:t xml:space="preserve"> </w:t>
      </w:r>
      <w:r>
        <w:rPr>
          <w:w w:val="105"/>
        </w:rPr>
        <w:t>преобразованию</w:t>
      </w:r>
      <w:r>
        <w:rPr>
          <w:spacing w:val="-1"/>
          <w:w w:val="105"/>
        </w:rPr>
        <w:t xml:space="preserve"> </w:t>
      </w:r>
      <w:r>
        <w:rPr>
          <w:w w:val="105"/>
        </w:rPr>
        <w:t>и</w:t>
      </w:r>
      <w:r>
        <w:rPr>
          <w:spacing w:val="-1"/>
          <w:w w:val="105"/>
        </w:rPr>
        <w:t xml:space="preserve"> </w:t>
      </w:r>
      <w:r>
        <w:rPr>
          <w:w w:val="105"/>
        </w:rPr>
        <w:t>применению</w:t>
      </w:r>
      <w:r>
        <w:rPr>
          <w:spacing w:val="-1"/>
          <w:w w:val="105"/>
        </w:rPr>
        <w:t xml:space="preserve"> </w:t>
      </w:r>
      <w:r>
        <w:rPr>
          <w:w w:val="105"/>
        </w:rPr>
        <w:t>в различных учебных и</w:t>
      </w:r>
      <w:r>
        <w:rPr>
          <w:spacing w:val="-1"/>
          <w:w w:val="105"/>
        </w:rPr>
        <w:t xml:space="preserve"> </w:t>
      </w:r>
      <w:r>
        <w:rPr>
          <w:w w:val="105"/>
        </w:rPr>
        <w:t>новых ситуациях.</w:t>
      </w:r>
    </w:p>
    <w:p w14:paraId="5BD0FC3C" w14:textId="77777777" w:rsidR="0006191A" w:rsidRDefault="00B04A97" w:rsidP="006652D5">
      <w:pPr>
        <w:pStyle w:val="a3"/>
        <w:spacing w:line="288" w:lineRule="auto"/>
        <w:ind w:left="0" w:right="866" w:firstLine="567"/>
      </w:pPr>
      <w:r>
        <w:rPr>
          <w:w w:val="105"/>
        </w:rPr>
        <w:t>К концу обучения в 8 классе у обучающегося буду сформированы следующие предметные результаты по химии:</w:t>
      </w:r>
    </w:p>
    <w:p w14:paraId="7B696B93" w14:textId="77777777" w:rsidR="0006191A" w:rsidRDefault="00B04A97" w:rsidP="006652D5">
      <w:pPr>
        <w:pStyle w:val="a3"/>
        <w:spacing w:line="288" w:lineRule="auto"/>
        <w:ind w:left="0" w:right="864" w:firstLine="567"/>
      </w:pPr>
      <w:r>
        <w:rPr>
          <w:w w:val="105"/>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w:t>
      </w:r>
      <w:r>
        <w:rPr>
          <w:spacing w:val="23"/>
          <w:w w:val="105"/>
        </w:rPr>
        <w:t xml:space="preserve"> </w:t>
      </w:r>
      <w:r>
        <w:rPr>
          <w:w w:val="105"/>
        </w:rPr>
        <w:t>относительная</w:t>
      </w:r>
      <w:r>
        <w:rPr>
          <w:spacing w:val="24"/>
          <w:w w:val="105"/>
        </w:rPr>
        <w:t xml:space="preserve"> </w:t>
      </w:r>
      <w:r>
        <w:rPr>
          <w:w w:val="105"/>
        </w:rPr>
        <w:t>атомная</w:t>
      </w:r>
      <w:r>
        <w:rPr>
          <w:spacing w:val="25"/>
          <w:w w:val="105"/>
        </w:rPr>
        <w:t xml:space="preserve"> </w:t>
      </w:r>
      <w:r>
        <w:rPr>
          <w:w w:val="105"/>
        </w:rPr>
        <w:t>и</w:t>
      </w:r>
      <w:r>
        <w:rPr>
          <w:spacing w:val="26"/>
          <w:w w:val="105"/>
        </w:rPr>
        <w:t xml:space="preserve"> </w:t>
      </w:r>
      <w:r>
        <w:rPr>
          <w:w w:val="105"/>
        </w:rPr>
        <w:t>молекулярная</w:t>
      </w:r>
      <w:r>
        <w:rPr>
          <w:spacing w:val="25"/>
          <w:w w:val="105"/>
        </w:rPr>
        <w:t xml:space="preserve"> </w:t>
      </w:r>
      <w:r>
        <w:rPr>
          <w:w w:val="105"/>
        </w:rPr>
        <w:t>масса,</w:t>
      </w:r>
      <w:r>
        <w:rPr>
          <w:spacing w:val="29"/>
          <w:w w:val="105"/>
        </w:rPr>
        <w:t xml:space="preserve"> </w:t>
      </w:r>
      <w:r>
        <w:rPr>
          <w:w w:val="105"/>
        </w:rPr>
        <w:t>количество</w:t>
      </w:r>
      <w:r>
        <w:rPr>
          <w:spacing w:val="22"/>
          <w:w w:val="105"/>
        </w:rPr>
        <w:t xml:space="preserve"> </w:t>
      </w:r>
      <w:r>
        <w:rPr>
          <w:w w:val="105"/>
        </w:rPr>
        <w:t>вещества,</w:t>
      </w:r>
      <w:r>
        <w:rPr>
          <w:spacing w:val="23"/>
          <w:w w:val="105"/>
        </w:rPr>
        <w:t xml:space="preserve"> </w:t>
      </w:r>
      <w:r>
        <w:rPr>
          <w:spacing w:val="-2"/>
          <w:w w:val="105"/>
        </w:rPr>
        <w:t>моль,</w:t>
      </w:r>
    </w:p>
    <w:p w14:paraId="38E7F744" w14:textId="77777777" w:rsidR="0006191A" w:rsidRDefault="00B04A97" w:rsidP="006652D5">
      <w:pPr>
        <w:pStyle w:val="a3"/>
        <w:spacing w:before="71" w:line="288" w:lineRule="auto"/>
        <w:ind w:left="0" w:right="859" w:firstLine="567"/>
      </w:pPr>
      <w:r>
        <w:rPr>
          <w:w w:val="105"/>
        </w:rPr>
        <w:t>молярная масса, массовая доля химического элемента в соединении, молярный объём, оксид,</w:t>
      </w:r>
      <w:r>
        <w:rPr>
          <w:spacing w:val="-5"/>
          <w:w w:val="105"/>
        </w:rPr>
        <w:t xml:space="preserve"> </w:t>
      </w:r>
      <w:r>
        <w:rPr>
          <w:w w:val="105"/>
        </w:rPr>
        <w:t>кислота, основание, соль,</w:t>
      </w:r>
      <w:r>
        <w:rPr>
          <w:spacing w:val="-5"/>
          <w:w w:val="105"/>
        </w:rPr>
        <w:t xml:space="preserve"> </w:t>
      </w:r>
      <w:r>
        <w:rPr>
          <w:w w:val="105"/>
        </w:rPr>
        <w:t>электроотрицательность, степень окисления, химическая реакция, классификация реакций: реакции соединения, реакции разложения, реакции замещения,</w:t>
      </w:r>
      <w:r>
        <w:rPr>
          <w:spacing w:val="-1"/>
          <w:w w:val="105"/>
        </w:rPr>
        <w:t xml:space="preserve"> </w:t>
      </w:r>
      <w:r>
        <w:rPr>
          <w:w w:val="105"/>
        </w:rPr>
        <w:t>реакции обмена, экзо-</w:t>
      </w:r>
      <w:r>
        <w:rPr>
          <w:spacing w:val="-6"/>
          <w:w w:val="105"/>
        </w:rPr>
        <w:t xml:space="preserve"> </w:t>
      </w:r>
      <w:r>
        <w:rPr>
          <w:w w:val="105"/>
        </w:rPr>
        <w:t>и эндотермические реакции,</w:t>
      </w:r>
      <w:r>
        <w:rPr>
          <w:spacing w:val="-1"/>
          <w:w w:val="105"/>
        </w:rPr>
        <w:t xml:space="preserve"> </w:t>
      </w:r>
      <w:r>
        <w:rPr>
          <w:w w:val="105"/>
        </w:rPr>
        <w:t>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14:paraId="3605BB47" w14:textId="77777777" w:rsidR="0006191A" w:rsidRDefault="00B04A97" w:rsidP="006652D5">
      <w:pPr>
        <w:pStyle w:val="a3"/>
        <w:spacing w:before="4" w:line="288" w:lineRule="auto"/>
        <w:ind w:left="0" w:right="874" w:firstLine="567"/>
      </w:pPr>
      <w:r>
        <w:rPr>
          <w:w w:val="105"/>
        </w:rPr>
        <w:t>иллюстрировать взаимосвязь основных химических понятий и применять эти понятия при описании веществ и их превращений;</w:t>
      </w:r>
    </w:p>
    <w:p w14:paraId="14EE68E3" w14:textId="77777777" w:rsidR="0006191A" w:rsidRDefault="00B04A97" w:rsidP="006652D5">
      <w:pPr>
        <w:pStyle w:val="a3"/>
        <w:spacing w:line="288" w:lineRule="auto"/>
        <w:ind w:left="0" w:right="874" w:firstLine="567"/>
      </w:pPr>
      <w:r>
        <w:rPr>
          <w:w w:val="105"/>
        </w:rPr>
        <w:t>использовать</w:t>
      </w:r>
      <w:r>
        <w:rPr>
          <w:spacing w:val="-16"/>
          <w:w w:val="105"/>
        </w:rPr>
        <w:t xml:space="preserve"> </w:t>
      </w:r>
      <w:r>
        <w:rPr>
          <w:w w:val="105"/>
        </w:rPr>
        <w:t>химическую</w:t>
      </w:r>
      <w:r>
        <w:rPr>
          <w:spacing w:val="-15"/>
          <w:w w:val="105"/>
        </w:rPr>
        <w:t xml:space="preserve"> </w:t>
      </w:r>
      <w:r>
        <w:rPr>
          <w:w w:val="105"/>
        </w:rPr>
        <w:t>символику</w:t>
      </w:r>
      <w:r>
        <w:rPr>
          <w:spacing w:val="-15"/>
          <w:w w:val="105"/>
        </w:rPr>
        <w:t xml:space="preserve"> </w:t>
      </w:r>
      <w:r>
        <w:rPr>
          <w:w w:val="105"/>
        </w:rPr>
        <w:t>для</w:t>
      </w:r>
      <w:r>
        <w:rPr>
          <w:spacing w:val="-15"/>
          <w:w w:val="105"/>
        </w:rPr>
        <w:t xml:space="preserve"> </w:t>
      </w:r>
      <w:r>
        <w:rPr>
          <w:w w:val="105"/>
        </w:rPr>
        <w:t>составления</w:t>
      </w:r>
      <w:r>
        <w:rPr>
          <w:spacing w:val="-15"/>
          <w:w w:val="105"/>
        </w:rPr>
        <w:t xml:space="preserve"> </w:t>
      </w:r>
      <w:r>
        <w:rPr>
          <w:w w:val="105"/>
        </w:rPr>
        <w:t>формул</w:t>
      </w:r>
      <w:r>
        <w:rPr>
          <w:spacing w:val="-15"/>
          <w:w w:val="105"/>
        </w:rPr>
        <w:t xml:space="preserve"> </w:t>
      </w:r>
      <w:r>
        <w:rPr>
          <w:w w:val="105"/>
        </w:rPr>
        <w:t>веществ</w:t>
      </w:r>
      <w:r>
        <w:rPr>
          <w:spacing w:val="-15"/>
          <w:w w:val="105"/>
        </w:rPr>
        <w:t xml:space="preserve"> </w:t>
      </w:r>
      <w:r>
        <w:rPr>
          <w:w w:val="105"/>
        </w:rPr>
        <w:t>и</w:t>
      </w:r>
      <w:r>
        <w:rPr>
          <w:spacing w:val="-15"/>
          <w:w w:val="105"/>
        </w:rPr>
        <w:t xml:space="preserve"> </w:t>
      </w:r>
      <w:r>
        <w:rPr>
          <w:w w:val="105"/>
        </w:rPr>
        <w:t>уравнений химических реакций;</w:t>
      </w:r>
    </w:p>
    <w:p w14:paraId="193A9AFE" w14:textId="77777777" w:rsidR="0006191A" w:rsidRDefault="00B04A97" w:rsidP="006652D5">
      <w:pPr>
        <w:pStyle w:val="a3"/>
        <w:spacing w:line="290" w:lineRule="auto"/>
        <w:ind w:left="0" w:right="863" w:firstLine="567"/>
      </w:pPr>
      <w:r>
        <w:rPr>
          <w:w w:val="105"/>
        </w:rPr>
        <w:t>определять валентность атомов элементов в бинарных соединениях, степень окисления</w:t>
      </w:r>
      <w:r>
        <w:rPr>
          <w:spacing w:val="-11"/>
          <w:w w:val="105"/>
        </w:rPr>
        <w:t xml:space="preserve"> </w:t>
      </w:r>
      <w:r>
        <w:rPr>
          <w:w w:val="105"/>
        </w:rPr>
        <w:t>элементов</w:t>
      </w:r>
      <w:r>
        <w:rPr>
          <w:spacing w:val="-8"/>
          <w:w w:val="105"/>
        </w:rPr>
        <w:t xml:space="preserve"> </w:t>
      </w:r>
      <w:r>
        <w:rPr>
          <w:w w:val="105"/>
        </w:rPr>
        <w:t>в</w:t>
      </w:r>
      <w:r>
        <w:rPr>
          <w:spacing w:val="-8"/>
          <w:w w:val="105"/>
        </w:rPr>
        <w:t xml:space="preserve"> </w:t>
      </w:r>
      <w:r>
        <w:rPr>
          <w:w w:val="105"/>
        </w:rPr>
        <w:t>бинарных</w:t>
      </w:r>
      <w:r>
        <w:rPr>
          <w:spacing w:val="-7"/>
          <w:w w:val="105"/>
        </w:rPr>
        <w:t xml:space="preserve"> </w:t>
      </w:r>
      <w:r>
        <w:rPr>
          <w:w w:val="105"/>
        </w:rPr>
        <w:t>соединениях,</w:t>
      </w:r>
      <w:r>
        <w:rPr>
          <w:spacing w:val="-11"/>
          <w:w w:val="105"/>
        </w:rPr>
        <w:t xml:space="preserve"> </w:t>
      </w:r>
      <w:r>
        <w:rPr>
          <w:w w:val="105"/>
        </w:rPr>
        <w:t>принадлежность</w:t>
      </w:r>
      <w:r>
        <w:rPr>
          <w:spacing w:val="-11"/>
          <w:w w:val="105"/>
        </w:rPr>
        <w:t xml:space="preserve"> </w:t>
      </w:r>
      <w:r>
        <w:rPr>
          <w:w w:val="105"/>
        </w:rPr>
        <w:t>веществ</w:t>
      </w:r>
      <w:r>
        <w:rPr>
          <w:spacing w:val="-8"/>
          <w:w w:val="105"/>
        </w:rPr>
        <w:t xml:space="preserve"> </w:t>
      </w:r>
      <w:r>
        <w:rPr>
          <w:w w:val="105"/>
        </w:rPr>
        <w:t>к</w:t>
      </w:r>
      <w:r>
        <w:rPr>
          <w:spacing w:val="-11"/>
          <w:w w:val="105"/>
        </w:rPr>
        <w:t xml:space="preserve"> </w:t>
      </w:r>
      <w:r>
        <w:rPr>
          <w:w w:val="105"/>
        </w:rPr>
        <w:t>определённому классу соединений по формулам, вид химической связи (ковалентная и ионная) в неорганических соединениях;</w:t>
      </w:r>
    </w:p>
    <w:p w14:paraId="7858C388" w14:textId="77777777" w:rsidR="0006191A" w:rsidRDefault="00B04A97" w:rsidP="006652D5">
      <w:pPr>
        <w:pStyle w:val="a3"/>
        <w:spacing w:line="288" w:lineRule="auto"/>
        <w:ind w:left="0" w:right="855" w:firstLine="567"/>
      </w:pPr>
      <w:r>
        <w:rPr>
          <w:w w:val="105"/>
        </w:rPr>
        <w:t>раскрывать смысл Периодического закона Д.И.</w:t>
      </w:r>
      <w:r>
        <w:rPr>
          <w:spacing w:val="-8"/>
          <w:w w:val="105"/>
        </w:rPr>
        <w:t xml:space="preserve"> </w:t>
      </w:r>
      <w:r>
        <w:rPr>
          <w:w w:val="105"/>
        </w:rPr>
        <w:t>Менделеева: демонстрировать понимание</w:t>
      </w:r>
      <w:r>
        <w:rPr>
          <w:spacing w:val="-10"/>
          <w:w w:val="105"/>
        </w:rPr>
        <w:t xml:space="preserve"> </w:t>
      </w:r>
      <w:r>
        <w:rPr>
          <w:w w:val="105"/>
        </w:rPr>
        <w:t>периодической</w:t>
      </w:r>
      <w:r>
        <w:rPr>
          <w:spacing w:val="-4"/>
          <w:w w:val="105"/>
        </w:rPr>
        <w:t xml:space="preserve"> </w:t>
      </w:r>
      <w:r>
        <w:rPr>
          <w:w w:val="105"/>
        </w:rPr>
        <w:t>зависимости свойств химических</w:t>
      </w:r>
      <w:r>
        <w:rPr>
          <w:spacing w:val="-9"/>
          <w:w w:val="105"/>
        </w:rPr>
        <w:t xml:space="preserve"> </w:t>
      </w:r>
      <w:r>
        <w:rPr>
          <w:w w:val="105"/>
        </w:rPr>
        <w:t>элементов</w:t>
      </w:r>
      <w:r>
        <w:rPr>
          <w:spacing w:val="-4"/>
          <w:w w:val="105"/>
        </w:rPr>
        <w:t xml:space="preserve"> </w:t>
      </w:r>
      <w:r>
        <w:rPr>
          <w:w w:val="105"/>
        </w:rPr>
        <w:t>от</w:t>
      </w:r>
      <w:r>
        <w:rPr>
          <w:spacing w:val="-8"/>
          <w:w w:val="105"/>
        </w:rPr>
        <w:t xml:space="preserve"> </w:t>
      </w:r>
      <w:r>
        <w:rPr>
          <w:w w:val="105"/>
        </w:rPr>
        <w:t>их</w:t>
      </w:r>
      <w:r>
        <w:rPr>
          <w:spacing w:val="-9"/>
          <w:w w:val="105"/>
        </w:rPr>
        <w:t xml:space="preserve"> </w:t>
      </w:r>
      <w:r>
        <w:rPr>
          <w:w w:val="105"/>
        </w:rPr>
        <w:t>положения</w:t>
      </w:r>
      <w:r>
        <w:rPr>
          <w:spacing w:val="-7"/>
          <w:w w:val="105"/>
        </w:rPr>
        <w:t xml:space="preserve"> </w:t>
      </w:r>
      <w:r>
        <w:rPr>
          <w:w w:val="105"/>
        </w:rPr>
        <w:t>в Периодической системе, законов сохранения массы веществ, постоянства состава, атомно­молекулярного</w:t>
      </w:r>
      <w:r>
        <w:rPr>
          <w:spacing w:val="-5"/>
          <w:w w:val="105"/>
        </w:rPr>
        <w:t xml:space="preserve"> </w:t>
      </w:r>
      <w:r>
        <w:rPr>
          <w:w w:val="105"/>
        </w:rPr>
        <w:t>учения,</w:t>
      </w:r>
      <w:r>
        <w:rPr>
          <w:spacing w:val="-8"/>
          <w:w w:val="105"/>
        </w:rPr>
        <w:t xml:space="preserve"> </w:t>
      </w:r>
      <w:r>
        <w:rPr>
          <w:w w:val="105"/>
        </w:rPr>
        <w:t>закона Авогадро,</w:t>
      </w:r>
      <w:r>
        <w:rPr>
          <w:spacing w:val="-3"/>
          <w:w w:val="105"/>
        </w:rPr>
        <w:t xml:space="preserve"> </w:t>
      </w:r>
      <w:r>
        <w:rPr>
          <w:w w:val="105"/>
        </w:rPr>
        <w:t>описывать и</w:t>
      </w:r>
      <w:r>
        <w:rPr>
          <w:spacing w:val="-5"/>
          <w:w w:val="105"/>
        </w:rPr>
        <w:t xml:space="preserve"> </w:t>
      </w:r>
      <w:r>
        <w:rPr>
          <w:w w:val="105"/>
        </w:rPr>
        <w:t>характеризовать</w:t>
      </w:r>
      <w:r>
        <w:rPr>
          <w:spacing w:val="-7"/>
          <w:w w:val="105"/>
        </w:rPr>
        <w:t xml:space="preserve"> </w:t>
      </w:r>
      <w:r>
        <w:rPr>
          <w:w w:val="105"/>
        </w:rPr>
        <w:t>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w:t>
      </w:r>
      <w:r>
        <w:rPr>
          <w:spacing w:val="-16"/>
          <w:w w:val="105"/>
        </w:rPr>
        <w:t xml:space="preserve"> </w:t>
      </w:r>
      <w:r>
        <w:rPr>
          <w:w w:val="105"/>
        </w:rPr>
        <w:t>обозначения,</w:t>
      </w:r>
      <w:r>
        <w:rPr>
          <w:spacing w:val="-15"/>
          <w:w w:val="105"/>
        </w:rPr>
        <w:t xml:space="preserve"> </w:t>
      </w:r>
      <w:r>
        <w:rPr>
          <w:w w:val="105"/>
        </w:rPr>
        <w:t>которые</w:t>
      </w:r>
      <w:r>
        <w:rPr>
          <w:spacing w:val="-15"/>
          <w:w w:val="105"/>
        </w:rPr>
        <w:t xml:space="preserve"> </w:t>
      </w:r>
      <w:r>
        <w:rPr>
          <w:w w:val="105"/>
        </w:rPr>
        <w:t>имеются</w:t>
      </w:r>
      <w:r>
        <w:rPr>
          <w:spacing w:val="-15"/>
          <w:w w:val="105"/>
        </w:rPr>
        <w:t xml:space="preserve"> </w:t>
      </w:r>
      <w:r>
        <w:rPr>
          <w:w w:val="105"/>
        </w:rPr>
        <w:t>в</w:t>
      </w:r>
      <w:r>
        <w:rPr>
          <w:spacing w:val="-15"/>
          <w:w w:val="105"/>
        </w:rPr>
        <w:t xml:space="preserve"> </w:t>
      </w:r>
      <w:r>
        <w:rPr>
          <w:w w:val="105"/>
        </w:rPr>
        <w:t>таблице</w:t>
      </w:r>
      <w:r>
        <w:rPr>
          <w:spacing w:val="-15"/>
          <w:w w:val="105"/>
        </w:rPr>
        <w:t xml:space="preserve"> </w:t>
      </w:r>
      <w:r>
        <w:rPr>
          <w:w w:val="105"/>
        </w:rPr>
        <w:t>«Периодическая</w:t>
      </w:r>
      <w:r>
        <w:rPr>
          <w:spacing w:val="-13"/>
          <w:w w:val="105"/>
        </w:rPr>
        <w:t xml:space="preserve"> </w:t>
      </w:r>
      <w:r>
        <w:rPr>
          <w:w w:val="105"/>
        </w:rPr>
        <w:t>система</w:t>
      </w:r>
      <w:r>
        <w:rPr>
          <w:spacing w:val="-8"/>
          <w:w w:val="105"/>
        </w:rPr>
        <w:t xml:space="preserve"> </w:t>
      </w:r>
      <w:r>
        <w:rPr>
          <w:w w:val="105"/>
        </w:rPr>
        <w:t>химических элементов</w:t>
      </w:r>
      <w:r>
        <w:rPr>
          <w:spacing w:val="-16"/>
          <w:w w:val="105"/>
        </w:rPr>
        <w:t xml:space="preserve"> </w:t>
      </w:r>
      <w:r>
        <w:rPr>
          <w:w w:val="105"/>
        </w:rPr>
        <w:t>Д.И.</w:t>
      </w:r>
      <w:r>
        <w:rPr>
          <w:spacing w:val="-14"/>
          <w:w w:val="105"/>
        </w:rPr>
        <w:t xml:space="preserve"> </w:t>
      </w:r>
      <w:r>
        <w:rPr>
          <w:w w:val="105"/>
        </w:rPr>
        <w:t>Менделеева»</w:t>
      </w:r>
      <w:r>
        <w:rPr>
          <w:spacing w:val="-7"/>
          <w:w w:val="105"/>
        </w:rPr>
        <w:t xml:space="preserve"> </w:t>
      </w:r>
      <w:r>
        <w:rPr>
          <w:w w:val="105"/>
        </w:rPr>
        <w:t>с</w:t>
      </w:r>
      <w:r>
        <w:rPr>
          <w:spacing w:val="-16"/>
          <w:w w:val="105"/>
        </w:rPr>
        <w:t xml:space="preserve"> </w:t>
      </w:r>
      <w:r>
        <w:rPr>
          <w:w w:val="105"/>
        </w:rPr>
        <w:t>числовыми</w:t>
      </w:r>
      <w:r>
        <w:rPr>
          <w:spacing w:val="-7"/>
          <w:w w:val="105"/>
        </w:rPr>
        <w:t xml:space="preserve"> </w:t>
      </w:r>
      <w:r>
        <w:rPr>
          <w:w w:val="105"/>
        </w:rPr>
        <w:t>характеристиками</w:t>
      </w:r>
      <w:r>
        <w:rPr>
          <w:spacing w:val="-8"/>
          <w:w w:val="105"/>
        </w:rPr>
        <w:t xml:space="preserve"> </w:t>
      </w:r>
      <w:r>
        <w:rPr>
          <w:w w:val="105"/>
        </w:rPr>
        <w:t>строения</w:t>
      </w:r>
      <w:r>
        <w:rPr>
          <w:spacing w:val="-11"/>
          <w:w w:val="105"/>
        </w:rPr>
        <w:t xml:space="preserve"> </w:t>
      </w:r>
      <w:r>
        <w:rPr>
          <w:w w:val="105"/>
        </w:rPr>
        <w:t>атомов</w:t>
      </w:r>
      <w:r>
        <w:rPr>
          <w:spacing w:val="-8"/>
          <w:w w:val="105"/>
        </w:rPr>
        <w:t xml:space="preserve"> </w:t>
      </w:r>
      <w:r>
        <w:rPr>
          <w:w w:val="105"/>
        </w:rPr>
        <w:t>химических элементов (состав и заряд ядра, общее число электронов и распределение их по электронным слоям);</w:t>
      </w:r>
    </w:p>
    <w:p w14:paraId="005240A1" w14:textId="77777777" w:rsidR="0006191A" w:rsidRDefault="00B04A97" w:rsidP="006652D5">
      <w:pPr>
        <w:pStyle w:val="a3"/>
        <w:spacing w:line="295" w:lineRule="auto"/>
        <w:ind w:left="0" w:right="853" w:firstLine="567"/>
      </w:pPr>
      <w:r>
        <w:rPr>
          <w:w w:val="105"/>
        </w:rPr>
        <w:t>классифицировать химические элементы, неорганические вещества, химические реакции (по</w:t>
      </w:r>
      <w:r>
        <w:rPr>
          <w:spacing w:val="-1"/>
          <w:w w:val="105"/>
        </w:rPr>
        <w:t xml:space="preserve"> </w:t>
      </w:r>
      <w:r>
        <w:rPr>
          <w:w w:val="105"/>
        </w:rPr>
        <w:t>числу</w:t>
      </w:r>
      <w:r>
        <w:rPr>
          <w:spacing w:val="-1"/>
          <w:w w:val="105"/>
        </w:rPr>
        <w:t xml:space="preserve"> </w:t>
      </w:r>
      <w:r>
        <w:rPr>
          <w:w w:val="105"/>
        </w:rPr>
        <w:t>и составу участвующих</w:t>
      </w:r>
      <w:r>
        <w:rPr>
          <w:spacing w:val="-1"/>
          <w:w w:val="105"/>
        </w:rPr>
        <w:t xml:space="preserve"> </w:t>
      </w:r>
      <w:r>
        <w:rPr>
          <w:w w:val="105"/>
        </w:rPr>
        <w:t>в реакции веществ, по тепловому эффекту);</w:t>
      </w:r>
    </w:p>
    <w:p w14:paraId="6E861CA7" w14:textId="77777777" w:rsidR="0006191A" w:rsidRDefault="00B04A97" w:rsidP="006652D5">
      <w:pPr>
        <w:pStyle w:val="a3"/>
        <w:spacing w:line="288" w:lineRule="auto"/>
        <w:ind w:left="0" w:right="868" w:firstLine="567"/>
      </w:pPr>
      <w:r>
        <w:rPr>
          <w:w w:val="105"/>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14:paraId="2A062D67" w14:textId="77777777" w:rsidR="0006191A" w:rsidRDefault="00B04A97" w:rsidP="006652D5">
      <w:pPr>
        <w:pStyle w:val="a3"/>
        <w:spacing w:line="288" w:lineRule="auto"/>
        <w:ind w:left="0" w:right="870" w:firstLine="567"/>
      </w:pPr>
      <w:r>
        <w:rPr>
          <w:w w:val="105"/>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14:paraId="4A089E83" w14:textId="77777777" w:rsidR="0006191A" w:rsidRDefault="00B04A97" w:rsidP="006652D5">
      <w:pPr>
        <w:pStyle w:val="a3"/>
        <w:spacing w:line="288" w:lineRule="auto"/>
        <w:ind w:left="0" w:right="864" w:firstLine="567"/>
      </w:pPr>
      <w:r>
        <w:rPr>
          <w:w w:val="105"/>
        </w:rPr>
        <w:t>вычислять относительную молекулярную и молярную массы веществ, массовую долю</w:t>
      </w:r>
      <w:r>
        <w:rPr>
          <w:spacing w:val="-6"/>
          <w:w w:val="105"/>
        </w:rPr>
        <w:t xml:space="preserve"> </w:t>
      </w:r>
      <w:r>
        <w:rPr>
          <w:w w:val="105"/>
        </w:rPr>
        <w:t>химического</w:t>
      </w:r>
      <w:r>
        <w:rPr>
          <w:spacing w:val="-11"/>
          <w:w w:val="105"/>
        </w:rPr>
        <w:t xml:space="preserve"> </w:t>
      </w:r>
      <w:r>
        <w:rPr>
          <w:w w:val="105"/>
        </w:rPr>
        <w:t>элемента</w:t>
      </w:r>
      <w:r>
        <w:rPr>
          <w:spacing w:val="-6"/>
          <w:w w:val="105"/>
        </w:rPr>
        <w:t xml:space="preserve"> </w:t>
      </w:r>
      <w:r>
        <w:rPr>
          <w:w w:val="105"/>
        </w:rPr>
        <w:t>по</w:t>
      </w:r>
      <w:r>
        <w:rPr>
          <w:spacing w:val="-5"/>
          <w:w w:val="105"/>
        </w:rPr>
        <w:t xml:space="preserve"> </w:t>
      </w:r>
      <w:r>
        <w:rPr>
          <w:w w:val="105"/>
        </w:rPr>
        <w:t>формуле</w:t>
      </w:r>
      <w:r>
        <w:rPr>
          <w:spacing w:val="-6"/>
          <w:w w:val="105"/>
        </w:rPr>
        <w:t xml:space="preserve"> </w:t>
      </w:r>
      <w:r>
        <w:rPr>
          <w:w w:val="105"/>
        </w:rPr>
        <w:t>соединения,</w:t>
      </w:r>
      <w:r>
        <w:rPr>
          <w:spacing w:val="-15"/>
          <w:w w:val="105"/>
        </w:rPr>
        <w:t xml:space="preserve"> </w:t>
      </w:r>
      <w:r>
        <w:rPr>
          <w:w w:val="105"/>
        </w:rPr>
        <w:t>массовую</w:t>
      </w:r>
      <w:r>
        <w:rPr>
          <w:spacing w:val="-12"/>
          <w:w w:val="105"/>
        </w:rPr>
        <w:t xml:space="preserve"> </w:t>
      </w:r>
      <w:r>
        <w:rPr>
          <w:w w:val="105"/>
        </w:rPr>
        <w:t>долю</w:t>
      </w:r>
      <w:r>
        <w:rPr>
          <w:spacing w:val="-12"/>
          <w:w w:val="105"/>
        </w:rPr>
        <w:t xml:space="preserve"> </w:t>
      </w:r>
      <w:r>
        <w:rPr>
          <w:w w:val="105"/>
        </w:rPr>
        <w:t>вещества</w:t>
      </w:r>
      <w:r>
        <w:rPr>
          <w:spacing w:val="-12"/>
          <w:w w:val="105"/>
        </w:rPr>
        <w:t xml:space="preserve"> </w:t>
      </w:r>
      <w:r>
        <w:rPr>
          <w:w w:val="105"/>
        </w:rPr>
        <w:t>в</w:t>
      </w:r>
      <w:r>
        <w:rPr>
          <w:spacing w:val="-6"/>
          <w:w w:val="105"/>
        </w:rPr>
        <w:t xml:space="preserve"> </w:t>
      </w:r>
      <w:r>
        <w:rPr>
          <w:w w:val="105"/>
        </w:rPr>
        <w:t>растворе, проводить расчёты по уравнению химической реакции;</w:t>
      </w:r>
    </w:p>
    <w:p w14:paraId="47B5D61D" w14:textId="77777777" w:rsidR="0006191A" w:rsidRDefault="00B04A97" w:rsidP="006652D5">
      <w:pPr>
        <w:pStyle w:val="a3"/>
        <w:tabs>
          <w:tab w:val="left" w:pos="2014"/>
          <w:tab w:val="left" w:pos="3848"/>
          <w:tab w:val="left" w:pos="6215"/>
          <w:tab w:val="left" w:pos="8538"/>
        </w:tabs>
        <w:spacing w:line="290" w:lineRule="auto"/>
        <w:ind w:left="0" w:right="858" w:firstLine="567"/>
      </w:pPr>
      <w:r>
        <w:rPr>
          <w:w w:val="105"/>
        </w:rPr>
        <w:t xml:space="preserve">применять основные операции мыслительной деятельности – анализ и синтез, </w:t>
      </w:r>
      <w:r>
        <w:rPr>
          <w:spacing w:val="-2"/>
        </w:rPr>
        <w:t>сравнение,</w:t>
      </w:r>
      <w:r>
        <w:tab/>
      </w:r>
      <w:r>
        <w:rPr>
          <w:spacing w:val="-2"/>
        </w:rPr>
        <w:t>обобщение,</w:t>
      </w:r>
      <w:r>
        <w:tab/>
      </w:r>
      <w:r>
        <w:rPr>
          <w:spacing w:val="-2"/>
        </w:rPr>
        <w:t>систематизацию,</w:t>
      </w:r>
      <w:r>
        <w:tab/>
      </w:r>
      <w:r>
        <w:rPr>
          <w:spacing w:val="-2"/>
        </w:rPr>
        <w:t>классификацию,</w:t>
      </w:r>
      <w:r>
        <w:tab/>
      </w:r>
      <w:r>
        <w:rPr>
          <w:spacing w:val="-2"/>
        </w:rPr>
        <w:t xml:space="preserve">выявление </w:t>
      </w:r>
      <w:r>
        <w:rPr>
          <w:w w:val="105"/>
        </w:rPr>
        <w:t>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14:paraId="25E3FE2A" w14:textId="77777777" w:rsidR="0006191A" w:rsidRDefault="00B04A97" w:rsidP="006652D5">
      <w:pPr>
        <w:pStyle w:val="a3"/>
        <w:spacing w:line="288" w:lineRule="auto"/>
        <w:ind w:left="0" w:right="860" w:firstLine="567"/>
      </w:pPr>
      <w:r>
        <w:rPr>
          <w:w w:val="105"/>
        </w:rPr>
        <w:t xml:space="preserve">следовать правилам пользования химической посудой и лабораторным </w:t>
      </w:r>
      <w:r>
        <w:t>оборудованием, а</w:t>
      </w:r>
      <w:r>
        <w:rPr>
          <w:spacing w:val="39"/>
        </w:rPr>
        <w:t xml:space="preserve"> </w:t>
      </w:r>
      <w:r>
        <w:t>также правилам</w:t>
      </w:r>
      <w:r>
        <w:rPr>
          <w:spacing w:val="36"/>
        </w:rPr>
        <w:t xml:space="preserve"> </w:t>
      </w:r>
      <w:r>
        <w:t xml:space="preserve">обращения с веществами в соответствии с инструкциями </w:t>
      </w:r>
      <w:r>
        <w:rPr>
          <w:w w:val="105"/>
        </w:rPr>
        <w:t>по выполнению лабораторных химических опытов по получению и собиранию газообразных веществ (водорода и кислорода),</w:t>
      </w:r>
      <w:r>
        <w:rPr>
          <w:spacing w:val="-4"/>
          <w:w w:val="105"/>
        </w:rPr>
        <w:t xml:space="preserve"> </w:t>
      </w:r>
      <w:r>
        <w:rPr>
          <w:w w:val="105"/>
        </w:rPr>
        <w:t>приготовлению растворов с определённой массовой</w:t>
      </w:r>
      <w:r>
        <w:rPr>
          <w:spacing w:val="48"/>
          <w:w w:val="105"/>
        </w:rPr>
        <w:t xml:space="preserve">  </w:t>
      </w:r>
      <w:r>
        <w:rPr>
          <w:w w:val="105"/>
        </w:rPr>
        <w:t>долей</w:t>
      </w:r>
      <w:r>
        <w:rPr>
          <w:spacing w:val="51"/>
          <w:w w:val="105"/>
        </w:rPr>
        <w:t xml:space="preserve">  </w:t>
      </w:r>
      <w:r>
        <w:rPr>
          <w:w w:val="105"/>
        </w:rPr>
        <w:t>растворённого</w:t>
      </w:r>
      <w:r>
        <w:rPr>
          <w:spacing w:val="45"/>
          <w:w w:val="105"/>
        </w:rPr>
        <w:t xml:space="preserve">  </w:t>
      </w:r>
      <w:r>
        <w:rPr>
          <w:w w:val="105"/>
        </w:rPr>
        <w:t>вещества,</w:t>
      </w:r>
      <w:r>
        <w:rPr>
          <w:spacing w:val="47"/>
          <w:w w:val="105"/>
        </w:rPr>
        <w:t xml:space="preserve">  </w:t>
      </w:r>
      <w:r>
        <w:rPr>
          <w:w w:val="105"/>
        </w:rPr>
        <w:t>планировать</w:t>
      </w:r>
      <w:r>
        <w:rPr>
          <w:spacing w:val="46"/>
          <w:w w:val="105"/>
        </w:rPr>
        <w:t xml:space="preserve">  </w:t>
      </w:r>
      <w:r>
        <w:rPr>
          <w:w w:val="105"/>
        </w:rPr>
        <w:t>и</w:t>
      </w:r>
      <w:r>
        <w:rPr>
          <w:spacing w:val="49"/>
          <w:w w:val="105"/>
        </w:rPr>
        <w:t xml:space="preserve">  </w:t>
      </w:r>
      <w:r>
        <w:rPr>
          <w:w w:val="105"/>
        </w:rPr>
        <w:t>проводить</w:t>
      </w:r>
      <w:r>
        <w:rPr>
          <w:spacing w:val="50"/>
          <w:w w:val="105"/>
        </w:rPr>
        <w:t xml:space="preserve">  </w:t>
      </w:r>
      <w:r>
        <w:rPr>
          <w:spacing w:val="-2"/>
          <w:w w:val="105"/>
        </w:rPr>
        <w:t>химические</w:t>
      </w:r>
    </w:p>
    <w:p w14:paraId="587F4421" w14:textId="77777777" w:rsidR="0006191A" w:rsidRDefault="00B04A97" w:rsidP="006652D5">
      <w:pPr>
        <w:pStyle w:val="a3"/>
        <w:spacing w:before="71" w:line="295" w:lineRule="auto"/>
        <w:ind w:left="0" w:right="868" w:firstLine="567"/>
      </w:pPr>
      <w:r>
        <w:rPr>
          <w:w w:val="105"/>
        </w:rPr>
        <w:t>эксперименты по распознаванию растворов щелочей и кислот с помощью индикаторов (лакмус, фенолфталеин, метилоранж и другие).</w:t>
      </w:r>
    </w:p>
    <w:p w14:paraId="256592C9" w14:textId="77777777" w:rsidR="0006191A" w:rsidRDefault="00B04A97" w:rsidP="006652D5">
      <w:pPr>
        <w:pStyle w:val="a3"/>
        <w:spacing w:line="288" w:lineRule="auto"/>
        <w:ind w:left="0" w:right="866" w:firstLine="567"/>
      </w:pPr>
      <w:r>
        <w:rPr>
          <w:w w:val="105"/>
        </w:rPr>
        <w:t>К концу обучения в 9 классе у обучающегося буду сформированы следующие предметные результаты по химии:</w:t>
      </w:r>
    </w:p>
    <w:p w14:paraId="44BCF8F8" w14:textId="77777777" w:rsidR="0006191A" w:rsidRDefault="00B04A97" w:rsidP="006652D5">
      <w:pPr>
        <w:pStyle w:val="a3"/>
        <w:spacing w:line="288" w:lineRule="auto"/>
        <w:ind w:left="0" w:right="861" w:firstLine="567"/>
      </w:pPr>
      <w:r>
        <w:rPr>
          <w:w w:val="105"/>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w:t>
      </w:r>
      <w:r>
        <w:t xml:space="preserve">равновесие, обратимые и необратимые реакции, окислительно­восстановительные реакции, </w:t>
      </w:r>
      <w:r>
        <w:rPr>
          <w:w w:val="105"/>
        </w:rPr>
        <w:t>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14:paraId="20A814AB" w14:textId="77777777" w:rsidR="0006191A" w:rsidRDefault="00B04A97" w:rsidP="006652D5">
      <w:pPr>
        <w:pStyle w:val="a3"/>
        <w:spacing w:line="288" w:lineRule="auto"/>
        <w:ind w:left="0" w:right="872" w:firstLine="567"/>
      </w:pPr>
      <w:r>
        <w:rPr>
          <w:w w:val="105"/>
        </w:rPr>
        <w:t>иллюстрировать взаимосвязь основных химических понятий и применятьэти понятия при описании веществ и их превращений;</w:t>
      </w:r>
    </w:p>
    <w:p w14:paraId="6B2D9E0A" w14:textId="77777777" w:rsidR="0006191A" w:rsidRDefault="00B04A97" w:rsidP="006652D5">
      <w:pPr>
        <w:pStyle w:val="a3"/>
        <w:spacing w:line="288" w:lineRule="auto"/>
        <w:ind w:left="0" w:right="874" w:firstLine="567"/>
      </w:pPr>
      <w:r>
        <w:rPr>
          <w:w w:val="105"/>
        </w:rPr>
        <w:t>использовать</w:t>
      </w:r>
      <w:r>
        <w:rPr>
          <w:spacing w:val="-16"/>
          <w:w w:val="105"/>
        </w:rPr>
        <w:t xml:space="preserve"> </w:t>
      </w:r>
      <w:r>
        <w:rPr>
          <w:w w:val="105"/>
        </w:rPr>
        <w:t>химическую</w:t>
      </w:r>
      <w:r>
        <w:rPr>
          <w:spacing w:val="-15"/>
          <w:w w:val="105"/>
        </w:rPr>
        <w:t xml:space="preserve"> </w:t>
      </w:r>
      <w:r>
        <w:rPr>
          <w:w w:val="105"/>
        </w:rPr>
        <w:t>символику</w:t>
      </w:r>
      <w:r>
        <w:rPr>
          <w:spacing w:val="-15"/>
          <w:w w:val="105"/>
        </w:rPr>
        <w:t xml:space="preserve"> </w:t>
      </w:r>
      <w:r>
        <w:rPr>
          <w:w w:val="105"/>
        </w:rPr>
        <w:t>для</w:t>
      </w:r>
      <w:r>
        <w:rPr>
          <w:spacing w:val="-15"/>
          <w:w w:val="105"/>
        </w:rPr>
        <w:t xml:space="preserve"> </w:t>
      </w:r>
      <w:r>
        <w:rPr>
          <w:w w:val="105"/>
        </w:rPr>
        <w:t>составления</w:t>
      </w:r>
      <w:r>
        <w:rPr>
          <w:spacing w:val="-15"/>
          <w:w w:val="105"/>
        </w:rPr>
        <w:t xml:space="preserve"> </w:t>
      </w:r>
      <w:r>
        <w:rPr>
          <w:w w:val="105"/>
        </w:rPr>
        <w:t>формул</w:t>
      </w:r>
      <w:r>
        <w:rPr>
          <w:spacing w:val="-15"/>
          <w:w w:val="105"/>
        </w:rPr>
        <w:t xml:space="preserve"> </w:t>
      </w:r>
      <w:r>
        <w:rPr>
          <w:w w:val="105"/>
        </w:rPr>
        <w:t>веществ</w:t>
      </w:r>
      <w:r>
        <w:rPr>
          <w:spacing w:val="-15"/>
          <w:w w:val="105"/>
        </w:rPr>
        <w:t xml:space="preserve"> </w:t>
      </w:r>
      <w:r>
        <w:rPr>
          <w:w w:val="105"/>
        </w:rPr>
        <w:t>и</w:t>
      </w:r>
      <w:r>
        <w:rPr>
          <w:spacing w:val="-15"/>
          <w:w w:val="105"/>
        </w:rPr>
        <w:t xml:space="preserve"> </w:t>
      </w:r>
      <w:r>
        <w:rPr>
          <w:w w:val="105"/>
        </w:rPr>
        <w:t>уравнений химических реакций;</w:t>
      </w:r>
    </w:p>
    <w:p w14:paraId="5014CF22" w14:textId="77777777" w:rsidR="0006191A" w:rsidRDefault="00B04A97" w:rsidP="006652D5">
      <w:pPr>
        <w:pStyle w:val="a3"/>
        <w:spacing w:line="288" w:lineRule="auto"/>
        <w:ind w:left="0" w:right="855" w:firstLine="567"/>
      </w:pPr>
      <w:r>
        <w:rPr>
          <w:w w:val="105"/>
        </w:rPr>
        <w:t>определять</w:t>
      </w:r>
      <w:r>
        <w:rPr>
          <w:spacing w:val="-2"/>
          <w:w w:val="105"/>
        </w:rPr>
        <w:t xml:space="preserve"> </w:t>
      </w:r>
      <w:r>
        <w:rPr>
          <w:w w:val="105"/>
        </w:rPr>
        <w:t>валентность</w:t>
      </w:r>
      <w:r>
        <w:rPr>
          <w:spacing w:val="-8"/>
          <w:w w:val="105"/>
        </w:rPr>
        <w:t xml:space="preserve"> </w:t>
      </w:r>
      <w:r>
        <w:rPr>
          <w:w w:val="105"/>
        </w:rPr>
        <w:t>и степень</w:t>
      </w:r>
      <w:r>
        <w:rPr>
          <w:spacing w:val="-2"/>
          <w:w w:val="105"/>
        </w:rPr>
        <w:t xml:space="preserve"> </w:t>
      </w:r>
      <w:r>
        <w:rPr>
          <w:w w:val="105"/>
        </w:rPr>
        <w:t>окисления</w:t>
      </w:r>
      <w:r>
        <w:rPr>
          <w:spacing w:val="-2"/>
          <w:w w:val="105"/>
        </w:rPr>
        <w:t xml:space="preserve"> </w:t>
      </w:r>
      <w:r>
        <w:rPr>
          <w:w w:val="105"/>
        </w:rPr>
        <w:t>химических</w:t>
      </w:r>
      <w:r>
        <w:rPr>
          <w:spacing w:val="-5"/>
          <w:w w:val="105"/>
        </w:rPr>
        <w:t xml:space="preserve"> </w:t>
      </w:r>
      <w:r>
        <w:rPr>
          <w:w w:val="105"/>
        </w:rPr>
        <w:t>элементов в соединениях различного состава, принадлежность веществ к определённому классу соединений по формулам,</w:t>
      </w:r>
      <w:r>
        <w:rPr>
          <w:spacing w:val="-2"/>
          <w:w w:val="105"/>
        </w:rPr>
        <w:t xml:space="preserve"> </w:t>
      </w:r>
      <w:r>
        <w:rPr>
          <w:w w:val="105"/>
        </w:rPr>
        <w:t>вид химической связи (ковалентная,</w:t>
      </w:r>
      <w:r>
        <w:rPr>
          <w:spacing w:val="-2"/>
          <w:w w:val="105"/>
        </w:rPr>
        <w:t xml:space="preserve"> </w:t>
      </w:r>
      <w:r>
        <w:rPr>
          <w:w w:val="105"/>
        </w:rPr>
        <w:t>ионная,</w:t>
      </w:r>
      <w:r>
        <w:rPr>
          <w:spacing w:val="-2"/>
          <w:w w:val="105"/>
        </w:rPr>
        <w:t xml:space="preserve"> </w:t>
      </w:r>
      <w:r>
        <w:rPr>
          <w:w w:val="105"/>
        </w:rPr>
        <w:t>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14:paraId="495B1B99" w14:textId="77777777" w:rsidR="0006191A" w:rsidRDefault="00B04A97" w:rsidP="006652D5">
      <w:pPr>
        <w:pStyle w:val="a3"/>
        <w:spacing w:line="288" w:lineRule="auto"/>
        <w:ind w:left="0" w:right="863" w:firstLine="567"/>
      </w:pPr>
      <w:r>
        <w:rPr>
          <w:w w:val="105"/>
        </w:rPr>
        <w:t>раскрывать смысл</w:t>
      </w:r>
      <w:r>
        <w:rPr>
          <w:spacing w:val="-6"/>
          <w:w w:val="105"/>
        </w:rPr>
        <w:t xml:space="preserve"> </w:t>
      </w:r>
      <w:r>
        <w:rPr>
          <w:w w:val="105"/>
        </w:rPr>
        <w:t>Периодического</w:t>
      </w:r>
      <w:r>
        <w:rPr>
          <w:spacing w:val="-6"/>
          <w:w w:val="105"/>
        </w:rPr>
        <w:t xml:space="preserve"> </w:t>
      </w:r>
      <w:r>
        <w:rPr>
          <w:w w:val="105"/>
        </w:rPr>
        <w:t>закона</w:t>
      </w:r>
      <w:r>
        <w:rPr>
          <w:spacing w:val="-1"/>
          <w:w w:val="105"/>
        </w:rPr>
        <w:t xml:space="preserve"> </w:t>
      </w:r>
      <w:r>
        <w:rPr>
          <w:w w:val="105"/>
        </w:rPr>
        <w:t>Д.И.</w:t>
      </w:r>
      <w:r>
        <w:rPr>
          <w:spacing w:val="-3"/>
          <w:w w:val="105"/>
        </w:rPr>
        <w:t xml:space="preserve"> </w:t>
      </w:r>
      <w:r>
        <w:rPr>
          <w:w w:val="105"/>
        </w:rPr>
        <w:t>Менделеева</w:t>
      </w:r>
      <w:r>
        <w:rPr>
          <w:spacing w:val="-1"/>
          <w:w w:val="105"/>
        </w:rPr>
        <w:t xml:space="preserve"> </w:t>
      </w:r>
      <w:r>
        <w:rPr>
          <w:w w:val="105"/>
        </w:rPr>
        <w:t>и</w:t>
      </w:r>
      <w:r>
        <w:rPr>
          <w:spacing w:val="-1"/>
          <w:w w:val="105"/>
        </w:rPr>
        <w:t xml:space="preserve"> </w:t>
      </w:r>
      <w:r>
        <w:rPr>
          <w:w w:val="105"/>
        </w:rPr>
        <w:t xml:space="preserve">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w:t>
      </w:r>
      <w:r>
        <w:t xml:space="preserve">химических элементов (состав и заряд ядра, общее число электронов и распределение их по </w:t>
      </w:r>
      <w:r>
        <w:rPr>
          <w:w w:val="105"/>
        </w:rPr>
        <w:t xml:space="preserve">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w:t>
      </w:r>
      <w:r>
        <w:rPr>
          <w:spacing w:val="-2"/>
          <w:w w:val="105"/>
        </w:rPr>
        <w:t>атомов;</w:t>
      </w:r>
    </w:p>
    <w:p w14:paraId="473EAB07" w14:textId="77777777" w:rsidR="0006191A" w:rsidRDefault="00B04A97" w:rsidP="006652D5">
      <w:pPr>
        <w:pStyle w:val="a3"/>
        <w:spacing w:line="288" w:lineRule="auto"/>
        <w:ind w:left="0" w:right="863" w:firstLine="567"/>
      </w:pPr>
      <w:r>
        <w:rPr>
          <w:w w:val="105"/>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14:paraId="4A33FB57" w14:textId="77777777" w:rsidR="0006191A" w:rsidRDefault="00B04A97" w:rsidP="006652D5">
      <w:pPr>
        <w:pStyle w:val="a3"/>
        <w:spacing w:line="288" w:lineRule="auto"/>
        <w:ind w:left="0" w:right="861" w:firstLine="567"/>
      </w:pPr>
      <w:r>
        <w:t>характеризовать</w:t>
      </w:r>
      <w:r>
        <w:rPr>
          <w:spacing w:val="40"/>
        </w:rPr>
        <w:t xml:space="preserve"> </w:t>
      </w:r>
      <w:r>
        <w:t>(описывать)</w:t>
      </w:r>
      <w:r>
        <w:rPr>
          <w:spacing w:val="40"/>
        </w:rPr>
        <w:t xml:space="preserve"> </w:t>
      </w:r>
      <w:r>
        <w:t>общие</w:t>
      </w:r>
      <w:r>
        <w:rPr>
          <w:spacing w:val="33"/>
        </w:rPr>
        <w:t xml:space="preserve"> </w:t>
      </w:r>
      <w:r>
        <w:t>и</w:t>
      </w:r>
      <w:r>
        <w:rPr>
          <w:spacing w:val="40"/>
        </w:rPr>
        <w:t xml:space="preserve"> </w:t>
      </w:r>
      <w:r>
        <w:t>специфические</w:t>
      </w:r>
      <w:r>
        <w:rPr>
          <w:spacing w:val="40"/>
        </w:rPr>
        <w:t xml:space="preserve"> </w:t>
      </w:r>
      <w:r>
        <w:t>химические</w:t>
      </w:r>
      <w:r>
        <w:rPr>
          <w:spacing w:val="40"/>
        </w:rPr>
        <w:t xml:space="preserve"> </w:t>
      </w:r>
      <w:r>
        <w:t>свойства</w:t>
      </w:r>
      <w:r>
        <w:rPr>
          <w:spacing w:val="40"/>
        </w:rPr>
        <w:t xml:space="preserve"> </w:t>
      </w:r>
      <w:r>
        <w:t xml:space="preserve">простых и сложных веществ, подтверждая описание примерами молекулярных и ионных уравнений </w:t>
      </w:r>
      <w:r>
        <w:rPr>
          <w:w w:val="105"/>
        </w:rPr>
        <w:t>соответствующих химических реакций;</w:t>
      </w:r>
    </w:p>
    <w:p w14:paraId="473E239A" w14:textId="77777777" w:rsidR="0006191A" w:rsidRDefault="00B04A97" w:rsidP="006652D5">
      <w:pPr>
        <w:pStyle w:val="a3"/>
        <w:spacing w:line="288" w:lineRule="auto"/>
        <w:ind w:left="0" w:right="853" w:firstLine="567"/>
      </w:pPr>
      <w:r>
        <w:rPr>
          <w:w w:val="105"/>
        </w:rPr>
        <w:t xml:space="preserve">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w:t>
      </w:r>
      <w:r>
        <w:rPr>
          <w:spacing w:val="-2"/>
          <w:w w:val="105"/>
        </w:rPr>
        <w:t>классов;</w:t>
      </w:r>
    </w:p>
    <w:p w14:paraId="35E8B379" w14:textId="77777777" w:rsidR="0006191A" w:rsidRDefault="00B04A97" w:rsidP="006652D5">
      <w:pPr>
        <w:pStyle w:val="a3"/>
        <w:spacing w:line="288" w:lineRule="auto"/>
        <w:ind w:left="0" w:right="871" w:firstLine="567"/>
      </w:pPr>
      <w:r>
        <w:rPr>
          <w:w w:val="105"/>
        </w:rPr>
        <w:t>раскрывать сущность окислительно­восстановительных реакций посредством составления электронного баланса этих реакций;</w:t>
      </w:r>
    </w:p>
    <w:p w14:paraId="3B39EB58" w14:textId="77777777" w:rsidR="0006191A" w:rsidRDefault="00B04A97" w:rsidP="006652D5">
      <w:pPr>
        <w:pStyle w:val="a3"/>
        <w:spacing w:line="264" w:lineRule="exact"/>
        <w:ind w:left="0" w:firstLine="567"/>
      </w:pPr>
      <w:r>
        <w:rPr>
          <w:w w:val="105"/>
        </w:rPr>
        <w:t>прогнозировать</w:t>
      </w:r>
      <w:r>
        <w:rPr>
          <w:spacing w:val="69"/>
          <w:w w:val="105"/>
        </w:rPr>
        <w:t xml:space="preserve"> </w:t>
      </w:r>
      <w:r>
        <w:rPr>
          <w:w w:val="105"/>
        </w:rPr>
        <w:t>свойства</w:t>
      </w:r>
      <w:r>
        <w:rPr>
          <w:spacing w:val="58"/>
          <w:w w:val="105"/>
        </w:rPr>
        <w:t xml:space="preserve"> </w:t>
      </w:r>
      <w:r>
        <w:rPr>
          <w:w w:val="105"/>
        </w:rPr>
        <w:t>веществ</w:t>
      </w:r>
      <w:r>
        <w:rPr>
          <w:spacing w:val="60"/>
          <w:w w:val="105"/>
        </w:rPr>
        <w:t xml:space="preserve"> </w:t>
      </w:r>
      <w:r>
        <w:rPr>
          <w:w w:val="105"/>
        </w:rPr>
        <w:t>в</w:t>
      </w:r>
      <w:r>
        <w:rPr>
          <w:spacing w:val="65"/>
          <w:w w:val="105"/>
        </w:rPr>
        <w:t xml:space="preserve"> </w:t>
      </w:r>
      <w:r>
        <w:rPr>
          <w:w w:val="105"/>
        </w:rPr>
        <w:t>зависимости</w:t>
      </w:r>
      <w:r>
        <w:rPr>
          <w:spacing w:val="65"/>
          <w:w w:val="105"/>
        </w:rPr>
        <w:t xml:space="preserve"> </w:t>
      </w:r>
      <w:r>
        <w:rPr>
          <w:w w:val="105"/>
        </w:rPr>
        <w:t>от</w:t>
      </w:r>
      <w:r>
        <w:rPr>
          <w:spacing w:val="60"/>
          <w:w w:val="105"/>
        </w:rPr>
        <w:t xml:space="preserve"> </w:t>
      </w:r>
      <w:r>
        <w:rPr>
          <w:w w:val="105"/>
        </w:rPr>
        <w:t>их</w:t>
      </w:r>
      <w:r>
        <w:rPr>
          <w:spacing w:val="66"/>
          <w:w w:val="105"/>
        </w:rPr>
        <w:t xml:space="preserve"> </w:t>
      </w:r>
      <w:r>
        <w:rPr>
          <w:w w:val="105"/>
        </w:rPr>
        <w:t>строения,</w:t>
      </w:r>
      <w:r>
        <w:rPr>
          <w:spacing w:val="67"/>
          <w:w w:val="105"/>
        </w:rPr>
        <w:t xml:space="preserve"> </w:t>
      </w:r>
      <w:r>
        <w:rPr>
          <w:spacing w:val="-2"/>
          <w:w w:val="105"/>
        </w:rPr>
        <w:t>возможности</w:t>
      </w:r>
    </w:p>
    <w:p w14:paraId="38066643" w14:textId="77777777" w:rsidR="0006191A" w:rsidRDefault="0006191A" w:rsidP="006652D5">
      <w:pPr>
        <w:spacing w:line="264" w:lineRule="exact"/>
        <w:ind w:firstLine="567"/>
        <w:sectPr w:rsidR="0006191A">
          <w:pgSz w:w="11910" w:h="16850"/>
          <w:pgMar w:top="1060" w:right="0" w:bottom="1140" w:left="1420" w:header="0" w:footer="922" w:gutter="0"/>
          <w:cols w:space="720"/>
        </w:sectPr>
      </w:pPr>
    </w:p>
    <w:p w14:paraId="688DE344" w14:textId="77777777" w:rsidR="0006191A" w:rsidRDefault="00B04A97" w:rsidP="006652D5">
      <w:pPr>
        <w:pStyle w:val="a3"/>
        <w:spacing w:before="71"/>
        <w:ind w:left="0" w:firstLine="567"/>
      </w:pPr>
      <w:r>
        <w:t>протекания</w:t>
      </w:r>
      <w:r>
        <w:rPr>
          <w:spacing w:val="38"/>
        </w:rPr>
        <w:t xml:space="preserve"> </w:t>
      </w:r>
      <w:r>
        <w:t>химических</w:t>
      </w:r>
      <w:r>
        <w:rPr>
          <w:spacing w:val="35"/>
        </w:rPr>
        <w:t xml:space="preserve"> </w:t>
      </w:r>
      <w:r>
        <w:t>превращений</w:t>
      </w:r>
      <w:r>
        <w:rPr>
          <w:spacing w:val="34"/>
        </w:rPr>
        <w:t xml:space="preserve"> </w:t>
      </w:r>
      <w:r>
        <w:t>в</w:t>
      </w:r>
      <w:r>
        <w:rPr>
          <w:spacing w:val="34"/>
        </w:rPr>
        <w:t xml:space="preserve"> </w:t>
      </w:r>
      <w:r>
        <w:t>различных</w:t>
      </w:r>
      <w:r>
        <w:rPr>
          <w:spacing w:val="35"/>
        </w:rPr>
        <w:t xml:space="preserve"> </w:t>
      </w:r>
      <w:r>
        <w:rPr>
          <w:spacing w:val="-2"/>
        </w:rPr>
        <w:t>условиях;</w:t>
      </w:r>
    </w:p>
    <w:p w14:paraId="26549A1F" w14:textId="77777777" w:rsidR="0006191A" w:rsidRDefault="00B04A97" w:rsidP="006652D5">
      <w:pPr>
        <w:pStyle w:val="a3"/>
        <w:spacing w:before="60" w:line="288" w:lineRule="auto"/>
        <w:ind w:left="0" w:firstLine="567"/>
      </w:pPr>
      <w:r>
        <w:rPr>
          <w:w w:val="105"/>
        </w:rPr>
        <w:t>вычислять относительную молекулярную и молярную массы веществ, массовую долю</w:t>
      </w:r>
      <w:r>
        <w:rPr>
          <w:spacing w:val="-5"/>
          <w:w w:val="105"/>
        </w:rPr>
        <w:t xml:space="preserve"> </w:t>
      </w:r>
      <w:r>
        <w:rPr>
          <w:w w:val="105"/>
        </w:rPr>
        <w:t>химического</w:t>
      </w:r>
      <w:r>
        <w:rPr>
          <w:spacing w:val="-10"/>
          <w:w w:val="105"/>
        </w:rPr>
        <w:t xml:space="preserve"> </w:t>
      </w:r>
      <w:r>
        <w:rPr>
          <w:w w:val="105"/>
        </w:rPr>
        <w:t>элемента</w:t>
      </w:r>
      <w:r>
        <w:rPr>
          <w:spacing w:val="-5"/>
          <w:w w:val="105"/>
        </w:rPr>
        <w:t xml:space="preserve"> </w:t>
      </w:r>
      <w:r>
        <w:rPr>
          <w:w w:val="105"/>
        </w:rPr>
        <w:t>по</w:t>
      </w:r>
      <w:r>
        <w:rPr>
          <w:spacing w:val="-4"/>
          <w:w w:val="105"/>
        </w:rPr>
        <w:t xml:space="preserve"> </w:t>
      </w:r>
      <w:r>
        <w:rPr>
          <w:w w:val="105"/>
        </w:rPr>
        <w:t>формуле</w:t>
      </w:r>
      <w:r>
        <w:rPr>
          <w:spacing w:val="-5"/>
          <w:w w:val="105"/>
        </w:rPr>
        <w:t xml:space="preserve"> </w:t>
      </w:r>
      <w:r>
        <w:rPr>
          <w:w w:val="105"/>
        </w:rPr>
        <w:t>соединения,</w:t>
      </w:r>
      <w:r>
        <w:rPr>
          <w:spacing w:val="-14"/>
          <w:w w:val="105"/>
        </w:rPr>
        <w:t xml:space="preserve"> </w:t>
      </w:r>
      <w:r>
        <w:rPr>
          <w:w w:val="105"/>
        </w:rPr>
        <w:t>массовую</w:t>
      </w:r>
      <w:r>
        <w:rPr>
          <w:spacing w:val="-11"/>
          <w:w w:val="105"/>
        </w:rPr>
        <w:t xml:space="preserve"> </w:t>
      </w:r>
      <w:r>
        <w:rPr>
          <w:w w:val="105"/>
        </w:rPr>
        <w:t>долю</w:t>
      </w:r>
      <w:r>
        <w:rPr>
          <w:spacing w:val="-11"/>
          <w:w w:val="105"/>
        </w:rPr>
        <w:t xml:space="preserve"> </w:t>
      </w:r>
      <w:r>
        <w:rPr>
          <w:w w:val="105"/>
        </w:rPr>
        <w:t>вещества</w:t>
      </w:r>
      <w:r>
        <w:rPr>
          <w:spacing w:val="-11"/>
          <w:w w:val="105"/>
        </w:rPr>
        <w:t xml:space="preserve"> </w:t>
      </w:r>
      <w:r>
        <w:rPr>
          <w:w w:val="105"/>
        </w:rPr>
        <w:t>в</w:t>
      </w:r>
      <w:r>
        <w:rPr>
          <w:spacing w:val="-5"/>
          <w:w w:val="105"/>
        </w:rPr>
        <w:t xml:space="preserve"> </w:t>
      </w:r>
      <w:r>
        <w:rPr>
          <w:w w:val="105"/>
        </w:rPr>
        <w:t>растворе, проводить расчёты по уравнению химической реакции;</w:t>
      </w:r>
    </w:p>
    <w:p w14:paraId="16A958C0" w14:textId="77777777" w:rsidR="0006191A" w:rsidRDefault="00B04A97" w:rsidP="006652D5">
      <w:pPr>
        <w:pStyle w:val="a3"/>
        <w:spacing w:line="288" w:lineRule="auto"/>
        <w:ind w:left="0" w:firstLine="567"/>
      </w:pPr>
      <w:r>
        <w:rPr>
          <w:w w:val="105"/>
        </w:rPr>
        <w:t>соблюдать правила пользования химической посудой и лабораторным оборудованием,</w:t>
      </w:r>
      <w:r>
        <w:rPr>
          <w:spacing w:val="-7"/>
          <w:w w:val="105"/>
        </w:rPr>
        <w:t xml:space="preserve"> </w:t>
      </w:r>
      <w:r>
        <w:rPr>
          <w:w w:val="105"/>
        </w:rPr>
        <w:t>а также</w:t>
      </w:r>
      <w:r>
        <w:rPr>
          <w:spacing w:val="-9"/>
          <w:w w:val="105"/>
        </w:rPr>
        <w:t xml:space="preserve"> </w:t>
      </w:r>
      <w:r>
        <w:rPr>
          <w:w w:val="105"/>
        </w:rPr>
        <w:t>правила</w:t>
      </w:r>
      <w:r>
        <w:rPr>
          <w:spacing w:val="-3"/>
          <w:w w:val="105"/>
        </w:rPr>
        <w:t xml:space="preserve"> </w:t>
      </w:r>
      <w:r>
        <w:rPr>
          <w:w w:val="105"/>
        </w:rPr>
        <w:t>обращения с</w:t>
      </w:r>
      <w:r>
        <w:rPr>
          <w:spacing w:val="-9"/>
          <w:w w:val="105"/>
        </w:rPr>
        <w:t xml:space="preserve"> </w:t>
      </w:r>
      <w:r>
        <w:rPr>
          <w:w w:val="105"/>
        </w:rPr>
        <w:t>веществами</w:t>
      </w:r>
      <w:r>
        <w:rPr>
          <w:spacing w:val="-3"/>
          <w:w w:val="105"/>
        </w:rPr>
        <w:t xml:space="preserve"> </w:t>
      </w:r>
      <w:r>
        <w:rPr>
          <w:w w:val="105"/>
        </w:rPr>
        <w:t>в соответствии</w:t>
      </w:r>
      <w:r>
        <w:rPr>
          <w:spacing w:val="-3"/>
          <w:w w:val="105"/>
        </w:rPr>
        <w:t xml:space="preserve"> </w:t>
      </w:r>
      <w:r>
        <w:rPr>
          <w:w w:val="105"/>
        </w:rPr>
        <w:t>с</w:t>
      </w:r>
      <w:r>
        <w:rPr>
          <w:spacing w:val="-9"/>
          <w:w w:val="105"/>
        </w:rPr>
        <w:t xml:space="preserve"> </w:t>
      </w:r>
      <w:r>
        <w:rPr>
          <w:w w:val="105"/>
        </w:rPr>
        <w:t>инструкциями по выполнению лабораторных химических опытов по получению и собиранию газообразных веществ (аммиака и углекислого газа);</w:t>
      </w:r>
    </w:p>
    <w:p w14:paraId="79BE8E25" w14:textId="77777777" w:rsidR="0006191A" w:rsidRDefault="00B04A97" w:rsidP="006652D5">
      <w:pPr>
        <w:pStyle w:val="a3"/>
        <w:spacing w:line="288" w:lineRule="auto"/>
        <w:ind w:left="0" w:firstLine="567"/>
      </w:pPr>
      <w:r>
        <w:rPr>
          <w:w w:val="105"/>
        </w:rPr>
        <w:t>проводить реакции, подтверждающие качественный состав различных веществ: распознавать опытным путём хлоридбромид­,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14:paraId="1E601DD3" w14:textId="77777777" w:rsidR="0006191A" w:rsidRDefault="00B04A97" w:rsidP="006652D5">
      <w:pPr>
        <w:pStyle w:val="a3"/>
        <w:spacing w:line="290" w:lineRule="auto"/>
        <w:ind w:left="0" w:firstLine="567"/>
        <w:rPr>
          <w:w w:val="105"/>
        </w:rPr>
      </w:pPr>
      <w:r>
        <w:rPr>
          <w:w w:val="105"/>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w:t>
      </w:r>
      <w:r>
        <w:rPr>
          <w:spacing w:val="-11"/>
          <w:w w:val="105"/>
        </w:rPr>
        <w:t xml:space="preserve"> </w:t>
      </w:r>
      <w:r>
        <w:rPr>
          <w:w w:val="105"/>
        </w:rPr>
        <w:t>свойств</w:t>
      </w:r>
      <w:r>
        <w:rPr>
          <w:spacing w:val="-15"/>
          <w:w w:val="105"/>
        </w:rPr>
        <w:t xml:space="preserve"> </w:t>
      </w:r>
      <w:r>
        <w:rPr>
          <w:w w:val="105"/>
        </w:rPr>
        <w:t>веществ</w:t>
      </w:r>
      <w:r>
        <w:rPr>
          <w:spacing w:val="-15"/>
          <w:w w:val="105"/>
        </w:rPr>
        <w:t xml:space="preserve"> </w:t>
      </w:r>
      <w:r>
        <w:rPr>
          <w:w w:val="105"/>
        </w:rPr>
        <w:t>и</w:t>
      </w:r>
      <w:r>
        <w:rPr>
          <w:spacing w:val="-15"/>
          <w:w w:val="105"/>
        </w:rPr>
        <w:t xml:space="preserve"> </w:t>
      </w:r>
      <w:r>
        <w:rPr>
          <w:w w:val="105"/>
        </w:rPr>
        <w:t>химических</w:t>
      </w:r>
      <w:r>
        <w:rPr>
          <w:spacing w:val="-15"/>
          <w:w w:val="105"/>
        </w:rPr>
        <w:t xml:space="preserve"> </w:t>
      </w:r>
      <w:r>
        <w:rPr>
          <w:w w:val="105"/>
        </w:rPr>
        <w:t>реакций,</w:t>
      </w:r>
      <w:r>
        <w:rPr>
          <w:spacing w:val="-13"/>
          <w:w w:val="105"/>
        </w:rPr>
        <w:t xml:space="preserve"> </w:t>
      </w:r>
      <w:r>
        <w:rPr>
          <w:w w:val="105"/>
        </w:rPr>
        <w:t>естественно­научные</w:t>
      </w:r>
      <w:r>
        <w:rPr>
          <w:spacing w:val="-15"/>
          <w:w w:val="105"/>
        </w:rPr>
        <w:t xml:space="preserve"> </w:t>
      </w:r>
      <w:r>
        <w:rPr>
          <w:w w:val="105"/>
        </w:rPr>
        <w:t>методы</w:t>
      </w:r>
      <w:r>
        <w:rPr>
          <w:spacing w:val="-13"/>
          <w:w w:val="105"/>
        </w:rPr>
        <w:t xml:space="preserve"> </w:t>
      </w:r>
      <w:r>
        <w:rPr>
          <w:w w:val="105"/>
        </w:rPr>
        <w:t>познания</w:t>
      </w:r>
      <w:r>
        <w:rPr>
          <w:spacing w:val="-5"/>
          <w:w w:val="105"/>
        </w:rPr>
        <w:t xml:space="preserve"> </w:t>
      </w:r>
      <w:r>
        <w:rPr>
          <w:w w:val="105"/>
        </w:rPr>
        <w:t>– наблюдение, измерение, моделирование, эксперимент (реальный и мысленный).</w:t>
      </w:r>
    </w:p>
    <w:p w14:paraId="28FBC059" w14:textId="77777777" w:rsidR="00405BAB" w:rsidRDefault="00405BAB">
      <w:pPr>
        <w:pStyle w:val="a3"/>
        <w:spacing w:line="290" w:lineRule="auto"/>
        <w:ind w:right="851"/>
      </w:pPr>
    </w:p>
    <w:p w14:paraId="11FD295C" w14:textId="77777777" w:rsidR="007378D4" w:rsidRPr="00405BAB" w:rsidRDefault="007378D4" w:rsidP="007378D4">
      <w:pPr>
        <w:ind w:left="120"/>
        <w:rPr>
          <w:sz w:val="24"/>
          <w:szCs w:val="24"/>
        </w:rPr>
      </w:pPr>
      <w:r w:rsidRPr="00405BAB">
        <w:rPr>
          <w:b/>
          <w:color w:val="000000"/>
          <w:sz w:val="24"/>
          <w:szCs w:val="24"/>
        </w:rPr>
        <w:t xml:space="preserve">ТЕМАТИЧЕСКОЕ ПЛАНИРОВАНИЕ </w:t>
      </w:r>
    </w:p>
    <w:p w14:paraId="382859F5" w14:textId="77777777" w:rsidR="007378D4" w:rsidRPr="00405BAB" w:rsidRDefault="007378D4" w:rsidP="007378D4">
      <w:pPr>
        <w:ind w:left="120"/>
        <w:rPr>
          <w:sz w:val="24"/>
          <w:szCs w:val="24"/>
        </w:rPr>
      </w:pPr>
      <w:r w:rsidRPr="00405BAB">
        <w:rPr>
          <w:b/>
          <w:color w:val="000000"/>
          <w:sz w:val="24"/>
          <w:szCs w:val="24"/>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0"/>
        <w:gridCol w:w="2171"/>
        <w:gridCol w:w="891"/>
        <w:gridCol w:w="1720"/>
        <w:gridCol w:w="1784"/>
        <w:gridCol w:w="2630"/>
      </w:tblGrid>
      <w:tr w:rsidR="007378D4" w14:paraId="66EF8268" w14:textId="77777777" w:rsidTr="007378D4">
        <w:trPr>
          <w:trHeight w:val="144"/>
          <w:tblCellSpacing w:w="20" w:type="nil"/>
        </w:trPr>
        <w:tc>
          <w:tcPr>
            <w:tcW w:w="492" w:type="dxa"/>
            <w:vMerge w:val="restart"/>
            <w:tcMar>
              <w:top w:w="50" w:type="dxa"/>
              <w:left w:w="100" w:type="dxa"/>
            </w:tcMar>
            <w:vAlign w:val="center"/>
          </w:tcPr>
          <w:p w14:paraId="7F0FD3EE" w14:textId="77777777" w:rsidR="007378D4" w:rsidRDefault="007378D4" w:rsidP="007378D4">
            <w:pPr>
              <w:ind w:left="135"/>
            </w:pPr>
            <w:r>
              <w:rPr>
                <w:b/>
                <w:color w:val="000000"/>
                <w:sz w:val="24"/>
              </w:rPr>
              <w:t xml:space="preserve">№ п/п </w:t>
            </w:r>
          </w:p>
          <w:p w14:paraId="1D42600D" w14:textId="77777777" w:rsidR="007378D4" w:rsidRDefault="007378D4" w:rsidP="007378D4">
            <w:pPr>
              <w:ind w:left="135"/>
            </w:pPr>
          </w:p>
        </w:tc>
        <w:tc>
          <w:tcPr>
            <w:tcW w:w="3168" w:type="dxa"/>
            <w:vMerge w:val="restart"/>
            <w:tcMar>
              <w:top w:w="50" w:type="dxa"/>
              <w:left w:w="100" w:type="dxa"/>
            </w:tcMar>
            <w:vAlign w:val="center"/>
          </w:tcPr>
          <w:p w14:paraId="166B9FAD" w14:textId="77777777" w:rsidR="007378D4" w:rsidRDefault="007378D4" w:rsidP="007378D4">
            <w:pPr>
              <w:ind w:left="135"/>
            </w:pPr>
            <w:r>
              <w:rPr>
                <w:b/>
                <w:color w:val="000000"/>
                <w:sz w:val="24"/>
              </w:rPr>
              <w:t xml:space="preserve">Наименование разделов и тем программы </w:t>
            </w:r>
          </w:p>
          <w:p w14:paraId="39D9783B" w14:textId="77777777" w:rsidR="007378D4" w:rsidRDefault="007378D4" w:rsidP="007378D4">
            <w:pPr>
              <w:ind w:left="135"/>
            </w:pPr>
          </w:p>
        </w:tc>
        <w:tc>
          <w:tcPr>
            <w:tcW w:w="0" w:type="auto"/>
            <w:gridSpan w:val="3"/>
            <w:tcMar>
              <w:top w:w="50" w:type="dxa"/>
              <w:left w:w="100" w:type="dxa"/>
            </w:tcMar>
            <w:vAlign w:val="center"/>
          </w:tcPr>
          <w:p w14:paraId="66E634BD" w14:textId="77777777" w:rsidR="007378D4" w:rsidRDefault="007378D4" w:rsidP="007378D4">
            <w:r>
              <w:rPr>
                <w:b/>
                <w:color w:val="000000"/>
                <w:sz w:val="24"/>
              </w:rPr>
              <w:t>Количество часов</w:t>
            </w:r>
          </w:p>
        </w:tc>
        <w:tc>
          <w:tcPr>
            <w:tcW w:w="2599" w:type="dxa"/>
            <w:vMerge w:val="restart"/>
            <w:tcMar>
              <w:top w:w="50" w:type="dxa"/>
              <w:left w:w="100" w:type="dxa"/>
            </w:tcMar>
            <w:vAlign w:val="center"/>
          </w:tcPr>
          <w:p w14:paraId="2882378A" w14:textId="77777777" w:rsidR="007378D4" w:rsidRDefault="007378D4" w:rsidP="007378D4">
            <w:pPr>
              <w:ind w:left="135"/>
            </w:pPr>
            <w:r>
              <w:rPr>
                <w:b/>
                <w:color w:val="000000"/>
                <w:sz w:val="24"/>
              </w:rPr>
              <w:t xml:space="preserve">Электронные (цифровые) образовательные ресурсы </w:t>
            </w:r>
          </w:p>
          <w:p w14:paraId="26996CCC" w14:textId="77777777" w:rsidR="007378D4" w:rsidRDefault="007378D4" w:rsidP="007378D4">
            <w:pPr>
              <w:ind w:left="135"/>
            </w:pPr>
          </w:p>
        </w:tc>
      </w:tr>
      <w:tr w:rsidR="007378D4" w14:paraId="46389622" w14:textId="77777777" w:rsidTr="007378D4">
        <w:trPr>
          <w:trHeight w:val="144"/>
          <w:tblCellSpacing w:w="20" w:type="nil"/>
        </w:trPr>
        <w:tc>
          <w:tcPr>
            <w:tcW w:w="0" w:type="auto"/>
            <w:vMerge/>
            <w:tcBorders>
              <w:top w:val="nil"/>
            </w:tcBorders>
            <w:tcMar>
              <w:top w:w="50" w:type="dxa"/>
              <w:left w:w="100" w:type="dxa"/>
            </w:tcMar>
          </w:tcPr>
          <w:p w14:paraId="0D6AC7BF" w14:textId="77777777" w:rsidR="007378D4" w:rsidRDefault="007378D4" w:rsidP="007378D4"/>
        </w:tc>
        <w:tc>
          <w:tcPr>
            <w:tcW w:w="0" w:type="auto"/>
            <w:vMerge/>
            <w:tcBorders>
              <w:top w:val="nil"/>
            </w:tcBorders>
            <w:tcMar>
              <w:top w:w="50" w:type="dxa"/>
              <w:left w:w="100" w:type="dxa"/>
            </w:tcMar>
          </w:tcPr>
          <w:p w14:paraId="547D9672" w14:textId="77777777" w:rsidR="007378D4" w:rsidRDefault="007378D4" w:rsidP="007378D4"/>
        </w:tc>
        <w:tc>
          <w:tcPr>
            <w:tcW w:w="960" w:type="dxa"/>
            <w:tcMar>
              <w:top w:w="50" w:type="dxa"/>
              <w:left w:w="100" w:type="dxa"/>
            </w:tcMar>
            <w:vAlign w:val="center"/>
          </w:tcPr>
          <w:p w14:paraId="710165C2" w14:textId="77777777" w:rsidR="007378D4" w:rsidRDefault="007378D4" w:rsidP="007378D4">
            <w:pPr>
              <w:ind w:left="135"/>
            </w:pPr>
            <w:r>
              <w:rPr>
                <w:b/>
                <w:color w:val="000000"/>
                <w:sz w:val="24"/>
              </w:rPr>
              <w:t xml:space="preserve">Всего </w:t>
            </w:r>
          </w:p>
          <w:p w14:paraId="5DA9B537" w14:textId="77777777" w:rsidR="007378D4" w:rsidRDefault="007378D4" w:rsidP="007378D4">
            <w:pPr>
              <w:ind w:left="135"/>
            </w:pPr>
          </w:p>
        </w:tc>
        <w:tc>
          <w:tcPr>
            <w:tcW w:w="1680" w:type="dxa"/>
            <w:tcMar>
              <w:top w:w="50" w:type="dxa"/>
              <w:left w:w="100" w:type="dxa"/>
            </w:tcMar>
            <w:vAlign w:val="center"/>
          </w:tcPr>
          <w:p w14:paraId="5299F4FE" w14:textId="77777777" w:rsidR="007378D4" w:rsidRDefault="007378D4" w:rsidP="007378D4">
            <w:pPr>
              <w:ind w:left="135"/>
            </w:pPr>
            <w:r>
              <w:rPr>
                <w:b/>
                <w:color w:val="000000"/>
                <w:sz w:val="24"/>
              </w:rPr>
              <w:t xml:space="preserve">Контрольные работы </w:t>
            </w:r>
          </w:p>
          <w:p w14:paraId="77589155" w14:textId="77777777" w:rsidR="007378D4" w:rsidRDefault="007378D4" w:rsidP="007378D4">
            <w:pPr>
              <w:ind w:left="135"/>
            </w:pPr>
          </w:p>
        </w:tc>
        <w:tc>
          <w:tcPr>
            <w:tcW w:w="1768" w:type="dxa"/>
            <w:tcMar>
              <w:top w:w="50" w:type="dxa"/>
              <w:left w:w="100" w:type="dxa"/>
            </w:tcMar>
            <w:vAlign w:val="center"/>
          </w:tcPr>
          <w:p w14:paraId="1BCC5AA6" w14:textId="77777777" w:rsidR="007378D4" w:rsidRDefault="007378D4" w:rsidP="007378D4">
            <w:pPr>
              <w:ind w:left="135"/>
            </w:pPr>
            <w:r>
              <w:rPr>
                <w:b/>
                <w:color w:val="000000"/>
                <w:sz w:val="24"/>
              </w:rPr>
              <w:t xml:space="preserve">Практические работы </w:t>
            </w:r>
          </w:p>
          <w:p w14:paraId="09BE5405" w14:textId="77777777" w:rsidR="007378D4" w:rsidRDefault="007378D4" w:rsidP="007378D4">
            <w:pPr>
              <w:ind w:left="135"/>
            </w:pPr>
          </w:p>
        </w:tc>
        <w:tc>
          <w:tcPr>
            <w:tcW w:w="0" w:type="auto"/>
            <w:vMerge/>
            <w:tcBorders>
              <w:top w:val="nil"/>
            </w:tcBorders>
            <w:tcMar>
              <w:top w:w="50" w:type="dxa"/>
              <w:left w:w="100" w:type="dxa"/>
            </w:tcMar>
          </w:tcPr>
          <w:p w14:paraId="65AA02C1" w14:textId="77777777" w:rsidR="007378D4" w:rsidRDefault="007378D4" w:rsidP="007378D4"/>
        </w:tc>
      </w:tr>
      <w:tr w:rsidR="007378D4" w14:paraId="6B1E9716" w14:textId="77777777" w:rsidTr="007378D4">
        <w:trPr>
          <w:trHeight w:val="144"/>
          <w:tblCellSpacing w:w="20" w:type="nil"/>
        </w:trPr>
        <w:tc>
          <w:tcPr>
            <w:tcW w:w="0" w:type="auto"/>
            <w:gridSpan w:val="6"/>
            <w:tcMar>
              <w:top w:w="50" w:type="dxa"/>
              <w:left w:w="100" w:type="dxa"/>
            </w:tcMar>
            <w:vAlign w:val="center"/>
          </w:tcPr>
          <w:p w14:paraId="03E45F09" w14:textId="77777777" w:rsidR="007378D4" w:rsidRDefault="007378D4" w:rsidP="007378D4">
            <w:pPr>
              <w:ind w:left="135"/>
            </w:pPr>
            <w:r>
              <w:rPr>
                <w:b/>
                <w:color w:val="000000"/>
                <w:sz w:val="24"/>
              </w:rPr>
              <w:t>Раздел 1.</w:t>
            </w:r>
            <w:r>
              <w:rPr>
                <w:color w:val="000000"/>
                <w:sz w:val="24"/>
              </w:rPr>
              <w:t xml:space="preserve"> </w:t>
            </w:r>
            <w:r>
              <w:rPr>
                <w:b/>
                <w:color w:val="000000"/>
                <w:sz w:val="24"/>
              </w:rPr>
              <w:t>Первоначальные химические понятия</w:t>
            </w:r>
          </w:p>
        </w:tc>
      </w:tr>
      <w:tr w:rsidR="007378D4" w:rsidRPr="00563469" w14:paraId="3294856E" w14:textId="77777777" w:rsidTr="007378D4">
        <w:trPr>
          <w:trHeight w:val="144"/>
          <w:tblCellSpacing w:w="20" w:type="nil"/>
        </w:trPr>
        <w:tc>
          <w:tcPr>
            <w:tcW w:w="492" w:type="dxa"/>
            <w:tcMar>
              <w:top w:w="50" w:type="dxa"/>
              <w:left w:w="100" w:type="dxa"/>
            </w:tcMar>
            <w:vAlign w:val="center"/>
          </w:tcPr>
          <w:p w14:paraId="0F971763" w14:textId="77777777" w:rsidR="007378D4" w:rsidRDefault="007378D4" w:rsidP="007378D4">
            <w:r>
              <w:rPr>
                <w:color w:val="000000"/>
                <w:sz w:val="24"/>
              </w:rPr>
              <w:t>1.1</w:t>
            </w:r>
          </w:p>
        </w:tc>
        <w:tc>
          <w:tcPr>
            <w:tcW w:w="3168" w:type="dxa"/>
            <w:tcMar>
              <w:top w:w="50" w:type="dxa"/>
              <w:left w:w="100" w:type="dxa"/>
            </w:tcMar>
            <w:vAlign w:val="center"/>
          </w:tcPr>
          <w:p w14:paraId="3268F620" w14:textId="77777777" w:rsidR="007378D4" w:rsidRPr="00725C13" w:rsidRDefault="007378D4" w:rsidP="007378D4">
            <w:pPr>
              <w:ind w:left="135"/>
            </w:pPr>
            <w:r w:rsidRPr="00725C13">
              <w:rPr>
                <w:color w:val="000000"/>
                <w:sz w:val="24"/>
              </w:rPr>
              <w:t>Химия — важная область естествознания и практической деятельности человека</w:t>
            </w:r>
          </w:p>
        </w:tc>
        <w:tc>
          <w:tcPr>
            <w:tcW w:w="960" w:type="dxa"/>
            <w:tcMar>
              <w:top w:w="50" w:type="dxa"/>
              <w:left w:w="100" w:type="dxa"/>
            </w:tcMar>
            <w:vAlign w:val="center"/>
          </w:tcPr>
          <w:p w14:paraId="7FB6F633" w14:textId="77777777" w:rsidR="007378D4" w:rsidRDefault="007378D4" w:rsidP="007378D4">
            <w:pPr>
              <w:ind w:left="135"/>
              <w:jc w:val="center"/>
            </w:pPr>
            <w:r w:rsidRPr="00725C13">
              <w:rPr>
                <w:color w:val="000000"/>
                <w:sz w:val="24"/>
              </w:rPr>
              <w:t xml:space="preserve"> </w:t>
            </w:r>
            <w:r>
              <w:rPr>
                <w:color w:val="000000"/>
                <w:sz w:val="24"/>
              </w:rPr>
              <w:t xml:space="preserve">5 </w:t>
            </w:r>
          </w:p>
        </w:tc>
        <w:tc>
          <w:tcPr>
            <w:tcW w:w="1680" w:type="dxa"/>
            <w:tcMar>
              <w:top w:w="50" w:type="dxa"/>
              <w:left w:w="100" w:type="dxa"/>
            </w:tcMar>
            <w:vAlign w:val="center"/>
          </w:tcPr>
          <w:p w14:paraId="290FF4CB" w14:textId="77777777" w:rsidR="007378D4" w:rsidRDefault="007378D4" w:rsidP="007378D4">
            <w:pPr>
              <w:ind w:left="135"/>
              <w:jc w:val="center"/>
            </w:pPr>
          </w:p>
        </w:tc>
        <w:tc>
          <w:tcPr>
            <w:tcW w:w="1768" w:type="dxa"/>
            <w:tcMar>
              <w:top w:w="50" w:type="dxa"/>
              <w:left w:w="100" w:type="dxa"/>
            </w:tcMar>
            <w:vAlign w:val="center"/>
          </w:tcPr>
          <w:p w14:paraId="642EE9BC" w14:textId="77777777" w:rsidR="007378D4" w:rsidRDefault="007378D4" w:rsidP="007378D4">
            <w:pPr>
              <w:ind w:left="135"/>
              <w:jc w:val="center"/>
            </w:pPr>
            <w:r>
              <w:rPr>
                <w:color w:val="000000"/>
                <w:sz w:val="24"/>
              </w:rPr>
              <w:t xml:space="preserve"> 2 </w:t>
            </w:r>
          </w:p>
        </w:tc>
        <w:tc>
          <w:tcPr>
            <w:tcW w:w="2599" w:type="dxa"/>
            <w:tcMar>
              <w:top w:w="50" w:type="dxa"/>
              <w:left w:w="100" w:type="dxa"/>
            </w:tcMar>
            <w:vAlign w:val="center"/>
          </w:tcPr>
          <w:p w14:paraId="76C9B0E7" w14:textId="77777777" w:rsidR="007378D4" w:rsidRPr="00725C13" w:rsidRDefault="007378D4" w:rsidP="007378D4">
            <w:pPr>
              <w:ind w:left="135"/>
            </w:pPr>
            <w:r w:rsidRPr="00725C13">
              <w:rPr>
                <w:color w:val="000000"/>
                <w:sz w:val="24"/>
              </w:rPr>
              <w:t xml:space="preserve">Библиотека ЦОК </w:t>
            </w:r>
            <w:hyperlink r:id="rId472">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41837</w:t>
              </w:r>
              <w:r>
                <w:rPr>
                  <w:color w:val="0000FF"/>
                  <w:u w:val="single"/>
                </w:rPr>
                <w:t>c</w:t>
              </w:r>
            </w:hyperlink>
          </w:p>
        </w:tc>
      </w:tr>
      <w:tr w:rsidR="007378D4" w:rsidRPr="00563469" w14:paraId="5678ABF8" w14:textId="77777777" w:rsidTr="007378D4">
        <w:trPr>
          <w:trHeight w:val="144"/>
          <w:tblCellSpacing w:w="20" w:type="nil"/>
        </w:trPr>
        <w:tc>
          <w:tcPr>
            <w:tcW w:w="492" w:type="dxa"/>
            <w:tcMar>
              <w:top w:w="50" w:type="dxa"/>
              <w:left w:w="100" w:type="dxa"/>
            </w:tcMar>
            <w:vAlign w:val="center"/>
          </w:tcPr>
          <w:p w14:paraId="06CF9C04" w14:textId="77777777" w:rsidR="007378D4" w:rsidRDefault="007378D4" w:rsidP="007378D4">
            <w:r>
              <w:rPr>
                <w:color w:val="000000"/>
                <w:sz w:val="24"/>
              </w:rPr>
              <w:t>1.2</w:t>
            </w:r>
          </w:p>
        </w:tc>
        <w:tc>
          <w:tcPr>
            <w:tcW w:w="3168" w:type="dxa"/>
            <w:tcMar>
              <w:top w:w="50" w:type="dxa"/>
              <w:left w:w="100" w:type="dxa"/>
            </w:tcMar>
            <w:vAlign w:val="center"/>
          </w:tcPr>
          <w:p w14:paraId="65A0EAC4" w14:textId="77777777" w:rsidR="007378D4" w:rsidRDefault="007378D4" w:rsidP="007378D4">
            <w:pPr>
              <w:ind w:left="135"/>
            </w:pPr>
            <w:r>
              <w:rPr>
                <w:color w:val="000000"/>
                <w:sz w:val="24"/>
              </w:rPr>
              <w:t>Вещества и химические реакции</w:t>
            </w:r>
          </w:p>
        </w:tc>
        <w:tc>
          <w:tcPr>
            <w:tcW w:w="960" w:type="dxa"/>
            <w:tcMar>
              <w:top w:w="50" w:type="dxa"/>
              <w:left w:w="100" w:type="dxa"/>
            </w:tcMar>
            <w:vAlign w:val="center"/>
          </w:tcPr>
          <w:p w14:paraId="695B4C93" w14:textId="77777777" w:rsidR="007378D4" w:rsidRDefault="007378D4" w:rsidP="007378D4">
            <w:pPr>
              <w:ind w:left="135"/>
              <w:jc w:val="center"/>
            </w:pPr>
            <w:r>
              <w:rPr>
                <w:color w:val="000000"/>
                <w:sz w:val="24"/>
              </w:rPr>
              <w:t xml:space="preserve"> 15 </w:t>
            </w:r>
          </w:p>
        </w:tc>
        <w:tc>
          <w:tcPr>
            <w:tcW w:w="1680" w:type="dxa"/>
            <w:tcMar>
              <w:top w:w="50" w:type="dxa"/>
              <w:left w:w="100" w:type="dxa"/>
            </w:tcMar>
            <w:vAlign w:val="center"/>
          </w:tcPr>
          <w:p w14:paraId="6E958867" w14:textId="77777777" w:rsidR="007378D4" w:rsidRDefault="007378D4" w:rsidP="007378D4">
            <w:pPr>
              <w:ind w:left="135"/>
              <w:jc w:val="center"/>
            </w:pPr>
            <w:r>
              <w:rPr>
                <w:color w:val="000000"/>
                <w:sz w:val="24"/>
              </w:rPr>
              <w:t xml:space="preserve"> 1 </w:t>
            </w:r>
          </w:p>
        </w:tc>
        <w:tc>
          <w:tcPr>
            <w:tcW w:w="1768" w:type="dxa"/>
            <w:tcMar>
              <w:top w:w="50" w:type="dxa"/>
              <w:left w:w="100" w:type="dxa"/>
            </w:tcMar>
            <w:vAlign w:val="center"/>
          </w:tcPr>
          <w:p w14:paraId="799ED1EC" w14:textId="77777777" w:rsidR="007378D4" w:rsidRDefault="007378D4" w:rsidP="007378D4">
            <w:pPr>
              <w:ind w:left="135"/>
              <w:jc w:val="center"/>
            </w:pPr>
          </w:p>
        </w:tc>
        <w:tc>
          <w:tcPr>
            <w:tcW w:w="2599" w:type="dxa"/>
            <w:tcMar>
              <w:top w:w="50" w:type="dxa"/>
              <w:left w:w="100" w:type="dxa"/>
            </w:tcMar>
            <w:vAlign w:val="center"/>
          </w:tcPr>
          <w:p w14:paraId="5CE84A56" w14:textId="77777777" w:rsidR="007378D4" w:rsidRPr="00725C13" w:rsidRDefault="007378D4" w:rsidP="007378D4">
            <w:pPr>
              <w:ind w:left="135"/>
            </w:pPr>
            <w:r w:rsidRPr="00725C13">
              <w:rPr>
                <w:color w:val="000000"/>
                <w:sz w:val="24"/>
              </w:rPr>
              <w:t xml:space="preserve">Библиотека ЦОК </w:t>
            </w:r>
            <w:hyperlink r:id="rId473">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41837</w:t>
              </w:r>
              <w:r>
                <w:rPr>
                  <w:color w:val="0000FF"/>
                  <w:u w:val="single"/>
                </w:rPr>
                <w:t>c</w:t>
              </w:r>
            </w:hyperlink>
          </w:p>
        </w:tc>
      </w:tr>
      <w:tr w:rsidR="007378D4" w14:paraId="1A033542" w14:textId="77777777" w:rsidTr="007378D4">
        <w:trPr>
          <w:trHeight w:val="144"/>
          <w:tblCellSpacing w:w="20" w:type="nil"/>
        </w:trPr>
        <w:tc>
          <w:tcPr>
            <w:tcW w:w="0" w:type="auto"/>
            <w:gridSpan w:val="2"/>
            <w:tcMar>
              <w:top w:w="50" w:type="dxa"/>
              <w:left w:w="100" w:type="dxa"/>
            </w:tcMar>
            <w:vAlign w:val="center"/>
          </w:tcPr>
          <w:p w14:paraId="6E6A240E" w14:textId="77777777" w:rsidR="007378D4" w:rsidRDefault="007378D4" w:rsidP="007378D4">
            <w:pPr>
              <w:ind w:left="135"/>
            </w:pPr>
            <w:r>
              <w:rPr>
                <w:color w:val="000000"/>
                <w:sz w:val="24"/>
              </w:rPr>
              <w:t>Итого по разделу</w:t>
            </w:r>
          </w:p>
        </w:tc>
        <w:tc>
          <w:tcPr>
            <w:tcW w:w="1509" w:type="dxa"/>
            <w:tcMar>
              <w:top w:w="50" w:type="dxa"/>
              <w:left w:w="100" w:type="dxa"/>
            </w:tcMar>
            <w:vAlign w:val="center"/>
          </w:tcPr>
          <w:p w14:paraId="78F61A8E" w14:textId="77777777" w:rsidR="007378D4" w:rsidRDefault="007378D4" w:rsidP="007378D4">
            <w:pPr>
              <w:ind w:left="135"/>
              <w:jc w:val="center"/>
            </w:pPr>
            <w:r>
              <w:rPr>
                <w:color w:val="000000"/>
                <w:sz w:val="24"/>
              </w:rPr>
              <w:t xml:space="preserve"> 20 </w:t>
            </w:r>
          </w:p>
        </w:tc>
        <w:tc>
          <w:tcPr>
            <w:tcW w:w="0" w:type="auto"/>
            <w:gridSpan w:val="3"/>
            <w:tcMar>
              <w:top w:w="50" w:type="dxa"/>
              <w:left w:w="100" w:type="dxa"/>
            </w:tcMar>
            <w:vAlign w:val="center"/>
          </w:tcPr>
          <w:p w14:paraId="1465A1F7" w14:textId="77777777" w:rsidR="007378D4" w:rsidRDefault="007378D4" w:rsidP="007378D4"/>
        </w:tc>
      </w:tr>
      <w:tr w:rsidR="007378D4" w:rsidRPr="00563469" w14:paraId="244875F5" w14:textId="77777777" w:rsidTr="007378D4">
        <w:trPr>
          <w:trHeight w:val="144"/>
          <w:tblCellSpacing w:w="20" w:type="nil"/>
        </w:trPr>
        <w:tc>
          <w:tcPr>
            <w:tcW w:w="0" w:type="auto"/>
            <w:gridSpan w:val="6"/>
            <w:tcMar>
              <w:top w:w="50" w:type="dxa"/>
              <w:left w:w="100" w:type="dxa"/>
            </w:tcMar>
            <w:vAlign w:val="center"/>
          </w:tcPr>
          <w:p w14:paraId="081EE51E" w14:textId="77777777" w:rsidR="007378D4" w:rsidRPr="00725C13" w:rsidRDefault="007378D4" w:rsidP="007378D4">
            <w:pPr>
              <w:ind w:left="135"/>
            </w:pPr>
            <w:r w:rsidRPr="00725C13">
              <w:rPr>
                <w:b/>
                <w:color w:val="000000"/>
                <w:sz w:val="24"/>
              </w:rPr>
              <w:t>Раздел 2.</w:t>
            </w:r>
            <w:r w:rsidRPr="00725C13">
              <w:rPr>
                <w:color w:val="000000"/>
                <w:sz w:val="24"/>
              </w:rPr>
              <w:t xml:space="preserve"> </w:t>
            </w:r>
            <w:r w:rsidRPr="00725C13">
              <w:rPr>
                <w:b/>
                <w:color w:val="000000"/>
                <w:sz w:val="24"/>
              </w:rPr>
              <w:t>Важнейшие представители неорганических веществ</w:t>
            </w:r>
          </w:p>
        </w:tc>
      </w:tr>
      <w:tr w:rsidR="007378D4" w:rsidRPr="00563469" w14:paraId="71BA7935" w14:textId="77777777" w:rsidTr="007378D4">
        <w:trPr>
          <w:trHeight w:val="144"/>
          <w:tblCellSpacing w:w="20" w:type="nil"/>
        </w:trPr>
        <w:tc>
          <w:tcPr>
            <w:tcW w:w="492" w:type="dxa"/>
            <w:tcMar>
              <w:top w:w="50" w:type="dxa"/>
              <w:left w:w="100" w:type="dxa"/>
            </w:tcMar>
            <w:vAlign w:val="center"/>
          </w:tcPr>
          <w:p w14:paraId="0AE20B7A" w14:textId="77777777" w:rsidR="007378D4" w:rsidRDefault="007378D4" w:rsidP="007378D4">
            <w:r>
              <w:rPr>
                <w:color w:val="000000"/>
                <w:sz w:val="24"/>
              </w:rPr>
              <w:t>2.1</w:t>
            </w:r>
          </w:p>
        </w:tc>
        <w:tc>
          <w:tcPr>
            <w:tcW w:w="3168" w:type="dxa"/>
            <w:tcMar>
              <w:top w:w="50" w:type="dxa"/>
              <w:left w:w="100" w:type="dxa"/>
            </w:tcMar>
            <w:vAlign w:val="center"/>
          </w:tcPr>
          <w:p w14:paraId="1CDF0823" w14:textId="77777777" w:rsidR="007378D4" w:rsidRPr="00725C13" w:rsidRDefault="007378D4" w:rsidP="007378D4">
            <w:pPr>
              <w:ind w:left="135"/>
            </w:pPr>
            <w:r w:rsidRPr="00725C13">
              <w:rPr>
                <w:color w:val="000000"/>
                <w:sz w:val="24"/>
              </w:rPr>
              <w:t>Воздух. Кислород. Понятие об оксидах</w:t>
            </w:r>
          </w:p>
        </w:tc>
        <w:tc>
          <w:tcPr>
            <w:tcW w:w="960" w:type="dxa"/>
            <w:tcMar>
              <w:top w:w="50" w:type="dxa"/>
              <w:left w:w="100" w:type="dxa"/>
            </w:tcMar>
            <w:vAlign w:val="center"/>
          </w:tcPr>
          <w:p w14:paraId="3347DEC3" w14:textId="77777777" w:rsidR="007378D4" w:rsidRDefault="007378D4" w:rsidP="007378D4">
            <w:pPr>
              <w:ind w:left="135"/>
              <w:jc w:val="center"/>
            </w:pPr>
            <w:r w:rsidRPr="00725C13">
              <w:rPr>
                <w:color w:val="000000"/>
                <w:sz w:val="24"/>
              </w:rPr>
              <w:t xml:space="preserve"> </w:t>
            </w:r>
            <w:r>
              <w:rPr>
                <w:color w:val="000000"/>
                <w:sz w:val="24"/>
              </w:rPr>
              <w:t xml:space="preserve">6 </w:t>
            </w:r>
          </w:p>
        </w:tc>
        <w:tc>
          <w:tcPr>
            <w:tcW w:w="1680" w:type="dxa"/>
            <w:tcMar>
              <w:top w:w="50" w:type="dxa"/>
              <w:left w:w="100" w:type="dxa"/>
            </w:tcMar>
            <w:vAlign w:val="center"/>
          </w:tcPr>
          <w:p w14:paraId="6739B395" w14:textId="77777777" w:rsidR="007378D4" w:rsidRDefault="007378D4" w:rsidP="007378D4">
            <w:pPr>
              <w:ind w:left="135"/>
              <w:jc w:val="center"/>
            </w:pPr>
          </w:p>
        </w:tc>
        <w:tc>
          <w:tcPr>
            <w:tcW w:w="1768" w:type="dxa"/>
            <w:tcMar>
              <w:top w:w="50" w:type="dxa"/>
              <w:left w:w="100" w:type="dxa"/>
            </w:tcMar>
            <w:vAlign w:val="center"/>
          </w:tcPr>
          <w:p w14:paraId="2BAB45AE" w14:textId="77777777" w:rsidR="007378D4" w:rsidRDefault="007378D4" w:rsidP="007378D4">
            <w:pPr>
              <w:ind w:left="135"/>
              <w:jc w:val="center"/>
            </w:pPr>
          </w:p>
        </w:tc>
        <w:tc>
          <w:tcPr>
            <w:tcW w:w="2599" w:type="dxa"/>
            <w:tcMar>
              <w:top w:w="50" w:type="dxa"/>
              <w:left w:w="100" w:type="dxa"/>
            </w:tcMar>
            <w:vAlign w:val="center"/>
          </w:tcPr>
          <w:p w14:paraId="649CE2ED" w14:textId="77777777" w:rsidR="007378D4" w:rsidRPr="00725C13" w:rsidRDefault="007378D4" w:rsidP="007378D4">
            <w:pPr>
              <w:ind w:left="135"/>
            </w:pPr>
            <w:r w:rsidRPr="00725C13">
              <w:rPr>
                <w:color w:val="000000"/>
                <w:sz w:val="24"/>
              </w:rPr>
              <w:t xml:space="preserve">Библиотека ЦОК </w:t>
            </w:r>
            <w:hyperlink r:id="rId474">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41837</w:t>
              </w:r>
              <w:r>
                <w:rPr>
                  <w:color w:val="0000FF"/>
                  <w:u w:val="single"/>
                </w:rPr>
                <w:t>c</w:t>
              </w:r>
            </w:hyperlink>
          </w:p>
        </w:tc>
      </w:tr>
      <w:tr w:rsidR="007378D4" w:rsidRPr="00563469" w14:paraId="65AFD2B1" w14:textId="77777777" w:rsidTr="007378D4">
        <w:trPr>
          <w:trHeight w:val="144"/>
          <w:tblCellSpacing w:w="20" w:type="nil"/>
        </w:trPr>
        <w:tc>
          <w:tcPr>
            <w:tcW w:w="492" w:type="dxa"/>
            <w:tcMar>
              <w:top w:w="50" w:type="dxa"/>
              <w:left w:w="100" w:type="dxa"/>
            </w:tcMar>
            <w:vAlign w:val="center"/>
          </w:tcPr>
          <w:p w14:paraId="19C8E1AA" w14:textId="77777777" w:rsidR="007378D4" w:rsidRDefault="007378D4" w:rsidP="007378D4">
            <w:r>
              <w:rPr>
                <w:color w:val="000000"/>
                <w:sz w:val="24"/>
              </w:rPr>
              <w:t>2.2</w:t>
            </w:r>
          </w:p>
        </w:tc>
        <w:tc>
          <w:tcPr>
            <w:tcW w:w="3168" w:type="dxa"/>
            <w:tcMar>
              <w:top w:w="50" w:type="dxa"/>
              <w:left w:w="100" w:type="dxa"/>
            </w:tcMar>
            <w:vAlign w:val="center"/>
          </w:tcPr>
          <w:p w14:paraId="4A85F087" w14:textId="77777777" w:rsidR="007378D4" w:rsidRPr="00725C13" w:rsidRDefault="007378D4" w:rsidP="007378D4">
            <w:pPr>
              <w:ind w:left="135"/>
            </w:pPr>
            <w:r w:rsidRPr="00725C13">
              <w:rPr>
                <w:color w:val="000000"/>
                <w:sz w:val="24"/>
              </w:rPr>
              <w:t>Водород.Понятие о кислотах и солях</w:t>
            </w:r>
          </w:p>
        </w:tc>
        <w:tc>
          <w:tcPr>
            <w:tcW w:w="960" w:type="dxa"/>
            <w:tcMar>
              <w:top w:w="50" w:type="dxa"/>
              <w:left w:w="100" w:type="dxa"/>
            </w:tcMar>
            <w:vAlign w:val="center"/>
          </w:tcPr>
          <w:p w14:paraId="0F69469C" w14:textId="77777777" w:rsidR="007378D4" w:rsidRDefault="007378D4" w:rsidP="007378D4">
            <w:pPr>
              <w:ind w:left="135"/>
              <w:jc w:val="center"/>
            </w:pPr>
            <w:r w:rsidRPr="00725C13">
              <w:rPr>
                <w:color w:val="000000"/>
                <w:sz w:val="24"/>
              </w:rPr>
              <w:t xml:space="preserve"> </w:t>
            </w:r>
            <w:r>
              <w:rPr>
                <w:color w:val="000000"/>
                <w:sz w:val="24"/>
              </w:rPr>
              <w:t xml:space="preserve">8 </w:t>
            </w:r>
          </w:p>
        </w:tc>
        <w:tc>
          <w:tcPr>
            <w:tcW w:w="1680" w:type="dxa"/>
            <w:tcMar>
              <w:top w:w="50" w:type="dxa"/>
              <w:left w:w="100" w:type="dxa"/>
            </w:tcMar>
            <w:vAlign w:val="center"/>
          </w:tcPr>
          <w:p w14:paraId="54C680CC" w14:textId="77777777" w:rsidR="007378D4" w:rsidRDefault="007378D4" w:rsidP="007378D4">
            <w:pPr>
              <w:ind w:left="135"/>
              <w:jc w:val="center"/>
            </w:pPr>
          </w:p>
        </w:tc>
        <w:tc>
          <w:tcPr>
            <w:tcW w:w="1768" w:type="dxa"/>
            <w:tcMar>
              <w:top w:w="50" w:type="dxa"/>
              <w:left w:w="100" w:type="dxa"/>
            </w:tcMar>
            <w:vAlign w:val="center"/>
          </w:tcPr>
          <w:p w14:paraId="5E47FFCE" w14:textId="77777777" w:rsidR="007378D4" w:rsidRDefault="007378D4" w:rsidP="007378D4">
            <w:pPr>
              <w:ind w:left="135"/>
              <w:jc w:val="center"/>
            </w:pPr>
            <w:r>
              <w:rPr>
                <w:color w:val="000000"/>
                <w:sz w:val="24"/>
              </w:rPr>
              <w:t xml:space="preserve"> 1 </w:t>
            </w:r>
          </w:p>
        </w:tc>
        <w:tc>
          <w:tcPr>
            <w:tcW w:w="2599" w:type="dxa"/>
            <w:tcMar>
              <w:top w:w="50" w:type="dxa"/>
              <w:left w:w="100" w:type="dxa"/>
            </w:tcMar>
            <w:vAlign w:val="center"/>
          </w:tcPr>
          <w:p w14:paraId="0B2D58AE" w14:textId="77777777" w:rsidR="007378D4" w:rsidRPr="00725C13" w:rsidRDefault="007378D4" w:rsidP="007378D4">
            <w:pPr>
              <w:ind w:left="135"/>
            </w:pPr>
            <w:r w:rsidRPr="00725C13">
              <w:rPr>
                <w:color w:val="000000"/>
                <w:sz w:val="24"/>
              </w:rPr>
              <w:t xml:space="preserve">Библиотека ЦОК </w:t>
            </w:r>
            <w:hyperlink r:id="rId475">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41837</w:t>
              </w:r>
              <w:r>
                <w:rPr>
                  <w:color w:val="0000FF"/>
                  <w:u w:val="single"/>
                </w:rPr>
                <w:t>c</w:t>
              </w:r>
            </w:hyperlink>
          </w:p>
        </w:tc>
      </w:tr>
      <w:tr w:rsidR="007378D4" w:rsidRPr="00563469" w14:paraId="1B1C2FF7" w14:textId="77777777" w:rsidTr="007378D4">
        <w:trPr>
          <w:trHeight w:val="144"/>
          <w:tblCellSpacing w:w="20" w:type="nil"/>
        </w:trPr>
        <w:tc>
          <w:tcPr>
            <w:tcW w:w="492" w:type="dxa"/>
            <w:tcMar>
              <w:top w:w="50" w:type="dxa"/>
              <w:left w:w="100" w:type="dxa"/>
            </w:tcMar>
            <w:vAlign w:val="center"/>
          </w:tcPr>
          <w:p w14:paraId="2532B515" w14:textId="77777777" w:rsidR="007378D4" w:rsidRDefault="007378D4" w:rsidP="007378D4">
            <w:r>
              <w:rPr>
                <w:color w:val="000000"/>
                <w:sz w:val="24"/>
              </w:rPr>
              <w:t>2.3</w:t>
            </w:r>
          </w:p>
        </w:tc>
        <w:tc>
          <w:tcPr>
            <w:tcW w:w="3168" w:type="dxa"/>
            <w:tcMar>
              <w:top w:w="50" w:type="dxa"/>
              <w:left w:w="100" w:type="dxa"/>
            </w:tcMar>
            <w:vAlign w:val="center"/>
          </w:tcPr>
          <w:p w14:paraId="2559A5DF" w14:textId="77777777" w:rsidR="007378D4" w:rsidRPr="00725C13" w:rsidRDefault="007378D4" w:rsidP="007378D4">
            <w:pPr>
              <w:ind w:left="135"/>
            </w:pPr>
            <w:r w:rsidRPr="00725C13">
              <w:rPr>
                <w:color w:val="000000"/>
                <w:sz w:val="24"/>
              </w:rPr>
              <w:t>Вода. Растворы. Понятие об основаниях</w:t>
            </w:r>
          </w:p>
        </w:tc>
        <w:tc>
          <w:tcPr>
            <w:tcW w:w="960" w:type="dxa"/>
            <w:tcMar>
              <w:top w:w="50" w:type="dxa"/>
              <w:left w:w="100" w:type="dxa"/>
            </w:tcMar>
            <w:vAlign w:val="center"/>
          </w:tcPr>
          <w:p w14:paraId="7B3D1B2C" w14:textId="77777777" w:rsidR="007378D4" w:rsidRDefault="007378D4" w:rsidP="007378D4">
            <w:pPr>
              <w:ind w:left="135"/>
              <w:jc w:val="center"/>
            </w:pPr>
            <w:r w:rsidRPr="00725C13">
              <w:rPr>
                <w:color w:val="000000"/>
                <w:sz w:val="24"/>
              </w:rPr>
              <w:t xml:space="preserve"> </w:t>
            </w:r>
            <w:r>
              <w:rPr>
                <w:color w:val="000000"/>
                <w:sz w:val="24"/>
              </w:rPr>
              <w:t xml:space="preserve">5 </w:t>
            </w:r>
          </w:p>
        </w:tc>
        <w:tc>
          <w:tcPr>
            <w:tcW w:w="1680" w:type="dxa"/>
            <w:tcMar>
              <w:top w:w="50" w:type="dxa"/>
              <w:left w:w="100" w:type="dxa"/>
            </w:tcMar>
            <w:vAlign w:val="center"/>
          </w:tcPr>
          <w:p w14:paraId="72486BE8" w14:textId="77777777" w:rsidR="007378D4" w:rsidRDefault="007378D4" w:rsidP="007378D4">
            <w:pPr>
              <w:ind w:left="135"/>
              <w:jc w:val="center"/>
            </w:pPr>
            <w:r>
              <w:rPr>
                <w:color w:val="000000"/>
                <w:sz w:val="24"/>
              </w:rPr>
              <w:t xml:space="preserve"> 1 </w:t>
            </w:r>
          </w:p>
        </w:tc>
        <w:tc>
          <w:tcPr>
            <w:tcW w:w="1768" w:type="dxa"/>
            <w:tcMar>
              <w:top w:w="50" w:type="dxa"/>
              <w:left w:w="100" w:type="dxa"/>
            </w:tcMar>
            <w:vAlign w:val="center"/>
          </w:tcPr>
          <w:p w14:paraId="5F60861C" w14:textId="77777777" w:rsidR="007378D4" w:rsidRDefault="007378D4" w:rsidP="007378D4">
            <w:pPr>
              <w:ind w:left="135"/>
              <w:jc w:val="center"/>
            </w:pPr>
            <w:r>
              <w:rPr>
                <w:color w:val="000000"/>
                <w:sz w:val="24"/>
              </w:rPr>
              <w:t xml:space="preserve"> 1 </w:t>
            </w:r>
          </w:p>
        </w:tc>
        <w:tc>
          <w:tcPr>
            <w:tcW w:w="2599" w:type="dxa"/>
            <w:tcMar>
              <w:top w:w="50" w:type="dxa"/>
              <w:left w:w="100" w:type="dxa"/>
            </w:tcMar>
            <w:vAlign w:val="center"/>
          </w:tcPr>
          <w:p w14:paraId="1505D07E" w14:textId="77777777" w:rsidR="007378D4" w:rsidRPr="00725C13" w:rsidRDefault="007378D4" w:rsidP="007378D4">
            <w:pPr>
              <w:ind w:left="135"/>
            </w:pPr>
            <w:r w:rsidRPr="00725C13">
              <w:rPr>
                <w:color w:val="000000"/>
                <w:sz w:val="24"/>
              </w:rPr>
              <w:t xml:space="preserve">Библиотека ЦОК </w:t>
            </w:r>
            <w:hyperlink r:id="rId476">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41837</w:t>
              </w:r>
              <w:r>
                <w:rPr>
                  <w:color w:val="0000FF"/>
                  <w:u w:val="single"/>
                </w:rPr>
                <w:t>c</w:t>
              </w:r>
            </w:hyperlink>
          </w:p>
        </w:tc>
      </w:tr>
      <w:tr w:rsidR="007378D4" w:rsidRPr="00563469" w14:paraId="107F93AA" w14:textId="77777777" w:rsidTr="007378D4">
        <w:trPr>
          <w:trHeight w:val="144"/>
          <w:tblCellSpacing w:w="20" w:type="nil"/>
        </w:trPr>
        <w:tc>
          <w:tcPr>
            <w:tcW w:w="492" w:type="dxa"/>
            <w:tcMar>
              <w:top w:w="50" w:type="dxa"/>
              <w:left w:w="100" w:type="dxa"/>
            </w:tcMar>
            <w:vAlign w:val="center"/>
          </w:tcPr>
          <w:p w14:paraId="2368E76E" w14:textId="77777777" w:rsidR="007378D4" w:rsidRDefault="007378D4" w:rsidP="007378D4">
            <w:r>
              <w:rPr>
                <w:color w:val="000000"/>
                <w:sz w:val="24"/>
              </w:rPr>
              <w:t>2.4</w:t>
            </w:r>
          </w:p>
        </w:tc>
        <w:tc>
          <w:tcPr>
            <w:tcW w:w="3168" w:type="dxa"/>
            <w:tcMar>
              <w:top w:w="50" w:type="dxa"/>
              <w:left w:w="100" w:type="dxa"/>
            </w:tcMar>
            <w:vAlign w:val="center"/>
          </w:tcPr>
          <w:p w14:paraId="0A83327E" w14:textId="77777777" w:rsidR="007378D4" w:rsidRDefault="007378D4" w:rsidP="007378D4">
            <w:pPr>
              <w:ind w:left="135"/>
            </w:pPr>
            <w:r>
              <w:rPr>
                <w:color w:val="000000"/>
                <w:sz w:val="24"/>
              </w:rPr>
              <w:t>Основные классы неорганических соединений</w:t>
            </w:r>
          </w:p>
        </w:tc>
        <w:tc>
          <w:tcPr>
            <w:tcW w:w="960" w:type="dxa"/>
            <w:tcMar>
              <w:top w:w="50" w:type="dxa"/>
              <w:left w:w="100" w:type="dxa"/>
            </w:tcMar>
            <w:vAlign w:val="center"/>
          </w:tcPr>
          <w:p w14:paraId="6634C2D8" w14:textId="77777777" w:rsidR="007378D4" w:rsidRDefault="007378D4" w:rsidP="007378D4">
            <w:pPr>
              <w:ind w:left="135"/>
              <w:jc w:val="center"/>
            </w:pPr>
            <w:r>
              <w:rPr>
                <w:color w:val="000000"/>
                <w:sz w:val="24"/>
              </w:rPr>
              <w:t xml:space="preserve"> 11 </w:t>
            </w:r>
          </w:p>
        </w:tc>
        <w:tc>
          <w:tcPr>
            <w:tcW w:w="1680" w:type="dxa"/>
            <w:tcMar>
              <w:top w:w="50" w:type="dxa"/>
              <w:left w:w="100" w:type="dxa"/>
            </w:tcMar>
            <w:vAlign w:val="center"/>
          </w:tcPr>
          <w:p w14:paraId="1123C5B8" w14:textId="77777777" w:rsidR="007378D4" w:rsidRDefault="007378D4" w:rsidP="007378D4">
            <w:pPr>
              <w:ind w:left="135"/>
              <w:jc w:val="center"/>
            </w:pPr>
            <w:r>
              <w:rPr>
                <w:color w:val="000000"/>
                <w:sz w:val="24"/>
              </w:rPr>
              <w:t xml:space="preserve"> 1 </w:t>
            </w:r>
          </w:p>
        </w:tc>
        <w:tc>
          <w:tcPr>
            <w:tcW w:w="1768" w:type="dxa"/>
            <w:tcMar>
              <w:top w:w="50" w:type="dxa"/>
              <w:left w:w="100" w:type="dxa"/>
            </w:tcMar>
            <w:vAlign w:val="center"/>
          </w:tcPr>
          <w:p w14:paraId="2464D0E1" w14:textId="77777777" w:rsidR="007378D4" w:rsidRDefault="007378D4" w:rsidP="007378D4">
            <w:pPr>
              <w:ind w:left="135"/>
              <w:jc w:val="center"/>
            </w:pPr>
            <w:r>
              <w:rPr>
                <w:color w:val="000000"/>
                <w:sz w:val="24"/>
              </w:rPr>
              <w:t xml:space="preserve"> 1 </w:t>
            </w:r>
          </w:p>
        </w:tc>
        <w:tc>
          <w:tcPr>
            <w:tcW w:w="2599" w:type="dxa"/>
            <w:tcMar>
              <w:top w:w="50" w:type="dxa"/>
              <w:left w:w="100" w:type="dxa"/>
            </w:tcMar>
            <w:vAlign w:val="center"/>
          </w:tcPr>
          <w:p w14:paraId="4AAE0195" w14:textId="77777777" w:rsidR="007378D4" w:rsidRPr="00725C13" w:rsidRDefault="007378D4" w:rsidP="007378D4">
            <w:pPr>
              <w:ind w:left="135"/>
            </w:pPr>
            <w:r w:rsidRPr="00725C13">
              <w:rPr>
                <w:color w:val="000000"/>
                <w:sz w:val="24"/>
              </w:rPr>
              <w:t xml:space="preserve">Библиотека ЦОК </w:t>
            </w:r>
            <w:hyperlink r:id="rId477">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41837</w:t>
              </w:r>
              <w:r>
                <w:rPr>
                  <w:color w:val="0000FF"/>
                  <w:u w:val="single"/>
                </w:rPr>
                <w:t>c</w:t>
              </w:r>
            </w:hyperlink>
          </w:p>
        </w:tc>
      </w:tr>
      <w:tr w:rsidR="007378D4" w14:paraId="054021F9" w14:textId="77777777" w:rsidTr="007378D4">
        <w:trPr>
          <w:trHeight w:val="144"/>
          <w:tblCellSpacing w:w="20" w:type="nil"/>
        </w:trPr>
        <w:tc>
          <w:tcPr>
            <w:tcW w:w="0" w:type="auto"/>
            <w:gridSpan w:val="2"/>
            <w:tcMar>
              <w:top w:w="50" w:type="dxa"/>
              <w:left w:w="100" w:type="dxa"/>
            </w:tcMar>
            <w:vAlign w:val="center"/>
          </w:tcPr>
          <w:p w14:paraId="09508EC4" w14:textId="77777777" w:rsidR="007378D4" w:rsidRDefault="007378D4" w:rsidP="007378D4">
            <w:pPr>
              <w:ind w:left="135"/>
            </w:pPr>
            <w:r>
              <w:rPr>
                <w:color w:val="000000"/>
                <w:sz w:val="24"/>
              </w:rPr>
              <w:t>Итого по разделу</w:t>
            </w:r>
          </w:p>
        </w:tc>
        <w:tc>
          <w:tcPr>
            <w:tcW w:w="1509" w:type="dxa"/>
            <w:tcMar>
              <w:top w:w="50" w:type="dxa"/>
              <w:left w:w="100" w:type="dxa"/>
            </w:tcMar>
            <w:vAlign w:val="center"/>
          </w:tcPr>
          <w:p w14:paraId="7281BCE8" w14:textId="77777777" w:rsidR="007378D4" w:rsidRDefault="007378D4" w:rsidP="007378D4">
            <w:pPr>
              <w:ind w:left="135"/>
              <w:jc w:val="center"/>
            </w:pPr>
            <w:r>
              <w:rPr>
                <w:color w:val="000000"/>
                <w:sz w:val="24"/>
              </w:rPr>
              <w:t xml:space="preserve"> 30 </w:t>
            </w:r>
          </w:p>
        </w:tc>
        <w:tc>
          <w:tcPr>
            <w:tcW w:w="0" w:type="auto"/>
            <w:gridSpan w:val="3"/>
            <w:tcMar>
              <w:top w:w="50" w:type="dxa"/>
              <w:left w:w="100" w:type="dxa"/>
            </w:tcMar>
            <w:vAlign w:val="center"/>
          </w:tcPr>
          <w:p w14:paraId="763909F6" w14:textId="77777777" w:rsidR="007378D4" w:rsidRDefault="007378D4" w:rsidP="007378D4"/>
        </w:tc>
      </w:tr>
      <w:tr w:rsidR="007378D4" w14:paraId="01730C42" w14:textId="77777777" w:rsidTr="007378D4">
        <w:trPr>
          <w:trHeight w:val="144"/>
          <w:tblCellSpacing w:w="20" w:type="nil"/>
        </w:trPr>
        <w:tc>
          <w:tcPr>
            <w:tcW w:w="0" w:type="auto"/>
            <w:gridSpan w:val="6"/>
            <w:tcMar>
              <w:top w:w="50" w:type="dxa"/>
              <w:left w:w="100" w:type="dxa"/>
            </w:tcMar>
            <w:vAlign w:val="center"/>
          </w:tcPr>
          <w:p w14:paraId="08640DD3" w14:textId="77777777" w:rsidR="007378D4" w:rsidRDefault="007378D4" w:rsidP="007378D4">
            <w:pPr>
              <w:ind w:left="135"/>
            </w:pPr>
            <w:r w:rsidRPr="00725C13">
              <w:rPr>
                <w:b/>
                <w:color w:val="000000"/>
                <w:sz w:val="24"/>
              </w:rPr>
              <w:t>Раздел 3.</w:t>
            </w:r>
            <w:r w:rsidRPr="00725C13">
              <w:rPr>
                <w:color w:val="000000"/>
                <w:sz w:val="24"/>
              </w:rPr>
              <w:t xml:space="preserve"> </w:t>
            </w:r>
            <w:r w:rsidRPr="00725C13">
              <w:rPr>
                <w:b/>
                <w:color w:val="000000"/>
                <w:sz w:val="24"/>
              </w:rPr>
              <w:t xml:space="preserve">Периодический закон и Периодическая система химических элементов Д. И. Менделеева. </w:t>
            </w:r>
            <w:r>
              <w:rPr>
                <w:b/>
                <w:color w:val="000000"/>
                <w:sz w:val="24"/>
              </w:rPr>
              <w:t>Строение атомов. Химическая связь. Окислительно-восстановительные реакции</w:t>
            </w:r>
          </w:p>
        </w:tc>
      </w:tr>
      <w:tr w:rsidR="007378D4" w:rsidRPr="00563469" w14:paraId="2E5B1F6B" w14:textId="77777777" w:rsidTr="007378D4">
        <w:trPr>
          <w:trHeight w:val="144"/>
          <w:tblCellSpacing w:w="20" w:type="nil"/>
        </w:trPr>
        <w:tc>
          <w:tcPr>
            <w:tcW w:w="492" w:type="dxa"/>
            <w:tcMar>
              <w:top w:w="50" w:type="dxa"/>
              <w:left w:w="100" w:type="dxa"/>
            </w:tcMar>
            <w:vAlign w:val="center"/>
          </w:tcPr>
          <w:p w14:paraId="35A9E0B9" w14:textId="77777777" w:rsidR="007378D4" w:rsidRDefault="007378D4" w:rsidP="007378D4">
            <w:r>
              <w:rPr>
                <w:color w:val="000000"/>
                <w:sz w:val="24"/>
              </w:rPr>
              <w:t>3.1</w:t>
            </w:r>
          </w:p>
        </w:tc>
        <w:tc>
          <w:tcPr>
            <w:tcW w:w="3168" w:type="dxa"/>
            <w:tcMar>
              <w:top w:w="50" w:type="dxa"/>
              <w:left w:w="100" w:type="dxa"/>
            </w:tcMar>
            <w:vAlign w:val="center"/>
          </w:tcPr>
          <w:p w14:paraId="511EDB25" w14:textId="77777777" w:rsidR="007378D4" w:rsidRDefault="007378D4" w:rsidP="007378D4">
            <w:pPr>
              <w:ind w:left="135"/>
            </w:pPr>
            <w:r w:rsidRPr="00725C13">
              <w:rPr>
                <w:color w:val="000000"/>
                <w:sz w:val="24"/>
              </w:rPr>
              <w:t xml:space="preserve">Периодический закон и Периодическая система химических элементов Д. И. Менделеева. </w:t>
            </w:r>
            <w:r>
              <w:rPr>
                <w:color w:val="000000"/>
                <w:sz w:val="24"/>
              </w:rPr>
              <w:t>Строение атома</w:t>
            </w:r>
          </w:p>
        </w:tc>
        <w:tc>
          <w:tcPr>
            <w:tcW w:w="960" w:type="dxa"/>
            <w:tcMar>
              <w:top w:w="50" w:type="dxa"/>
              <w:left w:w="100" w:type="dxa"/>
            </w:tcMar>
            <w:vAlign w:val="center"/>
          </w:tcPr>
          <w:p w14:paraId="27C9F9C1" w14:textId="77777777" w:rsidR="007378D4" w:rsidRDefault="007378D4" w:rsidP="007378D4">
            <w:pPr>
              <w:ind w:left="135"/>
              <w:jc w:val="center"/>
            </w:pPr>
            <w:r>
              <w:rPr>
                <w:color w:val="000000"/>
                <w:sz w:val="24"/>
              </w:rPr>
              <w:t xml:space="preserve"> 7 </w:t>
            </w:r>
          </w:p>
        </w:tc>
        <w:tc>
          <w:tcPr>
            <w:tcW w:w="1680" w:type="dxa"/>
            <w:tcMar>
              <w:top w:w="50" w:type="dxa"/>
              <w:left w:w="100" w:type="dxa"/>
            </w:tcMar>
            <w:vAlign w:val="center"/>
          </w:tcPr>
          <w:p w14:paraId="0A7F1664" w14:textId="77777777" w:rsidR="007378D4" w:rsidRDefault="007378D4" w:rsidP="007378D4">
            <w:pPr>
              <w:ind w:left="135"/>
              <w:jc w:val="center"/>
            </w:pPr>
          </w:p>
        </w:tc>
        <w:tc>
          <w:tcPr>
            <w:tcW w:w="1768" w:type="dxa"/>
            <w:tcMar>
              <w:top w:w="50" w:type="dxa"/>
              <w:left w:w="100" w:type="dxa"/>
            </w:tcMar>
            <w:vAlign w:val="center"/>
          </w:tcPr>
          <w:p w14:paraId="488AB36C" w14:textId="77777777" w:rsidR="007378D4" w:rsidRDefault="007378D4" w:rsidP="007378D4">
            <w:pPr>
              <w:ind w:left="135"/>
              <w:jc w:val="center"/>
            </w:pPr>
          </w:p>
        </w:tc>
        <w:tc>
          <w:tcPr>
            <w:tcW w:w="2599" w:type="dxa"/>
            <w:tcMar>
              <w:top w:w="50" w:type="dxa"/>
              <w:left w:w="100" w:type="dxa"/>
            </w:tcMar>
            <w:vAlign w:val="center"/>
          </w:tcPr>
          <w:p w14:paraId="0C121FD0" w14:textId="77777777" w:rsidR="007378D4" w:rsidRPr="00725C13" w:rsidRDefault="007378D4" w:rsidP="007378D4">
            <w:pPr>
              <w:ind w:left="135"/>
            </w:pPr>
            <w:r w:rsidRPr="00725C13">
              <w:rPr>
                <w:color w:val="000000"/>
                <w:sz w:val="24"/>
              </w:rPr>
              <w:t xml:space="preserve">Библиотека ЦОК </w:t>
            </w:r>
            <w:hyperlink r:id="rId478">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41837</w:t>
              </w:r>
              <w:r>
                <w:rPr>
                  <w:color w:val="0000FF"/>
                  <w:u w:val="single"/>
                </w:rPr>
                <w:t>c</w:t>
              </w:r>
            </w:hyperlink>
          </w:p>
        </w:tc>
      </w:tr>
      <w:tr w:rsidR="007378D4" w:rsidRPr="00563469" w14:paraId="300AF887" w14:textId="77777777" w:rsidTr="007378D4">
        <w:trPr>
          <w:trHeight w:val="144"/>
          <w:tblCellSpacing w:w="20" w:type="nil"/>
        </w:trPr>
        <w:tc>
          <w:tcPr>
            <w:tcW w:w="492" w:type="dxa"/>
            <w:tcMar>
              <w:top w:w="50" w:type="dxa"/>
              <w:left w:w="100" w:type="dxa"/>
            </w:tcMar>
            <w:vAlign w:val="center"/>
          </w:tcPr>
          <w:p w14:paraId="78D10FD4" w14:textId="77777777" w:rsidR="007378D4" w:rsidRDefault="007378D4" w:rsidP="007378D4">
            <w:r>
              <w:rPr>
                <w:color w:val="000000"/>
                <w:sz w:val="24"/>
              </w:rPr>
              <w:t>3.2</w:t>
            </w:r>
          </w:p>
        </w:tc>
        <w:tc>
          <w:tcPr>
            <w:tcW w:w="3168" w:type="dxa"/>
            <w:tcMar>
              <w:top w:w="50" w:type="dxa"/>
              <w:left w:w="100" w:type="dxa"/>
            </w:tcMar>
            <w:vAlign w:val="center"/>
          </w:tcPr>
          <w:p w14:paraId="07592E8E" w14:textId="77777777" w:rsidR="007378D4" w:rsidRPr="00725C13" w:rsidRDefault="007378D4" w:rsidP="007378D4">
            <w:pPr>
              <w:ind w:left="135"/>
            </w:pPr>
            <w:r w:rsidRPr="00725C13">
              <w:rPr>
                <w:color w:val="000000"/>
                <w:sz w:val="24"/>
              </w:rPr>
              <w:t>Химическая связь. Окислительно-восстановительные реакции</w:t>
            </w:r>
          </w:p>
        </w:tc>
        <w:tc>
          <w:tcPr>
            <w:tcW w:w="960" w:type="dxa"/>
            <w:tcMar>
              <w:top w:w="50" w:type="dxa"/>
              <w:left w:w="100" w:type="dxa"/>
            </w:tcMar>
            <w:vAlign w:val="center"/>
          </w:tcPr>
          <w:p w14:paraId="035BBEDA" w14:textId="77777777" w:rsidR="007378D4" w:rsidRDefault="007378D4" w:rsidP="007378D4">
            <w:pPr>
              <w:ind w:left="135"/>
              <w:jc w:val="center"/>
            </w:pPr>
            <w:r w:rsidRPr="00725C13">
              <w:rPr>
                <w:color w:val="000000"/>
                <w:sz w:val="24"/>
              </w:rPr>
              <w:t xml:space="preserve"> </w:t>
            </w:r>
            <w:r>
              <w:rPr>
                <w:color w:val="000000"/>
                <w:sz w:val="24"/>
              </w:rPr>
              <w:t xml:space="preserve">8 </w:t>
            </w:r>
          </w:p>
        </w:tc>
        <w:tc>
          <w:tcPr>
            <w:tcW w:w="1680" w:type="dxa"/>
            <w:tcMar>
              <w:top w:w="50" w:type="dxa"/>
              <w:left w:w="100" w:type="dxa"/>
            </w:tcMar>
            <w:vAlign w:val="center"/>
          </w:tcPr>
          <w:p w14:paraId="71B56CB0" w14:textId="77777777" w:rsidR="007378D4" w:rsidRDefault="007378D4" w:rsidP="007378D4">
            <w:pPr>
              <w:ind w:left="135"/>
              <w:jc w:val="center"/>
            </w:pPr>
            <w:r>
              <w:rPr>
                <w:color w:val="000000"/>
                <w:sz w:val="24"/>
              </w:rPr>
              <w:t xml:space="preserve"> 1 </w:t>
            </w:r>
          </w:p>
        </w:tc>
        <w:tc>
          <w:tcPr>
            <w:tcW w:w="1768" w:type="dxa"/>
            <w:tcMar>
              <w:top w:w="50" w:type="dxa"/>
              <w:left w:w="100" w:type="dxa"/>
            </w:tcMar>
            <w:vAlign w:val="center"/>
          </w:tcPr>
          <w:p w14:paraId="58177E51" w14:textId="77777777" w:rsidR="007378D4" w:rsidRDefault="007378D4" w:rsidP="007378D4">
            <w:pPr>
              <w:ind w:left="135"/>
              <w:jc w:val="center"/>
            </w:pPr>
          </w:p>
        </w:tc>
        <w:tc>
          <w:tcPr>
            <w:tcW w:w="2599" w:type="dxa"/>
            <w:tcMar>
              <w:top w:w="50" w:type="dxa"/>
              <w:left w:w="100" w:type="dxa"/>
            </w:tcMar>
            <w:vAlign w:val="center"/>
          </w:tcPr>
          <w:p w14:paraId="1855D64D" w14:textId="77777777" w:rsidR="007378D4" w:rsidRPr="00725C13" w:rsidRDefault="007378D4" w:rsidP="007378D4">
            <w:pPr>
              <w:ind w:left="135"/>
            </w:pPr>
            <w:r w:rsidRPr="00725C13">
              <w:rPr>
                <w:color w:val="000000"/>
                <w:sz w:val="24"/>
              </w:rPr>
              <w:t xml:space="preserve">Библиотека ЦОК </w:t>
            </w:r>
            <w:hyperlink r:id="rId479">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41837</w:t>
              </w:r>
              <w:r>
                <w:rPr>
                  <w:color w:val="0000FF"/>
                  <w:u w:val="single"/>
                </w:rPr>
                <w:t>c</w:t>
              </w:r>
            </w:hyperlink>
          </w:p>
        </w:tc>
      </w:tr>
      <w:tr w:rsidR="007378D4" w:rsidRPr="00563469" w14:paraId="4FC8C074" w14:textId="77777777" w:rsidTr="007378D4">
        <w:trPr>
          <w:trHeight w:val="144"/>
          <w:tblCellSpacing w:w="20" w:type="nil"/>
        </w:trPr>
        <w:tc>
          <w:tcPr>
            <w:tcW w:w="0" w:type="auto"/>
            <w:gridSpan w:val="2"/>
            <w:tcMar>
              <w:top w:w="50" w:type="dxa"/>
              <w:left w:w="100" w:type="dxa"/>
            </w:tcMar>
            <w:vAlign w:val="center"/>
          </w:tcPr>
          <w:p w14:paraId="2FED217F" w14:textId="77777777" w:rsidR="007378D4" w:rsidRDefault="007378D4" w:rsidP="007378D4">
            <w:pPr>
              <w:ind w:left="135"/>
            </w:pPr>
            <w:r>
              <w:rPr>
                <w:color w:val="000000"/>
                <w:sz w:val="24"/>
              </w:rPr>
              <w:t>Итого по разделу</w:t>
            </w:r>
          </w:p>
        </w:tc>
        <w:tc>
          <w:tcPr>
            <w:tcW w:w="1509" w:type="dxa"/>
            <w:tcMar>
              <w:top w:w="50" w:type="dxa"/>
              <w:left w:w="100" w:type="dxa"/>
            </w:tcMar>
            <w:vAlign w:val="center"/>
          </w:tcPr>
          <w:p w14:paraId="372ABF6F" w14:textId="77777777" w:rsidR="007378D4" w:rsidRDefault="007378D4" w:rsidP="007378D4">
            <w:pPr>
              <w:ind w:left="135"/>
              <w:jc w:val="center"/>
            </w:pPr>
            <w:r>
              <w:rPr>
                <w:color w:val="000000"/>
                <w:sz w:val="24"/>
              </w:rPr>
              <w:t xml:space="preserve"> 15 </w:t>
            </w:r>
          </w:p>
        </w:tc>
        <w:tc>
          <w:tcPr>
            <w:tcW w:w="1680" w:type="dxa"/>
            <w:tcMar>
              <w:top w:w="50" w:type="dxa"/>
              <w:left w:w="100" w:type="dxa"/>
            </w:tcMar>
            <w:vAlign w:val="center"/>
          </w:tcPr>
          <w:p w14:paraId="7DFEC4EF" w14:textId="77777777" w:rsidR="007378D4" w:rsidRDefault="007378D4" w:rsidP="007378D4"/>
        </w:tc>
        <w:tc>
          <w:tcPr>
            <w:tcW w:w="1768" w:type="dxa"/>
            <w:tcMar>
              <w:top w:w="50" w:type="dxa"/>
              <w:left w:w="100" w:type="dxa"/>
            </w:tcMar>
            <w:vAlign w:val="center"/>
          </w:tcPr>
          <w:p w14:paraId="31D60D32" w14:textId="77777777" w:rsidR="007378D4" w:rsidRDefault="007378D4" w:rsidP="007378D4"/>
        </w:tc>
        <w:tc>
          <w:tcPr>
            <w:tcW w:w="2599" w:type="dxa"/>
            <w:tcMar>
              <w:top w:w="50" w:type="dxa"/>
              <w:left w:w="100" w:type="dxa"/>
            </w:tcMar>
            <w:vAlign w:val="center"/>
          </w:tcPr>
          <w:p w14:paraId="7BC5011D" w14:textId="77777777" w:rsidR="007378D4" w:rsidRPr="00725C13" w:rsidRDefault="007378D4" w:rsidP="007378D4">
            <w:pPr>
              <w:ind w:left="135"/>
            </w:pPr>
            <w:r w:rsidRPr="00725C13">
              <w:rPr>
                <w:color w:val="000000"/>
                <w:sz w:val="24"/>
              </w:rPr>
              <w:t xml:space="preserve">Библиотека ЦОК </w:t>
            </w:r>
            <w:hyperlink r:id="rId480">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41837</w:t>
              </w:r>
              <w:r>
                <w:rPr>
                  <w:color w:val="0000FF"/>
                  <w:u w:val="single"/>
                </w:rPr>
                <w:t>c</w:t>
              </w:r>
            </w:hyperlink>
          </w:p>
        </w:tc>
      </w:tr>
      <w:tr w:rsidR="007378D4" w:rsidRPr="00563469" w14:paraId="62AB339A" w14:textId="77777777" w:rsidTr="007378D4">
        <w:trPr>
          <w:trHeight w:val="144"/>
          <w:tblCellSpacing w:w="20" w:type="nil"/>
        </w:trPr>
        <w:tc>
          <w:tcPr>
            <w:tcW w:w="0" w:type="auto"/>
            <w:gridSpan w:val="2"/>
            <w:tcMar>
              <w:top w:w="50" w:type="dxa"/>
              <w:left w:w="100" w:type="dxa"/>
            </w:tcMar>
            <w:vAlign w:val="center"/>
          </w:tcPr>
          <w:p w14:paraId="638BF2FD" w14:textId="77777777" w:rsidR="007378D4" w:rsidRDefault="007378D4" w:rsidP="007378D4">
            <w:pPr>
              <w:ind w:left="135"/>
            </w:pPr>
            <w:r>
              <w:rPr>
                <w:color w:val="000000"/>
                <w:sz w:val="24"/>
              </w:rPr>
              <w:t>Резервное время</w:t>
            </w:r>
          </w:p>
        </w:tc>
        <w:tc>
          <w:tcPr>
            <w:tcW w:w="1509" w:type="dxa"/>
            <w:tcMar>
              <w:top w:w="50" w:type="dxa"/>
              <w:left w:w="100" w:type="dxa"/>
            </w:tcMar>
            <w:vAlign w:val="center"/>
          </w:tcPr>
          <w:p w14:paraId="0AF5AD61" w14:textId="77777777" w:rsidR="007378D4" w:rsidRDefault="007378D4" w:rsidP="007378D4">
            <w:pPr>
              <w:ind w:left="135"/>
              <w:jc w:val="center"/>
            </w:pPr>
            <w:r>
              <w:rPr>
                <w:color w:val="000000"/>
                <w:sz w:val="24"/>
              </w:rPr>
              <w:t xml:space="preserve"> 3 </w:t>
            </w:r>
          </w:p>
        </w:tc>
        <w:tc>
          <w:tcPr>
            <w:tcW w:w="1680" w:type="dxa"/>
            <w:tcMar>
              <w:top w:w="50" w:type="dxa"/>
              <w:left w:w="100" w:type="dxa"/>
            </w:tcMar>
            <w:vAlign w:val="center"/>
          </w:tcPr>
          <w:p w14:paraId="0E091112" w14:textId="77777777" w:rsidR="007378D4" w:rsidRDefault="007378D4" w:rsidP="007378D4">
            <w:pPr>
              <w:ind w:left="135"/>
              <w:jc w:val="center"/>
            </w:pPr>
          </w:p>
        </w:tc>
        <w:tc>
          <w:tcPr>
            <w:tcW w:w="1768" w:type="dxa"/>
            <w:tcMar>
              <w:top w:w="50" w:type="dxa"/>
              <w:left w:w="100" w:type="dxa"/>
            </w:tcMar>
            <w:vAlign w:val="center"/>
          </w:tcPr>
          <w:p w14:paraId="0CE0A72D" w14:textId="77777777" w:rsidR="007378D4" w:rsidRDefault="007378D4" w:rsidP="007378D4">
            <w:pPr>
              <w:ind w:left="135"/>
              <w:jc w:val="center"/>
            </w:pPr>
          </w:p>
        </w:tc>
        <w:tc>
          <w:tcPr>
            <w:tcW w:w="2599" w:type="dxa"/>
            <w:tcMar>
              <w:top w:w="50" w:type="dxa"/>
              <w:left w:w="100" w:type="dxa"/>
            </w:tcMar>
            <w:vAlign w:val="center"/>
          </w:tcPr>
          <w:p w14:paraId="217A0F57" w14:textId="77777777" w:rsidR="007378D4" w:rsidRPr="00725C13" w:rsidRDefault="007378D4" w:rsidP="007378D4">
            <w:pPr>
              <w:ind w:left="135"/>
            </w:pPr>
            <w:r w:rsidRPr="00725C13">
              <w:rPr>
                <w:color w:val="000000"/>
                <w:sz w:val="24"/>
              </w:rPr>
              <w:t xml:space="preserve">Библиотека ЦОК </w:t>
            </w:r>
            <w:hyperlink r:id="rId481">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41837</w:t>
              </w:r>
              <w:r>
                <w:rPr>
                  <w:color w:val="0000FF"/>
                  <w:u w:val="single"/>
                </w:rPr>
                <w:t>c</w:t>
              </w:r>
            </w:hyperlink>
          </w:p>
        </w:tc>
      </w:tr>
      <w:tr w:rsidR="007378D4" w14:paraId="3554118F" w14:textId="77777777" w:rsidTr="007378D4">
        <w:trPr>
          <w:trHeight w:val="144"/>
          <w:tblCellSpacing w:w="20" w:type="nil"/>
        </w:trPr>
        <w:tc>
          <w:tcPr>
            <w:tcW w:w="0" w:type="auto"/>
            <w:gridSpan w:val="2"/>
            <w:tcMar>
              <w:top w:w="50" w:type="dxa"/>
              <w:left w:w="100" w:type="dxa"/>
            </w:tcMar>
            <w:vAlign w:val="center"/>
          </w:tcPr>
          <w:p w14:paraId="5CE78139" w14:textId="77777777" w:rsidR="007378D4" w:rsidRPr="00725C13" w:rsidRDefault="007378D4" w:rsidP="007378D4">
            <w:pPr>
              <w:ind w:left="135"/>
            </w:pPr>
            <w:r w:rsidRPr="00725C13">
              <w:rPr>
                <w:color w:val="000000"/>
                <w:sz w:val="24"/>
              </w:rPr>
              <w:t>ОБЩЕЕ КОЛИЧЕСТВО ЧАСОВ ПО ПРОГРАММЕ</w:t>
            </w:r>
          </w:p>
        </w:tc>
        <w:tc>
          <w:tcPr>
            <w:tcW w:w="1509" w:type="dxa"/>
            <w:tcMar>
              <w:top w:w="50" w:type="dxa"/>
              <w:left w:w="100" w:type="dxa"/>
            </w:tcMar>
            <w:vAlign w:val="center"/>
          </w:tcPr>
          <w:p w14:paraId="38553F39" w14:textId="77777777" w:rsidR="007378D4" w:rsidRDefault="007378D4" w:rsidP="007378D4">
            <w:pPr>
              <w:ind w:left="135"/>
              <w:jc w:val="center"/>
            </w:pPr>
            <w:r w:rsidRPr="00725C13">
              <w:rPr>
                <w:color w:val="000000"/>
                <w:sz w:val="24"/>
              </w:rPr>
              <w:t xml:space="preserve"> </w:t>
            </w:r>
            <w:r>
              <w:rPr>
                <w:color w:val="000000"/>
                <w:sz w:val="24"/>
              </w:rPr>
              <w:t xml:space="preserve">68 </w:t>
            </w:r>
          </w:p>
        </w:tc>
        <w:tc>
          <w:tcPr>
            <w:tcW w:w="1680" w:type="dxa"/>
            <w:tcMar>
              <w:top w:w="50" w:type="dxa"/>
              <w:left w:w="100" w:type="dxa"/>
            </w:tcMar>
            <w:vAlign w:val="center"/>
          </w:tcPr>
          <w:p w14:paraId="39674D8B" w14:textId="77777777" w:rsidR="007378D4" w:rsidRDefault="007378D4" w:rsidP="007378D4">
            <w:pPr>
              <w:ind w:left="135"/>
              <w:jc w:val="center"/>
            </w:pPr>
            <w:r>
              <w:rPr>
                <w:color w:val="000000"/>
                <w:sz w:val="24"/>
              </w:rPr>
              <w:t xml:space="preserve"> 4 </w:t>
            </w:r>
          </w:p>
        </w:tc>
        <w:tc>
          <w:tcPr>
            <w:tcW w:w="1768" w:type="dxa"/>
            <w:tcMar>
              <w:top w:w="50" w:type="dxa"/>
              <w:left w:w="100" w:type="dxa"/>
            </w:tcMar>
            <w:vAlign w:val="center"/>
          </w:tcPr>
          <w:p w14:paraId="4B168D2F" w14:textId="77777777" w:rsidR="007378D4" w:rsidRDefault="007378D4" w:rsidP="007378D4">
            <w:pPr>
              <w:ind w:left="135"/>
              <w:jc w:val="center"/>
            </w:pPr>
            <w:r>
              <w:rPr>
                <w:color w:val="000000"/>
                <w:sz w:val="24"/>
              </w:rPr>
              <w:t xml:space="preserve"> 5 </w:t>
            </w:r>
          </w:p>
        </w:tc>
        <w:tc>
          <w:tcPr>
            <w:tcW w:w="2599" w:type="dxa"/>
            <w:tcMar>
              <w:top w:w="50" w:type="dxa"/>
              <w:left w:w="100" w:type="dxa"/>
            </w:tcMar>
            <w:vAlign w:val="center"/>
          </w:tcPr>
          <w:p w14:paraId="3B332D0D" w14:textId="77777777" w:rsidR="007378D4" w:rsidRDefault="007378D4" w:rsidP="007378D4"/>
        </w:tc>
      </w:tr>
    </w:tbl>
    <w:p w14:paraId="75325983" w14:textId="77777777" w:rsidR="007378D4" w:rsidRDefault="007378D4" w:rsidP="007378D4">
      <w:pPr>
        <w:sectPr w:rsidR="007378D4" w:rsidSect="00405BAB">
          <w:pgSz w:w="11906" w:h="16383"/>
          <w:pgMar w:top="850" w:right="1134" w:bottom="1701" w:left="1134" w:header="720" w:footer="720" w:gutter="0"/>
          <w:cols w:space="720"/>
          <w:docGrid w:linePitch="299"/>
        </w:sectPr>
      </w:pPr>
    </w:p>
    <w:p w14:paraId="27A0EA22" w14:textId="77777777" w:rsidR="007378D4" w:rsidRDefault="007378D4" w:rsidP="007378D4">
      <w:pPr>
        <w:ind w:left="120"/>
      </w:pPr>
      <w:r>
        <w:rPr>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1"/>
        <w:gridCol w:w="2178"/>
        <w:gridCol w:w="890"/>
        <w:gridCol w:w="1718"/>
        <w:gridCol w:w="1782"/>
        <w:gridCol w:w="2627"/>
      </w:tblGrid>
      <w:tr w:rsidR="007378D4" w14:paraId="0CDFE81C" w14:textId="77777777" w:rsidTr="007378D4">
        <w:trPr>
          <w:trHeight w:val="144"/>
          <w:tblCellSpacing w:w="20" w:type="nil"/>
        </w:trPr>
        <w:tc>
          <w:tcPr>
            <w:tcW w:w="492" w:type="dxa"/>
            <w:vMerge w:val="restart"/>
            <w:tcMar>
              <w:top w:w="50" w:type="dxa"/>
              <w:left w:w="100" w:type="dxa"/>
            </w:tcMar>
            <w:vAlign w:val="center"/>
          </w:tcPr>
          <w:p w14:paraId="6342D16C" w14:textId="77777777" w:rsidR="007378D4" w:rsidRDefault="007378D4" w:rsidP="007378D4">
            <w:pPr>
              <w:ind w:left="135"/>
            </w:pPr>
            <w:r>
              <w:rPr>
                <w:b/>
                <w:color w:val="000000"/>
                <w:sz w:val="24"/>
              </w:rPr>
              <w:t xml:space="preserve">№ п/п </w:t>
            </w:r>
          </w:p>
          <w:p w14:paraId="1569097C" w14:textId="77777777" w:rsidR="007378D4" w:rsidRDefault="007378D4" w:rsidP="007378D4">
            <w:pPr>
              <w:ind w:left="135"/>
            </w:pPr>
          </w:p>
        </w:tc>
        <w:tc>
          <w:tcPr>
            <w:tcW w:w="3168" w:type="dxa"/>
            <w:vMerge w:val="restart"/>
            <w:tcMar>
              <w:top w:w="50" w:type="dxa"/>
              <w:left w:w="100" w:type="dxa"/>
            </w:tcMar>
            <w:vAlign w:val="center"/>
          </w:tcPr>
          <w:p w14:paraId="799D8713" w14:textId="77777777" w:rsidR="007378D4" w:rsidRDefault="007378D4" w:rsidP="007378D4">
            <w:pPr>
              <w:ind w:left="135"/>
            </w:pPr>
            <w:r>
              <w:rPr>
                <w:b/>
                <w:color w:val="000000"/>
                <w:sz w:val="24"/>
              </w:rPr>
              <w:t xml:space="preserve">Наименование разделов и тем программы </w:t>
            </w:r>
          </w:p>
          <w:p w14:paraId="2B53EA7A" w14:textId="77777777" w:rsidR="007378D4" w:rsidRDefault="007378D4" w:rsidP="007378D4">
            <w:pPr>
              <w:ind w:left="135"/>
            </w:pPr>
          </w:p>
        </w:tc>
        <w:tc>
          <w:tcPr>
            <w:tcW w:w="0" w:type="auto"/>
            <w:gridSpan w:val="3"/>
            <w:tcMar>
              <w:top w:w="50" w:type="dxa"/>
              <w:left w:w="100" w:type="dxa"/>
            </w:tcMar>
            <w:vAlign w:val="center"/>
          </w:tcPr>
          <w:p w14:paraId="4D57067D" w14:textId="77777777" w:rsidR="007378D4" w:rsidRDefault="007378D4" w:rsidP="007378D4">
            <w:r>
              <w:rPr>
                <w:b/>
                <w:color w:val="000000"/>
                <w:sz w:val="24"/>
              </w:rPr>
              <w:t>Количество часов</w:t>
            </w:r>
          </w:p>
        </w:tc>
        <w:tc>
          <w:tcPr>
            <w:tcW w:w="2599" w:type="dxa"/>
            <w:vMerge w:val="restart"/>
            <w:tcMar>
              <w:top w:w="50" w:type="dxa"/>
              <w:left w:w="100" w:type="dxa"/>
            </w:tcMar>
            <w:vAlign w:val="center"/>
          </w:tcPr>
          <w:p w14:paraId="1EA0BDC8" w14:textId="77777777" w:rsidR="007378D4" w:rsidRDefault="007378D4" w:rsidP="007378D4">
            <w:pPr>
              <w:ind w:left="135"/>
            </w:pPr>
            <w:r>
              <w:rPr>
                <w:b/>
                <w:color w:val="000000"/>
                <w:sz w:val="24"/>
              </w:rPr>
              <w:t xml:space="preserve">Электронные (цифровые) образовательные ресурсы </w:t>
            </w:r>
          </w:p>
          <w:p w14:paraId="179D695E" w14:textId="77777777" w:rsidR="007378D4" w:rsidRDefault="007378D4" w:rsidP="007378D4">
            <w:pPr>
              <w:ind w:left="135"/>
            </w:pPr>
          </w:p>
        </w:tc>
      </w:tr>
      <w:tr w:rsidR="007378D4" w14:paraId="5D35250B" w14:textId="77777777" w:rsidTr="007378D4">
        <w:trPr>
          <w:trHeight w:val="144"/>
          <w:tblCellSpacing w:w="20" w:type="nil"/>
        </w:trPr>
        <w:tc>
          <w:tcPr>
            <w:tcW w:w="0" w:type="auto"/>
            <w:vMerge/>
            <w:tcBorders>
              <w:top w:val="nil"/>
            </w:tcBorders>
            <w:tcMar>
              <w:top w:w="50" w:type="dxa"/>
              <w:left w:w="100" w:type="dxa"/>
            </w:tcMar>
          </w:tcPr>
          <w:p w14:paraId="04D82D0D" w14:textId="77777777" w:rsidR="007378D4" w:rsidRDefault="007378D4" w:rsidP="007378D4"/>
        </w:tc>
        <w:tc>
          <w:tcPr>
            <w:tcW w:w="0" w:type="auto"/>
            <w:vMerge/>
            <w:tcBorders>
              <w:top w:val="nil"/>
            </w:tcBorders>
            <w:tcMar>
              <w:top w:w="50" w:type="dxa"/>
              <w:left w:w="100" w:type="dxa"/>
            </w:tcMar>
          </w:tcPr>
          <w:p w14:paraId="74450C02" w14:textId="77777777" w:rsidR="007378D4" w:rsidRDefault="007378D4" w:rsidP="007378D4"/>
        </w:tc>
        <w:tc>
          <w:tcPr>
            <w:tcW w:w="960" w:type="dxa"/>
            <w:tcMar>
              <w:top w:w="50" w:type="dxa"/>
              <w:left w:w="100" w:type="dxa"/>
            </w:tcMar>
            <w:vAlign w:val="center"/>
          </w:tcPr>
          <w:p w14:paraId="17EAA316" w14:textId="77777777" w:rsidR="007378D4" w:rsidRDefault="007378D4" w:rsidP="007378D4">
            <w:pPr>
              <w:ind w:left="135"/>
            </w:pPr>
            <w:r>
              <w:rPr>
                <w:b/>
                <w:color w:val="000000"/>
                <w:sz w:val="24"/>
              </w:rPr>
              <w:t xml:space="preserve">Всего </w:t>
            </w:r>
          </w:p>
          <w:p w14:paraId="1F7F4E4C" w14:textId="77777777" w:rsidR="007378D4" w:rsidRDefault="007378D4" w:rsidP="007378D4">
            <w:pPr>
              <w:ind w:left="135"/>
            </w:pPr>
          </w:p>
        </w:tc>
        <w:tc>
          <w:tcPr>
            <w:tcW w:w="1680" w:type="dxa"/>
            <w:tcMar>
              <w:top w:w="50" w:type="dxa"/>
              <w:left w:w="100" w:type="dxa"/>
            </w:tcMar>
            <w:vAlign w:val="center"/>
          </w:tcPr>
          <w:p w14:paraId="71EB8223" w14:textId="77777777" w:rsidR="007378D4" w:rsidRDefault="007378D4" w:rsidP="007378D4">
            <w:pPr>
              <w:ind w:left="135"/>
            </w:pPr>
            <w:r>
              <w:rPr>
                <w:b/>
                <w:color w:val="000000"/>
                <w:sz w:val="24"/>
              </w:rPr>
              <w:t xml:space="preserve">Контрольные работы </w:t>
            </w:r>
          </w:p>
          <w:p w14:paraId="72EC7252" w14:textId="77777777" w:rsidR="007378D4" w:rsidRDefault="007378D4" w:rsidP="007378D4">
            <w:pPr>
              <w:ind w:left="135"/>
            </w:pPr>
          </w:p>
        </w:tc>
        <w:tc>
          <w:tcPr>
            <w:tcW w:w="1768" w:type="dxa"/>
            <w:tcMar>
              <w:top w:w="50" w:type="dxa"/>
              <w:left w:w="100" w:type="dxa"/>
            </w:tcMar>
            <w:vAlign w:val="center"/>
          </w:tcPr>
          <w:p w14:paraId="73EAAC7F" w14:textId="77777777" w:rsidR="007378D4" w:rsidRDefault="007378D4" w:rsidP="007378D4">
            <w:pPr>
              <w:ind w:left="135"/>
            </w:pPr>
            <w:r>
              <w:rPr>
                <w:b/>
                <w:color w:val="000000"/>
                <w:sz w:val="24"/>
              </w:rPr>
              <w:t xml:space="preserve">Практические работы </w:t>
            </w:r>
          </w:p>
          <w:p w14:paraId="0CE875F5" w14:textId="77777777" w:rsidR="007378D4" w:rsidRDefault="007378D4" w:rsidP="007378D4">
            <w:pPr>
              <w:ind w:left="135"/>
            </w:pPr>
          </w:p>
        </w:tc>
        <w:tc>
          <w:tcPr>
            <w:tcW w:w="0" w:type="auto"/>
            <w:vMerge/>
            <w:tcBorders>
              <w:top w:val="nil"/>
            </w:tcBorders>
            <w:tcMar>
              <w:top w:w="50" w:type="dxa"/>
              <w:left w:w="100" w:type="dxa"/>
            </w:tcMar>
          </w:tcPr>
          <w:p w14:paraId="4D01E82F" w14:textId="77777777" w:rsidR="007378D4" w:rsidRDefault="007378D4" w:rsidP="007378D4"/>
        </w:tc>
      </w:tr>
      <w:tr w:rsidR="007378D4" w:rsidRPr="00563469" w14:paraId="20722415" w14:textId="77777777" w:rsidTr="007378D4">
        <w:trPr>
          <w:trHeight w:val="144"/>
          <w:tblCellSpacing w:w="20" w:type="nil"/>
        </w:trPr>
        <w:tc>
          <w:tcPr>
            <w:tcW w:w="0" w:type="auto"/>
            <w:gridSpan w:val="6"/>
            <w:tcMar>
              <w:top w:w="50" w:type="dxa"/>
              <w:left w:w="100" w:type="dxa"/>
            </w:tcMar>
            <w:vAlign w:val="center"/>
          </w:tcPr>
          <w:p w14:paraId="5ADB0C42" w14:textId="77777777" w:rsidR="007378D4" w:rsidRPr="00725C13" w:rsidRDefault="007378D4" w:rsidP="007378D4">
            <w:pPr>
              <w:ind w:left="135"/>
            </w:pPr>
            <w:r w:rsidRPr="00725C13">
              <w:rPr>
                <w:b/>
                <w:color w:val="000000"/>
                <w:sz w:val="24"/>
              </w:rPr>
              <w:t>Раздел 1.</w:t>
            </w:r>
            <w:r w:rsidRPr="00725C13">
              <w:rPr>
                <w:color w:val="000000"/>
                <w:sz w:val="24"/>
              </w:rPr>
              <w:t xml:space="preserve"> </w:t>
            </w:r>
            <w:r w:rsidRPr="00725C13">
              <w:rPr>
                <w:b/>
                <w:color w:val="000000"/>
                <w:sz w:val="24"/>
              </w:rPr>
              <w:t>Вещество и химические реакции</w:t>
            </w:r>
          </w:p>
        </w:tc>
      </w:tr>
      <w:tr w:rsidR="007378D4" w:rsidRPr="00563469" w14:paraId="46275504" w14:textId="77777777" w:rsidTr="007378D4">
        <w:trPr>
          <w:trHeight w:val="144"/>
          <w:tblCellSpacing w:w="20" w:type="nil"/>
        </w:trPr>
        <w:tc>
          <w:tcPr>
            <w:tcW w:w="492" w:type="dxa"/>
            <w:tcMar>
              <w:top w:w="50" w:type="dxa"/>
              <w:left w:w="100" w:type="dxa"/>
            </w:tcMar>
            <w:vAlign w:val="center"/>
          </w:tcPr>
          <w:p w14:paraId="55DF06E1" w14:textId="77777777" w:rsidR="007378D4" w:rsidRDefault="007378D4" w:rsidP="007378D4">
            <w:r>
              <w:rPr>
                <w:color w:val="000000"/>
                <w:sz w:val="24"/>
              </w:rPr>
              <w:t>1.1</w:t>
            </w:r>
          </w:p>
        </w:tc>
        <w:tc>
          <w:tcPr>
            <w:tcW w:w="3168" w:type="dxa"/>
            <w:tcMar>
              <w:top w:w="50" w:type="dxa"/>
              <w:left w:w="100" w:type="dxa"/>
            </w:tcMar>
            <w:vAlign w:val="center"/>
          </w:tcPr>
          <w:p w14:paraId="6817C9FD" w14:textId="77777777" w:rsidR="007378D4" w:rsidRPr="00725C13" w:rsidRDefault="007378D4" w:rsidP="007378D4">
            <w:pPr>
              <w:ind w:left="135"/>
            </w:pPr>
            <w:r w:rsidRPr="00725C13">
              <w:rPr>
                <w:color w:val="000000"/>
                <w:sz w:val="24"/>
              </w:rPr>
              <w:t>Повторение и углубление знаний основных разделов курса 8 класса</w:t>
            </w:r>
          </w:p>
        </w:tc>
        <w:tc>
          <w:tcPr>
            <w:tcW w:w="960" w:type="dxa"/>
            <w:tcMar>
              <w:top w:w="50" w:type="dxa"/>
              <w:left w:w="100" w:type="dxa"/>
            </w:tcMar>
            <w:vAlign w:val="center"/>
          </w:tcPr>
          <w:p w14:paraId="73ACF075" w14:textId="77777777" w:rsidR="007378D4" w:rsidRDefault="007378D4" w:rsidP="007378D4">
            <w:pPr>
              <w:ind w:left="135"/>
              <w:jc w:val="center"/>
            </w:pPr>
            <w:r w:rsidRPr="00725C13">
              <w:rPr>
                <w:color w:val="000000"/>
                <w:sz w:val="24"/>
              </w:rPr>
              <w:t xml:space="preserve"> </w:t>
            </w:r>
            <w:r>
              <w:rPr>
                <w:color w:val="000000"/>
                <w:sz w:val="24"/>
              </w:rPr>
              <w:t xml:space="preserve">5 </w:t>
            </w:r>
          </w:p>
        </w:tc>
        <w:tc>
          <w:tcPr>
            <w:tcW w:w="1680" w:type="dxa"/>
            <w:tcMar>
              <w:top w:w="50" w:type="dxa"/>
              <w:left w:w="100" w:type="dxa"/>
            </w:tcMar>
            <w:vAlign w:val="center"/>
          </w:tcPr>
          <w:p w14:paraId="4C91BAE1" w14:textId="77777777" w:rsidR="007378D4" w:rsidRDefault="007378D4" w:rsidP="007378D4">
            <w:pPr>
              <w:ind w:left="135"/>
              <w:jc w:val="center"/>
            </w:pPr>
            <w:r>
              <w:rPr>
                <w:color w:val="000000"/>
                <w:sz w:val="24"/>
              </w:rPr>
              <w:t xml:space="preserve"> 1 </w:t>
            </w:r>
          </w:p>
        </w:tc>
        <w:tc>
          <w:tcPr>
            <w:tcW w:w="1768" w:type="dxa"/>
            <w:tcMar>
              <w:top w:w="50" w:type="dxa"/>
              <w:left w:w="100" w:type="dxa"/>
            </w:tcMar>
            <w:vAlign w:val="center"/>
          </w:tcPr>
          <w:p w14:paraId="0DBB25AE" w14:textId="77777777" w:rsidR="007378D4" w:rsidRDefault="007378D4" w:rsidP="007378D4">
            <w:pPr>
              <w:ind w:left="135"/>
              <w:jc w:val="center"/>
            </w:pPr>
          </w:p>
        </w:tc>
        <w:tc>
          <w:tcPr>
            <w:tcW w:w="2599" w:type="dxa"/>
            <w:tcMar>
              <w:top w:w="50" w:type="dxa"/>
              <w:left w:w="100" w:type="dxa"/>
            </w:tcMar>
            <w:vAlign w:val="center"/>
          </w:tcPr>
          <w:p w14:paraId="5FA132D1" w14:textId="77777777" w:rsidR="007378D4" w:rsidRPr="00725C13" w:rsidRDefault="007378D4" w:rsidP="007378D4">
            <w:pPr>
              <w:ind w:left="135"/>
            </w:pPr>
            <w:r w:rsidRPr="00725C13">
              <w:rPr>
                <w:color w:val="000000"/>
                <w:sz w:val="24"/>
              </w:rPr>
              <w:t xml:space="preserve">Библиотека ЦОК </w:t>
            </w:r>
            <w:hyperlink r:id="rId482">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w:t>
              </w:r>
              <w:r>
                <w:rPr>
                  <w:color w:val="0000FF"/>
                  <w:u w:val="single"/>
                </w:rPr>
                <w:t>a</w:t>
              </w:r>
              <w:r w:rsidRPr="00725C13">
                <w:rPr>
                  <w:color w:val="0000FF"/>
                  <w:u w:val="single"/>
                </w:rPr>
                <w:t>636</w:t>
              </w:r>
            </w:hyperlink>
          </w:p>
        </w:tc>
      </w:tr>
      <w:tr w:rsidR="007378D4" w:rsidRPr="00563469" w14:paraId="1FF7D891" w14:textId="77777777" w:rsidTr="007378D4">
        <w:trPr>
          <w:trHeight w:val="144"/>
          <w:tblCellSpacing w:w="20" w:type="nil"/>
        </w:trPr>
        <w:tc>
          <w:tcPr>
            <w:tcW w:w="492" w:type="dxa"/>
            <w:tcMar>
              <w:top w:w="50" w:type="dxa"/>
              <w:left w:w="100" w:type="dxa"/>
            </w:tcMar>
            <w:vAlign w:val="center"/>
          </w:tcPr>
          <w:p w14:paraId="6DF5532A" w14:textId="77777777" w:rsidR="007378D4" w:rsidRDefault="007378D4" w:rsidP="007378D4">
            <w:r>
              <w:rPr>
                <w:color w:val="000000"/>
                <w:sz w:val="24"/>
              </w:rPr>
              <w:t>1.2</w:t>
            </w:r>
          </w:p>
        </w:tc>
        <w:tc>
          <w:tcPr>
            <w:tcW w:w="3168" w:type="dxa"/>
            <w:tcMar>
              <w:top w:w="50" w:type="dxa"/>
              <w:left w:w="100" w:type="dxa"/>
            </w:tcMar>
            <w:vAlign w:val="center"/>
          </w:tcPr>
          <w:p w14:paraId="778474DB" w14:textId="77777777" w:rsidR="007378D4" w:rsidRDefault="007378D4" w:rsidP="007378D4">
            <w:pPr>
              <w:ind w:left="135"/>
            </w:pPr>
            <w:r>
              <w:rPr>
                <w:color w:val="000000"/>
                <w:sz w:val="24"/>
              </w:rPr>
              <w:t>Основные закономерности химических реакций</w:t>
            </w:r>
          </w:p>
        </w:tc>
        <w:tc>
          <w:tcPr>
            <w:tcW w:w="960" w:type="dxa"/>
            <w:tcMar>
              <w:top w:w="50" w:type="dxa"/>
              <w:left w:w="100" w:type="dxa"/>
            </w:tcMar>
            <w:vAlign w:val="center"/>
          </w:tcPr>
          <w:p w14:paraId="2F83E67A" w14:textId="77777777" w:rsidR="007378D4" w:rsidRDefault="007378D4" w:rsidP="007378D4">
            <w:pPr>
              <w:ind w:left="135"/>
              <w:jc w:val="center"/>
            </w:pPr>
            <w:r>
              <w:rPr>
                <w:color w:val="000000"/>
                <w:sz w:val="24"/>
              </w:rPr>
              <w:t xml:space="preserve"> 4 </w:t>
            </w:r>
          </w:p>
        </w:tc>
        <w:tc>
          <w:tcPr>
            <w:tcW w:w="1680" w:type="dxa"/>
            <w:tcMar>
              <w:top w:w="50" w:type="dxa"/>
              <w:left w:w="100" w:type="dxa"/>
            </w:tcMar>
            <w:vAlign w:val="center"/>
          </w:tcPr>
          <w:p w14:paraId="722DA5F7" w14:textId="77777777" w:rsidR="007378D4" w:rsidRDefault="007378D4" w:rsidP="007378D4">
            <w:pPr>
              <w:ind w:left="135"/>
              <w:jc w:val="center"/>
            </w:pPr>
          </w:p>
        </w:tc>
        <w:tc>
          <w:tcPr>
            <w:tcW w:w="1768" w:type="dxa"/>
            <w:tcMar>
              <w:top w:w="50" w:type="dxa"/>
              <w:left w:w="100" w:type="dxa"/>
            </w:tcMar>
            <w:vAlign w:val="center"/>
          </w:tcPr>
          <w:p w14:paraId="5C44F827" w14:textId="77777777" w:rsidR="007378D4" w:rsidRDefault="007378D4" w:rsidP="007378D4">
            <w:pPr>
              <w:ind w:left="135"/>
              <w:jc w:val="center"/>
            </w:pPr>
          </w:p>
        </w:tc>
        <w:tc>
          <w:tcPr>
            <w:tcW w:w="2599" w:type="dxa"/>
            <w:tcMar>
              <w:top w:w="50" w:type="dxa"/>
              <w:left w:w="100" w:type="dxa"/>
            </w:tcMar>
            <w:vAlign w:val="center"/>
          </w:tcPr>
          <w:p w14:paraId="5CF0E115" w14:textId="77777777" w:rsidR="007378D4" w:rsidRPr="00725C13" w:rsidRDefault="007378D4" w:rsidP="007378D4">
            <w:pPr>
              <w:ind w:left="135"/>
            </w:pPr>
            <w:r w:rsidRPr="00725C13">
              <w:rPr>
                <w:color w:val="000000"/>
                <w:sz w:val="24"/>
              </w:rPr>
              <w:t xml:space="preserve">Библиотека ЦОК </w:t>
            </w:r>
            <w:hyperlink r:id="rId483">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w:t>
              </w:r>
              <w:r>
                <w:rPr>
                  <w:color w:val="0000FF"/>
                  <w:u w:val="single"/>
                </w:rPr>
                <w:t>a</w:t>
              </w:r>
              <w:r w:rsidRPr="00725C13">
                <w:rPr>
                  <w:color w:val="0000FF"/>
                  <w:u w:val="single"/>
                </w:rPr>
                <w:t>636</w:t>
              </w:r>
            </w:hyperlink>
          </w:p>
        </w:tc>
      </w:tr>
      <w:tr w:rsidR="007378D4" w:rsidRPr="00563469" w14:paraId="48E627AA" w14:textId="77777777" w:rsidTr="007378D4">
        <w:trPr>
          <w:trHeight w:val="144"/>
          <w:tblCellSpacing w:w="20" w:type="nil"/>
        </w:trPr>
        <w:tc>
          <w:tcPr>
            <w:tcW w:w="492" w:type="dxa"/>
            <w:tcMar>
              <w:top w:w="50" w:type="dxa"/>
              <w:left w:w="100" w:type="dxa"/>
            </w:tcMar>
            <w:vAlign w:val="center"/>
          </w:tcPr>
          <w:p w14:paraId="023C08C6" w14:textId="77777777" w:rsidR="007378D4" w:rsidRDefault="007378D4" w:rsidP="007378D4">
            <w:r>
              <w:rPr>
                <w:color w:val="000000"/>
                <w:sz w:val="24"/>
              </w:rPr>
              <w:t>1.3</w:t>
            </w:r>
          </w:p>
        </w:tc>
        <w:tc>
          <w:tcPr>
            <w:tcW w:w="3168" w:type="dxa"/>
            <w:tcMar>
              <w:top w:w="50" w:type="dxa"/>
              <w:left w:w="100" w:type="dxa"/>
            </w:tcMar>
            <w:vAlign w:val="center"/>
          </w:tcPr>
          <w:p w14:paraId="54293C17" w14:textId="77777777" w:rsidR="007378D4" w:rsidRPr="00725C13" w:rsidRDefault="007378D4" w:rsidP="007378D4">
            <w:pPr>
              <w:ind w:left="135"/>
            </w:pPr>
            <w:r w:rsidRPr="00725C13">
              <w:rPr>
                <w:color w:val="000000"/>
                <w:sz w:val="24"/>
              </w:rPr>
              <w:t>Электролитическая диссоциация. Химические реакции в растворах</w:t>
            </w:r>
          </w:p>
        </w:tc>
        <w:tc>
          <w:tcPr>
            <w:tcW w:w="960" w:type="dxa"/>
            <w:tcMar>
              <w:top w:w="50" w:type="dxa"/>
              <w:left w:w="100" w:type="dxa"/>
            </w:tcMar>
            <w:vAlign w:val="center"/>
          </w:tcPr>
          <w:p w14:paraId="4CF325FC" w14:textId="77777777" w:rsidR="007378D4" w:rsidRDefault="007378D4" w:rsidP="007378D4">
            <w:pPr>
              <w:ind w:left="135"/>
              <w:jc w:val="center"/>
            </w:pPr>
            <w:r w:rsidRPr="00725C13">
              <w:rPr>
                <w:color w:val="000000"/>
                <w:sz w:val="24"/>
              </w:rPr>
              <w:t xml:space="preserve"> </w:t>
            </w:r>
            <w:r>
              <w:rPr>
                <w:color w:val="000000"/>
                <w:sz w:val="24"/>
              </w:rPr>
              <w:t xml:space="preserve">8 </w:t>
            </w:r>
          </w:p>
        </w:tc>
        <w:tc>
          <w:tcPr>
            <w:tcW w:w="1680" w:type="dxa"/>
            <w:tcMar>
              <w:top w:w="50" w:type="dxa"/>
              <w:left w:w="100" w:type="dxa"/>
            </w:tcMar>
            <w:vAlign w:val="center"/>
          </w:tcPr>
          <w:p w14:paraId="2705070B" w14:textId="77777777" w:rsidR="007378D4" w:rsidRDefault="007378D4" w:rsidP="007378D4">
            <w:pPr>
              <w:ind w:left="135"/>
              <w:jc w:val="center"/>
            </w:pPr>
            <w:r>
              <w:rPr>
                <w:color w:val="000000"/>
                <w:sz w:val="24"/>
              </w:rPr>
              <w:t xml:space="preserve"> 1 </w:t>
            </w:r>
          </w:p>
        </w:tc>
        <w:tc>
          <w:tcPr>
            <w:tcW w:w="1768" w:type="dxa"/>
            <w:tcMar>
              <w:top w:w="50" w:type="dxa"/>
              <w:left w:w="100" w:type="dxa"/>
            </w:tcMar>
            <w:vAlign w:val="center"/>
          </w:tcPr>
          <w:p w14:paraId="06EC0A50" w14:textId="77777777" w:rsidR="007378D4" w:rsidRDefault="007378D4" w:rsidP="007378D4">
            <w:pPr>
              <w:ind w:left="135"/>
              <w:jc w:val="center"/>
            </w:pPr>
            <w:r>
              <w:rPr>
                <w:color w:val="000000"/>
                <w:sz w:val="24"/>
              </w:rPr>
              <w:t xml:space="preserve"> 1 </w:t>
            </w:r>
          </w:p>
        </w:tc>
        <w:tc>
          <w:tcPr>
            <w:tcW w:w="2599" w:type="dxa"/>
            <w:tcMar>
              <w:top w:w="50" w:type="dxa"/>
              <w:left w:w="100" w:type="dxa"/>
            </w:tcMar>
            <w:vAlign w:val="center"/>
          </w:tcPr>
          <w:p w14:paraId="28546652" w14:textId="77777777" w:rsidR="007378D4" w:rsidRPr="00725C13" w:rsidRDefault="007378D4" w:rsidP="007378D4">
            <w:pPr>
              <w:ind w:left="135"/>
            </w:pPr>
            <w:r w:rsidRPr="00725C13">
              <w:rPr>
                <w:color w:val="000000"/>
                <w:sz w:val="24"/>
              </w:rPr>
              <w:t xml:space="preserve">Библиотека ЦОК </w:t>
            </w:r>
            <w:hyperlink r:id="rId484">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w:t>
              </w:r>
              <w:r>
                <w:rPr>
                  <w:color w:val="0000FF"/>
                  <w:u w:val="single"/>
                </w:rPr>
                <w:t>a</w:t>
              </w:r>
              <w:r w:rsidRPr="00725C13">
                <w:rPr>
                  <w:color w:val="0000FF"/>
                  <w:u w:val="single"/>
                </w:rPr>
                <w:t>636</w:t>
              </w:r>
            </w:hyperlink>
          </w:p>
        </w:tc>
      </w:tr>
      <w:tr w:rsidR="007378D4" w14:paraId="6D4AB60F" w14:textId="77777777" w:rsidTr="007378D4">
        <w:trPr>
          <w:trHeight w:val="144"/>
          <w:tblCellSpacing w:w="20" w:type="nil"/>
        </w:trPr>
        <w:tc>
          <w:tcPr>
            <w:tcW w:w="0" w:type="auto"/>
            <w:gridSpan w:val="2"/>
            <w:tcMar>
              <w:top w:w="50" w:type="dxa"/>
              <w:left w:w="100" w:type="dxa"/>
            </w:tcMar>
            <w:vAlign w:val="center"/>
          </w:tcPr>
          <w:p w14:paraId="408C705C" w14:textId="77777777" w:rsidR="007378D4" w:rsidRDefault="007378D4" w:rsidP="007378D4">
            <w:pPr>
              <w:ind w:left="135"/>
            </w:pPr>
            <w:r>
              <w:rPr>
                <w:color w:val="000000"/>
                <w:sz w:val="24"/>
              </w:rPr>
              <w:t>Итого по разделу</w:t>
            </w:r>
          </w:p>
        </w:tc>
        <w:tc>
          <w:tcPr>
            <w:tcW w:w="1509" w:type="dxa"/>
            <w:tcMar>
              <w:top w:w="50" w:type="dxa"/>
              <w:left w:w="100" w:type="dxa"/>
            </w:tcMar>
            <w:vAlign w:val="center"/>
          </w:tcPr>
          <w:p w14:paraId="66BF5DD3" w14:textId="77777777" w:rsidR="007378D4" w:rsidRDefault="007378D4" w:rsidP="007378D4">
            <w:pPr>
              <w:ind w:left="135"/>
              <w:jc w:val="center"/>
            </w:pPr>
            <w:r>
              <w:rPr>
                <w:color w:val="000000"/>
                <w:sz w:val="24"/>
              </w:rPr>
              <w:t xml:space="preserve"> 17 </w:t>
            </w:r>
          </w:p>
        </w:tc>
        <w:tc>
          <w:tcPr>
            <w:tcW w:w="0" w:type="auto"/>
            <w:gridSpan w:val="3"/>
            <w:tcMar>
              <w:top w:w="50" w:type="dxa"/>
              <w:left w:w="100" w:type="dxa"/>
            </w:tcMar>
            <w:vAlign w:val="center"/>
          </w:tcPr>
          <w:p w14:paraId="567F50C7" w14:textId="77777777" w:rsidR="007378D4" w:rsidRDefault="007378D4" w:rsidP="007378D4"/>
        </w:tc>
      </w:tr>
      <w:tr w:rsidR="007378D4" w:rsidRPr="00563469" w14:paraId="757DDC7F" w14:textId="77777777" w:rsidTr="007378D4">
        <w:trPr>
          <w:trHeight w:val="144"/>
          <w:tblCellSpacing w:w="20" w:type="nil"/>
        </w:trPr>
        <w:tc>
          <w:tcPr>
            <w:tcW w:w="0" w:type="auto"/>
            <w:gridSpan w:val="6"/>
            <w:tcMar>
              <w:top w:w="50" w:type="dxa"/>
              <w:left w:w="100" w:type="dxa"/>
            </w:tcMar>
            <w:vAlign w:val="center"/>
          </w:tcPr>
          <w:p w14:paraId="6637607F" w14:textId="77777777" w:rsidR="007378D4" w:rsidRPr="00725C13" w:rsidRDefault="007378D4" w:rsidP="007378D4">
            <w:pPr>
              <w:ind w:left="135"/>
            </w:pPr>
            <w:r w:rsidRPr="00725C13">
              <w:rPr>
                <w:b/>
                <w:color w:val="000000"/>
                <w:sz w:val="24"/>
              </w:rPr>
              <w:t>Раздел 2.</w:t>
            </w:r>
            <w:r w:rsidRPr="00725C13">
              <w:rPr>
                <w:color w:val="000000"/>
                <w:sz w:val="24"/>
              </w:rPr>
              <w:t xml:space="preserve"> </w:t>
            </w:r>
            <w:r w:rsidRPr="00725C13">
              <w:rPr>
                <w:b/>
                <w:color w:val="000000"/>
                <w:sz w:val="24"/>
              </w:rPr>
              <w:t>Неметаллы и их соединения</w:t>
            </w:r>
          </w:p>
        </w:tc>
      </w:tr>
      <w:tr w:rsidR="007378D4" w:rsidRPr="00563469" w14:paraId="256E12EF" w14:textId="77777777" w:rsidTr="007378D4">
        <w:trPr>
          <w:trHeight w:val="144"/>
          <w:tblCellSpacing w:w="20" w:type="nil"/>
        </w:trPr>
        <w:tc>
          <w:tcPr>
            <w:tcW w:w="492" w:type="dxa"/>
            <w:tcMar>
              <w:top w:w="50" w:type="dxa"/>
              <w:left w:w="100" w:type="dxa"/>
            </w:tcMar>
            <w:vAlign w:val="center"/>
          </w:tcPr>
          <w:p w14:paraId="7880F7B5" w14:textId="77777777" w:rsidR="007378D4" w:rsidRDefault="007378D4" w:rsidP="007378D4">
            <w:r>
              <w:rPr>
                <w:color w:val="000000"/>
                <w:sz w:val="24"/>
              </w:rPr>
              <w:t>2.1</w:t>
            </w:r>
          </w:p>
        </w:tc>
        <w:tc>
          <w:tcPr>
            <w:tcW w:w="3168" w:type="dxa"/>
            <w:tcMar>
              <w:top w:w="50" w:type="dxa"/>
              <w:left w:w="100" w:type="dxa"/>
            </w:tcMar>
            <w:vAlign w:val="center"/>
          </w:tcPr>
          <w:p w14:paraId="06ABD976" w14:textId="77777777" w:rsidR="007378D4" w:rsidRDefault="007378D4" w:rsidP="007378D4">
            <w:pPr>
              <w:ind w:left="135"/>
            </w:pPr>
            <w:r w:rsidRPr="00725C13">
              <w:rPr>
                <w:color w:val="000000"/>
                <w:sz w:val="24"/>
              </w:rPr>
              <w:t xml:space="preserve">Общая характеристика химических элементов </w:t>
            </w:r>
            <w:r>
              <w:rPr>
                <w:color w:val="000000"/>
                <w:sz w:val="24"/>
              </w:rPr>
              <w:t>VII</w:t>
            </w:r>
            <w:r w:rsidRPr="00725C13">
              <w:rPr>
                <w:color w:val="000000"/>
                <w:sz w:val="24"/>
              </w:rPr>
              <w:t xml:space="preserve">А-группы. </w:t>
            </w:r>
            <w:r>
              <w:rPr>
                <w:color w:val="000000"/>
                <w:sz w:val="24"/>
              </w:rPr>
              <w:t>Галогены</w:t>
            </w:r>
          </w:p>
        </w:tc>
        <w:tc>
          <w:tcPr>
            <w:tcW w:w="960" w:type="dxa"/>
            <w:tcMar>
              <w:top w:w="50" w:type="dxa"/>
              <w:left w:w="100" w:type="dxa"/>
            </w:tcMar>
            <w:vAlign w:val="center"/>
          </w:tcPr>
          <w:p w14:paraId="09C23D57" w14:textId="77777777" w:rsidR="007378D4" w:rsidRDefault="007378D4" w:rsidP="007378D4">
            <w:pPr>
              <w:ind w:left="135"/>
              <w:jc w:val="center"/>
            </w:pPr>
            <w:r>
              <w:rPr>
                <w:color w:val="000000"/>
                <w:sz w:val="24"/>
              </w:rPr>
              <w:t xml:space="preserve"> 4 </w:t>
            </w:r>
          </w:p>
        </w:tc>
        <w:tc>
          <w:tcPr>
            <w:tcW w:w="1680" w:type="dxa"/>
            <w:tcMar>
              <w:top w:w="50" w:type="dxa"/>
              <w:left w:w="100" w:type="dxa"/>
            </w:tcMar>
            <w:vAlign w:val="center"/>
          </w:tcPr>
          <w:p w14:paraId="7BB7F24B" w14:textId="77777777" w:rsidR="007378D4" w:rsidRDefault="007378D4" w:rsidP="007378D4">
            <w:pPr>
              <w:ind w:left="135"/>
              <w:jc w:val="center"/>
            </w:pPr>
          </w:p>
        </w:tc>
        <w:tc>
          <w:tcPr>
            <w:tcW w:w="1768" w:type="dxa"/>
            <w:tcMar>
              <w:top w:w="50" w:type="dxa"/>
              <w:left w:w="100" w:type="dxa"/>
            </w:tcMar>
            <w:vAlign w:val="center"/>
          </w:tcPr>
          <w:p w14:paraId="5AD71038" w14:textId="77777777" w:rsidR="007378D4" w:rsidRDefault="007378D4" w:rsidP="007378D4">
            <w:pPr>
              <w:ind w:left="135"/>
              <w:jc w:val="center"/>
            </w:pPr>
            <w:r>
              <w:rPr>
                <w:color w:val="000000"/>
                <w:sz w:val="24"/>
              </w:rPr>
              <w:t xml:space="preserve"> 1 </w:t>
            </w:r>
          </w:p>
        </w:tc>
        <w:tc>
          <w:tcPr>
            <w:tcW w:w="2599" w:type="dxa"/>
            <w:tcMar>
              <w:top w:w="50" w:type="dxa"/>
              <w:left w:w="100" w:type="dxa"/>
            </w:tcMar>
            <w:vAlign w:val="center"/>
          </w:tcPr>
          <w:p w14:paraId="0796209E" w14:textId="77777777" w:rsidR="007378D4" w:rsidRPr="00725C13" w:rsidRDefault="007378D4" w:rsidP="007378D4">
            <w:pPr>
              <w:ind w:left="135"/>
            </w:pPr>
            <w:r w:rsidRPr="00725C13">
              <w:rPr>
                <w:color w:val="000000"/>
                <w:sz w:val="24"/>
              </w:rPr>
              <w:t xml:space="preserve">Библиотека ЦОК </w:t>
            </w:r>
            <w:hyperlink r:id="rId485">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w:t>
              </w:r>
              <w:r>
                <w:rPr>
                  <w:color w:val="0000FF"/>
                  <w:u w:val="single"/>
                </w:rPr>
                <w:t>a</w:t>
              </w:r>
              <w:r w:rsidRPr="00725C13">
                <w:rPr>
                  <w:color w:val="0000FF"/>
                  <w:u w:val="single"/>
                </w:rPr>
                <w:t>636</w:t>
              </w:r>
            </w:hyperlink>
          </w:p>
        </w:tc>
      </w:tr>
      <w:tr w:rsidR="007378D4" w:rsidRPr="00563469" w14:paraId="57FD2A66" w14:textId="77777777" w:rsidTr="007378D4">
        <w:trPr>
          <w:trHeight w:val="144"/>
          <w:tblCellSpacing w:w="20" w:type="nil"/>
        </w:trPr>
        <w:tc>
          <w:tcPr>
            <w:tcW w:w="492" w:type="dxa"/>
            <w:tcMar>
              <w:top w:w="50" w:type="dxa"/>
              <w:left w:w="100" w:type="dxa"/>
            </w:tcMar>
            <w:vAlign w:val="center"/>
          </w:tcPr>
          <w:p w14:paraId="0AD923E2" w14:textId="77777777" w:rsidR="007378D4" w:rsidRDefault="007378D4" w:rsidP="007378D4">
            <w:r>
              <w:rPr>
                <w:color w:val="000000"/>
                <w:sz w:val="24"/>
              </w:rPr>
              <w:t>2.2</w:t>
            </w:r>
          </w:p>
        </w:tc>
        <w:tc>
          <w:tcPr>
            <w:tcW w:w="3168" w:type="dxa"/>
            <w:tcMar>
              <w:top w:w="50" w:type="dxa"/>
              <w:left w:w="100" w:type="dxa"/>
            </w:tcMar>
            <w:vAlign w:val="center"/>
          </w:tcPr>
          <w:p w14:paraId="47424C66" w14:textId="77777777" w:rsidR="007378D4" w:rsidRDefault="007378D4" w:rsidP="007378D4">
            <w:pPr>
              <w:ind w:left="135"/>
            </w:pPr>
            <w:r w:rsidRPr="00725C13">
              <w:rPr>
                <w:color w:val="000000"/>
                <w:sz w:val="24"/>
              </w:rPr>
              <w:t xml:space="preserve">Общая характеристика химических элементов </w:t>
            </w:r>
            <w:r>
              <w:rPr>
                <w:color w:val="000000"/>
                <w:sz w:val="24"/>
              </w:rPr>
              <w:t>VI</w:t>
            </w:r>
            <w:r w:rsidRPr="00725C13">
              <w:rPr>
                <w:color w:val="000000"/>
                <w:sz w:val="24"/>
              </w:rPr>
              <w:t xml:space="preserve">А-группы. </w:t>
            </w:r>
            <w:r>
              <w:rPr>
                <w:color w:val="000000"/>
                <w:sz w:val="24"/>
              </w:rPr>
              <w:t>Сера и её соединения</w:t>
            </w:r>
          </w:p>
        </w:tc>
        <w:tc>
          <w:tcPr>
            <w:tcW w:w="960" w:type="dxa"/>
            <w:tcMar>
              <w:top w:w="50" w:type="dxa"/>
              <w:left w:w="100" w:type="dxa"/>
            </w:tcMar>
            <w:vAlign w:val="center"/>
          </w:tcPr>
          <w:p w14:paraId="5579C0D7" w14:textId="77777777" w:rsidR="007378D4" w:rsidRDefault="007378D4" w:rsidP="007378D4">
            <w:pPr>
              <w:ind w:left="135"/>
              <w:jc w:val="center"/>
            </w:pPr>
            <w:r>
              <w:rPr>
                <w:color w:val="000000"/>
                <w:sz w:val="24"/>
              </w:rPr>
              <w:t xml:space="preserve"> 6 </w:t>
            </w:r>
          </w:p>
        </w:tc>
        <w:tc>
          <w:tcPr>
            <w:tcW w:w="1680" w:type="dxa"/>
            <w:tcMar>
              <w:top w:w="50" w:type="dxa"/>
              <w:left w:w="100" w:type="dxa"/>
            </w:tcMar>
            <w:vAlign w:val="center"/>
          </w:tcPr>
          <w:p w14:paraId="3AE7E580" w14:textId="77777777" w:rsidR="007378D4" w:rsidRDefault="007378D4" w:rsidP="007378D4">
            <w:pPr>
              <w:ind w:left="135"/>
              <w:jc w:val="center"/>
            </w:pPr>
          </w:p>
        </w:tc>
        <w:tc>
          <w:tcPr>
            <w:tcW w:w="1768" w:type="dxa"/>
            <w:tcMar>
              <w:top w:w="50" w:type="dxa"/>
              <w:left w:w="100" w:type="dxa"/>
            </w:tcMar>
            <w:vAlign w:val="center"/>
          </w:tcPr>
          <w:p w14:paraId="6D5C40D4" w14:textId="77777777" w:rsidR="007378D4" w:rsidRDefault="007378D4" w:rsidP="007378D4">
            <w:pPr>
              <w:ind w:left="135"/>
              <w:jc w:val="center"/>
            </w:pPr>
          </w:p>
        </w:tc>
        <w:tc>
          <w:tcPr>
            <w:tcW w:w="2599" w:type="dxa"/>
            <w:tcMar>
              <w:top w:w="50" w:type="dxa"/>
              <w:left w:w="100" w:type="dxa"/>
            </w:tcMar>
            <w:vAlign w:val="center"/>
          </w:tcPr>
          <w:p w14:paraId="07300359" w14:textId="77777777" w:rsidR="007378D4" w:rsidRPr="00725C13" w:rsidRDefault="007378D4" w:rsidP="007378D4">
            <w:pPr>
              <w:ind w:left="135"/>
            </w:pPr>
            <w:r w:rsidRPr="00725C13">
              <w:rPr>
                <w:color w:val="000000"/>
                <w:sz w:val="24"/>
              </w:rPr>
              <w:t xml:space="preserve">Библиотека ЦОК </w:t>
            </w:r>
            <w:hyperlink r:id="rId486">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w:t>
              </w:r>
              <w:r>
                <w:rPr>
                  <w:color w:val="0000FF"/>
                  <w:u w:val="single"/>
                </w:rPr>
                <w:t>a</w:t>
              </w:r>
              <w:r w:rsidRPr="00725C13">
                <w:rPr>
                  <w:color w:val="0000FF"/>
                  <w:u w:val="single"/>
                </w:rPr>
                <w:t>636</w:t>
              </w:r>
            </w:hyperlink>
          </w:p>
        </w:tc>
      </w:tr>
      <w:tr w:rsidR="007378D4" w:rsidRPr="00563469" w14:paraId="452A358B" w14:textId="77777777" w:rsidTr="007378D4">
        <w:trPr>
          <w:trHeight w:val="144"/>
          <w:tblCellSpacing w:w="20" w:type="nil"/>
        </w:trPr>
        <w:tc>
          <w:tcPr>
            <w:tcW w:w="492" w:type="dxa"/>
            <w:tcMar>
              <w:top w:w="50" w:type="dxa"/>
              <w:left w:w="100" w:type="dxa"/>
            </w:tcMar>
            <w:vAlign w:val="center"/>
          </w:tcPr>
          <w:p w14:paraId="26506652" w14:textId="77777777" w:rsidR="007378D4" w:rsidRDefault="007378D4" w:rsidP="007378D4">
            <w:r>
              <w:rPr>
                <w:color w:val="000000"/>
                <w:sz w:val="24"/>
              </w:rPr>
              <w:t>2.3</w:t>
            </w:r>
          </w:p>
        </w:tc>
        <w:tc>
          <w:tcPr>
            <w:tcW w:w="3168" w:type="dxa"/>
            <w:tcMar>
              <w:top w:w="50" w:type="dxa"/>
              <w:left w:w="100" w:type="dxa"/>
            </w:tcMar>
            <w:vAlign w:val="center"/>
          </w:tcPr>
          <w:p w14:paraId="75721467" w14:textId="77777777" w:rsidR="007378D4" w:rsidRPr="00725C13" w:rsidRDefault="007378D4" w:rsidP="007378D4">
            <w:pPr>
              <w:ind w:left="135"/>
            </w:pPr>
            <w:r w:rsidRPr="00725C13">
              <w:rPr>
                <w:color w:val="000000"/>
                <w:sz w:val="24"/>
              </w:rPr>
              <w:t xml:space="preserve">Общая характеристика химических элементов </w:t>
            </w:r>
            <w:r>
              <w:rPr>
                <w:color w:val="000000"/>
                <w:sz w:val="24"/>
              </w:rPr>
              <w:t>V</w:t>
            </w:r>
            <w:r w:rsidRPr="00725C13">
              <w:rPr>
                <w:color w:val="000000"/>
                <w:sz w:val="24"/>
              </w:rPr>
              <w:t>А-группы. Азот, фосфор и их соединения</w:t>
            </w:r>
          </w:p>
        </w:tc>
        <w:tc>
          <w:tcPr>
            <w:tcW w:w="960" w:type="dxa"/>
            <w:tcMar>
              <w:top w:w="50" w:type="dxa"/>
              <w:left w:w="100" w:type="dxa"/>
            </w:tcMar>
            <w:vAlign w:val="center"/>
          </w:tcPr>
          <w:p w14:paraId="3485B199" w14:textId="77777777" w:rsidR="007378D4" w:rsidRDefault="007378D4" w:rsidP="007378D4">
            <w:pPr>
              <w:ind w:left="135"/>
              <w:jc w:val="center"/>
            </w:pPr>
            <w:r w:rsidRPr="00725C13">
              <w:rPr>
                <w:color w:val="000000"/>
                <w:sz w:val="24"/>
              </w:rPr>
              <w:t xml:space="preserve"> </w:t>
            </w:r>
            <w:r>
              <w:rPr>
                <w:color w:val="000000"/>
                <w:sz w:val="24"/>
              </w:rPr>
              <w:t xml:space="preserve">7 </w:t>
            </w:r>
          </w:p>
        </w:tc>
        <w:tc>
          <w:tcPr>
            <w:tcW w:w="1680" w:type="dxa"/>
            <w:tcMar>
              <w:top w:w="50" w:type="dxa"/>
              <w:left w:w="100" w:type="dxa"/>
            </w:tcMar>
            <w:vAlign w:val="center"/>
          </w:tcPr>
          <w:p w14:paraId="07FB0FEE" w14:textId="77777777" w:rsidR="007378D4" w:rsidRDefault="007378D4" w:rsidP="007378D4">
            <w:pPr>
              <w:ind w:left="135"/>
              <w:jc w:val="center"/>
            </w:pPr>
          </w:p>
        </w:tc>
        <w:tc>
          <w:tcPr>
            <w:tcW w:w="1768" w:type="dxa"/>
            <w:tcMar>
              <w:top w:w="50" w:type="dxa"/>
              <w:left w:w="100" w:type="dxa"/>
            </w:tcMar>
            <w:vAlign w:val="center"/>
          </w:tcPr>
          <w:p w14:paraId="459ECCAA" w14:textId="77777777" w:rsidR="007378D4" w:rsidRDefault="007378D4" w:rsidP="007378D4">
            <w:pPr>
              <w:ind w:left="135"/>
              <w:jc w:val="center"/>
            </w:pPr>
            <w:r>
              <w:rPr>
                <w:color w:val="000000"/>
                <w:sz w:val="24"/>
              </w:rPr>
              <w:t xml:space="preserve"> 1 </w:t>
            </w:r>
          </w:p>
        </w:tc>
        <w:tc>
          <w:tcPr>
            <w:tcW w:w="2599" w:type="dxa"/>
            <w:tcMar>
              <w:top w:w="50" w:type="dxa"/>
              <w:left w:w="100" w:type="dxa"/>
            </w:tcMar>
            <w:vAlign w:val="center"/>
          </w:tcPr>
          <w:p w14:paraId="781E803A" w14:textId="77777777" w:rsidR="007378D4" w:rsidRPr="00725C13" w:rsidRDefault="007378D4" w:rsidP="007378D4">
            <w:pPr>
              <w:ind w:left="135"/>
            </w:pPr>
            <w:r w:rsidRPr="00725C13">
              <w:rPr>
                <w:color w:val="000000"/>
                <w:sz w:val="24"/>
              </w:rPr>
              <w:t xml:space="preserve">Библиотека ЦОК </w:t>
            </w:r>
            <w:hyperlink r:id="rId487">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w:t>
              </w:r>
              <w:r>
                <w:rPr>
                  <w:color w:val="0000FF"/>
                  <w:u w:val="single"/>
                </w:rPr>
                <w:t>a</w:t>
              </w:r>
              <w:r w:rsidRPr="00725C13">
                <w:rPr>
                  <w:color w:val="0000FF"/>
                  <w:u w:val="single"/>
                </w:rPr>
                <w:t>636</w:t>
              </w:r>
            </w:hyperlink>
          </w:p>
        </w:tc>
      </w:tr>
      <w:tr w:rsidR="007378D4" w:rsidRPr="00563469" w14:paraId="2BA651B5" w14:textId="77777777" w:rsidTr="007378D4">
        <w:trPr>
          <w:trHeight w:val="144"/>
          <w:tblCellSpacing w:w="20" w:type="nil"/>
        </w:trPr>
        <w:tc>
          <w:tcPr>
            <w:tcW w:w="492" w:type="dxa"/>
            <w:tcMar>
              <w:top w:w="50" w:type="dxa"/>
              <w:left w:w="100" w:type="dxa"/>
            </w:tcMar>
            <w:vAlign w:val="center"/>
          </w:tcPr>
          <w:p w14:paraId="7F54F4BA" w14:textId="77777777" w:rsidR="007378D4" w:rsidRDefault="007378D4" w:rsidP="007378D4">
            <w:r>
              <w:rPr>
                <w:color w:val="000000"/>
                <w:sz w:val="24"/>
              </w:rPr>
              <w:t>2.4</w:t>
            </w:r>
          </w:p>
        </w:tc>
        <w:tc>
          <w:tcPr>
            <w:tcW w:w="3168" w:type="dxa"/>
            <w:tcMar>
              <w:top w:w="50" w:type="dxa"/>
              <w:left w:w="100" w:type="dxa"/>
            </w:tcMar>
            <w:vAlign w:val="center"/>
          </w:tcPr>
          <w:p w14:paraId="793D7E99" w14:textId="77777777" w:rsidR="007378D4" w:rsidRPr="00725C13" w:rsidRDefault="007378D4" w:rsidP="007378D4">
            <w:pPr>
              <w:ind w:left="135"/>
            </w:pPr>
            <w:r w:rsidRPr="00725C13">
              <w:rPr>
                <w:color w:val="000000"/>
                <w:sz w:val="24"/>
              </w:rPr>
              <w:t xml:space="preserve">Общая характеристика химических элементов </w:t>
            </w:r>
            <w:r>
              <w:rPr>
                <w:color w:val="000000"/>
                <w:sz w:val="24"/>
              </w:rPr>
              <w:t>IV</w:t>
            </w:r>
            <w:r w:rsidRPr="00725C13">
              <w:rPr>
                <w:color w:val="000000"/>
                <w:sz w:val="24"/>
              </w:rPr>
              <w:t>А-группы. Углерод и кремний и их соединения</w:t>
            </w:r>
          </w:p>
        </w:tc>
        <w:tc>
          <w:tcPr>
            <w:tcW w:w="960" w:type="dxa"/>
            <w:tcMar>
              <w:top w:w="50" w:type="dxa"/>
              <w:left w:w="100" w:type="dxa"/>
            </w:tcMar>
            <w:vAlign w:val="center"/>
          </w:tcPr>
          <w:p w14:paraId="472EBDAD" w14:textId="77777777" w:rsidR="007378D4" w:rsidRDefault="007378D4" w:rsidP="007378D4">
            <w:pPr>
              <w:ind w:left="135"/>
              <w:jc w:val="center"/>
            </w:pPr>
            <w:r w:rsidRPr="00725C13">
              <w:rPr>
                <w:color w:val="000000"/>
                <w:sz w:val="24"/>
              </w:rPr>
              <w:t xml:space="preserve"> </w:t>
            </w:r>
            <w:r>
              <w:rPr>
                <w:color w:val="000000"/>
                <w:sz w:val="24"/>
              </w:rPr>
              <w:t xml:space="preserve">8 </w:t>
            </w:r>
          </w:p>
        </w:tc>
        <w:tc>
          <w:tcPr>
            <w:tcW w:w="1680" w:type="dxa"/>
            <w:tcMar>
              <w:top w:w="50" w:type="dxa"/>
              <w:left w:w="100" w:type="dxa"/>
            </w:tcMar>
            <w:vAlign w:val="center"/>
          </w:tcPr>
          <w:p w14:paraId="672F66B1" w14:textId="77777777" w:rsidR="007378D4" w:rsidRDefault="007378D4" w:rsidP="007378D4">
            <w:pPr>
              <w:ind w:left="135"/>
              <w:jc w:val="center"/>
            </w:pPr>
            <w:r>
              <w:rPr>
                <w:color w:val="000000"/>
                <w:sz w:val="24"/>
              </w:rPr>
              <w:t xml:space="preserve"> 1 </w:t>
            </w:r>
          </w:p>
        </w:tc>
        <w:tc>
          <w:tcPr>
            <w:tcW w:w="1768" w:type="dxa"/>
            <w:tcMar>
              <w:top w:w="50" w:type="dxa"/>
              <w:left w:w="100" w:type="dxa"/>
            </w:tcMar>
            <w:vAlign w:val="center"/>
          </w:tcPr>
          <w:p w14:paraId="20839421" w14:textId="77777777" w:rsidR="007378D4" w:rsidRDefault="007378D4" w:rsidP="007378D4">
            <w:pPr>
              <w:ind w:left="135"/>
              <w:jc w:val="center"/>
            </w:pPr>
            <w:r>
              <w:rPr>
                <w:color w:val="000000"/>
                <w:sz w:val="24"/>
              </w:rPr>
              <w:t xml:space="preserve"> 2 </w:t>
            </w:r>
          </w:p>
        </w:tc>
        <w:tc>
          <w:tcPr>
            <w:tcW w:w="2599" w:type="dxa"/>
            <w:tcMar>
              <w:top w:w="50" w:type="dxa"/>
              <w:left w:w="100" w:type="dxa"/>
            </w:tcMar>
            <w:vAlign w:val="center"/>
          </w:tcPr>
          <w:p w14:paraId="72D68B2E" w14:textId="77777777" w:rsidR="007378D4" w:rsidRPr="00725C13" w:rsidRDefault="007378D4" w:rsidP="007378D4">
            <w:pPr>
              <w:ind w:left="135"/>
            </w:pPr>
            <w:r w:rsidRPr="00725C13">
              <w:rPr>
                <w:color w:val="000000"/>
                <w:sz w:val="24"/>
              </w:rPr>
              <w:t xml:space="preserve">Библиотека ЦОК </w:t>
            </w:r>
            <w:hyperlink r:id="rId488">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w:t>
              </w:r>
              <w:r>
                <w:rPr>
                  <w:color w:val="0000FF"/>
                  <w:u w:val="single"/>
                </w:rPr>
                <w:t>a</w:t>
              </w:r>
              <w:r w:rsidRPr="00725C13">
                <w:rPr>
                  <w:color w:val="0000FF"/>
                  <w:u w:val="single"/>
                </w:rPr>
                <w:t>636</w:t>
              </w:r>
            </w:hyperlink>
          </w:p>
        </w:tc>
      </w:tr>
      <w:tr w:rsidR="007378D4" w14:paraId="4CF29812" w14:textId="77777777" w:rsidTr="007378D4">
        <w:trPr>
          <w:trHeight w:val="144"/>
          <w:tblCellSpacing w:w="20" w:type="nil"/>
        </w:trPr>
        <w:tc>
          <w:tcPr>
            <w:tcW w:w="0" w:type="auto"/>
            <w:gridSpan w:val="2"/>
            <w:tcMar>
              <w:top w:w="50" w:type="dxa"/>
              <w:left w:w="100" w:type="dxa"/>
            </w:tcMar>
            <w:vAlign w:val="center"/>
          </w:tcPr>
          <w:p w14:paraId="2699591C" w14:textId="77777777" w:rsidR="007378D4" w:rsidRDefault="007378D4" w:rsidP="007378D4">
            <w:pPr>
              <w:ind w:left="135"/>
            </w:pPr>
            <w:r>
              <w:rPr>
                <w:color w:val="000000"/>
                <w:sz w:val="24"/>
              </w:rPr>
              <w:t>Итого по разделу</w:t>
            </w:r>
          </w:p>
        </w:tc>
        <w:tc>
          <w:tcPr>
            <w:tcW w:w="1509" w:type="dxa"/>
            <w:tcMar>
              <w:top w:w="50" w:type="dxa"/>
              <w:left w:w="100" w:type="dxa"/>
            </w:tcMar>
            <w:vAlign w:val="center"/>
          </w:tcPr>
          <w:p w14:paraId="63FC3E2B" w14:textId="77777777" w:rsidR="007378D4" w:rsidRDefault="007378D4" w:rsidP="007378D4">
            <w:pPr>
              <w:ind w:left="135"/>
              <w:jc w:val="center"/>
            </w:pPr>
            <w:r>
              <w:rPr>
                <w:color w:val="000000"/>
                <w:sz w:val="24"/>
              </w:rPr>
              <w:t xml:space="preserve"> 25 </w:t>
            </w:r>
          </w:p>
        </w:tc>
        <w:tc>
          <w:tcPr>
            <w:tcW w:w="0" w:type="auto"/>
            <w:gridSpan w:val="3"/>
            <w:tcMar>
              <w:top w:w="50" w:type="dxa"/>
              <w:left w:w="100" w:type="dxa"/>
            </w:tcMar>
            <w:vAlign w:val="center"/>
          </w:tcPr>
          <w:p w14:paraId="5EE9DDE6" w14:textId="77777777" w:rsidR="007378D4" w:rsidRDefault="007378D4" w:rsidP="007378D4"/>
        </w:tc>
      </w:tr>
      <w:tr w:rsidR="007378D4" w:rsidRPr="00563469" w14:paraId="2C208491" w14:textId="77777777" w:rsidTr="007378D4">
        <w:trPr>
          <w:trHeight w:val="144"/>
          <w:tblCellSpacing w:w="20" w:type="nil"/>
        </w:trPr>
        <w:tc>
          <w:tcPr>
            <w:tcW w:w="0" w:type="auto"/>
            <w:gridSpan w:val="6"/>
            <w:tcMar>
              <w:top w:w="50" w:type="dxa"/>
              <w:left w:w="100" w:type="dxa"/>
            </w:tcMar>
            <w:vAlign w:val="center"/>
          </w:tcPr>
          <w:p w14:paraId="11C0CA60" w14:textId="77777777" w:rsidR="007378D4" w:rsidRPr="00725C13" w:rsidRDefault="007378D4" w:rsidP="007378D4">
            <w:pPr>
              <w:ind w:left="135"/>
            </w:pPr>
            <w:r w:rsidRPr="00725C13">
              <w:rPr>
                <w:b/>
                <w:color w:val="000000"/>
                <w:sz w:val="24"/>
              </w:rPr>
              <w:t>Раздел 3.</w:t>
            </w:r>
            <w:r w:rsidRPr="00725C13">
              <w:rPr>
                <w:color w:val="000000"/>
                <w:sz w:val="24"/>
              </w:rPr>
              <w:t xml:space="preserve"> </w:t>
            </w:r>
            <w:r w:rsidRPr="00725C13">
              <w:rPr>
                <w:b/>
                <w:color w:val="000000"/>
                <w:sz w:val="24"/>
              </w:rPr>
              <w:t>Металлы и их соединения</w:t>
            </w:r>
          </w:p>
        </w:tc>
      </w:tr>
      <w:tr w:rsidR="007378D4" w:rsidRPr="00563469" w14:paraId="5FB8ED41" w14:textId="77777777" w:rsidTr="007378D4">
        <w:trPr>
          <w:trHeight w:val="144"/>
          <w:tblCellSpacing w:w="20" w:type="nil"/>
        </w:trPr>
        <w:tc>
          <w:tcPr>
            <w:tcW w:w="492" w:type="dxa"/>
            <w:tcMar>
              <w:top w:w="50" w:type="dxa"/>
              <w:left w:w="100" w:type="dxa"/>
            </w:tcMar>
            <w:vAlign w:val="center"/>
          </w:tcPr>
          <w:p w14:paraId="768A7149" w14:textId="77777777" w:rsidR="007378D4" w:rsidRDefault="007378D4" w:rsidP="007378D4">
            <w:r>
              <w:rPr>
                <w:color w:val="000000"/>
                <w:sz w:val="24"/>
              </w:rPr>
              <w:t>3.1</w:t>
            </w:r>
          </w:p>
        </w:tc>
        <w:tc>
          <w:tcPr>
            <w:tcW w:w="3168" w:type="dxa"/>
            <w:tcMar>
              <w:top w:w="50" w:type="dxa"/>
              <w:left w:w="100" w:type="dxa"/>
            </w:tcMar>
            <w:vAlign w:val="center"/>
          </w:tcPr>
          <w:p w14:paraId="3828E9B7" w14:textId="77777777" w:rsidR="007378D4" w:rsidRDefault="007378D4" w:rsidP="007378D4">
            <w:pPr>
              <w:ind w:left="135"/>
            </w:pPr>
            <w:r>
              <w:rPr>
                <w:color w:val="000000"/>
                <w:sz w:val="24"/>
              </w:rPr>
              <w:t>Общие свойства металлов</w:t>
            </w:r>
          </w:p>
        </w:tc>
        <w:tc>
          <w:tcPr>
            <w:tcW w:w="960" w:type="dxa"/>
            <w:tcMar>
              <w:top w:w="50" w:type="dxa"/>
              <w:left w:w="100" w:type="dxa"/>
            </w:tcMar>
            <w:vAlign w:val="center"/>
          </w:tcPr>
          <w:p w14:paraId="149AF669" w14:textId="77777777" w:rsidR="007378D4" w:rsidRDefault="007378D4" w:rsidP="007378D4">
            <w:pPr>
              <w:ind w:left="135"/>
              <w:jc w:val="center"/>
            </w:pPr>
            <w:r>
              <w:rPr>
                <w:color w:val="000000"/>
                <w:sz w:val="24"/>
              </w:rPr>
              <w:t xml:space="preserve"> 4 </w:t>
            </w:r>
          </w:p>
        </w:tc>
        <w:tc>
          <w:tcPr>
            <w:tcW w:w="1680" w:type="dxa"/>
            <w:tcMar>
              <w:top w:w="50" w:type="dxa"/>
              <w:left w:w="100" w:type="dxa"/>
            </w:tcMar>
            <w:vAlign w:val="center"/>
          </w:tcPr>
          <w:p w14:paraId="17EBE753" w14:textId="77777777" w:rsidR="007378D4" w:rsidRDefault="007378D4" w:rsidP="007378D4">
            <w:pPr>
              <w:ind w:left="135"/>
              <w:jc w:val="center"/>
            </w:pPr>
          </w:p>
        </w:tc>
        <w:tc>
          <w:tcPr>
            <w:tcW w:w="1768" w:type="dxa"/>
            <w:tcMar>
              <w:top w:w="50" w:type="dxa"/>
              <w:left w:w="100" w:type="dxa"/>
            </w:tcMar>
            <w:vAlign w:val="center"/>
          </w:tcPr>
          <w:p w14:paraId="50161213" w14:textId="77777777" w:rsidR="007378D4" w:rsidRDefault="007378D4" w:rsidP="007378D4">
            <w:pPr>
              <w:ind w:left="135"/>
              <w:jc w:val="center"/>
            </w:pPr>
          </w:p>
        </w:tc>
        <w:tc>
          <w:tcPr>
            <w:tcW w:w="2599" w:type="dxa"/>
            <w:tcMar>
              <w:top w:w="50" w:type="dxa"/>
              <w:left w:w="100" w:type="dxa"/>
            </w:tcMar>
            <w:vAlign w:val="center"/>
          </w:tcPr>
          <w:p w14:paraId="79C04235" w14:textId="77777777" w:rsidR="007378D4" w:rsidRPr="00725C13" w:rsidRDefault="007378D4" w:rsidP="007378D4">
            <w:pPr>
              <w:ind w:left="135"/>
            </w:pPr>
            <w:r w:rsidRPr="00725C13">
              <w:rPr>
                <w:color w:val="000000"/>
                <w:sz w:val="24"/>
              </w:rPr>
              <w:t xml:space="preserve">Библиотека ЦОК </w:t>
            </w:r>
            <w:hyperlink r:id="rId489">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w:t>
              </w:r>
              <w:r>
                <w:rPr>
                  <w:color w:val="0000FF"/>
                  <w:u w:val="single"/>
                </w:rPr>
                <w:t>a</w:t>
              </w:r>
              <w:r w:rsidRPr="00725C13">
                <w:rPr>
                  <w:color w:val="0000FF"/>
                  <w:u w:val="single"/>
                </w:rPr>
                <w:t>636</w:t>
              </w:r>
            </w:hyperlink>
          </w:p>
        </w:tc>
      </w:tr>
      <w:tr w:rsidR="007378D4" w:rsidRPr="00563469" w14:paraId="40D46F2F" w14:textId="77777777" w:rsidTr="007378D4">
        <w:trPr>
          <w:trHeight w:val="144"/>
          <w:tblCellSpacing w:w="20" w:type="nil"/>
        </w:trPr>
        <w:tc>
          <w:tcPr>
            <w:tcW w:w="492" w:type="dxa"/>
            <w:tcMar>
              <w:top w:w="50" w:type="dxa"/>
              <w:left w:w="100" w:type="dxa"/>
            </w:tcMar>
            <w:vAlign w:val="center"/>
          </w:tcPr>
          <w:p w14:paraId="5472B625" w14:textId="77777777" w:rsidR="007378D4" w:rsidRDefault="007378D4" w:rsidP="007378D4">
            <w:r>
              <w:rPr>
                <w:color w:val="000000"/>
                <w:sz w:val="24"/>
              </w:rPr>
              <w:t>3.2</w:t>
            </w:r>
          </w:p>
        </w:tc>
        <w:tc>
          <w:tcPr>
            <w:tcW w:w="3168" w:type="dxa"/>
            <w:tcMar>
              <w:top w:w="50" w:type="dxa"/>
              <w:left w:w="100" w:type="dxa"/>
            </w:tcMar>
            <w:vAlign w:val="center"/>
          </w:tcPr>
          <w:p w14:paraId="4FC299FC" w14:textId="77777777" w:rsidR="007378D4" w:rsidRPr="00725C13" w:rsidRDefault="007378D4" w:rsidP="007378D4">
            <w:pPr>
              <w:ind w:left="135"/>
            </w:pPr>
            <w:r w:rsidRPr="00725C13">
              <w:rPr>
                <w:color w:val="000000"/>
                <w:sz w:val="24"/>
              </w:rPr>
              <w:t>Важнейшие металлы и их соединения</w:t>
            </w:r>
          </w:p>
        </w:tc>
        <w:tc>
          <w:tcPr>
            <w:tcW w:w="960" w:type="dxa"/>
            <w:tcMar>
              <w:top w:w="50" w:type="dxa"/>
              <w:left w:w="100" w:type="dxa"/>
            </w:tcMar>
            <w:vAlign w:val="center"/>
          </w:tcPr>
          <w:p w14:paraId="779A2BA4" w14:textId="77777777" w:rsidR="007378D4" w:rsidRDefault="007378D4" w:rsidP="007378D4">
            <w:pPr>
              <w:ind w:left="135"/>
              <w:jc w:val="center"/>
            </w:pPr>
            <w:r w:rsidRPr="00725C13">
              <w:rPr>
                <w:color w:val="000000"/>
                <w:sz w:val="24"/>
              </w:rPr>
              <w:t xml:space="preserve"> </w:t>
            </w:r>
            <w:r>
              <w:rPr>
                <w:color w:val="000000"/>
                <w:sz w:val="24"/>
              </w:rPr>
              <w:t xml:space="preserve">16 </w:t>
            </w:r>
          </w:p>
        </w:tc>
        <w:tc>
          <w:tcPr>
            <w:tcW w:w="1680" w:type="dxa"/>
            <w:tcMar>
              <w:top w:w="50" w:type="dxa"/>
              <w:left w:w="100" w:type="dxa"/>
            </w:tcMar>
            <w:vAlign w:val="center"/>
          </w:tcPr>
          <w:p w14:paraId="70891D46" w14:textId="77777777" w:rsidR="007378D4" w:rsidRDefault="007378D4" w:rsidP="007378D4">
            <w:pPr>
              <w:ind w:left="135"/>
              <w:jc w:val="center"/>
            </w:pPr>
            <w:r>
              <w:rPr>
                <w:color w:val="000000"/>
                <w:sz w:val="24"/>
              </w:rPr>
              <w:t xml:space="preserve"> 1 </w:t>
            </w:r>
          </w:p>
        </w:tc>
        <w:tc>
          <w:tcPr>
            <w:tcW w:w="1768" w:type="dxa"/>
            <w:tcMar>
              <w:top w:w="50" w:type="dxa"/>
              <w:left w:w="100" w:type="dxa"/>
            </w:tcMar>
            <w:vAlign w:val="center"/>
          </w:tcPr>
          <w:p w14:paraId="5734F972" w14:textId="77777777" w:rsidR="007378D4" w:rsidRDefault="007378D4" w:rsidP="007378D4">
            <w:pPr>
              <w:ind w:left="135"/>
              <w:jc w:val="center"/>
            </w:pPr>
            <w:r>
              <w:rPr>
                <w:color w:val="000000"/>
                <w:sz w:val="24"/>
              </w:rPr>
              <w:t xml:space="preserve"> 2 </w:t>
            </w:r>
          </w:p>
        </w:tc>
        <w:tc>
          <w:tcPr>
            <w:tcW w:w="2599" w:type="dxa"/>
            <w:tcMar>
              <w:top w:w="50" w:type="dxa"/>
              <w:left w:w="100" w:type="dxa"/>
            </w:tcMar>
            <w:vAlign w:val="center"/>
          </w:tcPr>
          <w:p w14:paraId="26525D5D" w14:textId="77777777" w:rsidR="007378D4" w:rsidRPr="00725C13" w:rsidRDefault="007378D4" w:rsidP="007378D4">
            <w:pPr>
              <w:ind w:left="135"/>
            </w:pPr>
            <w:r w:rsidRPr="00725C13">
              <w:rPr>
                <w:color w:val="000000"/>
                <w:sz w:val="24"/>
              </w:rPr>
              <w:t xml:space="preserve">Библиотека ЦОК </w:t>
            </w:r>
            <w:hyperlink r:id="rId490">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w:t>
              </w:r>
              <w:r>
                <w:rPr>
                  <w:color w:val="0000FF"/>
                  <w:u w:val="single"/>
                </w:rPr>
                <w:t>a</w:t>
              </w:r>
              <w:r w:rsidRPr="00725C13">
                <w:rPr>
                  <w:color w:val="0000FF"/>
                  <w:u w:val="single"/>
                </w:rPr>
                <w:t>636</w:t>
              </w:r>
            </w:hyperlink>
          </w:p>
        </w:tc>
      </w:tr>
      <w:tr w:rsidR="007378D4" w14:paraId="79B075DC" w14:textId="77777777" w:rsidTr="007378D4">
        <w:trPr>
          <w:trHeight w:val="144"/>
          <w:tblCellSpacing w:w="20" w:type="nil"/>
        </w:trPr>
        <w:tc>
          <w:tcPr>
            <w:tcW w:w="0" w:type="auto"/>
            <w:gridSpan w:val="2"/>
            <w:tcMar>
              <w:top w:w="50" w:type="dxa"/>
              <w:left w:w="100" w:type="dxa"/>
            </w:tcMar>
            <w:vAlign w:val="center"/>
          </w:tcPr>
          <w:p w14:paraId="30BA32F8" w14:textId="77777777" w:rsidR="007378D4" w:rsidRDefault="007378D4" w:rsidP="007378D4">
            <w:pPr>
              <w:ind w:left="135"/>
            </w:pPr>
            <w:r>
              <w:rPr>
                <w:color w:val="000000"/>
                <w:sz w:val="24"/>
              </w:rPr>
              <w:t>Итого по разделу</w:t>
            </w:r>
          </w:p>
        </w:tc>
        <w:tc>
          <w:tcPr>
            <w:tcW w:w="1509" w:type="dxa"/>
            <w:tcMar>
              <w:top w:w="50" w:type="dxa"/>
              <w:left w:w="100" w:type="dxa"/>
            </w:tcMar>
            <w:vAlign w:val="center"/>
          </w:tcPr>
          <w:p w14:paraId="72422636" w14:textId="77777777" w:rsidR="007378D4" w:rsidRDefault="007378D4" w:rsidP="007378D4">
            <w:pPr>
              <w:ind w:left="135"/>
              <w:jc w:val="center"/>
            </w:pPr>
            <w:r>
              <w:rPr>
                <w:color w:val="000000"/>
                <w:sz w:val="24"/>
              </w:rPr>
              <w:t xml:space="preserve"> 20 </w:t>
            </w:r>
          </w:p>
        </w:tc>
        <w:tc>
          <w:tcPr>
            <w:tcW w:w="0" w:type="auto"/>
            <w:gridSpan w:val="3"/>
            <w:tcMar>
              <w:top w:w="50" w:type="dxa"/>
              <w:left w:w="100" w:type="dxa"/>
            </w:tcMar>
            <w:vAlign w:val="center"/>
          </w:tcPr>
          <w:p w14:paraId="6EC0E8D0" w14:textId="77777777" w:rsidR="007378D4" w:rsidRDefault="007378D4" w:rsidP="007378D4"/>
        </w:tc>
      </w:tr>
      <w:tr w:rsidR="007378D4" w:rsidRPr="00563469" w14:paraId="69C99AA5" w14:textId="77777777" w:rsidTr="007378D4">
        <w:trPr>
          <w:trHeight w:val="144"/>
          <w:tblCellSpacing w:w="20" w:type="nil"/>
        </w:trPr>
        <w:tc>
          <w:tcPr>
            <w:tcW w:w="0" w:type="auto"/>
            <w:gridSpan w:val="6"/>
            <w:tcMar>
              <w:top w:w="50" w:type="dxa"/>
              <w:left w:w="100" w:type="dxa"/>
            </w:tcMar>
            <w:vAlign w:val="center"/>
          </w:tcPr>
          <w:p w14:paraId="01A67455" w14:textId="77777777" w:rsidR="007378D4" w:rsidRPr="00725C13" w:rsidRDefault="007378D4" w:rsidP="007378D4">
            <w:pPr>
              <w:ind w:left="135"/>
            </w:pPr>
            <w:r w:rsidRPr="00725C13">
              <w:rPr>
                <w:b/>
                <w:color w:val="000000"/>
                <w:sz w:val="24"/>
              </w:rPr>
              <w:t>Раздел 4.</w:t>
            </w:r>
            <w:r w:rsidRPr="00725C13">
              <w:rPr>
                <w:color w:val="000000"/>
                <w:sz w:val="24"/>
              </w:rPr>
              <w:t xml:space="preserve"> </w:t>
            </w:r>
            <w:r w:rsidRPr="00725C13">
              <w:rPr>
                <w:b/>
                <w:color w:val="000000"/>
                <w:sz w:val="24"/>
              </w:rPr>
              <w:t>Химия и окружающая среда</w:t>
            </w:r>
          </w:p>
        </w:tc>
      </w:tr>
      <w:tr w:rsidR="007378D4" w:rsidRPr="00563469" w14:paraId="7048B6B4" w14:textId="77777777" w:rsidTr="007378D4">
        <w:trPr>
          <w:trHeight w:val="144"/>
          <w:tblCellSpacing w:w="20" w:type="nil"/>
        </w:trPr>
        <w:tc>
          <w:tcPr>
            <w:tcW w:w="492" w:type="dxa"/>
            <w:tcMar>
              <w:top w:w="50" w:type="dxa"/>
              <w:left w:w="100" w:type="dxa"/>
            </w:tcMar>
            <w:vAlign w:val="center"/>
          </w:tcPr>
          <w:p w14:paraId="763EADDE" w14:textId="77777777" w:rsidR="007378D4" w:rsidRDefault="007378D4" w:rsidP="007378D4">
            <w:r>
              <w:rPr>
                <w:color w:val="000000"/>
                <w:sz w:val="24"/>
              </w:rPr>
              <w:t>4.1</w:t>
            </w:r>
          </w:p>
        </w:tc>
        <w:tc>
          <w:tcPr>
            <w:tcW w:w="3168" w:type="dxa"/>
            <w:tcMar>
              <w:top w:w="50" w:type="dxa"/>
              <w:left w:w="100" w:type="dxa"/>
            </w:tcMar>
            <w:vAlign w:val="center"/>
          </w:tcPr>
          <w:p w14:paraId="5DA1019A" w14:textId="77777777" w:rsidR="007378D4" w:rsidRPr="00725C13" w:rsidRDefault="007378D4" w:rsidP="007378D4">
            <w:pPr>
              <w:ind w:left="135"/>
            </w:pPr>
            <w:r w:rsidRPr="00725C13">
              <w:rPr>
                <w:color w:val="000000"/>
                <w:sz w:val="24"/>
              </w:rPr>
              <w:t>Вещества и материалы в жизни человека</w:t>
            </w:r>
          </w:p>
        </w:tc>
        <w:tc>
          <w:tcPr>
            <w:tcW w:w="960" w:type="dxa"/>
            <w:tcMar>
              <w:top w:w="50" w:type="dxa"/>
              <w:left w:w="100" w:type="dxa"/>
            </w:tcMar>
            <w:vAlign w:val="center"/>
          </w:tcPr>
          <w:p w14:paraId="04C756C7" w14:textId="77777777" w:rsidR="007378D4" w:rsidRDefault="007378D4" w:rsidP="007378D4">
            <w:pPr>
              <w:ind w:left="135"/>
              <w:jc w:val="center"/>
            </w:pPr>
            <w:r w:rsidRPr="00725C13">
              <w:rPr>
                <w:color w:val="000000"/>
                <w:sz w:val="24"/>
              </w:rPr>
              <w:t xml:space="preserve"> </w:t>
            </w:r>
            <w:r>
              <w:rPr>
                <w:color w:val="000000"/>
                <w:sz w:val="24"/>
              </w:rPr>
              <w:t xml:space="preserve">3 </w:t>
            </w:r>
          </w:p>
        </w:tc>
        <w:tc>
          <w:tcPr>
            <w:tcW w:w="1680" w:type="dxa"/>
            <w:tcMar>
              <w:top w:w="50" w:type="dxa"/>
              <w:left w:w="100" w:type="dxa"/>
            </w:tcMar>
            <w:vAlign w:val="center"/>
          </w:tcPr>
          <w:p w14:paraId="6E58BDFF" w14:textId="77777777" w:rsidR="007378D4" w:rsidRDefault="007378D4" w:rsidP="007378D4">
            <w:pPr>
              <w:ind w:left="135"/>
              <w:jc w:val="center"/>
            </w:pPr>
          </w:p>
        </w:tc>
        <w:tc>
          <w:tcPr>
            <w:tcW w:w="1768" w:type="dxa"/>
            <w:tcMar>
              <w:top w:w="50" w:type="dxa"/>
              <w:left w:w="100" w:type="dxa"/>
            </w:tcMar>
            <w:vAlign w:val="center"/>
          </w:tcPr>
          <w:p w14:paraId="5D7DD832" w14:textId="77777777" w:rsidR="007378D4" w:rsidRDefault="007378D4" w:rsidP="007378D4">
            <w:pPr>
              <w:ind w:left="135"/>
              <w:jc w:val="center"/>
            </w:pPr>
          </w:p>
        </w:tc>
        <w:tc>
          <w:tcPr>
            <w:tcW w:w="2599" w:type="dxa"/>
            <w:tcMar>
              <w:top w:w="50" w:type="dxa"/>
              <w:left w:w="100" w:type="dxa"/>
            </w:tcMar>
            <w:vAlign w:val="center"/>
          </w:tcPr>
          <w:p w14:paraId="3FDBDA0B" w14:textId="77777777" w:rsidR="007378D4" w:rsidRPr="00725C13" w:rsidRDefault="007378D4" w:rsidP="007378D4">
            <w:pPr>
              <w:ind w:left="135"/>
            </w:pPr>
            <w:r w:rsidRPr="00725C13">
              <w:rPr>
                <w:color w:val="000000"/>
                <w:sz w:val="24"/>
              </w:rPr>
              <w:t xml:space="preserve">Библиотека ЦОК </w:t>
            </w:r>
            <w:hyperlink r:id="rId491">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w:t>
              </w:r>
              <w:r>
                <w:rPr>
                  <w:color w:val="0000FF"/>
                  <w:u w:val="single"/>
                </w:rPr>
                <w:t>a</w:t>
              </w:r>
              <w:r w:rsidRPr="00725C13">
                <w:rPr>
                  <w:color w:val="0000FF"/>
                  <w:u w:val="single"/>
                </w:rPr>
                <w:t>636</w:t>
              </w:r>
            </w:hyperlink>
          </w:p>
        </w:tc>
      </w:tr>
      <w:tr w:rsidR="007378D4" w14:paraId="5E17B148" w14:textId="77777777" w:rsidTr="007378D4">
        <w:trPr>
          <w:trHeight w:val="144"/>
          <w:tblCellSpacing w:w="20" w:type="nil"/>
        </w:trPr>
        <w:tc>
          <w:tcPr>
            <w:tcW w:w="0" w:type="auto"/>
            <w:gridSpan w:val="2"/>
            <w:tcMar>
              <w:top w:w="50" w:type="dxa"/>
              <w:left w:w="100" w:type="dxa"/>
            </w:tcMar>
            <w:vAlign w:val="center"/>
          </w:tcPr>
          <w:p w14:paraId="30960802" w14:textId="77777777" w:rsidR="007378D4" w:rsidRDefault="007378D4" w:rsidP="007378D4">
            <w:pPr>
              <w:ind w:left="135"/>
            </w:pPr>
            <w:r>
              <w:rPr>
                <w:color w:val="000000"/>
                <w:sz w:val="24"/>
              </w:rPr>
              <w:t>Итого по разделу</w:t>
            </w:r>
          </w:p>
        </w:tc>
        <w:tc>
          <w:tcPr>
            <w:tcW w:w="1509" w:type="dxa"/>
            <w:tcMar>
              <w:top w:w="50" w:type="dxa"/>
              <w:left w:w="100" w:type="dxa"/>
            </w:tcMar>
            <w:vAlign w:val="center"/>
          </w:tcPr>
          <w:p w14:paraId="06BE0EDE" w14:textId="77777777" w:rsidR="007378D4" w:rsidRDefault="007378D4" w:rsidP="007378D4">
            <w:pPr>
              <w:ind w:left="135"/>
              <w:jc w:val="center"/>
            </w:pPr>
            <w:r>
              <w:rPr>
                <w:color w:val="000000"/>
                <w:sz w:val="24"/>
              </w:rPr>
              <w:t xml:space="preserve"> 3 </w:t>
            </w:r>
          </w:p>
        </w:tc>
        <w:tc>
          <w:tcPr>
            <w:tcW w:w="0" w:type="auto"/>
            <w:gridSpan w:val="3"/>
            <w:tcMar>
              <w:top w:w="50" w:type="dxa"/>
              <w:left w:w="100" w:type="dxa"/>
            </w:tcMar>
            <w:vAlign w:val="center"/>
          </w:tcPr>
          <w:p w14:paraId="444D21D5" w14:textId="77777777" w:rsidR="007378D4" w:rsidRDefault="007378D4" w:rsidP="007378D4"/>
        </w:tc>
      </w:tr>
      <w:tr w:rsidR="007378D4" w:rsidRPr="00563469" w14:paraId="08B8DCD0" w14:textId="77777777" w:rsidTr="007378D4">
        <w:trPr>
          <w:trHeight w:val="144"/>
          <w:tblCellSpacing w:w="20" w:type="nil"/>
        </w:trPr>
        <w:tc>
          <w:tcPr>
            <w:tcW w:w="0" w:type="auto"/>
            <w:gridSpan w:val="2"/>
            <w:tcMar>
              <w:top w:w="50" w:type="dxa"/>
              <w:left w:w="100" w:type="dxa"/>
            </w:tcMar>
            <w:vAlign w:val="center"/>
          </w:tcPr>
          <w:p w14:paraId="4DF90D3E" w14:textId="77777777" w:rsidR="007378D4" w:rsidRDefault="007378D4" w:rsidP="007378D4">
            <w:pPr>
              <w:ind w:left="135"/>
            </w:pPr>
            <w:r>
              <w:rPr>
                <w:color w:val="000000"/>
                <w:sz w:val="24"/>
              </w:rPr>
              <w:t>Резервное время</w:t>
            </w:r>
          </w:p>
        </w:tc>
        <w:tc>
          <w:tcPr>
            <w:tcW w:w="1509" w:type="dxa"/>
            <w:tcMar>
              <w:top w:w="50" w:type="dxa"/>
              <w:left w:w="100" w:type="dxa"/>
            </w:tcMar>
            <w:vAlign w:val="center"/>
          </w:tcPr>
          <w:p w14:paraId="667DE78D" w14:textId="77777777" w:rsidR="007378D4" w:rsidRDefault="007378D4" w:rsidP="007378D4">
            <w:pPr>
              <w:ind w:left="135"/>
              <w:jc w:val="center"/>
            </w:pPr>
            <w:r>
              <w:rPr>
                <w:color w:val="000000"/>
                <w:sz w:val="24"/>
              </w:rPr>
              <w:t xml:space="preserve"> 3 </w:t>
            </w:r>
          </w:p>
        </w:tc>
        <w:tc>
          <w:tcPr>
            <w:tcW w:w="1680" w:type="dxa"/>
            <w:tcMar>
              <w:top w:w="50" w:type="dxa"/>
              <w:left w:w="100" w:type="dxa"/>
            </w:tcMar>
            <w:vAlign w:val="center"/>
          </w:tcPr>
          <w:p w14:paraId="0728F8DF" w14:textId="77777777" w:rsidR="007378D4" w:rsidRDefault="007378D4" w:rsidP="007378D4">
            <w:pPr>
              <w:ind w:left="135"/>
              <w:jc w:val="center"/>
            </w:pPr>
          </w:p>
        </w:tc>
        <w:tc>
          <w:tcPr>
            <w:tcW w:w="1768" w:type="dxa"/>
            <w:tcMar>
              <w:top w:w="50" w:type="dxa"/>
              <w:left w:w="100" w:type="dxa"/>
            </w:tcMar>
            <w:vAlign w:val="center"/>
          </w:tcPr>
          <w:p w14:paraId="49E04506" w14:textId="77777777" w:rsidR="007378D4" w:rsidRDefault="007378D4" w:rsidP="007378D4">
            <w:pPr>
              <w:ind w:left="135"/>
              <w:jc w:val="center"/>
            </w:pPr>
          </w:p>
        </w:tc>
        <w:tc>
          <w:tcPr>
            <w:tcW w:w="2599" w:type="dxa"/>
            <w:tcMar>
              <w:top w:w="50" w:type="dxa"/>
              <w:left w:w="100" w:type="dxa"/>
            </w:tcMar>
            <w:vAlign w:val="center"/>
          </w:tcPr>
          <w:p w14:paraId="3BC4D1FE" w14:textId="77777777" w:rsidR="007378D4" w:rsidRPr="00725C13" w:rsidRDefault="007378D4" w:rsidP="007378D4">
            <w:pPr>
              <w:ind w:left="135"/>
            </w:pPr>
            <w:r w:rsidRPr="00725C13">
              <w:rPr>
                <w:color w:val="000000"/>
                <w:sz w:val="24"/>
              </w:rPr>
              <w:t xml:space="preserve">Библиотека ЦОК </w:t>
            </w:r>
            <w:hyperlink r:id="rId492">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w:t>
              </w:r>
              <w:r>
                <w:rPr>
                  <w:color w:val="0000FF"/>
                  <w:u w:val="single"/>
                </w:rPr>
                <w:t>a</w:t>
              </w:r>
              <w:r w:rsidRPr="00725C13">
                <w:rPr>
                  <w:color w:val="0000FF"/>
                  <w:u w:val="single"/>
                </w:rPr>
                <w:t>636</w:t>
              </w:r>
            </w:hyperlink>
          </w:p>
        </w:tc>
      </w:tr>
      <w:tr w:rsidR="007378D4" w14:paraId="1CE1A5D2" w14:textId="77777777" w:rsidTr="007378D4">
        <w:trPr>
          <w:trHeight w:val="144"/>
          <w:tblCellSpacing w:w="20" w:type="nil"/>
        </w:trPr>
        <w:tc>
          <w:tcPr>
            <w:tcW w:w="0" w:type="auto"/>
            <w:gridSpan w:val="2"/>
            <w:tcMar>
              <w:top w:w="50" w:type="dxa"/>
              <w:left w:w="100" w:type="dxa"/>
            </w:tcMar>
            <w:vAlign w:val="center"/>
          </w:tcPr>
          <w:p w14:paraId="36FBBB61" w14:textId="77777777" w:rsidR="007378D4" w:rsidRPr="00725C13" w:rsidRDefault="007378D4" w:rsidP="007378D4">
            <w:pPr>
              <w:ind w:left="135"/>
            </w:pPr>
            <w:r w:rsidRPr="00725C13">
              <w:rPr>
                <w:color w:val="000000"/>
                <w:sz w:val="24"/>
              </w:rPr>
              <w:t>ОБЩЕЕ КОЛИЧЕСТВО ЧАСОВ ПО ПРОГРАММЕ</w:t>
            </w:r>
          </w:p>
        </w:tc>
        <w:tc>
          <w:tcPr>
            <w:tcW w:w="1509" w:type="dxa"/>
            <w:tcMar>
              <w:top w:w="50" w:type="dxa"/>
              <w:left w:w="100" w:type="dxa"/>
            </w:tcMar>
            <w:vAlign w:val="center"/>
          </w:tcPr>
          <w:p w14:paraId="72504B55" w14:textId="77777777" w:rsidR="007378D4" w:rsidRDefault="007378D4" w:rsidP="007378D4">
            <w:pPr>
              <w:ind w:left="135"/>
              <w:jc w:val="center"/>
            </w:pPr>
            <w:r w:rsidRPr="00725C13">
              <w:rPr>
                <w:color w:val="000000"/>
                <w:sz w:val="24"/>
              </w:rPr>
              <w:t xml:space="preserve"> </w:t>
            </w:r>
            <w:r>
              <w:rPr>
                <w:color w:val="000000"/>
                <w:sz w:val="24"/>
              </w:rPr>
              <w:t xml:space="preserve">68 </w:t>
            </w:r>
          </w:p>
        </w:tc>
        <w:tc>
          <w:tcPr>
            <w:tcW w:w="1680" w:type="dxa"/>
            <w:tcMar>
              <w:top w:w="50" w:type="dxa"/>
              <w:left w:w="100" w:type="dxa"/>
            </w:tcMar>
            <w:vAlign w:val="center"/>
          </w:tcPr>
          <w:p w14:paraId="0D66E695" w14:textId="77777777" w:rsidR="007378D4" w:rsidRDefault="007378D4" w:rsidP="007378D4">
            <w:pPr>
              <w:ind w:left="135"/>
              <w:jc w:val="center"/>
            </w:pPr>
            <w:r>
              <w:rPr>
                <w:color w:val="000000"/>
                <w:sz w:val="24"/>
              </w:rPr>
              <w:t xml:space="preserve"> 4 </w:t>
            </w:r>
          </w:p>
        </w:tc>
        <w:tc>
          <w:tcPr>
            <w:tcW w:w="1768" w:type="dxa"/>
            <w:tcMar>
              <w:top w:w="50" w:type="dxa"/>
              <w:left w:w="100" w:type="dxa"/>
            </w:tcMar>
            <w:vAlign w:val="center"/>
          </w:tcPr>
          <w:p w14:paraId="3FA8886B" w14:textId="77777777" w:rsidR="007378D4" w:rsidRDefault="007378D4" w:rsidP="007378D4">
            <w:pPr>
              <w:ind w:left="135"/>
              <w:jc w:val="center"/>
            </w:pPr>
            <w:r>
              <w:rPr>
                <w:color w:val="000000"/>
                <w:sz w:val="24"/>
              </w:rPr>
              <w:t xml:space="preserve"> 7 </w:t>
            </w:r>
          </w:p>
        </w:tc>
        <w:tc>
          <w:tcPr>
            <w:tcW w:w="2599" w:type="dxa"/>
            <w:tcMar>
              <w:top w:w="50" w:type="dxa"/>
              <w:left w:w="100" w:type="dxa"/>
            </w:tcMar>
            <w:vAlign w:val="center"/>
          </w:tcPr>
          <w:p w14:paraId="3F8643BE" w14:textId="77777777" w:rsidR="007378D4" w:rsidRDefault="007378D4" w:rsidP="007378D4"/>
        </w:tc>
      </w:tr>
    </w:tbl>
    <w:p w14:paraId="17A31BF2" w14:textId="77777777" w:rsidR="007378D4" w:rsidRDefault="007378D4" w:rsidP="007378D4">
      <w:pPr>
        <w:sectPr w:rsidR="007378D4" w:rsidSect="00405BAB">
          <w:type w:val="continuous"/>
          <w:pgSz w:w="11906" w:h="16383"/>
          <w:pgMar w:top="850" w:right="1134" w:bottom="1701" w:left="1134" w:header="720" w:footer="720" w:gutter="0"/>
          <w:cols w:space="720"/>
          <w:docGrid w:linePitch="299"/>
        </w:sectPr>
      </w:pPr>
    </w:p>
    <w:p w14:paraId="0339B001" w14:textId="77777777" w:rsidR="0006191A" w:rsidRDefault="00B04A97" w:rsidP="008D1B29">
      <w:pPr>
        <w:pStyle w:val="1"/>
        <w:numPr>
          <w:ilvl w:val="2"/>
          <w:numId w:val="46"/>
        </w:numPr>
        <w:tabs>
          <w:tab w:val="left" w:pos="1719"/>
        </w:tabs>
        <w:spacing w:line="288" w:lineRule="auto"/>
        <w:ind w:left="280" w:right="858" w:firstLine="706"/>
      </w:pPr>
      <w:bookmarkStart w:id="21" w:name="2.1.14_Федеральная_рабочая_программа_по_"/>
      <w:bookmarkEnd w:id="21"/>
      <w:r>
        <w:rPr>
          <w:w w:val="105"/>
        </w:rPr>
        <w:t>Федеральная рабочая программа по учебному предмету «Биология» (базовый уровень).</w:t>
      </w:r>
    </w:p>
    <w:p w14:paraId="5721D17B" w14:textId="77777777" w:rsidR="0006191A" w:rsidRDefault="00B04A97">
      <w:pPr>
        <w:pStyle w:val="a3"/>
        <w:spacing w:line="288" w:lineRule="auto"/>
        <w:ind w:right="854"/>
      </w:pPr>
      <w:r>
        <w:rPr>
          <w:w w:val="105"/>
        </w:rPr>
        <w:t>Федеральная рабочая программа по учебному предмету «Биология»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14:paraId="476E4197" w14:textId="77777777" w:rsidR="0006191A" w:rsidRDefault="00B04A97">
      <w:pPr>
        <w:pStyle w:val="a3"/>
        <w:ind w:left="986" w:firstLine="0"/>
      </w:pPr>
      <w:r>
        <w:t>Пояснительная</w:t>
      </w:r>
      <w:r>
        <w:rPr>
          <w:spacing w:val="46"/>
        </w:rPr>
        <w:t xml:space="preserve"> </w:t>
      </w:r>
      <w:r>
        <w:rPr>
          <w:spacing w:val="-2"/>
        </w:rPr>
        <w:t>записка.</w:t>
      </w:r>
    </w:p>
    <w:p w14:paraId="6BD70988" w14:textId="77777777" w:rsidR="0006191A" w:rsidRDefault="00B04A97">
      <w:pPr>
        <w:pStyle w:val="a3"/>
        <w:spacing w:before="50" w:line="288" w:lineRule="auto"/>
        <w:ind w:right="857"/>
      </w:pPr>
      <w:r>
        <w:rPr>
          <w:w w:val="105"/>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339591C8" w14:textId="77777777" w:rsidR="0006191A" w:rsidRDefault="00B04A97">
      <w:pPr>
        <w:pStyle w:val="a3"/>
        <w:spacing w:line="288" w:lineRule="auto"/>
        <w:ind w:right="852"/>
      </w:pPr>
      <w:r>
        <w:rPr>
          <w:w w:val="105"/>
        </w:rPr>
        <w:t>Программа по биологии направлена на формирование естественно-научной грамотности</w:t>
      </w:r>
      <w:r>
        <w:rPr>
          <w:spacing w:val="-16"/>
          <w:w w:val="105"/>
        </w:rPr>
        <w:t xml:space="preserve"> </w:t>
      </w:r>
      <w:r>
        <w:rPr>
          <w:w w:val="105"/>
        </w:rPr>
        <w:t>обучающихся</w:t>
      </w:r>
      <w:r>
        <w:rPr>
          <w:spacing w:val="-15"/>
          <w:w w:val="105"/>
        </w:rPr>
        <w:t xml:space="preserve"> </w:t>
      </w:r>
      <w:r>
        <w:rPr>
          <w:w w:val="105"/>
        </w:rPr>
        <w:t>и</w:t>
      </w:r>
      <w:r>
        <w:rPr>
          <w:spacing w:val="-15"/>
          <w:w w:val="105"/>
        </w:rPr>
        <w:t xml:space="preserve"> </w:t>
      </w:r>
      <w:r>
        <w:rPr>
          <w:w w:val="105"/>
        </w:rPr>
        <w:t>организацию</w:t>
      </w:r>
      <w:r>
        <w:rPr>
          <w:spacing w:val="-14"/>
          <w:w w:val="105"/>
        </w:rPr>
        <w:t xml:space="preserve"> </w:t>
      </w:r>
      <w:r>
        <w:rPr>
          <w:w w:val="105"/>
        </w:rPr>
        <w:t>изучения</w:t>
      </w:r>
      <w:r>
        <w:rPr>
          <w:spacing w:val="-16"/>
          <w:w w:val="105"/>
        </w:rPr>
        <w:t xml:space="preserve"> </w:t>
      </w:r>
      <w:r>
        <w:rPr>
          <w:w w:val="105"/>
        </w:rPr>
        <w:t>биологии</w:t>
      </w:r>
      <w:r>
        <w:rPr>
          <w:spacing w:val="-14"/>
          <w:w w:val="105"/>
        </w:rPr>
        <w:t xml:space="preserve"> </w:t>
      </w:r>
      <w:r>
        <w:rPr>
          <w:w w:val="105"/>
        </w:rPr>
        <w:t>на</w:t>
      </w:r>
      <w:r>
        <w:rPr>
          <w:spacing w:val="-15"/>
          <w:w w:val="105"/>
        </w:rPr>
        <w:t xml:space="preserve"> </w:t>
      </w:r>
      <w:r>
        <w:rPr>
          <w:w w:val="105"/>
        </w:rPr>
        <w:t>деятельностной</w:t>
      </w:r>
      <w:r>
        <w:rPr>
          <w:spacing w:val="-9"/>
          <w:w w:val="105"/>
        </w:rPr>
        <w:t xml:space="preserve"> </w:t>
      </w:r>
      <w:r>
        <w:rPr>
          <w:w w:val="105"/>
        </w:rPr>
        <w:t>основе.</w:t>
      </w:r>
      <w:r>
        <w:rPr>
          <w:spacing w:val="-16"/>
          <w:w w:val="105"/>
        </w:rPr>
        <w:t xml:space="preserve"> </w:t>
      </w:r>
      <w:r>
        <w:rPr>
          <w:w w:val="105"/>
        </w:rPr>
        <w:t>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w:t>
      </w:r>
    </w:p>
    <w:p w14:paraId="0C066460" w14:textId="77777777" w:rsidR="0006191A" w:rsidRDefault="00B04A97">
      <w:pPr>
        <w:pStyle w:val="a3"/>
        <w:spacing w:line="290" w:lineRule="auto"/>
        <w:ind w:right="864"/>
      </w:pPr>
      <w:r>
        <w:rPr>
          <w:w w:val="105"/>
        </w:rPr>
        <w:t xml:space="preserve">Программа по биологии включает распределение содержания учебного материала по классам, а также рекомендуемую последовательность изучения тем, основанную на логике развития предметного содержания с учётом возрастных особенностей </w:t>
      </w:r>
      <w:r>
        <w:rPr>
          <w:spacing w:val="-2"/>
          <w:w w:val="105"/>
        </w:rPr>
        <w:t>обучающихся.</w:t>
      </w:r>
    </w:p>
    <w:p w14:paraId="6C456B9F" w14:textId="77777777" w:rsidR="0006191A" w:rsidRDefault="00B04A97">
      <w:pPr>
        <w:pStyle w:val="a3"/>
        <w:spacing w:line="288" w:lineRule="auto"/>
        <w:ind w:right="859"/>
      </w:pPr>
      <w:r>
        <w:rPr>
          <w:w w:val="105"/>
        </w:rPr>
        <w:t>Программа по биологии разработана с целью оказания методической помощи учителю в создании рабочей программы по учебному предмету.</w:t>
      </w:r>
    </w:p>
    <w:p w14:paraId="3E3EAE2B" w14:textId="77777777" w:rsidR="0006191A" w:rsidRDefault="00B04A97">
      <w:pPr>
        <w:pStyle w:val="a3"/>
        <w:spacing w:line="288" w:lineRule="auto"/>
        <w:ind w:right="859"/>
      </w:pPr>
      <w:r>
        <w:rPr>
          <w:w w:val="105"/>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05AC87C2" w14:textId="77777777" w:rsidR="0006191A" w:rsidRDefault="00B04A97">
      <w:pPr>
        <w:pStyle w:val="a3"/>
        <w:spacing w:line="263" w:lineRule="exact"/>
        <w:ind w:left="986" w:firstLine="0"/>
      </w:pPr>
      <w:r>
        <w:rPr>
          <w:w w:val="105"/>
        </w:rPr>
        <w:t>Биология</w:t>
      </w:r>
      <w:r>
        <w:rPr>
          <w:spacing w:val="18"/>
          <w:w w:val="105"/>
        </w:rPr>
        <w:t xml:space="preserve"> </w:t>
      </w:r>
      <w:r>
        <w:rPr>
          <w:w w:val="105"/>
        </w:rPr>
        <w:t>развивает</w:t>
      </w:r>
      <w:r>
        <w:rPr>
          <w:spacing w:val="11"/>
          <w:w w:val="105"/>
        </w:rPr>
        <w:t xml:space="preserve"> </w:t>
      </w:r>
      <w:r>
        <w:rPr>
          <w:w w:val="105"/>
        </w:rPr>
        <w:t>представления</w:t>
      </w:r>
      <w:r>
        <w:rPr>
          <w:spacing w:val="18"/>
          <w:w w:val="105"/>
        </w:rPr>
        <w:t xml:space="preserve"> </w:t>
      </w:r>
      <w:r>
        <w:rPr>
          <w:w w:val="105"/>
        </w:rPr>
        <w:t>о</w:t>
      </w:r>
      <w:r>
        <w:rPr>
          <w:spacing w:val="16"/>
          <w:w w:val="105"/>
        </w:rPr>
        <w:t xml:space="preserve"> </w:t>
      </w:r>
      <w:r>
        <w:rPr>
          <w:w w:val="105"/>
        </w:rPr>
        <w:t>познаваемости</w:t>
      </w:r>
      <w:r>
        <w:rPr>
          <w:spacing w:val="21"/>
          <w:w w:val="105"/>
        </w:rPr>
        <w:t xml:space="preserve"> </w:t>
      </w:r>
      <w:r>
        <w:rPr>
          <w:w w:val="105"/>
        </w:rPr>
        <w:t>живой</w:t>
      </w:r>
      <w:r>
        <w:rPr>
          <w:spacing w:val="21"/>
          <w:w w:val="105"/>
        </w:rPr>
        <w:t xml:space="preserve"> </w:t>
      </w:r>
      <w:r>
        <w:rPr>
          <w:w w:val="105"/>
        </w:rPr>
        <w:t>природы</w:t>
      </w:r>
      <w:r>
        <w:rPr>
          <w:spacing w:val="18"/>
          <w:w w:val="105"/>
        </w:rPr>
        <w:t xml:space="preserve"> </w:t>
      </w:r>
      <w:r>
        <w:rPr>
          <w:w w:val="105"/>
        </w:rPr>
        <w:t>и</w:t>
      </w:r>
      <w:r>
        <w:rPr>
          <w:spacing w:val="15"/>
          <w:w w:val="105"/>
        </w:rPr>
        <w:t xml:space="preserve"> </w:t>
      </w:r>
      <w:r>
        <w:rPr>
          <w:w w:val="105"/>
        </w:rPr>
        <w:t>методах</w:t>
      </w:r>
      <w:r>
        <w:rPr>
          <w:spacing w:val="16"/>
          <w:w w:val="105"/>
        </w:rPr>
        <w:t xml:space="preserve"> </w:t>
      </w:r>
      <w:r>
        <w:rPr>
          <w:spacing w:val="-5"/>
          <w:w w:val="105"/>
        </w:rPr>
        <w:t>её</w:t>
      </w:r>
    </w:p>
    <w:p w14:paraId="39FF0F57" w14:textId="77777777" w:rsidR="0006191A" w:rsidRDefault="00B04A97">
      <w:pPr>
        <w:pStyle w:val="a3"/>
        <w:spacing w:before="71" w:line="295" w:lineRule="auto"/>
        <w:ind w:right="870" w:firstLine="0"/>
      </w:pPr>
      <w:r>
        <w:rPr>
          <w:w w:val="105"/>
        </w:rPr>
        <w:t>познания,</w:t>
      </w:r>
      <w:r>
        <w:rPr>
          <w:spacing w:val="-8"/>
          <w:w w:val="105"/>
        </w:rPr>
        <w:t xml:space="preserve"> </w:t>
      </w:r>
      <w:r>
        <w:rPr>
          <w:w w:val="105"/>
        </w:rPr>
        <w:t>позволяет</w:t>
      </w:r>
      <w:r>
        <w:rPr>
          <w:spacing w:val="-3"/>
          <w:w w:val="105"/>
        </w:rPr>
        <w:t xml:space="preserve"> </w:t>
      </w:r>
      <w:r>
        <w:rPr>
          <w:w w:val="105"/>
        </w:rPr>
        <w:t>сформировать</w:t>
      </w:r>
      <w:r>
        <w:rPr>
          <w:spacing w:val="-2"/>
          <w:w w:val="105"/>
        </w:rPr>
        <w:t xml:space="preserve"> </w:t>
      </w:r>
      <w:r>
        <w:rPr>
          <w:w w:val="105"/>
        </w:rPr>
        <w:t>систему</w:t>
      </w:r>
      <w:r>
        <w:rPr>
          <w:spacing w:val="-10"/>
          <w:w w:val="105"/>
        </w:rPr>
        <w:t xml:space="preserve"> </w:t>
      </w:r>
      <w:r>
        <w:rPr>
          <w:w w:val="105"/>
        </w:rPr>
        <w:t>научных</w:t>
      </w:r>
      <w:r>
        <w:rPr>
          <w:spacing w:val="-10"/>
          <w:w w:val="105"/>
        </w:rPr>
        <w:t xml:space="preserve"> </w:t>
      </w:r>
      <w:r>
        <w:rPr>
          <w:w w:val="105"/>
        </w:rPr>
        <w:t>знаний</w:t>
      </w:r>
      <w:r>
        <w:rPr>
          <w:spacing w:val="-5"/>
          <w:w w:val="105"/>
        </w:rPr>
        <w:t xml:space="preserve"> </w:t>
      </w:r>
      <w:r>
        <w:rPr>
          <w:w w:val="105"/>
        </w:rPr>
        <w:t>о</w:t>
      </w:r>
      <w:r>
        <w:rPr>
          <w:spacing w:val="-10"/>
          <w:w w:val="105"/>
        </w:rPr>
        <w:t xml:space="preserve"> </w:t>
      </w:r>
      <w:r>
        <w:rPr>
          <w:w w:val="105"/>
        </w:rPr>
        <w:t>живых</w:t>
      </w:r>
      <w:r>
        <w:rPr>
          <w:spacing w:val="-4"/>
          <w:w w:val="105"/>
        </w:rPr>
        <w:t xml:space="preserve"> </w:t>
      </w:r>
      <w:r>
        <w:rPr>
          <w:w w:val="105"/>
        </w:rPr>
        <w:t>системах,</w:t>
      </w:r>
      <w:r>
        <w:rPr>
          <w:spacing w:val="-2"/>
          <w:w w:val="105"/>
        </w:rPr>
        <w:t xml:space="preserve"> </w:t>
      </w:r>
      <w:r>
        <w:rPr>
          <w:w w:val="105"/>
        </w:rPr>
        <w:t>умения</w:t>
      </w:r>
      <w:r>
        <w:rPr>
          <w:spacing w:val="-8"/>
          <w:w w:val="105"/>
        </w:rPr>
        <w:t xml:space="preserve"> </w:t>
      </w:r>
      <w:r>
        <w:rPr>
          <w:w w:val="105"/>
        </w:rPr>
        <w:t>их получать, присваивать и применять в жизненных ситуациях.</w:t>
      </w:r>
    </w:p>
    <w:p w14:paraId="08FC43F1" w14:textId="77777777" w:rsidR="0006191A" w:rsidRDefault="00B04A97">
      <w:pPr>
        <w:pStyle w:val="a3"/>
        <w:spacing w:line="288" w:lineRule="auto"/>
        <w:ind w:right="869"/>
      </w:pPr>
      <w:r>
        <w:rPr>
          <w:w w:val="105"/>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50C72507" w14:textId="77777777" w:rsidR="0006191A" w:rsidRDefault="00B04A97">
      <w:pPr>
        <w:pStyle w:val="a3"/>
        <w:spacing w:line="288" w:lineRule="auto"/>
        <w:ind w:left="986" w:right="873" w:firstLine="0"/>
      </w:pPr>
      <w:r>
        <w:rPr>
          <w:w w:val="105"/>
        </w:rPr>
        <w:t>Целями изучения биологии на уровне основного общего образования являются: формирование</w:t>
      </w:r>
      <w:r>
        <w:rPr>
          <w:spacing w:val="78"/>
          <w:w w:val="150"/>
        </w:rPr>
        <w:t xml:space="preserve"> </w:t>
      </w:r>
      <w:r>
        <w:rPr>
          <w:w w:val="105"/>
        </w:rPr>
        <w:t>системы</w:t>
      </w:r>
      <w:r>
        <w:rPr>
          <w:spacing w:val="24"/>
          <w:w w:val="105"/>
        </w:rPr>
        <w:t xml:space="preserve">  </w:t>
      </w:r>
      <w:r>
        <w:rPr>
          <w:w w:val="105"/>
        </w:rPr>
        <w:t>знаний</w:t>
      </w:r>
      <w:r>
        <w:rPr>
          <w:spacing w:val="78"/>
          <w:w w:val="150"/>
        </w:rPr>
        <w:t xml:space="preserve"> </w:t>
      </w:r>
      <w:r>
        <w:rPr>
          <w:w w:val="105"/>
        </w:rPr>
        <w:t>о</w:t>
      </w:r>
      <w:r>
        <w:rPr>
          <w:spacing w:val="73"/>
          <w:w w:val="150"/>
        </w:rPr>
        <w:t xml:space="preserve"> </w:t>
      </w:r>
      <w:r>
        <w:rPr>
          <w:w w:val="105"/>
        </w:rPr>
        <w:t>признаках</w:t>
      </w:r>
      <w:r>
        <w:rPr>
          <w:spacing w:val="73"/>
          <w:w w:val="150"/>
        </w:rPr>
        <w:t xml:space="preserve"> </w:t>
      </w:r>
      <w:r>
        <w:rPr>
          <w:w w:val="105"/>
        </w:rPr>
        <w:t>и</w:t>
      </w:r>
      <w:r>
        <w:rPr>
          <w:spacing w:val="25"/>
          <w:w w:val="105"/>
        </w:rPr>
        <w:t xml:space="preserve">  </w:t>
      </w:r>
      <w:r>
        <w:rPr>
          <w:w w:val="105"/>
        </w:rPr>
        <w:t>процессах</w:t>
      </w:r>
      <w:r>
        <w:rPr>
          <w:spacing w:val="73"/>
          <w:w w:val="150"/>
        </w:rPr>
        <w:t xml:space="preserve"> </w:t>
      </w:r>
      <w:r>
        <w:rPr>
          <w:spacing w:val="-2"/>
          <w:w w:val="105"/>
        </w:rPr>
        <w:t>жизнедеятельности</w:t>
      </w:r>
    </w:p>
    <w:p w14:paraId="02E46B64" w14:textId="77777777" w:rsidR="0006191A" w:rsidRDefault="00B04A97">
      <w:pPr>
        <w:pStyle w:val="a3"/>
        <w:spacing w:line="263" w:lineRule="exact"/>
        <w:ind w:firstLine="0"/>
      </w:pPr>
      <w:r>
        <w:t>биологических</w:t>
      </w:r>
      <w:r>
        <w:rPr>
          <w:spacing w:val="31"/>
        </w:rPr>
        <w:t xml:space="preserve"> </w:t>
      </w:r>
      <w:r>
        <w:t>систем</w:t>
      </w:r>
      <w:r>
        <w:rPr>
          <w:spacing w:val="38"/>
        </w:rPr>
        <w:t xml:space="preserve"> </w:t>
      </w:r>
      <w:r>
        <w:t>разного</w:t>
      </w:r>
      <w:r>
        <w:rPr>
          <w:spacing w:val="31"/>
        </w:rPr>
        <w:t xml:space="preserve"> </w:t>
      </w:r>
      <w:r>
        <w:t>уровня</w:t>
      </w:r>
      <w:r>
        <w:rPr>
          <w:spacing w:val="35"/>
        </w:rPr>
        <w:t xml:space="preserve"> </w:t>
      </w:r>
      <w:r>
        <w:rPr>
          <w:spacing w:val="-2"/>
        </w:rPr>
        <w:t>организации;</w:t>
      </w:r>
    </w:p>
    <w:p w14:paraId="0FF899BF" w14:textId="77777777" w:rsidR="0006191A" w:rsidRDefault="00B04A97">
      <w:pPr>
        <w:pStyle w:val="a3"/>
        <w:spacing w:before="42" w:line="288" w:lineRule="auto"/>
        <w:ind w:right="874"/>
      </w:pPr>
      <w:r>
        <w:rPr>
          <w:w w:val="105"/>
        </w:rPr>
        <w:t>формирование системы знаний об особенностях строения, жизнедеятельности организма человека, условиях сохранения его здоровья;</w:t>
      </w:r>
    </w:p>
    <w:p w14:paraId="4F2EF3A1" w14:textId="77777777" w:rsidR="0006191A" w:rsidRDefault="00B04A97">
      <w:pPr>
        <w:pStyle w:val="a3"/>
        <w:spacing w:line="288" w:lineRule="auto"/>
        <w:ind w:right="870"/>
      </w:pPr>
      <w:r>
        <w:rPr>
          <w:w w:val="105"/>
        </w:rPr>
        <w:t>формирование умений применять методы биологической науки для изучения биологических систем, в том числе организма человека;</w:t>
      </w:r>
    </w:p>
    <w:p w14:paraId="57453DA8" w14:textId="77777777" w:rsidR="0006191A" w:rsidRDefault="00B04A97">
      <w:pPr>
        <w:pStyle w:val="a3"/>
        <w:spacing w:line="290" w:lineRule="auto"/>
        <w:ind w:right="871"/>
      </w:pPr>
      <w:r>
        <w:rPr>
          <w:w w:val="105"/>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165B2B87" w14:textId="77777777" w:rsidR="0006191A" w:rsidRDefault="00B04A97">
      <w:pPr>
        <w:pStyle w:val="a3"/>
        <w:spacing w:line="288" w:lineRule="auto"/>
        <w:ind w:right="865"/>
      </w:pPr>
      <w:r>
        <w:rPr>
          <w:w w:val="105"/>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42A1972F" w14:textId="77777777" w:rsidR="0006191A" w:rsidRDefault="00B04A97">
      <w:pPr>
        <w:pStyle w:val="a3"/>
        <w:spacing w:line="288" w:lineRule="auto"/>
        <w:ind w:right="871"/>
      </w:pPr>
      <w:r>
        <w:rPr>
          <w:w w:val="105"/>
        </w:rPr>
        <w:t>формирование</w:t>
      </w:r>
      <w:r>
        <w:rPr>
          <w:spacing w:val="-4"/>
          <w:w w:val="105"/>
        </w:rPr>
        <w:t xml:space="preserve"> </w:t>
      </w:r>
      <w:r>
        <w:rPr>
          <w:w w:val="105"/>
        </w:rPr>
        <w:t>экологической культуры</w:t>
      </w:r>
      <w:r>
        <w:rPr>
          <w:spacing w:val="-2"/>
          <w:w w:val="105"/>
        </w:rPr>
        <w:t xml:space="preserve"> </w:t>
      </w:r>
      <w:r>
        <w:rPr>
          <w:w w:val="105"/>
        </w:rPr>
        <w:t>в</w:t>
      </w:r>
      <w:r>
        <w:rPr>
          <w:spacing w:val="-3"/>
          <w:w w:val="105"/>
        </w:rPr>
        <w:t xml:space="preserve"> </w:t>
      </w:r>
      <w:r>
        <w:rPr>
          <w:w w:val="105"/>
        </w:rPr>
        <w:t>целях</w:t>
      </w:r>
      <w:r>
        <w:rPr>
          <w:spacing w:val="-3"/>
          <w:w w:val="105"/>
        </w:rPr>
        <w:t xml:space="preserve"> </w:t>
      </w:r>
      <w:r>
        <w:rPr>
          <w:w w:val="105"/>
        </w:rPr>
        <w:t>сохранения</w:t>
      </w:r>
      <w:r>
        <w:rPr>
          <w:spacing w:val="-1"/>
          <w:w w:val="105"/>
        </w:rPr>
        <w:t xml:space="preserve"> </w:t>
      </w:r>
      <w:r>
        <w:rPr>
          <w:w w:val="105"/>
        </w:rPr>
        <w:t>собственного</w:t>
      </w:r>
      <w:r>
        <w:rPr>
          <w:spacing w:val="-8"/>
          <w:w w:val="105"/>
        </w:rPr>
        <w:t xml:space="preserve"> </w:t>
      </w:r>
      <w:r>
        <w:rPr>
          <w:w w:val="105"/>
        </w:rPr>
        <w:t>здоровья и охраны окружающей среды.</w:t>
      </w:r>
    </w:p>
    <w:p w14:paraId="4C31C84E" w14:textId="77777777" w:rsidR="0006191A" w:rsidRDefault="00B04A97">
      <w:pPr>
        <w:pStyle w:val="a3"/>
        <w:spacing w:line="264" w:lineRule="exact"/>
        <w:ind w:left="986" w:firstLine="0"/>
      </w:pPr>
      <w:r>
        <w:rPr>
          <w:w w:val="105"/>
        </w:rPr>
        <w:t>Достижение</w:t>
      </w:r>
      <w:r>
        <w:rPr>
          <w:spacing w:val="9"/>
          <w:w w:val="105"/>
        </w:rPr>
        <w:t xml:space="preserve"> </w:t>
      </w:r>
      <w:r>
        <w:rPr>
          <w:w w:val="105"/>
        </w:rPr>
        <w:t>целей</w:t>
      </w:r>
      <w:r>
        <w:rPr>
          <w:spacing w:val="15"/>
          <w:w w:val="105"/>
        </w:rPr>
        <w:t xml:space="preserve"> </w:t>
      </w:r>
      <w:r>
        <w:rPr>
          <w:w w:val="105"/>
        </w:rPr>
        <w:t>программы</w:t>
      </w:r>
      <w:r>
        <w:rPr>
          <w:spacing w:val="12"/>
          <w:w w:val="105"/>
        </w:rPr>
        <w:t xml:space="preserve"> </w:t>
      </w:r>
      <w:r>
        <w:rPr>
          <w:w w:val="105"/>
        </w:rPr>
        <w:t>по</w:t>
      </w:r>
      <w:r>
        <w:rPr>
          <w:spacing w:val="10"/>
          <w:w w:val="105"/>
        </w:rPr>
        <w:t xml:space="preserve"> </w:t>
      </w:r>
      <w:r>
        <w:rPr>
          <w:w w:val="105"/>
        </w:rPr>
        <w:t>биологии</w:t>
      </w:r>
      <w:r>
        <w:rPr>
          <w:spacing w:val="14"/>
          <w:w w:val="105"/>
        </w:rPr>
        <w:t xml:space="preserve"> </w:t>
      </w:r>
      <w:r>
        <w:rPr>
          <w:w w:val="105"/>
        </w:rPr>
        <w:t>обеспечивается</w:t>
      </w:r>
      <w:r>
        <w:rPr>
          <w:spacing w:val="18"/>
          <w:w w:val="105"/>
        </w:rPr>
        <w:t xml:space="preserve"> </w:t>
      </w:r>
      <w:r>
        <w:rPr>
          <w:w w:val="105"/>
        </w:rPr>
        <w:t>решением</w:t>
      </w:r>
      <w:r>
        <w:rPr>
          <w:spacing w:val="13"/>
          <w:w w:val="105"/>
        </w:rPr>
        <w:t xml:space="preserve"> </w:t>
      </w:r>
      <w:r>
        <w:rPr>
          <w:spacing w:val="-2"/>
          <w:w w:val="105"/>
        </w:rPr>
        <w:t>следующих</w:t>
      </w:r>
    </w:p>
    <w:p w14:paraId="2CDE3732" w14:textId="77777777" w:rsidR="0006191A" w:rsidRDefault="00B04A97">
      <w:pPr>
        <w:pStyle w:val="a3"/>
        <w:spacing w:before="47"/>
        <w:ind w:firstLine="0"/>
        <w:jc w:val="left"/>
      </w:pPr>
      <w:r>
        <w:rPr>
          <w:spacing w:val="-2"/>
          <w:w w:val="105"/>
        </w:rPr>
        <w:t>задач:</w:t>
      </w:r>
    </w:p>
    <w:p w14:paraId="63F8515A" w14:textId="77777777" w:rsidR="0006191A" w:rsidRDefault="00B04A97">
      <w:pPr>
        <w:pStyle w:val="a3"/>
        <w:spacing w:before="52"/>
        <w:ind w:left="986" w:firstLine="0"/>
        <w:jc w:val="left"/>
      </w:pPr>
      <w:r>
        <w:rPr>
          <w:w w:val="105"/>
        </w:rPr>
        <w:t>приобретение</w:t>
      </w:r>
      <w:r>
        <w:rPr>
          <w:spacing w:val="-1"/>
          <w:w w:val="105"/>
        </w:rPr>
        <w:t xml:space="preserve"> </w:t>
      </w:r>
      <w:r>
        <w:rPr>
          <w:w w:val="105"/>
        </w:rPr>
        <w:t>обучающимися</w:t>
      </w:r>
      <w:r>
        <w:rPr>
          <w:spacing w:val="-2"/>
          <w:w w:val="105"/>
        </w:rPr>
        <w:t xml:space="preserve"> </w:t>
      </w:r>
      <w:r>
        <w:rPr>
          <w:w w:val="105"/>
        </w:rPr>
        <w:t>знаний о</w:t>
      </w:r>
      <w:r>
        <w:rPr>
          <w:spacing w:val="-5"/>
          <w:w w:val="105"/>
        </w:rPr>
        <w:t xml:space="preserve"> </w:t>
      </w:r>
      <w:r>
        <w:rPr>
          <w:w w:val="105"/>
        </w:rPr>
        <w:t>живой природе,</w:t>
      </w:r>
      <w:r>
        <w:rPr>
          <w:spacing w:val="7"/>
          <w:w w:val="105"/>
        </w:rPr>
        <w:t xml:space="preserve"> </w:t>
      </w:r>
      <w:r>
        <w:rPr>
          <w:w w:val="105"/>
        </w:rPr>
        <w:t xml:space="preserve">закономерностях </w:t>
      </w:r>
      <w:r>
        <w:rPr>
          <w:spacing w:val="-2"/>
          <w:w w:val="105"/>
        </w:rPr>
        <w:t>строения,</w:t>
      </w:r>
    </w:p>
    <w:p w14:paraId="4855E1E1" w14:textId="77777777" w:rsidR="0006191A" w:rsidRDefault="00B04A97">
      <w:pPr>
        <w:pStyle w:val="a3"/>
        <w:spacing w:before="53" w:line="288" w:lineRule="auto"/>
        <w:ind w:right="874" w:firstLine="0"/>
      </w:pPr>
      <w:r>
        <w:rPr>
          <w:w w:val="105"/>
        </w:rPr>
        <w:t>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14:paraId="21C75C11" w14:textId="77777777" w:rsidR="0006191A" w:rsidRDefault="00B04A97">
      <w:pPr>
        <w:pStyle w:val="a3"/>
        <w:spacing w:line="295" w:lineRule="auto"/>
        <w:ind w:right="869"/>
      </w:pPr>
      <w:r>
        <w:rPr>
          <w:w w:val="105"/>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7823BE28" w14:textId="77777777" w:rsidR="0006191A" w:rsidRDefault="00B04A97">
      <w:pPr>
        <w:pStyle w:val="a3"/>
        <w:spacing w:line="288" w:lineRule="auto"/>
        <w:ind w:right="875"/>
      </w:pPr>
      <w:r>
        <w:t xml:space="preserve">освоение приёмов работы с биологической информацией, в том числе о современных </w:t>
      </w:r>
      <w:r>
        <w:rPr>
          <w:w w:val="105"/>
        </w:rPr>
        <w:t>достижениях в области биологии, её анализ и критическое оценивание;</w:t>
      </w:r>
    </w:p>
    <w:p w14:paraId="0E42F766" w14:textId="77777777" w:rsidR="0006191A" w:rsidRDefault="00B04A97">
      <w:pPr>
        <w:pStyle w:val="a3"/>
        <w:spacing w:line="288" w:lineRule="auto"/>
        <w:ind w:right="859"/>
      </w:pPr>
      <w:r>
        <w:rPr>
          <w:w w:val="105"/>
        </w:rPr>
        <w:t>воспитание биологически и экологически грамотной личности, готовой к сохранению собственного здоровья и охраны окружающей среды.</w:t>
      </w:r>
    </w:p>
    <w:p w14:paraId="3A19C910" w14:textId="77777777" w:rsidR="0006191A" w:rsidRDefault="00B04A97">
      <w:pPr>
        <w:pStyle w:val="a3"/>
        <w:spacing w:line="288" w:lineRule="auto"/>
        <w:ind w:right="846"/>
      </w:pPr>
      <w:r>
        <w:t>Общее число часов,</w:t>
      </w:r>
      <w:r>
        <w:rPr>
          <w:spacing w:val="28"/>
        </w:rPr>
        <w:t xml:space="preserve"> </w:t>
      </w:r>
      <w:r>
        <w:t>рекомендованных для</w:t>
      </w:r>
      <w:r>
        <w:rPr>
          <w:spacing w:val="17"/>
        </w:rPr>
        <w:t xml:space="preserve"> </w:t>
      </w:r>
      <w:r>
        <w:t>изучения</w:t>
      </w:r>
      <w:r>
        <w:rPr>
          <w:spacing w:val="17"/>
        </w:rPr>
        <w:t xml:space="preserve"> </w:t>
      </w:r>
      <w:r>
        <w:t>биологии,</w:t>
      </w:r>
      <w:r>
        <w:rPr>
          <w:spacing w:val="34"/>
        </w:rPr>
        <w:t xml:space="preserve"> </w:t>
      </w:r>
      <w:r>
        <w:t>–238</w:t>
      </w:r>
      <w:r>
        <w:rPr>
          <w:spacing w:val="25"/>
        </w:rPr>
        <w:t xml:space="preserve"> </w:t>
      </w:r>
      <w:r>
        <w:t>часов:</w:t>
      </w:r>
      <w:r>
        <w:rPr>
          <w:spacing w:val="17"/>
        </w:rPr>
        <w:t xml:space="preserve"> </w:t>
      </w:r>
      <w:r>
        <w:t>в</w:t>
      </w:r>
      <w:r>
        <w:rPr>
          <w:spacing w:val="23"/>
        </w:rPr>
        <w:t xml:space="preserve"> </w:t>
      </w:r>
      <w:r>
        <w:t>5</w:t>
      </w:r>
      <w:r>
        <w:rPr>
          <w:spacing w:val="25"/>
        </w:rPr>
        <w:t xml:space="preserve"> </w:t>
      </w:r>
      <w:r>
        <w:t xml:space="preserve">классе </w:t>
      </w:r>
      <w:r>
        <w:rPr>
          <w:w w:val="105"/>
        </w:rPr>
        <w:t>– 34</w:t>
      </w:r>
      <w:r>
        <w:rPr>
          <w:spacing w:val="-5"/>
          <w:w w:val="105"/>
        </w:rPr>
        <w:t xml:space="preserve"> </w:t>
      </w:r>
      <w:r>
        <w:rPr>
          <w:w w:val="105"/>
        </w:rPr>
        <w:t>часа (1 час</w:t>
      </w:r>
      <w:r>
        <w:rPr>
          <w:spacing w:val="-6"/>
          <w:w w:val="105"/>
        </w:rPr>
        <w:t xml:space="preserve"> </w:t>
      </w:r>
      <w:r>
        <w:rPr>
          <w:w w:val="105"/>
        </w:rPr>
        <w:t>в неделю),</w:t>
      </w:r>
      <w:r>
        <w:rPr>
          <w:spacing w:val="-4"/>
          <w:w w:val="105"/>
        </w:rPr>
        <w:t xml:space="preserve"> </w:t>
      </w:r>
      <w:r>
        <w:rPr>
          <w:w w:val="105"/>
        </w:rPr>
        <w:t>в 6 классе – 34 часа (1 час</w:t>
      </w:r>
      <w:r>
        <w:rPr>
          <w:spacing w:val="-6"/>
          <w:w w:val="105"/>
        </w:rPr>
        <w:t xml:space="preserve"> </w:t>
      </w:r>
      <w:r>
        <w:rPr>
          <w:w w:val="105"/>
        </w:rPr>
        <w:t>в неделю),</w:t>
      </w:r>
      <w:r>
        <w:rPr>
          <w:spacing w:val="-4"/>
          <w:w w:val="105"/>
        </w:rPr>
        <w:t xml:space="preserve"> </w:t>
      </w:r>
      <w:r>
        <w:rPr>
          <w:w w:val="105"/>
        </w:rPr>
        <w:t>в 7 классе – 34 часа (1 час в неделю), в 8 классе</w:t>
      </w:r>
      <w:r>
        <w:rPr>
          <w:spacing w:val="-3"/>
          <w:w w:val="105"/>
        </w:rPr>
        <w:t xml:space="preserve"> </w:t>
      </w:r>
      <w:r>
        <w:rPr>
          <w:w w:val="105"/>
        </w:rPr>
        <w:t>– 68 часов (2 часа в неделю),</w:t>
      </w:r>
      <w:r>
        <w:rPr>
          <w:spacing w:val="-4"/>
          <w:w w:val="105"/>
        </w:rPr>
        <w:t xml:space="preserve"> </w:t>
      </w:r>
      <w:r>
        <w:rPr>
          <w:w w:val="105"/>
        </w:rPr>
        <w:t>в 9 классе – 68 часов (2 часа в неделю).</w:t>
      </w:r>
    </w:p>
    <w:p w14:paraId="0A434FD2" w14:textId="77777777" w:rsidR="0006191A" w:rsidRDefault="00B04A97">
      <w:pPr>
        <w:pStyle w:val="a3"/>
        <w:spacing w:line="290" w:lineRule="auto"/>
        <w:ind w:right="869"/>
      </w:pPr>
      <w:r>
        <w:rPr>
          <w:w w:val="105"/>
        </w:rPr>
        <w:t>Предлагаемый в программе по биологии перечень лабораторных и практических работ</w:t>
      </w:r>
      <w:r>
        <w:rPr>
          <w:spacing w:val="-5"/>
          <w:w w:val="105"/>
        </w:rPr>
        <w:t xml:space="preserve"> </w:t>
      </w:r>
      <w:r>
        <w:rPr>
          <w:w w:val="105"/>
        </w:rPr>
        <w:t>является</w:t>
      </w:r>
      <w:r>
        <w:rPr>
          <w:spacing w:val="-4"/>
          <w:w w:val="105"/>
        </w:rPr>
        <w:t xml:space="preserve"> </w:t>
      </w:r>
      <w:r>
        <w:rPr>
          <w:w w:val="105"/>
        </w:rPr>
        <w:t>рекомендательным, учитель</w:t>
      </w:r>
      <w:r>
        <w:rPr>
          <w:spacing w:val="-3"/>
          <w:w w:val="105"/>
        </w:rPr>
        <w:t xml:space="preserve"> </w:t>
      </w:r>
      <w:r>
        <w:rPr>
          <w:w w:val="105"/>
        </w:rPr>
        <w:t>делает</w:t>
      </w:r>
      <w:r>
        <w:rPr>
          <w:spacing w:val="-11"/>
          <w:w w:val="105"/>
        </w:rPr>
        <w:t xml:space="preserve"> </w:t>
      </w:r>
      <w:r>
        <w:rPr>
          <w:w w:val="105"/>
        </w:rPr>
        <w:t>выбор</w:t>
      </w:r>
      <w:r>
        <w:rPr>
          <w:spacing w:val="-12"/>
          <w:w w:val="105"/>
        </w:rPr>
        <w:t xml:space="preserve"> </w:t>
      </w:r>
      <w:r>
        <w:rPr>
          <w:w w:val="105"/>
        </w:rPr>
        <w:t>проведения</w:t>
      </w:r>
      <w:r>
        <w:rPr>
          <w:spacing w:val="-3"/>
          <w:w w:val="105"/>
        </w:rPr>
        <w:t xml:space="preserve"> </w:t>
      </w:r>
      <w:r>
        <w:rPr>
          <w:w w:val="105"/>
        </w:rPr>
        <w:t xml:space="preserve">лабораторных работ и опытов с учётом индивидуальных особенностей обучающихся, списка </w:t>
      </w:r>
      <w:r>
        <w:t>экспериментальных заданий, предлагаемых в</w:t>
      </w:r>
      <w:r>
        <w:rPr>
          <w:spacing w:val="40"/>
        </w:rPr>
        <w:t xml:space="preserve"> </w:t>
      </w:r>
      <w:r>
        <w:t>рамках основного государственного экзамена</w:t>
      </w:r>
      <w:r>
        <w:rPr>
          <w:spacing w:val="40"/>
          <w:w w:val="105"/>
        </w:rPr>
        <w:t xml:space="preserve"> </w:t>
      </w:r>
      <w:r>
        <w:rPr>
          <w:w w:val="105"/>
        </w:rPr>
        <w:t>по биологии.</w:t>
      </w:r>
    </w:p>
    <w:p w14:paraId="5359D912" w14:textId="77777777" w:rsidR="0006191A" w:rsidRDefault="00B04A97">
      <w:pPr>
        <w:pStyle w:val="a3"/>
        <w:spacing w:line="288" w:lineRule="auto"/>
        <w:ind w:left="986" w:right="5865" w:firstLine="0"/>
      </w:pPr>
      <w:r>
        <w:rPr>
          <w:w w:val="105"/>
        </w:rPr>
        <w:t>Содержание обучения в 5 классе. Биология</w:t>
      </w:r>
      <w:r>
        <w:rPr>
          <w:spacing w:val="-11"/>
          <w:w w:val="105"/>
        </w:rPr>
        <w:t xml:space="preserve"> </w:t>
      </w:r>
      <w:r>
        <w:rPr>
          <w:w w:val="105"/>
        </w:rPr>
        <w:t>–</w:t>
      </w:r>
      <w:r>
        <w:rPr>
          <w:spacing w:val="-6"/>
          <w:w w:val="105"/>
        </w:rPr>
        <w:t xml:space="preserve"> </w:t>
      </w:r>
      <w:r>
        <w:rPr>
          <w:w w:val="105"/>
        </w:rPr>
        <w:t>наука</w:t>
      </w:r>
      <w:r>
        <w:rPr>
          <w:spacing w:val="-10"/>
          <w:w w:val="105"/>
        </w:rPr>
        <w:t xml:space="preserve"> </w:t>
      </w:r>
      <w:r>
        <w:rPr>
          <w:w w:val="105"/>
        </w:rPr>
        <w:t>о</w:t>
      </w:r>
      <w:r>
        <w:rPr>
          <w:spacing w:val="-7"/>
          <w:w w:val="105"/>
        </w:rPr>
        <w:t xml:space="preserve"> </w:t>
      </w:r>
      <w:r>
        <w:rPr>
          <w:w w:val="105"/>
        </w:rPr>
        <w:t>живой</w:t>
      </w:r>
      <w:r>
        <w:rPr>
          <w:spacing w:val="-9"/>
          <w:w w:val="105"/>
        </w:rPr>
        <w:t xml:space="preserve"> </w:t>
      </w:r>
      <w:r>
        <w:rPr>
          <w:spacing w:val="-2"/>
          <w:w w:val="105"/>
        </w:rPr>
        <w:t>природе.</w:t>
      </w:r>
    </w:p>
    <w:p w14:paraId="38E960B4" w14:textId="77777777" w:rsidR="0006191A" w:rsidRDefault="00B04A97">
      <w:pPr>
        <w:pStyle w:val="a3"/>
        <w:spacing w:line="288" w:lineRule="auto"/>
        <w:ind w:right="862"/>
      </w:pPr>
      <w:r>
        <w:rPr>
          <w:w w:val="105"/>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14:paraId="6C2FB912" w14:textId="77777777" w:rsidR="0006191A" w:rsidRDefault="00B04A97">
      <w:pPr>
        <w:pStyle w:val="a3"/>
        <w:spacing w:line="263" w:lineRule="exact"/>
        <w:ind w:left="986" w:firstLine="0"/>
      </w:pPr>
      <w:r>
        <w:rPr>
          <w:w w:val="105"/>
        </w:rPr>
        <w:t>Биология</w:t>
      </w:r>
      <w:r>
        <w:rPr>
          <w:spacing w:val="-6"/>
          <w:w w:val="105"/>
        </w:rPr>
        <w:t xml:space="preserve"> </w:t>
      </w:r>
      <w:r>
        <w:rPr>
          <w:w w:val="105"/>
        </w:rPr>
        <w:t>–</w:t>
      </w:r>
      <w:r>
        <w:rPr>
          <w:spacing w:val="3"/>
          <w:w w:val="105"/>
        </w:rPr>
        <w:t xml:space="preserve"> </w:t>
      </w:r>
      <w:r>
        <w:rPr>
          <w:w w:val="105"/>
        </w:rPr>
        <w:t>система</w:t>
      </w:r>
      <w:r>
        <w:rPr>
          <w:spacing w:val="2"/>
          <w:w w:val="105"/>
        </w:rPr>
        <w:t xml:space="preserve"> </w:t>
      </w:r>
      <w:r>
        <w:rPr>
          <w:w w:val="105"/>
        </w:rPr>
        <w:t>наук</w:t>
      </w:r>
      <w:r>
        <w:rPr>
          <w:spacing w:val="5"/>
          <w:w w:val="105"/>
        </w:rPr>
        <w:t xml:space="preserve"> </w:t>
      </w:r>
      <w:r>
        <w:rPr>
          <w:w w:val="105"/>
        </w:rPr>
        <w:t>о</w:t>
      </w:r>
      <w:r>
        <w:rPr>
          <w:spacing w:val="-9"/>
          <w:w w:val="105"/>
        </w:rPr>
        <w:t xml:space="preserve"> </w:t>
      </w:r>
      <w:r>
        <w:rPr>
          <w:w w:val="105"/>
        </w:rPr>
        <w:t>живой</w:t>
      </w:r>
      <w:r>
        <w:rPr>
          <w:spacing w:val="2"/>
          <w:w w:val="105"/>
        </w:rPr>
        <w:t xml:space="preserve"> </w:t>
      </w:r>
      <w:r>
        <w:rPr>
          <w:w w:val="105"/>
        </w:rPr>
        <w:t>природе.</w:t>
      </w:r>
      <w:r>
        <w:rPr>
          <w:spacing w:val="-7"/>
          <w:w w:val="105"/>
        </w:rPr>
        <w:t xml:space="preserve"> </w:t>
      </w:r>
      <w:r>
        <w:rPr>
          <w:w w:val="105"/>
        </w:rPr>
        <w:t>Основные</w:t>
      </w:r>
      <w:r>
        <w:rPr>
          <w:spacing w:val="1"/>
          <w:w w:val="105"/>
        </w:rPr>
        <w:t xml:space="preserve"> </w:t>
      </w:r>
      <w:r>
        <w:rPr>
          <w:w w:val="105"/>
        </w:rPr>
        <w:t>разделы</w:t>
      </w:r>
      <w:r>
        <w:rPr>
          <w:spacing w:val="-1"/>
          <w:w w:val="105"/>
        </w:rPr>
        <w:t xml:space="preserve"> </w:t>
      </w:r>
      <w:r>
        <w:rPr>
          <w:w w:val="105"/>
        </w:rPr>
        <w:t>биологии</w:t>
      </w:r>
      <w:r>
        <w:rPr>
          <w:spacing w:val="-4"/>
          <w:w w:val="105"/>
        </w:rPr>
        <w:t xml:space="preserve"> </w:t>
      </w:r>
      <w:r>
        <w:rPr>
          <w:spacing w:val="-2"/>
          <w:w w:val="105"/>
        </w:rPr>
        <w:t>(ботаника,</w:t>
      </w:r>
    </w:p>
    <w:p w14:paraId="781418AB" w14:textId="77777777" w:rsidR="0006191A" w:rsidRDefault="00B04A97">
      <w:pPr>
        <w:pStyle w:val="a3"/>
        <w:spacing w:before="71" w:line="290" w:lineRule="auto"/>
        <w:ind w:right="851" w:firstLine="0"/>
      </w:pPr>
      <w:r>
        <w:rPr>
          <w:w w:val="105"/>
        </w:rPr>
        <w:t>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w:t>
      </w:r>
      <w:r>
        <w:rPr>
          <w:spacing w:val="-16"/>
          <w:w w:val="105"/>
        </w:rPr>
        <w:t xml:space="preserve"> </w:t>
      </w:r>
      <w:r>
        <w:rPr>
          <w:w w:val="105"/>
        </w:rPr>
        <w:t>–5 профессий). Связь биологии с другими науками (математика, география и другие науки). Роль</w:t>
      </w:r>
      <w:r>
        <w:rPr>
          <w:spacing w:val="-7"/>
          <w:w w:val="105"/>
        </w:rPr>
        <w:t xml:space="preserve"> </w:t>
      </w:r>
      <w:r>
        <w:rPr>
          <w:w w:val="105"/>
        </w:rPr>
        <w:t>биологии</w:t>
      </w:r>
      <w:r>
        <w:rPr>
          <w:spacing w:val="-5"/>
          <w:w w:val="105"/>
        </w:rPr>
        <w:t xml:space="preserve"> </w:t>
      </w:r>
      <w:r>
        <w:rPr>
          <w:w w:val="105"/>
        </w:rPr>
        <w:t>в</w:t>
      </w:r>
      <w:r>
        <w:rPr>
          <w:spacing w:val="-11"/>
          <w:w w:val="105"/>
        </w:rPr>
        <w:t xml:space="preserve"> </w:t>
      </w:r>
      <w:r>
        <w:rPr>
          <w:w w:val="105"/>
        </w:rPr>
        <w:t>познании</w:t>
      </w:r>
      <w:r>
        <w:rPr>
          <w:spacing w:val="-11"/>
          <w:w w:val="105"/>
        </w:rPr>
        <w:t xml:space="preserve"> </w:t>
      </w:r>
      <w:r>
        <w:rPr>
          <w:w w:val="105"/>
        </w:rPr>
        <w:t>окружающего</w:t>
      </w:r>
      <w:r>
        <w:rPr>
          <w:spacing w:val="-10"/>
          <w:w w:val="105"/>
        </w:rPr>
        <w:t xml:space="preserve"> </w:t>
      </w:r>
      <w:r>
        <w:rPr>
          <w:w w:val="105"/>
        </w:rPr>
        <w:t>мира</w:t>
      </w:r>
      <w:r>
        <w:rPr>
          <w:spacing w:val="-11"/>
          <w:w w:val="105"/>
        </w:rPr>
        <w:t xml:space="preserve"> </w:t>
      </w:r>
      <w:r>
        <w:rPr>
          <w:w w:val="105"/>
        </w:rPr>
        <w:t>и</w:t>
      </w:r>
      <w:r>
        <w:rPr>
          <w:spacing w:val="-5"/>
          <w:w w:val="105"/>
        </w:rPr>
        <w:t xml:space="preserve"> </w:t>
      </w:r>
      <w:r>
        <w:rPr>
          <w:w w:val="105"/>
        </w:rPr>
        <w:t>практической</w:t>
      </w:r>
      <w:r>
        <w:rPr>
          <w:spacing w:val="-11"/>
          <w:w w:val="105"/>
        </w:rPr>
        <w:t xml:space="preserve"> </w:t>
      </w:r>
      <w:r>
        <w:rPr>
          <w:w w:val="105"/>
        </w:rPr>
        <w:t>деятельности</w:t>
      </w:r>
      <w:r>
        <w:rPr>
          <w:spacing w:val="-5"/>
          <w:w w:val="105"/>
        </w:rPr>
        <w:t xml:space="preserve"> </w:t>
      </w:r>
      <w:r>
        <w:rPr>
          <w:w w:val="105"/>
        </w:rPr>
        <w:t xml:space="preserve">современного </w:t>
      </w:r>
      <w:r>
        <w:rPr>
          <w:spacing w:val="-2"/>
          <w:w w:val="105"/>
        </w:rPr>
        <w:t>человека.</w:t>
      </w:r>
    </w:p>
    <w:p w14:paraId="360343A5" w14:textId="77777777" w:rsidR="0006191A" w:rsidRDefault="00B04A97">
      <w:pPr>
        <w:pStyle w:val="a3"/>
        <w:spacing w:line="288" w:lineRule="auto"/>
        <w:ind w:right="876"/>
      </w:pPr>
      <w:r>
        <w:rPr>
          <w:w w:val="105"/>
        </w:rPr>
        <w:t>Кабинет биологии. Правила поведения и работы в кабинете с биологическими приборами и инструментами.</w:t>
      </w:r>
    </w:p>
    <w:p w14:paraId="3646DD98" w14:textId="77777777" w:rsidR="0006191A" w:rsidRDefault="00B04A97">
      <w:pPr>
        <w:pStyle w:val="a3"/>
        <w:spacing w:line="288" w:lineRule="auto"/>
        <w:ind w:right="855"/>
      </w:pPr>
      <w:r>
        <w:rPr>
          <w:w w:val="105"/>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14:paraId="57AFE317" w14:textId="77777777" w:rsidR="0006191A" w:rsidRDefault="00B04A97">
      <w:pPr>
        <w:pStyle w:val="a3"/>
        <w:spacing w:line="263" w:lineRule="exact"/>
        <w:ind w:left="986" w:firstLine="0"/>
      </w:pPr>
      <w:r>
        <w:t>Методы</w:t>
      </w:r>
      <w:r>
        <w:rPr>
          <w:spacing w:val="24"/>
        </w:rPr>
        <w:t xml:space="preserve"> </w:t>
      </w:r>
      <w:r>
        <w:t>изучения</w:t>
      </w:r>
      <w:r>
        <w:rPr>
          <w:spacing w:val="25"/>
        </w:rPr>
        <w:t xml:space="preserve"> </w:t>
      </w:r>
      <w:r>
        <w:t>живой</w:t>
      </w:r>
      <w:r>
        <w:rPr>
          <w:spacing w:val="31"/>
        </w:rPr>
        <w:t xml:space="preserve"> </w:t>
      </w:r>
      <w:r>
        <w:rPr>
          <w:spacing w:val="-2"/>
        </w:rPr>
        <w:t>природы.</w:t>
      </w:r>
    </w:p>
    <w:p w14:paraId="11A7BF27" w14:textId="77777777" w:rsidR="0006191A" w:rsidRDefault="00B04A97">
      <w:pPr>
        <w:pStyle w:val="a3"/>
        <w:spacing w:before="43" w:line="288" w:lineRule="auto"/>
        <w:ind w:right="871"/>
      </w:pPr>
      <w:r>
        <w:rPr>
          <w:w w:val="105"/>
        </w:rPr>
        <w:t>Научные методы изучения живой природы: наблюдение, эксперимент, описание, измерение, классификация. Правила работы с увеличительными приборами.</w:t>
      </w:r>
    </w:p>
    <w:p w14:paraId="6B5CEDD1" w14:textId="77777777" w:rsidR="0006191A" w:rsidRDefault="00B04A97">
      <w:pPr>
        <w:pStyle w:val="a3"/>
        <w:spacing w:before="7" w:line="288" w:lineRule="auto"/>
        <w:ind w:right="871"/>
      </w:pPr>
      <w:r>
        <w:rPr>
          <w:w w:val="105"/>
        </w:rPr>
        <w:t xml:space="preserve">Метод описания в биологии (наглядный, словесный, схематический). Метод измерения (инструменты измерения). Наблюдение и эксперимент как ведущие методы </w:t>
      </w:r>
      <w:r>
        <w:rPr>
          <w:spacing w:val="-2"/>
          <w:w w:val="105"/>
        </w:rPr>
        <w:t>биологии.</w:t>
      </w:r>
    </w:p>
    <w:p w14:paraId="671C6309" w14:textId="77777777" w:rsidR="0006191A" w:rsidRDefault="00B04A97">
      <w:pPr>
        <w:pStyle w:val="a3"/>
        <w:spacing w:line="263"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471030B4" w14:textId="77777777" w:rsidR="0006191A" w:rsidRDefault="00B04A97">
      <w:pPr>
        <w:pStyle w:val="a3"/>
        <w:spacing w:before="52" w:line="288" w:lineRule="auto"/>
        <w:ind w:right="868"/>
      </w:pPr>
      <w:r>
        <w:t xml:space="preserve">Изучение лабораторного оборудования: термометры, весы, чашки Петри, пробирки, </w:t>
      </w:r>
      <w:r>
        <w:rPr>
          <w:w w:val="105"/>
        </w:rPr>
        <w:t>мензурки. Правила работы с оборудованием в школьном кабинете.</w:t>
      </w:r>
    </w:p>
    <w:p w14:paraId="53293A76" w14:textId="77777777" w:rsidR="0006191A" w:rsidRDefault="00B04A97">
      <w:pPr>
        <w:pStyle w:val="a3"/>
        <w:spacing w:line="264" w:lineRule="exact"/>
        <w:ind w:left="986" w:firstLine="0"/>
      </w:pPr>
      <w:r>
        <w:t>Ознакомление</w:t>
      </w:r>
      <w:r>
        <w:rPr>
          <w:spacing w:val="28"/>
        </w:rPr>
        <w:t xml:space="preserve"> </w:t>
      </w:r>
      <w:r>
        <w:t>с</w:t>
      </w:r>
      <w:r>
        <w:rPr>
          <w:spacing w:val="28"/>
        </w:rPr>
        <w:t xml:space="preserve"> </w:t>
      </w:r>
      <w:r>
        <w:t>устройством</w:t>
      </w:r>
      <w:r>
        <w:rPr>
          <w:spacing w:val="35"/>
        </w:rPr>
        <w:t xml:space="preserve"> </w:t>
      </w:r>
      <w:r>
        <w:t>лупы,</w:t>
      </w:r>
      <w:r>
        <w:rPr>
          <w:spacing w:val="33"/>
        </w:rPr>
        <w:t xml:space="preserve"> </w:t>
      </w:r>
      <w:r>
        <w:t>светового</w:t>
      </w:r>
      <w:r>
        <w:rPr>
          <w:spacing w:val="19"/>
        </w:rPr>
        <w:t xml:space="preserve"> </w:t>
      </w:r>
      <w:r>
        <w:t>микроскопа,</w:t>
      </w:r>
      <w:r>
        <w:rPr>
          <w:spacing w:val="33"/>
        </w:rPr>
        <w:t xml:space="preserve"> </w:t>
      </w:r>
      <w:r>
        <w:t>правила</w:t>
      </w:r>
      <w:r>
        <w:rPr>
          <w:spacing w:val="38"/>
        </w:rPr>
        <w:t xml:space="preserve"> </w:t>
      </w:r>
      <w:r>
        <w:t>работы</w:t>
      </w:r>
      <w:r>
        <w:rPr>
          <w:spacing w:val="33"/>
        </w:rPr>
        <w:t xml:space="preserve"> </w:t>
      </w:r>
      <w:r>
        <w:t>с</w:t>
      </w:r>
      <w:r>
        <w:rPr>
          <w:spacing w:val="18"/>
        </w:rPr>
        <w:t xml:space="preserve"> </w:t>
      </w:r>
      <w:r>
        <w:rPr>
          <w:spacing w:val="-2"/>
        </w:rPr>
        <w:t>ними.</w:t>
      </w:r>
    </w:p>
    <w:p w14:paraId="6FB4AF3C" w14:textId="77777777" w:rsidR="0006191A" w:rsidRDefault="00B04A97">
      <w:pPr>
        <w:pStyle w:val="a3"/>
        <w:spacing w:before="52" w:line="288" w:lineRule="auto"/>
        <w:ind w:right="857"/>
      </w:pPr>
      <w:r>
        <w:rPr>
          <w:w w:val="105"/>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01B37FFF" w14:textId="77777777" w:rsidR="0006191A" w:rsidRDefault="00B04A97">
      <w:pPr>
        <w:pStyle w:val="a3"/>
        <w:spacing w:line="263" w:lineRule="exact"/>
        <w:ind w:left="986" w:firstLine="0"/>
      </w:pPr>
      <w:r>
        <w:t>Экскурсии</w:t>
      </w:r>
      <w:r>
        <w:rPr>
          <w:spacing w:val="24"/>
        </w:rPr>
        <w:t xml:space="preserve"> </w:t>
      </w:r>
      <w:r>
        <w:t>или</w:t>
      </w:r>
      <w:r>
        <w:rPr>
          <w:spacing w:val="25"/>
        </w:rPr>
        <w:t xml:space="preserve"> </w:t>
      </w:r>
      <w:r>
        <w:rPr>
          <w:spacing w:val="-2"/>
        </w:rPr>
        <w:t>видеоэкскурсии.</w:t>
      </w:r>
    </w:p>
    <w:p w14:paraId="5E41FC07" w14:textId="77777777" w:rsidR="0006191A" w:rsidRDefault="00B04A97">
      <w:pPr>
        <w:pStyle w:val="a3"/>
        <w:spacing w:before="53" w:line="288" w:lineRule="auto"/>
        <w:ind w:left="986" w:right="1155" w:firstLine="0"/>
      </w:pPr>
      <w:r>
        <w:rPr>
          <w:w w:val="105"/>
        </w:rPr>
        <w:t>Овладение</w:t>
      </w:r>
      <w:r>
        <w:rPr>
          <w:spacing w:val="-13"/>
          <w:w w:val="105"/>
        </w:rPr>
        <w:t xml:space="preserve"> </w:t>
      </w:r>
      <w:r>
        <w:rPr>
          <w:w w:val="105"/>
        </w:rPr>
        <w:t>методами</w:t>
      </w:r>
      <w:r>
        <w:rPr>
          <w:spacing w:val="-13"/>
          <w:w w:val="105"/>
        </w:rPr>
        <w:t xml:space="preserve"> </w:t>
      </w:r>
      <w:r>
        <w:rPr>
          <w:w w:val="105"/>
        </w:rPr>
        <w:t>изучения</w:t>
      </w:r>
      <w:r>
        <w:rPr>
          <w:spacing w:val="-16"/>
          <w:w w:val="105"/>
        </w:rPr>
        <w:t xml:space="preserve"> </w:t>
      </w:r>
      <w:r>
        <w:rPr>
          <w:w w:val="105"/>
        </w:rPr>
        <w:t>живой</w:t>
      </w:r>
      <w:r>
        <w:rPr>
          <w:spacing w:val="-12"/>
          <w:w w:val="105"/>
        </w:rPr>
        <w:t xml:space="preserve"> </w:t>
      </w:r>
      <w:r>
        <w:rPr>
          <w:w w:val="105"/>
        </w:rPr>
        <w:t>природы</w:t>
      </w:r>
      <w:r>
        <w:rPr>
          <w:spacing w:val="-7"/>
          <w:w w:val="105"/>
        </w:rPr>
        <w:t xml:space="preserve"> </w:t>
      </w:r>
      <w:r>
        <w:rPr>
          <w:w w:val="105"/>
        </w:rPr>
        <w:t>–</w:t>
      </w:r>
      <w:r>
        <w:rPr>
          <w:spacing w:val="-12"/>
          <w:w w:val="105"/>
        </w:rPr>
        <w:t xml:space="preserve"> </w:t>
      </w:r>
      <w:r>
        <w:rPr>
          <w:w w:val="105"/>
        </w:rPr>
        <w:t>наблюдением</w:t>
      </w:r>
      <w:r>
        <w:rPr>
          <w:spacing w:val="-14"/>
          <w:w w:val="105"/>
        </w:rPr>
        <w:t xml:space="preserve"> </w:t>
      </w:r>
      <w:r>
        <w:rPr>
          <w:w w:val="105"/>
        </w:rPr>
        <w:t>и</w:t>
      </w:r>
      <w:r>
        <w:rPr>
          <w:spacing w:val="-13"/>
          <w:w w:val="105"/>
        </w:rPr>
        <w:t xml:space="preserve"> </w:t>
      </w:r>
      <w:r>
        <w:rPr>
          <w:w w:val="105"/>
        </w:rPr>
        <w:t>экспериментом. Организмы – тела живой природы.</w:t>
      </w:r>
    </w:p>
    <w:p w14:paraId="246E80B3" w14:textId="77777777" w:rsidR="0006191A" w:rsidRDefault="00B04A97">
      <w:pPr>
        <w:pStyle w:val="a3"/>
        <w:spacing w:before="6" w:line="288" w:lineRule="auto"/>
        <w:ind w:right="849"/>
      </w:pPr>
      <w:r>
        <w:rPr>
          <w:w w:val="105"/>
        </w:rPr>
        <w:t>Понятие об организме. Доядерные и ядерные организмы. Клетка и её открытие. Клеточное строение организмов. Цитология – наука о клетке. Клетка</w:t>
      </w:r>
      <w:r>
        <w:rPr>
          <w:spacing w:val="-1"/>
          <w:w w:val="105"/>
        </w:rPr>
        <w:t xml:space="preserve"> </w:t>
      </w:r>
      <w:r>
        <w:rPr>
          <w:w w:val="105"/>
        </w:rPr>
        <w:t>– наименьшая единица строения и жизнедеятельности организмов. Устройство увеличительных приборов: лупы и микроскопа.</w:t>
      </w:r>
      <w:r>
        <w:rPr>
          <w:color w:val="FF0000"/>
          <w:w w:val="105"/>
        </w:rPr>
        <w:t xml:space="preserve">. </w:t>
      </w:r>
      <w:r>
        <w:rPr>
          <w:w w:val="105"/>
        </w:rPr>
        <w:t>Строение клетки под световым микроскопом: клеточная оболочка, цитоплазма, ядро.</w:t>
      </w:r>
    </w:p>
    <w:p w14:paraId="3E4C0993" w14:textId="77777777" w:rsidR="0006191A" w:rsidRDefault="00B04A97">
      <w:pPr>
        <w:pStyle w:val="a3"/>
        <w:spacing w:line="288" w:lineRule="auto"/>
        <w:ind w:right="871"/>
      </w:pPr>
      <w:r>
        <w:rPr>
          <w:w w:val="105"/>
        </w:rPr>
        <w:t xml:space="preserve">Одноклеточные и многоклеточные организмы. Клетки, ткани, органы, системы </w:t>
      </w:r>
      <w:r>
        <w:rPr>
          <w:spacing w:val="-2"/>
          <w:w w:val="105"/>
        </w:rPr>
        <w:t>органов.</w:t>
      </w:r>
    </w:p>
    <w:p w14:paraId="06182F3D" w14:textId="77777777" w:rsidR="0006191A" w:rsidRDefault="00B04A97">
      <w:pPr>
        <w:pStyle w:val="a3"/>
        <w:spacing w:line="288" w:lineRule="auto"/>
        <w:ind w:right="871"/>
      </w:pPr>
      <w:r>
        <w:rPr>
          <w:w w:val="105"/>
        </w:rPr>
        <w:t>Жизнедеятельность организмов. Особенности строения и процессов жизнедеятельности у растений, животных, бактерий и грибов.</w:t>
      </w:r>
    </w:p>
    <w:p w14:paraId="68D8DAAD" w14:textId="77777777" w:rsidR="0006191A" w:rsidRDefault="00B04A97">
      <w:pPr>
        <w:pStyle w:val="a3"/>
        <w:spacing w:line="288" w:lineRule="auto"/>
        <w:ind w:right="870"/>
      </w:pPr>
      <w:r>
        <w:rPr>
          <w:w w:val="105"/>
        </w:rPr>
        <w:t>Свойства организмов: питание, дыхание, выделение, движение, размножение, развитие, раздражимость, приспособленность. Организм – единое целое.</w:t>
      </w:r>
    </w:p>
    <w:p w14:paraId="6249FC6E" w14:textId="77777777" w:rsidR="0006191A" w:rsidRDefault="00B04A97">
      <w:pPr>
        <w:pStyle w:val="a3"/>
        <w:spacing w:line="290" w:lineRule="auto"/>
        <w:ind w:right="867"/>
      </w:pPr>
      <w:r>
        <w:rPr>
          <w:w w:val="105"/>
        </w:rPr>
        <w:t>Разнообразие организмов и их классификация (таксоны в биологии: царства, типы (отделы),</w:t>
      </w:r>
      <w:r>
        <w:rPr>
          <w:spacing w:val="-13"/>
          <w:w w:val="105"/>
        </w:rPr>
        <w:t xml:space="preserve"> </w:t>
      </w:r>
      <w:r>
        <w:rPr>
          <w:w w:val="105"/>
        </w:rPr>
        <w:t>классы,</w:t>
      </w:r>
      <w:r>
        <w:rPr>
          <w:spacing w:val="-7"/>
          <w:w w:val="105"/>
        </w:rPr>
        <w:t xml:space="preserve"> </w:t>
      </w:r>
      <w:r>
        <w:rPr>
          <w:w w:val="105"/>
        </w:rPr>
        <w:t>отряды</w:t>
      </w:r>
      <w:r>
        <w:rPr>
          <w:spacing w:val="-7"/>
          <w:w w:val="105"/>
        </w:rPr>
        <w:t xml:space="preserve"> </w:t>
      </w:r>
      <w:r>
        <w:rPr>
          <w:w w:val="105"/>
        </w:rPr>
        <w:t>(порядки),</w:t>
      </w:r>
      <w:r>
        <w:rPr>
          <w:spacing w:val="-7"/>
          <w:w w:val="105"/>
        </w:rPr>
        <w:t xml:space="preserve"> </w:t>
      </w:r>
      <w:r>
        <w:rPr>
          <w:w w:val="105"/>
        </w:rPr>
        <w:t>семейства,</w:t>
      </w:r>
      <w:r>
        <w:rPr>
          <w:spacing w:val="-7"/>
          <w:w w:val="105"/>
        </w:rPr>
        <w:t xml:space="preserve"> </w:t>
      </w:r>
      <w:r>
        <w:rPr>
          <w:w w:val="105"/>
        </w:rPr>
        <w:t>роды,</w:t>
      </w:r>
      <w:r>
        <w:rPr>
          <w:spacing w:val="-13"/>
          <w:w w:val="105"/>
        </w:rPr>
        <w:t xml:space="preserve"> </w:t>
      </w:r>
      <w:r>
        <w:rPr>
          <w:w w:val="105"/>
        </w:rPr>
        <w:t>виды.</w:t>
      </w:r>
      <w:r>
        <w:rPr>
          <w:spacing w:val="-13"/>
          <w:w w:val="105"/>
        </w:rPr>
        <w:t xml:space="preserve"> </w:t>
      </w:r>
      <w:r>
        <w:rPr>
          <w:w w:val="105"/>
        </w:rPr>
        <w:t>Бактерии и</w:t>
      </w:r>
      <w:r>
        <w:rPr>
          <w:spacing w:val="-10"/>
          <w:w w:val="105"/>
        </w:rPr>
        <w:t xml:space="preserve"> </w:t>
      </w:r>
      <w:r>
        <w:rPr>
          <w:w w:val="105"/>
        </w:rPr>
        <w:t>вирусы</w:t>
      </w:r>
      <w:r>
        <w:rPr>
          <w:spacing w:val="-13"/>
          <w:w w:val="105"/>
        </w:rPr>
        <w:t xml:space="preserve"> </w:t>
      </w:r>
      <w:r>
        <w:rPr>
          <w:w w:val="105"/>
        </w:rPr>
        <w:t>как</w:t>
      </w:r>
      <w:r>
        <w:rPr>
          <w:spacing w:val="-1"/>
          <w:w w:val="105"/>
        </w:rPr>
        <w:t xml:space="preserve"> </w:t>
      </w:r>
      <w:r>
        <w:rPr>
          <w:w w:val="105"/>
        </w:rPr>
        <w:t>формы жизни. Значение бактерий и вирусов в природе и в жизни человека.</w:t>
      </w:r>
    </w:p>
    <w:p w14:paraId="4B660325" w14:textId="77777777" w:rsidR="0006191A" w:rsidRDefault="00B04A97">
      <w:pPr>
        <w:pStyle w:val="a3"/>
        <w:spacing w:line="262"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23936D99" w14:textId="77777777" w:rsidR="0006191A" w:rsidRDefault="00B04A97">
      <w:pPr>
        <w:pStyle w:val="a3"/>
        <w:spacing w:before="48" w:line="288" w:lineRule="auto"/>
        <w:ind w:right="874"/>
      </w:pPr>
      <w:r>
        <w:rPr>
          <w:w w:val="105"/>
        </w:rPr>
        <w:t>Изучение клеток кожицы чешуи лука под лупой и микроскопом (на примере самостоятельно приготовленного микропрепарата).</w:t>
      </w:r>
    </w:p>
    <w:p w14:paraId="69E0412C" w14:textId="77777777" w:rsidR="0006191A" w:rsidRDefault="00B04A97">
      <w:pPr>
        <w:pStyle w:val="a3"/>
        <w:spacing w:line="288" w:lineRule="auto"/>
        <w:ind w:left="986" w:right="3877" w:firstLine="0"/>
      </w:pPr>
      <w:r>
        <w:t xml:space="preserve">Ознакомление с принципами систематики организмов. </w:t>
      </w:r>
      <w:r>
        <w:rPr>
          <w:w w:val="105"/>
        </w:rPr>
        <w:t>Наблюдение за потреблением воды растением.</w:t>
      </w:r>
    </w:p>
    <w:p w14:paraId="0A118145" w14:textId="77777777" w:rsidR="0006191A" w:rsidRDefault="00B04A97">
      <w:pPr>
        <w:pStyle w:val="a3"/>
        <w:spacing w:before="71"/>
        <w:ind w:left="986" w:firstLine="0"/>
      </w:pPr>
      <w:r>
        <w:rPr>
          <w:w w:val="105"/>
        </w:rPr>
        <w:t>Организмы</w:t>
      </w:r>
      <w:r>
        <w:rPr>
          <w:spacing w:val="-15"/>
          <w:w w:val="105"/>
        </w:rPr>
        <w:t xml:space="preserve"> </w:t>
      </w:r>
      <w:r>
        <w:rPr>
          <w:w w:val="105"/>
        </w:rPr>
        <w:t>и</w:t>
      </w:r>
      <w:r>
        <w:rPr>
          <w:spacing w:val="-7"/>
          <w:w w:val="105"/>
        </w:rPr>
        <w:t xml:space="preserve"> </w:t>
      </w:r>
      <w:r>
        <w:rPr>
          <w:w w:val="105"/>
        </w:rPr>
        <w:t>среда</w:t>
      </w:r>
      <w:r>
        <w:rPr>
          <w:spacing w:val="-7"/>
          <w:w w:val="105"/>
        </w:rPr>
        <w:t xml:space="preserve"> </w:t>
      </w:r>
      <w:r>
        <w:rPr>
          <w:spacing w:val="-2"/>
          <w:w w:val="105"/>
        </w:rPr>
        <w:t>обитания.</w:t>
      </w:r>
    </w:p>
    <w:p w14:paraId="5C98D928" w14:textId="77777777" w:rsidR="0006191A" w:rsidRDefault="00B04A97">
      <w:pPr>
        <w:pStyle w:val="a3"/>
        <w:spacing w:before="60" w:line="288" w:lineRule="auto"/>
        <w:ind w:right="857"/>
      </w:pPr>
      <w:r>
        <w:rPr>
          <w:w w:val="105"/>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w:t>
      </w:r>
      <w:r>
        <w:rPr>
          <w:spacing w:val="-13"/>
          <w:w w:val="105"/>
        </w:rPr>
        <w:t xml:space="preserve"> </w:t>
      </w:r>
      <w:r>
        <w:rPr>
          <w:w w:val="105"/>
        </w:rPr>
        <w:t>организмов.</w:t>
      </w:r>
      <w:r>
        <w:rPr>
          <w:spacing w:val="-16"/>
          <w:w w:val="105"/>
        </w:rPr>
        <w:t xml:space="preserve"> </w:t>
      </w:r>
      <w:r>
        <w:rPr>
          <w:w w:val="105"/>
        </w:rPr>
        <w:t>Приспособления</w:t>
      </w:r>
      <w:r>
        <w:rPr>
          <w:spacing w:val="-11"/>
          <w:w w:val="105"/>
        </w:rPr>
        <w:t xml:space="preserve"> </w:t>
      </w:r>
      <w:r>
        <w:rPr>
          <w:w w:val="105"/>
        </w:rPr>
        <w:t>организмов</w:t>
      </w:r>
      <w:r>
        <w:rPr>
          <w:spacing w:val="-14"/>
          <w:w w:val="105"/>
        </w:rPr>
        <w:t xml:space="preserve"> </w:t>
      </w:r>
      <w:r>
        <w:rPr>
          <w:w w:val="105"/>
        </w:rPr>
        <w:t>к</w:t>
      </w:r>
      <w:r>
        <w:rPr>
          <w:spacing w:val="-11"/>
          <w:w w:val="105"/>
        </w:rPr>
        <w:t xml:space="preserve"> </w:t>
      </w:r>
      <w:r>
        <w:rPr>
          <w:w w:val="105"/>
        </w:rPr>
        <w:t>среде</w:t>
      </w:r>
      <w:r>
        <w:rPr>
          <w:spacing w:val="-8"/>
          <w:w w:val="105"/>
        </w:rPr>
        <w:t xml:space="preserve"> </w:t>
      </w:r>
      <w:r>
        <w:rPr>
          <w:w w:val="105"/>
        </w:rPr>
        <w:t>обитания.</w:t>
      </w:r>
      <w:r>
        <w:rPr>
          <w:spacing w:val="-12"/>
          <w:w w:val="105"/>
        </w:rPr>
        <w:t xml:space="preserve"> </w:t>
      </w:r>
      <w:r>
        <w:rPr>
          <w:w w:val="105"/>
        </w:rPr>
        <w:t>Сезонные</w:t>
      </w:r>
      <w:r>
        <w:rPr>
          <w:spacing w:val="-14"/>
          <w:w w:val="105"/>
        </w:rPr>
        <w:t xml:space="preserve"> </w:t>
      </w:r>
      <w:r>
        <w:rPr>
          <w:w w:val="105"/>
        </w:rPr>
        <w:t>изменения в жизни организмов.</w:t>
      </w:r>
    </w:p>
    <w:p w14:paraId="6ECFA9FF" w14:textId="77777777" w:rsidR="0006191A" w:rsidRDefault="00B04A97">
      <w:pPr>
        <w:pStyle w:val="a3"/>
        <w:spacing w:line="263"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2FB98D01" w14:textId="77777777" w:rsidR="0006191A" w:rsidRDefault="00B04A97">
      <w:pPr>
        <w:pStyle w:val="a3"/>
        <w:spacing w:before="52" w:line="288" w:lineRule="auto"/>
        <w:ind w:right="868"/>
      </w:pPr>
      <w:r>
        <w:rPr>
          <w:w w:val="105"/>
        </w:rPr>
        <w:t xml:space="preserve">Выявление приспособлений организмов к среде обитания (на конкретных </w:t>
      </w:r>
      <w:r>
        <w:rPr>
          <w:spacing w:val="-2"/>
          <w:w w:val="105"/>
        </w:rPr>
        <w:t>примерах).</w:t>
      </w:r>
    </w:p>
    <w:p w14:paraId="7C633275" w14:textId="77777777" w:rsidR="0006191A" w:rsidRDefault="00B04A97">
      <w:pPr>
        <w:pStyle w:val="a3"/>
        <w:spacing w:line="263" w:lineRule="exact"/>
        <w:ind w:left="986" w:firstLine="0"/>
      </w:pPr>
      <w:r>
        <w:t>Экскурсии</w:t>
      </w:r>
      <w:r>
        <w:rPr>
          <w:spacing w:val="24"/>
        </w:rPr>
        <w:t xml:space="preserve"> </w:t>
      </w:r>
      <w:r>
        <w:t>или</w:t>
      </w:r>
      <w:r>
        <w:rPr>
          <w:spacing w:val="25"/>
        </w:rPr>
        <w:t xml:space="preserve"> </w:t>
      </w:r>
      <w:r>
        <w:rPr>
          <w:spacing w:val="-2"/>
        </w:rPr>
        <w:t>видеоэкскурсии.</w:t>
      </w:r>
    </w:p>
    <w:p w14:paraId="04939D35" w14:textId="77777777" w:rsidR="0006191A" w:rsidRDefault="00B04A97">
      <w:pPr>
        <w:pStyle w:val="a3"/>
        <w:spacing w:before="53" w:line="288" w:lineRule="auto"/>
        <w:ind w:left="986" w:right="3372" w:firstLine="0"/>
      </w:pPr>
      <w:r>
        <w:rPr>
          <w:w w:val="105"/>
        </w:rPr>
        <w:t>Растительный</w:t>
      </w:r>
      <w:r>
        <w:rPr>
          <w:spacing w:val="-16"/>
          <w:w w:val="105"/>
        </w:rPr>
        <w:t xml:space="preserve"> </w:t>
      </w:r>
      <w:r>
        <w:rPr>
          <w:w w:val="105"/>
        </w:rPr>
        <w:t>и</w:t>
      </w:r>
      <w:r>
        <w:rPr>
          <w:spacing w:val="-15"/>
          <w:w w:val="105"/>
        </w:rPr>
        <w:t xml:space="preserve"> </w:t>
      </w:r>
      <w:r>
        <w:rPr>
          <w:w w:val="105"/>
        </w:rPr>
        <w:t>животный</w:t>
      </w:r>
      <w:r>
        <w:rPr>
          <w:spacing w:val="-14"/>
          <w:w w:val="105"/>
        </w:rPr>
        <w:t xml:space="preserve"> </w:t>
      </w:r>
      <w:r>
        <w:rPr>
          <w:w w:val="105"/>
        </w:rPr>
        <w:t>мир</w:t>
      </w:r>
      <w:r>
        <w:rPr>
          <w:spacing w:val="-14"/>
          <w:w w:val="105"/>
        </w:rPr>
        <w:t xml:space="preserve"> </w:t>
      </w:r>
      <w:r>
        <w:rPr>
          <w:w w:val="105"/>
        </w:rPr>
        <w:t>родного</w:t>
      </w:r>
      <w:r>
        <w:rPr>
          <w:spacing w:val="-15"/>
          <w:w w:val="105"/>
        </w:rPr>
        <w:t xml:space="preserve"> </w:t>
      </w:r>
      <w:r>
        <w:rPr>
          <w:w w:val="105"/>
        </w:rPr>
        <w:t>края</w:t>
      </w:r>
      <w:r>
        <w:rPr>
          <w:spacing w:val="-15"/>
          <w:w w:val="105"/>
        </w:rPr>
        <w:t xml:space="preserve"> </w:t>
      </w:r>
      <w:r>
        <w:rPr>
          <w:w w:val="105"/>
        </w:rPr>
        <w:t>(краеведение). Природные сообщества.</w:t>
      </w:r>
    </w:p>
    <w:p w14:paraId="2E02A08B" w14:textId="77777777" w:rsidR="0006191A" w:rsidRDefault="00B04A97">
      <w:pPr>
        <w:pStyle w:val="a3"/>
        <w:spacing w:line="290" w:lineRule="auto"/>
        <w:ind w:right="854"/>
      </w:pPr>
      <w:r>
        <w:rPr>
          <w:w w:val="105"/>
        </w:rPr>
        <w:t xml:space="preserve">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w:t>
      </w:r>
      <w:r>
        <w:rPr>
          <w:spacing w:val="-2"/>
          <w:w w:val="105"/>
        </w:rPr>
        <w:t>сообщества).</w:t>
      </w:r>
    </w:p>
    <w:p w14:paraId="35D5C75E" w14:textId="77777777" w:rsidR="0006191A" w:rsidRDefault="00B04A97">
      <w:pPr>
        <w:pStyle w:val="a3"/>
        <w:spacing w:line="288" w:lineRule="auto"/>
        <w:ind w:right="874"/>
      </w:pPr>
      <w:r>
        <w:rPr>
          <w:w w:val="105"/>
        </w:rPr>
        <w:t>Искусственные сообщества,</w:t>
      </w:r>
      <w:r>
        <w:rPr>
          <w:spacing w:val="-3"/>
          <w:w w:val="105"/>
        </w:rPr>
        <w:t xml:space="preserve"> </w:t>
      </w:r>
      <w:r>
        <w:rPr>
          <w:w w:val="105"/>
        </w:rPr>
        <w:t>их отличительные признаки от</w:t>
      </w:r>
      <w:r>
        <w:rPr>
          <w:spacing w:val="-4"/>
          <w:w w:val="105"/>
        </w:rPr>
        <w:t xml:space="preserve"> </w:t>
      </w:r>
      <w:r>
        <w:rPr>
          <w:w w:val="105"/>
        </w:rPr>
        <w:t>природных сообществ. Причины неустойчивости искусственных сообществ. Роль искусственных сообществ в жизни человека.</w:t>
      </w:r>
    </w:p>
    <w:p w14:paraId="654E36F0" w14:textId="77777777" w:rsidR="0006191A" w:rsidRDefault="00B04A97">
      <w:pPr>
        <w:pStyle w:val="a3"/>
        <w:spacing w:line="288" w:lineRule="auto"/>
        <w:ind w:right="878"/>
      </w:pPr>
      <w:r>
        <w:rPr>
          <w:w w:val="105"/>
        </w:rPr>
        <w:t>Природные</w:t>
      </w:r>
      <w:r>
        <w:rPr>
          <w:spacing w:val="-11"/>
          <w:w w:val="105"/>
        </w:rPr>
        <w:t xml:space="preserve"> </w:t>
      </w:r>
      <w:r>
        <w:rPr>
          <w:w w:val="105"/>
        </w:rPr>
        <w:t>зоны</w:t>
      </w:r>
      <w:r>
        <w:rPr>
          <w:spacing w:val="-2"/>
          <w:w w:val="105"/>
        </w:rPr>
        <w:t xml:space="preserve"> </w:t>
      </w:r>
      <w:r>
        <w:rPr>
          <w:w w:val="105"/>
        </w:rPr>
        <w:t>Земли,</w:t>
      </w:r>
      <w:r>
        <w:rPr>
          <w:spacing w:val="-8"/>
          <w:w w:val="105"/>
        </w:rPr>
        <w:t xml:space="preserve"> </w:t>
      </w:r>
      <w:r>
        <w:rPr>
          <w:w w:val="105"/>
        </w:rPr>
        <w:t>их</w:t>
      </w:r>
      <w:r>
        <w:rPr>
          <w:spacing w:val="-4"/>
          <w:w w:val="105"/>
        </w:rPr>
        <w:t xml:space="preserve"> </w:t>
      </w:r>
      <w:r>
        <w:rPr>
          <w:w w:val="105"/>
        </w:rPr>
        <w:t>обитатели.</w:t>
      </w:r>
      <w:r>
        <w:rPr>
          <w:spacing w:val="-2"/>
          <w:w w:val="105"/>
        </w:rPr>
        <w:t xml:space="preserve"> </w:t>
      </w:r>
      <w:r>
        <w:rPr>
          <w:w w:val="105"/>
        </w:rPr>
        <w:t>Флора</w:t>
      </w:r>
      <w:r>
        <w:rPr>
          <w:spacing w:val="-5"/>
          <w:w w:val="105"/>
        </w:rPr>
        <w:t xml:space="preserve"> </w:t>
      </w:r>
      <w:r>
        <w:rPr>
          <w:w w:val="105"/>
        </w:rPr>
        <w:t>и фауна</w:t>
      </w:r>
      <w:r>
        <w:rPr>
          <w:spacing w:val="-5"/>
          <w:w w:val="105"/>
        </w:rPr>
        <w:t xml:space="preserve"> </w:t>
      </w:r>
      <w:r>
        <w:rPr>
          <w:w w:val="105"/>
        </w:rPr>
        <w:t>природных</w:t>
      </w:r>
      <w:r>
        <w:rPr>
          <w:spacing w:val="-10"/>
          <w:w w:val="105"/>
        </w:rPr>
        <w:t xml:space="preserve"> </w:t>
      </w:r>
      <w:r>
        <w:rPr>
          <w:w w:val="105"/>
        </w:rPr>
        <w:t>зон.</w:t>
      </w:r>
      <w:r>
        <w:rPr>
          <w:spacing w:val="-2"/>
          <w:w w:val="105"/>
        </w:rPr>
        <w:t xml:space="preserve"> </w:t>
      </w:r>
      <w:r>
        <w:rPr>
          <w:w w:val="105"/>
        </w:rPr>
        <w:t>Ландшафты: природные и культурные.</w:t>
      </w:r>
    </w:p>
    <w:p w14:paraId="049E9492" w14:textId="77777777" w:rsidR="0006191A" w:rsidRDefault="00B04A97">
      <w:pPr>
        <w:pStyle w:val="a3"/>
        <w:spacing w:line="263"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52B6506C" w14:textId="77777777" w:rsidR="0006191A" w:rsidRDefault="00B04A97">
      <w:pPr>
        <w:pStyle w:val="a3"/>
        <w:spacing w:before="42" w:line="288" w:lineRule="auto"/>
        <w:ind w:right="867"/>
      </w:pPr>
      <w:r>
        <w:rPr>
          <w:w w:val="105"/>
        </w:rPr>
        <w:t>Изучение искусственных сообществ и их обитателей (на примере аквариума и других искусственных сообществ).</w:t>
      </w:r>
    </w:p>
    <w:p w14:paraId="37381F98" w14:textId="77777777" w:rsidR="0006191A" w:rsidRDefault="00B04A97">
      <w:pPr>
        <w:pStyle w:val="a3"/>
        <w:spacing w:line="264" w:lineRule="exact"/>
        <w:ind w:left="986" w:firstLine="0"/>
      </w:pPr>
      <w:r>
        <w:t>Экскурсии</w:t>
      </w:r>
      <w:r>
        <w:rPr>
          <w:spacing w:val="24"/>
        </w:rPr>
        <w:t xml:space="preserve"> </w:t>
      </w:r>
      <w:r>
        <w:t>или</w:t>
      </w:r>
      <w:r>
        <w:rPr>
          <w:spacing w:val="25"/>
        </w:rPr>
        <w:t xml:space="preserve"> </w:t>
      </w:r>
      <w:r>
        <w:rPr>
          <w:spacing w:val="-2"/>
        </w:rPr>
        <w:t>видеоэкскурсии.</w:t>
      </w:r>
    </w:p>
    <w:p w14:paraId="7F20D452" w14:textId="77777777" w:rsidR="0006191A" w:rsidRDefault="00B04A97">
      <w:pPr>
        <w:pStyle w:val="a3"/>
        <w:spacing w:before="53" w:line="295" w:lineRule="auto"/>
        <w:ind w:right="876"/>
      </w:pPr>
      <w:r>
        <w:rPr>
          <w:w w:val="105"/>
        </w:rPr>
        <w:t>Изучение природных сообществ (на примере леса, озера, пруда, луга и других природных сообществ.).</w:t>
      </w:r>
    </w:p>
    <w:p w14:paraId="297E4048" w14:textId="77777777" w:rsidR="0006191A" w:rsidRDefault="00B04A97">
      <w:pPr>
        <w:pStyle w:val="a3"/>
        <w:spacing w:line="288" w:lineRule="auto"/>
        <w:ind w:left="986" w:right="3323" w:firstLine="0"/>
      </w:pPr>
      <w:r>
        <w:rPr>
          <w:w w:val="105"/>
        </w:rPr>
        <w:t>Изучение</w:t>
      </w:r>
      <w:r>
        <w:rPr>
          <w:spacing w:val="-16"/>
          <w:w w:val="105"/>
        </w:rPr>
        <w:t xml:space="preserve"> </w:t>
      </w:r>
      <w:r>
        <w:rPr>
          <w:w w:val="105"/>
        </w:rPr>
        <w:t>сезонных</w:t>
      </w:r>
      <w:r>
        <w:rPr>
          <w:spacing w:val="-15"/>
          <w:w w:val="105"/>
        </w:rPr>
        <w:t xml:space="preserve"> </w:t>
      </w:r>
      <w:r>
        <w:rPr>
          <w:w w:val="105"/>
        </w:rPr>
        <w:t>явлений</w:t>
      </w:r>
      <w:r>
        <w:rPr>
          <w:spacing w:val="-15"/>
          <w:w w:val="105"/>
        </w:rPr>
        <w:t xml:space="preserve"> </w:t>
      </w:r>
      <w:r>
        <w:rPr>
          <w:w w:val="105"/>
        </w:rPr>
        <w:t>в</w:t>
      </w:r>
      <w:r>
        <w:rPr>
          <w:spacing w:val="-15"/>
          <w:w w:val="105"/>
        </w:rPr>
        <w:t xml:space="preserve"> </w:t>
      </w:r>
      <w:r>
        <w:rPr>
          <w:w w:val="105"/>
        </w:rPr>
        <w:t>жизни</w:t>
      </w:r>
      <w:r>
        <w:rPr>
          <w:spacing w:val="-15"/>
          <w:w w:val="105"/>
        </w:rPr>
        <w:t xml:space="preserve"> </w:t>
      </w:r>
      <w:r>
        <w:rPr>
          <w:w w:val="105"/>
        </w:rPr>
        <w:t>природных</w:t>
      </w:r>
      <w:r>
        <w:rPr>
          <w:spacing w:val="-15"/>
          <w:w w:val="105"/>
        </w:rPr>
        <w:t xml:space="preserve"> </w:t>
      </w:r>
      <w:r>
        <w:rPr>
          <w:w w:val="105"/>
        </w:rPr>
        <w:t>сообществ. Живая природа и человек.</w:t>
      </w:r>
    </w:p>
    <w:p w14:paraId="6B74D29C" w14:textId="77777777" w:rsidR="0006191A" w:rsidRDefault="00B04A97">
      <w:pPr>
        <w:pStyle w:val="a3"/>
        <w:spacing w:line="288" w:lineRule="auto"/>
        <w:ind w:right="855"/>
      </w:pPr>
      <w:r>
        <w:rPr>
          <w:w w:val="105"/>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w:t>
      </w:r>
      <w:r>
        <w:rPr>
          <w:spacing w:val="-5"/>
          <w:w w:val="105"/>
        </w:rPr>
        <w:t xml:space="preserve"> </w:t>
      </w:r>
      <w:r>
        <w:rPr>
          <w:w w:val="105"/>
        </w:rPr>
        <w:t>Красная</w:t>
      </w:r>
      <w:r>
        <w:rPr>
          <w:spacing w:val="-5"/>
          <w:w w:val="105"/>
        </w:rPr>
        <w:t xml:space="preserve"> </w:t>
      </w:r>
      <w:r>
        <w:rPr>
          <w:w w:val="105"/>
        </w:rPr>
        <w:t>книга</w:t>
      </w:r>
      <w:r>
        <w:rPr>
          <w:spacing w:val="-7"/>
          <w:w w:val="105"/>
        </w:rPr>
        <w:t xml:space="preserve"> </w:t>
      </w:r>
      <w:r>
        <w:rPr>
          <w:w w:val="105"/>
        </w:rPr>
        <w:t>Российской</w:t>
      </w:r>
      <w:r>
        <w:rPr>
          <w:spacing w:val="-1"/>
          <w:w w:val="105"/>
        </w:rPr>
        <w:t xml:space="preserve"> </w:t>
      </w:r>
      <w:r>
        <w:rPr>
          <w:w w:val="105"/>
        </w:rPr>
        <w:t>Федерации.</w:t>
      </w:r>
      <w:r>
        <w:rPr>
          <w:spacing w:val="-11"/>
          <w:w w:val="105"/>
        </w:rPr>
        <w:t xml:space="preserve"> </w:t>
      </w:r>
      <w:r>
        <w:rPr>
          <w:w w:val="105"/>
        </w:rPr>
        <w:t>Осознание</w:t>
      </w:r>
      <w:r>
        <w:rPr>
          <w:spacing w:val="-14"/>
          <w:w w:val="105"/>
        </w:rPr>
        <w:t xml:space="preserve"> </w:t>
      </w:r>
      <w:r>
        <w:rPr>
          <w:w w:val="105"/>
        </w:rPr>
        <w:t>жизни</w:t>
      </w:r>
      <w:r>
        <w:rPr>
          <w:spacing w:val="-7"/>
          <w:w w:val="105"/>
        </w:rPr>
        <w:t xml:space="preserve"> </w:t>
      </w:r>
      <w:r>
        <w:rPr>
          <w:w w:val="105"/>
        </w:rPr>
        <w:t>как</w:t>
      </w:r>
      <w:r>
        <w:rPr>
          <w:spacing w:val="-4"/>
          <w:w w:val="105"/>
        </w:rPr>
        <w:t xml:space="preserve"> </w:t>
      </w:r>
      <w:r>
        <w:rPr>
          <w:w w:val="105"/>
        </w:rPr>
        <w:t>великой</w:t>
      </w:r>
      <w:r>
        <w:rPr>
          <w:spacing w:val="-7"/>
          <w:w w:val="105"/>
        </w:rPr>
        <w:t xml:space="preserve"> </w:t>
      </w:r>
      <w:r>
        <w:rPr>
          <w:w w:val="105"/>
        </w:rPr>
        <w:t>ценности.</w:t>
      </w:r>
    </w:p>
    <w:p w14:paraId="7BC09D4F" w14:textId="77777777" w:rsidR="0006191A" w:rsidRDefault="00B04A97">
      <w:pPr>
        <w:pStyle w:val="a3"/>
        <w:spacing w:line="262" w:lineRule="exact"/>
        <w:ind w:left="986" w:firstLine="0"/>
      </w:pPr>
      <w:r>
        <w:t>Практические</w:t>
      </w:r>
      <w:r>
        <w:rPr>
          <w:spacing w:val="48"/>
        </w:rPr>
        <w:t xml:space="preserve"> </w:t>
      </w:r>
      <w:r>
        <w:rPr>
          <w:spacing w:val="-2"/>
        </w:rPr>
        <w:t>работы.</w:t>
      </w:r>
    </w:p>
    <w:p w14:paraId="275FDC9B" w14:textId="77777777" w:rsidR="0006191A" w:rsidRDefault="00B04A97">
      <w:pPr>
        <w:pStyle w:val="a3"/>
        <w:spacing w:before="42" w:line="288" w:lineRule="auto"/>
        <w:ind w:right="876"/>
      </w:pPr>
      <w:r>
        <w:rPr>
          <w:w w:val="105"/>
        </w:rPr>
        <w:t>Проведение акции по уборке мусора в ближайшем лесу, парке, сквере или на пришкольной территории.</w:t>
      </w:r>
    </w:p>
    <w:p w14:paraId="239EF85B" w14:textId="77777777" w:rsidR="0006191A" w:rsidRDefault="00B04A97">
      <w:pPr>
        <w:pStyle w:val="a3"/>
        <w:spacing w:before="6" w:line="288" w:lineRule="auto"/>
        <w:ind w:left="986" w:right="6097" w:firstLine="0"/>
      </w:pPr>
      <w:r>
        <w:rPr>
          <w:w w:val="105"/>
        </w:rPr>
        <w:t>Содержание</w:t>
      </w:r>
      <w:r>
        <w:rPr>
          <w:spacing w:val="-16"/>
          <w:w w:val="105"/>
        </w:rPr>
        <w:t xml:space="preserve"> </w:t>
      </w:r>
      <w:r>
        <w:rPr>
          <w:w w:val="105"/>
        </w:rPr>
        <w:t>обучения</w:t>
      </w:r>
      <w:r>
        <w:rPr>
          <w:spacing w:val="-15"/>
          <w:w w:val="105"/>
        </w:rPr>
        <w:t xml:space="preserve"> </w:t>
      </w:r>
      <w:r>
        <w:rPr>
          <w:w w:val="105"/>
        </w:rPr>
        <w:t>в</w:t>
      </w:r>
      <w:r>
        <w:rPr>
          <w:spacing w:val="-15"/>
          <w:w w:val="105"/>
        </w:rPr>
        <w:t xml:space="preserve"> </w:t>
      </w:r>
      <w:r>
        <w:rPr>
          <w:w w:val="105"/>
        </w:rPr>
        <w:t>6</w:t>
      </w:r>
      <w:r>
        <w:rPr>
          <w:spacing w:val="-15"/>
          <w:w w:val="105"/>
        </w:rPr>
        <w:t xml:space="preserve"> </w:t>
      </w:r>
      <w:r>
        <w:rPr>
          <w:w w:val="105"/>
        </w:rPr>
        <w:t>классе. Растительный организм.</w:t>
      </w:r>
    </w:p>
    <w:p w14:paraId="24AA90EE" w14:textId="77777777" w:rsidR="0006191A" w:rsidRDefault="00B04A97">
      <w:pPr>
        <w:pStyle w:val="a3"/>
        <w:spacing w:line="288" w:lineRule="auto"/>
        <w:ind w:right="895"/>
        <w:jc w:val="left"/>
      </w:pPr>
      <w:r>
        <w:t>Ботаника</w:t>
      </w:r>
      <w:r>
        <w:rPr>
          <w:spacing w:val="23"/>
        </w:rPr>
        <w:t xml:space="preserve"> </w:t>
      </w:r>
      <w:r>
        <w:t>–</w:t>
      </w:r>
      <w:r>
        <w:rPr>
          <w:spacing w:val="23"/>
        </w:rPr>
        <w:t xml:space="preserve"> </w:t>
      </w:r>
      <w:r>
        <w:t>наука</w:t>
      </w:r>
      <w:r>
        <w:rPr>
          <w:spacing w:val="20"/>
        </w:rPr>
        <w:t xml:space="preserve"> </w:t>
      </w:r>
      <w:r>
        <w:t>о</w:t>
      </w:r>
      <w:r>
        <w:rPr>
          <w:spacing w:val="23"/>
        </w:rPr>
        <w:t xml:space="preserve"> </w:t>
      </w:r>
      <w:r>
        <w:t>растениях. Разделы ботаники. Связь ботаники</w:t>
      </w:r>
      <w:r>
        <w:rPr>
          <w:spacing w:val="20"/>
        </w:rPr>
        <w:t xml:space="preserve"> </w:t>
      </w:r>
      <w:r>
        <w:t>с другими</w:t>
      </w:r>
      <w:r>
        <w:rPr>
          <w:spacing w:val="20"/>
        </w:rPr>
        <w:t xml:space="preserve"> </w:t>
      </w:r>
      <w:r>
        <w:t xml:space="preserve">науками </w:t>
      </w:r>
      <w:r>
        <w:rPr>
          <w:w w:val="105"/>
        </w:rPr>
        <w:t>и техникой. Общие признаки растений.</w:t>
      </w:r>
    </w:p>
    <w:p w14:paraId="3E86B415" w14:textId="77777777" w:rsidR="0006191A" w:rsidRDefault="00B04A97">
      <w:pPr>
        <w:pStyle w:val="a3"/>
        <w:spacing w:line="288" w:lineRule="auto"/>
        <w:ind w:right="855"/>
        <w:jc w:val="left"/>
      </w:pPr>
      <w:r>
        <w:rPr>
          <w:w w:val="105"/>
        </w:rPr>
        <w:t>Разнообразие растений. Уровни организации растительного организма. Высшие и низшие растения. Споровые и семенные растения.</w:t>
      </w:r>
    </w:p>
    <w:p w14:paraId="50B75741" w14:textId="77777777" w:rsidR="0006191A" w:rsidRDefault="00B04A97">
      <w:pPr>
        <w:pStyle w:val="a3"/>
        <w:spacing w:line="264" w:lineRule="exact"/>
        <w:ind w:left="986" w:firstLine="0"/>
        <w:jc w:val="left"/>
      </w:pPr>
      <w:r>
        <w:rPr>
          <w:w w:val="105"/>
        </w:rPr>
        <w:t>Растительная</w:t>
      </w:r>
      <w:r>
        <w:rPr>
          <w:spacing w:val="22"/>
          <w:w w:val="105"/>
        </w:rPr>
        <w:t xml:space="preserve"> </w:t>
      </w:r>
      <w:r>
        <w:rPr>
          <w:w w:val="105"/>
        </w:rPr>
        <w:t>клетка.</w:t>
      </w:r>
      <w:r>
        <w:rPr>
          <w:spacing w:val="22"/>
          <w:w w:val="105"/>
        </w:rPr>
        <w:t xml:space="preserve"> </w:t>
      </w:r>
      <w:r>
        <w:rPr>
          <w:w w:val="105"/>
        </w:rPr>
        <w:t>Изучение</w:t>
      </w:r>
      <w:r>
        <w:rPr>
          <w:spacing w:val="20"/>
          <w:w w:val="105"/>
        </w:rPr>
        <w:t xml:space="preserve"> </w:t>
      </w:r>
      <w:r>
        <w:rPr>
          <w:w w:val="105"/>
        </w:rPr>
        <w:t>растительной</w:t>
      </w:r>
      <w:r>
        <w:rPr>
          <w:spacing w:val="25"/>
          <w:w w:val="105"/>
        </w:rPr>
        <w:t xml:space="preserve"> </w:t>
      </w:r>
      <w:r>
        <w:rPr>
          <w:w w:val="105"/>
        </w:rPr>
        <w:t>клетки</w:t>
      </w:r>
      <w:r>
        <w:rPr>
          <w:spacing w:val="25"/>
          <w:w w:val="105"/>
        </w:rPr>
        <w:t xml:space="preserve"> </w:t>
      </w:r>
      <w:r>
        <w:rPr>
          <w:w w:val="105"/>
        </w:rPr>
        <w:t>под</w:t>
      </w:r>
      <w:r>
        <w:rPr>
          <w:spacing w:val="31"/>
          <w:w w:val="105"/>
        </w:rPr>
        <w:t xml:space="preserve"> </w:t>
      </w:r>
      <w:r>
        <w:rPr>
          <w:w w:val="105"/>
        </w:rPr>
        <w:t>световым</w:t>
      </w:r>
      <w:r>
        <w:rPr>
          <w:spacing w:val="25"/>
          <w:w w:val="105"/>
        </w:rPr>
        <w:t xml:space="preserve"> </w:t>
      </w:r>
      <w:r>
        <w:rPr>
          <w:spacing w:val="-2"/>
          <w:w w:val="105"/>
        </w:rPr>
        <w:t>микроскопом:</w:t>
      </w:r>
    </w:p>
    <w:p w14:paraId="71F3D1E9" w14:textId="77777777" w:rsidR="0006191A" w:rsidRDefault="00B04A97">
      <w:pPr>
        <w:pStyle w:val="a3"/>
        <w:spacing w:before="71" w:line="295" w:lineRule="auto"/>
        <w:ind w:right="866" w:firstLine="0"/>
      </w:pPr>
      <w:r>
        <w:rPr>
          <w:w w:val="105"/>
        </w:rPr>
        <w:t>клеточная оболочка, ядро, цитоплазма (пластиды, митохондрии, вакуоли с клеточным соком). Растительные ткани. Функции растительных тканей.</w:t>
      </w:r>
    </w:p>
    <w:p w14:paraId="31C8DBE5" w14:textId="77777777" w:rsidR="0006191A" w:rsidRDefault="00B04A97">
      <w:pPr>
        <w:pStyle w:val="a3"/>
        <w:spacing w:line="288" w:lineRule="auto"/>
        <w:ind w:right="867"/>
      </w:pPr>
      <w:r>
        <w:t xml:space="preserve">Органы и системы органов растений. Строение органов растительного организма, их </w:t>
      </w:r>
      <w:r>
        <w:rPr>
          <w:w w:val="105"/>
        </w:rPr>
        <w:t>роль и связь между собой.</w:t>
      </w:r>
    </w:p>
    <w:p w14:paraId="01A8AA99" w14:textId="77777777" w:rsidR="0006191A" w:rsidRDefault="00B04A97">
      <w:pPr>
        <w:pStyle w:val="a3"/>
        <w:spacing w:line="263"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3EA57138" w14:textId="77777777" w:rsidR="0006191A" w:rsidRDefault="00B04A97">
      <w:pPr>
        <w:pStyle w:val="a3"/>
        <w:spacing w:before="43" w:line="288" w:lineRule="auto"/>
        <w:ind w:left="986" w:right="1682" w:firstLine="0"/>
      </w:pPr>
      <w:r>
        <w:rPr>
          <w:w w:val="105"/>
        </w:rPr>
        <w:t xml:space="preserve">Изучение микроскопического строения листа водного растения элодеи. </w:t>
      </w:r>
      <w:r>
        <w:t>Изучение</w:t>
      </w:r>
      <w:r>
        <w:rPr>
          <w:spacing w:val="35"/>
        </w:rPr>
        <w:t xml:space="preserve"> </w:t>
      </w:r>
      <w:r>
        <w:t>строения</w:t>
      </w:r>
      <w:r>
        <w:rPr>
          <w:spacing w:val="40"/>
        </w:rPr>
        <w:t xml:space="preserve"> </w:t>
      </w:r>
      <w:r>
        <w:t>растительных</w:t>
      </w:r>
      <w:r>
        <w:rPr>
          <w:spacing w:val="37"/>
        </w:rPr>
        <w:t xml:space="preserve"> </w:t>
      </w:r>
      <w:r>
        <w:t>тканей</w:t>
      </w:r>
      <w:r>
        <w:rPr>
          <w:spacing w:val="47"/>
        </w:rPr>
        <w:t xml:space="preserve"> </w:t>
      </w:r>
      <w:r>
        <w:t>(использование</w:t>
      </w:r>
      <w:r>
        <w:rPr>
          <w:spacing w:val="36"/>
        </w:rPr>
        <w:t xml:space="preserve"> </w:t>
      </w:r>
      <w:r>
        <w:rPr>
          <w:spacing w:val="-2"/>
        </w:rPr>
        <w:t>микропрепаратов).</w:t>
      </w:r>
    </w:p>
    <w:p w14:paraId="6BF54FAD" w14:textId="77777777" w:rsidR="0006191A" w:rsidRDefault="00B04A97">
      <w:pPr>
        <w:pStyle w:val="a3"/>
        <w:spacing w:line="288" w:lineRule="auto"/>
        <w:ind w:right="858"/>
      </w:pPr>
      <w:r>
        <w:rPr>
          <w:w w:val="105"/>
        </w:rPr>
        <w:t xml:space="preserve">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w:t>
      </w:r>
      <w:r>
        <w:rPr>
          <w:spacing w:val="-2"/>
          <w:w w:val="105"/>
        </w:rPr>
        <w:t>растения.</w:t>
      </w:r>
    </w:p>
    <w:p w14:paraId="3CFE9F73" w14:textId="77777777" w:rsidR="0006191A" w:rsidRDefault="00B04A97">
      <w:pPr>
        <w:pStyle w:val="a3"/>
        <w:spacing w:line="263" w:lineRule="exact"/>
        <w:ind w:left="1000" w:firstLine="0"/>
      </w:pPr>
      <w:r>
        <w:t>Обнаружение</w:t>
      </w:r>
      <w:r>
        <w:rPr>
          <w:spacing w:val="32"/>
        </w:rPr>
        <w:t xml:space="preserve"> </w:t>
      </w:r>
      <w:r>
        <w:t>неорганических</w:t>
      </w:r>
      <w:r>
        <w:rPr>
          <w:spacing w:val="23"/>
        </w:rPr>
        <w:t xml:space="preserve"> </w:t>
      </w:r>
      <w:r>
        <w:t>и</w:t>
      </w:r>
      <w:r>
        <w:rPr>
          <w:spacing w:val="43"/>
        </w:rPr>
        <w:t xml:space="preserve"> </w:t>
      </w:r>
      <w:r>
        <w:t>органических</w:t>
      </w:r>
      <w:r>
        <w:rPr>
          <w:spacing w:val="24"/>
        </w:rPr>
        <w:t xml:space="preserve"> </w:t>
      </w:r>
      <w:r>
        <w:t>веществ</w:t>
      </w:r>
      <w:r>
        <w:rPr>
          <w:spacing w:val="32"/>
        </w:rPr>
        <w:t xml:space="preserve"> </w:t>
      </w:r>
      <w:r>
        <w:t>в</w:t>
      </w:r>
      <w:r>
        <w:rPr>
          <w:spacing w:val="43"/>
        </w:rPr>
        <w:t xml:space="preserve"> </w:t>
      </w:r>
      <w:r>
        <w:rPr>
          <w:spacing w:val="-2"/>
        </w:rPr>
        <w:t>растении.</w:t>
      </w:r>
    </w:p>
    <w:p w14:paraId="0F37E582" w14:textId="77777777" w:rsidR="0006191A" w:rsidRDefault="00B04A97">
      <w:pPr>
        <w:pStyle w:val="a3"/>
        <w:spacing w:before="254"/>
        <w:ind w:left="986" w:firstLine="0"/>
      </w:pPr>
      <w:r>
        <w:t>Экскурсии</w:t>
      </w:r>
      <w:r>
        <w:rPr>
          <w:spacing w:val="24"/>
        </w:rPr>
        <w:t xml:space="preserve"> </w:t>
      </w:r>
      <w:r>
        <w:t>или</w:t>
      </w:r>
      <w:r>
        <w:rPr>
          <w:spacing w:val="25"/>
        </w:rPr>
        <w:t xml:space="preserve"> </w:t>
      </w:r>
      <w:r>
        <w:rPr>
          <w:spacing w:val="-2"/>
        </w:rPr>
        <w:t>видеоэкскурсии.</w:t>
      </w:r>
    </w:p>
    <w:p w14:paraId="6E6C60D3" w14:textId="77777777" w:rsidR="0006191A" w:rsidRDefault="00B04A97">
      <w:pPr>
        <w:pStyle w:val="a3"/>
        <w:spacing w:before="52" w:line="288" w:lineRule="auto"/>
        <w:ind w:left="878" w:right="4052" w:firstLine="108"/>
      </w:pPr>
      <w:r>
        <w:rPr>
          <w:w w:val="105"/>
        </w:rPr>
        <w:t xml:space="preserve">Ознакомление в природе с цветковыми растениями. </w:t>
      </w:r>
      <w:r>
        <w:t>Строение</w:t>
      </w:r>
      <w:r>
        <w:rPr>
          <w:spacing w:val="35"/>
        </w:rPr>
        <w:t xml:space="preserve"> </w:t>
      </w:r>
      <w:r>
        <w:t>и</w:t>
      </w:r>
      <w:r>
        <w:rPr>
          <w:spacing w:val="48"/>
        </w:rPr>
        <w:t xml:space="preserve"> </w:t>
      </w:r>
      <w:r>
        <w:t>многообразие</w:t>
      </w:r>
      <w:r>
        <w:rPr>
          <w:spacing w:val="35"/>
        </w:rPr>
        <w:t xml:space="preserve"> </w:t>
      </w:r>
      <w:r>
        <w:t>покрытосеменных</w:t>
      </w:r>
      <w:r>
        <w:rPr>
          <w:spacing w:val="37"/>
        </w:rPr>
        <w:t xml:space="preserve"> </w:t>
      </w:r>
      <w:r>
        <w:rPr>
          <w:spacing w:val="-2"/>
        </w:rPr>
        <w:t>растений</w:t>
      </w:r>
    </w:p>
    <w:p w14:paraId="4ECB6C1F" w14:textId="77777777" w:rsidR="0006191A" w:rsidRDefault="00B04A97">
      <w:pPr>
        <w:pStyle w:val="a3"/>
        <w:spacing w:line="290" w:lineRule="auto"/>
        <w:ind w:right="872"/>
      </w:pPr>
      <w:r>
        <w:rPr>
          <w:w w:val="105"/>
        </w:rPr>
        <w:t>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w:t>
      </w:r>
    </w:p>
    <w:p w14:paraId="6CFFC9A2" w14:textId="77777777" w:rsidR="0006191A" w:rsidRDefault="00B04A97">
      <w:pPr>
        <w:pStyle w:val="a3"/>
        <w:spacing w:line="288" w:lineRule="auto"/>
        <w:ind w:right="851"/>
      </w:pPr>
      <w:r>
        <w:rPr>
          <w:w w:val="105"/>
        </w:rPr>
        <w:t>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w:t>
      </w:r>
      <w:r>
        <w:rPr>
          <w:spacing w:val="-16"/>
          <w:w w:val="105"/>
        </w:rPr>
        <w:t xml:space="preserve"> </w:t>
      </w:r>
      <w:r>
        <w:rPr>
          <w:w w:val="105"/>
        </w:rPr>
        <w:t>корня</w:t>
      </w:r>
      <w:r>
        <w:rPr>
          <w:spacing w:val="-15"/>
          <w:w w:val="105"/>
        </w:rPr>
        <w:t xml:space="preserve"> </w:t>
      </w:r>
      <w:r>
        <w:rPr>
          <w:w w:val="105"/>
        </w:rPr>
        <w:t>в</w:t>
      </w:r>
      <w:r>
        <w:rPr>
          <w:spacing w:val="-15"/>
          <w:w w:val="105"/>
        </w:rPr>
        <w:t xml:space="preserve"> </w:t>
      </w:r>
      <w:r>
        <w:rPr>
          <w:w w:val="105"/>
        </w:rPr>
        <w:t>связи</w:t>
      </w:r>
      <w:r>
        <w:rPr>
          <w:spacing w:val="-10"/>
          <w:w w:val="105"/>
        </w:rPr>
        <w:t xml:space="preserve"> </w:t>
      </w:r>
      <w:r>
        <w:rPr>
          <w:w w:val="105"/>
        </w:rPr>
        <w:t>с</w:t>
      </w:r>
      <w:r>
        <w:rPr>
          <w:spacing w:val="-10"/>
          <w:w w:val="105"/>
        </w:rPr>
        <w:t xml:space="preserve"> </w:t>
      </w:r>
      <w:r>
        <w:rPr>
          <w:w w:val="105"/>
        </w:rPr>
        <w:t>его</w:t>
      </w:r>
      <w:r>
        <w:rPr>
          <w:spacing w:val="-15"/>
          <w:w w:val="105"/>
        </w:rPr>
        <w:t xml:space="preserve"> </w:t>
      </w:r>
      <w:r>
        <w:rPr>
          <w:w w:val="105"/>
        </w:rPr>
        <w:t>функциями.</w:t>
      </w:r>
      <w:r>
        <w:rPr>
          <w:spacing w:val="-14"/>
          <w:w w:val="105"/>
        </w:rPr>
        <w:t xml:space="preserve"> </w:t>
      </w:r>
      <w:r>
        <w:rPr>
          <w:w w:val="105"/>
        </w:rPr>
        <w:t>Корневой</w:t>
      </w:r>
      <w:r>
        <w:rPr>
          <w:spacing w:val="-10"/>
          <w:w w:val="105"/>
        </w:rPr>
        <w:t xml:space="preserve"> </w:t>
      </w:r>
      <w:r>
        <w:rPr>
          <w:w w:val="105"/>
        </w:rPr>
        <w:t>чехлик.</w:t>
      </w:r>
      <w:r>
        <w:rPr>
          <w:spacing w:val="-15"/>
          <w:w w:val="105"/>
        </w:rPr>
        <w:t xml:space="preserve"> </w:t>
      </w:r>
      <w:r>
        <w:rPr>
          <w:w w:val="105"/>
        </w:rPr>
        <w:t>Зоны</w:t>
      </w:r>
      <w:r>
        <w:rPr>
          <w:spacing w:val="-14"/>
          <w:w w:val="105"/>
        </w:rPr>
        <w:t xml:space="preserve"> </w:t>
      </w:r>
      <w:r>
        <w:rPr>
          <w:w w:val="105"/>
        </w:rPr>
        <w:t>корня.</w:t>
      </w:r>
      <w:r>
        <w:rPr>
          <w:spacing w:val="-14"/>
          <w:w w:val="105"/>
        </w:rPr>
        <w:t xml:space="preserve"> </w:t>
      </w:r>
      <w:r>
        <w:rPr>
          <w:w w:val="105"/>
        </w:rPr>
        <w:t>Корневые</w:t>
      </w:r>
      <w:r>
        <w:rPr>
          <w:spacing w:val="-16"/>
          <w:w w:val="105"/>
        </w:rPr>
        <w:t xml:space="preserve"> </w:t>
      </w:r>
      <w:r>
        <w:rPr>
          <w:w w:val="105"/>
        </w:rPr>
        <w:t>волоски. Рост корня. Поглощение корнями воды и минеральных веществ, необходимых растению (корневое давление, осмос). Видоизменение корней.</w:t>
      </w:r>
    </w:p>
    <w:p w14:paraId="2BE74D08" w14:textId="77777777" w:rsidR="0006191A" w:rsidRDefault="00B04A97">
      <w:pPr>
        <w:pStyle w:val="a3"/>
        <w:spacing w:line="288" w:lineRule="auto"/>
        <w:ind w:right="856"/>
      </w:pPr>
      <w:r>
        <w:rPr>
          <w:w w:val="105"/>
        </w:rPr>
        <w:t>Побег. Развитие</w:t>
      </w:r>
      <w:r>
        <w:rPr>
          <w:spacing w:val="-9"/>
          <w:w w:val="105"/>
        </w:rPr>
        <w:t xml:space="preserve"> </w:t>
      </w:r>
      <w:r>
        <w:rPr>
          <w:w w:val="105"/>
        </w:rPr>
        <w:t>побега</w:t>
      </w:r>
      <w:r>
        <w:rPr>
          <w:spacing w:val="-9"/>
          <w:w w:val="105"/>
        </w:rPr>
        <w:t xml:space="preserve"> </w:t>
      </w:r>
      <w:r>
        <w:rPr>
          <w:w w:val="105"/>
        </w:rPr>
        <w:t>из</w:t>
      </w:r>
      <w:r>
        <w:rPr>
          <w:spacing w:val="-12"/>
          <w:w w:val="105"/>
        </w:rPr>
        <w:t xml:space="preserve"> </w:t>
      </w:r>
      <w:r>
        <w:rPr>
          <w:w w:val="105"/>
        </w:rPr>
        <w:t>почки.</w:t>
      </w:r>
      <w:r>
        <w:rPr>
          <w:spacing w:val="-6"/>
          <w:w w:val="105"/>
        </w:rPr>
        <w:t xml:space="preserve"> </w:t>
      </w:r>
      <w:r>
        <w:rPr>
          <w:w w:val="105"/>
        </w:rPr>
        <w:t>Строение</w:t>
      </w:r>
      <w:r>
        <w:rPr>
          <w:spacing w:val="-3"/>
          <w:w w:val="105"/>
        </w:rPr>
        <w:t xml:space="preserve"> </w:t>
      </w:r>
      <w:r>
        <w:rPr>
          <w:w w:val="105"/>
        </w:rPr>
        <w:t>стебля.</w:t>
      </w:r>
      <w:r>
        <w:rPr>
          <w:spacing w:val="-6"/>
          <w:w w:val="105"/>
        </w:rPr>
        <w:t xml:space="preserve"> </w:t>
      </w:r>
      <w:r>
        <w:rPr>
          <w:w w:val="105"/>
        </w:rPr>
        <w:t>Внешнее</w:t>
      </w:r>
      <w:r>
        <w:rPr>
          <w:spacing w:val="-9"/>
          <w:w w:val="105"/>
        </w:rPr>
        <w:t xml:space="preserve"> </w:t>
      </w:r>
      <w:r>
        <w:rPr>
          <w:w w:val="105"/>
        </w:rPr>
        <w:t>и</w:t>
      </w:r>
      <w:r>
        <w:rPr>
          <w:spacing w:val="-9"/>
          <w:w w:val="105"/>
        </w:rPr>
        <w:t xml:space="preserve"> </w:t>
      </w:r>
      <w:r>
        <w:rPr>
          <w:w w:val="105"/>
        </w:rPr>
        <w:t>внутреннее</w:t>
      </w:r>
      <w:r>
        <w:rPr>
          <w:spacing w:val="-3"/>
          <w:w w:val="105"/>
        </w:rPr>
        <w:t xml:space="preserve"> </w:t>
      </w:r>
      <w:r>
        <w:rPr>
          <w:w w:val="105"/>
        </w:rPr>
        <w:t xml:space="preserve">строение </w:t>
      </w:r>
      <w:r>
        <w:t>листа.</w:t>
      </w:r>
      <w:r>
        <w:rPr>
          <w:spacing w:val="34"/>
        </w:rPr>
        <w:t xml:space="preserve"> </w:t>
      </w:r>
      <w:r>
        <w:t>Видоизменения побегов: корневище,</w:t>
      </w:r>
      <w:r>
        <w:rPr>
          <w:spacing w:val="34"/>
        </w:rPr>
        <w:t xml:space="preserve"> </w:t>
      </w:r>
      <w:r>
        <w:t>клубень,</w:t>
      </w:r>
      <w:r>
        <w:rPr>
          <w:spacing w:val="40"/>
        </w:rPr>
        <w:t xml:space="preserve"> </w:t>
      </w:r>
      <w:r>
        <w:t>луковица. Их</w:t>
      </w:r>
      <w:r>
        <w:rPr>
          <w:spacing w:val="32"/>
        </w:rPr>
        <w:t xml:space="preserve"> </w:t>
      </w:r>
      <w:r>
        <w:t xml:space="preserve">строение, биологическое </w:t>
      </w:r>
      <w:r>
        <w:rPr>
          <w:w w:val="105"/>
        </w:rPr>
        <w:t>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6382E513" w14:textId="77777777" w:rsidR="0006191A" w:rsidRDefault="00B04A97">
      <w:pPr>
        <w:pStyle w:val="a3"/>
        <w:spacing w:line="288" w:lineRule="auto"/>
        <w:ind w:right="868"/>
      </w:pPr>
      <w:r>
        <w:rPr>
          <w:w w:val="105"/>
        </w:rPr>
        <w:t>Строение</w:t>
      </w:r>
      <w:r>
        <w:rPr>
          <w:spacing w:val="-11"/>
          <w:w w:val="105"/>
        </w:rPr>
        <w:t xml:space="preserve"> </w:t>
      </w:r>
      <w:r>
        <w:rPr>
          <w:w w:val="105"/>
        </w:rPr>
        <w:t>и</w:t>
      </w:r>
      <w:r>
        <w:rPr>
          <w:spacing w:val="-5"/>
          <w:w w:val="105"/>
        </w:rPr>
        <w:t xml:space="preserve"> </w:t>
      </w:r>
      <w:r>
        <w:rPr>
          <w:w w:val="105"/>
        </w:rPr>
        <w:t>разнообразие</w:t>
      </w:r>
      <w:r>
        <w:rPr>
          <w:spacing w:val="-11"/>
          <w:w w:val="105"/>
        </w:rPr>
        <w:t xml:space="preserve"> </w:t>
      </w:r>
      <w:r>
        <w:rPr>
          <w:w w:val="105"/>
        </w:rPr>
        <w:t>цветков.</w:t>
      </w:r>
      <w:r>
        <w:rPr>
          <w:spacing w:val="-8"/>
          <w:w w:val="105"/>
        </w:rPr>
        <w:t xml:space="preserve"> </w:t>
      </w:r>
      <w:r>
        <w:rPr>
          <w:w w:val="105"/>
        </w:rPr>
        <w:t>Соцветия.</w:t>
      </w:r>
      <w:r>
        <w:rPr>
          <w:spacing w:val="-8"/>
          <w:w w:val="105"/>
        </w:rPr>
        <w:t xml:space="preserve"> </w:t>
      </w:r>
      <w:r>
        <w:rPr>
          <w:w w:val="105"/>
        </w:rPr>
        <w:t>Плоды.</w:t>
      </w:r>
      <w:r>
        <w:rPr>
          <w:spacing w:val="-14"/>
          <w:w w:val="105"/>
        </w:rPr>
        <w:t xml:space="preserve"> </w:t>
      </w:r>
      <w:r>
        <w:rPr>
          <w:w w:val="105"/>
        </w:rPr>
        <w:t>Цветки</w:t>
      </w:r>
      <w:r>
        <w:rPr>
          <w:spacing w:val="-12"/>
          <w:w w:val="105"/>
        </w:rPr>
        <w:t xml:space="preserve"> </w:t>
      </w:r>
      <w:r>
        <w:rPr>
          <w:w w:val="105"/>
        </w:rPr>
        <w:t>и</w:t>
      </w:r>
      <w:r>
        <w:rPr>
          <w:spacing w:val="-5"/>
          <w:w w:val="105"/>
        </w:rPr>
        <w:t xml:space="preserve"> </w:t>
      </w:r>
      <w:r>
        <w:rPr>
          <w:w w:val="105"/>
        </w:rPr>
        <w:t>соцветия.</w:t>
      </w:r>
      <w:r>
        <w:rPr>
          <w:spacing w:val="-14"/>
          <w:w w:val="105"/>
        </w:rPr>
        <w:t xml:space="preserve"> </w:t>
      </w:r>
      <w:r>
        <w:rPr>
          <w:w w:val="105"/>
        </w:rPr>
        <w:t>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w:t>
      </w:r>
    </w:p>
    <w:p w14:paraId="2F9AFA72" w14:textId="77777777" w:rsidR="0006191A" w:rsidRDefault="00B04A97">
      <w:pPr>
        <w:pStyle w:val="a3"/>
        <w:spacing w:line="263"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6786BA82" w14:textId="77777777" w:rsidR="0006191A" w:rsidRDefault="00B04A97">
      <w:pPr>
        <w:pStyle w:val="a3"/>
        <w:spacing w:before="52" w:line="288" w:lineRule="auto"/>
        <w:ind w:left="424" w:right="855"/>
        <w:jc w:val="left"/>
      </w:pPr>
      <w:r>
        <w:rPr>
          <w:w w:val="105"/>
        </w:rPr>
        <w:t>Изучение</w:t>
      </w:r>
      <w:r>
        <w:rPr>
          <w:spacing w:val="40"/>
          <w:w w:val="105"/>
        </w:rPr>
        <w:t xml:space="preserve"> </w:t>
      </w:r>
      <w:r>
        <w:rPr>
          <w:w w:val="105"/>
        </w:rPr>
        <w:t>строения</w:t>
      </w:r>
      <w:r>
        <w:rPr>
          <w:spacing w:val="40"/>
          <w:w w:val="105"/>
        </w:rPr>
        <w:t xml:space="preserve"> </w:t>
      </w:r>
      <w:r>
        <w:rPr>
          <w:w w:val="105"/>
        </w:rPr>
        <w:t>корневых</w:t>
      </w:r>
      <w:r>
        <w:rPr>
          <w:spacing w:val="40"/>
          <w:w w:val="105"/>
        </w:rPr>
        <w:t xml:space="preserve"> </w:t>
      </w:r>
      <w:r>
        <w:rPr>
          <w:w w:val="105"/>
        </w:rPr>
        <w:t>систем</w:t>
      </w:r>
      <w:r>
        <w:rPr>
          <w:spacing w:val="40"/>
          <w:w w:val="105"/>
        </w:rPr>
        <w:t xml:space="preserve"> </w:t>
      </w:r>
      <w:r>
        <w:rPr>
          <w:w w:val="105"/>
        </w:rPr>
        <w:t>(стержневой</w:t>
      </w:r>
      <w:r>
        <w:rPr>
          <w:spacing w:val="40"/>
          <w:w w:val="105"/>
        </w:rPr>
        <w:t xml:space="preserve"> </w:t>
      </w:r>
      <w:r>
        <w:rPr>
          <w:w w:val="105"/>
        </w:rPr>
        <w:t>и</w:t>
      </w:r>
      <w:r>
        <w:rPr>
          <w:spacing w:val="40"/>
          <w:w w:val="105"/>
        </w:rPr>
        <w:t xml:space="preserve"> </w:t>
      </w:r>
      <w:r>
        <w:rPr>
          <w:w w:val="105"/>
        </w:rPr>
        <w:t>мочковатой)</w:t>
      </w:r>
      <w:r>
        <w:rPr>
          <w:spacing w:val="40"/>
          <w:w w:val="105"/>
        </w:rPr>
        <w:t xml:space="preserve"> </w:t>
      </w:r>
      <w:r>
        <w:rPr>
          <w:w w:val="105"/>
        </w:rPr>
        <w:t>на</w:t>
      </w:r>
      <w:r>
        <w:rPr>
          <w:spacing w:val="40"/>
          <w:w w:val="105"/>
        </w:rPr>
        <w:t xml:space="preserve"> </w:t>
      </w:r>
      <w:r>
        <w:rPr>
          <w:w w:val="105"/>
        </w:rPr>
        <w:t>примере</w:t>
      </w:r>
      <w:r>
        <w:rPr>
          <w:spacing w:val="40"/>
          <w:w w:val="105"/>
        </w:rPr>
        <w:t xml:space="preserve"> </w:t>
      </w:r>
      <w:r>
        <w:rPr>
          <w:w w:val="105"/>
        </w:rPr>
        <w:t>гербарных экземпляров или живых растений.</w:t>
      </w:r>
    </w:p>
    <w:p w14:paraId="36ADF7ED" w14:textId="77777777" w:rsidR="0006191A" w:rsidRDefault="00B04A97">
      <w:pPr>
        <w:pStyle w:val="a3"/>
        <w:spacing w:line="263" w:lineRule="exact"/>
        <w:ind w:left="1130" w:firstLine="0"/>
        <w:jc w:val="left"/>
      </w:pPr>
      <w:r>
        <w:t>Изучение</w:t>
      </w:r>
      <w:r>
        <w:rPr>
          <w:spacing w:val="31"/>
        </w:rPr>
        <w:t xml:space="preserve"> </w:t>
      </w:r>
      <w:r>
        <w:t>микропрепарата</w:t>
      </w:r>
      <w:r>
        <w:rPr>
          <w:spacing w:val="42"/>
        </w:rPr>
        <w:t xml:space="preserve"> </w:t>
      </w:r>
      <w:r>
        <w:t>клеток</w:t>
      </w:r>
      <w:r>
        <w:rPr>
          <w:spacing w:val="38"/>
        </w:rPr>
        <w:t xml:space="preserve"> </w:t>
      </w:r>
      <w:r>
        <w:rPr>
          <w:spacing w:val="-2"/>
        </w:rPr>
        <w:t>корня.</w:t>
      </w:r>
    </w:p>
    <w:p w14:paraId="4B0D0BC0" w14:textId="77777777" w:rsidR="0006191A" w:rsidRDefault="00B04A97">
      <w:pPr>
        <w:pStyle w:val="a3"/>
        <w:tabs>
          <w:tab w:val="left" w:pos="2819"/>
          <w:tab w:val="left" w:pos="3129"/>
          <w:tab w:val="left" w:pos="4286"/>
          <w:tab w:val="left" w:pos="5566"/>
          <w:tab w:val="left" w:pos="6566"/>
          <w:tab w:val="left" w:pos="6922"/>
          <w:tab w:val="left" w:pos="9310"/>
        </w:tabs>
        <w:spacing w:before="53" w:line="288" w:lineRule="auto"/>
        <w:ind w:left="424" w:right="862"/>
        <w:jc w:val="left"/>
      </w:pPr>
      <w:r>
        <w:rPr>
          <w:spacing w:val="-2"/>
          <w:w w:val="105"/>
        </w:rPr>
        <w:t>Ознакомление</w:t>
      </w:r>
      <w:r>
        <w:tab/>
      </w:r>
      <w:r>
        <w:rPr>
          <w:spacing w:val="-10"/>
          <w:w w:val="105"/>
        </w:rPr>
        <w:t>с</w:t>
      </w:r>
      <w:r>
        <w:tab/>
      </w:r>
      <w:r>
        <w:rPr>
          <w:spacing w:val="-2"/>
          <w:w w:val="105"/>
        </w:rPr>
        <w:t>внешним</w:t>
      </w:r>
      <w:r>
        <w:tab/>
      </w:r>
      <w:r>
        <w:rPr>
          <w:spacing w:val="-2"/>
          <w:w w:val="105"/>
        </w:rPr>
        <w:t>строением</w:t>
      </w:r>
      <w:r>
        <w:tab/>
      </w:r>
      <w:r>
        <w:rPr>
          <w:spacing w:val="-2"/>
          <w:w w:val="105"/>
        </w:rPr>
        <w:t>листьев</w:t>
      </w:r>
      <w:r>
        <w:tab/>
      </w:r>
      <w:r>
        <w:rPr>
          <w:spacing w:val="-10"/>
          <w:w w:val="105"/>
        </w:rPr>
        <w:t>и</w:t>
      </w:r>
      <w:r>
        <w:tab/>
      </w:r>
      <w:r>
        <w:rPr>
          <w:spacing w:val="-2"/>
          <w:w w:val="105"/>
        </w:rPr>
        <w:t>листорасположением</w:t>
      </w:r>
      <w:r>
        <w:tab/>
      </w:r>
      <w:r>
        <w:rPr>
          <w:spacing w:val="-4"/>
          <w:w w:val="105"/>
        </w:rPr>
        <w:t xml:space="preserve">(на </w:t>
      </w:r>
      <w:r>
        <w:rPr>
          <w:w w:val="105"/>
        </w:rPr>
        <w:t>комнатных растениях).</w:t>
      </w:r>
    </w:p>
    <w:p w14:paraId="4E88979F" w14:textId="77777777" w:rsidR="0006191A" w:rsidRDefault="00B04A97">
      <w:pPr>
        <w:pStyle w:val="a3"/>
        <w:spacing w:line="288" w:lineRule="auto"/>
        <w:ind w:left="424" w:right="969"/>
        <w:jc w:val="left"/>
      </w:pPr>
      <w:r>
        <w:t>Изучение строения вегетативных и генеративных почек (на примере сирени,</w:t>
      </w:r>
      <w:r>
        <w:rPr>
          <w:spacing w:val="24"/>
        </w:rPr>
        <w:t xml:space="preserve"> </w:t>
      </w:r>
      <w:r>
        <w:t>тополя</w:t>
      </w:r>
      <w:r>
        <w:rPr>
          <w:spacing w:val="40"/>
          <w:w w:val="105"/>
        </w:rPr>
        <w:t xml:space="preserve"> </w:t>
      </w:r>
      <w:r>
        <w:rPr>
          <w:w w:val="105"/>
        </w:rPr>
        <w:t>и других растений).</w:t>
      </w:r>
    </w:p>
    <w:p w14:paraId="692D848D" w14:textId="77777777" w:rsidR="0006191A" w:rsidRDefault="00B04A97">
      <w:pPr>
        <w:pStyle w:val="a3"/>
        <w:spacing w:line="264" w:lineRule="exact"/>
        <w:ind w:left="1130" w:firstLine="0"/>
        <w:jc w:val="left"/>
      </w:pPr>
      <w:r>
        <w:t>Изучение</w:t>
      </w:r>
      <w:r>
        <w:rPr>
          <w:spacing w:val="24"/>
        </w:rPr>
        <w:t xml:space="preserve"> </w:t>
      </w:r>
      <w:r>
        <w:t>микроскопического</w:t>
      </w:r>
      <w:r>
        <w:rPr>
          <w:spacing w:val="36"/>
        </w:rPr>
        <w:t xml:space="preserve"> </w:t>
      </w:r>
      <w:r>
        <w:t>строения</w:t>
      </w:r>
      <w:r>
        <w:rPr>
          <w:spacing w:val="40"/>
        </w:rPr>
        <w:t xml:space="preserve"> </w:t>
      </w:r>
      <w:r>
        <w:t>листа</w:t>
      </w:r>
      <w:r>
        <w:rPr>
          <w:spacing w:val="35"/>
        </w:rPr>
        <w:t xml:space="preserve"> </w:t>
      </w:r>
      <w:r>
        <w:t>(на</w:t>
      </w:r>
      <w:r>
        <w:rPr>
          <w:spacing w:val="35"/>
        </w:rPr>
        <w:t xml:space="preserve"> </w:t>
      </w:r>
      <w:r>
        <w:t>готовых</w:t>
      </w:r>
      <w:r>
        <w:rPr>
          <w:spacing w:val="26"/>
        </w:rPr>
        <w:t xml:space="preserve"> </w:t>
      </w:r>
      <w:r>
        <w:rPr>
          <w:spacing w:val="-2"/>
        </w:rPr>
        <w:t>микропрепаратах).</w:t>
      </w:r>
    </w:p>
    <w:p w14:paraId="1243149B" w14:textId="77777777" w:rsidR="0006191A" w:rsidRDefault="00B04A97">
      <w:pPr>
        <w:pStyle w:val="a3"/>
        <w:tabs>
          <w:tab w:val="left" w:pos="3021"/>
          <w:tab w:val="left" w:pos="5300"/>
          <w:tab w:val="left" w:pos="6482"/>
          <w:tab w:val="left" w:pos="7302"/>
          <w:tab w:val="left" w:pos="8230"/>
          <w:tab w:val="left" w:pos="8805"/>
        </w:tabs>
        <w:spacing w:before="58" w:line="288" w:lineRule="auto"/>
        <w:ind w:left="424" w:right="861"/>
        <w:jc w:val="left"/>
      </w:pPr>
      <w:r>
        <w:rPr>
          <w:spacing w:val="-2"/>
          <w:w w:val="105"/>
        </w:rPr>
        <w:t>Рассматривание</w:t>
      </w:r>
      <w:r>
        <w:tab/>
      </w:r>
      <w:r>
        <w:rPr>
          <w:spacing w:val="-2"/>
          <w:w w:val="105"/>
        </w:rPr>
        <w:t>микроскопического</w:t>
      </w:r>
      <w:r>
        <w:tab/>
      </w:r>
      <w:r>
        <w:rPr>
          <w:spacing w:val="-2"/>
          <w:w w:val="105"/>
        </w:rPr>
        <w:t>строения</w:t>
      </w:r>
      <w:r>
        <w:tab/>
      </w:r>
      <w:r>
        <w:rPr>
          <w:spacing w:val="-2"/>
          <w:w w:val="105"/>
        </w:rPr>
        <w:t>ветки</w:t>
      </w:r>
      <w:r>
        <w:tab/>
      </w:r>
      <w:r>
        <w:rPr>
          <w:spacing w:val="-2"/>
          <w:w w:val="105"/>
        </w:rPr>
        <w:t>дерева</w:t>
      </w:r>
      <w:r>
        <w:tab/>
      </w:r>
      <w:r>
        <w:rPr>
          <w:spacing w:val="-4"/>
          <w:w w:val="105"/>
        </w:rPr>
        <w:t>(на</w:t>
      </w:r>
      <w:r>
        <w:tab/>
      </w:r>
      <w:r>
        <w:rPr>
          <w:spacing w:val="-4"/>
          <w:w w:val="105"/>
        </w:rPr>
        <w:t xml:space="preserve">готовом </w:t>
      </w:r>
      <w:r>
        <w:rPr>
          <w:spacing w:val="-2"/>
          <w:w w:val="105"/>
        </w:rPr>
        <w:t>микропрепарате).</w:t>
      </w:r>
    </w:p>
    <w:p w14:paraId="327A29B1" w14:textId="77777777" w:rsidR="0006191A" w:rsidRDefault="00B04A97">
      <w:pPr>
        <w:pStyle w:val="a3"/>
        <w:spacing w:line="288" w:lineRule="auto"/>
        <w:ind w:left="1130" w:right="3289" w:firstLine="0"/>
        <w:jc w:val="left"/>
      </w:pPr>
      <w:r>
        <w:t xml:space="preserve">Исследование строения корневища, клубня, луковицы. </w:t>
      </w:r>
      <w:r>
        <w:rPr>
          <w:w w:val="105"/>
        </w:rPr>
        <w:t>Изучение строения цветков.</w:t>
      </w:r>
    </w:p>
    <w:p w14:paraId="3AC95C80" w14:textId="77777777" w:rsidR="0006191A" w:rsidRDefault="00B04A97">
      <w:pPr>
        <w:pStyle w:val="a3"/>
        <w:spacing w:before="71" w:line="290" w:lineRule="auto"/>
        <w:ind w:left="1130" w:right="4148" w:firstLine="0"/>
        <w:jc w:val="left"/>
      </w:pPr>
      <w:r>
        <w:rPr>
          <w:w w:val="105"/>
        </w:rPr>
        <w:t>Ознакомление с различными типами соцветий. Изучение строения семян двудольных растений. Изучение</w:t>
      </w:r>
      <w:r>
        <w:rPr>
          <w:spacing w:val="-16"/>
          <w:w w:val="105"/>
        </w:rPr>
        <w:t xml:space="preserve"> </w:t>
      </w:r>
      <w:r>
        <w:rPr>
          <w:w w:val="105"/>
        </w:rPr>
        <w:t>строения</w:t>
      </w:r>
      <w:r>
        <w:rPr>
          <w:spacing w:val="-15"/>
          <w:w w:val="105"/>
        </w:rPr>
        <w:t xml:space="preserve"> </w:t>
      </w:r>
      <w:r>
        <w:rPr>
          <w:w w:val="105"/>
        </w:rPr>
        <w:t>семян</w:t>
      </w:r>
      <w:r>
        <w:rPr>
          <w:spacing w:val="-15"/>
          <w:w w:val="105"/>
        </w:rPr>
        <w:t xml:space="preserve"> </w:t>
      </w:r>
      <w:r>
        <w:rPr>
          <w:w w:val="105"/>
        </w:rPr>
        <w:t>однодольных</w:t>
      </w:r>
      <w:r>
        <w:rPr>
          <w:spacing w:val="-15"/>
          <w:w w:val="105"/>
        </w:rPr>
        <w:t xml:space="preserve"> </w:t>
      </w:r>
      <w:r>
        <w:rPr>
          <w:w w:val="105"/>
        </w:rPr>
        <w:t>растений.</w:t>
      </w:r>
    </w:p>
    <w:p w14:paraId="59EE66A0" w14:textId="77777777" w:rsidR="0006191A" w:rsidRDefault="00B04A97">
      <w:pPr>
        <w:pStyle w:val="a3"/>
        <w:spacing w:line="288" w:lineRule="auto"/>
        <w:ind w:left="986" w:right="4688" w:firstLine="0"/>
        <w:jc w:val="left"/>
      </w:pPr>
      <w:r>
        <w:t xml:space="preserve">Жизнедеятельность растительного организма. </w:t>
      </w:r>
      <w:r>
        <w:rPr>
          <w:w w:val="105"/>
        </w:rPr>
        <w:t>Обмен веществ у растений</w:t>
      </w:r>
    </w:p>
    <w:p w14:paraId="29E3F6F2" w14:textId="77777777" w:rsidR="0006191A" w:rsidRDefault="00B04A97">
      <w:pPr>
        <w:pStyle w:val="a3"/>
        <w:spacing w:line="288" w:lineRule="auto"/>
        <w:ind w:right="869"/>
      </w:pPr>
      <w:r>
        <w:rPr>
          <w:w w:val="105"/>
        </w:rPr>
        <w:t>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w:t>
      </w:r>
    </w:p>
    <w:p w14:paraId="29856E31" w14:textId="77777777" w:rsidR="0006191A" w:rsidRDefault="00B04A97">
      <w:pPr>
        <w:pStyle w:val="a3"/>
        <w:spacing w:line="263" w:lineRule="exact"/>
        <w:ind w:left="986" w:firstLine="0"/>
      </w:pPr>
      <w:r>
        <w:t>Питание</w:t>
      </w:r>
      <w:r>
        <w:rPr>
          <w:spacing w:val="31"/>
        </w:rPr>
        <w:t xml:space="preserve"> </w:t>
      </w:r>
      <w:r>
        <w:rPr>
          <w:spacing w:val="-2"/>
        </w:rPr>
        <w:t>растения</w:t>
      </w:r>
    </w:p>
    <w:p w14:paraId="7EE12431" w14:textId="77777777" w:rsidR="0006191A" w:rsidRDefault="00B04A97">
      <w:pPr>
        <w:pStyle w:val="a3"/>
        <w:spacing w:before="50" w:line="288" w:lineRule="auto"/>
        <w:ind w:right="863"/>
      </w:pPr>
      <w:r>
        <w:rPr>
          <w:w w:val="105"/>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14:paraId="1E365634" w14:textId="77777777" w:rsidR="0006191A" w:rsidRDefault="00B04A97">
      <w:pPr>
        <w:pStyle w:val="a3"/>
        <w:spacing w:before="6" w:line="288" w:lineRule="auto"/>
        <w:ind w:right="879"/>
      </w:pPr>
      <w:r>
        <w:rPr>
          <w:w w:val="105"/>
        </w:rPr>
        <w:t>Фотосинтез.</w:t>
      </w:r>
      <w:r>
        <w:rPr>
          <w:spacing w:val="-16"/>
          <w:w w:val="105"/>
        </w:rPr>
        <w:t xml:space="preserve"> </w:t>
      </w:r>
      <w:r>
        <w:rPr>
          <w:w w:val="105"/>
        </w:rPr>
        <w:t>Лист</w:t>
      </w:r>
      <w:r>
        <w:rPr>
          <w:spacing w:val="-9"/>
          <w:w w:val="105"/>
        </w:rPr>
        <w:t xml:space="preserve"> </w:t>
      </w:r>
      <w:r>
        <w:rPr>
          <w:w w:val="105"/>
        </w:rPr>
        <w:t>–</w:t>
      </w:r>
      <w:r>
        <w:rPr>
          <w:spacing w:val="-10"/>
          <w:w w:val="105"/>
        </w:rPr>
        <w:t xml:space="preserve"> </w:t>
      </w:r>
      <w:r>
        <w:rPr>
          <w:w w:val="105"/>
        </w:rPr>
        <w:t>орган</w:t>
      </w:r>
      <w:r>
        <w:rPr>
          <w:spacing w:val="-12"/>
          <w:w w:val="105"/>
        </w:rPr>
        <w:t xml:space="preserve"> </w:t>
      </w:r>
      <w:r>
        <w:rPr>
          <w:w w:val="105"/>
        </w:rPr>
        <w:t>воздушного</w:t>
      </w:r>
      <w:r>
        <w:rPr>
          <w:spacing w:val="-16"/>
          <w:w w:val="105"/>
        </w:rPr>
        <w:t xml:space="preserve"> </w:t>
      </w:r>
      <w:r>
        <w:rPr>
          <w:w w:val="105"/>
        </w:rPr>
        <w:t>питания.</w:t>
      </w:r>
      <w:r>
        <w:rPr>
          <w:spacing w:val="-8"/>
          <w:w w:val="105"/>
        </w:rPr>
        <w:t xml:space="preserve"> </w:t>
      </w:r>
      <w:r>
        <w:rPr>
          <w:w w:val="105"/>
        </w:rPr>
        <w:t>Значение</w:t>
      </w:r>
      <w:r>
        <w:rPr>
          <w:spacing w:val="-12"/>
          <w:w w:val="105"/>
        </w:rPr>
        <w:t xml:space="preserve"> </w:t>
      </w:r>
      <w:r>
        <w:rPr>
          <w:w w:val="105"/>
        </w:rPr>
        <w:t>фотосинтеза</w:t>
      </w:r>
      <w:r>
        <w:rPr>
          <w:spacing w:val="-13"/>
          <w:w w:val="105"/>
        </w:rPr>
        <w:t xml:space="preserve"> </w:t>
      </w:r>
      <w:r>
        <w:rPr>
          <w:w w:val="105"/>
        </w:rPr>
        <w:t>в</w:t>
      </w:r>
      <w:r>
        <w:rPr>
          <w:spacing w:val="-12"/>
          <w:w w:val="105"/>
        </w:rPr>
        <w:t xml:space="preserve"> </w:t>
      </w:r>
      <w:r>
        <w:rPr>
          <w:w w:val="105"/>
        </w:rPr>
        <w:t>природе</w:t>
      </w:r>
      <w:r>
        <w:rPr>
          <w:spacing w:val="-16"/>
          <w:w w:val="105"/>
        </w:rPr>
        <w:t xml:space="preserve"> </w:t>
      </w:r>
      <w:r>
        <w:rPr>
          <w:w w:val="105"/>
        </w:rPr>
        <w:t>и</w:t>
      </w:r>
      <w:r>
        <w:rPr>
          <w:spacing w:val="-11"/>
          <w:w w:val="105"/>
        </w:rPr>
        <w:t xml:space="preserve"> </w:t>
      </w:r>
      <w:r>
        <w:rPr>
          <w:w w:val="105"/>
        </w:rPr>
        <w:t>в жизни человека.</w:t>
      </w:r>
    </w:p>
    <w:p w14:paraId="2595B9AC" w14:textId="77777777" w:rsidR="0006191A" w:rsidRDefault="00B04A97">
      <w:pPr>
        <w:pStyle w:val="a3"/>
        <w:spacing w:line="263" w:lineRule="exact"/>
        <w:ind w:left="986" w:firstLine="0"/>
      </w:pPr>
      <w:r>
        <w:t>Дыхание</w:t>
      </w:r>
      <w:r>
        <w:rPr>
          <w:spacing w:val="31"/>
        </w:rPr>
        <w:t xml:space="preserve"> </w:t>
      </w:r>
      <w:r>
        <w:rPr>
          <w:spacing w:val="-2"/>
        </w:rPr>
        <w:t>растения</w:t>
      </w:r>
    </w:p>
    <w:p w14:paraId="7C00B879" w14:textId="77777777" w:rsidR="0006191A" w:rsidRDefault="00B04A97">
      <w:pPr>
        <w:pStyle w:val="a3"/>
        <w:spacing w:before="52" w:line="288" w:lineRule="auto"/>
        <w:ind w:right="852"/>
      </w:pPr>
      <w:r>
        <w:rPr>
          <w:w w:val="105"/>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t xml:space="preserve">Поступление в лист атмосферного воздуха. Сильная запылённость воздуха, как препятствие </w:t>
      </w:r>
      <w:r>
        <w:rPr>
          <w:w w:val="105"/>
        </w:rPr>
        <w:t>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42B1F49D" w14:textId="77777777" w:rsidR="0006191A" w:rsidRDefault="00B04A97">
      <w:pPr>
        <w:pStyle w:val="a3"/>
        <w:spacing w:line="262" w:lineRule="exact"/>
        <w:ind w:left="986" w:firstLine="0"/>
      </w:pPr>
      <w:r>
        <w:rPr>
          <w:w w:val="105"/>
        </w:rPr>
        <w:t>Транспорт</w:t>
      </w:r>
      <w:r>
        <w:rPr>
          <w:spacing w:val="-11"/>
          <w:w w:val="105"/>
        </w:rPr>
        <w:t xml:space="preserve"> </w:t>
      </w:r>
      <w:r>
        <w:rPr>
          <w:w w:val="105"/>
        </w:rPr>
        <w:t>веществ</w:t>
      </w:r>
      <w:r>
        <w:rPr>
          <w:spacing w:val="-13"/>
          <w:w w:val="105"/>
        </w:rPr>
        <w:t xml:space="preserve"> </w:t>
      </w:r>
      <w:r>
        <w:rPr>
          <w:w w:val="105"/>
        </w:rPr>
        <w:t>в</w:t>
      </w:r>
      <w:r>
        <w:rPr>
          <w:spacing w:val="-7"/>
          <w:w w:val="105"/>
        </w:rPr>
        <w:t xml:space="preserve"> </w:t>
      </w:r>
      <w:r>
        <w:rPr>
          <w:spacing w:val="-2"/>
          <w:w w:val="105"/>
        </w:rPr>
        <w:t>растении.</w:t>
      </w:r>
    </w:p>
    <w:p w14:paraId="40021236" w14:textId="77777777" w:rsidR="0006191A" w:rsidRDefault="00B04A97">
      <w:pPr>
        <w:pStyle w:val="a3"/>
        <w:spacing w:before="53" w:line="288" w:lineRule="auto"/>
        <w:ind w:right="860"/>
      </w:pPr>
      <w:r>
        <w:rPr>
          <w:w w:val="105"/>
        </w:rPr>
        <w:t>Связь</w:t>
      </w:r>
      <w:r>
        <w:rPr>
          <w:spacing w:val="-12"/>
          <w:w w:val="105"/>
        </w:rPr>
        <w:t xml:space="preserve"> </w:t>
      </w:r>
      <w:r>
        <w:rPr>
          <w:w w:val="105"/>
        </w:rPr>
        <w:t>клеточного</w:t>
      </w:r>
      <w:r>
        <w:rPr>
          <w:spacing w:val="-9"/>
          <w:w w:val="105"/>
        </w:rPr>
        <w:t xml:space="preserve"> </w:t>
      </w:r>
      <w:r>
        <w:rPr>
          <w:w w:val="105"/>
        </w:rPr>
        <w:t>строения</w:t>
      </w:r>
      <w:r>
        <w:rPr>
          <w:spacing w:val="-13"/>
          <w:w w:val="105"/>
        </w:rPr>
        <w:t xml:space="preserve"> </w:t>
      </w:r>
      <w:r>
        <w:rPr>
          <w:w w:val="105"/>
        </w:rPr>
        <w:t>стебля</w:t>
      </w:r>
      <w:r>
        <w:rPr>
          <w:spacing w:val="-13"/>
          <w:w w:val="105"/>
        </w:rPr>
        <w:t xml:space="preserve"> </w:t>
      </w:r>
      <w:r>
        <w:rPr>
          <w:w w:val="105"/>
        </w:rPr>
        <w:t>с</w:t>
      </w:r>
      <w:r>
        <w:rPr>
          <w:spacing w:val="-10"/>
          <w:w w:val="105"/>
        </w:rPr>
        <w:t xml:space="preserve"> </w:t>
      </w:r>
      <w:r>
        <w:rPr>
          <w:w w:val="105"/>
        </w:rPr>
        <w:t>его</w:t>
      </w:r>
      <w:r>
        <w:rPr>
          <w:spacing w:val="-15"/>
          <w:w w:val="105"/>
        </w:rPr>
        <w:t xml:space="preserve"> </w:t>
      </w:r>
      <w:r>
        <w:rPr>
          <w:w w:val="105"/>
        </w:rPr>
        <w:t>функциями.</w:t>
      </w:r>
      <w:r>
        <w:rPr>
          <w:spacing w:val="-7"/>
          <w:w w:val="105"/>
        </w:rPr>
        <w:t xml:space="preserve"> </w:t>
      </w:r>
      <w:r>
        <w:rPr>
          <w:w w:val="105"/>
        </w:rPr>
        <w:t>Рост</w:t>
      </w:r>
      <w:r>
        <w:rPr>
          <w:spacing w:val="-15"/>
          <w:w w:val="105"/>
        </w:rPr>
        <w:t xml:space="preserve"> </w:t>
      </w:r>
      <w:r>
        <w:rPr>
          <w:w w:val="105"/>
        </w:rPr>
        <w:t>стебля</w:t>
      </w:r>
      <w:r>
        <w:rPr>
          <w:spacing w:val="-13"/>
          <w:w w:val="105"/>
        </w:rPr>
        <w:t xml:space="preserve"> </w:t>
      </w:r>
      <w:r>
        <w:rPr>
          <w:w w:val="105"/>
        </w:rPr>
        <w:t>в</w:t>
      </w:r>
      <w:r>
        <w:rPr>
          <w:spacing w:val="-10"/>
          <w:w w:val="105"/>
        </w:rPr>
        <w:t xml:space="preserve"> </w:t>
      </w:r>
      <w:r>
        <w:rPr>
          <w:w w:val="105"/>
        </w:rPr>
        <w:t>длину.</w:t>
      </w:r>
      <w:r>
        <w:rPr>
          <w:spacing w:val="-13"/>
          <w:w w:val="105"/>
        </w:rPr>
        <w:t xml:space="preserve"> </w:t>
      </w:r>
      <w:r>
        <w:rPr>
          <w:w w:val="105"/>
        </w:rPr>
        <w:t>Клеточное строение стебля травянистого растения: кожица, проводящие пучки, основная ткань (паренхима).</w:t>
      </w:r>
      <w:r>
        <w:rPr>
          <w:spacing w:val="-8"/>
          <w:w w:val="105"/>
        </w:rPr>
        <w:t xml:space="preserve"> </w:t>
      </w:r>
      <w:r>
        <w:rPr>
          <w:w w:val="105"/>
        </w:rPr>
        <w:t>Клеточное</w:t>
      </w:r>
      <w:r>
        <w:rPr>
          <w:spacing w:val="-5"/>
          <w:w w:val="105"/>
        </w:rPr>
        <w:t xml:space="preserve"> </w:t>
      </w:r>
      <w:r>
        <w:rPr>
          <w:w w:val="105"/>
        </w:rPr>
        <w:t>строение стебля</w:t>
      </w:r>
      <w:r>
        <w:rPr>
          <w:spacing w:val="-8"/>
          <w:w w:val="105"/>
        </w:rPr>
        <w:t xml:space="preserve"> </w:t>
      </w:r>
      <w:r>
        <w:rPr>
          <w:w w:val="105"/>
        </w:rPr>
        <w:t>древесного</w:t>
      </w:r>
      <w:r>
        <w:rPr>
          <w:spacing w:val="-4"/>
          <w:w w:val="105"/>
        </w:rPr>
        <w:t xml:space="preserve"> </w:t>
      </w:r>
      <w:r>
        <w:rPr>
          <w:w w:val="105"/>
        </w:rPr>
        <w:t>растения:</w:t>
      </w:r>
      <w:r>
        <w:rPr>
          <w:spacing w:val="-1"/>
          <w:w w:val="105"/>
        </w:rPr>
        <w:t xml:space="preserve"> </w:t>
      </w:r>
      <w:r>
        <w:rPr>
          <w:w w:val="105"/>
        </w:rPr>
        <w:t>кора</w:t>
      </w:r>
      <w:r>
        <w:rPr>
          <w:spacing w:val="-5"/>
          <w:w w:val="105"/>
        </w:rPr>
        <w:t xml:space="preserve"> </w:t>
      </w:r>
      <w:r>
        <w:rPr>
          <w:w w:val="105"/>
        </w:rPr>
        <w:t>(пробка,</w:t>
      </w:r>
      <w:r>
        <w:rPr>
          <w:spacing w:val="-2"/>
          <w:w w:val="105"/>
        </w:rPr>
        <w:t xml:space="preserve"> </w:t>
      </w:r>
      <w:r>
        <w:rPr>
          <w:w w:val="105"/>
        </w:rPr>
        <w:t>луб),</w:t>
      </w:r>
      <w:r>
        <w:rPr>
          <w:spacing w:val="-8"/>
          <w:w w:val="105"/>
        </w:rPr>
        <w:t xml:space="preserve"> </w:t>
      </w:r>
      <w:r>
        <w:rPr>
          <w:w w:val="105"/>
        </w:rPr>
        <w:t>камбий, древесина</w:t>
      </w:r>
      <w:r>
        <w:rPr>
          <w:spacing w:val="-16"/>
          <w:w w:val="105"/>
        </w:rPr>
        <w:t xml:space="preserve"> </w:t>
      </w:r>
      <w:r>
        <w:rPr>
          <w:w w:val="105"/>
        </w:rPr>
        <w:t>и</w:t>
      </w:r>
      <w:r>
        <w:rPr>
          <w:spacing w:val="-15"/>
          <w:w w:val="105"/>
        </w:rPr>
        <w:t xml:space="preserve"> </w:t>
      </w:r>
      <w:r>
        <w:rPr>
          <w:w w:val="105"/>
        </w:rPr>
        <w:t>сердцевина.</w:t>
      </w:r>
      <w:r>
        <w:rPr>
          <w:spacing w:val="-15"/>
          <w:w w:val="105"/>
        </w:rPr>
        <w:t xml:space="preserve"> </w:t>
      </w:r>
      <w:r>
        <w:rPr>
          <w:w w:val="105"/>
        </w:rPr>
        <w:t>Рост</w:t>
      </w:r>
      <w:r>
        <w:rPr>
          <w:spacing w:val="-11"/>
          <w:w w:val="105"/>
        </w:rPr>
        <w:t xml:space="preserve"> </w:t>
      </w:r>
      <w:r>
        <w:rPr>
          <w:w w:val="105"/>
        </w:rPr>
        <w:t>стебля</w:t>
      </w:r>
      <w:r>
        <w:rPr>
          <w:spacing w:val="-15"/>
          <w:w w:val="105"/>
        </w:rPr>
        <w:t xml:space="preserve"> </w:t>
      </w:r>
      <w:r>
        <w:rPr>
          <w:w w:val="105"/>
        </w:rPr>
        <w:t>в</w:t>
      </w:r>
      <w:r>
        <w:rPr>
          <w:spacing w:val="-10"/>
          <w:w w:val="105"/>
        </w:rPr>
        <w:t xml:space="preserve"> </w:t>
      </w:r>
      <w:r>
        <w:rPr>
          <w:w w:val="105"/>
        </w:rPr>
        <w:t>толщину.</w:t>
      </w:r>
      <w:r>
        <w:rPr>
          <w:spacing w:val="-14"/>
          <w:w w:val="105"/>
        </w:rPr>
        <w:t xml:space="preserve"> </w:t>
      </w:r>
      <w:r>
        <w:rPr>
          <w:w w:val="105"/>
        </w:rPr>
        <w:t>Проводящие</w:t>
      </w:r>
      <w:r>
        <w:rPr>
          <w:spacing w:val="-16"/>
          <w:w w:val="105"/>
        </w:rPr>
        <w:t xml:space="preserve"> </w:t>
      </w:r>
      <w:r>
        <w:rPr>
          <w:w w:val="105"/>
        </w:rPr>
        <w:t>ткани</w:t>
      </w:r>
      <w:r>
        <w:rPr>
          <w:spacing w:val="-15"/>
          <w:w w:val="105"/>
        </w:rPr>
        <w:t xml:space="preserve"> </w:t>
      </w:r>
      <w:r>
        <w:rPr>
          <w:w w:val="105"/>
        </w:rPr>
        <w:t>корня.</w:t>
      </w:r>
      <w:r>
        <w:rPr>
          <w:spacing w:val="-15"/>
          <w:w w:val="105"/>
        </w:rPr>
        <w:t xml:space="preserve"> </w:t>
      </w:r>
      <w:r>
        <w:rPr>
          <w:w w:val="105"/>
        </w:rPr>
        <w:t>Транспорт</w:t>
      </w:r>
      <w:r>
        <w:rPr>
          <w:spacing w:val="-15"/>
          <w:w w:val="105"/>
        </w:rPr>
        <w:t xml:space="preserve"> </w:t>
      </w:r>
      <w:r>
        <w:rPr>
          <w:w w:val="105"/>
        </w:rPr>
        <w:t xml:space="preserve">воды </w:t>
      </w:r>
      <w:r>
        <w:t xml:space="preserve">и минеральных веществ в растении (сосуды древесины) – восходящий ток. Испарение воды </w:t>
      </w:r>
      <w:r>
        <w:rPr>
          <w:w w:val="105"/>
        </w:rPr>
        <w:t>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14:paraId="2A818007" w14:textId="77777777" w:rsidR="0006191A" w:rsidRDefault="00B04A97">
      <w:pPr>
        <w:pStyle w:val="a3"/>
        <w:spacing w:before="3"/>
        <w:ind w:left="986" w:firstLine="0"/>
      </w:pPr>
      <w:r>
        <w:rPr>
          <w:w w:val="105"/>
        </w:rPr>
        <w:t>Рост</w:t>
      </w:r>
      <w:r>
        <w:rPr>
          <w:spacing w:val="-15"/>
          <w:w w:val="105"/>
        </w:rPr>
        <w:t xml:space="preserve"> </w:t>
      </w:r>
      <w:r>
        <w:rPr>
          <w:w w:val="105"/>
        </w:rPr>
        <w:t>и</w:t>
      </w:r>
      <w:r>
        <w:rPr>
          <w:spacing w:val="-4"/>
          <w:w w:val="105"/>
        </w:rPr>
        <w:t xml:space="preserve"> </w:t>
      </w:r>
      <w:r>
        <w:rPr>
          <w:w w:val="105"/>
        </w:rPr>
        <w:t>развитие</w:t>
      </w:r>
      <w:r>
        <w:rPr>
          <w:spacing w:val="-8"/>
          <w:w w:val="105"/>
        </w:rPr>
        <w:t xml:space="preserve"> </w:t>
      </w:r>
      <w:r>
        <w:rPr>
          <w:spacing w:val="-2"/>
          <w:w w:val="105"/>
        </w:rPr>
        <w:t>растения</w:t>
      </w:r>
    </w:p>
    <w:p w14:paraId="45196149" w14:textId="77777777" w:rsidR="0006191A" w:rsidRDefault="00B04A97">
      <w:pPr>
        <w:pStyle w:val="a3"/>
        <w:spacing w:before="52"/>
        <w:ind w:left="986" w:firstLine="0"/>
      </w:pPr>
      <w:r>
        <w:rPr>
          <w:w w:val="105"/>
        </w:rPr>
        <w:t>Прорастание</w:t>
      </w:r>
      <w:r>
        <w:rPr>
          <w:spacing w:val="77"/>
          <w:w w:val="105"/>
        </w:rPr>
        <w:t xml:space="preserve"> </w:t>
      </w:r>
      <w:r>
        <w:rPr>
          <w:w w:val="105"/>
        </w:rPr>
        <w:t>семян.</w:t>
      </w:r>
      <w:r>
        <w:rPr>
          <w:spacing w:val="74"/>
          <w:w w:val="105"/>
        </w:rPr>
        <w:t xml:space="preserve"> </w:t>
      </w:r>
      <w:r>
        <w:rPr>
          <w:w w:val="105"/>
        </w:rPr>
        <w:t>Условия</w:t>
      </w:r>
      <w:r>
        <w:rPr>
          <w:spacing w:val="74"/>
          <w:w w:val="105"/>
        </w:rPr>
        <w:t xml:space="preserve"> </w:t>
      </w:r>
      <w:r>
        <w:rPr>
          <w:w w:val="105"/>
        </w:rPr>
        <w:t>прорастания</w:t>
      </w:r>
      <w:r>
        <w:rPr>
          <w:spacing w:val="74"/>
          <w:w w:val="105"/>
        </w:rPr>
        <w:t xml:space="preserve"> </w:t>
      </w:r>
      <w:r>
        <w:rPr>
          <w:w w:val="105"/>
        </w:rPr>
        <w:t>семян.</w:t>
      </w:r>
      <w:r>
        <w:rPr>
          <w:spacing w:val="74"/>
          <w:w w:val="105"/>
        </w:rPr>
        <w:t xml:space="preserve"> </w:t>
      </w:r>
      <w:r>
        <w:rPr>
          <w:w w:val="105"/>
        </w:rPr>
        <w:t>Подготовка</w:t>
      </w:r>
      <w:r>
        <w:rPr>
          <w:spacing w:val="77"/>
          <w:w w:val="105"/>
        </w:rPr>
        <w:t xml:space="preserve"> </w:t>
      </w:r>
      <w:r>
        <w:rPr>
          <w:w w:val="105"/>
        </w:rPr>
        <w:t>семян</w:t>
      </w:r>
      <w:r>
        <w:rPr>
          <w:spacing w:val="71"/>
          <w:w w:val="105"/>
        </w:rPr>
        <w:t xml:space="preserve"> </w:t>
      </w:r>
      <w:r>
        <w:rPr>
          <w:w w:val="105"/>
        </w:rPr>
        <w:t>к</w:t>
      </w:r>
      <w:r>
        <w:rPr>
          <w:spacing w:val="69"/>
          <w:w w:val="105"/>
        </w:rPr>
        <w:t xml:space="preserve"> </w:t>
      </w:r>
      <w:r>
        <w:rPr>
          <w:spacing w:val="-2"/>
          <w:w w:val="105"/>
        </w:rPr>
        <w:t>посеву.</w:t>
      </w:r>
    </w:p>
    <w:p w14:paraId="79B61810" w14:textId="77777777" w:rsidR="0006191A" w:rsidRDefault="00B04A97">
      <w:pPr>
        <w:pStyle w:val="a3"/>
        <w:spacing w:before="53"/>
        <w:ind w:firstLine="0"/>
      </w:pPr>
      <w:r>
        <w:t>Развитие</w:t>
      </w:r>
      <w:r>
        <w:rPr>
          <w:spacing w:val="28"/>
        </w:rPr>
        <w:t xml:space="preserve"> </w:t>
      </w:r>
      <w:r>
        <w:rPr>
          <w:spacing w:val="-2"/>
        </w:rPr>
        <w:t>проростков.</w:t>
      </w:r>
    </w:p>
    <w:p w14:paraId="59C62941" w14:textId="77777777" w:rsidR="0006191A" w:rsidRDefault="00B04A97">
      <w:pPr>
        <w:pStyle w:val="a3"/>
        <w:spacing w:before="52" w:line="288" w:lineRule="auto"/>
        <w:ind w:right="867"/>
      </w:pPr>
      <w:r>
        <w:rPr>
          <w:w w:val="105"/>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w:t>
      </w:r>
      <w:r>
        <w:rPr>
          <w:spacing w:val="-16"/>
          <w:w w:val="105"/>
        </w:rPr>
        <w:t xml:space="preserve"> </w:t>
      </w:r>
      <w:r>
        <w:rPr>
          <w:w w:val="105"/>
        </w:rPr>
        <w:t>колец</w:t>
      </w:r>
      <w:r>
        <w:rPr>
          <w:spacing w:val="-12"/>
          <w:w w:val="105"/>
        </w:rPr>
        <w:t xml:space="preserve"> </w:t>
      </w:r>
      <w:r>
        <w:rPr>
          <w:w w:val="105"/>
        </w:rPr>
        <w:t>у</w:t>
      </w:r>
      <w:r>
        <w:rPr>
          <w:spacing w:val="-15"/>
          <w:w w:val="105"/>
        </w:rPr>
        <w:t xml:space="preserve"> </w:t>
      </w:r>
      <w:r>
        <w:rPr>
          <w:w w:val="105"/>
        </w:rPr>
        <w:t>древесных</w:t>
      </w:r>
      <w:r>
        <w:rPr>
          <w:spacing w:val="-11"/>
          <w:w w:val="105"/>
        </w:rPr>
        <w:t xml:space="preserve"> </w:t>
      </w:r>
      <w:r>
        <w:rPr>
          <w:w w:val="105"/>
        </w:rPr>
        <w:t>растений.</w:t>
      </w:r>
      <w:r>
        <w:rPr>
          <w:spacing w:val="-16"/>
          <w:w w:val="105"/>
        </w:rPr>
        <w:t xml:space="preserve"> </w:t>
      </w:r>
      <w:r>
        <w:rPr>
          <w:w w:val="105"/>
        </w:rPr>
        <w:t>Влияние</w:t>
      </w:r>
      <w:r>
        <w:rPr>
          <w:spacing w:val="-15"/>
          <w:w w:val="105"/>
        </w:rPr>
        <w:t xml:space="preserve"> </w:t>
      </w:r>
      <w:r>
        <w:rPr>
          <w:w w:val="105"/>
        </w:rPr>
        <w:t>фитогормонов</w:t>
      </w:r>
      <w:r>
        <w:rPr>
          <w:spacing w:val="-12"/>
          <w:w w:val="105"/>
        </w:rPr>
        <w:t xml:space="preserve"> </w:t>
      </w:r>
      <w:r>
        <w:rPr>
          <w:w w:val="105"/>
        </w:rPr>
        <w:t>на</w:t>
      </w:r>
      <w:r>
        <w:rPr>
          <w:spacing w:val="-12"/>
          <w:w w:val="105"/>
        </w:rPr>
        <w:t xml:space="preserve"> </w:t>
      </w:r>
      <w:r>
        <w:rPr>
          <w:w w:val="105"/>
        </w:rPr>
        <w:t>рост</w:t>
      </w:r>
      <w:r>
        <w:rPr>
          <w:spacing w:val="-11"/>
          <w:w w:val="105"/>
        </w:rPr>
        <w:t xml:space="preserve"> </w:t>
      </w:r>
      <w:r>
        <w:rPr>
          <w:w w:val="105"/>
        </w:rPr>
        <w:t>растения.</w:t>
      </w:r>
      <w:r>
        <w:rPr>
          <w:spacing w:val="-10"/>
          <w:w w:val="105"/>
        </w:rPr>
        <w:t xml:space="preserve"> </w:t>
      </w:r>
      <w:r>
        <w:rPr>
          <w:w w:val="105"/>
        </w:rPr>
        <w:t>Ростовые движения растений. Развитие побега из почки.</w:t>
      </w:r>
    </w:p>
    <w:p w14:paraId="22297DCE" w14:textId="77777777" w:rsidR="0006191A" w:rsidRDefault="00B04A97">
      <w:pPr>
        <w:pStyle w:val="a3"/>
        <w:spacing w:before="6" w:line="288" w:lineRule="auto"/>
        <w:ind w:right="859"/>
      </w:pPr>
      <w:r>
        <w:rPr>
          <w:w w:val="105"/>
        </w:rPr>
        <w:t xml:space="preserve">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w:t>
      </w:r>
      <w:r>
        <w:rPr>
          <w:spacing w:val="-2"/>
          <w:w w:val="105"/>
        </w:rPr>
        <w:t>растений.</w:t>
      </w:r>
    </w:p>
    <w:p w14:paraId="2CCBFD7C" w14:textId="77777777" w:rsidR="0006191A" w:rsidRDefault="00B04A97">
      <w:pPr>
        <w:pStyle w:val="a3"/>
        <w:spacing w:line="288" w:lineRule="auto"/>
        <w:ind w:right="847"/>
      </w:pPr>
      <w:r>
        <w:rPr>
          <w:w w:val="105"/>
        </w:rPr>
        <w:t xml:space="preserve">Вегетативное размножение цветковых растений в природе. Вегетативное </w:t>
      </w:r>
      <w:r>
        <w:t xml:space="preserve">размножение культурных растений. Клоны. Сохранение признаков материнского растения. </w:t>
      </w:r>
      <w:r>
        <w:rPr>
          <w:w w:val="105"/>
        </w:rPr>
        <w:t>Хозяйственное значение вегетативного размножения.</w:t>
      </w:r>
    </w:p>
    <w:p w14:paraId="2930ED84" w14:textId="77777777" w:rsidR="0006191A" w:rsidRDefault="00B04A97">
      <w:pPr>
        <w:pStyle w:val="a3"/>
        <w:spacing w:before="71"/>
        <w:ind w:left="986" w:firstLine="0"/>
        <w:jc w:val="left"/>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5514BA0B" w14:textId="77777777" w:rsidR="0006191A" w:rsidRDefault="00B04A97">
      <w:pPr>
        <w:pStyle w:val="a3"/>
        <w:spacing w:before="60" w:line="288" w:lineRule="auto"/>
        <w:ind w:left="1411" w:right="4753" w:firstLine="0"/>
        <w:jc w:val="left"/>
      </w:pPr>
      <w:r>
        <w:rPr>
          <w:w w:val="105"/>
        </w:rPr>
        <w:t>Наблюдение за ростом корня. Наблюдение за ростом побега. Определение</w:t>
      </w:r>
      <w:r>
        <w:rPr>
          <w:spacing w:val="-16"/>
          <w:w w:val="105"/>
        </w:rPr>
        <w:t xml:space="preserve"> </w:t>
      </w:r>
      <w:r>
        <w:rPr>
          <w:w w:val="105"/>
        </w:rPr>
        <w:t>возраста</w:t>
      </w:r>
      <w:r>
        <w:rPr>
          <w:spacing w:val="-15"/>
          <w:w w:val="105"/>
        </w:rPr>
        <w:t xml:space="preserve"> </w:t>
      </w:r>
      <w:r>
        <w:rPr>
          <w:w w:val="105"/>
        </w:rPr>
        <w:t>дерева</w:t>
      </w:r>
      <w:r>
        <w:rPr>
          <w:spacing w:val="-15"/>
          <w:w w:val="105"/>
        </w:rPr>
        <w:t xml:space="preserve"> </w:t>
      </w:r>
      <w:r>
        <w:rPr>
          <w:w w:val="105"/>
        </w:rPr>
        <w:t>по</w:t>
      </w:r>
      <w:r>
        <w:rPr>
          <w:spacing w:val="-15"/>
          <w:w w:val="105"/>
        </w:rPr>
        <w:t xml:space="preserve"> </w:t>
      </w:r>
      <w:r>
        <w:rPr>
          <w:w w:val="105"/>
        </w:rPr>
        <w:t>спилу.</w:t>
      </w:r>
    </w:p>
    <w:p w14:paraId="173210B7" w14:textId="77777777" w:rsidR="0006191A" w:rsidRDefault="00B04A97">
      <w:pPr>
        <w:pStyle w:val="a3"/>
        <w:spacing w:line="263" w:lineRule="exact"/>
        <w:ind w:left="1411" w:firstLine="0"/>
        <w:jc w:val="left"/>
      </w:pPr>
      <w:r>
        <w:t>Выявление</w:t>
      </w:r>
      <w:r>
        <w:rPr>
          <w:spacing w:val="20"/>
        </w:rPr>
        <w:t xml:space="preserve"> </w:t>
      </w:r>
      <w:r>
        <w:t>передвижения</w:t>
      </w:r>
      <w:r>
        <w:rPr>
          <w:spacing w:val="36"/>
        </w:rPr>
        <w:t xml:space="preserve"> </w:t>
      </w:r>
      <w:r>
        <w:t>воды</w:t>
      </w:r>
      <w:r>
        <w:rPr>
          <w:spacing w:val="36"/>
        </w:rPr>
        <w:t xml:space="preserve"> </w:t>
      </w:r>
      <w:r>
        <w:t>и</w:t>
      </w:r>
      <w:r>
        <w:rPr>
          <w:spacing w:val="31"/>
        </w:rPr>
        <w:t xml:space="preserve"> </w:t>
      </w:r>
      <w:r>
        <w:t>минеральных</w:t>
      </w:r>
      <w:r>
        <w:rPr>
          <w:spacing w:val="23"/>
        </w:rPr>
        <w:t xml:space="preserve"> </w:t>
      </w:r>
      <w:r>
        <w:t>веществ</w:t>
      </w:r>
      <w:r>
        <w:rPr>
          <w:spacing w:val="31"/>
        </w:rPr>
        <w:t xml:space="preserve"> </w:t>
      </w:r>
      <w:r>
        <w:t>по</w:t>
      </w:r>
      <w:r>
        <w:rPr>
          <w:spacing w:val="23"/>
        </w:rPr>
        <w:t xml:space="preserve"> </w:t>
      </w:r>
      <w:r>
        <w:rPr>
          <w:spacing w:val="-2"/>
        </w:rPr>
        <w:t>древесине.</w:t>
      </w:r>
    </w:p>
    <w:p w14:paraId="76B7F25A" w14:textId="77777777" w:rsidR="0006191A" w:rsidRDefault="00B04A97">
      <w:pPr>
        <w:pStyle w:val="a3"/>
        <w:spacing w:before="53" w:line="288" w:lineRule="auto"/>
        <w:ind w:left="705" w:right="872"/>
      </w:pPr>
      <w:r>
        <w:rPr>
          <w:w w:val="105"/>
        </w:rPr>
        <w:t xml:space="preserve">Наблюдение процесса выделения кислорода на свету аквариумными </w:t>
      </w:r>
      <w:r>
        <w:rPr>
          <w:spacing w:val="-2"/>
          <w:w w:val="105"/>
        </w:rPr>
        <w:t>растениями.</w:t>
      </w:r>
    </w:p>
    <w:p w14:paraId="09D9578A" w14:textId="77777777" w:rsidR="0006191A" w:rsidRDefault="00B04A97">
      <w:pPr>
        <w:pStyle w:val="a3"/>
        <w:spacing w:line="263" w:lineRule="exact"/>
        <w:ind w:left="1411" w:firstLine="0"/>
      </w:pPr>
      <w:r>
        <w:t>Изучение</w:t>
      </w:r>
      <w:r>
        <w:rPr>
          <w:spacing w:val="27"/>
        </w:rPr>
        <w:t xml:space="preserve"> </w:t>
      </w:r>
      <w:r>
        <w:t>роли</w:t>
      </w:r>
      <w:r>
        <w:rPr>
          <w:spacing w:val="37"/>
        </w:rPr>
        <w:t xml:space="preserve"> </w:t>
      </w:r>
      <w:r>
        <w:t>рыхления</w:t>
      </w:r>
      <w:r>
        <w:rPr>
          <w:spacing w:val="21"/>
        </w:rPr>
        <w:t xml:space="preserve"> </w:t>
      </w:r>
      <w:r>
        <w:t>для</w:t>
      </w:r>
      <w:r>
        <w:rPr>
          <w:spacing w:val="21"/>
        </w:rPr>
        <w:t xml:space="preserve"> </w:t>
      </w:r>
      <w:r>
        <w:t>дыхания</w:t>
      </w:r>
      <w:r>
        <w:rPr>
          <w:spacing w:val="22"/>
        </w:rPr>
        <w:t xml:space="preserve"> </w:t>
      </w:r>
      <w:r>
        <w:rPr>
          <w:spacing w:val="-2"/>
        </w:rPr>
        <w:t>корней.</w:t>
      </w:r>
    </w:p>
    <w:p w14:paraId="720011E3" w14:textId="77777777" w:rsidR="0006191A" w:rsidRDefault="00B04A97">
      <w:pPr>
        <w:pStyle w:val="a3"/>
        <w:spacing w:before="52" w:line="288" w:lineRule="auto"/>
        <w:ind w:left="705" w:right="867"/>
      </w:pPr>
      <w:r>
        <w:rPr>
          <w:w w:val="105"/>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14:paraId="07BB199E" w14:textId="77777777" w:rsidR="0006191A" w:rsidRDefault="00B04A97">
      <w:pPr>
        <w:pStyle w:val="a3"/>
        <w:spacing w:line="263" w:lineRule="exact"/>
        <w:ind w:left="1411" w:firstLine="0"/>
      </w:pPr>
      <w:r>
        <w:rPr>
          <w:w w:val="105"/>
        </w:rPr>
        <w:t>Определение</w:t>
      </w:r>
      <w:r>
        <w:rPr>
          <w:spacing w:val="-16"/>
          <w:w w:val="105"/>
        </w:rPr>
        <w:t xml:space="preserve"> </w:t>
      </w:r>
      <w:r>
        <w:rPr>
          <w:w w:val="105"/>
        </w:rPr>
        <w:t>всхожести</w:t>
      </w:r>
      <w:r>
        <w:rPr>
          <w:spacing w:val="-6"/>
          <w:w w:val="105"/>
        </w:rPr>
        <w:t xml:space="preserve"> </w:t>
      </w:r>
      <w:r>
        <w:rPr>
          <w:w w:val="105"/>
        </w:rPr>
        <w:t>семян</w:t>
      </w:r>
      <w:r>
        <w:rPr>
          <w:spacing w:val="-11"/>
          <w:w w:val="105"/>
        </w:rPr>
        <w:t xml:space="preserve"> </w:t>
      </w:r>
      <w:r>
        <w:rPr>
          <w:w w:val="105"/>
        </w:rPr>
        <w:t>культурных</w:t>
      </w:r>
      <w:r>
        <w:rPr>
          <w:spacing w:val="-10"/>
          <w:w w:val="105"/>
        </w:rPr>
        <w:t xml:space="preserve"> </w:t>
      </w:r>
      <w:r>
        <w:rPr>
          <w:w w:val="105"/>
        </w:rPr>
        <w:t>растений</w:t>
      </w:r>
      <w:r>
        <w:rPr>
          <w:spacing w:val="-11"/>
          <w:w w:val="105"/>
        </w:rPr>
        <w:t xml:space="preserve"> </w:t>
      </w:r>
      <w:r>
        <w:rPr>
          <w:w w:val="105"/>
        </w:rPr>
        <w:t>и</w:t>
      </w:r>
      <w:r>
        <w:rPr>
          <w:spacing w:val="-10"/>
          <w:w w:val="105"/>
        </w:rPr>
        <w:t xml:space="preserve"> </w:t>
      </w:r>
      <w:r>
        <w:rPr>
          <w:w w:val="105"/>
        </w:rPr>
        <w:t>посев</w:t>
      </w:r>
      <w:r>
        <w:rPr>
          <w:spacing w:val="-11"/>
          <w:w w:val="105"/>
        </w:rPr>
        <w:t xml:space="preserve"> </w:t>
      </w:r>
      <w:r>
        <w:rPr>
          <w:w w:val="105"/>
        </w:rPr>
        <w:t>их</w:t>
      </w:r>
      <w:r>
        <w:rPr>
          <w:spacing w:val="-15"/>
          <w:w w:val="105"/>
        </w:rPr>
        <w:t xml:space="preserve"> </w:t>
      </w:r>
      <w:r>
        <w:rPr>
          <w:w w:val="105"/>
        </w:rPr>
        <w:t>в</w:t>
      </w:r>
      <w:r>
        <w:rPr>
          <w:spacing w:val="-11"/>
          <w:w w:val="105"/>
        </w:rPr>
        <w:t xml:space="preserve"> </w:t>
      </w:r>
      <w:r>
        <w:rPr>
          <w:spacing w:val="-2"/>
          <w:w w:val="105"/>
        </w:rPr>
        <w:t>грунт.</w:t>
      </w:r>
    </w:p>
    <w:p w14:paraId="2FD28875" w14:textId="77777777" w:rsidR="0006191A" w:rsidRDefault="00B04A97">
      <w:pPr>
        <w:pStyle w:val="a3"/>
        <w:spacing w:before="53" w:line="295" w:lineRule="auto"/>
        <w:ind w:left="705" w:right="874"/>
      </w:pPr>
      <w:r>
        <w:rPr>
          <w:w w:val="105"/>
        </w:rPr>
        <w:t>Наблюдение</w:t>
      </w:r>
      <w:r>
        <w:rPr>
          <w:spacing w:val="-13"/>
          <w:w w:val="105"/>
        </w:rPr>
        <w:t xml:space="preserve"> </w:t>
      </w:r>
      <w:r>
        <w:rPr>
          <w:w w:val="105"/>
        </w:rPr>
        <w:t>за</w:t>
      </w:r>
      <w:r>
        <w:rPr>
          <w:spacing w:val="-7"/>
          <w:w w:val="105"/>
        </w:rPr>
        <w:t xml:space="preserve"> </w:t>
      </w:r>
      <w:r>
        <w:rPr>
          <w:w w:val="105"/>
        </w:rPr>
        <w:t>ростом</w:t>
      </w:r>
      <w:r>
        <w:rPr>
          <w:spacing w:val="-9"/>
          <w:w w:val="105"/>
        </w:rPr>
        <w:t xml:space="preserve"> </w:t>
      </w:r>
      <w:r>
        <w:rPr>
          <w:w w:val="105"/>
        </w:rPr>
        <w:t>и</w:t>
      </w:r>
      <w:r>
        <w:rPr>
          <w:spacing w:val="-7"/>
          <w:w w:val="105"/>
        </w:rPr>
        <w:t xml:space="preserve"> </w:t>
      </w:r>
      <w:r>
        <w:rPr>
          <w:w w:val="105"/>
        </w:rPr>
        <w:t>развитием</w:t>
      </w:r>
      <w:r>
        <w:rPr>
          <w:spacing w:val="-9"/>
          <w:w w:val="105"/>
        </w:rPr>
        <w:t xml:space="preserve"> </w:t>
      </w:r>
      <w:r>
        <w:rPr>
          <w:w w:val="105"/>
        </w:rPr>
        <w:t>цветкового</w:t>
      </w:r>
      <w:r>
        <w:rPr>
          <w:spacing w:val="-6"/>
          <w:w w:val="105"/>
        </w:rPr>
        <w:t xml:space="preserve"> </w:t>
      </w:r>
      <w:r>
        <w:rPr>
          <w:w w:val="105"/>
        </w:rPr>
        <w:t>растения</w:t>
      </w:r>
      <w:r>
        <w:rPr>
          <w:spacing w:val="-10"/>
          <w:w w:val="105"/>
        </w:rPr>
        <w:t xml:space="preserve"> </w:t>
      </w:r>
      <w:r>
        <w:rPr>
          <w:w w:val="105"/>
        </w:rPr>
        <w:t>в</w:t>
      </w:r>
      <w:r>
        <w:rPr>
          <w:spacing w:val="-7"/>
          <w:w w:val="105"/>
        </w:rPr>
        <w:t xml:space="preserve"> </w:t>
      </w:r>
      <w:r>
        <w:rPr>
          <w:w w:val="105"/>
        </w:rPr>
        <w:t>комнатных</w:t>
      </w:r>
      <w:r>
        <w:rPr>
          <w:spacing w:val="-6"/>
          <w:w w:val="105"/>
        </w:rPr>
        <w:t xml:space="preserve"> </w:t>
      </w:r>
      <w:r>
        <w:rPr>
          <w:w w:val="105"/>
        </w:rPr>
        <w:t>условиях (на примере фасоли или посевного гороха).</w:t>
      </w:r>
    </w:p>
    <w:p w14:paraId="3AC9C3FA" w14:textId="77777777" w:rsidR="0006191A" w:rsidRDefault="00B04A97">
      <w:pPr>
        <w:pStyle w:val="a3"/>
        <w:spacing w:line="255" w:lineRule="exact"/>
        <w:ind w:left="1411" w:firstLine="0"/>
      </w:pPr>
      <w:r>
        <w:t>Определение</w:t>
      </w:r>
      <w:r>
        <w:rPr>
          <w:spacing w:val="40"/>
        </w:rPr>
        <w:t xml:space="preserve"> </w:t>
      </w:r>
      <w:r>
        <w:t>условий</w:t>
      </w:r>
      <w:r>
        <w:rPr>
          <w:spacing w:val="41"/>
        </w:rPr>
        <w:t xml:space="preserve"> </w:t>
      </w:r>
      <w:r>
        <w:t>прорастания</w:t>
      </w:r>
      <w:r>
        <w:rPr>
          <w:spacing w:val="45"/>
        </w:rPr>
        <w:t xml:space="preserve"> </w:t>
      </w:r>
      <w:r>
        <w:rPr>
          <w:spacing w:val="-2"/>
        </w:rPr>
        <w:t>семян.</w:t>
      </w:r>
    </w:p>
    <w:p w14:paraId="69700EA2" w14:textId="77777777" w:rsidR="0006191A" w:rsidRDefault="00B04A97">
      <w:pPr>
        <w:pStyle w:val="a3"/>
        <w:spacing w:before="52" w:line="288" w:lineRule="auto"/>
        <w:ind w:left="986" w:right="5860" w:firstLine="0"/>
      </w:pPr>
      <w:r>
        <w:rPr>
          <w:w w:val="105"/>
        </w:rPr>
        <w:t xml:space="preserve">Содержание обучения в 7 классе. </w:t>
      </w:r>
      <w:r>
        <w:t>Систематические</w:t>
      </w:r>
      <w:r>
        <w:rPr>
          <w:spacing w:val="35"/>
        </w:rPr>
        <w:t xml:space="preserve"> </w:t>
      </w:r>
      <w:r>
        <w:t>группы</w:t>
      </w:r>
      <w:r>
        <w:rPr>
          <w:spacing w:val="53"/>
        </w:rPr>
        <w:t xml:space="preserve"> </w:t>
      </w:r>
      <w:r>
        <w:rPr>
          <w:spacing w:val="-2"/>
        </w:rPr>
        <w:t>растений.</w:t>
      </w:r>
    </w:p>
    <w:p w14:paraId="0AEE3B44" w14:textId="77777777" w:rsidR="0006191A" w:rsidRDefault="00B04A97">
      <w:pPr>
        <w:pStyle w:val="a3"/>
        <w:spacing w:line="288" w:lineRule="auto"/>
        <w:ind w:right="868"/>
      </w:pPr>
      <w:r>
        <w:rPr>
          <w:w w:val="105"/>
        </w:rPr>
        <w:t xml:space="preserve">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w:t>
      </w:r>
      <w:r>
        <w:t xml:space="preserve">таксоны (категории) систематики растений (царство, отдел, класс, порядок, семейство, род, </w:t>
      </w:r>
      <w:r>
        <w:rPr>
          <w:w w:val="105"/>
        </w:rPr>
        <w:t>вид). История развития систематики, описание видов, открытие новых видов. Роль систематики в биологии.</w:t>
      </w:r>
    </w:p>
    <w:p w14:paraId="70644E15" w14:textId="77777777" w:rsidR="0006191A" w:rsidRDefault="00B04A97">
      <w:pPr>
        <w:pStyle w:val="a3"/>
        <w:spacing w:line="288" w:lineRule="auto"/>
        <w:ind w:right="859"/>
      </w:pPr>
      <w:r>
        <w:t xml:space="preserve">Низшие растения. Водоросли. Общая характеристика водорослей. Одноклеточные и </w:t>
      </w:r>
      <w:r>
        <w:rPr>
          <w:w w:val="105"/>
        </w:rPr>
        <w:t>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w:t>
      </w:r>
      <w:r>
        <w:rPr>
          <w:spacing w:val="-1"/>
          <w:w w:val="105"/>
        </w:rPr>
        <w:t xml:space="preserve"> </w:t>
      </w:r>
      <w:r>
        <w:rPr>
          <w:w w:val="105"/>
        </w:rPr>
        <w:t>и жизнедеятельность. Значение водорослей в природе</w:t>
      </w:r>
      <w:r>
        <w:rPr>
          <w:spacing w:val="-1"/>
          <w:w w:val="105"/>
        </w:rPr>
        <w:t xml:space="preserve"> </w:t>
      </w:r>
      <w:r>
        <w:rPr>
          <w:w w:val="105"/>
        </w:rPr>
        <w:t>и жизни человека.</w:t>
      </w:r>
    </w:p>
    <w:p w14:paraId="5314662D" w14:textId="77777777" w:rsidR="0006191A" w:rsidRDefault="00B04A97">
      <w:pPr>
        <w:pStyle w:val="a3"/>
        <w:tabs>
          <w:tab w:val="left" w:pos="2193"/>
          <w:tab w:val="left" w:pos="3618"/>
          <w:tab w:val="left" w:pos="5460"/>
          <w:tab w:val="left" w:pos="6784"/>
        </w:tabs>
        <w:spacing w:before="3" w:line="288" w:lineRule="auto"/>
        <w:ind w:right="856"/>
        <w:jc w:val="right"/>
      </w:pPr>
      <w:r>
        <w:rPr>
          <w:w w:val="105"/>
        </w:rPr>
        <w:t>Высшие</w:t>
      </w:r>
      <w:r>
        <w:rPr>
          <w:spacing w:val="40"/>
          <w:w w:val="105"/>
        </w:rPr>
        <w:t xml:space="preserve"> </w:t>
      </w:r>
      <w:r>
        <w:rPr>
          <w:w w:val="105"/>
        </w:rPr>
        <w:t>споровые</w:t>
      </w:r>
      <w:r>
        <w:rPr>
          <w:spacing w:val="40"/>
          <w:w w:val="105"/>
        </w:rPr>
        <w:t xml:space="preserve"> </w:t>
      </w:r>
      <w:r>
        <w:rPr>
          <w:w w:val="105"/>
        </w:rPr>
        <w:t>растения.</w:t>
      </w:r>
      <w:r>
        <w:rPr>
          <w:spacing w:val="40"/>
          <w:w w:val="105"/>
        </w:rPr>
        <w:t xml:space="preserve"> </w:t>
      </w:r>
      <w:r>
        <w:rPr>
          <w:w w:val="105"/>
        </w:rPr>
        <w:t>Моховидные</w:t>
      </w:r>
      <w:r>
        <w:rPr>
          <w:spacing w:val="40"/>
          <w:w w:val="105"/>
        </w:rPr>
        <w:t xml:space="preserve"> </w:t>
      </w:r>
      <w:r>
        <w:rPr>
          <w:w w:val="105"/>
        </w:rPr>
        <w:t>(Мхи).</w:t>
      </w:r>
      <w:r>
        <w:rPr>
          <w:spacing w:val="40"/>
          <w:w w:val="105"/>
        </w:rPr>
        <w:t xml:space="preserve"> </w:t>
      </w:r>
      <w:r>
        <w:rPr>
          <w:w w:val="105"/>
        </w:rPr>
        <w:t>Общая</w:t>
      </w:r>
      <w:r>
        <w:rPr>
          <w:spacing w:val="40"/>
          <w:w w:val="105"/>
        </w:rPr>
        <w:t xml:space="preserve"> </w:t>
      </w:r>
      <w:r>
        <w:rPr>
          <w:w w:val="105"/>
        </w:rPr>
        <w:t>характеристика</w:t>
      </w:r>
      <w:r>
        <w:rPr>
          <w:spacing w:val="40"/>
          <w:w w:val="105"/>
        </w:rPr>
        <w:t xml:space="preserve"> </w:t>
      </w:r>
      <w:r>
        <w:rPr>
          <w:w w:val="105"/>
        </w:rPr>
        <w:t>мхов. Строение</w:t>
      </w:r>
      <w:r>
        <w:rPr>
          <w:spacing w:val="32"/>
          <w:w w:val="105"/>
        </w:rPr>
        <w:t xml:space="preserve"> </w:t>
      </w:r>
      <w:r>
        <w:rPr>
          <w:w w:val="105"/>
        </w:rPr>
        <w:t>и</w:t>
      </w:r>
      <w:r>
        <w:rPr>
          <w:spacing w:val="38"/>
          <w:w w:val="105"/>
        </w:rPr>
        <w:t xml:space="preserve"> </w:t>
      </w:r>
      <w:r>
        <w:rPr>
          <w:w w:val="105"/>
        </w:rPr>
        <w:t>жизнедеятельность</w:t>
      </w:r>
      <w:r>
        <w:rPr>
          <w:spacing w:val="36"/>
          <w:w w:val="105"/>
        </w:rPr>
        <w:t xml:space="preserve"> </w:t>
      </w:r>
      <w:r>
        <w:rPr>
          <w:w w:val="105"/>
        </w:rPr>
        <w:t>зелёных</w:t>
      </w:r>
      <w:r>
        <w:rPr>
          <w:spacing w:val="33"/>
          <w:w w:val="105"/>
        </w:rPr>
        <w:t xml:space="preserve"> </w:t>
      </w:r>
      <w:r>
        <w:rPr>
          <w:w w:val="105"/>
        </w:rPr>
        <w:t>и</w:t>
      </w:r>
      <w:r>
        <w:rPr>
          <w:spacing w:val="40"/>
          <w:w w:val="105"/>
        </w:rPr>
        <w:t xml:space="preserve"> </w:t>
      </w:r>
      <w:r>
        <w:rPr>
          <w:w w:val="105"/>
        </w:rPr>
        <w:t>сфагновых</w:t>
      </w:r>
      <w:r>
        <w:rPr>
          <w:spacing w:val="33"/>
          <w:w w:val="105"/>
        </w:rPr>
        <w:t xml:space="preserve"> </w:t>
      </w:r>
      <w:r>
        <w:rPr>
          <w:w w:val="105"/>
        </w:rPr>
        <w:t>мхов.</w:t>
      </w:r>
      <w:r>
        <w:rPr>
          <w:spacing w:val="34"/>
          <w:w w:val="105"/>
        </w:rPr>
        <w:t xml:space="preserve"> </w:t>
      </w:r>
      <w:r>
        <w:rPr>
          <w:w w:val="105"/>
        </w:rPr>
        <w:t>Приспособленность</w:t>
      </w:r>
      <w:r>
        <w:rPr>
          <w:spacing w:val="36"/>
          <w:w w:val="105"/>
        </w:rPr>
        <w:t xml:space="preserve"> </w:t>
      </w:r>
      <w:r>
        <w:rPr>
          <w:w w:val="105"/>
        </w:rPr>
        <w:t>мхов</w:t>
      </w:r>
      <w:r>
        <w:rPr>
          <w:spacing w:val="39"/>
          <w:w w:val="105"/>
        </w:rPr>
        <w:t xml:space="preserve"> </w:t>
      </w:r>
      <w:r>
        <w:rPr>
          <w:w w:val="105"/>
        </w:rPr>
        <w:t>к жизни</w:t>
      </w:r>
      <w:r>
        <w:rPr>
          <w:spacing w:val="40"/>
          <w:w w:val="105"/>
        </w:rPr>
        <w:t xml:space="preserve"> </w:t>
      </w:r>
      <w:r>
        <w:rPr>
          <w:w w:val="105"/>
        </w:rPr>
        <w:t>на</w:t>
      </w:r>
      <w:r>
        <w:rPr>
          <w:spacing w:val="40"/>
          <w:w w:val="105"/>
        </w:rPr>
        <w:t xml:space="preserve"> </w:t>
      </w:r>
      <w:r>
        <w:rPr>
          <w:w w:val="105"/>
        </w:rPr>
        <w:t>сильно</w:t>
      </w:r>
      <w:r>
        <w:rPr>
          <w:spacing w:val="40"/>
          <w:w w:val="105"/>
        </w:rPr>
        <w:t xml:space="preserve"> </w:t>
      </w:r>
      <w:r>
        <w:rPr>
          <w:w w:val="105"/>
        </w:rPr>
        <w:t>увлажнённых</w:t>
      </w:r>
      <w:r>
        <w:rPr>
          <w:spacing w:val="40"/>
          <w:w w:val="105"/>
        </w:rPr>
        <w:t xml:space="preserve"> </w:t>
      </w:r>
      <w:r>
        <w:rPr>
          <w:w w:val="105"/>
        </w:rPr>
        <w:t>почвах.</w:t>
      </w:r>
      <w:r>
        <w:rPr>
          <w:spacing w:val="40"/>
          <w:w w:val="105"/>
        </w:rPr>
        <w:t xml:space="preserve"> </w:t>
      </w:r>
      <w:r>
        <w:rPr>
          <w:w w:val="105"/>
        </w:rPr>
        <w:t>Размножение</w:t>
      </w:r>
      <w:r>
        <w:rPr>
          <w:spacing w:val="40"/>
          <w:w w:val="105"/>
        </w:rPr>
        <w:t xml:space="preserve"> </w:t>
      </w:r>
      <w:r>
        <w:rPr>
          <w:w w:val="105"/>
        </w:rPr>
        <w:t>мхов,</w:t>
      </w:r>
      <w:r>
        <w:rPr>
          <w:spacing w:val="40"/>
          <w:w w:val="105"/>
        </w:rPr>
        <w:t xml:space="preserve"> </w:t>
      </w:r>
      <w:r>
        <w:rPr>
          <w:w w:val="105"/>
        </w:rPr>
        <w:t>цикл</w:t>
      </w:r>
      <w:r>
        <w:rPr>
          <w:spacing w:val="40"/>
          <w:w w:val="105"/>
        </w:rPr>
        <w:t xml:space="preserve"> </w:t>
      </w:r>
      <w:r>
        <w:rPr>
          <w:w w:val="105"/>
        </w:rPr>
        <w:t>развития</w:t>
      </w:r>
      <w:r>
        <w:rPr>
          <w:spacing w:val="40"/>
          <w:w w:val="105"/>
        </w:rPr>
        <w:t xml:space="preserve"> </w:t>
      </w:r>
      <w:r>
        <w:rPr>
          <w:w w:val="105"/>
        </w:rPr>
        <w:t>на</w:t>
      </w:r>
      <w:r>
        <w:rPr>
          <w:spacing w:val="40"/>
          <w:w w:val="105"/>
        </w:rPr>
        <w:t xml:space="preserve"> </w:t>
      </w:r>
      <w:r>
        <w:rPr>
          <w:w w:val="105"/>
        </w:rPr>
        <w:t>примере зелёного</w:t>
      </w:r>
      <w:r>
        <w:rPr>
          <w:spacing w:val="40"/>
          <w:w w:val="105"/>
        </w:rPr>
        <w:t xml:space="preserve"> </w:t>
      </w:r>
      <w:r>
        <w:rPr>
          <w:w w:val="105"/>
        </w:rPr>
        <w:t>мха</w:t>
      </w:r>
      <w:r>
        <w:rPr>
          <w:spacing w:val="74"/>
          <w:w w:val="105"/>
        </w:rPr>
        <w:t xml:space="preserve"> </w:t>
      </w:r>
      <w:r>
        <w:rPr>
          <w:w w:val="105"/>
        </w:rPr>
        <w:t>кукушкин</w:t>
      </w:r>
      <w:r>
        <w:rPr>
          <w:spacing w:val="74"/>
          <w:w w:val="105"/>
        </w:rPr>
        <w:t xml:space="preserve"> </w:t>
      </w:r>
      <w:r>
        <w:rPr>
          <w:w w:val="105"/>
        </w:rPr>
        <w:t>лён.</w:t>
      </w:r>
      <w:r>
        <w:rPr>
          <w:spacing w:val="77"/>
          <w:w w:val="105"/>
        </w:rPr>
        <w:t xml:space="preserve"> </w:t>
      </w:r>
      <w:r>
        <w:rPr>
          <w:w w:val="105"/>
        </w:rPr>
        <w:t>Роль</w:t>
      </w:r>
      <w:r>
        <w:rPr>
          <w:spacing w:val="71"/>
          <w:w w:val="105"/>
        </w:rPr>
        <w:t xml:space="preserve"> </w:t>
      </w:r>
      <w:r>
        <w:rPr>
          <w:w w:val="105"/>
        </w:rPr>
        <w:t>мхов</w:t>
      </w:r>
      <w:r>
        <w:rPr>
          <w:spacing w:val="75"/>
          <w:w w:val="105"/>
        </w:rPr>
        <w:t xml:space="preserve"> </w:t>
      </w:r>
      <w:r>
        <w:rPr>
          <w:w w:val="105"/>
        </w:rPr>
        <w:t>в</w:t>
      </w:r>
      <w:r>
        <w:rPr>
          <w:spacing w:val="75"/>
          <w:w w:val="105"/>
        </w:rPr>
        <w:t xml:space="preserve"> </w:t>
      </w:r>
      <w:r>
        <w:rPr>
          <w:w w:val="105"/>
        </w:rPr>
        <w:t>заболачивании</w:t>
      </w:r>
      <w:r>
        <w:rPr>
          <w:spacing w:val="74"/>
          <w:w w:val="105"/>
        </w:rPr>
        <w:t xml:space="preserve"> </w:t>
      </w:r>
      <w:r>
        <w:rPr>
          <w:w w:val="105"/>
        </w:rPr>
        <w:t>почв</w:t>
      </w:r>
      <w:r>
        <w:rPr>
          <w:spacing w:val="75"/>
          <w:w w:val="105"/>
        </w:rPr>
        <w:t xml:space="preserve"> </w:t>
      </w:r>
      <w:r>
        <w:rPr>
          <w:w w:val="105"/>
        </w:rPr>
        <w:t>и</w:t>
      </w:r>
      <w:r>
        <w:rPr>
          <w:spacing w:val="40"/>
          <w:w w:val="105"/>
        </w:rPr>
        <w:t xml:space="preserve"> </w:t>
      </w:r>
      <w:r>
        <w:rPr>
          <w:w w:val="105"/>
        </w:rPr>
        <w:t xml:space="preserve">торфообразовании. </w:t>
      </w:r>
      <w:r>
        <w:t>Использование торфа и продуктов его переработки в хозяйственной деятельности человека.</w:t>
      </w:r>
      <w:r>
        <w:rPr>
          <w:spacing w:val="40"/>
          <w:w w:val="105"/>
        </w:rPr>
        <w:t xml:space="preserve"> </w:t>
      </w:r>
      <w:r>
        <w:rPr>
          <w:spacing w:val="-2"/>
          <w:w w:val="105"/>
        </w:rPr>
        <w:t>Плауновидные</w:t>
      </w:r>
      <w:r>
        <w:tab/>
      </w:r>
      <w:r>
        <w:rPr>
          <w:spacing w:val="-2"/>
          <w:w w:val="105"/>
        </w:rPr>
        <w:t>(Плауны).</w:t>
      </w:r>
      <w:r>
        <w:tab/>
      </w:r>
      <w:r>
        <w:rPr>
          <w:spacing w:val="-2"/>
          <w:w w:val="105"/>
        </w:rPr>
        <w:t>Хвощевидные</w:t>
      </w:r>
      <w:r>
        <w:tab/>
      </w:r>
      <w:r>
        <w:rPr>
          <w:spacing w:val="-2"/>
          <w:w w:val="105"/>
        </w:rPr>
        <w:t>(Хвощи),</w:t>
      </w:r>
      <w:r>
        <w:tab/>
      </w:r>
      <w:r>
        <w:rPr>
          <w:spacing w:val="-2"/>
          <w:w w:val="105"/>
        </w:rPr>
        <w:t xml:space="preserve">Папоротниковидные </w:t>
      </w:r>
      <w:r>
        <w:rPr>
          <w:w w:val="105"/>
        </w:rPr>
        <w:t>(Папоротники).</w:t>
      </w:r>
      <w:r>
        <w:rPr>
          <w:spacing w:val="80"/>
          <w:w w:val="105"/>
        </w:rPr>
        <w:t xml:space="preserve"> </w:t>
      </w:r>
      <w:r>
        <w:rPr>
          <w:w w:val="105"/>
        </w:rPr>
        <w:t>Общая</w:t>
      </w:r>
      <w:r>
        <w:rPr>
          <w:spacing w:val="80"/>
          <w:w w:val="105"/>
        </w:rPr>
        <w:t xml:space="preserve"> </w:t>
      </w:r>
      <w:r>
        <w:rPr>
          <w:w w:val="105"/>
        </w:rPr>
        <w:t>характеристика.</w:t>
      </w:r>
      <w:r>
        <w:rPr>
          <w:spacing w:val="80"/>
          <w:w w:val="105"/>
        </w:rPr>
        <w:t xml:space="preserve"> </w:t>
      </w:r>
      <w:r>
        <w:rPr>
          <w:w w:val="105"/>
        </w:rPr>
        <w:t>Усложнение</w:t>
      </w:r>
      <w:r>
        <w:rPr>
          <w:spacing w:val="80"/>
          <w:w w:val="105"/>
        </w:rPr>
        <w:t xml:space="preserve"> </w:t>
      </w:r>
      <w:r>
        <w:rPr>
          <w:w w:val="105"/>
        </w:rPr>
        <w:t>строения</w:t>
      </w:r>
      <w:r>
        <w:rPr>
          <w:spacing w:val="80"/>
          <w:w w:val="105"/>
        </w:rPr>
        <w:t xml:space="preserve"> </w:t>
      </w:r>
      <w:r>
        <w:rPr>
          <w:w w:val="105"/>
        </w:rPr>
        <w:t>папоротникообразных растений</w:t>
      </w:r>
      <w:r>
        <w:rPr>
          <w:spacing w:val="30"/>
          <w:w w:val="105"/>
        </w:rPr>
        <w:t xml:space="preserve"> </w:t>
      </w:r>
      <w:r>
        <w:rPr>
          <w:w w:val="105"/>
        </w:rPr>
        <w:t>по</w:t>
      </w:r>
      <w:r>
        <w:rPr>
          <w:spacing w:val="38"/>
          <w:w w:val="105"/>
        </w:rPr>
        <w:t xml:space="preserve"> </w:t>
      </w:r>
      <w:r>
        <w:rPr>
          <w:w w:val="105"/>
        </w:rPr>
        <w:t>сравнению</w:t>
      </w:r>
      <w:r>
        <w:rPr>
          <w:spacing w:val="37"/>
          <w:w w:val="105"/>
        </w:rPr>
        <w:t xml:space="preserve"> </w:t>
      </w:r>
      <w:r>
        <w:rPr>
          <w:w w:val="105"/>
        </w:rPr>
        <w:t>с</w:t>
      </w:r>
      <w:r>
        <w:rPr>
          <w:spacing w:val="30"/>
          <w:w w:val="105"/>
        </w:rPr>
        <w:t xml:space="preserve"> </w:t>
      </w:r>
      <w:r>
        <w:rPr>
          <w:w w:val="105"/>
        </w:rPr>
        <w:t>мхами.</w:t>
      </w:r>
      <w:r>
        <w:rPr>
          <w:spacing w:val="33"/>
          <w:w w:val="105"/>
        </w:rPr>
        <w:t xml:space="preserve"> </w:t>
      </w:r>
      <w:r>
        <w:rPr>
          <w:w w:val="105"/>
        </w:rPr>
        <w:t>Особенности</w:t>
      </w:r>
      <w:r>
        <w:rPr>
          <w:spacing w:val="40"/>
          <w:w w:val="105"/>
        </w:rPr>
        <w:t xml:space="preserve"> </w:t>
      </w:r>
      <w:r>
        <w:rPr>
          <w:w w:val="105"/>
        </w:rPr>
        <w:t>строения</w:t>
      </w:r>
      <w:r>
        <w:rPr>
          <w:spacing w:val="34"/>
          <w:w w:val="105"/>
        </w:rPr>
        <w:t xml:space="preserve"> </w:t>
      </w:r>
      <w:r>
        <w:rPr>
          <w:w w:val="105"/>
        </w:rPr>
        <w:t>и</w:t>
      </w:r>
      <w:r>
        <w:rPr>
          <w:spacing w:val="30"/>
          <w:w w:val="105"/>
        </w:rPr>
        <w:t xml:space="preserve"> </w:t>
      </w:r>
      <w:r>
        <w:rPr>
          <w:w w:val="105"/>
        </w:rPr>
        <w:t>жизнедеятельности</w:t>
      </w:r>
      <w:r>
        <w:rPr>
          <w:spacing w:val="30"/>
          <w:w w:val="105"/>
        </w:rPr>
        <w:t xml:space="preserve"> </w:t>
      </w:r>
      <w:r>
        <w:rPr>
          <w:w w:val="105"/>
        </w:rPr>
        <w:t xml:space="preserve">плаунов, </w:t>
      </w:r>
      <w:r>
        <w:t>хвощей</w:t>
      </w:r>
      <w:r>
        <w:rPr>
          <w:spacing w:val="38"/>
        </w:rPr>
        <w:t xml:space="preserve"> </w:t>
      </w:r>
      <w:r>
        <w:t>и</w:t>
      </w:r>
      <w:r>
        <w:rPr>
          <w:spacing w:val="38"/>
        </w:rPr>
        <w:t xml:space="preserve"> </w:t>
      </w:r>
      <w:r>
        <w:t>папоротников.</w:t>
      </w:r>
      <w:r>
        <w:rPr>
          <w:spacing w:val="44"/>
        </w:rPr>
        <w:t xml:space="preserve"> </w:t>
      </w:r>
      <w:r>
        <w:t>Размножение</w:t>
      </w:r>
      <w:r>
        <w:rPr>
          <w:spacing w:val="27"/>
        </w:rPr>
        <w:t xml:space="preserve"> </w:t>
      </w:r>
      <w:r>
        <w:t>папоротникообразных.</w:t>
      </w:r>
      <w:r>
        <w:rPr>
          <w:spacing w:val="43"/>
        </w:rPr>
        <w:t xml:space="preserve"> </w:t>
      </w:r>
      <w:r>
        <w:t>Цикл</w:t>
      </w:r>
      <w:r>
        <w:rPr>
          <w:spacing w:val="40"/>
        </w:rPr>
        <w:t xml:space="preserve"> </w:t>
      </w:r>
      <w:r>
        <w:t>развития</w:t>
      </w:r>
      <w:r>
        <w:rPr>
          <w:spacing w:val="32"/>
        </w:rPr>
        <w:t xml:space="preserve"> </w:t>
      </w:r>
      <w:r>
        <w:rPr>
          <w:spacing w:val="-2"/>
        </w:rPr>
        <w:t>папоротника.</w:t>
      </w:r>
    </w:p>
    <w:p w14:paraId="50A0B193" w14:textId="77777777" w:rsidR="0006191A" w:rsidRDefault="00B04A97">
      <w:pPr>
        <w:pStyle w:val="a3"/>
        <w:spacing w:line="288" w:lineRule="auto"/>
        <w:ind w:right="869" w:firstLine="0"/>
      </w:pPr>
      <w:r>
        <w:rPr>
          <w:w w:val="105"/>
        </w:rPr>
        <w:t>Роль древних папоротникообразных в образовании каменного угля. Значение папоротникообразных в природе и жизни человека.</w:t>
      </w:r>
    </w:p>
    <w:p w14:paraId="3FC93D74" w14:textId="77777777" w:rsidR="0006191A" w:rsidRDefault="00B04A97">
      <w:pPr>
        <w:pStyle w:val="a3"/>
        <w:spacing w:line="290" w:lineRule="auto"/>
        <w:ind w:right="860"/>
      </w:pPr>
      <w:r>
        <w:rPr>
          <w:w w:val="105"/>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w:t>
      </w:r>
      <w:r>
        <w:rPr>
          <w:spacing w:val="-12"/>
          <w:w w:val="105"/>
        </w:rPr>
        <w:t xml:space="preserve"> </w:t>
      </w:r>
      <w:r>
        <w:rPr>
          <w:w w:val="105"/>
        </w:rPr>
        <w:t>цикл</w:t>
      </w:r>
      <w:r>
        <w:rPr>
          <w:spacing w:val="-8"/>
          <w:w w:val="105"/>
        </w:rPr>
        <w:t xml:space="preserve"> </w:t>
      </w:r>
      <w:r>
        <w:rPr>
          <w:w w:val="105"/>
        </w:rPr>
        <w:t>развития</w:t>
      </w:r>
      <w:r>
        <w:rPr>
          <w:spacing w:val="-6"/>
          <w:w w:val="105"/>
        </w:rPr>
        <w:t xml:space="preserve"> </w:t>
      </w:r>
      <w:r>
        <w:rPr>
          <w:w w:val="105"/>
        </w:rPr>
        <w:t>на</w:t>
      </w:r>
      <w:r>
        <w:rPr>
          <w:spacing w:val="-9"/>
          <w:w w:val="105"/>
        </w:rPr>
        <w:t xml:space="preserve"> </w:t>
      </w:r>
      <w:r>
        <w:rPr>
          <w:w w:val="105"/>
        </w:rPr>
        <w:t>примере</w:t>
      </w:r>
      <w:r>
        <w:rPr>
          <w:spacing w:val="-2"/>
          <w:w w:val="105"/>
        </w:rPr>
        <w:t xml:space="preserve"> </w:t>
      </w:r>
      <w:r>
        <w:rPr>
          <w:w w:val="105"/>
        </w:rPr>
        <w:t>сосны.</w:t>
      </w:r>
      <w:r>
        <w:rPr>
          <w:spacing w:val="-12"/>
          <w:w w:val="105"/>
        </w:rPr>
        <w:t xml:space="preserve"> </w:t>
      </w:r>
      <w:r>
        <w:rPr>
          <w:w w:val="105"/>
        </w:rPr>
        <w:t>Значение</w:t>
      </w:r>
      <w:r>
        <w:rPr>
          <w:spacing w:val="-9"/>
          <w:w w:val="105"/>
        </w:rPr>
        <w:t xml:space="preserve"> </w:t>
      </w:r>
      <w:r>
        <w:rPr>
          <w:w w:val="105"/>
        </w:rPr>
        <w:t>хвойных</w:t>
      </w:r>
      <w:r>
        <w:rPr>
          <w:spacing w:val="-8"/>
          <w:w w:val="105"/>
        </w:rPr>
        <w:t xml:space="preserve"> </w:t>
      </w:r>
      <w:r>
        <w:rPr>
          <w:w w:val="105"/>
        </w:rPr>
        <w:t>растений</w:t>
      </w:r>
      <w:r>
        <w:rPr>
          <w:spacing w:val="-9"/>
          <w:w w:val="105"/>
        </w:rPr>
        <w:t xml:space="preserve"> </w:t>
      </w:r>
      <w:r>
        <w:rPr>
          <w:w w:val="105"/>
        </w:rPr>
        <w:t>в</w:t>
      </w:r>
      <w:r>
        <w:rPr>
          <w:spacing w:val="-9"/>
          <w:w w:val="105"/>
        </w:rPr>
        <w:t xml:space="preserve"> </w:t>
      </w:r>
      <w:r>
        <w:rPr>
          <w:w w:val="105"/>
        </w:rPr>
        <w:t>природе</w:t>
      </w:r>
      <w:r>
        <w:rPr>
          <w:spacing w:val="-15"/>
          <w:w w:val="105"/>
        </w:rPr>
        <w:t xml:space="preserve"> </w:t>
      </w:r>
      <w:r>
        <w:rPr>
          <w:w w:val="105"/>
        </w:rPr>
        <w:t>и</w:t>
      </w:r>
      <w:r>
        <w:rPr>
          <w:spacing w:val="-9"/>
          <w:w w:val="105"/>
        </w:rPr>
        <w:t xml:space="preserve"> </w:t>
      </w:r>
      <w:r>
        <w:rPr>
          <w:w w:val="105"/>
        </w:rPr>
        <w:t xml:space="preserve">жизни </w:t>
      </w:r>
      <w:r>
        <w:rPr>
          <w:spacing w:val="-2"/>
          <w:w w:val="105"/>
        </w:rPr>
        <w:t>человека.</w:t>
      </w:r>
    </w:p>
    <w:p w14:paraId="264757F2" w14:textId="77777777" w:rsidR="0006191A" w:rsidRDefault="00B04A97">
      <w:pPr>
        <w:pStyle w:val="a3"/>
        <w:spacing w:line="288" w:lineRule="auto"/>
        <w:ind w:right="848"/>
      </w:pPr>
      <w:r>
        <w:rPr>
          <w:w w:val="105"/>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w:t>
      </w:r>
      <w:r>
        <w:rPr>
          <w:spacing w:val="63"/>
          <w:w w:val="105"/>
        </w:rPr>
        <w:t xml:space="preserve">  </w:t>
      </w:r>
      <w:r>
        <w:rPr>
          <w:w w:val="105"/>
        </w:rPr>
        <w:t>Двудольные</w:t>
      </w:r>
      <w:r>
        <w:rPr>
          <w:spacing w:val="63"/>
          <w:w w:val="105"/>
        </w:rPr>
        <w:t xml:space="preserve">  </w:t>
      </w:r>
      <w:r>
        <w:rPr>
          <w:w w:val="105"/>
        </w:rPr>
        <w:t>и</w:t>
      </w:r>
      <w:r>
        <w:rPr>
          <w:spacing w:val="69"/>
          <w:w w:val="105"/>
        </w:rPr>
        <w:t xml:space="preserve">  </w:t>
      </w:r>
      <w:r>
        <w:rPr>
          <w:w w:val="105"/>
        </w:rPr>
        <w:t>класс</w:t>
      </w:r>
      <w:r>
        <w:rPr>
          <w:spacing w:val="63"/>
          <w:w w:val="105"/>
        </w:rPr>
        <w:t xml:space="preserve">  </w:t>
      </w:r>
      <w:r>
        <w:rPr>
          <w:w w:val="105"/>
        </w:rPr>
        <w:t>Однодольные.</w:t>
      </w:r>
      <w:r>
        <w:rPr>
          <w:spacing w:val="64"/>
          <w:w w:val="105"/>
        </w:rPr>
        <w:t xml:space="preserve">  </w:t>
      </w:r>
      <w:r>
        <w:rPr>
          <w:w w:val="105"/>
        </w:rPr>
        <w:t>Признаки</w:t>
      </w:r>
      <w:r>
        <w:rPr>
          <w:spacing w:val="66"/>
          <w:w w:val="105"/>
        </w:rPr>
        <w:t xml:space="preserve">  </w:t>
      </w:r>
      <w:r>
        <w:rPr>
          <w:w w:val="105"/>
        </w:rPr>
        <w:t>классов.</w:t>
      </w:r>
      <w:r>
        <w:rPr>
          <w:spacing w:val="64"/>
          <w:w w:val="105"/>
        </w:rPr>
        <w:t xml:space="preserve">  </w:t>
      </w:r>
      <w:r>
        <w:rPr>
          <w:w w:val="105"/>
        </w:rPr>
        <w:t>Цикл</w:t>
      </w:r>
      <w:r>
        <w:rPr>
          <w:spacing w:val="66"/>
          <w:w w:val="105"/>
        </w:rPr>
        <w:t xml:space="preserve">  </w:t>
      </w:r>
      <w:r>
        <w:rPr>
          <w:w w:val="105"/>
        </w:rPr>
        <w:t>развития</w:t>
      </w:r>
    </w:p>
    <w:p w14:paraId="63D92BF9" w14:textId="77777777" w:rsidR="0006191A" w:rsidRDefault="00B04A97">
      <w:pPr>
        <w:pStyle w:val="a3"/>
        <w:spacing w:before="71"/>
        <w:ind w:firstLine="0"/>
      </w:pPr>
      <w:r>
        <w:rPr>
          <w:spacing w:val="2"/>
        </w:rPr>
        <w:t>покрытосеменного</w:t>
      </w:r>
      <w:r>
        <w:rPr>
          <w:spacing w:val="34"/>
        </w:rPr>
        <w:t xml:space="preserve"> </w:t>
      </w:r>
      <w:r>
        <w:rPr>
          <w:spacing w:val="-2"/>
        </w:rPr>
        <w:t>растения.</w:t>
      </w:r>
    </w:p>
    <w:p w14:paraId="1D78C939" w14:textId="77777777" w:rsidR="0006191A" w:rsidRDefault="00B04A97">
      <w:pPr>
        <w:pStyle w:val="a3"/>
        <w:spacing w:before="60" w:line="288" w:lineRule="auto"/>
        <w:ind w:right="854"/>
      </w:pPr>
      <w:r>
        <w:rPr>
          <w:w w:val="105"/>
        </w:rPr>
        <w:t xml:space="preserve">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w:t>
      </w:r>
      <w:r>
        <w:t xml:space="preserve">данном регионе).Характерные признаки семейств класса Двудольные (Крестоцветные, или </w:t>
      </w:r>
      <w:r>
        <w:rPr>
          <w:w w:val="105"/>
        </w:rPr>
        <w:t>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14:paraId="3DCC5A69" w14:textId="77777777" w:rsidR="0006191A" w:rsidRDefault="00B04A97">
      <w:pPr>
        <w:pStyle w:val="a3"/>
        <w:spacing w:line="261"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63B54BA7" w14:textId="77777777" w:rsidR="0006191A" w:rsidRDefault="00B04A97">
      <w:pPr>
        <w:pStyle w:val="a3"/>
        <w:spacing w:before="52" w:line="288" w:lineRule="auto"/>
        <w:ind w:right="875"/>
      </w:pPr>
      <w:r>
        <w:rPr>
          <w:w w:val="105"/>
        </w:rPr>
        <w:t xml:space="preserve">Изучение строения одноклеточных водорослей (на примере хламидомонады и </w:t>
      </w:r>
      <w:r>
        <w:rPr>
          <w:spacing w:val="-2"/>
          <w:w w:val="105"/>
        </w:rPr>
        <w:t>хлореллы).</w:t>
      </w:r>
    </w:p>
    <w:p w14:paraId="3D2439E2" w14:textId="77777777" w:rsidR="0006191A" w:rsidRDefault="00B04A97">
      <w:pPr>
        <w:pStyle w:val="a3"/>
        <w:spacing w:line="295" w:lineRule="auto"/>
        <w:ind w:right="875"/>
      </w:pPr>
      <w:r>
        <w:t xml:space="preserve">Изучение строения многоклеточных нитчатых водорослей (на примере спирогиры и </w:t>
      </w:r>
      <w:r>
        <w:rPr>
          <w:spacing w:val="-2"/>
          <w:w w:val="105"/>
        </w:rPr>
        <w:t>улотрикса).</w:t>
      </w:r>
    </w:p>
    <w:p w14:paraId="31CD6260" w14:textId="77777777" w:rsidR="0006191A" w:rsidRDefault="00B04A97">
      <w:pPr>
        <w:pStyle w:val="a3"/>
        <w:spacing w:line="288" w:lineRule="auto"/>
        <w:ind w:left="986" w:right="3832" w:firstLine="0"/>
      </w:pPr>
      <w:r>
        <w:rPr>
          <w:w w:val="105"/>
        </w:rPr>
        <w:t>Изучение</w:t>
      </w:r>
      <w:r>
        <w:rPr>
          <w:spacing w:val="-16"/>
          <w:w w:val="105"/>
        </w:rPr>
        <w:t xml:space="preserve"> </w:t>
      </w:r>
      <w:r>
        <w:rPr>
          <w:w w:val="105"/>
        </w:rPr>
        <w:t>внешнего</w:t>
      </w:r>
      <w:r>
        <w:rPr>
          <w:spacing w:val="-15"/>
          <w:w w:val="105"/>
        </w:rPr>
        <w:t xml:space="preserve"> </w:t>
      </w:r>
      <w:r>
        <w:rPr>
          <w:w w:val="105"/>
        </w:rPr>
        <w:t>строения</w:t>
      </w:r>
      <w:r>
        <w:rPr>
          <w:spacing w:val="-15"/>
          <w:w w:val="105"/>
        </w:rPr>
        <w:t xml:space="preserve"> </w:t>
      </w:r>
      <w:r>
        <w:rPr>
          <w:w w:val="105"/>
        </w:rPr>
        <w:t>мхов</w:t>
      </w:r>
      <w:r>
        <w:rPr>
          <w:spacing w:val="-12"/>
          <w:w w:val="105"/>
        </w:rPr>
        <w:t xml:space="preserve"> </w:t>
      </w:r>
      <w:r>
        <w:rPr>
          <w:w w:val="105"/>
        </w:rPr>
        <w:t>(на</w:t>
      </w:r>
      <w:r>
        <w:rPr>
          <w:spacing w:val="-12"/>
          <w:w w:val="105"/>
        </w:rPr>
        <w:t xml:space="preserve"> </w:t>
      </w:r>
      <w:r>
        <w:rPr>
          <w:w w:val="105"/>
        </w:rPr>
        <w:t>местных</w:t>
      </w:r>
      <w:r>
        <w:rPr>
          <w:spacing w:val="-16"/>
          <w:w w:val="105"/>
        </w:rPr>
        <w:t xml:space="preserve"> </w:t>
      </w:r>
      <w:r>
        <w:rPr>
          <w:w w:val="105"/>
        </w:rPr>
        <w:t>видах). Изучение</w:t>
      </w:r>
      <w:r>
        <w:rPr>
          <w:spacing w:val="-4"/>
          <w:w w:val="105"/>
        </w:rPr>
        <w:t xml:space="preserve"> </w:t>
      </w:r>
      <w:r>
        <w:rPr>
          <w:w w:val="105"/>
        </w:rPr>
        <w:t>внешнего строения</w:t>
      </w:r>
      <w:r>
        <w:rPr>
          <w:spacing w:val="-1"/>
          <w:w w:val="105"/>
        </w:rPr>
        <w:t xml:space="preserve"> </w:t>
      </w:r>
      <w:r>
        <w:rPr>
          <w:w w:val="105"/>
        </w:rPr>
        <w:t>папоротника или хвоща.</w:t>
      </w:r>
    </w:p>
    <w:p w14:paraId="2F43DD75" w14:textId="77777777" w:rsidR="0006191A" w:rsidRDefault="00B04A97">
      <w:pPr>
        <w:pStyle w:val="a3"/>
        <w:spacing w:line="288" w:lineRule="auto"/>
        <w:ind w:right="872"/>
      </w:pPr>
      <w:r>
        <w:rPr>
          <w:w w:val="105"/>
        </w:rPr>
        <w:t>Изучение внешнего строения веток, хвои, шишек и семян голосеменных растений (на примере ели, сосны или лиственницы).</w:t>
      </w:r>
    </w:p>
    <w:p w14:paraId="5993B083" w14:textId="77777777" w:rsidR="0006191A" w:rsidRDefault="00B04A97">
      <w:pPr>
        <w:pStyle w:val="a3"/>
        <w:spacing w:line="263" w:lineRule="exact"/>
        <w:ind w:left="986" w:firstLine="0"/>
      </w:pPr>
      <w:r>
        <w:t>Изучение</w:t>
      </w:r>
      <w:r>
        <w:rPr>
          <w:spacing w:val="34"/>
        </w:rPr>
        <w:t xml:space="preserve"> </w:t>
      </w:r>
      <w:r>
        <w:t>внешнего</w:t>
      </w:r>
      <w:r>
        <w:rPr>
          <w:spacing w:val="49"/>
        </w:rPr>
        <w:t xml:space="preserve"> </w:t>
      </w:r>
      <w:r>
        <w:t>строения</w:t>
      </w:r>
      <w:r>
        <w:rPr>
          <w:spacing w:val="41"/>
        </w:rPr>
        <w:t xml:space="preserve"> </w:t>
      </w:r>
      <w:r>
        <w:t>покрытосеменных</w:t>
      </w:r>
      <w:r>
        <w:rPr>
          <w:spacing w:val="49"/>
        </w:rPr>
        <w:t xml:space="preserve"> </w:t>
      </w:r>
      <w:r>
        <w:rPr>
          <w:spacing w:val="-2"/>
        </w:rPr>
        <w:t>растений.</w:t>
      </w:r>
    </w:p>
    <w:p w14:paraId="11E777B8" w14:textId="77777777" w:rsidR="0006191A" w:rsidRDefault="00B04A97">
      <w:pPr>
        <w:pStyle w:val="a3"/>
        <w:spacing w:before="42" w:line="288" w:lineRule="auto"/>
        <w:ind w:right="860"/>
      </w:pPr>
      <w:r>
        <w:rPr>
          <w:w w:val="105"/>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w:t>
      </w:r>
      <w:r>
        <w:rPr>
          <w:spacing w:val="-1"/>
          <w:w w:val="105"/>
        </w:rPr>
        <w:t xml:space="preserve"> </w:t>
      </w:r>
      <w:r>
        <w:rPr>
          <w:w w:val="105"/>
        </w:rPr>
        <w:t>и натуральных образцах.</w:t>
      </w:r>
    </w:p>
    <w:p w14:paraId="77E8976C" w14:textId="77777777" w:rsidR="0006191A" w:rsidRDefault="00B04A97">
      <w:pPr>
        <w:pStyle w:val="a3"/>
        <w:spacing w:line="288" w:lineRule="auto"/>
        <w:ind w:right="880"/>
      </w:pPr>
      <w:r>
        <w:rPr>
          <w:w w:val="105"/>
        </w:rPr>
        <w:t>Определение видов растений (на примере трёх семейств) с использованием определителей растений или определительных карточек.</w:t>
      </w:r>
    </w:p>
    <w:p w14:paraId="3105F250" w14:textId="77777777" w:rsidR="0006191A" w:rsidRDefault="00B04A97">
      <w:pPr>
        <w:pStyle w:val="a3"/>
        <w:spacing w:line="264" w:lineRule="exact"/>
        <w:ind w:left="986" w:firstLine="0"/>
      </w:pPr>
      <w:r>
        <w:t>Развитие</w:t>
      </w:r>
      <w:r>
        <w:rPr>
          <w:spacing w:val="26"/>
        </w:rPr>
        <w:t xml:space="preserve"> </w:t>
      </w:r>
      <w:r>
        <w:t>растительного</w:t>
      </w:r>
      <w:r>
        <w:rPr>
          <w:spacing w:val="28"/>
        </w:rPr>
        <w:t xml:space="preserve"> </w:t>
      </w:r>
      <w:r>
        <w:t>мира</w:t>
      </w:r>
      <w:r>
        <w:rPr>
          <w:spacing w:val="26"/>
        </w:rPr>
        <w:t xml:space="preserve"> </w:t>
      </w:r>
      <w:r>
        <w:t>на</w:t>
      </w:r>
      <w:r>
        <w:rPr>
          <w:spacing w:val="27"/>
        </w:rPr>
        <w:t xml:space="preserve"> </w:t>
      </w:r>
      <w:r>
        <w:rPr>
          <w:spacing w:val="-2"/>
        </w:rPr>
        <w:t>Земле.</w:t>
      </w:r>
    </w:p>
    <w:p w14:paraId="4C2DA614" w14:textId="77777777" w:rsidR="0006191A" w:rsidRDefault="00B04A97">
      <w:pPr>
        <w:pStyle w:val="a3"/>
        <w:spacing w:before="51" w:line="290" w:lineRule="auto"/>
        <w:ind w:right="858"/>
      </w:pPr>
      <w:r>
        <w:rPr>
          <w:w w:val="105"/>
        </w:rPr>
        <w:t>Эволюционное развитие растительного мира на Земле. Сохранение в земной коре растительных</w:t>
      </w:r>
      <w:r>
        <w:rPr>
          <w:spacing w:val="-4"/>
          <w:w w:val="105"/>
        </w:rPr>
        <w:t xml:space="preserve"> </w:t>
      </w:r>
      <w:r>
        <w:rPr>
          <w:w w:val="105"/>
        </w:rPr>
        <w:t>остатков,</w:t>
      </w:r>
      <w:r>
        <w:rPr>
          <w:spacing w:val="-8"/>
          <w:w w:val="105"/>
        </w:rPr>
        <w:t xml:space="preserve"> </w:t>
      </w:r>
      <w:r>
        <w:rPr>
          <w:w w:val="105"/>
        </w:rPr>
        <w:t>их</w:t>
      </w:r>
      <w:r>
        <w:rPr>
          <w:spacing w:val="-10"/>
          <w:w w:val="105"/>
        </w:rPr>
        <w:t xml:space="preserve"> </w:t>
      </w:r>
      <w:r>
        <w:rPr>
          <w:w w:val="105"/>
        </w:rPr>
        <w:t>изучение.</w:t>
      </w:r>
      <w:r>
        <w:rPr>
          <w:spacing w:val="-3"/>
          <w:w w:val="105"/>
        </w:rPr>
        <w:t xml:space="preserve"> </w:t>
      </w:r>
      <w:r>
        <w:rPr>
          <w:w w:val="105"/>
        </w:rPr>
        <w:t>«Живые</w:t>
      </w:r>
      <w:r>
        <w:rPr>
          <w:spacing w:val="-5"/>
          <w:w w:val="105"/>
        </w:rPr>
        <w:t xml:space="preserve"> </w:t>
      </w:r>
      <w:r>
        <w:rPr>
          <w:w w:val="105"/>
        </w:rPr>
        <w:t>ископаемые» растительного</w:t>
      </w:r>
      <w:r>
        <w:rPr>
          <w:spacing w:val="-4"/>
          <w:w w:val="105"/>
        </w:rPr>
        <w:t xml:space="preserve"> </w:t>
      </w:r>
      <w:r>
        <w:rPr>
          <w:w w:val="105"/>
        </w:rPr>
        <w:t>царства.</w:t>
      </w:r>
      <w:r>
        <w:rPr>
          <w:spacing w:val="-3"/>
          <w:w w:val="105"/>
        </w:rPr>
        <w:t xml:space="preserve"> </w:t>
      </w:r>
      <w:r>
        <w:rPr>
          <w:w w:val="105"/>
        </w:rPr>
        <w:t>Жизнь растений в воде.</w:t>
      </w:r>
      <w:r>
        <w:rPr>
          <w:spacing w:val="-3"/>
          <w:w w:val="105"/>
        </w:rPr>
        <w:t xml:space="preserve"> </w:t>
      </w:r>
      <w:r>
        <w:rPr>
          <w:w w:val="105"/>
        </w:rPr>
        <w:t>Первые</w:t>
      </w:r>
      <w:r>
        <w:rPr>
          <w:spacing w:val="-5"/>
          <w:w w:val="105"/>
        </w:rPr>
        <w:t xml:space="preserve"> </w:t>
      </w:r>
      <w:r>
        <w:rPr>
          <w:w w:val="105"/>
        </w:rPr>
        <w:t>наземные растения.</w:t>
      </w:r>
      <w:r>
        <w:rPr>
          <w:spacing w:val="-3"/>
          <w:w w:val="105"/>
        </w:rPr>
        <w:t xml:space="preserve"> </w:t>
      </w:r>
      <w:r>
        <w:rPr>
          <w:w w:val="105"/>
        </w:rPr>
        <w:t>Освоение растениями суши.</w:t>
      </w:r>
      <w:r>
        <w:rPr>
          <w:spacing w:val="-3"/>
          <w:w w:val="105"/>
        </w:rPr>
        <w:t xml:space="preserve"> </w:t>
      </w:r>
      <w:r>
        <w:rPr>
          <w:w w:val="105"/>
        </w:rPr>
        <w:t>Этапы развития наземных растений основных систематических групп. Вымершие растения.</w:t>
      </w:r>
    </w:p>
    <w:p w14:paraId="0E491DE4" w14:textId="77777777" w:rsidR="0006191A" w:rsidRDefault="00B04A97">
      <w:pPr>
        <w:pStyle w:val="a3"/>
        <w:spacing w:line="259" w:lineRule="exact"/>
        <w:ind w:left="986" w:firstLine="0"/>
      </w:pPr>
      <w:r>
        <w:t>Экскурсии</w:t>
      </w:r>
      <w:r>
        <w:rPr>
          <w:spacing w:val="24"/>
        </w:rPr>
        <w:t xml:space="preserve"> </w:t>
      </w:r>
      <w:r>
        <w:t>или</w:t>
      </w:r>
      <w:r>
        <w:rPr>
          <w:spacing w:val="25"/>
        </w:rPr>
        <w:t xml:space="preserve"> </w:t>
      </w:r>
      <w:r>
        <w:rPr>
          <w:spacing w:val="-2"/>
        </w:rPr>
        <w:t>видеоэкскурсии.</w:t>
      </w:r>
    </w:p>
    <w:p w14:paraId="260C7864" w14:textId="77777777" w:rsidR="0006191A" w:rsidRDefault="00B04A97">
      <w:pPr>
        <w:pStyle w:val="a3"/>
        <w:spacing w:before="52" w:line="288" w:lineRule="auto"/>
        <w:ind w:right="883"/>
      </w:pPr>
      <w:r>
        <w:rPr>
          <w:w w:val="105"/>
        </w:rPr>
        <w:t>Развитие растительного мира на Земле (экскурсия в палеонтологический или краеведческий музей).</w:t>
      </w:r>
    </w:p>
    <w:p w14:paraId="47734F85" w14:textId="77777777" w:rsidR="0006191A" w:rsidRDefault="00B04A97">
      <w:pPr>
        <w:pStyle w:val="a3"/>
        <w:spacing w:line="263" w:lineRule="exact"/>
        <w:ind w:left="986" w:firstLine="0"/>
      </w:pPr>
      <w:r>
        <w:rPr>
          <w:w w:val="105"/>
        </w:rPr>
        <w:t>Растения</w:t>
      </w:r>
      <w:r>
        <w:rPr>
          <w:spacing w:val="-11"/>
          <w:w w:val="105"/>
        </w:rPr>
        <w:t xml:space="preserve"> </w:t>
      </w:r>
      <w:r>
        <w:rPr>
          <w:w w:val="105"/>
        </w:rPr>
        <w:t>в</w:t>
      </w:r>
      <w:r>
        <w:rPr>
          <w:spacing w:val="-13"/>
          <w:w w:val="105"/>
        </w:rPr>
        <w:t xml:space="preserve"> </w:t>
      </w:r>
      <w:r>
        <w:rPr>
          <w:w w:val="105"/>
        </w:rPr>
        <w:t>природных</w:t>
      </w:r>
      <w:r>
        <w:rPr>
          <w:spacing w:val="-7"/>
          <w:w w:val="105"/>
        </w:rPr>
        <w:t xml:space="preserve"> </w:t>
      </w:r>
      <w:r>
        <w:rPr>
          <w:spacing w:val="-2"/>
          <w:w w:val="105"/>
        </w:rPr>
        <w:t>сообществах.</w:t>
      </w:r>
    </w:p>
    <w:p w14:paraId="2DBE8E30" w14:textId="77777777" w:rsidR="0006191A" w:rsidRDefault="00B04A97">
      <w:pPr>
        <w:pStyle w:val="a3"/>
        <w:tabs>
          <w:tab w:val="left" w:pos="2064"/>
          <w:tab w:val="left" w:pos="3683"/>
          <w:tab w:val="left" w:pos="4956"/>
          <w:tab w:val="left" w:pos="5985"/>
          <w:tab w:val="left" w:pos="7777"/>
        </w:tabs>
        <w:spacing w:before="53" w:line="288" w:lineRule="auto"/>
        <w:ind w:right="859"/>
        <w:jc w:val="right"/>
      </w:pPr>
      <w:r>
        <w:rPr>
          <w:w w:val="105"/>
        </w:rPr>
        <w:t>Растения и</w:t>
      </w:r>
      <w:r>
        <w:rPr>
          <w:spacing w:val="23"/>
          <w:w w:val="105"/>
        </w:rPr>
        <w:t xml:space="preserve"> </w:t>
      </w:r>
      <w:r>
        <w:rPr>
          <w:w w:val="105"/>
        </w:rPr>
        <w:t>среда обитания. Экологические факторы. Растения и условия неживой природы:</w:t>
      </w:r>
      <w:r>
        <w:rPr>
          <w:spacing w:val="40"/>
          <w:w w:val="105"/>
        </w:rPr>
        <w:t xml:space="preserve"> </w:t>
      </w:r>
      <w:r>
        <w:rPr>
          <w:w w:val="105"/>
        </w:rPr>
        <w:t>свет,</w:t>
      </w:r>
      <w:r>
        <w:rPr>
          <w:spacing w:val="40"/>
          <w:w w:val="105"/>
        </w:rPr>
        <w:t xml:space="preserve"> </w:t>
      </w:r>
      <w:r>
        <w:rPr>
          <w:w w:val="105"/>
        </w:rPr>
        <w:t>температура,</w:t>
      </w:r>
      <w:r>
        <w:rPr>
          <w:spacing w:val="40"/>
          <w:w w:val="105"/>
        </w:rPr>
        <w:t xml:space="preserve"> </w:t>
      </w:r>
      <w:r>
        <w:rPr>
          <w:w w:val="105"/>
        </w:rPr>
        <w:t>влага,</w:t>
      </w:r>
      <w:r>
        <w:rPr>
          <w:spacing w:val="40"/>
          <w:w w:val="105"/>
        </w:rPr>
        <w:t xml:space="preserve"> </w:t>
      </w:r>
      <w:r>
        <w:rPr>
          <w:w w:val="105"/>
        </w:rPr>
        <w:t>атмосферный</w:t>
      </w:r>
      <w:r>
        <w:rPr>
          <w:spacing w:val="40"/>
          <w:w w:val="105"/>
        </w:rPr>
        <w:t xml:space="preserve"> </w:t>
      </w:r>
      <w:r>
        <w:rPr>
          <w:w w:val="105"/>
        </w:rPr>
        <w:t>воздух.</w:t>
      </w:r>
      <w:r>
        <w:rPr>
          <w:spacing w:val="40"/>
          <w:w w:val="105"/>
        </w:rPr>
        <w:t xml:space="preserve"> </w:t>
      </w:r>
      <w:r>
        <w:rPr>
          <w:w w:val="105"/>
        </w:rPr>
        <w:t>Растения</w:t>
      </w:r>
      <w:r>
        <w:rPr>
          <w:spacing w:val="40"/>
          <w:w w:val="105"/>
        </w:rPr>
        <w:t xml:space="preserve"> </w:t>
      </w:r>
      <w:r>
        <w:rPr>
          <w:w w:val="105"/>
        </w:rPr>
        <w:t>и</w:t>
      </w:r>
      <w:r>
        <w:rPr>
          <w:spacing w:val="40"/>
          <w:w w:val="105"/>
        </w:rPr>
        <w:t xml:space="preserve"> </w:t>
      </w:r>
      <w:r>
        <w:rPr>
          <w:w w:val="105"/>
        </w:rPr>
        <w:t>условия</w:t>
      </w:r>
      <w:r>
        <w:rPr>
          <w:spacing w:val="40"/>
          <w:w w:val="105"/>
        </w:rPr>
        <w:t xml:space="preserve"> </w:t>
      </w:r>
      <w:r>
        <w:rPr>
          <w:w w:val="105"/>
        </w:rPr>
        <w:t>живой</w:t>
      </w:r>
      <w:r>
        <w:rPr>
          <w:spacing w:val="80"/>
          <w:w w:val="105"/>
        </w:rPr>
        <w:t xml:space="preserve"> </w:t>
      </w:r>
      <w:r>
        <w:rPr>
          <w:w w:val="105"/>
        </w:rPr>
        <w:t>природы:</w:t>
      </w:r>
      <w:r>
        <w:rPr>
          <w:spacing w:val="26"/>
          <w:w w:val="105"/>
        </w:rPr>
        <w:t xml:space="preserve"> </w:t>
      </w:r>
      <w:r>
        <w:rPr>
          <w:w w:val="105"/>
        </w:rPr>
        <w:t>прямое</w:t>
      </w:r>
      <w:r>
        <w:rPr>
          <w:spacing w:val="23"/>
          <w:w w:val="105"/>
        </w:rPr>
        <w:t xml:space="preserve"> </w:t>
      </w:r>
      <w:r>
        <w:rPr>
          <w:w w:val="105"/>
        </w:rPr>
        <w:t>и</w:t>
      </w:r>
      <w:r>
        <w:rPr>
          <w:spacing w:val="29"/>
          <w:w w:val="105"/>
        </w:rPr>
        <w:t xml:space="preserve"> </w:t>
      </w:r>
      <w:r>
        <w:rPr>
          <w:w w:val="105"/>
        </w:rPr>
        <w:t>косвенное</w:t>
      </w:r>
      <w:r>
        <w:rPr>
          <w:spacing w:val="23"/>
          <w:w w:val="105"/>
        </w:rPr>
        <w:t xml:space="preserve"> </w:t>
      </w:r>
      <w:r>
        <w:rPr>
          <w:w w:val="105"/>
        </w:rPr>
        <w:t>воздействие</w:t>
      </w:r>
      <w:r>
        <w:rPr>
          <w:spacing w:val="23"/>
          <w:w w:val="105"/>
        </w:rPr>
        <w:t xml:space="preserve"> </w:t>
      </w:r>
      <w:r>
        <w:rPr>
          <w:w w:val="105"/>
        </w:rPr>
        <w:t>организмов</w:t>
      </w:r>
      <w:r>
        <w:rPr>
          <w:spacing w:val="24"/>
          <w:w w:val="105"/>
        </w:rPr>
        <w:t xml:space="preserve"> </w:t>
      </w:r>
      <w:r>
        <w:rPr>
          <w:w w:val="105"/>
        </w:rPr>
        <w:t>на</w:t>
      </w:r>
      <w:r>
        <w:rPr>
          <w:spacing w:val="29"/>
          <w:w w:val="105"/>
        </w:rPr>
        <w:t xml:space="preserve"> </w:t>
      </w:r>
      <w:r>
        <w:rPr>
          <w:w w:val="105"/>
        </w:rPr>
        <w:t>растения.</w:t>
      </w:r>
      <w:r>
        <w:rPr>
          <w:spacing w:val="32"/>
          <w:w w:val="105"/>
        </w:rPr>
        <w:t xml:space="preserve"> </w:t>
      </w:r>
      <w:r>
        <w:rPr>
          <w:w w:val="105"/>
        </w:rPr>
        <w:t>Приспособленность растений</w:t>
      </w:r>
      <w:r>
        <w:rPr>
          <w:spacing w:val="-5"/>
          <w:w w:val="105"/>
        </w:rPr>
        <w:t xml:space="preserve"> </w:t>
      </w:r>
      <w:r>
        <w:rPr>
          <w:w w:val="105"/>
        </w:rPr>
        <w:t>к</w:t>
      </w:r>
      <w:r>
        <w:rPr>
          <w:spacing w:val="-1"/>
          <w:w w:val="105"/>
        </w:rPr>
        <w:t xml:space="preserve"> </w:t>
      </w:r>
      <w:r>
        <w:rPr>
          <w:w w:val="105"/>
        </w:rPr>
        <w:t>среде</w:t>
      </w:r>
      <w:r>
        <w:rPr>
          <w:spacing w:val="-5"/>
          <w:w w:val="105"/>
        </w:rPr>
        <w:t xml:space="preserve"> </w:t>
      </w:r>
      <w:r>
        <w:rPr>
          <w:w w:val="105"/>
        </w:rPr>
        <w:t>обитания.</w:t>
      </w:r>
      <w:r>
        <w:rPr>
          <w:spacing w:val="-2"/>
          <w:w w:val="105"/>
        </w:rPr>
        <w:t xml:space="preserve"> </w:t>
      </w:r>
      <w:r>
        <w:rPr>
          <w:w w:val="105"/>
        </w:rPr>
        <w:t>Взаимосвязи</w:t>
      </w:r>
      <w:r>
        <w:rPr>
          <w:spacing w:val="-6"/>
          <w:w w:val="105"/>
        </w:rPr>
        <w:t xml:space="preserve"> </w:t>
      </w:r>
      <w:r>
        <w:rPr>
          <w:w w:val="105"/>
        </w:rPr>
        <w:t>растений</w:t>
      </w:r>
      <w:r>
        <w:rPr>
          <w:spacing w:val="-5"/>
          <w:w w:val="105"/>
        </w:rPr>
        <w:t xml:space="preserve"> </w:t>
      </w:r>
      <w:r>
        <w:rPr>
          <w:w w:val="105"/>
        </w:rPr>
        <w:t>между</w:t>
      </w:r>
      <w:r>
        <w:rPr>
          <w:spacing w:val="-4"/>
          <w:w w:val="105"/>
        </w:rPr>
        <w:t xml:space="preserve"> </w:t>
      </w:r>
      <w:r>
        <w:rPr>
          <w:w w:val="105"/>
        </w:rPr>
        <w:t>собой</w:t>
      </w:r>
      <w:r>
        <w:rPr>
          <w:spacing w:val="-5"/>
          <w:w w:val="105"/>
        </w:rPr>
        <w:t xml:space="preserve"> </w:t>
      </w:r>
      <w:r>
        <w:rPr>
          <w:w w:val="105"/>
        </w:rPr>
        <w:t>и с</w:t>
      </w:r>
      <w:r>
        <w:rPr>
          <w:spacing w:val="-5"/>
          <w:w w:val="105"/>
        </w:rPr>
        <w:t xml:space="preserve"> </w:t>
      </w:r>
      <w:r>
        <w:rPr>
          <w:w w:val="105"/>
        </w:rPr>
        <w:t>другими</w:t>
      </w:r>
      <w:r>
        <w:rPr>
          <w:spacing w:val="-5"/>
          <w:w w:val="105"/>
        </w:rPr>
        <w:t xml:space="preserve"> </w:t>
      </w:r>
      <w:r>
        <w:rPr>
          <w:w w:val="105"/>
        </w:rPr>
        <w:t xml:space="preserve">организмами. </w:t>
      </w:r>
      <w:r>
        <w:rPr>
          <w:spacing w:val="-2"/>
          <w:w w:val="105"/>
        </w:rPr>
        <w:t>Растительные</w:t>
      </w:r>
      <w:r>
        <w:tab/>
      </w:r>
      <w:r>
        <w:rPr>
          <w:spacing w:val="-2"/>
          <w:w w:val="105"/>
        </w:rPr>
        <w:t>сообщества.</w:t>
      </w:r>
      <w:r>
        <w:tab/>
      </w:r>
      <w:r>
        <w:rPr>
          <w:spacing w:val="-2"/>
          <w:w w:val="105"/>
        </w:rPr>
        <w:t>Видовой</w:t>
      </w:r>
      <w:r>
        <w:tab/>
      </w:r>
      <w:r>
        <w:rPr>
          <w:spacing w:val="-2"/>
          <w:w w:val="105"/>
        </w:rPr>
        <w:t>состав</w:t>
      </w:r>
      <w:r>
        <w:tab/>
      </w:r>
      <w:r>
        <w:rPr>
          <w:spacing w:val="-2"/>
          <w:w w:val="105"/>
        </w:rPr>
        <w:t>растительных</w:t>
      </w:r>
      <w:r>
        <w:tab/>
      </w:r>
      <w:r>
        <w:rPr>
          <w:spacing w:val="-2"/>
          <w:w w:val="105"/>
        </w:rPr>
        <w:t xml:space="preserve">сообществ, </w:t>
      </w:r>
      <w:r>
        <w:rPr>
          <w:w w:val="105"/>
        </w:rPr>
        <w:t>преобладающие</w:t>
      </w:r>
      <w:r>
        <w:rPr>
          <w:spacing w:val="79"/>
          <w:w w:val="105"/>
        </w:rPr>
        <w:t xml:space="preserve"> </w:t>
      </w:r>
      <w:r>
        <w:rPr>
          <w:w w:val="105"/>
        </w:rPr>
        <w:t>в</w:t>
      </w:r>
      <w:r>
        <w:rPr>
          <w:spacing w:val="80"/>
          <w:w w:val="105"/>
        </w:rPr>
        <w:t xml:space="preserve"> </w:t>
      </w:r>
      <w:r>
        <w:rPr>
          <w:w w:val="105"/>
        </w:rPr>
        <w:t>них</w:t>
      </w:r>
      <w:r>
        <w:rPr>
          <w:spacing w:val="80"/>
          <w:w w:val="105"/>
        </w:rPr>
        <w:t xml:space="preserve"> </w:t>
      </w:r>
      <w:r>
        <w:rPr>
          <w:w w:val="105"/>
        </w:rPr>
        <w:t>растения.</w:t>
      </w:r>
      <w:r>
        <w:rPr>
          <w:spacing w:val="80"/>
          <w:w w:val="105"/>
        </w:rPr>
        <w:t xml:space="preserve"> </w:t>
      </w:r>
      <w:r>
        <w:rPr>
          <w:w w:val="105"/>
        </w:rPr>
        <w:t>Распределение</w:t>
      </w:r>
      <w:r>
        <w:rPr>
          <w:spacing w:val="79"/>
          <w:w w:val="105"/>
        </w:rPr>
        <w:t xml:space="preserve"> </w:t>
      </w:r>
      <w:r>
        <w:rPr>
          <w:w w:val="105"/>
        </w:rPr>
        <w:t>видов</w:t>
      </w:r>
      <w:r>
        <w:rPr>
          <w:spacing w:val="80"/>
          <w:w w:val="105"/>
        </w:rPr>
        <w:t xml:space="preserve"> </w:t>
      </w:r>
      <w:r>
        <w:rPr>
          <w:w w:val="105"/>
        </w:rPr>
        <w:t>в</w:t>
      </w:r>
      <w:r>
        <w:rPr>
          <w:spacing w:val="80"/>
          <w:w w:val="105"/>
        </w:rPr>
        <w:t xml:space="preserve"> </w:t>
      </w:r>
      <w:r>
        <w:rPr>
          <w:w w:val="105"/>
        </w:rPr>
        <w:t>растительных</w:t>
      </w:r>
      <w:r>
        <w:rPr>
          <w:spacing w:val="80"/>
          <w:w w:val="105"/>
        </w:rPr>
        <w:t xml:space="preserve"> </w:t>
      </w:r>
      <w:r>
        <w:rPr>
          <w:w w:val="105"/>
        </w:rPr>
        <w:t>сообществах. Сезонные</w:t>
      </w:r>
      <w:r>
        <w:rPr>
          <w:spacing w:val="-7"/>
          <w:w w:val="105"/>
        </w:rPr>
        <w:t xml:space="preserve"> </w:t>
      </w:r>
      <w:r>
        <w:rPr>
          <w:w w:val="105"/>
        </w:rPr>
        <w:t>изменения</w:t>
      </w:r>
      <w:r>
        <w:rPr>
          <w:spacing w:val="-5"/>
          <w:w w:val="105"/>
        </w:rPr>
        <w:t xml:space="preserve"> </w:t>
      </w:r>
      <w:r>
        <w:rPr>
          <w:w w:val="105"/>
        </w:rPr>
        <w:t>в</w:t>
      </w:r>
      <w:r>
        <w:rPr>
          <w:spacing w:val="-7"/>
          <w:w w:val="105"/>
        </w:rPr>
        <w:t xml:space="preserve"> </w:t>
      </w:r>
      <w:r>
        <w:rPr>
          <w:w w:val="105"/>
        </w:rPr>
        <w:t>жизни</w:t>
      </w:r>
      <w:r>
        <w:rPr>
          <w:spacing w:val="4"/>
          <w:w w:val="105"/>
        </w:rPr>
        <w:t xml:space="preserve"> </w:t>
      </w:r>
      <w:r>
        <w:rPr>
          <w:w w:val="105"/>
        </w:rPr>
        <w:t>растительного</w:t>
      </w:r>
      <w:r>
        <w:rPr>
          <w:spacing w:val="-6"/>
          <w:w w:val="105"/>
        </w:rPr>
        <w:t xml:space="preserve"> </w:t>
      </w:r>
      <w:r>
        <w:rPr>
          <w:w w:val="105"/>
        </w:rPr>
        <w:t>сообщества.</w:t>
      </w:r>
      <w:r>
        <w:rPr>
          <w:spacing w:val="5"/>
          <w:w w:val="105"/>
        </w:rPr>
        <w:t xml:space="preserve"> </w:t>
      </w:r>
      <w:r>
        <w:rPr>
          <w:w w:val="105"/>
        </w:rPr>
        <w:t>Смена</w:t>
      </w:r>
      <w:r>
        <w:rPr>
          <w:spacing w:val="-1"/>
          <w:w w:val="105"/>
        </w:rPr>
        <w:t xml:space="preserve"> </w:t>
      </w:r>
      <w:r>
        <w:rPr>
          <w:w w:val="105"/>
        </w:rPr>
        <w:t>растительных</w:t>
      </w:r>
      <w:r>
        <w:rPr>
          <w:spacing w:val="-1"/>
          <w:w w:val="105"/>
        </w:rPr>
        <w:t xml:space="preserve"> </w:t>
      </w:r>
      <w:r>
        <w:rPr>
          <w:spacing w:val="-2"/>
          <w:w w:val="105"/>
        </w:rPr>
        <w:t>сообществ.</w:t>
      </w:r>
    </w:p>
    <w:p w14:paraId="02619E5C" w14:textId="77777777" w:rsidR="0006191A" w:rsidRDefault="00B04A97">
      <w:pPr>
        <w:pStyle w:val="a3"/>
        <w:spacing w:before="4"/>
        <w:ind w:firstLine="0"/>
      </w:pPr>
      <w:r>
        <w:t>Растительность</w:t>
      </w:r>
      <w:r>
        <w:rPr>
          <w:spacing w:val="30"/>
        </w:rPr>
        <w:t xml:space="preserve"> </w:t>
      </w:r>
      <w:r>
        <w:t>(растительный</w:t>
      </w:r>
      <w:r>
        <w:rPr>
          <w:spacing w:val="34"/>
        </w:rPr>
        <w:t xml:space="preserve"> </w:t>
      </w:r>
      <w:r>
        <w:t>покров)</w:t>
      </w:r>
      <w:r>
        <w:rPr>
          <w:spacing w:val="43"/>
        </w:rPr>
        <w:t xml:space="preserve"> </w:t>
      </w:r>
      <w:r>
        <w:t>природных</w:t>
      </w:r>
      <w:r>
        <w:rPr>
          <w:spacing w:val="36"/>
        </w:rPr>
        <w:t xml:space="preserve"> </w:t>
      </w:r>
      <w:r>
        <w:t>зон</w:t>
      </w:r>
      <w:r>
        <w:rPr>
          <w:spacing w:val="35"/>
        </w:rPr>
        <w:t xml:space="preserve"> </w:t>
      </w:r>
      <w:r>
        <w:t>Земли.</w:t>
      </w:r>
      <w:r>
        <w:rPr>
          <w:spacing w:val="39"/>
        </w:rPr>
        <w:t xml:space="preserve"> </w:t>
      </w:r>
      <w:r>
        <w:rPr>
          <w:spacing w:val="-2"/>
        </w:rPr>
        <w:t>Флора.</w:t>
      </w:r>
    </w:p>
    <w:p w14:paraId="7604D781" w14:textId="77777777" w:rsidR="0006191A" w:rsidRDefault="00B04A97">
      <w:pPr>
        <w:pStyle w:val="a3"/>
        <w:spacing w:before="53"/>
        <w:ind w:left="986" w:firstLine="0"/>
      </w:pPr>
      <w:r>
        <w:rPr>
          <w:w w:val="105"/>
        </w:rPr>
        <w:t>Растения</w:t>
      </w:r>
      <w:r>
        <w:rPr>
          <w:spacing w:val="-11"/>
          <w:w w:val="105"/>
        </w:rPr>
        <w:t xml:space="preserve"> </w:t>
      </w:r>
      <w:r>
        <w:rPr>
          <w:w w:val="105"/>
        </w:rPr>
        <w:t>и</w:t>
      </w:r>
      <w:r>
        <w:rPr>
          <w:spacing w:val="-12"/>
          <w:w w:val="105"/>
        </w:rPr>
        <w:t xml:space="preserve"> </w:t>
      </w:r>
      <w:r>
        <w:rPr>
          <w:spacing w:val="-2"/>
          <w:w w:val="105"/>
        </w:rPr>
        <w:t>человек.</w:t>
      </w:r>
    </w:p>
    <w:p w14:paraId="32CC76E3" w14:textId="77777777" w:rsidR="0006191A" w:rsidRDefault="00B04A97">
      <w:pPr>
        <w:pStyle w:val="a3"/>
        <w:spacing w:before="52" w:line="288" w:lineRule="auto"/>
        <w:ind w:right="858"/>
      </w:pPr>
      <w:r>
        <w:rPr>
          <w:w w:val="105"/>
        </w:rPr>
        <w:t>Культурные</w:t>
      </w:r>
      <w:r>
        <w:rPr>
          <w:spacing w:val="-10"/>
          <w:w w:val="105"/>
        </w:rPr>
        <w:t xml:space="preserve"> </w:t>
      </w:r>
      <w:r>
        <w:rPr>
          <w:w w:val="105"/>
        </w:rPr>
        <w:t>растения</w:t>
      </w:r>
      <w:r>
        <w:rPr>
          <w:spacing w:val="-13"/>
          <w:w w:val="105"/>
        </w:rPr>
        <w:t xml:space="preserve"> </w:t>
      </w:r>
      <w:r>
        <w:rPr>
          <w:w w:val="105"/>
        </w:rPr>
        <w:t>и</w:t>
      </w:r>
      <w:r>
        <w:rPr>
          <w:spacing w:val="-4"/>
          <w:w w:val="105"/>
        </w:rPr>
        <w:t xml:space="preserve"> </w:t>
      </w:r>
      <w:r>
        <w:rPr>
          <w:w w:val="105"/>
        </w:rPr>
        <w:t>их</w:t>
      </w:r>
      <w:r>
        <w:rPr>
          <w:spacing w:val="-9"/>
          <w:w w:val="105"/>
        </w:rPr>
        <w:t xml:space="preserve"> </w:t>
      </w:r>
      <w:r>
        <w:rPr>
          <w:w w:val="105"/>
        </w:rPr>
        <w:t>происхождение.</w:t>
      </w:r>
      <w:r>
        <w:rPr>
          <w:spacing w:val="-13"/>
          <w:w w:val="105"/>
        </w:rPr>
        <w:t xml:space="preserve"> </w:t>
      </w:r>
      <w:r>
        <w:rPr>
          <w:w w:val="105"/>
        </w:rPr>
        <w:t>Центры</w:t>
      </w:r>
      <w:r>
        <w:rPr>
          <w:spacing w:val="-13"/>
          <w:w w:val="105"/>
        </w:rPr>
        <w:t xml:space="preserve"> </w:t>
      </w:r>
      <w:r>
        <w:rPr>
          <w:w w:val="105"/>
        </w:rPr>
        <w:t>многообразия</w:t>
      </w:r>
      <w:r>
        <w:rPr>
          <w:spacing w:val="-13"/>
          <w:w w:val="105"/>
        </w:rPr>
        <w:t xml:space="preserve"> </w:t>
      </w:r>
      <w:r>
        <w:rPr>
          <w:w w:val="105"/>
        </w:rPr>
        <w:t>и</w:t>
      </w:r>
      <w:r>
        <w:rPr>
          <w:spacing w:val="-4"/>
          <w:w w:val="105"/>
        </w:rPr>
        <w:t xml:space="preserve"> </w:t>
      </w:r>
      <w:r>
        <w:rPr>
          <w:w w:val="105"/>
        </w:rPr>
        <w:t>происхождения культурных растений. Земледелие. Культурные растения сельскохозяйственных угодий: овощные,</w:t>
      </w:r>
      <w:r>
        <w:rPr>
          <w:spacing w:val="40"/>
          <w:w w:val="105"/>
        </w:rPr>
        <w:t xml:space="preserve"> </w:t>
      </w:r>
      <w:r>
        <w:rPr>
          <w:w w:val="105"/>
        </w:rPr>
        <w:t>плодово-ягодные,</w:t>
      </w:r>
      <w:r>
        <w:rPr>
          <w:spacing w:val="40"/>
          <w:w w:val="105"/>
        </w:rPr>
        <w:t xml:space="preserve"> </w:t>
      </w:r>
      <w:r>
        <w:rPr>
          <w:w w:val="105"/>
        </w:rPr>
        <w:t>полевые.</w:t>
      </w:r>
      <w:r>
        <w:rPr>
          <w:spacing w:val="40"/>
          <w:w w:val="105"/>
        </w:rPr>
        <w:t xml:space="preserve"> </w:t>
      </w:r>
      <w:r>
        <w:rPr>
          <w:w w:val="105"/>
        </w:rPr>
        <w:t>Растения</w:t>
      </w:r>
      <w:r>
        <w:rPr>
          <w:spacing w:val="40"/>
          <w:w w:val="105"/>
        </w:rPr>
        <w:t xml:space="preserve"> </w:t>
      </w:r>
      <w:r>
        <w:rPr>
          <w:w w:val="105"/>
        </w:rPr>
        <w:t>города,</w:t>
      </w:r>
      <w:r>
        <w:rPr>
          <w:spacing w:val="40"/>
          <w:w w:val="105"/>
        </w:rPr>
        <w:t xml:space="preserve"> </w:t>
      </w:r>
      <w:r>
        <w:rPr>
          <w:w w:val="105"/>
        </w:rPr>
        <w:t>особенность</w:t>
      </w:r>
      <w:r>
        <w:rPr>
          <w:spacing w:val="40"/>
          <w:w w:val="105"/>
        </w:rPr>
        <w:t xml:space="preserve"> </w:t>
      </w:r>
      <w:r>
        <w:rPr>
          <w:w w:val="105"/>
        </w:rPr>
        <w:t>городской</w:t>
      </w:r>
      <w:r>
        <w:rPr>
          <w:spacing w:val="40"/>
          <w:w w:val="105"/>
        </w:rPr>
        <w:t xml:space="preserve"> </w:t>
      </w:r>
      <w:r>
        <w:rPr>
          <w:w w:val="105"/>
        </w:rPr>
        <w:t>флоры.</w:t>
      </w:r>
    </w:p>
    <w:p w14:paraId="4F411370" w14:textId="77777777" w:rsidR="0006191A" w:rsidRDefault="00B04A97">
      <w:pPr>
        <w:pStyle w:val="a3"/>
        <w:spacing w:before="71" w:line="290" w:lineRule="auto"/>
        <w:ind w:right="854" w:firstLine="0"/>
      </w:pPr>
      <w:r>
        <w:rPr>
          <w:w w:val="105"/>
        </w:rPr>
        <w:t>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0E939CB6" w14:textId="77777777" w:rsidR="0006191A" w:rsidRDefault="00B04A97">
      <w:pPr>
        <w:pStyle w:val="a3"/>
        <w:spacing w:line="257" w:lineRule="exact"/>
        <w:ind w:left="986" w:firstLine="0"/>
        <w:jc w:val="left"/>
      </w:pPr>
      <w:r>
        <w:t>Экскурсии</w:t>
      </w:r>
      <w:r>
        <w:rPr>
          <w:spacing w:val="24"/>
        </w:rPr>
        <w:t xml:space="preserve"> </w:t>
      </w:r>
      <w:r>
        <w:t>или</w:t>
      </w:r>
      <w:r>
        <w:rPr>
          <w:spacing w:val="25"/>
        </w:rPr>
        <w:t xml:space="preserve"> </w:t>
      </w:r>
      <w:r>
        <w:rPr>
          <w:spacing w:val="-2"/>
        </w:rPr>
        <w:t>видеоэкскурсии.</w:t>
      </w:r>
    </w:p>
    <w:p w14:paraId="4FEFB09B" w14:textId="77777777" w:rsidR="0006191A" w:rsidRDefault="00B04A97">
      <w:pPr>
        <w:pStyle w:val="a3"/>
        <w:spacing w:before="52" w:line="288" w:lineRule="auto"/>
        <w:ind w:left="986" w:right="4148" w:firstLine="0"/>
        <w:jc w:val="left"/>
      </w:pPr>
      <w:r>
        <w:t xml:space="preserve">Изучение сельскохозяйственных растений региона. </w:t>
      </w:r>
      <w:r>
        <w:rPr>
          <w:w w:val="105"/>
        </w:rPr>
        <w:t>Изучение сорных растений региона.</w:t>
      </w:r>
    </w:p>
    <w:p w14:paraId="395716E1" w14:textId="77777777" w:rsidR="0006191A" w:rsidRDefault="00B04A97">
      <w:pPr>
        <w:pStyle w:val="a3"/>
        <w:spacing w:line="263" w:lineRule="exact"/>
        <w:ind w:left="986" w:firstLine="0"/>
        <w:jc w:val="left"/>
      </w:pPr>
      <w:r>
        <w:t>Грибы.</w:t>
      </w:r>
      <w:r>
        <w:rPr>
          <w:spacing w:val="39"/>
        </w:rPr>
        <w:t xml:space="preserve"> </w:t>
      </w:r>
      <w:r>
        <w:t>Лишайники.</w:t>
      </w:r>
      <w:r>
        <w:rPr>
          <w:spacing w:val="28"/>
        </w:rPr>
        <w:t xml:space="preserve"> </w:t>
      </w:r>
      <w:r>
        <w:rPr>
          <w:spacing w:val="-2"/>
        </w:rPr>
        <w:t>Бактерии.</w:t>
      </w:r>
    </w:p>
    <w:p w14:paraId="5D159725" w14:textId="77777777" w:rsidR="0006191A" w:rsidRDefault="00B04A97">
      <w:pPr>
        <w:pStyle w:val="a3"/>
        <w:spacing w:before="53" w:line="288" w:lineRule="auto"/>
        <w:ind w:right="866"/>
      </w:pPr>
      <w:r>
        <w:rPr>
          <w:w w:val="105"/>
        </w:rPr>
        <w:t>Грибы. Общая характеристика. Шляпочные грибы, их строение, питание, рост, размножение.</w:t>
      </w:r>
      <w:r>
        <w:rPr>
          <w:spacing w:val="-11"/>
          <w:w w:val="105"/>
        </w:rPr>
        <w:t xml:space="preserve"> </w:t>
      </w:r>
      <w:r>
        <w:rPr>
          <w:w w:val="105"/>
        </w:rPr>
        <w:t>Съедобные</w:t>
      </w:r>
      <w:r>
        <w:rPr>
          <w:spacing w:val="-13"/>
          <w:w w:val="105"/>
        </w:rPr>
        <w:t xml:space="preserve"> </w:t>
      </w:r>
      <w:r>
        <w:rPr>
          <w:w w:val="105"/>
        </w:rPr>
        <w:t>и</w:t>
      </w:r>
      <w:r>
        <w:rPr>
          <w:spacing w:val="-7"/>
          <w:w w:val="105"/>
        </w:rPr>
        <w:t xml:space="preserve"> </w:t>
      </w:r>
      <w:r>
        <w:rPr>
          <w:w w:val="105"/>
        </w:rPr>
        <w:t>ядовитые</w:t>
      </w:r>
      <w:r>
        <w:rPr>
          <w:spacing w:val="-13"/>
          <w:w w:val="105"/>
        </w:rPr>
        <w:t xml:space="preserve"> </w:t>
      </w:r>
      <w:r>
        <w:rPr>
          <w:w w:val="105"/>
        </w:rPr>
        <w:t>грибы.</w:t>
      </w:r>
      <w:r>
        <w:rPr>
          <w:spacing w:val="-5"/>
          <w:w w:val="105"/>
        </w:rPr>
        <w:t xml:space="preserve"> </w:t>
      </w:r>
      <w:r>
        <w:rPr>
          <w:w w:val="105"/>
        </w:rPr>
        <w:t>Меры</w:t>
      </w:r>
      <w:r>
        <w:rPr>
          <w:spacing w:val="-11"/>
          <w:w w:val="105"/>
        </w:rPr>
        <w:t xml:space="preserve"> </w:t>
      </w:r>
      <w:r>
        <w:rPr>
          <w:w w:val="105"/>
        </w:rPr>
        <w:t>профилактики</w:t>
      </w:r>
      <w:r>
        <w:rPr>
          <w:spacing w:val="-7"/>
          <w:w w:val="105"/>
        </w:rPr>
        <w:t xml:space="preserve"> </w:t>
      </w:r>
      <w:r>
        <w:rPr>
          <w:w w:val="105"/>
        </w:rPr>
        <w:t>заболеваний,</w:t>
      </w:r>
      <w:r>
        <w:rPr>
          <w:spacing w:val="-5"/>
          <w:w w:val="105"/>
        </w:rPr>
        <w:t xml:space="preserve"> </w:t>
      </w:r>
      <w:r>
        <w:rPr>
          <w:w w:val="105"/>
        </w:rPr>
        <w:t>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20544561" w14:textId="77777777" w:rsidR="0006191A" w:rsidRDefault="00B04A97">
      <w:pPr>
        <w:pStyle w:val="a3"/>
        <w:spacing w:before="6" w:line="288" w:lineRule="auto"/>
        <w:ind w:right="876"/>
      </w:pPr>
      <w:r>
        <w:rPr>
          <w:w w:val="105"/>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14:paraId="5BF65308" w14:textId="77777777" w:rsidR="0006191A" w:rsidRDefault="00B04A97">
      <w:pPr>
        <w:pStyle w:val="a3"/>
        <w:spacing w:line="288" w:lineRule="auto"/>
        <w:ind w:right="875"/>
      </w:pPr>
      <w:r>
        <w:rPr>
          <w:w w:val="105"/>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13DC4DF9" w14:textId="77777777" w:rsidR="0006191A" w:rsidRDefault="00B04A97">
      <w:pPr>
        <w:pStyle w:val="a3"/>
        <w:spacing w:line="288" w:lineRule="auto"/>
        <w:ind w:right="864"/>
      </w:pPr>
      <w:r>
        <w:rPr>
          <w:w w:val="105"/>
        </w:rPr>
        <w:t>Лишайники – комплексные организмы. Строение лишайников. Питание, рост и размножение лишайников. Значение лишайников в природе</w:t>
      </w:r>
      <w:r>
        <w:rPr>
          <w:spacing w:val="-2"/>
          <w:w w:val="105"/>
        </w:rPr>
        <w:t xml:space="preserve"> </w:t>
      </w:r>
      <w:r>
        <w:rPr>
          <w:w w:val="105"/>
        </w:rPr>
        <w:t>и жизни человека.</w:t>
      </w:r>
    </w:p>
    <w:p w14:paraId="05A80ACC" w14:textId="77777777" w:rsidR="0006191A" w:rsidRDefault="00B04A97">
      <w:pPr>
        <w:pStyle w:val="a3"/>
        <w:spacing w:line="288" w:lineRule="auto"/>
        <w:ind w:right="865"/>
      </w:pPr>
      <w:r>
        <w:rPr>
          <w:w w:val="105"/>
        </w:rPr>
        <w:t>Бактерии – доядерные организмы.</w:t>
      </w:r>
      <w:r>
        <w:rPr>
          <w:spacing w:val="-3"/>
          <w:w w:val="105"/>
        </w:rPr>
        <w:t xml:space="preserve"> </w:t>
      </w:r>
      <w:r>
        <w:rPr>
          <w:w w:val="105"/>
        </w:rPr>
        <w:t>Общая характеристика бактерий.</w:t>
      </w:r>
      <w:r>
        <w:rPr>
          <w:spacing w:val="-3"/>
          <w:w w:val="105"/>
        </w:rPr>
        <w:t xml:space="preserve"> </w:t>
      </w:r>
      <w:r>
        <w:rPr>
          <w:w w:val="105"/>
        </w:rPr>
        <w:t>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1AB2F693" w14:textId="77777777" w:rsidR="0006191A" w:rsidRDefault="00B04A97">
      <w:pPr>
        <w:pStyle w:val="a3"/>
        <w:spacing w:line="262"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5EAA1D4C" w14:textId="77777777" w:rsidR="0006191A" w:rsidRDefault="00B04A97">
      <w:pPr>
        <w:pStyle w:val="a3"/>
        <w:spacing w:before="57" w:line="288" w:lineRule="auto"/>
        <w:ind w:right="866"/>
      </w:pPr>
      <w:r>
        <w:rPr>
          <w:w w:val="105"/>
        </w:rPr>
        <w:t>Изучение строения одноклеточных (мукор) и многоклеточных (пеницилл) плесневых грибов.</w:t>
      </w:r>
    </w:p>
    <w:p w14:paraId="3F32D9C8" w14:textId="77777777" w:rsidR="0006191A" w:rsidRDefault="00B04A97">
      <w:pPr>
        <w:pStyle w:val="a3"/>
        <w:spacing w:line="288" w:lineRule="auto"/>
        <w:ind w:right="868"/>
      </w:pPr>
      <w:r>
        <w:rPr>
          <w:w w:val="105"/>
        </w:rPr>
        <w:t>Изучение строения плодовых тел шляпочных грибов (или изучение шляпочных грибов на муляжах).</w:t>
      </w:r>
    </w:p>
    <w:p w14:paraId="1CD99A16" w14:textId="77777777" w:rsidR="0006191A" w:rsidRDefault="00B04A97">
      <w:pPr>
        <w:pStyle w:val="a3"/>
        <w:spacing w:line="264" w:lineRule="exact"/>
        <w:ind w:left="986" w:firstLine="0"/>
      </w:pPr>
      <w:r>
        <w:t>Изучение</w:t>
      </w:r>
      <w:r>
        <w:rPr>
          <w:spacing w:val="32"/>
        </w:rPr>
        <w:t xml:space="preserve"> </w:t>
      </w:r>
      <w:r>
        <w:t>строения</w:t>
      </w:r>
      <w:r>
        <w:rPr>
          <w:spacing w:val="36"/>
        </w:rPr>
        <w:t xml:space="preserve"> </w:t>
      </w:r>
      <w:r>
        <w:rPr>
          <w:spacing w:val="-2"/>
        </w:rPr>
        <w:t>лишайников.</w:t>
      </w:r>
    </w:p>
    <w:p w14:paraId="62F8FBF5" w14:textId="77777777" w:rsidR="0006191A" w:rsidRDefault="00B04A97">
      <w:pPr>
        <w:pStyle w:val="a3"/>
        <w:spacing w:before="51" w:line="288" w:lineRule="auto"/>
        <w:ind w:left="986" w:right="3300" w:firstLine="0"/>
      </w:pPr>
      <w:r>
        <w:t xml:space="preserve">Изучение строения бактерий (на готовых микропрепаратах). </w:t>
      </w:r>
      <w:r>
        <w:rPr>
          <w:w w:val="105"/>
        </w:rPr>
        <w:t>Содержание обучения в 8 классе.</w:t>
      </w:r>
    </w:p>
    <w:p w14:paraId="04E6C82A" w14:textId="77777777" w:rsidR="0006191A" w:rsidRDefault="00B04A97">
      <w:pPr>
        <w:pStyle w:val="a3"/>
        <w:spacing w:line="264" w:lineRule="exact"/>
        <w:ind w:left="986" w:firstLine="0"/>
      </w:pPr>
      <w:r>
        <w:t>Животный</w:t>
      </w:r>
      <w:r>
        <w:rPr>
          <w:spacing w:val="38"/>
        </w:rPr>
        <w:t xml:space="preserve"> </w:t>
      </w:r>
      <w:r>
        <w:rPr>
          <w:spacing w:val="-2"/>
        </w:rPr>
        <w:t>организм.</w:t>
      </w:r>
    </w:p>
    <w:p w14:paraId="2499A4CA" w14:textId="77777777" w:rsidR="0006191A" w:rsidRDefault="00B04A97">
      <w:pPr>
        <w:pStyle w:val="a3"/>
        <w:spacing w:before="52" w:line="288" w:lineRule="auto"/>
        <w:ind w:right="872"/>
      </w:pPr>
      <w:r>
        <w:t>Зоология</w:t>
      </w:r>
      <w:r>
        <w:rPr>
          <w:spacing w:val="27"/>
        </w:rPr>
        <w:t xml:space="preserve"> </w:t>
      </w:r>
      <w:r>
        <w:t>–</w:t>
      </w:r>
      <w:r>
        <w:rPr>
          <w:spacing w:val="21"/>
        </w:rPr>
        <w:t xml:space="preserve"> </w:t>
      </w:r>
      <w:r>
        <w:t>наука</w:t>
      </w:r>
      <w:r>
        <w:rPr>
          <w:spacing w:val="29"/>
        </w:rPr>
        <w:t xml:space="preserve"> </w:t>
      </w:r>
      <w:r>
        <w:t>о животных.</w:t>
      </w:r>
      <w:r>
        <w:rPr>
          <w:spacing w:val="24"/>
        </w:rPr>
        <w:t xml:space="preserve"> </w:t>
      </w:r>
      <w:r>
        <w:t>Разделы</w:t>
      </w:r>
      <w:r>
        <w:rPr>
          <w:spacing w:val="24"/>
        </w:rPr>
        <w:t xml:space="preserve"> </w:t>
      </w:r>
      <w:r>
        <w:t>зоологии.</w:t>
      </w:r>
      <w:r>
        <w:rPr>
          <w:spacing w:val="24"/>
        </w:rPr>
        <w:t xml:space="preserve"> </w:t>
      </w:r>
      <w:r>
        <w:t>Связь</w:t>
      </w:r>
      <w:r>
        <w:rPr>
          <w:spacing w:val="26"/>
        </w:rPr>
        <w:t xml:space="preserve"> </w:t>
      </w:r>
      <w:r>
        <w:t>зоологии</w:t>
      </w:r>
      <w:r>
        <w:rPr>
          <w:spacing w:val="30"/>
        </w:rPr>
        <w:t xml:space="preserve"> </w:t>
      </w:r>
      <w:r>
        <w:t>с другими</w:t>
      </w:r>
      <w:r>
        <w:rPr>
          <w:spacing w:val="18"/>
        </w:rPr>
        <w:t xml:space="preserve"> </w:t>
      </w:r>
      <w:r>
        <w:t xml:space="preserve">науками </w:t>
      </w:r>
      <w:r>
        <w:rPr>
          <w:w w:val="105"/>
        </w:rPr>
        <w:t>и техникой.</w:t>
      </w:r>
    </w:p>
    <w:p w14:paraId="35538F55" w14:textId="77777777" w:rsidR="0006191A" w:rsidRDefault="00B04A97">
      <w:pPr>
        <w:pStyle w:val="a3"/>
        <w:spacing w:line="290" w:lineRule="auto"/>
        <w:ind w:right="871"/>
      </w:pPr>
      <w:r>
        <w:rPr>
          <w:w w:val="105"/>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14:paraId="61AE8153" w14:textId="77777777" w:rsidR="0006191A" w:rsidRDefault="00B04A97">
      <w:pPr>
        <w:pStyle w:val="a3"/>
        <w:spacing w:line="288" w:lineRule="auto"/>
        <w:ind w:right="847"/>
      </w:pPr>
      <w:r>
        <w:rPr>
          <w:w w:val="105"/>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w:t>
      </w:r>
      <w:r>
        <w:t xml:space="preserve">(митохондрии, пищеварительные и сократительные вакуоли, лизосомы, клеточный центр). </w:t>
      </w:r>
      <w:r>
        <w:rPr>
          <w:w w:val="105"/>
        </w:rPr>
        <w:t>Процессы, происходящие в клетке. Деление клетки. Ткани животных, их разнообразие. Органы и системы органов животных. Организм – единое целое.</w:t>
      </w:r>
    </w:p>
    <w:p w14:paraId="7EA437FF" w14:textId="77777777" w:rsidR="0006191A" w:rsidRDefault="00B04A97">
      <w:pPr>
        <w:pStyle w:val="a3"/>
        <w:spacing w:line="263"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4B72958F" w14:textId="77777777" w:rsidR="0006191A" w:rsidRDefault="00B04A97">
      <w:pPr>
        <w:pStyle w:val="a3"/>
        <w:spacing w:before="71" w:line="295" w:lineRule="auto"/>
        <w:ind w:right="874"/>
      </w:pPr>
      <w:r>
        <w:rPr>
          <w:w w:val="105"/>
        </w:rPr>
        <w:t xml:space="preserve">Исследование под микроскопом готовых микропрепаратов клеток и тканей </w:t>
      </w:r>
      <w:r>
        <w:rPr>
          <w:spacing w:val="-2"/>
          <w:w w:val="105"/>
        </w:rPr>
        <w:t>животных.</w:t>
      </w:r>
    </w:p>
    <w:p w14:paraId="05E06C8A" w14:textId="77777777" w:rsidR="0006191A" w:rsidRDefault="00B04A97">
      <w:pPr>
        <w:pStyle w:val="a3"/>
        <w:spacing w:line="255" w:lineRule="exact"/>
        <w:ind w:left="986" w:firstLine="0"/>
      </w:pPr>
      <w:r>
        <w:t>Строение</w:t>
      </w:r>
      <w:r>
        <w:rPr>
          <w:spacing w:val="35"/>
        </w:rPr>
        <w:t xml:space="preserve"> </w:t>
      </w:r>
      <w:r>
        <w:t>и</w:t>
      </w:r>
      <w:r>
        <w:rPr>
          <w:spacing w:val="36"/>
        </w:rPr>
        <w:t xml:space="preserve"> </w:t>
      </w:r>
      <w:r>
        <w:t>жизнедеятельность</w:t>
      </w:r>
      <w:r>
        <w:rPr>
          <w:spacing w:val="42"/>
        </w:rPr>
        <w:t xml:space="preserve"> </w:t>
      </w:r>
      <w:r>
        <w:t>организма</w:t>
      </w:r>
      <w:r>
        <w:rPr>
          <w:spacing w:val="36"/>
        </w:rPr>
        <w:t xml:space="preserve"> </w:t>
      </w:r>
      <w:r>
        <w:rPr>
          <w:spacing w:val="-2"/>
        </w:rPr>
        <w:t>животного.</w:t>
      </w:r>
    </w:p>
    <w:p w14:paraId="0DB09897" w14:textId="77777777" w:rsidR="0006191A" w:rsidRDefault="00B04A97">
      <w:pPr>
        <w:pStyle w:val="a3"/>
        <w:spacing w:before="52" w:line="288" w:lineRule="auto"/>
        <w:ind w:right="856"/>
      </w:pPr>
      <w:r>
        <w:rPr>
          <w:w w:val="105"/>
        </w:rPr>
        <w:t xml:space="preserve">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w:t>
      </w:r>
      <w:r>
        <w:t xml:space="preserve">рыб, движение по суше позвоночных животных (ползание, бег, ходьба и другое). Рычажные </w:t>
      </w:r>
      <w:r>
        <w:rPr>
          <w:spacing w:val="-2"/>
          <w:w w:val="105"/>
        </w:rPr>
        <w:t>конечности.</w:t>
      </w:r>
    </w:p>
    <w:p w14:paraId="4ADAA402" w14:textId="77777777" w:rsidR="0006191A" w:rsidRDefault="00B04A97">
      <w:pPr>
        <w:pStyle w:val="a3"/>
        <w:spacing w:line="288" w:lineRule="auto"/>
        <w:ind w:right="859"/>
      </w:pPr>
      <w:r>
        <w:rPr>
          <w:w w:val="105"/>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14:paraId="40D2C1AF" w14:textId="77777777" w:rsidR="0006191A" w:rsidRDefault="00B04A97">
      <w:pPr>
        <w:pStyle w:val="a3"/>
        <w:spacing w:before="3" w:line="288" w:lineRule="auto"/>
        <w:ind w:right="861"/>
      </w:pPr>
      <w:r>
        <w:rPr>
          <w:w w:val="105"/>
        </w:rPr>
        <w:t xml:space="preserve">Дыхание животных. Значение дыхания. Газообмен через всю поверхность клетки. </w:t>
      </w:r>
      <w:r>
        <w:t>Жаберное</w:t>
      </w:r>
      <w:r>
        <w:rPr>
          <w:spacing w:val="28"/>
        </w:rPr>
        <w:t xml:space="preserve"> </w:t>
      </w:r>
      <w:r>
        <w:t>дыхание.</w:t>
      </w:r>
      <w:r>
        <w:rPr>
          <w:spacing w:val="33"/>
        </w:rPr>
        <w:t xml:space="preserve"> </w:t>
      </w:r>
      <w:r>
        <w:t>Наружные</w:t>
      </w:r>
      <w:r>
        <w:rPr>
          <w:spacing w:val="28"/>
        </w:rPr>
        <w:t xml:space="preserve"> </w:t>
      </w:r>
      <w:r>
        <w:t>и</w:t>
      </w:r>
      <w:r>
        <w:rPr>
          <w:spacing w:val="40"/>
        </w:rPr>
        <w:t xml:space="preserve"> </w:t>
      </w:r>
      <w:r>
        <w:t>внутренние</w:t>
      </w:r>
      <w:r>
        <w:rPr>
          <w:spacing w:val="28"/>
        </w:rPr>
        <w:t xml:space="preserve"> </w:t>
      </w:r>
      <w:r>
        <w:t>жабры.</w:t>
      </w:r>
      <w:r>
        <w:rPr>
          <w:spacing w:val="33"/>
        </w:rPr>
        <w:t xml:space="preserve"> </w:t>
      </w:r>
      <w:r>
        <w:t>Кожное,</w:t>
      </w:r>
      <w:r>
        <w:rPr>
          <w:spacing w:val="40"/>
        </w:rPr>
        <w:t xml:space="preserve"> </w:t>
      </w:r>
      <w:r>
        <w:t>трахейное,</w:t>
      </w:r>
      <w:r>
        <w:rPr>
          <w:spacing w:val="40"/>
        </w:rPr>
        <w:t xml:space="preserve"> </w:t>
      </w:r>
      <w:r>
        <w:t>лёгочное</w:t>
      </w:r>
      <w:r>
        <w:rPr>
          <w:spacing w:val="28"/>
        </w:rPr>
        <w:t xml:space="preserve"> </w:t>
      </w:r>
      <w:r>
        <w:t xml:space="preserve">дыхание </w:t>
      </w:r>
      <w:r>
        <w:rPr>
          <w:w w:val="105"/>
        </w:rPr>
        <w:t>у обитателей суши. Особенности кожного дыхания. Роль воздушных мешков у</w:t>
      </w:r>
      <w:r>
        <w:rPr>
          <w:spacing w:val="-2"/>
          <w:w w:val="105"/>
        </w:rPr>
        <w:t xml:space="preserve"> </w:t>
      </w:r>
      <w:r>
        <w:rPr>
          <w:w w:val="105"/>
        </w:rPr>
        <w:t>птиц.</w:t>
      </w:r>
    </w:p>
    <w:p w14:paraId="705D320F" w14:textId="77777777" w:rsidR="0006191A" w:rsidRDefault="00B04A97">
      <w:pPr>
        <w:pStyle w:val="a3"/>
        <w:spacing w:line="288" w:lineRule="auto"/>
        <w:ind w:right="856"/>
      </w:pPr>
      <w:r>
        <w:rPr>
          <w:w w:val="105"/>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14:paraId="42566156" w14:textId="77777777" w:rsidR="0006191A" w:rsidRDefault="00B04A97">
      <w:pPr>
        <w:pStyle w:val="a3"/>
        <w:spacing w:line="290" w:lineRule="auto"/>
        <w:ind w:right="854"/>
      </w:pPr>
      <w:r>
        <w:rPr>
          <w:w w:val="105"/>
        </w:rPr>
        <w:t>Выделение</w:t>
      </w:r>
      <w:r>
        <w:rPr>
          <w:spacing w:val="-2"/>
          <w:w w:val="105"/>
        </w:rPr>
        <w:t xml:space="preserve"> </w:t>
      </w:r>
      <w:r>
        <w:rPr>
          <w:w w:val="105"/>
        </w:rPr>
        <w:t>у</w:t>
      </w:r>
      <w:r>
        <w:rPr>
          <w:spacing w:val="-2"/>
          <w:w w:val="105"/>
        </w:rPr>
        <w:t xml:space="preserve"> </w:t>
      </w:r>
      <w:r>
        <w:rPr>
          <w:w w:val="105"/>
        </w:rPr>
        <w:t>животных.</w:t>
      </w:r>
      <w:r>
        <w:rPr>
          <w:spacing w:val="-6"/>
          <w:w w:val="105"/>
        </w:rPr>
        <w:t xml:space="preserve"> </w:t>
      </w:r>
      <w:r>
        <w:rPr>
          <w:w w:val="105"/>
        </w:rPr>
        <w:t>Значение</w:t>
      </w:r>
      <w:r>
        <w:rPr>
          <w:spacing w:val="-9"/>
          <w:w w:val="105"/>
        </w:rPr>
        <w:t xml:space="preserve"> </w:t>
      </w:r>
      <w:r>
        <w:rPr>
          <w:w w:val="105"/>
        </w:rPr>
        <w:t>выделения конечных</w:t>
      </w:r>
      <w:r>
        <w:rPr>
          <w:spacing w:val="-8"/>
          <w:w w:val="105"/>
        </w:rPr>
        <w:t xml:space="preserve"> </w:t>
      </w:r>
      <w:r>
        <w:rPr>
          <w:w w:val="105"/>
        </w:rPr>
        <w:t>продуктов</w:t>
      </w:r>
      <w:r>
        <w:rPr>
          <w:spacing w:val="-2"/>
          <w:w w:val="105"/>
        </w:rPr>
        <w:t xml:space="preserve"> </w:t>
      </w:r>
      <w:r>
        <w:rPr>
          <w:w w:val="105"/>
        </w:rPr>
        <w:t>обмена</w:t>
      </w:r>
      <w:r>
        <w:rPr>
          <w:spacing w:val="-2"/>
          <w:w w:val="105"/>
        </w:rPr>
        <w:t xml:space="preserve"> </w:t>
      </w:r>
      <w:r>
        <w:rPr>
          <w:w w:val="105"/>
        </w:rPr>
        <w:t>веществ. Сократительные</w:t>
      </w:r>
      <w:r>
        <w:rPr>
          <w:spacing w:val="-1"/>
          <w:w w:val="105"/>
        </w:rPr>
        <w:t xml:space="preserve"> </w:t>
      </w:r>
      <w:r>
        <w:rPr>
          <w:w w:val="105"/>
        </w:rPr>
        <w:t>вакуоли у простейших. Звёздчатые</w:t>
      </w:r>
      <w:r>
        <w:rPr>
          <w:spacing w:val="-1"/>
          <w:w w:val="105"/>
        </w:rPr>
        <w:t xml:space="preserve"> </w:t>
      </w:r>
      <w:r>
        <w:rPr>
          <w:w w:val="105"/>
        </w:rPr>
        <w:t>клетки и канальцы у плоских червей, выделительные трубочки и воронки у кольчатых червей. Мальпигиевы сосуды у насекомых.</w:t>
      </w:r>
      <w:r>
        <w:rPr>
          <w:spacing w:val="-8"/>
          <w:w w:val="105"/>
        </w:rPr>
        <w:t xml:space="preserve"> </w:t>
      </w:r>
      <w:r>
        <w:rPr>
          <w:w w:val="105"/>
        </w:rPr>
        <w:t>Почки</w:t>
      </w:r>
      <w:r>
        <w:rPr>
          <w:spacing w:val="-4"/>
          <w:w w:val="105"/>
        </w:rPr>
        <w:t xml:space="preserve"> </w:t>
      </w:r>
      <w:r>
        <w:rPr>
          <w:w w:val="105"/>
        </w:rPr>
        <w:t>(туловищные</w:t>
      </w:r>
      <w:r>
        <w:rPr>
          <w:spacing w:val="-4"/>
          <w:w w:val="105"/>
        </w:rPr>
        <w:t xml:space="preserve"> </w:t>
      </w:r>
      <w:r>
        <w:rPr>
          <w:w w:val="105"/>
        </w:rPr>
        <w:t>и</w:t>
      </w:r>
      <w:r>
        <w:rPr>
          <w:spacing w:val="-4"/>
          <w:w w:val="105"/>
        </w:rPr>
        <w:t xml:space="preserve"> </w:t>
      </w:r>
      <w:r>
        <w:rPr>
          <w:w w:val="105"/>
        </w:rPr>
        <w:t>тазовые),</w:t>
      </w:r>
      <w:r>
        <w:rPr>
          <w:spacing w:val="-2"/>
          <w:w w:val="105"/>
        </w:rPr>
        <w:t xml:space="preserve"> </w:t>
      </w:r>
      <w:r>
        <w:rPr>
          <w:w w:val="105"/>
        </w:rPr>
        <w:t>мочеточники,</w:t>
      </w:r>
      <w:r>
        <w:rPr>
          <w:spacing w:val="-8"/>
          <w:w w:val="105"/>
        </w:rPr>
        <w:t xml:space="preserve"> </w:t>
      </w:r>
      <w:r>
        <w:rPr>
          <w:w w:val="105"/>
        </w:rPr>
        <w:t>мочевой</w:t>
      </w:r>
      <w:r>
        <w:rPr>
          <w:spacing w:val="-4"/>
          <w:w w:val="105"/>
        </w:rPr>
        <w:t xml:space="preserve"> </w:t>
      </w:r>
      <w:r>
        <w:rPr>
          <w:w w:val="105"/>
        </w:rPr>
        <w:t>пузырь у</w:t>
      </w:r>
      <w:r>
        <w:rPr>
          <w:spacing w:val="-9"/>
          <w:w w:val="105"/>
        </w:rPr>
        <w:t xml:space="preserve"> </w:t>
      </w:r>
      <w:r>
        <w:rPr>
          <w:w w:val="105"/>
        </w:rPr>
        <w:t>позвоночных животных. Особенности выделения у птиц, связанные с полётом.</w:t>
      </w:r>
    </w:p>
    <w:p w14:paraId="06E0EBB3" w14:textId="77777777" w:rsidR="0006191A" w:rsidRDefault="00B04A97">
      <w:pPr>
        <w:pStyle w:val="a3"/>
        <w:spacing w:line="288" w:lineRule="auto"/>
        <w:ind w:right="864"/>
      </w:pPr>
      <w:r>
        <w:rPr>
          <w:w w:val="105"/>
        </w:rPr>
        <w:t>Покровы</w:t>
      </w:r>
      <w:r>
        <w:rPr>
          <w:spacing w:val="-16"/>
          <w:w w:val="105"/>
        </w:rPr>
        <w:t xml:space="preserve"> </w:t>
      </w:r>
      <w:r>
        <w:rPr>
          <w:w w:val="105"/>
        </w:rPr>
        <w:t>тела</w:t>
      </w:r>
      <w:r>
        <w:rPr>
          <w:spacing w:val="-12"/>
          <w:w w:val="105"/>
        </w:rPr>
        <w:t xml:space="preserve"> </w:t>
      </w:r>
      <w:r>
        <w:rPr>
          <w:w w:val="105"/>
        </w:rPr>
        <w:t>у</w:t>
      </w:r>
      <w:r>
        <w:rPr>
          <w:spacing w:val="-16"/>
          <w:w w:val="105"/>
        </w:rPr>
        <w:t xml:space="preserve"> </w:t>
      </w:r>
      <w:r>
        <w:rPr>
          <w:w w:val="105"/>
        </w:rPr>
        <w:t>животных.</w:t>
      </w:r>
      <w:r>
        <w:rPr>
          <w:spacing w:val="-10"/>
          <w:w w:val="105"/>
        </w:rPr>
        <w:t xml:space="preserve"> </w:t>
      </w:r>
      <w:r>
        <w:rPr>
          <w:w w:val="105"/>
        </w:rPr>
        <w:t>Покровы</w:t>
      </w:r>
      <w:r>
        <w:rPr>
          <w:spacing w:val="-5"/>
          <w:w w:val="105"/>
        </w:rPr>
        <w:t xml:space="preserve"> </w:t>
      </w:r>
      <w:r>
        <w:rPr>
          <w:w w:val="105"/>
        </w:rPr>
        <w:t>у</w:t>
      </w:r>
      <w:r>
        <w:rPr>
          <w:spacing w:val="-16"/>
          <w:w w:val="105"/>
        </w:rPr>
        <w:t xml:space="preserve"> </w:t>
      </w:r>
      <w:r>
        <w:rPr>
          <w:w w:val="105"/>
        </w:rPr>
        <w:t>беспозвоночных.</w:t>
      </w:r>
      <w:r>
        <w:rPr>
          <w:spacing w:val="-10"/>
          <w:w w:val="105"/>
        </w:rPr>
        <w:t xml:space="preserve"> </w:t>
      </w:r>
      <w:r>
        <w:rPr>
          <w:w w:val="105"/>
        </w:rPr>
        <w:t>Усложнение</w:t>
      </w:r>
      <w:r>
        <w:rPr>
          <w:spacing w:val="-13"/>
          <w:w w:val="105"/>
        </w:rPr>
        <w:t xml:space="preserve"> </w:t>
      </w:r>
      <w:r>
        <w:rPr>
          <w:w w:val="105"/>
        </w:rPr>
        <w:t>строения</w:t>
      </w:r>
      <w:r>
        <w:rPr>
          <w:spacing w:val="-16"/>
          <w:w w:val="105"/>
        </w:rPr>
        <w:t xml:space="preserve"> </w:t>
      </w:r>
      <w:r>
        <w:rPr>
          <w:w w:val="105"/>
        </w:rPr>
        <w:t>кожи у</w:t>
      </w:r>
      <w:r>
        <w:rPr>
          <w:spacing w:val="-8"/>
          <w:w w:val="105"/>
        </w:rPr>
        <w:t xml:space="preserve"> </w:t>
      </w:r>
      <w:r>
        <w:rPr>
          <w:w w:val="105"/>
        </w:rPr>
        <w:t>позвоночных.</w:t>
      </w:r>
      <w:r>
        <w:rPr>
          <w:spacing w:val="-1"/>
          <w:w w:val="105"/>
        </w:rPr>
        <w:t xml:space="preserve"> </w:t>
      </w:r>
      <w:r>
        <w:rPr>
          <w:w w:val="105"/>
        </w:rPr>
        <w:t>Кожа</w:t>
      </w:r>
      <w:r>
        <w:rPr>
          <w:spacing w:val="-3"/>
          <w:w w:val="105"/>
        </w:rPr>
        <w:t xml:space="preserve"> </w:t>
      </w:r>
      <w:r>
        <w:rPr>
          <w:w w:val="105"/>
        </w:rPr>
        <w:t>как орган</w:t>
      </w:r>
      <w:r>
        <w:rPr>
          <w:spacing w:val="-3"/>
          <w:w w:val="105"/>
        </w:rPr>
        <w:t xml:space="preserve"> </w:t>
      </w:r>
      <w:r>
        <w:rPr>
          <w:w w:val="105"/>
        </w:rPr>
        <w:t>выделения.</w:t>
      </w:r>
      <w:r>
        <w:rPr>
          <w:spacing w:val="-1"/>
          <w:w w:val="105"/>
        </w:rPr>
        <w:t xml:space="preserve"> </w:t>
      </w:r>
      <w:r>
        <w:rPr>
          <w:w w:val="105"/>
        </w:rPr>
        <w:t>Роль кожи в теплоотдаче. Производные</w:t>
      </w:r>
      <w:r>
        <w:rPr>
          <w:spacing w:val="-3"/>
          <w:w w:val="105"/>
        </w:rPr>
        <w:t xml:space="preserve"> </w:t>
      </w:r>
      <w:r>
        <w:rPr>
          <w:w w:val="105"/>
        </w:rPr>
        <w:t>кожи. Средства пассивной и активной защиты у животных.</w:t>
      </w:r>
    </w:p>
    <w:p w14:paraId="7DBEE221" w14:textId="77777777" w:rsidR="0006191A" w:rsidRDefault="00B04A97">
      <w:pPr>
        <w:pStyle w:val="a3"/>
        <w:tabs>
          <w:tab w:val="left" w:pos="1631"/>
          <w:tab w:val="left" w:pos="1991"/>
          <w:tab w:val="left" w:pos="2272"/>
          <w:tab w:val="left" w:pos="2969"/>
          <w:tab w:val="left" w:pos="3372"/>
          <w:tab w:val="left" w:pos="3437"/>
          <w:tab w:val="left" w:pos="4220"/>
          <w:tab w:val="left" w:pos="4667"/>
          <w:tab w:val="left" w:pos="4955"/>
          <w:tab w:val="left" w:pos="5544"/>
          <w:tab w:val="left" w:pos="6271"/>
          <w:tab w:val="left" w:pos="6659"/>
          <w:tab w:val="left" w:pos="7060"/>
          <w:tab w:val="left" w:pos="7350"/>
          <w:tab w:val="left" w:pos="8450"/>
          <w:tab w:val="left" w:pos="8737"/>
          <w:tab w:val="left" w:pos="8915"/>
          <w:tab w:val="left" w:pos="9500"/>
        </w:tabs>
        <w:spacing w:line="288" w:lineRule="auto"/>
        <w:ind w:right="861"/>
        <w:jc w:val="right"/>
      </w:pPr>
      <w:r>
        <w:rPr>
          <w:w w:val="105"/>
        </w:rPr>
        <w:t>Координация</w:t>
      </w:r>
      <w:r>
        <w:rPr>
          <w:spacing w:val="80"/>
          <w:w w:val="105"/>
        </w:rPr>
        <w:t xml:space="preserve"> </w:t>
      </w:r>
      <w:r>
        <w:rPr>
          <w:w w:val="105"/>
        </w:rPr>
        <w:t>и</w:t>
      </w:r>
      <w:r>
        <w:rPr>
          <w:spacing w:val="80"/>
          <w:w w:val="105"/>
        </w:rPr>
        <w:t xml:space="preserve"> </w:t>
      </w:r>
      <w:r>
        <w:rPr>
          <w:w w:val="105"/>
        </w:rPr>
        <w:t>регуляция</w:t>
      </w:r>
      <w:r>
        <w:rPr>
          <w:spacing w:val="80"/>
          <w:w w:val="105"/>
        </w:rPr>
        <w:t xml:space="preserve"> </w:t>
      </w:r>
      <w:r>
        <w:rPr>
          <w:w w:val="105"/>
        </w:rPr>
        <w:t>жизнедеятельности</w:t>
      </w:r>
      <w:r>
        <w:rPr>
          <w:spacing w:val="80"/>
          <w:w w:val="105"/>
        </w:rPr>
        <w:t xml:space="preserve"> </w:t>
      </w:r>
      <w:r>
        <w:rPr>
          <w:w w:val="105"/>
        </w:rPr>
        <w:t>у</w:t>
      </w:r>
      <w:r>
        <w:rPr>
          <w:spacing w:val="80"/>
          <w:w w:val="105"/>
        </w:rPr>
        <w:t xml:space="preserve"> </w:t>
      </w:r>
      <w:r>
        <w:rPr>
          <w:w w:val="105"/>
        </w:rPr>
        <w:t>животных.</w:t>
      </w:r>
      <w:r>
        <w:rPr>
          <w:spacing w:val="80"/>
          <w:w w:val="105"/>
        </w:rPr>
        <w:t xml:space="preserve"> </w:t>
      </w:r>
      <w:r>
        <w:rPr>
          <w:w w:val="105"/>
        </w:rPr>
        <w:t>Раздражимость</w:t>
      </w:r>
      <w:r>
        <w:rPr>
          <w:spacing w:val="80"/>
          <w:w w:val="105"/>
        </w:rPr>
        <w:t xml:space="preserve"> </w:t>
      </w:r>
      <w:r>
        <w:rPr>
          <w:w w:val="105"/>
        </w:rPr>
        <w:t>у одноклеточных</w:t>
      </w:r>
      <w:r>
        <w:rPr>
          <w:spacing w:val="80"/>
          <w:w w:val="105"/>
        </w:rPr>
        <w:t xml:space="preserve"> </w:t>
      </w:r>
      <w:r>
        <w:rPr>
          <w:w w:val="105"/>
        </w:rPr>
        <w:t>животных.</w:t>
      </w:r>
      <w:r>
        <w:rPr>
          <w:spacing w:val="80"/>
          <w:w w:val="105"/>
        </w:rPr>
        <w:t xml:space="preserve"> </w:t>
      </w:r>
      <w:r>
        <w:rPr>
          <w:w w:val="105"/>
        </w:rPr>
        <w:t>Таксисы</w:t>
      </w:r>
      <w:r>
        <w:rPr>
          <w:spacing w:val="80"/>
          <w:w w:val="105"/>
        </w:rPr>
        <w:t xml:space="preserve"> </w:t>
      </w:r>
      <w:r>
        <w:rPr>
          <w:w w:val="105"/>
        </w:rPr>
        <w:t>(фототаксис,</w:t>
      </w:r>
      <w:r>
        <w:rPr>
          <w:spacing w:val="80"/>
          <w:w w:val="105"/>
        </w:rPr>
        <w:t xml:space="preserve"> </w:t>
      </w:r>
      <w:r>
        <w:rPr>
          <w:w w:val="105"/>
        </w:rPr>
        <w:t>трофотаксис,</w:t>
      </w:r>
      <w:r>
        <w:rPr>
          <w:spacing w:val="80"/>
          <w:w w:val="105"/>
        </w:rPr>
        <w:t xml:space="preserve"> </w:t>
      </w:r>
      <w:r>
        <w:rPr>
          <w:w w:val="105"/>
        </w:rPr>
        <w:t>хемотаксис</w:t>
      </w:r>
      <w:r>
        <w:rPr>
          <w:spacing w:val="40"/>
          <w:w w:val="105"/>
        </w:rPr>
        <w:t xml:space="preserve"> </w:t>
      </w:r>
      <w:r>
        <w:rPr>
          <w:w w:val="105"/>
        </w:rPr>
        <w:t>и</w:t>
      </w:r>
      <w:r>
        <w:rPr>
          <w:spacing w:val="80"/>
          <w:w w:val="105"/>
        </w:rPr>
        <w:t xml:space="preserve"> </w:t>
      </w:r>
      <w:r>
        <w:rPr>
          <w:w w:val="105"/>
        </w:rPr>
        <w:t>другие таксисы).</w:t>
      </w:r>
      <w:r>
        <w:rPr>
          <w:spacing w:val="80"/>
          <w:w w:val="150"/>
        </w:rPr>
        <w:t xml:space="preserve"> </w:t>
      </w:r>
      <w:r>
        <w:rPr>
          <w:w w:val="105"/>
        </w:rPr>
        <w:t>Нервная</w:t>
      </w:r>
      <w:r>
        <w:rPr>
          <w:spacing w:val="80"/>
          <w:w w:val="150"/>
        </w:rPr>
        <w:t xml:space="preserve"> </w:t>
      </w:r>
      <w:r>
        <w:rPr>
          <w:w w:val="105"/>
        </w:rPr>
        <w:t>регуляция.</w:t>
      </w:r>
      <w:r>
        <w:rPr>
          <w:spacing w:val="80"/>
          <w:w w:val="150"/>
        </w:rPr>
        <w:t xml:space="preserve"> </w:t>
      </w:r>
      <w:r>
        <w:rPr>
          <w:w w:val="105"/>
        </w:rPr>
        <w:t>Нервная</w:t>
      </w:r>
      <w:r>
        <w:rPr>
          <w:spacing w:val="80"/>
          <w:w w:val="150"/>
        </w:rPr>
        <w:t xml:space="preserve"> </w:t>
      </w:r>
      <w:r>
        <w:rPr>
          <w:w w:val="105"/>
        </w:rPr>
        <w:t>система,</w:t>
      </w:r>
      <w:r>
        <w:rPr>
          <w:spacing w:val="80"/>
          <w:w w:val="150"/>
        </w:rPr>
        <w:t xml:space="preserve"> </w:t>
      </w:r>
      <w:r>
        <w:rPr>
          <w:w w:val="105"/>
        </w:rPr>
        <w:t>её</w:t>
      </w:r>
      <w:r>
        <w:rPr>
          <w:spacing w:val="80"/>
          <w:w w:val="105"/>
        </w:rPr>
        <w:t xml:space="preserve"> </w:t>
      </w:r>
      <w:r>
        <w:rPr>
          <w:w w:val="105"/>
        </w:rPr>
        <w:t>значение.</w:t>
      </w:r>
      <w:r>
        <w:rPr>
          <w:spacing w:val="80"/>
          <w:w w:val="150"/>
        </w:rPr>
        <w:t xml:space="preserve"> </w:t>
      </w:r>
      <w:r>
        <w:rPr>
          <w:w w:val="105"/>
        </w:rPr>
        <w:t>Нервная</w:t>
      </w:r>
      <w:r>
        <w:rPr>
          <w:spacing w:val="80"/>
          <w:w w:val="150"/>
        </w:rPr>
        <w:t xml:space="preserve"> </w:t>
      </w:r>
      <w:r>
        <w:rPr>
          <w:w w:val="105"/>
        </w:rPr>
        <w:t>система</w:t>
      </w:r>
      <w:r>
        <w:rPr>
          <w:spacing w:val="80"/>
          <w:w w:val="150"/>
        </w:rPr>
        <w:t xml:space="preserve"> </w:t>
      </w:r>
      <w:r>
        <w:rPr>
          <w:w w:val="105"/>
        </w:rPr>
        <w:t xml:space="preserve">у </w:t>
      </w:r>
      <w:r>
        <w:rPr>
          <w:spacing w:val="-2"/>
          <w:w w:val="105"/>
        </w:rPr>
        <w:t>беспозвоночных:</w:t>
      </w:r>
      <w:r>
        <w:tab/>
      </w:r>
      <w:r>
        <w:rPr>
          <w:spacing w:val="-2"/>
          <w:w w:val="105"/>
        </w:rPr>
        <w:t>сетчатая</w:t>
      </w:r>
      <w:r>
        <w:tab/>
      </w:r>
      <w:r>
        <w:rPr>
          <w:spacing w:val="-2"/>
          <w:w w:val="105"/>
        </w:rPr>
        <w:t>(диффузная),</w:t>
      </w:r>
      <w:r>
        <w:tab/>
      </w:r>
      <w:r>
        <w:rPr>
          <w:spacing w:val="-2"/>
          <w:w w:val="105"/>
        </w:rPr>
        <w:t>стволовая,</w:t>
      </w:r>
      <w:r>
        <w:tab/>
      </w:r>
      <w:r>
        <w:rPr>
          <w:spacing w:val="-2"/>
          <w:w w:val="105"/>
        </w:rPr>
        <w:t>узловая.</w:t>
      </w:r>
      <w:r>
        <w:tab/>
      </w:r>
      <w:r>
        <w:rPr>
          <w:spacing w:val="-2"/>
          <w:w w:val="105"/>
        </w:rPr>
        <w:t>Нервная</w:t>
      </w:r>
      <w:r>
        <w:tab/>
      </w:r>
      <w:r>
        <w:rPr>
          <w:spacing w:val="-2"/>
          <w:w w:val="105"/>
        </w:rPr>
        <w:t>система</w:t>
      </w:r>
      <w:r>
        <w:tab/>
      </w:r>
      <w:r>
        <w:rPr>
          <w:spacing w:val="-10"/>
          <w:w w:val="105"/>
        </w:rPr>
        <w:t xml:space="preserve">у </w:t>
      </w:r>
      <w:r>
        <w:rPr>
          <w:w w:val="105"/>
        </w:rPr>
        <w:t>позвоночных (трубчатая): головной и</w:t>
      </w:r>
      <w:r>
        <w:rPr>
          <w:spacing w:val="20"/>
          <w:w w:val="105"/>
        </w:rPr>
        <w:t xml:space="preserve"> </w:t>
      </w:r>
      <w:r>
        <w:rPr>
          <w:w w:val="105"/>
        </w:rPr>
        <w:t>спинной мозг, нервы. Усложнение головного мозга от</w:t>
      </w:r>
      <w:r>
        <w:rPr>
          <w:spacing w:val="40"/>
          <w:w w:val="105"/>
        </w:rPr>
        <w:t xml:space="preserve"> </w:t>
      </w:r>
      <w:r>
        <w:rPr>
          <w:w w:val="105"/>
        </w:rPr>
        <w:t>рыб</w:t>
      </w:r>
      <w:r>
        <w:rPr>
          <w:spacing w:val="40"/>
          <w:w w:val="105"/>
        </w:rPr>
        <w:t xml:space="preserve"> </w:t>
      </w:r>
      <w:r>
        <w:rPr>
          <w:w w:val="105"/>
        </w:rPr>
        <w:t>до</w:t>
      </w:r>
      <w:r>
        <w:rPr>
          <w:spacing w:val="40"/>
          <w:w w:val="105"/>
        </w:rPr>
        <w:t xml:space="preserve"> </w:t>
      </w:r>
      <w:r>
        <w:rPr>
          <w:w w:val="105"/>
        </w:rPr>
        <w:t>млекопитающих.</w:t>
      </w:r>
      <w:r>
        <w:rPr>
          <w:spacing w:val="40"/>
          <w:w w:val="105"/>
        </w:rPr>
        <w:t xml:space="preserve"> </w:t>
      </w:r>
      <w:r>
        <w:rPr>
          <w:w w:val="105"/>
        </w:rPr>
        <w:t>Появление</w:t>
      </w:r>
      <w:r>
        <w:rPr>
          <w:spacing w:val="40"/>
          <w:w w:val="105"/>
        </w:rPr>
        <w:t xml:space="preserve"> </w:t>
      </w:r>
      <w:r>
        <w:rPr>
          <w:w w:val="105"/>
        </w:rPr>
        <w:t>больших</w:t>
      </w:r>
      <w:r>
        <w:rPr>
          <w:spacing w:val="40"/>
          <w:w w:val="105"/>
        </w:rPr>
        <w:t xml:space="preserve"> </w:t>
      </w:r>
      <w:r>
        <w:rPr>
          <w:w w:val="105"/>
        </w:rPr>
        <w:t>полушарий,</w:t>
      </w:r>
      <w:r>
        <w:rPr>
          <w:spacing w:val="40"/>
          <w:w w:val="105"/>
        </w:rPr>
        <w:t xml:space="preserve"> </w:t>
      </w:r>
      <w:r>
        <w:rPr>
          <w:w w:val="105"/>
        </w:rPr>
        <w:t>коры,</w:t>
      </w:r>
      <w:r>
        <w:rPr>
          <w:spacing w:val="40"/>
          <w:w w:val="105"/>
        </w:rPr>
        <w:t xml:space="preserve"> </w:t>
      </w:r>
      <w:r>
        <w:rPr>
          <w:w w:val="105"/>
        </w:rPr>
        <w:t>борозд</w:t>
      </w:r>
      <w:r>
        <w:rPr>
          <w:spacing w:val="40"/>
          <w:w w:val="105"/>
        </w:rPr>
        <w:t xml:space="preserve"> </w:t>
      </w:r>
      <w:r>
        <w:rPr>
          <w:w w:val="105"/>
        </w:rPr>
        <w:t>и</w:t>
      </w:r>
      <w:r>
        <w:rPr>
          <w:spacing w:val="40"/>
          <w:w w:val="105"/>
        </w:rPr>
        <w:t xml:space="preserve"> </w:t>
      </w:r>
      <w:r>
        <w:rPr>
          <w:w w:val="105"/>
        </w:rPr>
        <w:t>извилин. Гуморальная регуляция. Роль гормонов</w:t>
      </w:r>
      <w:r>
        <w:rPr>
          <w:spacing w:val="23"/>
          <w:w w:val="105"/>
        </w:rPr>
        <w:t xml:space="preserve"> </w:t>
      </w:r>
      <w:r>
        <w:rPr>
          <w:w w:val="105"/>
        </w:rPr>
        <w:t>в</w:t>
      </w:r>
      <w:r>
        <w:rPr>
          <w:spacing w:val="23"/>
          <w:w w:val="105"/>
        </w:rPr>
        <w:t xml:space="preserve"> </w:t>
      </w:r>
      <w:r>
        <w:rPr>
          <w:w w:val="105"/>
        </w:rPr>
        <w:t>жизни</w:t>
      </w:r>
      <w:r>
        <w:rPr>
          <w:spacing w:val="23"/>
          <w:w w:val="105"/>
        </w:rPr>
        <w:t xml:space="preserve"> </w:t>
      </w:r>
      <w:r>
        <w:rPr>
          <w:w w:val="105"/>
        </w:rPr>
        <w:t>животных. Половые</w:t>
      </w:r>
      <w:r>
        <w:rPr>
          <w:spacing w:val="23"/>
          <w:w w:val="105"/>
        </w:rPr>
        <w:t xml:space="preserve"> </w:t>
      </w:r>
      <w:r>
        <w:rPr>
          <w:w w:val="105"/>
        </w:rPr>
        <w:t>гормоны. Половой диморфизм.</w:t>
      </w:r>
      <w:r>
        <w:rPr>
          <w:spacing w:val="28"/>
          <w:w w:val="105"/>
        </w:rPr>
        <w:t xml:space="preserve"> </w:t>
      </w:r>
      <w:r>
        <w:rPr>
          <w:w w:val="105"/>
        </w:rPr>
        <w:t>Органы чувств, их</w:t>
      </w:r>
      <w:r>
        <w:rPr>
          <w:spacing w:val="26"/>
          <w:w w:val="105"/>
        </w:rPr>
        <w:t xml:space="preserve"> </w:t>
      </w:r>
      <w:r>
        <w:rPr>
          <w:w w:val="105"/>
        </w:rPr>
        <w:t>значение.</w:t>
      </w:r>
      <w:r>
        <w:rPr>
          <w:spacing w:val="28"/>
          <w:w w:val="105"/>
        </w:rPr>
        <w:t xml:space="preserve"> </w:t>
      </w:r>
      <w:r>
        <w:rPr>
          <w:w w:val="105"/>
        </w:rPr>
        <w:t>Рецепторы.</w:t>
      </w:r>
      <w:r>
        <w:rPr>
          <w:spacing w:val="38"/>
          <w:w w:val="105"/>
        </w:rPr>
        <w:t xml:space="preserve"> </w:t>
      </w:r>
      <w:r>
        <w:rPr>
          <w:w w:val="105"/>
        </w:rPr>
        <w:t>Простые и</w:t>
      </w:r>
      <w:r>
        <w:rPr>
          <w:spacing w:val="37"/>
          <w:w w:val="105"/>
        </w:rPr>
        <w:t xml:space="preserve"> </w:t>
      </w:r>
      <w:r>
        <w:rPr>
          <w:w w:val="105"/>
        </w:rPr>
        <w:t>сложные</w:t>
      </w:r>
      <w:r>
        <w:rPr>
          <w:spacing w:val="25"/>
          <w:w w:val="105"/>
        </w:rPr>
        <w:t xml:space="preserve"> </w:t>
      </w:r>
      <w:r>
        <w:rPr>
          <w:w w:val="105"/>
        </w:rPr>
        <w:t xml:space="preserve">(фасеточные) </w:t>
      </w:r>
      <w:r>
        <w:t>глаза у насекомых. Орган зрения и</w:t>
      </w:r>
      <w:r>
        <w:rPr>
          <w:spacing w:val="32"/>
        </w:rPr>
        <w:t xml:space="preserve"> </w:t>
      </w:r>
      <w:r>
        <w:t>слуха</w:t>
      </w:r>
      <w:r>
        <w:rPr>
          <w:spacing w:val="32"/>
        </w:rPr>
        <w:t xml:space="preserve"> </w:t>
      </w:r>
      <w:r>
        <w:t xml:space="preserve">у позвоночных, их усложнение. Органы обоняния, </w:t>
      </w:r>
      <w:r>
        <w:rPr>
          <w:w w:val="105"/>
        </w:rPr>
        <w:t>вкуса</w:t>
      </w:r>
      <w:r>
        <w:rPr>
          <w:spacing w:val="-12"/>
          <w:w w:val="105"/>
        </w:rPr>
        <w:t xml:space="preserve"> </w:t>
      </w:r>
      <w:r>
        <w:rPr>
          <w:w w:val="105"/>
        </w:rPr>
        <w:t>и</w:t>
      </w:r>
      <w:r>
        <w:rPr>
          <w:spacing w:val="-11"/>
          <w:w w:val="105"/>
        </w:rPr>
        <w:t xml:space="preserve"> </w:t>
      </w:r>
      <w:r>
        <w:rPr>
          <w:w w:val="105"/>
        </w:rPr>
        <w:t>осязания</w:t>
      </w:r>
      <w:r>
        <w:rPr>
          <w:spacing w:val="-14"/>
          <w:w w:val="105"/>
        </w:rPr>
        <w:t xml:space="preserve"> </w:t>
      </w:r>
      <w:r>
        <w:rPr>
          <w:w w:val="105"/>
        </w:rPr>
        <w:t>у</w:t>
      </w:r>
      <w:r>
        <w:rPr>
          <w:spacing w:val="-16"/>
          <w:w w:val="105"/>
        </w:rPr>
        <w:t xml:space="preserve"> </w:t>
      </w:r>
      <w:r>
        <w:rPr>
          <w:w w:val="105"/>
        </w:rPr>
        <w:t>беспозвоночных</w:t>
      </w:r>
      <w:r>
        <w:rPr>
          <w:spacing w:val="-15"/>
          <w:w w:val="105"/>
        </w:rPr>
        <w:t xml:space="preserve"> </w:t>
      </w:r>
      <w:r>
        <w:rPr>
          <w:w w:val="105"/>
        </w:rPr>
        <w:t>и</w:t>
      </w:r>
      <w:r>
        <w:rPr>
          <w:spacing w:val="-10"/>
          <w:w w:val="105"/>
        </w:rPr>
        <w:t xml:space="preserve"> </w:t>
      </w:r>
      <w:r>
        <w:rPr>
          <w:w w:val="105"/>
        </w:rPr>
        <w:t>позвоночных</w:t>
      </w:r>
      <w:r>
        <w:rPr>
          <w:spacing w:val="-16"/>
          <w:w w:val="105"/>
        </w:rPr>
        <w:t xml:space="preserve"> </w:t>
      </w:r>
      <w:r>
        <w:rPr>
          <w:w w:val="105"/>
        </w:rPr>
        <w:t>животных.</w:t>
      </w:r>
      <w:r>
        <w:rPr>
          <w:spacing w:val="-13"/>
          <w:w w:val="105"/>
        </w:rPr>
        <w:t xml:space="preserve"> </w:t>
      </w:r>
      <w:r>
        <w:rPr>
          <w:w w:val="105"/>
        </w:rPr>
        <w:t>Орган</w:t>
      </w:r>
      <w:r>
        <w:rPr>
          <w:spacing w:val="-11"/>
          <w:w w:val="105"/>
        </w:rPr>
        <w:t xml:space="preserve"> </w:t>
      </w:r>
      <w:r>
        <w:rPr>
          <w:w w:val="105"/>
        </w:rPr>
        <w:t>боковой</w:t>
      </w:r>
      <w:r>
        <w:rPr>
          <w:spacing w:val="-11"/>
          <w:w w:val="105"/>
        </w:rPr>
        <w:t xml:space="preserve"> </w:t>
      </w:r>
      <w:r>
        <w:rPr>
          <w:w w:val="105"/>
        </w:rPr>
        <w:t>линии</w:t>
      </w:r>
      <w:r>
        <w:rPr>
          <w:spacing w:val="-11"/>
          <w:w w:val="105"/>
        </w:rPr>
        <w:t xml:space="preserve"> </w:t>
      </w:r>
      <w:r>
        <w:rPr>
          <w:w w:val="105"/>
        </w:rPr>
        <w:t>у</w:t>
      </w:r>
      <w:r>
        <w:rPr>
          <w:spacing w:val="-10"/>
          <w:w w:val="105"/>
        </w:rPr>
        <w:t xml:space="preserve"> </w:t>
      </w:r>
      <w:r>
        <w:rPr>
          <w:w w:val="105"/>
        </w:rPr>
        <w:t>рыб. Поведение</w:t>
      </w:r>
      <w:r>
        <w:rPr>
          <w:spacing w:val="80"/>
          <w:w w:val="105"/>
        </w:rPr>
        <w:t xml:space="preserve"> </w:t>
      </w:r>
      <w:r>
        <w:rPr>
          <w:w w:val="105"/>
        </w:rPr>
        <w:t>животных.</w:t>
      </w:r>
      <w:r>
        <w:rPr>
          <w:spacing w:val="80"/>
          <w:w w:val="105"/>
        </w:rPr>
        <w:t xml:space="preserve"> </w:t>
      </w:r>
      <w:r>
        <w:rPr>
          <w:w w:val="105"/>
        </w:rPr>
        <w:t>Врождённое</w:t>
      </w:r>
      <w:r>
        <w:rPr>
          <w:spacing w:val="80"/>
          <w:w w:val="105"/>
        </w:rPr>
        <w:t xml:space="preserve"> </w:t>
      </w:r>
      <w:r>
        <w:rPr>
          <w:w w:val="105"/>
        </w:rPr>
        <w:t>и</w:t>
      </w:r>
      <w:r>
        <w:rPr>
          <w:spacing w:val="80"/>
          <w:w w:val="105"/>
        </w:rPr>
        <w:t xml:space="preserve"> </w:t>
      </w:r>
      <w:r>
        <w:rPr>
          <w:w w:val="105"/>
        </w:rPr>
        <w:t>приобретённое</w:t>
      </w:r>
      <w:r>
        <w:rPr>
          <w:spacing w:val="80"/>
          <w:w w:val="105"/>
        </w:rPr>
        <w:t xml:space="preserve"> </w:t>
      </w:r>
      <w:r>
        <w:rPr>
          <w:w w:val="105"/>
        </w:rPr>
        <w:t>поведение</w:t>
      </w:r>
      <w:r>
        <w:rPr>
          <w:spacing w:val="80"/>
          <w:w w:val="105"/>
        </w:rPr>
        <w:t xml:space="preserve"> </w:t>
      </w:r>
      <w:r>
        <w:rPr>
          <w:w w:val="105"/>
        </w:rPr>
        <w:t>(инстинкт</w:t>
      </w:r>
      <w:r>
        <w:rPr>
          <w:spacing w:val="80"/>
          <w:w w:val="105"/>
        </w:rPr>
        <w:t xml:space="preserve"> </w:t>
      </w:r>
      <w:r>
        <w:rPr>
          <w:w w:val="105"/>
        </w:rPr>
        <w:t xml:space="preserve">и </w:t>
      </w:r>
      <w:r>
        <w:rPr>
          <w:spacing w:val="-2"/>
          <w:w w:val="105"/>
        </w:rPr>
        <w:t>научение).</w:t>
      </w:r>
      <w:r>
        <w:tab/>
      </w:r>
      <w:r>
        <w:rPr>
          <w:spacing w:val="-2"/>
          <w:w w:val="105"/>
        </w:rPr>
        <w:t>Научение:</w:t>
      </w:r>
      <w:r>
        <w:tab/>
      </w:r>
      <w:r>
        <w:rPr>
          <w:spacing w:val="-2"/>
          <w:w w:val="105"/>
        </w:rPr>
        <w:t>условные</w:t>
      </w:r>
      <w:r>
        <w:tab/>
      </w:r>
      <w:r>
        <w:rPr>
          <w:spacing w:val="-2"/>
          <w:w w:val="105"/>
        </w:rPr>
        <w:t>рефлексы,</w:t>
      </w:r>
      <w:r>
        <w:tab/>
      </w:r>
      <w:r>
        <w:rPr>
          <w:spacing w:val="-2"/>
          <w:w w:val="105"/>
        </w:rPr>
        <w:t>импринтинг</w:t>
      </w:r>
      <w:r>
        <w:tab/>
      </w:r>
      <w:r>
        <w:rPr>
          <w:spacing w:val="-2"/>
          <w:w w:val="105"/>
        </w:rPr>
        <w:t>(запечатление),</w:t>
      </w:r>
      <w:r>
        <w:tab/>
      </w:r>
      <w:r>
        <w:tab/>
      </w:r>
      <w:r>
        <w:rPr>
          <w:spacing w:val="-2"/>
          <w:w w:val="105"/>
        </w:rPr>
        <w:t>инсайт (постижение).</w:t>
      </w:r>
      <w:r>
        <w:tab/>
      </w:r>
      <w:r>
        <w:rPr>
          <w:spacing w:val="-2"/>
          <w:w w:val="105"/>
        </w:rPr>
        <w:t>Поведение:</w:t>
      </w:r>
      <w:r>
        <w:tab/>
      </w:r>
      <w:r>
        <w:tab/>
      </w:r>
      <w:r>
        <w:rPr>
          <w:spacing w:val="-2"/>
          <w:w w:val="105"/>
        </w:rPr>
        <w:t>пищевое,</w:t>
      </w:r>
      <w:r>
        <w:tab/>
      </w:r>
      <w:r>
        <w:rPr>
          <w:spacing w:val="-2"/>
          <w:w w:val="105"/>
        </w:rPr>
        <w:t>оборонительное,</w:t>
      </w:r>
      <w:r>
        <w:tab/>
      </w:r>
      <w:r>
        <w:rPr>
          <w:spacing w:val="-2"/>
          <w:w w:val="105"/>
        </w:rPr>
        <w:t>территориальное,</w:t>
      </w:r>
      <w:r>
        <w:tab/>
      </w:r>
      <w:r>
        <w:tab/>
      </w:r>
      <w:r>
        <w:rPr>
          <w:spacing w:val="-2"/>
          <w:w w:val="105"/>
        </w:rPr>
        <w:t>брачное,</w:t>
      </w:r>
    </w:p>
    <w:p w14:paraId="1EF5FD5B" w14:textId="77777777" w:rsidR="0006191A" w:rsidRDefault="00B04A97">
      <w:pPr>
        <w:pStyle w:val="a3"/>
        <w:ind w:firstLine="0"/>
        <w:jc w:val="left"/>
      </w:pPr>
      <w:r>
        <w:t>исследовательское.</w:t>
      </w:r>
      <w:r>
        <w:rPr>
          <w:spacing w:val="53"/>
        </w:rPr>
        <w:t xml:space="preserve"> </w:t>
      </w:r>
      <w:r>
        <w:t>Стимулы</w:t>
      </w:r>
      <w:r>
        <w:rPr>
          <w:spacing w:val="42"/>
        </w:rPr>
        <w:t xml:space="preserve"> </w:t>
      </w:r>
      <w:r>
        <w:rPr>
          <w:spacing w:val="-2"/>
        </w:rPr>
        <w:t>поведения.</w:t>
      </w:r>
    </w:p>
    <w:p w14:paraId="5E055F27" w14:textId="77777777" w:rsidR="0006191A" w:rsidRDefault="00B04A97">
      <w:pPr>
        <w:pStyle w:val="a3"/>
        <w:spacing w:before="41"/>
        <w:ind w:left="986" w:firstLine="0"/>
      </w:pPr>
      <w:r>
        <w:rPr>
          <w:w w:val="105"/>
        </w:rPr>
        <w:t>Размножение</w:t>
      </w:r>
      <w:r>
        <w:rPr>
          <w:spacing w:val="76"/>
          <w:w w:val="150"/>
        </w:rPr>
        <w:t xml:space="preserve"> </w:t>
      </w:r>
      <w:r>
        <w:rPr>
          <w:w w:val="105"/>
        </w:rPr>
        <w:t>и</w:t>
      </w:r>
      <w:r>
        <w:rPr>
          <w:spacing w:val="27"/>
          <w:w w:val="105"/>
        </w:rPr>
        <w:t xml:space="preserve">  </w:t>
      </w:r>
      <w:r>
        <w:rPr>
          <w:w w:val="105"/>
        </w:rPr>
        <w:t>развитие</w:t>
      </w:r>
      <w:r>
        <w:rPr>
          <w:spacing w:val="77"/>
          <w:w w:val="150"/>
        </w:rPr>
        <w:t xml:space="preserve"> </w:t>
      </w:r>
      <w:r>
        <w:rPr>
          <w:w w:val="105"/>
        </w:rPr>
        <w:t>животных.</w:t>
      </w:r>
      <w:r>
        <w:rPr>
          <w:spacing w:val="79"/>
          <w:w w:val="150"/>
        </w:rPr>
        <w:t xml:space="preserve"> </w:t>
      </w:r>
      <w:r>
        <w:rPr>
          <w:w w:val="105"/>
        </w:rPr>
        <w:t>Бесполое</w:t>
      </w:r>
      <w:r>
        <w:rPr>
          <w:spacing w:val="24"/>
          <w:w w:val="105"/>
        </w:rPr>
        <w:t xml:space="preserve">  </w:t>
      </w:r>
      <w:r>
        <w:rPr>
          <w:w w:val="105"/>
        </w:rPr>
        <w:t>размножение:</w:t>
      </w:r>
      <w:r>
        <w:rPr>
          <w:spacing w:val="22"/>
          <w:w w:val="105"/>
        </w:rPr>
        <w:t xml:space="preserve">  </w:t>
      </w:r>
      <w:r>
        <w:rPr>
          <w:w w:val="105"/>
        </w:rPr>
        <w:t>деление</w:t>
      </w:r>
      <w:r>
        <w:rPr>
          <w:spacing w:val="77"/>
          <w:w w:val="150"/>
        </w:rPr>
        <w:t xml:space="preserve"> </w:t>
      </w:r>
      <w:r>
        <w:rPr>
          <w:spacing w:val="-2"/>
          <w:w w:val="105"/>
        </w:rPr>
        <w:t>клетки</w:t>
      </w:r>
    </w:p>
    <w:p w14:paraId="6425224C" w14:textId="77777777" w:rsidR="0006191A" w:rsidRDefault="00B04A97">
      <w:pPr>
        <w:pStyle w:val="a3"/>
        <w:spacing w:before="71" w:line="288" w:lineRule="auto"/>
        <w:ind w:right="852" w:firstLine="0"/>
      </w:pPr>
      <w:r>
        <w:rPr>
          <w:w w:val="105"/>
        </w:rPr>
        <w:t>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w:t>
      </w:r>
      <w:r>
        <w:rPr>
          <w:spacing w:val="-14"/>
          <w:w w:val="105"/>
        </w:rPr>
        <w:t xml:space="preserve"> </w:t>
      </w:r>
      <w:r>
        <w:rPr>
          <w:w w:val="105"/>
        </w:rPr>
        <w:t>(гаметы).</w:t>
      </w:r>
      <w:r>
        <w:rPr>
          <w:spacing w:val="-15"/>
          <w:w w:val="105"/>
        </w:rPr>
        <w:t xml:space="preserve"> </w:t>
      </w:r>
      <w:r>
        <w:rPr>
          <w:w w:val="105"/>
        </w:rPr>
        <w:t>Оплодотворение.</w:t>
      </w:r>
      <w:r>
        <w:rPr>
          <w:spacing w:val="-12"/>
          <w:w w:val="105"/>
        </w:rPr>
        <w:t xml:space="preserve"> </w:t>
      </w:r>
      <w:r>
        <w:rPr>
          <w:w w:val="105"/>
        </w:rPr>
        <w:t>Зигота.</w:t>
      </w:r>
      <w:r>
        <w:rPr>
          <w:spacing w:val="-12"/>
          <w:w w:val="105"/>
        </w:rPr>
        <w:t xml:space="preserve"> </w:t>
      </w:r>
      <w:r>
        <w:rPr>
          <w:w w:val="105"/>
        </w:rPr>
        <w:t>Партеногенез.</w:t>
      </w:r>
      <w:r>
        <w:rPr>
          <w:spacing w:val="-16"/>
          <w:w w:val="105"/>
        </w:rPr>
        <w:t xml:space="preserve"> </w:t>
      </w:r>
      <w:r>
        <w:rPr>
          <w:w w:val="105"/>
        </w:rPr>
        <w:t>Зародышевое</w:t>
      </w:r>
      <w:r>
        <w:rPr>
          <w:spacing w:val="-14"/>
          <w:w w:val="105"/>
        </w:rPr>
        <w:t xml:space="preserve"> </w:t>
      </w:r>
      <w:r>
        <w:rPr>
          <w:w w:val="105"/>
        </w:rPr>
        <w:t>развитие.</w:t>
      </w:r>
      <w:r>
        <w:rPr>
          <w:spacing w:val="-5"/>
          <w:w w:val="105"/>
        </w:rPr>
        <w:t xml:space="preserve"> </w:t>
      </w:r>
      <w:r>
        <w:rPr>
          <w:w w:val="105"/>
        </w:rPr>
        <w:t xml:space="preserve">Строение </w:t>
      </w:r>
      <w:r>
        <w:t xml:space="preserve">яйца птицы. Внутриутробное развитие млекопитающих. Зародышевые оболочки. Плацента </w:t>
      </w:r>
      <w:r>
        <w:rPr>
          <w:w w:val="105"/>
        </w:rPr>
        <w:t>(детское место). Пупочный канатик (пуповина). Постэмбриональное развитие: прямое, непрямое. Метаморфоз (развитие с превращением): полный и неполный.</w:t>
      </w:r>
    </w:p>
    <w:p w14:paraId="7FA1B6D7" w14:textId="77777777" w:rsidR="0006191A" w:rsidRDefault="00B04A97">
      <w:pPr>
        <w:pStyle w:val="a3"/>
        <w:spacing w:before="5"/>
        <w:ind w:left="986" w:firstLine="0"/>
        <w:jc w:val="left"/>
      </w:pPr>
      <w:r>
        <w:t>Лабораторные</w:t>
      </w:r>
      <w:r>
        <w:rPr>
          <w:spacing w:val="36"/>
        </w:rPr>
        <w:t xml:space="preserve"> </w:t>
      </w:r>
      <w:r>
        <w:t>и</w:t>
      </w:r>
      <w:r>
        <w:rPr>
          <w:spacing w:val="36"/>
        </w:rPr>
        <w:t xml:space="preserve"> </w:t>
      </w:r>
      <w:r>
        <w:t>практические</w:t>
      </w:r>
      <w:r>
        <w:rPr>
          <w:spacing w:val="37"/>
        </w:rPr>
        <w:t xml:space="preserve"> </w:t>
      </w:r>
      <w:r>
        <w:rPr>
          <w:spacing w:val="-2"/>
        </w:rPr>
        <w:t>работы.</w:t>
      </w:r>
    </w:p>
    <w:p w14:paraId="79F05242" w14:textId="77777777" w:rsidR="0006191A" w:rsidRDefault="00B04A97">
      <w:pPr>
        <w:pStyle w:val="a3"/>
        <w:spacing w:before="52" w:line="288" w:lineRule="auto"/>
        <w:ind w:left="986" w:right="3289" w:firstLine="0"/>
        <w:jc w:val="left"/>
      </w:pPr>
      <w:r>
        <w:rPr>
          <w:w w:val="105"/>
        </w:rPr>
        <w:t>Ознакомление</w:t>
      </w:r>
      <w:r>
        <w:rPr>
          <w:spacing w:val="-16"/>
          <w:w w:val="105"/>
        </w:rPr>
        <w:t xml:space="preserve"> </w:t>
      </w:r>
      <w:r>
        <w:rPr>
          <w:w w:val="105"/>
        </w:rPr>
        <w:t>с</w:t>
      </w:r>
      <w:r>
        <w:rPr>
          <w:spacing w:val="-14"/>
          <w:w w:val="105"/>
        </w:rPr>
        <w:t xml:space="preserve"> </w:t>
      </w:r>
      <w:r>
        <w:rPr>
          <w:w w:val="105"/>
        </w:rPr>
        <w:t>органами</w:t>
      </w:r>
      <w:r>
        <w:rPr>
          <w:spacing w:val="-13"/>
          <w:w w:val="105"/>
        </w:rPr>
        <w:t xml:space="preserve"> </w:t>
      </w:r>
      <w:r>
        <w:rPr>
          <w:w w:val="105"/>
        </w:rPr>
        <w:t>опоры</w:t>
      </w:r>
      <w:r>
        <w:rPr>
          <w:spacing w:val="-16"/>
          <w:w w:val="105"/>
        </w:rPr>
        <w:t xml:space="preserve"> </w:t>
      </w:r>
      <w:r>
        <w:rPr>
          <w:w w:val="105"/>
        </w:rPr>
        <w:t>и</w:t>
      </w:r>
      <w:r>
        <w:rPr>
          <w:spacing w:val="-7"/>
          <w:w w:val="105"/>
        </w:rPr>
        <w:t xml:space="preserve"> </w:t>
      </w:r>
      <w:r>
        <w:rPr>
          <w:w w:val="105"/>
        </w:rPr>
        <w:t>движения</w:t>
      </w:r>
      <w:r>
        <w:rPr>
          <w:spacing w:val="-11"/>
          <w:w w:val="105"/>
        </w:rPr>
        <w:t xml:space="preserve"> </w:t>
      </w:r>
      <w:r>
        <w:rPr>
          <w:w w:val="105"/>
        </w:rPr>
        <w:t>у</w:t>
      </w:r>
      <w:r>
        <w:rPr>
          <w:spacing w:val="-16"/>
          <w:w w:val="105"/>
        </w:rPr>
        <w:t xml:space="preserve"> </w:t>
      </w:r>
      <w:r>
        <w:rPr>
          <w:w w:val="105"/>
        </w:rPr>
        <w:t>животных. Изучение способов поглощения пищи у животных.</w:t>
      </w:r>
    </w:p>
    <w:p w14:paraId="1390AD6F" w14:textId="77777777" w:rsidR="0006191A" w:rsidRDefault="00B04A97">
      <w:pPr>
        <w:pStyle w:val="a3"/>
        <w:spacing w:line="264" w:lineRule="exact"/>
        <w:ind w:left="986" w:firstLine="0"/>
        <w:jc w:val="left"/>
      </w:pPr>
      <w:r>
        <w:t>Изучение</w:t>
      </w:r>
      <w:r>
        <w:rPr>
          <w:spacing w:val="26"/>
        </w:rPr>
        <w:t xml:space="preserve"> </w:t>
      </w:r>
      <w:r>
        <w:t>способов</w:t>
      </w:r>
      <w:r>
        <w:rPr>
          <w:spacing w:val="27"/>
        </w:rPr>
        <w:t xml:space="preserve"> </w:t>
      </w:r>
      <w:r>
        <w:t>дыхания</w:t>
      </w:r>
      <w:r>
        <w:rPr>
          <w:spacing w:val="21"/>
        </w:rPr>
        <w:t xml:space="preserve"> </w:t>
      </w:r>
      <w:r>
        <w:t>у</w:t>
      </w:r>
      <w:r>
        <w:rPr>
          <w:spacing w:val="28"/>
        </w:rPr>
        <w:t xml:space="preserve"> </w:t>
      </w:r>
      <w:r>
        <w:rPr>
          <w:spacing w:val="-2"/>
        </w:rPr>
        <w:t>животных.</w:t>
      </w:r>
    </w:p>
    <w:p w14:paraId="305A2DC1" w14:textId="77777777" w:rsidR="0006191A" w:rsidRDefault="00B04A97">
      <w:pPr>
        <w:pStyle w:val="a3"/>
        <w:spacing w:before="52" w:line="288" w:lineRule="auto"/>
        <w:ind w:left="986" w:right="2074" w:firstLine="0"/>
        <w:jc w:val="left"/>
      </w:pPr>
      <w:r>
        <w:rPr>
          <w:w w:val="105"/>
        </w:rPr>
        <w:t>Ознакомление</w:t>
      </w:r>
      <w:r>
        <w:rPr>
          <w:spacing w:val="-16"/>
          <w:w w:val="105"/>
        </w:rPr>
        <w:t xml:space="preserve"> </w:t>
      </w:r>
      <w:r>
        <w:rPr>
          <w:w w:val="105"/>
        </w:rPr>
        <w:t>с</w:t>
      </w:r>
      <w:r>
        <w:rPr>
          <w:spacing w:val="-15"/>
          <w:w w:val="105"/>
        </w:rPr>
        <w:t xml:space="preserve"> </w:t>
      </w:r>
      <w:r>
        <w:rPr>
          <w:w w:val="105"/>
        </w:rPr>
        <w:t>системами</w:t>
      </w:r>
      <w:r>
        <w:rPr>
          <w:spacing w:val="-15"/>
          <w:w w:val="105"/>
        </w:rPr>
        <w:t xml:space="preserve"> </w:t>
      </w:r>
      <w:r>
        <w:rPr>
          <w:w w:val="105"/>
        </w:rPr>
        <w:t>органов</w:t>
      </w:r>
      <w:r>
        <w:rPr>
          <w:spacing w:val="-13"/>
          <w:w w:val="105"/>
        </w:rPr>
        <w:t xml:space="preserve"> </w:t>
      </w:r>
      <w:r>
        <w:rPr>
          <w:w w:val="105"/>
        </w:rPr>
        <w:t>транспорта</w:t>
      </w:r>
      <w:r>
        <w:rPr>
          <w:spacing w:val="-15"/>
          <w:w w:val="105"/>
        </w:rPr>
        <w:t xml:space="preserve"> </w:t>
      </w:r>
      <w:r>
        <w:rPr>
          <w:w w:val="105"/>
        </w:rPr>
        <w:t>веществ</w:t>
      </w:r>
      <w:r>
        <w:rPr>
          <w:spacing w:val="-10"/>
          <w:w w:val="105"/>
        </w:rPr>
        <w:t xml:space="preserve"> </w:t>
      </w:r>
      <w:r>
        <w:rPr>
          <w:w w:val="105"/>
        </w:rPr>
        <w:t>у</w:t>
      </w:r>
      <w:r>
        <w:rPr>
          <w:spacing w:val="-16"/>
          <w:w w:val="105"/>
        </w:rPr>
        <w:t xml:space="preserve"> </w:t>
      </w:r>
      <w:r>
        <w:rPr>
          <w:w w:val="105"/>
        </w:rPr>
        <w:t>животных. Изучение покровов тела у животных.</w:t>
      </w:r>
    </w:p>
    <w:p w14:paraId="0E9A01F5" w14:textId="77777777" w:rsidR="0006191A" w:rsidRDefault="00B04A97">
      <w:pPr>
        <w:pStyle w:val="a3"/>
        <w:spacing w:line="264" w:lineRule="exact"/>
        <w:ind w:left="986" w:firstLine="0"/>
        <w:jc w:val="left"/>
      </w:pPr>
      <w:r>
        <w:rPr>
          <w:w w:val="105"/>
        </w:rPr>
        <w:t>Изучение</w:t>
      </w:r>
      <w:r>
        <w:rPr>
          <w:spacing w:val="-15"/>
          <w:w w:val="105"/>
        </w:rPr>
        <w:t xml:space="preserve"> </w:t>
      </w:r>
      <w:r>
        <w:rPr>
          <w:w w:val="105"/>
        </w:rPr>
        <w:t>органов</w:t>
      </w:r>
      <w:r>
        <w:rPr>
          <w:spacing w:val="-12"/>
          <w:w w:val="105"/>
        </w:rPr>
        <w:t xml:space="preserve"> </w:t>
      </w:r>
      <w:r>
        <w:rPr>
          <w:w w:val="105"/>
        </w:rPr>
        <w:t>чувств</w:t>
      </w:r>
      <w:r>
        <w:rPr>
          <w:spacing w:val="-6"/>
          <w:w w:val="105"/>
        </w:rPr>
        <w:t xml:space="preserve"> </w:t>
      </w:r>
      <w:r>
        <w:rPr>
          <w:w w:val="105"/>
        </w:rPr>
        <w:t>у</w:t>
      </w:r>
      <w:r>
        <w:rPr>
          <w:spacing w:val="-16"/>
          <w:w w:val="105"/>
        </w:rPr>
        <w:t xml:space="preserve"> </w:t>
      </w:r>
      <w:r>
        <w:rPr>
          <w:spacing w:val="-2"/>
          <w:w w:val="105"/>
        </w:rPr>
        <w:t>животных.</w:t>
      </w:r>
    </w:p>
    <w:p w14:paraId="4549DA5D" w14:textId="77777777" w:rsidR="0006191A" w:rsidRDefault="00B04A97">
      <w:pPr>
        <w:pStyle w:val="a3"/>
        <w:spacing w:before="60" w:line="288" w:lineRule="auto"/>
        <w:ind w:left="986" w:right="3289" w:firstLine="0"/>
        <w:jc w:val="left"/>
      </w:pPr>
      <w:r>
        <w:rPr>
          <w:w w:val="105"/>
        </w:rPr>
        <w:t>Формирование</w:t>
      </w:r>
      <w:r>
        <w:rPr>
          <w:spacing w:val="-16"/>
          <w:w w:val="105"/>
        </w:rPr>
        <w:t xml:space="preserve"> </w:t>
      </w:r>
      <w:r>
        <w:rPr>
          <w:w w:val="105"/>
        </w:rPr>
        <w:t>условных</w:t>
      </w:r>
      <w:r>
        <w:rPr>
          <w:spacing w:val="-15"/>
          <w:w w:val="105"/>
        </w:rPr>
        <w:t xml:space="preserve"> </w:t>
      </w:r>
      <w:r>
        <w:rPr>
          <w:w w:val="105"/>
        </w:rPr>
        <w:t>рефлексов</w:t>
      </w:r>
      <w:r>
        <w:rPr>
          <w:spacing w:val="-15"/>
          <w:w w:val="105"/>
        </w:rPr>
        <w:t xml:space="preserve"> </w:t>
      </w:r>
      <w:r>
        <w:rPr>
          <w:w w:val="105"/>
        </w:rPr>
        <w:t>у</w:t>
      </w:r>
      <w:r>
        <w:rPr>
          <w:spacing w:val="-15"/>
          <w:w w:val="105"/>
        </w:rPr>
        <w:t xml:space="preserve"> </w:t>
      </w:r>
      <w:r>
        <w:rPr>
          <w:w w:val="105"/>
        </w:rPr>
        <w:t>аквариумных</w:t>
      </w:r>
      <w:r>
        <w:rPr>
          <w:spacing w:val="-15"/>
          <w:w w:val="105"/>
        </w:rPr>
        <w:t xml:space="preserve"> </w:t>
      </w:r>
      <w:r>
        <w:rPr>
          <w:w w:val="105"/>
        </w:rPr>
        <w:t>рыб. Строение яйца и развитие зародыша птицы (курицы).</w:t>
      </w:r>
    </w:p>
    <w:p w14:paraId="3D4AEAC4" w14:textId="77777777" w:rsidR="0006191A" w:rsidRDefault="00B04A97">
      <w:pPr>
        <w:pStyle w:val="a3"/>
        <w:spacing w:line="263" w:lineRule="exact"/>
        <w:ind w:left="986" w:firstLine="0"/>
        <w:jc w:val="left"/>
      </w:pPr>
      <w:r>
        <w:t>Систематические</w:t>
      </w:r>
      <w:r>
        <w:rPr>
          <w:spacing w:val="37"/>
        </w:rPr>
        <w:t xml:space="preserve"> </w:t>
      </w:r>
      <w:r>
        <w:t>группы</w:t>
      </w:r>
      <w:r>
        <w:rPr>
          <w:spacing w:val="44"/>
        </w:rPr>
        <w:t xml:space="preserve"> </w:t>
      </w:r>
      <w:r>
        <w:rPr>
          <w:spacing w:val="-2"/>
        </w:rPr>
        <w:t>животных.</w:t>
      </w:r>
    </w:p>
    <w:p w14:paraId="7E1D37E4" w14:textId="77777777" w:rsidR="0006191A" w:rsidRDefault="00B04A97">
      <w:pPr>
        <w:pStyle w:val="a3"/>
        <w:spacing w:before="53" w:line="288" w:lineRule="auto"/>
        <w:ind w:right="867"/>
      </w:pPr>
      <w:r>
        <w:rPr>
          <w:w w:val="105"/>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w:t>
      </w:r>
      <w:r>
        <w:rPr>
          <w:spacing w:val="-16"/>
          <w:w w:val="105"/>
        </w:rPr>
        <w:t xml:space="preserve"> </w:t>
      </w:r>
      <w:r>
        <w:rPr>
          <w:w w:val="105"/>
        </w:rPr>
        <w:t>категории</w:t>
      </w:r>
      <w:r>
        <w:rPr>
          <w:spacing w:val="-8"/>
          <w:w w:val="105"/>
        </w:rPr>
        <w:t xml:space="preserve"> </w:t>
      </w:r>
      <w:r>
        <w:rPr>
          <w:w w:val="105"/>
        </w:rPr>
        <w:t>животных</w:t>
      </w:r>
      <w:r>
        <w:rPr>
          <w:spacing w:val="-11"/>
          <w:w w:val="105"/>
        </w:rPr>
        <w:t xml:space="preserve"> </w:t>
      </w:r>
      <w:r>
        <w:rPr>
          <w:w w:val="105"/>
        </w:rPr>
        <w:t>(царство,</w:t>
      </w:r>
      <w:r>
        <w:rPr>
          <w:spacing w:val="-10"/>
          <w:w w:val="105"/>
        </w:rPr>
        <w:t xml:space="preserve"> </w:t>
      </w:r>
      <w:r>
        <w:rPr>
          <w:w w:val="105"/>
        </w:rPr>
        <w:t>тип,</w:t>
      </w:r>
      <w:r>
        <w:rPr>
          <w:spacing w:val="-10"/>
          <w:w w:val="105"/>
        </w:rPr>
        <w:t xml:space="preserve"> </w:t>
      </w:r>
      <w:r>
        <w:rPr>
          <w:w w:val="105"/>
        </w:rPr>
        <w:t>класс,</w:t>
      </w:r>
      <w:r>
        <w:rPr>
          <w:spacing w:val="-10"/>
          <w:w w:val="105"/>
        </w:rPr>
        <w:t xml:space="preserve"> </w:t>
      </w:r>
      <w:r>
        <w:rPr>
          <w:w w:val="105"/>
        </w:rPr>
        <w:t>отряд,</w:t>
      </w:r>
      <w:r>
        <w:rPr>
          <w:spacing w:val="-10"/>
          <w:w w:val="105"/>
        </w:rPr>
        <w:t xml:space="preserve"> </w:t>
      </w:r>
      <w:r>
        <w:rPr>
          <w:w w:val="105"/>
        </w:rPr>
        <w:t>семейство,</w:t>
      </w:r>
      <w:r>
        <w:rPr>
          <w:spacing w:val="-10"/>
          <w:w w:val="105"/>
        </w:rPr>
        <w:t xml:space="preserve"> </w:t>
      </w:r>
      <w:r>
        <w:rPr>
          <w:w w:val="105"/>
        </w:rPr>
        <w:t>род,</w:t>
      </w:r>
      <w:r>
        <w:rPr>
          <w:spacing w:val="-15"/>
          <w:w w:val="105"/>
        </w:rPr>
        <w:t xml:space="preserve"> </w:t>
      </w:r>
      <w:r>
        <w:rPr>
          <w:w w:val="105"/>
        </w:rPr>
        <w:t>вид),</w:t>
      </w:r>
      <w:r>
        <w:rPr>
          <w:spacing w:val="-10"/>
          <w:w w:val="105"/>
        </w:rPr>
        <w:t xml:space="preserve"> </w:t>
      </w:r>
      <w:r>
        <w:rPr>
          <w:w w:val="105"/>
        </w:rPr>
        <w:t xml:space="preserve">их </w:t>
      </w:r>
      <w:r>
        <w:t>соподчинение.</w:t>
      </w:r>
      <w:r>
        <w:rPr>
          <w:spacing w:val="40"/>
        </w:rPr>
        <w:t xml:space="preserve"> </w:t>
      </w:r>
      <w:r>
        <w:t>Бинарная</w:t>
      </w:r>
      <w:r>
        <w:rPr>
          <w:spacing w:val="40"/>
        </w:rPr>
        <w:t xml:space="preserve"> </w:t>
      </w:r>
      <w:r>
        <w:t>номенклатура.</w:t>
      </w:r>
      <w:r>
        <w:rPr>
          <w:spacing w:val="40"/>
        </w:rPr>
        <w:t xml:space="preserve"> </w:t>
      </w:r>
      <w:r>
        <w:t>Отражение</w:t>
      </w:r>
      <w:r>
        <w:rPr>
          <w:spacing w:val="40"/>
        </w:rPr>
        <w:t xml:space="preserve"> </w:t>
      </w:r>
      <w:r>
        <w:t>современных</w:t>
      </w:r>
      <w:r>
        <w:rPr>
          <w:spacing w:val="40"/>
        </w:rPr>
        <w:t xml:space="preserve"> </w:t>
      </w:r>
      <w:r>
        <w:t>знаний</w:t>
      </w:r>
      <w:r>
        <w:rPr>
          <w:spacing w:val="40"/>
        </w:rPr>
        <w:t xml:space="preserve"> </w:t>
      </w:r>
      <w:r>
        <w:t>о</w:t>
      </w:r>
      <w:r>
        <w:rPr>
          <w:spacing w:val="40"/>
        </w:rPr>
        <w:t xml:space="preserve"> </w:t>
      </w:r>
      <w:r>
        <w:t xml:space="preserve">происхождении </w:t>
      </w:r>
      <w:r>
        <w:rPr>
          <w:w w:val="105"/>
        </w:rPr>
        <w:t>и родстве животных в классификации животных.</w:t>
      </w:r>
    </w:p>
    <w:p w14:paraId="41F62C1A" w14:textId="77777777" w:rsidR="0006191A" w:rsidRDefault="00B04A97">
      <w:pPr>
        <w:pStyle w:val="a3"/>
        <w:spacing w:line="288" w:lineRule="auto"/>
        <w:ind w:right="868"/>
      </w:pPr>
      <w:r>
        <w:rPr>
          <w:w w:val="105"/>
        </w:rPr>
        <w:t xml:space="preserve">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w:t>
      </w:r>
      <w:r>
        <w:t xml:space="preserve">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w:t>
      </w:r>
      <w:r>
        <w:rPr>
          <w:w w:val="105"/>
        </w:rPr>
        <w:t>(малярийный плазмодий).</w:t>
      </w:r>
    </w:p>
    <w:p w14:paraId="1C06A81B" w14:textId="77777777" w:rsidR="0006191A" w:rsidRDefault="00B04A97">
      <w:pPr>
        <w:pStyle w:val="a3"/>
        <w:spacing w:before="2"/>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466BD24C" w14:textId="77777777" w:rsidR="0006191A" w:rsidRDefault="00B04A97">
      <w:pPr>
        <w:pStyle w:val="a3"/>
        <w:spacing w:before="52"/>
        <w:ind w:left="986" w:firstLine="0"/>
      </w:pPr>
      <w:r>
        <w:rPr>
          <w:w w:val="105"/>
        </w:rPr>
        <w:t>Исследование</w:t>
      </w:r>
      <w:r>
        <w:rPr>
          <w:spacing w:val="15"/>
          <w:w w:val="105"/>
        </w:rPr>
        <w:t xml:space="preserve"> </w:t>
      </w:r>
      <w:r>
        <w:rPr>
          <w:w w:val="105"/>
        </w:rPr>
        <w:t>строения</w:t>
      </w:r>
      <w:r>
        <w:rPr>
          <w:spacing w:val="19"/>
          <w:w w:val="105"/>
        </w:rPr>
        <w:t xml:space="preserve"> </w:t>
      </w:r>
      <w:r>
        <w:rPr>
          <w:w w:val="105"/>
        </w:rPr>
        <w:t>инфузории-туфельки</w:t>
      </w:r>
      <w:r>
        <w:rPr>
          <w:spacing w:val="22"/>
          <w:w w:val="105"/>
        </w:rPr>
        <w:t xml:space="preserve"> </w:t>
      </w:r>
      <w:r>
        <w:rPr>
          <w:w w:val="105"/>
        </w:rPr>
        <w:t>и</w:t>
      </w:r>
      <w:r>
        <w:rPr>
          <w:spacing w:val="24"/>
          <w:w w:val="105"/>
        </w:rPr>
        <w:t xml:space="preserve"> </w:t>
      </w:r>
      <w:r>
        <w:rPr>
          <w:w w:val="105"/>
        </w:rPr>
        <w:t>наблюдение</w:t>
      </w:r>
      <w:r>
        <w:rPr>
          <w:spacing w:val="16"/>
          <w:w w:val="105"/>
        </w:rPr>
        <w:t xml:space="preserve"> </w:t>
      </w:r>
      <w:r>
        <w:rPr>
          <w:w w:val="105"/>
        </w:rPr>
        <w:t>за</w:t>
      </w:r>
      <w:r>
        <w:rPr>
          <w:spacing w:val="28"/>
          <w:w w:val="105"/>
        </w:rPr>
        <w:t xml:space="preserve"> </w:t>
      </w:r>
      <w:r>
        <w:rPr>
          <w:w w:val="105"/>
        </w:rPr>
        <w:t>её</w:t>
      </w:r>
      <w:r>
        <w:rPr>
          <w:spacing w:val="15"/>
          <w:w w:val="105"/>
        </w:rPr>
        <w:t xml:space="preserve"> </w:t>
      </w:r>
      <w:r>
        <w:rPr>
          <w:spacing w:val="-2"/>
          <w:w w:val="105"/>
        </w:rPr>
        <w:t>передвижением.</w:t>
      </w:r>
    </w:p>
    <w:p w14:paraId="316F9A2F" w14:textId="77777777" w:rsidR="0006191A" w:rsidRDefault="00B04A97">
      <w:pPr>
        <w:pStyle w:val="a3"/>
        <w:spacing w:before="53"/>
        <w:ind w:firstLine="0"/>
      </w:pPr>
      <w:r>
        <w:t>Изучение</w:t>
      </w:r>
      <w:r>
        <w:rPr>
          <w:spacing w:val="34"/>
        </w:rPr>
        <w:t xml:space="preserve"> </w:t>
      </w:r>
      <w:r>
        <w:rPr>
          <w:spacing w:val="-2"/>
        </w:rPr>
        <w:t>хемотаксиса.</w:t>
      </w:r>
    </w:p>
    <w:p w14:paraId="217AB81F" w14:textId="77777777" w:rsidR="0006191A" w:rsidRDefault="00B04A97">
      <w:pPr>
        <w:pStyle w:val="a3"/>
        <w:spacing w:before="52"/>
        <w:ind w:left="986" w:firstLine="0"/>
      </w:pPr>
      <w:r>
        <w:t>Многообразие</w:t>
      </w:r>
      <w:r>
        <w:rPr>
          <w:spacing w:val="38"/>
        </w:rPr>
        <w:t xml:space="preserve"> </w:t>
      </w:r>
      <w:r>
        <w:t>простейших</w:t>
      </w:r>
      <w:r>
        <w:rPr>
          <w:spacing w:val="29"/>
        </w:rPr>
        <w:t xml:space="preserve"> </w:t>
      </w:r>
      <w:r>
        <w:t>(на</w:t>
      </w:r>
      <w:r>
        <w:rPr>
          <w:spacing w:val="38"/>
        </w:rPr>
        <w:t xml:space="preserve"> </w:t>
      </w:r>
      <w:r>
        <w:t>готовых</w:t>
      </w:r>
      <w:r>
        <w:rPr>
          <w:spacing w:val="29"/>
        </w:rPr>
        <w:t xml:space="preserve"> </w:t>
      </w:r>
      <w:r>
        <w:rPr>
          <w:spacing w:val="-2"/>
        </w:rPr>
        <w:t>препаратах).</w:t>
      </w:r>
    </w:p>
    <w:p w14:paraId="7BF635D4" w14:textId="77777777" w:rsidR="0006191A" w:rsidRDefault="00B04A97">
      <w:pPr>
        <w:pStyle w:val="a3"/>
        <w:tabs>
          <w:tab w:val="left" w:pos="2372"/>
          <w:tab w:val="left" w:pos="3789"/>
          <w:tab w:val="left" w:pos="6227"/>
          <w:tab w:val="left" w:pos="7263"/>
        </w:tabs>
        <w:spacing w:before="53" w:line="288" w:lineRule="auto"/>
        <w:ind w:right="862"/>
        <w:jc w:val="right"/>
      </w:pPr>
      <w:r>
        <w:rPr>
          <w:w w:val="105"/>
        </w:rPr>
        <w:t>Изготовление</w:t>
      </w:r>
      <w:r>
        <w:rPr>
          <w:spacing w:val="-4"/>
          <w:w w:val="105"/>
        </w:rPr>
        <w:t xml:space="preserve"> </w:t>
      </w:r>
      <w:r>
        <w:rPr>
          <w:w w:val="105"/>
        </w:rPr>
        <w:t>модели</w:t>
      </w:r>
      <w:r>
        <w:rPr>
          <w:spacing w:val="-4"/>
          <w:w w:val="105"/>
        </w:rPr>
        <w:t xml:space="preserve"> </w:t>
      </w:r>
      <w:r>
        <w:rPr>
          <w:w w:val="105"/>
        </w:rPr>
        <w:t>клетки простейшего</w:t>
      </w:r>
      <w:r>
        <w:rPr>
          <w:spacing w:val="-10"/>
          <w:w w:val="105"/>
        </w:rPr>
        <w:t xml:space="preserve"> </w:t>
      </w:r>
      <w:r>
        <w:rPr>
          <w:w w:val="105"/>
        </w:rPr>
        <w:t>(амёбы,</w:t>
      </w:r>
      <w:r>
        <w:rPr>
          <w:spacing w:val="-1"/>
          <w:w w:val="105"/>
        </w:rPr>
        <w:t xml:space="preserve"> </w:t>
      </w:r>
      <w:r>
        <w:rPr>
          <w:w w:val="105"/>
        </w:rPr>
        <w:t>инфузории-туфельки</w:t>
      </w:r>
      <w:r>
        <w:rPr>
          <w:spacing w:val="-4"/>
          <w:w w:val="105"/>
        </w:rPr>
        <w:t xml:space="preserve"> </w:t>
      </w:r>
      <w:r>
        <w:rPr>
          <w:w w:val="105"/>
        </w:rPr>
        <w:t>и</w:t>
      </w:r>
      <w:r>
        <w:rPr>
          <w:spacing w:val="-4"/>
          <w:w w:val="105"/>
        </w:rPr>
        <w:t xml:space="preserve"> </w:t>
      </w:r>
      <w:r>
        <w:rPr>
          <w:w w:val="105"/>
        </w:rPr>
        <w:t xml:space="preserve">другое.). </w:t>
      </w:r>
      <w:r>
        <w:rPr>
          <w:spacing w:val="-2"/>
          <w:w w:val="105"/>
        </w:rPr>
        <w:t>Многоклеточные</w:t>
      </w:r>
      <w:r>
        <w:tab/>
      </w:r>
      <w:r>
        <w:rPr>
          <w:spacing w:val="-2"/>
          <w:w w:val="105"/>
        </w:rPr>
        <w:t>животные.</w:t>
      </w:r>
      <w:r>
        <w:tab/>
      </w:r>
      <w:r>
        <w:rPr>
          <w:spacing w:val="-2"/>
          <w:w w:val="105"/>
        </w:rPr>
        <w:t>Кишечнополостные.</w:t>
      </w:r>
      <w:r>
        <w:tab/>
      </w:r>
      <w:r>
        <w:rPr>
          <w:spacing w:val="-2"/>
          <w:w w:val="105"/>
        </w:rPr>
        <w:t>Общая</w:t>
      </w:r>
      <w:r>
        <w:tab/>
      </w:r>
      <w:r>
        <w:rPr>
          <w:spacing w:val="-2"/>
          <w:w w:val="105"/>
        </w:rPr>
        <w:t xml:space="preserve">характеристика. </w:t>
      </w:r>
      <w:r>
        <w:rPr>
          <w:w w:val="105"/>
        </w:rPr>
        <w:t>Местообитание.</w:t>
      </w:r>
      <w:r>
        <w:rPr>
          <w:spacing w:val="40"/>
          <w:w w:val="105"/>
        </w:rPr>
        <w:t xml:space="preserve"> </w:t>
      </w:r>
      <w:r>
        <w:rPr>
          <w:w w:val="105"/>
        </w:rPr>
        <w:t>Особенности</w:t>
      </w:r>
      <w:r>
        <w:rPr>
          <w:spacing w:val="40"/>
          <w:w w:val="105"/>
        </w:rPr>
        <w:t xml:space="preserve"> </w:t>
      </w:r>
      <w:r>
        <w:rPr>
          <w:w w:val="105"/>
        </w:rPr>
        <w:t>строения</w:t>
      </w:r>
      <w:r>
        <w:rPr>
          <w:spacing w:val="40"/>
          <w:w w:val="105"/>
        </w:rPr>
        <w:t xml:space="preserve"> </w:t>
      </w:r>
      <w:r>
        <w:rPr>
          <w:w w:val="105"/>
        </w:rPr>
        <w:t>и</w:t>
      </w:r>
      <w:r>
        <w:rPr>
          <w:spacing w:val="40"/>
          <w:w w:val="105"/>
        </w:rPr>
        <w:t xml:space="preserve"> </w:t>
      </w:r>
      <w:r>
        <w:rPr>
          <w:w w:val="105"/>
        </w:rPr>
        <w:t>жизнедеятельности.</w:t>
      </w:r>
      <w:r>
        <w:rPr>
          <w:spacing w:val="40"/>
          <w:w w:val="105"/>
        </w:rPr>
        <w:t xml:space="preserve"> </w:t>
      </w:r>
      <w:r>
        <w:rPr>
          <w:w w:val="105"/>
        </w:rPr>
        <w:t>Эктодерма</w:t>
      </w:r>
      <w:r>
        <w:rPr>
          <w:spacing w:val="40"/>
          <w:w w:val="105"/>
        </w:rPr>
        <w:t xml:space="preserve"> </w:t>
      </w:r>
      <w:r>
        <w:rPr>
          <w:w w:val="105"/>
        </w:rPr>
        <w:t>и</w:t>
      </w:r>
      <w:r>
        <w:rPr>
          <w:spacing w:val="40"/>
          <w:w w:val="105"/>
        </w:rPr>
        <w:t xml:space="preserve"> </w:t>
      </w:r>
      <w:r>
        <w:rPr>
          <w:w w:val="105"/>
        </w:rPr>
        <w:t>энтодерма. Внутриполостное</w:t>
      </w:r>
      <w:r>
        <w:rPr>
          <w:spacing w:val="40"/>
          <w:w w:val="105"/>
        </w:rPr>
        <w:t xml:space="preserve"> </w:t>
      </w:r>
      <w:r>
        <w:rPr>
          <w:w w:val="105"/>
        </w:rPr>
        <w:t>и</w:t>
      </w:r>
      <w:r>
        <w:rPr>
          <w:spacing w:val="40"/>
          <w:w w:val="105"/>
        </w:rPr>
        <w:t xml:space="preserve"> </w:t>
      </w:r>
      <w:r>
        <w:rPr>
          <w:w w:val="105"/>
        </w:rPr>
        <w:t>клеточное</w:t>
      </w:r>
      <w:r>
        <w:rPr>
          <w:spacing w:val="40"/>
          <w:w w:val="105"/>
        </w:rPr>
        <w:t xml:space="preserve"> </w:t>
      </w:r>
      <w:r>
        <w:rPr>
          <w:w w:val="105"/>
        </w:rPr>
        <w:t>переваривание</w:t>
      </w:r>
      <w:r>
        <w:rPr>
          <w:spacing w:val="40"/>
          <w:w w:val="105"/>
        </w:rPr>
        <w:t xml:space="preserve"> </w:t>
      </w:r>
      <w:r>
        <w:rPr>
          <w:w w:val="105"/>
        </w:rPr>
        <w:t>пищи.</w:t>
      </w:r>
      <w:r>
        <w:rPr>
          <w:spacing w:val="40"/>
          <w:w w:val="105"/>
        </w:rPr>
        <w:t xml:space="preserve"> </w:t>
      </w:r>
      <w:r>
        <w:rPr>
          <w:w w:val="105"/>
        </w:rPr>
        <w:t>Регенерация.</w:t>
      </w:r>
      <w:r>
        <w:rPr>
          <w:spacing w:val="80"/>
          <w:w w:val="105"/>
        </w:rPr>
        <w:t xml:space="preserve"> </w:t>
      </w:r>
      <w:r>
        <w:rPr>
          <w:w w:val="105"/>
        </w:rPr>
        <w:t>Рефлекс.</w:t>
      </w:r>
      <w:r>
        <w:rPr>
          <w:spacing w:val="40"/>
          <w:w w:val="105"/>
        </w:rPr>
        <w:t xml:space="preserve"> </w:t>
      </w:r>
      <w:r>
        <w:rPr>
          <w:w w:val="105"/>
        </w:rPr>
        <w:t>Бесполое размножение</w:t>
      </w:r>
      <w:r>
        <w:rPr>
          <w:spacing w:val="80"/>
          <w:w w:val="105"/>
        </w:rPr>
        <w:t xml:space="preserve"> </w:t>
      </w:r>
      <w:r>
        <w:rPr>
          <w:w w:val="105"/>
        </w:rPr>
        <w:t>(почкование).</w:t>
      </w:r>
      <w:r>
        <w:rPr>
          <w:spacing w:val="76"/>
          <w:w w:val="105"/>
        </w:rPr>
        <w:t xml:space="preserve"> </w:t>
      </w:r>
      <w:r>
        <w:rPr>
          <w:w w:val="105"/>
        </w:rPr>
        <w:t>Половое</w:t>
      </w:r>
      <w:r>
        <w:rPr>
          <w:spacing w:val="80"/>
          <w:w w:val="105"/>
        </w:rPr>
        <w:t xml:space="preserve"> </w:t>
      </w:r>
      <w:r>
        <w:rPr>
          <w:w w:val="105"/>
        </w:rPr>
        <w:t>размножение.</w:t>
      </w:r>
      <w:r>
        <w:rPr>
          <w:spacing w:val="80"/>
          <w:w w:val="105"/>
        </w:rPr>
        <w:t xml:space="preserve"> </w:t>
      </w:r>
      <w:r>
        <w:rPr>
          <w:w w:val="105"/>
        </w:rPr>
        <w:t>Гермафродитизм.</w:t>
      </w:r>
      <w:r>
        <w:rPr>
          <w:spacing w:val="80"/>
          <w:w w:val="105"/>
        </w:rPr>
        <w:t xml:space="preserve"> </w:t>
      </w:r>
      <w:r>
        <w:rPr>
          <w:w w:val="105"/>
        </w:rPr>
        <w:t>Раздельнополые кишечнополостные.</w:t>
      </w:r>
      <w:r>
        <w:rPr>
          <w:spacing w:val="51"/>
          <w:w w:val="105"/>
        </w:rPr>
        <w:t xml:space="preserve"> </w:t>
      </w:r>
      <w:r>
        <w:rPr>
          <w:w w:val="105"/>
        </w:rPr>
        <w:t>Многообразие</w:t>
      </w:r>
      <w:r>
        <w:rPr>
          <w:spacing w:val="49"/>
          <w:w w:val="105"/>
        </w:rPr>
        <w:t xml:space="preserve"> </w:t>
      </w:r>
      <w:r>
        <w:rPr>
          <w:w w:val="105"/>
        </w:rPr>
        <w:t>кишечнополостных.</w:t>
      </w:r>
      <w:r>
        <w:rPr>
          <w:spacing w:val="46"/>
          <w:w w:val="105"/>
        </w:rPr>
        <w:t xml:space="preserve"> </w:t>
      </w:r>
      <w:r>
        <w:rPr>
          <w:w w:val="105"/>
        </w:rPr>
        <w:t>Значение</w:t>
      </w:r>
      <w:r>
        <w:rPr>
          <w:spacing w:val="44"/>
          <w:w w:val="105"/>
        </w:rPr>
        <w:t xml:space="preserve"> </w:t>
      </w:r>
      <w:r>
        <w:rPr>
          <w:w w:val="105"/>
        </w:rPr>
        <w:t>кишечнополостных</w:t>
      </w:r>
      <w:r>
        <w:rPr>
          <w:spacing w:val="44"/>
          <w:w w:val="105"/>
        </w:rPr>
        <w:t xml:space="preserve"> </w:t>
      </w:r>
      <w:r>
        <w:rPr>
          <w:spacing w:val="-10"/>
          <w:w w:val="105"/>
        </w:rPr>
        <w:t>в</w:t>
      </w:r>
    </w:p>
    <w:p w14:paraId="2F7C0B8A" w14:textId="77777777" w:rsidR="0006191A" w:rsidRDefault="00B04A97">
      <w:pPr>
        <w:pStyle w:val="a3"/>
        <w:spacing w:line="262" w:lineRule="exact"/>
        <w:ind w:firstLine="0"/>
        <w:jc w:val="left"/>
      </w:pPr>
      <w:r>
        <w:rPr>
          <w:w w:val="105"/>
        </w:rPr>
        <w:t>природе</w:t>
      </w:r>
      <w:r>
        <w:rPr>
          <w:spacing w:val="-9"/>
          <w:w w:val="105"/>
        </w:rPr>
        <w:t xml:space="preserve"> </w:t>
      </w:r>
      <w:r>
        <w:rPr>
          <w:w w:val="105"/>
        </w:rPr>
        <w:t>и</w:t>
      </w:r>
      <w:r>
        <w:rPr>
          <w:spacing w:val="-9"/>
          <w:w w:val="105"/>
        </w:rPr>
        <w:t xml:space="preserve"> </w:t>
      </w:r>
      <w:r>
        <w:rPr>
          <w:w w:val="105"/>
        </w:rPr>
        <w:t>жизни</w:t>
      </w:r>
      <w:r>
        <w:rPr>
          <w:spacing w:val="-9"/>
          <w:w w:val="105"/>
        </w:rPr>
        <w:t xml:space="preserve"> </w:t>
      </w:r>
      <w:r>
        <w:rPr>
          <w:w w:val="105"/>
        </w:rPr>
        <w:t>человека.</w:t>
      </w:r>
      <w:r>
        <w:rPr>
          <w:spacing w:val="-12"/>
          <w:w w:val="105"/>
        </w:rPr>
        <w:t xml:space="preserve"> </w:t>
      </w:r>
      <w:r>
        <w:rPr>
          <w:w w:val="105"/>
        </w:rPr>
        <w:t>Коралловые</w:t>
      </w:r>
      <w:r>
        <w:rPr>
          <w:spacing w:val="-9"/>
          <w:w w:val="105"/>
        </w:rPr>
        <w:t xml:space="preserve"> </w:t>
      </w:r>
      <w:r>
        <w:rPr>
          <w:w w:val="105"/>
        </w:rPr>
        <w:t>полипы</w:t>
      </w:r>
      <w:r>
        <w:rPr>
          <w:spacing w:val="-12"/>
          <w:w w:val="105"/>
        </w:rPr>
        <w:t xml:space="preserve"> </w:t>
      </w:r>
      <w:r>
        <w:rPr>
          <w:w w:val="105"/>
        </w:rPr>
        <w:t>и</w:t>
      </w:r>
      <w:r>
        <w:rPr>
          <w:spacing w:val="-8"/>
          <w:w w:val="105"/>
        </w:rPr>
        <w:t xml:space="preserve"> </w:t>
      </w:r>
      <w:r>
        <w:rPr>
          <w:w w:val="105"/>
        </w:rPr>
        <w:t>их</w:t>
      </w:r>
      <w:r>
        <w:rPr>
          <w:spacing w:val="-8"/>
          <w:w w:val="105"/>
        </w:rPr>
        <w:t xml:space="preserve"> </w:t>
      </w:r>
      <w:r>
        <w:rPr>
          <w:w w:val="105"/>
        </w:rPr>
        <w:t>роль</w:t>
      </w:r>
      <w:r>
        <w:rPr>
          <w:spacing w:val="-6"/>
          <w:w w:val="105"/>
        </w:rPr>
        <w:t xml:space="preserve"> </w:t>
      </w:r>
      <w:r>
        <w:rPr>
          <w:w w:val="105"/>
        </w:rPr>
        <w:t>в</w:t>
      </w:r>
      <w:r>
        <w:rPr>
          <w:spacing w:val="-8"/>
          <w:w w:val="105"/>
        </w:rPr>
        <w:t xml:space="preserve"> </w:t>
      </w:r>
      <w:r>
        <w:rPr>
          <w:spacing w:val="-2"/>
          <w:w w:val="105"/>
        </w:rPr>
        <w:t>рифообразовании.</w:t>
      </w:r>
    </w:p>
    <w:p w14:paraId="44D37AFC" w14:textId="77777777" w:rsidR="0006191A" w:rsidRDefault="00B04A97">
      <w:pPr>
        <w:pStyle w:val="a3"/>
        <w:spacing w:before="59"/>
        <w:ind w:left="986" w:firstLine="0"/>
        <w:jc w:val="left"/>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0021E4D3" w14:textId="77777777" w:rsidR="0006191A" w:rsidRDefault="00B04A97">
      <w:pPr>
        <w:pStyle w:val="a3"/>
        <w:spacing w:before="53" w:line="288" w:lineRule="auto"/>
        <w:ind w:right="855"/>
        <w:jc w:val="left"/>
      </w:pPr>
      <w:r>
        <w:rPr>
          <w:w w:val="105"/>
        </w:rPr>
        <w:t>Исследование</w:t>
      </w:r>
      <w:r>
        <w:rPr>
          <w:spacing w:val="80"/>
          <w:w w:val="105"/>
        </w:rPr>
        <w:t xml:space="preserve"> </w:t>
      </w:r>
      <w:r>
        <w:rPr>
          <w:w w:val="105"/>
        </w:rPr>
        <w:t>строения</w:t>
      </w:r>
      <w:r>
        <w:rPr>
          <w:spacing w:val="80"/>
          <w:w w:val="105"/>
        </w:rPr>
        <w:t xml:space="preserve"> </w:t>
      </w:r>
      <w:r>
        <w:rPr>
          <w:w w:val="105"/>
        </w:rPr>
        <w:t>пресноводной</w:t>
      </w:r>
      <w:r>
        <w:rPr>
          <w:spacing w:val="80"/>
          <w:w w:val="105"/>
        </w:rPr>
        <w:t xml:space="preserve"> </w:t>
      </w:r>
      <w:r>
        <w:rPr>
          <w:w w:val="105"/>
        </w:rPr>
        <w:t>гидры</w:t>
      </w:r>
      <w:r>
        <w:rPr>
          <w:spacing w:val="80"/>
          <w:w w:val="105"/>
        </w:rPr>
        <w:t xml:space="preserve"> </w:t>
      </w:r>
      <w:r>
        <w:rPr>
          <w:w w:val="105"/>
        </w:rPr>
        <w:t>и</w:t>
      </w:r>
      <w:r>
        <w:rPr>
          <w:spacing w:val="80"/>
          <w:w w:val="105"/>
        </w:rPr>
        <w:t xml:space="preserve"> </w:t>
      </w:r>
      <w:r>
        <w:rPr>
          <w:w w:val="105"/>
        </w:rPr>
        <w:t>её</w:t>
      </w:r>
      <w:r>
        <w:rPr>
          <w:spacing w:val="80"/>
          <w:w w:val="105"/>
        </w:rPr>
        <w:t xml:space="preserve"> </w:t>
      </w:r>
      <w:r>
        <w:rPr>
          <w:w w:val="105"/>
        </w:rPr>
        <w:t>передвижения</w:t>
      </w:r>
      <w:r>
        <w:rPr>
          <w:spacing w:val="80"/>
          <w:w w:val="105"/>
        </w:rPr>
        <w:t xml:space="preserve"> </w:t>
      </w:r>
      <w:r>
        <w:rPr>
          <w:w w:val="105"/>
        </w:rPr>
        <w:t xml:space="preserve">(школьный </w:t>
      </w:r>
      <w:r>
        <w:rPr>
          <w:spacing w:val="-2"/>
          <w:w w:val="105"/>
        </w:rPr>
        <w:t>аквариум).</w:t>
      </w:r>
    </w:p>
    <w:p w14:paraId="2F542CDF" w14:textId="77777777" w:rsidR="0006191A" w:rsidRDefault="00B04A97">
      <w:pPr>
        <w:pStyle w:val="a3"/>
        <w:spacing w:line="288" w:lineRule="auto"/>
        <w:ind w:left="986" w:right="855" w:firstLine="0"/>
        <w:jc w:val="left"/>
      </w:pPr>
      <w:r>
        <w:t>Исследование питания гидры дафниями и циклопами (школьный аквариум).</w:t>
      </w:r>
      <w:r>
        <w:rPr>
          <w:spacing w:val="80"/>
          <w:w w:val="105"/>
        </w:rPr>
        <w:t xml:space="preserve"> </w:t>
      </w:r>
      <w:r>
        <w:rPr>
          <w:w w:val="105"/>
        </w:rPr>
        <w:t>Изготовление модели пресноводной гидры.</w:t>
      </w:r>
    </w:p>
    <w:p w14:paraId="4B4A4606" w14:textId="77777777" w:rsidR="0006191A" w:rsidRDefault="00B04A97">
      <w:pPr>
        <w:pStyle w:val="a3"/>
        <w:spacing w:line="288" w:lineRule="auto"/>
        <w:ind w:right="855"/>
        <w:jc w:val="left"/>
      </w:pPr>
      <w:r>
        <w:rPr>
          <w:w w:val="105"/>
        </w:rPr>
        <w:t>Плоские,</w:t>
      </w:r>
      <w:r>
        <w:rPr>
          <w:spacing w:val="-7"/>
          <w:w w:val="105"/>
        </w:rPr>
        <w:t xml:space="preserve"> </w:t>
      </w:r>
      <w:r>
        <w:rPr>
          <w:w w:val="105"/>
        </w:rPr>
        <w:t>круглые,</w:t>
      </w:r>
      <w:r>
        <w:rPr>
          <w:spacing w:val="-7"/>
          <w:w w:val="105"/>
        </w:rPr>
        <w:t xml:space="preserve"> </w:t>
      </w:r>
      <w:r>
        <w:rPr>
          <w:w w:val="105"/>
        </w:rPr>
        <w:t>кольчатые</w:t>
      </w:r>
      <w:r>
        <w:rPr>
          <w:spacing w:val="-15"/>
          <w:w w:val="105"/>
        </w:rPr>
        <w:t xml:space="preserve"> </w:t>
      </w:r>
      <w:r>
        <w:rPr>
          <w:w w:val="105"/>
        </w:rPr>
        <w:t>черви.</w:t>
      </w:r>
      <w:r>
        <w:rPr>
          <w:spacing w:val="-7"/>
          <w:w w:val="105"/>
        </w:rPr>
        <w:t xml:space="preserve"> </w:t>
      </w:r>
      <w:r>
        <w:rPr>
          <w:w w:val="105"/>
        </w:rPr>
        <w:t>Общая</w:t>
      </w:r>
      <w:r>
        <w:rPr>
          <w:spacing w:val="-2"/>
          <w:w w:val="105"/>
        </w:rPr>
        <w:t xml:space="preserve"> </w:t>
      </w:r>
      <w:r>
        <w:rPr>
          <w:w w:val="105"/>
        </w:rPr>
        <w:t>характеристика.</w:t>
      </w:r>
      <w:r>
        <w:rPr>
          <w:spacing w:val="-7"/>
          <w:w w:val="105"/>
        </w:rPr>
        <w:t xml:space="preserve"> </w:t>
      </w:r>
      <w:r>
        <w:rPr>
          <w:w w:val="105"/>
        </w:rPr>
        <w:t>Особенности</w:t>
      </w:r>
      <w:r>
        <w:rPr>
          <w:spacing w:val="-4"/>
          <w:w w:val="105"/>
        </w:rPr>
        <w:t xml:space="preserve"> </w:t>
      </w:r>
      <w:r>
        <w:rPr>
          <w:w w:val="105"/>
        </w:rPr>
        <w:t>строения и</w:t>
      </w:r>
      <w:r>
        <w:rPr>
          <w:spacing w:val="60"/>
          <w:w w:val="150"/>
        </w:rPr>
        <w:t xml:space="preserve"> </w:t>
      </w:r>
      <w:r>
        <w:rPr>
          <w:w w:val="105"/>
        </w:rPr>
        <w:t>жизнедеятельности</w:t>
      </w:r>
      <w:r>
        <w:rPr>
          <w:spacing w:val="61"/>
          <w:w w:val="150"/>
        </w:rPr>
        <w:t xml:space="preserve"> </w:t>
      </w:r>
      <w:r>
        <w:rPr>
          <w:w w:val="105"/>
        </w:rPr>
        <w:t>плоских,</w:t>
      </w:r>
      <w:r>
        <w:rPr>
          <w:spacing w:val="57"/>
          <w:w w:val="150"/>
        </w:rPr>
        <w:t xml:space="preserve"> </w:t>
      </w:r>
      <w:r>
        <w:rPr>
          <w:w w:val="105"/>
        </w:rPr>
        <w:t>круглых</w:t>
      </w:r>
      <w:r>
        <w:rPr>
          <w:spacing w:val="56"/>
          <w:w w:val="150"/>
        </w:rPr>
        <w:t xml:space="preserve"> </w:t>
      </w:r>
      <w:r>
        <w:rPr>
          <w:w w:val="105"/>
        </w:rPr>
        <w:t>и</w:t>
      </w:r>
      <w:r>
        <w:rPr>
          <w:spacing w:val="67"/>
          <w:w w:val="150"/>
        </w:rPr>
        <w:t xml:space="preserve"> </w:t>
      </w:r>
      <w:r>
        <w:rPr>
          <w:w w:val="105"/>
        </w:rPr>
        <w:t>кольчатых</w:t>
      </w:r>
      <w:r>
        <w:rPr>
          <w:spacing w:val="57"/>
          <w:w w:val="150"/>
        </w:rPr>
        <w:t xml:space="preserve"> </w:t>
      </w:r>
      <w:r>
        <w:rPr>
          <w:w w:val="105"/>
        </w:rPr>
        <w:t>червей.</w:t>
      </w:r>
      <w:r>
        <w:rPr>
          <w:spacing w:val="63"/>
          <w:w w:val="150"/>
        </w:rPr>
        <w:t xml:space="preserve"> </w:t>
      </w:r>
      <w:r>
        <w:rPr>
          <w:w w:val="105"/>
        </w:rPr>
        <w:t>Многообразие</w:t>
      </w:r>
      <w:r>
        <w:rPr>
          <w:spacing w:val="55"/>
          <w:w w:val="150"/>
        </w:rPr>
        <w:t xml:space="preserve"> </w:t>
      </w:r>
      <w:r>
        <w:rPr>
          <w:spacing w:val="-2"/>
          <w:w w:val="105"/>
        </w:rPr>
        <w:t>червей.</w:t>
      </w:r>
    </w:p>
    <w:p w14:paraId="24CADBAA" w14:textId="77777777" w:rsidR="0006191A" w:rsidRDefault="00B04A97">
      <w:pPr>
        <w:pStyle w:val="a3"/>
        <w:spacing w:before="71" w:line="290" w:lineRule="auto"/>
        <w:ind w:right="862" w:firstLine="0"/>
      </w:pPr>
      <w:r>
        <w:rPr>
          <w:w w:val="105"/>
        </w:rPr>
        <w:t xml:space="preserve">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r>
        <w:rPr>
          <w:spacing w:val="-2"/>
          <w:w w:val="105"/>
        </w:rPr>
        <w:t>почвообразователей.</w:t>
      </w:r>
    </w:p>
    <w:p w14:paraId="1559D902" w14:textId="77777777" w:rsidR="0006191A" w:rsidRDefault="00B04A97">
      <w:pPr>
        <w:pStyle w:val="a3"/>
        <w:spacing w:line="257" w:lineRule="exact"/>
        <w:ind w:left="986" w:firstLine="0"/>
        <w:jc w:val="left"/>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32E6E9CF" w14:textId="77777777" w:rsidR="0006191A" w:rsidRDefault="00B04A97">
      <w:pPr>
        <w:pStyle w:val="a3"/>
        <w:spacing w:before="52" w:line="288" w:lineRule="auto"/>
        <w:jc w:val="left"/>
      </w:pPr>
      <w:r>
        <w:rPr>
          <w:w w:val="105"/>
        </w:rPr>
        <w:t>Исследование</w:t>
      </w:r>
      <w:r>
        <w:rPr>
          <w:spacing w:val="40"/>
          <w:w w:val="105"/>
        </w:rPr>
        <w:t xml:space="preserve"> </w:t>
      </w:r>
      <w:r>
        <w:rPr>
          <w:w w:val="105"/>
        </w:rPr>
        <w:t>внешнего</w:t>
      </w:r>
      <w:r>
        <w:rPr>
          <w:spacing w:val="80"/>
          <w:w w:val="105"/>
        </w:rPr>
        <w:t xml:space="preserve"> </w:t>
      </w:r>
      <w:r>
        <w:rPr>
          <w:w w:val="105"/>
        </w:rPr>
        <w:t>строения</w:t>
      </w:r>
      <w:r>
        <w:rPr>
          <w:spacing w:val="80"/>
          <w:w w:val="105"/>
        </w:rPr>
        <w:t xml:space="preserve"> </w:t>
      </w:r>
      <w:r>
        <w:rPr>
          <w:w w:val="105"/>
        </w:rPr>
        <w:t>дождевого</w:t>
      </w:r>
      <w:r>
        <w:rPr>
          <w:spacing w:val="80"/>
          <w:w w:val="105"/>
        </w:rPr>
        <w:t xml:space="preserve"> </w:t>
      </w:r>
      <w:r>
        <w:rPr>
          <w:w w:val="105"/>
        </w:rPr>
        <w:t>червя.</w:t>
      </w:r>
      <w:r>
        <w:rPr>
          <w:spacing w:val="80"/>
          <w:w w:val="105"/>
        </w:rPr>
        <w:t xml:space="preserve"> </w:t>
      </w:r>
      <w:r>
        <w:rPr>
          <w:w w:val="105"/>
        </w:rPr>
        <w:t>Наблюдение</w:t>
      </w:r>
      <w:r>
        <w:rPr>
          <w:spacing w:val="80"/>
          <w:w w:val="105"/>
        </w:rPr>
        <w:t xml:space="preserve"> </w:t>
      </w:r>
      <w:r>
        <w:rPr>
          <w:w w:val="105"/>
        </w:rPr>
        <w:t>за</w:t>
      </w:r>
      <w:r>
        <w:rPr>
          <w:spacing w:val="80"/>
          <w:w w:val="105"/>
        </w:rPr>
        <w:t xml:space="preserve"> </w:t>
      </w:r>
      <w:r>
        <w:rPr>
          <w:w w:val="105"/>
        </w:rPr>
        <w:t>реакцией дождевого червя на раздражители.</w:t>
      </w:r>
    </w:p>
    <w:p w14:paraId="5FA479FF" w14:textId="77777777" w:rsidR="0006191A" w:rsidRDefault="00B04A97">
      <w:pPr>
        <w:pStyle w:val="a3"/>
        <w:tabs>
          <w:tab w:val="left" w:pos="8723"/>
        </w:tabs>
        <w:spacing w:line="288" w:lineRule="auto"/>
        <w:ind w:right="864"/>
        <w:jc w:val="left"/>
      </w:pPr>
      <w:r>
        <w:rPr>
          <w:w w:val="105"/>
        </w:rPr>
        <w:t>Исследование</w:t>
      </w:r>
      <w:r>
        <w:rPr>
          <w:spacing w:val="80"/>
          <w:w w:val="105"/>
        </w:rPr>
        <w:t xml:space="preserve"> </w:t>
      </w:r>
      <w:r>
        <w:rPr>
          <w:w w:val="105"/>
        </w:rPr>
        <w:t>внутреннего</w:t>
      </w:r>
      <w:r>
        <w:rPr>
          <w:spacing w:val="80"/>
          <w:w w:val="105"/>
        </w:rPr>
        <w:t xml:space="preserve"> </w:t>
      </w:r>
      <w:r>
        <w:rPr>
          <w:w w:val="105"/>
        </w:rPr>
        <w:t>строения</w:t>
      </w:r>
      <w:r>
        <w:rPr>
          <w:spacing w:val="80"/>
          <w:w w:val="105"/>
        </w:rPr>
        <w:t xml:space="preserve"> </w:t>
      </w:r>
      <w:r>
        <w:rPr>
          <w:w w:val="105"/>
        </w:rPr>
        <w:t>дождевого</w:t>
      </w:r>
      <w:r>
        <w:rPr>
          <w:spacing w:val="80"/>
          <w:w w:val="105"/>
        </w:rPr>
        <w:t xml:space="preserve"> </w:t>
      </w:r>
      <w:r>
        <w:rPr>
          <w:w w:val="105"/>
        </w:rPr>
        <w:t>червя</w:t>
      </w:r>
      <w:r>
        <w:rPr>
          <w:spacing w:val="80"/>
          <w:w w:val="105"/>
        </w:rPr>
        <w:t xml:space="preserve"> </w:t>
      </w:r>
      <w:r>
        <w:rPr>
          <w:w w:val="105"/>
        </w:rPr>
        <w:t>(на</w:t>
      </w:r>
      <w:r>
        <w:rPr>
          <w:spacing w:val="80"/>
          <w:w w:val="105"/>
        </w:rPr>
        <w:t xml:space="preserve"> </w:t>
      </w:r>
      <w:r>
        <w:rPr>
          <w:w w:val="105"/>
        </w:rPr>
        <w:t>готовом</w:t>
      </w:r>
      <w:r>
        <w:tab/>
      </w:r>
      <w:r>
        <w:rPr>
          <w:spacing w:val="-4"/>
          <w:w w:val="105"/>
        </w:rPr>
        <w:t xml:space="preserve">влажном </w:t>
      </w:r>
      <w:r>
        <w:rPr>
          <w:w w:val="105"/>
        </w:rPr>
        <w:t>препарате и микропрепарате).</w:t>
      </w:r>
    </w:p>
    <w:p w14:paraId="43E916A2" w14:textId="77777777" w:rsidR="0006191A" w:rsidRDefault="00B04A97">
      <w:pPr>
        <w:pStyle w:val="a3"/>
        <w:spacing w:line="288" w:lineRule="auto"/>
        <w:ind w:right="855"/>
        <w:jc w:val="left"/>
      </w:pPr>
      <w:r>
        <w:rPr>
          <w:w w:val="105"/>
        </w:rPr>
        <w:t>Изучение</w:t>
      </w:r>
      <w:r>
        <w:rPr>
          <w:spacing w:val="40"/>
          <w:w w:val="105"/>
        </w:rPr>
        <w:t xml:space="preserve"> </w:t>
      </w:r>
      <w:r>
        <w:rPr>
          <w:w w:val="105"/>
        </w:rPr>
        <w:t>приспособлений</w:t>
      </w:r>
      <w:r>
        <w:rPr>
          <w:spacing w:val="80"/>
          <w:w w:val="105"/>
        </w:rPr>
        <w:t xml:space="preserve"> </w:t>
      </w:r>
      <w:r>
        <w:rPr>
          <w:w w:val="105"/>
        </w:rPr>
        <w:t>паразитических</w:t>
      </w:r>
      <w:r>
        <w:rPr>
          <w:spacing w:val="80"/>
          <w:w w:val="105"/>
        </w:rPr>
        <w:t xml:space="preserve"> </w:t>
      </w:r>
      <w:r>
        <w:rPr>
          <w:w w:val="105"/>
        </w:rPr>
        <w:t>червей</w:t>
      </w:r>
      <w:r>
        <w:rPr>
          <w:spacing w:val="80"/>
          <w:w w:val="105"/>
        </w:rPr>
        <w:t xml:space="preserve"> </w:t>
      </w:r>
      <w:r>
        <w:rPr>
          <w:w w:val="105"/>
        </w:rPr>
        <w:t>к</w:t>
      </w:r>
      <w:r>
        <w:rPr>
          <w:spacing w:val="80"/>
          <w:w w:val="105"/>
        </w:rPr>
        <w:t xml:space="preserve"> </w:t>
      </w:r>
      <w:r>
        <w:rPr>
          <w:w w:val="105"/>
        </w:rPr>
        <w:t>паразитизму</w:t>
      </w:r>
      <w:r>
        <w:rPr>
          <w:spacing w:val="80"/>
          <w:w w:val="105"/>
        </w:rPr>
        <w:t xml:space="preserve"> </w:t>
      </w:r>
      <w:r>
        <w:rPr>
          <w:w w:val="105"/>
        </w:rPr>
        <w:t>(на</w:t>
      </w:r>
      <w:r>
        <w:rPr>
          <w:spacing w:val="80"/>
          <w:w w:val="105"/>
        </w:rPr>
        <w:t xml:space="preserve"> </w:t>
      </w:r>
      <w:r>
        <w:rPr>
          <w:w w:val="105"/>
        </w:rPr>
        <w:t>готовых влажных и микропрепаратах).</w:t>
      </w:r>
    </w:p>
    <w:p w14:paraId="60162D60" w14:textId="77777777" w:rsidR="0006191A" w:rsidRDefault="00B04A97">
      <w:pPr>
        <w:pStyle w:val="a3"/>
        <w:spacing w:line="295" w:lineRule="auto"/>
        <w:ind w:right="855"/>
        <w:jc w:val="left"/>
      </w:pPr>
      <w:r>
        <w:rPr>
          <w:w w:val="105"/>
        </w:rPr>
        <w:t>Членистоногие.</w:t>
      </w:r>
      <w:r>
        <w:rPr>
          <w:spacing w:val="80"/>
          <w:w w:val="105"/>
        </w:rPr>
        <w:t xml:space="preserve"> </w:t>
      </w:r>
      <w:r>
        <w:rPr>
          <w:w w:val="105"/>
        </w:rPr>
        <w:t>Общая</w:t>
      </w:r>
      <w:r>
        <w:rPr>
          <w:spacing w:val="80"/>
          <w:w w:val="105"/>
        </w:rPr>
        <w:t xml:space="preserve"> </w:t>
      </w:r>
      <w:r>
        <w:rPr>
          <w:w w:val="105"/>
        </w:rPr>
        <w:t>характеристика.</w:t>
      </w:r>
      <w:r>
        <w:rPr>
          <w:spacing w:val="80"/>
          <w:w w:val="105"/>
        </w:rPr>
        <w:t xml:space="preserve"> </w:t>
      </w:r>
      <w:r>
        <w:rPr>
          <w:w w:val="105"/>
        </w:rPr>
        <w:t>Среды</w:t>
      </w:r>
      <w:r>
        <w:rPr>
          <w:spacing w:val="80"/>
          <w:w w:val="105"/>
        </w:rPr>
        <w:t xml:space="preserve"> </w:t>
      </w:r>
      <w:r>
        <w:rPr>
          <w:w w:val="105"/>
        </w:rPr>
        <w:t>жизни.</w:t>
      </w:r>
      <w:r>
        <w:rPr>
          <w:spacing w:val="80"/>
          <w:w w:val="105"/>
        </w:rPr>
        <w:t xml:space="preserve"> </w:t>
      </w:r>
      <w:r>
        <w:rPr>
          <w:w w:val="105"/>
        </w:rPr>
        <w:t>Внешнее</w:t>
      </w:r>
      <w:r>
        <w:rPr>
          <w:spacing w:val="40"/>
          <w:w w:val="105"/>
        </w:rPr>
        <w:t xml:space="preserve"> </w:t>
      </w:r>
      <w:r>
        <w:rPr>
          <w:w w:val="105"/>
        </w:rPr>
        <w:t>и</w:t>
      </w:r>
      <w:r>
        <w:rPr>
          <w:spacing w:val="40"/>
          <w:w w:val="105"/>
        </w:rPr>
        <w:t xml:space="preserve"> </w:t>
      </w:r>
      <w:r>
        <w:rPr>
          <w:w w:val="105"/>
        </w:rPr>
        <w:t>внутреннее строение членистоногих. Многообразие членистоногих. Представители классов.</w:t>
      </w:r>
    </w:p>
    <w:p w14:paraId="4DD7A4A0" w14:textId="77777777" w:rsidR="0006191A" w:rsidRDefault="00B04A97">
      <w:pPr>
        <w:pStyle w:val="a3"/>
        <w:spacing w:line="288" w:lineRule="auto"/>
        <w:ind w:left="986" w:right="3289" w:firstLine="0"/>
        <w:jc w:val="left"/>
      </w:pPr>
      <w:r>
        <w:t>Ракообразные. Особенности строения и жизнедеятельности.</w:t>
      </w:r>
      <w:r>
        <w:rPr>
          <w:spacing w:val="40"/>
          <w:w w:val="105"/>
        </w:rPr>
        <w:t xml:space="preserve"> </w:t>
      </w:r>
      <w:r>
        <w:rPr>
          <w:w w:val="105"/>
        </w:rPr>
        <w:t>Значение ракообразных в природе и жизни человека.</w:t>
      </w:r>
    </w:p>
    <w:p w14:paraId="64D3656A" w14:textId="77777777" w:rsidR="0006191A" w:rsidRDefault="00B04A97">
      <w:pPr>
        <w:pStyle w:val="a3"/>
        <w:spacing w:line="288" w:lineRule="auto"/>
        <w:ind w:right="850"/>
      </w:pPr>
      <w:r>
        <w:rPr>
          <w:w w:val="105"/>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14:paraId="1CE684CD" w14:textId="77777777" w:rsidR="0006191A" w:rsidRDefault="00B04A97">
      <w:pPr>
        <w:pStyle w:val="a3"/>
        <w:spacing w:line="288" w:lineRule="auto"/>
        <w:ind w:right="848"/>
      </w:pPr>
      <w:r>
        <w:t xml:space="preserve">Насекомые. Особенности строения и жизнедеятельности. Размножение насекомых и </w:t>
      </w:r>
      <w:r>
        <w:rPr>
          <w:w w:val="105"/>
        </w:rPr>
        <w:t>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 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14:paraId="52817886" w14:textId="77777777" w:rsidR="0006191A" w:rsidRDefault="00B04A97">
      <w:pPr>
        <w:pStyle w:val="a3"/>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4BF99488" w14:textId="77777777" w:rsidR="0006191A" w:rsidRDefault="00B04A97">
      <w:pPr>
        <w:pStyle w:val="a3"/>
        <w:spacing w:before="42" w:line="288" w:lineRule="auto"/>
        <w:ind w:right="867"/>
      </w:pPr>
      <w:r>
        <w:rPr>
          <w:w w:val="105"/>
        </w:rPr>
        <w:t>Исследование внешнего строения насекомого (на примере майского жука или других крупных насекомых-вредителей).</w:t>
      </w:r>
    </w:p>
    <w:p w14:paraId="40C3F5CE" w14:textId="77777777" w:rsidR="0006191A" w:rsidRDefault="00B04A97">
      <w:pPr>
        <w:pStyle w:val="a3"/>
        <w:spacing w:line="264" w:lineRule="exact"/>
        <w:ind w:left="986" w:firstLine="0"/>
      </w:pPr>
      <w:r>
        <w:t>Ознакомление</w:t>
      </w:r>
      <w:r>
        <w:rPr>
          <w:spacing w:val="29"/>
        </w:rPr>
        <w:t xml:space="preserve"> </w:t>
      </w:r>
      <w:r>
        <w:t>с</w:t>
      </w:r>
      <w:r>
        <w:rPr>
          <w:spacing w:val="29"/>
        </w:rPr>
        <w:t xml:space="preserve"> </w:t>
      </w:r>
      <w:r>
        <w:t>различными</w:t>
      </w:r>
      <w:r>
        <w:rPr>
          <w:spacing w:val="39"/>
        </w:rPr>
        <w:t xml:space="preserve"> </w:t>
      </w:r>
      <w:r>
        <w:t>типами</w:t>
      </w:r>
      <w:r>
        <w:rPr>
          <w:spacing w:val="29"/>
        </w:rPr>
        <w:t xml:space="preserve"> </w:t>
      </w:r>
      <w:r>
        <w:t>развития</w:t>
      </w:r>
      <w:r>
        <w:rPr>
          <w:spacing w:val="24"/>
        </w:rPr>
        <w:t xml:space="preserve"> </w:t>
      </w:r>
      <w:r>
        <w:t>насекомых</w:t>
      </w:r>
      <w:r>
        <w:rPr>
          <w:spacing w:val="30"/>
        </w:rPr>
        <w:t xml:space="preserve"> </w:t>
      </w:r>
      <w:r>
        <w:t>(на</w:t>
      </w:r>
      <w:r>
        <w:rPr>
          <w:spacing w:val="30"/>
        </w:rPr>
        <w:t xml:space="preserve"> </w:t>
      </w:r>
      <w:r>
        <w:t>примере</w:t>
      </w:r>
      <w:r>
        <w:rPr>
          <w:spacing w:val="39"/>
        </w:rPr>
        <w:t xml:space="preserve"> </w:t>
      </w:r>
      <w:r>
        <w:rPr>
          <w:spacing w:val="-2"/>
        </w:rPr>
        <w:t>коллекций).</w:t>
      </w:r>
    </w:p>
    <w:p w14:paraId="38B9B5DB" w14:textId="77777777" w:rsidR="0006191A" w:rsidRDefault="00B04A97">
      <w:pPr>
        <w:pStyle w:val="a3"/>
        <w:spacing w:before="52" w:line="288" w:lineRule="auto"/>
        <w:ind w:right="856"/>
      </w:pPr>
      <w:r>
        <w:rPr>
          <w:w w:val="105"/>
        </w:rP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w:t>
      </w:r>
      <w:r>
        <w:rPr>
          <w:spacing w:val="-6"/>
          <w:w w:val="105"/>
        </w:rPr>
        <w:t xml:space="preserve"> </w:t>
      </w:r>
      <w:r>
        <w:rPr>
          <w:w w:val="105"/>
        </w:rPr>
        <w:t>моллюсков в природе и жизни человека.</w:t>
      </w:r>
    </w:p>
    <w:p w14:paraId="47825A1D" w14:textId="77777777" w:rsidR="0006191A" w:rsidRDefault="00B04A97">
      <w:pPr>
        <w:pStyle w:val="a3"/>
        <w:spacing w:line="263"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6EC7F648" w14:textId="77777777" w:rsidR="0006191A" w:rsidRDefault="00B04A97">
      <w:pPr>
        <w:pStyle w:val="a3"/>
        <w:spacing w:before="53" w:line="288" w:lineRule="auto"/>
        <w:ind w:right="865"/>
      </w:pPr>
      <w:r>
        <w:rPr>
          <w:w w:val="105"/>
        </w:rPr>
        <w:t>Исследование внешнего строения раковин пресноводных и морских моллюсков (раковины беззубки, перловицы, прудовика, катушки и другие).</w:t>
      </w:r>
    </w:p>
    <w:p w14:paraId="084009A4" w14:textId="77777777" w:rsidR="0006191A" w:rsidRDefault="00B04A97">
      <w:pPr>
        <w:pStyle w:val="a3"/>
        <w:spacing w:before="6" w:line="288" w:lineRule="auto"/>
        <w:ind w:right="873"/>
      </w:pPr>
      <w:r>
        <w:rPr>
          <w:w w:val="105"/>
        </w:rPr>
        <w:t>Хордовые. Общая характеристика. Зародышевое развитие хордовых. Систематические</w:t>
      </w:r>
      <w:r>
        <w:rPr>
          <w:spacing w:val="-9"/>
          <w:w w:val="105"/>
        </w:rPr>
        <w:t xml:space="preserve"> </w:t>
      </w:r>
      <w:r>
        <w:rPr>
          <w:w w:val="105"/>
        </w:rPr>
        <w:t>группы хордовых.</w:t>
      </w:r>
      <w:r>
        <w:rPr>
          <w:spacing w:val="-6"/>
          <w:w w:val="105"/>
        </w:rPr>
        <w:t xml:space="preserve"> </w:t>
      </w:r>
      <w:r>
        <w:rPr>
          <w:w w:val="105"/>
        </w:rPr>
        <w:t>Подтип</w:t>
      </w:r>
      <w:r>
        <w:rPr>
          <w:spacing w:val="-3"/>
          <w:w w:val="105"/>
        </w:rPr>
        <w:t xml:space="preserve"> </w:t>
      </w:r>
      <w:r>
        <w:rPr>
          <w:w w:val="105"/>
        </w:rPr>
        <w:t>Бесчерепные</w:t>
      </w:r>
      <w:r>
        <w:rPr>
          <w:spacing w:val="-9"/>
          <w:w w:val="105"/>
        </w:rPr>
        <w:t xml:space="preserve"> </w:t>
      </w:r>
      <w:r>
        <w:rPr>
          <w:w w:val="105"/>
        </w:rPr>
        <w:t>(ланцетник).</w:t>
      </w:r>
      <w:r>
        <w:rPr>
          <w:spacing w:val="-1"/>
          <w:w w:val="105"/>
        </w:rPr>
        <w:t xml:space="preserve"> </w:t>
      </w:r>
      <w:r>
        <w:rPr>
          <w:w w:val="105"/>
        </w:rPr>
        <w:t>Подтип Черепные, или Позвоночные.</w:t>
      </w:r>
    </w:p>
    <w:p w14:paraId="1BBE9832" w14:textId="77777777" w:rsidR="0006191A" w:rsidRDefault="00B04A97">
      <w:pPr>
        <w:pStyle w:val="a3"/>
        <w:spacing w:line="288" w:lineRule="auto"/>
        <w:ind w:right="865"/>
      </w:pPr>
      <w:r>
        <w:rPr>
          <w:w w:val="105"/>
        </w:rP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w:t>
      </w:r>
      <w:r>
        <w:rPr>
          <w:spacing w:val="-14"/>
          <w:w w:val="105"/>
        </w:rPr>
        <w:t xml:space="preserve"> </w:t>
      </w:r>
      <w:r>
        <w:rPr>
          <w:w w:val="105"/>
        </w:rPr>
        <w:t>к</w:t>
      </w:r>
      <w:r>
        <w:rPr>
          <w:spacing w:val="-9"/>
          <w:w w:val="105"/>
        </w:rPr>
        <w:t xml:space="preserve"> </w:t>
      </w:r>
      <w:r>
        <w:rPr>
          <w:w w:val="105"/>
        </w:rPr>
        <w:t>условиям</w:t>
      </w:r>
      <w:r>
        <w:rPr>
          <w:spacing w:val="-8"/>
          <w:w w:val="105"/>
        </w:rPr>
        <w:t xml:space="preserve"> </w:t>
      </w:r>
      <w:r>
        <w:rPr>
          <w:w w:val="105"/>
        </w:rPr>
        <w:t>обитания.</w:t>
      </w:r>
      <w:r>
        <w:rPr>
          <w:spacing w:val="-15"/>
          <w:w w:val="105"/>
        </w:rPr>
        <w:t xml:space="preserve"> </w:t>
      </w:r>
      <w:r>
        <w:rPr>
          <w:w w:val="105"/>
        </w:rPr>
        <w:t>Отличия</w:t>
      </w:r>
      <w:r>
        <w:rPr>
          <w:spacing w:val="-9"/>
          <w:w w:val="105"/>
        </w:rPr>
        <w:t xml:space="preserve"> </w:t>
      </w:r>
      <w:r>
        <w:rPr>
          <w:w w:val="105"/>
        </w:rPr>
        <w:t>хрящевых</w:t>
      </w:r>
      <w:r>
        <w:rPr>
          <w:spacing w:val="-11"/>
          <w:w w:val="105"/>
        </w:rPr>
        <w:t xml:space="preserve"> </w:t>
      </w:r>
      <w:r>
        <w:rPr>
          <w:w w:val="105"/>
        </w:rPr>
        <w:t>рыб</w:t>
      </w:r>
      <w:r>
        <w:rPr>
          <w:spacing w:val="-7"/>
          <w:w w:val="105"/>
        </w:rPr>
        <w:t xml:space="preserve"> </w:t>
      </w:r>
      <w:r>
        <w:rPr>
          <w:w w:val="105"/>
        </w:rPr>
        <w:t>от</w:t>
      </w:r>
      <w:r>
        <w:rPr>
          <w:spacing w:val="-16"/>
          <w:w w:val="105"/>
        </w:rPr>
        <w:t xml:space="preserve"> </w:t>
      </w:r>
      <w:r>
        <w:rPr>
          <w:w w:val="105"/>
        </w:rPr>
        <w:t>костных</w:t>
      </w:r>
      <w:r>
        <w:rPr>
          <w:spacing w:val="-10"/>
          <w:w w:val="105"/>
        </w:rPr>
        <w:t xml:space="preserve"> </w:t>
      </w:r>
      <w:r>
        <w:rPr>
          <w:w w:val="105"/>
        </w:rPr>
        <w:t>рыб.</w:t>
      </w:r>
      <w:r>
        <w:rPr>
          <w:spacing w:val="-15"/>
          <w:w w:val="105"/>
        </w:rPr>
        <w:t xml:space="preserve"> </w:t>
      </w:r>
      <w:r>
        <w:rPr>
          <w:w w:val="105"/>
        </w:rPr>
        <w:t>Размножение,</w:t>
      </w:r>
      <w:r>
        <w:rPr>
          <w:spacing w:val="-9"/>
          <w:w w:val="105"/>
        </w:rPr>
        <w:t xml:space="preserve"> </w:t>
      </w:r>
      <w:r>
        <w:rPr>
          <w:w w:val="105"/>
        </w:rPr>
        <w:t>развитие и</w:t>
      </w:r>
      <w:r>
        <w:rPr>
          <w:spacing w:val="22"/>
          <w:w w:val="105"/>
        </w:rPr>
        <w:t xml:space="preserve"> </w:t>
      </w:r>
      <w:r>
        <w:rPr>
          <w:w w:val="105"/>
        </w:rPr>
        <w:t>миграция</w:t>
      </w:r>
      <w:r>
        <w:rPr>
          <w:spacing w:val="20"/>
          <w:w w:val="105"/>
        </w:rPr>
        <w:t xml:space="preserve"> </w:t>
      </w:r>
      <w:r>
        <w:rPr>
          <w:w w:val="105"/>
        </w:rPr>
        <w:t>рыб</w:t>
      </w:r>
      <w:r>
        <w:rPr>
          <w:spacing w:val="28"/>
          <w:w w:val="105"/>
        </w:rPr>
        <w:t xml:space="preserve"> </w:t>
      </w:r>
      <w:r>
        <w:rPr>
          <w:w w:val="105"/>
        </w:rPr>
        <w:t>в</w:t>
      </w:r>
      <w:r>
        <w:rPr>
          <w:spacing w:val="24"/>
          <w:w w:val="105"/>
        </w:rPr>
        <w:t xml:space="preserve"> </w:t>
      </w:r>
      <w:r>
        <w:rPr>
          <w:w w:val="105"/>
        </w:rPr>
        <w:t>природе.</w:t>
      </w:r>
      <w:r>
        <w:rPr>
          <w:spacing w:val="25"/>
          <w:w w:val="105"/>
        </w:rPr>
        <w:t xml:space="preserve"> </w:t>
      </w:r>
      <w:r>
        <w:rPr>
          <w:w w:val="105"/>
        </w:rPr>
        <w:t>Многообразие</w:t>
      </w:r>
      <w:r>
        <w:rPr>
          <w:spacing w:val="23"/>
          <w:w w:val="105"/>
        </w:rPr>
        <w:t xml:space="preserve"> </w:t>
      </w:r>
      <w:r>
        <w:rPr>
          <w:w w:val="105"/>
        </w:rPr>
        <w:t>рыб,</w:t>
      </w:r>
      <w:r>
        <w:rPr>
          <w:spacing w:val="25"/>
          <w:w w:val="105"/>
        </w:rPr>
        <w:t xml:space="preserve"> </w:t>
      </w:r>
      <w:r>
        <w:rPr>
          <w:w w:val="105"/>
        </w:rPr>
        <w:t>основные</w:t>
      </w:r>
      <w:r>
        <w:rPr>
          <w:spacing w:val="23"/>
          <w:w w:val="105"/>
        </w:rPr>
        <w:t xml:space="preserve"> </w:t>
      </w:r>
      <w:r>
        <w:rPr>
          <w:w w:val="105"/>
        </w:rPr>
        <w:t>систематические</w:t>
      </w:r>
      <w:r>
        <w:rPr>
          <w:spacing w:val="16"/>
          <w:w w:val="105"/>
        </w:rPr>
        <w:t xml:space="preserve"> </w:t>
      </w:r>
      <w:r>
        <w:rPr>
          <w:w w:val="105"/>
        </w:rPr>
        <w:t>группы</w:t>
      </w:r>
      <w:r>
        <w:rPr>
          <w:spacing w:val="27"/>
          <w:w w:val="105"/>
        </w:rPr>
        <w:t xml:space="preserve"> </w:t>
      </w:r>
      <w:r>
        <w:rPr>
          <w:spacing w:val="-4"/>
          <w:w w:val="105"/>
        </w:rPr>
        <w:t>рыб.</w:t>
      </w:r>
    </w:p>
    <w:p w14:paraId="58D7DC27" w14:textId="77777777" w:rsidR="0006191A" w:rsidRDefault="00B04A97">
      <w:pPr>
        <w:pStyle w:val="a3"/>
        <w:spacing w:before="71"/>
        <w:ind w:firstLine="0"/>
      </w:pPr>
      <w:r>
        <w:t>Значение</w:t>
      </w:r>
      <w:r>
        <w:rPr>
          <w:spacing w:val="18"/>
        </w:rPr>
        <w:t xml:space="preserve"> </w:t>
      </w:r>
      <w:r>
        <w:t>рыб</w:t>
      </w:r>
      <w:r>
        <w:rPr>
          <w:spacing w:val="26"/>
        </w:rPr>
        <w:t xml:space="preserve"> </w:t>
      </w:r>
      <w:r>
        <w:t>в</w:t>
      </w:r>
      <w:r>
        <w:rPr>
          <w:spacing w:val="28"/>
        </w:rPr>
        <w:t xml:space="preserve"> </w:t>
      </w:r>
      <w:r>
        <w:t>природе</w:t>
      </w:r>
      <w:r>
        <w:rPr>
          <w:spacing w:val="18"/>
        </w:rPr>
        <w:t xml:space="preserve"> </w:t>
      </w:r>
      <w:r>
        <w:t>и</w:t>
      </w:r>
      <w:r>
        <w:rPr>
          <w:spacing w:val="28"/>
        </w:rPr>
        <w:t xml:space="preserve"> </w:t>
      </w:r>
      <w:r>
        <w:t>жизни</w:t>
      </w:r>
      <w:r>
        <w:rPr>
          <w:spacing w:val="28"/>
        </w:rPr>
        <w:t xml:space="preserve"> </w:t>
      </w:r>
      <w:r>
        <w:t>человека.</w:t>
      </w:r>
      <w:r>
        <w:rPr>
          <w:spacing w:val="33"/>
        </w:rPr>
        <w:t xml:space="preserve"> </w:t>
      </w:r>
      <w:r>
        <w:t>Хозяйственное</w:t>
      </w:r>
      <w:r>
        <w:rPr>
          <w:spacing w:val="28"/>
        </w:rPr>
        <w:t xml:space="preserve"> </w:t>
      </w:r>
      <w:r>
        <w:t>значение</w:t>
      </w:r>
      <w:r>
        <w:rPr>
          <w:spacing w:val="28"/>
        </w:rPr>
        <w:t xml:space="preserve"> </w:t>
      </w:r>
      <w:r>
        <w:rPr>
          <w:spacing w:val="-4"/>
        </w:rPr>
        <w:t>рыб.</w:t>
      </w:r>
    </w:p>
    <w:p w14:paraId="6C25A8CB" w14:textId="77777777" w:rsidR="0006191A" w:rsidRDefault="00B04A97">
      <w:pPr>
        <w:pStyle w:val="a3"/>
        <w:spacing w:before="60"/>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7BC971C6" w14:textId="77777777" w:rsidR="0006191A" w:rsidRDefault="00B04A97">
      <w:pPr>
        <w:pStyle w:val="a3"/>
        <w:spacing w:before="52" w:line="288" w:lineRule="auto"/>
        <w:ind w:right="868"/>
      </w:pPr>
      <w:r>
        <w:rPr>
          <w:w w:val="105"/>
        </w:rPr>
        <w:t>Исследование</w:t>
      </w:r>
      <w:r>
        <w:rPr>
          <w:spacing w:val="-11"/>
          <w:w w:val="105"/>
        </w:rPr>
        <w:t xml:space="preserve"> </w:t>
      </w:r>
      <w:r>
        <w:rPr>
          <w:w w:val="105"/>
        </w:rPr>
        <w:t>внешнего строения</w:t>
      </w:r>
      <w:r>
        <w:rPr>
          <w:spacing w:val="-9"/>
          <w:w w:val="105"/>
        </w:rPr>
        <w:t xml:space="preserve"> </w:t>
      </w:r>
      <w:r>
        <w:rPr>
          <w:w w:val="105"/>
        </w:rPr>
        <w:t>и особенностей передвижения</w:t>
      </w:r>
      <w:r>
        <w:rPr>
          <w:spacing w:val="-2"/>
          <w:w w:val="105"/>
        </w:rPr>
        <w:t xml:space="preserve"> </w:t>
      </w:r>
      <w:r>
        <w:rPr>
          <w:w w:val="105"/>
        </w:rPr>
        <w:t>рыбы</w:t>
      </w:r>
      <w:r>
        <w:rPr>
          <w:spacing w:val="-3"/>
          <w:w w:val="105"/>
        </w:rPr>
        <w:t xml:space="preserve"> </w:t>
      </w:r>
      <w:r>
        <w:rPr>
          <w:w w:val="105"/>
        </w:rPr>
        <w:t>(на</w:t>
      </w:r>
      <w:r>
        <w:rPr>
          <w:spacing w:val="-6"/>
          <w:w w:val="105"/>
        </w:rPr>
        <w:t xml:space="preserve"> </w:t>
      </w:r>
      <w:r>
        <w:rPr>
          <w:w w:val="105"/>
        </w:rPr>
        <w:t>примере живой рыбы в банке с водой).</w:t>
      </w:r>
    </w:p>
    <w:p w14:paraId="7A1EA6D9" w14:textId="77777777" w:rsidR="0006191A" w:rsidRDefault="00B04A97">
      <w:pPr>
        <w:pStyle w:val="a3"/>
        <w:spacing w:line="288" w:lineRule="auto"/>
        <w:ind w:right="877"/>
      </w:pPr>
      <w:r>
        <w:rPr>
          <w:w w:val="105"/>
        </w:rPr>
        <w:t xml:space="preserve">Исследование внутреннего строения рыбы (на примере готового влажного </w:t>
      </w:r>
      <w:r>
        <w:rPr>
          <w:spacing w:val="-2"/>
          <w:w w:val="105"/>
        </w:rPr>
        <w:t>препарата).</w:t>
      </w:r>
    </w:p>
    <w:p w14:paraId="04F3BEA8" w14:textId="77777777" w:rsidR="0006191A" w:rsidRDefault="00B04A97">
      <w:pPr>
        <w:pStyle w:val="a3"/>
        <w:spacing w:line="288" w:lineRule="auto"/>
        <w:ind w:right="868"/>
      </w:pPr>
      <w:r>
        <w:rPr>
          <w:w w:val="105"/>
        </w:rP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w:t>
      </w:r>
      <w:r>
        <w:rPr>
          <w:spacing w:val="-5"/>
          <w:w w:val="105"/>
        </w:rPr>
        <w:t xml:space="preserve"> </w:t>
      </w:r>
      <w:r>
        <w:rPr>
          <w:w w:val="105"/>
        </w:rPr>
        <w:t>и</w:t>
      </w:r>
      <w:r>
        <w:rPr>
          <w:spacing w:val="-5"/>
          <w:w w:val="105"/>
        </w:rPr>
        <w:t xml:space="preserve"> </w:t>
      </w:r>
      <w:r>
        <w:rPr>
          <w:w w:val="105"/>
        </w:rPr>
        <w:t>развитие</w:t>
      </w:r>
      <w:r>
        <w:rPr>
          <w:spacing w:val="-11"/>
          <w:w w:val="105"/>
        </w:rPr>
        <w:t xml:space="preserve"> </w:t>
      </w:r>
      <w:r>
        <w:rPr>
          <w:w w:val="105"/>
        </w:rPr>
        <w:t>земноводных.</w:t>
      </w:r>
      <w:r>
        <w:rPr>
          <w:spacing w:val="-2"/>
          <w:w w:val="105"/>
        </w:rPr>
        <w:t xml:space="preserve"> </w:t>
      </w:r>
      <w:r>
        <w:rPr>
          <w:w w:val="105"/>
        </w:rPr>
        <w:t>Многообразие</w:t>
      </w:r>
      <w:r>
        <w:rPr>
          <w:spacing w:val="-11"/>
          <w:w w:val="105"/>
        </w:rPr>
        <w:t xml:space="preserve"> </w:t>
      </w:r>
      <w:r>
        <w:rPr>
          <w:w w:val="105"/>
        </w:rPr>
        <w:t>земноводных</w:t>
      </w:r>
      <w:r>
        <w:rPr>
          <w:spacing w:val="-10"/>
          <w:w w:val="105"/>
        </w:rPr>
        <w:t xml:space="preserve"> </w:t>
      </w:r>
      <w:r>
        <w:rPr>
          <w:w w:val="105"/>
        </w:rPr>
        <w:t>и их</w:t>
      </w:r>
      <w:r>
        <w:rPr>
          <w:spacing w:val="-10"/>
          <w:w w:val="105"/>
        </w:rPr>
        <w:t xml:space="preserve"> </w:t>
      </w:r>
      <w:r>
        <w:rPr>
          <w:w w:val="105"/>
        </w:rPr>
        <w:t>охрана.</w:t>
      </w:r>
      <w:r>
        <w:rPr>
          <w:spacing w:val="-8"/>
          <w:w w:val="105"/>
        </w:rPr>
        <w:t xml:space="preserve"> </w:t>
      </w:r>
      <w:r>
        <w:rPr>
          <w:w w:val="105"/>
        </w:rPr>
        <w:t>Значение земноводных в природе и жизни человека.</w:t>
      </w:r>
    </w:p>
    <w:p w14:paraId="15E5F532" w14:textId="77777777" w:rsidR="0006191A" w:rsidRDefault="00B04A97">
      <w:pPr>
        <w:pStyle w:val="a3"/>
        <w:spacing w:line="290" w:lineRule="auto"/>
        <w:ind w:right="867"/>
      </w:pPr>
      <w:r>
        <w:rPr>
          <w:w w:val="105"/>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w:t>
      </w:r>
      <w:r>
        <w:rPr>
          <w:spacing w:val="-8"/>
          <w:w w:val="105"/>
        </w:rPr>
        <w:t xml:space="preserve"> </w:t>
      </w:r>
      <w:r>
        <w:rPr>
          <w:w w:val="105"/>
        </w:rPr>
        <w:t>Приспособленность</w:t>
      </w:r>
      <w:r>
        <w:rPr>
          <w:spacing w:val="-7"/>
          <w:w w:val="105"/>
        </w:rPr>
        <w:t xml:space="preserve"> </w:t>
      </w:r>
      <w:r>
        <w:rPr>
          <w:w w:val="105"/>
        </w:rPr>
        <w:t>пресмыкающихся</w:t>
      </w:r>
      <w:r>
        <w:rPr>
          <w:spacing w:val="-8"/>
          <w:w w:val="105"/>
        </w:rPr>
        <w:t xml:space="preserve"> </w:t>
      </w:r>
      <w:r>
        <w:rPr>
          <w:w w:val="105"/>
        </w:rPr>
        <w:t>к</w:t>
      </w:r>
      <w:r>
        <w:rPr>
          <w:spacing w:val="-7"/>
          <w:w w:val="105"/>
        </w:rPr>
        <w:t xml:space="preserve"> </w:t>
      </w:r>
      <w:r>
        <w:rPr>
          <w:w w:val="105"/>
        </w:rPr>
        <w:t>жизни</w:t>
      </w:r>
      <w:r>
        <w:rPr>
          <w:spacing w:val="-10"/>
          <w:w w:val="105"/>
        </w:rPr>
        <w:t xml:space="preserve"> </w:t>
      </w:r>
      <w:r>
        <w:rPr>
          <w:w w:val="105"/>
        </w:rPr>
        <w:t>на</w:t>
      </w:r>
      <w:r>
        <w:rPr>
          <w:spacing w:val="-5"/>
          <w:w w:val="105"/>
        </w:rPr>
        <w:t xml:space="preserve"> </w:t>
      </w:r>
      <w:r>
        <w:rPr>
          <w:w w:val="105"/>
        </w:rPr>
        <w:t>суше.</w:t>
      </w:r>
      <w:r>
        <w:rPr>
          <w:spacing w:val="-8"/>
          <w:w w:val="105"/>
        </w:rPr>
        <w:t xml:space="preserve"> </w:t>
      </w:r>
      <w:r>
        <w:rPr>
          <w:w w:val="105"/>
        </w:rPr>
        <w:t>Размножение и развитие пресмыкающихся. Регенерация. Многообразие пресмыкающихся и их охрана. Значение пресмыкающихся в природе и жизни человека.</w:t>
      </w:r>
    </w:p>
    <w:p w14:paraId="31FC418D" w14:textId="77777777" w:rsidR="0006191A" w:rsidRDefault="00B04A97">
      <w:pPr>
        <w:pStyle w:val="a3"/>
        <w:spacing w:line="288" w:lineRule="auto"/>
        <w:ind w:right="860"/>
      </w:pPr>
      <w:r>
        <w:t xml:space="preserve">Птицы. Общая характеристика. Особенности внешнего строения птиц. Особенности </w:t>
      </w:r>
      <w:r>
        <w:rPr>
          <w:w w:val="105"/>
        </w:rPr>
        <w:t>внутреннего строения и процессов жизнедеятельности птиц. Приспособления птиц к полёту.</w:t>
      </w:r>
      <w:r>
        <w:rPr>
          <w:spacing w:val="-16"/>
          <w:w w:val="105"/>
        </w:rPr>
        <w:t xml:space="preserve"> </w:t>
      </w:r>
      <w:r>
        <w:rPr>
          <w:w w:val="105"/>
        </w:rPr>
        <w:t>Поведение.</w:t>
      </w:r>
      <w:r>
        <w:rPr>
          <w:spacing w:val="-12"/>
          <w:w w:val="105"/>
        </w:rPr>
        <w:t xml:space="preserve"> </w:t>
      </w:r>
      <w:r>
        <w:rPr>
          <w:w w:val="105"/>
        </w:rPr>
        <w:t>Размножение</w:t>
      </w:r>
      <w:r>
        <w:rPr>
          <w:spacing w:val="-15"/>
          <w:w w:val="105"/>
        </w:rPr>
        <w:t xml:space="preserve"> </w:t>
      </w:r>
      <w:r>
        <w:rPr>
          <w:w w:val="105"/>
        </w:rPr>
        <w:t>и</w:t>
      </w:r>
      <w:r>
        <w:rPr>
          <w:spacing w:val="-5"/>
          <w:w w:val="105"/>
        </w:rPr>
        <w:t xml:space="preserve"> </w:t>
      </w:r>
      <w:r>
        <w:rPr>
          <w:w w:val="105"/>
        </w:rPr>
        <w:t>развитие</w:t>
      </w:r>
      <w:r>
        <w:rPr>
          <w:spacing w:val="-16"/>
          <w:w w:val="105"/>
        </w:rPr>
        <w:t xml:space="preserve"> </w:t>
      </w:r>
      <w:r>
        <w:rPr>
          <w:w w:val="105"/>
        </w:rPr>
        <w:t>птиц.</w:t>
      </w:r>
      <w:r>
        <w:rPr>
          <w:spacing w:val="-14"/>
          <w:w w:val="105"/>
        </w:rPr>
        <w:t xml:space="preserve"> </w:t>
      </w:r>
      <w:r>
        <w:rPr>
          <w:w w:val="105"/>
        </w:rPr>
        <w:t>Забота</w:t>
      </w:r>
      <w:r>
        <w:rPr>
          <w:spacing w:val="-5"/>
          <w:w w:val="105"/>
        </w:rPr>
        <w:t xml:space="preserve"> </w:t>
      </w:r>
      <w:r>
        <w:rPr>
          <w:w w:val="105"/>
        </w:rPr>
        <w:t>о</w:t>
      </w:r>
      <w:r>
        <w:rPr>
          <w:spacing w:val="-16"/>
          <w:w w:val="105"/>
        </w:rPr>
        <w:t xml:space="preserve"> </w:t>
      </w:r>
      <w:r>
        <w:rPr>
          <w:w w:val="105"/>
        </w:rPr>
        <w:t>потомстве.</w:t>
      </w:r>
      <w:r>
        <w:rPr>
          <w:spacing w:val="-14"/>
          <w:w w:val="105"/>
        </w:rPr>
        <w:t xml:space="preserve"> </w:t>
      </w:r>
      <w:r>
        <w:rPr>
          <w:w w:val="105"/>
        </w:rPr>
        <w:t>Сезонные</w:t>
      </w:r>
      <w:r>
        <w:rPr>
          <w:spacing w:val="-16"/>
          <w:w w:val="105"/>
        </w:rPr>
        <w:t xml:space="preserve"> </w:t>
      </w:r>
      <w:r>
        <w:rPr>
          <w:w w:val="105"/>
        </w:rPr>
        <w:t>явления</w:t>
      </w:r>
      <w:r>
        <w:rPr>
          <w:spacing w:val="-14"/>
          <w:w w:val="105"/>
        </w:rPr>
        <w:t xml:space="preserve"> </w:t>
      </w:r>
      <w:r>
        <w:rPr>
          <w:w w:val="105"/>
        </w:rPr>
        <w:t xml:space="preserve">в </w:t>
      </w:r>
      <w:r>
        <w:t xml:space="preserve">жизни птиц. Миграции птиц, их изучение. Многообразие птиц. Экологические группы птиц </w:t>
      </w:r>
      <w:r>
        <w:rPr>
          <w:w w:val="105"/>
        </w:rPr>
        <w:t>(по</w:t>
      </w:r>
      <w:r>
        <w:rPr>
          <w:spacing w:val="-8"/>
          <w:w w:val="105"/>
        </w:rPr>
        <w:t xml:space="preserve"> </w:t>
      </w:r>
      <w:r>
        <w:rPr>
          <w:w w:val="105"/>
        </w:rPr>
        <w:t>выбору</w:t>
      </w:r>
      <w:r>
        <w:rPr>
          <w:spacing w:val="-2"/>
          <w:w w:val="105"/>
        </w:rPr>
        <w:t xml:space="preserve"> </w:t>
      </w:r>
      <w:r>
        <w:rPr>
          <w:w w:val="105"/>
        </w:rPr>
        <w:t>учителя на</w:t>
      </w:r>
      <w:r>
        <w:rPr>
          <w:spacing w:val="-3"/>
          <w:w w:val="105"/>
        </w:rPr>
        <w:t xml:space="preserve"> </w:t>
      </w:r>
      <w:r>
        <w:rPr>
          <w:w w:val="105"/>
        </w:rPr>
        <w:t>примере</w:t>
      </w:r>
      <w:r>
        <w:rPr>
          <w:spacing w:val="-3"/>
          <w:w w:val="105"/>
        </w:rPr>
        <w:t xml:space="preserve"> </w:t>
      </w:r>
      <w:r>
        <w:rPr>
          <w:w w:val="105"/>
        </w:rPr>
        <w:t>трёх</w:t>
      </w:r>
      <w:r>
        <w:rPr>
          <w:spacing w:val="-2"/>
          <w:w w:val="105"/>
        </w:rPr>
        <w:t xml:space="preserve"> </w:t>
      </w:r>
      <w:r>
        <w:rPr>
          <w:w w:val="105"/>
        </w:rPr>
        <w:t>экологических</w:t>
      </w:r>
      <w:r>
        <w:rPr>
          <w:spacing w:val="-8"/>
          <w:w w:val="105"/>
        </w:rPr>
        <w:t xml:space="preserve"> </w:t>
      </w:r>
      <w:r>
        <w:rPr>
          <w:w w:val="105"/>
        </w:rPr>
        <w:t>групп с</w:t>
      </w:r>
      <w:r>
        <w:rPr>
          <w:spacing w:val="-3"/>
          <w:w w:val="105"/>
        </w:rPr>
        <w:t xml:space="preserve"> </w:t>
      </w:r>
      <w:r>
        <w:rPr>
          <w:w w:val="105"/>
        </w:rPr>
        <w:t>учётом распространения птиц в регионе). Приспособленность птиц к различным условиям среды. Значение птиц в природе и жизни человека.</w:t>
      </w:r>
    </w:p>
    <w:p w14:paraId="356B9584" w14:textId="77777777" w:rsidR="0006191A" w:rsidRDefault="00B04A97">
      <w:pPr>
        <w:pStyle w:val="a3"/>
        <w:spacing w:line="261"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7B53B3E1" w14:textId="77777777" w:rsidR="0006191A" w:rsidRDefault="00B04A97">
      <w:pPr>
        <w:pStyle w:val="a3"/>
        <w:spacing w:before="40" w:line="288" w:lineRule="auto"/>
        <w:ind w:right="874"/>
      </w:pPr>
      <w:r>
        <w:t>Исследование внешнего</w:t>
      </w:r>
      <w:r>
        <w:rPr>
          <w:spacing w:val="30"/>
        </w:rPr>
        <w:t xml:space="preserve"> </w:t>
      </w:r>
      <w:r>
        <w:t>строения</w:t>
      </w:r>
      <w:r>
        <w:rPr>
          <w:spacing w:val="22"/>
        </w:rPr>
        <w:t xml:space="preserve"> </w:t>
      </w:r>
      <w:r>
        <w:t>и перьевого покрова птиц (на примере чучела птиц</w:t>
      </w:r>
      <w:r>
        <w:rPr>
          <w:spacing w:val="40"/>
          <w:w w:val="105"/>
        </w:rPr>
        <w:t xml:space="preserve"> </w:t>
      </w:r>
      <w:r>
        <w:rPr>
          <w:w w:val="105"/>
        </w:rPr>
        <w:t>и набора перьев: контурных, пуховых и пуха).</w:t>
      </w:r>
    </w:p>
    <w:p w14:paraId="5528B127" w14:textId="77777777" w:rsidR="0006191A" w:rsidRDefault="00B04A97">
      <w:pPr>
        <w:pStyle w:val="a3"/>
        <w:spacing w:before="7"/>
        <w:ind w:left="986" w:firstLine="0"/>
      </w:pPr>
      <w:r>
        <w:t>Исследование</w:t>
      </w:r>
      <w:r>
        <w:rPr>
          <w:spacing w:val="35"/>
        </w:rPr>
        <w:t xml:space="preserve"> </w:t>
      </w:r>
      <w:r>
        <w:t>особенностей</w:t>
      </w:r>
      <w:r>
        <w:rPr>
          <w:spacing w:val="47"/>
        </w:rPr>
        <w:t xml:space="preserve"> </w:t>
      </w:r>
      <w:r>
        <w:t>скелета</w:t>
      </w:r>
      <w:r>
        <w:rPr>
          <w:spacing w:val="35"/>
        </w:rPr>
        <w:t xml:space="preserve"> </w:t>
      </w:r>
      <w:r>
        <w:rPr>
          <w:spacing w:val="-2"/>
        </w:rPr>
        <w:t>птицы.</w:t>
      </w:r>
    </w:p>
    <w:p w14:paraId="15210D19" w14:textId="77777777" w:rsidR="0006191A" w:rsidRDefault="00B04A97">
      <w:pPr>
        <w:pStyle w:val="a3"/>
        <w:spacing w:before="52" w:line="288" w:lineRule="auto"/>
        <w:ind w:right="869"/>
      </w:pPr>
      <w:r>
        <w:rPr>
          <w:w w:val="105"/>
        </w:rPr>
        <w:t xml:space="preserve">Млекопитающие. Общая характеристика. Среды жизни млекопитающих. </w:t>
      </w:r>
      <w:r>
        <w:t xml:space="preserve">Особенности внешнего строения, скелета и мускулатуры, внутреннего строения. Процессы </w:t>
      </w:r>
      <w:r>
        <w:rPr>
          <w:w w:val="105"/>
        </w:rPr>
        <w:t>жизнедеятельности. Усложнение нервной системы. Поведение млекопитающих. Размножение и развитие. Забота о потомстве.</w:t>
      </w:r>
    </w:p>
    <w:p w14:paraId="30002916" w14:textId="77777777" w:rsidR="0006191A" w:rsidRDefault="00B04A97">
      <w:pPr>
        <w:pStyle w:val="a3"/>
        <w:spacing w:line="288" w:lineRule="auto"/>
        <w:ind w:right="862"/>
      </w:pPr>
      <w:r>
        <w:rPr>
          <w:w w:val="105"/>
        </w:rPr>
        <w:t xml:space="preserve">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w:t>
      </w:r>
      <w:r>
        <w:t xml:space="preserve">Китообразные. Парнокопытные и Непарнокопытные. Приматы. Семейства отряда Хищные: </w:t>
      </w:r>
      <w:r>
        <w:rPr>
          <w:w w:val="105"/>
        </w:rPr>
        <w:t>собачьи, кошачьи, куньи, медвежьи.</w:t>
      </w:r>
    </w:p>
    <w:p w14:paraId="113502E4" w14:textId="77777777" w:rsidR="0006191A" w:rsidRDefault="00B04A97">
      <w:pPr>
        <w:pStyle w:val="a3"/>
        <w:spacing w:line="290" w:lineRule="auto"/>
        <w:ind w:right="858"/>
      </w:pPr>
      <w:r>
        <w:rPr>
          <w:w w:val="105"/>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14:paraId="39BCACC3" w14:textId="77777777" w:rsidR="0006191A" w:rsidRDefault="00B04A97">
      <w:pPr>
        <w:pStyle w:val="a3"/>
        <w:spacing w:line="262"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163C76B4" w14:textId="77777777" w:rsidR="0006191A" w:rsidRDefault="00B04A97">
      <w:pPr>
        <w:pStyle w:val="a3"/>
        <w:spacing w:before="48" w:line="288" w:lineRule="auto"/>
        <w:ind w:left="986" w:right="3289" w:firstLine="0"/>
        <w:jc w:val="left"/>
      </w:pPr>
      <w:r>
        <w:rPr>
          <w:w w:val="105"/>
        </w:rPr>
        <w:t xml:space="preserve">Исследование особенностей скелета млекопитающих. </w:t>
      </w:r>
      <w:r>
        <w:t>Исследование особенностей зубной системы млекопитающих.</w:t>
      </w:r>
      <w:r>
        <w:rPr>
          <w:spacing w:val="40"/>
          <w:w w:val="105"/>
        </w:rPr>
        <w:t xml:space="preserve"> </w:t>
      </w:r>
      <w:r>
        <w:rPr>
          <w:w w:val="105"/>
        </w:rPr>
        <w:t>Развитие животного мира на Земле.</w:t>
      </w:r>
    </w:p>
    <w:p w14:paraId="28A2A445" w14:textId="77777777" w:rsidR="0006191A" w:rsidRDefault="00B04A97">
      <w:pPr>
        <w:pStyle w:val="a3"/>
        <w:spacing w:line="263" w:lineRule="exact"/>
        <w:ind w:left="986" w:firstLine="0"/>
        <w:jc w:val="left"/>
      </w:pPr>
      <w:r>
        <w:rPr>
          <w:w w:val="105"/>
        </w:rPr>
        <w:t>Эволюционное</w:t>
      </w:r>
      <w:r>
        <w:rPr>
          <w:spacing w:val="60"/>
          <w:w w:val="150"/>
        </w:rPr>
        <w:t xml:space="preserve"> </w:t>
      </w:r>
      <w:r>
        <w:rPr>
          <w:w w:val="105"/>
        </w:rPr>
        <w:t>развитие</w:t>
      </w:r>
      <w:r>
        <w:rPr>
          <w:spacing w:val="79"/>
          <w:w w:val="105"/>
        </w:rPr>
        <w:t xml:space="preserve"> </w:t>
      </w:r>
      <w:r>
        <w:rPr>
          <w:w w:val="105"/>
        </w:rPr>
        <w:t>животного</w:t>
      </w:r>
      <w:r>
        <w:rPr>
          <w:spacing w:val="54"/>
          <w:w w:val="150"/>
        </w:rPr>
        <w:t xml:space="preserve"> </w:t>
      </w:r>
      <w:r>
        <w:rPr>
          <w:w w:val="105"/>
        </w:rPr>
        <w:t>мира</w:t>
      </w:r>
      <w:r>
        <w:rPr>
          <w:spacing w:val="60"/>
          <w:w w:val="150"/>
        </w:rPr>
        <w:t xml:space="preserve"> </w:t>
      </w:r>
      <w:r>
        <w:rPr>
          <w:w w:val="105"/>
        </w:rPr>
        <w:t>на</w:t>
      </w:r>
      <w:r>
        <w:rPr>
          <w:spacing w:val="79"/>
          <w:w w:val="105"/>
        </w:rPr>
        <w:t xml:space="preserve"> </w:t>
      </w:r>
      <w:r>
        <w:rPr>
          <w:w w:val="105"/>
        </w:rPr>
        <w:t>Земле.</w:t>
      </w:r>
      <w:r>
        <w:rPr>
          <w:spacing w:val="62"/>
          <w:w w:val="150"/>
        </w:rPr>
        <w:t xml:space="preserve"> </w:t>
      </w:r>
      <w:r>
        <w:rPr>
          <w:w w:val="105"/>
        </w:rPr>
        <w:t>Усложнение</w:t>
      </w:r>
      <w:r>
        <w:rPr>
          <w:spacing w:val="55"/>
          <w:w w:val="150"/>
        </w:rPr>
        <w:t xml:space="preserve"> </w:t>
      </w:r>
      <w:r>
        <w:rPr>
          <w:w w:val="105"/>
        </w:rPr>
        <w:t>животных</w:t>
      </w:r>
      <w:r>
        <w:rPr>
          <w:spacing w:val="55"/>
          <w:w w:val="150"/>
        </w:rPr>
        <w:t xml:space="preserve"> </w:t>
      </w:r>
      <w:r>
        <w:rPr>
          <w:spacing w:val="-10"/>
          <w:w w:val="105"/>
        </w:rPr>
        <w:t>в</w:t>
      </w:r>
    </w:p>
    <w:p w14:paraId="36D9B41D" w14:textId="77777777" w:rsidR="0006191A" w:rsidRDefault="00B04A97">
      <w:pPr>
        <w:pStyle w:val="a3"/>
        <w:spacing w:before="69" w:line="290" w:lineRule="auto"/>
        <w:ind w:right="856" w:firstLine="0"/>
      </w:pPr>
      <w:r>
        <w:rPr>
          <w:w w:val="105"/>
        </w:rPr>
        <w:t xml:space="preserve">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w:t>
      </w:r>
      <w:r>
        <w:rPr>
          <w:spacing w:val="-2"/>
          <w:w w:val="105"/>
        </w:rPr>
        <w:t>мира.</w:t>
      </w:r>
    </w:p>
    <w:p w14:paraId="58DF96AD" w14:textId="77777777" w:rsidR="0006191A" w:rsidRDefault="00B04A97">
      <w:pPr>
        <w:pStyle w:val="a3"/>
        <w:spacing w:line="288" w:lineRule="auto"/>
        <w:ind w:right="867"/>
      </w:pPr>
      <w:r>
        <w:rPr>
          <w:w w:val="105"/>
        </w:rPr>
        <w:t>Жизнь животных в воде. Одноклеточные животные. Происхождение многоклеточных</w:t>
      </w:r>
      <w:r>
        <w:rPr>
          <w:spacing w:val="-8"/>
          <w:w w:val="105"/>
        </w:rPr>
        <w:t xml:space="preserve"> </w:t>
      </w:r>
      <w:r>
        <w:rPr>
          <w:w w:val="105"/>
        </w:rPr>
        <w:t>животных.</w:t>
      </w:r>
      <w:r>
        <w:rPr>
          <w:spacing w:val="-6"/>
          <w:w w:val="105"/>
        </w:rPr>
        <w:t xml:space="preserve"> </w:t>
      </w:r>
      <w:r>
        <w:rPr>
          <w:w w:val="105"/>
        </w:rPr>
        <w:t>Основные</w:t>
      </w:r>
      <w:r>
        <w:rPr>
          <w:spacing w:val="-9"/>
          <w:w w:val="105"/>
        </w:rPr>
        <w:t xml:space="preserve"> </w:t>
      </w:r>
      <w:r>
        <w:rPr>
          <w:w w:val="105"/>
        </w:rPr>
        <w:t>этапы</w:t>
      </w:r>
      <w:r>
        <w:rPr>
          <w:spacing w:val="-6"/>
          <w:w w:val="105"/>
        </w:rPr>
        <w:t xml:space="preserve"> </w:t>
      </w:r>
      <w:r>
        <w:rPr>
          <w:w w:val="105"/>
        </w:rPr>
        <w:t>эволюции</w:t>
      </w:r>
      <w:r>
        <w:rPr>
          <w:spacing w:val="-9"/>
          <w:w w:val="105"/>
        </w:rPr>
        <w:t xml:space="preserve"> </w:t>
      </w:r>
      <w:r>
        <w:rPr>
          <w:w w:val="105"/>
        </w:rPr>
        <w:t>беспозвоночных.</w:t>
      </w:r>
      <w:r>
        <w:rPr>
          <w:spacing w:val="-6"/>
          <w:w w:val="105"/>
        </w:rPr>
        <w:t xml:space="preserve"> </w:t>
      </w:r>
      <w:r>
        <w:rPr>
          <w:w w:val="105"/>
        </w:rPr>
        <w:t>Основные</w:t>
      </w:r>
      <w:r>
        <w:rPr>
          <w:spacing w:val="-9"/>
          <w:w w:val="105"/>
        </w:rPr>
        <w:t xml:space="preserve"> </w:t>
      </w:r>
      <w:r>
        <w:rPr>
          <w:w w:val="105"/>
        </w:rPr>
        <w:t>этапы эволюции позвоночных животных. Вымершие животные.</w:t>
      </w:r>
    </w:p>
    <w:p w14:paraId="14A44909" w14:textId="77777777" w:rsidR="0006191A" w:rsidRDefault="00B04A97">
      <w:pPr>
        <w:pStyle w:val="a3"/>
        <w:spacing w:line="263"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7D929E1B" w14:textId="77777777" w:rsidR="0006191A" w:rsidRDefault="00B04A97">
      <w:pPr>
        <w:pStyle w:val="a3"/>
        <w:spacing w:before="49" w:line="288" w:lineRule="auto"/>
        <w:ind w:left="986" w:right="3289" w:firstLine="0"/>
        <w:jc w:val="left"/>
      </w:pPr>
      <w:r>
        <w:t xml:space="preserve">Исследование ископаемых остатков вымерших животных. </w:t>
      </w:r>
      <w:r>
        <w:rPr>
          <w:w w:val="105"/>
        </w:rPr>
        <w:t>Животные в природных сообществах.</w:t>
      </w:r>
    </w:p>
    <w:p w14:paraId="7CC868B7" w14:textId="77777777" w:rsidR="0006191A" w:rsidRDefault="00B04A97">
      <w:pPr>
        <w:pStyle w:val="a3"/>
        <w:spacing w:line="264" w:lineRule="exact"/>
        <w:ind w:left="986" w:firstLine="0"/>
        <w:jc w:val="left"/>
      </w:pPr>
      <w:r>
        <w:t>Животные</w:t>
      </w:r>
      <w:r>
        <w:rPr>
          <w:spacing w:val="7"/>
        </w:rPr>
        <w:t xml:space="preserve"> </w:t>
      </w:r>
      <w:r>
        <w:t>и</w:t>
      </w:r>
      <w:r>
        <w:rPr>
          <w:spacing w:val="16"/>
        </w:rPr>
        <w:t xml:space="preserve"> </w:t>
      </w:r>
      <w:r>
        <w:t>среда</w:t>
      </w:r>
      <w:r>
        <w:rPr>
          <w:spacing w:val="17"/>
        </w:rPr>
        <w:t xml:space="preserve"> </w:t>
      </w:r>
      <w:r>
        <w:t>обитания.</w:t>
      </w:r>
      <w:r>
        <w:rPr>
          <w:spacing w:val="22"/>
        </w:rPr>
        <w:t xml:space="preserve"> </w:t>
      </w:r>
      <w:r>
        <w:t>Влияние</w:t>
      </w:r>
      <w:r>
        <w:rPr>
          <w:spacing w:val="17"/>
        </w:rPr>
        <w:t xml:space="preserve"> </w:t>
      </w:r>
      <w:r>
        <w:t>света,</w:t>
      </w:r>
      <w:r>
        <w:rPr>
          <w:spacing w:val="11"/>
        </w:rPr>
        <w:t xml:space="preserve"> </w:t>
      </w:r>
      <w:r>
        <w:t>температуры</w:t>
      </w:r>
      <w:r>
        <w:rPr>
          <w:spacing w:val="11"/>
        </w:rPr>
        <w:t xml:space="preserve"> </w:t>
      </w:r>
      <w:r>
        <w:t>и</w:t>
      </w:r>
      <w:r>
        <w:rPr>
          <w:spacing w:val="16"/>
        </w:rPr>
        <w:t xml:space="preserve"> </w:t>
      </w:r>
      <w:r>
        <w:t>влажности</w:t>
      </w:r>
      <w:r>
        <w:rPr>
          <w:spacing w:val="28"/>
        </w:rPr>
        <w:t xml:space="preserve"> </w:t>
      </w:r>
      <w:r>
        <w:t>на</w:t>
      </w:r>
      <w:r>
        <w:rPr>
          <w:spacing w:val="17"/>
        </w:rPr>
        <w:t xml:space="preserve"> </w:t>
      </w:r>
      <w:r>
        <w:rPr>
          <w:spacing w:val="-2"/>
        </w:rPr>
        <w:t>животных.</w:t>
      </w:r>
    </w:p>
    <w:p w14:paraId="2F663EE0" w14:textId="77777777" w:rsidR="0006191A" w:rsidRDefault="00B04A97">
      <w:pPr>
        <w:pStyle w:val="a3"/>
        <w:spacing w:before="53"/>
        <w:ind w:firstLine="0"/>
        <w:jc w:val="left"/>
      </w:pPr>
      <w:r>
        <w:t>Приспособленность</w:t>
      </w:r>
      <w:r>
        <w:rPr>
          <w:spacing w:val="28"/>
        </w:rPr>
        <w:t xml:space="preserve"> </w:t>
      </w:r>
      <w:r>
        <w:t>животных</w:t>
      </w:r>
      <w:r>
        <w:rPr>
          <w:spacing w:val="24"/>
        </w:rPr>
        <w:t xml:space="preserve"> </w:t>
      </w:r>
      <w:r>
        <w:t>к</w:t>
      </w:r>
      <w:r>
        <w:rPr>
          <w:spacing w:val="39"/>
        </w:rPr>
        <w:t xml:space="preserve"> </w:t>
      </w:r>
      <w:r>
        <w:t>условиям</w:t>
      </w:r>
      <w:r>
        <w:rPr>
          <w:spacing w:val="41"/>
        </w:rPr>
        <w:t xml:space="preserve"> </w:t>
      </w:r>
      <w:r>
        <w:t>среды</w:t>
      </w:r>
      <w:r>
        <w:rPr>
          <w:spacing w:val="37"/>
        </w:rPr>
        <w:t xml:space="preserve"> </w:t>
      </w:r>
      <w:r>
        <w:rPr>
          <w:spacing w:val="-2"/>
        </w:rPr>
        <w:t>обитания.</w:t>
      </w:r>
    </w:p>
    <w:p w14:paraId="0086DDBD" w14:textId="77777777" w:rsidR="0006191A" w:rsidRDefault="00B04A97">
      <w:pPr>
        <w:pStyle w:val="a3"/>
        <w:spacing w:before="52" w:line="290" w:lineRule="auto"/>
        <w:ind w:right="862"/>
      </w:pPr>
      <w:r>
        <w:rPr>
          <w:w w:val="105"/>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14:paraId="50F53E47" w14:textId="77777777" w:rsidR="0006191A" w:rsidRDefault="00B04A97">
      <w:pPr>
        <w:pStyle w:val="a3"/>
        <w:spacing w:line="288" w:lineRule="auto"/>
        <w:ind w:right="877"/>
      </w:pPr>
      <w:r>
        <w:rPr>
          <w:w w:val="105"/>
        </w:rPr>
        <w:t>Животный мир природных зон Земли. Основные закономерности распределения животных на планете. Фауна.</w:t>
      </w:r>
    </w:p>
    <w:p w14:paraId="6B63007C" w14:textId="77777777" w:rsidR="0006191A" w:rsidRDefault="00B04A97">
      <w:pPr>
        <w:pStyle w:val="a3"/>
        <w:spacing w:line="264" w:lineRule="exact"/>
        <w:ind w:left="986" w:firstLine="0"/>
      </w:pPr>
      <w:r>
        <w:t>Животные</w:t>
      </w:r>
      <w:r>
        <w:rPr>
          <w:spacing w:val="13"/>
        </w:rPr>
        <w:t xml:space="preserve"> </w:t>
      </w:r>
      <w:r>
        <w:t>и</w:t>
      </w:r>
      <w:r>
        <w:rPr>
          <w:spacing w:val="23"/>
        </w:rPr>
        <w:t xml:space="preserve"> </w:t>
      </w:r>
      <w:r>
        <w:rPr>
          <w:spacing w:val="-2"/>
        </w:rPr>
        <w:t>человек.</w:t>
      </w:r>
    </w:p>
    <w:p w14:paraId="5016806B" w14:textId="77777777" w:rsidR="0006191A" w:rsidRDefault="00B04A97">
      <w:pPr>
        <w:pStyle w:val="a3"/>
        <w:spacing w:before="50" w:line="288" w:lineRule="auto"/>
        <w:ind w:right="868"/>
      </w:pPr>
      <w:r>
        <w:rPr>
          <w:w w:val="105"/>
        </w:rPr>
        <w:t xml:space="preserve">Воздействие человека на животных в природе: прямое и косвенное. Промысловые </w:t>
      </w:r>
      <w:r>
        <w:t xml:space="preserve">животные (рыболовство, охота). Ведение промысла животных на основе научного подхода. </w:t>
      </w:r>
      <w:r>
        <w:rPr>
          <w:w w:val="105"/>
        </w:rPr>
        <w:t>Загрязнение окружающей среды.</w:t>
      </w:r>
    </w:p>
    <w:p w14:paraId="0A496DF4" w14:textId="77777777" w:rsidR="0006191A" w:rsidRDefault="00B04A97">
      <w:pPr>
        <w:pStyle w:val="a3"/>
        <w:spacing w:line="288" w:lineRule="auto"/>
        <w:ind w:right="869"/>
      </w:pPr>
      <w:r>
        <w:rPr>
          <w:w w:val="105"/>
        </w:rPr>
        <w:t>Одомашнивание</w:t>
      </w:r>
      <w:r>
        <w:rPr>
          <w:spacing w:val="-15"/>
          <w:w w:val="105"/>
        </w:rPr>
        <w:t xml:space="preserve"> </w:t>
      </w:r>
      <w:r>
        <w:rPr>
          <w:w w:val="105"/>
        </w:rPr>
        <w:t>животных.</w:t>
      </w:r>
      <w:r>
        <w:rPr>
          <w:spacing w:val="-13"/>
          <w:w w:val="105"/>
        </w:rPr>
        <w:t xml:space="preserve"> </w:t>
      </w:r>
      <w:r>
        <w:rPr>
          <w:w w:val="105"/>
        </w:rPr>
        <w:t>Селекция,</w:t>
      </w:r>
      <w:r>
        <w:rPr>
          <w:spacing w:val="-13"/>
          <w:w w:val="105"/>
        </w:rPr>
        <w:t xml:space="preserve"> </w:t>
      </w:r>
      <w:r>
        <w:rPr>
          <w:w w:val="105"/>
        </w:rPr>
        <w:t>породы,</w:t>
      </w:r>
      <w:r>
        <w:rPr>
          <w:spacing w:val="-13"/>
          <w:w w:val="105"/>
        </w:rPr>
        <w:t xml:space="preserve"> </w:t>
      </w:r>
      <w:r>
        <w:rPr>
          <w:w w:val="105"/>
        </w:rPr>
        <w:t>искусственный</w:t>
      </w:r>
      <w:r>
        <w:rPr>
          <w:spacing w:val="-4"/>
          <w:w w:val="105"/>
        </w:rPr>
        <w:t xml:space="preserve"> </w:t>
      </w:r>
      <w:r>
        <w:rPr>
          <w:w w:val="105"/>
        </w:rPr>
        <w:t>отбор,</w:t>
      </w:r>
      <w:r>
        <w:rPr>
          <w:spacing w:val="-7"/>
          <w:w w:val="105"/>
        </w:rPr>
        <w:t xml:space="preserve"> </w:t>
      </w:r>
      <w:r>
        <w:rPr>
          <w:w w:val="105"/>
        </w:rPr>
        <w:t>дикие</w:t>
      </w:r>
      <w:r>
        <w:rPr>
          <w:spacing w:val="-15"/>
          <w:w w:val="105"/>
        </w:rPr>
        <w:t xml:space="preserve"> </w:t>
      </w:r>
      <w:r>
        <w:rPr>
          <w:w w:val="105"/>
        </w:rPr>
        <w:t>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14:paraId="3E0BDE64" w14:textId="77777777" w:rsidR="0006191A" w:rsidRDefault="00B04A97">
      <w:pPr>
        <w:pStyle w:val="a3"/>
        <w:spacing w:line="288" w:lineRule="auto"/>
        <w:ind w:right="851"/>
      </w:pPr>
      <w:r>
        <w:rPr>
          <w:w w:val="105"/>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w:t>
      </w:r>
      <w:r>
        <w:rPr>
          <w:spacing w:val="-2"/>
          <w:w w:val="105"/>
        </w:rPr>
        <w:t xml:space="preserve"> </w:t>
      </w:r>
      <w:r>
        <w:rPr>
          <w:w w:val="105"/>
        </w:rPr>
        <w:t>к новым условиям. Рекреационный пресс</w:t>
      </w:r>
      <w:r>
        <w:rPr>
          <w:spacing w:val="-3"/>
          <w:w w:val="105"/>
        </w:rPr>
        <w:t xml:space="preserve"> </w:t>
      </w:r>
      <w:r>
        <w:rPr>
          <w:w w:val="105"/>
        </w:rPr>
        <w:t>на животных</w:t>
      </w:r>
      <w:r>
        <w:rPr>
          <w:spacing w:val="-2"/>
          <w:w w:val="105"/>
        </w:rPr>
        <w:t xml:space="preserve"> </w:t>
      </w:r>
      <w:r>
        <w:rPr>
          <w:w w:val="105"/>
        </w:rPr>
        <w:t>диких</w:t>
      </w:r>
      <w:r>
        <w:rPr>
          <w:spacing w:val="-2"/>
          <w:w w:val="105"/>
        </w:rPr>
        <w:t xml:space="preserve"> </w:t>
      </w:r>
      <w:r>
        <w:rPr>
          <w:w w:val="105"/>
        </w:rPr>
        <w:t>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14:paraId="685F775F" w14:textId="77777777" w:rsidR="0006191A" w:rsidRDefault="00B04A97">
      <w:pPr>
        <w:pStyle w:val="a3"/>
        <w:spacing w:before="2" w:line="288" w:lineRule="auto"/>
        <w:ind w:left="986" w:right="6097" w:firstLine="0"/>
      </w:pPr>
      <w:r>
        <w:rPr>
          <w:w w:val="105"/>
        </w:rPr>
        <w:t>Содержание</w:t>
      </w:r>
      <w:r>
        <w:rPr>
          <w:spacing w:val="-16"/>
          <w:w w:val="105"/>
        </w:rPr>
        <w:t xml:space="preserve"> </w:t>
      </w:r>
      <w:r>
        <w:rPr>
          <w:w w:val="105"/>
        </w:rPr>
        <w:t>обучения</w:t>
      </w:r>
      <w:r>
        <w:rPr>
          <w:spacing w:val="-15"/>
          <w:w w:val="105"/>
        </w:rPr>
        <w:t xml:space="preserve"> </w:t>
      </w:r>
      <w:r>
        <w:rPr>
          <w:w w:val="105"/>
        </w:rPr>
        <w:t>в</w:t>
      </w:r>
      <w:r>
        <w:rPr>
          <w:spacing w:val="-15"/>
          <w:w w:val="105"/>
        </w:rPr>
        <w:t xml:space="preserve"> </w:t>
      </w:r>
      <w:r>
        <w:rPr>
          <w:w w:val="105"/>
        </w:rPr>
        <w:t>9</w:t>
      </w:r>
      <w:r>
        <w:rPr>
          <w:spacing w:val="-15"/>
          <w:w w:val="105"/>
        </w:rPr>
        <w:t xml:space="preserve"> </w:t>
      </w:r>
      <w:r>
        <w:rPr>
          <w:w w:val="105"/>
        </w:rPr>
        <w:t>классе. Человек – биосоциальный вид.</w:t>
      </w:r>
    </w:p>
    <w:p w14:paraId="31735792" w14:textId="77777777" w:rsidR="0006191A" w:rsidRDefault="00B04A97">
      <w:pPr>
        <w:pStyle w:val="a3"/>
        <w:spacing w:line="288" w:lineRule="auto"/>
        <w:ind w:right="858"/>
      </w:pPr>
      <w:r>
        <w:rPr>
          <w:w w:val="105"/>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14:paraId="30F350A2" w14:textId="77777777" w:rsidR="0006191A" w:rsidRDefault="00B04A97">
      <w:pPr>
        <w:pStyle w:val="a3"/>
        <w:spacing w:line="290" w:lineRule="auto"/>
        <w:ind w:right="857"/>
      </w:pPr>
      <w:r>
        <w:rPr>
          <w:w w:val="105"/>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14:paraId="01693378" w14:textId="77777777" w:rsidR="0006191A" w:rsidRDefault="00B04A97">
      <w:pPr>
        <w:pStyle w:val="a3"/>
        <w:spacing w:line="257" w:lineRule="exact"/>
        <w:ind w:left="986" w:firstLine="0"/>
      </w:pPr>
      <w:r>
        <w:t>Структура</w:t>
      </w:r>
      <w:r>
        <w:rPr>
          <w:spacing w:val="43"/>
        </w:rPr>
        <w:t xml:space="preserve"> </w:t>
      </w:r>
      <w:r>
        <w:t>организма</w:t>
      </w:r>
      <w:r>
        <w:rPr>
          <w:spacing w:val="34"/>
        </w:rPr>
        <w:t xml:space="preserve"> </w:t>
      </w:r>
      <w:r>
        <w:rPr>
          <w:spacing w:val="-2"/>
        </w:rPr>
        <w:t>человека.</w:t>
      </w:r>
    </w:p>
    <w:p w14:paraId="3BE82330" w14:textId="77777777" w:rsidR="0006191A" w:rsidRDefault="00B04A97">
      <w:pPr>
        <w:pStyle w:val="a3"/>
        <w:spacing w:before="50" w:line="288" w:lineRule="auto"/>
        <w:ind w:right="866"/>
      </w:pPr>
      <w:r>
        <w:rPr>
          <w:w w:val="105"/>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w:t>
      </w:r>
      <w:r>
        <w:rPr>
          <w:spacing w:val="9"/>
          <w:w w:val="105"/>
        </w:rPr>
        <w:t xml:space="preserve"> </w:t>
      </w:r>
      <w:r>
        <w:rPr>
          <w:w w:val="105"/>
        </w:rPr>
        <w:t>набор.</w:t>
      </w:r>
      <w:r>
        <w:rPr>
          <w:spacing w:val="12"/>
          <w:w w:val="105"/>
        </w:rPr>
        <w:t xml:space="preserve"> </w:t>
      </w:r>
      <w:r>
        <w:rPr>
          <w:w w:val="105"/>
        </w:rPr>
        <w:t>Митоз,</w:t>
      </w:r>
      <w:r>
        <w:rPr>
          <w:spacing w:val="12"/>
          <w:w w:val="105"/>
        </w:rPr>
        <w:t xml:space="preserve"> </w:t>
      </w:r>
      <w:r>
        <w:rPr>
          <w:w w:val="105"/>
        </w:rPr>
        <w:t>мейоз.</w:t>
      </w:r>
      <w:r>
        <w:rPr>
          <w:spacing w:val="11"/>
          <w:w w:val="105"/>
        </w:rPr>
        <w:t xml:space="preserve"> </w:t>
      </w:r>
      <w:r>
        <w:rPr>
          <w:w w:val="105"/>
        </w:rPr>
        <w:t>Соматические</w:t>
      </w:r>
      <w:r>
        <w:rPr>
          <w:spacing w:val="10"/>
          <w:w w:val="105"/>
        </w:rPr>
        <w:t xml:space="preserve"> </w:t>
      </w:r>
      <w:r>
        <w:rPr>
          <w:w w:val="105"/>
        </w:rPr>
        <w:t>и</w:t>
      </w:r>
      <w:r>
        <w:rPr>
          <w:spacing w:val="9"/>
          <w:w w:val="105"/>
        </w:rPr>
        <w:t xml:space="preserve"> </w:t>
      </w:r>
      <w:r>
        <w:rPr>
          <w:w w:val="105"/>
        </w:rPr>
        <w:t>половые</w:t>
      </w:r>
      <w:r>
        <w:rPr>
          <w:spacing w:val="10"/>
          <w:w w:val="105"/>
        </w:rPr>
        <w:t xml:space="preserve"> </w:t>
      </w:r>
      <w:r>
        <w:rPr>
          <w:w w:val="105"/>
        </w:rPr>
        <w:t>клетки.</w:t>
      </w:r>
      <w:r>
        <w:rPr>
          <w:spacing w:val="12"/>
          <w:w w:val="105"/>
        </w:rPr>
        <w:t xml:space="preserve"> </w:t>
      </w:r>
      <w:r>
        <w:rPr>
          <w:w w:val="105"/>
        </w:rPr>
        <w:t>Стволовые</w:t>
      </w:r>
      <w:r>
        <w:rPr>
          <w:spacing w:val="9"/>
          <w:w w:val="105"/>
        </w:rPr>
        <w:t xml:space="preserve"> </w:t>
      </w:r>
      <w:r>
        <w:rPr>
          <w:spacing w:val="-2"/>
          <w:w w:val="105"/>
        </w:rPr>
        <w:t>клетки.</w:t>
      </w:r>
    </w:p>
    <w:p w14:paraId="73301A05" w14:textId="77777777" w:rsidR="0006191A" w:rsidRDefault="00B04A97">
      <w:pPr>
        <w:pStyle w:val="a3"/>
        <w:spacing w:before="71" w:line="290" w:lineRule="auto"/>
        <w:ind w:right="872" w:firstLine="0"/>
      </w:pPr>
      <w:r>
        <w:rPr>
          <w:w w:val="105"/>
        </w:rPr>
        <w:t>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14:paraId="17633312" w14:textId="77777777" w:rsidR="0006191A" w:rsidRDefault="00B04A97">
      <w:pPr>
        <w:pStyle w:val="a3"/>
        <w:spacing w:line="263" w:lineRule="exact"/>
        <w:ind w:left="986" w:firstLine="0"/>
        <w:jc w:val="left"/>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53AAF9C0" w14:textId="77777777" w:rsidR="0006191A" w:rsidRDefault="00B04A97">
      <w:pPr>
        <w:pStyle w:val="a3"/>
        <w:spacing w:before="52" w:line="288" w:lineRule="auto"/>
        <w:ind w:left="986" w:right="855" w:firstLine="0"/>
        <w:jc w:val="left"/>
      </w:pPr>
      <w:r>
        <w:t>Изучение микроскопического строения тканей (на готовых микропрепаратах).</w:t>
      </w:r>
      <w:r>
        <w:rPr>
          <w:spacing w:val="80"/>
          <w:w w:val="105"/>
        </w:rPr>
        <w:t xml:space="preserve"> </w:t>
      </w:r>
      <w:r>
        <w:rPr>
          <w:w w:val="105"/>
        </w:rPr>
        <w:t>Распознавание органов и систем органов человека (по таблицам).</w:t>
      </w:r>
    </w:p>
    <w:p w14:paraId="613C2E23" w14:textId="77777777" w:rsidR="0006191A" w:rsidRDefault="00B04A97">
      <w:pPr>
        <w:pStyle w:val="a3"/>
        <w:spacing w:line="264" w:lineRule="exact"/>
        <w:ind w:left="986" w:firstLine="0"/>
        <w:jc w:val="left"/>
      </w:pPr>
      <w:r>
        <w:t>Нейрогуморальная</w:t>
      </w:r>
      <w:r>
        <w:rPr>
          <w:spacing w:val="61"/>
        </w:rPr>
        <w:t xml:space="preserve"> </w:t>
      </w:r>
      <w:r>
        <w:rPr>
          <w:spacing w:val="-2"/>
        </w:rPr>
        <w:t>регуляция.</w:t>
      </w:r>
    </w:p>
    <w:p w14:paraId="5CC2EA6D" w14:textId="77777777" w:rsidR="0006191A" w:rsidRDefault="00B04A97">
      <w:pPr>
        <w:pStyle w:val="a3"/>
        <w:spacing w:before="53" w:line="288" w:lineRule="auto"/>
        <w:ind w:right="855"/>
        <w:jc w:val="left"/>
      </w:pPr>
      <w:r>
        <w:rPr>
          <w:w w:val="105"/>
        </w:rPr>
        <w:t>Нервная система</w:t>
      </w:r>
      <w:r>
        <w:rPr>
          <w:spacing w:val="25"/>
          <w:w w:val="105"/>
        </w:rPr>
        <w:t xml:space="preserve"> </w:t>
      </w:r>
      <w:r>
        <w:rPr>
          <w:w w:val="105"/>
        </w:rPr>
        <w:t>человека,</w:t>
      </w:r>
      <w:r>
        <w:rPr>
          <w:spacing w:val="28"/>
          <w:w w:val="105"/>
        </w:rPr>
        <w:t xml:space="preserve"> </w:t>
      </w:r>
      <w:r>
        <w:rPr>
          <w:w w:val="105"/>
        </w:rPr>
        <w:t>её</w:t>
      </w:r>
      <w:r>
        <w:rPr>
          <w:spacing w:val="25"/>
          <w:w w:val="105"/>
        </w:rPr>
        <w:t xml:space="preserve"> </w:t>
      </w:r>
      <w:r>
        <w:rPr>
          <w:w w:val="105"/>
        </w:rPr>
        <w:t>организация и</w:t>
      </w:r>
      <w:r>
        <w:rPr>
          <w:spacing w:val="25"/>
          <w:w w:val="105"/>
        </w:rPr>
        <w:t xml:space="preserve"> </w:t>
      </w:r>
      <w:r>
        <w:rPr>
          <w:w w:val="105"/>
        </w:rPr>
        <w:t>значение.</w:t>
      </w:r>
      <w:r>
        <w:rPr>
          <w:spacing w:val="28"/>
          <w:w w:val="105"/>
        </w:rPr>
        <w:t xml:space="preserve"> </w:t>
      </w:r>
      <w:r>
        <w:rPr>
          <w:w w:val="105"/>
        </w:rPr>
        <w:t>Нейроны,</w:t>
      </w:r>
      <w:r>
        <w:rPr>
          <w:spacing w:val="28"/>
          <w:w w:val="105"/>
        </w:rPr>
        <w:t xml:space="preserve"> </w:t>
      </w:r>
      <w:r>
        <w:rPr>
          <w:w w:val="105"/>
        </w:rPr>
        <w:t>нервы, нервные узлы. Рефлекс. Рефлекторная дуга.</w:t>
      </w:r>
    </w:p>
    <w:p w14:paraId="3CA83F26" w14:textId="77777777" w:rsidR="0006191A" w:rsidRDefault="00B04A97">
      <w:pPr>
        <w:pStyle w:val="a3"/>
        <w:spacing w:line="288" w:lineRule="auto"/>
        <w:ind w:right="863"/>
        <w:jc w:val="right"/>
      </w:pPr>
      <w:r>
        <w:rPr>
          <w:w w:val="105"/>
        </w:rPr>
        <w:t>Рецепторы.</w:t>
      </w:r>
      <w:r>
        <w:rPr>
          <w:spacing w:val="26"/>
          <w:w w:val="105"/>
        </w:rPr>
        <w:t xml:space="preserve"> </w:t>
      </w:r>
      <w:r>
        <w:rPr>
          <w:w w:val="105"/>
        </w:rPr>
        <w:t>Двухнейронные</w:t>
      </w:r>
      <w:r>
        <w:rPr>
          <w:spacing w:val="23"/>
          <w:w w:val="105"/>
        </w:rPr>
        <w:t xml:space="preserve"> </w:t>
      </w:r>
      <w:r>
        <w:rPr>
          <w:w w:val="105"/>
        </w:rPr>
        <w:t>и</w:t>
      </w:r>
      <w:r>
        <w:rPr>
          <w:spacing w:val="29"/>
          <w:w w:val="105"/>
        </w:rPr>
        <w:t xml:space="preserve"> </w:t>
      </w:r>
      <w:r>
        <w:rPr>
          <w:w w:val="105"/>
        </w:rPr>
        <w:t>трёхнейронные</w:t>
      </w:r>
      <w:r>
        <w:rPr>
          <w:spacing w:val="23"/>
          <w:w w:val="105"/>
        </w:rPr>
        <w:t xml:space="preserve"> </w:t>
      </w:r>
      <w:r>
        <w:rPr>
          <w:w w:val="105"/>
        </w:rPr>
        <w:t>рефлекторные дуги. Спинной</w:t>
      </w:r>
      <w:r>
        <w:rPr>
          <w:spacing w:val="23"/>
          <w:w w:val="105"/>
        </w:rPr>
        <w:t xml:space="preserve"> </w:t>
      </w:r>
      <w:r>
        <w:rPr>
          <w:w w:val="105"/>
        </w:rPr>
        <w:t xml:space="preserve">мозг, </w:t>
      </w:r>
      <w:r>
        <w:t xml:space="preserve">его строение и функции. Рефлексы спинного мозга. Головной мозг, его строение и функции. </w:t>
      </w:r>
      <w:r>
        <w:rPr>
          <w:w w:val="105"/>
        </w:rPr>
        <w:t>Большие полушария.</w:t>
      </w:r>
      <w:r>
        <w:rPr>
          <w:spacing w:val="21"/>
          <w:w w:val="105"/>
        </w:rPr>
        <w:t xml:space="preserve"> </w:t>
      </w:r>
      <w:r>
        <w:rPr>
          <w:w w:val="105"/>
        </w:rPr>
        <w:t>Рефлексы головного мозга. Безусловные (врождённые) и</w:t>
      </w:r>
      <w:r>
        <w:rPr>
          <w:spacing w:val="22"/>
          <w:w w:val="105"/>
        </w:rPr>
        <w:t xml:space="preserve"> </w:t>
      </w:r>
      <w:r>
        <w:rPr>
          <w:w w:val="105"/>
        </w:rPr>
        <w:t>условные (приобретённые)</w:t>
      </w:r>
      <w:r>
        <w:rPr>
          <w:spacing w:val="40"/>
          <w:w w:val="105"/>
        </w:rPr>
        <w:t xml:space="preserve"> </w:t>
      </w:r>
      <w:r>
        <w:rPr>
          <w:w w:val="105"/>
        </w:rPr>
        <w:t>рефлексы.</w:t>
      </w:r>
      <w:r>
        <w:rPr>
          <w:spacing w:val="40"/>
          <w:w w:val="105"/>
        </w:rPr>
        <w:t xml:space="preserve"> </w:t>
      </w:r>
      <w:r>
        <w:rPr>
          <w:w w:val="105"/>
        </w:rPr>
        <w:t>Соматическая</w:t>
      </w:r>
      <w:r>
        <w:rPr>
          <w:spacing w:val="37"/>
          <w:w w:val="105"/>
        </w:rPr>
        <w:t xml:space="preserve"> </w:t>
      </w:r>
      <w:r>
        <w:rPr>
          <w:w w:val="105"/>
        </w:rPr>
        <w:t>нервная</w:t>
      </w:r>
      <w:r>
        <w:rPr>
          <w:spacing w:val="40"/>
          <w:w w:val="105"/>
        </w:rPr>
        <w:t xml:space="preserve"> </w:t>
      </w:r>
      <w:r>
        <w:rPr>
          <w:w w:val="105"/>
        </w:rPr>
        <w:t>система.</w:t>
      </w:r>
      <w:r>
        <w:rPr>
          <w:spacing w:val="37"/>
          <w:w w:val="105"/>
        </w:rPr>
        <w:t xml:space="preserve"> </w:t>
      </w:r>
      <w:r>
        <w:rPr>
          <w:w w:val="105"/>
        </w:rPr>
        <w:t>Вегетативная</w:t>
      </w:r>
      <w:r>
        <w:rPr>
          <w:spacing w:val="37"/>
          <w:w w:val="105"/>
        </w:rPr>
        <w:t xml:space="preserve"> </w:t>
      </w:r>
      <w:r>
        <w:rPr>
          <w:w w:val="105"/>
        </w:rPr>
        <w:t xml:space="preserve">(автономная) </w:t>
      </w:r>
      <w:r>
        <w:t>нервная система. Нервная система</w:t>
      </w:r>
      <w:r>
        <w:rPr>
          <w:spacing w:val="35"/>
        </w:rPr>
        <w:t xml:space="preserve"> </w:t>
      </w:r>
      <w:r>
        <w:t>как единое целое. Нарушения в работе нервной</w:t>
      </w:r>
      <w:r>
        <w:rPr>
          <w:spacing w:val="35"/>
        </w:rPr>
        <w:t xml:space="preserve"> </w:t>
      </w:r>
      <w:r>
        <w:t xml:space="preserve">системы. </w:t>
      </w:r>
      <w:r>
        <w:rPr>
          <w:w w:val="105"/>
        </w:rPr>
        <w:t>Гуморальная</w:t>
      </w:r>
      <w:r>
        <w:rPr>
          <w:spacing w:val="80"/>
          <w:w w:val="105"/>
        </w:rPr>
        <w:t xml:space="preserve"> </w:t>
      </w:r>
      <w:r>
        <w:rPr>
          <w:w w:val="105"/>
        </w:rPr>
        <w:t>регуляция</w:t>
      </w:r>
      <w:r>
        <w:rPr>
          <w:spacing w:val="80"/>
          <w:w w:val="105"/>
        </w:rPr>
        <w:t xml:space="preserve"> </w:t>
      </w:r>
      <w:r>
        <w:rPr>
          <w:w w:val="105"/>
        </w:rPr>
        <w:t>функций.</w:t>
      </w:r>
      <w:r>
        <w:rPr>
          <w:spacing w:val="80"/>
          <w:w w:val="105"/>
        </w:rPr>
        <w:t xml:space="preserve"> </w:t>
      </w:r>
      <w:r>
        <w:rPr>
          <w:w w:val="105"/>
        </w:rPr>
        <w:t>Эндокринная</w:t>
      </w:r>
      <w:r>
        <w:rPr>
          <w:spacing w:val="80"/>
          <w:w w:val="105"/>
        </w:rPr>
        <w:t xml:space="preserve"> </w:t>
      </w:r>
      <w:r>
        <w:rPr>
          <w:w w:val="105"/>
        </w:rPr>
        <w:t>система.</w:t>
      </w:r>
      <w:r>
        <w:rPr>
          <w:spacing w:val="80"/>
          <w:w w:val="105"/>
        </w:rPr>
        <w:t xml:space="preserve"> </w:t>
      </w:r>
      <w:r>
        <w:rPr>
          <w:w w:val="105"/>
        </w:rPr>
        <w:t>Железы</w:t>
      </w:r>
      <w:r>
        <w:rPr>
          <w:spacing w:val="80"/>
          <w:w w:val="105"/>
        </w:rPr>
        <w:t xml:space="preserve"> </w:t>
      </w:r>
      <w:r>
        <w:rPr>
          <w:w w:val="105"/>
        </w:rPr>
        <w:t>внутренней секреции. Железы смешанной секреции. Гормоны, их роль в регуляции физиологических функций</w:t>
      </w:r>
      <w:r>
        <w:rPr>
          <w:spacing w:val="27"/>
          <w:w w:val="105"/>
        </w:rPr>
        <w:t xml:space="preserve">  </w:t>
      </w:r>
      <w:r>
        <w:rPr>
          <w:w w:val="105"/>
        </w:rPr>
        <w:t>организма,</w:t>
      </w:r>
      <w:r>
        <w:rPr>
          <w:spacing w:val="27"/>
          <w:w w:val="105"/>
        </w:rPr>
        <w:t xml:space="preserve">  </w:t>
      </w:r>
      <w:r>
        <w:rPr>
          <w:w w:val="105"/>
        </w:rPr>
        <w:t>роста</w:t>
      </w:r>
      <w:r>
        <w:rPr>
          <w:spacing w:val="27"/>
          <w:w w:val="105"/>
        </w:rPr>
        <w:t xml:space="preserve">  </w:t>
      </w:r>
      <w:r>
        <w:rPr>
          <w:w w:val="105"/>
        </w:rPr>
        <w:t>и</w:t>
      </w:r>
      <w:r>
        <w:rPr>
          <w:spacing w:val="28"/>
          <w:w w:val="105"/>
        </w:rPr>
        <w:t xml:space="preserve">  </w:t>
      </w:r>
      <w:r>
        <w:rPr>
          <w:w w:val="105"/>
        </w:rPr>
        <w:t>развития.</w:t>
      </w:r>
      <w:r>
        <w:rPr>
          <w:spacing w:val="26"/>
          <w:w w:val="105"/>
        </w:rPr>
        <w:t xml:space="preserve">  </w:t>
      </w:r>
      <w:r>
        <w:rPr>
          <w:w w:val="105"/>
        </w:rPr>
        <w:t>Нарушение</w:t>
      </w:r>
      <w:r>
        <w:rPr>
          <w:spacing w:val="25"/>
          <w:w w:val="105"/>
        </w:rPr>
        <w:t xml:space="preserve">  </w:t>
      </w:r>
      <w:r>
        <w:rPr>
          <w:w w:val="105"/>
        </w:rPr>
        <w:t>в</w:t>
      </w:r>
      <w:r>
        <w:rPr>
          <w:spacing w:val="29"/>
          <w:w w:val="105"/>
        </w:rPr>
        <w:t xml:space="preserve">  </w:t>
      </w:r>
      <w:r>
        <w:rPr>
          <w:w w:val="105"/>
        </w:rPr>
        <w:t>работе</w:t>
      </w:r>
      <w:r>
        <w:rPr>
          <w:spacing w:val="27"/>
          <w:w w:val="105"/>
        </w:rPr>
        <w:t xml:space="preserve">  </w:t>
      </w:r>
      <w:r>
        <w:rPr>
          <w:w w:val="105"/>
        </w:rPr>
        <w:t>эндокринных</w:t>
      </w:r>
      <w:r>
        <w:rPr>
          <w:spacing w:val="26"/>
          <w:w w:val="105"/>
        </w:rPr>
        <w:t xml:space="preserve">  </w:t>
      </w:r>
      <w:r>
        <w:rPr>
          <w:spacing w:val="-2"/>
          <w:w w:val="105"/>
        </w:rPr>
        <w:t>желёз.</w:t>
      </w:r>
    </w:p>
    <w:p w14:paraId="1D8B6FB2" w14:textId="77777777" w:rsidR="0006191A" w:rsidRDefault="00B04A97">
      <w:pPr>
        <w:pStyle w:val="a3"/>
        <w:spacing w:before="2"/>
        <w:ind w:firstLine="0"/>
        <w:jc w:val="left"/>
      </w:pPr>
      <w:r>
        <w:rPr>
          <w:w w:val="105"/>
        </w:rPr>
        <w:t>Особенности</w:t>
      </w:r>
      <w:r>
        <w:rPr>
          <w:spacing w:val="-16"/>
          <w:w w:val="105"/>
        </w:rPr>
        <w:t xml:space="preserve"> </w:t>
      </w:r>
      <w:r>
        <w:rPr>
          <w:w w:val="105"/>
        </w:rPr>
        <w:t>рефлекторной</w:t>
      </w:r>
      <w:r>
        <w:rPr>
          <w:spacing w:val="-15"/>
          <w:w w:val="105"/>
        </w:rPr>
        <w:t xml:space="preserve"> </w:t>
      </w:r>
      <w:r>
        <w:rPr>
          <w:w w:val="105"/>
        </w:rPr>
        <w:t>и</w:t>
      </w:r>
      <w:r>
        <w:rPr>
          <w:spacing w:val="-12"/>
          <w:w w:val="105"/>
        </w:rPr>
        <w:t xml:space="preserve"> </w:t>
      </w:r>
      <w:r>
        <w:rPr>
          <w:w w:val="105"/>
        </w:rPr>
        <w:t>гуморальной</w:t>
      </w:r>
      <w:r>
        <w:rPr>
          <w:spacing w:val="-13"/>
          <w:w w:val="105"/>
        </w:rPr>
        <w:t xml:space="preserve"> </w:t>
      </w:r>
      <w:r>
        <w:rPr>
          <w:w w:val="105"/>
        </w:rPr>
        <w:t>регуляции</w:t>
      </w:r>
      <w:r>
        <w:rPr>
          <w:spacing w:val="-12"/>
          <w:w w:val="105"/>
        </w:rPr>
        <w:t xml:space="preserve"> </w:t>
      </w:r>
      <w:r>
        <w:rPr>
          <w:w w:val="105"/>
        </w:rPr>
        <w:t>функций</w:t>
      </w:r>
      <w:r>
        <w:rPr>
          <w:spacing w:val="-13"/>
          <w:w w:val="105"/>
        </w:rPr>
        <w:t xml:space="preserve"> </w:t>
      </w:r>
      <w:r>
        <w:rPr>
          <w:spacing w:val="-2"/>
          <w:w w:val="105"/>
        </w:rPr>
        <w:t>организма.</w:t>
      </w:r>
    </w:p>
    <w:p w14:paraId="0948BFCE" w14:textId="77777777" w:rsidR="0006191A" w:rsidRDefault="00B04A97">
      <w:pPr>
        <w:pStyle w:val="a3"/>
        <w:spacing w:before="53"/>
        <w:ind w:left="986" w:firstLine="0"/>
        <w:jc w:val="left"/>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46F307E5" w14:textId="77777777" w:rsidR="0006191A" w:rsidRDefault="00B04A97">
      <w:pPr>
        <w:pStyle w:val="a3"/>
        <w:spacing w:before="53"/>
        <w:ind w:left="986" w:firstLine="0"/>
        <w:jc w:val="left"/>
      </w:pPr>
      <w:r>
        <w:t>Изучение</w:t>
      </w:r>
      <w:r>
        <w:rPr>
          <w:spacing w:val="19"/>
        </w:rPr>
        <w:t xml:space="preserve"> </w:t>
      </w:r>
      <w:r>
        <w:t>головного</w:t>
      </w:r>
      <w:r>
        <w:rPr>
          <w:spacing w:val="32"/>
        </w:rPr>
        <w:t xml:space="preserve"> </w:t>
      </w:r>
      <w:r>
        <w:t>мозга</w:t>
      </w:r>
      <w:r>
        <w:rPr>
          <w:spacing w:val="30"/>
        </w:rPr>
        <w:t xml:space="preserve"> </w:t>
      </w:r>
      <w:r>
        <w:t>человека</w:t>
      </w:r>
      <w:r>
        <w:rPr>
          <w:spacing w:val="28"/>
        </w:rPr>
        <w:t xml:space="preserve"> </w:t>
      </w:r>
      <w:r>
        <w:t>(по</w:t>
      </w:r>
      <w:r>
        <w:rPr>
          <w:spacing w:val="22"/>
        </w:rPr>
        <w:t xml:space="preserve"> </w:t>
      </w:r>
      <w:r>
        <w:rPr>
          <w:spacing w:val="-2"/>
        </w:rPr>
        <w:t>муляжам).</w:t>
      </w:r>
    </w:p>
    <w:p w14:paraId="7482AFA9" w14:textId="77777777" w:rsidR="0006191A" w:rsidRDefault="00B04A97">
      <w:pPr>
        <w:pStyle w:val="a3"/>
        <w:spacing w:before="52" w:line="288" w:lineRule="auto"/>
        <w:ind w:left="986" w:right="2074" w:firstLine="0"/>
        <w:jc w:val="left"/>
      </w:pPr>
      <w:r>
        <w:rPr>
          <w:w w:val="105"/>
        </w:rPr>
        <w:t>Изучение</w:t>
      </w:r>
      <w:r>
        <w:rPr>
          <w:spacing w:val="-16"/>
          <w:w w:val="105"/>
        </w:rPr>
        <w:t xml:space="preserve"> </w:t>
      </w:r>
      <w:r>
        <w:rPr>
          <w:w w:val="105"/>
        </w:rPr>
        <w:t>изменения</w:t>
      </w:r>
      <w:r>
        <w:rPr>
          <w:spacing w:val="-15"/>
          <w:w w:val="105"/>
        </w:rPr>
        <w:t xml:space="preserve"> </w:t>
      </w:r>
      <w:r>
        <w:rPr>
          <w:w w:val="105"/>
        </w:rPr>
        <w:t>размера</w:t>
      </w:r>
      <w:r>
        <w:rPr>
          <w:spacing w:val="-15"/>
          <w:w w:val="105"/>
        </w:rPr>
        <w:t xml:space="preserve"> </w:t>
      </w:r>
      <w:r>
        <w:rPr>
          <w:w w:val="105"/>
        </w:rPr>
        <w:t>зрачка</w:t>
      </w:r>
      <w:r>
        <w:rPr>
          <w:spacing w:val="-15"/>
          <w:w w:val="105"/>
        </w:rPr>
        <w:t xml:space="preserve"> </w:t>
      </w:r>
      <w:r>
        <w:rPr>
          <w:w w:val="105"/>
        </w:rPr>
        <w:t>в</w:t>
      </w:r>
      <w:r>
        <w:rPr>
          <w:spacing w:val="-15"/>
          <w:w w:val="105"/>
        </w:rPr>
        <w:t xml:space="preserve"> </w:t>
      </w:r>
      <w:r>
        <w:rPr>
          <w:w w:val="105"/>
        </w:rPr>
        <w:t>зависимости</w:t>
      </w:r>
      <w:r>
        <w:rPr>
          <w:spacing w:val="-10"/>
          <w:w w:val="105"/>
        </w:rPr>
        <w:t xml:space="preserve"> </w:t>
      </w:r>
      <w:r>
        <w:rPr>
          <w:w w:val="105"/>
        </w:rPr>
        <w:t>от</w:t>
      </w:r>
      <w:r>
        <w:rPr>
          <w:spacing w:val="-14"/>
          <w:w w:val="105"/>
        </w:rPr>
        <w:t xml:space="preserve"> </w:t>
      </w:r>
      <w:r>
        <w:rPr>
          <w:w w:val="105"/>
        </w:rPr>
        <w:t>освещённости. Опора и движение.</w:t>
      </w:r>
    </w:p>
    <w:p w14:paraId="5499CD92" w14:textId="77777777" w:rsidR="0006191A" w:rsidRDefault="00B04A97">
      <w:pPr>
        <w:pStyle w:val="a3"/>
        <w:spacing w:line="290" w:lineRule="auto"/>
        <w:ind w:right="851"/>
      </w:pPr>
      <w:r>
        <w:rPr>
          <w:w w:val="105"/>
        </w:rPr>
        <w:t>Значение</w:t>
      </w:r>
      <w:r>
        <w:rPr>
          <w:spacing w:val="-3"/>
          <w:w w:val="105"/>
        </w:rPr>
        <w:t xml:space="preserve"> </w:t>
      </w:r>
      <w:r>
        <w:rPr>
          <w:w w:val="105"/>
        </w:rPr>
        <w:t>опорно-двигательного</w:t>
      </w:r>
      <w:r>
        <w:rPr>
          <w:spacing w:val="-2"/>
          <w:w w:val="105"/>
        </w:rPr>
        <w:t xml:space="preserve"> </w:t>
      </w:r>
      <w:r>
        <w:rPr>
          <w:w w:val="105"/>
        </w:rPr>
        <w:t>аппарата. Скелет</w:t>
      </w:r>
      <w:r>
        <w:rPr>
          <w:spacing w:val="-1"/>
          <w:w w:val="105"/>
        </w:rPr>
        <w:t xml:space="preserve"> </w:t>
      </w:r>
      <w:r>
        <w:rPr>
          <w:w w:val="105"/>
        </w:rPr>
        <w:t>человека, строение его</w:t>
      </w:r>
      <w:r>
        <w:rPr>
          <w:spacing w:val="-2"/>
          <w:w w:val="105"/>
        </w:rPr>
        <w:t xml:space="preserve"> </w:t>
      </w:r>
      <w:r>
        <w:rPr>
          <w:w w:val="105"/>
        </w:rPr>
        <w:t xml:space="preserve">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w:t>
      </w:r>
      <w:r>
        <w:rPr>
          <w:spacing w:val="-2"/>
          <w:w w:val="105"/>
        </w:rPr>
        <w:t>деятельностью.</w:t>
      </w:r>
    </w:p>
    <w:p w14:paraId="2B703886" w14:textId="77777777" w:rsidR="0006191A" w:rsidRDefault="00B04A97">
      <w:pPr>
        <w:pStyle w:val="a3"/>
        <w:spacing w:line="288" w:lineRule="auto"/>
        <w:ind w:right="869"/>
      </w:pPr>
      <w:r>
        <w:rPr>
          <w:w w:val="105"/>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14:paraId="0B354865" w14:textId="77777777" w:rsidR="0006191A" w:rsidRDefault="00B04A97">
      <w:pPr>
        <w:pStyle w:val="a3"/>
        <w:spacing w:line="288" w:lineRule="auto"/>
        <w:ind w:right="848"/>
      </w:pPr>
      <w:r>
        <w:rPr>
          <w:w w:val="105"/>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 двигательного аппарата.</w:t>
      </w:r>
    </w:p>
    <w:p w14:paraId="16270AC2" w14:textId="77777777" w:rsidR="0006191A" w:rsidRDefault="00B04A97">
      <w:pPr>
        <w:pStyle w:val="a3"/>
        <w:spacing w:line="288" w:lineRule="auto"/>
        <w:ind w:left="986" w:right="5384" w:firstLine="0"/>
        <w:jc w:val="left"/>
      </w:pPr>
      <w:r>
        <w:t xml:space="preserve">Лабораторные и практические работы. </w:t>
      </w:r>
      <w:r>
        <w:rPr>
          <w:w w:val="105"/>
        </w:rPr>
        <w:t>Исследование свойств кости.</w:t>
      </w:r>
    </w:p>
    <w:p w14:paraId="72D47390" w14:textId="77777777" w:rsidR="0006191A" w:rsidRDefault="00B04A97">
      <w:pPr>
        <w:pStyle w:val="a3"/>
        <w:spacing w:line="290" w:lineRule="auto"/>
        <w:ind w:left="986" w:right="4688" w:firstLine="0"/>
        <w:jc w:val="left"/>
      </w:pPr>
      <w:r>
        <w:rPr>
          <w:w w:val="105"/>
        </w:rPr>
        <w:t>Изучение строения костей (на муляжах). Изучение</w:t>
      </w:r>
      <w:r>
        <w:rPr>
          <w:spacing w:val="-16"/>
          <w:w w:val="105"/>
        </w:rPr>
        <w:t xml:space="preserve"> </w:t>
      </w:r>
      <w:r>
        <w:rPr>
          <w:w w:val="105"/>
        </w:rPr>
        <w:t>строения</w:t>
      </w:r>
      <w:r>
        <w:rPr>
          <w:spacing w:val="-15"/>
          <w:w w:val="105"/>
        </w:rPr>
        <w:t xml:space="preserve"> </w:t>
      </w:r>
      <w:r>
        <w:rPr>
          <w:w w:val="105"/>
        </w:rPr>
        <w:t>позвонков</w:t>
      </w:r>
      <w:r>
        <w:rPr>
          <w:spacing w:val="-15"/>
          <w:w w:val="105"/>
        </w:rPr>
        <w:t xml:space="preserve"> </w:t>
      </w:r>
      <w:r>
        <w:rPr>
          <w:w w:val="105"/>
        </w:rPr>
        <w:t>(на</w:t>
      </w:r>
      <w:r>
        <w:rPr>
          <w:spacing w:val="-15"/>
          <w:w w:val="105"/>
        </w:rPr>
        <w:t xml:space="preserve"> </w:t>
      </w:r>
      <w:r>
        <w:rPr>
          <w:w w:val="105"/>
        </w:rPr>
        <w:t>муляжах). Определение гибкости позвоночника.</w:t>
      </w:r>
    </w:p>
    <w:p w14:paraId="5B625944" w14:textId="77777777" w:rsidR="0006191A" w:rsidRDefault="00B04A97">
      <w:pPr>
        <w:pStyle w:val="a3"/>
        <w:spacing w:line="263" w:lineRule="exact"/>
        <w:ind w:left="986" w:firstLine="0"/>
        <w:jc w:val="left"/>
      </w:pPr>
      <w:r>
        <w:rPr>
          <w:w w:val="105"/>
        </w:rPr>
        <w:t>Измерение</w:t>
      </w:r>
      <w:r>
        <w:rPr>
          <w:spacing w:val="-16"/>
          <w:w w:val="105"/>
        </w:rPr>
        <w:t xml:space="preserve"> </w:t>
      </w:r>
      <w:r>
        <w:rPr>
          <w:w w:val="105"/>
        </w:rPr>
        <w:t>массы</w:t>
      </w:r>
      <w:r>
        <w:rPr>
          <w:spacing w:val="-8"/>
          <w:w w:val="105"/>
        </w:rPr>
        <w:t xml:space="preserve"> </w:t>
      </w:r>
      <w:r>
        <w:rPr>
          <w:w w:val="105"/>
        </w:rPr>
        <w:t>и</w:t>
      </w:r>
      <w:r>
        <w:rPr>
          <w:spacing w:val="-11"/>
          <w:w w:val="105"/>
        </w:rPr>
        <w:t xml:space="preserve"> </w:t>
      </w:r>
      <w:r>
        <w:rPr>
          <w:w w:val="105"/>
        </w:rPr>
        <w:t>роста</w:t>
      </w:r>
      <w:r>
        <w:rPr>
          <w:spacing w:val="-4"/>
          <w:w w:val="105"/>
        </w:rPr>
        <w:t xml:space="preserve"> </w:t>
      </w:r>
      <w:r>
        <w:rPr>
          <w:w w:val="105"/>
        </w:rPr>
        <w:t>своего</w:t>
      </w:r>
      <w:r>
        <w:rPr>
          <w:spacing w:val="-9"/>
          <w:w w:val="105"/>
        </w:rPr>
        <w:t xml:space="preserve"> </w:t>
      </w:r>
      <w:r>
        <w:rPr>
          <w:spacing w:val="-2"/>
          <w:w w:val="105"/>
        </w:rPr>
        <w:t>организма.</w:t>
      </w:r>
    </w:p>
    <w:p w14:paraId="67076C94" w14:textId="77777777" w:rsidR="0006191A" w:rsidRDefault="00B04A97">
      <w:pPr>
        <w:pStyle w:val="a3"/>
        <w:spacing w:before="39" w:line="288" w:lineRule="auto"/>
        <w:ind w:left="986" w:right="855" w:firstLine="0"/>
        <w:jc w:val="left"/>
      </w:pPr>
      <w:r>
        <w:rPr>
          <w:w w:val="105"/>
        </w:rPr>
        <w:t>Изучение</w:t>
      </w:r>
      <w:r>
        <w:rPr>
          <w:spacing w:val="-16"/>
          <w:w w:val="105"/>
        </w:rPr>
        <w:t xml:space="preserve"> </w:t>
      </w:r>
      <w:r>
        <w:rPr>
          <w:w w:val="105"/>
        </w:rPr>
        <w:t>влияния</w:t>
      </w:r>
      <w:r>
        <w:rPr>
          <w:spacing w:val="-13"/>
          <w:w w:val="105"/>
        </w:rPr>
        <w:t xml:space="preserve"> </w:t>
      </w:r>
      <w:r>
        <w:rPr>
          <w:w w:val="105"/>
        </w:rPr>
        <w:t>статической</w:t>
      </w:r>
      <w:r>
        <w:rPr>
          <w:spacing w:val="-13"/>
          <w:w w:val="105"/>
        </w:rPr>
        <w:t xml:space="preserve"> </w:t>
      </w:r>
      <w:r>
        <w:rPr>
          <w:w w:val="105"/>
        </w:rPr>
        <w:t>и</w:t>
      </w:r>
      <w:r>
        <w:rPr>
          <w:spacing w:val="-13"/>
          <w:w w:val="105"/>
        </w:rPr>
        <w:t xml:space="preserve"> </w:t>
      </w:r>
      <w:r>
        <w:rPr>
          <w:w w:val="105"/>
        </w:rPr>
        <w:t>динамической</w:t>
      </w:r>
      <w:r>
        <w:rPr>
          <w:spacing w:val="-13"/>
          <w:w w:val="105"/>
        </w:rPr>
        <w:t xml:space="preserve"> </w:t>
      </w:r>
      <w:r>
        <w:rPr>
          <w:w w:val="105"/>
        </w:rPr>
        <w:t>нагрузки</w:t>
      </w:r>
      <w:r>
        <w:rPr>
          <w:spacing w:val="-14"/>
          <w:w w:val="105"/>
        </w:rPr>
        <w:t xml:space="preserve"> </w:t>
      </w:r>
      <w:r>
        <w:rPr>
          <w:w w:val="105"/>
        </w:rPr>
        <w:t>на</w:t>
      </w:r>
      <w:r>
        <w:rPr>
          <w:spacing w:val="-8"/>
          <w:w w:val="105"/>
        </w:rPr>
        <w:t xml:space="preserve"> </w:t>
      </w:r>
      <w:r>
        <w:rPr>
          <w:w w:val="105"/>
        </w:rPr>
        <w:t>утомление</w:t>
      </w:r>
      <w:r>
        <w:rPr>
          <w:spacing w:val="-13"/>
          <w:w w:val="105"/>
        </w:rPr>
        <w:t xml:space="preserve"> </w:t>
      </w:r>
      <w:r>
        <w:rPr>
          <w:w w:val="105"/>
        </w:rPr>
        <w:t>мышц. Выявление нарушения осанки.</w:t>
      </w:r>
    </w:p>
    <w:p w14:paraId="22DD52AB" w14:textId="77777777" w:rsidR="0006191A" w:rsidRDefault="00B04A97">
      <w:pPr>
        <w:pStyle w:val="a3"/>
        <w:spacing w:line="263" w:lineRule="exact"/>
        <w:ind w:left="986" w:firstLine="0"/>
        <w:jc w:val="left"/>
      </w:pPr>
      <w:r>
        <w:t>Определение</w:t>
      </w:r>
      <w:r>
        <w:rPr>
          <w:spacing w:val="32"/>
        </w:rPr>
        <w:t xml:space="preserve"> </w:t>
      </w:r>
      <w:r>
        <w:t>признаков</w:t>
      </w:r>
      <w:r>
        <w:rPr>
          <w:spacing w:val="44"/>
        </w:rPr>
        <w:t xml:space="preserve"> </w:t>
      </w:r>
      <w:r>
        <w:rPr>
          <w:spacing w:val="-2"/>
        </w:rPr>
        <w:t>плоскостопия.</w:t>
      </w:r>
    </w:p>
    <w:p w14:paraId="1FB928FD" w14:textId="77777777" w:rsidR="0006191A" w:rsidRDefault="00B04A97">
      <w:pPr>
        <w:pStyle w:val="a3"/>
        <w:spacing w:before="53" w:line="288" w:lineRule="auto"/>
        <w:ind w:left="986" w:right="2996" w:firstLine="0"/>
        <w:jc w:val="left"/>
      </w:pPr>
      <w:r>
        <w:rPr>
          <w:w w:val="105"/>
        </w:rPr>
        <w:t>Оказание</w:t>
      </w:r>
      <w:r>
        <w:rPr>
          <w:spacing w:val="-16"/>
          <w:w w:val="105"/>
        </w:rPr>
        <w:t xml:space="preserve"> </w:t>
      </w:r>
      <w:r>
        <w:rPr>
          <w:w w:val="105"/>
        </w:rPr>
        <w:t>первой</w:t>
      </w:r>
      <w:r>
        <w:rPr>
          <w:spacing w:val="-15"/>
          <w:w w:val="105"/>
        </w:rPr>
        <w:t xml:space="preserve"> </w:t>
      </w:r>
      <w:r>
        <w:rPr>
          <w:w w:val="105"/>
        </w:rPr>
        <w:t>помощи</w:t>
      </w:r>
      <w:r>
        <w:rPr>
          <w:spacing w:val="-15"/>
          <w:w w:val="105"/>
        </w:rPr>
        <w:t xml:space="preserve"> </w:t>
      </w:r>
      <w:r>
        <w:rPr>
          <w:w w:val="105"/>
        </w:rPr>
        <w:t>при</w:t>
      </w:r>
      <w:r>
        <w:rPr>
          <w:spacing w:val="-15"/>
          <w:w w:val="105"/>
        </w:rPr>
        <w:t xml:space="preserve"> </w:t>
      </w:r>
      <w:r>
        <w:rPr>
          <w:w w:val="105"/>
        </w:rPr>
        <w:t>повреждении</w:t>
      </w:r>
      <w:r>
        <w:rPr>
          <w:spacing w:val="-9"/>
          <w:w w:val="105"/>
        </w:rPr>
        <w:t xml:space="preserve"> </w:t>
      </w:r>
      <w:r>
        <w:rPr>
          <w:w w:val="105"/>
        </w:rPr>
        <w:t>скелета</w:t>
      </w:r>
      <w:r>
        <w:rPr>
          <w:spacing w:val="-9"/>
          <w:w w:val="105"/>
        </w:rPr>
        <w:t xml:space="preserve"> </w:t>
      </w:r>
      <w:r>
        <w:rPr>
          <w:w w:val="105"/>
        </w:rPr>
        <w:t>и</w:t>
      </w:r>
      <w:r>
        <w:rPr>
          <w:spacing w:val="-14"/>
          <w:w w:val="105"/>
        </w:rPr>
        <w:t xml:space="preserve"> </w:t>
      </w:r>
      <w:r>
        <w:rPr>
          <w:w w:val="105"/>
        </w:rPr>
        <w:t>мышц. Внутренняя среда организма.</w:t>
      </w:r>
    </w:p>
    <w:p w14:paraId="74FC9E61" w14:textId="77777777" w:rsidR="0006191A" w:rsidRDefault="00B04A97">
      <w:pPr>
        <w:pStyle w:val="a3"/>
        <w:spacing w:before="71" w:line="290" w:lineRule="auto"/>
        <w:ind w:right="857"/>
      </w:pPr>
      <w:r>
        <w:rPr>
          <w:w w:val="105"/>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w:t>
      </w:r>
      <w:r>
        <w:rPr>
          <w:spacing w:val="-16"/>
          <w:w w:val="105"/>
        </w:rPr>
        <w:t xml:space="preserve"> </w:t>
      </w:r>
      <w:r>
        <w:rPr>
          <w:w w:val="105"/>
        </w:rPr>
        <w:t>Плазма</w:t>
      </w:r>
      <w:r>
        <w:rPr>
          <w:spacing w:val="-15"/>
          <w:w w:val="105"/>
        </w:rPr>
        <w:t xml:space="preserve"> </w:t>
      </w:r>
      <w:r>
        <w:rPr>
          <w:w w:val="105"/>
        </w:rPr>
        <w:t>крови.</w:t>
      </w:r>
      <w:r>
        <w:rPr>
          <w:spacing w:val="-15"/>
          <w:w w:val="105"/>
        </w:rPr>
        <w:t xml:space="preserve"> </w:t>
      </w:r>
      <w:r>
        <w:rPr>
          <w:w w:val="105"/>
        </w:rPr>
        <w:t>Постоянство</w:t>
      </w:r>
      <w:r>
        <w:rPr>
          <w:spacing w:val="-15"/>
          <w:w w:val="105"/>
        </w:rPr>
        <w:t xml:space="preserve"> </w:t>
      </w:r>
      <w:r>
        <w:rPr>
          <w:w w:val="105"/>
        </w:rPr>
        <w:t>внутренней</w:t>
      </w:r>
      <w:r>
        <w:rPr>
          <w:spacing w:val="-6"/>
          <w:w w:val="105"/>
        </w:rPr>
        <w:t xml:space="preserve"> </w:t>
      </w:r>
      <w:r>
        <w:rPr>
          <w:w w:val="105"/>
        </w:rPr>
        <w:t>среды</w:t>
      </w:r>
      <w:r>
        <w:rPr>
          <w:spacing w:val="-10"/>
          <w:w w:val="105"/>
        </w:rPr>
        <w:t xml:space="preserve"> </w:t>
      </w:r>
      <w:r>
        <w:rPr>
          <w:w w:val="105"/>
        </w:rPr>
        <w:t>(гомеостаз).</w:t>
      </w:r>
      <w:r>
        <w:rPr>
          <w:spacing w:val="-10"/>
          <w:w w:val="105"/>
        </w:rPr>
        <w:t xml:space="preserve"> </w:t>
      </w:r>
      <w:r>
        <w:rPr>
          <w:w w:val="105"/>
        </w:rPr>
        <w:t>Свёртывание</w:t>
      </w:r>
      <w:r>
        <w:rPr>
          <w:spacing w:val="-13"/>
          <w:w w:val="105"/>
        </w:rPr>
        <w:t xml:space="preserve"> </w:t>
      </w:r>
      <w:r>
        <w:rPr>
          <w:w w:val="105"/>
        </w:rPr>
        <w:t>крови. Группы крови. Резус-фактор. Переливание крови. Донорство.</w:t>
      </w:r>
    </w:p>
    <w:p w14:paraId="1A54F669" w14:textId="77777777" w:rsidR="0006191A" w:rsidRDefault="00B04A97">
      <w:pPr>
        <w:pStyle w:val="a3"/>
        <w:spacing w:line="288" w:lineRule="auto"/>
        <w:ind w:right="854"/>
      </w:pPr>
      <w:r>
        <w:rPr>
          <w:w w:val="105"/>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w:t>
      </w:r>
      <w:r>
        <w:rPr>
          <w:spacing w:val="-2"/>
          <w:w w:val="105"/>
        </w:rPr>
        <w:t xml:space="preserve"> </w:t>
      </w:r>
      <w:r>
        <w:rPr>
          <w:w w:val="105"/>
        </w:rPr>
        <w:t>Мечникова по изучению иммунитета.</w:t>
      </w:r>
    </w:p>
    <w:p w14:paraId="487DE7B2" w14:textId="77777777" w:rsidR="0006191A" w:rsidRDefault="00B04A97">
      <w:pPr>
        <w:pStyle w:val="a3"/>
        <w:spacing w:line="263" w:lineRule="exact"/>
        <w:ind w:left="986" w:firstLine="0"/>
      </w:pPr>
      <w:r>
        <w:t>Лабораторные</w:t>
      </w:r>
      <w:r>
        <w:rPr>
          <w:spacing w:val="36"/>
        </w:rPr>
        <w:t xml:space="preserve"> </w:t>
      </w:r>
      <w:r>
        <w:t>и</w:t>
      </w:r>
      <w:r>
        <w:rPr>
          <w:spacing w:val="36"/>
        </w:rPr>
        <w:t xml:space="preserve"> </w:t>
      </w:r>
      <w:r>
        <w:t>практические</w:t>
      </w:r>
      <w:r>
        <w:rPr>
          <w:spacing w:val="36"/>
        </w:rPr>
        <w:t xml:space="preserve"> </w:t>
      </w:r>
      <w:r>
        <w:rPr>
          <w:spacing w:val="-2"/>
        </w:rPr>
        <w:t>работы.</w:t>
      </w:r>
    </w:p>
    <w:p w14:paraId="212E716E" w14:textId="77777777" w:rsidR="0006191A" w:rsidRDefault="00B04A97">
      <w:pPr>
        <w:pStyle w:val="a3"/>
        <w:spacing w:before="47" w:line="288" w:lineRule="auto"/>
        <w:ind w:right="875"/>
      </w:pPr>
      <w:r>
        <w:rPr>
          <w:w w:val="105"/>
        </w:rPr>
        <w:t>Изучение микроскопического строения крови человека и лягушки (сравнение) на готовых микропрепаратах.</w:t>
      </w:r>
    </w:p>
    <w:p w14:paraId="0DC253AB" w14:textId="77777777" w:rsidR="0006191A" w:rsidRDefault="00B04A97">
      <w:pPr>
        <w:pStyle w:val="a3"/>
        <w:spacing w:line="264" w:lineRule="exact"/>
        <w:ind w:left="986" w:firstLine="0"/>
        <w:jc w:val="left"/>
      </w:pPr>
      <w:r>
        <w:rPr>
          <w:spacing w:val="-2"/>
          <w:w w:val="105"/>
        </w:rPr>
        <w:t>Кровообращение.</w:t>
      </w:r>
    </w:p>
    <w:p w14:paraId="73107E44" w14:textId="77777777" w:rsidR="0006191A" w:rsidRDefault="00B04A97">
      <w:pPr>
        <w:pStyle w:val="a3"/>
        <w:spacing w:before="60" w:line="288" w:lineRule="auto"/>
        <w:ind w:right="854"/>
      </w:pPr>
      <w:r>
        <w:t xml:space="preserve">Органы кровообращения. Строение и работа сердца. Автоматизм сердца. Сердечный </w:t>
      </w:r>
      <w:r>
        <w:rPr>
          <w:w w:val="105"/>
        </w:rPr>
        <w:t>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14:paraId="5AC8EAEA" w14:textId="77777777" w:rsidR="0006191A" w:rsidRDefault="00B04A97">
      <w:pPr>
        <w:pStyle w:val="a3"/>
        <w:spacing w:line="288" w:lineRule="auto"/>
        <w:ind w:left="986" w:right="5536" w:firstLine="0"/>
      </w:pPr>
      <w:r>
        <w:t xml:space="preserve">Лабораторные и практические работы. </w:t>
      </w:r>
      <w:r>
        <w:rPr>
          <w:w w:val="105"/>
        </w:rPr>
        <w:t>Измерение кровяного давления.</w:t>
      </w:r>
    </w:p>
    <w:p w14:paraId="68E908B8" w14:textId="77777777" w:rsidR="0006191A" w:rsidRDefault="00B04A97">
      <w:pPr>
        <w:pStyle w:val="a3"/>
        <w:spacing w:line="288" w:lineRule="auto"/>
        <w:ind w:right="877"/>
      </w:pPr>
      <w:r>
        <w:rPr>
          <w:w w:val="105"/>
        </w:rPr>
        <w:t>Определение</w:t>
      </w:r>
      <w:r>
        <w:rPr>
          <w:spacing w:val="-9"/>
          <w:w w:val="105"/>
        </w:rPr>
        <w:t xml:space="preserve"> </w:t>
      </w:r>
      <w:r>
        <w:rPr>
          <w:w w:val="105"/>
        </w:rPr>
        <w:t>пульса</w:t>
      </w:r>
      <w:r>
        <w:rPr>
          <w:spacing w:val="-3"/>
          <w:w w:val="105"/>
        </w:rPr>
        <w:t xml:space="preserve"> </w:t>
      </w:r>
      <w:r>
        <w:rPr>
          <w:w w:val="105"/>
        </w:rPr>
        <w:t>и</w:t>
      </w:r>
      <w:r>
        <w:rPr>
          <w:spacing w:val="-3"/>
          <w:w w:val="105"/>
        </w:rPr>
        <w:t xml:space="preserve"> </w:t>
      </w:r>
      <w:r>
        <w:rPr>
          <w:w w:val="105"/>
        </w:rPr>
        <w:t>числа сердечных</w:t>
      </w:r>
      <w:r>
        <w:rPr>
          <w:spacing w:val="-2"/>
          <w:w w:val="105"/>
        </w:rPr>
        <w:t xml:space="preserve"> </w:t>
      </w:r>
      <w:r>
        <w:rPr>
          <w:w w:val="105"/>
        </w:rPr>
        <w:t>сокращений</w:t>
      </w:r>
      <w:r>
        <w:rPr>
          <w:spacing w:val="-3"/>
          <w:w w:val="105"/>
        </w:rPr>
        <w:t xml:space="preserve"> </w:t>
      </w:r>
      <w:r>
        <w:rPr>
          <w:w w:val="105"/>
        </w:rPr>
        <w:t>в</w:t>
      </w:r>
      <w:r>
        <w:rPr>
          <w:spacing w:val="-3"/>
          <w:w w:val="105"/>
        </w:rPr>
        <w:t xml:space="preserve"> </w:t>
      </w:r>
      <w:r>
        <w:rPr>
          <w:w w:val="105"/>
        </w:rPr>
        <w:t>покое</w:t>
      </w:r>
      <w:r>
        <w:rPr>
          <w:spacing w:val="-3"/>
          <w:w w:val="105"/>
        </w:rPr>
        <w:t xml:space="preserve"> </w:t>
      </w:r>
      <w:r>
        <w:rPr>
          <w:w w:val="105"/>
        </w:rPr>
        <w:t>и</w:t>
      </w:r>
      <w:r>
        <w:rPr>
          <w:spacing w:val="-3"/>
          <w:w w:val="105"/>
        </w:rPr>
        <w:t xml:space="preserve"> </w:t>
      </w:r>
      <w:r>
        <w:rPr>
          <w:w w:val="105"/>
        </w:rPr>
        <w:t>после</w:t>
      </w:r>
      <w:r>
        <w:rPr>
          <w:spacing w:val="-9"/>
          <w:w w:val="105"/>
        </w:rPr>
        <w:t xml:space="preserve"> </w:t>
      </w:r>
      <w:r>
        <w:rPr>
          <w:w w:val="105"/>
        </w:rPr>
        <w:t>дозированных физических нагрузок у человека.</w:t>
      </w:r>
    </w:p>
    <w:p w14:paraId="4F006265" w14:textId="77777777" w:rsidR="0006191A" w:rsidRDefault="00B04A97">
      <w:pPr>
        <w:pStyle w:val="a3"/>
        <w:spacing w:line="288" w:lineRule="auto"/>
        <w:ind w:left="986" w:right="5830" w:firstLine="0"/>
      </w:pPr>
      <w:r>
        <w:t xml:space="preserve">Первая помощь при кровотечениях. </w:t>
      </w:r>
      <w:r>
        <w:rPr>
          <w:spacing w:val="-2"/>
          <w:w w:val="105"/>
        </w:rPr>
        <w:t>Дыхание.</w:t>
      </w:r>
    </w:p>
    <w:p w14:paraId="5CCB9794" w14:textId="77777777" w:rsidR="0006191A" w:rsidRDefault="00B04A97">
      <w:pPr>
        <w:pStyle w:val="a3"/>
        <w:spacing w:line="290" w:lineRule="auto"/>
        <w:ind w:right="865"/>
      </w:pPr>
      <w:r>
        <w:t xml:space="preserve">Дыхание и его значение. Органы дыхания. Лёгкие. Взаимосвязь строения и функций </w:t>
      </w:r>
      <w:r>
        <w:rPr>
          <w:w w:val="105"/>
        </w:rPr>
        <w:t>органов дыхания. Газообмен в лёгких и тканях. Жизненная ёмкость лёгких. Механизмы дыхания. Дыхательные движения. Регуляция дыхания.</w:t>
      </w:r>
    </w:p>
    <w:p w14:paraId="0982EF45" w14:textId="77777777" w:rsidR="0006191A" w:rsidRDefault="00B04A97">
      <w:pPr>
        <w:pStyle w:val="a3"/>
        <w:spacing w:line="288" w:lineRule="auto"/>
        <w:ind w:right="848"/>
      </w:pPr>
      <w:r>
        <w:rPr>
          <w:w w:val="105"/>
        </w:rPr>
        <w:t>Инфекционные болезни, передающиеся через воздух, предупреждение воздушно- капельных инфекций. Вред табакокурения, употребления наркотических и психотропных веществ.</w:t>
      </w:r>
      <w:r>
        <w:rPr>
          <w:spacing w:val="-2"/>
          <w:w w:val="105"/>
        </w:rPr>
        <w:t xml:space="preserve"> </w:t>
      </w:r>
      <w:r>
        <w:rPr>
          <w:w w:val="105"/>
        </w:rPr>
        <w:t>Реанимация.</w:t>
      </w:r>
      <w:r>
        <w:rPr>
          <w:spacing w:val="-8"/>
          <w:w w:val="105"/>
        </w:rPr>
        <w:t xml:space="preserve"> </w:t>
      </w:r>
      <w:r>
        <w:rPr>
          <w:w w:val="105"/>
        </w:rPr>
        <w:t>Охрана</w:t>
      </w:r>
      <w:r>
        <w:rPr>
          <w:spacing w:val="-4"/>
          <w:w w:val="105"/>
        </w:rPr>
        <w:t xml:space="preserve"> </w:t>
      </w:r>
      <w:r>
        <w:rPr>
          <w:w w:val="105"/>
        </w:rPr>
        <w:t>воздушной</w:t>
      </w:r>
      <w:r>
        <w:rPr>
          <w:spacing w:val="-4"/>
          <w:w w:val="105"/>
        </w:rPr>
        <w:t xml:space="preserve"> </w:t>
      </w:r>
      <w:r>
        <w:rPr>
          <w:w w:val="105"/>
        </w:rPr>
        <w:t>среды.</w:t>
      </w:r>
      <w:r>
        <w:rPr>
          <w:spacing w:val="-8"/>
          <w:w w:val="105"/>
        </w:rPr>
        <w:t xml:space="preserve"> </w:t>
      </w:r>
      <w:r>
        <w:rPr>
          <w:w w:val="105"/>
        </w:rPr>
        <w:t>Оказание</w:t>
      </w:r>
      <w:r>
        <w:rPr>
          <w:spacing w:val="-10"/>
          <w:w w:val="105"/>
        </w:rPr>
        <w:t xml:space="preserve"> </w:t>
      </w:r>
      <w:r>
        <w:rPr>
          <w:w w:val="105"/>
        </w:rPr>
        <w:t>первой</w:t>
      </w:r>
      <w:r>
        <w:rPr>
          <w:spacing w:val="-4"/>
          <w:w w:val="105"/>
        </w:rPr>
        <w:t xml:space="preserve"> </w:t>
      </w:r>
      <w:r>
        <w:rPr>
          <w:w w:val="105"/>
        </w:rPr>
        <w:t>помощи</w:t>
      </w:r>
      <w:r>
        <w:rPr>
          <w:spacing w:val="-4"/>
          <w:w w:val="105"/>
        </w:rPr>
        <w:t xml:space="preserve"> </w:t>
      </w:r>
      <w:r>
        <w:rPr>
          <w:w w:val="105"/>
        </w:rPr>
        <w:t>при</w:t>
      </w:r>
      <w:r>
        <w:rPr>
          <w:spacing w:val="-4"/>
          <w:w w:val="105"/>
        </w:rPr>
        <w:t xml:space="preserve"> </w:t>
      </w:r>
      <w:r>
        <w:rPr>
          <w:w w:val="105"/>
        </w:rPr>
        <w:t>поражении органов дыхания.</w:t>
      </w:r>
    </w:p>
    <w:p w14:paraId="7F21F01F" w14:textId="77777777" w:rsidR="0006191A" w:rsidRDefault="00B04A97">
      <w:pPr>
        <w:pStyle w:val="a3"/>
        <w:spacing w:line="263"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5405CF18" w14:textId="77777777" w:rsidR="0006191A" w:rsidRDefault="00B04A97">
      <w:pPr>
        <w:pStyle w:val="a3"/>
        <w:spacing w:before="45"/>
        <w:ind w:left="986" w:firstLine="0"/>
      </w:pPr>
      <w:r>
        <w:rPr>
          <w:w w:val="105"/>
        </w:rPr>
        <w:t>Измерение</w:t>
      </w:r>
      <w:r>
        <w:rPr>
          <w:spacing w:val="-12"/>
          <w:w w:val="105"/>
        </w:rPr>
        <w:t xml:space="preserve"> </w:t>
      </w:r>
      <w:r>
        <w:rPr>
          <w:w w:val="105"/>
        </w:rPr>
        <w:t>обхвата</w:t>
      </w:r>
      <w:r>
        <w:rPr>
          <w:spacing w:val="-12"/>
          <w:w w:val="105"/>
        </w:rPr>
        <w:t xml:space="preserve"> </w:t>
      </w:r>
      <w:r>
        <w:rPr>
          <w:w w:val="105"/>
        </w:rPr>
        <w:t>грудной</w:t>
      </w:r>
      <w:r>
        <w:rPr>
          <w:spacing w:val="-7"/>
          <w:w w:val="105"/>
        </w:rPr>
        <w:t xml:space="preserve"> </w:t>
      </w:r>
      <w:r>
        <w:rPr>
          <w:w w:val="105"/>
        </w:rPr>
        <w:t>клетки</w:t>
      </w:r>
      <w:r>
        <w:rPr>
          <w:spacing w:val="-12"/>
          <w:w w:val="105"/>
        </w:rPr>
        <w:t xml:space="preserve"> </w:t>
      </w:r>
      <w:r>
        <w:rPr>
          <w:w w:val="105"/>
        </w:rPr>
        <w:t>в</w:t>
      </w:r>
      <w:r>
        <w:rPr>
          <w:spacing w:val="-7"/>
          <w:w w:val="105"/>
        </w:rPr>
        <w:t xml:space="preserve"> </w:t>
      </w:r>
      <w:r>
        <w:rPr>
          <w:w w:val="105"/>
        </w:rPr>
        <w:t>состоянии</w:t>
      </w:r>
      <w:r>
        <w:rPr>
          <w:spacing w:val="-11"/>
          <w:w w:val="105"/>
        </w:rPr>
        <w:t xml:space="preserve"> </w:t>
      </w:r>
      <w:r>
        <w:rPr>
          <w:w w:val="105"/>
        </w:rPr>
        <w:t>вдоха</w:t>
      </w:r>
      <w:r>
        <w:rPr>
          <w:spacing w:val="-12"/>
          <w:w w:val="105"/>
        </w:rPr>
        <w:t xml:space="preserve"> </w:t>
      </w:r>
      <w:r>
        <w:rPr>
          <w:w w:val="105"/>
        </w:rPr>
        <w:t>и</w:t>
      </w:r>
      <w:r>
        <w:rPr>
          <w:spacing w:val="-3"/>
          <w:w w:val="105"/>
        </w:rPr>
        <w:t xml:space="preserve"> </w:t>
      </w:r>
      <w:r>
        <w:rPr>
          <w:spacing w:val="-2"/>
          <w:w w:val="105"/>
        </w:rPr>
        <w:t>выдоха.</w:t>
      </w:r>
    </w:p>
    <w:p w14:paraId="7DE6B30B" w14:textId="77777777" w:rsidR="0006191A" w:rsidRDefault="00B04A97">
      <w:pPr>
        <w:pStyle w:val="a3"/>
        <w:spacing w:before="53" w:line="288" w:lineRule="auto"/>
        <w:ind w:left="986" w:right="1035" w:firstLine="0"/>
      </w:pPr>
      <w:r>
        <w:rPr>
          <w:w w:val="105"/>
        </w:rPr>
        <w:t>Определение</w:t>
      </w:r>
      <w:r>
        <w:rPr>
          <w:spacing w:val="-16"/>
          <w:w w:val="105"/>
        </w:rPr>
        <w:t xml:space="preserve"> </w:t>
      </w:r>
      <w:r>
        <w:rPr>
          <w:w w:val="105"/>
        </w:rPr>
        <w:t>частоты</w:t>
      </w:r>
      <w:r>
        <w:rPr>
          <w:spacing w:val="-15"/>
          <w:w w:val="105"/>
        </w:rPr>
        <w:t xml:space="preserve"> </w:t>
      </w:r>
      <w:r>
        <w:rPr>
          <w:w w:val="105"/>
        </w:rPr>
        <w:t>дыхания.</w:t>
      </w:r>
      <w:r>
        <w:rPr>
          <w:spacing w:val="-14"/>
          <w:w w:val="105"/>
        </w:rPr>
        <w:t xml:space="preserve"> </w:t>
      </w:r>
      <w:r>
        <w:rPr>
          <w:w w:val="105"/>
        </w:rPr>
        <w:t>Влияние</w:t>
      </w:r>
      <w:r>
        <w:rPr>
          <w:spacing w:val="-12"/>
          <w:w w:val="105"/>
        </w:rPr>
        <w:t xml:space="preserve"> </w:t>
      </w:r>
      <w:r>
        <w:rPr>
          <w:w w:val="105"/>
        </w:rPr>
        <w:t>различных</w:t>
      </w:r>
      <w:r>
        <w:rPr>
          <w:spacing w:val="-12"/>
          <w:w w:val="105"/>
        </w:rPr>
        <w:t xml:space="preserve"> </w:t>
      </w:r>
      <w:r>
        <w:rPr>
          <w:w w:val="105"/>
        </w:rPr>
        <w:t>факторов</w:t>
      </w:r>
      <w:r>
        <w:rPr>
          <w:spacing w:val="-13"/>
          <w:w w:val="105"/>
        </w:rPr>
        <w:t xml:space="preserve"> </w:t>
      </w:r>
      <w:r>
        <w:rPr>
          <w:w w:val="105"/>
        </w:rPr>
        <w:t>на</w:t>
      </w:r>
      <w:r>
        <w:rPr>
          <w:spacing w:val="-13"/>
          <w:w w:val="105"/>
        </w:rPr>
        <w:t xml:space="preserve"> </w:t>
      </w:r>
      <w:r>
        <w:rPr>
          <w:w w:val="105"/>
        </w:rPr>
        <w:t>частоту</w:t>
      </w:r>
      <w:r>
        <w:rPr>
          <w:spacing w:val="-16"/>
          <w:w w:val="105"/>
        </w:rPr>
        <w:t xml:space="preserve"> </w:t>
      </w:r>
      <w:r>
        <w:rPr>
          <w:w w:val="105"/>
        </w:rPr>
        <w:t>дыхания. Питание и пищеварение.</w:t>
      </w:r>
    </w:p>
    <w:p w14:paraId="166F9958" w14:textId="77777777" w:rsidR="0006191A" w:rsidRDefault="00B04A97">
      <w:pPr>
        <w:pStyle w:val="a3"/>
        <w:spacing w:line="290" w:lineRule="auto"/>
        <w:ind w:right="855"/>
      </w:pPr>
      <w:r>
        <w:t xml:space="preserve">Питательные вещества и пищевые продукты. Питание и его значение. Пищеварение. </w:t>
      </w:r>
      <w:r>
        <w:rPr>
          <w:w w:val="105"/>
        </w:rPr>
        <w:t>Органы пищеварения, их строение и функции. Ферменты, их роль в пищеварении. Пищеварение</w:t>
      </w:r>
      <w:r>
        <w:rPr>
          <w:spacing w:val="-16"/>
          <w:w w:val="105"/>
        </w:rPr>
        <w:t xml:space="preserve"> </w:t>
      </w:r>
      <w:r>
        <w:rPr>
          <w:w w:val="105"/>
        </w:rPr>
        <w:t>в</w:t>
      </w:r>
      <w:r>
        <w:rPr>
          <w:spacing w:val="-14"/>
          <w:w w:val="105"/>
        </w:rPr>
        <w:t xml:space="preserve"> </w:t>
      </w:r>
      <w:r>
        <w:rPr>
          <w:w w:val="105"/>
        </w:rPr>
        <w:t>ротовой</w:t>
      </w:r>
      <w:r>
        <w:rPr>
          <w:spacing w:val="-15"/>
          <w:w w:val="105"/>
        </w:rPr>
        <w:t xml:space="preserve"> </w:t>
      </w:r>
      <w:r>
        <w:rPr>
          <w:w w:val="105"/>
        </w:rPr>
        <w:t>полости.</w:t>
      </w:r>
      <w:r>
        <w:rPr>
          <w:spacing w:val="-16"/>
          <w:w w:val="105"/>
        </w:rPr>
        <w:t xml:space="preserve"> </w:t>
      </w:r>
      <w:r>
        <w:rPr>
          <w:w w:val="105"/>
        </w:rPr>
        <w:t>Зубы</w:t>
      </w:r>
      <w:r>
        <w:rPr>
          <w:spacing w:val="-11"/>
          <w:w w:val="105"/>
        </w:rPr>
        <w:t xml:space="preserve"> </w:t>
      </w:r>
      <w:r>
        <w:rPr>
          <w:w w:val="105"/>
        </w:rPr>
        <w:t>и</w:t>
      </w:r>
      <w:r>
        <w:rPr>
          <w:spacing w:val="-9"/>
          <w:w w:val="105"/>
        </w:rPr>
        <w:t xml:space="preserve"> </w:t>
      </w:r>
      <w:r>
        <w:rPr>
          <w:w w:val="105"/>
        </w:rPr>
        <w:t>уход</w:t>
      </w:r>
      <w:r>
        <w:rPr>
          <w:spacing w:val="-10"/>
          <w:w w:val="105"/>
        </w:rPr>
        <w:t xml:space="preserve"> </w:t>
      </w:r>
      <w:r>
        <w:rPr>
          <w:w w:val="105"/>
        </w:rPr>
        <w:t>за</w:t>
      </w:r>
      <w:r>
        <w:rPr>
          <w:spacing w:val="-9"/>
          <w:w w:val="105"/>
        </w:rPr>
        <w:t xml:space="preserve"> </w:t>
      </w:r>
      <w:r>
        <w:rPr>
          <w:w w:val="105"/>
        </w:rPr>
        <w:t>ними.</w:t>
      </w:r>
      <w:r>
        <w:rPr>
          <w:spacing w:val="-16"/>
          <w:w w:val="105"/>
        </w:rPr>
        <w:t xml:space="preserve"> </w:t>
      </w:r>
      <w:r>
        <w:rPr>
          <w:w w:val="105"/>
        </w:rPr>
        <w:t>Пищеварение</w:t>
      </w:r>
      <w:r>
        <w:rPr>
          <w:spacing w:val="-14"/>
          <w:w w:val="105"/>
        </w:rPr>
        <w:t xml:space="preserve"> </w:t>
      </w:r>
      <w:r>
        <w:rPr>
          <w:w w:val="105"/>
        </w:rPr>
        <w:t>в</w:t>
      </w:r>
      <w:r>
        <w:rPr>
          <w:spacing w:val="-9"/>
          <w:w w:val="105"/>
        </w:rPr>
        <w:t xml:space="preserve"> </w:t>
      </w:r>
      <w:r>
        <w:rPr>
          <w:w w:val="105"/>
        </w:rPr>
        <w:t>желудке,</w:t>
      </w:r>
      <w:r>
        <w:rPr>
          <w:spacing w:val="-12"/>
          <w:w w:val="105"/>
        </w:rPr>
        <w:t xml:space="preserve"> </w:t>
      </w:r>
      <w:r>
        <w:rPr>
          <w:w w:val="105"/>
        </w:rPr>
        <w:t>в</w:t>
      </w:r>
      <w:r>
        <w:rPr>
          <w:spacing w:val="-9"/>
          <w:w w:val="105"/>
        </w:rPr>
        <w:t xml:space="preserve"> </w:t>
      </w:r>
      <w:r>
        <w:rPr>
          <w:w w:val="105"/>
        </w:rPr>
        <w:t>тонком</w:t>
      </w:r>
      <w:r>
        <w:rPr>
          <w:spacing w:val="-10"/>
          <w:w w:val="105"/>
        </w:rPr>
        <w:t xml:space="preserve"> </w:t>
      </w:r>
      <w:r>
        <w:rPr>
          <w:w w:val="105"/>
        </w:rPr>
        <w:t>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14:paraId="525A919F" w14:textId="77777777" w:rsidR="0006191A" w:rsidRDefault="00B04A97">
      <w:pPr>
        <w:pStyle w:val="a3"/>
        <w:spacing w:line="288" w:lineRule="auto"/>
        <w:ind w:right="867"/>
      </w:pPr>
      <w:r>
        <w:rPr>
          <w:w w:val="105"/>
        </w:rPr>
        <w:t>Микробиом человека – совокупность микроорганизмов, населяющих организм человека.</w:t>
      </w:r>
      <w:r>
        <w:rPr>
          <w:spacing w:val="40"/>
          <w:w w:val="105"/>
        </w:rPr>
        <w:t xml:space="preserve"> </w:t>
      </w:r>
      <w:r>
        <w:rPr>
          <w:w w:val="105"/>
        </w:rPr>
        <w:t>Регуляция</w:t>
      </w:r>
      <w:r>
        <w:rPr>
          <w:spacing w:val="40"/>
          <w:w w:val="105"/>
        </w:rPr>
        <w:t xml:space="preserve"> </w:t>
      </w:r>
      <w:r>
        <w:rPr>
          <w:w w:val="105"/>
        </w:rPr>
        <w:t>пищеварения.</w:t>
      </w:r>
      <w:r>
        <w:rPr>
          <w:spacing w:val="40"/>
          <w:w w:val="105"/>
        </w:rPr>
        <w:t xml:space="preserve"> </w:t>
      </w:r>
      <w:r>
        <w:rPr>
          <w:w w:val="105"/>
        </w:rPr>
        <w:t>Методы</w:t>
      </w:r>
      <w:r>
        <w:rPr>
          <w:spacing w:val="40"/>
          <w:w w:val="105"/>
        </w:rPr>
        <w:t xml:space="preserve"> </w:t>
      </w:r>
      <w:r>
        <w:rPr>
          <w:w w:val="105"/>
        </w:rPr>
        <w:t>изучения</w:t>
      </w:r>
      <w:r>
        <w:rPr>
          <w:spacing w:val="40"/>
          <w:w w:val="105"/>
        </w:rPr>
        <w:t xml:space="preserve"> </w:t>
      </w:r>
      <w:r>
        <w:rPr>
          <w:w w:val="105"/>
        </w:rPr>
        <w:t>органов</w:t>
      </w:r>
      <w:r>
        <w:rPr>
          <w:spacing w:val="40"/>
          <w:w w:val="105"/>
        </w:rPr>
        <w:t xml:space="preserve"> </w:t>
      </w:r>
      <w:r>
        <w:rPr>
          <w:w w:val="105"/>
        </w:rPr>
        <w:t>пищеварения.</w:t>
      </w:r>
      <w:r>
        <w:rPr>
          <w:spacing w:val="40"/>
          <w:w w:val="105"/>
        </w:rPr>
        <w:t xml:space="preserve"> </w:t>
      </w:r>
      <w:r>
        <w:rPr>
          <w:w w:val="105"/>
        </w:rPr>
        <w:t>Работы И.П. Павлова.</w:t>
      </w:r>
    </w:p>
    <w:p w14:paraId="779153A1" w14:textId="77777777" w:rsidR="0006191A" w:rsidRDefault="00B04A97">
      <w:pPr>
        <w:pStyle w:val="a3"/>
        <w:spacing w:line="288" w:lineRule="auto"/>
        <w:ind w:right="859"/>
      </w:pPr>
      <w:r>
        <w:rPr>
          <w:w w:val="105"/>
        </w:rPr>
        <w:t>Гигиена питания. Предупреждение глистных и желудочно-кишечных заболеваний, пищевых отравлений. Влияние курения и алкоголя на пищеварение.</w:t>
      </w:r>
    </w:p>
    <w:p w14:paraId="1229EA09" w14:textId="77777777" w:rsidR="0006191A" w:rsidRDefault="00B04A97">
      <w:pPr>
        <w:pStyle w:val="a3"/>
        <w:spacing w:before="71"/>
        <w:ind w:left="986" w:firstLine="0"/>
        <w:jc w:val="left"/>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6D040D9E" w14:textId="77777777" w:rsidR="0006191A" w:rsidRDefault="00B04A97">
      <w:pPr>
        <w:pStyle w:val="a3"/>
        <w:spacing w:before="60" w:line="288" w:lineRule="auto"/>
        <w:ind w:left="986" w:right="3289" w:firstLine="0"/>
        <w:jc w:val="left"/>
      </w:pPr>
      <w:r>
        <w:rPr>
          <w:w w:val="105"/>
        </w:rPr>
        <w:t>Исследование</w:t>
      </w:r>
      <w:r>
        <w:rPr>
          <w:spacing w:val="-16"/>
          <w:w w:val="105"/>
        </w:rPr>
        <w:t xml:space="preserve"> </w:t>
      </w:r>
      <w:r>
        <w:rPr>
          <w:w w:val="105"/>
        </w:rPr>
        <w:t>действия</w:t>
      </w:r>
      <w:r>
        <w:rPr>
          <w:spacing w:val="-15"/>
          <w:w w:val="105"/>
        </w:rPr>
        <w:t xml:space="preserve"> </w:t>
      </w:r>
      <w:r>
        <w:rPr>
          <w:w w:val="105"/>
        </w:rPr>
        <w:t>ферментов</w:t>
      </w:r>
      <w:r>
        <w:rPr>
          <w:spacing w:val="-15"/>
          <w:w w:val="105"/>
        </w:rPr>
        <w:t xml:space="preserve"> </w:t>
      </w:r>
      <w:r>
        <w:rPr>
          <w:w w:val="105"/>
        </w:rPr>
        <w:t>слюны</w:t>
      </w:r>
      <w:r>
        <w:rPr>
          <w:spacing w:val="-15"/>
          <w:w w:val="105"/>
        </w:rPr>
        <w:t xml:space="preserve"> </w:t>
      </w:r>
      <w:r>
        <w:rPr>
          <w:w w:val="105"/>
        </w:rPr>
        <w:t>на</w:t>
      </w:r>
      <w:r>
        <w:rPr>
          <w:spacing w:val="-15"/>
          <w:w w:val="105"/>
        </w:rPr>
        <w:t xml:space="preserve"> </w:t>
      </w:r>
      <w:r>
        <w:rPr>
          <w:w w:val="105"/>
        </w:rPr>
        <w:t>крахмал. Наблюдение действия желудочного сока на белки.</w:t>
      </w:r>
    </w:p>
    <w:p w14:paraId="4F8B68FF" w14:textId="77777777" w:rsidR="0006191A" w:rsidRDefault="00B04A97">
      <w:pPr>
        <w:pStyle w:val="a3"/>
        <w:spacing w:line="263" w:lineRule="exact"/>
        <w:ind w:left="986" w:firstLine="0"/>
        <w:jc w:val="left"/>
      </w:pPr>
      <w:r>
        <w:rPr>
          <w:w w:val="105"/>
        </w:rPr>
        <w:t>Обмен</w:t>
      </w:r>
      <w:r>
        <w:rPr>
          <w:spacing w:val="-14"/>
          <w:w w:val="105"/>
        </w:rPr>
        <w:t xml:space="preserve"> </w:t>
      </w:r>
      <w:r>
        <w:rPr>
          <w:w w:val="105"/>
        </w:rPr>
        <w:t>веществ</w:t>
      </w:r>
      <w:r>
        <w:rPr>
          <w:spacing w:val="-13"/>
          <w:w w:val="105"/>
        </w:rPr>
        <w:t xml:space="preserve"> </w:t>
      </w:r>
      <w:r>
        <w:rPr>
          <w:w w:val="105"/>
        </w:rPr>
        <w:t>и</w:t>
      </w:r>
      <w:r>
        <w:rPr>
          <w:spacing w:val="-7"/>
          <w:w w:val="105"/>
        </w:rPr>
        <w:t xml:space="preserve"> </w:t>
      </w:r>
      <w:r>
        <w:rPr>
          <w:w w:val="105"/>
        </w:rPr>
        <w:t>превращение</w:t>
      </w:r>
      <w:r>
        <w:rPr>
          <w:spacing w:val="-13"/>
          <w:w w:val="105"/>
        </w:rPr>
        <w:t xml:space="preserve"> </w:t>
      </w:r>
      <w:r>
        <w:rPr>
          <w:spacing w:val="-2"/>
          <w:w w:val="105"/>
        </w:rPr>
        <w:t>энергии.</w:t>
      </w:r>
    </w:p>
    <w:p w14:paraId="3247EF8E" w14:textId="77777777" w:rsidR="0006191A" w:rsidRDefault="00B04A97">
      <w:pPr>
        <w:pStyle w:val="a3"/>
        <w:spacing w:before="52" w:line="288" w:lineRule="auto"/>
        <w:ind w:right="861"/>
      </w:pPr>
      <w:r>
        <w:rPr>
          <w:w w:val="105"/>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14:paraId="0CBDEA2A" w14:textId="77777777" w:rsidR="0006191A" w:rsidRDefault="00B04A97">
      <w:pPr>
        <w:pStyle w:val="a3"/>
        <w:spacing w:line="288" w:lineRule="auto"/>
        <w:ind w:right="872"/>
      </w:pPr>
      <w:r>
        <w:rPr>
          <w:w w:val="105"/>
        </w:rPr>
        <w:t>Витамины и их роль для организма. Поступление витаминов с пищей. Синтез витаминов в организме. Авитаминозы</w:t>
      </w:r>
      <w:r>
        <w:rPr>
          <w:spacing w:val="-3"/>
          <w:w w:val="105"/>
        </w:rPr>
        <w:t xml:space="preserve"> </w:t>
      </w:r>
      <w:r>
        <w:rPr>
          <w:w w:val="105"/>
        </w:rPr>
        <w:t>и гиповитаминозы. Сохранение витаминов в пище.</w:t>
      </w:r>
    </w:p>
    <w:p w14:paraId="6CCCFCFC" w14:textId="77777777" w:rsidR="0006191A" w:rsidRDefault="00B04A97">
      <w:pPr>
        <w:pStyle w:val="a3"/>
        <w:spacing w:line="264" w:lineRule="exact"/>
        <w:ind w:left="986" w:firstLine="0"/>
      </w:pPr>
      <w:r>
        <w:rPr>
          <w:w w:val="105"/>
        </w:rPr>
        <w:t>Нормы</w:t>
      </w:r>
      <w:r>
        <w:rPr>
          <w:spacing w:val="35"/>
          <w:w w:val="105"/>
        </w:rPr>
        <w:t xml:space="preserve"> </w:t>
      </w:r>
      <w:r>
        <w:rPr>
          <w:w w:val="105"/>
        </w:rPr>
        <w:t>и</w:t>
      </w:r>
      <w:r>
        <w:rPr>
          <w:spacing w:val="38"/>
          <w:w w:val="105"/>
        </w:rPr>
        <w:t xml:space="preserve"> </w:t>
      </w:r>
      <w:r>
        <w:rPr>
          <w:w w:val="105"/>
        </w:rPr>
        <w:t>режим</w:t>
      </w:r>
      <w:r>
        <w:rPr>
          <w:spacing w:val="31"/>
          <w:w w:val="105"/>
        </w:rPr>
        <w:t xml:space="preserve"> </w:t>
      </w:r>
      <w:r>
        <w:rPr>
          <w:w w:val="105"/>
        </w:rPr>
        <w:t>питания.</w:t>
      </w:r>
      <w:r>
        <w:rPr>
          <w:spacing w:val="34"/>
          <w:w w:val="105"/>
        </w:rPr>
        <w:t xml:space="preserve"> </w:t>
      </w:r>
      <w:r>
        <w:rPr>
          <w:w w:val="105"/>
        </w:rPr>
        <w:t>Рациональное</w:t>
      </w:r>
      <w:r>
        <w:rPr>
          <w:spacing w:val="32"/>
          <w:w w:val="105"/>
        </w:rPr>
        <w:t xml:space="preserve"> </w:t>
      </w:r>
      <w:r>
        <w:rPr>
          <w:w w:val="105"/>
        </w:rPr>
        <w:t>питание</w:t>
      </w:r>
      <w:r>
        <w:rPr>
          <w:spacing w:val="44"/>
          <w:w w:val="105"/>
        </w:rPr>
        <w:t xml:space="preserve"> </w:t>
      </w:r>
      <w:r>
        <w:rPr>
          <w:w w:val="105"/>
        </w:rPr>
        <w:t>–</w:t>
      </w:r>
      <w:r>
        <w:rPr>
          <w:spacing w:val="40"/>
          <w:w w:val="105"/>
        </w:rPr>
        <w:t xml:space="preserve"> </w:t>
      </w:r>
      <w:r>
        <w:rPr>
          <w:w w:val="105"/>
        </w:rPr>
        <w:t>фактор</w:t>
      </w:r>
      <w:r>
        <w:rPr>
          <w:spacing w:val="32"/>
          <w:w w:val="105"/>
        </w:rPr>
        <w:t xml:space="preserve"> </w:t>
      </w:r>
      <w:r>
        <w:rPr>
          <w:w w:val="105"/>
        </w:rPr>
        <w:t>укрепления</w:t>
      </w:r>
      <w:r>
        <w:rPr>
          <w:spacing w:val="29"/>
          <w:w w:val="105"/>
        </w:rPr>
        <w:t xml:space="preserve"> </w:t>
      </w:r>
      <w:r>
        <w:rPr>
          <w:spacing w:val="-2"/>
          <w:w w:val="105"/>
        </w:rPr>
        <w:t>здоровья.</w:t>
      </w:r>
    </w:p>
    <w:p w14:paraId="0F124470" w14:textId="77777777" w:rsidR="0006191A" w:rsidRDefault="00B04A97">
      <w:pPr>
        <w:pStyle w:val="a3"/>
        <w:spacing w:before="51"/>
        <w:ind w:firstLine="0"/>
      </w:pPr>
      <w:r>
        <w:t>Нарушение</w:t>
      </w:r>
      <w:r>
        <w:rPr>
          <w:spacing w:val="31"/>
        </w:rPr>
        <w:t xml:space="preserve"> </w:t>
      </w:r>
      <w:r>
        <w:t>обмена</w:t>
      </w:r>
      <w:r>
        <w:rPr>
          <w:spacing w:val="32"/>
        </w:rPr>
        <w:t xml:space="preserve"> </w:t>
      </w:r>
      <w:r>
        <w:rPr>
          <w:spacing w:val="-2"/>
        </w:rPr>
        <w:t>веществ.</w:t>
      </w:r>
    </w:p>
    <w:p w14:paraId="4AD83DF3" w14:textId="77777777" w:rsidR="0006191A" w:rsidRDefault="00B04A97">
      <w:pPr>
        <w:pStyle w:val="a3"/>
        <w:spacing w:before="53" w:line="288" w:lineRule="auto"/>
        <w:ind w:left="986" w:right="4148" w:firstLine="0"/>
        <w:jc w:val="left"/>
      </w:pPr>
      <w:r>
        <w:rPr>
          <w:w w:val="105"/>
        </w:rPr>
        <w:t xml:space="preserve">Лабораторные и практические работы. </w:t>
      </w:r>
      <w:r>
        <w:t>Исследование состава продуктов питания.</w:t>
      </w:r>
    </w:p>
    <w:p w14:paraId="64CD7522" w14:textId="77777777" w:rsidR="0006191A" w:rsidRDefault="00B04A97">
      <w:pPr>
        <w:pStyle w:val="a3"/>
        <w:spacing w:before="6" w:line="288" w:lineRule="auto"/>
        <w:ind w:left="986" w:right="3289" w:firstLine="0"/>
        <w:jc w:val="left"/>
      </w:pPr>
      <w:r>
        <w:rPr>
          <w:w w:val="105"/>
        </w:rPr>
        <w:t>Составление</w:t>
      </w:r>
      <w:r>
        <w:rPr>
          <w:spacing w:val="-16"/>
          <w:w w:val="105"/>
        </w:rPr>
        <w:t xml:space="preserve"> </w:t>
      </w:r>
      <w:r>
        <w:rPr>
          <w:w w:val="105"/>
        </w:rPr>
        <w:t>меню</w:t>
      </w:r>
      <w:r>
        <w:rPr>
          <w:spacing w:val="-15"/>
          <w:w w:val="105"/>
        </w:rPr>
        <w:t xml:space="preserve"> </w:t>
      </w:r>
      <w:r>
        <w:rPr>
          <w:w w:val="105"/>
        </w:rPr>
        <w:t>в</w:t>
      </w:r>
      <w:r>
        <w:rPr>
          <w:spacing w:val="-15"/>
          <w:w w:val="105"/>
        </w:rPr>
        <w:t xml:space="preserve"> </w:t>
      </w:r>
      <w:r>
        <w:rPr>
          <w:w w:val="105"/>
        </w:rPr>
        <w:t>зависимости</w:t>
      </w:r>
      <w:r>
        <w:rPr>
          <w:spacing w:val="-15"/>
          <w:w w:val="105"/>
        </w:rPr>
        <w:t xml:space="preserve"> </w:t>
      </w:r>
      <w:r>
        <w:rPr>
          <w:w w:val="105"/>
        </w:rPr>
        <w:t>от</w:t>
      </w:r>
      <w:r>
        <w:rPr>
          <w:spacing w:val="-15"/>
          <w:w w:val="105"/>
        </w:rPr>
        <w:t xml:space="preserve"> </w:t>
      </w:r>
      <w:r>
        <w:rPr>
          <w:w w:val="105"/>
        </w:rPr>
        <w:t>калорийности</w:t>
      </w:r>
      <w:r>
        <w:rPr>
          <w:spacing w:val="-10"/>
          <w:w w:val="105"/>
        </w:rPr>
        <w:t xml:space="preserve"> </w:t>
      </w:r>
      <w:r>
        <w:rPr>
          <w:w w:val="105"/>
        </w:rPr>
        <w:t>пищи. Способы сохранения витаминов в пищевых продуктах.</w:t>
      </w:r>
    </w:p>
    <w:p w14:paraId="39137BBC" w14:textId="77777777" w:rsidR="0006191A" w:rsidRDefault="00B04A97">
      <w:pPr>
        <w:pStyle w:val="a3"/>
        <w:spacing w:line="263" w:lineRule="exact"/>
        <w:ind w:left="986" w:firstLine="0"/>
        <w:jc w:val="left"/>
      </w:pPr>
      <w:r>
        <w:rPr>
          <w:spacing w:val="-2"/>
          <w:w w:val="105"/>
        </w:rPr>
        <w:t>Кожа.</w:t>
      </w:r>
    </w:p>
    <w:p w14:paraId="3B7EA1BB" w14:textId="77777777" w:rsidR="0006191A" w:rsidRDefault="00B04A97">
      <w:pPr>
        <w:pStyle w:val="a3"/>
        <w:spacing w:before="53"/>
        <w:ind w:left="986" w:firstLine="0"/>
        <w:jc w:val="left"/>
      </w:pPr>
      <w:r>
        <w:rPr>
          <w:w w:val="105"/>
        </w:rPr>
        <w:t>Строение</w:t>
      </w:r>
      <w:r>
        <w:rPr>
          <w:spacing w:val="60"/>
          <w:w w:val="105"/>
        </w:rPr>
        <w:t xml:space="preserve"> </w:t>
      </w:r>
      <w:r>
        <w:rPr>
          <w:w w:val="105"/>
        </w:rPr>
        <w:t>и</w:t>
      </w:r>
      <w:r>
        <w:rPr>
          <w:spacing w:val="75"/>
          <w:w w:val="105"/>
        </w:rPr>
        <w:t xml:space="preserve"> </w:t>
      </w:r>
      <w:r>
        <w:rPr>
          <w:w w:val="105"/>
        </w:rPr>
        <w:t>функции</w:t>
      </w:r>
      <w:r>
        <w:rPr>
          <w:spacing w:val="67"/>
          <w:w w:val="105"/>
        </w:rPr>
        <w:t xml:space="preserve"> </w:t>
      </w:r>
      <w:r>
        <w:rPr>
          <w:w w:val="105"/>
        </w:rPr>
        <w:t>кожи.</w:t>
      </w:r>
      <w:r>
        <w:rPr>
          <w:spacing w:val="64"/>
          <w:w w:val="105"/>
        </w:rPr>
        <w:t xml:space="preserve"> </w:t>
      </w:r>
      <w:r>
        <w:rPr>
          <w:w w:val="105"/>
        </w:rPr>
        <w:t>Кожа</w:t>
      </w:r>
      <w:r>
        <w:rPr>
          <w:spacing w:val="68"/>
          <w:w w:val="105"/>
        </w:rPr>
        <w:t xml:space="preserve"> </w:t>
      </w:r>
      <w:r>
        <w:rPr>
          <w:w w:val="105"/>
        </w:rPr>
        <w:t>и</w:t>
      </w:r>
      <w:r>
        <w:rPr>
          <w:spacing w:val="67"/>
          <w:w w:val="105"/>
        </w:rPr>
        <w:t xml:space="preserve"> </w:t>
      </w:r>
      <w:r>
        <w:rPr>
          <w:w w:val="105"/>
        </w:rPr>
        <w:t>её</w:t>
      </w:r>
      <w:r>
        <w:rPr>
          <w:spacing w:val="61"/>
          <w:w w:val="105"/>
        </w:rPr>
        <w:t xml:space="preserve"> </w:t>
      </w:r>
      <w:r>
        <w:rPr>
          <w:w w:val="105"/>
        </w:rPr>
        <w:t>производные.</w:t>
      </w:r>
      <w:r>
        <w:rPr>
          <w:spacing w:val="70"/>
          <w:w w:val="105"/>
        </w:rPr>
        <w:t xml:space="preserve"> </w:t>
      </w:r>
      <w:r>
        <w:rPr>
          <w:w w:val="105"/>
        </w:rPr>
        <w:t>Кожа</w:t>
      </w:r>
      <w:r>
        <w:rPr>
          <w:spacing w:val="68"/>
          <w:w w:val="105"/>
        </w:rPr>
        <w:t xml:space="preserve"> </w:t>
      </w:r>
      <w:r>
        <w:rPr>
          <w:w w:val="105"/>
        </w:rPr>
        <w:t>и</w:t>
      </w:r>
      <w:r>
        <w:rPr>
          <w:spacing w:val="67"/>
          <w:w w:val="105"/>
        </w:rPr>
        <w:t xml:space="preserve"> </w:t>
      </w:r>
      <w:r>
        <w:rPr>
          <w:spacing w:val="-2"/>
          <w:w w:val="105"/>
        </w:rPr>
        <w:t>терморегуляция.</w:t>
      </w:r>
    </w:p>
    <w:p w14:paraId="040F52E3" w14:textId="77777777" w:rsidR="0006191A" w:rsidRDefault="00B04A97">
      <w:pPr>
        <w:pStyle w:val="a3"/>
        <w:spacing w:before="52"/>
        <w:ind w:firstLine="0"/>
        <w:jc w:val="left"/>
      </w:pPr>
      <w:r>
        <w:rPr>
          <w:w w:val="105"/>
        </w:rPr>
        <w:t>Влияние</w:t>
      </w:r>
      <w:r>
        <w:rPr>
          <w:spacing w:val="-14"/>
          <w:w w:val="105"/>
        </w:rPr>
        <w:t xml:space="preserve"> </w:t>
      </w:r>
      <w:r>
        <w:rPr>
          <w:w w:val="105"/>
        </w:rPr>
        <w:t>на</w:t>
      </w:r>
      <w:r>
        <w:rPr>
          <w:spacing w:val="-14"/>
          <w:w w:val="105"/>
        </w:rPr>
        <w:t xml:space="preserve"> </w:t>
      </w:r>
      <w:r>
        <w:rPr>
          <w:w w:val="105"/>
        </w:rPr>
        <w:t>кожу</w:t>
      </w:r>
      <w:r>
        <w:rPr>
          <w:spacing w:val="-14"/>
          <w:w w:val="105"/>
        </w:rPr>
        <w:t xml:space="preserve"> </w:t>
      </w:r>
      <w:r>
        <w:rPr>
          <w:w w:val="105"/>
        </w:rPr>
        <w:t>факторов</w:t>
      </w:r>
      <w:r>
        <w:rPr>
          <w:spacing w:val="-8"/>
          <w:w w:val="105"/>
        </w:rPr>
        <w:t xml:space="preserve"> </w:t>
      </w:r>
      <w:r>
        <w:rPr>
          <w:w w:val="105"/>
        </w:rPr>
        <w:t>окружающей</w:t>
      </w:r>
      <w:r>
        <w:rPr>
          <w:spacing w:val="-8"/>
          <w:w w:val="105"/>
        </w:rPr>
        <w:t xml:space="preserve"> </w:t>
      </w:r>
      <w:r>
        <w:rPr>
          <w:spacing w:val="-2"/>
          <w:w w:val="105"/>
        </w:rPr>
        <w:t>среды.</w:t>
      </w:r>
    </w:p>
    <w:p w14:paraId="5AEB7AAC" w14:textId="77777777" w:rsidR="0006191A" w:rsidRDefault="00B04A97">
      <w:pPr>
        <w:pStyle w:val="a3"/>
        <w:spacing w:before="53" w:line="288" w:lineRule="auto"/>
        <w:ind w:right="857"/>
      </w:pPr>
      <w:r>
        <w:rPr>
          <w:w w:val="105"/>
        </w:rPr>
        <w:t xml:space="preserve">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w:t>
      </w:r>
      <w:r>
        <w:rPr>
          <w:spacing w:val="-2"/>
          <w:w w:val="105"/>
        </w:rPr>
        <w:t>обморожениях.</w:t>
      </w:r>
    </w:p>
    <w:p w14:paraId="16CDF8C5" w14:textId="77777777" w:rsidR="0006191A" w:rsidRDefault="00B04A97">
      <w:pPr>
        <w:pStyle w:val="a3"/>
        <w:spacing w:line="263"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76CD60B3" w14:textId="77777777" w:rsidR="0006191A" w:rsidRDefault="00B04A97">
      <w:pPr>
        <w:pStyle w:val="a3"/>
        <w:spacing w:before="52" w:line="288" w:lineRule="auto"/>
        <w:ind w:left="986" w:right="2074" w:firstLine="0"/>
        <w:jc w:val="left"/>
      </w:pPr>
      <w:r>
        <w:rPr>
          <w:w w:val="105"/>
        </w:rPr>
        <w:t>Исследование</w:t>
      </w:r>
      <w:r>
        <w:rPr>
          <w:spacing w:val="-16"/>
          <w:w w:val="105"/>
        </w:rPr>
        <w:t xml:space="preserve"> </w:t>
      </w:r>
      <w:r>
        <w:rPr>
          <w:w w:val="105"/>
        </w:rPr>
        <w:t>с</w:t>
      </w:r>
      <w:r>
        <w:rPr>
          <w:spacing w:val="-15"/>
          <w:w w:val="105"/>
        </w:rPr>
        <w:t xml:space="preserve"> </w:t>
      </w:r>
      <w:r>
        <w:rPr>
          <w:w w:val="105"/>
        </w:rPr>
        <w:t>помощью</w:t>
      </w:r>
      <w:r>
        <w:rPr>
          <w:spacing w:val="-10"/>
          <w:w w:val="105"/>
        </w:rPr>
        <w:t xml:space="preserve"> </w:t>
      </w:r>
      <w:r>
        <w:rPr>
          <w:w w:val="105"/>
        </w:rPr>
        <w:t>лупы</w:t>
      </w:r>
      <w:r>
        <w:rPr>
          <w:spacing w:val="-12"/>
          <w:w w:val="105"/>
        </w:rPr>
        <w:t xml:space="preserve"> </w:t>
      </w:r>
      <w:r>
        <w:rPr>
          <w:w w:val="105"/>
        </w:rPr>
        <w:t>тыльной</w:t>
      </w:r>
      <w:r>
        <w:rPr>
          <w:spacing w:val="-14"/>
          <w:w w:val="105"/>
        </w:rPr>
        <w:t xml:space="preserve"> </w:t>
      </w:r>
      <w:r>
        <w:rPr>
          <w:w w:val="105"/>
        </w:rPr>
        <w:t>и</w:t>
      </w:r>
      <w:r>
        <w:rPr>
          <w:spacing w:val="-2"/>
          <w:w w:val="105"/>
        </w:rPr>
        <w:t xml:space="preserve"> </w:t>
      </w:r>
      <w:r>
        <w:rPr>
          <w:w w:val="105"/>
        </w:rPr>
        <w:t>ладонной</w:t>
      </w:r>
      <w:r>
        <w:rPr>
          <w:spacing w:val="-9"/>
          <w:w w:val="105"/>
        </w:rPr>
        <w:t xml:space="preserve"> </w:t>
      </w:r>
      <w:r>
        <w:rPr>
          <w:w w:val="105"/>
        </w:rPr>
        <w:t>стороны</w:t>
      </w:r>
      <w:r>
        <w:rPr>
          <w:spacing w:val="-12"/>
          <w:w w:val="105"/>
        </w:rPr>
        <w:t xml:space="preserve"> </w:t>
      </w:r>
      <w:r>
        <w:rPr>
          <w:w w:val="105"/>
        </w:rPr>
        <w:t>кисти. Определение жирности различных участков кожи лица.</w:t>
      </w:r>
    </w:p>
    <w:p w14:paraId="4003A9A4" w14:textId="77777777" w:rsidR="0006191A" w:rsidRDefault="00B04A97">
      <w:pPr>
        <w:pStyle w:val="a3"/>
        <w:spacing w:line="295" w:lineRule="auto"/>
        <w:ind w:left="986" w:right="855" w:firstLine="0"/>
        <w:jc w:val="left"/>
      </w:pPr>
      <w:r>
        <w:rPr>
          <w:w w:val="105"/>
        </w:rPr>
        <w:t>Описание</w:t>
      </w:r>
      <w:r>
        <w:rPr>
          <w:spacing w:val="-15"/>
          <w:w w:val="105"/>
        </w:rPr>
        <w:t xml:space="preserve"> </w:t>
      </w:r>
      <w:r>
        <w:rPr>
          <w:w w:val="105"/>
        </w:rPr>
        <w:t>мер</w:t>
      </w:r>
      <w:r>
        <w:rPr>
          <w:spacing w:val="-14"/>
          <w:w w:val="105"/>
        </w:rPr>
        <w:t xml:space="preserve"> </w:t>
      </w:r>
      <w:r>
        <w:rPr>
          <w:w w:val="105"/>
        </w:rPr>
        <w:t>по</w:t>
      </w:r>
      <w:r>
        <w:rPr>
          <w:spacing w:val="-14"/>
          <w:w w:val="105"/>
        </w:rPr>
        <w:t xml:space="preserve"> </w:t>
      </w:r>
      <w:r>
        <w:rPr>
          <w:w w:val="105"/>
        </w:rPr>
        <w:t>уходу</w:t>
      </w:r>
      <w:r>
        <w:rPr>
          <w:spacing w:val="-8"/>
          <w:w w:val="105"/>
        </w:rPr>
        <w:t xml:space="preserve"> </w:t>
      </w:r>
      <w:r>
        <w:rPr>
          <w:w w:val="105"/>
        </w:rPr>
        <w:t>за</w:t>
      </w:r>
      <w:r>
        <w:rPr>
          <w:spacing w:val="-10"/>
          <w:w w:val="105"/>
        </w:rPr>
        <w:t xml:space="preserve"> </w:t>
      </w:r>
      <w:r>
        <w:rPr>
          <w:w w:val="105"/>
        </w:rPr>
        <w:t>кожей</w:t>
      </w:r>
      <w:r>
        <w:rPr>
          <w:spacing w:val="-3"/>
          <w:w w:val="105"/>
        </w:rPr>
        <w:t xml:space="preserve"> </w:t>
      </w:r>
      <w:r>
        <w:rPr>
          <w:w w:val="105"/>
        </w:rPr>
        <w:t>лица</w:t>
      </w:r>
      <w:r>
        <w:rPr>
          <w:spacing w:val="-9"/>
          <w:w w:val="105"/>
        </w:rPr>
        <w:t xml:space="preserve"> </w:t>
      </w:r>
      <w:r>
        <w:rPr>
          <w:w w:val="105"/>
        </w:rPr>
        <w:t>и</w:t>
      </w:r>
      <w:r>
        <w:rPr>
          <w:spacing w:val="-9"/>
          <w:w w:val="105"/>
        </w:rPr>
        <w:t xml:space="preserve"> </w:t>
      </w:r>
      <w:r>
        <w:rPr>
          <w:w w:val="105"/>
        </w:rPr>
        <w:t>волосами</w:t>
      </w:r>
      <w:r>
        <w:rPr>
          <w:spacing w:val="-9"/>
          <w:w w:val="105"/>
        </w:rPr>
        <w:t xml:space="preserve"> </w:t>
      </w:r>
      <w:r>
        <w:rPr>
          <w:w w:val="105"/>
        </w:rPr>
        <w:t>в</w:t>
      </w:r>
      <w:r>
        <w:rPr>
          <w:spacing w:val="-9"/>
          <w:w w:val="105"/>
        </w:rPr>
        <w:t xml:space="preserve"> </w:t>
      </w:r>
      <w:r>
        <w:rPr>
          <w:w w:val="105"/>
        </w:rPr>
        <w:t>зависимости</w:t>
      </w:r>
      <w:r>
        <w:rPr>
          <w:spacing w:val="-3"/>
          <w:w w:val="105"/>
        </w:rPr>
        <w:t xml:space="preserve"> </w:t>
      </w:r>
      <w:r>
        <w:rPr>
          <w:w w:val="105"/>
        </w:rPr>
        <w:t>от</w:t>
      </w:r>
      <w:r>
        <w:rPr>
          <w:spacing w:val="-7"/>
          <w:w w:val="105"/>
        </w:rPr>
        <w:t xml:space="preserve"> </w:t>
      </w:r>
      <w:r>
        <w:rPr>
          <w:w w:val="105"/>
        </w:rPr>
        <w:t>типа</w:t>
      </w:r>
      <w:r>
        <w:rPr>
          <w:spacing w:val="-9"/>
          <w:w w:val="105"/>
        </w:rPr>
        <w:t xml:space="preserve"> </w:t>
      </w:r>
      <w:r>
        <w:rPr>
          <w:w w:val="105"/>
        </w:rPr>
        <w:t>кожи. Описание основных гигиенических требований к одежде и обуви.</w:t>
      </w:r>
    </w:p>
    <w:p w14:paraId="678FC0BB" w14:textId="77777777" w:rsidR="0006191A" w:rsidRDefault="00B04A97">
      <w:pPr>
        <w:pStyle w:val="a3"/>
        <w:spacing w:line="255" w:lineRule="exact"/>
        <w:ind w:left="986" w:firstLine="0"/>
        <w:jc w:val="left"/>
      </w:pPr>
      <w:r>
        <w:rPr>
          <w:spacing w:val="-2"/>
          <w:w w:val="105"/>
        </w:rPr>
        <w:t>Выделение.</w:t>
      </w:r>
    </w:p>
    <w:p w14:paraId="10E1C311" w14:textId="77777777" w:rsidR="0006191A" w:rsidRDefault="00B04A97">
      <w:pPr>
        <w:pStyle w:val="a3"/>
        <w:spacing w:before="51" w:line="288" w:lineRule="auto"/>
        <w:ind w:right="860"/>
      </w:pPr>
      <w:r>
        <w:rPr>
          <w:w w:val="105"/>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14:paraId="400523B0" w14:textId="77777777" w:rsidR="0006191A" w:rsidRDefault="00B04A97">
      <w:pPr>
        <w:pStyle w:val="a3"/>
        <w:spacing w:line="288" w:lineRule="auto"/>
        <w:ind w:left="986" w:right="4357" w:firstLine="0"/>
        <w:jc w:val="left"/>
      </w:pPr>
      <w:r>
        <w:rPr>
          <w:w w:val="105"/>
        </w:rPr>
        <w:t xml:space="preserve">Лабораторные и практические работы. </w:t>
      </w:r>
      <w:r>
        <w:t xml:space="preserve">Определение местоположения почек (на муляже). </w:t>
      </w:r>
      <w:r>
        <w:rPr>
          <w:w w:val="105"/>
        </w:rPr>
        <w:t>Описание мер профилактики болезней почек.</w:t>
      </w:r>
    </w:p>
    <w:p w14:paraId="2036FFD7" w14:textId="77777777" w:rsidR="0006191A" w:rsidRDefault="00B04A97">
      <w:pPr>
        <w:pStyle w:val="a3"/>
        <w:spacing w:line="263" w:lineRule="exact"/>
        <w:ind w:left="986" w:firstLine="0"/>
        <w:jc w:val="left"/>
      </w:pPr>
      <w:r>
        <w:rPr>
          <w:w w:val="105"/>
        </w:rPr>
        <w:t>Размножение</w:t>
      </w:r>
      <w:r>
        <w:rPr>
          <w:spacing w:val="-14"/>
          <w:w w:val="105"/>
        </w:rPr>
        <w:t xml:space="preserve"> </w:t>
      </w:r>
      <w:r>
        <w:rPr>
          <w:w w:val="105"/>
        </w:rPr>
        <w:t>и</w:t>
      </w:r>
      <w:r>
        <w:rPr>
          <w:spacing w:val="-8"/>
          <w:w w:val="105"/>
        </w:rPr>
        <w:t xml:space="preserve"> </w:t>
      </w:r>
      <w:r>
        <w:rPr>
          <w:spacing w:val="-2"/>
          <w:w w:val="105"/>
        </w:rPr>
        <w:t>развитие.</w:t>
      </w:r>
    </w:p>
    <w:p w14:paraId="790199F8" w14:textId="77777777" w:rsidR="0006191A" w:rsidRDefault="00B04A97">
      <w:pPr>
        <w:pStyle w:val="a3"/>
        <w:spacing w:before="51" w:line="288" w:lineRule="auto"/>
        <w:ind w:right="862"/>
      </w:pPr>
      <w:r>
        <w:rPr>
          <w:w w:val="105"/>
        </w:rPr>
        <w:t xml:space="preserve">Органы репродукции, строение и функции. Половые железы. Половые клетки. </w:t>
      </w:r>
      <w:r>
        <w:t xml:space="preserve">Оплодотворение. Внутриутробное развитие. Влияние на эмбриональное развитие факторов </w:t>
      </w:r>
      <w:r>
        <w:rPr>
          <w:w w:val="105"/>
        </w:rPr>
        <w:t>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14:paraId="4D7CA825" w14:textId="77777777" w:rsidR="0006191A" w:rsidRDefault="00B04A97">
      <w:pPr>
        <w:pStyle w:val="a3"/>
        <w:spacing w:before="5"/>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424B6065" w14:textId="77777777" w:rsidR="0006191A" w:rsidRDefault="00B04A97">
      <w:pPr>
        <w:pStyle w:val="a3"/>
        <w:spacing w:before="52" w:line="288" w:lineRule="auto"/>
        <w:ind w:right="873"/>
      </w:pPr>
      <w:r>
        <w:rPr>
          <w:w w:val="105"/>
        </w:rPr>
        <w:t>Описание основных мер по профилактике инфекционных вирусных заболеваний: СПИД и гепатит.</w:t>
      </w:r>
    </w:p>
    <w:p w14:paraId="6C245D35" w14:textId="77777777" w:rsidR="0006191A" w:rsidRDefault="00B04A97">
      <w:pPr>
        <w:pStyle w:val="a3"/>
        <w:spacing w:before="71"/>
        <w:ind w:left="986" w:firstLine="0"/>
      </w:pPr>
      <w:r>
        <w:rPr>
          <w:w w:val="105"/>
        </w:rPr>
        <w:t>Органы</w:t>
      </w:r>
      <w:r>
        <w:rPr>
          <w:spacing w:val="-15"/>
          <w:w w:val="105"/>
        </w:rPr>
        <w:t xml:space="preserve"> </w:t>
      </w:r>
      <w:r>
        <w:rPr>
          <w:w w:val="105"/>
        </w:rPr>
        <w:t>чувств</w:t>
      </w:r>
      <w:r>
        <w:rPr>
          <w:spacing w:val="-12"/>
          <w:w w:val="105"/>
        </w:rPr>
        <w:t xml:space="preserve"> </w:t>
      </w:r>
      <w:r>
        <w:rPr>
          <w:w w:val="105"/>
        </w:rPr>
        <w:t>и</w:t>
      </w:r>
      <w:r>
        <w:rPr>
          <w:spacing w:val="-6"/>
          <w:w w:val="105"/>
        </w:rPr>
        <w:t xml:space="preserve"> </w:t>
      </w:r>
      <w:r>
        <w:rPr>
          <w:w w:val="105"/>
        </w:rPr>
        <w:t>сенсорные</w:t>
      </w:r>
      <w:r>
        <w:rPr>
          <w:spacing w:val="-11"/>
          <w:w w:val="105"/>
        </w:rPr>
        <w:t xml:space="preserve"> </w:t>
      </w:r>
      <w:r>
        <w:rPr>
          <w:spacing w:val="-2"/>
          <w:w w:val="105"/>
        </w:rPr>
        <w:t>системы.</w:t>
      </w:r>
    </w:p>
    <w:p w14:paraId="4A18BB21" w14:textId="77777777" w:rsidR="0006191A" w:rsidRDefault="00B04A97">
      <w:pPr>
        <w:pStyle w:val="a3"/>
        <w:spacing w:before="60" w:line="288" w:lineRule="auto"/>
        <w:ind w:right="866"/>
      </w:pPr>
      <w:r>
        <w:rPr>
          <w:w w:val="105"/>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14:paraId="31CFCB03" w14:textId="77777777" w:rsidR="0006191A" w:rsidRDefault="00B04A97">
      <w:pPr>
        <w:pStyle w:val="a3"/>
        <w:spacing w:line="288" w:lineRule="auto"/>
        <w:ind w:right="859"/>
      </w:pPr>
      <w:r>
        <w:rPr>
          <w:w w:val="105"/>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14:paraId="0BAC0CC2" w14:textId="77777777" w:rsidR="0006191A" w:rsidRDefault="00B04A97">
      <w:pPr>
        <w:pStyle w:val="a3"/>
        <w:spacing w:line="264" w:lineRule="exact"/>
        <w:ind w:left="986" w:firstLine="0"/>
      </w:pPr>
      <w:r>
        <w:rPr>
          <w:w w:val="105"/>
        </w:rPr>
        <w:t>Органы</w:t>
      </w:r>
      <w:r>
        <w:rPr>
          <w:spacing w:val="68"/>
          <w:w w:val="105"/>
        </w:rPr>
        <w:t xml:space="preserve">  </w:t>
      </w:r>
      <w:r>
        <w:rPr>
          <w:w w:val="105"/>
        </w:rPr>
        <w:t>равновесия,</w:t>
      </w:r>
      <w:r>
        <w:rPr>
          <w:spacing w:val="69"/>
          <w:w w:val="105"/>
        </w:rPr>
        <w:t xml:space="preserve">  </w:t>
      </w:r>
      <w:r>
        <w:rPr>
          <w:w w:val="105"/>
        </w:rPr>
        <w:t>мышечного</w:t>
      </w:r>
      <w:r>
        <w:rPr>
          <w:spacing w:val="68"/>
          <w:w w:val="105"/>
        </w:rPr>
        <w:t xml:space="preserve">  </w:t>
      </w:r>
      <w:r>
        <w:rPr>
          <w:w w:val="105"/>
        </w:rPr>
        <w:t>чувства,</w:t>
      </w:r>
      <w:r>
        <w:rPr>
          <w:spacing w:val="73"/>
          <w:w w:val="105"/>
        </w:rPr>
        <w:t xml:space="preserve">  </w:t>
      </w:r>
      <w:r>
        <w:rPr>
          <w:w w:val="105"/>
        </w:rPr>
        <w:t>осязания,</w:t>
      </w:r>
      <w:r>
        <w:rPr>
          <w:spacing w:val="72"/>
          <w:w w:val="105"/>
        </w:rPr>
        <w:t xml:space="preserve">  </w:t>
      </w:r>
      <w:r>
        <w:rPr>
          <w:w w:val="105"/>
        </w:rPr>
        <w:t>обоняния</w:t>
      </w:r>
      <w:r>
        <w:rPr>
          <w:spacing w:val="72"/>
          <w:w w:val="105"/>
        </w:rPr>
        <w:t xml:space="preserve">  </w:t>
      </w:r>
      <w:r>
        <w:rPr>
          <w:w w:val="105"/>
        </w:rPr>
        <w:t>и</w:t>
      </w:r>
      <w:r>
        <w:rPr>
          <w:spacing w:val="71"/>
          <w:w w:val="105"/>
        </w:rPr>
        <w:t xml:space="preserve">  </w:t>
      </w:r>
      <w:r>
        <w:rPr>
          <w:spacing w:val="-2"/>
          <w:w w:val="105"/>
        </w:rPr>
        <w:t>вкуса.</w:t>
      </w:r>
    </w:p>
    <w:p w14:paraId="627219B5" w14:textId="77777777" w:rsidR="0006191A" w:rsidRDefault="00B04A97">
      <w:pPr>
        <w:pStyle w:val="a3"/>
        <w:spacing w:before="51" w:line="288" w:lineRule="auto"/>
        <w:ind w:left="986" w:right="4688" w:hanging="707"/>
        <w:jc w:val="left"/>
      </w:pPr>
      <w:r>
        <w:rPr>
          <w:w w:val="105"/>
        </w:rPr>
        <w:t>Взаимодействие сенсорных систем организма. Лабораторные и практические работы Определение</w:t>
      </w:r>
      <w:r>
        <w:rPr>
          <w:spacing w:val="-16"/>
          <w:w w:val="105"/>
        </w:rPr>
        <w:t xml:space="preserve"> </w:t>
      </w:r>
      <w:r>
        <w:rPr>
          <w:w w:val="105"/>
        </w:rPr>
        <w:t>остроты</w:t>
      </w:r>
      <w:r>
        <w:rPr>
          <w:spacing w:val="-15"/>
          <w:w w:val="105"/>
        </w:rPr>
        <w:t xml:space="preserve"> </w:t>
      </w:r>
      <w:r>
        <w:rPr>
          <w:w w:val="105"/>
        </w:rPr>
        <w:t>зрения</w:t>
      </w:r>
      <w:r>
        <w:rPr>
          <w:spacing w:val="-15"/>
          <w:w w:val="105"/>
        </w:rPr>
        <w:t xml:space="preserve"> </w:t>
      </w:r>
      <w:r>
        <w:rPr>
          <w:w w:val="105"/>
        </w:rPr>
        <w:t>у</w:t>
      </w:r>
      <w:r>
        <w:rPr>
          <w:spacing w:val="-15"/>
          <w:w w:val="105"/>
        </w:rPr>
        <w:t xml:space="preserve"> </w:t>
      </w:r>
      <w:r>
        <w:rPr>
          <w:w w:val="105"/>
        </w:rPr>
        <w:t>человека.</w:t>
      </w:r>
    </w:p>
    <w:p w14:paraId="4E512D8A" w14:textId="77777777" w:rsidR="0006191A" w:rsidRDefault="00B04A97">
      <w:pPr>
        <w:pStyle w:val="a3"/>
        <w:spacing w:line="288" w:lineRule="auto"/>
        <w:ind w:left="986" w:right="2074" w:firstLine="0"/>
        <w:jc w:val="left"/>
      </w:pPr>
      <w:r>
        <w:rPr>
          <w:w w:val="105"/>
        </w:rPr>
        <w:t>Изучение</w:t>
      </w:r>
      <w:r>
        <w:rPr>
          <w:spacing w:val="-13"/>
          <w:w w:val="105"/>
        </w:rPr>
        <w:t xml:space="preserve"> </w:t>
      </w:r>
      <w:r>
        <w:rPr>
          <w:w w:val="105"/>
        </w:rPr>
        <w:t>строения</w:t>
      </w:r>
      <w:r>
        <w:rPr>
          <w:spacing w:val="-11"/>
          <w:w w:val="105"/>
        </w:rPr>
        <w:t xml:space="preserve"> </w:t>
      </w:r>
      <w:r>
        <w:rPr>
          <w:w w:val="105"/>
        </w:rPr>
        <w:t>органа</w:t>
      </w:r>
      <w:r>
        <w:rPr>
          <w:spacing w:val="-13"/>
          <w:w w:val="105"/>
        </w:rPr>
        <w:t xml:space="preserve"> </w:t>
      </w:r>
      <w:r>
        <w:rPr>
          <w:w w:val="105"/>
        </w:rPr>
        <w:t>зрения</w:t>
      </w:r>
      <w:r>
        <w:rPr>
          <w:spacing w:val="-11"/>
          <w:w w:val="105"/>
        </w:rPr>
        <w:t xml:space="preserve"> </w:t>
      </w:r>
      <w:r>
        <w:rPr>
          <w:w w:val="105"/>
        </w:rPr>
        <w:t>(на</w:t>
      </w:r>
      <w:r>
        <w:rPr>
          <w:spacing w:val="-13"/>
          <w:w w:val="105"/>
        </w:rPr>
        <w:t xml:space="preserve"> </w:t>
      </w:r>
      <w:r>
        <w:rPr>
          <w:w w:val="105"/>
        </w:rPr>
        <w:t>муляже</w:t>
      </w:r>
      <w:r>
        <w:rPr>
          <w:spacing w:val="-13"/>
          <w:w w:val="105"/>
        </w:rPr>
        <w:t xml:space="preserve"> </w:t>
      </w:r>
      <w:r>
        <w:rPr>
          <w:w w:val="105"/>
        </w:rPr>
        <w:t>и</w:t>
      </w:r>
      <w:r>
        <w:rPr>
          <w:spacing w:val="-13"/>
          <w:w w:val="105"/>
        </w:rPr>
        <w:t xml:space="preserve"> </w:t>
      </w:r>
      <w:r>
        <w:rPr>
          <w:w w:val="105"/>
        </w:rPr>
        <w:t>влажном</w:t>
      </w:r>
      <w:r>
        <w:rPr>
          <w:spacing w:val="-15"/>
          <w:w w:val="105"/>
        </w:rPr>
        <w:t xml:space="preserve"> </w:t>
      </w:r>
      <w:r>
        <w:rPr>
          <w:w w:val="105"/>
        </w:rPr>
        <w:t>препарате). Изучение строения органа слуха (на муляже).</w:t>
      </w:r>
    </w:p>
    <w:p w14:paraId="1B4CD97B" w14:textId="77777777" w:rsidR="0006191A" w:rsidRDefault="00B04A97">
      <w:pPr>
        <w:pStyle w:val="a3"/>
        <w:spacing w:line="264" w:lineRule="exact"/>
        <w:ind w:left="986" w:firstLine="0"/>
        <w:jc w:val="left"/>
      </w:pPr>
      <w:r>
        <w:rPr>
          <w:w w:val="105"/>
        </w:rPr>
        <w:t>Поведение</w:t>
      </w:r>
      <w:r>
        <w:rPr>
          <w:spacing w:val="-13"/>
          <w:w w:val="105"/>
        </w:rPr>
        <w:t xml:space="preserve"> </w:t>
      </w:r>
      <w:r>
        <w:rPr>
          <w:w w:val="105"/>
        </w:rPr>
        <w:t>и</w:t>
      </w:r>
      <w:r>
        <w:rPr>
          <w:spacing w:val="-13"/>
          <w:w w:val="105"/>
        </w:rPr>
        <w:t xml:space="preserve"> </w:t>
      </w:r>
      <w:r>
        <w:rPr>
          <w:spacing w:val="-2"/>
          <w:w w:val="105"/>
        </w:rPr>
        <w:t>психика.</w:t>
      </w:r>
    </w:p>
    <w:p w14:paraId="6E400F0F" w14:textId="77777777" w:rsidR="0006191A" w:rsidRDefault="00B04A97">
      <w:pPr>
        <w:pStyle w:val="a3"/>
        <w:spacing w:before="58" w:line="288" w:lineRule="auto"/>
        <w:ind w:right="853"/>
      </w:pPr>
      <w:r>
        <w:rPr>
          <w:w w:val="105"/>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w:t>
      </w:r>
      <w:r>
        <w:rPr>
          <w:spacing w:val="-3"/>
          <w:w w:val="105"/>
        </w:rPr>
        <w:t xml:space="preserve"> </w:t>
      </w:r>
      <w:r>
        <w:rPr>
          <w:w w:val="105"/>
        </w:rPr>
        <w:t>Сеченова, И.П.</w:t>
      </w:r>
      <w:r>
        <w:rPr>
          <w:spacing w:val="-7"/>
          <w:w w:val="105"/>
        </w:rPr>
        <w:t xml:space="preserve"> </w:t>
      </w:r>
      <w:r>
        <w:rPr>
          <w:w w:val="105"/>
        </w:rPr>
        <w:t>Павлова. Механизм образования условных рефлексов.</w:t>
      </w:r>
      <w:r>
        <w:rPr>
          <w:spacing w:val="-3"/>
          <w:w w:val="105"/>
        </w:rPr>
        <w:t xml:space="preserve"> </w:t>
      </w:r>
      <w:r>
        <w:rPr>
          <w:w w:val="105"/>
        </w:rPr>
        <w:t>Торможение.</w:t>
      </w:r>
      <w:r>
        <w:rPr>
          <w:spacing w:val="-3"/>
          <w:w w:val="105"/>
        </w:rPr>
        <w:t xml:space="preserve"> </w:t>
      </w:r>
      <w:r>
        <w:rPr>
          <w:w w:val="105"/>
        </w:rPr>
        <w:t>Динамический стереотип.</w:t>
      </w:r>
      <w:r>
        <w:rPr>
          <w:spacing w:val="-3"/>
          <w:w w:val="105"/>
        </w:rPr>
        <w:t xml:space="preserve"> </w:t>
      </w:r>
      <w:r>
        <w:rPr>
          <w:w w:val="105"/>
        </w:rPr>
        <w:t>Роль</w:t>
      </w:r>
      <w:r>
        <w:rPr>
          <w:spacing w:val="-2"/>
          <w:w w:val="105"/>
        </w:rPr>
        <w:t xml:space="preserve"> </w:t>
      </w:r>
      <w:r>
        <w:rPr>
          <w:w w:val="105"/>
        </w:rPr>
        <w:t>гормонов в поведении. Наследственные и ненаследственные программы поведения у человека. Приспособительный характер поведения.</w:t>
      </w:r>
    </w:p>
    <w:p w14:paraId="2A8EA850" w14:textId="77777777" w:rsidR="0006191A" w:rsidRDefault="00B04A97">
      <w:pPr>
        <w:pStyle w:val="a3"/>
        <w:spacing w:line="288" w:lineRule="auto"/>
        <w:ind w:right="864"/>
      </w:pPr>
      <w:r>
        <w:rPr>
          <w:w w:val="105"/>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w:t>
      </w:r>
      <w:r>
        <w:rPr>
          <w:spacing w:val="-13"/>
          <w:w w:val="105"/>
        </w:rPr>
        <w:t xml:space="preserve"> </w:t>
      </w:r>
      <w:r>
        <w:rPr>
          <w:w w:val="105"/>
        </w:rPr>
        <w:t>Особенности</w:t>
      </w:r>
      <w:r>
        <w:rPr>
          <w:spacing w:val="-13"/>
          <w:w w:val="105"/>
        </w:rPr>
        <w:t xml:space="preserve"> </w:t>
      </w:r>
      <w:r>
        <w:rPr>
          <w:w w:val="105"/>
        </w:rPr>
        <w:t>психики</w:t>
      </w:r>
      <w:r>
        <w:rPr>
          <w:spacing w:val="-14"/>
          <w:w w:val="105"/>
        </w:rPr>
        <w:t xml:space="preserve"> </w:t>
      </w:r>
      <w:r>
        <w:rPr>
          <w:w w:val="105"/>
        </w:rPr>
        <w:t>человека.</w:t>
      </w:r>
      <w:r>
        <w:rPr>
          <w:spacing w:val="-11"/>
          <w:w w:val="105"/>
        </w:rPr>
        <w:t xml:space="preserve"> </w:t>
      </w:r>
      <w:r>
        <w:rPr>
          <w:w w:val="105"/>
        </w:rPr>
        <w:t>Гигиена</w:t>
      </w:r>
      <w:r>
        <w:rPr>
          <w:spacing w:val="-8"/>
          <w:w w:val="105"/>
        </w:rPr>
        <w:t xml:space="preserve"> </w:t>
      </w:r>
      <w:r>
        <w:rPr>
          <w:w w:val="105"/>
        </w:rPr>
        <w:t>физического</w:t>
      </w:r>
      <w:r>
        <w:rPr>
          <w:spacing w:val="-16"/>
          <w:w w:val="105"/>
        </w:rPr>
        <w:t xml:space="preserve"> </w:t>
      </w:r>
      <w:r>
        <w:rPr>
          <w:w w:val="105"/>
        </w:rPr>
        <w:t>и</w:t>
      </w:r>
      <w:r>
        <w:rPr>
          <w:spacing w:val="-1"/>
          <w:w w:val="105"/>
        </w:rPr>
        <w:t xml:space="preserve"> </w:t>
      </w:r>
      <w:r>
        <w:rPr>
          <w:w w:val="105"/>
        </w:rPr>
        <w:t>умственного</w:t>
      </w:r>
      <w:r>
        <w:rPr>
          <w:spacing w:val="-7"/>
          <w:w w:val="105"/>
        </w:rPr>
        <w:t xml:space="preserve"> </w:t>
      </w:r>
      <w:r>
        <w:rPr>
          <w:w w:val="105"/>
        </w:rPr>
        <w:t>труда. Режим труда и отдыха. Сон и его значение. Гигиена сна.</w:t>
      </w:r>
    </w:p>
    <w:p w14:paraId="3DDBD443" w14:textId="77777777" w:rsidR="0006191A" w:rsidRDefault="00B04A97">
      <w:pPr>
        <w:pStyle w:val="a3"/>
        <w:spacing w:line="288" w:lineRule="auto"/>
        <w:ind w:left="986" w:right="5384" w:firstLine="0"/>
        <w:jc w:val="left"/>
      </w:pPr>
      <w:r>
        <w:t xml:space="preserve">Лабораторные и практические работы. </w:t>
      </w:r>
      <w:r>
        <w:rPr>
          <w:w w:val="105"/>
        </w:rPr>
        <w:t>Изучение кратковременной памяти.</w:t>
      </w:r>
    </w:p>
    <w:p w14:paraId="356AE7F4" w14:textId="77777777" w:rsidR="0006191A" w:rsidRDefault="00B04A97">
      <w:pPr>
        <w:pStyle w:val="a3"/>
        <w:spacing w:before="2" w:line="288" w:lineRule="auto"/>
        <w:ind w:left="986" w:right="3289" w:firstLine="0"/>
        <w:jc w:val="left"/>
      </w:pPr>
      <w:r>
        <w:rPr>
          <w:w w:val="105"/>
        </w:rPr>
        <w:t xml:space="preserve">Определение объёма механической и логической памяти. </w:t>
      </w:r>
      <w:r>
        <w:t>Оценка сформированности навыков логического мышления.</w:t>
      </w:r>
      <w:r>
        <w:rPr>
          <w:spacing w:val="40"/>
          <w:w w:val="105"/>
        </w:rPr>
        <w:t xml:space="preserve"> </w:t>
      </w:r>
      <w:r>
        <w:rPr>
          <w:w w:val="105"/>
        </w:rPr>
        <w:t>Человек и окружающая среда.</w:t>
      </w:r>
    </w:p>
    <w:p w14:paraId="61515EC5" w14:textId="77777777" w:rsidR="0006191A" w:rsidRDefault="00B04A97">
      <w:pPr>
        <w:pStyle w:val="a3"/>
        <w:spacing w:line="288" w:lineRule="auto"/>
        <w:ind w:right="856"/>
      </w:pPr>
      <w:r>
        <w:rPr>
          <w:w w:val="105"/>
        </w:rPr>
        <w:t>Человек и окружающая среда. Экологические факторы и их действие на организм человека.</w:t>
      </w:r>
      <w:r>
        <w:rPr>
          <w:spacing w:val="-11"/>
          <w:w w:val="105"/>
        </w:rPr>
        <w:t xml:space="preserve"> </w:t>
      </w:r>
      <w:r>
        <w:rPr>
          <w:w w:val="105"/>
        </w:rPr>
        <w:t>Зависимость</w:t>
      </w:r>
      <w:r>
        <w:rPr>
          <w:spacing w:val="-5"/>
          <w:w w:val="105"/>
        </w:rPr>
        <w:t xml:space="preserve"> </w:t>
      </w:r>
      <w:r>
        <w:rPr>
          <w:w w:val="105"/>
        </w:rPr>
        <w:t>здоровья</w:t>
      </w:r>
      <w:r>
        <w:rPr>
          <w:spacing w:val="-5"/>
          <w:w w:val="105"/>
        </w:rPr>
        <w:t xml:space="preserve"> </w:t>
      </w:r>
      <w:r>
        <w:rPr>
          <w:w w:val="105"/>
        </w:rPr>
        <w:t>человека</w:t>
      </w:r>
      <w:r>
        <w:rPr>
          <w:spacing w:val="-2"/>
          <w:w w:val="105"/>
        </w:rPr>
        <w:t xml:space="preserve"> </w:t>
      </w:r>
      <w:r>
        <w:rPr>
          <w:w w:val="105"/>
        </w:rPr>
        <w:t>от</w:t>
      </w:r>
      <w:r>
        <w:rPr>
          <w:spacing w:val="-1"/>
          <w:w w:val="105"/>
        </w:rPr>
        <w:t xml:space="preserve"> </w:t>
      </w:r>
      <w:r>
        <w:rPr>
          <w:w w:val="105"/>
        </w:rPr>
        <w:t>состояния</w:t>
      </w:r>
      <w:r>
        <w:rPr>
          <w:spacing w:val="-5"/>
          <w:w w:val="105"/>
        </w:rPr>
        <w:t xml:space="preserve"> </w:t>
      </w:r>
      <w:r>
        <w:rPr>
          <w:w w:val="105"/>
        </w:rPr>
        <w:t>окружающей среды.</w:t>
      </w:r>
      <w:r>
        <w:rPr>
          <w:spacing w:val="-5"/>
          <w:w w:val="105"/>
        </w:rPr>
        <w:t xml:space="preserve"> </w:t>
      </w:r>
      <w:r>
        <w:rPr>
          <w:w w:val="105"/>
        </w:rPr>
        <w:t>Микроклимат жилых помещений. Соблюдение правил поведения в окружающей среде, в опасных и чрезвычайных ситуациях.</w:t>
      </w:r>
    </w:p>
    <w:p w14:paraId="09AD9153" w14:textId="77777777" w:rsidR="0006191A" w:rsidRDefault="00B04A97">
      <w:pPr>
        <w:pStyle w:val="a3"/>
        <w:spacing w:line="288" w:lineRule="auto"/>
        <w:ind w:right="858"/>
      </w:pPr>
      <w:r>
        <w:rPr>
          <w:w w:val="105"/>
        </w:rPr>
        <w:t>Здоровье человека как социальная ценность. Факторы, нарушающие здоровье: гиподинамия,</w:t>
      </w:r>
      <w:r>
        <w:rPr>
          <w:spacing w:val="-3"/>
          <w:w w:val="105"/>
        </w:rPr>
        <w:t xml:space="preserve"> </w:t>
      </w:r>
      <w:r>
        <w:rPr>
          <w:w w:val="105"/>
        </w:rPr>
        <w:t>курение, употребление</w:t>
      </w:r>
      <w:r>
        <w:rPr>
          <w:spacing w:val="-6"/>
          <w:w w:val="105"/>
        </w:rPr>
        <w:t xml:space="preserve"> </w:t>
      </w:r>
      <w:r>
        <w:rPr>
          <w:w w:val="105"/>
        </w:rPr>
        <w:t>алкоголя,</w:t>
      </w:r>
      <w:r>
        <w:rPr>
          <w:spacing w:val="-3"/>
          <w:w w:val="105"/>
        </w:rPr>
        <w:t xml:space="preserve"> </w:t>
      </w:r>
      <w:r>
        <w:rPr>
          <w:w w:val="105"/>
        </w:rPr>
        <w:t>наркотиков,</w:t>
      </w:r>
      <w:r>
        <w:rPr>
          <w:spacing w:val="-3"/>
          <w:w w:val="105"/>
        </w:rPr>
        <w:t xml:space="preserve"> </w:t>
      </w:r>
      <w:r>
        <w:rPr>
          <w:w w:val="105"/>
        </w:rPr>
        <w:t>несбалансированное</w:t>
      </w:r>
      <w:r>
        <w:rPr>
          <w:spacing w:val="-6"/>
          <w:w w:val="105"/>
        </w:rPr>
        <w:t xml:space="preserve"> </w:t>
      </w:r>
      <w:r>
        <w:rPr>
          <w:w w:val="105"/>
        </w:rPr>
        <w:t>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14:paraId="62ACC3E3" w14:textId="77777777" w:rsidR="0006191A" w:rsidRDefault="00B04A97">
      <w:pPr>
        <w:pStyle w:val="a3"/>
        <w:spacing w:before="2" w:line="288" w:lineRule="auto"/>
        <w:ind w:right="865"/>
      </w:pPr>
      <w:r>
        <w:rPr>
          <w:w w:val="105"/>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w:t>
      </w:r>
      <w:r>
        <w:t xml:space="preserve">глобальные экологические проблемы. Значение охраны окружающей среды для сохранения </w:t>
      </w:r>
      <w:r>
        <w:rPr>
          <w:spacing w:val="-2"/>
          <w:w w:val="105"/>
        </w:rPr>
        <w:t>человечества.</w:t>
      </w:r>
    </w:p>
    <w:p w14:paraId="18E3D826" w14:textId="77777777" w:rsidR="0006191A" w:rsidRDefault="00B04A97">
      <w:pPr>
        <w:pStyle w:val="a3"/>
        <w:spacing w:line="288" w:lineRule="auto"/>
        <w:ind w:right="862"/>
      </w:pPr>
      <w:r>
        <w:rPr>
          <w:w w:val="105"/>
        </w:rPr>
        <w:t>Планируемые результаты освоения программы по биологии на уровне основного общего образования.</w:t>
      </w:r>
    </w:p>
    <w:p w14:paraId="77E7E6DE" w14:textId="77777777" w:rsidR="0006191A" w:rsidRDefault="00B04A97">
      <w:pPr>
        <w:pStyle w:val="a3"/>
        <w:spacing w:line="264" w:lineRule="exact"/>
        <w:ind w:left="986" w:firstLine="0"/>
      </w:pPr>
      <w:r>
        <w:rPr>
          <w:w w:val="105"/>
        </w:rPr>
        <w:t>Освоение</w:t>
      </w:r>
      <w:r>
        <w:rPr>
          <w:spacing w:val="-7"/>
          <w:w w:val="105"/>
        </w:rPr>
        <w:t xml:space="preserve"> </w:t>
      </w:r>
      <w:r>
        <w:rPr>
          <w:w w:val="105"/>
        </w:rPr>
        <w:t>учебного</w:t>
      </w:r>
      <w:r>
        <w:rPr>
          <w:spacing w:val="-5"/>
          <w:w w:val="105"/>
        </w:rPr>
        <w:t xml:space="preserve"> </w:t>
      </w:r>
      <w:r>
        <w:rPr>
          <w:w w:val="105"/>
        </w:rPr>
        <w:t>предмета «Биология»</w:t>
      </w:r>
      <w:r>
        <w:rPr>
          <w:spacing w:val="-5"/>
          <w:w w:val="105"/>
        </w:rPr>
        <w:t xml:space="preserve"> </w:t>
      </w:r>
      <w:r>
        <w:rPr>
          <w:w w:val="105"/>
        </w:rPr>
        <w:t>на</w:t>
      </w:r>
      <w:r>
        <w:rPr>
          <w:spacing w:val="-1"/>
          <w:w w:val="105"/>
        </w:rPr>
        <w:t xml:space="preserve"> </w:t>
      </w:r>
      <w:r>
        <w:rPr>
          <w:w w:val="105"/>
        </w:rPr>
        <w:t>уровне основного</w:t>
      </w:r>
      <w:r>
        <w:rPr>
          <w:spacing w:val="-5"/>
          <w:w w:val="105"/>
        </w:rPr>
        <w:t xml:space="preserve"> </w:t>
      </w:r>
      <w:r>
        <w:rPr>
          <w:w w:val="105"/>
        </w:rPr>
        <w:t>общего</w:t>
      </w:r>
      <w:r>
        <w:rPr>
          <w:spacing w:val="-5"/>
          <w:w w:val="105"/>
        </w:rPr>
        <w:t xml:space="preserve"> </w:t>
      </w:r>
      <w:r>
        <w:rPr>
          <w:spacing w:val="-2"/>
          <w:w w:val="105"/>
        </w:rPr>
        <w:t>образования</w:t>
      </w:r>
    </w:p>
    <w:p w14:paraId="4D2C648F" w14:textId="77777777" w:rsidR="0006191A" w:rsidRDefault="00B04A97">
      <w:pPr>
        <w:pStyle w:val="a3"/>
        <w:spacing w:before="71" w:line="295" w:lineRule="auto"/>
        <w:ind w:right="870" w:firstLine="0"/>
      </w:pPr>
      <w:r>
        <w:rPr>
          <w:w w:val="105"/>
        </w:rPr>
        <w:t>должно</w:t>
      </w:r>
      <w:r>
        <w:rPr>
          <w:spacing w:val="-11"/>
          <w:w w:val="105"/>
        </w:rPr>
        <w:t xml:space="preserve"> </w:t>
      </w:r>
      <w:r>
        <w:rPr>
          <w:w w:val="105"/>
        </w:rPr>
        <w:t>обеспечить</w:t>
      </w:r>
      <w:r>
        <w:rPr>
          <w:spacing w:val="-9"/>
          <w:w w:val="105"/>
        </w:rPr>
        <w:t xml:space="preserve"> </w:t>
      </w:r>
      <w:r>
        <w:rPr>
          <w:w w:val="105"/>
        </w:rPr>
        <w:t>достижение</w:t>
      </w:r>
      <w:r>
        <w:rPr>
          <w:spacing w:val="-12"/>
          <w:w w:val="105"/>
        </w:rPr>
        <w:t xml:space="preserve"> </w:t>
      </w:r>
      <w:r>
        <w:rPr>
          <w:w w:val="105"/>
        </w:rPr>
        <w:t>следующих</w:t>
      </w:r>
      <w:r>
        <w:rPr>
          <w:spacing w:val="-6"/>
          <w:w w:val="105"/>
        </w:rPr>
        <w:t xml:space="preserve"> </w:t>
      </w:r>
      <w:r>
        <w:rPr>
          <w:w w:val="105"/>
        </w:rPr>
        <w:t>обучающимися</w:t>
      </w:r>
      <w:r>
        <w:rPr>
          <w:spacing w:val="-5"/>
          <w:w w:val="105"/>
        </w:rPr>
        <w:t xml:space="preserve"> </w:t>
      </w:r>
      <w:r>
        <w:rPr>
          <w:w w:val="105"/>
        </w:rPr>
        <w:t>личностных,</w:t>
      </w:r>
      <w:r>
        <w:rPr>
          <w:spacing w:val="-10"/>
          <w:w w:val="105"/>
        </w:rPr>
        <w:t xml:space="preserve"> </w:t>
      </w:r>
      <w:r>
        <w:rPr>
          <w:w w:val="105"/>
        </w:rPr>
        <w:t>метапредметных и предметных результатов.</w:t>
      </w:r>
    </w:p>
    <w:p w14:paraId="3B1AA7B4" w14:textId="77777777" w:rsidR="0006191A" w:rsidRDefault="00B04A97">
      <w:pPr>
        <w:pStyle w:val="a3"/>
        <w:spacing w:line="288" w:lineRule="auto"/>
        <w:ind w:right="870"/>
      </w:pPr>
      <w:r>
        <w:rPr>
          <w:w w:val="105"/>
        </w:rPr>
        <w:t xml:space="preserve">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w:t>
      </w:r>
      <w:r>
        <w:rPr>
          <w:spacing w:val="-2"/>
          <w:w w:val="105"/>
        </w:rPr>
        <w:t>части:</w:t>
      </w:r>
    </w:p>
    <w:p w14:paraId="08A0717F" w14:textId="77777777" w:rsidR="0006191A" w:rsidRDefault="00B04A97" w:rsidP="008D1B29">
      <w:pPr>
        <w:pStyle w:val="a7"/>
        <w:numPr>
          <w:ilvl w:val="0"/>
          <w:numId w:val="17"/>
        </w:numPr>
        <w:tabs>
          <w:tab w:val="left" w:pos="1244"/>
        </w:tabs>
        <w:spacing w:line="253" w:lineRule="exact"/>
        <w:ind w:left="1244" w:hanging="258"/>
        <w:jc w:val="left"/>
        <w:rPr>
          <w:sz w:val="23"/>
        </w:rPr>
      </w:pPr>
      <w:r>
        <w:rPr>
          <w:sz w:val="23"/>
        </w:rPr>
        <w:t>патриотического</w:t>
      </w:r>
      <w:r>
        <w:rPr>
          <w:spacing w:val="55"/>
          <w:sz w:val="23"/>
        </w:rPr>
        <w:t xml:space="preserve"> </w:t>
      </w:r>
      <w:r>
        <w:rPr>
          <w:spacing w:val="-2"/>
          <w:sz w:val="23"/>
        </w:rPr>
        <w:t>воспитания:</w:t>
      </w:r>
    </w:p>
    <w:p w14:paraId="0E2EC518" w14:textId="77777777" w:rsidR="0006191A" w:rsidRDefault="00B04A97">
      <w:pPr>
        <w:pStyle w:val="a3"/>
        <w:spacing w:before="52" w:line="288" w:lineRule="auto"/>
        <w:jc w:val="left"/>
      </w:pPr>
      <w:r>
        <w:rPr>
          <w:w w:val="105"/>
        </w:rPr>
        <w:t>отношение</w:t>
      </w:r>
      <w:r>
        <w:rPr>
          <w:spacing w:val="25"/>
          <w:w w:val="105"/>
        </w:rPr>
        <w:t xml:space="preserve"> </w:t>
      </w:r>
      <w:r>
        <w:rPr>
          <w:w w:val="105"/>
        </w:rPr>
        <w:t>к</w:t>
      </w:r>
      <w:r>
        <w:rPr>
          <w:spacing w:val="30"/>
          <w:w w:val="105"/>
        </w:rPr>
        <w:t xml:space="preserve"> </w:t>
      </w:r>
      <w:r>
        <w:rPr>
          <w:w w:val="105"/>
        </w:rPr>
        <w:t>биологии</w:t>
      </w:r>
      <w:r>
        <w:rPr>
          <w:spacing w:val="32"/>
          <w:w w:val="105"/>
        </w:rPr>
        <w:t xml:space="preserve"> </w:t>
      </w:r>
      <w:r>
        <w:rPr>
          <w:w w:val="105"/>
        </w:rPr>
        <w:t>как</w:t>
      </w:r>
      <w:r>
        <w:rPr>
          <w:spacing w:val="30"/>
          <w:w w:val="105"/>
        </w:rPr>
        <w:t xml:space="preserve"> </w:t>
      </w:r>
      <w:r>
        <w:rPr>
          <w:w w:val="105"/>
        </w:rPr>
        <w:t>к</w:t>
      </w:r>
      <w:r>
        <w:rPr>
          <w:spacing w:val="30"/>
          <w:w w:val="105"/>
        </w:rPr>
        <w:t xml:space="preserve"> </w:t>
      </w:r>
      <w:r>
        <w:rPr>
          <w:w w:val="105"/>
        </w:rPr>
        <w:t>важной</w:t>
      </w:r>
      <w:r>
        <w:rPr>
          <w:spacing w:val="38"/>
          <w:w w:val="105"/>
        </w:rPr>
        <w:t xml:space="preserve"> </w:t>
      </w:r>
      <w:r>
        <w:rPr>
          <w:w w:val="105"/>
        </w:rPr>
        <w:t>составляющей</w:t>
      </w:r>
      <w:r>
        <w:rPr>
          <w:spacing w:val="32"/>
          <w:w w:val="105"/>
        </w:rPr>
        <w:t xml:space="preserve"> </w:t>
      </w:r>
      <w:r>
        <w:rPr>
          <w:w w:val="105"/>
        </w:rPr>
        <w:t>культуры,</w:t>
      </w:r>
      <w:r>
        <w:rPr>
          <w:spacing w:val="28"/>
          <w:w w:val="105"/>
        </w:rPr>
        <w:t xml:space="preserve"> </w:t>
      </w:r>
      <w:r>
        <w:rPr>
          <w:w w:val="105"/>
        </w:rPr>
        <w:t>гордость</w:t>
      </w:r>
      <w:r>
        <w:rPr>
          <w:spacing w:val="30"/>
          <w:w w:val="105"/>
        </w:rPr>
        <w:t xml:space="preserve"> </w:t>
      </w:r>
      <w:r>
        <w:rPr>
          <w:w w:val="105"/>
        </w:rPr>
        <w:t>за</w:t>
      </w:r>
      <w:r>
        <w:rPr>
          <w:spacing w:val="32"/>
          <w:w w:val="105"/>
        </w:rPr>
        <w:t xml:space="preserve"> </w:t>
      </w:r>
      <w:r>
        <w:rPr>
          <w:w w:val="105"/>
        </w:rPr>
        <w:t>вклад российских и советских учёных в развитие мировой биологической науки;</w:t>
      </w:r>
    </w:p>
    <w:p w14:paraId="334BE6C9" w14:textId="77777777" w:rsidR="0006191A" w:rsidRDefault="00B04A97" w:rsidP="008D1B29">
      <w:pPr>
        <w:pStyle w:val="a7"/>
        <w:numPr>
          <w:ilvl w:val="0"/>
          <w:numId w:val="17"/>
        </w:numPr>
        <w:tabs>
          <w:tab w:val="left" w:pos="1244"/>
        </w:tabs>
        <w:spacing w:line="264" w:lineRule="exact"/>
        <w:ind w:left="1244" w:hanging="258"/>
        <w:jc w:val="left"/>
        <w:rPr>
          <w:sz w:val="23"/>
        </w:rPr>
      </w:pPr>
      <w:r>
        <w:rPr>
          <w:sz w:val="23"/>
        </w:rPr>
        <w:t>гражданского</w:t>
      </w:r>
      <w:r>
        <w:rPr>
          <w:spacing w:val="44"/>
          <w:sz w:val="23"/>
        </w:rPr>
        <w:t xml:space="preserve"> </w:t>
      </w:r>
      <w:r>
        <w:rPr>
          <w:spacing w:val="-2"/>
          <w:sz w:val="23"/>
        </w:rPr>
        <w:t>воспитания:</w:t>
      </w:r>
    </w:p>
    <w:p w14:paraId="01E18849" w14:textId="77777777" w:rsidR="0006191A" w:rsidRDefault="00B04A97">
      <w:pPr>
        <w:pStyle w:val="a3"/>
        <w:tabs>
          <w:tab w:val="left" w:pos="2359"/>
          <w:tab w:val="left" w:pos="2741"/>
          <w:tab w:val="left" w:pos="4653"/>
          <w:tab w:val="left" w:pos="6092"/>
          <w:tab w:val="left" w:pos="7717"/>
          <w:tab w:val="left" w:pos="8357"/>
        </w:tabs>
        <w:spacing w:before="52" w:line="288" w:lineRule="auto"/>
        <w:ind w:right="873"/>
        <w:jc w:val="left"/>
      </w:pPr>
      <w:r>
        <w:rPr>
          <w:spacing w:val="-2"/>
          <w:w w:val="105"/>
        </w:rPr>
        <w:t>готовность</w:t>
      </w:r>
      <w:r>
        <w:tab/>
      </w:r>
      <w:r>
        <w:rPr>
          <w:spacing w:val="-10"/>
          <w:w w:val="105"/>
        </w:rPr>
        <w:t>к</w:t>
      </w:r>
      <w:r>
        <w:tab/>
      </w:r>
      <w:r>
        <w:rPr>
          <w:spacing w:val="-2"/>
          <w:w w:val="105"/>
        </w:rPr>
        <w:t>конструктивной</w:t>
      </w:r>
      <w:r>
        <w:tab/>
      </w:r>
      <w:r>
        <w:rPr>
          <w:spacing w:val="-2"/>
          <w:w w:val="105"/>
        </w:rPr>
        <w:t>совместной</w:t>
      </w:r>
      <w:r>
        <w:tab/>
      </w:r>
      <w:r>
        <w:rPr>
          <w:spacing w:val="-2"/>
          <w:w w:val="105"/>
        </w:rPr>
        <w:t>деятельности</w:t>
      </w:r>
      <w:r>
        <w:tab/>
      </w:r>
      <w:r>
        <w:rPr>
          <w:spacing w:val="-4"/>
          <w:w w:val="105"/>
        </w:rPr>
        <w:t>при</w:t>
      </w:r>
      <w:r>
        <w:tab/>
      </w:r>
      <w:r>
        <w:rPr>
          <w:spacing w:val="-4"/>
          <w:w w:val="105"/>
        </w:rPr>
        <w:t xml:space="preserve">выполнении </w:t>
      </w:r>
      <w:r>
        <w:rPr>
          <w:w w:val="105"/>
        </w:rPr>
        <w:t>исследований и проектов, стремление к взаимопониманию и взаимопомощи;</w:t>
      </w:r>
    </w:p>
    <w:p w14:paraId="44361523" w14:textId="77777777" w:rsidR="0006191A" w:rsidRDefault="00B04A97" w:rsidP="008D1B29">
      <w:pPr>
        <w:pStyle w:val="a7"/>
        <w:numPr>
          <w:ilvl w:val="0"/>
          <w:numId w:val="17"/>
        </w:numPr>
        <w:tabs>
          <w:tab w:val="left" w:pos="1244"/>
        </w:tabs>
        <w:spacing w:before="7"/>
        <w:ind w:left="1244" w:hanging="258"/>
        <w:jc w:val="left"/>
        <w:rPr>
          <w:sz w:val="23"/>
        </w:rPr>
      </w:pPr>
      <w:r>
        <w:rPr>
          <w:spacing w:val="2"/>
          <w:sz w:val="23"/>
        </w:rPr>
        <w:t>духовно-нравственного</w:t>
      </w:r>
      <w:r>
        <w:rPr>
          <w:spacing w:val="35"/>
          <w:sz w:val="23"/>
        </w:rPr>
        <w:t xml:space="preserve"> </w:t>
      </w:r>
      <w:r>
        <w:rPr>
          <w:spacing w:val="-2"/>
          <w:sz w:val="23"/>
        </w:rPr>
        <w:t>воспитания:</w:t>
      </w:r>
    </w:p>
    <w:p w14:paraId="69D5B788" w14:textId="77777777" w:rsidR="0006191A" w:rsidRDefault="00B04A97">
      <w:pPr>
        <w:pStyle w:val="a3"/>
        <w:spacing w:before="52" w:line="288" w:lineRule="auto"/>
        <w:jc w:val="left"/>
      </w:pPr>
      <w:r>
        <w:rPr>
          <w:w w:val="105"/>
        </w:rPr>
        <w:t>готовность оценивать поведение и поступки с</w:t>
      </w:r>
      <w:r>
        <w:rPr>
          <w:spacing w:val="-3"/>
          <w:w w:val="105"/>
        </w:rPr>
        <w:t xml:space="preserve"> </w:t>
      </w:r>
      <w:r>
        <w:rPr>
          <w:w w:val="105"/>
        </w:rPr>
        <w:t>позиции нравственных норм и норм экологической культуры;</w:t>
      </w:r>
    </w:p>
    <w:p w14:paraId="46EEC8C1" w14:textId="77777777" w:rsidR="0006191A" w:rsidRDefault="00B04A97">
      <w:pPr>
        <w:pStyle w:val="a3"/>
        <w:spacing w:line="288" w:lineRule="auto"/>
        <w:jc w:val="left"/>
      </w:pPr>
      <w:r>
        <w:rPr>
          <w:w w:val="105"/>
        </w:rPr>
        <w:t>понимание</w:t>
      </w:r>
      <w:r>
        <w:rPr>
          <w:spacing w:val="-13"/>
          <w:w w:val="105"/>
        </w:rPr>
        <w:t xml:space="preserve"> </w:t>
      </w:r>
      <w:r>
        <w:rPr>
          <w:w w:val="105"/>
        </w:rPr>
        <w:t>значимости</w:t>
      </w:r>
      <w:r>
        <w:rPr>
          <w:spacing w:val="-7"/>
          <w:w w:val="105"/>
        </w:rPr>
        <w:t xml:space="preserve"> </w:t>
      </w:r>
      <w:r>
        <w:rPr>
          <w:w w:val="105"/>
        </w:rPr>
        <w:t>нравственного</w:t>
      </w:r>
      <w:r>
        <w:rPr>
          <w:spacing w:val="-12"/>
          <w:w w:val="105"/>
        </w:rPr>
        <w:t xml:space="preserve"> </w:t>
      </w:r>
      <w:r>
        <w:rPr>
          <w:w w:val="105"/>
        </w:rPr>
        <w:t>аспекта</w:t>
      </w:r>
      <w:r>
        <w:rPr>
          <w:spacing w:val="-7"/>
          <w:w w:val="105"/>
        </w:rPr>
        <w:t xml:space="preserve"> </w:t>
      </w:r>
      <w:r>
        <w:rPr>
          <w:w w:val="105"/>
        </w:rPr>
        <w:t>деятельности</w:t>
      </w:r>
      <w:r>
        <w:rPr>
          <w:spacing w:val="-7"/>
          <w:w w:val="105"/>
        </w:rPr>
        <w:t xml:space="preserve"> </w:t>
      </w:r>
      <w:r>
        <w:rPr>
          <w:w w:val="105"/>
        </w:rPr>
        <w:t>человека</w:t>
      </w:r>
      <w:r>
        <w:rPr>
          <w:spacing w:val="-1"/>
          <w:w w:val="105"/>
        </w:rPr>
        <w:t xml:space="preserve"> </w:t>
      </w:r>
      <w:r>
        <w:rPr>
          <w:w w:val="105"/>
        </w:rPr>
        <w:t>в</w:t>
      </w:r>
      <w:r>
        <w:rPr>
          <w:spacing w:val="-7"/>
          <w:w w:val="105"/>
        </w:rPr>
        <w:t xml:space="preserve"> </w:t>
      </w:r>
      <w:r>
        <w:rPr>
          <w:w w:val="105"/>
        </w:rPr>
        <w:t>медицине</w:t>
      </w:r>
      <w:r>
        <w:rPr>
          <w:spacing w:val="-13"/>
          <w:w w:val="105"/>
        </w:rPr>
        <w:t xml:space="preserve"> </w:t>
      </w:r>
      <w:r>
        <w:rPr>
          <w:w w:val="105"/>
        </w:rPr>
        <w:t xml:space="preserve">и </w:t>
      </w:r>
      <w:r>
        <w:rPr>
          <w:spacing w:val="-2"/>
          <w:w w:val="105"/>
        </w:rPr>
        <w:t>биологии;</w:t>
      </w:r>
    </w:p>
    <w:p w14:paraId="5198609D" w14:textId="77777777" w:rsidR="0006191A" w:rsidRDefault="00B04A97" w:rsidP="008D1B29">
      <w:pPr>
        <w:pStyle w:val="a7"/>
        <w:numPr>
          <w:ilvl w:val="0"/>
          <w:numId w:val="17"/>
        </w:numPr>
        <w:tabs>
          <w:tab w:val="left" w:pos="1244"/>
        </w:tabs>
        <w:spacing w:line="263" w:lineRule="exact"/>
        <w:ind w:left="1244" w:hanging="258"/>
        <w:jc w:val="left"/>
        <w:rPr>
          <w:sz w:val="23"/>
        </w:rPr>
      </w:pPr>
      <w:r>
        <w:rPr>
          <w:sz w:val="23"/>
        </w:rPr>
        <w:t>эстетического</w:t>
      </w:r>
      <w:r>
        <w:rPr>
          <w:spacing w:val="45"/>
          <w:sz w:val="23"/>
        </w:rPr>
        <w:t xml:space="preserve"> </w:t>
      </w:r>
      <w:r>
        <w:rPr>
          <w:spacing w:val="-2"/>
          <w:sz w:val="23"/>
        </w:rPr>
        <w:t>воспитания:</w:t>
      </w:r>
    </w:p>
    <w:p w14:paraId="5DBF5255" w14:textId="77777777" w:rsidR="0006191A" w:rsidRDefault="00B04A97">
      <w:pPr>
        <w:pStyle w:val="a3"/>
        <w:spacing w:before="52"/>
        <w:ind w:left="986" w:firstLine="0"/>
        <w:jc w:val="left"/>
      </w:pPr>
      <w:r>
        <w:t>понимание</w:t>
      </w:r>
      <w:r>
        <w:rPr>
          <w:spacing w:val="32"/>
        </w:rPr>
        <w:t xml:space="preserve"> </w:t>
      </w:r>
      <w:r>
        <w:t>роли</w:t>
      </w:r>
      <w:r>
        <w:rPr>
          <w:spacing w:val="33"/>
        </w:rPr>
        <w:t xml:space="preserve"> </w:t>
      </w:r>
      <w:r>
        <w:t>биологии</w:t>
      </w:r>
      <w:r>
        <w:rPr>
          <w:spacing w:val="33"/>
        </w:rPr>
        <w:t xml:space="preserve"> </w:t>
      </w:r>
      <w:r>
        <w:t>в</w:t>
      </w:r>
      <w:r>
        <w:rPr>
          <w:spacing w:val="33"/>
        </w:rPr>
        <w:t xml:space="preserve"> </w:t>
      </w:r>
      <w:r>
        <w:t>формировании</w:t>
      </w:r>
      <w:r>
        <w:rPr>
          <w:spacing w:val="32"/>
        </w:rPr>
        <w:t xml:space="preserve"> </w:t>
      </w:r>
      <w:r>
        <w:t>эстетической</w:t>
      </w:r>
      <w:r>
        <w:rPr>
          <w:spacing w:val="33"/>
        </w:rPr>
        <w:t xml:space="preserve"> </w:t>
      </w:r>
      <w:r>
        <w:t>культуры</w:t>
      </w:r>
      <w:r>
        <w:rPr>
          <w:spacing w:val="38"/>
        </w:rPr>
        <w:t xml:space="preserve"> </w:t>
      </w:r>
      <w:r>
        <w:rPr>
          <w:spacing w:val="-2"/>
        </w:rPr>
        <w:t>личности;</w:t>
      </w:r>
    </w:p>
    <w:p w14:paraId="0FC664EB" w14:textId="77777777" w:rsidR="0006191A" w:rsidRDefault="00B04A97" w:rsidP="008D1B29">
      <w:pPr>
        <w:pStyle w:val="a7"/>
        <w:numPr>
          <w:ilvl w:val="0"/>
          <w:numId w:val="17"/>
        </w:numPr>
        <w:tabs>
          <w:tab w:val="left" w:pos="1244"/>
        </w:tabs>
        <w:spacing w:before="53"/>
        <w:ind w:left="1244" w:hanging="258"/>
        <w:jc w:val="left"/>
        <w:rPr>
          <w:sz w:val="23"/>
        </w:rPr>
      </w:pPr>
      <w:r>
        <w:rPr>
          <w:sz w:val="23"/>
        </w:rPr>
        <w:t>ценности</w:t>
      </w:r>
      <w:r>
        <w:rPr>
          <w:spacing w:val="36"/>
          <w:sz w:val="23"/>
        </w:rPr>
        <w:t xml:space="preserve"> </w:t>
      </w:r>
      <w:r>
        <w:rPr>
          <w:sz w:val="23"/>
        </w:rPr>
        <w:t>научного</w:t>
      </w:r>
      <w:r>
        <w:rPr>
          <w:spacing w:val="28"/>
          <w:sz w:val="23"/>
        </w:rPr>
        <w:t xml:space="preserve"> </w:t>
      </w:r>
      <w:r>
        <w:rPr>
          <w:spacing w:val="-2"/>
          <w:sz w:val="23"/>
        </w:rPr>
        <w:t>познания:</w:t>
      </w:r>
    </w:p>
    <w:p w14:paraId="491A3D46" w14:textId="77777777" w:rsidR="0006191A" w:rsidRDefault="00B04A97">
      <w:pPr>
        <w:pStyle w:val="a3"/>
        <w:tabs>
          <w:tab w:val="left" w:pos="2794"/>
          <w:tab w:val="left" w:pos="4369"/>
          <w:tab w:val="left" w:pos="8186"/>
        </w:tabs>
        <w:spacing w:before="52" w:line="288" w:lineRule="auto"/>
        <w:ind w:right="874"/>
        <w:jc w:val="left"/>
      </w:pPr>
      <w:r>
        <w:rPr>
          <w:w w:val="105"/>
        </w:rPr>
        <w:t>ориентация</w:t>
      </w:r>
      <w:r>
        <w:rPr>
          <w:spacing w:val="80"/>
          <w:w w:val="105"/>
        </w:rPr>
        <w:t xml:space="preserve"> </w:t>
      </w:r>
      <w:r>
        <w:rPr>
          <w:w w:val="105"/>
        </w:rPr>
        <w:t>на</w:t>
      </w:r>
      <w:r>
        <w:tab/>
      </w:r>
      <w:r>
        <w:rPr>
          <w:spacing w:val="-2"/>
          <w:w w:val="105"/>
        </w:rPr>
        <w:t>современную</w:t>
      </w:r>
      <w:r>
        <w:tab/>
      </w:r>
      <w:r>
        <w:rPr>
          <w:w w:val="105"/>
        </w:rPr>
        <w:t>систему</w:t>
      </w:r>
      <w:r>
        <w:rPr>
          <w:spacing w:val="80"/>
          <w:w w:val="105"/>
        </w:rPr>
        <w:t xml:space="preserve"> </w:t>
      </w:r>
      <w:r>
        <w:rPr>
          <w:w w:val="105"/>
        </w:rPr>
        <w:t>научных</w:t>
      </w:r>
      <w:r>
        <w:rPr>
          <w:spacing w:val="80"/>
          <w:w w:val="105"/>
        </w:rPr>
        <w:t xml:space="preserve"> </w:t>
      </w:r>
      <w:r>
        <w:rPr>
          <w:w w:val="105"/>
        </w:rPr>
        <w:t>представлений</w:t>
      </w:r>
      <w:r>
        <w:tab/>
      </w:r>
      <w:r>
        <w:rPr>
          <w:w w:val="105"/>
        </w:rPr>
        <w:t>об</w:t>
      </w:r>
      <w:r>
        <w:rPr>
          <w:spacing w:val="80"/>
          <w:w w:val="105"/>
        </w:rPr>
        <w:t xml:space="preserve"> </w:t>
      </w:r>
      <w:r>
        <w:rPr>
          <w:w w:val="105"/>
        </w:rPr>
        <w:t xml:space="preserve">основных </w:t>
      </w:r>
      <w:r>
        <w:t>биологических</w:t>
      </w:r>
      <w:r>
        <w:rPr>
          <w:spacing w:val="28"/>
        </w:rPr>
        <w:t xml:space="preserve"> </w:t>
      </w:r>
      <w:r>
        <w:t>закономерностях,</w:t>
      </w:r>
      <w:r>
        <w:rPr>
          <w:spacing w:val="19"/>
        </w:rPr>
        <w:t xml:space="preserve"> </w:t>
      </w:r>
      <w:r>
        <w:t>взаимосвязях</w:t>
      </w:r>
      <w:r>
        <w:rPr>
          <w:spacing w:val="17"/>
        </w:rPr>
        <w:t xml:space="preserve"> </w:t>
      </w:r>
      <w:r>
        <w:t>человека</w:t>
      </w:r>
      <w:r>
        <w:rPr>
          <w:spacing w:val="37"/>
        </w:rPr>
        <w:t xml:space="preserve"> </w:t>
      </w:r>
      <w:r>
        <w:t>с</w:t>
      </w:r>
      <w:r>
        <w:rPr>
          <w:spacing w:val="16"/>
        </w:rPr>
        <w:t xml:space="preserve"> </w:t>
      </w:r>
      <w:r>
        <w:t>природной</w:t>
      </w:r>
      <w:r>
        <w:rPr>
          <w:spacing w:val="25"/>
        </w:rPr>
        <w:t xml:space="preserve"> </w:t>
      </w:r>
      <w:r>
        <w:t>и</w:t>
      </w:r>
      <w:r>
        <w:rPr>
          <w:spacing w:val="38"/>
        </w:rPr>
        <w:t xml:space="preserve"> </w:t>
      </w:r>
      <w:r>
        <w:t>социальной</w:t>
      </w:r>
      <w:r>
        <w:rPr>
          <w:spacing w:val="39"/>
        </w:rPr>
        <w:t xml:space="preserve"> </w:t>
      </w:r>
      <w:r>
        <w:rPr>
          <w:spacing w:val="-2"/>
        </w:rPr>
        <w:t>средой;</w:t>
      </w:r>
    </w:p>
    <w:p w14:paraId="0EAD7F39" w14:textId="77777777" w:rsidR="0006191A" w:rsidRDefault="00B04A97">
      <w:pPr>
        <w:pStyle w:val="a3"/>
        <w:spacing w:line="288" w:lineRule="auto"/>
        <w:ind w:left="986" w:right="855" w:firstLine="0"/>
        <w:jc w:val="left"/>
      </w:pPr>
      <w:r>
        <w:rPr>
          <w:w w:val="105"/>
        </w:rPr>
        <w:t>понимание роли биологической науки в формировании научного мировоззрения; развитие</w:t>
      </w:r>
      <w:r>
        <w:rPr>
          <w:spacing w:val="40"/>
          <w:w w:val="105"/>
        </w:rPr>
        <w:t xml:space="preserve"> </w:t>
      </w:r>
      <w:r>
        <w:rPr>
          <w:w w:val="105"/>
        </w:rPr>
        <w:t>научной</w:t>
      </w:r>
      <w:r>
        <w:rPr>
          <w:spacing w:val="40"/>
          <w:w w:val="105"/>
        </w:rPr>
        <w:t xml:space="preserve"> </w:t>
      </w:r>
      <w:r>
        <w:rPr>
          <w:w w:val="105"/>
        </w:rPr>
        <w:t>любознательности,</w:t>
      </w:r>
      <w:r>
        <w:rPr>
          <w:spacing w:val="40"/>
          <w:w w:val="105"/>
        </w:rPr>
        <w:t xml:space="preserve"> </w:t>
      </w:r>
      <w:r>
        <w:rPr>
          <w:w w:val="105"/>
        </w:rPr>
        <w:t>интереса</w:t>
      </w:r>
      <w:r>
        <w:rPr>
          <w:spacing w:val="40"/>
          <w:w w:val="105"/>
        </w:rPr>
        <w:t xml:space="preserve"> </w:t>
      </w:r>
      <w:r>
        <w:rPr>
          <w:w w:val="105"/>
        </w:rPr>
        <w:t>к</w:t>
      </w:r>
      <w:r>
        <w:rPr>
          <w:spacing w:val="40"/>
          <w:w w:val="105"/>
        </w:rPr>
        <w:t xml:space="preserve"> </w:t>
      </w:r>
      <w:r>
        <w:rPr>
          <w:w w:val="105"/>
        </w:rPr>
        <w:t>биологической</w:t>
      </w:r>
      <w:r>
        <w:rPr>
          <w:spacing w:val="40"/>
          <w:w w:val="105"/>
        </w:rPr>
        <w:t xml:space="preserve"> </w:t>
      </w:r>
      <w:r>
        <w:rPr>
          <w:w w:val="105"/>
        </w:rPr>
        <w:t>науке,</w:t>
      </w:r>
      <w:r>
        <w:rPr>
          <w:spacing w:val="40"/>
          <w:w w:val="105"/>
        </w:rPr>
        <w:t xml:space="preserve"> </w:t>
      </w:r>
      <w:r>
        <w:rPr>
          <w:w w:val="105"/>
        </w:rPr>
        <w:t>навыков</w:t>
      </w:r>
    </w:p>
    <w:p w14:paraId="30F66A8D" w14:textId="77777777" w:rsidR="0006191A" w:rsidRDefault="00B04A97">
      <w:pPr>
        <w:pStyle w:val="a3"/>
        <w:spacing w:line="263" w:lineRule="exact"/>
        <w:ind w:firstLine="0"/>
        <w:jc w:val="left"/>
      </w:pPr>
      <w:r>
        <w:t>исследовательской</w:t>
      </w:r>
      <w:r>
        <w:rPr>
          <w:spacing w:val="59"/>
        </w:rPr>
        <w:t xml:space="preserve"> </w:t>
      </w:r>
      <w:r>
        <w:rPr>
          <w:spacing w:val="-2"/>
        </w:rPr>
        <w:t>деятельности;</w:t>
      </w:r>
    </w:p>
    <w:p w14:paraId="78626994" w14:textId="77777777" w:rsidR="0006191A" w:rsidRDefault="00B04A97" w:rsidP="008D1B29">
      <w:pPr>
        <w:pStyle w:val="a7"/>
        <w:numPr>
          <w:ilvl w:val="0"/>
          <w:numId w:val="17"/>
        </w:numPr>
        <w:tabs>
          <w:tab w:val="left" w:pos="1244"/>
        </w:tabs>
        <w:spacing w:before="59"/>
        <w:ind w:left="1244" w:hanging="258"/>
        <w:jc w:val="both"/>
        <w:rPr>
          <w:sz w:val="23"/>
        </w:rPr>
      </w:pPr>
      <w:r>
        <w:rPr>
          <w:sz w:val="23"/>
        </w:rPr>
        <w:t>формирования</w:t>
      </w:r>
      <w:r>
        <w:rPr>
          <w:spacing w:val="37"/>
          <w:sz w:val="23"/>
        </w:rPr>
        <w:t xml:space="preserve"> </w:t>
      </w:r>
      <w:r>
        <w:rPr>
          <w:sz w:val="23"/>
        </w:rPr>
        <w:t>культуры</w:t>
      </w:r>
      <w:r>
        <w:rPr>
          <w:spacing w:val="49"/>
          <w:sz w:val="23"/>
        </w:rPr>
        <w:t xml:space="preserve"> </w:t>
      </w:r>
      <w:r>
        <w:rPr>
          <w:spacing w:val="-2"/>
          <w:sz w:val="23"/>
        </w:rPr>
        <w:t>здоровья:</w:t>
      </w:r>
    </w:p>
    <w:p w14:paraId="7279421B" w14:textId="77777777" w:rsidR="0006191A" w:rsidRDefault="00B04A97">
      <w:pPr>
        <w:pStyle w:val="a3"/>
        <w:spacing w:before="53" w:line="288" w:lineRule="auto"/>
        <w:ind w:right="857"/>
      </w:pPr>
      <w:r>
        <w:rPr>
          <w:w w:val="105"/>
        </w:rPr>
        <w:t>ответственное</w:t>
      </w:r>
      <w:r>
        <w:rPr>
          <w:spacing w:val="-4"/>
          <w:w w:val="105"/>
        </w:rPr>
        <w:t xml:space="preserve"> </w:t>
      </w:r>
      <w:r>
        <w:rPr>
          <w:w w:val="105"/>
        </w:rPr>
        <w:t>отношение</w:t>
      </w:r>
      <w:r>
        <w:rPr>
          <w:spacing w:val="-4"/>
          <w:w w:val="105"/>
        </w:rPr>
        <w:t xml:space="preserve"> </w:t>
      </w:r>
      <w:r>
        <w:rPr>
          <w:w w:val="105"/>
        </w:rPr>
        <w:t>к своему</w:t>
      </w:r>
      <w:r>
        <w:rPr>
          <w:spacing w:val="-9"/>
          <w:w w:val="105"/>
        </w:rPr>
        <w:t xml:space="preserve"> </w:t>
      </w:r>
      <w:r>
        <w:rPr>
          <w:w w:val="105"/>
        </w:rPr>
        <w:t>здоровью</w:t>
      </w:r>
      <w:r>
        <w:rPr>
          <w:spacing w:val="-4"/>
          <w:w w:val="105"/>
        </w:rPr>
        <w:t xml:space="preserve"> </w:t>
      </w:r>
      <w:r>
        <w:rPr>
          <w:w w:val="105"/>
        </w:rPr>
        <w:t>и установка</w:t>
      </w:r>
      <w:r>
        <w:rPr>
          <w:spacing w:val="-4"/>
          <w:w w:val="105"/>
        </w:rPr>
        <w:t xml:space="preserve"> </w:t>
      </w:r>
      <w:r>
        <w:rPr>
          <w:w w:val="105"/>
        </w:rPr>
        <w:t>на</w:t>
      </w:r>
      <w:r>
        <w:rPr>
          <w:spacing w:val="-4"/>
          <w:w w:val="105"/>
        </w:rPr>
        <w:t xml:space="preserve"> </w:t>
      </w:r>
      <w:r>
        <w:rPr>
          <w:w w:val="105"/>
        </w:rPr>
        <w:t>здоровый образ</w:t>
      </w:r>
      <w:r>
        <w:rPr>
          <w:spacing w:val="-7"/>
          <w:w w:val="105"/>
        </w:rPr>
        <w:t xml:space="preserve"> </w:t>
      </w:r>
      <w:r>
        <w:rPr>
          <w:w w:val="105"/>
        </w:rPr>
        <w:t>жизни (здоровое питание, соблюдение гигиенических правил и норм, сбалансированный режим занятий и отдыха, регулярная физическая активность);</w:t>
      </w:r>
    </w:p>
    <w:p w14:paraId="30EA0304" w14:textId="77777777" w:rsidR="0006191A" w:rsidRDefault="00B04A97">
      <w:pPr>
        <w:pStyle w:val="a3"/>
        <w:spacing w:line="288" w:lineRule="auto"/>
        <w:ind w:right="877"/>
      </w:pPr>
      <w:r>
        <w:rPr>
          <w:w w:val="105"/>
        </w:rPr>
        <w:t>осознание последствий и неприятие вредных привычек (употребление алкоголя, наркотиков, курение) и иных форм вреда для физического</w:t>
      </w:r>
      <w:r>
        <w:rPr>
          <w:spacing w:val="-2"/>
          <w:w w:val="105"/>
        </w:rPr>
        <w:t xml:space="preserve"> </w:t>
      </w:r>
      <w:r>
        <w:rPr>
          <w:w w:val="105"/>
        </w:rPr>
        <w:t>и психического</w:t>
      </w:r>
      <w:r>
        <w:rPr>
          <w:spacing w:val="-2"/>
          <w:w w:val="105"/>
        </w:rPr>
        <w:t xml:space="preserve"> </w:t>
      </w:r>
      <w:r>
        <w:rPr>
          <w:w w:val="105"/>
        </w:rPr>
        <w:t>здоровья;</w:t>
      </w:r>
    </w:p>
    <w:p w14:paraId="1C827803" w14:textId="77777777" w:rsidR="0006191A" w:rsidRDefault="00B04A97">
      <w:pPr>
        <w:pStyle w:val="a3"/>
        <w:spacing w:line="288" w:lineRule="auto"/>
        <w:ind w:right="865"/>
      </w:pPr>
      <w:r>
        <w:rPr>
          <w:w w:val="105"/>
        </w:rPr>
        <w:t>соблюдение правил безопасности, в том числе навыки безопасного поведения в природной среде;</w:t>
      </w:r>
    </w:p>
    <w:p w14:paraId="5442D079" w14:textId="77777777" w:rsidR="0006191A" w:rsidRDefault="00B04A97">
      <w:pPr>
        <w:pStyle w:val="a3"/>
        <w:spacing w:line="288" w:lineRule="auto"/>
        <w:ind w:right="874"/>
      </w:pPr>
      <w:r>
        <w:rPr>
          <w:w w:val="105"/>
        </w:rPr>
        <w:t xml:space="preserve">сформированность навыка рефлексии, управление собственным эмоциональным </w:t>
      </w:r>
      <w:r>
        <w:rPr>
          <w:spacing w:val="-2"/>
          <w:w w:val="105"/>
        </w:rPr>
        <w:t>состоянием;</w:t>
      </w:r>
    </w:p>
    <w:p w14:paraId="22449371" w14:textId="77777777" w:rsidR="0006191A" w:rsidRDefault="00B04A97" w:rsidP="008D1B29">
      <w:pPr>
        <w:pStyle w:val="a7"/>
        <w:numPr>
          <w:ilvl w:val="0"/>
          <w:numId w:val="17"/>
        </w:numPr>
        <w:tabs>
          <w:tab w:val="left" w:pos="1244"/>
        </w:tabs>
        <w:spacing w:line="263" w:lineRule="exact"/>
        <w:ind w:left="1244" w:hanging="258"/>
        <w:jc w:val="both"/>
        <w:rPr>
          <w:sz w:val="23"/>
        </w:rPr>
      </w:pPr>
      <w:r>
        <w:rPr>
          <w:sz w:val="23"/>
        </w:rPr>
        <w:t>трудового</w:t>
      </w:r>
      <w:r>
        <w:rPr>
          <w:spacing w:val="32"/>
          <w:sz w:val="23"/>
        </w:rPr>
        <w:t xml:space="preserve"> </w:t>
      </w:r>
      <w:r>
        <w:rPr>
          <w:spacing w:val="-2"/>
          <w:sz w:val="23"/>
        </w:rPr>
        <w:t>воспитания:</w:t>
      </w:r>
    </w:p>
    <w:p w14:paraId="3BD91597" w14:textId="77777777" w:rsidR="0006191A" w:rsidRDefault="00B04A97">
      <w:pPr>
        <w:pStyle w:val="a3"/>
        <w:spacing w:before="49" w:line="290" w:lineRule="auto"/>
        <w:ind w:right="865"/>
      </w:pPr>
      <w:r>
        <w:rPr>
          <w:w w:val="105"/>
        </w:rPr>
        <w:t>активное участие</w:t>
      </w:r>
      <w:r>
        <w:rPr>
          <w:spacing w:val="-4"/>
          <w:w w:val="105"/>
        </w:rPr>
        <w:t xml:space="preserve"> </w:t>
      </w:r>
      <w:r>
        <w:rPr>
          <w:w w:val="105"/>
        </w:rPr>
        <w:t>в решении практических задач (в рамках семьи,</w:t>
      </w:r>
      <w:r>
        <w:rPr>
          <w:spacing w:val="-1"/>
          <w:w w:val="105"/>
        </w:rPr>
        <w:t xml:space="preserve"> </w:t>
      </w:r>
      <w:r>
        <w:rPr>
          <w:w w:val="105"/>
        </w:rPr>
        <w:t>образовательной организации, населенного пункта, родного края) биологической и экологической направленности, интерес к практическому изучению профессий, связанных с биологией;</w:t>
      </w:r>
    </w:p>
    <w:p w14:paraId="121E1CE5" w14:textId="77777777" w:rsidR="0006191A" w:rsidRDefault="00B04A97" w:rsidP="008D1B29">
      <w:pPr>
        <w:pStyle w:val="a7"/>
        <w:numPr>
          <w:ilvl w:val="0"/>
          <w:numId w:val="17"/>
        </w:numPr>
        <w:tabs>
          <w:tab w:val="left" w:pos="1244"/>
        </w:tabs>
        <w:spacing w:line="262" w:lineRule="exact"/>
        <w:ind w:left="1244" w:hanging="258"/>
        <w:jc w:val="both"/>
        <w:rPr>
          <w:sz w:val="23"/>
        </w:rPr>
      </w:pPr>
      <w:r>
        <w:rPr>
          <w:spacing w:val="2"/>
          <w:sz w:val="23"/>
        </w:rPr>
        <w:t>экологического</w:t>
      </w:r>
      <w:r>
        <w:rPr>
          <w:spacing w:val="23"/>
          <w:sz w:val="23"/>
        </w:rPr>
        <w:t xml:space="preserve"> </w:t>
      </w:r>
      <w:r>
        <w:rPr>
          <w:spacing w:val="-2"/>
          <w:sz w:val="23"/>
        </w:rPr>
        <w:t>воспитания:</w:t>
      </w:r>
    </w:p>
    <w:p w14:paraId="28474B45" w14:textId="77777777" w:rsidR="0006191A" w:rsidRDefault="00B04A97">
      <w:pPr>
        <w:pStyle w:val="a3"/>
        <w:spacing w:before="53" w:line="288" w:lineRule="auto"/>
        <w:jc w:val="left"/>
      </w:pPr>
      <w:r>
        <w:rPr>
          <w:w w:val="105"/>
        </w:rPr>
        <w:t>ориентация</w:t>
      </w:r>
      <w:r>
        <w:rPr>
          <w:spacing w:val="35"/>
          <w:w w:val="105"/>
        </w:rPr>
        <w:t xml:space="preserve"> </w:t>
      </w:r>
      <w:r>
        <w:rPr>
          <w:w w:val="105"/>
        </w:rPr>
        <w:t>на</w:t>
      </w:r>
      <w:r>
        <w:rPr>
          <w:spacing w:val="38"/>
          <w:w w:val="105"/>
        </w:rPr>
        <w:t xml:space="preserve"> </w:t>
      </w:r>
      <w:r>
        <w:rPr>
          <w:w w:val="105"/>
        </w:rPr>
        <w:t>применение</w:t>
      </w:r>
      <w:r>
        <w:rPr>
          <w:spacing w:val="32"/>
          <w:w w:val="105"/>
        </w:rPr>
        <w:t xml:space="preserve"> </w:t>
      </w:r>
      <w:r>
        <w:rPr>
          <w:w w:val="105"/>
        </w:rPr>
        <w:t>биологических</w:t>
      </w:r>
      <w:r>
        <w:rPr>
          <w:spacing w:val="39"/>
          <w:w w:val="105"/>
        </w:rPr>
        <w:t xml:space="preserve"> </w:t>
      </w:r>
      <w:r>
        <w:rPr>
          <w:w w:val="105"/>
        </w:rPr>
        <w:t>знаний</w:t>
      </w:r>
      <w:r>
        <w:rPr>
          <w:spacing w:val="37"/>
          <w:w w:val="105"/>
        </w:rPr>
        <w:t xml:space="preserve"> </w:t>
      </w:r>
      <w:r>
        <w:rPr>
          <w:w w:val="105"/>
        </w:rPr>
        <w:t>при</w:t>
      </w:r>
      <w:r>
        <w:rPr>
          <w:spacing w:val="40"/>
          <w:w w:val="105"/>
        </w:rPr>
        <w:t xml:space="preserve"> </w:t>
      </w:r>
      <w:r>
        <w:rPr>
          <w:w w:val="105"/>
        </w:rPr>
        <w:t>решении</w:t>
      </w:r>
      <w:r>
        <w:rPr>
          <w:spacing w:val="37"/>
          <w:w w:val="105"/>
        </w:rPr>
        <w:t xml:space="preserve"> </w:t>
      </w:r>
      <w:r>
        <w:rPr>
          <w:w w:val="105"/>
        </w:rPr>
        <w:t>задач</w:t>
      </w:r>
      <w:r>
        <w:rPr>
          <w:spacing w:val="38"/>
          <w:w w:val="105"/>
        </w:rPr>
        <w:t xml:space="preserve"> </w:t>
      </w:r>
      <w:r>
        <w:rPr>
          <w:w w:val="105"/>
        </w:rPr>
        <w:t>в</w:t>
      </w:r>
      <w:r>
        <w:rPr>
          <w:spacing w:val="38"/>
          <w:w w:val="105"/>
        </w:rPr>
        <w:t xml:space="preserve"> </w:t>
      </w:r>
      <w:r>
        <w:rPr>
          <w:w w:val="105"/>
        </w:rPr>
        <w:t>области окружающей среды;</w:t>
      </w:r>
    </w:p>
    <w:p w14:paraId="521F53E2" w14:textId="77777777" w:rsidR="0006191A" w:rsidRDefault="00B04A97">
      <w:pPr>
        <w:pStyle w:val="a3"/>
        <w:spacing w:line="263" w:lineRule="exact"/>
        <w:ind w:left="986" w:firstLine="0"/>
        <w:jc w:val="left"/>
      </w:pPr>
      <w:r>
        <w:t>осознание</w:t>
      </w:r>
      <w:r>
        <w:rPr>
          <w:spacing w:val="28"/>
        </w:rPr>
        <w:t xml:space="preserve"> </w:t>
      </w:r>
      <w:r>
        <w:t>экологических</w:t>
      </w:r>
      <w:r>
        <w:rPr>
          <w:spacing w:val="20"/>
        </w:rPr>
        <w:t xml:space="preserve"> </w:t>
      </w:r>
      <w:r>
        <w:t>проблем</w:t>
      </w:r>
      <w:r>
        <w:rPr>
          <w:spacing w:val="26"/>
        </w:rPr>
        <w:t xml:space="preserve"> </w:t>
      </w:r>
      <w:r>
        <w:t>и</w:t>
      </w:r>
      <w:r>
        <w:rPr>
          <w:spacing w:val="29"/>
        </w:rPr>
        <w:t xml:space="preserve"> </w:t>
      </w:r>
      <w:r>
        <w:t>путей</w:t>
      </w:r>
      <w:r>
        <w:rPr>
          <w:spacing w:val="28"/>
        </w:rPr>
        <w:t xml:space="preserve"> </w:t>
      </w:r>
      <w:r>
        <w:t>их</w:t>
      </w:r>
      <w:r>
        <w:rPr>
          <w:spacing w:val="30"/>
        </w:rPr>
        <w:t xml:space="preserve"> </w:t>
      </w:r>
      <w:r>
        <w:rPr>
          <w:spacing w:val="-2"/>
        </w:rPr>
        <w:t>решения;</w:t>
      </w:r>
    </w:p>
    <w:p w14:paraId="715AFEEB" w14:textId="29E768A9" w:rsidR="0006191A" w:rsidRDefault="00B04A97" w:rsidP="004F64A7">
      <w:pPr>
        <w:pStyle w:val="a3"/>
        <w:spacing w:before="52"/>
        <w:ind w:left="986" w:firstLine="0"/>
        <w:jc w:val="left"/>
        <w:sectPr w:rsidR="0006191A">
          <w:pgSz w:w="11910" w:h="16850"/>
          <w:pgMar w:top="1060" w:right="0" w:bottom="1140" w:left="1420" w:header="0" w:footer="922" w:gutter="0"/>
          <w:cols w:space="720"/>
        </w:sectPr>
      </w:pPr>
      <w:r>
        <w:t>готовность</w:t>
      </w:r>
      <w:r>
        <w:rPr>
          <w:spacing w:val="35"/>
        </w:rPr>
        <w:t xml:space="preserve"> </w:t>
      </w:r>
      <w:r>
        <w:t>к</w:t>
      </w:r>
      <w:r>
        <w:rPr>
          <w:spacing w:val="35"/>
        </w:rPr>
        <w:t xml:space="preserve"> </w:t>
      </w:r>
      <w:r>
        <w:t>участию</w:t>
      </w:r>
      <w:r>
        <w:rPr>
          <w:spacing w:val="29"/>
        </w:rPr>
        <w:t xml:space="preserve"> </w:t>
      </w:r>
      <w:r>
        <w:t>в</w:t>
      </w:r>
      <w:r>
        <w:rPr>
          <w:spacing w:val="30"/>
        </w:rPr>
        <w:t xml:space="preserve"> </w:t>
      </w:r>
      <w:r>
        <w:t>практической</w:t>
      </w:r>
      <w:r>
        <w:rPr>
          <w:spacing w:val="29"/>
        </w:rPr>
        <w:t xml:space="preserve"> </w:t>
      </w:r>
      <w:r>
        <w:t>деятельности</w:t>
      </w:r>
      <w:r>
        <w:rPr>
          <w:spacing w:val="40"/>
        </w:rPr>
        <w:t xml:space="preserve"> </w:t>
      </w:r>
      <w:r>
        <w:t>экологической</w:t>
      </w:r>
      <w:r>
        <w:rPr>
          <w:spacing w:val="29"/>
        </w:rPr>
        <w:t xml:space="preserve"> </w:t>
      </w:r>
      <w:r>
        <w:rPr>
          <w:spacing w:val="-2"/>
        </w:rPr>
        <w:t>направленности;</w:t>
      </w:r>
      <w:r w:rsidR="006652D5">
        <w:rPr>
          <w:spacing w:val="-2"/>
        </w:rPr>
        <w:t xml:space="preserve"> </w:t>
      </w:r>
    </w:p>
    <w:p w14:paraId="4AF27F4C" w14:textId="77777777" w:rsidR="0006191A" w:rsidRDefault="0006191A">
      <w:pPr>
        <w:pStyle w:val="a3"/>
        <w:spacing w:before="131"/>
        <w:ind w:left="0" w:firstLine="0"/>
        <w:jc w:val="left"/>
      </w:pPr>
    </w:p>
    <w:p w14:paraId="540A5F40" w14:textId="77777777" w:rsidR="0006191A" w:rsidRDefault="00B04A97">
      <w:pPr>
        <w:pStyle w:val="a3"/>
        <w:ind w:firstLine="0"/>
        <w:jc w:val="left"/>
      </w:pPr>
      <w:r>
        <w:rPr>
          <w:spacing w:val="-2"/>
        </w:rPr>
        <w:t>среды:</w:t>
      </w:r>
    </w:p>
    <w:p w14:paraId="2CF4EF85" w14:textId="77777777" w:rsidR="0006191A" w:rsidRDefault="00B04A97" w:rsidP="008D1B29">
      <w:pPr>
        <w:pStyle w:val="a7"/>
        <w:numPr>
          <w:ilvl w:val="0"/>
          <w:numId w:val="17"/>
        </w:numPr>
        <w:tabs>
          <w:tab w:val="left" w:pos="258"/>
        </w:tabs>
        <w:spacing w:before="71"/>
        <w:ind w:left="258" w:hanging="258"/>
        <w:jc w:val="left"/>
        <w:rPr>
          <w:sz w:val="23"/>
        </w:rPr>
      </w:pPr>
      <w:r>
        <w:br w:type="column"/>
      </w:r>
      <w:r>
        <w:rPr>
          <w:w w:val="105"/>
          <w:sz w:val="23"/>
        </w:rPr>
        <w:t>адаптации</w:t>
      </w:r>
      <w:r>
        <w:rPr>
          <w:spacing w:val="26"/>
          <w:w w:val="105"/>
          <w:sz w:val="23"/>
        </w:rPr>
        <w:t xml:space="preserve"> </w:t>
      </w:r>
      <w:r>
        <w:rPr>
          <w:w w:val="105"/>
          <w:sz w:val="23"/>
        </w:rPr>
        <w:t>обучающегося</w:t>
      </w:r>
      <w:r>
        <w:rPr>
          <w:spacing w:val="29"/>
          <w:w w:val="105"/>
          <w:sz w:val="23"/>
        </w:rPr>
        <w:t xml:space="preserve"> </w:t>
      </w:r>
      <w:r>
        <w:rPr>
          <w:w w:val="105"/>
          <w:sz w:val="23"/>
        </w:rPr>
        <w:t>к</w:t>
      </w:r>
      <w:r>
        <w:rPr>
          <w:spacing w:val="25"/>
          <w:w w:val="105"/>
          <w:sz w:val="23"/>
        </w:rPr>
        <w:t xml:space="preserve"> </w:t>
      </w:r>
      <w:r>
        <w:rPr>
          <w:w w:val="105"/>
          <w:sz w:val="23"/>
        </w:rPr>
        <w:t>изменяющимся</w:t>
      </w:r>
      <w:r>
        <w:rPr>
          <w:spacing w:val="29"/>
          <w:w w:val="105"/>
          <w:sz w:val="23"/>
        </w:rPr>
        <w:t xml:space="preserve"> </w:t>
      </w:r>
      <w:r>
        <w:rPr>
          <w:w w:val="105"/>
          <w:sz w:val="23"/>
        </w:rPr>
        <w:t>условиям</w:t>
      </w:r>
      <w:r>
        <w:rPr>
          <w:spacing w:val="32"/>
          <w:w w:val="105"/>
          <w:sz w:val="23"/>
        </w:rPr>
        <w:t xml:space="preserve"> </w:t>
      </w:r>
      <w:r>
        <w:rPr>
          <w:w w:val="105"/>
          <w:sz w:val="23"/>
        </w:rPr>
        <w:t>социальной</w:t>
      </w:r>
      <w:r>
        <w:rPr>
          <w:spacing w:val="39"/>
          <w:w w:val="105"/>
          <w:sz w:val="23"/>
        </w:rPr>
        <w:t xml:space="preserve"> </w:t>
      </w:r>
      <w:r>
        <w:rPr>
          <w:w w:val="105"/>
          <w:sz w:val="23"/>
        </w:rPr>
        <w:t>и</w:t>
      </w:r>
      <w:r>
        <w:rPr>
          <w:spacing w:val="26"/>
          <w:w w:val="105"/>
          <w:sz w:val="23"/>
        </w:rPr>
        <w:t xml:space="preserve"> </w:t>
      </w:r>
      <w:r>
        <w:rPr>
          <w:spacing w:val="-2"/>
          <w:w w:val="105"/>
          <w:sz w:val="23"/>
        </w:rPr>
        <w:t>природной</w:t>
      </w:r>
    </w:p>
    <w:p w14:paraId="4B958FEA" w14:textId="77777777" w:rsidR="0006191A" w:rsidRDefault="0006191A">
      <w:pPr>
        <w:pStyle w:val="a3"/>
        <w:spacing w:before="112"/>
        <w:ind w:left="0" w:firstLine="0"/>
        <w:jc w:val="left"/>
      </w:pPr>
    </w:p>
    <w:p w14:paraId="43BEF29A" w14:textId="77777777" w:rsidR="0006191A" w:rsidRDefault="00B04A97">
      <w:pPr>
        <w:pStyle w:val="a3"/>
        <w:ind w:left="0" w:firstLine="0"/>
        <w:jc w:val="left"/>
      </w:pPr>
      <w:r>
        <w:t>оценка</w:t>
      </w:r>
      <w:r>
        <w:rPr>
          <w:spacing w:val="37"/>
        </w:rPr>
        <w:t xml:space="preserve"> </w:t>
      </w:r>
      <w:r>
        <w:t>изменяющихся</w:t>
      </w:r>
      <w:r>
        <w:rPr>
          <w:spacing w:val="44"/>
        </w:rPr>
        <w:t xml:space="preserve"> </w:t>
      </w:r>
      <w:r>
        <w:rPr>
          <w:spacing w:val="-2"/>
        </w:rPr>
        <w:t>условий;</w:t>
      </w:r>
    </w:p>
    <w:p w14:paraId="0F6DDBAF" w14:textId="77777777" w:rsidR="0006191A" w:rsidRDefault="00B04A97">
      <w:pPr>
        <w:pStyle w:val="a3"/>
        <w:spacing w:before="53"/>
        <w:ind w:left="0" w:firstLine="0"/>
        <w:jc w:val="left"/>
      </w:pPr>
      <w:r>
        <w:rPr>
          <w:w w:val="105"/>
        </w:rPr>
        <w:t>принятие</w:t>
      </w:r>
      <w:r>
        <w:rPr>
          <w:spacing w:val="54"/>
          <w:w w:val="150"/>
        </w:rPr>
        <w:t xml:space="preserve"> </w:t>
      </w:r>
      <w:r>
        <w:rPr>
          <w:w w:val="105"/>
        </w:rPr>
        <w:t>решения</w:t>
      </w:r>
      <w:r>
        <w:rPr>
          <w:spacing w:val="58"/>
          <w:w w:val="150"/>
        </w:rPr>
        <w:t xml:space="preserve"> </w:t>
      </w:r>
      <w:r>
        <w:rPr>
          <w:w w:val="105"/>
        </w:rPr>
        <w:t>(индивидуальное,</w:t>
      </w:r>
      <w:r>
        <w:rPr>
          <w:spacing w:val="56"/>
          <w:w w:val="150"/>
        </w:rPr>
        <w:t xml:space="preserve"> </w:t>
      </w:r>
      <w:r>
        <w:rPr>
          <w:w w:val="105"/>
        </w:rPr>
        <w:t>в</w:t>
      </w:r>
      <w:r>
        <w:rPr>
          <w:spacing w:val="55"/>
          <w:w w:val="150"/>
        </w:rPr>
        <w:t xml:space="preserve"> </w:t>
      </w:r>
      <w:r>
        <w:rPr>
          <w:w w:val="105"/>
        </w:rPr>
        <w:t>группе)</w:t>
      </w:r>
      <w:r>
        <w:rPr>
          <w:spacing w:val="58"/>
          <w:w w:val="150"/>
        </w:rPr>
        <w:t xml:space="preserve"> </w:t>
      </w:r>
      <w:r>
        <w:rPr>
          <w:w w:val="105"/>
        </w:rPr>
        <w:t>в</w:t>
      </w:r>
      <w:r>
        <w:rPr>
          <w:spacing w:val="55"/>
          <w:w w:val="150"/>
        </w:rPr>
        <w:t xml:space="preserve"> </w:t>
      </w:r>
      <w:r>
        <w:rPr>
          <w:w w:val="105"/>
        </w:rPr>
        <w:t>изменяющихся</w:t>
      </w:r>
      <w:r>
        <w:rPr>
          <w:spacing w:val="64"/>
          <w:w w:val="150"/>
        </w:rPr>
        <w:t xml:space="preserve"> </w:t>
      </w:r>
      <w:r>
        <w:rPr>
          <w:w w:val="105"/>
        </w:rPr>
        <w:t>условиях</w:t>
      </w:r>
      <w:r>
        <w:rPr>
          <w:spacing w:val="54"/>
          <w:w w:val="150"/>
        </w:rPr>
        <w:t xml:space="preserve"> </w:t>
      </w:r>
      <w:r>
        <w:rPr>
          <w:spacing w:val="-5"/>
          <w:w w:val="105"/>
        </w:rPr>
        <w:t>на</w:t>
      </w:r>
    </w:p>
    <w:p w14:paraId="049184F8" w14:textId="77777777" w:rsidR="0006191A" w:rsidRDefault="0006191A">
      <w:pPr>
        <w:sectPr w:rsidR="0006191A">
          <w:pgSz w:w="11910" w:h="16850"/>
          <w:pgMar w:top="1060" w:right="0" w:bottom="1140" w:left="1420" w:header="0" w:footer="922" w:gutter="0"/>
          <w:cols w:num="2" w:space="720" w:equalWidth="0">
            <w:col w:w="958" w:space="28"/>
            <w:col w:w="9504"/>
          </w:cols>
        </w:sectPr>
      </w:pPr>
    </w:p>
    <w:p w14:paraId="5DA6E101" w14:textId="77777777" w:rsidR="0006191A" w:rsidRDefault="00B04A97">
      <w:pPr>
        <w:pStyle w:val="a3"/>
        <w:spacing w:before="52"/>
        <w:ind w:firstLine="0"/>
        <w:jc w:val="left"/>
      </w:pPr>
      <w:r>
        <w:t>основании</w:t>
      </w:r>
      <w:r>
        <w:rPr>
          <w:spacing w:val="38"/>
        </w:rPr>
        <w:t xml:space="preserve"> </w:t>
      </w:r>
      <w:r>
        <w:t>анализа</w:t>
      </w:r>
      <w:r>
        <w:rPr>
          <w:spacing w:val="38"/>
        </w:rPr>
        <w:t xml:space="preserve"> </w:t>
      </w:r>
      <w:r>
        <w:t>биологической</w:t>
      </w:r>
      <w:r>
        <w:rPr>
          <w:spacing w:val="38"/>
        </w:rPr>
        <w:t xml:space="preserve"> </w:t>
      </w:r>
      <w:r>
        <w:rPr>
          <w:spacing w:val="-2"/>
        </w:rPr>
        <w:t>информации;</w:t>
      </w:r>
    </w:p>
    <w:p w14:paraId="6612C511" w14:textId="77777777" w:rsidR="0006191A" w:rsidRDefault="00B04A97">
      <w:pPr>
        <w:pStyle w:val="a3"/>
        <w:spacing w:before="53" w:line="288" w:lineRule="auto"/>
        <w:jc w:val="left"/>
      </w:pPr>
      <w:r>
        <w:rPr>
          <w:w w:val="105"/>
        </w:rPr>
        <w:t>планирование</w:t>
      </w:r>
      <w:r>
        <w:rPr>
          <w:spacing w:val="40"/>
          <w:w w:val="105"/>
        </w:rPr>
        <w:t xml:space="preserve"> </w:t>
      </w:r>
      <w:r>
        <w:rPr>
          <w:w w:val="105"/>
        </w:rPr>
        <w:t>действий</w:t>
      </w:r>
      <w:r>
        <w:rPr>
          <w:spacing w:val="40"/>
          <w:w w:val="105"/>
        </w:rPr>
        <w:t xml:space="preserve"> </w:t>
      </w:r>
      <w:r>
        <w:rPr>
          <w:w w:val="105"/>
        </w:rPr>
        <w:t>в</w:t>
      </w:r>
      <w:r>
        <w:rPr>
          <w:spacing w:val="40"/>
          <w:w w:val="105"/>
        </w:rPr>
        <w:t xml:space="preserve"> </w:t>
      </w:r>
      <w:r>
        <w:rPr>
          <w:w w:val="105"/>
        </w:rPr>
        <w:t>новой</w:t>
      </w:r>
      <w:r>
        <w:rPr>
          <w:spacing w:val="40"/>
          <w:w w:val="105"/>
        </w:rPr>
        <w:t xml:space="preserve"> </w:t>
      </w:r>
      <w:r>
        <w:rPr>
          <w:w w:val="105"/>
        </w:rPr>
        <w:t>ситуации</w:t>
      </w:r>
      <w:r>
        <w:rPr>
          <w:spacing w:val="40"/>
          <w:w w:val="105"/>
        </w:rPr>
        <w:t xml:space="preserve"> </w:t>
      </w:r>
      <w:r>
        <w:rPr>
          <w:w w:val="105"/>
        </w:rPr>
        <w:t>на</w:t>
      </w:r>
      <w:r>
        <w:rPr>
          <w:spacing w:val="40"/>
          <w:w w:val="105"/>
        </w:rPr>
        <w:t xml:space="preserve"> </w:t>
      </w:r>
      <w:r>
        <w:rPr>
          <w:w w:val="105"/>
        </w:rPr>
        <w:t>основании</w:t>
      </w:r>
      <w:r>
        <w:rPr>
          <w:spacing w:val="40"/>
          <w:w w:val="105"/>
        </w:rPr>
        <w:t xml:space="preserve"> </w:t>
      </w:r>
      <w:r>
        <w:rPr>
          <w:w w:val="105"/>
        </w:rPr>
        <w:t>знаний</w:t>
      </w:r>
      <w:r>
        <w:rPr>
          <w:spacing w:val="40"/>
          <w:w w:val="105"/>
        </w:rPr>
        <w:t xml:space="preserve"> </w:t>
      </w:r>
      <w:r>
        <w:rPr>
          <w:w w:val="105"/>
        </w:rPr>
        <w:t xml:space="preserve">биологических </w:t>
      </w:r>
      <w:r>
        <w:rPr>
          <w:spacing w:val="-2"/>
          <w:w w:val="105"/>
        </w:rPr>
        <w:t>закономерностей.</w:t>
      </w:r>
    </w:p>
    <w:p w14:paraId="791F17FB" w14:textId="77777777" w:rsidR="0006191A" w:rsidRDefault="00B04A97">
      <w:pPr>
        <w:pStyle w:val="a3"/>
        <w:spacing w:line="288" w:lineRule="auto"/>
        <w:jc w:val="left"/>
      </w:pPr>
      <w:r>
        <w:rPr>
          <w:w w:val="105"/>
        </w:rPr>
        <w:t>Метапредметные результаты освоения программы по биологии основного общего образования, должны отражать:</w:t>
      </w:r>
    </w:p>
    <w:p w14:paraId="38E7ED39" w14:textId="77777777" w:rsidR="0006191A" w:rsidRDefault="00B04A97">
      <w:pPr>
        <w:pStyle w:val="a3"/>
        <w:spacing w:line="264" w:lineRule="exact"/>
        <w:ind w:left="986" w:firstLine="0"/>
        <w:jc w:val="left"/>
      </w:pPr>
      <w:r>
        <w:t>Овладение</w:t>
      </w:r>
      <w:r>
        <w:rPr>
          <w:spacing w:val="43"/>
        </w:rPr>
        <w:t xml:space="preserve"> </w:t>
      </w:r>
      <w:r>
        <w:t>универсальными</w:t>
      </w:r>
      <w:r>
        <w:rPr>
          <w:spacing w:val="56"/>
        </w:rPr>
        <w:t xml:space="preserve"> </w:t>
      </w:r>
      <w:r>
        <w:t>учебными</w:t>
      </w:r>
      <w:r>
        <w:rPr>
          <w:spacing w:val="44"/>
        </w:rPr>
        <w:t xml:space="preserve"> </w:t>
      </w:r>
      <w:r>
        <w:t>познавательными</w:t>
      </w:r>
      <w:r>
        <w:rPr>
          <w:spacing w:val="44"/>
        </w:rPr>
        <w:t xml:space="preserve"> </w:t>
      </w:r>
      <w:r>
        <w:rPr>
          <w:spacing w:val="-2"/>
        </w:rPr>
        <w:t>действиями:</w:t>
      </w:r>
    </w:p>
    <w:p w14:paraId="3484730F" w14:textId="77777777" w:rsidR="0006191A" w:rsidRDefault="00B04A97" w:rsidP="008D1B29">
      <w:pPr>
        <w:pStyle w:val="a7"/>
        <w:numPr>
          <w:ilvl w:val="1"/>
          <w:numId w:val="17"/>
        </w:numPr>
        <w:tabs>
          <w:tab w:val="left" w:pos="1244"/>
        </w:tabs>
        <w:spacing w:before="51"/>
        <w:ind w:left="1244" w:hanging="258"/>
        <w:rPr>
          <w:sz w:val="23"/>
        </w:rPr>
      </w:pPr>
      <w:r>
        <w:rPr>
          <w:sz w:val="23"/>
        </w:rPr>
        <w:t>базовые</w:t>
      </w:r>
      <w:r>
        <w:rPr>
          <w:spacing w:val="37"/>
          <w:sz w:val="23"/>
        </w:rPr>
        <w:t xml:space="preserve"> </w:t>
      </w:r>
      <w:r>
        <w:rPr>
          <w:sz w:val="23"/>
        </w:rPr>
        <w:t>логические</w:t>
      </w:r>
      <w:r>
        <w:rPr>
          <w:spacing w:val="26"/>
          <w:sz w:val="23"/>
        </w:rPr>
        <w:t xml:space="preserve"> </w:t>
      </w:r>
      <w:r>
        <w:rPr>
          <w:spacing w:val="-2"/>
          <w:sz w:val="23"/>
        </w:rPr>
        <w:t>действия:</w:t>
      </w:r>
    </w:p>
    <w:p w14:paraId="583EC7A3" w14:textId="77777777" w:rsidR="0006191A" w:rsidRDefault="00B04A97">
      <w:pPr>
        <w:pStyle w:val="a3"/>
        <w:spacing w:before="52" w:line="288" w:lineRule="auto"/>
        <w:ind w:right="873"/>
      </w:pPr>
      <w:r>
        <w:rPr>
          <w:w w:val="105"/>
        </w:rPr>
        <w:t xml:space="preserve">выявлять и характеризовать существенные признаки биологических объектов </w:t>
      </w:r>
      <w:r>
        <w:rPr>
          <w:spacing w:val="-2"/>
          <w:w w:val="105"/>
        </w:rPr>
        <w:t>(явлений);</w:t>
      </w:r>
    </w:p>
    <w:p w14:paraId="7B7D9319" w14:textId="77777777" w:rsidR="0006191A" w:rsidRDefault="00B04A97">
      <w:pPr>
        <w:pStyle w:val="a3"/>
        <w:spacing w:before="7" w:line="288" w:lineRule="auto"/>
        <w:ind w:right="868"/>
      </w:pPr>
      <w:r>
        <w:rPr>
          <w:w w:val="105"/>
        </w:rPr>
        <w:t xml:space="preserve">устанавливать существенный признак классификации биологических объектов (явлений, процессов), основания для обобщения и сравнения, критерии проводимого </w:t>
      </w:r>
      <w:r>
        <w:rPr>
          <w:spacing w:val="-2"/>
          <w:w w:val="105"/>
        </w:rPr>
        <w:t>анализа;</w:t>
      </w:r>
    </w:p>
    <w:p w14:paraId="1B8132F3" w14:textId="77777777" w:rsidR="0006191A" w:rsidRDefault="00B04A97">
      <w:pPr>
        <w:pStyle w:val="a3"/>
        <w:spacing w:line="288" w:lineRule="auto"/>
        <w:ind w:right="859"/>
      </w:pPr>
      <w:r>
        <w:rPr>
          <w:w w:val="105"/>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468C5A56" w14:textId="77777777" w:rsidR="0006191A" w:rsidRDefault="00B04A97">
      <w:pPr>
        <w:pStyle w:val="a3"/>
        <w:spacing w:line="288" w:lineRule="auto"/>
        <w:ind w:right="876"/>
      </w:pPr>
      <w:r>
        <w:rPr>
          <w:w w:val="105"/>
        </w:rPr>
        <w:t>выявлять</w:t>
      </w:r>
      <w:r>
        <w:rPr>
          <w:spacing w:val="-16"/>
          <w:w w:val="105"/>
        </w:rPr>
        <w:t xml:space="preserve"> </w:t>
      </w:r>
      <w:r>
        <w:rPr>
          <w:w w:val="105"/>
        </w:rPr>
        <w:t>дефициты</w:t>
      </w:r>
      <w:r>
        <w:rPr>
          <w:spacing w:val="-15"/>
          <w:w w:val="105"/>
        </w:rPr>
        <w:t xml:space="preserve"> </w:t>
      </w:r>
      <w:r>
        <w:rPr>
          <w:w w:val="105"/>
        </w:rPr>
        <w:t>информации,</w:t>
      </w:r>
      <w:r>
        <w:rPr>
          <w:spacing w:val="-15"/>
          <w:w w:val="105"/>
        </w:rPr>
        <w:t xml:space="preserve"> </w:t>
      </w:r>
      <w:r>
        <w:rPr>
          <w:w w:val="105"/>
        </w:rPr>
        <w:t>данных,</w:t>
      </w:r>
      <w:r>
        <w:rPr>
          <w:spacing w:val="-15"/>
          <w:w w:val="105"/>
        </w:rPr>
        <w:t xml:space="preserve"> </w:t>
      </w:r>
      <w:r>
        <w:rPr>
          <w:w w:val="105"/>
        </w:rPr>
        <w:t>необходимых</w:t>
      </w:r>
      <w:r>
        <w:rPr>
          <w:spacing w:val="-15"/>
          <w:w w:val="105"/>
        </w:rPr>
        <w:t xml:space="preserve"> </w:t>
      </w:r>
      <w:r>
        <w:rPr>
          <w:w w:val="105"/>
        </w:rPr>
        <w:t>для</w:t>
      </w:r>
      <w:r>
        <w:rPr>
          <w:spacing w:val="-8"/>
          <w:w w:val="105"/>
        </w:rPr>
        <w:t xml:space="preserve"> </w:t>
      </w:r>
      <w:r>
        <w:rPr>
          <w:w w:val="105"/>
        </w:rPr>
        <w:t>решения</w:t>
      </w:r>
      <w:r>
        <w:rPr>
          <w:spacing w:val="-13"/>
          <w:w w:val="105"/>
        </w:rPr>
        <w:t xml:space="preserve"> </w:t>
      </w:r>
      <w:r>
        <w:rPr>
          <w:w w:val="105"/>
        </w:rPr>
        <w:t xml:space="preserve">поставленной </w:t>
      </w:r>
      <w:r>
        <w:rPr>
          <w:spacing w:val="-2"/>
          <w:w w:val="105"/>
        </w:rPr>
        <w:t>задачи;</w:t>
      </w:r>
    </w:p>
    <w:p w14:paraId="117268B7" w14:textId="77777777" w:rsidR="0006191A" w:rsidRDefault="00B04A97">
      <w:pPr>
        <w:pStyle w:val="a3"/>
        <w:spacing w:line="288" w:lineRule="auto"/>
        <w:ind w:right="861"/>
      </w:pPr>
      <w:r>
        <w:rPr>
          <w:w w:val="105"/>
        </w:rPr>
        <w:t>выявлять причинно-следственные связи при изучении биологических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6D27F54A" w14:textId="77777777" w:rsidR="0006191A" w:rsidRDefault="00B04A97">
      <w:pPr>
        <w:pStyle w:val="a3"/>
        <w:spacing w:line="290" w:lineRule="auto"/>
        <w:ind w:right="857"/>
      </w:pPr>
      <w:r>
        <w:rPr>
          <w:w w:val="105"/>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30FA1CA8" w14:textId="77777777" w:rsidR="0006191A" w:rsidRDefault="00B04A97" w:rsidP="008D1B29">
      <w:pPr>
        <w:pStyle w:val="a7"/>
        <w:numPr>
          <w:ilvl w:val="1"/>
          <w:numId w:val="17"/>
        </w:numPr>
        <w:tabs>
          <w:tab w:val="left" w:pos="1244"/>
        </w:tabs>
        <w:spacing w:line="263" w:lineRule="exact"/>
        <w:ind w:left="1244" w:hanging="258"/>
        <w:rPr>
          <w:sz w:val="23"/>
        </w:rPr>
      </w:pPr>
      <w:r>
        <w:rPr>
          <w:sz w:val="23"/>
        </w:rPr>
        <w:t>базовые</w:t>
      </w:r>
      <w:r>
        <w:rPr>
          <w:spacing w:val="45"/>
          <w:sz w:val="23"/>
        </w:rPr>
        <w:t xml:space="preserve"> </w:t>
      </w:r>
      <w:r>
        <w:rPr>
          <w:sz w:val="23"/>
        </w:rPr>
        <w:t>исследовательские</w:t>
      </w:r>
      <w:r>
        <w:rPr>
          <w:spacing w:val="46"/>
          <w:sz w:val="23"/>
        </w:rPr>
        <w:t xml:space="preserve"> </w:t>
      </w:r>
      <w:r>
        <w:rPr>
          <w:spacing w:val="-2"/>
          <w:sz w:val="23"/>
        </w:rPr>
        <w:t>действия:</w:t>
      </w:r>
    </w:p>
    <w:p w14:paraId="062A2DC7" w14:textId="77777777" w:rsidR="0006191A" w:rsidRDefault="00B04A97">
      <w:pPr>
        <w:pStyle w:val="a3"/>
        <w:spacing w:before="47" w:line="288" w:lineRule="auto"/>
        <w:ind w:left="986" w:right="868" w:firstLine="0"/>
      </w:pPr>
      <w:r>
        <w:rPr>
          <w:w w:val="105"/>
        </w:rPr>
        <w:t>использовать вопросы как исследовательский инструмент познания; формулировать</w:t>
      </w:r>
      <w:r>
        <w:rPr>
          <w:spacing w:val="33"/>
          <w:w w:val="105"/>
        </w:rPr>
        <w:t xml:space="preserve"> </w:t>
      </w:r>
      <w:r>
        <w:rPr>
          <w:w w:val="105"/>
        </w:rPr>
        <w:t>вопросы,</w:t>
      </w:r>
      <w:r>
        <w:rPr>
          <w:spacing w:val="32"/>
          <w:w w:val="105"/>
        </w:rPr>
        <w:t xml:space="preserve"> </w:t>
      </w:r>
      <w:r>
        <w:rPr>
          <w:w w:val="105"/>
        </w:rPr>
        <w:t>фиксирующие</w:t>
      </w:r>
      <w:r>
        <w:rPr>
          <w:spacing w:val="29"/>
          <w:w w:val="105"/>
        </w:rPr>
        <w:t xml:space="preserve"> </w:t>
      </w:r>
      <w:r>
        <w:rPr>
          <w:w w:val="105"/>
        </w:rPr>
        <w:t>разрыв</w:t>
      </w:r>
      <w:r>
        <w:rPr>
          <w:spacing w:val="36"/>
          <w:w w:val="105"/>
        </w:rPr>
        <w:t xml:space="preserve"> </w:t>
      </w:r>
      <w:r>
        <w:rPr>
          <w:w w:val="105"/>
        </w:rPr>
        <w:t>между</w:t>
      </w:r>
      <w:r>
        <w:rPr>
          <w:spacing w:val="31"/>
          <w:w w:val="105"/>
        </w:rPr>
        <w:t xml:space="preserve"> </w:t>
      </w:r>
      <w:r>
        <w:rPr>
          <w:w w:val="105"/>
        </w:rPr>
        <w:t>реальным</w:t>
      </w:r>
      <w:r>
        <w:rPr>
          <w:spacing w:val="34"/>
          <w:w w:val="105"/>
        </w:rPr>
        <w:t xml:space="preserve"> </w:t>
      </w:r>
      <w:r>
        <w:rPr>
          <w:w w:val="105"/>
        </w:rPr>
        <w:t>и</w:t>
      </w:r>
      <w:r>
        <w:rPr>
          <w:spacing w:val="43"/>
          <w:w w:val="105"/>
        </w:rPr>
        <w:t xml:space="preserve"> </w:t>
      </w:r>
      <w:r>
        <w:rPr>
          <w:spacing w:val="-2"/>
          <w:w w:val="105"/>
        </w:rPr>
        <w:t>желательным</w:t>
      </w:r>
    </w:p>
    <w:p w14:paraId="1B2AEF7B" w14:textId="77777777" w:rsidR="0006191A" w:rsidRDefault="00B04A97">
      <w:pPr>
        <w:pStyle w:val="a3"/>
        <w:spacing w:line="288" w:lineRule="auto"/>
        <w:ind w:left="986" w:right="874" w:hanging="707"/>
      </w:pPr>
      <w:r>
        <w:rPr>
          <w:w w:val="105"/>
        </w:rPr>
        <w:t xml:space="preserve">состоянием ситуации, объекта, и самостоятельно устанавливать искомое и данное; </w:t>
      </w:r>
      <w:r>
        <w:t>формировать</w:t>
      </w:r>
      <w:r>
        <w:rPr>
          <w:spacing w:val="26"/>
        </w:rPr>
        <w:t xml:space="preserve"> </w:t>
      </w:r>
      <w:r>
        <w:t>гипотезу</w:t>
      </w:r>
      <w:r>
        <w:rPr>
          <w:spacing w:val="21"/>
        </w:rPr>
        <w:t xml:space="preserve"> </w:t>
      </w:r>
      <w:r>
        <w:t>об</w:t>
      </w:r>
      <w:r>
        <w:rPr>
          <w:spacing w:val="29"/>
        </w:rPr>
        <w:t xml:space="preserve"> </w:t>
      </w:r>
      <w:r>
        <w:t>истинности</w:t>
      </w:r>
      <w:r>
        <w:rPr>
          <w:spacing w:val="32"/>
        </w:rPr>
        <w:t xml:space="preserve"> </w:t>
      </w:r>
      <w:r>
        <w:t>собственных</w:t>
      </w:r>
      <w:r>
        <w:rPr>
          <w:spacing w:val="21"/>
        </w:rPr>
        <w:t xml:space="preserve"> </w:t>
      </w:r>
      <w:r>
        <w:t>суждений,</w:t>
      </w:r>
      <w:r>
        <w:rPr>
          <w:spacing w:val="23"/>
        </w:rPr>
        <w:t xml:space="preserve"> </w:t>
      </w:r>
      <w:r>
        <w:t>аргументировать</w:t>
      </w:r>
      <w:r>
        <w:rPr>
          <w:spacing w:val="38"/>
        </w:rPr>
        <w:t xml:space="preserve"> </w:t>
      </w:r>
      <w:r>
        <w:rPr>
          <w:spacing w:val="-4"/>
        </w:rPr>
        <w:t>свою</w:t>
      </w:r>
    </w:p>
    <w:p w14:paraId="59320066" w14:textId="77777777" w:rsidR="0006191A" w:rsidRDefault="00B04A97">
      <w:pPr>
        <w:pStyle w:val="a3"/>
        <w:spacing w:line="263" w:lineRule="exact"/>
        <w:ind w:firstLine="0"/>
      </w:pPr>
      <w:r>
        <w:t>позицию,</w:t>
      </w:r>
      <w:r>
        <w:rPr>
          <w:spacing w:val="29"/>
        </w:rPr>
        <w:t xml:space="preserve"> </w:t>
      </w:r>
      <w:r>
        <w:rPr>
          <w:spacing w:val="-2"/>
        </w:rPr>
        <w:t>мнение;</w:t>
      </w:r>
    </w:p>
    <w:p w14:paraId="6E46242A" w14:textId="77777777" w:rsidR="0006191A" w:rsidRDefault="00B04A97">
      <w:pPr>
        <w:pStyle w:val="a3"/>
        <w:spacing w:before="52" w:line="288" w:lineRule="auto"/>
        <w:ind w:right="855"/>
      </w:pPr>
      <w:r>
        <w:rPr>
          <w:w w:val="105"/>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13E65AAB" w14:textId="77777777" w:rsidR="0006191A" w:rsidRDefault="00B04A97">
      <w:pPr>
        <w:pStyle w:val="a3"/>
        <w:spacing w:line="295" w:lineRule="auto"/>
        <w:ind w:right="868"/>
      </w:pPr>
      <w:r>
        <w:rPr>
          <w:w w:val="105"/>
        </w:rPr>
        <w:t>оценивать на применимость и достоверность информацию, полученную в ходе наблюдения и эксперимента;</w:t>
      </w:r>
    </w:p>
    <w:p w14:paraId="07310BE5" w14:textId="77777777" w:rsidR="0006191A" w:rsidRDefault="00B04A97">
      <w:pPr>
        <w:pStyle w:val="a3"/>
        <w:spacing w:line="288" w:lineRule="auto"/>
        <w:ind w:right="870"/>
      </w:pPr>
      <w:r>
        <w:rPr>
          <w:w w:val="105"/>
        </w:rPr>
        <w:t>самостоятельно</w:t>
      </w:r>
      <w:r>
        <w:rPr>
          <w:spacing w:val="-8"/>
          <w:w w:val="105"/>
        </w:rPr>
        <w:t xml:space="preserve"> </w:t>
      </w:r>
      <w:r>
        <w:rPr>
          <w:w w:val="105"/>
        </w:rPr>
        <w:t>формулировать</w:t>
      </w:r>
      <w:r>
        <w:rPr>
          <w:spacing w:val="-5"/>
          <w:w w:val="105"/>
        </w:rPr>
        <w:t xml:space="preserve"> </w:t>
      </w:r>
      <w:r>
        <w:rPr>
          <w:w w:val="105"/>
        </w:rPr>
        <w:t>обобщения</w:t>
      </w:r>
      <w:r>
        <w:rPr>
          <w:spacing w:val="-12"/>
          <w:w w:val="105"/>
        </w:rPr>
        <w:t xml:space="preserve"> </w:t>
      </w:r>
      <w:r>
        <w:rPr>
          <w:w w:val="105"/>
        </w:rPr>
        <w:t>и</w:t>
      </w:r>
      <w:r>
        <w:rPr>
          <w:spacing w:val="-9"/>
          <w:w w:val="105"/>
        </w:rPr>
        <w:t xml:space="preserve"> </w:t>
      </w:r>
      <w:r>
        <w:rPr>
          <w:w w:val="105"/>
        </w:rPr>
        <w:t>выводы</w:t>
      </w:r>
      <w:r>
        <w:rPr>
          <w:spacing w:val="-12"/>
          <w:w w:val="105"/>
        </w:rPr>
        <w:t xml:space="preserve"> </w:t>
      </w:r>
      <w:r>
        <w:rPr>
          <w:w w:val="105"/>
        </w:rPr>
        <w:t>по</w:t>
      </w:r>
      <w:r>
        <w:rPr>
          <w:spacing w:val="-8"/>
          <w:w w:val="105"/>
        </w:rPr>
        <w:t xml:space="preserve"> </w:t>
      </w:r>
      <w:r>
        <w:rPr>
          <w:w w:val="105"/>
        </w:rPr>
        <w:t>результатам</w:t>
      </w:r>
      <w:r>
        <w:rPr>
          <w:spacing w:val="-4"/>
          <w:w w:val="105"/>
        </w:rPr>
        <w:t xml:space="preserve"> </w:t>
      </w:r>
      <w:r>
        <w:rPr>
          <w:w w:val="105"/>
        </w:rPr>
        <w:t>проведённого наблюдения, эксперимента, владеть инструментами оценки достоверности полученных выводов и обобщений;</w:t>
      </w:r>
    </w:p>
    <w:p w14:paraId="7FA20563" w14:textId="77777777" w:rsidR="0006191A" w:rsidRDefault="00B04A97">
      <w:pPr>
        <w:pStyle w:val="a3"/>
        <w:spacing w:line="288" w:lineRule="auto"/>
        <w:ind w:right="869"/>
      </w:pPr>
      <w:r>
        <w:rPr>
          <w:w w:val="105"/>
        </w:rPr>
        <w:t>прогнозировать возможное дальнейшее развитие биологических процессов и их последствия</w:t>
      </w:r>
      <w:r>
        <w:rPr>
          <w:spacing w:val="-10"/>
          <w:w w:val="105"/>
        </w:rPr>
        <w:t xml:space="preserve"> </w:t>
      </w:r>
      <w:r>
        <w:rPr>
          <w:w w:val="105"/>
        </w:rPr>
        <w:t>в</w:t>
      </w:r>
      <w:r>
        <w:rPr>
          <w:spacing w:val="-6"/>
          <w:w w:val="105"/>
        </w:rPr>
        <w:t xml:space="preserve"> </w:t>
      </w:r>
      <w:r>
        <w:rPr>
          <w:w w:val="105"/>
        </w:rPr>
        <w:t>аналогичных</w:t>
      </w:r>
      <w:r>
        <w:rPr>
          <w:spacing w:val="-11"/>
          <w:w w:val="105"/>
        </w:rPr>
        <w:t xml:space="preserve"> </w:t>
      </w:r>
      <w:r>
        <w:rPr>
          <w:w w:val="105"/>
        </w:rPr>
        <w:t>или</w:t>
      </w:r>
      <w:r>
        <w:rPr>
          <w:spacing w:val="-1"/>
          <w:w w:val="105"/>
        </w:rPr>
        <w:t xml:space="preserve"> </w:t>
      </w:r>
      <w:r>
        <w:rPr>
          <w:w w:val="105"/>
        </w:rPr>
        <w:t>сходных</w:t>
      </w:r>
      <w:r>
        <w:rPr>
          <w:spacing w:val="-5"/>
          <w:w w:val="105"/>
        </w:rPr>
        <w:t xml:space="preserve"> </w:t>
      </w:r>
      <w:r>
        <w:rPr>
          <w:w w:val="105"/>
        </w:rPr>
        <w:t>ситуациях,</w:t>
      </w:r>
      <w:r>
        <w:rPr>
          <w:spacing w:val="-10"/>
          <w:w w:val="105"/>
        </w:rPr>
        <w:t xml:space="preserve"> </w:t>
      </w:r>
      <w:r>
        <w:rPr>
          <w:w w:val="105"/>
        </w:rPr>
        <w:t>а</w:t>
      </w:r>
      <w:r>
        <w:rPr>
          <w:spacing w:val="-1"/>
          <w:w w:val="105"/>
        </w:rPr>
        <w:t xml:space="preserve"> </w:t>
      </w:r>
      <w:r>
        <w:rPr>
          <w:w w:val="105"/>
        </w:rPr>
        <w:t>также</w:t>
      </w:r>
      <w:r>
        <w:rPr>
          <w:spacing w:val="-6"/>
          <w:w w:val="105"/>
        </w:rPr>
        <w:t xml:space="preserve"> </w:t>
      </w:r>
      <w:r>
        <w:rPr>
          <w:w w:val="105"/>
        </w:rPr>
        <w:t>выдвигать</w:t>
      </w:r>
      <w:r>
        <w:rPr>
          <w:spacing w:val="-9"/>
          <w:w w:val="105"/>
        </w:rPr>
        <w:t xml:space="preserve"> </w:t>
      </w:r>
      <w:r>
        <w:rPr>
          <w:w w:val="105"/>
        </w:rPr>
        <w:t>предположения</w:t>
      </w:r>
      <w:r>
        <w:rPr>
          <w:spacing w:val="-3"/>
          <w:w w:val="105"/>
        </w:rPr>
        <w:t xml:space="preserve"> </w:t>
      </w:r>
      <w:r>
        <w:rPr>
          <w:w w:val="105"/>
        </w:rPr>
        <w:t>об их развитии в новых условиях и контекстах.</w:t>
      </w:r>
    </w:p>
    <w:p w14:paraId="05B5A5D3" w14:textId="77777777" w:rsidR="0006191A" w:rsidRDefault="0006191A">
      <w:pPr>
        <w:spacing w:line="288" w:lineRule="auto"/>
        <w:sectPr w:rsidR="0006191A">
          <w:type w:val="continuous"/>
          <w:pgSz w:w="11910" w:h="16850"/>
          <w:pgMar w:top="1060" w:right="0" w:bottom="280" w:left="1420" w:header="0" w:footer="922" w:gutter="0"/>
          <w:cols w:space="720"/>
        </w:sectPr>
      </w:pPr>
    </w:p>
    <w:p w14:paraId="24A730B3" w14:textId="77777777" w:rsidR="0006191A" w:rsidRDefault="00B04A97" w:rsidP="008D1B29">
      <w:pPr>
        <w:pStyle w:val="a7"/>
        <w:numPr>
          <w:ilvl w:val="1"/>
          <w:numId w:val="17"/>
        </w:numPr>
        <w:tabs>
          <w:tab w:val="left" w:pos="1244"/>
        </w:tabs>
        <w:spacing w:before="71"/>
        <w:ind w:left="1244" w:hanging="258"/>
        <w:rPr>
          <w:sz w:val="23"/>
        </w:rPr>
      </w:pPr>
      <w:r>
        <w:rPr>
          <w:w w:val="105"/>
          <w:sz w:val="23"/>
        </w:rPr>
        <w:t>работа</w:t>
      </w:r>
      <w:r>
        <w:rPr>
          <w:spacing w:val="-4"/>
          <w:w w:val="105"/>
          <w:sz w:val="23"/>
        </w:rPr>
        <w:t xml:space="preserve"> </w:t>
      </w:r>
      <w:r>
        <w:rPr>
          <w:w w:val="105"/>
          <w:sz w:val="23"/>
        </w:rPr>
        <w:t>с</w:t>
      </w:r>
      <w:r>
        <w:rPr>
          <w:spacing w:val="-15"/>
          <w:w w:val="105"/>
          <w:sz w:val="23"/>
        </w:rPr>
        <w:t xml:space="preserve"> </w:t>
      </w:r>
      <w:r>
        <w:rPr>
          <w:spacing w:val="-2"/>
          <w:w w:val="105"/>
          <w:sz w:val="23"/>
        </w:rPr>
        <w:t>информацией:</w:t>
      </w:r>
    </w:p>
    <w:p w14:paraId="3D03FA7A" w14:textId="77777777" w:rsidR="0006191A" w:rsidRDefault="00B04A97">
      <w:pPr>
        <w:pStyle w:val="a3"/>
        <w:spacing w:before="60" w:line="288" w:lineRule="auto"/>
        <w:ind w:right="868"/>
      </w:pPr>
      <w:r>
        <w:rPr>
          <w:w w:val="105"/>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5CACDDAE" w14:textId="77777777" w:rsidR="0006191A" w:rsidRDefault="00B04A97">
      <w:pPr>
        <w:pStyle w:val="a3"/>
        <w:spacing w:line="288" w:lineRule="auto"/>
        <w:ind w:right="873"/>
      </w:pPr>
      <w:r>
        <w:rPr>
          <w:w w:val="105"/>
        </w:rPr>
        <w:t>выбирать, анализировать, систематизировать и интерпретировать биологическую информацию различных видов и форм представления;</w:t>
      </w:r>
    </w:p>
    <w:p w14:paraId="6EC1415D" w14:textId="77777777" w:rsidR="0006191A" w:rsidRDefault="00B04A97">
      <w:pPr>
        <w:pStyle w:val="a3"/>
        <w:spacing w:line="288" w:lineRule="auto"/>
        <w:ind w:right="851"/>
      </w:pPr>
      <w:r>
        <w:rPr>
          <w:w w:val="105"/>
        </w:rPr>
        <w:t>находить сходные аргументы (подтверждающие или опровергающие одну и ту же идею, версию) в различных информационных источниках;</w:t>
      </w:r>
    </w:p>
    <w:p w14:paraId="06F56EDF" w14:textId="77777777" w:rsidR="0006191A" w:rsidRDefault="00B04A97">
      <w:pPr>
        <w:pStyle w:val="a3"/>
        <w:spacing w:line="288" w:lineRule="auto"/>
        <w:ind w:right="865"/>
      </w:pPr>
      <w:r>
        <w:rPr>
          <w:w w:val="105"/>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10AB0BA6" w14:textId="77777777" w:rsidR="0006191A" w:rsidRDefault="00B04A97">
      <w:pPr>
        <w:pStyle w:val="a3"/>
        <w:spacing w:line="288" w:lineRule="auto"/>
        <w:ind w:right="866"/>
      </w:pPr>
      <w:r>
        <w:rPr>
          <w:w w:val="105"/>
        </w:rPr>
        <w:t>оценивать надёжность биологической информации по критериям, предложенным учителем или сформулированным самостоятельно;</w:t>
      </w:r>
    </w:p>
    <w:p w14:paraId="0CEAA059" w14:textId="77777777" w:rsidR="0006191A" w:rsidRDefault="00B04A97">
      <w:pPr>
        <w:pStyle w:val="a3"/>
        <w:spacing w:before="2" w:line="288" w:lineRule="auto"/>
        <w:ind w:left="986" w:right="2072" w:firstLine="0"/>
      </w:pPr>
      <w:r>
        <w:rPr>
          <w:w w:val="105"/>
        </w:rPr>
        <w:t xml:space="preserve">запоминать и систематизировать биологическую информацию. </w:t>
      </w:r>
      <w:r>
        <w:t>Овладение</w:t>
      </w:r>
      <w:r>
        <w:rPr>
          <w:spacing w:val="47"/>
        </w:rPr>
        <w:t xml:space="preserve"> </w:t>
      </w:r>
      <w:r>
        <w:t>универсальными</w:t>
      </w:r>
      <w:r>
        <w:rPr>
          <w:spacing w:val="59"/>
        </w:rPr>
        <w:t xml:space="preserve"> </w:t>
      </w:r>
      <w:r>
        <w:t>учебными</w:t>
      </w:r>
      <w:r>
        <w:rPr>
          <w:spacing w:val="48"/>
        </w:rPr>
        <w:t xml:space="preserve"> </w:t>
      </w:r>
      <w:r>
        <w:t>коммуникативными</w:t>
      </w:r>
      <w:r>
        <w:rPr>
          <w:spacing w:val="47"/>
        </w:rPr>
        <w:t xml:space="preserve"> </w:t>
      </w:r>
      <w:r>
        <w:rPr>
          <w:spacing w:val="-2"/>
        </w:rPr>
        <w:t>действиями:</w:t>
      </w:r>
    </w:p>
    <w:p w14:paraId="20161CEC" w14:textId="77777777" w:rsidR="0006191A" w:rsidRDefault="00B04A97" w:rsidP="008D1B29">
      <w:pPr>
        <w:pStyle w:val="a7"/>
        <w:numPr>
          <w:ilvl w:val="0"/>
          <w:numId w:val="16"/>
        </w:numPr>
        <w:tabs>
          <w:tab w:val="left" w:pos="1244"/>
        </w:tabs>
        <w:spacing w:line="263" w:lineRule="exact"/>
        <w:ind w:left="1244" w:hanging="258"/>
        <w:rPr>
          <w:sz w:val="23"/>
        </w:rPr>
      </w:pPr>
      <w:r>
        <w:rPr>
          <w:spacing w:val="-2"/>
          <w:w w:val="105"/>
          <w:sz w:val="23"/>
        </w:rPr>
        <w:t>общение:</w:t>
      </w:r>
    </w:p>
    <w:p w14:paraId="0B60521E" w14:textId="77777777" w:rsidR="0006191A" w:rsidRDefault="00B04A97">
      <w:pPr>
        <w:pStyle w:val="a3"/>
        <w:spacing w:before="53" w:line="288" w:lineRule="auto"/>
        <w:ind w:right="862"/>
      </w:pPr>
      <w:r>
        <w:t xml:space="preserve">воспринимать и формулировать суждения, выражать эмоции в процессе выполнения </w:t>
      </w:r>
      <w:r>
        <w:rPr>
          <w:w w:val="105"/>
        </w:rPr>
        <w:t>практических и лабораторных работ;</w:t>
      </w:r>
    </w:p>
    <w:p w14:paraId="093B0E36" w14:textId="77777777" w:rsidR="0006191A" w:rsidRDefault="00B04A97">
      <w:pPr>
        <w:pStyle w:val="a3"/>
        <w:spacing w:line="263" w:lineRule="exact"/>
        <w:ind w:left="986" w:firstLine="0"/>
      </w:pPr>
      <w:r>
        <w:rPr>
          <w:w w:val="105"/>
        </w:rPr>
        <w:t>выражать</w:t>
      </w:r>
      <w:r>
        <w:rPr>
          <w:spacing w:val="-9"/>
          <w:w w:val="105"/>
        </w:rPr>
        <w:t xml:space="preserve"> </w:t>
      </w:r>
      <w:r>
        <w:rPr>
          <w:w w:val="105"/>
        </w:rPr>
        <w:t>себя</w:t>
      </w:r>
      <w:r>
        <w:rPr>
          <w:spacing w:val="-9"/>
          <w:w w:val="105"/>
        </w:rPr>
        <w:t xml:space="preserve"> </w:t>
      </w:r>
      <w:r>
        <w:rPr>
          <w:w w:val="105"/>
        </w:rPr>
        <w:t>(свою</w:t>
      </w:r>
      <w:r>
        <w:rPr>
          <w:spacing w:val="-6"/>
          <w:w w:val="105"/>
        </w:rPr>
        <w:t xml:space="preserve"> </w:t>
      </w:r>
      <w:r>
        <w:rPr>
          <w:w w:val="105"/>
        </w:rPr>
        <w:t>точку</w:t>
      </w:r>
      <w:r>
        <w:rPr>
          <w:spacing w:val="-11"/>
          <w:w w:val="105"/>
        </w:rPr>
        <w:t xml:space="preserve"> </w:t>
      </w:r>
      <w:r>
        <w:rPr>
          <w:w w:val="105"/>
        </w:rPr>
        <w:t>зрения)</w:t>
      </w:r>
      <w:r>
        <w:rPr>
          <w:spacing w:val="-14"/>
          <w:w w:val="105"/>
        </w:rPr>
        <w:t xml:space="preserve"> </w:t>
      </w:r>
      <w:r>
        <w:rPr>
          <w:w w:val="105"/>
        </w:rPr>
        <w:t>в</w:t>
      </w:r>
      <w:r>
        <w:rPr>
          <w:spacing w:val="-6"/>
          <w:w w:val="105"/>
        </w:rPr>
        <w:t xml:space="preserve"> </w:t>
      </w:r>
      <w:r>
        <w:rPr>
          <w:w w:val="105"/>
        </w:rPr>
        <w:t>устных</w:t>
      </w:r>
      <w:r>
        <w:rPr>
          <w:spacing w:val="-11"/>
          <w:w w:val="105"/>
        </w:rPr>
        <w:t xml:space="preserve"> </w:t>
      </w:r>
      <w:r>
        <w:rPr>
          <w:w w:val="105"/>
        </w:rPr>
        <w:t>и</w:t>
      </w:r>
      <w:r>
        <w:rPr>
          <w:spacing w:val="-11"/>
          <w:w w:val="105"/>
        </w:rPr>
        <w:t xml:space="preserve"> </w:t>
      </w:r>
      <w:r>
        <w:rPr>
          <w:w w:val="105"/>
        </w:rPr>
        <w:t>письменных</w:t>
      </w:r>
      <w:r>
        <w:rPr>
          <w:spacing w:val="-11"/>
          <w:w w:val="105"/>
        </w:rPr>
        <w:t xml:space="preserve"> </w:t>
      </w:r>
      <w:r>
        <w:rPr>
          <w:spacing w:val="-2"/>
          <w:w w:val="105"/>
        </w:rPr>
        <w:t>текстах;</w:t>
      </w:r>
    </w:p>
    <w:p w14:paraId="399CE1C5" w14:textId="77777777" w:rsidR="0006191A" w:rsidRDefault="00B04A97">
      <w:pPr>
        <w:pStyle w:val="a3"/>
        <w:spacing w:before="52" w:line="288" w:lineRule="auto"/>
        <w:ind w:right="866"/>
      </w:pPr>
      <w:r>
        <w:rPr>
          <w:w w:val="105"/>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w:t>
      </w:r>
      <w:r>
        <w:rPr>
          <w:spacing w:val="-2"/>
          <w:w w:val="105"/>
        </w:rPr>
        <w:t>переговоры;</w:t>
      </w:r>
    </w:p>
    <w:p w14:paraId="528E063A" w14:textId="77777777" w:rsidR="0006191A" w:rsidRDefault="00B04A97">
      <w:pPr>
        <w:pStyle w:val="a3"/>
        <w:spacing w:line="288" w:lineRule="auto"/>
        <w:ind w:right="876"/>
      </w:pPr>
      <w:r>
        <w:rPr>
          <w:w w:val="105"/>
        </w:rPr>
        <w:t>понимать</w:t>
      </w:r>
      <w:r>
        <w:rPr>
          <w:spacing w:val="-10"/>
          <w:w w:val="105"/>
        </w:rPr>
        <w:t xml:space="preserve"> </w:t>
      </w:r>
      <w:r>
        <w:rPr>
          <w:w w:val="105"/>
        </w:rPr>
        <w:t>намерения</w:t>
      </w:r>
      <w:r>
        <w:rPr>
          <w:spacing w:val="-10"/>
          <w:w w:val="105"/>
        </w:rPr>
        <w:t xml:space="preserve"> </w:t>
      </w:r>
      <w:r>
        <w:rPr>
          <w:w w:val="105"/>
        </w:rPr>
        <w:t>других,</w:t>
      </w:r>
      <w:r>
        <w:rPr>
          <w:spacing w:val="-10"/>
          <w:w w:val="105"/>
        </w:rPr>
        <w:t xml:space="preserve"> </w:t>
      </w:r>
      <w:r>
        <w:rPr>
          <w:w w:val="105"/>
        </w:rPr>
        <w:t>проявлять</w:t>
      </w:r>
      <w:r>
        <w:rPr>
          <w:spacing w:val="-3"/>
          <w:w w:val="105"/>
        </w:rPr>
        <w:t xml:space="preserve"> </w:t>
      </w:r>
      <w:r>
        <w:rPr>
          <w:w w:val="105"/>
        </w:rPr>
        <w:t>уважительное</w:t>
      </w:r>
      <w:r>
        <w:rPr>
          <w:spacing w:val="-13"/>
          <w:w w:val="105"/>
        </w:rPr>
        <w:t xml:space="preserve"> </w:t>
      </w:r>
      <w:r>
        <w:rPr>
          <w:w w:val="105"/>
        </w:rPr>
        <w:t>отношение</w:t>
      </w:r>
      <w:r>
        <w:rPr>
          <w:spacing w:val="-13"/>
          <w:w w:val="105"/>
        </w:rPr>
        <w:t xml:space="preserve"> </w:t>
      </w:r>
      <w:r>
        <w:rPr>
          <w:w w:val="105"/>
        </w:rPr>
        <w:t>к</w:t>
      </w:r>
      <w:r>
        <w:rPr>
          <w:spacing w:val="-3"/>
          <w:w w:val="105"/>
        </w:rPr>
        <w:t xml:space="preserve"> </w:t>
      </w:r>
      <w:r>
        <w:rPr>
          <w:w w:val="105"/>
        </w:rPr>
        <w:t>собеседнику</w:t>
      </w:r>
      <w:r>
        <w:rPr>
          <w:spacing w:val="-12"/>
          <w:w w:val="105"/>
        </w:rPr>
        <w:t xml:space="preserve"> </w:t>
      </w:r>
      <w:r>
        <w:rPr>
          <w:w w:val="105"/>
        </w:rPr>
        <w:t>и</w:t>
      </w:r>
      <w:r>
        <w:rPr>
          <w:spacing w:val="-7"/>
          <w:w w:val="105"/>
        </w:rPr>
        <w:t xml:space="preserve"> </w:t>
      </w:r>
      <w:r>
        <w:rPr>
          <w:w w:val="105"/>
        </w:rPr>
        <w:t>в корректной форме формулировать свои возражения;</w:t>
      </w:r>
    </w:p>
    <w:p w14:paraId="2D91B9BC" w14:textId="77777777" w:rsidR="0006191A" w:rsidRDefault="00B04A97">
      <w:pPr>
        <w:pStyle w:val="a3"/>
        <w:spacing w:line="290" w:lineRule="auto"/>
        <w:ind w:right="870"/>
      </w:pPr>
      <w:r>
        <w:rPr>
          <w:w w:val="105"/>
        </w:rPr>
        <w:t>в ходе диалога и (или) дискуссии задавать вопросы по существу обсуждаемой биологической темы</w:t>
      </w:r>
      <w:r>
        <w:rPr>
          <w:spacing w:val="-9"/>
          <w:w w:val="105"/>
        </w:rPr>
        <w:t xml:space="preserve"> </w:t>
      </w:r>
      <w:r>
        <w:rPr>
          <w:w w:val="105"/>
        </w:rPr>
        <w:t>и</w:t>
      </w:r>
      <w:r>
        <w:rPr>
          <w:spacing w:val="-6"/>
          <w:w w:val="105"/>
        </w:rPr>
        <w:t xml:space="preserve"> </w:t>
      </w:r>
      <w:r>
        <w:rPr>
          <w:w w:val="105"/>
        </w:rPr>
        <w:t>высказывать</w:t>
      </w:r>
      <w:r>
        <w:rPr>
          <w:spacing w:val="-8"/>
          <w:w w:val="105"/>
        </w:rPr>
        <w:t xml:space="preserve"> </w:t>
      </w:r>
      <w:r>
        <w:rPr>
          <w:w w:val="105"/>
        </w:rPr>
        <w:t>идеи,</w:t>
      </w:r>
      <w:r>
        <w:rPr>
          <w:spacing w:val="-9"/>
          <w:w w:val="105"/>
        </w:rPr>
        <w:t xml:space="preserve"> </w:t>
      </w:r>
      <w:r>
        <w:rPr>
          <w:w w:val="105"/>
        </w:rPr>
        <w:t>нацеленные</w:t>
      </w:r>
      <w:r>
        <w:rPr>
          <w:spacing w:val="-12"/>
          <w:w w:val="105"/>
        </w:rPr>
        <w:t xml:space="preserve"> </w:t>
      </w:r>
      <w:r>
        <w:rPr>
          <w:w w:val="105"/>
        </w:rPr>
        <w:t>на</w:t>
      </w:r>
      <w:r>
        <w:rPr>
          <w:spacing w:val="-6"/>
          <w:w w:val="105"/>
        </w:rPr>
        <w:t xml:space="preserve"> </w:t>
      </w:r>
      <w:r>
        <w:rPr>
          <w:w w:val="105"/>
        </w:rPr>
        <w:t>решение</w:t>
      </w:r>
      <w:r>
        <w:rPr>
          <w:spacing w:val="-12"/>
          <w:w w:val="105"/>
        </w:rPr>
        <w:t xml:space="preserve"> </w:t>
      </w:r>
      <w:r>
        <w:rPr>
          <w:w w:val="105"/>
        </w:rPr>
        <w:t>биологической</w:t>
      </w:r>
      <w:r>
        <w:rPr>
          <w:spacing w:val="-6"/>
          <w:w w:val="105"/>
        </w:rPr>
        <w:t xml:space="preserve"> </w:t>
      </w:r>
      <w:r>
        <w:rPr>
          <w:w w:val="105"/>
        </w:rPr>
        <w:t>задачи</w:t>
      </w:r>
      <w:r>
        <w:rPr>
          <w:spacing w:val="-6"/>
          <w:w w:val="105"/>
        </w:rPr>
        <w:t xml:space="preserve"> </w:t>
      </w:r>
      <w:r>
        <w:rPr>
          <w:w w:val="105"/>
        </w:rPr>
        <w:t>и поддержание благожелательности общения;</w:t>
      </w:r>
    </w:p>
    <w:p w14:paraId="4A8F32E5" w14:textId="77777777" w:rsidR="0006191A" w:rsidRDefault="00B04A97">
      <w:pPr>
        <w:pStyle w:val="a3"/>
        <w:spacing w:line="288" w:lineRule="auto"/>
        <w:ind w:right="869"/>
      </w:pPr>
      <w:r>
        <w:rPr>
          <w:w w:val="105"/>
        </w:rPr>
        <w:t>сопоставлять свои суждения с суждениями других участников диалога, обнаруживать различие и сходство позиций;</w:t>
      </w:r>
    </w:p>
    <w:p w14:paraId="72A04D9C" w14:textId="77777777" w:rsidR="0006191A" w:rsidRDefault="00B04A97">
      <w:pPr>
        <w:pStyle w:val="a3"/>
        <w:spacing w:line="288" w:lineRule="auto"/>
        <w:ind w:right="867"/>
      </w:pPr>
      <w:r>
        <w:rPr>
          <w:w w:val="105"/>
        </w:rPr>
        <w:t>публично представлять результаты выполненного биологического опыта (эксперимента, исследования, проекта);</w:t>
      </w:r>
    </w:p>
    <w:p w14:paraId="0ACE5263" w14:textId="77777777" w:rsidR="0006191A" w:rsidRDefault="00B04A97">
      <w:pPr>
        <w:pStyle w:val="a3"/>
        <w:spacing w:line="288" w:lineRule="auto"/>
        <w:ind w:right="869"/>
      </w:pPr>
      <w:r>
        <w:rPr>
          <w:w w:val="105"/>
        </w:rPr>
        <w:t>самостоятельно выбирать формат выступления с учётом задач презентации и особенностей</w:t>
      </w:r>
      <w:r>
        <w:rPr>
          <w:spacing w:val="-7"/>
          <w:w w:val="105"/>
        </w:rPr>
        <w:t xml:space="preserve"> </w:t>
      </w:r>
      <w:r>
        <w:rPr>
          <w:w w:val="105"/>
        </w:rPr>
        <w:t>аудитории</w:t>
      </w:r>
      <w:r>
        <w:rPr>
          <w:spacing w:val="-11"/>
          <w:w w:val="105"/>
        </w:rPr>
        <w:t xml:space="preserve"> </w:t>
      </w:r>
      <w:r>
        <w:rPr>
          <w:w w:val="105"/>
        </w:rPr>
        <w:t>и</w:t>
      </w:r>
      <w:r>
        <w:rPr>
          <w:spacing w:val="-6"/>
          <w:w w:val="105"/>
        </w:rPr>
        <w:t xml:space="preserve"> </w:t>
      </w:r>
      <w:r>
        <w:rPr>
          <w:w w:val="105"/>
        </w:rPr>
        <w:t>в</w:t>
      </w:r>
      <w:r>
        <w:rPr>
          <w:spacing w:val="-6"/>
          <w:w w:val="105"/>
        </w:rPr>
        <w:t xml:space="preserve"> </w:t>
      </w:r>
      <w:r>
        <w:rPr>
          <w:w w:val="105"/>
        </w:rPr>
        <w:t>соответствии</w:t>
      </w:r>
      <w:r>
        <w:rPr>
          <w:spacing w:val="-6"/>
          <w:w w:val="105"/>
        </w:rPr>
        <w:t xml:space="preserve"> </w:t>
      </w:r>
      <w:r>
        <w:rPr>
          <w:w w:val="105"/>
        </w:rPr>
        <w:t>с</w:t>
      </w:r>
      <w:r>
        <w:rPr>
          <w:spacing w:val="-16"/>
          <w:w w:val="105"/>
        </w:rPr>
        <w:t xml:space="preserve"> </w:t>
      </w:r>
      <w:r>
        <w:rPr>
          <w:w w:val="105"/>
        </w:rPr>
        <w:t>ним составлять</w:t>
      </w:r>
      <w:r>
        <w:rPr>
          <w:spacing w:val="-8"/>
          <w:w w:val="105"/>
        </w:rPr>
        <w:t xml:space="preserve"> </w:t>
      </w:r>
      <w:r>
        <w:rPr>
          <w:w w:val="105"/>
        </w:rPr>
        <w:t>устные</w:t>
      </w:r>
      <w:r>
        <w:rPr>
          <w:spacing w:val="-11"/>
          <w:w w:val="105"/>
        </w:rPr>
        <w:t xml:space="preserve"> </w:t>
      </w:r>
      <w:r>
        <w:rPr>
          <w:w w:val="105"/>
        </w:rPr>
        <w:t>и</w:t>
      </w:r>
      <w:r>
        <w:rPr>
          <w:spacing w:val="-11"/>
          <w:w w:val="105"/>
        </w:rPr>
        <w:t xml:space="preserve"> </w:t>
      </w:r>
      <w:r>
        <w:rPr>
          <w:w w:val="105"/>
        </w:rPr>
        <w:t>письменные</w:t>
      </w:r>
      <w:r>
        <w:rPr>
          <w:spacing w:val="-11"/>
          <w:w w:val="105"/>
        </w:rPr>
        <w:t xml:space="preserve"> </w:t>
      </w:r>
      <w:r>
        <w:rPr>
          <w:w w:val="105"/>
        </w:rPr>
        <w:t>тексты</w:t>
      </w:r>
      <w:r>
        <w:rPr>
          <w:spacing w:val="-3"/>
          <w:w w:val="105"/>
        </w:rPr>
        <w:t xml:space="preserve"> </w:t>
      </w:r>
      <w:r>
        <w:rPr>
          <w:w w:val="105"/>
        </w:rPr>
        <w:t>с использованием иллюстративных материалов.</w:t>
      </w:r>
    </w:p>
    <w:p w14:paraId="283B450E" w14:textId="77777777" w:rsidR="0006191A" w:rsidRDefault="00B04A97" w:rsidP="008D1B29">
      <w:pPr>
        <w:pStyle w:val="a7"/>
        <w:numPr>
          <w:ilvl w:val="0"/>
          <w:numId w:val="16"/>
        </w:numPr>
        <w:tabs>
          <w:tab w:val="left" w:pos="1244"/>
        </w:tabs>
        <w:spacing w:line="263" w:lineRule="exact"/>
        <w:ind w:left="1244" w:hanging="258"/>
        <w:rPr>
          <w:sz w:val="23"/>
        </w:rPr>
      </w:pPr>
      <w:r>
        <w:rPr>
          <w:sz w:val="23"/>
        </w:rPr>
        <w:t>совместная</w:t>
      </w:r>
      <w:r>
        <w:rPr>
          <w:spacing w:val="35"/>
          <w:sz w:val="23"/>
        </w:rPr>
        <w:t xml:space="preserve"> </w:t>
      </w:r>
      <w:r>
        <w:rPr>
          <w:spacing w:val="-2"/>
          <w:sz w:val="23"/>
        </w:rPr>
        <w:t>деятельность:</w:t>
      </w:r>
    </w:p>
    <w:p w14:paraId="04D5008F" w14:textId="77777777" w:rsidR="0006191A" w:rsidRDefault="00B04A97">
      <w:pPr>
        <w:pStyle w:val="a3"/>
        <w:spacing w:before="47" w:line="288" w:lineRule="auto"/>
        <w:ind w:right="865"/>
      </w:pPr>
      <w:r>
        <w:rPr>
          <w:w w:val="105"/>
        </w:rPr>
        <w:t>понимать и использовать преимущества командной и индивидуальной работы при решении</w:t>
      </w:r>
      <w:r>
        <w:rPr>
          <w:spacing w:val="-13"/>
          <w:w w:val="105"/>
        </w:rPr>
        <w:t xml:space="preserve"> </w:t>
      </w:r>
      <w:r>
        <w:rPr>
          <w:w w:val="105"/>
        </w:rPr>
        <w:t>конкретной</w:t>
      </w:r>
      <w:r>
        <w:rPr>
          <w:spacing w:val="-8"/>
          <w:w w:val="105"/>
        </w:rPr>
        <w:t xml:space="preserve"> </w:t>
      </w:r>
      <w:r>
        <w:rPr>
          <w:w w:val="105"/>
        </w:rPr>
        <w:t>биологической</w:t>
      </w:r>
      <w:r>
        <w:rPr>
          <w:spacing w:val="-8"/>
          <w:w w:val="105"/>
        </w:rPr>
        <w:t xml:space="preserve"> </w:t>
      </w:r>
      <w:r>
        <w:rPr>
          <w:w w:val="105"/>
        </w:rPr>
        <w:t>проблемы,</w:t>
      </w:r>
      <w:r>
        <w:rPr>
          <w:spacing w:val="-11"/>
          <w:w w:val="105"/>
        </w:rPr>
        <w:t xml:space="preserve"> </w:t>
      </w:r>
      <w:r>
        <w:rPr>
          <w:w w:val="105"/>
        </w:rPr>
        <w:t>обосновывать</w:t>
      </w:r>
      <w:r>
        <w:rPr>
          <w:spacing w:val="-10"/>
          <w:w w:val="105"/>
        </w:rPr>
        <w:t xml:space="preserve"> </w:t>
      </w:r>
      <w:r>
        <w:rPr>
          <w:w w:val="105"/>
        </w:rPr>
        <w:t>необходимость</w:t>
      </w:r>
      <w:r>
        <w:rPr>
          <w:spacing w:val="-10"/>
          <w:w w:val="105"/>
        </w:rPr>
        <w:t xml:space="preserve"> </w:t>
      </w:r>
      <w:r>
        <w:rPr>
          <w:w w:val="105"/>
        </w:rPr>
        <w:t>применения групповых форм взаимодействия при решении поставленной учебной задачи;</w:t>
      </w:r>
    </w:p>
    <w:p w14:paraId="7A831296" w14:textId="77777777" w:rsidR="0006191A" w:rsidRDefault="00B04A97">
      <w:pPr>
        <w:pStyle w:val="a3"/>
        <w:spacing w:before="6" w:line="288" w:lineRule="auto"/>
        <w:ind w:right="854"/>
      </w:pPr>
      <w:r>
        <w:rPr>
          <w:w w:val="105"/>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руководить, выполнять поручения, подчиняться;</w:t>
      </w:r>
    </w:p>
    <w:p w14:paraId="116CFDE1" w14:textId="77777777" w:rsidR="0006191A" w:rsidRDefault="00B04A97">
      <w:pPr>
        <w:pStyle w:val="a3"/>
        <w:spacing w:line="288" w:lineRule="auto"/>
        <w:ind w:right="856"/>
      </w:pPr>
      <w:r>
        <w:rPr>
          <w:w w:val="105"/>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w:t>
      </w:r>
      <w:r>
        <w:rPr>
          <w:spacing w:val="23"/>
          <w:w w:val="105"/>
        </w:rPr>
        <w:t xml:space="preserve"> </w:t>
      </w:r>
      <w:r>
        <w:rPr>
          <w:w w:val="105"/>
        </w:rPr>
        <w:t>членами</w:t>
      </w:r>
      <w:r>
        <w:rPr>
          <w:spacing w:val="30"/>
          <w:w w:val="105"/>
        </w:rPr>
        <w:t xml:space="preserve"> </w:t>
      </w:r>
      <w:r>
        <w:rPr>
          <w:w w:val="105"/>
        </w:rPr>
        <w:t>команды,</w:t>
      </w:r>
      <w:r>
        <w:rPr>
          <w:spacing w:val="32"/>
          <w:w w:val="105"/>
        </w:rPr>
        <w:t xml:space="preserve"> </w:t>
      </w:r>
      <w:r>
        <w:rPr>
          <w:w w:val="105"/>
        </w:rPr>
        <w:t>участвовать</w:t>
      </w:r>
      <w:r>
        <w:rPr>
          <w:spacing w:val="27"/>
          <w:w w:val="105"/>
        </w:rPr>
        <w:t xml:space="preserve"> </w:t>
      </w:r>
      <w:r>
        <w:rPr>
          <w:w w:val="105"/>
        </w:rPr>
        <w:t>в</w:t>
      </w:r>
      <w:r>
        <w:rPr>
          <w:spacing w:val="30"/>
          <w:w w:val="105"/>
        </w:rPr>
        <w:t xml:space="preserve"> </w:t>
      </w:r>
      <w:r>
        <w:rPr>
          <w:w w:val="105"/>
        </w:rPr>
        <w:t>групповых</w:t>
      </w:r>
      <w:r>
        <w:rPr>
          <w:spacing w:val="31"/>
          <w:w w:val="105"/>
        </w:rPr>
        <w:t xml:space="preserve"> </w:t>
      </w:r>
      <w:r>
        <w:rPr>
          <w:w w:val="105"/>
        </w:rPr>
        <w:t>формах</w:t>
      </w:r>
      <w:r>
        <w:rPr>
          <w:spacing w:val="24"/>
          <w:w w:val="105"/>
        </w:rPr>
        <w:t xml:space="preserve"> </w:t>
      </w:r>
      <w:r>
        <w:rPr>
          <w:w w:val="105"/>
        </w:rPr>
        <w:t>работы</w:t>
      </w:r>
      <w:r>
        <w:rPr>
          <w:spacing w:val="27"/>
          <w:w w:val="105"/>
        </w:rPr>
        <w:t xml:space="preserve"> </w:t>
      </w:r>
      <w:r>
        <w:rPr>
          <w:w w:val="105"/>
        </w:rPr>
        <w:t>(обсуждения,</w:t>
      </w:r>
      <w:r>
        <w:rPr>
          <w:spacing w:val="32"/>
          <w:w w:val="105"/>
        </w:rPr>
        <w:t xml:space="preserve"> </w:t>
      </w:r>
      <w:r>
        <w:rPr>
          <w:spacing w:val="-2"/>
          <w:w w:val="105"/>
        </w:rPr>
        <w:t>обмен</w:t>
      </w:r>
    </w:p>
    <w:p w14:paraId="1D545E1B" w14:textId="77777777" w:rsidR="0006191A" w:rsidRDefault="0006191A">
      <w:pPr>
        <w:spacing w:line="288" w:lineRule="auto"/>
        <w:sectPr w:rsidR="0006191A">
          <w:pgSz w:w="11910" w:h="16850"/>
          <w:pgMar w:top="1060" w:right="0" w:bottom="1140" w:left="1420" w:header="0" w:footer="922" w:gutter="0"/>
          <w:cols w:space="720"/>
        </w:sectPr>
      </w:pPr>
    </w:p>
    <w:p w14:paraId="48AB0295" w14:textId="77777777" w:rsidR="0006191A" w:rsidRDefault="00B04A97">
      <w:pPr>
        <w:pStyle w:val="a3"/>
        <w:spacing w:before="71"/>
        <w:ind w:firstLine="0"/>
      </w:pPr>
      <w:r>
        <w:t>мнениями,</w:t>
      </w:r>
      <w:r>
        <w:rPr>
          <w:spacing w:val="22"/>
        </w:rPr>
        <w:t xml:space="preserve"> </w:t>
      </w:r>
      <w:r>
        <w:t>мозговые</w:t>
      </w:r>
      <w:r>
        <w:rPr>
          <w:spacing w:val="29"/>
        </w:rPr>
        <w:t xml:space="preserve"> </w:t>
      </w:r>
      <w:r>
        <w:t>штурмы</w:t>
      </w:r>
      <w:r>
        <w:rPr>
          <w:spacing w:val="22"/>
        </w:rPr>
        <w:t xml:space="preserve"> </w:t>
      </w:r>
      <w:r>
        <w:t>и</w:t>
      </w:r>
      <w:r>
        <w:rPr>
          <w:spacing w:val="29"/>
        </w:rPr>
        <w:t xml:space="preserve"> </w:t>
      </w:r>
      <w:r>
        <w:rPr>
          <w:spacing w:val="-2"/>
        </w:rPr>
        <w:t>иные);</w:t>
      </w:r>
    </w:p>
    <w:p w14:paraId="638EE0A0" w14:textId="77777777" w:rsidR="0006191A" w:rsidRDefault="00B04A97">
      <w:pPr>
        <w:pStyle w:val="a3"/>
        <w:spacing w:before="60" w:line="288" w:lineRule="auto"/>
        <w:ind w:right="867"/>
      </w:pPr>
      <w:r>
        <w:rPr>
          <w:w w:val="105"/>
        </w:rPr>
        <w:t>выполнять свою часть работы, достигать качественного результата по своему направлению и координировать свои действия с</w:t>
      </w:r>
      <w:r>
        <w:rPr>
          <w:spacing w:val="-1"/>
          <w:w w:val="105"/>
        </w:rPr>
        <w:t xml:space="preserve"> </w:t>
      </w:r>
      <w:r>
        <w:rPr>
          <w:w w:val="105"/>
        </w:rPr>
        <w:t>другими членами команды;</w:t>
      </w:r>
    </w:p>
    <w:p w14:paraId="7B4C3370" w14:textId="77777777" w:rsidR="0006191A" w:rsidRDefault="00B04A97">
      <w:pPr>
        <w:pStyle w:val="a3"/>
        <w:spacing w:line="288" w:lineRule="auto"/>
        <w:ind w:right="857"/>
      </w:pPr>
      <w:r>
        <w:rPr>
          <w:w w:val="105"/>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355E3D4F" w14:textId="77777777" w:rsidR="0006191A" w:rsidRDefault="00B04A97">
      <w:pPr>
        <w:pStyle w:val="a3"/>
        <w:spacing w:line="288" w:lineRule="auto"/>
        <w:ind w:right="867"/>
      </w:pPr>
      <w:r>
        <w:rPr>
          <w:w w:val="105"/>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w:t>
      </w:r>
      <w:r>
        <w:rPr>
          <w:spacing w:val="-2"/>
          <w:w w:val="105"/>
        </w:rPr>
        <w:t>обучающихся.</w:t>
      </w:r>
    </w:p>
    <w:p w14:paraId="7B62CFA5" w14:textId="77777777" w:rsidR="0006191A" w:rsidRDefault="00B04A97">
      <w:pPr>
        <w:pStyle w:val="a3"/>
        <w:spacing w:line="263" w:lineRule="exact"/>
        <w:ind w:left="986" w:firstLine="0"/>
      </w:pPr>
      <w:r>
        <w:t>Овладение</w:t>
      </w:r>
      <w:r>
        <w:rPr>
          <w:spacing w:val="40"/>
        </w:rPr>
        <w:t xml:space="preserve"> </w:t>
      </w:r>
      <w:r>
        <w:t>универсальными</w:t>
      </w:r>
      <w:r>
        <w:rPr>
          <w:spacing w:val="51"/>
        </w:rPr>
        <w:t xml:space="preserve"> </w:t>
      </w:r>
      <w:r>
        <w:t>учебными</w:t>
      </w:r>
      <w:r>
        <w:rPr>
          <w:spacing w:val="52"/>
        </w:rPr>
        <w:t xml:space="preserve"> </w:t>
      </w:r>
      <w:r>
        <w:t>регулятивными</w:t>
      </w:r>
      <w:r>
        <w:rPr>
          <w:spacing w:val="40"/>
        </w:rPr>
        <w:t xml:space="preserve"> </w:t>
      </w:r>
      <w:r>
        <w:rPr>
          <w:spacing w:val="-2"/>
        </w:rPr>
        <w:t>действиями:</w:t>
      </w:r>
    </w:p>
    <w:p w14:paraId="18C4E5E1" w14:textId="77777777" w:rsidR="0006191A" w:rsidRDefault="00B04A97" w:rsidP="008D1B29">
      <w:pPr>
        <w:pStyle w:val="a7"/>
        <w:numPr>
          <w:ilvl w:val="0"/>
          <w:numId w:val="15"/>
        </w:numPr>
        <w:tabs>
          <w:tab w:val="left" w:pos="1244"/>
        </w:tabs>
        <w:spacing w:before="49"/>
        <w:ind w:left="1244" w:hanging="258"/>
        <w:rPr>
          <w:sz w:val="23"/>
        </w:rPr>
      </w:pPr>
      <w:r>
        <w:rPr>
          <w:spacing w:val="-2"/>
          <w:w w:val="105"/>
          <w:sz w:val="23"/>
        </w:rPr>
        <w:t>самоорганизация:</w:t>
      </w:r>
    </w:p>
    <w:p w14:paraId="54B3A2CF" w14:textId="77777777" w:rsidR="0006191A" w:rsidRDefault="00B04A97">
      <w:pPr>
        <w:pStyle w:val="a3"/>
        <w:spacing w:before="53" w:line="295" w:lineRule="auto"/>
        <w:ind w:right="870"/>
      </w:pPr>
      <w:r>
        <w:rPr>
          <w:w w:val="105"/>
        </w:rPr>
        <w:t>выявлять проблемы для решения в жизненных и учебных ситуациях, используя биологические знания;</w:t>
      </w:r>
    </w:p>
    <w:p w14:paraId="0A79B046" w14:textId="77777777" w:rsidR="0006191A" w:rsidRDefault="00B04A97">
      <w:pPr>
        <w:pStyle w:val="a3"/>
        <w:spacing w:line="288" w:lineRule="auto"/>
        <w:ind w:right="878"/>
      </w:pPr>
      <w:r>
        <w:rPr>
          <w:w w:val="105"/>
        </w:rPr>
        <w:t>ориентироваться в различных подходах принятия решений (индивидуальное, принятие решения в группе, принятие решений группой);</w:t>
      </w:r>
    </w:p>
    <w:p w14:paraId="796C356F" w14:textId="77777777" w:rsidR="0006191A" w:rsidRDefault="00B04A97">
      <w:pPr>
        <w:pStyle w:val="a3"/>
        <w:spacing w:line="288" w:lineRule="auto"/>
        <w:ind w:right="861"/>
      </w:pPr>
      <w:r>
        <w:rPr>
          <w:w w:val="105"/>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474AD285" w14:textId="77777777" w:rsidR="0006191A" w:rsidRDefault="00B04A97">
      <w:pPr>
        <w:pStyle w:val="a3"/>
        <w:spacing w:line="288" w:lineRule="auto"/>
        <w:ind w:right="867"/>
      </w:pPr>
      <w:r>
        <w:rPr>
          <w:w w:val="105"/>
        </w:rPr>
        <w:t xml:space="preserve">составлять план действий (план реализации намеченного алгоритма решения), </w:t>
      </w:r>
      <w:r>
        <w:t>корректировать предложенный</w:t>
      </w:r>
      <w:r>
        <w:rPr>
          <w:spacing w:val="40"/>
        </w:rPr>
        <w:t xml:space="preserve"> </w:t>
      </w:r>
      <w:r>
        <w:t>алгоритм</w:t>
      </w:r>
      <w:r>
        <w:rPr>
          <w:spacing w:val="40"/>
        </w:rPr>
        <w:t xml:space="preserve"> </w:t>
      </w:r>
      <w:r>
        <w:t>с учётом</w:t>
      </w:r>
      <w:r>
        <w:rPr>
          <w:spacing w:val="40"/>
        </w:rPr>
        <w:t xml:space="preserve"> </w:t>
      </w:r>
      <w:r>
        <w:t xml:space="preserve">получения новых биологических знаний </w:t>
      </w:r>
      <w:r>
        <w:rPr>
          <w:w w:val="105"/>
        </w:rPr>
        <w:t>об изучаемом биологическом объекте;</w:t>
      </w:r>
    </w:p>
    <w:p w14:paraId="1C7B0113" w14:textId="77777777" w:rsidR="0006191A" w:rsidRDefault="00B04A97">
      <w:pPr>
        <w:pStyle w:val="a3"/>
        <w:spacing w:line="263" w:lineRule="exact"/>
        <w:ind w:left="986" w:firstLine="0"/>
      </w:pPr>
      <w:r>
        <w:rPr>
          <w:w w:val="105"/>
        </w:rPr>
        <w:t>проводить</w:t>
      </w:r>
      <w:r>
        <w:rPr>
          <w:spacing w:val="-16"/>
          <w:w w:val="105"/>
        </w:rPr>
        <w:t xml:space="preserve"> </w:t>
      </w:r>
      <w:r>
        <w:rPr>
          <w:w w:val="105"/>
        </w:rPr>
        <w:t>выбор</w:t>
      </w:r>
      <w:r>
        <w:rPr>
          <w:spacing w:val="-15"/>
          <w:w w:val="105"/>
        </w:rPr>
        <w:t xml:space="preserve"> </w:t>
      </w:r>
      <w:r>
        <w:rPr>
          <w:w w:val="105"/>
        </w:rPr>
        <w:t>и</w:t>
      </w:r>
      <w:r>
        <w:rPr>
          <w:spacing w:val="-11"/>
          <w:w w:val="105"/>
        </w:rPr>
        <w:t xml:space="preserve"> </w:t>
      </w:r>
      <w:r>
        <w:rPr>
          <w:w w:val="105"/>
        </w:rPr>
        <w:t>брать</w:t>
      </w:r>
      <w:r>
        <w:rPr>
          <w:spacing w:val="-8"/>
          <w:w w:val="105"/>
        </w:rPr>
        <w:t xml:space="preserve"> </w:t>
      </w:r>
      <w:r>
        <w:rPr>
          <w:w w:val="105"/>
        </w:rPr>
        <w:t>ответственность</w:t>
      </w:r>
      <w:r>
        <w:rPr>
          <w:spacing w:val="-14"/>
          <w:w w:val="105"/>
        </w:rPr>
        <w:t xml:space="preserve"> </w:t>
      </w:r>
      <w:r>
        <w:rPr>
          <w:w w:val="105"/>
        </w:rPr>
        <w:t>за</w:t>
      </w:r>
      <w:r>
        <w:rPr>
          <w:spacing w:val="-6"/>
          <w:w w:val="105"/>
        </w:rPr>
        <w:t xml:space="preserve"> </w:t>
      </w:r>
      <w:r>
        <w:rPr>
          <w:spacing w:val="-2"/>
          <w:w w:val="105"/>
        </w:rPr>
        <w:t>решение.</w:t>
      </w:r>
    </w:p>
    <w:p w14:paraId="35E4F7B1" w14:textId="77777777" w:rsidR="0006191A" w:rsidRDefault="00B04A97" w:rsidP="008D1B29">
      <w:pPr>
        <w:pStyle w:val="a7"/>
        <w:numPr>
          <w:ilvl w:val="0"/>
          <w:numId w:val="15"/>
        </w:numPr>
        <w:tabs>
          <w:tab w:val="left" w:pos="1244"/>
        </w:tabs>
        <w:spacing w:before="41"/>
        <w:ind w:left="1244" w:hanging="258"/>
        <w:rPr>
          <w:sz w:val="23"/>
        </w:rPr>
      </w:pPr>
      <w:r>
        <w:rPr>
          <w:spacing w:val="-2"/>
          <w:w w:val="105"/>
          <w:sz w:val="23"/>
        </w:rPr>
        <w:t>самоконтроль:</w:t>
      </w:r>
    </w:p>
    <w:p w14:paraId="2BFF0736" w14:textId="77777777" w:rsidR="0006191A" w:rsidRDefault="00B04A97">
      <w:pPr>
        <w:pStyle w:val="a3"/>
        <w:spacing w:before="52" w:line="288" w:lineRule="auto"/>
        <w:ind w:left="986" w:right="2980" w:firstLine="0"/>
      </w:pPr>
      <w:r>
        <w:rPr>
          <w:w w:val="105"/>
        </w:rPr>
        <w:t>владеть</w:t>
      </w:r>
      <w:r>
        <w:rPr>
          <w:spacing w:val="-16"/>
          <w:w w:val="105"/>
        </w:rPr>
        <w:t xml:space="preserve"> </w:t>
      </w:r>
      <w:r>
        <w:rPr>
          <w:w w:val="105"/>
        </w:rPr>
        <w:t>способами</w:t>
      </w:r>
      <w:r>
        <w:rPr>
          <w:spacing w:val="-15"/>
          <w:w w:val="105"/>
        </w:rPr>
        <w:t xml:space="preserve"> </w:t>
      </w:r>
      <w:r>
        <w:rPr>
          <w:w w:val="105"/>
        </w:rPr>
        <w:t>самоконтроля,</w:t>
      </w:r>
      <w:r>
        <w:rPr>
          <w:spacing w:val="-15"/>
          <w:w w:val="105"/>
        </w:rPr>
        <w:t xml:space="preserve"> </w:t>
      </w:r>
      <w:r>
        <w:rPr>
          <w:w w:val="105"/>
        </w:rPr>
        <w:t>самомотивации</w:t>
      </w:r>
      <w:r>
        <w:rPr>
          <w:spacing w:val="-15"/>
          <w:w w:val="105"/>
        </w:rPr>
        <w:t xml:space="preserve"> </w:t>
      </w:r>
      <w:r>
        <w:rPr>
          <w:w w:val="105"/>
        </w:rPr>
        <w:t>и</w:t>
      </w:r>
      <w:r>
        <w:rPr>
          <w:spacing w:val="-15"/>
          <w:w w:val="105"/>
        </w:rPr>
        <w:t xml:space="preserve"> </w:t>
      </w:r>
      <w:r>
        <w:rPr>
          <w:w w:val="105"/>
        </w:rPr>
        <w:t>рефлексии; давать оценку ситуации и предлагать план её изменения;</w:t>
      </w:r>
    </w:p>
    <w:p w14:paraId="71C46826" w14:textId="77777777" w:rsidR="0006191A" w:rsidRDefault="00B04A97">
      <w:pPr>
        <w:pStyle w:val="a3"/>
        <w:spacing w:before="7" w:line="288" w:lineRule="auto"/>
        <w:ind w:right="872"/>
      </w:pPr>
      <w:r>
        <w:rPr>
          <w:w w:val="105"/>
        </w:rPr>
        <w:t xml:space="preserve">учитывать контекст и предвидеть трудности, которые могут возникнуть при решении учебной биологической задачи, адаптировать решение к меняющимся </w:t>
      </w:r>
      <w:r>
        <w:rPr>
          <w:spacing w:val="-2"/>
          <w:w w:val="105"/>
        </w:rPr>
        <w:t>обстоятельствам;</w:t>
      </w:r>
    </w:p>
    <w:p w14:paraId="16DC693A" w14:textId="77777777" w:rsidR="0006191A" w:rsidRDefault="00B04A97">
      <w:pPr>
        <w:pStyle w:val="a3"/>
        <w:spacing w:line="288" w:lineRule="auto"/>
        <w:ind w:right="859"/>
      </w:pPr>
      <w:r>
        <w:rPr>
          <w:w w:val="105"/>
        </w:rPr>
        <w:t>объяснять причины достижения (недостижения) результатов деятельности, давать оценку приобретённому опыту, уметь находить позитивное</w:t>
      </w:r>
      <w:r>
        <w:rPr>
          <w:spacing w:val="-1"/>
          <w:w w:val="105"/>
        </w:rPr>
        <w:t xml:space="preserve"> </w:t>
      </w:r>
      <w:r>
        <w:rPr>
          <w:w w:val="105"/>
        </w:rPr>
        <w:t>в произошедшей ситуации;</w:t>
      </w:r>
    </w:p>
    <w:p w14:paraId="20BD8D72" w14:textId="77777777" w:rsidR="0006191A" w:rsidRDefault="00B04A97">
      <w:pPr>
        <w:pStyle w:val="a3"/>
        <w:spacing w:line="288" w:lineRule="auto"/>
        <w:ind w:right="871"/>
      </w:pPr>
      <w:r>
        <w:rPr>
          <w:w w:val="105"/>
        </w:rPr>
        <w:t>вносить</w:t>
      </w:r>
      <w:r>
        <w:rPr>
          <w:spacing w:val="-1"/>
          <w:w w:val="105"/>
        </w:rPr>
        <w:t xml:space="preserve"> </w:t>
      </w:r>
      <w:r>
        <w:rPr>
          <w:w w:val="105"/>
        </w:rPr>
        <w:t>коррективы</w:t>
      </w:r>
      <w:r>
        <w:rPr>
          <w:spacing w:val="-2"/>
          <w:w w:val="105"/>
        </w:rPr>
        <w:t xml:space="preserve"> </w:t>
      </w:r>
      <w:r>
        <w:rPr>
          <w:w w:val="105"/>
        </w:rPr>
        <w:t>в деятельность</w:t>
      </w:r>
      <w:r>
        <w:rPr>
          <w:spacing w:val="-1"/>
          <w:w w:val="105"/>
        </w:rPr>
        <w:t xml:space="preserve"> </w:t>
      </w:r>
      <w:r>
        <w:rPr>
          <w:w w:val="105"/>
        </w:rPr>
        <w:t>на основе</w:t>
      </w:r>
      <w:r>
        <w:rPr>
          <w:spacing w:val="-5"/>
          <w:w w:val="105"/>
        </w:rPr>
        <w:t xml:space="preserve"> </w:t>
      </w:r>
      <w:r>
        <w:rPr>
          <w:w w:val="105"/>
        </w:rPr>
        <w:t>новых обстоятельств,</w:t>
      </w:r>
      <w:r>
        <w:rPr>
          <w:spacing w:val="-3"/>
          <w:w w:val="105"/>
        </w:rPr>
        <w:t xml:space="preserve"> </w:t>
      </w:r>
      <w:r>
        <w:rPr>
          <w:w w:val="105"/>
        </w:rPr>
        <w:t>изменившихся ситуаций, установленных ошибок, возникших трудностей;</w:t>
      </w:r>
    </w:p>
    <w:p w14:paraId="22E80ACF" w14:textId="77777777" w:rsidR="0006191A" w:rsidRDefault="00B04A97">
      <w:pPr>
        <w:pStyle w:val="a3"/>
        <w:spacing w:line="264" w:lineRule="exact"/>
        <w:ind w:left="986" w:firstLine="0"/>
      </w:pPr>
      <w:r>
        <w:rPr>
          <w:w w:val="105"/>
        </w:rPr>
        <w:t>оценивать</w:t>
      </w:r>
      <w:r>
        <w:rPr>
          <w:spacing w:val="-12"/>
          <w:w w:val="105"/>
        </w:rPr>
        <w:t xml:space="preserve"> </w:t>
      </w:r>
      <w:r>
        <w:rPr>
          <w:w w:val="105"/>
        </w:rPr>
        <w:t>соответствие</w:t>
      </w:r>
      <w:r>
        <w:rPr>
          <w:spacing w:val="-14"/>
          <w:w w:val="105"/>
        </w:rPr>
        <w:t xml:space="preserve"> </w:t>
      </w:r>
      <w:r>
        <w:rPr>
          <w:w w:val="105"/>
        </w:rPr>
        <w:t>результата</w:t>
      </w:r>
      <w:r>
        <w:rPr>
          <w:spacing w:val="-10"/>
          <w:w w:val="105"/>
        </w:rPr>
        <w:t xml:space="preserve"> </w:t>
      </w:r>
      <w:r>
        <w:rPr>
          <w:w w:val="105"/>
        </w:rPr>
        <w:t>цели</w:t>
      </w:r>
      <w:r>
        <w:rPr>
          <w:spacing w:val="-14"/>
          <w:w w:val="105"/>
        </w:rPr>
        <w:t xml:space="preserve"> </w:t>
      </w:r>
      <w:r>
        <w:rPr>
          <w:w w:val="105"/>
        </w:rPr>
        <w:t>и</w:t>
      </w:r>
      <w:r>
        <w:rPr>
          <w:spacing w:val="-9"/>
          <w:w w:val="105"/>
        </w:rPr>
        <w:t xml:space="preserve"> </w:t>
      </w:r>
      <w:r>
        <w:rPr>
          <w:spacing w:val="-2"/>
          <w:w w:val="105"/>
        </w:rPr>
        <w:t>условиям.</w:t>
      </w:r>
    </w:p>
    <w:p w14:paraId="3AF36A1C" w14:textId="77777777" w:rsidR="0006191A" w:rsidRDefault="00B04A97" w:rsidP="008D1B29">
      <w:pPr>
        <w:pStyle w:val="a7"/>
        <w:numPr>
          <w:ilvl w:val="0"/>
          <w:numId w:val="15"/>
        </w:numPr>
        <w:tabs>
          <w:tab w:val="left" w:pos="1244"/>
        </w:tabs>
        <w:spacing w:before="50"/>
        <w:ind w:left="1244" w:hanging="258"/>
        <w:rPr>
          <w:sz w:val="23"/>
        </w:rPr>
      </w:pPr>
      <w:r>
        <w:rPr>
          <w:sz w:val="23"/>
        </w:rPr>
        <w:t>эмоциональный</w:t>
      </w:r>
      <w:r>
        <w:rPr>
          <w:spacing w:val="47"/>
          <w:sz w:val="23"/>
        </w:rPr>
        <w:t xml:space="preserve"> </w:t>
      </w:r>
      <w:r>
        <w:rPr>
          <w:spacing w:val="-2"/>
          <w:sz w:val="23"/>
        </w:rPr>
        <w:t>интеллект:</w:t>
      </w:r>
    </w:p>
    <w:p w14:paraId="273A95E1" w14:textId="77777777" w:rsidR="0006191A" w:rsidRDefault="00B04A97">
      <w:pPr>
        <w:pStyle w:val="a3"/>
        <w:spacing w:before="52" w:line="288" w:lineRule="auto"/>
        <w:ind w:left="986" w:right="855" w:firstLine="0"/>
        <w:jc w:val="left"/>
      </w:pPr>
      <w:r>
        <w:rPr>
          <w:w w:val="105"/>
        </w:rPr>
        <w:t>различать,</w:t>
      </w:r>
      <w:r>
        <w:rPr>
          <w:spacing w:val="-16"/>
          <w:w w:val="105"/>
        </w:rPr>
        <w:t xml:space="preserve"> </w:t>
      </w:r>
      <w:r>
        <w:rPr>
          <w:w w:val="105"/>
        </w:rPr>
        <w:t>называть</w:t>
      </w:r>
      <w:r>
        <w:rPr>
          <w:spacing w:val="-15"/>
          <w:w w:val="105"/>
        </w:rPr>
        <w:t xml:space="preserve"> </w:t>
      </w:r>
      <w:r>
        <w:rPr>
          <w:w w:val="105"/>
        </w:rPr>
        <w:t>и</w:t>
      </w:r>
      <w:r>
        <w:rPr>
          <w:spacing w:val="-15"/>
          <w:w w:val="105"/>
        </w:rPr>
        <w:t xml:space="preserve"> </w:t>
      </w:r>
      <w:r>
        <w:rPr>
          <w:w w:val="105"/>
        </w:rPr>
        <w:t>управлять</w:t>
      </w:r>
      <w:r>
        <w:rPr>
          <w:spacing w:val="-8"/>
          <w:w w:val="105"/>
        </w:rPr>
        <w:t xml:space="preserve"> </w:t>
      </w:r>
      <w:r>
        <w:rPr>
          <w:w w:val="105"/>
        </w:rPr>
        <w:t>собственными</w:t>
      </w:r>
      <w:r>
        <w:rPr>
          <w:spacing w:val="-11"/>
          <w:w w:val="105"/>
        </w:rPr>
        <w:t xml:space="preserve"> </w:t>
      </w:r>
      <w:r>
        <w:rPr>
          <w:w w:val="105"/>
        </w:rPr>
        <w:t>эмоциями</w:t>
      </w:r>
      <w:r>
        <w:rPr>
          <w:spacing w:val="-16"/>
          <w:w w:val="105"/>
        </w:rPr>
        <w:t xml:space="preserve"> </w:t>
      </w:r>
      <w:r>
        <w:rPr>
          <w:w w:val="105"/>
        </w:rPr>
        <w:t>и</w:t>
      </w:r>
      <w:r>
        <w:rPr>
          <w:spacing w:val="-15"/>
          <w:w w:val="105"/>
        </w:rPr>
        <w:t xml:space="preserve"> </w:t>
      </w:r>
      <w:r>
        <w:rPr>
          <w:w w:val="105"/>
        </w:rPr>
        <w:t>эмоциями</w:t>
      </w:r>
      <w:r>
        <w:rPr>
          <w:spacing w:val="-10"/>
          <w:w w:val="105"/>
        </w:rPr>
        <w:t xml:space="preserve"> </w:t>
      </w:r>
      <w:r>
        <w:rPr>
          <w:w w:val="105"/>
        </w:rPr>
        <w:t>других; выявлять и анализировать причины эмоций;</w:t>
      </w:r>
    </w:p>
    <w:p w14:paraId="0D94AD30" w14:textId="77777777" w:rsidR="0006191A" w:rsidRDefault="00B04A97">
      <w:pPr>
        <w:pStyle w:val="a3"/>
        <w:spacing w:line="295" w:lineRule="auto"/>
        <w:ind w:left="986" w:firstLine="0"/>
        <w:jc w:val="left"/>
      </w:pPr>
      <w:r>
        <w:rPr>
          <w:w w:val="105"/>
        </w:rPr>
        <w:t>ставить</w:t>
      </w:r>
      <w:r>
        <w:rPr>
          <w:spacing w:val="-4"/>
          <w:w w:val="105"/>
        </w:rPr>
        <w:t xml:space="preserve"> </w:t>
      </w:r>
      <w:r>
        <w:rPr>
          <w:w w:val="105"/>
        </w:rPr>
        <w:t>себя</w:t>
      </w:r>
      <w:r>
        <w:rPr>
          <w:spacing w:val="-15"/>
          <w:w w:val="105"/>
        </w:rPr>
        <w:t xml:space="preserve"> </w:t>
      </w:r>
      <w:r>
        <w:rPr>
          <w:w w:val="105"/>
        </w:rPr>
        <w:t>на</w:t>
      </w:r>
      <w:r>
        <w:rPr>
          <w:spacing w:val="-12"/>
          <w:w w:val="105"/>
        </w:rPr>
        <w:t xml:space="preserve"> </w:t>
      </w:r>
      <w:r>
        <w:rPr>
          <w:w w:val="105"/>
        </w:rPr>
        <w:t>место</w:t>
      </w:r>
      <w:r>
        <w:rPr>
          <w:spacing w:val="-16"/>
          <w:w w:val="105"/>
        </w:rPr>
        <w:t xml:space="preserve"> </w:t>
      </w:r>
      <w:r>
        <w:rPr>
          <w:w w:val="105"/>
        </w:rPr>
        <w:t>другого</w:t>
      </w:r>
      <w:r>
        <w:rPr>
          <w:spacing w:val="-10"/>
          <w:w w:val="105"/>
        </w:rPr>
        <w:t xml:space="preserve"> </w:t>
      </w:r>
      <w:r>
        <w:rPr>
          <w:w w:val="105"/>
        </w:rPr>
        <w:t>человека,</w:t>
      </w:r>
      <w:r>
        <w:rPr>
          <w:spacing w:val="-9"/>
          <w:w w:val="105"/>
        </w:rPr>
        <w:t xml:space="preserve"> </w:t>
      </w:r>
      <w:r>
        <w:rPr>
          <w:w w:val="105"/>
        </w:rPr>
        <w:t>понимать</w:t>
      </w:r>
      <w:r>
        <w:rPr>
          <w:spacing w:val="-9"/>
          <w:w w:val="105"/>
        </w:rPr>
        <w:t xml:space="preserve"> </w:t>
      </w:r>
      <w:r>
        <w:rPr>
          <w:w w:val="105"/>
        </w:rPr>
        <w:t>мотивы</w:t>
      </w:r>
      <w:r>
        <w:rPr>
          <w:spacing w:val="-15"/>
          <w:w w:val="105"/>
        </w:rPr>
        <w:t xml:space="preserve"> </w:t>
      </w:r>
      <w:r>
        <w:rPr>
          <w:w w:val="105"/>
        </w:rPr>
        <w:t>и</w:t>
      </w:r>
      <w:r>
        <w:rPr>
          <w:spacing w:val="-12"/>
          <w:w w:val="105"/>
        </w:rPr>
        <w:t xml:space="preserve"> </w:t>
      </w:r>
      <w:r>
        <w:rPr>
          <w:w w:val="105"/>
        </w:rPr>
        <w:t>намерения</w:t>
      </w:r>
      <w:r>
        <w:rPr>
          <w:spacing w:val="-9"/>
          <w:w w:val="105"/>
        </w:rPr>
        <w:t xml:space="preserve"> </w:t>
      </w:r>
      <w:r>
        <w:rPr>
          <w:w w:val="105"/>
        </w:rPr>
        <w:t>другого; регулировать способ выражения эмоций.</w:t>
      </w:r>
    </w:p>
    <w:p w14:paraId="1BC4B2C0" w14:textId="77777777" w:rsidR="0006191A" w:rsidRDefault="00B04A97" w:rsidP="008D1B29">
      <w:pPr>
        <w:pStyle w:val="a7"/>
        <w:numPr>
          <w:ilvl w:val="0"/>
          <w:numId w:val="15"/>
        </w:numPr>
        <w:tabs>
          <w:tab w:val="left" w:pos="1244"/>
        </w:tabs>
        <w:spacing w:line="255" w:lineRule="exact"/>
        <w:ind w:left="1244" w:hanging="258"/>
        <w:rPr>
          <w:sz w:val="23"/>
        </w:rPr>
      </w:pPr>
      <w:r>
        <w:rPr>
          <w:w w:val="105"/>
          <w:sz w:val="23"/>
        </w:rPr>
        <w:t>принятие</w:t>
      </w:r>
      <w:r>
        <w:rPr>
          <w:spacing w:val="-10"/>
          <w:w w:val="105"/>
          <w:sz w:val="23"/>
        </w:rPr>
        <w:t xml:space="preserve"> </w:t>
      </w:r>
      <w:r>
        <w:rPr>
          <w:w w:val="105"/>
          <w:sz w:val="23"/>
        </w:rPr>
        <w:t>себя</w:t>
      </w:r>
      <w:r>
        <w:rPr>
          <w:spacing w:val="-14"/>
          <w:w w:val="105"/>
          <w:sz w:val="23"/>
        </w:rPr>
        <w:t xml:space="preserve"> </w:t>
      </w:r>
      <w:r>
        <w:rPr>
          <w:w w:val="105"/>
          <w:sz w:val="23"/>
        </w:rPr>
        <w:t>и</w:t>
      </w:r>
      <w:r>
        <w:rPr>
          <w:spacing w:val="-9"/>
          <w:w w:val="105"/>
          <w:sz w:val="23"/>
        </w:rPr>
        <w:t xml:space="preserve"> </w:t>
      </w:r>
      <w:r>
        <w:rPr>
          <w:spacing w:val="-2"/>
          <w:w w:val="105"/>
          <w:sz w:val="23"/>
        </w:rPr>
        <w:t>других:</w:t>
      </w:r>
    </w:p>
    <w:p w14:paraId="640A3EF3" w14:textId="77777777" w:rsidR="0006191A" w:rsidRDefault="00B04A97">
      <w:pPr>
        <w:pStyle w:val="a3"/>
        <w:spacing w:before="52" w:line="288" w:lineRule="auto"/>
        <w:ind w:left="986" w:right="3289" w:firstLine="0"/>
        <w:jc w:val="left"/>
      </w:pPr>
      <w:r>
        <w:rPr>
          <w:w w:val="105"/>
        </w:rPr>
        <w:t>осознанно относиться к другому человеку, его мнению; признавать</w:t>
      </w:r>
      <w:r>
        <w:rPr>
          <w:spacing w:val="-5"/>
          <w:w w:val="105"/>
        </w:rPr>
        <w:t xml:space="preserve"> </w:t>
      </w:r>
      <w:r>
        <w:rPr>
          <w:w w:val="105"/>
        </w:rPr>
        <w:t>своё</w:t>
      </w:r>
      <w:r>
        <w:rPr>
          <w:spacing w:val="-15"/>
          <w:w w:val="105"/>
        </w:rPr>
        <w:t xml:space="preserve"> </w:t>
      </w:r>
      <w:r>
        <w:rPr>
          <w:w w:val="105"/>
        </w:rPr>
        <w:t>право</w:t>
      </w:r>
      <w:r>
        <w:rPr>
          <w:spacing w:val="-14"/>
          <w:w w:val="105"/>
        </w:rPr>
        <w:t xml:space="preserve"> </w:t>
      </w:r>
      <w:r>
        <w:rPr>
          <w:w w:val="105"/>
        </w:rPr>
        <w:t>на</w:t>
      </w:r>
      <w:r>
        <w:rPr>
          <w:spacing w:val="-2"/>
          <w:w w:val="105"/>
        </w:rPr>
        <w:t xml:space="preserve"> </w:t>
      </w:r>
      <w:r>
        <w:rPr>
          <w:w w:val="105"/>
        </w:rPr>
        <w:t>ошибку</w:t>
      </w:r>
      <w:r>
        <w:rPr>
          <w:spacing w:val="-14"/>
          <w:w w:val="105"/>
        </w:rPr>
        <w:t xml:space="preserve"> </w:t>
      </w:r>
      <w:r>
        <w:rPr>
          <w:w w:val="105"/>
        </w:rPr>
        <w:t>и</w:t>
      </w:r>
      <w:r>
        <w:rPr>
          <w:spacing w:val="-2"/>
          <w:w w:val="105"/>
        </w:rPr>
        <w:t xml:space="preserve"> </w:t>
      </w:r>
      <w:r>
        <w:rPr>
          <w:w w:val="105"/>
        </w:rPr>
        <w:t>такое</w:t>
      </w:r>
      <w:r>
        <w:rPr>
          <w:spacing w:val="-15"/>
          <w:w w:val="105"/>
        </w:rPr>
        <w:t xml:space="preserve"> </w:t>
      </w:r>
      <w:r>
        <w:rPr>
          <w:w w:val="105"/>
        </w:rPr>
        <w:t>же</w:t>
      </w:r>
      <w:r>
        <w:rPr>
          <w:spacing w:val="-15"/>
          <w:w w:val="105"/>
        </w:rPr>
        <w:t xml:space="preserve"> </w:t>
      </w:r>
      <w:r>
        <w:rPr>
          <w:w w:val="105"/>
        </w:rPr>
        <w:t>право</w:t>
      </w:r>
      <w:r>
        <w:rPr>
          <w:spacing w:val="-14"/>
          <w:w w:val="105"/>
        </w:rPr>
        <w:t xml:space="preserve"> </w:t>
      </w:r>
      <w:r>
        <w:rPr>
          <w:w w:val="105"/>
        </w:rPr>
        <w:t>другого; открытость себе и другим;</w:t>
      </w:r>
    </w:p>
    <w:p w14:paraId="781DC9E3" w14:textId="77777777" w:rsidR="0006191A" w:rsidRDefault="00B04A97">
      <w:pPr>
        <w:pStyle w:val="a3"/>
        <w:spacing w:line="263" w:lineRule="exact"/>
        <w:ind w:left="986" w:firstLine="0"/>
        <w:jc w:val="left"/>
      </w:pPr>
      <w:r>
        <w:t>осознавать</w:t>
      </w:r>
      <w:r>
        <w:rPr>
          <w:spacing w:val="47"/>
        </w:rPr>
        <w:t xml:space="preserve"> </w:t>
      </w:r>
      <w:r>
        <w:t>невозможность</w:t>
      </w:r>
      <w:r>
        <w:rPr>
          <w:spacing w:val="37"/>
        </w:rPr>
        <w:t xml:space="preserve"> </w:t>
      </w:r>
      <w:r>
        <w:t>контролировать</w:t>
      </w:r>
      <w:r>
        <w:rPr>
          <w:spacing w:val="36"/>
        </w:rPr>
        <w:t xml:space="preserve"> </w:t>
      </w:r>
      <w:r>
        <w:t>всё</w:t>
      </w:r>
      <w:r>
        <w:rPr>
          <w:spacing w:val="41"/>
        </w:rPr>
        <w:t xml:space="preserve"> </w:t>
      </w:r>
      <w:r>
        <w:rPr>
          <w:spacing w:val="-2"/>
        </w:rPr>
        <w:t>вокруг;</w:t>
      </w:r>
    </w:p>
    <w:p w14:paraId="29D712F6" w14:textId="77777777" w:rsidR="0006191A" w:rsidRDefault="00B04A97">
      <w:pPr>
        <w:pStyle w:val="a3"/>
        <w:spacing w:before="53"/>
        <w:ind w:left="986" w:firstLine="0"/>
        <w:jc w:val="left"/>
      </w:pPr>
      <w:r>
        <w:rPr>
          <w:w w:val="105"/>
        </w:rPr>
        <w:t>овладеть</w:t>
      </w:r>
      <w:r>
        <w:rPr>
          <w:spacing w:val="27"/>
          <w:w w:val="105"/>
        </w:rPr>
        <w:t xml:space="preserve">  </w:t>
      </w:r>
      <w:r>
        <w:rPr>
          <w:w w:val="105"/>
        </w:rPr>
        <w:t>системой</w:t>
      </w:r>
      <w:r>
        <w:rPr>
          <w:spacing w:val="26"/>
          <w:w w:val="105"/>
        </w:rPr>
        <w:t xml:space="preserve">  </w:t>
      </w:r>
      <w:r>
        <w:rPr>
          <w:w w:val="105"/>
        </w:rPr>
        <w:t>универсальных</w:t>
      </w:r>
      <w:r>
        <w:rPr>
          <w:spacing w:val="26"/>
          <w:w w:val="105"/>
        </w:rPr>
        <w:t xml:space="preserve">  </w:t>
      </w:r>
      <w:r>
        <w:rPr>
          <w:w w:val="105"/>
        </w:rPr>
        <w:t>учебных</w:t>
      </w:r>
      <w:r>
        <w:rPr>
          <w:spacing w:val="23"/>
          <w:w w:val="105"/>
        </w:rPr>
        <w:t xml:space="preserve">  </w:t>
      </w:r>
      <w:r>
        <w:rPr>
          <w:w w:val="105"/>
        </w:rPr>
        <w:t>регулятивных</w:t>
      </w:r>
      <w:r>
        <w:rPr>
          <w:spacing w:val="73"/>
          <w:w w:val="150"/>
        </w:rPr>
        <w:t xml:space="preserve"> </w:t>
      </w:r>
      <w:r>
        <w:rPr>
          <w:w w:val="105"/>
        </w:rPr>
        <w:t>действий,</w:t>
      </w:r>
      <w:r>
        <w:rPr>
          <w:spacing w:val="76"/>
          <w:w w:val="150"/>
        </w:rPr>
        <w:t xml:space="preserve"> </w:t>
      </w:r>
      <w:r>
        <w:rPr>
          <w:spacing w:val="-2"/>
          <w:w w:val="105"/>
        </w:rPr>
        <w:t>которая</w:t>
      </w:r>
    </w:p>
    <w:p w14:paraId="3AFF26D5" w14:textId="77777777" w:rsidR="0006191A" w:rsidRDefault="0006191A">
      <w:pPr>
        <w:sectPr w:rsidR="0006191A">
          <w:pgSz w:w="11910" w:h="16850"/>
          <w:pgMar w:top="1060" w:right="0" w:bottom="1140" w:left="1420" w:header="0" w:footer="922" w:gutter="0"/>
          <w:cols w:space="720"/>
        </w:sectPr>
      </w:pPr>
    </w:p>
    <w:p w14:paraId="69818D72" w14:textId="77777777" w:rsidR="0006191A" w:rsidRDefault="00B04A97">
      <w:pPr>
        <w:pStyle w:val="a3"/>
        <w:spacing w:before="71" w:line="290" w:lineRule="auto"/>
        <w:ind w:right="872" w:firstLine="0"/>
      </w:pPr>
      <w:r>
        <w:rPr>
          <w:w w:val="105"/>
        </w:rPr>
        <w:t>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2A1C46FA" w14:textId="77777777" w:rsidR="0006191A" w:rsidRDefault="00B04A97">
      <w:pPr>
        <w:pStyle w:val="a3"/>
        <w:spacing w:line="263" w:lineRule="exact"/>
        <w:ind w:left="986" w:firstLine="0"/>
      </w:pPr>
      <w:r>
        <w:t>Предметные</w:t>
      </w:r>
      <w:r>
        <w:rPr>
          <w:spacing w:val="36"/>
        </w:rPr>
        <w:t xml:space="preserve"> </w:t>
      </w:r>
      <w:r>
        <w:t>результаты</w:t>
      </w:r>
      <w:r>
        <w:rPr>
          <w:spacing w:val="42"/>
        </w:rPr>
        <w:t xml:space="preserve"> </w:t>
      </w:r>
      <w:r>
        <w:t>освоения</w:t>
      </w:r>
      <w:r>
        <w:rPr>
          <w:spacing w:val="31"/>
        </w:rPr>
        <w:t xml:space="preserve"> </w:t>
      </w:r>
      <w:r>
        <w:t>программы</w:t>
      </w:r>
      <w:r>
        <w:rPr>
          <w:spacing w:val="30"/>
        </w:rPr>
        <w:t xml:space="preserve"> </w:t>
      </w:r>
      <w:r>
        <w:t>по</w:t>
      </w:r>
      <w:r>
        <w:rPr>
          <w:spacing w:val="28"/>
        </w:rPr>
        <w:t xml:space="preserve"> </w:t>
      </w:r>
      <w:r>
        <w:rPr>
          <w:spacing w:val="-2"/>
        </w:rPr>
        <w:t>биологии.</w:t>
      </w:r>
    </w:p>
    <w:p w14:paraId="19DBA244" w14:textId="77777777" w:rsidR="0006191A" w:rsidRDefault="00B04A97">
      <w:pPr>
        <w:pStyle w:val="a3"/>
        <w:spacing w:before="52" w:line="288" w:lineRule="auto"/>
        <w:ind w:right="877"/>
      </w:pPr>
      <w:r>
        <w:rPr>
          <w:w w:val="105"/>
        </w:rPr>
        <w:t xml:space="preserve">Предметные результаты освоения программы по биологии к концу обучения в 5 </w:t>
      </w:r>
      <w:r>
        <w:rPr>
          <w:spacing w:val="-2"/>
          <w:w w:val="105"/>
        </w:rPr>
        <w:t>классе:</w:t>
      </w:r>
    </w:p>
    <w:p w14:paraId="19ECBC15" w14:textId="77777777" w:rsidR="0006191A" w:rsidRDefault="00B04A97">
      <w:pPr>
        <w:pStyle w:val="a3"/>
        <w:spacing w:line="288" w:lineRule="auto"/>
        <w:ind w:right="870"/>
      </w:pPr>
      <w:r>
        <w:rPr>
          <w:w w:val="105"/>
        </w:rPr>
        <w:t>характеризовать биологию как науку о</w:t>
      </w:r>
      <w:r>
        <w:rPr>
          <w:spacing w:val="-3"/>
          <w:w w:val="105"/>
        </w:rPr>
        <w:t xml:space="preserve"> </w:t>
      </w:r>
      <w:r>
        <w:rPr>
          <w:w w:val="105"/>
        </w:rPr>
        <w:t>живой природе,</w:t>
      </w:r>
      <w:r>
        <w:rPr>
          <w:spacing w:val="-1"/>
          <w:w w:val="105"/>
        </w:rPr>
        <w:t xml:space="preserve"> </w:t>
      </w:r>
      <w:r>
        <w:rPr>
          <w:w w:val="105"/>
        </w:rPr>
        <w:t>называть признаки живого, сравнивать объекты живой и неживой природы;</w:t>
      </w:r>
    </w:p>
    <w:p w14:paraId="29F84001" w14:textId="77777777" w:rsidR="0006191A" w:rsidRDefault="00B04A97">
      <w:pPr>
        <w:pStyle w:val="a3"/>
        <w:spacing w:line="288" w:lineRule="auto"/>
        <w:ind w:right="851"/>
      </w:pPr>
      <w:r>
        <w:rPr>
          <w:w w:val="105"/>
        </w:rPr>
        <w:t xml:space="preserve">перечислять источники биологических знаний, характеризовать значение </w:t>
      </w:r>
      <w:r>
        <w:t>биологических знаний для современного человека, профессии, связанные с биологией (4</w:t>
      </w:r>
      <w:r>
        <w:rPr>
          <w:spacing w:val="-15"/>
        </w:rPr>
        <w:t xml:space="preserve"> </w:t>
      </w:r>
      <w:r>
        <w:t xml:space="preserve">–5 </w:t>
      </w:r>
      <w:r>
        <w:rPr>
          <w:spacing w:val="-2"/>
          <w:w w:val="105"/>
        </w:rPr>
        <w:t>профессий);</w:t>
      </w:r>
    </w:p>
    <w:p w14:paraId="33BC400E" w14:textId="77777777" w:rsidR="0006191A" w:rsidRDefault="00B04A97">
      <w:pPr>
        <w:pStyle w:val="a3"/>
        <w:spacing w:line="290" w:lineRule="auto"/>
        <w:ind w:right="862"/>
      </w:pPr>
      <w:r>
        <w:rPr>
          <w:w w:val="105"/>
        </w:rPr>
        <w:t>приводить</w:t>
      </w:r>
      <w:r>
        <w:rPr>
          <w:spacing w:val="40"/>
          <w:w w:val="105"/>
        </w:rPr>
        <w:t xml:space="preserve">  </w:t>
      </w:r>
      <w:r>
        <w:rPr>
          <w:w w:val="105"/>
        </w:rPr>
        <w:t>примеры</w:t>
      </w:r>
      <w:r>
        <w:rPr>
          <w:spacing w:val="40"/>
          <w:w w:val="105"/>
        </w:rPr>
        <w:t xml:space="preserve">  </w:t>
      </w:r>
      <w:r>
        <w:rPr>
          <w:w w:val="105"/>
        </w:rPr>
        <w:t>вклада</w:t>
      </w:r>
      <w:r>
        <w:rPr>
          <w:spacing w:val="40"/>
          <w:w w:val="105"/>
        </w:rPr>
        <w:t xml:space="preserve">  </w:t>
      </w:r>
      <w:r>
        <w:rPr>
          <w:w w:val="105"/>
        </w:rPr>
        <w:t>российских</w:t>
      </w:r>
      <w:r>
        <w:rPr>
          <w:spacing w:val="40"/>
          <w:w w:val="105"/>
        </w:rPr>
        <w:t xml:space="preserve">  </w:t>
      </w:r>
      <w:r>
        <w:rPr>
          <w:w w:val="105"/>
        </w:rPr>
        <w:t>(в</w:t>
      </w:r>
      <w:r>
        <w:rPr>
          <w:spacing w:val="40"/>
          <w:w w:val="105"/>
        </w:rPr>
        <w:t xml:space="preserve">  </w:t>
      </w:r>
      <w:r>
        <w:rPr>
          <w:w w:val="105"/>
        </w:rPr>
        <w:t>том</w:t>
      </w:r>
      <w:r>
        <w:rPr>
          <w:spacing w:val="40"/>
          <w:w w:val="105"/>
        </w:rPr>
        <w:t xml:space="preserve">  </w:t>
      </w:r>
      <w:r>
        <w:rPr>
          <w:w w:val="105"/>
        </w:rPr>
        <w:t>числе</w:t>
      </w:r>
      <w:r>
        <w:rPr>
          <w:spacing w:val="40"/>
          <w:w w:val="105"/>
        </w:rPr>
        <w:t xml:space="preserve">  </w:t>
      </w:r>
      <w:r>
        <w:rPr>
          <w:w w:val="105"/>
        </w:rPr>
        <w:t>В.И. Вернадский, А.Л.</w:t>
      </w:r>
      <w:r>
        <w:rPr>
          <w:spacing w:val="-6"/>
          <w:w w:val="105"/>
        </w:rPr>
        <w:t xml:space="preserve"> </w:t>
      </w:r>
      <w:r>
        <w:rPr>
          <w:w w:val="105"/>
        </w:rPr>
        <w:t>Чижевский) и зарубежных (в том числе Аристотель,</w:t>
      </w:r>
      <w:r>
        <w:rPr>
          <w:spacing w:val="-1"/>
          <w:w w:val="105"/>
        </w:rPr>
        <w:t xml:space="preserve"> </w:t>
      </w:r>
      <w:r>
        <w:rPr>
          <w:w w:val="105"/>
        </w:rPr>
        <w:t>Теофраст, Гиппократ) учёных в развитие биологии;</w:t>
      </w:r>
    </w:p>
    <w:p w14:paraId="57F21CD2" w14:textId="77777777" w:rsidR="0006191A" w:rsidRDefault="00B04A97">
      <w:pPr>
        <w:pStyle w:val="a3"/>
        <w:spacing w:line="288" w:lineRule="auto"/>
        <w:ind w:right="873"/>
      </w:pPr>
      <w:r>
        <w:rPr>
          <w:w w:val="105"/>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7E4885EB" w14:textId="77777777" w:rsidR="0006191A" w:rsidRDefault="00B04A97">
      <w:pPr>
        <w:pStyle w:val="a3"/>
        <w:spacing w:line="288" w:lineRule="auto"/>
        <w:ind w:right="860"/>
      </w:pPr>
      <w:r>
        <w:rPr>
          <w:w w:val="105"/>
        </w:rPr>
        <w:t xml:space="preserve">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w:t>
      </w:r>
      <w:r>
        <w:rPr>
          <w:spacing w:val="-2"/>
          <w:w w:val="105"/>
        </w:rPr>
        <w:t>контексте;</w:t>
      </w:r>
    </w:p>
    <w:p w14:paraId="3F467C36" w14:textId="77777777" w:rsidR="0006191A" w:rsidRDefault="00B04A97">
      <w:pPr>
        <w:pStyle w:val="a3"/>
        <w:spacing w:line="290" w:lineRule="auto"/>
        <w:ind w:right="859"/>
      </w:pPr>
      <w:r>
        <w:rPr>
          <w:w w:val="105"/>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w:t>
      </w:r>
      <w:r>
        <w:rPr>
          <w:spacing w:val="-10"/>
          <w:w w:val="105"/>
        </w:rPr>
        <w:t xml:space="preserve"> </w:t>
      </w:r>
      <w:r>
        <w:rPr>
          <w:w w:val="105"/>
        </w:rPr>
        <w:t>бактерии,</w:t>
      </w:r>
      <w:r>
        <w:rPr>
          <w:spacing w:val="-10"/>
          <w:w w:val="105"/>
        </w:rPr>
        <w:t xml:space="preserve"> </w:t>
      </w:r>
      <w:r>
        <w:rPr>
          <w:w w:val="105"/>
        </w:rPr>
        <w:t>природные</w:t>
      </w:r>
      <w:r>
        <w:rPr>
          <w:spacing w:val="-12"/>
          <w:w w:val="105"/>
        </w:rPr>
        <w:t xml:space="preserve"> </w:t>
      </w:r>
      <w:r>
        <w:rPr>
          <w:w w:val="105"/>
        </w:rPr>
        <w:t>и</w:t>
      </w:r>
      <w:r>
        <w:rPr>
          <w:spacing w:val="-6"/>
          <w:w w:val="105"/>
        </w:rPr>
        <w:t xml:space="preserve"> </w:t>
      </w:r>
      <w:r>
        <w:rPr>
          <w:w w:val="105"/>
        </w:rPr>
        <w:t>искусственные</w:t>
      </w:r>
      <w:r>
        <w:rPr>
          <w:spacing w:val="-6"/>
          <w:w w:val="105"/>
        </w:rPr>
        <w:t xml:space="preserve"> </w:t>
      </w:r>
      <w:r>
        <w:rPr>
          <w:w w:val="105"/>
        </w:rPr>
        <w:t>сообщества,</w:t>
      </w:r>
      <w:r>
        <w:rPr>
          <w:spacing w:val="-10"/>
          <w:w w:val="105"/>
        </w:rPr>
        <w:t xml:space="preserve"> </w:t>
      </w:r>
      <w:r>
        <w:rPr>
          <w:w w:val="105"/>
        </w:rPr>
        <w:t>взаимосвязи</w:t>
      </w:r>
      <w:r>
        <w:rPr>
          <w:spacing w:val="-6"/>
          <w:w w:val="105"/>
        </w:rPr>
        <w:t xml:space="preserve"> </w:t>
      </w:r>
      <w:r>
        <w:rPr>
          <w:w w:val="105"/>
        </w:rPr>
        <w:t>организмов</w:t>
      </w:r>
      <w:r>
        <w:rPr>
          <w:spacing w:val="-6"/>
          <w:w w:val="105"/>
        </w:rPr>
        <w:t xml:space="preserve"> </w:t>
      </w:r>
      <w:r>
        <w:rPr>
          <w:w w:val="105"/>
        </w:rPr>
        <w:t>в природном</w:t>
      </w:r>
      <w:r>
        <w:rPr>
          <w:spacing w:val="-2"/>
          <w:w w:val="105"/>
        </w:rPr>
        <w:t xml:space="preserve"> </w:t>
      </w:r>
      <w:r>
        <w:rPr>
          <w:w w:val="105"/>
        </w:rPr>
        <w:t>и</w:t>
      </w:r>
      <w:r>
        <w:rPr>
          <w:spacing w:val="-6"/>
          <w:w w:val="105"/>
        </w:rPr>
        <w:t xml:space="preserve"> </w:t>
      </w:r>
      <w:r>
        <w:rPr>
          <w:w w:val="105"/>
        </w:rPr>
        <w:t>искусственном сообществах,</w:t>
      </w:r>
      <w:r>
        <w:rPr>
          <w:spacing w:val="-10"/>
          <w:w w:val="105"/>
        </w:rPr>
        <w:t xml:space="preserve"> </w:t>
      </w:r>
      <w:r>
        <w:rPr>
          <w:w w:val="105"/>
        </w:rPr>
        <w:t>представителей</w:t>
      </w:r>
      <w:r>
        <w:rPr>
          <w:spacing w:val="-1"/>
          <w:w w:val="105"/>
        </w:rPr>
        <w:t xml:space="preserve"> </w:t>
      </w:r>
      <w:r>
        <w:rPr>
          <w:w w:val="105"/>
        </w:rPr>
        <w:t>флоры</w:t>
      </w:r>
      <w:r>
        <w:rPr>
          <w:spacing w:val="-4"/>
          <w:w w:val="105"/>
        </w:rPr>
        <w:t xml:space="preserve"> </w:t>
      </w:r>
      <w:r>
        <w:rPr>
          <w:w w:val="105"/>
        </w:rPr>
        <w:t>и</w:t>
      </w:r>
      <w:r>
        <w:rPr>
          <w:spacing w:val="-1"/>
          <w:w w:val="105"/>
        </w:rPr>
        <w:t xml:space="preserve"> </w:t>
      </w:r>
      <w:r>
        <w:rPr>
          <w:w w:val="105"/>
        </w:rPr>
        <w:t>фауны</w:t>
      </w:r>
      <w:r>
        <w:rPr>
          <w:spacing w:val="-10"/>
          <w:w w:val="105"/>
        </w:rPr>
        <w:t xml:space="preserve"> </w:t>
      </w:r>
      <w:r>
        <w:rPr>
          <w:w w:val="105"/>
        </w:rPr>
        <w:t>природных</w:t>
      </w:r>
      <w:r>
        <w:rPr>
          <w:spacing w:val="-11"/>
          <w:w w:val="105"/>
        </w:rPr>
        <w:t xml:space="preserve"> </w:t>
      </w:r>
      <w:r>
        <w:rPr>
          <w:w w:val="105"/>
        </w:rPr>
        <w:t>зон Земли, ландшафты природные и культурные;</w:t>
      </w:r>
    </w:p>
    <w:p w14:paraId="0E17F691" w14:textId="77777777" w:rsidR="0006191A" w:rsidRDefault="00B04A97">
      <w:pPr>
        <w:pStyle w:val="a3"/>
        <w:spacing w:line="288" w:lineRule="auto"/>
        <w:ind w:right="871"/>
      </w:pPr>
      <w:r>
        <w:t xml:space="preserve">проводить описание организма (растения, животного) по заданному плану, выделять </w:t>
      </w:r>
      <w:r>
        <w:rPr>
          <w:w w:val="105"/>
        </w:rPr>
        <w:t>существенные признаки строения и процессов жизнедеятельности организмов, характеризовать организмы как тела живой природы,</w:t>
      </w:r>
      <w:r>
        <w:rPr>
          <w:spacing w:val="-1"/>
          <w:w w:val="105"/>
        </w:rPr>
        <w:t xml:space="preserve"> </w:t>
      </w:r>
      <w:r>
        <w:rPr>
          <w:w w:val="105"/>
        </w:rPr>
        <w:t>перечислять особенности растений, животных, грибов, лишайников, бактерий и вирусов;</w:t>
      </w:r>
    </w:p>
    <w:p w14:paraId="485ACF13" w14:textId="77777777" w:rsidR="0006191A" w:rsidRDefault="00B04A97">
      <w:pPr>
        <w:pStyle w:val="a3"/>
        <w:spacing w:line="288" w:lineRule="auto"/>
        <w:ind w:right="858"/>
      </w:pPr>
      <w:r>
        <w:rPr>
          <w:w w:val="105"/>
        </w:rPr>
        <w:t>раскрывать понятие о среде обитания (водной, наземно-воздушной, почвенной, внутриорганизменной), условиях среды обитания;</w:t>
      </w:r>
    </w:p>
    <w:p w14:paraId="5EC6E0CB" w14:textId="77777777" w:rsidR="0006191A" w:rsidRDefault="00B04A97">
      <w:pPr>
        <w:pStyle w:val="a3"/>
        <w:spacing w:line="288" w:lineRule="auto"/>
        <w:ind w:right="867"/>
      </w:pPr>
      <w:r>
        <w:rPr>
          <w:w w:val="105"/>
        </w:rPr>
        <w:t>приводить примеры, характеризующие приспособленность организмов к среде обитания, взаимосвязи организмов в сообществах;</w:t>
      </w:r>
    </w:p>
    <w:p w14:paraId="0EAAC43C" w14:textId="77777777" w:rsidR="0006191A" w:rsidRDefault="00B04A97">
      <w:pPr>
        <w:pStyle w:val="a3"/>
        <w:spacing w:line="288" w:lineRule="auto"/>
        <w:ind w:left="986" w:right="871" w:firstLine="0"/>
      </w:pPr>
      <w:r>
        <w:rPr>
          <w:w w:val="105"/>
        </w:rPr>
        <w:t>выделять отличительные признаки природных и искусственных сообществ; аргументировать</w:t>
      </w:r>
      <w:r>
        <w:rPr>
          <w:spacing w:val="55"/>
          <w:w w:val="105"/>
        </w:rPr>
        <w:t xml:space="preserve"> </w:t>
      </w:r>
      <w:r>
        <w:rPr>
          <w:w w:val="105"/>
        </w:rPr>
        <w:t>основные</w:t>
      </w:r>
      <w:r>
        <w:rPr>
          <w:spacing w:val="44"/>
          <w:w w:val="105"/>
        </w:rPr>
        <w:t xml:space="preserve"> </w:t>
      </w:r>
      <w:r>
        <w:rPr>
          <w:w w:val="105"/>
        </w:rPr>
        <w:t>правила</w:t>
      </w:r>
      <w:r>
        <w:rPr>
          <w:spacing w:val="51"/>
          <w:w w:val="105"/>
        </w:rPr>
        <w:t xml:space="preserve"> </w:t>
      </w:r>
      <w:r>
        <w:rPr>
          <w:w w:val="105"/>
        </w:rPr>
        <w:t>поведения</w:t>
      </w:r>
      <w:r>
        <w:rPr>
          <w:spacing w:val="54"/>
          <w:w w:val="105"/>
        </w:rPr>
        <w:t xml:space="preserve"> </w:t>
      </w:r>
      <w:r>
        <w:rPr>
          <w:w w:val="105"/>
        </w:rPr>
        <w:t>человека</w:t>
      </w:r>
      <w:r>
        <w:rPr>
          <w:spacing w:val="57"/>
          <w:w w:val="105"/>
        </w:rPr>
        <w:t xml:space="preserve"> </w:t>
      </w:r>
      <w:r>
        <w:rPr>
          <w:w w:val="105"/>
        </w:rPr>
        <w:t>в</w:t>
      </w:r>
      <w:r>
        <w:rPr>
          <w:spacing w:val="51"/>
          <w:w w:val="105"/>
        </w:rPr>
        <w:t xml:space="preserve"> </w:t>
      </w:r>
      <w:r>
        <w:rPr>
          <w:w w:val="105"/>
        </w:rPr>
        <w:t>природе</w:t>
      </w:r>
      <w:r>
        <w:rPr>
          <w:spacing w:val="57"/>
          <w:w w:val="105"/>
        </w:rPr>
        <w:t xml:space="preserve"> </w:t>
      </w:r>
      <w:r>
        <w:rPr>
          <w:w w:val="105"/>
        </w:rPr>
        <w:t>и</w:t>
      </w:r>
      <w:r>
        <w:rPr>
          <w:spacing w:val="51"/>
          <w:w w:val="105"/>
        </w:rPr>
        <w:t xml:space="preserve"> </w:t>
      </w:r>
      <w:r>
        <w:rPr>
          <w:spacing w:val="-2"/>
          <w:w w:val="105"/>
        </w:rPr>
        <w:t>объяснять</w:t>
      </w:r>
    </w:p>
    <w:p w14:paraId="4836E845" w14:textId="77777777" w:rsidR="0006191A" w:rsidRDefault="00B04A97">
      <w:pPr>
        <w:pStyle w:val="a3"/>
        <w:spacing w:line="295" w:lineRule="auto"/>
        <w:ind w:right="861" w:firstLine="0"/>
      </w:pPr>
      <w:r>
        <w:rPr>
          <w:w w:val="105"/>
        </w:rPr>
        <w:t>значение природоохранной деятельности человека, анализировать глобальные экологические проблемы;</w:t>
      </w:r>
    </w:p>
    <w:p w14:paraId="7D797AED" w14:textId="77777777" w:rsidR="0006191A" w:rsidRDefault="00B04A97">
      <w:pPr>
        <w:pStyle w:val="a3"/>
        <w:spacing w:line="255" w:lineRule="exact"/>
        <w:ind w:left="986" w:firstLine="0"/>
      </w:pPr>
      <w:r>
        <w:t>раскрывать</w:t>
      </w:r>
      <w:r>
        <w:rPr>
          <w:spacing w:val="35"/>
        </w:rPr>
        <w:t xml:space="preserve"> </w:t>
      </w:r>
      <w:r>
        <w:t>роль</w:t>
      </w:r>
      <w:r>
        <w:rPr>
          <w:spacing w:val="35"/>
        </w:rPr>
        <w:t xml:space="preserve"> </w:t>
      </w:r>
      <w:r>
        <w:t>биологии</w:t>
      </w:r>
      <w:r>
        <w:rPr>
          <w:spacing w:val="29"/>
        </w:rPr>
        <w:t xml:space="preserve"> </w:t>
      </w:r>
      <w:r>
        <w:t>в</w:t>
      </w:r>
      <w:r>
        <w:rPr>
          <w:spacing w:val="29"/>
        </w:rPr>
        <w:t xml:space="preserve"> </w:t>
      </w:r>
      <w:r>
        <w:t>практической</w:t>
      </w:r>
      <w:r>
        <w:rPr>
          <w:spacing w:val="30"/>
        </w:rPr>
        <w:t xml:space="preserve"> </w:t>
      </w:r>
      <w:r>
        <w:t>деятельности</w:t>
      </w:r>
      <w:r>
        <w:rPr>
          <w:spacing w:val="39"/>
        </w:rPr>
        <w:t xml:space="preserve"> </w:t>
      </w:r>
      <w:r>
        <w:rPr>
          <w:spacing w:val="-2"/>
        </w:rPr>
        <w:t>человека;</w:t>
      </w:r>
    </w:p>
    <w:p w14:paraId="386DCA76" w14:textId="77777777" w:rsidR="0006191A" w:rsidRDefault="00B04A97">
      <w:pPr>
        <w:pStyle w:val="a3"/>
        <w:spacing w:before="32" w:line="288" w:lineRule="auto"/>
        <w:ind w:right="868"/>
      </w:pPr>
      <w:r>
        <w:rPr>
          <w:w w:val="105"/>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66FCEE27" w14:textId="77777777" w:rsidR="0006191A" w:rsidRDefault="00B04A97">
      <w:pPr>
        <w:pStyle w:val="a3"/>
        <w:spacing w:line="288" w:lineRule="auto"/>
        <w:ind w:right="860"/>
      </w:pPr>
      <w:r>
        <w:rPr>
          <w:w w:val="105"/>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w:t>
      </w:r>
      <w:r>
        <w:rPr>
          <w:spacing w:val="80"/>
          <w:w w:val="105"/>
        </w:rPr>
        <w:t xml:space="preserve"> </w:t>
      </w:r>
      <w:r>
        <w:rPr>
          <w:w w:val="105"/>
        </w:rPr>
        <w:t>знакомство</w:t>
      </w:r>
      <w:r>
        <w:rPr>
          <w:spacing w:val="80"/>
          <w:w w:val="105"/>
        </w:rPr>
        <w:t xml:space="preserve"> </w:t>
      </w:r>
      <w:r>
        <w:rPr>
          <w:w w:val="105"/>
        </w:rPr>
        <w:t>с</w:t>
      </w:r>
      <w:r>
        <w:rPr>
          <w:spacing w:val="80"/>
          <w:w w:val="105"/>
        </w:rPr>
        <w:t xml:space="preserve"> </w:t>
      </w:r>
      <w:r>
        <w:rPr>
          <w:w w:val="105"/>
        </w:rPr>
        <w:t>различными</w:t>
      </w:r>
      <w:r>
        <w:rPr>
          <w:spacing w:val="80"/>
          <w:w w:val="105"/>
        </w:rPr>
        <w:t xml:space="preserve"> </w:t>
      </w:r>
      <w:r>
        <w:rPr>
          <w:w w:val="105"/>
        </w:rPr>
        <w:t>способами</w:t>
      </w:r>
      <w:r>
        <w:rPr>
          <w:spacing w:val="80"/>
          <w:w w:val="105"/>
        </w:rPr>
        <w:t xml:space="preserve"> </w:t>
      </w:r>
      <w:r>
        <w:rPr>
          <w:w w:val="105"/>
        </w:rPr>
        <w:t>измерения</w:t>
      </w:r>
      <w:r>
        <w:rPr>
          <w:spacing w:val="80"/>
          <w:w w:val="105"/>
        </w:rPr>
        <w:t xml:space="preserve"> </w:t>
      </w:r>
      <w:r>
        <w:rPr>
          <w:w w:val="105"/>
        </w:rPr>
        <w:t>и</w:t>
      </w:r>
      <w:r>
        <w:rPr>
          <w:spacing w:val="80"/>
          <w:w w:val="105"/>
        </w:rPr>
        <w:t xml:space="preserve"> </w:t>
      </w:r>
      <w:r>
        <w:rPr>
          <w:w w:val="105"/>
        </w:rPr>
        <w:t>сравнения</w:t>
      </w:r>
      <w:r>
        <w:rPr>
          <w:spacing w:val="80"/>
          <w:w w:val="105"/>
        </w:rPr>
        <w:t xml:space="preserve"> </w:t>
      </w:r>
      <w:r>
        <w:rPr>
          <w:w w:val="105"/>
        </w:rPr>
        <w:t>живых</w:t>
      </w:r>
    </w:p>
    <w:p w14:paraId="10492D7B" w14:textId="77777777" w:rsidR="0006191A" w:rsidRDefault="0006191A">
      <w:pPr>
        <w:spacing w:line="288" w:lineRule="auto"/>
        <w:sectPr w:rsidR="0006191A">
          <w:pgSz w:w="11910" w:h="16850"/>
          <w:pgMar w:top="1060" w:right="0" w:bottom="1140" w:left="1420" w:header="0" w:footer="922" w:gutter="0"/>
          <w:cols w:space="720"/>
        </w:sectPr>
      </w:pPr>
    </w:p>
    <w:p w14:paraId="62627CF5" w14:textId="77777777" w:rsidR="0006191A" w:rsidRDefault="00B04A97">
      <w:pPr>
        <w:pStyle w:val="a3"/>
        <w:spacing w:before="71"/>
        <w:ind w:firstLine="0"/>
        <w:jc w:val="left"/>
      </w:pPr>
      <w:r>
        <w:rPr>
          <w:spacing w:val="-2"/>
          <w:w w:val="105"/>
        </w:rPr>
        <w:t>объектов);</w:t>
      </w:r>
    </w:p>
    <w:p w14:paraId="7760A276" w14:textId="77777777" w:rsidR="0006191A" w:rsidRDefault="00B04A97">
      <w:pPr>
        <w:pStyle w:val="a3"/>
        <w:spacing w:before="60" w:line="288" w:lineRule="auto"/>
        <w:ind w:right="870"/>
      </w:pPr>
      <w:r>
        <w:rPr>
          <w:w w:val="105"/>
        </w:rPr>
        <w:t>применять методы биологии (наблюдение, описание, классификация, измерение, эксперимент):</w:t>
      </w:r>
      <w:r>
        <w:rPr>
          <w:spacing w:val="-12"/>
          <w:w w:val="105"/>
        </w:rPr>
        <w:t xml:space="preserve"> </w:t>
      </w:r>
      <w:r>
        <w:rPr>
          <w:w w:val="105"/>
        </w:rPr>
        <w:t>проводить</w:t>
      </w:r>
      <w:r>
        <w:rPr>
          <w:spacing w:val="-11"/>
          <w:w w:val="105"/>
        </w:rPr>
        <w:t xml:space="preserve"> </w:t>
      </w:r>
      <w:r>
        <w:rPr>
          <w:w w:val="105"/>
        </w:rPr>
        <w:t>наблюдения</w:t>
      </w:r>
      <w:r>
        <w:rPr>
          <w:spacing w:val="-12"/>
          <w:w w:val="105"/>
        </w:rPr>
        <w:t xml:space="preserve"> </w:t>
      </w:r>
      <w:r>
        <w:rPr>
          <w:w w:val="105"/>
        </w:rPr>
        <w:t>за</w:t>
      </w:r>
      <w:r>
        <w:rPr>
          <w:spacing w:val="-3"/>
          <w:w w:val="105"/>
        </w:rPr>
        <w:t xml:space="preserve"> </w:t>
      </w:r>
      <w:r>
        <w:rPr>
          <w:w w:val="105"/>
        </w:rPr>
        <w:t>организмами,</w:t>
      </w:r>
      <w:r>
        <w:rPr>
          <w:spacing w:val="-6"/>
          <w:w w:val="105"/>
        </w:rPr>
        <w:t xml:space="preserve"> </w:t>
      </w:r>
      <w:r>
        <w:rPr>
          <w:w w:val="105"/>
        </w:rPr>
        <w:t>описывать</w:t>
      </w:r>
      <w:r>
        <w:rPr>
          <w:spacing w:val="-11"/>
          <w:w w:val="105"/>
        </w:rPr>
        <w:t xml:space="preserve"> </w:t>
      </w:r>
      <w:r>
        <w:rPr>
          <w:w w:val="105"/>
        </w:rPr>
        <w:t>биологические</w:t>
      </w:r>
      <w:r>
        <w:rPr>
          <w:spacing w:val="-8"/>
          <w:w w:val="105"/>
        </w:rPr>
        <w:t xml:space="preserve"> </w:t>
      </w:r>
      <w:r>
        <w:rPr>
          <w:w w:val="105"/>
        </w:rPr>
        <w:t xml:space="preserve">объекты, процессы и явления, выполнять биологический рисунок и измерение биологических </w:t>
      </w:r>
      <w:r>
        <w:rPr>
          <w:spacing w:val="-2"/>
          <w:w w:val="105"/>
        </w:rPr>
        <w:t>объектов;</w:t>
      </w:r>
    </w:p>
    <w:p w14:paraId="51457271" w14:textId="77777777" w:rsidR="0006191A" w:rsidRDefault="00B04A97">
      <w:pPr>
        <w:pStyle w:val="a3"/>
        <w:spacing w:line="288" w:lineRule="auto"/>
        <w:ind w:right="874"/>
      </w:pPr>
      <w:r>
        <w:rPr>
          <w:w w:val="105"/>
        </w:rPr>
        <w:t>владеть приёмами работы с лупой, световым и цифровым микроскопами при рассматривании биологических объектов;</w:t>
      </w:r>
    </w:p>
    <w:p w14:paraId="70443057" w14:textId="77777777" w:rsidR="0006191A" w:rsidRDefault="00B04A97">
      <w:pPr>
        <w:pStyle w:val="a3"/>
        <w:spacing w:line="288" w:lineRule="auto"/>
        <w:ind w:right="870"/>
      </w:pPr>
      <w:r>
        <w:rPr>
          <w:w w:val="105"/>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02FF6AE7" w14:textId="77777777" w:rsidR="0006191A" w:rsidRDefault="00B04A97">
      <w:pPr>
        <w:pStyle w:val="a3"/>
        <w:spacing w:line="288" w:lineRule="auto"/>
        <w:ind w:right="856"/>
      </w:pPr>
      <w:r>
        <w:rPr>
          <w:w w:val="105"/>
        </w:rPr>
        <w:t>использовать</w:t>
      </w:r>
      <w:r>
        <w:rPr>
          <w:spacing w:val="-10"/>
          <w:w w:val="105"/>
        </w:rPr>
        <w:t xml:space="preserve"> </w:t>
      </w:r>
      <w:r>
        <w:rPr>
          <w:w w:val="105"/>
        </w:rPr>
        <w:t>при</w:t>
      </w:r>
      <w:r>
        <w:rPr>
          <w:spacing w:val="-8"/>
          <w:w w:val="105"/>
        </w:rPr>
        <w:t xml:space="preserve"> </w:t>
      </w:r>
      <w:r>
        <w:rPr>
          <w:w w:val="105"/>
        </w:rPr>
        <w:t>выполнении</w:t>
      </w:r>
      <w:r>
        <w:rPr>
          <w:spacing w:val="-2"/>
          <w:w w:val="105"/>
        </w:rPr>
        <w:t xml:space="preserve"> </w:t>
      </w:r>
      <w:r>
        <w:rPr>
          <w:w w:val="105"/>
        </w:rPr>
        <w:t>учебных</w:t>
      </w:r>
      <w:r>
        <w:rPr>
          <w:spacing w:val="-13"/>
          <w:w w:val="105"/>
        </w:rPr>
        <w:t xml:space="preserve"> </w:t>
      </w:r>
      <w:r>
        <w:rPr>
          <w:w w:val="105"/>
        </w:rPr>
        <w:t>заданий научно-популярную</w:t>
      </w:r>
      <w:r>
        <w:rPr>
          <w:spacing w:val="-2"/>
          <w:w w:val="105"/>
        </w:rPr>
        <w:t xml:space="preserve"> </w:t>
      </w:r>
      <w:r>
        <w:rPr>
          <w:w w:val="105"/>
        </w:rPr>
        <w:t>литературу</w:t>
      </w:r>
      <w:r>
        <w:rPr>
          <w:spacing w:val="-7"/>
          <w:w w:val="105"/>
        </w:rPr>
        <w:t xml:space="preserve"> </w:t>
      </w:r>
      <w:r>
        <w:rPr>
          <w:w w:val="105"/>
        </w:rPr>
        <w:t>по биологии, справочные материалы, ресурсы Интернета;</w:t>
      </w:r>
    </w:p>
    <w:p w14:paraId="1BB4C59C" w14:textId="77777777" w:rsidR="0006191A" w:rsidRDefault="00B04A97">
      <w:pPr>
        <w:pStyle w:val="a3"/>
        <w:spacing w:line="295" w:lineRule="auto"/>
        <w:ind w:right="869"/>
      </w:pPr>
      <w:r>
        <w:rPr>
          <w:w w:val="105"/>
        </w:rPr>
        <w:t>создавать письменные и устные сообщения, используя понятийный аппарат изучаемого раздела биологии.</w:t>
      </w:r>
    </w:p>
    <w:p w14:paraId="010DB32A" w14:textId="77777777" w:rsidR="0006191A" w:rsidRDefault="00B04A97">
      <w:pPr>
        <w:pStyle w:val="a3"/>
        <w:spacing w:line="288" w:lineRule="auto"/>
        <w:ind w:right="877"/>
      </w:pPr>
      <w:r>
        <w:rPr>
          <w:w w:val="105"/>
        </w:rPr>
        <w:t xml:space="preserve">Предметные результаты освоения программы по биологии к концу обучения в 6 </w:t>
      </w:r>
      <w:r>
        <w:rPr>
          <w:spacing w:val="-2"/>
          <w:w w:val="105"/>
        </w:rPr>
        <w:t>классе:</w:t>
      </w:r>
    </w:p>
    <w:p w14:paraId="059F134D" w14:textId="77777777" w:rsidR="0006191A" w:rsidRDefault="00B04A97">
      <w:pPr>
        <w:pStyle w:val="a3"/>
        <w:spacing w:line="288" w:lineRule="auto"/>
        <w:ind w:right="868"/>
      </w:pPr>
      <w:r>
        <w:rPr>
          <w:w w:val="105"/>
        </w:rPr>
        <w:t>характеризовать ботанику</w:t>
      </w:r>
      <w:r>
        <w:rPr>
          <w:spacing w:val="-2"/>
          <w:w w:val="105"/>
        </w:rPr>
        <w:t xml:space="preserve"> </w:t>
      </w:r>
      <w:r>
        <w:rPr>
          <w:w w:val="105"/>
        </w:rPr>
        <w:t>как биологическую науку, её разделы и связи с</w:t>
      </w:r>
      <w:r>
        <w:rPr>
          <w:spacing w:val="-2"/>
          <w:w w:val="105"/>
        </w:rPr>
        <w:t xml:space="preserve"> </w:t>
      </w:r>
      <w:r>
        <w:rPr>
          <w:w w:val="105"/>
        </w:rPr>
        <w:t>другими науками и техникой;</w:t>
      </w:r>
    </w:p>
    <w:p w14:paraId="42B41790" w14:textId="77777777" w:rsidR="0006191A" w:rsidRDefault="00B04A97">
      <w:pPr>
        <w:pStyle w:val="a3"/>
        <w:spacing w:line="288" w:lineRule="auto"/>
        <w:ind w:right="847"/>
      </w:pPr>
      <w:r>
        <w:rPr>
          <w:w w:val="105"/>
        </w:rPr>
        <w:t>приводить</w:t>
      </w:r>
      <w:r>
        <w:rPr>
          <w:spacing w:val="-16"/>
          <w:w w:val="105"/>
        </w:rPr>
        <w:t xml:space="preserve"> </w:t>
      </w:r>
      <w:r>
        <w:rPr>
          <w:w w:val="105"/>
        </w:rPr>
        <w:t>примеры</w:t>
      </w:r>
      <w:r>
        <w:rPr>
          <w:spacing w:val="-15"/>
          <w:w w:val="105"/>
        </w:rPr>
        <w:t xml:space="preserve"> </w:t>
      </w:r>
      <w:r>
        <w:rPr>
          <w:w w:val="105"/>
        </w:rPr>
        <w:t>вклада</w:t>
      </w:r>
      <w:r>
        <w:rPr>
          <w:spacing w:val="-13"/>
          <w:w w:val="105"/>
        </w:rPr>
        <w:t xml:space="preserve"> </w:t>
      </w:r>
      <w:r>
        <w:rPr>
          <w:w w:val="105"/>
        </w:rPr>
        <w:t>российских</w:t>
      </w:r>
      <w:r>
        <w:rPr>
          <w:spacing w:val="-15"/>
          <w:w w:val="105"/>
        </w:rPr>
        <w:t xml:space="preserve"> </w:t>
      </w:r>
      <w:r>
        <w:rPr>
          <w:w w:val="105"/>
        </w:rPr>
        <w:t>(в</w:t>
      </w:r>
      <w:r>
        <w:rPr>
          <w:spacing w:val="-10"/>
          <w:w w:val="105"/>
        </w:rPr>
        <w:t xml:space="preserve"> </w:t>
      </w:r>
      <w:r>
        <w:rPr>
          <w:w w:val="105"/>
        </w:rPr>
        <w:t>том</w:t>
      </w:r>
      <w:r>
        <w:rPr>
          <w:spacing w:val="-16"/>
          <w:w w:val="105"/>
        </w:rPr>
        <w:t xml:space="preserve"> </w:t>
      </w:r>
      <w:r>
        <w:rPr>
          <w:w w:val="105"/>
        </w:rPr>
        <w:t>числе</w:t>
      </w:r>
      <w:r>
        <w:rPr>
          <w:spacing w:val="-15"/>
          <w:w w:val="105"/>
        </w:rPr>
        <w:t xml:space="preserve"> </w:t>
      </w:r>
      <w:r>
        <w:rPr>
          <w:w w:val="105"/>
        </w:rPr>
        <w:t>В.В.</w:t>
      </w:r>
      <w:r>
        <w:rPr>
          <w:spacing w:val="-4"/>
          <w:w w:val="105"/>
        </w:rPr>
        <w:t xml:space="preserve"> </w:t>
      </w:r>
      <w:r>
        <w:rPr>
          <w:w w:val="105"/>
        </w:rPr>
        <w:t>Докучаев,</w:t>
      </w:r>
      <w:r>
        <w:rPr>
          <w:spacing w:val="-16"/>
          <w:w w:val="105"/>
        </w:rPr>
        <w:t xml:space="preserve"> </w:t>
      </w:r>
      <w:r>
        <w:rPr>
          <w:w w:val="105"/>
        </w:rPr>
        <w:t>К.А.</w:t>
      </w:r>
      <w:r>
        <w:rPr>
          <w:spacing w:val="-10"/>
          <w:w w:val="105"/>
        </w:rPr>
        <w:t xml:space="preserve"> </w:t>
      </w:r>
      <w:r>
        <w:rPr>
          <w:w w:val="105"/>
        </w:rPr>
        <w:t>Тимирязев, С.Г.</w:t>
      </w:r>
      <w:r>
        <w:rPr>
          <w:spacing w:val="-6"/>
          <w:w w:val="105"/>
        </w:rPr>
        <w:t xml:space="preserve"> </w:t>
      </w:r>
      <w:r>
        <w:rPr>
          <w:w w:val="105"/>
        </w:rPr>
        <w:t>Навашин)</w:t>
      </w:r>
      <w:r>
        <w:rPr>
          <w:spacing w:val="-4"/>
          <w:w w:val="105"/>
        </w:rPr>
        <w:t xml:space="preserve"> </w:t>
      </w:r>
      <w:r>
        <w:rPr>
          <w:w w:val="105"/>
        </w:rPr>
        <w:t>и зарубежных учёных</w:t>
      </w:r>
      <w:r>
        <w:rPr>
          <w:spacing w:val="-1"/>
          <w:w w:val="105"/>
        </w:rPr>
        <w:t xml:space="preserve"> </w:t>
      </w:r>
      <w:r>
        <w:rPr>
          <w:w w:val="105"/>
        </w:rPr>
        <w:t>(в том числе</w:t>
      </w:r>
      <w:r>
        <w:rPr>
          <w:spacing w:val="-2"/>
          <w:w w:val="105"/>
        </w:rPr>
        <w:t xml:space="preserve"> </w:t>
      </w:r>
      <w:r>
        <w:rPr>
          <w:w w:val="105"/>
        </w:rPr>
        <w:t>Р. Гук, М.</w:t>
      </w:r>
      <w:r>
        <w:rPr>
          <w:spacing w:val="-5"/>
          <w:w w:val="105"/>
        </w:rPr>
        <w:t xml:space="preserve"> </w:t>
      </w:r>
      <w:r>
        <w:rPr>
          <w:w w:val="105"/>
        </w:rPr>
        <w:t>Мальпиги)</w:t>
      </w:r>
      <w:r>
        <w:rPr>
          <w:spacing w:val="-4"/>
          <w:w w:val="105"/>
        </w:rPr>
        <w:t xml:space="preserve"> </w:t>
      </w:r>
      <w:r>
        <w:rPr>
          <w:w w:val="105"/>
        </w:rPr>
        <w:t>в развитие</w:t>
      </w:r>
      <w:r>
        <w:rPr>
          <w:spacing w:val="-2"/>
          <w:w w:val="105"/>
        </w:rPr>
        <w:t xml:space="preserve"> </w:t>
      </w:r>
      <w:r>
        <w:rPr>
          <w:w w:val="105"/>
        </w:rPr>
        <w:t xml:space="preserve">наук о </w:t>
      </w:r>
      <w:r>
        <w:rPr>
          <w:spacing w:val="-2"/>
          <w:w w:val="105"/>
        </w:rPr>
        <w:t>растениях;</w:t>
      </w:r>
    </w:p>
    <w:p w14:paraId="11F8C331" w14:textId="77777777" w:rsidR="0006191A" w:rsidRDefault="00B04A97">
      <w:pPr>
        <w:pStyle w:val="a3"/>
        <w:spacing w:line="288" w:lineRule="auto"/>
        <w:ind w:right="849"/>
      </w:pPr>
      <w:r>
        <w:rPr>
          <w:w w:val="105"/>
        </w:rPr>
        <w:t>применять биологические</w:t>
      </w:r>
      <w:r>
        <w:rPr>
          <w:spacing w:val="-2"/>
          <w:w w:val="105"/>
        </w:rPr>
        <w:t xml:space="preserve"> </w:t>
      </w:r>
      <w:r>
        <w:rPr>
          <w:w w:val="105"/>
        </w:rPr>
        <w:t>термины</w:t>
      </w:r>
      <w:r>
        <w:rPr>
          <w:spacing w:val="-6"/>
          <w:w w:val="105"/>
        </w:rPr>
        <w:t xml:space="preserve"> </w:t>
      </w:r>
      <w:r>
        <w:rPr>
          <w:w w:val="105"/>
        </w:rPr>
        <w:t>и</w:t>
      </w:r>
      <w:r>
        <w:rPr>
          <w:spacing w:val="-2"/>
          <w:w w:val="105"/>
        </w:rPr>
        <w:t xml:space="preserve"> </w:t>
      </w:r>
      <w:r>
        <w:rPr>
          <w:w w:val="105"/>
        </w:rPr>
        <w:t>понятия</w:t>
      </w:r>
      <w:r>
        <w:rPr>
          <w:spacing w:val="-6"/>
          <w:w w:val="105"/>
        </w:rPr>
        <w:t xml:space="preserve"> </w:t>
      </w:r>
      <w:r>
        <w:rPr>
          <w:w w:val="105"/>
        </w:rPr>
        <w:t>(в том</w:t>
      </w:r>
      <w:r>
        <w:rPr>
          <w:spacing w:val="-4"/>
          <w:w w:val="105"/>
        </w:rPr>
        <w:t xml:space="preserve"> </w:t>
      </w:r>
      <w:r>
        <w:rPr>
          <w:w w:val="105"/>
        </w:rPr>
        <w:t>числе:</w:t>
      </w:r>
      <w:r>
        <w:rPr>
          <w:spacing w:val="-6"/>
          <w:w w:val="105"/>
        </w:rPr>
        <w:t xml:space="preserve"> </w:t>
      </w:r>
      <w:r>
        <w:rPr>
          <w:w w:val="105"/>
        </w:rPr>
        <w:t>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0F64FB28" w14:textId="77777777" w:rsidR="0006191A" w:rsidRDefault="00B04A97">
      <w:pPr>
        <w:pStyle w:val="a3"/>
        <w:spacing w:line="288" w:lineRule="auto"/>
        <w:ind w:right="867"/>
      </w:pPr>
      <w:r>
        <w:rPr>
          <w:w w:val="105"/>
        </w:rPr>
        <w:t>описывать строение и жизнедеятельность растительного организма (на примере покрытосеменных</w:t>
      </w:r>
      <w:r>
        <w:rPr>
          <w:spacing w:val="-10"/>
          <w:w w:val="105"/>
        </w:rPr>
        <w:t xml:space="preserve"> </w:t>
      </w:r>
      <w:r>
        <w:rPr>
          <w:w w:val="105"/>
        </w:rPr>
        <w:t>или</w:t>
      </w:r>
      <w:r>
        <w:rPr>
          <w:spacing w:val="-5"/>
          <w:w w:val="105"/>
        </w:rPr>
        <w:t xml:space="preserve"> </w:t>
      </w:r>
      <w:r>
        <w:rPr>
          <w:w w:val="105"/>
        </w:rPr>
        <w:t>цветковых):</w:t>
      </w:r>
      <w:r>
        <w:rPr>
          <w:spacing w:val="-8"/>
          <w:w w:val="105"/>
        </w:rPr>
        <w:t xml:space="preserve"> </w:t>
      </w:r>
      <w:r>
        <w:rPr>
          <w:w w:val="105"/>
        </w:rPr>
        <w:t>поглощение</w:t>
      </w:r>
      <w:r>
        <w:rPr>
          <w:spacing w:val="-11"/>
          <w:w w:val="105"/>
        </w:rPr>
        <w:t xml:space="preserve"> </w:t>
      </w:r>
      <w:r>
        <w:rPr>
          <w:w w:val="105"/>
        </w:rPr>
        <w:t>воды</w:t>
      </w:r>
      <w:r>
        <w:rPr>
          <w:spacing w:val="-8"/>
          <w:w w:val="105"/>
        </w:rPr>
        <w:t xml:space="preserve"> </w:t>
      </w:r>
      <w:r>
        <w:rPr>
          <w:w w:val="105"/>
        </w:rPr>
        <w:t>и</w:t>
      </w:r>
      <w:r>
        <w:rPr>
          <w:spacing w:val="-5"/>
          <w:w w:val="105"/>
        </w:rPr>
        <w:t xml:space="preserve"> </w:t>
      </w:r>
      <w:r>
        <w:rPr>
          <w:w w:val="105"/>
        </w:rPr>
        <w:t>минеральное</w:t>
      </w:r>
      <w:r>
        <w:rPr>
          <w:spacing w:val="-11"/>
          <w:w w:val="105"/>
        </w:rPr>
        <w:t xml:space="preserve"> </w:t>
      </w:r>
      <w:r>
        <w:rPr>
          <w:w w:val="105"/>
        </w:rPr>
        <w:t>питание,</w:t>
      </w:r>
      <w:r>
        <w:rPr>
          <w:spacing w:val="-3"/>
          <w:w w:val="105"/>
        </w:rPr>
        <w:t xml:space="preserve"> </w:t>
      </w:r>
      <w:r>
        <w:rPr>
          <w:w w:val="105"/>
        </w:rPr>
        <w:t>фотосинтез, дыхание,</w:t>
      </w:r>
      <w:r>
        <w:rPr>
          <w:spacing w:val="-4"/>
          <w:w w:val="105"/>
        </w:rPr>
        <w:t xml:space="preserve"> </w:t>
      </w:r>
      <w:r>
        <w:rPr>
          <w:w w:val="105"/>
        </w:rPr>
        <w:t>транспорт</w:t>
      </w:r>
      <w:r>
        <w:rPr>
          <w:spacing w:val="-5"/>
          <w:w w:val="105"/>
        </w:rPr>
        <w:t xml:space="preserve"> </w:t>
      </w:r>
      <w:r>
        <w:rPr>
          <w:w w:val="105"/>
        </w:rPr>
        <w:t>веществ,</w:t>
      </w:r>
      <w:r>
        <w:rPr>
          <w:spacing w:val="-4"/>
          <w:w w:val="105"/>
        </w:rPr>
        <w:t xml:space="preserve"> </w:t>
      </w:r>
      <w:r>
        <w:rPr>
          <w:w w:val="105"/>
        </w:rPr>
        <w:t>рост,</w:t>
      </w:r>
      <w:r>
        <w:rPr>
          <w:spacing w:val="-4"/>
          <w:w w:val="105"/>
        </w:rPr>
        <w:t xml:space="preserve"> </w:t>
      </w:r>
      <w:r>
        <w:rPr>
          <w:w w:val="105"/>
        </w:rPr>
        <w:t>размножение,</w:t>
      </w:r>
      <w:r>
        <w:rPr>
          <w:spacing w:val="-4"/>
          <w:w w:val="105"/>
        </w:rPr>
        <w:t xml:space="preserve"> </w:t>
      </w:r>
      <w:r>
        <w:rPr>
          <w:w w:val="105"/>
        </w:rPr>
        <w:t>развитие, связь</w:t>
      </w:r>
      <w:r>
        <w:rPr>
          <w:spacing w:val="-3"/>
          <w:w w:val="105"/>
        </w:rPr>
        <w:t xml:space="preserve"> </w:t>
      </w:r>
      <w:r>
        <w:rPr>
          <w:w w:val="105"/>
        </w:rPr>
        <w:t>строения</w:t>
      </w:r>
      <w:r>
        <w:rPr>
          <w:spacing w:val="-9"/>
          <w:w w:val="105"/>
        </w:rPr>
        <w:t xml:space="preserve"> </w:t>
      </w:r>
      <w:r>
        <w:rPr>
          <w:w w:val="105"/>
        </w:rPr>
        <w:t>вегетативных</w:t>
      </w:r>
      <w:r>
        <w:rPr>
          <w:spacing w:val="-11"/>
          <w:w w:val="105"/>
        </w:rPr>
        <w:t xml:space="preserve"> </w:t>
      </w:r>
      <w:r>
        <w:rPr>
          <w:w w:val="105"/>
        </w:rPr>
        <w:t>и генеративных органов растений с их функциями;</w:t>
      </w:r>
    </w:p>
    <w:p w14:paraId="3003E488" w14:textId="77777777" w:rsidR="0006191A" w:rsidRDefault="00B04A97">
      <w:pPr>
        <w:pStyle w:val="a3"/>
        <w:spacing w:line="288" w:lineRule="auto"/>
        <w:ind w:right="861"/>
        <w:jc w:val="right"/>
      </w:pPr>
      <w:r>
        <w:rPr>
          <w:w w:val="105"/>
        </w:rPr>
        <w:t>различать</w:t>
      </w:r>
      <w:r>
        <w:rPr>
          <w:spacing w:val="40"/>
          <w:w w:val="105"/>
        </w:rPr>
        <w:t xml:space="preserve"> </w:t>
      </w:r>
      <w:r>
        <w:rPr>
          <w:w w:val="105"/>
        </w:rPr>
        <w:t>и</w:t>
      </w:r>
      <w:r>
        <w:rPr>
          <w:spacing w:val="40"/>
          <w:w w:val="105"/>
        </w:rPr>
        <w:t xml:space="preserve"> </w:t>
      </w:r>
      <w:r>
        <w:rPr>
          <w:w w:val="105"/>
        </w:rPr>
        <w:t>описывать</w:t>
      </w:r>
      <w:r>
        <w:rPr>
          <w:spacing w:val="40"/>
          <w:w w:val="105"/>
        </w:rPr>
        <w:t xml:space="preserve"> </w:t>
      </w:r>
      <w:r>
        <w:rPr>
          <w:w w:val="105"/>
        </w:rPr>
        <w:t>живые</w:t>
      </w:r>
      <w:r>
        <w:rPr>
          <w:spacing w:val="40"/>
          <w:w w:val="105"/>
        </w:rPr>
        <w:t xml:space="preserve"> </w:t>
      </w:r>
      <w:r>
        <w:rPr>
          <w:w w:val="105"/>
        </w:rPr>
        <w:t>и</w:t>
      </w:r>
      <w:r>
        <w:rPr>
          <w:spacing w:val="40"/>
          <w:w w:val="105"/>
        </w:rPr>
        <w:t xml:space="preserve"> </w:t>
      </w:r>
      <w:r>
        <w:rPr>
          <w:w w:val="105"/>
        </w:rPr>
        <w:t>гербарные</w:t>
      </w:r>
      <w:r>
        <w:rPr>
          <w:spacing w:val="40"/>
          <w:w w:val="105"/>
        </w:rPr>
        <w:t xml:space="preserve"> </w:t>
      </w:r>
      <w:r>
        <w:rPr>
          <w:w w:val="105"/>
        </w:rPr>
        <w:t>экземпляры</w:t>
      </w:r>
      <w:r>
        <w:rPr>
          <w:spacing w:val="40"/>
          <w:w w:val="105"/>
        </w:rPr>
        <w:t xml:space="preserve"> </w:t>
      </w:r>
      <w:r>
        <w:rPr>
          <w:w w:val="105"/>
        </w:rPr>
        <w:t>растений</w:t>
      </w:r>
      <w:r>
        <w:rPr>
          <w:spacing w:val="40"/>
          <w:w w:val="105"/>
        </w:rPr>
        <w:t xml:space="preserve"> </w:t>
      </w:r>
      <w:r>
        <w:rPr>
          <w:w w:val="105"/>
        </w:rPr>
        <w:t>по</w:t>
      </w:r>
      <w:r>
        <w:rPr>
          <w:spacing w:val="40"/>
          <w:w w:val="105"/>
        </w:rPr>
        <w:t xml:space="preserve"> </w:t>
      </w:r>
      <w:r>
        <w:rPr>
          <w:w w:val="105"/>
        </w:rPr>
        <w:t xml:space="preserve">заданному </w:t>
      </w:r>
      <w:r>
        <w:t>плану, части</w:t>
      </w:r>
      <w:r>
        <w:rPr>
          <w:spacing w:val="40"/>
        </w:rPr>
        <w:t xml:space="preserve"> </w:t>
      </w:r>
      <w:r>
        <w:t>растений по изображениям, схемам, моделям, муляжам, рельефным таблицам;</w:t>
      </w:r>
      <w:r>
        <w:rPr>
          <w:spacing w:val="40"/>
          <w:w w:val="105"/>
        </w:rPr>
        <w:t xml:space="preserve"> </w:t>
      </w:r>
      <w:r>
        <w:rPr>
          <w:w w:val="105"/>
        </w:rPr>
        <w:t>характеризовать признаки растений, уровни организации растительного организма,</w:t>
      </w:r>
    </w:p>
    <w:p w14:paraId="2062F553" w14:textId="77777777" w:rsidR="0006191A" w:rsidRDefault="00B04A97">
      <w:pPr>
        <w:pStyle w:val="a3"/>
        <w:spacing w:line="288" w:lineRule="auto"/>
        <w:ind w:left="986" w:right="2845" w:hanging="707"/>
      </w:pPr>
      <w:r>
        <w:rPr>
          <w:w w:val="105"/>
        </w:rPr>
        <w:t>части растений: клетки, ткани, органы, системы органов, организм; сравнивать</w:t>
      </w:r>
      <w:r>
        <w:rPr>
          <w:spacing w:val="-10"/>
          <w:w w:val="105"/>
        </w:rPr>
        <w:t xml:space="preserve"> </w:t>
      </w:r>
      <w:r>
        <w:rPr>
          <w:w w:val="105"/>
        </w:rPr>
        <w:t>растительные</w:t>
      </w:r>
      <w:r>
        <w:rPr>
          <w:spacing w:val="-12"/>
          <w:w w:val="105"/>
        </w:rPr>
        <w:t xml:space="preserve"> </w:t>
      </w:r>
      <w:r>
        <w:rPr>
          <w:w w:val="105"/>
        </w:rPr>
        <w:t>ткани</w:t>
      </w:r>
      <w:r>
        <w:rPr>
          <w:spacing w:val="-12"/>
          <w:w w:val="105"/>
        </w:rPr>
        <w:t xml:space="preserve"> </w:t>
      </w:r>
      <w:r>
        <w:rPr>
          <w:w w:val="105"/>
        </w:rPr>
        <w:t>и</w:t>
      </w:r>
      <w:r>
        <w:rPr>
          <w:spacing w:val="-7"/>
          <w:w w:val="105"/>
        </w:rPr>
        <w:t xml:space="preserve"> </w:t>
      </w:r>
      <w:r>
        <w:rPr>
          <w:w w:val="105"/>
        </w:rPr>
        <w:t>органы</w:t>
      </w:r>
      <w:r>
        <w:rPr>
          <w:spacing w:val="-15"/>
          <w:w w:val="105"/>
        </w:rPr>
        <w:t xml:space="preserve"> </w:t>
      </w:r>
      <w:r>
        <w:rPr>
          <w:w w:val="105"/>
        </w:rPr>
        <w:t>растений</w:t>
      </w:r>
      <w:r>
        <w:rPr>
          <w:spacing w:val="-12"/>
          <w:w w:val="105"/>
        </w:rPr>
        <w:t xml:space="preserve"> </w:t>
      </w:r>
      <w:r>
        <w:rPr>
          <w:w w:val="105"/>
        </w:rPr>
        <w:t>между</w:t>
      </w:r>
      <w:r>
        <w:rPr>
          <w:spacing w:val="-12"/>
          <w:w w:val="105"/>
        </w:rPr>
        <w:t xml:space="preserve"> </w:t>
      </w:r>
      <w:r>
        <w:rPr>
          <w:spacing w:val="-2"/>
          <w:w w:val="105"/>
        </w:rPr>
        <w:t>собой;</w:t>
      </w:r>
    </w:p>
    <w:p w14:paraId="0F6A224F" w14:textId="77777777" w:rsidR="0006191A" w:rsidRDefault="00B04A97">
      <w:pPr>
        <w:pStyle w:val="a3"/>
        <w:spacing w:line="290" w:lineRule="auto"/>
        <w:ind w:right="862"/>
      </w:pPr>
      <w:r>
        <w:rPr>
          <w:w w:val="105"/>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w:t>
      </w:r>
      <w:r>
        <w:rPr>
          <w:spacing w:val="-1"/>
          <w:w w:val="105"/>
        </w:rPr>
        <w:t xml:space="preserve"> </w:t>
      </w:r>
      <w:r>
        <w:rPr>
          <w:w w:val="105"/>
        </w:rPr>
        <w:t>микропрепаратами,</w:t>
      </w:r>
      <w:r>
        <w:rPr>
          <w:spacing w:val="-4"/>
          <w:w w:val="105"/>
        </w:rPr>
        <w:t xml:space="preserve"> </w:t>
      </w:r>
      <w:r>
        <w:rPr>
          <w:w w:val="105"/>
        </w:rPr>
        <w:t>исследовательские</w:t>
      </w:r>
      <w:r>
        <w:rPr>
          <w:spacing w:val="-1"/>
          <w:w w:val="105"/>
        </w:rPr>
        <w:t xml:space="preserve"> </w:t>
      </w:r>
      <w:r>
        <w:rPr>
          <w:w w:val="105"/>
        </w:rPr>
        <w:t>работы с</w:t>
      </w:r>
      <w:r>
        <w:rPr>
          <w:spacing w:val="-1"/>
          <w:w w:val="105"/>
        </w:rPr>
        <w:t xml:space="preserve"> </w:t>
      </w:r>
      <w:r>
        <w:rPr>
          <w:w w:val="105"/>
        </w:rPr>
        <w:t>использованием</w:t>
      </w:r>
      <w:r>
        <w:rPr>
          <w:spacing w:val="-3"/>
          <w:w w:val="105"/>
        </w:rPr>
        <w:t xml:space="preserve"> </w:t>
      </w:r>
      <w:r>
        <w:rPr>
          <w:w w:val="105"/>
        </w:rPr>
        <w:t>приборов и инструментов цифровой лаборатории;</w:t>
      </w:r>
    </w:p>
    <w:p w14:paraId="75B2EA2B" w14:textId="77777777" w:rsidR="0006191A" w:rsidRDefault="00B04A97">
      <w:pPr>
        <w:pStyle w:val="a3"/>
        <w:spacing w:line="288" w:lineRule="auto"/>
        <w:ind w:right="857"/>
      </w:pPr>
      <w:r>
        <w:rPr>
          <w:w w:val="105"/>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6BCE59AC" w14:textId="77777777" w:rsidR="0006191A" w:rsidRDefault="00B04A97">
      <w:pPr>
        <w:pStyle w:val="a3"/>
        <w:spacing w:line="288" w:lineRule="auto"/>
        <w:ind w:right="871"/>
      </w:pPr>
      <w:r>
        <w:rPr>
          <w:w w:val="105"/>
        </w:rPr>
        <w:t>выявлять причинно-следственные связи между строением и функциями тканей и органов растений, строением и жизнедеятельностью растений;</w:t>
      </w:r>
    </w:p>
    <w:p w14:paraId="6653049B" w14:textId="77777777" w:rsidR="0006191A" w:rsidRDefault="0006191A">
      <w:pPr>
        <w:spacing w:line="288" w:lineRule="auto"/>
        <w:sectPr w:rsidR="0006191A">
          <w:pgSz w:w="11910" w:h="16850"/>
          <w:pgMar w:top="1060" w:right="0" w:bottom="1140" w:left="1420" w:header="0" w:footer="922" w:gutter="0"/>
          <w:cols w:space="720"/>
        </w:sectPr>
      </w:pPr>
    </w:p>
    <w:p w14:paraId="19E4A885" w14:textId="77777777" w:rsidR="0006191A" w:rsidRDefault="00B04A97">
      <w:pPr>
        <w:pStyle w:val="a3"/>
        <w:spacing w:before="71"/>
        <w:ind w:left="986" w:firstLine="0"/>
      </w:pPr>
      <w:r>
        <w:rPr>
          <w:w w:val="105"/>
        </w:rPr>
        <w:t>классифицировать</w:t>
      </w:r>
      <w:r>
        <w:rPr>
          <w:spacing w:val="-8"/>
          <w:w w:val="105"/>
        </w:rPr>
        <w:t xml:space="preserve"> </w:t>
      </w:r>
      <w:r>
        <w:rPr>
          <w:w w:val="105"/>
        </w:rPr>
        <w:t>растения</w:t>
      </w:r>
      <w:r>
        <w:rPr>
          <w:spacing w:val="-14"/>
          <w:w w:val="105"/>
        </w:rPr>
        <w:t xml:space="preserve"> </w:t>
      </w:r>
      <w:r>
        <w:rPr>
          <w:w w:val="105"/>
        </w:rPr>
        <w:t>и</w:t>
      </w:r>
      <w:r>
        <w:rPr>
          <w:spacing w:val="-10"/>
          <w:w w:val="105"/>
        </w:rPr>
        <w:t xml:space="preserve"> </w:t>
      </w:r>
      <w:r>
        <w:rPr>
          <w:w w:val="105"/>
        </w:rPr>
        <w:t>их</w:t>
      </w:r>
      <w:r>
        <w:rPr>
          <w:spacing w:val="-15"/>
          <w:w w:val="105"/>
        </w:rPr>
        <w:t xml:space="preserve"> </w:t>
      </w:r>
      <w:r>
        <w:rPr>
          <w:w w:val="105"/>
        </w:rPr>
        <w:t>части</w:t>
      </w:r>
      <w:r>
        <w:rPr>
          <w:spacing w:val="-10"/>
          <w:w w:val="105"/>
        </w:rPr>
        <w:t xml:space="preserve"> </w:t>
      </w:r>
      <w:r>
        <w:rPr>
          <w:w w:val="105"/>
        </w:rPr>
        <w:t>по</w:t>
      </w:r>
      <w:r>
        <w:rPr>
          <w:spacing w:val="-10"/>
          <w:w w:val="105"/>
        </w:rPr>
        <w:t xml:space="preserve"> </w:t>
      </w:r>
      <w:r>
        <w:rPr>
          <w:w w:val="105"/>
        </w:rPr>
        <w:t>разным</w:t>
      </w:r>
      <w:r>
        <w:rPr>
          <w:spacing w:val="-6"/>
          <w:w w:val="105"/>
        </w:rPr>
        <w:t xml:space="preserve"> </w:t>
      </w:r>
      <w:r>
        <w:rPr>
          <w:spacing w:val="-2"/>
          <w:w w:val="105"/>
        </w:rPr>
        <w:t>основаниям;</w:t>
      </w:r>
    </w:p>
    <w:p w14:paraId="7421B39B" w14:textId="77777777" w:rsidR="0006191A" w:rsidRDefault="00B04A97">
      <w:pPr>
        <w:pStyle w:val="a3"/>
        <w:spacing w:before="60" w:line="288" w:lineRule="auto"/>
        <w:ind w:right="872"/>
      </w:pPr>
      <w:r>
        <w:rPr>
          <w:w w:val="105"/>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4BF4317A" w14:textId="77777777" w:rsidR="0006191A" w:rsidRDefault="00B04A97">
      <w:pPr>
        <w:pStyle w:val="a3"/>
        <w:spacing w:line="288" w:lineRule="auto"/>
        <w:ind w:right="864"/>
      </w:pPr>
      <w:r>
        <w:rPr>
          <w:w w:val="105"/>
        </w:rPr>
        <w:t xml:space="preserve">применять полученные знания для выращивания и размножения культурных </w:t>
      </w:r>
      <w:r>
        <w:rPr>
          <w:spacing w:val="-2"/>
          <w:w w:val="105"/>
        </w:rPr>
        <w:t>растений;</w:t>
      </w:r>
    </w:p>
    <w:p w14:paraId="721AEC02" w14:textId="77777777" w:rsidR="0006191A" w:rsidRDefault="00B04A97">
      <w:pPr>
        <w:pStyle w:val="a3"/>
        <w:spacing w:line="288" w:lineRule="auto"/>
        <w:ind w:right="872"/>
      </w:pPr>
      <w:r>
        <w:rPr>
          <w:w w:val="105"/>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0DDD0F00" w14:textId="77777777" w:rsidR="0006191A" w:rsidRDefault="00B04A97">
      <w:pPr>
        <w:pStyle w:val="a3"/>
        <w:spacing w:line="288" w:lineRule="auto"/>
        <w:ind w:right="856"/>
      </w:pPr>
      <w:r>
        <w:rPr>
          <w:w w:val="105"/>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749539A8" w14:textId="77777777" w:rsidR="0006191A" w:rsidRDefault="00B04A97">
      <w:pPr>
        <w:pStyle w:val="a3"/>
        <w:spacing w:line="290" w:lineRule="auto"/>
        <w:ind w:right="860"/>
      </w:pPr>
      <w:r>
        <w:rPr>
          <w:w w:val="105"/>
        </w:rPr>
        <w:t>демонстрировать на конкретных примерах связь знаний биологии со знаниями по математике,</w:t>
      </w:r>
      <w:r>
        <w:rPr>
          <w:spacing w:val="-10"/>
          <w:w w:val="105"/>
        </w:rPr>
        <w:t xml:space="preserve"> </w:t>
      </w:r>
      <w:r>
        <w:rPr>
          <w:w w:val="105"/>
        </w:rPr>
        <w:t>географии,</w:t>
      </w:r>
      <w:r>
        <w:rPr>
          <w:spacing w:val="-5"/>
          <w:w w:val="105"/>
        </w:rPr>
        <w:t xml:space="preserve"> </w:t>
      </w:r>
      <w:r>
        <w:rPr>
          <w:w w:val="105"/>
        </w:rPr>
        <w:t>технологии,</w:t>
      </w:r>
      <w:r>
        <w:rPr>
          <w:spacing w:val="-5"/>
          <w:w w:val="105"/>
        </w:rPr>
        <w:t xml:space="preserve"> </w:t>
      </w:r>
      <w:r>
        <w:rPr>
          <w:w w:val="105"/>
        </w:rPr>
        <w:t>предметов</w:t>
      </w:r>
      <w:r>
        <w:rPr>
          <w:spacing w:val="-7"/>
          <w:w w:val="105"/>
        </w:rPr>
        <w:t xml:space="preserve"> </w:t>
      </w:r>
      <w:r>
        <w:rPr>
          <w:w w:val="105"/>
        </w:rPr>
        <w:t>гуманитарного</w:t>
      </w:r>
      <w:r>
        <w:rPr>
          <w:spacing w:val="-12"/>
          <w:w w:val="105"/>
        </w:rPr>
        <w:t xml:space="preserve"> </w:t>
      </w:r>
      <w:r>
        <w:rPr>
          <w:w w:val="105"/>
        </w:rPr>
        <w:t>цикла,</w:t>
      </w:r>
      <w:r>
        <w:rPr>
          <w:spacing w:val="-5"/>
          <w:w w:val="105"/>
        </w:rPr>
        <w:t xml:space="preserve"> </w:t>
      </w:r>
      <w:r>
        <w:rPr>
          <w:w w:val="105"/>
        </w:rPr>
        <w:t>различными</w:t>
      </w:r>
      <w:r>
        <w:rPr>
          <w:spacing w:val="-7"/>
          <w:w w:val="105"/>
        </w:rPr>
        <w:t xml:space="preserve"> </w:t>
      </w:r>
      <w:r>
        <w:rPr>
          <w:w w:val="105"/>
        </w:rPr>
        <w:t xml:space="preserve">видами </w:t>
      </w:r>
      <w:r>
        <w:rPr>
          <w:spacing w:val="-2"/>
          <w:w w:val="105"/>
        </w:rPr>
        <w:t>искусства;</w:t>
      </w:r>
    </w:p>
    <w:p w14:paraId="1BD1C6E3" w14:textId="77777777" w:rsidR="0006191A" w:rsidRDefault="00B04A97">
      <w:pPr>
        <w:pStyle w:val="a3"/>
        <w:spacing w:line="288" w:lineRule="auto"/>
        <w:ind w:right="863"/>
      </w:pPr>
      <w:r>
        <w:t xml:space="preserve">владеть приёмами работы с биологической информацией: формулировать основания </w:t>
      </w:r>
      <w:r>
        <w:rPr>
          <w:w w:val="105"/>
        </w:rPr>
        <w:t>для извлечения и обобщения информации из двух источников, преобразовывать информацию из одной знаковой системы в другую;</w:t>
      </w:r>
    </w:p>
    <w:p w14:paraId="59C7B8D2" w14:textId="77777777" w:rsidR="0006191A" w:rsidRDefault="00B04A97">
      <w:pPr>
        <w:pStyle w:val="a3"/>
        <w:spacing w:line="288" w:lineRule="auto"/>
        <w:ind w:right="860"/>
      </w:pPr>
      <w:r>
        <w:rPr>
          <w:w w:val="105"/>
        </w:rPr>
        <w:t>создавать письменные и устные сообщения, используя понятийный аппарат изучаемого раздела биологии.</w:t>
      </w:r>
    </w:p>
    <w:p w14:paraId="5E0A3FA2" w14:textId="77777777" w:rsidR="0006191A" w:rsidRDefault="00B04A97">
      <w:pPr>
        <w:pStyle w:val="a3"/>
        <w:spacing w:line="288" w:lineRule="auto"/>
        <w:ind w:right="877"/>
      </w:pPr>
      <w:r>
        <w:rPr>
          <w:w w:val="105"/>
        </w:rPr>
        <w:t xml:space="preserve">Предметные результаты освоения программы по биологии к концу обучения в 7 </w:t>
      </w:r>
      <w:r>
        <w:rPr>
          <w:spacing w:val="-2"/>
          <w:w w:val="105"/>
        </w:rPr>
        <w:t>классе:</w:t>
      </w:r>
    </w:p>
    <w:p w14:paraId="4A38008B" w14:textId="77777777" w:rsidR="0006191A" w:rsidRDefault="00B04A97">
      <w:pPr>
        <w:pStyle w:val="a3"/>
        <w:spacing w:line="288" w:lineRule="auto"/>
        <w:ind w:right="862"/>
      </w:pPr>
      <w:r>
        <w:rPr>
          <w:w w:val="105"/>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6179B467" w14:textId="77777777" w:rsidR="0006191A" w:rsidRDefault="00B04A97">
      <w:pPr>
        <w:pStyle w:val="a3"/>
        <w:spacing w:line="290" w:lineRule="auto"/>
        <w:ind w:right="862"/>
      </w:pPr>
      <w:r>
        <w:rPr>
          <w:w w:val="105"/>
        </w:rPr>
        <w:t>приводить</w:t>
      </w:r>
      <w:r>
        <w:rPr>
          <w:spacing w:val="-16"/>
          <w:w w:val="105"/>
        </w:rPr>
        <w:t xml:space="preserve"> </w:t>
      </w:r>
      <w:r>
        <w:rPr>
          <w:w w:val="105"/>
        </w:rPr>
        <w:t>примеры</w:t>
      </w:r>
      <w:r>
        <w:rPr>
          <w:spacing w:val="-15"/>
          <w:w w:val="105"/>
        </w:rPr>
        <w:t xml:space="preserve"> </w:t>
      </w:r>
      <w:r>
        <w:rPr>
          <w:w w:val="105"/>
        </w:rPr>
        <w:t>вклада</w:t>
      </w:r>
      <w:r>
        <w:rPr>
          <w:spacing w:val="-15"/>
          <w:w w:val="105"/>
        </w:rPr>
        <w:t xml:space="preserve"> </w:t>
      </w:r>
      <w:r>
        <w:rPr>
          <w:w w:val="105"/>
        </w:rPr>
        <w:t>российских</w:t>
      </w:r>
      <w:r>
        <w:rPr>
          <w:spacing w:val="-15"/>
          <w:w w:val="105"/>
        </w:rPr>
        <w:t xml:space="preserve"> </w:t>
      </w:r>
      <w:r>
        <w:rPr>
          <w:w w:val="105"/>
        </w:rPr>
        <w:t>(в</w:t>
      </w:r>
      <w:r>
        <w:rPr>
          <w:spacing w:val="-11"/>
          <w:w w:val="105"/>
        </w:rPr>
        <w:t xml:space="preserve"> </w:t>
      </w:r>
      <w:r>
        <w:rPr>
          <w:w w:val="105"/>
        </w:rPr>
        <w:t>том</w:t>
      </w:r>
      <w:r>
        <w:rPr>
          <w:spacing w:val="-12"/>
          <w:w w:val="105"/>
        </w:rPr>
        <w:t xml:space="preserve"> </w:t>
      </w:r>
      <w:r>
        <w:rPr>
          <w:w w:val="105"/>
        </w:rPr>
        <w:t>числе</w:t>
      </w:r>
      <w:r>
        <w:rPr>
          <w:spacing w:val="-16"/>
          <w:w w:val="105"/>
        </w:rPr>
        <w:t xml:space="preserve"> </w:t>
      </w:r>
      <w:r>
        <w:rPr>
          <w:w w:val="105"/>
        </w:rPr>
        <w:t>Н.И. Вавилов,</w:t>
      </w:r>
      <w:r>
        <w:rPr>
          <w:spacing w:val="-16"/>
          <w:w w:val="105"/>
        </w:rPr>
        <w:t xml:space="preserve"> </w:t>
      </w:r>
      <w:r>
        <w:rPr>
          <w:w w:val="105"/>
        </w:rPr>
        <w:t>И.В.</w:t>
      </w:r>
      <w:r>
        <w:rPr>
          <w:spacing w:val="-5"/>
          <w:w w:val="105"/>
        </w:rPr>
        <w:t xml:space="preserve"> </w:t>
      </w:r>
      <w:r>
        <w:rPr>
          <w:w w:val="105"/>
        </w:rPr>
        <w:t>Мичурин)</w:t>
      </w:r>
      <w:r>
        <w:rPr>
          <w:spacing w:val="-16"/>
          <w:w w:val="105"/>
        </w:rPr>
        <w:t xml:space="preserve"> </w:t>
      </w:r>
      <w:r>
        <w:rPr>
          <w:w w:val="105"/>
        </w:rPr>
        <w:t xml:space="preserve">и </w:t>
      </w:r>
      <w:r>
        <w:t>зарубежных</w:t>
      </w:r>
      <w:r>
        <w:rPr>
          <w:spacing w:val="-1"/>
        </w:rPr>
        <w:t xml:space="preserve"> </w:t>
      </w:r>
      <w:r>
        <w:t>(в том числе</w:t>
      </w:r>
      <w:r>
        <w:rPr>
          <w:spacing w:val="-2"/>
        </w:rPr>
        <w:t xml:space="preserve"> </w:t>
      </w:r>
      <w:r>
        <w:t>К.</w:t>
      </w:r>
      <w:r>
        <w:rPr>
          <w:spacing w:val="39"/>
        </w:rPr>
        <w:t xml:space="preserve"> </w:t>
      </w:r>
      <w:r>
        <w:t>Линней, Л.</w:t>
      </w:r>
      <w:r>
        <w:rPr>
          <w:spacing w:val="35"/>
        </w:rPr>
        <w:t xml:space="preserve"> </w:t>
      </w:r>
      <w:r>
        <w:t>Пастер) учёных</w:t>
      </w:r>
      <w:r>
        <w:rPr>
          <w:spacing w:val="-1"/>
        </w:rPr>
        <w:t xml:space="preserve"> </w:t>
      </w:r>
      <w:r>
        <w:t xml:space="preserve">в развитие наук о растениях, грибах, </w:t>
      </w:r>
      <w:r>
        <w:rPr>
          <w:w w:val="105"/>
        </w:rPr>
        <w:t>лишайниках, бактериях;</w:t>
      </w:r>
    </w:p>
    <w:p w14:paraId="150AC071" w14:textId="77777777" w:rsidR="0006191A" w:rsidRDefault="00B04A97">
      <w:pPr>
        <w:pStyle w:val="a3"/>
        <w:spacing w:line="288" w:lineRule="auto"/>
        <w:ind w:right="864"/>
      </w:pPr>
      <w:r>
        <w:rPr>
          <w:w w:val="105"/>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58856D8A" w14:textId="77777777" w:rsidR="0006191A" w:rsidRDefault="00B04A97">
      <w:pPr>
        <w:pStyle w:val="a3"/>
        <w:spacing w:line="288" w:lineRule="auto"/>
        <w:ind w:right="864"/>
      </w:pPr>
      <w:r>
        <w:rPr>
          <w:w w:val="105"/>
        </w:rPr>
        <w:t>различать</w:t>
      </w:r>
      <w:r>
        <w:rPr>
          <w:spacing w:val="-8"/>
          <w:w w:val="105"/>
        </w:rPr>
        <w:t xml:space="preserve"> </w:t>
      </w:r>
      <w:r>
        <w:rPr>
          <w:w w:val="105"/>
        </w:rPr>
        <w:t>и</w:t>
      </w:r>
      <w:r>
        <w:rPr>
          <w:spacing w:val="-5"/>
          <w:w w:val="105"/>
        </w:rPr>
        <w:t xml:space="preserve"> </w:t>
      </w:r>
      <w:r>
        <w:rPr>
          <w:w w:val="105"/>
        </w:rPr>
        <w:t>описывать</w:t>
      </w:r>
      <w:r>
        <w:rPr>
          <w:spacing w:val="-14"/>
          <w:w w:val="105"/>
        </w:rPr>
        <w:t xml:space="preserve"> </w:t>
      </w:r>
      <w:r>
        <w:rPr>
          <w:w w:val="105"/>
        </w:rPr>
        <w:t>живые</w:t>
      </w:r>
      <w:r>
        <w:rPr>
          <w:spacing w:val="-11"/>
          <w:w w:val="105"/>
        </w:rPr>
        <w:t xml:space="preserve"> </w:t>
      </w:r>
      <w:r>
        <w:rPr>
          <w:w w:val="105"/>
        </w:rPr>
        <w:t>и</w:t>
      </w:r>
      <w:r>
        <w:rPr>
          <w:spacing w:val="-11"/>
          <w:w w:val="105"/>
        </w:rPr>
        <w:t xml:space="preserve"> </w:t>
      </w:r>
      <w:r>
        <w:rPr>
          <w:w w:val="105"/>
        </w:rPr>
        <w:t>гербарные</w:t>
      </w:r>
      <w:r>
        <w:rPr>
          <w:spacing w:val="-11"/>
          <w:w w:val="105"/>
        </w:rPr>
        <w:t xml:space="preserve"> </w:t>
      </w:r>
      <w:r>
        <w:rPr>
          <w:w w:val="105"/>
        </w:rPr>
        <w:t>экземпляры</w:t>
      </w:r>
      <w:r>
        <w:rPr>
          <w:spacing w:val="-9"/>
          <w:w w:val="105"/>
        </w:rPr>
        <w:t xml:space="preserve"> </w:t>
      </w:r>
      <w:r>
        <w:rPr>
          <w:w w:val="105"/>
        </w:rPr>
        <w:t>растений,</w:t>
      </w:r>
      <w:r>
        <w:rPr>
          <w:spacing w:val="-14"/>
          <w:w w:val="105"/>
        </w:rPr>
        <w:t xml:space="preserve"> </w:t>
      </w:r>
      <w:r>
        <w:rPr>
          <w:w w:val="105"/>
        </w:rPr>
        <w:t>части</w:t>
      </w:r>
      <w:r>
        <w:rPr>
          <w:spacing w:val="-5"/>
          <w:w w:val="105"/>
        </w:rPr>
        <w:t xml:space="preserve"> </w:t>
      </w:r>
      <w:r>
        <w:rPr>
          <w:w w:val="105"/>
        </w:rPr>
        <w:t>растений</w:t>
      </w:r>
      <w:r>
        <w:rPr>
          <w:spacing w:val="-11"/>
          <w:w w:val="105"/>
        </w:rPr>
        <w:t xml:space="preserve"> </w:t>
      </w:r>
      <w:r>
        <w:rPr>
          <w:w w:val="105"/>
        </w:rPr>
        <w:t xml:space="preserve">по </w:t>
      </w:r>
      <w:r>
        <w:t xml:space="preserve">изображениям, схемам, моделям, муляжам, рельефным таблицам, грибы по изображениям, </w:t>
      </w:r>
      <w:r>
        <w:rPr>
          <w:w w:val="105"/>
        </w:rPr>
        <w:t>схемам, муляжам, бактерии по изображениям;</w:t>
      </w:r>
    </w:p>
    <w:p w14:paraId="11C833B5" w14:textId="77777777" w:rsidR="0006191A" w:rsidRDefault="00B04A97">
      <w:pPr>
        <w:pStyle w:val="a3"/>
        <w:spacing w:line="288" w:lineRule="auto"/>
        <w:ind w:right="867"/>
      </w:pPr>
      <w:r>
        <w:t>выявлять</w:t>
      </w:r>
      <w:r>
        <w:rPr>
          <w:spacing w:val="38"/>
        </w:rPr>
        <w:t xml:space="preserve"> </w:t>
      </w:r>
      <w:r>
        <w:t>признаки</w:t>
      </w:r>
      <w:r>
        <w:rPr>
          <w:spacing w:val="40"/>
        </w:rPr>
        <w:t xml:space="preserve"> </w:t>
      </w:r>
      <w:r>
        <w:t>классов</w:t>
      </w:r>
      <w:r>
        <w:rPr>
          <w:spacing w:val="40"/>
        </w:rPr>
        <w:t xml:space="preserve"> </w:t>
      </w:r>
      <w:r>
        <w:t>покрытосеменных</w:t>
      </w:r>
      <w:r>
        <w:rPr>
          <w:spacing w:val="33"/>
        </w:rPr>
        <w:t xml:space="preserve"> </w:t>
      </w:r>
      <w:r>
        <w:t>или</w:t>
      </w:r>
      <w:r>
        <w:rPr>
          <w:spacing w:val="40"/>
        </w:rPr>
        <w:t xml:space="preserve"> </w:t>
      </w:r>
      <w:r>
        <w:t>цветковых,</w:t>
      </w:r>
      <w:r>
        <w:rPr>
          <w:spacing w:val="36"/>
        </w:rPr>
        <w:t xml:space="preserve"> </w:t>
      </w:r>
      <w:r>
        <w:t>семейств</w:t>
      </w:r>
      <w:r>
        <w:rPr>
          <w:spacing w:val="40"/>
        </w:rPr>
        <w:t xml:space="preserve"> </w:t>
      </w:r>
      <w:r>
        <w:t xml:space="preserve">двудольных </w:t>
      </w:r>
      <w:r>
        <w:rPr>
          <w:w w:val="105"/>
        </w:rPr>
        <w:t>и однодольных растений;</w:t>
      </w:r>
    </w:p>
    <w:p w14:paraId="487461CC" w14:textId="77777777" w:rsidR="0006191A" w:rsidRDefault="00B04A97">
      <w:pPr>
        <w:pStyle w:val="a3"/>
        <w:spacing w:line="288" w:lineRule="auto"/>
        <w:ind w:right="872"/>
      </w:pPr>
      <w:r>
        <w:rPr>
          <w:w w:val="105"/>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33D8AE0B" w14:textId="77777777" w:rsidR="0006191A" w:rsidRDefault="00B04A97">
      <w:pPr>
        <w:pStyle w:val="a3"/>
        <w:spacing w:line="288" w:lineRule="auto"/>
        <w:ind w:right="859"/>
      </w:pPr>
      <w:r>
        <w:rPr>
          <w:w w:val="105"/>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1A99BB28" w14:textId="77777777" w:rsidR="0006191A" w:rsidRDefault="00B04A97">
      <w:pPr>
        <w:pStyle w:val="a3"/>
        <w:spacing w:line="263" w:lineRule="exact"/>
        <w:ind w:left="986" w:firstLine="0"/>
      </w:pPr>
      <w:r>
        <w:rPr>
          <w:w w:val="105"/>
        </w:rPr>
        <w:t>выделять</w:t>
      </w:r>
      <w:r>
        <w:rPr>
          <w:spacing w:val="35"/>
          <w:w w:val="105"/>
        </w:rPr>
        <w:t xml:space="preserve">  </w:t>
      </w:r>
      <w:r>
        <w:rPr>
          <w:w w:val="105"/>
        </w:rPr>
        <w:t>существенные</w:t>
      </w:r>
      <w:r>
        <w:rPr>
          <w:spacing w:val="33"/>
          <w:w w:val="105"/>
        </w:rPr>
        <w:t xml:space="preserve">  </w:t>
      </w:r>
      <w:r>
        <w:rPr>
          <w:w w:val="105"/>
        </w:rPr>
        <w:t>признаки</w:t>
      </w:r>
      <w:r>
        <w:rPr>
          <w:spacing w:val="37"/>
          <w:w w:val="105"/>
        </w:rPr>
        <w:t xml:space="preserve">  </w:t>
      </w:r>
      <w:r>
        <w:rPr>
          <w:w w:val="105"/>
        </w:rPr>
        <w:t>строения</w:t>
      </w:r>
      <w:r>
        <w:rPr>
          <w:spacing w:val="32"/>
          <w:w w:val="105"/>
        </w:rPr>
        <w:t xml:space="preserve">  </w:t>
      </w:r>
      <w:r>
        <w:rPr>
          <w:w w:val="105"/>
        </w:rPr>
        <w:t>и</w:t>
      </w:r>
      <w:r>
        <w:rPr>
          <w:spacing w:val="36"/>
          <w:w w:val="105"/>
        </w:rPr>
        <w:t xml:space="preserve">  </w:t>
      </w:r>
      <w:r>
        <w:rPr>
          <w:w w:val="105"/>
        </w:rPr>
        <w:t>жизнедеятельности</w:t>
      </w:r>
      <w:r>
        <w:rPr>
          <w:spacing w:val="34"/>
          <w:w w:val="105"/>
        </w:rPr>
        <w:t xml:space="preserve">  </w:t>
      </w:r>
      <w:r>
        <w:rPr>
          <w:spacing w:val="-2"/>
          <w:w w:val="105"/>
        </w:rPr>
        <w:t>растений,</w:t>
      </w:r>
    </w:p>
    <w:p w14:paraId="16ADBB3C" w14:textId="77777777" w:rsidR="0006191A" w:rsidRDefault="0006191A">
      <w:pPr>
        <w:spacing w:line="263" w:lineRule="exact"/>
        <w:sectPr w:rsidR="0006191A">
          <w:pgSz w:w="11910" w:h="16850"/>
          <w:pgMar w:top="1060" w:right="0" w:bottom="1140" w:left="1420" w:header="0" w:footer="922" w:gutter="0"/>
          <w:cols w:space="720"/>
        </w:sectPr>
      </w:pPr>
    </w:p>
    <w:p w14:paraId="21F4AE23" w14:textId="77777777" w:rsidR="0006191A" w:rsidRDefault="00B04A97">
      <w:pPr>
        <w:pStyle w:val="a3"/>
        <w:spacing w:before="71"/>
        <w:ind w:firstLine="0"/>
      </w:pPr>
      <w:r>
        <w:t>бактерий,</w:t>
      </w:r>
      <w:r>
        <w:rPr>
          <w:spacing w:val="26"/>
        </w:rPr>
        <w:t xml:space="preserve"> </w:t>
      </w:r>
      <w:r>
        <w:t>грибов,</w:t>
      </w:r>
      <w:r>
        <w:rPr>
          <w:spacing w:val="38"/>
        </w:rPr>
        <w:t xml:space="preserve"> </w:t>
      </w:r>
      <w:r>
        <w:rPr>
          <w:spacing w:val="-2"/>
        </w:rPr>
        <w:t>лишайников;</w:t>
      </w:r>
    </w:p>
    <w:p w14:paraId="42C9372D" w14:textId="77777777" w:rsidR="0006191A" w:rsidRDefault="00B04A97">
      <w:pPr>
        <w:pStyle w:val="a3"/>
        <w:spacing w:before="60" w:line="288" w:lineRule="auto"/>
        <w:ind w:right="870"/>
      </w:pPr>
      <w:r>
        <w:rPr>
          <w:w w:val="105"/>
        </w:rPr>
        <w:t>проводить описание и сравнивать между собой растения, грибы, лишайники, бактерии по заданному плану, проводить выводы на основе сравнения;</w:t>
      </w:r>
    </w:p>
    <w:p w14:paraId="3C56979C" w14:textId="77777777" w:rsidR="0006191A" w:rsidRDefault="00B04A97">
      <w:pPr>
        <w:pStyle w:val="a3"/>
        <w:spacing w:line="288" w:lineRule="auto"/>
        <w:ind w:right="876"/>
      </w:pPr>
      <w:r>
        <w:rPr>
          <w:w w:val="105"/>
        </w:rPr>
        <w:t>описывать</w:t>
      </w:r>
      <w:r>
        <w:rPr>
          <w:spacing w:val="-5"/>
          <w:w w:val="105"/>
        </w:rPr>
        <w:t xml:space="preserve"> </w:t>
      </w:r>
      <w:r>
        <w:rPr>
          <w:w w:val="105"/>
        </w:rPr>
        <w:t>усложнение</w:t>
      </w:r>
      <w:r>
        <w:rPr>
          <w:spacing w:val="-9"/>
          <w:w w:val="105"/>
        </w:rPr>
        <w:t xml:space="preserve"> </w:t>
      </w:r>
      <w:r>
        <w:rPr>
          <w:w w:val="105"/>
        </w:rPr>
        <w:t>организации</w:t>
      </w:r>
      <w:r>
        <w:rPr>
          <w:spacing w:val="-9"/>
          <w:w w:val="105"/>
        </w:rPr>
        <w:t xml:space="preserve"> </w:t>
      </w:r>
      <w:r>
        <w:rPr>
          <w:w w:val="105"/>
        </w:rPr>
        <w:t>растений</w:t>
      </w:r>
      <w:r>
        <w:rPr>
          <w:spacing w:val="-9"/>
          <w:w w:val="105"/>
        </w:rPr>
        <w:t xml:space="preserve"> </w:t>
      </w:r>
      <w:r>
        <w:rPr>
          <w:w w:val="105"/>
        </w:rPr>
        <w:t>в</w:t>
      </w:r>
      <w:r>
        <w:rPr>
          <w:spacing w:val="-3"/>
          <w:w w:val="105"/>
        </w:rPr>
        <w:t xml:space="preserve"> </w:t>
      </w:r>
      <w:r>
        <w:rPr>
          <w:w w:val="105"/>
        </w:rPr>
        <w:t>ходе</w:t>
      </w:r>
      <w:r>
        <w:rPr>
          <w:spacing w:val="-9"/>
          <w:w w:val="105"/>
        </w:rPr>
        <w:t xml:space="preserve"> </w:t>
      </w:r>
      <w:r>
        <w:rPr>
          <w:w w:val="105"/>
        </w:rPr>
        <w:t>эволюции</w:t>
      </w:r>
      <w:r>
        <w:rPr>
          <w:spacing w:val="-9"/>
          <w:w w:val="105"/>
        </w:rPr>
        <w:t xml:space="preserve"> </w:t>
      </w:r>
      <w:r>
        <w:rPr>
          <w:w w:val="105"/>
        </w:rPr>
        <w:t>растительного</w:t>
      </w:r>
      <w:r>
        <w:rPr>
          <w:spacing w:val="-8"/>
          <w:w w:val="105"/>
        </w:rPr>
        <w:t xml:space="preserve"> </w:t>
      </w:r>
      <w:r>
        <w:rPr>
          <w:w w:val="105"/>
        </w:rPr>
        <w:t>мира на Земле;</w:t>
      </w:r>
    </w:p>
    <w:p w14:paraId="6103027A" w14:textId="77777777" w:rsidR="0006191A" w:rsidRDefault="00B04A97">
      <w:pPr>
        <w:pStyle w:val="a3"/>
        <w:spacing w:line="288" w:lineRule="auto"/>
        <w:ind w:right="865"/>
      </w:pPr>
      <w:r>
        <w:rPr>
          <w:w w:val="105"/>
        </w:rPr>
        <w:t>выявлять черты приспособленности растений к среде обитания, значение экологических факторов для растений;</w:t>
      </w:r>
    </w:p>
    <w:p w14:paraId="4B82F51C" w14:textId="77777777" w:rsidR="0006191A" w:rsidRDefault="00B04A97">
      <w:pPr>
        <w:pStyle w:val="a3"/>
        <w:spacing w:line="288" w:lineRule="auto"/>
        <w:ind w:right="877"/>
      </w:pPr>
      <w:r>
        <w:rPr>
          <w:w w:val="105"/>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7A02177F" w14:textId="77777777" w:rsidR="0006191A" w:rsidRDefault="00B04A97">
      <w:pPr>
        <w:pStyle w:val="a3"/>
        <w:spacing w:line="288" w:lineRule="auto"/>
        <w:ind w:right="871"/>
      </w:pPr>
      <w:r>
        <w:t xml:space="preserve">приводить примеры культурных растений и их значение в жизни человека, понимать </w:t>
      </w:r>
      <w:r>
        <w:rPr>
          <w:w w:val="105"/>
        </w:rPr>
        <w:t>причины и знать меры охраны растительного мира Земли;</w:t>
      </w:r>
    </w:p>
    <w:p w14:paraId="3D4C6BA8" w14:textId="77777777" w:rsidR="0006191A" w:rsidRDefault="00B04A97">
      <w:pPr>
        <w:pStyle w:val="a3"/>
        <w:spacing w:line="288" w:lineRule="auto"/>
        <w:ind w:right="867"/>
      </w:pPr>
      <w:r>
        <w:rPr>
          <w:w w:val="105"/>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37CAE413" w14:textId="77777777" w:rsidR="0006191A" w:rsidRDefault="00B04A97">
      <w:pPr>
        <w:pStyle w:val="a3"/>
        <w:spacing w:before="2" w:line="288" w:lineRule="auto"/>
        <w:ind w:right="868"/>
      </w:pPr>
      <w:r>
        <w:t xml:space="preserve">демонстрировать на конкретных примерах связь знаний по биологии со знаниями по </w:t>
      </w:r>
      <w:r>
        <w:rPr>
          <w:w w:val="105"/>
        </w:rPr>
        <w:t>математике, физике, географии, технологии, литературе, и технологии, предметов гуманитарного цикла, различными видами искусства;</w:t>
      </w:r>
    </w:p>
    <w:p w14:paraId="7D9C70C9" w14:textId="77777777" w:rsidR="0006191A" w:rsidRDefault="00B04A97">
      <w:pPr>
        <w:pStyle w:val="a3"/>
        <w:spacing w:line="288" w:lineRule="auto"/>
        <w:ind w:right="871"/>
      </w:pPr>
      <w:r>
        <w:rPr>
          <w:w w:val="105"/>
        </w:rPr>
        <w:t>использовать</w:t>
      </w:r>
      <w:r>
        <w:rPr>
          <w:spacing w:val="-13"/>
          <w:w w:val="105"/>
        </w:rPr>
        <w:t xml:space="preserve"> </w:t>
      </w:r>
      <w:r>
        <w:rPr>
          <w:w w:val="105"/>
        </w:rPr>
        <w:t>методы</w:t>
      </w:r>
      <w:r>
        <w:rPr>
          <w:spacing w:val="-13"/>
          <w:w w:val="105"/>
        </w:rPr>
        <w:t xml:space="preserve"> </w:t>
      </w:r>
      <w:r>
        <w:rPr>
          <w:w w:val="105"/>
        </w:rPr>
        <w:t>биологии:</w:t>
      </w:r>
      <w:r>
        <w:rPr>
          <w:spacing w:val="-8"/>
          <w:w w:val="105"/>
        </w:rPr>
        <w:t xml:space="preserve"> </w:t>
      </w:r>
      <w:r>
        <w:rPr>
          <w:w w:val="105"/>
        </w:rPr>
        <w:t>проводить</w:t>
      </w:r>
      <w:r>
        <w:rPr>
          <w:spacing w:val="-13"/>
          <w:w w:val="105"/>
        </w:rPr>
        <w:t xml:space="preserve"> </w:t>
      </w:r>
      <w:r>
        <w:rPr>
          <w:w w:val="105"/>
        </w:rPr>
        <w:t>наблюдения</w:t>
      </w:r>
      <w:r>
        <w:rPr>
          <w:spacing w:val="-13"/>
          <w:w w:val="105"/>
        </w:rPr>
        <w:t xml:space="preserve"> </w:t>
      </w:r>
      <w:r>
        <w:rPr>
          <w:w w:val="105"/>
        </w:rPr>
        <w:t>за</w:t>
      </w:r>
      <w:r>
        <w:rPr>
          <w:spacing w:val="-5"/>
          <w:w w:val="105"/>
        </w:rPr>
        <w:t xml:space="preserve"> </w:t>
      </w:r>
      <w:r>
        <w:rPr>
          <w:w w:val="105"/>
        </w:rPr>
        <w:t>растениями,</w:t>
      </w:r>
      <w:r>
        <w:rPr>
          <w:spacing w:val="-8"/>
          <w:w w:val="105"/>
        </w:rPr>
        <w:t xml:space="preserve"> </w:t>
      </w:r>
      <w:r>
        <w:rPr>
          <w:w w:val="105"/>
        </w:rPr>
        <w:t xml:space="preserve">бактериями, грибами, лишайниками, описывать их, ставить простейшие биологические опыты и </w:t>
      </w:r>
      <w:r>
        <w:rPr>
          <w:spacing w:val="-2"/>
          <w:w w:val="105"/>
        </w:rPr>
        <w:t>эксперименты;</w:t>
      </w:r>
    </w:p>
    <w:p w14:paraId="759FBE96" w14:textId="77777777" w:rsidR="0006191A" w:rsidRDefault="00B04A97">
      <w:pPr>
        <w:pStyle w:val="a3"/>
        <w:spacing w:line="288" w:lineRule="auto"/>
        <w:ind w:right="860"/>
      </w:pPr>
      <w:r>
        <w:rPr>
          <w:w w:val="105"/>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0C5F6C2B" w14:textId="7CA8129E" w:rsidR="0006191A" w:rsidRDefault="00B04A97">
      <w:pPr>
        <w:pStyle w:val="a3"/>
        <w:spacing w:line="288" w:lineRule="auto"/>
        <w:ind w:right="857"/>
      </w:pPr>
      <w:r>
        <w:t>владеть приёмами</w:t>
      </w:r>
      <w:r>
        <w:rPr>
          <w:spacing w:val="36"/>
        </w:rPr>
        <w:t xml:space="preserve"> </w:t>
      </w:r>
      <w:r>
        <w:t>работы</w:t>
      </w:r>
      <w:r>
        <w:rPr>
          <w:spacing w:val="40"/>
        </w:rPr>
        <w:t xml:space="preserve"> </w:t>
      </w:r>
      <w:r>
        <w:t>с информацией:</w:t>
      </w:r>
      <w:r>
        <w:rPr>
          <w:spacing w:val="31"/>
        </w:rPr>
        <w:t xml:space="preserve"> </w:t>
      </w:r>
      <w:r>
        <w:t>формулировать</w:t>
      </w:r>
      <w:r>
        <w:rPr>
          <w:spacing w:val="33"/>
        </w:rPr>
        <w:t xml:space="preserve"> </w:t>
      </w:r>
      <w:r>
        <w:t xml:space="preserve">основания для извлечения </w:t>
      </w:r>
      <w:r>
        <w:rPr>
          <w:w w:val="105"/>
        </w:rPr>
        <w:t>и обобщения информации из нескольких</w:t>
      </w:r>
      <w:r w:rsidR="00880898">
        <w:rPr>
          <w:w w:val="105"/>
        </w:rPr>
        <w:t xml:space="preserve"> </w:t>
      </w:r>
      <w:r>
        <w:rPr>
          <w:w w:val="105"/>
        </w:rPr>
        <w:t>источников (2–3),</w:t>
      </w:r>
      <w:r>
        <w:rPr>
          <w:spacing w:val="-3"/>
          <w:w w:val="105"/>
        </w:rPr>
        <w:t xml:space="preserve"> </w:t>
      </w:r>
      <w:r>
        <w:rPr>
          <w:w w:val="105"/>
        </w:rPr>
        <w:t>преобразовывать</w:t>
      </w:r>
      <w:r>
        <w:rPr>
          <w:spacing w:val="-1"/>
          <w:w w:val="105"/>
        </w:rPr>
        <w:t xml:space="preserve"> </w:t>
      </w:r>
      <w:r>
        <w:rPr>
          <w:w w:val="105"/>
        </w:rPr>
        <w:t>информацию из одной знаковой системы в другую;</w:t>
      </w:r>
    </w:p>
    <w:p w14:paraId="43C561D9" w14:textId="77777777" w:rsidR="0006191A" w:rsidRDefault="00B04A97">
      <w:pPr>
        <w:pStyle w:val="a3"/>
        <w:spacing w:line="290" w:lineRule="auto"/>
        <w:ind w:right="868"/>
      </w:pPr>
      <w:r>
        <w:rPr>
          <w:w w:val="105"/>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06478C77" w14:textId="77777777" w:rsidR="0006191A" w:rsidRDefault="00B04A97">
      <w:pPr>
        <w:pStyle w:val="a3"/>
        <w:spacing w:line="288" w:lineRule="auto"/>
        <w:ind w:right="877"/>
      </w:pPr>
      <w:r>
        <w:rPr>
          <w:w w:val="105"/>
        </w:rPr>
        <w:t xml:space="preserve">Предметные результаты освоения программы по биологии к концу обучения в 8 </w:t>
      </w:r>
      <w:r>
        <w:rPr>
          <w:spacing w:val="-2"/>
          <w:w w:val="105"/>
        </w:rPr>
        <w:t>классе:</w:t>
      </w:r>
    </w:p>
    <w:p w14:paraId="01E4616A" w14:textId="77777777" w:rsidR="0006191A" w:rsidRDefault="00B04A97">
      <w:pPr>
        <w:pStyle w:val="a3"/>
        <w:spacing w:line="288" w:lineRule="auto"/>
        <w:ind w:right="868"/>
      </w:pPr>
      <w:r>
        <w:rPr>
          <w:w w:val="105"/>
        </w:rPr>
        <w:t>характеризовать зоологию как биологическую науку,</w:t>
      </w:r>
      <w:r>
        <w:rPr>
          <w:spacing w:val="-1"/>
          <w:w w:val="105"/>
        </w:rPr>
        <w:t xml:space="preserve"> </w:t>
      </w:r>
      <w:r>
        <w:rPr>
          <w:w w:val="105"/>
        </w:rPr>
        <w:t>её разделы и связь с</w:t>
      </w:r>
      <w:r>
        <w:rPr>
          <w:spacing w:val="-3"/>
          <w:w w:val="105"/>
        </w:rPr>
        <w:t xml:space="preserve"> </w:t>
      </w:r>
      <w:r>
        <w:rPr>
          <w:w w:val="105"/>
        </w:rPr>
        <w:t>другими науками и техникой;</w:t>
      </w:r>
    </w:p>
    <w:p w14:paraId="3179CB1E" w14:textId="77777777" w:rsidR="0006191A" w:rsidRDefault="00B04A97">
      <w:pPr>
        <w:pStyle w:val="a3"/>
        <w:spacing w:line="288" w:lineRule="auto"/>
        <w:ind w:right="863"/>
      </w:pPr>
      <w:r>
        <w:rPr>
          <w:w w:val="105"/>
        </w:rPr>
        <w:t xml:space="preserve">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w:t>
      </w:r>
      <w:r>
        <w:rPr>
          <w:spacing w:val="-2"/>
          <w:w w:val="105"/>
        </w:rPr>
        <w:t>хордовые);</w:t>
      </w:r>
    </w:p>
    <w:p w14:paraId="28720CCD" w14:textId="77777777" w:rsidR="0006191A" w:rsidRDefault="00B04A97">
      <w:pPr>
        <w:pStyle w:val="a3"/>
        <w:spacing w:line="290" w:lineRule="auto"/>
        <w:ind w:right="854"/>
      </w:pPr>
      <w:r>
        <w:rPr>
          <w:w w:val="105"/>
        </w:rPr>
        <w:t>приводить</w:t>
      </w:r>
      <w:r>
        <w:rPr>
          <w:spacing w:val="80"/>
          <w:w w:val="150"/>
        </w:rPr>
        <w:t xml:space="preserve"> </w:t>
      </w:r>
      <w:r>
        <w:rPr>
          <w:w w:val="105"/>
        </w:rPr>
        <w:t>примеры</w:t>
      </w:r>
      <w:r>
        <w:rPr>
          <w:spacing w:val="80"/>
          <w:w w:val="150"/>
        </w:rPr>
        <w:t xml:space="preserve"> </w:t>
      </w:r>
      <w:r>
        <w:rPr>
          <w:w w:val="105"/>
        </w:rPr>
        <w:t>вклада</w:t>
      </w:r>
      <w:r>
        <w:rPr>
          <w:spacing w:val="80"/>
          <w:w w:val="150"/>
        </w:rPr>
        <w:t xml:space="preserve"> </w:t>
      </w:r>
      <w:r>
        <w:rPr>
          <w:w w:val="105"/>
        </w:rPr>
        <w:t>российских</w:t>
      </w:r>
      <w:r>
        <w:rPr>
          <w:spacing w:val="80"/>
          <w:w w:val="150"/>
        </w:rPr>
        <w:t xml:space="preserve"> </w:t>
      </w:r>
      <w:r>
        <w:rPr>
          <w:w w:val="105"/>
        </w:rPr>
        <w:t>(в</w:t>
      </w:r>
      <w:r>
        <w:rPr>
          <w:spacing w:val="80"/>
          <w:w w:val="150"/>
        </w:rPr>
        <w:t xml:space="preserve"> </w:t>
      </w:r>
      <w:r>
        <w:rPr>
          <w:w w:val="105"/>
        </w:rPr>
        <w:t>том</w:t>
      </w:r>
      <w:r>
        <w:rPr>
          <w:spacing w:val="80"/>
          <w:w w:val="150"/>
        </w:rPr>
        <w:t xml:space="preserve"> </w:t>
      </w:r>
      <w:r>
        <w:rPr>
          <w:w w:val="105"/>
        </w:rPr>
        <w:t>числе</w:t>
      </w:r>
      <w:r>
        <w:rPr>
          <w:spacing w:val="80"/>
          <w:w w:val="150"/>
        </w:rPr>
        <w:t xml:space="preserve"> </w:t>
      </w:r>
      <w:r>
        <w:rPr>
          <w:w w:val="105"/>
        </w:rPr>
        <w:t>А.О. Ковалевский,</w:t>
      </w:r>
      <w:r>
        <w:rPr>
          <w:spacing w:val="80"/>
          <w:w w:val="105"/>
        </w:rPr>
        <w:t xml:space="preserve"> </w:t>
      </w:r>
      <w:r>
        <w:rPr>
          <w:w w:val="105"/>
        </w:rPr>
        <w:t>К.И.</w:t>
      </w:r>
      <w:r>
        <w:rPr>
          <w:spacing w:val="-3"/>
          <w:w w:val="105"/>
        </w:rPr>
        <w:t xml:space="preserve"> </w:t>
      </w:r>
      <w:r>
        <w:rPr>
          <w:w w:val="105"/>
        </w:rPr>
        <w:t>Скрябин) и зарубежных (в том числе А. Левенгук, Ж.</w:t>
      </w:r>
      <w:r>
        <w:rPr>
          <w:spacing w:val="-7"/>
          <w:w w:val="105"/>
        </w:rPr>
        <w:t xml:space="preserve"> </w:t>
      </w:r>
      <w:r>
        <w:rPr>
          <w:w w:val="105"/>
        </w:rPr>
        <w:t>Кювье, Э.</w:t>
      </w:r>
      <w:r>
        <w:rPr>
          <w:spacing w:val="-2"/>
          <w:w w:val="105"/>
        </w:rPr>
        <w:t xml:space="preserve"> </w:t>
      </w:r>
      <w:r>
        <w:rPr>
          <w:w w:val="105"/>
        </w:rPr>
        <w:t>Геккель) учёных в развитие наук о животных;</w:t>
      </w:r>
    </w:p>
    <w:p w14:paraId="3A61E938" w14:textId="77777777" w:rsidR="0006191A" w:rsidRDefault="00B04A97">
      <w:pPr>
        <w:pStyle w:val="a3"/>
        <w:spacing w:line="288" w:lineRule="auto"/>
        <w:ind w:right="850"/>
      </w:pPr>
      <w:r>
        <w:rPr>
          <w:w w:val="105"/>
        </w:rPr>
        <w:t>применять биологические термины и понятия (в том числе: зоология, экология животных,</w:t>
      </w:r>
      <w:r>
        <w:rPr>
          <w:spacing w:val="-12"/>
          <w:w w:val="105"/>
        </w:rPr>
        <w:t xml:space="preserve"> </w:t>
      </w:r>
      <w:r>
        <w:rPr>
          <w:w w:val="105"/>
        </w:rPr>
        <w:t>этология,</w:t>
      </w:r>
      <w:r>
        <w:rPr>
          <w:spacing w:val="-11"/>
          <w:w w:val="105"/>
        </w:rPr>
        <w:t xml:space="preserve"> </w:t>
      </w:r>
      <w:r>
        <w:rPr>
          <w:w w:val="105"/>
        </w:rPr>
        <w:t>палеозоология,</w:t>
      </w:r>
      <w:r>
        <w:rPr>
          <w:spacing w:val="-11"/>
          <w:w w:val="105"/>
        </w:rPr>
        <w:t xml:space="preserve"> </w:t>
      </w:r>
      <w:r>
        <w:rPr>
          <w:w w:val="105"/>
        </w:rPr>
        <w:t>систематика,</w:t>
      </w:r>
      <w:r>
        <w:rPr>
          <w:spacing w:val="-16"/>
          <w:w w:val="105"/>
        </w:rPr>
        <w:t xml:space="preserve"> </w:t>
      </w:r>
      <w:r>
        <w:rPr>
          <w:w w:val="105"/>
        </w:rPr>
        <w:t>царство,</w:t>
      </w:r>
      <w:r>
        <w:rPr>
          <w:spacing w:val="-10"/>
          <w:w w:val="105"/>
        </w:rPr>
        <w:t xml:space="preserve"> </w:t>
      </w:r>
      <w:r>
        <w:rPr>
          <w:w w:val="105"/>
        </w:rPr>
        <w:t>тип,</w:t>
      </w:r>
      <w:r>
        <w:rPr>
          <w:spacing w:val="-16"/>
          <w:w w:val="105"/>
        </w:rPr>
        <w:t xml:space="preserve"> </w:t>
      </w:r>
      <w:r>
        <w:rPr>
          <w:w w:val="105"/>
        </w:rPr>
        <w:t>отряд,</w:t>
      </w:r>
      <w:r>
        <w:rPr>
          <w:spacing w:val="-4"/>
          <w:w w:val="105"/>
        </w:rPr>
        <w:t xml:space="preserve"> </w:t>
      </w:r>
      <w:r>
        <w:rPr>
          <w:w w:val="105"/>
        </w:rPr>
        <w:t>семейство,</w:t>
      </w:r>
      <w:r>
        <w:rPr>
          <w:spacing w:val="-11"/>
          <w:w w:val="105"/>
        </w:rPr>
        <w:t xml:space="preserve"> </w:t>
      </w:r>
      <w:r>
        <w:rPr>
          <w:w w:val="105"/>
        </w:rPr>
        <w:t>род,</w:t>
      </w:r>
      <w:r>
        <w:rPr>
          <w:spacing w:val="-11"/>
          <w:w w:val="105"/>
        </w:rPr>
        <w:t xml:space="preserve"> </w:t>
      </w:r>
      <w:r>
        <w:rPr>
          <w:w w:val="105"/>
        </w:rPr>
        <w:t xml:space="preserve">вид, </w:t>
      </w:r>
      <w:r>
        <w:t xml:space="preserve">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w:t>
      </w:r>
      <w:r>
        <w:rPr>
          <w:w w:val="105"/>
        </w:rPr>
        <w:t>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14:paraId="593CCD87" w14:textId="77777777" w:rsidR="0006191A" w:rsidRDefault="0006191A">
      <w:pPr>
        <w:spacing w:line="288" w:lineRule="auto"/>
        <w:sectPr w:rsidR="0006191A">
          <w:pgSz w:w="11910" w:h="16850"/>
          <w:pgMar w:top="1060" w:right="0" w:bottom="1140" w:left="1420" w:header="0" w:footer="922" w:gutter="0"/>
          <w:cols w:space="720"/>
        </w:sectPr>
      </w:pPr>
    </w:p>
    <w:p w14:paraId="0CA59920" w14:textId="77777777" w:rsidR="0006191A" w:rsidRDefault="00B04A97">
      <w:pPr>
        <w:pStyle w:val="a3"/>
        <w:spacing w:before="71" w:line="295" w:lineRule="auto"/>
        <w:ind w:right="872"/>
      </w:pPr>
      <w:r>
        <w:rPr>
          <w:w w:val="105"/>
        </w:rPr>
        <w:t>раскрывать общие</w:t>
      </w:r>
      <w:r>
        <w:rPr>
          <w:spacing w:val="-2"/>
          <w:w w:val="105"/>
        </w:rPr>
        <w:t xml:space="preserve"> </w:t>
      </w:r>
      <w:r>
        <w:rPr>
          <w:w w:val="105"/>
        </w:rPr>
        <w:t>признаки</w:t>
      </w:r>
      <w:r>
        <w:rPr>
          <w:spacing w:val="-2"/>
          <w:w w:val="105"/>
        </w:rPr>
        <w:t xml:space="preserve"> </w:t>
      </w:r>
      <w:r>
        <w:rPr>
          <w:w w:val="105"/>
        </w:rPr>
        <w:t>животных, уровни</w:t>
      </w:r>
      <w:r>
        <w:rPr>
          <w:spacing w:val="-2"/>
          <w:w w:val="105"/>
        </w:rPr>
        <w:t xml:space="preserve"> </w:t>
      </w:r>
      <w:r>
        <w:rPr>
          <w:w w:val="105"/>
        </w:rPr>
        <w:t>организации</w:t>
      </w:r>
      <w:r>
        <w:rPr>
          <w:spacing w:val="-2"/>
          <w:w w:val="105"/>
        </w:rPr>
        <w:t xml:space="preserve"> </w:t>
      </w:r>
      <w:r>
        <w:rPr>
          <w:w w:val="105"/>
        </w:rPr>
        <w:t>животного</w:t>
      </w:r>
      <w:r>
        <w:rPr>
          <w:spacing w:val="-1"/>
          <w:w w:val="105"/>
        </w:rPr>
        <w:t xml:space="preserve"> </w:t>
      </w:r>
      <w:r>
        <w:rPr>
          <w:w w:val="105"/>
        </w:rPr>
        <w:t>организма: клетки, ткани, органы, системы органов, организм;</w:t>
      </w:r>
    </w:p>
    <w:p w14:paraId="47F01560" w14:textId="77777777" w:rsidR="0006191A" w:rsidRDefault="00B04A97">
      <w:pPr>
        <w:pStyle w:val="a3"/>
        <w:spacing w:line="255" w:lineRule="exact"/>
        <w:ind w:left="986" w:firstLine="0"/>
      </w:pPr>
      <w:r>
        <w:t>сравнивать</w:t>
      </w:r>
      <w:r>
        <w:rPr>
          <w:spacing w:val="22"/>
        </w:rPr>
        <w:t xml:space="preserve"> </w:t>
      </w:r>
      <w:r>
        <w:t>животные</w:t>
      </w:r>
      <w:r>
        <w:rPr>
          <w:spacing w:val="27"/>
        </w:rPr>
        <w:t xml:space="preserve"> </w:t>
      </w:r>
      <w:r>
        <w:t>ткани</w:t>
      </w:r>
      <w:r>
        <w:rPr>
          <w:spacing w:val="27"/>
        </w:rPr>
        <w:t xml:space="preserve"> </w:t>
      </w:r>
      <w:r>
        <w:t>и</w:t>
      </w:r>
      <w:r>
        <w:rPr>
          <w:spacing w:val="37"/>
        </w:rPr>
        <w:t xml:space="preserve"> </w:t>
      </w:r>
      <w:r>
        <w:t>органы</w:t>
      </w:r>
      <w:r>
        <w:rPr>
          <w:spacing w:val="22"/>
        </w:rPr>
        <w:t xml:space="preserve"> </w:t>
      </w:r>
      <w:r>
        <w:t>животных</w:t>
      </w:r>
      <w:r>
        <w:rPr>
          <w:spacing w:val="28"/>
        </w:rPr>
        <w:t xml:space="preserve"> </w:t>
      </w:r>
      <w:r>
        <w:t>между</w:t>
      </w:r>
      <w:r>
        <w:rPr>
          <w:spacing w:val="29"/>
        </w:rPr>
        <w:t xml:space="preserve"> </w:t>
      </w:r>
      <w:r>
        <w:rPr>
          <w:spacing w:val="-2"/>
        </w:rPr>
        <w:t>собой;</w:t>
      </w:r>
    </w:p>
    <w:p w14:paraId="6070D8EB" w14:textId="77777777" w:rsidR="0006191A" w:rsidRDefault="00B04A97">
      <w:pPr>
        <w:pStyle w:val="a3"/>
        <w:spacing w:before="52" w:line="288" w:lineRule="auto"/>
        <w:ind w:right="862"/>
      </w:pPr>
      <w:r>
        <w:rPr>
          <w:w w:val="105"/>
        </w:rPr>
        <w:t>описывать</w:t>
      </w:r>
      <w:r>
        <w:rPr>
          <w:spacing w:val="-3"/>
          <w:w w:val="105"/>
        </w:rPr>
        <w:t xml:space="preserve"> </w:t>
      </w:r>
      <w:r>
        <w:rPr>
          <w:w w:val="105"/>
        </w:rPr>
        <w:t>строение</w:t>
      </w:r>
      <w:r>
        <w:rPr>
          <w:spacing w:val="-13"/>
          <w:w w:val="105"/>
        </w:rPr>
        <w:t xml:space="preserve"> </w:t>
      </w:r>
      <w:r>
        <w:rPr>
          <w:w w:val="105"/>
        </w:rPr>
        <w:t>и</w:t>
      </w:r>
      <w:r>
        <w:rPr>
          <w:spacing w:val="-7"/>
          <w:w w:val="105"/>
        </w:rPr>
        <w:t xml:space="preserve"> </w:t>
      </w:r>
      <w:r>
        <w:rPr>
          <w:w w:val="105"/>
        </w:rPr>
        <w:t>жизнедеятельность</w:t>
      </w:r>
      <w:r>
        <w:rPr>
          <w:spacing w:val="-9"/>
          <w:w w:val="105"/>
        </w:rPr>
        <w:t xml:space="preserve"> </w:t>
      </w:r>
      <w:r>
        <w:rPr>
          <w:w w:val="105"/>
        </w:rPr>
        <w:t>животного</w:t>
      </w:r>
      <w:r>
        <w:rPr>
          <w:spacing w:val="-6"/>
          <w:w w:val="105"/>
        </w:rPr>
        <w:t xml:space="preserve"> </w:t>
      </w:r>
      <w:r>
        <w:rPr>
          <w:w w:val="105"/>
        </w:rPr>
        <w:t>организма:</w:t>
      </w:r>
      <w:r>
        <w:rPr>
          <w:spacing w:val="-4"/>
          <w:w w:val="105"/>
        </w:rPr>
        <w:t xml:space="preserve"> </w:t>
      </w:r>
      <w:r>
        <w:rPr>
          <w:w w:val="105"/>
        </w:rPr>
        <w:t>опору</w:t>
      </w:r>
      <w:r>
        <w:rPr>
          <w:spacing w:val="-6"/>
          <w:w w:val="105"/>
        </w:rPr>
        <w:t xml:space="preserve"> </w:t>
      </w:r>
      <w:r>
        <w:rPr>
          <w:w w:val="105"/>
        </w:rPr>
        <w:t>и</w:t>
      </w:r>
      <w:r>
        <w:rPr>
          <w:spacing w:val="-7"/>
          <w:w w:val="105"/>
        </w:rPr>
        <w:t xml:space="preserve"> </w:t>
      </w:r>
      <w:r>
        <w:rPr>
          <w:w w:val="105"/>
        </w:rPr>
        <w:t xml:space="preserve">движение, </w:t>
      </w:r>
      <w:r>
        <w:t xml:space="preserve">питание и пищеварение, дыхание и транспорт веществ, выделение, регуляцию и поведение, </w:t>
      </w:r>
      <w:r>
        <w:rPr>
          <w:w w:val="105"/>
        </w:rPr>
        <w:t>рост, размножение и развитие;</w:t>
      </w:r>
    </w:p>
    <w:p w14:paraId="643E8F6D" w14:textId="77777777" w:rsidR="0006191A" w:rsidRDefault="00B04A97">
      <w:pPr>
        <w:pStyle w:val="a3"/>
        <w:spacing w:line="288" w:lineRule="auto"/>
        <w:ind w:right="855"/>
      </w:pPr>
      <w:r>
        <w:rPr>
          <w:w w:val="105"/>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4F11438E" w14:textId="77777777" w:rsidR="0006191A" w:rsidRDefault="00B04A97">
      <w:pPr>
        <w:pStyle w:val="a3"/>
        <w:spacing w:line="288" w:lineRule="auto"/>
        <w:ind w:right="871"/>
      </w:pPr>
      <w:r>
        <w:rPr>
          <w:w w:val="105"/>
        </w:rPr>
        <w:t>выявлять причинно-следственные связи между строением, жизнедеятельностью и средой обитания животных изучаемых систематических групп;</w:t>
      </w:r>
    </w:p>
    <w:p w14:paraId="64597B32" w14:textId="77777777" w:rsidR="0006191A" w:rsidRDefault="00B04A97">
      <w:pPr>
        <w:pStyle w:val="a3"/>
        <w:spacing w:line="290" w:lineRule="auto"/>
        <w:ind w:right="852"/>
      </w:pPr>
      <w:r>
        <w:rPr>
          <w:w w:val="105"/>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14:paraId="57D81A7C" w14:textId="77777777" w:rsidR="0006191A" w:rsidRDefault="00B04A97">
      <w:pPr>
        <w:pStyle w:val="a3"/>
        <w:spacing w:line="288" w:lineRule="auto"/>
        <w:ind w:right="874"/>
      </w:pPr>
      <w:r>
        <w:rPr>
          <w:w w:val="105"/>
        </w:rPr>
        <w:t xml:space="preserve">выявлять признаки классов членистоногих и хордовых, отрядов насекомых и </w:t>
      </w:r>
      <w:r>
        <w:rPr>
          <w:spacing w:val="-2"/>
          <w:w w:val="105"/>
        </w:rPr>
        <w:t>млекопитающих;</w:t>
      </w:r>
    </w:p>
    <w:p w14:paraId="187CE16A" w14:textId="77777777" w:rsidR="0006191A" w:rsidRDefault="00B04A97">
      <w:pPr>
        <w:pStyle w:val="a3"/>
        <w:spacing w:line="288" w:lineRule="auto"/>
        <w:ind w:right="858"/>
      </w:pPr>
      <w:r>
        <w:rPr>
          <w:w w:val="105"/>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09E0553C" w14:textId="77777777" w:rsidR="0006191A" w:rsidRDefault="00B04A97">
      <w:pPr>
        <w:pStyle w:val="a3"/>
        <w:spacing w:line="288" w:lineRule="auto"/>
        <w:ind w:right="870"/>
      </w:pPr>
      <w:r>
        <w:rPr>
          <w:w w:val="105"/>
        </w:rPr>
        <w:t>сравнивать представителей отдельных систематических групп животных и проводить выводы на основе сравнения;</w:t>
      </w:r>
    </w:p>
    <w:p w14:paraId="7E329B56" w14:textId="77777777" w:rsidR="0006191A" w:rsidRDefault="00B04A97">
      <w:pPr>
        <w:pStyle w:val="a3"/>
        <w:spacing w:line="263" w:lineRule="exact"/>
        <w:ind w:left="986" w:firstLine="0"/>
      </w:pPr>
      <w:r>
        <w:t>классифицировать</w:t>
      </w:r>
      <w:r>
        <w:rPr>
          <w:spacing w:val="34"/>
        </w:rPr>
        <w:t xml:space="preserve"> </w:t>
      </w:r>
      <w:r>
        <w:t>животных</w:t>
      </w:r>
      <w:r>
        <w:rPr>
          <w:spacing w:val="30"/>
        </w:rPr>
        <w:t xml:space="preserve"> </w:t>
      </w:r>
      <w:r>
        <w:t>на</w:t>
      </w:r>
      <w:r>
        <w:rPr>
          <w:spacing w:val="51"/>
        </w:rPr>
        <w:t xml:space="preserve"> </w:t>
      </w:r>
      <w:r>
        <w:t>основании</w:t>
      </w:r>
      <w:r>
        <w:rPr>
          <w:spacing w:val="39"/>
        </w:rPr>
        <w:t xml:space="preserve"> </w:t>
      </w:r>
      <w:r>
        <w:t>особенностей</w:t>
      </w:r>
      <w:r>
        <w:rPr>
          <w:spacing w:val="51"/>
        </w:rPr>
        <w:t xml:space="preserve"> </w:t>
      </w:r>
      <w:r>
        <w:rPr>
          <w:spacing w:val="-2"/>
        </w:rPr>
        <w:t>строения;</w:t>
      </w:r>
    </w:p>
    <w:p w14:paraId="767E2973" w14:textId="77777777" w:rsidR="0006191A" w:rsidRDefault="00B04A97">
      <w:pPr>
        <w:pStyle w:val="a3"/>
        <w:spacing w:before="45"/>
        <w:ind w:left="986" w:firstLine="0"/>
      </w:pPr>
      <w:r>
        <w:rPr>
          <w:w w:val="105"/>
        </w:rPr>
        <w:t>описывать</w:t>
      </w:r>
      <w:r>
        <w:rPr>
          <w:spacing w:val="-11"/>
          <w:w w:val="105"/>
        </w:rPr>
        <w:t xml:space="preserve"> </w:t>
      </w:r>
      <w:r>
        <w:rPr>
          <w:w w:val="105"/>
        </w:rPr>
        <w:t>усложнение</w:t>
      </w:r>
      <w:r>
        <w:rPr>
          <w:spacing w:val="-8"/>
          <w:w w:val="105"/>
        </w:rPr>
        <w:t xml:space="preserve"> </w:t>
      </w:r>
      <w:r>
        <w:rPr>
          <w:w w:val="105"/>
        </w:rPr>
        <w:t>организации</w:t>
      </w:r>
      <w:r>
        <w:rPr>
          <w:spacing w:val="-13"/>
          <w:w w:val="105"/>
        </w:rPr>
        <w:t xml:space="preserve"> </w:t>
      </w:r>
      <w:r>
        <w:rPr>
          <w:w w:val="105"/>
        </w:rPr>
        <w:t>животных</w:t>
      </w:r>
      <w:r>
        <w:rPr>
          <w:spacing w:val="-13"/>
          <w:w w:val="105"/>
        </w:rPr>
        <w:t xml:space="preserve"> </w:t>
      </w:r>
      <w:r>
        <w:rPr>
          <w:w w:val="105"/>
        </w:rPr>
        <w:t>в</w:t>
      </w:r>
      <w:r>
        <w:rPr>
          <w:spacing w:val="-8"/>
          <w:w w:val="105"/>
        </w:rPr>
        <w:t xml:space="preserve"> </w:t>
      </w:r>
      <w:r>
        <w:rPr>
          <w:w w:val="105"/>
        </w:rPr>
        <w:t>ходе</w:t>
      </w:r>
      <w:r>
        <w:rPr>
          <w:spacing w:val="-13"/>
          <w:w w:val="105"/>
        </w:rPr>
        <w:t xml:space="preserve"> </w:t>
      </w:r>
      <w:r>
        <w:rPr>
          <w:w w:val="105"/>
        </w:rPr>
        <w:t>эволюции</w:t>
      </w:r>
      <w:r>
        <w:rPr>
          <w:spacing w:val="-13"/>
          <w:w w:val="105"/>
        </w:rPr>
        <w:t xml:space="preserve"> </w:t>
      </w:r>
      <w:r>
        <w:rPr>
          <w:w w:val="105"/>
        </w:rPr>
        <w:t>животного</w:t>
      </w:r>
      <w:r>
        <w:rPr>
          <w:spacing w:val="-13"/>
          <w:w w:val="105"/>
        </w:rPr>
        <w:t xml:space="preserve"> </w:t>
      </w:r>
      <w:r>
        <w:rPr>
          <w:w w:val="105"/>
        </w:rPr>
        <w:t>мира</w:t>
      </w:r>
      <w:r>
        <w:rPr>
          <w:spacing w:val="-8"/>
          <w:w w:val="105"/>
        </w:rPr>
        <w:t xml:space="preserve"> </w:t>
      </w:r>
      <w:r>
        <w:rPr>
          <w:spacing w:val="-5"/>
          <w:w w:val="105"/>
        </w:rPr>
        <w:t>на</w:t>
      </w:r>
    </w:p>
    <w:p w14:paraId="610920AE" w14:textId="77777777" w:rsidR="0006191A" w:rsidRDefault="00B04A97">
      <w:pPr>
        <w:pStyle w:val="a3"/>
        <w:spacing w:before="52"/>
        <w:ind w:firstLine="0"/>
        <w:jc w:val="left"/>
      </w:pPr>
      <w:r>
        <w:rPr>
          <w:spacing w:val="-2"/>
          <w:w w:val="105"/>
        </w:rPr>
        <w:t>Земле;</w:t>
      </w:r>
    </w:p>
    <w:p w14:paraId="36378F73" w14:textId="77777777" w:rsidR="0006191A" w:rsidRDefault="00B04A97">
      <w:pPr>
        <w:pStyle w:val="a3"/>
        <w:tabs>
          <w:tab w:val="left" w:pos="2123"/>
          <w:tab w:val="left" w:pos="5161"/>
          <w:tab w:val="left" w:pos="6729"/>
          <w:tab w:val="left" w:pos="7491"/>
        </w:tabs>
        <w:spacing w:before="53"/>
        <w:ind w:left="986" w:firstLine="0"/>
        <w:jc w:val="left"/>
      </w:pPr>
      <w:r>
        <w:rPr>
          <w:spacing w:val="-2"/>
          <w:w w:val="105"/>
        </w:rPr>
        <w:t>выявлять</w:t>
      </w:r>
      <w:r>
        <w:tab/>
      </w:r>
      <w:r>
        <w:rPr>
          <w:w w:val="105"/>
        </w:rPr>
        <w:t>черты</w:t>
      </w:r>
      <w:r>
        <w:rPr>
          <w:spacing w:val="33"/>
          <w:w w:val="105"/>
        </w:rPr>
        <w:t xml:space="preserve">  </w:t>
      </w:r>
      <w:r>
        <w:rPr>
          <w:spacing w:val="-2"/>
          <w:w w:val="105"/>
        </w:rPr>
        <w:t>приспособленности</w:t>
      </w:r>
      <w:r>
        <w:tab/>
      </w:r>
      <w:r>
        <w:rPr>
          <w:w w:val="105"/>
        </w:rPr>
        <w:t>животных</w:t>
      </w:r>
      <w:r>
        <w:rPr>
          <w:spacing w:val="33"/>
          <w:w w:val="105"/>
        </w:rPr>
        <w:t xml:space="preserve">  </w:t>
      </w:r>
      <w:r>
        <w:rPr>
          <w:spacing w:val="-10"/>
          <w:w w:val="105"/>
        </w:rPr>
        <w:t>к</w:t>
      </w:r>
      <w:r>
        <w:tab/>
      </w:r>
      <w:r>
        <w:rPr>
          <w:spacing w:val="-2"/>
          <w:w w:val="105"/>
        </w:rPr>
        <w:t>среде</w:t>
      </w:r>
      <w:r>
        <w:tab/>
      </w:r>
      <w:r>
        <w:rPr>
          <w:w w:val="105"/>
        </w:rPr>
        <w:t>обитания,</w:t>
      </w:r>
      <w:r>
        <w:rPr>
          <w:spacing w:val="32"/>
          <w:w w:val="105"/>
        </w:rPr>
        <w:t xml:space="preserve">  </w:t>
      </w:r>
      <w:r>
        <w:rPr>
          <w:spacing w:val="-2"/>
          <w:w w:val="105"/>
        </w:rPr>
        <w:t>значение</w:t>
      </w:r>
    </w:p>
    <w:p w14:paraId="0C86F942" w14:textId="77777777" w:rsidR="0006191A" w:rsidRDefault="00B04A97">
      <w:pPr>
        <w:pStyle w:val="a3"/>
        <w:spacing w:before="60"/>
        <w:ind w:firstLine="0"/>
      </w:pPr>
      <w:r>
        <w:t>экологических</w:t>
      </w:r>
      <w:r>
        <w:rPr>
          <w:spacing w:val="28"/>
        </w:rPr>
        <w:t xml:space="preserve"> </w:t>
      </w:r>
      <w:r>
        <w:t>факторов</w:t>
      </w:r>
      <w:r>
        <w:rPr>
          <w:spacing w:val="36"/>
        </w:rPr>
        <w:t xml:space="preserve"> </w:t>
      </w:r>
      <w:r>
        <w:t>для</w:t>
      </w:r>
      <w:r>
        <w:rPr>
          <w:spacing w:val="31"/>
        </w:rPr>
        <w:t xml:space="preserve"> </w:t>
      </w:r>
      <w:r>
        <w:rPr>
          <w:spacing w:val="-2"/>
        </w:rPr>
        <w:t>животных;</w:t>
      </w:r>
    </w:p>
    <w:p w14:paraId="31152195" w14:textId="77777777" w:rsidR="0006191A" w:rsidRDefault="00B04A97">
      <w:pPr>
        <w:pStyle w:val="a3"/>
        <w:spacing w:before="52" w:line="288" w:lineRule="auto"/>
        <w:ind w:left="986" w:right="875" w:firstLine="0"/>
      </w:pPr>
      <w:r>
        <w:rPr>
          <w:w w:val="105"/>
        </w:rPr>
        <w:t>выявлять взаимосвязи животных в природных сообществах, цепи питания; устанавливать</w:t>
      </w:r>
      <w:r>
        <w:rPr>
          <w:spacing w:val="68"/>
          <w:w w:val="105"/>
        </w:rPr>
        <w:t xml:space="preserve"> </w:t>
      </w:r>
      <w:r>
        <w:rPr>
          <w:w w:val="105"/>
        </w:rPr>
        <w:t>взаимосвязи</w:t>
      </w:r>
      <w:r>
        <w:rPr>
          <w:spacing w:val="71"/>
          <w:w w:val="105"/>
        </w:rPr>
        <w:t xml:space="preserve"> </w:t>
      </w:r>
      <w:r>
        <w:rPr>
          <w:w w:val="105"/>
        </w:rPr>
        <w:t>животных</w:t>
      </w:r>
      <w:r>
        <w:rPr>
          <w:spacing w:val="72"/>
          <w:w w:val="105"/>
        </w:rPr>
        <w:t xml:space="preserve"> </w:t>
      </w:r>
      <w:r>
        <w:rPr>
          <w:w w:val="105"/>
        </w:rPr>
        <w:t>с</w:t>
      </w:r>
      <w:r>
        <w:rPr>
          <w:spacing w:val="71"/>
          <w:w w:val="105"/>
        </w:rPr>
        <w:t xml:space="preserve"> </w:t>
      </w:r>
      <w:r>
        <w:rPr>
          <w:w w:val="105"/>
        </w:rPr>
        <w:t>растениями,</w:t>
      </w:r>
      <w:r>
        <w:rPr>
          <w:spacing w:val="67"/>
          <w:w w:val="105"/>
        </w:rPr>
        <w:t xml:space="preserve"> </w:t>
      </w:r>
      <w:r>
        <w:rPr>
          <w:w w:val="105"/>
        </w:rPr>
        <w:t>грибами,</w:t>
      </w:r>
      <w:r>
        <w:rPr>
          <w:spacing w:val="74"/>
          <w:w w:val="105"/>
        </w:rPr>
        <w:t xml:space="preserve"> </w:t>
      </w:r>
      <w:r>
        <w:rPr>
          <w:w w:val="105"/>
        </w:rPr>
        <w:t>лишайниками</w:t>
      </w:r>
      <w:r>
        <w:rPr>
          <w:spacing w:val="71"/>
          <w:w w:val="105"/>
        </w:rPr>
        <w:t xml:space="preserve"> </w:t>
      </w:r>
      <w:r>
        <w:rPr>
          <w:spacing w:val="-10"/>
          <w:w w:val="105"/>
        </w:rPr>
        <w:t>и</w:t>
      </w:r>
    </w:p>
    <w:p w14:paraId="12B62B58" w14:textId="77777777" w:rsidR="0006191A" w:rsidRDefault="00B04A97">
      <w:pPr>
        <w:pStyle w:val="a3"/>
        <w:spacing w:line="263" w:lineRule="exact"/>
        <w:ind w:firstLine="0"/>
      </w:pPr>
      <w:r>
        <w:t>бактериями</w:t>
      </w:r>
      <w:r>
        <w:rPr>
          <w:spacing w:val="29"/>
        </w:rPr>
        <w:t xml:space="preserve"> </w:t>
      </w:r>
      <w:r>
        <w:t>в</w:t>
      </w:r>
      <w:r>
        <w:rPr>
          <w:spacing w:val="29"/>
        </w:rPr>
        <w:t xml:space="preserve"> </w:t>
      </w:r>
      <w:r>
        <w:t>природных</w:t>
      </w:r>
      <w:r>
        <w:rPr>
          <w:spacing w:val="30"/>
        </w:rPr>
        <w:t xml:space="preserve"> </w:t>
      </w:r>
      <w:r>
        <w:rPr>
          <w:spacing w:val="-2"/>
        </w:rPr>
        <w:t>сообществах;</w:t>
      </w:r>
    </w:p>
    <w:p w14:paraId="71A99D1E" w14:textId="77777777" w:rsidR="0006191A" w:rsidRDefault="00B04A97">
      <w:pPr>
        <w:pStyle w:val="a3"/>
        <w:spacing w:before="53" w:line="288" w:lineRule="auto"/>
        <w:ind w:right="873"/>
      </w:pPr>
      <w:r>
        <w:rPr>
          <w:w w:val="105"/>
        </w:rPr>
        <w:t>характеризовать животных природных зон Земли, основные закономерности распространения животных по планете;</w:t>
      </w:r>
    </w:p>
    <w:p w14:paraId="12FD730D" w14:textId="77777777" w:rsidR="0006191A" w:rsidRDefault="00B04A97">
      <w:pPr>
        <w:pStyle w:val="a3"/>
        <w:spacing w:line="263" w:lineRule="exact"/>
        <w:ind w:left="986" w:firstLine="0"/>
      </w:pPr>
      <w:r>
        <w:rPr>
          <w:w w:val="105"/>
        </w:rPr>
        <w:t>раскрывать</w:t>
      </w:r>
      <w:r>
        <w:rPr>
          <w:spacing w:val="-12"/>
          <w:w w:val="105"/>
        </w:rPr>
        <w:t xml:space="preserve"> </w:t>
      </w:r>
      <w:r>
        <w:rPr>
          <w:w w:val="105"/>
        </w:rPr>
        <w:t>роль</w:t>
      </w:r>
      <w:r>
        <w:rPr>
          <w:spacing w:val="-11"/>
          <w:w w:val="105"/>
        </w:rPr>
        <w:t xml:space="preserve"> </w:t>
      </w:r>
      <w:r>
        <w:rPr>
          <w:w w:val="105"/>
        </w:rPr>
        <w:t>животных</w:t>
      </w:r>
      <w:r>
        <w:rPr>
          <w:spacing w:val="-13"/>
          <w:w w:val="105"/>
        </w:rPr>
        <w:t xml:space="preserve"> </w:t>
      </w:r>
      <w:r>
        <w:rPr>
          <w:w w:val="105"/>
        </w:rPr>
        <w:t>в</w:t>
      </w:r>
      <w:r>
        <w:rPr>
          <w:spacing w:val="-15"/>
          <w:w w:val="105"/>
        </w:rPr>
        <w:t xml:space="preserve"> </w:t>
      </w:r>
      <w:r>
        <w:rPr>
          <w:w w:val="105"/>
        </w:rPr>
        <w:t>природных</w:t>
      </w:r>
      <w:r>
        <w:rPr>
          <w:spacing w:val="-13"/>
          <w:w w:val="105"/>
        </w:rPr>
        <w:t xml:space="preserve"> </w:t>
      </w:r>
      <w:r>
        <w:rPr>
          <w:spacing w:val="-2"/>
          <w:w w:val="105"/>
        </w:rPr>
        <w:t>сообществах;</w:t>
      </w:r>
    </w:p>
    <w:p w14:paraId="2033639C" w14:textId="77777777" w:rsidR="0006191A" w:rsidRDefault="00B04A97">
      <w:pPr>
        <w:pStyle w:val="a3"/>
        <w:spacing w:before="52" w:line="288" w:lineRule="auto"/>
        <w:ind w:right="866"/>
      </w:pPr>
      <w:r>
        <w:rPr>
          <w:w w:val="105"/>
        </w:rPr>
        <w:t xml:space="preserve">раскрывать роль домашних и непродуктивных животных в жизни человека, роль </w:t>
      </w:r>
      <w:r>
        <w:t xml:space="preserve">промысловых животных в хозяйственной деятельности человека и его повседневной жизни, </w:t>
      </w:r>
      <w:r>
        <w:rPr>
          <w:w w:val="105"/>
        </w:rPr>
        <w:t>объяснять значение животных в природе и жизни человека;</w:t>
      </w:r>
    </w:p>
    <w:p w14:paraId="6E811FC0" w14:textId="77777777" w:rsidR="0006191A" w:rsidRDefault="00B04A97">
      <w:pPr>
        <w:pStyle w:val="a3"/>
        <w:spacing w:line="288" w:lineRule="auto"/>
        <w:ind w:left="986" w:right="854" w:firstLine="0"/>
      </w:pPr>
      <w:r>
        <w:rPr>
          <w:w w:val="105"/>
        </w:rPr>
        <w:t xml:space="preserve">иметь представление о мероприятиях по охране животного мира Земли; </w:t>
      </w:r>
      <w:r>
        <w:t>демонстрировать</w:t>
      </w:r>
      <w:r>
        <w:rPr>
          <w:spacing w:val="19"/>
        </w:rPr>
        <w:t xml:space="preserve"> </w:t>
      </w:r>
      <w:r>
        <w:t>на</w:t>
      </w:r>
      <w:r>
        <w:rPr>
          <w:spacing w:val="25"/>
        </w:rPr>
        <w:t xml:space="preserve"> </w:t>
      </w:r>
      <w:r>
        <w:t>конкретных</w:t>
      </w:r>
      <w:r>
        <w:rPr>
          <w:spacing w:val="15"/>
        </w:rPr>
        <w:t xml:space="preserve"> </w:t>
      </w:r>
      <w:r>
        <w:t>примерах</w:t>
      </w:r>
      <w:r>
        <w:rPr>
          <w:spacing w:val="26"/>
        </w:rPr>
        <w:t xml:space="preserve"> </w:t>
      </w:r>
      <w:r>
        <w:t>связь</w:t>
      </w:r>
      <w:r>
        <w:rPr>
          <w:spacing w:val="31"/>
        </w:rPr>
        <w:t xml:space="preserve"> </w:t>
      </w:r>
      <w:r>
        <w:t>знаний</w:t>
      </w:r>
      <w:r>
        <w:rPr>
          <w:spacing w:val="23"/>
        </w:rPr>
        <w:t xml:space="preserve"> </w:t>
      </w:r>
      <w:r>
        <w:t>по</w:t>
      </w:r>
      <w:r>
        <w:rPr>
          <w:spacing w:val="16"/>
        </w:rPr>
        <w:t xml:space="preserve"> </w:t>
      </w:r>
      <w:r>
        <w:t>биологии</w:t>
      </w:r>
      <w:r>
        <w:rPr>
          <w:spacing w:val="23"/>
        </w:rPr>
        <w:t xml:space="preserve"> </w:t>
      </w:r>
      <w:r>
        <w:t>со</w:t>
      </w:r>
      <w:r>
        <w:rPr>
          <w:spacing w:val="26"/>
        </w:rPr>
        <w:t xml:space="preserve"> </w:t>
      </w:r>
      <w:r>
        <w:t>знаниями</w:t>
      </w:r>
      <w:r>
        <w:rPr>
          <w:spacing w:val="23"/>
        </w:rPr>
        <w:t xml:space="preserve"> </w:t>
      </w:r>
      <w:r>
        <w:rPr>
          <w:spacing w:val="-5"/>
        </w:rPr>
        <w:t>по</w:t>
      </w:r>
    </w:p>
    <w:p w14:paraId="6AABFEE9" w14:textId="77777777" w:rsidR="0006191A" w:rsidRDefault="00B04A97">
      <w:pPr>
        <w:pStyle w:val="a3"/>
        <w:spacing w:before="5" w:line="288" w:lineRule="auto"/>
        <w:ind w:right="874" w:firstLine="0"/>
      </w:pPr>
      <w:r>
        <w:rPr>
          <w:w w:val="105"/>
        </w:rPr>
        <w:t>математике, физике, химии, географии, технологии, предметов гуманитарного циклов, различными видами искусства;</w:t>
      </w:r>
    </w:p>
    <w:p w14:paraId="635F1BB7" w14:textId="77777777" w:rsidR="0006191A" w:rsidRDefault="00B04A97">
      <w:pPr>
        <w:pStyle w:val="a3"/>
        <w:spacing w:line="288" w:lineRule="auto"/>
        <w:ind w:right="862"/>
      </w:pPr>
      <w:r>
        <w:rPr>
          <w:w w:val="105"/>
        </w:rPr>
        <w:t xml:space="preserve">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w:t>
      </w:r>
      <w:r>
        <w:rPr>
          <w:spacing w:val="-2"/>
          <w:w w:val="105"/>
        </w:rPr>
        <w:t>эксперименты;</w:t>
      </w:r>
    </w:p>
    <w:p w14:paraId="52B72AF9" w14:textId="77777777" w:rsidR="0006191A" w:rsidRDefault="00B04A97">
      <w:pPr>
        <w:pStyle w:val="a3"/>
        <w:spacing w:line="288" w:lineRule="auto"/>
        <w:ind w:right="871"/>
      </w:pPr>
      <w:r>
        <w:rPr>
          <w:w w:val="105"/>
        </w:rPr>
        <w:t>соблюдать правила безопасного труда при работе с учебным и лабораторным оборудованием,</w:t>
      </w:r>
      <w:r>
        <w:rPr>
          <w:spacing w:val="69"/>
          <w:w w:val="105"/>
        </w:rPr>
        <w:t xml:space="preserve"> </w:t>
      </w:r>
      <w:r>
        <w:rPr>
          <w:w w:val="105"/>
        </w:rPr>
        <w:t>химической</w:t>
      </w:r>
      <w:r>
        <w:rPr>
          <w:spacing w:val="66"/>
          <w:w w:val="105"/>
        </w:rPr>
        <w:t xml:space="preserve"> </w:t>
      </w:r>
      <w:r>
        <w:rPr>
          <w:w w:val="105"/>
        </w:rPr>
        <w:t>посудой</w:t>
      </w:r>
      <w:r>
        <w:rPr>
          <w:spacing w:val="67"/>
          <w:w w:val="105"/>
        </w:rPr>
        <w:t xml:space="preserve"> </w:t>
      </w:r>
      <w:r>
        <w:rPr>
          <w:w w:val="105"/>
        </w:rPr>
        <w:t>в</w:t>
      </w:r>
      <w:r>
        <w:rPr>
          <w:spacing w:val="55"/>
          <w:w w:val="150"/>
        </w:rPr>
        <w:t xml:space="preserve"> </w:t>
      </w:r>
      <w:r>
        <w:rPr>
          <w:w w:val="105"/>
        </w:rPr>
        <w:t>соответствии</w:t>
      </w:r>
      <w:r>
        <w:rPr>
          <w:spacing w:val="74"/>
          <w:w w:val="105"/>
        </w:rPr>
        <w:t xml:space="preserve"> </w:t>
      </w:r>
      <w:r>
        <w:rPr>
          <w:w w:val="105"/>
        </w:rPr>
        <w:t>с</w:t>
      </w:r>
      <w:r>
        <w:rPr>
          <w:spacing w:val="60"/>
          <w:w w:val="105"/>
        </w:rPr>
        <w:t xml:space="preserve"> </w:t>
      </w:r>
      <w:r>
        <w:rPr>
          <w:w w:val="105"/>
        </w:rPr>
        <w:t>инструкциями</w:t>
      </w:r>
      <w:r>
        <w:rPr>
          <w:spacing w:val="66"/>
          <w:w w:val="105"/>
        </w:rPr>
        <w:t xml:space="preserve"> </w:t>
      </w:r>
      <w:r>
        <w:rPr>
          <w:w w:val="105"/>
        </w:rPr>
        <w:t>на</w:t>
      </w:r>
      <w:r>
        <w:rPr>
          <w:spacing w:val="67"/>
          <w:w w:val="105"/>
        </w:rPr>
        <w:t xml:space="preserve"> </w:t>
      </w:r>
      <w:r>
        <w:rPr>
          <w:w w:val="105"/>
        </w:rPr>
        <w:t>уроке</w:t>
      </w:r>
      <w:r>
        <w:rPr>
          <w:spacing w:val="60"/>
          <w:w w:val="105"/>
        </w:rPr>
        <w:t xml:space="preserve"> </w:t>
      </w:r>
      <w:r>
        <w:rPr>
          <w:w w:val="105"/>
        </w:rPr>
        <w:t>и</w:t>
      </w:r>
      <w:r>
        <w:rPr>
          <w:spacing w:val="74"/>
          <w:w w:val="105"/>
        </w:rPr>
        <w:t xml:space="preserve"> </w:t>
      </w:r>
      <w:r>
        <w:rPr>
          <w:spacing w:val="-7"/>
          <w:w w:val="105"/>
        </w:rPr>
        <w:t>во</w:t>
      </w:r>
    </w:p>
    <w:p w14:paraId="57F87716" w14:textId="77777777" w:rsidR="0006191A" w:rsidRDefault="0006191A">
      <w:pPr>
        <w:spacing w:line="288" w:lineRule="auto"/>
        <w:sectPr w:rsidR="0006191A">
          <w:pgSz w:w="11910" w:h="16850"/>
          <w:pgMar w:top="1060" w:right="0" w:bottom="1140" w:left="1420" w:header="0" w:footer="922" w:gutter="0"/>
          <w:cols w:space="720"/>
        </w:sectPr>
      </w:pPr>
    </w:p>
    <w:p w14:paraId="71FD5EA8" w14:textId="77777777" w:rsidR="0006191A" w:rsidRDefault="00B04A97">
      <w:pPr>
        <w:pStyle w:val="a3"/>
        <w:spacing w:before="71"/>
        <w:ind w:firstLine="0"/>
      </w:pPr>
      <w:r>
        <w:t>внеурочной</w:t>
      </w:r>
      <w:r>
        <w:rPr>
          <w:spacing w:val="37"/>
        </w:rPr>
        <w:t xml:space="preserve"> </w:t>
      </w:r>
      <w:r>
        <w:rPr>
          <w:spacing w:val="-2"/>
        </w:rPr>
        <w:t>деятельности;</w:t>
      </w:r>
    </w:p>
    <w:p w14:paraId="202540CE" w14:textId="77777777" w:rsidR="0006191A" w:rsidRDefault="00B04A97">
      <w:pPr>
        <w:pStyle w:val="a3"/>
        <w:spacing w:before="60" w:line="288" w:lineRule="auto"/>
        <w:ind w:right="859"/>
      </w:pPr>
      <w:r>
        <w:t>владеть приёмами</w:t>
      </w:r>
      <w:r>
        <w:rPr>
          <w:spacing w:val="36"/>
        </w:rPr>
        <w:t xml:space="preserve"> </w:t>
      </w:r>
      <w:r>
        <w:t>работы</w:t>
      </w:r>
      <w:r>
        <w:rPr>
          <w:spacing w:val="40"/>
        </w:rPr>
        <w:t xml:space="preserve"> </w:t>
      </w:r>
      <w:r>
        <w:t>с информацией:</w:t>
      </w:r>
      <w:r>
        <w:rPr>
          <w:spacing w:val="30"/>
        </w:rPr>
        <w:t xml:space="preserve"> </w:t>
      </w:r>
      <w:r>
        <w:t>формулировать</w:t>
      </w:r>
      <w:r>
        <w:rPr>
          <w:spacing w:val="32"/>
        </w:rPr>
        <w:t xml:space="preserve"> </w:t>
      </w:r>
      <w:r>
        <w:t xml:space="preserve">основания для извлечения </w:t>
      </w:r>
      <w:r>
        <w:rPr>
          <w:w w:val="105"/>
        </w:rPr>
        <w:t>и</w:t>
      </w:r>
      <w:r>
        <w:rPr>
          <w:spacing w:val="-5"/>
          <w:w w:val="105"/>
        </w:rPr>
        <w:t xml:space="preserve"> </w:t>
      </w:r>
      <w:r>
        <w:rPr>
          <w:w w:val="105"/>
        </w:rPr>
        <w:t>обобщения</w:t>
      </w:r>
      <w:r>
        <w:rPr>
          <w:spacing w:val="-8"/>
          <w:w w:val="105"/>
        </w:rPr>
        <w:t xml:space="preserve"> </w:t>
      </w:r>
      <w:r>
        <w:rPr>
          <w:w w:val="105"/>
        </w:rPr>
        <w:t>информации</w:t>
      </w:r>
      <w:r>
        <w:rPr>
          <w:spacing w:val="-5"/>
          <w:w w:val="105"/>
        </w:rPr>
        <w:t xml:space="preserve"> </w:t>
      </w:r>
      <w:r>
        <w:rPr>
          <w:w w:val="105"/>
        </w:rPr>
        <w:t>из</w:t>
      </w:r>
      <w:r>
        <w:rPr>
          <w:spacing w:val="-7"/>
          <w:w w:val="105"/>
        </w:rPr>
        <w:t xml:space="preserve"> </w:t>
      </w:r>
      <w:r>
        <w:rPr>
          <w:w w:val="105"/>
        </w:rPr>
        <w:t>нескольких</w:t>
      </w:r>
      <w:r>
        <w:rPr>
          <w:spacing w:val="-10"/>
          <w:w w:val="105"/>
        </w:rPr>
        <w:t xml:space="preserve"> </w:t>
      </w:r>
      <w:r>
        <w:rPr>
          <w:w w:val="105"/>
        </w:rPr>
        <w:t>(3–4)</w:t>
      </w:r>
      <w:r>
        <w:rPr>
          <w:spacing w:val="-6"/>
          <w:w w:val="105"/>
        </w:rPr>
        <w:t xml:space="preserve"> </w:t>
      </w:r>
      <w:r>
        <w:rPr>
          <w:w w:val="105"/>
        </w:rPr>
        <w:t>источников,</w:t>
      </w:r>
      <w:r>
        <w:rPr>
          <w:spacing w:val="-8"/>
          <w:w w:val="105"/>
        </w:rPr>
        <w:t xml:space="preserve"> </w:t>
      </w:r>
      <w:r>
        <w:rPr>
          <w:w w:val="105"/>
        </w:rPr>
        <w:t>преобразовывать</w:t>
      </w:r>
      <w:r>
        <w:rPr>
          <w:spacing w:val="-7"/>
          <w:w w:val="105"/>
        </w:rPr>
        <w:t xml:space="preserve"> </w:t>
      </w:r>
      <w:r>
        <w:rPr>
          <w:w w:val="105"/>
        </w:rPr>
        <w:t>информацию из одной знаковой системы в другую;</w:t>
      </w:r>
    </w:p>
    <w:p w14:paraId="5033D65B" w14:textId="77777777" w:rsidR="0006191A" w:rsidRDefault="00B04A97">
      <w:pPr>
        <w:pStyle w:val="a3"/>
        <w:spacing w:line="288" w:lineRule="auto"/>
        <w:ind w:right="865"/>
      </w:pPr>
      <w:r>
        <w:rPr>
          <w:w w:val="105"/>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6FB351C0" w14:textId="77777777" w:rsidR="0006191A" w:rsidRDefault="00B04A97">
      <w:pPr>
        <w:pStyle w:val="a3"/>
        <w:spacing w:line="288" w:lineRule="auto"/>
        <w:ind w:right="877"/>
      </w:pPr>
      <w:r>
        <w:rPr>
          <w:w w:val="105"/>
        </w:rPr>
        <w:t xml:space="preserve">Предметные результаты освоения программы по биологии к концу обучения в 9 </w:t>
      </w:r>
      <w:r>
        <w:rPr>
          <w:spacing w:val="-2"/>
          <w:w w:val="105"/>
        </w:rPr>
        <w:t>классе:</w:t>
      </w:r>
    </w:p>
    <w:p w14:paraId="4D5413C8" w14:textId="77777777" w:rsidR="0006191A" w:rsidRDefault="00B04A97">
      <w:pPr>
        <w:pStyle w:val="a3"/>
        <w:spacing w:line="288" w:lineRule="auto"/>
        <w:ind w:right="869"/>
      </w:pPr>
      <w:r>
        <w:rPr>
          <w:w w:val="105"/>
        </w:rPr>
        <w:t xml:space="preserve">характеризовать науки о человеке (антропологию, анатомию, физиологию, медицину, гигиену, экологию человека, психологию) и их связи с другими науками и </w:t>
      </w:r>
      <w:r>
        <w:rPr>
          <w:spacing w:val="-2"/>
          <w:w w:val="105"/>
        </w:rPr>
        <w:t>техникой;</w:t>
      </w:r>
    </w:p>
    <w:p w14:paraId="2D87C230" w14:textId="77777777" w:rsidR="0006191A" w:rsidRDefault="00B04A97">
      <w:pPr>
        <w:pStyle w:val="a3"/>
        <w:spacing w:line="290" w:lineRule="auto"/>
        <w:ind w:right="872"/>
      </w:pPr>
      <w:r>
        <w:rPr>
          <w:w w:val="105"/>
        </w:rPr>
        <w:t>объяснять положение</w:t>
      </w:r>
      <w:r>
        <w:rPr>
          <w:spacing w:val="-4"/>
          <w:w w:val="105"/>
        </w:rPr>
        <w:t xml:space="preserve"> </w:t>
      </w:r>
      <w:r>
        <w:rPr>
          <w:w w:val="105"/>
        </w:rPr>
        <w:t>человека в системе органического мира, его происхождение, отличия</w:t>
      </w:r>
      <w:r>
        <w:rPr>
          <w:spacing w:val="-12"/>
          <w:w w:val="105"/>
        </w:rPr>
        <w:t xml:space="preserve"> </w:t>
      </w:r>
      <w:r>
        <w:rPr>
          <w:w w:val="105"/>
        </w:rPr>
        <w:t>человека</w:t>
      </w:r>
      <w:r>
        <w:rPr>
          <w:spacing w:val="-9"/>
          <w:w w:val="105"/>
        </w:rPr>
        <w:t xml:space="preserve"> </w:t>
      </w:r>
      <w:r>
        <w:rPr>
          <w:w w:val="105"/>
        </w:rPr>
        <w:t>от</w:t>
      </w:r>
      <w:r>
        <w:rPr>
          <w:spacing w:val="-13"/>
          <w:w w:val="105"/>
        </w:rPr>
        <w:t xml:space="preserve"> </w:t>
      </w:r>
      <w:r>
        <w:rPr>
          <w:w w:val="105"/>
        </w:rPr>
        <w:t>животных,</w:t>
      </w:r>
      <w:r>
        <w:rPr>
          <w:spacing w:val="-12"/>
          <w:w w:val="105"/>
        </w:rPr>
        <w:t xml:space="preserve"> </w:t>
      </w:r>
      <w:r>
        <w:rPr>
          <w:w w:val="105"/>
        </w:rPr>
        <w:t>приспособленность</w:t>
      </w:r>
      <w:r>
        <w:rPr>
          <w:spacing w:val="-12"/>
          <w:w w:val="105"/>
        </w:rPr>
        <w:t xml:space="preserve"> </w:t>
      </w:r>
      <w:r>
        <w:rPr>
          <w:w w:val="105"/>
        </w:rPr>
        <w:t>к</w:t>
      </w:r>
      <w:r>
        <w:rPr>
          <w:spacing w:val="-5"/>
          <w:w w:val="105"/>
        </w:rPr>
        <w:t xml:space="preserve"> </w:t>
      </w:r>
      <w:r>
        <w:rPr>
          <w:w w:val="105"/>
        </w:rPr>
        <w:t>различным</w:t>
      </w:r>
      <w:r>
        <w:rPr>
          <w:spacing w:val="-11"/>
          <w:w w:val="105"/>
        </w:rPr>
        <w:t xml:space="preserve"> </w:t>
      </w:r>
      <w:r>
        <w:rPr>
          <w:w w:val="105"/>
        </w:rPr>
        <w:t>экологическим</w:t>
      </w:r>
      <w:r>
        <w:rPr>
          <w:spacing w:val="-11"/>
          <w:w w:val="105"/>
        </w:rPr>
        <w:t xml:space="preserve"> </w:t>
      </w:r>
      <w:r>
        <w:rPr>
          <w:w w:val="105"/>
        </w:rPr>
        <w:t>факторам (человеческие расы и адаптивные типы людей), родство человеческих рас;</w:t>
      </w:r>
    </w:p>
    <w:p w14:paraId="4C317FCE" w14:textId="77777777" w:rsidR="0006191A" w:rsidRDefault="00B04A97">
      <w:pPr>
        <w:pStyle w:val="a3"/>
        <w:spacing w:line="288" w:lineRule="auto"/>
        <w:ind w:right="847"/>
      </w:pPr>
      <w:r>
        <w:rPr>
          <w:w w:val="105"/>
        </w:rPr>
        <w:t>приводить примеры вклада российских (в том числе И. М. Сеченов, И.П.</w:t>
      </w:r>
      <w:r>
        <w:rPr>
          <w:spacing w:val="-8"/>
          <w:w w:val="105"/>
        </w:rPr>
        <w:t xml:space="preserve"> </w:t>
      </w:r>
      <w:r>
        <w:rPr>
          <w:w w:val="105"/>
        </w:rPr>
        <w:t>Павлов, И.И.</w:t>
      </w:r>
      <w:r>
        <w:rPr>
          <w:spacing w:val="-2"/>
          <w:w w:val="105"/>
        </w:rPr>
        <w:t xml:space="preserve"> </w:t>
      </w:r>
      <w:r>
        <w:rPr>
          <w:w w:val="105"/>
        </w:rPr>
        <w:t>Мечников,</w:t>
      </w:r>
      <w:r>
        <w:rPr>
          <w:spacing w:val="40"/>
          <w:w w:val="105"/>
        </w:rPr>
        <w:t xml:space="preserve"> </w:t>
      </w:r>
      <w:r>
        <w:rPr>
          <w:w w:val="105"/>
        </w:rPr>
        <w:t>А.А. Ухтомский,</w:t>
      </w:r>
      <w:r>
        <w:rPr>
          <w:spacing w:val="40"/>
          <w:w w:val="105"/>
        </w:rPr>
        <w:t xml:space="preserve"> </w:t>
      </w:r>
      <w:r>
        <w:rPr>
          <w:w w:val="105"/>
        </w:rPr>
        <w:t>П.К. Анохин)</w:t>
      </w:r>
      <w:r>
        <w:rPr>
          <w:spacing w:val="40"/>
          <w:w w:val="105"/>
        </w:rPr>
        <w:t xml:space="preserve"> </w:t>
      </w:r>
      <w:r>
        <w:rPr>
          <w:w w:val="105"/>
        </w:rPr>
        <w:t>и</w:t>
      </w:r>
      <w:r>
        <w:rPr>
          <w:spacing w:val="40"/>
          <w:w w:val="105"/>
        </w:rPr>
        <w:t xml:space="preserve"> </w:t>
      </w:r>
      <w:r>
        <w:rPr>
          <w:w w:val="105"/>
        </w:rPr>
        <w:t>зарубежных</w:t>
      </w:r>
      <w:r>
        <w:rPr>
          <w:spacing w:val="40"/>
          <w:w w:val="105"/>
        </w:rPr>
        <w:t xml:space="preserve"> </w:t>
      </w:r>
      <w:r>
        <w:rPr>
          <w:w w:val="105"/>
        </w:rPr>
        <w:t>(в</w:t>
      </w:r>
      <w:r>
        <w:rPr>
          <w:spacing w:val="40"/>
          <w:w w:val="105"/>
        </w:rPr>
        <w:t xml:space="preserve"> </w:t>
      </w:r>
      <w:r>
        <w:rPr>
          <w:w w:val="105"/>
        </w:rPr>
        <w:t>том</w:t>
      </w:r>
      <w:r>
        <w:rPr>
          <w:spacing w:val="40"/>
          <w:w w:val="105"/>
        </w:rPr>
        <w:t xml:space="preserve"> </w:t>
      </w:r>
      <w:r>
        <w:rPr>
          <w:w w:val="105"/>
        </w:rPr>
        <w:t>числе</w:t>
      </w:r>
      <w:r>
        <w:rPr>
          <w:spacing w:val="40"/>
          <w:w w:val="105"/>
        </w:rPr>
        <w:t xml:space="preserve"> </w:t>
      </w:r>
      <w:r>
        <w:rPr>
          <w:w w:val="105"/>
        </w:rPr>
        <w:t>У. Гарвей, К.</w:t>
      </w:r>
      <w:r>
        <w:rPr>
          <w:spacing w:val="-9"/>
          <w:w w:val="105"/>
        </w:rPr>
        <w:t xml:space="preserve"> </w:t>
      </w:r>
      <w:r>
        <w:rPr>
          <w:w w:val="105"/>
        </w:rPr>
        <w:t>Бернар, Л.</w:t>
      </w:r>
      <w:r>
        <w:rPr>
          <w:spacing w:val="-7"/>
          <w:w w:val="105"/>
        </w:rPr>
        <w:t xml:space="preserve"> </w:t>
      </w:r>
      <w:r>
        <w:rPr>
          <w:w w:val="105"/>
        </w:rPr>
        <w:t>Пастер, Ч.</w:t>
      </w:r>
      <w:r>
        <w:rPr>
          <w:spacing w:val="-7"/>
          <w:w w:val="105"/>
        </w:rPr>
        <w:t xml:space="preserve"> </w:t>
      </w:r>
      <w:r>
        <w:rPr>
          <w:w w:val="105"/>
        </w:rPr>
        <w:t>Дарвин) учёных в развитие представлений о происхождении, строении, жизнедеятельности, поведении, экологии человека;</w:t>
      </w:r>
    </w:p>
    <w:p w14:paraId="2200EFE8" w14:textId="77777777" w:rsidR="0006191A" w:rsidRDefault="00B04A97">
      <w:pPr>
        <w:pStyle w:val="a3"/>
        <w:spacing w:line="288" w:lineRule="auto"/>
        <w:ind w:right="868"/>
      </w:pPr>
      <w:r>
        <w:rPr>
          <w:w w:val="105"/>
        </w:rPr>
        <w:t>применять</w:t>
      </w:r>
      <w:r>
        <w:rPr>
          <w:spacing w:val="-1"/>
          <w:w w:val="105"/>
        </w:rPr>
        <w:t xml:space="preserve"> </w:t>
      </w:r>
      <w:r>
        <w:rPr>
          <w:w w:val="105"/>
        </w:rPr>
        <w:t>биологические термины</w:t>
      </w:r>
      <w:r>
        <w:rPr>
          <w:spacing w:val="-2"/>
          <w:w w:val="105"/>
        </w:rPr>
        <w:t xml:space="preserve"> </w:t>
      </w:r>
      <w:r>
        <w:rPr>
          <w:w w:val="105"/>
        </w:rPr>
        <w:t>и понятия</w:t>
      </w:r>
      <w:r>
        <w:rPr>
          <w:spacing w:val="-2"/>
          <w:w w:val="105"/>
        </w:rPr>
        <w:t xml:space="preserve"> </w:t>
      </w:r>
      <w:r>
        <w:rPr>
          <w:w w:val="105"/>
        </w:rPr>
        <w:t>(в том</w:t>
      </w:r>
      <w:r>
        <w:rPr>
          <w:spacing w:val="-1"/>
          <w:w w:val="105"/>
        </w:rPr>
        <w:t xml:space="preserve"> </w:t>
      </w:r>
      <w:r>
        <w:rPr>
          <w:w w:val="105"/>
        </w:rPr>
        <w:t>числе:</w:t>
      </w:r>
      <w:r>
        <w:rPr>
          <w:spacing w:val="-2"/>
          <w:w w:val="105"/>
        </w:rPr>
        <w:t xml:space="preserve"> </w:t>
      </w:r>
      <w:r>
        <w:rPr>
          <w:w w:val="105"/>
        </w:rPr>
        <w:t>цитология,</w:t>
      </w:r>
      <w:r>
        <w:rPr>
          <w:spacing w:val="-3"/>
          <w:w w:val="105"/>
        </w:rPr>
        <w:t xml:space="preserve"> </w:t>
      </w:r>
      <w:r>
        <w:rPr>
          <w:w w:val="105"/>
        </w:rPr>
        <w:t>гистология, анатомия человека, физиология человека, гигиена, антропология, экология человека, клетка, ткань,</w:t>
      </w:r>
      <w:r>
        <w:rPr>
          <w:spacing w:val="-4"/>
          <w:w w:val="105"/>
        </w:rPr>
        <w:t xml:space="preserve"> </w:t>
      </w:r>
      <w:r>
        <w:rPr>
          <w:w w:val="105"/>
        </w:rPr>
        <w:t>орган,</w:t>
      </w:r>
      <w:r>
        <w:rPr>
          <w:spacing w:val="-4"/>
          <w:w w:val="105"/>
        </w:rPr>
        <w:t xml:space="preserve"> </w:t>
      </w:r>
      <w:r>
        <w:rPr>
          <w:w w:val="105"/>
        </w:rPr>
        <w:t>система органов,</w:t>
      </w:r>
      <w:r>
        <w:rPr>
          <w:spacing w:val="-4"/>
          <w:w w:val="105"/>
        </w:rPr>
        <w:t xml:space="preserve"> </w:t>
      </w:r>
      <w:r>
        <w:rPr>
          <w:w w:val="105"/>
        </w:rPr>
        <w:t>питание,</w:t>
      </w:r>
      <w:r>
        <w:rPr>
          <w:spacing w:val="-4"/>
          <w:w w:val="105"/>
        </w:rPr>
        <w:t xml:space="preserve"> </w:t>
      </w:r>
      <w:r>
        <w:rPr>
          <w:w w:val="105"/>
        </w:rPr>
        <w:t>дыхание,</w:t>
      </w:r>
      <w:r>
        <w:rPr>
          <w:spacing w:val="-9"/>
          <w:w w:val="105"/>
        </w:rPr>
        <w:t xml:space="preserve"> </w:t>
      </w:r>
      <w:r>
        <w:rPr>
          <w:w w:val="105"/>
        </w:rPr>
        <w:t>кровообращение,</w:t>
      </w:r>
      <w:r>
        <w:rPr>
          <w:spacing w:val="-4"/>
          <w:w w:val="105"/>
        </w:rPr>
        <w:t xml:space="preserve"> </w:t>
      </w:r>
      <w:r>
        <w:rPr>
          <w:w w:val="105"/>
        </w:rPr>
        <w:t>обмен</w:t>
      </w:r>
      <w:r>
        <w:rPr>
          <w:spacing w:val="-6"/>
          <w:w w:val="105"/>
        </w:rPr>
        <w:t xml:space="preserve"> </w:t>
      </w:r>
      <w:r>
        <w:rPr>
          <w:w w:val="105"/>
        </w:rPr>
        <w:t>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14:paraId="19006A9B" w14:textId="77777777" w:rsidR="0006191A" w:rsidRDefault="00B04A97">
      <w:pPr>
        <w:pStyle w:val="a3"/>
        <w:spacing w:line="290" w:lineRule="auto"/>
        <w:ind w:right="875"/>
      </w:pPr>
      <w:r>
        <w:rPr>
          <w:w w:val="105"/>
        </w:rPr>
        <w:t xml:space="preserve">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w:t>
      </w:r>
      <w:r>
        <w:rPr>
          <w:spacing w:val="-2"/>
          <w:w w:val="105"/>
        </w:rPr>
        <w:t>организм;</w:t>
      </w:r>
    </w:p>
    <w:p w14:paraId="40066F2F" w14:textId="77777777" w:rsidR="0006191A" w:rsidRDefault="00B04A97">
      <w:pPr>
        <w:pStyle w:val="a3"/>
        <w:spacing w:line="288" w:lineRule="auto"/>
        <w:ind w:right="863"/>
        <w:jc w:val="right"/>
      </w:pPr>
      <w:r>
        <w:rPr>
          <w:w w:val="105"/>
        </w:rPr>
        <w:t>сравнивать</w:t>
      </w:r>
      <w:r>
        <w:rPr>
          <w:spacing w:val="-10"/>
          <w:w w:val="105"/>
        </w:rPr>
        <w:t xml:space="preserve"> </w:t>
      </w:r>
      <w:r>
        <w:rPr>
          <w:w w:val="105"/>
        </w:rPr>
        <w:t>клетки</w:t>
      </w:r>
      <w:r>
        <w:rPr>
          <w:spacing w:val="-8"/>
          <w:w w:val="105"/>
        </w:rPr>
        <w:t xml:space="preserve"> </w:t>
      </w:r>
      <w:r>
        <w:rPr>
          <w:w w:val="105"/>
        </w:rPr>
        <w:t>разных</w:t>
      </w:r>
      <w:r>
        <w:rPr>
          <w:spacing w:val="-13"/>
          <w:w w:val="105"/>
        </w:rPr>
        <w:t xml:space="preserve"> </w:t>
      </w:r>
      <w:r>
        <w:rPr>
          <w:w w:val="105"/>
        </w:rPr>
        <w:t>тканей,</w:t>
      </w:r>
      <w:r>
        <w:rPr>
          <w:spacing w:val="-11"/>
          <w:w w:val="105"/>
        </w:rPr>
        <w:t xml:space="preserve"> </w:t>
      </w:r>
      <w:r>
        <w:rPr>
          <w:w w:val="105"/>
        </w:rPr>
        <w:t>групп</w:t>
      </w:r>
      <w:r>
        <w:rPr>
          <w:spacing w:val="-13"/>
          <w:w w:val="105"/>
        </w:rPr>
        <w:t xml:space="preserve"> </w:t>
      </w:r>
      <w:r>
        <w:rPr>
          <w:w w:val="105"/>
        </w:rPr>
        <w:t>тканей,</w:t>
      </w:r>
      <w:r>
        <w:rPr>
          <w:spacing w:val="-11"/>
          <w:w w:val="105"/>
        </w:rPr>
        <w:t xml:space="preserve"> </w:t>
      </w:r>
      <w:r>
        <w:rPr>
          <w:w w:val="105"/>
        </w:rPr>
        <w:t>органы,</w:t>
      </w:r>
      <w:r>
        <w:rPr>
          <w:spacing w:val="-11"/>
          <w:w w:val="105"/>
        </w:rPr>
        <w:t xml:space="preserve"> </w:t>
      </w:r>
      <w:r>
        <w:rPr>
          <w:w w:val="105"/>
        </w:rPr>
        <w:t>системы</w:t>
      </w:r>
      <w:r>
        <w:rPr>
          <w:spacing w:val="-11"/>
          <w:w w:val="105"/>
        </w:rPr>
        <w:t xml:space="preserve"> </w:t>
      </w:r>
      <w:r>
        <w:rPr>
          <w:w w:val="105"/>
        </w:rPr>
        <w:t>органов</w:t>
      </w:r>
      <w:r>
        <w:rPr>
          <w:spacing w:val="-13"/>
          <w:w w:val="105"/>
        </w:rPr>
        <w:t xml:space="preserve"> </w:t>
      </w:r>
      <w:r>
        <w:rPr>
          <w:w w:val="105"/>
        </w:rPr>
        <w:t>человека; процессы</w:t>
      </w:r>
      <w:r>
        <w:rPr>
          <w:spacing w:val="-16"/>
          <w:w w:val="105"/>
        </w:rPr>
        <w:t xml:space="preserve"> </w:t>
      </w:r>
      <w:r>
        <w:rPr>
          <w:w w:val="105"/>
        </w:rPr>
        <w:t>жизнедеятельности</w:t>
      </w:r>
      <w:r>
        <w:rPr>
          <w:spacing w:val="-15"/>
          <w:w w:val="105"/>
        </w:rPr>
        <w:t xml:space="preserve"> </w:t>
      </w:r>
      <w:r>
        <w:rPr>
          <w:w w:val="105"/>
        </w:rPr>
        <w:t>организма</w:t>
      </w:r>
      <w:r>
        <w:rPr>
          <w:spacing w:val="-15"/>
          <w:w w:val="105"/>
        </w:rPr>
        <w:t xml:space="preserve"> </w:t>
      </w:r>
      <w:r>
        <w:rPr>
          <w:w w:val="105"/>
        </w:rPr>
        <w:t>человека,</w:t>
      </w:r>
      <w:r>
        <w:rPr>
          <w:spacing w:val="-15"/>
          <w:w w:val="105"/>
        </w:rPr>
        <w:t xml:space="preserve"> </w:t>
      </w:r>
      <w:r>
        <w:rPr>
          <w:w w:val="105"/>
        </w:rPr>
        <w:t>проводить</w:t>
      </w:r>
      <w:r>
        <w:rPr>
          <w:spacing w:val="-15"/>
          <w:w w:val="105"/>
        </w:rPr>
        <w:t xml:space="preserve"> </w:t>
      </w:r>
      <w:r>
        <w:rPr>
          <w:w w:val="105"/>
        </w:rPr>
        <w:t>выводы</w:t>
      </w:r>
      <w:r>
        <w:rPr>
          <w:spacing w:val="-15"/>
          <w:w w:val="105"/>
        </w:rPr>
        <w:t xml:space="preserve"> </w:t>
      </w:r>
      <w:r>
        <w:rPr>
          <w:w w:val="105"/>
        </w:rPr>
        <w:t>на</w:t>
      </w:r>
      <w:r>
        <w:rPr>
          <w:spacing w:val="-15"/>
          <w:w w:val="105"/>
        </w:rPr>
        <w:t xml:space="preserve"> </w:t>
      </w:r>
      <w:r>
        <w:rPr>
          <w:w w:val="105"/>
        </w:rPr>
        <w:t>основе</w:t>
      </w:r>
      <w:r>
        <w:rPr>
          <w:spacing w:val="-15"/>
          <w:w w:val="105"/>
        </w:rPr>
        <w:t xml:space="preserve"> </w:t>
      </w:r>
      <w:r>
        <w:rPr>
          <w:w w:val="105"/>
        </w:rPr>
        <w:t>сравнения; различать</w:t>
      </w:r>
      <w:r>
        <w:rPr>
          <w:spacing w:val="80"/>
          <w:w w:val="105"/>
        </w:rPr>
        <w:t xml:space="preserve"> </w:t>
      </w:r>
      <w:r>
        <w:rPr>
          <w:w w:val="105"/>
        </w:rPr>
        <w:t>биологически</w:t>
      </w:r>
      <w:r>
        <w:rPr>
          <w:spacing w:val="80"/>
          <w:w w:val="105"/>
        </w:rPr>
        <w:t xml:space="preserve"> </w:t>
      </w:r>
      <w:r>
        <w:rPr>
          <w:w w:val="105"/>
        </w:rPr>
        <w:t>активные</w:t>
      </w:r>
      <w:r>
        <w:rPr>
          <w:spacing w:val="80"/>
          <w:w w:val="105"/>
        </w:rPr>
        <w:t xml:space="preserve"> </w:t>
      </w:r>
      <w:r>
        <w:rPr>
          <w:w w:val="105"/>
        </w:rPr>
        <w:t>вещества</w:t>
      </w:r>
      <w:r>
        <w:rPr>
          <w:spacing w:val="80"/>
          <w:w w:val="105"/>
        </w:rPr>
        <w:t xml:space="preserve"> </w:t>
      </w:r>
      <w:r>
        <w:rPr>
          <w:w w:val="105"/>
        </w:rPr>
        <w:t>(витамины,</w:t>
      </w:r>
      <w:r>
        <w:rPr>
          <w:spacing w:val="80"/>
          <w:w w:val="105"/>
        </w:rPr>
        <w:t xml:space="preserve"> </w:t>
      </w:r>
      <w:r>
        <w:rPr>
          <w:w w:val="105"/>
        </w:rPr>
        <w:t>ферменты,</w:t>
      </w:r>
      <w:r>
        <w:rPr>
          <w:spacing w:val="80"/>
          <w:w w:val="105"/>
        </w:rPr>
        <w:t xml:space="preserve"> </w:t>
      </w:r>
      <w:r>
        <w:rPr>
          <w:w w:val="105"/>
        </w:rPr>
        <w:t>гормоны),</w:t>
      </w:r>
    </w:p>
    <w:p w14:paraId="51E444BA" w14:textId="77777777" w:rsidR="0006191A" w:rsidRDefault="00B04A97">
      <w:pPr>
        <w:pStyle w:val="a3"/>
        <w:spacing w:line="263" w:lineRule="exact"/>
        <w:ind w:firstLine="0"/>
      </w:pPr>
      <w:r>
        <w:rPr>
          <w:w w:val="105"/>
        </w:rPr>
        <w:t>выявлять</w:t>
      </w:r>
      <w:r>
        <w:rPr>
          <w:spacing w:val="-14"/>
          <w:w w:val="105"/>
        </w:rPr>
        <w:t xml:space="preserve"> </w:t>
      </w:r>
      <w:r>
        <w:rPr>
          <w:w w:val="105"/>
        </w:rPr>
        <w:t>их</w:t>
      </w:r>
      <w:r>
        <w:rPr>
          <w:spacing w:val="-9"/>
          <w:w w:val="105"/>
        </w:rPr>
        <w:t xml:space="preserve"> </w:t>
      </w:r>
      <w:r>
        <w:rPr>
          <w:w w:val="105"/>
        </w:rPr>
        <w:t>роль</w:t>
      </w:r>
      <w:r>
        <w:rPr>
          <w:spacing w:val="-8"/>
          <w:w w:val="105"/>
        </w:rPr>
        <w:t xml:space="preserve"> </w:t>
      </w:r>
      <w:r>
        <w:rPr>
          <w:w w:val="105"/>
        </w:rPr>
        <w:t>в</w:t>
      </w:r>
      <w:r>
        <w:rPr>
          <w:spacing w:val="-10"/>
          <w:w w:val="105"/>
        </w:rPr>
        <w:t xml:space="preserve"> </w:t>
      </w:r>
      <w:r>
        <w:rPr>
          <w:w w:val="105"/>
        </w:rPr>
        <w:t>процессе</w:t>
      </w:r>
      <w:r>
        <w:rPr>
          <w:spacing w:val="-11"/>
          <w:w w:val="105"/>
        </w:rPr>
        <w:t xml:space="preserve"> </w:t>
      </w:r>
      <w:r>
        <w:rPr>
          <w:w w:val="105"/>
        </w:rPr>
        <w:t>обмена</w:t>
      </w:r>
      <w:r>
        <w:rPr>
          <w:spacing w:val="-10"/>
          <w:w w:val="105"/>
        </w:rPr>
        <w:t xml:space="preserve"> </w:t>
      </w:r>
      <w:r>
        <w:rPr>
          <w:w w:val="105"/>
        </w:rPr>
        <w:t>веществ</w:t>
      </w:r>
      <w:r>
        <w:rPr>
          <w:spacing w:val="-11"/>
          <w:w w:val="105"/>
        </w:rPr>
        <w:t xml:space="preserve"> </w:t>
      </w:r>
      <w:r>
        <w:rPr>
          <w:w w:val="105"/>
        </w:rPr>
        <w:t>и</w:t>
      </w:r>
      <w:r>
        <w:rPr>
          <w:spacing w:val="-10"/>
          <w:w w:val="105"/>
        </w:rPr>
        <w:t xml:space="preserve"> </w:t>
      </w:r>
      <w:r>
        <w:rPr>
          <w:w w:val="105"/>
        </w:rPr>
        <w:t>превращения</w:t>
      </w:r>
      <w:r>
        <w:rPr>
          <w:spacing w:val="-9"/>
          <w:w w:val="105"/>
        </w:rPr>
        <w:t xml:space="preserve"> </w:t>
      </w:r>
      <w:r>
        <w:rPr>
          <w:spacing w:val="-2"/>
          <w:w w:val="105"/>
        </w:rPr>
        <w:t>энергии;</w:t>
      </w:r>
    </w:p>
    <w:p w14:paraId="3D2D6791" w14:textId="77777777" w:rsidR="0006191A" w:rsidRDefault="00B04A97">
      <w:pPr>
        <w:pStyle w:val="a3"/>
        <w:spacing w:before="39" w:line="288" w:lineRule="auto"/>
        <w:ind w:right="867"/>
      </w:pPr>
      <w:r>
        <w:rPr>
          <w:w w:val="105"/>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14:paraId="11EAF0E8" w14:textId="77777777" w:rsidR="0006191A" w:rsidRDefault="00B04A97">
      <w:pPr>
        <w:pStyle w:val="a3"/>
        <w:spacing w:line="288" w:lineRule="auto"/>
        <w:ind w:right="859"/>
      </w:pPr>
      <w:r>
        <w:rPr>
          <w:w w:val="105"/>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14:paraId="7D28B5D7" w14:textId="77777777" w:rsidR="0006191A" w:rsidRDefault="00B04A97">
      <w:pPr>
        <w:pStyle w:val="a3"/>
        <w:spacing w:before="5" w:line="288" w:lineRule="auto"/>
        <w:ind w:right="875"/>
      </w:pPr>
      <w:r>
        <w:rPr>
          <w:w w:val="105"/>
        </w:rPr>
        <w:t>применять биологические модели для выявления особенностей строения и функционирования органов и систем органов человека;</w:t>
      </w:r>
    </w:p>
    <w:p w14:paraId="1DD4F6D6" w14:textId="77777777" w:rsidR="0006191A" w:rsidRDefault="00B04A97">
      <w:pPr>
        <w:pStyle w:val="a3"/>
        <w:spacing w:line="288" w:lineRule="auto"/>
        <w:ind w:right="864"/>
      </w:pPr>
      <w:r>
        <w:rPr>
          <w:w w:val="105"/>
        </w:rPr>
        <w:t>объяснять нейрогуморальную регуляцию</w:t>
      </w:r>
      <w:r>
        <w:rPr>
          <w:spacing w:val="-1"/>
          <w:w w:val="105"/>
        </w:rPr>
        <w:t xml:space="preserve"> </w:t>
      </w:r>
      <w:r>
        <w:rPr>
          <w:w w:val="105"/>
        </w:rPr>
        <w:t xml:space="preserve">процессов жизнедеятельности организма </w:t>
      </w:r>
      <w:r>
        <w:rPr>
          <w:spacing w:val="-2"/>
          <w:w w:val="105"/>
        </w:rPr>
        <w:t>человека;</w:t>
      </w:r>
    </w:p>
    <w:p w14:paraId="0E0E41CB" w14:textId="77777777" w:rsidR="0006191A" w:rsidRDefault="00B04A97">
      <w:pPr>
        <w:pStyle w:val="a3"/>
        <w:spacing w:line="288" w:lineRule="auto"/>
        <w:ind w:right="867"/>
      </w:pPr>
      <w:r>
        <w:rPr>
          <w:w w:val="105"/>
        </w:rPr>
        <w:t>характеризовать</w:t>
      </w:r>
      <w:r>
        <w:rPr>
          <w:spacing w:val="-16"/>
          <w:w w:val="105"/>
        </w:rPr>
        <w:t xml:space="preserve"> </w:t>
      </w:r>
      <w:r>
        <w:rPr>
          <w:w w:val="105"/>
        </w:rPr>
        <w:t>и</w:t>
      </w:r>
      <w:r>
        <w:rPr>
          <w:spacing w:val="-15"/>
          <w:w w:val="105"/>
        </w:rPr>
        <w:t xml:space="preserve"> </w:t>
      </w:r>
      <w:r>
        <w:rPr>
          <w:w w:val="105"/>
        </w:rPr>
        <w:t>сравнивать</w:t>
      </w:r>
      <w:r>
        <w:rPr>
          <w:spacing w:val="-15"/>
          <w:w w:val="105"/>
        </w:rPr>
        <w:t xml:space="preserve"> </w:t>
      </w:r>
      <w:r>
        <w:rPr>
          <w:w w:val="105"/>
        </w:rPr>
        <w:t>безусловные</w:t>
      </w:r>
      <w:r>
        <w:rPr>
          <w:spacing w:val="-15"/>
          <w:w w:val="105"/>
        </w:rPr>
        <w:t xml:space="preserve"> </w:t>
      </w:r>
      <w:r>
        <w:rPr>
          <w:w w:val="105"/>
        </w:rPr>
        <w:t>и</w:t>
      </w:r>
      <w:r>
        <w:rPr>
          <w:spacing w:val="-8"/>
          <w:w w:val="105"/>
        </w:rPr>
        <w:t xml:space="preserve"> </w:t>
      </w:r>
      <w:r>
        <w:rPr>
          <w:w w:val="105"/>
        </w:rPr>
        <w:t>условные</w:t>
      </w:r>
      <w:r>
        <w:rPr>
          <w:spacing w:val="-16"/>
          <w:w w:val="105"/>
        </w:rPr>
        <w:t xml:space="preserve"> </w:t>
      </w:r>
      <w:r>
        <w:rPr>
          <w:w w:val="105"/>
        </w:rPr>
        <w:t>рефлексы,</w:t>
      </w:r>
      <w:r>
        <w:rPr>
          <w:spacing w:val="-15"/>
          <w:w w:val="105"/>
        </w:rPr>
        <w:t xml:space="preserve"> </w:t>
      </w:r>
      <w:r>
        <w:rPr>
          <w:w w:val="105"/>
        </w:rPr>
        <w:t>наследственные</w:t>
      </w:r>
      <w:r>
        <w:rPr>
          <w:spacing w:val="-13"/>
          <w:w w:val="105"/>
        </w:rPr>
        <w:t xml:space="preserve"> </w:t>
      </w:r>
      <w:r>
        <w:rPr>
          <w:w w:val="105"/>
        </w:rPr>
        <w:t>и ненаследственные программы поведения, особенности высшей нервной деятельности человека,</w:t>
      </w:r>
      <w:r>
        <w:rPr>
          <w:spacing w:val="60"/>
          <w:w w:val="105"/>
        </w:rPr>
        <w:t xml:space="preserve"> </w:t>
      </w:r>
      <w:r>
        <w:rPr>
          <w:w w:val="105"/>
        </w:rPr>
        <w:t>виды</w:t>
      </w:r>
      <w:r>
        <w:rPr>
          <w:spacing w:val="62"/>
          <w:w w:val="105"/>
        </w:rPr>
        <w:t xml:space="preserve"> </w:t>
      </w:r>
      <w:r>
        <w:rPr>
          <w:w w:val="105"/>
        </w:rPr>
        <w:t>потребностей,</w:t>
      </w:r>
      <w:r>
        <w:rPr>
          <w:spacing w:val="61"/>
          <w:w w:val="105"/>
        </w:rPr>
        <w:t xml:space="preserve"> </w:t>
      </w:r>
      <w:r>
        <w:rPr>
          <w:w w:val="105"/>
        </w:rPr>
        <w:t>памяти,</w:t>
      </w:r>
      <w:r>
        <w:rPr>
          <w:spacing w:val="60"/>
          <w:w w:val="105"/>
        </w:rPr>
        <w:t xml:space="preserve"> </w:t>
      </w:r>
      <w:r>
        <w:rPr>
          <w:w w:val="105"/>
        </w:rPr>
        <w:t>мышления,</w:t>
      </w:r>
      <w:r>
        <w:rPr>
          <w:spacing w:val="61"/>
          <w:w w:val="105"/>
        </w:rPr>
        <w:t xml:space="preserve"> </w:t>
      </w:r>
      <w:r>
        <w:rPr>
          <w:w w:val="105"/>
        </w:rPr>
        <w:t>речи,</w:t>
      </w:r>
      <w:r>
        <w:rPr>
          <w:spacing w:val="61"/>
          <w:w w:val="105"/>
        </w:rPr>
        <w:t xml:space="preserve"> </w:t>
      </w:r>
      <w:r>
        <w:rPr>
          <w:w w:val="105"/>
        </w:rPr>
        <w:t>темпераментов,</w:t>
      </w:r>
      <w:r>
        <w:rPr>
          <w:spacing w:val="61"/>
          <w:w w:val="105"/>
        </w:rPr>
        <w:t xml:space="preserve"> </w:t>
      </w:r>
      <w:r>
        <w:rPr>
          <w:w w:val="105"/>
        </w:rPr>
        <w:t>эмоций,</w:t>
      </w:r>
      <w:r>
        <w:rPr>
          <w:spacing w:val="67"/>
          <w:w w:val="105"/>
        </w:rPr>
        <w:t xml:space="preserve"> </w:t>
      </w:r>
      <w:r>
        <w:rPr>
          <w:spacing w:val="-4"/>
          <w:w w:val="105"/>
        </w:rPr>
        <w:t>сна,</w:t>
      </w:r>
    </w:p>
    <w:p w14:paraId="53FEB840" w14:textId="77777777" w:rsidR="0006191A" w:rsidRDefault="0006191A">
      <w:pPr>
        <w:spacing w:line="288" w:lineRule="auto"/>
        <w:sectPr w:rsidR="0006191A">
          <w:pgSz w:w="11910" w:h="16850"/>
          <w:pgMar w:top="1060" w:right="0" w:bottom="1140" w:left="1420" w:header="0" w:footer="922" w:gutter="0"/>
          <w:cols w:space="720"/>
        </w:sectPr>
      </w:pPr>
    </w:p>
    <w:p w14:paraId="6DEF4F3B" w14:textId="77777777" w:rsidR="0006191A" w:rsidRDefault="00B04A97">
      <w:pPr>
        <w:pStyle w:val="a3"/>
        <w:spacing w:before="71" w:line="295" w:lineRule="auto"/>
        <w:ind w:right="871" w:firstLine="0"/>
      </w:pPr>
      <w:r>
        <w:rPr>
          <w:w w:val="105"/>
        </w:rPr>
        <w:t>структуру функциональных систем организма, направленных на достижение полезных приспособительных результатов;</w:t>
      </w:r>
    </w:p>
    <w:p w14:paraId="10BF7E6D" w14:textId="77777777" w:rsidR="0006191A" w:rsidRDefault="00B04A97">
      <w:pPr>
        <w:pStyle w:val="a3"/>
        <w:spacing w:line="288" w:lineRule="auto"/>
        <w:ind w:right="865"/>
      </w:pPr>
      <w:r>
        <w:rPr>
          <w:w w:val="105"/>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14:paraId="1D61D5F8" w14:textId="77777777" w:rsidR="0006191A" w:rsidRDefault="00B04A97">
      <w:pPr>
        <w:pStyle w:val="a3"/>
        <w:spacing w:line="288" w:lineRule="auto"/>
        <w:ind w:right="863"/>
      </w:pPr>
      <w:r>
        <w:rPr>
          <w:w w:val="105"/>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4D5A51AD" w14:textId="77777777" w:rsidR="0006191A" w:rsidRDefault="00B04A97">
      <w:pPr>
        <w:pStyle w:val="a3"/>
        <w:spacing w:line="288" w:lineRule="auto"/>
        <w:ind w:right="881"/>
      </w:pPr>
      <w:r>
        <w:rPr>
          <w:w w:val="105"/>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1CFC37BC" w14:textId="77777777" w:rsidR="0006191A" w:rsidRDefault="00B04A97">
      <w:pPr>
        <w:pStyle w:val="a3"/>
        <w:spacing w:line="290" w:lineRule="auto"/>
        <w:ind w:right="869"/>
      </w:pPr>
      <w:r>
        <w:rPr>
          <w:w w:val="105"/>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14:paraId="12F2F1A1" w14:textId="77777777" w:rsidR="0006191A" w:rsidRDefault="00B04A97">
      <w:pPr>
        <w:pStyle w:val="a3"/>
        <w:spacing w:line="288" w:lineRule="auto"/>
        <w:ind w:right="873"/>
      </w:pPr>
      <w:r>
        <w:rPr>
          <w:w w:val="105"/>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14:paraId="0D2C6829" w14:textId="77777777" w:rsidR="0006191A" w:rsidRDefault="00B04A97">
      <w:pPr>
        <w:pStyle w:val="a3"/>
        <w:spacing w:line="288" w:lineRule="auto"/>
        <w:ind w:right="867"/>
      </w:pPr>
      <w:r>
        <w:rPr>
          <w:w w:val="105"/>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14:paraId="7BA4A8FC" w14:textId="77777777" w:rsidR="0006191A" w:rsidRDefault="00B04A97">
      <w:pPr>
        <w:pStyle w:val="a3"/>
        <w:spacing w:line="288" w:lineRule="auto"/>
        <w:ind w:right="862"/>
      </w:pPr>
      <w:r>
        <w:t>демонстрировать на конкретных примерах связь знаний наук</w:t>
      </w:r>
      <w:r>
        <w:rPr>
          <w:spacing w:val="40"/>
        </w:rPr>
        <w:t xml:space="preserve"> </w:t>
      </w:r>
      <w:r>
        <w:t xml:space="preserve">о человеке со знаниями </w:t>
      </w:r>
      <w:r>
        <w:rPr>
          <w:w w:val="105"/>
        </w:rPr>
        <w:t>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14:paraId="76F3BF4F" w14:textId="77777777" w:rsidR="0006191A" w:rsidRDefault="00B04A97">
      <w:pPr>
        <w:pStyle w:val="a3"/>
        <w:spacing w:line="290" w:lineRule="auto"/>
        <w:ind w:right="868"/>
      </w:pPr>
      <w:r>
        <w:t>использовать</w:t>
      </w:r>
      <w:r>
        <w:rPr>
          <w:spacing w:val="40"/>
        </w:rPr>
        <w:t xml:space="preserve"> </w:t>
      </w:r>
      <w:r>
        <w:t>методы</w:t>
      </w:r>
      <w:r>
        <w:rPr>
          <w:spacing w:val="40"/>
        </w:rPr>
        <w:t xml:space="preserve"> </w:t>
      </w:r>
      <w:r>
        <w:t>биологии:</w:t>
      </w:r>
      <w:r>
        <w:rPr>
          <w:spacing w:val="40"/>
        </w:rPr>
        <w:t xml:space="preserve"> </w:t>
      </w:r>
      <w:r>
        <w:t>наблюдать,</w:t>
      </w:r>
      <w:r>
        <w:rPr>
          <w:spacing w:val="40"/>
        </w:rPr>
        <w:t xml:space="preserve"> </w:t>
      </w:r>
      <w:r>
        <w:t>измерять,</w:t>
      </w:r>
      <w:r>
        <w:rPr>
          <w:spacing w:val="40"/>
        </w:rPr>
        <w:t xml:space="preserve"> </w:t>
      </w:r>
      <w:r>
        <w:t>описывать</w:t>
      </w:r>
      <w:r>
        <w:rPr>
          <w:spacing w:val="40"/>
        </w:rPr>
        <w:t xml:space="preserve"> </w:t>
      </w:r>
      <w:r>
        <w:t>организм</w:t>
      </w:r>
      <w:r>
        <w:rPr>
          <w:spacing w:val="40"/>
        </w:rPr>
        <w:t xml:space="preserve"> </w:t>
      </w:r>
      <w:r>
        <w:t xml:space="preserve">человека </w:t>
      </w:r>
      <w:r>
        <w:rPr>
          <w:w w:val="105"/>
        </w:rPr>
        <w:t>и процессы его жизнедеятельности, проводить простейшие исследования организма человека и объяснять их результаты;</w:t>
      </w:r>
    </w:p>
    <w:p w14:paraId="7FFF2BF6" w14:textId="77777777" w:rsidR="0006191A" w:rsidRDefault="00B04A97">
      <w:pPr>
        <w:pStyle w:val="a3"/>
        <w:spacing w:line="288" w:lineRule="auto"/>
        <w:ind w:right="853"/>
      </w:pPr>
      <w:r>
        <w:rPr>
          <w:w w:val="105"/>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7B467CB7" w14:textId="77777777" w:rsidR="0006191A" w:rsidRDefault="00B04A97">
      <w:pPr>
        <w:pStyle w:val="a3"/>
        <w:spacing w:line="288" w:lineRule="auto"/>
        <w:ind w:right="866"/>
      </w:pPr>
      <w:r>
        <w:t>владеть приёмами</w:t>
      </w:r>
      <w:r>
        <w:rPr>
          <w:spacing w:val="35"/>
        </w:rPr>
        <w:t xml:space="preserve"> </w:t>
      </w:r>
      <w:r>
        <w:t>работы</w:t>
      </w:r>
      <w:r>
        <w:rPr>
          <w:spacing w:val="40"/>
        </w:rPr>
        <w:t xml:space="preserve"> </w:t>
      </w:r>
      <w:r>
        <w:t>с информацией:</w:t>
      </w:r>
      <w:r>
        <w:rPr>
          <w:spacing w:val="30"/>
        </w:rPr>
        <w:t xml:space="preserve"> </w:t>
      </w:r>
      <w:r>
        <w:t>формулировать</w:t>
      </w:r>
      <w:r>
        <w:rPr>
          <w:spacing w:val="31"/>
        </w:rPr>
        <w:t xml:space="preserve"> </w:t>
      </w:r>
      <w:r>
        <w:t xml:space="preserve">основания для извлечения </w:t>
      </w:r>
      <w:r>
        <w:rPr>
          <w:w w:val="105"/>
        </w:rPr>
        <w:t>и</w:t>
      </w:r>
      <w:r>
        <w:rPr>
          <w:spacing w:val="-6"/>
          <w:w w:val="105"/>
        </w:rPr>
        <w:t xml:space="preserve"> </w:t>
      </w:r>
      <w:r>
        <w:rPr>
          <w:w w:val="105"/>
        </w:rPr>
        <w:t>обобщения</w:t>
      </w:r>
      <w:r>
        <w:rPr>
          <w:spacing w:val="-10"/>
          <w:w w:val="105"/>
        </w:rPr>
        <w:t xml:space="preserve"> </w:t>
      </w:r>
      <w:r>
        <w:rPr>
          <w:w w:val="105"/>
        </w:rPr>
        <w:t>информации</w:t>
      </w:r>
      <w:r>
        <w:rPr>
          <w:spacing w:val="-6"/>
          <w:w w:val="105"/>
        </w:rPr>
        <w:t xml:space="preserve"> </w:t>
      </w:r>
      <w:r>
        <w:rPr>
          <w:w w:val="105"/>
        </w:rPr>
        <w:t>из</w:t>
      </w:r>
      <w:r>
        <w:rPr>
          <w:spacing w:val="-9"/>
          <w:w w:val="105"/>
        </w:rPr>
        <w:t xml:space="preserve"> </w:t>
      </w:r>
      <w:r>
        <w:rPr>
          <w:w w:val="105"/>
        </w:rPr>
        <w:t>нескольких</w:t>
      </w:r>
      <w:r>
        <w:rPr>
          <w:spacing w:val="-11"/>
          <w:w w:val="105"/>
        </w:rPr>
        <w:t xml:space="preserve"> </w:t>
      </w:r>
      <w:r>
        <w:rPr>
          <w:w w:val="105"/>
        </w:rPr>
        <w:t>(4–5)</w:t>
      </w:r>
      <w:r>
        <w:rPr>
          <w:spacing w:val="-8"/>
          <w:w w:val="105"/>
        </w:rPr>
        <w:t xml:space="preserve"> </w:t>
      </w:r>
      <w:r>
        <w:rPr>
          <w:w w:val="105"/>
        </w:rPr>
        <w:t>источников;</w:t>
      </w:r>
      <w:r>
        <w:rPr>
          <w:spacing w:val="-10"/>
          <w:w w:val="105"/>
        </w:rPr>
        <w:t xml:space="preserve"> </w:t>
      </w:r>
      <w:r>
        <w:rPr>
          <w:w w:val="105"/>
        </w:rPr>
        <w:t>преобразовывать</w:t>
      </w:r>
      <w:r>
        <w:rPr>
          <w:spacing w:val="-9"/>
          <w:w w:val="105"/>
        </w:rPr>
        <w:t xml:space="preserve"> </w:t>
      </w:r>
      <w:r>
        <w:rPr>
          <w:w w:val="105"/>
        </w:rPr>
        <w:t>информацию из одной знаковой системы в другую;</w:t>
      </w:r>
    </w:p>
    <w:p w14:paraId="5A2B7E87" w14:textId="77777777" w:rsidR="0006191A" w:rsidRDefault="00B04A97">
      <w:pPr>
        <w:pStyle w:val="a3"/>
        <w:spacing w:line="288" w:lineRule="auto"/>
        <w:ind w:right="862"/>
        <w:rPr>
          <w:w w:val="105"/>
        </w:rPr>
      </w:pPr>
      <w:r>
        <w:rPr>
          <w:w w:val="105"/>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14:paraId="69206590" w14:textId="77777777" w:rsidR="004F64A7" w:rsidRDefault="004F64A7">
      <w:pPr>
        <w:pStyle w:val="a3"/>
        <w:spacing w:line="288" w:lineRule="auto"/>
        <w:ind w:right="862"/>
        <w:rPr>
          <w:w w:val="105"/>
        </w:rPr>
      </w:pPr>
    </w:p>
    <w:p w14:paraId="1AE526A6" w14:textId="77777777" w:rsidR="004F64A7" w:rsidRDefault="004F64A7">
      <w:pPr>
        <w:pStyle w:val="a3"/>
        <w:spacing w:line="288" w:lineRule="auto"/>
        <w:ind w:right="862"/>
        <w:rPr>
          <w:w w:val="105"/>
        </w:rPr>
      </w:pPr>
    </w:p>
    <w:p w14:paraId="64085FE8" w14:textId="77777777" w:rsidR="004F64A7" w:rsidRDefault="004F64A7">
      <w:pPr>
        <w:pStyle w:val="a3"/>
        <w:spacing w:line="288" w:lineRule="auto"/>
        <w:ind w:right="862"/>
      </w:pPr>
    </w:p>
    <w:p w14:paraId="30542A90" w14:textId="77777777" w:rsidR="004F64A7" w:rsidRDefault="004F64A7">
      <w:pPr>
        <w:pStyle w:val="a3"/>
        <w:spacing w:line="288" w:lineRule="auto"/>
        <w:ind w:right="862"/>
      </w:pPr>
    </w:p>
    <w:p w14:paraId="27F1A3A4" w14:textId="77777777" w:rsidR="004F64A7" w:rsidRDefault="004F64A7">
      <w:pPr>
        <w:pStyle w:val="a3"/>
        <w:spacing w:line="288" w:lineRule="auto"/>
        <w:ind w:right="862"/>
      </w:pPr>
    </w:p>
    <w:p w14:paraId="7C1F8F6F" w14:textId="77777777" w:rsidR="004F64A7" w:rsidRDefault="004F64A7">
      <w:pPr>
        <w:pStyle w:val="a3"/>
        <w:spacing w:line="288" w:lineRule="auto"/>
        <w:ind w:right="862"/>
      </w:pPr>
    </w:p>
    <w:p w14:paraId="61CE92C1" w14:textId="77777777" w:rsidR="004F64A7" w:rsidRDefault="004F64A7">
      <w:pPr>
        <w:pStyle w:val="a3"/>
        <w:spacing w:line="288" w:lineRule="auto"/>
        <w:ind w:right="862"/>
      </w:pPr>
    </w:p>
    <w:p w14:paraId="4CE0D2A6" w14:textId="77777777" w:rsidR="004F64A7" w:rsidRDefault="004F64A7">
      <w:pPr>
        <w:pStyle w:val="a3"/>
        <w:spacing w:line="288" w:lineRule="auto"/>
        <w:ind w:right="862"/>
      </w:pPr>
    </w:p>
    <w:p w14:paraId="67FE10A8" w14:textId="77777777" w:rsidR="004F64A7" w:rsidRDefault="004F64A7">
      <w:pPr>
        <w:pStyle w:val="a3"/>
        <w:spacing w:line="288" w:lineRule="auto"/>
        <w:ind w:right="862"/>
      </w:pPr>
    </w:p>
    <w:p w14:paraId="1427906D" w14:textId="77777777" w:rsidR="00725E57" w:rsidRPr="004F64A7" w:rsidRDefault="00725E57" w:rsidP="00725E57">
      <w:pPr>
        <w:ind w:left="120"/>
        <w:rPr>
          <w:sz w:val="24"/>
          <w:szCs w:val="24"/>
        </w:rPr>
      </w:pPr>
      <w:r w:rsidRPr="004F64A7">
        <w:rPr>
          <w:b/>
          <w:color w:val="000000"/>
          <w:sz w:val="24"/>
          <w:szCs w:val="24"/>
        </w:rPr>
        <w:t xml:space="preserve">ТЕМАТИЧЕСКОЕ ПЛАНИРОВАНИЕ </w:t>
      </w:r>
    </w:p>
    <w:p w14:paraId="4CDC6EF4" w14:textId="77777777" w:rsidR="00725E57" w:rsidRPr="004F64A7" w:rsidRDefault="00725E57" w:rsidP="00725E57">
      <w:pPr>
        <w:ind w:left="120"/>
        <w:rPr>
          <w:sz w:val="24"/>
          <w:szCs w:val="24"/>
        </w:rPr>
      </w:pPr>
      <w:r w:rsidRPr="004F64A7">
        <w:rPr>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75"/>
        <w:gridCol w:w="2289"/>
        <w:gridCol w:w="1044"/>
        <w:gridCol w:w="1841"/>
        <w:gridCol w:w="1910"/>
        <w:gridCol w:w="2306"/>
      </w:tblGrid>
      <w:tr w:rsidR="00725E57" w14:paraId="3E57EE57" w14:textId="77777777" w:rsidTr="004F64A7">
        <w:trPr>
          <w:trHeight w:val="144"/>
          <w:tblCellSpacing w:w="20" w:type="nil"/>
        </w:trPr>
        <w:tc>
          <w:tcPr>
            <w:tcW w:w="775" w:type="dxa"/>
            <w:vMerge w:val="restart"/>
            <w:tcMar>
              <w:top w:w="50" w:type="dxa"/>
              <w:left w:w="100" w:type="dxa"/>
            </w:tcMar>
            <w:vAlign w:val="center"/>
          </w:tcPr>
          <w:p w14:paraId="3F9959D0" w14:textId="77777777" w:rsidR="00725E57" w:rsidRDefault="00725E57" w:rsidP="00725E57">
            <w:pPr>
              <w:ind w:left="135"/>
            </w:pPr>
            <w:r>
              <w:rPr>
                <w:b/>
                <w:color w:val="000000"/>
                <w:sz w:val="24"/>
              </w:rPr>
              <w:t xml:space="preserve">№ п/п </w:t>
            </w:r>
          </w:p>
          <w:p w14:paraId="79174BDD" w14:textId="77777777" w:rsidR="00725E57" w:rsidRDefault="00725E57" w:rsidP="00725E57">
            <w:pPr>
              <w:ind w:left="135"/>
            </w:pPr>
          </w:p>
        </w:tc>
        <w:tc>
          <w:tcPr>
            <w:tcW w:w="2289" w:type="dxa"/>
            <w:vMerge w:val="restart"/>
            <w:tcMar>
              <w:top w:w="50" w:type="dxa"/>
              <w:left w:w="100" w:type="dxa"/>
            </w:tcMar>
            <w:vAlign w:val="center"/>
          </w:tcPr>
          <w:p w14:paraId="0DC64C2F" w14:textId="77777777" w:rsidR="00725E57" w:rsidRDefault="00725E57" w:rsidP="00725E57">
            <w:pPr>
              <w:ind w:left="135"/>
            </w:pPr>
            <w:r>
              <w:rPr>
                <w:b/>
                <w:color w:val="000000"/>
                <w:sz w:val="24"/>
              </w:rPr>
              <w:t xml:space="preserve">Наименование разделов и тем программы </w:t>
            </w:r>
          </w:p>
          <w:p w14:paraId="0B6553F6" w14:textId="77777777" w:rsidR="00725E57" w:rsidRDefault="00725E57" w:rsidP="00725E57">
            <w:pPr>
              <w:ind w:left="135"/>
            </w:pPr>
          </w:p>
        </w:tc>
        <w:tc>
          <w:tcPr>
            <w:tcW w:w="4795" w:type="dxa"/>
            <w:gridSpan w:val="3"/>
            <w:tcMar>
              <w:top w:w="50" w:type="dxa"/>
              <w:left w:w="100" w:type="dxa"/>
            </w:tcMar>
            <w:vAlign w:val="center"/>
          </w:tcPr>
          <w:p w14:paraId="4952B046" w14:textId="77777777" w:rsidR="00725E57" w:rsidRDefault="00725E57" w:rsidP="00725E57">
            <w:r>
              <w:rPr>
                <w:b/>
                <w:color w:val="000000"/>
                <w:sz w:val="24"/>
              </w:rPr>
              <w:t>Количество часов</w:t>
            </w:r>
          </w:p>
        </w:tc>
        <w:tc>
          <w:tcPr>
            <w:tcW w:w="2306" w:type="dxa"/>
            <w:vMerge w:val="restart"/>
            <w:tcMar>
              <w:top w:w="50" w:type="dxa"/>
              <w:left w:w="100" w:type="dxa"/>
            </w:tcMar>
            <w:vAlign w:val="center"/>
          </w:tcPr>
          <w:p w14:paraId="04415835" w14:textId="77777777" w:rsidR="00725E57" w:rsidRDefault="00725E57" w:rsidP="00725E57">
            <w:pPr>
              <w:ind w:left="135"/>
            </w:pPr>
            <w:r>
              <w:rPr>
                <w:b/>
                <w:color w:val="000000"/>
                <w:sz w:val="24"/>
              </w:rPr>
              <w:t xml:space="preserve">Электронные (цифровые) образовательные ресурсы </w:t>
            </w:r>
          </w:p>
          <w:p w14:paraId="59E19682" w14:textId="77777777" w:rsidR="00725E57" w:rsidRDefault="00725E57" w:rsidP="00725E57">
            <w:pPr>
              <w:ind w:left="135"/>
            </w:pPr>
          </w:p>
        </w:tc>
      </w:tr>
      <w:tr w:rsidR="00725E57" w14:paraId="021C8E0D" w14:textId="77777777" w:rsidTr="004F64A7">
        <w:trPr>
          <w:trHeight w:val="144"/>
          <w:tblCellSpacing w:w="20" w:type="nil"/>
        </w:trPr>
        <w:tc>
          <w:tcPr>
            <w:tcW w:w="775" w:type="dxa"/>
            <w:vMerge/>
            <w:tcBorders>
              <w:top w:val="nil"/>
            </w:tcBorders>
            <w:tcMar>
              <w:top w:w="50" w:type="dxa"/>
              <w:left w:w="100" w:type="dxa"/>
            </w:tcMar>
          </w:tcPr>
          <w:p w14:paraId="4E5F55C6" w14:textId="77777777" w:rsidR="00725E57" w:rsidRDefault="00725E57" w:rsidP="00725E57"/>
        </w:tc>
        <w:tc>
          <w:tcPr>
            <w:tcW w:w="2289" w:type="dxa"/>
            <w:vMerge/>
            <w:tcBorders>
              <w:top w:val="nil"/>
            </w:tcBorders>
            <w:tcMar>
              <w:top w:w="50" w:type="dxa"/>
              <w:left w:w="100" w:type="dxa"/>
            </w:tcMar>
          </w:tcPr>
          <w:p w14:paraId="3A6A626C" w14:textId="77777777" w:rsidR="00725E57" w:rsidRDefault="00725E57" w:rsidP="00725E57"/>
        </w:tc>
        <w:tc>
          <w:tcPr>
            <w:tcW w:w="1044" w:type="dxa"/>
            <w:tcMar>
              <w:top w:w="50" w:type="dxa"/>
              <w:left w:w="100" w:type="dxa"/>
            </w:tcMar>
            <w:vAlign w:val="center"/>
          </w:tcPr>
          <w:p w14:paraId="1E4EACBE" w14:textId="77777777" w:rsidR="00725E57" w:rsidRDefault="00725E57" w:rsidP="00725E57">
            <w:pPr>
              <w:ind w:left="135"/>
            </w:pPr>
            <w:r>
              <w:rPr>
                <w:b/>
                <w:color w:val="000000"/>
                <w:sz w:val="24"/>
              </w:rPr>
              <w:t xml:space="preserve">Всего </w:t>
            </w:r>
          </w:p>
          <w:p w14:paraId="4B45B0E4" w14:textId="77777777" w:rsidR="00725E57" w:rsidRDefault="00725E57" w:rsidP="00725E57">
            <w:pPr>
              <w:ind w:left="135"/>
            </w:pPr>
          </w:p>
        </w:tc>
        <w:tc>
          <w:tcPr>
            <w:tcW w:w="1841" w:type="dxa"/>
            <w:tcMar>
              <w:top w:w="50" w:type="dxa"/>
              <w:left w:w="100" w:type="dxa"/>
            </w:tcMar>
            <w:vAlign w:val="center"/>
          </w:tcPr>
          <w:p w14:paraId="4B9FF9B0" w14:textId="77777777" w:rsidR="00725E57" w:rsidRDefault="00725E57" w:rsidP="00725E57">
            <w:pPr>
              <w:ind w:left="135"/>
            </w:pPr>
            <w:r>
              <w:rPr>
                <w:b/>
                <w:color w:val="000000"/>
                <w:sz w:val="24"/>
              </w:rPr>
              <w:t xml:space="preserve">Контрольные работы </w:t>
            </w:r>
          </w:p>
          <w:p w14:paraId="533AAD21" w14:textId="77777777" w:rsidR="00725E57" w:rsidRDefault="00725E57" w:rsidP="00725E57">
            <w:pPr>
              <w:ind w:left="135"/>
            </w:pPr>
          </w:p>
        </w:tc>
        <w:tc>
          <w:tcPr>
            <w:tcW w:w="1910" w:type="dxa"/>
            <w:tcMar>
              <w:top w:w="50" w:type="dxa"/>
              <w:left w:w="100" w:type="dxa"/>
            </w:tcMar>
            <w:vAlign w:val="center"/>
          </w:tcPr>
          <w:p w14:paraId="0D109CD0" w14:textId="77777777" w:rsidR="00725E57" w:rsidRDefault="00725E57" w:rsidP="00725E57">
            <w:pPr>
              <w:ind w:left="135"/>
            </w:pPr>
            <w:r>
              <w:rPr>
                <w:b/>
                <w:color w:val="000000"/>
                <w:sz w:val="24"/>
              </w:rPr>
              <w:t xml:space="preserve">Практические работы </w:t>
            </w:r>
          </w:p>
          <w:p w14:paraId="515C9886" w14:textId="77777777" w:rsidR="00725E57" w:rsidRDefault="00725E57" w:rsidP="00725E57">
            <w:pPr>
              <w:ind w:left="135"/>
            </w:pPr>
          </w:p>
        </w:tc>
        <w:tc>
          <w:tcPr>
            <w:tcW w:w="2306" w:type="dxa"/>
            <w:vMerge/>
            <w:tcBorders>
              <w:top w:val="nil"/>
            </w:tcBorders>
            <w:tcMar>
              <w:top w:w="50" w:type="dxa"/>
              <w:left w:w="100" w:type="dxa"/>
            </w:tcMar>
          </w:tcPr>
          <w:p w14:paraId="68543906" w14:textId="77777777" w:rsidR="00725E57" w:rsidRDefault="00725E57" w:rsidP="00725E57"/>
        </w:tc>
      </w:tr>
      <w:tr w:rsidR="00725E57" w:rsidRPr="00FC75FD" w14:paraId="7F383469" w14:textId="77777777" w:rsidTr="004F64A7">
        <w:trPr>
          <w:trHeight w:val="144"/>
          <w:tblCellSpacing w:w="20" w:type="nil"/>
        </w:trPr>
        <w:tc>
          <w:tcPr>
            <w:tcW w:w="775" w:type="dxa"/>
            <w:tcMar>
              <w:top w:w="50" w:type="dxa"/>
              <w:left w:w="100" w:type="dxa"/>
            </w:tcMar>
            <w:vAlign w:val="center"/>
          </w:tcPr>
          <w:p w14:paraId="1C82274C" w14:textId="77777777" w:rsidR="00725E57" w:rsidRDefault="00725E57" w:rsidP="00725E57">
            <w:r>
              <w:rPr>
                <w:color w:val="000000"/>
                <w:sz w:val="24"/>
              </w:rPr>
              <w:t>1</w:t>
            </w:r>
          </w:p>
        </w:tc>
        <w:tc>
          <w:tcPr>
            <w:tcW w:w="2289" w:type="dxa"/>
            <w:tcMar>
              <w:top w:w="50" w:type="dxa"/>
              <w:left w:w="100" w:type="dxa"/>
            </w:tcMar>
            <w:vAlign w:val="center"/>
          </w:tcPr>
          <w:p w14:paraId="482A4649" w14:textId="77777777" w:rsidR="00725E57" w:rsidRPr="00B1303E" w:rsidRDefault="00725E57" w:rsidP="00725E57">
            <w:pPr>
              <w:ind w:left="135"/>
            </w:pPr>
            <w:r w:rsidRPr="00B1303E">
              <w:rPr>
                <w:color w:val="000000"/>
                <w:sz w:val="24"/>
              </w:rPr>
              <w:t>Биология — наука о живой природе</w:t>
            </w:r>
          </w:p>
        </w:tc>
        <w:tc>
          <w:tcPr>
            <w:tcW w:w="1044" w:type="dxa"/>
            <w:tcMar>
              <w:top w:w="50" w:type="dxa"/>
              <w:left w:w="100" w:type="dxa"/>
            </w:tcMar>
            <w:vAlign w:val="center"/>
          </w:tcPr>
          <w:p w14:paraId="18D7276D" w14:textId="77777777" w:rsidR="00725E57" w:rsidRDefault="00725E57" w:rsidP="00725E57">
            <w:pPr>
              <w:ind w:left="135"/>
              <w:jc w:val="center"/>
            </w:pPr>
            <w:r w:rsidRPr="00B1303E">
              <w:rPr>
                <w:color w:val="000000"/>
                <w:sz w:val="24"/>
              </w:rPr>
              <w:t xml:space="preserve"> </w:t>
            </w:r>
            <w:r>
              <w:rPr>
                <w:color w:val="000000"/>
                <w:sz w:val="24"/>
              </w:rPr>
              <w:t xml:space="preserve">4 </w:t>
            </w:r>
          </w:p>
        </w:tc>
        <w:tc>
          <w:tcPr>
            <w:tcW w:w="1841" w:type="dxa"/>
            <w:tcMar>
              <w:top w:w="50" w:type="dxa"/>
              <w:left w:w="100" w:type="dxa"/>
            </w:tcMar>
            <w:vAlign w:val="center"/>
          </w:tcPr>
          <w:p w14:paraId="11105053" w14:textId="77777777" w:rsidR="00725E57" w:rsidRDefault="00725E57" w:rsidP="00725E57">
            <w:pPr>
              <w:ind w:left="135"/>
              <w:jc w:val="center"/>
            </w:pPr>
          </w:p>
        </w:tc>
        <w:tc>
          <w:tcPr>
            <w:tcW w:w="1910" w:type="dxa"/>
            <w:tcMar>
              <w:top w:w="50" w:type="dxa"/>
              <w:left w:w="100" w:type="dxa"/>
            </w:tcMar>
            <w:vAlign w:val="center"/>
          </w:tcPr>
          <w:p w14:paraId="39E63DD2" w14:textId="77777777" w:rsidR="00725E57" w:rsidRDefault="00725E57" w:rsidP="00725E57">
            <w:pPr>
              <w:ind w:left="135"/>
              <w:jc w:val="center"/>
            </w:pPr>
          </w:p>
        </w:tc>
        <w:tc>
          <w:tcPr>
            <w:tcW w:w="2306" w:type="dxa"/>
            <w:tcMar>
              <w:top w:w="50" w:type="dxa"/>
              <w:left w:w="100" w:type="dxa"/>
            </w:tcMar>
            <w:vAlign w:val="center"/>
          </w:tcPr>
          <w:p w14:paraId="50DE6792" w14:textId="77777777" w:rsidR="00725E57" w:rsidRPr="00B1303E" w:rsidRDefault="00725E57" w:rsidP="00725E57">
            <w:pPr>
              <w:ind w:left="135"/>
            </w:pPr>
            <w:r w:rsidRPr="00B1303E">
              <w:rPr>
                <w:color w:val="000000"/>
                <w:sz w:val="24"/>
              </w:rPr>
              <w:t xml:space="preserve">Библиотека ЦОК </w:t>
            </w:r>
            <w:hyperlink r:id="rId493">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413368</w:t>
              </w:r>
            </w:hyperlink>
          </w:p>
        </w:tc>
      </w:tr>
      <w:tr w:rsidR="00725E57" w:rsidRPr="00FC75FD" w14:paraId="66E32CD5" w14:textId="77777777" w:rsidTr="004F64A7">
        <w:trPr>
          <w:trHeight w:val="144"/>
          <w:tblCellSpacing w:w="20" w:type="nil"/>
        </w:trPr>
        <w:tc>
          <w:tcPr>
            <w:tcW w:w="775" w:type="dxa"/>
            <w:tcMar>
              <w:top w:w="50" w:type="dxa"/>
              <w:left w:w="100" w:type="dxa"/>
            </w:tcMar>
            <w:vAlign w:val="center"/>
          </w:tcPr>
          <w:p w14:paraId="2A3FA153" w14:textId="77777777" w:rsidR="00725E57" w:rsidRDefault="00725E57" w:rsidP="00725E57">
            <w:r>
              <w:rPr>
                <w:color w:val="000000"/>
                <w:sz w:val="24"/>
              </w:rPr>
              <w:t>2</w:t>
            </w:r>
          </w:p>
        </w:tc>
        <w:tc>
          <w:tcPr>
            <w:tcW w:w="2289" w:type="dxa"/>
            <w:tcMar>
              <w:top w:w="50" w:type="dxa"/>
              <w:left w:w="100" w:type="dxa"/>
            </w:tcMar>
            <w:vAlign w:val="center"/>
          </w:tcPr>
          <w:p w14:paraId="661CA652" w14:textId="77777777" w:rsidR="00725E57" w:rsidRDefault="00725E57" w:rsidP="00725E57">
            <w:pPr>
              <w:ind w:left="135"/>
            </w:pPr>
            <w:r>
              <w:rPr>
                <w:color w:val="000000"/>
                <w:sz w:val="24"/>
              </w:rPr>
              <w:t>Методы изучения живой природы</w:t>
            </w:r>
          </w:p>
        </w:tc>
        <w:tc>
          <w:tcPr>
            <w:tcW w:w="1044" w:type="dxa"/>
            <w:tcMar>
              <w:top w:w="50" w:type="dxa"/>
              <w:left w:w="100" w:type="dxa"/>
            </w:tcMar>
            <w:vAlign w:val="center"/>
          </w:tcPr>
          <w:p w14:paraId="74258854" w14:textId="77777777" w:rsidR="00725E57" w:rsidRDefault="00725E57" w:rsidP="00725E57">
            <w:pPr>
              <w:ind w:left="135"/>
              <w:jc w:val="center"/>
            </w:pPr>
            <w:r>
              <w:rPr>
                <w:color w:val="000000"/>
                <w:sz w:val="24"/>
              </w:rPr>
              <w:t xml:space="preserve"> 4 </w:t>
            </w:r>
          </w:p>
        </w:tc>
        <w:tc>
          <w:tcPr>
            <w:tcW w:w="1841" w:type="dxa"/>
            <w:tcMar>
              <w:top w:w="50" w:type="dxa"/>
              <w:left w:w="100" w:type="dxa"/>
            </w:tcMar>
            <w:vAlign w:val="center"/>
          </w:tcPr>
          <w:p w14:paraId="5EEBF7F9" w14:textId="77777777" w:rsidR="00725E57" w:rsidRDefault="00725E57" w:rsidP="00725E57">
            <w:pPr>
              <w:ind w:left="135"/>
              <w:jc w:val="center"/>
            </w:pPr>
          </w:p>
        </w:tc>
        <w:tc>
          <w:tcPr>
            <w:tcW w:w="1910" w:type="dxa"/>
            <w:tcMar>
              <w:top w:w="50" w:type="dxa"/>
              <w:left w:w="100" w:type="dxa"/>
            </w:tcMar>
            <w:vAlign w:val="center"/>
          </w:tcPr>
          <w:p w14:paraId="1D94F63B" w14:textId="77777777" w:rsidR="00725E57" w:rsidRDefault="00725E57" w:rsidP="00725E57">
            <w:pPr>
              <w:ind w:left="135"/>
              <w:jc w:val="center"/>
            </w:pPr>
            <w:r>
              <w:rPr>
                <w:color w:val="000000"/>
                <w:sz w:val="24"/>
              </w:rPr>
              <w:t xml:space="preserve"> 1 </w:t>
            </w:r>
          </w:p>
        </w:tc>
        <w:tc>
          <w:tcPr>
            <w:tcW w:w="2306" w:type="dxa"/>
            <w:tcMar>
              <w:top w:w="50" w:type="dxa"/>
              <w:left w:w="100" w:type="dxa"/>
            </w:tcMar>
            <w:vAlign w:val="center"/>
          </w:tcPr>
          <w:p w14:paraId="76B7090D" w14:textId="77777777" w:rsidR="00725E57" w:rsidRPr="00B1303E" w:rsidRDefault="00725E57" w:rsidP="00725E57">
            <w:pPr>
              <w:ind w:left="135"/>
            </w:pPr>
            <w:r w:rsidRPr="00B1303E">
              <w:rPr>
                <w:color w:val="000000"/>
                <w:sz w:val="24"/>
              </w:rPr>
              <w:t xml:space="preserve">Библиотека ЦОК </w:t>
            </w:r>
            <w:hyperlink r:id="rId494">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413368</w:t>
              </w:r>
            </w:hyperlink>
          </w:p>
        </w:tc>
      </w:tr>
      <w:tr w:rsidR="00725E57" w:rsidRPr="00FC75FD" w14:paraId="6DA6FE95" w14:textId="77777777" w:rsidTr="004F64A7">
        <w:trPr>
          <w:trHeight w:val="144"/>
          <w:tblCellSpacing w:w="20" w:type="nil"/>
        </w:trPr>
        <w:tc>
          <w:tcPr>
            <w:tcW w:w="775" w:type="dxa"/>
            <w:tcMar>
              <w:top w:w="50" w:type="dxa"/>
              <w:left w:w="100" w:type="dxa"/>
            </w:tcMar>
            <w:vAlign w:val="center"/>
          </w:tcPr>
          <w:p w14:paraId="343BE3FC" w14:textId="77777777" w:rsidR="00725E57" w:rsidRDefault="00725E57" w:rsidP="00725E57">
            <w:r>
              <w:rPr>
                <w:color w:val="000000"/>
                <w:sz w:val="24"/>
              </w:rPr>
              <w:t>3</w:t>
            </w:r>
          </w:p>
        </w:tc>
        <w:tc>
          <w:tcPr>
            <w:tcW w:w="2289" w:type="dxa"/>
            <w:tcMar>
              <w:top w:w="50" w:type="dxa"/>
              <w:left w:w="100" w:type="dxa"/>
            </w:tcMar>
            <w:vAlign w:val="center"/>
          </w:tcPr>
          <w:p w14:paraId="78A61701" w14:textId="77777777" w:rsidR="00725E57" w:rsidRDefault="00725E57" w:rsidP="00725E57">
            <w:pPr>
              <w:ind w:left="135"/>
            </w:pPr>
            <w:r>
              <w:rPr>
                <w:color w:val="000000"/>
                <w:sz w:val="24"/>
              </w:rPr>
              <w:t>Организмы — тела живой природы</w:t>
            </w:r>
          </w:p>
        </w:tc>
        <w:tc>
          <w:tcPr>
            <w:tcW w:w="1044" w:type="dxa"/>
            <w:tcMar>
              <w:top w:w="50" w:type="dxa"/>
              <w:left w:w="100" w:type="dxa"/>
            </w:tcMar>
            <w:vAlign w:val="center"/>
          </w:tcPr>
          <w:p w14:paraId="16CD871D" w14:textId="77777777" w:rsidR="00725E57" w:rsidRDefault="00725E57" w:rsidP="00725E57">
            <w:pPr>
              <w:ind w:left="135"/>
              <w:jc w:val="center"/>
            </w:pPr>
            <w:r>
              <w:rPr>
                <w:color w:val="000000"/>
                <w:sz w:val="24"/>
              </w:rPr>
              <w:t xml:space="preserve"> 10 </w:t>
            </w:r>
          </w:p>
        </w:tc>
        <w:tc>
          <w:tcPr>
            <w:tcW w:w="1841" w:type="dxa"/>
            <w:tcMar>
              <w:top w:w="50" w:type="dxa"/>
              <w:left w:w="100" w:type="dxa"/>
            </w:tcMar>
            <w:vAlign w:val="center"/>
          </w:tcPr>
          <w:p w14:paraId="65C51FDA" w14:textId="77777777" w:rsidR="00725E57" w:rsidRDefault="00725E57" w:rsidP="00725E57">
            <w:pPr>
              <w:ind w:left="135"/>
              <w:jc w:val="center"/>
            </w:pPr>
          </w:p>
        </w:tc>
        <w:tc>
          <w:tcPr>
            <w:tcW w:w="1910" w:type="dxa"/>
            <w:tcMar>
              <w:top w:w="50" w:type="dxa"/>
              <w:left w:w="100" w:type="dxa"/>
            </w:tcMar>
            <w:vAlign w:val="center"/>
          </w:tcPr>
          <w:p w14:paraId="5663D080" w14:textId="77777777" w:rsidR="00725E57" w:rsidRDefault="00725E57" w:rsidP="00725E57">
            <w:pPr>
              <w:ind w:left="135"/>
              <w:jc w:val="center"/>
            </w:pPr>
            <w:r>
              <w:rPr>
                <w:color w:val="000000"/>
                <w:sz w:val="24"/>
              </w:rPr>
              <w:t xml:space="preserve"> 1.5 </w:t>
            </w:r>
          </w:p>
        </w:tc>
        <w:tc>
          <w:tcPr>
            <w:tcW w:w="2306" w:type="dxa"/>
            <w:tcMar>
              <w:top w:w="50" w:type="dxa"/>
              <w:left w:w="100" w:type="dxa"/>
            </w:tcMar>
            <w:vAlign w:val="center"/>
          </w:tcPr>
          <w:p w14:paraId="4E42A454" w14:textId="77777777" w:rsidR="00725E57" w:rsidRPr="00B1303E" w:rsidRDefault="00725E57" w:rsidP="00725E57">
            <w:pPr>
              <w:ind w:left="135"/>
            </w:pPr>
            <w:r w:rsidRPr="00B1303E">
              <w:rPr>
                <w:color w:val="000000"/>
                <w:sz w:val="24"/>
              </w:rPr>
              <w:t xml:space="preserve">Библиотека ЦОК </w:t>
            </w:r>
            <w:hyperlink r:id="rId495">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413368</w:t>
              </w:r>
            </w:hyperlink>
          </w:p>
        </w:tc>
      </w:tr>
      <w:tr w:rsidR="00725E57" w:rsidRPr="00FC75FD" w14:paraId="582ADDB2" w14:textId="77777777" w:rsidTr="004F64A7">
        <w:trPr>
          <w:trHeight w:val="144"/>
          <w:tblCellSpacing w:w="20" w:type="nil"/>
        </w:trPr>
        <w:tc>
          <w:tcPr>
            <w:tcW w:w="775" w:type="dxa"/>
            <w:tcMar>
              <w:top w:w="50" w:type="dxa"/>
              <w:left w:w="100" w:type="dxa"/>
            </w:tcMar>
            <w:vAlign w:val="center"/>
          </w:tcPr>
          <w:p w14:paraId="3A8192B0" w14:textId="77777777" w:rsidR="00725E57" w:rsidRDefault="00725E57" w:rsidP="00725E57">
            <w:r>
              <w:rPr>
                <w:color w:val="000000"/>
                <w:sz w:val="24"/>
              </w:rPr>
              <w:t>4</w:t>
            </w:r>
          </w:p>
        </w:tc>
        <w:tc>
          <w:tcPr>
            <w:tcW w:w="2289" w:type="dxa"/>
            <w:tcMar>
              <w:top w:w="50" w:type="dxa"/>
              <w:left w:w="100" w:type="dxa"/>
            </w:tcMar>
            <w:vAlign w:val="center"/>
          </w:tcPr>
          <w:p w14:paraId="17E54DD2" w14:textId="77777777" w:rsidR="00725E57" w:rsidRDefault="00725E57" w:rsidP="00725E57">
            <w:pPr>
              <w:ind w:left="135"/>
            </w:pPr>
            <w:r>
              <w:rPr>
                <w:color w:val="000000"/>
                <w:sz w:val="24"/>
              </w:rPr>
              <w:t>Организмы и среда обитания</w:t>
            </w:r>
          </w:p>
        </w:tc>
        <w:tc>
          <w:tcPr>
            <w:tcW w:w="1044" w:type="dxa"/>
            <w:tcMar>
              <w:top w:w="50" w:type="dxa"/>
              <w:left w:w="100" w:type="dxa"/>
            </w:tcMar>
            <w:vAlign w:val="center"/>
          </w:tcPr>
          <w:p w14:paraId="52E729A2" w14:textId="77777777" w:rsidR="00725E57" w:rsidRDefault="00725E57" w:rsidP="00725E57">
            <w:pPr>
              <w:ind w:left="135"/>
              <w:jc w:val="center"/>
            </w:pPr>
            <w:r>
              <w:rPr>
                <w:color w:val="000000"/>
                <w:sz w:val="24"/>
              </w:rPr>
              <w:t xml:space="preserve"> 6 </w:t>
            </w:r>
          </w:p>
        </w:tc>
        <w:tc>
          <w:tcPr>
            <w:tcW w:w="1841" w:type="dxa"/>
            <w:tcMar>
              <w:top w:w="50" w:type="dxa"/>
              <w:left w:w="100" w:type="dxa"/>
            </w:tcMar>
            <w:vAlign w:val="center"/>
          </w:tcPr>
          <w:p w14:paraId="09351C79" w14:textId="77777777" w:rsidR="00725E57" w:rsidRDefault="00725E57" w:rsidP="00725E57">
            <w:pPr>
              <w:ind w:left="135"/>
              <w:jc w:val="center"/>
            </w:pPr>
          </w:p>
        </w:tc>
        <w:tc>
          <w:tcPr>
            <w:tcW w:w="1910" w:type="dxa"/>
            <w:tcMar>
              <w:top w:w="50" w:type="dxa"/>
              <w:left w:w="100" w:type="dxa"/>
            </w:tcMar>
            <w:vAlign w:val="center"/>
          </w:tcPr>
          <w:p w14:paraId="559201A8" w14:textId="77777777" w:rsidR="00725E57" w:rsidRDefault="00725E57" w:rsidP="00725E57">
            <w:pPr>
              <w:ind w:left="135"/>
              <w:jc w:val="center"/>
            </w:pPr>
            <w:r>
              <w:rPr>
                <w:color w:val="000000"/>
                <w:sz w:val="24"/>
              </w:rPr>
              <w:t xml:space="preserve"> 0.5 </w:t>
            </w:r>
          </w:p>
        </w:tc>
        <w:tc>
          <w:tcPr>
            <w:tcW w:w="2306" w:type="dxa"/>
            <w:tcMar>
              <w:top w:w="50" w:type="dxa"/>
              <w:left w:w="100" w:type="dxa"/>
            </w:tcMar>
            <w:vAlign w:val="center"/>
          </w:tcPr>
          <w:p w14:paraId="5D56709B" w14:textId="77777777" w:rsidR="00725E57" w:rsidRPr="00B1303E" w:rsidRDefault="00725E57" w:rsidP="00725E57">
            <w:pPr>
              <w:ind w:left="135"/>
            </w:pPr>
            <w:r w:rsidRPr="00B1303E">
              <w:rPr>
                <w:color w:val="000000"/>
                <w:sz w:val="24"/>
              </w:rPr>
              <w:t xml:space="preserve">Библиотека ЦОК </w:t>
            </w:r>
            <w:hyperlink r:id="rId496">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413368</w:t>
              </w:r>
            </w:hyperlink>
          </w:p>
        </w:tc>
      </w:tr>
      <w:tr w:rsidR="00725E57" w:rsidRPr="00FC75FD" w14:paraId="7A1D0409" w14:textId="77777777" w:rsidTr="004F64A7">
        <w:trPr>
          <w:trHeight w:val="144"/>
          <w:tblCellSpacing w:w="20" w:type="nil"/>
        </w:trPr>
        <w:tc>
          <w:tcPr>
            <w:tcW w:w="775" w:type="dxa"/>
            <w:tcMar>
              <w:top w:w="50" w:type="dxa"/>
              <w:left w:w="100" w:type="dxa"/>
            </w:tcMar>
            <w:vAlign w:val="center"/>
          </w:tcPr>
          <w:p w14:paraId="7F87EB5F" w14:textId="77777777" w:rsidR="00725E57" w:rsidRDefault="00725E57" w:rsidP="00725E57">
            <w:r>
              <w:rPr>
                <w:color w:val="000000"/>
                <w:sz w:val="24"/>
              </w:rPr>
              <w:t>5</w:t>
            </w:r>
          </w:p>
        </w:tc>
        <w:tc>
          <w:tcPr>
            <w:tcW w:w="2289" w:type="dxa"/>
            <w:tcMar>
              <w:top w:w="50" w:type="dxa"/>
              <w:left w:w="100" w:type="dxa"/>
            </w:tcMar>
            <w:vAlign w:val="center"/>
          </w:tcPr>
          <w:p w14:paraId="1C5DA96E" w14:textId="77777777" w:rsidR="00725E57" w:rsidRDefault="00725E57" w:rsidP="00725E57">
            <w:pPr>
              <w:ind w:left="135"/>
            </w:pPr>
            <w:r>
              <w:rPr>
                <w:color w:val="000000"/>
                <w:sz w:val="24"/>
              </w:rPr>
              <w:t>Природные сообщества</w:t>
            </w:r>
          </w:p>
        </w:tc>
        <w:tc>
          <w:tcPr>
            <w:tcW w:w="1044" w:type="dxa"/>
            <w:tcMar>
              <w:top w:w="50" w:type="dxa"/>
              <w:left w:w="100" w:type="dxa"/>
            </w:tcMar>
            <w:vAlign w:val="center"/>
          </w:tcPr>
          <w:p w14:paraId="503995A3" w14:textId="77777777" w:rsidR="00725E57" w:rsidRDefault="00725E57" w:rsidP="00725E57">
            <w:pPr>
              <w:ind w:left="135"/>
              <w:jc w:val="center"/>
            </w:pPr>
            <w:r>
              <w:rPr>
                <w:color w:val="000000"/>
                <w:sz w:val="24"/>
              </w:rPr>
              <w:t xml:space="preserve"> 6 </w:t>
            </w:r>
          </w:p>
        </w:tc>
        <w:tc>
          <w:tcPr>
            <w:tcW w:w="1841" w:type="dxa"/>
            <w:tcMar>
              <w:top w:w="50" w:type="dxa"/>
              <w:left w:w="100" w:type="dxa"/>
            </w:tcMar>
            <w:vAlign w:val="center"/>
          </w:tcPr>
          <w:p w14:paraId="4C2E5C4A" w14:textId="77777777" w:rsidR="00725E57" w:rsidRDefault="00725E57" w:rsidP="00725E57">
            <w:pPr>
              <w:ind w:left="135"/>
              <w:jc w:val="center"/>
            </w:pPr>
          </w:p>
        </w:tc>
        <w:tc>
          <w:tcPr>
            <w:tcW w:w="1910" w:type="dxa"/>
            <w:tcMar>
              <w:top w:w="50" w:type="dxa"/>
              <w:left w:w="100" w:type="dxa"/>
            </w:tcMar>
            <w:vAlign w:val="center"/>
          </w:tcPr>
          <w:p w14:paraId="29976710" w14:textId="77777777" w:rsidR="00725E57" w:rsidRDefault="00725E57" w:rsidP="00725E57">
            <w:pPr>
              <w:ind w:left="135"/>
              <w:jc w:val="center"/>
            </w:pPr>
            <w:r>
              <w:rPr>
                <w:color w:val="000000"/>
                <w:sz w:val="24"/>
              </w:rPr>
              <w:t xml:space="preserve"> 0.5 </w:t>
            </w:r>
          </w:p>
        </w:tc>
        <w:tc>
          <w:tcPr>
            <w:tcW w:w="2306" w:type="dxa"/>
            <w:tcMar>
              <w:top w:w="50" w:type="dxa"/>
              <w:left w:w="100" w:type="dxa"/>
            </w:tcMar>
            <w:vAlign w:val="center"/>
          </w:tcPr>
          <w:p w14:paraId="3059A508" w14:textId="77777777" w:rsidR="00725E57" w:rsidRPr="00B1303E" w:rsidRDefault="00725E57" w:rsidP="00725E57">
            <w:pPr>
              <w:ind w:left="135"/>
            </w:pPr>
            <w:r w:rsidRPr="00B1303E">
              <w:rPr>
                <w:color w:val="000000"/>
                <w:sz w:val="24"/>
              </w:rPr>
              <w:t xml:space="preserve">Библиотека ЦОК </w:t>
            </w:r>
            <w:hyperlink r:id="rId497">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413368</w:t>
              </w:r>
            </w:hyperlink>
          </w:p>
        </w:tc>
      </w:tr>
      <w:tr w:rsidR="00725E57" w:rsidRPr="00FC75FD" w14:paraId="79103280" w14:textId="77777777" w:rsidTr="004F64A7">
        <w:trPr>
          <w:trHeight w:val="144"/>
          <w:tblCellSpacing w:w="20" w:type="nil"/>
        </w:trPr>
        <w:tc>
          <w:tcPr>
            <w:tcW w:w="775" w:type="dxa"/>
            <w:tcMar>
              <w:top w:w="50" w:type="dxa"/>
              <w:left w:w="100" w:type="dxa"/>
            </w:tcMar>
            <w:vAlign w:val="center"/>
          </w:tcPr>
          <w:p w14:paraId="4630CF32" w14:textId="77777777" w:rsidR="00725E57" w:rsidRDefault="00725E57" w:rsidP="00725E57">
            <w:r>
              <w:rPr>
                <w:color w:val="000000"/>
                <w:sz w:val="24"/>
              </w:rPr>
              <w:t>6</w:t>
            </w:r>
          </w:p>
        </w:tc>
        <w:tc>
          <w:tcPr>
            <w:tcW w:w="2289" w:type="dxa"/>
            <w:tcMar>
              <w:top w:w="50" w:type="dxa"/>
              <w:left w:w="100" w:type="dxa"/>
            </w:tcMar>
            <w:vAlign w:val="center"/>
          </w:tcPr>
          <w:p w14:paraId="598989CE" w14:textId="77777777" w:rsidR="00725E57" w:rsidRDefault="00725E57" w:rsidP="00725E57">
            <w:pPr>
              <w:ind w:left="135"/>
            </w:pPr>
            <w:r>
              <w:rPr>
                <w:color w:val="000000"/>
                <w:sz w:val="24"/>
              </w:rPr>
              <w:t>Живая природа и человек</w:t>
            </w:r>
          </w:p>
        </w:tc>
        <w:tc>
          <w:tcPr>
            <w:tcW w:w="1044" w:type="dxa"/>
            <w:tcMar>
              <w:top w:w="50" w:type="dxa"/>
              <w:left w:w="100" w:type="dxa"/>
            </w:tcMar>
            <w:vAlign w:val="center"/>
          </w:tcPr>
          <w:p w14:paraId="0C78791C" w14:textId="77777777" w:rsidR="00725E57" w:rsidRDefault="00725E57" w:rsidP="00725E57">
            <w:pPr>
              <w:ind w:left="135"/>
              <w:jc w:val="center"/>
            </w:pPr>
            <w:r>
              <w:rPr>
                <w:color w:val="000000"/>
                <w:sz w:val="24"/>
              </w:rPr>
              <w:t xml:space="preserve"> 3 </w:t>
            </w:r>
          </w:p>
        </w:tc>
        <w:tc>
          <w:tcPr>
            <w:tcW w:w="1841" w:type="dxa"/>
            <w:tcMar>
              <w:top w:w="50" w:type="dxa"/>
              <w:left w:w="100" w:type="dxa"/>
            </w:tcMar>
            <w:vAlign w:val="center"/>
          </w:tcPr>
          <w:p w14:paraId="04CACF6A" w14:textId="77777777" w:rsidR="00725E57" w:rsidRDefault="00725E57" w:rsidP="00725E57">
            <w:pPr>
              <w:ind w:left="135"/>
              <w:jc w:val="center"/>
            </w:pPr>
          </w:p>
        </w:tc>
        <w:tc>
          <w:tcPr>
            <w:tcW w:w="1910" w:type="dxa"/>
            <w:tcMar>
              <w:top w:w="50" w:type="dxa"/>
              <w:left w:w="100" w:type="dxa"/>
            </w:tcMar>
            <w:vAlign w:val="center"/>
          </w:tcPr>
          <w:p w14:paraId="7383B75F" w14:textId="77777777" w:rsidR="00725E57" w:rsidRDefault="00725E57" w:rsidP="00725E57">
            <w:pPr>
              <w:ind w:left="135"/>
              <w:jc w:val="center"/>
            </w:pPr>
          </w:p>
        </w:tc>
        <w:tc>
          <w:tcPr>
            <w:tcW w:w="2306" w:type="dxa"/>
            <w:tcMar>
              <w:top w:w="50" w:type="dxa"/>
              <w:left w:w="100" w:type="dxa"/>
            </w:tcMar>
            <w:vAlign w:val="center"/>
          </w:tcPr>
          <w:p w14:paraId="1F1EBB9D" w14:textId="77777777" w:rsidR="00725E57" w:rsidRPr="00B1303E" w:rsidRDefault="00725E57" w:rsidP="00725E57">
            <w:pPr>
              <w:ind w:left="135"/>
            </w:pPr>
            <w:r w:rsidRPr="00B1303E">
              <w:rPr>
                <w:color w:val="000000"/>
                <w:sz w:val="24"/>
              </w:rPr>
              <w:t xml:space="preserve">Библиотека ЦОК </w:t>
            </w:r>
            <w:hyperlink r:id="rId498">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413368</w:t>
              </w:r>
            </w:hyperlink>
          </w:p>
        </w:tc>
      </w:tr>
      <w:tr w:rsidR="00725E57" w:rsidRPr="00FC75FD" w14:paraId="48596E1B" w14:textId="77777777" w:rsidTr="004F64A7">
        <w:trPr>
          <w:trHeight w:val="144"/>
          <w:tblCellSpacing w:w="20" w:type="nil"/>
        </w:trPr>
        <w:tc>
          <w:tcPr>
            <w:tcW w:w="775" w:type="dxa"/>
            <w:tcMar>
              <w:top w:w="50" w:type="dxa"/>
              <w:left w:w="100" w:type="dxa"/>
            </w:tcMar>
            <w:vAlign w:val="center"/>
          </w:tcPr>
          <w:p w14:paraId="7D6E48BD" w14:textId="77777777" w:rsidR="00725E57" w:rsidRDefault="00725E57" w:rsidP="00725E57">
            <w:r>
              <w:rPr>
                <w:color w:val="000000"/>
                <w:sz w:val="24"/>
              </w:rPr>
              <w:t>7</w:t>
            </w:r>
          </w:p>
        </w:tc>
        <w:tc>
          <w:tcPr>
            <w:tcW w:w="2289" w:type="dxa"/>
            <w:tcMar>
              <w:top w:w="50" w:type="dxa"/>
              <w:left w:w="100" w:type="dxa"/>
            </w:tcMar>
            <w:vAlign w:val="center"/>
          </w:tcPr>
          <w:p w14:paraId="0AE97EC3" w14:textId="77777777" w:rsidR="00725E57" w:rsidRDefault="00725E57" w:rsidP="00725E57">
            <w:pPr>
              <w:ind w:left="135"/>
            </w:pPr>
            <w:r>
              <w:rPr>
                <w:color w:val="000000"/>
                <w:sz w:val="24"/>
              </w:rPr>
              <w:t>Резервное время</w:t>
            </w:r>
          </w:p>
        </w:tc>
        <w:tc>
          <w:tcPr>
            <w:tcW w:w="1044" w:type="dxa"/>
            <w:tcMar>
              <w:top w:w="50" w:type="dxa"/>
              <w:left w:w="100" w:type="dxa"/>
            </w:tcMar>
            <w:vAlign w:val="center"/>
          </w:tcPr>
          <w:p w14:paraId="3AB0BB4F" w14:textId="77777777" w:rsidR="00725E57" w:rsidRDefault="00725E57" w:rsidP="00725E57">
            <w:pPr>
              <w:ind w:left="135"/>
              <w:jc w:val="center"/>
            </w:pPr>
            <w:r>
              <w:rPr>
                <w:color w:val="000000"/>
                <w:sz w:val="24"/>
              </w:rPr>
              <w:t xml:space="preserve"> 1 </w:t>
            </w:r>
          </w:p>
        </w:tc>
        <w:tc>
          <w:tcPr>
            <w:tcW w:w="1841" w:type="dxa"/>
            <w:tcMar>
              <w:top w:w="50" w:type="dxa"/>
              <w:left w:w="100" w:type="dxa"/>
            </w:tcMar>
            <w:vAlign w:val="center"/>
          </w:tcPr>
          <w:p w14:paraId="290E8F95" w14:textId="77777777" w:rsidR="00725E57" w:rsidRDefault="00725E57" w:rsidP="00725E57">
            <w:pPr>
              <w:ind w:left="135"/>
              <w:jc w:val="center"/>
            </w:pPr>
          </w:p>
        </w:tc>
        <w:tc>
          <w:tcPr>
            <w:tcW w:w="1910" w:type="dxa"/>
            <w:tcMar>
              <w:top w:w="50" w:type="dxa"/>
              <w:left w:w="100" w:type="dxa"/>
            </w:tcMar>
            <w:vAlign w:val="center"/>
          </w:tcPr>
          <w:p w14:paraId="2EA6FE5A" w14:textId="77777777" w:rsidR="00725E57" w:rsidRDefault="00725E57" w:rsidP="00725E57">
            <w:pPr>
              <w:ind w:left="135"/>
              <w:jc w:val="center"/>
            </w:pPr>
          </w:p>
        </w:tc>
        <w:tc>
          <w:tcPr>
            <w:tcW w:w="2306" w:type="dxa"/>
            <w:tcMar>
              <w:top w:w="50" w:type="dxa"/>
              <w:left w:w="100" w:type="dxa"/>
            </w:tcMar>
            <w:vAlign w:val="center"/>
          </w:tcPr>
          <w:p w14:paraId="57789783" w14:textId="77777777" w:rsidR="00725E57" w:rsidRPr="00B1303E" w:rsidRDefault="00725E57" w:rsidP="00725E57">
            <w:pPr>
              <w:ind w:left="135"/>
            </w:pPr>
            <w:r w:rsidRPr="00B1303E">
              <w:rPr>
                <w:color w:val="000000"/>
                <w:sz w:val="24"/>
              </w:rPr>
              <w:t xml:space="preserve">Библиотека ЦОК </w:t>
            </w:r>
            <w:hyperlink r:id="rId499">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413368</w:t>
              </w:r>
            </w:hyperlink>
          </w:p>
        </w:tc>
      </w:tr>
      <w:tr w:rsidR="00725E57" w14:paraId="4F8920CC" w14:textId="77777777" w:rsidTr="004F64A7">
        <w:trPr>
          <w:trHeight w:val="144"/>
          <w:tblCellSpacing w:w="20" w:type="nil"/>
        </w:trPr>
        <w:tc>
          <w:tcPr>
            <w:tcW w:w="3064" w:type="dxa"/>
            <w:gridSpan w:val="2"/>
            <w:tcMar>
              <w:top w:w="50" w:type="dxa"/>
              <w:left w:w="100" w:type="dxa"/>
            </w:tcMar>
            <w:vAlign w:val="center"/>
          </w:tcPr>
          <w:p w14:paraId="29E1E2C4" w14:textId="77777777" w:rsidR="00725E57" w:rsidRPr="00B1303E" w:rsidRDefault="00725E57" w:rsidP="00725E57">
            <w:pPr>
              <w:ind w:left="135"/>
            </w:pPr>
            <w:r w:rsidRPr="00B1303E">
              <w:rPr>
                <w:color w:val="000000"/>
                <w:sz w:val="24"/>
              </w:rPr>
              <w:t>ОБЩЕЕ КОЛИЧЕСТВО ЧАСОВ ПО ПРОГРАММЕ</w:t>
            </w:r>
          </w:p>
        </w:tc>
        <w:tc>
          <w:tcPr>
            <w:tcW w:w="1044" w:type="dxa"/>
            <w:tcMar>
              <w:top w:w="50" w:type="dxa"/>
              <w:left w:w="100" w:type="dxa"/>
            </w:tcMar>
            <w:vAlign w:val="center"/>
          </w:tcPr>
          <w:p w14:paraId="59C554B0" w14:textId="77777777" w:rsidR="00725E57" w:rsidRDefault="00725E57" w:rsidP="00725E57">
            <w:pPr>
              <w:ind w:left="135"/>
              <w:jc w:val="center"/>
            </w:pPr>
            <w:r w:rsidRPr="00B1303E">
              <w:rPr>
                <w:color w:val="000000"/>
                <w:sz w:val="24"/>
              </w:rPr>
              <w:t xml:space="preserve"> </w:t>
            </w:r>
            <w:r>
              <w:rPr>
                <w:color w:val="000000"/>
                <w:sz w:val="24"/>
              </w:rPr>
              <w:t xml:space="preserve">34 </w:t>
            </w:r>
          </w:p>
        </w:tc>
        <w:tc>
          <w:tcPr>
            <w:tcW w:w="1841" w:type="dxa"/>
            <w:tcMar>
              <w:top w:w="50" w:type="dxa"/>
              <w:left w:w="100" w:type="dxa"/>
            </w:tcMar>
            <w:vAlign w:val="center"/>
          </w:tcPr>
          <w:p w14:paraId="024EDBD4" w14:textId="77777777" w:rsidR="00725E57" w:rsidRDefault="00725E57" w:rsidP="00725E57">
            <w:pPr>
              <w:ind w:left="135"/>
              <w:jc w:val="center"/>
            </w:pPr>
            <w:r>
              <w:rPr>
                <w:color w:val="000000"/>
                <w:sz w:val="24"/>
              </w:rPr>
              <w:t xml:space="preserve"> 0 </w:t>
            </w:r>
          </w:p>
        </w:tc>
        <w:tc>
          <w:tcPr>
            <w:tcW w:w="1910" w:type="dxa"/>
            <w:tcMar>
              <w:top w:w="50" w:type="dxa"/>
              <w:left w:w="100" w:type="dxa"/>
            </w:tcMar>
            <w:vAlign w:val="center"/>
          </w:tcPr>
          <w:p w14:paraId="2653F91B" w14:textId="77777777" w:rsidR="00725E57" w:rsidRDefault="00725E57" w:rsidP="00725E57">
            <w:pPr>
              <w:ind w:left="135"/>
              <w:jc w:val="center"/>
            </w:pPr>
            <w:r>
              <w:rPr>
                <w:color w:val="000000"/>
                <w:sz w:val="24"/>
              </w:rPr>
              <w:t xml:space="preserve"> 3.5 </w:t>
            </w:r>
          </w:p>
        </w:tc>
        <w:tc>
          <w:tcPr>
            <w:tcW w:w="2306" w:type="dxa"/>
            <w:tcMar>
              <w:top w:w="50" w:type="dxa"/>
              <w:left w:w="100" w:type="dxa"/>
            </w:tcMar>
            <w:vAlign w:val="center"/>
          </w:tcPr>
          <w:p w14:paraId="7E885746" w14:textId="77777777" w:rsidR="00725E57" w:rsidRDefault="00725E57" w:rsidP="00725E57"/>
        </w:tc>
      </w:tr>
    </w:tbl>
    <w:p w14:paraId="7E819426" w14:textId="77777777" w:rsidR="00725E57" w:rsidRDefault="00725E57" w:rsidP="00725E57">
      <w:pPr>
        <w:ind w:left="120"/>
      </w:pPr>
      <w:r>
        <w:rPr>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98"/>
        <w:gridCol w:w="2446"/>
        <w:gridCol w:w="966"/>
        <w:gridCol w:w="1841"/>
        <w:gridCol w:w="1910"/>
        <w:gridCol w:w="2304"/>
      </w:tblGrid>
      <w:tr w:rsidR="00725E57" w14:paraId="3861D11B" w14:textId="77777777" w:rsidTr="004F64A7">
        <w:trPr>
          <w:trHeight w:val="144"/>
          <w:tblCellSpacing w:w="20" w:type="nil"/>
        </w:trPr>
        <w:tc>
          <w:tcPr>
            <w:tcW w:w="698" w:type="dxa"/>
            <w:vMerge w:val="restart"/>
            <w:tcMar>
              <w:top w:w="50" w:type="dxa"/>
              <w:left w:w="100" w:type="dxa"/>
            </w:tcMar>
            <w:vAlign w:val="center"/>
          </w:tcPr>
          <w:p w14:paraId="4C1D6CDE" w14:textId="77777777" w:rsidR="00725E57" w:rsidRDefault="00725E57" w:rsidP="00725E57">
            <w:pPr>
              <w:ind w:left="135"/>
            </w:pPr>
            <w:r>
              <w:rPr>
                <w:b/>
                <w:color w:val="000000"/>
                <w:sz w:val="24"/>
              </w:rPr>
              <w:t xml:space="preserve">№ п/п </w:t>
            </w:r>
          </w:p>
          <w:p w14:paraId="1FE64C41" w14:textId="77777777" w:rsidR="00725E57" w:rsidRDefault="00725E57" w:rsidP="00725E57">
            <w:pPr>
              <w:ind w:left="135"/>
            </w:pPr>
          </w:p>
        </w:tc>
        <w:tc>
          <w:tcPr>
            <w:tcW w:w="2446" w:type="dxa"/>
            <w:vMerge w:val="restart"/>
            <w:tcMar>
              <w:top w:w="50" w:type="dxa"/>
              <w:left w:w="100" w:type="dxa"/>
            </w:tcMar>
            <w:vAlign w:val="center"/>
          </w:tcPr>
          <w:p w14:paraId="610817A7" w14:textId="77777777" w:rsidR="00725E57" w:rsidRDefault="00725E57" w:rsidP="00725E57">
            <w:pPr>
              <w:ind w:left="135"/>
            </w:pPr>
            <w:r>
              <w:rPr>
                <w:b/>
                <w:color w:val="000000"/>
                <w:sz w:val="24"/>
              </w:rPr>
              <w:t xml:space="preserve">Наименование разделов и тем программы </w:t>
            </w:r>
          </w:p>
          <w:p w14:paraId="0E804ACC" w14:textId="77777777" w:rsidR="00725E57" w:rsidRDefault="00725E57" w:rsidP="00725E57">
            <w:pPr>
              <w:ind w:left="135"/>
            </w:pPr>
          </w:p>
        </w:tc>
        <w:tc>
          <w:tcPr>
            <w:tcW w:w="4717" w:type="dxa"/>
            <w:gridSpan w:val="3"/>
            <w:tcMar>
              <w:top w:w="50" w:type="dxa"/>
              <w:left w:w="100" w:type="dxa"/>
            </w:tcMar>
            <w:vAlign w:val="center"/>
          </w:tcPr>
          <w:p w14:paraId="6AC22183" w14:textId="77777777" w:rsidR="00725E57" w:rsidRDefault="00725E57" w:rsidP="00725E57">
            <w:r>
              <w:rPr>
                <w:b/>
                <w:color w:val="000000"/>
                <w:sz w:val="24"/>
              </w:rPr>
              <w:t>Количество часов</w:t>
            </w:r>
          </w:p>
        </w:tc>
        <w:tc>
          <w:tcPr>
            <w:tcW w:w="2304" w:type="dxa"/>
            <w:vMerge w:val="restart"/>
            <w:tcMar>
              <w:top w:w="50" w:type="dxa"/>
              <w:left w:w="100" w:type="dxa"/>
            </w:tcMar>
            <w:vAlign w:val="center"/>
          </w:tcPr>
          <w:p w14:paraId="348CA1A4" w14:textId="77777777" w:rsidR="00725E57" w:rsidRDefault="00725E57" w:rsidP="00725E57">
            <w:pPr>
              <w:ind w:left="135"/>
            </w:pPr>
            <w:r>
              <w:rPr>
                <w:b/>
                <w:color w:val="000000"/>
                <w:sz w:val="24"/>
              </w:rPr>
              <w:t xml:space="preserve">Электронные (цифровые) образовательные ресурсы </w:t>
            </w:r>
          </w:p>
          <w:p w14:paraId="1221DE82" w14:textId="77777777" w:rsidR="00725E57" w:rsidRDefault="00725E57" w:rsidP="00725E57">
            <w:pPr>
              <w:ind w:left="135"/>
            </w:pPr>
          </w:p>
        </w:tc>
      </w:tr>
      <w:tr w:rsidR="00725E57" w14:paraId="4EB6196D" w14:textId="77777777" w:rsidTr="004F64A7">
        <w:trPr>
          <w:trHeight w:val="144"/>
          <w:tblCellSpacing w:w="20" w:type="nil"/>
        </w:trPr>
        <w:tc>
          <w:tcPr>
            <w:tcW w:w="698" w:type="dxa"/>
            <w:vMerge/>
            <w:tcBorders>
              <w:top w:val="nil"/>
            </w:tcBorders>
            <w:tcMar>
              <w:top w:w="50" w:type="dxa"/>
              <w:left w:w="100" w:type="dxa"/>
            </w:tcMar>
          </w:tcPr>
          <w:p w14:paraId="1B9FD546" w14:textId="77777777" w:rsidR="00725E57" w:rsidRDefault="00725E57" w:rsidP="00725E57"/>
        </w:tc>
        <w:tc>
          <w:tcPr>
            <w:tcW w:w="2446" w:type="dxa"/>
            <w:vMerge/>
            <w:tcBorders>
              <w:top w:val="nil"/>
            </w:tcBorders>
            <w:tcMar>
              <w:top w:w="50" w:type="dxa"/>
              <w:left w:w="100" w:type="dxa"/>
            </w:tcMar>
          </w:tcPr>
          <w:p w14:paraId="5DC59773" w14:textId="77777777" w:rsidR="00725E57" w:rsidRDefault="00725E57" w:rsidP="00725E57"/>
        </w:tc>
        <w:tc>
          <w:tcPr>
            <w:tcW w:w="966" w:type="dxa"/>
            <w:tcMar>
              <w:top w:w="50" w:type="dxa"/>
              <w:left w:w="100" w:type="dxa"/>
            </w:tcMar>
            <w:vAlign w:val="center"/>
          </w:tcPr>
          <w:p w14:paraId="004FF963" w14:textId="77777777" w:rsidR="00725E57" w:rsidRDefault="00725E57" w:rsidP="00725E57">
            <w:pPr>
              <w:ind w:left="135"/>
            </w:pPr>
            <w:r>
              <w:rPr>
                <w:b/>
                <w:color w:val="000000"/>
                <w:sz w:val="24"/>
              </w:rPr>
              <w:t xml:space="preserve">Всего </w:t>
            </w:r>
          </w:p>
          <w:p w14:paraId="171EFFF1" w14:textId="77777777" w:rsidR="00725E57" w:rsidRDefault="00725E57" w:rsidP="00725E57">
            <w:pPr>
              <w:ind w:left="135"/>
            </w:pPr>
          </w:p>
        </w:tc>
        <w:tc>
          <w:tcPr>
            <w:tcW w:w="1841" w:type="dxa"/>
            <w:tcMar>
              <w:top w:w="50" w:type="dxa"/>
              <w:left w:w="100" w:type="dxa"/>
            </w:tcMar>
            <w:vAlign w:val="center"/>
          </w:tcPr>
          <w:p w14:paraId="1B4D8424" w14:textId="77777777" w:rsidR="00725E57" w:rsidRDefault="00725E57" w:rsidP="00725E57">
            <w:pPr>
              <w:ind w:left="135"/>
            </w:pPr>
            <w:r>
              <w:rPr>
                <w:b/>
                <w:color w:val="000000"/>
                <w:sz w:val="24"/>
              </w:rPr>
              <w:t xml:space="preserve">Контрольные работы </w:t>
            </w:r>
          </w:p>
          <w:p w14:paraId="07D314C8" w14:textId="77777777" w:rsidR="00725E57" w:rsidRDefault="00725E57" w:rsidP="00725E57">
            <w:pPr>
              <w:ind w:left="135"/>
            </w:pPr>
          </w:p>
        </w:tc>
        <w:tc>
          <w:tcPr>
            <w:tcW w:w="1910" w:type="dxa"/>
            <w:tcMar>
              <w:top w:w="50" w:type="dxa"/>
              <w:left w:w="100" w:type="dxa"/>
            </w:tcMar>
            <w:vAlign w:val="center"/>
          </w:tcPr>
          <w:p w14:paraId="47D0EF15" w14:textId="77777777" w:rsidR="00725E57" w:rsidRDefault="00725E57" w:rsidP="00725E57">
            <w:pPr>
              <w:ind w:left="135"/>
            </w:pPr>
            <w:r>
              <w:rPr>
                <w:b/>
                <w:color w:val="000000"/>
                <w:sz w:val="24"/>
              </w:rPr>
              <w:t xml:space="preserve">Практические работы </w:t>
            </w:r>
          </w:p>
          <w:p w14:paraId="3570DBD6" w14:textId="77777777" w:rsidR="00725E57" w:rsidRDefault="00725E57" w:rsidP="00725E57">
            <w:pPr>
              <w:ind w:left="135"/>
            </w:pPr>
          </w:p>
        </w:tc>
        <w:tc>
          <w:tcPr>
            <w:tcW w:w="2304" w:type="dxa"/>
            <w:vMerge/>
            <w:tcBorders>
              <w:top w:val="nil"/>
            </w:tcBorders>
            <w:tcMar>
              <w:top w:w="50" w:type="dxa"/>
              <w:left w:w="100" w:type="dxa"/>
            </w:tcMar>
          </w:tcPr>
          <w:p w14:paraId="45AE671A" w14:textId="77777777" w:rsidR="00725E57" w:rsidRDefault="00725E57" w:rsidP="00725E57"/>
        </w:tc>
      </w:tr>
      <w:tr w:rsidR="00725E57" w:rsidRPr="00FC75FD" w14:paraId="62A730B2" w14:textId="77777777" w:rsidTr="004F64A7">
        <w:trPr>
          <w:trHeight w:val="144"/>
          <w:tblCellSpacing w:w="20" w:type="nil"/>
        </w:trPr>
        <w:tc>
          <w:tcPr>
            <w:tcW w:w="698" w:type="dxa"/>
            <w:tcMar>
              <w:top w:w="50" w:type="dxa"/>
              <w:left w:w="100" w:type="dxa"/>
            </w:tcMar>
            <w:vAlign w:val="center"/>
          </w:tcPr>
          <w:p w14:paraId="3AFA414A" w14:textId="77777777" w:rsidR="00725E57" w:rsidRDefault="00725E57" w:rsidP="00725E57">
            <w:r>
              <w:rPr>
                <w:color w:val="000000"/>
                <w:sz w:val="24"/>
              </w:rPr>
              <w:t>1</w:t>
            </w:r>
          </w:p>
        </w:tc>
        <w:tc>
          <w:tcPr>
            <w:tcW w:w="2446" w:type="dxa"/>
            <w:tcMar>
              <w:top w:w="50" w:type="dxa"/>
              <w:left w:w="100" w:type="dxa"/>
            </w:tcMar>
            <w:vAlign w:val="center"/>
          </w:tcPr>
          <w:p w14:paraId="2DA793CB" w14:textId="77777777" w:rsidR="00725E57" w:rsidRDefault="00725E57" w:rsidP="00725E57">
            <w:pPr>
              <w:ind w:left="135"/>
            </w:pPr>
            <w:r>
              <w:rPr>
                <w:color w:val="000000"/>
                <w:sz w:val="24"/>
              </w:rPr>
              <w:t>Растительный организм</w:t>
            </w:r>
          </w:p>
        </w:tc>
        <w:tc>
          <w:tcPr>
            <w:tcW w:w="966" w:type="dxa"/>
            <w:tcMar>
              <w:top w:w="50" w:type="dxa"/>
              <w:left w:w="100" w:type="dxa"/>
            </w:tcMar>
            <w:vAlign w:val="center"/>
          </w:tcPr>
          <w:p w14:paraId="10DD9968" w14:textId="77777777" w:rsidR="00725E57" w:rsidRDefault="00725E57" w:rsidP="00725E57">
            <w:pPr>
              <w:ind w:left="135"/>
              <w:jc w:val="center"/>
            </w:pPr>
            <w:r>
              <w:rPr>
                <w:color w:val="000000"/>
                <w:sz w:val="24"/>
              </w:rPr>
              <w:t xml:space="preserve"> 8 </w:t>
            </w:r>
          </w:p>
        </w:tc>
        <w:tc>
          <w:tcPr>
            <w:tcW w:w="1841" w:type="dxa"/>
            <w:tcMar>
              <w:top w:w="50" w:type="dxa"/>
              <w:left w:w="100" w:type="dxa"/>
            </w:tcMar>
            <w:vAlign w:val="center"/>
          </w:tcPr>
          <w:p w14:paraId="2052E946" w14:textId="77777777" w:rsidR="00725E57" w:rsidRDefault="00725E57" w:rsidP="00725E57">
            <w:pPr>
              <w:ind w:left="135"/>
              <w:jc w:val="center"/>
            </w:pPr>
          </w:p>
        </w:tc>
        <w:tc>
          <w:tcPr>
            <w:tcW w:w="1910" w:type="dxa"/>
            <w:tcMar>
              <w:top w:w="50" w:type="dxa"/>
              <w:left w:w="100" w:type="dxa"/>
            </w:tcMar>
            <w:vAlign w:val="center"/>
          </w:tcPr>
          <w:p w14:paraId="27CBE8A4" w14:textId="77777777" w:rsidR="00725E57" w:rsidRDefault="00725E57" w:rsidP="00725E57">
            <w:pPr>
              <w:ind w:left="135"/>
              <w:jc w:val="center"/>
            </w:pPr>
            <w:r>
              <w:rPr>
                <w:color w:val="000000"/>
                <w:sz w:val="24"/>
              </w:rPr>
              <w:t xml:space="preserve"> 1.5 </w:t>
            </w:r>
          </w:p>
        </w:tc>
        <w:tc>
          <w:tcPr>
            <w:tcW w:w="2304" w:type="dxa"/>
            <w:tcMar>
              <w:top w:w="50" w:type="dxa"/>
              <w:left w:w="100" w:type="dxa"/>
            </w:tcMar>
            <w:vAlign w:val="center"/>
          </w:tcPr>
          <w:p w14:paraId="54A8969F" w14:textId="77777777" w:rsidR="00725E57" w:rsidRPr="00B1303E" w:rsidRDefault="00725E57" w:rsidP="00725E57">
            <w:pPr>
              <w:ind w:left="135"/>
            </w:pPr>
            <w:r w:rsidRPr="00B1303E">
              <w:rPr>
                <w:color w:val="000000"/>
                <w:sz w:val="24"/>
              </w:rPr>
              <w:t xml:space="preserve">Библиотека ЦОК </w:t>
            </w:r>
            <w:hyperlink r:id="rId500">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4148</w:t>
              </w:r>
              <w:r>
                <w:rPr>
                  <w:color w:val="0000FF"/>
                  <w:u w:val="single"/>
                </w:rPr>
                <w:t>d</w:t>
              </w:r>
              <w:r w:rsidRPr="00B1303E">
                <w:rPr>
                  <w:color w:val="0000FF"/>
                  <w:u w:val="single"/>
                </w:rPr>
                <w:t>0</w:t>
              </w:r>
            </w:hyperlink>
          </w:p>
        </w:tc>
      </w:tr>
      <w:tr w:rsidR="00725E57" w:rsidRPr="00FC75FD" w14:paraId="6F4535E2" w14:textId="77777777" w:rsidTr="004F64A7">
        <w:trPr>
          <w:trHeight w:val="144"/>
          <w:tblCellSpacing w:w="20" w:type="nil"/>
        </w:trPr>
        <w:tc>
          <w:tcPr>
            <w:tcW w:w="698" w:type="dxa"/>
            <w:tcMar>
              <w:top w:w="50" w:type="dxa"/>
              <w:left w:w="100" w:type="dxa"/>
            </w:tcMar>
            <w:vAlign w:val="center"/>
          </w:tcPr>
          <w:p w14:paraId="4303FBD3" w14:textId="77777777" w:rsidR="00725E57" w:rsidRDefault="00725E57" w:rsidP="00725E57">
            <w:r>
              <w:rPr>
                <w:color w:val="000000"/>
                <w:sz w:val="24"/>
              </w:rPr>
              <w:t>2</w:t>
            </w:r>
          </w:p>
        </w:tc>
        <w:tc>
          <w:tcPr>
            <w:tcW w:w="2446" w:type="dxa"/>
            <w:tcMar>
              <w:top w:w="50" w:type="dxa"/>
              <w:left w:w="100" w:type="dxa"/>
            </w:tcMar>
            <w:vAlign w:val="center"/>
          </w:tcPr>
          <w:p w14:paraId="0AE09B5B" w14:textId="77777777" w:rsidR="00725E57" w:rsidRPr="00B1303E" w:rsidRDefault="00725E57" w:rsidP="00725E57">
            <w:pPr>
              <w:ind w:left="135"/>
            </w:pPr>
            <w:r w:rsidRPr="00B1303E">
              <w:rPr>
                <w:color w:val="000000"/>
                <w:sz w:val="24"/>
              </w:rPr>
              <w:t>Строение и многообразие покрытосеменных растений</w:t>
            </w:r>
          </w:p>
        </w:tc>
        <w:tc>
          <w:tcPr>
            <w:tcW w:w="966" w:type="dxa"/>
            <w:tcMar>
              <w:top w:w="50" w:type="dxa"/>
              <w:left w:w="100" w:type="dxa"/>
            </w:tcMar>
            <w:vAlign w:val="center"/>
          </w:tcPr>
          <w:p w14:paraId="65B4B365" w14:textId="77777777" w:rsidR="00725E57" w:rsidRDefault="00725E57" w:rsidP="00725E57">
            <w:pPr>
              <w:ind w:left="135"/>
              <w:jc w:val="center"/>
            </w:pPr>
            <w:r w:rsidRPr="00B1303E">
              <w:rPr>
                <w:color w:val="000000"/>
                <w:sz w:val="24"/>
              </w:rPr>
              <w:t xml:space="preserve"> </w:t>
            </w:r>
            <w:r>
              <w:rPr>
                <w:color w:val="000000"/>
                <w:sz w:val="24"/>
              </w:rPr>
              <w:t xml:space="preserve">11 </w:t>
            </w:r>
          </w:p>
        </w:tc>
        <w:tc>
          <w:tcPr>
            <w:tcW w:w="1841" w:type="dxa"/>
            <w:tcMar>
              <w:top w:w="50" w:type="dxa"/>
              <w:left w:w="100" w:type="dxa"/>
            </w:tcMar>
            <w:vAlign w:val="center"/>
          </w:tcPr>
          <w:p w14:paraId="60531284" w14:textId="77777777" w:rsidR="00725E57" w:rsidRDefault="00725E57" w:rsidP="00725E57">
            <w:pPr>
              <w:ind w:left="135"/>
              <w:jc w:val="center"/>
            </w:pPr>
          </w:p>
        </w:tc>
        <w:tc>
          <w:tcPr>
            <w:tcW w:w="1910" w:type="dxa"/>
            <w:tcMar>
              <w:top w:w="50" w:type="dxa"/>
              <w:left w:w="100" w:type="dxa"/>
            </w:tcMar>
            <w:vAlign w:val="center"/>
          </w:tcPr>
          <w:p w14:paraId="6DFA3036" w14:textId="77777777" w:rsidR="00725E57" w:rsidRDefault="00725E57" w:rsidP="00725E57">
            <w:pPr>
              <w:ind w:left="135"/>
              <w:jc w:val="center"/>
            </w:pPr>
            <w:r>
              <w:rPr>
                <w:color w:val="000000"/>
                <w:sz w:val="24"/>
              </w:rPr>
              <w:t xml:space="preserve"> 3.5 </w:t>
            </w:r>
          </w:p>
        </w:tc>
        <w:tc>
          <w:tcPr>
            <w:tcW w:w="2304" w:type="dxa"/>
            <w:tcMar>
              <w:top w:w="50" w:type="dxa"/>
              <w:left w:w="100" w:type="dxa"/>
            </w:tcMar>
            <w:vAlign w:val="center"/>
          </w:tcPr>
          <w:p w14:paraId="321874CA" w14:textId="77777777" w:rsidR="00725E57" w:rsidRPr="00B1303E" w:rsidRDefault="00725E57" w:rsidP="00725E57">
            <w:pPr>
              <w:ind w:left="135"/>
            </w:pPr>
            <w:r w:rsidRPr="00B1303E">
              <w:rPr>
                <w:color w:val="000000"/>
                <w:sz w:val="24"/>
              </w:rPr>
              <w:t xml:space="preserve">Библиотека ЦОК </w:t>
            </w:r>
            <w:hyperlink r:id="rId501">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4148</w:t>
              </w:r>
              <w:r>
                <w:rPr>
                  <w:color w:val="0000FF"/>
                  <w:u w:val="single"/>
                </w:rPr>
                <w:t>d</w:t>
              </w:r>
              <w:r w:rsidRPr="00B1303E">
                <w:rPr>
                  <w:color w:val="0000FF"/>
                  <w:u w:val="single"/>
                </w:rPr>
                <w:t>0</w:t>
              </w:r>
            </w:hyperlink>
          </w:p>
        </w:tc>
      </w:tr>
      <w:tr w:rsidR="00725E57" w:rsidRPr="00FC75FD" w14:paraId="6D8FAC2C" w14:textId="77777777" w:rsidTr="004F64A7">
        <w:trPr>
          <w:trHeight w:val="144"/>
          <w:tblCellSpacing w:w="20" w:type="nil"/>
        </w:trPr>
        <w:tc>
          <w:tcPr>
            <w:tcW w:w="698" w:type="dxa"/>
            <w:tcMar>
              <w:top w:w="50" w:type="dxa"/>
              <w:left w:w="100" w:type="dxa"/>
            </w:tcMar>
            <w:vAlign w:val="center"/>
          </w:tcPr>
          <w:p w14:paraId="4D310A66" w14:textId="77777777" w:rsidR="00725E57" w:rsidRDefault="00725E57" w:rsidP="00725E57">
            <w:r>
              <w:rPr>
                <w:color w:val="000000"/>
                <w:sz w:val="24"/>
              </w:rPr>
              <w:t>3</w:t>
            </w:r>
          </w:p>
        </w:tc>
        <w:tc>
          <w:tcPr>
            <w:tcW w:w="2446" w:type="dxa"/>
            <w:tcMar>
              <w:top w:w="50" w:type="dxa"/>
              <w:left w:w="100" w:type="dxa"/>
            </w:tcMar>
            <w:vAlign w:val="center"/>
          </w:tcPr>
          <w:p w14:paraId="6D68C916" w14:textId="77777777" w:rsidR="00725E57" w:rsidRDefault="00725E57" w:rsidP="00725E57">
            <w:pPr>
              <w:ind w:left="135"/>
            </w:pPr>
            <w:r>
              <w:rPr>
                <w:color w:val="000000"/>
                <w:sz w:val="24"/>
              </w:rPr>
              <w:t>Жизнедеятельность растительного организма</w:t>
            </w:r>
          </w:p>
        </w:tc>
        <w:tc>
          <w:tcPr>
            <w:tcW w:w="966" w:type="dxa"/>
            <w:tcMar>
              <w:top w:w="50" w:type="dxa"/>
              <w:left w:w="100" w:type="dxa"/>
            </w:tcMar>
            <w:vAlign w:val="center"/>
          </w:tcPr>
          <w:p w14:paraId="67F74F9E" w14:textId="77777777" w:rsidR="00725E57" w:rsidRDefault="00725E57" w:rsidP="00725E57">
            <w:pPr>
              <w:ind w:left="135"/>
              <w:jc w:val="center"/>
            </w:pPr>
            <w:r>
              <w:rPr>
                <w:color w:val="000000"/>
                <w:sz w:val="24"/>
              </w:rPr>
              <w:t xml:space="preserve"> 14 </w:t>
            </w:r>
          </w:p>
        </w:tc>
        <w:tc>
          <w:tcPr>
            <w:tcW w:w="1841" w:type="dxa"/>
            <w:tcMar>
              <w:top w:w="50" w:type="dxa"/>
              <w:left w:w="100" w:type="dxa"/>
            </w:tcMar>
            <w:vAlign w:val="center"/>
          </w:tcPr>
          <w:p w14:paraId="15B65FB4" w14:textId="77777777" w:rsidR="00725E57" w:rsidRDefault="00725E57" w:rsidP="00725E57">
            <w:pPr>
              <w:ind w:left="135"/>
              <w:jc w:val="center"/>
            </w:pPr>
          </w:p>
        </w:tc>
        <w:tc>
          <w:tcPr>
            <w:tcW w:w="1910" w:type="dxa"/>
            <w:tcMar>
              <w:top w:w="50" w:type="dxa"/>
              <w:left w:w="100" w:type="dxa"/>
            </w:tcMar>
            <w:vAlign w:val="center"/>
          </w:tcPr>
          <w:p w14:paraId="1082472C" w14:textId="77777777" w:rsidR="00725E57" w:rsidRDefault="00725E57" w:rsidP="00725E57">
            <w:pPr>
              <w:ind w:left="135"/>
              <w:jc w:val="center"/>
            </w:pPr>
            <w:r>
              <w:rPr>
                <w:color w:val="000000"/>
                <w:sz w:val="24"/>
              </w:rPr>
              <w:t xml:space="preserve"> 3 </w:t>
            </w:r>
          </w:p>
        </w:tc>
        <w:tc>
          <w:tcPr>
            <w:tcW w:w="2304" w:type="dxa"/>
            <w:tcMar>
              <w:top w:w="50" w:type="dxa"/>
              <w:left w:w="100" w:type="dxa"/>
            </w:tcMar>
            <w:vAlign w:val="center"/>
          </w:tcPr>
          <w:p w14:paraId="70F12119" w14:textId="77777777" w:rsidR="00725E57" w:rsidRPr="00B1303E" w:rsidRDefault="00725E57" w:rsidP="00725E57">
            <w:pPr>
              <w:ind w:left="135"/>
            </w:pPr>
            <w:r w:rsidRPr="00B1303E">
              <w:rPr>
                <w:color w:val="000000"/>
                <w:sz w:val="24"/>
              </w:rPr>
              <w:t xml:space="preserve">Библиотека ЦОК </w:t>
            </w:r>
            <w:hyperlink r:id="rId502">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4148</w:t>
              </w:r>
              <w:r>
                <w:rPr>
                  <w:color w:val="0000FF"/>
                  <w:u w:val="single"/>
                </w:rPr>
                <w:t>d</w:t>
              </w:r>
              <w:r w:rsidRPr="00B1303E">
                <w:rPr>
                  <w:color w:val="0000FF"/>
                  <w:u w:val="single"/>
                </w:rPr>
                <w:t>0</w:t>
              </w:r>
            </w:hyperlink>
          </w:p>
        </w:tc>
      </w:tr>
      <w:tr w:rsidR="00725E57" w:rsidRPr="00FC75FD" w14:paraId="45912ED5" w14:textId="77777777" w:rsidTr="004F64A7">
        <w:trPr>
          <w:trHeight w:val="144"/>
          <w:tblCellSpacing w:w="20" w:type="nil"/>
        </w:trPr>
        <w:tc>
          <w:tcPr>
            <w:tcW w:w="698" w:type="dxa"/>
            <w:tcMar>
              <w:top w:w="50" w:type="dxa"/>
              <w:left w:w="100" w:type="dxa"/>
            </w:tcMar>
            <w:vAlign w:val="center"/>
          </w:tcPr>
          <w:p w14:paraId="3BCD09FF" w14:textId="77777777" w:rsidR="00725E57" w:rsidRDefault="00725E57" w:rsidP="00725E57">
            <w:r>
              <w:rPr>
                <w:color w:val="000000"/>
                <w:sz w:val="24"/>
              </w:rPr>
              <w:t>4</w:t>
            </w:r>
          </w:p>
        </w:tc>
        <w:tc>
          <w:tcPr>
            <w:tcW w:w="2446" w:type="dxa"/>
            <w:tcMar>
              <w:top w:w="50" w:type="dxa"/>
              <w:left w:w="100" w:type="dxa"/>
            </w:tcMar>
            <w:vAlign w:val="center"/>
          </w:tcPr>
          <w:p w14:paraId="440558C6" w14:textId="77777777" w:rsidR="00725E57" w:rsidRDefault="00725E57" w:rsidP="00725E57">
            <w:pPr>
              <w:ind w:left="135"/>
            </w:pPr>
            <w:r>
              <w:rPr>
                <w:color w:val="000000"/>
                <w:sz w:val="24"/>
              </w:rPr>
              <w:t>Резервное время</w:t>
            </w:r>
          </w:p>
        </w:tc>
        <w:tc>
          <w:tcPr>
            <w:tcW w:w="966" w:type="dxa"/>
            <w:tcMar>
              <w:top w:w="50" w:type="dxa"/>
              <w:left w:w="100" w:type="dxa"/>
            </w:tcMar>
            <w:vAlign w:val="center"/>
          </w:tcPr>
          <w:p w14:paraId="1C2B754E" w14:textId="77777777" w:rsidR="00725E57" w:rsidRDefault="00725E57" w:rsidP="00725E57">
            <w:pPr>
              <w:ind w:left="135"/>
              <w:jc w:val="center"/>
            </w:pPr>
            <w:r>
              <w:rPr>
                <w:color w:val="000000"/>
                <w:sz w:val="24"/>
              </w:rPr>
              <w:t xml:space="preserve"> 1 </w:t>
            </w:r>
          </w:p>
        </w:tc>
        <w:tc>
          <w:tcPr>
            <w:tcW w:w="1841" w:type="dxa"/>
            <w:tcMar>
              <w:top w:w="50" w:type="dxa"/>
              <w:left w:w="100" w:type="dxa"/>
            </w:tcMar>
            <w:vAlign w:val="center"/>
          </w:tcPr>
          <w:p w14:paraId="4A3FEEDA" w14:textId="77777777" w:rsidR="00725E57" w:rsidRDefault="00725E57" w:rsidP="00725E57">
            <w:pPr>
              <w:ind w:left="135"/>
              <w:jc w:val="center"/>
            </w:pPr>
          </w:p>
        </w:tc>
        <w:tc>
          <w:tcPr>
            <w:tcW w:w="1910" w:type="dxa"/>
            <w:tcMar>
              <w:top w:w="50" w:type="dxa"/>
              <w:left w:w="100" w:type="dxa"/>
            </w:tcMar>
            <w:vAlign w:val="center"/>
          </w:tcPr>
          <w:p w14:paraId="11BAFFE8" w14:textId="77777777" w:rsidR="00725E57" w:rsidRDefault="00725E57" w:rsidP="00725E57">
            <w:pPr>
              <w:ind w:left="135"/>
              <w:jc w:val="center"/>
            </w:pPr>
          </w:p>
        </w:tc>
        <w:tc>
          <w:tcPr>
            <w:tcW w:w="2304" w:type="dxa"/>
            <w:tcMar>
              <w:top w:w="50" w:type="dxa"/>
              <w:left w:w="100" w:type="dxa"/>
            </w:tcMar>
            <w:vAlign w:val="center"/>
          </w:tcPr>
          <w:p w14:paraId="4DF83189" w14:textId="77777777" w:rsidR="00725E57" w:rsidRPr="00B1303E" w:rsidRDefault="00725E57" w:rsidP="00725E57">
            <w:pPr>
              <w:ind w:left="135"/>
            </w:pPr>
            <w:r w:rsidRPr="00B1303E">
              <w:rPr>
                <w:color w:val="000000"/>
                <w:sz w:val="24"/>
              </w:rPr>
              <w:t xml:space="preserve">Библиотека ЦОК </w:t>
            </w:r>
            <w:hyperlink r:id="rId503">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4148</w:t>
              </w:r>
              <w:r>
                <w:rPr>
                  <w:color w:val="0000FF"/>
                  <w:u w:val="single"/>
                </w:rPr>
                <w:t>d</w:t>
              </w:r>
              <w:r w:rsidRPr="00B1303E">
                <w:rPr>
                  <w:color w:val="0000FF"/>
                  <w:u w:val="single"/>
                </w:rPr>
                <w:t>0</w:t>
              </w:r>
            </w:hyperlink>
          </w:p>
        </w:tc>
      </w:tr>
      <w:tr w:rsidR="00725E57" w14:paraId="652995F1" w14:textId="77777777" w:rsidTr="004F64A7">
        <w:trPr>
          <w:trHeight w:val="144"/>
          <w:tblCellSpacing w:w="20" w:type="nil"/>
        </w:trPr>
        <w:tc>
          <w:tcPr>
            <w:tcW w:w="3144" w:type="dxa"/>
            <w:gridSpan w:val="2"/>
            <w:tcMar>
              <w:top w:w="50" w:type="dxa"/>
              <w:left w:w="100" w:type="dxa"/>
            </w:tcMar>
            <w:vAlign w:val="center"/>
          </w:tcPr>
          <w:p w14:paraId="6DBE87F4" w14:textId="77777777" w:rsidR="00725E57" w:rsidRPr="00B1303E" w:rsidRDefault="00725E57" w:rsidP="00725E57">
            <w:pPr>
              <w:ind w:left="135"/>
            </w:pPr>
            <w:r w:rsidRPr="00B1303E">
              <w:rPr>
                <w:color w:val="000000"/>
                <w:sz w:val="24"/>
              </w:rPr>
              <w:t>ОБЩЕЕ КОЛИЧЕСТВО ЧАСОВ ПО ПРОГРАММЕ</w:t>
            </w:r>
          </w:p>
        </w:tc>
        <w:tc>
          <w:tcPr>
            <w:tcW w:w="966" w:type="dxa"/>
            <w:tcMar>
              <w:top w:w="50" w:type="dxa"/>
              <w:left w:w="100" w:type="dxa"/>
            </w:tcMar>
            <w:vAlign w:val="center"/>
          </w:tcPr>
          <w:p w14:paraId="41728F08" w14:textId="77777777" w:rsidR="00725E57" w:rsidRDefault="00725E57" w:rsidP="00725E57">
            <w:pPr>
              <w:ind w:left="135"/>
              <w:jc w:val="center"/>
            </w:pPr>
            <w:r w:rsidRPr="00B1303E">
              <w:rPr>
                <w:color w:val="000000"/>
                <w:sz w:val="24"/>
              </w:rPr>
              <w:t xml:space="preserve"> </w:t>
            </w:r>
            <w:r>
              <w:rPr>
                <w:color w:val="000000"/>
                <w:sz w:val="24"/>
              </w:rPr>
              <w:t xml:space="preserve">34 </w:t>
            </w:r>
          </w:p>
        </w:tc>
        <w:tc>
          <w:tcPr>
            <w:tcW w:w="1841" w:type="dxa"/>
            <w:tcMar>
              <w:top w:w="50" w:type="dxa"/>
              <w:left w:w="100" w:type="dxa"/>
            </w:tcMar>
            <w:vAlign w:val="center"/>
          </w:tcPr>
          <w:p w14:paraId="62E5F541" w14:textId="77777777" w:rsidR="00725E57" w:rsidRDefault="00725E57" w:rsidP="00725E57">
            <w:pPr>
              <w:ind w:left="135"/>
              <w:jc w:val="center"/>
            </w:pPr>
            <w:r>
              <w:rPr>
                <w:color w:val="000000"/>
                <w:sz w:val="24"/>
              </w:rPr>
              <w:t xml:space="preserve"> 0 </w:t>
            </w:r>
          </w:p>
        </w:tc>
        <w:tc>
          <w:tcPr>
            <w:tcW w:w="1910" w:type="dxa"/>
            <w:tcMar>
              <w:top w:w="50" w:type="dxa"/>
              <w:left w:w="100" w:type="dxa"/>
            </w:tcMar>
            <w:vAlign w:val="center"/>
          </w:tcPr>
          <w:p w14:paraId="2AFEA62A" w14:textId="77777777" w:rsidR="00725E57" w:rsidRDefault="00725E57" w:rsidP="00725E57">
            <w:pPr>
              <w:ind w:left="135"/>
              <w:jc w:val="center"/>
            </w:pPr>
            <w:r>
              <w:rPr>
                <w:color w:val="000000"/>
                <w:sz w:val="24"/>
              </w:rPr>
              <w:t xml:space="preserve"> 8 </w:t>
            </w:r>
          </w:p>
        </w:tc>
        <w:tc>
          <w:tcPr>
            <w:tcW w:w="2304" w:type="dxa"/>
            <w:tcMar>
              <w:top w:w="50" w:type="dxa"/>
              <w:left w:w="100" w:type="dxa"/>
            </w:tcMar>
            <w:vAlign w:val="center"/>
          </w:tcPr>
          <w:p w14:paraId="06397426" w14:textId="77777777" w:rsidR="00725E57" w:rsidRDefault="00725E57" w:rsidP="00725E57"/>
        </w:tc>
      </w:tr>
    </w:tbl>
    <w:p w14:paraId="0EFF65EE" w14:textId="77777777" w:rsidR="00725E57" w:rsidRDefault="00725E57" w:rsidP="00725E57">
      <w:pPr>
        <w:ind w:left="120"/>
      </w:pPr>
      <w:r>
        <w:rPr>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30"/>
        <w:gridCol w:w="2372"/>
        <w:gridCol w:w="1008"/>
        <w:gridCol w:w="1841"/>
        <w:gridCol w:w="1910"/>
        <w:gridCol w:w="2304"/>
      </w:tblGrid>
      <w:tr w:rsidR="00725E57" w14:paraId="23A1B368" w14:textId="77777777" w:rsidTr="004F64A7">
        <w:trPr>
          <w:trHeight w:val="144"/>
          <w:tblCellSpacing w:w="20" w:type="nil"/>
        </w:trPr>
        <w:tc>
          <w:tcPr>
            <w:tcW w:w="730" w:type="dxa"/>
            <w:vMerge w:val="restart"/>
            <w:tcMar>
              <w:top w:w="50" w:type="dxa"/>
              <w:left w:w="100" w:type="dxa"/>
            </w:tcMar>
            <w:vAlign w:val="center"/>
          </w:tcPr>
          <w:p w14:paraId="76F61C45" w14:textId="77777777" w:rsidR="00725E57" w:rsidRDefault="00725E57" w:rsidP="00725E57">
            <w:pPr>
              <w:ind w:left="135"/>
            </w:pPr>
            <w:r>
              <w:rPr>
                <w:b/>
                <w:color w:val="000000"/>
                <w:sz w:val="24"/>
              </w:rPr>
              <w:t xml:space="preserve">№ п/п </w:t>
            </w:r>
          </w:p>
          <w:p w14:paraId="5AA787D7" w14:textId="77777777" w:rsidR="00725E57" w:rsidRDefault="00725E57" w:rsidP="00725E57">
            <w:pPr>
              <w:ind w:left="135"/>
            </w:pPr>
          </w:p>
        </w:tc>
        <w:tc>
          <w:tcPr>
            <w:tcW w:w="2372" w:type="dxa"/>
            <w:vMerge w:val="restart"/>
            <w:tcMar>
              <w:top w:w="50" w:type="dxa"/>
              <w:left w:w="100" w:type="dxa"/>
            </w:tcMar>
            <w:vAlign w:val="center"/>
          </w:tcPr>
          <w:p w14:paraId="681317D9" w14:textId="77777777" w:rsidR="00725E57" w:rsidRDefault="00725E57" w:rsidP="00725E57">
            <w:pPr>
              <w:ind w:left="135"/>
            </w:pPr>
            <w:r>
              <w:rPr>
                <w:b/>
                <w:color w:val="000000"/>
                <w:sz w:val="24"/>
              </w:rPr>
              <w:t xml:space="preserve">Наименование разделов и тем программы </w:t>
            </w:r>
          </w:p>
          <w:p w14:paraId="3F86CA61" w14:textId="77777777" w:rsidR="00725E57" w:rsidRDefault="00725E57" w:rsidP="00725E57">
            <w:pPr>
              <w:ind w:left="135"/>
            </w:pPr>
          </w:p>
        </w:tc>
        <w:tc>
          <w:tcPr>
            <w:tcW w:w="4759" w:type="dxa"/>
            <w:gridSpan w:val="3"/>
            <w:tcMar>
              <w:top w:w="50" w:type="dxa"/>
              <w:left w:w="100" w:type="dxa"/>
            </w:tcMar>
            <w:vAlign w:val="center"/>
          </w:tcPr>
          <w:p w14:paraId="310ED051" w14:textId="77777777" w:rsidR="00725E57" w:rsidRDefault="00725E57" w:rsidP="00725E57">
            <w:r>
              <w:rPr>
                <w:b/>
                <w:color w:val="000000"/>
                <w:sz w:val="24"/>
              </w:rPr>
              <w:t>Количество часов</w:t>
            </w:r>
          </w:p>
        </w:tc>
        <w:tc>
          <w:tcPr>
            <w:tcW w:w="2304" w:type="dxa"/>
            <w:vMerge w:val="restart"/>
            <w:tcMar>
              <w:top w:w="50" w:type="dxa"/>
              <w:left w:w="100" w:type="dxa"/>
            </w:tcMar>
            <w:vAlign w:val="center"/>
          </w:tcPr>
          <w:p w14:paraId="205A8E8A" w14:textId="77777777" w:rsidR="00725E57" w:rsidRDefault="00725E57" w:rsidP="00725E57">
            <w:pPr>
              <w:ind w:left="135"/>
            </w:pPr>
            <w:r>
              <w:rPr>
                <w:b/>
                <w:color w:val="000000"/>
                <w:sz w:val="24"/>
              </w:rPr>
              <w:t xml:space="preserve">Электронные (цифровые) образовательные ресурсы </w:t>
            </w:r>
          </w:p>
          <w:p w14:paraId="4D1B192D" w14:textId="77777777" w:rsidR="00725E57" w:rsidRDefault="00725E57" w:rsidP="00725E57">
            <w:pPr>
              <w:ind w:left="135"/>
            </w:pPr>
          </w:p>
        </w:tc>
      </w:tr>
      <w:tr w:rsidR="00725E57" w14:paraId="4B7DBF09" w14:textId="77777777" w:rsidTr="004F64A7">
        <w:trPr>
          <w:trHeight w:val="144"/>
          <w:tblCellSpacing w:w="20" w:type="nil"/>
        </w:trPr>
        <w:tc>
          <w:tcPr>
            <w:tcW w:w="730" w:type="dxa"/>
            <w:vMerge/>
            <w:tcBorders>
              <w:top w:val="nil"/>
            </w:tcBorders>
            <w:tcMar>
              <w:top w:w="50" w:type="dxa"/>
              <w:left w:w="100" w:type="dxa"/>
            </w:tcMar>
          </w:tcPr>
          <w:p w14:paraId="0D6C7161" w14:textId="77777777" w:rsidR="00725E57" w:rsidRDefault="00725E57" w:rsidP="00725E57"/>
        </w:tc>
        <w:tc>
          <w:tcPr>
            <w:tcW w:w="2372" w:type="dxa"/>
            <w:vMerge/>
            <w:tcBorders>
              <w:top w:val="nil"/>
            </w:tcBorders>
            <w:tcMar>
              <w:top w:w="50" w:type="dxa"/>
              <w:left w:w="100" w:type="dxa"/>
            </w:tcMar>
          </w:tcPr>
          <w:p w14:paraId="14464C7D" w14:textId="77777777" w:rsidR="00725E57" w:rsidRDefault="00725E57" w:rsidP="00725E57"/>
        </w:tc>
        <w:tc>
          <w:tcPr>
            <w:tcW w:w="1008" w:type="dxa"/>
            <w:tcMar>
              <w:top w:w="50" w:type="dxa"/>
              <w:left w:w="100" w:type="dxa"/>
            </w:tcMar>
            <w:vAlign w:val="center"/>
          </w:tcPr>
          <w:p w14:paraId="67F11E5D" w14:textId="77777777" w:rsidR="00725E57" w:rsidRDefault="00725E57" w:rsidP="00725E57">
            <w:pPr>
              <w:ind w:left="135"/>
            </w:pPr>
            <w:r>
              <w:rPr>
                <w:b/>
                <w:color w:val="000000"/>
                <w:sz w:val="24"/>
              </w:rPr>
              <w:t xml:space="preserve">Всего </w:t>
            </w:r>
          </w:p>
          <w:p w14:paraId="2826D684" w14:textId="77777777" w:rsidR="00725E57" w:rsidRDefault="00725E57" w:rsidP="00725E57">
            <w:pPr>
              <w:ind w:left="135"/>
            </w:pPr>
          </w:p>
        </w:tc>
        <w:tc>
          <w:tcPr>
            <w:tcW w:w="1841" w:type="dxa"/>
            <w:tcMar>
              <w:top w:w="50" w:type="dxa"/>
              <w:left w:w="100" w:type="dxa"/>
            </w:tcMar>
            <w:vAlign w:val="center"/>
          </w:tcPr>
          <w:p w14:paraId="75003BAC" w14:textId="77777777" w:rsidR="00725E57" w:rsidRDefault="00725E57" w:rsidP="00725E57">
            <w:pPr>
              <w:ind w:left="135"/>
            </w:pPr>
            <w:r>
              <w:rPr>
                <w:b/>
                <w:color w:val="000000"/>
                <w:sz w:val="24"/>
              </w:rPr>
              <w:t xml:space="preserve">Контрольные работы </w:t>
            </w:r>
          </w:p>
          <w:p w14:paraId="24FE3EC1" w14:textId="77777777" w:rsidR="00725E57" w:rsidRDefault="00725E57" w:rsidP="00725E57">
            <w:pPr>
              <w:ind w:left="135"/>
            </w:pPr>
          </w:p>
        </w:tc>
        <w:tc>
          <w:tcPr>
            <w:tcW w:w="1910" w:type="dxa"/>
            <w:tcMar>
              <w:top w:w="50" w:type="dxa"/>
              <w:left w:w="100" w:type="dxa"/>
            </w:tcMar>
            <w:vAlign w:val="center"/>
          </w:tcPr>
          <w:p w14:paraId="48BA42F6" w14:textId="77777777" w:rsidR="00725E57" w:rsidRDefault="00725E57" w:rsidP="00725E57">
            <w:pPr>
              <w:ind w:left="135"/>
            </w:pPr>
            <w:r>
              <w:rPr>
                <w:b/>
                <w:color w:val="000000"/>
                <w:sz w:val="24"/>
              </w:rPr>
              <w:t xml:space="preserve">Практические работы </w:t>
            </w:r>
          </w:p>
          <w:p w14:paraId="2CA7B0D5" w14:textId="77777777" w:rsidR="00725E57" w:rsidRDefault="00725E57" w:rsidP="00725E57">
            <w:pPr>
              <w:ind w:left="135"/>
            </w:pPr>
          </w:p>
        </w:tc>
        <w:tc>
          <w:tcPr>
            <w:tcW w:w="2304" w:type="dxa"/>
            <w:vMerge/>
            <w:tcBorders>
              <w:top w:val="nil"/>
            </w:tcBorders>
            <w:tcMar>
              <w:top w:w="50" w:type="dxa"/>
              <w:left w:w="100" w:type="dxa"/>
            </w:tcMar>
          </w:tcPr>
          <w:p w14:paraId="3837B093" w14:textId="77777777" w:rsidR="00725E57" w:rsidRDefault="00725E57" w:rsidP="00725E57"/>
        </w:tc>
      </w:tr>
      <w:tr w:rsidR="00725E57" w:rsidRPr="00FC75FD" w14:paraId="2BF3552E" w14:textId="77777777" w:rsidTr="004F64A7">
        <w:trPr>
          <w:trHeight w:val="144"/>
          <w:tblCellSpacing w:w="20" w:type="nil"/>
        </w:trPr>
        <w:tc>
          <w:tcPr>
            <w:tcW w:w="730" w:type="dxa"/>
            <w:tcMar>
              <w:top w:w="50" w:type="dxa"/>
              <w:left w:w="100" w:type="dxa"/>
            </w:tcMar>
            <w:vAlign w:val="center"/>
          </w:tcPr>
          <w:p w14:paraId="3216889F" w14:textId="77777777" w:rsidR="00725E57" w:rsidRDefault="00725E57" w:rsidP="00725E57">
            <w:r>
              <w:rPr>
                <w:color w:val="000000"/>
                <w:sz w:val="24"/>
              </w:rPr>
              <w:t>1</w:t>
            </w:r>
          </w:p>
        </w:tc>
        <w:tc>
          <w:tcPr>
            <w:tcW w:w="2372" w:type="dxa"/>
            <w:tcMar>
              <w:top w:w="50" w:type="dxa"/>
              <w:left w:w="100" w:type="dxa"/>
            </w:tcMar>
            <w:vAlign w:val="center"/>
          </w:tcPr>
          <w:p w14:paraId="25841920" w14:textId="77777777" w:rsidR="00725E57" w:rsidRDefault="00725E57" w:rsidP="00725E57">
            <w:pPr>
              <w:ind w:left="135"/>
            </w:pPr>
            <w:r>
              <w:rPr>
                <w:color w:val="000000"/>
                <w:sz w:val="24"/>
              </w:rPr>
              <w:t>Систематические группы растений</w:t>
            </w:r>
          </w:p>
        </w:tc>
        <w:tc>
          <w:tcPr>
            <w:tcW w:w="1008" w:type="dxa"/>
            <w:tcMar>
              <w:top w:w="50" w:type="dxa"/>
              <w:left w:w="100" w:type="dxa"/>
            </w:tcMar>
            <w:vAlign w:val="center"/>
          </w:tcPr>
          <w:p w14:paraId="57C4A08A" w14:textId="77777777" w:rsidR="00725E57" w:rsidRDefault="00725E57" w:rsidP="00725E57">
            <w:pPr>
              <w:ind w:left="135"/>
              <w:jc w:val="center"/>
            </w:pPr>
            <w:r>
              <w:rPr>
                <w:color w:val="000000"/>
                <w:sz w:val="24"/>
              </w:rPr>
              <w:t xml:space="preserve"> 19 </w:t>
            </w:r>
          </w:p>
        </w:tc>
        <w:tc>
          <w:tcPr>
            <w:tcW w:w="1841" w:type="dxa"/>
            <w:tcMar>
              <w:top w:w="50" w:type="dxa"/>
              <w:left w:w="100" w:type="dxa"/>
            </w:tcMar>
            <w:vAlign w:val="center"/>
          </w:tcPr>
          <w:p w14:paraId="2D4FA5A7" w14:textId="77777777" w:rsidR="00725E57" w:rsidRDefault="00725E57" w:rsidP="00725E57">
            <w:pPr>
              <w:ind w:left="135"/>
              <w:jc w:val="center"/>
            </w:pPr>
          </w:p>
        </w:tc>
        <w:tc>
          <w:tcPr>
            <w:tcW w:w="1910" w:type="dxa"/>
            <w:tcMar>
              <w:top w:w="50" w:type="dxa"/>
              <w:left w:w="100" w:type="dxa"/>
            </w:tcMar>
            <w:vAlign w:val="center"/>
          </w:tcPr>
          <w:p w14:paraId="6392B123" w14:textId="77777777" w:rsidR="00725E57" w:rsidRDefault="00725E57" w:rsidP="00725E57">
            <w:pPr>
              <w:ind w:left="135"/>
              <w:jc w:val="center"/>
            </w:pPr>
            <w:r>
              <w:rPr>
                <w:color w:val="000000"/>
                <w:sz w:val="24"/>
              </w:rPr>
              <w:t xml:space="preserve"> 4.5 </w:t>
            </w:r>
          </w:p>
        </w:tc>
        <w:tc>
          <w:tcPr>
            <w:tcW w:w="2304" w:type="dxa"/>
            <w:tcMar>
              <w:top w:w="50" w:type="dxa"/>
              <w:left w:w="100" w:type="dxa"/>
            </w:tcMar>
            <w:vAlign w:val="center"/>
          </w:tcPr>
          <w:p w14:paraId="0DA271C5" w14:textId="77777777" w:rsidR="00725E57" w:rsidRPr="00B1303E" w:rsidRDefault="00725E57" w:rsidP="00725E57">
            <w:pPr>
              <w:ind w:left="135"/>
            </w:pPr>
            <w:r w:rsidRPr="00B1303E">
              <w:rPr>
                <w:color w:val="000000"/>
                <w:sz w:val="24"/>
              </w:rPr>
              <w:t xml:space="preserve">Библиотека ЦОК </w:t>
            </w:r>
            <w:hyperlink r:id="rId504">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416720</w:t>
              </w:r>
            </w:hyperlink>
          </w:p>
        </w:tc>
      </w:tr>
      <w:tr w:rsidR="00725E57" w:rsidRPr="00FC75FD" w14:paraId="10FF23ED" w14:textId="77777777" w:rsidTr="004F64A7">
        <w:trPr>
          <w:trHeight w:val="144"/>
          <w:tblCellSpacing w:w="20" w:type="nil"/>
        </w:trPr>
        <w:tc>
          <w:tcPr>
            <w:tcW w:w="730" w:type="dxa"/>
            <w:tcMar>
              <w:top w:w="50" w:type="dxa"/>
              <w:left w:w="100" w:type="dxa"/>
            </w:tcMar>
            <w:vAlign w:val="center"/>
          </w:tcPr>
          <w:p w14:paraId="31178B8C" w14:textId="77777777" w:rsidR="00725E57" w:rsidRDefault="00725E57" w:rsidP="00725E57">
            <w:r>
              <w:rPr>
                <w:color w:val="000000"/>
                <w:sz w:val="24"/>
              </w:rPr>
              <w:t>2</w:t>
            </w:r>
          </w:p>
        </w:tc>
        <w:tc>
          <w:tcPr>
            <w:tcW w:w="2372" w:type="dxa"/>
            <w:tcMar>
              <w:top w:w="50" w:type="dxa"/>
              <w:left w:w="100" w:type="dxa"/>
            </w:tcMar>
            <w:vAlign w:val="center"/>
          </w:tcPr>
          <w:p w14:paraId="6F51386C" w14:textId="77777777" w:rsidR="00725E57" w:rsidRPr="00B1303E" w:rsidRDefault="00725E57" w:rsidP="00725E57">
            <w:pPr>
              <w:ind w:left="135"/>
            </w:pPr>
            <w:r w:rsidRPr="00B1303E">
              <w:rPr>
                <w:color w:val="000000"/>
                <w:sz w:val="24"/>
              </w:rPr>
              <w:t>Развитие растительного мира на Земле</w:t>
            </w:r>
          </w:p>
        </w:tc>
        <w:tc>
          <w:tcPr>
            <w:tcW w:w="1008" w:type="dxa"/>
            <w:tcMar>
              <w:top w:w="50" w:type="dxa"/>
              <w:left w:w="100" w:type="dxa"/>
            </w:tcMar>
            <w:vAlign w:val="center"/>
          </w:tcPr>
          <w:p w14:paraId="19EE7AC7" w14:textId="77777777" w:rsidR="00725E57" w:rsidRDefault="00725E57" w:rsidP="00725E57">
            <w:pPr>
              <w:ind w:left="135"/>
              <w:jc w:val="center"/>
            </w:pPr>
            <w:r w:rsidRPr="00B1303E">
              <w:rPr>
                <w:color w:val="000000"/>
                <w:sz w:val="24"/>
              </w:rPr>
              <w:t xml:space="preserve"> </w:t>
            </w:r>
            <w:r>
              <w:rPr>
                <w:color w:val="000000"/>
                <w:sz w:val="24"/>
              </w:rPr>
              <w:t xml:space="preserve">2 </w:t>
            </w:r>
          </w:p>
        </w:tc>
        <w:tc>
          <w:tcPr>
            <w:tcW w:w="1841" w:type="dxa"/>
            <w:tcMar>
              <w:top w:w="50" w:type="dxa"/>
              <w:left w:w="100" w:type="dxa"/>
            </w:tcMar>
            <w:vAlign w:val="center"/>
          </w:tcPr>
          <w:p w14:paraId="6CE8DB5D" w14:textId="77777777" w:rsidR="00725E57" w:rsidRDefault="00725E57" w:rsidP="00725E57">
            <w:pPr>
              <w:ind w:left="135"/>
              <w:jc w:val="center"/>
            </w:pPr>
          </w:p>
        </w:tc>
        <w:tc>
          <w:tcPr>
            <w:tcW w:w="1910" w:type="dxa"/>
            <w:tcMar>
              <w:top w:w="50" w:type="dxa"/>
              <w:left w:w="100" w:type="dxa"/>
            </w:tcMar>
            <w:vAlign w:val="center"/>
          </w:tcPr>
          <w:p w14:paraId="3C346C08" w14:textId="77777777" w:rsidR="00725E57" w:rsidRDefault="00725E57" w:rsidP="00725E57">
            <w:pPr>
              <w:ind w:left="135"/>
              <w:jc w:val="center"/>
            </w:pPr>
          </w:p>
        </w:tc>
        <w:tc>
          <w:tcPr>
            <w:tcW w:w="2304" w:type="dxa"/>
            <w:tcMar>
              <w:top w:w="50" w:type="dxa"/>
              <w:left w:w="100" w:type="dxa"/>
            </w:tcMar>
            <w:vAlign w:val="center"/>
          </w:tcPr>
          <w:p w14:paraId="42214274" w14:textId="77777777" w:rsidR="00725E57" w:rsidRPr="00B1303E" w:rsidRDefault="00725E57" w:rsidP="00725E57">
            <w:pPr>
              <w:ind w:left="135"/>
            </w:pPr>
            <w:r w:rsidRPr="00B1303E">
              <w:rPr>
                <w:color w:val="000000"/>
                <w:sz w:val="24"/>
              </w:rPr>
              <w:t xml:space="preserve">Библиотека ЦОК </w:t>
            </w:r>
            <w:hyperlink r:id="rId505">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416720</w:t>
              </w:r>
            </w:hyperlink>
          </w:p>
        </w:tc>
      </w:tr>
      <w:tr w:rsidR="00725E57" w:rsidRPr="00FC75FD" w14:paraId="0A9295BC" w14:textId="77777777" w:rsidTr="004F64A7">
        <w:trPr>
          <w:trHeight w:val="144"/>
          <w:tblCellSpacing w:w="20" w:type="nil"/>
        </w:trPr>
        <w:tc>
          <w:tcPr>
            <w:tcW w:w="730" w:type="dxa"/>
            <w:tcMar>
              <w:top w:w="50" w:type="dxa"/>
              <w:left w:w="100" w:type="dxa"/>
            </w:tcMar>
            <w:vAlign w:val="center"/>
          </w:tcPr>
          <w:p w14:paraId="2711EF06" w14:textId="77777777" w:rsidR="00725E57" w:rsidRDefault="00725E57" w:rsidP="00725E57">
            <w:r>
              <w:rPr>
                <w:color w:val="000000"/>
                <w:sz w:val="24"/>
              </w:rPr>
              <w:t>3</w:t>
            </w:r>
          </w:p>
        </w:tc>
        <w:tc>
          <w:tcPr>
            <w:tcW w:w="2372" w:type="dxa"/>
            <w:tcMar>
              <w:top w:w="50" w:type="dxa"/>
              <w:left w:w="100" w:type="dxa"/>
            </w:tcMar>
            <w:vAlign w:val="center"/>
          </w:tcPr>
          <w:p w14:paraId="760B8E4C" w14:textId="77777777" w:rsidR="00725E57" w:rsidRDefault="00725E57" w:rsidP="00725E57">
            <w:pPr>
              <w:ind w:left="135"/>
            </w:pPr>
            <w:r>
              <w:rPr>
                <w:color w:val="000000"/>
                <w:sz w:val="24"/>
              </w:rPr>
              <w:t>Растения в природных сообществах</w:t>
            </w:r>
          </w:p>
        </w:tc>
        <w:tc>
          <w:tcPr>
            <w:tcW w:w="1008" w:type="dxa"/>
            <w:tcMar>
              <w:top w:w="50" w:type="dxa"/>
              <w:left w:w="100" w:type="dxa"/>
            </w:tcMar>
            <w:vAlign w:val="center"/>
          </w:tcPr>
          <w:p w14:paraId="345EE0A3" w14:textId="77777777" w:rsidR="00725E57" w:rsidRDefault="00725E57" w:rsidP="00725E57">
            <w:pPr>
              <w:ind w:left="135"/>
              <w:jc w:val="center"/>
            </w:pPr>
            <w:r>
              <w:rPr>
                <w:color w:val="000000"/>
                <w:sz w:val="24"/>
              </w:rPr>
              <w:t xml:space="preserve"> 3 </w:t>
            </w:r>
          </w:p>
        </w:tc>
        <w:tc>
          <w:tcPr>
            <w:tcW w:w="1841" w:type="dxa"/>
            <w:tcMar>
              <w:top w:w="50" w:type="dxa"/>
              <w:left w:w="100" w:type="dxa"/>
            </w:tcMar>
            <w:vAlign w:val="center"/>
          </w:tcPr>
          <w:p w14:paraId="36DC9DC3" w14:textId="77777777" w:rsidR="00725E57" w:rsidRDefault="00725E57" w:rsidP="00725E57">
            <w:pPr>
              <w:ind w:left="135"/>
              <w:jc w:val="center"/>
            </w:pPr>
          </w:p>
        </w:tc>
        <w:tc>
          <w:tcPr>
            <w:tcW w:w="1910" w:type="dxa"/>
            <w:tcMar>
              <w:top w:w="50" w:type="dxa"/>
              <w:left w:w="100" w:type="dxa"/>
            </w:tcMar>
            <w:vAlign w:val="center"/>
          </w:tcPr>
          <w:p w14:paraId="489D25CB" w14:textId="77777777" w:rsidR="00725E57" w:rsidRDefault="00725E57" w:rsidP="00725E57">
            <w:pPr>
              <w:ind w:left="135"/>
              <w:jc w:val="center"/>
            </w:pPr>
          </w:p>
        </w:tc>
        <w:tc>
          <w:tcPr>
            <w:tcW w:w="2304" w:type="dxa"/>
            <w:tcMar>
              <w:top w:w="50" w:type="dxa"/>
              <w:left w:w="100" w:type="dxa"/>
            </w:tcMar>
            <w:vAlign w:val="center"/>
          </w:tcPr>
          <w:p w14:paraId="4FBFC26C" w14:textId="77777777" w:rsidR="00725E57" w:rsidRPr="00B1303E" w:rsidRDefault="00725E57" w:rsidP="00725E57">
            <w:pPr>
              <w:ind w:left="135"/>
            </w:pPr>
            <w:r w:rsidRPr="00B1303E">
              <w:rPr>
                <w:color w:val="000000"/>
                <w:sz w:val="24"/>
              </w:rPr>
              <w:t xml:space="preserve">Библиотека ЦОК </w:t>
            </w:r>
            <w:hyperlink r:id="rId506">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416720</w:t>
              </w:r>
            </w:hyperlink>
          </w:p>
        </w:tc>
      </w:tr>
      <w:tr w:rsidR="00725E57" w:rsidRPr="00FC75FD" w14:paraId="0526FCD2" w14:textId="77777777" w:rsidTr="004F64A7">
        <w:trPr>
          <w:trHeight w:val="144"/>
          <w:tblCellSpacing w:w="20" w:type="nil"/>
        </w:trPr>
        <w:tc>
          <w:tcPr>
            <w:tcW w:w="730" w:type="dxa"/>
            <w:tcMar>
              <w:top w:w="50" w:type="dxa"/>
              <w:left w:w="100" w:type="dxa"/>
            </w:tcMar>
            <w:vAlign w:val="center"/>
          </w:tcPr>
          <w:p w14:paraId="34870160" w14:textId="77777777" w:rsidR="00725E57" w:rsidRDefault="00725E57" w:rsidP="00725E57">
            <w:r>
              <w:rPr>
                <w:color w:val="000000"/>
                <w:sz w:val="24"/>
              </w:rPr>
              <w:t>4</w:t>
            </w:r>
          </w:p>
        </w:tc>
        <w:tc>
          <w:tcPr>
            <w:tcW w:w="2372" w:type="dxa"/>
            <w:tcMar>
              <w:top w:w="50" w:type="dxa"/>
              <w:left w:w="100" w:type="dxa"/>
            </w:tcMar>
            <w:vAlign w:val="center"/>
          </w:tcPr>
          <w:p w14:paraId="3A4C7C91" w14:textId="77777777" w:rsidR="00725E57" w:rsidRDefault="00725E57" w:rsidP="00725E57">
            <w:pPr>
              <w:ind w:left="135"/>
            </w:pPr>
            <w:r>
              <w:rPr>
                <w:color w:val="000000"/>
                <w:sz w:val="24"/>
              </w:rPr>
              <w:t>Растения и человек</w:t>
            </w:r>
          </w:p>
        </w:tc>
        <w:tc>
          <w:tcPr>
            <w:tcW w:w="1008" w:type="dxa"/>
            <w:tcMar>
              <w:top w:w="50" w:type="dxa"/>
              <w:left w:w="100" w:type="dxa"/>
            </w:tcMar>
            <w:vAlign w:val="center"/>
          </w:tcPr>
          <w:p w14:paraId="2353A576" w14:textId="77777777" w:rsidR="00725E57" w:rsidRDefault="00725E57" w:rsidP="00725E57">
            <w:pPr>
              <w:ind w:left="135"/>
              <w:jc w:val="center"/>
            </w:pPr>
            <w:r>
              <w:rPr>
                <w:color w:val="000000"/>
                <w:sz w:val="24"/>
              </w:rPr>
              <w:t xml:space="preserve"> 3 </w:t>
            </w:r>
          </w:p>
        </w:tc>
        <w:tc>
          <w:tcPr>
            <w:tcW w:w="1841" w:type="dxa"/>
            <w:tcMar>
              <w:top w:w="50" w:type="dxa"/>
              <w:left w:w="100" w:type="dxa"/>
            </w:tcMar>
            <w:vAlign w:val="center"/>
          </w:tcPr>
          <w:p w14:paraId="5AFF7117" w14:textId="77777777" w:rsidR="00725E57" w:rsidRDefault="00725E57" w:rsidP="00725E57">
            <w:pPr>
              <w:ind w:left="135"/>
              <w:jc w:val="center"/>
            </w:pPr>
          </w:p>
        </w:tc>
        <w:tc>
          <w:tcPr>
            <w:tcW w:w="1910" w:type="dxa"/>
            <w:tcMar>
              <w:top w:w="50" w:type="dxa"/>
              <w:left w:w="100" w:type="dxa"/>
            </w:tcMar>
            <w:vAlign w:val="center"/>
          </w:tcPr>
          <w:p w14:paraId="14A2554D" w14:textId="77777777" w:rsidR="00725E57" w:rsidRDefault="00725E57" w:rsidP="00725E57">
            <w:pPr>
              <w:ind w:left="135"/>
              <w:jc w:val="center"/>
            </w:pPr>
          </w:p>
        </w:tc>
        <w:tc>
          <w:tcPr>
            <w:tcW w:w="2304" w:type="dxa"/>
            <w:tcMar>
              <w:top w:w="50" w:type="dxa"/>
              <w:left w:w="100" w:type="dxa"/>
            </w:tcMar>
            <w:vAlign w:val="center"/>
          </w:tcPr>
          <w:p w14:paraId="32AF2B90" w14:textId="77777777" w:rsidR="00725E57" w:rsidRPr="00B1303E" w:rsidRDefault="00725E57" w:rsidP="00725E57">
            <w:pPr>
              <w:ind w:left="135"/>
            </w:pPr>
            <w:r w:rsidRPr="00B1303E">
              <w:rPr>
                <w:color w:val="000000"/>
                <w:sz w:val="24"/>
              </w:rPr>
              <w:t xml:space="preserve">Библиотека ЦОК </w:t>
            </w:r>
            <w:hyperlink r:id="rId507">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416720</w:t>
              </w:r>
            </w:hyperlink>
          </w:p>
        </w:tc>
      </w:tr>
      <w:tr w:rsidR="00725E57" w:rsidRPr="00FC75FD" w14:paraId="3A5A095F" w14:textId="77777777" w:rsidTr="004F64A7">
        <w:trPr>
          <w:trHeight w:val="144"/>
          <w:tblCellSpacing w:w="20" w:type="nil"/>
        </w:trPr>
        <w:tc>
          <w:tcPr>
            <w:tcW w:w="730" w:type="dxa"/>
            <w:tcMar>
              <w:top w:w="50" w:type="dxa"/>
              <w:left w:w="100" w:type="dxa"/>
            </w:tcMar>
            <w:vAlign w:val="center"/>
          </w:tcPr>
          <w:p w14:paraId="43BDBF08" w14:textId="77777777" w:rsidR="00725E57" w:rsidRDefault="00725E57" w:rsidP="00725E57">
            <w:r>
              <w:rPr>
                <w:color w:val="000000"/>
                <w:sz w:val="24"/>
              </w:rPr>
              <w:t>5</w:t>
            </w:r>
          </w:p>
        </w:tc>
        <w:tc>
          <w:tcPr>
            <w:tcW w:w="2372" w:type="dxa"/>
            <w:tcMar>
              <w:top w:w="50" w:type="dxa"/>
              <w:left w:w="100" w:type="dxa"/>
            </w:tcMar>
            <w:vAlign w:val="center"/>
          </w:tcPr>
          <w:p w14:paraId="61567F54" w14:textId="77777777" w:rsidR="00725E57" w:rsidRDefault="00725E57" w:rsidP="00725E57">
            <w:pPr>
              <w:ind w:left="135"/>
            </w:pPr>
            <w:r>
              <w:rPr>
                <w:color w:val="000000"/>
                <w:sz w:val="24"/>
              </w:rPr>
              <w:t>Грибы. Лишайники. Бактерии</w:t>
            </w:r>
          </w:p>
        </w:tc>
        <w:tc>
          <w:tcPr>
            <w:tcW w:w="1008" w:type="dxa"/>
            <w:tcMar>
              <w:top w:w="50" w:type="dxa"/>
              <w:left w:w="100" w:type="dxa"/>
            </w:tcMar>
            <w:vAlign w:val="center"/>
          </w:tcPr>
          <w:p w14:paraId="4E5FA929" w14:textId="77777777" w:rsidR="00725E57" w:rsidRDefault="00725E57" w:rsidP="00725E57">
            <w:pPr>
              <w:ind w:left="135"/>
              <w:jc w:val="center"/>
            </w:pPr>
            <w:r>
              <w:rPr>
                <w:color w:val="000000"/>
                <w:sz w:val="24"/>
              </w:rPr>
              <w:t xml:space="preserve"> 7 </w:t>
            </w:r>
          </w:p>
        </w:tc>
        <w:tc>
          <w:tcPr>
            <w:tcW w:w="1841" w:type="dxa"/>
            <w:tcMar>
              <w:top w:w="50" w:type="dxa"/>
              <w:left w:w="100" w:type="dxa"/>
            </w:tcMar>
            <w:vAlign w:val="center"/>
          </w:tcPr>
          <w:p w14:paraId="46E95619" w14:textId="77777777" w:rsidR="00725E57" w:rsidRDefault="00725E57" w:rsidP="00725E57">
            <w:pPr>
              <w:ind w:left="135"/>
              <w:jc w:val="center"/>
            </w:pPr>
          </w:p>
        </w:tc>
        <w:tc>
          <w:tcPr>
            <w:tcW w:w="1910" w:type="dxa"/>
            <w:tcMar>
              <w:top w:w="50" w:type="dxa"/>
              <w:left w:w="100" w:type="dxa"/>
            </w:tcMar>
            <w:vAlign w:val="center"/>
          </w:tcPr>
          <w:p w14:paraId="0098CC83" w14:textId="77777777" w:rsidR="00725E57" w:rsidRDefault="00725E57" w:rsidP="00725E57">
            <w:pPr>
              <w:ind w:left="135"/>
              <w:jc w:val="center"/>
            </w:pPr>
            <w:r>
              <w:rPr>
                <w:color w:val="000000"/>
                <w:sz w:val="24"/>
              </w:rPr>
              <w:t xml:space="preserve"> 2 </w:t>
            </w:r>
          </w:p>
        </w:tc>
        <w:tc>
          <w:tcPr>
            <w:tcW w:w="2304" w:type="dxa"/>
            <w:tcMar>
              <w:top w:w="50" w:type="dxa"/>
              <w:left w:w="100" w:type="dxa"/>
            </w:tcMar>
            <w:vAlign w:val="center"/>
          </w:tcPr>
          <w:p w14:paraId="00EA5F63" w14:textId="77777777" w:rsidR="00725E57" w:rsidRPr="00B1303E" w:rsidRDefault="00725E57" w:rsidP="00725E57">
            <w:pPr>
              <w:ind w:left="135"/>
            </w:pPr>
            <w:r w:rsidRPr="00B1303E">
              <w:rPr>
                <w:color w:val="000000"/>
                <w:sz w:val="24"/>
              </w:rPr>
              <w:t xml:space="preserve">Библиотека ЦОК </w:t>
            </w:r>
            <w:hyperlink r:id="rId508">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416720</w:t>
              </w:r>
            </w:hyperlink>
          </w:p>
        </w:tc>
      </w:tr>
      <w:tr w:rsidR="00725E57" w14:paraId="4EDE6C5C" w14:textId="77777777" w:rsidTr="004F64A7">
        <w:trPr>
          <w:trHeight w:val="144"/>
          <w:tblCellSpacing w:w="20" w:type="nil"/>
        </w:trPr>
        <w:tc>
          <w:tcPr>
            <w:tcW w:w="3102" w:type="dxa"/>
            <w:gridSpan w:val="2"/>
            <w:tcMar>
              <w:top w:w="50" w:type="dxa"/>
              <w:left w:w="100" w:type="dxa"/>
            </w:tcMar>
            <w:vAlign w:val="center"/>
          </w:tcPr>
          <w:p w14:paraId="2B264D87" w14:textId="77777777" w:rsidR="00725E57" w:rsidRPr="00B1303E" w:rsidRDefault="00725E57" w:rsidP="00725E57">
            <w:pPr>
              <w:ind w:left="135"/>
            </w:pPr>
            <w:r w:rsidRPr="00B1303E">
              <w:rPr>
                <w:color w:val="000000"/>
                <w:sz w:val="24"/>
              </w:rPr>
              <w:t>ОБЩЕЕ КОЛИЧЕСТВО ЧАСОВ ПО ПРОГРАММЕ</w:t>
            </w:r>
          </w:p>
        </w:tc>
        <w:tc>
          <w:tcPr>
            <w:tcW w:w="1008" w:type="dxa"/>
            <w:tcMar>
              <w:top w:w="50" w:type="dxa"/>
              <w:left w:w="100" w:type="dxa"/>
            </w:tcMar>
            <w:vAlign w:val="center"/>
          </w:tcPr>
          <w:p w14:paraId="7778EE42" w14:textId="77777777" w:rsidR="00725E57" w:rsidRDefault="00725E57" w:rsidP="00725E57">
            <w:pPr>
              <w:ind w:left="135"/>
              <w:jc w:val="center"/>
            </w:pPr>
            <w:r w:rsidRPr="00B1303E">
              <w:rPr>
                <w:color w:val="000000"/>
                <w:sz w:val="24"/>
              </w:rPr>
              <w:t xml:space="preserve"> </w:t>
            </w:r>
            <w:r>
              <w:rPr>
                <w:color w:val="000000"/>
                <w:sz w:val="24"/>
              </w:rPr>
              <w:t xml:space="preserve">34 </w:t>
            </w:r>
          </w:p>
        </w:tc>
        <w:tc>
          <w:tcPr>
            <w:tcW w:w="1841" w:type="dxa"/>
            <w:tcMar>
              <w:top w:w="50" w:type="dxa"/>
              <w:left w:w="100" w:type="dxa"/>
            </w:tcMar>
            <w:vAlign w:val="center"/>
          </w:tcPr>
          <w:p w14:paraId="75595F59" w14:textId="77777777" w:rsidR="00725E57" w:rsidRDefault="00725E57" w:rsidP="00725E57">
            <w:pPr>
              <w:ind w:left="135"/>
              <w:jc w:val="center"/>
            </w:pPr>
            <w:r>
              <w:rPr>
                <w:color w:val="000000"/>
                <w:sz w:val="24"/>
              </w:rPr>
              <w:t xml:space="preserve"> 0 </w:t>
            </w:r>
          </w:p>
        </w:tc>
        <w:tc>
          <w:tcPr>
            <w:tcW w:w="1910" w:type="dxa"/>
            <w:tcMar>
              <w:top w:w="50" w:type="dxa"/>
              <w:left w:w="100" w:type="dxa"/>
            </w:tcMar>
            <w:vAlign w:val="center"/>
          </w:tcPr>
          <w:p w14:paraId="00ABBF77" w14:textId="77777777" w:rsidR="00725E57" w:rsidRDefault="00725E57" w:rsidP="00725E57">
            <w:pPr>
              <w:ind w:left="135"/>
              <w:jc w:val="center"/>
            </w:pPr>
            <w:r>
              <w:rPr>
                <w:color w:val="000000"/>
                <w:sz w:val="24"/>
              </w:rPr>
              <w:t xml:space="preserve"> 6.5 </w:t>
            </w:r>
          </w:p>
        </w:tc>
        <w:tc>
          <w:tcPr>
            <w:tcW w:w="2304" w:type="dxa"/>
            <w:tcMar>
              <w:top w:w="50" w:type="dxa"/>
              <w:left w:w="100" w:type="dxa"/>
            </w:tcMar>
            <w:vAlign w:val="center"/>
          </w:tcPr>
          <w:p w14:paraId="57DCDB85" w14:textId="77777777" w:rsidR="00725E57" w:rsidRDefault="00725E57" w:rsidP="00725E57"/>
        </w:tc>
      </w:tr>
    </w:tbl>
    <w:p w14:paraId="21265E8E" w14:textId="77777777" w:rsidR="00725E57" w:rsidRPr="00FC75FD" w:rsidRDefault="00725E57" w:rsidP="00725E57">
      <w:pPr>
        <w:ind w:left="120"/>
      </w:pPr>
      <w:r>
        <w:rPr>
          <w:b/>
          <w:color w:val="000000"/>
          <w:sz w:val="28"/>
        </w:rPr>
        <w:t>8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96"/>
        <w:gridCol w:w="2452"/>
        <w:gridCol w:w="962"/>
        <w:gridCol w:w="1841"/>
        <w:gridCol w:w="1910"/>
        <w:gridCol w:w="2304"/>
      </w:tblGrid>
      <w:tr w:rsidR="00725E57" w14:paraId="6F24C2D3" w14:textId="77777777" w:rsidTr="004F64A7">
        <w:trPr>
          <w:trHeight w:val="144"/>
          <w:tblCellSpacing w:w="20" w:type="nil"/>
        </w:trPr>
        <w:tc>
          <w:tcPr>
            <w:tcW w:w="696" w:type="dxa"/>
            <w:vMerge w:val="restart"/>
            <w:tcMar>
              <w:top w:w="50" w:type="dxa"/>
              <w:left w:w="100" w:type="dxa"/>
            </w:tcMar>
            <w:vAlign w:val="center"/>
          </w:tcPr>
          <w:p w14:paraId="58062209" w14:textId="77777777" w:rsidR="00725E57" w:rsidRDefault="00725E57" w:rsidP="00725E57">
            <w:pPr>
              <w:ind w:left="135"/>
            </w:pPr>
            <w:r>
              <w:rPr>
                <w:b/>
                <w:color w:val="000000"/>
                <w:sz w:val="24"/>
              </w:rPr>
              <w:t xml:space="preserve">№ п/п </w:t>
            </w:r>
          </w:p>
          <w:p w14:paraId="7E5492CD" w14:textId="77777777" w:rsidR="00725E57" w:rsidRDefault="00725E57" w:rsidP="00725E57">
            <w:pPr>
              <w:ind w:left="135"/>
            </w:pPr>
          </w:p>
        </w:tc>
        <w:tc>
          <w:tcPr>
            <w:tcW w:w="2452" w:type="dxa"/>
            <w:vMerge w:val="restart"/>
            <w:tcMar>
              <w:top w:w="50" w:type="dxa"/>
              <w:left w:w="100" w:type="dxa"/>
            </w:tcMar>
            <w:vAlign w:val="center"/>
          </w:tcPr>
          <w:p w14:paraId="0D90B305" w14:textId="77777777" w:rsidR="00725E57" w:rsidRDefault="00725E57" w:rsidP="00725E57">
            <w:pPr>
              <w:ind w:left="135"/>
            </w:pPr>
            <w:r>
              <w:rPr>
                <w:b/>
                <w:color w:val="000000"/>
                <w:sz w:val="24"/>
              </w:rPr>
              <w:t xml:space="preserve">Наименование разделов и тем программы </w:t>
            </w:r>
          </w:p>
          <w:p w14:paraId="033073B4" w14:textId="77777777" w:rsidR="00725E57" w:rsidRDefault="00725E57" w:rsidP="00725E57">
            <w:pPr>
              <w:ind w:left="135"/>
            </w:pPr>
          </w:p>
        </w:tc>
        <w:tc>
          <w:tcPr>
            <w:tcW w:w="4713" w:type="dxa"/>
            <w:gridSpan w:val="3"/>
            <w:tcMar>
              <w:top w:w="50" w:type="dxa"/>
              <w:left w:w="100" w:type="dxa"/>
            </w:tcMar>
            <w:vAlign w:val="center"/>
          </w:tcPr>
          <w:p w14:paraId="74D36C4C" w14:textId="77777777" w:rsidR="00725E57" w:rsidRDefault="00725E57" w:rsidP="00725E57">
            <w:r>
              <w:rPr>
                <w:b/>
                <w:color w:val="000000"/>
                <w:sz w:val="24"/>
              </w:rPr>
              <w:t>Количество часов</w:t>
            </w:r>
          </w:p>
        </w:tc>
        <w:tc>
          <w:tcPr>
            <w:tcW w:w="2304" w:type="dxa"/>
            <w:vMerge w:val="restart"/>
            <w:tcMar>
              <w:top w:w="50" w:type="dxa"/>
              <w:left w:w="100" w:type="dxa"/>
            </w:tcMar>
            <w:vAlign w:val="center"/>
          </w:tcPr>
          <w:p w14:paraId="6DEE8A62" w14:textId="77777777" w:rsidR="00725E57" w:rsidRDefault="00725E57" w:rsidP="00725E57">
            <w:pPr>
              <w:ind w:left="135"/>
            </w:pPr>
            <w:r>
              <w:rPr>
                <w:b/>
                <w:color w:val="000000"/>
                <w:sz w:val="24"/>
              </w:rPr>
              <w:t xml:space="preserve">Электронные (цифровые) образовательные ресурсы </w:t>
            </w:r>
          </w:p>
          <w:p w14:paraId="733FBC39" w14:textId="77777777" w:rsidR="00725E57" w:rsidRDefault="00725E57" w:rsidP="00725E57">
            <w:pPr>
              <w:ind w:left="135"/>
            </w:pPr>
          </w:p>
        </w:tc>
      </w:tr>
      <w:tr w:rsidR="00725E57" w14:paraId="119DCCF5" w14:textId="77777777" w:rsidTr="004F64A7">
        <w:trPr>
          <w:trHeight w:val="144"/>
          <w:tblCellSpacing w:w="20" w:type="nil"/>
        </w:trPr>
        <w:tc>
          <w:tcPr>
            <w:tcW w:w="696" w:type="dxa"/>
            <w:vMerge/>
            <w:tcBorders>
              <w:top w:val="nil"/>
            </w:tcBorders>
            <w:tcMar>
              <w:top w:w="50" w:type="dxa"/>
              <w:left w:w="100" w:type="dxa"/>
            </w:tcMar>
          </w:tcPr>
          <w:p w14:paraId="70531D0C" w14:textId="77777777" w:rsidR="00725E57" w:rsidRDefault="00725E57" w:rsidP="00725E57"/>
        </w:tc>
        <w:tc>
          <w:tcPr>
            <w:tcW w:w="2452" w:type="dxa"/>
            <w:vMerge/>
            <w:tcBorders>
              <w:top w:val="nil"/>
            </w:tcBorders>
            <w:tcMar>
              <w:top w:w="50" w:type="dxa"/>
              <w:left w:w="100" w:type="dxa"/>
            </w:tcMar>
          </w:tcPr>
          <w:p w14:paraId="3F8E5410" w14:textId="77777777" w:rsidR="00725E57" w:rsidRDefault="00725E57" w:rsidP="00725E57"/>
        </w:tc>
        <w:tc>
          <w:tcPr>
            <w:tcW w:w="962" w:type="dxa"/>
            <w:tcMar>
              <w:top w:w="50" w:type="dxa"/>
              <w:left w:w="100" w:type="dxa"/>
            </w:tcMar>
            <w:vAlign w:val="center"/>
          </w:tcPr>
          <w:p w14:paraId="523BC9A5" w14:textId="77777777" w:rsidR="00725E57" w:rsidRDefault="00725E57" w:rsidP="00725E57">
            <w:pPr>
              <w:ind w:left="135"/>
            </w:pPr>
            <w:r>
              <w:rPr>
                <w:b/>
                <w:color w:val="000000"/>
                <w:sz w:val="24"/>
              </w:rPr>
              <w:t xml:space="preserve">Всего </w:t>
            </w:r>
          </w:p>
          <w:p w14:paraId="5AB3A4FE" w14:textId="77777777" w:rsidR="00725E57" w:rsidRDefault="00725E57" w:rsidP="00725E57">
            <w:pPr>
              <w:ind w:left="135"/>
            </w:pPr>
          </w:p>
        </w:tc>
        <w:tc>
          <w:tcPr>
            <w:tcW w:w="1841" w:type="dxa"/>
            <w:tcMar>
              <w:top w:w="50" w:type="dxa"/>
              <w:left w:w="100" w:type="dxa"/>
            </w:tcMar>
            <w:vAlign w:val="center"/>
          </w:tcPr>
          <w:p w14:paraId="38CD8D40" w14:textId="77777777" w:rsidR="00725E57" w:rsidRDefault="00725E57" w:rsidP="00725E57">
            <w:pPr>
              <w:ind w:left="135"/>
            </w:pPr>
            <w:r>
              <w:rPr>
                <w:b/>
                <w:color w:val="000000"/>
                <w:sz w:val="24"/>
              </w:rPr>
              <w:t xml:space="preserve">Контрольные работы </w:t>
            </w:r>
          </w:p>
          <w:p w14:paraId="40B09615" w14:textId="77777777" w:rsidR="00725E57" w:rsidRDefault="00725E57" w:rsidP="00725E57">
            <w:pPr>
              <w:ind w:left="135"/>
            </w:pPr>
          </w:p>
        </w:tc>
        <w:tc>
          <w:tcPr>
            <w:tcW w:w="1910" w:type="dxa"/>
            <w:tcMar>
              <w:top w:w="50" w:type="dxa"/>
              <w:left w:w="100" w:type="dxa"/>
            </w:tcMar>
            <w:vAlign w:val="center"/>
          </w:tcPr>
          <w:p w14:paraId="517A888E" w14:textId="77777777" w:rsidR="00725E57" w:rsidRDefault="00725E57" w:rsidP="00725E57">
            <w:pPr>
              <w:ind w:left="135"/>
            </w:pPr>
            <w:r>
              <w:rPr>
                <w:b/>
                <w:color w:val="000000"/>
                <w:sz w:val="24"/>
              </w:rPr>
              <w:t xml:space="preserve">Практические работы </w:t>
            </w:r>
          </w:p>
          <w:p w14:paraId="64D5A320" w14:textId="77777777" w:rsidR="00725E57" w:rsidRDefault="00725E57" w:rsidP="00725E57">
            <w:pPr>
              <w:ind w:left="135"/>
            </w:pPr>
          </w:p>
        </w:tc>
        <w:tc>
          <w:tcPr>
            <w:tcW w:w="2304" w:type="dxa"/>
            <w:vMerge/>
            <w:tcBorders>
              <w:top w:val="nil"/>
            </w:tcBorders>
            <w:tcMar>
              <w:top w:w="50" w:type="dxa"/>
              <w:left w:w="100" w:type="dxa"/>
            </w:tcMar>
          </w:tcPr>
          <w:p w14:paraId="72DFDFE8" w14:textId="77777777" w:rsidR="00725E57" w:rsidRDefault="00725E57" w:rsidP="00725E57"/>
        </w:tc>
      </w:tr>
      <w:tr w:rsidR="00725E57" w:rsidRPr="00FC75FD" w14:paraId="0B2ACCB5" w14:textId="77777777" w:rsidTr="004F64A7">
        <w:trPr>
          <w:trHeight w:val="144"/>
          <w:tblCellSpacing w:w="20" w:type="nil"/>
        </w:trPr>
        <w:tc>
          <w:tcPr>
            <w:tcW w:w="696" w:type="dxa"/>
            <w:tcMar>
              <w:top w:w="50" w:type="dxa"/>
              <w:left w:w="100" w:type="dxa"/>
            </w:tcMar>
            <w:vAlign w:val="center"/>
          </w:tcPr>
          <w:p w14:paraId="6DCC8847" w14:textId="77777777" w:rsidR="00725E57" w:rsidRDefault="00725E57" w:rsidP="00725E57">
            <w:r>
              <w:rPr>
                <w:color w:val="000000"/>
                <w:sz w:val="24"/>
              </w:rPr>
              <w:t>1</w:t>
            </w:r>
          </w:p>
        </w:tc>
        <w:tc>
          <w:tcPr>
            <w:tcW w:w="2452" w:type="dxa"/>
            <w:tcMar>
              <w:top w:w="50" w:type="dxa"/>
              <w:left w:w="100" w:type="dxa"/>
            </w:tcMar>
            <w:vAlign w:val="center"/>
          </w:tcPr>
          <w:p w14:paraId="5A94EB40" w14:textId="77777777" w:rsidR="00725E57" w:rsidRDefault="00725E57" w:rsidP="00725E57">
            <w:pPr>
              <w:ind w:left="135"/>
            </w:pPr>
            <w:r>
              <w:rPr>
                <w:color w:val="000000"/>
                <w:sz w:val="24"/>
              </w:rPr>
              <w:t>Животный организм</w:t>
            </w:r>
          </w:p>
        </w:tc>
        <w:tc>
          <w:tcPr>
            <w:tcW w:w="962" w:type="dxa"/>
            <w:tcMar>
              <w:top w:w="50" w:type="dxa"/>
              <w:left w:w="100" w:type="dxa"/>
            </w:tcMar>
            <w:vAlign w:val="center"/>
          </w:tcPr>
          <w:p w14:paraId="1E11DFFA" w14:textId="77777777" w:rsidR="00725E57" w:rsidRDefault="00725E57" w:rsidP="00725E57">
            <w:pPr>
              <w:ind w:left="135"/>
              <w:jc w:val="center"/>
            </w:pPr>
            <w:r>
              <w:rPr>
                <w:color w:val="000000"/>
                <w:sz w:val="24"/>
              </w:rPr>
              <w:t xml:space="preserve"> 4 </w:t>
            </w:r>
          </w:p>
        </w:tc>
        <w:tc>
          <w:tcPr>
            <w:tcW w:w="1841" w:type="dxa"/>
            <w:tcMar>
              <w:top w:w="50" w:type="dxa"/>
              <w:left w:w="100" w:type="dxa"/>
            </w:tcMar>
            <w:vAlign w:val="center"/>
          </w:tcPr>
          <w:p w14:paraId="2ECA389D" w14:textId="77777777" w:rsidR="00725E57" w:rsidRDefault="00725E57" w:rsidP="00725E57">
            <w:pPr>
              <w:ind w:left="135"/>
              <w:jc w:val="center"/>
            </w:pPr>
          </w:p>
        </w:tc>
        <w:tc>
          <w:tcPr>
            <w:tcW w:w="1910" w:type="dxa"/>
            <w:tcMar>
              <w:top w:w="50" w:type="dxa"/>
              <w:left w:w="100" w:type="dxa"/>
            </w:tcMar>
            <w:vAlign w:val="center"/>
          </w:tcPr>
          <w:p w14:paraId="1EEA9AC1" w14:textId="77777777" w:rsidR="00725E57" w:rsidRDefault="00725E57" w:rsidP="00725E57">
            <w:pPr>
              <w:ind w:left="135"/>
              <w:jc w:val="center"/>
            </w:pPr>
            <w:r>
              <w:rPr>
                <w:color w:val="000000"/>
                <w:sz w:val="24"/>
              </w:rPr>
              <w:t xml:space="preserve"> 0.5 </w:t>
            </w:r>
          </w:p>
        </w:tc>
        <w:tc>
          <w:tcPr>
            <w:tcW w:w="2304" w:type="dxa"/>
            <w:tcMar>
              <w:top w:w="50" w:type="dxa"/>
              <w:left w:w="100" w:type="dxa"/>
            </w:tcMar>
            <w:vAlign w:val="center"/>
          </w:tcPr>
          <w:p w14:paraId="293FAF0A" w14:textId="77777777" w:rsidR="00725E57" w:rsidRPr="00B1303E" w:rsidRDefault="00725E57" w:rsidP="00725E57">
            <w:pPr>
              <w:ind w:left="135"/>
            </w:pPr>
            <w:r w:rsidRPr="00B1303E">
              <w:rPr>
                <w:color w:val="000000"/>
                <w:sz w:val="24"/>
              </w:rPr>
              <w:t xml:space="preserve">Библиотека ЦОК </w:t>
            </w:r>
            <w:hyperlink r:id="rId509">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418886</w:t>
              </w:r>
            </w:hyperlink>
          </w:p>
        </w:tc>
      </w:tr>
      <w:tr w:rsidR="00725E57" w:rsidRPr="00FC75FD" w14:paraId="4EF882EF" w14:textId="77777777" w:rsidTr="004F64A7">
        <w:trPr>
          <w:trHeight w:val="144"/>
          <w:tblCellSpacing w:w="20" w:type="nil"/>
        </w:trPr>
        <w:tc>
          <w:tcPr>
            <w:tcW w:w="696" w:type="dxa"/>
            <w:tcMar>
              <w:top w:w="50" w:type="dxa"/>
              <w:left w:w="100" w:type="dxa"/>
            </w:tcMar>
            <w:vAlign w:val="center"/>
          </w:tcPr>
          <w:p w14:paraId="03FBE678" w14:textId="77777777" w:rsidR="00725E57" w:rsidRDefault="00725E57" w:rsidP="00725E57">
            <w:r>
              <w:rPr>
                <w:color w:val="000000"/>
                <w:sz w:val="24"/>
              </w:rPr>
              <w:t>2</w:t>
            </w:r>
          </w:p>
        </w:tc>
        <w:tc>
          <w:tcPr>
            <w:tcW w:w="2452" w:type="dxa"/>
            <w:tcMar>
              <w:top w:w="50" w:type="dxa"/>
              <w:left w:w="100" w:type="dxa"/>
            </w:tcMar>
            <w:vAlign w:val="center"/>
          </w:tcPr>
          <w:p w14:paraId="71C52B3C" w14:textId="77777777" w:rsidR="00725E57" w:rsidRPr="00B1303E" w:rsidRDefault="00725E57" w:rsidP="00725E57">
            <w:pPr>
              <w:ind w:left="135"/>
            </w:pPr>
            <w:r w:rsidRPr="00B1303E">
              <w:rPr>
                <w:color w:val="000000"/>
                <w:sz w:val="24"/>
              </w:rPr>
              <w:t>Строение и жизнедеятельность организма животного</w:t>
            </w:r>
          </w:p>
        </w:tc>
        <w:tc>
          <w:tcPr>
            <w:tcW w:w="962" w:type="dxa"/>
            <w:tcMar>
              <w:top w:w="50" w:type="dxa"/>
              <w:left w:w="100" w:type="dxa"/>
            </w:tcMar>
            <w:vAlign w:val="center"/>
          </w:tcPr>
          <w:p w14:paraId="34188BFE" w14:textId="77777777" w:rsidR="00725E57" w:rsidRDefault="00725E57" w:rsidP="00725E57">
            <w:pPr>
              <w:ind w:left="135"/>
              <w:jc w:val="center"/>
            </w:pPr>
            <w:r w:rsidRPr="00B1303E">
              <w:rPr>
                <w:color w:val="000000"/>
                <w:sz w:val="24"/>
              </w:rPr>
              <w:t xml:space="preserve"> </w:t>
            </w:r>
            <w:r>
              <w:rPr>
                <w:color w:val="000000"/>
                <w:sz w:val="24"/>
              </w:rPr>
              <w:t xml:space="preserve">12 </w:t>
            </w:r>
          </w:p>
        </w:tc>
        <w:tc>
          <w:tcPr>
            <w:tcW w:w="1841" w:type="dxa"/>
            <w:tcMar>
              <w:top w:w="50" w:type="dxa"/>
              <w:left w:w="100" w:type="dxa"/>
            </w:tcMar>
            <w:vAlign w:val="center"/>
          </w:tcPr>
          <w:p w14:paraId="2CBF5808" w14:textId="77777777" w:rsidR="00725E57" w:rsidRDefault="00725E57" w:rsidP="00725E57">
            <w:pPr>
              <w:ind w:left="135"/>
              <w:jc w:val="center"/>
            </w:pPr>
          </w:p>
        </w:tc>
        <w:tc>
          <w:tcPr>
            <w:tcW w:w="1910" w:type="dxa"/>
            <w:tcMar>
              <w:top w:w="50" w:type="dxa"/>
              <w:left w:w="100" w:type="dxa"/>
            </w:tcMar>
            <w:vAlign w:val="center"/>
          </w:tcPr>
          <w:p w14:paraId="43A0ECB2" w14:textId="77777777" w:rsidR="00725E57" w:rsidRDefault="00725E57" w:rsidP="00725E57">
            <w:pPr>
              <w:ind w:left="135"/>
              <w:jc w:val="center"/>
            </w:pPr>
            <w:r>
              <w:rPr>
                <w:color w:val="000000"/>
                <w:sz w:val="24"/>
              </w:rPr>
              <w:t xml:space="preserve"> 3 </w:t>
            </w:r>
          </w:p>
        </w:tc>
        <w:tc>
          <w:tcPr>
            <w:tcW w:w="2304" w:type="dxa"/>
            <w:tcMar>
              <w:top w:w="50" w:type="dxa"/>
              <w:left w:w="100" w:type="dxa"/>
            </w:tcMar>
            <w:vAlign w:val="center"/>
          </w:tcPr>
          <w:p w14:paraId="0FA52E93" w14:textId="77777777" w:rsidR="00725E57" w:rsidRPr="00B1303E" w:rsidRDefault="00725E57" w:rsidP="00725E57">
            <w:pPr>
              <w:ind w:left="135"/>
            </w:pPr>
            <w:r w:rsidRPr="00B1303E">
              <w:rPr>
                <w:color w:val="000000"/>
                <w:sz w:val="24"/>
              </w:rPr>
              <w:t xml:space="preserve">Библиотека ЦОК </w:t>
            </w:r>
            <w:hyperlink r:id="rId510">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418886</w:t>
              </w:r>
            </w:hyperlink>
          </w:p>
        </w:tc>
      </w:tr>
      <w:tr w:rsidR="00725E57" w:rsidRPr="00FC75FD" w14:paraId="226B8947" w14:textId="77777777" w:rsidTr="004F64A7">
        <w:trPr>
          <w:trHeight w:val="144"/>
          <w:tblCellSpacing w:w="20" w:type="nil"/>
        </w:trPr>
        <w:tc>
          <w:tcPr>
            <w:tcW w:w="696" w:type="dxa"/>
            <w:tcMar>
              <w:top w:w="50" w:type="dxa"/>
              <w:left w:w="100" w:type="dxa"/>
            </w:tcMar>
            <w:vAlign w:val="center"/>
          </w:tcPr>
          <w:p w14:paraId="2EC3FA3E" w14:textId="77777777" w:rsidR="00725E57" w:rsidRDefault="00725E57" w:rsidP="00725E57">
            <w:r>
              <w:rPr>
                <w:color w:val="000000"/>
                <w:sz w:val="24"/>
              </w:rPr>
              <w:t>3</w:t>
            </w:r>
          </w:p>
        </w:tc>
        <w:tc>
          <w:tcPr>
            <w:tcW w:w="2452" w:type="dxa"/>
            <w:tcMar>
              <w:top w:w="50" w:type="dxa"/>
              <w:left w:w="100" w:type="dxa"/>
            </w:tcMar>
            <w:vAlign w:val="center"/>
          </w:tcPr>
          <w:p w14:paraId="2F63FA2F" w14:textId="77777777" w:rsidR="00725E57" w:rsidRDefault="00725E57" w:rsidP="00725E57">
            <w:pPr>
              <w:ind w:left="135"/>
            </w:pPr>
            <w:r>
              <w:rPr>
                <w:color w:val="000000"/>
                <w:sz w:val="24"/>
              </w:rPr>
              <w:t>Основные категории систематики животных</w:t>
            </w:r>
          </w:p>
        </w:tc>
        <w:tc>
          <w:tcPr>
            <w:tcW w:w="962" w:type="dxa"/>
            <w:tcMar>
              <w:top w:w="50" w:type="dxa"/>
              <w:left w:w="100" w:type="dxa"/>
            </w:tcMar>
            <w:vAlign w:val="center"/>
          </w:tcPr>
          <w:p w14:paraId="2981B8DD" w14:textId="77777777" w:rsidR="00725E57" w:rsidRDefault="00725E57" w:rsidP="00725E57">
            <w:pPr>
              <w:ind w:left="135"/>
              <w:jc w:val="center"/>
            </w:pPr>
            <w:r>
              <w:rPr>
                <w:color w:val="000000"/>
                <w:sz w:val="24"/>
              </w:rPr>
              <w:t xml:space="preserve"> 1 </w:t>
            </w:r>
          </w:p>
        </w:tc>
        <w:tc>
          <w:tcPr>
            <w:tcW w:w="1841" w:type="dxa"/>
            <w:tcMar>
              <w:top w:w="50" w:type="dxa"/>
              <w:left w:w="100" w:type="dxa"/>
            </w:tcMar>
            <w:vAlign w:val="center"/>
          </w:tcPr>
          <w:p w14:paraId="709DBD51" w14:textId="77777777" w:rsidR="00725E57" w:rsidRDefault="00725E57" w:rsidP="00725E57">
            <w:pPr>
              <w:ind w:left="135"/>
              <w:jc w:val="center"/>
            </w:pPr>
          </w:p>
        </w:tc>
        <w:tc>
          <w:tcPr>
            <w:tcW w:w="1910" w:type="dxa"/>
            <w:tcMar>
              <w:top w:w="50" w:type="dxa"/>
              <w:left w:w="100" w:type="dxa"/>
            </w:tcMar>
            <w:vAlign w:val="center"/>
          </w:tcPr>
          <w:p w14:paraId="6E74ADC1" w14:textId="77777777" w:rsidR="00725E57" w:rsidRDefault="00725E57" w:rsidP="00725E57">
            <w:pPr>
              <w:ind w:left="135"/>
              <w:jc w:val="center"/>
            </w:pPr>
          </w:p>
        </w:tc>
        <w:tc>
          <w:tcPr>
            <w:tcW w:w="2304" w:type="dxa"/>
            <w:tcMar>
              <w:top w:w="50" w:type="dxa"/>
              <w:left w:w="100" w:type="dxa"/>
            </w:tcMar>
            <w:vAlign w:val="center"/>
          </w:tcPr>
          <w:p w14:paraId="0D3AC385" w14:textId="77777777" w:rsidR="00725E57" w:rsidRPr="00B1303E" w:rsidRDefault="00725E57" w:rsidP="00725E57">
            <w:pPr>
              <w:ind w:left="135"/>
            </w:pPr>
            <w:r w:rsidRPr="00B1303E">
              <w:rPr>
                <w:color w:val="000000"/>
                <w:sz w:val="24"/>
              </w:rPr>
              <w:t xml:space="preserve">Библиотека ЦОК </w:t>
            </w:r>
            <w:hyperlink r:id="rId511">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418886</w:t>
              </w:r>
            </w:hyperlink>
          </w:p>
        </w:tc>
      </w:tr>
      <w:tr w:rsidR="00725E57" w:rsidRPr="00FC75FD" w14:paraId="41005624" w14:textId="77777777" w:rsidTr="004F64A7">
        <w:trPr>
          <w:trHeight w:val="144"/>
          <w:tblCellSpacing w:w="20" w:type="nil"/>
        </w:trPr>
        <w:tc>
          <w:tcPr>
            <w:tcW w:w="696" w:type="dxa"/>
            <w:tcMar>
              <w:top w:w="50" w:type="dxa"/>
              <w:left w:w="100" w:type="dxa"/>
            </w:tcMar>
            <w:vAlign w:val="center"/>
          </w:tcPr>
          <w:p w14:paraId="127E38F8" w14:textId="77777777" w:rsidR="00725E57" w:rsidRDefault="00725E57" w:rsidP="00725E57">
            <w:r>
              <w:rPr>
                <w:color w:val="000000"/>
                <w:sz w:val="24"/>
              </w:rPr>
              <w:t>4</w:t>
            </w:r>
          </w:p>
        </w:tc>
        <w:tc>
          <w:tcPr>
            <w:tcW w:w="2452" w:type="dxa"/>
            <w:tcMar>
              <w:top w:w="50" w:type="dxa"/>
              <w:left w:w="100" w:type="dxa"/>
            </w:tcMar>
            <w:vAlign w:val="center"/>
          </w:tcPr>
          <w:p w14:paraId="0F5C4336" w14:textId="77777777" w:rsidR="00725E57" w:rsidRDefault="00725E57" w:rsidP="00725E57">
            <w:pPr>
              <w:ind w:left="135"/>
            </w:pPr>
            <w:r>
              <w:rPr>
                <w:color w:val="000000"/>
                <w:sz w:val="24"/>
              </w:rPr>
              <w:t>Одноклеточные животные - простейшие</w:t>
            </w:r>
          </w:p>
        </w:tc>
        <w:tc>
          <w:tcPr>
            <w:tcW w:w="962" w:type="dxa"/>
            <w:tcMar>
              <w:top w:w="50" w:type="dxa"/>
              <w:left w:w="100" w:type="dxa"/>
            </w:tcMar>
            <w:vAlign w:val="center"/>
          </w:tcPr>
          <w:p w14:paraId="618B1C2C" w14:textId="77777777" w:rsidR="00725E57" w:rsidRDefault="00725E57" w:rsidP="00725E57">
            <w:pPr>
              <w:ind w:left="135"/>
              <w:jc w:val="center"/>
            </w:pPr>
            <w:r>
              <w:rPr>
                <w:color w:val="000000"/>
                <w:sz w:val="24"/>
              </w:rPr>
              <w:t xml:space="preserve"> 3 </w:t>
            </w:r>
          </w:p>
        </w:tc>
        <w:tc>
          <w:tcPr>
            <w:tcW w:w="1841" w:type="dxa"/>
            <w:tcMar>
              <w:top w:w="50" w:type="dxa"/>
              <w:left w:w="100" w:type="dxa"/>
            </w:tcMar>
            <w:vAlign w:val="center"/>
          </w:tcPr>
          <w:p w14:paraId="30C4AE9C" w14:textId="77777777" w:rsidR="00725E57" w:rsidRDefault="00725E57" w:rsidP="00725E57">
            <w:pPr>
              <w:ind w:left="135"/>
              <w:jc w:val="center"/>
            </w:pPr>
          </w:p>
        </w:tc>
        <w:tc>
          <w:tcPr>
            <w:tcW w:w="1910" w:type="dxa"/>
            <w:tcMar>
              <w:top w:w="50" w:type="dxa"/>
              <w:left w:w="100" w:type="dxa"/>
            </w:tcMar>
            <w:vAlign w:val="center"/>
          </w:tcPr>
          <w:p w14:paraId="046B5C5C" w14:textId="77777777" w:rsidR="00725E57" w:rsidRDefault="00725E57" w:rsidP="00725E57">
            <w:pPr>
              <w:ind w:left="135"/>
              <w:jc w:val="center"/>
            </w:pPr>
            <w:r>
              <w:rPr>
                <w:color w:val="000000"/>
                <w:sz w:val="24"/>
              </w:rPr>
              <w:t xml:space="preserve"> 1 </w:t>
            </w:r>
          </w:p>
        </w:tc>
        <w:tc>
          <w:tcPr>
            <w:tcW w:w="2304" w:type="dxa"/>
            <w:tcMar>
              <w:top w:w="50" w:type="dxa"/>
              <w:left w:w="100" w:type="dxa"/>
            </w:tcMar>
            <w:vAlign w:val="center"/>
          </w:tcPr>
          <w:p w14:paraId="25C2E60D" w14:textId="77777777" w:rsidR="00725E57" w:rsidRPr="00B1303E" w:rsidRDefault="00725E57" w:rsidP="00725E57">
            <w:pPr>
              <w:ind w:left="135"/>
            </w:pPr>
            <w:r w:rsidRPr="00B1303E">
              <w:rPr>
                <w:color w:val="000000"/>
                <w:sz w:val="24"/>
              </w:rPr>
              <w:t xml:space="preserve">Библиотека ЦОК </w:t>
            </w:r>
            <w:hyperlink r:id="rId512">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418886</w:t>
              </w:r>
            </w:hyperlink>
          </w:p>
        </w:tc>
      </w:tr>
      <w:tr w:rsidR="00725E57" w:rsidRPr="00FC75FD" w14:paraId="564D30C1" w14:textId="77777777" w:rsidTr="004F64A7">
        <w:trPr>
          <w:trHeight w:val="144"/>
          <w:tblCellSpacing w:w="20" w:type="nil"/>
        </w:trPr>
        <w:tc>
          <w:tcPr>
            <w:tcW w:w="696" w:type="dxa"/>
            <w:tcMar>
              <w:top w:w="50" w:type="dxa"/>
              <w:left w:w="100" w:type="dxa"/>
            </w:tcMar>
            <w:vAlign w:val="center"/>
          </w:tcPr>
          <w:p w14:paraId="44F57F9D" w14:textId="77777777" w:rsidR="00725E57" w:rsidRDefault="00725E57" w:rsidP="00725E57">
            <w:r>
              <w:rPr>
                <w:color w:val="000000"/>
                <w:sz w:val="24"/>
              </w:rPr>
              <w:t>5</w:t>
            </w:r>
          </w:p>
        </w:tc>
        <w:tc>
          <w:tcPr>
            <w:tcW w:w="2452" w:type="dxa"/>
            <w:tcMar>
              <w:top w:w="50" w:type="dxa"/>
              <w:left w:w="100" w:type="dxa"/>
            </w:tcMar>
            <w:vAlign w:val="center"/>
          </w:tcPr>
          <w:p w14:paraId="192D9064" w14:textId="77777777" w:rsidR="00725E57" w:rsidRDefault="00725E57" w:rsidP="00725E57">
            <w:pPr>
              <w:ind w:left="135"/>
            </w:pPr>
            <w:r>
              <w:rPr>
                <w:color w:val="000000"/>
                <w:sz w:val="24"/>
              </w:rPr>
              <w:t>Многоклеточные животные. Кишечнополостные</w:t>
            </w:r>
          </w:p>
        </w:tc>
        <w:tc>
          <w:tcPr>
            <w:tcW w:w="962" w:type="dxa"/>
            <w:tcMar>
              <w:top w:w="50" w:type="dxa"/>
              <w:left w:w="100" w:type="dxa"/>
            </w:tcMar>
            <w:vAlign w:val="center"/>
          </w:tcPr>
          <w:p w14:paraId="04090474" w14:textId="77777777" w:rsidR="00725E57" w:rsidRDefault="00725E57" w:rsidP="00725E57">
            <w:pPr>
              <w:ind w:left="135"/>
              <w:jc w:val="center"/>
            </w:pPr>
            <w:r>
              <w:rPr>
                <w:color w:val="000000"/>
                <w:sz w:val="24"/>
              </w:rPr>
              <w:t xml:space="preserve"> 2 </w:t>
            </w:r>
          </w:p>
        </w:tc>
        <w:tc>
          <w:tcPr>
            <w:tcW w:w="1841" w:type="dxa"/>
            <w:tcMar>
              <w:top w:w="50" w:type="dxa"/>
              <w:left w:w="100" w:type="dxa"/>
            </w:tcMar>
            <w:vAlign w:val="center"/>
          </w:tcPr>
          <w:p w14:paraId="68FC8B7D" w14:textId="77777777" w:rsidR="00725E57" w:rsidRDefault="00725E57" w:rsidP="00725E57">
            <w:pPr>
              <w:ind w:left="135"/>
              <w:jc w:val="center"/>
            </w:pPr>
          </w:p>
        </w:tc>
        <w:tc>
          <w:tcPr>
            <w:tcW w:w="1910" w:type="dxa"/>
            <w:tcMar>
              <w:top w:w="50" w:type="dxa"/>
              <w:left w:w="100" w:type="dxa"/>
            </w:tcMar>
            <w:vAlign w:val="center"/>
          </w:tcPr>
          <w:p w14:paraId="3B8020D6" w14:textId="77777777" w:rsidR="00725E57" w:rsidRDefault="00725E57" w:rsidP="00725E57">
            <w:pPr>
              <w:ind w:left="135"/>
              <w:jc w:val="center"/>
            </w:pPr>
            <w:r>
              <w:rPr>
                <w:color w:val="000000"/>
                <w:sz w:val="24"/>
              </w:rPr>
              <w:t xml:space="preserve"> 1 </w:t>
            </w:r>
          </w:p>
        </w:tc>
        <w:tc>
          <w:tcPr>
            <w:tcW w:w="2304" w:type="dxa"/>
            <w:tcMar>
              <w:top w:w="50" w:type="dxa"/>
              <w:left w:w="100" w:type="dxa"/>
            </w:tcMar>
            <w:vAlign w:val="center"/>
          </w:tcPr>
          <w:p w14:paraId="3D789732" w14:textId="77777777" w:rsidR="00725E57" w:rsidRPr="00B1303E" w:rsidRDefault="00725E57" w:rsidP="00725E57">
            <w:pPr>
              <w:ind w:left="135"/>
            </w:pPr>
            <w:r w:rsidRPr="00B1303E">
              <w:rPr>
                <w:color w:val="000000"/>
                <w:sz w:val="24"/>
              </w:rPr>
              <w:t xml:space="preserve">Библиотека ЦОК </w:t>
            </w:r>
            <w:hyperlink r:id="rId513">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418886</w:t>
              </w:r>
            </w:hyperlink>
          </w:p>
        </w:tc>
      </w:tr>
      <w:tr w:rsidR="00725E57" w:rsidRPr="00FC75FD" w14:paraId="1EAC67CC" w14:textId="77777777" w:rsidTr="004F64A7">
        <w:trPr>
          <w:trHeight w:val="144"/>
          <w:tblCellSpacing w:w="20" w:type="nil"/>
        </w:trPr>
        <w:tc>
          <w:tcPr>
            <w:tcW w:w="696" w:type="dxa"/>
            <w:tcMar>
              <w:top w:w="50" w:type="dxa"/>
              <w:left w:w="100" w:type="dxa"/>
            </w:tcMar>
            <w:vAlign w:val="center"/>
          </w:tcPr>
          <w:p w14:paraId="6A5442EA" w14:textId="77777777" w:rsidR="00725E57" w:rsidRDefault="00725E57" w:rsidP="00725E57">
            <w:r>
              <w:rPr>
                <w:color w:val="000000"/>
                <w:sz w:val="24"/>
              </w:rPr>
              <w:t>6</w:t>
            </w:r>
          </w:p>
        </w:tc>
        <w:tc>
          <w:tcPr>
            <w:tcW w:w="2452" w:type="dxa"/>
            <w:tcMar>
              <w:top w:w="50" w:type="dxa"/>
              <w:left w:w="100" w:type="dxa"/>
            </w:tcMar>
            <w:vAlign w:val="center"/>
          </w:tcPr>
          <w:p w14:paraId="3D97ECF1" w14:textId="77777777" w:rsidR="00725E57" w:rsidRDefault="00725E57" w:rsidP="00725E57">
            <w:pPr>
              <w:ind w:left="135"/>
            </w:pPr>
            <w:r>
              <w:rPr>
                <w:color w:val="000000"/>
                <w:sz w:val="24"/>
              </w:rPr>
              <w:t>Плоские, круглые, кольчатые черви</w:t>
            </w:r>
          </w:p>
        </w:tc>
        <w:tc>
          <w:tcPr>
            <w:tcW w:w="962" w:type="dxa"/>
            <w:tcMar>
              <w:top w:w="50" w:type="dxa"/>
              <w:left w:w="100" w:type="dxa"/>
            </w:tcMar>
            <w:vAlign w:val="center"/>
          </w:tcPr>
          <w:p w14:paraId="08699C8A" w14:textId="77777777" w:rsidR="00725E57" w:rsidRDefault="00725E57" w:rsidP="00725E57">
            <w:pPr>
              <w:ind w:left="135"/>
              <w:jc w:val="center"/>
            </w:pPr>
            <w:r>
              <w:rPr>
                <w:color w:val="000000"/>
                <w:sz w:val="24"/>
              </w:rPr>
              <w:t xml:space="preserve"> 4 </w:t>
            </w:r>
          </w:p>
        </w:tc>
        <w:tc>
          <w:tcPr>
            <w:tcW w:w="1841" w:type="dxa"/>
            <w:tcMar>
              <w:top w:w="50" w:type="dxa"/>
              <w:left w:w="100" w:type="dxa"/>
            </w:tcMar>
            <w:vAlign w:val="center"/>
          </w:tcPr>
          <w:p w14:paraId="56A71C71" w14:textId="77777777" w:rsidR="00725E57" w:rsidRDefault="00725E57" w:rsidP="00725E57">
            <w:pPr>
              <w:ind w:left="135"/>
              <w:jc w:val="center"/>
            </w:pPr>
          </w:p>
        </w:tc>
        <w:tc>
          <w:tcPr>
            <w:tcW w:w="1910" w:type="dxa"/>
            <w:tcMar>
              <w:top w:w="50" w:type="dxa"/>
              <w:left w:w="100" w:type="dxa"/>
            </w:tcMar>
            <w:vAlign w:val="center"/>
          </w:tcPr>
          <w:p w14:paraId="63FB11BC" w14:textId="77777777" w:rsidR="00725E57" w:rsidRDefault="00725E57" w:rsidP="00725E57">
            <w:pPr>
              <w:ind w:left="135"/>
              <w:jc w:val="center"/>
            </w:pPr>
            <w:r>
              <w:rPr>
                <w:color w:val="000000"/>
                <w:sz w:val="24"/>
              </w:rPr>
              <w:t xml:space="preserve"> 1 </w:t>
            </w:r>
          </w:p>
        </w:tc>
        <w:tc>
          <w:tcPr>
            <w:tcW w:w="2304" w:type="dxa"/>
            <w:tcMar>
              <w:top w:w="50" w:type="dxa"/>
              <w:left w:w="100" w:type="dxa"/>
            </w:tcMar>
            <w:vAlign w:val="center"/>
          </w:tcPr>
          <w:p w14:paraId="31E44EB6" w14:textId="77777777" w:rsidR="00725E57" w:rsidRPr="00B1303E" w:rsidRDefault="00725E57" w:rsidP="00725E57">
            <w:pPr>
              <w:ind w:left="135"/>
            </w:pPr>
            <w:r w:rsidRPr="00B1303E">
              <w:rPr>
                <w:color w:val="000000"/>
                <w:sz w:val="24"/>
              </w:rPr>
              <w:t xml:space="preserve">Библиотека ЦОК </w:t>
            </w:r>
            <w:hyperlink r:id="rId514">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418886</w:t>
              </w:r>
            </w:hyperlink>
          </w:p>
        </w:tc>
      </w:tr>
      <w:tr w:rsidR="00725E57" w:rsidRPr="00FC75FD" w14:paraId="3FF69ED2" w14:textId="77777777" w:rsidTr="004F64A7">
        <w:trPr>
          <w:trHeight w:val="144"/>
          <w:tblCellSpacing w:w="20" w:type="nil"/>
        </w:trPr>
        <w:tc>
          <w:tcPr>
            <w:tcW w:w="696" w:type="dxa"/>
            <w:tcMar>
              <w:top w:w="50" w:type="dxa"/>
              <w:left w:w="100" w:type="dxa"/>
            </w:tcMar>
            <w:vAlign w:val="center"/>
          </w:tcPr>
          <w:p w14:paraId="5716C21E" w14:textId="77777777" w:rsidR="00725E57" w:rsidRDefault="00725E57" w:rsidP="00725E57">
            <w:r>
              <w:rPr>
                <w:color w:val="000000"/>
                <w:sz w:val="24"/>
              </w:rPr>
              <w:t>7</w:t>
            </w:r>
          </w:p>
        </w:tc>
        <w:tc>
          <w:tcPr>
            <w:tcW w:w="2452" w:type="dxa"/>
            <w:tcMar>
              <w:top w:w="50" w:type="dxa"/>
              <w:left w:w="100" w:type="dxa"/>
            </w:tcMar>
            <w:vAlign w:val="center"/>
          </w:tcPr>
          <w:p w14:paraId="1F21DDE7" w14:textId="77777777" w:rsidR="00725E57" w:rsidRDefault="00725E57" w:rsidP="00725E57">
            <w:pPr>
              <w:ind w:left="135"/>
            </w:pPr>
            <w:r>
              <w:rPr>
                <w:color w:val="000000"/>
                <w:sz w:val="24"/>
              </w:rPr>
              <w:t>Членистоногие</w:t>
            </w:r>
          </w:p>
        </w:tc>
        <w:tc>
          <w:tcPr>
            <w:tcW w:w="962" w:type="dxa"/>
            <w:tcMar>
              <w:top w:w="50" w:type="dxa"/>
              <w:left w:w="100" w:type="dxa"/>
            </w:tcMar>
            <w:vAlign w:val="center"/>
          </w:tcPr>
          <w:p w14:paraId="714ABB0F" w14:textId="77777777" w:rsidR="00725E57" w:rsidRDefault="00725E57" w:rsidP="00725E57">
            <w:pPr>
              <w:ind w:left="135"/>
              <w:jc w:val="center"/>
            </w:pPr>
            <w:r>
              <w:rPr>
                <w:color w:val="000000"/>
                <w:sz w:val="24"/>
              </w:rPr>
              <w:t xml:space="preserve"> 6 </w:t>
            </w:r>
          </w:p>
        </w:tc>
        <w:tc>
          <w:tcPr>
            <w:tcW w:w="1841" w:type="dxa"/>
            <w:tcMar>
              <w:top w:w="50" w:type="dxa"/>
              <w:left w:w="100" w:type="dxa"/>
            </w:tcMar>
            <w:vAlign w:val="center"/>
          </w:tcPr>
          <w:p w14:paraId="5AF72DFA" w14:textId="77777777" w:rsidR="00725E57" w:rsidRDefault="00725E57" w:rsidP="00725E57">
            <w:pPr>
              <w:ind w:left="135"/>
              <w:jc w:val="center"/>
            </w:pPr>
          </w:p>
        </w:tc>
        <w:tc>
          <w:tcPr>
            <w:tcW w:w="1910" w:type="dxa"/>
            <w:tcMar>
              <w:top w:w="50" w:type="dxa"/>
              <w:left w:w="100" w:type="dxa"/>
            </w:tcMar>
            <w:vAlign w:val="center"/>
          </w:tcPr>
          <w:p w14:paraId="57ABAFA7" w14:textId="77777777" w:rsidR="00725E57" w:rsidRDefault="00725E57" w:rsidP="00725E57">
            <w:pPr>
              <w:ind w:left="135"/>
              <w:jc w:val="center"/>
            </w:pPr>
            <w:r>
              <w:rPr>
                <w:color w:val="000000"/>
                <w:sz w:val="24"/>
              </w:rPr>
              <w:t xml:space="preserve"> 1 </w:t>
            </w:r>
          </w:p>
        </w:tc>
        <w:tc>
          <w:tcPr>
            <w:tcW w:w="2304" w:type="dxa"/>
            <w:tcMar>
              <w:top w:w="50" w:type="dxa"/>
              <w:left w:w="100" w:type="dxa"/>
            </w:tcMar>
            <w:vAlign w:val="center"/>
          </w:tcPr>
          <w:p w14:paraId="707E7FB8" w14:textId="77777777" w:rsidR="00725E57" w:rsidRPr="00B1303E" w:rsidRDefault="00725E57" w:rsidP="00725E57">
            <w:pPr>
              <w:ind w:left="135"/>
            </w:pPr>
            <w:r w:rsidRPr="00B1303E">
              <w:rPr>
                <w:color w:val="000000"/>
                <w:sz w:val="24"/>
              </w:rPr>
              <w:t xml:space="preserve">Библиотека ЦОК </w:t>
            </w:r>
            <w:hyperlink r:id="rId515">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418886</w:t>
              </w:r>
            </w:hyperlink>
          </w:p>
        </w:tc>
      </w:tr>
      <w:tr w:rsidR="00725E57" w:rsidRPr="00FC75FD" w14:paraId="4374383F" w14:textId="77777777" w:rsidTr="004F64A7">
        <w:trPr>
          <w:trHeight w:val="144"/>
          <w:tblCellSpacing w:w="20" w:type="nil"/>
        </w:trPr>
        <w:tc>
          <w:tcPr>
            <w:tcW w:w="696" w:type="dxa"/>
            <w:tcMar>
              <w:top w:w="50" w:type="dxa"/>
              <w:left w:w="100" w:type="dxa"/>
            </w:tcMar>
            <w:vAlign w:val="center"/>
          </w:tcPr>
          <w:p w14:paraId="7337A432" w14:textId="77777777" w:rsidR="00725E57" w:rsidRDefault="00725E57" w:rsidP="00725E57">
            <w:r>
              <w:rPr>
                <w:color w:val="000000"/>
                <w:sz w:val="24"/>
              </w:rPr>
              <w:t>8</w:t>
            </w:r>
          </w:p>
        </w:tc>
        <w:tc>
          <w:tcPr>
            <w:tcW w:w="2452" w:type="dxa"/>
            <w:tcMar>
              <w:top w:w="50" w:type="dxa"/>
              <w:left w:w="100" w:type="dxa"/>
            </w:tcMar>
            <w:vAlign w:val="center"/>
          </w:tcPr>
          <w:p w14:paraId="38A2FE10" w14:textId="77777777" w:rsidR="00725E57" w:rsidRDefault="00725E57" w:rsidP="00725E57">
            <w:pPr>
              <w:ind w:left="135"/>
            </w:pPr>
            <w:r>
              <w:rPr>
                <w:color w:val="000000"/>
                <w:sz w:val="24"/>
              </w:rPr>
              <w:t>Моллюски</w:t>
            </w:r>
          </w:p>
        </w:tc>
        <w:tc>
          <w:tcPr>
            <w:tcW w:w="962" w:type="dxa"/>
            <w:tcMar>
              <w:top w:w="50" w:type="dxa"/>
              <w:left w:w="100" w:type="dxa"/>
            </w:tcMar>
            <w:vAlign w:val="center"/>
          </w:tcPr>
          <w:p w14:paraId="5FF974DE" w14:textId="77777777" w:rsidR="00725E57" w:rsidRDefault="00725E57" w:rsidP="00725E57">
            <w:pPr>
              <w:ind w:left="135"/>
              <w:jc w:val="center"/>
            </w:pPr>
            <w:r>
              <w:rPr>
                <w:color w:val="000000"/>
                <w:sz w:val="24"/>
              </w:rPr>
              <w:t xml:space="preserve"> 2 </w:t>
            </w:r>
          </w:p>
        </w:tc>
        <w:tc>
          <w:tcPr>
            <w:tcW w:w="1841" w:type="dxa"/>
            <w:tcMar>
              <w:top w:w="50" w:type="dxa"/>
              <w:left w:w="100" w:type="dxa"/>
            </w:tcMar>
            <w:vAlign w:val="center"/>
          </w:tcPr>
          <w:p w14:paraId="00054650" w14:textId="77777777" w:rsidR="00725E57" w:rsidRDefault="00725E57" w:rsidP="00725E57">
            <w:pPr>
              <w:ind w:left="135"/>
              <w:jc w:val="center"/>
            </w:pPr>
          </w:p>
        </w:tc>
        <w:tc>
          <w:tcPr>
            <w:tcW w:w="1910" w:type="dxa"/>
            <w:tcMar>
              <w:top w:w="50" w:type="dxa"/>
              <w:left w:w="100" w:type="dxa"/>
            </w:tcMar>
            <w:vAlign w:val="center"/>
          </w:tcPr>
          <w:p w14:paraId="6567207C" w14:textId="77777777" w:rsidR="00725E57" w:rsidRDefault="00725E57" w:rsidP="00725E57">
            <w:pPr>
              <w:ind w:left="135"/>
              <w:jc w:val="center"/>
            </w:pPr>
            <w:r>
              <w:rPr>
                <w:color w:val="000000"/>
                <w:sz w:val="24"/>
              </w:rPr>
              <w:t xml:space="preserve"> 0.5 </w:t>
            </w:r>
          </w:p>
        </w:tc>
        <w:tc>
          <w:tcPr>
            <w:tcW w:w="2304" w:type="dxa"/>
            <w:tcMar>
              <w:top w:w="50" w:type="dxa"/>
              <w:left w:w="100" w:type="dxa"/>
            </w:tcMar>
            <w:vAlign w:val="center"/>
          </w:tcPr>
          <w:p w14:paraId="40562272" w14:textId="77777777" w:rsidR="00725E57" w:rsidRPr="00B1303E" w:rsidRDefault="00725E57" w:rsidP="00725E57">
            <w:pPr>
              <w:ind w:left="135"/>
            </w:pPr>
            <w:r w:rsidRPr="00B1303E">
              <w:rPr>
                <w:color w:val="000000"/>
                <w:sz w:val="24"/>
              </w:rPr>
              <w:t xml:space="preserve">Библиотека ЦОК </w:t>
            </w:r>
            <w:hyperlink r:id="rId516">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418886</w:t>
              </w:r>
            </w:hyperlink>
          </w:p>
        </w:tc>
      </w:tr>
      <w:tr w:rsidR="00725E57" w:rsidRPr="00FC75FD" w14:paraId="416C7526" w14:textId="77777777" w:rsidTr="004F64A7">
        <w:trPr>
          <w:trHeight w:val="144"/>
          <w:tblCellSpacing w:w="20" w:type="nil"/>
        </w:trPr>
        <w:tc>
          <w:tcPr>
            <w:tcW w:w="696" w:type="dxa"/>
            <w:tcMar>
              <w:top w:w="50" w:type="dxa"/>
              <w:left w:w="100" w:type="dxa"/>
            </w:tcMar>
            <w:vAlign w:val="center"/>
          </w:tcPr>
          <w:p w14:paraId="5C9E91A4" w14:textId="77777777" w:rsidR="00725E57" w:rsidRDefault="00725E57" w:rsidP="00725E57">
            <w:r>
              <w:rPr>
                <w:color w:val="000000"/>
                <w:sz w:val="24"/>
              </w:rPr>
              <w:t>9</w:t>
            </w:r>
          </w:p>
        </w:tc>
        <w:tc>
          <w:tcPr>
            <w:tcW w:w="2452" w:type="dxa"/>
            <w:tcMar>
              <w:top w:w="50" w:type="dxa"/>
              <w:left w:w="100" w:type="dxa"/>
            </w:tcMar>
            <w:vAlign w:val="center"/>
          </w:tcPr>
          <w:p w14:paraId="4A4628BA" w14:textId="77777777" w:rsidR="00725E57" w:rsidRDefault="00725E57" w:rsidP="00725E57">
            <w:pPr>
              <w:ind w:left="135"/>
            </w:pPr>
            <w:r>
              <w:rPr>
                <w:color w:val="000000"/>
                <w:sz w:val="24"/>
              </w:rPr>
              <w:t>Хордовые</w:t>
            </w:r>
          </w:p>
        </w:tc>
        <w:tc>
          <w:tcPr>
            <w:tcW w:w="962" w:type="dxa"/>
            <w:tcMar>
              <w:top w:w="50" w:type="dxa"/>
              <w:left w:w="100" w:type="dxa"/>
            </w:tcMar>
            <w:vAlign w:val="center"/>
          </w:tcPr>
          <w:p w14:paraId="009553D9" w14:textId="77777777" w:rsidR="00725E57" w:rsidRDefault="00725E57" w:rsidP="00725E57">
            <w:pPr>
              <w:ind w:left="135"/>
              <w:jc w:val="center"/>
            </w:pPr>
            <w:r>
              <w:rPr>
                <w:color w:val="000000"/>
                <w:sz w:val="24"/>
              </w:rPr>
              <w:t xml:space="preserve"> 1 </w:t>
            </w:r>
          </w:p>
        </w:tc>
        <w:tc>
          <w:tcPr>
            <w:tcW w:w="1841" w:type="dxa"/>
            <w:tcMar>
              <w:top w:w="50" w:type="dxa"/>
              <w:left w:w="100" w:type="dxa"/>
            </w:tcMar>
            <w:vAlign w:val="center"/>
          </w:tcPr>
          <w:p w14:paraId="7BBE4B00" w14:textId="77777777" w:rsidR="00725E57" w:rsidRDefault="00725E57" w:rsidP="00725E57">
            <w:pPr>
              <w:ind w:left="135"/>
              <w:jc w:val="center"/>
            </w:pPr>
          </w:p>
        </w:tc>
        <w:tc>
          <w:tcPr>
            <w:tcW w:w="1910" w:type="dxa"/>
            <w:tcMar>
              <w:top w:w="50" w:type="dxa"/>
              <w:left w:w="100" w:type="dxa"/>
            </w:tcMar>
            <w:vAlign w:val="center"/>
          </w:tcPr>
          <w:p w14:paraId="4E502E6B" w14:textId="77777777" w:rsidR="00725E57" w:rsidRDefault="00725E57" w:rsidP="00725E57">
            <w:pPr>
              <w:ind w:left="135"/>
              <w:jc w:val="center"/>
            </w:pPr>
          </w:p>
        </w:tc>
        <w:tc>
          <w:tcPr>
            <w:tcW w:w="2304" w:type="dxa"/>
            <w:tcMar>
              <w:top w:w="50" w:type="dxa"/>
              <w:left w:w="100" w:type="dxa"/>
            </w:tcMar>
            <w:vAlign w:val="center"/>
          </w:tcPr>
          <w:p w14:paraId="7511A824" w14:textId="77777777" w:rsidR="00725E57" w:rsidRPr="00FC75FD" w:rsidRDefault="00725E57" w:rsidP="00725E57">
            <w:pPr>
              <w:ind w:left="135"/>
            </w:pPr>
            <w:r w:rsidRPr="00FC75FD">
              <w:rPr>
                <w:color w:val="000000"/>
                <w:sz w:val="24"/>
              </w:rPr>
              <w:t xml:space="preserve">Библиотека ЦОК </w:t>
            </w:r>
            <w:hyperlink r:id="rId517">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418886</w:t>
              </w:r>
            </w:hyperlink>
          </w:p>
        </w:tc>
      </w:tr>
      <w:tr w:rsidR="00725E57" w:rsidRPr="00FC75FD" w14:paraId="339007EC" w14:textId="77777777" w:rsidTr="004F64A7">
        <w:trPr>
          <w:trHeight w:val="144"/>
          <w:tblCellSpacing w:w="20" w:type="nil"/>
        </w:trPr>
        <w:tc>
          <w:tcPr>
            <w:tcW w:w="696" w:type="dxa"/>
            <w:tcMar>
              <w:top w:w="50" w:type="dxa"/>
              <w:left w:w="100" w:type="dxa"/>
            </w:tcMar>
            <w:vAlign w:val="center"/>
          </w:tcPr>
          <w:p w14:paraId="78D7073F" w14:textId="77777777" w:rsidR="00725E57" w:rsidRDefault="00725E57" w:rsidP="00725E57">
            <w:r>
              <w:rPr>
                <w:color w:val="000000"/>
                <w:sz w:val="24"/>
              </w:rPr>
              <w:t>10</w:t>
            </w:r>
          </w:p>
        </w:tc>
        <w:tc>
          <w:tcPr>
            <w:tcW w:w="2452" w:type="dxa"/>
            <w:tcMar>
              <w:top w:w="50" w:type="dxa"/>
              <w:left w:w="100" w:type="dxa"/>
            </w:tcMar>
            <w:vAlign w:val="center"/>
          </w:tcPr>
          <w:p w14:paraId="6C3DF0EC" w14:textId="77777777" w:rsidR="00725E57" w:rsidRDefault="00725E57" w:rsidP="00725E57">
            <w:pPr>
              <w:ind w:left="135"/>
            </w:pPr>
            <w:r>
              <w:rPr>
                <w:color w:val="000000"/>
                <w:sz w:val="24"/>
              </w:rPr>
              <w:t>Рыбы</w:t>
            </w:r>
          </w:p>
        </w:tc>
        <w:tc>
          <w:tcPr>
            <w:tcW w:w="962" w:type="dxa"/>
            <w:tcMar>
              <w:top w:w="50" w:type="dxa"/>
              <w:left w:w="100" w:type="dxa"/>
            </w:tcMar>
            <w:vAlign w:val="center"/>
          </w:tcPr>
          <w:p w14:paraId="1F508373" w14:textId="77777777" w:rsidR="00725E57" w:rsidRDefault="00725E57" w:rsidP="00725E57">
            <w:pPr>
              <w:ind w:left="135"/>
              <w:jc w:val="center"/>
            </w:pPr>
            <w:r>
              <w:rPr>
                <w:color w:val="000000"/>
                <w:sz w:val="24"/>
              </w:rPr>
              <w:t xml:space="preserve"> 4 </w:t>
            </w:r>
          </w:p>
        </w:tc>
        <w:tc>
          <w:tcPr>
            <w:tcW w:w="1841" w:type="dxa"/>
            <w:tcMar>
              <w:top w:w="50" w:type="dxa"/>
              <w:left w:w="100" w:type="dxa"/>
            </w:tcMar>
            <w:vAlign w:val="center"/>
          </w:tcPr>
          <w:p w14:paraId="6ECF940A" w14:textId="77777777" w:rsidR="00725E57" w:rsidRDefault="00725E57" w:rsidP="00725E57">
            <w:pPr>
              <w:ind w:left="135"/>
              <w:jc w:val="center"/>
            </w:pPr>
          </w:p>
        </w:tc>
        <w:tc>
          <w:tcPr>
            <w:tcW w:w="1910" w:type="dxa"/>
            <w:tcMar>
              <w:top w:w="50" w:type="dxa"/>
              <w:left w:w="100" w:type="dxa"/>
            </w:tcMar>
            <w:vAlign w:val="center"/>
          </w:tcPr>
          <w:p w14:paraId="2C6F257E" w14:textId="77777777" w:rsidR="00725E57" w:rsidRDefault="00725E57" w:rsidP="00725E57">
            <w:pPr>
              <w:ind w:left="135"/>
              <w:jc w:val="center"/>
            </w:pPr>
            <w:r>
              <w:rPr>
                <w:color w:val="000000"/>
                <w:sz w:val="24"/>
              </w:rPr>
              <w:t xml:space="preserve"> 1 </w:t>
            </w:r>
          </w:p>
        </w:tc>
        <w:tc>
          <w:tcPr>
            <w:tcW w:w="2304" w:type="dxa"/>
            <w:tcMar>
              <w:top w:w="50" w:type="dxa"/>
              <w:left w:w="100" w:type="dxa"/>
            </w:tcMar>
            <w:vAlign w:val="center"/>
          </w:tcPr>
          <w:p w14:paraId="3EFE0EF1" w14:textId="77777777" w:rsidR="00725E57" w:rsidRPr="00FC75FD" w:rsidRDefault="00725E57" w:rsidP="00725E57">
            <w:pPr>
              <w:ind w:left="135"/>
            </w:pPr>
            <w:r w:rsidRPr="00FC75FD">
              <w:rPr>
                <w:color w:val="000000"/>
                <w:sz w:val="24"/>
              </w:rPr>
              <w:t xml:space="preserve">Библиотека ЦОК </w:t>
            </w:r>
            <w:hyperlink r:id="rId518">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418886</w:t>
              </w:r>
            </w:hyperlink>
          </w:p>
        </w:tc>
      </w:tr>
      <w:tr w:rsidR="00725E57" w:rsidRPr="00FC75FD" w14:paraId="576AD339" w14:textId="77777777" w:rsidTr="004F64A7">
        <w:trPr>
          <w:trHeight w:val="144"/>
          <w:tblCellSpacing w:w="20" w:type="nil"/>
        </w:trPr>
        <w:tc>
          <w:tcPr>
            <w:tcW w:w="696" w:type="dxa"/>
            <w:tcMar>
              <w:top w:w="50" w:type="dxa"/>
              <w:left w:w="100" w:type="dxa"/>
            </w:tcMar>
            <w:vAlign w:val="center"/>
          </w:tcPr>
          <w:p w14:paraId="378CB071" w14:textId="77777777" w:rsidR="00725E57" w:rsidRDefault="00725E57" w:rsidP="00725E57">
            <w:r>
              <w:rPr>
                <w:color w:val="000000"/>
                <w:sz w:val="24"/>
              </w:rPr>
              <w:t>11</w:t>
            </w:r>
          </w:p>
        </w:tc>
        <w:tc>
          <w:tcPr>
            <w:tcW w:w="2452" w:type="dxa"/>
            <w:tcMar>
              <w:top w:w="50" w:type="dxa"/>
              <w:left w:w="100" w:type="dxa"/>
            </w:tcMar>
            <w:vAlign w:val="center"/>
          </w:tcPr>
          <w:p w14:paraId="2B59B25F" w14:textId="77777777" w:rsidR="00725E57" w:rsidRDefault="00725E57" w:rsidP="00725E57">
            <w:pPr>
              <w:ind w:left="135"/>
            </w:pPr>
            <w:r>
              <w:rPr>
                <w:color w:val="000000"/>
                <w:sz w:val="24"/>
              </w:rPr>
              <w:t>Земноводные</w:t>
            </w:r>
          </w:p>
        </w:tc>
        <w:tc>
          <w:tcPr>
            <w:tcW w:w="962" w:type="dxa"/>
            <w:tcMar>
              <w:top w:w="50" w:type="dxa"/>
              <w:left w:w="100" w:type="dxa"/>
            </w:tcMar>
            <w:vAlign w:val="center"/>
          </w:tcPr>
          <w:p w14:paraId="2B1CBFC1" w14:textId="77777777" w:rsidR="00725E57" w:rsidRDefault="00725E57" w:rsidP="00725E57">
            <w:pPr>
              <w:ind w:left="135"/>
              <w:jc w:val="center"/>
            </w:pPr>
            <w:r>
              <w:rPr>
                <w:color w:val="000000"/>
                <w:sz w:val="24"/>
              </w:rPr>
              <w:t xml:space="preserve"> 3 </w:t>
            </w:r>
          </w:p>
        </w:tc>
        <w:tc>
          <w:tcPr>
            <w:tcW w:w="1841" w:type="dxa"/>
            <w:tcMar>
              <w:top w:w="50" w:type="dxa"/>
              <w:left w:w="100" w:type="dxa"/>
            </w:tcMar>
            <w:vAlign w:val="center"/>
          </w:tcPr>
          <w:p w14:paraId="08F50F68" w14:textId="77777777" w:rsidR="00725E57" w:rsidRDefault="00725E57" w:rsidP="00725E57">
            <w:pPr>
              <w:ind w:left="135"/>
              <w:jc w:val="center"/>
            </w:pPr>
          </w:p>
        </w:tc>
        <w:tc>
          <w:tcPr>
            <w:tcW w:w="1910" w:type="dxa"/>
            <w:tcMar>
              <w:top w:w="50" w:type="dxa"/>
              <w:left w:w="100" w:type="dxa"/>
            </w:tcMar>
            <w:vAlign w:val="center"/>
          </w:tcPr>
          <w:p w14:paraId="3C5CB66A" w14:textId="77777777" w:rsidR="00725E57" w:rsidRDefault="00725E57" w:rsidP="00725E57">
            <w:pPr>
              <w:ind w:left="135"/>
              <w:jc w:val="center"/>
            </w:pPr>
          </w:p>
        </w:tc>
        <w:tc>
          <w:tcPr>
            <w:tcW w:w="2304" w:type="dxa"/>
            <w:tcMar>
              <w:top w:w="50" w:type="dxa"/>
              <w:left w:w="100" w:type="dxa"/>
            </w:tcMar>
            <w:vAlign w:val="center"/>
          </w:tcPr>
          <w:p w14:paraId="4BCECBBC" w14:textId="77777777" w:rsidR="00725E57" w:rsidRPr="00FC75FD" w:rsidRDefault="00725E57" w:rsidP="00725E57">
            <w:pPr>
              <w:ind w:left="135"/>
            </w:pPr>
            <w:r w:rsidRPr="00FC75FD">
              <w:rPr>
                <w:color w:val="000000"/>
                <w:sz w:val="24"/>
              </w:rPr>
              <w:t xml:space="preserve">Библиотека ЦОК </w:t>
            </w:r>
            <w:hyperlink r:id="rId519">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418886</w:t>
              </w:r>
            </w:hyperlink>
          </w:p>
        </w:tc>
      </w:tr>
      <w:tr w:rsidR="00725E57" w:rsidRPr="00FC75FD" w14:paraId="4642F009" w14:textId="77777777" w:rsidTr="004F64A7">
        <w:trPr>
          <w:trHeight w:val="144"/>
          <w:tblCellSpacing w:w="20" w:type="nil"/>
        </w:trPr>
        <w:tc>
          <w:tcPr>
            <w:tcW w:w="696" w:type="dxa"/>
            <w:tcMar>
              <w:top w:w="50" w:type="dxa"/>
              <w:left w:w="100" w:type="dxa"/>
            </w:tcMar>
            <w:vAlign w:val="center"/>
          </w:tcPr>
          <w:p w14:paraId="38360913" w14:textId="77777777" w:rsidR="00725E57" w:rsidRDefault="00725E57" w:rsidP="00725E57">
            <w:r>
              <w:rPr>
                <w:color w:val="000000"/>
                <w:sz w:val="24"/>
              </w:rPr>
              <w:t>12</w:t>
            </w:r>
          </w:p>
        </w:tc>
        <w:tc>
          <w:tcPr>
            <w:tcW w:w="2452" w:type="dxa"/>
            <w:tcMar>
              <w:top w:w="50" w:type="dxa"/>
              <w:left w:w="100" w:type="dxa"/>
            </w:tcMar>
            <w:vAlign w:val="center"/>
          </w:tcPr>
          <w:p w14:paraId="0C06EFCD" w14:textId="77777777" w:rsidR="00725E57" w:rsidRDefault="00725E57" w:rsidP="00725E57">
            <w:pPr>
              <w:ind w:left="135"/>
            </w:pPr>
            <w:r>
              <w:rPr>
                <w:color w:val="000000"/>
                <w:sz w:val="24"/>
              </w:rPr>
              <w:t>Пресмыкающиеся</w:t>
            </w:r>
          </w:p>
        </w:tc>
        <w:tc>
          <w:tcPr>
            <w:tcW w:w="962" w:type="dxa"/>
            <w:tcMar>
              <w:top w:w="50" w:type="dxa"/>
              <w:left w:w="100" w:type="dxa"/>
            </w:tcMar>
            <w:vAlign w:val="center"/>
          </w:tcPr>
          <w:p w14:paraId="012A5368" w14:textId="77777777" w:rsidR="00725E57" w:rsidRDefault="00725E57" w:rsidP="00725E57">
            <w:pPr>
              <w:ind w:left="135"/>
              <w:jc w:val="center"/>
            </w:pPr>
            <w:r>
              <w:rPr>
                <w:color w:val="000000"/>
                <w:sz w:val="24"/>
              </w:rPr>
              <w:t xml:space="preserve"> 3 </w:t>
            </w:r>
          </w:p>
        </w:tc>
        <w:tc>
          <w:tcPr>
            <w:tcW w:w="1841" w:type="dxa"/>
            <w:tcMar>
              <w:top w:w="50" w:type="dxa"/>
              <w:left w:w="100" w:type="dxa"/>
            </w:tcMar>
            <w:vAlign w:val="center"/>
          </w:tcPr>
          <w:p w14:paraId="4FCE7EA5" w14:textId="77777777" w:rsidR="00725E57" w:rsidRDefault="00725E57" w:rsidP="00725E57">
            <w:pPr>
              <w:ind w:left="135"/>
              <w:jc w:val="center"/>
            </w:pPr>
          </w:p>
        </w:tc>
        <w:tc>
          <w:tcPr>
            <w:tcW w:w="1910" w:type="dxa"/>
            <w:tcMar>
              <w:top w:w="50" w:type="dxa"/>
              <w:left w:w="100" w:type="dxa"/>
            </w:tcMar>
            <w:vAlign w:val="center"/>
          </w:tcPr>
          <w:p w14:paraId="3FDD4CD2" w14:textId="77777777" w:rsidR="00725E57" w:rsidRDefault="00725E57" w:rsidP="00725E57">
            <w:pPr>
              <w:ind w:left="135"/>
              <w:jc w:val="center"/>
            </w:pPr>
          </w:p>
        </w:tc>
        <w:tc>
          <w:tcPr>
            <w:tcW w:w="2304" w:type="dxa"/>
            <w:tcMar>
              <w:top w:w="50" w:type="dxa"/>
              <w:left w:w="100" w:type="dxa"/>
            </w:tcMar>
            <w:vAlign w:val="center"/>
          </w:tcPr>
          <w:p w14:paraId="27D8E12B" w14:textId="77777777" w:rsidR="00725E57" w:rsidRPr="00FC75FD" w:rsidRDefault="00725E57" w:rsidP="00725E57">
            <w:pPr>
              <w:ind w:left="135"/>
            </w:pPr>
            <w:r w:rsidRPr="00FC75FD">
              <w:rPr>
                <w:color w:val="000000"/>
                <w:sz w:val="24"/>
              </w:rPr>
              <w:t xml:space="preserve">Библиотека ЦОК </w:t>
            </w:r>
            <w:hyperlink r:id="rId520">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418886</w:t>
              </w:r>
            </w:hyperlink>
          </w:p>
        </w:tc>
      </w:tr>
      <w:tr w:rsidR="00725E57" w:rsidRPr="00FC75FD" w14:paraId="58161427" w14:textId="77777777" w:rsidTr="004F64A7">
        <w:trPr>
          <w:trHeight w:val="144"/>
          <w:tblCellSpacing w:w="20" w:type="nil"/>
        </w:trPr>
        <w:tc>
          <w:tcPr>
            <w:tcW w:w="696" w:type="dxa"/>
            <w:tcMar>
              <w:top w:w="50" w:type="dxa"/>
              <w:left w:w="100" w:type="dxa"/>
            </w:tcMar>
            <w:vAlign w:val="center"/>
          </w:tcPr>
          <w:p w14:paraId="10FF52B4" w14:textId="77777777" w:rsidR="00725E57" w:rsidRDefault="00725E57" w:rsidP="00725E57">
            <w:r>
              <w:rPr>
                <w:color w:val="000000"/>
                <w:sz w:val="24"/>
              </w:rPr>
              <w:t>13</w:t>
            </w:r>
          </w:p>
        </w:tc>
        <w:tc>
          <w:tcPr>
            <w:tcW w:w="2452" w:type="dxa"/>
            <w:tcMar>
              <w:top w:w="50" w:type="dxa"/>
              <w:left w:w="100" w:type="dxa"/>
            </w:tcMar>
            <w:vAlign w:val="center"/>
          </w:tcPr>
          <w:p w14:paraId="2E14772B" w14:textId="77777777" w:rsidR="00725E57" w:rsidRDefault="00725E57" w:rsidP="00725E57">
            <w:pPr>
              <w:ind w:left="135"/>
            </w:pPr>
            <w:r>
              <w:rPr>
                <w:color w:val="000000"/>
                <w:sz w:val="24"/>
              </w:rPr>
              <w:t>Птицы</w:t>
            </w:r>
          </w:p>
        </w:tc>
        <w:tc>
          <w:tcPr>
            <w:tcW w:w="962" w:type="dxa"/>
            <w:tcMar>
              <w:top w:w="50" w:type="dxa"/>
              <w:left w:w="100" w:type="dxa"/>
            </w:tcMar>
            <w:vAlign w:val="center"/>
          </w:tcPr>
          <w:p w14:paraId="622C73CD" w14:textId="77777777" w:rsidR="00725E57" w:rsidRDefault="00725E57" w:rsidP="00725E57">
            <w:pPr>
              <w:ind w:left="135"/>
              <w:jc w:val="center"/>
            </w:pPr>
            <w:r>
              <w:rPr>
                <w:color w:val="000000"/>
                <w:sz w:val="24"/>
              </w:rPr>
              <w:t xml:space="preserve"> 4 </w:t>
            </w:r>
          </w:p>
        </w:tc>
        <w:tc>
          <w:tcPr>
            <w:tcW w:w="1841" w:type="dxa"/>
            <w:tcMar>
              <w:top w:w="50" w:type="dxa"/>
              <w:left w:w="100" w:type="dxa"/>
            </w:tcMar>
            <w:vAlign w:val="center"/>
          </w:tcPr>
          <w:p w14:paraId="5E636EBD" w14:textId="77777777" w:rsidR="00725E57" w:rsidRDefault="00725E57" w:rsidP="00725E57">
            <w:pPr>
              <w:ind w:left="135"/>
              <w:jc w:val="center"/>
            </w:pPr>
          </w:p>
        </w:tc>
        <w:tc>
          <w:tcPr>
            <w:tcW w:w="1910" w:type="dxa"/>
            <w:tcMar>
              <w:top w:w="50" w:type="dxa"/>
              <w:left w:w="100" w:type="dxa"/>
            </w:tcMar>
            <w:vAlign w:val="center"/>
          </w:tcPr>
          <w:p w14:paraId="279C3EC0" w14:textId="77777777" w:rsidR="00725E57" w:rsidRDefault="00725E57" w:rsidP="00725E57">
            <w:pPr>
              <w:ind w:left="135"/>
              <w:jc w:val="center"/>
            </w:pPr>
            <w:r>
              <w:rPr>
                <w:color w:val="000000"/>
                <w:sz w:val="24"/>
              </w:rPr>
              <w:t xml:space="preserve"> 1 </w:t>
            </w:r>
          </w:p>
        </w:tc>
        <w:tc>
          <w:tcPr>
            <w:tcW w:w="2304" w:type="dxa"/>
            <w:tcMar>
              <w:top w:w="50" w:type="dxa"/>
              <w:left w:w="100" w:type="dxa"/>
            </w:tcMar>
            <w:vAlign w:val="center"/>
          </w:tcPr>
          <w:p w14:paraId="3020096B" w14:textId="77777777" w:rsidR="00725E57" w:rsidRPr="00FC75FD" w:rsidRDefault="00725E57" w:rsidP="00725E57">
            <w:pPr>
              <w:ind w:left="135"/>
            </w:pPr>
            <w:r w:rsidRPr="00FC75FD">
              <w:rPr>
                <w:color w:val="000000"/>
                <w:sz w:val="24"/>
              </w:rPr>
              <w:t xml:space="preserve">Библиотека ЦОК </w:t>
            </w:r>
            <w:hyperlink r:id="rId521">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418886</w:t>
              </w:r>
            </w:hyperlink>
          </w:p>
        </w:tc>
      </w:tr>
      <w:tr w:rsidR="00725E57" w:rsidRPr="00FC75FD" w14:paraId="64074C67" w14:textId="77777777" w:rsidTr="004F64A7">
        <w:trPr>
          <w:trHeight w:val="144"/>
          <w:tblCellSpacing w:w="20" w:type="nil"/>
        </w:trPr>
        <w:tc>
          <w:tcPr>
            <w:tcW w:w="696" w:type="dxa"/>
            <w:tcMar>
              <w:top w:w="50" w:type="dxa"/>
              <w:left w:w="100" w:type="dxa"/>
            </w:tcMar>
            <w:vAlign w:val="center"/>
          </w:tcPr>
          <w:p w14:paraId="6210048B" w14:textId="77777777" w:rsidR="00725E57" w:rsidRDefault="00725E57" w:rsidP="00725E57">
            <w:r>
              <w:rPr>
                <w:color w:val="000000"/>
                <w:sz w:val="24"/>
              </w:rPr>
              <w:t>14</w:t>
            </w:r>
          </w:p>
        </w:tc>
        <w:tc>
          <w:tcPr>
            <w:tcW w:w="2452" w:type="dxa"/>
            <w:tcMar>
              <w:top w:w="50" w:type="dxa"/>
              <w:left w:w="100" w:type="dxa"/>
            </w:tcMar>
            <w:vAlign w:val="center"/>
          </w:tcPr>
          <w:p w14:paraId="1B8B2350" w14:textId="77777777" w:rsidR="00725E57" w:rsidRDefault="00725E57" w:rsidP="00725E57">
            <w:pPr>
              <w:ind w:left="135"/>
            </w:pPr>
            <w:r>
              <w:rPr>
                <w:color w:val="000000"/>
                <w:sz w:val="24"/>
              </w:rPr>
              <w:t>Млекопитающие</w:t>
            </w:r>
          </w:p>
        </w:tc>
        <w:tc>
          <w:tcPr>
            <w:tcW w:w="962" w:type="dxa"/>
            <w:tcMar>
              <w:top w:w="50" w:type="dxa"/>
              <w:left w:w="100" w:type="dxa"/>
            </w:tcMar>
            <w:vAlign w:val="center"/>
          </w:tcPr>
          <w:p w14:paraId="43D66D3C" w14:textId="77777777" w:rsidR="00725E57" w:rsidRDefault="00725E57" w:rsidP="00725E57">
            <w:pPr>
              <w:ind w:left="135"/>
              <w:jc w:val="center"/>
            </w:pPr>
            <w:r>
              <w:rPr>
                <w:color w:val="000000"/>
                <w:sz w:val="24"/>
              </w:rPr>
              <w:t xml:space="preserve"> 7 </w:t>
            </w:r>
          </w:p>
        </w:tc>
        <w:tc>
          <w:tcPr>
            <w:tcW w:w="1841" w:type="dxa"/>
            <w:tcMar>
              <w:top w:w="50" w:type="dxa"/>
              <w:left w:w="100" w:type="dxa"/>
            </w:tcMar>
            <w:vAlign w:val="center"/>
          </w:tcPr>
          <w:p w14:paraId="142960FB" w14:textId="77777777" w:rsidR="00725E57" w:rsidRDefault="00725E57" w:rsidP="00725E57">
            <w:pPr>
              <w:ind w:left="135"/>
              <w:jc w:val="center"/>
            </w:pPr>
          </w:p>
        </w:tc>
        <w:tc>
          <w:tcPr>
            <w:tcW w:w="1910" w:type="dxa"/>
            <w:tcMar>
              <w:top w:w="50" w:type="dxa"/>
              <w:left w:w="100" w:type="dxa"/>
            </w:tcMar>
            <w:vAlign w:val="center"/>
          </w:tcPr>
          <w:p w14:paraId="127A29EB" w14:textId="77777777" w:rsidR="00725E57" w:rsidRDefault="00725E57" w:rsidP="00725E57">
            <w:pPr>
              <w:ind w:left="135"/>
              <w:jc w:val="center"/>
            </w:pPr>
            <w:r>
              <w:rPr>
                <w:color w:val="000000"/>
                <w:sz w:val="24"/>
              </w:rPr>
              <w:t xml:space="preserve"> 1 </w:t>
            </w:r>
          </w:p>
        </w:tc>
        <w:tc>
          <w:tcPr>
            <w:tcW w:w="2304" w:type="dxa"/>
            <w:tcMar>
              <w:top w:w="50" w:type="dxa"/>
              <w:left w:w="100" w:type="dxa"/>
            </w:tcMar>
            <w:vAlign w:val="center"/>
          </w:tcPr>
          <w:p w14:paraId="73A6E0B4" w14:textId="77777777" w:rsidR="00725E57" w:rsidRPr="00FC75FD" w:rsidRDefault="00725E57" w:rsidP="00725E57">
            <w:pPr>
              <w:ind w:left="135"/>
            </w:pPr>
            <w:r w:rsidRPr="00FC75FD">
              <w:rPr>
                <w:color w:val="000000"/>
                <w:sz w:val="24"/>
              </w:rPr>
              <w:t xml:space="preserve">Библиотека ЦОК </w:t>
            </w:r>
            <w:hyperlink r:id="rId522">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418886</w:t>
              </w:r>
            </w:hyperlink>
          </w:p>
        </w:tc>
      </w:tr>
      <w:tr w:rsidR="00725E57" w:rsidRPr="00FC75FD" w14:paraId="57812C6F" w14:textId="77777777" w:rsidTr="004F64A7">
        <w:trPr>
          <w:trHeight w:val="144"/>
          <w:tblCellSpacing w:w="20" w:type="nil"/>
        </w:trPr>
        <w:tc>
          <w:tcPr>
            <w:tcW w:w="696" w:type="dxa"/>
            <w:tcMar>
              <w:top w:w="50" w:type="dxa"/>
              <w:left w:w="100" w:type="dxa"/>
            </w:tcMar>
            <w:vAlign w:val="center"/>
          </w:tcPr>
          <w:p w14:paraId="070B04BB" w14:textId="77777777" w:rsidR="00725E57" w:rsidRDefault="00725E57" w:rsidP="00725E57">
            <w:r>
              <w:rPr>
                <w:color w:val="000000"/>
                <w:sz w:val="24"/>
              </w:rPr>
              <w:t>15</w:t>
            </w:r>
          </w:p>
        </w:tc>
        <w:tc>
          <w:tcPr>
            <w:tcW w:w="2452" w:type="dxa"/>
            <w:tcMar>
              <w:top w:w="50" w:type="dxa"/>
              <w:left w:w="100" w:type="dxa"/>
            </w:tcMar>
            <w:vAlign w:val="center"/>
          </w:tcPr>
          <w:p w14:paraId="4CC13055" w14:textId="77777777" w:rsidR="00725E57" w:rsidRPr="00FC75FD" w:rsidRDefault="00725E57" w:rsidP="00725E57">
            <w:pPr>
              <w:ind w:left="135"/>
            </w:pPr>
            <w:r w:rsidRPr="00FC75FD">
              <w:rPr>
                <w:color w:val="000000"/>
                <w:sz w:val="24"/>
              </w:rPr>
              <w:t>Развитие животного мира на Земле</w:t>
            </w:r>
          </w:p>
        </w:tc>
        <w:tc>
          <w:tcPr>
            <w:tcW w:w="962" w:type="dxa"/>
            <w:tcMar>
              <w:top w:w="50" w:type="dxa"/>
              <w:left w:w="100" w:type="dxa"/>
            </w:tcMar>
            <w:vAlign w:val="center"/>
          </w:tcPr>
          <w:p w14:paraId="2A6801C6" w14:textId="77777777" w:rsidR="00725E57" w:rsidRDefault="00725E57" w:rsidP="00725E57">
            <w:pPr>
              <w:ind w:left="135"/>
              <w:jc w:val="center"/>
            </w:pPr>
            <w:r w:rsidRPr="00FC75FD">
              <w:rPr>
                <w:color w:val="000000"/>
                <w:sz w:val="24"/>
              </w:rPr>
              <w:t xml:space="preserve"> </w:t>
            </w:r>
            <w:r>
              <w:rPr>
                <w:color w:val="000000"/>
                <w:sz w:val="24"/>
              </w:rPr>
              <w:t xml:space="preserve">4 </w:t>
            </w:r>
          </w:p>
        </w:tc>
        <w:tc>
          <w:tcPr>
            <w:tcW w:w="1841" w:type="dxa"/>
            <w:tcMar>
              <w:top w:w="50" w:type="dxa"/>
              <w:left w:w="100" w:type="dxa"/>
            </w:tcMar>
            <w:vAlign w:val="center"/>
          </w:tcPr>
          <w:p w14:paraId="7318DB0C" w14:textId="77777777" w:rsidR="00725E57" w:rsidRDefault="00725E57" w:rsidP="00725E57">
            <w:pPr>
              <w:ind w:left="135"/>
              <w:jc w:val="center"/>
            </w:pPr>
          </w:p>
        </w:tc>
        <w:tc>
          <w:tcPr>
            <w:tcW w:w="1910" w:type="dxa"/>
            <w:tcMar>
              <w:top w:w="50" w:type="dxa"/>
              <w:left w:w="100" w:type="dxa"/>
            </w:tcMar>
            <w:vAlign w:val="center"/>
          </w:tcPr>
          <w:p w14:paraId="1B985E90" w14:textId="77777777" w:rsidR="00725E57" w:rsidRDefault="00725E57" w:rsidP="00725E57">
            <w:pPr>
              <w:ind w:left="135"/>
              <w:jc w:val="center"/>
            </w:pPr>
            <w:r>
              <w:rPr>
                <w:color w:val="000000"/>
                <w:sz w:val="24"/>
              </w:rPr>
              <w:t xml:space="preserve"> 0.5 </w:t>
            </w:r>
          </w:p>
        </w:tc>
        <w:tc>
          <w:tcPr>
            <w:tcW w:w="2304" w:type="dxa"/>
            <w:tcMar>
              <w:top w:w="50" w:type="dxa"/>
              <w:left w:w="100" w:type="dxa"/>
            </w:tcMar>
            <w:vAlign w:val="center"/>
          </w:tcPr>
          <w:p w14:paraId="3F706FE3" w14:textId="77777777" w:rsidR="00725E57" w:rsidRPr="00FC75FD" w:rsidRDefault="00725E57" w:rsidP="00725E57">
            <w:pPr>
              <w:ind w:left="135"/>
            </w:pPr>
            <w:r w:rsidRPr="00FC75FD">
              <w:rPr>
                <w:color w:val="000000"/>
                <w:sz w:val="24"/>
              </w:rPr>
              <w:t xml:space="preserve">Библиотека ЦОК </w:t>
            </w:r>
            <w:hyperlink r:id="rId523">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418886</w:t>
              </w:r>
            </w:hyperlink>
          </w:p>
        </w:tc>
      </w:tr>
      <w:tr w:rsidR="00725E57" w:rsidRPr="00FC75FD" w14:paraId="58551674" w14:textId="77777777" w:rsidTr="004F64A7">
        <w:trPr>
          <w:trHeight w:val="144"/>
          <w:tblCellSpacing w:w="20" w:type="nil"/>
        </w:trPr>
        <w:tc>
          <w:tcPr>
            <w:tcW w:w="696" w:type="dxa"/>
            <w:tcMar>
              <w:top w:w="50" w:type="dxa"/>
              <w:left w:w="100" w:type="dxa"/>
            </w:tcMar>
            <w:vAlign w:val="center"/>
          </w:tcPr>
          <w:p w14:paraId="1192776B" w14:textId="77777777" w:rsidR="00725E57" w:rsidRDefault="00725E57" w:rsidP="00725E57">
            <w:r>
              <w:rPr>
                <w:color w:val="000000"/>
                <w:sz w:val="24"/>
              </w:rPr>
              <w:t>16</w:t>
            </w:r>
          </w:p>
        </w:tc>
        <w:tc>
          <w:tcPr>
            <w:tcW w:w="2452" w:type="dxa"/>
            <w:tcMar>
              <w:top w:w="50" w:type="dxa"/>
              <w:left w:w="100" w:type="dxa"/>
            </w:tcMar>
            <w:vAlign w:val="center"/>
          </w:tcPr>
          <w:p w14:paraId="3AFBF639" w14:textId="77777777" w:rsidR="00725E57" w:rsidRDefault="00725E57" w:rsidP="00725E57">
            <w:pPr>
              <w:ind w:left="135"/>
            </w:pPr>
            <w:r>
              <w:rPr>
                <w:color w:val="000000"/>
                <w:sz w:val="24"/>
              </w:rPr>
              <w:t>Животные в природных сообществах</w:t>
            </w:r>
          </w:p>
        </w:tc>
        <w:tc>
          <w:tcPr>
            <w:tcW w:w="962" w:type="dxa"/>
            <w:tcMar>
              <w:top w:w="50" w:type="dxa"/>
              <w:left w:w="100" w:type="dxa"/>
            </w:tcMar>
            <w:vAlign w:val="center"/>
          </w:tcPr>
          <w:p w14:paraId="6F21C4F1" w14:textId="77777777" w:rsidR="00725E57" w:rsidRDefault="00725E57" w:rsidP="00725E57">
            <w:pPr>
              <w:ind w:left="135"/>
              <w:jc w:val="center"/>
            </w:pPr>
            <w:r>
              <w:rPr>
                <w:color w:val="000000"/>
                <w:sz w:val="24"/>
              </w:rPr>
              <w:t xml:space="preserve"> 3 </w:t>
            </w:r>
          </w:p>
        </w:tc>
        <w:tc>
          <w:tcPr>
            <w:tcW w:w="1841" w:type="dxa"/>
            <w:tcMar>
              <w:top w:w="50" w:type="dxa"/>
              <w:left w:w="100" w:type="dxa"/>
            </w:tcMar>
            <w:vAlign w:val="center"/>
          </w:tcPr>
          <w:p w14:paraId="7D8D4264" w14:textId="77777777" w:rsidR="00725E57" w:rsidRDefault="00725E57" w:rsidP="00725E57">
            <w:pPr>
              <w:ind w:left="135"/>
              <w:jc w:val="center"/>
            </w:pPr>
          </w:p>
        </w:tc>
        <w:tc>
          <w:tcPr>
            <w:tcW w:w="1910" w:type="dxa"/>
            <w:tcMar>
              <w:top w:w="50" w:type="dxa"/>
              <w:left w:w="100" w:type="dxa"/>
            </w:tcMar>
            <w:vAlign w:val="center"/>
          </w:tcPr>
          <w:p w14:paraId="2F38E573" w14:textId="77777777" w:rsidR="00725E57" w:rsidRDefault="00725E57" w:rsidP="00725E57">
            <w:pPr>
              <w:ind w:left="135"/>
              <w:jc w:val="center"/>
            </w:pPr>
          </w:p>
        </w:tc>
        <w:tc>
          <w:tcPr>
            <w:tcW w:w="2304" w:type="dxa"/>
            <w:tcMar>
              <w:top w:w="50" w:type="dxa"/>
              <w:left w:w="100" w:type="dxa"/>
            </w:tcMar>
            <w:vAlign w:val="center"/>
          </w:tcPr>
          <w:p w14:paraId="34C72EA4" w14:textId="77777777" w:rsidR="00725E57" w:rsidRPr="00FC75FD" w:rsidRDefault="00725E57" w:rsidP="00725E57">
            <w:pPr>
              <w:ind w:left="135"/>
            </w:pPr>
            <w:r w:rsidRPr="00FC75FD">
              <w:rPr>
                <w:color w:val="000000"/>
                <w:sz w:val="24"/>
              </w:rPr>
              <w:t xml:space="preserve">Библиотека ЦОК </w:t>
            </w:r>
            <w:hyperlink r:id="rId524">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418886</w:t>
              </w:r>
            </w:hyperlink>
          </w:p>
        </w:tc>
      </w:tr>
      <w:tr w:rsidR="00725E57" w:rsidRPr="00FC75FD" w14:paraId="7DC23E7C" w14:textId="77777777" w:rsidTr="004F64A7">
        <w:trPr>
          <w:trHeight w:val="144"/>
          <w:tblCellSpacing w:w="20" w:type="nil"/>
        </w:trPr>
        <w:tc>
          <w:tcPr>
            <w:tcW w:w="696" w:type="dxa"/>
            <w:tcMar>
              <w:top w:w="50" w:type="dxa"/>
              <w:left w:w="100" w:type="dxa"/>
            </w:tcMar>
            <w:vAlign w:val="center"/>
          </w:tcPr>
          <w:p w14:paraId="534B47EA" w14:textId="77777777" w:rsidR="00725E57" w:rsidRDefault="00725E57" w:rsidP="00725E57">
            <w:r>
              <w:rPr>
                <w:color w:val="000000"/>
                <w:sz w:val="24"/>
              </w:rPr>
              <w:t>17</w:t>
            </w:r>
          </w:p>
        </w:tc>
        <w:tc>
          <w:tcPr>
            <w:tcW w:w="2452" w:type="dxa"/>
            <w:tcMar>
              <w:top w:w="50" w:type="dxa"/>
              <w:left w:w="100" w:type="dxa"/>
            </w:tcMar>
            <w:vAlign w:val="center"/>
          </w:tcPr>
          <w:p w14:paraId="0A12CBCE" w14:textId="77777777" w:rsidR="00725E57" w:rsidRDefault="00725E57" w:rsidP="00725E57">
            <w:pPr>
              <w:ind w:left="135"/>
            </w:pPr>
            <w:r>
              <w:rPr>
                <w:color w:val="000000"/>
                <w:sz w:val="24"/>
              </w:rPr>
              <w:t>Животные и человек</w:t>
            </w:r>
          </w:p>
        </w:tc>
        <w:tc>
          <w:tcPr>
            <w:tcW w:w="962" w:type="dxa"/>
            <w:tcMar>
              <w:top w:w="50" w:type="dxa"/>
              <w:left w:w="100" w:type="dxa"/>
            </w:tcMar>
            <w:vAlign w:val="center"/>
          </w:tcPr>
          <w:p w14:paraId="0E21519D" w14:textId="77777777" w:rsidR="00725E57" w:rsidRDefault="00725E57" w:rsidP="00725E57">
            <w:pPr>
              <w:ind w:left="135"/>
              <w:jc w:val="center"/>
            </w:pPr>
            <w:r>
              <w:rPr>
                <w:color w:val="000000"/>
                <w:sz w:val="24"/>
              </w:rPr>
              <w:t xml:space="preserve"> 3 </w:t>
            </w:r>
          </w:p>
        </w:tc>
        <w:tc>
          <w:tcPr>
            <w:tcW w:w="1841" w:type="dxa"/>
            <w:tcMar>
              <w:top w:w="50" w:type="dxa"/>
              <w:left w:w="100" w:type="dxa"/>
            </w:tcMar>
            <w:vAlign w:val="center"/>
          </w:tcPr>
          <w:p w14:paraId="2F44BB38" w14:textId="77777777" w:rsidR="00725E57" w:rsidRDefault="00725E57" w:rsidP="00725E57">
            <w:pPr>
              <w:ind w:left="135"/>
              <w:jc w:val="center"/>
            </w:pPr>
          </w:p>
        </w:tc>
        <w:tc>
          <w:tcPr>
            <w:tcW w:w="1910" w:type="dxa"/>
            <w:tcMar>
              <w:top w:w="50" w:type="dxa"/>
              <w:left w:w="100" w:type="dxa"/>
            </w:tcMar>
            <w:vAlign w:val="center"/>
          </w:tcPr>
          <w:p w14:paraId="7ACF1C3F" w14:textId="77777777" w:rsidR="00725E57" w:rsidRDefault="00725E57" w:rsidP="00725E57">
            <w:pPr>
              <w:ind w:left="135"/>
              <w:jc w:val="center"/>
            </w:pPr>
          </w:p>
        </w:tc>
        <w:tc>
          <w:tcPr>
            <w:tcW w:w="2304" w:type="dxa"/>
            <w:tcMar>
              <w:top w:w="50" w:type="dxa"/>
              <w:left w:w="100" w:type="dxa"/>
            </w:tcMar>
            <w:vAlign w:val="center"/>
          </w:tcPr>
          <w:p w14:paraId="767B92F9" w14:textId="77777777" w:rsidR="00725E57" w:rsidRPr="00FC75FD" w:rsidRDefault="00725E57" w:rsidP="00725E57">
            <w:pPr>
              <w:ind w:left="135"/>
            </w:pPr>
            <w:r w:rsidRPr="00FC75FD">
              <w:rPr>
                <w:color w:val="000000"/>
                <w:sz w:val="24"/>
              </w:rPr>
              <w:t xml:space="preserve">Библиотека ЦОК </w:t>
            </w:r>
            <w:hyperlink r:id="rId525">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418886</w:t>
              </w:r>
            </w:hyperlink>
          </w:p>
        </w:tc>
      </w:tr>
      <w:tr w:rsidR="00725E57" w:rsidRPr="00FC75FD" w14:paraId="0ED0CC3F" w14:textId="77777777" w:rsidTr="004F64A7">
        <w:trPr>
          <w:trHeight w:val="144"/>
          <w:tblCellSpacing w:w="20" w:type="nil"/>
        </w:trPr>
        <w:tc>
          <w:tcPr>
            <w:tcW w:w="696" w:type="dxa"/>
            <w:tcMar>
              <w:top w:w="50" w:type="dxa"/>
              <w:left w:w="100" w:type="dxa"/>
            </w:tcMar>
            <w:vAlign w:val="center"/>
          </w:tcPr>
          <w:p w14:paraId="1FE407C5" w14:textId="77777777" w:rsidR="00725E57" w:rsidRDefault="00725E57" w:rsidP="00725E57">
            <w:r>
              <w:rPr>
                <w:color w:val="000000"/>
                <w:sz w:val="24"/>
              </w:rPr>
              <w:t>18</w:t>
            </w:r>
          </w:p>
        </w:tc>
        <w:tc>
          <w:tcPr>
            <w:tcW w:w="2452" w:type="dxa"/>
            <w:tcMar>
              <w:top w:w="50" w:type="dxa"/>
              <w:left w:w="100" w:type="dxa"/>
            </w:tcMar>
            <w:vAlign w:val="center"/>
          </w:tcPr>
          <w:p w14:paraId="0A0AD9A0" w14:textId="77777777" w:rsidR="00725E57" w:rsidRDefault="00725E57" w:rsidP="00725E57">
            <w:pPr>
              <w:ind w:left="135"/>
            </w:pPr>
            <w:r>
              <w:rPr>
                <w:color w:val="000000"/>
                <w:sz w:val="24"/>
              </w:rPr>
              <w:t>Резервное время</w:t>
            </w:r>
          </w:p>
        </w:tc>
        <w:tc>
          <w:tcPr>
            <w:tcW w:w="962" w:type="dxa"/>
            <w:tcMar>
              <w:top w:w="50" w:type="dxa"/>
              <w:left w:w="100" w:type="dxa"/>
            </w:tcMar>
            <w:vAlign w:val="center"/>
          </w:tcPr>
          <w:p w14:paraId="5D4B866C" w14:textId="77777777" w:rsidR="00725E57" w:rsidRDefault="00725E57" w:rsidP="00725E57">
            <w:pPr>
              <w:ind w:left="135"/>
              <w:jc w:val="center"/>
            </w:pPr>
            <w:r>
              <w:rPr>
                <w:color w:val="000000"/>
                <w:sz w:val="24"/>
              </w:rPr>
              <w:t xml:space="preserve"> 2 </w:t>
            </w:r>
          </w:p>
        </w:tc>
        <w:tc>
          <w:tcPr>
            <w:tcW w:w="1841" w:type="dxa"/>
            <w:tcMar>
              <w:top w:w="50" w:type="dxa"/>
              <w:left w:w="100" w:type="dxa"/>
            </w:tcMar>
            <w:vAlign w:val="center"/>
          </w:tcPr>
          <w:p w14:paraId="3570B906" w14:textId="77777777" w:rsidR="00725E57" w:rsidRDefault="00725E57" w:rsidP="00725E57">
            <w:pPr>
              <w:ind w:left="135"/>
              <w:jc w:val="center"/>
            </w:pPr>
          </w:p>
        </w:tc>
        <w:tc>
          <w:tcPr>
            <w:tcW w:w="1910" w:type="dxa"/>
            <w:tcMar>
              <w:top w:w="50" w:type="dxa"/>
              <w:left w:w="100" w:type="dxa"/>
            </w:tcMar>
            <w:vAlign w:val="center"/>
          </w:tcPr>
          <w:p w14:paraId="4076E236" w14:textId="77777777" w:rsidR="00725E57" w:rsidRDefault="00725E57" w:rsidP="00725E57">
            <w:pPr>
              <w:ind w:left="135"/>
              <w:jc w:val="center"/>
            </w:pPr>
          </w:p>
        </w:tc>
        <w:tc>
          <w:tcPr>
            <w:tcW w:w="2304" w:type="dxa"/>
            <w:tcMar>
              <w:top w:w="50" w:type="dxa"/>
              <w:left w:w="100" w:type="dxa"/>
            </w:tcMar>
            <w:vAlign w:val="center"/>
          </w:tcPr>
          <w:p w14:paraId="2BD112F3" w14:textId="77777777" w:rsidR="00725E57" w:rsidRPr="00FC75FD" w:rsidRDefault="00725E57" w:rsidP="00725E57">
            <w:pPr>
              <w:ind w:left="135"/>
            </w:pPr>
            <w:r w:rsidRPr="00FC75FD">
              <w:rPr>
                <w:color w:val="000000"/>
                <w:sz w:val="24"/>
              </w:rPr>
              <w:t xml:space="preserve">Библиотека ЦОК </w:t>
            </w:r>
            <w:hyperlink r:id="rId526">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418886</w:t>
              </w:r>
            </w:hyperlink>
          </w:p>
        </w:tc>
      </w:tr>
      <w:tr w:rsidR="00725E57" w14:paraId="3E3EC550" w14:textId="77777777" w:rsidTr="004F64A7">
        <w:trPr>
          <w:trHeight w:val="144"/>
          <w:tblCellSpacing w:w="20" w:type="nil"/>
        </w:trPr>
        <w:tc>
          <w:tcPr>
            <w:tcW w:w="3148" w:type="dxa"/>
            <w:gridSpan w:val="2"/>
            <w:tcMar>
              <w:top w:w="50" w:type="dxa"/>
              <w:left w:w="100" w:type="dxa"/>
            </w:tcMar>
            <w:vAlign w:val="center"/>
          </w:tcPr>
          <w:p w14:paraId="7B3849CD" w14:textId="77777777" w:rsidR="00725E57" w:rsidRPr="00FC75FD" w:rsidRDefault="00725E57" w:rsidP="00725E57">
            <w:pPr>
              <w:ind w:left="135"/>
            </w:pPr>
            <w:r w:rsidRPr="00FC75FD">
              <w:rPr>
                <w:color w:val="000000"/>
                <w:sz w:val="24"/>
              </w:rPr>
              <w:t>ОБЩЕЕ КОЛИЧЕСТВО ЧАСОВ ПО ПРОГРАММЕ</w:t>
            </w:r>
          </w:p>
        </w:tc>
        <w:tc>
          <w:tcPr>
            <w:tcW w:w="962" w:type="dxa"/>
            <w:tcMar>
              <w:top w:w="50" w:type="dxa"/>
              <w:left w:w="100" w:type="dxa"/>
            </w:tcMar>
            <w:vAlign w:val="center"/>
          </w:tcPr>
          <w:p w14:paraId="3974312A" w14:textId="77777777" w:rsidR="00725E57" w:rsidRDefault="00725E57" w:rsidP="00725E57">
            <w:pPr>
              <w:ind w:left="135"/>
              <w:jc w:val="center"/>
            </w:pPr>
            <w:r w:rsidRPr="00FC75FD">
              <w:rPr>
                <w:color w:val="000000"/>
                <w:sz w:val="24"/>
              </w:rPr>
              <w:t xml:space="preserve"> </w:t>
            </w:r>
            <w:r>
              <w:rPr>
                <w:color w:val="000000"/>
                <w:sz w:val="24"/>
              </w:rPr>
              <w:t xml:space="preserve">68 </w:t>
            </w:r>
          </w:p>
        </w:tc>
        <w:tc>
          <w:tcPr>
            <w:tcW w:w="1841" w:type="dxa"/>
            <w:tcMar>
              <w:top w:w="50" w:type="dxa"/>
              <w:left w:w="100" w:type="dxa"/>
            </w:tcMar>
            <w:vAlign w:val="center"/>
          </w:tcPr>
          <w:p w14:paraId="398EDD1E" w14:textId="77777777" w:rsidR="00725E57" w:rsidRDefault="00725E57" w:rsidP="00725E57">
            <w:pPr>
              <w:ind w:left="135"/>
              <w:jc w:val="center"/>
            </w:pPr>
            <w:r>
              <w:rPr>
                <w:color w:val="000000"/>
                <w:sz w:val="24"/>
              </w:rPr>
              <w:t xml:space="preserve"> 0 </w:t>
            </w:r>
          </w:p>
        </w:tc>
        <w:tc>
          <w:tcPr>
            <w:tcW w:w="1910" w:type="dxa"/>
            <w:tcMar>
              <w:top w:w="50" w:type="dxa"/>
              <w:left w:w="100" w:type="dxa"/>
            </w:tcMar>
            <w:vAlign w:val="center"/>
          </w:tcPr>
          <w:p w14:paraId="38C59EF7" w14:textId="77777777" w:rsidR="00725E57" w:rsidRDefault="00725E57" w:rsidP="00725E57">
            <w:pPr>
              <w:ind w:left="135"/>
              <w:jc w:val="center"/>
            </w:pPr>
            <w:r>
              <w:rPr>
                <w:color w:val="000000"/>
                <w:sz w:val="24"/>
              </w:rPr>
              <w:t xml:space="preserve"> 11.5 </w:t>
            </w:r>
          </w:p>
        </w:tc>
        <w:tc>
          <w:tcPr>
            <w:tcW w:w="2304" w:type="dxa"/>
            <w:tcMar>
              <w:top w:w="50" w:type="dxa"/>
              <w:left w:w="100" w:type="dxa"/>
            </w:tcMar>
            <w:vAlign w:val="center"/>
          </w:tcPr>
          <w:p w14:paraId="1070461F" w14:textId="77777777" w:rsidR="00725E57" w:rsidRDefault="00725E57" w:rsidP="00725E57"/>
        </w:tc>
      </w:tr>
    </w:tbl>
    <w:p w14:paraId="56A14458" w14:textId="77777777" w:rsidR="00725E57" w:rsidRDefault="00725E57" w:rsidP="00725E57">
      <w:pPr>
        <w:ind w:left="120"/>
      </w:pPr>
      <w:r>
        <w:rPr>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14"/>
        <w:gridCol w:w="2446"/>
        <w:gridCol w:w="987"/>
        <w:gridCol w:w="1841"/>
        <w:gridCol w:w="1910"/>
        <w:gridCol w:w="2267"/>
      </w:tblGrid>
      <w:tr w:rsidR="00725E57" w14:paraId="1BB70422" w14:textId="77777777" w:rsidTr="00725E57">
        <w:trPr>
          <w:trHeight w:val="144"/>
          <w:tblCellSpacing w:w="20" w:type="nil"/>
        </w:trPr>
        <w:tc>
          <w:tcPr>
            <w:tcW w:w="714" w:type="dxa"/>
            <w:vMerge w:val="restart"/>
            <w:tcMar>
              <w:top w:w="50" w:type="dxa"/>
              <w:left w:w="100" w:type="dxa"/>
            </w:tcMar>
            <w:vAlign w:val="center"/>
          </w:tcPr>
          <w:p w14:paraId="03C7D171" w14:textId="77777777" w:rsidR="00725E57" w:rsidRDefault="00725E57" w:rsidP="00725E57">
            <w:pPr>
              <w:ind w:left="135"/>
            </w:pPr>
            <w:r>
              <w:rPr>
                <w:b/>
                <w:color w:val="000000"/>
                <w:sz w:val="24"/>
              </w:rPr>
              <w:t xml:space="preserve">№ п/п </w:t>
            </w:r>
          </w:p>
          <w:p w14:paraId="23BA9DFD" w14:textId="77777777" w:rsidR="00725E57" w:rsidRDefault="00725E57" w:rsidP="00725E57">
            <w:pPr>
              <w:ind w:left="135"/>
            </w:pPr>
          </w:p>
        </w:tc>
        <w:tc>
          <w:tcPr>
            <w:tcW w:w="2446" w:type="dxa"/>
            <w:vMerge w:val="restart"/>
            <w:tcMar>
              <w:top w:w="50" w:type="dxa"/>
              <w:left w:w="100" w:type="dxa"/>
            </w:tcMar>
            <w:vAlign w:val="center"/>
          </w:tcPr>
          <w:p w14:paraId="494BC6C1" w14:textId="77777777" w:rsidR="00725E57" w:rsidRDefault="00725E57" w:rsidP="00725E57">
            <w:pPr>
              <w:ind w:left="135"/>
            </w:pPr>
            <w:r>
              <w:rPr>
                <w:b/>
                <w:color w:val="000000"/>
                <w:sz w:val="24"/>
              </w:rPr>
              <w:t xml:space="preserve">Наименование разделов и тем программы </w:t>
            </w:r>
          </w:p>
          <w:p w14:paraId="7B14BDC4" w14:textId="77777777" w:rsidR="00725E57" w:rsidRDefault="00725E57" w:rsidP="00725E57">
            <w:pPr>
              <w:ind w:left="135"/>
            </w:pPr>
          </w:p>
        </w:tc>
        <w:tc>
          <w:tcPr>
            <w:tcW w:w="4738" w:type="dxa"/>
            <w:gridSpan w:val="3"/>
            <w:tcMar>
              <w:top w:w="50" w:type="dxa"/>
              <w:left w:w="100" w:type="dxa"/>
            </w:tcMar>
            <w:vAlign w:val="center"/>
          </w:tcPr>
          <w:p w14:paraId="65C0F85E" w14:textId="77777777" w:rsidR="00725E57" w:rsidRDefault="00725E57" w:rsidP="00725E57">
            <w:r>
              <w:rPr>
                <w:b/>
                <w:color w:val="000000"/>
                <w:sz w:val="24"/>
              </w:rPr>
              <w:t>Количество часов</w:t>
            </w:r>
          </w:p>
        </w:tc>
        <w:tc>
          <w:tcPr>
            <w:tcW w:w="2267" w:type="dxa"/>
            <w:vMerge w:val="restart"/>
            <w:tcMar>
              <w:top w:w="50" w:type="dxa"/>
              <w:left w:w="100" w:type="dxa"/>
            </w:tcMar>
            <w:vAlign w:val="center"/>
          </w:tcPr>
          <w:p w14:paraId="37052B34" w14:textId="77777777" w:rsidR="00725E57" w:rsidRDefault="00725E57" w:rsidP="00725E57">
            <w:pPr>
              <w:ind w:left="135"/>
            </w:pPr>
            <w:r>
              <w:rPr>
                <w:b/>
                <w:color w:val="000000"/>
                <w:sz w:val="24"/>
              </w:rPr>
              <w:t xml:space="preserve">Электронные (цифровые) образовательные ресурсы </w:t>
            </w:r>
          </w:p>
          <w:p w14:paraId="5C5749CC" w14:textId="77777777" w:rsidR="00725E57" w:rsidRDefault="00725E57" w:rsidP="00725E57">
            <w:pPr>
              <w:ind w:left="135"/>
            </w:pPr>
          </w:p>
        </w:tc>
      </w:tr>
      <w:tr w:rsidR="00725E57" w14:paraId="5A03C913" w14:textId="77777777" w:rsidTr="00725E57">
        <w:trPr>
          <w:trHeight w:val="144"/>
          <w:tblCellSpacing w:w="20" w:type="nil"/>
        </w:trPr>
        <w:tc>
          <w:tcPr>
            <w:tcW w:w="714" w:type="dxa"/>
            <w:vMerge/>
            <w:tcBorders>
              <w:top w:val="nil"/>
            </w:tcBorders>
            <w:tcMar>
              <w:top w:w="50" w:type="dxa"/>
              <w:left w:w="100" w:type="dxa"/>
            </w:tcMar>
          </w:tcPr>
          <w:p w14:paraId="57264AD7" w14:textId="77777777" w:rsidR="00725E57" w:rsidRDefault="00725E57" w:rsidP="00725E57"/>
        </w:tc>
        <w:tc>
          <w:tcPr>
            <w:tcW w:w="2446" w:type="dxa"/>
            <w:vMerge/>
            <w:tcBorders>
              <w:top w:val="nil"/>
            </w:tcBorders>
            <w:tcMar>
              <w:top w:w="50" w:type="dxa"/>
              <w:left w:w="100" w:type="dxa"/>
            </w:tcMar>
          </w:tcPr>
          <w:p w14:paraId="731206AC" w14:textId="77777777" w:rsidR="00725E57" w:rsidRDefault="00725E57" w:rsidP="00725E57"/>
        </w:tc>
        <w:tc>
          <w:tcPr>
            <w:tcW w:w="987" w:type="dxa"/>
            <w:tcMar>
              <w:top w:w="50" w:type="dxa"/>
              <w:left w:w="100" w:type="dxa"/>
            </w:tcMar>
            <w:vAlign w:val="center"/>
          </w:tcPr>
          <w:p w14:paraId="1596FC42" w14:textId="77777777" w:rsidR="00725E57" w:rsidRDefault="00725E57" w:rsidP="00725E57">
            <w:pPr>
              <w:ind w:left="135"/>
            </w:pPr>
            <w:r>
              <w:rPr>
                <w:b/>
                <w:color w:val="000000"/>
                <w:sz w:val="24"/>
              </w:rPr>
              <w:t xml:space="preserve">Всего </w:t>
            </w:r>
          </w:p>
          <w:p w14:paraId="5C58288C" w14:textId="77777777" w:rsidR="00725E57" w:rsidRDefault="00725E57" w:rsidP="00725E57">
            <w:pPr>
              <w:ind w:left="135"/>
            </w:pPr>
          </w:p>
        </w:tc>
        <w:tc>
          <w:tcPr>
            <w:tcW w:w="1841" w:type="dxa"/>
            <w:tcMar>
              <w:top w:w="50" w:type="dxa"/>
              <w:left w:w="100" w:type="dxa"/>
            </w:tcMar>
            <w:vAlign w:val="center"/>
          </w:tcPr>
          <w:p w14:paraId="3D186205" w14:textId="77777777" w:rsidR="00725E57" w:rsidRDefault="00725E57" w:rsidP="00725E57">
            <w:pPr>
              <w:ind w:left="135"/>
            </w:pPr>
            <w:r>
              <w:rPr>
                <w:b/>
                <w:color w:val="000000"/>
                <w:sz w:val="24"/>
              </w:rPr>
              <w:t xml:space="preserve">Контрольные работы </w:t>
            </w:r>
          </w:p>
          <w:p w14:paraId="6B752784" w14:textId="77777777" w:rsidR="00725E57" w:rsidRDefault="00725E57" w:rsidP="00725E57">
            <w:pPr>
              <w:ind w:left="135"/>
            </w:pPr>
          </w:p>
        </w:tc>
        <w:tc>
          <w:tcPr>
            <w:tcW w:w="1910" w:type="dxa"/>
            <w:tcMar>
              <w:top w:w="50" w:type="dxa"/>
              <w:left w:w="100" w:type="dxa"/>
            </w:tcMar>
            <w:vAlign w:val="center"/>
          </w:tcPr>
          <w:p w14:paraId="0879DAA8" w14:textId="77777777" w:rsidR="00725E57" w:rsidRDefault="00725E57" w:rsidP="00725E57">
            <w:pPr>
              <w:ind w:left="135"/>
            </w:pPr>
            <w:r>
              <w:rPr>
                <w:b/>
                <w:color w:val="000000"/>
                <w:sz w:val="24"/>
              </w:rPr>
              <w:t xml:space="preserve">Практические работы </w:t>
            </w:r>
          </w:p>
          <w:p w14:paraId="45C6217E" w14:textId="77777777" w:rsidR="00725E57" w:rsidRDefault="00725E57" w:rsidP="00725E57">
            <w:pPr>
              <w:ind w:left="135"/>
            </w:pPr>
          </w:p>
        </w:tc>
        <w:tc>
          <w:tcPr>
            <w:tcW w:w="2267" w:type="dxa"/>
            <w:vMerge/>
            <w:tcBorders>
              <w:top w:val="nil"/>
            </w:tcBorders>
            <w:tcMar>
              <w:top w:w="50" w:type="dxa"/>
              <w:left w:w="100" w:type="dxa"/>
            </w:tcMar>
          </w:tcPr>
          <w:p w14:paraId="5CFFBD08" w14:textId="77777777" w:rsidR="00725E57" w:rsidRDefault="00725E57" w:rsidP="00725E57"/>
        </w:tc>
      </w:tr>
      <w:tr w:rsidR="00725E57" w:rsidRPr="00FC75FD" w14:paraId="7DA04D3B" w14:textId="77777777" w:rsidTr="00725E57">
        <w:trPr>
          <w:trHeight w:val="144"/>
          <w:tblCellSpacing w:w="20" w:type="nil"/>
        </w:trPr>
        <w:tc>
          <w:tcPr>
            <w:tcW w:w="714" w:type="dxa"/>
            <w:tcMar>
              <w:top w:w="50" w:type="dxa"/>
              <w:left w:w="100" w:type="dxa"/>
            </w:tcMar>
            <w:vAlign w:val="center"/>
          </w:tcPr>
          <w:p w14:paraId="5E45D0B1" w14:textId="77777777" w:rsidR="00725E57" w:rsidRDefault="00725E57" w:rsidP="00725E57">
            <w:r>
              <w:rPr>
                <w:color w:val="000000"/>
                <w:sz w:val="24"/>
              </w:rPr>
              <w:t>1</w:t>
            </w:r>
          </w:p>
        </w:tc>
        <w:tc>
          <w:tcPr>
            <w:tcW w:w="2446" w:type="dxa"/>
            <w:tcMar>
              <w:top w:w="50" w:type="dxa"/>
              <w:left w:w="100" w:type="dxa"/>
            </w:tcMar>
            <w:vAlign w:val="center"/>
          </w:tcPr>
          <w:p w14:paraId="3763FAA1" w14:textId="77777777" w:rsidR="00725E57" w:rsidRDefault="00725E57" w:rsidP="00725E57">
            <w:pPr>
              <w:ind w:left="135"/>
            </w:pPr>
            <w:r>
              <w:rPr>
                <w:color w:val="000000"/>
                <w:sz w:val="24"/>
              </w:rPr>
              <w:t>Человек — биосоциальный вид</w:t>
            </w:r>
          </w:p>
        </w:tc>
        <w:tc>
          <w:tcPr>
            <w:tcW w:w="987" w:type="dxa"/>
            <w:tcMar>
              <w:top w:w="50" w:type="dxa"/>
              <w:left w:w="100" w:type="dxa"/>
            </w:tcMar>
            <w:vAlign w:val="center"/>
          </w:tcPr>
          <w:p w14:paraId="1192D4A6" w14:textId="77777777" w:rsidR="00725E57" w:rsidRDefault="00725E57" w:rsidP="00725E57">
            <w:pPr>
              <w:ind w:left="135"/>
              <w:jc w:val="center"/>
            </w:pPr>
            <w:r>
              <w:rPr>
                <w:color w:val="000000"/>
                <w:sz w:val="24"/>
              </w:rPr>
              <w:t xml:space="preserve"> 3 </w:t>
            </w:r>
          </w:p>
        </w:tc>
        <w:tc>
          <w:tcPr>
            <w:tcW w:w="1841" w:type="dxa"/>
            <w:tcMar>
              <w:top w:w="50" w:type="dxa"/>
              <w:left w:w="100" w:type="dxa"/>
            </w:tcMar>
            <w:vAlign w:val="center"/>
          </w:tcPr>
          <w:p w14:paraId="48F495D5" w14:textId="77777777" w:rsidR="00725E57" w:rsidRDefault="00725E57" w:rsidP="00725E57">
            <w:pPr>
              <w:ind w:left="135"/>
              <w:jc w:val="center"/>
            </w:pPr>
          </w:p>
        </w:tc>
        <w:tc>
          <w:tcPr>
            <w:tcW w:w="1910" w:type="dxa"/>
            <w:tcMar>
              <w:top w:w="50" w:type="dxa"/>
              <w:left w:w="100" w:type="dxa"/>
            </w:tcMar>
            <w:vAlign w:val="center"/>
          </w:tcPr>
          <w:p w14:paraId="6A24E8B0" w14:textId="77777777" w:rsidR="00725E57" w:rsidRDefault="00725E57" w:rsidP="00725E57">
            <w:pPr>
              <w:ind w:left="135"/>
              <w:jc w:val="center"/>
            </w:pPr>
          </w:p>
        </w:tc>
        <w:tc>
          <w:tcPr>
            <w:tcW w:w="2267" w:type="dxa"/>
            <w:tcMar>
              <w:top w:w="50" w:type="dxa"/>
              <w:left w:w="100" w:type="dxa"/>
            </w:tcMar>
            <w:vAlign w:val="center"/>
          </w:tcPr>
          <w:p w14:paraId="24FF9FC0" w14:textId="77777777" w:rsidR="00725E57" w:rsidRPr="00FC75FD" w:rsidRDefault="00725E57" w:rsidP="00725E57">
            <w:pPr>
              <w:ind w:left="135"/>
            </w:pPr>
            <w:r w:rsidRPr="00FC75FD">
              <w:rPr>
                <w:color w:val="000000"/>
                <w:sz w:val="24"/>
              </w:rPr>
              <w:t xml:space="preserve">Библиотека ЦОК </w:t>
            </w:r>
            <w:hyperlink r:id="rId527">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rsidRPr="00FC75FD" w14:paraId="58F79C9D" w14:textId="77777777" w:rsidTr="00725E57">
        <w:trPr>
          <w:trHeight w:val="144"/>
          <w:tblCellSpacing w:w="20" w:type="nil"/>
        </w:trPr>
        <w:tc>
          <w:tcPr>
            <w:tcW w:w="714" w:type="dxa"/>
            <w:tcMar>
              <w:top w:w="50" w:type="dxa"/>
              <w:left w:w="100" w:type="dxa"/>
            </w:tcMar>
            <w:vAlign w:val="center"/>
          </w:tcPr>
          <w:p w14:paraId="09BFD164" w14:textId="77777777" w:rsidR="00725E57" w:rsidRDefault="00725E57" w:rsidP="00725E57">
            <w:r>
              <w:rPr>
                <w:color w:val="000000"/>
                <w:sz w:val="24"/>
              </w:rPr>
              <w:t>2</w:t>
            </w:r>
          </w:p>
        </w:tc>
        <w:tc>
          <w:tcPr>
            <w:tcW w:w="2446" w:type="dxa"/>
            <w:tcMar>
              <w:top w:w="50" w:type="dxa"/>
              <w:left w:w="100" w:type="dxa"/>
            </w:tcMar>
            <w:vAlign w:val="center"/>
          </w:tcPr>
          <w:p w14:paraId="1ED08DAC" w14:textId="77777777" w:rsidR="00725E57" w:rsidRDefault="00725E57" w:rsidP="00725E57">
            <w:pPr>
              <w:ind w:left="135"/>
            </w:pPr>
            <w:r>
              <w:rPr>
                <w:color w:val="000000"/>
                <w:sz w:val="24"/>
              </w:rPr>
              <w:t>Структура организма человека</w:t>
            </w:r>
          </w:p>
        </w:tc>
        <w:tc>
          <w:tcPr>
            <w:tcW w:w="987" w:type="dxa"/>
            <w:tcMar>
              <w:top w:w="50" w:type="dxa"/>
              <w:left w:w="100" w:type="dxa"/>
            </w:tcMar>
            <w:vAlign w:val="center"/>
          </w:tcPr>
          <w:p w14:paraId="41D7B6A2" w14:textId="77777777" w:rsidR="00725E57" w:rsidRDefault="00725E57" w:rsidP="00725E57">
            <w:pPr>
              <w:ind w:left="135"/>
              <w:jc w:val="center"/>
            </w:pPr>
            <w:r>
              <w:rPr>
                <w:color w:val="000000"/>
                <w:sz w:val="24"/>
              </w:rPr>
              <w:t xml:space="preserve"> 3 </w:t>
            </w:r>
          </w:p>
        </w:tc>
        <w:tc>
          <w:tcPr>
            <w:tcW w:w="1841" w:type="dxa"/>
            <w:tcMar>
              <w:top w:w="50" w:type="dxa"/>
              <w:left w:w="100" w:type="dxa"/>
            </w:tcMar>
            <w:vAlign w:val="center"/>
          </w:tcPr>
          <w:p w14:paraId="0B8632B5" w14:textId="77777777" w:rsidR="00725E57" w:rsidRDefault="00725E57" w:rsidP="00725E57">
            <w:pPr>
              <w:ind w:left="135"/>
              <w:jc w:val="center"/>
            </w:pPr>
          </w:p>
        </w:tc>
        <w:tc>
          <w:tcPr>
            <w:tcW w:w="1910" w:type="dxa"/>
            <w:tcMar>
              <w:top w:w="50" w:type="dxa"/>
              <w:left w:w="100" w:type="dxa"/>
            </w:tcMar>
            <w:vAlign w:val="center"/>
          </w:tcPr>
          <w:p w14:paraId="3653F2AA" w14:textId="77777777" w:rsidR="00725E57" w:rsidRDefault="00725E57" w:rsidP="00725E57">
            <w:pPr>
              <w:ind w:left="135"/>
              <w:jc w:val="center"/>
            </w:pPr>
            <w:r>
              <w:rPr>
                <w:color w:val="000000"/>
                <w:sz w:val="24"/>
              </w:rPr>
              <w:t xml:space="preserve"> 1 </w:t>
            </w:r>
          </w:p>
        </w:tc>
        <w:tc>
          <w:tcPr>
            <w:tcW w:w="2267" w:type="dxa"/>
            <w:tcMar>
              <w:top w:w="50" w:type="dxa"/>
              <w:left w:w="100" w:type="dxa"/>
            </w:tcMar>
            <w:vAlign w:val="center"/>
          </w:tcPr>
          <w:p w14:paraId="4D914457" w14:textId="77777777" w:rsidR="00725E57" w:rsidRPr="00FC75FD" w:rsidRDefault="00725E57" w:rsidP="00725E57">
            <w:pPr>
              <w:ind w:left="135"/>
            </w:pPr>
            <w:r w:rsidRPr="00FC75FD">
              <w:rPr>
                <w:color w:val="000000"/>
                <w:sz w:val="24"/>
              </w:rPr>
              <w:t xml:space="preserve">Библиотека ЦОК </w:t>
            </w:r>
            <w:hyperlink r:id="rId528">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rsidRPr="00FC75FD" w14:paraId="4781BF45" w14:textId="77777777" w:rsidTr="00725E57">
        <w:trPr>
          <w:trHeight w:val="144"/>
          <w:tblCellSpacing w:w="20" w:type="nil"/>
        </w:trPr>
        <w:tc>
          <w:tcPr>
            <w:tcW w:w="714" w:type="dxa"/>
            <w:tcMar>
              <w:top w:w="50" w:type="dxa"/>
              <w:left w:w="100" w:type="dxa"/>
            </w:tcMar>
            <w:vAlign w:val="center"/>
          </w:tcPr>
          <w:p w14:paraId="2E40192A" w14:textId="77777777" w:rsidR="00725E57" w:rsidRDefault="00725E57" w:rsidP="00725E57">
            <w:r>
              <w:rPr>
                <w:color w:val="000000"/>
                <w:sz w:val="24"/>
              </w:rPr>
              <w:t>3</w:t>
            </w:r>
          </w:p>
        </w:tc>
        <w:tc>
          <w:tcPr>
            <w:tcW w:w="2446" w:type="dxa"/>
            <w:tcMar>
              <w:top w:w="50" w:type="dxa"/>
              <w:left w:w="100" w:type="dxa"/>
            </w:tcMar>
            <w:vAlign w:val="center"/>
          </w:tcPr>
          <w:p w14:paraId="6C1229D6" w14:textId="77777777" w:rsidR="00725E57" w:rsidRDefault="00725E57" w:rsidP="00725E57">
            <w:pPr>
              <w:ind w:left="135"/>
            </w:pPr>
            <w:r>
              <w:rPr>
                <w:color w:val="000000"/>
                <w:sz w:val="24"/>
              </w:rPr>
              <w:t>Нейрогуморальная регуляция</w:t>
            </w:r>
          </w:p>
        </w:tc>
        <w:tc>
          <w:tcPr>
            <w:tcW w:w="987" w:type="dxa"/>
            <w:tcMar>
              <w:top w:w="50" w:type="dxa"/>
              <w:left w:w="100" w:type="dxa"/>
            </w:tcMar>
            <w:vAlign w:val="center"/>
          </w:tcPr>
          <w:p w14:paraId="0FDBDED2" w14:textId="77777777" w:rsidR="00725E57" w:rsidRDefault="00725E57" w:rsidP="00725E57">
            <w:pPr>
              <w:ind w:left="135"/>
              <w:jc w:val="center"/>
            </w:pPr>
            <w:r>
              <w:rPr>
                <w:color w:val="000000"/>
                <w:sz w:val="24"/>
              </w:rPr>
              <w:t xml:space="preserve"> 8 </w:t>
            </w:r>
          </w:p>
        </w:tc>
        <w:tc>
          <w:tcPr>
            <w:tcW w:w="1841" w:type="dxa"/>
            <w:tcMar>
              <w:top w:w="50" w:type="dxa"/>
              <w:left w:w="100" w:type="dxa"/>
            </w:tcMar>
            <w:vAlign w:val="center"/>
          </w:tcPr>
          <w:p w14:paraId="00FFDD4F" w14:textId="77777777" w:rsidR="00725E57" w:rsidRDefault="00725E57" w:rsidP="00725E57">
            <w:pPr>
              <w:ind w:left="135"/>
              <w:jc w:val="center"/>
            </w:pPr>
          </w:p>
        </w:tc>
        <w:tc>
          <w:tcPr>
            <w:tcW w:w="1910" w:type="dxa"/>
            <w:tcMar>
              <w:top w:w="50" w:type="dxa"/>
              <w:left w:w="100" w:type="dxa"/>
            </w:tcMar>
            <w:vAlign w:val="center"/>
          </w:tcPr>
          <w:p w14:paraId="72D9C9F5" w14:textId="77777777" w:rsidR="00725E57" w:rsidRDefault="00725E57" w:rsidP="00725E57">
            <w:pPr>
              <w:ind w:left="135"/>
              <w:jc w:val="center"/>
            </w:pPr>
            <w:r>
              <w:rPr>
                <w:color w:val="000000"/>
                <w:sz w:val="24"/>
              </w:rPr>
              <w:t xml:space="preserve"> 0.5 </w:t>
            </w:r>
          </w:p>
        </w:tc>
        <w:tc>
          <w:tcPr>
            <w:tcW w:w="2267" w:type="dxa"/>
            <w:tcMar>
              <w:top w:w="50" w:type="dxa"/>
              <w:left w:w="100" w:type="dxa"/>
            </w:tcMar>
            <w:vAlign w:val="center"/>
          </w:tcPr>
          <w:p w14:paraId="2825A6EE" w14:textId="77777777" w:rsidR="00725E57" w:rsidRPr="00FC75FD" w:rsidRDefault="00725E57" w:rsidP="00725E57">
            <w:pPr>
              <w:ind w:left="135"/>
            </w:pPr>
            <w:r w:rsidRPr="00FC75FD">
              <w:rPr>
                <w:color w:val="000000"/>
                <w:sz w:val="24"/>
              </w:rPr>
              <w:t xml:space="preserve">Библиотека ЦОК </w:t>
            </w:r>
            <w:hyperlink r:id="rId529">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rsidRPr="00FC75FD" w14:paraId="496E9E41" w14:textId="77777777" w:rsidTr="00725E57">
        <w:trPr>
          <w:trHeight w:val="144"/>
          <w:tblCellSpacing w:w="20" w:type="nil"/>
        </w:trPr>
        <w:tc>
          <w:tcPr>
            <w:tcW w:w="714" w:type="dxa"/>
            <w:tcMar>
              <w:top w:w="50" w:type="dxa"/>
              <w:left w:w="100" w:type="dxa"/>
            </w:tcMar>
            <w:vAlign w:val="center"/>
          </w:tcPr>
          <w:p w14:paraId="5793867E" w14:textId="77777777" w:rsidR="00725E57" w:rsidRDefault="00725E57" w:rsidP="00725E57">
            <w:r>
              <w:rPr>
                <w:color w:val="000000"/>
                <w:sz w:val="24"/>
              </w:rPr>
              <w:t>4</w:t>
            </w:r>
          </w:p>
        </w:tc>
        <w:tc>
          <w:tcPr>
            <w:tcW w:w="2446" w:type="dxa"/>
            <w:tcMar>
              <w:top w:w="50" w:type="dxa"/>
              <w:left w:w="100" w:type="dxa"/>
            </w:tcMar>
            <w:vAlign w:val="center"/>
          </w:tcPr>
          <w:p w14:paraId="519B741A" w14:textId="77777777" w:rsidR="00725E57" w:rsidRDefault="00725E57" w:rsidP="00725E57">
            <w:pPr>
              <w:ind w:left="135"/>
            </w:pPr>
            <w:r>
              <w:rPr>
                <w:color w:val="000000"/>
                <w:sz w:val="24"/>
              </w:rPr>
              <w:t>Опора и движение</w:t>
            </w:r>
          </w:p>
        </w:tc>
        <w:tc>
          <w:tcPr>
            <w:tcW w:w="987" w:type="dxa"/>
            <w:tcMar>
              <w:top w:w="50" w:type="dxa"/>
              <w:left w:w="100" w:type="dxa"/>
            </w:tcMar>
            <w:vAlign w:val="center"/>
          </w:tcPr>
          <w:p w14:paraId="53C1EB9A" w14:textId="77777777" w:rsidR="00725E57" w:rsidRDefault="00725E57" w:rsidP="00725E57">
            <w:pPr>
              <w:ind w:left="135"/>
              <w:jc w:val="center"/>
            </w:pPr>
            <w:r>
              <w:rPr>
                <w:color w:val="000000"/>
                <w:sz w:val="24"/>
              </w:rPr>
              <w:t xml:space="preserve"> 5 </w:t>
            </w:r>
          </w:p>
        </w:tc>
        <w:tc>
          <w:tcPr>
            <w:tcW w:w="1841" w:type="dxa"/>
            <w:tcMar>
              <w:top w:w="50" w:type="dxa"/>
              <w:left w:w="100" w:type="dxa"/>
            </w:tcMar>
            <w:vAlign w:val="center"/>
          </w:tcPr>
          <w:p w14:paraId="51784AD6" w14:textId="77777777" w:rsidR="00725E57" w:rsidRDefault="00725E57" w:rsidP="00725E57">
            <w:pPr>
              <w:ind w:left="135"/>
              <w:jc w:val="center"/>
            </w:pPr>
          </w:p>
        </w:tc>
        <w:tc>
          <w:tcPr>
            <w:tcW w:w="1910" w:type="dxa"/>
            <w:tcMar>
              <w:top w:w="50" w:type="dxa"/>
              <w:left w:w="100" w:type="dxa"/>
            </w:tcMar>
            <w:vAlign w:val="center"/>
          </w:tcPr>
          <w:p w14:paraId="0EDBD00F" w14:textId="77777777" w:rsidR="00725E57" w:rsidRDefault="00725E57" w:rsidP="00725E57">
            <w:pPr>
              <w:ind w:left="135"/>
              <w:jc w:val="center"/>
            </w:pPr>
            <w:r>
              <w:rPr>
                <w:color w:val="000000"/>
                <w:sz w:val="24"/>
              </w:rPr>
              <w:t xml:space="preserve"> 2 </w:t>
            </w:r>
          </w:p>
        </w:tc>
        <w:tc>
          <w:tcPr>
            <w:tcW w:w="2267" w:type="dxa"/>
            <w:tcMar>
              <w:top w:w="50" w:type="dxa"/>
              <w:left w:w="100" w:type="dxa"/>
            </w:tcMar>
            <w:vAlign w:val="center"/>
          </w:tcPr>
          <w:p w14:paraId="21C97A89" w14:textId="77777777" w:rsidR="00725E57" w:rsidRPr="00FC75FD" w:rsidRDefault="00725E57" w:rsidP="00725E57">
            <w:pPr>
              <w:ind w:left="135"/>
            </w:pPr>
            <w:r w:rsidRPr="00FC75FD">
              <w:rPr>
                <w:color w:val="000000"/>
                <w:sz w:val="24"/>
              </w:rPr>
              <w:t xml:space="preserve">Библиотека ЦОК </w:t>
            </w:r>
            <w:hyperlink r:id="rId530">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rsidRPr="00FC75FD" w14:paraId="195A3D48" w14:textId="77777777" w:rsidTr="00725E57">
        <w:trPr>
          <w:trHeight w:val="144"/>
          <w:tblCellSpacing w:w="20" w:type="nil"/>
        </w:trPr>
        <w:tc>
          <w:tcPr>
            <w:tcW w:w="714" w:type="dxa"/>
            <w:tcMar>
              <w:top w:w="50" w:type="dxa"/>
              <w:left w:w="100" w:type="dxa"/>
            </w:tcMar>
            <w:vAlign w:val="center"/>
          </w:tcPr>
          <w:p w14:paraId="33B9FE34" w14:textId="77777777" w:rsidR="00725E57" w:rsidRDefault="00725E57" w:rsidP="00725E57">
            <w:r>
              <w:rPr>
                <w:color w:val="000000"/>
                <w:sz w:val="24"/>
              </w:rPr>
              <w:t>5</w:t>
            </w:r>
          </w:p>
        </w:tc>
        <w:tc>
          <w:tcPr>
            <w:tcW w:w="2446" w:type="dxa"/>
            <w:tcMar>
              <w:top w:w="50" w:type="dxa"/>
              <w:left w:w="100" w:type="dxa"/>
            </w:tcMar>
            <w:vAlign w:val="center"/>
          </w:tcPr>
          <w:p w14:paraId="0159DB86" w14:textId="77777777" w:rsidR="00725E57" w:rsidRDefault="00725E57" w:rsidP="00725E57">
            <w:pPr>
              <w:ind w:left="135"/>
            </w:pPr>
            <w:r>
              <w:rPr>
                <w:color w:val="000000"/>
                <w:sz w:val="24"/>
              </w:rPr>
              <w:t>Внутренняя среда организма</w:t>
            </w:r>
          </w:p>
        </w:tc>
        <w:tc>
          <w:tcPr>
            <w:tcW w:w="987" w:type="dxa"/>
            <w:tcMar>
              <w:top w:w="50" w:type="dxa"/>
              <w:left w:w="100" w:type="dxa"/>
            </w:tcMar>
            <w:vAlign w:val="center"/>
          </w:tcPr>
          <w:p w14:paraId="6F4753DB" w14:textId="77777777" w:rsidR="00725E57" w:rsidRDefault="00725E57" w:rsidP="00725E57">
            <w:pPr>
              <w:ind w:left="135"/>
              <w:jc w:val="center"/>
            </w:pPr>
            <w:r>
              <w:rPr>
                <w:color w:val="000000"/>
                <w:sz w:val="24"/>
              </w:rPr>
              <w:t xml:space="preserve"> 4 </w:t>
            </w:r>
          </w:p>
        </w:tc>
        <w:tc>
          <w:tcPr>
            <w:tcW w:w="1841" w:type="dxa"/>
            <w:tcMar>
              <w:top w:w="50" w:type="dxa"/>
              <w:left w:w="100" w:type="dxa"/>
            </w:tcMar>
            <w:vAlign w:val="center"/>
          </w:tcPr>
          <w:p w14:paraId="1E68F0E6" w14:textId="77777777" w:rsidR="00725E57" w:rsidRDefault="00725E57" w:rsidP="00725E57">
            <w:pPr>
              <w:ind w:left="135"/>
              <w:jc w:val="center"/>
            </w:pPr>
          </w:p>
        </w:tc>
        <w:tc>
          <w:tcPr>
            <w:tcW w:w="1910" w:type="dxa"/>
            <w:tcMar>
              <w:top w:w="50" w:type="dxa"/>
              <w:left w:w="100" w:type="dxa"/>
            </w:tcMar>
            <w:vAlign w:val="center"/>
          </w:tcPr>
          <w:p w14:paraId="3AEE5BA1" w14:textId="77777777" w:rsidR="00725E57" w:rsidRDefault="00725E57" w:rsidP="00725E57">
            <w:pPr>
              <w:ind w:left="135"/>
              <w:jc w:val="center"/>
            </w:pPr>
            <w:r>
              <w:rPr>
                <w:color w:val="000000"/>
                <w:sz w:val="24"/>
              </w:rPr>
              <w:t xml:space="preserve"> 0.5 </w:t>
            </w:r>
          </w:p>
        </w:tc>
        <w:tc>
          <w:tcPr>
            <w:tcW w:w="2267" w:type="dxa"/>
            <w:tcMar>
              <w:top w:w="50" w:type="dxa"/>
              <w:left w:w="100" w:type="dxa"/>
            </w:tcMar>
            <w:vAlign w:val="center"/>
          </w:tcPr>
          <w:p w14:paraId="653E128B" w14:textId="77777777" w:rsidR="00725E57" w:rsidRPr="00FC75FD" w:rsidRDefault="00725E57" w:rsidP="00725E57">
            <w:pPr>
              <w:ind w:left="135"/>
            </w:pPr>
            <w:r w:rsidRPr="00FC75FD">
              <w:rPr>
                <w:color w:val="000000"/>
                <w:sz w:val="24"/>
              </w:rPr>
              <w:t xml:space="preserve">Библиотека ЦОК </w:t>
            </w:r>
            <w:hyperlink r:id="rId531">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rsidRPr="00FC75FD" w14:paraId="175C8BCB" w14:textId="77777777" w:rsidTr="00725E57">
        <w:trPr>
          <w:trHeight w:val="144"/>
          <w:tblCellSpacing w:w="20" w:type="nil"/>
        </w:trPr>
        <w:tc>
          <w:tcPr>
            <w:tcW w:w="714" w:type="dxa"/>
            <w:tcMar>
              <w:top w:w="50" w:type="dxa"/>
              <w:left w:w="100" w:type="dxa"/>
            </w:tcMar>
            <w:vAlign w:val="center"/>
          </w:tcPr>
          <w:p w14:paraId="35EDC461" w14:textId="77777777" w:rsidR="00725E57" w:rsidRDefault="00725E57" w:rsidP="00725E57">
            <w:r>
              <w:rPr>
                <w:color w:val="000000"/>
                <w:sz w:val="24"/>
              </w:rPr>
              <w:t>6</w:t>
            </w:r>
          </w:p>
        </w:tc>
        <w:tc>
          <w:tcPr>
            <w:tcW w:w="2446" w:type="dxa"/>
            <w:tcMar>
              <w:top w:w="50" w:type="dxa"/>
              <w:left w:w="100" w:type="dxa"/>
            </w:tcMar>
            <w:vAlign w:val="center"/>
          </w:tcPr>
          <w:p w14:paraId="7D93932D" w14:textId="77777777" w:rsidR="00725E57" w:rsidRDefault="00725E57" w:rsidP="00725E57">
            <w:pPr>
              <w:ind w:left="135"/>
            </w:pPr>
            <w:r>
              <w:rPr>
                <w:color w:val="000000"/>
                <w:sz w:val="24"/>
              </w:rPr>
              <w:t>Кровообращение</w:t>
            </w:r>
          </w:p>
        </w:tc>
        <w:tc>
          <w:tcPr>
            <w:tcW w:w="987" w:type="dxa"/>
            <w:tcMar>
              <w:top w:w="50" w:type="dxa"/>
              <w:left w:w="100" w:type="dxa"/>
            </w:tcMar>
            <w:vAlign w:val="center"/>
          </w:tcPr>
          <w:p w14:paraId="218232AA" w14:textId="77777777" w:rsidR="00725E57" w:rsidRDefault="00725E57" w:rsidP="00725E57">
            <w:pPr>
              <w:ind w:left="135"/>
              <w:jc w:val="center"/>
            </w:pPr>
            <w:r>
              <w:rPr>
                <w:color w:val="000000"/>
                <w:sz w:val="24"/>
              </w:rPr>
              <w:t xml:space="preserve"> 4 </w:t>
            </w:r>
          </w:p>
        </w:tc>
        <w:tc>
          <w:tcPr>
            <w:tcW w:w="1841" w:type="dxa"/>
            <w:tcMar>
              <w:top w:w="50" w:type="dxa"/>
              <w:left w:w="100" w:type="dxa"/>
            </w:tcMar>
            <w:vAlign w:val="center"/>
          </w:tcPr>
          <w:p w14:paraId="1ADE6D6A" w14:textId="77777777" w:rsidR="00725E57" w:rsidRDefault="00725E57" w:rsidP="00725E57">
            <w:pPr>
              <w:ind w:left="135"/>
              <w:jc w:val="center"/>
            </w:pPr>
          </w:p>
        </w:tc>
        <w:tc>
          <w:tcPr>
            <w:tcW w:w="1910" w:type="dxa"/>
            <w:tcMar>
              <w:top w:w="50" w:type="dxa"/>
              <w:left w:w="100" w:type="dxa"/>
            </w:tcMar>
            <w:vAlign w:val="center"/>
          </w:tcPr>
          <w:p w14:paraId="62184430" w14:textId="77777777" w:rsidR="00725E57" w:rsidRDefault="00725E57" w:rsidP="00725E57">
            <w:pPr>
              <w:ind w:left="135"/>
              <w:jc w:val="center"/>
            </w:pPr>
            <w:r>
              <w:rPr>
                <w:color w:val="000000"/>
                <w:sz w:val="24"/>
              </w:rPr>
              <w:t xml:space="preserve"> 1.5 </w:t>
            </w:r>
          </w:p>
        </w:tc>
        <w:tc>
          <w:tcPr>
            <w:tcW w:w="2267" w:type="dxa"/>
            <w:tcMar>
              <w:top w:w="50" w:type="dxa"/>
              <w:left w:w="100" w:type="dxa"/>
            </w:tcMar>
            <w:vAlign w:val="center"/>
          </w:tcPr>
          <w:p w14:paraId="57FCC69E" w14:textId="77777777" w:rsidR="00725E57" w:rsidRPr="00FC75FD" w:rsidRDefault="00725E57" w:rsidP="00725E57">
            <w:pPr>
              <w:ind w:left="135"/>
            </w:pPr>
            <w:r w:rsidRPr="00FC75FD">
              <w:rPr>
                <w:color w:val="000000"/>
                <w:sz w:val="24"/>
              </w:rPr>
              <w:t xml:space="preserve">Библиотека ЦОК </w:t>
            </w:r>
            <w:hyperlink r:id="rId532">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rsidRPr="00FC75FD" w14:paraId="71A1F043" w14:textId="77777777" w:rsidTr="00725E57">
        <w:trPr>
          <w:trHeight w:val="144"/>
          <w:tblCellSpacing w:w="20" w:type="nil"/>
        </w:trPr>
        <w:tc>
          <w:tcPr>
            <w:tcW w:w="714" w:type="dxa"/>
            <w:tcMar>
              <w:top w:w="50" w:type="dxa"/>
              <w:left w:w="100" w:type="dxa"/>
            </w:tcMar>
            <w:vAlign w:val="center"/>
          </w:tcPr>
          <w:p w14:paraId="546BAFE7" w14:textId="77777777" w:rsidR="00725E57" w:rsidRDefault="00725E57" w:rsidP="00725E57">
            <w:r>
              <w:rPr>
                <w:color w:val="000000"/>
                <w:sz w:val="24"/>
              </w:rPr>
              <w:t>7</w:t>
            </w:r>
          </w:p>
        </w:tc>
        <w:tc>
          <w:tcPr>
            <w:tcW w:w="2446" w:type="dxa"/>
            <w:tcMar>
              <w:top w:w="50" w:type="dxa"/>
              <w:left w:w="100" w:type="dxa"/>
            </w:tcMar>
            <w:vAlign w:val="center"/>
          </w:tcPr>
          <w:p w14:paraId="424823DC" w14:textId="77777777" w:rsidR="00725E57" w:rsidRDefault="00725E57" w:rsidP="00725E57">
            <w:pPr>
              <w:ind w:left="135"/>
            </w:pPr>
            <w:r>
              <w:rPr>
                <w:color w:val="000000"/>
                <w:sz w:val="24"/>
              </w:rPr>
              <w:t>Дыхание</w:t>
            </w:r>
          </w:p>
        </w:tc>
        <w:tc>
          <w:tcPr>
            <w:tcW w:w="987" w:type="dxa"/>
            <w:tcMar>
              <w:top w:w="50" w:type="dxa"/>
              <w:left w:w="100" w:type="dxa"/>
            </w:tcMar>
            <w:vAlign w:val="center"/>
          </w:tcPr>
          <w:p w14:paraId="64947AD3" w14:textId="77777777" w:rsidR="00725E57" w:rsidRDefault="00725E57" w:rsidP="00725E57">
            <w:pPr>
              <w:ind w:left="135"/>
              <w:jc w:val="center"/>
            </w:pPr>
            <w:r>
              <w:rPr>
                <w:color w:val="000000"/>
                <w:sz w:val="24"/>
              </w:rPr>
              <w:t xml:space="preserve"> 4 </w:t>
            </w:r>
          </w:p>
        </w:tc>
        <w:tc>
          <w:tcPr>
            <w:tcW w:w="1841" w:type="dxa"/>
            <w:tcMar>
              <w:top w:w="50" w:type="dxa"/>
              <w:left w:w="100" w:type="dxa"/>
            </w:tcMar>
            <w:vAlign w:val="center"/>
          </w:tcPr>
          <w:p w14:paraId="2F38CA91" w14:textId="77777777" w:rsidR="00725E57" w:rsidRDefault="00725E57" w:rsidP="00725E57">
            <w:pPr>
              <w:ind w:left="135"/>
              <w:jc w:val="center"/>
            </w:pPr>
          </w:p>
        </w:tc>
        <w:tc>
          <w:tcPr>
            <w:tcW w:w="1910" w:type="dxa"/>
            <w:tcMar>
              <w:top w:w="50" w:type="dxa"/>
              <w:left w:w="100" w:type="dxa"/>
            </w:tcMar>
            <w:vAlign w:val="center"/>
          </w:tcPr>
          <w:p w14:paraId="30BFF551" w14:textId="77777777" w:rsidR="00725E57" w:rsidRDefault="00725E57" w:rsidP="00725E57">
            <w:pPr>
              <w:ind w:left="135"/>
              <w:jc w:val="center"/>
            </w:pPr>
            <w:r>
              <w:rPr>
                <w:color w:val="000000"/>
                <w:sz w:val="24"/>
              </w:rPr>
              <w:t xml:space="preserve"> 1 </w:t>
            </w:r>
          </w:p>
        </w:tc>
        <w:tc>
          <w:tcPr>
            <w:tcW w:w="2267" w:type="dxa"/>
            <w:tcMar>
              <w:top w:w="50" w:type="dxa"/>
              <w:left w:w="100" w:type="dxa"/>
            </w:tcMar>
            <w:vAlign w:val="center"/>
          </w:tcPr>
          <w:p w14:paraId="4F32F9B2" w14:textId="77777777" w:rsidR="00725E57" w:rsidRPr="00FC75FD" w:rsidRDefault="00725E57" w:rsidP="00725E57">
            <w:pPr>
              <w:ind w:left="135"/>
            </w:pPr>
            <w:r w:rsidRPr="00FC75FD">
              <w:rPr>
                <w:color w:val="000000"/>
                <w:sz w:val="24"/>
              </w:rPr>
              <w:t xml:space="preserve">Библиотека ЦОК </w:t>
            </w:r>
            <w:hyperlink r:id="rId533">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rsidRPr="00FC75FD" w14:paraId="1DCB02C4" w14:textId="77777777" w:rsidTr="00725E57">
        <w:trPr>
          <w:trHeight w:val="144"/>
          <w:tblCellSpacing w:w="20" w:type="nil"/>
        </w:trPr>
        <w:tc>
          <w:tcPr>
            <w:tcW w:w="714" w:type="dxa"/>
            <w:tcMar>
              <w:top w:w="50" w:type="dxa"/>
              <w:left w:w="100" w:type="dxa"/>
            </w:tcMar>
            <w:vAlign w:val="center"/>
          </w:tcPr>
          <w:p w14:paraId="6C8B28EE" w14:textId="77777777" w:rsidR="00725E57" w:rsidRDefault="00725E57" w:rsidP="00725E57">
            <w:r>
              <w:rPr>
                <w:color w:val="000000"/>
                <w:sz w:val="24"/>
              </w:rPr>
              <w:t>8</w:t>
            </w:r>
          </w:p>
        </w:tc>
        <w:tc>
          <w:tcPr>
            <w:tcW w:w="2446" w:type="dxa"/>
            <w:tcMar>
              <w:top w:w="50" w:type="dxa"/>
              <w:left w:w="100" w:type="dxa"/>
            </w:tcMar>
            <w:vAlign w:val="center"/>
          </w:tcPr>
          <w:p w14:paraId="31AE3690" w14:textId="77777777" w:rsidR="00725E57" w:rsidRDefault="00725E57" w:rsidP="00725E57">
            <w:pPr>
              <w:ind w:left="135"/>
            </w:pPr>
            <w:r>
              <w:rPr>
                <w:color w:val="000000"/>
                <w:sz w:val="24"/>
              </w:rPr>
              <w:t>Питание и пищеварение</w:t>
            </w:r>
          </w:p>
        </w:tc>
        <w:tc>
          <w:tcPr>
            <w:tcW w:w="987" w:type="dxa"/>
            <w:tcMar>
              <w:top w:w="50" w:type="dxa"/>
              <w:left w:w="100" w:type="dxa"/>
            </w:tcMar>
            <w:vAlign w:val="center"/>
          </w:tcPr>
          <w:p w14:paraId="036FEEC9" w14:textId="77777777" w:rsidR="00725E57" w:rsidRDefault="00725E57" w:rsidP="00725E57">
            <w:pPr>
              <w:ind w:left="135"/>
              <w:jc w:val="center"/>
            </w:pPr>
            <w:r>
              <w:rPr>
                <w:color w:val="000000"/>
                <w:sz w:val="24"/>
              </w:rPr>
              <w:t xml:space="preserve"> 6 </w:t>
            </w:r>
          </w:p>
        </w:tc>
        <w:tc>
          <w:tcPr>
            <w:tcW w:w="1841" w:type="dxa"/>
            <w:tcMar>
              <w:top w:w="50" w:type="dxa"/>
              <w:left w:w="100" w:type="dxa"/>
            </w:tcMar>
            <w:vAlign w:val="center"/>
          </w:tcPr>
          <w:p w14:paraId="78283888" w14:textId="77777777" w:rsidR="00725E57" w:rsidRDefault="00725E57" w:rsidP="00725E57">
            <w:pPr>
              <w:ind w:left="135"/>
              <w:jc w:val="center"/>
            </w:pPr>
          </w:p>
        </w:tc>
        <w:tc>
          <w:tcPr>
            <w:tcW w:w="1910" w:type="dxa"/>
            <w:tcMar>
              <w:top w:w="50" w:type="dxa"/>
              <w:left w:w="100" w:type="dxa"/>
            </w:tcMar>
            <w:vAlign w:val="center"/>
          </w:tcPr>
          <w:p w14:paraId="3A0DBD5B" w14:textId="77777777" w:rsidR="00725E57" w:rsidRDefault="00725E57" w:rsidP="00725E57">
            <w:pPr>
              <w:ind w:left="135"/>
              <w:jc w:val="center"/>
            </w:pPr>
            <w:r>
              <w:rPr>
                <w:color w:val="000000"/>
                <w:sz w:val="24"/>
              </w:rPr>
              <w:t xml:space="preserve"> 1 </w:t>
            </w:r>
          </w:p>
        </w:tc>
        <w:tc>
          <w:tcPr>
            <w:tcW w:w="2267" w:type="dxa"/>
            <w:tcMar>
              <w:top w:w="50" w:type="dxa"/>
              <w:left w:w="100" w:type="dxa"/>
            </w:tcMar>
            <w:vAlign w:val="center"/>
          </w:tcPr>
          <w:p w14:paraId="3C2620F4" w14:textId="77777777" w:rsidR="00725E57" w:rsidRPr="00FC75FD" w:rsidRDefault="00725E57" w:rsidP="00725E57">
            <w:pPr>
              <w:ind w:left="135"/>
            </w:pPr>
            <w:r w:rsidRPr="00FC75FD">
              <w:rPr>
                <w:color w:val="000000"/>
                <w:sz w:val="24"/>
              </w:rPr>
              <w:t xml:space="preserve">Библиотека ЦОК </w:t>
            </w:r>
            <w:hyperlink r:id="rId534">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rsidRPr="00FC75FD" w14:paraId="3451BB9F" w14:textId="77777777" w:rsidTr="00725E57">
        <w:trPr>
          <w:trHeight w:val="144"/>
          <w:tblCellSpacing w:w="20" w:type="nil"/>
        </w:trPr>
        <w:tc>
          <w:tcPr>
            <w:tcW w:w="714" w:type="dxa"/>
            <w:tcMar>
              <w:top w:w="50" w:type="dxa"/>
              <w:left w:w="100" w:type="dxa"/>
            </w:tcMar>
            <w:vAlign w:val="center"/>
          </w:tcPr>
          <w:p w14:paraId="1035CFAE" w14:textId="77777777" w:rsidR="00725E57" w:rsidRDefault="00725E57" w:rsidP="00725E57">
            <w:r>
              <w:rPr>
                <w:color w:val="000000"/>
                <w:sz w:val="24"/>
              </w:rPr>
              <w:t>9</w:t>
            </w:r>
          </w:p>
        </w:tc>
        <w:tc>
          <w:tcPr>
            <w:tcW w:w="2446" w:type="dxa"/>
            <w:tcMar>
              <w:top w:w="50" w:type="dxa"/>
              <w:left w:w="100" w:type="dxa"/>
            </w:tcMar>
            <w:vAlign w:val="center"/>
          </w:tcPr>
          <w:p w14:paraId="7B6CFBB5" w14:textId="77777777" w:rsidR="00725E57" w:rsidRPr="00FC75FD" w:rsidRDefault="00725E57" w:rsidP="00725E57">
            <w:pPr>
              <w:ind w:left="135"/>
            </w:pPr>
            <w:r w:rsidRPr="00FC75FD">
              <w:rPr>
                <w:color w:val="000000"/>
                <w:sz w:val="24"/>
              </w:rPr>
              <w:t>Обмен веществ и превращение энергии</w:t>
            </w:r>
          </w:p>
        </w:tc>
        <w:tc>
          <w:tcPr>
            <w:tcW w:w="987" w:type="dxa"/>
            <w:tcMar>
              <w:top w:w="50" w:type="dxa"/>
              <w:left w:w="100" w:type="dxa"/>
            </w:tcMar>
            <w:vAlign w:val="center"/>
          </w:tcPr>
          <w:p w14:paraId="1F01431F" w14:textId="77777777" w:rsidR="00725E57" w:rsidRDefault="00725E57" w:rsidP="00725E57">
            <w:pPr>
              <w:ind w:left="135"/>
              <w:jc w:val="center"/>
            </w:pPr>
            <w:r w:rsidRPr="00FC75FD">
              <w:rPr>
                <w:color w:val="000000"/>
                <w:sz w:val="24"/>
              </w:rPr>
              <w:t xml:space="preserve"> </w:t>
            </w:r>
            <w:r>
              <w:rPr>
                <w:color w:val="000000"/>
                <w:sz w:val="24"/>
              </w:rPr>
              <w:t xml:space="preserve">4 </w:t>
            </w:r>
          </w:p>
        </w:tc>
        <w:tc>
          <w:tcPr>
            <w:tcW w:w="1841" w:type="dxa"/>
            <w:tcMar>
              <w:top w:w="50" w:type="dxa"/>
              <w:left w:w="100" w:type="dxa"/>
            </w:tcMar>
            <w:vAlign w:val="center"/>
          </w:tcPr>
          <w:p w14:paraId="0E78B330" w14:textId="77777777" w:rsidR="00725E57" w:rsidRDefault="00725E57" w:rsidP="00725E57">
            <w:pPr>
              <w:ind w:left="135"/>
              <w:jc w:val="center"/>
            </w:pPr>
          </w:p>
        </w:tc>
        <w:tc>
          <w:tcPr>
            <w:tcW w:w="1910" w:type="dxa"/>
            <w:tcMar>
              <w:top w:w="50" w:type="dxa"/>
              <w:left w:w="100" w:type="dxa"/>
            </w:tcMar>
            <w:vAlign w:val="center"/>
          </w:tcPr>
          <w:p w14:paraId="477EF162" w14:textId="77777777" w:rsidR="00725E57" w:rsidRDefault="00725E57" w:rsidP="00725E57">
            <w:pPr>
              <w:ind w:left="135"/>
              <w:jc w:val="center"/>
            </w:pPr>
            <w:r>
              <w:rPr>
                <w:color w:val="000000"/>
                <w:sz w:val="24"/>
              </w:rPr>
              <w:t xml:space="preserve"> 1.5 </w:t>
            </w:r>
          </w:p>
        </w:tc>
        <w:tc>
          <w:tcPr>
            <w:tcW w:w="2267" w:type="dxa"/>
            <w:tcMar>
              <w:top w:w="50" w:type="dxa"/>
              <w:left w:w="100" w:type="dxa"/>
            </w:tcMar>
            <w:vAlign w:val="center"/>
          </w:tcPr>
          <w:p w14:paraId="6BFF183D" w14:textId="77777777" w:rsidR="00725E57" w:rsidRPr="00FC75FD" w:rsidRDefault="00725E57" w:rsidP="00725E57">
            <w:pPr>
              <w:ind w:left="135"/>
            </w:pPr>
            <w:r w:rsidRPr="00FC75FD">
              <w:rPr>
                <w:color w:val="000000"/>
                <w:sz w:val="24"/>
              </w:rPr>
              <w:t xml:space="preserve">Библиотека ЦОК </w:t>
            </w:r>
            <w:hyperlink r:id="rId535">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rsidRPr="00FC75FD" w14:paraId="4F9224D1" w14:textId="77777777" w:rsidTr="00725E57">
        <w:trPr>
          <w:trHeight w:val="144"/>
          <w:tblCellSpacing w:w="20" w:type="nil"/>
        </w:trPr>
        <w:tc>
          <w:tcPr>
            <w:tcW w:w="714" w:type="dxa"/>
            <w:tcMar>
              <w:top w:w="50" w:type="dxa"/>
              <w:left w:w="100" w:type="dxa"/>
            </w:tcMar>
            <w:vAlign w:val="center"/>
          </w:tcPr>
          <w:p w14:paraId="3E97861F" w14:textId="77777777" w:rsidR="00725E57" w:rsidRDefault="00725E57" w:rsidP="00725E57">
            <w:r>
              <w:rPr>
                <w:color w:val="000000"/>
                <w:sz w:val="24"/>
              </w:rPr>
              <w:t>10</w:t>
            </w:r>
          </w:p>
        </w:tc>
        <w:tc>
          <w:tcPr>
            <w:tcW w:w="2446" w:type="dxa"/>
            <w:tcMar>
              <w:top w:w="50" w:type="dxa"/>
              <w:left w:w="100" w:type="dxa"/>
            </w:tcMar>
            <w:vAlign w:val="center"/>
          </w:tcPr>
          <w:p w14:paraId="5601386A" w14:textId="77777777" w:rsidR="00725E57" w:rsidRDefault="00725E57" w:rsidP="00725E57">
            <w:pPr>
              <w:ind w:left="135"/>
            </w:pPr>
            <w:r>
              <w:rPr>
                <w:color w:val="000000"/>
                <w:sz w:val="24"/>
              </w:rPr>
              <w:t>Кожа</w:t>
            </w:r>
          </w:p>
        </w:tc>
        <w:tc>
          <w:tcPr>
            <w:tcW w:w="987" w:type="dxa"/>
            <w:tcMar>
              <w:top w:w="50" w:type="dxa"/>
              <w:left w:w="100" w:type="dxa"/>
            </w:tcMar>
            <w:vAlign w:val="center"/>
          </w:tcPr>
          <w:p w14:paraId="07DE1C98" w14:textId="77777777" w:rsidR="00725E57" w:rsidRDefault="00725E57" w:rsidP="00725E57">
            <w:pPr>
              <w:ind w:left="135"/>
              <w:jc w:val="center"/>
            </w:pPr>
            <w:r>
              <w:rPr>
                <w:color w:val="000000"/>
                <w:sz w:val="24"/>
              </w:rPr>
              <w:t xml:space="preserve"> 5 </w:t>
            </w:r>
          </w:p>
        </w:tc>
        <w:tc>
          <w:tcPr>
            <w:tcW w:w="1841" w:type="dxa"/>
            <w:tcMar>
              <w:top w:w="50" w:type="dxa"/>
              <w:left w:w="100" w:type="dxa"/>
            </w:tcMar>
            <w:vAlign w:val="center"/>
          </w:tcPr>
          <w:p w14:paraId="6EFB9DC7" w14:textId="77777777" w:rsidR="00725E57" w:rsidRDefault="00725E57" w:rsidP="00725E57">
            <w:pPr>
              <w:ind w:left="135"/>
              <w:jc w:val="center"/>
            </w:pPr>
          </w:p>
        </w:tc>
        <w:tc>
          <w:tcPr>
            <w:tcW w:w="1910" w:type="dxa"/>
            <w:tcMar>
              <w:top w:w="50" w:type="dxa"/>
              <w:left w:w="100" w:type="dxa"/>
            </w:tcMar>
            <w:vAlign w:val="center"/>
          </w:tcPr>
          <w:p w14:paraId="45E0BBBA" w14:textId="77777777" w:rsidR="00725E57" w:rsidRDefault="00725E57" w:rsidP="00725E57">
            <w:pPr>
              <w:ind w:left="135"/>
              <w:jc w:val="center"/>
            </w:pPr>
            <w:r>
              <w:rPr>
                <w:color w:val="000000"/>
                <w:sz w:val="24"/>
              </w:rPr>
              <w:t xml:space="preserve"> 2 </w:t>
            </w:r>
          </w:p>
        </w:tc>
        <w:tc>
          <w:tcPr>
            <w:tcW w:w="2267" w:type="dxa"/>
            <w:tcMar>
              <w:top w:w="50" w:type="dxa"/>
              <w:left w:w="100" w:type="dxa"/>
            </w:tcMar>
            <w:vAlign w:val="center"/>
          </w:tcPr>
          <w:p w14:paraId="598E9FB7" w14:textId="77777777" w:rsidR="00725E57" w:rsidRPr="00FC75FD" w:rsidRDefault="00725E57" w:rsidP="00725E57">
            <w:pPr>
              <w:ind w:left="135"/>
            </w:pPr>
            <w:r w:rsidRPr="00FC75FD">
              <w:rPr>
                <w:color w:val="000000"/>
                <w:sz w:val="24"/>
              </w:rPr>
              <w:t xml:space="preserve">Библиотека ЦОК </w:t>
            </w:r>
            <w:hyperlink r:id="rId536">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rsidRPr="00FC75FD" w14:paraId="584425E9" w14:textId="77777777" w:rsidTr="00725E57">
        <w:trPr>
          <w:trHeight w:val="144"/>
          <w:tblCellSpacing w:w="20" w:type="nil"/>
        </w:trPr>
        <w:tc>
          <w:tcPr>
            <w:tcW w:w="714" w:type="dxa"/>
            <w:tcMar>
              <w:top w:w="50" w:type="dxa"/>
              <w:left w:w="100" w:type="dxa"/>
            </w:tcMar>
            <w:vAlign w:val="center"/>
          </w:tcPr>
          <w:p w14:paraId="349B5100" w14:textId="77777777" w:rsidR="00725E57" w:rsidRDefault="00725E57" w:rsidP="00725E57">
            <w:r>
              <w:rPr>
                <w:color w:val="000000"/>
                <w:sz w:val="24"/>
              </w:rPr>
              <w:t>11</w:t>
            </w:r>
          </w:p>
        </w:tc>
        <w:tc>
          <w:tcPr>
            <w:tcW w:w="2446" w:type="dxa"/>
            <w:tcMar>
              <w:top w:w="50" w:type="dxa"/>
              <w:left w:w="100" w:type="dxa"/>
            </w:tcMar>
            <w:vAlign w:val="center"/>
          </w:tcPr>
          <w:p w14:paraId="457F3621" w14:textId="77777777" w:rsidR="00725E57" w:rsidRDefault="00725E57" w:rsidP="00725E57">
            <w:pPr>
              <w:ind w:left="135"/>
            </w:pPr>
            <w:r>
              <w:rPr>
                <w:color w:val="000000"/>
                <w:sz w:val="24"/>
              </w:rPr>
              <w:t>Выделение</w:t>
            </w:r>
          </w:p>
        </w:tc>
        <w:tc>
          <w:tcPr>
            <w:tcW w:w="987" w:type="dxa"/>
            <w:tcMar>
              <w:top w:w="50" w:type="dxa"/>
              <w:left w:w="100" w:type="dxa"/>
            </w:tcMar>
            <w:vAlign w:val="center"/>
          </w:tcPr>
          <w:p w14:paraId="3C4C749E" w14:textId="77777777" w:rsidR="00725E57" w:rsidRDefault="00725E57" w:rsidP="00725E57">
            <w:pPr>
              <w:ind w:left="135"/>
              <w:jc w:val="center"/>
            </w:pPr>
            <w:r>
              <w:rPr>
                <w:color w:val="000000"/>
                <w:sz w:val="24"/>
              </w:rPr>
              <w:t xml:space="preserve"> 3 </w:t>
            </w:r>
          </w:p>
        </w:tc>
        <w:tc>
          <w:tcPr>
            <w:tcW w:w="1841" w:type="dxa"/>
            <w:tcMar>
              <w:top w:w="50" w:type="dxa"/>
              <w:left w:w="100" w:type="dxa"/>
            </w:tcMar>
            <w:vAlign w:val="center"/>
          </w:tcPr>
          <w:p w14:paraId="5C22A910" w14:textId="77777777" w:rsidR="00725E57" w:rsidRDefault="00725E57" w:rsidP="00725E57">
            <w:pPr>
              <w:ind w:left="135"/>
              <w:jc w:val="center"/>
            </w:pPr>
          </w:p>
        </w:tc>
        <w:tc>
          <w:tcPr>
            <w:tcW w:w="1910" w:type="dxa"/>
            <w:tcMar>
              <w:top w:w="50" w:type="dxa"/>
              <w:left w:w="100" w:type="dxa"/>
            </w:tcMar>
            <w:vAlign w:val="center"/>
          </w:tcPr>
          <w:p w14:paraId="38BCB895" w14:textId="77777777" w:rsidR="00725E57" w:rsidRDefault="00725E57" w:rsidP="00725E57">
            <w:pPr>
              <w:ind w:left="135"/>
              <w:jc w:val="center"/>
            </w:pPr>
            <w:r>
              <w:rPr>
                <w:color w:val="000000"/>
                <w:sz w:val="24"/>
              </w:rPr>
              <w:t xml:space="preserve"> 1 </w:t>
            </w:r>
          </w:p>
        </w:tc>
        <w:tc>
          <w:tcPr>
            <w:tcW w:w="2267" w:type="dxa"/>
            <w:tcMar>
              <w:top w:w="50" w:type="dxa"/>
              <w:left w:w="100" w:type="dxa"/>
            </w:tcMar>
            <w:vAlign w:val="center"/>
          </w:tcPr>
          <w:p w14:paraId="3B0209F1" w14:textId="77777777" w:rsidR="00725E57" w:rsidRPr="00FC75FD" w:rsidRDefault="00725E57" w:rsidP="00725E57">
            <w:pPr>
              <w:ind w:left="135"/>
            </w:pPr>
            <w:r w:rsidRPr="00FC75FD">
              <w:rPr>
                <w:color w:val="000000"/>
                <w:sz w:val="24"/>
              </w:rPr>
              <w:t xml:space="preserve">Библиотека ЦОК </w:t>
            </w:r>
            <w:hyperlink r:id="rId537">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rsidRPr="00FC75FD" w14:paraId="5416A270" w14:textId="77777777" w:rsidTr="00725E57">
        <w:trPr>
          <w:trHeight w:val="144"/>
          <w:tblCellSpacing w:w="20" w:type="nil"/>
        </w:trPr>
        <w:tc>
          <w:tcPr>
            <w:tcW w:w="714" w:type="dxa"/>
            <w:tcMar>
              <w:top w:w="50" w:type="dxa"/>
              <w:left w:w="100" w:type="dxa"/>
            </w:tcMar>
            <w:vAlign w:val="center"/>
          </w:tcPr>
          <w:p w14:paraId="496F40CC" w14:textId="77777777" w:rsidR="00725E57" w:rsidRDefault="00725E57" w:rsidP="00725E57">
            <w:r>
              <w:rPr>
                <w:color w:val="000000"/>
                <w:sz w:val="24"/>
              </w:rPr>
              <w:t>12</w:t>
            </w:r>
          </w:p>
        </w:tc>
        <w:tc>
          <w:tcPr>
            <w:tcW w:w="2446" w:type="dxa"/>
            <w:tcMar>
              <w:top w:w="50" w:type="dxa"/>
              <w:left w:w="100" w:type="dxa"/>
            </w:tcMar>
            <w:vAlign w:val="center"/>
          </w:tcPr>
          <w:p w14:paraId="4C15B431" w14:textId="77777777" w:rsidR="00725E57" w:rsidRDefault="00725E57" w:rsidP="00725E57">
            <w:pPr>
              <w:ind w:left="135"/>
            </w:pPr>
            <w:r>
              <w:rPr>
                <w:color w:val="000000"/>
                <w:sz w:val="24"/>
              </w:rPr>
              <w:t>Размножение и развитие</w:t>
            </w:r>
          </w:p>
        </w:tc>
        <w:tc>
          <w:tcPr>
            <w:tcW w:w="987" w:type="dxa"/>
            <w:tcMar>
              <w:top w:w="50" w:type="dxa"/>
              <w:left w:w="100" w:type="dxa"/>
            </w:tcMar>
            <w:vAlign w:val="center"/>
          </w:tcPr>
          <w:p w14:paraId="77AE8CB8" w14:textId="77777777" w:rsidR="00725E57" w:rsidRDefault="00725E57" w:rsidP="00725E57">
            <w:pPr>
              <w:ind w:left="135"/>
              <w:jc w:val="center"/>
            </w:pPr>
            <w:r>
              <w:rPr>
                <w:color w:val="000000"/>
                <w:sz w:val="24"/>
              </w:rPr>
              <w:t xml:space="preserve"> 5 </w:t>
            </w:r>
          </w:p>
        </w:tc>
        <w:tc>
          <w:tcPr>
            <w:tcW w:w="1841" w:type="dxa"/>
            <w:tcMar>
              <w:top w:w="50" w:type="dxa"/>
              <w:left w:w="100" w:type="dxa"/>
            </w:tcMar>
            <w:vAlign w:val="center"/>
          </w:tcPr>
          <w:p w14:paraId="7E5975A3" w14:textId="77777777" w:rsidR="00725E57" w:rsidRDefault="00725E57" w:rsidP="00725E57">
            <w:pPr>
              <w:ind w:left="135"/>
              <w:jc w:val="center"/>
            </w:pPr>
          </w:p>
        </w:tc>
        <w:tc>
          <w:tcPr>
            <w:tcW w:w="1910" w:type="dxa"/>
            <w:tcMar>
              <w:top w:w="50" w:type="dxa"/>
              <w:left w:w="100" w:type="dxa"/>
            </w:tcMar>
            <w:vAlign w:val="center"/>
          </w:tcPr>
          <w:p w14:paraId="4902E5BA" w14:textId="77777777" w:rsidR="00725E57" w:rsidRDefault="00725E57" w:rsidP="00725E57">
            <w:pPr>
              <w:ind w:left="135"/>
              <w:jc w:val="center"/>
            </w:pPr>
            <w:r>
              <w:rPr>
                <w:color w:val="000000"/>
                <w:sz w:val="24"/>
              </w:rPr>
              <w:t xml:space="preserve"> 0.5 </w:t>
            </w:r>
          </w:p>
        </w:tc>
        <w:tc>
          <w:tcPr>
            <w:tcW w:w="2267" w:type="dxa"/>
            <w:tcMar>
              <w:top w:w="50" w:type="dxa"/>
              <w:left w:w="100" w:type="dxa"/>
            </w:tcMar>
            <w:vAlign w:val="center"/>
          </w:tcPr>
          <w:p w14:paraId="0F33DF9F" w14:textId="77777777" w:rsidR="00725E57" w:rsidRPr="00FC75FD" w:rsidRDefault="00725E57" w:rsidP="00725E57">
            <w:pPr>
              <w:ind w:left="135"/>
            </w:pPr>
            <w:r w:rsidRPr="00FC75FD">
              <w:rPr>
                <w:color w:val="000000"/>
                <w:sz w:val="24"/>
              </w:rPr>
              <w:t xml:space="preserve">Библиотека ЦОК </w:t>
            </w:r>
            <w:hyperlink r:id="rId538">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rsidRPr="00FC75FD" w14:paraId="5005D5C6" w14:textId="77777777" w:rsidTr="00725E57">
        <w:trPr>
          <w:trHeight w:val="144"/>
          <w:tblCellSpacing w:w="20" w:type="nil"/>
        </w:trPr>
        <w:tc>
          <w:tcPr>
            <w:tcW w:w="714" w:type="dxa"/>
            <w:tcMar>
              <w:top w:w="50" w:type="dxa"/>
              <w:left w:w="100" w:type="dxa"/>
            </w:tcMar>
            <w:vAlign w:val="center"/>
          </w:tcPr>
          <w:p w14:paraId="03628E10" w14:textId="77777777" w:rsidR="00725E57" w:rsidRDefault="00725E57" w:rsidP="00725E57">
            <w:r>
              <w:rPr>
                <w:color w:val="000000"/>
                <w:sz w:val="24"/>
              </w:rPr>
              <w:t>13</w:t>
            </w:r>
          </w:p>
        </w:tc>
        <w:tc>
          <w:tcPr>
            <w:tcW w:w="2446" w:type="dxa"/>
            <w:tcMar>
              <w:top w:w="50" w:type="dxa"/>
              <w:left w:w="100" w:type="dxa"/>
            </w:tcMar>
            <w:vAlign w:val="center"/>
          </w:tcPr>
          <w:p w14:paraId="76F0BA73" w14:textId="77777777" w:rsidR="00725E57" w:rsidRPr="00FC75FD" w:rsidRDefault="00725E57" w:rsidP="00725E57">
            <w:pPr>
              <w:ind w:left="135"/>
            </w:pPr>
            <w:r w:rsidRPr="00FC75FD">
              <w:rPr>
                <w:color w:val="000000"/>
                <w:sz w:val="24"/>
              </w:rPr>
              <w:t>Органы чувств и сенсорные системы</w:t>
            </w:r>
          </w:p>
        </w:tc>
        <w:tc>
          <w:tcPr>
            <w:tcW w:w="987" w:type="dxa"/>
            <w:tcMar>
              <w:top w:w="50" w:type="dxa"/>
              <w:left w:w="100" w:type="dxa"/>
            </w:tcMar>
            <w:vAlign w:val="center"/>
          </w:tcPr>
          <w:p w14:paraId="0C2DC84A" w14:textId="77777777" w:rsidR="00725E57" w:rsidRDefault="00725E57" w:rsidP="00725E57">
            <w:pPr>
              <w:ind w:left="135"/>
              <w:jc w:val="center"/>
            </w:pPr>
            <w:r w:rsidRPr="00FC75FD">
              <w:rPr>
                <w:color w:val="000000"/>
                <w:sz w:val="24"/>
              </w:rPr>
              <w:t xml:space="preserve"> </w:t>
            </w:r>
            <w:r>
              <w:rPr>
                <w:color w:val="000000"/>
                <w:sz w:val="24"/>
              </w:rPr>
              <w:t xml:space="preserve">5 </w:t>
            </w:r>
          </w:p>
        </w:tc>
        <w:tc>
          <w:tcPr>
            <w:tcW w:w="1841" w:type="dxa"/>
            <w:tcMar>
              <w:top w:w="50" w:type="dxa"/>
              <w:left w:w="100" w:type="dxa"/>
            </w:tcMar>
            <w:vAlign w:val="center"/>
          </w:tcPr>
          <w:p w14:paraId="536971C2" w14:textId="77777777" w:rsidR="00725E57" w:rsidRDefault="00725E57" w:rsidP="00725E57">
            <w:pPr>
              <w:ind w:left="135"/>
              <w:jc w:val="center"/>
            </w:pPr>
          </w:p>
        </w:tc>
        <w:tc>
          <w:tcPr>
            <w:tcW w:w="1910" w:type="dxa"/>
            <w:tcMar>
              <w:top w:w="50" w:type="dxa"/>
              <w:left w:w="100" w:type="dxa"/>
            </w:tcMar>
            <w:vAlign w:val="center"/>
          </w:tcPr>
          <w:p w14:paraId="0F3E0622" w14:textId="77777777" w:rsidR="00725E57" w:rsidRDefault="00725E57" w:rsidP="00725E57">
            <w:pPr>
              <w:ind w:left="135"/>
              <w:jc w:val="center"/>
            </w:pPr>
            <w:r>
              <w:rPr>
                <w:color w:val="000000"/>
                <w:sz w:val="24"/>
              </w:rPr>
              <w:t xml:space="preserve"> 1.5 </w:t>
            </w:r>
          </w:p>
        </w:tc>
        <w:tc>
          <w:tcPr>
            <w:tcW w:w="2267" w:type="dxa"/>
            <w:tcMar>
              <w:top w:w="50" w:type="dxa"/>
              <w:left w:w="100" w:type="dxa"/>
            </w:tcMar>
            <w:vAlign w:val="center"/>
          </w:tcPr>
          <w:p w14:paraId="597DF3FB" w14:textId="77777777" w:rsidR="00725E57" w:rsidRPr="00FC75FD" w:rsidRDefault="00725E57" w:rsidP="00725E57">
            <w:pPr>
              <w:ind w:left="135"/>
            </w:pPr>
            <w:r w:rsidRPr="00FC75FD">
              <w:rPr>
                <w:color w:val="000000"/>
                <w:sz w:val="24"/>
              </w:rPr>
              <w:t xml:space="preserve">Библиотека ЦОК </w:t>
            </w:r>
            <w:hyperlink r:id="rId539">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rsidRPr="00FC75FD" w14:paraId="1B75BEAD" w14:textId="77777777" w:rsidTr="00725E57">
        <w:trPr>
          <w:trHeight w:val="144"/>
          <w:tblCellSpacing w:w="20" w:type="nil"/>
        </w:trPr>
        <w:tc>
          <w:tcPr>
            <w:tcW w:w="714" w:type="dxa"/>
            <w:tcMar>
              <w:top w:w="50" w:type="dxa"/>
              <w:left w:w="100" w:type="dxa"/>
            </w:tcMar>
            <w:vAlign w:val="center"/>
          </w:tcPr>
          <w:p w14:paraId="0AE6F4DC" w14:textId="77777777" w:rsidR="00725E57" w:rsidRDefault="00725E57" w:rsidP="00725E57">
            <w:r>
              <w:rPr>
                <w:color w:val="000000"/>
                <w:sz w:val="24"/>
              </w:rPr>
              <w:t>14</w:t>
            </w:r>
          </w:p>
        </w:tc>
        <w:tc>
          <w:tcPr>
            <w:tcW w:w="2446" w:type="dxa"/>
            <w:tcMar>
              <w:top w:w="50" w:type="dxa"/>
              <w:left w:w="100" w:type="dxa"/>
            </w:tcMar>
            <w:vAlign w:val="center"/>
          </w:tcPr>
          <w:p w14:paraId="594C4CEC" w14:textId="77777777" w:rsidR="00725E57" w:rsidRDefault="00725E57" w:rsidP="00725E57">
            <w:pPr>
              <w:ind w:left="135"/>
            </w:pPr>
            <w:r>
              <w:rPr>
                <w:color w:val="000000"/>
                <w:sz w:val="24"/>
              </w:rPr>
              <w:t>Поведение и психика</w:t>
            </w:r>
          </w:p>
        </w:tc>
        <w:tc>
          <w:tcPr>
            <w:tcW w:w="987" w:type="dxa"/>
            <w:tcMar>
              <w:top w:w="50" w:type="dxa"/>
              <w:left w:w="100" w:type="dxa"/>
            </w:tcMar>
            <w:vAlign w:val="center"/>
          </w:tcPr>
          <w:p w14:paraId="5F2FF1FE" w14:textId="77777777" w:rsidR="00725E57" w:rsidRDefault="00725E57" w:rsidP="00725E57">
            <w:pPr>
              <w:ind w:left="135"/>
              <w:jc w:val="center"/>
            </w:pPr>
            <w:r>
              <w:rPr>
                <w:color w:val="000000"/>
                <w:sz w:val="24"/>
              </w:rPr>
              <w:t xml:space="preserve"> 6 </w:t>
            </w:r>
          </w:p>
        </w:tc>
        <w:tc>
          <w:tcPr>
            <w:tcW w:w="1841" w:type="dxa"/>
            <w:tcMar>
              <w:top w:w="50" w:type="dxa"/>
              <w:left w:w="100" w:type="dxa"/>
            </w:tcMar>
            <w:vAlign w:val="center"/>
          </w:tcPr>
          <w:p w14:paraId="4D638B91" w14:textId="77777777" w:rsidR="00725E57" w:rsidRDefault="00725E57" w:rsidP="00725E57">
            <w:pPr>
              <w:ind w:left="135"/>
              <w:jc w:val="center"/>
            </w:pPr>
          </w:p>
        </w:tc>
        <w:tc>
          <w:tcPr>
            <w:tcW w:w="1910" w:type="dxa"/>
            <w:tcMar>
              <w:top w:w="50" w:type="dxa"/>
              <w:left w:w="100" w:type="dxa"/>
            </w:tcMar>
            <w:vAlign w:val="center"/>
          </w:tcPr>
          <w:p w14:paraId="7EEE21E6" w14:textId="77777777" w:rsidR="00725E57" w:rsidRDefault="00725E57" w:rsidP="00725E57">
            <w:pPr>
              <w:ind w:left="135"/>
              <w:jc w:val="center"/>
            </w:pPr>
            <w:r>
              <w:rPr>
                <w:color w:val="000000"/>
                <w:sz w:val="24"/>
              </w:rPr>
              <w:t xml:space="preserve"> 1 </w:t>
            </w:r>
          </w:p>
        </w:tc>
        <w:tc>
          <w:tcPr>
            <w:tcW w:w="2267" w:type="dxa"/>
            <w:tcMar>
              <w:top w:w="50" w:type="dxa"/>
              <w:left w:w="100" w:type="dxa"/>
            </w:tcMar>
            <w:vAlign w:val="center"/>
          </w:tcPr>
          <w:p w14:paraId="109767CC" w14:textId="77777777" w:rsidR="00725E57" w:rsidRPr="00FC75FD" w:rsidRDefault="00725E57" w:rsidP="00725E57">
            <w:pPr>
              <w:ind w:left="135"/>
            </w:pPr>
            <w:r w:rsidRPr="00FC75FD">
              <w:rPr>
                <w:color w:val="000000"/>
                <w:sz w:val="24"/>
              </w:rPr>
              <w:t xml:space="preserve">Библиотека ЦОК </w:t>
            </w:r>
            <w:hyperlink r:id="rId540">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rsidRPr="00FC75FD" w14:paraId="5C98F154" w14:textId="77777777" w:rsidTr="00725E57">
        <w:trPr>
          <w:trHeight w:val="144"/>
          <w:tblCellSpacing w:w="20" w:type="nil"/>
        </w:trPr>
        <w:tc>
          <w:tcPr>
            <w:tcW w:w="714" w:type="dxa"/>
            <w:tcMar>
              <w:top w:w="50" w:type="dxa"/>
              <w:left w:w="100" w:type="dxa"/>
            </w:tcMar>
            <w:vAlign w:val="center"/>
          </w:tcPr>
          <w:p w14:paraId="0F20A3DB" w14:textId="77777777" w:rsidR="00725E57" w:rsidRDefault="00725E57" w:rsidP="00725E57">
            <w:r>
              <w:rPr>
                <w:color w:val="000000"/>
                <w:sz w:val="24"/>
              </w:rPr>
              <w:t>15</w:t>
            </w:r>
          </w:p>
        </w:tc>
        <w:tc>
          <w:tcPr>
            <w:tcW w:w="2446" w:type="dxa"/>
            <w:tcMar>
              <w:top w:w="50" w:type="dxa"/>
              <w:left w:w="100" w:type="dxa"/>
            </w:tcMar>
            <w:vAlign w:val="center"/>
          </w:tcPr>
          <w:p w14:paraId="723AB417" w14:textId="77777777" w:rsidR="00725E57" w:rsidRDefault="00725E57" w:rsidP="00725E57">
            <w:pPr>
              <w:ind w:left="135"/>
            </w:pPr>
            <w:r>
              <w:rPr>
                <w:color w:val="000000"/>
                <w:sz w:val="24"/>
              </w:rPr>
              <w:t>Человек и окружающая среда</w:t>
            </w:r>
          </w:p>
        </w:tc>
        <w:tc>
          <w:tcPr>
            <w:tcW w:w="987" w:type="dxa"/>
            <w:tcMar>
              <w:top w:w="50" w:type="dxa"/>
              <w:left w:w="100" w:type="dxa"/>
            </w:tcMar>
            <w:vAlign w:val="center"/>
          </w:tcPr>
          <w:p w14:paraId="511BC4A6" w14:textId="77777777" w:rsidR="00725E57" w:rsidRDefault="00725E57" w:rsidP="00725E57">
            <w:pPr>
              <w:ind w:left="135"/>
              <w:jc w:val="center"/>
            </w:pPr>
            <w:r>
              <w:rPr>
                <w:color w:val="000000"/>
                <w:sz w:val="24"/>
              </w:rPr>
              <w:t xml:space="preserve"> 3 </w:t>
            </w:r>
          </w:p>
        </w:tc>
        <w:tc>
          <w:tcPr>
            <w:tcW w:w="1841" w:type="dxa"/>
            <w:tcMar>
              <w:top w:w="50" w:type="dxa"/>
              <w:left w:w="100" w:type="dxa"/>
            </w:tcMar>
            <w:vAlign w:val="center"/>
          </w:tcPr>
          <w:p w14:paraId="3153FC88" w14:textId="77777777" w:rsidR="00725E57" w:rsidRDefault="00725E57" w:rsidP="00725E57">
            <w:pPr>
              <w:ind w:left="135"/>
              <w:jc w:val="center"/>
            </w:pPr>
          </w:p>
        </w:tc>
        <w:tc>
          <w:tcPr>
            <w:tcW w:w="1910" w:type="dxa"/>
            <w:tcMar>
              <w:top w:w="50" w:type="dxa"/>
              <w:left w:w="100" w:type="dxa"/>
            </w:tcMar>
            <w:vAlign w:val="center"/>
          </w:tcPr>
          <w:p w14:paraId="7E0BBA47" w14:textId="77777777" w:rsidR="00725E57" w:rsidRDefault="00725E57" w:rsidP="00725E57">
            <w:pPr>
              <w:ind w:left="135"/>
              <w:jc w:val="center"/>
            </w:pPr>
          </w:p>
        </w:tc>
        <w:tc>
          <w:tcPr>
            <w:tcW w:w="2267" w:type="dxa"/>
            <w:tcMar>
              <w:top w:w="50" w:type="dxa"/>
              <w:left w:w="100" w:type="dxa"/>
            </w:tcMar>
            <w:vAlign w:val="center"/>
          </w:tcPr>
          <w:p w14:paraId="22F643EF" w14:textId="77777777" w:rsidR="00725E57" w:rsidRPr="00FC75FD" w:rsidRDefault="00725E57" w:rsidP="00725E57">
            <w:pPr>
              <w:ind w:left="135"/>
            </w:pPr>
            <w:r w:rsidRPr="00FC75FD">
              <w:rPr>
                <w:color w:val="000000"/>
                <w:sz w:val="24"/>
              </w:rPr>
              <w:t xml:space="preserve">Библиотека ЦОК </w:t>
            </w:r>
            <w:hyperlink r:id="rId541">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14:paraId="11110062" w14:textId="77777777" w:rsidTr="00725E57">
        <w:trPr>
          <w:trHeight w:val="144"/>
          <w:tblCellSpacing w:w="20" w:type="nil"/>
        </w:trPr>
        <w:tc>
          <w:tcPr>
            <w:tcW w:w="3160" w:type="dxa"/>
            <w:gridSpan w:val="2"/>
            <w:tcMar>
              <w:top w:w="50" w:type="dxa"/>
              <w:left w:w="100" w:type="dxa"/>
            </w:tcMar>
            <w:vAlign w:val="center"/>
          </w:tcPr>
          <w:p w14:paraId="726F049F" w14:textId="77777777" w:rsidR="00725E57" w:rsidRPr="00FC75FD" w:rsidRDefault="00725E57" w:rsidP="00725E57">
            <w:pPr>
              <w:ind w:left="135"/>
            </w:pPr>
            <w:r w:rsidRPr="00FC75FD">
              <w:rPr>
                <w:color w:val="000000"/>
                <w:sz w:val="24"/>
              </w:rPr>
              <w:t>ОБЩЕЕ КОЛИЧЕСТВО ЧАСОВ ПО ПРОГРАММЕ</w:t>
            </w:r>
          </w:p>
        </w:tc>
        <w:tc>
          <w:tcPr>
            <w:tcW w:w="987" w:type="dxa"/>
            <w:tcMar>
              <w:top w:w="50" w:type="dxa"/>
              <w:left w:w="100" w:type="dxa"/>
            </w:tcMar>
            <w:vAlign w:val="center"/>
          </w:tcPr>
          <w:p w14:paraId="28113130" w14:textId="77777777" w:rsidR="00725E57" w:rsidRDefault="00725E57" w:rsidP="00725E57">
            <w:pPr>
              <w:ind w:left="135"/>
              <w:jc w:val="center"/>
            </w:pPr>
            <w:r w:rsidRPr="00FC75FD">
              <w:rPr>
                <w:color w:val="000000"/>
                <w:sz w:val="24"/>
              </w:rPr>
              <w:t xml:space="preserve"> </w:t>
            </w:r>
            <w:r>
              <w:rPr>
                <w:color w:val="000000"/>
                <w:sz w:val="24"/>
              </w:rPr>
              <w:t xml:space="preserve">68 </w:t>
            </w:r>
          </w:p>
        </w:tc>
        <w:tc>
          <w:tcPr>
            <w:tcW w:w="1841" w:type="dxa"/>
            <w:tcMar>
              <w:top w:w="50" w:type="dxa"/>
              <w:left w:w="100" w:type="dxa"/>
            </w:tcMar>
            <w:vAlign w:val="center"/>
          </w:tcPr>
          <w:p w14:paraId="3698C7CB" w14:textId="77777777" w:rsidR="00725E57" w:rsidRDefault="00725E57" w:rsidP="00725E57">
            <w:pPr>
              <w:ind w:left="135"/>
              <w:jc w:val="center"/>
            </w:pPr>
            <w:r>
              <w:rPr>
                <w:color w:val="000000"/>
                <w:sz w:val="24"/>
              </w:rPr>
              <w:t xml:space="preserve"> 0 </w:t>
            </w:r>
          </w:p>
        </w:tc>
        <w:tc>
          <w:tcPr>
            <w:tcW w:w="1910" w:type="dxa"/>
            <w:tcMar>
              <w:top w:w="50" w:type="dxa"/>
              <w:left w:w="100" w:type="dxa"/>
            </w:tcMar>
            <w:vAlign w:val="center"/>
          </w:tcPr>
          <w:p w14:paraId="1E3589EB" w14:textId="77777777" w:rsidR="00725E57" w:rsidRDefault="00725E57" w:rsidP="00725E57">
            <w:pPr>
              <w:ind w:left="135"/>
              <w:jc w:val="center"/>
            </w:pPr>
            <w:r>
              <w:rPr>
                <w:color w:val="000000"/>
                <w:sz w:val="24"/>
              </w:rPr>
              <w:t xml:space="preserve"> 15 </w:t>
            </w:r>
          </w:p>
        </w:tc>
        <w:tc>
          <w:tcPr>
            <w:tcW w:w="2267" w:type="dxa"/>
            <w:tcMar>
              <w:top w:w="50" w:type="dxa"/>
              <w:left w:w="100" w:type="dxa"/>
            </w:tcMar>
            <w:vAlign w:val="center"/>
          </w:tcPr>
          <w:p w14:paraId="06F8C7AE" w14:textId="77777777" w:rsidR="00725E57" w:rsidRDefault="00725E57" w:rsidP="00725E57"/>
        </w:tc>
      </w:tr>
    </w:tbl>
    <w:p w14:paraId="51A1D93C" w14:textId="77777777" w:rsidR="0006191A" w:rsidRDefault="0006191A">
      <w:pPr>
        <w:pStyle w:val="a3"/>
        <w:spacing w:before="197"/>
        <w:ind w:left="0" w:firstLine="0"/>
        <w:jc w:val="left"/>
      </w:pPr>
    </w:p>
    <w:p w14:paraId="18D1DB85" w14:textId="77777777" w:rsidR="004F64A7" w:rsidRDefault="004F64A7">
      <w:pPr>
        <w:pStyle w:val="a3"/>
        <w:spacing w:before="197"/>
        <w:ind w:left="0" w:firstLine="0"/>
        <w:jc w:val="left"/>
      </w:pPr>
    </w:p>
    <w:p w14:paraId="45DF32AA" w14:textId="77777777" w:rsidR="004F64A7" w:rsidRDefault="004F64A7">
      <w:pPr>
        <w:pStyle w:val="a3"/>
        <w:spacing w:before="197"/>
        <w:ind w:left="0" w:firstLine="0"/>
        <w:jc w:val="left"/>
      </w:pPr>
    </w:p>
    <w:p w14:paraId="1EA78A30" w14:textId="77777777" w:rsidR="004F64A7" w:rsidRDefault="004F64A7">
      <w:pPr>
        <w:pStyle w:val="a3"/>
        <w:spacing w:before="197"/>
        <w:ind w:left="0" w:firstLine="0"/>
        <w:jc w:val="left"/>
      </w:pPr>
    </w:p>
    <w:p w14:paraId="1C6D1288" w14:textId="77777777" w:rsidR="004F64A7" w:rsidRDefault="004F64A7">
      <w:pPr>
        <w:pStyle w:val="a3"/>
        <w:spacing w:before="197"/>
        <w:ind w:left="0" w:firstLine="0"/>
        <w:jc w:val="left"/>
      </w:pPr>
    </w:p>
    <w:p w14:paraId="1F6C9CA3" w14:textId="77777777" w:rsidR="004F64A7" w:rsidRDefault="004F64A7">
      <w:pPr>
        <w:pStyle w:val="a3"/>
        <w:spacing w:before="197"/>
        <w:ind w:left="0" w:firstLine="0"/>
        <w:jc w:val="left"/>
      </w:pPr>
    </w:p>
    <w:p w14:paraId="24C1D9A8" w14:textId="77777777" w:rsidR="004F64A7" w:rsidRDefault="004F64A7">
      <w:pPr>
        <w:pStyle w:val="a3"/>
        <w:spacing w:before="197"/>
        <w:ind w:left="0" w:firstLine="0"/>
        <w:jc w:val="left"/>
      </w:pPr>
    </w:p>
    <w:p w14:paraId="579A4B9E" w14:textId="77777777" w:rsidR="00725E57" w:rsidRDefault="00725E57" w:rsidP="00725E57">
      <w:pPr>
        <w:sectPr w:rsidR="00725E57" w:rsidSect="00C778C0">
          <w:type w:val="continuous"/>
          <w:pgSz w:w="11906" w:h="16383"/>
          <w:pgMar w:top="850" w:right="1134" w:bottom="1701" w:left="1134" w:header="720" w:footer="720" w:gutter="0"/>
          <w:cols w:space="720"/>
          <w:docGrid w:linePitch="299"/>
        </w:sectPr>
      </w:pPr>
      <w:bookmarkStart w:id="22" w:name="2.1.15_Федеральная_рабочая_программа_по_"/>
      <w:bookmarkEnd w:id="22"/>
    </w:p>
    <w:p w14:paraId="0358072B" w14:textId="77777777" w:rsidR="0006191A" w:rsidRDefault="0006191A">
      <w:pPr>
        <w:pStyle w:val="a3"/>
        <w:spacing w:before="224"/>
        <w:ind w:left="0" w:firstLine="0"/>
        <w:jc w:val="left"/>
      </w:pPr>
    </w:p>
    <w:p w14:paraId="6317A8E7" w14:textId="77777777" w:rsidR="0006191A" w:rsidRDefault="00B04A97" w:rsidP="008D1B29">
      <w:pPr>
        <w:pStyle w:val="1"/>
        <w:numPr>
          <w:ilvl w:val="2"/>
          <w:numId w:val="46"/>
        </w:numPr>
        <w:tabs>
          <w:tab w:val="left" w:pos="1957"/>
        </w:tabs>
        <w:ind w:left="1957" w:hanging="971"/>
      </w:pPr>
      <w:bookmarkStart w:id="23" w:name="2.1.16_Федеральная_рабочая_программа_по_"/>
      <w:bookmarkEnd w:id="23"/>
      <w:r>
        <w:rPr>
          <w:w w:val="105"/>
        </w:rPr>
        <w:t>Федеральная</w:t>
      </w:r>
      <w:r>
        <w:rPr>
          <w:spacing w:val="59"/>
          <w:w w:val="105"/>
        </w:rPr>
        <w:t xml:space="preserve">   </w:t>
      </w:r>
      <w:r>
        <w:rPr>
          <w:w w:val="105"/>
        </w:rPr>
        <w:t>рабочая</w:t>
      </w:r>
      <w:r>
        <w:rPr>
          <w:spacing w:val="59"/>
          <w:w w:val="105"/>
        </w:rPr>
        <w:t xml:space="preserve">   </w:t>
      </w:r>
      <w:r>
        <w:rPr>
          <w:w w:val="105"/>
        </w:rPr>
        <w:t>программа</w:t>
      </w:r>
      <w:r>
        <w:rPr>
          <w:spacing w:val="58"/>
          <w:w w:val="105"/>
        </w:rPr>
        <w:t xml:space="preserve">   </w:t>
      </w:r>
      <w:r>
        <w:rPr>
          <w:w w:val="105"/>
        </w:rPr>
        <w:t>по</w:t>
      </w:r>
      <w:r>
        <w:rPr>
          <w:spacing w:val="60"/>
          <w:w w:val="105"/>
        </w:rPr>
        <w:t xml:space="preserve">   </w:t>
      </w:r>
      <w:r>
        <w:rPr>
          <w:w w:val="105"/>
        </w:rPr>
        <w:t>учебному</w:t>
      </w:r>
      <w:r>
        <w:rPr>
          <w:spacing w:val="58"/>
          <w:w w:val="105"/>
        </w:rPr>
        <w:t xml:space="preserve">   </w:t>
      </w:r>
      <w:r>
        <w:rPr>
          <w:spacing w:val="-2"/>
          <w:w w:val="105"/>
        </w:rPr>
        <w:t>предмету</w:t>
      </w:r>
    </w:p>
    <w:p w14:paraId="1DB78D2C" w14:textId="77777777" w:rsidR="0006191A" w:rsidRDefault="00B04A97">
      <w:pPr>
        <w:spacing w:before="52"/>
        <w:ind w:left="280"/>
        <w:jc w:val="both"/>
        <w:rPr>
          <w:b/>
          <w:sz w:val="23"/>
        </w:rPr>
      </w:pPr>
      <w:r>
        <w:rPr>
          <w:b/>
          <w:spacing w:val="2"/>
          <w:sz w:val="23"/>
        </w:rPr>
        <w:t>«Изобразительное</w:t>
      </w:r>
      <w:r>
        <w:rPr>
          <w:b/>
          <w:spacing w:val="34"/>
          <w:sz w:val="23"/>
        </w:rPr>
        <w:t xml:space="preserve"> </w:t>
      </w:r>
      <w:r>
        <w:rPr>
          <w:b/>
          <w:spacing w:val="-2"/>
          <w:sz w:val="23"/>
        </w:rPr>
        <w:t>искусство».</w:t>
      </w:r>
    </w:p>
    <w:p w14:paraId="25AF9000" w14:textId="77777777" w:rsidR="0006191A" w:rsidRDefault="00B04A97">
      <w:pPr>
        <w:pStyle w:val="a3"/>
        <w:spacing w:before="46" w:line="288" w:lineRule="auto"/>
        <w:ind w:right="854"/>
      </w:pPr>
      <w:r>
        <w:rPr>
          <w:w w:val="105"/>
        </w:rPr>
        <w:t>Федеральная рабочая программа по учебному предмету «Изобразительное искусство» (предметная область «Искусство») (далее соответственно – программа по изобразительному искусству, изобразительное искусство) включает пояснительную записку, содержание обучения, планируемые результаты освоения программы по изобразительному искусству.</w:t>
      </w:r>
    </w:p>
    <w:p w14:paraId="5B34209F" w14:textId="77777777" w:rsidR="0006191A" w:rsidRDefault="00B04A97">
      <w:pPr>
        <w:pStyle w:val="a3"/>
        <w:spacing w:line="262" w:lineRule="exact"/>
        <w:ind w:left="986" w:firstLine="0"/>
      </w:pPr>
      <w:r>
        <w:t>Пояснительная</w:t>
      </w:r>
      <w:r>
        <w:rPr>
          <w:spacing w:val="46"/>
        </w:rPr>
        <w:t xml:space="preserve"> </w:t>
      </w:r>
      <w:r>
        <w:rPr>
          <w:spacing w:val="-2"/>
        </w:rPr>
        <w:t>записка.</w:t>
      </w:r>
    </w:p>
    <w:p w14:paraId="79D45EAE" w14:textId="77777777" w:rsidR="0006191A" w:rsidRDefault="00B04A97">
      <w:pPr>
        <w:pStyle w:val="a3"/>
        <w:spacing w:before="52" w:line="288" w:lineRule="auto"/>
        <w:ind w:right="866"/>
      </w:pPr>
      <w:r>
        <w:rPr>
          <w:w w:val="105"/>
        </w:rPr>
        <w:t>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w:t>
      </w:r>
      <w:r>
        <w:rPr>
          <w:spacing w:val="-3"/>
          <w:w w:val="105"/>
        </w:rPr>
        <w:t xml:space="preserve"> </w:t>
      </w:r>
      <w:r>
        <w:rPr>
          <w:w w:val="105"/>
        </w:rPr>
        <w:t>на основе</w:t>
      </w:r>
      <w:r>
        <w:rPr>
          <w:spacing w:val="-3"/>
          <w:w w:val="105"/>
        </w:rPr>
        <w:t xml:space="preserve"> </w:t>
      </w:r>
      <w:r>
        <w:rPr>
          <w:w w:val="105"/>
        </w:rPr>
        <w:t>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14:paraId="63414121" w14:textId="77777777" w:rsidR="0006191A" w:rsidRDefault="00B04A97">
      <w:pPr>
        <w:pStyle w:val="a3"/>
        <w:spacing w:before="5" w:line="288" w:lineRule="auto"/>
        <w:ind w:right="848"/>
      </w:pPr>
      <w:r>
        <w:rPr>
          <w:w w:val="105"/>
        </w:rPr>
        <w:t>Основная цель изобразительного искусства – развитие визуально- 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w:t>
      </w:r>
    </w:p>
    <w:p w14:paraId="596C7C02" w14:textId="77777777" w:rsidR="0006191A" w:rsidRDefault="00B04A97">
      <w:pPr>
        <w:pStyle w:val="a3"/>
        <w:spacing w:line="288" w:lineRule="auto"/>
        <w:ind w:right="860"/>
      </w:pPr>
      <w:r>
        <w:t xml:space="preserve">Изобразительное искусство имеет интегративный характер и включает в себя основы </w:t>
      </w:r>
      <w:r>
        <w:rPr>
          <w:w w:val="105"/>
        </w:rPr>
        <w:t xml:space="preserve">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w:t>
      </w:r>
      <w:r>
        <w:t xml:space="preserve">функции художественного изображения в зрелищных и экранных искусствах. Важнейшими </w:t>
      </w:r>
      <w:r>
        <w:rPr>
          <w:w w:val="105"/>
        </w:rPr>
        <w:t xml:space="preserve">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w:t>
      </w:r>
      <w:r>
        <w:t>ценности,</w:t>
      </w:r>
      <w:r>
        <w:rPr>
          <w:spacing w:val="31"/>
        </w:rPr>
        <w:t xml:space="preserve"> </w:t>
      </w:r>
      <w:r>
        <w:t>воспитание гражданственности</w:t>
      </w:r>
      <w:r>
        <w:rPr>
          <w:spacing w:val="25"/>
        </w:rPr>
        <w:t xml:space="preserve"> </w:t>
      </w:r>
      <w:r>
        <w:t>и</w:t>
      </w:r>
      <w:r>
        <w:rPr>
          <w:spacing w:val="40"/>
        </w:rPr>
        <w:t xml:space="preserve"> </w:t>
      </w:r>
      <w:r>
        <w:t>патриотизма,</w:t>
      </w:r>
      <w:r>
        <w:rPr>
          <w:spacing w:val="31"/>
        </w:rPr>
        <w:t xml:space="preserve"> </w:t>
      </w:r>
      <w:r>
        <w:t>уважения и</w:t>
      </w:r>
      <w:r>
        <w:rPr>
          <w:spacing w:val="40"/>
        </w:rPr>
        <w:t xml:space="preserve"> </w:t>
      </w:r>
      <w:r>
        <w:t>бережного</w:t>
      </w:r>
      <w:r>
        <w:rPr>
          <w:spacing w:val="29"/>
        </w:rPr>
        <w:t xml:space="preserve"> </w:t>
      </w:r>
      <w:r>
        <w:t xml:space="preserve">отношения </w:t>
      </w:r>
      <w:r>
        <w:rPr>
          <w:w w:val="105"/>
        </w:rPr>
        <w:t>к истории культуры России, выраженной в её архитектуре, изобразительном искусстве, в национальных образах</w:t>
      </w:r>
      <w:r>
        <w:rPr>
          <w:spacing w:val="-5"/>
          <w:w w:val="105"/>
        </w:rPr>
        <w:t xml:space="preserve"> </w:t>
      </w:r>
      <w:r>
        <w:rPr>
          <w:w w:val="105"/>
        </w:rPr>
        <w:t>предметно-материальной и пространственной среды, в понимании красоты человека.</w:t>
      </w:r>
    </w:p>
    <w:p w14:paraId="31DE3D95" w14:textId="77777777" w:rsidR="0006191A" w:rsidRDefault="00B04A97">
      <w:pPr>
        <w:pStyle w:val="a3"/>
        <w:spacing w:before="1" w:line="288" w:lineRule="auto"/>
        <w:ind w:right="867"/>
      </w:pPr>
      <w:r>
        <w:rPr>
          <w:w w:val="105"/>
        </w:rPr>
        <w:t xml:space="preserve">Программа по изобразительному искусству направлена на развитие личности </w:t>
      </w:r>
      <w:r>
        <w:t xml:space="preserve">обучающегося, его активной учебно-познавательной деятельности, творческого развития и </w:t>
      </w:r>
      <w:r>
        <w:rPr>
          <w:w w:val="105"/>
        </w:rPr>
        <w:t>формирования готовности к саморазвитию и непрерывному образованию.</w:t>
      </w:r>
    </w:p>
    <w:p w14:paraId="35ED4356" w14:textId="77777777" w:rsidR="0006191A" w:rsidRDefault="00B04A97">
      <w:pPr>
        <w:pStyle w:val="a3"/>
        <w:spacing w:line="288" w:lineRule="auto"/>
        <w:ind w:right="866"/>
      </w:pPr>
      <w:r>
        <w:t xml:space="preserve">Программа по изобразительному искусству ориентирована на психологовозрастные </w:t>
      </w:r>
      <w:r>
        <w:rPr>
          <w:w w:val="105"/>
        </w:rPr>
        <w:t>особенности развития обучающихся 11–15 лет.</w:t>
      </w:r>
    </w:p>
    <w:p w14:paraId="6A3D1BA6" w14:textId="77777777" w:rsidR="0006191A" w:rsidRDefault="00B04A97">
      <w:pPr>
        <w:pStyle w:val="a3"/>
        <w:spacing w:line="288" w:lineRule="auto"/>
        <w:ind w:right="862"/>
      </w:pPr>
      <w:r>
        <w:rPr>
          <w:w w:val="105"/>
        </w:rPr>
        <w:t xml:space="preserve">Целью изучения изобразительного искусства является освоение разных видов визуально-пространственных искусств: живописи, графики, скульптуры, дизайна, </w:t>
      </w:r>
      <w:r>
        <w:t>архитектуры,</w:t>
      </w:r>
      <w:r>
        <w:rPr>
          <w:spacing w:val="46"/>
        </w:rPr>
        <w:t xml:space="preserve"> </w:t>
      </w:r>
      <w:r>
        <w:t>народного</w:t>
      </w:r>
      <w:r>
        <w:rPr>
          <w:spacing w:val="31"/>
        </w:rPr>
        <w:t xml:space="preserve"> </w:t>
      </w:r>
      <w:r>
        <w:t>и</w:t>
      </w:r>
      <w:r>
        <w:rPr>
          <w:spacing w:val="53"/>
        </w:rPr>
        <w:t xml:space="preserve"> </w:t>
      </w:r>
      <w:r>
        <w:t>декоративно-прикладного</w:t>
      </w:r>
      <w:r>
        <w:rPr>
          <w:spacing w:val="42"/>
        </w:rPr>
        <w:t xml:space="preserve"> </w:t>
      </w:r>
      <w:r>
        <w:t>искусства,</w:t>
      </w:r>
      <w:r>
        <w:rPr>
          <w:spacing w:val="35"/>
        </w:rPr>
        <w:t xml:space="preserve"> </w:t>
      </w:r>
      <w:r>
        <w:t>изображения</w:t>
      </w:r>
      <w:r>
        <w:rPr>
          <w:spacing w:val="46"/>
        </w:rPr>
        <w:t xml:space="preserve"> </w:t>
      </w:r>
      <w:r>
        <w:t>в</w:t>
      </w:r>
      <w:r>
        <w:rPr>
          <w:spacing w:val="41"/>
        </w:rPr>
        <w:t xml:space="preserve"> </w:t>
      </w:r>
      <w:r>
        <w:rPr>
          <w:spacing w:val="-2"/>
        </w:rPr>
        <w:t>зрелищных</w:t>
      </w:r>
    </w:p>
    <w:p w14:paraId="455A8E3D" w14:textId="77777777" w:rsidR="0006191A" w:rsidRDefault="0006191A">
      <w:pPr>
        <w:spacing w:line="288" w:lineRule="auto"/>
        <w:sectPr w:rsidR="0006191A">
          <w:pgSz w:w="11910" w:h="16850"/>
          <w:pgMar w:top="1060" w:right="0" w:bottom="1140" w:left="1420" w:header="0" w:footer="922" w:gutter="0"/>
          <w:cols w:space="720"/>
        </w:sectPr>
      </w:pPr>
    </w:p>
    <w:p w14:paraId="3E0F9952" w14:textId="77777777" w:rsidR="0006191A" w:rsidRDefault="00B04A97">
      <w:pPr>
        <w:pStyle w:val="a3"/>
        <w:spacing w:before="71"/>
        <w:ind w:firstLine="0"/>
      </w:pPr>
      <w:r>
        <w:t>и</w:t>
      </w:r>
      <w:r>
        <w:rPr>
          <w:spacing w:val="30"/>
        </w:rPr>
        <w:t xml:space="preserve"> </w:t>
      </w:r>
      <w:r>
        <w:t>экранных</w:t>
      </w:r>
      <w:r>
        <w:rPr>
          <w:spacing w:val="21"/>
        </w:rPr>
        <w:t xml:space="preserve"> </w:t>
      </w:r>
      <w:r>
        <w:t>искусствах</w:t>
      </w:r>
      <w:r>
        <w:rPr>
          <w:spacing w:val="22"/>
        </w:rPr>
        <w:t xml:space="preserve"> </w:t>
      </w:r>
      <w:r>
        <w:rPr>
          <w:spacing w:val="-2"/>
        </w:rPr>
        <w:t>(вариативно).</w:t>
      </w:r>
    </w:p>
    <w:p w14:paraId="7779AC7D" w14:textId="77777777" w:rsidR="0006191A" w:rsidRDefault="00B04A97">
      <w:pPr>
        <w:pStyle w:val="a3"/>
        <w:spacing w:before="60"/>
        <w:ind w:left="986" w:firstLine="0"/>
      </w:pPr>
      <w:r>
        <w:t>Задачами</w:t>
      </w:r>
      <w:r>
        <w:rPr>
          <w:spacing w:val="45"/>
        </w:rPr>
        <w:t xml:space="preserve"> </w:t>
      </w:r>
      <w:r>
        <w:t>изобразительного</w:t>
      </w:r>
      <w:r>
        <w:rPr>
          <w:spacing w:val="36"/>
        </w:rPr>
        <w:t xml:space="preserve"> </w:t>
      </w:r>
      <w:r>
        <w:t>искусства</w:t>
      </w:r>
      <w:r>
        <w:rPr>
          <w:spacing w:val="46"/>
        </w:rPr>
        <w:t xml:space="preserve"> </w:t>
      </w:r>
      <w:r>
        <w:rPr>
          <w:spacing w:val="-2"/>
        </w:rPr>
        <w:t>являются:</w:t>
      </w:r>
    </w:p>
    <w:p w14:paraId="11DB1F1D" w14:textId="77777777" w:rsidR="0006191A" w:rsidRDefault="00B04A97">
      <w:pPr>
        <w:pStyle w:val="a3"/>
        <w:spacing w:before="52" w:line="288" w:lineRule="auto"/>
        <w:ind w:right="867"/>
      </w:pPr>
      <w:r>
        <w:rPr>
          <w:w w:val="105"/>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14:paraId="1E455E00" w14:textId="77777777" w:rsidR="0006191A" w:rsidRDefault="00B04A97">
      <w:pPr>
        <w:pStyle w:val="a3"/>
        <w:spacing w:line="288" w:lineRule="auto"/>
        <w:ind w:right="870"/>
      </w:pPr>
      <w:r>
        <w:rPr>
          <w:w w:val="105"/>
        </w:rPr>
        <w:t>формирование у обучающихся представлений об отечественной и мировой художественной культуре во всём многообразии её видов;</w:t>
      </w:r>
    </w:p>
    <w:p w14:paraId="6633DDE5" w14:textId="77777777" w:rsidR="0006191A" w:rsidRDefault="00B04A97">
      <w:pPr>
        <w:pStyle w:val="a3"/>
        <w:spacing w:line="263" w:lineRule="exact"/>
        <w:ind w:left="986" w:firstLine="0"/>
      </w:pPr>
      <w:r>
        <w:rPr>
          <w:w w:val="105"/>
        </w:rPr>
        <w:t>формирование</w:t>
      </w:r>
      <w:r>
        <w:rPr>
          <w:spacing w:val="29"/>
          <w:w w:val="105"/>
        </w:rPr>
        <w:t xml:space="preserve"> </w:t>
      </w:r>
      <w:r>
        <w:rPr>
          <w:w w:val="105"/>
        </w:rPr>
        <w:t>у</w:t>
      </w:r>
      <w:r>
        <w:rPr>
          <w:spacing w:val="30"/>
          <w:w w:val="105"/>
        </w:rPr>
        <w:t xml:space="preserve"> </w:t>
      </w:r>
      <w:r>
        <w:rPr>
          <w:w w:val="105"/>
        </w:rPr>
        <w:t>обучающихся</w:t>
      </w:r>
      <w:r>
        <w:rPr>
          <w:spacing w:val="25"/>
          <w:w w:val="105"/>
        </w:rPr>
        <w:t xml:space="preserve"> </w:t>
      </w:r>
      <w:r>
        <w:rPr>
          <w:w w:val="105"/>
        </w:rPr>
        <w:t>навыков</w:t>
      </w:r>
      <w:r>
        <w:rPr>
          <w:spacing w:val="30"/>
          <w:w w:val="105"/>
        </w:rPr>
        <w:t xml:space="preserve"> </w:t>
      </w:r>
      <w:r>
        <w:rPr>
          <w:w w:val="105"/>
        </w:rPr>
        <w:t>эстетического</w:t>
      </w:r>
      <w:r>
        <w:rPr>
          <w:spacing w:val="23"/>
          <w:w w:val="105"/>
        </w:rPr>
        <w:t xml:space="preserve"> </w:t>
      </w:r>
      <w:r>
        <w:rPr>
          <w:w w:val="105"/>
        </w:rPr>
        <w:t>видения</w:t>
      </w:r>
      <w:r>
        <w:rPr>
          <w:spacing w:val="25"/>
          <w:w w:val="105"/>
        </w:rPr>
        <w:t xml:space="preserve"> </w:t>
      </w:r>
      <w:r>
        <w:rPr>
          <w:w w:val="105"/>
        </w:rPr>
        <w:t>и</w:t>
      </w:r>
      <w:r>
        <w:rPr>
          <w:spacing w:val="29"/>
          <w:w w:val="105"/>
        </w:rPr>
        <w:t xml:space="preserve"> </w:t>
      </w:r>
      <w:r>
        <w:rPr>
          <w:spacing w:val="-2"/>
          <w:w w:val="105"/>
        </w:rPr>
        <w:t>преобразования</w:t>
      </w:r>
    </w:p>
    <w:p w14:paraId="6ED4875C" w14:textId="77777777" w:rsidR="0006191A" w:rsidRDefault="00B04A97">
      <w:pPr>
        <w:pStyle w:val="a3"/>
        <w:spacing w:before="51"/>
        <w:ind w:firstLine="0"/>
        <w:jc w:val="left"/>
      </w:pPr>
      <w:r>
        <w:rPr>
          <w:spacing w:val="-2"/>
          <w:w w:val="105"/>
        </w:rPr>
        <w:t>мира;</w:t>
      </w:r>
    </w:p>
    <w:p w14:paraId="6A59C736" w14:textId="77777777" w:rsidR="0006191A" w:rsidRDefault="00B04A97">
      <w:pPr>
        <w:pStyle w:val="a3"/>
        <w:tabs>
          <w:tab w:val="left" w:pos="2632"/>
          <w:tab w:val="left" w:pos="3488"/>
          <w:tab w:val="left" w:pos="4632"/>
          <w:tab w:val="left" w:pos="6020"/>
          <w:tab w:val="left" w:pos="6984"/>
          <w:tab w:val="left" w:pos="8523"/>
        </w:tabs>
        <w:spacing w:before="53"/>
        <w:ind w:left="986" w:firstLine="0"/>
        <w:jc w:val="left"/>
      </w:pPr>
      <w:r>
        <w:rPr>
          <w:spacing w:val="-2"/>
          <w:w w:val="105"/>
        </w:rPr>
        <w:t>приобретение</w:t>
      </w:r>
      <w:r>
        <w:tab/>
      </w:r>
      <w:r>
        <w:rPr>
          <w:spacing w:val="-2"/>
          <w:w w:val="105"/>
        </w:rPr>
        <w:t>опыта</w:t>
      </w:r>
      <w:r>
        <w:tab/>
      </w:r>
      <w:r>
        <w:rPr>
          <w:spacing w:val="-2"/>
          <w:w w:val="105"/>
        </w:rPr>
        <w:t>создания</w:t>
      </w:r>
      <w:r>
        <w:tab/>
      </w:r>
      <w:r>
        <w:rPr>
          <w:spacing w:val="-2"/>
          <w:w w:val="105"/>
        </w:rPr>
        <w:t>творческой</w:t>
      </w:r>
      <w:r>
        <w:tab/>
      </w:r>
      <w:r>
        <w:rPr>
          <w:spacing w:val="-2"/>
          <w:w w:val="105"/>
        </w:rPr>
        <w:t>работы</w:t>
      </w:r>
      <w:r>
        <w:tab/>
      </w:r>
      <w:r>
        <w:rPr>
          <w:spacing w:val="-2"/>
          <w:w w:val="105"/>
        </w:rPr>
        <w:t>посредством</w:t>
      </w:r>
      <w:r>
        <w:tab/>
      </w:r>
      <w:r>
        <w:rPr>
          <w:spacing w:val="-2"/>
          <w:w w:val="105"/>
        </w:rPr>
        <w:t>различных</w:t>
      </w:r>
    </w:p>
    <w:p w14:paraId="113C46F3" w14:textId="77777777" w:rsidR="0006191A" w:rsidRDefault="00B04A97">
      <w:pPr>
        <w:pStyle w:val="a3"/>
        <w:spacing w:before="53" w:line="290" w:lineRule="auto"/>
        <w:ind w:right="854" w:firstLine="0"/>
      </w:pPr>
      <w:r>
        <w:rPr>
          <w:w w:val="105"/>
        </w:rPr>
        <w:t>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14:paraId="507A9412" w14:textId="77777777" w:rsidR="0006191A" w:rsidRDefault="00B04A97">
      <w:pPr>
        <w:pStyle w:val="a3"/>
        <w:spacing w:line="288" w:lineRule="auto"/>
        <w:ind w:right="876"/>
      </w:pPr>
      <w:r>
        <w:rPr>
          <w:w w:val="105"/>
        </w:rPr>
        <w:t xml:space="preserve">формирование пространственного мышления и аналитических визуальных </w:t>
      </w:r>
      <w:r>
        <w:rPr>
          <w:spacing w:val="-2"/>
          <w:w w:val="105"/>
        </w:rPr>
        <w:t>способностей;</w:t>
      </w:r>
    </w:p>
    <w:p w14:paraId="098F4E6F" w14:textId="77777777" w:rsidR="0006191A" w:rsidRDefault="00B04A97">
      <w:pPr>
        <w:pStyle w:val="a3"/>
        <w:spacing w:line="288" w:lineRule="auto"/>
        <w:ind w:right="857"/>
      </w:pPr>
      <w:r>
        <w:rPr>
          <w:w w:val="105"/>
        </w:rP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14:paraId="59C0AE45" w14:textId="77777777" w:rsidR="0006191A" w:rsidRDefault="00B04A97">
      <w:pPr>
        <w:pStyle w:val="a3"/>
        <w:spacing w:line="288" w:lineRule="auto"/>
        <w:ind w:left="986" w:right="868" w:firstLine="0"/>
      </w:pPr>
      <w:r>
        <w:t>развитие наблюдательности, ассоциативного мышления и творческого воображения; воспитание</w:t>
      </w:r>
      <w:r>
        <w:rPr>
          <w:spacing w:val="14"/>
        </w:rPr>
        <w:t xml:space="preserve"> </w:t>
      </w:r>
      <w:r>
        <w:t>уважения</w:t>
      </w:r>
      <w:r>
        <w:rPr>
          <w:spacing w:val="9"/>
        </w:rPr>
        <w:t xml:space="preserve"> </w:t>
      </w:r>
      <w:r>
        <w:t>и</w:t>
      </w:r>
      <w:r>
        <w:rPr>
          <w:spacing w:val="25"/>
        </w:rPr>
        <w:t xml:space="preserve"> </w:t>
      </w:r>
      <w:r>
        <w:t>любви</w:t>
      </w:r>
      <w:r>
        <w:rPr>
          <w:spacing w:val="13"/>
        </w:rPr>
        <w:t xml:space="preserve"> </w:t>
      </w:r>
      <w:r>
        <w:t>к</w:t>
      </w:r>
      <w:r>
        <w:rPr>
          <w:spacing w:val="21"/>
        </w:rPr>
        <w:t xml:space="preserve"> </w:t>
      </w:r>
      <w:r>
        <w:t>цивилизационному</w:t>
      </w:r>
      <w:r>
        <w:rPr>
          <w:spacing w:val="6"/>
        </w:rPr>
        <w:t xml:space="preserve"> </w:t>
      </w:r>
      <w:r>
        <w:t>наследию</w:t>
      </w:r>
      <w:r>
        <w:rPr>
          <w:spacing w:val="25"/>
        </w:rPr>
        <w:t xml:space="preserve"> </w:t>
      </w:r>
      <w:r>
        <w:t>России</w:t>
      </w:r>
      <w:r>
        <w:rPr>
          <w:spacing w:val="13"/>
        </w:rPr>
        <w:t xml:space="preserve"> </w:t>
      </w:r>
      <w:r>
        <w:t>через</w:t>
      </w:r>
      <w:r>
        <w:rPr>
          <w:spacing w:val="21"/>
        </w:rPr>
        <w:t xml:space="preserve"> </w:t>
      </w:r>
      <w:r>
        <w:rPr>
          <w:spacing w:val="-2"/>
        </w:rPr>
        <w:t>освоение</w:t>
      </w:r>
    </w:p>
    <w:p w14:paraId="4FEA84E0" w14:textId="77777777" w:rsidR="0006191A" w:rsidRDefault="00B04A97">
      <w:pPr>
        <w:pStyle w:val="a3"/>
        <w:spacing w:line="263" w:lineRule="exact"/>
        <w:ind w:firstLine="0"/>
      </w:pPr>
      <w:r>
        <w:t>отечественной</w:t>
      </w:r>
      <w:r>
        <w:rPr>
          <w:spacing w:val="62"/>
        </w:rPr>
        <w:t xml:space="preserve"> </w:t>
      </w:r>
      <w:r>
        <w:t>художественной</w:t>
      </w:r>
      <w:r>
        <w:rPr>
          <w:spacing w:val="45"/>
        </w:rPr>
        <w:t xml:space="preserve"> </w:t>
      </w:r>
      <w:r>
        <w:rPr>
          <w:spacing w:val="-2"/>
        </w:rPr>
        <w:t>культуры;</w:t>
      </w:r>
    </w:p>
    <w:p w14:paraId="72F87038" w14:textId="77777777" w:rsidR="0006191A" w:rsidRDefault="00B04A97">
      <w:pPr>
        <w:pStyle w:val="a3"/>
        <w:spacing w:before="45" w:line="288" w:lineRule="auto"/>
        <w:ind w:right="871"/>
      </w:pPr>
      <w:r>
        <w:rPr>
          <w:w w:val="105"/>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14:paraId="3FF6154C" w14:textId="77777777" w:rsidR="0006191A" w:rsidRDefault="00B04A97">
      <w:pPr>
        <w:pStyle w:val="a3"/>
        <w:spacing w:line="290" w:lineRule="auto"/>
        <w:ind w:right="858"/>
      </w:pPr>
      <w:r>
        <w:rPr>
          <w:w w:val="105"/>
        </w:rPr>
        <w:t>Общее</w:t>
      </w:r>
      <w:r>
        <w:rPr>
          <w:spacing w:val="-4"/>
          <w:w w:val="105"/>
        </w:rPr>
        <w:t xml:space="preserve"> </w:t>
      </w:r>
      <w:r>
        <w:rPr>
          <w:w w:val="105"/>
        </w:rPr>
        <w:t>число</w:t>
      </w:r>
      <w:r>
        <w:rPr>
          <w:spacing w:val="-4"/>
          <w:w w:val="105"/>
        </w:rPr>
        <w:t xml:space="preserve"> </w:t>
      </w:r>
      <w:r>
        <w:rPr>
          <w:w w:val="105"/>
        </w:rPr>
        <w:t>часов, рекомендованных</w:t>
      </w:r>
      <w:r>
        <w:rPr>
          <w:spacing w:val="-4"/>
          <w:w w:val="105"/>
        </w:rPr>
        <w:t xml:space="preserve"> </w:t>
      </w:r>
      <w:r>
        <w:rPr>
          <w:w w:val="105"/>
        </w:rPr>
        <w:t>для</w:t>
      </w:r>
      <w:r>
        <w:rPr>
          <w:spacing w:val="-1"/>
          <w:w w:val="105"/>
        </w:rPr>
        <w:t xml:space="preserve"> </w:t>
      </w:r>
      <w:r>
        <w:rPr>
          <w:w w:val="105"/>
        </w:rPr>
        <w:t>изучения</w:t>
      </w:r>
      <w:r>
        <w:rPr>
          <w:spacing w:val="-1"/>
          <w:w w:val="105"/>
        </w:rPr>
        <w:t xml:space="preserve"> </w:t>
      </w:r>
      <w:r>
        <w:rPr>
          <w:w w:val="105"/>
        </w:rPr>
        <w:t>изобразительного искусства, – 102 часа: в 5 классе – 34 часа (1 час в неделю), в 6 классе – 34 часа (1 час в неделю), в 7 классе – 34 часа (1 час в неделю).</w:t>
      </w:r>
    </w:p>
    <w:p w14:paraId="5E9BCF50" w14:textId="77777777" w:rsidR="0006191A" w:rsidRDefault="00B04A97">
      <w:pPr>
        <w:pStyle w:val="a3"/>
        <w:spacing w:line="288" w:lineRule="auto"/>
        <w:ind w:right="866"/>
      </w:pPr>
      <w:r>
        <w:rPr>
          <w:w w:val="105"/>
        </w:rPr>
        <w:t>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 реализуются последовательно в 5, 6 и 7 классах. Содержание вариативного</w:t>
      </w:r>
      <w:r>
        <w:rPr>
          <w:spacing w:val="-9"/>
          <w:w w:val="105"/>
        </w:rPr>
        <w:t xml:space="preserve"> </w:t>
      </w:r>
      <w:r>
        <w:rPr>
          <w:w w:val="105"/>
        </w:rPr>
        <w:t>модуля</w:t>
      </w:r>
      <w:r>
        <w:rPr>
          <w:spacing w:val="-7"/>
          <w:w w:val="105"/>
        </w:rPr>
        <w:t xml:space="preserve"> </w:t>
      </w:r>
      <w:r>
        <w:rPr>
          <w:w w:val="105"/>
        </w:rPr>
        <w:t>может</w:t>
      </w:r>
      <w:r>
        <w:rPr>
          <w:spacing w:val="-2"/>
          <w:w w:val="105"/>
        </w:rPr>
        <w:t xml:space="preserve"> </w:t>
      </w:r>
      <w:r>
        <w:rPr>
          <w:w w:val="105"/>
        </w:rPr>
        <w:t>быть</w:t>
      </w:r>
      <w:r>
        <w:rPr>
          <w:spacing w:val="-1"/>
          <w:w w:val="105"/>
        </w:rPr>
        <w:t xml:space="preserve"> </w:t>
      </w:r>
      <w:r>
        <w:rPr>
          <w:w w:val="105"/>
        </w:rPr>
        <w:t>реализовано</w:t>
      </w:r>
      <w:r>
        <w:rPr>
          <w:spacing w:val="-3"/>
          <w:w w:val="105"/>
        </w:rPr>
        <w:t xml:space="preserve"> </w:t>
      </w:r>
      <w:r>
        <w:rPr>
          <w:w w:val="105"/>
        </w:rPr>
        <w:t>дополнительно</w:t>
      </w:r>
      <w:r>
        <w:rPr>
          <w:spacing w:val="-3"/>
          <w:w w:val="105"/>
        </w:rPr>
        <w:t xml:space="preserve"> </w:t>
      </w:r>
      <w:r>
        <w:rPr>
          <w:w w:val="105"/>
        </w:rPr>
        <w:t>к</w:t>
      </w:r>
      <w:r>
        <w:rPr>
          <w:spacing w:val="-1"/>
          <w:w w:val="105"/>
        </w:rPr>
        <w:t xml:space="preserve"> </w:t>
      </w:r>
      <w:r>
        <w:rPr>
          <w:w w:val="105"/>
        </w:rPr>
        <w:t>инвариантным</w:t>
      </w:r>
      <w:r>
        <w:rPr>
          <w:spacing w:val="-6"/>
          <w:w w:val="105"/>
        </w:rPr>
        <w:t xml:space="preserve"> </w:t>
      </w:r>
      <w:r>
        <w:rPr>
          <w:w w:val="105"/>
        </w:rPr>
        <w:t>модулям в одном или нескольких классах или во внеурочной деятельности.</w:t>
      </w:r>
    </w:p>
    <w:p w14:paraId="1A6D0D93" w14:textId="77777777" w:rsidR="0006191A" w:rsidRDefault="00B04A97">
      <w:pPr>
        <w:pStyle w:val="a3"/>
        <w:spacing w:line="288" w:lineRule="auto"/>
        <w:ind w:left="986" w:right="2089" w:firstLine="0"/>
      </w:pPr>
      <w:r>
        <w:rPr>
          <w:w w:val="105"/>
        </w:rPr>
        <w:t>Модуль</w:t>
      </w:r>
      <w:r>
        <w:rPr>
          <w:spacing w:val="-12"/>
          <w:w w:val="105"/>
        </w:rPr>
        <w:t xml:space="preserve"> </w:t>
      </w:r>
      <w:r>
        <w:rPr>
          <w:w w:val="105"/>
        </w:rPr>
        <w:t>№</w:t>
      </w:r>
      <w:r>
        <w:rPr>
          <w:spacing w:val="-16"/>
          <w:w w:val="105"/>
        </w:rPr>
        <w:t xml:space="preserve"> </w:t>
      </w:r>
      <w:r>
        <w:rPr>
          <w:w w:val="105"/>
        </w:rPr>
        <w:t>1</w:t>
      </w:r>
      <w:r>
        <w:rPr>
          <w:spacing w:val="-4"/>
          <w:w w:val="105"/>
        </w:rPr>
        <w:t xml:space="preserve"> </w:t>
      </w:r>
      <w:r>
        <w:rPr>
          <w:w w:val="105"/>
        </w:rPr>
        <w:t>«Декоративно-прикладное</w:t>
      </w:r>
      <w:r>
        <w:rPr>
          <w:spacing w:val="-16"/>
          <w:w w:val="105"/>
        </w:rPr>
        <w:t xml:space="preserve"> </w:t>
      </w:r>
      <w:r>
        <w:rPr>
          <w:w w:val="105"/>
        </w:rPr>
        <w:t>и</w:t>
      </w:r>
      <w:r>
        <w:rPr>
          <w:spacing w:val="-11"/>
          <w:w w:val="105"/>
        </w:rPr>
        <w:t xml:space="preserve"> </w:t>
      </w:r>
      <w:r>
        <w:rPr>
          <w:w w:val="105"/>
        </w:rPr>
        <w:t>народное</w:t>
      </w:r>
      <w:r>
        <w:rPr>
          <w:spacing w:val="-12"/>
          <w:w w:val="105"/>
        </w:rPr>
        <w:t xml:space="preserve"> </w:t>
      </w:r>
      <w:r>
        <w:rPr>
          <w:w w:val="105"/>
        </w:rPr>
        <w:t>искусство»</w:t>
      </w:r>
      <w:r>
        <w:rPr>
          <w:spacing w:val="-11"/>
          <w:w w:val="105"/>
        </w:rPr>
        <w:t xml:space="preserve"> </w:t>
      </w:r>
      <w:r>
        <w:rPr>
          <w:w w:val="105"/>
        </w:rPr>
        <w:t>(5</w:t>
      </w:r>
      <w:r>
        <w:rPr>
          <w:spacing w:val="-11"/>
          <w:w w:val="105"/>
        </w:rPr>
        <w:t xml:space="preserve"> </w:t>
      </w:r>
      <w:r>
        <w:rPr>
          <w:w w:val="105"/>
        </w:rPr>
        <w:t>класс) Модуль № 2 «Живопись, графика, скульптура» (6 класс)</w:t>
      </w:r>
    </w:p>
    <w:p w14:paraId="64AE8E40" w14:textId="77777777" w:rsidR="0006191A" w:rsidRDefault="00B04A97">
      <w:pPr>
        <w:pStyle w:val="a3"/>
        <w:spacing w:line="263" w:lineRule="exact"/>
        <w:ind w:left="986" w:firstLine="0"/>
      </w:pPr>
      <w:r>
        <w:rPr>
          <w:w w:val="105"/>
        </w:rPr>
        <w:t>Модуль</w:t>
      </w:r>
      <w:r>
        <w:rPr>
          <w:spacing w:val="-6"/>
          <w:w w:val="105"/>
        </w:rPr>
        <w:t xml:space="preserve"> </w:t>
      </w:r>
      <w:r>
        <w:rPr>
          <w:w w:val="105"/>
        </w:rPr>
        <w:t>№</w:t>
      </w:r>
      <w:r>
        <w:rPr>
          <w:spacing w:val="-15"/>
          <w:w w:val="105"/>
        </w:rPr>
        <w:t xml:space="preserve"> </w:t>
      </w:r>
      <w:r>
        <w:rPr>
          <w:w w:val="105"/>
        </w:rPr>
        <w:t>3</w:t>
      </w:r>
      <w:r>
        <w:rPr>
          <w:spacing w:val="-2"/>
          <w:w w:val="105"/>
        </w:rPr>
        <w:t xml:space="preserve"> </w:t>
      </w:r>
      <w:r>
        <w:rPr>
          <w:w w:val="105"/>
        </w:rPr>
        <w:t>«Архитектура</w:t>
      </w:r>
      <w:r>
        <w:rPr>
          <w:spacing w:val="-9"/>
          <w:w w:val="105"/>
        </w:rPr>
        <w:t xml:space="preserve"> </w:t>
      </w:r>
      <w:r>
        <w:rPr>
          <w:w w:val="105"/>
        </w:rPr>
        <w:t>и</w:t>
      </w:r>
      <w:r>
        <w:rPr>
          <w:spacing w:val="-10"/>
          <w:w w:val="105"/>
        </w:rPr>
        <w:t xml:space="preserve"> </w:t>
      </w:r>
      <w:r>
        <w:rPr>
          <w:w w:val="105"/>
        </w:rPr>
        <w:t>дизайн»</w:t>
      </w:r>
      <w:r>
        <w:rPr>
          <w:spacing w:val="-14"/>
          <w:w w:val="105"/>
        </w:rPr>
        <w:t xml:space="preserve"> </w:t>
      </w:r>
      <w:r>
        <w:rPr>
          <w:w w:val="105"/>
        </w:rPr>
        <w:t>(7</w:t>
      </w:r>
      <w:r>
        <w:rPr>
          <w:spacing w:val="-3"/>
          <w:w w:val="105"/>
        </w:rPr>
        <w:t xml:space="preserve"> </w:t>
      </w:r>
      <w:r>
        <w:rPr>
          <w:spacing w:val="-2"/>
          <w:w w:val="105"/>
        </w:rPr>
        <w:t>класс)</w:t>
      </w:r>
    </w:p>
    <w:p w14:paraId="179422E4" w14:textId="77777777" w:rsidR="0006191A" w:rsidRDefault="00B04A97">
      <w:pPr>
        <w:pStyle w:val="a3"/>
        <w:spacing w:before="47" w:line="288" w:lineRule="auto"/>
        <w:ind w:right="862"/>
      </w:pPr>
      <w:r>
        <w:rPr>
          <w:w w:val="105"/>
        </w:rPr>
        <w:t>Модуль № 4 «Изображение в синтетических, экранных видах искусства и художественная фотография» (вариативный).</w:t>
      </w:r>
    </w:p>
    <w:p w14:paraId="290B3F0D" w14:textId="77777777" w:rsidR="0006191A" w:rsidRDefault="00B04A97">
      <w:pPr>
        <w:pStyle w:val="a3"/>
        <w:spacing w:before="7" w:line="288" w:lineRule="auto"/>
        <w:ind w:right="855"/>
      </w:pPr>
      <w:r>
        <w:rPr>
          <w:w w:val="105"/>
        </w:rPr>
        <w:t xml:space="preserve">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w:t>
      </w:r>
      <w:r>
        <w:t xml:space="preserve">особенностями обучающихся, принципом системности обучения и опытом педагогической </w:t>
      </w:r>
      <w:r>
        <w:rPr>
          <w:spacing w:val="-2"/>
          <w:w w:val="105"/>
        </w:rPr>
        <w:t>работы.</w:t>
      </w:r>
    </w:p>
    <w:p w14:paraId="2F7E8E5F" w14:textId="77777777" w:rsidR="0006191A" w:rsidRDefault="00B04A97">
      <w:pPr>
        <w:pStyle w:val="a3"/>
        <w:spacing w:line="262" w:lineRule="exact"/>
        <w:ind w:left="986" w:firstLine="0"/>
      </w:pPr>
      <w:r>
        <w:rPr>
          <w:w w:val="105"/>
        </w:rPr>
        <w:t>Содержание</w:t>
      </w:r>
      <w:r>
        <w:rPr>
          <w:spacing w:val="-11"/>
          <w:w w:val="105"/>
        </w:rPr>
        <w:t xml:space="preserve"> </w:t>
      </w:r>
      <w:r>
        <w:rPr>
          <w:w w:val="105"/>
        </w:rPr>
        <w:t>обучения</w:t>
      </w:r>
      <w:r>
        <w:rPr>
          <w:spacing w:val="-13"/>
          <w:w w:val="105"/>
        </w:rPr>
        <w:t xml:space="preserve"> </w:t>
      </w:r>
      <w:r>
        <w:rPr>
          <w:w w:val="105"/>
        </w:rPr>
        <w:t>в</w:t>
      </w:r>
      <w:r>
        <w:rPr>
          <w:spacing w:val="-11"/>
          <w:w w:val="105"/>
        </w:rPr>
        <w:t xml:space="preserve"> </w:t>
      </w:r>
      <w:r>
        <w:rPr>
          <w:w w:val="105"/>
        </w:rPr>
        <w:t>5</w:t>
      </w:r>
      <w:r>
        <w:rPr>
          <w:spacing w:val="-9"/>
          <w:w w:val="105"/>
        </w:rPr>
        <w:t xml:space="preserve"> </w:t>
      </w:r>
      <w:r>
        <w:rPr>
          <w:spacing w:val="-2"/>
          <w:w w:val="105"/>
        </w:rPr>
        <w:t>классе.</w:t>
      </w:r>
    </w:p>
    <w:p w14:paraId="25289247" w14:textId="77777777" w:rsidR="0006191A" w:rsidRDefault="0006191A">
      <w:pPr>
        <w:spacing w:line="262" w:lineRule="exact"/>
        <w:sectPr w:rsidR="0006191A">
          <w:pgSz w:w="11910" w:h="16850"/>
          <w:pgMar w:top="1060" w:right="0" w:bottom="1140" w:left="1420" w:header="0" w:footer="922" w:gutter="0"/>
          <w:cols w:space="720"/>
        </w:sectPr>
      </w:pPr>
    </w:p>
    <w:p w14:paraId="20807760" w14:textId="77777777" w:rsidR="0006191A" w:rsidRDefault="00B04A97">
      <w:pPr>
        <w:pStyle w:val="a3"/>
        <w:spacing w:before="71" w:line="295" w:lineRule="auto"/>
        <w:ind w:left="986" w:right="2359" w:firstLine="0"/>
        <w:jc w:val="left"/>
      </w:pPr>
      <w:r>
        <w:rPr>
          <w:w w:val="105"/>
        </w:rPr>
        <w:t>Модуль</w:t>
      </w:r>
      <w:r>
        <w:rPr>
          <w:spacing w:val="-16"/>
          <w:w w:val="105"/>
        </w:rPr>
        <w:t xml:space="preserve"> </w:t>
      </w:r>
      <w:r>
        <w:rPr>
          <w:w w:val="105"/>
        </w:rPr>
        <w:t>№</w:t>
      </w:r>
      <w:r>
        <w:rPr>
          <w:spacing w:val="-15"/>
          <w:w w:val="105"/>
        </w:rPr>
        <w:t xml:space="preserve"> </w:t>
      </w:r>
      <w:r>
        <w:rPr>
          <w:w w:val="105"/>
        </w:rPr>
        <w:t>1</w:t>
      </w:r>
      <w:r>
        <w:rPr>
          <w:spacing w:val="-8"/>
          <w:w w:val="105"/>
        </w:rPr>
        <w:t xml:space="preserve"> </w:t>
      </w:r>
      <w:r>
        <w:rPr>
          <w:w w:val="105"/>
        </w:rPr>
        <w:t>«Декоративно-прикладное</w:t>
      </w:r>
      <w:r>
        <w:rPr>
          <w:spacing w:val="-16"/>
          <w:w w:val="105"/>
        </w:rPr>
        <w:t xml:space="preserve"> </w:t>
      </w:r>
      <w:r>
        <w:rPr>
          <w:w w:val="105"/>
        </w:rPr>
        <w:t>и</w:t>
      </w:r>
      <w:r>
        <w:rPr>
          <w:spacing w:val="-13"/>
          <w:w w:val="105"/>
        </w:rPr>
        <w:t xml:space="preserve"> </w:t>
      </w:r>
      <w:r>
        <w:rPr>
          <w:w w:val="105"/>
        </w:rPr>
        <w:t>народное</w:t>
      </w:r>
      <w:r>
        <w:rPr>
          <w:spacing w:val="-14"/>
          <w:w w:val="105"/>
        </w:rPr>
        <w:t xml:space="preserve"> </w:t>
      </w:r>
      <w:r>
        <w:rPr>
          <w:w w:val="105"/>
        </w:rPr>
        <w:t>искусство». Общие сведения о декоративно-прикладном искусстве.</w:t>
      </w:r>
    </w:p>
    <w:p w14:paraId="7B705F95" w14:textId="77777777" w:rsidR="0006191A" w:rsidRDefault="00B04A97">
      <w:pPr>
        <w:pStyle w:val="a3"/>
        <w:spacing w:line="288" w:lineRule="auto"/>
        <w:ind w:right="855"/>
        <w:jc w:val="left"/>
      </w:pPr>
      <w:r>
        <w:t>Декоративно-прикладное</w:t>
      </w:r>
      <w:r>
        <w:rPr>
          <w:spacing w:val="40"/>
        </w:rPr>
        <w:t xml:space="preserve"> </w:t>
      </w:r>
      <w:r>
        <w:t>искусство</w:t>
      </w:r>
      <w:r>
        <w:rPr>
          <w:spacing w:val="40"/>
        </w:rPr>
        <w:t xml:space="preserve"> </w:t>
      </w:r>
      <w:r>
        <w:t>и</w:t>
      </w:r>
      <w:r>
        <w:rPr>
          <w:spacing w:val="40"/>
        </w:rPr>
        <w:t xml:space="preserve"> </w:t>
      </w:r>
      <w:r>
        <w:t>его</w:t>
      </w:r>
      <w:r>
        <w:rPr>
          <w:spacing w:val="40"/>
        </w:rPr>
        <w:t xml:space="preserve"> </w:t>
      </w:r>
      <w:r>
        <w:t>виды.</w:t>
      </w:r>
      <w:r>
        <w:rPr>
          <w:spacing w:val="40"/>
        </w:rPr>
        <w:t xml:space="preserve"> </w:t>
      </w:r>
      <w:r>
        <w:t>Декоративно-прикладное</w:t>
      </w:r>
      <w:r>
        <w:rPr>
          <w:spacing w:val="40"/>
        </w:rPr>
        <w:t xml:space="preserve"> </w:t>
      </w:r>
      <w:r>
        <w:t xml:space="preserve">искусство </w:t>
      </w:r>
      <w:r>
        <w:rPr>
          <w:w w:val="105"/>
        </w:rPr>
        <w:t>и предметная среда жизни людей.</w:t>
      </w:r>
    </w:p>
    <w:p w14:paraId="210FE2CC" w14:textId="77777777" w:rsidR="0006191A" w:rsidRDefault="00B04A97">
      <w:pPr>
        <w:pStyle w:val="a3"/>
        <w:spacing w:line="263" w:lineRule="exact"/>
        <w:ind w:left="986" w:firstLine="0"/>
        <w:jc w:val="left"/>
      </w:pPr>
      <w:r>
        <w:t>Древние</w:t>
      </w:r>
      <w:r>
        <w:rPr>
          <w:spacing w:val="31"/>
        </w:rPr>
        <w:t xml:space="preserve"> </w:t>
      </w:r>
      <w:r>
        <w:t>корни</w:t>
      </w:r>
      <w:r>
        <w:rPr>
          <w:spacing w:val="31"/>
        </w:rPr>
        <w:t xml:space="preserve"> </w:t>
      </w:r>
      <w:r>
        <w:t>народного</w:t>
      </w:r>
      <w:r>
        <w:rPr>
          <w:spacing w:val="23"/>
        </w:rPr>
        <w:t xml:space="preserve"> </w:t>
      </w:r>
      <w:r>
        <w:rPr>
          <w:spacing w:val="-2"/>
        </w:rPr>
        <w:t>искусства.</w:t>
      </w:r>
    </w:p>
    <w:p w14:paraId="797C75C3" w14:textId="77777777" w:rsidR="0006191A" w:rsidRDefault="00B04A97">
      <w:pPr>
        <w:pStyle w:val="a3"/>
        <w:spacing w:before="43" w:line="288" w:lineRule="auto"/>
        <w:ind w:right="855"/>
        <w:jc w:val="left"/>
      </w:pPr>
      <w:r>
        <w:t>Истоки образного языка декоративно-прикладного искусства. Традиционные образы</w:t>
      </w:r>
      <w:r>
        <w:rPr>
          <w:spacing w:val="40"/>
          <w:w w:val="105"/>
        </w:rPr>
        <w:t xml:space="preserve"> </w:t>
      </w:r>
      <w:r>
        <w:rPr>
          <w:w w:val="105"/>
        </w:rPr>
        <w:t>народного (крестьянского) прикладного искусства.</w:t>
      </w:r>
    </w:p>
    <w:p w14:paraId="36BEA8E2" w14:textId="77777777" w:rsidR="0006191A" w:rsidRDefault="00B04A97">
      <w:pPr>
        <w:pStyle w:val="a3"/>
        <w:spacing w:line="263" w:lineRule="exact"/>
        <w:ind w:left="986" w:firstLine="0"/>
        <w:jc w:val="left"/>
      </w:pPr>
      <w:r>
        <w:t>Связь</w:t>
      </w:r>
      <w:r>
        <w:rPr>
          <w:spacing w:val="24"/>
        </w:rPr>
        <w:t xml:space="preserve"> </w:t>
      </w:r>
      <w:r>
        <w:t>народного</w:t>
      </w:r>
      <w:r>
        <w:rPr>
          <w:spacing w:val="21"/>
        </w:rPr>
        <w:t xml:space="preserve"> </w:t>
      </w:r>
      <w:r>
        <w:t>искусства</w:t>
      </w:r>
      <w:r>
        <w:rPr>
          <w:spacing w:val="29"/>
        </w:rPr>
        <w:t xml:space="preserve"> </w:t>
      </w:r>
      <w:r>
        <w:t>с</w:t>
      </w:r>
      <w:r>
        <w:rPr>
          <w:spacing w:val="29"/>
        </w:rPr>
        <w:t xml:space="preserve"> </w:t>
      </w:r>
      <w:r>
        <w:t>природой,</w:t>
      </w:r>
      <w:r>
        <w:rPr>
          <w:spacing w:val="23"/>
        </w:rPr>
        <w:t xml:space="preserve"> </w:t>
      </w:r>
      <w:r>
        <w:t>бытом,</w:t>
      </w:r>
      <w:r>
        <w:rPr>
          <w:spacing w:val="33"/>
        </w:rPr>
        <w:t xml:space="preserve"> </w:t>
      </w:r>
      <w:r>
        <w:t>трудом,</w:t>
      </w:r>
      <w:r>
        <w:rPr>
          <w:spacing w:val="23"/>
        </w:rPr>
        <w:t xml:space="preserve"> </w:t>
      </w:r>
      <w:r>
        <w:t>верованиями</w:t>
      </w:r>
      <w:r>
        <w:rPr>
          <w:spacing w:val="29"/>
        </w:rPr>
        <w:t xml:space="preserve"> </w:t>
      </w:r>
      <w:r>
        <w:t>и</w:t>
      </w:r>
      <w:r>
        <w:rPr>
          <w:spacing w:val="40"/>
        </w:rPr>
        <w:t xml:space="preserve"> </w:t>
      </w:r>
      <w:r>
        <w:rPr>
          <w:spacing w:val="-2"/>
        </w:rPr>
        <w:t>эпосом.</w:t>
      </w:r>
    </w:p>
    <w:p w14:paraId="4B61C76F" w14:textId="77777777" w:rsidR="0006191A" w:rsidRDefault="00B04A97">
      <w:pPr>
        <w:pStyle w:val="a3"/>
        <w:spacing w:before="53" w:line="288" w:lineRule="auto"/>
        <w:ind w:right="855"/>
        <w:jc w:val="left"/>
      </w:pPr>
      <w:r>
        <w:rPr>
          <w:w w:val="105"/>
        </w:rPr>
        <w:t>Роль</w:t>
      </w:r>
      <w:r>
        <w:rPr>
          <w:spacing w:val="28"/>
          <w:w w:val="105"/>
        </w:rPr>
        <w:t xml:space="preserve"> </w:t>
      </w:r>
      <w:r>
        <w:rPr>
          <w:w w:val="105"/>
        </w:rPr>
        <w:t>природных</w:t>
      </w:r>
      <w:r>
        <w:rPr>
          <w:spacing w:val="24"/>
          <w:w w:val="105"/>
        </w:rPr>
        <w:t xml:space="preserve"> </w:t>
      </w:r>
      <w:r>
        <w:rPr>
          <w:w w:val="105"/>
        </w:rPr>
        <w:t>материалов</w:t>
      </w:r>
      <w:r>
        <w:rPr>
          <w:spacing w:val="31"/>
          <w:w w:val="105"/>
        </w:rPr>
        <w:t xml:space="preserve"> </w:t>
      </w:r>
      <w:r>
        <w:rPr>
          <w:w w:val="105"/>
        </w:rPr>
        <w:t>в</w:t>
      </w:r>
      <w:r>
        <w:rPr>
          <w:spacing w:val="31"/>
          <w:w w:val="105"/>
        </w:rPr>
        <w:t xml:space="preserve"> </w:t>
      </w:r>
      <w:r>
        <w:rPr>
          <w:w w:val="105"/>
        </w:rPr>
        <w:t>строительстве</w:t>
      </w:r>
      <w:r>
        <w:rPr>
          <w:spacing w:val="23"/>
          <w:w w:val="105"/>
        </w:rPr>
        <w:t xml:space="preserve"> </w:t>
      </w:r>
      <w:r>
        <w:rPr>
          <w:w w:val="105"/>
        </w:rPr>
        <w:t>и</w:t>
      </w:r>
      <w:r>
        <w:rPr>
          <w:spacing w:val="23"/>
          <w:w w:val="105"/>
        </w:rPr>
        <w:t xml:space="preserve"> </w:t>
      </w:r>
      <w:r>
        <w:rPr>
          <w:w w:val="105"/>
        </w:rPr>
        <w:t>изготовлении</w:t>
      </w:r>
      <w:r>
        <w:rPr>
          <w:spacing w:val="23"/>
          <w:w w:val="105"/>
        </w:rPr>
        <w:t xml:space="preserve"> </w:t>
      </w:r>
      <w:r>
        <w:rPr>
          <w:w w:val="105"/>
        </w:rPr>
        <w:t>предметов</w:t>
      </w:r>
      <w:r>
        <w:rPr>
          <w:spacing w:val="24"/>
          <w:w w:val="105"/>
        </w:rPr>
        <w:t xml:space="preserve"> </w:t>
      </w:r>
      <w:r>
        <w:rPr>
          <w:w w:val="105"/>
        </w:rPr>
        <w:t>быта, их значение в характере труда и жизненного уклада.</w:t>
      </w:r>
    </w:p>
    <w:p w14:paraId="012CC54B" w14:textId="77777777" w:rsidR="0006191A" w:rsidRDefault="00B04A97">
      <w:pPr>
        <w:pStyle w:val="a3"/>
        <w:spacing w:line="288" w:lineRule="auto"/>
        <w:ind w:left="986" w:right="2299" w:firstLine="0"/>
        <w:jc w:val="left"/>
      </w:pPr>
      <w:r>
        <w:rPr>
          <w:w w:val="105"/>
        </w:rPr>
        <w:t xml:space="preserve">Образно-символический язык народного прикладного искусства. </w:t>
      </w:r>
      <w:r>
        <w:t>Знаки-символы</w:t>
      </w:r>
      <w:r>
        <w:rPr>
          <w:spacing w:val="40"/>
        </w:rPr>
        <w:t xml:space="preserve"> </w:t>
      </w:r>
      <w:r>
        <w:t>традиционного</w:t>
      </w:r>
      <w:r>
        <w:rPr>
          <w:spacing w:val="39"/>
        </w:rPr>
        <w:t xml:space="preserve"> </w:t>
      </w:r>
      <w:r>
        <w:t>крестьянского</w:t>
      </w:r>
      <w:r>
        <w:rPr>
          <w:spacing w:val="40"/>
        </w:rPr>
        <w:t xml:space="preserve"> </w:t>
      </w:r>
      <w:r>
        <w:t>прикладного</w:t>
      </w:r>
      <w:r>
        <w:rPr>
          <w:spacing w:val="39"/>
        </w:rPr>
        <w:t xml:space="preserve"> </w:t>
      </w:r>
      <w:r>
        <w:t>искусства.</w:t>
      </w:r>
    </w:p>
    <w:p w14:paraId="2D998B2A" w14:textId="77777777" w:rsidR="0006191A" w:rsidRDefault="00B04A97">
      <w:pPr>
        <w:pStyle w:val="a3"/>
        <w:spacing w:line="290" w:lineRule="auto"/>
        <w:ind w:right="862"/>
      </w:pPr>
      <w:r>
        <w:rPr>
          <w:w w:val="105"/>
        </w:rP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14:paraId="767C9795" w14:textId="77777777" w:rsidR="0006191A" w:rsidRDefault="00B04A97">
      <w:pPr>
        <w:pStyle w:val="a3"/>
        <w:spacing w:line="262" w:lineRule="exact"/>
        <w:ind w:left="986" w:firstLine="0"/>
      </w:pPr>
      <w:r>
        <w:t>Убранство</w:t>
      </w:r>
      <w:r>
        <w:rPr>
          <w:spacing w:val="32"/>
        </w:rPr>
        <w:t xml:space="preserve"> </w:t>
      </w:r>
      <w:r>
        <w:t>русской</w:t>
      </w:r>
      <w:r>
        <w:rPr>
          <w:spacing w:val="30"/>
        </w:rPr>
        <w:t xml:space="preserve"> </w:t>
      </w:r>
      <w:r>
        <w:rPr>
          <w:spacing w:val="-4"/>
        </w:rPr>
        <w:t>избы.</w:t>
      </w:r>
    </w:p>
    <w:p w14:paraId="24D025DB" w14:textId="77777777" w:rsidR="0006191A" w:rsidRDefault="00B04A97">
      <w:pPr>
        <w:pStyle w:val="a3"/>
        <w:spacing w:before="51" w:line="288" w:lineRule="auto"/>
        <w:ind w:right="862"/>
      </w:pPr>
      <w:r>
        <w:rPr>
          <w:w w:val="105"/>
        </w:rPr>
        <w:t>Конструкция избы, единство красоты и пользы – функционального и символического – в её постройке и украшении.</w:t>
      </w:r>
    </w:p>
    <w:p w14:paraId="60490205" w14:textId="77777777" w:rsidR="0006191A" w:rsidRDefault="00B04A97">
      <w:pPr>
        <w:pStyle w:val="a3"/>
        <w:spacing w:line="263" w:lineRule="exact"/>
        <w:ind w:left="986" w:firstLine="0"/>
      </w:pPr>
      <w:r>
        <w:rPr>
          <w:w w:val="105"/>
        </w:rPr>
        <w:t>Символическое</w:t>
      </w:r>
      <w:r>
        <w:rPr>
          <w:spacing w:val="52"/>
          <w:w w:val="105"/>
        </w:rPr>
        <w:t xml:space="preserve"> </w:t>
      </w:r>
      <w:r>
        <w:rPr>
          <w:w w:val="105"/>
        </w:rPr>
        <w:t>значение</w:t>
      </w:r>
      <w:r>
        <w:rPr>
          <w:spacing w:val="53"/>
          <w:w w:val="105"/>
        </w:rPr>
        <w:t xml:space="preserve"> </w:t>
      </w:r>
      <w:r>
        <w:rPr>
          <w:w w:val="105"/>
        </w:rPr>
        <w:t>образов</w:t>
      </w:r>
      <w:r>
        <w:rPr>
          <w:spacing w:val="52"/>
          <w:w w:val="105"/>
        </w:rPr>
        <w:t xml:space="preserve"> </w:t>
      </w:r>
      <w:r>
        <w:rPr>
          <w:w w:val="105"/>
        </w:rPr>
        <w:t>и</w:t>
      </w:r>
      <w:r>
        <w:rPr>
          <w:spacing w:val="53"/>
          <w:w w:val="105"/>
        </w:rPr>
        <w:t xml:space="preserve"> </w:t>
      </w:r>
      <w:r>
        <w:rPr>
          <w:w w:val="105"/>
        </w:rPr>
        <w:t>мотивов</w:t>
      </w:r>
      <w:r>
        <w:rPr>
          <w:spacing w:val="53"/>
          <w:w w:val="105"/>
        </w:rPr>
        <w:t xml:space="preserve"> </w:t>
      </w:r>
      <w:r>
        <w:rPr>
          <w:w w:val="105"/>
        </w:rPr>
        <w:t>в</w:t>
      </w:r>
      <w:r>
        <w:rPr>
          <w:spacing w:val="59"/>
          <w:w w:val="105"/>
        </w:rPr>
        <w:t xml:space="preserve"> </w:t>
      </w:r>
      <w:r>
        <w:rPr>
          <w:w w:val="105"/>
        </w:rPr>
        <w:t>узорном</w:t>
      </w:r>
      <w:r>
        <w:rPr>
          <w:spacing w:val="58"/>
          <w:w w:val="105"/>
        </w:rPr>
        <w:t xml:space="preserve"> </w:t>
      </w:r>
      <w:r>
        <w:rPr>
          <w:w w:val="105"/>
        </w:rPr>
        <w:t>убранстве</w:t>
      </w:r>
      <w:r>
        <w:rPr>
          <w:spacing w:val="52"/>
          <w:w w:val="105"/>
        </w:rPr>
        <w:t xml:space="preserve"> </w:t>
      </w:r>
      <w:r>
        <w:rPr>
          <w:w w:val="105"/>
        </w:rPr>
        <w:t>русских</w:t>
      </w:r>
      <w:r>
        <w:rPr>
          <w:spacing w:val="47"/>
          <w:w w:val="105"/>
        </w:rPr>
        <w:t xml:space="preserve"> </w:t>
      </w:r>
      <w:r>
        <w:rPr>
          <w:spacing w:val="-4"/>
          <w:w w:val="105"/>
        </w:rPr>
        <w:t>изб.</w:t>
      </w:r>
    </w:p>
    <w:p w14:paraId="6BDF743F" w14:textId="77777777" w:rsidR="0006191A" w:rsidRDefault="00B04A97">
      <w:pPr>
        <w:pStyle w:val="a3"/>
        <w:spacing w:before="53"/>
        <w:ind w:firstLine="0"/>
      </w:pPr>
      <w:r>
        <w:t>Картина</w:t>
      </w:r>
      <w:r>
        <w:rPr>
          <w:spacing w:val="27"/>
        </w:rPr>
        <w:t xml:space="preserve"> </w:t>
      </w:r>
      <w:r>
        <w:t>мира</w:t>
      </w:r>
      <w:r>
        <w:rPr>
          <w:spacing w:val="28"/>
        </w:rPr>
        <w:t xml:space="preserve"> </w:t>
      </w:r>
      <w:r>
        <w:t>в</w:t>
      </w:r>
      <w:r>
        <w:rPr>
          <w:spacing w:val="28"/>
        </w:rPr>
        <w:t xml:space="preserve"> </w:t>
      </w:r>
      <w:r>
        <w:t>образном</w:t>
      </w:r>
      <w:r>
        <w:rPr>
          <w:spacing w:val="35"/>
        </w:rPr>
        <w:t xml:space="preserve"> </w:t>
      </w:r>
      <w:r>
        <w:t>строе</w:t>
      </w:r>
      <w:r>
        <w:rPr>
          <w:spacing w:val="28"/>
        </w:rPr>
        <w:t xml:space="preserve"> </w:t>
      </w:r>
      <w:r>
        <w:t>бытового</w:t>
      </w:r>
      <w:r>
        <w:rPr>
          <w:spacing w:val="29"/>
        </w:rPr>
        <w:t xml:space="preserve"> </w:t>
      </w:r>
      <w:r>
        <w:t>крестьянского</w:t>
      </w:r>
      <w:r>
        <w:rPr>
          <w:spacing w:val="19"/>
        </w:rPr>
        <w:t xml:space="preserve"> </w:t>
      </w:r>
      <w:r>
        <w:rPr>
          <w:spacing w:val="-2"/>
        </w:rPr>
        <w:t>искусства.</w:t>
      </w:r>
    </w:p>
    <w:p w14:paraId="767B8D71" w14:textId="77777777" w:rsidR="0006191A" w:rsidRDefault="00B04A97">
      <w:pPr>
        <w:pStyle w:val="a3"/>
        <w:spacing w:before="52" w:line="288" w:lineRule="auto"/>
        <w:ind w:left="986" w:right="1460" w:firstLine="0"/>
      </w:pPr>
      <w:r>
        <w:rPr>
          <w:w w:val="105"/>
        </w:rPr>
        <w:t>Выполнение</w:t>
      </w:r>
      <w:r>
        <w:rPr>
          <w:spacing w:val="-16"/>
          <w:w w:val="105"/>
        </w:rPr>
        <w:t xml:space="preserve"> </w:t>
      </w:r>
      <w:r>
        <w:rPr>
          <w:w w:val="105"/>
        </w:rPr>
        <w:t>рисунков</w:t>
      </w:r>
      <w:r>
        <w:rPr>
          <w:spacing w:val="-15"/>
          <w:w w:val="105"/>
        </w:rPr>
        <w:t xml:space="preserve"> </w:t>
      </w:r>
      <w:r>
        <w:rPr>
          <w:w w:val="105"/>
        </w:rPr>
        <w:t>–</w:t>
      </w:r>
      <w:r>
        <w:rPr>
          <w:spacing w:val="-15"/>
          <w:w w:val="105"/>
        </w:rPr>
        <w:t xml:space="preserve"> </w:t>
      </w:r>
      <w:r>
        <w:rPr>
          <w:w w:val="105"/>
        </w:rPr>
        <w:t>эскизов</w:t>
      </w:r>
      <w:r>
        <w:rPr>
          <w:spacing w:val="-11"/>
          <w:w w:val="105"/>
        </w:rPr>
        <w:t xml:space="preserve"> </w:t>
      </w:r>
      <w:r>
        <w:rPr>
          <w:w w:val="105"/>
        </w:rPr>
        <w:t>орнаментального</w:t>
      </w:r>
      <w:r>
        <w:rPr>
          <w:spacing w:val="-15"/>
          <w:w w:val="105"/>
        </w:rPr>
        <w:t xml:space="preserve"> </w:t>
      </w:r>
      <w:r>
        <w:rPr>
          <w:w w:val="105"/>
        </w:rPr>
        <w:t>декора</w:t>
      </w:r>
      <w:r>
        <w:rPr>
          <w:spacing w:val="-10"/>
          <w:w w:val="105"/>
        </w:rPr>
        <w:t xml:space="preserve"> </w:t>
      </w:r>
      <w:r>
        <w:rPr>
          <w:w w:val="105"/>
        </w:rPr>
        <w:t>крестьянского</w:t>
      </w:r>
      <w:r>
        <w:rPr>
          <w:spacing w:val="-16"/>
          <w:w w:val="105"/>
        </w:rPr>
        <w:t xml:space="preserve"> </w:t>
      </w:r>
      <w:r>
        <w:rPr>
          <w:w w:val="105"/>
        </w:rPr>
        <w:t>дома. Устройство внутреннего пространства крестьянского дома.</w:t>
      </w:r>
    </w:p>
    <w:p w14:paraId="7CEE324A" w14:textId="77777777" w:rsidR="0006191A" w:rsidRDefault="00B04A97">
      <w:pPr>
        <w:pStyle w:val="a3"/>
        <w:spacing w:line="263" w:lineRule="exact"/>
        <w:ind w:left="986" w:firstLine="0"/>
      </w:pPr>
      <w:r>
        <w:t>Декоративные</w:t>
      </w:r>
      <w:r>
        <w:rPr>
          <w:spacing w:val="35"/>
        </w:rPr>
        <w:t xml:space="preserve"> </w:t>
      </w:r>
      <w:r>
        <w:t>элементы</w:t>
      </w:r>
      <w:r>
        <w:rPr>
          <w:spacing w:val="29"/>
        </w:rPr>
        <w:t xml:space="preserve"> </w:t>
      </w:r>
      <w:r>
        <w:t>жилой</w:t>
      </w:r>
      <w:r>
        <w:rPr>
          <w:spacing w:val="46"/>
        </w:rPr>
        <w:t xml:space="preserve"> </w:t>
      </w:r>
      <w:r>
        <w:rPr>
          <w:spacing w:val="-2"/>
        </w:rPr>
        <w:t>среды.</w:t>
      </w:r>
    </w:p>
    <w:p w14:paraId="590C4607" w14:textId="77777777" w:rsidR="0006191A" w:rsidRDefault="00B04A97">
      <w:pPr>
        <w:pStyle w:val="a3"/>
        <w:spacing w:before="53" w:line="288" w:lineRule="auto"/>
        <w:ind w:right="869"/>
      </w:pPr>
      <w:r>
        <w:rPr>
          <w:w w:val="105"/>
        </w:rPr>
        <w:t>Определяющая роль природных материалов для конструкции и декора традиционной постройки жилого</w:t>
      </w:r>
      <w:r>
        <w:rPr>
          <w:spacing w:val="-5"/>
          <w:w w:val="105"/>
        </w:rPr>
        <w:t xml:space="preserve"> </w:t>
      </w:r>
      <w:r>
        <w:rPr>
          <w:w w:val="105"/>
        </w:rPr>
        <w:t>дома в любой природной среде. Мудрость соотношения характера постройки, символики её декора и уклада жизни для каждого народа.</w:t>
      </w:r>
    </w:p>
    <w:p w14:paraId="46E77234" w14:textId="77777777" w:rsidR="0006191A" w:rsidRDefault="00B04A97">
      <w:pPr>
        <w:pStyle w:val="a3"/>
        <w:spacing w:before="6" w:line="288" w:lineRule="auto"/>
        <w:ind w:right="857"/>
      </w:pPr>
      <w:r>
        <w:rPr>
          <w:w w:val="105"/>
        </w:rPr>
        <w:t>Выполнение рисунков предметов народного быта, выявление мудрости их выразительной формы и орнаментально-символического оформления.</w:t>
      </w:r>
    </w:p>
    <w:p w14:paraId="381511CD" w14:textId="77777777" w:rsidR="0006191A" w:rsidRDefault="00B04A97">
      <w:pPr>
        <w:pStyle w:val="a3"/>
        <w:spacing w:line="263" w:lineRule="exact"/>
        <w:ind w:left="986" w:firstLine="0"/>
      </w:pPr>
      <w:r>
        <w:t>Народный</w:t>
      </w:r>
      <w:r>
        <w:rPr>
          <w:spacing w:val="46"/>
        </w:rPr>
        <w:t xml:space="preserve"> </w:t>
      </w:r>
      <w:r>
        <w:t>праздничный</w:t>
      </w:r>
      <w:r>
        <w:rPr>
          <w:spacing w:val="36"/>
        </w:rPr>
        <w:t xml:space="preserve"> </w:t>
      </w:r>
      <w:r>
        <w:rPr>
          <w:spacing w:val="-2"/>
        </w:rPr>
        <w:t>костюм.</w:t>
      </w:r>
    </w:p>
    <w:p w14:paraId="1B58C84E" w14:textId="77777777" w:rsidR="0006191A" w:rsidRDefault="00B04A97">
      <w:pPr>
        <w:pStyle w:val="a3"/>
        <w:spacing w:before="53" w:line="288" w:lineRule="auto"/>
        <w:ind w:left="986" w:right="863" w:firstLine="0"/>
      </w:pPr>
      <w:r>
        <w:rPr>
          <w:w w:val="105"/>
        </w:rPr>
        <w:t>Образный строй народного праздничного костюма – женского и мужского. Традиционная</w:t>
      </w:r>
      <w:r>
        <w:rPr>
          <w:spacing w:val="-6"/>
          <w:w w:val="105"/>
        </w:rPr>
        <w:t xml:space="preserve"> </w:t>
      </w:r>
      <w:r>
        <w:rPr>
          <w:w w:val="105"/>
        </w:rPr>
        <w:t>конструкция русского</w:t>
      </w:r>
      <w:r>
        <w:rPr>
          <w:spacing w:val="-2"/>
          <w:w w:val="105"/>
        </w:rPr>
        <w:t xml:space="preserve"> </w:t>
      </w:r>
      <w:r>
        <w:rPr>
          <w:w w:val="105"/>
        </w:rPr>
        <w:t>женского</w:t>
      </w:r>
      <w:r>
        <w:rPr>
          <w:spacing w:val="-7"/>
          <w:w w:val="105"/>
        </w:rPr>
        <w:t xml:space="preserve"> </w:t>
      </w:r>
      <w:r>
        <w:rPr>
          <w:w w:val="105"/>
        </w:rPr>
        <w:t>костюма</w:t>
      </w:r>
      <w:r>
        <w:rPr>
          <w:spacing w:val="6"/>
          <w:w w:val="105"/>
        </w:rPr>
        <w:t xml:space="preserve"> </w:t>
      </w:r>
      <w:r>
        <w:rPr>
          <w:w w:val="105"/>
        </w:rPr>
        <w:t>–</w:t>
      </w:r>
      <w:r>
        <w:rPr>
          <w:spacing w:val="4"/>
          <w:w w:val="105"/>
        </w:rPr>
        <w:t xml:space="preserve"> </w:t>
      </w:r>
      <w:r>
        <w:rPr>
          <w:w w:val="105"/>
        </w:rPr>
        <w:t>северорусский</w:t>
      </w:r>
      <w:r>
        <w:rPr>
          <w:spacing w:val="-3"/>
          <w:w w:val="105"/>
        </w:rPr>
        <w:t xml:space="preserve"> </w:t>
      </w:r>
      <w:r>
        <w:rPr>
          <w:spacing w:val="-2"/>
          <w:w w:val="105"/>
        </w:rPr>
        <w:t>(сарафан)</w:t>
      </w:r>
    </w:p>
    <w:p w14:paraId="38092237" w14:textId="77777777" w:rsidR="0006191A" w:rsidRDefault="00B04A97">
      <w:pPr>
        <w:pStyle w:val="a3"/>
        <w:spacing w:line="264" w:lineRule="exact"/>
        <w:ind w:firstLine="0"/>
      </w:pPr>
      <w:r>
        <w:t>и</w:t>
      </w:r>
      <w:r>
        <w:rPr>
          <w:spacing w:val="28"/>
        </w:rPr>
        <w:t xml:space="preserve"> </w:t>
      </w:r>
      <w:r>
        <w:t>южнорусский</w:t>
      </w:r>
      <w:r>
        <w:rPr>
          <w:spacing w:val="28"/>
        </w:rPr>
        <w:t xml:space="preserve"> </w:t>
      </w:r>
      <w:r>
        <w:t>(понёва)</w:t>
      </w:r>
      <w:r>
        <w:rPr>
          <w:spacing w:val="26"/>
        </w:rPr>
        <w:t xml:space="preserve"> </w:t>
      </w:r>
      <w:r>
        <w:rPr>
          <w:spacing w:val="-2"/>
        </w:rPr>
        <w:t>варианты.</w:t>
      </w:r>
    </w:p>
    <w:p w14:paraId="51727591" w14:textId="77777777" w:rsidR="0006191A" w:rsidRDefault="00B04A97">
      <w:pPr>
        <w:pStyle w:val="a3"/>
        <w:spacing w:before="52" w:line="288" w:lineRule="auto"/>
        <w:ind w:right="870"/>
      </w:pPr>
      <w:r>
        <w:rPr>
          <w:w w:val="105"/>
        </w:rPr>
        <w:t>Разнообразие форм и украшений народного праздничного костюма для различных регионов страны.</w:t>
      </w:r>
    </w:p>
    <w:p w14:paraId="2F15107F" w14:textId="77777777" w:rsidR="0006191A" w:rsidRDefault="00B04A97">
      <w:pPr>
        <w:pStyle w:val="a3"/>
        <w:spacing w:line="288" w:lineRule="auto"/>
        <w:ind w:right="857"/>
      </w:pPr>
      <w:r>
        <w:rPr>
          <w:w w:val="105"/>
        </w:rPr>
        <w:t>Искусство</w:t>
      </w:r>
      <w:r>
        <w:rPr>
          <w:spacing w:val="-2"/>
          <w:w w:val="105"/>
        </w:rPr>
        <w:t xml:space="preserve"> </w:t>
      </w:r>
      <w:r>
        <w:rPr>
          <w:w w:val="105"/>
        </w:rPr>
        <w:t>народной вышивки.</w:t>
      </w:r>
      <w:r>
        <w:rPr>
          <w:spacing w:val="-1"/>
          <w:w w:val="105"/>
        </w:rPr>
        <w:t xml:space="preserve"> </w:t>
      </w:r>
      <w:r>
        <w:rPr>
          <w:w w:val="105"/>
        </w:rPr>
        <w:t>Вышивка в народных</w:t>
      </w:r>
      <w:r>
        <w:rPr>
          <w:spacing w:val="-2"/>
          <w:w w:val="105"/>
        </w:rPr>
        <w:t xml:space="preserve"> </w:t>
      </w:r>
      <w:r>
        <w:rPr>
          <w:w w:val="105"/>
        </w:rPr>
        <w:t>костюмах</w:t>
      </w:r>
      <w:r>
        <w:rPr>
          <w:spacing w:val="-2"/>
          <w:w w:val="105"/>
        </w:rPr>
        <w:t xml:space="preserve"> </w:t>
      </w:r>
      <w:r>
        <w:rPr>
          <w:w w:val="105"/>
        </w:rPr>
        <w:t>и обрядах.</w:t>
      </w:r>
      <w:r>
        <w:rPr>
          <w:spacing w:val="-1"/>
          <w:w w:val="105"/>
        </w:rPr>
        <w:t xml:space="preserve"> </w:t>
      </w:r>
      <w:r>
        <w:rPr>
          <w:w w:val="105"/>
        </w:rPr>
        <w:t xml:space="preserve">Древнее </w:t>
      </w:r>
      <w:r>
        <w:t xml:space="preserve">происхождение и присутствие всех типов орнаментов в народной вышивке. Символическое </w:t>
      </w:r>
      <w:r>
        <w:rPr>
          <w:w w:val="105"/>
        </w:rPr>
        <w:t>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14:paraId="5626A34A" w14:textId="77777777" w:rsidR="0006191A" w:rsidRDefault="00B04A97">
      <w:pPr>
        <w:pStyle w:val="a3"/>
        <w:spacing w:before="5" w:line="288" w:lineRule="auto"/>
        <w:ind w:right="853"/>
      </w:pPr>
      <w:r>
        <w:rPr>
          <w:w w:val="105"/>
        </w:rPr>
        <w:t>Выполнение рисунков традиционных праздничных костюмов, выражение</w:t>
      </w:r>
      <w:r>
        <w:rPr>
          <w:spacing w:val="-6"/>
          <w:w w:val="105"/>
        </w:rPr>
        <w:t xml:space="preserve"> </w:t>
      </w:r>
      <w:r>
        <w:rPr>
          <w:w w:val="105"/>
        </w:rPr>
        <w:t>в форме, цветовом решении, орнаментике костюма черт национального своеобразия.</w:t>
      </w:r>
    </w:p>
    <w:p w14:paraId="23532ED8" w14:textId="77777777" w:rsidR="0006191A" w:rsidRDefault="00B04A97">
      <w:pPr>
        <w:pStyle w:val="a3"/>
        <w:spacing w:line="288" w:lineRule="auto"/>
        <w:ind w:right="869"/>
      </w:pPr>
      <w:r>
        <w:rPr>
          <w:w w:val="105"/>
        </w:rPr>
        <w:t xml:space="preserve">Народные праздники и праздничные обряды как синтез всех видов народного </w:t>
      </w:r>
      <w:r>
        <w:rPr>
          <w:spacing w:val="-2"/>
          <w:w w:val="105"/>
        </w:rPr>
        <w:t>творчества.</w:t>
      </w:r>
    </w:p>
    <w:p w14:paraId="4938C998" w14:textId="77777777" w:rsidR="0006191A" w:rsidRDefault="00B04A97">
      <w:pPr>
        <w:pStyle w:val="a3"/>
        <w:spacing w:line="288" w:lineRule="auto"/>
        <w:ind w:right="865"/>
      </w:pPr>
      <w:r>
        <w:rPr>
          <w:w w:val="105"/>
        </w:rPr>
        <w:t>Выполнение сюжетной композиции или участие в работе по созданию коллективного панно на тему традиций народных праздников.</w:t>
      </w:r>
    </w:p>
    <w:p w14:paraId="229A9DBE" w14:textId="77777777" w:rsidR="0006191A" w:rsidRDefault="00B04A97">
      <w:pPr>
        <w:pStyle w:val="a3"/>
        <w:spacing w:line="264" w:lineRule="exact"/>
        <w:ind w:left="986" w:firstLine="0"/>
      </w:pPr>
      <w:r>
        <w:t>Народные</w:t>
      </w:r>
      <w:r>
        <w:rPr>
          <w:spacing w:val="50"/>
        </w:rPr>
        <w:t xml:space="preserve"> </w:t>
      </w:r>
      <w:r>
        <w:t>художественные</w:t>
      </w:r>
      <w:r>
        <w:rPr>
          <w:spacing w:val="38"/>
        </w:rPr>
        <w:t xml:space="preserve"> </w:t>
      </w:r>
      <w:r>
        <w:rPr>
          <w:spacing w:val="-2"/>
        </w:rPr>
        <w:t>промыслы.</w:t>
      </w:r>
    </w:p>
    <w:p w14:paraId="20A24D7A" w14:textId="77777777" w:rsidR="0006191A" w:rsidRDefault="0006191A">
      <w:pPr>
        <w:spacing w:line="264" w:lineRule="exact"/>
        <w:sectPr w:rsidR="0006191A">
          <w:pgSz w:w="11910" w:h="16850"/>
          <w:pgMar w:top="1060" w:right="0" w:bottom="1140" w:left="1420" w:header="0" w:footer="922" w:gutter="0"/>
          <w:cols w:space="720"/>
        </w:sectPr>
      </w:pPr>
    </w:p>
    <w:p w14:paraId="0D8317CA" w14:textId="77777777" w:rsidR="0006191A" w:rsidRDefault="00B04A97">
      <w:pPr>
        <w:pStyle w:val="a3"/>
        <w:spacing w:before="71"/>
        <w:ind w:left="986" w:firstLine="0"/>
      </w:pPr>
      <w:r>
        <w:rPr>
          <w:w w:val="105"/>
        </w:rPr>
        <w:t>Роль</w:t>
      </w:r>
      <w:r>
        <w:rPr>
          <w:spacing w:val="1"/>
          <w:w w:val="105"/>
        </w:rPr>
        <w:t xml:space="preserve"> </w:t>
      </w:r>
      <w:r>
        <w:rPr>
          <w:w w:val="105"/>
        </w:rPr>
        <w:t>и</w:t>
      </w:r>
      <w:r>
        <w:rPr>
          <w:spacing w:val="3"/>
          <w:w w:val="105"/>
        </w:rPr>
        <w:t xml:space="preserve"> </w:t>
      </w:r>
      <w:r>
        <w:rPr>
          <w:w w:val="105"/>
        </w:rPr>
        <w:t>значение</w:t>
      </w:r>
      <w:r>
        <w:rPr>
          <w:spacing w:val="-3"/>
          <w:w w:val="105"/>
        </w:rPr>
        <w:t xml:space="preserve"> </w:t>
      </w:r>
      <w:r>
        <w:rPr>
          <w:w w:val="105"/>
        </w:rPr>
        <w:t>народных</w:t>
      </w:r>
      <w:r>
        <w:rPr>
          <w:spacing w:val="-2"/>
          <w:w w:val="105"/>
        </w:rPr>
        <w:t xml:space="preserve"> </w:t>
      </w:r>
      <w:r>
        <w:rPr>
          <w:w w:val="105"/>
        </w:rPr>
        <w:t>промыслов</w:t>
      </w:r>
      <w:r>
        <w:rPr>
          <w:spacing w:val="4"/>
          <w:w w:val="105"/>
        </w:rPr>
        <w:t xml:space="preserve"> </w:t>
      </w:r>
      <w:r>
        <w:rPr>
          <w:w w:val="105"/>
        </w:rPr>
        <w:t>в</w:t>
      </w:r>
      <w:r>
        <w:rPr>
          <w:spacing w:val="4"/>
          <w:w w:val="105"/>
        </w:rPr>
        <w:t xml:space="preserve"> </w:t>
      </w:r>
      <w:r>
        <w:rPr>
          <w:w w:val="105"/>
        </w:rPr>
        <w:t>современной</w:t>
      </w:r>
      <w:r>
        <w:rPr>
          <w:spacing w:val="3"/>
          <w:w w:val="105"/>
        </w:rPr>
        <w:t xml:space="preserve"> </w:t>
      </w:r>
      <w:r>
        <w:rPr>
          <w:w w:val="105"/>
        </w:rPr>
        <w:t>жизни.</w:t>
      </w:r>
      <w:r>
        <w:rPr>
          <w:spacing w:val="5"/>
          <w:w w:val="105"/>
        </w:rPr>
        <w:t xml:space="preserve"> </w:t>
      </w:r>
      <w:r>
        <w:rPr>
          <w:w w:val="105"/>
        </w:rPr>
        <w:t>Искусство</w:t>
      </w:r>
      <w:r>
        <w:rPr>
          <w:spacing w:val="-2"/>
          <w:w w:val="105"/>
        </w:rPr>
        <w:t xml:space="preserve"> </w:t>
      </w:r>
      <w:r>
        <w:rPr>
          <w:w w:val="105"/>
        </w:rPr>
        <w:t>и</w:t>
      </w:r>
      <w:r>
        <w:rPr>
          <w:spacing w:val="3"/>
          <w:w w:val="105"/>
        </w:rPr>
        <w:t xml:space="preserve"> </w:t>
      </w:r>
      <w:r>
        <w:rPr>
          <w:spacing w:val="-2"/>
          <w:w w:val="105"/>
        </w:rPr>
        <w:t>ремесло.</w:t>
      </w:r>
    </w:p>
    <w:p w14:paraId="79346B62" w14:textId="77777777" w:rsidR="0006191A" w:rsidRDefault="00B04A97">
      <w:pPr>
        <w:pStyle w:val="a3"/>
        <w:spacing w:before="60"/>
        <w:ind w:firstLine="0"/>
      </w:pPr>
      <w:r>
        <w:t>Традиции</w:t>
      </w:r>
      <w:r>
        <w:rPr>
          <w:spacing w:val="30"/>
        </w:rPr>
        <w:t xml:space="preserve"> </w:t>
      </w:r>
      <w:r>
        <w:t>культуры,</w:t>
      </w:r>
      <w:r>
        <w:rPr>
          <w:spacing w:val="36"/>
        </w:rPr>
        <w:t xml:space="preserve"> </w:t>
      </w:r>
      <w:r>
        <w:t>особенные</w:t>
      </w:r>
      <w:r>
        <w:rPr>
          <w:spacing w:val="20"/>
        </w:rPr>
        <w:t xml:space="preserve"> </w:t>
      </w:r>
      <w:r>
        <w:t>для</w:t>
      </w:r>
      <w:r>
        <w:rPr>
          <w:spacing w:val="36"/>
        </w:rPr>
        <w:t xml:space="preserve"> </w:t>
      </w:r>
      <w:r>
        <w:t>каждого</w:t>
      </w:r>
      <w:r>
        <w:rPr>
          <w:spacing w:val="32"/>
        </w:rPr>
        <w:t xml:space="preserve"> </w:t>
      </w:r>
      <w:r>
        <w:rPr>
          <w:spacing w:val="-2"/>
        </w:rPr>
        <w:t>региона.</w:t>
      </w:r>
    </w:p>
    <w:p w14:paraId="6B0887FC" w14:textId="77777777" w:rsidR="0006191A" w:rsidRDefault="00B04A97">
      <w:pPr>
        <w:pStyle w:val="a3"/>
        <w:spacing w:before="52" w:line="288" w:lineRule="auto"/>
        <w:ind w:right="869"/>
      </w:pPr>
      <w:r>
        <w:rPr>
          <w:w w:val="105"/>
        </w:rPr>
        <w:t>Многообразие видов традиционных ремёсел и происхождение художественных промыслов народов России.</w:t>
      </w:r>
    </w:p>
    <w:p w14:paraId="4155B247" w14:textId="77777777" w:rsidR="0006191A" w:rsidRDefault="00B04A97">
      <w:pPr>
        <w:pStyle w:val="a3"/>
        <w:spacing w:line="288" w:lineRule="auto"/>
        <w:ind w:right="858"/>
      </w:pPr>
      <w:r>
        <w:t xml:space="preserve">Разнообразие материалов народных ремёсел и их связь с регионально-национальным </w:t>
      </w:r>
      <w:r>
        <w:rPr>
          <w:w w:val="105"/>
        </w:rPr>
        <w:t>бытом (дерево, береста, керамика, металл, кость, мех и кожа, шерсть и лён).</w:t>
      </w:r>
    </w:p>
    <w:p w14:paraId="0FA51EA5" w14:textId="77777777" w:rsidR="0006191A" w:rsidRDefault="00B04A97">
      <w:pPr>
        <w:pStyle w:val="a3"/>
        <w:spacing w:line="288" w:lineRule="auto"/>
        <w:ind w:right="866"/>
      </w:pPr>
      <w:r>
        <w:rPr>
          <w:w w:val="105"/>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14:paraId="4C95530B" w14:textId="77777777" w:rsidR="0006191A" w:rsidRDefault="00B04A97">
      <w:pPr>
        <w:pStyle w:val="a3"/>
        <w:spacing w:line="263" w:lineRule="exact"/>
        <w:ind w:left="986" w:firstLine="0"/>
      </w:pPr>
      <w:r>
        <w:t>Создание</w:t>
      </w:r>
      <w:r>
        <w:rPr>
          <w:spacing w:val="30"/>
        </w:rPr>
        <w:t xml:space="preserve"> </w:t>
      </w:r>
      <w:r>
        <w:t>эскиза</w:t>
      </w:r>
      <w:r>
        <w:rPr>
          <w:spacing w:val="29"/>
        </w:rPr>
        <w:t xml:space="preserve"> </w:t>
      </w:r>
      <w:r>
        <w:t>игрушки</w:t>
      </w:r>
      <w:r>
        <w:rPr>
          <w:spacing w:val="29"/>
        </w:rPr>
        <w:t xml:space="preserve"> </w:t>
      </w:r>
      <w:r>
        <w:t>по</w:t>
      </w:r>
      <w:r>
        <w:rPr>
          <w:spacing w:val="32"/>
        </w:rPr>
        <w:t xml:space="preserve"> </w:t>
      </w:r>
      <w:r>
        <w:t>мотивам</w:t>
      </w:r>
      <w:r>
        <w:rPr>
          <w:spacing w:val="27"/>
        </w:rPr>
        <w:t xml:space="preserve"> </w:t>
      </w:r>
      <w:r>
        <w:t>избранного</w:t>
      </w:r>
      <w:r>
        <w:rPr>
          <w:spacing w:val="22"/>
        </w:rPr>
        <w:t xml:space="preserve"> </w:t>
      </w:r>
      <w:r>
        <w:rPr>
          <w:spacing w:val="-2"/>
        </w:rPr>
        <w:t>промысла.</w:t>
      </w:r>
    </w:p>
    <w:p w14:paraId="179FA231" w14:textId="77777777" w:rsidR="0006191A" w:rsidRDefault="00B04A97">
      <w:pPr>
        <w:pStyle w:val="a3"/>
        <w:spacing w:before="51" w:line="290" w:lineRule="auto"/>
        <w:ind w:right="863"/>
      </w:pPr>
      <w:r>
        <w:rPr>
          <w:w w:val="105"/>
        </w:rPr>
        <w:t>Роспись</w:t>
      </w:r>
      <w:r>
        <w:rPr>
          <w:spacing w:val="-5"/>
          <w:w w:val="105"/>
        </w:rPr>
        <w:t xml:space="preserve"> </w:t>
      </w:r>
      <w:r>
        <w:rPr>
          <w:w w:val="105"/>
        </w:rPr>
        <w:t>по</w:t>
      </w:r>
      <w:r>
        <w:rPr>
          <w:spacing w:val="-7"/>
          <w:w w:val="105"/>
        </w:rPr>
        <w:t xml:space="preserve"> </w:t>
      </w:r>
      <w:r>
        <w:rPr>
          <w:w w:val="105"/>
        </w:rPr>
        <w:t>дереву. Хохлома. Краткие</w:t>
      </w:r>
      <w:r>
        <w:rPr>
          <w:spacing w:val="-2"/>
          <w:w w:val="105"/>
        </w:rPr>
        <w:t xml:space="preserve"> </w:t>
      </w:r>
      <w:r>
        <w:rPr>
          <w:w w:val="105"/>
        </w:rPr>
        <w:t>сведения</w:t>
      </w:r>
      <w:r>
        <w:rPr>
          <w:spacing w:val="-6"/>
          <w:w w:val="105"/>
        </w:rPr>
        <w:t xml:space="preserve"> </w:t>
      </w:r>
      <w:r>
        <w:rPr>
          <w:w w:val="105"/>
        </w:rPr>
        <w:t>по</w:t>
      </w:r>
      <w:r>
        <w:rPr>
          <w:spacing w:val="-7"/>
          <w:w w:val="105"/>
        </w:rPr>
        <w:t xml:space="preserve"> </w:t>
      </w:r>
      <w:r>
        <w:rPr>
          <w:w w:val="105"/>
        </w:rPr>
        <w:t>истории</w:t>
      </w:r>
      <w:r>
        <w:rPr>
          <w:spacing w:val="-2"/>
          <w:w w:val="105"/>
        </w:rPr>
        <w:t xml:space="preserve"> </w:t>
      </w:r>
      <w:r>
        <w:rPr>
          <w:w w:val="105"/>
        </w:rPr>
        <w:t>хохломского</w:t>
      </w:r>
      <w:r>
        <w:rPr>
          <w:spacing w:val="-7"/>
          <w:w w:val="105"/>
        </w:rPr>
        <w:t xml:space="preserve"> </w:t>
      </w:r>
      <w:r>
        <w:rPr>
          <w:w w:val="105"/>
        </w:rPr>
        <w:t>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14:paraId="621DF96E" w14:textId="77777777" w:rsidR="0006191A" w:rsidRDefault="00B04A97">
      <w:pPr>
        <w:pStyle w:val="a3"/>
        <w:spacing w:line="288" w:lineRule="auto"/>
        <w:ind w:right="858"/>
      </w:pPr>
      <w:r>
        <w:t xml:space="preserve">Городецкая роспись по дереву. Краткие сведения по истории. Традиционные образы </w:t>
      </w:r>
      <w:r>
        <w:rPr>
          <w:w w:val="105"/>
        </w:rPr>
        <w:t>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14:paraId="32F6E3AD" w14:textId="77777777" w:rsidR="0006191A" w:rsidRDefault="00B04A97">
      <w:pPr>
        <w:pStyle w:val="a3"/>
        <w:spacing w:line="288" w:lineRule="auto"/>
        <w:ind w:right="870"/>
      </w:pPr>
      <w:r>
        <w:rPr>
          <w:w w:val="105"/>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w:t>
      </w:r>
      <w:r>
        <w:rPr>
          <w:spacing w:val="-13"/>
          <w:w w:val="105"/>
        </w:rPr>
        <w:t xml:space="preserve"> </w:t>
      </w:r>
      <w:r>
        <w:rPr>
          <w:w w:val="105"/>
        </w:rPr>
        <w:t>мотивы</w:t>
      </w:r>
      <w:r>
        <w:rPr>
          <w:spacing w:val="-4"/>
          <w:w w:val="105"/>
        </w:rPr>
        <w:t xml:space="preserve"> </w:t>
      </w:r>
      <w:r>
        <w:rPr>
          <w:w w:val="105"/>
        </w:rPr>
        <w:t>росписи</w:t>
      </w:r>
      <w:r>
        <w:rPr>
          <w:spacing w:val="-7"/>
          <w:w w:val="105"/>
        </w:rPr>
        <w:t xml:space="preserve"> </w:t>
      </w:r>
      <w:r>
        <w:rPr>
          <w:w w:val="105"/>
        </w:rPr>
        <w:t>посуды.</w:t>
      </w:r>
      <w:r>
        <w:rPr>
          <w:spacing w:val="-10"/>
          <w:w w:val="105"/>
        </w:rPr>
        <w:t xml:space="preserve"> </w:t>
      </w:r>
      <w:r>
        <w:rPr>
          <w:w w:val="105"/>
        </w:rPr>
        <w:t>Приёмы</w:t>
      </w:r>
      <w:r>
        <w:rPr>
          <w:spacing w:val="-10"/>
          <w:w w:val="105"/>
        </w:rPr>
        <w:t xml:space="preserve"> </w:t>
      </w:r>
      <w:r>
        <w:rPr>
          <w:w w:val="105"/>
        </w:rPr>
        <w:t>мазка,</w:t>
      </w:r>
      <w:r>
        <w:rPr>
          <w:spacing w:val="-5"/>
          <w:w w:val="105"/>
        </w:rPr>
        <w:t xml:space="preserve"> </w:t>
      </w:r>
      <w:r>
        <w:rPr>
          <w:w w:val="105"/>
        </w:rPr>
        <w:t>тональный</w:t>
      </w:r>
      <w:r>
        <w:rPr>
          <w:spacing w:val="-7"/>
          <w:w w:val="105"/>
        </w:rPr>
        <w:t xml:space="preserve"> </w:t>
      </w:r>
      <w:r>
        <w:rPr>
          <w:w w:val="105"/>
        </w:rPr>
        <w:t>контраст,</w:t>
      </w:r>
      <w:r>
        <w:rPr>
          <w:spacing w:val="-10"/>
          <w:w w:val="105"/>
        </w:rPr>
        <w:t xml:space="preserve"> </w:t>
      </w:r>
      <w:r>
        <w:rPr>
          <w:w w:val="105"/>
        </w:rPr>
        <w:t>сочетание</w:t>
      </w:r>
      <w:r>
        <w:rPr>
          <w:spacing w:val="-13"/>
          <w:w w:val="105"/>
        </w:rPr>
        <w:t xml:space="preserve"> </w:t>
      </w:r>
      <w:r>
        <w:rPr>
          <w:w w:val="105"/>
        </w:rPr>
        <w:t>пятна и линии.</w:t>
      </w:r>
    </w:p>
    <w:p w14:paraId="44894135" w14:textId="77777777" w:rsidR="0006191A" w:rsidRDefault="00B04A97">
      <w:pPr>
        <w:pStyle w:val="a3"/>
        <w:spacing w:line="290" w:lineRule="auto"/>
        <w:ind w:right="866"/>
      </w:pPr>
      <w:r>
        <w:t xml:space="preserve">Роспись по металлу. Жостово. Краткие сведения по истории промысла. Разнообразие </w:t>
      </w:r>
      <w:r>
        <w:rPr>
          <w:w w:val="105"/>
        </w:rPr>
        <w:t>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14:paraId="60977488" w14:textId="77777777" w:rsidR="0006191A" w:rsidRDefault="00B04A97">
      <w:pPr>
        <w:pStyle w:val="a3"/>
        <w:spacing w:line="288" w:lineRule="auto"/>
        <w:ind w:right="856"/>
      </w:pPr>
      <w:r>
        <w:rPr>
          <w:w w:val="105"/>
        </w:rPr>
        <w:t xml:space="preserve">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w:t>
      </w:r>
      <w:r>
        <w:rPr>
          <w:spacing w:val="-2"/>
          <w:w w:val="105"/>
        </w:rPr>
        <w:t>металлом.</w:t>
      </w:r>
    </w:p>
    <w:p w14:paraId="2D5E5CED" w14:textId="77777777" w:rsidR="0006191A" w:rsidRDefault="00B04A97">
      <w:pPr>
        <w:pStyle w:val="a3"/>
        <w:spacing w:line="288" w:lineRule="auto"/>
        <w:ind w:right="856"/>
      </w:pPr>
      <w:r>
        <w:rPr>
          <w:w w:val="105"/>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14:paraId="181FA992" w14:textId="77777777" w:rsidR="0006191A" w:rsidRDefault="00B04A97">
      <w:pPr>
        <w:pStyle w:val="a3"/>
        <w:spacing w:line="288" w:lineRule="auto"/>
        <w:ind w:right="856"/>
      </w:pPr>
      <w:r>
        <w:rPr>
          <w:w w:val="105"/>
        </w:rPr>
        <w:t xml:space="preserve">Мир сказок и легенд, примет и оберегов в творчестве мастеров художественных </w:t>
      </w:r>
      <w:r>
        <w:rPr>
          <w:spacing w:val="-2"/>
          <w:w w:val="105"/>
        </w:rPr>
        <w:t>промыслов.</w:t>
      </w:r>
    </w:p>
    <w:p w14:paraId="11B905BB" w14:textId="77777777" w:rsidR="0006191A" w:rsidRDefault="00B04A97">
      <w:pPr>
        <w:pStyle w:val="a3"/>
        <w:spacing w:line="288" w:lineRule="auto"/>
        <w:ind w:right="868"/>
      </w:pPr>
      <w:r>
        <w:t>Отражение</w:t>
      </w:r>
      <w:r>
        <w:rPr>
          <w:spacing w:val="40"/>
        </w:rPr>
        <w:t xml:space="preserve"> </w:t>
      </w:r>
      <w:r>
        <w:t>в</w:t>
      </w:r>
      <w:r>
        <w:rPr>
          <w:spacing w:val="40"/>
        </w:rPr>
        <w:t xml:space="preserve"> </w:t>
      </w:r>
      <w:r>
        <w:t>изделиях</w:t>
      </w:r>
      <w:r>
        <w:rPr>
          <w:spacing w:val="37"/>
        </w:rPr>
        <w:t xml:space="preserve"> </w:t>
      </w:r>
      <w:r>
        <w:t>народных</w:t>
      </w:r>
      <w:r>
        <w:rPr>
          <w:spacing w:val="40"/>
        </w:rPr>
        <w:t xml:space="preserve"> </w:t>
      </w:r>
      <w:r>
        <w:t>промыслов</w:t>
      </w:r>
      <w:r>
        <w:rPr>
          <w:spacing w:val="40"/>
        </w:rPr>
        <w:t xml:space="preserve"> </w:t>
      </w:r>
      <w:r>
        <w:t>многообразия</w:t>
      </w:r>
      <w:r>
        <w:rPr>
          <w:spacing w:val="40"/>
        </w:rPr>
        <w:t xml:space="preserve"> </w:t>
      </w:r>
      <w:r>
        <w:t>исторических,</w:t>
      </w:r>
      <w:r>
        <w:rPr>
          <w:spacing w:val="40"/>
        </w:rPr>
        <w:t xml:space="preserve"> </w:t>
      </w:r>
      <w:r>
        <w:t xml:space="preserve">духовных </w:t>
      </w:r>
      <w:r>
        <w:rPr>
          <w:w w:val="105"/>
        </w:rPr>
        <w:t>и культурных традиций.</w:t>
      </w:r>
    </w:p>
    <w:p w14:paraId="021D998D" w14:textId="77777777" w:rsidR="0006191A" w:rsidRDefault="00B04A97">
      <w:pPr>
        <w:pStyle w:val="a3"/>
        <w:spacing w:line="288" w:lineRule="auto"/>
        <w:ind w:right="856"/>
      </w:pPr>
      <w:r>
        <w:rPr>
          <w:w w:val="105"/>
        </w:rPr>
        <w:t>Народные художественные ремёсла и промыслы – материальные и духовные ценности, неотъемлемая часть культурного наследия России.</w:t>
      </w:r>
    </w:p>
    <w:p w14:paraId="449855B1" w14:textId="77777777" w:rsidR="0006191A" w:rsidRDefault="00B04A97">
      <w:pPr>
        <w:pStyle w:val="a3"/>
        <w:spacing w:line="288" w:lineRule="auto"/>
        <w:ind w:left="986" w:right="1715" w:firstLine="0"/>
      </w:pPr>
      <w:r>
        <w:rPr>
          <w:w w:val="105"/>
        </w:rPr>
        <w:t xml:space="preserve">Декоративно-прикладное искусство в культуре разных эпох и народов. </w:t>
      </w:r>
      <w:r>
        <w:t>Роль</w:t>
      </w:r>
      <w:r>
        <w:rPr>
          <w:spacing w:val="34"/>
        </w:rPr>
        <w:t xml:space="preserve"> </w:t>
      </w:r>
      <w:r>
        <w:t>декоративно-прикладного</w:t>
      </w:r>
      <w:r>
        <w:rPr>
          <w:spacing w:val="29"/>
        </w:rPr>
        <w:t xml:space="preserve"> </w:t>
      </w:r>
      <w:r>
        <w:t>искусства</w:t>
      </w:r>
      <w:r>
        <w:rPr>
          <w:spacing w:val="39"/>
        </w:rPr>
        <w:t xml:space="preserve"> </w:t>
      </w:r>
      <w:r>
        <w:t>в</w:t>
      </w:r>
      <w:r>
        <w:rPr>
          <w:spacing w:val="40"/>
        </w:rPr>
        <w:t xml:space="preserve"> </w:t>
      </w:r>
      <w:r>
        <w:t>культуре</w:t>
      </w:r>
      <w:r>
        <w:rPr>
          <w:spacing w:val="39"/>
        </w:rPr>
        <w:t xml:space="preserve"> </w:t>
      </w:r>
      <w:r>
        <w:t>древних</w:t>
      </w:r>
      <w:r>
        <w:rPr>
          <w:spacing w:val="29"/>
        </w:rPr>
        <w:t xml:space="preserve"> </w:t>
      </w:r>
      <w:r>
        <w:rPr>
          <w:spacing w:val="-2"/>
        </w:rPr>
        <w:t>цивилизаций.</w:t>
      </w:r>
    </w:p>
    <w:p w14:paraId="231C4C3C" w14:textId="77777777" w:rsidR="0006191A" w:rsidRDefault="00B04A97">
      <w:pPr>
        <w:pStyle w:val="a3"/>
        <w:spacing w:line="288" w:lineRule="auto"/>
        <w:ind w:right="876"/>
      </w:pPr>
      <w:r>
        <w:rPr>
          <w:w w:val="105"/>
        </w:rPr>
        <w:t>Отражение</w:t>
      </w:r>
      <w:r>
        <w:rPr>
          <w:spacing w:val="-6"/>
          <w:w w:val="105"/>
        </w:rPr>
        <w:t xml:space="preserve"> </w:t>
      </w:r>
      <w:r>
        <w:rPr>
          <w:w w:val="105"/>
        </w:rPr>
        <w:t>в</w:t>
      </w:r>
      <w:r>
        <w:rPr>
          <w:spacing w:val="-6"/>
          <w:w w:val="105"/>
        </w:rPr>
        <w:t xml:space="preserve"> </w:t>
      </w:r>
      <w:r>
        <w:rPr>
          <w:w w:val="105"/>
        </w:rPr>
        <w:t>декоре</w:t>
      </w:r>
      <w:r>
        <w:rPr>
          <w:spacing w:val="-12"/>
          <w:w w:val="105"/>
        </w:rPr>
        <w:t xml:space="preserve"> </w:t>
      </w:r>
      <w:r>
        <w:rPr>
          <w:w w:val="105"/>
        </w:rPr>
        <w:t>мировоззрения</w:t>
      </w:r>
      <w:r>
        <w:rPr>
          <w:spacing w:val="-4"/>
          <w:w w:val="105"/>
        </w:rPr>
        <w:t xml:space="preserve"> </w:t>
      </w:r>
      <w:r>
        <w:rPr>
          <w:w w:val="105"/>
        </w:rPr>
        <w:t>эпохи,</w:t>
      </w:r>
      <w:r>
        <w:rPr>
          <w:spacing w:val="-4"/>
          <w:w w:val="105"/>
        </w:rPr>
        <w:t xml:space="preserve"> </w:t>
      </w:r>
      <w:r>
        <w:rPr>
          <w:w w:val="105"/>
        </w:rPr>
        <w:t>организации</w:t>
      </w:r>
      <w:r>
        <w:rPr>
          <w:spacing w:val="-6"/>
          <w:w w:val="105"/>
        </w:rPr>
        <w:t xml:space="preserve"> </w:t>
      </w:r>
      <w:r>
        <w:rPr>
          <w:w w:val="105"/>
        </w:rPr>
        <w:t>общества,</w:t>
      </w:r>
      <w:r>
        <w:rPr>
          <w:spacing w:val="-4"/>
          <w:w w:val="105"/>
        </w:rPr>
        <w:t xml:space="preserve"> </w:t>
      </w:r>
      <w:r>
        <w:rPr>
          <w:w w:val="105"/>
        </w:rPr>
        <w:t>традиций</w:t>
      </w:r>
      <w:r>
        <w:rPr>
          <w:spacing w:val="-6"/>
          <w:w w:val="105"/>
        </w:rPr>
        <w:t xml:space="preserve"> </w:t>
      </w:r>
      <w:r>
        <w:rPr>
          <w:w w:val="105"/>
        </w:rPr>
        <w:t>быта</w:t>
      </w:r>
      <w:r>
        <w:rPr>
          <w:spacing w:val="-6"/>
          <w:w w:val="105"/>
        </w:rPr>
        <w:t xml:space="preserve"> </w:t>
      </w:r>
      <w:r>
        <w:rPr>
          <w:w w:val="105"/>
        </w:rPr>
        <w:t>и ремесла, уклада жизни людей.</w:t>
      </w:r>
    </w:p>
    <w:p w14:paraId="0FA5579E" w14:textId="77777777" w:rsidR="0006191A" w:rsidRDefault="00B04A97">
      <w:pPr>
        <w:pStyle w:val="a3"/>
        <w:spacing w:line="264" w:lineRule="exact"/>
        <w:ind w:left="986" w:firstLine="0"/>
      </w:pPr>
      <w:r>
        <w:rPr>
          <w:w w:val="105"/>
        </w:rPr>
        <w:t>Характерные</w:t>
      </w:r>
      <w:r>
        <w:rPr>
          <w:spacing w:val="72"/>
          <w:w w:val="105"/>
        </w:rPr>
        <w:t xml:space="preserve">  </w:t>
      </w:r>
      <w:r>
        <w:rPr>
          <w:w w:val="105"/>
        </w:rPr>
        <w:t>признаки</w:t>
      </w:r>
      <w:r>
        <w:rPr>
          <w:spacing w:val="76"/>
          <w:w w:val="105"/>
        </w:rPr>
        <w:t xml:space="preserve">  </w:t>
      </w:r>
      <w:r>
        <w:rPr>
          <w:w w:val="105"/>
        </w:rPr>
        <w:t>произведений</w:t>
      </w:r>
      <w:r>
        <w:rPr>
          <w:spacing w:val="76"/>
          <w:w w:val="105"/>
        </w:rPr>
        <w:t xml:space="preserve">  </w:t>
      </w:r>
      <w:r>
        <w:rPr>
          <w:w w:val="105"/>
        </w:rPr>
        <w:t>декоративно-прикладного</w:t>
      </w:r>
      <w:r>
        <w:rPr>
          <w:spacing w:val="76"/>
          <w:w w:val="105"/>
        </w:rPr>
        <w:t xml:space="preserve">  </w:t>
      </w:r>
      <w:r>
        <w:rPr>
          <w:spacing w:val="-2"/>
          <w:w w:val="105"/>
        </w:rPr>
        <w:t>искусства,</w:t>
      </w:r>
    </w:p>
    <w:p w14:paraId="551EF641" w14:textId="77777777" w:rsidR="0006191A" w:rsidRDefault="0006191A">
      <w:pPr>
        <w:spacing w:line="264" w:lineRule="exact"/>
        <w:sectPr w:rsidR="0006191A">
          <w:pgSz w:w="11910" w:h="16850"/>
          <w:pgMar w:top="1060" w:right="0" w:bottom="1140" w:left="1420" w:header="0" w:footer="922" w:gutter="0"/>
          <w:cols w:space="720"/>
        </w:sectPr>
      </w:pPr>
    </w:p>
    <w:p w14:paraId="1FD9FBC0" w14:textId="77777777" w:rsidR="0006191A" w:rsidRDefault="00B04A97">
      <w:pPr>
        <w:pStyle w:val="a3"/>
        <w:spacing w:before="71"/>
        <w:ind w:firstLine="0"/>
      </w:pPr>
      <w:r>
        <w:rPr>
          <w:w w:val="105"/>
        </w:rPr>
        <w:t>основные</w:t>
      </w:r>
      <w:r>
        <w:rPr>
          <w:spacing w:val="-16"/>
          <w:w w:val="105"/>
        </w:rPr>
        <w:t xml:space="preserve"> </w:t>
      </w:r>
      <w:r>
        <w:rPr>
          <w:w w:val="105"/>
        </w:rPr>
        <w:t>мотивы</w:t>
      </w:r>
      <w:r>
        <w:rPr>
          <w:spacing w:val="-12"/>
          <w:w w:val="105"/>
        </w:rPr>
        <w:t xml:space="preserve"> </w:t>
      </w:r>
      <w:r>
        <w:rPr>
          <w:w w:val="105"/>
        </w:rPr>
        <w:t>и</w:t>
      </w:r>
      <w:r>
        <w:rPr>
          <w:spacing w:val="-6"/>
          <w:w w:val="105"/>
        </w:rPr>
        <w:t xml:space="preserve"> </w:t>
      </w:r>
      <w:r>
        <w:rPr>
          <w:w w:val="105"/>
        </w:rPr>
        <w:t>символика</w:t>
      </w:r>
      <w:r>
        <w:rPr>
          <w:spacing w:val="-13"/>
          <w:w w:val="105"/>
        </w:rPr>
        <w:t xml:space="preserve"> </w:t>
      </w:r>
      <w:r>
        <w:rPr>
          <w:w w:val="105"/>
        </w:rPr>
        <w:t>орнаментов</w:t>
      </w:r>
      <w:r>
        <w:rPr>
          <w:spacing w:val="-11"/>
          <w:w w:val="105"/>
        </w:rPr>
        <w:t xml:space="preserve"> </w:t>
      </w:r>
      <w:r>
        <w:rPr>
          <w:w w:val="105"/>
        </w:rPr>
        <w:t>в</w:t>
      </w:r>
      <w:r>
        <w:rPr>
          <w:spacing w:val="-12"/>
          <w:w w:val="105"/>
        </w:rPr>
        <w:t xml:space="preserve"> </w:t>
      </w:r>
      <w:r>
        <w:rPr>
          <w:w w:val="105"/>
        </w:rPr>
        <w:t>культуре</w:t>
      </w:r>
      <w:r>
        <w:rPr>
          <w:spacing w:val="-12"/>
          <w:w w:val="105"/>
        </w:rPr>
        <w:t xml:space="preserve"> </w:t>
      </w:r>
      <w:r>
        <w:rPr>
          <w:w w:val="105"/>
        </w:rPr>
        <w:t>разных</w:t>
      </w:r>
      <w:r>
        <w:rPr>
          <w:spacing w:val="-11"/>
          <w:w w:val="105"/>
        </w:rPr>
        <w:t xml:space="preserve"> </w:t>
      </w:r>
      <w:r>
        <w:rPr>
          <w:spacing w:val="-2"/>
          <w:w w:val="105"/>
        </w:rPr>
        <w:t>эпох.</w:t>
      </w:r>
    </w:p>
    <w:p w14:paraId="089BA9F4" w14:textId="77777777" w:rsidR="0006191A" w:rsidRDefault="00B04A97">
      <w:pPr>
        <w:pStyle w:val="a3"/>
        <w:spacing w:before="60" w:line="288" w:lineRule="auto"/>
        <w:ind w:right="858"/>
      </w:pPr>
      <w:r>
        <w:t xml:space="preserve">Характерные особенности одежды для культуры разных эпох и народов. Выражение </w:t>
      </w:r>
      <w:r>
        <w:rPr>
          <w:w w:val="105"/>
        </w:rPr>
        <w:t>образа человека, его</w:t>
      </w:r>
      <w:r>
        <w:rPr>
          <w:spacing w:val="-1"/>
          <w:w w:val="105"/>
        </w:rPr>
        <w:t xml:space="preserve"> </w:t>
      </w:r>
      <w:r>
        <w:rPr>
          <w:w w:val="105"/>
        </w:rPr>
        <w:t>положения в обществе</w:t>
      </w:r>
      <w:r>
        <w:rPr>
          <w:spacing w:val="-2"/>
          <w:w w:val="105"/>
        </w:rPr>
        <w:t xml:space="preserve"> </w:t>
      </w:r>
      <w:r>
        <w:rPr>
          <w:w w:val="105"/>
        </w:rPr>
        <w:t>и характера</w:t>
      </w:r>
      <w:r>
        <w:rPr>
          <w:spacing w:val="-2"/>
          <w:w w:val="105"/>
        </w:rPr>
        <w:t xml:space="preserve"> </w:t>
      </w:r>
      <w:r>
        <w:rPr>
          <w:w w:val="105"/>
        </w:rPr>
        <w:t>деятельности в</w:t>
      </w:r>
      <w:r>
        <w:rPr>
          <w:spacing w:val="-2"/>
          <w:w w:val="105"/>
        </w:rPr>
        <w:t xml:space="preserve"> </w:t>
      </w:r>
      <w:r>
        <w:rPr>
          <w:w w:val="105"/>
        </w:rPr>
        <w:t>его</w:t>
      </w:r>
      <w:r>
        <w:rPr>
          <w:spacing w:val="-8"/>
          <w:w w:val="105"/>
        </w:rPr>
        <w:t xml:space="preserve"> </w:t>
      </w:r>
      <w:r>
        <w:rPr>
          <w:w w:val="105"/>
        </w:rPr>
        <w:t>костюме</w:t>
      </w:r>
      <w:r>
        <w:rPr>
          <w:spacing w:val="-2"/>
          <w:w w:val="105"/>
        </w:rPr>
        <w:t xml:space="preserve"> </w:t>
      </w:r>
      <w:r>
        <w:rPr>
          <w:w w:val="105"/>
        </w:rPr>
        <w:t>и его украшениях. Украшение жизненного пространства: построений, интерьеров, предметов быта – в культуре разных эпох.</w:t>
      </w:r>
    </w:p>
    <w:p w14:paraId="56D3A7C4" w14:textId="77777777" w:rsidR="0006191A" w:rsidRDefault="00B04A97">
      <w:pPr>
        <w:pStyle w:val="a3"/>
        <w:spacing w:line="263" w:lineRule="exact"/>
        <w:ind w:left="986" w:firstLine="0"/>
      </w:pPr>
      <w:r>
        <w:t>Декоративно-прикладное</w:t>
      </w:r>
      <w:r>
        <w:rPr>
          <w:spacing w:val="32"/>
        </w:rPr>
        <w:t xml:space="preserve"> </w:t>
      </w:r>
      <w:r>
        <w:t>искусство</w:t>
      </w:r>
      <w:r>
        <w:rPr>
          <w:spacing w:val="34"/>
        </w:rPr>
        <w:t xml:space="preserve"> </w:t>
      </w:r>
      <w:r>
        <w:t>в</w:t>
      </w:r>
      <w:r>
        <w:rPr>
          <w:spacing w:val="57"/>
        </w:rPr>
        <w:t xml:space="preserve"> </w:t>
      </w:r>
      <w:r>
        <w:t>жизни</w:t>
      </w:r>
      <w:r>
        <w:rPr>
          <w:spacing w:val="44"/>
        </w:rPr>
        <w:t xml:space="preserve"> </w:t>
      </w:r>
      <w:r>
        <w:t>современного</w:t>
      </w:r>
      <w:r>
        <w:rPr>
          <w:spacing w:val="34"/>
        </w:rPr>
        <w:t xml:space="preserve"> </w:t>
      </w:r>
      <w:r>
        <w:rPr>
          <w:spacing w:val="-2"/>
        </w:rPr>
        <w:t>человека.</w:t>
      </w:r>
    </w:p>
    <w:p w14:paraId="10D7F7E7" w14:textId="77777777" w:rsidR="0006191A" w:rsidRDefault="00B04A97">
      <w:pPr>
        <w:pStyle w:val="a3"/>
        <w:spacing w:before="52" w:line="288" w:lineRule="auto"/>
        <w:ind w:right="854"/>
      </w:pPr>
      <w:r>
        <w:rPr>
          <w:w w:val="105"/>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14:paraId="484E0965" w14:textId="77777777" w:rsidR="0006191A" w:rsidRDefault="00B04A97">
      <w:pPr>
        <w:pStyle w:val="a3"/>
        <w:spacing w:line="288" w:lineRule="auto"/>
        <w:ind w:right="875"/>
      </w:pPr>
      <w:r>
        <w:rPr>
          <w:w w:val="105"/>
        </w:rPr>
        <w:t>Символический знак в современной жизни: эмблема, логотип, указующий или декоративный знак.</w:t>
      </w:r>
    </w:p>
    <w:p w14:paraId="74CB5589" w14:textId="77777777" w:rsidR="0006191A" w:rsidRDefault="00B04A97">
      <w:pPr>
        <w:pStyle w:val="a3"/>
        <w:spacing w:line="290" w:lineRule="auto"/>
        <w:ind w:right="861"/>
      </w:pPr>
      <w:r>
        <w:rPr>
          <w:w w:val="105"/>
        </w:rPr>
        <w:t>Государственная символика и традиции геральдики. Декоративные украшения предметов</w:t>
      </w:r>
      <w:r>
        <w:rPr>
          <w:spacing w:val="-5"/>
          <w:w w:val="105"/>
        </w:rPr>
        <w:t xml:space="preserve"> </w:t>
      </w:r>
      <w:r>
        <w:rPr>
          <w:w w:val="105"/>
        </w:rPr>
        <w:t>нашего</w:t>
      </w:r>
      <w:r>
        <w:rPr>
          <w:spacing w:val="-10"/>
          <w:w w:val="105"/>
        </w:rPr>
        <w:t xml:space="preserve"> </w:t>
      </w:r>
      <w:r>
        <w:rPr>
          <w:w w:val="105"/>
        </w:rPr>
        <w:t>быта</w:t>
      </w:r>
      <w:r>
        <w:rPr>
          <w:spacing w:val="-11"/>
          <w:w w:val="105"/>
        </w:rPr>
        <w:t xml:space="preserve"> </w:t>
      </w:r>
      <w:r>
        <w:rPr>
          <w:w w:val="105"/>
        </w:rPr>
        <w:t>и</w:t>
      </w:r>
      <w:r>
        <w:rPr>
          <w:spacing w:val="-5"/>
          <w:w w:val="105"/>
        </w:rPr>
        <w:t xml:space="preserve"> </w:t>
      </w:r>
      <w:r>
        <w:rPr>
          <w:w w:val="105"/>
        </w:rPr>
        <w:t>одежды.</w:t>
      </w:r>
      <w:r>
        <w:rPr>
          <w:spacing w:val="-9"/>
          <w:w w:val="105"/>
        </w:rPr>
        <w:t xml:space="preserve"> </w:t>
      </w:r>
      <w:r>
        <w:rPr>
          <w:w w:val="105"/>
        </w:rPr>
        <w:t>Значение</w:t>
      </w:r>
      <w:r>
        <w:rPr>
          <w:spacing w:val="-11"/>
          <w:w w:val="105"/>
        </w:rPr>
        <w:t xml:space="preserve"> </w:t>
      </w:r>
      <w:r>
        <w:rPr>
          <w:w w:val="105"/>
        </w:rPr>
        <w:t>украшений</w:t>
      </w:r>
      <w:r>
        <w:rPr>
          <w:spacing w:val="-5"/>
          <w:w w:val="105"/>
        </w:rPr>
        <w:t xml:space="preserve"> </w:t>
      </w:r>
      <w:r>
        <w:rPr>
          <w:w w:val="105"/>
        </w:rPr>
        <w:t>в</w:t>
      </w:r>
      <w:r>
        <w:rPr>
          <w:spacing w:val="-11"/>
          <w:w w:val="105"/>
        </w:rPr>
        <w:t xml:space="preserve"> </w:t>
      </w:r>
      <w:r>
        <w:rPr>
          <w:w w:val="105"/>
        </w:rPr>
        <w:t>проявлении</w:t>
      </w:r>
      <w:r>
        <w:rPr>
          <w:spacing w:val="-5"/>
          <w:w w:val="105"/>
        </w:rPr>
        <w:t xml:space="preserve"> </w:t>
      </w:r>
      <w:r>
        <w:rPr>
          <w:w w:val="105"/>
        </w:rPr>
        <w:t>образа</w:t>
      </w:r>
      <w:r>
        <w:rPr>
          <w:spacing w:val="-5"/>
          <w:w w:val="105"/>
        </w:rPr>
        <w:t xml:space="preserve"> </w:t>
      </w:r>
      <w:r>
        <w:rPr>
          <w:w w:val="105"/>
        </w:rPr>
        <w:t>человека,</w:t>
      </w:r>
      <w:r>
        <w:rPr>
          <w:spacing w:val="-3"/>
          <w:w w:val="105"/>
        </w:rPr>
        <w:t xml:space="preserve"> </w:t>
      </w:r>
      <w:r>
        <w:rPr>
          <w:w w:val="105"/>
        </w:rPr>
        <w:t>его характера, самопонимания, установок и намерений.</w:t>
      </w:r>
    </w:p>
    <w:p w14:paraId="379D4D8D" w14:textId="77777777" w:rsidR="0006191A" w:rsidRDefault="00B04A97">
      <w:pPr>
        <w:pStyle w:val="a3"/>
        <w:spacing w:line="262" w:lineRule="exact"/>
        <w:ind w:left="986" w:firstLine="0"/>
      </w:pPr>
      <w:r>
        <w:rPr>
          <w:w w:val="105"/>
        </w:rPr>
        <w:t>Декор</w:t>
      </w:r>
      <w:r>
        <w:rPr>
          <w:spacing w:val="68"/>
          <w:w w:val="150"/>
        </w:rPr>
        <w:t xml:space="preserve"> </w:t>
      </w:r>
      <w:r>
        <w:rPr>
          <w:w w:val="105"/>
        </w:rPr>
        <w:t>на</w:t>
      </w:r>
      <w:r>
        <w:rPr>
          <w:spacing w:val="67"/>
          <w:w w:val="150"/>
        </w:rPr>
        <w:t xml:space="preserve"> </w:t>
      </w:r>
      <w:r>
        <w:rPr>
          <w:w w:val="105"/>
        </w:rPr>
        <w:t>улицах</w:t>
      </w:r>
      <w:r>
        <w:rPr>
          <w:spacing w:val="68"/>
          <w:w w:val="150"/>
        </w:rPr>
        <w:t xml:space="preserve"> </w:t>
      </w:r>
      <w:r>
        <w:rPr>
          <w:w w:val="105"/>
        </w:rPr>
        <w:t>и</w:t>
      </w:r>
      <w:r>
        <w:rPr>
          <w:spacing w:val="67"/>
          <w:w w:val="150"/>
        </w:rPr>
        <w:t xml:space="preserve"> </w:t>
      </w:r>
      <w:r>
        <w:rPr>
          <w:w w:val="105"/>
        </w:rPr>
        <w:t>декор</w:t>
      </w:r>
      <w:r>
        <w:rPr>
          <w:spacing w:val="68"/>
          <w:w w:val="150"/>
        </w:rPr>
        <w:t xml:space="preserve"> </w:t>
      </w:r>
      <w:r>
        <w:rPr>
          <w:w w:val="105"/>
        </w:rPr>
        <w:t>помещений.</w:t>
      </w:r>
      <w:r>
        <w:rPr>
          <w:spacing w:val="63"/>
          <w:w w:val="150"/>
        </w:rPr>
        <w:t xml:space="preserve"> </w:t>
      </w:r>
      <w:r>
        <w:rPr>
          <w:w w:val="105"/>
        </w:rPr>
        <w:t>Декор</w:t>
      </w:r>
      <w:r>
        <w:rPr>
          <w:spacing w:val="61"/>
          <w:w w:val="150"/>
        </w:rPr>
        <w:t xml:space="preserve"> </w:t>
      </w:r>
      <w:r>
        <w:rPr>
          <w:w w:val="105"/>
        </w:rPr>
        <w:t>праздничный</w:t>
      </w:r>
      <w:r>
        <w:rPr>
          <w:spacing w:val="67"/>
          <w:w w:val="150"/>
        </w:rPr>
        <w:t xml:space="preserve"> </w:t>
      </w:r>
      <w:r>
        <w:rPr>
          <w:w w:val="105"/>
        </w:rPr>
        <w:t>и</w:t>
      </w:r>
      <w:r>
        <w:rPr>
          <w:spacing w:val="66"/>
          <w:w w:val="150"/>
        </w:rPr>
        <w:t xml:space="preserve"> </w:t>
      </w:r>
      <w:r>
        <w:rPr>
          <w:spacing w:val="-2"/>
          <w:w w:val="105"/>
        </w:rPr>
        <w:t>повседневный.</w:t>
      </w:r>
    </w:p>
    <w:p w14:paraId="28B4D98A" w14:textId="77777777" w:rsidR="0006191A" w:rsidRDefault="00B04A97">
      <w:pPr>
        <w:pStyle w:val="a3"/>
        <w:spacing w:before="50"/>
        <w:ind w:firstLine="0"/>
      </w:pPr>
      <w:r>
        <w:t>Праздничное</w:t>
      </w:r>
      <w:r>
        <w:rPr>
          <w:spacing w:val="42"/>
        </w:rPr>
        <w:t xml:space="preserve"> </w:t>
      </w:r>
      <w:r>
        <w:t>оформление</w:t>
      </w:r>
      <w:r>
        <w:rPr>
          <w:spacing w:val="53"/>
        </w:rPr>
        <w:t xml:space="preserve"> </w:t>
      </w:r>
      <w:r>
        <w:rPr>
          <w:spacing w:val="-2"/>
        </w:rPr>
        <w:t>школы.</w:t>
      </w:r>
    </w:p>
    <w:p w14:paraId="3D0A4944" w14:textId="77777777" w:rsidR="0006191A" w:rsidRDefault="00B04A97">
      <w:pPr>
        <w:pStyle w:val="a3"/>
        <w:spacing w:before="53"/>
        <w:ind w:left="986" w:firstLine="0"/>
      </w:pPr>
      <w:r>
        <w:rPr>
          <w:w w:val="105"/>
        </w:rPr>
        <w:t>Содержание</w:t>
      </w:r>
      <w:r>
        <w:rPr>
          <w:spacing w:val="-11"/>
          <w:w w:val="105"/>
        </w:rPr>
        <w:t xml:space="preserve"> </w:t>
      </w:r>
      <w:r>
        <w:rPr>
          <w:w w:val="105"/>
        </w:rPr>
        <w:t>обучения</w:t>
      </w:r>
      <w:r>
        <w:rPr>
          <w:spacing w:val="-13"/>
          <w:w w:val="105"/>
        </w:rPr>
        <w:t xml:space="preserve"> </w:t>
      </w:r>
      <w:r>
        <w:rPr>
          <w:w w:val="105"/>
        </w:rPr>
        <w:t>в</w:t>
      </w:r>
      <w:r>
        <w:rPr>
          <w:spacing w:val="-11"/>
          <w:w w:val="105"/>
        </w:rPr>
        <w:t xml:space="preserve"> </w:t>
      </w:r>
      <w:r>
        <w:rPr>
          <w:w w:val="105"/>
        </w:rPr>
        <w:t>6</w:t>
      </w:r>
      <w:r>
        <w:rPr>
          <w:spacing w:val="-9"/>
          <w:w w:val="105"/>
        </w:rPr>
        <w:t xml:space="preserve"> </w:t>
      </w:r>
      <w:r>
        <w:rPr>
          <w:spacing w:val="-2"/>
          <w:w w:val="105"/>
        </w:rPr>
        <w:t>классе.</w:t>
      </w:r>
    </w:p>
    <w:p w14:paraId="4EA99024" w14:textId="77777777" w:rsidR="0006191A" w:rsidRDefault="00B04A97">
      <w:pPr>
        <w:pStyle w:val="a3"/>
        <w:spacing w:before="53" w:line="288" w:lineRule="auto"/>
        <w:ind w:left="986" w:right="4601" w:firstLine="0"/>
      </w:pPr>
      <w:r>
        <w:rPr>
          <w:w w:val="105"/>
        </w:rPr>
        <w:t>Модуль</w:t>
      </w:r>
      <w:r>
        <w:rPr>
          <w:spacing w:val="-16"/>
          <w:w w:val="105"/>
        </w:rPr>
        <w:t xml:space="preserve"> </w:t>
      </w:r>
      <w:r>
        <w:rPr>
          <w:w w:val="105"/>
        </w:rPr>
        <w:t>№</w:t>
      </w:r>
      <w:r>
        <w:rPr>
          <w:spacing w:val="-15"/>
          <w:w w:val="105"/>
        </w:rPr>
        <w:t xml:space="preserve"> </w:t>
      </w:r>
      <w:r>
        <w:rPr>
          <w:w w:val="105"/>
        </w:rPr>
        <w:t>2</w:t>
      </w:r>
      <w:r>
        <w:rPr>
          <w:spacing w:val="-15"/>
          <w:w w:val="105"/>
        </w:rPr>
        <w:t xml:space="preserve"> </w:t>
      </w:r>
      <w:r>
        <w:rPr>
          <w:w w:val="105"/>
        </w:rPr>
        <w:t>«Живопись,</w:t>
      </w:r>
      <w:r>
        <w:rPr>
          <w:spacing w:val="-15"/>
          <w:w w:val="105"/>
        </w:rPr>
        <w:t xml:space="preserve"> </w:t>
      </w:r>
      <w:r>
        <w:rPr>
          <w:w w:val="105"/>
        </w:rPr>
        <w:t>графика,</w:t>
      </w:r>
      <w:r>
        <w:rPr>
          <w:spacing w:val="-15"/>
          <w:w w:val="105"/>
        </w:rPr>
        <w:t xml:space="preserve"> </w:t>
      </w:r>
      <w:r>
        <w:rPr>
          <w:w w:val="105"/>
        </w:rPr>
        <w:t>скульптура». Общие сведения о видах искусства.</w:t>
      </w:r>
    </w:p>
    <w:p w14:paraId="5A0B9822" w14:textId="77777777" w:rsidR="0006191A" w:rsidRDefault="00B04A97">
      <w:pPr>
        <w:pStyle w:val="a3"/>
        <w:spacing w:line="264" w:lineRule="exact"/>
        <w:ind w:left="986" w:firstLine="0"/>
      </w:pPr>
      <w:r>
        <w:t>Пространственные</w:t>
      </w:r>
      <w:r>
        <w:rPr>
          <w:spacing w:val="25"/>
        </w:rPr>
        <w:t xml:space="preserve"> </w:t>
      </w:r>
      <w:r>
        <w:t>и</w:t>
      </w:r>
      <w:r>
        <w:rPr>
          <w:spacing w:val="36"/>
        </w:rPr>
        <w:t xml:space="preserve"> </w:t>
      </w:r>
      <w:r>
        <w:t>временные</w:t>
      </w:r>
      <w:r>
        <w:rPr>
          <w:spacing w:val="36"/>
        </w:rPr>
        <w:t xml:space="preserve"> </w:t>
      </w:r>
      <w:r>
        <w:t>виды</w:t>
      </w:r>
      <w:r>
        <w:rPr>
          <w:spacing w:val="30"/>
        </w:rPr>
        <w:t xml:space="preserve"> </w:t>
      </w:r>
      <w:r>
        <w:rPr>
          <w:spacing w:val="-2"/>
        </w:rPr>
        <w:t>искусства.</w:t>
      </w:r>
    </w:p>
    <w:p w14:paraId="09D82F24" w14:textId="77777777" w:rsidR="0006191A" w:rsidRDefault="00B04A97">
      <w:pPr>
        <w:pStyle w:val="a3"/>
        <w:tabs>
          <w:tab w:val="left" w:pos="3057"/>
          <w:tab w:val="left" w:pos="4955"/>
          <w:tab w:val="left" w:pos="5307"/>
          <w:tab w:val="left" w:pos="6961"/>
          <w:tab w:val="left" w:pos="7708"/>
        </w:tabs>
        <w:spacing w:before="52" w:line="288" w:lineRule="auto"/>
        <w:ind w:right="895"/>
        <w:jc w:val="left"/>
      </w:pPr>
      <w:r>
        <w:rPr>
          <w:spacing w:val="-2"/>
        </w:rPr>
        <w:t>Изобразительные,</w:t>
      </w:r>
      <w:r>
        <w:tab/>
      </w:r>
      <w:r>
        <w:rPr>
          <w:spacing w:val="-2"/>
        </w:rPr>
        <w:t>конструктивные</w:t>
      </w:r>
      <w:r>
        <w:tab/>
      </w:r>
      <w:r>
        <w:rPr>
          <w:spacing w:val="-10"/>
        </w:rPr>
        <w:t>и</w:t>
      </w:r>
      <w:r>
        <w:tab/>
      </w:r>
      <w:r>
        <w:rPr>
          <w:spacing w:val="-2"/>
        </w:rPr>
        <w:t>декоративные</w:t>
      </w:r>
      <w:r>
        <w:tab/>
      </w:r>
      <w:r>
        <w:rPr>
          <w:spacing w:val="-4"/>
        </w:rPr>
        <w:t>виды</w:t>
      </w:r>
      <w:r>
        <w:tab/>
      </w:r>
      <w:r>
        <w:rPr>
          <w:spacing w:val="-2"/>
        </w:rPr>
        <w:t xml:space="preserve">пространственных </w:t>
      </w:r>
      <w:r>
        <w:rPr>
          <w:w w:val="105"/>
        </w:rPr>
        <w:t>искусств, их место и назначение в жизни людей.</w:t>
      </w:r>
    </w:p>
    <w:p w14:paraId="459522F0" w14:textId="77777777" w:rsidR="0006191A" w:rsidRDefault="00B04A97">
      <w:pPr>
        <w:pStyle w:val="a3"/>
        <w:spacing w:line="288" w:lineRule="auto"/>
        <w:ind w:right="855"/>
        <w:jc w:val="left"/>
      </w:pPr>
      <w:r>
        <w:t>Основные виды живописи, графики и скульптуры. Художник и зритель: зрительские</w:t>
      </w:r>
      <w:r>
        <w:rPr>
          <w:spacing w:val="40"/>
          <w:w w:val="105"/>
        </w:rPr>
        <w:t xml:space="preserve"> </w:t>
      </w:r>
      <w:r>
        <w:rPr>
          <w:w w:val="105"/>
        </w:rPr>
        <w:t>умения, знания и творчество зрителя.</w:t>
      </w:r>
    </w:p>
    <w:p w14:paraId="056A2722" w14:textId="77777777" w:rsidR="0006191A" w:rsidRDefault="00B04A97">
      <w:pPr>
        <w:pStyle w:val="a3"/>
        <w:spacing w:line="264" w:lineRule="exact"/>
        <w:ind w:left="986" w:firstLine="0"/>
        <w:jc w:val="left"/>
      </w:pPr>
      <w:r>
        <w:t>Язык</w:t>
      </w:r>
      <w:r>
        <w:rPr>
          <w:spacing w:val="27"/>
        </w:rPr>
        <w:t xml:space="preserve"> </w:t>
      </w:r>
      <w:r>
        <w:t>изобразительного</w:t>
      </w:r>
      <w:r>
        <w:rPr>
          <w:spacing w:val="35"/>
        </w:rPr>
        <w:t xml:space="preserve"> </w:t>
      </w:r>
      <w:r>
        <w:t>искусства</w:t>
      </w:r>
      <w:r>
        <w:rPr>
          <w:spacing w:val="32"/>
        </w:rPr>
        <w:t xml:space="preserve"> </w:t>
      </w:r>
      <w:r>
        <w:t>и</w:t>
      </w:r>
      <w:r>
        <w:rPr>
          <w:spacing w:val="43"/>
        </w:rPr>
        <w:t xml:space="preserve"> </w:t>
      </w:r>
      <w:r>
        <w:t>его</w:t>
      </w:r>
      <w:r>
        <w:rPr>
          <w:spacing w:val="24"/>
        </w:rPr>
        <w:t xml:space="preserve"> </w:t>
      </w:r>
      <w:r>
        <w:t>выразительные</w:t>
      </w:r>
      <w:r>
        <w:rPr>
          <w:spacing w:val="32"/>
        </w:rPr>
        <w:t xml:space="preserve"> </w:t>
      </w:r>
      <w:r>
        <w:rPr>
          <w:spacing w:val="-2"/>
        </w:rPr>
        <w:t>средства.</w:t>
      </w:r>
    </w:p>
    <w:p w14:paraId="546C03F0" w14:textId="77777777" w:rsidR="0006191A" w:rsidRDefault="00B04A97">
      <w:pPr>
        <w:pStyle w:val="a3"/>
        <w:spacing w:before="51" w:line="295" w:lineRule="auto"/>
        <w:jc w:val="left"/>
      </w:pPr>
      <w:r>
        <w:rPr>
          <w:w w:val="105"/>
        </w:rPr>
        <w:t>Живописные,</w:t>
      </w:r>
      <w:r>
        <w:rPr>
          <w:spacing w:val="-3"/>
          <w:w w:val="105"/>
        </w:rPr>
        <w:t xml:space="preserve"> </w:t>
      </w:r>
      <w:r>
        <w:rPr>
          <w:w w:val="105"/>
        </w:rPr>
        <w:t>графические</w:t>
      </w:r>
      <w:r>
        <w:rPr>
          <w:spacing w:val="-5"/>
          <w:w w:val="105"/>
        </w:rPr>
        <w:t xml:space="preserve"> </w:t>
      </w:r>
      <w:r>
        <w:rPr>
          <w:w w:val="105"/>
        </w:rPr>
        <w:t>и скульптурные художественные материалы,</w:t>
      </w:r>
      <w:r>
        <w:rPr>
          <w:spacing w:val="-3"/>
          <w:w w:val="105"/>
        </w:rPr>
        <w:t xml:space="preserve"> </w:t>
      </w:r>
      <w:r>
        <w:rPr>
          <w:w w:val="105"/>
        </w:rPr>
        <w:t xml:space="preserve">их особые </w:t>
      </w:r>
      <w:r>
        <w:rPr>
          <w:spacing w:val="-2"/>
          <w:w w:val="105"/>
        </w:rPr>
        <w:t>свойства.</w:t>
      </w:r>
    </w:p>
    <w:p w14:paraId="4EDFFE0E" w14:textId="77777777" w:rsidR="0006191A" w:rsidRDefault="00B04A97">
      <w:pPr>
        <w:pStyle w:val="a3"/>
        <w:spacing w:line="288" w:lineRule="auto"/>
        <w:ind w:left="986" w:right="1574" w:firstLine="0"/>
        <w:jc w:val="left"/>
      </w:pPr>
      <w:r>
        <w:rPr>
          <w:w w:val="105"/>
        </w:rPr>
        <w:t>Рисунок – основа изобразительного искусства и мастерства художника. Виды</w:t>
      </w:r>
      <w:r>
        <w:rPr>
          <w:spacing w:val="-16"/>
          <w:w w:val="105"/>
        </w:rPr>
        <w:t xml:space="preserve"> </w:t>
      </w:r>
      <w:r>
        <w:rPr>
          <w:w w:val="105"/>
        </w:rPr>
        <w:t>рисунка:</w:t>
      </w:r>
      <w:r>
        <w:rPr>
          <w:spacing w:val="-15"/>
          <w:w w:val="105"/>
        </w:rPr>
        <w:t xml:space="preserve"> </w:t>
      </w:r>
      <w:r>
        <w:rPr>
          <w:w w:val="105"/>
        </w:rPr>
        <w:t>зарисовка,</w:t>
      </w:r>
      <w:r>
        <w:rPr>
          <w:spacing w:val="-15"/>
          <w:w w:val="105"/>
        </w:rPr>
        <w:t xml:space="preserve"> </w:t>
      </w:r>
      <w:r>
        <w:rPr>
          <w:w w:val="105"/>
        </w:rPr>
        <w:t>набросок,</w:t>
      </w:r>
      <w:r>
        <w:rPr>
          <w:spacing w:val="-15"/>
          <w:w w:val="105"/>
        </w:rPr>
        <w:t xml:space="preserve"> </w:t>
      </w:r>
      <w:r>
        <w:rPr>
          <w:w w:val="105"/>
        </w:rPr>
        <w:t>учебный</w:t>
      </w:r>
      <w:r>
        <w:rPr>
          <w:spacing w:val="-9"/>
          <w:w w:val="105"/>
        </w:rPr>
        <w:t xml:space="preserve"> </w:t>
      </w:r>
      <w:r>
        <w:rPr>
          <w:w w:val="105"/>
        </w:rPr>
        <w:t>рисунок</w:t>
      </w:r>
      <w:r>
        <w:rPr>
          <w:spacing w:val="-16"/>
          <w:w w:val="105"/>
        </w:rPr>
        <w:t xml:space="preserve"> </w:t>
      </w:r>
      <w:r>
        <w:rPr>
          <w:w w:val="105"/>
        </w:rPr>
        <w:t>и</w:t>
      </w:r>
      <w:r>
        <w:rPr>
          <w:spacing w:val="-7"/>
          <w:w w:val="105"/>
        </w:rPr>
        <w:t xml:space="preserve"> </w:t>
      </w:r>
      <w:r>
        <w:rPr>
          <w:w w:val="105"/>
        </w:rPr>
        <w:t>творческий</w:t>
      </w:r>
      <w:r>
        <w:rPr>
          <w:spacing w:val="-14"/>
          <w:w w:val="105"/>
        </w:rPr>
        <w:t xml:space="preserve"> </w:t>
      </w:r>
      <w:r>
        <w:rPr>
          <w:w w:val="105"/>
        </w:rPr>
        <w:t>рисунок. Навыки размещения рисунка в листе, выбор формата.</w:t>
      </w:r>
    </w:p>
    <w:p w14:paraId="02224032" w14:textId="77777777" w:rsidR="0006191A" w:rsidRDefault="00B04A97">
      <w:pPr>
        <w:pStyle w:val="a3"/>
        <w:spacing w:line="263" w:lineRule="exact"/>
        <w:ind w:left="986" w:firstLine="0"/>
        <w:jc w:val="left"/>
      </w:pPr>
      <w:r>
        <w:rPr>
          <w:w w:val="105"/>
        </w:rPr>
        <w:t>Начальные</w:t>
      </w:r>
      <w:r>
        <w:rPr>
          <w:spacing w:val="-13"/>
          <w:w w:val="105"/>
        </w:rPr>
        <w:t xml:space="preserve"> </w:t>
      </w:r>
      <w:r>
        <w:rPr>
          <w:w w:val="105"/>
        </w:rPr>
        <w:t>умения</w:t>
      </w:r>
      <w:r>
        <w:rPr>
          <w:spacing w:val="-11"/>
          <w:w w:val="105"/>
        </w:rPr>
        <w:t xml:space="preserve"> </w:t>
      </w:r>
      <w:r>
        <w:rPr>
          <w:w w:val="105"/>
        </w:rPr>
        <w:t>рисунка</w:t>
      </w:r>
      <w:r>
        <w:rPr>
          <w:spacing w:val="-7"/>
          <w:w w:val="105"/>
        </w:rPr>
        <w:t xml:space="preserve"> </w:t>
      </w:r>
      <w:r>
        <w:rPr>
          <w:w w:val="105"/>
        </w:rPr>
        <w:t>с</w:t>
      </w:r>
      <w:r>
        <w:rPr>
          <w:spacing w:val="-13"/>
          <w:w w:val="105"/>
        </w:rPr>
        <w:t xml:space="preserve"> </w:t>
      </w:r>
      <w:r>
        <w:rPr>
          <w:w w:val="105"/>
        </w:rPr>
        <w:t>натуры.</w:t>
      </w:r>
      <w:r>
        <w:rPr>
          <w:spacing w:val="-12"/>
          <w:w w:val="105"/>
        </w:rPr>
        <w:t xml:space="preserve"> </w:t>
      </w:r>
      <w:r>
        <w:rPr>
          <w:w w:val="105"/>
        </w:rPr>
        <w:t>Зарисовки</w:t>
      </w:r>
      <w:r>
        <w:rPr>
          <w:spacing w:val="-14"/>
          <w:w w:val="105"/>
        </w:rPr>
        <w:t xml:space="preserve"> </w:t>
      </w:r>
      <w:r>
        <w:rPr>
          <w:w w:val="105"/>
        </w:rPr>
        <w:t>простых</w:t>
      </w:r>
      <w:r>
        <w:rPr>
          <w:spacing w:val="-12"/>
          <w:w w:val="105"/>
        </w:rPr>
        <w:t xml:space="preserve"> </w:t>
      </w:r>
      <w:r>
        <w:rPr>
          <w:spacing w:val="-2"/>
          <w:w w:val="105"/>
        </w:rPr>
        <w:t>предметов.</w:t>
      </w:r>
    </w:p>
    <w:p w14:paraId="77058139" w14:textId="77777777" w:rsidR="0006191A" w:rsidRDefault="00B04A97">
      <w:pPr>
        <w:pStyle w:val="a3"/>
        <w:spacing w:before="43" w:line="288" w:lineRule="auto"/>
        <w:ind w:right="858"/>
      </w:pPr>
      <w:r>
        <w:rPr>
          <w:w w:val="105"/>
        </w:rPr>
        <w:t>Линейные</w:t>
      </w:r>
      <w:r>
        <w:rPr>
          <w:spacing w:val="-10"/>
          <w:w w:val="105"/>
        </w:rPr>
        <w:t xml:space="preserve"> </w:t>
      </w:r>
      <w:r>
        <w:rPr>
          <w:w w:val="105"/>
        </w:rPr>
        <w:t>графические</w:t>
      </w:r>
      <w:r>
        <w:rPr>
          <w:spacing w:val="-4"/>
          <w:w w:val="105"/>
        </w:rPr>
        <w:t xml:space="preserve"> </w:t>
      </w:r>
      <w:r>
        <w:rPr>
          <w:w w:val="105"/>
        </w:rPr>
        <w:t>рисунки</w:t>
      </w:r>
      <w:r>
        <w:rPr>
          <w:spacing w:val="-4"/>
          <w:w w:val="105"/>
        </w:rPr>
        <w:t xml:space="preserve"> </w:t>
      </w:r>
      <w:r>
        <w:rPr>
          <w:w w:val="105"/>
        </w:rPr>
        <w:t>и наброски.</w:t>
      </w:r>
      <w:r>
        <w:rPr>
          <w:spacing w:val="-8"/>
          <w:w w:val="105"/>
        </w:rPr>
        <w:t xml:space="preserve"> </w:t>
      </w:r>
      <w:r>
        <w:rPr>
          <w:w w:val="105"/>
        </w:rPr>
        <w:t>Тон</w:t>
      </w:r>
      <w:r>
        <w:rPr>
          <w:spacing w:val="-4"/>
          <w:w w:val="105"/>
        </w:rPr>
        <w:t xml:space="preserve"> </w:t>
      </w:r>
      <w:r>
        <w:rPr>
          <w:w w:val="105"/>
        </w:rPr>
        <w:t>и тональные</w:t>
      </w:r>
      <w:r>
        <w:rPr>
          <w:spacing w:val="-4"/>
          <w:w w:val="105"/>
        </w:rPr>
        <w:t xml:space="preserve"> </w:t>
      </w:r>
      <w:r>
        <w:rPr>
          <w:w w:val="105"/>
        </w:rPr>
        <w:t>отношения:</w:t>
      </w:r>
      <w:r>
        <w:rPr>
          <w:spacing w:val="-8"/>
          <w:w w:val="105"/>
        </w:rPr>
        <w:t xml:space="preserve"> </w:t>
      </w:r>
      <w:r>
        <w:rPr>
          <w:w w:val="105"/>
        </w:rPr>
        <w:t xml:space="preserve">тёмное – </w:t>
      </w:r>
      <w:r>
        <w:rPr>
          <w:spacing w:val="-2"/>
          <w:w w:val="105"/>
        </w:rPr>
        <w:t>светлое.</w:t>
      </w:r>
    </w:p>
    <w:p w14:paraId="293B575B" w14:textId="77777777" w:rsidR="0006191A" w:rsidRDefault="00B04A97">
      <w:pPr>
        <w:pStyle w:val="a3"/>
        <w:spacing w:line="264" w:lineRule="exact"/>
        <w:ind w:left="986" w:firstLine="0"/>
      </w:pPr>
      <w:r>
        <w:t>Ритм</w:t>
      </w:r>
      <w:r>
        <w:rPr>
          <w:spacing w:val="24"/>
        </w:rPr>
        <w:t xml:space="preserve"> </w:t>
      </w:r>
      <w:r>
        <w:t>и</w:t>
      </w:r>
      <w:r>
        <w:rPr>
          <w:spacing w:val="37"/>
        </w:rPr>
        <w:t xml:space="preserve"> </w:t>
      </w:r>
      <w:r>
        <w:t>ритмическая</w:t>
      </w:r>
      <w:r>
        <w:rPr>
          <w:spacing w:val="31"/>
        </w:rPr>
        <w:t xml:space="preserve"> </w:t>
      </w:r>
      <w:r>
        <w:t>организация</w:t>
      </w:r>
      <w:r>
        <w:rPr>
          <w:spacing w:val="21"/>
        </w:rPr>
        <w:t xml:space="preserve"> </w:t>
      </w:r>
      <w:r>
        <w:t>плоскости</w:t>
      </w:r>
      <w:r>
        <w:rPr>
          <w:spacing w:val="37"/>
        </w:rPr>
        <w:t xml:space="preserve"> </w:t>
      </w:r>
      <w:r>
        <w:rPr>
          <w:spacing w:val="-2"/>
        </w:rPr>
        <w:t>листа.</w:t>
      </w:r>
    </w:p>
    <w:p w14:paraId="6492FAF9" w14:textId="77777777" w:rsidR="0006191A" w:rsidRDefault="00B04A97">
      <w:pPr>
        <w:pStyle w:val="a3"/>
        <w:spacing w:before="52" w:line="288" w:lineRule="auto"/>
        <w:ind w:right="879"/>
      </w:pPr>
      <w:r>
        <w:rPr>
          <w:w w:val="105"/>
        </w:rPr>
        <w:t>Основы цветоведения: понятие цвета в художественной деятельности, физическая основа цвета, цветовой круг, основные</w:t>
      </w:r>
      <w:r>
        <w:rPr>
          <w:spacing w:val="-1"/>
          <w:w w:val="105"/>
        </w:rPr>
        <w:t xml:space="preserve"> </w:t>
      </w:r>
      <w:r>
        <w:rPr>
          <w:w w:val="105"/>
        </w:rPr>
        <w:t>и составные</w:t>
      </w:r>
      <w:r>
        <w:rPr>
          <w:spacing w:val="-1"/>
          <w:w w:val="105"/>
        </w:rPr>
        <w:t xml:space="preserve"> </w:t>
      </w:r>
      <w:r>
        <w:rPr>
          <w:w w:val="105"/>
        </w:rPr>
        <w:t>цвета, дополнительные</w:t>
      </w:r>
      <w:r>
        <w:rPr>
          <w:spacing w:val="-1"/>
          <w:w w:val="105"/>
        </w:rPr>
        <w:t xml:space="preserve"> </w:t>
      </w:r>
      <w:r>
        <w:rPr>
          <w:w w:val="105"/>
        </w:rPr>
        <w:t>цвета.</w:t>
      </w:r>
    </w:p>
    <w:p w14:paraId="75B31625" w14:textId="77777777" w:rsidR="0006191A" w:rsidRDefault="00B04A97">
      <w:pPr>
        <w:pStyle w:val="a3"/>
        <w:spacing w:line="288" w:lineRule="auto"/>
        <w:ind w:right="873"/>
      </w:pPr>
      <w:r>
        <w:rPr>
          <w:w w:val="105"/>
        </w:rPr>
        <w:t>Цвет</w:t>
      </w:r>
      <w:r>
        <w:rPr>
          <w:spacing w:val="-11"/>
          <w:w w:val="105"/>
        </w:rPr>
        <w:t xml:space="preserve"> </w:t>
      </w:r>
      <w:r>
        <w:rPr>
          <w:w w:val="105"/>
        </w:rPr>
        <w:t>как</w:t>
      </w:r>
      <w:r>
        <w:rPr>
          <w:spacing w:val="-14"/>
          <w:w w:val="105"/>
        </w:rPr>
        <w:t xml:space="preserve"> </w:t>
      </w:r>
      <w:r>
        <w:rPr>
          <w:w w:val="105"/>
        </w:rPr>
        <w:t>выразительное</w:t>
      </w:r>
      <w:r>
        <w:rPr>
          <w:spacing w:val="-11"/>
          <w:w w:val="105"/>
        </w:rPr>
        <w:t xml:space="preserve"> </w:t>
      </w:r>
      <w:r>
        <w:rPr>
          <w:w w:val="105"/>
        </w:rPr>
        <w:t>средство</w:t>
      </w:r>
      <w:r>
        <w:rPr>
          <w:spacing w:val="-16"/>
          <w:w w:val="105"/>
        </w:rPr>
        <w:t xml:space="preserve"> </w:t>
      </w:r>
      <w:r>
        <w:rPr>
          <w:w w:val="105"/>
        </w:rPr>
        <w:t>в</w:t>
      </w:r>
      <w:r>
        <w:rPr>
          <w:spacing w:val="-11"/>
          <w:w w:val="105"/>
        </w:rPr>
        <w:t xml:space="preserve"> </w:t>
      </w:r>
      <w:r>
        <w:rPr>
          <w:w w:val="105"/>
        </w:rPr>
        <w:t>изобразительном</w:t>
      </w:r>
      <w:r>
        <w:rPr>
          <w:spacing w:val="-13"/>
          <w:w w:val="105"/>
        </w:rPr>
        <w:t xml:space="preserve"> </w:t>
      </w:r>
      <w:r>
        <w:rPr>
          <w:w w:val="105"/>
        </w:rPr>
        <w:t>искусстве:</w:t>
      </w:r>
      <w:r>
        <w:rPr>
          <w:spacing w:val="-9"/>
          <w:w w:val="105"/>
        </w:rPr>
        <w:t xml:space="preserve"> </w:t>
      </w:r>
      <w:r>
        <w:rPr>
          <w:w w:val="105"/>
        </w:rPr>
        <w:t>холодный</w:t>
      </w:r>
      <w:r>
        <w:rPr>
          <w:spacing w:val="-11"/>
          <w:w w:val="105"/>
        </w:rPr>
        <w:t xml:space="preserve"> </w:t>
      </w:r>
      <w:r>
        <w:rPr>
          <w:w w:val="105"/>
        </w:rPr>
        <w:t>и</w:t>
      </w:r>
      <w:r>
        <w:rPr>
          <w:spacing w:val="-11"/>
          <w:w w:val="105"/>
        </w:rPr>
        <w:t xml:space="preserve"> </w:t>
      </w:r>
      <w:r>
        <w:rPr>
          <w:w w:val="105"/>
        </w:rPr>
        <w:t>тёплый цвет, понятие цветовых отношений; колорит в живописи.</w:t>
      </w:r>
    </w:p>
    <w:p w14:paraId="726574A9" w14:textId="77777777" w:rsidR="0006191A" w:rsidRDefault="00B04A97">
      <w:pPr>
        <w:pStyle w:val="a3"/>
        <w:spacing w:before="6" w:line="288" w:lineRule="auto"/>
        <w:ind w:right="864"/>
      </w:pPr>
      <w:r>
        <w:rPr>
          <w:w w:val="105"/>
        </w:rP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14:paraId="393974E6" w14:textId="77777777" w:rsidR="0006191A" w:rsidRDefault="00B04A97">
      <w:pPr>
        <w:pStyle w:val="a3"/>
        <w:spacing w:line="263" w:lineRule="exact"/>
        <w:ind w:left="986" w:firstLine="0"/>
      </w:pPr>
      <w:r>
        <w:t>Жанры</w:t>
      </w:r>
      <w:r>
        <w:rPr>
          <w:spacing w:val="42"/>
        </w:rPr>
        <w:t xml:space="preserve"> </w:t>
      </w:r>
      <w:r>
        <w:t>изобразительного</w:t>
      </w:r>
      <w:r>
        <w:rPr>
          <w:spacing w:val="39"/>
        </w:rPr>
        <w:t xml:space="preserve"> </w:t>
      </w:r>
      <w:r>
        <w:rPr>
          <w:spacing w:val="-2"/>
        </w:rPr>
        <w:t>искусства.</w:t>
      </w:r>
    </w:p>
    <w:p w14:paraId="6C467EFB" w14:textId="77777777" w:rsidR="0006191A" w:rsidRDefault="00B04A97">
      <w:pPr>
        <w:pStyle w:val="a3"/>
        <w:spacing w:before="52" w:line="288" w:lineRule="auto"/>
        <w:ind w:right="866"/>
      </w:pPr>
      <w:r>
        <w:rPr>
          <w:w w:val="105"/>
        </w:rPr>
        <w:t>Жанровая система в изобразительном искусстве как инструмент для сравнения и анализа произведений изобразительного искусства.</w:t>
      </w:r>
    </w:p>
    <w:p w14:paraId="678264CF" w14:textId="77777777" w:rsidR="0006191A" w:rsidRDefault="00B04A97">
      <w:pPr>
        <w:pStyle w:val="a3"/>
        <w:spacing w:line="264" w:lineRule="exact"/>
        <w:ind w:left="986" w:firstLine="0"/>
      </w:pPr>
      <w:r>
        <w:rPr>
          <w:w w:val="105"/>
        </w:rPr>
        <w:t>Предмет</w:t>
      </w:r>
      <w:r>
        <w:rPr>
          <w:spacing w:val="24"/>
          <w:w w:val="105"/>
        </w:rPr>
        <w:t xml:space="preserve">  </w:t>
      </w:r>
      <w:r>
        <w:rPr>
          <w:w w:val="105"/>
        </w:rPr>
        <w:t>изображения,</w:t>
      </w:r>
      <w:r>
        <w:rPr>
          <w:spacing w:val="31"/>
          <w:w w:val="105"/>
        </w:rPr>
        <w:t xml:space="preserve">  </w:t>
      </w:r>
      <w:r>
        <w:rPr>
          <w:w w:val="105"/>
        </w:rPr>
        <w:t>сюжет</w:t>
      </w:r>
      <w:r>
        <w:rPr>
          <w:spacing w:val="24"/>
          <w:w w:val="105"/>
        </w:rPr>
        <w:t xml:space="preserve">  </w:t>
      </w:r>
      <w:r>
        <w:rPr>
          <w:w w:val="105"/>
        </w:rPr>
        <w:t>и</w:t>
      </w:r>
      <w:r>
        <w:rPr>
          <w:spacing w:val="30"/>
          <w:w w:val="105"/>
        </w:rPr>
        <w:t xml:space="preserve">  </w:t>
      </w:r>
      <w:r>
        <w:rPr>
          <w:w w:val="105"/>
        </w:rPr>
        <w:t>содержание</w:t>
      </w:r>
      <w:r>
        <w:rPr>
          <w:spacing w:val="26"/>
          <w:w w:val="105"/>
        </w:rPr>
        <w:t xml:space="preserve">  </w:t>
      </w:r>
      <w:r>
        <w:rPr>
          <w:w w:val="105"/>
        </w:rPr>
        <w:t>произведения</w:t>
      </w:r>
      <w:r>
        <w:rPr>
          <w:spacing w:val="28"/>
          <w:w w:val="105"/>
        </w:rPr>
        <w:t xml:space="preserve">  </w:t>
      </w:r>
      <w:r>
        <w:rPr>
          <w:spacing w:val="-2"/>
          <w:w w:val="105"/>
        </w:rPr>
        <w:t>изобразительного</w:t>
      </w:r>
    </w:p>
    <w:p w14:paraId="10623C55" w14:textId="77777777" w:rsidR="0006191A" w:rsidRDefault="0006191A">
      <w:pPr>
        <w:spacing w:line="264" w:lineRule="exact"/>
        <w:sectPr w:rsidR="0006191A">
          <w:pgSz w:w="11910" w:h="16850"/>
          <w:pgMar w:top="1060" w:right="0" w:bottom="1140" w:left="1420" w:header="0" w:footer="922" w:gutter="0"/>
          <w:cols w:space="720"/>
        </w:sectPr>
      </w:pPr>
    </w:p>
    <w:p w14:paraId="23B14845" w14:textId="77777777" w:rsidR="0006191A" w:rsidRDefault="00B04A97">
      <w:pPr>
        <w:pStyle w:val="a3"/>
        <w:spacing w:before="71"/>
        <w:ind w:firstLine="0"/>
        <w:jc w:val="left"/>
      </w:pPr>
      <w:r>
        <w:rPr>
          <w:spacing w:val="-2"/>
          <w:w w:val="105"/>
        </w:rPr>
        <w:t>искусства.</w:t>
      </w:r>
    </w:p>
    <w:p w14:paraId="632E4C2A" w14:textId="77777777" w:rsidR="0006191A" w:rsidRDefault="00B04A97">
      <w:pPr>
        <w:pStyle w:val="a3"/>
        <w:spacing w:before="60"/>
        <w:ind w:left="986" w:firstLine="0"/>
        <w:jc w:val="left"/>
      </w:pPr>
      <w:r>
        <w:rPr>
          <w:spacing w:val="-2"/>
          <w:w w:val="105"/>
        </w:rPr>
        <w:t>Натюрморт.</w:t>
      </w:r>
    </w:p>
    <w:p w14:paraId="022CE3F1" w14:textId="77777777" w:rsidR="0006191A" w:rsidRDefault="00B04A97">
      <w:pPr>
        <w:pStyle w:val="a3"/>
        <w:spacing w:before="52" w:line="288" w:lineRule="auto"/>
        <w:jc w:val="left"/>
      </w:pPr>
      <w:r>
        <w:rPr>
          <w:w w:val="105"/>
        </w:rPr>
        <w:t>Изображение предметного</w:t>
      </w:r>
      <w:r>
        <w:rPr>
          <w:spacing w:val="24"/>
          <w:w w:val="105"/>
        </w:rPr>
        <w:t xml:space="preserve"> </w:t>
      </w:r>
      <w:r>
        <w:rPr>
          <w:w w:val="105"/>
        </w:rPr>
        <w:t>мира</w:t>
      </w:r>
      <w:r>
        <w:rPr>
          <w:spacing w:val="23"/>
          <w:w w:val="105"/>
        </w:rPr>
        <w:t xml:space="preserve"> </w:t>
      </w:r>
      <w:r>
        <w:rPr>
          <w:w w:val="105"/>
        </w:rPr>
        <w:t>в</w:t>
      </w:r>
      <w:r>
        <w:rPr>
          <w:spacing w:val="24"/>
          <w:w w:val="105"/>
        </w:rPr>
        <w:t xml:space="preserve"> </w:t>
      </w:r>
      <w:r>
        <w:rPr>
          <w:w w:val="105"/>
        </w:rPr>
        <w:t>изобразительном искусстве и</w:t>
      </w:r>
      <w:r>
        <w:rPr>
          <w:spacing w:val="23"/>
          <w:w w:val="105"/>
        </w:rPr>
        <w:t xml:space="preserve"> </w:t>
      </w:r>
      <w:r>
        <w:rPr>
          <w:w w:val="105"/>
        </w:rPr>
        <w:t>появление жанра натюрморта в европейском и отечественном искусстве.</w:t>
      </w:r>
    </w:p>
    <w:p w14:paraId="0F31519F" w14:textId="77777777" w:rsidR="0006191A" w:rsidRDefault="00B04A97">
      <w:pPr>
        <w:pStyle w:val="a3"/>
        <w:spacing w:line="288" w:lineRule="auto"/>
        <w:ind w:right="855"/>
        <w:jc w:val="left"/>
      </w:pPr>
      <w:r>
        <w:rPr>
          <w:w w:val="105"/>
        </w:rPr>
        <w:t>Основы</w:t>
      </w:r>
      <w:r>
        <w:rPr>
          <w:spacing w:val="40"/>
          <w:w w:val="105"/>
        </w:rPr>
        <w:t xml:space="preserve"> </w:t>
      </w:r>
      <w:r>
        <w:rPr>
          <w:w w:val="105"/>
        </w:rPr>
        <w:t>графической</w:t>
      </w:r>
      <w:r>
        <w:rPr>
          <w:spacing w:val="40"/>
          <w:w w:val="105"/>
        </w:rPr>
        <w:t xml:space="preserve"> </w:t>
      </w:r>
      <w:r>
        <w:rPr>
          <w:w w:val="105"/>
        </w:rPr>
        <w:t>грамоты:</w:t>
      </w:r>
      <w:r>
        <w:rPr>
          <w:spacing w:val="40"/>
          <w:w w:val="105"/>
        </w:rPr>
        <w:t xml:space="preserve"> </w:t>
      </w:r>
      <w:r>
        <w:rPr>
          <w:w w:val="105"/>
        </w:rPr>
        <w:t>правила</w:t>
      </w:r>
      <w:r>
        <w:rPr>
          <w:spacing w:val="80"/>
          <w:w w:val="105"/>
        </w:rPr>
        <w:t xml:space="preserve"> </w:t>
      </w:r>
      <w:r>
        <w:rPr>
          <w:w w:val="105"/>
        </w:rPr>
        <w:t>объёмного</w:t>
      </w:r>
      <w:r>
        <w:rPr>
          <w:spacing w:val="40"/>
          <w:w w:val="105"/>
        </w:rPr>
        <w:t xml:space="preserve"> </w:t>
      </w:r>
      <w:r>
        <w:rPr>
          <w:w w:val="105"/>
        </w:rPr>
        <w:t>изображения</w:t>
      </w:r>
      <w:r>
        <w:rPr>
          <w:spacing w:val="40"/>
          <w:w w:val="105"/>
        </w:rPr>
        <w:t xml:space="preserve"> </w:t>
      </w:r>
      <w:r>
        <w:rPr>
          <w:w w:val="105"/>
        </w:rPr>
        <w:t>предметов</w:t>
      </w:r>
      <w:r>
        <w:rPr>
          <w:spacing w:val="40"/>
          <w:w w:val="105"/>
        </w:rPr>
        <w:t xml:space="preserve"> </w:t>
      </w:r>
      <w:r>
        <w:rPr>
          <w:w w:val="105"/>
        </w:rPr>
        <w:t>на</w:t>
      </w:r>
      <w:r>
        <w:rPr>
          <w:spacing w:val="40"/>
          <w:w w:val="105"/>
        </w:rPr>
        <w:t xml:space="preserve"> </w:t>
      </w:r>
      <w:r>
        <w:rPr>
          <w:spacing w:val="-2"/>
          <w:w w:val="105"/>
        </w:rPr>
        <w:t>плоскости.</w:t>
      </w:r>
    </w:p>
    <w:p w14:paraId="7214F5A9" w14:textId="77777777" w:rsidR="0006191A" w:rsidRDefault="00B04A97">
      <w:pPr>
        <w:pStyle w:val="a3"/>
        <w:spacing w:line="288" w:lineRule="auto"/>
        <w:ind w:right="855"/>
        <w:jc w:val="left"/>
      </w:pPr>
      <w:r>
        <w:rPr>
          <w:w w:val="105"/>
        </w:rPr>
        <w:t>Линейное</w:t>
      </w:r>
      <w:r>
        <w:rPr>
          <w:spacing w:val="24"/>
          <w:w w:val="105"/>
        </w:rPr>
        <w:t xml:space="preserve"> </w:t>
      </w:r>
      <w:r>
        <w:rPr>
          <w:w w:val="105"/>
        </w:rPr>
        <w:t>построение</w:t>
      </w:r>
      <w:r>
        <w:rPr>
          <w:spacing w:val="24"/>
          <w:w w:val="105"/>
        </w:rPr>
        <w:t xml:space="preserve"> </w:t>
      </w:r>
      <w:r>
        <w:rPr>
          <w:w w:val="105"/>
        </w:rPr>
        <w:t>предмета</w:t>
      </w:r>
      <w:r>
        <w:rPr>
          <w:spacing w:val="24"/>
          <w:w w:val="105"/>
        </w:rPr>
        <w:t xml:space="preserve"> </w:t>
      </w:r>
      <w:r>
        <w:rPr>
          <w:w w:val="105"/>
        </w:rPr>
        <w:t>в</w:t>
      </w:r>
      <w:r>
        <w:rPr>
          <w:spacing w:val="31"/>
          <w:w w:val="105"/>
        </w:rPr>
        <w:t xml:space="preserve"> </w:t>
      </w:r>
      <w:r>
        <w:rPr>
          <w:w w:val="105"/>
        </w:rPr>
        <w:t>пространстве:</w:t>
      </w:r>
      <w:r>
        <w:rPr>
          <w:spacing w:val="27"/>
          <w:w w:val="105"/>
        </w:rPr>
        <w:t xml:space="preserve"> </w:t>
      </w:r>
      <w:r>
        <w:rPr>
          <w:w w:val="105"/>
        </w:rPr>
        <w:t>линия</w:t>
      </w:r>
      <w:r>
        <w:rPr>
          <w:spacing w:val="27"/>
          <w:w w:val="105"/>
        </w:rPr>
        <w:t xml:space="preserve"> </w:t>
      </w:r>
      <w:r>
        <w:rPr>
          <w:w w:val="105"/>
        </w:rPr>
        <w:t>горизонта,</w:t>
      </w:r>
      <w:r>
        <w:rPr>
          <w:spacing w:val="27"/>
          <w:w w:val="105"/>
        </w:rPr>
        <w:t xml:space="preserve"> </w:t>
      </w:r>
      <w:r>
        <w:rPr>
          <w:w w:val="105"/>
        </w:rPr>
        <w:t>точка</w:t>
      </w:r>
      <w:r>
        <w:rPr>
          <w:spacing w:val="24"/>
          <w:w w:val="105"/>
        </w:rPr>
        <w:t xml:space="preserve"> </w:t>
      </w:r>
      <w:r>
        <w:rPr>
          <w:w w:val="105"/>
        </w:rPr>
        <w:t>зрения</w:t>
      </w:r>
      <w:r>
        <w:rPr>
          <w:spacing w:val="27"/>
          <w:w w:val="105"/>
        </w:rPr>
        <w:t xml:space="preserve"> </w:t>
      </w:r>
      <w:r>
        <w:rPr>
          <w:w w:val="105"/>
        </w:rPr>
        <w:t>и точка схода, правила перспективных сокращений.</w:t>
      </w:r>
    </w:p>
    <w:p w14:paraId="29214E61" w14:textId="77777777" w:rsidR="0006191A" w:rsidRDefault="00B04A97">
      <w:pPr>
        <w:pStyle w:val="a3"/>
        <w:spacing w:line="263" w:lineRule="exact"/>
        <w:ind w:left="986" w:firstLine="0"/>
        <w:jc w:val="left"/>
      </w:pPr>
      <w:r>
        <w:t>Изображение</w:t>
      </w:r>
      <w:r>
        <w:rPr>
          <w:spacing w:val="30"/>
        </w:rPr>
        <w:t xml:space="preserve"> </w:t>
      </w:r>
      <w:r>
        <w:t>окружности</w:t>
      </w:r>
      <w:r>
        <w:rPr>
          <w:spacing w:val="31"/>
        </w:rPr>
        <w:t xml:space="preserve"> </w:t>
      </w:r>
      <w:r>
        <w:t>в</w:t>
      </w:r>
      <w:r>
        <w:rPr>
          <w:spacing w:val="31"/>
        </w:rPr>
        <w:t xml:space="preserve"> </w:t>
      </w:r>
      <w:r>
        <w:rPr>
          <w:spacing w:val="-2"/>
        </w:rPr>
        <w:t>перспективе.</w:t>
      </w:r>
    </w:p>
    <w:p w14:paraId="7DC8ADFC" w14:textId="77777777" w:rsidR="0006191A" w:rsidRDefault="00B04A97">
      <w:pPr>
        <w:pStyle w:val="a3"/>
        <w:spacing w:before="51" w:line="288" w:lineRule="auto"/>
        <w:ind w:left="986" w:right="1574" w:firstLine="0"/>
        <w:jc w:val="left"/>
      </w:pPr>
      <w:r>
        <w:rPr>
          <w:w w:val="105"/>
        </w:rPr>
        <w:t>Рисование</w:t>
      </w:r>
      <w:r>
        <w:rPr>
          <w:spacing w:val="-16"/>
          <w:w w:val="105"/>
        </w:rPr>
        <w:t xml:space="preserve"> </w:t>
      </w:r>
      <w:r>
        <w:rPr>
          <w:w w:val="105"/>
        </w:rPr>
        <w:t>геометрических</w:t>
      </w:r>
      <w:r>
        <w:rPr>
          <w:spacing w:val="-15"/>
          <w:w w:val="105"/>
        </w:rPr>
        <w:t xml:space="preserve"> </w:t>
      </w:r>
      <w:r>
        <w:rPr>
          <w:w w:val="105"/>
        </w:rPr>
        <w:t>тел</w:t>
      </w:r>
      <w:r>
        <w:rPr>
          <w:spacing w:val="-15"/>
          <w:w w:val="105"/>
        </w:rPr>
        <w:t xml:space="preserve"> </w:t>
      </w:r>
      <w:r>
        <w:rPr>
          <w:w w:val="105"/>
        </w:rPr>
        <w:t>на</w:t>
      </w:r>
      <w:r>
        <w:rPr>
          <w:spacing w:val="-13"/>
          <w:w w:val="105"/>
        </w:rPr>
        <w:t xml:space="preserve"> </w:t>
      </w:r>
      <w:r>
        <w:rPr>
          <w:w w:val="105"/>
        </w:rPr>
        <w:t>основе</w:t>
      </w:r>
      <w:r>
        <w:rPr>
          <w:spacing w:val="-14"/>
          <w:w w:val="105"/>
        </w:rPr>
        <w:t xml:space="preserve"> </w:t>
      </w:r>
      <w:r>
        <w:rPr>
          <w:w w:val="105"/>
        </w:rPr>
        <w:t>правил</w:t>
      </w:r>
      <w:r>
        <w:rPr>
          <w:spacing w:val="-13"/>
          <w:w w:val="105"/>
        </w:rPr>
        <w:t xml:space="preserve"> </w:t>
      </w:r>
      <w:r>
        <w:rPr>
          <w:w w:val="105"/>
        </w:rPr>
        <w:t>линейной</w:t>
      </w:r>
      <w:r>
        <w:rPr>
          <w:spacing w:val="-14"/>
          <w:w w:val="105"/>
        </w:rPr>
        <w:t xml:space="preserve"> </w:t>
      </w:r>
      <w:r>
        <w:rPr>
          <w:w w:val="105"/>
        </w:rPr>
        <w:t>перспективы. Сложная пространственная форма и выявление её конструкции.</w:t>
      </w:r>
    </w:p>
    <w:p w14:paraId="16C79915" w14:textId="77777777" w:rsidR="0006191A" w:rsidRDefault="00B04A97">
      <w:pPr>
        <w:pStyle w:val="a3"/>
        <w:spacing w:line="288" w:lineRule="auto"/>
        <w:ind w:left="986" w:right="855" w:firstLine="0"/>
        <w:jc w:val="left"/>
      </w:pPr>
      <w:r>
        <w:t>Рисунок сложной формы предмета как соотношение простых геометрических фигур.</w:t>
      </w:r>
      <w:r>
        <w:rPr>
          <w:w w:val="105"/>
        </w:rPr>
        <w:t xml:space="preserve"> Линейный рисунок конструкции из нескольких геометрических тел.</w:t>
      </w:r>
    </w:p>
    <w:p w14:paraId="024869EA" w14:textId="77777777" w:rsidR="0006191A" w:rsidRDefault="00B04A97">
      <w:pPr>
        <w:pStyle w:val="a3"/>
        <w:spacing w:before="6"/>
        <w:ind w:left="986" w:firstLine="0"/>
        <w:jc w:val="left"/>
      </w:pPr>
      <w:r>
        <w:rPr>
          <w:w w:val="105"/>
        </w:rPr>
        <w:t>Освещение</w:t>
      </w:r>
      <w:r>
        <w:rPr>
          <w:spacing w:val="49"/>
          <w:w w:val="105"/>
        </w:rPr>
        <w:t xml:space="preserve"> </w:t>
      </w:r>
      <w:r>
        <w:rPr>
          <w:w w:val="105"/>
        </w:rPr>
        <w:t>как</w:t>
      </w:r>
      <w:r>
        <w:rPr>
          <w:spacing w:val="60"/>
          <w:w w:val="105"/>
        </w:rPr>
        <w:t xml:space="preserve"> </w:t>
      </w:r>
      <w:r>
        <w:rPr>
          <w:w w:val="105"/>
        </w:rPr>
        <w:t>средство</w:t>
      </w:r>
      <w:r>
        <w:rPr>
          <w:spacing w:val="50"/>
          <w:w w:val="105"/>
        </w:rPr>
        <w:t xml:space="preserve"> </w:t>
      </w:r>
      <w:r>
        <w:rPr>
          <w:w w:val="105"/>
        </w:rPr>
        <w:t>выявления</w:t>
      </w:r>
      <w:r>
        <w:rPr>
          <w:spacing w:val="53"/>
          <w:w w:val="105"/>
        </w:rPr>
        <w:t xml:space="preserve"> </w:t>
      </w:r>
      <w:r>
        <w:rPr>
          <w:w w:val="105"/>
        </w:rPr>
        <w:t>объёма</w:t>
      </w:r>
      <w:r>
        <w:rPr>
          <w:spacing w:val="55"/>
          <w:w w:val="105"/>
        </w:rPr>
        <w:t xml:space="preserve"> </w:t>
      </w:r>
      <w:r>
        <w:rPr>
          <w:w w:val="105"/>
        </w:rPr>
        <w:t>предмета.</w:t>
      </w:r>
      <w:r>
        <w:rPr>
          <w:spacing w:val="52"/>
          <w:w w:val="105"/>
        </w:rPr>
        <w:t xml:space="preserve"> </w:t>
      </w:r>
      <w:r>
        <w:rPr>
          <w:w w:val="105"/>
        </w:rPr>
        <w:t>Понятия</w:t>
      </w:r>
      <w:r>
        <w:rPr>
          <w:spacing w:val="59"/>
          <w:w w:val="105"/>
        </w:rPr>
        <w:t xml:space="preserve"> </w:t>
      </w:r>
      <w:r>
        <w:rPr>
          <w:w w:val="105"/>
        </w:rPr>
        <w:t>«свет»,</w:t>
      </w:r>
      <w:r>
        <w:rPr>
          <w:spacing w:val="59"/>
          <w:w w:val="105"/>
        </w:rPr>
        <w:t xml:space="preserve"> </w:t>
      </w:r>
      <w:r>
        <w:rPr>
          <w:spacing w:val="-2"/>
          <w:w w:val="105"/>
        </w:rPr>
        <w:t>«блик»,</w:t>
      </w:r>
    </w:p>
    <w:p w14:paraId="2F13DAB9" w14:textId="77777777" w:rsidR="0006191A" w:rsidRDefault="00B04A97">
      <w:pPr>
        <w:pStyle w:val="a3"/>
        <w:spacing w:before="52" w:line="288" w:lineRule="auto"/>
        <w:ind w:right="855" w:firstLine="0"/>
        <w:jc w:val="left"/>
      </w:pPr>
      <w:r>
        <w:t>«полутень», «собственная тень», «рефлекс», «падающая тень». Особенности освещения «по</w:t>
      </w:r>
      <w:r>
        <w:rPr>
          <w:spacing w:val="40"/>
          <w:w w:val="105"/>
        </w:rPr>
        <w:t xml:space="preserve"> </w:t>
      </w:r>
      <w:r>
        <w:rPr>
          <w:w w:val="105"/>
        </w:rPr>
        <w:t>свету» и «против света».</w:t>
      </w:r>
    </w:p>
    <w:p w14:paraId="27BAC533" w14:textId="77777777" w:rsidR="0006191A" w:rsidRDefault="00B04A97">
      <w:pPr>
        <w:pStyle w:val="a3"/>
        <w:tabs>
          <w:tab w:val="left" w:pos="2481"/>
          <w:tab w:val="left" w:pos="3913"/>
          <w:tab w:val="left" w:pos="4322"/>
          <w:tab w:val="left" w:pos="5516"/>
          <w:tab w:val="left" w:pos="7263"/>
        </w:tabs>
        <w:spacing w:line="288" w:lineRule="auto"/>
        <w:ind w:left="986" w:right="855" w:firstLine="0"/>
        <w:jc w:val="left"/>
      </w:pPr>
      <w:r>
        <w:rPr>
          <w:w w:val="105"/>
        </w:rPr>
        <w:t xml:space="preserve">Рисунок натюрморта графическими материалами с натуры или по представлению. </w:t>
      </w:r>
      <w:r>
        <w:rPr>
          <w:spacing w:val="-2"/>
        </w:rPr>
        <w:t>Творческий</w:t>
      </w:r>
      <w:r>
        <w:tab/>
      </w:r>
      <w:r>
        <w:rPr>
          <w:spacing w:val="-2"/>
        </w:rPr>
        <w:t>натюрморт</w:t>
      </w:r>
      <w:r>
        <w:tab/>
      </w:r>
      <w:r>
        <w:rPr>
          <w:spacing w:val="-10"/>
        </w:rPr>
        <w:t>в</w:t>
      </w:r>
      <w:r>
        <w:tab/>
      </w:r>
      <w:r>
        <w:rPr>
          <w:spacing w:val="-2"/>
        </w:rPr>
        <w:t>графике.</w:t>
      </w:r>
      <w:r>
        <w:tab/>
      </w:r>
      <w:r>
        <w:rPr>
          <w:spacing w:val="-2"/>
        </w:rPr>
        <w:t>Произведения</w:t>
      </w:r>
      <w:r>
        <w:tab/>
      </w:r>
      <w:r>
        <w:rPr>
          <w:spacing w:val="-2"/>
        </w:rPr>
        <w:t>художников-графиков.</w:t>
      </w:r>
    </w:p>
    <w:p w14:paraId="432C05C7" w14:textId="77777777" w:rsidR="0006191A" w:rsidRDefault="00B04A97">
      <w:pPr>
        <w:pStyle w:val="a3"/>
        <w:spacing w:line="263" w:lineRule="exact"/>
        <w:ind w:firstLine="0"/>
        <w:jc w:val="left"/>
      </w:pPr>
      <w:r>
        <w:t>Особенности</w:t>
      </w:r>
      <w:r>
        <w:rPr>
          <w:spacing w:val="37"/>
        </w:rPr>
        <w:t xml:space="preserve"> </w:t>
      </w:r>
      <w:r>
        <w:t>графических</w:t>
      </w:r>
      <w:r>
        <w:rPr>
          <w:spacing w:val="40"/>
        </w:rPr>
        <w:t xml:space="preserve"> </w:t>
      </w:r>
      <w:r>
        <w:t>техник.</w:t>
      </w:r>
      <w:r>
        <w:rPr>
          <w:spacing w:val="41"/>
        </w:rPr>
        <w:t xml:space="preserve"> </w:t>
      </w:r>
      <w:r>
        <w:t>Печатная</w:t>
      </w:r>
      <w:r>
        <w:rPr>
          <w:spacing w:val="31"/>
        </w:rPr>
        <w:t xml:space="preserve"> </w:t>
      </w:r>
      <w:r>
        <w:rPr>
          <w:spacing w:val="-2"/>
        </w:rPr>
        <w:t>графика.</w:t>
      </w:r>
    </w:p>
    <w:p w14:paraId="0AE66B61" w14:textId="77777777" w:rsidR="0006191A" w:rsidRDefault="00B04A97">
      <w:pPr>
        <w:pStyle w:val="a3"/>
        <w:spacing w:before="52" w:line="288" w:lineRule="auto"/>
        <w:jc w:val="left"/>
      </w:pPr>
      <w:r>
        <w:rPr>
          <w:w w:val="105"/>
        </w:rPr>
        <w:t>Живописное</w:t>
      </w:r>
      <w:r>
        <w:rPr>
          <w:spacing w:val="80"/>
          <w:w w:val="105"/>
        </w:rPr>
        <w:t xml:space="preserve"> </w:t>
      </w:r>
      <w:r>
        <w:rPr>
          <w:w w:val="105"/>
        </w:rPr>
        <w:t>изображение</w:t>
      </w:r>
      <w:r>
        <w:rPr>
          <w:spacing w:val="80"/>
          <w:w w:val="105"/>
        </w:rPr>
        <w:t xml:space="preserve"> </w:t>
      </w:r>
      <w:r>
        <w:rPr>
          <w:w w:val="105"/>
        </w:rPr>
        <w:t>натюрморта.</w:t>
      </w:r>
      <w:r>
        <w:rPr>
          <w:spacing w:val="80"/>
          <w:w w:val="105"/>
        </w:rPr>
        <w:t xml:space="preserve"> </w:t>
      </w:r>
      <w:r>
        <w:rPr>
          <w:w w:val="105"/>
        </w:rPr>
        <w:t>Цвет</w:t>
      </w:r>
      <w:r>
        <w:rPr>
          <w:spacing w:val="80"/>
          <w:w w:val="105"/>
        </w:rPr>
        <w:t xml:space="preserve"> </w:t>
      </w:r>
      <w:r>
        <w:rPr>
          <w:w w:val="105"/>
        </w:rPr>
        <w:t>в</w:t>
      </w:r>
      <w:r>
        <w:rPr>
          <w:spacing w:val="80"/>
          <w:w w:val="105"/>
        </w:rPr>
        <w:t xml:space="preserve"> </w:t>
      </w:r>
      <w:r>
        <w:rPr>
          <w:w w:val="105"/>
        </w:rPr>
        <w:t>натюрмортах</w:t>
      </w:r>
      <w:r>
        <w:rPr>
          <w:spacing w:val="80"/>
          <w:w w:val="105"/>
        </w:rPr>
        <w:t xml:space="preserve"> </w:t>
      </w:r>
      <w:r>
        <w:rPr>
          <w:w w:val="105"/>
        </w:rPr>
        <w:t>европейских</w:t>
      </w:r>
      <w:r>
        <w:rPr>
          <w:spacing w:val="80"/>
          <w:w w:val="105"/>
        </w:rPr>
        <w:t xml:space="preserve"> </w:t>
      </w:r>
      <w:r>
        <w:rPr>
          <w:w w:val="105"/>
        </w:rPr>
        <w:t>и</w:t>
      </w:r>
      <w:r>
        <w:rPr>
          <w:spacing w:val="40"/>
          <w:w w:val="105"/>
        </w:rPr>
        <w:t xml:space="preserve"> </w:t>
      </w:r>
      <w:r>
        <w:rPr>
          <w:w w:val="105"/>
        </w:rPr>
        <w:t>отечественных живописцев. Опыт создания живописного натюрморта.</w:t>
      </w:r>
    </w:p>
    <w:p w14:paraId="44B211AC" w14:textId="77777777" w:rsidR="0006191A" w:rsidRDefault="00B04A97">
      <w:pPr>
        <w:pStyle w:val="a3"/>
        <w:spacing w:line="263" w:lineRule="exact"/>
        <w:ind w:left="986" w:firstLine="0"/>
        <w:jc w:val="left"/>
      </w:pPr>
      <w:r>
        <w:rPr>
          <w:spacing w:val="-2"/>
          <w:w w:val="105"/>
        </w:rPr>
        <w:t>Портрет.</w:t>
      </w:r>
    </w:p>
    <w:p w14:paraId="7E5CDE7A" w14:textId="77777777" w:rsidR="0006191A" w:rsidRDefault="00B04A97">
      <w:pPr>
        <w:pStyle w:val="a3"/>
        <w:spacing w:before="53" w:line="288" w:lineRule="auto"/>
        <w:ind w:right="873"/>
      </w:pPr>
      <w:r>
        <w:rPr>
          <w:w w:val="105"/>
        </w:rP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14:paraId="4BCFFD35" w14:textId="77777777" w:rsidR="0006191A" w:rsidRDefault="00B04A97">
      <w:pPr>
        <w:pStyle w:val="a3"/>
        <w:spacing w:line="263" w:lineRule="exact"/>
        <w:ind w:left="986" w:firstLine="0"/>
      </w:pPr>
      <w:r>
        <w:t>Великие</w:t>
      </w:r>
      <w:r>
        <w:rPr>
          <w:spacing w:val="29"/>
        </w:rPr>
        <w:t xml:space="preserve"> </w:t>
      </w:r>
      <w:r>
        <w:t>портретисты</w:t>
      </w:r>
      <w:r>
        <w:rPr>
          <w:spacing w:val="24"/>
        </w:rPr>
        <w:t xml:space="preserve"> </w:t>
      </w:r>
      <w:r>
        <w:t>в</w:t>
      </w:r>
      <w:r>
        <w:rPr>
          <w:spacing w:val="40"/>
        </w:rPr>
        <w:t xml:space="preserve"> </w:t>
      </w:r>
      <w:r>
        <w:t>европейском</w:t>
      </w:r>
      <w:r>
        <w:rPr>
          <w:spacing w:val="37"/>
        </w:rPr>
        <w:t xml:space="preserve"> </w:t>
      </w:r>
      <w:r>
        <w:rPr>
          <w:spacing w:val="-2"/>
        </w:rPr>
        <w:t>искусстве.</w:t>
      </w:r>
    </w:p>
    <w:p w14:paraId="0531C315" w14:textId="77777777" w:rsidR="0006191A" w:rsidRDefault="00B04A97">
      <w:pPr>
        <w:pStyle w:val="a3"/>
        <w:spacing w:before="60" w:line="288" w:lineRule="auto"/>
        <w:ind w:right="868"/>
      </w:pPr>
      <w:r>
        <w:rPr>
          <w:w w:val="105"/>
        </w:rPr>
        <w:t>Особенности развития портретного жанра в отечественном искусстве. Великие портретисты в русской живописи.</w:t>
      </w:r>
    </w:p>
    <w:p w14:paraId="6115B486" w14:textId="77777777" w:rsidR="0006191A" w:rsidRDefault="00B04A97">
      <w:pPr>
        <w:pStyle w:val="a3"/>
        <w:spacing w:line="263" w:lineRule="exact"/>
        <w:ind w:left="986" w:firstLine="0"/>
      </w:pPr>
      <w:r>
        <w:rPr>
          <w:w w:val="105"/>
        </w:rPr>
        <w:t>Парадный</w:t>
      </w:r>
      <w:r>
        <w:rPr>
          <w:spacing w:val="-10"/>
          <w:w w:val="105"/>
        </w:rPr>
        <w:t xml:space="preserve"> </w:t>
      </w:r>
      <w:r>
        <w:rPr>
          <w:w w:val="105"/>
        </w:rPr>
        <w:t>и</w:t>
      </w:r>
      <w:r>
        <w:rPr>
          <w:spacing w:val="-10"/>
          <w:w w:val="105"/>
        </w:rPr>
        <w:t xml:space="preserve"> </w:t>
      </w:r>
      <w:r>
        <w:rPr>
          <w:w w:val="105"/>
        </w:rPr>
        <w:t>камерный</w:t>
      </w:r>
      <w:r>
        <w:rPr>
          <w:spacing w:val="-9"/>
          <w:w w:val="105"/>
        </w:rPr>
        <w:t xml:space="preserve"> </w:t>
      </w:r>
      <w:r>
        <w:rPr>
          <w:w w:val="105"/>
        </w:rPr>
        <w:t>портрет</w:t>
      </w:r>
      <w:r>
        <w:rPr>
          <w:spacing w:val="-15"/>
          <w:w w:val="105"/>
        </w:rPr>
        <w:t xml:space="preserve"> </w:t>
      </w:r>
      <w:r>
        <w:rPr>
          <w:w w:val="105"/>
        </w:rPr>
        <w:t>в</w:t>
      </w:r>
      <w:r>
        <w:rPr>
          <w:spacing w:val="-10"/>
          <w:w w:val="105"/>
        </w:rPr>
        <w:t xml:space="preserve"> </w:t>
      </w:r>
      <w:r>
        <w:rPr>
          <w:spacing w:val="-2"/>
          <w:w w:val="105"/>
        </w:rPr>
        <w:t>живописи.</w:t>
      </w:r>
    </w:p>
    <w:p w14:paraId="18BB65DA" w14:textId="77777777" w:rsidR="0006191A" w:rsidRDefault="00B04A97">
      <w:pPr>
        <w:pStyle w:val="a3"/>
        <w:spacing w:before="52" w:line="288" w:lineRule="auto"/>
        <w:ind w:right="860"/>
      </w:pPr>
      <w:r>
        <w:rPr>
          <w:w w:val="105"/>
        </w:rPr>
        <w:t xml:space="preserve">Особенности развития жанра портрета в искусстве ХХ в. – отечественном и </w:t>
      </w:r>
      <w:r>
        <w:rPr>
          <w:spacing w:val="-2"/>
          <w:w w:val="105"/>
        </w:rPr>
        <w:t>европейском.</w:t>
      </w:r>
    </w:p>
    <w:p w14:paraId="683F289F" w14:textId="77777777" w:rsidR="0006191A" w:rsidRDefault="00B04A97">
      <w:pPr>
        <w:pStyle w:val="a3"/>
        <w:spacing w:line="288" w:lineRule="auto"/>
        <w:ind w:right="873"/>
      </w:pPr>
      <w:r>
        <w:rPr>
          <w:w w:val="105"/>
        </w:rPr>
        <w:t>Построение головы человека, основные пропорции лица, соотношение лицевой и черепной частей головы.</w:t>
      </w:r>
    </w:p>
    <w:p w14:paraId="5A064017" w14:textId="77777777" w:rsidR="0006191A" w:rsidRDefault="00B04A97">
      <w:pPr>
        <w:pStyle w:val="a3"/>
        <w:spacing w:line="288" w:lineRule="auto"/>
        <w:ind w:right="862"/>
      </w:pPr>
      <w:r>
        <w:rPr>
          <w:w w:val="105"/>
        </w:rPr>
        <w:t>Графический</w:t>
      </w:r>
      <w:r>
        <w:rPr>
          <w:spacing w:val="-1"/>
          <w:w w:val="105"/>
        </w:rPr>
        <w:t xml:space="preserve"> </w:t>
      </w:r>
      <w:r>
        <w:rPr>
          <w:w w:val="105"/>
        </w:rPr>
        <w:t>портрет</w:t>
      </w:r>
      <w:r>
        <w:rPr>
          <w:spacing w:val="-5"/>
          <w:w w:val="105"/>
        </w:rPr>
        <w:t xml:space="preserve"> </w:t>
      </w:r>
      <w:r>
        <w:rPr>
          <w:w w:val="105"/>
        </w:rPr>
        <w:t>в работах</w:t>
      </w:r>
      <w:r>
        <w:rPr>
          <w:spacing w:val="-6"/>
          <w:w w:val="105"/>
        </w:rPr>
        <w:t xml:space="preserve"> </w:t>
      </w:r>
      <w:r>
        <w:rPr>
          <w:w w:val="105"/>
        </w:rPr>
        <w:t>известных</w:t>
      </w:r>
      <w:r>
        <w:rPr>
          <w:spacing w:val="-6"/>
          <w:w w:val="105"/>
        </w:rPr>
        <w:t xml:space="preserve"> </w:t>
      </w:r>
      <w:r>
        <w:rPr>
          <w:w w:val="105"/>
        </w:rPr>
        <w:t>художников. Разнообразие</w:t>
      </w:r>
      <w:r>
        <w:rPr>
          <w:spacing w:val="-1"/>
          <w:w w:val="105"/>
        </w:rPr>
        <w:t xml:space="preserve"> </w:t>
      </w:r>
      <w:r>
        <w:rPr>
          <w:w w:val="105"/>
        </w:rPr>
        <w:t xml:space="preserve">графических </w:t>
      </w:r>
      <w:r>
        <w:t xml:space="preserve">средств в изображении образа человека. Графический портретный рисунок с натуры или по </w:t>
      </w:r>
      <w:r>
        <w:rPr>
          <w:spacing w:val="-2"/>
          <w:w w:val="105"/>
        </w:rPr>
        <w:t>памяти.</w:t>
      </w:r>
    </w:p>
    <w:p w14:paraId="3CD59483" w14:textId="77777777" w:rsidR="0006191A" w:rsidRDefault="00B04A97">
      <w:pPr>
        <w:pStyle w:val="a3"/>
        <w:spacing w:line="288" w:lineRule="auto"/>
        <w:ind w:left="986" w:right="3523" w:firstLine="0"/>
      </w:pPr>
      <w:r>
        <w:rPr>
          <w:w w:val="105"/>
        </w:rPr>
        <w:t>Роль</w:t>
      </w:r>
      <w:r>
        <w:rPr>
          <w:spacing w:val="-16"/>
          <w:w w:val="105"/>
        </w:rPr>
        <w:t xml:space="preserve"> </w:t>
      </w:r>
      <w:r>
        <w:rPr>
          <w:w w:val="105"/>
        </w:rPr>
        <w:t>освещения</w:t>
      </w:r>
      <w:r>
        <w:rPr>
          <w:spacing w:val="-15"/>
          <w:w w:val="105"/>
        </w:rPr>
        <w:t xml:space="preserve"> </w:t>
      </w:r>
      <w:r>
        <w:rPr>
          <w:w w:val="105"/>
        </w:rPr>
        <w:t>головы</w:t>
      </w:r>
      <w:r>
        <w:rPr>
          <w:spacing w:val="-15"/>
          <w:w w:val="105"/>
        </w:rPr>
        <w:t xml:space="preserve"> </w:t>
      </w:r>
      <w:r>
        <w:rPr>
          <w:w w:val="105"/>
        </w:rPr>
        <w:t>при</w:t>
      </w:r>
      <w:r>
        <w:rPr>
          <w:spacing w:val="-15"/>
          <w:w w:val="105"/>
        </w:rPr>
        <w:t xml:space="preserve"> </w:t>
      </w:r>
      <w:r>
        <w:rPr>
          <w:w w:val="105"/>
        </w:rPr>
        <w:t>создании</w:t>
      </w:r>
      <w:r>
        <w:rPr>
          <w:spacing w:val="-15"/>
          <w:w w:val="105"/>
        </w:rPr>
        <w:t xml:space="preserve"> </w:t>
      </w:r>
      <w:r>
        <w:rPr>
          <w:w w:val="105"/>
        </w:rPr>
        <w:t>портретного</w:t>
      </w:r>
      <w:r>
        <w:rPr>
          <w:spacing w:val="-15"/>
          <w:w w:val="105"/>
        </w:rPr>
        <w:t xml:space="preserve"> </w:t>
      </w:r>
      <w:r>
        <w:rPr>
          <w:w w:val="105"/>
        </w:rPr>
        <w:t>образа. Свет и тень в изображении головы человека.</w:t>
      </w:r>
    </w:p>
    <w:p w14:paraId="68AF3D7B" w14:textId="77777777" w:rsidR="0006191A" w:rsidRDefault="00B04A97">
      <w:pPr>
        <w:pStyle w:val="a3"/>
        <w:spacing w:before="3"/>
        <w:ind w:left="986" w:firstLine="0"/>
      </w:pPr>
      <w:r>
        <w:rPr>
          <w:w w:val="105"/>
        </w:rPr>
        <w:t>Портрет</w:t>
      </w:r>
      <w:r>
        <w:rPr>
          <w:spacing w:val="-15"/>
          <w:w w:val="105"/>
        </w:rPr>
        <w:t xml:space="preserve"> </w:t>
      </w:r>
      <w:r>
        <w:rPr>
          <w:w w:val="105"/>
        </w:rPr>
        <w:t>в</w:t>
      </w:r>
      <w:r>
        <w:rPr>
          <w:spacing w:val="-4"/>
          <w:w w:val="105"/>
        </w:rPr>
        <w:t xml:space="preserve"> </w:t>
      </w:r>
      <w:r>
        <w:rPr>
          <w:spacing w:val="-2"/>
          <w:w w:val="105"/>
        </w:rPr>
        <w:t>скульптуре.</w:t>
      </w:r>
    </w:p>
    <w:p w14:paraId="25D673FF" w14:textId="77777777" w:rsidR="0006191A" w:rsidRDefault="00B04A97">
      <w:pPr>
        <w:pStyle w:val="a3"/>
        <w:spacing w:before="53" w:line="288" w:lineRule="auto"/>
        <w:jc w:val="left"/>
      </w:pPr>
      <w:r>
        <w:rPr>
          <w:w w:val="105"/>
        </w:rPr>
        <w:t>Выражение</w:t>
      </w:r>
      <w:r>
        <w:rPr>
          <w:spacing w:val="40"/>
          <w:w w:val="105"/>
        </w:rPr>
        <w:t xml:space="preserve"> </w:t>
      </w:r>
      <w:r>
        <w:rPr>
          <w:w w:val="105"/>
        </w:rPr>
        <w:t>характера</w:t>
      </w:r>
      <w:r>
        <w:rPr>
          <w:spacing w:val="40"/>
          <w:w w:val="105"/>
        </w:rPr>
        <w:t xml:space="preserve"> </w:t>
      </w:r>
      <w:r>
        <w:rPr>
          <w:w w:val="105"/>
        </w:rPr>
        <w:t>человека,</w:t>
      </w:r>
      <w:r>
        <w:rPr>
          <w:spacing w:val="40"/>
          <w:w w:val="105"/>
        </w:rPr>
        <w:t xml:space="preserve"> </w:t>
      </w:r>
      <w:r>
        <w:rPr>
          <w:w w:val="105"/>
        </w:rPr>
        <w:t>его</w:t>
      </w:r>
      <w:r>
        <w:rPr>
          <w:spacing w:val="40"/>
          <w:w w:val="105"/>
        </w:rPr>
        <w:t xml:space="preserve"> </w:t>
      </w:r>
      <w:r>
        <w:rPr>
          <w:w w:val="105"/>
        </w:rPr>
        <w:t>социального</w:t>
      </w:r>
      <w:r>
        <w:rPr>
          <w:spacing w:val="40"/>
          <w:w w:val="105"/>
        </w:rPr>
        <w:t xml:space="preserve"> </w:t>
      </w:r>
      <w:r>
        <w:rPr>
          <w:w w:val="105"/>
        </w:rPr>
        <w:t>положения</w:t>
      </w:r>
      <w:r>
        <w:rPr>
          <w:spacing w:val="40"/>
          <w:w w:val="105"/>
        </w:rPr>
        <w:t xml:space="preserve"> </w:t>
      </w:r>
      <w:r>
        <w:rPr>
          <w:w w:val="105"/>
        </w:rPr>
        <w:t>и</w:t>
      </w:r>
      <w:r>
        <w:rPr>
          <w:spacing w:val="40"/>
          <w:w w:val="105"/>
        </w:rPr>
        <w:t xml:space="preserve"> </w:t>
      </w:r>
      <w:r>
        <w:rPr>
          <w:w w:val="105"/>
        </w:rPr>
        <w:t>образа</w:t>
      </w:r>
      <w:r>
        <w:rPr>
          <w:spacing w:val="40"/>
          <w:w w:val="105"/>
        </w:rPr>
        <w:t xml:space="preserve"> </w:t>
      </w:r>
      <w:r>
        <w:rPr>
          <w:w w:val="105"/>
        </w:rPr>
        <w:t>эпохи</w:t>
      </w:r>
      <w:r>
        <w:rPr>
          <w:spacing w:val="40"/>
          <w:w w:val="105"/>
        </w:rPr>
        <w:t xml:space="preserve"> </w:t>
      </w:r>
      <w:r>
        <w:rPr>
          <w:w w:val="105"/>
        </w:rPr>
        <w:t>в</w:t>
      </w:r>
      <w:r>
        <w:rPr>
          <w:spacing w:val="40"/>
          <w:w w:val="105"/>
        </w:rPr>
        <w:t xml:space="preserve"> </w:t>
      </w:r>
      <w:r>
        <w:rPr>
          <w:w w:val="105"/>
        </w:rPr>
        <w:t>скульптурном портрете.</w:t>
      </w:r>
    </w:p>
    <w:p w14:paraId="2F2CCF16" w14:textId="77777777" w:rsidR="0006191A" w:rsidRDefault="00B04A97">
      <w:pPr>
        <w:pStyle w:val="a3"/>
        <w:spacing w:line="264" w:lineRule="exact"/>
        <w:ind w:left="986" w:firstLine="0"/>
        <w:jc w:val="left"/>
      </w:pPr>
      <w:r>
        <w:t>Значение</w:t>
      </w:r>
      <w:r>
        <w:rPr>
          <w:spacing w:val="26"/>
        </w:rPr>
        <w:t xml:space="preserve"> </w:t>
      </w:r>
      <w:r>
        <w:t>свойств</w:t>
      </w:r>
      <w:r>
        <w:rPr>
          <w:spacing w:val="48"/>
        </w:rPr>
        <w:t xml:space="preserve"> </w:t>
      </w:r>
      <w:r>
        <w:t>художественных</w:t>
      </w:r>
      <w:r>
        <w:rPr>
          <w:spacing w:val="28"/>
        </w:rPr>
        <w:t xml:space="preserve"> </w:t>
      </w:r>
      <w:r>
        <w:t>материалов</w:t>
      </w:r>
      <w:r>
        <w:rPr>
          <w:spacing w:val="38"/>
        </w:rPr>
        <w:t xml:space="preserve"> </w:t>
      </w:r>
      <w:r>
        <w:t>в</w:t>
      </w:r>
      <w:r>
        <w:rPr>
          <w:spacing w:val="48"/>
        </w:rPr>
        <w:t xml:space="preserve"> </w:t>
      </w:r>
      <w:r>
        <w:t>создании</w:t>
      </w:r>
      <w:r>
        <w:rPr>
          <w:spacing w:val="49"/>
        </w:rPr>
        <w:t xml:space="preserve"> </w:t>
      </w:r>
      <w:r>
        <w:t>скульптурного</w:t>
      </w:r>
      <w:r>
        <w:rPr>
          <w:spacing w:val="28"/>
        </w:rPr>
        <w:t xml:space="preserve"> </w:t>
      </w:r>
      <w:r>
        <w:rPr>
          <w:spacing w:val="-2"/>
        </w:rPr>
        <w:t>портрета.</w:t>
      </w:r>
    </w:p>
    <w:p w14:paraId="6511437A" w14:textId="77777777" w:rsidR="0006191A" w:rsidRDefault="00B04A97">
      <w:pPr>
        <w:pStyle w:val="a3"/>
        <w:spacing w:before="52" w:line="288" w:lineRule="auto"/>
        <w:jc w:val="left"/>
      </w:pPr>
      <w:r>
        <w:rPr>
          <w:w w:val="105"/>
        </w:rPr>
        <w:t>Живописное</w:t>
      </w:r>
      <w:r>
        <w:rPr>
          <w:spacing w:val="-11"/>
          <w:w w:val="105"/>
        </w:rPr>
        <w:t xml:space="preserve"> </w:t>
      </w:r>
      <w:r>
        <w:rPr>
          <w:w w:val="105"/>
        </w:rPr>
        <w:t>изображение</w:t>
      </w:r>
      <w:r>
        <w:rPr>
          <w:spacing w:val="-11"/>
          <w:w w:val="105"/>
        </w:rPr>
        <w:t xml:space="preserve"> </w:t>
      </w:r>
      <w:r>
        <w:rPr>
          <w:w w:val="105"/>
        </w:rPr>
        <w:t>портрета.</w:t>
      </w:r>
      <w:r>
        <w:rPr>
          <w:spacing w:val="-2"/>
          <w:w w:val="105"/>
        </w:rPr>
        <w:t xml:space="preserve"> </w:t>
      </w:r>
      <w:r>
        <w:rPr>
          <w:w w:val="105"/>
        </w:rPr>
        <w:t>Роль</w:t>
      </w:r>
      <w:r>
        <w:rPr>
          <w:spacing w:val="-7"/>
          <w:w w:val="105"/>
        </w:rPr>
        <w:t xml:space="preserve"> </w:t>
      </w:r>
      <w:r>
        <w:rPr>
          <w:w w:val="105"/>
        </w:rPr>
        <w:t>цвета</w:t>
      </w:r>
      <w:r>
        <w:rPr>
          <w:spacing w:val="-5"/>
          <w:w w:val="105"/>
        </w:rPr>
        <w:t xml:space="preserve"> </w:t>
      </w:r>
      <w:r>
        <w:rPr>
          <w:w w:val="105"/>
        </w:rPr>
        <w:t>в живописном портретном</w:t>
      </w:r>
      <w:r>
        <w:rPr>
          <w:spacing w:val="-1"/>
          <w:w w:val="105"/>
        </w:rPr>
        <w:t xml:space="preserve"> </w:t>
      </w:r>
      <w:r>
        <w:rPr>
          <w:w w:val="105"/>
        </w:rPr>
        <w:t>образе</w:t>
      </w:r>
      <w:r>
        <w:rPr>
          <w:spacing w:val="-5"/>
          <w:w w:val="105"/>
        </w:rPr>
        <w:t xml:space="preserve"> </w:t>
      </w:r>
      <w:r>
        <w:rPr>
          <w:w w:val="105"/>
        </w:rPr>
        <w:t>в произведениях выдающихся живописцев.</w:t>
      </w:r>
    </w:p>
    <w:p w14:paraId="625679E8" w14:textId="77777777" w:rsidR="0006191A" w:rsidRDefault="00B04A97">
      <w:pPr>
        <w:pStyle w:val="a3"/>
        <w:spacing w:line="264" w:lineRule="exact"/>
        <w:ind w:left="986" w:firstLine="0"/>
        <w:jc w:val="left"/>
      </w:pPr>
      <w:r>
        <w:rPr>
          <w:w w:val="105"/>
        </w:rPr>
        <w:t>Опыт</w:t>
      </w:r>
      <w:r>
        <w:rPr>
          <w:spacing w:val="-13"/>
          <w:w w:val="105"/>
        </w:rPr>
        <w:t xml:space="preserve"> </w:t>
      </w:r>
      <w:r>
        <w:rPr>
          <w:w w:val="105"/>
        </w:rPr>
        <w:t>работы</w:t>
      </w:r>
      <w:r>
        <w:rPr>
          <w:spacing w:val="-12"/>
          <w:w w:val="105"/>
        </w:rPr>
        <w:t xml:space="preserve"> </w:t>
      </w:r>
      <w:r>
        <w:rPr>
          <w:w w:val="105"/>
        </w:rPr>
        <w:t>над</w:t>
      </w:r>
      <w:r>
        <w:rPr>
          <w:spacing w:val="-15"/>
          <w:w w:val="105"/>
        </w:rPr>
        <w:t xml:space="preserve"> </w:t>
      </w:r>
      <w:r>
        <w:rPr>
          <w:w w:val="105"/>
        </w:rPr>
        <w:t>созданием</w:t>
      </w:r>
      <w:r>
        <w:rPr>
          <w:spacing w:val="-10"/>
          <w:w w:val="105"/>
        </w:rPr>
        <w:t xml:space="preserve"> </w:t>
      </w:r>
      <w:r>
        <w:rPr>
          <w:w w:val="105"/>
        </w:rPr>
        <w:t>живописного</w:t>
      </w:r>
      <w:r>
        <w:rPr>
          <w:spacing w:val="-13"/>
          <w:w w:val="105"/>
        </w:rPr>
        <w:t xml:space="preserve"> </w:t>
      </w:r>
      <w:r>
        <w:rPr>
          <w:spacing w:val="-2"/>
          <w:w w:val="105"/>
        </w:rPr>
        <w:t>портрета.</w:t>
      </w:r>
    </w:p>
    <w:p w14:paraId="2A8FAA46" w14:textId="77777777" w:rsidR="0006191A" w:rsidRDefault="0006191A">
      <w:pPr>
        <w:spacing w:line="264" w:lineRule="exact"/>
        <w:sectPr w:rsidR="0006191A">
          <w:pgSz w:w="11910" w:h="16850"/>
          <w:pgMar w:top="1060" w:right="0" w:bottom="1140" w:left="1420" w:header="0" w:footer="922" w:gutter="0"/>
          <w:cols w:space="720"/>
        </w:sectPr>
      </w:pPr>
    </w:p>
    <w:p w14:paraId="648415F8" w14:textId="77777777" w:rsidR="0006191A" w:rsidRDefault="00B04A97">
      <w:pPr>
        <w:pStyle w:val="a3"/>
        <w:spacing w:before="71"/>
        <w:ind w:left="986" w:firstLine="0"/>
        <w:jc w:val="left"/>
      </w:pPr>
      <w:r>
        <w:rPr>
          <w:spacing w:val="-2"/>
          <w:w w:val="105"/>
        </w:rPr>
        <w:t>Пейзаж.</w:t>
      </w:r>
    </w:p>
    <w:p w14:paraId="3A4BC36E" w14:textId="77777777" w:rsidR="0006191A" w:rsidRDefault="00B04A97">
      <w:pPr>
        <w:pStyle w:val="a3"/>
        <w:spacing w:before="60" w:line="288" w:lineRule="auto"/>
        <w:ind w:right="855"/>
        <w:jc w:val="left"/>
      </w:pPr>
      <w:r>
        <w:rPr>
          <w:w w:val="105"/>
        </w:rPr>
        <w:t>Особенности изображения пространства в</w:t>
      </w:r>
      <w:r>
        <w:rPr>
          <w:spacing w:val="22"/>
          <w:w w:val="105"/>
        </w:rPr>
        <w:t xml:space="preserve"> </w:t>
      </w:r>
      <w:r>
        <w:rPr>
          <w:w w:val="105"/>
        </w:rPr>
        <w:t>эпоху Древнего мира, в</w:t>
      </w:r>
      <w:r>
        <w:rPr>
          <w:spacing w:val="22"/>
          <w:w w:val="105"/>
        </w:rPr>
        <w:t xml:space="preserve"> </w:t>
      </w:r>
      <w:r>
        <w:rPr>
          <w:w w:val="105"/>
        </w:rPr>
        <w:t>средневековом искусстве и в эпоху Возрождения.</w:t>
      </w:r>
    </w:p>
    <w:p w14:paraId="079521DD" w14:textId="77777777" w:rsidR="0006191A" w:rsidRDefault="00B04A97">
      <w:pPr>
        <w:pStyle w:val="a3"/>
        <w:spacing w:line="263" w:lineRule="exact"/>
        <w:ind w:left="986" w:firstLine="0"/>
        <w:jc w:val="left"/>
      </w:pPr>
      <w:r>
        <w:t>Правила</w:t>
      </w:r>
      <w:r>
        <w:rPr>
          <w:spacing w:val="32"/>
        </w:rPr>
        <w:t xml:space="preserve"> </w:t>
      </w:r>
      <w:r>
        <w:t>построения</w:t>
      </w:r>
      <w:r>
        <w:rPr>
          <w:spacing w:val="37"/>
        </w:rPr>
        <w:t xml:space="preserve"> </w:t>
      </w:r>
      <w:r>
        <w:t>линейной</w:t>
      </w:r>
      <w:r>
        <w:rPr>
          <w:spacing w:val="32"/>
        </w:rPr>
        <w:t xml:space="preserve"> </w:t>
      </w:r>
      <w:r>
        <w:t>перспективы</w:t>
      </w:r>
      <w:r>
        <w:rPr>
          <w:spacing w:val="37"/>
        </w:rPr>
        <w:t xml:space="preserve"> </w:t>
      </w:r>
      <w:r>
        <w:t>в</w:t>
      </w:r>
      <w:r>
        <w:rPr>
          <w:spacing w:val="32"/>
        </w:rPr>
        <w:t xml:space="preserve"> </w:t>
      </w:r>
      <w:r>
        <w:t>изображении</w:t>
      </w:r>
      <w:r>
        <w:rPr>
          <w:spacing w:val="33"/>
        </w:rPr>
        <w:t xml:space="preserve"> </w:t>
      </w:r>
      <w:r>
        <w:rPr>
          <w:spacing w:val="-2"/>
        </w:rPr>
        <w:t>пространства.</w:t>
      </w:r>
    </w:p>
    <w:p w14:paraId="7F40D906" w14:textId="77777777" w:rsidR="0006191A" w:rsidRDefault="00B04A97">
      <w:pPr>
        <w:pStyle w:val="a3"/>
        <w:spacing w:before="52" w:line="288" w:lineRule="auto"/>
        <w:ind w:right="855"/>
        <w:jc w:val="left"/>
      </w:pPr>
      <w:r>
        <w:rPr>
          <w:w w:val="105"/>
        </w:rPr>
        <w:t>Правила</w:t>
      </w:r>
      <w:r>
        <w:rPr>
          <w:spacing w:val="40"/>
          <w:w w:val="105"/>
        </w:rPr>
        <w:t xml:space="preserve"> </w:t>
      </w:r>
      <w:r>
        <w:rPr>
          <w:w w:val="105"/>
        </w:rPr>
        <w:t>воздушной</w:t>
      </w:r>
      <w:r>
        <w:rPr>
          <w:spacing w:val="40"/>
          <w:w w:val="105"/>
        </w:rPr>
        <w:t xml:space="preserve"> </w:t>
      </w:r>
      <w:r>
        <w:rPr>
          <w:w w:val="105"/>
        </w:rPr>
        <w:t>перспективы,</w:t>
      </w:r>
      <w:r>
        <w:rPr>
          <w:spacing w:val="40"/>
          <w:w w:val="105"/>
        </w:rPr>
        <w:t xml:space="preserve"> </w:t>
      </w:r>
      <w:r>
        <w:rPr>
          <w:w w:val="105"/>
        </w:rPr>
        <w:t>построения</w:t>
      </w:r>
      <w:r>
        <w:rPr>
          <w:spacing w:val="40"/>
          <w:w w:val="105"/>
        </w:rPr>
        <w:t xml:space="preserve"> </w:t>
      </w:r>
      <w:r>
        <w:rPr>
          <w:w w:val="105"/>
        </w:rPr>
        <w:t>переднего,</w:t>
      </w:r>
      <w:r>
        <w:rPr>
          <w:spacing w:val="40"/>
          <w:w w:val="105"/>
        </w:rPr>
        <w:t xml:space="preserve"> </w:t>
      </w:r>
      <w:r>
        <w:rPr>
          <w:w w:val="105"/>
        </w:rPr>
        <w:t>среднего</w:t>
      </w:r>
      <w:r>
        <w:rPr>
          <w:spacing w:val="40"/>
          <w:w w:val="105"/>
        </w:rPr>
        <w:t xml:space="preserve"> </w:t>
      </w:r>
      <w:r>
        <w:rPr>
          <w:w w:val="105"/>
        </w:rPr>
        <w:t>и</w:t>
      </w:r>
      <w:r>
        <w:rPr>
          <w:spacing w:val="40"/>
          <w:w w:val="105"/>
        </w:rPr>
        <w:t xml:space="preserve"> </w:t>
      </w:r>
      <w:r>
        <w:rPr>
          <w:w w:val="105"/>
        </w:rPr>
        <w:t>дальнего</w:t>
      </w:r>
      <w:r>
        <w:rPr>
          <w:spacing w:val="40"/>
          <w:w w:val="105"/>
        </w:rPr>
        <w:t xml:space="preserve"> </w:t>
      </w:r>
      <w:r>
        <w:rPr>
          <w:w w:val="105"/>
        </w:rPr>
        <w:t>планов при изображении пейзажа.</w:t>
      </w:r>
    </w:p>
    <w:p w14:paraId="75D2AECB" w14:textId="77777777" w:rsidR="0006191A" w:rsidRDefault="00B04A97">
      <w:pPr>
        <w:pStyle w:val="a3"/>
        <w:tabs>
          <w:tab w:val="left" w:pos="2575"/>
          <w:tab w:val="left" w:pos="4168"/>
          <w:tab w:val="left" w:pos="5153"/>
          <w:tab w:val="left" w:pos="6455"/>
          <w:tab w:val="left" w:pos="7606"/>
          <w:tab w:val="left" w:pos="7994"/>
          <w:tab w:val="left" w:pos="8462"/>
        </w:tabs>
        <w:spacing w:line="264" w:lineRule="exact"/>
        <w:ind w:left="986" w:firstLine="0"/>
        <w:jc w:val="left"/>
      </w:pPr>
      <w:r>
        <w:rPr>
          <w:spacing w:val="-2"/>
          <w:w w:val="105"/>
        </w:rPr>
        <w:t>Особенности</w:t>
      </w:r>
      <w:r>
        <w:tab/>
      </w:r>
      <w:r>
        <w:rPr>
          <w:spacing w:val="-2"/>
          <w:w w:val="105"/>
        </w:rPr>
        <w:t>изображения</w:t>
      </w:r>
      <w:r>
        <w:tab/>
      </w:r>
      <w:r>
        <w:rPr>
          <w:spacing w:val="-2"/>
          <w:w w:val="105"/>
        </w:rPr>
        <w:t>разных</w:t>
      </w:r>
      <w:r>
        <w:tab/>
      </w:r>
      <w:r>
        <w:rPr>
          <w:spacing w:val="-2"/>
          <w:w w:val="105"/>
        </w:rPr>
        <w:t>состояний</w:t>
      </w:r>
      <w:r>
        <w:tab/>
      </w:r>
      <w:r>
        <w:rPr>
          <w:spacing w:val="-2"/>
          <w:w w:val="105"/>
        </w:rPr>
        <w:t>природы</w:t>
      </w:r>
      <w:r>
        <w:tab/>
      </w:r>
      <w:r>
        <w:rPr>
          <w:spacing w:val="-10"/>
          <w:w w:val="105"/>
        </w:rPr>
        <w:t>и</w:t>
      </w:r>
      <w:r>
        <w:tab/>
      </w:r>
      <w:r>
        <w:rPr>
          <w:spacing w:val="-5"/>
          <w:w w:val="105"/>
        </w:rPr>
        <w:t>её</w:t>
      </w:r>
      <w:r>
        <w:tab/>
      </w:r>
      <w:r>
        <w:rPr>
          <w:spacing w:val="-2"/>
          <w:w w:val="105"/>
        </w:rPr>
        <w:t>освещения.</w:t>
      </w:r>
    </w:p>
    <w:p w14:paraId="2E888614" w14:textId="77777777" w:rsidR="0006191A" w:rsidRDefault="00B04A97">
      <w:pPr>
        <w:pStyle w:val="a3"/>
        <w:spacing w:before="53"/>
        <w:ind w:firstLine="0"/>
        <w:jc w:val="left"/>
      </w:pPr>
      <w:r>
        <w:t>Романтический</w:t>
      </w:r>
      <w:r>
        <w:rPr>
          <w:spacing w:val="30"/>
        </w:rPr>
        <w:t xml:space="preserve"> </w:t>
      </w:r>
      <w:r>
        <w:t>пейзаж.</w:t>
      </w:r>
      <w:r>
        <w:rPr>
          <w:spacing w:val="36"/>
        </w:rPr>
        <w:t xml:space="preserve"> </w:t>
      </w:r>
      <w:r>
        <w:t>Морские</w:t>
      </w:r>
      <w:r>
        <w:rPr>
          <w:spacing w:val="20"/>
        </w:rPr>
        <w:t xml:space="preserve"> </w:t>
      </w:r>
      <w:r>
        <w:t>пейзажи</w:t>
      </w:r>
      <w:r>
        <w:rPr>
          <w:spacing w:val="31"/>
        </w:rPr>
        <w:t xml:space="preserve"> </w:t>
      </w:r>
      <w:r>
        <w:t>И.</w:t>
      </w:r>
      <w:r>
        <w:rPr>
          <w:spacing w:val="50"/>
        </w:rPr>
        <w:t xml:space="preserve"> </w:t>
      </w:r>
      <w:r>
        <w:rPr>
          <w:spacing w:val="-2"/>
        </w:rPr>
        <w:t>Айвазовского.</w:t>
      </w:r>
    </w:p>
    <w:p w14:paraId="468C6922" w14:textId="77777777" w:rsidR="0006191A" w:rsidRDefault="00B04A97">
      <w:pPr>
        <w:pStyle w:val="a3"/>
        <w:spacing w:before="52" w:line="288" w:lineRule="auto"/>
        <w:ind w:right="874"/>
      </w:pPr>
      <w:r>
        <w:rPr>
          <w:w w:val="105"/>
        </w:rPr>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14:paraId="13AA1C37" w14:textId="77777777" w:rsidR="0006191A" w:rsidRDefault="00B04A97">
      <w:pPr>
        <w:pStyle w:val="a3"/>
        <w:spacing w:line="290" w:lineRule="auto"/>
        <w:ind w:right="873"/>
      </w:pPr>
      <w:r>
        <w:t xml:space="preserve">Живописное изображение различных состояний природы. Пейзаж в истории русской </w:t>
      </w:r>
      <w:r>
        <w:rPr>
          <w:w w:val="105"/>
        </w:rPr>
        <w:t>живописи</w:t>
      </w:r>
      <w:r>
        <w:rPr>
          <w:spacing w:val="-16"/>
          <w:w w:val="105"/>
        </w:rPr>
        <w:t xml:space="preserve"> </w:t>
      </w:r>
      <w:r>
        <w:rPr>
          <w:w w:val="105"/>
        </w:rPr>
        <w:t>и</w:t>
      </w:r>
      <w:r>
        <w:rPr>
          <w:spacing w:val="-14"/>
          <w:w w:val="105"/>
        </w:rPr>
        <w:t xml:space="preserve"> </w:t>
      </w:r>
      <w:r>
        <w:rPr>
          <w:w w:val="105"/>
        </w:rPr>
        <w:t>его</w:t>
      </w:r>
      <w:r>
        <w:rPr>
          <w:spacing w:val="-15"/>
          <w:w w:val="105"/>
        </w:rPr>
        <w:t xml:space="preserve"> </w:t>
      </w:r>
      <w:r>
        <w:rPr>
          <w:w w:val="105"/>
        </w:rPr>
        <w:t>значение</w:t>
      </w:r>
      <w:r>
        <w:rPr>
          <w:spacing w:val="-12"/>
          <w:w w:val="105"/>
        </w:rPr>
        <w:t xml:space="preserve"> </w:t>
      </w:r>
      <w:r>
        <w:rPr>
          <w:w w:val="105"/>
        </w:rPr>
        <w:t>в</w:t>
      </w:r>
      <w:r>
        <w:rPr>
          <w:spacing w:val="-13"/>
          <w:w w:val="105"/>
        </w:rPr>
        <w:t xml:space="preserve"> </w:t>
      </w:r>
      <w:r>
        <w:rPr>
          <w:w w:val="105"/>
        </w:rPr>
        <w:t>отечественной</w:t>
      </w:r>
      <w:r>
        <w:rPr>
          <w:spacing w:val="-13"/>
          <w:w w:val="105"/>
        </w:rPr>
        <w:t xml:space="preserve"> </w:t>
      </w:r>
      <w:r>
        <w:rPr>
          <w:w w:val="105"/>
        </w:rPr>
        <w:t>культуре.</w:t>
      </w:r>
      <w:r>
        <w:rPr>
          <w:spacing w:val="-16"/>
          <w:w w:val="105"/>
        </w:rPr>
        <w:t xml:space="preserve"> </w:t>
      </w:r>
      <w:r>
        <w:rPr>
          <w:w w:val="105"/>
        </w:rPr>
        <w:t>История</w:t>
      </w:r>
      <w:r>
        <w:rPr>
          <w:spacing w:val="-15"/>
          <w:w w:val="105"/>
        </w:rPr>
        <w:t xml:space="preserve"> </w:t>
      </w:r>
      <w:r>
        <w:rPr>
          <w:w w:val="105"/>
        </w:rPr>
        <w:t>становления</w:t>
      </w:r>
      <w:r>
        <w:rPr>
          <w:spacing w:val="-15"/>
          <w:w w:val="105"/>
        </w:rPr>
        <w:t xml:space="preserve"> </w:t>
      </w:r>
      <w:r>
        <w:rPr>
          <w:w w:val="105"/>
        </w:rPr>
        <w:t>картины</w:t>
      </w:r>
      <w:r>
        <w:rPr>
          <w:spacing w:val="-10"/>
          <w:w w:val="105"/>
        </w:rPr>
        <w:t xml:space="preserve"> </w:t>
      </w:r>
      <w:r>
        <w:rPr>
          <w:w w:val="105"/>
        </w:rPr>
        <w:t>Родины в развитии отечественной пейзажной живописи XIX в.</w:t>
      </w:r>
    </w:p>
    <w:p w14:paraId="00091BD0" w14:textId="77777777" w:rsidR="0006191A" w:rsidRDefault="00B04A97">
      <w:pPr>
        <w:pStyle w:val="a3"/>
        <w:spacing w:line="288" w:lineRule="auto"/>
        <w:ind w:right="856"/>
      </w:pPr>
      <w:r>
        <w:rPr>
          <w:w w:val="105"/>
        </w:rPr>
        <w:t>Становление образа родной природы в произведениях А. Венецианова и его учеников:</w:t>
      </w:r>
      <w:r>
        <w:rPr>
          <w:spacing w:val="-6"/>
          <w:w w:val="105"/>
        </w:rPr>
        <w:t xml:space="preserve"> </w:t>
      </w:r>
      <w:r>
        <w:rPr>
          <w:w w:val="105"/>
        </w:rPr>
        <w:t>А.</w:t>
      </w:r>
      <w:r>
        <w:rPr>
          <w:spacing w:val="-9"/>
          <w:w w:val="105"/>
        </w:rPr>
        <w:t xml:space="preserve"> </w:t>
      </w:r>
      <w:r>
        <w:rPr>
          <w:w w:val="105"/>
        </w:rPr>
        <w:t>Саврасова,</w:t>
      </w:r>
      <w:r>
        <w:rPr>
          <w:spacing w:val="-12"/>
          <w:w w:val="105"/>
        </w:rPr>
        <w:t xml:space="preserve"> </w:t>
      </w:r>
      <w:r>
        <w:rPr>
          <w:w w:val="105"/>
        </w:rPr>
        <w:t>И.</w:t>
      </w:r>
      <w:r>
        <w:rPr>
          <w:spacing w:val="-4"/>
          <w:w w:val="105"/>
        </w:rPr>
        <w:t xml:space="preserve"> </w:t>
      </w:r>
      <w:r>
        <w:rPr>
          <w:w w:val="105"/>
        </w:rPr>
        <w:t>Шишкина.</w:t>
      </w:r>
      <w:r>
        <w:rPr>
          <w:spacing w:val="-6"/>
          <w:w w:val="105"/>
        </w:rPr>
        <w:t xml:space="preserve"> </w:t>
      </w:r>
      <w:r>
        <w:rPr>
          <w:w w:val="105"/>
        </w:rPr>
        <w:t>Пейзажная</w:t>
      </w:r>
      <w:r>
        <w:rPr>
          <w:spacing w:val="-6"/>
          <w:w w:val="105"/>
        </w:rPr>
        <w:t xml:space="preserve"> </w:t>
      </w:r>
      <w:r>
        <w:rPr>
          <w:w w:val="105"/>
        </w:rPr>
        <w:t>живопись</w:t>
      </w:r>
      <w:r>
        <w:rPr>
          <w:spacing w:val="-11"/>
          <w:w w:val="105"/>
        </w:rPr>
        <w:t xml:space="preserve"> </w:t>
      </w:r>
      <w:r>
        <w:rPr>
          <w:w w:val="105"/>
        </w:rPr>
        <w:t>И.</w:t>
      </w:r>
      <w:r>
        <w:rPr>
          <w:spacing w:val="-6"/>
          <w:w w:val="105"/>
        </w:rPr>
        <w:t xml:space="preserve"> </w:t>
      </w:r>
      <w:r>
        <w:rPr>
          <w:w w:val="105"/>
        </w:rPr>
        <w:t>Левитана</w:t>
      </w:r>
      <w:r>
        <w:rPr>
          <w:spacing w:val="-8"/>
          <w:w w:val="105"/>
        </w:rPr>
        <w:t xml:space="preserve"> </w:t>
      </w:r>
      <w:r>
        <w:rPr>
          <w:w w:val="105"/>
        </w:rPr>
        <w:t>и</w:t>
      </w:r>
      <w:r>
        <w:rPr>
          <w:spacing w:val="-8"/>
          <w:w w:val="105"/>
        </w:rPr>
        <w:t xml:space="preserve"> </w:t>
      </w:r>
      <w:r>
        <w:rPr>
          <w:w w:val="105"/>
        </w:rPr>
        <w:t>её</w:t>
      </w:r>
      <w:r>
        <w:rPr>
          <w:spacing w:val="-8"/>
          <w:w w:val="105"/>
        </w:rPr>
        <w:t xml:space="preserve"> </w:t>
      </w:r>
      <w:r>
        <w:rPr>
          <w:w w:val="105"/>
        </w:rPr>
        <w:t>значение</w:t>
      </w:r>
      <w:r>
        <w:rPr>
          <w:spacing w:val="-8"/>
          <w:w w:val="105"/>
        </w:rPr>
        <w:t xml:space="preserve"> </w:t>
      </w:r>
      <w:r>
        <w:rPr>
          <w:w w:val="105"/>
        </w:rPr>
        <w:t>для русской культуры. Значение художественного образа отечественного пейзажа в развитии чувства Родины.</w:t>
      </w:r>
    </w:p>
    <w:p w14:paraId="787CA605" w14:textId="77777777" w:rsidR="0006191A" w:rsidRDefault="00B04A97">
      <w:pPr>
        <w:pStyle w:val="a3"/>
        <w:spacing w:line="263" w:lineRule="exact"/>
        <w:ind w:left="986" w:firstLine="0"/>
      </w:pPr>
      <w:r>
        <w:t>Творческий</w:t>
      </w:r>
      <w:r>
        <w:rPr>
          <w:spacing w:val="34"/>
        </w:rPr>
        <w:t xml:space="preserve"> </w:t>
      </w:r>
      <w:r>
        <w:t>опыт</w:t>
      </w:r>
      <w:r>
        <w:rPr>
          <w:spacing w:val="25"/>
        </w:rPr>
        <w:t xml:space="preserve"> </w:t>
      </w:r>
      <w:r>
        <w:t>в</w:t>
      </w:r>
      <w:r>
        <w:rPr>
          <w:spacing w:val="23"/>
        </w:rPr>
        <w:t xml:space="preserve"> </w:t>
      </w:r>
      <w:r>
        <w:t>создании</w:t>
      </w:r>
      <w:r>
        <w:rPr>
          <w:spacing w:val="22"/>
        </w:rPr>
        <w:t xml:space="preserve"> </w:t>
      </w:r>
      <w:r>
        <w:t>композиционного</w:t>
      </w:r>
      <w:r>
        <w:rPr>
          <w:spacing w:val="26"/>
        </w:rPr>
        <w:t xml:space="preserve"> </w:t>
      </w:r>
      <w:r>
        <w:t>живописного</w:t>
      </w:r>
      <w:r>
        <w:rPr>
          <w:spacing w:val="14"/>
        </w:rPr>
        <w:t xml:space="preserve"> </w:t>
      </w:r>
      <w:r>
        <w:t>пейзажа</w:t>
      </w:r>
      <w:r>
        <w:rPr>
          <w:spacing w:val="34"/>
        </w:rPr>
        <w:t xml:space="preserve"> </w:t>
      </w:r>
      <w:r>
        <w:t>своей</w:t>
      </w:r>
      <w:r>
        <w:rPr>
          <w:spacing w:val="34"/>
        </w:rPr>
        <w:t xml:space="preserve"> </w:t>
      </w:r>
      <w:r>
        <w:rPr>
          <w:spacing w:val="-2"/>
        </w:rPr>
        <w:t>Родины.</w:t>
      </w:r>
    </w:p>
    <w:p w14:paraId="60F9F524" w14:textId="77777777" w:rsidR="0006191A" w:rsidRDefault="00B04A97">
      <w:pPr>
        <w:pStyle w:val="a3"/>
        <w:spacing w:before="50" w:line="288" w:lineRule="auto"/>
        <w:ind w:right="872"/>
      </w:pPr>
      <w:r>
        <w:rPr>
          <w:w w:val="105"/>
        </w:rPr>
        <w:t>Графический образ пейзажа в работах выдающихся мастеров. Средства выразительности в графическом рисунке и многообразие графических техник.</w:t>
      </w:r>
    </w:p>
    <w:p w14:paraId="703E6022" w14:textId="77777777" w:rsidR="0006191A" w:rsidRDefault="00B04A97">
      <w:pPr>
        <w:pStyle w:val="a3"/>
        <w:spacing w:line="263" w:lineRule="exact"/>
        <w:ind w:left="986" w:firstLine="0"/>
      </w:pPr>
      <w:r>
        <w:t>Графические</w:t>
      </w:r>
      <w:r>
        <w:rPr>
          <w:spacing w:val="29"/>
        </w:rPr>
        <w:t xml:space="preserve"> </w:t>
      </w:r>
      <w:r>
        <w:t>зарисовки</w:t>
      </w:r>
      <w:r>
        <w:rPr>
          <w:spacing w:val="28"/>
        </w:rPr>
        <w:t xml:space="preserve"> </w:t>
      </w:r>
      <w:r>
        <w:t>и</w:t>
      </w:r>
      <w:r>
        <w:rPr>
          <w:spacing w:val="29"/>
        </w:rPr>
        <w:t xml:space="preserve"> </w:t>
      </w:r>
      <w:r>
        <w:t>графическая</w:t>
      </w:r>
      <w:r>
        <w:rPr>
          <w:spacing w:val="34"/>
        </w:rPr>
        <w:t xml:space="preserve"> </w:t>
      </w:r>
      <w:r>
        <w:t>композиция</w:t>
      </w:r>
      <w:r>
        <w:rPr>
          <w:spacing w:val="23"/>
        </w:rPr>
        <w:t xml:space="preserve"> </w:t>
      </w:r>
      <w:r>
        <w:t>на</w:t>
      </w:r>
      <w:r>
        <w:rPr>
          <w:spacing w:val="40"/>
        </w:rPr>
        <w:t xml:space="preserve"> </w:t>
      </w:r>
      <w:r>
        <w:t>темы</w:t>
      </w:r>
      <w:r>
        <w:rPr>
          <w:spacing w:val="33"/>
        </w:rPr>
        <w:t xml:space="preserve"> </w:t>
      </w:r>
      <w:r>
        <w:t>окружающей</w:t>
      </w:r>
      <w:r>
        <w:rPr>
          <w:spacing w:val="50"/>
        </w:rPr>
        <w:t xml:space="preserve"> </w:t>
      </w:r>
      <w:r>
        <w:rPr>
          <w:spacing w:val="-2"/>
        </w:rPr>
        <w:t>природы.</w:t>
      </w:r>
    </w:p>
    <w:p w14:paraId="23FAF46F" w14:textId="77777777" w:rsidR="0006191A" w:rsidRDefault="00B04A97">
      <w:pPr>
        <w:pStyle w:val="a3"/>
        <w:spacing w:before="52" w:line="288" w:lineRule="auto"/>
        <w:ind w:right="867"/>
      </w:pPr>
      <w:r>
        <w:rPr>
          <w:w w:val="105"/>
        </w:rPr>
        <w:t>Городской пейзаж в творчестве мастеров искусства. Многообразие в понимании образа города.</w:t>
      </w:r>
    </w:p>
    <w:p w14:paraId="6D80185E" w14:textId="77777777" w:rsidR="0006191A" w:rsidRDefault="00B04A97">
      <w:pPr>
        <w:pStyle w:val="a3"/>
        <w:spacing w:line="290" w:lineRule="auto"/>
        <w:ind w:right="867"/>
      </w:pPr>
      <w:r>
        <w:rPr>
          <w:w w:val="105"/>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14:paraId="6633CA61" w14:textId="77777777" w:rsidR="0006191A" w:rsidRDefault="00B04A97">
      <w:pPr>
        <w:pStyle w:val="a3"/>
        <w:spacing w:line="288" w:lineRule="auto"/>
        <w:ind w:right="873"/>
      </w:pPr>
      <w:r>
        <w:rPr>
          <w:w w:val="105"/>
        </w:rPr>
        <w:t>Опыт изображения городского пейзажа. Наблюдательная перспектива и ритмическая организация плоскости изображения.</w:t>
      </w:r>
    </w:p>
    <w:p w14:paraId="6BE7CB5E" w14:textId="77777777" w:rsidR="0006191A" w:rsidRDefault="00B04A97">
      <w:pPr>
        <w:pStyle w:val="a3"/>
        <w:spacing w:line="263" w:lineRule="exact"/>
        <w:ind w:left="986" w:firstLine="0"/>
      </w:pPr>
      <w:r>
        <w:t>Бытовой</w:t>
      </w:r>
      <w:r>
        <w:rPr>
          <w:spacing w:val="31"/>
        </w:rPr>
        <w:t xml:space="preserve"> </w:t>
      </w:r>
      <w:r>
        <w:t>жанр</w:t>
      </w:r>
      <w:r>
        <w:rPr>
          <w:spacing w:val="22"/>
        </w:rPr>
        <w:t xml:space="preserve"> </w:t>
      </w:r>
      <w:r>
        <w:t>в</w:t>
      </w:r>
      <w:r>
        <w:rPr>
          <w:spacing w:val="31"/>
        </w:rPr>
        <w:t xml:space="preserve"> </w:t>
      </w:r>
      <w:r>
        <w:t>изобразительном</w:t>
      </w:r>
      <w:r>
        <w:rPr>
          <w:spacing w:val="28"/>
        </w:rPr>
        <w:t xml:space="preserve"> </w:t>
      </w:r>
      <w:r>
        <w:rPr>
          <w:spacing w:val="-2"/>
        </w:rPr>
        <w:t>искусстве.</w:t>
      </w:r>
    </w:p>
    <w:p w14:paraId="3671D713" w14:textId="77777777" w:rsidR="0006191A" w:rsidRDefault="00B04A97">
      <w:pPr>
        <w:pStyle w:val="a3"/>
        <w:spacing w:before="50" w:line="288" w:lineRule="auto"/>
        <w:ind w:right="877"/>
      </w:pPr>
      <w:r>
        <w:rPr>
          <w:w w:val="105"/>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14:paraId="4854CC8B" w14:textId="77777777" w:rsidR="0006191A" w:rsidRDefault="00B04A97">
      <w:pPr>
        <w:pStyle w:val="a3"/>
        <w:spacing w:line="288" w:lineRule="auto"/>
        <w:ind w:right="859"/>
      </w:pPr>
      <w:r>
        <w:t xml:space="preserve">Жанровая картина как обобщение жизненных впечатлений художника. Тема, сюжет, </w:t>
      </w:r>
      <w:r>
        <w:rPr>
          <w:w w:val="105"/>
        </w:rPr>
        <w:t>содержание в жанровой картине. Образ нравственных и ценностных смыслов в жанровой картине и роль картины в их утверждении.</w:t>
      </w:r>
    </w:p>
    <w:p w14:paraId="7837C5C3" w14:textId="77777777" w:rsidR="0006191A" w:rsidRDefault="00B04A97">
      <w:pPr>
        <w:pStyle w:val="a3"/>
        <w:spacing w:line="288" w:lineRule="auto"/>
        <w:ind w:right="868"/>
      </w:pPr>
      <w:r>
        <w:rPr>
          <w:w w:val="105"/>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14:paraId="0EAABECE" w14:textId="77777777" w:rsidR="0006191A" w:rsidRDefault="00B04A97">
      <w:pPr>
        <w:pStyle w:val="a3"/>
        <w:spacing w:before="4"/>
        <w:ind w:left="986" w:firstLine="0"/>
      </w:pPr>
      <w:r>
        <w:t>Исторический</w:t>
      </w:r>
      <w:r>
        <w:rPr>
          <w:spacing w:val="33"/>
        </w:rPr>
        <w:t xml:space="preserve"> </w:t>
      </w:r>
      <w:r>
        <w:t>жанр</w:t>
      </w:r>
      <w:r>
        <w:rPr>
          <w:spacing w:val="34"/>
        </w:rPr>
        <w:t xml:space="preserve"> </w:t>
      </w:r>
      <w:r>
        <w:t>в</w:t>
      </w:r>
      <w:r>
        <w:rPr>
          <w:spacing w:val="33"/>
        </w:rPr>
        <w:t xml:space="preserve"> </w:t>
      </w:r>
      <w:r>
        <w:t>изобразительном</w:t>
      </w:r>
      <w:r>
        <w:rPr>
          <w:spacing w:val="30"/>
        </w:rPr>
        <w:t xml:space="preserve"> </w:t>
      </w:r>
      <w:r>
        <w:rPr>
          <w:spacing w:val="-2"/>
        </w:rPr>
        <w:t>искусстве.</w:t>
      </w:r>
    </w:p>
    <w:p w14:paraId="4766AD24" w14:textId="77777777" w:rsidR="0006191A" w:rsidRDefault="00B04A97">
      <w:pPr>
        <w:pStyle w:val="a3"/>
        <w:spacing w:before="52" w:line="288" w:lineRule="auto"/>
        <w:ind w:right="855"/>
        <w:jc w:val="left"/>
      </w:pPr>
      <w:r>
        <w:rPr>
          <w:w w:val="105"/>
        </w:rPr>
        <w:t>Историческая</w:t>
      </w:r>
      <w:r>
        <w:rPr>
          <w:spacing w:val="-3"/>
          <w:w w:val="105"/>
        </w:rPr>
        <w:t xml:space="preserve"> </w:t>
      </w:r>
      <w:r>
        <w:rPr>
          <w:w w:val="105"/>
        </w:rPr>
        <w:t>тема</w:t>
      </w:r>
      <w:r>
        <w:rPr>
          <w:spacing w:val="-6"/>
          <w:w w:val="105"/>
        </w:rPr>
        <w:t xml:space="preserve"> </w:t>
      </w:r>
      <w:r>
        <w:rPr>
          <w:w w:val="105"/>
        </w:rPr>
        <w:t>в искусстве</w:t>
      </w:r>
      <w:r>
        <w:rPr>
          <w:spacing w:val="-11"/>
          <w:w w:val="105"/>
        </w:rPr>
        <w:t xml:space="preserve"> </w:t>
      </w:r>
      <w:r>
        <w:rPr>
          <w:w w:val="105"/>
        </w:rPr>
        <w:t>как</w:t>
      </w:r>
      <w:r>
        <w:rPr>
          <w:spacing w:val="-2"/>
          <w:w w:val="105"/>
        </w:rPr>
        <w:t xml:space="preserve"> </w:t>
      </w:r>
      <w:r>
        <w:rPr>
          <w:w w:val="105"/>
        </w:rPr>
        <w:t>изображение</w:t>
      </w:r>
      <w:r>
        <w:rPr>
          <w:spacing w:val="-6"/>
          <w:w w:val="105"/>
        </w:rPr>
        <w:t xml:space="preserve"> </w:t>
      </w:r>
      <w:r>
        <w:rPr>
          <w:w w:val="105"/>
        </w:rPr>
        <w:t>наиболее</w:t>
      </w:r>
      <w:r>
        <w:rPr>
          <w:spacing w:val="-6"/>
          <w:w w:val="105"/>
        </w:rPr>
        <w:t xml:space="preserve"> </w:t>
      </w:r>
      <w:r>
        <w:rPr>
          <w:w w:val="105"/>
        </w:rPr>
        <w:t>значительных</w:t>
      </w:r>
      <w:r>
        <w:rPr>
          <w:spacing w:val="-5"/>
          <w:w w:val="105"/>
        </w:rPr>
        <w:t xml:space="preserve"> </w:t>
      </w:r>
      <w:r>
        <w:rPr>
          <w:w w:val="105"/>
        </w:rPr>
        <w:t>событий</w:t>
      </w:r>
      <w:r>
        <w:rPr>
          <w:spacing w:val="-6"/>
          <w:w w:val="105"/>
        </w:rPr>
        <w:t xml:space="preserve"> </w:t>
      </w:r>
      <w:r>
        <w:rPr>
          <w:w w:val="105"/>
        </w:rPr>
        <w:t>в жизни общества.</w:t>
      </w:r>
    </w:p>
    <w:p w14:paraId="490D22C8" w14:textId="77777777" w:rsidR="0006191A" w:rsidRDefault="00B04A97">
      <w:pPr>
        <w:pStyle w:val="a3"/>
        <w:spacing w:line="288" w:lineRule="auto"/>
        <w:jc w:val="left"/>
      </w:pPr>
      <w:r>
        <w:rPr>
          <w:w w:val="105"/>
        </w:rPr>
        <w:t>Жанровые</w:t>
      </w:r>
      <w:r>
        <w:rPr>
          <w:spacing w:val="80"/>
          <w:w w:val="105"/>
        </w:rPr>
        <w:t xml:space="preserve"> </w:t>
      </w:r>
      <w:r>
        <w:rPr>
          <w:w w:val="105"/>
        </w:rPr>
        <w:t>разновидности</w:t>
      </w:r>
      <w:r>
        <w:rPr>
          <w:spacing w:val="80"/>
          <w:w w:val="105"/>
        </w:rPr>
        <w:t xml:space="preserve"> </w:t>
      </w:r>
      <w:r>
        <w:rPr>
          <w:w w:val="105"/>
        </w:rPr>
        <w:t>исторической</w:t>
      </w:r>
      <w:r>
        <w:rPr>
          <w:spacing w:val="80"/>
          <w:w w:val="105"/>
        </w:rPr>
        <w:t xml:space="preserve"> </w:t>
      </w:r>
      <w:r>
        <w:rPr>
          <w:w w:val="105"/>
        </w:rPr>
        <w:t>картины</w:t>
      </w:r>
      <w:r>
        <w:rPr>
          <w:spacing w:val="80"/>
          <w:w w:val="105"/>
        </w:rPr>
        <w:t xml:space="preserve"> </w:t>
      </w:r>
      <w:r>
        <w:rPr>
          <w:w w:val="105"/>
        </w:rPr>
        <w:t>в</w:t>
      </w:r>
      <w:r>
        <w:rPr>
          <w:spacing w:val="80"/>
          <w:w w:val="105"/>
        </w:rPr>
        <w:t xml:space="preserve"> </w:t>
      </w:r>
      <w:r>
        <w:rPr>
          <w:w w:val="105"/>
        </w:rPr>
        <w:t>зависимости</w:t>
      </w:r>
      <w:r>
        <w:rPr>
          <w:spacing w:val="80"/>
          <w:w w:val="105"/>
        </w:rPr>
        <w:t xml:space="preserve"> </w:t>
      </w:r>
      <w:r>
        <w:rPr>
          <w:w w:val="105"/>
        </w:rPr>
        <w:t>от</w:t>
      </w:r>
      <w:r>
        <w:rPr>
          <w:spacing w:val="80"/>
          <w:w w:val="105"/>
        </w:rPr>
        <w:t xml:space="preserve"> </w:t>
      </w:r>
      <w:r>
        <w:rPr>
          <w:w w:val="105"/>
        </w:rPr>
        <w:t>сюжета:</w:t>
      </w:r>
      <w:r>
        <w:rPr>
          <w:spacing w:val="40"/>
          <w:w w:val="105"/>
        </w:rPr>
        <w:t xml:space="preserve"> </w:t>
      </w:r>
      <w:r>
        <w:rPr>
          <w:w w:val="105"/>
        </w:rPr>
        <w:t>мифологическая картина, картина на библейские темы, батальная картина и другие.</w:t>
      </w:r>
    </w:p>
    <w:p w14:paraId="17FC314B" w14:textId="77777777" w:rsidR="0006191A" w:rsidRDefault="00B04A97">
      <w:pPr>
        <w:pStyle w:val="a3"/>
        <w:spacing w:line="288" w:lineRule="auto"/>
        <w:jc w:val="left"/>
      </w:pPr>
      <w:r>
        <w:rPr>
          <w:w w:val="105"/>
        </w:rPr>
        <w:t>Историческая</w:t>
      </w:r>
      <w:r>
        <w:rPr>
          <w:spacing w:val="31"/>
          <w:w w:val="105"/>
        </w:rPr>
        <w:t xml:space="preserve"> </w:t>
      </w:r>
      <w:r>
        <w:rPr>
          <w:w w:val="105"/>
        </w:rPr>
        <w:t>картина</w:t>
      </w:r>
      <w:r>
        <w:rPr>
          <w:spacing w:val="27"/>
          <w:w w:val="105"/>
        </w:rPr>
        <w:t xml:space="preserve"> </w:t>
      </w:r>
      <w:r>
        <w:rPr>
          <w:w w:val="105"/>
        </w:rPr>
        <w:t>в</w:t>
      </w:r>
      <w:r>
        <w:rPr>
          <w:spacing w:val="34"/>
          <w:w w:val="105"/>
        </w:rPr>
        <w:t xml:space="preserve"> </w:t>
      </w:r>
      <w:r>
        <w:rPr>
          <w:w w:val="105"/>
        </w:rPr>
        <w:t>русском</w:t>
      </w:r>
      <w:r>
        <w:rPr>
          <w:spacing w:val="25"/>
          <w:w w:val="105"/>
        </w:rPr>
        <w:t xml:space="preserve"> </w:t>
      </w:r>
      <w:r>
        <w:rPr>
          <w:w w:val="105"/>
        </w:rPr>
        <w:t>искусстве</w:t>
      </w:r>
      <w:r>
        <w:rPr>
          <w:spacing w:val="27"/>
          <w:w w:val="105"/>
        </w:rPr>
        <w:t xml:space="preserve"> </w:t>
      </w:r>
      <w:r>
        <w:rPr>
          <w:w w:val="105"/>
        </w:rPr>
        <w:t>XIX</w:t>
      </w:r>
      <w:r>
        <w:rPr>
          <w:spacing w:val="26"/>
          <w:w w:val="105"/>
        </w:rPr>
        <w:t xml:space="preserve"> </w:t>
      </w:r>
      <w:r>
        <w:rPr>
          <w:w w:val="105"/>
        </w:rPr>
        <w:t>в.</w:t>
      </w:r>
      <w:r>
        <w:rPr>
          <w:spacing w:val="30"/>
          <w:w w:val="105"/>
        </w:rPr>
        <w:t xml:space="preserve"> </w:t>
      </w:r>
      <w:r>
        <w:rPr>
          <w:w w:val="105"/>
        </w:rPr>
        <w:t>и</w:t>
      </w:r>
      <w:r>
        <w:rPr>
          <w:spacing w:val="33"/>
          <w:w w:val="105"/>
        </w:rPr>
        <w:t xml:space="preserve"> </w:t>
      </w:r>
      <w:r>
        <w:rPr>
          <w:w w:val="105"/>
        </w:rPr>
        <w:t>её</w:t>
      </w:r>
      <w:r>
        <w:rPr>
          <w:spacing w:val="33"/>
          <w:w w:val="105"/>
        </w:rPr>
        <w:t xml:space="preserve"> </w:t>
      </w:r>
      <w:r>
        <w:rPr>
          <w:w w:val="105"/>
        </w:rPr>
        <w:t>особое</w:t>
      </w:r>
      <w:r>
        <w:rPr>
          <w:spacing w:val="27"/>
          <w:w w:val="105"/>
        </w:rPr>
        <w:t xml:space="preserve"> </w:t>
      </w:r>
      <w:r>
        <w:rPr>
          <w:w w:val="105"/>
        </w:rPr>
        <w:t>место в</w:t>
      </w:r>
      <w:r>
        <w:rPr>
          <w:spacing w:val="40"/>
          <w:w w:val="105"/>
        </w:rPr>
        <w:t xml:space="preserve"> </w:t>
      </w:r>
      <w:r>
        <w:rPr>
          <w:w w:val="105"/>
        </w:rPr>
        <w:t>развитии отечественной культуры.</w:t>
      </w:r>
    </w:p>
    <w:p w14:paraId="40FBCD88" w14:textId="77777777" w:rsidR="0006191A" w:rsidRDefault="0006191A">
      <w:pPr>
        <w:spacing w:line="288" w:lineRule="auto"/>
        <w:sectPr w:rsidR="0006191A">
          <w:pgSz w:w="11910" w:h="16850"/>
          <w:pgMar w:top="1060" w:right="0" w:bottom="1140" w:left="1420" w:header="0" w:footer="922" w:gutter="0"/>
          <w:cols w:space="720"/>
        </w:sectPr>
      </w:pPr>
    </w:p>
    <w:p w14:paraId="1708B898" w14:textId="77777777" w:rsidR="0006191A" w:rsidRDefault="00B04A97">
      <w:pPr>
        <w:pStyle w:val="a3"/>
        <w:spacing w:before="71" w:line="295" w:lineRule="auto"/>
        <w:ind w:right="872"/>
      </w:pPr>
      <w:r>
        <w:rPr>
          <w:w w:val="105"/>
        </w:rPr>
        <w:t>Картина К.</w:t>
      </w:r>
      <w:r>
        <w:rPr>
          <w:spacing w:val="-1"/>
          <w:w w:val="105"/>
        </w:rPr>
        <w:t xml:space="preserve"> </w:t>
      </w:r>
      <w:r>
        <w:rPr>
          <w:w w:val="105"/>
        </w:rPr>
        <w:t>Брюллова «Последний день Помпеи», исторические картины в творчестве В. Сурикова и других. Исторический образ России в картинах ХХ</w:t>
      </w:r>
      <w:r>
        <w:rPr>
          <w:spacing w:val="-4"/>
          <w:w w:val="105"/>
        </w:rPr>
        <w:t xml:space="preserve"> </w:t>
      </w:r>
      <w:r>
        <w:rPr>
          <w:w w:val="105"/>
        </w:rPr>
        <w:t>в.</w:t>
      </w:r>
    </w:p>
    <w:p w14:paraId="449E5F0F" w14:textId="77777777" w:rsidR="0006191A" w:rsidRDefault="00B04A97">
      <w:pPr>
        <w:pStyle w:val="a3"/>
        <w:spacing w:line="288" w:lineRule="auto"/>
        <w:ind w:right="868"/>
      </w:pPr>
      <w:r>
        <w:rPr>
          <w:w w:val="105"/>
        </w:rPr>
        <w:t>Работа</w:t>
      </w:r>
      <w:r>
        <w:rPr>
          <w:spacing w:val="-8"/>
          <w:w w:val="105"/>
        </w:rPr>
        <w:t xml:space="preserve"> </w:t>
      </w:r>
      <w:r>
        <w:rPr>
          <w:w w:val="105"/>
        </w:rPr>
        <w:t>над</w:t>
      </w:r>
      <w:r>
        <w:rPr>
          <w:spacing w:val="-9"/>
          <w:w w:val="105"/>
        </w:rPr>
        <w:t xml:space="preserve"> </w:t>
      </w:r>
      <w:r>
        <w:rPr>
          <w:w w:val="105"/>
        </w:rPr>
        <w:t>сюжетной</w:t>
      </w:r>
      <w:r>
        <w:rPr>
          <w:spacing w:val="-8"/>
          <w:w w:val="105"/>
        </w:rPr>
        <w:t xml:space="preserve"> </w:t>
      </w:r>
      <w:r>
        <w:rPr>
          <w:w w:val="105"/>
        </w:rPr>
        <w:t>композицией.</w:t>
      </w:r>
      <w:r>
        <w:rPr>
          <w:spacing w:val="-12"/>
          <w:w w:val="105"/>
        </w:rPr>
        <w:t xml:space="preserve"> </w:t>
      </w:r>
      <w:r>
        <w:rPr>
          <w:w w:val="105"/>
        </w:rPr>
        <w:t>Этапы</w:t>
      </w:r>
      <w:r>
        <w:rPr>
          <w:spacing w:val="-12"/>
          <w:w w:val="105"/>
        </w:rPr>
        <w:t xml:space="preserve"> </w:t>
      </w:r>
      <w:r>
        <w:rPr>
          <w:w w:val="105"/>
        </w:rPr>
        <w:t>длительного</w:t>
      </w:r>
      <w:r>
        <w:rPr>
          <w:spacing w:val="-13"/>
          <w:w w:val="105"/>
        </w:rPr>
        <w:t xml:space="preserve"> </w:t>
      </w:r>
      <w:r>
        <w:rPr>
          <w:w w:val="105"/>
        </w:rPr>
        <w:t>периода</w:t>
      </w:r>
      <w:r>
        <w:rPr>
          <w:spacing w:val="-3"/>
          <w:w w:val="105"/>
        </w:rPr>
        <w:t xml:space="preserve"> </w:t>
      </w:r>
      <w:r>
        <w:rPr>
          <w:w w:val="105"/>
        </w:rPr>
        <w:t>работы</w:t>
      </w:r>
      <w:r>
        <w:rPr>
          <w:spacing w:val="-12"/>
          <w:w w:val="105"/>
        </w:rPr>
        <w:t xml:space="preserve"> </w:t>
      </w:r>
      <w:r>
        <w:rPr>
          <w:w w:val="105"/>
        </w:rPr>
        <w:t>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14:paraId="0AB19300" w14:textId="77777777" w:rsidR="0006191A" w:rsidRDefault="00B04A97">
      <w:pPr>
        <w:pStyle w:val="a3"/>
        <w:spacing w:line="288" w:lineRule="auto"/>
        <w:ind w:right="856"/>
      </w:pPr>
      <w:r>
        <w:t xml:space="preserve">Разработка эскизов композиции на историческую тему с использованием собранного </w:t>
      </w:r>
      <w:r>
        <w:rPr>
          <w:w w:val="105"/>
        </w:rPr>
        <w:t>материала по задуманному сюжету.</w:t>
      </w:r>
    </w:p>
    <w:p w14:paraId="59612497" w14:textId="77777777" w:rsidR="0006191A" w:rsidRDefault="00B04A97">
      <w:pPr>
        <w:pStyle w:val="a3"/>
        <w:spacing w:line="263" w:lineRule="exact"/>
        <w:ind w:left="986" w:firstLine="0"/>
      </w:pPr>
      <w:r>
        <w:t>Библейские</w:t>
      </w:r>
      <w:r>
        <w:rPr>
          <w:spacing w:val="30"/>
        </w:rPr>
        <w:t xml:space="preserve"> </w:t>
      </w:r>
      <w:r>
        <w:t>темы</w:t>
      </w:r>
      <w:r>
        <w:rPr>
          <w:spacing w:val="25"/>
        </w:rPr>
        <w:t xml:space="preserve"> </w:t>
      </w:r>
      <w:r>
        <w:t>в</w:t>
      </w:r>
      <w:r>
        <w:rPr>
          <w:spacing w:val="30"/>
        </w:rPr>
        <w:t xml:space="preserve"> </w:t>
      </w:r>
      <w:r>
        <w:t>изобразительном</w:t>
      </w:r>
      <w:r>
        <w:rPr>
          <w:spacing w:val="38"/>
        </w:rPr>
        <w:t xml:space="preserve"> </w:t>
      </w:r>
      <w:r>
        <w:rPr>
          <w:spacing w:val="-2"/>
        </w:rPr>
        <w:t>искусстве.</w:t>
      </w:r>
    </w:p>
    <w:p w14:paraId="7EC59A88" w14:textId="77777777" w:rsidR="0006191A" w:rsidRDefault="00B04A97">
      <w:pPr>
        <w:pStyle w:val="a3"/>
        <w:spacing w:before="42" w:line="288" w:lineRule="auto"/>
        <w:ind w:right="874"/>
      </w:pPr>
      <w:r>
        <w:rPr>
          <w:w w:val="105"/>
        </w:rPr>
        <w:t>Исторические</w:t>
      </w:r>
      <w:r>
        <w:rPr>
          <w:spacing w:val="-10"/>
          <w:w w:val="105"/>
        </w:rPr>
        <w:t xml:space="preserve"> </w:t>
      </w:r>
      <w:r>
        <w:rPr>
          <w:w w:val="105"/>
        </w:rPr>
        <w:t>картины</w:t>
      </w:r>
      <w:r>
        <w:rPr>
          <w:spacing w:val="-8"/>
          <w:w w:val="105"/>
        </w:rPr>
        <w:t xml:space="preserve"> </w:t>
      </w:r>
      <w:r>
        <w:rPr>
          <w:w w:val="105"/>
        </w:rPr>
        <w:t>на</w:t>
      </w:r>
      <w:r>
        <w:rPr>
          <w:spacing w:val="-4"/>
          <w:w w:val="105"/>
        </w:rPr>
        <w:t xml:space="preserve"> </w:t>
      </w:r>
      <w:r>
        <w:rPr>
          <w:w w:val="105"/>
        </w:rPr>
        <w:t>библейские</w:t>
      </w:r>
      <w:r>
        <w:rPr>
          <w:spacing w:val="-4"/>
          <w:w w:val="105"/>
        </w:rPr>
        <w:t xml:space="preserve"> </w:t>
      </w:r>
      <w:r>
        <w:rPr>
          <w:w w:val="105"/>
        </w:rPr>
        <w:t>темы:</w:t>
      </w:r>
      <w:r>
        <w:rPr>
          <w:spacing w:val="-2"/>
          <w:w w:val="105"/>
        </w:rPr>
        <w:t xml:space="preserve"> </w:t>
      </w:r>
      <w:r>
        <w:rPr>
          <w:w w:val="105"/>
        </w:rPr>
        <w:t>место</w:t>
      </w:r>
      <w:r>
        <w:rPr>
          <w:spacing w:val="-10"/>
          <w:w w:val="105"/>
        </w:rPr>
        <w:t xml:space="preserve"> </w:t>
      </w:r>
      <w:r>
        <w:rPr>
          <w:w w:val="105"/>
        </w:rPr>
        <w:t>и значение сюжетов</w:t>
      </w:r>
      <w:r>
        <w:rPr>
          <w:spacing w:val="-4"/>
          <w:w w:val="105"/>
        </w:rPr>
        <w:t xml:space="preserve"> </w:t>
      </w:r>
      <w:r>
        <w:rPr>
          <w:w w:val="105"/>
        </w:rPr>
        <w:t>Священной истории в европейской культуре.</w:t>
      </w:r>
    </w:p>
    <w:p w14:paraId="7DC63FE6" w14:textId="77777777" w:rsidR="0006191A" w:rsidRDefault="00B04A97">
      <w:pPr>
        <w:pStyle w:val="a3"/>
        <w:spacing w:line="288" w:lineRule="auto"/>
        <w:ind w:right="860"/>
      </w:pPr>
      <w:r>
        <w:rPr>
          <w:w w:val="105"/>
        </w:rPr>
        <w:t>Вечные темы и их нравственное и духовно-ценностное выражение как «духовная ось», соединяющая жизненные позиции разных поколений.</w:t>
      </w:r>
    </w:p>
    <w:p w14:paraId="398E5B5B" w14:textId="77777777" w:rsidR="0006191A" w:rsidRDefault="00B04A97">
      <w:pPr>
        <w:pStyle w:val="a3"/>
        <w:spacing w:line="290" w:lineRule="auto"/>
        <w:ind w:right="853"/>
      </w:pPr>
      <w:r>
        <w:rPr>
          <w:w w:val="105"/>
        </w:rPr>
        <w:t>Произведения на библейские темы Леонардо да</w:t>
      </w:r>
      <w:r>
        <w:rPr>
          <w:spacing w:val="-5"/>
          <w:w w:val="105"/>
        </w:rPr>
        <w:t xml:space="preserve"> </w:t>
      </w:r>
      <w:r>
        <w:rPr>
          <w:w w:val="105"/>
        </w:rPr>
        <w:t>Винчи, Рафаэля, Рембрандта, в скульптуре</w:t>
      </w:r>
      <w:r>
        <w:rPr>
          <w:spacing w:val="-5"/>
          <w:w w:val="105"/>
        </w:rPr>
        <w:t xml:space="preserve"> </w:t>
      </w:r>
      <w:r>
        <w:rPr>
          <w:w w:val="105"/>
        </w:rPr>
        <w:t>«Пьета»</w:t>
      </w:r>
      <w:r>
        <w:rPr>
          <w:spacing w:val="-4"/>
          <w:w w:val="105"/>
        </w:rPr>
        <w:t xml:space="preserve"> </w:t>
      </w:r>
      <w:r>
        <w:rPr>
          <w:w w:val="105"/>
        </w:rPr>
        <w:t>Микеланджело</w:t>
      </w:r>
      <w:r>
        <w:rPr>
          <w:spacing w:val="-4"/>
          <w:w w:val="105"/>
        </w:rPr>
        <w:t xml:space="preserve"> </w:t>
      </w:r>
      <w:r>
        <w:rPr>
          <w:w w:val="105"/>
        </w:rPr>
        <w:t>и</w:t>
      </w:r>
      <w:r>
        <w:rPr>
          <w:spacing w:val="-5"/>
          <w:w w:val="105"/>
        </w:rPr>
        <w:t xml:space="preserve"> </w:t>
      </w:r>
      <w:r>
        <w:rPr>
          <w:w w:val="105"/>
        </w:rPr>
        <w:t>других.</w:t>
      </w:r>
      <w:r>
        <w:rPr>
          <w:spacing w:val="-2"/>
          <w:w w:val="105"/>
        </w:rPr>
        <w:t xml:space="preserve"> </w:t>
      </w:r>
      <w:r>
        <w:rPr>
          <w:w w:val="105"/>
        </w:rPr>
        <w:t>Библейские</w:t>
      </w:r>
      <w:r>
        <w:rPr>
          <w:spacing w:val="-5"/>
          <w:w w:val="105"/>
        </w:rPr>
        <w:t xml:space="preserve"> </w:t>
      </w:r>
      <w:r>
        <w:rPr>
          <w:w w:val="105"/>
        </w:rPr>
        <w:t>темы</w:t>
      </w:r>
      <w:r>
        <w:rPr>
          <w:spacing w:val="-2"/>
          <w:w w:val="105"/>
        </w:rPr>
        <w:t xml:space="preserve"> </w:t>
      </w:r>
      <w:r>
        <w:rPr>
          <w:w w:val="105"/>
        </w:rPr>
        <w:t>в отечественных</w:t>
      </w:r>
      <w:r>
        <w:rPr>
          <w:spacing w:val="-4"/>
          <w:w w:val="105"/>
        </w:rPr>
        <w:t xml:space="preserve"> </w:t>
      </w:r>
      <w:r>
        <w:rPr>
          <w:w w:val="105"/>
        </w:rPr>
        <w:t>картинах XIX</w:t>
      </w:r>
      <w:r>
        <w:rPr>
          <w:spacing w:val="10"/>
          <w:w w:val="105"/>
        </w:rPr>
        <w:t xml:space="preserve"> </w:t>
      </w:r>
      <w:r>
        <w:rPr>
          <w:w w:val="105"/>
        </w:rPr>
        <w:t>в.</w:t>
      </w:r>
      <w:r>
        <w:rPr>
          <w:spacing w:val="14"/>
          <w:w w:val="105"/>
        </w:rPr>
        <w:t xml:space="preserve"> </w:t>
      </w:r>
      <w:r>
        <w:rPr>
          <w:w w:val="105"/>
        </w:rPr>
        <w:t>(А.</w:t>
      </w:r>
      <w:r>
        <w:rPr>
          <w:spacing w:val="-9"/>
          <w:w w:val="105"/>
        </w:rPr>
        <w:t xml:space="preserve"> </w:t>
      </w:r>
      <w:r>
        <w:rPr>
          <w:w w:val="105"/>
        </w:rPr>
        <w:t>Иванов.</w:t>
      </w:r>
      <w:r>
        <w:rPr>
          <w:spacing w:val="22"/>
          <w:w w:val="105"/>
        </w:rPr>
        <w:t xml:space="preserve"> </w:t>
      </w:r>
      <w:r>
        <w:rPr>
          <w:w w:val="105"/>
        </w:rPr>
        <w:t>«Явление</w:t>
      </w:r>
      <w:r>
        <w:rPr>
          <w:spacing w:val="18"/>
          <w:w w:val="105"/>
        </w:rPr>
        <w:t xml:space="preserve"> </w:t>
      </w:r>
      <w:r>
        <w:rPr>
          <w:w w:val="105"/>
        </w:rPr>
        <w:t>Христа</w:t>
      </w:r>
      <w:r>
        <w:rPr>
          <w:spacing w:val="18"/>
          <w:w w:val="105"/>
        </w:rPr>
        <w:t xml:space="preserve"> </w:t>
      </w:r>
      <w:r>
        <w:rPr>
          <w:w w:val="105"/>
        </w:rPr>
        <w:t>народу»,</w:t>
      </w:r>
      <w:r>
        <w:rPr>
          <w:spacing w:val="14"/>
          <w:w w:val="105"/>
        </w:rPr>
        <w:t xml:space="preserve"> </w:t>
      </w:r>
      <w:r>
        <w:rPr>
          <w:w w:val="105"/>
        </w:rPr>
        <w:t>И.</w:t>
      </w:r>
      <w:r>
        <w:rPr>
          <w:spacing w:val="-6"/>
          <w:w w:val="105"/>
        </w:rPr>
        <w:t xml:space="preserve"> </w:t>
      </w:r>
      <w:r>
        <w:rPr>
          <w:w w:val="105"/>
        </w:rPr>
        <w:t>Крамской.</w:t>
      </w:r>
      <w:r>
        <w:rPr>
          <w:spacing w:val="15"/>
          <w:w w:val="105"/>
        </w:rPr>
        <w:t xml:space="preserve"> </w:t>
      </w:r>
      <w:r>
        <w:rPr>
          <w:w w:val="105"/>
        </w:rPr>
        <w:t>«Христос</w:t>
      </w:r>
      <w:r>
        <w:rPr>
          <w:spacing w:val="17"/>
          <w:w w:val="105"/>
        </w:rPr>
        <w:t xml:space="preserve"> </w:t>
      </w:r>
      <w:r>
        <w:rPr>
          <w:w w:val="105"/>
        </w:rPr>
        <w:t>в</w:t>
      </w:r>
      <w:r>
        <w:rPr>
          <w:spacing w:val="19"/>
          <w:w w:val="105"/>
        </w:rPr>
        <w:t xml:space="preserve"> </w:t>
      </w:r>
      <w:r>
        <w:rPr>
          <w:w w:val="105"/>
        </w:rPr>
        <w:t>пустыне»,</w:t>
      </w:r>
      <w:r>
        <w:rPr>
          <w:spacing w:val="14"/>
          <w:w w:val="105"/>
        </w:rPr>
        <w:t xml:space="preserve"> </w:t>
      </w:r>
      <w:r>
        <w:rPr>
          <w:w w:val="105"/>
        </w:rPr>
        <w:t>Н.</w:t>
      </w:r>
      <w:r>
        <w:rPr>
          <w:spacing w:val="-4"/>
          <w:w w:val="105"/>
        </w:rPr>
        <w:t xml:space="preserve"> </w:t>
      </w:r>
      <w:r>
        <w:rPr>
          <w:spacing w:val="-5"/>
          <w:w w:val="105"/>
        </w:rPr>
        <w:t>Ге.</w:t>
      </w:r>
    </w:p>
    <w:p w14:paraId="25539531" w14:textId="77777777" w:rsidR="0006191A" w:rsidRDefault="00B04A97">
      <w:pPr>
        <w:pStyle w:val="a3"/>
        <w:spacing w:line="288" w:lineRule="auto"/>
        <w:ind w:right="864" w:firstLine="0"/>
      </w:pPr>
      <w:r>
        <w:rPr>
          <w:w w:val="105"/>
        </w:rPr>
        <w:t>«Тайная</w:t>
      </w:r>
      <w:r>
        <w:rPr>
          <w:spacing w:val="-7"/>
          <w:w w:val="105"/>
        </w:rPr>
        <w:t xml:space="preserve"> </w:t>
      </w:r>
      <w:r>
        <w:rPr>
          <w:w w:val="105"/>
        </w:rPr>
        <w:t>вечеря»,</w:t>
      </w:r>
      <w:r>
        <w:rPr>
          <w:spacing w:val="-7"/>
          <w:w w:val="105"/>
        </w:rPr>
        <w:t xml:space="preserve"> </w:t>
      </w:r>
      <w:r>
        <w:rPr>
          <w:w w:val="105"/>
        </w:rPr>
        <w:t>В.</w:t>
      </w:r>
      <w:r>
        <w:rPr>
          <w:spacing w:val="-10"/>
          <w:w w:val="105"/>
        </w:rPr>
        <w:t xml:space="preserve"> </w:t>
      </w:r>
      <w:r>
        <w:rPr>
          <w:w w:val="105"/>
        </w:rPr>
        <w:t>Поленов.</w:t>
      </w:r>
      <w:r>
        <w:rPr>
          <w:spacing w:val="-1"/>
          <w:w w:val="105"/>
        </w:rPr>
        <w:t xml:space="preserve"> </w:t>
      </w:r>
      <w:r>
        <w:rPr>
          <w:w w:val="105"/>
        </w:rPr>
        <w:t>«Христос</w:t>
      </w:r>
      <w:r>
        <w:rPr>
          <w:spacing w:val="-10"/>
          <w:w w:val="105"/>
        </w:rPr>
        <w:t xml:space="preserve"> </w:t>
      </w:r>
      <w:r>
        <w:rPr>
          <w:w w:val="105"/>
        </w:rPr>
        <w:t>и</w:t>
      </w:r>
      <w:r>
        <w:rPr>
          <w:spacing w:val="-4"/>
          <w:w w:val="105"/>
        </w:rPr>
        <w:t xml:space="preserve"> </w:t>
      </w:r>
      <w:r>
        <w:rPr>
          <w:w w:val="105"/>
        </w:rPr>
        <w:t>грешница»).</w:t>
      </w:r>
      <w:r>
        <w:rPr>
          <w:spacing w:val="-1"/>
          <w:w w:val="105"/>
        </w:rPr>
        <w:t xml:space="preserve"> </w:t>
      </w:r>
      <w:r>
        <w:rPr>
          <w:w w:val="105"/>
        </w:rPr>
        <w:t>Иконопись</w:t>
      </w:r>
      <w:r>
        <w:rPr>
          <w:spacing w:val="-6"/>
          <w:w w:val="105"/>
        </w:rPr>
        <w:t xml:space="preserve"> </w:t>
      </w:r>
      <w:r>
        <w:rPr>
          <w:w w:val="105"/>
        </w:rPr>
        <w:t>как великое</w:t>
      </w:r>
      <w:r>
        <w:rPr>
          <w:spacing w:val="-10"/>
          <w:w w:val="105"/>
        </w:rPr>
        <w:t xml:space="preserve"> </w:t>
      </w:r>
      <w:r>
        <w:rPr>
          <w:w w:val="105"/>
        </w:rPr>
        <w:t>проявление русской</w:t>
      </w:r>
      <w:r>
        <w:rPr>
          <w:spacing w:val="-5"/>
          <w:w w:val="105"/>
        </w:rPr>
        <w:t xml:space="preserve"> </w:t>
      </w:r>
      <w:r>
        <w:rPr>
          <w:w w:val="105"/>
        </w:rPr>
        <w:t>культуры.</w:t>
      </w:r>
      <w:r>
        <w:rPr>
          <w:spacing w:val="-2"/>
          <w:w w:val="105"/>
        </w:rPr>
        <w:t xml:space="preserve"> </w:t>
      </w:r>
      <w:r>
        <w:rPr>
          <w:w w:val="105"/>
        </w:rPr>
        <w:t>Язык</w:t>
      </w:r>
      <w:r>
        <w:rPr>
          <w:spacing w:val="-8"/>
          <w:w w:val="105"/>
        </w:rPr>
        <w:t xml:space="preserve"> </w:t>
      </w:r>
      <w:r>
        <w:rPr>
          <w:w w:val="105"/>
        </w:rPr>
        <w:t>изображения</w:t>
      </w:r>
      <w:r>
        <w:rPr>
          <w:spacing w:val="-9"/>
          <w:w w:val="105"/>
        </w:rPr>
        <w:t xml:space="preserve"> </w:t>
      </w:r>
      <w:r>
        <w:rPr>
          <w:w w:val="105"/>
        </w:rPr>
        <w:t>в</w:t>
      </w:r>
      <w:r>
        <w:rPr>
          <w:spacing w:val="-5"/>
          <w:w w:val="105"/>
        </w:rPr>
        <w:t xml:space="preserve"> </w:t>
      </w:r>
      <w:r>
        <w:rPr>
          <w:w w:val="105"/>
        </w:rPr>
        <w:t>иконе</w:t>
      </w:r>
      <w:r>
        <w:rPr>
          <w:spacing w:val="-4"/>
          <w:w w:val="105"/>
        </w:rPr>
        <w:t xml:space="preserve"> </w:t>
      </w:r>
      <w:r>
        <w:rPr>
          <w:w w:val="105"/>
        </w:rPr>
        <w:t>– его</w:t>
      </w:r>
      <w:r>
        <w:rPr>
          <w:spacing w:val="-4"/>
          <w:w w:val="105"/>
        </w:rPr>
        <w:t xml:space="preserve"> </w:t>
      </w:r>
      <w:r>
        <w:rPr>
          <w:w w:val="105"/>
        </w:rPr>
        <w:t>религиозный</w:t>
      </w:r>
      <w:r>
        <w:rPr>
          <w:spacing w:val="-5"/>
          <w:w w:val="105"/>
        </w:rPr>
        <w:t xml:space="preserve"> </w:t>
      </w:r>
      <w:r>
        <w:rPr>
          <w:w w:val="105"/>
        </w:rPr>
        <w:t>и символический смысл.</w:t>
      </w:r>
    </w:p>
    <w:p w14:paraId="128F3831" w14:textId="77777777" w:rsidR="0006191A" w:rsidRDefault="00B04A97">
      <w:pPr>
        <w:pStyle w:val="a3"/>
        <w:spacing w:line="288" w:lineRule="auto"/>
        <w:ind w:right="872"/>
      </w:pPr>
      <w:r>
        <w:t xml:space="preserve">Великие русские иконописцы: духовный свет икон Андрея Рублёва, Феофана Грека, </w:t>
      </w:r>
      <w:r>
        <w:rPr>
          <w:spacing w:val="-2"/>
          <w:w w:val="105"/>
        </w:rPr>
        <w:t>Дионисия.</w:t>
      </w:r>
    </w:p>
    <w:p w14:paraId="1B6B7CE8" w14:textId="77777777" w:rsidR="0006191A" w:rsidRDefault="00B04A97">
      <w:pPr>
        <w:pStyle w:val="a3"/>
        <w:spacing w:line="264" w:lineRule="exact"/>
        <w:ind w:left="986" w:firstLine="0"/>
      </w:pPr>
      <w:r>
        <w:rPr>
          <w:w w:val="105"/>
        </w:rPr>
        <w:t>Работа</w:t>
      </w:r>
      <w:r>
        <w:rPr>
          <w:spacing w:val="-14"/>
          <w:w w:val="105"/>
        </w:rPr>
        <w:t xml:space="preserve"> </w:t>
      </w:r>
      <w:r>
        <w:rPr>
          <w:w w:val="105"/>
        </w:rPr>
        <w:t>над</w:t>
      </w:r>
      <w:r>
        <w:rPr>
          <w:spacing w:val="-14"/>
          <w:w w:val="105"/>
        </w:rPr>
        <w:t xml:space="preserve"> </w:t>
      </w:r>
      <w:r>
        <w:rPr>
          <w:w w:val="105"/>
        </w:rPr>
        <w:t>эскизом</w:t>
      </w:r>
      <w:r>
        <w:rPr>
          <w:spacing w:val="-9"/>
          <w:w w:val="105"/>
        </w:rPr>
        <w:t xml:space="preserve"> </w:t>
      </w:r>
      <w:r>
        <w:rPr>
          <w:w w:val="105"/>
        </w:rPr>
        <w:t>сюжетной</w:t>
      </w:r>
      <w:r>
        <w:rPr>
          <w:spacing w:val="-13"/>
          <w:w w:val="105"/>
        </w:rPr>
        <w:t xml:space="preserve"> </w:t>
      </w:r>
      <w:r>
        <w:rPr>
          <w:spacing w:val="-2"/>
          <w:w w:val="105"/>
        </w:rPr>
        <w:t>композиции.</w:t>
      </w:r>
    </w:p>
    <w:p w14:paraId="05A3803D" w14:textId="77777777" w:rsidR="0006191A" w:rsidRDefault="00B04A97">
      <w:pPr>
        <w:pStyle w:val="a3"/>
        <w:spacing w:before="48" w:line="288" w:lineRule="auto"/>
        <w:ind w:right="874"/>
      </w:pPr>
      <w:r>
        <w:rPr>
          <w:w w:val="105"/>
        </w:rPr>
        <w:t>Роль и значение изобразительного искусства в жизни людей: образ мира в изобразительном искусстве.</w:t>
      </w:r>
    </w:p>
    <w:p w14:paraId="6C7B6139" w14:textId="77777777" w:rsidR="0006191A" w:rsidRDefault="00B04A97">
      <w:pPr>
        <w:pStyle w:val="a3"/>
        <w:spacing w:line="288" w:lineRule="auto"/>
        <w:ind w:left="986" w:right="5597" w:firstLine="0"/>
      </w:pPr>
      <w:r>
        <w:rPr>
          <w:w w:val="105"/>
        </w:rPr>
        <w:t>Содержание обучения в 7 классе. Модуль</w:t>
      </w:r>
      <w:r>
        <w:rPr>
          <w:spacing w:val="-7"/>
          <w:w w:val="105"/>
        </w:rPr>
        <w:t xml:space="preserve"> </w:t>
      </w:r>
      <w:r>
        <w:rPr>
          <w:w w:val="105"/>
        </w:rPr>
        <w:t>№</w:t>
      </w:r>
      <w:r>
        <w:rPr>
          <w:spacing w:val="-14"/>
          <w:w w:val="105"/>
        </w:rPr>
        <w:t xml:space="preserve"> </w:t>
      </w:r>
      <w:r>
        <w:rPr>
          <w:w w:val="105"/>
        </w:rPr>
        <w:t>3</w:t>
      </w:r>
      <w:r>
        <w:rPr>
          <w:spacing w:val="-3"/>
          <w:w w:val="105"/>
        </w:rPr>
        <w:t xml:space="preserve"> </w:t>
      </w:r>
      <w:r>
        <w:rPr>
          <w:w w:val="105"/>
        </w:rPr>
        <w:t>«Архитектура</w:t>
      </w:r>
      <w:r>
        <w:rPr>
          <w:spacing w:val="-10"/>
          <w:w w:val="105"/>
        </w:rPr>
        <w:t xml:space="preserve"> </w:t>
      </w:r>
      <w:r>
        <w:rPr>
          <w:w w:val="105"/>
        </w:rPr>
        <w:t>и</w:t>
      </w:r>
      <w:r>
        <w:rPr>
          <w:spacing w:val="-9"/>
          <w:w w:val="105"/>
        </w:rPr>
        <w:t xml:space="preserve"> </w:t>
      </w:r>
      <w:r>
        <w:rPr>
          <w:spacing w:val="-2"/>
          <w:w w:val="105"/>
        </w:rPr>
        <w:t>дизайн».</w:t>
      </w:r>
    </w:p>
    <w:p w14:paraId="544DC955" w14:textId="77777777" w:rsidR="0006191A" w:rsidRDefault="00B04A97">
      <w:pPr>
        <w:pStyle w:val="a3"/>
        <w:spacing w:line="288" w:lineRule="auto"/>
        <w:jc w:val="left"/>
      </w:pPr>
      <w:r>
        <w:rPr>
          <w:w w:val="105"/>
        </w:rPr>
        <w:t>Архитектура</w:t>
      </w:r>
      <w:r>
        <w:rPr>
          <w:spacing w:val="26"/>
          <w:w w:val="105"/>
        </w:rPr>
        <w:t xml:space="preserve"> </w:t>
      </w:r>
      <w:r>
        <w:rPr>
          <w:w w:val="105"/>
        </w:rPr>
        <w:t>и</w:t>
      </w:r>
      <w:r>
        <w:rPr>
          <w:spacing w:val="26"/>
          <w:w w:val="105"/>
        </w:rPr>
        <w:t xml:space="preserve"> </w:t>
      </w:r>
      <w:r>
        <w:rPr>
          <w:w w:val="105"/>
        </w:rPr>
        <w:t>дизайн</w:t>
      </w:r>
      <w:r>
        <w:rPr>
          <w:spacing w:val="31"/>
          <w:w w:val="105"/>
        </w:rPr>
        <w:t xml:space="preserve"> </w:t>
      </w:r>
      <w:r>
        <w:rPr>
          <w:w w:val="105"/>
        </w:rPr>
        <w:t>–</w:t>
      </w:r>
      <w:r>
        <w:rPr>
          <w:spacing w:val="28"/>
          <w:w w:val="105"/>
        </w:rPr>
        <w:t xml:space="preserve"> </w:t>
      </w:r>
      <w:r>
        <w:rPr>
          <w:w w:val="105"/>
        </w:rPr>
        <w:t>искусства</w:t>
      </w:r>
      <w:r>
        <w:rPr>
          <w:spacing w:val="26"/>
          <w:w w:val="105"/>
        </w:rPr>
        <w:t xml:space="preserve"> </w:t>
      </w:r>
      <w:r>
        <w:rPr>
          <w:w w:val="105"/>
        </w:rPr>
        <w:t>художественной</w:t>
      </w:r>
      <w:r>
        <w:rPr>
          <w:spacing w:val="26"/>
          <w:w w:val="105"/>
        </w:rPr>
        <w:t xml:space="preserve"> </w:t>
      </w:r>
      <w:r>
        <w:rPr>
          <w:w w:val="105"/>
        </w:rPr>
        <w:t>постройки</w:t>
      </w:r>
      <w:r>
        <w:rPr>
          <w:spacing w:val="34"/>
          <w:w w:val="105"/>
        </w:rPr>
        <w:t xml:space="preserve"> </w:t>
      </w:r>
      <w:r>
        <w:rPr>
          <w:w w:val="105"/>
        </w:rPr>
        <w:t>–</w:t>
      </w:r>
      <w:r>
        <w:rPr>
          <w:spacing w:val="28"/>
          <w:w w:val="105"/>
        </w:rPr>
        <w:t xml:space="preserve"> </w:t>
      </w:r>
      <w:r>
        <w:rPr>
          <w:w w:val="105"/>
        </w:rPr>
        <w:t xml:space="preserve">конструктивные </w:t>
      </w:r>
      <w:r>
        <w:rPr>
          <w:spacing w:val="-2"/>
          <w:w w:val="105"/>
        </w:rPr>
        <w:t>искусства.</w:t>
      </w:r>
    </w:p>
    <w:p w14:paraId="4731A502" w14:textId="77777777" w:rsidR="0006191A" w:rsidRDefault="00B04A97">
      <w:pPr>
        <w:pStyle w:val="a3"/>
        <w:tabs>
          <w:tab w:val="left" w:pos="1992"/>
          <w:tab w:val="left" w:pos="2373"/>
          <w:tab w:val="left" w:pos="3869"/>
          <w:tab w:val="left" w:pos="4466"/>
          <w:tab w:val="left" w:pos="5725"/>
          <w:tab w:val="left" w:pos="6804"/>
          <w:tab w:val="left" w:pos="8082"/>
          <w:tab w:val="left" w:pos="8464"/>
        </w:tabs>
        <w:spacing w:before="4" w:line="288" w:lineRule="auto"/>
        <w:ind w:right="855"/>
        <w:jc w:val="left"/>
      </w:pPr>
      <w:r>
        <w:rPr>
          <w:spacing w:val="-2"/>
          <w:w w:val="105"/>
        </w:rPr>
        <w:t>Дизайн</w:t>
      </w:r>
      <w:r>
        <w:tab/>
      </w:r>
      <w:r>
        <w:rPr>
          <w:spacing w:val="-10"/>
          <w:w w:val="105"/>
        </w:rPr>
        <w:t>и</w:t>
      </w:r>
      <w:r>
        <w:tab/>
      </w:r>
      <w:r>
        <w:rPr>
          <w:spacing w:val="-2"/>
          <w:w w:val="105"/>
        </w:rPr>
        <w:t>архитектура</w:t>
      </w:r>
      <w:r>
        <w:tab/>
      </w:r>
      <w:r>
        <w:rPr>
          <w:spacing w:val="-4"/>
          <w:w w:val="105"/>
        </w:rPr>
        <w:t>как</w:t>
      </w:r>
      <w:r>
        <w:tab/>
      </w:r>
      <w:r>
        <w:rPr>
          <w:spacing w:val="-2"/>
          <w:w w:val="105"/>
        </w:rPr>
        <w:t>создатели</w:t>
      </w:r>
      <w:r>
        <w:tab/>
      </w:r>
      <w:r>
        <w:rPr>
          <w:spacing w:val="-2"/>
          <w:w w:val="105"/>
        </w:rPr>
        <w:t>«второй</w:t>
      </w:r>
      <w:r>
        <w:tab/>
      </w:r>
      <w:r>
        <w:rPr>
          <w:spacing w:val="-2"/>
          <w:w w:val="105"/>
        </w:rPr>
        <w:t>природы»</w:t>
      </w:r>
      <w:r>
        <w:tab/>
      </w:r>
      <w:r>
        <w:rPr>
          <w:spacing w:val="-10"/>
          <w:w w:val="105"/>
        </w:rPr>
        <w:t>–</w:t>
      </w:r>
      <w:r>
        <w:tab/>
      </w:r>
      <w:r>
        <w:rPr>
          <w:spacing w:val="-2"/>
          <w:w w:val="105"/>
        </w:rPr>
        <w:t xml:space="preserve">предметно- </w:t>
      </w:r>
      <w:r>
        <w:rPr>
          <w:w w:val="105"/>
        </w:rPr>
        <w:t>пространственной среды жизни людей.</w:t>
      </w:r>
    </w:p>
    <w:p w14:paraId="5694237A" w14:textId="77777777" w:rsidR="0006191A" w:rsidRDefault="00B04A97">
      <w:pPr>
        <w:pStyle w:val="a3"/>
        <w:tabs>
          <w:tab w:val="left" w:pos="3157"/>
          <w:tab w:val="left" w:pos="6413"/>
          <w:tab w:val="left" w:pos="7240"/>
          <w:tab w:val="left" w:pos="7585"/>
          <w:tab w:val="left" w:pos="8936"/>
          <w:tab w:val="left" w:pos="9260"/>
        </w:tabs>
        <w:spacing w:line="288" w:lineRule="auto"/>
        <w:ind w:right="861"/>
        <w:jc w:val="left"/>
      </w:pPr>
      <w:r>
        <w:rPr>
          <w:spacing w:val="-2"/>
          <w:w w:val="105"/>
        </w:rPr>
        <w:t>Функциональность</w:t>
      </w:r>
      <w:r>
        <w:tab/>
      </w:r>
      <w:r>
        <w:rPr>
          <w:spacing w:val="-2"/>
          <w:w w:val="105"/>
        </w:rPr>
        <w:t>предметно-пространственной</w:t>
      </w:r>
      <w:r>
        <w:tab/>
      </w:r>
      <w:r>
        <w:rPr>
          <w:spacing w:val="-2"/>
          <w:w w:val="105"/>
        </w:rPr>
        <w:t>среды</w:t>
      </w:r>
      <w:r>
        <w:tab/>
      </w:r>
      <w:r>
        <w:rPr>
          <w:spacing w:val="-10"/>
          <w:w w:val="105"/>
        </w:rPr>
        <w:t>и</w:t>
      </w:r>
      <w:r>
        <w:tab/>
      </w:r>
      <w:r>
        <w:rPr>
          <w:spacing w:val="-2"/>
          <w:w w:val="105"/>
        </w:rPr>
        <w:t>выражение</w:t>
      </w:r>
      <w:r>
        <w:tab/>
      </w:r>
      <w:r>
        <w:rPr>
          <w:spacing w:val="-10"/>
          <w:w w:val="105"/>
        </w:rPr>
        <w:t>в</w:t>
      </w:r>
      <w:r>
        <w:tab/>
      </w:r>
      <w:r>
        <w:rPr>
          <w:spacing w:val="-4"/>
          <w:w w:val="105"/>
        </w:rPr>
        <w:t xml:space="preserve">ней </w:t>
      </w:r>
      <w:r>
        <w:rPr>
          <w:w w:val="105"/>
        </w:rPr>
        <w:t>мировосприятия, духовно-ценностных позиций общества.</w:t>
      </w:r>
    </w:p>
    <w:p w14:paraId="0C21F2CA" w14:textId="77777777" w:rsidR="0006191A" w:rsidRDefault="00B04A97">
      <w:pPr>
        <w:pStyle w:val="a3"/>
        <w:spacing w:line="288" w:lineRule="auto"/>
        <w:ind w:right="855"/>
        <w:jc w:val="left"/>
      </w:pPr>
      <w:r>
        <w:rPr>
          <w:w w:val="105"/>
        </w:rPr>
        <w:t>Материальная</w:t>
      </w:r>
      <w:r>
        <w:rPr>
          <w:spacing w:val="-9"/>
          <w:w w:val="105"/>
        </w:rPr>
        <w:t xml:space="preserve"> </w:t>
      </w:r>
      <w:r>
        <w:rPr>
          <w:w w:val="105"/>
        </w:rPr>
        <w:t>культура</w:t>
      </w:r>
      <w:r>
        <w:rPr>
          <w:spacing w:val="-6"/>
          <w:w w:val="105"/>
        </w:rPr>
        <w:t xml:space="preserve"> </w:t>
      </w:r>
      <w:r>
        <w:rPr>
          <w:w w:val="105"/>
        </w:rPr>
        <w:t>человечества</w:t>
      </w:r>
      <w:r>
        <w:rPr>
          <w:spacing w:val="-6"/>
          <w:w w:val="105"/>
        </w:rPr>
        <w:t xml:space="preserve"> </w:t>
      </w:r>
      <w:r>
        <w:rPr>
          <w:w w:val="105"/>
        </w:rPr>
        <w:t>как</w:t>
      </w:r>
      <w:r>
        <w:rPr>
          <w:spacing w:val="-2"/>
          <w:w w:val="105"/>
        </w:rPr>
        <w:t xml:space="preserve"> </w:t>
      </w:r>
      <w:r>
        <w:rPr>
          <w:w w:val="105"/>
        </w:rPr>
        <w:t>уникальная</w:t>
      </w:r>
      <w:r>
        <w:rPr>
          <w:spacing w:val="-9"/>
          <w:w w:val="105"/>
        </w:rPr>
        <w:t xml:space="preserve"> </w:t>
      </w:r>
      <w:r>
        <w:rPr>
          <w:w w:val="105"/>
        </w:rPr>
        <w:t>информация</w:t>
      </w:r>
      <w:r>
        <w:rPr>
          <w:spacing w:val="-3"/>
          <w:w w:val="105"/>
        </w:rPr>
        <w:t xml:space="preserve"> </w:t>
      </w:r>
      <w:r>
        <w:rPr>
          <w:w w:val="105"/>
        </w:rPr>
        <w:t>о</w:t>
      </w:r>
      <w:r>
        <w:rPr>
          <w:spacing w:val="-11"/>
          <w:w w:val="105"/>
        </w:rPr>
        <w:t xml:space="preserve"> </w:t>
      </w:r>
      <w:r>
        <w:rPr>
          <w:w w:val="105"/>
        </w:rPr>
        <w:t>жизни</w:t>
      </w:r>
      <w:r>
        <w:rPr>
          <w:spacing w:val="-6"/>
          <w:w w:val="105"/>
        </w:rPr>
        <w:t xml:space="preserve"> </w:t>
      </w:r>
      <w:r>
        <w:rPr>
          <w:w w:val="105"/>
        </w:rPr>
        <w:t>людей</w:t>
      </w:r>
      <w:r>
        <w:rPr>
          <w:spacing w:val="-6"/>
          <w:w w:val="105"/>
        </w:rPr>
        <w:t xml:space="preserve"> </w:t>
      </w:r>
      <w:r>
        <w:rPr>
          <w:w w:val="105"/>
        </w:rPr>
        <w:t>в разные исторические эпохи.</w:t>
      </w:r>
    </w:p>
    <w:p w14:paraId="0D6BDF57" w14:textId="77777777" w:rsidR="0006191A" w:rsidRDefault="00B04A97">
      <w:pPr>
        <w:pStyle w:val="a3"/>
        <w:spacing w:line="288" w:lineRule="auto"/>
        <w:jc w:val="left"/>
      </w:pPr>
      <w:r>
        <w:rPr>
          <w:w w:val="105"/>
        </w:rPr>
        <w:t>Роль</w:t>
      </w:r>
      <w:r>
        <w:rPr>
          <w:spacing w:val="-4"/>
          <w:w w:val="105"/>
        </w:rPr>
        <w:t xml:space="preserve"> </w:t>
      </w:r>
      <w:r>
        <w:rPr>
          <w:w w:val="105"/>
        </w:rPr>
        <w:t>архитектуры</w:t>
      </w:r>
      <w:r>
        <w:rPr>
          <w:spacing w:val="-4"/>
          <w:w w:val="105"/>
        </w:rPr>
        <w:t xml:space="preserve"> </w:t>
      </w:r>
      <w:r>
        <w:rPr>
          <w:w w:val="105"/>
        </w:rPr>
        <w:t>в</w:t>
      </w:r>
      <w:r>
        <w:rPr>
          <w:spacing w:val="-1"/>
          <w:w w:val="105"/>
        </w:rPr>
        <w:t xml:space="preserve"> </w:t>
      </w:r>
      <w:r>
        <w:rPr>
          <w:w w:val="105"/>
        </w:rPr>
        <w:t>понимании</w:t>
      </w:r>
      <w:r>
        <w:rPr>
          <w:spacing w:val="-2"/>
          <w:w w:val="105"/>
        </w:rPr>
        <w:t xml:space="preserve"> </w:t>
      </w:r>
      <w:r>
        <w:rPr>
          <w:w w:val="105"/>
        </w:rPr>
        <w:t>человеком своей</w:t>
      </w:r>
      <w:r>
        <w:rPr>
          <w:spacing w:val="-2"/>
          <w:w w:val="105"/>
        </w:rPr>
        <w:t xml:space="preserve"> </w:t>
      </w:r>
      <w:r>
        <w:rPr>
          <w:w w:val="105"/>
        </w:rPr>
        <w:t>идентичности.</w:t>
      </w:r>
      <w:r>
        <w:rPr>
          <w:spacing w:val="-5"/>
          <w:w w:val="105"/>
        </w:rPr>
        <w:t xml:space="preserve"> </w:t>
      </w:r>
      <w:r>
        <w:rPr>
          <w:w w:val="105"/>
        </w:rPr>
        <w:t>Задачи</w:t>
      </w:r>
      <w:r>
        <w:rPr>
          <w:spacing w:val="-2"/>
          <w:w w:val="105"/>
        </w:rPr>
        <w:t xml:space="preserve"> </w:t>
      </w:r>
      <w:r>
        <w:rPr>
          <w:w w:val="105"/>
        </w:rPr>
        <w:t>сохранения культурного наследия и природного ландшафта.</w:t>
      </w:r>
    </w:p>
    <w:p w14:paraId="7E63C9AB" w14:textId="77777777" w:rsidR="0006191A" w:rsidRDefault="00B04A97">
      <w:pPr>
        <w:pStyle w:val="a3"/>
        <w:spacing w:line="264" w:lineRule="exact"/>
        <w:ind w:left="986" w:firstLine="0"/>
        <w:jc w:val="left"/>
      </w:pPr>
      <w:r>
        <w:rPr>
          <w:w w:val="105"/>
        </w:rPr>
        <w:t>Возникновение</w:t>
      </w:r>
      <w:r>
        <w:rPr>
          <w:spacing w:val="7"/>
          <w:w w:val="105"/>
        </w:rPr>
        <w:t xml:space="preserve"> </w:t>
      </w:r>
      <w:r>
        <w:rPr>
          <w:w w:val="105"/>
        </w:rPr>
        <w:t>архитектуры</w:t>
      </w:r>
      <w:r>
        <w:rPr>
          <w:spacing w:val="5"/>
          <w:w w:val="105"/>
        </w:rPr>
        <w:t xml:space="preserve"> </w:t>
      </w:r>
      <w:r>
        <w:rPr>
          <w:w w:val="105"/>
        </w:rPr>
        <w:t>и</w:t>
      </w:r>
      <w:r>
        <w:rPr>
          <w:spacing w:val="7"/>
          <w:w w:val="105"/>
        </w:rPr>
        <w:t xml:space="preserve"> </w:t>
      </w:r>
      <w:r>
        <w:rPr>
          <w:w w:val="105"/>
        </w:rPr>
        <w:t>дизайна</w:t>
      </w:r>
      <w:r>
        <w:rPr>
          <w:spacing w:val="8"/>
          <w:w w:val="105"/>
        </w:rPr>
        <w:t xml:space="preserve"> </w:t>
      </w:r>
      <w:r>
        <w:rPr>
          <w:w w:val="105"/>
        </w:rPr>
        <w:t>на</w:t>
      </w:r>
      <w:r>
        <w:rPr>
          <w:spacing w:val="7"/>
          <w:w w:val="105"/>
        </w:rPr>
        <w:t xml:space="preserve"> </w:t>
      </w:r>
      <w:r>
        <w:rPr>
          <w:w w:val="105"/>
        </w:rPr>
        <w:t>разных</w:t>
      </w:r>
      <w:r>
        <w:rPr>
          <w:spacing w:val="9"/>
          <w:w w:val="105"/>
        </w:rPr>
        <w:t xml:space="preserve"> </w:t>
      </w:r>
      <w:r>
        <w:rPr>
          <w:w w:val="105"/>
        </w:rPr>
        <w:t>этапах</w:t>
      </w:r>
      <w:r>
        <w:rPr>
          <w:spacing w:val="10"/>
          <w:w w:val="105"/>
        </w:rPr>
        <w:t xml:space="preserve"> </w:t>
      </w:r>
      <w:r>
        <w:rPr>
          <w:w w:val="105"/>
        </w:rPr>
        <w:t>общественного</w:t>
      </w:r>
      <w:r>
        <w:rPr>
          <w:spacing w:val="9"/>
          <w:w w:val="105"/>
        </w:rPr>
        <w:t xml:space="preserve"> </w:t>
      </w:r>
      <w:r>
        <w:rPr>
          <w:spacing w:val="-2"/>
          <w:w w:val="105"/>
        </w:rPr>
        <w:t>развития.</w:t>
      </w:r>
    </w:p>
    <w:p w14:paraId="553CA6BF" w14:textId="77777777" w:rsidR="0006191A" w:rsidRDefault="00B04A97">
      <w:pPr>
        <w:pStyle w:val="a3"/>
        <w:spacing w:before="50"/>
        <w:ind w:firstLine="0"/>
        <w:jc w:val="left"/>
      </w:pPr>
      <w:r>
        <w:t>Единство</w:t>
      </w:r>
      <w:r>
        <w:rPr>
          <w:spacing w:val="35"/>
        </w:rPr>
        <w:t xml:space="preserve"> </w:t>
      </w:r>
      <w:r>
        <w:t>функционального</w:t>
      </w:r>
      <w:r>
        <w:rPr>
          <w:spacing w:val="24"/>
        </w:rPr>
        <w:t xml:space="preserve"> </w:t>
      </w:r>
      <w:r>
        <w:t>и</w:t>
      </w:r>
      <w:r>
        <w:rPr>
          <w:spacing w:val="45"/>
        </w:rPr>
        <w:t xml:space="preserve"> </w:t>
      </w:r>
      <w:r>
        <w:t>художественного</w:t>
      </w:r>
      <w:r>
        <w:rPr>
          <w:spacing w:val="38"/>
        </w:rPr>
        <w:t xml:space="preserve"> </w:t>
      </w:r>
      <w:r>
        <w:t>–</w:t>
      </w:r>
      <w:r>
        <w:rPr>
          <w:spacing w:val="37"/>
        </w:rPr>
        <w:t xml:space="preserve"> </w:t>
      </w:r>
      <w:r>
        <w:t>целесообразности</w:t>
      </w:r>
      <w:r>
        <w:rPr>
          <w:spacing w:val="34"/>
        </w:rPr>
        <w:t xml:space="preserve"> </w:t>
      </w:r>
      <w:r>
        <w:t>и</w:t>
      </w:r>
      <w:r>
        <w:rPr>
          <w:spacing w:val="34"/>
        </w:rPr>
        <w:t xml:space="preserve"> </w:t>
      </w:r>
      <w:r>
        <w:rPr>
          <w:spacing w:val="-2"/>
        </w:rPr>
        <w:t>красоты.</w:t>
      </w:r>
    </w:p>
    <w:p w14:paraId="12D5D085" w14:textId="77777777" w:rsidR="0006191A" w:rsidRDefault="00B04A97">
      <w:pPr>
        <w:pStyle w:val="a3"/>
        <w:spacing w:before="52"/>
        <w:ind w:left="986" w:firstLine="0"/>
        <w:jc w:val="left"/>
      </w:pPr>
      <w:r>
        <w:t>Графический</w:t>
      </w:r>
      <w:r>
        <w:rPr>
          <w:spacing w:val="41"/>
        </w:rPr>
        <w:t xml:space="preserve"> </w:t>
      </w:r>
      <w:r>
        <w:rPr>
          <w:spacing w:val="-2"/>
        </w:rPr>
        <w:t>дизайн.</w:t>
      </w:r>
    </w:p>
    <w:p w14:paraId="2FAD3DB5" w14:textId="77777777" w:rsidR="0006191A" w:rsidRDefault="00B04A97">
      <w:pPr>
        <w:pStyle w:val="a3"/>
        <w:spacing w:before="53"/>
        <w:ind w:left="986" w:firstLine="0"/>
        <w:jc w:val="left"/>
      </w:pPr>
      <w:r>
        <w:rPr>
          <w:w w:val="105"/>
        </w:rPr>
        <w:t>Композиция</w:t>
      </w:r>
      <w:r>
        <w:rPr>
          <w:spacing w:val="40"/>
          <w:w w:val="105"/>
        </w:rPr>
        <w:t xml:space="preserve"> </w:t>
      </w:r>
      <w:r>
        <w:rPr>
          <w:w w:val="105"/>
        </w:rPr>
        <w:t>как</w:t>
      </w:r>
      <w:r>
        <w:rPr>
          <w:spacing w:val="54"/>
          <w:w w:val="105"/>
        </w:rPr>
        <w:t xml:space="preserve"> </w:t>
      </w:r>
      <w:r>
        <w:rPr>
          <w:w w:val="105"/>
        </w:rPr>
        <w:t>основа</w:t>
      </w:r>
      <w:r>
        <w:rPr>
          <w:spacing w:val="51"/>
          <w:w w:val="105"/>
        </w:rPr>
        <w:t xml:space="preserve"> </w:t>
      </w:r>
      <w:r>
        <w:rPr>
          <w:w w:val="105"/>
        </w:rPr>
        <w:t>реализации</w:t>
      </w:r>
      <w:r>
        <w:rPr>
          <w:spacing w:val="44"/>
          <w:w w:val="105"/>
        </w:rPr>
        <w:t xml:space="preserve"> </w:t>
      </w:r>
      <w:r>
        <w:rPr>
          <w:w w:val="105"/>
        </w:rPr>
        <w:t>замысла</w:t>
      </w:r>
      <w:r>
        <w:rPr>
          <w:spacing w:val="44"/>
          <w:w w:val="105"/>
        </w:rPr>
        <w:t xml:space="preserve"> </w:t>
      </w:r>
      <w:r>
        <w:rPr>
          <w:w w:val="105"/>
        </w:rPr>
        <w:t>в</w:t>
      </w:r>
      <w:r>
        <w:rPr>
          <w:spacing w:val="51"/>
          <w:w w:val="105"/>
        </w:rPr>
        <w:t xml:space="preserve"> </w:t>
      </w:r>
      <w:r>
        <w:rPr>
          <w:w w:val="105"/>
        </w:rPr>
        <w:t>любой</w:t>
      </w:r>
      <w:r>
        <w:rPr>
          <w:spacing w:val="50"/>
          <w:w w:val="105"/>
        </w:rPr>
        <w:t xml:space="preserve"> </w:t>
      </w:r>
      <w:r>
        <w:rPr>
          <w:w w:val="105"/>
        </w:rPr>
        <w:t>творческой</w:t>
      </w:r>
      <w:r>
        <w:rPr>
          <w:spacing w:val="45"/>
          <w:w w:val="105"/>
        </w:rPr>
        <w:t xml:space="preserve"> </w:t>
      </w:r>
      <w:r>
        <w:rPr>
          <w:spacing w:val="-2"/>
          <w:w w:val="105"/>
        </w:rPr>
        <w:t>деятельности.</w:t>
      </w:r>
    </w:p>
    <w:p w14:paraId="242515DB" w14:textId="77777777" w:rsidR="0006191A" w:rsidRDefault="00B04A97">
      <w:pPr>
        <w:pStyle w:val="a3"/>
        <w:spacing w:before="59"/>
        <w:ind w:firstLine="0"/>
        <w:jc w:val="left"/>
      </w:pPr>
      <w:r>
        <w:t>Основы</w:t>
      </w:r>
      <w:r>
        <w:rPr>
          <w:spacing w:val="40"/>
        </w:rPr>
        <w:t xml:space="preserve"> </w:t>
      </w:r>
      <w:r>
        <w:t>формальной</w:t>
      </w:r>
      <w:r>
        <w:rPr>
          <w:spacing w:val="35"/>
        </w:rPr>
        <w:t xml:space="preserve"> </w:t>
      </w:r>
      <w:r>
        <w:t>композиции</w:t>
      </w:r>
      <w:r>
        <w:rPr>
          <w:spacing w:val="36"/>
        </w:rPr>
        <w:t xml:space="preserve"> </w:t>
      </w:r>
      <w:r>
        <w:t>в</w:t>
      </w:r>
      <w:r>
        <w:rPr>
          <w:spacing w:val="35"/>
        </w:rPr>
        <w:t xml:space="preserve"> </w:t>
      </w:r>
      <w:r>
        <w:t>конструктивных</w:t>
      </w:r>
      <w:r>
        <w:rPr>
          <w:spacing w:val="26"/>
        </w:rPr>
        <w:t xml:space="preserve"> </w:t>
      </w:r>
      <w:r>
        <w:rPr>
          <w:spacing w:val="-2"/>
        </w:rPr>
        <w:t>искусствах.</w:t>
      </w:r>
    </w:p>
    <w:p w14:paraId="3DC448E0" w14:textId="77777777" w:rsidR="0006191A" w:rsidRDefault="00B04A97">
      <w:pPr>
        <w:pStyle w:val="a3"/>
        <w:spacing w:before="53" w:line="288" w:lineRule="auto"/>
        <w:jc w:val="left"/>
      </w:pPr>
      <w:r>
        <w:rPr>
          <w:w w:val="105"/>
        </w:rPr>
        <w:t xml:space="preserve">Элементы композиции в графическом дизайне: пятно, линия, цвет, буква, текст и </w:t>
      </w:r>
      <w:r>
        <w:rPr>
          <w:spacing w:val="-2"/>
          <w:w w:val="105"/>
        </w:rPr>
        <w:t>изображение.</w:t>
      </w:r>
    </w:p>
    <w:p w14:paraId="2E2C9CCE" w14:textId="77777777" w:rsidR="0006191A" w:rsidRDefault="00B04A97">
      <w:pPr>
        <w:pStyle w:val="a3"/>
        <w:spacing w:line="288" w:lineRule="auto"/>
        <w:jc w:val="left"/>
      </w:pPr>
      <w:r>
        <w:rPr>
          <w:w w:val="105"/>
        </w:rPr>
        <w:t>Формальная</w:t>
      </w:r>
      <w:r>
        <w:rPr>
          <w:spacing w:val="40"/>
          <w:w w:val="105"/>
        </w:rPr>
        <w:t xml:space="preserve"> </w:t>
      </w:r>
      <w:r>
        <w:rPr>
          <w:w w:val="105"/>
        </w:rPr>
        <w:t>композиция</w:t>
      </w:r>
      <w:r>
        <w:rPr>
          <w:spacing w:val="40"/>
          <w:w w:val="105"/>
        </w:rPr>
        <w:t xml:space="preserve"> </w:t>
      </w:r>
      <w:r>
        <w:rPr>
          <w:w w:val="105"/>
        </w:rPr>
        <w:t>как</w:t>
      </w:r>
      <w:r>
        <w:rPr>
          <w:spacing w:val="40"/>
          <w:w w:val="105"/>
        </w:rPr>
        <w:t xml:space="preserve"> </w:t>
      </w:r>
      <w:r>
        <w:rPr>
          <w:w w:val="105"/>
        </w:rPr>
        <w:t>композиционное</w:t>
      </w:r>
      <w:r>
        <w:rPr>
          <w:spacing w:val="40"/>
          <w:w w:val="105"/>
        </w:rPr>
        <w:t xml:space="preserve"> </w:t>
      </w:r>
      <w:r>
        <w:rPr>
          <w:w w:val="105"/>
        </w:rPr>
        <w:t>построение</w:t>
      </w:r>
      <w:r>
        <w:rPr>
          <w:spacing w:val="40"/>
          <w:w w:val="105"/>
        </w:rPr>
        <w:t xml:space="preserve"> </w:t>
      </w:r>
      <w:r>
        <w:rPr>
          <w:w w:val="105"/>
        </w:rPr>
        <w:t>на</w:t>
      </w:r>
      <w:r>
        <w:rPr>
          <w:spacing w:val="40"/>
          <w:w w:val="105"/>
        </w:rPr>
        <w:t xml:space="preserve"> </w:t>
      </w:r>
      <w:r>
        <w:rPr>
          <w:w w:val="105"/>
        </w:rPr>
        <w:t>основе</w:t>
      </w:r>
      <w:r>
        <w:rPr>
          <w:spacing w:val="40"/>
          <w:w w:val="105"/>
        </w:rPr>
        <w:t xml:space="preserve"> </w:t>
      </w:r>
      <w:r>
        <w:rPr>
          <w:w w:val="105"/>
        </w:rPr>
        <w:t>сочетания геометрических фигур, без предметного содержания.</w:t>
      </w:r>
    </w:p>
    <w:p w14:paraId="0088661A" w14:textId="77777777" w:rsidR="0006191A" w:rsidRDefault="00B04A97">
      <w:pPr>
        <w:pStyle w:val="a3"/>
        <w:tabs>
          <w:tab w:val="left" w:pos="2532"/>
          <w:tab w:val="left" w:pos="4027"/>
          <w:tab w:val="left" w:pos="5380"/>
          <w:tab w:val="left" w:pos="6703"/>
          <w:tab w:val="left" w:pos="8147"/>
          <w:tab w:val="left" w:pos="9485"/>
        </w:tabs>
        <w:spacing w:line="288" w:lineRule="auto"/>
        <w:ind w:left="986" w:right="874" w:firstLine="0"/>
        <w:jc w:val="left"/>
      </w:pPr>
      <w:r>
        <w:rPr>
          <w:w w:val="105"/>
        </w:rPr>
        <w:t xml:space="preserve">Основные свойства композиции: целостность и соподчинённость элементов. </w:t>
      </w:r>
      <w:r>
        <w:rPr>
          <w:spacing w:val="-2"/>
          <w:w w:val="105"/>
        </w:rPr>
        <w:t>Ритмическая</w:t>
      </w:r>
      <w:r>
        <w:tab/>
      </w:r>
      <w:r>
        <w:rPr>
          <w:spacing w:val="-2"/>
          <w:w w:val="105"/>
        </w:rPr>
        <w:t>организация</w:t>
      </w:r>
      <w:r>
        <w:tab/>
      </w:r>
      <w:r>
        <w:rPr>
          <w:spacing w:val="-2"/>
          <w:w w:val="105"/>
        </w:rPr>
        <w:t>элементов:</w:t>
      </w:r>
      <w:r>
        <w:tab/>
      </w:r>
      <w:r>
        <w:rPr>
          <w:spacing w:val="-2"/>
          <w:w w:val="105"/>
        </w:rPr>
        <w:t>выделение</w:t>
      </w:r>
      <w:r>
        <w:tab/>
      </w:r>
      <w:r>
        <w:rPr>
          <w:spacing w:val="-2"/>
          <w:w w:val="105"/>
        </w:rPr>
        <w:t>доминанты,</w:t>
      </w:r>
      <w:r>
        <w:tab/>
      </w:r>
      <w:r>
        <w:rPr>
          <w:spacing w:val="-2"/>
          <w:w w:val="105"/>
        </w:rPr>
        <w:t>симметрия</w:t>
      </w:r>
      <w:r>
        <w:tab/>
      </w:r>
      <w:r>
        <w:rPr>
          <w:spacing w:val="-10"/>
          <w:w w:val="105"/>
        </w:rPr>
        <w:t>и</w:t>
      </w:r>
    </w:p>
    <w:p w14:paraId="0BC1B011" w14:textId="77777777" w:rsidR="0006191A" w:rsidRDefault="0006191A">
      <w:pPr>
        <w:spacing w:line="288" w:lineRule="auto"/>
        <w:sectPr w:rsidR="0006191A">
          <w:pgSz w:w="11910" w:h="16850"/>
          <w:pgMar w:top="1060" w:right="0" w:bottom="1140" w:left="1420" w:header="0" w:footer="922" w:gutter="0"/>
          <w:cols w:space="720"/>
        </w:sectPr>
      </w:pPr>
    </w:p>
    <w:p w14:paraId="208C2DA2" w14:textId="77777777" w:rsidR="0006191A" w:rsidRDefault="00B04A97">
      <w:pPr>
        <w:pStyle w:val="a3"/>
        <w:spacing w:before="71" w:line="295" w:lineRule="auto"/>
        <w:ind w:right="855" w:firstLine="0"/>
        <w:jc w:val="left"/>
      </w:pPr>
      <w:r>
        <w:rPr>
          <w:w w:val="105"/>
        </w:rPr>
        <w:t>асимметрия,</w:t>
      </w:r>
      <w:r>
        <w:rPr>
          <w:spacing w:val="-10"/>
          <w:w w:val="105"/>
        </w:rPr>
        <w:t xml:space="preserve"> </w:t>
      </w:r>
      <w:r>
        <w:rPr>
          <w:w w:val="105"/>
        </w:rPr>
        <w:t>динамическая</w:t>
      </w:r>
      <w:r>
        <w:rPr>
          <w:spacing w:val="-10"/>
          <w:w w:val="105"/>
        </w:rPr>
        <w:t xml:space="preserve"> </w:t>
      </w:r>
      <w:r>
        <w:rPr>
          <w:w w:val="105"/>
        </w:rPr>
        <w:t>и</w:t>
      </w:r>
      <w:r>
        <w:rPr>
          <w:spacing w:val="-2"/>
          <w:w w:val="105"/>
        </w:rPr>
        <w:t xml:space="preserve"> </w:t>
      </w:r>
      <w:r>
        <w:rPr>
          <w:w w:val="105"/>
        </w:rPr>
        <w:t>статичная</w:t>
      </w:r>
      <w:r>
        <w:rPr>
          <w:spacing w:val="-10"/>
          <w:w w:val="105"/>
        </w:rPr>
        <w:t xml:space="preserve"> </w:t>
      </w:r>
      <w:r>
        <w:rPr>
          <w:w w:val="105"/>
        </w:rPr>
        <w:t>композиция,</w:t>
      </w:r>
      <w:r>
        <w:rPr>
          <w:spacing w:val="-10"/>
          <w:w w:val="105"/>
        </w:rPr>
        <w:t xml:space="preserve"> </w:t>
      </w:r>
      <w:r>
        <w:rPr>
          <w:w w:val="105"/>
        </w:rPr>
        <w:t>контраст,</w:t>
      </w:r>
      <w:r>
        <w:rPr>
          <w:spacing w:val="-10"/>
          <w:w w:val="105"/>
        </w:rPr>
        <w:t xml:space="preserve"> </w:t>
      </w:r>
      <w:r>
        <w:rPr>
          <w:w w:val="105"/>
        </w:rPr>
        <w:t>нюанс,</w:t>
      </w:r>
      <w:r>
        <w:rPr>
          <w:spacing w:val="-5"/>
          <w:w w:val="105"/>
        </w:rPr>
        <w:t xml:space="preserve"> </w:t>
      </w:r>
      <w:r>
        <w:rPr>
          <w:w w:val="105"/>
        </w:rPr>
        <w:t>акцент,</w:t>
      </w:r>
      <w:r>
        <w:rPr>
          <w:spacing w:val="-5"/>
          <w:w w:val="105"/>
        </w:rPr>
        <w:t xml:space="preserve"> </w:t>
      </w:r>
      <w:r>
        <w:rPr>
          <w:w w:val="105"/>
        </w:rPr>
        <w:t>замкнутость или открытость композиции.</w:t>
      </w:r>
    </w:p>
    <w:p w14:paraId="3CBF5A55" w14:textId="77777777" w:rsidR="0006191A" w:rsidRDefault="00B04A97">
      <w:pPr>
        <w:pStyle w:val="a3"/>
        <w:spacing w:line="288" w:lineRule="auto"/>
        <w:jc w:val="left"/>
      </w:pPr>
      <w:r>
        <w:rPr>
          <w:w w:val="105"/>
        </w:rPr>
        <w:t>Практические</w:t>
      </w:r>
      <w:r>
        <w:rPr>
          <w:spacing w:val="18"/>
          <w:w w:val="105"/>
        </w:rPr>
        <w:t xml:space="preserve"> </w:t>
      </w:r>
      <w:r>
        <w:rPr>
          <w:w w:val="105"/>
        </w:rPr>
        <w:t>упражнения по</w:t>
      </w:r>
      <w:r>
        <w:rPr>
          <w:spacing w:val="19"/>
          <w:w w:val="105"/>
        </w:rPr>
        <w:t xml:space="preserve"> </w:t>
      </w:r>
      <w:r>
        <w:rPr>
          <w:w w:val="105"/>
        </w:rPr>
        <w:t>созданию</w:t>
      </w:r>
      <w:r>
        <w:rPr>
          <w:spacing w:val="18"/>
          <w:w w:val="105"/>
        </w:rPr>
        <w:t xml:space="preserve"> </w:t>
      </w:r>
      <w:r>
        <w:rPr>
          <w:w w:val="105"/>
        </w:rPr>
        <w:t>композиции</w:t>
      </w:r>
      <w:r>
        <w:rPr>
          <w:spacing w:val="18"/>
          <w:w w:val="105"/>
        </w:rPr>
        <w:t xml:space="preserve"> </w:t>
      </w:r>
      <w:r>
        <w:rPr>
          <w:w w:val="105"/>
        </w:rPr>
        <w:t>с вариативным</w:t>
      </w:r>
      <w:r>
        <w:rPr>
          <w:spacing w:val="23"/>
          <w:w w:val="105"/>
        </w:rPr>
        <w:t xml:space="preserve"> </w:t>
      </w:r>
      <w:r>
        <w:rPr>
          <w:w w:val="105"/>
        </w:rPr>
        <w:t>ритмическим расположением геометрических фигур на плоскости.</w:t>
      </w:r>
    </w:p>
    <w:p w14:paraId="13F95319" w14:textId="77777777" w:rsidR="0006191A" w:rsidRDefault="00B04A97">
      <w:pPr>
        <w:pStyle w:val="a3"/>
        <w:spacing w:line="288" w:lineRule="auto"/>
        <w:ind w:right="855"/>
        <w:jc w:val="left"/>
      </w:pPr>
      <w:r>
        <w:rPr>
          <w:w w:val="105"/>
        </w:rPr>
        <w:t>Роль</w:t>
      </w:r>
      <w:r>
        <w:rPr>
          <w:spacing w:val="-11"/>
          <w:w w:val="105"/>
        </w:rPr>
        <w:t xml:space="preserve"> </w:t>
      </w:r>
      <w:r>
        <w:rPr>
          <w:w w:val="105"/>
        </w:rPr>
        <w:t>цвета</w:t>
      </w:r>
      <w:r>
        <w:rPr>
          <w:spacing w:val="-9"/>
          <w:w w:val="105"/>
        </w:rPr>
        <w:t xml:space="preserve"> </w:t>
      </w:r>
      <w:r>
        <w:rPr>
          <w:w w:val="105"/>
        </w:rPr>
        <w:t>в</w:t>
      </w:r>
      <w:r>
        <w:rPr>
          <w:spacing w:val="-2"/>
          <w:w w:val="105"/>
        </w:rPr>
        <w:t xml:space="preserve"> </w:t>
      </w:r>
      <w:r>
        <w:rPr>
          <w:w w:val="105"/>
        </w:rPr>
        <w:t>организации</w:t>
      </w:r>
      <w:r>
        <w:rPr>
          <w:spacing w:val="-9"/>
          <w:w w:val="105"/>
        </w:rPr>
        <w:t xml:space="preserve"> </w:t>
      </w:r>
      <w:r>
        <w:rPr>
          <w:w w:val="105"/>
        </w:rPr>
        <w:t>композиционного</w:t>
      </w:r>
      <w:r>
        <w:rPr>
          <w:spacing w:val="-8"/>
          <w:w w:val="105"/>
        </w:rPr>
        <w:t xml:space="preserve"> </w:t>
      </w:r>
      <w:r>
        <w:rPr>
          <w:w w:val="105"/>
        </w:rPr>
        <w:t>пространства.</w:t>
      </w:r>
      <w:r>
        <w:rPr>
          <w:spacing w:val="-12"/>
          <w:w w:val="105"/>
        </w:rPr>
        <w:t xml:space="preserve"> </w:t>
      </w:r>
      <w:r>
        <w:rPr>
          <w:w w:val="105"/>
        </w:rPr>
        <w:t>Функциональные</w:t>
      </w:r>
      <w:r>
        <w:rPr>
          <w:spacing w:val="-14"/>
          <w:w w:val="105"/>
        </w:rPr>
        <w:t xml:space="preserve"> </w:t>
      </w:r>
      <w:r>
        <w:rPr>
          <w:w w:val="105"/>
        </w:rPr>
        <w:t>задачи цвета в конструктивных искусствах.</w:t>
      </w:r>
    </w:p>
    <w:p w14:paraId="5EF5AA91" w14:textId="77777777" w:rsidR="0006191A" w:rsidRDefault="00B04A97">
      <w:pPr>
        <w:pStyle w:val="a3"/>
        <w:spacing w:line="288" w:lineRule="auto"/>
        <w:jc w:val="left"/>
      </w:pPr>
      <w:r>
        <w:rPr>
          <w:w w:val="105"/>
        </w:rPr>
        <w:t>Цвет</w:t>
      </w:r>
      <w:r>
        <w:rPr>
          <w:spacing w:val="-5"/>
          <w:w w:val="105"/>
        </w:rPr>
        <w:t xml:space="preserve"> </w:t>
      </w:r>
      <w:r>
        <w:rPr>
          <w:w w:val="105"/>
        </w:rPr>
        <w:t>и</w:t>
      </w:r>
      <w:r>
        <w:rPr>
          <w:spacing w:val="-1"/>
          <w:w w:val="105"/>
        </w:rPr>
        <w:t xml:space="preserve"> </w:t>
      </w:r>
      <w:r>
        <w:rPr>
          <w:w w:val="105"/>
        </w:rPr>
        <w:t>законы</w:t>
      </w:r>
      <w:r>
        <w:rPr>
          <w:spacing w:val="-4"/>
          <w:w w:val="105"/>
        </w:rPr>
        <w:t xml:space="preserve"> </w:t>
      </w:r>
      <w:r>
        <w:rPr>
          <w:w w:val="105"/>
        </w:rPr>
        <w:t>колористики.</w:t>
      </w:r>
      <w:r>
        <w:rPr>
          <w:spacing w:val="-4"/>
          <w:w w:val="105"/>
        </w:rPr>
        <w:t xml:space="preserve"> </w:t>
      </w:r>
      <w:r>
        <w:rPr>
          <w:w w:val="105"/>
        </w:rPr>
        <w:t>Применение</w:t>
      </w:r>
      <w:r>
        <w:rPr>
          <w:spacing w:val="-7"/>
          <w:w w:val="105"/>
        </w:rPr>
        <w:t xml:space="preserve"> </w:t>
      </w:r>
      <w:r>
        <w:rPr>
          <w:w w:val="105"/>
        </w:rPr>
        <w:t>локального</w:t>
      </w:r>
      <w:r>
        <w:rPr>
          <w:spacing w:val="-6"/>
          <w:w w:val="105"/>
        </w:rPr>
        <w:t xml:space="preserve"> </w:t>
      </w:r>
      <w:r>
        <w:rPr>
          <w:w w:val="105"/>
        </w:rPr>
        <w:t>цвета.</w:t>
      </w:r>
      <w:r>
        <w:rPr>
          <w:spacing w:val="-4"/>
          <w:w w:val="105"/>
        </w:rPr>
        <w:t xml:space="preserve"> </w:t>
      </w:r>
      <w:r>
        <w:rPr>
          <w:w w:val="105"/>
        </w:rPr>
        <w:t>Цветовой</w:t>
      </w:r>
      <w:r>
        <w:rPr>
          <w:spacing w:val="-1"/>
          <w:w w:val="105"/>
        </w:rPr>
        <w:t xml:space="preserve"> </w:t>
      </w:r>
      <w:r>
        <w:rPr>
          <w:w w:val="105"/>
        </w:rPr>
        <w:t>акцент, ритм цветовых форм, доминанта.</w:t>
      </w:r>
    </w:p>
    <w:p w14:paraId="119D5744" w14:textId="77777777" w:rsidR="0006191A" w:rsidRDefault="00B04A97">
      <w:pPr>
        <w:pStyle w:val="a3"/>
        <w:spacing w:line="288" w:lineRule="auto"/>
        <w:ind w:right="869"/>
        <w:jc w:val="left"/>
      </w:pPr>
      <w:r>
        <w:rPr>
          <w:w w:val="105"/>
        </w:rPr>
        <w:t>Шрифты</w:t>
      </w:r>
      <w:r>
        <w:rPr>
          <w:spacing w:val="40"/>
          <w:w w:val="105"/>
        </w:rPr>
        <w:t xml:space="preserve"> </w:t>
      </w:r>
      <w:r>
        <w:rPr>
          <w:w w:val="105"/>
        </w:rPr>
        <w:t>и</w:t>
      </w:r>
      <w:r>
        <w:rPr>
          <w:spacing w:val="40"/>
          <w:w w:val="105"/>
        </w:rPr>
        <w:t xml:space="preserve"> </w:t>
      </w:r>
      <w:r>
        <w:rPr>
          <w:w w:val="105"/>
        </w:rPr>
        <w:t>шрифтовая</w:t>
      </w:r>
      <w:r>
        <w:rPr>
          <w:spacing w:val="40"/>
          <w:w w:val="105"/>
        </w:rPr>
        <w:t xml:space="preserve"> </w:t>
      </w:r>
      <w:r>
        <w:rPr>
          <w:w w:val="105"/>
        </w:rPr>
        <w:t>композиция</w:t>
      </w:r>
      <w:r>
        <w:rPr>
          <w:spacing w:val="40"/>
          <w:w w:val="105"/>
        </w:rPr>
        <w:t xml:space="preserve"> </w:t>
      </w:r>
      <w:r>
        <w:rPr>
          <w:w w:val="105"/>
        </w:rPr>
        <w:t>в</w:t>
      </w:r>
      <w:r>
        <w:rPr>
          <w:spacing w:val="40"/>
          <w:w w:val="105"/>
        </w:rPr>
        <w:t xml:space="preserve"> </w:t>
      </w:r>
      <w:r>
        <w:rPr>
          <w:w w:val="105"/>
        </w:rPr>
        <w:t>графическом</w:t>
      </w:r>
      <w:r>
        <w:rPr>
          <w:spacing w:val="40"/>
          <w:w w:val="105"/>
        </w:rPr>
        <w:t xml:space="preserve"> </w:t>
      </w:r>
      <w:r>
        <w:rPr>
          <w:w w:val="105"/>
        </w:rPr>
        <w:t>дизайне.</w:t>
      </w:r>
      <w:r>
        <w:rPr>
          <w:spacing w:val="40"/>
          <w:w w:val="105"/>
        </w:rPr>
        <w:t xml:space="preserve"> </w:t>
      </w:r>
      <w:r>
        <w:rPr>
          <w:w w:val="105"/>
        </w:rPr>
        <w:t>Форма</w:t>
      </w:r>
      <w:r>
        <w:rPr>
          <w:spacing w:val="40"/>
          <w:w w:val="105"/>
        </w:rPr>
        <w:t xml:space="preserve"> </w:t>
      </w:r>
      <w:r>
        <w:rPr>
          <w:w w:val="105"/>
        </w:rPr>
        <w:t>буквы</w:t>
      </w:r>
      <w:r>
        <w:rPr>
          <w:spacing w:val="40"/>
          <w:w w:val="105"/>
        </w:rPr>
        <w:t xml:space="preserve"> </w:t>
      </w:r>
      <w:r>
        <w:rPr>
          <w:w w:val="105"/>
        </w:rPr>
        <w:t>как</w:t>
      </w:r>
      <w:r>
        <w:rPr>
          <w:spacing w:val="80"/>
          <w:w w:val="105"/>
        </w:rPr>
        <w:t xml:space="preserve"> </w:t>
      </w:r>
      <w:r>
        <w:rPr>
          <w:w w:val="105"/>
        </w:rPr>
        <w:t>изобразительно-смысловой символ.</w:t>
      </w:r>
    </w:p>
    <w:p w14:paraId="5C299655" w14:textId="77777777" w:rsidR="0006191A" w:rsidRDefault="00B04A97">
      <w:pPr>
        <w:pStyle w:val="a3"/>
        <w:spacing w:line="264" w:lineRule="exact"/>
        <w:ind w:left="986" w:firstLine="0"/>
        <w:jc w:val="left"/>
      </w:pPr>
      <w:r>
        <w:rPr>
          <w:w w:val="105"/>
        </w:rPr>
        <w:t>Шрифт</w:t>
      </w:r>
      <w:r>
        <w:rPr>
          <w:spacing w:val="-11"/>
          <w:w w:val="105"/>
        </w:rPr>
        <w:t xml:space="preserve"> </w:t>
      </w:r>
      <w:r>
        <w:rPr>
          <w:w w:val="105"/>
        </w:rPr>
        <w:t>и</w:t>
      </w:r>
      <w:r>
        <w:rPr>
          <w:spacing w:val="-7"/>
          <w:w w:val="105"/>
        </w:rPr>
        <w:t xml:space="preserve"> </w:t>
      </w:r>
      <w:r>
        <w:rPr>
          <w:w w:val="105"/>
        </w:rPr>
        <w:t>содержание</w:t>
      </w:r>
      <w:r>
        <w:rPr>
          <w:spacing w:val="-13"/>
          <w:w w:val="105"/>
        </w:rPr>
        <w:t xml:space="preserve"> </w:t>
      </w:r>
      <w:r>
        <w:rPr>
          <w:w w:val="105"/>
        </w:rPr>
        <w:t>текста.</w:t>
      </w:r>
      <w:r>
        <w:rPr>
          <w:spacing w:val="-10"/>
          <w:w w:val="105"/>
        </w:rPr>
        <w:t xml:space="preserve"> </w:t>
      </w:r>
      <w:r>
        <w:rPr>
          <w:w w:val="105"/>
        </w:rPr>
        <w:t>Стилизация</w:t>
      </w:r>
      <w:r>
        <w:rPr>
          <w:spacing w:val="-10"/>
          <w:w w:val="105"/>
        </w:rPr>
        <w:t xml:space="preserve"> </w:t>
      </w:r>
      <w:r>
        <w:rPr>
          <w:spacing w:val="-2"/>
          <w:w w:val="105"/>
        </w:rPr>
        <w:t>шрифта.</w:t>
      </w:r>
    </w:p>
    <w:p w14:paraId="4279116C" w14:textId="77777777" w:rsidR="0006191A" w:rsidRDefault="00B04A97">
      <w:pPr>
        <w:pStyle w:val="a3"/>
        <w:tabs>
          <w:tab w:val="left" w:pos="2617"/>
          <w:tab w:val="left" w:pos="4019"/>
          <w:tab w:val="left" w:pos="5681"/>
          <w:tab w:val="left" w:pos="6594"/>
          <w:tab w:val="left" w:pos="7162"/>
          <w:tab w:val="left" w:pos="8320"/>
        </w:tabs>
        <w:spacing w:before="40" w:line="288" w:lineRule="auto"/>
        <w:ind w:right="874"/>
        <w:jc w:val="left"/>
      </w:pPr>
      <w:r>
        <w:rPr>
          <w:spacing w:val="-2"/>
          <w:w w:val="105"/>
        </w:rPr>
        <w:t>Типографика.</w:t>
      </w:r>
      <w:r>
        <w:tab/>
      </w:r>
      <w:r>
        <w:rPr>
          <w:spacing w:val="-2"/>
          <w:w w:val="105"/>
        </w:rPr>
        <w:t>Понимание</w:t>
      </w:r>
      <w:r>
        <w:tab/>
      </w:r>
      <w:r>
        <w:rPr>
          <w:spacing w:val="-2"/>
          <w:w w:val="105"/>
        </w:rPr>
        <w:t>типографской</w:t>
      </w:r>
      <w:r>
        <w:tab/>
      </w:r>
      <w:r>
        <w:rPr>
          <w:spacing w:val="-2"/>
          <w:w w:val="105"/>
        </w:rPr>
        <w:t>строки</w:t>
      </w:r>
      <w:r>
        <w:tab/>
      </w:r>
      <w:r>
        <w:rPr>
          <w:spacing w:val="-4"/>
          <w:w w:val="105"/>
        </w:rPr>
        <w:t>как</w:t>
      </w:r>
      <w:r>
        <w:tab/>
      </w:r>
      <w:r>
        <w:rPr>
          <w:spacing w:val="-2"/>
          <w:w w:val="105"/>
        </w:rPr>
        <w:t>элемента</w:t>
      </w:r>
      <w:r>
        <w:tab/>
      </w:r>
      <w:r>
        <w:rPr>
          <w:spacing w:val="-2"/>
          <w:w w:val="105"/>
        </w:rPr>
        <w:t>плоскостной композиции.</w:t>
      </w:r>
    </w:p>
    <w:p w14:paraId="399E2E35" w14:textId="77777777" w:rsidR="0006191A" w:rsidRDefault="00B04A97">
      <w:pPr>
        <w:pStyle w:val="a3"/>
        <w:tabs>
          <w:tab w:val="left" w:pos="2539"/>
          <w:tab w:val="left" w:pos="4329"/>
          <w:tab w:val="left" w:pos="4724"/>
          <w:tab w:val="left" w:pos="6407"/>
          <w:tab w:val="left" w:pos="7249"/>
          <w:tab w:val="left" w:pos="7766"/>
          <w:tab w:val="left" w:pos="8507"/>
          <w:tab w:val="left" w:pos="9509"/>
        </w:tabs>
        <w:spacing w:before="6" w:line="288" w:lineRule="auto"/>
        <w:ind w:right="858"/>
        <w:jc w:val="left"/>
      </w:pPr>
      <w:r>
        <w:rPr>
          <w:spacing w:val="-2"/>
          <w:w w:val="105"/>
        </w:rPr>
        <w:t>Выполнение</w:t>
      </w:r>
      <w:r>
        <w:tab/>
      </w:r>
      <w:r>
        <w:rPr>
          <w:spacing w:val="-2"/>
          <w:w w:val="105"/>
        </w:rPr>
        <w:t>аналитических</w:t>
      </w:r>
      <w:r>
        <w:tab/>
      </w:r>
      <w:r>
        <w:rPr>
          <w:spacing w:val="-10"/>
          <w:w w:val="105"/>
        </w:rPr>
        <w:t>и</w:t>
      </w:r>
      <w:r>
        <w:tab/>
      </w:r>
      <w:r>
        <w:rPr>
          <w:spacing w:val="-2"/>
          <w:w w:val="105"/>
        </w:rPr>
        <w:t>практических</w:t>
      </w:r>
      <w:r>
        <w:tab/>
      </w:r>
      <w:r>
        <w:rPr>
          <w:spacing w:val="-2"/>
          <w:w w:val="105"/>
        </w:rPr>
        <w:t>работ</w:t>
      </w:r>
      <w:r>
        <w:tab/>
      </w:r>
      <w:r>
        <w:rPr>
          <w:spacing w:val="-6"/>
          <w:w w:val="105"/>
        </w:rPr>
        <w:t>по</w:t>
      </w:r>
      <w:r>
        <w:tab/>
      </w:r>
      <w:r>
        <w:rPr>
          <w:spacing w:val="-4"/>
          <w:w w:val="105"/>
        </w:rPr>
        <w:t>теме</w:t>
      </w:r>
      <w:r>
        <w:tab/>
      </w:r>
      <w:r>
        <w:rPr>
          <w:spacing w:val="-2"/>
          <w:w w:val="105"/>
        </w:rPr>
        <w:t>«Буква</w:t>
      </w:r>
      <w:r>
        <w:tab/>
      </w:r>
      <w:r>
        <w:rPr>
          <w:spacing w:val="-10"/>
          <w:w w:val="105"/>
        </w:rPr>
        <w:t xml:space="preserve">– </w:t>
      </w:r>
      <w:r>
        <w:rPr>
          <w:w w:val="105"/>
        </w:rPr>
        <w:t>изобразительный элемент композиции».</w:t>
      </w:r>
    </w:p>
    <w:p w14:paraId="045F7628" w14:textId="77777777" w:rsidR="0006191A" w:rsidRDefault="00B04A97">
      <w:pPr>
        <w:pStyle w:val="a3"/>
        <w:spacing w:line="263" w:lineRule="exact"/>
        <w:ind w:left="986" w:firstLine="0"/>
        <w:jc w:val="left"/>
      </w:pPr>
      <w:r>
        <w:rPr>
          <w:w w:val="105"/>
        </w:rPr>
        <w:t>Логотип</w:t>
      </w:r>
      <w:r>
        <w:rPr>
          <w:spacing w:val="14"/>
          <w:w w:val="105"/>
        </w:rPr>
        <w:t xml:space="preserve"> </w:t>
      </w:r>
      <w:r>
        <w:rPr>
          <w:w w:val="105"/>
        </w:rPr>
        <w:t>как</w:t>
      </w:r>
      <w:r>
        <w:rPr>
          <w:spacing w:val="13"/>
          <w:w w:val="105"/>
        </w:rPr>
        <w:t xml:space="preserve"> </w:t>
      </w:r>
      <w:r>
        <w:rPr>
          <w:w w:val="105"/>
        </w:rPr>
        <w:t>графический</w:t>
      </w:r>
      <w:r>
        <w:rPr>
          <w:spacing w:val="14"/>
          <w:w w:val="105"/>
        </w:rPr>
        <w:t xml:space="preserve"> </w:t>
      </w:r>
      <w:r>
        <w:rPr>
          <w:w w:val="105"/>
        </w:rPr>
        <w:t>знак,</w:t>
      </w:r>
      <w:r>
        <w:rPr>
          <w:spacing w:val="17"/>
          <w:w w:val="105"/>
        </w:rPr>
        <w:t xml:space="preserve"> </w:t>
      </w:r>
      <w:r>
        <w:rPr>
          <w:w w:val="105"/>
        </w:rPr>
        <w:t>эмблема</w:t>
      </w:r>
      <w:r>
        <w:rPr>
          <w:spacing w:val="15"/>
          <w:w w:val="105"/>
        </w:rPr>
        <w:t xml:space="preserve"> </w:t>
      </w:r>
      <w:r>
        <w:rPr>
          <w:w w:val="105"/>
        </w:rPr>
        <w:t>или</w:t>
      </w:r>
      <w:r>
        <w:rPr>
          <w:spacing w:val="14"/>
          <w:w w:val="105"/>
        </w:rPr>
        <w:t xml:space="preserve"> </w:t>
      </w:r>
      <w:r>
        <w:rPr>
          <w:w w:val="105"/>
        </w:rPr>
        <w:t>стилизованный</w:t>
      </w:r>
      <w:r>
        <w:rPr>
          <w:spacing w:val="15"/>
          <w:w w:val="105"/>
        </w:rPr>
        <w:t xml:space="preserve"> </w:t>
      </w:r>
      <w:r>
        <w:rPr>
          <w:w w:val="105"/>
        </w:rPr>
        <w:t>графический</w:t>
      </w:r>
      <w:r>
        <w:rPr>
          <w:spacing w:val="20"/>
          <w:w w:val="105"/>
        </w:rPr>
        <w:t xml:space="preserve"> </w:t>
      </w:r>
      <w:r>
        <w:rPr>
          <w:spacing w:val="-2"/>
          <w:w w:val="105"/>
        </w:rPr>
        <w:t>символ.</w:t>
      </w:r>
    </w:p>
    <w:p w14:paraId="5D449A45" w14:textId="77777777" w:rsidR="0006191A" w:rsidRDefault="00B04A97">
      <w:pPr>
        <w:pStyle w:val="a3"/>
        <w:spacing w:before="53"/>
        <w:ind w:firstLine="0"/>
        <w:jc w:val="left"/>
      </w:pPr>
      <w:r>
        <w:t>Функции</w:t>
      </w:r>
      <w:r>
        <w:rPr>
          <w:spacing w:val="36"/>
        </w:rPr>
        <w:t xml:space="preserve"> </w:t>
      </w:r>
      <w:r>
        <w:t>логотипа.</w:t>
      </w:r>
      <w:r>
        <w:rPr>
          <w:spacing w:val="40"/>
        </w:rPr>
        <w:t xml:space="preserve"> </w:t>
      </w:r>
      <w:r>
        <w:t>Шрифтовой</w:t>
      </w:r>
      <w:r>
        <w:rPr>
          <w:spacing w:val="36"/>
        </w:rPr>
        <w:t xml:space="preserve"> </w:t>
      </w:r>
      <w:r>
        <w:t>логотип.</w:t>
      </w:r>
      <w:r>
        <w:rPr>
          <w:spacing w:val="30"/>
        </w:rPr>
        <w:t xml:space="preserve"> </w:t>
      </w:r>
      <w:r>
        <w:t>Знаковый</w:t>
      </w:r>
      <w:r>
        <w:rPr>
          <w:spacing w:val="36"/>
        </w:rPr>
        <w:t xml:space="preserve"> </w:t>
      </w:r>
      <w:r>
        <w:rPr>
          <w:spacing w:val="-2"/>
        </w:rPr>
        <w:t>логотип.</w:t>
      </w:r>
    </w:p>
    <w:p w14:paraId="2BDF3CAF" w14:textId="77777777" w:rsidR="0006191A" w:rsidRDefault="00B04A97">
      <w:pPr>
        <w:pStyle w:val="a3"/>
        <w:spacing w:before="53" w:line="288" w:lineRule="auto"/>
        <w:ind w:right="876"/>
      </w:pPr>
      <w:r>
        <w:rPr>
          <w:w w:val="105"/>
        </w:rPr>
        <w:t>Композиционные основы макетирования в графическом дизайне при соединении текста и изображения.</w:t>
      </w:r>
    </w:p>
    <w:p w14:paraId="2E27C377" w14:textId="77777777" w:rsidR="0006191A" w:rsidRDefault="00B04A97">
      <w:pPr>
        <w:pStyle w:val="a3"/>
        <w:spacing w:line="288" w:lineRule="auto"/>
        <w:ind w:right="864"/>
      </w:pPr>
      <w:r>
        <w:rPr>
          <w:w w:val="105"/>
        </w:rPr>
        <w:t xml:space="preserve">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w:t>
      </w:r>
      <w:r>
        <w:rPr>
          <w:spacing w:val="-2"/>
          <w:w w:val="105"/>
        </w:rPr>
        <w:t>открытке.</w:t>
      </w:r>
    </w:p>
    <w:p w14:paraId="4682876B" w14:textId="77777777" w:rsidR="0006191A" w:rsidRDefault="00B04A97">
      <w:pPr>
        <w:pStyle w:val="a3"/>
        <w:spacing w:line="288" w:lineRule="auto"/>
        <w:ind w:right="879"/>
      </w:pPr>
      <w:r>
        <w:rPr>
          <w:w w:val="105"/>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14:paraId="1891EFE3" w14:textId="77777777" w:rsidR="0006191A" w:rsidRDefault="00B04A97">
      <w:pPr>
        <w:pStyle w:val="a3"/>
        <w:spacing w:line="288" w:lineRule="auto"/>
        <w:ind w:right="866"/>
      </w:pPr>
      <w:r>
        <w:rPr>
          <w:w w:val="105"/>
        </w:rPr>
        <w:t>Макет разворота книги или журнала по выбранной теме в виде коллажа или на основе компьютерных программ.</w:t>
      </w:r>
    </w:p>
    <w:p w14:paraId="31AC8D0A" w14:textId="77777777" w:rsidR="0006191A" w:rsidRDefault="00B04A97">
      <w:pPr>
        <w:pStyle w:val="a3"/>
        <w:spacing w:before="3"/>
        <w:ind w:left="986" w:firstLine="0"/>
      </w:pPr>
      <w:r>
        <w:rPr>
          <w:spacing w:val="2"/>
        </w:rPr>
        <w:t>Макетирование</w:t>
      </w:r>
      <w:r>
        <w:rPr>
          <w:spacing w:val="40"/>
        </w:rPr>
        <w:t xml:space="preserve"> </w:t>
      </w:r>
      <w:r>
        <w:rPr>
          <w:spacing w:val="2"/>
        </w:rPr>
        <w:t>объёмно-пространственных</w:t>
      </w:r>
      <w:r>
        <w:rPr>
          <w:spacing w:val="42"/>
        </w:rPr>
        <w:t xml:space="preserve"> </w:t>
      </w:r>
      <w:r>
        <w:rPr>
          <w:spacing w:val="-2"/>
        </w:rPr>
        <w:t>композиций.</w:t>
      </w:r>
    </w:p>
    <w:p w14:paraId="43AB8D9A" w14:textId="77777777" w:rsidR="0006191A" w:rsidRDefault="00B04A97">
      <w:pPr>
        <w:pStyle w:val="a3"/>
        <w:spacing w:before="53" w:line="288" w:lineRule="auto"/>
        <w:ind w:right="863"/>
      </w:pPr>
      <w:r>
        <w:rPr>
          <w:w w:val="105"/>
        </w:rP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14:paraId="27642609" w14:textId="77777777" w:rsidR="0006191A" w:rsidRDefault="00B04A97">
      <w:pPr>
        <w:pStyle w:val="a3"/>
        <w:spacing w:line="288" w:lineRule="auto"/>
        <w:ind w:right="868"/>
      </w:pPr>
      <w:r>
        <w:rPr>
          <w:w w:val="105"/>
        </w:rPr>
        <w:t>Макетирование. Введение в макет понятия рельефа местности и способы его обозначения на макете.</w:t>
      </w:r>
    </w:p>
    <w:p w14:paraId="4813FFFC" w14:textId="77777777" w:rsidR="0006191A" w:rsidRDefault="00B04A97">
      <w:pPr>
        <w:pStyle w:val="a3"/>
        <w:spacing w:line="288" w:lineRule="auto"/>
        <w:ind w:right="855"/>
      </w:pPr>
      <w:r>
        <w:rPr>
          <w:w w:val="105"/>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14:paraId="425042C9" w14:textId="77777777" w:rsidR="0006191A" w:rsidRDefault="00B04A97">
      <w:pPr>
        <w:pStyle w:val="a3"/>
        <w:spacing w:line="288" w:lineRule="auto"/>
        <w:ind w:right="865"/>
      </w:pPr>
      <w:r>
        <w:rPr>
          <w:w w:val="105"/>
        </w:rPr>
        <w:t xml:space="preserve">Структура зданий различных архитектурных стилей и эпох: выявление простых </w:t>
      </w:r>
      <w:r>
        <w:t xml:space="preserve">объёмов, образующих целостную постройку. Взаимное влияние объёмов и их сочетаний на </w:t>
      </w:r>
      <w:r>
        <w:rPr>
          <w:w w:val="105"/>
        </w:rPr>
        <w:t>образный характер постройки.</w:t>
      </w:r>
    </w:p>
    <w:p w14:paraId="1C1EE380" w14:textId="77777777" w:rsidR="0006191A" w:rsidRDefault="00B04A97">
      <w:pPr>
        <w:pStyle w:val="a3"/>
        <w:spacing w:line="288" w:lineRule="auto"/>
        <w:ind w:right="872"/>
      </w:pPr>
      <w:r>
        <w:rPr>
          <w:w w:val="105"/>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14:paraId="680A6E1A" w14:textId="77777777" w:rsidR="0006191A" w:rsidRDefault="00B04A97">
      <w:pPr>
        <w:pStyle w:val="a3"/>
        <w:spacing w:before="2" w:line="288" w:lineRule="auto"/>
        <w:ind w:right="858"/>
      </w:pPr>
      <w:r>
        <w:rPr>
          <w:w w:val="105"/>
        </w:rPr>
        <w:t>Роль эволюции строительных</w:t>
      </w:r>
      <w:r>
        <w:rPr>
          <w:spacing w:val="-5"/>
          <w:w w:val="105"/>
        </w:rPr>
        <w:t xml:space="preserve"> </w:t>
      </w:r>
      <w:r>
        <w:rPr>
          <w:w w:val="105"/>
        </w:rPr>
        <w:t>материалов и строительных технологий в изменении архитектурных конструкций (перекрытия и опора – стоечно-балочная конструкция – архитектура сводов,</w:t>
      </w:r>
      <w:r>
        <w:rPr>
          <w:spacing w:val="-11"/>
          <w:w w:val="105"/>
        </w:rPr>
        <w:t xml:space="preserve"> </w:t>
      </w:r>
      <w:r>
        <w:rPr>
          <w:w w:val="105"/>
        </w:rPr>
        <w:t>каркасная</w:t>
      </w:r>
      <w:r>
        <w:rPr>
          <w:spacing w:val="-11"/>
          <w:w w:val="105"/>
        </w:rPr>
        <w:t xml:space="preserve"> </w:t>
      </w:r>
      <w:r>
        <w:rPr>
          <w:w w:val="105"/>
        </w:rPr>
        <w:t>каменная</w:t>
      </w:r>
      <w:r>
        <w:rPr>
          <w:spacing w:val="-5"/>
          <w:w w:val="105"/>
        </w:rPr>
        <w:t xml:space="preserve"> </w:t>
      </w:r>
      <w:r>
        <w:rPr>
          <w:w w:val="105"/>
        </w:rPr>
        <w:t>архитектура,</w:t>
      </w:r>
      <w:r>
        <w:rPr>
          <w:spacing w:val="-5"/>
          <w:w w:val="105"/>
        </w:rPr>
        <w:t xml:space="preserve"> </w:t>
      </w:r>
      <w:r>
        <w:rPr>
          <w:w w:val="105"/>
        </w:rPr>
        <w:t>металлический</w:t>
      </w:r>
      <w:r>
        <w:rPr>
          <w:spacing w:val="-2"/>
          <w:w w:val="105"/>
        </w:rPr>
        <w:t xml:space="preserve"> </w:t>
      </w:r>
      <w:r>
        <w:rPr>
          <w:w w:val="105"/>
        </w:rPr>
        <w:t>каркас,</w:t>
      </w:r>
      <w:r>
        <w:rPr>
          <w:spacing w:val="-11"/>
          <w:w w:val="105"/>
        </w:rPr>
        <w:t xml:space="preserve"> </w:t>
      </w:r>
      <w:r>
        <w:rPr>
          <w:w w:val="105"/>
        </w:rPr>
        <w:t>железобетон и язык современной архитектуры).</w:t>
      </w:r>
    </w:p>
    <w:p w14:paraId="732EDC05" w14:textId="77777777" w:rsidR="0006191A" w:rsidRDefault="00B04A97">
      <w:pPr>
        <w:pStyle w:val="a3"/>
        <w:spacing w:line="288" w:lineRule="auto"/>
        <w:ind w:right="866"/>
      </w:pPr>
      <w:r>
        <w:rPr>
          <w:w w:val="105"/>
        </w:rPr>
        <w:t>Многообразие предметного мира, создаваемого человеком. Функция вещи и её форма. Образ времени в предметах, создаваемых человеком.</w:t>
      </w:r>
    </w:p>
    <w:p w14:paraId="67BBA054" w14:textId="77777777" w:rsidR="0006191A" w:rsidRDefault="00B04A97">
      <w:pPr>
        <w:pStyle w:val="a3"/>
        <w:spacing w:line="264" w:lineRule="exact"/>
        <w:ind w:left="986" w:firstLine="0"/>
      </w:pPr>
      <w:r>
        <w:rPr>
          <w:w w:val="105"/>
        </w:rPr>
        <w:t>Дизайн</w:t>
      </w:r>
      <w:r>
        <w:rPr>
          <w:spacing w:val="-14"/>
          <w:w w:val="105"/>
        </w:rPr>
        <w:t xml:space="preserve"> </w:t>
      </w:r>
      <w:r>
        <w:rPr>
          <w:w w:val="105"/>
        </w:rPr>
        <w:t>предмета</w:t>
      </w:r>
      <w:r>
        <w:rPr>
          <w:spacing w:val="-11"/>
          <w:w w:val="105"/>
        </w:rPr>
        <w:t xml:space="preserve"> </w:t>
      </w:r>
      <w:r>
        <w:rPr>
          <w:w w:val="105"/>
        </w:rPr>
        <w:t>как</w:t>
      </w:r>
      <w:r>
        <w:rPr>
          <w:spacing w:val="-8"/>
          <w:w w:val="105"/>
        </w:rPr>
        <w:t xml:space="preserve"> </w:t>
      </w:r>
      <w:r>
        <w:rPr>
          <w:w w:val="105"/>
        </w:rPr>
        <w:t>искусство</w:t>
      </w:r>
      <w:r>
        <w:rPr>
          <w:spacing w:val="-11"/>
          <w:w w:val="105"/>
        </w:rPr>
        <w:t xml:space="preserve"> </w:t>
      </w:r>
      <w:r>
        <w:rPr>
          <w:w w:val="105"/>
        </w:rPr>
        <w:t>и</w:t>
      </w:r>
      <w:r>
        <w:rPr>
          <w:spacing w:val="-5"/>
          <w:w w:val="105"/>
        </w:rPr>
        <w:t xml:space="preserve"> </w:t>
      </w:r>
      <w:r>
        <w:rPr>
          <w:w w:val="105"/>
        </w:rPr>
        <w:t>социальное</w:t>
      </w:r>
      <w:r>
        <w:rPr>
          <w:spacing w:val="-16"/>
          <w:w w:val="105"/>
        </w:rPr>
        <w:t xml:space="preserve"> </w:t>
      </w:r>
      <w:r>
        <w:rPr>
          <w:w w:val="105"/>
        </w:rPr>
        <w:t>проектирование.</w:t>
      </w:r>
      <w:r>
        <w:rPr>
          <w:spacing w:val="-3"/>
          <w:w w:val="105"/>
        </w:rPr>
        <w:t xml:space="preserve"> </w:t>
      </w:r>
      <w:r>
        <w:rPr>
          <w:w w:val="105"/>
        </w:rPr>
        <w:t>Анализ</w:t>
      </w:r>
      <w:r>
        <w:rPr>
          <w:spacing w:val="-8"/>
          <w:w w:val="105"/>
        </w:rPr>
        <w:t xml:space="preserve"> </w:t>
      </w:r>
      <w:r>
        <w:rPr>
          <w:w w:val="105"/>
        </w:rPr>
        <w:t>формы</w:t>
      </w:r>
      <w:r>
        <w:rPr>
          <w:spacing w:val="-9"/>
          <w:w w:val="105"/>
        </w:rPr>
        <w:t xml:space="preserve"> </w:t>
      </w:r>
      <w:r>
        <w:rPr>
          <w:spacing w:val="-2"/>
          <w:w w:val="105"/>
        </w:rPr>
        <w:t>через</w:t>
      </w:r>
    </w:p>
    <w:p w14:paraId="2402A1BD" w14:textId="77777777" w:rsidR="0006191A" w:rsidRDefault="0006191A">
      <w:pPr>
        <w:spacing w:line="264" w:lineRule="exact"/>
        <w:sectPr w:rsidR="0006191A">
          <w:pgSz w:w="11910" w:h="16850"/>
          <w:pgMar w:top="1060" w:right="0" w:bottom="1140" w:left="1420" w:header="0" w:footer="922" w:gutter="0"/>
          <w:cols w:space="720"/>
        </w:sectPr>
      </w:pPr>
    </w:p>
    <w:p w14:paraId="1403A6BB" w14:textId="77777777" w:rsidR="0006191A" w:rsidRDefault="00B04A97">
      <w:pPr>
        <w:pStyle w:val="a3"/>
        <w:spacing w:before="71" w:line="295" w:lineRule="auto"/>
        <w:ind w:right="865" w:firstLine="0"/>
      </w:pPr>
      <w:r>
        <w:rPr>
          <w:w w:val="105"/>
        </w:rPr>
        <w:t>выявление сочетающихся объёмов. Красота – наиболее полное выявление функции предмета. Влияние развития технологий и материалов на изменение формы предмета.</w:t>
      </w:r>
    </w:p>
    <w:p w14:paraId="6B2009F4" w14:textId="77777777" w:rsidR="0006191A" w:rsidRDefault="00B04A97">
      <w:pPr>
        <w:pStyle w:val="a3"/>
        <w:spacing w:line="255" w:lineRule="exact"/>
        <w:ind w:left="986" w:firstLine="0"/>
      </w:pPr>
      <w:r>
        <w:t>Выполнение</w:t>
      </w:r>
      <w:r>
        <w:rPr>
          <w:spacing w:val="28"/>
        </w:rPr>
        <w:t xml:space="preserve"> </w:t>
      </w:r>
      <w:r>
        <w:t>аналитических</w:t>
      </w:r>
      <w:r>
        <w:rPr>
          <w:spacing w:val="31"/>
        </w:rPr>
        <w:t xml:space="preserve"> </w:t>
      </w:r>
      <w:r>
        <w:t>зарисовок</w:t>
      </w:r>
      <w:r>
        <w:rPr>
          <w:spacing w:val="47"/>
        </w:rPr>
        <w:t xml:space="preserve"> </w:t>
      </w:r>
      <w:r>
        <w:t>форм</w:t>
      </w:r>
      <w:r>
        <w:rPr>
          <w:spacing w:val="37"/>
        </w:rPr>
        <w:t xml:space="preserve"> </w:t>
      </w:r>
      <w:r>
        <w:t>бытовых</w:t>
      </w:r>
      <w:r>
        <w:rPr>
          <w:spacing w:val="42"/>
        </w:rPr>
        <w:t xml:space="preserve"> </w:t>
      </w:r>
      <w:r>
        <w:rPr>
          <w:spacing w:val="-2"/>
        </w:rPr>
        <w:t>предметов.</w:t>
      </w:r>
    </w:p>
    <w:p w14:paraId="472AD46B" w14:textId="77777777" w:rsidR="0006191A" w:rsidRDefault="00B04A97">
      <w:pPr>
        <w:pStyle w:val="a3"/>
        <w:spacing w:before="52" w:line="288" w:lineRule="auto"/>
        <w:ind w:right="872"/>
      </w:pPr>
      <w:r>
        <w:rPr>
          <w:w w:val="105"/>
        </w:rPr>
        <w:t>Творческое проектирование предметов быта с определением их функций и материала изготовления.</w:t>
      </w:r>
    </w:p>
    <w:p w14:paraId="5123F399" w14:textId="77777777" w:rsidR="0006191A" w:rsidRDefault="00B04A97">
      <w:pPr>
        <w:pStyle w:val="a3"/>
        <w:spacing w:line="288" w:lineRule="auto"/>
        <w:ind w:right="875"/>
      </w:pPr>
      <w:r>
        <w:rPr>
          <w:w w:val="105"/>
        </w:rPr>
        <w:t>Цвет</w:t>
      </w:r>
      <w:r>
        <w:rPr>
          <w:spacing w:val="-3"/>
          <w:w w:val="105"/>
        </w:rPr>
        <w:t xml:space="preserve"> </w:t>
      </w:r>
      <w:r>
        <w:rPr>
          <w:w w:val="105"/>
        </w:rPr>
        <w:t>в</w:t>
      </w:r>
      <w:r>
        <w:rPr>
          <w:spacing w:val="-4"/>
          <w:w w:val="105"/>
        </w:rPr>
        <w:t xml:space="preserve"> </w:t>
      </w:r>
      <w:r>
        <w:rPr>
          <w:w w:val="105"/>
        </w:rPr>
        <w:t>архитектуре</w:t>
      </w:r>
      <w:r>
        <w:rPr>
          <w:spacing w:val="-10"/>
          <w:w w:val="105"/>
        </w:rPr>
        <w:t xml:space="preserve"> </w:t>
      </w:r>
      <w:r>
        <w:rPr>
          <w:w w:val="105"/>
        </w:rPr>
        <w:t>и дизайне.</w:t>
      </w:r>
      <w:r>
        <w:rPr>
          <w:spacing w:val="-2"/>
          <w:w w:val="105"/>
        </w:rPr>
        <w:t xml:space="preserve"> </w:t>
      </w:r>
      <w:r>
        <w:rPr>
          <w:w w:val="105"/>
        </w:rPr>
        <w:t>Эмоциональное</w:t>
      </w:r>
      <w:r>
        <w:rPr>
          <w:spacing w:val="-10"/>
          <w:w w:val="105"/>
        </w:rPr>
        <w:t xml:space="preserve"> </w:t>
      </w:r>
      <w:r>
        <w:rPr>
          <w:w w:val="105"/>
        </w:rPr>
        <w:t>и формообразующее</w:t>
      </w:r>
      <w:r>
        <w:rPr>
          <w:spacing w:val="-4"/>
          <w:w w:val="105"/>
        </w:rPr>
        <w:t xml:space="preserve"> </w:t>
      </w:r>
      <w:r>
        <w:rPr>
          <w:w w:val="105"/>
        </w:rPr>
        <w:t>значение</w:t>
      </w:r>
      <w:r>
        <w:rPr>
          <w:spacing w:val="-10"/>
          <w:w w:val="105"/>
        </w:rPr>
        <w:t xml:space="preserve"> </w:t>
      </w:r>
      <w:r>
        <w:rPr>
          <w:w w:val="105"/>
        </w:rPr>
        <w:t xml:space="preserve">цвета в дизайне и архитектуре. Влияние цвета на восприятие формы объектов архитектуры и </w:t>
      </w:r>
      <w:r>
        <w:rPr>
          <w:spacing w:val="-2"/>
          <w:w w:val="105"/>
        </w:rPr>
        <w:t>дизайна.</w:t>
      </w:r>
    </w:p>
    <w:p w14:paraId="6B450F8B" w14:textId="77777777" w:rsidR="0006191A" w:rsidRDefault="00B04A97">
      <w:pPr>
        <w:pStyle w:val="a3"/>
        <w:spacing w:line="288" w:lineRule="auto"/>
        <w:ind w:right="872"/>
      </w:pPr>
      <w:r>
        <w:rPr>
          <w:w w:val="105"/>
        </w:rPr>
        <w:t>Конструирование объектов дизайна или архитектурное макетирование с использованием цвета.</w:t>
      </w:r>
    </w:p>
    <w:p w14:paraId="537234F7" w14:textId="77777777" w:rsidR="0006191A" w:rsidRDefault="00B04A97">
      <w:pPr>
        <w:pStyle w:val="a3"/>
        <w:spacing w:line="264" w:lineRule="exact"/>
        <w:ind w:left="986" w:firstLine="0"/>
      </w:pPr>
      <w:r>
        <w:t>Социальное</w:t>
      </w:r>
      <w:r>
        <w:rPr>
          <w:spacing w:val="27"/>
        </w:rPr>
        <w:t xml:space="preserve"> </w:t>
      </w:r>
      <w:r>
        <w:t>значение</w:t>
      </w:r>
      <w:r>
        <w:rPr>
          <w:spacing w:val="17"/>
        </w:rPr>
        <w:t xml:space="preserve"> </w:t>
      </w:r>
      <w:r>
        <w:t>дизайна</w:t>
      </w:r>
      <w:r>
        <w:rPr>
          <w:spacing w:val="27"/>
        </w:rPr>
        <w:t xml:space="preserve"> </w:t>
      </w:r>
      <w:r>
        <w:t>и</w:t>
      </w:r>
      <w:r>
        <w:rPr>
          <w:spacing w:val="28"/>
        </w:rPr>
        <w:t xml:space="preserve"> </w:t>
      </w:r>
      <w:r>
        <w:t>архитектуры</w:t>
      </w:r>
      <w:r>
        <w:rPr>
          <w:spacing w:val="31"/>
        </w:rPr>
        <w:t xml:space="preserve"> </w:t>
      </w:r>
      <w:r>
        <w:t>как</w:t>
      </w:r>
      <w:r>
        <w:rPr>
          <w:spacing w:val="33"/>
        </w:rPr>
        <w:t xml:space="preserve"> </w:t>
      </w:r>
      <w:r>
        <w:t>среды</w:t>
      </w:r>
      <w:r>
        <w:rPr>
          <w:spacing w:val="22"/>
        </w:rPr>
        <w:t xml:space="preserve"> </w:t>
      </w:r>
      <w:r>
        <w:t>жизни</w:t>
      </w:r>
      <w:r>
        <w:rPr>
          <w:spacing w:val="27"/>
        </w:rPr>
        <w:t xml:space="preserve"> </w:t>
      </w:r>
      <w:r>
        <w:rPr>
          <w:spacing w:val="-2"/>
        </w:rPr>
        <w:t>человека.</w:t>
      </w:r>
    </w:p>
    <w:p w14:paraId="5F66D01B" w14:textId="77777777" w:rsidR="0006191A" w:rsidRDefault="00B04A97">
      <w:pPr>
        <w:pStyle w:val="a3"/>
        <w:spacing w:before="50" w:line="290" w:lineRule="auto"/>
        <w:ind w:right="859"/>
      </w:pPr>
      <w:r>
        <w:rPr>
          <w:w w:val="105"/>
        </w:rP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14:paraId="064A76A0" w14:textId="77777777" w:rsidR="0006191A" w:rsidRDefault="00B04A97">
      <w:pPr>
        <w:pStyle w:val="a3"/>
        <w:spacing w:line="288" w:lineRule="auto"/>
        <w:ind w:right="848"/>
      </w:pPr>
      <w:r>
        <w:rPr>
          <w:w w:val="105"/>
        </w:rPr>
        <w:t>Архитектура народного</w:t>
      </w:r>
      <w:r>
        <w:rPr>
          <w:spacing w:val="-4"/>
          <w:w w:val="105"/>
        </w:rPr>
        <w:t xml:space="preserve"> </w:t>
      </w:r>
      <w:r>
        <w:rPr>
          <w:w w:val="105"/>
        </w:rPr>
        <w:t>жилища, храмовая</w:t>
      </w:r>
      <w:r>
        <w:rPr>
          <w:spacing w:val="-2"/>
          <w:w w:val="105"/>
        </w:rPr>
        <w:t xml:space="preserve"> </w:t>
      </w:r>
      <w:r>
        <w:rPr>
          <w:w w:val="105"/>
        </w:rPr>
        <w:t>архитектура,</w:t>
      </w:r>
      <w:r>
        <w:rPr>
          <w:spacing w:val="-2"/>
          <w:w w:val="105"/>
        </w:rPr>
        <w:t xml:space="preserve"> </w:t>
      </w:r>
      <w:r>
        <w:rPr>
          <w:w w:val="105"/>
        </w:rPr>
        <w:t>частный дом в предметно- пространственной среде жизни разных народов.</w:t>
      </w:r>
    </w:p>
    <w:p w14:paraId="71B5914B" w14:textId="77777777" w:rsidR="0006191A" w:rsidRDefault="00B04A97">
      <w:pPr>
        <w:pStyle w:val="a3"/>
        <w:spacing w:line="288" w:lineRule="auto"/>
        <w:ind w:right="867"/>
      </w:pPr>
      <w:r>
        <w:rPr>
          <w:w w:val="105"/>
        </w:rPr>
        <w:t>Выполнение заданий по теме «Архитектурные образы прошлых эпох» в виде аналитических</w:t>
      </w:r>
      <w:r>
        <w:rPr>
          <w:spacing w:val="-16"/>
          <w:w w:val="105"/>
        </w:rPr>
        <w:t xml:space="preserve"> </w:t>
      </w:r>
      <w:r>
        <w:rPr>
          <w:w w:val="105"/>
        </w:rPr>
        <w:t>зарисовок</w:t>
      </w:r>
      <w:r>
        <w:rPr>
          <w:spacing w:val="-11"/>
          <w:w w:val="105"/>
        </w:rPr>
        <w:t xml:space="preserve"> </w:t>
      </w:r>
      <w:r>
        <w:rPr>
          <w:w w:val="105"/>
        </w:rPr>
        <w:t>известных</w:t>
      </w:r>
      <w:r>
        <w:rPr>
          <w:spacing w:val="-16"/>
          <w:w w:val="105"/>
        </w:rPr>
        <w:t xml:space="preserve"> </w:t>
      </w:r>
      <w:r>
        <w:rPr>
          <w:w w:val="105"/>
        </w:rPr>
        <w:t>архитектурных</w:t>
      </w:r>
      <w:r>
        <w:rPr>
          <w:spacing w:val="-12"/>
          <w:w w:val="105"/>
        </w:rPr>
        <w:t xml:space="preserve"> </w:t>
      </w:r>
      <w:r>
        <w:rPr>
          <w:w w:val="105"/>
        </w:rPr>
        <w:t>памятников</w:t>
      </w:r>
      <w:r>
        <w:rPr>
          <w:spacing w:val="-14"/>
          <w:w w:val="105"/>
        </w:rPr>
        <w:t xml:space="preserve"> </w:t>
      </w:r>
      <w:r>
        <w:rPr>
          <w:w w:val="105"/>
        </w:rPr>
        <w:t>по</w:t>
      </w:r>
      <w:r>
        <w:rPr>
          <w:spacing w:val="-13"/>
          <w:w w:val="105"/>
        </w:rPr>
        <w:t xml:space="preserve"> </w:t>
      </w:r>
      <w:r>
        <w:rPr>
          <w:w w:val="105"/>
        </w:rPr>
        <w:t>фотографиям</w:t>
      </w:r>
      <w:r>
        <w:rPr>
          <w:spacing w:val="-10"/>
          <w:w w:val="105"/>
        </w:rPr>
        <w:t xml:space="preserve"> </w:t>
      </w:r>
      <w:r>
        <w:rPr>
          <w:w w:val="105"/>
        </w:rPr>
        <w:t>и</w:t>
      </w:r>
      <w:r>
        <w:rPr>
          <w:spacing w:val="-14"/>
          <w:w w:val="105"/>
        </w:rPr>
        <w:t xml:space="preserve"> </w:t>
      </w:r>
      <w:r>
        <w:rPr>
          <w:w w:val="105"/>
        </w:rPr>
        <w:t>другим видам изображения.</w:t>
      </w:r>
    </w:p>
    <w:p w14:paraId="5D93DAC9" w14:textId="77777777" w:rsidR="0006191A" w:rsidRDefault="00B04A97">
      <w:pPr>
        <w:pStyle w:val="a3"/>
        <w:spacing w:line="263" w:lineRule="exact"/>
        <w:ind w:left="986" w:firstLine="0"/>
      </w:pPr>
      <w:r>
        <w:rPr>
          <w:w w:val="105"/>
        </w:rPr>
        <w:t>Пути</w:t>
      </w:r>
      <w:r>
        <w:rPr>
          <w:spacing w:val="-11"/>
          <w:w w:val="105"/>
        </w:rPr>
        <w:t xml:space="preserve"> </w:t>
      </w:r>
      <w:r>
        <w:rPr>
          <w:w w:val="105"/>
        </w:rPr>
        <w:t>развития</w:t>
      </w:r>
      <w:r>
        <w:rPr>
          <w:spacing w:val="-4"/>
          <w:w w:val="105"/>
        </w:rPr>
        <w:t xml:space="preserve"> </w:t>
      </w:r>
      <w:r>
        <w:rPr>
          <w:w w:val="105"/>
        </w:rPr>
        <w:t>современной</w:t>
      </w:r>
      <w:r>
        <w:rPr>
          <w:spacing w:val="-13"/>
          <w:w w:val="105"/>
        </w:rPr>
        <w:t xml:space="preserve"> </w:t>
      </w:r>
      <w:r>
        <w:rPr>
          <w:w w:val="105"/>
        </w:rPr>
        <w:t>архитектуры</w:t>
      </w:r>
      <w:r>
        <w:rPr>
          <w:spacing w:val="-15"/>
          <w:w w:val="105"/>
        </w:rPr>
        <w:t xml:space="preserve"> </w:t>
      </w:r>
      <w:r>
        <w:rPr>
          <w:w w:val="105"/>
        </w:rPr>
        <w:t>и</w:t>
      </w:r>
      <w:r>
        <w:rPr>
          <w:spacing w:val="-13"/>
          <w:w w:val="105"/>
        </w:rPr>
        <w:t xml:space="preserve"> </w:t>
      </w:r>
      <w:r>
        <w:rPr>
          <w:w w:val="105"/>
        </w:rPr>
        <w:t>дизайна:</w:t>
      </w:r>
      <w:r>
        <w:rPr>
          <w:spacing w:val="-15"/>
          <w:w w:val="105"/>
        </w:rPr>
        <w:t xml:space="preserve"> </w:t>
      </w:r>
      <w:r>
        <w:rPr>
          <w:w w:val="105"/>
        </w:rPr>
        <w:t>город</w:t>
      </w:r>
      <w:r>
        <w:rPr>
          <w:spacing w:val="-8"/>
          <w:w w:val="105"/>
        </w:rPr>
        <w:t xml:space="preserve"> </w:t>
      </w:r>
      <w:r>
        <w:rPr>
          <w:w w:val="105"/>
        </w:rPr>
        <w:t>сегодня</w:t>
      </w:r>
      <w:r>
        <w:rPr>
          <w:spacing w:val="-15"/>
          <w:w w:val="105"/>
        </w:rPr>
        <w:t xml:space="preserve"> </w:t>
      </w:r>
      <w:r>
        <w:rPr>
          <w:w w:val="105"/>
        </w:rPr>
        <w:t>и</w:t>
      </w:r>
      <w:r>
        <w:rPr>
          <w:spacing w:val="-8"/>
          <w:w w:val="105"/>
        </w:rPr>
        <w:t xml:space="preserve"> </w:t>
      </w:r>
      <w:r>
        <w:rPr>
          <w:spacing w:val="-2"/>
          <w:w w:val="105"/>
        </w:rPr>
        <w:t>завтра.</w:t>
      </w:r>
    </w:p>
    <w:p w14:paraId="0C3D4AA2" w14:textId="77777777" w:rsidR="0006191A" w:rsidRDefault="00B04A97">
      <w:pPr>
        <w:pStyle w:val="a3"/>
        <w:spacing w:before="43" w:line="288" w:lineRule="auto"/>
        <w:ind w:right="872"/>
      </w:pPr>
      <w:r>
        <w:rPr>
          <w:w w:val="105"/>
        </w:rPr>
        <w:t>Архитектурная и градостроительная революция XX в. Её технологические и эстетические предпосылки и истоки. Социальный аспект «перестройки» в архитектуре.</w:t>
      </w:r>
    </w:p>
    <w:p w14:paraId="2664D4C3" w14:textId="77777777" w:rsidR="0006191A" w:rsidRDefault="00B04A97">
      <w:pPr>
        <w:pStyle w:val="a3"/>
        <w:spacing w:line="290" w:lineRule="auto"/>
        <w:ind w:right="848"/>
      </w:pPr>
      <w:r>
        <w:rPr>
          <w:w w:val="105"/>
        </w:rPr>
        <w:t>Отрицание канонов и сохранение наследия с учётом нового уровня материально- строительной техники. Приоритет функционализма. Проблема урбанизации ландшафта, безликости и агрессивности среды современного города.</w:t>
      </w:r>
    </w:p>
    <w:p w14:paraId="05430141" w14:textId="77777777" w:rsidR="0006191A" w:rsidRDefault="00B04A97">
      <w:pPr>
        <w:pStyle w:val="a3"/>
        <w:spacing w:line="288" w:lineRule="auto"/>
        <w:ind w:right="862"/>
      </w:pPr>
      <w:r>
        <w:rPr>
          <w:w w:val="105"/>
        </w:rPr>
        <w:t>Пространство</w:t>
      </w:r>
      <w:r>
        <w:rPr>
          <w:spacing w:val="-13"/>
          <w:w w:val="105"/>
        </w:rPr>
        <w:t xml:space="preserve"> </w:t>
      </w:r>
      <w:r>
        <w:rPr>
          <w:w w:val="105"/>
        </w:rPr>
        <w:t>городской</w:t>
      </w:r>
      <w:r>
        <w:rPr>
          <w:spacing w:val="-3"/>
          <w:w w:val="105"/>
        </w:rPr>
        <w:t xml:space="preserve"> </w:t>
      </w:r>
      <w:r>
        <w:rPr>
          <w:w w:val="105"/>
        </w:rPr>
        <w:t>среды.</w:t>
      </w:r>
      <w:r>
        <w:rPr>
          <w:spacing w:val="-6"/>
          <w:w w:val="105"/>
        </w:rPr>
        <w:t xml:space="preserve"> </w:t>
      </w:r>
      <w:r>
        <w:rPr>
          <w:w w:val="105"/>
        </w:rPr>
        <w:t>Исторические</w:t>
      </w:r>
      <w:r>
        <w:rPr>
          <w:spacing w:val="-8"/>
          <w:w w:val="105"/>
        </w:rPr>
        <w:t xml:space="preserve"> </w:t>
      </w:r>
      <w:r>
        <w:rPr>
          <w:w w:val="105"/>
        </w:rPr>
        <w:t>формы</w:t>
      </w:r>
      <w:r>
        <w:rPr>
          <w:spacing w:val="-12"/>
          <w:w w:val="105"/>
        </w:rPr>
        <w:t xml:space="preserve"> </w:t>
      </w:r>
      <w:r>
        <w:rPr>
          <w:w w:val="105"/>
        </w:rPr>
        <w:t>планировки</w:t>
      </w:r>
      <w:r>
        <w:rPr>
          <w:spacing w:val="-8"/>
          <w:w w:val="105"/>
        </w:rPr>
        <w:t xml:space="preserve"> </w:t>
      </w:r>
      <w:r>
        <w:rPr>
          <w:w w:val="105"/>
        </w:rPr>
        <w:t>городской</w:t>
      </w:r>
      <w:r>
        <w:rPr>
          <w:spacing w:val="-3"/>
          <w:w w:val="105"/>
        </w:rPr>
        <w:t xml:space="preserve"> </w:t>
      </w:r>
      <w:r>
        <w:rPr>
          <w:w w:val="105"/>
        </w:rPr>
        <w:t>среды и их связь с образом жизни людей.</w:t>
      </w:r>
    </w:p>
    <w:p w14:paraId="7693C7DE" w14:textId="77777777" w:rsidR="0006191A" w:rsidRDefault="00B04A97">
      <w:pPr>
        <w:pStyle w:val="a3"/>
        <w:spacing w:line="263" w:lineRule="exact"/>
        <w:ind w:left="986" w:firstLine="0"/>
      </w:pPr>
      <w:r>
        <w:t>Роль</w:t>
      </w:r>
      <w:r>
        <w:rPr>
          <w:spacing w:val="25"/>
        </w:rPr>
        <w:t xml:space="preserve"> </w:t>
      </w:r>
      <w:r>
        <w:t>цвета</w:t>
      </w:r>
      <w:r>
        <w:rPr>
          <w:spacing w:val="30"/>
        </w:rPr>
        <w:t xml:space="preserve"> </w:t>
      </w:r>
      <w:r>
        <w:t>в</w:t>
      </w:r>
      <w:r>
        <w:rPr>
          <w:spacing w:val="41"/>
        </w:rPr>
        <w:t xml:space="preserve"> </w:t>
      </w:r>
      <w:r>
        <w:t>формировании</w:t>
      </w:r>
      <w:r>
        <w:rPr>
          <w:spacing w:val="30"/>
        </w:rPr>
        <w:t xml:space="preserve"> </w:t>
      </w:r>
      <w:r>
        <w:t>пространства.</w:t>
      </w:r>
      <w:r>
        <w:rPr>
          <w:spacing w:val="34"/>
        </w:rPr>
        <w:t xml:space="preserve"> </w:t>
      </w:r>
      <w:r>
        <w:t>Схема-планировка</w:t>
      </w:r>
      <w:r>
        <w:rPr>
          <w:spacing w:val="29"/>
        </w:rPr>
        <w:t xml:space="preserve"> </w:t>
      </w:r>
      <w:r>
        <w:t>и</w:t>
      </w:r>
      <w:r>
        <w:rPr>
          <w:spacing w:val="40"/>
        </w:rPr>
        <w:t xml:space="preserve"> </w:t>
      </w:r>
      <w:r>
        <w:rPr>
          <w:spacing w:val="-2"/>
        </w:rPr>
        <w:t>реальность.</w:t>
      </w:r>
    </w:p>
    <w:p w14:paraId="1E6784C4" w14:textId="77777777" w:rsidR="0006191A" w:rsidRDefault="00B04A97">
      <w:pPr>
        <w:pStyle w:val="a3"/>
        <w:spacing w:before="50" w:line="288" w:lineRule="auto"/>
        <w:ind w:right="864"/>
      </w:pPr>
      <w:r>
        <w:rPr>
          <w:w w:val="105"/>
        </w:rP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14:paraId="045D0316" w14:textId="77777777" w:rsidR="0006191A" w:rsidRDefault="00B04A97">
      <w:pPr>
        <w:pStyle w:val="a3"/>
        <w:spacing w:line="288" w:lineRule="auto"/>
        <w:ind w:right="874"/>
      </w:pPr>
      <w:r>
        <w:rPr>
          <w:w w:val="105"/>
        </w:rPr>
        <w:t>Индивидуальный</w:t>
      </w:r>
      <w:r>
        <w:rPr>
          <w:spacing w:val="-16"/>
          <w:w w:val="105"/>
        </w:rPr>
        <w:t xml:space="preserve"> </w:t>
      </w:r>
      <w:r>
        <w:rPr>
          <w:w w:val="105"/>
        </w:rPr>
        <w:t>образ</w:t>
      </w:r>
      <w:r>
        <w:rPr>
          <w:spacing w:val="-15"/>
          <w:w w:val="105"/>
        </w:rPr>
        <w:t xml:space="preserve"> </w:t>
      </w:r>
      <w:r>
        <w:rPr>
          <w:w w:val="105"/>
        </w:rPr>
        <w:t>каждого</w:t>
      </w:r>
      <w:r>
        <w:rPr>
          <w:spacing w:val="-15"/>
          <w:w w:val="105"/>
        </w:rPr>
        <w:t xml:space="preserve"> </w:t>
      </w:r>
      <w:r>
        <w:rPr>
          <w:w w:val="105"/>
        </w:rPr>
        <w:t>города.</w:t>
      </w:r>
      <w:r>
        <w:rPr>
          <w:spacing w:val="-15"/>
          <w:w w:val="105"/>
        </w:rPr>
        <w:t xml:space="preserve"> </w:t>
      </w:r>
      <w:r>
        <w:rPr>
          <w:w w:val="105"/>
        </w:rPr>
        <w:t>Неповторимость</w:t>
      </w:r>
      <w:r>
        <w:rPr>
          <w:spacing w:val="-13"/>
          <w:w w:val="105"/>
        </w:rPr>
        <w:t xml:space="preserve"> </w:t>
      </w:r>
      <w:r>
        <w:rPr>
          <w:w w:val="105"/>
        </w:rPr>
        <w:t>исторических</w:t>
      </w:r>
      <w:r>
        <w:rPr>
          <w:spacing w:val="-15"/>
          <w:w w:val="105"/>
        </w:rPr>
        <w:t xml:space="preserve"> </w:t>
      </w:r>
      <w:r>
        <w:rPr>
          <w:w w:val="105"/>
        </w:rPr>
        <w:t>кварталов</w:t>
      </w:r>
      <w:r>
        <w:rPr>
          <w:spacing w:val="-11"/>
          <w:w w:val="105"/>
        </w:rPr>
        <w:t xml:space="preserve"> </w:t>
      </w:r>
      <w:r>
        <w:rPr>
          <w:w w:val="105"/>
        </w:rPr>
        <w:t>и значение культурного наследия для современной жизни людей.</w:t>
      </w:r>
    </w:p>
    <w:p w14:paraId="7F4C1916" w14:textId="77777777" w:rsidR="0006191A" w:rsidRDefault="00B04A97">
      <w:pPr>
        <w:pStyle w:val="a3"/>
        <w:spacing w:line="288" w:lineRule="auto"/>
        <w:ind w:right="856"/>
      </w:pPr>
      <w:r>
        <w:t xml:space="preserve">Дизайн городской среды. Малые архитектурные формы. Роль малых архитектурных </w:t>
      </w:r>
      <w:r>
        <w:rPr>
          <w:w w:val="105"/>
        </w:rPr>
        <w:t>форм</w:t>
      </w:r>
      <w:r>
        <w:rPr>
          <w:spacing w:val="-6"/>
          <w:w w:val="105"/>
        </w:rPr>
        <w:t xml:space="preserve"> </w:t>
      </w:r>
      <w:r>
        <w:rPr>
          <w:w w:val="105"/>
        </w:rPr>
        <w:t>и</w:t>
      </w:r>
      <w:r>
        <w:rPr>
          <w:spacing w:val="-5"/>
          <w:w w:val="105"/>
        </w:rPr>
        <w:t xml:space="preserve"> </w:t>
      </w:r>
      <w:r>
        <w:rPr>
          <w:w w:val="105"/>
        </w:rPr>
        <w:t>архитектурного</w:t>
      </w:r>
      <w:r>
        <w:rPr>
          <w:spacing w:val="-10"/>
          <w:w w:val="105"/>
        </w:rPr>
        <w:t xml:space="preserve"> </w:t>
      </w:r>
      <w:r>
        <w:rPr>
          <w:w w:val="105"/>
        </w:rPr>
        <w:t>дизайна</w:t>
      </w:r>
      <w:r>
        <w:rPr>
          <w:spacing w:val="-5"/>
          <w:w w:val="105"/>
        </w:rPr>
        <w:t xml:space="preserve"> </w:t>
      </w:r>
      <w:r>
        <w:rPr>
          <w:w w:val="105"/>
        </w:rPr>
        <w:t>в</w:t>
      </w:r>
      <w:r>
        <w:rPr>
          <w:spacing w:val="-5"/>
          <w:w w:val="105"/>
        </w:rPr>
        <w:t xml:space="preserve"> </w:t>
      </w:r>
      <w:r>
        <w:rPr>
          <w:w w:val="105"/>
        </w:rPr>
        <w:t>организации</w:t>
      </w:r>
      <w:r>
        <w:rPr>
          <w:spacing w:val="-5"/>
          <w:w w:val="105"/>
        </w:rPr>
        <w:t xml:space="preserve"> </w:t>
      </w:r>
      <w:r>
        <w:rPr>
          <w:w w:val="105"/>
        </w:rPr>
        <w:t>городской</w:t>
      </w:r>
      <w:r>
        <w:rPr>
          <w:spacing w:val="-5"/>
          <w:w w:val="105"/>
        </w:rPr>
        <w:t xml:space="preserve"> </w:t>
      </w:r>
      <w:r>
        <w:rPr>
          <w:w w:val="105"/>
        </w:rPr>
        <w:t>среды</w:t>
      </w:r>
      <w:r>
        <w:rPr>
          <w:spacing w:val="-8"/>
          <w:w w:val="105"/>
        </w:rPr>
        <w:t xml:space="preserve"> </w:t>
      </w:r>
      <w:r>
        <w:rPr>
          <w:w w:val="105"/>
        </w:rPr>
        <w:t>и</w:t>
      </w:r>
      <w:r>
        <w:rPr>
          <w:spacing w:val="-5"/>
          <w:w w:val="105"/>
        </w:rPr>
        <w:t xml:space="preserve"> </w:t>
      </w:r>
      <w:r>
        <w:rPr>
          <w:w w:val="105"/>
        </w:rPr>
        <w:t xml:space="preserve">индивидуальном образе </w:t>
      </w:r>
      <w:r>
        <w:rPr>
          <w:spacing w:val="-2"/>
          <w:w w:val="105"/>
        </w:rPr>
        <w:t>города.</w:t>
      </w:r>
    </w:p>
    <w:p w14:paraId="256B66BE" w14:textId="77777777" w:rsidR="0006191A" w:rsidRDefault="00B04A97">
      <w:pPr>
        <w:pStyle w:val="a3"/>
        <w:spacing w:before="4" w:line="288" w:lineRule="auto"/>
        <w:ind w:right="854"/>
      </w:pPr>
      <w:r>
        <w:rPr>
          <w:w w:val="105"/>
        </w:rPr>
        <w:t>Проектирование</w:t>
      </w:r>
      <w:r>
        <w:rPr>
          <w:spacing w:val="-11"/>
          <w:w w:val="105"/>
        </w:rPr>
        <w:t xml:space="preserve"> </w:t>
      </w:r>
      <w:r>
        <w:rPr>
          <w:w w:val="105"/>
        </w:rPr>
        <w:t>дизайна</w:t>
      </w:r>
      <w:r>
        <w:rPr>
          <w:spacing w:val="-5"/>
          <w:w w:val="105"/>
        </w:rPr>
        <w:t xml:space="preserve"> </w:t>
      </w:r>
      <w:r>
        <w:rPr>
          <w:w w:val="105"/>
        </w:rPr>
        <w:t>объектов</w:t>
      </w:r>
      <w:r>
        <w:rPr>
          <w:spacing w:val="-5"/>
          <w:w w:val="105"/>
        </w:rPr>
        <w:t xml:space="preserve"> </w:t>
      </w:r>
      <w:r>
        <w:rPr>
          <w:w w:val="105"/>
        </w:rPr>
        <w:t>городской среды.</w:t>
      </w:r>
      <w:r>
        <w:rPr>
          <w:spacing w:val="-2"/>
          <w:w w:val="105"/>
        </w:rPr>
        <w:t xml:space="preserve"> </w:t>
      </w:r>
      <w:r>
        <w:rPr>
          <w:w w:val="105"/>
        </w:rPr>
        <w:t>Устройство</w:t>
      </w:r>
      <w:r>
        <w:rPr>
          <w:spacing w:val="-10"/>
          <w:w w:val="105"/>
        </w:rPr>
        <w:t xml:space="preserve"> </w:t>
      </w:r>
      <w:r>
        <w:rPr>
          <w:w w:val="105"/>
        </w:rPr>
        <w:t>пешеходных</w:t>
      </w:r>
      <w:r>
        <w:rPr>
          <w:spacing w:val="-4"/>
          <w:w w:val="105"/>
        </w:rPr>
        <w:t xml:space="preserve"> </w:t>
      </w:r>
      <w:r>
        <w:rPr>
          <w:w w:val="105"/>
        </w:rPr>
        <w:t>зон</w:t>
      </w:r>
      <w:r>
        <w:rPr>
          <w:spacing w:val="-5"/>
          <w:w w:val="105"/>
        </w:rPr>
        <w:t xml:space="preserve"> </w:t>
      </w:r>
      <w:r>
        <w:rPr>
          <w:w w:val="105"/>
        </w:rPr>
        <w:t>в городах, установка городской мебели (скамьи, «диваны» и прочие), киосков, информационных блоков, блоков локального озеленения и другое.</w:t>
      </w:r>
    </w:p>
    <w:p w14:paraId="24514358" w14:textId="77777777" w:rsidR="0006191A" w:rsidRDefault="00B04A97">
      <w:pPr>
        <w:pStyle w:val="a3"/>
        <w:spacing w:line="288" w:lineRule="auto"/>
        <w:ind w:right="859"/>
      </w:pPr>
      <w:r>
        <w:rPr>
          <w:w w:val="105"/>
        </w:rPr>
        <w:t>Выполнение практической работы по теме «Проектирование дизайна объектов городской</w:t>
      </w:r>
      <w:r>
        <w:rPr>
          <w:spacing w:val="-1"/>
          <w:w w:val="105"/>
        </w:rPr>
        <w:t xml:space="preserve"> </w:t>
      </w:r>
      <w:r>
        <w:rPr>
          <w:w w:val="105"/>
        </w:rPr>
        <w:t>среды»</w:t>
      </w:r>
      <w:r>
        <w:rPr>
          <w:spacing w:val="-12"/>
          <w:w w:val="105"/>
        </w:rPr>
        <w:t xml:space="preserve"> </w:t>
      </w:r>
      <w:r>
        <w:rPr>
          <w:w w:val="105"/>
        </w:rPr>
        <w:t>в виде</w:t>
      </w:r>
      <w:r>
        <w:rPr>
          <w:spacing w:val="-7"/>
          <w:w w:val="105"/>
        </w:rPr>
        <w:t xml:space="preserve"> </w:t>
      </w:r>
      <w:r>
        <w:rPr>
          <w:w w:val="105"/>
        </w:rPr>
        <w:t>создания</w:t>
      </w:r>
      <w:r>
        <w:rPr>
          <w:spacing w:val="-10"/>
          <w:w w:val="105"/>
        </w:rPr>
        <w:t xml:space="preserve"> </w:t>
      </w:r>
      <w:r>
        <w:rPr>
          <w:w w:val="105"/>
        </w:rPr>
        <w:t>коллажнографической</w:t>
      </w:r>
      <w:r>
        <w:rPr>
          <w:spacing w:val="-1"/>
          <w:w w:val="105"/>
        </w:rPr>
        <w:t xml:space="preserve"> </w:t>
      </w:r>
      <w:r>
        <w:rPr>
          <w:w w:val="105"/>
        </w:rPr>
        <w:t>композиции</w:t>
      </w:r>
      <w:r>
        <w:rPr>
          <w:spacing w:val="-1"/>
          <w:w w:val="105"/>
        </w:rPr>
        <w:t xml:space="preserve"> </w:t>
      </w:r>
      <w:r>
        <w:rPr>
          <w:w w:val="105"/>
        </w:rPr>
        <w:t>или</w:t>
      </w:r>
      <w:r>
        <w:rPr>
          <w:spacing w:val="-7"/>
          <w:w w:val="105"/>
        </w:rPr>
        <w:t xml:space="preserve"> </w:t>
      </w:r>
      <w:r>
        <w:rPr>
          <w:w w:val="105"/>
        </w:rPr>
        <w:t>дизайн-проекта оформления витрины магазина.</w:t>
      </w:r>
    </w:p>
    <w:p w14:paraId="5C9142E9" w14:textId="77777777" w:rsidR="0006191A" w:rsidRDefault="00B04A97">
      <w:pPr>
        <w:pStyle w:val="a3"/>
        <w:spacing w:line="263" w:lineRule="exact"/>
        <w:ind w:left="986" w:firstLine="0"/>
      </w:pPr>
      <w:r>
        <w:rPr>
          <w:w w:val="105"/>
        </w:rPr>
        <w:t>Интерьер</w:t>
      </w:r>
      <w:r>
        <w:rPr>
          <w:spacing w:val="48"/>
          <w:w w:val="105"/>
        </w:rPr>
        <w:t xml:space="preserve"> </w:t>
      </w:r>
      <w:r>
        <w:rPr>
          <w:w w:val="105"/>
        </w:rPr>
        <w:t>и</w:t>
      </w:r>
      <w:r>
        <w:rPr>
          <w:spacing w:val="55"/>
          <w:w w:val="105"/>
        </w:rPr>
        <w:t xml:space="preserve"> </w:t>
      </w:r>
      <w:r>
        <w:rPr>
          <w:w w:val="105"/>
        </w:rPr>
        <w:t>предметный</w:t>
      </w:r>
      <w:r>
        <w:rPr>
          <w:spacing w:val="54"/>
          <w:w w:val="105"/>
        </w:rPr>
        <w:t xml:space="preserve"> </w:t>
      </w:r>
      <w:r>
        <w:rPr>
          <w:w w:val="105"/>
        </w:rPr>
        <w:t>мир</w:t>
      </w:r>
      <w:r>
        <w:rPr>
          <w:spacing w:val="49"/>
          <w:w w:val="105"/>
        </w:rPr>
        <w:t xml:space="preserve"> </w:t>
      </w:r>
      <w:r>
        <w:rPr>
          <w:w w:val="105"/>
        </w:rPr>
        <w:t>в</w:t>
      </w:r>
      <w:r>
        <w:rPr>
          <w:spacing w:val="55"/>
          <w:w w:val="105"/>
        </w:rPr>
        <w:t xml:space="preserve"> </w:t>
      </w:r>
      <w:r>
        <w:rPr>
          <w:w w:val="105"/>
        </w:rPr>
        <w:t>доме.</w:t>
      </w:r>
      <w:r>
        <w:rPr>
          <w:spacing w:val="50"/>
          <w:w w:val="105"/>
        </w:rPr>
        <w:t xml:space="preserve"> </w:t>
      </w:r>
      <w:r>
        <w:rPr>
          <w:w w:val="105"/>
        </w:rPr>
        <w:t>Назначение</w:t>
      </w:r>
      <w:r>
        <w:rPr>
          <w:spacing w:val="48"/>
          <w:w w:val="105"/>
        </w:rPr>
        <w:t xml:space="preserve"> </w:t>
      </w:r>
      <w:r>
        <w:rPr>
          <w:w w:val="105"/>
        </w:rPr>
        <w:t>помещения</w:t>
      </w:r>
      <w:r>
        <w:rPr>
          <w:spacing w:val="51"/>
          <w:w w:val="105"/>
        </w:rPr>
        <w:t xml:space="preserve"> </w:t>
      </w:r>
      <w:r>
        <w:rPr>
          <w:w w:val="105"/>
        </w:rPr>
        <w:t>и</w:t>
      </w:r>
      <w:r>
        <w:rPr>
          <w:spacing w:val="54"/>
          <w:w w:val="105"/>
        </w:rPr>
        <w:t xml:space="preserve"> </w:t>
      </w:r>
      <w:r>
        <w:rPr>
          <w:w w:val="105"/>
        </w:rPr>
        <w:t>построение</w:t>
      </w:r>
      <w:r>
        <w:rPr>
          <w:spacing w:val="55"/>
          <w:w w:val="105"/>
        </w:rPr>
        <w:t xml:space="preserve"> </w:t>
      </w:r>
      <w:r>
        <w:rPr>
          <w:spacing w:val="-5"/>
          <w:w w:val="105"/>
        </w:rPr>
        <w:t>его</w:t>
      </w:r>
    </w:p>
    <w:p w14:paraId="4BC0CA79" w14:textId="77777777" w:rsidR="0006191A" w:rsidRDefault="0006191A">
      <w:pPr>
        <w:spacing w:line="263" w:lineRule="exact"/>
        <w:sectPr w:rsidR="0006191A">
          <w:pgSz w:w="11910" w:h="16850"/>
          <w:pgMar w:top="1060" w:right="0" w:bottom="1140" w:left="1420" w:header="0" w:footer="922" w:gutter="0"/>
          <w:cols w:space="720"/>
        </w:sectPr>
      </w:pPr>
    </w:p>
    <w:p w14:paraId="3E245807" w14:textId="77777777" w:rsidR="0006191A" w:rsidRDefault="00B04A97">
      <w:pPr>
        <w:pStyle w:val="a3"/>
        <w:spacing w:before="71"/>
        <w:ind w:firstLine="0"/>
      </w:pPr>
      <w:r>
        <w:t>интерьера.</w:t>
      </w:r>
      <w:r>
        <w:rPr>
          <w:spacing w:val="49"/>
        </w:rPr>
        <w:t xml:space="preserve"> </w:t>
      </w:r>
      <w:r>
        <w:t>Дизайн</w:t>
      </w:r>
      <w:r>
        <w:rPr>
          <w:spacing w:val="44"/>
        </w:rPr>
        <w:t xml:space="preserve"> </w:t>
      </w:r>
      <w:r>
        <w:t>пространственно-предметной</w:t>
      </w:r>
      <w:r>
        <w:rPr>
          <w:spacing w:val="55"/>
        </w:rPr>
        <w:t xml:space="preserve"> </w:t>
      </w:r>
      <w:r>
        <w:t>среды</w:t>
      </w:r>
      <w:r>
        <w:rPr>
          <w:spacing w:val="50"/>
        </w:rPr>
        <w:t xml:space="preserve"> </w:t>
      </w:r>
      <w:r>
        <w:rPr>
          <w:spacing w:val="-2"/>
        </w:rPr>
        <w:t>интерьера.</w:t>
      </w:r>
    </w:p>
    <w:p w14:paraId="1351D6BE" w14:textId="77777777" w:rsidR="0006191A" w:rsidRDefault="00B04A97">
      <w:pPr>
        <w:pStyle w:val="a3"/>
        <w:spacing w:before="60" w:line="288" w:lineRule="auto"/>
        <w:ind w:right="877"/>
      </w:pPr>
      <w:r>
        <w:rPr>
          <w:w w:val="105"/>
        </w:rPr>
        <w:t>Образно-стилевое единство материальной культуры каждой эпохи. Интерьер как отражение стиля жизни его хозяев.</w:t>
      </w:r>
    </w:p>
    <w:p w14:paraId="45A7F477" w14:textId="77777777" w:rsidR="0006191A" w:rsidRDefault="00B04A97">
      <w:pPr>
        <w:pStyle w:val="a3"/>
        <w:spacing w:line="263" w:lineRule="exact"/>
        <w:ind w:left="986" w:firstLine="0"/>
      </w:pPr>
      <w:r>
        <w:rPr>
          <w:w w:val="105"/>
        </w:rPr>
        <w:t>Зонирование</w:t>
      </w:r>
      <w:r>
        <w:rPr>
          <w:spacing w:val="69"/>
          <w:w w:val="105"/>
        </w:rPr>
        <w:t xml:space="preserve">  </w:t>
      </w:r>
      <w:r>
        <w:rPr>
          <w:w w:val="105"/>
        </w:rPr>
        <w:t>интерьера</w:t>
      </w:r>
      <w:r>
        <w:rPr>
          <w:spacing w:val="73"/>
          <w:w w:val="105"/>
        </w:rPr>
        <w:t xml:space="preserve">  </w:t>
      </w:r>
      <w:r>
        <w:rPr>
          <w:w w:val="105"/>
        </w:rPr>
        <w:t>–</w:t>
      </w:r>
      <w:r>
        <w:rPr>
          <w:spacing w:val="74"/>
          <w:w w:val="105"/>
        </w:rPr>
        <w:t xml:space="preserve">  </w:t>
      </w:r>
      <w:r>
        <w:rPr>
          <w:w w:val="105"/>
        </w:rPr>
        <w:t>создание</w:t>
      </w:r>
      <w:r>
        <w:rPr>
          <w:spacing w:val="66"/>
          <w:w w:val="105"/>
        </w:rPr>
        <w:t xml:space="preserve">  </w:t>
      </w:r>
      <w:r>
        <w:rPr>
          <w:w w:val="105"/>
        </w:rPr>
        <w:t>многофункционального</w:t>
      </w:r>
      <w:r>
        <w:rPr>
          <w:spacing w:val="70"/>
          <w:w w:val="105"/>
        </w:rPr>
        <w:t xml:space="preserve">  </w:t>
      </w:r>
      <w:r>
        <w:rPr>
          <w:spacing w:val="-2"/>
          <w:w w:val="105"/>
        </w:rPr>
        <w:t>пространства.</w:t>
      </w:r>
    </w:p>
    <w:p w14:paraId="575A50F8" w14:textId="77777777" w:rsidR="0006191A" w:rsidRDefault="00B04A97">
      <w:pPr>
        <w:pStyle w:val="a3"/>
        <w:spacing w:before="52"/>
        <w:ind w:firstLine="0"/>
      </w:pPr>
      <w:r>
        <w:t>Отделочные</w:t>
      </w:r>
      <w:r>
        <w:rPr>
          <w:spacing w:val="26"/>
        </w:rPr>
        <w:t xml:space="preserve"> </w:t>
      </w:r>
      <w:r>
        <w:t>материалы,</w:t>
      </w:r>
      <w:r>
        <w:rPr>
          <w:spacing w:val="21"/>
        </w:rPr>
        <w:t xml:space="preserve"> </w:t>
      </w:r>
      <w:r>
        <w:t>введение</w:t>
      </w:r>
      <w:r>
        <w:rPr>
          <w:spacing w:val="27"/>
        </w:rPr>
        <w:t xml:space="preserve"> </w:t>
      </w:r>
      <w:r>
        <w:t>фактуры</w:t>
      </w:r>
      <w:r>
        <w:rPr>
          <w:spacing w:val="21"/>
        </w:rPr>
        <w:t xml:space="preserve"> </w:t>
      </w:r>
      <w:r>
        <w:t>и</w:t>
      </w:r>
      <w:r>
        <w:rPr>
          <w:spacing w:val="27"/>
        </w:rPr>
        <w:t xml:space="preserve"> </w:t>
      </w:r>
      <w:r>
        <w:t>цвета</w:t>
      </w:r>
      <w:r>
        <w:rPr>
          <w:spacing w:val="27"/>
        </w:rPr>
        <w:t xml:space="preserve"> </w:t>
      </w:r>
      <w:r>
        <w:t>в</w:t>
      </w:r>
      <w:r>
        <w:rPr>
          <w:spacing w:val="26"/>
        </w:rPr>
        <w:t xml:space="preserve"> </w:t>
      </w:r>
      <w:r>
        <w:rPr>
          <w:spacing w:val="-2"/>
        </w:rPr>
        <w:t>интерьер.</w:t>
      </w:r>
    </w:p>
    <w:p w14:paraId="3EE12ED5" w14:textId="77777777" w:rsidR="0006191A" w:rsidRDefault="00B04A97">
      <w:pPr>
        <w:pStyle w:val="a3"/>
        <w:spacing w:before="53"/>
        <w:ind w:left="986" w:firstLine="0"/>
      </w:pPr>
      <w:r>
        <w:t>Интерьеры</w:t>
      </w:r>
      <w:r>
        <w:rPr>
          <w:spacing w:val="36"/>
        </w:rPr>
        <w:t xml:space="preserve"> </w:t>
      </w:r>
      <w:r>
        <w:t>общественных</w:t>
      </w:r>
      <w:r>
        <w:rPr>
          <w:spacing w:val="22"/>
        </w:rPr>
        <w:t xml:space="preserve"> </w:t>
      </w:r>
      <w:r>
        <w:t>зданий</w:t>
      </w:r>
      <w:r>
        <w:rPr>
          <w:spacing w:val="32"/>
        </w:rPr>
        <w:t xml:space="preserve"> </w:t>
      </w:r>
      <w:r>
        <w:t>(театр,</w:t>
      </w:r>
      <w:r>
        <w:rPr>
          <w:spacing w:val="25"/>
        </w:rPr>
        <w:t xml:space="preserve"> </w:t>
      </w:r>
      <w:r>
        <w:t>кафе,</w:t>
      </w:r>
      <w:r>
        <w:rPr>
          <w:spacing w:val="26"/>
        </w:rPr>
        <w:t xml:space="preserve"> </w:t>
      </w:r>
      <w:r>
        <w:t>вокзал,</w:t>
      </w:r>
      <w:r>
        <w:rPr>
          <w:spacing w:val="36"/>
        </w:rPr>
        <w:t xml:space="preserve"> </w:t>
      </w:r>
      <w:r>
        <w:t>офис,</w:t>
      </w:r>
      <w:r>
        <w:rPr>
          <w:spacing w:val="36"/>
        </w:rPr>
        <w:t xml:space="preserve"> </w:t>
      </w:r>
      <w:r>
        <w:rPr>
          <w:spacing w:val="-2"/>
        </w:rPr>
        <w:t>школа).</w:t>
      </w:r>
    </w:p>
    <w:p w14:paraId="5FCE7B11" w14:textId="77777777" w:rsidR="0006191A" w:rsidRDefault="00B04A97">
      <w:pPr>
        <w:pStyle w:val="a3"/>
        <w:spacing w:before="52" w:line="288" w:lineRule="auto"/>
        <w:ind w:right="848"/>
      </w:pPr>
      <w:r>
        <w:rPr>
          <w:w w:val="105"/>
        </w:rPr>
        <w:t>Выполнение</w:t>
      </w:r>
      <w:r>
        <w:rPr>
          <w:spacing w:val="-2"/>
          <w:w w:val="105"/>
        </w:rPr>
        <w:t xml:space="preserve"> </w:t>
      </w:r>
      <w:r>
        <w:rPr>
          <w:w w:val="105"/>
        </w:rPr>
        <w:t>практической и аналитической работы по</w:t>
      </w:r>
      <w:r>
        <w:rPr>
          <w:spacing w:val="-1"/>
          <w:w w:val="105"/>
        </w:rPr>
        <w:t xml:space="preserve"> </w:t>
      </w:r>
      <w:r>
        <w:rPr>
          <w:w w:val="105"/>
        </w:rPr>
        <w:t>теме</w:t>
      </w:r>
      <w:r>
        <w:rPr>
          <w:spacing w:val="-2"/>
          <w:w w:val="105"/>
        </w:rPr>
        <w:t xml:space="preserve"> </w:t>
      </w:r>
      <w:r>
        <w:rPr>
          <w:w w:val="105"/>
        </w:rPr>
        <w:t>«Роль вещи в образно- стилевом решении интерьера» в форме создания коллажной композиции.</w:t>
      </w:r>
    </w:p>
    <w:p w14:paraId="0F542547" w14:textId="77777777" w:rsidR="0006191A" w:rsidRDefault="00B04A97">
      <w:pPr>
        <w:pStyle w:val="a3"/>
        <w:spacing w:line="288" w:lineRule="auto"/>
        <w:ind w:right="861"/>
      </w:pPr>
      <w:r>
        <w:rPr>
          <w:w w:val="105"/>
        </w:rPr>
        <w:t>Организация архитектурно-ландшафтного пространства. Город в единстве с ландшафтно-парковой средой.</w:t>
      </w:r>
    </w:p>
    <w:p w14:paraId="2A26D010" w14:textId="77777777" w:rsidR="0006191A" w:rsidRDefault="00B04A97">
      <w:pPr>
        <w:pStyle w:val="a3"/>
        <w:spacing w:line="288" w:lineRule="auto"/>
        <w:ind w:right="863"/>
      </w:pPr>
      <w:r>
        <w:rPr>
          <w:w w:val="105"/>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14:paraId="2E08C34A" w14:textId="77777777" w:rsidR="0006191A" w:rsidRDefault="00B04A97">
      <w:pPr>
        <w:pStyle w:val="a3"/>
        <w:spacing w:before="5" w:line="288" w:lineRule="auto"/>
        <w:ind w:right="862"/>
      </w:pPr>
      <w:r>
        <w:rPr>
          <w:w w:val="105"/>
        </w:rPr>
        <w:t xml:space="preserve">Выполнение дизайн-проекта территории парка или приусадебного участка в виде </w:t>
      </w:r>
      <w:r>
        <w:rPr>
          <w:spacing w:val="-2"/>
          <w:w w:val="105"/>
        </w:rPr>
        <w:t>схемы-чертежа.</w:t>
      </w:r>
    </w:p>
    <w:p w14:paraId="2138C0AE" w14:textId="77777777" w:rsidR="0006191A" w:rsidRDefault="00B04A97">
      <w:pPr>
        <w:pStyle w:val="a3"/>
        <w:spacing w:line="288" w:lineRule="auto"/>
        <w:ind w:right="872"/>
      </w:pPr>
      <w:r>
        <w:rPr>
          <w:w w:val="105"/>
        </w:rPr>
        <w:t>Единство эстетического и функционального в объёмнопространственной организации среды жизнедеятельности людей.</w:t>
      </w:r>
    </w:p>
    <w:p w14:paraId="1944A20A" w14:textId="77777777" w:rsidR="0006191A" w:rsidRDefault="00B04A97">
      <w:pPr>
        <w:pStyle w:val="a3"/>
        <w:spacing w:line="264" w:lineRule="exact"/>
        <w:ind w:left="986" w:firstLine="0"/>
      </w:pPr>
      <w:r>
        <w:t>Образ</w:t>
      </w:r>
      <w:r>
        <w:rPr>
          <w:spacing w:val="26"/>
        </w:rPr>
        <w:t xml:space="preserve"> </w:t>
      </w:r>
      <w:r>
        <w:t>человека</w:t>
      </w:r>
      <w:r>
        <w:rPr>
          <w:spacing w:val="29"/>
        </w:rPr>
        <w:t xml:space="preserve"> </w:t>
      </w:r>
      <w:r>
        <w:t>и</w:t>
      </w:r>
      <w:r>
        <w:rPr>
          <w:spacing w:val="30"/>
        </w:rPr>
        <w:t xml:space="preserve"> </w:t>
      </w:r>
      <w:r>
        <w:t>индивидуальное</w:t>
      </w:r>
      <w:r>
        <w:rPr>
          <w:spacing w:val="30"/>
        </w:rPr>
        <w:t xml:space="preserve"> </w:t>
      </w:r>
      <w:r>
        <w:rPr>
          <w:spacing w:val="-2"/>
        </w:rPr>
        <w:t>проектирование.</w:t>
      </w:r>
    </w:p>
    <w:p w14:paraId="79091067" w14:textId="77777777" w:rsidR="0006191A" w:rsidRDefault="00B04A97">
      <w:pPr>
        <w:pStyle w:val="a3"/>
        <w:spacing w:before="51" w:line="288" w:lineRule="auto"/>
        <w:ind w:right="853"/>
      </w:pPr>
      <w:r>
        <w:rPr>
          <w:w w:val="105"/>
        </w:rPr>
        <w:t xml:space="preserve">Организация пространства жилой среды как отражение социального заказа и </w:t>
      </w:r>
      <w:r>
        <w:t xml:space="preserve">индивидуальности человека, его вкуса, потребностей и возможностей. Образно-личностное </w:t>
      </w:r>
      <w:r>
        <w:rPr>
          <w:w w:val="105"/>
        </w:rPr>
        <w:t>проектирование в дизайне и архитектуре.</w:t>
      </w:r>
    </w:p>
    <w:p w14:paraId="6BC73727" w14:textId="77777777" w:rsidR="0006191A" w:rsidRDefault="00B04A97">
      <w:pPr>
        <w:pStyle w:val="a3"/>
        <w:spacing w:line="288" w:lineRule="auto"/>
        <w:ind w:right="867"/>
      </w:pPr>
      <w:r>
        <w:rPr>
          <w:w w:val="105"/>
        </w:rP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14:paraId="549BB732" w14:textId="77777777" w:rsidR="0006191A" w:rsidRDefault="00B04A97">
      <w:pPr>
        <w:pStyle w:val="a3"/>
        <w:spacing w:line="290" w:lineRule="auto"/>
        <w:ind w:right="863"/>
      </w:pPr>
      <w:r>
        <w:rPr>
          <w:w w:val="105"/>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14:paraId="74CFE5E2" w14:textId="77777777" w:rsidR="0006191A" w:rsidRDefault="00B04A97">
      <w:pPr>
        <w:pStyle w:val="a3"/>
        <w:spacing w:line="288" w:lineRule="auto"/>
        <w:ind w:right="870"/>
      </w:pPr>
      <w:r>
        <w:rPr>
          <w:w w:val="105"/>
        </w:rPr>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14:paraId="66B2FE71" w14:textId="77777777" w:rsidR="0006191A" w:rsidRDefault="00B04A97">
      <w:pPr>
        <w:pStyle w:val="a3"/>
        <w:spacing w:line="288" w:lineRule="auto"/>
        <w:ind w:right="874"/>
      </w:pPr>
      <w:r>
        <w:rPr>
          <w:w w:val="105"/>
        </w:rPr>
        <w:t xml:space="preserve">Выполнение практических творческих эскизов по теме «Дизайн современной </w:t>
      </w:r>
      <w:r>
        <w:rPr>
          <w:spacing w:val="-2"/>
          <w:w w:val="105"/>
        </w:rPr>
        <w:t>одежды».</w:t>
      </w:r>
    </w:p>
    <w:p w14:paraId="7BD83241" w14:textId="77777777" w:rsidR="0006191A" w:rsidRDefault="00B04A97">
      <w:pPr>
        <w:pStyle w:val="a3"/>
        <w:spacing w:line="288" w:lineRule="auto"/>
        <w:ind w:right="852"/>
      </w:pPr>
      <w:r>
        <w:rPr>
          <w:w w:val="105"/>
        </w:rPr>
        <w:t>Искусство</w:t>
      </w:r>
      <w:r>
        <w:rPr>
          <w:spacing w:val="-9"/>
          <w:w w:val="105"/>
        </w:rPr>
        <w:t xml:space="preserve"> </w:t>
      </w:r>
      <w:r>
        <w:rPr>
          <w:w w:val="105"/>
        </w:rPr>
        <w:t>грима</w:t>
      </w:r>
      <w:r>
        <w:rPr>
          <w:spacing w:val="-3"/>
          <w:w w:val="105"/>
        </w:rPr>
        <w:t xml:space="preserve"> </w:t>
      </w:r>
      <w:r>
        <w:rPr>
          <w:w w:val="105"/>
        </w:rPr>
        <w:t>и</w:t>
      </w:r>
      <w:r>
        <w:rPr>
          <w:spacing w:val="-3"/>
          <w:w w:val="105"/>
        </w:rPr>
        <w:t xml:space="preserve"> </w:t>
      </w:r>
      <w:r>
        <w:rPr>
          <w:w w:val="105"/>
        </w:rPr>
        <w:t>причёски.</w:t>
      </w:r>
      <w:r>
        <w:rPr>
          <w:spacing w:val="-7"/>
          <w:w w:val="105"/>
        </w:rPr>
        <w:t xml:space="preserve"> </w:t>
      </w:r>
      <w:r>
        <w:rPr>
          <w:w w:val="105"/>
        </w:rPr>
        <w:t>Форма</w:t>
      </w:r>
      <w:r>
        <w:rPr>
          <w:spacing w:val="-3"/>
          <w:w w:val="105"/>
        </w:rPr>
        <w:t xml:space="preserve"> </w:t>
      </w:r>
      <w:r>
        <w:rPr>
          <w:w w:val="105"/>
        </w:rPr>
        <w:t>лица</w:t>
      </w:r>
      <w:r>
        <w:rPr>
          <w:spacing w:val="-3"/>
          <w:w w:val="105"/>
        </w:rPr>
        <w:t xml:space="preserve"> </w:t>
      </w:r>
      <w:r>
        <w:rPr>
          <w:w w:val="105"/>
        </w:rPr>
        <w:t>и</w:t>
      </w:r>
      <w:r>
        <w:rPr>
          <w:spacing w:val="-3"/>
          <w:w w:val="105"/>
        </w:rPr>
        <w:t xml:space="preserve"> </w:t>
      </w:r>
      <w:r>
        <w:rPr>
          <w:w w:val="105"/>
        </w:rPr>
        <w:t>причёска.</w:t>
      </w:r>
      <w:r>
        <w:rPr>
          <w:spacing w:val="-1"/>
          <w:w w:val="105"/>
        </w:rPr>
        <w:t xml:space="preserve"> </w:t>
      </w:r>
      <w:r>
        <w:rPr>
          <w:w w:val="105"/>
        </w:rPr>
        <w:t>Макияж</w:t>
      </w:r>
      <w:r>
        <w:rPr>
          <w:spacing w:val="-4"/>
          <w:w w:val="105"/>
        </w:rPr>
        <w:t xml:space="preserve"> </w:t>
      </w:r>
      <w:r>
        <w:rPr>
          <w:w w:val="105"/>
        </w:rPr>
        <w:t>дневной,</w:t>
      </w:r>
      <w:r>
        <w:rPr>
          <w:spacing w:val="-7"/>
          <w:w w:val="105"/>
        </w:rPr>
        <w:t xml:space="preserve"> </w:t>
      </w:r>
      <w:r>
        <w:rPr>
          <w:w w:val="105"/>
        </w:rPr>
        <w:t>вечерний</w:t>
      </w:r>
      <w:r>
        <w:rPr>
          <w:spacing w:val="-3"/>
          <w:w w:val="105"/>
        </w:rPr>
        <w:t xml:space="preserve"> </w:t>
      </w:r>
      <w:r>
        <w:rPr>
          <w:w w:val="105"/>
        </w:rPr>
        <w:t>и карнавальный. Грим бытовой и сценический.</w:t>
      </w:r>
    </w:p>
    <w:p w14:paraId="300CD576" w14:textId="77777777" w:rsidR="0006191A" w:rsidRDefault="00B04A97">
      <w:pPr>
        <w:pStyle w:val="a3"/>
        <w:spacing w:line="288" w:lineRule="auto"/>
        <w:ind w:right="876"/>
      </w:pPr>
      <w:r>
        <w:rPr>
          <w:w w:val="105"/>
        </w:rPr>
        <w:t>Имидж-дизайн и его связь с публичностью, технологией социального поведения, рекламой, общественной деятельностью.</w:t>
      </w:r>
    </w:p>
    <w:p w14:paraId="7765CE6E" w14:textId="77777777" w:rsidR="0006191A" w:rsidRDefault="00B04A97">
      <w:pPr>
        <w:pStyle w:val="a3"/>
        <w:spacing w:line="288" w:lineRule="auto"/>
        <w:ind w:right="871"/>
      </w:pPr>
      <w:r>
        <w:rPr>
          <w:w w:val="105"/>
        </w:rPr>
        <w:t>Дизайн</w:t>
      </w:r>
      <w:r>
        <w:rPr>
          <w:spacing w:val="-2"/>
          <w:w w:val="105"/>
        </w:rPr>
        <w:t xml:space="preserve"> </w:t>
      </w:r>
      <w:r>
        <w:rPr>
          <w:w w:val="105"/>
        </w:rPr>
        <w:t>и</w:t>
      </w:r>
      <w:r>
        <w:rPr>
          <w:spacing w:val="-2"/>
          <w:w w:val="105"/>
        </w:rPr>
        <w:t xml:space="preserve"> </w:t>
      </w:r>
      <w:r>
        <w:rPr>
          <w:w w:val="105"/>
        </w:rPr>
        <w:t>архитектура – средства организации</w:t>
      </w:r>
      <w:r>
        <w:rPr>
          <w:spacing w:val="-2"/>
          <w:w w:val="105"/>
        </w:rPr>
        <w:t xml:space="preserve"> </w:t>
      </w:r>
      <w:r>
        <w:rPr>
          <w:w w:val="105"/>
        </w:rPr>
        <w:t>среды</w:t>
      </w:r>
      <w:r>
        <w:rPr>
          <w:spacing w:val="-4"/>
          <w:w w:val="105"/>
        </w:rPr>
        <w:t xml:space="preserve"> </w:t>
      </w:r>
      <w:r>
        <w:rPr>
          <w:w w:val="105"/>
        </w:rPr>
        <w:t>жизни людей</w:t>
      </w:r>
      <w:r>
        <w:rPr>
          <w:spacing w:val="-2"/>
          <w:w w:val="105"/>
        </w:rPr>
        <w:t xml:space="preserve"> </w:t>
      </w:r>
      <w:r>
        <w:rPr>
          <w:w w:val="105"/>
        </w:rPr>
        <w:t>и строительства нового мира.</w:t>
      </w:r>
    </w:p>
    <w:p w14:paraId="17AD4581" w14:textId="77777777" w:rsidR="0006191A" w:rsidRDefault="00B04A97">
      <w:pPr>
        <w:pStyle w:val="a3"/>
        <w:spacing w:line="288" w:lineRule="auto"/>
        <w:ind w:right="862"/>
      </w:pPr>
      <w:r>
        <w:rPr>
          <w:w w:val="105"/>
        </w:rPr>
        <w:t>Модуль №</w:t>
      </w:r>
      <w:r>
        <w:rPr>
          <w:spacing w:val="-2"/>
          <w:w w:val="105"/>
        </w:rPr>
        <w:t xml:space="preserve"> </w:t>
      </w:r>
      <w:r>
        <w:rPr>
          <w:w w:val="105"/>
        </w:rPr>
        <w:t>4 «Изображение в синтетических, экранных видах искусства и художественная фотография» (Вариативный модуль. Компоненты вариативного модуля могут</w:t>
      </w:r>
      <w:r>
        <w:rPr>
          <w:spacing w:val="-7"/>
          <w:w w:val="105"/>
        </w:rPr>
        <w:t xml:space="preserve"> </w:t>
      </w:r>
      <w:r>
        <w:rPr>
          <w:w w:val="105"/>
        </w:rPr>
        <w:t>дополнить содержание</w:t>
      </w:r>
      <w:r>
        <w:rPr>
          <w:spacing w:val="-9"/>
          <w:w w:val="105"/>
        </w:rPr>
        <w:t xml:space="preserve"> </w:t>
      </w:r>
      <w:r>
        <w:rPr>
          <w:w w:val="105"/>
        </w:rPr>
        <w:t>в 5,</w:t>
      </w:r>
      <w:r>
        <w:rPr>
          <w:spacing w:val="-6"/>
          <w:w w:val="105"/>
        </w:rPr>
        <w:t xml:space="preserve"> </w:t>
      </w:r>
      <w:r>
        <w:rPr>
          <w:w w:val="105"/>
        </w:rPr>
        <w:t>6</w:t>
      </w:r>
      <w:r>
        <w:rPr>
          <w:spacing w:val="-2"/>
          <w:w w:val="105"/>
        </w:rPr>
        <w:t xml:space="preserve"> </w:t>
      </w:r>
      <w:r>
        <w:rPr>
          <w:w w:val="105"/>
        </w:rPr>
        <w:t>и</w:t>
      </w:r>
      <w:r>
        <w:rPr>
          <w:spacing w:val="-3"/>
          <w:w w:val="105"/>
        </w:rPr>
        <w:t xml:space="preserve"> </w:t>
      </w:r>
      <w:r>
        <w:rPr>
          <w:w w:val="105"/>
        </w:rPr>
        <w:t>7 классах</w:t>
      </w:r>
      <w:r>
        <w:rPr>
          <w:spacing w:val="-2"/>
          <w:w w:val="105"/>
        </w:rPr>
        <w:t xml:space="preserve"> </w:t>
      </w:r>
      <w:r>
        <w:rPr>
          <w:w w:val="105"/>
        </w:rPr>
        <w:t>или реализовываться в рамках</w:t>
      </w:r>
      <w:r>
        <w:rPr>
          <w:spacing w:val="-2"/>
          <w:w w:val="105"/>
        </w:rPr>
        <w:t xml:space="preserve"> </w:t>
      </w:r>
      <w:r>
        <w:rPr>
          <w:w w:val="105"/>
        </w:rPr>
        <w:t xml:space="preserve">внеурочной </w:t>
      </w:r>
      <w:r>
        <w:rPr>
          <w:spacing w:val="-2"/>
          <w:w w:val="105"/>
        </w:rPr>
        <w:t>деятельности).</w:t>
      </w:r>
    </w:p>
    <w:p w14:paraId="6D501CEF" w14:textId="77777777" w:rsidR="0006191A" w:rsidRDefault="00B04A97">
      <w:pPr>
        <w:pStyle w:val="a3"/>
        <w:spacing w:line="288" w:lineRule="auto"/>
        <w:ind w:right="868"/>
      </w:pPr>
      <w:r>
        <w:rPr>
          <w:w w:val="105"/>
        </w:rPr>
        <w:t>Синтетические</w:t>
      </w:r>
      <w:r>
        <w:rPr>
          <w:spacing w:val="-5"/>
          <w:w w:val="105"/>
        </w:rPr>
        <w:t xml:space="preserve"> </w:t>
      </w:r>
      <w:r>
        <w:rPr>
          <w:w w:val="105"/>
        </w:rPr>
        <w:t>– пространственно-временные</w:t>
      </w:r>
      <w:r>
        <w:rPr>
          <w:spacing w:val="-5"/>
          <w:w w:val="105"/>
        </w:rPr>
        <w:t xml:space="preserve"> </w:t>
      </w:r>
      <w:r>
        <w:rPr>
          <w:w w:val="105"/>
        </w:rPr>
        <w:t>виды</w:t>
      </w:r>
      <w:r>
        <w:rPr>
          <w:spacing w:val="-2"/>
          <w:w w:val="105"/>
        </w:rPr>
        <w:t xml:space="preserve"> </w:t>
      </w:r>
      <w:r>
        <w:rPr>
          <w:w w:val="105"/>
        </w:rPr>
        <w:t>искусства.</w:t>
      </w:r>
      <w:r>
        <w:rPr>
          <w:spacing w:val="-3"/>
          <w:w w:val="105"/>
        </w:rPr>
        <w:t xml:space="preserve"> </w:t>
      </w:r>
      <w:r>
        <w:rPr>
          <w:w w:val="105"/>
        </w:rPr>
        <w:t>Роль</w:t>
      </w:r>
      <w:r>
        <w:rPr>
          <w:spacing w:val="-1"/>
          <w:w w:val="105"/>
        </w:rPr>
        <w:t xml:space="preserve"> </w:t>
      </w:r>
      <w:r>
        <w:rPr>
          <w:w w:val="105"/>
        </w:rPr>
        <w:t>изображения</w:t>
      </w:r>
      <w:r>
        <w:rPr>
          <w:spacing w:val="-2"/>
          <w:w w:val="105"/>
        </w:rPr>
        <w:t xml:space="preserve"> </w:t>
      </w:r>
      <w:r>
        <w:rPr>
          <w:w w:val="105"/>
        </w:rPr>
        <w:t>в синтетических искусствах в соединении со словом, музыкой, движением.</w:t>
      </w:r>
    </w:p>
    <w:p w14:paraId="3572EA12" w14:textId="77777777" w:rsidR="0006191A" w:rsidRDefault="00B04A97">
      <w:pPr>
        <w:pStyle w:val="a3"/>
        <w:spacing w:line="264" w:lineRule="exact"/>
        <w:ind w:left="986" w:firstLine="0"/>
      </w:pPr>
      <w:r>
        <w:t>Значение</w:t>
      </w:r>
      <w:r>
        <w:rPr>
          <w:spacing w:val="20"/>
        </w:rPr>
        <w:t xml:space="preserve"> </w:t>
      </w:r>
      <w:r>
        <w:t>развития</w:t>
      </w:r>
      <w:r>
        <w:rPr>
          <w:spacing w:val="25"/>
        </w:rPr>
        <w:t xml:space="preserve"> </w:t>
      </w:r>
      <w:r>
        <w:t>технологий</w:t>
      </w:r>
      <w:r>
        <w:rPr>
          <w:spacing w:val="30"/>
        </w:rPr>
        <w:t xml:space="preserve"> </w:t>
      </w:r>
      <w:r>
        <w:t>в</w:t>
      </w:r>
      <w:r>
        <w:rPr>
          <w:spacing w:val="31"/>
        </w:rPr>
        <w:t xml:space="preserve"> </w:t>
      </w:r>
      <w:r>
        <w:t>становлении</w:t>
      </w:r>
      <w:r>
        <w:rPr>
          <w:spacing w:val="31"/>
        </w:rPr>
        <w:t xml:space="preserve"> </w:t>
      </w:r>
      <w:r>
        <w:t>новых</w:t>
      </w:r>
      <w:r>
        <w:rPr>
          <w:spacing w:val="32"/>
        </w:rPr>
        <w:t xml:space="preserve"> </w:t>
      </w:r>
      <w:r>
        <w:t>видов</w:t>
      </w:r>
      <w:r>
        <w:rPr>
          <w:spacing w:val="31"/>
        </w:rPr>
        <w:t xml:space="preserve"> </w:t>
      </w:r>
      <w:r>
        <w:rPr>
          <w:spacing w:val="-2"/>
        </w:rPr>
        <w:t>искусства.</w:t>
      </w:r>
    </w:p>
    <w:p w14:paraId="148A8816" w14:textId="77777777" w:rsidR="0006191A" w:rsidRDefault="0006191A">
      <w:pPr>
        <w:spacing w:line="264" w:lineRule="exact"/>
        <w:sectPr w:rsidR="0006191A">
          <w:pgSz w:w="11910" w:h="16850"/>
          <w:pgMar w:top="1060" w:right="0" w:bottom="1140" w:left="1420" w:header="0" w:footer="922" w:gutter="0"/>
          <w:cols w:space="720"/>
        </w:sectPr>
      </w:pPr>
    </w:p>
    <w:p w14:paraId="21937BC7" w14:textId="77777777" w:rsidR="0006191A" w:rsidRDefault="00B04A97">
      <w:pPr>
        <w:pStyle w:val="a3"/>
        <w:spacing w:before="71" w:line="295" w:lineRule="auto"/>
        <w:ind w:right="864"/>
      </w:pPr>
      <w:r>
        <w:rPr>
          <w:w w:val="105"/>
        </w:rPr>
        <w:t>Мультимедиа и объединение множества воспринимаемых человеком информационных средств на экране цифрового искусства.</w:t>
      </w:r>
    </w:p>
    <w:p w14:paraId="32003538" w14:textId="77777777" w:rsidR="0006191A" w:rsidRDefault="00B04A97">
      <w:pPr>
        <w:pStyle w:val="a3"/>
        <w:spacing w:line="255" w:lineRule="exact"/>
        <w:ind w:left="986" w:firstLine="0"/>
      </w:pPr>
      <w:r>
        <w:rPr>
          <w:w w:val="105"/>
        </w:rPr>
        <w:t>Художник</w:t>
      </w:r>
      <w:r>
        <w:rPr>
          <w:spacing w:val="-10"/>
          <w:w w:val="105"/>
        </w:rPr>
        <w:t xml:space="preserve"> </w:t>
      </w:r>
      <w:r>
        <w:rPr>
          <w:w w:val="105"/>
        </w:rPr>
        <w:t>и</w:t>
      </w:r>
      <w:r>
        <w:rPr>
          <w:spacing w:val="-12"/>
          <w:w w:val="105"/>
        </w:rPr>
        <w:t xml:space="preserve"> </w:t>
      </w:r>
      <w:r>
        <w:rPr>
          <w:w w:val="105"/>
        </w:rPr>
        <w:t>искусство</w:t>
      </w:r>
      <w:r>
        <w:rPr>
          <w:spacing w:val="-12"/>
          <w:w w:val="105"/>
        </w:rPr>
        <w:t xml:space="preserve"> </w:t>
      </w:r>
      <w:r>
        <w:rPr>
          <w:spacing w:val="-2"/>
          <w:w w:val="105"/>
        </w:rPr>
        <w:t>театра.</w:t>
      </w:r>
    </w:p>
    <w:p w14:paraId="4D067A76" w14:textId="77777777" w:rsidR="0006191A" w:rsidRDefault="00B04A97">
      <w:pPr>
        <w:pStyle w:val="a3"/>
        <w:spacing w:before="52"/>
        <w:ind w:left="986" w:firstLine="0"/>
      </w:pPr>
      <w:r>
        <w:t>Рождение</w:t>
      </w:r>
      <w:r>
        <w:rPr>
          <w:spacing w:val="28"/>
        </w:rPr>
        <w:t xml:space="preserve"> </w:t>
      </w:r>
      <w:r>
        <w:t>театра</w:t>
      </w:r>
      <w:r>
        <w:rPr>
          <w:spacing w:val="29"/>
        </w:rPr>
        <w:t xml:space="preserve"> </w:t>
      </w:r>
      <w:r>
        <w:t>в</w:t>
      </w:r>
      <w:r>
        <w:rPr>
          <w:spacing w:val="29"/>
        </w:rPr>
        <w:t xml:space="preserve"> </w:t>
      </w:r>
      <w:r>
        <w:t>древнейших</w:t>
      </w:r>
      <w:r>
        <w:rPr>
          <w:spacing w:val="30"/>
        </w:rPr>
        <w:t xml:space="preserve"> </w:t>
      </w:r>
      <w:r>
        <w:t>обрядах.</w:t>
      </w:r>
      <w:r>
        <w:rPr>
          <w:spacing w:val="23"/>
        </w:rPr>
        <w:t xml:space="preserve"> </w:t>
      </w:r>
      <w:r>
        <w:t>История</w:t>
      </w:r>
      <w:r>
        <w:rPr>
          <w:spacing w:val="33"/>
        </w:rPr>
        <w:t xml:space="preserve"> </w:t>
      </w:r>
      <w:r>
        <w:t>развития</w:t>
      </w:r>
      <w:r>
        <w:rPr>
          <w:spacing w:val="33"/>
        </w:rPr>
        <w:t xml:space="preserve"> </w:t>
      </w:r>
      <w:r>
        <w:t>искусства</w:t>
      </w:r>
      <w:r>
        <w:rPr>
          <w:spacing w:val="39"/>
        </w:rPr>
        <w:t xml:space="preserve"> </w:t>
      </w:r>
      <w:r>
        <w:rPr>
          <w:spacing w:val="-2"/>
        </w:rPr>
        <w:t>театра.</w:t>
      </w:r>
    </w:p>
    <w:p w14:paraId="0C94E7E6" w14:textId="77777777" w:rsidR="0006191A" w:rsidRDefault="00B04A97">
      <w:pPr>
        <w:pStyle w:val="a3"/>
        <w:spacing w:before="53" w:line="288" w:lineRule="auto"/>
        <w:ind w:right="867"/>
      </w:pPr>
      <w:r>
        <w:rPr>
          <w:w w:val="105"/>
        </w:rPr>
        <w:t>Жанровое многообразие театральных представлений, шоу, праздников и их визуальный облик.</w:t>
      </w:r>
    </w:p>
    <w:p w14:paraId="47910CAA" w14:textId="77777777" w:rsidR="0006191A" w:rsidRDefault="00B04A97">
      <w:pPr>
        <w:pStyle w:val="a3"/>
        <w:spacing w:line="288" w:lineRule="auto"/>
        <w:ind w:right="871"/>
      </w:pPr>
      <w:r>
        <w:rPr>
          <w:w w:val="105"/>
        </w:rPr>
        <w:t>Роль</w:t>
      </w:r>
      <w:r>
        <w:rPr>
          <w:spacing w:val="-16"/>
          <w:w w:val="105"/>
        </w:rPr>
        <w:t xml:space="preserve"> </w:t>
      </w:r>
      <w:r>
        <w:rPr>
          <w:w w:val="105"/>
        </w:rPr>
        <w:t>художника</w:t>
      </w:r>
      <w:r>
        <w:rPr>
          <w:spacing w:val="-10"/>
          <w:w w:val="105"/>
        </w:rPr>
        <w:t xml:space="preserve"> </w:t>
      </w:r>
      <w:r>
        <w:rPr>
          <w:w w:val="105"/>
        </w:rPr>
        <w:t>и</w:t>
      </w:r>
      <w:r>
        <w:rPr>
          <w:spacing w:val="-16"/>
          <w:w w:val="105"/>
        </w:rPr>
        <w:t xml:space="preserve"> </w:t>
      </w:r>
      <w:r>
        <w:rPr>
          <w:w w:val="105"/>
        </w:rPr>
        <w:t>виды</w:t>
      </w:r>
      <w:r>
        <w:rPr>
          <w:spacing w:val="-15"/>
          <w:w w:val="105"/>
        </w:rPr>
        <w:t xml:space="preserve"> </w:t>
      </w:r>
      <w:r>
        <w:rPr>
          <w:w w:val="105"/>
        </w:rPr>
        <w:t>профессиональной</w:t>
      </w:r>
      <w:r>
        <w:rPr>
          <w:spacing w:val="-15"/>
          <w:w w:val="105"/>
        </w:rPr>
        <w:t xml:space="preserve"> </w:t>
      </w:r>
      <w:r>
        <w:rPr>
          <w:w w:val="105"/>
        </w:rPr>
        <w:t>деятельности</w:t>
      </w:r>
      <w:r>
        <w:rPr>
          <w:spacing w:val="-10"/>
          <w:w w:val="105"/>
        </w:rPr>
        <w:t xml:space="preserve"> </w:t>
      </w:r>
      <w:r>
        <w:rPr>
          <w:w w:val="105"/>
        </w:rPr>
        <w:t>художника</w:t>
      </w:r>
      <w:r>
        <w:rPr>
          <w:spacing w:val="-10"/>
          <w:w w:val="105"/>
        </w:rPr>
        <w:t xml:space="preserve"> </w:t>
      </w:r>
      <w:r>
        <w:rPr>
          <w:w w:val="105"/>
        </w:rPr>
        <w:t>в</w:t>
      </w:r>
      <w:r>
        <w:rPr>
          <w:spacing w:val="-10"/>
          <w:w w:val="105"/>
        </w:rPr>
        <w:t xml:space="preserve"> </w:t>
      </w:r>
      <w:r>
        <w:rPr>
          <w:w w:val="105"/>
        </w:rPr>
        <w:t xml:space="preserve">современном </w:t>
      </w:r>
      <w:r>
        <w:rPr>
          <w:spacing w:val="-2"/>
          <w:w w:val="105"/>
        </w:rPr>
        <w:t>театре.</w:t>
      </w:r>
    </w:p>
    <w:p w14:paraId="229FB2BF" w14:textId="77777777" w:rsidR="0006191A" w:rsidRDefault="00B04A97">
      <w:pPr>
        <w:pStyle w:val="a3"/>
        <w:spacing w:line="288" w:lineRule="auto"/>
        <w:ind w:right="848"/>
      </w:pPr>
      <w:r>
        <w:rPr>
          <w:w w:val="105"/>
        </w:rPr>
        <w:t>Сценография и создание сценического образа. Сотворчество художника- постановщика с драматургом, режиссёром и актёрами.</w:t>
      </w:r>
    </w:p>
    <w:p w14:paraId="63990CD2" w14:textId="77777777" w:rsidR="0006191A" w:rsidRDefault="00B04A97">
      <w:pPr>
        <w:pStyle w:val="a3"/>
        <w:spacing w:line="288" w:lineRule="auto"/>
        <w:ind w:right="855"/>
      </w:pPr>
      <w:r>
        <w:rPr>
          <w:w w:val="105"/>
        </w:rPr>
        <w:t>Роль освещения в визуальном облике театрального действия. Бутафорские, пошивочные, декорационные и иные цеха в театре.</w:t>
      </w:r>
    </w:p>
    <w:p w14:paraId="018DC06A" w14:textId="77777777" w:rsidR="0006191A" w:rsidRDefault="00B04A97">
      <w:pPr>
        <w:pStyle w:val="a3"/>
        <w:spacing w:line="295" w:lineRule="auto"/>
        <w:ind w:right="876"/>
      </w:pPr>
      <w:r>
        <w:rPr>
          <w:w w:val="105"/>
        </w:rPr>
        <w:t>Сценический костюм, грим и маска. Стилистическое единство в решении образа спектакля. Выражение в костюме характера персонажа.</w:t>
      </w:r>
    </w:p>
    <w:p w14:paraId="361B5A1B" w14:textId="77777777" w:rsidR="0006191A" w:rsidRDefault="00B04A97">
      <w:pPr>
        <w:pStyle w:val="a3"/>
        <w:spacing w:line="288" w:lineRule="auto"/>
        <w:ind w:right="858"/>
      </w:pPr>
      <w:r>
        <w:rPr>
          <w:w w:val="105"/>
        </w:rPr>
        <w:t>Творчество</w:t>
      </w:r>
      <w:r>
        <w:rPr>
          <w:spacing w:val="80"/>
          <w:w w:val="105"/>
        </w:rPr>
        <w:t xml:space="preserve"> </w:t>
      </w:r>
      <w:r>
        <w:rPr>
          <w:w w:val="105"/>
        </w:rPr>
        <w:t>художников-постановщиков</w:t>
      </w:r>
      <w:r>
        <w:rPr>
          <w:spacing w:val="80"/>
          <w:w w:val="105"/>
        </w:rPr>
        <w:t xml:space="preserve"> </w:t>
      </w:r>
      <w:r>
        <w:rPr>
          <w:w w:val="105"/>
        </w:rPr>
        <w:t>в</w:t>
      </w:r>
      <w:r>
        <w:rPr>
          <w:spacing w:val="80"/>
          <w:w w:val="105"/>
        </w:rPr>
        <w:t xml:space="preserve"> </w:t>
      </w:r>
      <w:r>
        <w:rPr>
          <w:w w:val="105"/>
        </w:rPr>
        <w:t>истории</w:t>
      </w:r>
      <w:r>
        <w:rPr>
          <w:spacing w:val="80"/>
          <w:w w:val="105"/>
        </w:rPr>
        <w:t xml:space="preserve"> </w:t>
      </w:r>
      <w:r>
        <w:rPr>
          <w:w w:val="105"/>
        </w:rPr>
        <w:t>отечественного</w:t>
      </w:r>
      <w:r>
        <w:rPr>
          <w:spacing w:val="80"/>
          <w:w w:val="105"/>
        </w:rPr>
        <w:t xml:space="preserve"> </w:t>
      </w:r>
      <w:r>
        <w:rPr>
          <w:w w:val="105"/>
        </w:rPr>
        <w:t>искусства (К.</w:t>
      </w:r>
      <w:r>
        <w:rPr>
          <w:spacing w:val="-12"/>
          <w:w w:val="105"/>
        </w:rPr>
        <w:t xml:space="preserve"> </w:t>
      </w:r>
      <w:r>
        <w:rPr>
          <w:w w:val="105"/>
        </w:rPr>
        <w:t>Коровин, И.</w:t>
      </w:r>
      <w:r>
        <w:rPr>
          <w:spacing w:val="-3"/>
          <w:w w:val="105"/>
        </w:rPr>
        <w:t xml:space="preserve"> </w:t>
      </w:r>
      <w:r>
        <w:rPr>
          <w:w w:val="105"/>
        </w:rPr>
        <w:t>Билибин, А.</w:t>
      </w:r>
      <w:r>
        <w:rPr>
          <w:spacing w:val="-9"/>
          <w:w w:val="105"/>
        </w:rPr>
        <w:t xml:space="preserve"> </w:t>
      </w:r>
      <w:r>
        <w:rPr>
          <w:w w:val="105"/>
        </w:rPr>
        <w:t>Головин и других художников-постановщиков). Школьный спектакль и работа художника по его подготовке.</w:t>
      </w:r>
    </w:p>
    <w:p w14:paraId="525C8F1B" w14:textId="77777777" w:rsidR="0006191A" w:rsidRDefault="00B04A97">
      <w:pPr>
        <w:pStyle w:val="a3"/>
        <w:spacing w:line="288" w:lineRule="auto"/>
        <w:ind w:right="874"/>
      </w:pPr>
      <w:r>
        <w:rPr>
          <w:w w:val="105"/>
        </w:rPr>
        <w:t>Художник в театре кукол и его ведущая роль как соавтора режиссёра и актёра в процессе создания образа персонажа.</w:t>
      </w:r>
    </w:p>
    <w:p w14:paraId="43EAE72F" w14:textId="77777777" w:rsidR="0006191A" w:rsidRDefault="00B04A97">
      <w:pPr>
        <w:pStyle w:val="a3"/>
        <w:spacing w:line="288" w:lineRule="auto"/>
        <w:ind w:right="866"/>
      </w:pPr>
      <w:r>
        <w:rPr>
          <w:w w:val="105"/>
        </w:rPr>
        <w:t>Условность и метафора в театральной постановке как образная и авторская интерпретация реальности.</w:t>
      </w:r>
    </w:p>
    <w:p w14:paraId="25B3D0E4" w14:textId="77777777" w:rsidR="0006191A" w:rsidRDefault="00B04A97">
      <w:pPr>
        <w:pStyle w:val="a3"/>
        <w:spacing w:line="263" w:lineRule="exact"/>
        <w:ind w:left="986" w:firstLine="0"/>
      </w:pPr>
      <w:r>
        <w:t>Художественная</w:t>
      </w:r>
      <w:r>
        <w:rPr>
          <w:spacing w:val="58"/>
        </w:rPr>
        <w:t xml:space="preserve"> </w:t>
      </w:r>
      <w:r>
        <w:rPr>
          <w:spacing w:val="-2"/>
        </w:rPr>
        <w:t>фотография.</w:t>
      </w:r>
    </w:p>
    <w:p w14:paraId="7E6173FF" w14:textId="77777777" w:rsidR="0006191A" w:rsidRDefault="00B04A97">
      <w:pPr>
        <w:pStyle w:val="a3"/>
        <w:spacing w:before="37" w:line="288" w:lineRule="auto"/>
        <w:ind w:right="847"/>
      </w:pPr>
      <w:r>
        <w:rPr>
          <w:w w:val="105"/>
        </w:rPr>
        <w:t xml:space="preserve">Рождение фотографии как технологическая революция запечатления реальности. Искусство и технология. История фотографии: от дагеротипа до компьютерных </w:t>
      </w:r>
      <w:r>
        <w:rPr>
          <w:spacing w:val="-2"/>
          <w:w w:val="105"/>
        </w:rPr>
        <w:t>технологий.</w:t>
      </w:r>
    </w:p>
    <w:p w14:paraId="7BABEE2D" w14:textId="77777777" w:rsidR="0006191A" w:rsidRDefault="00B04A97">
      <w:pPr>
        <w:pStyle w:val="a3"/>
        <w:spacing w:line="263" w:lineRule="exact"/>
        <w:ind w:left="986" w:firstLine="0"/>
      </w:pPr>
      <w:r>
        <w:t>Современные</w:t>
      </w:r>
      <w:r>
        <w:rPr>
          <w:spacing w:val="31"/>
        </w:rPr>
        <w:t xml:space="preserve"> </w:t>
      </w:r>
      <w:r>
        <w:t>возможности</w:t>
      </w:r>
      <w:r>
        <w:rPr>
          <w:spacing w:val="56"/>
        </w:rPr>
        <w:t xml:space="preserve"> </w:t>
      </w:r>
      <w:r>
        <w:t>художественной</w:t>
      </w:r>
      <w:r>
        <w:rPr>
          <w:spacing w:val="44"/>
        </w:rPr>
        <w:t xml:space="preserve"> </w:t>
      </w:r>
      <w:r>
        <w:t>обработки</w:t>
      </w:r>
      <w:r>
        <w:rPr>
          <w:spacing w:val="42"/>
        </w:rPr>
        <w:t xml:space="preserve"> </w:t>
      </w:r>
      <w:r>
        <w:t>цифровой</w:t>
      </w:r>
      <w:r>
        <w:rPr>
          <w:spacing w:val="56"/>
        </w:rPr>
        <w:t xml:space="preserve"> </w:t>
      </w:r>
      <w:r>
        <w:rPr>
          <w:spacing w:val="-2"/>
        </w:rPr>
        <w:t>фотографии.</w:t>
      </w:r>
    </w:p>
    <w:p w14:paraId="0DDD2DF6" w14:textId="77777777" w:rsidR="0006191A" w:rsidRDefault="00B04A97">
      <w:pPr>
        <w:pStyle w:val="a3"/>
        <w:spacing w:before="60"/>
        <w:ind w:left="986" w:firstLine="0"/>
      </w:pPr>
      <w:r>
        <w:rPr>
          <w:w w:val="105"/>
        </w:rPr>
        <w:t>Картина</w:t>
      </w:r>
      <w:r>
        <w:rPr>
          <w:spacing w:val="26"/>
          <w:w w:val="105"/>
        </w:rPr>
        <w:t xml:space="preserve">  </w:t>
      </w:r>
      <w:r>
        <w:rPr>
          <w:w w:val="105"/>
        </w:rPr>
        <w:t>мира</w:t>
      </w:r>
      <w:r>
        <w:rPr>
          <w:spacing w:val="26"/>
          <w:w w:val="105"/>
        </w:rPr>
        <w:t xml:space="preserve">  </w:t>
      </w:r>
      <w:r>
        <w:rPr>
          <w:w w:val="105"/>
        </w:rPr>
        <w:t>и</w:t>
      </w:r>
      <w:r>
        <w:rPr>
          <w:spacing w:val="30"/>
          <w:w w:val="105"/>
        </w:rPr>
        <w:t xml:space="preserve">  </w:t>
      </w:r>
      <w:r>
        <w:rPr>
          <w:w w:val="105"/>
        </w:rPr>
        <w:t>«Родиноведение»</w:t>
      </w:r>
      <w:r>
        <w:rPr>
          <w:spacing w:val="24"/>
          <w:w w:val="105"/>
        </w:rPr>
        <w:t xml:space="preserve">  </w:t>
      </w:r>
      <w:r>
        <w:rPr>
          <w:w w:val="105"/>
        </w:rPr>
        <w:t>в</w:t>
      </w:r>
      <w:r>
        <w:rPr>
          <w:spacing w:val="30"/>
          <w:w w:val="105"/>
        </w:rPr>
        <w:t xml:space="preserve">  </w:t>
      </w:r>
      <w:r>
        <w:rPr>
          <w:w w:val="105"/>
        </w:rPr>
        <w:t>фотографиях</w:t>
      </w:r>
      <w:r>
        <w:rPr>
          <w:spacing w:val="24"/>
          <w:w w:val="105"/>
        </w:rPr>
        <w:t xml:space="preserve">  </w:t>
      </w:r>
      <w:r>
        <w:rPr>
          <w:w w:val="105"/>
        </w:rPr>
        <w:t>С.М.</w:t>
      </w:r>
      <w:r>
        <w:rPr>
          <w:spacing w:val="1"/>
          <w:w w:val="105"/>
        </w:rPr>
        <w:t xml:space="preserve"> </w:t>
      </w:r>
      <w:r>
        <w:rPr>
          <w:w w:val="105"/>
        </w:rPr>
        <w:t>Прокудина-</w:t>
      </w:r>
      <w:r>
        <w:rPr>
          <w:spacing w:val="-2"/>
          <w:w w:val="105"/>
        </w:rPr>
        <w:t>Горского.</w:t>
      </w:r>
    </w:p>
    <w:p w14:paraId="7938E259" w14:textId="77777777" w:rsidR="0006191A" w:rsidRDefault="00B04A97">
      <w:pPr>
        <w:pStyle w:val="a3"/>
        <w:spacing w:before="53"/>
        <w:ind w:firstLine="0"/>
      </w:pPr>
      <w:r>
        <w:rPr>
          <w:w w:val="105"/>
        </w:rPr>
        <w:t>Сохранённая</w:t>
      </w:r>
      <w:r>
        <w:rPr>
          <w:spacing w:val="-16"/>
          <w:w w:val="105"/>
        </w:rPr>
        <w:t xml:space="preserve"> </w:t>
      </w:r>
      <w:r>
        <w:rPr>
          <w:w w:val="105"/>
        </w:rPr>
        <w:t>история</w:t>
      </w:r>
      <w:r>
        <w:rPr>
          <w:spacing w:val="-15"/>
          <w:w w:val="105"/>
        </w:rPr>
        <w:t xml:space="preserve"> </w:t>
      </w:r>
      <w:r>
        <w:rPr>
          <w:w w:val="105"/>
        </w:rPr>
        <w:t>и</w:t>
      </w:r>
      <w:r>
        <w:rPr>
          <w:spacing w:val="-8"/>
          <w:w w:val="105"/>
        </w:rPr>
        <w:t xml:space="preserve"> </w:t>
      </w:r>
      <w:r>
        <w:rPr>
          <w:w w:val="105"/>
        </w:rPr>
        <w:t>роль</w:t>
      </w:r>
      <w:r>
        <w:rPr>
          <w:spacing w:val="-10"/>
          <w:w w:val="105"/>
        </w:rPr>
        <w:t xml:space="preserve"> </w:t>
      </w:r>
      <w:r>
        <w:rPr>
          <w:w w:val="105"/>
        </w:rPr>
        <w:t>его</w:t>
      </w:r>
      <w:r>
        <w:rPr>
          <w:spacing w:val="-15"/>
          <w:w w:val="105"/>
        </w:rPr>
        <w:t xml:space="preserve"> </w:t>
      </w:r>
      <w:r>
        <w:rPr>
          <w:w w:val="105"/>
        </w:rPr>
        <w:t>фотографий</w:t>
      </w:r>
      <w:r>
        <w:rPr>
          <w:spacing w:val="-13"/>
          <w:w w:val="105"/>
        </w:rPr>
        <w:t xml:space="preserve"> </w:t>
      </w:r>
      <w:r>
        <w:rPr>
          <w:w w:val="105"/>
        </w:rPr>
        <w:t>в</w:t>
      </w:r>
      <w:r>
        <w:rPr>
          <w:spacing w:val="-8"/>
          <w:w w:val="105"/>
        </w:rPr>
        <w:t xml:space="preserve"> </w:t>
      </w:r>
      <w:r>
        <w:rPr>
          <w:w w:val="105"/>
        </w:rPr>
        <w:t>современной</w:t>
      </w:r>
      <w:r>
        <w:rPr>
          <w:spacing w:val="-8"/>
          <w:w w:val="105"/>
        </w:rPr>
        <w:t xml:space="preserve"> </w:t>
      </w:r>
      <w:r>
        <w:rPr>
          <w:w w:val="105"/>
        </w:rPr>
        <w:t>отечественной</w:t>
      </w:r>
      <w:r>
        <w:rPr>
          <w:spacing w:val="-13"/>
          <w:w w:val="105"/>
        </w:rPr>
        <w:t xml:space="preserve"> </w:t>
      </w:r>
      <w:r>
        <w:rPr>
          <w:spacing w:val="-2"/>
          <w:w w:val="105"/>
        </w:rPr>
        <w:t>культуре.</w:t>
      </w:r>
    </w:p>
    <w:p w14:paraId="16506213" w14:textId="77777777" w:rsidR="0006191A" w:rsidRDefault="00B04A97">
      <w:pPr>
        <w:pStyle w:val="a3"/>
        <w:spacing w:before="52" w:line="288" w:lineRule="auto"/>
        <w:ind w:right="867"/>
      </w:pPr>
      <w:r>
        <w:rPr>
          <w:w w:val="105"/>
        </w:rPr>
        <w:t xml:space="preserve">Фотография – искусство светописи. Роль света в выявлении формы и фактуры предмета. Примеры художественной фотографии в творчестве профессиональных </w:t>
      </w:r>
      <w:r>
        <w:rPr>
          <w:spacing w:val="-2"/>
          <w:w w:val="105"/>
        </w:rPr>
        <w:t>мастеров.</w:t>
      </w:r>
    </w:p>
    <w:p w14:paraId="24CF428E" w14:textId="77777777" w:rsidR="0006191A" w:rsidRDefault="00B04A97">
      <w:pPr>
        <w:pStyle w:val="a3"/>
        <w:spacing w:line="263" w:lineRule="exact"/>
        <w:ind w:left="986" w:firstLine="0"/>
      </w:pPr>
      <w:r>
        <w:t>Композиция</w:t>
      </w:r>
      <w:r>
        <w:rPr>
          <w:spacing w:val="30"/>
        </w:rPr>
        <w:t xml:space="preserve"> </w:t>
      </w:r>
      <w:r>
        <w:t>кадра,</w:t>
      </w:r>
      <w:r>
        <w:rPr>
          <w:spacing w:val="42"/>
        </w:rPr>
        <w:t xml:space="preserve"> </w:t>
      </w:r>
      <w:r>
        <w:t>ракурс,</w:t>
      </w:r>
      <w:r>
        <w:rPr>
          <w:spacing w:val="31"/>
        </w:rPr>
        <w:t xml:space="preserve"> </w:t>
      </w:r>
      <w:r>
        <w:t>плановость,</w:t>
      </w:r>
      <w:r>
        <w:rPr>
          <w:spacing w:val="40"/>
        </w:rPr>
        <w:t xml:space="preserve"> </w:t>
      </w:r>
      <w:r>
        <w:t>графический</w:t>
      </w:r>
      <w:r>
        <w:rPr>
          <w:spacing w:val="38"/>
        </w:rPr>
        <w:t xml:space="preserve"> </w:t>
      </w:r>
      <w:r>
        <w:rPr>
          <w:spacing w:val="-2"/>
        </w:rPr>
        <w:t>ритм.</w:t>
      </w:r>
    </w:p>
    <w:p w14:paraId="3E38F849" w14:textId="77777777" w:rsidR="0006191A" w:rsidRDefault="00B04A97">
      <w:pPr>
        <w:pStyle w:val="a3"/>
        <w:spacing w:before="52" w:line="288" w:lineRule="auto"/>
        <w:ind w:right="862"/>
      </w:pPr>
      <w:r>
        <w:rPr>
          <w:w w:val="105"/>
        </w:rPr>
        <w:t>Умения наблюдать и выявлять выразительность и красоту окружающей жизни с помощью фотографии.</w:t>
      </w:r>
    </w:p>
    <w:p w14:paraId="2A99D2ED" w14:textId="77777777" w:rsidR="0006191A" w:rsidRDefault="00B04A97">
      <w:pPr>
        <w:pStyle w:val="a3"/>
        <w:spacing w:line="288" w:lineRule="auto"/>
        <w:ind w:left="986" w:right="3316" w:firstLine="0"/>
      </w:pPr>
      <w:r>
        <w:rPr>
          <w:w w:val="105"/>
        </w:rPr>
        <w:t xml:space="preserve">Фотопейзаж в творчестве профессиональных фотографов. </w:t>
      </w:r>
      <w:r>
        <w:t>Образные</w:t>
      </w:r>
      <w:r>
        <w:rPr>
          <w:spacing w:val="21"/>
        </w:rPr>
        <w:t xml:space="preserve"> </w:t>
      </w:r>
      <w:r>
        <w:t>возможности</w:t>
      </w:r>
      <w:r>
        <w:rPr>
          <w:spacing w:val="32"/>
        </w:rPr>
        <w:t xml:space="preserve"> </w:t>
      </w:r>
      <w:r>
        <w:t>чёрно-белой</w:t>
      </w:r>
      <w:r>
        <w:rPr>
          <w:spacing w:val="32"/>
        </w:rPr>
        <w:t xml:space="preserve"> </w:t>
      </w:r>
      <w:r>
        <w:t>и</w:t>
      </w:r>
      <w:r>
        <w:rPr>
          <w:spacing w:val="42"/>
        </w:rPr>
        <w:t xml:space="preserve"> </w:t>
      </w:r>
      <w:r>
        <w:t>цветной</w:t>
      </w:r>
      <w:r>
        <w:rPr>
          <w:spacing w:val="43"/>
        </w:rPr>
        <w:t xml:space="preserve"> </w:t>
      </w:r>
      <w:r>
        <w:rPr>
          <w:spacing w:val="-2"/>
        </w:rPr>
        <w:t>фотографии.</w:t>
      </w:r>
    </w:p>
    <w:p w14:paraId="6A3D8FBC" w14:textId="77777777" w:rsidR="0006191A" w:rsidRDefault="00B04A97">
      <w:pPr>
        <w:pStyle w:val="a3"/>
        <w:spacing w:line="288" w:lineRule="auto"/>
        <w:ind w:right="855"/>
        <w:jc w:val="left"/>
      </w:pPr>
      <w:r>
        <w:rPr>
          <w:w w:val="105"/>
        </w:rPr>
        <w:t>Роль</w:t>
      </w:r>
      <w:r>
        <w:rPr>
          <w:spacing w:val="40"/>
          <w:w w:val="105"/>
        </w:rPr>
        <w:t xml:space="preserve"> </w:t>
      </w:r>
      <w:r>
        <w:rPr>
          <w:w w:val="105"/>
        </w:rPr>
        <w:t>тональных</w:t>
      </w:r>
      <w:r>
        <w:rPr>
          <w:spacing w:val="40"/>
          <w:w w:val="105"/>
        </w:rPr>
        <w:t xml:space="preserve"> </w:t>
      </w:r>
      <w:r>
        <w:rPr>
          <w:w w:val="105"/>
        </w:rPr>
        <w:t>контрастов</w:t>
      </w:r>
      <w:r>
        <w:rPr>
          <w:spacing w:val="40"/>
          <w:w w:val="105"/>
        </w:rPr>
        <w:t xml:space="preserve"> </w:t>
      </w:r>
      <w:r>
        <w:rPr>
          <w:w w:val="105"/>
        </w:rPr>
        <w:t>и</w:t>
      </w:r>
      <w:r>
        <w:rPr>
          <w:spacing w:val="40"/>
          <w:w w:val="105"/>
        </w:rPr>
        <w:t xml:space="preserve"> </w:t>
      </w:r>
      <w:r>
        <w:rPr>
          <w:w w:val="105"/>
        </w:rPr>
        <w:t>роль</w:t>
      </w:r>
      <w:r>
        <w:rPr>
          <w:spacing w:val="40"/>
          <w:w w:val="105"/>
        </w:rPr>
        <w:t xml:space="preserve"> </w:t>
      </w:r>
      <w:r>
        <w:rPr>
          <w:w w:val="105"/>
        </w:rPr>
        <w:t>цвета</w:t>
      </w:r>
      <w:r>
        <w:rPr>
          <w:spacing w:val="40"/>
          <w:w w:val="105"/>
        </w:rPr>
        <w:t xml:space="preserve"> </w:t>
      </w:r>
      <w:r>
        <w:rPr>
          <w:w w:val="105"/>
        </w:rPr>
        <w:t>в</w:t>
      </w:r>
      <w:r>
        <w:rPr>
          <w:spacing w:val="40"/>
          <w:w w:val="105"/>
        </w:rPr>
        <w:t xml:space="preserve"> </w:t>
      </w:r>
      <w:r>
        <w:rPr>
          <w:w w:val="105"/>
        </w:rPr>
        <w:t>эмоционально-образном</w:t>
      </w:r>
      <w:r>
        <w:rPr>
          <w:spacing w:val="40"/>
          <w:w w:val="105"/>
        </w:rPr>
        <w:t xml:space="preserve"> </w:t>
      </w:r>
      <w:r>
        <w:rPr>
          <w:w w:val="105"/>
        </w:rPr>
        <w:t xml:space="preserve">восприятии </w:t>
      </w:r>
      <w:r>
        <w:rPr>
          <w:spacing w:val="-2"/>
          <w:w w:val="105"/>
        </w:rPr>
        <w:t>пейзажа.</w:t>
      </w:r>
    </w:p>
    <w:p w14:paraId="56BFFDA1" w14:textId="77777777" w:rsidR="0006191A" w:rsidRDefault="00B04A97">
      <w:pPr>
        <w:pStyle w:val="a3"/>
        <w:spacing w:before="5"/>
        <w:ind w:left="986" w:firstLine="0"/>
        <w:jc w:val="left"/>
      </w:pPr>
      <w:r>
        <w:t>Роль</w:t>
      </w:r>
      <w:r>
        <w:rPr>
          <w:spacing w:val="27"/>
        </w:rPr>
        <w:t xml:space="preserve"> </w:t>
      </w:r>
      <w:r>
        <w:t>освещения</w:t>
      </w:r>
      <w:r>
        <w:rPr>
          <w:spacing w:val="16"/>
        </w:rPr>
        <w:t xml:space="preserve"> </w:t>
      </w:r>
      <w:r>
        <w:t>в</w:t>
      </w:r>
      <w:r>
        <w:rPr>
          <w:spacing w:val="22"/>
        </w:rPr>
        <w:t xml:space="preserve"> </w:t>
      </w:r>
      <w:r>
        <w:t>портретном</w:t>
      </w:r>
      <w:r>
        <w:rPr>
          <w:spacing w:val="29"/>
        </w:rPr>
        <w:t xml:space="preserve"> </w:t>
      </w:r>
      <w:r>
        <w:t>образе.</w:t>
      </w:r>
      <w:r>
        <w:rPr>
          <w:spacing w:val="14"/>
        </w:rPr>
        <w:t xml:space="preserve"> </w:t>
      </w:r>
      <w:r>
        <w:t>Фотография</w:t>
      </w:r>
      <w:r>
        <w:rPr>
          <w:spacing w:val="16"/>
        </w:rPr>
        <w:t xml:space="preserve"> </w:t>
      </w:r>
      <w:r>
        <w:t>постановочная</w:t>
      </w:r>
      <w:r>
        <w:rPr>
          <w:spacing w:val="15"/>
        </w:rPr>
        <w:t xml:space="preserve"> </w:t>
      </w:r>
      <w:r>
        <w:t>и</w:t>
      </w:r>
      <w:r>
        <w:rPr>
          <w:spacing w:val="20"/>
        </w:rPr>
        <w:t xml:space="preserve"> </w:t>
      </w:r>
      <w:r>
        <w:rPr>
          <w:spacing w:val="-2"/>
        </w:rPr>
        <w:t>документальная.</w:t>
      </w:r>
    </w:p>
    <w:p w14:paraId="1E71FDA1" w14:textId="77777777" w:rsidR="0006191A" w:rsidRDefault="00B04A97">
      <w:pPr>
        <w:pStyle w:val="a3"/>
        <w:spacing w:before="52" w:line="288" w:lineRule="auto"/>
        <w:ind w:right="855"/>
        <w:jc w:val="left"/>
      </w:pPr>
      <w:r>
        <w:rPr>
          <w:w w:val="105"/>
        </w:rPr>
        <w:t>Фотопортрет</w:t>
      </w:r>
      <w:r>
        <w:rPr>
          <w:spacing w:val="-16"/>
          <w:w w:val="105"/>
        </w:rPr>
        <w:t xml:space="preserve"> </w:t>
      </w:r>
      <w:r>
        <w:rPr>
          <w:w w:val="105"/>
        </w:rPr>
        <w:t>в</w:t>
      </w:r>
      <w:r>
        <w:rPr>
          <w:spacing w:val="-15"/>
          <w:w w:val="105"/>
        </w:rPr>
        <w:t xml:space="preserve"> </w:t>
      </w:r>
      <w:r>
        <w:rPr>
          <w:w w:val="105"/>
        </w:rPr>
        <w:t>истории</w:t>
      </w:r>
      <w:r>
        <w:rPr>
          <w:spacing w:val="-15"/>
          <w:w w:val="105"/>
        </w:rPr>
        <w:t xml:space="preserve"> </w:t>
      </w:r>
      <w:r>
        <w:rPr>
          <w:w w:val="105"/>
        </w:rPr>
        <w:t>профессиональной</w:t>
      </w:r>
      <w:r>
        <w:rPr>
          <w:spacing w:val="-15"/>
          <w:w w:val="105"/>
        </w:rPr>
        <w:t xml:space="preserve"> </w:t>
      </w:r>
      <w:r>
        <w:rPr>
          <w:w w:val="105"/>
        </w:rPr>
        <w:t>фотографии</w:t>
      </w:r>
      <w:r>
        <w:rPr>
          <w:spacing w:val="-15"/>
          <w:w w:val="105"/>
        </w:rPr>
        <w:t xml:space="preserve"> </w:t>
      </w:r>
      <w:r>
        <w:rPr>
          <w:w w:val="105"/>
        </w:rPr>
        <w:t>и</w:t>
      </w:r>
      <w:r>
        <w:rPr>
          <w:spacing w:val="-15"/>
          <w:w w:val="105"/>
        </w:rPr>
        <w:t xml:space="preserve"> </w:t>
      </w:r>
      <w:r>
        <w:rPr>
          <w:w w:val="105"/>
        </w:rPr>
        <w:t>его</w:t>
      </w:r>
      <w:r>
        <w:rPr>
          <w:spacing w:val="-15"/>
          <w:w w:val="105"/>
        </w:rPr>
        <w:t xml:space="preserve"> </w:t>
      </w:r>
      <w:r>
        <w:rPr>
          <w:w w:val="105"/>
        </w:rPr>
        <w:t>связь</w:t>
      </w:r>
      <w:r>
        <w:rPr>
          <w:spacing w:val="-15"/>
          <w:w w:val="105"/>
        </w:rPr>
        <w:t xml:space="preserve"> </w:t>
      </w:r>
      <w:r>
        <w:rPr>
          <w:w w:val="105"/>
        </w:rPr>
        <w:t>с</w:t>
      </w:r>
      <w:r>
        <w:rPr>
          <w:spacing w:val="-15"/>
          <w:w w:val="105"/>
        </w:rPr>
        <w:t xml:space="preserve"> </w:t>
      </w:r>
      <w:r>
        <w:rPr>
          <w:w w:val="105"/>
        </w:rPr>
        <w:t>направлениями в изобразительном искусстве.</w:t>
      </w:r>
    </w:p>
    <w:p w14:paraId="161BD1CC" w14:textId="77777777" w:rsidR="0006191A" w:rsidRDefault="00B04A97">
      <w:pPr>
        <w:pStyle w:val="a3"/>
        <w:spacing w:line="288" w:lineRule="auto"/>
        <w:jc w:val="left"/>
      </w:pPr>
      <w:r>
        <w:rPr>
          <w:w w:val="105"/>
        </w:rPr>
        <w:t>Портрет</w:t>
      </w:r>
      <w:r>
        <w:rPr>
          <w:spacing w:val="40"/>
          <w:w w:val="105"/>
        </w:rPr>
        <w:t xml:space="preserve"> </w:t>
      </w:r>
      <w:r>
        <w:rPr>
          <w:w w:val="105"/>
        </w:rPr>
        <w:t>в</w:t>
      </w:r>
      <w:r>
        <w:rPr>
          <w:spacing w:val="40"/>
          <w:w w:val="105"/>
        </w:rPr>
        <w:t xml:space="preserve"> </w:t>
      </w:r>
      <w:r>
        <w:rPr>
          <w:w w:val="105"/>
        </w:rPr>
        <w:t>фотографии,</w:t>
      </w:r>
      <w:r>
        <w:rPr>
          <w:spacing w:val="40"/>
          <w:w w:val="105"/>
        </w:rPr>
        <w:t xml:space="preserve"> </w:t>
      </w:r>
      <w:r>
        <w:rPr>
          <w:w w:val="105"/>
        </w:rPr>
        <w:t>его</w:t>
      </w:r>
      <w:r>
        <w:rPr>
          <w:spacing w:val="40"/>
          <w:w w:val="105"/>
        </w:rPr>
        <w:t xml:space="preserve"> </w:t>
      </w:r>
      <w:r>
        <w:rPr>
          <w:w w:val="105"/>
        </w:rPr>
        <w:t>общее</w:t>
      </w:r>
      <w:r>
        <w:rPr>
          <w:spacing w:val="40"/>
          <w:w w:val="105"/>
        </w:rPr>
        <w:t xml:space="preserve"> </w:t>
      </w:r>
      <w:r>
        <w:rPr>
          <w:w w:val="105"/>
        </w:rPr>
        <w:t>и</w:t>
      </w:r>
      <w:r>
        <w:rPr>
          <w:spacing w:val="40"/>
          <w:w w:val="105"/>
        </w:rPr>
        <w:t xml:space="preserve"> </w:t>
      </w:r>
      <w:r>
        <w:rPr>
          <w:w w:val="105"/>
        </w:rPr>
        <w:t>особенное</w:t>
      </w:r>
      <w:r>
        <w:rPr>
          <w:spacing w:val="40"/>
          <w:w w:val="105"/>
        </w:rPr>
        <w:t xml:space="preserve"> </w:t>
      </w:r>
      <w:r>
        <w:rPr>
          <w:w w:val="105"/>
        </w:rPr>
        <w:t>по</w:t>
      </w:r>
      <w:r>
        <w:rPr>
          <w:spacing w:val="40"/>
          <w:w w:val="105"/>
        </w:rPr>
        <w:t xml:space="preserve"> </w:t>
      </w:r>
      <w:r>
        <w:rPr>
          <w:w w:val="105"/>
        </w:rPr>
        <w:t>сравнению</w:t>
      </w:r>
      <w:r>
        <w:rPr>
          <w:spacing w:val="40"/>
          <w:w w:val="105"/>
        </w:rPr>
        <w:t xml:space="preserve"> </w:t>
      </w:r>
      <w:r>
        <w:rPr>
          <w:w w:val="105"/>
        </w:rPr>
        <w:t>с</w:t>
      </w:r>
      <w:r>
        <w:rPr>
          <w:spacing w:val="40"/>
          <w:w w:val="105"/>
        </w:rPr>
        <w:t xml:space="preserve"> </w:t>
      </w:r>
      <w:r>
        <w:rPr>
          <w:w w:val="105"/>
        </w:rPr>
        <w:t>живописным</w:t>
      </w:r>
      <w:r>
        <w:rPr>
          <w:spacing w:val="40"/>
          <w:w w:val="105"/>
        </w:rPr>
        <w:t xml:space="preserve"> </w:t>
      </w:r>
      <w:r>
        <w:rPr>
          <w:w w:val="105"/>
        </w:rPr>
        <w:t>и графическим портретом. Опыт выполнения портретных фотографий.</w:t>
      </w:r>
    </w:p>
    <w:p w14:paraId="444C3D73" w14:textId="77777777" w:rsidR="0006191A" w:rsidRDefault="00B04A97">
      <w:pPr>
        <w:pStyle w:val="a3"/>
        <w:spacing w:line="288" w:lineRule="auto"/>
        <w:ind w:right="855"/>
        <w:jc w:val="left"/>
      </w:pPr>
      <w:r>
        <w:rPr>
          <w:w w:val="105"/>
        </w:rPr>
        <w:t>Фоторепортаж.</w:t>
      </w:r>
      <w:r>
        <w:rPr>
          <w:spacing w:val="40"/>
          <w:w w:val="105"/>
        </w:rPr>
        <w:t xml:space="preserve"> </w:t>
      </w:r>
      <w:r>
        <w:rPr>
          <w:w w:val="105"/>
        </w:rPr>
        <w:t>Образ</w:t>
      </w:r>
      <w:r>
        <w:rPr>
          <w:spacing w:val="40"/>
          <w:w w:val="105"/>
        </w:rPr>
        <w:t xml:space="preserve"> </w:t>
      </w:r>
      <w:r>
        <w:rPr>
          <w:w w:val="105"/>
        </w:rPr>
        <w:t>события</w:t>
      </w:r>
      <w:r>
        <w:rPr>
          <w:spacing w:val="40"/>
          <w:w w:val="105"/>
        </w:rPr>
        <w:t xml:space="preserve"> </w:t>
      </w:r>
      <w:r>
        <w:rPr>
          <w:w w:val="105"/>
        </w:rPr>
        <w:t>в</w:t>
      </w:r>
      <w:r>
        <w:rPr>
          <w:spacing w:val="40"/>
          <w:w w:val="105"/>
        </w:rPr>
        <w:t xml:space="preserve"> </w:t>
      </w:r>
      <w:r>
        <w:rPr>
          <w:w w:val="105"/>
        </w:rPr>
        <w:t>кадре.</w:t>
      </w:r>
      <w:r>
        <w:rPr>
          <w:spacing w:val="40"/>
          <w:w w:val="105"/>
        </w:rPr>
        <w:t xml:space="preserve"> </w:t>
      </w:r>
      <w:r>
        <w:rPr>
          <w:w w:val="105"/>
        </w:rPr>
        <w:t>Репортажный</w:t>
      </w:r>
      <w:r>
        <w:rPr>
          <w:spacing w:val="40"/>
          <w:w w:val="105"/>
        </w:rPr>
        <w:t xml:space="preserve"> </w:t>
      </w:r>
      <w:r>
        <w:rPr>
          <w:w w:val="105"/>
        </w:rPr>
        <w:t>снимок</w:t>
      </w:r>
      <w:r>
        <w:rPr>
          <w:spacing w:val="40"/>
          <w:w w:val="105"/>
        </w:rPr>
        <w:t xml:space="preserve"> </w:t>
      </w:r>
      <w:r>
        <w:rPr>
          <w:w w:val="105"/>
        </w:rPr>
        <w:t>–</w:t>
      </w:r>
      <w:r>
        <w:rPr>
          <w:spacing w:val="40"/>
          <w:w w:val="105"/>
        </w:rPr>
        <w:t xml:space="preserve"> </w:t>
      </w:r>
      <w:r>
        <w:rPr>
          <w:w w:val="105"/>
        </w:rPr>
        <w:t>свидетельство</w:t>
      </w:r>
      <w:r>
        <w:rPr>
          <w:spacing w:val="40"/>
          <w:w w:val="105"/>
        </w:rPr>
        <w:t xml:space="preserve"> </w:t>
      </w:r>
      <w:r>
        <w:rPr>
          <w:w w:val="105"/>
        </w:rPr>
        <w:t>истории и его значение в сохранении памяти о событии.</w:t>
      </w:r>
    </w:p>
    <w:p w14:paraId="3BDE436A" w14:textId="77777777" w:rsidR="0006191A" w:rsidRDefault="0006191A">
      <w:pPr>
        <w:spacing w:line="288" w:lineRule="auto"/>
        <w:sectPr w:rsidR="0006191A">
          <w:pgSz w:w="11910" w:h="16850"/>
          <w:pgMar w:top="1060" w:right="0" w:bottom="1140" w:left="1420" w:header="0" w:footer="922" w:gutter="0"/>
          <w:cols w:space="720"/>
        </w:sectPr>
      </w:pPr>
    </w:p>
    <w:p w14:paraId="58CCFCCB" w14:textId="77777777" w:rsidR="0006191A" w:rsidRDefault="00B04A97">
      <w:pPr>
        <w:pStyle w:val="a3"/>
        <w:tabs>
          <w:tab w:val="left" w:pos="2693"/>
          <w:tab w:val="left" w:pos="3017"/>
          <w:tab w:val="left" w:pos="4067"/>
          <w:tab w:val="left" w:pos="6324"/>
          <w:tab w:val="left" w:pos="7259"/>
          <w:tab w:val="left" w:pos="8344"/>
        </w:tabs>
        <w:spacing w:before="71"/>
        <w:ind w:left="986" w:firstLine="0"/>
        <w:jc w:val="left"/>
      </w:pPr>
      <w:r>
        <w:rPr>
          <w:spacing w:val="-2"/>
          <w:w w:val="105"/>
        </w:rPr>
        <w:t>Фоторепортаж</w:t>
      </w:r>
      <w:r>
        <w:tab/>
      </w:r>
      <w:r>
        <w:rPr>
          <w:spacing w:val="-10"/>
          <w:w w:val="105"/>
        </w:rPr>
        <w:t>–</w:t>
      </w:r>
      <w:r>
        <w:tab/>
      </w:r>
      <w:r>
        <w:rPr>
          <w:spacing w:val="-2"/>
          <w:w w:val="105"/>
        </w:rPr>
        <w:t>дневник</w:t>
      </w:r>
      <w:r>
        <w:tab/>
      </w:r>
      <w:r>
        <w:rPr>
          <w:w w:val="105"/>
        </w:rPr>
        <w:t>истории.</w:t>
      </w:r>
      <w:r>
        <w:rPr>
          <w:spacing w:val="35"/>
          <w:w w:val="105"/>
        </w:rPr>
        <w:t xml:space="preserve">  </w:t>
      </w:r>
      <w:r>
        <w:rPr>
          <w:spacing w:val="-2"/>
          <w:w w:val="105"/>
        </w:rPr>
        <w:t>Значение</w:t>
      </w:r>
      <w:r>
        <w:tab/>
      </w:r>
      <w:r>
        <w:rPr>
          <w:spacing w:val="-2"/>
          <w:w w:val="105"/>
        </w:rPr>
        <w:t>работы</w:t>
      </w:r>
      <w:r>
        <w:tab/>
      </w:r>
      <w:r>
        <w:rPr>
          <w:spacing w:val="-2"/>
          <w:w w:val="105"/>
        </w:rPr>
        <w:t>военных</w:t>
      </w:r>
      <w:r>
        <w:tab/>
      </w:r>
      <w:r>
        <w:rPr>
          <w:spacing w:val="-2"/>
          <w:w w:val="105"/>
        </w:rPr>
        <w:t>фотографов.</w:t>
      </w:r>
    </w:p>
    <w:p w14:paraId="4B0AD5EE" w14:textId="77777777" w:rsidR="0006191A" w:rsidRDefault="00B04A97">
      <w:pPr>
        <w:pStyle w:val="a3"/>
        <w:spacing w:before="60"/>
        <w:ind w:firstLine="0"/>
        <w:jc w:val="left"/>
      </w:pPr>
      <w:r>
        <w:t>Спортивные</w:t>
      </w:r>
      <w:r>
        <w:rPr>
          <w:spacing w:val="25"/>
        </w:rPr>
        <w:t xml:space="preserve"> </w:t>
      </w:r>
      <w:r>
        <w:t>фотографии.</w:t>
      </w:r>
      <w:r>
        <w:rPr>
          <w:spacing w:val="38"/>
        </w:rPr>
        <w:t xml:space="preserve"> </w:t>
      </w:r>
      <w:r>
        <w:t>Образ</w:t>
      </w:r>
      <w:r>
        <w:rPr>
          <w:spacing w:val="43"/>
        </w:rPr>
        <w:t xml:space="preserve"> </w:t>
      </w:r>
      <w:r>
        <w:t>современности</w:t>
      </w:r>
      <w:r>
        <w:rPr>
          <w:spacing w:val="36"/>
        </w:rPr>
        <w:t xml:space="preserve"> </w:t>
      </w:r>
      <w:r>
        <w:t>в</w:t>
      </w:r>
      <w:r>
        <w:rPr>
          <w:spacing w:val="47"/>
        </w:rPr>
        <w:t xml:space="preserve"> </w:t>
      </w:r>
      <w:r>
        <w:t>репортажных</w:t>
      </w:r>
      <w:r>
        <w:rPr>
          <w:spacing w:val="38"/>
        </w:rPr>
        <w:t xml:space="preserve"> </w:t>
      </w:r>
      <w:r>
        <w:rPr>
          <w:spacing w:val="-2"/>
        </w:rPr>
        <w:t>фотографиях.</w:t>
      </w:r>
    </w:p>
    <w:p w14:paraId="79BDF1A9" w14:textId="77777777" w:rsidR="0006191A" w:rsidRDefault="00B04A97">
      <w:pPr>
        <w:pStyle w:val="a3"/>
        <w:spacing w:before="52" w:line="288" w:lineRule="auto"/>
        <w:ind w:right="895"/>
        <w:jc w:val="left"/>
      </w:pPr>
      <w:r>
        <w:t>«Работать для жизни…» – фотографии</w:t>
      </w:r>
      <w:r>
        <w:rPr>
          <w:spacing w:val="35"/>
        </w:rPr>
        <w:t xml:space="preserve"> </w:t>
      </w:r>
      <w:r>
        <w:t>Александра</w:t>
      </w:r>
      <w:r>
        <w:rPr>
          <w:spacing w:val="35"/>
        </w:rPr>
        <w:t xml:space="preserve"> </w:t>
      </w:r>
      <w:r>
        <w:t xml:space="preserve">Родченко, их значение и влияние </w:t>
      </w:r>
      <w:r>
        <w:rPr>
          <w:w w:val="105"/>
        </w:rPr>
        <w:t>на стиль эпохи.</w:t>
      </w:r>
    </w:p>
    <w:p w14:paraId="06ECD74F" w14:textId="77777777" w:rsidR="0006191A" w:rsidRDefault="00B04A97">
      <w:pPr>
        <w:pStyle w:val="a3"/>
        <w:tabs>
          <w:tab w:val="left" w:pos="2590"/>
          <w:tab w:val="left" w:pos="4323"/>
          <w:tab w:val="left" w:pos="5596"/>
          <w:tab w:val="left" w:pos="7099"/>
          <w:tab w:val="left" w:pos="7990"/>
        </w:tabs>
        <w:spacing w:line="288" w:lineRule="auto"/>
        <w:ind w:right="895"/>
        <w:jc w:val="left"/>
      </w:pPr>
      <w:r>
        <w:rPr>
          <w:spacing w:val="-2"/>
        </w:rPr>
        <w:t>Возможности</w:t>
      </w:r>
      <w:r>
        <w:tab/>
      </w:r>
      <w:r>
        <w:rPr>
          <w:spacing w:val="-2"/>
        </w:rPr>
        <w:t>компьютерной</w:t>
      </w:r>
      <w:r>
        <w:tab/>
      </w:r>
      <w:r>
        <w:rPr>
          <w:spacing w:val="-2"/>
        </w:rPr>
        <w:t>обработки</w:t>
      </w:r>
      <w:r>
        <w:tab/>
      </w:r>
      <w:r>
        <w:rPr>
          <w:spacing w:val="-2"/>
        </w:rPr>
        <w:t>фотографий,</w:t>
      </w:r>
      <w:r>
        <w:tab/>
      </w:r>
      <w:r>
        <w:rPr>
          <w:spacing w:val="-2"/>
        </w:rPr>
        <w:t>задачи</w:t>
      </w:r>
      <w:r>
        <w:tab/>
      </w:r>
      <w:r>
        <w:rPr>
          <w:spacing w:val="-2"/>
        </w:rPr>
        <w:t xml:space="preserve">преобразования </w:t>
      </w:r>
      <w:r>
        <w:rPr>
          <w:w w:val="105"/>
        </w:rPr>
        <w:t>фотографий и границы достоверности.</w:t>
      </w:r>
    </w:p>
    <w:p w14:paraId="470CAF5D" w14:textId="77777777" w:rsidR="0006191A" w:rsidRDefault="00B04A97">
      <w:pPr>
        <w:pStyle w:val="a3"/>
        <w:tabs>
          <w:tab w:val="left" w:pos="2043"/>
          <w:tab w:val="left" w:pos="2650"/>
          <w:tab w:val="left" w:pos="3448"/>
          <w:tab w:val="left" w:pos="5498"/>
          <w:tab w:val="left" w:pos="6886"/>
          <w:tab w:val="left" w:pos="7253"/>
          <w:tab w:val="left" w:pos="8519"/>
        </w:tabs>
        <w:spacing w:line="288" w:lineRule="auto"/>
        <w:ind w:right="869"/>
        <w:jc w:val="left"/>
      </w:pPr>
      <w:r>
        <w:rPr>
          <w:spacing w:val="-2"/>
          <w:w w:val="105"/>
        </w:rPr>
        <w:t>Коллаж</w:t>
      </w:r>
      <w:r>
        <w:tab/>
      </w:r>
      <w:r>
        <w:rPr>
          <w:spacing w:val="-4"/>
          <w:w w:val="105"/>
        </w:rPr>
        <w:t>как</w:t>
      </w:r>
      <w:r>
        <w:tab/>
      </w:r>
      <w:r>
        <w:rPr>
          <w:spacing w:val="-4"/>
          <w:w w:val="105"/>
        </w:rPr>
        <w:t>жанр</w:t>
      </w:r>
      <w:r>
        <w:tab/>
      </w:r>
      <w:r>
        <w:rPr>
          <w:spacing w:val="-2"/>
          <w:w w:val="105"/>
        </w:rPr>
        <w:t>художественного</w:t>
      </w:r>
      <w:r>
        <w:tab/>
      </w:r>
      <w:r>
        <w:rPr>
          <w:spacing w:val="-2"/>
          <w:w w:val="105"/>
        </w:rPr>
        <w:t>творчества</w:t>
      </w:r>
      <w:r>
        <w:tab/>
      </w:r>
      <w:r>
        <w:rPr>
          <w:spacing w:val="-10"/>
          <w:w w:val="105"/>
        </w:rPr>
        <w:t>с</w:t>
      </w:r>
      <w:r>
        <w:tab/>
      </w:r>
      <w:r>
        <w:rPr>
          <w:spacing w:val="-2"/>
          <w:w w:val="105"/>
        </w:rPr>
        <w:t>помощью</w:t>
      </w:r>
      <w:r>
        <w:tab/>
      </w:r>
      <w:r>
        <w:rPr>
          <w:spacing w:val="-2"/>
          <w:w w:val="105"/>
        </w:rPr>
        <w:t xml:space="preserve">различных </w:t>
      </w:r>
      <w:r>
        <w:rPr>
          <w:w w:val="105"/>
        </w:rPr>
        <w:t>компьютерных программ.</w:t>
      </w:r>
    </w:p>
    <w:p w14:paraId="4CB06F6E" w14:textId="77777777" w:rsidR="0006191A" w:rsidRDefault="00B04A97">
      <w:pPr>
        <w:pStyle w:val="a3"/>
        <w:spacing w:line="288" w:lineRule="auto"/>
        <w:ind w:right="855"/>
        <w:jc w:val="left"/>
      </w:pPr>
      <w:r>
        <w:rPr>
          <w:w w:val="105"/>
        </w:rPr>
        <w:t>Художественная</w:t>
      </w:r>
      <w:r>
        <w:rPr>
          <w:spacing w:val="40"/>
          <w:w w:val="105"/>
        </w:rPr>
        <w:t xml:space="preserve"> </w:t>
      </w:r>
      <w:r>
        <w:rPr>
          <w:w w:val="105"/>
        </w:rPr>
        <w:t>фотография</w:t>
      </w:r>
      <w:r>
        <w:rPr>
          <w:spacing w:val="40"/>
          <w:w w:val="105"/>
        </w:rPr>
        <w:t xml:space="preserve"> </w:t>
      </w:r>
      <w:r>
        <w:rPr>
          <w:w w:val="105"/>
        </w:rPr>
        <w:t>как</w:t>
      </w:r>
      <w:r>
        <w:rPr>
          <w:spacing w:val="40"/>
          <w:w w:val="105"/>
        </w:rPr>
        <w:t xml:space="preserve"> </w:t>
      </w:r>
      <w:r>
        <w:rPr>
          <w:w w:val="105"/>
        </w:rPr>
        <w:t>авторское</w:t>
      </w:r>
      <w:r>
        <w:rPr>
          <w:spacing w:val="40"/>
          <w:w w:val="105"/>
        </w:rPr>
        <w:t xml:space="preserve"> </w:t>
      </w:r>
      <w:r>
        <w:rPr>
          <w:w w:val="105"/>
        </w:rPr>
        <w:t>видение</w:t>
      </w:r>
      <w:r>
        <w:rPr>
          <w:spacing w:val="40"/>
          <w:w w:val="105"/>
        </w:rPr>
        <w:t xml:space="preserve"> </w:t>
      </w:r>
      <w:r>
        <w:rPr>
          <w:w w:val="105"/>
        </w:rPr>
        <w:t>мира,</w:t>
      </w:r>
      <w:r>
        <w:rPr>
          <w:spacing w:val="40"/>
          <w:w w:val="105"/>
        </w:rPr>
        <w:t xml:space="preserve"> </w:t>
      </w:r>
      <w:r>
        <w:rPr>
          <w:w w:val="105"/>
        </w:rPr>
        <w:t>как</w:t>
      </w:r>
      <w:r>
        <w:rPr>
          <w:spacing w:val="40"/>
          <w:w w:val="105"/>
        </w:rPr>
        <w:t xml:space="preserve"> </w:t>
      </w:r>
      <w:r>
        <w:rPr>
          <w:w w:val="105"/>
        </w:rPr>
        <w:t>образ</w:t>
      </w:r>
      <w:r>
        <w:rPr>
          <w:spacing w:val="40"/>
          <w:w w:val="105"/>
        </w:rPr>
        <w:t xml:space="preserve"> </w:t>
      </w:r>
      <w:r>
        <w:rPr>
          <w:w w:val="105"/>
        </w:rPr>
        <w:t>времени</w:t>
      </w:r>
      <w:r>
        <w:rPr>
          <w:spacing w:val="40"/>
          <w:w w:val="105"/>
        </w:rPr>
        <w:t xml:space="preserve"> </w:t>
      </w:r>
      <w:r>
        <w:rPr>
          <w:w w:val="105"/>
        </w:rPr>
        <w:t>и влияние фотообраза на жизнь людей.</w:t>
      </w:r>
    </w:p>
    <w:p w14:paraId="27AFB756" w14:textId="77777777" w:rsidR="0006191A" w:rsidRDefault="00B04A97">
      <w:pPr>
        <w:pStyle w:val="a3"/>
        <w:spacing w:line="264" w:lineRule="exact"/>
        <w:ind w:left="986" w:firstLine="0"/>
        <w:jc w:val="left"/>
      </w:pPr>
      <w:r>
        <w:t>Изображение</w:t>
      </w:r>
      <w:r>
        <w:rPr>
          <w:spacing w:val="22"/>
        </w:rPr>
        <w:t xml:space="preserve"> </w:t>
      </w:r>
      <w:r>
        <w:t>и</w:t>
      </w:r>
      <w:r>
        <w:rPr>
          <w:spacing w:val="33"/>
        </w:rPr>
        <w:t xml:space="preserve"> </w:t>
      </w:r>
      <w:r>
        <w:t>искусство</w:t>
      </w:r>
      <w:r>
        <w:rPr>
          <w:spacing w:val="34"/>
        </w:rPr>
        <w:t xml:space="preserve"> </w:t>
      </w:r>
      <w:r>
        <w:rPr>
          <w:spacing w:val="-4"/>
        </w:rPr>
        <w:t>кино.</w:t>
      </w:r>
    </w:p>
    <w:p w14:paraId="1B19390F" w14:textId="77777777" w:rsidR="0006191A" w:rsidRDefault="00B04A97">
      <w:pPr>
        <w:pStyle w:val="a3"/>
        <w:spacing w:before="50"/>
        <w:ind w:left="986" w:firstLine="0"/>
        <w:jc w:val="left"/>
      </w:pPr>
      <w:r>
        <w:t>Ожившее</w:t>
      </w:r>
      <w:r>
        <w:rPr>
          <w:spacing w:val="18"/>
        </w:rPr>
        <w:t xml:space="preserve"> </w:t>
      </w:r>
      <w:r>
        <w:t>изображение.</w:t>
      </w:r>
      <w:r>
        <w:rPr>
          <w:spacing w:val="22"/>
        </w:rPr>
        <w:t xml:space="preserve"> </w:t>
      </w:r>
      <w:r>
        <w:t>История</w:t>
      </w:r>
      <w:r>
        <w:rPr>
          <w:spacing w:val="33"/>
        </w:rPr>
        <w:t xml:space="preserve"> </w:t>
      </w:r>
      <w:r>
        <w:t>кино</w:t>
      </w:r>
      <w:r>
        <w:rPr>
          <w:spacing w:val="19"/>
        </w:rPr>
        <w:t xml:space="preserve"> </w:t>
      </w:r>
      <w:r>
        <w:t>и</w:t>
      </w:r>
      <w:r>
        <w:rPr>
          <w:spacing w:val="38"/>
        </w:rPr>
        <w:t xml:space="preserve"> </w:t>
      </w:r>
      <w:r>
        <w:t>его</w:t>
      </w:r>
      <w:r>
        <w:rPr>
          <w:spacing w:val="20"/>
        </w:rPr>
        <w:t xml:space="preserve"> </w:t>
      </w:r>
      <w:r>
        <w:t>эволюция</w:t>
      </w:r>
      <w:r>
        <w:rPr>
          <w:spacing w:val="32"/>
        </w:rPr>
        <w:t xml:space="preserve"> </w:t>
      </w:r>
      <w:r>
        <w:t>как</w:t>
      </w:r>
      <w:r>
        <w:rPr>
          <w:spacing w:val="24"/>
        </w:rPr>
        <w:t xml:space="preserve"> </w:t>
      </w:r>
      <w:r>
        <w:rPr>
          <w:spacing w:val="-2"/>
        </w:rPr>
        <w:t>искусства.</w:t>
      </w:r>
    </w:p>
    <w:p w14:paraId="31AEAD9F" w14:textId="77777777" w:rsidR="0006191A" w:rsidRDefault="00B04A97">
      <w:pPr>
        <w:pStyle w:val="a3"/>
        <w:spacing w:before="52" w:line="290" w:lineRule="auto"/>
        <w:ind w:right="861"/>
      </w:pPr>
      <w:r>
        <w:rPr>
          <w:w w:val="105"/>
        </w:rP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p>
    <w:p w14:paraId="154776F2" w14:textId="77777777" w:rsidR="0006191A" w:rsidRDefault="00B04A97">
      <w:pPr>
        <w:pStyle w:val="a3"/>
        <w:spacing w:line="288" w:lineRule="auto"/>
        <w:ind w:left="986" w:right="869" w:firstLine="0"/>
      </w:pPr>
      <w:r>
        <w:rPr>
          <w:w w:val="105"/>
        </w:rPr>
        <w:t>Монтаж композиционно построенных кадров – основа языка киноискусства. Художник-постановщик</w:t>
      </w:r>
      <w:r>
        <w:rPr>
          <w:spacing w:val="7"/>
          <w:w w:val="105"/>
        </w:rPr>
        <w:t xml:space="preserve"> </w:t>
      </w:r>
      <w:r>
        <w:rPr>
          <w:w w:val="105"/>
        </w:rPr>
        <w:t>и</w:t>
      </w:r>
      <w:r>
        <w:rPr>
          <w:spacing w:val="15"/>
          <w:w w:val="105"/>
        </w:rPr>
        <w:t xml:space="preserve"> </w:t>
      </w:r>
      <w:r>
        <w:rPr>
          <w:w w:val="105"/>
        </w:rPr>
        <w:t>его</w:t>
      </w:r>
      <w:r>
        <w:rPr>
          <w:spacing w:val="4"/>
          <w:w w:val="105"/>
        </w:rPr>
        <w:t xml:space="preserve"> </w:t>
      </w:r>
      <w:r>
        <w:rPr>
          <w:w w:val="105"/>
        </w:rPr>
        <w:t>команда</w:t>
      </w:r>
      <w:r>
        <w:rPr>
          <w:spacing w:val="10"/>
          <w:w w:val="105"/>
        </w:rPr>
        <w:t xml:space="preserve"> </w:t>
      </w:r>
      <w:r>
        <w:rPr>
          <w:w w:val="105"/>
        </w:rPr>
        <w:t>художников</w:t>
      </w:r>
      <w:r>
        <w:rPr>
          <w:spacing w:val="10"/>
          <w:w w:val="105"/>
        </w:rPr>
        <w:t xml:space="preserve"> </w:t>
      </w:r>
      <w:r>
        <w:rPr>
          <w:w w:val="105"/>
        </w:rPr>
        <w:t>в</w:t>
      </w:r>
      <w:r>
        <w:rPr>
          <w:spacing w:val="10"/>
          <w:w w:val="105"/>
        </w:rPr>
        <w:t xml:space="preserve"> </w:t>
      </w:r>
      <w:r>
        <w:rPr>
          <w:w w:val="105"/>
        </w:rPr>
        <w:t>работе</w:t>
      </w:r>
      <w:r>
        <w:rPr>
          <w:spacing w:val="3"/>
          <w:w w:val="105"/>
        </w:rPr>
        <w:t xml:space="preserve"> </w:t>
      </w:r>
      <w:r>
        <w:rPr>
          <w:w w:val="105"/>
        </w:rPr>
        <w:t>по</w:t>
      </w:r>
      <w:r>
        <w:rPr>
          <w:spacing w:val="11"/>
          <w:w w:val="105"/>
        </w:rPr>
        <w:t xml:space="preserve"> </w:t>
      </w:r>
      <w:r>
        <w:rPr>
          <w:w w:val="105"/>
        </w:rPr>
        <w:t>созданию</w:t>
      </w:r>
      <w:r>
        <w:rPr>
          <w:spacing w:val="10"/>
          <w:w w:val="105"/>
        </w:rPr>
        <w:t xml:space="preserve"> </w:t>
      </w:r>
      <w:r>
        <w:rPr>
          <w:spacing w:val="-2"/>
          <w:w w:val="105"/>
        </w:rPr>
        <w:t>фильма.</w:t>
      </w:r>
    </w:p>
    <w:p w14:paraId="71AACEA5" w14:textId="77777777" w:rsidR="0006191A" w:rsidRDefault="00B04A97">
      <w:pPr>
        <w:pStyle w:val="a3"/>
        <w:spacing w:line="288" w:lineRule="auto"/>
        <w:ind w:right="852" w:firstLine="0"/>
      </w:pPr>
      <w:r>
        <w:t>Эскизы</w:t>
      </w:r>
      <w:r>
        <w:rPr>
          <w:spacing w:val="34"/>
        </w:rPr>
        <w:t xml:space="preserve"> </w:t>
      </w:r>
      <w:r>
        <w:t>мест</w:t>
      </w:r>
      <w:r>
        <w:rPr>
          <w:spacing w:val="19"/>
        </w:rPr>
        <w:t xml:space="preserve"> </w:t>
      </w:r>
      <w:r>
        <w:t>действия,</w:t>
      </w:r>
      <w:r>
        <w:rPr>
          <w:spacing w:val="34"/>
        </w:rPr>
        <w:t xml:space="preserve"> </w:t>
      </w:r>
      <w:r>
        <w:t>образы</w:t>
      </w:r>
      <w:r>
        <w:rPr>
          <w:spacing w:val="22"/>
        </w:rPr>
        <w:t xml:space="preserve"> </w:t>
      </w:r>
      <w:r>
        <w:t>и</w:t>
      </w:r>
      <w:r>
        <w:rPr>
          <w:spacing w:val="27"/>
        </w:rPr>
        <w:t xml:space="preserve"> </w:t>
      </w:r>
      <w:r>
        <w:t>костюмы</w:t>
      </w:r>
      <w:r>
        <w:rPr>
          <w:spacing w:val="22"/>
        </w:rPr>
        <w:t xml:space="preserve"> </w:t>
      </w:r>
      <w:r>
        <w:t>персонажей,</w:t>
      </w:r>
      <w:r>
        <w:rPr>
          <w:spacing w:val="34"/>
        </w:rPr>
        <w:t xml:space="preserve"> </w:t>
      </w:r>
      <w:r>
        <w:t>раскадровка,</w:t>
      </w:r>
      <w:r>
        <w:rPr>
          <w:spacing w:val="21"/>
        </w:rPr>
        <w:t xml:space="preserve"> </w:t>
      </w:r>
      <w:r>
        <w:t>чертежи</w:t>
      </w:r>
      <w:r>
        <w:rPr>
          <w:spacing w:val="27"/>
        </w:rPr>
        <w:t xml:space="preserve"> </w:t>
      </w:r>
      <w:r>
        <w:t>и</w:t>
      </w:r>
      <w:r>
        <w:rPr>
          <w:spacing w:val="27"/>
        </w:rPr>
        <w:t xml:space="preserve"> </w:t>
      </w:r>
      <w:r>
        <w:t xml:space="preserve">воплощение </w:t>
      </w:r>
      <w:r>
        <w:rPr>
          <w:w w:val="105"/>
        </w:rPr>
        <w:t>в материале. Пространство и предметы, историческая конкретность и художественный образ – видеоряд художественного игрового фильма.</w:t>
      </w:r>
    </w:p>
    <w:p w14:paraId="40C67AA4" w14:textId="77777777" w:rsidR="0006191A" w:rsidRDefault="00B04A97">
      <w:pPr>
        <w:pStyle w:val="a3"/>
        <w:spacing w:line="288" w:lineRule="auto"/>
        <w:ind w:right="861"/>
      </w:pPr>
      <w:r>
        <w:rPr>
          <w:w w:val="105"/>
        </w:rPr>
        <w:t>Создание видеоролика – от замысла до съёмки. Разные жанры – разные задачи в работе над видеороликом. Этапы создания видеоролика.</w:t>
      </w:r>
    </w:p>
    <w:p w14:paraId="195BB23C" w14:textId="77777777" w:rsidR="0006191A" w:rsidRDefault="00B04A97">
      <w:pPr>
        <w:pStyle w:val="a3"/>
        <w:spacing w:line="288" w:lineRule="auto"/>
        <w:ind w:right="857"/>
      </w:pPr>
      <w:r>
        <w:rPr>
          <w:w w:val="105"/>
        </w:rPr>
        <w:t xml:space="preserve">Искусство анимации и художник-мультипликатор. Рисованные, кукольные </w:t>
      </w:r>
      <w:r>
        <w:t xml:space="preserve">мультфильмы и цифровая анимация. Уолт Дисней и его студия. Особое лицо отечественной </w:t>
      </w:r>
      <w:r>
        <w:rPr>
          <w:w w:val="105"/>
        </w:rPr>
        <w:t>мультипликации, её знаменитые создатели.</w:t>
      </w:r>
    </w:p>
    <w:p w14:paraId="6DD1544D" w14:textId="77777777" w:rsidR="0006191A" w:rsidRDefault="00B04A97">
      <w:pPr>
        <w:pStyle w:val="a3"/>
        <w:spacing w:line="295" w:lineRule="auto"/>
        <w:ind w:right="873"/>
      </w:pPr>
      <w:r>
        <w:rPr>
          <w:w w:val="105"/>
        </w:rPr>
        <w:t xml:space="preserve">Использование электронно-цифровых технологий в современном игровом </w:t>
      </w:r>
      <w:r>
        <w:rPr>
          <w:spacing w:val="-2"/>
          <w:w w:val="105"/>
        </w:rPr>
        <w:t>кинематографе.</w:t>
      </w:r>
    </w:p>
    <w:p w14:paraId="129C0A22" w14:textId="77777777" w:rsidR="0006191A" w:rsidRDefault="00B04A97">
      <w:pPr>
        <w:pStyle w:val="a3"/>
        <w:spacing w:line="288" w:lineRule="auto"/>
        <w:ind w:right="858"/>
      </w:pPr>
      <w:r>
        <w:rPr>
          <w:w w:val="105"/>
        </w:rP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14:paraId="073D6D15" w14:textId="77777777" w:rsidR="0006191A" w:rsidRDefault="00B04A97">
      <w:pPr>
        <w:pStyle w:val="a3"/>
        <w:spacing w:line="288" w:lineRule="auto"/>
        <w:ind w:left="986" w:right="862" w:firstLine="0"/>
      </w:pPr>
      <w:r>
        <w:t xml:space="preserve">Этапы создания анимационного фильма. Требования и критерии художественности. </w:t>
      </w:r>
      <w:r>
        <w:rPr>
          <w:w w:val="105"/>
        </w:rPr>
        <w:t>Изобразительное искусство на телевидении.</w:t>
      </w:r>
    </w:p>
    <w:p w14:paraId="5A8E70FB" w14:textId="77777777" w:rsidR="0006191A" w:rsidRDefault="00B04A97">
      <w:pPr>
        <w:pStyle w:val="a3"/>
        <w:tabs>
          <w:tab w:val="left" w:pos="2621"/>
          <w:tab w:val="left" w:pos="3075"/>
          <w:tab w:val="left" w:pos="4333"/>
          <w:tab w:val="left" w:pos="5758"/>
          <w:tab w:val="left" w:pos="6981"/>
          <w:tab w:val="left" w:pos="8268"/>
        </w:tabs>
        <w:spacing w:line="288" w:lineRule="auto"/>
        <w:ind w:right="865"/>
        <w:jc w:val="left"/>
      </w:pPr>
      <w:r>
        <w:rPr>
          <w:spacing w:val="-2"/>
          <w:w w:val="105"/>
        </w:rPr>
        <w:t>Телевидение</w:t>
      </w:r>
      <w:r>
        <w:tab/>
      </w:r>
      <w:r>
        <w:rPr>
          <w:spacing w:val="-10"/>
          <w:w w:val="105"/>
        </w:rPr>
        <w:t>–</w:t>
      </w:r>
      <w:r>
        <w:tab/>
      </w:r>
      <w:r>
        <w:rPr>
          <w:spacing w:val="-2"/>
          <w:w w:val="105"/>
        </w:rPr>
        <w:t>экранное</w:t>
      </w:r>
      <w:r>
        <w:tab/>
      </w:r>
      <w:r>
        <w:rPr>
          <w:spacing w:val="-2"/>
          <w:w w:val="105"/>
        </w:rPr>
        <w:t>искусство:</w:t>
      </w:r>
      <w:r>
        <w:tab/>
      </w:r>
      <w:r>
        <w:rPr>
          <w:spacing w:val="-2"/>
          <w:w w:val="105"/>
        </w:rPr>
        <w:t>средство</w:t>
      </w:r>
      <w:r>
        <w:tab/>
      </w:r>
      <w:r>
        <w:rPr>
          <w:spacing w:val="-2"/>
          <w:w w:val="105"/>
        </w:rPr>
        <w:t>массовой</w:t>
      </w:r>
      <w:r>
        <w:tab/>
      </w:r>
      <w:r>
        <w:rPr>
          <w:spacing w:val="-2"/>
          <w:w w:val="105"/>
        </w:rPr>
        <w:t xml:space="preserve">информации, </w:t>
      </w:r>
      <w:r>
        <w:rPr>
          <w:w w:val="105"/>
        </w:rPr>
        <w:t>художественного и научного просвещения, развлечения и организации досуга.</w:t>
      </w:r>
    </w:p>
    <w:p w14:paraId="2591296C" w14:textId="77777777" w:rsidR="0006191A" w:rsidRDefault="00B04A97">
      <w:pPr>
        <w:pStyle w:val="a3"/>
        <w:spacing w:line="288" w:lineRule="auto"/>
        <w:ind w:right="855"/>
        <w:jc w:val="left"/>
      </w:pPr>
      <w:r>
        <w:rPr>
          <w:w w:val="105"/>
        </w:rPr>
        <w:t>Искусство</w:t>
      </w:r>
      <w:r>
        <w:rPr>
          <w:spacing w:val="40"/>
          <w:w w:val="105"/>
        </w:rPr>
        <w:t xml:space="preserve"> </w:t>
      </w:r>
      <w:r>
        <w:rPr>
          <w:w w:val="105"/>
        </w:rPr>
        <w:t>и</w:t>
      </w:r>
      <w:r>
        <w:rPr>
          <w:spacing w:val="40"/>
          <w:w w:val="105"/>
        </w:rPr>
        <w:t xml:space="preserve"> </w:t>
      </w:r>
      <w:r>
        <w:rPr>
          <w:w w:val="105"/>
        </w:rPr>
        <w:t>технология.</w:t>
      </w:r>
      <w:r>
        <w:rPr>
          <w:spacing w:val="40"/>
          <w:w w:val="105"/>
        </w:rPr>
        <w:t xml:space="preserve"> </w:t>
      </w:r>
      <w:r>
        <w:rPr>
          <w:w w:val="105"/>
        </w:rPr>
        <w:t>Создатель</w:t>
      </w:r>
      <w:r>
        <w:rPr>
          <w:spacing w:val="40"/>
          <w:w w:val="105"/>
        </w:rPr>
        <w:t xml:space="preserve"> </w:t>
      </w:r>
      <w:r>
        <w:rPr>
          <w:w w:val="105"/>
        </w:rPr>
        <w:t>телевидения</w:t>
      </w:r>
      <w:r>
        <w:rPr>
          <w:spacing w:val="40"/>
          <w:w w:val="105"/>
        </w:rPr>
        <w:t xml:space="preserve"> </w:t>
      </w:r>
      <w:r>
        <w:rPr>
          <w:w w:val="105"/>
        </w:rPr>
        <w:t>–</w:t>
      </w:r>
      <w:r>
        <w:rPr>
          <w:spacing w:val="40"/>
          <w:w w:val="105"/>
        </w:rPr>
        <w:t xml:space="preserve"> </w:t>
      </w:r>
      <w:r>
        <w:rPr>
          <w:w w:val="105"/>
        </w:rPr>
        <w:t>русский</w:t>
      </w:r>
      <w:r>
        <w:rPr>
          <w:spacing w:val="40"/>
          <w:w w:val="105"/>
        </w:rPr>
        <w:t xml:space="preserve"> </w:t>
      </w:r>
      <w:r>
        <w:rPr>
          <w:w w:val="105"/>
        </w:rPr>
        <w:t>инженер</w:t>
      </w:r>
      <w:r>
        <w:rPr>
          <w:spacing w:val="40"/>
          <w:w w:val="105"/>
        </w:rPr>
        <w:t xml:space="preserve"> </w:t>
      </w:r>
      <w:r>
        <w:rPr>
          <w:w w:val="105"/>
        </w:rPr>
        <w:t>Владимир Козьмич Зворыкин.</w:t>
      </w:r>
    </w:p>
    <w:p w14:paraId="4CEEDEB6" w14:textId="77777777" w:rsidR="0006191A" w:rsidRDefault="00B04A97">
      <w:pPr>
        <w:pStyle w:val="a3"/>
        <w:spacing w:line="264" w:lineRule="exact"/>
        <w:ind w:left="986" w:firstLine="0"/>
        <w:jc w:val="left"/>
      </w:pPr>
      <w:r>
        <w:rPr>
          <w:w w:val="105"/>
        </w:rPr>
        <w:t>Роль</w:t>
      </w:r>
      <w:r>
        <w:rPr>
          <w:spacing w:val="40"/>
          <w:w w:val="105"/>
        </w:rPr>
        <w:t xml:space="preserve"> </w:t>
      </w:r>
      <w:r>
        <w:rPr>
          <w:w w:val="105"/>
        </w:rPr>
        <w:t>телевидения</w:t>
      </w:r>
      <w:r>
        <w:rPr>
          <w:spacing w:val="33"/>
          <w:w w:val="105"/>
        </w:rPr>
        <w:t xml:space="preserve"> </w:t>
      </w:r>
      <w:r>
        <w:rPr>
          <w:w w:val="105"/>
        </w:rPr>
        <w:t>в</w:t>
      </w:r>
      <w:r>
        <w:rPr>
          <w:spacing w:val="36"/>
          <w:w w:val="105"/>
        </w:rPr>
        <w:t xml:space="preserve"> </w:t>
      </w:r>
      <w:r>
        <w:rPr>
          <w:w w:val="105"/>
        </w:rPr>
        <w:t>превращении</w:t>
      </w:r>
      <w:r>
        <w:rPr>
          <w:spacing w:val="36"/>
          <w:w w:val="105"/>
        </w:rPr>
        <w:t xml:space="preserve"> </w:t>
      </w:r>
      <w:r>
        <w:rPr>
          <w:w w:val="105"/>
        </w:rPr>
        <w:t>мира</w:t>
      </w:r>
      <w:r>
        <w:rPr>
          <w:spacing w:val="37"/>
          <w:w w:val="105"/>
        </w:rPr>
        <w:t xml:space="preserve"> </w:t>
      </w:r>
      <w:r>
        <w:rPr>
          <w:w w:val="105"/>
        </w:rPr>
        <w:t>в</w:t>
      </w:r>
      <w:r>
        <w:rPr>
          <w:spacing w:val="36"/>
          <w:w w:val="105"/>
        </w:rPr>
        <w:t xml:space="preserve"> </w:t>
      </w:r>
      <w:r>
        <w:rPr>
          <w:w w:val="105"/>
        </w:rPr>
        <w:t>единое</w:t>
      </w:r>
      <w:r>
        <w:rPr>
          <w:spacing w:val="30"/>
          <w:w w:val="105"/>
        </w:rPr>
        <w:t xml:space="preserve"> </w:t>
      </w:r>
      <w:r>
        <w:rPr>
          <w:w w:val="105"/>
        </w:rPr>
        <w:t>информационное</w:t>
      </w:r>
      <w:r>
        <w:rPr>
          <w:spacing w:val="31"/>
          <w:w w:val="105"/>
        </w:rPr>
        <w:t xml:space="preserve"> </w:t>
      </w:r>
      <w:r>
        <w:rPr>
          <w:spacing w:val="-2"/>
          <w:w w:val="105"/>
        </w:rPr>
        <w:t>пространство.</w:t>
      </w:r>
    </w:p>
    <w:p w14:paraId="02E2DB17" w14:textId="77777777" w:rsidR="0006191A" w:rsidRDefault="00B04A97">
      <w:pPr>
        <w:pStyle w:val="a3"/>
        <w:spacing w:before="40"/>
        <w:ind w:firstLine="0"/>
        <w:jc w:val="left"/>
      </w:pPr>
      <w:r>
        <w:rPr>
          <w:w w:val="105"/>
        </w:rPr>
        <w:t>Картина</w:t>
      </w:r>
      <w:r>
        <w:rPr>
          <w:spacing w:val="-16"/>
          <w:w w:val="105"/>
        </w:rPr>
        <w:t xml:space="preserve"> </w:t>
      </w:r>
      <w:r>
        <w:rPr>
          <w:w w:val="105"/>
        </w:rPr>
        <w:t>мира,</w:t>
      </w:r>
      <w:r>
        <w:rPr>
          <w:spacing w:val="-13"/>
          <w:w w:val="105"/>
        </w:rPr>
        <w:t xml:space="preserve"> </w:t>
      </w:r>
      <w:r>
        <w:rPr>
          <w:w w:val="105"/>
        </w:rPr>
        <w:t>создаваемая</w:t>
      </w:r>
      <w:r>
        <w:rPr>
          <w:spacing w:val="-10"/>
          <w:w w:val="105"/>
        </w:rPr>
        <w:t xml:space="preserve"> </w:t>
      </w:r>
      <w:r>
        <w:rPr>
          <w:w w:val="105"/>
        </w:rPr>
        <w:t>телевидением.</w:t>
      </w:r>
      <w:r>
        <w:rPr>
          <w:spacing w:val="-10"/>
          <w:w w:val="105"/>
        </w:rPr>
        <w:t xml:space="preserve"> </w:t>
      </w:r>
      <w:r>
        <w:rPr>
          <w:w w:val="105"/>
        </w:rPr>
        <w:t>Прямой</w:t>
      </w:r>
      <w:r>
        <w:rPr>
          <w:spacing w:val="-7"/>
          <w:w w:val="105"/>
        </w:rPr>
        <w:t xml:space="preserve"> </w:t>
      </w:r>
      <w:r>
        <w:rPr>
          <w:w w:val="105"/>
        </w:rPr>
        <w:t>эфир</w:t>
      </w:r>
      <w:r>
        <w:rPr>
          <w:spacing w:val="-16"/>
          <w:w w:val="105"/>
        </w:rPr>
        <w:t xml:space="preserve"> </w:t>
      </w:r>
      <w:r>
        <w:rPr>
          <w:w w:val="105"/>
        </w:rPr>
        <w:t>и</w:t>
      </w:r>
      <w:r>
        <w:rPr>
          <w:spacing w:val="-7"/>
          <w:w w:val="105"/>
        </w:rPr>
        <w:t xml:space="preserve"> </w:t>
      </w:r>
      <w:r>
        <w:rPr>
          <w:w w:val="105"/>
        </w:rPr>
        <w:t>его</w:t>
      </w:r>
      <w:r>
        <w:rPr>
          <w:spacing w:val="-15"/>
          <w:w w:val="105"/>
        </w:rPr>
        <w:t xml:space="preserve"> </w:t>
      </w:r>
      <w:r>
        <w:rPr>
          <w:spacing w:val="-2"/>
          <w:w w:val="105"/>
        </w:rPr>
        <w:t>значение.</w:t>
      </w:r>
    </w:p>
    <w:p w14:paraId="53FBB534" w14:textId="77777777" w:rsidR="0006191A" w:rsidRDefault="00B04A97">
      <w:pPr>
        <w:pStyle w:val="a3"/>
        <w:spacing w:before="52" w:line="288" w:lineRule="auto"/>
        <w:jc w:val="left"/>
      </w:pPr>
      <w:r>
        <w:rPr>
          <w:w w:val="105"/>
        </w:rPr>
        <w:t>Деятельность</w:t>
      </w:r>
      <w:r>
        <w:rPr>
          <w:spacing w:val="40"/>
          <w:w w:val="105"/>
        </w:rPr>
        <w:t xml:space="preserve"> </w:t>
      </w:r>
      <w:r>
        <w:rPr>
          <w:w w:val="105"/>
        </w:rPr>
        <w:t>художника</w:t>
      </w:r>
      <w:r>
        <w:rPr>
          <w:spacing w:val="36"/>
          <w:w w:val="105"/>
        </w:rPr>
        <w:t xml:space="preserve"> </w:t>
      </w:r>
      <w:r>
        <w:rPr>
          <w:w w:val="105"/>
        </w:rPr>
        <w:t>на</w:t>
      </w:r>
      <w:r>
        <w:rPr>
          <w:spacing w:val="40"/>
          <w:w w:val="105"/>
        </w:rPr>
        <w:t xml:space="preserve"> </w:t>
      </w:r>
      <w:r>
        <w:rPr>
          <w:w w:val="105"/>
        </w:rPr>
        <w:t>телевидении:</w:t>
      </w:r>
      <w:r>
        <w:rPr>
          <w:spacing w:val="33"/>
          <w:w w:val="105"/>
        </w:rPr>
        <w:t xml:space="preserve"> </w:t>
      </w:r>
      <w:r>
        <w:rPr>
          <w:w w:val="105"/>
        </w:rPr>
        <w:t>художники</w:t>
      </w:r>
      <w:r>
        <w:rPr>
          <w:spacing w:val="36"/>
          <w:w w:val="105"/>
        </w:rPr>
        <w:t xml:space="preserve"> </w:t>
      </w:r>
      <w:r>
        <w:rPr>
          <w:w w:val="105"/>
        </w:rPr>
        <w:t>по</w:t>
      </w:r>
      <w:r>
        <w:rPr>
          <w:spacing w:val="38"/>
          <w:w w:val="105"/>
        </w:rPr>
        <w:t xml:space="preserve"> </w:t>
      </w:r>
      <w:r>
        <w:rPr>
          <w:w w:val="105"/>
        </w:rPr>
        <w:t>свету,</w:t>
      </w:r>
      <w:r>
        <w:rPr>
          <w:spacing w:val="40"/>
          <w:w w:val="105"/>
        </w:rPr>
        <w:t xml:space="preserve"> </w:t>
      </w:r>
      <w:r>
        <w:rPr>
          <w:w w:val="105"/>
        </w:rPr>
        <w:t>костюму,</w:t>
      </w:r>
      <w:r>
        <w:rPr>
          <w:spacing w:val="32"/>
          <w:w w:val="105"/>
        </w:rPr>
        <w:t xml:space="preserve"> </w:t>
      </w:r>
      <w:r>
        <w:rPr>
          <w:w w:val="105"/>
        </w:rPr>
        <w:t>гриму, сценографический дизайн и компьютерная графика.</w:t>
      </w:r>
    </w:p>
    <w:p w14:paraId="7A638067" w14:textId="77777777" w:rsidR="0006191A" w:rsidRDefault="00B04A97">
      <w:pPr>
        <w:pStyle w:val="a3"/>
        <w:tabs>
          <w:tab w:val="left" w:pos="2288"/>
          <w:tab w:val="left" w:pos="3790"/>
          <w:tab w:val="left" w:pos="4164"/>
          <w:tab w:val="left" w:pos="5092"/>
          <w:tab w:val="left" w:pos="6739"/>
          <w:tab w:val="left" w:pos="8198"/>
          <w:tab w:val="left" w:pos="9478"/>
        </w:tabs>
        <w:spacing w:line="288" w:lineRule="auto"/>
        <w:ind w:right="881"/>
        <w:jc w:val="left"/>
      </w:pPr>
      <w:r>
        <w:rPr>
          <w:spacing w:val="-2"/>
          <w:w w:val="105"/>
        </w:rPr>
        <w:t>Школьное</w:t>
      </w:r>
      <w:r>
        <w:tab/>
      </w:r>
      <w:r>
        <w:rPr>
          <w:spacing w:val="-2"/>
          <w:w w:val="105"/>
        </w:rPr>
        <w:t>телевидение</w:t>
      </w:r>
      <w:r>
        <w:tab/>
      </w:r>
      <w:r>
        <w:rPr>
          <w:spacing w:val="-10"/>
          <w:w w:val="105"/>
        </w:rPr>
        <w:t>и</w:t>
      </w:r>
      <w:r>
        <w:tab/>
      </w:r>
      <w:r>
        <w:rPr>
          <w:spacing w:val="-2"/>
          <w:w w:val="105"/>
        </w:rPr>
        <w:t>студия</w:t>
      </w:r>
      <w:r>
        <w:tab/>
      </w:r>
      <w:r>
        <w:rPr>
          <w:spacing w:val="-2"/>
          <w:w w:val="105"/>
        </w:rPr>
        <w:t>мультимедиа.</w:t>
      </w:r>
      <w:r>
        <w:tab/>
      </w:r>
      <w:r>
        <w:rPr>
          <w:spacing w:val="-2"/>
          <w:w w:val="105"/>
        </w:rPr>
        <w:t>Построение</w:t>
      </w:r>
      <w:r>
        <w:tab/>
      </w:r>
      <w:r>
        <w:rPr>
          <w:spacing w:val="-2"/>
          <w:w w:val="105"/>
        </w:rPr>
        <w:t>видеоряда</w:t>
      </w:r>
      <w:r>
        <w:tab/>
      </w:r>
      <w:r>
        <w:rPr>
          <w:spacing w:val="-10"/>
          <w:w w:val="105"/>
        </w:rPr>
        <w:t xml:space="preserve">и </w:t>
      </w:r>
      <w:r>
        <w:rPr>
          <w:w w:val="105"/>
        </w:rPr>
        <w:t>художественного оформления.</w:t>
      </w:r>
    </w:p>
    <w:p w14:paraId="5641F191" w14:textId="77777777" w:rsidR="0006191A" w:rsidRDefault="00B04A97">
      <w:pPr>
        <w:pStyle w:val="a3"/>
        <w:spacing w:line="263" w:lineRule="exact"/>
        <w:ind w:left="986" w:firstLine="0"/>
        <w:jc w:val="left"/>
      </w:pPr>
      <w:r>
        <w:t>Художнические</w:t>
      </w:r>
      <w:r>
        <w:rPr>
          <w:spacing w:val="31"/>
        </w:rPr>
        <w:t xml:space="preserve"> </w:t>
      </w:r>
      <w:r>
        <w:t>роли</w:t>
      </w:r>
      <w:r>
        <w:rPr>
          <w:spacing w:val="32"/>
        </w:rPr>
        <w:t xml:space="preserve"> </w:t>
      </w:r>
      <w:r>
        <w:t>каждого</w:t>
      </w:r>
      <w:r>
        <w:rPr>
          <w:spacing w:val="22"/>
        </w:rPr>
        <w:t xml:space="preserve"> </w:t>
      </w:r>
      <w:r>
        <w:t>человека</w:t>
      </w:r>
      <w:r>
        <w:rPr>
          <w:spacing w:val="30"/>
        </w:rPr>
        <w:t xml:space="preserve"> </w:t>
      </w:r>
      <w:r>
        <w:t>в</w:t>
      </w:r>
      <w:r>
        <w:rPr>
          <w:spacing w:val="32"/>
        </w:rPr>
        <w:t xml:space="preserve"> </w:t>
      </w:r>
      <w:r>
        <w:t>реальной</w:t>
      </w:r>
      <w:r>
        <w:rPr>
          <w:spacing w:val="31"/>
        </w:rPr>
        <w:t xml:space="preserve"> </w:t>
      </w:r>
      <w:r>
        <w:t>бытийной</w:t>
      </w:r>
      <w:r>
        <w:rPr>
          <w:spacing w:val="32"/>
        </w:rPr>
        <w:t xml:space="preserve"> </w:t>
      </w:r>
      <w:r>
        <w:rPr>
          <w:spacing w:val="-2"/>
        </w:rPr>
        <w:t>жизни.</w:t>
      </w:r>
    </w:p>
    <w:p w14:paraId="3ADD3526" w14:textId="77777777" w:rsidR="0006191A" w:rsidRDefault="00B04A97">
      <w:pPr>
        <w:pStyle w:val="a3"/>
        <w:spacing w:before="53"/>
        <w:ind w:left="986" w:firstLine="0"/>
        <w:jc w:val="left"/>
      </w:pPr>
      <w:r>
        <w:rPr>
          <w:w w:val="105"/>
        </w:rPr>
        <w:t>Роль</w:t>
      </w:r>
      <w:r>
        <w:rPr>
          <w:spacing w:val="-11"/>
          <w:w w:val="105"/>
        </w:rPr>
        <w:t xml:space="preserve"> </w:t>
      </w:r>
      <w:r>
        <w:rPr>
          <w:w w:val="105"/>
        </w:rPr>
        <w:t>искусства</w:t>
      </w:r>
      <w:r>
        <w:rPr>
          <w:spacing w:val="-9"/>
          <w:w w:val="105"/>
        </w:rPr>
        <w:t xml:space="preserve"> </w:t>
      </w:r>
      <w:r>
        <w:rPr>
          <w:w w:val="105"/>
        </w:rPr>
        <w:t>в</w:t>
      </w:r>
      <w:r>
        <w:rPr>
          <w:spacing w:val="-8"/>
          <w:w w:val="105"/>
        </w:rPr>
        <w:t xml:space="preserve"> </w:t>
      </w:r>
      <w:r>
        <w:rPr>
          <w:w w:val="105"/>
        </w:rPr>
        <w:t>жизни</w:t>
      </w:r>
      <w:r>
        <w:rPr>
          <w:spacing w:val="-2"/>
          <w:w w:val="105"/>
        </w:rPr>
        <w:t xml:space="preserve"> </w:t>
      </w:r>
      <w:r>
        <w:rPr>
          <w:w w:val="105"/>
        </w:rPr>
        <w:t>общества</w:t>
      </w:r>
      <w:r>
        <w:rPr>
          <w:spacing w:val="-8"/>
          <w:w w:val="105"/>
        </w:rPr>
        <w:t xml:space="preserve"> </w:t>
      </w:r>
      <w:r>
        <w:rPr>
          <w:w w:val="105"/>
        </w:rPr>
        <w:t>и</w:t>
      </w:r>
      <w:r>
        <w:rPr>
          <w:spacing w:val="-3"/>
          <w:w w:val="105"/>
        </w:rPr>
        <w:t xml:space="preserve"> </w:t>
      </w:r>
      <w:r>
        <w:rPr>
          <w:w w:val="105"/>
        </w:rPr>
        <w:t>его</w:t>
      </w:r>
      <w:r>
        <w:rPr>
          <w:spacing w:val="-13"/>
          <w:w w:val="105"/>
        </w:rPr>
        <w:t xml:space="preserve"> </w:t>
      </w:r>
      <w:r>
        <w:rPr>
          <w:w w:val="105"/>
        </w:rPr>
        <w:t>влияние</w:t>
      </w:r>
      <w:r>
        <w:rPr>
          <w:spacing w:val="-15"/>
          <w:w w:val="105"/>
        </w:rPr>
        <w:t xml:space="preserve"> </w:t>
      </w:r>
      <w:r>
        <w:rPr>
          <w:w w:val="105"/>
        </w:rPr>
        <w:t>на</w:t>
      </w:r>
      <w:r>
        <w:rPr>
          <w:spacing w:val="-8"/>
          <w:w w:val="105"/>
        </w:rPr>
        <w:t xml:space="preserve"> </w:t>
      </w:r>
      <w:r>
        <w:rPr>
          <w:w w:val="105"/>
        </w:rPr>
        <w:t>жизнь</w:t>
      </w:r>
      <w:r>
        <w:rPr>
          <w:spacing w:val="-5"/>
          <w:w w:val="105"/>
        </w:rPr>
        <w:t xml:space="preserve"> </w:t>
      </w:r>
      <w:r>
        <w:rPr>
          <w:w w:val="105"/>
        </w:rPr>
        <w:t>каждого</w:t>
      </w:r>
      <w:r>
        <w:rPr>
          <w:spacing w:val="-13"/>
          <w:w w:val="105"/>
        </w:rPr>
        <w:t xml:space="preserve"> </w:t>
      </w:r>
      <w:r>
        <w:rPr>
          <w:spacing w:val="-2"/>
          <w:w w:val="105"/>
        </w:rPr>
        <w:t>человека.</w:t>
      </w:r>
    </w:p>
    <w:p w14:paraId="534CB4BE" w14:textId="77777777" w:rsidR="0006191A" w:rsidRDefault="0006191A">
      <w:pPr>
        <w:sectPr w:rsidR="0006191A">
          <w:pgSz w:w="11910" w:h="16850"/>
          <w:pgMar w:top="1060" w:right="0" w:bottom="1140" w:left="1420" w:header="0" w:footer="922" w:gutter="0"/>
          <w:cols w:space="720"/>
        </w:sectPr>
      </w:pPr>
    </w:p>
    <w:p w14:paraId="40BEB0DE" w14:textId="77777777" w:rsidR="0006191A" w:rsidRDefault="00B04A97">
      <w:pPr>
        <w:pStyle w:val="a3"/>
        <w:spacing w:before="71" w:line="295" w:lineRule="auto"/>
        <w:ind w:right="872"/>
      </w:pPr>
      <w:r>
        <w:rPr>
          <w:w w:val="105"/>
        </w:rPr>
        <w:t>Планируемые результаты освоения программы по изобразительному искусству на уровне основного общего образования.</w:t>
      </w:r>
    </w:p>
    <w:p w14:paraId="6E94184D" w14:textId="77777777" w:rsidR="0006191A" w:rsidRDefault="00B04A97">
      <w:pPr>
        <w:pStyle w:val="a3"/>
        <w:spacing w:line="288" w:lineRule="auto"/>
        <w:ind w:right="867"/>
      </w:pPr>
      <w:r>
        <w:rPr>
          <w:w w:val="105"/>
        </w:rPr>
        <w:t>Личностные результаты освоения федеральной рабочей программы основного общего образования по изобразительному искусству достигаются в единстве учебной и воспитательной деятельности.</w:t>
      </w:r>
    </w:p>
    <w:p w14:paraId="42753224" w14:textId="77777777" w:rsidR="0006191A" w:rsidRDefault="00B04A97">
      <w:pPr>
        <w:pStyle w:val="a3"/>
        <w:spacing w:line="288" w:lineRule="auto"/>
        <w:ind w:right="872"/>
      </w:pPr>
      <w:r>
        <w:t xml:space="preserve">В центре программы по изобразительному искусству в соответствии с ФГОС общего </w:t>
      </w:r>
      <w:r>
        <w:rPr>
          <w:w w:val="105"/>
        </w:rPr>
        <w:t>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14:paraId="251165C6" w14:textId="77777777" w:rsidR="0006191A" w:rsidRDefault="00B04A97">
      <w:pPr>
        <w:pStyle w:val="a3"/>
        <w:spacing w:line="288" w:lineRule="auto"/>
        <w:ind w:right="848"/>
      </w:pPr>
      <w:r>
        <w:rPr>
          <w:w w:val="105"/>
        </w:rPr>
        <w:t>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w:t>
      </w:r>
      <w:r>
        <w:rPr>
          <w:spacing w:val="-2"/>
          <w:w w:val="105"/>
        </w:rPr>
        <w:t xml:space="preserve"> </w:t>
      </w:r>
      <w:r>
        <w:rPr>
          <w:w w:val="105"/>
        </w:rPr>
        <w:t>значимые</w:t>
      </w:r>
      <w:r>
        <w:rPr>
          <w:spacing w:val="-2"/>
          <w:w w:val="105"/>
        </w:rPr>
        <w:t xml:space="preserve"> </w:t>
      </w:r>
      <w:r>
        <w:rPr>
          <w:w w:val="105"/>
        </w:rPr>
        <w:t>качества личности, духовно- нравственное</w:t>
      </w:r>
      <w:r>
        <w:rPr>
          <w:spacing w:val="-4"/>
          <w:w w:val="105"/>
        </w:rPr>
        <w:t xml:space="preserve"> </w:t>
      </w:r>
      <w:r>
        <w:rPr>
          <w:w w:val="105"/>
        </w:rPr>
        <w:t>развитие</w:t>
      </w:r>
      <w:r>
        <w:rPr>
          <w:spacing w:val="-4"/>
          <w:w w:val="105"/>
        </w:rPr>
        <w:t xml:space="preserve"> </w:t>
      </w:r>
      <w:r>
        <w:rPr>
          <w:w w:val="105"/>
        </w:rPr>
        <w:t>обучающихся</w:t>
      </w:r>
      <w:r>
        <w:rPr>
          <w:spacing w:val="-8"/>
          <w:w w:val="105"/>
        </w:rPr>
        <w:t xml:space="preserve"> </w:t>
      </w:r>
      <w:r>
        <w:rPr>
          <w:w w:val="105"/>
        </w:rPr>
        <w:t>и отношение</w:t>
      </w:r>
      <w:r>
        <w:rPr>
          <w:spacing w:val="-4"/>
          <w:w w:val="105"/>
        </w:rPr>
        <w:t xml:space="preserve"> </w:t>
      </w:r>
      <w:r>
        <w:rPr>
          <w:w w:val="105"/>
        </w:rPr>
        <w:t>обучающихся</w:t>
      </w:r>
      <w:r>
        <w:rPr>
          <w:spacing w:val="-8"/>
          <w:w w:val="105"/>
        </w:rPr>
        <w:t xml:space="preserve"> </w:t>
      </w:r>
      <w:r>
        <w:rPr>
          <w:w w:val="105"/>
        </w:rPr>
        <w:t>к культуре,</w:t>
      </w:r>
      <w:r>
        <w:rPr>
          <w:spacing w:val="-2"/>
          <w:w w:val="105"/>
        </w:rPr>
        <w:t xml:space="preserve"> </w:t>
      </w:r>
      <w:r>
        <w:rPr>
          <w:w w:val="105"/>
        </w:rPr>
        <w:t>мотивацию</w:t>
      </w:r>
      <w:r>
        <w:rPr>
          <w:spacing w:val="-4"/>
          <w:w w:val="105"/>
        </w:rPr>
        <w:t xml:space="preserve"> </w:t>
      </w:r>
      <w:r>
        <w:rPr>
          <w:w w:val="105"/>
        </w:rPr>
        <w:t>к познанию и обучению, готовность к саморазвитию и активному участию в социально значимой деятельности.</w:t>
      </w:r>
    </w:p>
    <w:p w14:paraId="277A167A" w14:textId="77777777" w:rsidR="0006191A" w:rsidRDefault="00B04A97">
      <w:pPr>
        <w:pStyle w:val="a3"/>
        <w:ind w:left="986" w:firstLine="0"/>
      </w:pPr>
      <w:r>
        <w:rPr>
          <w:spacing w:val="2"/>
        </w:rPr>
        <w:t>Патриотическое</w:t>
      </w:r>
      <w:r>
        <w:rPr>
          <w:spacing w:val="20"/>
        </w:rPr>
        <w:t xml:space="preserve"> </w:t>
      </w:r>
      <w:r>
        <w:rPr>
          <w:spacing w:val="-2"/>
        </w:rPr>
        <w:t>воспитание.</w:t>
      </w:r>
    </w:p>
    <w:p w14:paraId="11BD0CFB" w14:textId="77777777" w:rsidR="0006191A" w:rsidRDefault="00B04A97">
      <w:pPr>
        <w:pStyle w:val="a3"/>
        <w:spacing w:before="45" w:line="288" w:lineRule="auto"/>
        <w:ind w:right="848"/>
      </w:pPr>
      <w:r>
        <w:rPr>
          <w:w w:val="105"/>
        </w:rPr>
        <w:t>Осуществляется через освоение обучающимися содержания традиций, истории и современного</w:t>
      </w:r>
      <w:r>
        <w:rPr>
          <w:spacing w:val="-6"/>
          <w:w w:val="105"/>
        </w:rPr>
        <w:t xml:space="preserve"> </w:t>
      </w:r>
      <w:r>
        <w:rPr>
          <w:w w:val="105"/>
        </w:rPr>
        <w:t>развития</w:t>
      </w:r>
      <w:r>
        <w:rPr>
          <w:spacing w:val="-4"/>
          <w:w w:val="105"/>
        </w:rPr>
        <w:t xml:space="preserve"> </w:t>
      </w:r>
      <w:r>
        <w:rPr>
          <w:w w:val="105"/>
        </w:rPr>
        <w:t>отечественной</w:t>
      </w:r>
      <w:r>
        <w:rPr>
          <w:spacing w:val="-7"/>
          <w:w w:val="105"/>
        </w:rPr>
        <w:t xml:space="preserve"> </w:t>
      </w:r>
      <w:r>
        <w:rPr>
          <w:w w:val="105"/>
        </w:rPr>
        <w:t>культуры,</w:t>
      </w:r>
      <w:r>
        <w:rPr>
          <w:spacing w:val="-10"/>
          <w:w w:val="105"/>
        </w:rPr>
        <w:t xml:space="preserve"> </w:t>
      </w:r>
      <w:r>
        <w:rPr>
          <w:w w:val="105"/>
        </w:rPr>
        <w:t>выраженной</w:t>
      </w:r>
      <w:r>
        <w:rPr>
          <w:spacing w:val="-7"/>
          <w:w w:val="105"/>
        </w:rPr>
        <w:t xml:space="preserve"> </w:t>
      </w:r>
      <w:r>
        <w:rPr>
          <w:w w:val="105"/>
        </w:rPr>
        <w:t>в её</w:t>
      </w:r>
      <w:r>
        <w:rPr>
          <w:spacing w:val="-13"/>
          <w:w w:val="105"/>
        </w:rPr>
        <w:t xml:space="preserve"> </w:t>
      </w:r>
      <w:r>
        <w:rPr>
          <w:w w:val="105"/>
        </w:rPr>
        <w:t>архитектуре,</w:t>
      </w:r>
      <w:r>
        <w:rPr>
          <w:spacing w:val="-4"/>
          <w:w w:val="105"/>
        </w:rPr>
        <w:t xml:space="preserve"> </w:t>
      </w:r>
      <w:r>
        <w:rPr>
          <w:w w:val="105"/>
        </w:rPr>
        <w:t>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w:t>
      </w:r>
      <w:r>
        <w:rPr>
          <w:spacing w:val="-14"/>
          <w:w w:val="105"/>
        </w:rPr>
        <w:t xml:space="preserve"> </w:t>
      </w:r>
      <w:r>
        <w:rPr>
          <w:w w:val="105"/>
        </w:rPr>
        <w:t>посвящённых</w:t>
      </w:r>
      <w:r>
        <w:rPr>
          <w:spacing w:val="-4"/>
          <w:w w:val="105"/>
        </w:rPr>
        <w:t xml:space="preserve"> </w:t>
      </w:r>
      <w:r>
        <w:rPr>
          <w:w w:val="105"/>
        </w:rPr>
        <w:t>различным</w:t>
      </w:r>
      <w:r>
        <w:rPr>
          <w:spacing w:val="-13"/>
          <w:w w:val="105"/>
        </w:rPr>
        <w:t xml:space="preserve"> </w:t>
      </w:r>
      <w:r>
        <w:rPr>
          <w:w w:val="105"/>
        </w:rPr>
        <w:t>подходам</w:t>
      </w:r>
      <w:r>
        <w:rPr>
          <w:spacing w:val="-7"/>
          <w:w w:val="105"/>
        </w:rPr>
        <w:t xml:space="preserve"> </w:t>
      </w:r>
      <w:r>
        <w:rPr>
          <w:w w:val="105"/>
        </w:rPr>
        <w:t>к</w:t>
      </w:r>
      <w:r>
        <w:rPr>
          <w:spacing w:val="-14"/>
          <w:w w:val="105"/>
        </w:rPr>
        <w:t xml:space="preserve"> </w:t>
      </w:r>
      <w:r>
        <w:rPr>
          <w:w w:val="105"/>
        </w:rPr>
        <w:t>изображению</w:t>
      </w:r>
      <w:r>
        <w:rPr>
          <w:spacing w:val="-11"/>
          <w:w w:val="105"/>
        </w:rPr>
        <w:t xml:space="preserve"> </w:t>
      </w:r>
      <w:r>
        <w:rPr>
          <w:w w:val="105"/>
        </w:rPr>
        <w:t>человека,</w:t>
      </w:r>
      <w:r>
        <w:rPr>
          <w:spacing w:val="-14"/>
          <w:w w:val="105"/>
        </w:rPr>
        <w:t xml:space="preserve"> </w:t>
      </w:r>
      <w:r>
        <w:rPr>
          <w:w w:val="105"/>
        </w:rPr>
        <w:t>великим</w:t>
      </w:r>
      <w:r>
        <w:rPr>
          <w:spacing w:val="-13"/>
          <w:w w:val="105"/>
        </w:rPr>
        <w:t xml:space="preserve"> </w:t>
      </w:r>
      <w:r>
        <w:rPr>
          <w:w w:val="105"/>
        </w:rPr>
        <w:t>победам, торжественным</w:t>
      </w:r>
      <w:r>
        <w:rPr>
          <w:spacing w:val="-10"/>
          <w:w w:val="105"/>
        </w:rPr>
        <w:t xml:space="preserve"> </w:t>
      </w:r>
      <w:r>
        <w:rPr>
          <w:w w:val="105"/>
        </w:rPr>
        <w:t>и</w:t>
      </w:r>
      <w:r>
        <w:rPr>
          <w:spacing w:val="-8"/>
          <w:w w:val="105"/>
        </w:rPr>
        <w:t xml:space="preserve"> </w:t>
      </w:r>
      <w:r>
        <w:rPr>
          <w:w w:val="105"/>
        </w:rPr>
        <w:t>трагическим</w:t>
      </w:r>
      <w:r>
        <w:rPr>
          <w:spacing w:val="-3"/>
          <w:w w:val="105"/>
        </w:rPr>
        <w:t xml:space="preserve"> </w:t>
      </w:r>
      <w:r>
        <w:rPr>
          <w:w w:val="105"/>
        </w:rPr>
        <w:t>событиям,</w:t>
      </w:r>
      <w:r>
        <w:rPr>
          <w:spacing w:val="-11"/>
          <w:w w:val="105"/>
        </w:rPr>
        <w:t xml:space="preserve"> </w:t>
      </w:r>
      <w:r>
        <w:rPr>
          <w:w w:val="105"/>
        </w:rPr>
        <w:t>эпической</w:t>
      </w:r>
      <w:r>
        <w:rPr>
          <w:spacing w:val="-14"/>
          <w:w w:val="105"/>
        </w:rPr>
        <w:t xml:space="preserve"> </w:t>
      </w:r>
      <w:r>
        <w:rPr>
          <w:w w:val="105"/>
        </w:rPr>
        <w:t>и</w:t>
      </w:r>
      <w:r>
        <w:rPr>
          <w:spacing w:val="-3"/>
          <w:w w:val="105"/>
        </w:rPr>
        <w:t xml:space="preserve"> </w:t>
      </w:r>
      <w:r>
        <w:rPr>
          <w:w w:val="105"/>
        </w:rPr>
        <w:t>лирической</w:t>
      </w:r>
      <w:r>
        <w:rPr>
          <w:spacing w:val="-8"/>
          <w:w w:val="105"/>
        </w:rPr>
        <w:t xml:space="preserve"> </w:t>
      </w:r>
      <w:r>
        <w:rPr>
          <w:w w:val="105"/>
        </w:rPr>
        <w:t>красоте</w:t>
      </w:r>
      <w:r>
        <w:rPr>
          <w:spacing w:val="-14"/>
          <w:w w:val="105"/>
        </w:rPr>
        <w:t xml:space="preserve"> </w:t>
      </w:r>
      <w:r>
        <w:rPr>
          <w:w w:val="105"/>
        </w:rPr>
        <w:t xml:space="preserve">отечественного </w:t>
      </w:r>
      <w:r>
        <w:t xml:space="preserve">пейзажа. Патриотические чувства воспитываются в изучении истории народного искусства, </w:t>
      </w:r>
      <w:r>
        <w:rPr>
          <w:w w:val="105"/>
        </w:rPr>
        <w:t>его</w:t>
      </w:r>
      <w:r>
        <w:rPr>
          <w:spacing w:val="-10"/>
          <w:w w:val="105"/>
        </w:rPr>
        <w:t xml:space="preserve"> </w:t>
      </w:r>
      <w:r>
        <w:rPr>
          <w:w w:val="105"/>
        </w:rPr>
        <w:t>житейской</w:t>
      </w:r>
      <w:r>
        <w:rPr>
          <w:spacing w:val="-6"/>
          <w:w w:val="105"/>
        </w:rPr>
        <w:t xml:space="preserve"> </w:t>
      </w:r>
      <w:r>
        <w:rPr>
          <w:w w:val="105"/>
        </w:rPr>
        <w:t>мудрости</w:t>
      </w:r>
      <w:r>
        <w:rPr>
          <w:spacing w:val="-5"/>
          <w:w w:val="105"/>
        </w:rPr>
        <w:t xml:space="preserve"> </w:t>
      </w:r>
      <w:r>
        <w:rPr>
          <w:w w:val="105"/>
        </w:rPr>
        <w:t>и</w:t>
      </w:r>
      <w:r>
        <w:rPr>
          <w:spacing w:val="-6"/>
          <w:w w:val="105"/>
        </w:rPr>
        <w:t xml:space="preserve"> </w:t>
      </w:r>
      <w:r>
        <w:rPr>
          <w:w w:val="105"/>
        </w:rPr>
        <w:t>значения</w:t>
      </w:r>
      <w:r>
        <w:rPr>
          <w:spacing w:val="-9"/>
          <w:w w:val="105"/>
        </w:rPr>
        <w:t xml:space="preserve"> </w:t>
      </w:r>
      <w:r>
        <w:rPr>
          <w:w w:val="105"/>
        </w:rPr>
        <w:t>символических</w:t>
      </w:r>
      <w:r>
        <w:rPr>
          <w:spacing w:val="-10"/>
          <w:w w:val="105"/>
        </w:rPr>
        <w:t xml:space="preserve"> </w:t>
      </w:r>
      <w:r>
        <w:rPr>
          <w:w w:val="105"/>
        </w:rPr>
        <w:t>смыслов.</w:t>
      </w:r>
      <w:r>
        <w:rPr>
          <w:spacing w:val="-9"/>
          <w:w w:val="105"/>
        </w:rPr>
        <w:t xml:space="preserve"> </w:t>
      </w:r>
      <w:r>
        <w:rPr>
          <w:w w:val="105"/>
        </w:rPr>
        <w:t>Урок</w:t>
      </w:r>
      <w:r>
        <w:rPr>
          <w:spacing w:val="-8"/>
          <w:w w:val="105"/>
        </w:rPr>
        <w:t xml:space="preserve"> </w:t>
      </w:r>
      <w:r>
        <w:rPr>
          <w:w w:val="105"/>
        </w:rPr>
        <w:t>искусства</w:t>
      </w:r>
      <w:r>
        <w:rPr>
          <w:spacing w:val="-11"/>
          <w:w w:val="105"/>
        </w:rPr>
        <w:t xml:space="preserve"> </w:t>
      </w:r>
      <w:r>
        <w:rPr>
          <w:w w:val="105"/>
        </w:rPr>
        <w:t>воспитывает патриотизм не в декларативной форме, а в процессе собственной художественно- практической деятельности обучающегося, который учится чувственно-эмоциональному восприятию и творческому созиданию художественного образа.</w:t>
      </w:r>
    </w:p>
    <w:p w14:paraId="1CA7B7AD" w14:textId="77777777" w:rsidR="0006191A" w:rsidRDefault="00B04A97">
      <w:pPr>
        <w:pStyle w:val="a3"/>
        <w:spacing w:before="3"/>
        <w:ind w:left="986" w:firstLine="0"/>
      </w:pPr>
      <w:r>
        <w:t>Гражданское</w:t>
      </w:r>
      <w:r>
        <w:rPr>
          <w:spacing w:val="40"/>
        </w:rPr>
        <w:t xml:space="preserve"> </w:t>
      </w:r>
      <w:r>
        <w:rPr>
          <w:spacing w:val="-2"/>
        </w:rPr>
        <w:t>воспитание.</w:t>
      </w:r>
    </w:p>
    <w:p w14:paraId="693E2E0E" w14:textId="77777777" w:rsidR="0006191A" w:rsidRDefault="00B04A97">
      <w:pPr>
        <w:pStyle w:val="a3"/>
        <w:spacing w:before="52" w:line="288" w:lineRule="auto"/>
        <w:ind w:right="861"/>
      </w:pPr>
      <w:r>
        <w:rPr>
          <w:w w:val="105"/>
        </w:rPr>
        <w:t xml:space="preserve">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w:t>
      </w:r>
      <w:r>
        <w:t xml:space="preserve">развивающий коммуникативные умения. В рамках изобразительного искусства происходит </w:t>
      </w:r>
      <w:r>
        <w:rPr>
          <w:w w:val="105"/>
        </w:rPr>
        <w:t>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14:paraId="1179B07F" w14:textId="77777777" w:rsidR="0006191A" w:rsidRDefault="00B04A97">
      <w:pPr>
        <w:pStyle w:val="a3"/>
        <w:spacing w:before="2"/>
        <w:ind w:left="986" w:firstLine="0"/>
      </w:pPr>
      <w:r>
        <w:rPr>
          <w:spacing w:val="2"/>
        </w:rPr>
        <w:t>Духовно-нравственное</w:t>
      </w:r>
      <w:r>
        <w:rPr>
          <w:spacing w:val="32"/>
        </w:rPr>
        <w:t xml:space="preserve"> </w:t>
      </w:r>
      <w:r>
        <w:rPr>
          <w:spacing w:val="-2"/>
        </w:rPr>
        <w:t>воспитание.</w:t>
      </w:r>
    </w:p>
    <w:p w14:paraId="0474B0B6" w14:textId="77777777" w:rsidR="0006191A" w:rsidRDefault="00B04A97">
      <w:pPr>
        <w:pStyle w:val="a3"/>
        <w:spacing w:before="53" w:line="288" w:lineRule="auto"/>
        <w:ind w:right="858"/>
      </w:pPr>
      <w:r>
        <w:rPr>
          <w:w w:val="105"/>
        </w:rPr>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w:t>
      </w:r>
      <w:r>
        <w:rPr>
          <w:spacing w:val="-14"/>
          <w:w w:val="105"/>
        </w:rPr>
        <w:t xml:space="preserve"> </w:t>
      </w:r>
      <w:r>
        <w:rPr>
          <w:w w:val="105"/>
        </w:rPr>
        <w:t>суть</w:t>
      </w:r>
      <w:r>
        <w:rPr>
          <w:spacing w:val="-9"/>
          <w:w w:val="105"/>
        </w:rPr>
        <w:t xml:space="preserve"> </w:t>
      </w:r>
      <w:r>
        <w:rPr>
          <w:w w:val="105"/>
        </w:rPr>
        <w:t>учебного</w:t>
      </w:r>
      <w:r>
        <w:rPr>
          <w:spacing w:val="-16"/>
          <w:w w:val="105"/>
        </w:rPr>
        <w:t xml:space="preserve"> </w:t>
      </w:r>
      <w:r>
        <w:rPr>
          <w:w w:val="105"/>
        </w:rPr>
        <w:t>предмета.</w:t>
      </w:r>
      <w:r>
        <w:rPr>
          <w:spacing w:val="-9"/>
          <w:w w:val="105"/>
        </w:rPr>
        <w:t xml:space="preserve"> </w:t>
      </w:r>
      <w:r>
        <w:rPr>
          <w:w w:val="105"/>
        </w:rPr>
        <w:t>Учебные</w:t>
      </w:r>
      <w:r>
        <w:rPr>
          <w:spacing w:val="-12"/>
          <w:w w:val="105"/>
        </w:rPr>
        <w:t xml:space="preserve"> </w:t>
      </w:r>
      <w:r>
        <w:rPr>
          <w:w w:val="105"/>
        </w:rPr>
        <w:t>задания</w:t>
      </w:r>
      <w:r>
        <w:rPr>
          <w:spacing w:val="-15"/>
          <w:w w:val="105"/>
        </w:rPr>
        <w:t xml:space="preserve"> </w:t>
      </w:r>
      <w:r>
        <w:rPr>
          <w:w w:val="105"/>
        </w:rPr>
        <w:t>направлены</w:t>
      </w:r>
      <w:r>
        <w:rPr>
          <w:spacing w:val="-15"/>
          <w:w w:val="105"/>
        </w:rPr>
        <w:t xml:space="preserve"> </w:t>
      </w:r>
      <w:r>
        <w:rPr>
          <w:w w:val="105"/>
        </w:rPr>
        <w:t>на</w:t>
      </w:r>
      <w:r>
        <w:rPr>
          <w:spacing w:val="-12"/>
          <w:w w:val="105"/>
        </w:rPr>
        <w:t xml:space="preserve"> </w:t>
      </w:r>
      <w:r>
        <w:rPr>
          <w:w w:val="105"/>
        </w:rPr>
        <w:t>развитие</w:t>
      </w:r>
      <w:r>
        <w:rPr>
          <w:spacing w:val="-16"/>
          <w:w w:val="105"/>
        </w:rPr>
        <w:t xml:space="preserve"> </w:t>
      </w:r>
      <w:r>
        <w:rPr>
          <w:w w:val="105"/>
        </w:rPr>
        <w:t>внутреннего мира обучающегося и воспитание его эмоционально-образной, чувственной сферы. Развитие творческого потенциала способствует росту самосознания обучающегося, осознанию</w:t>
      </w:r>
      <w:r>
        <w:rPr>
          <w:spacing w:val="44"/>
          <w:w w:val="105"/>
        </w:rPr>
        <w:t xml:space="preserve">  </w:t>
      </w:r>
      <w:r>
        <w:rPr>
          <w:w w:val="105"/>
        </w:rPr>
        <w:t>себя</w:t>
      </w:r>
      <w:r>
        <w:rPr>
          <w:spacing w:val="42"/>
          <w:w w:val="105"/>
        </w:rPr>
        <w:t xml:space="preserve">  </w:t>
      </w:r>
      <w:r>
        <w:rPr>
          <w:w w:val="105"/>
        </w:rPr>
        <w:t>как</w:t>
      </w:r>
      <w:r>
        <w:rPr>
          <w:spacing w:val="47"/>
          <w:w w:val="105"/>
        </w:rPr>
        <w:t xml:space="preserve">  </w:t>
      </w:r>
      <w:r>
        <w:rPr>
          <w:w w:val="105"/>
        </w:rPr>
        <w:t>личности</w:t>
      </w:r>
      <w:r>
        <w:rPr>
          <w:spacing w:val="44"/>
          <w:w w:val="105"/>
        </w:rPr>
        <w:t xml:space="preserve">  </w:t>
      </w:r>
      <w:r>
        <w:rPr>
          <w:w w:val="105"/>
        </w:rPr>
        <w:t>и</w:t>
      </w:r>
      <w:r>
        <w:rPr>
          <w:spacing w:val="41"/>
          <w:w w:val="105"/>
        </w:rPr>
        <w:t xml:space="preserve">  </w:t>
      </w:r>
      <w:r>
        <w:rPr>
          <w:w w:val="105"/>
        </w:rPr>
        <w:t>члена</w:t>
      </w:r>
      <w:r>
        <w:rPr>
          <w:spacing w:val="47"/>
          <w:w w:val="105"/>
        </w:rPr>
        <w:t xml:space="preserve">  </w:t>
      </w:r>
      <w:r>
        <w:rPr>
          <w:w w:val="105"/>
        </w:rPr>
        <w:t>общества.</w:t>
      </w:r>
      <w:r>
        <w:rPr>
          <w:spacing w:val="43"/>
          <w:w w:val="105"/>
        </w:rPr>
        <w:t xml:space="preserve">  </w:t>
      </w:r>
      <w:r>
        <w:rPr>
          <w:w w:val="105"/>
        </w:rPr>
        <w:t>Ценностно-ориентационная</w:t>
      </w:r>
      <w:r>
        <w:rPr>
          <w:spacing w:val="42"/>
          <w:w w:val="105"/>
        </w:rPr>
        <w:t xml:space="preserve">  </w:t>
      </w:r>
      <w:r>
        <w:rPr>
          <w:spacing w:val="-10"/>
          <w:w w:val="105"/>
        </w:rPr>
        <w:t>и</w:t>
      </w:r>
    </w:p>
    <w:p w14:paraId="0BABEEEB" w14:textId="77777777" w:rsidR="0006191A" w:rsidRDefault="0006191A">
      <w:pPr>
        <w:spacing w:line="288" w:lineRule="auto"/>
        <w:sectPr w:rsidR="0006191A">
          <w:pgSz w:w="11910" w:h="16850"/>
          <w:pgMar w:top="1060" w:right="0" w:bottom="1140" w:left="1420" w:header="0" w:footer="922" w:gutter="0"/>
          <w:cols w:space="720"/>
        </w:sectPr>
      </w:pPr>
    </w:p>
    <w:p w14:paraId="5DF954B5" w14:textId="77777777" w:rsidR="0006191A" w:rsidRDefault="00B04A97">
      <w:pPr>
        <w:pStyle w:val="a3"/>
        <w:spacing w:before="71" w:line="290" w:lineRule="auto"/>
        <w:ind w:right="852" w:firstLine="0"/>
      </w:pPr>
      <w:r>
        <w:rPr>
          <w:w w:val="105"/>
        </w:rPr>
        <w:t>коммуникативная</w:t>
      </w:r>
      <w:r>
        <w:rPr>
          <w:spacing w:val="-2"/>
          <w:w w:val="105"/>
        </w:rPr>
        <w:t xml:space="preserve"> </w:t>
      </w:r>
      <w:r>
        <w:rPr>
          <w:w w:val="105"/>
        </w:rPr>
        <w:t>деятельность на занятиях по изобразительному искусству способствует освоению</w:t>
      </w:r>
      <w:r>
        <w:rPr>
          <w:spacing w:val="-10"/>
          <w:w w:val="105"/>
        </w:rPr>
        <w:t xml:space="preserve"> </w:t>
      </w:r>
      <w:r>
        <w:rPr>
          <w:w w:val="105"/>
        </w:rPr>
        <w:t>базовых</w:t>
      </w:r>
      <w:r>
        <w:rPr>
          <w:spacing w:val="-15"/>
          <w:w w:val="105"/>
        </w:rPr>
        <w:t xml:space="preserve"> </w:t>
      </w:r>
      <w:r>
        <w:rPr>
          <w:w w:val="105"/>
        </w:rPr>
        <w:t>ценностей</w:t>
      </w:r>
      <w:r>
        <w:rPr>
          <w:spacing w:val="-5"/>
          <w:w w:val="105"/>
        </w:rPr>
        <w:t xml:space="preserve"> </w:t>
      </w:r>
      <w:r>
        <w:rPr>
          <w:w w:val="105"/>
        </w:rPr>
        <w:t>–</w:t>
      </w:r>
      <w:r>
        <w:rPr>
          <w:spacing w:val="-9"/>
          <w:w w:val="105"/>
        </w:rPr>
        <w:t xml:space="preserve"> </w:t>
      </w:r>
      <w:r>
        <w:rPr>
          <w:w w:val="105"/>
        </w:rPr>
        <w:t>формированию</w:t>
      </w:r>
      <w:r>
        <w:rPr>
          <w:spacing w:val="-10"/>
          <w:w w:val="105"/>
        </w:rPr>
        <w:t xml:space="preserve"> </w:t>
      </w:r>
      <w:r>
        <w:rPr>
          <w:w w:val="105"/>
        </w:rPr>
        <w:t>отношения</w:t>
      </w:r>
      <w:r>
        <w:rPr>
          <w:spacing w:val="-13"/>
          <w:w w:val="105"/>
        </w:rPr>
        <w:t xml:space="preserve"> </w:t>
      </w:r>
      <w:r>
        <w:rPr>
          <w:w w:val="105"/>
        </w:rPr>
        <w:t>к</w:t>
      </w:r>
      <w:r>
        <w:rPr>
          <w:spacing w:val="-6"/>
          <w:w w:val="105"/>
        </w:rPr>
        <w:t xml:space="preserve"> </w:t>
      </w:r>
      <w:r>
        <w:rPr>
          <w:w w:val="105"/>
        </w:rPr>
        <w:t>миру,</w:t>
      </w:r>
      <w:r>
        <w:rPr>
          <w:spacing w:val="-7"/>
          <w:w w:val="105"/>
        </w:rPr>
        <w:t xml:space="preserve"> </w:t>
      </w:r>
      <w:r>
        <w:rPr>
          <w:w w:val="105"/>
        </w:rPr>
        <w:t>жизни,</w:t>
      </w:r>
      <w:r>
        <w:rPr>
          <w:spacing w:val="-13"/>
          <w:w w:val="105"/>
        </w:rPr>
        <w:t xml:space="preserve"> </w:t>
      </w:r>
      <w:r>
        <w:rPr>
          <w:w w:val="105"/>
        </w:rPr>
        <w:t>человеку,</w:t>
      </w:r>
      <w:r>
        <w:rPr>
          <w:spacing w:val="-7"/>
          <w:w w:val="105"/>
        </w:rPr>
        <w:t xml:space="preserve"> </w:t>
      </w:r>
      <w:r>
        <w:rPr>
          <w:w w:val="105"/>
        </w:rPr>
        <w:t>семье, труду, культуре как духовному богатству общества и важному условию ощущения человеком полноты проживаемой жизни.</w:t>
      </w:r>
    </w:p>
    <w:p w14:paraId="41338B74" w14:textId="77777777" w:rsidR="0006191A" w:rsidRDefault="00B04A97">
      <w:pPr>
        <w:pStyle w:val="a3"/>
        <w:spacing w:line="288" w:lineRule="auto"/>
        <w:ind w:right="855"/>
      </w:pPr>
      <w:r>
        <w:rPr>
          <w:w w:val="105"/>
        </w:rPr>
        <w:t>Эстетическое</w:t>
      </w:r>
      <w:r>
        <w:rPr>
          <w:spacing w:val="-13"/>
          <w:w w:val="105"/>
        </w:rPr>
        <w:t xml:space="preserve"> </w:t>
      </w:r>
      <w:r>
        <w:rPr>
          <w:w w:val="105"/>
        </w:rPr>
        <w:t>воспитание:</w:t>
      </w:r>
      <w:r>
        <w:rPr>
          <w:spacing w:val="-5"/>
          <w:w w:val="105"/>
        </w:rPr>
        <w:t xml:space="preserve"> </w:t>
      </w:r>
      <w:r>
        <w:rPr>
          <w:w w:val="105"/>
        </w:rPr>
        <w:t>воспитание</w:t>
      </w:r>
      <w:r>
        <w:rPr>
          <w:spacing w:val="-7"/>
          <w:w w:val="105"/>
        </w:rPr>
        <w:t xml:space="preserve"> </w:t>
      </w:r>
      <w:r>
        <w:rPr>
          <w:w w:val="105"/>
        </w:rPr>
        <w:t>чувственной сферы</w:t>
      </w:r>
      <w:r>
        <w:rPr>
          <w:spacing w:val="-5"/>
          <w:w w:val="105"/>
        </w:rPr>
        <w:t xml:space="preserve"> </w:t>
      </w:r>
      <w:r>
        <w:rPr>
          <w:w w:val="105"/>
        </w:rPr>
        <w:t>обучающегося</w:t>
      </w:r>
      <w:r>
        <w:rPr>
          <w:spacing w:val="-5"/>
          <w:w w:val="105"/>
        </w:rPr>
        <w:t xml:space="preserve"> </w:t>
      </w:r>
      <w:r>
        <w:rPr>
          <w:w w:val="105"/>
        </w:rPr>
        <w:t>на</w:t>
      </w:r>
      <w:r>
        <w:rPr>
          <w:spacing w:val="-1"/>
          <w:w w:val="105"/>
        </w:rPr>
        <w:t xml:space="preserve"> </w:t>
      </w:r>
      <w:r>
        <w:rPr>
          <w:w w:val="105"/>
        </w:rPr>
        <w:t>основе всего</w:t>
      </w:r>
      <w:r>
        <w:rPr>
          <w:spacing w:val="-6"/>
          <w:w w:val="105"/>
        </w:rPr>
        <w:t xml:space="preserve"> </w:t>
      </w:r>
      <w:r>
        <w:rPr>
          <w:w w:val="105"/>
        </w:rPr>
        <w:t>спектра</w:t>
      </w:r>
      <w:r>
        <w:rPr>
          <w:spacing w:val="-1"/>
          <w:w w:val="105"/>
        </w:rPr>
        <w:t xml:space="preserve"> </w:t>
      </w:r>
      <w:r>
        <w:rPr>
          <w:w w:val="105"/>
        </w:rPr>
        <w:t>эстетических</w:t>
      </w:r>
      <w:r>
        <w:rPr>
          <w:spacing w:val="-6"/>
          <w:w w:val="105"/>
        </w:rPr>
        <w:t xml:space="preserve"> </w:t>
      </w:r>
      <w:r>
        <w:rPr>
          <w:w w:val="105"/>
        </w:rPr>
        <w:t>категорий:</w:t>
      </w:r>
      <w:r>
        <w:rPr>
          <w:spacing w:val="-3"/>
          <w:w w:val="105"/>
        </w:rPr>
        <w:t xml:space="preserve"> </w:t>
      </w:r>
      <w:r>
        <w:rPr>
          <w:w w:val="105"/>
        </w:rPr>
        <w:t>прекрасное,</w:t>
      </w:r>
      <w:r>
        <w:rPr>
          <w:spacing w:val="-4"/>
          <w:w w:val="105"/>
        </w:rPr>
        <w:t xml:space="preserve"> </w:t>
      </w:r>
      <w:r>
        <w:rPr>
          <w:w w:val="105"/>
        </w:rPr>
        <w:t>безобразное, трагическое,</w:t>
      </w:r>
      <w:r>
        <w:rPr>
          <w:spacing w:val="-4"/>
          <w:w w:val="105"/>
        </w:rPr>
        <w:t xml:space="preserve"> </w:t>
      </w:r>
      <w:r>
        <w:rPr>
          <w:w w:val="105"/>
        </w:rPr>
        <w:t>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w:t>
      </w:r>
      <w:r>
        <w:rPr>
          <w:spacing w:val="-3"/>
          <w:w w:val="105"/>
        </w:rPr>
        <w:t xml:space="preserve"> </w:t>
      </w:r>
      <w:r>
        <w:rPr>
          <w:w w:val="105"/>
        </w:rPr>
        <w:t>о</w:t>
      </w:r>
      <w:r>
        <w:rPr>
          <w:spacing w:val="-8"/>
          <w:w w:val="105"/>
        </w:rPr>
        <w:t xml:space="preserve"> </w:t>
      </w:r>
      <w:r>
        <w:rPr>
          <w:w w:val="105"/>
        </w:rPr>
        <w:t>добре</w:t>
      </w:r>
      <w:r>
        <w:rPr>
          <w:spacing w:val="-9"/>
          <w:w w:val="105"/>
        </w:rPr>
        <w:t xml:space="preserve"> </w:t>
      </w:r>
      <w:r>
        <w:rPr>
          <w:w w:val="105"/>
        </w:rPr>
        <w:t>и</w:t>
      </w:r>
      <w:r>
        <w:rPr>
          <w:spacing w:val="-3"/>
          <w:w w:val="105"/>
        </w:rPr>
        <w:t xml:space="preserve"> </w:t>
      </w:r>
      <w:r>
        <w:rPr>
          <w:w w:val="105"/>
        </w:rPr>
        <w:t>зле.</w:t>
      </w:r>
      <w:r>
        <w:rPr>
          <w:spacing w:val="-7"/>
          <w:w w:val="105"/>
        </w:rPr>
        <w:t xml:space="preserve"> </w:t>
      </w:r>
      <w:r>
        <w:rPr>
          <w:w w:val="105"/>
        </w:rPr>
        <w:t>Эстетическое</w:t>
      </w:r>
      <w:r>
        <w:rPr>
          <w:spacing w:val="-9"/>
          <w:w w:val="105"/>
        </w:rPr>
        <w:t xml:space="preserve"> </w:t>
      </w:r>
      <w:r>
        <w:rPr>
          <w:w w:val="105"/>
        </w:rPr>
        <w:t>воспитание</w:t>
      </w:r>
      <w:r>
        <w:rPr>
          <w:spacing w:val="-9"/>
          <w:w w:val="105"/>
        </w:rPr>
        <w:t xml:space="preserve"> </w:t>
      </w:r>
      <w:r>
        <w:rPr>
          <w:w w:val="105"/>
        </w:rPr>
        <w:t>является</w:t>
      </w:r>
      <w:r>
        <w:rPr>
          <w:spacing w:val="-7"/>
          <w:w w:val="105"/>
        </w:rPr>
        <w:t xml:space="preserve"> </w:t>
      </w:r>
      <w:r>
        <w:rPr>
          <w:w w:val="105"/>
        </w:rPr>
        <w:t>важнейшим</w:t>
      </w:r>
      <w:r>
        <w:rPr>
          <w:spacing w:val="-5"/>
          <w:w w:val="105"/>
        </w:rPr>
        <w:t xml:space="preserve"> </w:t>
      </w:r>
      <w:r>
        <w:rPr>
          <w:w w:val="105"/>
        </w:rPr>
        <w:t xml:space="preserve">компонентом и условием развития социально значимых отношений обучающихся. Способствует </w:t>
      </w:r>
      <w:r>
        <w:t xml:space="preserve">формированию ценностных ориентаций обучающихся в отношении к окружающим людям, </w:t>
      </w:r>
      <w:r>
        <w:rPr>
          <w:w w:val="105"/>
        </w:rPr>
        <w:t>стремлению</w:t>
      </w:r>
      <w:r>
        <w:rPr>
          <w:spacing w:val="-13"/>
          <w:w w:val="105"/>
        </w:rPr>
        <w:t xml:space="preserve"> </w:t>
      </w:r>
      <w:r>
        <w:rPr>
          <w:w w:val="105"/>
        </w:rPr>
        <w:t>к</w:t>
      </w:r>
      <w:r>
        <w:rPr>
          <w:spacing w:val="-13"/>
          <w:w w:val="105"/>
        </w:rPr>
        <w:t xml:space="preserve"> </w:t>
      </w:r>
      <w:r>
        <w:rPr>
          <w:w w:val="105"/>
        </w:rPr>
        <w:t>их</w:t>
      </w:r>
      <w:r>
        <w:rPr>
          <w:spacing w:val="-16"/>
          <w:w w:val="105"/>
        </w:rPr>
        <w:t xml:space="preserve"> </w:t>
      </w:r>
      <w:r>
        <w:rPr>
          <w:w w:val="105"/>
        </w:rPr>
        <w:t>пониманию,</w:t>
      </w:r>
      <w:r>
        <w:rPr>
          <w:spacing w:val="-13"/>
          <w:w w:val="105"/>
        </w:rPr>
        <w:t xml:space="preserve"> </w:t>
      </w:r>
      <w:r>
        <w:rPr>
          <w:w w:val="105"/>
        </w:rPr>
        <w:t>отношению</w:t>
      </w:r>
      <w:r>
        <w:rPr>
          <w:spacing w:val="-16"/>
          <w:w w:val="105"/>
        </w:rPr>
        <w:t xml:space="preserve"> </w:t>
      </w:r>
      <w:r>
        <w:rPr>
          <w:w w:val="105"/>
        </w:rPr>
        <w:t>к</w:t>
      </w:r>
      <w:r>
        <w:rPr>
          <w:spacing w:val="-6"/>
          <w:w w:val="105"/>
        </w:rPr>
        <w:t xml:space="preserve"> </w:t>
      </w:r>
      <w:r>
        <w:rPr>
          <w:w w:val="105"/>
        </w:rPr>
        <w:t>семье,</w:t>
      </w:r>
      <w:r>
        <w:rPr>
          <w:spacing w:val="-14"/>
          <w:w w:val="105"/>
        </w:rPr>
        <w:t xml:space="preserve"> </w:t>
      </w:r>
      <w:r>
        <w:rPr>
          <w:w w:val="105"/>
        </w:rPr>
        <w:t>к</w:t>
      </w:r>
      <w:r>
        <w:rPr>
          <w:spacing w:val="-13"/>
          <w:w w:val="105"/>
        </w:rPr>
        <w:t xml:space="preserve"> </w:t>
      </w:r>
      <w:r>
        <w:rPr>
          <w:w w:val="105"/>
        </w:rPr>
        <w:t>мирной</w:t>
      </w:r>
      <w:r>
        <w:rPr>
          <w:spacing w:val="-10"/>
          <w:w w:val="105"/>
        </w:rPr>
        <w:t xml:space="preserve"> </w:t>
      </w:r>
      <w:r>
        <w:rPr>
          <w:w w:val="105"/>
        </w:rPr>
        <w:t>жизни</w:t>
      </w:r>
      <w:r>
        <w:rPr>
          <w:spacing w:val="-16"/>
          <w:w w:val="105"/>
        </w:rPr>
        <w:t xml:space="preserve"> </w:t>
      </w:r>
      <w:r>
        <w:rPr>
          <w:w w:val="105"/>
        </w:rPr>
        <w:t>как</w:t>
      </w:r>
      <w:r>
        <w:rPr>
          <w:spacing w:val="-6"/>
          <w:w w:val="105"/>
        </w:rPr>
        <w:t xml:space="preserve"> </w:t>
      </w:r>
      <w:r>
        <w:rPr>
          <w:w w:val="105"/>
        </w:rPr>
        <w:t>главному</w:t>
      </w:r>
      <w:r>
        <w:rPr>
          <w:spacing w:val="-16"/>
          <w:w w:val="105"/>
        </w:rPr>
        <w:t xml:space="preserve"> </w:t>
      </w:r>
      <w:r>
        <w:rPr>
          <w:w w:val="105"/>
        </w:rPr>
        <w:t>принципу человеческого общежития, к самому себе как самореализующейся и ответственной личности,</w:t>
      </w:r>
      <w:r>
        <w:rPr>
          <w:spacing w:val="-5"/>
          <w:w w:val="105"/>
        </w:rPr>
        <w:t xml:space="preserve"> </w:t>
      </w:r>
      <w:r>
        <w:rPr>
          <w:w w:val="105"/>
        </w:rPr>
        <w:t>способной</w:t>
      </w:r>
      <w:r>
        <w:rPr>
          <w:spacing w:val="-8"/>
          <w:w w:val="105"/>
        </w:rPr>
        <w:t xml:space="preserve"> </w:t>
      </w:r>
      <w:r>
        <w:rPr>
          <w:w w:val="105"/>
        </w:rPr>
        <w:t>к</w:t>
      </w:r>
      <w:r>
        <w:rPr>
          <w:spacing w:val="-10"/>
          <w:w w:val="105"/>
        </w:rPr>
        <w:t xml:space="preserve"> </w:t>
      </w:r>
      <w:r>
        <w:rPr>
          <w:w w:val="105"/>
        </w:rPr>
        <w:t>позитивному</w:t>
      </w:r>
      <w:r>
        <w:rPr>
          <w:spacing w:val="-12"/>
          <w:w w:val="105"/>
        </w:rPr>
        <w:t xml:space="preserve"> </w:t>
      </w:r>
      <w:r>
        <w:rPr>
          <w:w w:val="105"/>
        </w:rPr>
        <w:t>действию</w:t>
      </w:r>
      <w:r>
        <w:rPr>
          <w:spacing w:val="-13"/>
          <w:w w:val="105"/>
        </w:rPr>
        <w:t xml:space="preserve"> </w:t>
      </w:r>
      <w:r>
        <w:rPr>
          <w:w w:val="105"/>
        </w:rPr>
        <w:t>в</w:t>
      </w:r>
      <w:r>
        <w:rPr>
          <w:spacing w:val="-8"/>
          <w:w w:val="105"/>
        </w:rPr>
        <w:t xml:space="preserve"> </w:t>
      </w:r>
      <w:r>
        <w:rPr>
          <w:w w:val="105"/>
        </w:rPr>
        <w:t>условиях</w:t>
      </w:r>
      <w:r>
        <w:rPr>
          <w:spacing w:val="-12"/>
          <w:w w:val="105"/>
        </w:rPr>
        <w:t xml:space="preserve"> </w:t>
      </w:r>
      <w:r>
        <w:rPr>
          <w:w w:val="105"/>
        </w:rPr>
        <w:t>соревновательной</w:t>
      </w:r>
      <w:r>
        <w:rPr>
          <w:spacing w:val="-8"/>
          <w:w w:val="105"/>
        </w:rPr>
        <w:t xml:space="preserve"> </w:t>
      </w:r>
      <w:r>
        <w:rPr>
          <w:w w:val="105"/>
        </w:rPr>
        <w:t>конкуренции. Способствует формированию ценностного отношения к природе, труду, искусству, культурному наследию.</w:t>
      </w:r>
    </w:p>
    <w:p w14:paraId="7179C9F6" w14:textId="77777777" w:rsidR="0006191A" w:rsidRDefault="00B04A97">
      <w:pPr>
        <w:pStyle w:val="a3"/>
        <w:ind w:left="986" w:firstLine="0"/>
      </w:pPr>
      <w:r>
        <w:t>Ценности</w:t>
      </w:r>
      <w:r>
        <w:rPr>
          <w:spacing w:val="40"/>
        </w:rPr>
        <w:t xml:space="preserve"> </w:t>
      </w:r>
      <w:r>
        <w:t>познавательной</w:t>
      </w:r>
      <w:r>
        <w:rPr>
          <w:spacing w:val="41"/>
        </w:rPr>
        <w:t xml:space="preserve"> </w:t>
      </w:r>
      <w:r>
        <w:rPr>
          <w:spacing w:val="-2"/>
        </w:rPr>
        <w:t>деятельности.</w:t>
      </w:r>
    </w:p>
    <w:p w14:paraId="6845E6FD" w14:textId="77777777" w:rsidR="0006191A" w:rsidRDefault="00B04A97">
      <w:pPr>
        <w:pStyle w:val="a3"/>
        <w:spacing w:before="49" w:line="288" w:lineRule="auto"/>
        <w:ind w:right="851"/>
      </w:pPr>
      <w:r>
        <w:t xml:space="preserve">В процессе художественной деятельности на занятиях изобразительным искусством </w:t>
      </w:r>
      <w:r>
        <w:rPr>
          <w:w w:val="105"/>
        </w:rPr>
        <w:t>ставятся</w:t>
      </w:r>
      <w:r>
        <w:rPr>
          <w:spacing w:val="-16"/>
          <w:w w:val="105"/>
        </w:rPr>
        <w:t xml:space="preserve"> </w:t>
      </w:r>
      <w:r>
        <w:rPr>
          <w:w w:val="105"/>
        </w:rPr>
        <w:t>задачи</w:t>
      </w:r>
      <w:r>
        <w:rPr>
          <w:spacing w:val="-15"/>
          <w:w w:val="105"/>
        </w:rPr>
        <w:t xml:space="preserve"> </w:t>
      </w:r>
      <w:r>
        <w:rPr>
          <w:w w:val="105"/>
        </w:rPr>
        <w:t>воспитания</w:t>
      </w:r>
      <w:r>
        <w:rPr>
          <w:spacing w:val="-15"/>
          <w:w w:val="105"/>
        </w:rPr>
        <w:t xml:space="preserve"> </w:t>
      </w:r>
      <w:r>
        <w:rPr>
          <w:w w:val="105"/>
        </w:rPr>
        <w:t>наблюдательности</w:t>
      </w:r>
      <w:r>
        <w:rPr>
          <w:spacing w:val="-15"/>
          <w:w w:val="105"/>
        </w:rPr>
        <w:t xml:space="preserve"> </w:t>
      </w:r>
      <w:r>
        <w:rPr>
          <w:w w:val="105"/>
        </w:rPr>
        <w:t>–</w:t>
      </w:r>
      <w:r>
        <w:rPr>
          <w:spacing w:val="-13"/>
          <w:w w:val="105"/>
        </w:rPr>
        <w:t xml:space="preserve"> </w:t>
      </w:r>
      <w:r>
        <w:rPr>
          <w:w w:val="105"/>
        </w:rPr>
        <w:t>умений</w:t>
      </w:r>
      <w:r>
        <w:rPr>
          <w:spacing w:val="-15"/>
          <w:w w:val="105"/>
        </w:rPr>
        <w:t xml:space="preserve"> </w:t>
      </w:r>
      <w:r>
        <w:rPr>
          <w:w w:val="105"/>
        </w:rPr>
        <w:t>активно,</w:t>
      </w:r>
      <w:r>
        <w:rPr>
          <w:spacing w:val="-12"/>
          <w:w w:val="105"/>
        </w:rPr>
        <w:t xml:space="preserve"> </w:t>
      </w:r>
      <w:r>
        <w:rPr>
          <w:w w:val="105"/>
        </w:rPr>
        <w:t>то</w:t>
      </w:r>
      <w:r>
        <w:rPr>
          <w:spacing w:val="-11"/>
          <w:w w:val="105"/>
        </w:rPr>
        <w:t xml:space="preserve"> </w:t>
      </w:r>
      <w:r>
        <w:rPr>
          <w:w w:val="105"/>
        </w:rPr>
        <w:t>есть</w:t>
      </w:r>
      <w:r>
        <w:rPr>
          <w:spacing w:val="-16"/>
          <w:w w:val="105"/>
        </w:rPr>
        <w:t xml:space="preserve"> </w:t>
      </w:r>
      <w:r>
        <w:rPr>
          <w:w w:val="105"/>
        </w:rPr>
        <w:t>в</w:t>
      </w:r>
      <w:r>
        <w:rPr>
          <w:spacing w:val="-5"/>
          <w:w w:val="105"/>
        </w:rPr>
        <w:t xml:space="preserve"> </w:t>
      </w:r>
      <w:r>
        <w:rPr>
          <w:w w:val="105"/>
        </w:rPr>
        <w:t>соответствии</w:t>
      </w:r>
      <w:r>
        <w:rPr>
          <w:spacing w:val="-12"/>
          <w:w w:val="105"/>
        </w:rPr>
        <w:t xml:space="preserve"> </w:t>
      </w:r>
      <w:r>
        <w:rPr>
          <w:w w:val="105"/>
        </w:rPr>
        <w:t>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культурно-исторической направленности.</w:t>
      </w:r>
    </w:p>
    <w:p w14:paraId="5CBB653B" w14:textId="77777777" w:rsidR="0006191A" w:rsidRDefault="00B04A97">
      <w:pPr>
        <w:pStyle w:val="a3"/>
        <w:spacing w:line="262" w:lineRule="exact"/>
        <w:ind w:left="986" w:firstLine="0"/>
      </w:pPr>
      <w:r>
        <w:rPr>
          <w:spacing w:val="2"/>
        </w:rPr>
        <w:t>Экологическое</w:t>
      </w:r>
      <w:r>
        <w:rPr>
          <w:spacing w:val="22"/>
        </w:rPr>
        <w:t xml:space="preserve"> </w:t>
      </w:r>
      <w:r>
        <w:rPr>
          <w:spacing w:val="-2"/>
        </w:rPr>
        <w:t>воспитание.</w:t>
      </w:r>
    </w:p>
    <w:p w14:paraId="1C2762CD" w14:textId="77777777" w:rsidR="0006191A" w:rsidRDefault="00B04A97">
      <w:pPr>
        <w:pStyle w:val="a3"/>
        <w:spacing w:before="53" w:line="290" w:lineRule="auto"/>
        <w:ind w:right="864"/>
      </w:pPr>
      <w:r>
        <w:rPr>
          <w:w w:val="105"/>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14:paraId="2E060833" w14:textId="77777777" w:rsidR="0006191A" w:rsidRDefault="00B04A97">
      <w:pPr>
        <w:pStyle w:val="a3"/>
        <w:spacing w:line="256" w:lineRule="exact"/>
        <w:ind w:left="986" w:firstLine="0"/>
      </w:pPr>
      <w:r>
        <w:t>Трудовое</w:t>
      </w:r>
      <w:r>
        <w:rPr>
          <w:spacing w:val="28"/>
        </w:rPr>
        <w:t xml:space="preserve"> </w:t>
      </w:r>
      <w:r>
        <w:rPr>
          <w:spacing w:val="-2"/>
        </w:rPr>
        <w:t>воспитание.</w:t>
      </w:r>
    </w:p>
    <w:p w14:paraId="38754912" w14:textId="77777777" w:rsidR="0006191A" w:rsidRDefault="00B04A97">
      <w:pPr>
        <w:pStyle w:val="a3"/>
        <w:spacing w:before="52" w:line="288" w:lineRule="auto"/>
        <w:ind w:right="848"/>
      </w:pPr>
      <w:r>
        <w:rPr>
          <w:w w:val="105"/>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 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14:paraId="06810864" w14:textId="77777777" w:rsidR="0006191A" w:rsidRDefault="00B04A97">
      <w:pPr>
        <w:pStyle w:val="a3"/>
        <w:spacing w:before="3"/>
        <w:ind w:left="986" w:firstLine="0"/>
      </w:pPr>
      <w:r>
        <w:rPr>
          <w:spacing w:val="2"/>
        </w:rPr>
        <w:t>Воспитывающая</w:t>
      </w:r>
      <w:r>
        <w:rPr>
          <w:spacing w:val="34"/>
        </w:rPr>
        <w:t xml:space="preserve"> </w:t>
      </w:r>
      <w:r>
        <w:rPr>
          <w:spacing w:val="2"/>
        </w:rPr>
        <w:t>предметно-эстетическая</w:t>
      </w:r>
      <w:r>
        <w:rPr>
          <w:spacing w:val="46"/>
        </w:rPr>
        <w:t xml:space="preserve"> </w:t>
      </w:r>
      <w:r>
        <w:rPr>
          <w:spacing w:val="-2"/>
        </w:rPr>
        <w:t>среда.</w:t>
      </w:r>
    </w:p>
    <w:p w14:paraId="1F2B976E" w14:textId="77777777" w:rsidR="0006191A" w:rsidRDefault="00B04A97">
      <w:pPr>
        <w:pStyle w:val="a3"/>
        <w:spacing w:before="53" w:line="288" w:lineRule="auto"/>
        <w:ind w:right="852"/>
      </w:pPr>
      <w:r>
        <w:t xml:space="preserve">В процессе художественно-эстетического воспитания обучающихся имеет значение </w:t>
      </w:r>
      <w:r>
        <w:rPr>
          <w:w w:val="105"/>
        </w:rPr>
        <w:t>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w:t>
      </w:r>
      <w:r>
        <w:rPr>
          <w:spacing w:val="40"/>
          <w:w w:val="105"/>
        </w:rPr>
        <w:t xml:space="preserve"> </w:t>
      </w:r>
      <w:r>
        <w:rPr>
          <w:w w:val="105"/>
        </w:rPr>
        <w:t>и</w:t>
      </w:r>
      <w:r>
        <w:rPr>
          <w:spacing w:val="43"/>
          <w:w w:val="105"/>
        </w:rPr>
        <w:t xml:space="preserve"> </w:t>
      </w:r>
      <w:r>
        <w:rPr>
          <w:w w:val="105"/>
        </w:rPr>
        <w:t>оформления</w:t>
      </w:r>
      <w:r>
        <w:rPr>
          <w:spacing w:val="41"/>
          <w:w w:val="105"/>
        </w:rPr>
        <w:t xml:space="preserve"> </w:t>
      </w:r>
      <w:r>
        <w:rPr>
          <w:w w:val="105"/>
        </w:rPr>
        <w:t>пространства</w:t>
      </w:r>
      <w:r>
        <w:rPr>
          <w:spacing w:val="43"/>
          <w:w w:val="105"/>
        </w:rPr>
        <w:t xml:space="preserve"> </w:t>
      </w:r>
      <w:r>
        <w:rPr>
          <w:w w:val="105"/>
        </w:rPr>
        <w:t>в</w:t>
      </w:r>
      <w:r>
        <w:rPr>
          <w:spacing w:val="44"/>
          <w:w w:val="105"/>
        </w:rPr>
        <w:t xml:space="preserve"> </w:t>
      </w:r>
      <w:r>
        <w:rPr>
          <w:w w:val="105"/>
        </w:rPr>
        <w:t>соответствии</w:t>
      </w:r>
      <w:r>
        <w:rPr>
          <w:spacing w:val="44"/>
          <w:w w:val="105"/>
        </w:rPr>
        <w:t xml:space="preserve"> </w:t>
      </w:r>
      <w:r>
        <w:rPr>
          <w:w w:val="105"/>
        </w:rPr>
        <w:t>с</w:t>
      </w:r>
      <w:r>
        <w:rPr>
          <w:spacing w:val="37"/>
          <w:w w:val="105"/>
        </w:rPr>
        <w:t xml:space="preserve"> </w:t>
      </w:r>
      <w:r>
        <w:rPr>
          <w:w w:val="105"/>
        </w:rPr>
        <w:t>задачами</w:t>
      </w:r>
      <w:r>
        <w:rPr>
          <w:spacing w:val="44"/>
          <w:w w:val="105"/>
        </w:rPr>
        <w:t xml:space="preserve"> </w:t>
      </w:r>
      <w:r>
        <w:rPr>
          <w:spacing w:val="-2"/>
          <w:w w:val="105"/>
        </w:rPr>
        <w:t>общеобразовательной</w:t>
      </w:r>
    </w:p>
    <w:p w14:paraId="665D2C27" w14:textId="77777777" w:rsidR="0006191A" w:rsidRDefault="0006191A">
      <w:pPr>
        <w:spacing w:line="288" w:lineRule="auto"/>
        <w:sectPr w:rsidR="0006191A">
          <w:pgSz w:w="11910" w:h="16850"/>
          <w:pgMar w:top="1060" w:right="0" w:bottom="1140" w:left="1420" w:header="0" w:footer="922" w:gutter="0"/>
          <w:cols w:space="720"/>
        </w:sectPr>
      </w:pPr>
    </w:p>
    <w:p w14:paraId="1F73C22A" w14:textId="77777777" w:rsidR="0006191A" w:rsidRDefault="00B04A97">
      <w:pPr>
        <w:pStyle w:val="a3"/>
        <w:spacing w:before="71" w:line="290" w:lineRule="auto"/>
        <w:ind w:right="850" w:firstLine="0"/>
      </w:pPr>
      <w:r>
        <w:rPr>
          <w:w w:val="105"/>
        </w:rPr>
        <w:t>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14:paraId="36EC919C" w14:textId="77777777" w:rsidR="0006191A" w:rsidRDefault="00B04A97">
      <w:pPr>
        <w:pStyle w:val="a3"/>
        <w:spacing w:line="288" w:lineRule="auto"/>
        <w:ind w:right="862"/>
      </w:pPr>
      <w:r>
        <w:rPr>
          <w:w w:val="105"/>
        </w:rPr>
        <w:t>В результате освоения программы по изобразительному искусству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2C9AEB09" w14:textId="77777777" w:rsidR="0006191A" w:rsidRDefault="00B04A97">
      <w:pPr>
        <w:pStyle w:val="a3"/>
        <w:spacing w:line="288" w:lineRule="auto"/>
        <w:ind w:right="869"/>
      </w:pPr>
      <w:r>
        <w:t>У</w:t>
      </w:r>
      <w:r>
        <w:rPr>
          <w:spacing w:val="30"/>
        </w:rPr>
        <w:t xml:space="preserve"> </w:t>
      </w:r>
      <w:r>
        <w:t>обучающегося</w:t>
      </w:r>
      <w:r>
        <w:rPr>
          <w:spacing w:val="32"/>
        </w:rPr>
        <w:t xml:space="preserve"> </w:t>
      </w:r>
      <w:r>
        <w:t>будут</w:t>
      </w:r>
      <w:r>
        <w:rPr>
          <w:spacing w:val="29"/>
        </w:rPr>
        <w:t xml:space="preserve"> </w:t>
      </w:r>
      <w:r>
        <w:t>сформированы</w:t>
      </w:r>
      <w:r>
        <w:rPr>
          <w:spacing w:val="40"/>
        </w:rPr>
        <w:t xml:space="preserve"> </w:t>
      </w:r>
      <w:r>
        <w:t>следующие</w:t>
      </w:r>
      <w:r>
        <w:rPr>
          <w:spacing w:val="27"/>
        </w:rPr>
        <w:t xml:space="preserve"> </w:t>
      </w:r>
      <w:r>
        <w:t>пространственные</w:t>
      </w:r>
      <w:r>
        <w:rPr>
          <w:spacing w:val="27"/>
        </w:rPr>
        <w:t xml:space="preserve"> </w:t>
      </w:r>
      <w:r>
        <w:t xml:space="preserve">представления </w:t>
      </w:r>
      <w:r>
        <w:rPr>
          <w:w w:val="105"/>
        </w:rPr>
        <w:t>и сенсорные способности как часть универсальных познавательных учебных действий:</w:t>
      </w:r>
    </w:p>
    <w:p w14:paraId="4E37782F" w14:textId="77777777" w:rsidR="0006191A" w:rsidRDefault="00B04A97">
      <w:pPr>
        <w:pStyle w:val="a3"/>
        <w:spacing w:line="288" w:lineRule="auto"/>
        <w:ind w:left="986" w:firstLine="0"/>
        <w:jc w:val="left"/>
      </w:pPr>
      <w:r>
        <w:rPr>
          <w:w w:val="105"/>
        </w:rPr>
        <w:t>сравнивать</w:t>
      </w:r>
      <w:r>
        <w:rPr>
          <w:spacing w:val="-16"/>
          <w:w w:val="105"/>
        </w:rPr>
        <w:t xml:space="preserve"> </w:t>
      </w:r>
      <w:r>
        <w:rPr>
          <w:w w:val="105"/>
        </w:rPr>
        <w:t>предметные</w:t>
      </w:r>
      <w:r>
        <w:rPr>
          <w:spacing w:val="-15"/>
          <w:w w:val="105"/>
        </w:rPr>
        <w:t xml:space="preserve"> </w:t>
      </w:r>
      <w:r>
        <w:rPr>
          <w:w w:val="105"/>
        </w:rPr>
        <w:t>и</w:t>
      </w:r>
      <w:r>
        <w:rPr>
          <w:spacing w:val="-14"/>
          <w:w w:val="105"/>
        </w:rPr>
        <w:t xml:space="preserve"> </w:t>
      </w:r>
      <w:r>
        <w:rPr>
          <w:w w:val="105"/>
        </w:rPr>
        <w:t>пространственные</w:t>
      </w:r>
      <w:r>
        <w:rPr>
          <w:spacing w:val="-14"/>
          <w:w w:val="105"/>
        </w:rPr>
        <w:t xml:space="preserve"> </w:t>
      </w:r>
      <w:r>
        <w:rPr>
          <w:w w:val="105"/>
        </w:rPr>
        <w:t>объекты</w:t>
      </w:r>
      <w:r>
        <w:rPr>
          <w:spacing w:val="-12"/>
          <w:w w:val="105"/>
        </w:rPr>
        <w:t xml:space="preserve"> </w:t>
      </w:r>
      <w:r>
        <w:rPr>
          <w:w w:val="105"/>
        </w:rPr>
        <w:t>по</w:t>
      </w:r>
      <w:r>
        <w:rPr>
          <w:spacing w:val="-14"/>
          <w:w w:val="105"/>
        </w:rPr>
        <w:t xml:space="preserve"> </w:t>
      </w:r>
      <w:r>
        <w:rPr>
          <w:w w:val="105"/>
        </w:rPr>
        <w:t>заданным</w:t>
      </w:r>
      <w:r>
        <w:rPr>
          <w:spacing w:val="-16"/>
          <w:w w:val="105"/>
        </w:rPr>
        <w:t xml:space="preserve"> </w:t>
      </w:r>
      <w:r>
        <w:rPr>
          <w:w w:val="105"/>
        </w:rPr>
        <w:t>основаниям; характеризовать форму предмета, конструкции;</w:t>
      </w:r>
    </w:p>
    <w:p w14:paraId="410A7A97" w14:textId="77777777" w:rsidR="0006191A" w:rsidRDefault="00B04A97">
      <w:pPr>
        <w:pStyle w:val="a3"/>
        <w:spacing w:line="295" w:lineRule="auto"/>
        <w:ind w:left="986" w:right="3289" w:firstLine="0"/>
        <w:jc w:val="left"/>
      </w:pPr>
      <w:r>
        <w:rPr>
          <w:w w:val="105"/>
        </w:rPr>
        <w:t>выявлять</w:t>
      </w:r>
      <w:r>
        <w:rPr>
          <w:spacing w:val="-16"/>
          <w:w w:val="105"/>
        </w:rPr>
        <w:t xml:space="preserve"> </w:t>
      </w:r>
      <w:r>
        <w:rPr>
          <w:w w:val="105"/>
        </w:rPr>
        <w:t>положение</w:t>
      </w:r>
      <w:r>
        <w:rPr>
          <w:spacing w:val="-15"/>
          <w:w w:val="105"/>
        </w:rPr>
        <w:t xml:space="preserve"> </w:t>
      </w:r>
      <w:r>
        <w:rPr>
          <w:w w:val="105"/>
        </w:rPr>
        <w:t>предметной</w:t>
      </w:r>
      <w:r>
        <w:rPr>
          <w:spacing w:val="-15"/>
          <w:w w:val="105"/>
        </w:rPr>
        <w:t xml:space="preserve"> </w:t>
      </w:r>
      <w:r>
        <w:rPr>
          <w:w w:val="105"/>
        </w:rPr>
        <w:t>формы</w:t>
      </w:r>
      <w:r>
        <w:rPr>
          <w:spacing w:val="-15"/>
          <w:w w:val="105"/>
        </w:rPr>
        <w:t xml:space="preserve"> </w:t>
      </w:r>
      <w:r>
        <w:rPr>
          <w:w w:val="105"/>
        </w:rPr>
        <w:t>в</w:t>
      </w:r>
      <w:r>
        <w:rPr>
          <w:spacing w:val="-15"/>
          <w:w w:val="105"/>
        </w:rPr>
        <w:t xml:space="preserve"> </w:t>
      </w:r>
      <w:r>
        <w:rPr>
          <w:w w:val="105"/>
        </w:rPr>
        <w:t>пространстве; обобщать форму составной конструкции;</w:t>
      </w:r>
    </w:p>
    <w:p w14:paraId="4A0DD2B0" w14:textId="77777777" w:rsidR="0006191A" w:rsidRDefault="00B04A97">
      <w:pPr>
        <w:pStyle w:val="a3"/>
        <w:spacing w:line="288" w:lineRule="auto"/>
        <w:ind w:left="986" w:firstLine="0"/>
        <w:jc w:val="left"/>
      </w:pPr>
      <w:r>
        <w:t>анализировать</w:t>
      </w:r>
      <w:r>
        <w:rPr>
          <w:spacing w:val="40"/>
        </w:rPr>
        <w:t xml:space="preserve"> </w:t>
      </w:r>
      <w:r>
        <w:t>структуру предмета,</w:t>
      </w:r>
      <w:r>
        <w:rPr>
          <w:spacing w:val="40"/>
        </w:rPr>
        <w:t xml:space="preserve"> </w:t>
      </w:r>
      <w:r>
        <w:t xml:space="preserve">конструкции, пространства, зрительного образа; </w:t>
      </w:r>
      <w:r>
        <w:rPr>
          <w:w w:val="105"/>
        </w:rPr>
        <w:t>структурировать предметно-пространственные явления;</w:t>
      </w:r>
    </w:p>
    <w:p w14:paraId="0F588FFE" w14:textId="77777777" w:rsidR="0006191A" w:rsidRDefault="00B04A97">
      <w:pPr>
        <w:pStyle w:val="a3"/>
        <w:spacing w:line="288" w:lineRule="auto"/>
        <w:ind w:right="855"/>
        <w:jc w:val="left"/>
      </w:pPr>
      <w:r>
        <w:rPr>
          <w:w w:val="105"/>
        </w:rPr>
        <w:t>сопоставлять</w:t>
      </w:r>
      <w:r>
        <w:rPr>
          <w:spacing w:val="26"/>
          <w:w w:val="105"/>
        </w:rPr>
        <w:t xml:space="preserve"> </w:t>
      </w:r>
      <w:r>
        <w:rPr>
          <w:w w:val="105"/>
        </w:rPr>
        <w:t>пропорциональное</w:t>
      </w:r>
      <w:r>
        <w:rPr>
          <w:spacing w:val="28"/>
          <w:w w:val="105"/>
        </w:rPr>
        <w:t xml:space="preserve"> </w:t>
      </w:r>
      <w:r>
        <w:rPr>
          <w:w w:val="105"/>
        </w:rPr>
        <w:t>соотношение</w:t>
      </w:r>
      <w:r>
        <w:rPr>
          <w:spacing w:val="22"/>
          <w:w w:val="105"/>
        </w:rPr>
        <w:t xml:space="preserve"> </w:t>
      </w:r>
      <w:r>
        <w:rPr>
          <w:w w:val="105"/>
        </w:rPr>
        <w:t>частей</w:t>
      </w:r>
      <w:r>
        <w:rPr>
          <w:spacing w:val="28"/>
          <w:w w:val="105"/>
        </w:rPr>
        <w:t xml:space="preserve"> </w:t>
      </w:r>
      <w:r>
        <w:rPr>
          <w:w w:val="105"/>
        </w:rPr>
        <w:t>внутри</w:t>
      </w:r>
      <w:r>
        <w:rPr>
          <w:spacing w:val="28"/>
          <w:w w:val="105"/>
        </w:rPr>
        <w:t xml:space="preserve"> </w:t>
      </w:r>
      <w:r>
        <w:rPr>
          <w:w w:val="105"/>
        </w:rPr>
        <w:t>целого</w:t>
      </w:r>
      <w:r>
        <w:rPr>
          <w:spacing w:val="30"/>
          <w:w w:val="105"/>
        </w:rPr>
        <w:t xml:space="preserve"> </w:t>
      </w:r>
      <w:r>
        <w:rPr>
          <w:w w:val="105"/>
        </w:rPr>
        <w:t>и</w:t>
      </w:r>
      <w:r>
        <w:rPr>
          <w:spacing w:val="28"/>
          <w:w w:val="105"/>
        </w:rPr>
        <w:t xml:space="preserve"> </w:t>
      </w:r>
      <w:r>
        <w:rPr>
          <w:w w:val="105"/>
        </w:rPr>
        <w:t>предметов между собой;</w:t>
      </w:r>
    </w:p>
    <w:p w14:paraId="5398C5E2" w14:textId="77777777" w:rsidR="0006191A" w:rsidRDefault="00B04A97">
      <w:pPr>
        <w:pStyle w:val="a3"/>
        <w:spacing w:line="288" w:lineRule="auto"/>
        <w:jc w:val="left"/>
      </w:pPr>
      <w:r>
        <w:rPr>
          <w:w w:val="105"/>
        </w:rPr>
        <w:t>абстрагировать</w:t>
      </w:r>
      <w:r>
        <w:rPr>
          <w:spacing w:val="40"/>
          <w:w w:val="105"/>
        </w:rPr>
        <w:t xml:space="preserve"> </w:t>
      </w:r>
      <w:r>
        <w:rPr>
          <w:w w:val="105"/>
        </w:rPr>
        <w:t>образ</w:t>
      </w:r>
      <w:r>
        <w:rPr>
          <w:spacing w:val="40"/>
          <w:w w:val="105"/>
        </w:rPr>
        <w:t xml:space="preserve"> </w:t>
      </w:r>
      <w:r>
        <w:rPr>
          <w:w w:val="105"/>
        </w:rPr>
        <w:t>реальности</w:t>
      </w:r>
      <w:r>
        <w:rPr>
          <w:spacing w:val="40"/>
          <w:w w:val="105"/>
        </w:rPr>
        <w:t xml:space="preserve"> </w:t>
      </w:r>
      <w:r>
        <w:rPr>
          <w:w w:val="105"/>
        </w:rPr>
        <w:t>в</w:t>
      </w:r>
      <w:r>
        <w:rPr>
          <w:spacing w:val="40"/>
          <w:w w:val="105"/>
        </w:rPr>
        <w:t xml:space="preserve"> </w:t>
      </w:r>
      <w:r>
        <w:rPr>
          <w:w w:val="105"/>
        </w:rPr>
        <w:t>построении</w:t>
      </w:r>
      <w:r>
        <w:rPr>
          <w:spacing w:val="40"/>
          <w:w w:val="105"/>
        </w:rPr>
        <w:t xml:space="preserve"> </w:t>
      </w:r>
      <w:r>
        <w:rPr>
          <w:w w:val="105"/>
        </w:rPr>
        <w:t>плоской</w:t>
      </w:r>
      <w:r>
        <w:rPr>
          <w:spacing w:val="40"/>
          <w:w w:val="105"/>
        </w:rPr>
        <w:t xml:space="preserve"> </w:t>
      </w:r>
      <w:r>
        <w:rPr>
          <w:w w:val="105"/>
        </w:rPr>
        <w:t>или</w:t>
      </w:r>
      <w:r>
        <w:rPr>
          <w:spacing w:val="40"/>
          <w:w w:val="105"/>
        </w:rPr>
        <w:t xml:space="preserve"> </w:t>
      </w:r>
      <w:r>
        <w:rPr>
          <w:w w:val="105"/>
        </w:rPr>
        <w:t xml:space="preserve">пространственной </w:t>
      </w:r>
      <w:r>
        <w:rPr>
          <w:spacing w:val="-2"/>
          <w:w w:val="105"/>
        </w:rPr>
        <w:t>композиции.</w:t>
      </w:r>
    </w:p>
    <w:p w14:paraId="26EC5B4D" w14:textId="77777777" w:rsidR="0006191A" w:rsidRDefault="00B04A97">
      <w:pPr>
        <w:pStyle w:val="a3"/>
        <w:tabs>
          <w:tab w:val="left" w:pos="1381"/>
          <w:tab w:val="left" w:pos="3096"/>
          <w:tab w:val="left" w:pos="3915"/>
          <w:tab w:val="left" w:pos="5670"/>
          <w:tab w:val="left" w:pos="7065"/>
          <w:tab w:val="left" w:pos="8116"/>
          <w:tab w:val="left" w:pos="9489"/>
        </w:tabs>
        <w:spacing w:line="288" w:lineRule="auto"/>
        <w:ind w:right="870"/>
        <w:jc w:val="left"/>
      </w:pPr>
      <w:r>
        <w:rPr>
          <w:spacing w:val="-10"/>
          <w:w w:val="105"/>
        </w:rPr>
        <w:t>У</w:t>
      </w:r>
      <w:r>
        <w:tab/>
      </w:r>
      <w:r>
        <w:rPr>
          <w:spacing w:val="-2"/>
          <w:w w:val="105"/>
        </w:rPr>
        <w:t>обучающегося</w:t>
      </w:r>
      <w:r>
        <w:tab/>
      </w:r>
      <w:r>
        <w:rPr>
          <w:spacing w:val="-2"/>
          <w:w w:val="105"/>
        </w:rPr>
        <w:t>будут</w:t>
      </w:r>
      <w:r>
        <w:tab/>
      </w:r>
      <w:r>
        <w:rPr>
          <w:spacing w:val="-2"/>
          <w:w w:val="105"/>
        </w:rPr>
        <w:t>сформированы</w:t>
      </w:r>
      <w:r>
        <w:tab/>
      </w:r>
      <w:r>
        <w:rPr>
          <w:spacing w:val="-2"/>
          <w:w w:val="105"/>
        </w:rPr>
        <w:t>следующие</w:t>
      </w:r>
      <w:r>
        <w:tab/>
      </w:r>
      <w:r>
        <w:rPr>
          <w:spacing w:val="-2"/>
          <w:w w:val="105"/>
        </w:rPr>
        <w:t>базовые</w:t>
      </w:r>
      <w:r>
        <w:tab/>
      </w:r>
      <w:r>
        <w:rPr>
          <w:spacing w:val="-2"/>
          <w:w w:val="105"/>
        </w:rPr>
        <w:t>логические</w:t>
      </w:r>
      <w:r>
        <w:tab/>
      </w:r>
      <w:r>
        <w:rPr>
          <w:spacing w:val="-10"/>
          <w:w w:val="105"/>
        </w:rPr>
        <w:t xml:space="preserve">и </w:t>
      </w:r>
      <w:r>
        <w:rPr>
          <w:w w:val="105"/>
        </w:rPr>
        <w:t>исследовательские</w:t>
      </w:r>
      <w:r>
        <w:rPr>
          <w:spacing w:val="-10"/>
          <w:w w:val="105"/>
        </w:rPr>
        <w:t xml:space="preserve"> </w:t>
      </w:r>
      <w:r>
        <w:rPr>
          <w:w w:val="105"/>
        </w:rPr>
        <w:t>действия</w:t>
      </w:r>
      <w:r>
        <w:rPr>
          <w:spacing w:val="-7"/>
          <w:w w:val="105"/>
        </w:rPr>
        <w:t xml:space="preserve"> </w:t>
      </w:r>
      <w:r>
        <w:rPr>
          <w:w w:val="105"/>
        </w:rPr>
        <w:t>как часть универсальных</w:t>
      </w:r>
      <w:r>
        <w:rPr>
          <w:spacing w:val="-9"/>
          <w:w w:val="105"/>
        </w:rPr>
        <w:t xml:space="preserve"> </w:t>
      </w:r>
      <w:r>
        <w:rPr>
          <w:w w:val="105"/>
        </w:rPr>
        <w:t>познавательных учебных</w:t>
      </w:r>
      <w:r>
        <w:rPr>
          <w:spacing w:val="-9"/>
          <w:w w:val="105"/>
        </w:rPr>
        <w:t xml:space="preserve"> </w:t>
      </w:r>
      <w:r>
        <w:rPr>
          <w:w w:val="105"/>
        </w:rPr>
        <w:t>действий:</w:t>
      </w:r>
    </w:p>
    <w:p w14:paraId="54775789" w14:textId="77777777" w:rsidR="0006191A" w:rsidRDefault="00B04A97">
      <w:pPr>
        <w:pStyle w:val="a3"/>
        <w:spacing w:line="288" w:lineRule="auto"/>
        <w:jc w:val="left"/>
      </w:pPr>
      <w:r>
        <w:rPr>
          <w:w w:val="105"/>
        </w:rPr>
        <w:t>выявлять</w:t>
      </w:r>
      <w:r>
        <w:rPr>
          <w:spacing w:val="79"/>
          <w:w w:val="105"/>
        </w:rPr>
        <w:t xml:space="preserve"> </w:t>
      </w:r>
      <w:r>
        <w:rPr>
          <w:w w:val="105"/>
        </w:rPr>
        <w:t>и</w:t>
      </w:r>
      <w:r>
        <w:rPr>
          <w:spacing w:val="80"/>
          <w:w w:val="105"/>
        </w:rPr>
        <w:t xml:space="preserve"> </w:t>
      </w:r>
      <w:r>
        <w:rPr>
          <w:w w:val="105"/>
        </w:rPr>
        <w:t>характеризовать</w:t>
      </w:r>
      <w:r>
        <w:rPr>
          <w:spacing w:val="79"/>
          <w:w w:val="105"/>
        </w:rPr>
        <w:t xml:space="preserve"> </w:t>
      </w:r>
      <w:r>
        <w:rPr>
          <w:w w:val="105"/>
        </w:rPr>
        <w:t>существенные</w:t>
      </w:r>
      <w:r>
        <w:rPr>
          <w:spacing w:val="40"/>
          <w:w w:val="105"/>
        </w:rPr>
        <w:t xml:space="preserve"> </w:t>
      </w:r>
      <w:r>
        <w:rPr>
          <w:w w:val="105"/>
        </w:rPr>
        <w:t>признаки</w:t>
      </w:r>
      <w:r>
        <w:rPr>
          <w:spacing w:val="80"/>
          <w:w w:val="105"/>
        </w:rPr>
        <w:t xml:space="preserve"> </w:t>
      </w:r>
      <w:r>
        <w:rPr>
          <w:w w:val="105"/>
        </w:rPr>
        <w:t>явлений</w:t>
      </w:r>
      <w:r>
        <w:rPr>
          <w:spacing w:val="80"/>
          <w:w w:val="105"/>
        </w:rPr>
        <w:t xml:space="preserve"> </w:t>
      </w:r>
      <w:r>
        <w:rPr>
          <w:w w:val="105"/>
        </w:rPr>
        <w:t xml:space="preserve">художественной </w:t>
      </w:r>
      <w:r>
        <w:rPr>
          <w:spacing w:val="-2"/>
          <w:w w:val="105"/>
        </w:rPr>
        <w:t>культуры;</w:t>
      </w:r>
    </w:p>
    <w:p w14:paraId="01661650" w14:textId="77777777" w:rsidR="0006191A" w:rsidRDefault="00B04A97">
      <w:pPr>
        <w:pStyle w:val="a3"/>
        <w:spacing w:line="288" w:lineRule="auto"/>
        <w:ind w:right="855"/>
        <w:jc w:val="left"/>
      </w:pPr>
      <w:r>
        <w:rPr>
          <w:w w:val="105"/>
        </w:rPr>
        <w:t>сопоставлять,</w:t>
      </w:r>
      <w:r>
        <w:rPr>
          <w:spacing w:val="40"/>
          <w:w w:val="105"/>
        </w:rPr>
        <w:t xml:space="preserve"> </w:t>
      </w:r>
      <w:r>
        <w:rPr>
          <w:w w:val="105"/>
        </w:rPr>
        <w:t>анализировать,</w:t>
      </w:r>
      <w:r>
        <w:rPr>
          <w:spacing w:val="80"/>
          <w:w w:val="105"/>
        </w:rPr>
        <w:t xml:space="preserve"> </w:t>
      </w:r>
      <w:r>
        <w:rPr>
          <w:w w:val="105"/>
        </w:rPr>
        <w:t>сравнивать</w:t>
      </w:r>
      <w:r>
        <w:rPr>
          <w:spacing w:val="40"/>
          <w:w w:val="105"/>
        </w:rPr>
        <w:t xml:space="preserve"> </w:t>
      </w:r>
      <w:r>
        <w:rPr>
          <w:w w:val="105"/>
        </w:rPr>
        <w:t>и</w:t>
      </w:r>
      <w:r>
        <w:rPr>
          <w:spacing w:val="40"/>
          <w:w w:val="105"/>
        </w:rPr>
        <w:t xml:space="preserve"> </w:t>
      </w:r>
      <w:r>
        <w:rPr>
          <w:w w:val="105"/>
        </w:rPr>
        <w:t>оценивать</w:t>
      </w:r>
      <w:r>
        <w:rPr>
          <w:spacing w:val="80"/>
          <w:w w:val="105"/>
        </w:rPr>
        <w:t xml:space="preserve"> </w:t>
      </w:r>
      <w:r>
        <w:rPr>
          <w:w w:val="105"/>
        </w:rPr>
        <w:t>с</w:t>
      </w:r>
      <w:r>
        <w:rPr>
          <w:spacing w:val="40"/>
          <w:w w:val="105"/>
        </w:rPr>
        <w:t xml:space="preserve"> </w:t>
      </w:r>
      <w:r>
        <w:rPr>
          <w:w w:val="105"/>
        </w:rPr>
        <w:t>позиций</w:t>
      </w:r>
      <w:r>
        <w:rPr>
          <w:spacing w:val="80"/>
          <w:w w:val="105"/>
        </w:rPr>
        <w:t xml:space="preserve"> </w:t>
      </w:r>
      <w:r>
        <w:rPr>
          <w:w w:val="105"/>
        </w:rPr>
        <w:t>эстетических категорий явления искусства и действительности;</w:t>
      </w:r>
    </w:p>
    <w:p w14:paraId="4472B1FC" w14:textId="77777777" w:rsidR="0006191A" w:rsidRDefault="00B04A97">
      <w:pPr>
        <w:pStyle w:val="a3"/>
        <w:spacing w:line="288" w:lineRule="auto"/>
        <w:jc w:val="left"/>
      </w:pPr>
      <w:r>
        <w:rPr>
          <w:w w:val="105"/>
        </w:rPr>
        <w:t>классифицировать</w:t>
      </w:r>
      <w:r>
        <w:rPr>
          <w:spacing w:val="80"/>
          <w:w w:val="105"/>
        </w:rPr>
        <w:t xml:space="preserve"> </w:t>
      </w:r>
      <w:r>
        <w:rPr>
          <w:w w:val="105"/>
        </w:rPr>
        <w:t>произведения</w:t>
      </w:r>
      <w:r>
        <w:rPr>
          <w:spacing w:val="80"/>
          <w:w w:val="105"/>
        </w:rPr>
        <w:t xml:space="preserve"> </w:t>
      </w:r>
      <w:r>
        <w:rPr>
          <w:w w:val="105"/>
        </w:rPr>
        <w:t>искусства</w:t>
      </w:r>
      <w:r>
        <w:rPr>
          <w:spacing w:val="80"/>
          <w:w w:val="150"/>
        </w:rPr>
        <w:t xml:space="preserve"> </w:t>
      </w:r>
      <w:r>
        <w:rPr>
          <w:w w:val="105"/>
        </w:rPr>
        <w:t>по</w:t>
      </w:r>
      <w:r>
        <w:rPr>
          <w:spacing w:val="80"/>
          <w:w w:val="105"/>
        </w:rPr>
        <w:t xml:space="preserve"> </w:t>
      </w:r>
      <w:r>
        <w:rPr>
          <w:w w:val="105"/>
        </w:rPr>
        <w:t>видам</w:t>
      </w:r>
      <w:r>
        <w:rPr>
          <w:spacing w:val="80"/>
          <w:w w:val="105"/>
        </w:rPr>
        <w:t xml:space="preserve"> </w:t>
      </w:r>
      <w:r>
        <w:rPr>
          <w:w w:val="105"/>
        </w:rPr>
        <w:t>и,</w:t>
      </w:r>
      <w:r>
        <w:rPr>
          <w:spacing w:val="80"/>
          <w:w w:val="150"/>
        </w:rPr>
        <w:t xml:space="preserve"> </w:t>
      </w:r>
      <w:r>
        <w:rPr>
          <w:w w:val="105"/>
        </w:rPr>
        <w:t>соответственно,</w:t>
      </w:r>
      <w:r>
        <w:rPr>
          <w:spacing w:val="80"/>
          <w:w w:val="105"/>
        </w:rPr>
        <w:t xml:space="preserve"> </w:t>
      </w:r>
      <w:r>
        <w:rPr>
          <w:w w:val="105"/>
        </w:rPr>
        <w:t>по</w:t>
      </w:r>
      <w:r>
        <w:rPr>
          <w:spacing w:val="40"/>
          <w:w w:val="105"/>
        </w:rPr>
        <w:t xml:space="preserve"> </w:t>
      </w:r>
      <w:r>
        <w:rPr>
          <w:w w:val="105"/>
        </w:rPr>
        <w:t>назначению в жизни людей;</w:t>
      </w:r>
    </w:p>
    <w:p w14:paraId="7F22EFDA" w14:textId="77777777" w:rsidR="0006191A" w:rsidRDefault="00B04A97">
      <w:pPr>
        <w:pStyle w:val="a3"/>
        <w:tabs>
          <w:tab w:val="left" w:pos="3927"/>
          <w:tab w:val="left" w:pos="5264"/>
        </w:tabs>
        <w:spacing w:line="288" w:lineRule="auto"/>
        <w:ind w:left="986" w:right="895" w:firstLine="0"/>
        <w:jc w:val="left"/>
      </w:pPr>
      <w:r>
        <w:rPr>
          <w:w w:val="105"/>
        </w:rPr>
        <w:t>ставить и использовать вопросы как исследовательский инструмент познания; вести</w:t>
      </w:r>
      <w:r>
        <w:rPr>
          <w:spacing w:val="80"/>
          <w:w w:val="105"/>
        </w:rPr>
        <w:t xml:space="preserve"> </w:t>
      </w:r>
      <w:r>
        <w:rPr>
          <w:w w:val="105"/>
        </w:rPr>
        <w:t>исследовательскую</w:t>
      </w:r>
      <w:r>
        <w:tab/>
      </w:r>
      <w:r>
        <w:rPr>
          <w:w w:val="105"/>
        </w:rPr>
        <w:t>работу</w:t>
      </w:r>
      <w:r>
        <w:rPr>
          <w:spacing w:val="80"/>
          <w:w w:val="105"/>
        </w:rPr>
        <w:t xml:space="preserve"> </w:t>
      </w:r>
      <w:r>
        <w:rPr>
          <w:w w:val="105"/>
        </w:rPr>
        <w:t>по</w:t>
      </w:r>
      <w:r>
        <w:tab/>
      </w:r>
      <w:r>
        <w:rPr>
          <w:w w:val="105"/>
        </w:rPr>
        <w:t>сбору</w:t>
      </w:r>
      <w:r>
        <w:rPr>
          <w:spacing w:val="80"/>
          <w:w w:val="105"/>
        </w:rPr>
        <w:t xml:space="preserve"> </w:t>
      </w:r>
      <w:r>
        <w:rPr>
          <w:w w:val="105"/>
        </w:rPr>
        <w:t>информационного</w:t>
      </w:r>
      <w:r>
        <w:rPr>
          <w:spacing w:val="80"/>
          <w:w w:val="105"/>
        </w:rPr>
        <w:t xml:space="preserve"> </w:t>
      </w:r>
      <w:r>
        <w:rPr>
          <w:w w:val="105"/>
        </w:rPr>
        <w:t>материала</w:t>
      </w:r>
      <w:r>
        <w:rPr>
          <w:spacing w:val="80"/>
          <w:w w:val="105"/>
        </w:rPr>
        <w:t xml:space="preserve"> </w:t>
      </w:r>
      <w:r>
        <w:rPr>
          <w:w w:val="105"/>
        </w:rPr>
        <w:t>по</w:t>
      </w:r>
    </w:p>
    <w:p w14:paraId="7A588BA8" w14:textId="77777777" w:rsidR="0006191A" w:rsidRDefault="00B04A97">
      <w:pPr>
        <w:pStyle w:val="a3"/>
        <w:spacing w:line="264" w:lineRule="exact"/>
        <w:ind w:firstLine="0"/>
        <w:jc w:val="left"/>
      </w:pPr>
      <w:r>
        <w:t>установленной</w:t>
      </w:r>
      <w:r>
        <w:rPr>
          <w:spacing w:val="28"/>
        </w:rPr>
        <w:t xml:space="preserve"> </w:t>
      </w:r>
      <w:r>
        <w:t>или</w:t>
      </w:r>
      <w:r>
        <w:rPr>
          <w:spacing w:val="38"/>
        </w:rPr>
        <w:t xml:space="preserve"> </w:t>
      </w:r>
      <w:r>
        <w:t>выбранной</w:t>
      </w:r>
      <w:r>
        <w:rPr>
          <w:spacing w:val="39"/>
        </w:rPr>
        <w:t xml:space="preserve"> </w:t>
      </w:r>
      <w:r>
        <w:rPr>
          <w:spacing w:val="-4"/>
        </w:rPr>
        <w:t>теме;</w:t>
      </w:r>
    </w:p>
    <w:p w14:paraId="31F2A9D6" w14:textId="77777777" w:rsidR="0006191A" w:rsidRDefault="00B04A97">
      <w:pPr>
        <w:pStyle w:val="a3"/>
        <w:spacing w:before="35" w:line="288" w:lineRule="auto"/>
        <w:ind w:right="855"/>
        <w:jc w:val="left"/>
      </w:pPr>
      <w:r>
        <w:rPr>
          <w:w w:val="105"/>
        </w:rPr>
        <w:t>самостоятельно</w:t>
      </w:r>
      <w:r>
        <w:rPr>
          <w:spacing w:val="18"/>
          <w:w w:val="105"/>
        </w:rPr>
        <w:t xml:space="preserve"> </w:t>
      </w:r>
      <w:r>
        <w:rPr>
          <w:w w:val="105"/>
        </w:rPr>
        <w:t>формулировать выводы и</w:t>
      </w:r>
      <w:r>
        <w:rPr>
          <w:spacing w:val="17"/>
          <w:w w:val="105"/>
        </w:rPr>
        <w:t xml:space="preserve"> </w:t>
      </w:r>
      <w:r>
        <w:rPr>
          <w:w w:val="105"/>
        </w:rPr>
        <w:t>обобщения по результатам</w:t>
      </w:r>
      <w:r>
        <w:rPr>
          <w:spacing w:val="17"/>
          <w:w w:val="105"/>
        </w:rPr>
        <w:t xml:space="preserve"> </w:t>
      </w:r>
      <w:r>
        <w:rPr>
          <w:w w:val="105"/>
        </w:rPr>
        <w:t>наблюдения или исследования, аргументированно защищать свои позиции.</w:t>
      </w:r>
    </w:p>
    <w:p w14:paraId="456A4FAF" w14:textId="77777777" w:rsidR="0006191A" w:rsidRDefault="00B04A97">
      <w:pPr>
        <w:pStyle w:val="a3"/>
        <w:spacing w:line="288" w:lineRule="auto"/>
        <w:jc w:val="left"/>
      </w:pPr>
      <w:r>
        <w:rPr>
          <w:w w:val="105"/>
        </w:rPr>
        <w:t>У обучающегося будут</w:t>
      </w:r>
      <w:r>
        <w:rPr>
          <w:spacing w:val="24"/>
          <w:w w:val="105"/>
        </w:rPr>
        <w:t xml:space="preserve"> </w:t>
      </w:r>
      <w:r>
        <w:rPr>
          <w:w w:val="105"/>
        </w:rPr>
        <w:t>сформированы умения работать с информацией</w:t>
      </w:r>
      <w:r>
        <w:rPr>
          <w:spacing w:val="22"/>
          <w:w w:val="105"/>
        </w:rPr>
        <w:t xml:space="preserve"> </w:t>
      </w:r>
      <w:r>
        <w:rPr>
          <w:w w:val="105"/>
        </w:rPr>
        <w:t>как часть универсальных познавательных учебных действий:</w:t>
      </w:r>
    </w:p>
    <w:p w14:paraId="1A7FB75B" w14:textId="77777777" w:rsidR="0006191A" w:rsidRDefault="00B04A97">
      <w:pPr>
        <w:pStyle w:val="a3"/>
        <w:spacing w:line="288" w:lineRule="auto"/>
        <w:ind w:right="855"/>
        <w:jc w:val="left"/>
      </w:pPr>
      <w:r>
        <w:rPr>
          <w:w w:val="105"/>
        </w:rPr>
        <w:t>использовать</w:t>
      </w:r>
      <w:r>
        <w:rPr>
          <w:spacing w:val="-16"/>
          <w:w w:val="105"/>
        </w:rPr>
        <w:t xml:space="preserve"> </w:t>
      </w:r>
      <w:r>
        <w:rPr>
          <w:w w:val="105"/>
        </w:rPr>
        <w:t>различные</w:t>
      </w:r>
      <w:r>
        <w:rPr>
          <w:spacing w:val="-15"/>
          <w:w w:val="105"/>
        </w:rPr>
        <w:t xml:space="preserve"> </w:t>
      </w:r>
      <w:r>
        <w:rPr>
          <w:w w:val="105"/>
        </w:rPr>
        <w:t>методы,</w:t>
      </w:r>
      <w:r>
        <w:rPr>
          <w:spacing w:val="-15"/>
          <w:w w:val="105"/>
        </w:rPr>
        <w:t xml:space="preserve"> </w:t>
      </w:r>
      <w:r>
        <w:rPr>
          <w:w w:val="105"/>
        </w:rPr>
        <w:t>в</w:t>
      </w:r>
      <w:r>
        <w:rPr>
          <w:spacing w:val="-15"/>
          <w:w w:val="105"/>
        </w:rPr>
        <w:t xml:space="preserve"> </w:t>
      </w:r>
      <w:r>
        <w:rPr>
          <w:w w:val="105"/>
        </w:rPr>
        <w:t>том</w:t>
      </w:r>
      <w:r>
        <w:rPr>
          <w:spacing w:val="-15"/>
          <w:w w:val="105"/>
        </w:rPr>
        <w:t xml:space="preserve"> </w:t>
      </w:r>
      <w:r>
        <w:rPr>
          <w:w w:val="105"/>
        </w:rPr>
        <w:t>числе</w:t>
      </w:r>
      <w:r>
        <w:rPr>
          <w:spacing w:val="-15"/>
          <w:w w:val="105"/>
        </w:rPr>
        <w:t xml:space="preserve"> </w:t>
      </w:r>
      <w:r>
        <w:rPr>
          <w:w w:val="105"/>
        </w:rPr>
        <w:t>электронные</w:t>
      </w:r>
      <w:r>
        <w:rPr>
          <w:spacing w:val="-15"/>
          <w:w w:val="105"/>
        </w:rPr>
        <w:t xml:space="preserve"> </w:t>
      </w:r>
      <w:r>
        <w:rPr>
          <w:w w:val="105"/>
        </w:rPr>
        <w:t>технологии,</w:t>
      </w:r>
      <w:r>
        <w:rPr>
          <w:spacing w:val="-15"/>
          <w:w w:val="105"/>
        </w:rPr>
        <w:t xml:space="preserve"> </w:t>
      </w:r>
      <w:r>
        <w:rPr>
          <w:w w:val="105"/>
        </w:rPr>
        <w:t>для</w:t>
      </w:r>
      <w:r>
        <w:rPr>
          <w:spacing w:val="-15"/>
          <w:w w:val="105"/>
        </w:rPr>
        <w:t xml:space="preserve"> </w:t>
      </w:r>
      <w:r>
        <w:rPr>
          <w:w w:val="105"/>
        </w:rPr>
        <w:t>поиска</w:t>
      </w:r>
      <w:r>
        <w:rPr>
          <w:spacing w:val="-13"/>
          <w:w w:val="105"/>
        </w:rPr>
        <w:t xml:space="preserve"> </w:t>
      </w:r>
      <w:r>
        <w:rPr>
          <w:w w:val="105"/>
        </w:rPr>
        <w:t>и отбора информации на основе образовательных задач и заданных критериев;</w:t>
      </w:r>
    </w:p>
    <w:p w14:paraId="30A9DC2D" w14:textId="77777777" w:rsidR="0006191A" w:rsidRDefault="00B04A97">
      <w:pPr>
        <w:pStyle w:val="a3"/>
        <w:spacing w:line="264" w:lineRule="exact"/>
        <w:ind w:left="986" w:firstLine="0"/>
        <w:jc w:val="left"/>
      </w:pPr>
      <w:r>
        <w:t>использовать</w:t>
      </w:r>
      <w:r>
        <w:rPr>
          <w:spacing w:val="53"/>
        </w:rPr>
        <w:t xml:space="preserve"> </w:t>
      </w:r>
      <w:r>
        <w:t>электронные</w:t>
      </w:r>
      <w:r>
        <w:rPr>
          <w:spacing w:val="49"/>
        </w:rPr>
        <w:t xml:space="preserve"> </w:t>
      </w:r>
      <w:r>
        <w:t>образовательные</w:t>
      </w:r>
      <w:r>
        <w:rPr>
          <w:spacing w:val="49"/>
        </w:rPr>
        <w:t xml:space="preserve"> </w:t>
      </w:r>
      <w:r>
        <w:rPr>
          <w:spacing w:val="-2"/>
        </w:rPr>
        <w:t>ресурсы;</w:t>
      </w:r>
    </w:p>
    <w:p w14:paraId="7F707413" w14:textId="77777777" w:rsidR="0006191A" w:rsidRDefault="00B04A97">
      <w:pPr>
        <w:pStyle w:val="a3"/>
        <w:spacing w:before="58"/>
        <w:ind w:left="986" w:firstLine="0"/>
        <w:jc w:val="left"/>
      </w:pPr>
      <w:r>
        <w:rPr>
          <w:w w:val="105"/>
        </w:rPr>
        <w:t>уметь</w:t>
      </w:r>
      <w:r>
        <w:rPr>
          <w:spacing w:val="-12"/>
          <w:w w:val="105"/>
        </w:rPr>
        <w:t xml:space="preserve"> </w:t>
      </w:r>
      <w:r>
        <w:rPr>
          <w:w w:val="105"/>
        </w:rPr>
        <w:t>работать</w:t>
      </w:r>
      <w:r>
        <w:rPr>
          <w:spacing w:val="-12"/>
          <w:w w:val="105"/>
        </w:rPr>
        <w:t xml:space="preserve"> </w:t>
      </w:r>
      <w:r>
        <w:rPr>
          <w:w w:val="105"/>
        </w:rPr>
        <w:t>с</w:t>
      </w:r>
      <w:r>
        <w:rPr>
          <w:spacing w:val="-14"/>
          <w:w w:val="105"/>
        </w:rPr>
        <w:t xml:space="preserve"> </w:t>
      </w:r>
      <w:r>
        <w:rPr>
          <w:w w:val="105"/>
        </w:rPr>
        <w:t>электронными</w:t>
      </w:r>
      <w:r>
        <w:rPr>
          <w:spacing w:val="-10"/>
          <w:w w:val="105"/>
        </w:rPr>
        <w:t xml:space="preserve"> </w:t>
      </w:r>
      <w:r>
        <w:rPr>
          <w:w w:val="105"/>
        </w:rPr>
        <w:t>учебными</w:t>
      </w:r>
      <w:r>
        <w:rPr>
          <w:spacing w:val="-14"/>
          <w:w w:val="105"/>
        </w:rPr>
        <w:t xml:space="preserve"> </w:t>
      </w:r>
      <w:r>
        <w:rPr>
          <w:w w:val="105"/>
        </w:rPr>
        <w:t>пособиями</w:t>
      </w:r>
      <w:r>
        <w:rPr>
          <w:spacing w:val="-15"/>
          <w:w w:val="105"/>
        </w:rPr>
        <w:t xml:space="preserve"> </w:t>
      </w:r>
      <w:r>
        <w:rPr>
          <w:w w:val="105"/>
        </w:rPr>
        <w:t>и</w:t>
      </w:r>
      <w:r>
        <w:rPr>
          <w:spacing w:val="-9"/>
          <w:w w:val="105"/>
        </w:rPr>
        <w:t xml:space="preserve"> </w:t>
      </w:r>
      <w:r>
        <w:rPr>
          <w:spacing w:val="-2"/>
          <w:w w:val="105"/>
        </w:rPr>
        <w:t>учебниками;</w:t>
      </w:r>
    </w:p>
    <w:p w14:paraId="1821F2EB" w14:textId="77777777" w:rsidR="0006191A" w:rsidRDefault="00B04A97">
      <w:pPr>
        <w:pStyle w:val="a3"/>
        <w:spacing w:before="52" w:line="288" w:lineRule="auto"/>
        <w:ind w:right="870"/>
      </w:pPr>
      <w:r>
        <w:rPr>
          <w:w w:val="105"/>
        </w:rPr>
        <w:t>выбирать, анализировать, интерпретировать, обобщать и систематизировать информацию, представленную в произведениях</w:t>
      </w:r>
      <w:r>
        <w:rPr>
          <w:spacing w:val="-1"/>
          <w:w w:val="105"/>
        </w:rPr>
        <w:t xml:space="preserve"> </w:t>
      </w:r>
      <w:r>
        <w:rPr>
          <w:w w:val="105"/>
        </w:rPr>
        <w:t>искусства, в текстах, таблицах и схемах;</w:t>
      </w:r>
    </w:p>
    <w:p w14:paraId="6970D824" w14:textId="77777777" w:rsidR="0006191A" w:rsidRDefault="00B04A97">
      <w:pPr>
        <w:pStyle w:val="a3"/>
        <w:spacing w:line="288" w:lineRule="auto"/>
        <w:ind w:right="871"/>
      </w:pPr>
      <w:r>
        <w:rPr>
          <w:w w:val="105"/>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14:paraId="2920D4D1" w14:textId="77777777" w:rsidR="0006191A" w:rsidRDefault="00B04A97">
      <w:pPr>
        <w:pStyle w:val="a3"/>
        <w:spacing w:line="263" w:lineRule="exact"/>
        <w:ind w:left="986" w:firstLine="0"/>
      </w:pPr>
      <w:r>
        <w:rPr>
          <w:w w:val="105"/>
        </w:rPr>
        <w:t>У</w:t>
      </w:r>
      <w:r>
        <w:rPr>
          <w:spacing w:val="75"/>
          <w:w w:val="105"/>
        </w:rPr>
        <w:t xml:space="preserve">   </w:t>
      </w:r>
      <w:r>
        <w:rPr>
          <w:w w:val="105"/>
        </w:rPr>
        <w:t>обучающегося</w:t>
      </w:r>
      <w:r>
        <w:rPr>
          <w:spacing w:val="79"/>
          <w:w w:val="105"/>
        </w:rPr>
        <w:t xml:space="preserve">   </w:t>
      </w:r>
      <w:r>
        <w:rPr>
          <w:w w:val="105"/>
        </w:rPr>
        <w:t>будут</w:t>
      </w:r>
      <w:r>
        <w:rPr>
          <w:spacing w:val="78"/>
          <w:w w:val="105"/>
        </w:rPr>
        <w:t xml:space="preserve">   </w:t>
      </w:r>
      <w:r>
        <w:rPr>
          <w:w w:val="105"/>
        </w:rPr>
        <w:t>сформированы</w:t>
      </w:r>
      <w:r>
        <w:rPr>
          <w:spacing w:val="77"/>
          <w:w w:val="105"/>
        </w:rPr>
        <w:t xml:space="preserve">   </w:t>
      </w:r>
      <w:r>
        <w:rPr>
          <w:w w:val="105"/>
        </w:rPr>
        <w:t>следующие</w:t>
      </w:r>
      <w:r>
        <w:rPr>
          <w:spacing w:val="75"/>
          <w:w w:val="105"/>
        </w:rPr>
        <w:t xml:space="preserve">   </w:t>
      </w:r>
      <w:r>
        <w:rPr>
          <w:spacing w:val="-2"/>
          <w:w w:val="105"/>
        </w:rPr>
        <w:t>универсальные</w:t>
      </w:r>
    </w:p>
    <w:p w14:paraId="6B911371" w14:textId="77777777" w:rsidR="0006191A" w:rsidRDefault="0006191A">
      <w:pPr>
        <w:spacing w:line="263" w:lineRule="exact"/>
        <w:sectPr w:rsidR="0006191A">
          <w:pgSz w:w="11910" w:h="16850"/>
          <w:pgMar w:top="1060" w:right="0" w:bottom="1140" w:left="1420" w:header="0" w:footer="922" w:gutter="0"/>
          <w:cols w:space="720"/>
        </w:sectPr>
      </w:pPr>
    </w:p>
    <w:p w14:paraId="37A3B4C3" w14:textId="77777777" w:rsidR="0006191A" w:rsidRDefault="00B04A97">
      <w:pPr>
        <w:pStyle w:val="a3"/>
        <w:spacing w:before="71"/>
        <w:ind w:firstLine="0"/>
      </w:pPr>
      <w:r>
        <w:rPr>
          <w:spacing w:val="2"/>
        </w:rPr>
        <w:t>коммуникативные</w:t>
      </w:r>
      <w:r>
        <w:rPr>
          <w:spacing w:val="32"/>
        </w:rPr>
        <w:t xml:space="preserve"> </w:t>
      </w:r>
      <w:r>
        <w:rPr>
          <w:spacing w:val="-2"/>
        </w:rPr>
        <w:t>действия:</w:t>
      </w:r>
    </w:p>
    <w:p w14:paraId="1E5A6719" w14:textId="77777777" w:rsidR="0006191A" w:rsidRDefault="00B04A97">
      <w:pPr>
        <w:pStyle w:val="a3"/>
        <w:spacing w:before="60" w:line="288" w:lineRule="auto"/>
        <w:ind w:right="858"/>
      </w:pPr>
      <w:r>
        <w:rPr>
          <w:w w:val="105"/>
        </w:rPr>
        <w:t>понимать искусство в качестве особого</w:t>
      </w:r>
      <w:r>
        <w:rPr>
          <w:spacing w:val="-1"/>
          <w:w w:val="105"/>
        </w:rPr>
        <w:t xml:space="preserve"> </w:t>
      </w:r>
      <w:r>
        <w:rPr>
          <w:w w:val="105"/>
        </w:rPr>
        <w:t>языка общения – межличностного</w:t>
      </w:r>
      <w:r>
        <w:rPr>
          <w:spacing w:val="-1"/>
          <w:w w:val="105"/>
        </w:rPr>
        <w:t xml:space="preserve"> </w:t>
      </w:r>
      <w:r>
        <w:rPr>
          <w:w w:val="105"/>
        </w:rPr>
        <w:t>(автор – зритель), между поколениями, между народами;</w:t>
      </w:r>
    </w:p>
    <w:p w14:paraId="0D31DDC9" w14:textId="77777777" w:rsidR="0006191A" w:rsidRDefault="00B04A97">
      <w:pPr>
        <w:pStyle w:val="a3"/>
        <w:spacing w:line="288" w:lineRule="auto"/>
        <w:ind w:right="860"/>
      </w:pPr>
      <w:r>
        <w:rPr>
          <w:w w:val="105"/>
        </w:rPr>
        <w:t xml:space="preserve">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w:t>
      </w:r>
      <w:r>
        <w:rPr>
          <w:spacing w:val="-2"/>
          <w:w w:val="105"/>
        </w:rPr>
        <w:t>окружающих;</w:t>
      </w:r>
    </w:p>
    <w:p w14:paraId="4D16283C" w14:textId="77777777" w:rsidR="0006191A" w:rsidRDefault="00B04A97">
      <w:pPr>
        <w:pStyle w:val="a3"/>
        <w:spacing w:line="288" w:lineRule="auto"/>
        <w:ind w:right="852"/>
      </w:pPr>
      <w:r>
        <w:rPr>
          <w:w w:val="105"/>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14:paraId="661252D2" w14:textId="77777777" w:rsidR="0006191A" w:rsidRDefault="00B04A97">
      <w:pPr>
        <w:pStyle w:val="a3"/>
        <w:spacing w:line="288" w:lineRule="auto"/>
        <w:ind w:right="876"/>
      </w:pPr>
      <w:r>
        <w:rPr>
          <w:w w:val="105"/>
        </w:rPr>
        <w:t>публично представлять и объяснять результаты своего творческого, художественного или исследовательского опыта;</w:t>
      </w:r>
    </w:p>
    <w:p w14:paraId="68003800" w14:textId="77777777" w:rsidR="0006191A" w:rsidRDefault="00B04A97">
      <w:pPr>
        <w:pStyle w:val="a3"/>
        <w:spacing w:before="2" w:line="288" w:lineRule="auto"/>
        <w:ind w:right="872"/>
      </w:pPr>
      <w:r>
        <w:rPr>
          <w:w w:val="105"/>
        </w:rPr>
        <w:t xml:space="preserve">взаимодействовать, сотрудничать в коллективной работе, принимать цель </w:t>
      </w:r>
      <w:r>
        <w:t xml:space="preserve">совместной деятельности и строить действия по её достижению, договариваться, проявлять </w:t>
      </w:r>
      <w:r>
        <w:rPr>
          <w:w w:val="105"/>
        </w:rPr>
        <w:t>готовность руководить, выполнять поручения, подчиняться, ответственно относиться к задачам, своей роли в достижении общего результата.</w:t>
      </w:r>
    </w:p>
    <w:p w14:paraId="6B713F8C" w14:textId="77777777" w:rsidR="0006191A" w:rsidRDefault="00B04A97">
      <w:pPr>
        <w:pStyle w:val="a3"/>
        <w:spacing w:line="288" w:lineRule="auto"/>
        <w:ind w:right="871"/>
      </w:pPr>
      <w:r>
        <w:rPr>
          <w:w w:val="105"/>
        </w:rPr>
        <w:t>У обучающегося будут сформированы умения самоорганизации как часть универсальных регулятивных учебных действий:</w:t>
      </w:r>
    </w:p>
    <w:p w14:paraId="729FDF1C" w14:textId="77777777" w:rsidR="0006191A" w:rsidRDefault="00B04A97">
      <w:pPr>
        <w:pStyle w:val="a3"/>
        <w:spacing w:line="288" w:lineRule="auto"/>
        <w:ind w:right="859"/>
      </w:pPr>
      <w:r>
        <w:rPr>
          <w:w w:val="105"/>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14:paraId="7A3F1BBF" w14:textId="77777777" w:rsidR="0006191A" w:rsidRDefault="00B04A97">
      <w:pPr>
        <w:pStyle w:val="a3"/>
        <w:spacing w:line="288" w:lineRule="auto"/>
        <w:ind w:right="870"/>
      </w:pPr>
      <w:r>
        <w:rPr>
          <w:w w:val="105"/>
        </w:rPr>
        <w:t>планировать</w:t>
      </w:r>
      <w:r>
        <w:rPr>
          <w:spacing w:val="-3"/>
          <w:w w:val="105"/>
        </w:rPr>
        <w:t xml:space="preserve"> </w:t>
      </w:r>
      <w:r>
        <w:rPr>
          <w:w w:val="105"/>
        </w:rPr>
        <w:t>пути</w:t>
      </w:r>
      <w:r>
        <w:rPr>
          <w:spacing w:val="-2"/>
          <w:w w:val="105"/>
        </w:rPr>
        <w:t xml:space="preserve"> </w:t>
      </w:r>
      <w:r>
        <w:rPr>
          <w:w w:val="105"/>
        </w:rPr>
        <w:t>достижения поставленных</w:t>
      </w:r>
      <w:r>
        <w:rPr>
          <w:spacing w:val="-7"/>
          <w:w w:val="105"/>
        </w:rPr>
        <w:t xml:space="preserve"> </w:t>
      </w:r>
      <w:r>
        <w:rPr>
          <w:w w:val="105"/>
        </w:rPr>
        <w:t>целей, составлять</w:t>
      </w:r>
      <w:r>
        <w:rPr>
          <w:spacing w:val="-3"/>
          <w:w w:val="105"/>
        </w:rPr>
        <w:t xml:space="preserve"> </w:t>
      </w:r>
      <w:r>
        <w:rPr>
          <w:w w:val="105"/>
        </w:rPr>
        <w:t>алгоритм</w:t>
      </w:r>
      <w:r>
        <w:rPr>
          <w:spacing w:val="-3"/>
          <w:w w:val="105"/>
        </w:rPr>
        <w:t xml:space="preserve"> </w:t>
      </w:r>
      <w:r>
        <w:rPr>
          <w:w w:val="105"/>
        </w:rPr>
        <w:t>действий, осознанно выбирать наиболее эффективные способы решения учебных, познавательных, художественно-творческих задач;</w:t>
      </w:r>
    </w:p>
    <w:p w14:paraId="621861D9" w14:textId="77777777" w:rsidR="0006191A" w:rsidRDefault="00B04A97">
      <w:pPr>
        <w:pStyle w:val="a3"/>
        <w:spacing w:line="295" w:lineRule="auto"/>
        <w:ind w:right="876"/>
      </w:pPr>
      <w:r>
        <w:rPr>
          <w:w w:val="105"/>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14:paraId="5C6EBE96" w14:textId="77777777" w:rsidR="0006191A" w:rsidRDefault="00B04A97">
      <w:pPr>
        <w:pStyle w:val="a3"/>
        <w:spacing w:line="288" w:lineRule="auto"/>
        <w:ind w:right="870"/>
      </w:pPr>
      <w:r>
        <w:rPr>
          <w:w w:val="105"/>
        </w:rPr>
        <w:t>У обучающегося будут сформированы умения самоконтроля как часть универсальных регулятивных учебных действий:</w:t>
      </w:r>
    </w:p>
    <w:p w14:paraId="1F926AE5" w14:textId="77777777" w:rsidR="0006191A" w:rsidRDefault="00B04A97">
      <w:pPr>
        <w:pStyle w:val="a3"/>
        <w:spacing w:line="288" w:lineRule="auto"/>
        <w:ind w:right="871"/>
      </w:pPr>
      <w:r>
        <w:rPr>
          <w:w w:val="105"/>
        </w:rPr>
        <w:t>соотносить свои действия с планируемыми результатами, осуществлять контроль своей деятельности в процессе достижения результата;</w:t>
      </w:r>
    </w:p>
    <w:p w14:paraId="4F1B83F8" w14:textId="77777777" w:rsidR="0006191A" w:rsidRDefault="00B04A97">
      <w:pPr>
        <w:pStyle w:val="a3"/>
        <w:spacing w:line="288" w:lineRule="auto"/>
        <w:ind w:right="864"/>
      </w:pPr>
      <w:r>
        <w:rPr>
          <w:w w:val="105"/>
        </w:rPr>
        <w:t>владеть основами самоконтроля, рефлексии, самооценки на основе соответствующих целям критериев.</w:t>
      </w:r>
    </w:p>
    <w:p w14:paraId="6DA2A472" w14:textId="77777777" w:rsidR="0006191A" w:rsidRDefault="00B04A97">
      <w:pPr>
        <w:pStyle w:val="a3"/>
        <w:spacing w:line="288" w:lineRule="auto"/>
        <w:ind w:right="869"/>
      </w:pPr>
      <w:r>
        <w:t xml:space="preserve">У обучающегося будут сформированы умения эмоционального интеллекта как часть </w:t>
      </w:r>
      <w:r>
        <w:rPr>
          <w:w w:val="105"/>
        </w:rPr>
        <w:t>универсальных регулятивных учебных действий:</w:t>
      </w:r>
    </w:p>
    <w:p w14:paraId="138BA413" w14:textId="77777777" w:rsidR="0006191A" w:rsidRDefault="00B04A97">
      <w:pPr>
        <w:pStyle w:val="a3"/>
        <w:spacing w:line="288" w:lineRule="auto"/>
        <w:ind w:right="866"/>
      </w:pPr>
      <w:r>
        <w:t xml:space="preserve">развивать способность управлять собственными эмоциями, стремиться к пониманию </w:t>
      </w:r>
      <w:r>
        <w:rPr>
          <w:w w:val="105"/>
        </w:rPr>
        <w:t>эмоций других;</w:t>
      </w:r>
    </w:p>
    <w:p w14:paraId="6F222DB6" w14:textId="77777777" w:rsidR="0006191A" w:rsidRDefault="00B04A97">
      <w:pPr>
        <w:pStyle w:val="a3"/>
        <w:spacing w:line="295" w:lineRule="auto"/>
        <w:ind w:right="859"/>
      </w:pPr>
      <w:r>
        <w:rPr>
          <w:w w:val="105"/>
        </w:rPr>
        <w:t>уметь рефлексировать эмоции как основание для художественного восприятия искусства и собственной художественной деятельности;</w:t>
      </w:r>
    </w:p>
    <w:p w14:paraId="0D40A3E5" w14:textId="77777777" w:rsidR="0006191A" w:rsidRDefault="00B04A97">
      <w:pPr>
        <w:pStyle w:val="a3"/>
        <w:spacing w:line="288" w:lineRule="auto"/>
        <w:ind w:right="872"/>
      </w:pPr>
      <w:r>
        <w:rPr>
          <w:w w:val="105"/>
        </w:rPr>
        <w:t>развивать свои эмпатические способности, способность сопереживать, понимать намерения и переживания свои и других;</w:t>
      </w:r>
    </w:p>
    <w:p w14:paraId="03DC3693" w14:textId="77777777" w:rsidR="0006191A" w:rsidRDefault="00B04A97">
      <w:pPr>
        <w:pStyle w:val="a3"/>
        <w:spacing w:line="264" w:lineRule="exact"/>
        <w:ind w:left="986" w:firstLine="0"/>
      </w:pPr>
      <w:r>
        <w:rPr>
          <w:w w:val="105"/>
        </w:rPr>
        <w:t>признавать</w:t>
      </w:r>
      <w:r>
        <w:rPr>
          <w:spacing w:val="-4"/>
          <w:w w:val="105"/>
        </w:rPr>
        <w:t xml:space="preserve"> </w:t>
      </w:r>
      <w:r>
        <w:rPr>
          <w:w w:val="105"/>
        </w:rPr>
        <w:t>своё</w:t>
      </w:r>
      <w:r>
        <w:rPr>
          <w:spacing w:val="-14"/>
          <w:w w:val="105"/>
        </w:rPr>
        <w:t xml:space="preserve"> </w:t>
      </w:r>
      <w:r>
        <w:rPr>
          <w:w w:val="105"/>
        </w:rPr>
        <w:t>и</w:t>
      </w:r>
      <w:r>
        <w:rPr>
          <w:spacing w:val="-8"/>
          <w:w w:val="105"/>
        </w:rPr>
        <w:t xml:space="preserve"> </w:t>
      </w:r>
      <w:r>
        <w:rPr>
          <w:w w:val="105"/>
        </w:rPr>
        <w:t>чужое</w:t>
      </w:r>
      <w:r>
        <w:rPr>
          <w:spacing w:val="-13"/>
          <w:w w:val="105"/>
        </w:rPr>
        <w:t xml:space="preserve"> </w:t>
      </w:r>
      <w:r>
        <w:rPr>
          <w:w w:val="105"/>
        </w:rPr>
        <w:t>право</w:t>
      </w:r>
      <w:r>
        <w:rPr>
          <w:spacing w:val="-7"/>
          <w:w w:val="105"/>
        </w:rPr>
        <w:t xml:space="preserve"> </w:t>
      </w:r>
      <w:r>
        <w:rPr>
          <w:w w:val="105"/>
        </w:rPr>
        <w:t>на</w:t>
      </w:r>
      <w:r>
        <w:rPr>
          <w:spacing w:val="-8"/>
          <w:w w:val="105"/>
        </w:rPr>
        <w:t xml:space="preserve"> </w:t>
      </w:r>
      <w:r>
        <w:rPr>
          <w:spacing w:val="-2"/>
          <w:w w:val="105"/>
        </w:rPr>
        <w:t>ошибку;</w:t>
      </w:r>
    </w:p>
    <w:p w14:paraId="32266997" w14:textId="77777777" w:rsidR="0006191A" w:rsidRDefault="00B04A97">
      <w:pPr>
        <w:pStyle w:val="a3"/>
        <w:spacing w:before="23" w:line="288" w:lineRule="auto"/>
        <w:ind w:right="868"/>
      </w:pPr>
      <w:r>
        <w:rPr>
          <w:w w:val="105"/>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14:paraId="06AD8493" w14:textId="77777777" w:rsidR="0006191A" w:rsidRDefault="0006191A">
      <w:pPr>
        <w:spacing w:line="288" w:lineRule="auto"/>
        <w:sectPr w:rsidR="0006191A">
          <w:pgSz w:w="11910" w:h="16850"/>
          <w:pgMar w:top="1060" w:right="0" w:bottom="1140" w:left="1420" w:header="0" w:footer="922" w:gutter="0"/>
          <w:cols w:space="720"/>
        </w:sectPr>
      </w:pPr>
    </w:p>
    <w:p w14:paraId="49C3B027" w14:textId="77777777" w:rsidR="0006191A" w:rsidRDefault="00B04A97">
      <w:pPr>
        <w:pStyle w:val="a3"/>
        <w:spacing w:before="71" w:line="295" w:lineRule="auto"/>
        <w:ind w:right="875"/>
      </w:pPr>
      <w:r>
        <w:rPr>
          <w:w w:val="105"/>
        </w:rPr>
        <w:t>Предметные результаты освоения программы по изобразительному искусству сгруппированы по учебным модулям и должны отражать сформированность умений.</w:t>
      </w:r>
    </w:p>
    <w:p w14:paraId="73499D35" w14:textId="77777777" w:rsidR="0006191A" w:rsidRDefault="00B04A97">
      <w:pPr>
        <w:pStyle w:val="a3"/>
        <w:spacing w:line="288" w:lineRule="auto"/>
        <w:ind w:right="874"/>
      </w:pPr>
      <w:r>
        <w:rPr>
          <w:w w:val="105"/>
        </w:rPr>
        <w:t>К концу обучения в 5 классе обучающийся получит следующие предметные результаты по отдельным темам программы по изобразительному искусству.</w:t>
      </w:r>
    </w:p>
    <w:p w14:paraId="6A2100AC" w14:textId="77777777" w:rsidR="0006191A" w:rsidRDefault="00B04A97">
      <w:pPr>
        <w:pStyle w:val="a3"/>
        <w:spacing w:line="263" w:lineRule="exact"/>
        <w:ind w:left="986" w:firstLine="0"/>
      </w:pPr>
      <w:r>
        <w:t>Модуль</w:t>
      </w:r>
      <w:r>
        <w:rPr>
          <w:spacing w:val="36"/>
        </w:rPr>
        <w:t xml:space="preserve"> </w:t>
      </w:r>
      <w:r>
        <w:t>№</w:t>
      </w:r>
      <w:r>
        <w:rPr>
          <w:spacing w:val="22"/>
        </w:rPr>
        <w:t xml:space="preserve"> </w:t>
      </w:r>
      <w:r>
        <w:t>1</w:t>
      </w:r>
      <w:r>
        <w:rPr>
          <w:spacing w:val="43"/>
        </w:rPr>
        <w:t xml:space="preserve"> </w:t>
      </w:r>
      <w:r>
        <w:t>«Декоративно-прикладное</w:t>
      </w:r>
      <w:r>
        <w:rPr>
          <w:spacing w:val="20"/>
        </w:rPr>
        <w:t xml:space="preserve"> </w:t>
      </w:r>
      <w:r>
        <w:t>и</w:t>
      </w:r>
      <w:r>
        <w:rPr>
          <w:spacing w:val="31"/>
        </w:rPr>
        <w:t xml:space="preserve"> </w:t>
      </w:r>
      <w:r>
        <w:t>народное</w:t>
      </w:r>
      <w:r>
        <w:rPr>
          <w:spacing w:val="31"/>
        </w:rPr>
        <w:t xml:space="preserve"> </w:t>
      </w:r>
      <w:r>
        <w:rPr>
          <w:spacing w:val="-2"/>
        </w:rPr>
        <w:t>искусство»:</w:t>
      </w:r>
    </w:p>
    <w:p w14:paraId="0F23C198" w14:textId="77777777" w:rsidR="0006191A" w:rsidRDefault="00B04A97">
      <w:pPr>
        <w:pStyle w:val="a3"/>
        <w:spacing w:before="43" w:line="288" w:lineRule="auto"/>
        <w:ind w:right="861"/>
      </w:pPr>
      <w:r>
        <w:rPr>
          <w:w w:val="105"/>
        </w:rPr>
        <w:t>знать о многообразии видов декоративно-прикладного искусства: народного, классического, современного, искусства, промыслов;</w:t>
      </w:r>
    </w:p>
    <w:p w14:paraId="69C6A867" w14:textId="77777777" w:rsidR="0006191A" w:rsidRDefault="00B04A97">
      <w:pPr>
        <w:pStyle w:val="a3"/>
        <w:spacing w:line="288" w:lineRule="auto"/>
        <w:ind w:right="868"/>
      </w:pPr>
      <w:r>
        <w:rPr>
          <w:w w:val="105"/>
        </w:rPr>
        <w:t>понимать связь декоративно-прикладного искусства с бытовыми потребностями людей, необходимость присутствия в предметном мире и жилой среде;</w:t>
      </w:r>
    </w:p>
    <w:p w14:paraId="05375C80" w14:textId="77777777" w:rsidR="0006191A" w:rsidRDefault="00B04A97">
      <w:pPr>
        <w:pStyle w:val="a3"/>
        <w:spacing w:line="288" w:lineRule="auto"/>
        <w:ind w:right="869"/>
      </w:pPr>
      <w:r>
        <w:rPr>
          <w:w w:val="105"/>
        </w:rPr>
        <w:t>иметь представление</w:t>
      </w:r>
      <w:r>
        <w:rPr>
          <w:spacing w:val="-6"/>
          <w:w w:val="105"/>
        </w:rPr>
        <w:t xml:space="preserve"> </w:t>
      </w:r>
      <w:r>
        <w:rPr>
          <w:w w:val="105"/>
        </w:rPr>
        <w:t>(уметь рассуждать,</w:t>
      </w:r>
      <w:r>
        <w:rPr>
          <w:spacing w:val="-4"/>
          <w:w w:val="105"/>
        </w:rPr>
        <w:t xml:space="preserve"> </w:t>
      </w:r>
      <w:r>
        <w:rPr>
          <w:w w:val="105"/>
        </w:rPr>
        <w:t>приводить</w:t>
      </w:r>
      <w:r>
        <w:rPr>
          <w:spacing w:val="-2"/>
          <w:w w:val="105"/>
        </w:rPr>
        <w:t xml:space="preserve"> </w:t>
      </w:r>
      <w:r>
        <w:rPr>
          <w:w w:val="105"/>
        </w:rPr>
        <w:t>примеры)</w:t>
      </w:r>
      <w:r>
        <w:rPr>
          <w:spacing w:val="-2"/>
          <w:w w:val="105"/>
        </w:rPr>
        <w:t xml:space="preserve"> </w:t>
      </w:r>
      <w:r>
        <w:rPr>
          <w:w w:val="105"/>
        </w:rPr>
        <w:t>о мифологическом</w:t>
      </w:r>
      <w:r>
        <w:rPr>
          <w:spacing w:val="-2"/>
          <w:w w:val="105"/>
        </w:rPr>
        <w:t xml:space="preserve"> </w:t>
      </w:r>
      <w:r>
        <w:rPr>
          <w:w w:val="105"/>
        </w:rPr>
        <w:t>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14:paraId="37E44F40" w14:textId="77777777" w:rsidR="0006191A" w:rsidRDefault="00B04A97">
      <w:pPr>
        <w:pStyle w:val="a3"/>
        <w:spacing w:line="295" w:lineRule="auto"/>
        <w:ind w:right="869"/>
      </w:pPr>
      <w:r>
        <w:rPr>
          <w:w w:val="105"/>
        </w:rPr>
        <w:t>характеризовать коммуникативные, познавательные и культовые функции декоративно-прикладного искусства;</w:t>
      </w:r>
    </w:p>
    <w:p w14:paraId="4CC11F4B" w14:textId="77777777" w:rsidR="0006191A" w:rsidRDefault="00B04A97">
      <w:pPr>
        <w:pStyle w:val="a3"/>
        <w:spacing w:line="288" w:lineRule="auto"/>
        <w:ind w:right="868"/>
      </w:pPr>
      <w:r>
        <w:rPr>
          <w:w w:val="105"/>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14:paraId="27DA604E" w14:textId="77777777" w:rsidR="0006191A" w:rsidRDefault="00B04A97">
      <w:pPr>
        <w:pStyle w:val="a3"/>
        <w:spacing w:line="288" w:lineRule="auto"/>
        <w:ind w:right="866"/>
      </w:pPr>
      <w:r>
        <w:rPr>
          <w:w w:val="105"/>
        </w:rP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14:paraId="7FAD64ED" w14:textId="77777777" w:rsidR="0006191A" w:rsidRDefault="00B04A97">
      <w:pPr>
        <w:pStyle w:val="a3"/>
        <w:spacing w:line="288" w:lineRule="auto"/>
        <w:ind w:right="848"/>
      </w:pPr>
      <w:r>
        <w:rPr>
          <w:w w:val="105"/>
        </w:rPr>
        <w:t>распознавать и называть техники исполнения произведений декоративно- прикладного искусства в разных материалах: резьба, роспись, вышивка, ткачество, плетение, ковка, другие техники;</w:t>
      </w:r>
    </w:p>
    <w:p w14:paraId="3A05DB13" w14:textId="77777777" w:rsidR="0006191A" w:rsidRDefault="00B04A97">
      <w:pPr>
        <w:pStyle w:val="a3"/>
        <w:spacing w:line="288" w:lineRule="auto"/>
        <w:ind w:right="858"/>
      </w:pPr>
      <w:r>
        <w:t xml:space="preserve">знать специфику образного языка декоративного искусства – его знаковую природу, </w:t>
      </w:r>
      <w:r>
        <w:rPr>
          <w:w w:val="105"/>
        </w:rPr>
        <w:t>орнаментальность, стилизацию изображения;</w:t>
      </w:r>
    </w:p>
    <w:p w14:paraId="0DB22EDD" w14:textId="77777777" w:rsidR="0006191A" w:rsidRDefault="00B04A97">
      <w:pPr>
        <w:pStyle w:val="a3"/>
        <w:spacing w:line="295" w:lineRule="auto"/>
        <w:ind w:right="876"/>
      </w:pPr>
      <w:r>
        <w:rPr>
          <w:w w:val="105"/>
        </w:rPr>
        <w:t>различать разные виды орнамента по сюжетной основе: геометрический, растительный, зооморфный, антропоморфный;</w:t>
      </w:r>
    </w:p>
    <w:p w14:paraId="07BC884A" w14:textId="77777777" w:rsidR="0006191A" w:rsidRDefault="00B04A97">
      <w:pPr>
        <w:pStyle w:val="a3"/>
        <w:spacing w:line="288" w:lineRule="auto"/>
        <w:ind w:right="868"/>
      </w:pPr>
      <w:r>
        <w:rPr>
          <w:w w:val="105"/>
        </w:rPr>
        <w:t>владеть практическими навыками самостоятельного творческого создания орнаментов ленточных, сетчатых, центрических;</w:t>
      </w:r>
    </w:p>
    <w:p w14:paraId="66C5349B" w14:textId="77777777" w:rsidR="0006191A" w:rsidRDefault="00B04A97">
      <w:pPr>
        <w:pStyle w:val="a3"/>
        <w:tabs>
          <w:tab w:val="left" w:pos="1625"/>
          <w:tab w:val="left" w:pos="2452"/>
          <w:tab w:val="left" w:pos="3768"/>
          <w:tab w:val="left" w:pos="4156"/>
          <w:tab w:val="left" w:pos="6127"/>
          <w:tab w:val="left" w:pos="7601"/>
          <w:tab w:val="left" w:pos="7953"/>
        </w:tabs>
        <w:spacing w:line="288" w:lineRule="auto"/>
        <w:ind w:right="857"/>
        <w:jc w:val="right"/>
      </w:pPr>
      <w:r>
        <w:rPr>
          <w:w w:val="105"/>
        </w:rPr>
        <w:t>знать</w:t>
      </w:r>
      <w:r>
        <w:rPr>
          <w:spacing w:val="40"/>
          <w:w w:val="105"/>
        </w:rPr>
        <w:t xml:space="preserve"> </w:t>
      </w:r>
      <w:r>
        <w:rPr>
          <w:w w:val="105"/>
        </w:rPr>
        <w:t>о</w:t>
      </w:r>
      <w:r>
        <w:rPr>
          <w:spacing w:val="40"/>
          <w:w w:val="105"/>
        </w:rPr>
        <w:t xml:space="preserve"> </w:t>
      </w:r>
      <w:r>
        <w:rPr>
          <w:w w:val="105"/>
        </w:rPr>
        <w:t>значении</w:t>
      </w:r>
      <w:r>
        <w:rPr>
          <w:spacing w:val="40"/>
          <w:w w:val="105"/>
        </w:rPr>
        <w:t xml:space="preserve"> </w:t>
      </w:r>
      <w:r>
        <w:rPr>
          <w:w w:val="105"/>
        </w:rPr>
        <w:t>ритма,</w:t>
      </w:r>
      <w:r>
        <w:rPr>
          <w:spacing w:val="40"/>
          <w:w w:val="105"/>
        </w:rPr>
        <w:t xml:space="preserve"> </w:t>
      </w:r>
      <w:r>
        <w:rPr>
          <w:w w:val="105"/>
        </w:rPr>
        <w:t>раппорта,</w:t>
      </w:r>
      <w:r>
        <w:rPr>
          <w:spacing w:val="40"/>
          <w:w w:val="105"/>
        </w:rPr>
        <w:t xml:space="preserve"> </w:t>
      </w:r>
      <w:r>
        <w:rPr>
          <w:w w:val="105"/>
        </w:rPr>
        <w:t>различных</w:t>
      </w:r>
      <w:r>
        <w:rPr>
          <w:spacing w:val="40"/>
          <w:w w:val="105"/>
        </w:rPr>
        <w:t xml:space="preserve"> </w:t>
      </w:r>
      <w:r>
        <w:rPr>
          <w:w w:val="105"/>
        </w:rPr>
        <w:t>видов</w:t>
      </w:r>
      <w:r>
        <w:rPr>
          <w:spacing w:val="40"/>
          <w:w w:val="105"/>
        </w:rPr>
        <w:t xml:space="preserve"> </w:t>
      </w:r>
      <w:r>
        <w:rPr>
          <w:w w:val="105"/>
        </w:rPr>
        <w:t>симметрии</w:t>
      </w:r>
      <w:r>
        <w:rPr>
          <w:spacing w:val="40"/>
          <w:w w:val="105"/>
        </w:rPr>
        <w:t xml:space="preserve"> </w:t>
      </w:r>
      <w:r>
        <w:rPr>
          <w:w w:val="105"/>
        </w:rPr>
        <w:t>в</w:t>
      </w:r>
      <w:r>
        <w:rPr>
          <w:spacing w:val="40"/>
          <w:w w:val="105"/>
        </w:rPr>
        <w:t xml:space="preserve"> </w:t>
      </w:r>
      <w:r>
        <w:rPr>
          <w:w w:val="105"/>
        </w:rPr>
        <w:t>построении</w:t>
      </w:r>
      <w:r>
        <w:rPr>
          <w:spacing w:val="40"/>
          <w:w w:val="105"/>
        </w:rPr>
        <w:t xml:space="preserve"> </w:t>
      </w:r>
      <w:r>
        <w:t>орнамента и</w:t>
      </w:r>
      <w:r>
        <w:rPr>
          <w:spacing w:val="40"/>
        </w:rPr>
        <w:t xml:space="preserve"> </w:t>
      </w:r>
      <w:r>
        <w:t>уметь применять эти знания в</w:t>
      </w:r>
      <w:r>
        <w:rPr>
          <w:spacing w:val="40"/>
        </w:rPr>
        <w:t xml:space="preserve"> </w:t>
      </w:r>
      <w:r>
        <w:t xml:space="preserve">собственных творческих декоративных работах; </w:t>
      </w:r>
      <w:r>
        <w:rPr>
          <w:w w:val="105"/>
        </w:rPr>
        <w:t xml:space="preserve">владеть практическими навыками стилизованного – орнаментального лаконичного </w:t>
      </w:r>
      <w:r>
        <w:t>изображения</w:t>
      </w:r>
      <w:r>
        <w:rPr>
          <w:spacing w:val="40"/>
        </w:rPr>
        <w:t xml:space="preserve"> </w:t>
      </w:r>
      <w:r>
        <w:t>деталей</w:t>
      </w:r>
      <w:r>
        <w:rPr>
          <w:spacing w:val="40"/>
        </w:rPr>
        <w:t xml:space="preserve"> </w:t>
      </w:r>
      <w:r>
        <w:t>природы,</w:t>
      </w:r>
      <w:r>
        <w:rPr>
          <w:spacing w:val="40"/>
        </w:rPr>
        <w:t xml:space="preserve"> </w:t>
      </w:r>
      <w:r>
        <w:t>стилизованного</w:t>
      </w:r>
      <w:r>
        <w:rPr>
          <w:spacing w:val="40"/>
        </w:rPr>
        <w:t xml:space="preserve"> </w:t>
      </w:r>
      <w:r>
        <w:t>обобщённого</w:t>
      </w:r>
      <w:r>
        <w:rPr>
          <w:spacing w:val="40"/>
        </w:rPr>
        <w:t xml:space="preserve"> </w:t>
      </w:r>
      <w:r>
        <w:t>изображения</w:t>
      </w:r>
      <w:r>
        <w:rPr>
          <w:spacing w:val="40"/>
        </w:rPr>
        <w:t xml:space="preserve"> </w:t>
      </w:r>
      <w:r>
        <w:t xml:space="preserve">представителей </w:t>
      </w:r>
      <w:r>
        <w:rPr>
          <w:spacing w:val="-2"/>
        </w:rPr>
        <w:t>животного</w:t>
      </w:r>
      <w:r>
        <w:tab/>
      </w:r>
      <w:r>
        <w:rPr>
          <w:spacing w:val="-4"/>
        </w:rPr>
        <w:t>мира,</w:t>
      </w:r>
      <w:r>
        <w:tab/>
      </w:r>
      <w:r>
        <w:rPr>
          <w:spacing w:val="-2"/>
        </w:rPr>
        <w:t>сказочных</w:t>
      </w:r>
      <w:r>
        <w:tab/>
      </w:r>
      <w:r>
        <w:rPr>
          <w:spacing w:val="-10"/>
        </w:rPr>
        <w:t>и</w:t>
      </w:r>
      <w:r>
        <w:tab/>
      </w:r>
      <w:r>
        <w:rPr>
          <w:spacing w:val="-2"/>
        </w:rPr>
        <w:t>мифологических</w:t>
      </w:r>
      <w:r>
        <w:tab/>
      </w:r>
      <w:r>
        <w:rPr>
          <w:spacing w:val="-2"/>
        </w:rPr>
        <w:t>персонажей</w:t>
      </w:r>
      <w:r>
        <w:tab/>
      </w:r>
      <w:r>
        <w:rPr>
          <w:spacing w:val="-10"/>
        </w:rPr>
        <w:t>с</w:t>
      </w:r>
      <w:r>
        <w:tab/>
      </w:r>
      <w:r>
        <w:rPr>
          <w:spacing w:val="-2"/>
        </w:rPr>
        <w:t>использованием</w:t>
      </w:r>
    </w:p>
    <w:p w14:paraId="36800137" w14:textId="77777777" w:rsidR="0006191A" w:rsidRDefault="00B04A97">
      <w:pPr>
        <w:pStyle w:val="a3"/>
        <w:spacing w:line="262" w:lineRule="exact"/>
        <w:ind w:firstLine="0"/>
      </w:pPr>
      <w:r>
        <w:t>традиционных</w:t>
      </w:r>
      <w:r>
        <w:rPr>
          <w:spacing w:val="38"/>
        </w:rPr>
        <w:t xml:space="preserve"> </w:t>
      </w:r>
      <w:r>
        <w:t>образов</w:t>
      </w:r>
      <w:r>
        <w:rPr>
          <w:spacing w:val="37"/>
        </w:rPr>
        <w:t xml:space="preserve"> </w:t>
      </w:r>
      <w:r>
        <w:t>мирового</w:t>
      </w:r>
      <w:r>
        <w:rPr>
          <w:spacing w:val="38"/>
        </w:rPr>
        <w:t xml:space="preserve"> </w:t>
      </w:r>
      <w:r>
        <w:rPr>
          <w:spacing w:val="-2"/>
        </w:rPr>
        <w:t>искусства;</w:t>
      </w:r>
    </w:p>
    <w:p w14:paraId="67BB6BD3" w14:textId="77777777" w:rsidR="0006191A" w:rsidRDefault="00B04A97">
      <w:pPr>
        <w:pStyle w:val="a3"/>
        <w:spacing w:before="25" w:line="288" w:lineRule="auto"/>
        <w:ind w:right="873"/>
      </w:pPr>
      <w:r>
        <w:rPr>
          <w:w w:val="105"/>
        </w:rP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14:paraId="1C247D7C" w14:textId="77777777" w:rsidR="0006191A" w:rsidRDefault="00B04A97">
      <w:pPr>
        <w:pStyle w:val="a3"/>
        <w:spacing w:before="6" w:line="288" w:lineRule="auto"/>
        <w:ind w:right="868"/>
      </w:pPr>
      <w:r>
        <w:rPr>
          <w:w w:val="105"/>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14:paraId="3EEEACE1" w14:textId="77777777" w:rsidR="0006191A" w:rsidRDefault="00B04A97">
      <w:pPr>
        <w:pStyle w:val="a3"/>
        <w:spacing w:line="288" w:lineRule="auto"/>
        <w:ind w:right="864"/>
      </w:pPr>
      <w:r>
        <w:rPr>
          <w:w w:val="105"/>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14:paraId="656AFB5E" w14:textId="77777777" w:rsidR="0006191A" w:rsidRDefault="00B04A97">
      <w:pPr>
        <w:pStyle w:val="a3"/>
        <w:spacing w:line="263" w:lineRule="exact"/>
        <w:ind w:left="986" w:firstLine="0"/>
      </w:pPr>
      <w:r>
        <w:rPr>
          <w:w w:val="105"/>
        </w:rPr>
        <w:t>иметь</w:t>
      </w:r>
      <w:r>
        <w:rPr>
          <w:spacing w:val="75"/>
          <w:w w:val="105"/>
        </w:rPr>
        <w:t xml:space="preserve"> </w:t>
      </w:r>
      <w:r>
        <w:rPr>
          <w:w w:val="105"/>
        </w:rPr>
        <w:t>практический</w:t>
      </w:r>
      <w:r>
        <w:rPr>
          <w:spacing w:val="78"/>
          <w:w w:val="105"/>
        </w:rPr>
        <w:t xml:space="preserve"> </w:t>
      </w:r>
      <w:r>
        <w:rPr>
          <w:w w:val="105"/>
        </w:rPr>
        <w:t>опыт</w:t>
      </w:r>
      <w:r>
        <w:rPr>
          <w:spacing w:val="73"/>
          <w:w w:val="105"/>
        </w:rPr>
        <w:t xml:space="preserve"> </w:t>
      </w:r>
      <w:r>
        <w:rPr>
          <w:w w:val="105"/>
        </w:rPr>
        <w:t>изображения</w:t>
      </w:r>
      <w:r>
        <w:rPr>
          <w:spacing w:val="74"/>
          <w:w w:val="105"/>
        </w:rPr>
        <w:t xml:space="preserve"> </w:t>
      </w:r>
      <w:r>
        <w:rPr>
          <w:w w:val="105"/>
        </w:rPr>
        <w:t>характерных</w:t>
      </w:r>
      <w:r>
        <w:rPr>
          <w:spacing w:val="72"/>
          <w:w w:val="105"/>
        </w:rPr>
        <w:t xml:space="preserve"> </w:t>
      </w:r>
      <w:r>
        <w:rPr>
          <w:w w:val="105"/>
        </w:rPr>
        <w:t>традиционных</w:t>
      </w:r>
      <w:r>
        <w:rPr>
          <w:spacing w:val="72"/>
          <w:w w:val="105"/>
        </w:rPr>
        <w:t xml:space="preserve"> </w:t>
      </w:r>
      <w:r>
        <w:rPr>
          <w:spacing w:val="-2"/>
          <w:w w:val="105"/>
        </w:rPr>
        <w:t>предметов</w:t>
      </w:r>
    </w:p>
    <w:p w14:paraId="543A37DD" w14:textId="77777777" w:rsidR="0006191A" w:rsidRDefault="0006191A">
      <w:pPr>
        <w:spacing w:line="263" w:lineRule="exact"/>
        <w:sectPr w:rsidR="0006191A">
          <w:pgSz w:w="11910" w:h="16850"/>
          <w:pgMar w:top="1060" w:right="0" w:bottom="1140" w:left="1420" w:header="0" w:footer="922" w:gutter="0"/>
          <w:cols w:space="720"/>
        </w:sectPr>
      </w:pPr>
    </w:p>
    <w:p w14:paraId="587DF6A5" w14:textId="77777777" w:rsidR="0006191A" w:rsidRDefault="00B04A97">
      <w:pPr>
        <w:pStyle w:val="a3"/>
        <w:spacing w:before="71"/>
        <w:ind w:firstLine="0"/>
      </w:pPr>
      <w:r>
        <w:t>крестьянского</w:t>
      </w:r>
      <w:r>
        <w:rPr>
          <w:spacing w:val="47"/>
        </w:rPr>
        <w:t xml:space="preserve"> </w:t>
      </w:r>
      <w:r>
        <w:rPr>
          <w:spacing w:val="-4"/>
        </w:rPr>
        <w:t>быта;</w:t>
      </w:r>
    </w:p>
    <w:p w14:paraId="736BFE37" w14:textId="77777777" w:rsidR="0006191A" w:rsidRDefault="00B04A97">
      <w:pPr>
        <w:pStyle w:val="a3"/>
        <w:spacing w:before="60" w:line="288" w:lineRule="auto"/>
        <w:ind w:right="866"/>
      </w:pPr>
      <w:r>
        <w:rPr>
          <w:w w:val="105"/>
        </w:rP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w:t>
      </w:r>
      <w:r>
        <w:rPr>
          <w:spacing w:val="-7"/>
          <w:w w:val="105"/>
        </w:rPr>
        <w:t xml:space="preserve"> </w:t>
      </w:r>
      <w:r>
        <w:rPr>
          <w:w w:val="105"/>
        </w:rPr>
        <w:t>костюма различных</w:t>
      </w:r>
      <w:r>
        <w:rPr>
          <w:spacing w:val="-2"/>
          <w:w w:val="105"/>
        </w:rPr>
        <w:t xml:space="preserve"> </w:t>
      </w:r>
      <w:r>
        <w:rPr>
          <w:w w:val="105"/>
        </w:rPr>
        <w:t>регионов страны, уметь изобразить или смоделировать традиционный народный костюм;</w:t>
      </w:r>
    </w:p>
    <w:p w14:paraId="110481DD" w14:textId="77777777" w:rsidR="0006191A" w:rsidRDefault="00B04A97">
      <w:pPr>
        <w:pStyle w:val="a3"/>
        <w:spacing w:line="288" w:lineRule="auto"/>
        <w:ind w:right="877"/>
      </w:pPr>
      <w:r>
        <w:rPr>
          <w:w w:val="105"/>
        </w:rPr>
        <w:t>осознавать</w:t>
      </w:r>
      <w:r>
        <w:rPr>
          <w:spacing w:val="-3"/>
          <w:w w:val="105"/>
        </w:rPr>
        <w:t xml:space="preserve"> </w:t>
      </w:r>
      <w:r>
        <w:rPr>
          <w:w w:val="105"/>
        </w:rPr>
        <w:t>произведения</w:t>
      </w:r>
      <w:r>
        <w:rPr>
          <w:spacing w:val="-4"/>
          <w:w w:val="105"/>
        </w:rPr>
        <w:t xml:space="preserve"> </w:t>
      </w:r>
      <w:r>
        <w:rPr>
          <w:w w:val="105"/>
        </w:rPr>
        <w:t>народного</w:t>
      </w:r>
      <w:r>
        <w:rPr>
          <w:spacing w:val="-6"/>
          <w:w w:val="105"/>
        </w:rPr>
        <w:t xml:space="preserve"> </w:t>
      </w:r>
      <w:r>
        <w:rPr>
          <w:w w:val="105"/>
        </w:rPr>
        <w:t>искусства</w:t>
      </w:r>
      <w:r>
        <w:rPr>
          <w:spacing w:val="-1"/>
          <w:w w:val="105"/>
        </w:rPr>
        <w:t xml:space="preserve"> </w:t>
      </w:r>
      <w:r>
        <w:rPr>
          <w:w w:val="105"/>
        </w:rPr>
        <w:t>как</w:t>
      </w:r>
      <w:r>
        <w:rPr>
          <w:spacing w:val="-3"/>
          <w:w w:val="105"/>
        </w:rPr>
        <w:t xml:space="preserve"> </w:t>
      </w:r>
      <w:r>
        <w:rPr>
          <w:w w:val="105"/>
        </w:rPr>
        <w:t>бесценное</w:t>
      </w:r>
      <w:r>
        <w:rPr>
          <w:spacing w:val="-7"/>
          <w:w w:val="105"/>
        </w:rPr>
        <w:t xml:space="preserve"> </w:t>
      </w:r>
      <w:r>
        <w:rPr>
          <w:w w:val="105"/>
        </w:rPr>
        <w:t>культурное</w:t>
      </w:r>
      <w:r>
        <w:rPr>
          <w:spacing w:val="-1"/>
          <w:w w:val="105"/>
        </w:rPr>
        <w:t xml:space="preserve"> </w:t>
      </w:r>
      <w:r>
        <w:rPr>
          <w:w w:val="105"/>
        </w:rPr>
        <w:t>наследие, хранящее в своих материальных формах глубинные духовные ценности;</w:t>
      </w:r>
    </w:p>
    <w:p w14:paraId="74F6B4C1" w14:textId="77777777" w:rsidR="0006191A" w:rsidRDefault="00B04A97">
      <w:pPr>
        <w:pStyle w:val="a3"/>
        <w:spacing w:line="288" w:lineRule="auto"/>
        <w:ind w:right="853"/>
      </w:pPr>
      <w:r>
        <w:rPr>
          <w:w w:val="105"/>
        </w:rPr>
        <w:t>знать и уметь изображать или конструировать устройство традиционных жилищ разных</w:t>
      </w:r>
      <w:r>
        <w:rPr>
          <w:spacing w:val="-16"/>
          <w:w w:val="105"/>
        </w:rPr>
        <w:t xml:space="preserve"> </w:t>
      </w:r>
      <w:r>
        <w:rPr>
          <w:w w:val="105"/>
        </w:rPr>
        <w:t>народов,</w:t>
      </w:r>
      <w:r>
        <w:rPr>
          <w:spacing w:val="-15"/>
          <w:w w:val="105"/>
        </w:rPr>
        <w:t xml:space="preserve"> </w:t>
      </w:r>
      <w:r>
        <w:rPr>
          <w:w w:val="105"/>
        </w:rPr>
        <w:t>например,</w:t>
      </w:r>
      <w:r>
        <w:rPr>
          <w:spacing w:val="-14"/>
          <w:w w:val="105"/>
        </w:rPr>
        <w:t xml:space="preserve"> </w:t>
      </w:r>
      <w:r>
        <w:rPr>
          <w:w w:val="105"/>
        </w:rPr>
        <w:t>юрты,</w:t>
      </w:r>
      <w:r>
        <w:rPr>
          <w:spacing w:val="-9"/>
          <w:w w:val="105"/>
        </w:rPr>
        <w:t xml:space="preserve"> </w:t>
      </w:r>
      <w:r>
        <w:rPr>
          <w:w w:val="105"/>
        </w:rPr>
        <w:t>сакли,</w:t>
      </w:r>
      <w:r>
        <w:rPr>
          <w:spacing w:val="-9"/>
          <w:w w:val="105"/>
        </w:rPr>
        <w:t xml:space="preserve"> </w:t>
      </w:r>
      <w:r>
        <w:rPr>
          <w:w w:val="105"/>
        </w:rPr>
        <w:t>хаты-мазанки,</w:t>
      </w:r>
      <w:r>
        <w:rPr>
          <w:spacing w:val="-9"/>
          <w:w w:val="105"/>
        </w:rPr>
        <w:t xml:space="preserve"> </w:t>
      </w:r>
      <w:r>
        <w:rPr>
          <w:w w:val="105"/>
        </w:rPr>
        <w:t>объяснять</w:t>
      </w:r>
      <w:r>
        <w:rPr>
          <w:spacing w:val="-8"/>
          <w:w w:val="105"/>
        </w:rPr>
        <w:t xml:space="preserve"> </w:t>
      </w:r>
      <w:r>
        <w:rPr>
          <w:w w:val="105"/>
        </w:rPr>
        <w:t>семантическое</w:t>
      </w:r>
      <w:r>
        <w:rPr>
          <w:spacing w:val="-12"/>
          <w:w w:val="105"/>
        </w:rPr>
        <w:t xml:space="preserve"> </w:t>
      </w:r>
      <w:r>
        <w:rPr>
          <w:w w:val="105"/>
        </w:rPr>
        <w:t>значение деталей конструкции и декора, их связь с природой, трудом и бытом;</w:t>
      </w:r>
    </w:p>
    <w:p w14:paraId="3781362B" w14:textId="77777777" w:rsidR="0006191A" w:rsidRDefault="00B04A97">
      <w:pPr>
        <w:pStyle w:val="a3"/>
        <w:spacing w:line="288" w:lineRule="auto"/>
        <w:ind w:right="863"/>
      </w:pPr>
      <w:r>
        <w:rPr>
          <w:w w:val="105"/>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14:paraId="7307D261" w14:textId="77777777" w:rsidR="0006191A" w:rsidRDefault="00B04A97">
      <w:pPr>
        <w:pStyle w:val="a3"/>
        <w:spacing w:before="1" w:line="288" w:lineRule="auto"/>
        <w:ind w:right="876"/>
      </w:pPr>
      <w:r>
        <w:rPr>
          <w:w w:val="105"/>
        </w:rPr>
        <w:t>объяснять значение народных промыслов и традиций художественного ремесла в современной жизни;</w:t>
      </w:r>
    </w:p>
    <w:p w14:paraId="0E1ECD60" w14:textId="77777777" w:rsidR="0006191A" w:rsidRDefault="00B04A97">
      <w:pPr>
        <w:pStyle w:val="a3"/>
        <w:spacing w:line="288" w:lineRule="auto"/>
        <w:ind w:right="860"/>
      </w:pPr>
      <w:r>
        <w:rPr>
          <w:w w:val="105"/>
        </w:rPr>
        <w:t>рассказывать о происхождении народных художественных промыслов, о соотношении ремесла и искусства;</w:t>
      </w:r>
    </w:p>
    <w:p w14:paraId="4EB99259" w14:textId="77777777" w:rsidR="0006191A" w:rsidRDefault="00B04A97">
      <w:pPr>
        <w:pStyle w:val="a3"/>
        <w:spacing w:line="288" w:lineRule="auto"/>
        <w:ind w:right="874"/>
      </w:pPr>
      <w:r>
        <w:rPr>
          <w:w w:val="105"/>
        </w:rPr>
        <w:t>называть характерные черты орнаментов и изделий ряда отечественных народных художественных промыслов;</w:t>
      </w:r>
    </w:p>
    <w:p w14:paraId="40303C32" w14:textId="77777777" w:rsidR="0006191A" w:rsidRDefault="00B04A97">
      <w:pPr>
        <w:pStyle w:val="a3"/>
        <w:spacing w:line="288" w:lineRule="auto"/>
        <w:ind w:right="875"/>
      </w:pPr>
      <w:r>
        <w:t xml:space="preserve">характеризовать древние образы народного искусства в произведениях современных </w:t>
      </w:r>
      <w:r>
        <w:rPr>
          <w:w w:val="105"/>
        </w:rPr>
        <w:t>народных промыслов;</w:t>
      </w:r>
    </w:p>
    <w:p w14:paraId="1582182B" w14:textId="77777777" w:rsidR="0006191A" w:rsidRDefault="00B04A97">
      <w:pPr>
        <w:pStyle w:val="a3"/>
        <w:spacing w:line="288" w:lineRule="auto"/>
        <w:ind w:right="867"/>
      </w:pPr>
      <w:r>
        <w:rPr>
          <w:w w:val="105"/>
        </w:rPr>
        <w:t>уметь перечислять материалы, используемые в народных художественных промыслах: дерево, глина, металл, стекло;</w:t>
      </w:r>
    </w:p>
    <w:p w14:paraId="3AE5E078" w14:textId="77777777" w:rsidR="0006191A" w:rsidRDefault="00B04A97">
      <w:pPr>
        <w:pStyle w:val="a3"/>
        <w:spacing w:before="3" w:line="288" w:lineRule="auto"/>
        <w:ind w:right="866"/>
      </w:pPr>
      <w:r>
        <w:rPr>
          <w:w w:val="105"/>
        </w:rPr>
        <w:t>различать изделия народных художественных промыслов по материалу изготовления и технике декора;</w:t>
      </w:r>
    </w:p>
    <w:p w14:paraId="1FE133F0" w14:textId="77777777" w:rsidR="0006191A" w:rsidRDefault="00B04A97">
      <w:pPr>
        <w:pStyle w:val="a3"/>
        <w:spacing w:line="288" w:lineRule="auto"/>
        <w:ind w:right="861"/>
      </w:pPr>
      <w:r>
        <w:rPr>
          <w:w w:val="105"/>
        </w:rPr>
        <w:t>объяснять связь между материалом, формой и техникой декора в произведениях народных промыслов;</w:t>
      </w:r>
    </w:p>
    <w:p w14:paraId="1D923796" w14:textId="77777777" w:rsidR="0006191A" w:rsidRDefault="00B04A97">
      <w:pPr>
        <w:pStyle w:val="a3"/>
        <w:spacing w:line="288" w:lineRule="auto"/>
        <w:ind w:right="874"/>
      </w:pPr>
      <w:r>
        <w:t xml:space="preserve">иметь представление о приёмах и последовательности работы при создании изделий </w:t>
      </w:r>
      <w:r>
        <w:rPr>
          <w:w w:val="105"/>
        </w:rPr>
        <w:t>некоторых художественных промыслов;</w:t>
      </w:r>
    </w:p>
    <w:p w14:paraId="0D6B2E37" w14:textId="77777777" w:rsidR="0006191A" w:rsidRDefault="00B04A97">
      <w:pPr>
        <w:pStyle w:val="a3"/>
        <w:spacing w:line="288" w:lineRule="auto"/>
        <w:ind w:right="871"/>
      </w:pPr>
      <w:r>
        <w:t xml:space="preserve">уметь изображать фрагменты орнаментов, отдельные сюжеты, детали или общий вид </w:t>
      </w:r>
      <w:r>
        <w:rPr>
          <w:w w:val="105"/>
        </w:rPr>
        <w:t>изделий ряда отечественных художественных промыслов;</w:t>
      </w:r>
    </w:p>
    <w:p w14:paraId="63D8BAB6" w14:textId="77777777" w:rsidR="0006191A" w:rsidRDefault="00B04A97">
      <w:pPr>
        <w:pStyle w:val="a3"/>
        <w:spacing w:line="288" w:lineRule="auto"/>
        <w:ind w:right="870"/>
      </w:pPr>
      <w:r>
        <w:rPr>
          <w:w w:val="105"/>
        </w:rPr>
        <w:t>характеризовать роль символического знака в современной жизни (герб, эмблема, логотип,</w:t>
      </w:r>
      <w:r>
        <w:rPr>
          <w:spacing w:val="-10"/>
          <w:w w:val="105"/>
        </w:rPr>
        <w:t xml:space="preserve"> </w:t>
      </w:r>
      <w:r>
        <w:rPr>
          <w:w w:val="105"/>
        </w:rPr>
        <w:t>указующий</w:t>
      </w:r>
      <w:r>
        <w:rPr>
          <w:spacing w:val="-12"/>
          <w:w w:val="105"/>
        </w:rPr>
        <w:t xml:space="preserve"> </w:t>
      </w:r>
      <w:r>
        <w:rPr>
          <w:w w:val="105"/>
        </w:rPr>
        <w:t>или</w:t>
      </w:r>
      <w:r>
        <w:rPr>
          <w:spacing w:val="-6"/>
          <w:w w:val="105"/>
        </w:rPr>
        <w:t xml:space="preserve"> </w:t>
      </w:r>
      <w:r>
        <w:rPr>
          <w:w w:val="105"/>
        </w:rPr>
        <w:t>декоративный</w:t>
      </w:r>
      <w:r>
        <w:rPr>
          <w:spacing w:val="-6"/>
          <w:w w:val="105"/>
        </w:rPr>
        <w:t xml:space="preserve"> </w:t>
      </w:r>
      <w:r>
        <w:rPr>
          <w:w w:val="105"/>
        </w:rPr>
        <w:t>знак)</w:t>
      </w:r>
      <w:r>
        <w:rPr>
          <w:spacing w:val="-14"/>
          <w:w w:val="105"/>
        </w:rPr>
        <w:t xml:space="preserve"> </w:t>
      </w:r>
      <w:r>
        <w:rPr>
          <w:w w:val="105"/>
        </w:rPr>
        <w:t>и</w:t>
      </w:r>
      <w:r>
        <w:rPr>
          <w:spacing w:val="-12"/>
          <w:w w:val="105"/>
        </w:rPr>
        <w:t xml:space="preserve"> </w:t>
      </w:r>
      <w:r>
        <w:rPr>
          <w:w w:val="105"/>
        </w:rPr>
        <w:t>иметь</w:t>
      </w:r>
      <w:r>
        <w:rPr>
          <w:spacing w:val="-9"/>
          <w:w w:val="105"/>
        </w:rPr>
        <w:t xml:space="preserve"> </w:t>
      </w:r>
      <w:r>
        <w:rPr>
          <w:w w:val="105"/>
        </w:rPr>
        <w:t>опыт</w:t>
      </w:r>
      <w:r>
        <w:rPr>
          <w:spacing w:val="-10"/>
          <w:w w:val="105"/>
        </w:rPr>
        <w:t xml:space="preserve"> </w:t>
      </w:r>
      <w:r>
        <w:rPr>
          <w:w w:val="105"/>
        </w:rPr>
        <w:t>творческого</w:t>
      </w:r>
      <w:r>
        <w:rPr>
          <w:spacing w:val="-11"/>
          <w:w w:val="105"/>
        </w:rPr>
        <w:t xml:space="preserve"> </w:t>
      </w:r>
      <w:r>
        <w:rPr>
          <w:w w:val="105"/>
        </w:rPr>
        <w:t>создания</w:t>
      </w:r>
      <w:r>
        <w:rPr>
          <w:spacing w:val="-15"/>
          <w:w w:val="105"/>
        </w:rPr>
        <w:t xml:space="preserve"> </w:t>
      </w:r>
      <w:r>
        <w:rPr>
          <w:w w:val="105"/>
        </w:rPr>
        <w:t>эмблемы или логотипа;</w:t>
      </w:r>
    </w:p>
    <w:p w14:paraId="0C7FC3F1" w14:textId="77777777" w:rsidR="0006191A" w:rsidRDefault="00B04A97">
      <w:pPr>
        <w:pStyle w:val="a3"/>
        <w:spacing w:line="295" w:lineRule="auto"/>
        <w:ind w:right="869"/>
      </w:pPr>
      <w:r>
        <w:t xml:space="preserve">понимать и объяснять значение государственной символики, иметь представление о </w:t>
      </w:r>
      <w:r>
        <w:rPr>
          <w:w w:val="105"/>
        </w:rPr>
        <w:t>значении и содержании геральдики;</w:t>
      </w:r>
    </w:p>
    <w:p w14:paraId="1C8CB6A4" w14:textId="77777777" w:rsidR="0006191A" w:rsidRDefault="00B04A97">
      <w:pPr>
        <w:pStyle w:val="a3"/>
        <w:spacing w:line="288" w:lineRule="auto"/>
        <w:ind w:right="860"/>
      </w:pPr>
      <w:r>
        <w:rPr>
          <w:w w:val="105"/>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14:paraId="5D476CFF" w14:textId="77777777" w:rsidR="0006191A" w:rsidRDefault="00B04A97">
      <w:pPr>
        <w:pStyle w:val="a3"/>
        <w:spacing w:line="288" w:lineRule="auto"/>
        <w:ind w:right="854"/>
      </w:pPr>
      <w:r>
        <w:rPr>
          <w:w w:val="105"/>
        </w:rPr>
        <w:t>ориентироваться</w:t>
      </w:r>
      <w:r>
        <w:rPr>
          <w:spacing w:val="-8"/>
          <w:w w:val="105"/>
        </w:rPr>
        <w:t xml:space="preserve"> </w:t>
      </w:r>
      <w:r>
        <w:rPr>
          <w:w w:val="105"/>
        </w:rPr>
        <w:t>в широком разнообразии современного</w:t>
      </w:r>
      <w:r>
        <w:rPr>
          <w:spacing w:val="-10"/>
          <w:w w:val="105"/>
        </w:rPr>
        <w:t xml:space="preserve"> </w:t>
      </w:r>
      <w:r>
        <w:rPr>
          <w:w w:val="105"/>
        </w:rPr>
        <w:t>декоративно-прикладного искусства, различать по материалам, технике исполнения художественное стекло, керамику, ковку, литьё, гобелен и другое;</w:t>
      </w:r>
    </w:p>
    <w:p w14:paraId="182D4E0D" w14:textId="77777777" w:rsidR="0006191A" w:rsidRDefault="0006191A">
      <w:pPr>
        <w:spacing w:line="288" w:lineRule="auto"/>
        <w:sectPr w:rsidR="0006191A">
          <w:pgSz w:w="11910" w:h="16850"/>
          <w:pgMar w:top="1060" w:right="0" w:bottom="1140" w:left="1420" w:header="0" w:footer="922" w:gutter="0"/>
          <w:cols w:space="720"/>
        </w:sectPr>
      </w:pPr>
    </w:p>
    <w:p w14:paraId="1D181347" w14:textId="77777777" w:rsidR="0006191A" w:rsidRDefault="00B04A97">
      <w:pPr>
        <w:pStyle w:val="a3"/>
        <w:spacing w:before="71" w:line="295" w:lineRule="auto"/>
        <w:ind w:right="868"/>
      </w:pPr>
      <w:r>
        <w:rPr>
          <w:w w:val="105"/>
        </w:rPr>
        <w:t>иметь навыки коллективной практической творческой работы по оформлению пространства школы и школьных праздников.</w:t>
      </w:r>
    </w:p>
    <w:p w14:paraId="3FA85A5E" w14:textId="77777777" w:rsidR="0006191A" w:rsidRDefault="00B04A97">
      <w:pPr>
        <w:pStyle w:val="a3"/>
        <w:spacing w:line="288" w:lineRule="auto"/>
        <w:ind w:right="874"/>
      </w:pPr>
      <w:r>
        <w:rPr>
          <w:w w:val="105"/>
        </w:rPr>
        <w:t>К концу обучения в 6 классе обучающийся получит следующие предметные результаты по отдельным темам программы по изобразительному искусству.</w:t>
      </w:r>
    </w:p>
    <w:p w14:paraId="389F9E3E" w14:textId="77777777" w:rsidR="0006191A" w:rsidRDefault="00B04A97">
      <w:pPr>
        <w:pStyle w:val="a3"/>
        <w:spacing w:line="263" w:lineRule="exact"/>
        <w:ind w:left="986" w:firstLine="0"/>
      </w:pPr>
      <w:r>
        <w:rPr>
          <w:w w:val="105"/>
        </w:rPr>
        <w:t>Модуль</w:t>
      </w:r>
      <w:r>
        <w:rPr>
          <w:spacing w:val="-7"/>
          <w:w w:val="105"/>
        </w:rPr>
        <w:t xml:space="preserve"> </w:t>
      </w:r>
      <w:r>
        <w:rPr>
          <w:w w:val="105"/>
        </w:rPr>
        <w:t>№</w:t>
      </w:r>
      <w:r>
        <w:rPr>
          <w:spacing w:val="-14"/>
          <w:w w:val="105"/>
        </w:rPr>
        <w:t xml:space="preserve"> </w:t>
      </w:r>
      <w:r>
        <w:rPr>
          <w:w w:val="105"/>
        </w:rPr>
        <w:t>2</w:t>
      </w:r>
      <w:r>
        <w:rPr>
          <w:spacing w:val="-3"/>
          <w:w w:val="105"/>
        </w:rPr>
        <w:t xml:space="preserve"> </w:t>
      </w:r>
      <w:r>
        <w:rPr>
          <w:w w:val="105"/>
        </w:rPr>
        <w:t>«Живопись,</w:t>
      </w:r>
      <w:r>
        <w:rPr>
          <w:spacing w:val="-14"/>
          <w:w w:val="105"/>
        </w:rPr>
        <w:t xml:space="preserve"> </w:t>
      </w:r>
      <w:r>
        <w:rPr>
          <w:w w:val="105"/>
        </w:rPr>
        <w:t>графика,</w:t>
      </w:r>
      <w:r>
        <w:rPr>
          <w:spacing w:val="-7"/>
          <w:w w:val="105"/>
        </w:rPr>
        <w:t xml:space="preserve"> </w:t>
      </w:r>
      <w:r>
        <w:rPr>
          <w:spacing w:val="-2"/>
          <w:w w:val="105"/>
        </w:rPr>
        <w:t>скульптура»:</w:t>
      </w:r>
    </w:p>
    <w:p w14:paraId="5E867F0C" w14:textId="77777777" w:rsidR="0006191A" w:rsidRDefault="00B04A97">
      <w:pPr>
        <w:pStyle w:val="a3"/>
        <w:spacing w:before="43" w:line="288" w:lineRule="auto"/>
        <w:ind w:right="866"/>
      </w:pPr>
      <w:r>
        <w:rPr>
          <w:w w:val="105"/>
        </w:rPr>
        <w:t>характеризовать различия между пространственными и временными видами искусства и их значение в жизни людей;</w:t>
      </w:r>
    </w:p>
    <w:p w14:paraId="68C4D6FC" w14:textId="77777777" w:rsidR="0006191A" w:rsidRDefault="00B04A97">
      <w:pPr>
        <w:pStyle w:val="a3"/>
        <w:spacing w:line="263" w:lineRule="exact"/>
        <w:ind w:left="986" w:firstLine="0"/>
      </w:pPr>
      <w:r>
        <w:t>объяснять</w:t>
      </w:r>
      <w:r>
        <w:rPr>
          <w:spacing w:val="34"/>
        </w:rPr>
        <w:t xml:space="preserve"> </w:t>
      </w:r>
      <w:r>
        <w:t>причины</w:t>
      </w:r>
      <w:r>
        <w:rPr>
          <w:spacing w:val="32"/>
        </w:rPr>
        <w:t xml:space="preserve"> </w:t>
      </w:r>
      <w:r>
        <w:t>деления</w:t>
      </w:r>
      <w:r>
        <w:rPr>
          <w:spacing w:val="33"/>
        </w:rPr>
        <w:t xml:space="preserve"> </w:t>
      </w:r>
      <w:r>
        <w:t>пространственных</w:t>
      </w:r>
      <w:r>
        <w:rPr>
          <w:spacing w:val="29"/>
        </w:rPr>
        <w:t xml:space="preserve"> </w:t>
      </w:r>
      <w:r>
        <w:t>искусств</w:t>
      </w:r>
      <w:r>
        <w:rPr>
          <w:spacing w:val="39"/>
        </w:rPr>
        <w:t xml:space="preserve"> </w:t>
      </w:r>
      <w:r>
        <w:t>на</w:t>
      </w:r>
      <w:r>
        <w:rPr>
          <w:spacing w:val="39"/>
        </w:rPr>
        <w:t xml:space="preserve"> </w:t>
      </w:r>
      <w:r>
        <w:rPr>
          <w:spacing w:val="-2"/>
        </w:rPr>
        <w:t>виды;</w:t>
      </w:r>
    </w:p>
    <w:p w14:paraId="62786367" w14:textId="77777777" w:rsidR="0006191A" w:rsidRDefault="00B04A97">
      <w:pPr>
        <w:pStyle w:val="a3"/>
        <w:spacing w:before="53" w:line="288" w:lineRule="auto"/>
        <w:ind w:right="852"/>
      </w:pPr>
      <w:r>
        <w:rPr>
          <w:w w:val="105"/>
        </w:rPr>
        <w:t>знать основные</w:t>
      </w:r>
      <w:r>
        <w:rPr>
          <w:spacing w:val="-2"/>
          <w:w w:val="105"/>
        </w:rPr>
        <w:t xml:space="preserve"> </w:t>
      </w:r>
      <w:r>
        <w:rPr>
          <w:w w:val="105"/>
        </w:rPr>
        <w:t>виды живописи, графики и скульптуры, объяснять их назначение</w:t>
      </w:r>
      <w:r>
        <w:rPr>
          <w:spacing w:val="-2"/>
          <w:w w:val="105"/>
        </w:rPr>
        <w:t xml:space="preserve"> </w:t>
      </w:r>
      <w:r>
        <w:rPr>
          <w:w w:val="105"/>
        </w:rPr>
        <w:t>в жизни людей.</w:t>
      </w:r>
    </w:p>
    <w:p w14:paraId="3F8A48CD" w14:textId="77777777" w:rsidR="0006191A" w:rsidRDefault="00B04A97">
      <w:pPr>
        <w:pStyle w:val="a3"/>
        <w:spacing w:line="264" w:lineRule="exact"/>
        <w:ind w:left="986" w:firstLine="0"/>
      </w:pPr>
      <w:r>
        <w:t>Язык</w:t>
      </w:r>
      <w:r>
        <w:rPr>
          <w:spacing w:val="27"/>
        </w:rPr>
        <w:t xml:space="preserve"> </w:t>
      </w:r>
      <w:r>
        <w:t>изобразительного</w:t>
      </w:r>
      <w:r>
        <w:rPr>
          <w:spacing w:val="35"/>
        </w:rPr>
        <w:t xml:space="preserve"> </w:t>
      </w:r>
      <w:r>
        <w:t>искусства</w:t>
      </w:r>
      <w:r>
        <w:rPr>
          <w:spacing w:val="32"/>
        </w:rPr>
        <w:t xml:space="preserve"> </w:t>
      </w:r>
      <w:r>
        <w:t>и</w:t>
      </w:r>
      <w:r>
        <w:rPr>
          <w:spacing w:val="43"/>
        </w:rPr>
        <w:t xml:space="preserve"> </w:t>
      </w:r>
      <w:r>
        <w:t>его</w:t>
      </w:r>
      <w:r>
        <w:rPr>
          <w:spacing w:val="24"/>
        </w:rPr>
        <w:t xml:space="preserve"> </w:t>
      </w:r>
      <w:r>
        <w:t>выразительные</w:t>
      </w:r>
      <w:r>
        <w:rPr>
          <w:spacing w:val="32"/>
        </w:rPr>
        <w:t xml:space="preserve"> </w:t>
      </w:r>
      <w:r>
        <w:rPr>
          <w:spacing w:val="-2"/>
        </w:rPr>
        <w:t>средства:</w:t>
      </w:r>
    </w:p>
    <w:p w14:paraId="3717A6E8" w14:textId="77777777" w:rsidR="0006191A" w:rsidRDefault="00B04A97">
      <w:pPr>
        <w:pStyle w:val="a3"/>
        <w:spacing w:before="52" w:line="288" w:lineRule="auto"/>
        <w:ind w:right="877"/>
      </w:pPr>
      <w:r>
        <w:rPr>
          <w:w w:val="105"/>
        </w:rPr>
        <w:t>различать и характеризовать традиционные художественные материалы для графики, живописи, скульптуры;</w:t>
      </w:r>
    </w:p>
    <w:p w14:paraId="216AE23B" w14:textId="77777777" w:rsidR="0006191A" w:rsidRDefault="00B04A97">
      <w:pPr>
        <w:pStyle w:val="a3"/>
        <w:spacing w:before="7" w:line="288" w:lineRule="auto"/>
        <w:ind w:right="856"/>
      </w:pPr>
      <w:r>
        <w:t>осознавать</w:t>
      </w:r>
      <w:r>
        <w:rPr>
          <w:spacing w:val="29"/>
        </w:rPr>
        <w:t xml:space="preserve"> </w:t>
      </w:r>
      <w:r>
        <w:t>значение материала</w:t>
      </w:r>
      <w:r>
        <w:rPr>
          <w:spacing w:val="34"/>
        </w:rPr>
        <w:t xml:space="preserve"> </w:t>
      </w:r>
      <w:r>
        <w:t>в</w:t>
      </w:r>
      <w:r>
        <w:rPr>
          <w:spacing w:val="34"/>
        </w:rPr>
        <w:t xml:space="preserve"> </w:t>
      </w:r>
      <w:r>
        <w:t>создании</w:t>
      </w:r>
      <w:r>
        <w:rPr>
          <w:spacing w:val="32"/>
        </w:rPr>
        <w:t xml:space="preserve"> </w:t>
      </w:r>
      <w:r>
        <w:t>художественного</w:t>
      </w:r>
      <w:r>
        <w:rPr>
          <w:spacing w:val="23"/>
        </w:rPr>
        <w:t xml:space="preserve"> </w:t>
      </w:r>
      <w:r>
        <w:t>образа,</w:t>
      </w:r>
      <w:r>
        <w:rPr>
          <w:spacing w:val="39"/>
        </w:rPr>
        <w:t xml:space="preserve"> </w:t>
      </w:r>
      <w:r>
        <w:t>уметь</w:t>
      </w:r>
      <w:r>
        <w:rPr>
          <w:spacing w:val="29"/>
        </w:rPr>
        <w:t xml:space="preserve"> </w:t>
      </w:r>
      <w:r>
        <w:t xml:space="preserve">различать </w:t>
      </w:r>
      <w:r>
        <w:rPr>
          <w:w w:val="105"/>
        </w:rPr>
        <w:t>и объяснять роль художественного материала в произведениях искусства;</w:t>
      </w:r>
    </w:p>
    <w:p w14:paraId="1C75C402" w14:textId="77777777" w:rsidR="0006191A" w:rsidRDefault="00B04A97">
      <w:pPr>
        <w:pStyle w:val="a3"/>
        <w:spacing w:line="288" w:lineRule="auto"/>
        <w:ind w:right="862"/>
      </w:pPr>
      <w:r>
        <w:rPr>
          <w:w w:val="105"/>
        </w:rPr>
        <w:t xml:space="preserve">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 художественные </w:t>
      </w:r>
      <w:r>
        <w:rPr>
          <w:spacing w:val="-2"/>
          <w:w w:val="105"/>
        </w:rPr>
        <w:t>материалы;</w:t>
      </w:r>
    </w:p>
    <w:p w14:paraId="6CED3AA5" w14:textId="77777777" w:rsidR="0006191A" w:rsidRDefault="00B04A97">
      <w:pPr>
        <w:pStyle w:val="a3"/>
        <w:spacing w:line="288" w:lineRule="auto"/>
        <w:ind w:right="875"/>
      </w:pPr>
      <w:r>
        <w:rPr>
          <w:w w:val="105"/>
        </w:rPr>
        <w:t>иметь представление о различных художественных техниках в использовании художественных материалов;</w:t>
      </w:r>
    </w:p>
    <w:p w14:paraId="63EFB570" w14:textId="77777777" w:rsidR="0006191A" w:rsidRDefault="00B04A97">
      <w:pPr>
        <w:pStyle w:val="a3"/>
        <w:spacing w:line="263" w:lineRule="exact"/>
        <w:ind w:left="986" w:firstLine="0"/>
      </w:pPr>
      <w:r>
        <w:rPr>
          <w:w w:val="105"/>
        </w:rPr>
        <w:t>понимать</w:t>
      </w:r>
      <w:r>
        <w:rPr>
          <w:spacing w:val="-15"/>
          <w:w w:val="105"/>
        </w:rPr>
        <w:t xml:space="preserve"> </w:t>
      </w:r>
      <w:r>
        <w:rPr>
          <w:w w:val="105"/>
        </w:rPr>
        <w:t>роль</w:t>
      </w:r>
      <w:r>
        <w:rPr>
          <w:spacing w:val="-13"/>
          <w:w w:val="105"/>
        </w:rPr>
        <w:t xml:space="preserve"> </w:t>
      </w:r>
      <w:r>
        <w:rPr>
          <w:w w:val="105"/>
        </w:rPr>
        <w:t>рисунка</w:t>
      </w:r>
      <w:r>
        <w:rPr>
          <w:spacing w:val="-16"/>
          <w:w w:val="105"/>
        </w:rPr>
        <w:t xml:space="preserve"> </w:t>
      </w:r>
      <w:r>
        <w:rPr>
          <w:w w:val="105"/>
        </w:rPr>
        <w:t>как</w:t>
      </w:r>
      <w:r>
        <w:rPr>
          <w:spacing w:val="-13"/>
          <w:w w:val="105"/>
        </w:rPr>
        <w:t xml:space="preserve"> </w:t>
      </w:r>
      <w:r>
        <w:rPr>
          <w:w w:val="105"/>
        </w:rPr>
        <w:t>основы</w:t>
      </w:r>
      <w:r>
        <w:rPr>
          <w:spacing w:val="-14"/>
          <w:w w:val="105"/>
        </w:rPr>
        <w:t xml:space="preserve"> </w:t>
      </w:r>
      <w:r>
        <w:rPr>
          <w:w w:val="105"/>
        </w:rPr>
        <w:t>изобразительной</w:t>
      </w:r>
      <w:r>
        <w:rPr>
          <w:spacing w:val="-10"/>
          <w:w w:val="105"/>
        </w:rPr>
        <w:t xml:space="preserve"> </w:t>
      </w:r>
      <w:r>
        <w:rPr>
          <w:spacing w:val="-2"/>
          <w:w w:val="105"/>
        </w:rPr>
        <w:t>деятельности;</w:t>
      </w:r>
    </w:p>
    <w:p w14:paraId="7E10804C" w14:textId="77777777" w:rsidR="0006191A" w:rsidRDefault="00B04A97">
      <w:pPr>
        <w:pStyle w:val="a3"/>
        <w:spacing w:before="49"/>
        <w:ind w:left="986" w:firstLine="0"/>
      </w:pPr>
      <w:r>
        <w:rPr>
          <w:w w:val="105"/>
        </w:rPr>
        <w:t>иметь</w:t>
      </w:r>
      <w:r>
        <w:rPr>
          <w:spacing w:val="-11"/>
          <w:w w:val="105"/>
        </w:rPr>
        <w:t xml:space="preserve"> </w:t>
      </w:r>
      <w:r>
        <w:rPr>
          <w:w w:val="105"/>
        </w:rPr>
        <w:t>опыт</w:t>
      </w:r>
      <w:r>
        <w:rPr>
          <w:spacing w:val="-12"/>
          <w:w w:val="105"/>
        </w:rPr>
        <w:t xml:space="preserve"> </w:t>
      </w:r>
      <w:r>
        <w:rPr>
          <w:w w:val="105"/>
        </w:rPr>
        <w:t>учебного</w:t>
      </w:r>
      <w:r>
        <w:rPr>
          <w:spacing w:val="-13"/>
          <w:w w:val="105"/>
        </w:rPr>
        <w:t xml:space="preserve"> </w:t>
      </w:r>
      <w:r>
        <w:rPr>
          <w:w w:val="105"/>
        </w:rPr>
        <w:t>рисунка</w:t>
      </w:r>
      <w:r>
        <w:rPr>
          <w:spacing w:val="-10"/>
          <w:w w:val="105"/>
        </w:rPr>
        <w:t xml:space="preserve"> </w:t>
      </w:r>
      <w:r>
        <w:rPr>
          <w:w w:val="105"/>
        </w:rPr>
        <w:t>–</w:t>
      </w:r>
      <w:r>
        <w:rPr>
          <w:spacing w:val="-7"/>
          <w:w w:val="105"/>
        </w:rPr>
        <w:t xml:space="preserve"> </w:t>
      </w:r>
      <w:r>
        <w:rPr>
          <w:w w:val="105"/>
        </w:rPr>
        <w:t>светотеневого</w:t>
      </w:r>
      <w:r>
        <w:rPr>
          <w:spacing w:val="-13"/>
          <w:w w:val="105"/>
        </w:rPr>
        <w:t xml:space="preserve"> </w:t>
      </w:r>
      <w:r>
        <w:rPr>
          <w:w w:val="105"/>
        </w:rPr>
        <w:t>изображения</w:t>
      </w:r>
      <w:r>
        <w:rPr>
          <w:spacing w:val="-11"/>
          <w:w w:val="105"/>
        </w:rPr>
        <w:t xml:space="preserve"> </w:t>
      </w:r>
      <w:r>
        <w:rPr>
          <w:w w:val="105"/>
        </w:rPr>
        <w:t>объёмных</w:t>
      </w:r>
      <w:r>
        <w:rPr>
          <w:spacing w:val="-13"/>
          <w:w w:val="105"/>
        </w:rPr>
        <w:t xml:space="preserve"> </w:t>
      </w:r>
      <w:r>
        <w:rPr>
          <w:spacing w:val="-2"/>
          <w:w w:val="105"/>
        </w:rPr>
        <w:t>форм;</w:t>
      </w:r>
    </w:p>
    <w:p w14:paraId="5A16D20D" w14:textId="77777777" w:rsidR="0006191A" w:rsidRDefault="00B04A97">
      <w:pPr>
        <w:pStyle w:val="a3"/>
        <w:spacing w:before="53" w:line="288" w:lineRule="auto"/>
        <w:ind w:right="867"/>
      </w:pPr>
      <w:r>
        <w:rPr>
          <w:w w:val="105"/>
        </w:rPr>
        <w:t>знать</w:t>
      </w:r>
      <w:r>
        <w:rPr>
          <w:spacing w:val="-16"/>
          <w:w w:val="105"/>
        </w:rPr>
        <w:t xml:space="preserve"> </w:t>
      </w:r>
      <w:r>
        <w:rPr>
          <w:w w:val="105"/>
        </w:rPr>
        <w:t>основы</w:t>
      </w:r>
      <w:r>
        <w:rPr>
          <w:spacing w:val="-6"/>
          <w:w w:val="105"/>
        </w:rPr>
        <w:t xml:space="preserve"> </w:t>
      </w:r>
      <w:r>
        <w:rPr>
          <w:w w:val="105"/>
        </w:rPr>
        <w:t>линейной</w:t>
      </w:r>
      <w:r>
        <w:rPr>
          <w:spacing w:val="-9"/>
          <w:w w:val="105"/>
        </w:rPr>
        <w:t xml:space="preserve"> </w:t>
      </w:r>
      <w:r>
        <w:rPr>
          <w:w w:val="105"/>
        </w:rPr>
        <w:t>перспективы</w:t>
      </w:r>
      <w:r>
        <w:rPr>
          <w:spacing w:val="-12"/>
          <w:w w:val="105"/>
        </w:rPr>
        <w:t xml:space="preserve"> </w:t>
      </w:r>
      <w:r>
        <w:rPr>
          <w:w w:val="105"/>
        </w:rPr>
        <w:t>и</w:t>
      </w:r>
      <w:r>
        <w:rPr>
          <w:spacing w:val="-9"/>
          <w:w w:val="105"/>
        </w:rPr>
        <w:t xml:space="preserve"> </w:t>
      </w:r>
      <w:r>
        <w:rPr>
          <w:w w:val="105"/>
        </w:rPr>
        <w:t>уметь</w:t>
      </w:r>
      <w:r>
        <w:rPr>
          <w:spacing w:val="-12"/>
          <w:w w:val="105"/>
        </w:rPr>
        <w:t xml:space="preserve"> </w:t>
      </w:r>
      <w:r>
        <w:rPr>
          <w:w w:val="105"/>
        </w:rPr>
        <w:t>изображать</w:t>
      </w:r>
      <w:r>
        <w:rPr>
          <w:spacing w:val="-6"/>
          <w:w w:val="105"/>
        </w:rPr>
        <w:t xml:space="preserve"> </w:t>
      </w:r>
      <w:r>
        <w:rPr>
          <w:w w:val="105"/>
        </w:rPr>
        <w:t>объёмные</w:t>
      </w:r>
      <w:r>
        <w:rPr>
          <w:spacing w:val="-16"/>
          <w:w w:val="105"/>
        </w:rPr>
        <w:t xml:space="preserve"> </w:t>
      </w:r>
      <w:r>
        <w:rPr>
          <w:w w:val="105"/>
        </w:rPr>
        <w:t>геометрические тела на двухмерной плоскости;</w:t>
      </w:r>
    </w:p>
    <w:p w14:paraId="38853309" w14:textId="77777777" w:rsidR="0006191A" w:rsidRDefault="00B04A97">
      <w:pPr>
        <w:pStyle w:val="a3"/>
        <w:spacing w:line="263" w:lineRule="exact"/>
        <w:ind w:left="986" w:firstLine="0"/>
      </w:pPr>
      <w:r>
        <w:rPr>
          <w:w w:val="105"/>
        </w:rPr>
        <w:t>знать</w:t>
      </w:r>
      <w:r>
        <w:rPr>
          <w:spacing w:val="33"/>
          <w:w w:val="105"/>
        </w:rPr>
        <w:t xml:space="preserve"> </w:t>
      </w:r>
      <w:r>
        <w:rPr>
          <w:w w:val="105"/>
        </w:rPr>
        <w:t>понятия</w:t>
      </w:r>
      <w:r>
        <w:rPr>
          <w:spacing w:val="33"/>
          <w:w w:val="105"/>
        </w:rPr>
        <w:t xml:space="preserve"> </w:t>
      </w:r>
      <w:r>
        <w:rPr>
          <w:w w:val="105"/>
        </w:rPr>
        <w:t>графической</w:t>
      </w:r>
      <w:r>
        <w:rPr>
          <w:spacing w:val="35"/>
          <w:w w:val="105"/>
        </w:rPr>
        <w:t xml:space="preserve"> </w:t>
      </w:r>
      <w:r>
        <w:rPr>
          <w:w w:val="105"/>
        </w:rPr>
        <w:t>грамоты</w:t>
      </w:r>
      <w:r>
        <w:rPr>
          <w:spacing w:val="33"/>
          <w:w w:val="105"/>
        </w:rPr>
        <w:t xml:space="preserve"> </w:t>
      </w:r>
      <w:r>
        <w:rPr>
          <w:w w:val="105"/>
        </w:rPr>
        <w:t>изображения</w:t>
      </w:r>
      <w:r>
        <w:rPr>
          <w:spacing w:val="33"/>
          <w:w w:val="105"/>
        </w:rPr>
        <w:t xml:space="preserve"> </w:t>
      </w:r>
      <w:r>
        <w:rPr>
          <w:w w:val="105"/>
        </w:rPr>
        <w:t>предмета</w:t>
      </w:r>
      <w:r>
        <w:rPr>
          <w:spacing w:val="36"/>
          <w:w w:val="105"/>
        </w:rPr>
        <w:t xml:space="preserve"> </w:t>
      </w:r>
      <w:r>
        <w:rPr>
          <w:w w:val="105"/>
        </w:rPr>
        <w:t>«освещённая</w:t>
      </w:r>
      <w:r>
        <w:rPr>
          <w:spacing w:val="33"/>
          <w:w w:val="105"/>
        </w:rPr>
        <w:t xml:space="preserve"> </w:t>
      </w:r>
      <w:r>
        <w:rPr>
          <w:spacing w:val="-2"/>
          <w:w w:val="105"/>
        </w:rPr>
        <w:t>часть»,</w:t>
      </w:r>
    </w:p>
    <w:p w14:paraId="6903B2D7" w14:textId="77777777" w:rsidR="0006191A" w:rsidRDefault="00B04A97">
      <w:pPr>
        <w:pStyle w:val="a3"/>
        <w:spacing w:before="60" w:line="288" w:lineRule="auto"/>
        <w:ind w:right="867" w:firstLine="0"/>
      </w:pPr>
      <w:r>
        <w:rPr>
          <w:w w:val="105"/>
        </w:rPr>
        <w:t>«блик», «полутень», «собственная тень», «падающая тень» и уметь их применять в практике рисунка;</w:t>
      </w:r>
    </w:p>
    <w:p w14:paraId="4DF0C263" w14:textId="77777777" w:rsidR="0006191A" w:rsidRDefault="00B04A97">
      <w:pPr>
        <w:pStyle w:val="a3"/>
        <w:spacing w:line="288" w:lineRule="auto"/>
        <w:ind w:right="868"/>
      </w:pPr>
      <w:r>
        <w:rPr>
          <w:w w:val="105"/>
        </w:rPr>
        <w:t>понимать содержание понятий «тон», «тональные отношения» и иметь опыт их визуального анализа;</w:t>
      </w:r>
    </w:p>
    <w:p w14:paraId="285E3977" w14:textId="77777777" w:rsidR="0006191A" w:rsidRDefault="00B04A97">
      <w:pPr>
        <w:pStyle w:val="a3"/>
        <w:spacing w:line="288" w:lineRule="auto"/>
        <w:ind w:right="866"/>
      </w:pPr>
      <w:r>
        <w:rPr>
          <w:w w:val="105"/>
        </w:rP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14:paraId="41CF5A7B" w14:textId="77777777" w:rsidR="0006191A" w:rsidRDefault="00B04A97">
      <w:pPr>
        <w:pStyle w:val="a3"/>
        <w:spacing w:line="288" w:lineRule="auto"/>
        <w:ind w:left="986" w:right="875" w:firstLine="0"/>
      </w:pPr>
      <w:r>
        <w:rPr>
          <w:w w:val="105"/>
        </w:rPr>
        <w:t>иметь опыт линейного рисунка, понимать выразительные возможности линии; иметь</w:t>
      </w:r>
      <w:r>
        <w:rPr>
          <w:spacing w:val="25"/>
          <w:w w:val="105"/>
        </w:rPr>
        <w:t xml:space="preserve"> </w:t>
      </w:r>
      <w:r>
        <w:rPr>
          <w:w w:val="105"/>
        </w:rPr>
        <w:t>опыт</w:t>
      </w:r>
      <w:r>
        <w:rPr>
          <w:spacing w:val="24"/>
          <w:w w:val="105"/>
        </w:rPr>
        <w:t xml:space="preserve"> </w:t>
      </w:r>
      <w:r>
        <w:rPr>
          <w:w w:val="105"/>
        </w:rPr>
        <w:t>творческого</w:t>
      </w:r>
      <w:r>
        <w:rPr>
          <w:spacing w:val="16"/>
          <w:w w:val="105"/>
        </w:rPr>
        <w:t xml:space="preserve"> </w:t>
      </w:r>
      <w:r>
        <w:rPr>
          <w:w w:val="105"/>
        </w:rPr>
        <w:t>композиционного</w:t>
      </w:r>
      <w:r>
        <w:rPr>
          <w:spacing w:val="17"/>
          <w:w w:val="105"/>
        </w:rPr>
        <w:t xml:space="preserve"> </w:t>
      </w:r>
      <w:r>
        <w:rPr>
          <w:w w:val="105"/>
        </w:rPr>
        <w:t>рисунка</w:t>
      </w:r>
      <w:r>
        <w:rPr>
          <w:spacing w:val="21"/>
          <w:w w:val="105"/>
        </w:rPr>
        <w:t xml:space="preserve"> </w:t>
      </w:r>
      <w:r>
        <w:rPr>
          <w:w w:val="105"/>
        </w:rPr>
        <w:t>в</w:t>
      </w:r>
      <w:r>
        <w:rPr>
          <w:spacing w:val="23"/>
          <w:w w:val="105"/>
        </w:rPr>
        <w:t xml:space="preserve"> </w:t>
      </w:r>
      <w:r>
        <w:rPr>
          <w:w w:val="105"/>
        </w:rPr>
        <w:t>ответ</w:t>
      </w:r>
      <w:r>
        <w:rPr>
          <w:spacing w:val="17"/>
          <w:w w:val="105"/>
        </w:rPr>
        <w:t xml:space="preserve"> </w:t>
      </w:r>
      <w:r>
        <w:rPr>
          <w:w w:val="105"/>
        </w:rPr>
        <w:t>на</w:t>
      </w:r>
      <w:r>
        <w:rPr>
          <w:spacing w:val="22"/>
          <w:w w:val="105"/>
        </w:rPr>
        <w:t xml:space="preserve"> </w:t>
      </w:r>
      <w:r>
        <w:rPr>
          <w:w w:val="105"/>
        </w:rPr>
        <w:t>заданную</w:t>
      </w:r>
      <w:r>
        <w:rPr>
          <w:spacing w:val="21"/>
          <w:w w:val="105"/>
        </w:rPr>
        <w:t xml:space="preserve"> </w:t>
      </w:r>
      <w:r>
        <w:rPr>
          <w:spacing w:val="-2"/>
          <w:w w:val="105"/>
        </w:rPr>
        <w:t>учебную</w:t>
      </w:r>
    </w:p>
    <w:p w14:paraId="4ACEE8C4" w14:textId="77777777" w:rsidR="0006191A" w:rsidRDefault="00B04A97">
      <w:pPr>
        <w:pStyle w:val="a3"/>
        <w:spacing w:line="263" w:lineRule="exact"/>
        <w:ind w:firstLine="0"/>
      </w:pPr>
      <w:r>
        <w:t>задачу</w:t>
      </w:r>
      <w:r>
        <w:rPr>
          <w:spacing w:val="22"/>
        </w:rPr>
        <w:t xml:space="preserve"> </w:t>
      </w:r>
      <w:r>
        <w:t>или</w:t>
      </w:r>
      <w:r>
        <w:rPr>
          <w:spacing w:val="32"/>
        </w:rPr>
        <w:t xml:space="preserve"> </w:t>
      </w:r>
      <w:r>
        <w:t>как</w:t>
      </w:r>
      <w:r>
        <w:rPr>
          <w:spacing w:val="38"/>
        </w:rPr>
        <w:t xml:space="preserve"> </w:t>
      </w:r>
      <w:r>
        <w:t>самостоятельное</w:t>
      </w:r>
      <w:r>
        <w:rPr>
          <w:spacing w:val="32"/>
        </w:rPr>
        <w:t xml:space="preserve"> </w:t>
      </w:r>
      <w:r>
        <w:t>творческое</w:t>
      </w:r>
      <w:r>
        <w:rPr>
          <w:spacing w:val="22"/>
        </w:rPr>
        <w:t xml:space="preserve"> </w:t>
      </w:r>
      <w:r>
        <w:rPr>
          <w:spacing w:val="-2"/>
        </w:rPr>
        <w:t>действие;</w:t>
      </w:r>
    </w:p>
    <w:p w14:paraId="7EC47700" w14:textId="77777777" w:rsidR="0006191A" w:rsidRDefault="00B04A97">
      <w:pPr>
        <w:pStyle w:val="a3"/>
        <w:spacing w:before="49" w:line="288" w:lineRule="auto"/>
        <w:ind w:right="876"/>
      </w:pPr>
      <w:r>
        <w:rPr>
          <w:w w:val="105"/>
        </w:rPr>
        <w:t>знать основы цветоведения: характеризовать основные и составные цвета, дополнительные цвета – и значение этих знаний для искусства живописи;</w:t>
      </w:r>
    </w:p>
    <w:p w14:paraId="521625FF" w14:textId="77777777" w:rsidR="0006191A" w:rsidRDefault="00B04A97">
      <w:pPr>
        <w:pStyle w:val="a3"/>
        <w:spacing w:before="7" w:line="288" w:lineRule="auto"/>
        <w:ind w:right="874"/>
      </w:pPr>
      <w:r>
        <w:rPr>
          <w:w w:val="105"/>
        </w:rPr>
        <w:t>определять содержание понятий «колорит», «цветовые отношения», «цветовой контраст» и иметь навыки практической работы гуашью и акварелью;</w:t>
      </w:r>
    </w:p>
    <w:p w14:paraId="36BC902A" w14:textId="77777777" w:rsidR="0006191A" w:rsidRDefault="00B04A97">
      <w:pPr>
        <w:pStyle w:val="a3"/>
        <w:spacing w:line="288" w:lineRule="auto"/>
        <w:ind w:right="869"/>
      </w:pPr>
      <w:r>
        <w:rPr>
          <w:w w:val="105"/>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14:paraId="7AF35DA4" w14:textId="77777777" w:rsidR="0006191A" w:rsidRDefault="00B04A97">
      <w:pPr>
        <w:pStyle w:val="a3"/>
        <w:spacing w:line="263" w:lineRule="exact"/>
        <w:ind w:left="986" w:firstLine="0"/>
      </w:pPr>
      <w:r>
        <w:t>Жанры</w:t>
      </w:r>
      <w:r>
        <w:rPr>
          <w:spacing w:val="42"/>
        </w:rPr>
        <w:t xml:space="preserve"> </w:t>
      </w:r>
      <w:r>
        <w:t>изобразительного</w:t>
      </w:r>
      <w:r>
        <w:rPr>
          <w:spacing w:val="39"/>
        </w:rPr>
        <w:t xml:space="preserve"> </w:t>
      </w:r>
      <w:r>
        <w:rPr>
          <w:spacing w:val="-2"/>
        </w:rPr>
        <w:t>искусства:</w:t>
      </w:r>
    </w:p>
    <w:p w14:paraId="655C5A3B" w14:textId="77777777" w:rsidR="0006191A" w:rsidRDefault="00B04A97">
      <w:pPr>
        <w:pStyle w:val="a3"/>
        <w:spacing w:before="52"/>
        <w:ind w:left="986" w:firstLine="0"/>
      </w:pPr>
      <w:r>
        <w:t>объяснять</w:t>
      </w:r>
      <w:r>
        <w:rPr>
          <w:spacing w:val="33"/>
        </w:rPr>
        <w:t xml:space="preserve"> </w:t>
      </w:r>
      <w:r>
        <w:t>понятие</w:t>
      </w:r>
      <w:r>
        <w:rPr>
          <w:spacing w:val="38"/>
        </w:rPr>
        <w:t xml:space="preserve"> </w:t>
      </w:r>
      <w:r>
        <w:t>«жанры</w:t>
      </w:r>
      <w:r>
        <w:rPr>
          <w:spacing w:val="32"/>
        </w:rPr>
        <w:t xml:space="preserve"> </w:t>
      </w:r>
      <w:r>
        <w:t>в</w:t>
      </w:r>
      <w:r>
        <w:rPr>
          <w:spacing w:val="39"/>
        </w:rPr>
        <w:t xml:space="preserve"> </w:t>
      </w:r>
      <w:r>
        <w:t>изобразительном</w:t>
      </w:r>
      <w:r>
        <w:rPr>
          <w:spacing w:val="35"/>
        </w:rPr>
        <w:t xml:space="preserve"> </w:t>
      </w:r>
      <w:r>
        <w:t>искусстве»,</w:t>
      </w:r>
      <w:r>
        <w:rPr>
          <w:spacing w:val="32"/>
        </w:rPr>
        <w:t xml:space="preserve"> </w:t>
      </w:r>
      <w:r>
        <w:t>перечислять</w:t>
      </w:r>
      <w:r>
        <w:rPr>
          <w:spacing w:val="44"/>
        </w:rPr>
        <w:t xml:space="preserve"> </w:t>
      </w:r>
      <w:r>
        <w:rPr>
          <w:spacing w:val="-2"/>
        </w:rPr>
        <w:t>жанры;</w:t>
      </w:r>
    </w:p>
    <w:p w14:paraId="22FE7ACD" w14:textId="77777777" w:rsidR="0006191A" w:rsidRDefault="0006191A">
      <w:pPr>
        <w:sectPr w:rsidR="0006191A">
          <w:pgSz w:w="11910" w:h="16850"/>
          <w:pgMar w:top="1060" w:right="0" w:bottom="1140" w:left="1420" w:header="0" w:footer="922" w:gutter="0"/>
          <w:cols w:space="720"/>
        </w:sectPr>
      </w:pPr>
    </w:p>
    <w:p w14:paraId="17B9DD7F" w14:textId="77777777" w:rsidR="0006191A" w:rsidRDefault="00B04A97">
      <w:pPr>
        <w:pStyle w:val="a3"/>
        <w:spacing w:before="71" w:line="295" w:lineRule="auto"/>
        <w:jc w:val="left"/>
      </w:pPr>
      <w:r>
        <w:rPr>
          <w:w w:val="105"/>
        </w:rPr>
        <w:t>объяснять</w:t>
      </w:r>
      <w:r>
        <w:rPr>
          <w:spacing w:val="80"/>
          <w:w w:val="105"/>
        </w:rPr>
        <w:t xml:space="preserve"> </w:t>
      </w:r>
      <w:r>
        <w:rPr>
          <w:w w:val="105"/>
        </w:rPr>
        <w:t>разницу</w:t>
      </w:r>
      <w:r>
        <w:rPr>
          <w:spacing w:val="80"/>
          <w:w w:val="105"/>
        </w:rPr>
        <w:t xml:space="preserve"> </w:t>
      </w:r>
      <w:r>
        <w:rPr>
          <w:w w:val="105"/>
        </w:rPr>
        <w:t>между</w:t>
      </w:r>
      <w:r>
        <w:rPr>
          <w:spacing w:val="80"/>
          <w:w w:val="105"/>
        </w:rPr>
        <w:t xml:space="preserve"> </w:t>
      </w:r>
      <w:r>
        <w:rPr>
          <w:w w:val="105"/>
        </w:rPr>
        <w:t>предметом</w:t>
      </w:r>
      <w:r>
        <w:rPr>
          <w:spacing w:val="80"/>
          <w:w w:val="105"/>
        </w:rPr>
        <w:t xml:space="preserve"> </w:t>
      </w:r>
      <w:r>
        <w:rPr>
          <w:w w:val="105"/>
        </w:rPr>
        <w:t>изображения,</w:t>
      </w:r>
      <w:r>
        <w:rPr>
          <w:spacing w:val="80"/>
          <w:w w:val="105"/>
        </w:rPr>
        <w:t xml:space="preserve"> </w:t>
      </w:r>
      <w:r>
        <w:rPr>
          <w:w w:val="105"/>
        </w:rPr>
        <w:t>сюжетом</w:t>
      </w:r>
      <w:r>
        <w:rPr>
          <w:spacing w:val="80"/>
          <w:w w:val="105"/>
        </w:rPr>
        <w:t xml:space="preserve"> </w:t>
      </w:r>
      <w:r>
        <w:rPr>
          <w:w w:val="105"/>
        </w:rPr>
        <w:t>и</w:t>
      </w:r>
      <w:r>
        <w:rPr>
          <w:spacing w:val="80"/>
          <w:w w:val="105"/>
        </w:rPr>
        <w:t xml:space="preserve"> </w:t>
      </w:r>
      <w:r>
        <w:rPr>
          <w:w w:val="105"/>
        </w:rPr>
        <w:t>содержанием произведения искусства.</w:t>
      </w:r>
    </w:p>
    <w:p w14:paraId="50730E81" w14:textId="77777777" w:rsidR="0006191A" w:rsidRDefault="00B04A97">
      <w:pPr>
        <w:pStyle w:val="a3"/>
        <w:spacing w:line="255" w:lineRule="exact"/>
        <w:ind w:left="986" w:firstLine="0"/>
        <w:jc w:val="left"/>
      </w:pPr>
      <w:r>
        <w:rPr>
          <w:spacing w:val="-2"/>
          <w:w w:val="105"/>
        </w:rPr>
        <w:t>Натюрморт:</w:t>
      </w:r>
    </w:p>
    <w:p w14:paraId="69003BA2" w14:textId="77777777" w:rsidR="0006191A" w:rsidRDefault="00B04A97">
      <w:pPr>
        <w:pStyle w:val="a3"/>
        <w:spacing w:before="52" w:line="288" w:lineRule="auto"/>
        <w:ind w:right="863"/>
        <w:jc w:val="right"/>
      </w:pPr>
      <w:r>
        <w:rPr>
          <w:w w:val="105"/>
        </w:rPr>
        <w:t>характеризовать</w:t>
      </w:r>
      <w:r>
        <w:rPr>
          <w:spacing w:val="80"/>
          <w:w w:val="105"/>
        </w:rPr>
        <w:t xml:space="preserve"> </w:t>
      </w:r>
      <w:r>
        <w:rPr>
          <w:w w:val="105"/>
        </w:rPr>
        <w:t>изображение</w:t>
      </w:r>
      <w:r>
        <w:rPr>
          <w:spacing w:val="80"/>
          <w:w w:val="105"/>
        </w:rPr>
        <w:t xml:space="preserve"> </w:t>
      </w:r>
      <w:r>
        <w:rPr>
          <w:w w:val="105"/>
        </w:rPr>
        <w:t>предметного</w:t>
      </w:r>
      <w:r>
        <w:rPr>
          <w:spacing w:val="80"/>
          <w:w w:val="105"/>
        </w:rPr>
        <w:t xml:space="preserve"> </w:t>
      </w:r>
      <w:r>
        <w:rPr>
          <w:w w:val="105"/>
        </w:rPr>
        <w:t>мира</w:t>
      </w:r>
      <w:r>
        <w:rPr>
          <w:spacing w:val="80"/>
          <w:w w:val="105"/>
        </w:rPr>
        <w:t xml:space="preserve"> </w:t>
      </w:r>
      <w:r>
        <w:rPr>
          <w:w w:val="105"/>
        </w:rPr>
        <w:t>в</w:t>
      </w:r>
      <w:r>
        <w:rPr>
          <w:spacing w:val="80"/>
          <w:w w:val="105"/>
        </w:rPr>
        <w:t xml:space="preserve"> </w:t>
      </w:r>
      <w:r>
        <w:rPr>
          <w:w w:val="105"/>
        </w:rPr>
        <w:t>различные</w:t>
      </w:r>
      <w:r>
        <w:rPr>
          <w:spacing w:val="80"/>
          <w:w w:val="105"/>
        </w:rPr>
        <w:t xml:space="preserve"> </w:t>
      </w:r>
      <w:r>
        <w:rPr>
          <w:w w:val="105"/>
        </w:rPr>
        <w:t>эпохи</w:t>
      </w:r>
      <w:r>
        <w:rPr>
          <w:spacing w:val="80"/>
          <w:w w:val="105"/>
        </w:rPr>
        <w:t xml:space="preserve"> </w:t>
      </w:r>
      <w:r>
        <w:rPr>
          <w:w w:val="105"/>
        </w:rPr>
        <w:t>истории человечества</w:t>
      </w:r>
      <w:r>
        <w:rPr>
          <w:spacing w:val="-12"/>
          <w:w w:val="105"/>
        </w:rPr>
        <w:t xml:space="preserve"> </w:t>
      </w:r>
      <w:r>
        <w:rPr>
          <w:w w:val="105"/>
        </w:rPr>
        <w:t>и</w:t>
      </w:r>
      <w:r>
        <w:rPr>
          <w:spacing w:val="-12"/>
          <w:w w:val="105"/>
        </w:rPr>
        <w:t xml:space="preserve"> </w:t>
      </w:r>
      <w:r>
        <w:rPr>
          <w:w w:val="105"/>
        </w:rPr>
        <w:t>приводить</w:t>
      </w:r>
      <w:r>
        <w:rPr>
          <w:spacing w:val="-15"/>
          <w:w w:val="105"/>
        </w:rPr>
        <w:t xml:space="preserve"> </w:t>
      </w:r>
      <w:r>
        <w:rPr>
          <w:w w:val="105"/>
        </w:rPr>
        <w:t>примеры</w:t>
      </w:r>
      <w:r>
        <w:rPr>
          <w:spacing w:val="-10"/>
          <w:w w:val="105"/>
        </w:rPr>
        <w:t xml:space="preserve"> </w:t>
      </w:r>
      <w:r>
        <w:rPr>
          <w:w w:val="105"/>
        </w:rPr>
        <w:t>натюрморта</w:t>
      </w:r>
      <w:r>
        <w:rPr>
          <w:spacing w:val="-12"/>
          <w:w w:val="105"/>
        </w:rPr>
        <w:t xml:space="preserve"> </w:t>
      </w:r>
      <w:r>
        <w:rPr>
          <w:w w:val="105"/>
        </w:rPr>
        <w:t>в</w:t>
      </w:r>
      <w:r>
        <w:rPr>
          <w:spacing w:val="-7"/>
          <w:w w:val="105"/>
        </w:rPr>
        <w:t xml:space="preserve"> </w:t>
      </w:r>
      <w:r>
        <w:rPr>
          <w:w w:val="105"/>
        </w:rPr>
        <w:t>европейской</w:t>
      </w:r>
      <w:r>
        <w:rPr>
          <w:spacing w:val="-7"/>
          <w:w w:val="105"/>
        </w:rPr>
        <w:t xml:space="preserve"> </w:t>
      </w:r>
      <w:r>
        <w:rPr>
          <w:w w:val="105"/>
        </w:rPr>
        <w:t>живописи</w:t>
      </w:r>
      <w:r>
        <w:rPr>
          <w:spacing w:val="-12"/>
          <w:w w:val="105"/>
        </w:rPr>
        <w:t xml:space="preserve"> </w:t>
      </w:r>
      <w:r>
        <w:rPr>
          <w:w w:val="105"/>
        </w:rPr>
        <w:t>Нового</w:t>
      </w:r>
      <w:r>
        <w:rPr>
          <w:spacing w:val="-11"/>
          <w:w w:val="105"/>
        </w:rPr>
        <w:t xml:space="preserve"> </w:t>
      </w:r>
      <w:r>
        <w:rPr>
          <w:w w:val="105"/>
        </w:rPr>
        <w:t>времени; рассказывать</w:t>
      </w:r>
      <w:r>
        <w:rPr>
          <w:spacing w:val="40"/>
          <w:w w:val="105"/>
        </w:rPr>
        <w:t xml:space="preserve"> </w:t>
      </w:r>
      <w:r>
        <w:rPr>
          <w:w w:val="105"/>
        </w:rPr>
        <w:t>о</w:t>
      </w:r>
      <w:r>
        <w:rPr>
          <w:spacing w:val="40"/>
          <w:w w:val="105"/>
        </w:rPr>
        <w:t xml:space="preserve"> </w:t>
      </w:r>
      <w:r>
        <w:rPr>
          <w:w w:val="105"/>
        </w:rPr>
        <w:t>натюрморте</w:t>
      </w:r>
      <w:r>
        <w:rPr>
          <w:spacing w:val="40"/>
          <w:w w:val="105"/>
        </w:rPr>
        <w:t xml:space="preserve"> </w:t>
      </w:r>
      <w:r>
        <w:rPr>
          <w:w w:val="105"/>
        </w:rPr>
        <w:t>в</w:t>
      </w:r>
      <w:r>
        <w:rPr>
          <w:spacing w:val="40"/>
          <w:w w:val="105"/>
        </w:rPr>
        <w:t xml:space="preserve"> </w:t>
      </w:r>
      <w:r>
        <w:rPr>
          <w:w w:val="105"/>
        </w:rPr>
        <w:t>истории</w:t>
      </w:r>
      <w:r>
        <w:rPr>
          <w:spacing w:val="40"/>
          <w:w w:val="105"/>
        </w:rPr>
        <w:t xml:space="preserve"> </w:t>
      </w:r>
      <w:r>
        <w:rPr>
          <w:w w:val="105"/>
        </w:rPr>
        <w:t>русского</w:t>
      </w:r>
      <w:r>
        <w:rPr>
          <w:spacing w:val="40"/>
          <w:w w:val="105"/>
        </w:rPr>
        <w:t xml:space="preserve"> </w:t>
      </w:r>
      <w:r>
        <w:rPr>
          <w:w w:val="105"/>
        </w:rPr>
        <w:t>искусства</w:t>
      </w:r>
      <w:r>
        <w:rPr>
          <w:spacing w:val="40"/>
          <w:w w:val="105"/>
        </w:rPr>
        <w:t xml:space="preserve"> </w:t>
      </w:r>
      <w:r>
        <w:rPr>
          <w:w w:val="105"/>
        </w:rPr>
        <w:t>и</w:t>
      </w:r>
      <w:r>
        <w:rPr>
          <w:spacing w:val="40"/>
          <w:w w:val="105"/>
        </w:rPr>
        <w:t xml:space="preserve"> </w:t>
      </w:r>
      <w:r>
        <w:rPr>
          <w:w w:val="105"/>
        </w:rPr>
        <w:t>роли</w:t>
      </w:r>
      <w:r>
        <w:rPr>
          <w:spacing w:val="40"/>
          <w:w w:val="105"/>
        </w:rPr>
        <w:t xml:space="preserve"> </w:t>
      </w:r>
      <w:r>
        <w:rPr>
          <w:w w:val="105"/>
        </w:rPr>
        <w:t>натюрморта</w:t>
      </w:r>
      <w:r>
        <w:rPr>
          <w:spacing w:val="40"/>
          <w:w w:val="105"/>
        </w:rPr>
        <w:t xml:space="preserve"> </w:t>
      </w:r>
      <w:r>
        <w:rPr>
          <w:w w:val="105"/>
        </w:rPr>
        <w:t>в отечественном</w:t>
      </w:r>
      <w:r>
        <w:rPr>
          <w:spacing w:val="44"/>
          <w:w w:val="105"/>
        </w:rPr>
        <w:t xml:space="preserve"> </w:t>
      </w:r>
      <w:r>
        <w:rPr>
          <w:w w:val="105"/>
        </w:rPr>
        <w:t>искусстве</w:t>
      </w:r>
      <w:r>
        <w:rPr>
          <w:spacing w:val="51"/>
          <w:w w:val="105"/>
        </w:rPr>
        <w:t xml:space="preserve"> </w:t>
      </w:r>
      <w:r>
        <w:rPr>
          <w:w w:val="105"/>
        </w:rPr>
        <w:t>ХХ</w:t>
      </w:r>
      <w:r>
        <w:rPr>
          <w:spacing w:val="43"/>
          <w:w w:val="105"/>
        </w:rPr>
        <w:t xml:space="preserve"> </w:t>
      </w:r>
      <w:r>
        <w:rPr>
          <w:w w:val="105"/>
        </w:rPr>
        <w:t>в.,</w:t>
      </w:r>
      <w:r>
        <w:rPr>
          <w:spacing w:val="48"/>
          <w:w w:val="105"/>
        </w:rPr>
        <w:t xml:space="preserve"> </w:t>
      </w:r>
      <w:r>
        <w:rPr>
          <w:w w:val="105"/>
        </w:rPr>
        <w:t>опираясь</w:t>
      </w:r>
      <w:r>
        <w:rPr>
          <w:spacing w:val="43"/>
          <w:w w:val="105"/>
        </w:rPr>
        <w:t xml:space="preserve"> </w:t>
      </w:r>
      <w:r>
        <w:rPr>
          <w:w w:val="105"/>
        </w:rPr>
        <w:t>на</w:t>
      </w:r>
      <w:r>
        <w:rPr>
          <w:spacing w:val="45"/>
          <w:w w:val="105"/>
        </w:rPr>
        <w:t xml:space="preserve"> </w:t>
      </w:r>
      <w:r>
        <w:rPr>
          <w:w w:val="105"/>
        </w:rPr>
        <w:t>конкретные</w:t>
      </w:r>
      <w:r>
        <w:rPr>
          <w:spacing w:val="39"/>
          <w:w w:val="105"/>
        </w:rPr>
        <w:t xml:space="preserve"> </w:t>
      </w:r>
      <w:r>
        <w:rPr>
          <w:w w:val="105"/>
        </w:rPr>
        <w:t>произведения</w:t>
      </w:r>
      <w:r>
        <w:rPr>
          <w:spacing w:val="42"/>
          <w:w w:val="105"/>
        </w:rPr>
        <w:t xml:space="preserve"> </w:t>
      </w:r>
      <w:r>
        <w:rPr>
          <w:spacing w:val="-2"/>
          <w:w w:val="105"/>
        </w:rPr>
        <w:t>отечественных</w:t>
      </w:r>
    </w:p>
    <w:p w14:paraId="48FCAEB6" w14:textId="77777777" w:rsidR="0006191A" w:rsidRDefault="00B04A97">
      <w:pPr>
        <w:pStyle w:val="a3"/>
        <w:spacing w:line="263" w:lineRule="exact"/>
        <w:ind w:firstLine="0"/>
        <w:jc w:val="left"/>
      </w:pPr>
      <w:r>
        <w:rPr>
          <w:spacing w:val="-2"/>
          <w:w w:val="105"/>
        </w:rPr>
        <w:t>художников;</w:t>
      </w:r>
    </w:p>
    <w:p w14:paraId="20C7556F" w14:textId="77777777" w:rsidR="0006191A" w:rsidRDefault="00B04A97">
      <w:pPr>
        <w:pStyle w:val="a3"/>
        <w:spacing w:before="53" w:line="288" w:lineRule="auto"/>
        <w:ind w:right="870"/>
      </w:pPr>
      <w:r>
        <w:rPr>
          <w:w w:val="105"/>
        </w:rPr>
        <w:t>знать и уметь применять в рисунке правила линейной перспективы и изображения объёмного предмета в двухмерном пространстве листа;</w:t>
      </w:r>
    </w:p>
    <w:p w14:paraId="1A254A95" w14:textId="77777777" w:rsidR="0006191A" w:rsidRDefault="00B04A97">
      <w:pPr>
        <w:pStyle w:val="a3"/>
        <w:spacing w:line="290" w:lineRule="auto"/>
        <w:ind w:right="853"/>
      </w:pPr>
      <w:r>
        <w:rPr>
          <w:w w:val="105"/>
        </w:rPr>
        <w:t xml:space="preserve">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w:t>
      </w:r>
      <w:r>
        <w:rPr>
          <w:spacing w:val="-2"/>
          <w:w w:val="105"/>
        </w:rPr>
        <w:t>выразительности;</w:t>
      </w:r>
    </w:p>
    <w:p w14:paraId="23AB0601" w14:textId="77777777" w:rsidR="0006191A" w:rsidRDefault="00B04A97">
      <w:pPr>
        <w:pStyle w:val="a3"/>
        <w:spacing w:line="259" w:lineRule="exact"/>
        <w:ind w:left="986" w:firstLine="0"/>
      </w:pPr>
      <w:r>
        <w:t>иметь</w:t>
      </w:r>
      <w:r>
        <w:rPr>
          <w:spacing w:val="35"/>
        </w:rPr>
        <w:t xml:space="preserve"> </w:t>
      </w:r>
      <w:r>
        <w:t>опыт</w:t>
      </w:r>
      <w:r>
        <w:rPr>
          <w:spacing w:val="32"/>
        </w:rPr>
        <w:t xml:space="preserve"> </w:t>
      </w:r>
      <w:r>
        <w:t>создания</w:t>
      </w:r>
      <w:r>
        <w:rPr>
          <w:spacing w:val="23"/>
        </w:rPr>
        <w:t xml:space="preserve"> </w:t>
      </w:r>
      <w:r>
        <w:t>графического</w:t>
      </w:r>
      <w:r>
        <w:rPr>
          <w:spacing w:val="31"/>
        </w:rPr>
        <w:t xml:space="preserve"> </w:t>
      </w:r>
      <w:r>
        <w:rPr>
          <w:spacing w:val="-2"/>
        </w:rPr>
        <w:t>натюрморта;</w:t>
      </w:r>
    </w:p>
    <w:p w14:paraId="73121FF7" w14:textId="77777777" w:rsidR="0006191A" w:rsidRDefault="00B04A97">
      <w:pPr>
        <w:pStyle w:val="a3"/>
        <w:spacing w:before="51" w:line="288" w:lineRule="auto"/>
        <w:ind w:left="986" w:right="3690" w:firstLine="0"/>
      </w:pPr>
      <w:r>
        <w:rPr>
          <w:w w:val="105"/>
        </w:rPr>
        <w:t>иметь</w:t>
      </w:r>
      <w:r>
        <w:rPr>
          <w:spacing w:val="-16"/>
          <w:w w:val="105"/>
        </w:rPr>
        <w:t xml:space="preserve"> </w:t>
      </w:r>
      <w:r>
        <w:rPr>
          <w:w w:val="105"/>
        </w:rPr>
        <w:t>опыт</w:t>
      </w:r>
      <w:r>
        <w:rPr>
          <w:spacing w:val="-15"/>
          <w:w w:val="105"/>
        </w:rPr>
        <w:t xml:space="preserve"> </w:t>
      </w:r>
      <w:r>
        <w:rPr>
          <w:w w:val="105"/>
        </w:rPr>
        <w:t>создания</w:t>
      </w:r>
      <w:r>
        <w:rPr>
          <w:spacing w:val="-15"/>
          <w:w w:val="105"/>
        </w:rPr>
        <w:t xml:space="preserve"> </w:t>
      </w:r>
      <w:r>
        <w:rPr>
          <w:w w:val="105"/>
        </w:rPr>
        <w:t>натюрморта</w:t>
      </w:r>
      <w:r>
        <w:rPr>
          <w:spacing w:val="-15"/>
          <w:w w:val="105"/>
        </w:rPr>
        <w:t xml:space="preserve"> </w:t>
      </w:r>
      <w:r>
        <w:rPr>
          <w:w w:val="105"/>
        </w:rPr>
        <w:t>средствами</w:t>
      </w:r>
      <w:r>
        <w:rPr>
          <w:spacing w:val="-15"/>
          <w:w w:val="105"/>
        </w:rPr>
        <w:t xml:space="preserve"> </w:t>
      </w:r>
      <w:r>
        <w:rPr>
          <w:w w:val="105"/>
        </w:rPr>
        <w:t xml:space="preserve">живописи. </w:t>
      </w:r>
      <w:r>
        <w:rPr>
          <w:spacing w:val="-2"/>
          <w:w w:val="105"/>
        </w:rPr>
        <w:t>Портрет:</w:t>
      </w:r>
    </w:p>
    <w:p w14:paraId="19612B23" w14:textId="77777777" w:rsidR="0006191A" w:rsidRDefault="00B04A97">
      <w:pPr>
        <w:pStyle w:val="a3"/>
        <w:spacing w:line="288" w:lineRule="auto"/>
        <w:ind w:right="874"/>
      </w:pPr>
      <w:r>
        <w:rPr>
          <w:w w:val="105"/>
        </w:rPr>
        <w:t>иметь</w:t>
      </w:r>
      <w:r>
        <w:rPr>
          <w:spacing w:val="-16"/>
          <w:w w:val="105"/>
        </w:rPr>
        <w:t xml:space="preserve"> </w:t>
      </w:r>
      <w:r>
        <w:rPr>
          <w:w w:val="105"/>
        </w:rPr>
        <w:t>представление</w:t>
      </w:r>
      <w:r>
        <w:rPr>
          <w:spacing w:val="-15"/>
          <w:w w:val="105"/>
        </w:rPr>
        <w:t xml:space="preserve"> </w:t>
      </w:r>
      <w:r>
        <w:rPr>
          <w:w w:val="105"/>
        </w:rPr>
        <w:t>об</w:t>
      </w:r>
      <w:r>
        <w:rPr>
          <w:spacing w:val="-15"/>
          <w:w w:val="105"/>
        </w:rPr>
        <w:t xml:space="preserve"> </w:t>
      </w:r>
      <w:r>
        <w:rPr>
          <w:w w:val="105"/>
        </w:rPr>
        <w:t>истории</w:t>
      </w:r>
      <w:r>
        <w:rPr>
          <w:spacing w:val="-15"/>
          <w:w w:val="105"/>
        </w:rPr>
        <w:t xml:space="preserve"> </w:t>
      </w:r>
      <w:r>
        <w:rPr>
          <w:w w:val="105"/>
        </w:rPr>
        <w:t>портретного</w:t>
      </w:r>
      <w:r>
        <w:rPr>
          <w:spacing w:val="-15"/>
          <w:w w:val="105"/>
        </w:rPr>
        <w:t xml:space="preserve"> </w:t>
      </w:r>
      <w:r>
        <w:rPr>
          <w:w w:val="105"/>
        </w:rPr>
        <w:t>изображения</w:t>
      </w:r>
      <w:r>
        <w:rPr>
          <w:spacing w:val="-15"/>
          <w:w w:val="105"/>
        </w:rPr>
        <w:t xml:space="preserve"> </w:t>
      </w:r>
      <w:r>
        <w:rPr>
          <w:w w:val="105"/>
        </w:rPr>
        <w:t>человека</w:t>
      </w:r>
      <w:r>
        <w:rPr>
          <w:spacing w:val="-13"/>
          <w:w w:val="105"/>
        </w:rPr>
        <w:t xml:space="preserve"> </w:t>
      </w:r>
      <w:r>
        <w:rPr>
          <w:w w:val="105"/>
        </w:rPr>
        <w:t>в</w:t>
      </w:r>
      <w:r>
        <w:rPr>
          <w:spacing w:val="-8"/>
          <w:w w:val="105"/>
        </w:rPr>
        <w:t xml:space="preserve"> </w:t>
      </w:r>
      <w:r>
        <w:rPr>
          <w:w w:val="105"/>
        </w:rPr>
        <w:t>разные</w:t>
      </w:r>
      <w:r>
        <w:rPr>
          <w:spacing w:val="-16"/>
          <w:w w:val="105"/>
        </w:rPr>
        <w:t xml:space="preserve"> </w:t>
      </w:r>
      <w:r>
        <w:rPr>
          <w:w w:val="105"/>
        </w:rPr>
        <w:t>эпохи как последовательности изменений представления о человеке;</w:t>
      </w:r>
    </w:p>
    <w:p w14:paraId="3FC0A07A" w14:textId="77777777" w:rsidR="0006191A" w:rsidRDefault="00B04A97">
      <w:pPr>
        <w:pStyle w:val="a3"/>
        <w:spacing w:line="288" w:lineRule="auto"/>
        <w:ind w:right="874"/>
      </w:pPr>
      <w:r>
        <w:t xml:space="preserve">уметь сравнивать содержание портретного образа в искусстве Древнего Рима, эпохи </w:t>
      </w:r>
      <w:r>
        <w:rPr>
          <w:w w:val="105"/>
        </w:rPr>
        <w:t>Возрождения и Нового времени;</w:t>
      </w:r>
    </w:p>
    <w:p w14:paraId="5BD93C17" w14:textId="77777777" w:rsidR="0006191A" w:rsidRDefault="00B04A97">
      <w:pPr>
        <w:pStyle w:val="a3"/>
        <w:spacing w:line="288" w:lineRule="auto"/>
        <w:ind w:right="883"/>
      </w:pPr>
      <w:r>
        <w:rPr>
          <w:w w:val="105"/>
        </w:rPr>
        <w:t>понимать, что</w:t>
      </w:r>
      <w:r>
        <w:rPr>
          <w:spacing w:val="-6"/>
          <w:w w:val="105"/>
        </w:rPr>
        <w:t xml:space="preserve"> </w:t>
      </w:r>
      <w:r>
        <w:rPr>
          <w:w w:val="105"/>
        </w:rPr>
        <w:t>в художественном портрете</w:t>
      </w:r>
      <w:r>
        <w:rPr>
          <w:spacing w:val="-7"/>
          <w:w w:val="105"/>
        </w:rPr>
        <w:t xml:space="preserve"> </w:t>
      </w:r>
      <w:r>
        <w:rPr>
          <w:w w:val="105"/>
        </w:rPr>
        <w:t>присутствует также</w:t>
      </w:r>
      <w:r>
        <w:rPr>
          <w:spacing w:val="-1"/>
          <w:w w:val="105"/>
        </w:rPr>
        <w:t xml:space="preserve"> </w:t>
      </w:r>
      <w:r>
        <w:rPr>
          <w:w w:val="105"/>
        </w:rPr>
        <w:t>выражение</w:t>
      </w:r>
      <w:r>
        <w:rPr>
          <w:spacing w:val="-1"/>
          <w:w w:val="105"/>
        </w:rPr>
        <w:t xml:space="preserve"> </w:t>
      </w:r>
      <w:r>
        <w:rPr>
          <w:w w:val="105"/>
        </w:rPr>
        <w:t>идеалов эпохи и авторская позиция художника;</w:t>
      </w:r>
    </w:p>
    <w:p w14:paraId="37E31B0B" w14:textId="77777777" w:rsidR="0006191A" w:rsidRDefault="00B04A97">
      <w:pPr>
        <w:pStyle w:val="a3"/>
        <w:spacing w:line="288" w:lineRule="auto"/>
        <w:ind w:right="860"/>
      </w:pPr>
      <w:r>
        <w:rPr>
          <w:w w:val="105"/>
        </w:rPr>
        <w:t xml:space="preserve">узнавать произведения и называть имена нескольких великих портретистов </w:t>
      </w:r>
      <w:r>
        <w:t xml:space="preserve">европейского искусства (Леонардо да Винчи, Рафаэль, Микеланджело, Рембрандт и других </w:t>
      </w:r>
      <w:r>
        <w:rPr>
          <w:spacing w:val="-2"/>
          <w:w w:val="105"/>
        </w:rPr>
        <w:t>портретистов);</w:t>
      </w:r>
    </w:p>
    <w:p w14:paraId="1E9142ED" w14:textId="77777777" w:rsidR="0006191A" w:rsidRDefault="00B04A97">
      <w:pPr>
        <w:pStyle w:val="a3"/>
        <w:spacing w:before="3" w:line="288" w:lineRule="auto"/>
        <w:ind w:right="856"/>
      </w:pPr>
      <w:r>
        <w:rPr>
          <w:w w:val="105"/>
        </w:rPr>
        <w:t>уметь рассказывать историю портрета в русском изобразительном искусстве, называть</w:t>
      </w:r>
      <w:r>
        <w:rPr>
          <w:spacing w:val="40"/>
          <w:w w:val="105"/>
        </w:rPr>
        <w:t xml:space="preserve"> </w:t>
      </w:r>
      <w:r>
        <w:rPr>
          <w:w w:val="105"/>
        </w:rPr>
        <w:t>имена</w:t>
      </w:r>
      <w:r>
        <w:rPr>
          <w:spacing w:val="40"/>
          <w:w w:val="105"/>
        </w:rPr>
        <w:t xml:space="preserve"> </w:t>
      </w:r>
      <w:r>
        <w:rPr>
          <w:w w:val="105"/>
        </w:rPr>
        <w:t>великих</w:t>
      </w:r>
      <w:r>
        <w:rPr>
          <w:spacing w:val="40"/>
          <w:w w:val="105"/>
        </w:rPr>
        <w:t xml:space="preserve"> </w:t>
      </w:r>
      <w:r>
        <w:rPr>
          <w:w w:val="105"/>
        </w:rPr>
        <w:t>художников-портретистов</w:t>
      </w:r>
      <w:r>
        <w:rPr>
          <w:spacing w:val="40"/>
          <w:w w:val="105"/>
        </w:rPr>
        <w:t xml:space="preserve"> </w:t>
      </w:r>
      <w:r>
        <w:rPr>
          <w:w w:val="105"/>
        </w:rPr>
        <w:t>(В.</w:t>
      </w:r>
      <w:r>
        <w:rPr>
          <w:spacing w:val="-9"/>
          <w:w w:val="105"/>
        </w:rPr>
        <w:t xml:space="preserve"> </w:t>
      </w:r>
      <w:r>
        <w:rPr>
          <w:w w:val="105"/>
        </w:rPr>
        <w:t>Боровиковский,</w:t>
      </w:r>
      <w:r>
        <w:rPr>
          <w:spacing w:val="40"/>
          <w:w w:val="105"/>
        </w:rPr>
        <w:t xml:space="preserve"> </w:t>
      </w:r>
      <w:r>
        <w:rPr>
          <w:w w:val="105"/>
        </w:rPr>
        <w:t>А.</w:t>
      </w:r>
      <w:r>
        <w:rPr>
          <w:spacing w:val="-8"/>
          <w:w w:val="105"/>
        </w:rPr>
        <w:t xml:space="preserve"> </w:t>
      </w:r>
      <w:r>
        <w:rPr>
          <w:w w:val="105"/>
        </w:rPr>
        <w:t>Венецианов, О.</w:t>
      </w:r>
      <w:r>
        <w:rPr>
          <w:spacing w:val="-12"/>
          <w:w w:val="105"/>
        </w:rPr>
        <w:t xml:space="preserve"> </w:t>
      </w:r>
      <w:r>
        <w:rPr>
          <w:w w:val="105"/>
        </w:rPr>
        <w:t>Кипренский, В.</w:t>
      </w:r>
      <w:r>
        <w:rPr>
          <w:spacing w:val="-3"/>
          <w:w w:val="105"/>
        </w:rPr>
        <w:t xml:space="preserve"> </w:t>
      </w:r>
      <w:r>
        <w:rPr>
          <w:w w:val="105"/>
        </w:rPr>
        <w:t>Тропинин, К.</w:t>
      </w:r>
      <w:r>
        <w:rPr>
          <w:spacing w:val="-3"/>
          <w:w w:val="105"/>
        </w:rPr>
        <w:t xml:space="preserve"> </w:t>
      </w:r>
      <w:r>
        <w:rPr>
          <w:w w:val="105"/>
        </w:rPr>
        <w:t>Брюллов, И.</w:t>
      </w:r>
      <w:r>
        <w:rPr>
          <w:spacing w:val="-4"/>
          <w:w w:val="105"/>
        </w:rPr>
        <w:t xml:space="preserve"> </w:t>
      </w:r>
      <w:r>
        <w:rPr>
          <w:w w:val="105"/>
        </w:rPr>
        <w:t>Крамской, И.</w:t>
      </w:r>
      <w:r>
        <w:rPr>
          <w:spacing w:val="-4"/>
          <w:w w:val="105"/>
        </w:rPr>
        <w:t xml:space="preserve"> </w:t>
      </w:r>
      <w:r>
        <w:rPr>
          <w:w w:val="105"/>
        </w:rPr>
        <w:t>Репин, В.</w:t>
      </w:r>
      <w:r>
        <w:rPr>
          <w:spacing w:val="-4"/>
          <w:w w:val="105"/>
        </w:rPr>
        <w:t xml:space="preserve"> </w:t>
      </w:r>
      <w:r>
        <w:rPr>
          <w:w w:val="105"/>
        </w:rPr>
        <w:t>Суриков, В.</w:t>
      </w:r>
      <w:r>
        <w:rPr>
          <w:spacing w:val="-10"/>
          <w:w w:val="105"/>
        </w:rPr>
        <w:t xml:space="preserve"> </w:t>
      </w:r>
      <w:r>
        <w:rPr>
          <w:w w:val="105"/>
        </w:rPr>
        <w:t>Серов и другие авторы);</w:t>
      </w:r>
    </w:p>
    <w:p w14:paraId="45C12DFA" w14:textId="77777777" w:rsidR="0006191A" w:rsidRDefault="00B04A97">
      <w:pPr>
        <w:pStyle w:val="a3"/>
        <w:spacing w:line="288" w:lineRule="auto"/>
        <w:ind w:right="870"/>
      </w:pPr>
      <w:r>
        <w:rPr>
          <w:w w:val="105"/>
        </w:rPr>
        <w:t>знать и претворять в рисунке основные позиции конструкции головы человека, пропорции лица, соотношение лицевой и черепной частей головы;</w:t>
      </w:r>
    </w:p>
    <w:p w14:paraId="1F0DAC49" w14:textId="77777777" w:rsidR="0006191A" w:rsidRDefault="00B04A97">
      <w:pPr>
        <w:pStyle w:val="a3"/>
        <w:spacing w:line="288" w:lineRule="auto"/>
        <w:ind w:right="857"/>
      </w:pPr>
      <w:r>
        <w:t xml:space="preserve">иметь представление о способах объёмного изображения головы человека, создавать </w:t>
      </w:r>
      <w:r>
        <w:rPr>
          <w:w w:val="105"/>
        </w:rPr>
        <w:t>зарисовки объёмной конструкции головы,</w:t>
      </w:r>
      <w:r>
        <w:rPr>
          <w:spacing w:val="-2"/>
          <w:w w:val="105"/>
        </w:rPr>
        <w:t xml:space="preserve"> </w:t>
      </w:r>
      <w:r>
        <w:rPr>
          <w:w w:val="105"/>
        </w:rPr>
        <w:t xml:space="preserve">понимать термин «ракурс» и определять его на </w:t>
      </w:r>
      <w:r>
        <w:rPr>
          <w:spacing w:val="-2"/>
          <w:w w:val="105"/>
        </w:rPr>
        <w:t>практике;</w:t>
      </w:r>
    </w:p>
    <w:p w14:paraId="6A97258A" w14:textId="77777777" w:rsidR="0006191A" w:rsidRDefault="00B04A97">
      <w:pPr>
        <w:pStyle w:val="a3"/>
        <w:spacing w:line="288" w:lineRule="auto"/>
        <w:ind w:right="874"/>
      </w:pPr>
      <w:r>
        <w:rPr>
          <w:w w:val="105"/>
        </w:rPr>
        <w:t>иметь представление о скульптурном портрете в истории искусства, о выражении характера человека и образа эпохи в скульптурном портрете;</w:t>
      </w:r>
    </w:p>
    <w:p w14:paraId="438801BD" w14:textId="77777777" w:rsidR="0006191A" w:rsidRDefault="00B04A97">
      <w:pPr>
        <w:pStyle w:val="a3"/>
        <w:spacing w:line="264" w:lineRule="exact"/>
        <w:ind w:left="986" w:firstLine="0"/>
      </w:pPr>
      <w:r>
        <w:rPr>
          <w:w w:val="105"/>
        </w:rPr>
        <w:t>иметь</w:t>
      </w:r>
      <w:r>
        <w:rPr>
          <w:spacing w:val="-12"/>
          <w:w w:val="105"/>
        </w:rPr>
        <w:t xml:space="preserve"> </w:t>
      </w:r>
      <w:r>
        <w:rPr>
          <w:w w:val="105"/>
        </w:rPr>
        <w:t>начальный</w:t>
      </w:r>
      <w:r>
        <w:rPr>
          <w:spacing w:val="-10"/>
          <w:w w:val="105"/>
        </w:rPr>
        <w:t xml:space="preserve"> </w:t>
      </w:r>
      <w:r>
        <w:rPr>
          <w:w w:val="105"/>
        </w:rPr>
        <w:t>опыт</w:t>
      </w:r>
      <w:r>
        <w:rPr>
          <w:spacing w:val="-14"/>
          <w:w w:val="105"/>
        </w:rPr>
        <w:t xml:space="preserve"> </w:t>
      </w:r>
      <w:r>
        <w:rPr>
          <w:w w:val="105"/>
        </w:rPr>
        <w:t>лепки</w:t>
      </w:r>
      <w:r>
        <w:rPr>
          <w:spacing w:val="-9"/>
          <w:w w:val="105"/>
        </w:rPr>
        <w:t xml:space="preserve"> </w:t>
      </w:r>
      <w:r>
        <w:rPr>
          <w:w w:val="105"/>
        </w:rPr>
        <w:t>головы</w:t>
      </w:r>
      <w:r>
        <w:rPr>
          <w:spacing w:val="-13"/>
          <w:w w:val="105"/>
        </w:rPr>
        <w:t xml:space="preserve"> </w:t>
      </w:r>
      <w:r>
        <w:rPr>
          <w:spacing w:val="-2"/>
          <w:w w:val="105"/>
        </w:rPr>
        <w:t>человека;</w:t>
      </w:r>
    </w:p>
    <w:p w14:paraId="53B78AFF" w14:textId="77777777" w:rsidR="0006191A" w:rsidRDefault="00B04A97">
      <w:pPr>
        <w:pStyle w:val="a3"/>
        <w:spacing w:before="55" w:line="288" w:lineRule="auto"/>
        <w:ind w:right="855"/>
        <w:jc w:val="left"/>
      </w:pPr>
      <w:r>
        <w:rPr>
          <w:w w:val="105"/>
        </w:rPr>
        <w:t>приобретать</w:t>
      </w:r>
      <w:r>
        <w:rPr>
          <w:spacing w:val="40"/>
          <w:w w:val="105"/>
        </w:rPr>
        <w:t xml:space="preserve"> </w:t>
      </w:r>
      <w:r>
        <w:rPr>
          <w:w w:val="105"/>
        </w:rPr>
        <w:t>опыт</w:t>
      </w:r>
      <w:r>
        <w:rPr>
          <w:spacing w:val="40"/>
          <w:w w:val="105"/>
        </w:rPr>
        <w:t xml:space="preserve"> </w:t>
      </w:r>
      <w:r>
        <w:rPr>
          <w:w w:val="105"/>
        </w:rPr>
        <w:t>графического</w:t>
      </w:r>
      <w:r>
        <w:rPr>
          <w:spacing w:val="40"/>
          <w:w w:val="105"/>
        </w:rPr>
        <w:t xml:space="preserve"> </w:t>
      </w:r>
      <w:r>
        <w:rPr>
          <w:w w:val="105"/>
        </w:rPr>
        <w:t>портретного</w:t>
      </w:r>
      <w:r>
        <w:rPr>
          <w:spacing w:val="40"/>
          <w:w w:val="105"/>
        </w:rPr>
        <w:t xml:space="preserve"> </w:t>
      </w:r>
      <w:r>
        <w:rPr>
          <w:w w:val="105"/>
        </w:rPr>
        <w:t>изображения</w:t>
      </w:r>
      <w:r>
        <w:rPr>
          <w:spacing w:val="40"/>
          <w:w w:val="105"/>
        </w:rPr>
        <w:t xml:space="preserve"> </w:t>
      </w:r>
      <w:r>
        <w:rPr>
          <w:w w:val="105"/>
        </w:rPr>
        <w:t>как</w:t>
      </w:r>
      <w:r>
        <w:rPr>
          <w:spacing w:val="40"/>
          <w:w w:val="105"/>
        </w:rPr>
        <w:t xml:space="preserve"> </w:t>
      </w:r>
      <w:r>
        <w:rPr>
          <w:w w:val="105"/>
        </w:rPr>
        <w:t>нового</w:t>
      </w:r>
      <w:r>
        <w:rPr>
          <w:spacing w:val="40"/>
          <w:w w:val="105"/>
        </w:rPr>
        <w:t xml:space="preserve"> </w:t>
      </w:r>
      <w:r>
        <w:rPr>
          <w:w w:val="105"/>
        </w:rPr>
        <w:t>для</w:t>
      </w:r>
      <w:r>
        <w:rPr>
          <w:spacing w:val="40"/>
          <w:w w:val="105"/>
        </w:rPr>
        <w:t xml:space="preserve"> </w:t>
      </w:r>
      <w:r>
        <w:rPr>
          <w:w w:val="105"/>
        </w:rPr>
        <w:t>себя видения индивидуальности человека;</w:t>
      </w:r>
    </w:p>
    <w:p w14:paraId="435C4296" w14:textId="77777777" w:rsidR="0006191A" w:rsidRDefault="00B04A97">
      <w:pPr>
        <w:pStyle w:val="a3"/>
        <w:tabs>
          <w:tab w:val="left" w:pos="1798"/>
          <w:tab w:val="left" w:pos="3523"/>
          <w:tab w:val="left" w:pos="3861"/>
          <w:tab w:val="left" w:pos="5385"/>
          <w:tab w:val="left" w:pos="6636"/>
          <w:tab w:val="left" w:pos="7794"/>
          <w:tab w:val="left" w:pos="8736"/>
          <w:tab w:val="left" w:pos="9492"/>
        </w:tabs>
        <w:spacing w:line="288" w:lineRule="auto"/>
        <w:ind w:right="875"/>
        <w:jc w:val="left"/>
      </w:pPr>
      <w:r>
        <w:rPr>
          <w:spacing w:val="-2"/>
          <w:w w:val="105"/>
        </w:rPr>
        <w:t>иметь</w:t>
      </w:r>
      <w:r>
        <w:tab/>
      </w:r>
      <w:r>
        <w:rPr>
          <w:spacing w:val="-2"/>
          <w:w w:val="105"/>
        </w:rPr>
        <w:t>представление</w:t>
      </w:r>
      <w:r>
        <w:tab/>
      </w:r>
      <w:r>
        <w:rPr>
          <w:spacing w:val="-10"/>
          <w:w w:val="105"/>
        </w:rPr>
        <w:t>о</w:t>
      </w:r>
      <w:r>
        <w:tab/>
      </w:r>
      <w:r>
        <w:rPr>
          <w:spacing w:val="-2"/>
          <w:w w:val="105"/>
        </w:rPr>
        <w:t>графических</w:t>
      </w:r>
      <w:r>
        <w:tab/>
      </w:r>
      <w:r>
        <w:rPr>
          <w:spacing w:val="-2"/>
          <w:w w:val="105"/>
        </w:rPr>
        <w:t>портретах</w:t>
      </w:r>
      <w:r>
        <w:tab/>
      </w:r>
      <w:r>
        <w:rPr>
          <w:spacing w:val="-2"/>
          <w:w w:val="105"/>
        </w:rPr>
        <w:t>мастеров</w:t>
      </w:r>
      <w:r>
        <w:tab/>
      </w:r>
      <w:r>
        <w:rPr>
          <w:spacing w:val="-2"/>
          <w:w w:val="105"/>
        </w:rPr>
        <w:t>разных</w:t>
      </w:r>
      <w:r>
        <w:tab/>
      </w:r>
      <w:r>
        <w:rPr>
          <w:spacing w:val="-2"/>
          <w:w w:val="105"/>
        </w:rPr>
        <w:t>эпох,</w:t>
      </w:r>
      <w:r>
        <w:tab/>
      </w:r>
      <w:r>
        <w:rPr>
          <w:spacing w:val="-10"/>
          <w:w w:val="105"/>
        </w:rPr>
        <w:t xml:space="preserve">о </w:t>
      </w:r>
      <w:r>
        <w:rPr>
          <w:w w:val="105"/>
        </w:rPr>
        <w:t>разнообразии графических средств в изображении образа человека;</w:t>
      </w:r>
    </w:p>
    <w:p w14:paraId="45734830" w14:textId="77777777" w:rsidR="0006191A" w:rsidRDefault="00B04A97">
      <w:pPr>
        <w:pStyle w:val="a3"/>
        <w:spacing w:line="288" w:lineRule="auto"/>
        <w:jc w:val="left"/>
      </w:pPr>
      <w:r>
        <w:rPr>
          <w:w w:val="105"/>
        </w:rPr>
        <w:t>уметь характеризовать роль освещения как выразительного</w:t>
      </w:r>
      <w:r>
        <w:rPr>
          <w:spacing w:val="-1"/>
          <w:w w:val="105"/>
        </w:rPr>
        <w:t xml:space="preserve"> </w:t>
      </w:r>
      <w:r>
        <w:rPr>
          <w:w w:val="105"/>
        </w:rPr>
        <w:t>средства при создании художественного образа;</w:t>
      </w:r>
    </w:p>
    <w:p w14:paraId="72A52F27" w14:textId="77777777" w:rsidR="0006191A" w:rsidRDefault="00B04A97">
      <w:pPr>
        <w:pStyle w:val="a3"/>
        <w:spacing w:line="264" w:lineRule="exact"/>
        <w:ind w:left="986" w:firstLine="0"/>
        <w:jc w:val="left"/>
      </w:pPr>
      <w:r>
        <w:rPr>
          <w:w w:val="105"/>
        </w:rPr>
        <w:t>иметь</w:t>
      </w:r>
      <w:r>
        <w:rPr>
          <w:spacing w:val="69"/>
          <w:w w:val="105"/>
        </w:rPr>
        <w:t xml:space="preserve"> </w:t>
      </w:r>
      <w:r>
        <w:rPr>
          <w:w w:val="105"/>
        </w:rPr>
        <w:t>опыт</w:t>
      </w:r>
      <w:r>
        <w:rPr>
          <w:spacing w:val="67"/>
          <w:w w:val="105"/>
        </w:rPr>
        <w:t xml:space="preserve"> </w:t>
      </w:r>
      <w:r>
        <w:rPr>
          <w:w w:val="105"/>
        </w:rPr>
        <w:t>создания</w:t>
      </w:r>
      <w:r>
        <w:rPr>
          <w:spacing w:val="62"/>
          <w:w w:val="105"/>
        </w:rPr>
        <w:t xml:space="preserve"> </w:t>
      </w:r>
      <w:r>
        <w:rPr>
          <w:w w:val="105"/>
        </w:rPr>
        <w:t>живописного</w:t>
      </w:r>
      <w:r>
        <w:rPr>
          <w:spacing w:val="60"/>
          <w:w w:val="105"/>
        </w:rPr>
        <w:t xml:space="preserve"> </w:t>
      </w:r>
      <w:r>
        <w:rPr>
          <w:w w:val="105"/>
        </w:rPr>
        <w:t>портрета,</w:t>
      </w:r>
      <w:r>
        <w:rPr>
          <w:spacing w:val="62"/>
          <w:w w:val="105"/>
        </w:rPr>
        <w:t xml:space="preserve"> </w:t>
      </w:r>
      <w:r>
        <w:rPr>
          <w:w w:val="105"/>
        </w:rPr>
        <w:t>понимать</w:t>
      </w:r>
      <w:r>
        <w:rPr>
          <w:spacing w:val="69"/>
          <w:w w:val="105"/>
        </w:rPr>
        <w:t xml:space="preserve"> </w:t>
      </w:r>
      <w:r>
        <w:rPr>
          <w:w w:val="105"/>
        </w:rPr>
        <w:t>роль</w:t>
      </w:r>
      <w:r>
        <w:rPr>
          <w:spacing w:val="63"/>
          <w:w w:val="105"/>
        </w:rPr>
        <w:t xml:space="preserve"> </w:t>
      </w:r>
      <w:r>
        <w:rPr>
          <w:w w:val="105"/>
        </w:rPr>
        <w:t>цвета</w:t>
      </w:r>
      <w:r>
        <w:rPr>
          <w:spacing w:val="73"/>
          <w:w w:val="105"/>
        </w:rPr>
        <w:t xml:space="preserve"> </w:t>
      </w:r>
      <w:r>
        <w:rPr>
          <w:w w:val="105"/>
        </w:rPr>
        <w:t>в</w:t>
      </w:r>
      <w:r>
        <w:rPr>
          <w:spacing w:val="65"/>
          <w:w w:val="105"/>
        </w:rPr>
        <w:t xml:space="preserve"> </w:t>
      </w:r>
      <w:r>
        <w:rPr>
          <w:spacing w:val="-2"/>
          <w:w w:val="105"/>
        </w:rPr>
        <w:t>создании</w:t>
      </w:r>
    </w:p>
    <w:p w14:paraId="460EE394" w14:textId="77777777" w:rsidR="0006191A" w:rsidRDefault="0006191A">
      <w:pPr>
        <w:spacing w:line="264" w:lineRule="exact"/>
        <w:sectPr w:rsidR="0006191A">
          <w:pgSz w:w="11910" w:h="16850"/>
          <w:pgMar w:top="1060" w:right="0" w:bottom="1140" w:left="1420" w:header="0" w:footer="922" w:gutter="0"/>
          <w:cols w:space="720"/>
        </w:sectPr>
      </w:pPr>
    </w:p>
    <w:p w14:paraId="443D7AB5" w14:textId="77777777" w:rsidR="0006191A" w:rsidRDefault="00B04A97">
      <w:pPr>
        <w:pStyle w:val="a3"/>
        <w:spacing w:before="71" w:line="295" w:lineRule="auto"/>
        <w:ind w:right="855" w:firstLine="0"/>
        <w:jc w:val="left"/>
      </w:pPr>
      <w:r>
        <w:rPr>
          <w:w w:val="105"/>
        </w:rPr>
        <w:t>портретного</w:t>
      </w:r>
      <w:r>
        <w:rPr>
          <w:spacing w:val="40"/>
          <w:w w:val="105"/>
        </w:rPr>
        <w:t xml:space="preserve"> </w:t>
      </w:r>
      <w:r>
        <w:rPr>
          <w:w w:val="105"/>
        </w:rPr>
        <w:t>образа</w:t>
      </w:r>
      <w:r>
        <w:rPr>
          <w:spacing w:val="40"/>
          <w:w w:val="105"/>
        </w:rPr>
        <w:t xml:space="preserve"> </w:t>
      </w:r>
      <w:r>
        <w:rPr>
          <w:w w:val="105"/>
        </w:rPr>
        <w:t>как</w:t>
      </w:r>
      <w:r>
        <w:rPr>
          <w:spacing w:val="40"/>
          <w:w w:val="105"/>
        </w:rPr>
        <w:t xml:space="preserve"> </w:t>
      </w:r>
      <w:r>
        <w:rPr>
          <w:w w:val="105"/>
        </w:rPr>
        <w:t>средства</w:t>
      </w:r>
      <w:r>
        <w:rPr>
          <w:spacing w:val="40"/>
          <w:w w:val="105"/>
        </w:rPr>
        <w:t xml:space="preserve"> </w:t>
      </w:r>
      <w:r>
        <w:rPr>
          <w:w w:val="105"/>
        </w:rPr>
        <w:t>выражения</w:t>
      </w:r>
      <w:r>
        <w:rPr>
          <w:spacing w:val="40"/>
          <w:w w:val="105"/>
        </w:rPr>
        <w:t xml:space="preserve"> </w:t>
      </w:r>
      <w:r>
        <w:rPr>
          <w:w w:val="105"/>
        </w:rPr>
        <w:t>настроения,</w:t>
      </w:r>
      <w:r>
        <w:rPr>
          <w:spacing w:val="40"/>
          <w:w w:val="105"/>
        </w:rPr>
        <w:t xml:space="preserve"> </w:t>
      </w:r>
      <w:r>
        <w:rPr>
          <w:w w:val="105"/>
        </w:rPr>
        <w:t>характера,</w:t>
      </w:r>
      <w:r>
        <w:rPr>
          <w:spacing w:val="40"/>
          <w:w w:val="105"/>
        </w:rPr>
        <w:t xml:space="preserve"> </w:t>
      </w:r>
      <w:r>
        <w:rPr>
          <w:w w:val="105"/>
        </w:rPr>
        <w:t>индивидуальности героя портрета;</w:t>
      </w:r>
    </w:p>
    <w:p w14:paraId="059958B6" w14:textId="77777777" w:rsidR="0006191A" w:rsidRDefault="00B04A97">
      <w:pPr>
        <w:pStyle w:val="a3"/>
        <w:spacing w:line="288" w:lineRule="auto"/>
        <w:jc w:val="left"/>
      </w:pPr>
      <w:r>
        <w:rPr>
          <w:w w:val="105"/>
        </w:rPr>
        <w:t>иметь</w:t>
      </w:r>
      <w:r>
        <w:rPr>
          <w:spacing w:val="80"/>
          <w:w w:val="150"/>
        </w:rPr>
        <w:t xml:space="preserve"> </w:t>
      </w:r>
      <w:r>
        <w:rPr>
          <w:w w:val="105"/>
        </w:rPr>
        <w:t>представление</w:t>
      </w:r>
      <w:r>
        <w:rPr>
          <w:spacing w:val="80"/>
          <w:w w:val="150"/>
        </w:rPr>
        <w:t xml:space="preserve"> </w:t>
      </w:r>
      <w:r>
        <w:rPr>
          <w:w w:val="105"/>
        </w:rPr>
        <w:t>о</w:t>
      </w:r>
      <w:r>
        <w:rPr>
          <w:spacing w:val="80"/>
          <w:w w:val="150"/>
        </w:rPr>
        <w:t xml:space="preserve"> </w:t>
      </w:r>
      <w:r>
        <w:rPr>
          <w:w w:val="105"/>
        </w:rPr>
        <w:t>жанре</w:t>
      </w:r>
      <w:r>
        <w:rPr>
          <w:spacing w:val="80"/>
          <w:w w:val="150"/>
        </w:rPr>
        <w:t xml:space="preserve"> </w:t>
      </w:r>
      <w:r>
        <w:rPr>
          <w:w w:val="105"/>
        </w:rPr>
        <w:t>портрета</w:t>
      </w:r>
      <w:r>
        <w:rPr>
          <w:spacing w:val="80"/>
          <w:w w:val="150"/>
        </w:rPr>
        <w:t xml:space="preserve"> </w:t>
      </w:r>
      <w:r>
        <w:rPr>
          <w:w w:val="105"/>
        </w:rPr>
        <w:t>в</w:t>
      </w:r>
      <w:r>
        <w:rPr>
          <w:spacing w:val="80"/>
          <w:w w:val="150"/>
        </w:rPr>
        <w:t xml:space="preserve"> </w:t>
      </w:r>
      <w:r>
        <w:rPr>
          <w:w w:val="105"/>
        </w:rPr>
        <w:t>искусстве</w:t>
      </w:r>
      <w:r>
        <w:rPr>
          <w:spacing w:val="80"/>
          <w:w w:val="150"/>
        </w:rPr>
        <w:t xml:space="preserve"> </w:t>
      </w:r>
      <w:r>
        <w:rPr>
          <w:w w:val="105"/>
        </w:rPr>
        <w:t>ХХ</w:t>
      </w:r>
      <w:r>
        <w:rPr>
          <w:spacing w:val="80"/>
          <w:w w:val="150"/>
        </w:rPr>
        <w:t xml:space="preserve"> </w:t>
      </w:r>
      <w:r>
        <w:rPr>
          <w:w w:val="105"/>
        </w:rPr>
        <w:t>в.</w:t>
      </w:r>
      <w:r>
        <w:rPr>
          <w:spacing w:val="80"/>
          <w:w w:val="150"/>
        </w:rPr>
        <w:t xml:space="preserve"> </w:t>
      </w:r>
      <w:r>
        <w:rPr>
          <w:w w:val="105"/>
        </w:rPr>
        <w:t>–</w:t>
      </w:r>
      <w:r>
        <w:rPr>
          <w:spacing w:val="80"/>
          <w:w w:val="150"/>
        </w:rPr>
        <w:t xml:space="preserve"> </w:t>
      </w:r>
      <w:r>
        <w:rPr>
          <w:w w:val="105"/>
        </w:rPr>
        <w:t>западном</w:t>
      </w:r>
      <w:r>
        <w:rPr>
          <w:spacing w:val="80"/>
          <w:w w:val="150"/>
        </w:rPr>
        <w:t xml:space="preserve"> </w:t>
      </w:r>
      <w:r>
        <w:rPr>
          <w:w w:val="105"/>
        </w:rPr>
        <w:t xml:space="preserve">и </w:t>
      </w:r>
      <w:r>
        <w:rPr>
          <w:spacing w:val="-2"/>
          <w:w w:val="105"/>
        </w:rPr>
        <w:t>отечественном.</w:t>
      </w:r>
    </w:p>
    <w:p w14:paraId="66ECE142" w14:textId="77777777" w:rsidR="0006191A" w:rsidRDefault="00B04A97">
      <w:pPr>
        <w:pStyle w:val="a3"/>
        <w:spacing w:line="263" w:lineRule="exact"/>
        <w:ind w:left="986" w:firstLine="0"/>
        <w:jc w:val="left"/>
      </w:pPr>
      <w:r>
        <w:rPr>
          <w:spacing w:val="-2"/>
          <w:w w:val="105"/>
        </w:rPr>
        <w:t>Пейзаж:</w:t>
      </w:r>
    </w:p>
    <w:p w14:paraId="288A8216" w14:textId="77777777" w:rsidR="0006191A" w:rsidRDefault="00B04A97">
      <w:pPr>
        <w:pStyle w:val="a3"/>
        <w:spacing w:before="43" w:line="288" w:lineRule="auto"/>
        <w:ind w:right="855"/>
        <w:jc w:val="left"/>
      </w:pPr>
      <w:r>
        <w:rPr>
          <w:w w:val="105"/>
        </w:rPr>
        <w:t>иметь</w:t>
      </w:r>
      <w:r>
        <w:rPr>
          <w:spacing w:val="80"/>
          <w:w w:val="105"/>
        </w:rPr>
        <w:t xml:space="preserve"> </w:t>
      </w:r>
      <w:r>
        <w:rPr>
          <w:w w:val="105"/>
        </w:rPr>
        <w:t>представление</w:t>
      </w:r>
      <w:r>
        <w:rPr>
          <w:spacing w:val="80"/>
          <w:w w:val="105"/>
        </w:rPr>
        <w:t xml:space="preserve"> </w:t>
      </w:r>
      <w:r>
        <w:rPr>
          <w:w w:val="105"/>
        </w:rPr>
        <w:t>и</w:t>
      </w:r>
      <w:r>
        <w:rPr>
          <w:spacing w:val="80"/>
          <w:w w:val="105"/>
        </w:rPr>
        <w:t xml:space="preserve"> </w:t>
      </w:r>
      <w:r>
        <w:rPr>
          <w:w w:val="105"/>
        </w:rPr>
        <w:t>уметь</w:t>
      </w:r>
      <w:r>
        <w:rPr>
          <w:spacing w:val="80"/>
          <w:w w:val="105"/>
        </w:rPr>
        <w:t xml:space="preserve"> </w:t>
      </w:r>
      <w:r>
        <w:rPr>
          <w:w w:val="105"/>
        </w:rPr>
        <w:t>сравнивать</w:t>
      </w:r>
      <w:r>
        <w:rPr>
          <w:spacing w:val="80"/>
          <w:w w:val="105"/>
        </w:rPr>
        <w:t xml:space="preserve"> </w:t>
      </w:r>
      <w:r>
        <w:rPr>
          <w:w w:val="105"/>
        </w:rPr>
        <w:t>изображение</w:t>
      </w:r>
      <w:r>
        <w:rPr>
          <w:spacing w:val="80"/>
          <w:w w:val="105"/>
        </w:rPr>
        <w:t xml:space="preserve"> </w:t>
      </w:r>
      <w:r>
        <w:rPr>
          <w:w w:val="105"/>
        </w:rPr>
        <w:t>пространства</w:t>
      </w:r>
      <w:r>
        <w:rPr>
          <w:spacing w:val="80"/>
          <w:w w:val="105"/>
        </w:rPr>
        <w:t xml:space="preserve"> </w:t>
      </w:r>
      <w:r>
        <w:rPr>
          <w:w w:val="105"/>
        </w:rPr>
        <w:t>в</w:t>
      </w:r>
      <w:r>
        <w:rPr>
          <w:spacing w:val="80"/>
          <w:w w:val="105"/>
        </w:rPr>
        <w:t xml:space="preserve"> </w:t>
      </w:r>
      <w:r>
        <w:rPr>
          <w:w w:val="105"/>
        </w:rPr>
        <w:t>эпоху Древнего мира, в Средневековом искусстве и в эпоху Возрождения;</w:t>
      </w:r>
    </w:p>
    <w:p w14:paraId="64AD490D" w14:textId="77777777" w:rsidR="0006191A" w:rsidRDefault="00B04A97">
      <w:pPr>
        <w:pStyle w:val="a3"/>
        <w:spacing w:line="288" w:lineRule="auto"/>
        <w:ind w:left="986" w:right="855" w:firstLine="0"/>
        <w:jc w:val="left"/>
      </w:pPr>
      <w:r>
        <w:rPr>
          <w:w w:val="105"/>
        </w:rPr>
        <w:t>знать</w:t>
      </w:r>
      <w:r>
        <w:rPr>
          <w:spacing w:val="-3"/>
          <w:w w:val="105"/>
        </w:rPr>
        <w:t xml:space="preserve"> </w:t>
      </w:r>
      <w:r>
        <w:rPr>
          <w:w w:val="105"/>
        </w:rPr>
        <w:t>правила построения линейной перспективы</w:t>
      </w:r>
      <w:r>
        <w:rPr>
          <w:spacing w:val="-4"/>
          <w:w w:val="105"/>
        </w:rPr>
        <w:t xml:space="preserve"> </w:t>
      </w:r>
      <w:r>
        <w:rPr>
          <w:w w:val="105"/>
        </w:rPr>
        <w:t>и уметь</w:t>
      </w:r>
      <w:r>
        <w:rPr>
          <w:spacing w:val="-3"/>
          <w:w w:val="105"/>
        </w:rPr>
        <w:t xml:space="preserve"> </w:t>
      </w:r>
      <w:r>
        <w:rPr>
          <w:w w:val="105"/>
        </w:rPr>
        <w:t>применять</w:t>
      </w:r>
      <w:r>
        <w:rPr>
          <w:spacing w:val="-3"/>
          <w:w w:val="105"/>
        </w:rPr>
        <w:t xml:space="preserve"> </w:t>
      </w:r>
      <w:r>
        <w:rPr>
          <w:w w:val="105"/>
        </w:rPr>
        <w:t>их</w:t>
      </w:r>
      <w:r>
        <w:rPr>
          <w:spacing w:val="-6"/>
          <w:w w:val="105"/>
        </w:rPr>
        <w:t xml:space="preserve"> </w:t>
      </w:r>
      <w:r>
        <w:rPr>
          <w:w w:val="105"/>
        </w:rPr>
        <w:t>в рисунке; уметь</w:t>
      </w:r>
      <w:r>
        <w:rPr>
          <w:spacing w:val="40"/>
          <w:w w:val="105"/>
        </w:rPr>
        <w:t xml:space="preserve"> </w:t>
      </w:r>
      <w:r>
        <w:rPr>
          <w:w w:val="105"/>
        </w:rPr>
        <w:t>определять</w:t>
      </w:r>
      <w:r>
        <w:rPr>
          <w:spacing w:val="40"/>
          <w:w w:val="105"/>
        </w:rPr>
        <w:t xml:space="preserve"> </w:t>
      </w:r>
      <w:r>
        <w:rPr>
          <w:w w:val="105"/>
        </w:rPr>
        <w:t>содержание</w:t>
      </w:r>
      <w:r>
        <w:rPr>
          <w:spacing w:val="33"/>
          <w:w w:val="105"/>
        </w:rPr>
        <w:t xml:space="preserve"> </w:t>
      </w:r>
      <w:r>
        <w:rPr>
          <w:w w:val="105"/>
        </w:rPr>
        <w:t>понятий:</w:t>
      </w:r>
      <w:r>
        <w:rPr>
          <w:spacing w:val="40"/>
          <w:w w:val="105"/>
        </w:rPr>
        <w:t xml:space="preserve"> </w:t>
      </w:r>
      <w:r>
        <w:rPr>
          <w:w w:val="105"/>
        </w:rPr>
        <w:t>линия</w:t>
      </w:r>
      <w:r>
        <w:rPr>
          <w:spacing w:val="40"/>
          <w:w w:val="105"/>
        </w:rPr>
        <w:t xml:space="preserve"> </w:t>
      </w:r>
      <w:r>
        <w:rPr>
          <w:w w:val="105"/>
        </w:rPr>
        <w:t>горизонта,</w:t>
      </w:r>
      <w:r>
        <w:rPr>
          <w:spacing w:val="40"/>
          <w:w w:val="105"/>
        </w:rPr>
        <w:t xml:space="preserve"> </w:t>
      </w:r>
      <w:r>
        <w:rPr>
          <w:w w:val="105"/>
        </w:rPr>
        <w:t>точка</w:t>
      </w:r>
      <w:r>
        <w:rPr>
          <w:spacing w:val="40"/>
          <w:w w:val="105"/>
        </w:rPr>
        <w:t xml:space="preserve"> </w:t>
      </w:r>
      <w:r>
        <w:rPr>
          <w:w w:val="105"/>
        </w:rPr>
        <w:t>схода,</w:t>
      </w:r>
      <w:r>
        <w:rPr>
          <w:spacing w:val="34"/>
          <w:w w:val="105"/>
        </w:rPr>
        <w:t xml:space="preserve"> </w:t>
      </w:r>
      <w:r>
        <w:rPr>
          <w:w w:val="105"/>
        </w:rPr>
        <w:t>низкий</w:t>
      </w:r>
      <w:r>
        <w:rPr>
          <w:spacing w:val="38"/>
          <w:w w:val="105"/>
        </w:rPr>
        <w:t xml:space="preserve"> </w:t>
      </w:r>
      <w:r>
        <w:rPr>
          <w:w w:val="105"/>
        </w:rPr>
        <w:t>и</w:t>
      </w:r>
    </w:p>
    <w:p w14:paraId="66D8675D" w14:textId="77777777" w:rsidR="0006191A" w:rsidRDefault="00B04A97">
      <w:pPr>
        <w:pStyle w:val="a3"/>
        <w:spacing w:line="288" w:lineRule="auto"/>
        <w:ind w:left="986" w:right="1574" w:hanging="707"/>
        <w:jc w:val="left"/>
      </w:pPr>
      <w:r>
        <w:rPr>
          <w:w w:val="105"/>
        </w:rPr>
        <w:t>высокий</w:t>
      </w:r>
      <w:r>
        <w:rPr>
          <w:spacing w:val="-16"/>
          <w:w w:val="105"/>
        </w:rPr>
        <w:t xml:space="preserve"> </w:t>
      </w:r>
      <w:r>
        <w:rPr>
          <w:w w:val="105"/>
        </w:rPr>
        <w:t>горизонт,</w:t>
      </w:r>
      <w:r>
        <w:rPr>
          <w:spacing w:val="-15"/>
          <w:w w:val="105"/>
        </w:rPr>
        <w:t xml:space="preserve"> </w:t>
      </w:r>
      <w:r>
        <w:rPr>
          <w:w w:val="105"/>
        </w:rPr>
        <w:t>перспективные</w:t>
      </w:r>
      <w:r>
        <w:rPr>
          <w:spacing w:val="-15"/>
          <w:w w:val="105"/>
        </w:rPr>
        <w:t xml:space="preserve"> </w:t>
      </w:r>
      <w:r>
        <w:rPr>
          <w:w w:val="105"/>
        </w:rPr>
        <w:t>сокращения,</w:t>
      </w:r>
      <w:r>
        <w:rPr>
          <w:spacing w:val="-15"/>
          <w:w w:val="105"/>
        </w:rPr>
        <w:t xml:space="preserve"> </w:t>
      </w:r>
      <w:r>
        <w:rPr>
          <w:w w:val="105"/>
        </w:rPr>
        <w:t>центральная</w:t>
      </w:r>
      <w:r>
        <w:rPr>
          <w:spacing w:val="-15"/>
          <w:w w:val="105"/>
        </w:rPr>
        <w:t xml:space="preserve"> </w:t>
      </w:r>
      <w:r>
        <w:rPr>
          <w:w w:val="105"/>
        </w:rPr>
        <w:t>и</w:t>
      </w:r>
      <w:r>
        <w:rPr>
          <w:spacing w:val="-15"/>
          <w:w w:val="105"/>
        </w:rPr>
        <w:t xml:space="preserve"> </w:t>
      </w:r>
      <w:r>
        <w:rPr>
          <w:w w:val="105"/>
        </w:rPr>
        <w:t>угловая</w:t>
      </w:r>
      <w:r>
        <w:rPr>
          <w:spacing w:val="-15"/>
          <w:w w:val="105"/>
        </w:rPr>
        <w:t xml:space="preserve"> </w:t>
      </w:r>
      <w:r>
        <w:rPr>
          <w:w w:val="105"/>
        </w:rPr>
        <w:t>перспектива; знать правила воздушной перспективы и уметь их</w:t>
      </w:r>
      <w:r>
        <w:rPr>
          <w:spacing w:val="-1"/>
          <w:w w:val="105"/>
        </w:rPr>
        <w:t xml:space="preserve"> </w:t>
      </w:r>
      <w:r>
        <w:rPr>
          <w:w w:val="105"/>
        </w:rPr>
        <w:t>применять на практике;</w:t>
      </w:r>
    </w:p>
    <w:p w14:paraId="17024D5A" w14:textId="77777777" w:rsidR="0006191A" w:rsidRDefault="00B04A97">
      <w:pPr>
        <w:pStyle w:val="a3"/>
        <w:spacing w:line="288" w:lineRule="auto"/>
        <w:ind w:right="873"/>
      </w:pPr>
      <w:r>
        <w:rPr>
          <w:w w:val="105"/>
        </w:rP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14:paraId="4E5E451E" w14:textId="77777777" w:rsidR="0006191A" w:rsidRDefault="00B04A97">
      <w:pPr>
        <w:pStyle w:val="a3"/>
        <w:spacing w:before="4"/>
        <w:ind w:left="986" w:firstLine="0"/>
      </w:pPr>
      <w:r>
        <w:rPr>
          <w:w w:val="105"/>
        </w:rPr>
        <w:t>иметь</w:t>
      </w:r>
      <w:r>
        <w:rPr>
          <w:spacing w:val="-9"/>
          <w:w w:val="105"/>
        </w:rPr>
        <w:t xml:space="preserve"> </w:t>
      </w:r>
      <w:r>
        <w:rPr>
          <w:w w:val="105"/>
        </w:rPr>
        <w:t>представление</w:t>
      </w:r>
      <w:r>
        <w:rPr>
          <w:spacing w:val="-10"/>
          <w:w w:val="105"/>
        </w:rPr>
        <w:t xml:space="preserve"> </w:t>
      </w:r>
      <w:r>
        <w:rPr>
          <w:w w:val="105"/>
        </w:rPr>
        <w:t>о</w:t>
      </w:r>
      <w:r>
        <w:rPr>
          <w:spacing w:val="-15"/>
          <w:w w:val="105"/>
        </w:rPr>
        <w:t xml:space="preserve"> </w:t>
      </w:r>
      <w:r>
        <w:rPr>
          <w:w w:val="105"/>
        </w:rPr>
        <w:t>морских</w:t>
      </w:r>
      <w:r>
        <w:rPr>
          <w:spacing w:val="-15"/>
          <w:w w:val="105"/>
        </w:rPr>
        <w:t xml:space="preserve"> </w:t>
      </w:r>
      <w:r>
        <w:rPr>
          <w:w w:val="105"/>
        </w:rPr>
        <w:t>пейзажах</w:t>
      </w:r>
      <w:r>
        <w:rPr>
          <w:spacing w:val="-10"/>
          <w:w w:val="105"/>
        </w:rPr>
        <w:t xml:space="preserve"> </w:t>
      </w:r>
      <w:r>
        <w:rPr>
          <w:w w:val="105"/>
        </w:rPr>
        <w:t>И.</w:t>
      </w:r>
      <w:r>
        <w:rPr>
          <w:spacing w:val="-1"/>
          <w:w w:val="105"/>
        </w:rPr>
        <w:t xml:space="preserve"> </w:t>
      </w:r>
      <w:r>
        <w:rPr>
          <w:spacing w:val="-2"/>
          <w:w w:val="105"/>
        </w:rPr>
        <w:t>Айвазовского;</w:t>
      </w:r>
    </w:p>
    <w:p w14:paraId="118E7E6C" w14:textId="77777777" w:rsidR="0006191A" w:rsidRDefault="00B04A97">
      <w:pPr>
        <w:pStyle w:val="a3"/>
        <w:spacing w:before="52" w:line="288" w:lineRule="auto"/>
        <w:ind w:right="876"/>
      </w:pPr>
      <w:r>
        <w:rPr>
          <w:w w:val="105"/>
        </w:rPr>
        <w:t>иметь представление об особенностях пленэрной живописи и колористической изменчивости состояний природы;</w:t>
      </w:r>
    </w:p>
    <w:p w14:paraId="2294A5A4" w14:textId="77777777" w:rsidR="0006191A" w:rsidRDefault="00B04A97">
      <w:pPr>
        <w:pStyle w:val="a3"/>
        <w:spacing w:line="288" w:lineRule="auto"/>
        <w:ind w:right="853"/>
      </w:pPr>
      <w:r>
        <w:rPr>
          <w:w w:val="105"/>
        </w:rPr>
        <w:t>знать и уметь рассказывать историю пейзажа в русской живописи, характеризуя особенности понимания пейзажа в творчестве А.</w:t>
      </w:r>
      <w:r>
        <w:rPr>
          <w:spacing w:val="-2"/>
          <w:w w:val="105"/>
        </w:rPr>
        <w:t xml:space="preserve"> </w:t>
      </w:r>
      <w:r>
        <w:rPr>
          <w:w w:val="105"/>
        </w:rPr>
        <w:t>Саврасова, И.</w:t>
      </w:r>
      <w:r>
        <w:rPr>
          <w:spacing w:val="-3"/>
          <w:w w:val="105"/>
        </w:rPr>
        <w:t xml:space="preserve"> </w:t>
      </w:r>
      <w:r>
        <w:rPr>
          <w:w w:val="105"/>
        </w:rPr>
        <w:t>Шишкина, И.</w:t>
      </w:r>
      <w:r>
        <w:rPr>
          <w:spacing w:val="-11"/>
          <w:w w:val="105"/>
        </w:rPr>
        <w:t xml:space="preserve"> </w:t>
      </w:r>
      <w:r>
        <w:rPr>
          <w:w w:val="105"/>
        </w:rPr>
        <w:t>Левитана и художников ХХ в. (по выбору);</w:t>
      </w:r>
    </w:p>
    <w:p w14:paraId="3BA34518" w14:textId="77777777" w:rsidR="0006191A" w:rsidRDefault="00B04A97">
      <w:pPr>
        <w:pStyle w:val="a3"/>
        <w:spacing w:line="288" w:lineRule="auto"/>
        <w:ind w:right="875"/>
      </w:pPr>
      <w:r>
        <w:rPr>
          <w:w w:val="105"/>
        </w:rPr>
        <w:t>уметь объяснять, как в пейзажной живописи развивался образ отечественной природы и каково его значение в развитии чувства Родины;</w:t>
      </w:r>
    </w:p>
    <w:p w14:paraId="019E6C42" w14:textId="77777777" w:rsidR="0006191A" w:rsidRDefault="00B04A97">
      <w:pPr>
        <w:pStyle w:val="a3"/>
        <w:spacing w:line="288" w:lineRule="auto"/>
        <w:ind w:right="874"/>
      </w:pPr>
      <w:r>
        <w:rPr>
          <w:w w:val="105"/>
        </w:rPr>
        <w:t xml:space="preserve">иметь опыт живописного изображения различных активно выраженных состояний </w:t>
      </w:r>
      <w:r>
        <w:rPr>
          <w:spacing w:val="-2"/>
          <w:w w:val="105"/>
        </w:rPr>
        <w:t>природы;</w:t>
      </w:r>
    </w:p>
    <w:p w14:paraId="35ABDED8" w14:textId="77777777" w:rsidR="0006191A" w:rsidRDefault="00B04A97">
      <w:pPr>
        <w:pStyle w:val="a3"/>
        <w:spacing w:line="288" w:lineRule="auto"/>
        <w:ind w:right="875"/>
      </w:pPr>
      <w:r>
        <w:rPr>
          <w:w w:val="105"/>
        </w:rPr>
        <w:t>иметь</w:t>
      </w:r>
      <w:r>
        <w:rPr>
          <w:spacing w:val="-3"/>
          <w:w w:val="105"/>
        </w:rPr>
        <w:t xml:space="preserve"> </w:t>
      </w:r>
      <w:r>
        <w:rPr>
          <w:w w:val="105"/>
        </w:rPr>
        <w:t>опыт</w:t>
      </w:r>
      <w:r>
        <w:rPr>
          <w:spacing w:val="-16"/>
          <w:w w:val="105"/>
        </w:rPr>
        <w:t xml:space="preserve"> </w:t>
      </w:r>
      <w:r>
        <w:rPr>
          <w:w w:val="105"/>
        </w:rPr>
        <w:t>пейзажных</w:t>
      </w:r>
      <w:r>
        <w:rPr>
          <w:spacing w:val="-10"/>
          <w:w w:val="105"/>
        </w:rPr>
        <w:t xml:space="preserve"> </w:t>
      </w:r>
      <w:r>
        <w:rPr>
          <w:w w:val="105"/>
        </w:rPr>
        <w:t>зарисовок,</w:t>
      </w:r>
      <w:r>
        <w:rPr>
          <w:spacing w:val="-10"/>
          <w:w w:val="105"/>
        </w:rPr>
        <w:t xml:space="preserve"> </w:t>
      </w:r>
      <w:r>
        <w:rPr>
          <w:w w:val="105"/>
        </w:rPr>
        <w:t>графического</w:t>
      </w:r>
      <w:r>
        <w:rPr>
          <w:spacing w:val="-10"/>
          <w:w w:val="105"/>
        </w:rPr>
        <w:t xml:space="preserve"> </w:t>
      </w:r>
      <w:r>
        <w:rPr>
          <w:w w:val="105"/>
        </w:rPr>
        <w:t>изображения</w:t>
      </w:r>
      <w:r>
        <w:rPr>
          <w:spacing w:val="-9"/>
          <w:w w:val="105"/>
        </w:rPr>
        <w:t xml:space="preserve"> </w:t>
      </w:r>
      <w:r>
        <w:rPr>
          <w:w w:val="105"/>
        </w:rPr>
        <w:t>природы</w:t>
      </w:r>
      <w:r>
        <w:rPr>
          <w:spacing w:val="-9"/>
          <w:w w:val="105"/>
        </w:rPr>
        <w:t xml:space="preserve"> </w:t>
      </w:r>
      <w:r>
        <w:rPr>
          <w:w w:val="105"/>
        </w:rPr>
        <w:t>по</w:t>
      </w:r>
      <w:r>
        <w:rPr>
          <w:spacing w:val="-10"/>
          <w:w w:val="105"/>
        </w:rPr>
        <w:t xml:space="preserve"> </w:t>
      </w:r>
      <w:r>
        <w:rPr>
          <w:w w:val="105"/>
        </w:rPr>
        <w:t>памяти</w:t>
      </w:r>
      <w:r>
        <w:rPr>
          <w:spacing w:val="-11"/>
          <w:w w:val="105"/>
        </w:rPr>
        <w:t xml:space="preserve"> </w:t>
      </w:r>
      <w:r>
        <w:rPr>
          <w:w w:val="105"/>
        </w:rPr>
        <w:t xml:space="preserve">и </w:t>
      </w:r>
      <w:r>
        <w:rPr>
          <w:spacing w:val="-2"/>
          <w:w w:val="105"/>
        </w:rPr>
        <w:t>представлению;</w:t>
      </w:r>
    </w:p>
    <w:p w14:paraId="1D90C729" w14:textId="77777777" w:rsidR="0006191A" w:rsidRDefault="00B04A97">
      <w:pPr>
        <w:pStyle w:val="a3"/>
        <w:spacing w:line="295" w:lineRule="auto"/>
        <w:ind w:right="872"/>
      </w:pPr>
      <w:r>
        <w:rPr>
          <w:w w:val="105"/>
        </w:rPr>
        <w:t>иметь опыт художественной наблюдательности как способа развития интереса к окружающему миру и его художественно-поэтическому видению;</w:t>
      </w:r>
    </w:p>
    <w:p w14:paraId="563521CC" w14:textId="77777777" w:rsidR="0006191A" w:rsidRDefault="00B04A97">
      <w:pPr>
        <w:pStyle w:val="a3"/>
        <w:spacing w:line="288" w:lineRule="auto"/>
        <w:ind w:left="986" w:right="870" w:firstLine="0"/>
      </w:pPr>
      <w:r>
        <w:rPr>
          <w:w w:val="105"/>
        </w:rPr>
        <w:t>иметь опыт изображения городского пейзажа – по памяти или представлению; иметь</w:t>
      </w:r>
      <w:r>
        <w:rPr>
          <w:spacing w:val="67"/>
          <w:w w:val="105"/>
        </w:rPr>
        <w:t xml:space="preserve"> </w:t>
      </w:r>
      <w:r>
        <w:rPr>
          <w:w w:val="105"/>
        </w:rPr>
        <w:t>навыки</w:t>
      </w:r>
      <w:r>
        <w:rPr>
          <w:spacing w:val="63"/>
          <w:w w:val="105"/>
        </w:rPr>
        <w:t xml:space="preserve"> </w:t>
      </w:r>
      <w:r>
        <w:rPr>
          <w:w w:val="105"/>
        </w:rPr>
        <w:t>восприятия</w:t>
      </w:r>
      <w:r>
        <w:rPr>
          <w:spacing w:val="66"/>
          <w:w w:val="105"/>
        </w:rPr>
        <w:t xml:space="preserve"> </w:t>
      </w:r>
      <w:r>
        <w:rPr>
          <w:w w:val="105"/>
        </w:rPr>
        <w:t>образности</w:t>
      </w:r>
      <w:r>
        <w:rPr>
          <w:spacing w:val="63"/>
          <w:w w:val="105"/>
        </w:rPr>
        <w:t xml:space="preserve"> </w:t>
      </w:r>
      <w:r>
        <w:rPr>
          <w:w w:val="105"/>
        </w:rPr>
        <w:t>городского</w:t>
      </w:r>
      <w:r>
        <w:rPr>
          <w:spacing w:val="64"/>
          <w:w w:val="105"/>
        </w:rPr>
        <w:t xml:space="preserve"> </w:t>
      </w:r>
      <w:r>
        <w:rPr>
          <w:w w:val="105"/>
        </w:rPr>
        <w:t>пространства</w:t>
      </w:r>
      <w:r>
        <w:rPr>
          <w:spacing w:val="64"/>
          <w:w w:val="105"/>
        </w:rPr>
        <w:t xml:space="preserve"> </w:t>
      </w:r>
      <w:r>
        <w:rPr>
          <w:w w:val="105"/>
        </w:rPr>
        <w:t>как</w:t>
      </w:r>
      <w:r>
        <w:rPr>
          <w:spacing w:val="67"/>
          <w:w w:val="105"/>
        </w:rPr>
        <w:t xml:space="preserve"> </w:t>
      </w:r>
      <w:r>
        <w:rPr>
          <w:spacing w:val="-2"/>
          <w:w w:val="105"/>
        </w:rPr>
        <w:t>выражения</w:t>
      </w:r>
    </w:p>
    <w:p w14:paraId="4F5E67E6" w14:textId="77777777" w:rsidR="0006191A" w:rsidRDefault="00B04A97">
      <w:pPr>
        <w:pStyle w:val="a3"/>
        <w:spacing w:line="263" w:lineRule="exact"/>
        <w:ind w:firstLine="0"/>
      </w:pPr>
      <w:r>
        <w:t>самобытного</w:t>
      </w:r>
      <w:r>
        <w:rPr>
          <w:spacing w:val="28"/>
        </w:rPr>
        <w:t xml:space="preserve"> </w:t>
      </w:r>
      <w:r>
        <w:t>лица</w:t>
      </w:r>
      <w:r>
        <w:rPr>
          <w:spacing w:val="28"/>
        </w:rPr>
        <w:t xml:space="preserve"> </w:t>
      </w:r>
      <w:r>
        <w:t>культуры</w:t>
      </w:r>
      <w:r>
        <w:rPr>
          <w:spacing w:val="22"/>
        </w:rPr>
        <w:t xml:space="preserve"> </w:t>
      </w:r>
      <w:r>
        <w:t>и</w:t>
      </w:r>
      <w:r>
        <w:rPr>
          <w:spacing w:val="27"/>
        </w:rPr>
        <w:t xml:space="preserve"> </w:t>
      </w:r>
      <w:r>
        <w:t>истории</w:t>
      </w:r>
      <w:r>
        <w:rPr>
          <w:spacing w:val="28"/>
        </w:rPr>
        <w:t xml:space="preserve"> </w:t>
      </w:r>
      <w:r>
        <w:rPr>
          <w:spacing w:val="-2"/>
        </w:rPr>
        <w:t>народа;</w:t>
      </w:r>
    </w:p>
    <w:p w14:paraId="73C4C5C2" w14:textId="77777777" w:rsidR="0006191A" w:rsidRDefault="00B04A97">
      <w:pPr>
        <w:pStyle w:val="a3"/>
        <w:spacing w:before="39" w:line="288" w:lineRule="auto"/>
        <w:ind w:right="855"/>
        <w:jc w:val="left"/>
      </w:pPr>
      <w:r>
        <w:rPr>
          <w:w w:val="105"/>
        </w:rPr>
        <w:t>понимать</w:t>
      </w:r>
      <w:r>
        <w:rPr>
          <w:spacing w:val="-16"/>
          <w:w w:val="105"/>
        </w:rPr>
        <w:t xml:space="preserve"> </w:t>
      </w:r>
      <w:r>
        <w:rPr>
          <w:w w:val="105"/>
        </w:rPr>
        <w:t>и</w:t>
      </w:r>
      <w:r>
        <w:rPr>
          <w:spacing w:val="-12"/>
          <w:w w:val="105"/>
        </w:rPr>
        <w:t xml:space="preserve"> </w:t>
      </w:r>
      <w:r>
        <w:rPr>
          <w:w w:val="105"/>
        </w:rPr>
        <w:t>объяснять</w:t>
      </w:r>
      <w:r>
        <w:rPr>
          <w:spacing w:val="-10"/>
          <w:w w:val="105"/>
        </w:rPr>
        <w:t xml:space="preserve"> </w:t>
      </w:r>
      <w:r>
        <w:rPr>
          <w:w w:val="105"/>
        </w:rPr>
        <w:t>роль</w:t>
      </w:r>
      <w:r>
        <w:rPr>
          <w:spacing w:val="-11"/>
          <w:w w:val="105"/>
        </w:rPr>
        <w:t xml:space="preserve"> </w:t>
      </w:r>
      <w:r>
        <w:rPr>
          <w:w w:val="105"/>
        </w:rPr>
        <w:t>культурного</w:t>
      </w:r>
      <w:r>
        <w:rPr>
          <w:spacing w:val="-16"/>
          <w:w w:val="105"/>
        </w:rPr>
        <w:t xml:space="preserve"> </w:t>
      </w:r>
      <w:r>
        <w:rPr>
          <w:w w:val="105"/>
        </w:rPr>
        <w:t>наследия</w:t>
      </w:r>
      <w:r>
        <w:rPr>
          <w:spacing w:val="-10"/>
          <w:w w:val="105"/>
        </w:rPr>
        <w:t xml:space="preserve"> </w:t>
      </w:r>
      <w:r>
        <w:rPr>
          <w:w w:val="105"/>
        </w:rPr>
        <w:t>в</w:t>
      </w:r>
      <w:r>
        <w:rPr>
          <w:spacing w:val="-14"/>
          <w:w w:val="105"/>
        </w:rPr>
        <w:t xml:space="preserve"> </w:t>
      </w:r>
      <w:r>
        <w:rPr>
          <w:w w:val="105"/>
        </w:rPr>
        <w:t>городском</w:t>
      </w:r>
      <w:r>
        <w:rPr>
          <w:spacing w:val="-15"/>
          <w:w w:val="105"/>
        </w:rPr>
        <w:t xml:space="preserve"> </w:t>
      </w:r>
      <w:r>
        <w:rPr>
          <w:w w:val="105"/>
        </w:rPr>
        <w:t>пространстве,</w:t>
      </w:r>
      <w:r>
        <w:rPr>
          <w:spacing w:val="-16"/>
          <w:w w:val="105"/>
        </w:rPr>
        <w:t xml:space="preserve"> </w:t>
      </w:r>
      <w:r>
        <w:rPr>
          <w:w w:val="105"/>
        </w:rPr>
        <w:t>задачи его охраны и сохранения.</w:t>
      </w:r>
    </w:p>
    <w:p w14:paraId="5EE39032" w14:textId="77777777" w:rsidR="0006191A" w:rsidRDefault="00B04A97">
      <w:pPr>
        <w:pStyle w:val="a3"/>
        <w:spacing w:line="263" w:lineRule="exact"/>
        <w:ind w:left="986" w:firstLine="0"/>
        <w:jc w:val="left"/>
      </w:pPr>
      <w:r>
        <w:t>Бытовой</w:t>
      </w:r>
      <w:r>
        <w:rPr>
          <w:spacing w:val="24"/>
        </w:rPr>
        <w:t xml:space="preserve"> </w:t>
      </w:r>
      <w:r>
        <w:rPr>
          <w:spacing w:val="-2"/>
        </w:rPr>
        <w:t>жанр:</w:t>
      </w:r>
    </w:p>
    <w:p w14:paraId="5B1FBD95" w14:textId="77777777" w:rsidR="0006191A" w:rsidRDefault="00B04A97">
      <w:pPr>
        <w:pStyle w:val="a3"/>
        <w:spacing w:before="53" w:line="288" w:lineRule="auto"/>
        <w:ind w:right="855"/>
        <w:jc w:val="left"/>
      </w:pPr>
      <w:r>
        <w:t>характеризовать</w:t>
      </w:r>
      <w:r>
        <w:rPr>
          <w:spacing w:val="40"/>
        </w:rPr>
        <w:t xml:space="preserve"> </w:t>
      </w:r>
      <w:r>
        <w:t>роль изобразительного искусства в формировании представлений о</w:t>
      </w:r>
      <w:r>
        <w:rPr>
          <w:spacing w:val="40"/>
          <w:w w:val="105"/>
        </w:rPr>
        <w:t xml:space="preserve"> </w:t>
      </w:r>
      <w:r>
        <w:rPr>
          <w:w w:val="105"/>
        </w:rPr>
        <w:t>жизни людей разных эпох и народов;</w:t>
      </w:r>
    </w:p>
    <w:p w14:paraId="6BB8DAC9" w14:textId="77777777" w:rsidR="0006191A" w:rsidRDefault="00B04A97">
      <w:pPr>
        <w:pStyle w:val="a3"/>
        <w:tabs>
          <w:tab w:val="left" w:pos="1806"/>
          <w:tab w:val="left" w:pos="3072"/>
          <w:tab w:val="left" w:pos="4136"/>
          <w:tab w:val="left" w:pos="5855"/>
          <w:tab w:val="left" w:pos="7077"/>
          <w:tab w:val="left" w:pos="8444"/>
        </w:tabs>
        <w:spacing w:line="263" w:lineRule="exact"/>
        <w:ind w:left="986" w:firstLine="0"/>
        <w:jc w:val="left"/>
      </w:pPr>
      <w:r>
        <w:rPr>
          <w:spacing w:val="-2"/>
          <w:w w:val="105"/>
        </w:rPr>
        <w:t>уметь</w:t>
      </w:r>
      <w:r>
        <w:tab/>
      </w:r>
      <w:r>
        <w:rPr>
          <w:spacing w:val="-2"/>
          <w:w w:val="105"/>
        </w:rPr>
        <w:t>объяснять</w:t>
      </w:r>
      <w:r>
        <w:tab/>
      </w:r>
      <w:r>
        <w:rPr>
          <w:spacing w:val="-2"/>
          <w:w w:val="105"/>
        </w:rPr>
        <w:t>понятия</w:t>
      </w:r>
      <w:r>
        <w:tab/>
      </w:r>
      <w:r>
        <w:rPr>
          <w:spacing w:val="-2"/>
          <w:w w:val="105"/>
        </w:rPr>
        <w:t>«тематическая</w:t>
      </w:r>
      <w:r>
        <w:tab/>
      </w:r>
      <w:r>
        <w:rPr>
          <w:spacing w:val="-2"/>
          <w:w w:val="105"/>
        </w:rPr>
        <w:t>картина»,</w:t>
      </w:r>
      <w:r>
        <w:tab/>
      </w:r>
      <w:r>
        <w:rPr>
          <w:spacing w:val="-2"/>
          <w:w w:val="105"/>
        </w:rPr>
        <w:t>«станковая</w:t>
      </w:r>
      <w:r>
        <w:tab/>
      </w:r>
      <w:r>
        <w:rPr>
          <w:spacing w:val="-2"/>
          <w:w w:val="105"/>
        </w:rPr>
        <w:t>живопись»,</w:t>
      </w:r>
    </w:p>
    <w:p w14:paraId="2DAE532C" w14:textId="77777777" w:rsidR="0006191A" w:rsidRDefault="00B04A97">
      <w:pPr>
        <w:pStyle w:val="a3"/>
        <w:spacing w:before="52" w:line="288" w:lineRule="auto"/>
        <w:ind w:left="986" w:right="855" w:hanging="707"/>
        <w:jc w:val="left"/>
      </w:pPr>
      <w:r>
        <w:rPr>
          <w:w w:val="105"/>
        </w:rPr>
        <w:t>«монументальная живопись», перечислять основные жанры тематической картины; различать</w:t>
      </w:r>
      <w:r>
        <w:rPr>
          <w:spacing w:val="80"/>
          <w:w w:val="150"/>
        </w:rPr>
        <w:t xml:space="preserve"> </w:t>
      </w:r>
      <w:r>
        <w:rPr>
          <w:w w:val="105"/>
        </w:rPr>
        <w:t>тему,</w:t>
      </w:r>
      <w:r>
        <w:rPr>
          <w:spacing w:val="80"/>
          <w:w w:val="150"/>
        </w:rPr>
        <w:t xml:space="preserve"> </w:t>
      </w:r>
      <w:r>
        <w:rPr>
          <w:w w:val="105"/>
        </w:rPr>
        <w:t>сюжет</w:t>
      </w:r>
      <w:r>
        <w:rPr>
          <w:spacing w:val="76"/>
          <w:w w:val="150"/>
        </w:rPr>
        <w:t xml:space="preserve"> </w:t>
      </w:r>
      <w:r>
        <w:rPr>
          <w:w w:val="105"/>
        </w:rPr>
        <w:t>и</w:t>
      </w:r>
      <w:r>
        <w:rPr>
          <w:spacing w:val="80"/>
          <w:w w:val="150"/>
        </w:rPr>
        <w:t xml:space="preserve"> </w:t>
      </w:r>
      <w:r>
        <w:rPr>
          <w:w w:val="105"/>
        </w:rPr>
        <w:t>содержание</w:t>
      </w:r>
      <w:r>
        <w:rPr>
          <w:spacing w:val="74"/>
          <w:w w:val="150"/>
        </w:rPr>
        <w:t xml:space="preserve"> </w:t>
      </w:r>
      <w:r>
        <w:rPr>
          <w:w w:val="105"/>
        </w:rPr>
        <w:t>в</w:t>
      </w:r>
      <w:r>
        <w:rPr>
          <w:spacing w:val="74"/>
          <w:w w:val="150"/>
        </w:rPr>
        <w:t xml:space="preserve"> </w:t>
      </w:r>
      <w:r>
        <w:rPr>
          <w:w w:val="105"/>
        </w:rPr>
        <w:t>жанровой</w:t>
      </w:r>
      <w:r>
        <w:rPr>
          <w:spacing w:val="74"/>
          <w:w w:val="150"/>
        </w:rPr>
        <w:t xml:space="preserve"> </w:t>
      </w:r>
      <w:r>
        <w:rPr>
          <w:w w:val="105"/>
        </w:rPr>
        <w:t>картине,</w:t>
      </w:r>
      <w:r>
        <w:rPr>
          <w:spacing w:val="77"/>
          <w:w w:val="150"/>
        </w:rPr>
        <w:t xml:space="preserve"> </w:t>
      </w:r>
      <w:r>
        <w:rPr>
          <w:w w:val="105"/>
        </w:rPr>
        <w:t>выявлять</w:t>
      </w:r>
      <w:r>
        <w:rPr>
          <w:spacing w:val="80"/>
          <w:w w:val="150"/>
        </w:rPr>
        <w:t xml:space="preserve"> </w:t>
      </w:r>
      <w:r>
        <w:rPr>
          <w:w w:val="105"/>
        </w:rPr>
        <w:t>образ</w:t>
      </w:r>
    </w:p>
    <w:p w14:paraId="13B98618" w14:textId="77777777" w:rsidR="0006191A" w:rsidRDefault="00B04A97">
      <w:pPr>
        <w:pStyle w:val="a3"/>
        <w:spacing w:before="7"/>
        <w:ind w:firstLine="0"/>
        <w:jc w:val="left"/>
      </w:pPr>
      <w:r>
        <w:t>нравственных</w:t>
      </w:r>
      <w:r>
        <w:rPr>
          <w:spacing w:val="20"/>
        </w:rPr>
        <w:t xml:space="preserve"> </w:t>
      </w:r>
      <w:r>
        <w:t>и</w:t>
      </w:r>
      <w:r>
        <w:rPr>
          <w:spacing w:val="30"/>
        </w:rPr>
        <w:t xml:space="preserve"> </w:t>
      </w:r>
      <w:r>
        <w:t>ценностных</w:t>
      </w:r>
      <w:r>
        <w:rPr>
          <w:spacing w:val="31"/>
        </w:rPr>
        <w:t xml:space="preserve"> </w:t>
      </w:r>
      <w:r>
        <w:t>смыслов</w:t>
      </w:r>
      <w:r>
        <w:rPr>
          <w:spacing w:val="29"/>
        </w:rPr>
        <w:t xml:space="preserve"> </w:t>
      </w:r>
      <w:r>
        <w:t>в</w:t>
      </w:r>
      <w:r>
        <w:rPr>
          <w:spacing w:val="30"/>
        </w:rPr>
        <w:t xml:space="preserve"> </w:t>
      </w:r>
      <w:r>
        <w:t>жанровой</w:t>
      </w:r>
      <w:r>
        <w:rPr>
          <w:spacing w:val="29"/>
        </w:rPr>
        <w:t xml:space="preserve"> </w:t>
      </w:r>
      <w:r>
        <w:rPr>
          <w:spacing w:val="-2"/>
        </w:rPr>
        <w:t>картине;</w:t>
      </w:r>
    </w:p>
    <w:p w14:paraId="4F5A08A8" w14:textId="77777777" w:rsidR="0006191A" w:rsidRDefault="00B04A97">
      <w:pPr>
        <w:pStyle w:val="a3"/>
        <w:spacing w:before="52" w:line="288" w:lineRule="auto"/>
        <w:jc w:val="left"/>
      </w:pPr>
      <w:r>
        <w:t>иметь представление</w:t>
      </w:r>
      <w:r>
        <w:rPr>
          <w:spacing w:val="40"/>
        </w:rPr>
        <w:t xml:space="preserve"> </w:t>
      </w:r>
      <w:r>
        <w:t>о композиции как целостности в</w:t>
      </w:r>
      <w:r>
        <w:rPr>
          <w:spacing w:val="40"/>
        </w:rPr>
        <w:t xml:space="preserve"> </w:t>
      </w:r>
      <w:r>
        <w:t xml:space="preserve">организации художественных </w:t>
      </w:r>
      <w:r>
        <w:rPr>
          <w:w w:val="105"/>
        </w:rPr>
        <w:t>выразительных средств, взаимосвязи всех компонентов художественного произведения;</w:t>
      </w:r>
    </w:p>
    <w:p w14:paraId="4C0AE8E0" w14:textId="77777777" w:rsidR="0006191A" w:rsidRDefault="00B04A97">
      <w:pPr>
        <w:pStyle w:val="a3"/>
        <w:spacing w:line="288" w:lineRule="auto"/>
        <w:jc w:val="left"/>
      </w:pPr>
      <w:r>
        <w:rPr>
          <w:w w:val="105"/>
        </w:rPr>
        <w:t>уметь объяснять значение художественного изображения бытовой жизни людей в понимании истории человечества и современной жизни;</w:t>
      </w:r>
    </w:p>
    <w:p w14:paraId="5994BD07" w14:textId="77777777" w:rsidR="0006191A" w:rsidRDefault="00B04A97">
      <w:pPr>
        <w:pStyle w:val="a3"/>
        <w:spacing w:line="288" w:lineRule="auto"/>
        <w:ind w:right="855"/>
        <w:jc w:val="left"/>
      </w:pPr>
      <w:r>
        <w:rPr>
          <w:w w:val="105"/>
        </w:rPr>
        <w:t>осознавать</w:t>
      </w:r>
      <w:r>
        <w:rPr>
          <w:spacing w:val="80"/>
          <w:w w:val="105"/>
        </w:rPr>
        <w:t xml:space="preserve"> </w:t>
      </w:r>
      <w:r>
        <w:rPr>
          <w:w w:val="105"/>
        </w:rPr>
        <w:t>многообразие</w:t>
      </w:r>
      <w:r>
        <w:rPr>
          <w:spacing w:val="80"/>
          <w:w w:val="105"/>
        </w:rPr>
        <w:t xml:space="preserve"> </w:t>
      </w:r>
      <w:r>
        <w:rPr>
          <w:w w:val="105"/>
        </w:rPr>
        <w:t>форм</w:t>
      </w:r>
      <w:r>
        <w:rPr>
          <w:spacing w:val="80"/>
          <w:w w:val="105"/>
        </w:rPr>
        <w:t xml:space="preserve"> </w:t>
      </w:r>
      <w:r>
        <w:rPr>
          <w:w w:val="105"/>
        </w:rPr>
        <w:t>организации</w:t>
      </w:r>
      <w:r>
        <w:rPr>
          <w:spacing w:val="80"/>
          <w:w w:val="105"/>
        </w:rPr>
        <w:t xml:space="preserve"> </w:t>
      </w:r>
      <w:r>
        <w:rPr>
          <w:w w:val="105"/>
        </w:rPr>
        <w:t>бытовой</w:t>
      </w:r>
      <w:r>
        <w:rPr>
          <w:spacing w:val="80"/>
          <w:w w:val="105"/>
        </w:rPr>
        <w:t xml:space="preserve"> </w:t>
      </w:r>
      <w:r>
        <w:rPr>
          <w:w w:val="105"/>
        </w:rPr>
        <w:t>жизни</w:t>
      </w:r>
      <w:r>
        <w:rPr>
          <w:spacing w:val="80"/>
          <w:w w:val="105"/>
        </w:rPr>
        <w:t xml:space="preserve"> </w:t>
      </w:r>
      <w:r>
        <w:rPr>
          <w:w w:val="105"/>
        </w:rPr>
        <w:t>и</w:t>
      </w:r>
      <w:r>
        <w:rPr>
          <w:spacing w:val="80"/>
          <w:w w:val="105"/>
        </w:rPr>
        <w:t xml:space="preserve"> </w:t>
      </w:r>
      <w:r>
        <w:rPr>
          <w:w w:val="105"/>
        </w:rPr>
        <w:t>одновременно единство мира людей;</w:t>
      </w:r>
    </w:p>
    <w:p w14:paraId="3A24A5B6" w14:textId="77777777" w:rsidR="0006191A" w:rsidRDefault="0006191A">
      <w:pPr>
        <w:spacing w:line="288" w:lineRule="auto"/>
        <w:sectPr w:rsidR="0006191A">
          <w:pgSz w:w="11910" w:h="16850"/>
          <w:pgMar w:top="1060" w:right="0" w:bottom="1140" w:left="1420" w:header="0" w:footer="922" w:gutter="0"/>
          <w:cols w:space="720"/>
        </w:sectPr>
      </w:pPr>
    </w:p>
    <w:p w14:paraId="2AF60DBC" w14:textId="77777777" w:rsidR="0006191A" w:rsidRDefault="00B04A97">
      <w:pPr>
        <w:pStyle w:val="a3"/>
        <w:spacing w:before="71" w:line="290" w:lineRule="auto"/>
        <w:ind w:right="865"/>
      </w:pPr>
      <w:r>
        <w:rPr>
          <w:w w:val="105"/>
        </w:rPr>
        <w:t>иметь представление об изображении труда и повседневных занятий человека 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14:paraId="3C79BE3D" w14:textId="77777777" w:rsidR="0006191A" w:rsidRDefault="00B04A97">
      <w:pPr>
        <w:pStyle w:val="a3"/>
        <w:spacing w:line="288" w:lineRule="auto"/>
        <w:ind w:right="870"/>
      </w:pPr>
      <w:r>
        <w:rPr>
          <w:w w:val="105"/>
        </w:rPr>
        <w:t xml:space="preserve">иметь опыт изображения бытовой жизни разных народов в контексте традиций их </w:t>
      </w:r>
      <w:r>
        <w:rPr>
          <w:spacing w:val="-2"/>
          <w:w w:val="105"/>
        </w:rPr>
        <w:t>искусства;</w:t>
      </w:r>
    </w:p>
    <w:p w14:paraId="2583F4F1" w14:textId="77777777" w:rsidR="0006191A" w:rsidRDefault="00B04A97">
      <w:pPr>
        <w:pStyle w:val="a3"/>
        <w:spacing w:line="288" w:lineRule="auto"/>
        <w:ind w:right="874"/>
      </w:pPr>
      <w:r>
        <w:rPr>
          <w:w w:val="105"/>
        </w:rPr>
        <w:t>характеризовать понятие «бытовой жанр» и уметь приводить несколько примеров произведений европейского и отечественного искусства;</w:t>
      </w:r>
    </w:p>
    <w:p w14:paraId="52587FAA" w14:textId="77777777" w:rsidR="0006191A" w:rsidRDefault="00B04A97">
      <w:pPr>
        <w:pStyle w:val="a3"/>
        <w:spacing w:line="288" w:lineRule="auto"/>
        <w:ind w:right="865"/>
      </w:pPr>
      <w:r>
        <w:rPr>
          <w:w w:val="105"/>
        </w:rPr>
        <w:t xml:space="preserve">иметь опыт создания композиции на сюжеты из реальной повседневной жизни, обучаясь художественной наблюдательности и образному видению окружающей </w:t>
      </w:r>
      <w:r>
        <w:rPr>
          <w:spacing w:val="-2"/>
          <w:w w:val="105"/>
        </w:rPr>
        <w:t>действительности.</w:t>
      </w:r>
    </w:p>
    <w:p w14:paraId="28268CDA" w14:textId="77777777" w:rsidR="0006191A" w:rsidRDefault="00B04A97">
      <w:pPr>
        <w:pStyle w:val="a3"/>
        <w:spacing w:line="263" w:lineRule="exact"/>
        <w:ind w:left="986" w:firstLine="0"/>
      </w:pPr>
      <w:r>
        <w:t>Исторический</w:t>
      </w:r>
      <w:r>
        <w:rPr>
          <w:spacing w:val="42"/>
        </w:rPr>
        <w:t xml:space="preserve"> </w:t>
      </w:r>
      <w:r>
        <w:rPr>
          <w:spacing w:val="-4"/>
        </w:rPr>
        <w:t>жанр:</w:t>
      </w:r>
    </w:p>
    <w:p w14:paraId="69F656D8" w14:textId="77777777" w:rsidR="0006191A" w:rsidRDefault="00B04A97">
      <w:pPr>
        <w:pStyle w:val="a3"/>
        <w:spacing w:before="46" w:line="290" w:lineRule="auto"/>
        <w:ind w:right="868"/>
      </w:pPr>
      <w:r>
        <w:rPr>
          <w:w w:val="105"/>
        </w:rPr>
        <w:t>характеризовать</w:t>
      </w:r>
      <w:r>
        <w:rPr>
          <w:spacing w:val="-1"/>
          <w:w w:val="105"/>
        </w:rPr>
        <w:t xml:space="preserve"> </w:t>
      </w:r>
      <w:r>
        <w:rPr>
          <w:w w:val="105"/>
        </w:rPr>
        <w:t>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14:paraId="2A6E7988" w14:textId="77777777" w:rsidR="0006191A" w:rsidRDefault="00B04A97">
      <w:pPr>
        <w:pStyle w:val="a3"/>
        <w:spacing w:line="288" w:lineRule="auto"/>
        <w:ind w:right="854"/>
      </w:pPr>
      <w:r>
        <w:rPr>
          <w:w w:val="105"/>
        </w:rPr>
        <w:t>знать авторов, иметь представление о содержание таких картин, как «Последний день</w:t>
      </w:r>
      <w:r>
        <w:rPr>
          <w:spacing w:val="78"/>
          <w:w w:val="105"/>
        </w:rPr>
        <w:t xml:space="preserve"> </w:t>
      </w:r>
      <w:r>
        <w:rPr>
          <w:w w:val="105"/>
        </w:rPr>
        <w:t>Помпеи»</w:t>
      </w:r>
      <w:r>
        <w:rPr>
          <w:spacing w:val="75"/>
          <w:w w:val="105"/>
        </w:rPr>
        <w:t xml:space="preserve"> </w:t>
      </w:r>
      <w:r>
        <w:rPr>
          <w:w w:val="105"/>
        </w:rPr>
        <w:t>К. Брюллова,</w:t>
      </w:r>
      <w:r>
        <w:rPr>
          <w:spacing w:val="80"/>
          <w:w w:val="105"/>
        </w:rPr>
        <w:t xml:space="preserve"> </w:t>
      </w:r>
      <w:r>
        <w:rPr>
          <w:w w:val="105"/>
        </w:rPr>
        <w:t>«Боярыня</w:t>
      </w:r>
      <w:r>
        <w:rPr>
          <w:spacing w:val="80"/>
          <w:w w:val="105"/>
        </w:rPr>
        <w:t xml:space="preserve"> </w:t>
      </w:r>
      <w:r>
        <w:rPr>
          <w:w w:val="105"/>
        </w:rPr>
        <w:t>Морозова»</w:t>
      </w:r>
      <w:r>
        <w:rPr>
          <w:spacing w:val="75"/>
          <w:w w:val="105"/>
        </w:rPr>
        <w:t xml:space="preserve"> </w:t>
      </w:r>
      <w:r>
        <w:rPr>
          <w:w w:val="105"/>
        </w:rPr>
        <w:t>В.</w:t>
      </w:r>
      <w:r>
        <w:rPr>
          <w:spacing w:val="-4"/>
          <w:w w:val="105"/>
        </w:rPr>
        <w:t xml:space="preserve"> </w:t>
      </w:r>
      <w:r>
        <w:rPr>
          <w:w w:val="105"/>
        </w:rPr>
        <w:t>Сурикова,</w:t>
      </w:r>
      <w:r>
        <w:rPr>
          <w:spacing w:val="80"/>
          <w:w w:val="105"/>
        </w:rPr>
        <w:t xml:space="preserve"> </w:t>
      </w:r>
      <w:r>
        <w:rPr>
          <w:w w:val="105"/>
        </w:rPr>
        <w:t>«Бурлаки</w:t>
      </w:r>
      <w:r>
        <w:rPr>
          <w:spacing w:val="80"/>
          <w:w w:val="105"/>
        </w:rPr>
        <w:t xml:space="preserve"> </w:t>
      </w:r>
      <w:r>
        <w:rPr>
          <w:w w:val="105"/>
        </w:rPr>
        <w:t>на</w:t>
      </w:r>
      <w:r>
        <w:rPr>
          <w:spacing w:val="80"/>
          <w:w w:val="105"/>
        </w:rPr>
        <w:t xml:space="preserve"> </w:t>
      </w:r>
      <w:r>
        <w:rPr>
          <w:w w:val="105"/>
        </w:rPr>
        <w:t>Волге» И. Репина и других;</w:t>
      </w:r>
    </w:p>
    <w:p w14:paraId="6B3920CF" w14:textId="77777777" w:rsidR="0006191A" w:rsidRDefault="00B04A97">
      <w:pPr>
        <w:pStyle w:val="a3"/>
        <w:spacing w:line="288" w:lineRule="auto"/>
        <w:ind w:right="869"/>
      </w:pPr>
      <w:r>
        <w:rPr>
          <w:w w:val="105"/>
        </w:rPr>
        <w:t>иметь представление о развитии исторического</w:t>
      </w:r>
      <w:r>
        <w:rPr>
          <w:spacing w:val="-3"/>
          <w:w w:val="105"/>
        </w:rPr>
        <w:t xml:space="preserve"> </w:t>
      </w:r>
      <w:r>
        <w:rPr>
          <w:w w:val="105"/>
        </w:rPr>
        <w:t>жанра в творчестве отечественных художников ХХ в.;</w:t>
      </w:r>
    </w:p>
    <w:p w14:paraId="09AC8D34" w14:textId="77777777" w:rsidR="0006191A" w:rsidRDefault="00B04A97">
      <w:pPr>
        <w:pStyle w:val="a3"/>
        <w:spacing w:line="288" w:lineRule="auto"/>
        <w:ind w:right="871"/>
      </w:pPr>
      <w:r>
        <w:rPr>
          <w:w w:val="105"/>
        </w:rPr>
        <w:t>уметь объяснять, почему произведения на библейские, мифологические темы, сюжеты об античных героях принято относить к историческому жанру;</w:t>
      </w:r>
    </w:p>
    <w:p w14:paraId="3BB1BBDD" w14:textId="77777777" w:rsidR="0006191A" w:rsidRDefault="00B04A97">
      <w:pPr>
        <w:pStyle w:val="a3"/>
        <w:spacing w:line="288" w:lineRule="auto"/>
        <w:ind w:right="868"/>
      </w:pPr>
      <w:r>
        <w:rPr>
          <w:w w:val="105"/>
        </w:rPr>
        <w:t>иметь</w:t>
      </w:r>
      <w:r>
        <w:rPr>
          <w:spacing w:val="40"/>
          <w:w w:val="105"/>
        </w:rPr>
        <w:t xml:space="preserve">  </w:t>
      </w:r>
      <w:r>
        <w:rPr>
          <w:w w:val="105"/>
        </w:rPr>
        <w:t>представление</w:t>
      </w:r>
      <w:r>
        <w:rPr>
          <w:spacing w:val="40"/>
          <w:w w:val="105"/>
        </w:rPr>
        <w:t xml:space="preserve">  </w:t>
      </w:r>
      <w:r>
        <w:rPr>
          <w:w w:val="105"/>
        </w:rPr>
        <w:t>о</w:t>
      </w:r>
      <w:r>
        <w:rPr>
          <w:spacing w:val="40"/>
          <w:w w:val="105"/>
        </w:rPr>
        <w:t xml:space="preserve">  </w:t>
      </w:r>
      <w:r>
        <w:rPr>
          <w:w w:val="105"/>
        </w:rPr>
        <w:t>произведениях</w:t>
      </w:r>
      <w:r>
        <w:rPr>
          <w:spacing w:val="40"/>
          <w:w w:val="105"/>
        </w:rPr>
        <w:t xml:space="preserve">  </w:t>
      </w:r>
      <w:r>
        <w:rPr>
          <w:w w:val="105"/>
        </w:rPr>
        <w:t>«Давид»</w:t>
      </w:r>
      <w:r>
        <w:rPr>
          <w:spacing w:val="40"/>
          <w:w w:val="105"/>
        </w:rPr>
        <w:t xml:space="preserve">  </w:t>
      </w:r>
      <w:r>
        <w:rPr>
          <w:w w:val="105"/>
        </w:rPr>
        <w:t>Микеланджело,</w:t>
      </w:r>
      <w:r>
        <w:rPr>
          <w:spacing w:val="40"/>
          <w:w w:val="105"/>
        </w:rPr>
        <w:t xml:space="preserve">  </w:t>
      </w:r>
      <w:r>
        <w:rPr>
          <w:w w:val="105"/>
        </w:rPr>
        <w:t>«Весна»</w:t>
      </w:r>
      <w:r>
        <w:rPr>
          <w:spacing w:val="80"/>
          <w:w w:val="105"/>
        </w:rPr>
        <w:t xml:space="preserve"> </w:t>
      </w:r>
      <w:r>
        <w:rPr>
          <w:w w:val="105"/>
        </w:rPr>
        <w:t>С. Боттичелли;</w:t>
      </w:r>
    </w:p>
    <w:p w14:paraId="2C80DB10" w14:textId="77777777" w:rsidR="0006191A" w:rsidRDefault="00B04A97">
      <w:pPr>
        <w:pStyle w:val="a3"/>
        <w:spacing w:line="290" w:lineRule="auto"/>
        <w:ind w:right="872"/>
      </w:pPr>
      <w:r>
        <w:rPr>
          <w:w w:val="105"/>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14:paraId="6660BD1E" w14:textId="77777777" w:rsidR="0006191A" w:rsidRDefault="00B04A97">
      <w:pPr>
        <w:pStyle w:val="a3"/>
        <w:spacing w:line="288" w:lineRule="auto"/>
        <w:ind w:right="866"/>
      </w:pPr>
      <w:r>
        <w:rPr>
          <w:w w:val="105"/>
        </w:rPr>
        <w:t>иметь опыт разработки композиции на выбранную историческую тему (художественный</w:t>
      </w:r>
      <w:r>
        <w:rPr>
          <w:spacing w:val="-3"/>
          <w:w w:val="105"/>
        </w:rPr>
        <w:t xml:space="preserve"> </w:t>
      </w:r>
      <w:r>
        <w:rPr>
          <w:w w:val="105"/>
        </w:rPr>
        <w:t>проект): сбор</w:t>
      </w:r>
      <w:r>
        <w:rPr>
          <w:spacing w:val="-2"/>
          <w:w w:val="105"/>
        </w:rPr>
        <w:t xml:space="preserve"> </w:t>
      </w:r>
      <w:r>
        <w:rPr>
          <w:w w:val="105"/>
        </w:rPr>
        <w:t>материала, работа</w:t>
      </w:r>
      <w:r>
        <w:rPr>
          <w:spacing w:val="-3"/>
          <w:w w:val="105"/>
        </w:rPr>
        <w:t xml:space="preserve"> </w:t>
      </w:r>
      <w:r>
        <w:rPr>
          <w:w w:val="105"/>
        </w:rPr>
        <w:t>над</w:t>
      </w:r>
      <w:r>
        <w:rPr>
          <w:spacing w:val="-4"/>
          <w:w w:val="105"/>
        </w:rPr>
        <w:t xml:space="preserve"> </w:t>
      </w:r>
      <w:r>
        <w:rPr>
          <w:w w:val="105"/>
        </w:rPr>
        <w:t>эскизами, работа над</w:t>
      </w:r>
      <w:r>
        <w:rPr>
          <w:spacing w:val="-4"/>
          <w:w w:val="105"/>
        </w:rPr>
        <w:t xml:space="preserve"> </w:t>
      </w:r>
      <w:r>
        <w:rPr>
          <w:w w:val="105"/>
        </w:rPr>
        <w:t>композицией.</w:t>
      </w:r>
    </w:p>
    <w:p w14:paraId="28440C9B" w14:textId="77777777" w:rsidR="0006191A" w:rsidRDefault="00B04A97">
      <w:pPr>
        <w:pStyle w:val="a3"/>
        <w:spacing w:line="263" w:lineRule="exact"/>
        <w:ind w:left="986" w:firstLine="0"/>
      </w:pPr>
      <w:r>
        <w:t>Библейские</w:t>
      </w:r>
      <w:r>
        <w:rPr>
          <w:spacing w:val="30"/>
        </w:rPr>
        <w:t xml:space="preserve"> </w:t>
      </w:r>
      <w:r>
        <w:t>темы</w:t>
      </w:r>
      <w:r>
        <w:rPr>
          <w:spacing w:val="25"/>
        </w:rPr>
        <w:t xml:space="preserve"> </w:t>
      </w:r>
      <w:r>
        <w:t>в</w:t>
      </w:r>
      <w:r>
        <w:rPr>
          <w:spacing w:val="30"/>
        </w:rPr>
        <w:t xml:space="preserve"> </w:t>
      </w:r>
      <w:r>
        <w:t>изобразительном</w:t>
      </w:r>
      <w:r>
        <w:rPr>
          <w:spacing w:val="38"/>
        </w:rPr>
        <w:t xml:space="preserve"> </w:t>
      </w:r>
      <w:r>
        <w:rPr>
          <w:spacing w:val="-2"/>
        </w:rPr>
        <w:t>искусстве:</w:t>
      </w:r>
    </w:p>
    <w:p w14:paraId="55A44E94" w14:textId="77777777" w:rsidR="0006191A" w:rsidRDefault="00B04A97">
      <w:pPr>
        <w:pStyle w:val="a3"/>
        <w:spacing w:before="44" w:line="288" w:lineRule="auto"/>
        <w:ind w:right="874"/>
      </w:pPr>
      <w:r>
        <w:rPr>
          <w:w w:val="105"/>
        </w:rPr>
        <w:t>знать о значении библейских сюжетов в истории культуры и узнавать сюжеты Священной истории в произведениях искусства;</w:t>
      </w:r>
    </w:p>
    <w:p w14:paraId="1B676D6B" w14:textId="77777777" w:rsidR="0006191A" w:rsidRDefault="00B04A97">
      <w:pPr>
        <w:pStyle w:val="a3"/>
        <w:spacing w:line="288" w:lineRule="auto"/>
        <w:ind w:right="869"/>
      </w:pPr>
      <w:r>
        <w:rPr>
          <w:w w:val="105"/>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14:paraId="69DD59B1" w14:textId="77777777" w:rsidR="0006191A" w:rsidRDefault="00B04A97">
      <w:pPr>
        <w:pStyle w:val="a3"/>
        <w:spacing w:line="288" w:lineRule="auto"/>
        <w:ind w:right="869"/>
      </w:pPr>
      <w:r>
        <w:rPr>
          <w:w w:val="105"/>
        </w:rPr>
        <w:t>иметь представление о произведениях великих европейских художников на библейские темы. Например, «Сикстинская мадонна» Рафаэля, «Тайная вечеря»</w:t>
      </w:r>
      <w:r>
        <w:rPr>
          <w:spacing w:val="40"/>
          <w:w w:val="105"/>
        </w:rPr>
        <w:t xml:space="preserve"> </w:t>
      </w:r>
      <w:r>
        <w:rPr>
          <w:w w:val="105"/>
        </w:rPr>
        <w:t>Леонардо</w:t>
      </w:r>
      <w:r>
        <w:rPr>
          <w:spacing w:val="-12"/>
          <w:w w:val="105"/>
        </w:rPr>
        <w:t xml:space="preserve"> </w:t>
      </w:r>
      <w:r>
        <w:rPr>
          <w:w w:val="105"/>
        </w:rPr>
        <w:t>да</w:t>
      </w:r>
      <w:r>
        <w:rPr>
          <w:spacing w:val="-1"/>
          <w:w w:val="105"/>
        </w:rPr>
        <w:t xml:space="preserve"> </w:t>
      </w:r>
      <w:r>
        <w:rPr>
          <w:w w:val="105"/>
        </w:rPr>
        <w:t>Винчи, «Возвращение блудного сына» и «Святое семейство» Рембрандта и другие произведения, в скульптуре «Пьета» Микеланджело и других скульптурах;</w:t>
      </w:r>
    </w:p>
    <w:p w14:paraId="6BC6C180" w14:textId="77777777" w:rsidR="0006191A" w:rsidRDefault="00B04A97">
      <w:pPr>
        <w:pStyle w:val="a3"/>
        <w:spacing w:before="4"/>
        <w:ind w:left="986" w:firstLine="0"/>
      </w:pPr>
      <w:r>
        <w:rPr>
          <w:w w:val="105"/>
        </w:rPr>
        <w:t>знать</w:t>
      </w:r>
      <w:r>
        <w:rPr>
          <w:spacing w:val="-8"/>
          <w:w w:val="105"/>
        </w:rPr>
        <w:t xml:space="preserve"> </w:t>
      </w:r>
      <w:r>
        <w:rPr>
          <w:w w:val="105"/>
        </w:rPr>
        <w:t>о</w:t>
      </w:r>
      <w:r>
        <w:rPr>
          <w:spacing w:val="-15"/>
          <w:w w:val="105"/>
        </w:rPr>
        <w:t xml:space="preserve"> </w:t>
      </w:r>
      <w:r>
        <w:rPr>
          <w:w w:val="105"/>
        </w:rPr>
        <w:t>картинах</w:t>
      </w:r>
      <w:r>
        <w:rPr>
          <w:spacing w:val="-10"/>
          <w:w w:val="105"/>
        </w:rPr>
        <w:t xml:space="preserve"> </w:t>
      </w:r>
      <w:r>
        <w:rPr>
          <w:w w:val="105"/>
        </w:rPr>
        <w:t>на</w:t>
      </w:r>
      <w:r>
        <w:rPr>
          <w:spacing w:val="-10"/>
          <w:w w:val="105"/>
        </w:rPr>
        <w:t xml:space="preserve"> </w:t>
      </w:r>
      <w:r>
        <w:rPr>
          <w:w w:val="105"/>
        </w:rPr>
        <w:t>библейские</w:t>
      </w:r>
      <w:r>
        <w:rPr>
          <w:spacing w:val="-11"/>
          <w:w w:val="105"/>
        </w:rPr>
        <w:t xml:space="preserve"> </w:t>
      </w:r>
      <w:r>
        <w:rPr>
          <w:w w:val="105"/>
        </w:rPr>
        <w:t>темы</w:t>
      </w:r>
      <w:r>
        <w:rPr>
          <w:spacing w:val="-8"/>
          <w:w w:val="105"/>
        </w:rPr>
        <w:t xml:space="preserve"> </w:t>
      </w:r>
      <w:r>
        <w:rPr>
          <w:w w:val="105"/>
        </w:rPr>
        <w:t>в</w:t>
      </w:r>
      <w:r>
        <w:rPr>
          <w:spacing w:val="-10"/>
          <w:w w:val="105"/>
        </w:rPr>
        <w:t xml:space="preserve"> </w:t>
      </w:r>
      <w:r>
        <w:rPr>
          <w:w w:val="105"/>
        </w:rPr>
        <w:t>истории</w:t>
      </w:r>
      <w:r>
        <w:rPr>
          <w:spacing w:val="-5"/>
          <w:w w:val="105"/>
        </w:rPr>
        <w:t xml:space="preserve"> </w:t>
      </w:r>
      <w:r>
        <w:rPr>
          <w:w w:val="105"/>
        </w:rPr>
        <w:t>русского</w:t>
      </w:r>
      <w:r>
        <w:rPr>
          <w:spacing w:val="-10"/>
          <w:w w:val="105"/>
        </w:rPr>
        <w:t xml:space="preserve"> </w:t>
      </w:r>
      <w:r>
        <w:rPr>
          <w:spacing w:val="-2"/>
          <w:w w:val="105"/>
        </w:rPr>
        <w:t>искусства;</w:t>
      </w:r>
    </w:p>
    <w:p w14:paraId="42FA4269" w14:textId="77777777" w:rsidR="0006191A" w:rsidRDefault="00B04A97">
      <w:pPr>
        <w:pStyle w:val="a3"/>
        <w:spacing w:before="52" w:line="288" w:lineRule="auto"/>
        <w:ind w:right="854"/>
      </w:pPr>
      <w:r>
        <w:rPr>
          <w:w w:val="105"/>
        </w:rPr>
        <w:t>уметь</w:t>
      </w:r>
      <w:r>
        <w:rPr>
          <w:spacing w:val="-2"/>
          <w:w w:val="105"/>
        </w:rPr>
        <w:t xml:space="preserve"> </w:t>
      </w:r>
      <w:r>
        <w:rPr>
          <w:w w:val="105"/>
        </w:rPr>
        <w:t>рассказывать</w:t>
      </w:r>
      <w:r>
        <w:rPr>
          <w:spacing w:val="-2"/>
          <w:w w:val="105"/>
        </w:rPr>
        <w:t xml:space="preserve"> </w:t>
      </w:r>
      <w:r>
        <w:rPr>
          <w:w w:val="105"/>
        </w:rPr>
        <w:t>о</w:t>
      </w:r>
      <w:r>
        <w:rPr>
          <w:spacing w:val="-5"/>
          <w:w w:val="105"/>
        </w:rPr>
        <w:t xml:space="preserve"> </w:t>
      </w:r>
      <w:r>
        <w:rPr>
          <w:w w:val="105"/>
        </w:rPr>
        <w:t>содержании</w:t>
      </w:r>
      <w:r>
        <w:rPr>
          <w:spacing w:val="-6"/>
          <w:w w:val="105"/>
        </w:rPr>
        <w:t xml:space="preserve"> </w:t>
      </w:r>
      <w:r>
        <w:rPr>
          <w:w w:val="105"/>
        </w:rPr>
        <w:t>знаменитых</w:t>
      </w:r>
      <w:r>
        <w:rPr>
          <w:spacing w:val="-5"/>
          <w:w w:val="105"/>
        </w:rPr>
        <w:t xml:space="preserve"> </w:t>
      </w:r>
      <w:r>
        <w:rPr>
          <w:w w:val="105"/>
        </w:rPr>
        <w:t>русских</w:t>
      </w:r>
      <w:r>
        <w:rPr>
          <w:spacing w:val="-11"/>
          <w:w w:val="105"/>
        </w:rPr>
        <w:t xml:space="preserve"> </w:t>
      </w:r>
      <w:r>
        <w:rPr>
          <w:w w:val="105"/>
        </w:rPr>
        <w:t>картин</w:t>
      </w:r>
      <w:r>
        <w:rPr>
          <w:spacing w:val="-6"/>
          <w:w w:val="105"/>
        </w:rPr>
        <w:t xml:space="preserve"> </w:t>
      </w:r>
      <w:r>
        <w:rPr>
          <w:w w:val="105"/>
        </w:rPr>
        <w:t>на</w:t>
      </w:r>
      <w:r>
        <w:rPr>
          <w:spacing w:val="-6"/>
          <w:w w:val="105"/>
        </w:rPr>
        <w:t xml:space="preserve"> </w:t>
      </w:r>
      <w:r>
        <w:rPr>
          <w:w w:val="105"/>
        </w:rPr>
        <w:t>библейские</w:t>
      </w:r>
      <w:r>
        <w:rPr>
          <w:spacing w:val="-6"/>
          <w:w w:val="105"/>
        </w:rPr>
        <w:t xml:space="preserve"> </w:t>
      </w:r>
      <w:r>
        <w:rPr>
          <w:w w:val="105"/>
        </w:rPr>
        <w:t>темы, таких</w:t>
      </w:r>
      <w:r>
        <w:rPr>
          <w:spacing w:val="54"/>
          <w:w w:val="105"/>
        </w:rPr>
        <w:t xml:space="preserve"> </w:t>
      </w:r>
      <w:r>
        <w:rPr>
          <w:w w:val="105"/>
        </w:rPr>
        <w:t>как</w:t>
      </w:r>
      <w:r>
        <w:rPr>
          <w:spacing w:val="58"/>
          <w:w w:val="105"/>
        </w:rPr>
        <w:t xml:space="preserve"> </w:t>
      </w:r>
      <w:r>
        <w:rPr>
          <w:w w:val="105"/>
        </w:rPr>
        <w:t>«Явление</w:t>
      </w:r>
      <w:r>
        <w:rPr>
          <w:spacing w:val="60"/>
          <w:w w:val="105"/>
        </w:rPr>
        <w:t xml:space="preserve"> </w:t>
      </w:r>
      <w:r>
        <w:rPr>
          <w:w w:val="105"/>
        </w:rPr>
        <w:t>Христа</w:t>
      </w:r>
      <w:r>
        <w:rPr>
          <w:spacing w:val="53"/>
          <w:w w:val="105"/>
        </w:rPr>
        <w:t xml:space="preserve"> </w:t>
      </w:r>
      <w:r>
        <w:rPr>
          <w:w w:val="105"/>
        </w:rPr>
        <w:t>народу»</w:t>
      </w:r>
      <w:r>
        <w:rPr>
          <w:spacing w:val="61"/>
          <w:w w:val="105"/>
        </w:rPr>
        <w:t xml:space="preserve"> </w:t>
      </w:r>
      <w:r>
        <w:rPr>
          <w:w w:val="105"/>
        </w:rPr>
        <w:t>А.</w:t>
      </w:r>
      <w:r>
        <w:rPr>
          <w:spacing w:val="5"/>
          <w:w w:val="105"/>
        </w:rPr>
        <w:t xml:space="preserve"> </w:t>
      </w:r>
      <w:r>
        <w:rPr>
          <w:w w:val="105"/>
        </w:rPr>
        <w:t>Иванова,</w:t>
      </w:r>
      <w:r>
        <w:rPr>
          <w:spacing w:val="56"/>
          <w:w w:val="105"/>
        </w:rPr>
        <w:t xml:space="preserve"> </w:t>
      </w:r>
      <w:r>
        <w:rPr>
          <w:w w:val="105"/>
        </w:rPr>
        <w:t>«Христос</w:t>
      </w:r>
      <w:r>
        <w:rPr>
          <w:spacing w:val="54"/>
          <w:w w:val="105"/>
        </w:rPr>
        <w:t xml:space="preserve"> </w:t>
      </w:r>
      <w:r>
        <w:rPr>
          <w:w w:val="105"/>
        </w:rPr>
        <w:t>в</w:t>
      </w:r>
      <w:r>
        <w:rPr>
          <w:spacing w:val="53"/>
          <w:w w:val="105"/>
        </w:rPr>
        <w:t xml:space="preserve"> </w:t>
      </w:r>
      <w:r>
        <w:rPr>
          <w:w w:val="105"/>
        </w:rPr>
        <w:t>пустыне»</w:t>
      </w:r>
      <w:r>
        <w:rPr>
          <w:spacing w:val="48"/>
          <w:w w:val="105"/>
        </w:rPr>
        <w:t xml:space="preserve"> </w:t>
      </w:r>
      <w:r>
        <w:rPr>
          <w:w w:val="105"/>
        </w:rPr>
        <w:t>И.</w:t>
      </w:r>
      <w:r>
        <w:rPr>
          <w:spacing w:val="-4"/>
          <w:w w:val="105"/>
        </w:rPr>
        <w:t xml:space="preserve"> </w:t>
      </w:r>
      <w:r>
        <w:rPr>
          <w:spacing w:val="-2"/>
          <w:w w:val="105"/>
        </w:rPr>
        <w:t>Крамского,</w:t>
      </w:r>
    </w:p>
    <w:p w14:paraId="15D29A2D" w14:textId="77777777" w:rsidR="0006191A" w:rsidRDefault="00B04A97">
      <w:pPr>
        <w:pStyle w:val="a3"/>
        <w:spacing w:line="264" w:lineRule="exact"/>
        <w:ind w:firstLine="0"/>
      </w:pPr>
      <w:r>
        <w:rPr>
          <w:w w:val="105"/>
        </w:rPr>
        <w:t>«Тайная</w:t>
      </w:r>
      <w:r>
        <w:rPr>
          <w:spacing w:val="-11"/>
          <w:w w:val="105"/>
        </w:rPr>
        <w:t xml:space="preserve"> </w:t>
      </w:r>
      <w:r>
        <w:rPr>
          <w:w w:val="105"/>
        </w:rPr>
        <w:t>вечеря»</w:t>
      </w:r>
      <w:r>
        <w:rPr>
          <w:spacing w:val="-13"/>
          <w:w w:val="105"/>
        </w:rPr>
        <w:t xml:space="preserve"> </w:t>
      </w:r>
      <w:r>
        <w:rPr>
          <w:w w:val="105"/>
        </w:rPr>
        <w:t>Н.</w:t>
      </w:r>
      <w:r>
        <w:rPr>
          <w:spacing w:val="-1"/>
          <w:w w:val="105"/>
        </w:rPr>
        <w:t xml:space="preserve"> </w:t>
      </w:r>
      <w:r>
        <w:rPr>
          <w:w w:val="105"/>
        </w:rPr>
        <w:t>Ге,</w:t>
      </w:r>
      <w:r>
        <w:rPr>
          <w:spacing w:val="-4"/>
          <w:w w:val="105"/>
        </w:rPr>
        <w:t xml:space="preserve"> </w:t>
      </w:r>
      <w:r>
        <w:rPr>
          <w:w w:val="105"/>
        </w:rPr>
        <w:t>«Христос</w:t>
      </w:r>
      <w:r>
        <w:rPr>
          <w:spacing w:val="-14"/>
          <w:w w:val="105"/>
        </w:rPr>
        <w:t xml:space="preserve"> </w:t>
      </w:r>
      <w:r>
        <w:rPr>
          <w:w w:val="105"/>
        </w:rPr>
        <w:t>и</w:t>
      </w:r>
      <w:r>
        <w:rPr>
          <w:spacing w:val="-7"/>
          <w:w w:val="105"/>
        </w:rPr>
        <w:t xml:space="preserve"> </w:t>
      </w:r>
      <w:r>
        <w:rPr>
          <w:w w:val="105"/>
        </w:rPr>
        <w:t>грешница»</w:t>
      </w:r>
      <w:r>
        <w:rPr>
          <w:spacing w:val="-13"/>
          <w:w w:val="105"/>
        </w:rPr>
        <w:t xml:space="preserve"> </w:t>
      </w:r>
      <w:r>
        <w:rPr>
          <w:w w:val="105"/>
        </w:rPr>
        <w:t>В.</w:t>
      </w:r>
      <w:r>
        <w:rPr>
          <w:spacing w:val="-5"/>
          <w:w w:val="105"/>
        </w:rPr>
        <w:t xml:space="preserve"> </w:t>
      </w:r>
      <w:r>
        <w:rPr>
          <w:w w:val="105"/>
        </w:rPr>
        <w:t>Поленова</w:t>
      </w:r>
      <w:r>
        <w:rPr>
          <w:spacing w:val="-7"/>
          <w:w w:val="105"/>
        </w:rPr>
        <w:t xml:space="preserve"> </w:t>
      </w:r>
      <w:r>
        <w:rPr>
          <w:w w:val="105"/>
        </w:rPr>
        <w:t>и</w:t>
      </w:r>
      <w:r>
        <w:rPr>
          <w:spacing w:val="-8"/>
          <w:w w:val="105"/>
        </w:rPr>
        <w:t xml:space="preserve"> </w:t>
      </w:r>
      <w:r>
        <w:rPr>
          <w:w w:val="105"/>
        </w:rPr>
        <w:t>других</w:t>
      </w:r>
      <w:r>
        <w:rPr>
          <w:spacing w:val="-6"/>
          <w:w w:val="105"/>
        </w:rPr>
        <w:t xml:space="preserve"> </w:t>
      </w:r>
      <w:r>
        <w:rPr>
          <w:spacing w:val="-2"/>
          <w:w w:val="105"/>
        </w:rPr>
        <w:t>картин;</w:t>
      </w:r>
    </w:p>
    <w:p w14:paraId="4B7176A1" w14:textId="77777777" w:rsidR="0006191A" w:rsidRDefault="00B04A97">
      <w:pPr>
        <w:pStyle w:val="a3"/>
        <w:spacing w:before="53" w:line="288" w:lineRule="auto"/>
        <w:ind w:right="874"/>
      </w:pPr>
      <w:r>
        <w:rPr>
          <w:w w:val="105"/>
        </w:rPr>
        <w:t>иметь представление о смысловом различии между иконой и картиной на библейские темы;</w:t>
      </w:r>
    </w:p>
    <w:p w14:paraId="5AE0E6DD" w14:textId="77777777" w:rsidR="0006191A" w:rsidRDefault="00B04A97">
      <w:pPr>
        <w:pStyle w:val="a3"/>
        <w:spacing w:line="264" w:lineRule="exact"/>
        <w:ind w:left="986" w:firstLine="0"/>
      </w:pPr>
      <w:r>
        <w:rPr>
          <w:w w:val="105"/>
        </w:rPr>
        <w:t>иметь</w:t>
      </w:r>
      <w:r>
        <w:rPr>
          <w:spacing w:val="78"/>
          <w:w w:val="105"/>
        </w:rPr>
        <w:t xml:space="preserve"> </w:t>
      </w:r>
      <w:r>
        <w:rPr>
          <w:w w:val="105"/>
        </w:rPr>
        <w:t>знания</w:t>
      </w:r>
      <w:r>
        <w:rPr>
          <w:spacing w:val="79"/>
          <w:w w:val="105"/>
        </w:rPr>
        <w:t xml:space="preserve"> </w:t>
      </w:r>
      <w:r>
        <w:rPr>
          <w:w w:val="105"/>
        </w:rPr>
        <w:t>о</w:t>
      </w:r>
      <w:r>
        <w:rPr>
          <w:spacing w:val="76"/>
          <w:w w:val="105"/>
        </w:rPr>
        <w:t xml:space="preserve"> </w:t>
      </w:r>
      <w:r>
        <w:rPr>
          <w:w w:val="105"/>
        </w:rPr>
        <w:t>русской</w:t>
      </w:r>
      <w:r>
        <w:rPr>
          <w:spacing w:val="76"/>
          <w:w w:val="105"/>
        </w:rPr>
        <w:t xml:space="preserve"> </w:t>
      </w:r>
      <w:r>
        <w:rPr>
          <w:w w:val="105"/>
        </w:rPr>
        <w:t>иконописи,</w:t>
      </w:r>
      <w:r>
        <w:rPr>
          <w:spacing w:val="78"/>
          <w:w w:val="105"/>
        </w:rPr>
        <w:t xml:space="preserve"> </w:t>
      </w:r>
      <w:r>
        <w:rPr>
          <w:w w:val="105"/>
        </w:rPr>
        <w:t>о</w:t>
      </w:r>
      <w:r>
        <w:rPr>
          <w:spacing w:val="69"/>
          <w:w w:val="105"/>
        </w:rPr>
        <w:t xml:space="preserve"> </w:t>
      </w:r>
      <w:r>
        <w:rPr>
          <w:w w:val="105"/>
        </w:rPr>
        <w:t>великих</w:t>
      </w:r>
      <w:r>
        <w:rPr>
          <w:spacing w:val="76"/>
          <w:w w:val="105"/>
        </w:rPr>
        <w:t xml:space="preserve"> </w:t>
      </w:r>
      <w:r>
        <w:rPr>
          <w:w w:val="105"/>
        </w:rPr>
        <w:t>русских</w:t>
      </w:r>
      <w:r>
        <w:rPr>
          <w:spacing w:val="70"/>
          <w:w w:val="105"/>
        </w:rPr>
        <w:t xml:space="preserve"> </w:t>
      </w:r>
      <w:r>
        <w:rPr>
          <w:w w:val="105"/>
        </w:rPr>
        <w:t>иконописцах:</w:t>
      </w:r>
      <w:r>
        <w:rPr>
          <w:spacing w:val="79"/>
          <w:w w:val="105"/>
        </w:rPr>
        <w:t xml:space="preserve"> </w:t>
      </w:r>
      <w:r>
        <w:rPr>
          <w:spacing w:val="-2"/>
          <w:w w:val="105"/>
        </w:rPr>
        <w:t>Андрее</w:t>
      </w:r>
    </w:p>
    <w:p w14:paraId="0105871A" w14:textId="77777777" w:rsidR="0006191A" w:rsidRDefault="0006191A">
      <w:pPr>
        <w:spacing w:line="264" w:lineRule="exact"/>
        <w:sectPr w:rsidR="0006191A">
          <w:pgSz w:w="11910" w:h="16850"/>
          <w:pgMar w:top="1060" w:right="0" w:bottom="1140" w:left="1420" w:header="0" w:footer="922" w:gutter="0"/>
          <w:cols w:space="720"/>
        </w:sectPr>
      </w:pPr>
    </w:p>
    <w:p w14:paraId="4C1CA99D" w14:textId="77777777" w:rsidR="0006191A" w:rsidRDefault="00B04A97">
      <w:pPr>
        <w:pStyle w:val="a3"/>
        <w:spacing w:before="71"/>
        <w:ind w:firstLine="0"/>
        <w:jc w:val="left"/>
      </w:pPr>
      <w:r>
        <w:t>Рублёве,</w:t>
      </w:r>
      <w:r>
        <w:rPr>
          <w:spacing w:val="37"/>
        </w:rPr>
        <w:t xml:space="preserve"> </w:t>
      </w:r>
      <w:r>
        <w:t>Феофане</w:t>
      </w:r>
      <w:r>
        <w:rPr>
          <w:spacing w:val="22"/>
        </w:rPr>
        <w:t xml:space="preserve"> </w:t>
      </w:r>
      <w:r>
        <w:t>Греке,</w:t>
      </w:r>
      <w:r>
        <w:rPr>
          <w:spacing w:val="27"/>
        </w:rPr>
        <w:t xml:space="preserve"> </w:t>
      </w:r>
      <w:r>
        <w:rPr>
          <w:spacing w:val="-2"/>
        </w:rPr>
        <w:t>Дионисии;</w:t>
      </w:r>
    </w:p>
    <w:p w14:paraId="02A3DC95" w14:textId="77777777" w:rsidR="0006191A" w:rsidRDefault="00B04A97">
      <w:pPr>
        <w:pStyle w:val="a3"/>
        <w:spacing w:before="60" w:line="288" w:lineRule="auto"/>
        <w:jc w:val="left"/>
      </w:pPr>
      <w:r>
        <w:rPr>
          <w:w w:val="105"/>
        </w:rPr>
        <w:t>воспринимать</w:t>
      </w:r>
      <w:r>
        <w:rPr>
          <w:spacing w:val="40"/>
          <w:w w:val="105"/>
        </w:rPr>
        <w:t xml:space="preserve"> </w:t>
      </w:r>
      <w:r>
        <w:rPr>
          <w:w w:val="105"/>
        </w:rPr>
        <w:t>искусство</w:t>
      </w:r>
      <w:r>
        <w:rPr>
          <w:spacing w:val="40"/>
          <w:w w:val="105"/>
        </w:rPr>
        <w:t xml:space="preserve"> </w:t>
      </w:r>
      <w:r>
        <w:rPr>
          <w:w w:val="105"/>
        </w:rPr>
        <w:t>древнерусской</w:t>
      </w:r>
      <w:r>
        <w:rPr>
          <w:spacing w:val="40"/>
          <w:w w:val="105"/>
        </w:rPr>
        <w:t xml:space="preserve"> </w:t>
      </w:r>
      <w:r>
        <w:rPr>
          <w:w w:val="105"/>
        </w:rPr>
        <w:t>иконописи</w:t>
      </w:r>
      <w:r>
        <w:rPr>
          <w:spacing w:val="40"/>
          <w:w w:val="105"/>
        </w:rPr>
        <w:t xml:space="preserve"> </w:t>
      </w:r>
      <w:r>
        <w:rPr>
          <w:w w:val="105"/>
        </w:rPr>
        <w:t>как</w:t>
      </w:r>
      <w:r>
        <w:rPr>
          <w:spacing w:val="80"/>
          <w:w w:val="105"/>
        </w:rPr>
        <w:t xml:space="preserve"> </w:t>
      </w:r>
      <w:r>
        <w:rPr>
          <w:w w:val="105"/>
        </w:rPr>
        <w:t>уникальное</w:t>
      </w:r>
      <w:r>
        <w:rPr>
          <w:spacing w:val="40"/>
          <w:w w:val="105"/>
        </w:rPr>
        <w:t xml:space="preserve"> </w:t>
      </w:r>
      <w:r>
        <w:rPr>
          <w:w w:val="105"/>
        </w:rPr>
        <w:t>и</w:t>
      </w:r>
      <w:r>
        <w:rPr>
          <w:spacing w:val="40"/>
          <w:w w:val="105"/>
        </w:rPr>
        <w:t xml:space="preserve"> </w:t>
      </w:r>
      <w:r>
        <w:rPr>
          <w:w w:val="105"/>
        </w:rPr>
        <w:t>высокое</w:t>
      </w:r>
      <w:r>
        <w:rPr>
          <w:spacing w:val="40"/>
          <w:w w:val="105"/>
        </w:rPr>
        <w:t xml:space="preserve"> </w:t>
      </w:r>
      <w:r>
        <w:rPr>
          <w:w w:val="105"/>
        </w:rPr>
        <w:t>достижение отечественной культуры;</w:t>
      </w:r>
    </w:p>
    <w:p w14:paraId="6351F853" w14:textId="77777777" w:rsidR="0006191A" w:rsidRDefault="00B04A97">
      <w:pPr>
        <w:pStyle w:val="a3"/>
        <w:spacing w:line="288" w:lineRule="auto"/>
        <w:ind w:right="855"/>
        <w:jc w:val="left"/>
      </w:pPr>
      <w:r>
        <w:t xml:space="preserve">объяснять творческий и деятельный характер восприятия произведений искусства на </w:t>
      </w:r>
      <w:r>
        <w:rPr>
          <w:w w:val="105"/>
        </w:rPr>
        <w:t>основе художественной культуры зрителя;</w:t>
      </w:r>
    </w:p>
    <w:p w14:paraId="5AB06AD5" w14:textId="77777777" w:rsidR="0006191A" w:rsidRDefault="00B04A97">
      <w:pPr>
        <w:pStyle w:val="a3"/>
        <w:spacing w:line="288" w:lineRule="auto"/>
        <w:jc w:val="left"/>
      </w:pPr>
      <w:r>
        <w:rPr>
          <w:w w:val="105"/>
        </w:rPr>
        <w:t>рассуждать</w:t>
      </w:r>
      <w:r>
        <w:rPr>
          <w:spacing w:val="36"/>
          <w:w w:val="105"/>
        </w:rPr>
        <w:t xml:space="preserve"> </w:t>
      </w:r>
      <w:r>
        <w:rPr>
          <w:w w:val="105"/>
        </w:rPr>
        <w:t>о</w:t>
      </w:r>
      <w:r>
        <w:rPr>
          <w:spacing w:val="34"/>
          <w:w w:val="105"/>
        </w:rPr>
        <w:t xml:space="preserve"> </w:t>
      </w:r>
      <w:r>
        <w:rPr>
          <w:w w:val="105"/>
        </w:rPr>
        <w:t>месте</w:t>
      </w:r>
      <w:r>
        <w:rPr>
          <w:spacing w:val="26"/>
          <w:w w:val="105"/>
        </w:rPr>
        <w:t xml:space="preserve"> </w:t>
      </w:r>
      <w:r>
        <w:rPr>
          <w:w w:val="105"/>
        </w:rPr>
        <w:t>и</w:t>
      </w:r>
      <w:r>
        <w:rPr>
          <w:spacing w:val="32"/>
          <w:w w:val="105"/>
        </w:rPr>
        <w:t xml:space="preserve"> </w:t>
      </w:r>
      <w:r>
        <w:rPr>
          <w:w w:val="105"/>
        </w:rPr>
        <w:t>значении</w:t>
      </w:r>
      <w:r>
        <w:rPr>
          <w:spacing w:val="32"/>
          <w:w w:val="105"/>
        </w:rPr>
        <w:t xml:space="preserve"> </w:t>
      </w:r>
      <w:r>
        <w:rPr>
          <w:w w:val="105"/>
        </w:rPr>
        <w:t>изобразительного</w:t>
      </w:r>
      <w:r>
        <w:rPr>
          <w:spacing w:val="26"/>
          <w:w w:val="105"/>
        </w:rPr>
        <w:t xml:space="preserve"> </w:t>
      </w:r>
      <w:r>
        <w:rPr>
          <w:w w:val="105"/>
        </w:rPr>
        <w:t>искусства</w:t>
      </w:r>
      <w:r>
        <w:rPr>
          <w:spacing w:val="32"/>
          <w:w w:val="105"/>
        </w:rPr>
        <w:t xml:space="preserve"> </w:t>
      </w:r>
      <w:r>
        <w:rPr>
          <w:w w:val="105"/>
        </w:rPr>
        <w:t>в</w:t>
      </w:r>
      <w:r>
        <w:rPr>
          <w:spacing w:val="33"/>
          <w:w w:val="105"/>
        </w:rPr>
        <w:t xml:space="preserve"> </w:t>
      </w:r>
      <w:r>
        <w:rPr>
          <w:w w:val="105"/>
        </w:rPr>
        <w:t>культуре,</w:t>
      </w:r>
      <w:r>
        <w:rPr>
          <w:spacing w:val="35"/>
          <w:w w:val="105"/>
        </w:rPr>
        <w:t xml:space="preserve"> </w:t>
      </w:r>
      <w:r>
        <w:rPr>
          <w:w w:val="105"/>
        </w:rPr>
        <w:t>в</w:t>
      </w:r>
      <w:r>
        <w:rPr>
          <w:spacing w:val="33"/>
          <w:w w:val="105"/>
        </w:rPr>
        <w:t xml:space="preserve"> </w:t>
      </w:r>
      <w:r>
        <w:rPr>
          <w:w w:val="105"/>
        </w:rPr>
        <w:t>жизни общества, в жизни человека.</w:t>
      </w:r>
    </w:p>
    <w:p w14:paraId="3CFF66B0" w14:textId="77777777" w:rsidR="0006191A" w:rsidRDefault="00B04A97">
      <w:pPr>
        <w:pStyle w:val="a3"/>
        <w:spacing w:line="288" w:lineRule="auto"/>
        <w:jc w:val="left"/>
      </w:pPr>
      <w:r>
        <w:rPr>
          <w:w w:val="105"/>
        </w:rPr>
        <w:t>К</w:t>
      </w:r>
      <w:r>
        <w:rPr>
          <w:spacing w:val="73"/>
          <w:w w:val="105"/>
        </w:rPr>
        <w:t xml:space="preserve"> </w:t>
      </w:r>
      <w:r>
        <w:rPr>
          <w:w w:val="105"/>
        </w:rPr>
        <w:t>концу</w:t>
      </w:r>
      <w:r>
        <w:rPr>
          <w:spacing w:val="77"/>
          <w:w w:val="105"/>
        </w:rPr>
        <w:t xml:space="preserve"> </w:t>
      </w:r>
      <w:r>
        <w:rPr>
          <w:w w:val="105"/>
        </w:rPr>
        <w:t>обучения</w:t>
      </w:r>
      <w:r>
        <w:rPr>
          <w:spacing w:val="72"/>
          <w:w w:val="105"/>
        </w:rPr>
        <w:t xml:space="preserve"> </w:t>
      </w:r>
      <w:r>
        <w:rPr>
          <w:w w:val="105"/>
        </w:rPr>
        <w:t>в</w:t>
      </w:r>
      <w:r>
        <w:rPr>
          <w:spacing w:val="80"/>
          <w:w w:val="105"/>
        </w:rPr>
        <w:t xml:space="preserve"> </w:t>
      </w:r>
      <w:r>
        <w:rPr>
          <w:w w:val="105"/>
        </w:rPr>
        <w:t>7</w:t>
      </w:r>
      <w:r>
        <w:rPr>
          <w:spacing w:val="77"/>
          <w:w w:val="105"/>
        </w:rPr>
        <w:t xml:space="preserve"> </w:t>
      </w:r>
      <w:r>
        <w:rPr>
          <w:w w:val="105"/>
        </w:rPr>
        <w:t>классе</w:t>
      </w:r>
      <w:r>
        <w:rPr>
          <w:spacing w:val="76"/>
          <w:w w:val="105"/>
        </w:rPr>
        <w:t xml:space="preserve"> </w:t>
      </w:r>
      <w:r>
        <w:rPr>
          <w:w w:val="105"/>
        </w:rPr>
        <w:t>обучающийся</w:t>
      </w:r>
      <w:r>
        <w:rPr>
          <w:spacing w:val="79"/>
          <w:w w:val="105"/>
        </w:rPr>
        <w:t xml:space="preserve"> </w:t>
      </w:r>
      <w:r>
        <w:rPr>
          <w:w w:val="105"/>
        </w:rPr>
        <w:t>получит</w:t>
      </w:r>
      <w:r>
        <w:rPr>
          <w:spacing w:val="78"/>
          <w:w w:val="105"/>
        </w:rPr>
        <w:t xml:space="preserve"> </w:t>
      </w:r>
      <w:r>
        <w:rPr>
          <w:w w:val="105"/>
        </w:rPr>
        <w:t>следующие</w:t>
      </w:r>
      <w:r>
        <w:rPr>
          <w:spacing w:val="76"/>
          <w:w w:val="105"/>
        </w:rPr>
        <w:t xml:space="preserve"> </w:t>
      </w:r>
      <w:r>
        <w:rPr>
          <w:w w:val="105"/>
        </w:rPr>
        <w:t>предметные результаты по отдельным темам программы по изобразительному искусству.</w:t>
      </w:r>
    </w:p>
    <w:p w14:paraId="2D134AB3" w14:textId="77777777" w:rsidR="0006191A" w:rsidRDefault="00B04A97">
      <w:pPr>
        <w:pStyle w:val="a3"/>
        <w:spacing w:line="264" w:lineRule="exact"/>
        <w:ind w:left="986" w:firstLine="0"/>
        <w:jc w:val="left"/>
      </w:pPr>
      <w:r>
        <w:rPr>
          <w:w w:val="105"/>
        </w:rPr>
        <w:t>Модуль</w:t>
      </w:r>
      <w:r>
        <w:rPr>
          <w:spacing w:val="-8"/>
          <w:w w:val="105"/>
        </w:rPr>
        <w:t xml:space="preserve"> </w:t>
      </w:r>
      <w:r>
        <w:rPr>
          <w:w w:val="105"/>
        </w:rPr>
        <w:t>№</w:t>
      </w:r>
      <w:r>
        <w:rPr>
          <w:spacing w:val="-15"/>
          <w:w w:val="105"/>
        </w:rPr>
        <w:t xml:space="preserve"> </w:t>
      </w:r>
      <w:r>
        <w:rPr>
          <w:w w:val="105"/>
        </w:rPr>
        <w:t>3</w:t>
      </w:r>
      <w:r>
        <w:rPr>
          <w:spacing w:val="-3"/>
          <w:w w:val="105"/>
        </w:rPr>
        <w:t xml:space="preserve"> </w:t>
      </w:r>
      <w:r>
        <w:rPr>
          <w:w w:val="105"/>
        </w:rPr>
        <w:t>«Архитектура</w:t>
      </w:r>
      <w:r>
        <w:rPr>
          <w:spacing w:val="-11"/>
          <w:w w:val="105"/>
        </w:rPr>
        <w:t xml:space="preserve"> </w:t>
      </w:r>
      <w:r>
        <w:rPr>
          <w:w w:val="105"/>
        </w:rPr>
        <w:t>и</w:t>
      </w:r>
      <w:r>
        <w:rPr>
          <w:spacing w:val="-10"/>
          <w:w w:val="105"/>
        </w:rPr>
        <w:t xml:space="preserve"> </w:t>
      </w:r>
      <w:r>
        <w:rPr>
          <w:spacing w:val="-2"/>
          <w:w w:val="105"/>
        </w:rPr>
        <w:t>дизайн»:</w:t>
      </w:r>
    </w:p>
    <w:p w14:paraId="582589EC" w14:textId="77777777" w:rsidR="0006191A" w:rsidRDefault="00B04A97">
      <w:pPr>
        <w:pStyle w:val="a3"/>
        <w:spacing w:before="49" w:line="288" w:lineRule="auto"/>
        <w:ind w:right="861"/>
        <w:jc w:val="right"/>
      </w:pPr>
      <w:r>
        <w:rPr>
          <w:w w:val="105"/>
        </w:rPr>
        <w:t>характеризовать</w:t>
      </w:r>
      <w:r>
        <w:rPr>
          <w:spacing w:val="-6"/>
          <w:w w:val="105"/>
        </w:rPr>
        <w:t xml:space="preserve"> </w:t>
      </w:r>
      <w:r>
        <w:rPr>
          <w:w w:val="105"/>
        </w:rPr>
        <w:t>архитектуру</w:t>
      </w:r>
      <w:r>
        <w:rPr>
          <w:spacing w:val="-3"/>
          <w:w w:val="105"/>
        </w:rPr>
        <w:t xml:space="preserve"> </w:t>
      </w:r>
      <w:r>
        <w:rPr>
          <w:w w:val="105"/>
        </w:rPr>
        <w:t>и</w:t>
      </w:r>
      <w:r>
        <w:rPr>
          <w:spacing w:val="-3"/>
          <w:w w:val="105"/>
        </w:rPr>
        <w:t xml:space="preserve"> </w:t>
      </w:r>
      <w:r>
        <w:rPr>
          <w:w w:val="105"/>
        </w:rPr>
        <w:t>дизайн</w:t>
      </w:r>
      <w:r>
        <w:rPr>
          <w:spacing w:val="-3"/>
          <w:w w:val="105"/>
        </w:rPr>
        <w:t xml:space="preserve"> </w:t>
      </w:r>
      <w:r>
        <w:rPr>
          <w:w w:val="105"/>
        </w:rPr>
        <w:t>как</w:t>
      </w:r>
      <w:r>
        <w:rPr>
          <w:spacing w:val="-6"/>
          <w:w w:val="105"/>
        </w:rPr>
        <w:t xml:space="preserve"> </w:t>
      </w:r>
      <w:r>
        <w:rPr>
          <w:w w:val="105"/>
        </w:rPr>
        <w:t>конструктивные</w:t>
      </w:r>
      <w:r>
        <w:rPr>
          <w:spacing w:val="-9"/>
          <w:w w:val="105"/>
        </w:rPr>
        <w:t xml:space="preserve"> </w:t>
      </w:r>
      <w:r>
        <w:rPr>
          <w:w w:val="105"/>
        </w:rPr>
        <w:t>виды</w:t>
      </w:r>
      <w:r>
        <w:rPr>
          <w:spacing w:val="-7"/>
          <w:w w:val="105"/>
        </w:rPr>
        <w:t xml:space="preserve"> </w:t>
      </w:r>
      <w:r>
        <w:rPr>
          <w:w w:val="105"/>
        </w:rPr>
        <w:t>искусства,</w:t>
      </w:r>
      <w:r>
        <w:rPr>
          <w:spacing w:val="-1"/>
          <w:w w:val="105"/>
        </w:rPr>
        <w:t xml:space="preserve"> </w:t>
      </w:r>
      <w:r>
        <w:rPr>
          <w:w w:val="105"/>
        </w:rPr>
        <w:t>то</w:t>
      </w:r>
      <w:r>
        <w:rPr>
          <w:spacing w:val="-3"/>
          <w:w w:val="105"/>
        </w:rPr>
        <w:t xml:space="preserve"> </w:t>
      </w:r>
      <w:r>
        <w:rPr>
          <w:w w:val="105"/>
        </w:rPr>
        <w:t xml:space="preserve">есть </w:t>
      </w:r>
      <w:r>
        <w:t>искусства</w:t>
      </w:r>
      <w:r>
        <w:rPr>
          <w:spacing w:val="40"/>
        </w:rPr>
        <w:t xml:space="preserve"> </w:t>
      </w:r>
      <w:r>
        <w:t>художественного</w:t>
      </w:r>
      <w:r>
        <w:rPr>
          <w:spacing w:val="40"/>
        </w:rPr>
        <w:t xml:space="preserve"> </w:t>
      </w:r>
      <w:r>
        <w:t>построения</w:t>
      </w:r>
      <w:r>
        <w:rPr>
          <w:spacing w:val="40"/>
        </w:rPr>
        <w:t xml:space="preserve"> </w:t>
      </w:r>
      <w:r>
        <w:t>предметно-пространственной</w:t>
      </w:r>
      <w:r>
        <w:rPr>
          <w:spacing w:val="40"/>
        </w:rPr>
        <w:t xml:space="preserve"> </w:t>
      </w:r>
      <w:r>
        <w:t>среды</w:t>
      </w:r>
      <w:r>
        <w:rPr>
          <w:spacing w:val="40"/>
        </w:rPr>
        <w:t xml:space="preserve"> </w:t>
      </w:r>
      <w:r>
        <w:t>жизни</w:t>
      </w:r>
      <w:r>
        <w:rPr>
          <w:spacing w:val="40"/>
        </w:rPr>
        <w:t xml:space="preserve"> </w:t>
      </w:r>
      <w:r>
        <w:t xml:space="preserve">людей; </w:t>
      </w:r>
      <w:r>
        <w:rPr>
          <w:w w:val="105"/>
        </w:rPr>
        <w:t>объяснять роль архитектуры и дизайна в построении предметно-пространственной</w:t>
      </w:r>
    </w:p>
    <w:p w14:paraId="3328F4DB" w14:textId="77777777" w:rsidR="0006191A" w:rsidRDefault="00B04A97">
      <w:pPr>
        <w:pStyle w:val="a3"/>
        <w:spacing w:before="6"/>
        <w:ind w:firstLine="0"/>
        <w:jc w:val="left"/>
      </w:pPr>
      <w:r>
        <w:t>среды</w:t>
      </w:r>
      <w:r>
        <w:rPr>
          <w:spacing w:val="37"/>
        </w:rPr>
        <w:t xml:space="preserve"> </w:t>
      </w:r>
      <w:r>
        <w:t>жизнедеятельности</w:t>
      </w:r>
      <w:r>
        <w:rPr>
          <w:spacing w:val="48"/>
        </w:rPr>
        <w:t xml:space="preserve"> </w:t>
      </w:r>
      <w:r>
        <w:rPr>
          <w:spacing w:val="-2"/>
        </w:rPr>
        <w:t>человека;</w:t>
      </w:r>
    </w:p>
    <w:p w14:paraId="45465265" w14:textId="77777777" w:rsidR="0006191A" w:rsidRDefault="00B04A97">
      <w:pPr>
        <w:pStyle w:val="a3"/>
        <w:spacing w:before="53" w:line="288" w:lineRule="auto"/>
        <w:jc w:val="left"/>
      </w:pPr>
      <w:r>
        <w:rPr>
          <w:w w:val="105"/>
        </w:rPr>
        <w:t>рассуждать о</w:t>
      </w:r>
      <w:r>
        <w:rPr>
          <w:spacing w:val="-5"/>
          <w:w w:val="105"/>
        </w:rPr>
        <w:t xml:space="preserve"> </w:t>
      </w:r>
      <w:r>
        <w:rPr>
          <w:w w:val="105"/>
        </w:rPr>
        <w:t>влиянии предметно-пространственной среды</w:t>
      </w:r>
      <w:r>
        <w:rPr>
          <w:spacing w:val="-3"/>
          <w:w w:val="105"/>
        </w:rPr>
        <w:t xml:space="preserve"> </w:t>
      </w:r>
      <w:r>
        <w:rPr>
          <w:w w:val="105"/>
        </w:rPr>
        <w:t>на чувства, установки и поведение человека;</w:t>
      </w:r>
    </w:p>
    <w:p w14:paraId="35D3C88E" w14:textId="77777777" w:rsidR="0006191A" w:rsidRDefault="00B04A97">
      <w:pPr>
        <w:pStyle w:val="a3"/>
        <w:spacing w:line="288" w:lineRule="auto"/>
        <w:ind w:right="855"/>
        <w:jc w:val="left"/>
      </w:pPr>
      <w:r>
        <w:rPr>
          <w:w w:val="105"/>
        </w:rPr>
        <w:t>рассуждать о</w:t>
      </w:r>
      <w:r>
        <w:rPr>
          <w:spacing w:val="-2"/>
          <w:w w:val="105"/>
        </w:rPr>
        <w:t xml:space="preserve"> </w:t>
      </w:r>
      <w:r>
        <w:rPr>
          <w:w w:val="105"/>
        </w:rPr>
        <w:t>том, как</w:t>
      </w:r>
      <w:r>
        <w:rPr>
          <w:spacing w:val="-4"/>
          <w:w w:val="105"/>
        </w:rPr>
        <w:t xml:space="preserve"> </w:t>
      </w:r>
      <w:r>
        <w:rPr>
          <w:w w:val="105"/>
        </w:rPr>
        <w:t>предметно-пространственная среда организует</w:t>
      </w:r>
      <w:r>
        <w:rPr>
          <w:spacing w:val="-1"/>
          <w:w w:val="105"/>
        </w:rPr>
        <w:t xml:space="preserve"> </w:t>
      </w:r>
      <w:r>
        <w:rPr>
          <w:w w:val="105"/>
        </w:rPr>
        <w:t>деятельность человека и представления о самом себе;</w:t>
      </w:r>
    </w:p>
    <w:p w14:paraId="18C1BD97" w14:textId="77777777" w:rsidR="0006191A" w:rsidRDefault="00B04A97">
      <w:pPr>
        <w:pStyle w:val="a3"/>
        <w:spacing w:line="288" w:lineRule="auto"/>
        <w:jc w:val="left"/>
      </w:pPr>
      <w:r>
        <w:rPr>
          <w:w w:val="105"/>
        </w:rPr>
        <w:t>объяснять</w:t>
      </w:r>
      <w:r>
        <w:rPr>
          <w:spacing w:val="-13"/>
          <w:w w:val="105"/>
        </w:rPr>
        <w:t xml:space="preserve"> </w:t>
      </w:r>
      <w:r>
        <w:rPr>
          <w:w w:val="105"/>
        </w:rPr>
        <w:t>ценность</w:t>
      </w:r>
      <w:r>
        <w:rPr>
          <w:spacing w:val="-7"/>
          <w:w w:val="105"/>
        </w:rPr>
        <w:t xml:space="preserve"> </w:t>
      </w:r>
      <w:r>
        <w:rPr>
          <w:w w:val="105"/>
        </w:rPr>
        <w:t>сохранения</w:t>
      </w:r>
      <w:r>
        <w:rPr>
          <w:spacing w:val="-13"/>
          <w:w w:val="105"/>
        </w:rPr>
        <w:t xml:space="preserve"> </w:t>
      </w:r>
      <w:r>
        <w:rPr>
          <w:w w:val="105"/>
        </w:rPr>
        <w:t>культурного</w:t>
      </w:r>
      <w:r>
        <w:rPr>
          <w:spacing w:val="-15"/>
          <w:w w:val="105"/>
        </w:rPr>
        <w:t xml:space="preserve"> </w:t>
      </w:r>
      <w:r>
        <w:rPr>
          <w:w w:val="105"/>
        </w:rPr>
        <w:t>наследия,</w:t>
      </w:r>
      <w:r>
        <w:rPr>
          <w:spacing w:val="-13"/>
          <w:w w:val="105"/>
        </w:rPr>
        <w:t xml:space="preserve"> </w:t>
      </w:r>
      <w:r>
        <w:rPr>
          <w:w w:val="105"/>
        </w:rPr>
        <w:t>выраженного</w:t>
      </w:r>
      <w:r>
        <w:rPr>
          <w:spacing w:val="-15"/>
          <w:w w:val="105"/>
        </w:rPr>
        <w:t xml:space="preserve"> </w:t>
      </w:r>
      <w:r>
        <w:rPr>
          <w:w w:val="105"/>
        </w:rPr>
        <w:t>в</w:t>
      </w:r>
      <w:r>
        <w:rPr>
          <w:spacing w:val="-10"/>
          <w:w w:val="105"/>
        </w:rPr>
        <w:t xml:space="preserve"> </w:t>
      </w:r>
      <w:r>
        <w:rPr>
          <w:w w:val="105"/>
        </w:rPr>
        <w:t>архитектуре, предметах труда и быта разных эпох.</w:t>
      </w:r>
    </w:p>
    <w:p w14:paraId="5B9300B4" w14:textId="77777777" w:rsidR="0006191A" w:rsidRDefault="00B04A97">
      <w:pPr>
        <w:pStyle w:val="a3"/>
        <w:spacing w:line="264" w:lineRule="exact"/>
        <w:ind w:left="986" w:firstLine="0"/>
        <w:jc w:val="left"/>
      </w:pPr>
      <w:r>
        <w:t>Графический</w:t>
      </w:r>
      <w:r>
        <w:rPr>
          <w:spacing w:val="41"/>
        </w:rPr>
        <w:t xml:space="preserve"> </w:t>
      </w:r>
      <w:r>
        <w:rPr>
          <w:spacing w:val="-2"/>
        </w:rPr>
        <w:t>дизайн:</w:t>
      </w:r>
    </w:p>
    <w:p w14:paraId="318ED1BB" w14:textId="77777777" w:rsidR="0006191A" w:rsidRDefault="00B04A97">
      <w:pPr>
        <w:pStyle w:val="a3"/>
        <w:spacing w:before="50" w:line="288" w:lineRule="auto"/>
        <w:jc w:val="left"/>
      </w:pPr>
      <w:r>
        <w:rPr>
          <w:w w:val="105"/>
        </w:rPr>
        <w:t>объяснять</w:t>
      </w:r>
      <w:r>
        <w:rPr>
          <w:spacing w:val="77"/>
          <w:w w:val="105"/>
        </w:rPr>
        <w:t xml:space="preserve"> </w:t>
      </w:r>
      <w:r>
        <w:rPr>
          <w:w w:val="105"/>
        </w:rPr>
        <w:t>понятие</w:t>
      </w:r>
      <w:r>
        <w:rPr>
          <w:spacing w:val="79"/>
          <w:w w:val="105"/>
        </w:rPr>
        <w:t xml:space="preserve"> </w:t>
      </w:r>
      <w:r>
        <w:rPr>
          <w:w w:val="105"/>
        </w:rPr>
        <w:t>формальной</w:t>
      </w:r>
      <w:r>
        <w:rPr>
          <w:spacing w:val="79"/>
          <w:w w:val="105"/>
        </w:rPr>
        <w:t xml:space="preserve"> </w:t>
      </w:r>
      <w:r>
        <w:rPr>
          <w:w w:val="105"/>
        </w:rPr>
        <w:t>композиции</w:t>
      </w:r>
      <w:r>
        <w:rPr>
          <w:spacing w:val="73"/>
          <w:w w:val="105"/>
        </w:rPr>
        <w:t xml:space="preserve"> </w:t>
      </w:r>
      <w:r>
        <w:rPr>
          <w:w w:val="105"/>
        </w:rPr>
        <w:t>и</w:t>
      </w:r>
      <w:r>
        <w:rPr>
          <w:spacing w:val="79"/>
          <w:w w:val="105"/>
        </w:rPr>
        <w:t xml:space="preserve"> </w:t>
      </w:r>
      <w:r>
        <w:rPr>
          <w:w w:val="105"/>
        </w:rPr>
        <w:t>её</w:t>
      </w:r>
      <w:r>
        <w:rPr>
          <w:spacing w:val="73"/>
          <w:w w:val="105"/>
        </w:rPr>
        <w:t xml:space="preserve"> </w:t>
      </w:r>
      <w:r>
        <w:rPr>
          <w:w w:val="105"/>
        </w:rPr>
        <w:t>значение</w:t>
      </w:r>
      <w:r>
        <w:rPr>
          <w:spacing w:val="40"/>
          <w:w w:val="105"/>
        </w:rPr>
        <w:t xml:space="preserve"> </w:t>
      </w:r>
      <w:r>
        <w:rPr>
          <w:w w:val="105"/>
        </w:rPr>
        <w:t>как</w:t>
      </w:r>
      <w:r>
        <w:rPr>
          <w:spacing w:val="80"/>
          <w:w w:val="105"/>
        </w:rPr>
        <w:t xml:space="preserve"> </w:t>
      </w:r>
      <w:r>
        <w:rPr>
          <w:w w:val="105"/>
        </w:rPr>
        <w:t>основы</w:t>
      </w:r>
      <w:r>
        <w:rPr>
          <w:spacing w:val="76"/>
          <w:w w:val="105"/>
        </w:rPr>
        <w:t xml:space="preserve"> </w:t>
      </w:r>
      <w:r>
        <w:rPr>
          <w:w w:val="105"/>
        </w:rPr>
        <w:t>языка конструктивных искусств;</w:t>
      </w:r>
    </w:p>
    <w:p w14:paraId="4F10D2B1" w14:textId="77777777" w:rsidR="0006191A" w:rsidRDefault="00B04A97">
      <w:pPr>
        <w:pStyle w:val="a3"/>
        <w:spacing w:line="264" w:lineRule="exact"/>
        <w:ind w:left="986" w:firstLine="0"/>
        <w:jc w:val="left"/>
      </w:pPr>
      <w:r>
        <w:rPr>
          <w:w w:val="105"/>
        </w:rPr>
        <w:t>объяснять</w:t>
      </w:r>
      <w:r>
        <w:rPr>
          <w:spacing w:val="-9"/>
          <w:w w:val="105"/>
        </w:rPr>
        <w:t xml:space="preserve"> </w:t>
      </w:r>
      <w:r>
        <w:rPr>
          <w:w w:val="105"/>
        </w:rPr>
        <w:t>основные</w:t>
      </w:r>
      <w:r>
        <w:rPr>
          <w:spacing w:val="-12"/>
          <w:w w:val="105"/>
        </w:rPr>
        <w:t xml:space="preserve"> </w:t>
      </w:r>
      <w:r>
        <w:rPr>
          <w:w w:val="105"/>
        </w:rPr>
        <w:t>средства</w:t>
      </w:r>
      <w:r>
        <w:rPr>
          <w:spacing w:val="-7"/>
          <w:w w:val="105"/>
        </w:rPr>
        <w:t xml:space="preserve"> </w:t>
      </w:r>
      <w:r>
        <w:rPr>
          <w:w w:val="105"/>
        </w:rPr>
        <w:t>–</w:t>
      </w:r>
      <w:r>
        <w:rPr>
          <w:spacing w:val="-11"/>
          <w:w w:val="105"/>
        </w:rPr>
        <w:t xml:space="preserve"> </w:t>
      </w:r>
      <w:r>
        <w:rPr>
          <w:w w:val="105"/>
        </w:rPr>
        <w:t>требования</w:t>
      </w:r>
      <w:r>
        <w:rPr>
          <w:spacing w:val="-15"/>
          <w:w w:val="105"/>
        </w:rPr>
        <w:t xml:space="preserve"> </w:t>
      </w:r>
      <w:r>
        <w:rPr>
          <w:w w:val="105"/>
        </w:rPr>
        <w:t>к</w:t>
      </w:r>
      <w:r>
        <w:rPr>
          <w:spacing w:val="-8"/>
          <w:w w:val="105"/>
        </w:rPr>
        <w:t xml:space="preserve"> </w:t>
      </w:r>
      <w:r>
        <w:rPr>
          <w:spacing w:val="-2"/>
          <w:w w:val="105"/>
        </w:rPr>
        <w:t>композиции;</w:t>
      </w:r>
    </w:p>
    <w:p w14:paraId="536FAF62" w14:textId="77777777" w:rsidR="0006191A" w:rsidRDefault="00B04A97">
      <w:pPr>
        <w:pStyle w:val="a3"/>
        <w:spacing w:before="52" w:line="288" w:lineRule="auto"/>
        <w:ind w:left="986" w:right="855" w:firstLine="0"/>
        <w:jc w:val="left"/>
      </w:pPr>
      <w:r>
        <w:rPr>
          <w:w w:val="105"/>
        </w:rPr>
        <w:t>уметь перечислять и объяснять основные типы формальной композиции; составлять</w:t>
      </w:r>
      <w:r>
        <w:rPr>
          <w:spacing w:val="40"/>
          <w:w w:val="105"/>
        </w:rPr>
        <w:t xml:space="preserve"> </w:t>
      </w:r>
      <w:r>
        <w:rPr>
          <w:w w:val="105"/>
        </w:rPr>
        <w:t>различные</w:t>
      </w:r>
      <w:r>
        <w:rPr>
          <w:spacing w:val="40"/>
          <w:w w:val="105"/>
        </w:rPr>
        <w:t xml:space="preserve"> </w:t>
      </w:r>
      <w:r>
        <w:rPr>
          <w:w w:val="105"/>
        </w:rPr>
        <w:t>формальные</w:t>
      </w:r>
      <w:r>
        <w:rPr>
          <w:spacing w:val="40"/>
          <w:w w:val="105"/>
        </w:rPr>
        <w:t xml:space="preserve"> </w:t>
      </w:r>
      <w:r>
        <w:rPr>
          <w:w w:val="105"/>
        </w:rPr>
        <w:t>композиции</w:t>
      </w:r>
      <w:r>
        <w:rPr>
          <w:spacing w:val="40"/>
          <w:w w:val="105"/>
        </w:rPr>
        <w:t xml:space="preserve"> </w:t>
      </w:r>
      <w:r>
        <w:rPr>
          <w:w w:val="105"/>
        </w:rPr>
        <w:t>на</w:t>
      </w:r>
      <w:r>
        <w:rPr>
          <w:spacing w:val="40"/>
          <w:w w:val="105"/>
        </w:rPr>
        <w:t xml:space="preserve"> </w:t>
      </w:r>
      <w:r>
        <w:rPr>
          <w:w w:val="105"/>
        </w:rPr>
        <w:t>плоскости</w:t>
      </w:r>
      <w:r>
        <w:rPr>
          <w:spacing w:val="40"/>
          <w:w w:val="105"/>
        </w:rPr>
        <w:t xml:space="preserve"> </w:t>
      </w:r>
      <w:r>
        <w:rPr>
          <w:w w:val="105"/>
        </w:rPr>
        <w:t>в</w:t>
      </w:r>
      <w:r>
        <w:rPr>
          <w:spacing w:val="40"/>
          <w:w w:val="105"/>
        </w:rPr>
        <w:t xml:space="preserve"> </w:t>
      </w:r>
      <w:r>
        <w:rPr>
          <w:w w:val="105"/>
        </w:rPr>
        <w:t>зависимости</w:t>
      </w:r>
      <w:r>
        <w:rPr>
          <w:spacing w:val="40"/>
          <w:w w:val="105"/>
        </w:rPr>
        <w:t xml:space="preserve"> </w:t>
      </w:r>
      <w:r>
        <w:rPr>
          <w:w w:val="105"/>
        </w:rPr>
        <w:t>от</w:t>
      </w:r>
    </w:p>
    <w:p w14:paraId="7EA82FB2" w14:textId="77777777" w:rsidR="0006191A" w:rsidRDefault="00B04A97">
      <w:pPr>
        <w:pStyle w:val="a3"/>
        <w:spacing w:before="7"/>
        <w:ind w:firstLine="0"/>
        <w:jc w:val="left"/>
      </w:pPr>
      <w:r>
        <w:t>поставленных</w:t>
      </w:r>
      <w:r>
        <w:rPr>
          <w:spacing w:val="44"/>
        </w:rPr>
        <w:t xml:space="preserve"> </w:t>
      </w:r>
      <w:r>
        <w:rPr>
          <w:spacing w:val="-2"/>
        </w:rPr>
        <w:t>задач;</w:t>
      </w:r>
    </w:p>
    <w:p w14:paraId="153AAB7D" w14:textId="77777777" w:rsidR="0006191A" w:rsidRDefault="00B04A97">
      <w:pPr>
        <w:pStyle w:val="a3"/>
        <w:tabs>
          <w:tab w:val="left" w:pos="2151"/>
          <w:tab w:val="left" w:pos="2755"/>
          <w:tab w:val="left" w:pos="4150"/>
          <w:tab w:val="left" w:pos="5566"/>
          <w:tab w:val="left" w:pos="7040"/>
          <w:tab w:val="left" w:pos="7824"/>
        </w:tabs>
        <w:spacing w:before="52" w:line="288" w:lineRule="auto"/>
        <w:ind w:right="895"/>
        <w:jc w:val="left"/>
      </w:pPr>
      <w:r>
        <w:rPr>
          <w:spacing w:val="-2"/>
        </w:rPr>
        <w:t>выделять</w:t>
      </w:r>
      <w:r>
        <w:tab/>
      </w:r>
      <w:r>
        <w:rPr>
          <w:spacing w:val="-4"/>
        </w:rPr>
        <w:t>при</w:t>
      </w:r>
      <w:r>
        <w:tab/>
      </w:r>
      <w:r>
        <w:rPr>
          <w:spacing w:val="-2"/>
        </w:rPr>
        <w:t>творческом</w:t>
      </w:r>
      <w:r>
        <w:tab/>
      </w:r>
      <w:r>
        <w:rPr>
          <w:spacing w:val="-2"/>
        </w:rPr>
        <w:t>построении</w:t>
      </w:r>
      <w:r>
        <w:tab/>
      </w:r>
      <w:r>
        <w:rPr>
          <w:spacing w:val="-2"/>
        </w:rPr>
        <w:t>композиции</w:t>
      </w:r>
      <w:r>
        <w:tab/>
      </w:r>
      <w:r>
        <w:rPr>
          <w:spacing w:val="-2"/>
        </w:rPr>
        <w:t>листа</w:t>
      </w:r>
      <w:r>
        <w:tab/>
      </w:r>
      <w:r>
        <w:rPr>
          <w:spacing w:val="-2"/>
        </w:rPr>
        <w:t xml:space="preserve">композиционную </w:t>
      </w:r>
      <w:r>
        <w:rPr>
          <w:spacing w:val="-2"/>
          <w:w w:val="105"/>
        </w:rPr>
        <w:t>доминанту;</w:t>
      </w:r>
    </w:p>
    <w:p w14:paraId="06D19C93" w14:textId="77777777" w:rsidR="0006191A" w:rsidRDefault="00B04A97">
      <w:pPr>
        <w:pStyle w:val="a3"/>
        <w:spacing w:line="288" w:lineRule="auto"/>
        <w:ind w:left="986" w:right="855" w:firstLine="0"/>
        <w:jc w:val="left"/>
      </w:pPr>
      <w:r>
        <w:rPr>
          <w:w w:val="105"/>
        </w:rPr>
        <w:t>составлять</w:t>
      </w:r>
      <w:r>
        <w:rPr>
          <w:spacing w:val="-12"/>
          <w:w w:val="105"/>
        </w:rPr>
        <w:t xml:space="preserve"> </w:t>
      </w:r>
      <w:r>
        <w:rPr>
          <w:w w:val="105"/>
        </w:rPr>
        <w:t>формальные</w:t>
      </w:r>
      <w:r>
        <w:rPr>
          <w:spacing w:val="-13"/>
          <w:w w:val="105"/>
        </w:rPr>
        <w:t xml:space="preserve"> </w:t>
      </w:r>
      <w:r>
        <w:rPr>
          <w:w w:val="105"/>
        </w:rPr>
        <w:t>композиции</w:t>
      </w:r>
      <w:r>
        <w:rPr>
          <w:spacing w:val="-13"/>
          <w:w w:val="105"/>
        </w:rPr>
        <w:t xml:space="preserve"> </w:t>
      </w:r>
      <w:r>
        <w:rPr>
          <w:w w:val="105"/>
        </w:rPr>
        <w:t>на</w:t>
      </w:r>
      <w:r>
        <w:rPr>
          <w:spacing w:val="-13"/>
          <w:w w:val="105"/>
        </w:rPr>
        <w:t xml:space="preserve"> </w:t>
      </w:r>
      <w:r>
        <w:rPr>
          <w:w w:val="105"/>
        </w:rPr>
        <w:t>выражение</w:t>
      </w:r>
      <w:r>
        <w:rPr>
          <w:spacing w:val="-16"/>
          <w:w w:val="105"/>
        </w:rPr>
        <w:t xml:space="preserve"> </w:t>
      </w:r>
      <w:r>
        <w:rPr>
          <w:w w:val="105"/>
        </w:rPr>
        <w:t>в</w:t>
      </w:r>
      <w:r>
        <w:rPr>
          <w:spacing w:val="-12"/>
          <w:w w:val="105"/>
        </w:rPr>
        <w:t xml:space="preserve"> </w:t>
      </w:r>
      <w:r>
        <w:rPr>
          <w:w w:val="105"/>
        </w:rPr>
        <w:t>них</w:t>
      </w:r>
      <w:r>
        <w:rPr>
          <w:spacing w:val="-12"/>
          <w:w w:val="105"/>
        </w:rPr>
        <w:t xml:space="preserve"> </w:t>
      </w:r>
      <w:r>
        <w:rPr>
          <w:w w:val="105"/>
        </w:rPr>
        <w:t>движения</w:t>
      </w:r>
      <w:r>
        <w:rPr>
          <w:spacing w:val="-16"/>
          <w:w w:val="105"/>
        </w:rPr>
        <w:t xml:space="preserve"> </w:t>
      </w:r>
      <w:r>
        <w:rPr>
          <w:w w:val="105"/>
        </w:rPr>
        <w:t>и</w:t>
      </w:r>
      <w:r>
        <w:rPr>
          <w:spacing w:val="-6"/>
          <w:w w:val="105"/>
        </w:rPr>
        <w:t xml:space="preserve"> </w:t>
      </w:r>
      <w:r>
        <w:rPr>
          <w:w w:val="105"/>
        </w:rPr>
        <w:t>статики; осваивать навыки вариативности в ритмической организации листа;</w:t>
      </w:r>
    </w:p>
    <w:p w14:paraId="327075CA" w14:textId="77777777" w:rsidR="0006191A" w:rsidRDefault="00B04A97">
      <w:pPr>
        <w:pStyle w:val="a3"/>
        <w:spacing w:line="264" w:lineRule="exact"/>
        <w:ind w:left="986" w:firstLine="0"/>
        <w:jc w:val="left"/>
      </w:pPr>
      <w:r>
        <w:rPr>
          <w:w w:val="105"/>
        </w:rPr>
        <w:t>объяснять</w:t>
      </w:r>
      <w:r>
        <w:rPr>
          <w:spacing w:val="-12"/>
          <w:w w:val="105"/>
        </w:rPr>
        <w:t xml:space="preserve"> </w:t>
      </w:r>
      <w:r>
        <w:rPr>
          <w:w w:val="105"/>
        </w:rPr>
        <w:t>роль</w:t>
      </w:r>
      <w:r>
        <w:rPr>
          <w:spacing w:val="-11"/>
          <w:w w:val="105"/>
        </w:rPr>
        <w:t xml:space="preserve"> </w:t>
      </w:r>
      <w:r>
        <w:rPr>
          <w:w w:val="105"/>
        </w:rPr>
        <w:t>цвета</w:t>
      </w:r>
      <w:r>
        <w:rPr>
          <w:spacing w:val="-14"/>
          <w:w w:val="105"/>
        </w:rPr>
        <w:t xml:space="preserve"> </w:t>
      </w:r>
      <w:r>
        <w:rPr>
          <w:w w:val="105"/>
        </w:rPr>
        <w:t>в</w:t>
      </w:r>
      <w:r>
        <w:rPr>
          <w:spacing w:val="-14"/>
          <w:w w:val="105"/>
        </w:rPr>
        <w:t xml:space="preserve"> </w:t>
      </w:r>
      <w:r>
        <w:rPr>
          <w:w w:val="105"/>
        </w:rPr>
        <w:t>конструктивных</w:t>
      </w:r>
      <w:r>
        <w:rPr>
          <w:spacing w:val="-14"/>
          <w:w w:val="105"/>
        </w:rPr>
        <w:t xml:space="preserve"> </w:t>
      </w:r>
      <w:r>
        <w:rPr>
          <w:spacing w:val="-2"/>
          <w:w w:val="105"/>
        </w:rPr>
        <w:t>искусствах;</w:t>
      </w:r>
    </w:p>
    <w:p w14:paraId="1F639DAD" w14:textId="77777777" w:rsidR="0006191A" w:rsidRDefault="00B04A97">
      <w:pPr>
        <w:pStyle w:val="a3"/>
        <w:spacing w:before="51" w:line="288" w:lineRule="auto"/>
        <w:ind w:right="867"/>
      </w:pPr>
      <w:r>
        <w:rPr>
          <w:w w:val="105"/>
        </w:rPr>
        <w:t xml:space="preserve">различать технологию использования цвета в живописи и в конструктивных </w:t>
      </w:r>
      <w:r>
        <w:rPr>
          <w:spacing w:val="-2"/>
          <w:w w:val="105"/>
        </w:rPr>
        <w:t>искусствах;</w:t>
      </w:r>
    </w:p>
    <w:p w14:paraId="4BA4C0C7" w14:textId="77777777" w:rsidR="0006191A" w:rsidRDefault="00B04A97">
      <w:pPr>
        <w:pStyle w:val="a3"/>
        <w:spacing w:line="264" w:lineRule="exact"/>
        <w:ind w:left="986" w:firstLine="0"/>
      </w:pPr>
      <w:r>
        <w:t>объяснять</w:t>
      </w:r>
      <w:r>
        <w:rPr>
          <w:spacing w:val="31"/>
        </w:rPr>
        <w:t xml:space="preserve"> </w:t>
      </w:r>
      <w:r>
        <w:t>выражение</w:t>
      </w:r>
      <w:r>
        <w:rPr>
          <w:spacing w:val="36"/>
        </w:rPr>
        <w:t xml:space="preserve"> </w:t>
      </w:r>
      <w:r>
        <w:t>«цветовой</w:t>
      </w:r>
      <w:r>
        <w:rPr>
          <w:spacing w:val="47"/>
        </w:rPr>
        <w:t xml:space="preserve"> </w:t>
      </w:r>
      <w:r>
        <w:rPr>
          <w:spacing w:val="-2"/>
        </w:rPr>
        <w:t>образ»;</w:t>
      </w:r>
    </w:p>
    <w:p w14:paraId="0A845E59" w14:textId="77777777" w:rsidR="0006191A" w:rsidRDefault="00B04A97">
      <w:pPr>
        <w:pStyle w:val="a3"/>
        <w:spacing w:before="53" w:line="288" w:lineRule="auto"/>
        <w:ind w:right="870"/>
      </w:pPr>
      <w:r>
        <w:rPr>
          <w:w w:val="105"/>
        </w:rPr>
        <w:t>применять цвет в графических композициях как акцент или доминанту, объединённые одним стилем;</w:t>
      </w:r>
    </w:p>
    <w:p w14:paraId="13243DD3" w14:textId="77777777" w:rsidR="0006191A" w:rsidRDefault="00B04A97">
      <w:pPr>
        <w:pStyle w:val="a3"/>
        <w:spacing w:line="295" w:lineRule="auto"/>
        <w:ind w:right="871"/>
      </w:pPr>
      <w:r>
        <w:t xml:space="preserve">определять шрифт как графический рисунок начертания букв, объединённых общим </w:t>
      </w:r>
      <w:r>
        <w:rPr>
          <w:w w:val="105"/>
        </w:rPr>
        <w:t>стилем, отвечающий законам художественной композиции;</w:t>
      </w:r>
    </w:p>
    <w:p w14:paraId="706471AF" w14:textId="77777777" w:rsidR="0006191A" w:rsidRDefault="00B04A97">
      <w:pPr>
        <w:pStyle w:val="a3"/>
        <w:spacing w:line="288" w:lineRule="auto"/>
        <w:ind w:right="869"/>
      </w:pPr>
      <w:r>
        <w:rPr>
          <w:w w:val="105"/>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14:paraId="586A42F4" w14:textId="77777777" w:rsidR="0006191A" w:rsidRDefault="00B04A97">
      <w:pPr>
        <w:pStyle w:val="a3"/>
        <w:spacing w:line="288" w:lineRule="auto"/>
        <w:ind w:right="866"/>
      </w:pPr>
      <w:r>
        <w:rPr>
          <w:w w:val="105"/>
        </w:rPr>
        <w:t>применять</w:t>
      </w:r>
      <w:r>
        <w:rPr>
          <w:spacing w:val="-16"/>
          <w:w w:val="105"/>
        </w:rPr>
        <w:t xml:space="preserve"> </w:t>
      </w:r>
      <w:r>
        <w:rPr>
          <w:w w:val="105"/>
        </w:rPr>
        <w:t>печатное</w:t>
      </w:r>
      <w:r>
        <w:rPr>
          <w:spacing w:val="-15"/>
          <w:w w:val="105"/>
        </w:rPr>
        <w:t xml:space="preserve"> </w:t>
      </w:r>
      <w:r>
        <w:rPr>
          <w:w w:val="105"/>
        </w:rPr>
        <w:t>слово,</w:t>
      </w:r>
      <w:r>
        <w:rPr>
          <w:spacing w:val="-15"/>
          <w:w w:val="105"/>
        </w:rPr>
        <w:t xml:space="preserve"> </w:t>
      </w:r>
      <w:r>
        <w:rPr>
          <w:w w:val="105"/>
        </w:rPr>
        <w:t>типографскую</w:t>
      </w:r>
      <w:r>
        <w:rPr>
          <w:spacing w:val="-15"/>
          <w:w w:val="105"/>
        </w:rPr>
        <w:t xml:space="preserve"> </w:t>
      </w:r>
      <w:r>
        <w:rPr>
          <w:w w:val="105"/>
        </w:rPr>
        <w:t>строку</w:t>
      </w:r>
      <w:r>
        <w:rPr>
          <w:spacing w:val="-15"/>
          <w:w w:val="105"/>
        </w:rPr>
        <w:t xml:space="preserve"> </w:t>
      </w:r>
      <w:r>
        <w:rPr>
          <w:w w:val="105"/>
        </w:rPr>
        <w:t>в</w:t>
      </w:r>
      <w:r>
        <w:rPr>
          <w:spacing w:val="-15"/>
          <w:w w:val="105"/>
        </w:rPr>
        <w:t xml:space="preserve"> </w:t>
      </w:r>
      <w:r>
        <w:rPr>
          <w:w w:val="105"/>
        </w:rPr>
        <w:t>качестве</w:t>
      </w:r>
      <w:r>
        <w:rPr>
          <w:spacing w:val="-15"/>
          <w:w w:val="105"/>
        </w:rPr>
        <w:t xml:space="preserve"> </w:t>
      </w:r>
      <w:r>
        <w:rPr>
          <w:w w:val="105"/>
        </w:rPr>
        <w:t>элементов</w:t>
      </w:r>
      <w:r>
        <w:rPr>
          <w:spacing w:val="-11"/>
          <w:w w:val="105"/>
        </w:rPr>
        <w:t xml:space="preserve"> </w:t>
      </w:r>
      <w:r>
        <w:rPr>
          <w:w w:val="105"/>
        </w:rPr>
        <w:t xml:space="preserve">графической </w:t>
      </w:r>
      <w:r>
        <w:rPr>
          <w:spacing w:val="-2"/>
          <w:w w:val="105"/>
        </w:rPr>
        <w:t>композиции;</w:t>
      </w:r>
    </w:p>
    <w:p w14:paraId="7F97788F" w14:textId="77777777" w:rsidR="0006191A" w:rsidRDefault="00B04A97">
      <w:pPr>
        <w:pStyle w:val="a3"/>
        <w:spacing w:line="264" w:lineRule="exact"/>
        <w:ind w:left="986" w:firstLine="0"/>
      </w:pPr>
      <w:r>
        <w:rPr>
          <w:w w:val="105"/>
        </w:rPr>
        <w:t>объяснять</w:t>
      </w:r>
      <w:r>
        <w:rPr>
          <w:spacing w:val="54"/>
          <w:w w:val="105"/>
        </w:rPr>
        <w:t xml:space="preserve"> </w:t>
      </w:r>
      <w:r>
        <w:rPr>
          <w:w w:val="105"/>
        </w:rPr>
        <w:t>функции</w:t>
      </w:r>
      <w:r>
        <w:rPr>
          <w:spacing w:val="49"/>
          <w:w w:val="105"/>
        </w:rPr>
        <w:t xml:space="preserve"> </w:t>
      </w:r>
      <w:r>
        <w:rPr>
          <w:w w:val="105"/>
        </w:rPr>
        <w:t>логотипа</w:t>
      </w:r>
      <w:r>
        <w:rPr>
          <w:spacing w:val="50"/>
          <w:w w:val="105"/>
        </w:rPr>
        <w:t xml:space="preserve"> </w:t>
      </w:r>
      <w:r>
        <w:rPr>
          <w:w w:val="105"/>
        </w:rPr>
        <w:t>как</w:t>
      </w:r>
      <w:r>
        <w:rPr>
          <w:spacing w:val="53"/>
          <w:w w:val="105"/>
        </w:rPr>
        <w:t xml:space="preserve"> </w:t>
      </w:r>
      <w:r>
        <w:rPr>
          <w:w w:val="105"/>
        </w:rPr>
        <w:t>представительского</w:t>
      </w:r>
      <w:r>
        <w:rPr>
          <w:spacing w:val="50"/>
          <w:w w:val="105"/>
        </w:rPr>
        <w:t xml:space="preserve"> </w:t>
      </w:r>
      <w:r>
        <w:rPr>
          <w:w w:val="105"/>
        </w:rPr>
        <w:t>знака,</w:t>
      </w:r>
      <w:r>
        <w:rPr>
          <w:spacing w:val="46"/>
          <w:w w:val="105"/>
        </w:rPr>
        <w:t xml:space="preserve"> </w:t>
      </w:r>
      <w:r>
        <w:rPr>
          <w:w w:val="105"/>
        </w:rPr>
        <w:t>эмблемы,</w:t>
      </w:r>
      <w:r>
        <w:rPr>
          <w:spacing w:val="52"/>
          <w:w w:val="105"/>
        </w:rPr>
        <w:t xml:space="preserve"> </w:t>
      </w:r>
      <w:r>
        <w:rPr>
          <w:spacing w:val="-2"/>
          <w:w w:val="105"/>
        </w:rPr>
        <w:t>торговой</w:t>
      </w:r>
    </w:p>
    <w:p w14:paraId="70F8F1B2" w14:textId="77777777" w:rsidR="0006191A" w:rsidRDefault="0006191A">
      <w:pPr>
        <w:spacing w:line="264" w:lineRule="exact"/>
        <w:sectPr w:rsidR="0006191A">
          <w:pgSz w:w="11910" w:h="16850"/>
          <w:pgMar w:top="1060" w:right="0" w:bottom="1140" w:left="1420" w:header="0" w:footer="922" w:gutter="0"/>
          <w:cols w:space="720"/>
        </w:sectPr>
      </w:pPr>
    </w:p>
    <w:p w14:paraId="195D1B4C" w14:textId="77777777" w:rsidR="0006191A" w:rsidRDefault="00B04A97">
      <w:pPr>
        <w:pStyle w:val="a3"/>
        <w:spacing w:before="71" w:line="295" w:lineRule="auto"/>
        <w:ind w:right="870" w:firstLine="0"/>
      </w:pPr>
      <w:r>
        <w:rPr>
          <w:w w:val="105"/>
        </w:rPr>
        <w:t>марки, различать шрифтовой и знаковый виды логотипа, иметь практический опыт разработки логотипа на выбранную тему;</w:t>
      </w:r>
    </w:p>
    <w:p w14:paraId="23ED002A" w14:textId="77777777" w:rsidR="0006191A" w:rsidRDefault="00B04A97">
      <w:pPr>
        <w:pStyle w:val="a3"/>
        <w:spacing w:line="288" w:lineRule="auto"/>
        <w:ind w:right="872"/>
      </w:pPr>
      <w:r>
        <w:t xml:space="preserve">иметь творческий опыт построения композиции плаката, поздравительной открытки </w:t>
      </w:r>
      <w:r>
        <w:rPr>
          <w:w w:val="105"/>
        </w:rPr>
        <w:t>или рекламы на основе соединения текста и изображения;</w:t>
      </w:r>
    </w:p>
    <w:p w14:paraId="562BFEA8" w14:textId="77777777" w:rsidR="0006191A" w:rsidRDefault="00B04A97">
      <w:pPr>
        <w:pStyle w:val="a3"/>
        <w:spacing w:line="288" w:lineRule="auto"/>
        <w:ind w:right="863"/>
      </w:pPr>
      <w:r>
        <w:rPr>
          <w:w w:val="105"/>
        </w:rPr>
        <w:t>иметь</w:t>
      </w:r>
      <w:r>
        <w:rPr>
          <w:spacing w:val="-2"/>
          <w:w w:val="105"/>
        </w:rPr>
        <w:t xml:space="preserve"> </w:t>
      </w:r>
      <w:r>
        <w:rPr>
          <w:w w:val="105"/>
        </w:rPr>
        <w:t>представление</w:t>
      </w:r>
      <w:r>
        <w:rPr>
          <w:spacing w:val="-11"/>
          <w:w w:val="105"/>
        </w:rPr>
        <w:t xml:space="preserve"> </w:t>
      </w:r>
      <w:r>
        <w:rPr>
          <w:w w:val="105"/>
        </w:rPr>
        <w:t>об</w:t>
      </w:r>
      <w:r>
        <w:rPr>
          <w:spacing w:val="-6"/>
          <w:w w:val="105"/>
        </w:rPr>
        <w:t xml:space="preserve"> </w:t>
      </w:r>
      <w:r>
        <w:rPr>
          <w:w w:val="105"/>
        </w:rPr>
        <w:t>искусстве</w:t>
      </w:r>
      <w:r>
        <w:rPr>
          <w:spacing w:val="-6"/>
          <w:w w:val="105"/>
        </w:rPr>
        <w:t xml:space="preserve"> </w:t>
      </w:r>
      <w:r>
        <w:rPr>
          <w:w w:val="105"/>
        </w:rPr>
        <w:t>конструирования</w:t>
      </w:r>
      <w:r>
        <w:rPr>
          <w:spacing w:val="-9"/>
          <w:w w:val="105"/>
        </w:rPr>
        <w:t xml:space="preserve"> </w:t>
      </w:r>
      <w:r>
        <w:rPr>
          <w:w w:val="105"/>
        </w:rPr>
        <w:t>книги,</w:t>
      </w:r>
      <w:r>
        <w:rPr>
          <w:spacing w:val="-9"/>
          <w:w w:val="105"/>
        </w:rPr>
        <w:t xml:space="preserve"> </w:t>
      </w:r>
      <w:r>
        <w:rPr>
          <w:w w:val="105"/>
        </w:rPr>
        <w:t>дизайне</w:t>
      </w:r>
      <w:r>
        <w:rPr>
          <w:spacing w:val="-11"/>
          <w:w w:val="105"/>
        </w:rPr>
        <w:t xml:space="preserve"> </w:t>
      </w:r>
      <w:r>
        <w:rPr>
          <w:w w:val="105"/>
        </w:rPr>
        <w:t>журнала,</w:t>
      </w:r>
      <w:r>
        <w:rPr>
          <w:spacing w:val="-9"/>
          <w:w w:val="105"/>
        </w:rPr>
        <w:t xml:space="preserve"> </w:t>
      </w:r>
      <w:r>
        <w:rPr>
          <w:w w:val="105"/>
        </w:rPr>
        <w:t xml:space="preserve">иметь </w:t>
      </w:r>
      <w:r>
        <w:t>практический</w:t>
      </w:r>
      <w:r>
        <w:rPr>
          <w:spacing w:val="40"/>
        </w:rPr>
        <w:t xml:space="preserve"> </w:t>
      </w:r>
      <w:r>
        <w:t>творческий</w:t>
      </w:r>
      <w:r>
        <w:rPr>
          <w:spacing w:val="40"/>
        </w:rPr>
        <w:t xml:space="preserve"> </w:t>
      </w:r>
      <w:r>
        <w:t>опыт</w:t>
      </w:r>
      <w:r>
        <w:rPr>
          <w:spacing w:val="40"/>
        </w:rPr>
        <w:t xml:space="preserve"> </w:t>
      </w:r>
      <w:r>
        <w:t>образного</w:t>
      </w:r>
      <w:r>
        <w:rPr>
          <w:spacing w:val="30"/>
        </w:rPr>
        <w:t xml:space="preserve"> </w:t>
      </w:r>
      <w:r>
        <w:t>построения</w:t>
      </w:r>
      <w:r>
        <w:rPr>
          <w:spacing w:val="34"/>
        </w:rPr>
        <w:t xml:space="preserve"> </w:t>
      </w:r>
      <w:r>
        <w:t>книжного</w:t>
      </w:r>
      <w:r>
        <w:rPr>
          <w:spacing w:val="30"/>
        </w:rPr>
        <w:t xml:space="preserve"> </w:t>
      </w:r>
      <w:r>
        <w:t>и</w:t>
      </w:r>
      <w:r>
        <w:rPr>
          <w:spacing w:val="40"/>
        </w:rPr>
        <w:t xml:space="preserve"> </w:t>
      </w:r>
      <w:r>
        <w:t>журнального</w:t>
      </w:r>
      <w:r>
        <w:rPr>
          <w:spacing w:val="40"/>
        </w:rPr>
        <w:t xml:space="preserve"> </w:t>
      </w:r>
      <w:r>
        <w:t xml:space="preserve">разворотов </w:t>
      </w:r>
      <w:r>
        <w:rPr>
          <w:w w:val="105"/>
        </w:rPr>
        <w:t>в качестве графических композиций.</w:t>
      </w:r>
    </w:p>
    <w:p w14:paraId="70D56418" w14:textId="77777777" w:rsidR="0006191A" w:rsidRDefault="00B04A97">
      <w:pPr>
        <w:pStyle w:val="a3"/>
        <w:spacing w:line="263" w:lineRule="exact"/>
        <w:ind w:left="986" w:firstLine="0"/>
      </w:pPr>
      <w:r>
        <w:t>Социальное</w:t>
      </w:r>
      <w:r>
        <w:rPr>
          <w:spacing w:val="27"/>
        </w:rPr>
        <w:t xml:space="preserve"> </w:t>
      </w:r>
      <w:r>
        <w:t>значение</w:t>
      </w:r>
      <w:r>
        <w:rPr>
          <w:spacing w:val="17"/>
        </w:rPr>
        <w:t xml:space="preserve"> </w:t>
      </w:r>
      <w:r>
        <w:t>дизайна</w:t>
      </w:r>
      <w:r>
        <w:rPr>
          <w:spacing w:val="27"/>
        </w:rPr>
        <w:t xml:space="preserve"> </w:t>
      </w:r>
      <w:r>
        <w:t>и</w:t>
      </w:r>
      <w:r>
        <w:rPr>
          <w:spacing w:val="28"/>
        </w:rPr>
        <w:t xml:space="preserve"> </w:t>
      </w:r>
      <w:r>
        <w:t>архитектуры</w:t>
      </w:r>
      <w:r>
        <w:rPr>
          <w:spacing w:val="31"/>
        </w:rPr>
        <w:t xml:space="preserve"> </w:t>
      </w:r>
      <w:r>
        <w:t>как</w:t>
      </w:r>
      <w:r>
        <w:rPr>
          <w:spacing w:val="33"/>
        </w:rPr>
        <w:t xml:space="preserve"> </w:t>
      </w:r>
      <w:r>
        <w:t>среды</w:t>
      </w:r>
      <w:r>
        <w:rPr>
          <w:spacing w:val="22"/>
        </w:rPr>
        <w:t xml:space="preserve"> </w:t>
      </w:r>
      <w:r>
        <w:t>жизни</w:t>
      </w:r>
      <w:r>
        <w:rPr>
          <w:spacing w:val="27"/>
        </w:rPr>
        <w:t xml:space="preserve"> </w:t>
      </w:r>
      <w:r>
        <w:rPr>
          <w:spacing w:val="-2"/>
        </w:rPr>
        <w:t>человека:</w:t>
      </w:r>
    </w:p>
    <w:p w14:paraId="456DF098" w14:textId="77777777" w:rsidR="0006191A" w:rsidRDefault="00B04A97">
      <w:pPr>
        <w:pStyle w:val="a3"/>
        <w:spacing w:before="42" w:line="288" w:lineRule="auto"/>
        <w:ind w:right="867"/>
      </w:pPr>
      <w:r>
        <w:rPr>
          <w:w w:val="105"/>
        </w:rPr>
        <w:t>иметь опыт построения объёмно-пространственной композиции как макета архитектурного пространства в реальной жизни;</w:t>
      </w:r>
    </w:p>
    <w:p w14:paraId="25B3C512" w14:textId="77777777" w:rsidR="0006191A" w:rsidRDefault="00B04A97">
      <w:pPr>
        <w:pStyle w:val="a3"/>
        <w:spacing w:line="288" w:lineRule="auto"/>
        <w:ind w:right="865"/>
      </w:pPr>
      <w:r>
        <w:rPr>
          <w:w w:val="105"/>
        </w:rPr>
        <w:t xml:space="preserve">выполнять построение макета пространственно-объёмной композиции по его </w:t>
      </w:r>
      <w:r>
        <w:rPr>
          <w:spacing w:val="-2"/>
          <w:w w:val="105"/>
        </w:rPr>
        <w:t>чертежу;</w:t>
      </w:r>
    </w:p>
    <w:p w14:paraId="7C9C12CF" w14:textId="77777777" w:rsidR="0006191A" w:rsidRDefault="00B04A97">
      <w:pPr>
        <w:pStyle w:val="a3"/>
        <w:spacing w:line="290" w:lineRule="auto"/>
        <w:ind w:right="860"/>
      </w:pPr>
      <w:r>
        <w:rPr>
          <w:w w:val="105"/>
        </w:rPr>
        <w:t>выявлять структуру различных</w:t>
      </w:r>
      <w:r>
        <w:rPr>
          <w:spacing w:val="-5"/>
          <w:w w:val="105"/>
        </w:rPr>
        <w:t xml:space="preserve"> </w:t>
      </w:r>
      <w:r>
        <w:rPr>
          <w:w w:val="105"/>
        </w:rPr>
        <w:t>типов зданий и характеризовать</w:t>
      </w:r>
      <w:r>
        <w:rPr>
          <w:spacing w:val="-1"/>
          <w:w w:val="105"/>
        </w:rPr>
        <w:t xml:space="preserve"> </w:t>
      </w:r>
      <w:r>
        <w:rPr>
          <w:w w:val="105"/>
        </w:rPr>
        <w:t>влияние</w:t>
      </w:r>
      <w:r>
        <w:rPr>
          <w:spacing w:val="-5"/>
          <w:w w:val="105"/>
        </w:rPr>
        <w:t xml:space="preserve"> </w:t>
      </w:r>
      <w:r>
        <w:rPr>
          <w:w w:val="105"/>
        </w:rPr>
        <w:t>объёмов и их сочетаний на образный характер постройки и её влияние на организацию жизнедеятельности людей;</w:t>
      </w:r>
    </w:p>
    <w:p w14:paraId="0A8A9626" w14:textId="77777777" w:rsidR="0006191A" w:rsidRDefault="00B04A97">
      <w:pPr>
        <w:pStyle w:val="a3"/>
        <w:spacing w:line="288" w:lineRule="auto"/>
        <w:ind w:right="873"/>
      </w:pPr>
      <w:r>
        <w:rPr>
          <w:w w:val="105"/>
        </w:rPr>
        <w:t>знать о роли строительного материала в эволюции архитектурных конструкций и изменении облика архитектурных сооружений;</w:t>
      </w:r>
    </w:p>
    <w:p w14:paraId="01AEE888" w14:textId="77777777" w:rsidR="0006191A" w:rsidRDefault="00B04A97">
      <w:pPr>
        <w:pStyle w:val="a3"/>
        <w:spacing w:line="288" w:lineRule="auto"/>
        <w:ind w:right="854"/>
      </w:pPr>
      <w:r>
        <w:t>иметь</w:t>
      </w:r>
      <w:r>
        <w:rPr>
          <w:spacing w:val="40"/>
        </w:rPr>
        <w:t xml:space="preserve"> </w:t>
      </w:r>
      <w:r>
        <w:t>представление,</w:t>
      </w:r>
      <w:r>
        <w:rPr>
          <w:spacing w:val="32"/>
        </w:rPr>
        <w:t xml:space="preserve"> </w:t>
      </w:r>
      <w:r>
        <w:t>как</w:t>
      </w:r>
      <w:r>
        <w:rPr>
          <w:spacing w:val="40"/>
        </w:rPr>
        <w:t xml:space="preserve"> </w:t>
      </w:r>
      <w:r>
        <w:t>в</w:t>
      </w:r>
      <w:r>
        <w:rPr>
          <w:spacing w:val="40"/>
        </w:rPr>
        <w:t xml:space="preserve"> </w:t>
      </w:r>
      <w:r>
        <w:t>архитектуре</w:t>
      </w:r>
      <w:r>
        <w:rPr>
          <w:spacing w:val="28"/>
        </w:rPr>
        <w:t xml:space="preserve"> </w:t>
      </w:r>
      <w:r>
        <w:t>проявляются</w:t>
      </w:r>
      <w:r>
        <w:rPr>
          <w:spacing w:val="40"/>
        </w:rPr>
        <w:t xml:space="preserve"> </w:t>
      </w:r>
      <w:r>
        <w:t>мировоззренческие</w:t>
      </w:r>
      <w:r>
        <w:rPr>
          <w:spacing w:val="28"/>
        </w:rPr>
        <w:t xml:space="preserve"> </w:t>
      </w:r>
      <w:r>
        <w:t xml:space="preserve">изменения </w:t>
      </w:r>
      <w:r>
        <w:rPr>
          <w:w w:val="105"/>
        </w:rPr>
        <w:t>в жизни общества и как изменение архитектуры влияет на характер организации и жизнедеятельности людей;</w:t>
      </w:r>
    </w:p>
    <w:p w14:paraId="2E1B49C7" w14:textId="77777777" w:rsidR="0006191A" w:rsidRDefault="00B04A97">
      <w:pPr>
        <w:pStyle w:val="a3"/>
        <w:spacing w:line="288" w:lineRule="auto"/>
        <w:ind w:right="854"/>
      </w:pPr>
      <w:r>
        <w:rPr>
          <w:w w:val="105"/>
        </w:rP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14:paraId="67EA1CC0" w14:textId="77777777" w:rsidR="0006191A" w:rsidRDefault="00B04A97">
      <w:pPr>
        <w:pStyle w:val="a3"/>
        <w:spacing w:line="290" w:lineRule="auto"/>
        <w:ind w:right="864"/>
      </w:pPr>
      <w:r>
        <w:rPr>
          <w:w w:val="105"/>
        </w:rPr>
        <w:t>характеризовать архитектурные и градостроительные изменения в культуре новейшего</w:t>
      </w:r>
      <w:r>
        <w:rPr>
          <w:spacing w:val="-13"/>
          <w:w w:val="105"/>
        </w:rPr>
        <w:t xml:space="preserve"> </w:t>
      </w:r>
      <w:r>
        <w:rPr>
          <w:w w:val="105"/>
        </w:rPr>
        <w:t>времени,</w:t>
      </w:r>
      <w:r>
        <w:rPr>
          <w:spacing w:val="-6"/>
          <w:w w:val="105"/>
        </w:rPr>
        <w:t xml:space="preserve"> </w:t>
      </w:r>
      <w:r>
        <w:rPr>
          <w:w w:val="105"/>
        </w:rPr>
        <w:t>современный</w:t>
      </w:r>
      <w:r>
        <w:rPr>
          <w:spacing w:val="-8"/>
          <w:w w:val="105"/>
        </w:rPr>
        <w:t xml:space="preserve"> </w:t>
      </w:r>
      <w:r>
        <w:rPr>
          <w:w w:val="105"/>
        </w:rPr>
        <w:t>уровень</w:t>
      </w:r>
      <w:r>
        <w:rPr>
          <w:spacing w:val="-4"/>
          <w:w w:val="105"/>
        </w:rPr>
        <w:t xml:space="preserve"> </w:t>
      </w:r>
      <w:r>
        <w:rPr>
          <w:w w:val="105"/>
        </w:rPr>
        <w:t>развития</w:t>
      </w:r>
      <w:r>
        <w:rPr>
          <w:spacing w:val="-5"/>
          <w:w w:val="105"/>
        </w:rPr>
        <w:t xml:space="preserve"> </w:t>
      </w:r>
      <w:r>
        <w:rPr>
          <w:w w:val="105"/>
        </w:rPr>
        <w:t>технологий</w:t>
      </w:r>
      <w:r>
        <w:rPr>
          <w:spacing w:val="-8"/>
          <w:w w:val="105"/>
        </w:rPr>
        <w:t xml:space="preserve"> </w:t>
      </w:r>
      <w:r>
        <w:rPr>
          <w:w w:val="105"/>
        </w:rPr>
        <w:t>и</w:t>
      </w:r>
      <w:r>
        <w:rPr>
          <w:spacing w:val="-8"/>
          <w:w w:val="105"/>
        </w:rPr>
        <w:t xml:space="preserve"> </w:t>
      </w:r>
      <w:r>
        <w:rPr>
          <w:w w:val="105"/>
        </w:rPr>
        <w:t>материалов,</w:t>
      </w:r>
      <w:r>
        <w:rPr>
          <w:spacing w:val="-11"/>
          <w:w w:val="105"/>
        </w:rPr>
        <w:t xml:space="preserve"> </w:t>
      </w:r>
      <w:r>
        <w:rPr>
          <w:w w:val="105"/>
        </w:rPr>
        <w:t xml:space="preserve">рассуждать </w:t>
      </w:r>
      <w:r>
        <w:t xml:space="preserve">о социокультурных противоречиях в организации современной городской среды и поисках </w:t>
      </w:r>
      <w:r>
        <w:rPr>
          <w:w w:val="105"/>
        </w:rPr>
        <w:t>путей их преодоления;</w:t>
      </w:r>
    </w:p>
    <w:p w14:paraId="1B5DF135" w14:textId="77777777" w:rsidR="0006191A" w:rsidRDefault="00B04A97">
      <w:pPr>
        <w:pStyle w:val="a3"/>
        <w:spacing w:line="288" w:lineRule="auto"/>
        <w:ind w:right="868"/>
      </w:pPr>
      <w:r>
        <w:rPr>
          <w:w w:val="105"/>
        </w:rPr>
        <w:t>знать</w:t>
      </w:r>
      <w:r>
        <w:rPr>
          <w:spacing w:val="-9"/>
          <w:w w:val="105"/>
        </w:rPr>
        <w:t xml:space="preserve"> </w:t>
      </w:r>
      <w:r>
        <w:rPr>
          <w:w w:val="105"/>
        </w:rPr>
        <w:t>о</w:t>
      </w:r>
      <w:r>
        <w:rPr>
          <w:spacing w:val="-12"/>
          <w:w w:val="105"/>
        </w:rPr>
        <w:t xml:space="preserve"> </w:t>
      </w:r>
      <w:r>
        <w:rPr>
          <w:w w:val="105"/>
        </w:rPr>
        <w:t>значении</w:t>
      </w:r>
      <w:r>
        <w:rPr>
          <w:spacing w:val="-1"/>
          <w:w w:val="105"/>
        </w:rPr>
        <w:t xml:space="preserve"> </w:t>
      </w:r>
      <w:r>
        <w:rPr>
          <w:w w:val="105"/>
        </w:rPr>
        <w:t>сохранения</w:t>
      </w:r>
      <w:r>
        <w:rPr>
          <w:spacing w:val="-10"/>
          <w:w w:val="105"/>
        </w:rPr>
        <w:t xml:space="preserve"> </w:t>
      </w:r>
      <w:r>
        <w:rPr>
          <w:w w:val="105"/>
        </w:rPr>
        <w:t>исторического</w:t>
      </w:r>
      <w:r>
        <w:rPr>
          <w:spacing w:val="-12"/>
          <w:w w:val="105"/>
        </w:rPr>
        <w:t xml:space="preserve"> </w:t>
      </w:r>
      <w:r>
        <w:rPr>
          <w:w w:val="105"/>
        </w:rPr>
        <w:t>облика</w:t>
      </w:r>
      <w:r>
        <w:rPr>
          <w:spacing w:val="-7"/>
          <w:w w:val="105"/>
        </w:rPr>
        <w:t xml:space="preserve"> </w:t>
      </w:r>
      <w:r>
        <w:rPr>
          <w:w w:val="105"/>
        </w:rPr>
        <w:t>города</w:t>
      </w:r>
      <w:r>
        <w:rPr>
          <w:spacing w:val="-7"/>
          <w:w w:val="105"/>
        </w:rPr>
        <w:t xml:space="preserve"> </w:t>
      </w:r>
      <w:r>
        <w:rPr>
          <w:w w:val="105"/>
        </w:rPr>
        <w:t>для</w:t>
      </w:r>
      <w:r>
        <w:rPr>
          <w:spacing w:val="-4"/>
          <w:w w:val="105"/>
        </w:rPr>
        <w:t xml:space="preserve"> </w:t>
      </w:r>
      <w:r>
        <w:rPr>
          <w:w w:val="105"/>
        </w:rPr>
        <w:t>современной</w:t>
      </w:r>
      <w:r>
        <w:rPr>
          <w:spacing w:val="-7"/>
          <w:w w:val="105"/>
        </w:rPr>
        <w:t xml:space="preserve"> </w:t>
      </w:r>
      <w:r>
        <w:rPr>
          <w:w w:val="105"/>
        </w:rPr>
        <w:t>жизни, сохранения архитектурного наследия как важнейшего фактора исторической памяти и понимания своей идентичности;</w:t>
      </w:r>
    </w:p>
    <w:p w14:paraId="7DFB309A" w14:textId="77777777" w:rsidR="0006191A" w:rsidRDefault="00B04A97">
      <w:pPr>
        <w:pStyle w:val="a3"/>
        <w:spacing w:line="288" w:lineRule="auto"/>
        <w:ind w:right="861"/>
      </w:pPr>
      <w:r>
        <w:rPr>
          <w:w w:val="105"/>
        </w:rPr>
        <w:t>определять понятие «городская среда»; рассматривать и объяснять планировку города как способ организации образа жизни людей;</w:t>
      </w:r>
    </w:p>
    <w:p w14:paraId="2884868C" w14:textId="77777777" w:rsidR="0006191A" w:rsidRDefault="00B04A97">
      <w:pPr>
        <w:pStyle w:val="a3"/>
        <w:spacing w:line="288" w:lineRule="auto"/>
        <w:ind w:right="870"/>
      </w:pPr>
      <w:r>
        <w:rPr>
          <w:w w:val="105"/>
        </w:rPr>
        <w:t>знать различные виды планировки города, иметь опыт разработки построения городского пространства в виде макетной или графической схемы;</w:t>
      </w:r>
    </w:p>
    <w:p w14:paraId="7F2A7369" w14:textId="77777777" w:rsidR="0006191A" w:rsidRDefault="00B04A97">
      <w:pPr>
        <w:pStyle w:val="a3"/>
        <w:spacing w:line="288" w:lineRule="auto"/>
        <w:ind w:right="855"/>
      </w:pPr>
      <w:r>
        <w:rPr>
          <w:w w:val="105"/>
        </w:rPr>
        <w:t>характеризовать</w:t>
      </w:r>
      <w:r>
        <w:rPr>
          <w:spacing w:val="-3"/>
          <w:w w:val="105"/>
        </w:rPr>
        <w:t xml:space="preserve"> </w:t>
      </w:r>
      <w:r>
        <w:rPr>
          <w:w w:val="105"/>
        </w:rPr>
        <w:t>эстетическое</w:t>
      </w:r>
      <w:r>
        <w:rPr>
          <w:spacing w:val="-7"/>
          <w:w w:val="105"/>
        </w:rPr>
        <w:t xml:space="preserve"> </w:t>
      </w:r>
      <w:r>
        <w:rPr>
          <w:w w:val="105"/>
        </w:rPr>
        <w:t>и</w:t>
      </w:r>
      <w:r>
        <w:rPr>
          <w:spacing w:val="-7"/>
          <w:w w:val="105"/>
        </w:rPr>
        <w:t xml:space="preserve"> </w:t>
      </w:r>
      <w:r>
        <w:rPr>
          <w:w w:val="105"/>
        </w:rPr>
        <w:t>экологическое</w:t>
      </w:r>
      <w:r>
        <w:rPr>
          <w:spacing w:val="-13"/>
          <w:w w:val="105"/>
        </w:rPr>
        <w:t xml:space="preserve"> </w:t>
      </w:r>
      <w:r>
        <w:rPr>
          <w:w w:val="105"/>
        </w:rPr>
        <w:t>взаимное</w:t>
      </w:r>
      <w:r>
        <w:rPr>
          <w:spacing w:val="-7"/>
          <w:w w:val="105"/>
        </w:rPr>
        <w:t xml:space="preserve"> </w:t>
      </w:r>
      <w:r>
        <w:rPr>
          <w:w w:val="105"/>
        </w:rPr>
        <w:t>сосуществование</w:t>
      </w:r>
      <w:r>
        <w:rPr>
          <w:spacing w:val="-13"/>
          <w:w w:val="105"/>
        </w:rPr>
        <w:t xml:space="preserve"> </w:t>
      </w:r>
      <w:r>
        <w:rPr>
          <w:w w:val="105"/>
        </w:rPr>
        <w:t>природы и архитектуры, иметь представление о традициях ландшафтно-парковой архитектуры и школах ландшафтного дизайна;</w:t>
      </w:r>
    </w:p>
    <w:p w14:paraId="1A9A7916" w14:textId="77777777" w:rsidR="0006191A" w:rsidRDefault="00B04A97">
      <w:pPr>
        <w:pStyle w:val="a3"/>
        <w:spacing w:line="295" w:lineRule="auto"/>
        <w:ind w:right="875"/>
      </w:pPr>
      <w:r>
        <w:rPr>
          <w:w w:val="105"/>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14:paraId="3323F0DF" w14:textId="77777777" w:rsidR="0006191A" w:rsidRDefault="00B04A97">
      <w:pPr>
        <w:pStyle w:val="a3"/>
        <w:spacing w:line="288" w:lineRule="auto"/>
        <w:ind w:right="869"/>
      </w:pPr>
      <w:r>
        <w:rPr>
          <w:w w:val="105"/>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14:paraId="04DC777A" w14:textId="77777777" w:rsidR="0006191A" w:rsidRDefault="00B04A97">
      <w:pPr>
        <w:pStyle w:val="a3"/>
        <w:spacing w:line="288" w:lineRule="auto"/>
        <w:ind w:right="861"/>
      </w:pPr>
      <w:r>
        <w:rPr>
          <w:w w:val="105"/>
        </w:rP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14:paraId="18E03C58" w14:textId="77777777" w:rsidR="0006191A" w:rsidRDefault="0006191A">
      <w:pPr>
        <w:spacing w:line="288" w:lineRule="auto"/>
        <w:sectPr w:rsidR="0006191A">
          <w:pgSz w:w="11910" w:h="16850"/>
          <w:pgMar w:top="1060" w:right="0" w:bottom="1140" w:left="1420" w:header="0" w:footer="922" w:gutter="0"/>
          <w:cols w:space="720"/>
        </w:sectPr>
      </w:pPr>
    </w:p>
    <w:p w14:paraId="6D77B835" w14:textId="77777777" w:rsidR="0006191A" w:rsidRDefault="00B04A97">
      <w:pPr>
        <w:pStyle w:val="a3"/>
        <w:spacing w:before="71" w:line="295" w:lineRule="auto"/>
        <w:ind w:right="875"/>
      </w:pPr>
      <w:r>
        <w:rPr>
          <w:w w:val="105"/>
        </w:rPr>
        <w:t>иметь опыт творческого проектирования интерьерного пространства для конкретных задач жизнедеятельности человека;</w:t>
      </w:r>
    </w:p>
    <w:p w14:paraId="24E2CAF5" w14:textId="77777777" w:rsidR="0006191A" w:rsidRDefault="00B04A97">
      <w:pPr>
        <w:pStyle w:val="a3"/>
        <w:spacing w:line="288" w:lineRule="auto"/>
        <w:ind w:right="875"/>
      </w:pPr>
      <w:r>
        <w:rPr>
          <w:w w:val="105"/>
        </w:rPr>
        <w:t>объяснять,</w:t>
      </w:r>
      <w:r>
        <w:rPr>
          <w:spacing w:val="-10"/>
          <w:w w:val="105"/>
        </w:rPr>
        <w:t xml:space="preserve"> </w:t>
      </w:r>
      <w:r>
        <w:rPr>
          <w:w w:val="105"/>
        </w:rPr>
        <w:t>как</w:t>
      </w:r>
      <w:r>
        <w:rPr>
          <w:spacing w:val="-7"/>
          <w:w w:val="105"/>
        </w:rPr>
        <w:t xml:space="preserve"> </w:t>
      </w:r>
      <w:r>
        <w:rPr>
          <w:w w:val="105"/>
        </w:rPr>
        <w:t>в</w:t>
      </w:r>
      <w:r>
        <w:rPr>
          <w:spacing w:val="-5"/>
          <w:w w:val="105"/>
        </w:rPr>
        <w:t xml:space="preserve"> </w:t>
      </w:r>
      <w:r>
        <w:rPr>
          <w:w w:val="105"/>
        </w:rPr>
        <w:t>одежде</w:t>
      </w:r>
      <w:r>
        <w:rPr>
          <w:spacing w:val="-16"/>
          <w:w w:val="105"/>
        </w:rPr>
        <w:t xml:space="preserve"> </w:t>
      </w:r>
      <w:r>
        <w:rPr>
          <w:w w:val="105"/>
        </w:rPr>
        <w:t>проявляются</w:t>
      </w:r>
      <w:r>
        <w:rPr>
          <w:spacing w:val="-7"/>
          <w:w w:val="105"/>
        </w:rPr>
        <w:t xml:space="preserve"> </w:t>
      </w:r>
      <w:r>
        <w:rPr>
          <w:w w:val="105"/>
        </w:rPr>
        <w:t>характер</w:t>
      </w:r>
      <w:r>
        <w:rPr>
          <w:spacing w:val="-10"/>
          <w:w w:val="105"/>
        </w:rPr>
        <w:t xml:space="preserve"> </w:t>
      </w:r>
      <w:r>
        <w:rPr>
          <w:w w:val="105"/>
        </w:rPr>
        <w:t>человека,</w:t>
      </w:r>
      <w:r>
        <w:rPr>
          <w:spacing w:val="-2"/>
          <w:w w:val="105"/>
        </w:rPr>
        <w:t xml:space="preserve"> </w:t>
      </w:r>
      <w:r>
        <w:rPr>
          <w:w w:val="105"/>
        </w:rPr>
        <w:t>его</w:t>
      </w:r>
      <w:r>
        <w:rPr>
          <w:spacing w:val="-10"/>
          <w:w w:val="105"/>
        </w:rPr>
        <w:t xml:space="preserve"> </w:t>
      </w:r>
      <w:r>
        <w:rPr>
          <w:w w:val="105"/>
        </w:rPr>
        <w:t>ценностные</w:t>
      </w:r>
      <w:r>
        <w:rPr>
          <w:spacing w:val="-10"/>
          <w:w w:val="105"/>
        </w:rPr>
        <w:t xml:space="preserve"> </w:t>
      </w:r>
      <w:r>
        <w:rPr>
          <w:w w:val="105"/>
        </w:rPr>
        <w:t>позиции</w:t>
      </w:r>
      <w:r>
        <w:rPr>
          <w:spacing w:val="-10"/>
          <w:w w:val="105"/>
        </w:rPr>
        <w:t xml:space="preserve"> </w:t>
      </w:r>
      <w:r>
        <w:rPr>
          <w:w w:val="105"/>
        </w:rPr>
        <w:t>и конкретные намерения действий, объяснять, что такое стиль в одежде;</w:t>
      </w:r>
    </w:p>
    <w:p w14:paraId="2B90DCAA" w14:textId="77777777" w:rsidR="0006191A" w:rsidRDefault="00B04A97">
      <w:pPr>
        <w:pStyle w:val="a3"/>
        <w:spacing w:line="288" w:lineRule="auto"/>
        <w:ind w:right="873"/>
      </w:pPr>
      <w:r>
        <w:rPr>
          <w:w w:val="105"/>
        </w:rPr>
        <w:t>иметь представление об истории костюма в истории разных эпох, характеризовать понятие моды в одежде;</w:t>
      </w:r>
    </w:p>
    <w:p w14:paraId="6F6E406B" w14:textId="77777777" w:rsidR="0006191A" w:rsidRDefault="00B04A97">
      <w:pPr>
        <w:pStyle w:val="a3"/>
        <w:spacing w:line="288" w:lineRule="auto"/>
        <w:ind w:right="867"/>
      </w:pPr>
      <w:r>
        <w:rPr>
          <w:w w:val="105"/>
        </w:rPr>
        <w:t>объяснять,</w:t>
      </w:r>
      <w:r>
        <w:rPr>
          <w:spacing w:val="-3"/>
          <w:w w:val="105"/>
        </w:rPr>
        <w:t xml:space="preserve"> </w:t>
      </w:r>
      <w:r>
        <w:rPr>
          <w:w w:val="105"/>
        </w:rPr>
        <w:t>как</w:t>
      </w:r>
      <w:r>
        <w:rPr>
          <w:spacing w:val="-1"/>
          <w:w w:val="105"/>
        </w:rPr>
        <w:t xml:space="preserve"> </w:t>
      </w:r>
      <w:r>
        <w:rPr>
          <w:w w:val="105"/>
        </w:rPr>
        <w:t>в одежде</w:t>
      </w:r>
      <w:r>
        <w:rPr>
          <w:spacing w:val="-5"/>
          <w:w w:val="105"/>
        </w:rPr>
        <w:t xml:space="preserve"> </w:t>
      </w:r>
      <w:r>
        <w:rPr>
          <w:w w:val="105"/>
        </w:rPr>
        <w:t>проявляются</w:t>
      </w:r>
      <w:r>
        <w:rPr>
          <w:spacing w:val="-2"/>
          <w:w w:val="105"/>
        </w:rPr>
        <w:t xml:space="preserve"> </w:t>
      </w:r>
      <w:r>
        <w:rPr>
          <w:w w:val="105"/>
        </w:rPr>
        <w:t>социальный статус</w:t>
      </w:r>
      <w:r>
        <w:rPr>
          <w:spacing w:val="-5"/>
          <w:w w:val="105"/>
        </w:rPr>
        <w:t xml:space="preserve"> </w:t>
      </w:r>
      <w:r>
        <w:rPr>
          <w:w w:val="105"/>
        </w:rPr>
        <w:t>человека,</w:t>
      </w:r>
      <w:r>
        <w:rPr>
          <w:spacing w:val="-2"/>
          <w:w w:val="105"/>
        </w:rPr>
        <w:t xml:space="preserve"> </w:t>
      </w:r>
      <w:r>
        <w:rPr>
          <w:w w:val="105"/>
        </w:rPr>
        <w:t>его</w:t>
      </w:r>
      <w:r>
        <w:rPr>
          <w:spacing w:val="-4"/>
          <w:w w:val="105"/>
        </w:rPr>
        <w:t xml:space="preserve"> </w:t>
      </w:r>
      <w:r>
        <w:rPr>
          <w:w w:val="105"/>
        </w:rPr>
        <w:t>ценностные ориентации, мировоззренческие идеалы и характер деятельности;</w:t>
      </w:r>
    </w:p>
    <w:p w14:paraId="73AA40D4" w14:textId="77777777" w:rsidR="0006191A" w:rsidRDefault="00B04A97">
      <w:pPr>
        <w:pStyle w:val="a3"/>
        <w:spacing w:line="288" w:lineRule="auto"/>
        <w:ind w:right="879"/>
      </w:pPr>
      <w:r>
        <w:rPr>
          <w:w w:val="105"/>
        </w:rPr>
        <w:t>иметь представление о конструкции костюма и применении законов композиции в проектировании одежды, ансамбле в костюме;</w:t>
      </w:r>
    </w:p>
    <w:p w14:paraId="6585FDDF" w14:textId="77777777" w:rsidR="0006191A" w:rsidRDefault="00B04A97">
      <w:pPr>
        <w:pStyle w:val="a3"/>
        <w:spacing w:line="288" w:lineRule="auto"/>
        <w:ind w:right="870"/>
      </w:pPr>
      <w:r>
        <w:rPr>
          <w:w w:val="105"/>
        </w:rPr>
        <w:t>уметь рассуждать о характерных особенностях современной моды, сравнивать функциональные</w:t>
      </w:r>
      <w:r>
        <w:rPr>
          <w:spacing w:val="-16"/>
          <w:w w:val="105"/>
        </w:rPr>
        <w:t xml:space="preserve"> </w:t>
      </w:r>
      <w:r>
        <w:rPr>
          <w:w w:val="105"/>
        </w:rPr>
        <w:t>особенности</w:t>
      </w:r>
      <w:r>
        <w:rPr>
          <w:spacing w:val="-14"/>
          <w:w w:val="105"/>
        </w:rPr>
        <w:t xml:space="preserve"> </w:t>
      </w:r>
      <w:r>
        <w:rPr>
          <w:w w:val="105"/>
        </w:rPr>
        <w:t>современной</w:t>
      </w:r>
      <w:r>
        <w:rPr>
          <w:spacing w:val="-10"/>
          <w:w w:val="105"/>
        </w:rPr>
        <w:t xml:space="preserve"> </w:t>
      </w:r>
      <w:r>
        <w:rPr>
          <w:w w:val="105"/>
        </w:rPr>
        <w:t>одежды</w:t>
      </w:r>
      <w:r>
        <w:rPr>
          <w:spacing w:val="-16"/>
          <w:w w:val="105"/>
        </w:rPr>
        <w:t xml:space="preserve"> </w:t>
      </w:r>
      <w:r>
        <w:rPr>
          <w:w w:val="105"/>
        </w:rPr>
        <w:t>с</w:t>
      </w:r>
      <w:r>
        <w:rPr>
          <w:spacing w:val="-14"/>
          <w:w w:val="105"/>
        </w:rPr>
        <w:t xml:space="preserve"> </w:t>
      </w:r>
      <w:r>
        <w:rPr>
          <w:w w:val="105"/>
        </w:rPr>
        <w:t>традиционными</w:t>
      </w:r>
      <w:r>
        <w:rPr>
          <w:spacing w:val="-10"/>
          <w:w w:val="105"/>
        </w:rPr>
        <w:t xml:space="preserve"> </w:t>
      </w:r>
      <w:r>
        <w:rPr>
          <w:w w:val="105"/>
        </w:rPr>
        <w:t>функциями</w:t>
      </w:r>
      <w:r>
        <w:rPr>
          <w:spacing w:val="-10"/>
          <w:w w:val="105"/>
        </w:rPr>
        <w:t xml:space="preserve"> </w:t>
      </w:r>
      <w:r>
        <w:rPr>
          <w:w w:val="105"/>
        </w:rPr>
        <w:t>одежды прошлых эпох;</w:t>
      </w:r>
    </w:p>
    <w:p w14:paraId="606953C3" w14:textId="77777777" w:rsidR="0006191A" w:rsidRDefault="00B04A97">
      <w:pPr>
        <w:pStyle w:val="a3"/>
        <w:spacing w:line="288" w:lineRule="auto"/>
        <w:ind w:right="866"/>
      </w:pPr>
      <w:r>
        <w:rPr>
          <w:w w:val="105"/>
        </w:rPr>
        <w:t xml:space="preserve">иметь опыт выполнения практических творческих эскизов по теме «Дизайн </w:t>
      </w:r>
      <w:r>
        <w:t xml:space="preserve">современной одежды», создания эскизов молодёжной одежды для разных жизненных задач </w:t>
      </w:r>
      <w:r>
        <w:rPr>
          <w:w w:val="105"/>
        </w:rPr>
        <w:t>(спортивной, праздничной, повседневной и других);</w:t>
      </w:r>
    </w:p>
    <w:p w14:paraId="43BF546E" w14:textId="77777777" w:rsidR="0006191A" w:rsidRDefault="00B04A97">
      <w:pPr>
        <w:pStyle w:val="a3"/>
        <w:spacing w:line="288" w:lineRule="auto"/>
        <w:ind w:right="856"/>
      </w:pPr>
      <w:r>
        <w:rPr>
          <w:w w:val="105"/>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w:t>
      </w:r>
      <w:r>
        <w:rPr>
          <w:spacing w:val="-13"/>
          <w:w w:val="105"/>
        </w:rPr>
        <w:t xml:space="preserve"> </w:t>
      </w:r>
      <w:r>
        <w:rPr>
          <w:w w:val="105"/>
        </w:rPr>
        <w:t>эскизов</w:t>
      </w:r>
      <w:r>
        <w:rPr>
          <w:spacing w:val="-4"/>
          <w:w w:val="105"/>
        </w:rPr>
        <w:t xml:space="preserve"> </w:t>
      </w:r>
      <w:r>
        <w:rPr>
          <w:w w:val="105"/>
        </w:rPr>
        <w:t>для</w:t>
      </w:r>
      <w:r>
        <w:rPr>
          <w:spacing w:val="-7"/>
          <w:w w:val="105"/>
        </w:rPr>
        <w:t xml:space="preserve"> </w:t>
      </w:r>
      <w:r>
        <w:rPr>
          <w:w w:val="105"/>
        </w:rPr>
        <w:t>макияжа</w:t>
      </w:r>
      <w:r>
        <w:rPr>
          <w:spacing w:val="-4"/>
          <w:w w:val="105"/>
        </w:rPr>
        <w:t xml:space="preserve"> </w:t>
      </w:r>
      <w:r>
        <w:rPr>
          <w:w w:val="105"/>
        </w:rPr>
        <w:t>театральных</w:t>
      </w:r>
      <w:r>
        <w:rPr>
          <w:spacing w:val="-3"/>
          <w:w w:val="105"/>
        </w:rPr>
        <w:t xml:space="preserve"> </w:t>
      </w:r>
      <w:r>
        <w:rPr>
          <w:w w:val="105"/>
        </w:rPr>
        <w:t>образов</w:t>
      </w:r>
      <w:r>
        <w:rPr>
          <w:spacing w:val="-10"/>
          <w:w w:val="105"/>
        </w:rPr>
        <w:t xml:space="preserve"> </w:t>
      </w:r>
      <w:r>
        <w:rPr>
          <w:w w:val="105"/>
        </w:rPr>
        <w:t>и опыт</w:t>
      </w:r>
      <w:r>
        <w:rPr>
          <w:spacing w:val="-15"/>
          <w:w w:val="105"/>
        </w:rPr>
        <w:t xml:space="preserve"> </w:t>
      </w:r>
      <w:r>
        <w:rPr>
          <w:w w:val="105"/>
        </w:rPr>
        <w:t>бытового</w:t>
      </w:r>
      <w:r>
        <w:rPr>
          <w:spacing w:val="-9"/>
          <w:w w:val="105"/>
        </w:rPr>
        <w:t xml:space="preserve"> </w:t>
      </w:r>
      <w:r>
        <w:rPr>
          <w:w w:val="105"/>
        </w:rPr>
        <w:t>макияжа,</w:t>
      </w:r>
      <w:r>
        <w:rPr>
          <w:spacing w:val="-7"/>
          <w:w w:val="105"/>
        </w:rPr>
        <w:t xml:space="preserve"> </w:t>
      </w:r>
      <w:r>
        <w:rPr>
          <w:w w:val="105"/>
        </w:rPr>
        <w:t>определять эстетические и этические границы применения макияжа и стилистики причёски в повседневном быту.</w:t>
      </w:r>
    </w:p>
    <w:p w14:paraId="1E16CBB7" w14:textId="77777777" w:rsidR="0006191A" w:rsidRDefault="00B04A97">
      <w:pPr>
        <w:pStyle w:val="a3"/>
        <w:spacing w:line="288" w:lineRule="auto"/>
        <w:ind w:right="854"/>
      </w:pPr>
      <w:r>
        <w:t xml:space="preserve">По результатам реализации вариативного модуля обучающийся получит следующие </w:t>
      </w:r>
      <w:r>
        <w:rPr>
          <w:w w:val="105"/>
        </w:rPr>
        <w:t>предметные результаты по отдельным темам программы по изобразительному</w:t>
      </w:r>
      <w:r>
        <w:rPr>
          <w:spacing w:val="-3"/>
          <w:w w:val="105"/>
        </w:rPr>
        <w:t xml:space="preserve"> </w:t>
      </w:r>
      <w:r>
        <w:rPr>
          <w:w w:val="105"/>
        </w:rPr>
        <w:t>искусству.</w:t>
      </w:r>
    </w:p>
    <w:p w14:paraId="6B91F775" w14:textId="77777777" w:rsidR="0006191A" w:rsidRDefault="00B04A97">
      <w:pPr>
        <w:pStyle w:val="a3"/>
        <w:spacing w:line="288" w:lineRule="auto"/>
        <w:ind w:right="865"/>
      </w:pPr>
      <w:r>
        <w:t xml:space="preserve">По результатам реализации вариативного модуля обучающийся получит следующие </w:t>
      </w:r>
      <w:r>
        <w:rPr>
          <w:w w:val="105"/>
        </w:rPr>
        <w:t>предметные результаты по отдельным темам программы</w:t>
      </w:r>
      <w:r>
        <w:rPr>
          <w:spacing w:val="-2"/>
          <w:w w:val="105"/>
        </w:rPr>
        <w:t xml:space="preserve"> </w:t>
      </w:r>
      <w:r>
        <w:rPr>
          <w:w w:val="105"/>
        </w:rPr>
        <w:t>по изобразительному</w:t>
      </w:r>
      <w:r>
        <w:rPr>
          <w:spacing w:val="-4"/>
          <w:w w:val="105"/>
        </w:rPr>
        <w:t xml:space="preserve"> </w:t>
      </w:r>
      <w:r>
        <w:rPr>
          <w:w w:val="105"/>
        </w:rPr>
        <w:t>искусству.</w:t>
      </w:r>
    </w:p>
    <w:p w14:paraId="59CF2463" w14:textId="77777777" w:rsidR="0006191A" w:rsidRDefault="00B04A97">
      <w:pPr>
        <w:pStyle w:val="a3"/>
        <w:spacing w:line="295" w:lineRule="auto"/>
        <w:ind w:right="874"/>
      </w:pPr>
      <w:r>
        <w:rPr>
          <w:w w:val="105"/>
        </w:rPr>
        <w:t>Модуль № 4 «Изображение в синтетических, экранных видах искусства и художественная фотография» (вариативный):</w:t>
      </w:r>
    </w:p>
    <w:p w14:paraId="7AB3BE8E" w14:textId="77777777" w:rsidR="0006191A" w:rsidRDefault="00B04A97">
      <w:pPr>
        <w:pStyle w:val="a3"/>
        <w:spacing w:line="288" w:lineRule="auto"/>
        <w:ind w:right="852"/>
      </w:pPr>
      <w:r>
        <w:rPr>
          <w:w w:val="105"/>
        </w:rP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14:paraId="5CA2508F" w14:textId="77777777" w:rsidR="0006191A" w:rsidRDefault="00B04A97">
      <w:pPr>
        <w:pStyle w:val="a3"/>
        <w:spacing w:line="288" w:lineRule="auto"/>
        <w:ind w:left="986" w:right="876" w:firstLine="0"/>
      </w:pPr>
      <w:r>
        <w:rPr>
          <w:w w:val="105"/>
        </w:rPr>
        <w:t>понимать и характеризовать роль визуального образа в синтетических искусствах; иметь</w:t>
      </w:r>
      <w:r>
        <w:rPr>
          <w:spacing w:val="33"/>
          <w:w w:val="105"/>
        </w:rPr>
        <w:t xml:space="preserve"> </w:t>
      </w:r>
      <w:r>
        <w:rPr>
          <w:w w:val="105"/>
        </w:rPr>
        <w:t>представление</w:t>
      </w:r>
      <w:r>
        <w:rPr>
          <w:spacing w:val="36"/>
          <w:w w:val="105"/>
        </w:rPr>
        <w:t xml:space="preserve"> </w:t>
      </w:r>
      <w:r>
        <w:rPr>
          <w:w w:val="105"/>
        </w:rPr>
        <w:t>о</w:t>
      </w:r>
      <w:r>
        <w:rPr>
          <w:spacing w:val="24"/>
          <w:w w:val="105"/>
        </w:rPr>
        <w:t xml:space="preserve"> </w:t>
      </w:r>
      <w:r>
        <w:rPr>
          <w:w w:val="105"/>
        </w:rPr>
        <w:t>влиянии</w:t>
      </w:r>
      <w:r>
        <w:rPr>
          <w:spacing w:val="35"/>
          <w:w w:val="105"/>
        </w:rPr>
        <w:t xml:space="preserve"> </w:t>
      </w:r>
      <w:r>
        <w:rPr>
          <w:w w:val="105"/>
        </w:rPr>
        <w:t>развития</w:t>
      </w:r>
      <w:r>
        <w:rPr>
          <w:spacing w:val="33"/>
          <w:w w:val="105"/>
        </w:rPr>
        <w:t xml:space="preserve"> </w:t>
      </w:r>
      <w:r>
        <w:rPr>
          <w:w w:val="105"/>
        </w:rPr>
        <w:t>технологий</w:t>
      </w:r>
      <w:r>
        <w:rPr>
          <w:spacing w:val="29"/>
          <w:w w:val="105"/>
        </w:rPr>
        <w:t xml:space="preserve"> </w:t>
      </w:r>
      <w:r>
        <w:rPr>
          <w:w w:val="105"/>
        </w:rPr>
        <w:t>на</w:t>
      </w:r>
      <w:r>
        <w:rPr>
          <w:spacing w:val="36"/>
          <w:w w:val="105"/>
        </w:rPr>
        <w:t xml:space="preserve"> </w:t>
      </w:r>
      <w:r>
        <w:rPr>
          <w:w w:val="105"/>
        </w:rPr>
        <w:t>появление</w:t>
      </w:r>
      <w:r>
        <w:rPr>
          <w:spacing w:val="37"/>
          <w:w w:val="105"/>
        </w:rPr>
        <w:t xml:space="preserve"> </w:t>
      </w:r>
      <w:r>
        <w:rPr>
          <w:w w:val="105"/>
        </w:rPr>
        <w:t>новых</w:t>
      </w:r>
      <w:r>
        <w:rPr>
          <w:spacing w:val="30"/>
          <w:w w:val="105"/>
        </w:rPr>
        <w:t xml:space="preserve"> </w:t>
      </w:r>
      <w:r>
        <w:rPr>
          <w:spacing w:val="-2"/>
          <w:w w:val="105"/>
        </w:rPr>
        <w:t>видов</w:t>
      </w:r>
    </w:p>
    <w:p w14:paraId="59F96B45" w14:textId="77777777" w:rsidR="0006191A" w:rsidRDefault="00B04A97">
      <w:pPr>
        <w:pStyle w:val="a3"/>
        <w:spacing w:line="288" w:lineRule="auto"/>
        <w:ind w:right="852" w:firstLine="0"/>
      </w:pPr>
      <w:r>
        <w:rPr>
          <w:w w:val="105"/>
        </w:rPr>
        <w:t xml:space="preserve">художественного творчества и их развитии параллельно с традиционными видами </w:t>
      </w:r>
      <w:r>
        <w:rPr>
          <w:spacing w:val="-2"/>
          <w:w w:val="105"/>
        </w:rPr>
        <w:t>искусства.</w:t>
      </w:r>
    </w:p>
    <w:p w14:paraId="5095106E" w14:textId="77777777" w:rsidR="0006191A" w:rsidRDefault="00B04A97">
      <w:pPr>
        <w:pStyle w:val="a3"/>
        <w:spacing w:line="264" w:lineRule="exact"/>
        <w:ind w:left="986" w:firstLine="0"/>
      </w:pPr>
      <w:r>
        <w:rPr>
          <w:w w:val="105"/>
        </w:rPr>
        <w:t>Художник</w:t>
      </w:r>
      <w:r>
        <w:rPr>
          <w:spacing w:val="-10"/>
          <w:w w:val="105"/>
        </w:rPr>
        <w:t xml:space="preserve"> </w:t>
      </w:r>
      <w:r>
        <w:rPr>
          <w:w w:val="105"/>
        </w:rPr>
        <w:t>и</w:t>
      </w:r>
      <w:r>
        <w:rPr>
          <w:spacing w:val="-12"/>
          <w:w w:val="105"/>
        </w:rPr>
        <w:t xml:space="preserve"> </w:t>
      </w:r>
      <w:r>
        <w:rPr>
          <w:w w:val="105"/>
        </w:rPr>
        <w:t>искусство</w:t>
      </w:r>
      <w:r>
        <w:rPr>
          <w:spacing w:val="-12"/>
          <w:w w:val="105"/>
        </w:rPr>
        <w:t xml:space="preserve"> </w:t>
      </w:r>
      <w:r>
        <w:rPr>
          <w:spacing w:val="-2"/>
          <w:w w:val="105"/>
        </w:rPr>
        <w:t>театра:</w:t>
      </w:r>
    </w:p>
    <w:p w14:paraId="01A4280D" w14:textId="77777777" w:rsidR="0006191A" w:rsidRDefault="00B04A97">
      <w:pPr>
        <w:pStyle w:val="a3"/>
        <w:spacing w:before="28" w:line="288" w:lineRule="auto"/>
        <w:ind w:right="874"/>
      </w:pPr>
      <w:r>
        <w:rPr>
          <w:w w:val="105"/>
        </w:rPr>
        <w:t>иметь представление об истории развития театра и жанровом многообразии театральных представлений;</w:t>
      </w:r>
    </w:p>
    <w:p w14:paraId="11A13745" w14:textId="77777777" w:rsidR="0006191A" w:rsidRDefault="00B04A97">
      <w:pPr>
        <w:pStyle w:val="a3"/>
        <w:spacing w:line="295" w:lineRule="auto"/>
        <w:ind w:right="877"/>
      </w:pPr>
      <w:r>
        <w:rPr>
          <w:w w:val="105"/>
        </w:rPr>
        <w:t>знать</w:t>
      </w:r>
      <w:r>
        <w:rPr>
          <w:spacing w:val="-3"/>
          <w:w w:val="105"/>
        </w:rPr>
        <w:t xml:space="preserve"> </w:t>
      </w:r>
      <w:r>
        <w:rPr>
          <w:w w:val="105"/>
        </w:rPr>
        <w:t>о</w:t>
      </w:r>
      <w:r>
        <w:rPr>
          <w:spacing w:val="-6"/>
          <w:w w:val="105"/>
        </w:rPr>
        <w:t xml:space="preserve"> </w:t>
      </w:r>
      <w:r>
        <w:rPr>
          <w:w w:val="105"/>
        </w:rPr>
        <w:t>роли</w:t>
      </w:r>
      <w:r>
        <w:rPr>
          <w:spacing w:val="-1"/>
          <w:w w:val="105"/>
        </w:rPr>
        <w:t xml:space="preserve"> </w:t>
      </w:r>
      <w:r>
        <w:rPr>
          <w:w w:val="105"/>
        </w:rPr>
        <w:t>художника</w:t>
      </w:r>
      <w:r>
        <w:rPr>
          <w:spacing w:val="-7"/>
          <w:w w:val="105"/>
        </w:rPr>
        <w:t xml:space="preserve"> </w:t>
      </w:r>
      <w:r>
        <w:rPr>
          <w:w w:val="105"/>
        </w:rPr>
        <w:t>и</w:t>
      </w:r>
      <w:r>
        <w:rPr>
          <w:spacing w:val="-1"/>
          <w:w w:val="105"/>
        </w:rPr>
        <w:t xml:space="preserve"> </w:t>
      </w:r>
      <w:r>
        <w:rPr>
          <w:w w:val="105"/>
        </w:rPr>
        <w:t>видах</w:t>
      </w:r>
      <w:r>
        <w:rPr>
          <w:spacing w:val="-6"/>
          <w:w w:val="105"/>
        </w:rPr>
        <w:t xml:space="preserve"> </w:t>
      </w:r>
      <w:r>
        <w:rPr>
          <w:w w:val="105"/>
        </w:rPr>
        <w:t>профессиональной художнической</w:t>
      </w:r>
      <w:r>
        <w:rPr>
          <w:spacing w:val="-7"/>
          <w:w w:val="105"/>
        </w:rPr>
        <w:t xml:space="preserve"> </w:t>
      </w:r>
      <w:r>
        <w:rPr>
          <w:w w:val="105"/>
        </w:rPr>
        <w:t>деятельности</w:t>
      </w:r>
      <w:r>
        <w:rPr>
          <w:spacing w:val="-1"/>
          <w:w w:val="105"/>
        </w:rPr>
        <w:t xml:space="preserve"> </w:t>
      </w:r>
      <w:r>
        <w:rPr>
          <w:w w:val="105"/>
        </w:rPr>
        <w:t>в современном театре;</w:t>
      </w:r>
    </w:p>
    <w:p w14:paraId="70D1FC8D" w14:textId="77777777" w:rsidR="0006191A" w:rsidRDefault="00B04A97">
      <w:pPr>
        <w:pStyle w:val="a3"/>
        <w:spacing w:line="288" w:lineRule="auto"/>
        <w:ind w:right="866"/>
      </w:pPr>
      <w:r>
        <w:rPr>
          <w:w w:val="105"/>
        </w:rPr>
        <w:t xml:space="preserve">иметь представление о сценографии и символическом характере сценического </w:t>
      </w:r>
      <w:r>
        <w:rPr>
          <w:spacing w:val="-2"/>
          <w:w w:val="105"/>
        </w:rPr>
        <w:t>образа;</w:t>
      </w:r>
    </w:p>
    <w:p w14:paraId="42D29230" w14:textId="77777777" w:rsidR="0006191A" w:rsidRDefault="00B04A97">
      <w:pPr>
        <w:pStyle w:val="a3"/>
        <w:spacing w:line="288" w:lineRule="auto"/>
        <w:ind w:right="869"/>
      </w:pPr>
      <w:r>
        <w:rPr>
          <w:w w:val="105"/>
        </w:rP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14:paraId="233F1F52" w14:textId="77777777" w:rsidR="0006191A" w:rsidRDefault="00B04A97">
      <w:pPr>
        <w:pStyle w:val="a3"/>
        <w:spacing w:line="263" w:lineRule="exact"/>
        <w:ind w:left="986" w:firstLine="0"/>
      </w:pPr>
      <w:r>
        <w:t>иметь</w:t>
      </w:r>
      <w:r>
        <w:rPr>
          <w:spacing w:val="45"/>
        </w:rPr>
        <w:t xml:space="preserve"> </w:t>
      </w:r>
      <w:r>
        <w:t>представление</w:t>
      </w:r>
      <w:r>
        <w:rPr>
          <w:spacing w:val="50"/>
        </w:rPr>
        <w:t xml:space="preserve"> </w:t>
      </w:r>
      <w:r>
        <w:t>о</w:t>
      </w:r>
      <w:r>
        <w:rPr>
          <w:spacing w:val="41"/>
        </w:rPr>
        <w:t xml:space="preserve"> </w:t>
      </w:r>
      <w:r>
        <w:t>творчестве</w:t>
      </w:r>
      <w:r>
        <w:rPr>
          <w:spacing w:val="39"/>
        </w:rPr>
        <w:t xml:space="preserve"> </w:t>
      </w:r>
      <w:r>
        <w:t>наиболее</w:t>
      </w:r>
      <w:r>
        <w:rPr>
          <w:spacing w:val="39"/>
        </w:rPr>
        <w:t xml:space="preserve"> </w:t>
      </w:r>
      <w:r>
        <w:t>известных</w:t>
      </w:r>
      <w:r>
        <w:rPr>
          <w:spacing w:val="52"/>
        </w:rPr>
        <w:t xml:space="preserve"> </w:t>
      </w:r>
      <w:r>
        <w:t>художников-</w:t>
      </w:r>
      <w:r>
        <w:rPr>
          <w:spacing w:val="-2"/>
        </w:rPr>
        <w:t>постановщиков</w:t>
      </w:r>
    </w:p>
    <w:p w14:paraId="47A14523" w14:textId="77777777" w:rsidR="0006191A" w:rsidRDefault="0006191A">
      <w:pPr>
        <w:spacing w:line="263" w:lineRule="exact"/>
        <w:sectPr w:rsidR="0006191A">
          <w:pgSz w:w="11910" w:h="16850"/>
          <w:pgMar w:top="1060" w:right="0" w:bottom="1140" w:left="1420" w:header="0" w:footer="922" w:gutter="0"/>
          <w:cols w:space="720"/>
        </w:sectPr>
      </w:pPr>
    </w:p>
    <w:p w14:paraId="10E619F9" w14:textId="77777777" w:rsidR="0006191A" w:rsidRDefault="00B04A97">
      <w:pPr>
        <w:pStyle w:val="a3"/>
        <w:spacing w:before="71" w:line="295" w:lineRule="auto"/>
        <w:ind w:right="869" w:firstLine="0"/>
      </w:pPr>
      <w:r>
        <w:rPr>
          <w:w w:val="105"/>
        </w:rPr>
        <w:t>в</w:t>
      </w:r>
      <w:r>
        <w:rPr>
          <w:spacing w:val="80"/>
          <w:w w:val="105"/>
        </w:rPr>
        <w:t xml:space="preserve"> </w:t>
      </w:r>
      <w:r>
        <w:rPr>
          <w:w w:val="105"/>
        </w:rPr>
        <w:t>истории</w:t>
      </w:r>
      <w:r>
        <w:rPr>
          <w:spacing w:val="80"/>
          <w:w w:val="105"/>
        </w:rPr>
        <w:t xml:space="preserve"> </w:t>
      </w:r>
      <w:r>
        <w:rPr>
          <w:w w:val="105"/>
        </w:rPr>
        <w:t>отечественного</w:t>
      </w:r>
      <w:r>
        <w:rPr>
          <w:spacing w:val="80"/>
          <w:w w:val="105"/>
        </w:rPr>
        <w:t xml:space="preserve"> </w:t>
      </w:r>
      <w:r>
        <w:rPr>
          <w:w w:val="105"/>
        </w:rPr>
        <w:t>искусства</w:t>
      </w:r>
      <w:r>
        <w:rPr>
          <w:spacing w:val="80"/>
          <w:w w:val="105"/>
        </w:rPr>
        <w:t xml:space="preserve"> </w:t>
      </w:r>
      <w:r>
        <w:rPr>
          <w:w w:val="105"/>
        </w:rPr>
        <w:t>(эскизы</w:t>
      </w:r>
      <w:r>
        <w:rPr>
          <w:spacing w:val="80"/>
          <w:w w:val="105"/>
        </w:rPr>
        <w:t xml:space="preserve"> </w:t>
      </w:r>
      <w:r>
        <w:rPr>
          <w:w w:val="105"/>
        </w:rPr>
        <w:t>костюмов</w:t>
      </w:r>
      <w:r>
        <w:rPr>
          <w:spacing w:val="80"/>
          <w:w w:val="105"/>
        </w:rPr>
        <w:t xml:space="preserve"> </w:t>
      </w:r>
      <w:r>
        <w:rPr>
          <w:w w:val="105"/>
        </w:rPr>
        <w:t>и</w:t>
      </w:r>
      <w:r>
        <w:rPr>
          <w:spacing w:val="80"/>
          <w:w w:val="105"/>
        </w:rPr>
        <w:t xml:space="preserve"> </w:t>
      </w:r>
      <w:r>
        <w:rPr>
          <w:w w:val="105"/>
        </w:rPr>
        <w:t>декораций</w:t>
      </w:r>
      <w:r>
        <w:rPr>
          <w:spacing w:val="80"/>
          <w:w w:val="105"/>
        </w:rPr>
        <w:t xml:space="preserve"> </w:t>
      </w:r>
      <w:r>
        <w:rPr>
          <w:w w:val="105"/>
        </w:rPr>
        <w:t>в</w:t>
      </w:r>
      <w:r>
        <w:rPr>
          <w:spacing w:val="80"/>
          <w:w w:val="105"/>
        </w:rPr>
        <w:t xml:space="preserve"> </w:t>
      </w:r>
      <w:r>
        <w:rPr>
          <w:w w:val="105"/>
        </w:rPr>
        <w:t>творчестве</w:t>
      </w:r>
      <w:r>
        <w:rPr>
          <w:spacing w:val="40"/>
          <w:w w:val="105"/>
        </w:rPr>
        <w:t xml:space="preserve"> </w:t>
      </w:r>
      <w:r>
        <w:rPr>
          <w:w w:val="105"/>
        </w:rPr>
        <w:t>К. Коровина, И. Билибина, А. Головина и других художников);</w:t>
      </w:r>
    </w:p>
    <w:p w14:paraId="667F1928" w14:textId="77777777" w:rsidR="0006191A" w:rsidRDefault="00B04A97">
      <w:pPr>
        <w:pStyle w:val="a3"/>
        <w:spacing w:line="288" w:lineRule="auto"/>
        <w:ind w:right="863"/>
      </w:pPr>
      <w:r>
        <w:rPr>
          <w:w w:val="105"/>
        </w:rPr>
        <w:t>иметь практический опыт создания эскизов оформления спектакля по выбранной пьесе, иметь применять полученные знания при постановке школьного спектакля;</w:t>
      </w:r>
    </w:p>
    <w:p w14:paraId="34F4FA1C" w14:textId="77777777" w:rsidR="0006191A" w:rsidRDefault="00B04A97">
      <w:pPr>
        <w:pStyle w:val="a3"/>
        <w:spacing w:line="288" w:lineRule="auto"/>
        <w:ind w:right="873"/>
      </w:pPr>
      <w:r>
        <w:rPr>
          <w:w w:val="105"/>
        </w:rPr>
        <w:t>объяснять</w:t>
      </w:r>
      <w:r>
        <w:rPr>
          <w:spacing w:val="-5"/>
          <w:w w:val="105"/>
        </w:rPr>
        <w:t xml:space="preserve"> </w:t>
      </w:r>
      <w:r>
        <w:rPr>
          <w:w w:val="105"/>
        </w:rPr>
        <w:t>ведущую роль художника</w:t>
      </w:r>
      <w:r>
        <w:rPr>
          <w:spacing w:val="-3"/>
          <w:w w:val="105"/>
        </w:rPr>
        <w:t xml:space="preserve"> </w:t>
      </w:r>
      <w:r>
        <w:rPr>
          <w:w w:val="105"/>
        </w:rPr>
        <w:t>кукольного</w:t>
      </w:r>
      <w:r>
        <w:rPr>
          <w:spacing w:val="-2"/>
          <w:w w:val="105"/>
        </w:rPr>
        <w:t xml:space="preserve"> </w:t>
      </w:r>
      <w:r>
        <w:rPr>
          <w:w w:val="105"/>
        </w:rPr>
        <w:t>спектакля</w:t>
      </w:r>
      <w:r>
        <w:rPr>
          <w:spacing w:val="-6"/>
          <w:w w:val="105"/>
        </w:rPr>
        <w:t xml:space="preserve"> </w:t>
      </w:r>
      <w:r>
        <w:rPr>
          <w:w w:val="105"/>
        </w:rPr>
        <w:t>как соавтора</w:t>
      </w:r>
      <w:r>
        <w:rPr>
          <w:spacing w:val="-3"/>
          <w:w w:val="105"/>
        </w:rPr>
        <w:t xml:space="preserve"> </w:t>
      </w:r>
      <w:r>
        <w:rPr>
          <w:w w:val="105"/>
        </w:rPr>
        <w:t>режиссёра и актёра в процессе создания образа персонажа;</w:t>
      </w:r>
    </w:p>
    <w:p w14:paraId="352BD133" w14:textId="77777777" w:rsidR="0006191A" w:rsidRDefault="00B04A97">
      <w:pPr>
        <w:pStyle w:val="a3"/>
        <w:spacing w:line="288" w:lineRule="auto"/>
        <w:ind w:right="861"/>
      </w:pPr>
      <w:r>
        <w:rPr>
          <w:w w:val="105"/>
        </w:rPr>
        <w:t xml:space="preserve">иметь практический навык игрового одушевления куклы из простых бытовых </w:t>
      </w:r>
      <w:r>
        <w:rPr>
          <w:spacing w:val="-2"/>
          <w:w w:val="105"/>
        </w:rPr>
        <w:t>предметов;</w:t>
      </w:r>
    </w:p>
    <w:p w14:paraId="6D0560E0" w14:textId="77777777" w:rsidR="0006191A" w:rsidRDefault="00B04A97">
      <w:pPr>
        <w:pStyle w:val="a3"/>
        <w:spacing w:line="288" w:lineRule="auto"/>
        <w:ind w:right="868"/>
      </w:pPr>
      <w:r>
        <w:rPr>
          <w:w w:val="105"/>
        </w:rPr>
        <w:t>понимать необходимость зрительских знаний и умений – обладания зрительской культурой для восприятия произведений художественного творчества и понимания их значения в интерпретации явлений жизни.</w:t>
      </w:r>
    </w:p>
    <w:p w14:paraId="026258EE" w14:textId="77777777" w:rsidR="0006191A" w:rsidRDefault="00B04A97">
      <w:pPr>
        <w:pStyle w:val="a3"/>
        <w:spacing w:line="263" w:lineRule="exact"/>
        <w:ind w:left="986" w:firstLine="0"/>
      </w:pPr>
      <w:r>
        <w:t>Художественная</w:t>
      </w:r>
      <w:r>
        <w:rPr>
          <w:spacing w:val="59"/>
        </w:rPr>
        <w:t xml:space="preserve"> </w:t>
      </w:r>
      <w:r>
        <w:rPr>
          <w:spacing w:val="-2"/>
        </w:rPr>
        <w:t>фотография:</w:t>
      </w:r>
    </w:p>
    <w:p w14:paraId="11FA5723" w14:textId="77777777" w:rsidR="0006191A" w:rsidRDefault="00B04A97">
      <w:pPr>
        <w:pStyle w:val="a3"/>
        <w:spacing w:before="40" w:line="295" w:lineRule="auto"/>
        <w:ind w:right="877"/>
      </w:pPr>
      <w:r>
        <w:rPr>
          <w:w w:val="105"/>
        </w:rPr>
        <w:t>иметь</w:t>
      </w:r>
      <w:r>
        <w:rPr>
          <w:spacing w:val="-3"/>
          <w:w w:val="105"/>
        </w:rPr>
        <w:t xml:space="preserve"> </w:t>
      </w:r>
      <w:r>
        <w:rPr>
          <w:w w:val="105"/>
        </w:rPr>
        <w:t>представление о</w:t>
      </w:r>
      <w:r>
        <w:rPr>
          <w:spacing w:val="-5"/>
          <w:w w:val="105"/>
        </w:rPr>
        <w:t xml:space="preserve"> </w:t>
      </w:r>
      <w:r>
        <w:rPr>
          <w:w w:val="105"/>
        </w:rPr>
        <w:t>рождении</w:t>
      </w:r>
      <w:r>
        <w:rPr>
          <w:spacing w:val="-6"/>
          <w:w w:val="105"/>
        </w:rPr>
        <w:t xml:space="preserve"> </w:t>
      </w:r>
      <w:r>
        <w:rPr>
          <w:w w:val="105"/>
        </w:rPr>
        <w:t>и истории фотографии,</w:t>
      </w:r>
      <w:r>
        <w:rPr>
          <w:spacing w:val="-3"/>
          <w:w w:val="105"/>
        </w:rPr>
        <w:t xml:space="preserve"> </w:t>
      </w:r>
      <w:r>
        <w:rPr>
          <w:w w:val="105"/>
        </w:rPr>
        <w:t>о соотношении</w:t>
      </w:r>
      <w:r>
        <w:rPr>
          <w:spacing w:val="-6"/>
          <w:w w:val="105"/>
        </w:rPr>
        <w:t xml:space="preserve"> </w:t>
      </w:r>
      <w:r>
        <w:rPr>
          <w:w w:val="105"/>
        </w:rPr>
        <w:t>прогресса технологий и развитии искусства запечатления реальности в зримых образах;</w:t>
      </w:r>
    </w:p>
    <w:p w14:paraId="4BEDA7CB" w14:textId="77777777" w:rsidR="0006191A" w:rsidRDefault="00B04A97">
      <w:pPr>
        <w:pStyle w:val="a3"/>
        <w:spacing w:line="288" w:lineRule="auto"/>
        <w:ind w:left="986" w:right="872" w:firstLine="0"/>
      </w:pPr>
      <w:r>
        <w:rPr>
          <w:w w:val="105"/>
        </w:rPr>
        <w:t>уметь объяснять понятия «длительность экспозиции», «выдержка», «диафрагма»; иметь</w:t>
      </w:r>
      <w:r>
        <w:rPr>
          <w:spacing w:val="26"/>
          <w:w w:val="105"/>
        </w:rPr>
        <w:t xml:space="preserve"> </w:t>
      </w:r>
      <w:r>
        <w:rPr>
          <w:w w:val="105"/>
        </w:rPr>
        <w:t>навыки</w:t>
      </w:r>
      <w:r>
        <w:rPr>
          <w:spacing w:val="27"/>
          <w:w w:val="105"/>
        </w:rPr>
        <w:t xml:space="preserve"> </w:t>
      </w:r>
      <w:r>
        <w:rPr>
          <w:w w:val="105"/>
        </w:rPr>
        <w:t>фотографирования</w:t>
      </w:r>
      <w:r>
        <w:rPr>
          <w:spacing w:val="19"/>
          <w:w w:val="105"/>
        </w:rPr>
        <w:t xml:space="preserve"> </w:t>
      </w:r>
      <w:r>
        <w:rPr>
          <w:w w:val="105"/>
        </w:rPr>
        <w:t>и</w:t>
      </w:r>
      <w:r>
        <w:rPr>
          <w:spacing w:val="27"/>
          <w:w w:val="105"/>
        </w:rPr>
        <w:t xml:space="preserve"> </w:t>
      </w:r>
      <w:r>
        <w:rPr>
          <w:w w:val="105"/>
        </w:rPr>
        <w:t>обработки</w:t>
      </w:r>
      <w:r>
        <w:rPr>
          <w:spacing w:val="21"/>
          <w:w w:val="105"/>
        </w:rPr>
        <w:t xml:space="preserve"> </w:t>
      </w:r>
      <w:r>
        <w:rPr>
          <w:w w:val="105"/>
        </w:rPr>
        <w:t>цифровых</w:t>
      </w:r>
      <w:r>
        <w:rPr>
          <w:spacing w:val="22"/>
          <w:w w:val="105"/>
        </w:rPr>
        <w:t xml:space="preserve"> </w:t>
      </w:r>
      <w:r>
        <w:rPr>
          <w:w w:val="105"/>
        </w:rPr>
        <w:t>фотографий</w:t>
      </w:r>
      <w:r>
        <w:rPr>
          <w:spacing w:val="28"/>
          <w:w w:val="105"/>
        </w:rPr>
        <w:t xml:space="preserve"> </w:t>
      </w:r>
      <w:r>
        <w:rPr>
          <w:w w:val="105"/>
        </w:rPr>
        <w:t>с</w:t>
      </w:r>
      <w:r>
        <w:rPr>
          <w:spacing w:val="21"/>
          <w:w w:val="105"/>
        </w:rPr>
        <w:t xml:space="preserve"> </w:t>
      </w:r>
      <w:r>
        <w:rPr>
          <w:spacing w:val="-2"/>
          <w:w w:val="105"/>
        </w:rPr>
        <w:t>помощью</w:t>
      </w:r>
    </w:p>
    <w:p w14:paraId="774AEB90" w14:textId="77777777" w:rsidR="0006191A" w:rsidRDefault="00B04A97">
      <w:pPr>
        <w:pStyle w:val="a3"/>
        <w:spacing w:line="264" w:lineRule="exact"/>
        <w:ind w:firstLine="0"/>
      </w:pPr>
      <w:r>
        <w:t>компьютерных</w:t>
      </w:r>
      <w:r>
        <w:rPr>
          <w:spacing w:val="44"/>
        </w:rPr>
        <w:t xml:space="preserve"> </w:t>
      </w:r>
      <w:r>
        <w:t>графических</w:t>
      </w:r>
      <w:r>
        <w:rPr>
          <w:spacing w:val="58"/>
        </w:rPr>
        <w:t xml:space="preserve"> </w:t>
      </w:r>
      <w:r>
        <w:rPr>
          <w:spacing w:val="-2"/>
        </w:rPr>
        <w:t>редакторов;</w:t>
      </w:r>
    </w:p>
    <w:p w14:paraId="103BE4D5" w14:textId="77777777" w:rsidR="0006191A" w:rsidRDefault="00B04A97">
      <w:pPr>
        <w:pStyle w:val="a3"/>
        <w:spacing w:before="43" w:line="288" w:lineRule="auto"/>
        <w:ind w:right="853"/>
      </w:pPr>
      <w:r>
        <w:rPr>
          <w:w w:val="105"/>
        </w:rPr>
        <w:t>уметь</w:t>
      </w:r>
      <w:r>
        <w:rPr>
          <w:spacing w:val="-7"/>
          <w:w w:val="105"/>
        </w:rPr>
        <w:t xml:space="preserve"> </w:t>
      </w:r>
      <w:r>
        <w:rPr>
          <w:w w:val="105"/>
        </w:rPr>
        <w:t>объяснять</w:t>
      </w:r>
      <w:r>
        <w:rPr>
          <w:spacing w:val="-12"/>
          <w:w w:val="105"/>
        </w:rPr>
        <w:t xml:space="preserve"> </w:t>
      </w:r>
      <w:r>
        <w:rPr>
          <w:w w:val="105"/>
        </w:rPr>
        <w:t>значение</w:t>
      </w:r>
      <w:r>
        <w:rPr>
          <w:spacing w:val="-10"/>
          <w:w w:val="105"/>
        </w:rPr>
        <w:t xml:space="preserve"> </w:t>
      </w:r>
      <w:r>
        <w:rPr>
          <w:w w:val="105"/>
        </w:rPr>
        <w:t>фотографий</w:t>
      </w:r>
      <w:r>
        <w:rPr>
          <w:spacing w:val="-4"/>
          <w:w w:val="105"/>
        </w:rPr>
        <w:t xml:space="preserve"> </w:t>
      </w:r>
      <w:r>
        <w:rPr>
          <w:w w:val="105"/>
        </w:rPr>
        <w:t>«Родиноведения»</w:t>
      </w:r>
      <w:r>
        <w:rPr>
          <w:spacing w:val="-9"/>
          <w:w w:val="105"/>
        </w:rPr>
        <w:t xml:space="preserve"> </w:t>
      </w:r>
      <w:r>
        <w:rPr>
          <w:w w:val="105"/>
        </w:rPr>
        <w:t>С.М.</w:t>
      </w:r>
      <w:r>
        <w:rPr>
          <w:spacing w:val="-9"/>
          <w:w w:val="105"/>
        </w:rPr>
        <w:t xml:space="preserve"> </w:t>
      </w:r>
      <w:r>
        <w:rPr>
          <w:w w:val="105"/>
        </w:rPr>
        <w:t>Прокудина-Горского для современных представлений об истории жизни в нашей стране;</w:t>
      </w:r>
    </w:p>
    <w:p w14:paraId="64C67A0C" w14:textId="77777777" w:rsidR="0006191A" w:rsidRDefault="00B04A97">
      <w:pPr>
        <w:pStyle w:val="a3"/>
        <w:spacing w:line="288" w:lineRule="auto"/>
        <w:ind w:left="986" w:right="1560" w:firstLine="0"/>
      </w:pPr>
      <w:r>
        <w:rPr>
          <w:w w:val="105"/>
        </w:rPr>
        <w:t>различать</w:t>
      </w:r>
      <w:r>
        <w:rPr>
          <w:spacing w:val="-16"/>
          <w:w w:val="105"/>
        </w:rPr>
        <w:t xml:space="preserve"> </w:t>
      </w:r>
      <w:r>
        <w:rPr>
          <w:w w:val="105"/>
        </w:rPr>
        <w:t>и</w:t>
      </w:r>
      <w:r>
        <w:rPr>
          <w:spacing w:val="-14"/>
          <w:w w:val="105"/>
        </w:rPr>
        <w:t xml:space="preserve"> </w:t>
      </w:r>
      <w:r>
        <w:rPr>
          <w:w w:val="105"/>
        </w:rPr>
        <w:t>характеризовать</w:t>
      </w:r>
      <w:r>
        <w:rPr>
          <w:spacing w:val="-13"/>
          <w:w w:val="105"/>
        </w:rPr>
        <w:t xml:space="preserve"> </w:t>
      </w:r>
      <w:r>
        <w:rPr>
          <w:w w:val="105"/>
        </w:rPr>
        <w:t>различные</w:t>
      </w:r>
      <w:r>
        <w:rPr>
          <w:spacing w:val="-16"/>
          <w:w w:val="105"/>
        </w:rPr>
        <w:t xml:space="preserve"> </w:t>
      </w:r>
      <w:r>
        <w:rPr>
          <w:w w:val="105"/>
        </w:rPr>
        <w:t>жанры</w:t>
      </w:r>
      <w:r>
        <w:rPr>
          <w:spacing w:val="-14"/>
          <w:w w:val="105"/>
        </w:rPr>
        <w:t xml:space="preserve"> </w:t>
      </w:r>
      <w:r>
        <w:rPr>
          <w:w w:val="105"/>
        </w:rPr>
        <w:t>художественной</w:t>
      </w:r>
      <w:r>
        <w:rPr>
          <w:spacing w:val="-16"/>
          <w:w w:val="105"/>
        </w:rPr>
        <w:t xml:space="preserve"> </w:t>
      </w:r>
      <w:r>
        <w:rPr>
          <w:w w:val="105"/>
        </w:rPr>
        <w:t>фотографии; объяснять</w:t>
      </w:r>
      <w:r>
        <w:rPr>
          <w:spacing w:val="-16"/>
          <w:w w:val="105"/>
        </w:rPr>
        <w:t xml:space="preserve"> </w:t>
      </w:r>
      <w:r>
        <w:rPr>
          <w:w w:val="105"/>
        </w:rPr>
        <w:t>роль</w:t>
      </w:r>
      <w:r>
        <w:rPr>
          <w:spacing w:val="-5"/>
          <w:w w:val="105"/>
        </w:rPr>
        <w:t xml:space="preserve"> </w:t>
      </w:r>
      <w:r>
        <w:rPr>
          <w:w w:val="105"/>
        </w:rPr>
        <w:t>света</w:t>
      </w:r>
      <w:r>
        <w:rPr>
          <w:spacing w:val="-14"/>
          <w:w w:val="105"/>
        </w:rPr>
        <w:t xml:space="preserve"> </w:t>
      </w:r>
      <w:r>
        <w:rPr>
          <w:w w:val="105"/>
        </w:rPr>
        <w:t>как</w:t>
      </w:r>
      <w:r>
        <w:rPr>
          <w:spacing w:val="-11"/>
          <w:w w:val="105"/>
        </w:rPr>
        <w:t xml:space="preserve"> </w:t>
      </w:r>
      <w:r>
        <w:rPr>
          <w:w w:val="105"/>
        </w:rPr>
        <w:t>художественного</w:t>
      </w:r>
      <w:r>
        <w:rPr>
          <w:spacing w:val="-13"/>
          <w:w w:val="105"/>
        </w:rPr>
        <w:t xml:space="preserve"> </w:t>
      </w:r>
      <w:r>
        <w:rPr>
          <w:w w:val="105"/>
        </w:rPr>
        <w:t>средства</w:t>
      </w:r>
      <w:r>
        <w:rPr>
          <w:spacing w:val="-14"/>
          <w:w w:val="105"/>
        </w:rPr>
        <w:t xml:space="preserve"> </w:t>
      </w:r>
      <w:r>
        <w:rPr>
          <w:w w:val="105"/>
        </w:rPr>
        <w:t>в</w:t>
      </w:r>
      <w:r>
        <w:rPr>
          <w:spacing w:val="-14"/>
          <w:w w:val="105"/>
        </w:rPr>
        <w:t xml:space="preserve"> </w:t>
      </w:r>
      <w:r>
        <w:rPr>
          <w:w w:val="105"/>
        </w:rPr>
        <w:t>искусстве</w:t>
      </w:r>
      <w:r>
        <w:rPr>
          <w:spacing w:val="-15"/>
          <w:w w:val="105"/>
        </w:rPr>
        <w:t xml:space="preserve"> </w:t>
      </w:r>
      <w:r>
        <w:rPr>
          <w:spacing w:val="-2"/>
          <w:w w:val="105"/>
        </w:rPr>
        <w:t>фотографии;</w:t>
      </w:r>
    </w:p>
    <w:p w14:paraId="2D4500D1" w14:textId="77777777" w:rsidR="0006191A" w:rsidRDefault="00B04A97">
      <w:pPr>
        <w:pStyle w:val="a3"/>
        <w:spacing w:line="288" w:lineRule="auto"/>
        <w:ind w:right="862"/>
      </w:pPr>
      <w:r>
        <w:rPr>
          <w:w w:val="105"/>
        </w:rPr>
        <w:t>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фотографирования;</w:t>
      </w:r>
    </w:p>
    <w:p w14:paraId="4B3D1F54" w14:textId="77777777" w:rsidR="0006191A" w:rsidRDefault="00B04A97">
      <w:pPr>
        <w:pStyle w:val="a3"/>
        <w:spacing w:line="288" w:lineRule="auto"/>
        <w:ind w:right="861"/>
      </w:pPr>
      <w:r>
        <w:rPr>
          <w:w w:val="105"/>
        </w:rPr>
        <w:t>иметь опыт наблюдения и художественно-эстетического анализа художественных фотографий известных профессиональных мастеров фотографии;</w:t>
      </w:r>
    </w:p>
    <w:p w14:paraId="02E7A559" w14:textId="77777777" w:rsidR="0006191A" w:rsidRDefault="00B04A97">
      <w:pPr>
        <w:pStyle w:val="a3"/>
        <w:spacing w:before="4" w:line="288" w:lineRule="auto"/>
        <w:ind w:right="864"/>
      </w:pPr>
      <w:r>
        <w:t xml:space="preserve">иметь опыт применения знаний о художественно-образных критериях к композиции </w:t>
      </w:r>
      <w:r>
        <w:rPr>
          <w:w w:val="105"/>
        </w:rPr>
        <w:t>кадра при самостоятельном фотографировании окружающей жизни;</w:t>
      </w:r>
    </w:p>
    <w:p w14:paraId="0BBEF3EB" w14:textId="77777777" w:rsidR="0006191A" w:rsidRDefault="00B04A97">
      <w:pPr>
        <w:pStyle w:val="a3"/>
        <w:spacing w:line="288" w:lineRule="auto"/>
        <w:ind w:right="873"/>
      </w:pPr>
      <w:r>
        <w:rPr>
          <w:w w:val="105"/>
        </w:rPr>
        <w:t>обретать опыт художественного наблюдения жизни, развивая познавательный интерес и внимание к окружающему миру, к людям;</w:t>
      </w:r>
    </w:p>
    <w:p w14:paraId="37A034C6" w14:textId="77777777" w:rsidR="0006191A" w:rsidRDefault="00B04A97">
      <w:pPr>
        <w:pStyle w:val="a3"/>
        <w:spacing w:line="288" w:lineRule="auto"/>
        <w:ind w:right="870"/>
      </w:pPr>
      <w:r>
        <w:rPr>
          <w:w w:val="105"/>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14:paraId="18155575" w14:textId="77777777" w:rsidR="0006191A" w:rsidRDefault="00B04A97">
      <w:pPr>
        <w:pStyle w:val="a3"/>
        <w:spacing w:line="288" w:lineRule="auto"/>
        <w:ind w:right="862"/>
      </w:pPr>
      <w:r>
        <w:rPr>
          <w:w w:val="105"/>
        </w:rPr>
        <w:t>понимать значение репортажного жанра, роли журналистов-фотографов в истории ХХ в. и современном мире;</w:t>
      </w:r>
    </w:p>
    <w:p w14:paraId="057C2347" w14:textId="77777777" w:rsidR="0006191A" w:rsidRDefault="00B04A97">
      <w:pPr>
        <w:pStyle w:val="a3"/>
        <w:spacing w:line="288" w:lineRule="auto"/>
        <w:ind w:right="864"/>
      </w:pPr>
      <w:r>
        <w:rPr>
          <w:w w:val="105"/>
        </w:rPr>
        <w:t>иметь представление о фототворчестве А.</w:t>
      </w:r>
      <w:r>
        <w:rPr>
          <w:spacing w:val="-2"/>
          <w:w w:val="105"/>
        </w:rPr>
        <w:t xml:space="preserve"> </w:t>
      </w:r>
      <w:r>
        <w:rPr>
          <w:w w:val="105"/>
        </w:rPr>
        <w:t xml:space="preserve">Родченко, о том, как его фотографии выражают образ эпохи, его авторскую позицию, и о влиянии его фотографий на стиль </w:t>
      </w:r>
      <w:r>
        <w:rPr>
          <w:spacing w:val="-2"/>
          <w:w w:val="105"/>
        </w:rPr>
        <w:t>эпохи;</w:t>
      </w:r>
    </w:p>
    <w:p w14:paraId="06620FFF" w14:textId="77777777" w:rsidR="0006191A" w:rsidRDefault="00B04A97">
      <w:pPr>
        <w:pStyle w:val="a3"/>
        <w:spacing w:before="1" w:line="288" w:lineRule="auto"/>
        <w:ind w:left="986" w:right="855" w:firstLine="0"/>
        <w:jc w:val="left"/>
      </w:pPr>
      <w:r>
        <w:rPr>
          <w:w w:val="105"/>
        </w:rPr>
        <w:t>иметь</w:t>
      </w:r>
      <w:r>
        <w:rPr>
          <w:spacing w:val="-16"/>
          <w:w w:val="105"/>
        </w:rPr>
        <w:t xml:space="preserve"> </w:t>
      </w:r>
      <w:r>
        <w:rPr>
          <w:w w:val="105"/>
        </w:rPr>
        <w:t>навыки</w:t>
      </w:r>
      <w:r>
        <w:rPr>
          <w:spacing w:val="-15"/>
          <w:w w:val="105"/>
        </w:rPr>
        <w:t xml:space="preserve"> </w:t>
      </w:r>
      <w:r>
        <w:rPr>
          <w:w w:val="105"/>
        </w:rPr>
        <w:t>компьютерной</w:t>
      </w:r>
      <w:r>
        <w:rPr>
          <w:spacing w:val="-15"/>
          <w:w w:val="105"/>
        </w:rPr>
        <w:t xml:space="preserve"> </w:t>
      </w:r>
      <w:r>
        <w:rPr>
          <w:w w:val="105"/>
        </w:rPr>
        <w:t>обработки</w:t>
      </w:r>
      <w:r>
        <w:rPr>
          <w:spacing w:val="-15"/>
          <w:w w:val="105"/>
        </w:rPr>
        <w:t xml:space="preserve"> </w:t>
      </w:r>
      <w:r>
        <w:rPr>
          <w:w w:val="105"/>
        </w:rPr>
        <w:t>и</w:t>
      </w:r>
      <w:r>
        <w:rPr>
          <w:spacing w:val="-15"/>
          <w:w w:val="105"/>
        </w:rPr>
        <w:t xml:space="preserve"> </w:t>
      </w:r>
      <w:r>
        <w:rPr>
          <w:w w:val="105"/>
        </w:rPr>
        <w:t>преобразования</w:t>
      </w:r>
      <w:r>
        <w:rPr>
          <w:spacing w:val="-15"/>
          <w:w w:val="105"/>
        </w:rPr>
        <w:t xml:space="preserve"> </w:t>
      </w:r>
      <w:r>
        <w:rPr>
          <w:w w:val="105"/>
        </w:rPr>
        <w:t>фотографий. Изображение и искусство кино:</w:t>
      </w:r>
    </w:p>
    <w:p w14:paraId="7B0C5BC3" w14:textId="77777777" w:rsidR="0006191A" w:rsidRDefault="00B04A97">
      <w:pPr>
        <w:pStyle w:val="a3"/>
        <w:spacing w:line="288" w:lineRule="auto"/>
        <w:ind w:left="986" w:right="874" w:firstLine="0"/>
        <w:jc w:val="left"/>
      </w:pPr>
      <w:r>
        <w:rPr>
          <w:w w:val="105"/>
        </w:rPr>
        <w:t>иметь представление об этапах в истории кино и его эволюции как искусства; уметь</w:t>
      </w:r>
      <w:r>
        <w:rPr>
          <w:spacing w:val="40"/>
          <w:w w:val="105"/>
        </w:rPr>
        <w:t xml:space="preserve"> </w:t>
      </w:r>
      <w:r>
        <w:rPr>
          <w:w w:val="105"/>
        </w:rPr>
        <w:t>объяснять,</w:t>
      </w:r>
      <w:r>
        <w:rPr>
          <w:spacing w:val="34"/>
          <w:w w:val="105"/>
        </w:rPr>
        <w:t xml:space="preserve"> </w:t>
      </w:r>
      <w:r>
        <w:rPr>
          <w:w w:val="105"/>
        </w:rPr>
        <w:t>почему</w:t>
      </w:r>
      <w:r>
        <w:rPr>
          <w:spacing w:val="32"/>
          <w:w w:val="105"/>
        </w:rPr>
        <w:t xml:space="preserve"> </w:t>
      </w:r>
      <w:r>
        <w:rPr>
          <w:w w:val="105"/>
        </w:rPr>
        <w:t>экранное</w:t>
      </w:r>
      <w:r>
        <w:rPr>
          <w:spacing w:val="31"/>
          <w:w w:val="105"/>
        </w:rPr>
        <w:t xml:space="preserve"> </w:t>
      </w:r>
      <w:r>
        <w:rPr>
          <w:w w:val="105"/>
        </w:rPr>
        <w:t>время</w:t>
      </w:r>
      <w:r>
        <w:rPr>
          <w:spacing w:val="35"/>
          <w:w w:val="105"/>
        </w:rPr>
        <w:t xml:space="preserve"> </w:t>
      </w:r>
      <w:r>
        <w:rPr>
          <w:w w:val="105"/>
        </w:rPr>
        <w:t>и</w:t>
      </w:r>
      <w:r>
        <w:rPr>
          <w:spacing w:val="31"/>
          <w:w w:val="105"/>
        </w:rPr>
        <w:t xml:space="preserve"> </w:t>
      </w:r>
      <w:r>
        <w:rPr>
          <w:w w:val="105"/>
        </w:rPr>
        <w:t>всё</w:t>
      </w:r>
      <w:r>
        <w:rPr>
          <w:spacing w:val="25"/>
          <w:w w:val="105"/>
        </w:rPr>
        <w:t xml:space="preserve"> </w:t>
      </w:r>
      <w:r>
        <w:rPr>
          <w:w w:val="105"/>
        </w:rPr>
        <w:t>изображаемое</w:t>
      </w:r>
      <w:r>
        <w:rPr>
          <w:spacing w:val="31"/>
          <w:w w:val="105"/>
        </w:rPr>
        <w:t xml:space="preserve"> </w:t>
      </w:r>
      <w:r>
        <w:rPr>
          <w:w w:val="105"/>
        </w:rPr>
        <w:t>в</w:t>
      </w:r>
      <w:r>
        <w:rPr>
          <w:spacing w:val="38"/>
          <w:w w:val="105"/>
        </w:rPr>
        <w:t xml:space="preserve"> </w:t>
      </w:r>
      <w:r>
        <w:rPr>
          <w:w w:val="105"/>
        </w:rPr>
        <w:t>фильме,</w:t>
      </w:r>
      <w:r>
        <w:rPr>
          <w:spacing w:val="34"/>
          <w:w w:val="105"/>
        </w:rPr>
        <w:t xml:space="preserve"> </w:t>
      </w:r>
      <w:r>
        <w:rPr>
          <w:w w:val="105"/>
        </w:rPr>
        <w:t>являясь</w:t>
      </w:r>
    </w:p>
    <w:p w14:paraId="24293589" w14:textId="77777777" w:rsidR="0006191A" w:rsidRDefault="00B04A97">
      <w:pPr>
        <w:pStyle w:val="a3"/>
        <w:spacing w:line="263" w:lineRule="exact"/>
        <w:ind w:firstLine="0"/>
        <w:jc w:val="left"/>
      </w:pPr>
      <w:r>
        <w:t>условностью,</w:t>
      </w:r>
      <w:r>
        <w:rPr>
          <w:spacing w:val="36"/>
        </w:rPr>
        <w:t xml:space="preserve"> </w:t>
      </w:r>
      <w:r>
        <w:t>формирует</w:t>
      </w:r>
      <w:r>
        <w:rPr>
          <w:spacing w:val="35"/>
        </w:rPr>
        <w:t xml:space="preserve"> </w:t>
      </w:r>
      <w:r>
        <w:t>у</w:t>
      </w:r>
      <w:r>
        <w:rPr>
          <w:spacing w:val="33"/>
        </w:rPr>
        <w:t xml:space="preserve"> </w:t>
      </w:r>
      <w:r>
        <w:t>людей</w:t>
      </w:r>
      <w:r>
        <w:rPr>
          <w:spacing w:val="32"/>
        </w:rPr>
        <w:t xml:space="preserve"> </w:t>
      </w:r>
      <w:r>
        <w:t>восприятие</w:t>
      </w:r>
      <w:r>
        <w:rPr>
          <w:spacing w:val="32"/>
        </w:rPr>
        <w:t xml:space="preserve"> </w:t>
      </w:r>
      <w:r>
        <w:t>реального</w:t>
      </w:r>
      <w:r>
        <w:rPr>
          <w:spacing w:val="23"/>
        </w:rPr>
        <w:t xml:space="preserve"> </w:t>
      </w:r>
      <w:r>
        <w:rPr>
          <w:spacing w:val="-2"/>
        </w:rPr>
        <w:t>мира;</w:t>
      </w:r>
    </w:p>
    <w:p w14:paraId="5BF79F9C" w14:textId="77777777" w:rsidR="0006191A" w:rsidRDefault="00B04A97">
      <w:pPr>
        <w:pStyle w:val="a3"/>
        <w:spacing w:before="52" w:line="288" w:lineRule="auto"/>
        <w:jc w:val="left"/>
      </w:pPr>
      <w:r>
        <w:rPr>
          <w:w w:val="105"/>
        </w:rPr>
        <w:t>иметь</w:t>
      </w:r>
      <w:r>
        <w:rPr>
          <w:spacing w:val="80"/>
          <w:w w:val="105"/>
        </w:rPr>
        <w:t xml:space="preserve"> </w:t>
      </w:r>
      <w:r>
        <w:rPr>
          <w:w w:val="105"/>
        </w:rPr>
        <w:t>представление</w:t>
      </w:r>
      <w:r>
        <w:rPr>
          <w:spacing w:val="80"/>
          <w:w w:val="105"/>
        </w:rPr>
        <w:t xml:space="preserve"> </w:t>
      </w:r>
      <w:r>
        <w:rPr>
          <w:w w:val="105"/>
        </w:rPr>
        <w:t>об</w:t>
      </w:r>
      <w:r>
        <w:rPr>
          <w:spacing w:val="80"/>
          <w:w w:val="105"/>
        </w:rPr>
        <w:t xml:space="preserve"> </w:t>
      </w:r>
      <w:r>
        <w:rPr>
          <w:w w:val="105"/>
        </w:rPr>
        <w:t>экранных</w:t>
      </w:r>
      <w:r>
        <w:rPr>
          <w:spacing w:val="80"/>
          <w:w w:val="105"/>
        </w:rPr>
        <w:t xml:space="preserve"> </w:t>
      </w:r>
      <w:r>
        <w:rPr>
          <w:w w:val="105"/>
        </w:rPr>
        <w:t>искусствах</w:t>
      </w:r>
      <w:r>
        <w:rPr>
          <w:spacing w:val="80"/>
          <w:w w:val="105"/>
        </w:rPr>
        <w:t xml:space="preserve"> </w:t>
      </w:r>
      <w:r>
        <w:rPr>
          <w:w w:val="105"/>
        </w:rPr>
        <w:t>как</w:t>
      </w:r>
      <w:r>
        <w:rPr>
          <w:spacing w:val="80"/>
          <w:w w:val="105"/>
        </w:rPr>
        <w:t xml:space="preserve"> </w:t>
      </w:r>
      <w:r>
        <w:rPr>
          <w:w w:val="105"/>
        </w:rPr>
        <w:t>монтаже</w:t>
      </w:r>
      <w:r>
        <w:rPr>
          <w:spacing w:val="80"/>
          <w:w w:val="105"/>
        </w:rPr>
        <w:t xml:space="preserve"> </w:t>
      </w:r>
      <w:r>
        <w:rPr>
          <w:w w:val="105"/>
        </w:rPr>
        <w:t>композиционно</w:t>
      </w:r>
      <w:r>
        <w:rPr>
          <w:spacing w:val="80"/>
          <w:w w:val="105"/>
        </w:rPr>
        <w:t xml:space="preserve"> </w:t>
      </w:r>
      <w:r>
        <w:rPr>
          <w:w w:val="105"/>
        </w:rPr>
        <w:t>построенных кадров;</w:t>
      </w:r>
    </w:p>
    <w:p w14:paraId="45B31184" w14:textId="77777777" w:rsidR="0006191A" w:rsidRDefault="0006191A">
      <w:pPr>
        <w:spacing w:line="288" w:lineRule="auto"/>
        <w:sectPr w:rsidR="0006191A">
          <w:pgSz w:w="11910" w:h="16850"/>
          <w:pgMar w:top="1060" w:right="0" w:bottom="1140" w:left="1420" w:header="0" w:footer="922" w:gutter="0"/>
          <w:cols w:space="720"/>
        </w:sectPr>
      </w:pPr>
    </w:p>
    <w:p w14:paraId="01B3D9BC" w14:textId="77777777" w:rsidR="0006191A" w:rsidRDefault="00B04A97">
      <w:pPr>
        <w:pStyle w:val="a3"/>
        <w:spacing w:before="71" w:line="295" w:lineRule="auto"/>
        <w:ind w:right="864"/>
      </w:pPr>
      <w:r>
        <w:rPr>
          <w:w w:val="105"/>
        </w:rP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14:paraId="6BB4C089" w14:textId="77777777" w:rsidR="0006191A" w:rsidRDefault="00B04A97">
      <w:pPr>
        <w:pStyle w:val="a3"/>
        <w:spacing w:line="255" w:lineRule="exact"/>
        <w:ind w:left="986" w:firstLine="0"/>
      </w:pPr>
      <w:r>
        <w:rPr>
          <w:w w:val="105"/>
        </w:rPr>
        <w:t>объяснять</w:t>
      </w:r>
      <w:r>
        <w:rPr>
          <w:spacing w:val="-14"/>
          <w:w w:val="105"/>
        </w:rPr>
        <w:t xml:space="preserve"> </w:t>
      </w:r>
      <w:r>
        <w:rPr>
          <w:w w:val="105"/>
        </w:rPr>
        <w:t>роль</w:t>
      </w:r>
      <w:r>
        <w:rPr>
          <w:spacing w:val="-11"/>
          <w:w w:val="105"/>
        </w:rPr>
        <w:t xml:space="preserve"> </w:t>
      </w:r>
      <w:r>
        <w:rPr>
          <w:w w:val="105"/>
        </w:rPr>
        <w:t>видео</w:t>
      </w:r>
      <w:r>
        <w:rPr>
          <w:spacing w:val="-15"/>
          <w:w w:val="105"/>
        </w:rPr>
        <w:t xml:space="preserve"> </w:t>
      </w:r>
      <w:r>
        <w:rPr>
          <w:w w:val="105"/>
        </w:rPr>
        <w:t>в</w:t>
      </w:r>
      <w:r>
        <w:rPr>
          <w:spacing w:val="-8"/>
          <w:w w:val="105"/>
        </w:rPr>
        <w:t xml:space="preserve"> </w:t>
      </w:r>
      <w:r>
        <w:rPr>
          <w:w w:val="105"/>
        </w:rPr>
        <w:t>современной</w:t>
      </w:r>
      <w:r>
        <w:rPr>
          <w:spacing w:val="-14"/>
          <w:w w:val="105"/>
        </w:rPr>
        <w:t xml:space="preserve"> </w:t>
      </w:r>
      <w:r>
        <w:rPr>
          <w:w w:val="105"/>
        </w:rPr>
        <w:t>бытовой</w:t>
      </w:r>
      <w:r>
        <w:rPr>
          <w:spacing w:val="-13"/>
          <w:w w:val="105"/>
        </w:rPr>
        <w:t xml:space="preserve"> </w:t>
      </w:r>
      <w:r>
        <w:rPr>
          <w:spacing w:val="-2"/>
          <w:w w:val="105"/>
        </w:rPr>
        <w:t>культуре;</w:t>
      </w:r>
    </w:p>
    <w:p w14:paraId="104B2D4E" w14:textId="77777777" w:rsidR="0006191A" w:rsidRDefault="00B04A97">
      <w:pPr>
        <w:pStyle w:val="a3"/>
        <w:spacing w:before="52" w:line="288" w:lineRule="auto"/>
        <w:ind w:right="866"/>
      </w:pPr>
      <w:r>
        <w:t>иметь</w:t>
      </w:r>
      <w:r>
        <w:rPr>
          <w:spacing w:val="40"/>
        </w:rPr>
        <w:t xml:space="preserve"> </w:t>
      </w:r>
      <w:r>
        <w:t>опыт</w:t>
      </w:r>
      <w:r>
        <w:rPr>
          <w:spacing w:val="40"/>
        </w:rPr>
        <w:t xml:space="preserve"> </w:t>
      </w:r>
      <w:r>
        <w:t>создания видеоролика,</w:t>
      </w:r>
      <w:r>
        <w:rPr>
          <w:spacing w:val="31"/>
        </w:rPr>
        <w:t xml:space="preserve"> </w:t>
      </w:r>
      <w:r>
        <w:t>осваивать</w:t>
      </w:r>
      <w:r>
        <w:rPr>
          <w:spacing w:val="32"/>
        </w:rPr>
        <w:t xml:space="preserve"> </w:t>
      </w:r>
      <w:r>
        <w:t>основные</w:t>
      </w:r>
      <w:r>
        <w:rPr>
          <w:spacing w:val="26"/>
        </w:rPr>
        <w:t xml:space="preserve"> </w:t>
      </w:r>
      <w:r>
        <w:t>этапы</w:t>
      </w:r>
      <w:r>
        <w:rPr>
          <w:spacing w:val="40"/>
        </w:rPr>
        <w:t xml:space="preserve"> </w:t>
      </w:r>
      <w:r>
        <w:t>создания</w:t>
      </w:r>
      <w:r>
        <w:rPr>
          <w:spacing w:val="31"/>
        </w:rPr>
        <w:t xml:space="preserve"> </w:t>
      </w:r>
      <w:r>
        <w:t xml:space="preserve">видеоролика </w:t>
      </w:r>
      <w:r>
        <w:rPr>
          <w:w w:val="105"/>
        </w:rPr>
        <w:t>и планировать свою работу по созданию видеоролика;</w:t>
      </w:r>
    </w:p>
    <w:p w14:paraId="2F15B22C" w14:textId="77777777" w:rsidR="0006191A" w:rsidRDefault="00B04A97">
      <w:pPr>
        <w:pStyle w:val="a3"/>
        <w:spacing w:line="288" w:lineRule="auto"/>
        <w:ind w:right="868"/>
      </w:pPr>
      <w:r>
        <w:rPr>
          <w:w w:val="105"/>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14:paraId="6E611B99" w14:textId="77777777" w:rsidR="0006191A" w:rsidRDefault="00B04A97">
      <w:pPr>
        <w:pStyle w:val="a3"/>
        <w:spacing w:line="288" w:lineRule="auto"/>
        <w:ind w:right="867"/>
      </w:pPr>
      <w:r>
        <w:rPr>
          <w:w w:val="105"/>
        </w:rPr>
        <w:t>иметь начальные навыки практической работы по видеомонтажу на основе соответствующих компьютерных программ;</w:t>
      </w:r>
    </w:p>
    <w:p w14:paraId="1E6C9FB7" w14:textId="77777777" w:rsidR="0006191A" w:rsidRDefault="00B04A97">
      <w:pPr>
        <w:pStyle w:val="a3"/>
        <w:spacing w:line="264" w:lineRule="exact"/>
        <w:ind w:left="986" w:firstLine="0"/>
      </w:pPr>
      <w:r>
        <w:t>иметь</w:t>
      </w:r>
      <w:r>
        <w:rPr>
          <w:spacing w:val="35"/>
        </w:rPr>
        <w:t xml:space="preserve"> </w:t>
      </w:r>
      <w:r>
        <w:t>навык</w:t>
      </w:r>
      <w:r>
        <w:rPr>
          <w:spacing w:val="24"/>
        </w:rPr>
        <w:t xml:space="preserve"> </w:t>
      </w:r>
      <w:r>
        <w:t>критического</w:t>
      </w:r>
      <w:r>
        <w:rPr>
          <w:spacing w:val="31"/>
        </w:rPr>
        <w:t xml:space="preserve"> </w:t>
      </w:r>
      <w:r>
        <w:t>осмысления</w:t>
      </w:r>
      <w:r>
        <w:rPr>
          <w:spacing w:val="34"/>
        </w:rPr>
        <w:t xml:space="preserve"> </w:t>
      </w:r>
      <w:r>
        <w:t>качества</w:t>
      </w:r>
      <w:r>
        <w:rPr>
          <w:spacing w:val="39"/>
        </w:rPr>
        <w:t xml:space="preserve"> </w:t>
      </w:r>
      <w:r>
        <w:t>снятых</w:t>
      </w:r>
      <w:r>
        <w:rPr>
          <w:spacing w:val="31"/>
        </w:rPr>
        <w:t xml:space="preserve"> </w:t>
      </w:r>
      <w:r>
        <w:rPr>
          <w:spacing w:val="-2"/>
        </w:rPr>
        <w:t>роликов;</w:t>
      </w:r>
    </w:p>
    <w:p w14:paraId="4837EEF2" w14:textId="77777777" w:rsidR="0006191A" w:rsidRDefault="00B04A97">
      <w:pPr>
        <w:pStyle w:val="a3"/>
        <w:spacing w:before="50" w:line="288" w:lineRule="auto"/>
        <w:ind w:right="857"/>
      </w:pPr>
      <w:r>
        <w:rPr>
          <w:w w:val="105"/>
        </w:rPr>
        <w:t>иметь знания по истории мультипликации и уметь приводить примеры использования</w:t>
      </w:r>
      <w:r>
        <w:rPr>
          <w:spacing w:val="-8"/>
          <w:w w:val="105"/>
        </w:rPr>
        <w:t xml:space="preserve"> </w:t>
      </w:r>
      <w:r>
        <w:rPr>
          <w:w w:val="105"/>
        </w:rPr>
        <w:t>электронно-цифровых</w:t>
      </w:r>
      <w:r>
        <w:rPr>
          <w:spacing w:val="-4"/>
          <w:w w:val="105"/>
        </w:rPr>
        <w:t xml:space="preserve"> </w:t>
      </w:r>
      <w:r>
        <w:rPr>
          <w:w w:val="105"/>
        </w:rPr>
        <w:t>технологий</w:t>
      </w:r>
      <w:r>
        <w:rPr>
          <w:spacing w:val="-5"/>
          <w:w w:val="105"/>
        </w:rPr>
        <w:t xml:space="preserve"> </w:t>
      </w:r>
      <w:r>
        <w:rPr>
          <w:w w:val="105"/>
        </w:rPr>
        <w:t>в современном</w:t>
      </w:r>
      <w:r>
        <w:rPr>
          <w:spacing w:val="-7"/>
          <w:w w:val="105"/>
        </w:rPr>
        <w:t xml:space="preserve"> </w:t>
      </w:r>
      <w:r>
        <w:rPr>
          <w:w w:val="105"/>
        </w:rPr>
        <w:t>игровом</w:t>
      </w:r>
      <w:r>
        <w:rPr>
          <w:spacing w:val="-7"/>
          <w:w w:val="105"/>
        </w:rPr>
        <w:t xml:space="preserve"> </w:t>
      </w:r>
      <w:r>
        <w:rPr>
          <w:w w:val="105"/>
        </w:rPr>
        <w:t>кинематографе;</w:t>
      </w:r>
    </w:p>
    <w:p w14:paraId="24D68DFC" w14:textId="77777777" w:rsidR="0006191A" w:rsidRDefault="00B04A97">
      <w:pPr>
        <w:pStyle w:val="a3"/>
        <w:spacing w:before="7" w:line="288" w:lineRule="auto"/>
        <w:ind w:right="868"/>
      </w:pPr>
      <w:r>
        <w:rPr>
          <w:w w:val="105"/>
        </w:rPr>
        <w:t xml:space="preserve">иметь опыт анализа художественного образа и средств его достижения в лучших </w:t>
      </w:r>
      <w:r>
        <w:t xml:space="preserve">отечественных мультфильмах; осознавать многообразие подходов, поэзию и уникальность </w:t>
      </w:r>
      <w:r>
        <w:rPr>
          <w:w w:val="105"/>
        </w:rPr>
        <w:t>художественных образов отечественной мультипликации;</w:t>
      </w:r>
    </w:p>
    <w:p w14:paraId="5611CEBE" w14:textId="77777777" w:rsidR="0006191A" w:rsidRDefault="00B04A97">
      <w:pPr>
        <w:pStyle w:val="a3"/>
        <w:spacing w:line="288" w:lineRule="auto"/>
        <w:ind w:right="876"/>
      </w:pPr>
      <w:r>
        <w:rPr>
          <w:w w:val="105"/>
        </w:rPr>
        <w:t>осваивать опыт создания компьютерной анимации в выбранной технике и в соответствующей компьютерной программе;</w:t>
      </w:r>
    </w:p>
    <w:p w14:paraId="043532D5" w14:textId="77777777" w:rsidR="0006191A" w:rsidRDefault="00B04A97">
      <w:pPr>
        <w:pStyle w:val="a3"/>
        <w:spacing w:line="288" w:lineRule="auto"/>
        <w:ind w:right="872"/>
      </w:pPr>
      <w:r>
        <w:rPr>
          <w:w w:val="105"/>
        </w:rPr>
        <w:t>иметь опыт совместной творческой коллективной работы по созданию анимационного фильма.</w:t>
      </w:r>
    </w:p>
    <w:p w14:paraId="07EBC6C3" w14:textId="77777777" w:rsidR="0006191A" w:rsidRDefault="00B04A97">
      <w:pPr>
        <w:pStyle w:val="a3"/>
        <w:spacing w:line="264" w:lineRule="exact"/>
        <w:ind w:left="986" w:firstLine="0"/>
      </w:pPr>
      <w:r>
        <w:t>Изобразительное</w:t>
      </w:r>
      <w:r>
        <w:rPr>
          <w:spacing w:val="26"/>
        </w:rPr>
        <w:t xml:space="preserve"> </w:t>
      </w:r>
      <w:r>
        <w:t>искусство</w:t>
      </w:r>
      <w:r>
        <w:rPr>
          <w:spacing w:val="28"/>
        </w:rPr>
        <w:t xml:space="preserve"> </w:t>
      </w:r>
      <w:r>
        <w:t>на</w:t>
      </w:r>
      <w:r>
        <w:rPr>
          <w:spacing w:val="49"/>
        </w:rPr>
        <w:t xml:space="preserve"> </w:t>
      </w:r>
      <w:r>
        <w:rPr>
          <w:spacing w:val="-2"/>
        </w:rPr>
        <w:t>телевидении:</w:t>
      </w:r>
    </w:p>
    <w:p w14:paraId="7B34CED9" w14:textId="77777777" w:rsidR="0006191A" w:rsidRDefault="00B04A97">
      <w:pPr>
        <w:pStyle w:val="a3"/>
        <w:spacing w:before="49" w:line="288" w:lineRule="auto"/>
        <w:ind w:right="869"/>
      </w:pPr>
      <w:r>
        <w:rPr>
          <w:w w:val="105"/>
        </w:rPr>
        <w:t>объяснять особую роль и функции телевидения в жизни общества как экранного искусства и средства массовой информации, художественного и научного просвещения, развлечения и организации досуга;</w:t>
      </w:r>
    </w:p>
    <w:p w14:paraId="33F05AE3" w14:textId="77777777" w:rsidR="0006191A" w:rsidRDefault="00B04A97">
      <w:pPr>
        <w:pStyle w:val="a3"/>
        <w:spacing w:line="288" w:lineRule="auto"/>
        <w:ind w:left="986" w:right="869" w:firstLine="0"/>
      </w:pPr>
      <w:r>
        <w:rPr>
          <w:w w:val="105"/>
        </w:rPr>
        <w:t>знать о создателе телевидения – русском инженере Владимире Зворыкине; осознавать</w:t>
      </w:r>
      <w:r>
        <w:rPr>
          <w:spacing w:val="57"/>
          <w:w w:val="150"/>
        </w:rPr>
        <w:t xml:space="preserve"> </w:t>
      </w:r>
      <w:r>
        <w:rPr>
          <w:w w:val="105"/>
        </w:rPr>
        <w:t>роль</w:t>
      </w:r>
      <w:r>
        <w:rPr>
          <w:spacing w:val="58"/>
          <w:w w:val="150"/>
        </w:rPr>
        <w:t xml:space="preserve"> </w:t>
      </w:r>
      <w:r>
        <w:rPr>
          <w:w w:val="105"/>
        </w:rPr>
        <w:t>телевидения</w:t>
      </w:r>
      <w:r>
        <w:rPr>
          <w:spacing w:val="76"/>
          <w:w w:val="105"/>
        </w:rPr>
        <w:t xml:space="preserve"> </w:t>
      </w:r>
      <w:r>
        <w:rPr>
          <w:w w:val="105"/>
        </w:rPr>
        <w:t>в</w:t>
      </w:r>
      <w:r>
        <w:rPr>
          <w:spacing w:val="79"/>
          <w:w w:val="105"/>
        </w:rPr>
        <w:t xml:space="preserve"> </w:t>
      </w:r>
      <w:r>
        <w:rPr>
          <w:w w:val="105"/>
        </w:rPr>
        <w:t>превращении</w:t>
      </w:r>
      <w:r>
        <w:rPr>
          <w:spacing w:val="79"/>
          <w:w w:val="105"/>
        </w:rPr>
        <w:t xml:space="preserve"> </w:t>
      </w:r>
      <w:r>
        <w:rPr>
          <w:w w:val="105"/>
        </w:rPr>
        <w:t>мира</w:t>
      </w:r>
      <w:r>
        <w:rPr>
          <w:spacing w:val="79"/>
          <w:w w:val="105"/>
        </w:rPr>
        <w:t xml:space="preserve"> </w:t>
      </w:r>
      <w:r>
        <w:rPr>
          <w:w w:val="105"/>
        </w:rPr>
        <w:t>в</w:t>
      </w:r>
      <w:r>
        <w:rPr>
          <w:spacing w:val="54"/>
          <w:w w:val="150"/>
        </w:rPr>
        <w:t xml:space="preserve"> </w:t>
      </w:r>
      <w:r>
        <w:rPr>
          <w:w w:val="105"/>
        </w:rPr>
        <w:t>единое</w:t>
      </w:r>
      <w:r>
        <w:rPr>
          <w:spacing w:val="72"/>
          <w:w w:val="105"/>
        </w:rPr>
        <w:t xml:space="preserve"> </w:t>
      </w:r>
      <w:r>
        <w:rPr>
          <w:spacing w:val="-2"/>
          <w:w w:val="105"/>
        </w:rPr>
        <w:t>информационное</w:t>
      </w:r>
    </w:p>
    <w:p w14:paraId="26DB7A47" w14:textId="77777777" w:rsidR="0006191A" w:rsidRDefault="00B04A97">
      <w:pPr>
        <w:pStyle w:val="a3"/>
        <w:spacing w:before="6"/>
        <w:ind w:firstLine="0"/>
        <w:jc w:val="left"/>
      </w:pPr>
      <w:r>
        <w:rPr>
          <w:spacing w:val="-2"/>
          <w:w w:val="105"/>
        </w:rPr>
        <w:t>пространство;</w:t>
      </w:r>
    </w:p>
    <w:p w14:paraId="4CEEB807" w14:textId="77777777" w:rsidR="0006191A" w:rsidRDefault="00B04A97">
      <w:pPr>
        <w:pStyle w:val="a3"/>
        <w:spacing w:before="52" w:line="288" w:lineRule="auto"/>
        <w:ind w:right="874"/>
      </w:pPr>
      <w:r>
        <w:t>иметь представление о многих направлениях деятельности и профессиях художника</w:t>
      </w:r>
      <w:r>
        <w:rPr>
          <w:spacing w:val="80"/>
          <w:w w:val="105"/>
        </w:rPr>
        <w:t xml:space="preserve"> </w:t>
      </w:r>
      <w:r>
        <w:rPr>
          <w:w w:val="105"/>
        </w:rPr>
        <w:t>на телевидении;</w:t>
      </w:r>
    </w:p>
    <w:p w14:paraId="7D16D442" w14:textId="77777777" w:rsidR="0006191A" w:rsidRDefault="00B04A97">
      <w:pPr>
        <w:pStyle w:val="a3"/>
        <w:spacing w:line="288" w:lineRule="auto"/>
        <w:ind w:right="867"/>
      </w:pPr>
      <w:r>
        <w:t xml:space="preserve">применять полученные знания и опыт творчества в работе школьного телевидения и </w:t>
      </w:r>
      <w:r>
        <w:rPr>
          <w:w w:val="105"/>
        </w:rPr>
        <w:t>студии мультимедиа;</w:t>
      </w:r>
    </w:p>
    <w:p w14:paraId="6FD9E182" w14:textId="77777777" w:rsidR="0006191A" w:rsidRDefault="00B04A97">
      <w:pPr>
        <w:pStyle w:val="a3"/>
        <w:spacing w:line="288" w:lineRule="auto"/>
        <w:ind w:right="870"/>
      </w:pPr>
      <w:r>
        <w:rPr>
          <w:w w:val="105"/>
        </w:rPr>
        <w:t>понимать образовательные задачи зрительской культуры и необходимость зрительских умений;</w:t>
      </w:r>
    </w:p>
    <w:p w14:paraId="14AD2A0C" w14:textId="77777777" w:rsidR="0006191A" w:rsidRDefault="00B04A97">
      <w:pPr>
        <w:pStyle w:val="a3"/>
        <w:spacing w:line="288" w:lineRule="auto"/>
        <w:ind w:right="855"/>
        <w:rPr>
          <w:w w:val="105"/>
        </w:rPr>
      </w:pPr>
      <w:r>
        <w:rPr>
          <w:w w:val="105"/>
        </w:rPr>
        <w:t>осознавать значение художественной культуры для личностного духовно- нравственного развития и самореализации, определять место и роль художественной деятельности в своей жизни и в жизни общества.</w:t>
      </w:r>
    </w:p>
    <w:p w14:paraId="2692FA23" w14:textId="77777777" w:rsidR="00C778C0" w:rsidRDefault="00C778C0">
      <w:pPr>
        <w:pStyle w:val="a3"/>
        <w:spacing w:line="288" w:lineRule="auto"/>
        <w:ind w:right="855"/>
        <w:rPr>
          <w:w w:val="105"/>
        </w:rPr>
      </w:pPr>
    </w:p>
    <w:p w14:paraId="6F92D040" w14:textId="77777777" w:rsidR="00C778C0" w:rsidRDefault="00C778C0">
      <w:pPr>
        <w:pStyle w:val="a3"/>
        <w:spacing w:line="288" w:lineRule="auto"/>
        <w:ind w:right="855"/>
        <w:rPr>
          <w:w w:val="105"/>
        </w:rPr>
      </w:pPr>
    </w:p>
    <w:p w14:paraId="6E4C28A6" w14:textId="77777777" w:rsidR="00C778C0" w:rsidRDefault="00C778C0">
      <w:pPr>
        <w:pStyle w:val="a3"/>
        <w:spacing w:line="288" w:lineRule="auto"/>
        <w:ind w:right="855"/>
        <w:rPr>
          <w:w w:val="105"/>
        </w:rPr>
      </w:pPr>
    </w:p>
    <w:p w14:paraId="7AC05CD1" w14:textId="77777777" w:rsidR="00C778C0" w:rsidRDefault="00C778C0">
      <w:pPr>
        <w:pStyle w:val="a3"/>
        <w:spacing w:line="288" w:lineRule="auto"/>
        <w:ind w:right="855"/>
      </w:pPr>
    </w:p>
    <w:p w14:paraId="654F8CDB" w14:textId="77777777" w:rsidR="00725E57" w:rsidRPr="00C778C0" w:rsidRDefault="00725E57" w:rsidP="00725E57">
      <w:pPr>
        <w:ind w:left="120"/>
        <w:rPr>
          <w:sz w:val="24"/>
          <w:szCs w:val="24"/>
        </w:rPr>
      </w:pPr>
      <w:r w:rsidRPr="00C778C0">
        <w:rPr>
          <w:b/>
          <w:color w:val="000000"/>
          <w:sz w:val="24"/>
          <w:szCs w:val="24"/>
        </w:rPr>
        <w:t xml:space="preserve">ТЕМАТИЧЕСКОЕ ПЛАНИРОВАНИЕ </w:t>
      </w:r>
    </w:p>
    <w:p w14:paraId="37DB9AE1" w14:textId="77777777" w:rsidR="00725E57" w:rsidRPr="00C778C0" w:rsidRDefault="00725E57" w:rsidP="00725E57">
      <w:pPr>
        <w:ind w:left="120"/>
        <w:rPr>
          <w:sz w:val="24"/>
          <w:szCs w:val="24"/>
        </w:rPr>
      </w:pPr>
      <w:r w:rsidRPr="00C778C0">
        <w:rPr>
          <w:b/>
          <w:color w:val="000000"/>
          <w:sz w:val="24"/>
          <w:szCs w:val="24"/>
        </w:rPr>
        <w:t xml:space="preserve"> 5 КЛАСС. МОДУЛЬ «ДЕКОРАТИВНО-ПРИКЛАДНОЕ И НАРОДНОЕ ИСКУССТВО»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28"/>
        <w:gridCol w:w="2111"/>
        <w:gridCol w:w="993"/>
        <w:gridCol w:w="1841"/>
        <w:gridCol w:w="1910"/>
        <w:gridCol w:w="2263"/>
      </w:tblGrid>
      <w:tr w:rsidR="00725E57" w14:paraId="2AD50BCF" w14:textId="77777777" w:rsidTr="00725E57">
        <w:trPr>
          <w:trHeight w:val="144"/>
          <w:tblCellSpacing w:w="20" w:type="nil"/>
        </w:trPr>
        <w:tc>
          <w:tcPr>
            <w:tcW w:w="505" w:type="dxa"/>
            <w:vMerge w:val="restart"/>
            <w:tcMar>
              <w:top w:w="50" w:type="dxa"/>
              <w:left w:w="100" w:type="dxa"/>
            </w:tcMar>
            <w:vAlign w:val="center"/>
          </w:tcPr>
          <w:p w14:paraId="7ED18419" w14:textId="77777777" w:rsidR="00725E57" w:rsidRDefault="00725E57" w:rsidP="00725E57">
            <w:pPr>
              <w:ind w:left="135"/>
            </w:pPr>
            <w:r>
              <w:rPr>
                <w:b/>
                <w:color w:val="000000"/>
                <w:sz w:val="24"/>
              </w:rPr>
              <w:t xml:space="preserve">№ п/п </w:t>
            </w:r>
          </w:p>
          <w:p w14:paraId="46C5B588" w14:textId="77777777" w:rsidR="00725E57" w:rsidRDefault="00725E57" w:rsidP="00725E57">
            <w:pPr>
              <w:ind w:left="135"/>
            </w:pPr>
          </w:p>
        </w:tc>
        <w:tc>
          <w:tcPr>
            <w:tcW w:w="2288" w:type="dxa"/>
            <w:vMerge w:val="restart"/>
            <w:tcMar>
              <w:top w:w="50" w:type="dxa"/>
              <w:left w:w="100" w:type="dxa"/>
            </w:tcMar>
            <w:vAlign w:val="center"/>
          </w:tcPr>
          <w:p w14:paraId="29D20563" w14:textId="77777777" w:rsidR="00725E57" w:rsidRDefault="00725E57" w:rsidP="00725E57">
            <w:pPr>
              <w:ind w:left="135"/>
            </w:pPr>
            <w:r>
              <w:rPr>
                <w:b/>
                <w:color w:val="000000"/>
                <w:sz w:val="24"/>
              </w:rPr>
              <w:t xml:space="preserve">Наименование разделов и тем программы </w:t>
            </w:r>
          </w:p>
          <w:p w14:paraId="79257EC7" w14:textId="77777777" w:rsidR="00725E57" w:rsidRDefault="00725E57" w:rsidP="00725E57">
            <w:pPr>
              <w:ind w:left="135"/>
            </w:pPr>
          </w:p>
        </w:tc>
        <w:tc>
          <w:tcPr>
            <w:tcW w:w="0" w:type="auto"/>
            <w:gridSpan w:val="3"/>
            <w:tcMar>
              <w:top w:w="50" w:type="dxa"/>
              <w:left w:w="100" w:type="dxa"/>
            </w:tcMar>
            <w:vAlign w:val="center"/>
          </w:tcPr>
          <w:p w14:paraId="2E7D9400" w14:textId="77777777" w:rsidR="00725E57" w:rsidRDefault="00725E57" w:rsidP="00725E57">
            <w:r>
              <w:rPr>
                <w:b/>
                <w:color w:val="000000"/>
                <w:sz w:val="24"/>
              </w:rPr>
              <w:t>Количество часов</w:t>
            </w:r>
          </w:p>
        </w:tc>
        <w:tc>
          <w:tcPr>
            <w:tcW w:w="2852" w:type="dxa"/>
            <w:vMerge w:val="restart"/>
            <w:tcMar>
              <w:top w:w="50" w:type="dxa"/>
              <w:left w:w="100" w:type="dxa"/>
            </w:tcMar>
            <w:vAlign w:val="center"/>
          </w:tcPr>
          <w:p w14:paraId="22A399A5" w14:textId="77777777" w:rsidR="00725E57" w:rsidRDefault="00725E57" w:rsidP="00725E57">
            <w:pPr>
              <w:ind w:left="135"/>
            </w:pPr>
            <w:r>
              <w:rPr>
                <w:b/>
                <w:color w:val="000000"/>
                <w:sz w:val="24"/>
              </w:rPr>
              <w:t xml:space="preserve">Электронные (цифровые) образовательные ресурсы </w:t>
            </w:r>
          </w:p>
          <w:p w14:paraId="794A1A04" w14:textId="77777777" w:rsidR="00725E57" w:rsidRDefault="00725E57" w:rsidP="00725E57">
            <w:pPr>
              <w:ind w:left="135"/>
            </w:pPr>
          </w:p>
        </w:tc>
      </w:tr>
      <w:tr w:rsidR="00725E57" w14:paraId="1E18093C" w14:textId="77777777" w:rsidTr="00725E57">
        <w:trPr>
          <w:trHeight w:val="144"/>
          <w:tblCellSpacing w:w="20" w:type="nil"/>
        </w:trPr>
        <w:tc>
          <w:tcPr>
            <w:tcW w:w="0" w:type="auto"/>
            <w:vMerge/>
            <w:tcBorders>
              <w:top w:val="nil"/>
            </w:tcBorders>
            <w:tcMar>
              <w:top w:w="50" w:type="dxa"/>
              <w:left w:w="100" w:type="dxa"/>
            </w:tcMar>
          </w:tcPr>
          <w:p w14:paraId="4A32BD85" w14:textId="77777777" w:rsidR="00725E57" w:rsidRDefault="00725E57" w:rsidP="00725E57"/>
        </w:tc>
        <w:tc>
          <w:tcPr>
            <w:tcW w:w="0" w:type="auto"/>
            <w:vMerge/>
            <w:tcBorders>
              <w:top w:val="nil"/>
            </w:tcBorders>
            <w:tcMar>
              <w:top w:w="50" w:type="dxa"/>
              <w:left w:w="100" w:type="dxa"/>
            </w:tcMar>
          </w:tcPr>
          <w:p w14:paraId="179D6F6F" w14:textId="77777777" w:rsidR="00725E57" w:rsidRDefault="00725E57" w:rsidP="00725E57"/>
        </w:tc>
        <w:tc>
          <w:tcPr>
            <w:tcW w:w="1050" w:type="dxa"/>
            <w:tcMar>
              <w:top w:w="50" w:type="dxa"/>
              <w:left w:w="100" w:type="dxa"/>
            </w:tcMar>
            <w:vAlign w:val="center"/>
          </w:tcPr>
          <w:p w14:paraId="0DC8C02E" w14:textId="77777777" w:rsidR="00725E57" w:rsidRDefault="00725E57" w:rsidP="00725E57">
            <w:pPr>
              <w:ind w:left="135"/>
            </w:pPr>
            <w:r>
              <w:rPr>
                <w:b/>
                <w:color w:val="000000"/>
                <w:sz w:val="24"/>
              </w:rPr>
              <w:t xml:space="preserve">Всего </w:t>
            </w:r>
          </w:p>
          <w:p w14:paraId="698169CB" w14:textId="77777777" w:rsidR="00725E57" w:rsidRDefault="00725E57" w:rsidP="00725E57">
            <w:pPr>
              <w:ind w:left="135"/>
            </w:pPr>
          </w:p>
        </w:tc>
        <w:tc>
          <w:tcPr>
            <w:tcW w:w="1785" w:type="dxa"/>
            <w:tcMar>
              <w:top w:w="50" w:type="dxa"/>
              <w:left w:w="100" w:type="dxa"/>
            </w:tcMar>
            <w:vAlign w:val="center"/>
          </w:tcPr>
          <w:p w14:paraId="24C47CB8" w14:textId="77777777" w:rsidR="00725E57" w:rsidRDefault="00725E57" w:rsidP="00725E57">
            <w:pPr>
              <w:ind w:left="135"/>
            </w:pPr>
            <w:r>
              <w:rPr>
                <w:b/>
                <w:color w:val="000000"/>
                <w:sz w:val="24"/>
              </w:rPr>
              <w:t xml:space="preserve">Контрольные работы </w:t>
            </w:r>
          </w:p>
          <w:p w14:paraId="20F16EDF" w14:textId="77777777" w:rsidR="00725E57" w:rsidRDefault="00725E57" w:rsidP="00725E57">
            <w:pPr>
              <w:ind w:left="135"/>
            </w:pPr>
          </w:p>
        </w:tc>
        <w:tc>
          <w:tcPr>
            <w:tcW w:w="1866" w:type="dxa"/>
            <w:tcMar>
              <w:top w:w="50" w:type="dxa"/>
              <w:left w:w="100" w:type="dxa"/>
            </w:tcMar>
            <w:vAlign w:val="center"/>
          </w:tcPr>
          <w:p w14:paraId="69371430" w14:textId="77777777" w:rsidR="00725E57" w:rsidRDefault="00725E57" w:rsidP="00725E57">
            <w:pPr>
              <w:ind w:left="135"/>
            </w:pPr>
            <w:r>
              <w:rPr>
                <w:b/>
                <w:color w:val="000000"/>
                <w:sz w:val="24"/>
              </w:rPr>
              <w:t xml:space="preserve">Практические работы </w:t>
            </w:r>
          </w:p>
          <w:p w14:paraId="010E519A" w14:textId="77777777" w:rsidR="00725E57" w:rsidRDefault="00725E57" w:rsidP="00725E57">
            <w:pPr>
              <w:ind w:left="135"/>
            </w:pPr>
          </w:p>
        </w:tc>
        <w:tc>
          <w:tcPr>
            <w:tcW w:w="0" w:type="auto"/>
            <w:vMerge/>
            <w:tcBorders>
              <w:top w:val="nil"/>
            </w:tcBorders>
            <w:tcMar>
              <w:top w:w="50" w:type="dxa"/>
              <w:left w:w="100" w:type="dxa"/>
            </w:tcMar>
          </w:tcPr>
          <w:p w14:paraId="1D5D4475" w14:textId="77777777" w:rsidR="00725E57" w:rsidRDefault="00725E57" w:rsidP="00725E57"/>
        </w:tc>
      </w:tr>
      <w:tr w:rsidR="00725E57" w14:paraId="43AF550B" w14:textId="77777777" w:rsidTr="00725E57">
        <w:trPr>
          <w:trHeight w:val="144"/>
          <w:tblCellSpacing w:w="20" w:type="nil"/>
        </w:trPr>
        <w:tc>
          <w:tcPr>
            <w:tcW w:w="505" w:type="dxa"/>
            <w:tcMar>
              <w:top w:w="50" w:type="dxa"/>
              <w:left w:w="100" w:type="dxa"/>
            </w:tcMar>
            <w:vAlign w:val="center"/>
          </w:tcPr>
          <w:p w14:paraId="1B2701C7" w14:textId="77777777" w:rsidR="00725E57" w:rsidRDefault="00725E57" w:rsidP="00725E57">
            <w:r>
              <w:rPr>
                <w:color w:val="000000"/>
                <w:sz w:val="24"/>
              </w:rPr>
              <w:t>1</w:t>
            </w:r>
          </w:p>
        </w:tc>
        <w:tc>
          <w:tcPr>
            <w:tcW w:w="2288" w:type="dxa"/>
            <w:tcMar>
              <w:top w:w="50" w:type="dxa"/>
              <w:left w:w="100" w:type="dxa"/>
            </w:tcMar>
            <w:vAlign w:val="center"/>
          </w:tcPr>
          <w:p w14:paraId="427BE940" w14:textId="77777777" w:rsidR="00725E57" w:rsidRDefault="00725E57" w:rsidP="00725E57">
            <w:pPr>
              <w:ind w:left="135"/>
            </w:pPr>
            <w:r>
              <w:rPr>
                <w:color w:val="000000"/>
                <w:sz w:val="24"/>
              </w:rPr>
              <w:t>Введение</w:t>
            </w:r>
          </w:p>
        </w:tc>
        <w:tc>
          <w:tcPr>
            <w:tcW w:w="1050" w:type="dxa"/>
            <w:tcMar>
              <w:top w:w="50" w:type="dxa"/>
              <w:left w:w="100" w:type="dxa"/>
            </w:tcMar>
            <w:vAlign w:val="center"/>
          </w:tcPr>
          <w:p w14:paraId="26B0160E" w14:textId="77777777" w:rsidR="00725E57" w:rsidRDefault="00725E57" w:rsidP="00725E57">
            <w:pPr>
              <w:ind w:left="135"/>
              <w:jc w:val="center"/>
            </w:pPr>
            <w:r>
              <w:rPr>
                <w:color w:val="000000"/>
                <w:sz w:val="24"/>
              </w:rPr>
              <w:t xml:space="preserve"> 1 </w:t>
            </w:r>
          </w:p>
        </w:tc>
        <w:tc>
          <w:tcPr>
            <w:tcW w:w="1785" w:type="dxa"/>
            <w:tcMar>
              <w:top w:w="50" w:type="dxa"/>
              <w:left w:w="100" w:type="dxa"/>
            </w:tcMar>
            <w:vAlign w:val="center"/>
          </w:tcPr>
          <w:p w14:paraId="4C4AD221" w14:textId="77777777" w:rsidR="00725E57" w:rsidRDefault="00725E57" w:rsidP="00725E57">
            <w:pPr>
              <w:ind w:left="135"/>
              <w:jc w:val="center"/>
            </w:pPr>
          </w:p>
        </w:tc>
        <w:tc>
          <w:tcPr>
            <w:tcW w:w="1866" w:type="dxa"/>
            <w:tcMar>
              <w:top w:w="50" w:type="dxa"/>
              <w:left w:w="100" w:type="dxa"/>
            </w:tcMar>
            <w:vAlign w:val="center"/>
          </w:tcPr>
          <w:p w14:paraId="6D6C1AEC" w14:textId="77777777" w:rsidR="00725E57" w:rsidRDefault="00725E57" w:rsidP="00725E57">
            <w:pPr>
              <w:ind w:left="135"/>
              <w:jc w:val="center"/>
            </w:pPr>
          </w:p>
        </w:tc>
        <w:tc>
          <w:tcPr>
            <w:tcW w:w="2852" w:type="dxa"/>
            <w:tcMar>
              <w:top w:w="50" w:type="dxa"/>
              <w:left w:w="100" w:type="dxa"/>
            </w:tcMar>
            <w:vAlign w:val="center"/>
          </w:tcPr>
          <w:p w14:paraId="6751AEE4" w14:textId="77777777" w:rsidR="00725E57" w:rsidRDefault="00725E57" w:rsidP="00725E57">
            <w:pPr>
              <w:ind w:left="135"/>
            </w:pPr>
          </w:p>
        </w:tc>
      </w:tr>
      <w:tr w:rsidR="00725E57" w14:paraId="56BEF141" w14:textId="77777777" w:rsidTr="00725E57">
        <w:trPr>
          <w:trHeight w:val="144"/>
          <w:tblCellSpacing w:w="20" w:type="nil"/>
        </w:trPr>
        <w:tc>
          <w:tcPr>
            <w:tcW w:w="505" w:type="dxa"/>
            <w:tcMar>
              <w:top w:w="50" w:type="dxa"/>
              <w:left w:w="100" w:type="dxa"/>
            </w:tcMar>
            <w:vAlign w:val="center"/>
          </w:tcPr>
          <w:p w14:paraId="385E5645" w14:textId="77777777" w:rsidR="00725E57" w:rsidRDefault="00725E57" w:rsidP="00725E57">
            <w:r>
              <w:rPr>
                <w:color w:val="000000"/>
                <w:sz w:val="24"/>
              </w:rPr>
              <w:t>2</w:t>
            </w:r>
          </w:p>
        </w:tc>
        <w:tc>
          <w:tcPr>
            <w:tcW w:w="2288" w:type="dxa"/>
            <w:tcMar>
              <w:top w:w="50" w:type="dxa"/>
              <w:left w:w="100" w:type="dxa"/>
            </w:tcMar>
            <w:vAlign w:val="center"/>
          </w:tcPr>
          <w:p w14:paraId="162075A7" w14:textId="77777777" w:rsidR="00725E57" w:rsidRDefault="00725E57" w:rsidP="00725E57">
            <w:pPr>
              <w:ind w:left="135"/>
            </w:pPr>
            <w:r>
              <w:rPr>
                <w:color w:val="000000"/>
                <w:sz w:val="24"/>
              </w:rPr>
              <w:t>Древние корни народного искусства</w:t>
            </w:r>
          </w:p>
        </w:tc>
        <w:tc>
          <w:tcPr>
            <w:tcW w:w="1050" w:type="dxa"/>
            <w:tcMar>
              <w:top w:w="50" w:type="dxa"/>
              <w:left w:w="100" w:type="dxa"/>
            </w:tcMar>
            <w:vAlign w:val="center"/>
          </w:tcPr>
          <w:p w14:paraId="764E4050" w14:textId="77777777" w:rsidR="00725E57" w:rsidRDefault="00725E57" w:rsidP="00725E57">
            <w:pPr>
              <w:ind w:left="135"/>
              <w:jc w:val="center"/>
            </w:pPr>
            <w:r>
              <w:rPr>
                <w:color w:val="000000"/>
                <w:sz w:val="24"/>
              </w:rPr>
              <w:t xml:space="preserve"> 9 </w:t>
            </w:r>
          </w:p>
        </w:tc>
        <w:tc>
          <w:tcPr>
            <w:tcW w:w="1785" w:type="dxa"/>
            <w:tcMar>
              <w:top w:w="50" w:type="dxa"/>
              <w:left w:w="100" w:type="dxa"/>
            </w:tcMar>
            <w:vAlign w:val="center"/>
          </w:tcPr>
          <w:p w14:paraId="33062331" w14:textId="77777777" w:rsidR="00725E57" w:rsidRDefault="00725E57" w:rsidP="00725E57">
            <w:pPr>
              <w:ind w:left="135"/>
              <w:jc w:val="center"/>
            </w:pPr>
          </w:p>
        </w:tc>
        <w:tc>
          <w:tcPr>
            <w:tcW w:w="1866" w:type="dxa"/>
            <w:tcMar>
              <w:top w:w="50" w:type="dxa"/>
              <w:left w:w="100" w:type="dxa"/>
            </w:tcMar>
            <w:vAlign w:val="center"/>
          </w:tcPr>
          <w:p w14:paraId="0D80D875" w14:textId="77777777" w:rsidR="00725E57" w:rsidRDefault="00725E57" w:rsidP="00725E57">
            <w:pPr>
              <w:ind w:left="135"/>
              <w:jc w:val="center"/>
            </w:pPr>
          </w:p>
        </w:tc>
        <w:tc>
          <w:tcPr>
            <w:tcW w:w="2852" w:type="dxa"/>
            <w:tcMar>
              <w:top w:w="50" w:type="dxa"/>
              <w:left w:w="100" w:type="dxa"/>
            </w:tcMar>
            <w:vAlign w:val="center"/>
          </w:tcPr>
          <w:p w14:paraId="22FCC930" w14:textId="77777777" w:rsidR="00725E57" w:rsidRDefault="00725E57" w:rsidP="00725E57">
            <w:pPr>
              <w:ind w:left="135"/>
            </w:pPr>
          </w:p>
        </w:tc>
      </w:tr>
      <w:tr w:rsidR="00725E57" w14:paraId="136C7D62" w14:textId="77777777" w:rsidTr="00725E57">
        <w:trPr>
          <w:trHeight w:val="144"/>
          <w:tblCellSpacing w:w="20" w:type="nil"/>
        </w:trPr>
        <w:tc>
          <w:tcPr>
            <w:tcW w:w="505" w:type="dxa"/>
            <w:tcMar>
              <w:top w:w="50" w:type="dxa"/>
              <w:left w:w="100" w:type="dxa"/>
            </w:tcMar>
            <w:vAlign w:val="center"/>
          </w:tcPr>
          <w:p w14:paraId="763A3B01" w14:textId="77777777" w:rsidR="00725E57" w:rsidRDefault="00725E57" w:rsidP="00725E57">
            <w:r>
              <w:rPr>
                <w:color w:val="000000"/>
                <w:sz w:val="24"/>
              </w:rPr>
              <w:t>3</w:t>
            </w:r>
          </w:p>
        </w:tc>
        <w:tc>
          <w:tcPr>
            <w:tcW w:w="2288" w:type="dxa"/>
            <w:tcMar>
              <w:top w:w="50" w:type="dxa"/>
              <w:left w:w="100" w:type="dxa"/>
            </w:tcMar>
            <w:vAlign w:val="center"/>
          </w:tcPr>
          <w:p w14:paraId="32F680E3" w14:textId="77777777" w:rsidR="00725E57" w:rsidRPr="007C564B" w:rsidRDefault="00725E57" w:rsidP="00725E57">
            <w:pPr>
              <w:ind w:left="135"/>
            </w:pPr>
            <w:r w:rsidRPr="007C564B">
              <w:rPr>
                <w:color w:val="000000"/>
                <w:sz w:val="24"/>
              </w:rPr>
              <w:t>Связь времен в народном искусстве</w:t>
            </w:r>
          </w:p>
        </w:tc>
        <w:tc>
          <w:tcPr>
            <w:tcW w:w="1050" w:type="dxa"/>
            <w:tcMar>
              <w:top w:w="50" w:type="dxa"/>
              <w:left w:w="100" w:type="dxa"/>
            </w:tcMar>
            <w:vAlign w:val="center"/>
          </w:tcPr>
          <w:p w14:paraId="35BB511E" w14:textId="77777777" w:rsidR="00725E57" w:rsidRDefault="00725E57" w:rsidP="00725E57">
            <w:pPr>
              <w:ind w:left="135"/>
              <w:jc w:val="center"/>
            </w:pPr>
            <w:r w:rsidRPr="007C564B">
              <w:rPr>
                <w:color w:val="000000"/>
                <w:sz w:val="24"/>
              </w:rPr>
              <w:t xml:space="preserve"> </w:t>
            </w:r>
            <w:r>
              <w:rPr>
                <w:color w:val="000000"/>
                <w:sz w:val="24"/>
              </w:rPr>
              <w:t xml:space="preserve">9 </w:t>
            </w:r>
          </w:p>
        </w:tc>
        <w:tc>
          <w:tcPr>
            <w:tcW w:w="1785" w:type="dxa"/>
            <w:tcMar>
              <w:top w:w="50" w:type="dxa"/>
              <w:left w:w="100" w:type="dxa"/>
            </w:tcMar>
            <w:vAlign w:val="center"/>
          </w:tcPr>
          <w:p w14:paraId="6E23BEC4" w14:textId="77777777" w:rsidR="00725E57" w:rsidRDefault="00725E57" w:rsidP="00725E57">
            <w:pPr>
              <w:ind w:left="135"/>
              <w:jc w:val="center"/>
            </w:pPr>
          </w:p>
        </w:tc>
        <w:tc>
          <w:tcPr>
            <w:tcW w:w="1866" w:type="dxa"/>
            <w:tcMar>
              <w:top w:w="50" w:type="dxa"/>
              <w:left w:w="100" w:type="dxa"/>
            </w:tcMar>
            <w:vAlign w:val="center"/>
          </w:tcPr>
          <w:p w14:paraId="6C5A615B" w14:textId="77777777" w:rsidR="00725E57" w:rsidRDefault="00725E57" w:rsidP="00725E57">
            <w:pPr>
              <w:ind w:left="135"/>
              <w:jc w:val="center"/>
            </w:pPr>
          </w:p>
        </w:tc>
        <w:tc>
          <w:tcPr>
            <w:tcW w:w="2852" w:type="dxa"/>
            <w:tcMar>
              <w:top w:w="50" w:type="dxa"/>
              <w:left w:w="100" w:type="dxa"/>
            </w:tcMar>
            <w:vAlign w:val="center"/>
          </w:tcPr>
          <w:p w14:paraId="6255DF83" w14:textId="77777777" w:rsidR="00725E57" w:rsidRDefault="00725E57" w:rsidP="00725E57">
            <w:pPr>
              <w:ind w:left="135"/>
            </w:pPr>
          </w:p>
        </w:tc>
      </w:tr>
      <w:tr w:rsidR="00725E57" w14:paraId="26FF0995" w14:textId="77777777" w:rsidTr="00725E57">
        <w:trPr>
          <w:trHeight w:val="144"/>
          <w:tblCellSpacing w:w="20" w:type="nil"/>
        </w:trPr>
        <w:tc>
          <w:tcPr>
            <w:tcW w:w="505" w:type="dxa"/>
            <w:tcMar>
              <w:top w:w="50" w:type="dxa"/>
              <w:left w:w="100" w:type="dxa"/>
            </w:tcMar>
            <w:vAlign w:val="center"/>
          </w:tcPr>
          <w:p w14:paraId="4412D572" w14:textId="77777777" w:rsidR="00725E57" w:rsidRDefault="00725E57" w:rsidP="00725E57">
            <w:r>
              <w:rPr>
                <w:color w:val="000000"/>
                <w:sz w:val="24"/>
              </w:rPr>
              <w:t>4</w:t>
            </w:r>
          </w:p>
        </w:tc>
        <w:tc>
          <w:tcPr>
            <w:tcW w:w="2288" w:type="dxa"/>
            <w:tcMar>
              <w:top w:w="50" w:type="dxa"/>
              <w:left w:w="100" w:type="dxa"/>
            </w:tcMar>
            <w:vAlign w:val="center"/>
          </w:tcPr>
          <w:p w14:paraId="21933CC6" w14:textId="77777777" w:rsidR="00725E57" w:rsidRDefault="00725E57" w:rsidP="00725E57">
            <w:pPr>
              <w:ind w:left="135"/>
            </w:pPr>
            <w:r>
              <w:rPr>
                <w:color w:val="000000"/>
                <w:sz w:val="24"/>
              </w:rPr>
              <w:t>Декор - человек, общество, время</w:t>
            </w:r>
          </w:p>
        </w:tc>
        <w:tc>
          <w:tcPr>
            <w:tcW w:w="1050" w:type="dxa"/>
            <w:tcMar>
              <w:top w:w="50" w:type="dxa"/>
              <w:left w:w="100" w:type="dxa"/>
            </w:tcMar>
            <w:vAlign w:val="center"/>
          </w:tcPr>
          <w:p w14:paraId="288F40E9" w14:textId="77777777" w:rsidR="00725E57" w:rsidRDefault="00725E57" w:rsidP="00725E57">
            <w:pPr>
              <w:ind w:left="135"/>
              <w:jc w:val="center"/>
            </w:pPr>
            <w:r>
              <w:rPr>
                <w:color w:val="000000"/>
                <w:sz w:val="24"/>
              </w:rPr>
              <w:t xml:space="preserve"> 9 </w:t>
            </w:r>
          </w:p>
        </w:tc>
        <w:tc>
          <w:tcPr>
            <w:tcW w:w="1785" w:type="dxa"/>
            <w:tcMar>
              <w:top w:w="50" w:type="dxa"/>
              <w:left w:w="100" w:type="dxa"/>
            </w:tcMar>
            <w:vAlign w:val="center"/>
          </w:tcPr>
          <w:p w14:paraId="1ABA0157" w14:textId="77777777" w:rsidR="00725E57" w:rsidRDefault="00725E57" w:rsidP="00725E57">
            <w:pPr>
              <w:ind w:left="135"/>
              <w:jc w:val="center"/>
            </w:pPr>
          </w:p>
        </w:tc>
        <w:tc>
          <w:tcPr>
            <w:tcW w:w="1866" w:type="dxa"/>
            <w:tcMar>
              <w:top w:w="50" w:type="dxa"/>
              <w:left w:w="100" w:type="dxa"/>
            </w:tcMar>
            <w:vAlign w:val="center"/>
          </w:tcPr>
          <w:p w14:paraId="6CD22026" w14:textId="77777777" w:rsidR="00725E57" w:rsidRDefault="00725E57" w:rsidP="00725E57">
            <w:pPr>
              <w:ind w:left="135"/>
              <w:jc w:val="center"/>
            </w:pPr>
          </w:p>
        </w:tc>
        <w:tc>
          <w:tcPr>
            <w:tcW w:w="2852" w:type="dxa"/>
            <w:tcMar>
              <w:top w:w="50" w:type="dxa"/>
              <w:left w:w="100" w:type="dxa"/>
            </w:tcMar>
            <w:vAlign w:val="center"/>
          </w:tcPr>
          <w:p w14:paraId="54283ED3" w14:textId="77777777" w:rsidR="00725E57" w:rsidRDefault="00725E57" w:rsidP="00725E57">
            <w:pPr>
              <w:ind w:left="135"/>
            </w:pPr>
          </w:p>
        </w:tc>
      </w:tr>
      <w:tr w:rsidR="00725E57" w14:paraId="0F73E85D" w14:textId="77777777" w:rsidTr="00725E57">
        <w:trPr>
          <w:trHeight w:val="144"/>
          <w:tblCellSpacing w:w="20" w:type="nil"/>
        </w:trPr>
        <w:tc>
          <w:tcPr>
            <w:tcW w:w="505" w:type="dxa"/>
            <w:tcMar>
              <w:top w:w="50" w:type="dxa"/>
              <w:left w:w="100" w:type="dxa"/>
            </w:tcMar>
            <w:vAlign w:val="center"/>
          </w:tcPr>
          <w:p w14:paraId="211F664F" w14:textId="77777777" w:rsidR="00725E57" w:rsidRDefault="00725E57" w:rsidP="00725E57">
            <w:r>
              <w:rPr>
                <w:color w:val="000000"/>
                <w:sz w:val="24"/>
              </w:rPr>
              <w:t>5</w:t>
            </w:r>
          </w:p>
        </w:tc>
        <w:tc>
          <w:tcPr>
            <w:tcW w:w="2288" w:type="dxa"/>
            <w:tcMar>
              <w:top w:w="50" w:type="dxa"/>
              <w:left w:w="100" w:type="dxa"/>
            </w:tcMar>
            <w:vAlign w:val="center"/>
          </w:tcPr>
          <w:p w14:paraId="4CA49B9F" w14:textId="77777777" w:rsidR="00725E57" w:rsidRPr="007C564B" w:rsidRDefault="00725E57" w:rsidP="00725E57">
            <w:pPr>
              <w:ind w:left="135"/>
            </w:pPr>
            <w:r w:rsidRPr="007C564B">
              <w:rPr>
                <w:color w:val="000000"/>
                <w:sz w:val="24"/>
              </w:rPr>
              <w:t>Декоративное искусство в современном мире</w:t>
            </w:r>
          </w:p>
        </w:tc>
        <w:tc>
          <w:tcPr>
            <w:tcW w:w="1050" w:type="dxa"/>
            <w:tcMar>
              <w:top w:w="50" w:type="dxa"/>
              <w:left w:w="100" w:type="dxa"/>
            </w:tcMar>
            <w:vAlign w:val="center"/>
          </w:tcPr>
          <w:p w14:paraId="61F30212" w14:textId="77777777" w:rsidR="00725E57" w:rsidRDefault="00725E57" w:rsidP="00725E57">
            <w:pPr>
              <w:ind w:left="135"/>
              <w:jc w:val="center"/>
            </w:pPr>
            <w:r w:rsidRPr="007C564B">
              <w:rPr>
                <w:color w:val="000000"/>
                <w:sz w:val="24"/>
              </w:rPr>
              <w:t xml:space="preserve"> </w:t>
            </w:r>
            <w:r>
              <w:rPr>
                <w:color w:val="000000"/>
                <w:sz w:val="24"/>
              </w:rPr>
              <w:t xml:space="preserve">6 </w:t>
            </w:r>
          </w:p>
        </w:tc>
        <w:tc>
          <w:tcPr>
            <w:tcW w:w="1785" w:type="dxa"/>
            <w:tcMar>
              <w:top w:w="50" w:type="dxa"/>
              <w:left w:w="100" w:type="dxa"/>
            </w:tcMar>
            <w:vAlign w:val="center"/>
          </w:tcPr>
          <w:p w14:paraId="42A3482D" w14:textId="77777777" w:rsidR="00725E57" w:rsidRDefault="00725E57" w:rsidP="00725E57">
            <w:pPr>
              <w:ind w:left="135"/>
              <w:jc w:val="center"/>
            </w:pPr>
          </w:p>
        </w:tc>
        <w:tc>
          <w:tcPr>
            <w:tcW w:w="1866" w:type="dxa"/>
            <w:tcMar>
              <w:top w:w="50" w:type="dxa"/>
              <w:left w:w="100" w:type="dxa"/>
            </w:tcMar>
            <w:vAlign w:val="center"/>
          </w:tcPr>
          <w:p w14:paraId="0D14C5CF" w14:textId="77777777" w:rsidR="00725E57" w:rsidRDefault="00725E57" w:rsidP="00725E57">
            <w:pPr>
              <w:ind w:left="135"/>
              <w:jc w:val="center"/>
            </w:pPr>
          </w:p>
        </w:tc>
        <w:tc>
          <w:tcPr>
            <w:tcW w:w="2852" w:type="dxa"/>
            <w:tcMar>
              <w:top w:w="50" w:type="dxa"/>
              <w:left w:w="100" w:type="dxa"/>
            </w:tcMar>
            <w:vAlign w:val="center"/>
          </w:tcPr>
          <w:p w14:paraId="70F55968" w14:textId="77777777" w:rsidR="00725E57" w:rsidRDefault="00725E57" w:rsidP="00725E57">
            <w:pPr>
              <w:ind w:left="135"/>
            </w:pPr>
          </w:p>
        </w:tc>
      </w:tr>
      <w:tr w:rsidR="00725E57" w14:paraId="74C015ED" w14:textId="77777777" w:rsidTr="00725E57">
        <w:trPr>
          <w:trHeight w:val="144"/>
          <w:tblCellSpacing w:w="20" w:type="nil"/>
        </w:trPr>
        <w:tc>
          <w:tcPr>
            <w:tcW w:w="0" w:type="auto"/>
            <w:gridSpan w:val="2"/>
            <w:tcMar>
              <w:top w:w="50" w:type="dxa"/>
              <w:left w:w="100" w:type="dxa"/>
            </w:tcMar>
            <w:vAlign w:val="center"/>
          </w:tcPr>
          <w:p w14:paraId="6CA5FBBE" w14:textId="77777777" w:rsidR="00725E57" w:rsidRPr="007C564B" w:rsidRDefault="00725E57" w:rsidP="00725E57">
            <w:pPr>
              <w:ind w:left="135"/>
            </w:pPr>
            <w:r w:rsidRPr="007C564B">
              <w:rPr>
                <w:color w:val="000000"/>
                <w:sz w:val="24"/>
              </w:rPr>
              <w:t>ОБЩЕЕ КОЛИЧЕСТВО ЧАСОВ ПО ПРОГРАММЕ</w:t>
            </w:r>
          </w:p>
        </w:tc>
        <w:tc>
          <w:tcPr>
            <w:tcW w:w="1651" w:type="dxa"/>
            <w:tcMar>
              <w:top w:w="50" w:type="dxa"/>
              <w:left w:w="100" w:type="dxa"/>
            </w:tcMar>
            <w:vAlign w:val="center"/>
          </w:tcPr>
          <w:p w14:paraId="36B79E90" w14:textId="77777777" w:rsidR="00725E57" w:rsidRDefault="00725E57" w:rsidP="00725E57">
            <w:pPr>
              <w:ind w:left="135"/>
              <w:jc w:val="center"/>
            </w:pPr>
            <w:r w:rsidRPr="007C564B">
              <w:rPr>
                <w:color w:val="000000"/>
                <w:sz w:val="24"/>
              </w:rPr>
              <w:t xml:space="preserve"> </w:t>
            </w:r>
            <w:r>
              <w:rPr>
                <w:color w:val="000000"/>
                <w:sz w:val="24"/>
              </w:rPr>
              <w:t xml:space="preserve">34 </w:t>
            </w:r>
          </w:p>
        </w:tc>
        <w:tc>
          <w:tcPr>
            <w:tcW w:w="1785" w:type="dxa"/>
            <w:tcMar>
              <w:top w:w="50" w:type="dxa"/>
              <w:left w:w="100" w:type="dxa"/>
            </w:tcMar>
            <w:vAlign w:val="center"/>
          </w:tcPr>
          <w:p w14:paraId="3D4ABB93" w14:textId="77777777" w:rsidR="00725E57" w:rsidRDefault="00725E57" w:rsidP="00725E57">
            <w:pPr>
              <w:ind w:left="135"/>
              <w:jc w:val="center"/>
            </w:pPr>
            <w:r>
              <w:rPr>
                <w:color w:val="000000"/>
                <w:sz w:val="24"/>
              </w:rPr>
              <w:t xml:space="preserve"> 0 </w:t>
            </w:r>
          </w:p>
        </w:tc>
        <w:tc>
          <w:tcPr>
            <w:tcW w:w="1866" w:type="dxa"/>
            <w:tcMar>
              <w:top w:w="50" w:type="dxa"/>
              <w:left w:w="100" w:type="dxa"/>
            </w:tcMar>
            <w:vAlign w:val="center"/>
          </w:tcPr>
          <w:p w14:paraId="770AD841" w14:textId="77777777" w:rsidR="00725E57" w:rsidRDefault="00725E57" w:rsidP="00725E57">
            <w:pPr>
              <w:ind w:left="135"/>
              <w:jc w:val="center"/>
            </w:pPr>
            <w:r>
              <w:rPr>
                <w:color w:val="000000"/>
                <w:sz w:val="24"/>
              </w:rPr>
              <w:t xml:space="preserve"> 0 </w:t>
            </w:r>
          </w:p>
        </w:tc>
        <w:tc>
          <w:tcPr>
            <w:tcW w:w="2852" w:type="dxa"/>
            <w:tcMar>
              <w:top w:w="50" w:type="dxa"/>
              <w:left w:w="100" w:type="dxa"/>
            </w:tcMar>
            <w:vAlign w:val="center"/>
          </w:tcPr>
          <w:p w14:paraId="76173E5B" w14:textId="77777777" w:rsidR="00725E57" w:rsidRDefault="00725E57" w:rsidP="00725E57"/>
        </w:tc>
      </w:tr>
    </w:tbl>
    <w:p w14:paraId="08162275" w14:textId="77777777" w:rsidR="00725E57" w:rsidRDefault="00725E57" w:rsidP="00725E57">
      <w:pPr>
        <w:sectPr w:rsidR="00725E57" w:rsidSect="00C778C0">
          <w:pgSz w:w="11906" w:h="16383"/>
          <w:pgMar w:top="850" w:right="1134" w:bottom="1701" w:left="1134" w:header="720" w:footer="720" w:gutter="0"/>
          <w:cols w:space="720"/>
          <w:docGrid w:linePitch="299"/>
        </w:sectPr>
      </w:pPr>
    </w:p>
    <w:p w14:paraId="543491A2" w14:textId="77777777" w:rsidR="00725E57" w:rsidRPr="007C564B" w:rsidRDefault="00725E57" w:rsidP="00725E57">
      <w:pPr>
        <w:ind w:left="120"/>
      </w:pPr>
      <w:r w:rsidRPr="007C564B">
        <w:rPr>
          <w:b/>
          <w:color w:val="000000"/>
          <w:sz w:val="28"/>
        </w:rPr>
        <w:t xml:space="preserve"> 6 КЛАСС. МОДУЛЬ «ЖИВОПИСЬ, ГРАФИКА, СКУЛЬПТУРА»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94"/>
        <w:gridCol w:w="2214"/>
        <w:gridCol w:w="958"/>
        <w:gridCol w:w="1841"/>
        <w:gridCol w:w="1910"/>
        <w:gridCol w:w="2229"/>
      </w:tblGrid>
      <w:tr w:rsidR="00725E57" w14:paraId="0E4611EA" w14:textId="77777777" w:rsidTr="00725E57">
        <w:trPr>
          <w:trHeight w:val="144"/>
          <w:tblCellSpacing w:w="20" w:type="nil"/>
        </w:trPr>
        <w:tc>
          <w:tcPr>
            <w:tcW w:w="466" w:type="dxa"/>
            <w:vMerge w:val="restart"/>
            <w:tcMar>
              <w:top w:w="50" w:type="dxa"/>
              <w:left w:w="100" w:type="dxa"/>
            </w:tcMar>
            <w:vAlign w:val="center"/>
          </w:tcPr>
          <w:p w14:paraId="7FC3D75A" w14:textId="77777777" w:rsidR="00725E57" w:rsidRDefault="00725E57" w:rsidP="00725E57">
            <w:pPr>
              <w:ind w:left="135"/>
            </w:pPr>
            <w:r>
              <w:rPr>
                <w:b/>
                <w:color w:val="000000"/>
                <w:sz w:val="24"/>
              </w:rPr>
              <w:t xml:space="preserve">№ п/п </w:t>
            </w:r>
          </w:p>
          <w:p w14:paraId="1729A04B" w14:textId="77777777" w:rsidR="00725E57" w:rsidRDefault="00725E57" w:rsidP="00725E57">
            <w:pPr>
              <w:ind w:left="135"/>
            </w:pPr>
          </w:p>
        </w:tc>
        <w:tc>
          <w:tcPr>
            <w:tcW w:w="2992" w:type="dxa"/>
            <w:vMerge w:val="restart"/>
            <w:tcMar>
              <w:top w:w="50" w:type="dxa"/>
              <w:left w:w="100" w:type="dxa"/>
            </w:tcMar>
            <w:vAlign w:val="center"/>
          </w:tcPr>
          <w:p w14:paraId="32F715D1" w14:textId="77777777" w:rsidR="00725E57" w:rsidRDefault="00725E57" w:rsidP="00725E57">
            <w:pPr>
              <w:ind w:left="135"/>
            </w:pPr>
            <w:r>
              <w:rPr>
                <w:b/>
                <w:color w:val="000000"/>
                <w:sz w:val="24"/>
              </w:rPr>
              <w:t xml:space="preserve">Наименование разделов и тем программы </w:t>
            </w:r>
          </w:p>
          <w:p w14:paraId="4C0CD216" w14:textId="77777777" w:rsidR="00725E57" w:rsidRDefault="00725E57" w:rsidP="00725E57">
            <w:pPr>
              <w:ind w:left="135"/>
            </w:pPr>
          </w:p>
        </w:tc>
        <w:tc>
          <w:tcPr>
            <w:tcW w:w="0" w:type="auto"/>
            <w:gridSpan w:val="3"/>
            <w:tcMar>
              <w:top w:w="50" w:type="dxa"/>
              <w:left w:w="100" w:type="dxa"/>
            </w:tcMar>
            <w:vAlign w:val="center"/>
          </w:tcPr>
          <w:p w14:paraId="22E463B2" w14:textId="77777777" w:rsidR="00725E57" w:rsidRDefault="00725E57" w:rsidP="00725E57">
            <w:r>
              <w:rPr>
                <w:b/>
                <w:color w:val="000000"/>
                <w:sz w:val="24"/>
              </w:rPr>
              <w:t>Количество часов</w:t>
            </w:r>
          </w:p>
        </w:tc>
        <w:tc>
          <w:tcPr>
            <w:tcW w:w="2662" w:type="dxa"/>
            <w:vMerge w:val="restart"/>
            <w:tcMar>
              <w:top w:w="50" w:type="dxa"/>
              <w:left w:w="100" w:type="dxa"/>
            </w:tcMar>
            <w:vAlign w:val="center"/>
          </w:tcPr>
          <w:p w14:paraId="2ED16501" w14:textId="77777777" w:rsidR="00725E57" w:rsidRDefault="00725E57" w:rsidP="00725E57">
            <w:pPr>
              <w:ind w:left="135"/>
            </w:pPr>
            <w:r>
              <w:rPr>
                <w:b/>
                <w:color w:val="000000"/>
                <w:sz w:val="24"/>
              </w:rPr>
              <w:t xml:space="preserve">Электронные (цифровые) образовательные ресурсы </w:t>
            </w:r>
          </w:p>
          <w:p w14:paraId="321C99D3" w14:textId="77777777" w:rsidR="00725E57" w:rsidRDefault="00725E57" w:rsidP="00725E57">
            <w:pPr>
              <w:ind w:left="135"/>
            </w:pPr>
          </w:p>
        </w:tc>
      </w:tr>
      <w:tr w:rsidR="00725E57" w14:paraId="53D2F0E1" w14:textId="77777777" w:rsidTr="00725E57">
        <w:trPr>
          <w:trHeight w:val="144"/>
          <w:tblCellSpacing w:w="20" w:type="nil"/>
        </w:trPr>
        <w:tc>
          <w:tcPr>
            <w:tcW w:w="0" w:type="auto"/>
            <w:vMerge/>
            <w:tcBorders>
              <w:top w:val="nil"/>
            </w:tcBorders>
            <w:tcMar>
              <w:top w:w="50" w:type="dxa"/>
              <w:left w:w="100" w:type="dxa"/>
            </w:tcMar>
          </w:tcPr>
          <w:p w14:paraId="312A04D1" w14:textId="77777777" w:rsidR="00725E57" w:rsidRDefault="00725E57" w:rsidP="00725E57"/>
        </w:tc>
        <w:tc>
          <w:tcPr>
            <w:tcW w:w="0" w:type="auto"/>
            <w:vMerge/>
            <w:tcBorders>
              <w:top w:val="nil"/>
            </w:tcBorders>
            <w:tcMar>
              <w:top w:w="50" w:type="dxa"/>
              <w:left w:w="100" w:type="dxa"/>
            </w:tcMar>
          </w:tcPr>
          <w:p w14:paraId="3407925B" w14:textId="77777777" w:rsidR="00725E57" w:rsidRDefault="00725E57" w:rsidP="00725E57"/>
        </w:tc>
        <w:tc>
          <w:tcPr>
            <w:tcW w:w="982" w:type="dxa"/>
            <w:tcMar>
              <w:top w:w="50" w:type="dxa"/>
              <w:left w:w="100" w:type="dxa"/>
            </w:tcMar>
            <w:vAlign w:val="center"/>
          </w:tcPr>
          <w:p w14:paraId="21866B07" w14:textId="77777777" w:rsidR="00725E57" w:rsidRDefault="00725E57" w:rsidP="00725E57">
            <w:pPr>
              <w:ind w:left="135"/>
            </w:pPr>
            <w:r>
              <w:rPr>
                <w:b/>
                <w:color w:val="000000"/>
                <w:sz w:val="24"/>
              </w:rPr>
              <w:t xml:space="preserve">Всего </w:t>
            </w:r>
          </w:p>
          <w:p w14:paraId="3CC4A756" w14:textId="77777777" w:rsidR="00725E57" w:rsidRDefault="00725E57" w:rsidP="00725E57">
            <w:pPr>
              <w:ind w:left="135"/>
            </w:pPr>
          </w:p>
        </w:tc>
        <w:tc>
          <w:tcPr>
            <w:tcW w:w="1706" w:type="dxa"/>
            <w:tcMar>
              <w:top w:w="50" w:type="dxa"/>
              <w:left w:w="100" w:type="dxa"/>
            </w:tcMar>
            <w:vAlign w:val="center"/>
          </w:tcPr>
          <w:p w14:paraId="5F546622" w14:textId="77777777" w:rsidR="00725E57" w:rsidRDefault="00725E57" w:rsidP="00725E57">
            <w:pPr>
              <w:ind w:left="135"/>
            </w:pPr>
            <w:r>
              <w:rPr>
                <w:b/>
                <w:color w:val="000000"/>
                <w:sz w:val="24"/>
              </w:rPr>
              <w:t xml:space="preserve">Контрольные работы </w:t>
            </w:r>
          </w:p>
          <w:p w14:paraId="43DF02AA" w14:textId="77777777" w:rsidR="00725E57" w:rsidRDefault="00725E57" w:rsidP="00725E57">
            <w:pPr>
              <w:ind w:left="135"/>
            </w:pPr>
          </w:p>
        </w:tc>
        <w:tc>
          <w:tcPr>
            <w:tcW w:w="1793" w:type="dxa"/>
            <w:tcMar>
              <w:top w:w="50" w:type="dxa"/>
              <w:left w:w="100" w:type="dxa"/>
            </w:tcMar>
            <w:vAlign w:val="center"/>
          </w:tcPr>
          <w:p w14:paraId="5D760534" w14:textId="77777777" w:rsidR="00725E57" w:rsidRDefault="00725E57" w:rsidP="00725E57">
            <w:pPr>
              <w:ind w:left="135"/>
            </w:pPr>
            <w:r>
              <w:rPr>
                <w:b/>
                <w:color w:val="000000"/>
                <w:sz w:val="24"/>
              </w:rPr>
              <w:t xml:space="preserve">Практические работы </w:t>
            </w:r>
          </w:p>
          <w:p w14:paraId="13B286BE" w14:textId="77777777" w:rsidR="00725E57" w:rsidRDefault="00725E57" w:rsidP="00725E57">
            <w:pPr>
              <w:ind w:left="135"/>
            </w:pPr>
          </w:p>
        </w:tc>
        <w:tc>
          <w:tcPr>
            <w:tcW w:w="0" w:type="auto"/>
            <w:vMerge/>
            <w:tcBorders>
              <w:top w:val="nil"/>
            </w:tcBorders>
            <w:tcMar>
              <w:top w:w="50" w:type="dxa"/>
              <w:left w:w="100" w:type="dxa"/>
            </w:tcMar>
          </w:tcPr>
          <w:p w14:paraId="42E7DB40" w14:textId="77777777" w:rsidR="00725E57" w:rsidRDefault="00725E57" w:rsidP="00725E57"/>
        </w:tc>
      </w:tr>
      <w:tr w:rsidR="00725E57" w14:paraId="0FA4791C" w14:textId="77777777" w:rsidTr="00725E57">
        <w:trPr>
          <w:trHeight w:val="144"/>
          <w:tblCellSpacing w:w="20" w:type="nil"/>
        </w:trPr>
        <w:tc>
          <w:tcPr>
            <w:tcW w:w="466" w:type="dxa"/>
            <w:tcMar>
              <w:top w:w="50" w:type="dxa"/>
              <w:left w:w="100" w:type="dxa"/>
            </w:tcMar>
            <w:vAlign w:val="center"/>
          </w:tcPr>
          <w:p w14:paraId="5E6FBE47" w14:textId="77777777" w:rsidR="00725E57" w:rsidRDefault="00725E57" w:rsidP="00725E57">
            <w:r>
              <w:rPr>
                <w:color w:val="000000"/>
                <w:sz w:val="24"/>
              </w:rPr>
              <w:t>1</w:t>
            </w:r>
          </w:p>
        </w:tc>
        <w:tc>
          <w:tcPr>
            <w:tcW w:w="2992" w:type="dxa"/>
            <w:tcMar>
              <w:top w:w="50" w:type="dxa"/>
              <w:left w:w="100" w:type="dxa"/>
            </w:tcMar>
            <w:vAlign w:val="center"/>
          </w:tcPr>
          <w:p w14:paraId="7FE3A220" w14:textId="77777777" w:rsidR="00725E57" w:rsidRPr="007C564B" w:rsidRDefault="00725E57" w:rsidP="00725E57">
            <w:pPr>
              <w:ind w:left="135"/>
            </w:pPr>
            <w:r w:rsidRPr="007C564B">
              <w:rPr>
                <w:color w:val="000000"/>
                <w:sz w:val="24"/>
              </w:rPr>
              <w:t>Виды изобразительного искусства и основы образного языка</w:t>
            </w:r>
          </w:p>
        </w:tc>
        <w:tc>
          <w:tcPr>
            <w:tcW w:w="982" w:type="dxa"/>
            <w:tcMar>
              <w:top w:w="50" w:type="dxa"/>
              <w:left w:w="100" w:type="dxa"/>
            </w:tcMar>
            <w:vAlign w:val="center"/>
          </w:tcPr>
          <w:p w14:paraId="5ACF9AE3" w14:textId="77777777" w:rsidR="00725E57" w:rsidRDefault="00725E57" w:rsidP="00725E57">
            <w:pPr>
              <w:ind w:left="135"/>
              <w:jc w:val="center"/>
            </w:pPr>
            <w:r w:rsidRPr="007C564B">
              <w:rPr>
                <w:color w:val="000000"/>
                <w:sz w:val="24"/>
              </w:rPr>
              <w:t xml:space="preserve"> </w:t>
            </w:r>
            <w:r>
              <w:rPr>
                <w:color w:val="000000"/>
                <w:sz w:val="24"/>
              </w:rPr>
              <w:t xml:space="preserve">7 </w:t>
            </w:r>
          </w:p>
        </w:tc>
        <w:tc>
          <w:tcPr>
            <w:tcW w:w="1706" w:type="dxa"/>
            <w:tcMar>
              <w:top w:w="50" w:type="dxa"/>
              <w:left w:w="100" w:type="dxa"/>
            </w:tcMar>
            <w:vAlign w:val="center"/>
          </w:tcPr>
          <w:p w14:paraId="6975DAA4" w14:textId="77777777" w:rsidR="00725E57" w:rsidRDefault="00725E57" w:rsidP="00725E57">
            <w:pPr>
              <w:ind w:left="135"/>
              <w:jc w:val="center"/>
            </w:pPr>
          </w:p>
        </w:tc>
        <w:tc>
          <w:tcPr>
            <w:tcW w:w="1793" w:type="dxa"/>
            <w:tcMar>
              <w:top w:w="50" w:type="dxa"/>
              <w:left w:w="100" w:type="dxa"/>
            </w:tcMar>
            <w:vAlign w:val="center"/>
          </w:tcPr>
          <w:p w14:paraId="6951C029" w14:textId="77777777" w:rsidR="00725E57" w:rsidRDefault="00725E57" w:rsidP="00725E57">
            <w:pPr>
              <w:ind w:left="135"/>
              <w:jc w:val="center"/>
            </w:pPr>
          </w:p>
        </w:tc>
        <w:tc>
          <w:tcPr>
            <w:tcW w:w="2662" w:type="dxa"/>
            <w:tcMar>
              <w:top w:w="50" w:type="dxa"/>
              <w:left w:w="100" w:type="dxa"/>
            </w:tcMar>
            <w:vAlign w:val="center"/>
          </w:tcPr>
          <w:p w14:paraId="0045C508" w14:textId="77777777" w:rsidR="00725E57" w:rsidRDefault="00725E57" w:rsidP="00725E57">
            <w:pPr>
              <w:ind w:left="135"/>
            </w:pPr>
          </w:p>
        </w:tc>
      </w:tr>
      <w:tr w:rsidR="00725E57" w14:paraId="2F34FCB8" w14:textId="77777777" w:rsidTr="00725E57">
        <w:trPr>
          <w:trHeight w:val="144"/>
          <w:tblCellSpacing w:w="20" w:type="nil"/>
        </w:trPr>
        <w:tc>
          <w:tcPr>
            <w:tcW w:w="466" w:type="dxa"/>
            <w:tcMar>
              <w:top w:w="50" w:type="dxa"/>
              <w:left w:w="100" w:type="dxa"/>
            </w:tcMar>
            <w:vAlign w:val="center"/>
          </w:tcPr>
          <w:p w14:paraId="33C6D94D" w14:textId="77777777" w:rsidR="00725E57" w:rsidRDefault="00725E57" w:rsidP="00725E57">
            <w:r>
              <w:rPr>
                <w:color w:val="000000"/>
                <w:sz w:val="24"/>
              </w:rPr>
              <w:t>2</w:t>
            </w:r>
          </w:p>
        </w:tc>
        <w:tc>
          <w:tcPr>
            <w:tcW w:w="2992" w:type="dxa"/>
            <w:tcMar>
              <w:top w:w="50" w:type="dxa"/>
              <w:left w:w="100" w:type="dxa"/>
            </w:tcMar>
            <w:vAlign w:val="center"/>
          </w:tcPr>
          <w:p w14:paraId="6E8B34AB" w14:textId="77777777" w:rsidR="00725E57" w:rsidRDefault="00725E57" w:rsidP="00725E57">
            <w:pPr>
              <w:ind w:left="135"/>
            </w:pPr>
            <w:r>
              <w:rPr>
                <w:color w:val="000000"/>
                <w:sz w:val="24"/>
              </w:rPr>
              <w:t>Мир наших вещей. Натюрморт</w:t>
            </w:r>
          </w:p>
        </w:tc>
        <w:tc>
          <w:tcPr>
            <w:tcW w:w="982" w:type="dxa"/>
            <w:tcMar>
              <w:top w:w="50" w:type="dxa"/>
              <w:left w:w="100" w:type="dxa"/>
            </w:tcMar>
            <w:vAlign w:val="center"/>
          </w:tcPr>
          <w:p w14:paraId="6D708465" w14:textId="77777777" w:rsidR="00725E57" w:rsidRDefault="00725E57" w:rsidP="00725E57">
            <w:pPr>
              <w:ind w:left="135"/>
              <w:jc w:val="center"/>
            </w:pPr>
            <w:r>
              <w:rPr>
                <w:color w:val="000000"/>
                <w:sz w:val="24"/>
              </w:rPr>
              <w:t xml:space="preserve"> 6 </w:t>
            </w:r>
          </w:p>
        </w:tc>
        <w:tc>
          <w:tcPr>
            <w:tcW w:w="1706" w:type="dxa"/>
            <w:tcMar>
              <w:top w:w="50" w:type="dxa"/>
              <w:left w:w="100" w:type="dxa"/>
            </w:tcMar>
            <w:vAlign w:val="center"/>
          </w:tcPr>
          <w:p w14:paraId="109415B3" w14:textId="77777777" w:rsidR="00725E57" w:rsidRDefault="00725E57" w:rsidP="00725E57">
            <w:pPr>
              <w:ind w:left="135"/>
              <w:jc w:val="center"/>
            </w:pPr>
          </w:p>
        </w:tc>
        <w:tc>
          <w:tcPr>
            <w:tcW w:w="1793" w:type="dxa"/>
            <w:tcMar>
              <w:top w:w="50" w:type="dxa"/>
              <w:left w:w="100" w:type="dxa"/>
            </w:tcMar>
            <w:vAlign w:val="center"/>
          </w:tcPr>
          <w:p w14:paraId="1C112303" w14:textId="77777777" w:rsidR="00725E57" w:rsidRDefault="00725E57" w:rsidP="00725E57">
            <w:pPr>
              <w:ind w:left="135"/>
              <w:jc w:val="center"/>
            </w:pPr>
          </w:p>
        </w:tc>
        <w:tc>
          <w:tcPr>
            <w:tcW w:w="2662" w:type="dxa"/>
            <w:tcMar>
              <w:top w:w="50" w:type="dxa"/>
              <w:left w:w="100" w:type="dxa"/>
            </w:tcMar>
            <w:vAlign w:val="center"/>
          </w:tcPr>
          <w:p w14:paraId="5878D94B" w14:textId="77777777" w:rsidR="00725E57" w:rsidRDefault="00725E57" w:rsidP="00725E57">
            <w:pPr>
              <w:ind w:left="135"/>
            </w:pPr>
          </w:p>
        </w:tc>
      </w:tr>
      <w:tr w:rsidR="00725E57" w14:paraId="36BA4A24" w14:textId="77777777" w:rsidTr="00725E57">
        <w:trPr>
          <w:trHeight w:val="144"/>
          <w:tblCellSpacing w:w="20" w:type="nil"/>
        </w:trPr>
        <w:tc>
          <w:tcPr>
            <w:tcW w:w="466" w:type="dxa"/>
            <w:tcMar>
              <w:top w:w="50" w:type="dxa"/>
              <w:left w:w="100" w:type="dxa"/>
            </w:tcMar>
            <w:vAlign w:val="center"/>
          </w:tcPr>
          <w:p w14:paraId="1ECFFCF5" w14:textId="77777777" w:rsidR="00725E57" w:rsidRDefault="00725E57" w:rsidP="00725E57">
            <w:r>
              <w:rPr>
                <w:color w:val="000000"/>
                <w:sz w:val="24"/>
              </w:rPr>
              <w:t>3</w:t>
            </w:r>
          </w:p>
        </w:tc>
        <w:tc>
          <w:tcPr>
            <w:tcW w:w="2992" w:type="dxa"/>
            <w:tcMar>
              <w:top w:w="50" w:type="dxa"/>
              <w:left w:w="100" w:type="dxa"/>
            </w:tcMar>
            <w:vAlign w:val="center"/>
          </w:tcPr>
          <w:p w14:paraId="2C27FBE0" w14:textId="77777777" w:rsidR="00725E57" w:rsidRDefault="00725E57" w:rsidP="00725E57">
            <w:pPr>
              <w:ind w:left="135"/>
            </w:pPr>
            <w:r>
              <w:rPr>
                <w:color w:val="000000"/>
                <w:sz w:val="24"/>
              </w:rPr>
              <w:t>Вглядываясь в человека. Портрет</w:t>
            </w:r>
          </w:p>
        </w:tc>
        <w:tc>
          <w:tcPr>
            <w:tcW w:w="982" w:type="dxa"/>
            <w:tcMar>
              <w:top w:w="50" w:type="dxa"/>
              <w:left w:w="100" w:type="dxa"/>
            </w:tcMar>
            <w:vAlign w:val="center"/>
          </w:tcPr>
          <w:p w14:paraId="14F6950C" w14:textId="77777777" w:rsidR="00725E57" w:rsidRDefault="00725E57" w:rsidP="00725E57">
            <w:pPr>
              <w:ind w:left="135"/>
              <w:jc w:val="center"/>
            </w:pPr>
            <w:r>
              <w:rPr>
                <w:color w:val="000000"/>
                <w:sz w:val="24"/>
              </w:rPr>
              <w:t xml:space="preserve"> 10 </w:t>
            </w:r>
          </w:p>
        </w:tc>
        <w:tc>
          <w:tcPr>
            <w:tcW w:w="1706" w:type="dxa"/>
            <w:tcMar>
              <w:top w:w="50" w:type="dxa"/>
              <w:left w:w="100" w:type="dxa"/>
            </w:tcMar>
            <w:vAlign w:val="center"/>
          </w:tcPr>
          <w:p w14:paraId="52C0AA93" w14:textId="77777777" w:rsidR="00725E57" w:rsidRDefault="00725E57" w:rsidP="00725E57">
            <w:pPr>
              <w:ind w:left="135"/>
              <w:jc w:val="center"/>
            </w:pPr>
          </w:p>
        </w:tc>
        <w:tc>
          <w:tcPr>
            <w:tcW w:w="1793" w:type="dxa"/>
            <w:tcMar>
              <w:top w:w="50" w:type="dxa"/>
              <w:left w:w="100" w:type="dxa"/>
            </w:tcMar>
            <w:vAlign w:val="center"/>
          </w:tcPr>
          <w:p w14:paraId="445CB29A" w14:textId="77777777" w:rsidR="00725E57" w:rsidRDefault="00725E57" w:rsidP="00725E57">
            <w:pPr>
              <w:ind w:left="135"/>
              <w:jc w:val="center"/>
            </w:pPr>
          </w:p>
        </w:tc>
        <w:tc>
          <w:tcPr>
            <w:tcW w:w="2662" w:type="dxa"/>
            <w:tcMar>
              <w:top w:w="50" w:type="dxa"/>
              <w:left w:w="100" w:type="dxa"/>
            </w:tcMar>
            <w:vAlign w:val="center"/>
          </w:tcPr>
          <w:p w14:paraId="333C98AF" w14:textId="77777777" w:rsidR="00725E57" w:rsidRDefault="00725E57" w:rsidP="00725E57">
            <w:pPr>
              <w:ind w:left="135"/>
            </w:pPr>
          </w:p>
        </w:tc>
      </w:tr>
      <w:tr w:rsidR="00725E57" w14:paraId="0773976A" w14:textId="77777777" w:rsidTr="00725E57">
        <w:trPr>
          <w:trHeight w:val="144"/>
          <w:tblCellSpacing w:w="20" w:type="nil"/>
        </w:trPr>
        <w:tc>
          <w:tcPr>
            <w:tcW w:w="466" w:type="dxa"/>
            <w:tcMar>
              <w:top w:w="50" w:type="dxa"/>
              <w:left w:w="100" w:type="dxa"/>
            </w:tcMar>
            <w:vAlign w:val="center"/>
          </w:tcPr>
          <w:p w14:paraId="23BB1561" w14:textId="77777777" w:rsidR="00725E57" w:rsidRDefault="00725E57" w:rsidP="00725E57">
            <w:r>
              <w:rPr>
                <w:color w:val="000000"/>
                <w:sz w:val="24"/>
              </w:rPr>
              <w:t>4</w:t>
            </w:r>
          </w:p>
        </w:tc>
        <w:tc>
          <w:tcPr>
            <w:tcW w:w="2992" w:type="dxa"/>
            <w:tcMar>
              <w:top w:w="50" w:type="dxa"/>
              <w:left w:w="100" w:type="dxa"/>
            </w:tcMar>
            <w:vAlign w:val="center"/>
          </w:tcPr>
          <w:p w14:paraId="5B2FFCF5" w14:textId="77777777" w:rsidR="00725E57" w:rsidRDefault="00725E57" w:rsidP="00725E57">
            <w:pPr>
              <w:ind w:left="135"/>
            </w:pPr>
            <w:r w:rsidRPr="007C564B">
              <w:rPr>
                <w:color w:val="000000"/>
                <w:sz w:val="24"/>
              </w:rPr>
              <w:t xml:space="preserve">Пространство и время в изобразительном искусстве. </w:t>
            </w:r>
            <w:r>
              <w:rPr>
                <w:color w:val="000000"/>
                <w:sz w:val="24"/>
              </w:rPr>
              <w:t>Пейзаж и тематическая картина</w:t>
            </w:r>
          </w:p>
        </w:tc>
        <w:tc>
          <w:tcPr>
            <w:tcW w:w="982" w:type="dxa"/>
            <w:tcMar>
              <w:top w:w="50" w:type="dxa"/>
              <w:left w:w="100" w:type="dxa"/>
            </w:tcMar>
            <w:vAlign w:val="center"/>
          </w:tcPr>
          <w:p w14:paraId="5B083139" w14:textId="77777777" w:rsidR="00725E57" w:rsidRDefault="00725E57" w:rsidP="00725E57">
            <w:pPr>
              <w:ind w:left="135"/>
              <w:jc w:val="center"/>
            </w:pPr>
            <w:r>
              <w:rPr>
                <w:color w:val="000000"/>
                <w:sz w:val="24"/>
              </w:rPr>
              <w:t xml:space="preserve"> 11 </w:t>
            </w:r>
          </w:p>
        </w:tc>
        <w:tc>
          <w:tcPr>
            <w:tcW w:w="1706" w:type="dxa"/>
            <w:tcMar>
              <w:top w:w="50" w:type="dxa"/>
              <w:left w:w="100" w:type="dxa"/>
            </w:tcMar>
            <w:vAlign w:val="center"/>
          </w:tcPr>
          <w:p w14:paraId="645538F6" w14:textId="77777777" w:rsidR="00725E57" w:rsidRDefault="00725E57" w:rsidP="00725E57">
            <w:pPr>
              <w:ind w:left="135"/>
              <w:jc w:val="center"/>
            </w:pPr>
          </w:p>
        </w:tc>
        <w:tc>
          <w:tcPr>
            <w:tcW w:w="1793" w:type="dxa"/>
            <w:tcMar>
              <w:top w:w="50" w:type="dxa"/>
              <w:left w:w="100" w:type="dxa"/>
            </w:tcMar>
            <w:vAlign w:val="center"/>
          </w:tcPr>
          <w:p w14:paraId="34772CBB" w14:textId="77777777" w:rsidR="00725E57" w:rsidRDefault="00725E57" w:rsidP="00725E57">
            <w:pPr>
              <w:ind w:left="135"/>
              <w:jc w:val="center"/>
            </w:pPr>
          </w:p>
        </w:tc>
        <w:tc>
          <w:tcPr>
            <w:tcW w:w="2662" w:type="dxa"/>
            <w:tcMar>
              <w:top w:w="50" w:type="dxa"/>
              <w:left w:w="100" w:type="dxa"/>
            </w:tcMar>
            <w:vAlign w:val="center"/>
          </w:tcPr>
          <w:p w14:paraId="5AFBC2F8" w14:textId="77777777" w:rsidR="00725E57" w:rsidRDefault="00725E57" w:rsidP="00725E57">
            <w:pPr>
              <w:ind w:left="135"/>
            </w:pPr>
          </w:p>
        </w:tc>
      </w:tr>
      <w:tr w:rsidR="00725E57" w14:paraId="1873094E" w14:textId="77777777" w:rsidTr="00725E57">
        <w:trPr>
          <w:trHeight w:val="144"/>
          <w:tblCellSpacing w:w="20" w:type="nil"/>
        </w:trPr>
        <w:tc>
          <w:tcPr>
            <w:tcW w:w="0" w:type="auto"/>
            <w:gridSpan w:val="2"/>
            <w:tcMar>
              <w:top w:w="50" w:type="dxa"/>
              <w:left w:w="100" w:type="dxa"/>
            </w:tcMar>
            <w:vAlign w:val="center"/>
          </w:tcPr>
          <w:p w14:paraId="78845F86" w14:textId="77777777" w:rsidR="00725E57" w:rsidRPr="007C564B" w:rsidRDefault="00725E57" w:rsidP="00725E57">
            <w:pPr>
              <w:ind w:left="135"/>
            </w:pPr>
            <w:r w:rsidRPr="007C564B">
              <w:rPr>
                <w:color w:val="000000"/>
                <w:sz w:val="24"/>
              </w:rPr>
              <w:t>ОБЩЕЕ КОЛИЧЕСТВО ЧАСОВ ПО ПРОГРАММЕ</w:t>
            </w:r>
          </w:p>
        </w:tc>
        <w:tc>
          <w:tcPr>
            <w:tcW w:w="1544" w:type="dxa"/>
            <w:tcMar>
              <w:top w:w="50" w:type="dxa"/>
              <w:left w:w="100" w:type="dxa"/>
            </w:tcMar>
            <w:vAlign w:val="center"/>
          </w:tcPr>
          <w:p w14:paraId="0951835B" w14:textId="77777777" w:rsidR="00725E57" w:rsidRDefault="00725E57" w:rsidP="00725E57">
            <w:pPr>
              <w:ind w:left="135"/>
              <w:jc w:val="center"/>
            </w:pPr>
            <w:r w:rsidRPr="007C564B">
              <w:rPr>
                <w:color w:val="000000"/>
                <w:sz w:val="24"/>
              </w:rPr>
              <w:t xml:space="preserve"> </w:t>
            </w:r>
            <w:r>
              <w:rPr>
                <w:color w:val="000000"/>
                <w:sz w:val="24"/>
              </w:rPr>
              <w:t xml:space="preserve">34 </w:t>
            </w:r>
          </w:p>
        </w:tc>
        <w:tc>
          <w:tcPr>
            <w:tcW w:w="1706" w:type="dxa"/>
            <w:tcMar>
              <w:top w:w="50" w:type="dxa"/>
              <w:left w:w="100" w:type="dxa"/>
            </w:tcMar>
            <w:vAlign w:val="center"/>
          </w:tcPr>
          <w:p w14:paraId="1728EE49" w14:textId="77777777" w:rsidR="00725E57" w:rsidRDefault="00725E57" w:rsidP="00725E57">
            <w:pPr>
              <w:ind w:left="135"/>
              <w:jc w:val="center"/>
            </w:pPr>
            <w:r>
              <w:rPr>
                <w:color w:val="000000"/>
                <w:sz w:val="24"/>
              </w:rPr>
              <w:t xml:space="preserve"> 0 </w:t>
            </w:r>
          </w:p>
        </w:tc>
        <w:tc>
          <w:tcPr>
            <w:tcW w:w="1793" w:type="dxa"/>
            <w:tcMar>
              <w:top w:w="50" w:type="dxa"/>
              <w:left w:w="100" w:type="dxa"/>
            </w:tcMar>
            <w:vAlign w:val="center"/>
          </w:tcPr>
          <w:p w14:paraId="184A3127" w14:textId="77777777" w:rsidR="00725E57" w:rsidRDefault="00725E57" w:rsidP="00725E57">
            <w:pPr>
              <w:ind w:left="135"/>
              <w:jc w:val="center"/>
            </w:pPr>
            <w:r>
              <w:rPr>
                <w:color w:val="000000"/>
                <w:sz w:val="24"/>
              </w:rPr>
              <w:t xml:space="preserve"> 0 </w:t>
            </w:r>
          </w:p>
        </w:tc>
        <w:tc>
          <w:tcPr>
            <w:tcW w:w="2662" w:type="dxa"/>
            <w:tcMar>
              <w:top w:w="50" w:type="dxa"/>
              <w:left w:w="100" w:type="dxa"/>
            </w:tcMar>
            <w:vAlign w:val="center"/>
          </w:tcPr>
          <w:p w14:paraId="714C5558" w14:textId="77777777" w:rsidR="00725E57" w:rsidRDefault="00725E57" w:rsidP="00725E57"/>
        </w:tc>
      </w:tr>
    </w:tbl>
    <w:p w14:paraId="1038C463" w14:textId="77777777" w:rsidR="00725E57" w:rsidRDefault="00725E57" w:rsidP="00725E57">
      <w:pPr>
        <w:sectPr w:rsidR="00725E57" w:rsidSect="00C778C0">
          <w:type w:val="continuous"/>
          <w:pgSz w:w="11906" w:h="16383"/>
          <w:pgMar w:top="850" w:right="1134" w:bottom="1701" w:left="1134" w:header="720" w:footer="720" w:gutter="0"/>
          <w:cols w:space="720"/>
          <w:docGrid w:linePitch="299"/>
        </w:sectPr>
      </w:pPr>
    </w:p>
    <w:p w14:paraId="6CD2D5A4" w14:textId="77777777" w:rsidR="00725E57" w:rsidRPr="007C564B" w:rsidRDefault="00725E57" w:rsidP="00725E57">
      <w:pPr>
        <w:ind w:left="120"/>
      </w:pPr>
      <w:r w:rsidRPr="007C564B">
        <w:rPr>
          <w:b/>
          <w:color w:val="000000"/>
          <w:sz w:val="28"/>
        </w:rPr>
        <w:t xml:space="preserve"> 7 КЛАСС. МОДУЛЬ «АРХИТЕКТУРА И ДИЗАЙН»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7"/>
        <w:gridCol w:w="2246"/>
        <w:gridCol w:w="945"/>
        <w:gridCol w:w="1840"/>
        <w:gridCol w:w="1909"/>
        <w:gridCol w:w="2219"/>
      </w:tblGrid>
      <w:tr w:rsidR="00725E57" w14:paraId="3A653440" w14:textId="77777777" w:rsidTr="00725E57">
        <w:trPr>
          <w:trHeight w:val="144"/>
          <w:tblCellSpacing w:w="20" w:type="nil"/>
        </w:trPr>
        <w:tc>
          <w:tcPr>
            <w:tcW w:w="466" w:type="dxa"/>
            <w:vMerge w:val="restart"/>
            <w:tcMar>
              <w:top w:w="50" w:type="dxa"/>
              <w:left w:w="100" w:type="dxa"/>
            </w:tcMar>
            <w:vAlign w:val="center"/>
          </w:tcPr>
          <w:p w14:paraId="6F5ADFF3" w14:textId="77777777" w:rsidR="00725E57" w:rsidRDefault="00725E57" w:rsidP="00725E57">
            <w:pPr>
              <w:ind w:left="135"/>
            </w:pPr>
            <w:r>
              <w:rPr>
                <w:b/>
                <w:color w:val="000000"/>
                <w:sz w:val="24"/>
              </w:rPr>
              <w:t xml:space="preserve">№ п/п </w:t>
            </w:r>
          </w:p>
          <w:p w14:paraId="0C4E525C" w14:textId="77777777" w:rsidR="00725E57" w:rsidRDefault="00725E57" w:rsidP="00725E57">
            <w:pPr>
              <w:ind w:left="135"/>
            </w:pPr>
          </w:p>
        </w:tc>
        <w:tc>
          <w:tcPr>
            <w:tcW w:w="2992" w:type="dxa"/>
            <w:vMerge w:val="restart"/>
            <w:tcMar>
              <w:top w:w="50" w:type="dxa"/>
              <w:left w:w="100" w:type="dxa"/>
            </w:tcMar>
            <w:vAlign w:val="center"/>
          </w:tcPr>
          <w:p w14:paraId="33BA483F" w14:textId="77777777" w:rsidR="00725E57" w:rsidRDefault="00725E57" w:rsidP="00725E57">
            <w:pPr>
              <w:ind w:left="135"/>
            </w:pPr>
            <w:r>
              <w:rPr>
                <w:b/>
                <w:color w:val="000000"/>
                <w:sz w:val="24"/>
              </w:rPr>
              <w:t xml:space="preserve">Наименование разделов и тем программы </w:t>
            </w:r>
          </w:p>
          <w:p w14:paraId="0C7274E7" w14:textId="77777777" w:rsidR="00725E57" w:rsidRDefault="00725E57" w:rsidP="00725E57">
            <w:pPr>
              <w:ind w:left="135"/>
            </w:pPr>
          </w:p>
        </w:tc>
        <w:tc>
          <w:tcPr>
            <w:tcW w:w="0" w:type="auto"/>
            <w:gridSpan w:val="3"/>
            <w:tcMar>
              <w:top w:w="50" w:type="dxa"/>
              <w:left w:w="100" w:type="dxa"/>
            </w:tcMar>
            <w:vAlign w:val="center"/>
          </w:tcPr>
          <w:p w14:paraId="1DFB777E" w14:textId="77777777" w:rsidR="00725E57" w:rsidRDefault="00725E57" w:rsidP="00725E57">
            <w:r>
              <w:rPr>
                <w:b/>
                <w:color w:val="000000"/>
                <w:sz w:val="24"/>
              </w:rPr>
              <w:t>Количество часов</w:t>
            </w:r>
          </w:p>
        </w:tc>
        <w:tc>
          <w:tcPr>
            <w:tcW w:w="2662" w:type="dxa"/>
            <w:vMerge w:val="restart"/>
            <w:tcMar>
              <w:top w:w="50" w:type="dxa"/>
              <w:left w:w="100" w:type="dxa"/>
            </w:tcMar>
            <w:vAlign w:val="center"/>
          </w:tcPr>
          <w:p w14:paraId="5323F1BE" w14:textId="77777777" w:rsidR="00725E57" w:rsidRDefault="00725E57" w:rsidP="00725E57">
            <w:pPr>
              <w:ind w:left="135"/>
            </w:pPr>
            <w:r>
              <w:rPr>
                <w:b/>
                <w:color w:val="000000"/>
                <w:sz w:val="24"/>
              </w:rPr>
              <w:t xml:space="preserve">Электронные (цифровые) образовательные ресурсы </w:t>
            </w:r>
          </w:p>
          <w:p w14:paraId="24FDDF1D" w14:textId="77777777" w:rsidR="00725E57" w:rsidRDefault="00725E57" w:rsidP="00725E57">
            <w:pPr>
              <w:ind w:left="135"/>
            </w:pPr>
          </w:p>
        </w:tc>
      </w:tr>
      <w:tr w:rsidR="00725E57" w14:paraId="6D6EEF7C" w14:textId="77777777" w:rsidTr="00725E57">
        <w:trPr>
          <w:trHeight w:val="144"/>
          <w:tblCellSpacing w:w="20" w:type="nil"/>
        </w:trPr>
        <w:tc>
          <w:tcPr>
            <w:tcW w:w="0" w:type="auto"/>
            <w:vMerge/>
            <w:tcBorders>
              <w:top w:val="nil"/>
            </w:tcBorders>
            <w:tcMar>
              <w:top w:w="50" w:type="dxa"/>
              <w:left w:w="100" w:type="dxa"/>
            </w:tcMar>
          </w:tcPr>
          <w:p w14:paraId="5792577C" w14:textId="77777777" w:rsidR="00725E57" w:rsidRDefault="00725E57" w:rsidP="00725E57"/>
        </w:tc>
        <w:tc>
          <w:tcPr>
            <w:tcW w:w="0" w:type="auto"/>
            <w:vMerge/>
            <w:tcBorders>
              <w:top w:val="nil"/>
            </w:tcBorders>
            <w:tcMar>
              <w:top w:w="50" w:type="dxa"/>
              <w:left w:w="100" w:type="dxa"/>
            </w:tcMar>
          </w:tcPr>
          <w:p w14:paraId="243320E4" w14:textId="77777777" w:rsidR="00725E57" w:rsidRDefault="00725E57" w:rsidP="00725E57"/>
        </w:tc>
        <w:tc>
          <w:tcPr>
            <w:tcW w:w="982" w:type="dxa"/>
            <w:tcMar>
              <w:top w:w="50" w:type="dxa"/>
              <w:left w:w="100" w:type="dxa"/>
            </w:tcMar>
            <w:vAlign w:val="center"/>
          </w:tcPr>
          <w:p w14:paraId="5881936F" w14:textId="77777777" w:rsidR="00725E57" w:rsidRDefault="00725E57" w:rsidP="00725E57">
            <w:pPr>
              <w:ind w:left="135"/>
            </w:pPr>
            <w:r>
              <w:rPr>
                <w:b/>
                <w:color w:val="000000"/>
                <w:sz w:val="24"/>
              </w:rPr>
              <w:t xml:space="preserve">Всего </w:t>
            </w:r>
          </w:p>
          <w:p w14:paraId="7E01E389" w14:textId="77777777" w:rsidR="00725E57" w:rsidRDefault="00725E57" w:rsidP="00725E57">
            <w:pPr>
              <w:ind w:left="135"/>
            </w:pPr>
          </w:p>
        </w:tc>
        <w:tc>
          <w:tcPr>
            <w:tcW w:w="1706" w:type="dxa"/>
            <w:tcMar>
              <w:top w:w="50" w:type="dxa"/>
              <w:left w:w="100" w:type="dxa"/>
            </w:tcMar>
            <w:vAlign w:val="center"/>
          </w:tcPr>
          <w:p w14:paraId="2982F349" w14:textId="77777777" w:rsidR="00725E57" w:rsidRDefault="00725E57" w:rsidP="00725E57">
            <w:pPr>
              <w:ind w:left="135"/>
            </w:pPr>
            <w:r>
              <w:rPr>
                <w:b/>
                <w:color w:val="000000"/>
                <w:sz w:val="24"/>
              </w:rPr>
              <w:t xml:space="preserve">Контрольные работы </w:t>
            </w:r>
          </w:p>
          <w:p w14:paraId="1FBBFC62" w14:textId="77777777" w:rsidR="00725E57" w:rsidRDefault="00725E57" w:rsidP="00725E57">
            <w:pPr>
              <w:ind w:left="135"/>
            </w:pPr>
          </w:p>
        </w:tc>
        <w:tc>
          <w:tcPr>
            <w:tcW w:w="1793" w:type="dxa"/>
            <w:tcMar>
              <w:top w:w="50" w:type="dxa"/>
              <w:left w:w="100" w:type="dxa"/>
            </w:tcMar>
            <w:vAlign w:val="center"/>
          </w:tcPr>
          <w:p w14:paraId="09CDEC4F" w14:textId="77777777" w:rsidR="00725E57" w:rsidRDefault="00725E57" w:rsidP="00725E57">
            <w:pPr>
              <w:ind w:left="135"/>
            </w:pPr>
            <w:r>
              <w:rPr>
                <w:b/>
                <w:color w:val="000000"/>
                <w:sz w:val="24"/>
              </w:rPr>
              <w:t xml:space="preserve">Практические работы </w:t>
            </w:r>
          </w:p>
          <w:p w14:paraId="3BEF48B9" w14:textId="77777777" w:rsidR="00725E57" w:rsidRDefault="00725E57" w:rsidP="00725E57">
            <w:pPr>
              <w:ind w:left="135"/>
            </w:pPr>
          </w:p>
        </w:tc>
        <w:tc>
          <w:tcPr>
            <w:tcW w:w="0" w:type="auto"/>
            <w:vMerge/>
            <w:tcBorders>
              <w:top w:val="nil"/>
            </w:tcBorders>
            <w:tcMar>
              <w:top w:w="50" w:type="dxa"/>
              <w:left w:w="100" w:type="dxa"/>
            </w:tcMar>
          </w:tcPr>
          <w:p w14:paraId="65C5B99F" w14:textId="77777777" w:rsidR="00725E57" w:rsidRDefault="00725E57" w:rsidP="00725E57"/>
        </w:tc>
      </w:tr>
      <w:tr w:rsidR="00725E57" w14:paraId="024AFEA1" w14:textId="77777777" w:rsidTr="00725E57">
        <w:trPr>
          <w:trHeight w:val="144"/>
          <w:tblCellSpacing w:w="20" w:type="nil"/>
        </w:trPr>
        <w:tc>
          <w:tcPr>
            <w:tcW w:w="466" w:type="dxa"/>
            <w:tcMar>
              <w:top w:w="50" w:type="dxa"/>
              <w:left w:w="100" w:type="dxa"/>
            </w:tcMar>
            <w:vAlign w:val="center"/>
          </w:tcPr>
          <w:p w14:paraId="53E6695F" w14:textId="77777777" w:rsidR="00725E57" w:rsidRDefault="00725E57" w:rsidP="00725E57">
            <w:r>
              <w:rPr>
                <w:color w:val="000000"/>
                <w:sz w:val="24"/>
              </w:rPr>
              <w:t>1</w:t>
            </w:r>
          </w:p>
        </w:tc>
        <w:tc>
          <w:tcPr>
            <w:tcW w:w="2992" w:type="dxa"/>
            <w:tcMar>
              <w:top w:w="50" w:type="dxa"/>
              <w:left w:w="100" w:type="dxa"/>
            </w:tcMar>
            <w:vAlign w:val="center"/>
          </w:tcPr>
          <w:p w14:paraId="49654F22" w14:textId="77777777" w:rsidR="00725E57" w:rsidRPr="007C564B" w:rsidRDefault="00725E57" w:rsidP="00725E57">
            <w:pPr>
              <w:ind w:left="135"/>
            </w:pPr>
            <w:r w:rsidRPr="007C564B">
              <w:rPr>
                <w:color w:val="000000"/>
                <w:sz w:val="24"/>
              </w:rPr>
              <w:t>Архитектура и дизайн – конструктивные виды искусства</w:t>
            </w:r>
          </w:p>
        </w:tc>
        <w:tc>
          <w:tcPr>
            <w:tcW w:w="982" w:type="dxa"/>
            <w:tcMar>
              <w:top w:w="50" w:type="dxa"/>
              <w:left w:w="100" w:type="dxa"/>
            </w:tcMar>
            <w:vAlign w:val="center"/>
          </w:tcPr>
          <w:p w14:paraId="4E999B39" w14:textId="77777777" w:rsidR="00725E57" w:rsidRDefault="00725E57" w:rsidP="00725E57">
            <w:pPr>
              <w:ind w:left="135"/>
              <w:jc w:val="center"/>
            </w:pPr>
            <w:r w:rsidRPr="007C564B">
              <w:rPr>
                <w:color w:val="000000"/>
                <w:sz w:val="24"/>
              </w:rPr>
              <w:t xml:space="preserve"> </w:t>
            </w:r>
            <w:r>
              <w:rPr>
                <w:color w:val="000000"/>
                <w:sz w:val="24"/>
              </w:rPr>
              <w:t xml:space="preserve">1 </w:t>
            </w:r>
          </w:p>
        </w:tc>
        <w:tc>
          <w:tcPr>
            <w:tcW w:w="1706" w:type="dxa"/>
            <w:tcMar>
              <w:top w:w="50" w:type="dxa"/>
              <w:left w:w="100" w:type="dxa"/>
            </w:tcMar>
            <w:vAlign w:val="center"/>
          </w:tcPr>
          <w:p w14:paraId="75E4CBAC" w14:textId="77777777" w:rsidR="00725E57" w:rsidRDefault="00725E57" w:rsidP="00725E57">
            <w:pPr>
              <w:ind w:left="135"/>
              <w:jc w:val="center"/>
            </w:pPr>
          </w:p>
        </w:tc>
        <w:tc>
          <w:tcPr>
            <w:tcW w:w="1793" w:type="dxa"/>
            <w:tcMar>
              <w:top w:w="50" w:type="dxa"/>
              <w:left w:w="100" w:type="dxa"/>
            </w:tcMar>
            <w:vAlign w:val="center"/>
          </w:tcPr>
          <w:p w14:paraId="656669E3" w14:textId="77777777" w:rsidR="00725E57" w:rsidRDefault="00725E57" w:rsidP="00725E57">
            <w:pPr>
              <w:ind w:left="135"/>
              <w:jc w:val="center"/>
            </w:pPr>
          </w:p>
        </w:tc>
        <w:tc>
          <w:tcPr>
            <w:tcW w:w="2662" w:type="dxa"/>
            <w:tcMar>
              <w:top w:w="50" w:type="dxa"/>
              <w:left w:w="100" w:type="dxa"/>
            </w:tcMar>
            <w:vAlign w:val="center"/>
          </w:tcPr>
          <w:p w14:paraId="24F91297" w14:textId="77777777" w:rsidR="00725E57" w:rsidRDefault="00725E57" w:rsidP="00725E57">
            <w:pPr>
              <w:ind w:left="135"/>
            </w:pPr>
          </w:p>
        </w:tc>
      </w:tr>
      <w:tr w:rsidR="00725E57" w14:paraId="3E770D85" w14:textId="77777777" w:rsidTr="00725E57">
        <w:trPr>
          <w:trHeight w:val="144"/>
          <w:tblCellSpacing w:w="20" w:type="nil"/>
        </w:trPr>
        <w:tc>
          <w:tcPr>
            <w:tcW w:w="466" w:type="dxa"/>
            <w:tcMar>
              <w:top w:w="50" w:type="dxa"/>
              <w:left w:w="100" w:type="dxa"/>
            </w:tcMar>
            <w:vAlign w:val="center"/>
          </w:tcPr>
          <w:p w14:paraId="12171CD0" w14:textId="77777777" w:rsidR="00725E57" w:rsidRDefault="00725E57" w:rsidP="00725E57">
            <w:r>
              <w:rPr>
                <w:color w:val="000000"/>
                <w:sz w:val="24"/>
              </w:rPr>
              <w:t>2</w:t>
            </w:r>
          </w:p>
        </w:tc>
        <w:tc>
          <w:tcPr>
            <w:tcW w:w="2992" w:type="dxa"/>
            <w:tcMar>
              <w:top w:w="50" w:type="dxa"/>
              <w:left w:w="100" w:type="dxa"/>
            </w:tcMar>
            <w:vAlign w:val="center"/>
          </w:tcPr>
          <w:p w14:paraId="1BB9257E" w14:textId="77777777" w:rsidR="00725E57" w:rsidRDefault="00725E57" w:rsidP="00725E57">
            <w:pPr>
              <w:ind w:left="135"/>
            </w:pPr>
            <w:r>
              <w:rPr>
                <w:color w:val="000000"/>
                <w:sz w:val="24"/>
              </w:rPr>
              <w:t>Графический дизайн</w:t>
            </w:r>
          </w:p>
        </w:tc>
        <w:tc>
          <w:tcPr>
            <w:tcW w:w="982" w:type="dxa"/>
            <w:tcMar>
              <w:top w:w="50" w:type="dxa"/>
              <w:left w:w="100" w:type="dxa"/>
            </w:tcMar>
            <w:vAlign w:val="center"/>
          </w:tcPr>
          <w:p w14:paraId="28E019A8" w14:textId="77777777" w:rsidR="00725E57" w:rsidRDefault="00725E57" w:rsidP="00725E57">
            <w:pPr>
              <w:ind w:left="135"/>
              <w:jc w:val="center"/>
            </w:pPr>
            <w:r>
              <w:rPr>
                <w:color w:val="000000"/>
                <w:sz w:val="24"/>
              </w:rPr>
              <w:t xml:space="preserve"> 8 </w:t>
            </w:r>
          </w:p>
        </w:tc>
        <w:tc>
          <w:tcPr>
            <w:tcW w:w="1706" w:type="dxa"/>
            <w:tcMar>
              <w:top w:w="50" w:type="dxa"/>
              <w:left w:w="100" w:type="dxa"/>
            </w:tcMar>
            <w:vAlign w:val="center"/>
          </w:tcPr>
          <w:p w14:paraId="3845156D" w14:textId="77777777" w:rsidR="00725E57" w:rsidRDefault="00725E57" w:rsidP="00725E57">
            <w:pPr>
              <w:ind w:left="135"/>
              <w:jc w:val="center"/>
            </w:pPr>
          </w:p>
        </w:tc>
        <w:tc>
          <w:tcPr>
            <w:tcW w:w="1793" w:type="dxa"/>
            <w:tcMar>
              <w:top w:w="50" w:type="dxa"/>
              <w:left w:w="100" w:type="dxa"/>
            </w:tcMar>
            <w:vAlign w:val="center"/>
          </w:tcPr>
          <w:p w14:paraId="4D53D6CE" w14:textId="77777777" w:rsidR="00725E57" w:rsidRDefault="00725E57" w:rsidP="00725E57">
            <w:pPr>
              <w:ind w:left="135"/>
              <w:jc w:val="center"/>
            </w:pPr>
          </w:p>
        </w:tc>
        <w:tc>
          <w:tcPr>
            <w:tcW w:w="2662" w:type="dxa"/>
            <w:tcMar>
              <w:top w:w="50" w:type="dxa"/>
              <w:left w:w="100" w:type="dxa"/>
            </w:tcMar>
            <w:vAlign w:val="center"/>
          </w:tcPr>
          <w:p w14:paraId="24647F5E" w14:textId="77777777" w:rsidR="00725E57" w:rsidRDefault="00725E57" w:rsidP="00725E57">
            <w:pPr>
              <w:ind w:left="135"/>
            </w:pPr>
          </w:p>
        </w:tc>
      </w:tr>
      <w:tr w:rsidR="00725E57" w14:paraId="57E4CFFA" w14:textId="77777777" w:rsidTr="00725E57">
        <w:trPr>
          <w:trHeight w:val="144"/>
          <w:tblCellSpacing w:w="20" w:type="nil"/>
        </w:trPr>
        <w:tc>
          <w:tcPr>
            <w:tcW w:w="466" w:type="dxa"/>
            <w:tcMar>
              <w:top w:w="50" w:type="dxa"/>
              <w:left w:w="100" w:type="dxa"/>
            </w:tcMar>
            <w:vAlign w:val="center"/>
          </w:tcPr>
          <w:p w14:paraId="784E6F05" w14:textId="77777777" w:rsidR="00725E57" w:rsidRDefault="00725E57" w:rsidP="00725E57">
            <w:r>
              <w:rPr>
                <w:color w:val="000000"/>
                <w:sz w:val="24"/>
              </w:rPr>
              <w:t>3</w:t>
            </w:r>
          </w:p>
        </w:tc>
        <w:tc>
          <w:tcPr>
            <w:tcW w:w="2992" w:type="dxa"/>
            <w:tcMar>
              <w:top w:w="50" w:type="dxa"/>
              <w:left w:w="100" w:type="dxa"/>
            </w:tcMar>
            <w:vAlign w:val="center"/>
          </w:tcPr>
          <w:p w14:paraId="74060C7F" w14:textId="77777777" w:rsidR="00725E57" w:rsidRDefault="00725E57" w:rsidP="00725E57">
            <w:pPr>
              <w:ind w:left="135"/>
            </w:pPr>
            <w:r>
              <w:rPr>
                <w:color w:val="000000"/>
                <w:sz w:val="24"/>
              </w:rPr>
              <w:t>Макетирование объемно-пространственных композиций</w:t>
            </w:r>
          </w:p>
        </w:tc>
        <w:tc>
          <w:tcPr>
            <w:tcW w:w="982" w:type="dxa"/>
            <w:tcMar>
              <w:top w:w="50" w:type="dxa"/>
              <w:left w:w="100" w:type="dxa"/>
            </w:tcMar>
            <w:vAlign w:val="center"/>
          </w:tcPr>
          <w:p w14:paraId="271A63BE" w14:textId="77777777" w:rsidR="00725E57" w:rsidRDefault="00725E57" w:rsidP="00725E57">
            <w:pPr>
              <w:ind w:left="135"/>
              <w:jc w:val="center"/>
            </w:pPr>
            <w:r>
              <w:rPr>
                <w:color w:val="000000"/>
                <w:sz w:val="24"/>
              </w:rPr>
              <w:t xml:space="preserve"> 7 </w:t>
            </w:r>
          </w:p>
        </w:tc>
        <w:tc>
          <w:tcPr>
            <w:tcW w:w="1706" w:type="dxa"/>
            <w:tcMar>
              <w:top w:w="50" w:type="dxa"/>
              <w:left w:w="100" w:type="dxa"/>
            </w:tcMar>
            <w:vAlign w:val="center"/>
          </w:tcPr>
          <w:p w14:paraId="3A713063" w14:textId="77777777" w:rsidR="00725E57" w:rsidRDefault="00725E57" w:rsidP="00725E57">
            <w:pPr>
              <w:ind w:left="135"/>
              <w:jc w:val="center"/>
            </w:pPr>
          </w:p>
        </w:tc>
        <w:tc>
          <w:tcPr>
            <w:tcW w:w="1793" w:type="dxa"/>
            <w:tcMar>
              <w:top w:w="50" w:type="dxa"/>
              <w:left w:w="100" w:type="dxa"/>
            </w:tcMar>
            <w:vAlign w:val="center"/>
          </w:tcPr>
          <w:p w14:paraId="235A20EE" w14:textId="77777777" w:rsidR="00725E57" w:rsidRDefault="00725E57" w:rsidP="00725E57">
            <w:pPr>
              <w:ind w:left="135"/>
              <w:jc w:val="center"/>
            </w:pPr>
          </w:p>
        </w:tc>
        <w:tc>
          <w:tcPr>
            <w:tcW w:w="2662" w:type="dxa"/>
            <w:tcMar>
              <w:top w:w="50" w:type="dxa"/>
              <w:left w:w="100" w:type="dxa"/>
            </w:tcMar>
            <w:vAlign w:val="center"/>
          </w:tcPr>
          <w:p w14:paraId="53AE1191" w14:textId="77777777" w:rsidR="00725E57" w:rsidRDefault="00725E57" w:rsidP="00725E57">
            <w:pPr>
              <w:ind w:left="135"/>
            </w:pPr>
          </w:p>
        </w:tc>
      </w:tr>
      <w:tr w:rsidR="00725E57" w14:paraId="590B0014" w14:textId="77777777" w:rsidTr="00725E57">
        <w:trPr>
          <w:trHeight w:val="144"/>
          <w:tblCellSpacing w:w="20" w:type="nil"/>
        </w:trPr>
        <w:tc>
          <w:tcPr>
            <w:tcW w:w="466" w:type="dxa"/>
            <w:tcMar>
              <w:top w:w="50" w:type="dxa"/>
              <w:left w:w="100" w:type="dxa"/>
            </w:tcMar>
            <w:vAlign w:val="center"/>
          </w:tcPr>
          <w:p w14:paraId="000B7DAB" w14:textId="77777777" w:rsidR="00725E57" w:rsidRDefault="00725E57" w:rsidP="00725E57">
            <w:r>
              <w:rPr>
                <w:color w:val="000000"/>
                <w:sz w:val="24"/>
              </w:rPr>
              <w:t>4</w:t>
            </w:r>
          </w:p>
        </w:tc>
        <w:tc>
          <w:tcPr>
            <w:tcW w:w="2992" w:type="dxa"/>
            <w:tcMar>
              <w:top w:w="50" w:type="dxa"/>
              <w:left w:w="100" w:type="dxa"/>
            </w:tcMar>
            <w:vAlign w:val="center"/>
          </w:tcPr>
          <w:p w14:paraId="53E0C669" w14:textId="77777777" w:rsidR="00725E57" w:rsidRPr="007C564B" w:rsidRDefault="00725E57" w:rsidP="00725E57">
            <w:pPr>
              <w:ind w:left="135"/>
            </w:pPr>
            <w:r w:rsidRPr="007C564B">
              <w:rPr>
                <w:color w:val="000000"/>
                <w:sz w:val="24"/>
              </w:rPr>
              <w:t>Дизайн и архитектура как среда жизни человека</w:t>
            </w:r>
          </w:p>
        </w:tc>
        <w:tc>
          <w:tcPr>
            <w:tcW w:w="982" w:type="dxa"/>
            <w:tcMar>
              <w:top w:w="50" w:type="dxa"/>
              <w:left w:w="100" w:type="dxa"/>
            </w:tcMar>
            <w:vAlign w:val="center"/>
          </w:tcPr>
          <w:p w14:paraId="71289A50" w14:textId="77777777" w:rsidR="00725E57" w:rsidRDefault="00725E57" w:rsidP="00725E57">
            <w:pPr>
              <w:ind w:left="135"/>
              <w:jc w:val="center"/>
            </w:pPr>
            <w:r w:rsidRPr="007C564B">
              <w:rPr>
                <w:color w:val="000000"/>
                <w:sz w:val="24"/>
              </w:rPr>
              <w:t xml:space="preserve"> </w:t>
            </w:r>
            <w:r>
              <w:rPr>
                <w:color w:val="000000"/>
                <w:sz w:val="24"/>
              </w:rPr>
              <w:t xml:space="preserve">10 </w:t>
            </w:r>
          </w:p>
        </w:tc>
        <w:tc>
          <w:tcPr>
            <w:tcW w:w="1706" w:type="dxa"/>
            <w:tcMar>
              <w:top w:w="50" w:type="dxa"/>
              <w:left w:w="100" w:type="dxa"/>
            </w:tcMar>
            <w:vAlign w:val="center"/>
          </w:tcPr>
          <w:p w14:paraId="3DB4D351" w14:textId="77777777" w:rsidR="00725E57" w:rsidRDefault="00725E57" w:rsidP="00725E57">
            <w:pPr>
              <w:ind w:left="135"/>
              <w:jc w:val="center"/>
            </w:pPr>
          </w:p>
        </w:tc>
        <w:tc>
          <w:tcPr>
            <w:tcW w:w="1793" w:type="dxa"/>
            <w:tcMar>
              <w:top w:w="50" w:type="dxa"/>
              <w:left w:w="100" w:type="dxa"/>
            </w:tcMar>
            <w:vAlign w:val="center"/>
          </w:tcPr>
          <w:p w14:paraId="5D1BA5C3" w14:textId="77777777" w:rsidR="00725E57" w:rsidRDefault="00725E57" w:rsidP="00725E57">
            <w:pPr>
              <w:ind w:left="135"/>
              <w:jc w:val="center"/>
            </w:pPr>
          </w:p>
        </w:tc>
        <w:tc>
          <w:tcPr>
            <w:tcW w:w="2662" w:type="dxa"/>
            <w:tcMar>
              <w:top w:w="50" w:type="dxa"/>
              <w:left w:w="100" w:type="dxa"/>
            </w:tcMar>
            <w:vAlign w:val="center"/>
          </w:tcPr>
          <w:p w14:paraId="08B313CB" w14:textId="77777777" w:rsidR="00725E57" w:rsidRDefault="00725E57" w:rsidP="00725E57">
            <w:pPr>
              <w:ind w:left="135"/>
            </w:pPr>
          </w:p>
        </w:tc>
      </w:tr>
      <w:tr w:rsidR="00725E57" w14:paraId="2F844D47" w14:textId="77777777" w:rsidTr="00725E57">
        <w:trPr>
          <w:trHeight w:val="144"/>
          <w:tblCellSpacing w:w="20" w:type="nil"/>
        </w:trPr>
        <w:tc>
          <w:tcPr>
            <w:tcW w:w="466" w:type="dxa"/>
            <w:tcMar>
              <w:top w:w="50" w:type="dxa"/>
              <w:left w:w="100" w:type="dxa"/>
            </w:tcMar>
            <w:vAlign w:val="center"/>
          </w:tcPr>
          <w:p w14:paraId="160ED4FD" w14:textId="77777777" w:rsidR="00725E57" w:rsidRDefault="00725E57" w:rsidP="00725E57">
            <w:r>
              <w:rPr>
                <w:color w:val="000000"/>
                <w:sz w:val="24"/>
              </w:rPr>
              <w:t>5</w:t>
            </w:r>
          </w:p>
        </w:tc>
        <w:tc>
          <w:tcPr>
            <w:tcW w:w="2992" w:type="dxa"/>
            <w:tcMar>
              <w:top w:w="50" w:type="dxa"/>
              <w:left w:w="100" w:type="dxa"/>
            </w:tcMar>
            <w:vAlign w:val="center"/>
          </w:tcPr>
          <w:p w14:paraId="520D9998" w14:textId="77777777" w:rsidR="00725E57" w:rsidRPr="007C564B" w:rsidRDefault="00725E57" w:rsidP="00725E57">
            <w:pPr>
              <w:ind w:left="135"/>
            </w:pPr>
            <w:r w:rsidRPr="007C564B">
              <w:rPr>
                <w:color w:val="000000"/>
                <w:sz w:val="24"/>
              </w:rPr>
              <w:t>Образ человека и индивидуальное проектирование</w:t>
            </w:r>
          </w:p>
        </w:tc>
        <w:tc>
          <w:tcPr>
            <w:tcW w:w="982" w:type="dxa"/>
            <w:tcMar>
              <w:top w:w="50" w:type="dxa"/>
              <w:left w:w="100" w:type="dxa"/>
            </w:tcMar>
            <w:vAlign w:val="center"/>
          </w:tcPr>
          <w:p w14:paraId="6ECA3216" w14:textId="77777777" w:rsidR="00725E57" w:rsidRDefault="00725E57" w:rsidP="00725E57">
            <w:pPr>
              <w:ind w:left="135"/>
              <w:jc w:val="center"/>
            </w:pPr>
            <w:r w:rsidRPr="007C564B">
              <w:rPr>
                <w:color w:val="000000"/>
                <w:sz w:val="24"/>
              </w:rPr>
              <w:t xml:space="preserve"> </w:t>
            </w:r>
            <w:r>
              <w:rPr>
                <w:color w:val="000000"/>
                <w:sz w:val="24"/>
              </w:rPr>
              <w:t xml:space="preserve">8 </w:t>
            </w:r>
          </w:p>
        </w:tc>
        <w:tc>
          <w:tcPr>
            <w:tcW w:w="1706" w:type="dxa"/>
            <w:tcMar>
              <w:top w:w="50" w:type="dxa"/>
              <w:left w:w="100" w:type="dxa"/>
            </w:tcMar>
            <w:vAlign w:val="center"/>
          </w:tcPr>
          <w:p w14:paraId="5DF055F9" w14:textId="77777777" w:rsidR="00725E57" w:rsidRDefault="00725E57" w:rsidP="00725E57">
            <w:pPr>
              <w:ind w:left="135"/>
              <w:jc w:val="center"/>
            </w:pPr>
          </w:p>
        </w:tc>
        <w:tc>
          <w:tcPr>
            <w:tcW w:w="1793" w:type="dxa"/>
            <w:tcMar>
              <w:top w:w="50" w:type="dxa"/>
              <w:left w:w="100" w:type="dxa"/>
            </w:tcMar>
            <w:vAlign w:val="center"/>
          </w:tcPr>
          <w:p w14:paraId="681F2585" w14:textId="77777777" w:rsidR="00725E57" w:rsidRDefault="00725E57" w:rsidP="00725E57">
            <w:pPr>
              <w:ind w:left="135"/>
              <w:jc w:val="center"/>
            </w:pPr>
          </w:p>
        </w:tc>
        <w:tc>
          <w:tcPr>
            <w:tcW w:w="2662" w:type="dxa"/>
            <w:tcMar>
              <w:top w:w="50" w:type="dxa"/>
              <w:left w:w="100" w:type="dxa"/>
            </w:tcMar>
            <w:vAlign w:val="center"/>
          </w:tcPr>
          <w:p w14:paraId="0DEF4705" w14:textId="77777777" w:rsidR="00725E57" w:rsidRDefault="00725E57" w:rsidP="00725E57">
            <w:pPr>
              <w:ind w:left="135"/>
            </w:pPr>
          </w:p>
        </w:tc>
      </w:tr>
      <w:tr w:rsidR="00725E57" w14:paraId="739C75BB" w14:textId="77777777" w:rsidTr="00725E57">
        <w:trPr>
          <w:trHeight w:val="144"/>
          <w:tblCellSpacing w:w="20" w:type="nil"/>
        </w:trPr>
        <w:tc>
          <w:tcPr>
            <w:tcW w:w="0" w:type="auto"/>
            <w:gridSpan w:val="2"/>
            <w:tcMar>
              <w:top w:w="50" w:type="dxa"/>
              <w:left w:w="100" w:type="dxa"/>
            </w:tcMar>
            <w:vAlign w:val="center"/>
          </w:tcPr>
          <w:p w14:paraId="01957B0F" w14:textId="77777777" w:rsidR="00725E57" w:rsidRPr="007C564B" w:rsidRDefault="00725E57" w:rsidP="00725E57">
            <w:pPr>
              <w:ind w:left="135"/>
            </w:pPr>
            <w:r w:rsidRPr="007C564B">
              <w:rPr>
                <w:color w:val="000000"/>
                <w:sz w:val="24"/>
              </w:rPr>
              <w:t>ОБЩЕЕ КОЛИЧЕСТВО ЧАСОВ ПО ПРОГРАММЕ</w:t>
            </w:r>
          </w:p>
        </w:tc>
        <w:tc>
          <w:tcPr>
            <w:tcW w:w="1544" w:type="dxa"/>
            <w:tcMar>
              <w:top w:w="50" w:type="dxa"/>
              <w:left w:w="100" w:type="dxa"/>
            </w:tcMar>
            <w:vAlign w:val="center"/>
          </w:tcPr>
          <w:p w14:paraId="5E9E8EE4" w14:textId="77777777" w:rsidR="00725E57" w:rsidRDefault="00725E57" w:rsidP="00725E57">
            <w:pPr>
              <w:ind w:left="135"/>
              <w:jc w:val="center"/>
            </w:pPr>
            <w:r w:rsidRPr="007C564B">
              <w:rPr>
                <w:color w:val="000000"/>
                <w:sz w:val="24"/>
              </w:rPr>
              <w:t xml:space="preserve"> </w:t>
            </w:r>
            <w:r>
              <w:rPr>
                <w:color w:val="000000"/>
                <w:sz w:val="24"/>
              </w:rPr>
              <w:t xml:space="preserve">34 </w:t>
            </w:r>
          </w:p>
        </w:tc>
        <w:tc>
          <w:tcPr>
            <w:tcW w:w="1706" w:type="dxa"/>
            <w:tcMar>
              <w:top w:w="50" w:type="dxa"/>
              <w:left w:w="100" w:type="dxa"/>
            </w:tcMar>
            <w:vAlign w:val="center"/>
          </w:tcPr>
          <w:p w14:paraId="03DCB3A0" w14:textId="77777777" w:rsidR="00725E57" w:rsidRDefault="00725E57" w:rsidP="00725E57">
            <w:pPr>
              <w:ind w:left="135"/>
              <w:jc w:val="center"/>
            </w:pPr>
            <w:r>
              <w:rPr>
                <w:color w:val="000000"/>
                <w:sz w:val="24"/>
              </w:rPr>
              <w:t xml:space="preserve"> 0 </w:t>
            </w:r>
          </w:p>
        </w:tc>
        <w:tc>
          <w:tcPr>
            <w:tcW w:w="1793" w:type="dxa"/>
            <w:tcMar>
              <w:top w:w="50" w:type="dxa"/>
              <w:left w:w="100" w:type="dxa"/>
            </w:tcMar>
            <w:vAlign w:val="center"/>
          </w:tcPr>
          <w:p w14:paraId="44E3A431" w14:textId="77777777" w:rsidR="00725E57" w:rsidRDefault="00725E57" w:rsidP="00725E57">
            <w:pPr>
              <w:ind w:left="135"/>
              <w:jc w:val="center"/>
            </w:pPr>
            <w:r>
              <w:rPr>
                <w:color w:val="000000"/>
                <w:sz w:val="24"/>
              </w:rPr>
              <w:t xml:space="preserve"> 0 </w:t>
            </w:r>
          </w:p>
        </w:tc>
        <w:tc>
          <w:tcPr>
            <w:tcW w:w="2662" w:type="dxa"/>
            <w:tcMar>
              <w:top w:w="50" w:type="dxa"/>
              <w:left w:w="100" w:type="dxa"/>
            </w:tcMar>
            <w:vAlign w:val="center"/>
          </w:tcPr>
          <w:p w14:paraId="6C1EC5F0" w14:textId="77777777" w:rsidR="00725E57" w:rsidRDefault="00725E57" w:rsidP="00725E57"/>
        </w:tc>
      </w:tr>
    </w:tbl>
    <w:p w14:paraId="545D765A" w14:textId="77777777" w:rsidR="00725E57" w:rsidRDefault="00725E57" w:rsidP="00725E57">
      <w:pPr>
        <w:sectPr w:rsidR="00725E57" w:rsidSect="00C778C0">
          <w:type w:val="continuous"/>
          <w:pgSz w:w="11906" w:h="16383"/>
          <w:pgMar w:top="850" w:right="1134" w:bottom="1701" w:left="1134" w:header="720" w:footer="720" w:gutter="0"/>
          <w:cols w:space="720"/>
          <w:docGrid w:linePitch="299"/>
        </w:sectPr>
      </w:pPr>
    </w:p>
    <w:p w14:paraId="5232BE8A" w14:textId="77777777" w:rsidR="0006191A" w:rsidRDefault="0006191A">
      <w:pPr>
        <w:pStyle w:val="a3"/>
        <w:spacing w:before="56"/>
        <w:ind w:left="0" w:firstLine="0"/>
        <w:jc w:val="left"/>
      </w:pPr>
    </w:p>
    <w:p w14:paraId="7FC4861A" w14:textId="77777777" w:rsidR="0006191A" w:rsidRDefault="00B04A97" w:rsidP="008D1B29">
      <w:pPr>
        <w:pStyle w:val="1"/>
        <w:numPr>
          <w:ilvl w:val="2"/>
          <w:numId w:val="46"/>
        </w:numPr>
        <w:tabs>
          <w:tab w:val="left" w:pos="1647"/>
        </w:tabs>
        <w:ind w:left="1647" w:hanging="661"/>
      </w:pPr>
      <w:r>
        <w:t>Федеральная</w:t>
      </w:r>
      <w:r>
        <w:rPr>
          <w:spacing w:val="41"/>
        </w:rPr>
        <w:t xml:space="preserve"> </w:t>
      </w:r>
      <w:r>
        <w:t>рабочая</w:t>
      </w:r>
      <w:r>
        <w:rPr>
          <w:spacing w:val="31"/>
        </w:rPr>
        <w:t xml:space="preserve"> </w:t>
      </w:r>
      <w:r>
        <w:t>программа</w:t>
      </w:r>
      <w:r>
        <w:rPr>
          <w:spacing w:val="24"/>
        </w:rPr>
        <w:t xml:space="preserve"> </w:t>
      </w:r>
      <w:r>
        <w:t>по</w:t>
      </w:r>
      <w:r>
        <w:rPr>
          <w:spacing w:val="47"/>
        </w:rPr>
        <w:t xml:space="preserve"> </w:t>
      </w:r>
      <w:r>
        <w:t>учебному</w:t>
      </w:r>
      <w:r>
        <w:rPr>
          <w:spacing w:val="35"/>
        </w:rPr>
        <w:t xml:space="preserve"> </w:t>
      </w:r>
      <w:r>
        <w:t>предмету</w:t>
      </w:r>
      <w:r>
        <w:rPr>
          <w:spacing w:val="25"/>
        </w:rPr>
        <w:t xml:space="preserve"> </w:t>
      </w:r>
      <w:r>
        <w:rPr>
          <w:spacing w:val="-2"/>
        </w:rPr>
        <w:t>«Музыка».</w:t>
      </w:r>
    </w:p>
    <w:p w14:paraId="315988B6" w14:textId="77777777" w:rsidR="0006191A" w:rsidRDefault="00B04A97">
      <w:pPr>
        <w:pStyle w:val="a3"/>
        <w:spacing w:before="52" w:line="288" w:lineRule="auto"/>
        <w:ind w:right="860"/>
      </w:pPr>
      <w:r>
        <w:rPr>
          <w:w w:val="105"/>
        </w:rPr>
        <w:t>Федеральная рабочая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14:paraId="52DE6BEF" w14:textId="77777777" w:rsidR="0006191A" w:rsidRDefault="00B04A97">
      <w:pPr>
        <w:pStyle w:val="a3"/>
        <w:spacing w:line="288" w:lineRule="auto"/>
        <w:ind w:right="870"/>
      </w:pPr>
      <w:r>
        <w:rPr>
          <w:w w:val="105"/>
        </w:rPr>
        <w:t xml:space="preserve">Пояснительная записка отражает общие цели и задачи изучения музыки, место в структуре учебного плана, а также подходы к отбору содержания и планируемым </w:t>
      </w:r>
      <w:r>
        <w:rPr>
          <w:spacing w:val="-2"/>
          <w:w w:val="105"/>
        </w:rPr>
        <w:t>результатам.</w:t>
      </w:r>
    </w:p>
    <w:p w14:paraId="4ED97A21" w14:textId="77777777" w:rsidR="0006191A" w:rsidRDefault="00B04A97">
      <w:pPr>
        <w:pStyle w:val="a3"/>
        <w:spacing w:before="71" w:line="295" w:lineRule="auto"/>
        <w:ind w:right="868"/>
      </w:pPr>
      <w:r>
        <w:rPr>
          <w:w w:val="105"/>
        </w:rPr>
        <w:t>Содержание обучения раскрывает содержательные линии, которые предлагаются для изучения на уровне основного общего образования.</w:t>
      </w:r>
    </w:p>
    <w:p w14:paraId="082F1F8E" w14:textId="77777777" w:rsidR="0006191A" w:rsidRDefault="00B04A97">
      <w:pPr>
        <w:pStyle w:val="a3"/>
        <w:spacing w:line="288" w:lineRule="auto"/>
        <w:ind w:right="864"/>
      </w:pPr>
      <w:r>
        <w:rPr>
          <w:w w:val="105"/>
        </w:rPr>
        <w:t>Планируемые результаты освоения программы по музыке включают личностные, метапредметные и предметные результаты за весь период обучения на уровне основного общего образования. Предметные результаты, формируемые в ходе изучения музыки, сгруппированы по учебным модулям.</w:t>
      </w:r>
    </w:p>
    <w:p w14:paraId="12DA3CB7" w14:textId="77777777" w:rsidR="0006191A" w:rsidRDefault="00B04A97">
      <w:pPr>
        <w:pStyle w:val="a3"/>
        <w:spacing w:line="263" w:lineRule="exact"/>
        <w:ind w:left="986" w:firstLine="0"/>
      </w:pPr>
      <w:r>
        <w:t>Пояснительная</w:t>
      </w:r>
      <w:r>
        <w:rPr>
          <w:spacing w:val="46"/>
        </w:rPr>
        <w:t xml:space="preserve"> </w:t>
      </w:r>
      <w:r>
        <w:rPr>
          <w:spacing w:val="-2"/>
        </w:rPr>
        <w:t>записка.</w:t>
      </w:r>
    </w:p>
    <w:p w14:paraId="5957FFD0" w14:textId="77777777" w:rsidR="0006191A" w:rsidRDefault="00B04A97">
      <w:pPr>
        <w:pStyle w:val="a3"/>
        <w:spacing w:before="43" w:line="288" w:lineRule="auto"/>
        <w:ind w:right="876"/>
      </w:pPr>
      <w:r>
        <w:t xml:space="preserve">Программа по музыке разработана с целью оказания методической помощи учителю </w:t>
      </w:r>
      <w:r>
        <w:rPr>
          <w:w w:val="105"/>
        </w:rPr>
        <w:t>музыки в создании рабочей программы по учебному предмету.</w:t>
      </w:r>
    </w:p>
    <w:p w14:paraId="1FFDA568" w14:textId="77777777" w:rsidR="0006191A" w:rsidRDefault="00B04A97">
      <w:pPr>
        <w:pStyle w:val="a3"/>
        <w:spacing w:line="264" w:lineRule="exact"/>
        <w:ind w:left="986" w:firstLine="0"/>
      </w:pPr>
      <w:r>
        <w:t>Программа</w:t>
      </w:r>
      <w:r>
        <w:rPr>
          <w:spacing w:val="28"/>
        </w:rPr>
        <w:t xml:space="preserve"> </w:t>
      </w:r>
      <w:r>
        <w:t>по</w:t>
      </w:r>
      <w:r>
        <w:rPr>
          <w:spacing w:val="30"/>
        </w:rPr>
        <w:t xml:space="preserve"> </w:t>
      </w:r>
      <w:r>
        <w:t>музыке</w:t>
      </w:r>
      <w:r>
        <w:rPr>
          <w:spacing w:val="19"/>
        </w:rPr>
        <w:t xml:space="preserve"> </w:t>
      </w:r>
      <w:r>
        <w:t>позволит</w:t>
      </w:r>
      <w:r>
        <w:rPr>
          <w:spacing w:val="31"/>
        </w:rPr>
        <w:t xml:space="preserve"> </w:t>
      </w:r>
      <w:r>
        <w:rPr>
          <w:spacing w:val="-2"/>
        </w:rPr>
        <w:t>учителю:</w:t>
      </w:r>
    </w:p>
    <w:p w14:paraId="60BF4E43" w14:textId="77777777" w:rsidR="0006191A" w:rsidRDefault="00B04A97">
      <w:pPr>
        <w:pStyle w:val="a3"/>
        <w:spacing w:before="52" w:line="288" w:lineRule="auto"/>
        <w:ind w:right="853"/>
      </w:pPr>
      <w:r>
        <w:rPr>
          <w:w w:val="105"/>
        </w:rPr>
        <w:t xml:space="preserve">реализовать в процессе преподавания музыки современные подходы к формированию личностных, метапредметных и предметных результатов обучения, </w:t>
      </w:r>
      <w:r>
        <w:t>сформулированных в ФГОС ООО; определить и структурировать планируемые результаты обучения и</w:t>
      </w:r>
      <w:r>
        <w:rPr>
          <w:spacing w:val="25"/>
        </w:rPr>
        <w:t xml:space="preserve"> </w:t>
      </w:r>
      <w:r>
        <w:t>содержание</w:t>
      </w:r>
      <w:r>
        <w:rPr>
          <w:spacing w:val="15"/>
        </w:rPr>
        <w:t xml:space="preserve"> </w:t>
      </w:r>
      <w:r>
        <w:t>учебного предмета</w:t>
      </w:r>
      <w:r>
        <w:rPr>
          <w:spacing w:val="15"/>
        </w:rPr>
        <w:t xml:space="preserve"> </w:t>
      </w:r>
      <w:r>
        <w:t>по годам обучения в</w:t>
      </w:r>
      <w:r>
        <w:rPr>
          <w:spacing w:val="27"/>
        </w:rPr>
        <w:t xml:space="preserve"> </w:t>
      </w:r>
      <w:r>
        <w:t>соответствии</w:t>
      </w:r>
      <w:r>
        <w:rPr>
          <w:spacing w:val="25"/>
        </w:rPr>
        <w:t xml:space="preserve"> </w:t>
      </w:r>
      <w:r>
        <w:t>с</w:t>
      </w:r>
      <w:r>
        <w:rPr>
          <w:spacing w:val="15"/>
        </w:rPr>
        <w:t xml:space="preserve"> </w:t>
      </w:r>
      <w:r>
        <w:t>ФГОС</w:t>
      </w:r>
      <w:r>
        <w:rPr>
          <w:spacing w:val="22"/>
        </w:rPr>
        <w:t xml:space="preserve"> </w:t>
      </w:r>
      <w:r>
        <w:t xml:space="preserve">ООО, </w:t>
      </w:r>
      <w:r>
        <w:rPr>
          <w:w w:val="105"/>
        </w:rPr>
        <w:t>а</w:t>
      </w:r>
      <w:r>
        <w:rPr>
          <w:spacing w:val="-4"/>
          <w:w w:val="105"/>
        </w:rPr>
        <w:t xml:space="preserve"> </w:t>
      </w:r>
      <w:r>
        <w:rPr>
          <w:w w:val="105"/>
        </w:rPr>
        <w:t>также</w:t>
      </w:r>
      <w:r>
        <w:rPr>
          <w:spacing w:val="-10"/>
          <w:w w:val="105"/>
        </w:rPr>
        <w:t xml:space="preserve"> </w:t>
      </w:r>
      <w:r>
        <w:rPr>
          <w:w w:val="105"/>
        </w:rPr>
        <w:t>на основе</w:t>
      </w:r>
      <w:r>
        <w:rPr>
          <w:spacing w:val="-10"/>
          <w:w w:val="105"/>
        </w:rPr>
        <w:t xml:space="preserve"> </w:t>
      </w:r>
      <w:r>
        <w:rPr>
          <w:w w:val="105"/>
        </w:rPr>
        <w:t>планируемых результатов</w:t>
      </w:r>
      <w:r>
        <w:rPr>
          <w:spacing w:val="-4"/>
          <w:w w:val="105"/>
        </w:rPr>
        <w:t xml:space="preserve"> </w:t>
      </w:r>
      <w:r>
        <w:rPr>
          <w:w w:val="105"/>
        </w:rPr>
        <w:t>духовно-нравственного</w:t>
      </w:r>
      <w:r>
        <w:rPr>
          <w:spacing w:val="-3"/>
          <w:w w:val="105"/>
        </w:rPr>
        <w:t xml:space="preserve"> </w:t>
      </w:r>
      <w:r>
        <w:rPr>
          <w:w w:val="105"/>
        </w:rPr>
        <w:t>развития,</w:t>
      </w:r>
      <w:r>
        <w:rPr>
          <w:spacing w:val="-7"/>
          <w:w w:val="105"/>
        </w:rPr>
        <w:t xml:space="preserve"> </w:t>
      </w:r>
      <w:r>
        <w:rPr>
          <w:w w:val="105"/>
        </w:rPr>
        <w:t xml:space="preserve">воспитания и социализации обучающихся, представленных в федеральной рабочей программе </w:t>
      </w:r>
      <w:r>
        <w:rPr>
          <w:spacing w:val="-2"/>
          <w:w w:val="105"/>
        </w:rPr>
        <w:t>воспитания.</w:t>
      </w:r>
    </w:p>
    <w:p w14:paraId="262A451F" w14:textId="77777777" w:rsidR="0006191A" w:rsidRDefault="00B04A97">
      <w:pPr>
        <w:pStyle w:val="a3"/>
        <w:spacing w:before="4" w:line="288" w:lineRule="auto"/>
        <w:ind w:right="869"/>
      </w:pPr>
      <w:r>
        <w:rPr>
          <w:w w:val="105"/>
        </w:rPr>
        <w:t>разработать календарно-тематическое планирование с учетом особенностей конкретного региона, образовательной организации, класса.</w:t>
      </w:r>
    </w:p>
    <w:p w14:paraId="3EAA7580" w14:textId="77777777" w:rsidR="0006191A" w:rsidRDefault="00B04A97">
      <w:pPr>
        <w:pStyle w:val="a3"/>
        <w:spacing w:line="288" w:lineRule="auto"/>
        <w:ind w:right="858"/>
      </w:pPr>
      <w:r>
        <w:t>Музыка – универсальный антропологический</w:t>
      </w:r>
      <w:r>
        <w:rPr>
          <w:spacing w:val="40"/>
        </w:rPr>
        <w:t xml:space="preserve"> </w:t>
      </w:r>
      <w:r>
        <w:t>феномен, неизменно присутствующий</w:t>
      </w:r>
      <w:r>
        <w:rPr>
          <w:spacing w:val="40"/>
          <w:w w:val="105"/>
        </w:rPr>
        <w:t xml:space="preserve"> </w:t>
      </w:r>
      <w:r>
        <w:rPr>
          <w:w w:val="105"/>
        </w:rPr>
        <w:t>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w:t>
      </w:r>
      <w:r>
        <w:rPr>
          <w:spacing w:val="-4"/>
          <w:w w:val="105"/>
        </w:rPr>
        <w:t xml:space="preserve"> </w:t>
      </w:r>
      <w:r>
        <w:rPr>
          <w:w w:val="105"/>
        </w:rPr>
        <w:t>чувства и мысли,</w:t>
      </w:r>
      <w:r>
        <w:rPr>
          <w:spacing w:val="-1"/>
          <w:w w:val="105"/>
        </w:rPr>
        <w:t xml:space="preserve"> </w:t>
      </w:r>
      <w:r>
        <w:rPr>
          <w:w w:val="105"/>
        </w:rPr>
        <w:t>яркие</w:t>
      </w:r>
      <w:r>
        <w:rPr>
          <w:spacing w:val="-4"/>
          <w:w w:val="105"/>
        </w:rPr>
        <w:t xml:space="preserve"> </w:t>
      </w:r>
      <w:r>
        <w:rPr>
          <w:w w:val="105"/>
        </w:rPr>
        <w:t>художественные образы,</w:t>
      </w:r>
      <w:r>
        <w:rPr>
          <w:spacing w:val="-1"/>
          <w:w w:val="105"/>
        </w:rPr>
        <w:t xml:space="preserve"> </w:t>
      </w:r>
      <w:r>
        <w:rPr>
          <w:w w:val="105"/>
        </w:rPr>
        <w:t>для которых</w:t>
      </w:r>
      <w:r>
        <w:rPr>
          <w:spacing w:val="-3"/>
          <w:w w:val="105"/>
        </w:rPr>
        <w:t xml:space="preserve"> </w:t>
      </w:r>
      <w:r>
        <w:rPr>
          <w:w w:val="105"/>
        </w:rPr>
        <w:t>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w:t>
      </w:r>
      <w:r>
        <w:rPr>
          <w:spacing w:val="-16"/>
          <w:w w:val="105"/>
        </w:rPr>
        <w:t xml:space="preserve"> </w:t>
      </w:r>
      <w:r>
        <w:rPr>
          <w:w w:val="105"/>
        </w:rPr>
        <w:t>для</w:t>
      </w:r>
      <w:r>
        <w:rPr>
          <w:spacing w:val="-10"/>
          <w:w w:val="105"/>
        </w:rPr>
        <w:t xml:space="preserve"> </w:t>
      </w:r>
      <w:r>
        <w:rPr>
          <w:w w:val="105"/>
        </w:rPr>
        <w:t>развития</w:t>
      </w:r>
      <w:r>
        <w:rPr>
          <w:spacing w:val="-15"/>
          <w:w w:val="105"/>
        </w:rPr>
        <w:t xml:space="preserve"> </w:t>
      </w:r>
      <w:r>
        <w:rPr>
          <w:w w:val="105"/>
        </w:rPr>
        <w:t>внутреннего</w:t>
      </w:r>
      <w:r>
        <w:rPr>
          <w:spacing w:val="-11"/>
          <w:w w:val="105"/>
        </w:rPr>
        <w:t xml:space="preserve"> </w:t>
      </w:r>
      <w:r>
        <w:rPr>
          <w:w w:val="105"/>
        </w:rPr>
        <w:t>мира</w:t>
      </w:r>
      <w:r>
        <w:rPr>
          <w:spacing w:val="-12"/>
          <w:w w:val="105"/>
        </w:rPr>
        <w:t xml:space="preserve"> </w:t>
      </w:r>
      <w:r>
        <w:rPr>
          <w:w w:val="105"/>
        </w:rPr>
        <w:t>человека,</w:t>
      </w:r>
      <w:r>
        <w:rPr>
          <w:spacing w:val="-15"/>
          <w:w w:val="105"/>
        </w:rPr>
        <w:t xml:space="preserve"> </w:t>
      </w:r>
      <w:r>
        <w:rPr>
          <w:w w:val="105"/>
        </w:rPr>
        <w:t>гармонизации</w:t>
      </w:r>
      <w:r>
        <w:rPr>
          <w:spacing w:val="-12"/>
          <w:w w:val="105"/>
        </w:rPr>
        <w:t xml:space="preserve"> </w:t>
      </w:r>
      <w:r>
        <w:rPr>
          <w:w w:val="105"/>
        </w:rPr>
        <w:t>его</w:t>
      </w:r>
      <w:r>
        <w:rPr>
          <w:spacing w:val="-11"/>
          <w:w w:val="105"/>
        </w:rPr>
        <w:t xml:space="preserve"> </w:t>
      </w:r>
      <w:r>
        <w:rPr>
          <w:w w:val="105"/>
        </w:rPr>
        <w:t>взаимоотношений</w:t>
      </w:r>
      <w:r>
        <w:rPr>
          <w:spacing w:val="-6"/>
          <w:w w:val="105"/>
        </w:rPr>
        <w:t xml:space="preserve"> </w:t>
      </w:r>
      <w:r>
        <w:rPr>
          <w:w w:val="105"/>
        </w:rPr>
        <w:t xml:space="preserve">с самим собой, другими людьми, окружающим миром через занятия музыкальным </w:t>
      </w:r>
      <w:r>
        <w:rPr>
          <w:spacing w:val="-2"/>
          <w:w w:val="105"/>
        </w:rPr>
        <w:t>искусством.</w:t>
      </w:r>
    </w:p>
    <w:p w14:paraId="2C6A9508" w14:textId="77777777" w:rsidR="0006191A" w:rsidRDefault="00B04A97">
      <w:pPr>
        <w:pStyle w:val="a3"/>
        <w:spacing w:before="3" w:line="288" w:lineRule="auto"/>
        <w:ind w:right="861"/>
      </w:pPr>
      <w:r>
        <w:rPr>
          <w:w w:val="105"/>
        </w:rPr>
        <w:t>Музыка</w:t>
      </w:r>
      <w:r>
        <w:rPr>
          <w:spacing w:val="-11"/>
          <w:w w:val="105"/>
        </w:rPr>
        <w:t xml:space="preserve"> </w:t>
      </w:r>
      <w:r>
        <w:rPr>
          <w:w w:val="105"/>
        </w:rPr>
        <w:t>действует</w:t>
      </w:r>
      <w:r>
        <w:rPr>
          <w:spacing w:val="-15"/>
          <w:w w:val="105"/>
        </w:rPr>
        <w:t xml:space="preserve"> </w:t>
      </w:r>
      <w:r>
        <w:rPr>
          <w:w w:val="105"/>
        </w:rPr>
        <w:t>на</w:t>
      </w:r>
      <w:r>
        <w:rPr>
          <w:spacing w:val="-10"/>
          <w:w w:val="105"/>
        </w:rPr>
        <w:t xml:space="preserve"> </w:t>
      </w:r>
      <w:r>
        <w:rPr>
          <w:w w:val="105"/>
        </w:rPr>
        <w:t>невербальном</w:t>
      </w:r>
      <w:r>
        <w:rPr>
          <w:spacing w:val="-6"/>
          <w:w w:val="105"/>
        </w:rPr>
        <w:t xml:space="preserve"> </w:t>
      </w:r>
      <w:r>
        <w:rPr>
          <w:w w:val="105"/>
        </w:rPr>
        <w:t>уровне</w:t>
      </w:r>
      <w:r>
        <w:rPr>
          <w:spacing w:val="-16"/>
          <w:w w:val="105"/>
        </w:rPr>
        <w:t xml:space="preserve"> </w:t>
      </w:r>
      <w:r>
        <w:rPr>
          <w:w w:val="105"/>
        </w:rPr>
        <w:t>и</w:t>
      </w:r>
      <w:r>
        <w:rPr>
          <w:spacing w:val="-9"/>
          <w:w w:val="105"/>
        </w:rPr>
        <w:t xml:space="preserve"> </w:t>
      </w:r>
      <w:r>
        <w:rPr>
          <w:w w:val="105"/>
        </w:rPr>
        <w:t>развивает</w:t>
      </w:r>
      <w:r>
        <w:rPr>
          <w:spacing w:val="-15"/>
          <w:w w:val="105"/>
        </w:rPr>
        <w:t xml:space="preserve"> </w:t>
      </w:r>
      <w:r>
        <w:rPr>
          <w:w w:val="105"/>
        </w:rPr>
        <w:t>такие</w:t>
      </w:r>
      <w:r>
        <w:rPr>
          <w:spacing w:val="-16"/>
          <w:w w:val="105"/>
        </w:rPr>
        <w:t xml:space="preserve"> </w:t>
      </w:r>
      <w:r>
        <w:rPr>
          <w:w w:val="105"/>
        </w:rPr>
        <w:t>важнейшие</w:t>
      </w:r>
      <w:r>
        <w:rPr>
          <w:spacing w:val="-15"/>
          <w:w w:val="105"/>
        </w:rPr>
        <w:t xml:space="preserve"> </w:t>
      </w:r>
      <w:r>
        <w:rPr>
          <w:w w:val="105"/>
        </w:rPr>
        <w:t>качества</w:t>
      </w:r>
      <w:r>
        <w:rPr>
          <w:spacing w:val="-9"/>
          <w:w w:val="105"/>
        </w:rPr>
        <w:t xml:space="preserve"> </w:t>
      </w:r>
      <w:r>
        <w:rPr>
          <w:w w:val="105"/>
        </w:rPr>
        <w:t>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14:paraId="0FE40C1B" w14:textId="77777777" w:rsidR="0006191A" w:rsidRDefault="00B04A97">
      <w:pPr>
        <w:pStyle w:val="a3"/>
        <w:spacing w:line="288" w:lineRule="auto"/>
        <w:ind w:right="852"/>
      </w:pPr>
      <w:r>
        <w:rPr>
          <w:w w:val="105"/>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14:paraId="3AB12420" w14:textId="77777777" w:rsidR="0006191A" w:rsidRDefault="00B04A97">
      <w:pPr>
        <w:pStyle w:val="a3"/>
        <w:spacing w:before="1" w:line="268" w:lineRule="auto"/>
        <w:ind w:right="857"/>
      </w:pPr>
      <w:r>
        <w:rPr>
          <w:w w:val="105"/>
        </w:rPr>
        <w:t>Музыка – временно</w:t>
      </w:r>
      <w:r>
        <w:rPr>
          <w:w w:val="105"/>
          <w:position w:val="-3"/>
        </w:rPr>
        <w:t>́</w:t>
      </w:r>
      <w:r>
        <w:rPr>
          <w:w w:val="105"/>
        </w:rPr>
        <w:t>е искусство. В связи с этим важнейшим вкладом в развитие комплекса</w:t>
      </w:r>
      <w:r>
        <w:rPr>
          <w:spacing w:val="-8"/>
          <w:w w:val="105"/>
        </w:rPr>
        <w:t xml:space="preserve"> </w:t>
      </w:r>
      <w:r>
        <w:rPr>
          <w:w w:val="105"/>
        </w:rPr>
        <w:t>психических</w:t>
      </w:r>
      <w:r>
        <w:rPr>
          <w:spacing w:val="-13"/>
          <w:w w:val="105"/>
        </w:rPr>
        <w:t xml:space="preserve"> </w:t>
      </w:r>
      <w:r>
        <w:rPr>
          <w:w w:val="105"/>
        </w:rPr>
        <w:t>качеств</w:t>
      </w:r>
      <w:r>
        <w:rPr>
          <w:spacing w:val="-8"/>
          <w:w w:val="105"/>
        </w:rPr>
        <w:t xml:space="preserve"> </w:t>
      </w:r>
      <w:r>
        <w:rPr>
          <w:w w:val="105"/>
        </w:rPr>
        <w:t>личности</w:t>
      </w:r>
      <w:r>
        <w:rPr>
          <w:spacing w:val="-8"/>
          <w:w w:val="105"/>
        </w:rPr>
        <w:t xml:space="preserve"> </w:t>
      </w:r>
      <w:r>
        <w:rPr>
          <w:w w:val="105"/>
        </w:rPr>
        <w:t>является</w:t>
      </w:r>
      <w:r>
        <w:rPr>
          <w:spacing w:val="-5"/>
          <w:w w:val="105"/>
        </w:rPr>
        <w:t xml:space="preserve"> </w:t>
      </w:r>
      <w:r>
        <w:rPr>
          <w:w w:val="105"/>
        </w:rPr>
        <w:t>способность</w:t>
      </w:r>
      <w:r>
        <w:rPr>
          <w:spacing w:val="-10"/>
          <w:w w:val="105"/>
        </w:rPr>
        <w:t xml:space="preserve"> </w:t>
      </w:r>
      <w:r>
        <w:rPr>
          <w:w w:val="105"/>
        </w:rPr>
        <w:t>музыки</w:t>
      </w:r>
      <w:r>
        <w:rPr>
          <w:spacing w:val="-8"/>
          <w:w w:val="105"/>
        </w:rPr>
        <w:t xml:space="preserve"> </w:t>
      </w:r>
      <w:r>
        <w:rPr>
          <w:w w:val="105"/>
        </w:rPr>
        <w:t>развивать</w:t>
      </w:r>
      <w:r>
        <w:rPr>
          <w:spacing w:val="-10"/>
          <w:w w:val="105"/>
        </w:rPr>
        <w:t xml:space="preserve"> </w:t>
      </w:r>
      <w:r>
        <w:rPr>
          <w:w w:val="105"/>
        </w:rPr>
        <w:t>чувство времени,</w:t>
      </w:r>
      <w:r>
        <w:rPr>
          <w:spacing w:val="40"/>
          <w:w w:val="105"/>
        </w:rPr>
        <w:t xml:space="preserve"> </w:t>
      </w:r>
      <w:r>
        <w:rPr>
          <w:w w:val="105"/>
        </w:rPr>
        <w:t>чуткость</w:t>
      </w:r>
      <w:r>
        <w:rPr>
          <w:spacing w:val="40"/>
          <w:w w:val="105"/>
        </w:rPr>
        <w:t xml:space="preserve"> </w:t>
      </w:r>
      <w:r>
        <w:rPr>
          <w:w w:val="105"/>
        </w:rPr>
        <w:t>к</w:t>
      </w:r>
      <w:r>
        <w:rPr>
          <w:spacing w:val="40"/>
          <w:w w:val="105"/>
        </w:rPr>
        <w:t xml:space="preserve"> </w:t>
      </w:r>
      <w:r>
        <w:rPr>
          <w:w w:val="105"/>
        </w:rPr>
        <w:t>распознаванию</w:t>
      </w:r>
      <w:r>
        <w:rPr>
          <w:spacing w:val="40"/>
          <w:w w:val="105"/>
        </w:rPr>
        <w:t xml:space="preserve"> </w:t>
      </w:r>
      <w:r>
        <w:rPr>
          <w:w w:val="105"/>
        </w:rPr>
        <w:t>причинно-следственных</w:t>
      </w:r>
      <w:r>
        <w:rPr>
          <w:spacing w:val="40"/>
          <w:w w:val="105"/>
        </w:rPr>
        <w:t xml:space="preserve"> </w:t>
      </w:r>
      <w:r>
        <w:rPr>
          <w:w w:val="105"/>
        </w:rPr>
        <w:t>связей</w:t>
      </w:r>
      <w:r>
        <w:rPr>
          <w:spacing w:val="40"/>
          <w:w w:val="105"/>
        </w:rPr>
        <w:t xml:space="preserve"> </w:t>
      </w:r>
      <w:r>
        <w:rPr>
          <w:w w:val="105"/>
        </w:rPr>
        <w:t>и</w:t>
      </w:r>
      <w:r>
        <w:rPr>
          <w:spacing w:val="40"/>
          <w:w w:val="105"/>
        </w:rPr>
        <w:t xml:space="preserve"> </w:t>
      </w:r>
      <w:r>
        <w:rPr>
          <w:w w:val="105"/>
        </w:rPr>
        <w:t>логики</w:t>
      </w:r>
      <w:r>
        <w:rPr>
          <w:spacing w:val="40"/>
          <w:w w:val="105"/>
        </w:rPr>
        <w:t xml:space="preserve"> </w:t>
      </w:r>
      <w:r>
        <w:rPr>
          <w:w w:val="105"/>
        </w:rPr>
        <w:t>развития</w:t>
      </w:r>
    </w:p>
    <w:p w14:paraId="48F3AD4A" w14:textId="77777777" w:rsidR="0006191A" w:rsidRDefault="00B04A97">
      <w:pPr>
        <w:pStyle w:val="a3"/>
        <w:spacing w:before="71" w:line="295" w:lineRule="auto"/>
        <w:ind w:right="871" w:firstLine="0"/>
      </w:pPr>
      <w:r>
        <w:rPr>
          <w:w w:val="105"/>
        </w:rPr>
        <w:t xml:space="preserve">событий, обогащать индивидуальный опыт в предвидении будущего и его сравнении с </w:t>
      </w:r>
      <w:r>
        <w:rPr>
          <w:spacing w:val="-2"/>
          <w:w w:val="105"/>
        </w:rPr>
        <w:t>прошлым.</w:t>
      </w:r>
    </w:p>
    <w:p w14:paraId="474BC3F4" w14:textId="77777777" w:rsidR="0006191A" w:rsidRDefault="00B04A97">
      <w:pPr>
        <w:pStyle w:val="a3"/>
        <w:spacing w:line="288" w:lineRule="auto"/>
        <w:ind w:right="853"/>
      </w:pPr>
      <w:r>
        <w:rPr>
          <w:w w:val="105"/>
        </w:rPr>
        <w:t>Изучение музыки обеспечивает развитие интеллектуальных и творческих способностей</w:t>
      </w:r>
      <w:r>
        <w:rPr>
          <w:spacing w:val="-16"/>
          <w:w w:val="105"/>
        </w:rPr>
        <w:t xml:space="preserve"> </w:t>
      </w:r>
      <w:r>
        <w:rPr>
          <w:w w:val="105"/>
        </w:rPr>
        <w:t>обучающегося,</w:t>
      </w:r>
      <w:r>
        <w:rPr>
          <w:spacing w:val="-15"/>
          <w:w w:val="105"/>
        </w:rPr>
        <w:t xml:space="preserve"> </w:t>
      </w:r>
      <w:r>
        <w:rPr>
          <w:w w:val="105"/>
        </w:rPr>
        <w:t>развивает</w:t>
      </w:r>
      <w:r>
        <w:rPr>
          <w:spacing w:val="-15"/>
          <w:w w:val="105"/>
        </w:rPr>
        <w:t xml:space="preserve"> </w:t>
      </w:r>
      <w:r>
        <w:rPr>
          <w:w w:val="105"/>
        </w:rPr>
        <w:t>его</w:t>
      </w:r>
      <w:r>
        <w:rPr>
          <w:spacing w:val="-15"/>
          <w:w w:val="105"/>
        </w:rPr>
        <w:t xml:space="preserve"> </w:t>
      </w:r>
      <w:r>
        <w:rPr>
          <w:w w:val="105"/>
        </w:rPr>
        <w:t>абстрактное</w:t>
      </w:r>
      <w:r>
        <w:rPr>
          <w:spacing w:val="-15"/>
          <w:w w:val="105"/>
        </w:rPr>
        <w:t xml:space="preserve"> </w:t>
      </w:r>
      <w:r>
        <w:rPr>
          <w:w w:val="105"/>
        </w:rPr>
        <w:t>мышление,</w:t>
      </w:r>
      <w:r>
        <w:rPr>
          <w:spacing w:val="-15"/>
          <w:w w:val="105"/>
        </w:rPr>
        <w:t xml:space="preserve"> </w:t>
      </w:r>
      <w:r>
        <w:rPr>
          <w:w w:val="105"/>
        </w:rPr>
        <w:t>память</w:t>
      </w:r>
      <w:r>
        <w:rPr>
          <w:spacing w:val="-15"/>
          <w:w w:val="105"/>
        </w:rPr>
        <w:t xml:space="preserve"> </w:t>
      </w:r>
      <w:r>
        <w:rPr>
          <w:w w:val="105"/>
        </w:rPr>
        <w:t>и</w:t>
      </w:r>
      <w:r>
        <w:rPr>
          <w:spacing w:val="-15"/>
          <w:w w:val="105"/>
        </w:rPr>
        <w:t xml:space="preserve"> </w:t>
      </w:r>
      <w:r>
        <w:rPr>
          <w:w w:val="105"/>
        </w:rPr>
        <w:t>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14:paraId="40A939D6" w14:textId="77777777" w:rsidR="0006191A" w:rsidRDefault="00B04A97">
      <w:pPr>
        <w:pStyle w:val="a3"/>
        <w:spacing w:line="288" w:lineRule="auto"/>
        <w:ind w:right="866"/>
      </w:pPr>
      <w:r>
        <w:rPr>
          <w:w w:val="105"/>
        </w:rPr>
        <w:t>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w:t>
      </w:r>
    </w:p>
    <w:p w14:paraId="371CAA8C" w14:textId="77777777" w:rsidR="0006191A" w:rsidRDefault="00B04A97">
      <w:pPr>
        <w:pStyle w:val="a3"/>
        <w:spacing w:line="288" w:lineRule="auto"/>
        <w:ind w:right="862"/>
      </w:pPr>
      <w:r>
        <w:rPr>
          <w:w w:val="105"/>
        </w:rPr>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w:t>
      </w:r>
      <w:r>
        <w:rPr>
          <w:spacing w:val="-4"/>
          <w:w w:val="105"/>
        </w:rPr>
        <w:t xml:space="preserve"> </w:t>
      </w:r>
      <w:r>
        <w:rPr>
          <w:w w:val="105"/>
        </w:rPr>
        <w:t>обучения</w:t>
      </w:r>
      <w:r>
        <w:rPr>
          <w:spacing w:val="-2"/>
          <w:w w:val="105"/>
        </w:rPr>
        <w:t xml:space="preserve"> </w:t>
      </w:r>
      <w:r>
        <w:rPr>
          <w:w w:val="105"/>
        </w:rPr>
        <w:t>и</w:t>
      </w:r>
      <w:r>
        <w:rPr>
          <w:spacing w:val="-4"/>
          <w:w w:val="105"/>
        </w:rPr>
        <w:t xml:space="preserve"> </w:t>
      </w:r>
      <w:r>
        <w:rPr>
          <w:w w:val="105"/>
        </w:rPr>
        <w:t>воспитания</w:t>
      </w:r>
      <w:r>
        <w:rPr>
          <w:spacing w:val="-1"/>
          <w:w w:val="105"/>
        </w:rPr>
        <w:t xml:space="preserve"> </w:t>
      </w:r>
      <w:r>
        <w:rPr>
          <w:w w:val="105"/>
        </w:rPr>
        <w:t>является</w:t>
      </w:r>
      <w:r>
        <w:rPr>
          <w:spacing w:val="-1"/>
          <w:w w:val="105"/>
        </w:rPr>
        <w:t xml:space="preserve"> </w:t>
      </w:r>
      <w:r>
        <w:rPr>
          <w:w w:val="105"/>
        </w:rPr>
        <w:t>личный</w:t>
      </w:r>
      <w:r>
        <w:rPr>
          <w:spacing w:val="-4"/>
          <w:w w:val="105"/>
        </w:rPr>
        <w:t xml:space="preserve"> </w:t>
      </w:r>
      <w:r>
        <w:rPr>
          <w:w w:val="105"/>
        </w:rPr>
        <w:t>и коллективный</w:t>
      </w:r>
      <w:r>
        <w:rPr>
          <w:spacing w:val="-4"/>
          <w:w w:val="105"/>
        </w:rPr>
        <w:t xml:space="preserve"> </w:t>
      </w:r>
      <w:r>
        <w:rPr>
          <w:w w:val="105"/>
        </w:rPr>
        <w:t>опыт</w:t>
      </w:r>
      <w:r>
        <w:rPr>
          <w:spacing w:val="-9"/>
          <w:w w:val="105"/>
        </w:rPr>
        <w:t xml:space="preserve"> </w:t>
      </w:r>
      <w:r>
        <w:rPr>
          <w:w w:val="105"/>
        </w:rPr>
        <w:t>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14:paraId="61C79499" w14:textId="77777777" w:rsidR="0006191A" w:rsidRDefault="00B04A97">
      <w:pPr>
        <w:pStyle w:val="a3"/>
        <w:spacing w:line="288" w:lineRule="auto"/>
        <w:ind w:right="868"/>
      </w:pPr>
      <w:r>
        <w:rPr>
          <w:w w:val="105"/>
        </w:rPr>
        <w:t>В процессе конкретизации учебных целей их реализация осуществляется по следующим направлениям:</w:t>
      </w:r>
    </w:p>
    <w:p w14:paraId="409CA652" w14:textId="77777777" w:rsidR="0006191A" w:rsidRDefault="00B04A97">
      <w:pPr>
        <w:pStyle w:val="a3"/>
        <w:spacing w:line="288" w:lineRule="auto"/>
        <w:ind w:right="871"/>
      </w:pPr>
      <w:r>
        <w:rPr>
          <w:w w:val="105"/>
        </w:rPr>
        <w:t>становление системы ценностей обучающихся, развитие целостного миропонимания в единстве эмоциональной и познавательной сферы;</w:t>
      </w:r>
    </w:p>
    <w:p w14:paraId="54A5717A" w14:textId="77777777" w:rsidR="0006191A" w:rsidRDefault="00B04A97">
      <w:pPr>
        <w:pStyle w:val="a3"/>
        <w:spacing w:line="288" w:lineRule="auto"/>
        <w:ind w:right="870"/>
      </w:pPr>
      <w:r>
        <w:rPr>
          <w:w w:val="105"/>
        </w:rPr>
        <w:t>развитие потребности в общении с</w:t>
      </w:r>
      <w:r>
        <w:rPr>
          <w:spacing w:val="-6"/>
          <w:w w:val="105"/>
        </w:rPr>
        <w:t xml:space="preserve"> </w:t>
      </w:r>
      <w:r>
        <w:rPr>
          <w:w w:val="105"/>
        </w:rPr>
        <w:t>произведениями искусства, осознание</w:t>
      </w:r>
      <w:r>
        <w:rPr>
          <w:spacing w:val="-6"/>
          <w:w w:val="105"/>
        </w:rPr>
        <w:t xml:space="preserve"> </w:t>
      </w:r>
      <w:r>
        <w:rPr>
          <w:w w:val="105"/>
        </w:rPr>
        <w:t>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14:paraId="69FF3F6B" w14:textId="77777777" w:rsidR="0006191A" w:rsidRDefault="00B04A97">
      <w:pPr>
        <w:pStyle w:val="a3"/>
        <w:spacing w:line="295" w:lineRule="auto"/>
        <w:ind w:right="867"/>
      </w:pPr>
      <w:r>
        <w:rPr>
          <w:w w:val="105"/>
        </w:rPr>
        <w:t>формирование</w:t>
      </w:r>
      <w:r>
        <w:rPr>
          <w:spacing w:val="-16"/>
          <w:w w:val="105"/>
        </w:rPr>
        <w:t xml:space="preserve"> </w:t>
      </w:r>
      <w:r>
        <w:rPr>
          <w:w w:val="105"/>
        </w:rPr>
        <w:t>творческих</w:t>
      </w:r>
      <w:r>
        <w:rPr>
          <w:spacing w:val="-15"/>
          <w:w w:val="105"/>
        </w:rPr>
        <w:t xml:space="preserve"> </w:t>
      </w:r>
      <w:r>
        <w:rPr>
          <w:w w:val="105"/>
        </w:rPr>
        <w:t>способностей</w:t>
      </w:r>
      <w:r>
        <w:rPr>
          <w:spacing w:val="-15"/>
          <w:w w:val="105"/>
        </w:rPr>
        <w:t xml:space="preserve"> </w:t>
      </w:r>
      <w:r>
        <w:rPr>
          <w:w w:val="105"/>
        </w:rPr>
        <w:t>ребенка,</w:t>
      </w:r>
      <w:r>
        <w:rPr>
          <w:spacing w:val="-15"/>
          <w:w w:val="105"/>
        </w:rPr>
        <w:t xml:space="preserve"> </w:t>
      </w:r>
      <w:r>
        <w:rPr>
          <w:w w:val="105"/>
        </w:rPr>
        <w:t>развитие</w:t>
      </w:r>
      <w:r>
        <w:rPr>
          <w:spacing w:val="-15"/>
          <w:w w:val="105"/>
        </w:rPr>
        <w:t xml:space="preserve"> </w:t>
      </w:r>
      <w:r>
        <w:rPr>
          <w:w w:val="105"/>
        </w:rPr>
        <w:t>внутренней</w:t>
      </w:r>
      <w:r>
        <w:rPr>
          <w:spacing w:val="-15"/>
          <w:w w:val="105"/>
        </w:rPr>
        <w:t xml:space="preserve"> </w:t>
      </w:r>
      <w:r>
        <w:rPr>
          <w:w w:val="105"/>
        </w:rPr>
        <w:t>мотивации</w:t>
      </w:r>
      <w:r>
        <w:rPr>
          <w:spacing w:val="-15"/>
          <w:w w:val="105"/>
        </w:rPr>
        <w:t xml:space="preserve"> </w:t>
      </w:r>
      <w:r>
        <w:rPr>
          <w:w w:val="105"/>
        </w:rPr>
        <w:t>к интонационно-содержательной деятельности.</w:t>
      </w:r>
    </w:p>
    <w:p w14:paraId="0030CD82" w14:textId="77777777" w:rsidR="0006191A" w:rsidRDefault="00B04A97">
      <w:pPr>
        <w:pStyle w:val="a3"/>
        <w:spacing w:line="255" w:lineRule="exact"/>
        <w:ind w:left="986" w:firstLine="0"/>
      </w:pPr>
      <w:r>
        <w:t>Задачи</w:t>
      </w:r>
      <w:r>
        <w:rPr>
          <w:spacing w:val="27"/>
        </w:rPr>
        <w:t xml:space="preserve"> </w:t>
      </w:r>
      <w:r>
        <w:t>обучения</w:t>
      </w:r>
      <w:r>
        <w:rPr>
          <w:spacing w:val="22"/>
        </w:rPr>
        <w:t xml:space="preserve"> </w:t>
      </w:r>
      <w:r>
        <w:t>музыке</w:t>
      </w:r>
      <w:r>
        <w:rPr>
          <w:spacing w:val="18"/>
        </w:rPr>
        <w:t xml:space="preserve"> </w:t>
      </w:r>
      <w:r>
        <w:t>на</w:t>
      </w:r>
      <w:r>
        <w:rPr>
          <w:spacing w:val="37"/>
        </w:rPr>
        <w:t xml:space="preserve"> </w:t>
      </w:r>
      <w:r>
        <w:t>уровне</w:t>
      </w:r>
      <w:r>
        <w:rPr>
          <w:spacing w:val="28"/>
        </w:rPr>
        <w:t xml:space="preserve"> </w:t>
      </w:r>
      <w:r>
        <w:t>основного</w:t>
      </w:r>
      <w:r>
        <w:rPr>
          <w:spacing w:val="29"/>
        </w:rPr>
        <w:t xml:space="preserve"> </w:t>
      </w:r>
      <w:r>
        <w:t>общего</w:t>
      </w:r>
      <w:r>
        <w:rPr>
          <w:spacing w:val="29"/>
        </w:rPr>
        <w:t xml:space="preserve"> </w:t>
      </w:r>
      <w:r>
        <w:rPr>
          <w:spacing w:val="-2"/>
        </w:rPr>
        <w:t>образования:</w:t>
      </w:r>
    </w:p>
    <w:p w14:paraId="6B489B56" w14:textId="77777777" w:rsidR="0006191A" w:rsidRDefault="00B04A97">
      <w:pPr>
        <w:pStyle w:val="a3"/>
        <w:spacing w:before="40" w:line="288" w:lineRule="auto"/>
        <w:ind w:right="874"/>
      </w:pPr>
      <w:r>
        <w:t xml:space="preserve">приобщение к традиционным российским ценностям через личный психологический </w:t>
      </w:r>
      <w:r>
        <w:rPr>
          <w:w w:val="105"/>
        </w:rPr>
        <w:t>опыт эмоционально-эстетического переживания;</w:t>
      </w:r>
    </w:p>
    <w:p w14:paraId="5B7C2B67" w14:textId="77777777" w:rsidR="0006191A" w:rsidRDefault="00B04A97">
      <w:pPr>
        <w:pStyle w:val="a3"/>
        <w:spacing w:line="288" w:lineRule="auto"/>
        <w:ind w:right="850"/>
      </w:pPr>
      <w:r>
        <w:rPr>
          <w:w w:val="105"/>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14:paraId="4599EBB4" w14:textId="77777777" w:rsidR="0006191A" w:rsidRDefault="00B04A97">
      <w:pPr>
        <w:pStyle w:val="a3"/>
        <w:spacing w:line="288" w:lineRule="auto"/>
        <w:ind w:right="870"/>
      </w:pPr>
      <w:r>
        <w:rPr>
          <w:w w:val="105"/>
        </w:rPr>
        <w:t>формирование</w:t>
      </w:r>
      <w:r>
        <w:rPr>
          <w:spacing w:val="-13"/>
          <w:w w:val="105"/>
        </w:rPr>
        <w:t xml:space="preserve"> </w:t>
      </w:r>
      <w:r>
        <w:rPr>
          <w:w w:val="105"/>
        </w:rPr>
        <w:t>ценностных</w:t>
      </w:r>
      <w:r>
        <w:rPr>
          <w:spacing w:val="-6"/>
          <w:w w:val="105"/>
        </w:rPr>
        <w:t xml:space="preserve"> </w:t>
      </w:r>
      <w:r>
        <w:rPr>
          <w:w w:val="105"/>
        </w:rPr>
        <w:t>личных</w:t>
      </w:r>
      <w:r>
        <w:rPr>
          <w:spacing w:val="-12"/>
          <w:w w:val="105"/>
        </w:rPr>
        <w:t xml:space="preserve"> </w:t>
      </w:r>
      <w:r>
        <w:rPr>
          <w:w w:val="105"/>
        </w:rPr>
        <w:t>предпочтений</w:t>
      </w:r>
      <w:r>
        <w:rPr>
          <w:spacing w:val="-7"/>
          <w:w w:val="105"/>
        </w:rPr>
        <w:t xml:space="preserve"> </w:t>
      </w:r>
      <w:r>
        <w:rPr>
          <w:w w:val="105"/>
        </w:rPr>
        <w:t>в сфере</w:t>
      </w:r>
      <w:r>
        <w:rPr>
          <w:spacing w:val="-13"/>
          <w:w w:val="105"/>
        </w:rPr>
        <w:t xml:space="preserve"> </w:t>
      </w:r>
      <w:r>
        <w:rPr>
          <w:w w:val="105"/>
        </w:rPr>
        <w:t>музыкального</w:t>
      </w:r>
      <w:r>
        <w:rPr>
          <w:spacing w:val="-12"/>
          <w:w w:val="105"/>
        </w:rPr>
        <w:t xml:space="preserve"> </w:t>
      </w:r>
      <w:r>
        <w:rPr>
          <w:w w:val="105"/>
        </w:rPr>
        <w:t>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14:paraId="3CF437B3" w14:textId="77777777" w:rsidR="0006191A" w:rsidRDefault="00B04A97">
      <w:pPr>
        <w:pStyle w:val="a3"/>
        <w:spacing w:line="290" w:lineRule="auto"/>
        <w:ind w:right="866"/>
      </w:pPr>
      <w:r>
        <w:rPr>
          <w:w w:val="105"/>
        </w:rPr>
        <w:t xml:space="preserve">формирование целостного представления о комплексе выразительных средств </w:t>
      </w:r>
      <w:r>
        <w:t xml:space="preserve">музыкального искусства, освоение ключевых элементов музыкального языка, характерных </w:t>
      </w:r>
      <w:r>
        <w:rPr>
          <w:w w:val="105"/>
        </w:rPr>
        <w:t>для различных музыкальных стилей;</w:t>
      </w:r>
    </w:p>
    <w:p w14:paraId="0009A9AB" w14:textId="77777777" w:rsidR="0006191A" w:rsidRDefault="00B04A97">
      <w:pPr>
        <w:pStyle w:val="a3"/>
        <w:spacing w:line="288" w:lineRule="auto"/>
        <w:ind w:right="868"/>
      </w:pPr>
      <w:r>
        <w:rPr>
          <w:w w:val="105"/>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14:paraId="0DBEBE38" w14:textId="77777777" w:rsidR="0006191A" w:rsidRDefault="00B04A97">
      <w:pPr>
        <w:pStyle w:val="a3"/>
        <w:spacing w:line="288" w:lineRule="auto"/>
        <w:ind w:right="874"/>
      </w:pPr>
      <w:r>
        <w:rPr>
          <w:w w:val="105"/>
        </w:rPr>
        <w:t>развитие общих и специальных музыкальных способностей, совершенствование в предметных умениях и навыках, в том числе:</w:t>
      </w:r>
    </w:p>
    <w:p w14:paraId="74A48575" w14:textId="77777777" w:rsidR="0006191A" w:rsidRDefault="00B04A97">
      <w:pPr>
        <w:pStyle w:val="a3"/>
        <w:spacing w:before="71" w:line="290" w:lineRule="auto"/>
        <w:ind w:right="867"/>
      </w:pPr>
      <w:r>
        <w:rPr>
          <w:w w:val="105"/>
        </w:rPr>
        <w:t>слушание (расширение приемов и навыков вдумчивого, осмысленного восприятия музыки,</w:t>
      </w:r>
      <w:r>
        <w:rPr>
          <w:spacing w:val="-3"/>
          <w:w w:val="105"/>
        </w:rPr>
        <w:t xml:space="preserve"> </w:t>
      </w:r>
      <w:r>
        <w:rPr>
          <w:w w:val="105"/>
        </w:rPr>
        <w:t>аналитической, оценочной, рефлексивной деятельности в связи с прослушанным музыкальным произведением);</w:t>
      </w:r>
    </w:p>
    <w:p w14:paraId="66A0BE35" w14:textId="77777777" w:rsidR="0006191A" w:rsidRDefault="00B04A97">
      <w:pPr>
        <w:pStyle w:val="a3"/>
        <w:spacing w:line="288" w:lineRule="auto"/>
        <w:ind w:right="868"/>
      </w:pPr>
      <w:r>
        <w:rPr>
          <w:w w:val="105"/>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14:paraId="3FADD5E4" w14:textId="77777777" w:rsidR="0006191A" w:rsidRDefault="00B04A97">
      <w:pPr>
        <w:pStyle w:val="a3"/>
        <w:spacing w:line="288" w:lineRule="auto"/>
        <w:ind w:right="873"/>
      </w:pPr>
      <w:r>
        <w:rPr>
          <w:w w:val="105"/>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14:paraId="0AF34F1E" w14:textId="77777777" w:rsidR="0006191A" w:rsidRDefault="00B04A97">
      <w:pPr>
        <w:pStyle w:val="a3"/>
        <w:spacing w:line="288" w:lineRule="auto"/>
        <w:ind w:right="871"/>
      </w:pPr>
      <w:r>
        <w:rPr>
          <w:w w:val="105"/>
        </w:rPr>
        <w:t>музыкальное движение (пластическое интонирование, инсценировка, танец, двигательное моделирование);</w:t>
      </w:r>
    </w:p>
    <w:p w14:paraId="332EE9B9" w14:textId="77777777" w:rsidR="0006191A" w:rsidRDefault="00B04A97">
      <w:pPr>
        <w:pStyle w:val="a3"/>
        <w:spacing w:line="288" w:lineRule="auto"/>
        <w:ind w:right="862"/>
      </w:pPr>
      <w:r>
        <w:rPr>
          <w:w w:val="105"/>
        </w:rPr>
        <w:t xml:space="preserve">творческие проекты, музыкально-театральная деятельность (концерты, фестивали, </w:t>
      </w:r>
      <w:r>
        <w:rPr>
          <w:spacing w:val="-2"/>
          <w:w w:val="105"/>
        </w:rPr>
        <w:t>представления);</w:t>
      </w:r>
    </w:p>
    <w:p w14:paraId="29C91E0C" w14:textId="77777777" w:rsidR="0006191A" w:rsidRDefault="00B04A97">
      <w:pPr>
        <w:pStyle w:val="a3"/>
        <w:spacing w:line="264" w:lineRule="exact"/>
        <w:ind w:left="986" w:firstLine="0"/>
      </w:pPr>
      <w:r>
        <w:t>исследовательская</w:t>
      </w:r>
      <w:r>
        <w:rPr>
          <w:spacing w:val="45"/>
        </w:rPr>
        <w:t xml:space="preserve"> </w:t>
      </w:r>
      <w:r>
        <w:t>деятельность</w:t>
      </w:r>
      <w:r>
        <w:rPr>
          <w:spacing w:val="35"/>
        </w:rPr>
        <w:t xml:space="preserve"> </w:t>
      </w:r>
      <w:r>
        <w:t>на</w:t>
      </w:r>
      <w:r>
        <w:rPr>
          <w:spacing w:val="40"/>
        </w:rPr>
        <w:t xml:space="preserve"> </w:t>
      </w:r>
      <w:r>
        <w:t>материале</w:t>
      </w:r>
      <w:r>
        <w:rPr>
          <w:spacing w:val="41"/>
        </w:rPr>
        <w:t xml:space="preserve"> </w:t>
      </w:r>
      <w:r>
        <w:t>музыкального</w:t>
      </w:r>
      <w:r>
        <w:rPr>
          <w:spacing w:val="42"/>
        </w:rPr>
        <w:t xml:space="preserve"> </w:t>
      </w:r>
      <w:r>
        <w:rPr>
          <w:spacing w:val="-2"/>
        </w:rPr>
        <w:t>искусства.</w:t>
      </w:r>
    </w:p>
    <w:p w14:paraId="239282E9" w14:textId="77777777" w:rsidR="0006191A" w:rsidRDefault="00B04A97">
      <w:pPr>
        <w:pStyle w:val="a3"/>
        <w:spacing w:before="55" w:line="288" w:lineRule="auto"/>
        <w:ind w:right="855"/>
      </w:pPr>
      <w:r>
        <w:rPr>
          <w:w w:val="105"/>
        </w:rPr>
        <w:t>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w:t>
      </w:r>
    </w:p>
    <w:p w14:paraId="46B4E23C" w14:textId="77777777" w:rsidR="0006191A" w:rsidRDefault="00B04A97">
      <w:pPr>
        <w:pStyle w:val="a3"/>
        <w:spacing w:line="288" w:lineRule="auto"/>
        <w:ind w:right="866"/>
      </w:pPr>
      <w:r>
        <w:rPr>
          <w:w w:val="105"/>
        </w:rPr>
        <w:t xml:space="preserve">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w:t>
      </w:r>
      <w:r>
        <w:rPr>
          <w:spacing w:val="-2"/>
          <w:w w:val="105"/>
        </w:rPr>
        <w:t>предмета:</w:t>
      </w:r>
    </w:p>
    <w:p w14:paraId="2457FD7A" w14:textId="77777777" w:rsidR="0006191A" w:rsidRDefault="00B04A97">
      <w:pPr>
        <w:pStyle w:val="a3"/>
        <w:spacing w:line="263" w:lineRule="exact"/>
        <w:ind w:left="986" w:firstLine="0"/>
      </w:pPr>
      <w:r>
        <w:t>инвариантные</w:t>
      </w:r>
      <w:r>
        <w:rPr>
          <w:spacing w:val="43"/>
        </w:rPr>
        <w:t xml:space="preserve"> </w:t>
      </w:r>
      <w:r>
        <w:rPr>
          <w:spacing w:val="-2"/>
        </w:rPr>
        <w:t>модули:</w:t>
      </w:r>
    </w:p>
    <w:p w14:paraId="5EA3F774" w14:textId="77777777" w:rsidR="0006191A" w:rsidRDefault="00B04A97">
      <w:pPr>
        <w:pStyle w:val="a3"/>
        <w:spacing w:before="49"/>
        <w:ind w:left="986" w:firstLine="0"/>
      </w:pPr>
      <w:r>
        <w:rPr>
          <w:w w:val="105"/>
        </w:rPr>
        <w:t>модуль</w:t>
      </w:r>
      <w:r>
        <w:rPr>
          <w:spacing w:val="-8"/>
          <w:w w:val="105"/>
        </w:rPr>
        <w:t xml:space="preserve"> </w:t>
      </w:r>
      <w:r>
        <w:rPr>
          <w:w w:val="105"/>
        </w:rPr>
        <w:t>№</w:t>
      </w:r>
      <w:r>
        <w:rPr>
          <w:spacing w:val="-10"/>
          <w:w w:val="105"/>
        </w:rPr>
        <w:t xml:space="preserve"> </w:t>
      </w:r>
      <w:r>
        <w:rPr>
          <w:w w:val="105"/>
        </w:rPr>
        <w:t>1</w:t>
      </w:r>
      <w:r>
        <w:rPr>
          <w:spacing w:val="-10"/>
          <w:w w:val="105"/>
        </w:rPr>
        <w:t xml:space="preserve"> </w:t>
      </w:r>
      <w:r>
        <w:rPr>
          <w:w w:val="105"/>
        </w:rPr>
        <w:t>«Музыка</w:t>
      </w:r>
      <w:r>
        <w:rPr>
          <w:spacing w:val="-5"/>
          <w:w w:val="105"/>
        </w:rPr>
        <w:t xml:space="preserve"> </w:t>
      </w:r>
      <w:r>
        <w:rPr>
          <w:w w:val="105"/>
        </w:rPr>
        <w:t>моего</w:t>
      </w:r>
      <w:r>
        <w:rPr>
          <w:spacing w:val="-10"/>
          <w:w w:val="105"/>
        </w:rPr>
        <w:t xml:space="preserve"> </w:t>
      </w:r>
      <w:r>
        <w:rPr>
          <w:spacing w:val="-2"/>
          <w:w w:val="105"/>
        </w:rPr>
        <w:t>края»;</w:t>
      </w:r>
    </w:p>
    <w:p w14:paraId="5358F794" w14:textId="77777777" w:rsidR="0006191A" w:rsidRDefault="00B04A97">
      <w:pPr>
        <w:pStyle w:val="a3"/>
        <w:spacing w:before="60" w:line="288" w:lineRule="auto"/>
        <w:ind w:left="986" w:right="3289" w:firstLine="0"/>
        <w:jc w:val="left"/>
      </w:pPr>
      <w:r>
        <w:rPr>
          <w:w w:val="105"/>
        </w:rPr>
        <w:t>модуль</w:t>
      </w:r>
      <w:r>
        <w:rPr>
          <w:spacing w:val="-13"/>
          <w:w w:val="105"/>
        </w:rPr>
        <w:t xml:space="preserve"> </w:t>
      </w:r>
      <w:r>
        <w:rPr>
          <w:w w:val="105"/>
        </w:rPr>
        <w:t>№</w:t>
      </w:r>
      <w:r>
        <w:rPr>
          <w:spacing w:val="-11"/>
          <w:w w:val="105"/>
        </w:rPr>
        <w:t xml:space="preserve"> </w:t>
      </w:r>
      <w:r>
        <w:rPr>
          <w:w w:val="105"/>
        </w:rPr>
        <w:t>2</w:t>
      </w:r>
      <w:r>
        <w:rPr>
          <w:spacing w:val="-11"/>
          <w:w w:val="105"/>
        </w:rPr>
        <w:t xml:space="preserve"> </w:t>
      </w:r>
      <w:r>
        <w:rPr>
          <w:w w:val="105"/>
        </w:rPr>
        <w:t>«Народное</w:t>
      </w:r>
      <w:r>
        <w:rPr>
          <w:spacing w:val="-16"/>
          <w:w w:val="105"/>
        </w:rPr>
        <w:t xml:space="preserve"> </w:t>
      </w:r>
      <w:r>
        <w:rPr>
          <w:w w:val="105"/>
        </w:rPr>
        <w:t>музыкальное</w:t>
      </w:r>
      <w:r>
        <w:rPr>
          <w:spacing w:val="-15"/>
          <w:w w:val="105"/>
        </w:rPr>
        <w:t xml:space="preserve"> </w:t>
      </w:r>
      <w:r>
        <w:rPr>
          <w:w w:val="105"/>
        </w:rPr>
        <w:t>творчество</w:t>
      </w:r>
      <w:r>
        <w:rPr>
          <w:spacing w:val="-10"/>
          <w:w w:val="105"/>
        </w:rPr>
        <w:t xml:space="preserve"> </w:t>
      </w:r>
      <w:r>
        <w:rPr>
          <w:w w:val="105"/>
        </w:rPr>
        <w:t>России»; модуль № 3 «Русская классическая музыка»;</w:t>
      </w:r>
    </w:p>
    <w:p w14:paraId="171ECBD3" w14:textId="77777777" w:rsidR="0006191A" w:rsidRDefault="00B04A97">
      <w:pPr>
        <w:pStyle w:val="a3"/>
        <w:spacing w:line="288" w:lineRule="auto"/>
        <w:ind w:left="986" w:right="4148" w:firstLine="0"/>
        <w:jc w:val="left"/>
      </w:pPr>
      <w:r>
        <w:rPr>
          <w:w w:val="105"/>
        </w:rPr>
        <w:t>модуль</w:t>
      </w:r>
      <w:r>
        <w:rPr>
          <w:spacing w:val="-16"/>
          <w:w w:val="105"/>
        </w:rPr>
        <w:t xml:space="preserve"> </w:t>
      </w:r>
      <w:r>
        <w:rPr>
          <w:w w:val="105"/>
        </w:rPr>
        <w:t>№</w:t>
      </w:r>
      <w:r>
        <w:rPr>
          <w:spacing w:val="-15"/>
          <w:w w:val="105"/>
        </w:rPr>
        <w:t xml:space="preserve"> </w:t>
      </w:r>
      <w:r>
        <w:rPr>
          <w:w w:val="105"/>
        </w:rPr>
        <w:t>4</w:t>
      </w:r>
      <w:r>
        <w:rPr>
          <w:spacing w:val="-15"/>
          <w:w w:val="105"/>
        </w:rPr>
        <w:t xml:space="preserve"> </w:t>
      </w:r>
      <w:r>
        <w:rPr>
          <w:w w:val="105"/>
        </w:rPr>
        <w:t>«Жанры</w:t>
      </w:r>
      <w:r>
        <w:rPr>
          <w:spacing w:val="-15"/>
          <w:w w:val="105"/>
        </w:rPr>
        <w:t xml:space="preserve"> </w:t>
      </w:r>
      <w:r>
        <w:rPr>
          <w:w w:val="105"/>
        </w:rPr>
        <w:t>музыкального</w:t>
      </w:r>
      <w:r>
        <w:rPr>
          <w:spacing w:val="-15"/>
          <w:w w:val="105"/>
        </w:rPr>
        <w:t xml:space="preserve"> </w:t>
      </w:r>
      <w:r>
        <w:rPr>
          <w:w w:val="105"/>
        </w:rPr>
        <w:t>искусства» вариативные модули:</w:t>
      </w:r>
    </w:p>
    <w:p w14:paraId="137E1614" w14:textId="77777777" w:rsidR="0006191A" w:rsidRDefault="00B04A97">
      <w:pPr>
        <w:pStyle w:val="a3"/>
        <w:spacing w:line="264" w:lineRule="exact"/>
        <w:ind w:left="986" w:firstLine="0"/>
        <w:jc w:val="left"/>
      </w:pPr>
      <w:r>
        <w:rPr>
          <w:w w:val="105"/>
        </w:rPr>
        <w:t>модуль</w:t>
      </w:r>
      <w:r>
        <w:rPr>
          <w:spacing w:val="-9"/>
          <w:w w:val="105"/>
        </w:rPr>
        <w:t xml:space="preserve"> </w:t>
      </w:r>
      <w:r>
        <w:rPr>
          <w:w w:val="105"/>
        </w:rPr>
        <w:t>№</w:t>
      </w:r>
      <w:r>
        <w:rPr>
          <w:spacing w:val="-11"/>
          <w:w w:val="105"/>
        </w:rPr>
        <w:t xml:space="preserve"> </w:t>
      </w:r>
      <w:r>
        <w:rPr>
          <w:w w:val="105"/>
        </w:rPr>
        <w:t>5</w:t>
      </w:r>
      <w:r>
        <w:rPr>
          <w:spacing w:val="-11"/>
          <w:w w:val="105"/>
        </w:rPr>
        <w:t xml:space="preserve"> </w:t>
      </w:r>
      <w:r>
        <w:rPr>
          <w:w w:val="105"/>
        </w:rPr>
        <w:t>«Музыка</w:t>
      </w:r>
      <w:r>
        <w:rPr>
          <w:spacing w:val="-7"/>
          <w:w w:val="105"/>
        </w:rPr>
        <w:t xml:space="preserve"> </w:t>
      </w:r>
      <w:r>
        <w:rPr>
          <w:w w:val="105"/>
        </w:rPr>
        <w:t>народов</w:t>
      </w:r>
      <w:r>
        <w:rPr>
          <w:spacing w:val="-12"/>
          <w:w w:val="105"/>
        </w:rPr>
        <w:t xml:space="preserve"> </w:t>
      </w:r>
      <w:r>
        <w:rPr>
          <w:spacing w:val="-2"/>
          <w:w w:val="105"/>
        </w:rPr>
        <w:t>мира»;</w:t>
      </w:r>
    </w:p>
    <w:p w14:paraId="6721A81F" w14:textId="77777777" w:rsidR="0006191A" w:rsidRDefault="00B04A97">
      <w:pPr>
        <w:pStyle w:val="a3"/>
        <w:spacing w:before="51" w:line="288" w:lineRule="auto"/>
        <w:ind w:left="986" w:right="4148" w:firstLine="0"/>
        <w:jc w:val="left"/>
      </w:pPr>
      <w:r>
        <w:rPr>
          <w:w w:val="105"/>
        </w:rPr>
        <w:t>модуль</w:t>
      </w:r>
      <w:r>
        <w:rPr>
          <w:spacing w:val="-16"/>
          <w:w w:val="105"/>
        </w:rPr>
        <w:t xml:space="preserve"> </w:t>
      </w:r>
      <w:r>
        <w:rPr>
          <w:w w:val="105"/>
        </w:rPr>
        <w:t>№</w:t>
      </w:r>
      <w:r>
        <w:rPr>
          <w:spacing w:val="-15"/>
          <w:w w:val="105"/>
        </w:rPr>
        <w:t xml:space="preserve"> </w:t>
      </w:r>
      <w:r>
        <w:rPr>
          <w:w w:val="105"/>
        </w:rPr>
        <w:t>6</w:t>
      </w:r>
      <w:r>
        <w:rPr>
          <w:spacing w:val="-15"/>
          <w:w w:val="105"/>
        </w:rPr>
        <w:t xml:space="preserve"> </w:t>
      </w:r>
      <w:r>
        <w:rPr>
          <w:w w:val="105"/>
        </w:rPr>
        <w:t>«Европейская</w:t>
      </w:r>
      <w:r>
        <w:rPr>
          <w:spacing w:val="-15"/>
          <w:w w:val="105"/>
        </w:rPr>
        <w:t xml:space="preserve"> </w:t>
      </w:r>
      <w:r>
        <w:rPr>
          <w:w w:val="105"/>
        </w:rPr>
        <w:t>классическая</w:t>
      </w:r>
      <w:r>
        <w:rPr>
          <w:spacing w:val="-15"/>
          <w:w w:val="105"/>
        </w:rPr>
        <w:t xml:space="preserve"> </w:t>
      </w:r>
      <w:r>
        <w:rPr>
          <w:w w:val="105"/>
        </w:rPr>
        <w:t>музыка»; модуль № 7 «Духовная музыка»;</w:t>
      </w:r>
    </w:p>
    <w:p w14:paraId="113BA992" w14:textId="77777777" w:rsidR="0006191A" w:rsidRDefault="00B04A97">
      <w:pPr>
        <w:pStyle w:val="a3"/>
        <w:spacing w:line="288" w:lineRule="auto"/>
        <w:ind w:left="986" w:right="2074" w:firstLine="0"/>
        <w:jc w:val="left"/>
      </w:pPr>
      <w:r>
        <w:rPr>
          <w:w w:val="105"/>
        </w:rPr>
        <w:t>модуль</w:t>
      </w:r>
      <w:r>
        <w:rPr>
          <w:spacing w:val="-14"/>
          <w:w w:val="105"/>
        </w:rPr>
        <w:t xml:space="preserve"> </w:t>
      </w:r>
      <w:r>
        <w:rPr>
          <w:w w:val="105"/>
        </w:rPr>
        <w:t>№</w:t>
      </w:r>
      <w:r>
        <w:rPr>
          <w:spacing w:val="-11"/>
          <w:w w:val="105"/>
        </w:rPr>
        <w:t xml:space="preserve"> </w:t>
      </w:r>
      <w:r>
        <w:rPr>
          <w:w w:val="105"/>
        </w:rPr>
        <w:t>8</w:t>
      </w:r>
      <w:r>
        <w:rPr>
          <w:spacing w:val="-12"/>
          <w:w w:val="105"/>
        </w:rPr>
        <w:t xml:space="preserve"> </w:t>
      </w:r>
      <w:r>
        <w:rPr>
          <w:w w:val="105"/>
        </w:rPr>
        <w:t>«Современная</w:t>
      </w:r>
      <w:r>
        <w:rPr>
          <w:spacing w:val="-11"/>
          <w:w w:val="105"/>
        </w:rPr>
        <w:t xml:space="preserve"> </w:t>
      </w:r>
      <w:r>
        <w:rPr>
          <w:w w:val="105"/>
        </w:rPr>
        <w:t>музыка:</w:t>
      </w:r>
      <w:r>
        <w:rPr>
          <w:spacing w:val="-11"/>
          <w:w w:val="105"/>
        </w:rPr>
        <w:t xml:space="preserve"> </w:t>
      </w:r>
      <w:r>
        <w:rPr>
          <w:w w:val="105"/>
        </w:rPr>
        <w:t>основные</w:t>
      </w:r>
      <w:r>
        <w:rPr>
          <w:spacing w:val="-16"/>
          <w:w w:val="105"/>
        </w:rPr>
        <w:t xml:space="preserve"> </w:t>
      </w:r>
      <w:r>
        <w:rPr>
          <w:w w:val="105"/>
        </w:rPr>
        <w:t>жанры</w:t>
      </w:r>
      <w:r>
        <w:rPr>
          <w:spacing w:val="-15"/>
          <w:w w:val="105"/>
        </w:rPr>
        <w:t xml:space="preserve"> </w:t>
      </w:r>
      <w:r>
        <w:rPr>
          <w:w w:val="105"/>
        </w:rPr>
        <w:t>и</w:t>
      </w:r>
      <w:r>
        <w:rPr>
          <w:spacing w:val="-7"/>
          <w:w w:val="105"/>
        </w:rPr>
        <w:t xml:space="preserve"> </w:t>
      </w:r>
      <w:r>
        <w:rPr>
          <w:w w:val="105"/>
        </w:rPr>
        <w:t>направления»; модуль № 9 «Связь музыки с другими видами искусства»;</w:t>
      </w:r>
    </w:p>
    <w:p w14:paraId="38E506A1" w14:textId="77777777" w:rsidR="0006191A" w:rsidRDefault="00B04A97">
      <w:pPr>
        <w:pStyle w:val="a3"/>
        <w:spacing w:line="288" w:lineRule="auto"/>
        <w:ind w:right="858"/>
      </w:pPr>
      <w:r>
        <w:rPr>
          <w:w w:val="105"/>
        </w:rPr>
        <w:t xml:space="preserve">Каждый модуль состоит из нескольких тематических блоков. Виды деятельности, </w:t>
      </w:r>
      <w:r>
        <w:t xml:space="preserve">которые может использовать в том числе (но не исключительно) учитель для планирования </w:t>
      </w:r>
      <w:r>
        <w:rPr>
          <w:w w:val="105"/>
        </w:rPr>
        <w:t>внеурочной, внеклассной работы, обозначены «вариативно».</w:t>
      </w:r>
    </w:p>
    <w:p w14:paraId="453C17FE" w14:textId="77777777" w:rsidR="0006191A" w:rsidRDefault="00B04A97">
      <w:pPr>
        <w:pStyle w:val="a3"/>
        <w:spacing w:before="2" w:line="288" w:lineRule="auto"/>
        <w:ind w:right="846"/>
      </w:pPr>
      <w:r>
        <w:rPr>
          <w:w w:val="105"/>
        </w:rPr>
        <w:t>Общее</w:t>
      </w:r>
      <w:r>
        <w:rPr>
          <w:spacing w:val="-7"/>
          <w:w w:val="105"/>
        </w:rPr>
        <w:t xml:space="preserve"> </w:t>
      </w:r>
      <w:r>
        <w:rPr>
          <w:w w:val="105"/>
        </w:rPr>
        <w:t>число</w:t>
      </w:r>
      <w:r>
        <w:rPr>
          <w:spacing w:val="-13"/>
          <w:w w:val="105"/>
        </w:rPr>
        <w:t xml:space="preserve"> </w:t>
      </w:r>
      <w:r>
        <w:rPr>
          <w:w w:val="105"/>
        </w:rPr>
        <w:t>часов, рекомендованных</w:t>
      </w:r>
      <w:r>
        <w:rPr>
          <w:spacing w:val="-7"/>
          <w:w w:val="105"/>
        </w:rPr>
        <w:t xml:space="preserve"> </w:t>
      </w:r>
      <w:r>
        <w:rPr>
          <w:w w:val="105"/>
        </w:rPr>
        <w:t>для</w:t>
      </w:r>
      <w:r>
        <w:rPr>
          <w:spacing w:val="-5"/>
          <w:w w:val="105"/>
        </w:rPr>
        <w:t xml:space="preserve"> </w:t>
      </w:r>
      <w:r>
        <w:rPr>
          <w:w w:val="105"/>
        </w:rPr>
        <w:t>изучения</w:t>
      </w:r>
      <w:r>
        <w:rPr>
          <w:spacing w:val="-5"/>
          <w:w w:val="105"/>
        </w:rPr>
        <w:t xml:space="preserve"> </w:t>
      </w:r>
      <w:r>
        <w:rPr>
          <w:w w:val="105"/>
        </w:rPr>
        <w:t xml:space="preserve">музыки, – </w:t>
      </w:r>
      <w:r>
        <w:rPr>
          <w:w w:val="105"/>
          <w:position w:val="1"/>
        </w:rPr>
        <w:t>136</w:t>
      </w:r>
      <w:r>
        <w:rPr>
          <w:spacing w:val="-7"/>
          <w:w w:val="105"/>
          <w:position w:val="1"/>
        </w:rPr>
        <w:t xml:space="preserve"> </w:t>
      </w:r>
      <w:r>
        <w:rPr>
          <w:w w:val="105"/>
          <w:position w:val="1"/>
        </w:rPr>
        <w:t>часов:</w:t>
      </w:r>
      <w:r>
        <w:rPr>
          <w:spacing w:val="-11"/>
          <w:w w:val="105"/>
          <w:position w:val="1"/>
        </w:rPr>
        <w:t xml:space="preserve"> </w:t>
      </w:r>
      <w:r>
        <w:rPr>
          <w:w w:val="105"/>
          <w:position w:val="1"/>
        </w:rPr>
        <w:t>в</w:t>
      </w:r>
      <w:r>
        <w:rPr>
          <w:spacing w:val="-1"/>
          <w:w w:val="105"/>
          <w:position w:val="1"/>
        </w:rPr>
        <w:t xml:space="preserve"> </w:t>
      </w:r>
      <w:r>
        <w:rPr>
          <w:w w:val="105"/>
          <w:position w:val="1"/>
        </w:rPr>
        <w:t>5</w:t>
      </w:r>
      <w:r>
        <w:rPr>
          <w:spacing w:val="-7"/>
          <w:w w:val="105"/>
          <w:position w:val="1"/>
        </w:rPr>
        <w:t xml:space="preserve"> </w:t>
      </w:r>
      <w:r>
        <w:rPr>
          <w:w w:val="105"/>
          <w:position w:val="1"/>
        </w:rPr>
        <w:t xml:space="preserve">классе </w:t>
      </w:r>
      <w:r>
        <w:rPr>
          <w:w w:val="105"/>
        </w:rPr>
        <w:t>– 34</w:t>
      </w:r>
      <w:r>
        <w:rPr>
          <w:spacing w:val="-5"/>
          <w:w w:val="105"/>
        </w:rPr>
        <w:t xml:space="preserve"> </w:t>
      </w:r>
      <w:r>
        <w:rPr>
          <w:w w:val="105"/>
        </w:rPr>
        <w:t>часа (1 час</w:t>
      </w:r>
      <w:r>
        <w:rPr>
          <w:spacing w:val="-6"/>
          <w:w w:val="105"/>
        </w:rPr>
        <w:t xml:space="preserve"> </w:t>
      </w:r>
      <w:r>
        <w:rPr>
          <w:w w:val="105"/>
        </w:rPr>
        <w:t>в неделю),</w:t>
      </w:r>
      <w:r>
        <w:rPr>
          <w:spacing w:val="-4"/>
          <w:w w:val="105"/>
        </w:rPr>
        <w:t xml:space="preserve"> </w:t>
      </w:r>
      <w:r>
        <w:rPr>
          <w:w w:val="105"/>
        </w:rPr>
        <w:t>в 6 классе – 34 часа (1 час</w:t>
      </w:r>
      <w:r>
        <w:rPr>
          <w:spacing w:val="-6"/>
          <w:w w:val="105"/>
        </w:rPr>
        <w:t xml:space="preserve"> </w:t>
      </w:r>
      <w:r>
        <w:rPr>
          <w:w w:val="105"/>
        </w:rPr>
        <w:t>в неделю),</w:t>
      </w:r>
      <w:r>
        <w:rPr>
          <w:spacing w:val="-4"/>
          <w:w w:val="105"/>
        </w:rPr>
        <w:t xml:space="preserve"> </w:t>
      </w:r>
      <w:r>
        <w:rPr>
          <w:w w:val="105"/>
        </w:rPr>
        <w:t>в 7 классе – 34 часа (1 час в неделю), в 8 классе – 34 часа (1 час в неделю).</w:t>
      </w:r>
    </w:p>
    <w:p w14:paraId="2D714C62" w14:textId="77777777" w:rsidR="0006191A" w:rsidRDefault="00B04A97">
      <w:pPr>
        <w:pStyle w:val="a3"/>
        <w:spacing w:line="288" w:lineRule="auto"/>
        <w:ind w:right="859"/>
      </w:pPr>
      <w:r>
        <w:rPr>
          <w:w w:val="105"/>
        </w:rPr>
        <w:t xml:space="preserve">Изучение музыки предполагает активную социокультурную деятельность </w:t>
      </w:r>
      <w:r>
        <w:t>обучающихся, участие в исследовательских и творческих проектах, в том числе основанных</w:t>
      </w:r>
      <w:r>
        <w:rPr>
          <w:spacing w:val="40"/>
        </w:rPr>
        <w:t xml:space="preserve"> </w:t>
      </w:r>
      <w:r>
        <w:t xml:space="preserve">на межпредметных связях с такими учебными предметами, как изобразительное искусство, </w:t>
      </w:r>
      <w:r>
        <w:rPr>
          <w:w w:val="105"/>
        </w:rPr>
        <w:t>литература, география, история, обществознание, иностранный язык.</w:t>
      </w:r>
    </w:p>
    <w:p w14:paraId="0E1B590B" w14:textId="77777777" w:rsidR="0006191A" w:rsidRDefault="00B04A97">
      <w:pPr>
        <w:pStyle w:val="a3"/>
        <w:spacing w:before="71" w:line="295" w:lineRule="auto"/>
        <w:ind w:left="986" w:right="855" w:firstLine="0"/>
        <w:jc w:val="left"/>
      </w:pPr>
      <w:r>
        <w:rPr>
          <w:w w:val="105"/>
        </w:rPr>
        <w:t>Содержание</w:t>
      </w:r>
      <w:r>
        <w:rPr>
          <w:spacing w:val="-16"/>
          <w:w w:val="105"/>
        </w:rPr>
        <w:t xml:space="preserve"> </w:t>
      </w:r>
      <w:r>
        <w:rPr>
          <w:w w:val="105"/>
        </w:rPr>
        <w:t>обучения</w:t>
      </w:r>
      <w:r>
        <w:rPr>
          <w:spacing w:val="-15"/>
          <w:w w:val="105"/>
        </w:rPr>
        <w:t xml:space="preserve"> </w:t>
      </w:r>
      <w:r>
        <w:rPr>
          <w:w w:val="105"/>
        </w:rPr>
        <w:t>музыке</w:t>
      </w:r>
      <w:r>
        <w:rPr>
          <w:spacing w:val="-14"/>
          <w:w w:val="105"/>
        </w:rPr>
        <w:t xml:space="preserve"> </w:t>
      </w:r>
      <w:r>
        <w:rPr>
          <w:w w:val="105"/>
        </w:rPr>
        <w:t>на</w:t>
      </w:r>
      <w:r>
        <w:rPr>
          <w:spacing w:val="-14"/>
          <w:w w:val="105"/>
        </w:rPr>
        <w:t xml:space="preserve"> </w:t>
      </w:r>
      <w:r>
        <w:rPr>
          <w:w w:val="105"/>
        </w:rPr>
        <w:t>уровне</w:t>
      </w:r>
      <w:r>
        <w:rPr>
          <w:spacing w:val="-14"/>
          <w:w w:val="105"/>
        </w:rPr>
        <w:t xml:space="preserve"> </w:t>
      </w:r>
      <w:r>
        <w:rPr>
          <w:w w:val="105"/>
        </w:rPr>
        <w:t>основного</w:t>
      </w:r>
      <w:r>
        <w:rPr>
          <w:spacing w:val="-13"/>
          <w:w w:val="105"/>
        </w:rPr>
        <w:t xml:space="preserve"> </w:t>
      </w:r>
      <w:r>
        <w:rPr>
          <w:w w:val="105"/>
        </w:rPr>
        <w:t>общего</w:t>
      </w:r>
      <w:r>
        <w:rPr>
          <w:spacing w:val="-13"/>
          <w:w w:val="105"/>
        </w:rPr>
        <w:t xml:space="preserve"> </w:t>
      </w:r>
      <w:r>
        <w:rPr>
          <w:w w:val="105"/>
        </w:rPr>
        <w:t>образования. Инвариантные модули:</w:t>
      </w:r>
    </w:p>
    <w:p w14:paraId="4A33A0FC" w14:textId="77777777" w:rsidR="0006191A" w:rsidRDefault="00B04A97">
      <w:pPr>
        <w:pStyle w:val="a3"/>
        <w:spacing w:line="288" w:lineRule="auto"/>
        <w:ind w:left="986" w:right="5384" w:firstLine="0"/>
        <w:jc w:val="left"/>
      </w:pPr>
      <w:r>
        <w:rPr>
          <w:w w:val="105"/>
        </w:rPr>
        <w:t>Модуль</w:t>
      </w:r>
      <w:r>
        <w:rPr>
          <w:spacing w:val="-16"/>
          <w:w w:val="105"/>
        </w:rPr>
        <w:t xml:space="preserve"> </w:t>
      </w:r>
      <w:r>
        <w:rPr>
          <w:w w:val="105"/>
        </w:rPr>
        <w:t>№</w:t>
      </w:r>
      <w:r>
        <w:rPr>
          <w:spacing w:val="-15"/>
          <w:w w:val="105"/>
        </w:rPr>
        <w:t xml:space="preserve"> </w:t>
      </w:r>
      <w:r>
        <w:rPr>
          <w:w w:val="105"/>
        </w:rPr>
        <w:t>1</w:t>
      </w:r>
      <w:r>
        <w:rPr>
          <w:spacing w:val="-7"/>
          <w:w w:val="105"/>
        </w:rPr>
        <w:t xml:space="preserve"> </w:t>
      </w:r>
      <w:r>
        <w:rPr>
          <w:w w:val="105"/>
        </w:rPr>
        <w:t>«Музыка</w:t>
      </w:r>
      <w:r>
        <w:rPr>
          <w:spacing w:val="-14"/>
          <w:w w:val="105"/>
        </w:rPr>
        <w:t xml:space="preserve"> </w:t>
      </w:r>
      <w:r>
        <w:rPr>
          <w:w w:val="105"/>
        </w:rPr>
        <w:t>моего</w:t>
      </w:r>
      <w:r>
        <w:rPr>
          <w:spacing w:val="-16"/>
          <w:w w:val="105"/>
        </w:rPr>
        <w:t xml:space="preserve"> </w:t>
      </w:r>
      <w:r>
        <w:rPr>
          <w:w w:val="105"/>
        </w:rPr>
        <w:t>края» Фольклор – народное творчество.</w:t>
      </w:r>
    </w:p>
    <w:p w14:paraId="39B3C0E9" w14:textId="77777777" w:rsidR="0006191A" w:rsidRDefault="00B04A97">
      <w:pPr>
        <w:pStyle w:val="a3"/>
        <w:spacing w:line="288" w:lineRule="auto"/>
        <w:ind w:right="855"/>
        <w:jc w:val="left"/>
      </w:pPr>
      <w:r>
        <w:rPr>
          <w:w w:val="105"/>
        </w:rPr>
        <w:t>Содержание: традиционная музыка – отражение жизни народа. Жанры детского и игрового фольклора (игры, пляски, хороводы).</w:t>
      </w:r>
    </w:p>
    <w:p w14:paraId="3FFC6A8F" w14:textId="77777777" w:rsidR="0006191A" w:rsidRDefault="00B04A97">
      <w:pPr>
        <w:pStyle w:val="a3"/>
        <w:spacing w:line="264" w:lineRule="exact"/>
        <w:ind w:left="986" w:firstLine="0"/>
        <w:jc w:val="left"/>
      </w:pPr>
      <w:r>
        <w:t>Виды</w:t>
      </w:r>
      <w:r>
        <w:rPr>
          <w:spacing w:val="26"/>
        </w:rPr>
        <w:t xml:space="preserve"> </w:t>
      </w:r>
      <w:r>
        <w:t>деятельности</w:t>
      </w:r>
      <w:r>
        <w:rPr>
          <w:spacing w:val="43"/>
        </w:rPr>
        <w:t xml:space="preserve"> </w:t>
      </w:r>
      <w:r>
        <w:rPr>
          <w:spacing w:val="-2"/>
        </w:rPr>
        <w:t>обучающихся:</w:t>
      </w:r>
    </w:p>
    <w:p w14:paraId="5190C777" w14:textId="77777777" w:rsidR="0006191A" w:rsidRDefault="00B04A97">
      <w:pPr>
        <w:pStyle w:val="a3"/>
        <w:spacing w:before="42" w:line="288" w:lineRule="auto"/>
        <w:ind w:left="986" w:right="855" w:firstLine="0"/>
        <w:jc w:val="left"/>
      </w:pPr>
      <w:r>
        <w:rPr>
          <w:w w:val="105"/>
        </w:rPr>
        <w:t>знакомство</w:t>
      </w:r>
      <w:r>
        <w:rPr>
          <w:spacing w:val="-8"/>
          <w:w w:val="105"/>
        </w:rPr>
        <w:t xml:space="preserve"> </w:t>
      </w:r>
      <w:r>
        <w:rPr>
          <w:w w:val="105"/>
        </w:rPr>
        <w:t>со</w:t>
      </w:r>
      <w:r>
        <w:rPr>
          <w:spacing w:val="-11"/>
          <w:w w:val="105"/>
        </w:rPr>
        <w:t xml:space="preserve"> </w:t>
      </w:r>
      <w:r>
        <w:rPr>
          <w:w w:val="105"/>
        </w:rPr>
        <w:t>звучанием</w:t>
      </w:r>
      <w:r>
        <w:rPr>
          <w:spacing w:val="-7"/>
          <w:w w:val="105"/>
        </w:rPr>
        <w:t xml:space="preserve"> </w:t>
      </w:r>
      <w:r>
        <w:rPr>
          <w:w w:val="105"/>
        </w:rPr>
        <w:t>фольклорных</w:t>
      </w:r>
      <w:r>
        <w:rPr>
          <w:spacing w:val="-11"/>
          <w:w w:val="105"/>
        </w:rPr>
        <w:t xml:space="preserve"> </w:t>
      </w:r>
      <w:r>
        <w:rPr>
          <w:w w:val="105"/>
        </w:rPr>
        <w:t>образцов</w:t>
      </w:r>
      <w:r>
        <w:rPr>
          <w:spacing w:val="-11"/>
          <w:w w:val="105"/>
        </w:rPr>
        <w:t xml:space="preserve"> </w:t>
      </w:r>
      <w:r>
        <w:rPr>
          <w:w w:val="105"/>
        </w:rPr>
        <w:t>в</w:t>
      </w:r>
      <w:r>
        <w:rPr>
          <w:spacing w:val="-11"/>
          <w:w w:val="105"/>
        </w:rPr>
        <w:t xml:space="preserve"> </w:t>
      </w:r>
      <w:r>
        <w:rPr>
          <w:w w:val="105"/>
        </w:rPr>
        <w:t>аудио-</w:t>
      </w:r>
      <w:r>
        <w:rPr>
          <w:spacing w:val="-16"/>
          <w:w w:val="105"/>
        </w:rPr>
        <w:t xml:space="preserve"> </w:t>
      </w:r>
      <w:r>
        <w:rPr>
          <w:w w:val="105"/>
        </w:rPr>
        <w:t>и</w:t>
      </w:r>
      <w:r>
        <w:rPr>
          <w:spacing w:val="-10"/>
          <w:w w:val="105"/>
        </w:rPr>
        <w:t xml:space="preserve"> </w:t>
      </w:r>
      <w:r>
        <w:rPr>
          <w:w w:val="105"/>
        </w:rPr>
        <w:t>видеозаписи; определение на слух:</w:t>
      </w:r>
    </w:p>
    <w:p w14:paraId="3A410010" w14:textId="77777777" w:rsidR="0006191A" w:rsidRDefault="00B04A97">
      <w:pPr>
        <w:pStyle w:val="a3"/>
        <w:spacing w:line="264" w:lineRule="exact"/>
        <w:ind w:left="986" w:firstLine="0"/>
        <w:jc w:val="left"/>
      </w:pPr>
      <w:r>
        <w:t>принадлежности</w:t>
      </w:r>
      <w:r>
        <w:rPr>
          <w:spacing w:val="41"/>
        </w:rPr>
        <w:t xml:space="preserve"> </w:t>
      </w:r>
      <w:r>
        <w:t>к</w:t>
      </w:r>
      <w:r>
        <w:rPr>
          <w:spacing w:val="27"/>
        </w:rPr>
        <w:t xml:space="preserve"> </w:t>
      </w:r>
      <w:r>
        <w:t>народной</w:t>
      </w:r>
      <w:r>
        <w:rPr>
          <w:spacing w:val="42"/>
        </w:rPr>
        <w:t xml:space="preserve"> </w:t>
      </w:r>
      <w:r>
        <w:t>или</w:t>
      </w:r>
      <w:r>
        <w:rPr>
          <w:spacing w:val="31"/>
        </w:rPr>
        <w:t xml:space="preserve"> </w:t>
      </w:r>
      <w:r>
        <w:t>композиторской</w:t>
      </w:r>
      <w:r>
        <w:rPr>
          <w:spacing w:val="31"/>
        </w:rPr>
        <w:t xml:space="preserve"> </w:t>
      </w:r>
      <w:r>
        <w:rPr>
          <w:spacing w:val="-2"/>
        </w:rPr>
        <w:t>музыке;</w:t>
      </w:r>
    </w:p>
    <w:p w14:paraId="6AAC4BDD" w14:textId="77777777" w:rsidR="0006191A" w:rsidRDefault="00B04A97">
      <w:pPr>
        <w:pStyle w:val="a3"/>
        <w:spacing w:before="52" w:line="288" w:lineRule="auto"/>
        <w:ind w:left="986" w:right="2074" w:firstLine="0"/>
        <w:jc w:val="left"/>
      </w:pPr>
      <w:r>
        <w:t>исполнительского состава (вокального, инструментального, смешанного);</w:t>
      </w:r>
      <w:r>
        <w:rPr>
          <w:spacing w:val="80"/>
          <w:w w:val="105"/>
        </w:rPr>
        <w:t xml:space="preserve"> </w:t>
      </w:r>
      <w:r>
        <w:rPr>
          <w:w w:val="105"/>
        </w:rPr>
        <w:t>жанра, основного настроения, характера музыки;</w:t>
      </w:r>
    </w:p>
    <w:p w14:paraId="6EE74642" w14:textId="77777777" w:rsidR="0006191A" w:rsidRDefault="00B04A97">
      <w:pPr>
        <w:pStyle w:val="a3"/>
        <w:spacing w:line="295" w:lineRule="auto"/>
        <w:jc w:val="left"/>
      </w:pPr>
      <w:r>
        <w:rPr>
          <w:w w:val="105"/>
        </w:rPr>
        <w:t>разучивание</w:t>
      </w:r>
      <w:r>
        <w:rPr>
          <w:spacing w:val="-13"/>
          <w:w w:val="105"/>
        </w:rPr>
        <w:t xml:space="preserve"> </w:t>
      </w:r>
      <w:r>
        <w:rPr>
          <w:w w:val="105"/>
        </w:rPr>
        <w:t>и</w:t>
      </w:r>
      <w:r>
        <w:rPr>
          <w:spacing w:val="-1"/>
          <w:w w:val="105"/>
        </w:rPr>
        <w:t xml:space="preserve"> </w:t>
      </w:r>
      <w:r>
        <w:rPr>
          <w:w w:val="105"/>
        </w:rPr>
        <w:t>исполнение</w:t>
      </w:r>
      <w:r>
        <w:rPr>
          <w:spacing w:val="-13"/>
          <w:w w:val="105"/>
        </w:rPr>
        <w:t xml:space="preserve"> </w:t>
      </w:r>
      <w:r>
        <w:rPr>
          <w:w w:val="105"/>
        </w:rPr>
        <w:t>народных</w:t>
      </w:r>
      <w:r>
        <w:rPr>
          <w:spacing w:val="-6"/>
          <w:w w:val="105"/>
        </w:rPr>
        <w:t xml:space="preserve"> </w:t>
      </w:r>
      <w:r>
        <w:rPr>
          <w:w w:val="105"/>
        </w:rPr>
        <w:t>песен,</w:t>
      </w:r>
      <w:r>
        <w:rPr>
          <w:spacing w:val="-5"/>
          <w:w w:val="105"/>
        </w:rPr>
        <w:t xml:space="preserve"> </w:t>
      </w:r>
      <w:r>
        <w:rPr>
          <w:w w:val="105"/>
        </w:rPr>
        <w:t>танцев,</w:t>
      </w:r>
      <w:r>
        <w:rPr>
          <w:spacing w:val="-10"/>
          <w:w w:val="105"/>
        </w:rPr>
        <w:t xml:space="preserve"> </w:t>
      </w:r>
      <w:r>
        <w:rPr>
          <w:w w:val="105"/>
        </w:rPr>
        <w:t>инструментальных</w:t>
      </w:r>
      <w:r>
        <w:rPr>
          <w:spacing w:val="-6"/>
          <w:w w:val="105"/>
        </w:rPr>
        <w:t xml:space="preserve"> </w:t>
      </w:r>
      <w:r>
        <w:rPr>
          <w:w w:val="105"/>
        </w:rPr>
        <w:t>наигрышей, фольклорных игр.</w:t>
      </w:r>
    </w:p>
    <w:p w14:paraId="397F3E2C" w14:textId="77777777" w:rsidR="0006191A" w:rsidRDefault="00B04A97">
      <w:pPr>
        <w:pStyle w:val="a3"/>
        <w:spacing w:line="255" w:lineRule="exact"/>
        <w:ind w:left="986" w:firstLine="0"/>
        <w:jc w:val="left"/>
      </w:pPr>
      <w:r>
        <w:t>Календарный</w:t>
      </w:r>
      <w:r>
        <w:rPr>
          <w:spacing w:val="52"/>
        </w:rPr>
        <w:t xml:space="preserve"> </w:t>
      </w:r>
      <w:r>
        <w:rPr>
          <w:spacing w:val="-2"/>
        </w:rPr>
        <w:t>фольклор.</w:t>
      </w:r>
    </w:p>
    <w:p w14:paraId="618102E9" w14:textId="77777777" w:rsidR="0006191A" w:rsidRDefault="00B04A97">
      <w:pPr>
        <w:pStyle w:val="a3"/>
        <w:spacing w:before="52" w:line="288" w:lineRule="auto"/>
        <w:ind w:right="855"/>
        <w:jc w:val="left"/>
      </w:pPr>
      <w:r>
        <w:rPr>
          <w:w w:val="105"/>
        </w:rPr>
        <w:t>Содержание: календарные обряды, традиционные для данной местности (осенние, зимние, весенние – на выбор учителя).</w:t>
      </w:r>
    </w:p>
    <w:p w14:paraId="2D59982F" w14:textId="77777777" w:rsidR="0006191A" w:rsidRDefault="00B04A97">
      <w:pPr>
        <w:pStyle w:val="a3"/>
        <w:spacing w:line="264" w:lineRule="exact"/>
        <w:ind w:left="986" w:firstLine="0"/>
        <w:jc w:val="left"/>
      </w:pPr>
      <w:r>
        <w:t>Виды</w:t>
      </w:r>
      <w:r>
        <w:rPr>
          <w:spacing w:val="26"/>
        </w:rPr>
        <w:t xml:space="preserve"> </w:t>
      </w:r>
      <w:r>
        <w:t>деятельности</w:t>
      </w:r>
      <w:r>
        <w:rPr>
          <w:spacing w:val="43"/>
        </w:rPr>
        <w:t xml:space="preserve"> </w:t>
      </w:r>
      <w:r>
        <w:rPr>
          <w:spacing w:val="-2"/>
        </w:rPr>
        <w:t>обучающихся:</w:t>
      </w:r>
    </w:p>
    <w:p w14:paraId="6130205C" w14:textId="77777777" w:rsidR="0006191A" w:rsidRDefault="00B04A97">
      <w:pPr>
        <w:pStyle w:val="a3"/>
        <w:tabs>
          <w:tab w:val="left" w:pos="2417"/>
          <w:tab w:val="left" w:pos="2798"/>
          <w:tab w:val="left" w:pos="4294"/>
          <w:tab w:val="left" w:pos="5905"/>
          <w:tab w:val="left" w:pos="7056"/>
          <w:tab w:val="left" w:pos="7926"/>
          <w:tab w:val="left" w:pos="9500"/>
        </w:tabs>
        <w:spacing w:before="52" w:line="288" w:lineRule="auto"/>
        <w:ind w:right="867"/>
        <w:jc w:val="left"/>
      </w:pPr>
      <w:r>
        <w:rPr>
          <w:spacing w:val="-2"/>
          <w:w w:val="105"/>
        </w:rPr>
        <w:t>знакомство</w:t>
      </w:r>
      <w:r>
        <w:tab/>
      </w:r>
      <w:r>
        <w:rPr>
          <w:spacing w:val="-10"/>
          <w:w w:val="105"/>
        </w:rPr>
        <w:t>с</w:t>
      </w:r>
      <w:r>
        <w:tab/>
      </w:r>
      <w:r>
        <w:rPr>
          <w:spacing w:val="-2"/>
          <w:w w:val="105"/>
        </w:rPr>
        <w:t>символикой</w:t>
      </w:r>
      <w:r>
        <w:tab/>
      </w:r>
      <w:r>
        <w:rPr>
          <w:spacing w:val="-2"/>
          <w:w w:val="105"/>
        </w:rPr>
        <w:t>календарных</w:t>
      </w:r>
      <w:r>
        <w:tab/>
      </w:r>
      <w:r>
        <w:rPr>
          <w:spacing w:val="-2"/>
          <w:w w:val="105"/>
        </w:rPr>
        <w:t>обрядов,</w:t>
      </w:r>
      <w:r>
        <w:tab/>
      </w:r>
      <w:r>
        <w:rPr>
          <w:spacing w:val="-2"/>
          <w:w w:val="105"/>
        </w:rPr>
        <w:t>поиск</w:t>
      </w:r>
      <w:r>
        <w:tab/>
      </w:r>
      <w:r>
        <w:rPr>
          <w:spacing w:val="-2"/>
          <w:w w:val="105"/>
        </w:rPr>
        <w:t>информации</w:t>
      </w:r>
      <w:r>
        <w:tab/>
      </w:r>
      <w:r>
        <w:rPr>
          <w:spacing w:val="-10"/>
          <w:w w:val="105"/>
        </w:rPr>
        <w:t xml:space="preserve">о </w:t>
      </w:r>
      <w:r>
        <w:rPr>
          <w:w w:val="105"/>
        </w:rPr>
        <w:t>соответствующих фольклорных традициях;</w:t>
      </w:r>
    </w:p>
    <w:p w14:paraId="0E5648BC" w14:textId="77777777" w:rsidR="0006191A" w:rsidRDefault="00B04A97">
      <w:pPr>
        <w:pStyle w:val="a3"/>
        <w:spacing w:line="264" w:lineRule="exact"/>
        <w:ind w:left="986" w:firstLine="0"/>
        <w:jc w:val="left"/>
      </w:pPr>
      <w:r>
        <w:t>разучивание</w:t>
      </w:r>
      <w:r>
        <w:rPr>
          <w:spacing w:val="21"/>
        </w:rPr>
        <w:t xml:space="preserve"> </w:t>
      </w:r>
      <w:r>
        <w:t>и</w:t>
      </w:r>
      <w:r>
        <w:rPr>
          <w:spacing w:val="32"/>
        </w:rPr>
        <w:t xml:space="preserve"> </w:t>
      </w:r>
      <w:r>
        <w:t>исполнение</w:t>
      </w:r>
      <w:r>
        <w:rPr>
          <w:spacing w:val="32"/>
        </w:rPr>
        <w:t xml:space="preserve"> </w:t>
      </w:r>
      <w:r>
        <w:t>народных</w:t>
      </w:r>
      <w:r>
        <w:rPr>
          <w:spacing w:val="33"/>
        </w:rPr>
        <w:t xml:space="preserve"> </w:t>
      </w:r>
      <w:r>
        <w:t>песен,</w:t>
      </w:r>
      <w:r>
        <w:rPr>
          <w:spacing w:val="37"/>
        </w:rPr>
        <w:t xml:space="preserve"> </w:t>
      </w:r>
      <w:r>
        <w:rPr>
          <w:spacing w:val="-2"/>
        </w:rPr>
        <w:t>танцев;</w:t>
      </w:r>
    </w:p>
    <w:p w14:paraId="1F310993" w14:textId="77777777" w:rsidR="0006191A" w:rsidRDefault="00B04A97">
      <w:pPr>
        <w:pStyle w:val="a3"/>
        <w:spacing w:before="52" w:line="288" w:lineRule="auto"/>
        <w:ind w:right="855"/>
        <w:jc w:val="left"/>
      </w:pPr>
      <w:r>
        <w:rPr>
          <w:w w:val="105"/>
        </w:rPr>
        <w:t>вариативно:</w:t>
      </w:r>
      <w:r>
        <w:rPr>
          <w:spacing w:val="40"/>
          <w:w w:val="105"/>
        </w:rPr>
        <w:t xml:space="preserve"> </w:t>
      </w:r>
      <w:r>
        <w:rPr>
          <w:w w:val="105"/>
        </w:rPr>
        <w:t>реконструкция</w:t>
      </w:r>
      <w:r>
        <w:rPr>
          <w:spacing w:val="40"/>
          <w:w w:val="105"/>
        </w:rPr>
        <w:t xml:space="preserve"> </w:t>
      </w:r>
      <w:r>
        <w:rPr>
          <w:w w:val="105"/>
        </w:rPr>
        <w:t>фольклорного</w:t>
      </w:r>
      <w:r>
        <w:rPr>
          <w:spacing w:val="40"/>
          <w:w w:val="105"/>
        </w:rPr>
        <w:t xml:space="preserve"> </w:t>
      </w:r>
      <w:r>
        <w:rPr>
          <w:w w:val="105"/>
        </w:rPr>
        <w:t>обряда</w:t>
      </w:r>
      <w:r>
        <w:rPr>
          <w:spacing w:val="40"/>
          <w:w w:val="105"/>
        </w:rPr>
        <w:t xml:space="preserve"> </w:t>
      </w:r>
      <w:r>
        <w:rPr>
          <w:w w:val="105"/>
        </w:rPr>
        <w:t>или</w:t>
      </w:r>
      <w:r>
        <w:rPr>
          <w:spacing w:val="40"/>
          <w:w w:val="105"/>
        </w:rPr>
        <w:t xml:space="preserve"> </w:t>
      </w:r>
      <w:r>
        <w:rPr>
          <w:w w:val="105"/>
        </w:rPr>
        <w:t>его</w:t>
      </w:r>
      <w:r>
        <w:rPr>
          <w:spacing w:val="40"/>
          <w:w w:val="105"/>
        </w:rPr>
        <w:t xml:space="preserve"> </w:t>
      </w:r>
      <w:r>
        <w:rPr>
          <w:w w:val="105"/>
        </w:rPr>
        <w:t>фрагмента;</w:t>
      </w:r>
      <w:r>
        <w:rPr>
          <w:spacing w:val="40"/>
          <w:w w:val="105"/>
        </w:rPr>
        <w:t xml:space="preserve"> </w:t>
      </w:r>
      <w:r>
        <w:rPr>
          <w:w w:val="105"/>
        </w:rPr>
        <w:t>участие</w:t>
      </w:r>
      <w:r>
        <w:rPr>
          <w:spacing w:val="40"/>
          <w:w w:val="105"/>
        </w:rPr>
        <w:t xml:space="preserve"> </w:t>
      </w:r>
      <w:r>
        <w:rPr>
          <w:w w:val="105"/>
        </w:rPr>
        <w:t>в народном гулянии, празднике на улицах своего населенного пункта.</w:t>
      </w:r>
    </w:p>
    <w:p w14:paraId="37490580" w14:textId="77777777" w:rsidR="0006191A" w:rsidRDefault="00B04A97">
      <w:pPr>
        <w:pStyle w:val="a3"/>
        <w:spacing w:line="264" w:lineRule="exact"/>
        <w:ind w:left="986" w:firstLine="0"/>
        <w:jc w:val="left"/>
      </w:pPr>
      <w:r>
        <w:rPr>
          <w:spacing w:val="-2"/>
          <w:w w:val="105"/>
        </w:rPr>
        <w:t>Семейный</w:t>
      </w:r>
      <w:r>
        <w:rPr>
          <w:w w:val="105"/>
        </w:rPr>
        <w:t xml:space="preserve"> </w:t>
      </w:r>
      <w:r>
        <w:rPr>
          <w:spacing w:val="-2"/>
          <w:w w:val="105"/>
        </w:rPr>
        <w:t>фольклор.</w:t>
      </w:r>
    </w:p>
    <w:p w14:paraId="0764C2B7" w14:textId="77777777" w:rsidR="0006191A" w:rsidRDefault="00B04A97">
      <w:pPr>
        <w:pStyle w:val="a3"/>
        <w:spacing w:before="53" w:line="288" w:lineRule="auto"/>
        <w:jc w:val="left"/>
      </w:pPr>
      <w:r>
        <w:rPr>
          <w:w w:val="105"/>
        </w:rPr>
        <w:t>Содержание:</w:t>
      </w:r>
      <w:r>
        <w:rPr>
          <w:spacing w:val="-12"/>
          <w:w w:val="105"/>
        </w:rPr>
        <w:t xml:space="preserve"> </w:t>
      </w:r>
      <w:r>
        <w:rPr>
          <w:w w:val="105"/>
        </w:rPr>
        <w:t>фольклорные</w:t>
      </w:r>
      <w:r>
        <w:rPr>
          <w:spacing w:val="-14"/>
          <w:w w:val="105"/>
        </w:rPr>
        <w:t xml:space="preserve"> </w:t>
      </w:r>
      <w:r>
        <w:rPr>
          <w:w w:val="105"/>
        </w:rPr>
        <w:t>жанры,</w:t>
      </w:r>
      <w:r>
        <w:rPr>
          <w:spacing w:val="-12"/>
          <w:w w:val="105"/>
        </w:rPr>
        <w:t xml:space="preserve"> </w:t>
      </w:r>
      <w:r>
        <w:rPr>
          <w:w w:val="105"/>
        </w:rPr>
        <w:t>связанные</w:t>
      </w:r>
      <w:r>
        <w:rPr>
          <w:spacing w:val="-14"/>
          <w:w w:val="105"/>
        </w:rPr>
        <w:t xml:space="preserve"> </w:t>
      </w:r>
      <w:r>
        <w:rPr>
          <w:w w:val="105"/>
        </w:rPr>
        <w:t>с</w:t>
      </w:r>
      <w:r>
        <w:rPr>
          <w:spacing w:val="-14"/>
          <w:w w:val="105"/>
        </w:rPr>
        <w:t xml:space="preserve"> </w:t>
      </w:r>
      <w:r>
        <w:rPr>
          <w:w w:val="105"/>
        </w:rPr>
        <w:t>жизнью</w:t>
      </w:r>
      <w:r>
        <w:rPr>
          <w:spacing w:val="-9"/>
          <w:w w:val="105"/>
        </w:rPr>
        <w:t xml:space="preserve"> </w:t>
      </w:r>
      <w:r>
        <w:rPr>
          <w:w w:val="105"/>
        </w:rPr>
        <w:t>человека:</w:t>
      </w:r>
      <w:r>
        <w:rPr>
          <w:spacing w:val="-6"/>
          <w:w w:val="105"/>
        </w:rPr>
        <w:t xml:space="preserve"> </w:t>
      </w:r>
      <w:r>
        <w:rPr>
          <w:w w:val="105"/>
        </w:rPr>
        <w:t>свадебный</w:t>
      </w:r>
      <w:r>
        <w:rPr>
          <w:spacing w:val="-9"/>
          <w:w w:val="105"/>
        </w:rPr>
        <w:t xml:space="preserve"> </w:t>
      </w:r>
      <w:r>
        <w:rPr>
          <w:w w:val="105"/>
        </w:rPr>
        <w:t>обряд, рекрутские песни, плачи-причитания.</w:t>
      </w:r>
    </w:p>
    <w:p w14:paraId="3F8E9756" w14:textId="77777777" w:rsidR="0006191A" w:rsidRDefault="00B04A97">
      <w:pPr>
        <w:pStyle w:val="a3"/>
        <w:spacing w:before="6"/>
        <w:ind w:left="986" w:firstLine="0"/>
        <w:jc w:val="left"/>
      </w:pPr>
      <w:r>
        <w:t>Виды</w:t>
      </w:r>
      <w:r>
        <w:rPr>
          <w:spacing w:val="26"/>
        </w:rPr>
        <w:t xml:space="preserve"> </w:t>
      </w:r>
      <w:r>
        <w:t>деятельности</w:t>
      </w:r>
      <w:r>
        <w:rPr>
          <w:spacing w:val="43"/>
        </w:rPr>
        <w:t xml:space="preserve"> </w:t>
      </w:r>
      <w:r>
        <w:rPr>
          <w:spacing w:val="-2"/>
        </w:rPr>
        <w:t>обучающихся:</w:t>
      </w:r>
    </w:p>
    <w:p w14:paraId="5C508233" w14:textId="77777777" w:rsidR="0006191A" w:rsidRDefault="00B04A97">
      <w:pPr>
        <w:pStyle w:val="a3"/>
        <w:spacing w:before="53" w:line="288" w:lineRule="auto"/>
        <w:ind w:left="986" w:right="3289" w:firstLine="0"/>
        <w:jc w:val="left"/>
      </w:pPr>
      <w:r>
        <w:rPr>
          <w:w w:val="105"/>
        </w:rPr>
        <w:t>знакомство</w:t>
      </w:r>
      <w:r>
        <w:rPr>
          <w:spacing w:val="-16"/>
          <w:w w:val="105"/>
        </w:rPr>
        <w:t xml:space="preserve"> </w:t>
      </w:r>
      <w:r>
        <w:rPr>
          <w:w w:val="105"/>
        </w:rPr>
        <w:t>с</w:t>
      </w:r>
      <w:r>
        <w:rPr>
          <w:spacing w:val="-15"/>
          <w:w w:val="105"/>
        </w:rPr>
        <w:t xml:space="preserve"> </w:t>
      </w:r>
      <w:r>
        <w:rPr>
          <w:w w:val="105"/>
        </w:rPr>
        <w:t>фольклорными</w:t>
      </w:r>
      <w:r>
        <w:rPr>
          <w:spacing w:val="-15"/>
          <w:w w:val="105"/>
        </w:rPr>
        <w:t xml:space="preserve"> </w:t>
      </w:r>
      <w:r>
        <w:rPr>
          <w:w w:val="105"/>
        </w:rPr>
        <w:t>жанрами</w:t>
      </w:r>
      <w:r>
        <w:rPr>
          <w:spacing w:val="-15"/>
          <w:w w:val="105"/>
        </w:rPr>
        <w:t xml:space="preserve"> </w:t>
      </w:r>
      <w:r>
        <w:rPr>
          <w:w w:val="105"/>
        </w:rPr>
        <w:t>семейного</w:t>
      </w:r>
      <w:r>
        <w:rPr>
          <w:spacing w:val="-15"/>
          <w:w w:val="105"/>
        </w:rPr>
        <w:t xml:space="preserve"> </w:t>
      </w:r>
      <w:r>
        <w:rPr>
          <w:w w:val="105"/>
        </w:rPr>
        <w:t>цикла; изучение особенностей их исполнения и звучания;</w:t>
      </w:r>
    </w:p>
    <w:p w14:paraId="179FD511" w14:textId="77777777" w:rsidR="0006191A" w:rsidRDefault="00B04A97">
      <w:pPr>
        <w:pStyle w:val="a3"/>
        <w:spacing w:line="288" w:lineRule="auto"/>
        <w:ind w:right="855"/>
        <w:jc w:val="left"/>
      </w:pPr>
      <w:r>
        <w:rPr>
          <w:w w:val="105"/>
        </w:rPr>
        <w:t xml:space="preserve">определение на слух жанровой принадлежности, анализ символики традиционных </w:t>
      </w:r>
      <w:r>
        <w:rPr>
          <w:spacing w:val="-2"/>
          <w:w w:val="105"/>
        </w:rPr>
        <w:t>образов;</w:t>
      </w:r>
    </w:p>
    <w:p w14:paraId="69BDAE49" w14:textId="77777777" w:rsidR="0006191A" w:rsidRDefault="00B04A97">
      <w:pPr>
        <w:pStyle w:val="a3"/>
        <w:spacing w:line="288" w:lineRule="auto"/>
        <w:ind w:right="855"/>
        <w:jc w:val="left"/>
      </w:pPr>
      <w:r>
        <w:rPr>
          <w:w w:val="105"/>
        </w:rPr>
        <w:t>разучивание</w:t>
      </w:r>
      <w:r>
        <w:rPr>
          <w:spacing w:val="40"/>
          <w:w w:val="105"/>
        </w:rPr>
        <w:t xml:space="preserve"> </w:t>
      </w:r>
      <w:r>
        <w:rPr>
          <w:w w:val="105"/>
        </w:rPr>
        <w:t>и</w:t>
      </w:r>
      <w:r>
        <w:rPr>
          <w:spacing w:val="40"/>
          <w:w w:val="105"/>
        </w:rPr>
        <w:t xml:space="preserve"> </w:t>
      </w:r>
      <w:r>
        <w:rPr>
          <w:w w:val="105"/>
        </w:rPr>
        <w:t>исполнение</w:t>
      </w:r>
      <w:r>
        <w:rPr>
          <w:spacing w:val="40"/>
          <w:w w:val="105"/>
        </w:rPr>
        <w:t xml:space="preserve"> </w:t>
      </w:r>
      <w:r>
        <w:rPr>
          <w:w w:val="105"/>
        </w:rPr>
        <w:t>отдельных</w:t>
      </w:r>
      <w:r>
        <w:rPr>
          <w:spacing w:val="40"/>
          <w:w w:val="105"/>
        </w:rPr>
        <w:t xml:space="preserve"> </w:t>
      </w:r>
      <w:r>
        <w:rPr>
          <w:w w:val="105"/>
        </w:rPr>
        <w:t>песен,</w:t>
      </w:r>
      <w:r>
        <w:rPr>
          <w:spacing w:val="40"/>
          <w:w w:val="105"/>
        </w:rPr>
        <w:t xml:space="preserve"> </w:t>
      </w:r>
      <w:r>
        <w:rPr>
          <w:w w:val="105"/>
        </w:rPr>
        <w:t>фрагментов</w:t>
      </w:r>
      <w:r>
        <w:rPr>
          <w:spacing w:val="80"/>
          <w:w w:val="105"/>
        </w:rPr>
        <w:t xml:space="preserve"> </w:t>
      </w:r>
      <w:r>
        <w:rPr>
          <w:w w:val="105"/>
        </w:rPr>
        <w:t>обрядов</w:t>
      </w:r>
      <w:r>
        <w:rPr>
          <w:spacing w:val="40"/>
          <w:w w:val="105"/>
        </w:rPr>
        <w:t xml:space="preserve"> </w:t>
      </w:r>
      <w:r>
        <w:rPr>
          <w:w w:val="105"/>
        </w:rPr>
        <w:t>(по</w:t>
      </w:r>
      <w:r>
        <w:rPr>
          <w:spacing w:val="40"/>
          <w:w w:val="105"/>
        </w:rPr>
        <w:t xml:space="preserve"> </w:t>
      </w:r>
      <w:r>
        <w:rPr>
          <w:w w:val="105"/>
        </w:rPr>
        <w:t>выбору</w:t>
      </w:r>
      <w:r>
        <w:rPr>
          <w:spacing w:val="80"/>
          <w:w w:val="105"/>
        </w:rPr>
        <w:t xml:space="preserve"> </w:t>
      </w:r>
      <w:r>
        <w:rPr>
          <w:spacing w:val="-2"/>
          <w:w w:val="105"/>
        </w:rPr>
        <w:t>учителя);</w:t>
      </w:r>
    </w:p>
    <w:p w14:paraId="2CD420CE" w14:textId="77777777" w:rsidR="0006191A" w:rsidRDefault="00B04A97">
      <w:pPr>
        <w:pStyle w:val="a3"/>
        <w:tabs>
          <w:tab w:val="left" w:pos="2532"/>
          <w:tab w:val="left" w:pos="4373"/>
          <w:tab w:val="left" w:pos="6128"/>
          <w:tab w:val="left" w:pos="7142"/>
          <w:tab w:val="left" w:pos="7840"/>
          <w:tab w:val="left" w:pos="8472"/>
        </w:tabs>
        <w:spacing w:line="288" w:lineRule="auto"/>
        <w:ind w:right="869"/>
        <w:jc w:val="left"/>
      </w:pPr>
      <w:r>
        <w:rPr>
          <w:spacing w:val="-2"/>
          <w:w w:val="105"/>
        </w:rPr>
        <w:t>вариативно:</w:t>
      </w:r>
      <w:r>
        <w:tab/>
      </w:r>
      <w:r>
        <w:rPr>
          <w:spacing w:val="-2"/>
          <w:w w:val="105"/>
        </w:rPr>
        <w:t>реконструкция</w:t>
      </w:r>
      <w:r>
        <w:tab/>
      </w:r>
      <w:r>
        <w:rPr>
          <w:spacing w:val="-2"/>
          <w:w w:val="105"/>
        </w:rPr>
        <w:t>фольклорного</w:t>
      </w:r>
      <w:r>
        <w:tab/>
      </w:r>
      <w:r>
        <w:rPr>
          <w:spacing w:val="-2"/>
          <w:w w:val="105"/>
        </w:rPr>
        <w:t>обряда</w:t>
      </w:r>
      <w:r>
        <w:tab/>
      </w:r>
      <w:r>
        <w:rPr>
          <w:spacing w:val="-4"/>
          <w:w w:val="105"/>
        </w:rPr>
        <w:t>или</w:t>
      </w:r>
      <w:r>
        <w:tab/>
      </w:r>
      <w:r>
        <w:rPr>
          <w:spacing w:val="-4"/>
          <w:w w:val="105"/>
        </w:rPr>
        <w:t>его</w:t>
      </w:r>
      <w:r>
        <w:tab/>
      </w:r>
      <w:r>
        <w:rPr>
          <w:spacing w:val="-2"/>
          <w:w w:val="105"/>
        </w:rPr>
        <w:t xml:space="preserve">фрагмента; </w:t>
      </w:r>
      <w:r>
        <w:rPr>
          <w:w w:val="105"/>
        </w:rPr>
        <w:t>исследовательские проекты по теме «Жанры семейного фольклора».</w:t>
      </w:r>
    </w:p>
    <w:p w14:paraId="60FB4318" w14:textId="77777777" w:rsidR="0006191A" w:rsidRDefault="00B04A97">
      <w:pPr>
        <w:pStyle w:val="a3"/>
        <w:spacing w:line="263" w:lineRule="exact"/>
        <w:ind w:left="986" w:firstLine="0"/>
        <w:jc w:val="left"/>
      </w:pPr>
      <w:r>
        <w:rPr>
          <w:w w:val="105"/>
        </w:rPr>
        <w:t>Наш</w:t>
      </w:r>
      <w:r>
        <w:rPr>
          <w:spacing w:val="-12"/>
          <w:w w:val="105"/>
        </w:rPr>
        <w:t xml:space="preserve"> </w:t>
      </w:r>
      <w:r>
        <w:rPr>
          <w:w w:val="105"/>
        </w:rPr>
        <w:t>край</w:t>
      </w:r>
      <w:r>
        <w:rPr>
          <w:spacing w:val="-7"/>
          <w:w w:val="105"/>
        </w:rPr>
        <w:t xml:space="preserve"> </w:t>
      </w:r>
      <w:r>
        <w:rPr>
          <w:spacing w:val="-2"/>
          <w:w w:val="105"/>
        </w:rPr>
        <w:t>сегодня.</w:t>
      </w:r>
    </w:p>
    <w:p w14:paraId="2249DBC4" w14:textId="77777777" w:rsidR="0006191A" w:rsidRDefault="00B04A97">
      <w:pPr>
        <w:pStyle w:val="a3"/>
        <w:spacing w:before="49" w:line="290" w:lineRule="auto"/>
        <w:ind w:right="864"/>
      </w:pPr>
      <w:r>
        <w:rPr>
          <w:w w:val="105"/>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14:paraId="0680C533"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1519E496" w14:textId="77777777" w:rsidR="0006191A" w:rsidRDefault="00B04A97">
      <w:pPr>
        <w:pStyle w:val="a3"/>
        <w:spacing w:before="53" w:line="288" w:lineRule="auto"/>
        <w:ind w:left="986" w:right="863" w:firstLine="0"/>
      </w:pPr>
      <w:r>
        <w:t xml:space="preserve">разучивание и исполнение гимна республики, города, песен местных композиторов; </w:t>
      </w:r>
      <w:r>
        <w:rPr>
          <w:w w:val="105"/>
        </w:rPr>
        <w:t>знакомство</w:t>
      </w:r>
      <w:r>
        <w:rPr>
          <w:spacing w:val="-5"/>
          <w:w w:val="105"/>
        </w:rPr>
        <w:t xml:space="preserve"> </w:t>
      </w:r>
      <w:r>
        <w:rPr>
          <w:w w:val="105"/>
        </w:rPr>
        <w:t>с</w:t>
      </w:r>
      <w:r>
        <w:rPr>
          <w:spacing w:val="-12"/>
          <w:w w:val="105"/>
        </w:rPr>
        <w:t xml:space="preserve"> </w:t>
      </w:r>
      <w:r>
        <w:rPr>
          <w:w w:val="105"/>
        </w:rPr>
        <w:t>творческой</w:t>
      </w:r>
      <w:r>
        <w:rPr>
          <w:spacing w:val="-12"/>
          <w:w w:val="105"/>
        </w:rPr>
        <w:t xml:space="preserve"> </w:t>
      </w:r>
      <w:r>
        <w:rPr>
          <w:w w:val="105"/>
        </w:rPr>
        <w:t>биографией,</w:t>
      </w:r>
      <w:r>
        <w:rPr>
          <w:spacing w:val="-9"/>
          <w:w w:val="105"/>
        </w:rPr>
        <w:t xml:space="preserve"> </w:t>
      </w:r>
      <w:r>
        <w:rPr>
          <w:w w:val="105"/>
        </w:rPr>
        <w:t>деятельностью</w:t>
      </w:r>
      <w:r>
        <w:rPr>
          <w:spacing w:val="-6"/>
          <w:w w:val="105"/>
        </w:rPr>
        <w:t xml:space="preserve"> </w:t>
      </w:r>
      <w:r>
        <w:rPr>
          <w:w w:val="105"/>
        </w:rPr>
        <w:t>местных</w:t>
      </w:r>
      <w:r>
        <w:rPr>
          <w:spacing w:val="-11"/>
          <w:w w:val="105"/>
        </w:rPr>
        <w:t xml:space="preserve"> </w:t>
      </w:r>
      <w:r>
        <w:rPr>
          <w:w w:val="105"/>
        </w:rPr>
        <w:t>мастеров</w:t>
      </w:r>
      <w:r>
        <w:rPr>
          <w:spacing w:val="-12"/>
          <w:w w:val="105"/>
        </w:rPr>
        <w:t xml:space="preserve"> </w:t>
      </w:r>
      <w:r>
        <w:rPr>
          <w:w w:val="105"/>
        </w:rPr>
        <w:t>культуры</w:t>
      </w:r>
      <w:r>
        <w:rPr>
          <w:spacing w:val="-9"/>
          <w:w w:val="105"/>
        </w:rPr>
        <w:t xml:space="preserve"> </w:t>
      </w:r>
      <w:r>
        <w:rPr>
          <w:w w:val="105"/>
        </w:rPr>
        <w:t>и</w:t>
      </w:r>
    </w:p>
    <w:p w14:paraId="1D6304AB" w14:textId="77777777" w:rsidR="0006191A" w:rsidRDefault="00B04A97">
      <w:pPr>
        <w:pStyle w:val="a3"/>
        <w:spacing w:line="263" w:lineRule="exact"/>
        <w:ind w:firstLine="0"/>
        <w:jc w:val="left"/>
      </w:pPr>
      <w:r>
        <w:rPr>
          <w:spacing w:val="-2"/>
          <w:w w:val="105"/>
        </w:rPr>
        <w:t>искусства;</w:t>
      </w:r>
    </w:p>
    <w:p w14:paraId="7AB6D41B" w14:textId="77777777" w:rsidR="0006191A" w:rsidRDefault="00B04A97">
      <w:pPr>
        <w:pStyle w:val="a3"/>
        <w:tabs>
          <w:tab w:val="left" w:pos="2431"/>
          <w:tab w:val="left" w:pos="3768"/>
          <w:tab w:val="left" w:pos="4862"/>
          <w:tab w:val="left" w:pos="6473"/>
          <w:tab w:val="left" w:pos="7523"/>
          <w:tab w:val="left" w:pos="8501"/>
        </w:tabs>
        <w:spacing w:before="53" w:line="288" w:lineRule="auto"/>
        <w:ind w:right="868"/>
        <w:jc w:val="left"/>
      </w:pPr>
      <w:r>
        <w:rPr>
          <w:spacing w:val="-2"/>
          <w:w w:val="105"/>
        </w:rPr>
        <w:t>вариативно:</w:t>
      </w:r>
      <w:r>
        <w:tab/>
      </w:r>
      <w:r>
        <w:rPr>
          <w:spacing w:val="-2"/>
          <w:w w:val="105"/>
        </w:rPr>
        <w:t>посещение</w:t>
      </w:r>
      <w:r>
        <w:tab/>
      </w:r>
      <w:r>
        <w:rPr>
          <w:spacing w:val="-2"/>
          <w:w w:val="105"/>
        </w:rPr>
        <w:t>местных</w:t>
      </w:r>
      <w:r>
        <w:tab/>
      </w:r>
      <w:r>
        <w:rPr>
          <w:spacing w:val="-2"/>
          <w:w w:val="105"/>
        </w:rPr>
        <w:t>музыкальных</w:t>
      </w:r>
      <w:r>
        <w:tab/>
      </w:r>
      <w:r>
        <w:rPr>
          <w:spacing w:val="-2"/>
          <w:w w:val="105"/>
        </w:rPr>
        <w:t>театров,</w:t>
      </w:r>
      <w:r>
        <w:tab/>
      </w:r>
      <w:r>
        <w:rPr>
          <w:spacing w:val="-2"/>
          <w:w w:val="105"/>
        </w:rPr>
        <w:t>музеев,</w:t>
      </w:r>
      <w:r>
        <w:tab/>
      </w:r>
      <w:r>
        <w:rPr>
          <w:spacing w:val="-2"/>
          <w:w w:val="105"/>
        </w:rPr>
        <w:t xml:space="preserve">концертов, </w:t>
      </w:r>
      <w:r>
        <w:rPr>
          <w:w w:val="105"/>
        </w:rPr>
        <w:t>написание отзыва с анализом спектакля, концерта, экскурсии;</w:t>
      </w:r>
    </w:p>
    <w:p w14:paraId="78C94CD1" w14:textId="77777777" w:rsidR="0006191A" w:rsidRDefault="00B04A97">
      <w:pPr>
        <w:pStyle w:val="a3"/>
        <w:spacing w:before="71" w:line="295" w:lineRule="auto"/>
        <w:ind w:right="874"/>
      </w:pPr>
      <w:r>
        <w:rPr>
          <w:w w:val="105"/>
        </w:rPr>
        <w:t>исследовательские проекты, посвященные деятелям музыкальной культуры своей малой родины (композиторам, исполнителям, творческим коллективам);</w:t>
      </w:r>
    </w:p>
    <w:p w14:paraId="5D94DB52" w14:textId="77777777" w:rsidR="0006191A" w:rsidRDefault="00B04A97">
      <w:pPr>
        <w:pStyle w:val="a3"/>
        <w:spacing w:line="288" w:lineRule="auto"/>
        <w:ind w:right="869"/>
      </w:pPr>
      <w:r>
        <w:rPr>
          <w:w w:val="105"/>
        </w:rPr>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14:paraId="32AEBA1F" w14:textId="77777777" w:rsidR="0006191A" w:rsidRDefault="00B04A97">
      <w:pPr>
        <w:pStyle w:val="a3"/>
        <w:spacing w:line="288" w:lineRule="auto"/>
        <w:ind w:left="986" w:right="3571" w:firstLine="0"/>
      </w:pPr>
      <w:r>
        <w:rPr>
          <w:w w:val="105"/>
        </w:rPr>
        <w:t>Модуль</w:t>
      </w:r>
      <w:r>
        <w:rPr>
          <w:spacing w:val="-16"/>
          <w:w w:val="105"/>
        </w:rPr>
        <w:t xml:space="preserve"> </w:t>
      </w:r>
      <w:r>
        <w:rPr>
          <w:w w:val="105"/>
        </w:rPr>
        <w:t>№</w:t>
      </w:r>
      <w:r>
        <w:rPr>
          <w:spacing w:val="-15"/>
          <w:w w:val="105"/>
        </w:rPr>
        <w:t xml:space="preserve"> </w:t>
      </w:r>
      <w:r>
        <w:rPr>
          <w:w w:val="105"/>
        </w:rPr>
        <w:t>2</w:t>
      </w:r>
      <w:r>
        <w:rPr>
          <w:spacing w:val="-9"/>
          <w:w w:val="105"/>
        </w:rPr>
        <w:t xml:space="preserve"> </w:t>
      </w:r>
      <w:r>
        <w:rPr>
          <w:w w:val="105"/>
        </w:rPr>
        <w:t>«Народное</w:t>
      </w:r>
      <w:r>
        <w:rPr>
          <w:spacing w:val="-15"/>
          <w:w w:val="105"/>
        </w:rPr>
        <w:t xml:space="preserve"> </w:t>
      </w:r>
      <w:r>
        <w:rPr>
          <w:w w:val="105"/>
        </w:rPr>
        <w:t>музыкальное</w:t>
      </w:r>
      <w:r>
        <w:rPr>
          <w:spacing w:val="-15"/>
          <w:w w:val="105"/>
        </w:rPr>
        <w:t xml:space="preserve"> </w:t>
      </w:r>
      <w:r>
        <w:rPr>
          <w:w w:val="105"/>
        </w:rPr>
        <w:t>творчество</w:t>
      </w:r>
      <w:r>
        <w:rPr>
          <w:spacing w:val="-15"/>
          <w:w w:val="105"/>
        </w:rPr>
        <w:t xml:space="preserve"> </w:t>
      </w:r>
      <w:r>
        <w:rPr>
          <w:w w:val="105"/>
        </w:rPr>
        <w:t>России» Россия – наш общий дом.</w:t>
      </w:r>
    </w:p>
    <w:p w14:paraId="74270F3A" w14:textId="77777777" w:rsidR="0006191A" w:rsidRDefault="00B04A97">
      <w:pPr>
        <w:pStyle w:val="a3"/>
        <w:spacing w:line="288" w:lineRule="auto"/>
        <w:ind w:right="848"/>
      </w:pPr>
      <w:r>
        <w:rPr>
          <w:w w:val="105"/>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w:t>
      </w:r>
      <w:r>
        <w:rPr>
          <w:spacing w:val="-3"/>
          <w:w w:val="105"/>
        </w:rPr>
        <w:t xml:space="preserve"> </w:t>
      </w:r>
      <w:r>
        <w:rPr>
          <w:w w:val="105"/>
        </w:rPr>
        <w:t>более</w:t>
      </w:r>
      <w:r>
        <w:rPr>
          <w:spacing w:val="-9"/>
          <w:w w:val="105"/>
        </w:rPr>
        <w:t xml:space="preserve"> </w:t>
      </w:r>
      <w:r>
        <w:rPr>
          <w:w w:val="105"/>
        </w:rPr>
        <w:t>удаленных</w:t>
      </w:r>
      <w:r>
        <w:rPr>
          <w:spacing w:val="-8"/>
          <w:w w:val="105"/>
        </w:rPr>
        <w:t xml:space="preserve"> </w:t>
      </w:r>
      <w:r>
        <w:rPr>
          <w:w w:val="105"/>
        </w:rPr>
        <w:t>географически,</w:t>
      </w:r>
      <w:r>
        <w:rPr>
          <w:spacing w:val="-6"/>
          <w:w w:val="105"/>
        </w:rPr>
        <w:t xml:space="preserve"> </w:t>
      </w:r>
      <w:r>
        <w:rPr>
          <w:w w:val="105"/>
        </w:rPr>
        <w:t>а</w:t>
      </w:r>
      <w:r>
        <w:rPr>
          <w:spacing w:val="-3"/>
          <w:w w:val="105"/>
        </w:rPr>
        <w:t xml:space="preserve"> </w:t>
      </w:r>
      <w:r>
        <w:rPr>
          <w:w w:val="105"/>
        </w:rPr>
        <w:t>также</w:t>
      </w:r>
      <w:r>
        <w:rPr>
          <w:spacing w:val="-15"/>
          <w:w w:val="105"/>
        </w:rPr>
        <w:t xml:space="preserve"> </w:t>
      </w:r>
      <w:r>
        <w:rPr>
          <w:w w:val="105"/>
        </w:rPr>
        <w:t>по</w:t>
      </w:r>
      <w:r>
        <w:rPr>
          <w:spacing w:val="-8"/>
          <w:w w:val="105"/>
        </w:rPr>
        <w:t xml:space="preserve"> </w:t>
      </w:r>
      <w:r>
        <w:rPr>
          <w:w w:val="105"/>
        </w:rPr>
        <w:t>принципу</w:t>
      </w:r>
      <w:r>
        <w:rPr>
          <w:spacing w:val="-8"/>
          <w:w w:val="105"/>
        </w:rPr>
        <w:t xml:space="preserve"> </w:t>
      </w:r>
      <w:r>
        <w:rPr>
          <w:w w:val="105"/>
        </w:rPr>
        <w:t>контраста</w:t>
      </w:r>
      <w:r>
        <w:rPr>
          <w:spacing w:val="-9"/>
          <w:w w:val="105"/>
        </w:rPr>
        <w:t xml:space="preserve"> </w:t>
      </w:r>
      <w:r>
        <w:rPr>
          <w:w w:val="105"/>
        </w:rPr>
        <w:t>мелодико- 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14:paraId="1980075A" w14:textId="77777777" w:rsidR="0006191A" w:rsidRDefault="00B04A97">
      <w:pPr>
        <w:pStyle w:val="a3"/>
        <w:ind w:left="986" w:firstLine="0"/>
      </w:pPr>
      <w:r>
        <w:t>Виды</w:t>
      </w:r>
      <w:r>
        <w:rPr>
          <w:spacing w:val="26"/>
        </w:rPr>
        <w:t xml:space="preserve"> </w:t>
      </w:r>
      <w:r>
        <w:t>деятельности</w:t>
      </w:r>
      <w:r>
        <w:rPr>
          <w:spacing w:val="43"/>
        </w:rPr>
        <w:t xml:space="preserve"> </w:t>
      </w:r>
      <w:r>
        <w:rPr>
          <w:spacing w:val="-2"/>
        </w:rPr>
        <w:t>обучающихся:</w:t>
      </w:r>
    </w:p>
    <w:p w14:paraId="5FA6D518" w14:textId="77777777" w:rsidR="0006191A" w:rsidRDefault="00B04A97">
      <w:pPr>
        <w:pStyle w:val="a3"/>
        <w:spacing w:before="44" w:line="288" w:lineRule="auto"/>
        <w:ind w:right="874"/>
      </w:pPr>
      <w:r>
        <w:rPr>
          <w:w w:val="105"/>
        </w:rPr>
        <w:t>знакомство со звучанием фольклорных образцов близких и далеких регионов в аудио- и видеозаписи;</w:t>
      </w:r>
    </w:p>
    <w:p w14:paraId="1E49EBE9" w14:textId="77777777" w:rsidR="0006191A" w:rsidRDefault="00B04A97">
      <w:pPr>
        <w:pStyle w:val="a3"/>
        <w:spacing w:line="288" w:lineRule="auto"/>
        <w:ind w:right="875"/>
      </w:pPr>
      <w:r>
        <w:rPr>
          <w:w w:val="105"/>
        </w:rPr>
        <w:t>разучивание</w:t>
      </w:r>
      <w:r>
        <w:rPr>
          <w:spacing w:val="-12"/>
          <w:w w:val="105"/>
        </w:rPr>
        <w:t xml:space="preserve"> </w:t>
      </w:r>
      <w:r>
        <w:rPr>
          <w:w w:val="105"/>
        </w:rPr>
        <w:t>и</w:t>
      </w:r>
      <w:r>
        <w:rPr>
          <w:spacing w:val="-1"/>
          <w:w w:val="105"/>
        </w:rPr>
        <w:t xml:space="preserve"> </w:t>
      </w:r>
      <w:r>
        <w:rPr>
          <w:w w:val="105"/>
        </w:rPr>
        <w:t>исполнение</w:t>
      </w:r>
      <w:r>
        <w:rPr>
          <w:spacing w:val="-12"/>
          <w:w w:val="105"/>
        </w:rPr>
        <w:t xml:space="preserve"> </w:t>
      </w:r>
      <w:r>
        <w:rPr>
          <w:w w:val="105"/>
        </w:rPr>
        <w:t>народных</w:t>
      </w:r>
      <w:r>
        <w:rPr>
          <w:spacing w:val="-6"/>
          <w:w w:val="105"/>
        </w:rPr>
        <w:t xml:space="preserve"> </w:t>
      </w:r>
      <w:r>
        <w:rPr>
          <w:w w:val="105"/>
        </w:rPr>
        <w:t>песен,</w:t>
      </w:r>
      <w:r>
        <w:rPr>
          <w:spacing w:val="-4"/>
          <w:w w:val="105"/>
        </w:rPr>
        <w:t xml:space="preserve"> </w:t>
      </w:r>
      <w:r>
        <w:rPr>
          <w:w w:val="105"/>
        </w:rPr>
        <w:t>танцев,</w:t>
      </w:r>
      <w:r>
        <w:rPr>
          <w:spacing w:val="-10"/>
          <w:w w:val="105"/>
        </w:rPr>
        <w:t xml:space="preserve"> </w:t>
      </w:r>
      <w:r>
        <w:rPr>
          <w:w w:val="105"/>
        </w:rPr>
        <w:t>инструментальных</w:t>
      </w:r>
      <w:r>
        <w:rPr>
          <w:spacing w:val="-6"/>
          <w:w w:val="105"/>
        </w:rPr>
        <w:t xml:space="preserve"> </w:t>
      </w:r>
      <w:r>
        <w:rPr>
          <w:w w:val="105"/>
        </w:rPr>
        <w:t>наигрышей, фольклорных игр разных народов России;</w:t>
      </w:r>
    </w:p>
    <w:p w14:paraId="14EC1C98" w14:textId="77777777" w:rsidR="0006191A" w:rsidRDefault="00B04A97">
      <w:pPr>
        <w:pStyle w:val="a3"/>
        <w:spacing w:line="263" w:lineRule="exact"/>
        <w:ind w:left="986" w:firstLine="0"/>
      </w:pPr>
      <w:r>
        <w:t>определение</w:t>
      </w:r>
      <w:r>
        <w:rPr>
          <w:spacing w:val="18"/>
        </w:rPr>
        <w:t xml:space="preserve"> </w:t>
      </w:r>
      <w:r>
        <w:t>на</w:t>
      </w:r>
      <w:r>
        <w:rPr>
          <w:spacing w:val="39"/>
        </w:rPr>
        <w:t xml:space="preserve"> </w:t>
      </w:r>
      <w:r>
        <w:rPr>
          <w:spacing w:val="-4"/>
        </w:rPr>
        <w:t>слух:</w:t>
      </w:r>
    </w:p>
    <w:p w14:paraId="4111A99E" w14:textId="77777777" w:rsidR="0006191A" w:rsidRDefault="00B04A97">
      <w:pPr>
        <w:pStyle w:val="a3"/>
        <w:spacing w:before="52"/>
        <w:ind w:left="986" w:firstLine="0"/>
      </w:pPr>
      <w:r>
        <w:t>принадлежности</w:t>
      </w:r>
      <w:r>
        <w:rPr>
          <w:spacing w:val="40"/>
        </w:rPr>
        <w:t xml:space="preserve"> </w:t>
      </w:r>
      <w:r>
        <w:t>к</w:t>
      </w:r>
      <w:r>
        <w:rPr>
          <w:spacing w:val="26"/>
        </w:rPr>
        <w:t xml:space="preserve"> </w:t>
      </w:r>
      <w:r>
        <w:t>народной</w:t>
      </w:r>
      <w:r>
        <w:rPr>
          <w:spacing w:val="41"/>
        </w:rPr>
        <w:t xml:space="preserve"> </w:t>
      </w:r>
      <w:r>
        <w:t>или</w:t>
      </w:r>
      <w:r>
        <w:rPr>
          <w:spacing w:val="30"/>
        </w:rPr>
        <w:t xml:space="preserve"> </w:t>
      </w:r>
      <w:r>
        <w:t>композиторской</w:t>
      </w:r>
      <w:r>
        <w:rPr>
          <w:spacing w:val="30"/>
        </w:rPr>
        <w:t xml:space="preserve"> </w:t>
      </w:r>
      <w:r>
        <w:rPr>
          <w:spacing w:val="-2"/>
        </w:rPr>
        <w:t>музыке;</w:t>
      </w:r>
    </w:p>
    <w:p w14:paraId="5DA4E74A" w14:textId="77777777" w:rsidR="0006191A" w:rsidRDefault="00B04A97">
      <w:pPr>
        <w:pStyle w:val="a3"/>
        <w:spacing w:before="53" w:line="288" w:lineRule="auto"/>
        <w:ind w:left="986" w:right="2074" w:firstLine="0"/>
        <w:jc w:val="left"/>
      </w:pPr>
      <w:r>
        <w:t>исполнительского состава (вокального, инструментального, смешанного);</w:t>
      </w:r>
      <w:r>
        <w:rPr>
          <w:spacing w:val="80"/>
          <w:w w:val="105"/>
        </w:rPr>
        <w:t xml:space="preserve"> </w:t>
      </w:r>
      <w:r>
        <w:rPr>
          <w:w w:val="105"/>
        </w:rPr>
        <w:t>жанра, характера музыки.</w:t>
      </w:r>
    </w:p>
    <w:p w14:paraId="1A49FA5F" w14:textId="77777777" w:rsidR="0006191A" w:rsidRDefault="00B04A97">
      <w:pPr>
        <w:pStyle w:val="a3"/>
        <w:spacing w:line="263" w:lineRule="exact"/>
        <w:ind w:left="986" w:firstLine="0"/>
        <w:jc w:val="left"/>
      </w:pPr>
      <w:r>
        <w:t>Фольклорные</w:t>
      </w:r>
      <w:r>
        <w:rPr>
          <w:spacing w:val="41"/>
        </w:rPr>
        <w:t xml:space="preserve"> </w:t>
      </w:r>
      <w:r>
        <w:rPr>
          <w:spacing w:val="-2"/>
        </w:rPr>
        <w:t>жанры.</w:t>
      </w:r>
    </w:p>
    <w:p w14:paraId="2316C4FD" w14:textId="77777777" w:rsidR="0006191A" w:rsidRDefault="00B04A97">
      <w:pPr>
        <w:pStyle w:val="a3"/>
        <w:spacing w:before="60" w:line="288" w:lineRule="auto"/>
        <w:ind w:left="986" w:right="855" w:firstLine="0"/>
        <w:jc w:val="left"/>
      </w:pPr>
      <w:r>
        <w:rPr>
          <w:w w:val="105"/>
        </w:rPr>
        <w:t>Содержание:</w:t>
      </w:r>
      <w:r>
        <w:rPr>
          <w:spacing w:val="-16"/>
          <w:w w:val="105"/>
        </w:rPr>
        <w:t xml:space="preserve"> </w:t>
      </w:r>
      <w:r>
        <w:rPr>
          <w:w w:val="105"/>
        </w:rPr>
        <w:t>общее</w:t>
      </w:r>
      <w:r>
        <w:rPr>
          <w:spacing w:val="-15"/>
          <w:w w:val="105"/>
        </w:rPr>
        <w:t xml:space="preserve"> </w:t>
      </w:r>
      <w:r>
        <w:rPr>
          <w:w w:val="105"/>
        </w:rPr>
        <w:t>и</w:t>
      </w:r>
      <w:r>
        <w:rPr>
          <w:spacing w:val="-7"/>
          <w:w w:val="105"/>
        </w:rPr>
        <w:t xml:space="preserve"> </w:t>
      </w:r>
      <w:r>
        <w:rPr>
          <w:w w:val="105"/>
        </w:rPr>
        <w:t>особенное</w:t>
      </w:r>
      <w:r>
        <w:rPr>
          <w:spacing w:val="-16"/>
          <w:w w:val="105"/>
        </w:rPr>
        <w:t xml:space="preserve"> </w:t>
      </w:r>
      <w:r>
        <w:rPr>
          <w:w w:val="105"/>
        </w:rPr>
        <w:t>в</w:t>
      </w:r>
      <w:r>
        <w:rPr>
          <w:spacing w:val="-6"/>
          <w:w w:val="105"/>
        </w:rPr>
        <w:t xml:space="preserve"> </w:t>
      </w:r>
      <w:r>
        <w:rPr>
          <w:w w:val="105"/>
        </w:rPr>
        <w:t>фольклоре</w:t>
      </w:r>
      <w:r>
        <w:rPr>
          <w:spacing w:val="-16"/>
          <w:w w:val="105"/>
        </w:rPr>
        <w:t xml:space="preserve"> </w:t>
      </w:r>
      <w:r>
        <w:rPr>
          <w:w w:val="105"/>
        </w:rPr>
        <w:t>народов</w:t>
      </w:r>
      <w:r>
        <w:rPr>
          <w:spacing w:val="-11"/>
          <w:w w:val="105"/>
        </w:rPr>
        <w:t xml:space="preserve"> </w:t>
      </w:r>
      <w:r>
        <w:rPr>
          <w:w w:val="105"/>
        </w:rPr>
        <w:t>России:</w:t>
      </w:r>
      <w:r>
        <w:rPr>
          <w:spacing w:val="-10"/>
          <w:w w:val="105"/>
        </w:rPr>
        <w:t xml:space="preserve"> </w:t>
      </w:r>
      <w:r>
        <w:rPr>
          <w:w w:val="105"/>
        </w:rPr>
        <w:t>лирика,</w:t>
      </w:r>
      <w:r>
        <w:rPr>
          <w:spacing w:val="-4"/>
          <w:w w:val="105"/>
        </w:rPr>
        <w:t xml:space="preserve"> </w:t>
      </w:r>
      <w:r>
        <w:rPr>
          <w:w w:val="105"/>
        </w:rPr>
        <w:t>эпос,</w:t>
      </w:r>
      <w:r>
        <w:rPr>
          <w:spacing w:val="-10"/>
          <w:w w:val="105"/>
        </w:rPr>
        <w:t xml:space="preserve"> </w:t>
      </w:r>
      <w:r>
        <w:rPr>
          <w:w w:val="105"/>
        </w:rPr>
        <w:t>танец. Виды деятельности обучающихся:</w:t>
      </w:r>
    </w:p>
    <w:p w14:paraId="3B8FD369" w14:textId="77777777" w:rsidR="0006191A" w:rsidRDefault="00B04A97">
      <w:pPr>
        <w:pStyle w:val="a3"/>
        <w:tabs>
          <w:tab w:val="left" w:pos="2345"/>
          <w:tab w:val="left" w:pos="4034"/>
          <w:tab w:val="left" w:pos="5322"/>
          <w:tab w:val="left" w:pos="7378"/>
          <w:tab w:val="left" w:pos="8305"/>
        </w:tabs>
        <w:spacing w:line="288" w:lineRule="auto"/>
        <w:ind w:right="895"/>
        <w:jc w:val="left"/>
      </w:pPr>
      <w:r>
        <w:rPr>
          <w:spacing w:val="-2"/>
          <w:w w:val="105"/>
        </w:rPr>
        <w:t>знакомство</w:t>
      </w:r>
      <w:r>
        <w:tab/>
      </w:r>
      <w:r>
        <w:rPr>
          <w:w w:val="105"/>
        </w:rPr>
        <w:t>со</w:t>
      </w:r>
      <w:r>
        <w:rPr>
          <w:spacing w:val="80"/>
          <w:w w:val="105"/>
        </w:rPr>
        <w:t xml:space="preserve"> </w:t>
      </w:r>
      <w:r>
        <w:rPr>
          <w:w w:val="105"/>
        </w:rPr>
        <w:t>звучанием</w:t>
      </w:r>
      <w:r>
        <w:tab/>
      </w:r>
      <w:r>
        <w:rPr>
          <w:spacing w:val="-2"/>
          <w:w w:val="105"/>
        </w:rPr>
        <w:t>фольклора</w:t>
      </w:r>
      <w:r>
        <w:tab/>
      </w:r>
      <w:r>
        <w:rPr>
          <w:w w:val="105"/>
        </w:rPr>
        <w:t>разных</w:t>
      </w:r>
      <w:r>
        <w:rPr>
          <w:spacing w:val="80"/>
          <w:w w:val="105"/>
        </w:rPr>
        <w:t xml:space="preserve"> </w:t>
      </w:r>
      <w:r>
        <w:rPr>
          <w:w w:val="105"/>
        </w:rPr>
        <w:t>регионов</w:t>
      </w:r>
      <w:r>
        <w:tab/>
      </w:r>
      <w:r>
        <w:rPr>
          <w:spacing w:val="-2"/>
          <w:w w:val="105"/>
        </w:rPr>
        <w:t>России</w:t>
      </w:r>
      <w:r>
        <w:tab/>
      </w:r>
      <w:r>
        <w:rPr>
          <w:w w:val="105"/>
        </w:rPr>
        <w:t>в</w:t>
      </w:r>
      <w:r>
        <w:rPr>
          <w:spacing w:val="80"/>
          <w:w w:val="105"/>
        </w:rPr>
        <w:t xml:space="preserve"> </w:t>
      </w:r>
      <w:r>
        <w:rPr>
          <w:w w:val="105"/>
        </w:rPr>
        <w:t>аудио-</w:t>
      </w:r>
      <w:r>
        <w:rPr>
          <w:spacing w:val="80"/>
          <w:w w:val="105"/>
        </w:rPr>
        <w:t xml:space="preserve"> </w:t>
      </w:r>
      <w:r>
        <w:rPr>
          <w:w w:val="105"/>
        </w:rPr>
        <w:t xml:space="preserve">и </w:t>
      </w:r>
      <w:r>
        <w:rPr>
          <w:spacing w:val="-2"/>
          <w:w w:val="105"/>
        </w:rPr>
        <w:t>видеозаписи;</w:t>
      </w:r>
    </w:p>
    <w:p w14:paraId="17AE3126" w14:textId="77777777" w:rsidR="0006191A" w:rsidRDefault="00B04A97">
      <w:pPr>
        <w:pStyle w:val="a3"/>
        <w:spacing w:line="264" w:lineRule="exact"/>
        <w:ind w:left="986" w:firstLine="0"/>
        <w:jc w:val="left"/>
      </w:pPr>
      <w:r>
        <w:t>аутентичная</w:t>
      </w:r>
      <w:r>
        <w:rPr>
          <w:spacing w:val="27"/>
        </w:rPr>
        <w:t xml:space="preserve"> </w:t>
      </w:r>
      <w:r>
        <w:t>манера</w:t>
      </w:r>
      <w:r>
        <w:rPr>
          <w:spacing w:val="35"/>
        </w:rPr>
        <w:t xml:space="preserve"> </w:t>
      </w:r>
      <w:r>
        <w:rPr>
          <w:spacing w:val="-2"/>
        </w:rPr>
        <w:t>исполнения;</w:t>
      </w:r>
    </w:p>
    <w:p w14:paraId="10A035A8" w14:textId="77777777" w:rsidR="0006191A" w:rsidRDefault="00B04A97">
      <w:pPr>
        <w:pStyle w:val="a3"/>
        <w:spacing w:before="51" w:line="288" w:lineRule="auto"/>
        <w:ind w:right="855"/>
        <w:jc w:val="left"/>
      </w:pPr>
      <w:r>
        <w:rPr>
          <w:w w:val="105"/>
        </w:rPr>
        <w:t>выявление</w:t>
      </w:r>
      <w:r>
        <w:rPr>
          <w:spacing w:val="40"/>
          <w:w w:val="105"/>
        </w:rPr>
        <w:t xml:space="preserve"> </w:t>
      </w:r>
      <w:r>
        <w:rPr>
          <w:w w:val="105"/>
        </w:rPr>
        <w:t>характерных</w:t>
      </w:r>
      <w:r>
        <w:rPr>
          <w:spacing w:val="40"/>
          <w:w w:val="105"/>
        </w:rPr>
        <w:t xml:space="preserve"> </w:t>
      </w:r>
      <w:r>
        <w:rPr>
          <w:w w:val="105"/>
        </w:rPr>
        <w:t>интонаций</w:t>
      </w:r>
      <w:r>
        <w:rPr>
          <w:spacing w:val="40"/>
          <w:w w:val="105"/>
        </w:rPr>
        <w:t xml:space="preserve"> </w:t>
      </w:r>
      <w:r>
        <w:rPr>
          <w:w w:val="105"/>
        </w:rPr>
        <w:t>и</w:t>
      </w:r>
      <w:r>
        <w:rPr>
          <w:spacing w:val="40"/>
          <w:w w:val="105"/>
        </w:rPr>
        <w:t xml:space="preserve"> </w:t>
      </w:r>
      <w:r>
        <w:rPr>
          <w:w w:val="105"/>
        </w:rPr>
        <w:t>ритмов</w:t>
      </w:r>
      <w:r>
        <w:rPr>
          <w:spacing w:val="40"/>
          <w:w w:val="105"/>
        </w:rPr>
        <w:t xml:space="preserve"> </w:t>
      </w:r>
      <w:r>
        <w:rPr>
          <w:w w:val="105"/>
        </w:rPr>
        <w:t>в</w:t>
      </w:r>
      <w:r>
        <w:rPr>
          <w:spacing w:val="40"/>
          <w:w w:val="105"/>
        </w:rPr>
        <w:t xml:space="preserve"> </w:t>
      </w:r>
      <w:r>
        <w:rPr>
          <w:w w:val="105"/>
        </w:rPr>
        <w:t>звучании</w:t>
      </w:r>
      <w:r>
        <w:rPr>
          <w:spacing w:val="40"/>
          <w:w w:val="105"/>
        </w:rPr>
        <w:t xml:space="preserve"> </w:t>
      </w:r>
      <w:r>
        <w:rPr>
          <w:w w:val="105"/>
        </w:rPr>
        <w:t>традиционной</w:t>
      </w:r>
      <w:r>
        <w:rPr>
          <w:spacing w:val="40"/>
          <w:w w:val="105"/>
        </w:rPr>
        <w:t xml:space="preserve"> </w:t>
      </w:r>
      <w:r>
        <w:rPr>
          <w:w w:val="105"/>
        </w:rPr>
        <w:t>музыки разных народов;</w:t>
      </w:r>
    </w:p>
    <w:p w14:paraId="6D372002" w14:textId="77777777" w:rsidR="0006191A" w:rsidRDefault="00B04A97">
      <w:pPr>
        <w:pStyle w:val="a3"/>
        <w:spacing w:line="288" w:lineRule="auto"/>
        <w:jc w:val="left"/>
      </w:pPr>
      <w:r>
        <w:rPr>
          <w:w w:val="105"/>
        </w:rPr>
        <w:t>выявление</w:t>
      </w:r>
      <w:r>
        <w:rPr>
          <w:spacing w:val="80"/>
          <w:w w:val="105"/>
        </w:rPr>
        <w:t xml:space="preserve"> </w:t>
      </w:r>
      <w:r>
        <w:rPr>
          <w:w w:val="105"/>
        </w:rPr>
        <w:t>общего</w:t>
      </w:r>
      <w:r>
        <w:rPr>
          <w:spacing w:val="80"/>
          <w:w w:val="105"/>
        </w:rPr>
        <w:t xml:space="preserve"> </w:t>
      </w:r>
      <w:r>
        <w:rPr>
          <w:w w:val="105"/>
        </w:rPr>
        <w:t>и</w:t>
      </w:r>
      <w:r>
        <w:rPr>
          <w:spacing w:val="80"/>
          <w:w w:val="105"/>
        </w:rPr>
        <w:t xml:space="preserve"> </w:t>
      </w:r>
      <w:r>
        <w:rPr>
          <w:w w:val="105"/>
        </w:rPr>
        <w:t>особенного</w:t>
      </w:r>
      <w:r>
        <w:rPr>
          <w:spacing w:val="40"/>
          <w:w w:val="105"/>
        </w:rPr>
        <w:t xml:space="preserve"> </w:t>
      </w:r>
      <w:r>
        <w:rPr>
          <w:w w:val="105"/>
        </w:rPr>
        <w:t>при</w:t>
      </w:r>
      <w:r>
        <w:rPr>
          <w:spacing w:val="80"/>
          <w:w w:val="105"/>
        </w:rPr>
        <w:t xml:space="preserve"> </w:t>
      </w:r>
      <w:r>
        <w:rPr>
          <w:w w:val="105"/>
        </w:rPr>
        <w:t>сравнении</w:t>
      </w:r>
      <w:r>
        <w:rPr>
          <w:spacing w:val="80"/>
          <w:w w:val="105"/>
        </w:rPr>
        <w:t xml:space="preserve"> </w:t>
      </w:r>
      <w:r>
        <w:rPr>
          <w:w w:val="105"/>
        </w:rPr>
        <w:t>танцевальных,</w:t>
      </w:r>
      <w:r>
        <w:rPr>
          <w:spacing w:val="80"/>
          <w:w w:val="105"/>
        </w:rPr>
        <w:t xml:space="preserve"> </w:t>
      </w:r>
      <w:r>
        <w:rPr>
          <w:w w:val="105"/>
        </w:rPr>
        <w:t>лирических</w:t>
      </w:r>
      <w:r>
        <w:rPr>
          <w:spacing w:val="80"/>
          <w:w w:val="105"/>
        </w:rPr>
        <w:t xml:space="preserve"> </w:t>
      </w:r>
      <w:r>
        <w:rPr>
          <w:w w:val="105"/>
        </w:rPr>
        <w:t>и эпических песенных образцов фольклора разных народов России;</w:t>
      </w:r>
    </w:p>
    <w:p w14:paraId="76D3CC7B" w14:textId="77777777" w:rsidR="0006191A" w:rsidRDefault="00B04A97">
      <w:pPr>
        <w:pStyle w:val="a3"/>
        <w:spacing w:line="288" w:lineRule="auto"/>
        <w:ind w:left="986" w:right="855" w:firstLine="0"/>
        <w:jc w:val="left"/>
      </w:pPr>
      <w:r>
        <w:rPr>
          <w:w w:val="105"/>
        </w:rPr>
        <w:t>разучивание и исполнение народных песен, танцев, эпических сказаний; двигательная,</w:t>
      </w:r>
      <w:r>
        <w:rPr>
          <w:spacing w:val="29"/>
          <w:w w:val="105"/>
        </w:rPr>
        <w:t xml:space="preserve"> </w:t>
      </w:r>
      <w:r>
        <w:rPr>
          <w:w w:val="105"/>
        </w:rPr>
        <w:t>ритмическая,</w:t>
      </w:r>
      <w:r>
        <w:rPr>
          <w:spacing w:val="23"/>
          <w:w w:val="105"/>
        </w:rPr>
        <w:t xml:space="preserve"> </w:t>
      </w:r>
      <w:r>
        <w:rPr>
          <w:w w:val="105"/>
        </w:rPr>
        <w:t>интонационная</w:t>
      </w:r>
      <w:r>
        <w:rPr>
          <w:spacing w:val="23"/>
          <w:w w:val="105"/>
        </w:rPr>
        <w:t xml:space="preserve"> </w:t>
      </w:r>
      <w:r>
        <w:rPr>
          <w:w w:val="105"/>
        </w:rPr>
        <w:t>импровизация</w:t>
      </w:r>
      <w:r>
        <w:rPr>
          <w:spacing w:val="23"/>
          <w:w w:val="105"/>
        </w:rPr>
        <w:t xml:space="preserve"> </w:t>
      </w:r>
      <w:r>
        <w:rPr>
          <w:w w:val="105"/>
        </w:rPr>
        <w:t>в</w:t>
      </w:r>
      <w:r>
        <w:rPr>
          <w:spacing w:val="27"/>
          <w:w w:val="105"/>
        </w:rPr>
        <w:t xml:space="preserve"> </w:t>
      </w:r>
      <w:r>
        <w:rPr>
          <w:w w:val="105"/>
        </w:rPr>
        <w:t>характере</w:t>
      </w:r>
      <w:r>
        <w:rPr>
          <w:spacing w:val="20"/>
          <w:w w:val="105"/>
        </w:rPr>
        <w:t xml:space="preserve"> </w:t>
      </w:r>
      <w:r>
        <w:rPr>
          <w:w w:val="105"/>
        </w:rPr>
        <w:t>изученных</w:t>
      </w:r>
    </w:p>
    <w:p w14:paraId="36589048" w14:textId="77777777" w:rsidR="0006191A" w:rsidRDefault="00B04A97">
      <w:pPr>
        <w:pStyle w:val="a3"/>
        <w:spacing w:line="264" w:lineRule="exact"/>
        <w:ind w:firstLine="0"/>
        <w:jc w:val="left"/>
      </w:pPr>
      <w:r>
        <w:rPr>
          <w:w w:val="105"/>
        </w:rPr>
        <w:t>народных</w:t>
      </w:r>
      <w:r>
        <w:rPr>
          <w:spacing w:val="-12"/>
          <w:w w:val="105"/>
        </w:rPr>
        <w:t xml:space="preserve"> </w:t>
      </w:r>
      <w:r>
        <w:rPr>
          <w:w w:val="105"/>
        </w:rPr>
        <w:t>танцев</w:t>
      </w:r>
      <w:r>
        <w:rPr>
          <w:spacing w:val="-12"/>
          <w:w w:val="105"/>
        </w:rPr>
        <w:t xml:space="preserve"> </w:t>
      </w:r>
      <w:r>
        <w:rPr>
          <w:w w:val="105"/>
        </w:rPr>
        <w:t>и</w:t>
      </w:r>
      <w:r>
        <w:rPr>
          <w:spacing w:val="-12"/>
          <w:w w:val="105"/>
        </w:rPr>
        <w:t xml:space="preserve"> </w:t>
      </w:r>
      <w:r>
        <w:rPr>
          <w:spacing w:val="-2"/>
          <w:w w:val="105"/>
        </w:rPr>
        <w:t>песен;</w:t>
      </w:r>
    </w:p>
    <w:p w14:paraId="7EA3EEE6" w14:textId="77777777" w:rsidR="0006191A" w:rsidRDefault="00B04A97">
      <w:pPr>
        <w:pStyle w:val="a3"/>
        <w:spacing w:before="57" w:line="288" w:lineRule="auto"/>
        <w:ind w:right="855"/>
        <w:jc w:val="left"/>
      </w:pPr>
      <w:r>
        <w:rPr>
          <w:w w:val="105"/>
        </w:rPr>
        <w:t>вариативно:</w:t>
      </w:r>
      <w:r>
        <w:rPr>
          <w:spacing w:val="40"/>
          <w:w w:val="105"/>
        </w:rPr>
        <w:t xml:space="preserve"> </w:t>
      </w:r>
      <w:r>
        <w:rPr>
          <w:w w:val="105"/>
        </w:rPr>
        <w:t>исследовательские</w:t>
      </w:r>
      <w:r>
        <w:rPr>
          <w:spacing w:val="40"/>
          <w:w w:val="105"/>
        </w:rPr>
        <w:t xml:space="preserve"> </w:t>
      </w:r>
      <w:r>
        <w:rPr>
          <w:w w:val="105"/>
        </w:rPr>
        <w:t>проекты,</w:t>
      </w:r>
      <w:r>
        <w:rPr>
          <w:spacing w:val="40"/>
          <w:w w:val="105"/>
        </w:rPr>
        <w:t xml:space="preserve"> </w:t>
      </w:r>
      <w:r>
        <w:rPr>
          <w:w w:val="105"/>
        </w:rPr>
        <w:t>посвященные</w:t>
      </w:r>
      <w:r>
        <w:rPr>
          <w:spacing w:val="40"/>
          <w:w w:val="105"/>
        </w:rPr>
        <w:t xml:space="preserve"> </w:t>
      </w:r>
      <w:r>
        <w:rPr>
          <w:w w:val="105"/>
        </w:rPr>
        <w:t>музыке</w:t>
      </w:r>
      <w:r>
        <w:rPr>
          <w:spacing w:val="40"/>
          <w:w w:val="105"/>
        </w:rPr>
        <w:t xml:space="preserve"> </w:t>
      </w:r>
      <w:r>
        <w:rPr>
          <w:w w:val="105"/>
        </w:rPr>
        <w:t>разных</w:t>
      </w:r>
      <w:r>
        <w:rPr>
          <w:spacing w:val="40"/>
          <w:w w:val="105"/>
        </w:rPr>
        <w:t xml:space="preserve"> </w:t>
      </w:r>
      <w:r>
        <w:rPr>
          <w:w w:val="105"/>
        </w:rPr>
        <w:t xml:space="preserve">народов </w:t>
      </w:r>
      <w:r>
        <w:rPr>
          <w:spacing w:val="-2"/>
          <w:w w:val="105"/>
        </w:rPr>
        <w:t>России;</w:t>
      </w:r>
    </w:p>
    <w:p w14:paraId="7210D81A" w14:textId="77777777" w:rsidR="0006191A" w:rsidRDefault="00B04A97">
      <w:pPr>
        <w:pStyle w:val="a3"/>
        <w:spacing w:line="264" w:lineRule="exact"/>
        <w:ind w:left="986" w:firstLine="0"/>
        <w:jc w:val="left"/>
      </w:pPr>
      <w:r>
        <w:t>музыкальный</w:t>
      </w:r>
      <w:r>
        <w:rPr>
          <w:spacing w:val="42"/>
        </w:rPr>
        <w:t xml:space="preserve"> </w:t>
      </w:r>
      <w:r>
        <w:t>фестиваль</w:t>
      </w:r>
      <w:r>
        <w:rPr>
          <w:spacing w:val="38"/>
        </w:rPr>
        <w:t xml:space="preserve"> </w:t>
      </w:r>
      <w:r>
        <w:t>«Народы</w:t>
      </w:r>
      <w:r>
        <w:rPr>
          <w:spacing w:val="36"/>
        </w:rPr>
        <w:t xml:space="preserve"> </w:t>
      </w:r>
      <w:r>
        <w:rPr>
          <w:spacing w:val="-2"/>
        </w:rPr>
        <w:t>России».</w:t>
      </w:r>
    </w:p>
    <w:p w14:paraId="0B3F42AD" w14:textId="77777777" w:rsidR="0006191A" w:rsidRDefault="00B04A97">
      <w:pPr>
        <w:pStyle w:val="a3"/>
        <w:spacing w:before="53"/>
        <w:ind w:left="986" w:firstLine="0"/>
        <w:jc w:val="left"/>
      </w:pPr>
      <w:r>
        <w:t>Фольклор</w:t>
      </w:r>
      <w:r>
        <w:rPr>
          <w:spacing w:val="29"/>
        </w:rPr>
        <w:t xml:space="preserve"> </w:t>
      </w:r>
      <w:r>
        <w:t>в</w:t>
      </w:r>
      <w:r>
        <w:rPr>
          <w:spacing w:val="48"/>
        </w:rPr>
        <w:t xml:space="preserve"> </w:t>
      </w:r>
      <w:r>
        <w:t>творчестве</w:t>
      </w:r>
      <w:r>
        <w:rPr>
          <w:spacing w:val="38"/>
        </w:rPr>
        <w:t xml:space="preserve"> </w:t>
      </w:r>
      <w:r>
        <w:t>профессиональных</w:t>
      </w:r>
      <w:r>
        <w:rPr>
          <w:spacing w:val="28"/>
        </w:rPr>
        <w:t xml:space="preserve"> </w:t>
      </w:r>
      <w:r>
        <w:rPr>
          <w:spacing w:val="-2"/>
        </w:rPr>
        <w:t>композиторов.</w:t>
      </w:r>
    </w:p>
    <w:p w14:paraId="14EDA99D" w14:textId="77777777" w:rsidR="0006191A" w:rsidRDefault="00B04A97">
      <w:pPr>
        <w:pStyle w:val="a3"/>
        <w:spacing w:before="52" w:line="288" w:lineRule="auto"/>
        <w:ind w:right="855"/>
        <w:jc w:val="left"/>
      </w:pPr>
      <w:r>
        <w:rPr>
          <w:w w:val="105"/>
        </w:rPr>
        <w:t>Содержание:</w:t>
      </w:r>
      <w:r>
        <w:rPr>
          <w:spacing w:val="-5"/>
          <w:w w:val="105"/>
        </w:rPr>
        <w:t xml:space="preserve"> </w:t>
      </w:r>
      <w:r>
        <w:rPr>
          <w:w w:val="105"/>
        </w:rPr>
        <w:t>народные</w:t>
      </w:r>
      <w:r>
        <w:rPr>
          <w:spacing w:val="-3"/>
          <w:w w:val="105"/>
        </w:rPr>
        <w:t xml:space="preserve"> </w:t>
      </w:r>
      <w:r>
        <w:rPr>
          <w:w w:val="105"/>
        </w:rPr>
        <w:t>истоки композиторского</w:t>
      </w:r>
      <w:r>
        <w:rPr>
          <w:spacing w:val="-2"/>
          <w:w w:val="105"/>
        </w:rPr>
        <w:t xml:space="preserve"> </w:t>
      </w:r>
      <w:r>
        <w:rPr>
          <w:w w:val="105"/>
        </w:rPr>
        <w:t>творчества: обработки</w:t>
      </w:r>
      <w:r>
        <w:rPr>
          <w:spacing w:val="-3"/>
          <w:w w:val="105"/>
        </w:rPr>
        <w:t xml:space="preserve"> </w:t>
      </w:r>
      <w:r>
        <w:rPr>
          <w:w w:val="105"/>
        </w:rPr>
        <w:t>фольклора, цитаты;</w:t>
      </w:r>
      <w:r>
        <w:rPr>
          <w:spacing w:val="30"/>
          <w:w w:val="105"/>
        </w:rPr>
        <w:t xml:space="preserve"> </w:t>
      </w:r>
      <w:r>
        <w:rPr>
          <w:w w:val="105"/>
        </w:rPr>
        <w:t>картины</w:t>
      </w:r>
      <w:r>
        <w:rPr>
          <w:spacing w:val="37"/>
          <w:w w:val="105"/>
        </w:rPr>
        <w:t xml:space="preserve"> </w:t>
      </w:r>
      <w:r>
        <w:rPr>
          <w:w w:val="105"/>
        </w:rPr>
        <w:t>родной</w:t>
      </w:r>
      <w:r>
        <w:rPr>
          <w:spacing w:val="34"/>
          <w:w w:val="105"/>
        </w:rPr>
        <w:t xml:space="preserve"> </w:t>
      </w:r>
      <w:r>
        <w:rPr>
          <w:w w:val="105"/>
        </w:rPr>
        <w:t>природы</w:t>
      </w:r>
      <w:r>
        <w:rPr>
          <w:spacing w:val="31"/>
          <w:w w:val="105"/>
        </w:rPr>
        <w:t xml:space="preserve"> </w:t>
      </w:r>
      <w:r>
        <w:rPr>
          <w:w w:val="105"/>
        </w:rPr>
        <w:t>и</w:t>
      </w:r>
      <w:r>
        <w:rPr>
          <w:spacing w:val="33"/>
          <w:w w:val="105"/>
        </w:rPr>
        <w:t xml:space="preserve"> </w:t>
      </w:r>
      <w:r>
        <w:rPr>
          <w:w w:val="105"/>
        </w:rPr>
        <w:t>отражение</w:t>
      </w:r>
      <w:r>
        <w:rPr>
          <w:spacing w:val="35"/>
          <w:w w:val="105"/>
        </w:rPr>
        <w:t xml:space="preserve"> </w:t>
      </w:r>
      <w:r>
        <w:rPr>
          <w:w w:val="105"/>
        </w:rPr>
        <w:t>типичных</w:t>
      </w:r>
      <w:r>
        <w:rPr>
          <w:spacing w:val="35"/>
          <w:w w:val="105"/>
        </w:rPr>
        <w:t xml:space="preserve"> </w:t>
      </w:r>
      <w:r>
        <w:rPr>
          <w:w w:val="105"/>
        </w:rPr>
        <w:t>образов,</w:t>
      </w:r>
      <w:r>
        <w:rPr>
          <w:spacing w:val="37"/>
          <w:w w:val="105"/>
        </w:rPr>
        <w:t xml:space="preserve"> </w:t>
      </w:r>
      <w:r>
        <w:rPr>
          <w:w w:val="105"/>
        </w:rPr>
        <w:t>характеров,</w:t>
      </w:r>
      <w:r>
        <w:rPr>
          <w:spacing w:val="30"/>
          <w:w w:val="105"/>
        </w:rPr>
        <w:t xml:space="preserve"> </w:t>
      </w:r>
      <w:r>
        <w:rPr>
          <w:spacing w:val="-2"/>
          <w:w w:val="105"/>
        </w:rPr>
        <w:t>важных</w:t>
      </w:r>
    </w:p>
    <w:p w14:paraId="525B60BC" w14:textId="77777777" w:rsidR="0006191A" w:rsidRDefault="00B04A97">
      <w:pPr>
        <w:pStyle w:val="a3"/>
        <w:spacing w:before="71" w:line="295" w:lineRule="auto"/>
        <w:ind w:right="856" w:firstLine="0"/>
      </w:pPr>
      <w:r>
        <w:rPr>
          <w:w w:val="105"/>
        </w:rPr>
        <w:t>исторических событий. Внутреннее родство композиторского и народного творчества на интонационном уровне.</w:t>
      </w:r>
    </w:p>
    <w:p w14:paraId="169B00AA" w14:textId="77777777" w:rsidR="0006191A" w:rsidRDefault="00B04A97">
      <w:pPr>
        <w:pStyle w:val="a3"/>
        <w:spacing w:line="255"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5375309B" w14:textId="77777777" w:rsidR="0006191A" w:rsidRDefault="00B04A97">
      <w:pPr>
        <w:pStyle w:val="a3"/>
        <w:spacing w:before="52" w:line="288" w:lineRule="auto"/>
        <w:ind w:right="874"/>
      </w:pPr>
      <w:r>
        <w:rPr>
          <w:w w:val="105"/>
        </w:rPr>
        <w:t>сравнение аутентичного звучания фольклора и фольклорных мелодий в композиторской обработке;</w:t>
      </w:r>
    </w:p>
    <w:p w14:paraId="51D682A6" w14:textId="77777777" w:rsidR="0006191A" w:rsidRDefault="00B04A97">
      <w:pPr>
        <w:pStyle w:val="a3"/>
        <w:spacing w:line="264" w:lineRule="exact"/>
        <w:ind w:left="986" w:firstLine="0"/>
      </w:pPr>
      <w:r>
        <w:t>разучивание,</w:t>
      </w:r>
      <w:r>
        <w:rPr>
          <w:spacing w:val="37"/>
        </w:rPr>
        <w:t xml:space="preserve"> </w:t>
      </w:r>
      <w:r>
        <w:t>исполнение</w:t>
      </w:r>
      <w:r>
        <w:rPr>
          <w:spacing w:val="34"/>
        </w:rPr>
        <w:t xml:space="preserve"> </w:t>
      </w:r>
      <w:r>
        <w:t>народной</w:t>
      </w:r>
      <w:r>
        <w:rPr>
          <w:spacing w:val="33"/>
        </w:rPr>
        <w:t xml:space="preserve"> </w:t>
      </w:r>
      <w:r>
        <w:t>песни</w:t>
      </w:r>
      <w:r>
        <w:rPr>
          <w:spacing w:val="34"/>
        </w:rPr>
        <w:t xml:space="preserve"> </w:t>
      </w:r>
      <w:r>
        <w:t>в</w:t>
      </w:r>
      <w:r>
        <w:rPr>
          <w:spacing w:val="33"/>
        </w:rPr>
        <w:t xml:space="preserve"> </w:t>
      </w:r>
      <w:r>
        <w:t>композиторской</w:t>
      </w:r>
      <w:r>
        <w:rPr>
          <w:spacing w:val="44"/>
        </w:rPr>
        <w:t xml:space="preserve"> </w:t>
      </w:r>
      <w:r>
        <w:rPr>
          <w:spacing w:val="-2"/>
        </w:rPr>
        <w:t>обработке;</w:t>
      </w:r>
    </w:p>
    <w:p w14:paraId="2D5EFA11" w14:textId="77777777" w:rsidR="0006191A" w:rsidRDefault="00B04A97">
      <w:pPr>
        <w:pStyle w:val="a3"/>
        <w:spacing w:before="53" w:line="288" w:lineRule="auto"/>
        <w:ind w:right="874"/>
      </w:pPr>
      <w:r>
        <w:rPr>
          <w:w w:val="105"/>
        </w:rPr>
        <w:t>знакомство с 2–3 фрагментами крупных сочинений (опера, симфония, концерт, квартет, вариации), в которых использованы подлинные народные мелодии;</w:t>
      </w:r>
    </w:p>
    <w:p w14:paraId="2FAC16E6" w14:textId="77777777" w:rsidR="0006191A" w:rsidRDefault="00B04A97">
      <w:pPr>
        <w:pStyle w:val="a3"/>
        <w:spacing w:line="288" w:lineRule="auto"/>
        <w:ind w:right="877"/>
      </w:pPr>
      <w:r>
        <w:rPr>
          <w:w w:val="105"/>
        </w:rPr>
        <w:t>наблюдение за принципами композиторской обработки, развития фольклорного тематического материала;</w:t>
      </w:r>
    </w:p>
    <w:p w14:paraId="77F73C49" w14:textId="77777777" w:rsidR="0006191A" w:rsidRDefault="00B04A97">
      <w:pPr>
        <w:pStyle w:val="a3"/>
        <w:spacing w:line="288" w:lineRule="auto"/>
        <w:ind w:right="860"/>
      </w:pPr>
      <w:r>
        <w:rPr>
          <w:w w:val="105"/>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14:paraId="62D0A857" w14:textId="77777777" w:rsidR="0006191A" w:rsidRDefault="00B04A97">
      <w:pPr>
        <w:pStyle w:val="a3"/>
        <w:spacing w:before="4" w:line="288" w:lineRule="auto"/>
        <w:ind w:right="867"/>
      </w:pPr>
      <w:r>
        <w:rPr>
          <w:w w:val="105"/>
        </w:rPr>
        <w:t>посещение концерта, спектакля (просмотр фильма, телепередачи), посвященного данной теме;</w:t>
      </w:r>
    </w:p>
    <w:p w14:paraId="79D6FA21" w14:textId="77777777" w:rsidR="0006191A" w:rsidRDefault="00B04A97">
      <w:pPr>
        <w:pStyle w:val="a3"/>
        <w:spacing w:line="288" w:lineRule="auto"/>
        <w:ind w:left="986" w:right="1473" w:firstLine="0"/>
        <w:jc w:val="left"/>
      </w:pPr>
      <w:r>
        <w:rPr>
          <w:w w:val="105"/>
        </w:rPr>
        <w:t>обсуждение</w:t>
      </w:r>
      <w:r>
        <w:rPr>
          <w:spacing w:val="-11"/>
          <w:w w:val="105"/>
        </w:rPr>
        <w:t xml:space="preserve"> </w:t>
      </w:r>
      <w:r>
        <w:rPr>
          <w:w w:val="105"/>
        </w:rPr>
        <w:t>в</w:t>
      </w:r>
      <w:r>
        <w:rPr>
          <w:spacing w:val="-10"/>
          <w:w w:val="105"/>
        </w:rPr>
        <w:t xml:space="preserve"> </w:t>
      </w:r>
      <w:r>
        <w:rPr>
          <w:w w:val="105"/>
        </w:rPr>
        <w:t>классе</w:t>
      </w:r>
      <w:r>
        <w:rPr>
          <w:spacing w:val="-16"/>
          <w:w w:val="105"/>
        </w:rPr>
        <w:t xml:space="preserve"> </w:t>
      </w:r>
      <w:r>
        <w:rPr>
          <w:w w:val="105"/>
        </w:rPr>
        <w:t>и</w:t>
      </w:r>
      <w:r>
        <w:rPr>
          <w:spacing w:val="-9"/>
          <w:w w:val="105"/>
        </w:rPr>
        <w:t xml:space="preserve"> </w:t>
      </w:r>
      <w:r>
        <w:rPr>
          <w:w w:val="105"/>
        </w:rPr>
        <w:t>(или)</w:t>
      </w:r>
      <w:r>
        <w:rPr>
          <w:spacing w:val="-12"/>
          <w:w w:val="105"/>
        </w:rPr>
        <w:t xml:space="preserve"> </w:t>
      </w:r>
      <w:r>
        <w:rPr>
          <w:w w:val="105"/>
        </w:rPr>
        <w:t>письменная</w:t>
      </w:r>
      <w:r>
        <w:rPr>
          <w:spacing w:val="-13"/>
          <w:w w:val="105"/>
        </w:rPr>
        <w:t xml:space="preserve"> </w:t>
      </w:r>
      <w:r>
        <w:rPr>
          <w:w w:val="105"/>
        </w:rPr>
        <w:t>рецензия</w:t>
      </w:r>
      <w:r>
        <w:rPr>
          <w:spacing w:val="-14"/>
          <w:w w:val="105"/>
        </w:rPr>
        <w:t xml:space="preserve"> </w:t>
      </w:r>
      <w:r>
        <w:rPr>
          <w:w w:val="105"/>
        </w:rPr>
        <w:t>по</w:t>
      </w:r>
      <w:r>
        <w:rPr>
          <w:spacing w:val="-9"/>
          <w:w w:val="105"/>
        </w:rPr>
        <w:t xml:space="preserve"> </w:t>
      </w:r>
      <w:r>
        <w:rPr>
          <w:w w:val="105"/>
        </w:rPr>
        <w:t>результатам</w:t>
      </w:r>
      <w:r>
        <w:rPr>
          <w:spacing w:val="-12"/>
          <w:w w:val="105"/>
        </w:rPr>
        <w:t xml:space="preserve"> </w:t>
      </w:r>
      <w:r>
        <w:rPr>
          <w:w w:val="105"/>
        </w:rPr>
        <w:t>просмотра. На рубежах культур.</w:t>
      </w:r>
    </w:p>
    <w:p w14:paraId="4746ACBD" w14:textId="77777777" w:rsidR="0006191A" w:rsidRDefault="00B04A97">
      <w:pPr>
        <w:pStyle w:val="a3"/>
        <w:tabs>
          <w:tab w:val="left" w:pos="2575"/>
          <w:tab w:val="left" w:pos="3783"/>
          <w:tab w:val="left" w:pos="4883"/>
          <w:tab w:val="left" w:pos="6537"/>
          <w:tab w:val="left" w:pos="7767"/>
          <w:tab w:val="left" w:pos="8493"/>
          <w:tab w:val="left" w:pos="8989"/>
        </w:tabs>
        <w:spacing w:line="264" w:lineRule="exact"/>
        <w:ind w:left="986" w:firstLine="0"/>
        <w:jc w:val="left"/>
      </w:pPr>
      <w:r>
        <w:rPr>
          <w:spacing w:val="-2"/>
          <w:w w:val="105"/>
        </w:rPr>
        <w:t>Содержание:</w:t>
      </w:r>
      <w:r>
        <w:tab/>
      </w:r>
      <w:r>
        <w:rPr>
          <w:spacing w:val="-2"/>
          <w:w w:val="105"/>
        </w:rPr>
        <w:t>взаимное</w:t>
      </w:r>
      <w:r>
        <w:tab/>
      </w:r>
      <w:r>
        <w:rPr>
          <w:spacing w:val="-2"/>
          <w:w w:val="105"/>
        </w:rPr>
        <w:t>влияние</w:t>
      </w:r>
      <w:r>
        <w:tab/>
      </w:r>
      <w:r>
        <w:rPr>
          <w:spacing w:val="-2"/>
          <w:w w:val="105"/>
        </w:rPr>
        <w:t>фольклорных</w:t>
      </w:r>
      <w:r>
        <w:tab/>
      </w:r>
      <w:r>
        <w:rPr>
          <w:spacing w:val="-2"/>
          <w:w w:val="105"/>
        </w:rPr>
        <w:t>традиций</w:t>
      </w:r>
      <w:r>
        <w:tab/>
      </w:r>
      <w:r>
        <w:rPr>
          <w:spacing w:val="-4"/>
          <w:w w:val="105"/>
        </w:rPr>
        <w:t>друг</w:t>
      </w:r>
      <w:r>
        <w:tab/>
      </w:r>
      <w:r>
        <w:rPr>
          <w:spacing w:val="-5"/>
          <w:w w:val="105"/>
        </w:rPr>
        <w:t>на</w:t>
      </w:r>
      <w:r>
        <w:tab/>
      </w:r>
      <w:r>
        <w:rPr>
          <w:spacing w:val="-2"/>
          <w:w w:val="105"/>
        </w:rPr>
        <w:t>друга.</w:t>
      </w:r>
    </w:p>
    <w:p w14:paraId="7D5DA619" w14:textId="77777777" w:rsidR="0006191A" w:rsidRDefault="00B04A97">
      <w:pPr>
        <w:pStyle w:val="a3"/>
        <w:spacing w:before="51"/>
        <w:ind w:firstLine="0"/>
        <w:jc w:val="left"/>
      </w:pPr>
      <w:r>
        <w:t>Этнографические</w:t>
      </w:r>
      <w:r>
        <w:rPr>
          <w:spacing w:val="28"/>
        </w:rPr>
        <w:t xml:space="preserve"> </w:t>
      </w:r>
      <w:r>
        <w:t>экспедиции</w:t>
      </w:r>
      <w:r>
        <w:rPr>
          <w:spacing w:val="40"/>
        </w:rPr>
        <w:t xml:space="preserve"> </w:t>
      </w:r>
      <w:r>
        <w:t>и</w:t>
      </w:r>
      <w:r>
        <w:rPr>
          <w:spacing w:val="40"/>
        </w:rPr>
        <w:t xml:space="preserve"> </w:t>
      </w:r>
      <w:r>
        <w:t>фестивали.</w:t>
      </w:r>
      <w:r>
        <w:rPr>
          <w:spacing w:val="33"/>
        </w:rPr>
        <w:t xml:space="preserve"> </w:t>
      </w:r>
      <w:r>
        <w:t>Современная</w:t>
      </w:r>
      <w:r>
        <w:rPr>
          <w:spacing w:val="33"/>
        </w:rPr>
        <w:t xml:space="preserve"> </w:t>
      </w:r>
      <w:r>
        <w:t>жизнь</w:t>
      </w:r>
      <w:r>
        <w:rPr>
          <w:spacing w:val="47"/>
        </w:rPr>
        <w:t xml:space="preserve"> </w:t>
      </w:r>
      <w:r>
        <w:rPr>
          <w:spacing w:val="-2"/>
        </w:rPr>
        <w:t>фольклора.</w:t>
      </w:r>
    </w:p>
    <w:p w14:paraId="0CBA0C50" w14:textId="77777777" w:rsidR="0006191A" w:rsidRDefault="00B04A97">
      <w:pPr>
        <w:pStyle w:val="a3"/>
        <w:spacing w:before="53"/>
        <w:ind w:left="986" w:firstLine="0"/>
      </w:pPr>
      <w:r>
        <w:t>Виды</w:t>
      </w:r>
      <w:r>
        <w:rPr>
          <w:spacing w:val="26"/>
        </w:rPr>
        <w:t xml:space="preserve"> </w:t>
      </w:r>
      <w:r>
        <w:t>деятельности</w:t>
      </w:r>
      <w:r>
        <w:rPr>
          <w:spacing w:val="43"/>
        </w:rPr>
        <w:t xml:space="preserve"> </w:t>
      </w:r>
      <w:r>
        <w:rPr>
          <w:spacing w:val="-2"/>
        </w:rPr>
        <w:t>обучающихся:</w:t>
      </w:r>
    </w:p>
    <w:p w14:paraId="58771D05" w14:textId="77777777" w:rsidR="0006191A" w:rsidRDefault="00B04A97">
      <w:pPr>
        <w:pStyle w:val="a3"/>
        <w:spacing w:before="52" w:line="288" w:lineRule="auto"/>
        <w:ind w:right="848"/>
      </w:pPr>
      <w:r>
        <w:rPr>
          <w:w w:val="105"/>
        </w:rPr>
        <w:t>знакомство с примерами смешения культурных традиций в пограничных территориях (например, казачья лезгинка, калмыцкая гармошка), выявление причинно- следственных связей такого смешения;</w:t>
      </w:r>
    </w:p>
    <w:p w14:paraId="6CA13F5A" w14:textId="77777777" w:rsidR="0006191A" w:rsidRDefault="00B04A97">
      <w:pPr>
        <w:pStyle w:val="a3"/>
        <w:spacing w:line="288" w:lineRule="auto"/>
        <w:ind w:right="856"/>
      </w:pPr>
      <w:r>
        <w:t xml:space="preserve">изучение творчества и вклада в развитие культуры современных этно-исполнителей, </w:t>
      </w:r>
      <w:r>
        <w:rPr>
          <w:w w:val="105"/>
        </w:rPr>
        <w:t>исследователей традиционного фольклора;</w:t>
      </w:r>
    </w:p>
    <w:p w14:paraId="0108472D" w14:textId="77777777" w:rsidR="0006191A" w:rsidRDefault="00B04A97">
      <w:pPr>
        <w:pStyle w:val="a3"/>
        <w:spacing w:line="295" w:lineRule="auto"/>
        <w:ind w:right="874"/>
      </w:pPr>
      <w:r>
        <w:rPr>
          <w:w w:val="105"/>
        </w:rPr>
        <w:t>вариативно: участие в этнографической экспедиции; посещение (участие) в фестивале традиционной культуры.</w:t>
      </w:r>
    </w:p>
    <w:p w14:paraId="359F36FB" w14:textId="77777777" w:rsidR="0006191A" w:rsidRDefault="00B04A97">
      <w:pPr>
        <w:pStyle w:val="a3"/>
        <w:spacing w:line="288" w:lineRule="auto"/>
        <w:ind w:right="865"/>
      </w:pPr>
      <w:r>
        <w:rPr>
          <w:w w:val="105"/>
        </w:rPr>
        <w:t>Модуль № 3 «Русская классическая музыка» (изучение тематических блоков данного</w:t>
      </w:r>
      <w:r>
        <w:rPr>
          <w:spacing w:val="5"/>
          <w:w w:val="105"/>
        </w:rPr>
        <w:t xml:space="preserve"> </w:t>
      </w:r>
      <w:r>
        <w:rPr>
          <w:w w:val="105"/>
        </w:rPr>
        <w:t>модуля</w:t>
      </w:r>
      <w:r>
        <w:rPr>
          <w:spacing w:val="7"/>
          <w:w w:val="105"/>
        </w:rPr>
        <w:t xml:space="preserve"> </w:t>
      </w:r>
      <w:r>
        <w:rPr>
          <w:w w:val="105"/>
        </w:rPr>
        <w:t>целесообразно</w:t>
      </w:r>
      <w:r>
        <w:rPr>
          <w:spacing w:val="18"/>
          <w:w w:val="105"/>
        </w:rPr>
        <w:t xml:space="preserve"> </w:t>
      </w:r>
      <w:r>
        <w:rPr>
          <w:w w:val="105"/>
        </w:rPr>
        <w:t>соотносить</w:t>
      </w:r>
      <w:r>
        <w:rPr>
          <w:spacing w:val="15"/>
          <w:w w:val="105"/>
        </w:rPr>
        <w:t xml:space="preserve"> </w:t>
      </w:r>
      <w:r>
        <w:rPr>
          <w:w w:val="105"/>
        </w:rPr>
        <w:t>с</w:t>
      </w:r>
      <w:r>
        <w:rPr>
          <w:spacing w:val="10"/>
          <w:w w:val="105"/>
        </w:rPr>
        <w:t xml:space="preserve"> </w:t>
      </w:r>
      <w:r>
        <w:rPr>
          <w:w w:val="105"/>
        </w:rPr>
        <w:t>изучением</w:t>
      </w:r>
      <w:r>
        <w:rPr>
          <w:spacing w:val="15"/>
          <w:w w:val="105"/>
        </w:rPr>
        <w:t xml:space="preserve"> </w:t>
      </w:r>
      <w:r>
        <w:rPr>
          <w:w w:val="105"/>
        </w:rPr>
        <w:t>модулей</w:t>
      </w:r>
      <w:r>
        <w:rPr>
          <w:spacing w:val="22"/>
          <w:w w:val="105"/>
        </w:rPr>
        <w:t xml:space="preserve"> </w:t>
      </w:r>
      <w:r>
        <w:rPr>
          <w:w w:val="105"/>
        </w:rPr>
        <w:t>«Музыка</w:t>
      </w:r>
      <w:r>
        <w:rPr>
          <w:spacing w:val="11"/>
          <w:w w:val="105"/>
        </w:rPr>
        <w:t xml:space="preserve"> </w:t>
      </w:r>
      <w:r>
        <w:rPr>
          <w:w w:val="105"/>
        </w:rPr>
        <w:t>моего</w:t>
      </w:r>
      <w:r>
        <w:rPr>
          <w:spacing w:val="11"/>
          <w:w w:val="105"/>
        </w:rPr>
        <w:t xml:space="preserve"> </w:t>
      </w:r>
      <w:r>
        <w:rPr>
          <w:w w:val="105"/>
        </w:rPr>
        <w:t>края»</w:t>
      </w:r>
      <w:r>
        <w:rPr>
          <w:spacing w:val="5"/>
          <w:w w:val="105"/>
        </w:rPr>
        <w:t xml:space="preserve"> </w:t>
      </w:r>
      <w:r>
        <w:rPr>
          <w:spacing w:val="-10"/>
          <w:w w:val="105"/>
        </w:rPr>
        <w:t>и</w:t>
      </w:r>
    </w:p>
    <w:p w14:paraId="380D066A" w14:textId="77777777" w:rsidR="0006191A" w:rsidRDefault="00B04A97">
      <w:pPr>
        <w:pStyle w:val="a3"/>
        <w:spacing w:line="288" w:lineRule="auto"/>
        <w:ind w:right="861" w:firstLine="0"/>
      </w:pPr>
      <w:r>
        <w:t xml:space="preserve">«Народное музыкальное творчество России», переходя от русского фольклора к творчеству </w:t>
      </w:r>
      <w:r>
        <w:rPr>
          <w:w w:val="105"/>
        </w:rPr>
        <w:t>русских композиторов, прослеживая продолжение и развитие круга национальных сюжетов, образов, интонаций).</w:t>
      </w:r>
    </w:p>
    <w:p w14:paraId="66BBDD88" w14:textId="77777777" w:rsidR="0006191A" w:rsidRDefault="00B04A97">
      <w:pPr>
        <w:pStyle w:val="a3"/>
        <w:spacing w:line="263" w:lineRule="exact"/>
        <w:ind w:left="986" w:firstLine="0"/>
      </w:pPr>
      <w:r>
        <w:rPr>
          <w:spacing w:val="-2"/>
          <w:w w:val="105"/>
        </w:rPr>
        <w:t>Образы</w:t>
      </w:r>
      <w:r>
        <w:rPr>
          <w:spacing w:val="-3"/>
          <w:w w:val="105"/>
        </w:rPr>
        <w:t xml:space="preserve"> </w:t>
      </w:r>
      <w:r>
        <w:rPr>
          <w:spacing w:val="-2"/>
          <w:w w:val="105"/>
        </w:rPr>
        <w:t>родной</w:t>
      </w:r>
      <w:r>
        <w:rPr>
          <w:spacing w:val="-4"/>
          <w:w w:val="105"/>
        </w:rPr>
        <w:t xml:space="preserve"> </w:t>
      </w:r>
      <w:r>
        <w:rPr>
          <w:spacing w:val="-2"/>
          <w:w w:val="105"/>
        </w:rPr>
        <w:t>земли.</w:t>
      </w:r>
    </w:p>
    <w:p w14:paraId="502EA01E" w14:textId="77777777" w:rsidR="0006191A" w:rsidRDefault="00B04A97">
      <w:pPr>
        <w:pStyle w:val="a3"/>
        <w:spacing w:before="40" w:line="288" w:lineRule="auto"/>
        <w:ind w:right="870"/>
      </w:pPr>
      <w:r>
        <w:rPr>
          <w:w w:val="105"/>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14:paraId="27C18673"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464FC4AA" w14:textId="77777777" w:rsidR="0006191A" w:rsidRDefault="00B04A97">
      <w:pPr>
        <w:pStyle w:val="a3"/>
        <w:spacing w:before="60" w:line="288" w:lineRule="auto"/>
        <w:jc w:val="left"/>
      </w:pPr>
      <w:r>
        <w:rPr>
          <w:w w:val="105"/>
        </w:rPr>
        <w:t>повторение,</w:t>
      </w:r>
      <w:r>
        <w:rPr>
          <w:spacing w:val="40"/>
          <w:w w:val="105"/>
        </w:rPr>
        <w:t xml:space="preserve"> </w:t>
      </w:r>
      <w:r>
        <w:rPr>
          <w:w w:val="105"/>
        </w:rPr>
        <w:t>обобщение</w:t>
      </w:r>
      <w:r>
        <w:rPr>
          <w:spacing w:val="40"/>
          <w:w w:val="105"/>
        </w:rPr>
        <w:t xml:space="preserve"> </w:t>
      </w:r>
      <w:r>
        <w:rPr>
          <w:w w:val="105"/>
        </w:rPr>
        <w:t>опыта</w:t>
      </w:r>
      <w:r>
        <w:rPr>
          <w:spacing w:val="40"/>
          <w:w w:val="105"/>
        </w:rPr>
        <w:t xml:space="preserve"> </w:t>
      </w:r>
      <w:r>
        <w:rPr>
          <w:w w:val="105"/>
        </w:rPr>
        <w:t>слушания,</w:t>
      </w:r>
      <w:r>
        <w:rPr>
          <w:spacing w:val="40"/>
          <w:w w:val="105"/>
        </w:rPr>
        <w:t xml:space="preserve"> </w:t>
      </w:r>
      <w:r>
        <w:rPr>
          <w:w w:val="105"/>
        </w:rPr>
        <w:t>проживания,</w:t>
      </w:r>
      <w:r>
        <w:rPr>
          <w:spacing w:val="40"/>
          <w:w w:val="105"/>
        </w:rPr>
        <w:t xml:space="preserve"> </w:t>
      </w:r>
      <w:r>
        <w:rPr>
          <w:w w:val="105"/>
        </w:rPr>
        <w:t>анализа</w:t>
      </w:r>
      <w:r>
        <w:rPr>
          <w:spacing w:val="40"/>
          <w:w w:val="105"/>
        </w:rPr>
        <w:t xml:space="preserve"> </w:t>
      </w:r>
      <w:r>
        <w:rPr>
          <w:w w:val="105"/>
        </w:rPr>
        <w:t>музыки</w:t>
      </w:r>
      <w:r>
        <w:rPr>
          <w:spacing w:val="40"/>
          <w:w w:val="105"/>
        </w:rPr>
        <w:t xml:space="preserve"> </w:t>
      </w:r>
      <w:r>
        <w:rPr>
          <w:w w:val="105"/>
        </w:rPr>
        <w:t>русских композиторов, полученного на уровне начального общего образования;</w:t>
      </w:r>
    </w:p>
    <w:p w14:paraId="7D389442" w14:textId="77777777" w:rsidR="0006191A" w:rsidRDefault="00B04A97">
      <w:pPr>
        <w:pStyle w:val="a3"/>
        <w:spacing w:line="288" w:lineRule="auto"/>
        <w:jc w:val="left"/>
      </w:pPr>
      <w:r>
        <w:rPr>
          <w:w w:val="105"/>
        </w:rPr>
        <w:t>выявление</w:t>
      </w:r>
      <w:r>
        <w:rPr>
          <w:spacing w:val="40"/>
          <w:w w:val="105"/>
        </w:rPr>
        <w:t xml:space="preserve"> </w:t>
      </w:r>
      <w:r>
        <w:rPr>
          <w:w w:val="105"/>
        </w:rPr>
        <w:t>мелодичности,</w:t>
      </w:r>
      <w:r>
        <w:rPr>
          <w:spacing w:val="40"/>
          <w:w w:val="105"/>
        </w:rPr>
        <w:t xml:space="preserve"> </w:t>
      </w:r>
      <w:r>
        <w:rPr>
          <w:w w:val="105"/>
        </w:rPr>
        <w:t>широты</w:t>
      </w:r>
      <w:r>
        <w:rPr>
          <w:spacing w:val="40"/>
          <w:w w:val="105"/>
        </w:rPr>
        <w:t xml:space="preserve"> </w:t>
      </w:r>
      <w:r>
        <w:rPr>
          <w:w w:val="105"/>
        </w:rPr>
        <w:t>дыхания,</w:t>
      </w:r>
      <w:r>
        <w:rPr>
          <w:spacing w:val="40"/>
          <w:w w:val="105"/>
        </w:rPr>
        <w:t xml:space="preserve"> </w:t>
      </w:r>
      <w:r>
        <w:rPr>
          <w:w w:val="105"/>
        </w:rPr>
        <w:t>интонационной</w:t>
      </w:r>
      <w:r>
        <w:rPr>
          <w:spacing w:val="40"/>
          <w:w w:val="105"/>
        </w:rPr>
        <w:t xml:space="preserve"> </w:t>
      </w:r>
      <w:r>
        <w:rPr>
          <w:w w:val="105"/>
        </w:rPr>
        <w:t>близости</w:t>
      </w:r>
      <w:r>
        <w:rPr>
          <w:spacing w:val="40"/>
          <w:w w:val="105"/>
        </w:rPr>
        <w:t xml:space="preserve"> </w:t>
      </w:r>
      <w:r>
        <w:rPr>
          <w:w w:val="105"/>
        </w:rPr>
        <w:t xml:space="preserve">русскому </w:t>
      </w:r>
      <w:r>
        <w:rPr>
          <w:spacing w:val="-2"/>
          <w:w w:val="105"/>
        </w:rPr>
        <w:t>фольклору;</w:t>
      </w:r>
    </w:p>
    <w:p w14:paraId="7E9C9465" w14:textId="77777777" w:rsidR="0006191A" w:rsidRDefault="00B04A97">
      <w:pPr>
        <w:pStyle w:val="a3"/>
        <w:spacing w:line="288" w:lineRule="auto"/>
        <w:ind w:right="855"/>
        <w:jc w:val="left"/>
      </w:pPr>
      <w:r>
        <w:rPr>
          <w:w w:val="105"/>
        </w:rPr>
        <w:t>разучивание, исполнение не менее</w:t>
      </w:r>
      <w:r>
        <w:rPr>
          <w:spacing w:val="20"/>
          <w:w w:val="105"/>
        </w:rPr>
        <w:t xml:space="preserve"> </w:t>
      </w:r>
      <w:r>
        <w:rPr>
          <w:w w:val="105"/>
        </w:rPr>
        <w:t>одного вокального произведения, сочиненного русским композитором-классиком;</w:t>
      </w:r>
    </w:p>
    <w:p w14:paraId="0EB63BCE" w14:textId="77777777" w:rsidR="0006191A" w:rsidRDefault="00B04A97">
      <w:pPr>
        <w:pStyle w:val="a3"/>
        <w:spacing w:before="71" w:line="295" w:lineRule="auto"/>
        <w:ind w:right="868"/>
      </w:pPr>
      <w:r>
        <w:rPr>
          <w:w w:val="105"/>
        </w:rPr>
        <w:t xml:space="preserve">музыкальная викторина на знание музыки, названий авторов изученных </w:t>
      </w:r>
      <w:r>
        <w:rPr>
          <w:spacing w:val="-2"/>
          <w:w w:val="105"/>
        </w:rPr>
        <w:t>произведений;</w:t>
      </w:r>
    </w:p>
    <w:p w14:paraId="002108BC" w14:textId="77777777" w:rsidR="0006191A" w:rsidRDefault="00B04A97">
      <w:pPr>
        <w:pStyle w:val="a3"/>
        <w:spacing w:line="288" w:lineRule="auto"/>
        <w:ind w:right="854"/>
      </w:pPr>
      <w:r>
        <w:rPr>
          <w:w w:val="105"/>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14:paraId="0E58BEEF" w14:textId="77777777" w:rsidR="0006191A" w:rsidRDefault="00B04A97">
      <w:pPr>
        <w:pStyle w:val="a3"/>
        <w:spacing w:line="263" w:lineRule="exact"/>
        <w:ind w:left="986" w:firstLine="0"/>
      </w:pPr>
      <w:r>
        <w:rPr>
          <w:w w:val="105"/>
        </w:rPr>
        <w:t>Золотой</w:t>
      </w:r>
      <w:r>
        <w:rPr>
          <w:spacing w:val="-14"/>
          <w:w w:val="105"/>
        </w:rPr>
        <w:t xml:space="preserve"> </w:t>
      </w:r>
      <w:r>
        <w:rPr>
          <w:w w:val="105"/>
        </w:rPr>
        <w:t>век</w:t>
      </w:r>
      <w:r>
        <w:rPr>
          <w:spacing w:val="-10"/>
          <w:w w:val="105"/>
        </w:rPr>
        <w:t xml:space="preserve"> </w:t>
      </w:r>
      <w:r>
        <w:rPr>
          <w:w w:val="105"/>
        </w:rPr>
        <w:t>русской</w:t>
      </w:r>
      <w:r>
        <w:rPr>
          <w:spacing w:val="-13"/>
          <w:w w:val="105"/>
        </w:rPr>
        <w:t xml:space="preserve"> </w:t>
      </w:r>
      <w:r>
        <w:rPr>
          <w:spacing w:val="-2"/>
          <w:w w:val="105"/>
        </w:rPr>
        <w:t>культуры.</w:t>
      </w:r>
    </w:p>
    <w:p w14:paraId="7DA197DC" w14:textId="77777777" w:rsidR="0006191A" w:rsidRDefault="00B04A97">
      <w:pPr>
        <w:pStyle w:val="a3"/>
        <w:spacing w:before="43" w:line="288" w:lineRule="auto"/>
        <w:ind w:right="848"/>
      </w:pPr>
      <w:r>
        <w:rPr>
          <w:w w:val="105"/>
        </w:rPr>
        <w:t xml:space="preserve">Содержание: светская музыка российского дворянства XIX века: музыкальные </w:t>
      </w:r>
      <w:r>
        <w:t xml:space="preserve">салоны, домашнее музицирование, балы, театры. Особенности отечественной музыкальной </w:t>
      </w:r>
      <w:r>
        <w:rPr>
          <w:w w:val="105"/>
        </w:rPr>
        <w:t>культуры XIX в. (на примере</w:t>
      </w:r>
      <w:r>
        <w:rPr>
          <w:spacing w:val="-1"/>
          <w:w w:val="105"/>
        </w:rPr>
        <w:t xml:space="preserve"> </w:t>
      </w:r>
      <w:r>
        <w:rPr>
          <w:w w:val="105"/>
        </w:rPr>
        <w:t>творчества М.И. Глинки, П.И. Чайковского, Н.А. Римского- Корсакова и других композиторов).</w:t>
      </w:r>
    </w:p>
    <w:p w14:paraId="3B4BD49B"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672809C2" w14:textId="77777777" w:rsidR="0006191A" w:rsidRDefault="00B04A97">
      <w:pPr>
        <w:pStyle w:val="a3"/>
        <w:spacing w:before="52" w:line="288" w:lineRule="auto"/>
        <w:jc w:val="left"/>
      </w:pPr>
      <w:r>
        <w:rPr>
          <w:w w:val="105"/>
        </w:rPr>
        <w:t>знакомство</w:t>
      </w:r>
      <w:r>
        <w:rPr>
          <w:spacing w:val="80"/>
          <w:w w:val="105"/>
        </w:rPr>
        <w:t xml:space="preserve"> </w:t>
      </w:r>
      <w:r>
        <w:rPr>
          <w:w w:val="105"/>
        </w:rPr>
        <w:t>с</w:t>
      </w:r>
      <w:r>
        <w:rPr>
          <w:spacing w:val="80"/>
          <w:w w:val="105"/>
        </w:rPr>
        <w:t xml:space="preserve"> </w:t>
      </w:r>
      <w:r>
        <w:rPr>
          <w:w w:val="105"/>
        </w:rPr>
        <w:t>шедеврами</w:t>
      </w:r>
      <w:r>
        <w:rPr>
          <w:spacing w:val="80"/>
          <w:w w:val="105"/>
        </w:rPr>
        <w:t xml:space="preserve"> </w:t>
      </w:r>
      <w:r>
        <w:rPr>
          <w:w w:val="105"/>
        </w:rPr>
        <w:t>русской</w:t>
      </w:r>
      <w:r>
        <w:rPr>
          <w:spacing w:val="80"/>
          <w:w w:val="105"/>
        </w:rPr>
        <w:t xml:space="preserve"> </w:t>
      </w:r>
      <w:r>
        <w:rPr>
          <w:w w:val="105"/>
        </w:rPr>
        <w:t>музыки</w:t>
      </w:r>
      <w:r>
        <w:rPr>
          <w:spacing w:val="80"/>
          <w:w w:val="105"/>
        </w:rPr>
        <w:t xml:space="preserve"> </w:t>
      </w:r>
      <w:r>
        <w:rPr>
          <w:w w:val="105"/>
        </w:rPr>
        <w:t>XIX</w:t>
      </w:r>
      <w:r>
        <w:rPr>
          <w:spacing w:val="79"/>
          <w:w w:val="105"/>
        </w:rPr>
        <w:t xml:space="preserve"> </w:t>
      </w:r>
      <w:r>
        <w:rPr>
          <w:w w:val="105"/>
        </w:rPr>
        <w:t>века,</w:t>
      </w:r>
      <w:r>
        <w:rPr>
          <w:spacing w:val="80"/>
          <w:w w:val="105"/>
        </w:rPr>
        <w:t xml:space="preserve"> </w:t>
      </w:r>
      <w:r>
        <w:rPr>
          <w:w w:val="105"/>
        </w:rPr>
        <w:t>анализ</w:t>
      </w:r>
      <w:r>
        <w:rPr>
          <w:spacing w:val="80"/>
          <w:w w:val="105"/>
        </w:rPr>
        <w:t xml:space="preserve"> </w:t>
      </w:r>
      <w:r>
        <w:rPr>
          <w:w w:val="105"/>
        </w:rPr>
        <w:t>художественного содержания, выразительных средств;</w:t>
      </w:r>
    </w:p>
    <w:p w14:paraId="060B5450" w14:textId="77777777" w:rsidR="0006191A" w:rsidRDefault="00B04A97">
      <w:pPr>
        <w:pStyle w:val="a3"/>
        <w:spacing w:before="7" w:line="288" w:lineRule="auto"/>
        <w:jc w:val="left"/>
      </w:pPr>
      <w:r>
        <w:rPr>
          <w:w w:val="105"/>
        </w:rPr>
        <w:t>разучивание,</w:t>
      </w:r>
      <w:r>
        <w:rPr>
          <w:spacing w:val="31"/>
          <w:w w:val="105"/>
        </w:rPr>
        <w:t xml:space="preserve"> </w:t>
      </w:r>
      <w:r>
        <w:rPr>
          <w:w w:val="105"/>
        </w:rPr>
        <w:t>исполнение</w:t>
      </w:r>
      <w:r>
        <w:rPr>
          <w:spacing w:val="28"/>
          <w:w w:val="105"/>
        </w:rPr>
        <w:t xml:space="preserve"> </w:t>
      </w:r>
      <w:r>
        <w:rPr>
          <w:w w:val="105"/>
        </w:rPr>
        <w:t>не</w:t>
      </w:r>
      <w:r>
        <w:rPr>
          <w:spacing w:val="28"/>
          <w:w w:val="105"/>
        </w:rPr>
        <w:t xml:space="preserve"> </w:t>
      </w:r>
      <w:r>
        <w:rPr>
          <w:w w:val="105"/>
        </w:rPr>
        <w:t>менее</w:t>
      </w:r>
      <w:r>
        <w:rPr>
          <w:spacing w:val="29"/>
          <w:w w:val="105"/>
        </w:rPr>
        <w:t xml:space="preserve"> </w:t>
      </w:r>
      <w:r>
        <w:rPr>
          <w:w w:val="105"/>
        </w:rPr>
        <w:t>одного</w:t>
      </w:r>
      <w:r>
        <w:rPr>
          <w:spacing w:val="23"/>
          <w:w w:val="105"/>
        </w:rPr>
        <w:t xml:space="preserve"> </w:t>
      </w:r>
      <w:r>
        <w:rPr>
          <w:w w:val="105"/>
        </w:rPr>
        <w:t>вокального</w:t>
      </w:r>
      <w:r>
        <w:rPr>
          <w:spacing w:val="23"/>
          <w:w w:val="105"/>
        </w:rPr>
        <w:t xml:space="preserve"> </w:t>
      </w:r>
      <w:r>
        <w:rPr>
          <w:w w:val="105"/>
        </w:rPr>
        <w:t>произведения</w:t>
      </w:r>
      <w:r>
        <w:rPr>
          <w:spacing w:val="32"/>
          <w:w w:val="105"/>
        </w:rPr>
        <w:t xml:space="preserve"> </w:t>
      </w:r>
      <w:r>
        <w:rPr>
          <w:w w:val="105"/>
        </w:rPr>
        <w:t>лирического характера, сочиненного русским композитором-классиком;</w:t>
      </w:r>
    </w:p>
    <w:p w14:paraId="7BAE25B3" w14:textId="77777777" w:rsidR="0006191A" w:rsidRDefault="00B04A97">
      <w:pPr>
        <w:pStyle w:val="a3"/>
        <w:spacing w:line="288" w:lineRule="auto"/>
        <w:jc w:val="left"/>
      </w:pPr>
      <w:r>
        <w:rPr>
          <w:w w:val="105"/>
        </w:rPr>
        <w:t>музыкальная</w:t>
      </w:r>
      <w:r>
        <w:rPr>
          <w:spacing w:val="80"/>
          <w:w w:val="150"/>
        </w:rPr>
        <w:t xml:space="preserve"> </w:t>
      </w:r>
      <w:r>
        <w:rPr>
          <w:w w:val="105"/>
        </w:rPr>
        <w:t>викторина</w:t>
      </w:r>
      <w:r>
        <w:rPr>
          <w:spacing w:val="80"/>
          <w:w w:val="105"/>
        </w:rPr>
        <w:t xml:space="preserve"> </w:t>
      </w:r>
      <w:r>
        <w:rPr>
          <w:w w:val="105"/>
        </w:rPr>
        <w:t>на</w:t>
      </w:r>
      <w:r>
        <w:rPr>
          <w:spacing w:val="80"/>
          <w:w w:val="105"/>
        </w:rPr>
        <w:t xml:space="preserve"> </w:t>
      </w:r>
      <w:r>
        <w:rPr>
          <w:w w:val="105"/>
        </w:rPr>
        <w:t>знание</w:t>
      </w:r>
      <w:r>
        <w:rPr>
          <w:spacing w:val="80"/>
          <w:w w:val="105"/>
        </w:rPr>
        <w:t xml:space="preserve"> </w:t>
      </w:r>
      <w:r>
        <w:rPr>
          <w:w w:val="105"/>
        </w:rPr>
        <w:t>музыки,</w:t>
      </w:r>
      <w:r>
        <w:rPr>
          <w:spacing w:val="80"/>
          <w:w w:val="150"/>
        </w:rPr>
        <w:t xml:space="preserve"> </w:t>
      </w:r>
      <w:r>
        <w:rPr>
          <w:w w:val="105"/>
        </w:rPr>
        <w:t>названий</w:t>
      </w:r>
      <w:r>
        <w:rPr>
          <w:spacing w:val="80"/>
          <w:w w:val="105"/>
        </w:rPr>
        <w:t xml:space="preserve"> </w:t>
      </w:r>
      <w:r>
        <w:rPr>
          <w:w w:val="105"/>
        </w:rPr>
        <w:t>и</w:t>
      </w:r>
      <w:r>
        <w:rPr>
          <w:spacing w:val="80"/>
          <w:w w:val="105"/>
        </w:rPr>
        <w:t xml:space="preserve"> </w:t>
      </w:r>
      <w:r>
        <w:rPr>
          <w:w w:val="105"/>
        </w:rPr>
        <w:t>авторов</w:t>
      </w:r>
      <w:r>
        <w:rPr>
          <w:spacing w:val="80"/>
          <w:w w:val="105"/>
        </w:rPr>
        <w:t xml:space="preserve"> </w:t>
      </w:r>
      <w:r>
        <w:rPr>
          <w:w w:val="105"/>
        </w:rPr>
        <w:t>изученных</w:t>
      </w:r>
      <w:r>
        <w:rPr>
          <w:spacing w:val="40"/>
          <w:w w:val="105"/>
        </w:rPr>
        <w:t xml:space="preserve"> </w:t>
      </w:r>
      <w:r>
        <w:rPr>
          <w:spacing w:val="-2"/>
          <w:w w:val="105"/>
        </w:rPr>
        <w:t>произведений;</w:t>
      </w:r>
    </w:p>
    <w:p w14:paraId="62E93D69" w14:textId="77777777" w:rsidR="0006191A" w:rsidRDefault="00B04A97">
      <w:pPr>
        <w:pStyle w:val="a3"/>
        <w:tabs>
          <w:tab w:val="left" w:pos="2425"/>
          <w:tab w:val="left" w:pos="3604"/>
          <w:tab w:val="left" w:pos="5531"/>
          <w:tab w:val="left" w:pos="6697"/>
          <w:tab w:val="left" w:pos="8207"/>
        </w:tabs>
        <w:spacing w:line="288" w:lineRule="auto"/>
        <w:ind w:right="865"/>
        <w:jc w:val="left"/>
      </w:pPr>
      <w:r>
        <w:rPr>
          <w:spacing w:val="-2"/>
          <w:w w:val="105"/>
        </w:rPr>
        <w:t>вариативно:</w:t>
      </w:r>
      <w:r>
        <w:tab/>
      </w:r>
      <w:r>
        <w:rPr>
          <w:spacing w:val="-2"/>
          <w:w w:val="105"/>
        </w:rPr>
        <w:t>просмотр</w:t>
      </w:r>
      <w:r>
        <w:tab/>
      </w:r>
      <w:r>
        <w:rPr>
          <w:spacing w:val="-2"/>
          <w:w w:val="105"/>
        </w:rPr>
        <w:t>художественных</w:t>
      </w:r>
      <w:r>
        <w:tab/>
      </w:r>
      <w:r>
        <w:rPr>
          <w:spacing w:val="-2"/>
          <w:w w:val="105"/>
        </w:rPr>
        <w:t>фильмов,</w:t>
      </w:r>
      <w:r>
        <w:tab/>
      </w:r>
      <w:r>
        <w:rPr>
          <w:spacing w:val="-2"/>
          <w:w w:val="105"/>
        </w:rPr>
        <w:t>телепередач,</w:t>
      </w:r>
      <w:r>
        <w:tab/>
      </w:r>
      <w:r>
        <w:rPr>
          <w:spacing w:val="-2"/>
          <w:w w:val="105"/>
        </w:rPr>
        <w:t xml:space="preserve">посвященных </w:t>
      </w:r>
      <w:r>
        <w:rPr>
          <w:w w:val="105"/>
        </w:rPr>
        <w:t>русской культуре XIX века;</w:t>
      </w:r>
    </w:p>
    <w:p w14:paraId="28E5C8E0" w14:textId="77777777" w:rsidR="0006191A" w:rsidRDefault="00B04A97">
      <w:pPr>
        <w:pStyle w:val="a3"/>
        <w:spacing w:line="288" w:lineRule="auto"/>
        <w:jc w:val="left"/>
      </w:pPr>
      <w:r>
        <w:rPr>
          <w:w w:val="105"/>
        </w:rPr>
        <w:t>создание</w:t>
      </w:r>
      <w:r>
        <w:rPr>
          <w:spacing w:val="40"/>
          <w:w w:val="105"/>
        </w:rPr>
        <w:t xml:space="preserve"> </w:t>
      </w:r>
      <w:r>
        <w:rPr>
          <w:w w:val="105"/>
        </w:rPr>
        <w:t>любительского</w:t>
      </w:r>
      <w:r>
        <w:rPr>
          <w:spacing w:val="40"/>
          <w:w w:val="105"/>
        </w:rPr>
        <w:t xml:space="preserve"> </w:t>
      </w:r>
      <w:r>
        <w:rPr>
          <w:w w:val="105"/>
        </w:rPr>
        <w:t>фильма,</w:t>
      </w:r>
      <w:r>
        <w:rPr>
          <w:spacing w:val="40"/>
          <w:w w:val="105"/>
        </w:rPr>
        <w:t xml:space="preserve"> </w:t>
      </w:r>
      <w:r>
        <w:rPr>
          <w:w w:val="105"/>
        </w:rPr>
        <w:t>радиопередачи,</w:t>
      </w:r>
      <w:r>
        <w:rPr>
          <w:spacing w:val="40"/>
          <w:w w:val="105"/>
        </w:rPr>
        <w:t xml:space="preserve"> </w:t>
      </w:r>
      <w:r>
        <w:rPr>
          <w:w w:val="105"/>
        </w:rPr>
        <w:t>театрализованной</w:t>
      </w:r>
      <w:r>
        <w:rPr>
          <w:spacing w:val="40"/>
          <w:w w:val="105"/>
        </w:rPr>
        <w:t xml:space="preserve"> </w:t>
      </w:r>
      <w:r>
        <w:rPr>
          <w:w w:val="105"/>
        </w:rPr>
        <w:t>музыкально- литературной композиции на основе музыки и литературы XIX</w:t>
      </w:r>
      <w:r>
        <w:rPr>
          <w:spacing w:val="-1"/>
          <w:w w:val="105"/>
        </w:rPr>
        <w:t xml:space="preserve"> </w:t>
      </w:r>
      <w:r>
        <w:rPr>
          <w:w w:val="105"/>
        </w:rPr>
        <w:t>века;</w:t>
      </w:r>
    </w:p>
    <w:p w14:paraId="12580A27" w14:textId="77777777" w:rsidR="0006191A" w:rsidRDefault="00B04A97">
      <w:pPr>
        <w:pStyle w:val="a3"/>
        <w:spacing w:line="288" w:lineRule="auto"/>
        <w:ind w:left="986" w:right="3289" w:firstLine="0"/>
        <w:jc w:val="left"/>
      </w:pPr>
      <w:r>
        <w:t>реконструкция костюмированного бала, музыкального салона.</w:t>
      </w:r>
      <w:r>
        <w:rPr>
          <w:spacing w:val="40"/>
          <w:w w:val="105"/>
        </w:rPr>
        <w:t xml:space="preserve"> </w:t>
      </w:r>
      <w:r>
        <w:rPr>
          <w:w w:val="105"/>
        </w:rPr>
        <w:t>История страны и народа в музыке русских композиторов.</w:t>
      </w:r>
    </w:p>
    <w:p w14:paraId="568A264D" w14:textId="77777777" w:rsidR="0006191A" w:rsidRDefault="00B04A97">
      <w:pPr>
        <w:pStyle w:val="a3"/>
        <w:spacing w:line="290" w:lineRule="auto"/>
        <w:ind w:right="862"/>
      </w:pPr>
      <w:r>
        <w:rPr>
          <w:w w:val="105"/>
        </w:rPr>
        <w:t>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 Римского-Корсакова, А.П. Бородина, М.П. Мусоргского, С.С. Прокофьева, Г.В. Свиридова и других композиторов).</w:t>
      </w:r>
    </w:p>
    <w:p w14:paraId="0CEC314A" w14:textId="77777777" w:rsidR="0006191A" w:rsidRDefault="00B04A97">
      <w:pPr>
        <w:pStyle w:val="a3"/>
        <w:spacing w:line="259"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5C2BAB23" w14:textId="77777777" w:rsidR="0006191A" w:rsidRDefault="00B04A97">
      <w:pPr>
        <w:pStyle w:val="a3"/>
        <w:spacing w:before="48" w:line="288" w:lineRule="auto"/>
        <w:ind w:right="866"/>
      </w:pPr>
      <w:r>
        <w:rPr>
          <w:w w:val="105"/>
        </w:rP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14:paraId="125153F4" w14:textId="77777777" w:rsidR="0006191A" w:rsidRDefault="00B04A97">
      <w:pPr>
        <w:pStyle w:val="a3"/>
        <w:spacing w:line="288" w:lineRule="auto"/>
        <w:ind w:right="868"/>
      </w:pPr>
      <w:r>
        <w:rPr>
          <w:w w:val="105"/>
        </w:rPr>
        <w:t>разучивание, исполнение не менее одного вокального произведения патриотического содержания, сочиненного русским композитором</w:t>
      </w:r>
      <w:r>
        <w:rPr>
          <w:spacing w:val="-33"/>
          <w:w w:val="105"/>
        </w:rPr>
        <w:t xml:space="preserve"> </w:t>
      </w:r>
      <w:r>
        <w:rPr>
          <w:w w:val="105"/>
        </w:rPr>
        <w:t>-классиком;</w:t>
      </w:r>
    </w:p>
    <w:p w14:paraId="550E833E" w14:textId="77777777" w:rsidR="0006191A" w:rsidRDefault="00B04A97">
      <w:pPr>
        <w:pStyle w:val="a3"/>
        <w:spacing w:line="263" w:lineRule="exact"/>
        <w:ind w:left="986" w:firstLine="0"/>
      </w:pPr>
      <w:r>
        <w:t>исполнение</w:t>
      </w:r>
      <w:r>
        <w:rPr>
          <w:spacing w:val="21"/>
        </w:rPr>
        <w:t xml:space="preserve"> </w:t>
      </w:r>
      <w:r>
        <w:t>Гимна</w:t>
      </w:r>
      <w:r>
        <w:rPr>
          <w:spacing w:val="43"/>
        </w:rPr>
        <w:t xml:space="preserve"> </w:t>
      </w:r>
      <w:r>
        <w:t>Российской</w:t>
      </w:r>
      <w:r>
        <w:rPr>
          <w:spacing w:val="43"/>
        </w:rPr>
        <w:t xml:space="preserve"> </w:t>
      </w:r>
      <w:r>
        <w:rPr>
          <w:spacing w:val="-2"/>
        </w:rPr>
        <w:t>Федерации;</w:t>
      </w:r>
    </w:p>
    <w:p w14:paraId="28CDC5EE" w14:textId="77777777" w:rsidR="0006191A" w:rsidRDefault="00B04A97">
      <w:pPr>
        <w:pStyle w:val="a3"/>
        <w:spacing w:before="52" w:line="288" w:lineRule="auto"/>
        <w:jc w:val="left"/>
      </w:pPr>
      <w:r>
        <w:rPr>
          <w:w w:val="105"/>
        </w:rPr>
        <w:t>музыкальная</w:t>
      </w:r>
      <w:r>
        <w:rPr>
          <w:spacing w:val="80"/>
          <w:w w:val="150"/>
        </w:rPr>
        <w:t xml:space="preserve"> </w:t>
      </w:r>
      <w:r>
        <w:rPr>
          <w:w w:val="105"/>
        </w:rPr>
        <w:t>викторина</w:t>
      </w:r>
      <w:r>
        <w:rPr>
          <w:spacing w:val="80"/>
          <w:w w:val="105"/>
        </w:rPr>
        <w:t xml:space="preserve"> </w:t>
      </w:r>
      <w:r>
        <w:rPr>
          <w:w w:val="105"/>
        </w:rPr>
        <w:t>на</w:t>
      </w:r>
      <w:r>
        <w:rPr>
          <w:spacing w:val="80"/>
          <w:w w:val="150"/>
        </w:rPr>
        <w:t xml:space="preserve"> </w:t>
      </w:r>
      <w:r>
        <w:rPr>
          <w:w w:val="105"/>
        </w:rPr>
        <w:t>знание</w:t>
      </w:r>
      <w:r>
        <w:rPr>
          <w:spacing w:val="80"/>
          <w:w w:val="105"/>
        </w:rPr>
        <w:t xml:space="preserve"> </w:t>
      </w:r>
      <w:r>
        <w:rPr>
          <w:w w:val="105"/>
        </w:rPr>
        <w:t>музыки,</w:t>
      </w:r>
      <w:r>
        <w:rPr>
          <w:spacing w:val="80"/>
          <w:w w:val="150"/>
        </w:rPr>
        <w:t xml:space="preserve"> </w:t>
      </w:r>
      <w:r>
        <w:rPr>
          <w:w w:val="105"/>
        </w:rPr>
        <w:t>названий</w:t>
      </w:r>
      <w:r>
        <w:rPr>
          <w:spacing w:val="80"/>
          <w:w w:val="105"/>
        </w:rPr>
        <w:t xml:space="preserve"> </w:t>
      </w:r>
      <w:r>
        <w:rPr>
          <w:w w:val="105"/>
        </w:rPr>
        <w:t>и</w:t>
      </w:r>
      <w:r>
        <w:rPr>
          <w:spacing w:val="80"/>
          <w:w w:val="105"/>
        </w:rPr>
        <w:t xml:space="preserve"> </w:t>
      </w:r>
      <w:r>
        <w:rPr>
          <w:w w:val="105"/>
        </w:rPr>
        <w:t>авторов</w:t>
      </w:r>
      <w:r>
        <w:rPr>
          <w:spacing w:val="80"/>
          <w:w w:val="105"/>
        </w:rPr>
        <w:t xml:space="preserve"> </w:t>
      </w:r>
      <w:r>
        <w:rPr>
          <w:w w:val="105"/>
        </w:rPr>
        <w:t>изученных</w:t>
      </w:r>
      <w:r>
        <w:rPr>
          <w:spacing w:val="40"/>
          <w:w w:val="105"/>
        </w:rPr>
        <w:t xml:space="preserve"> </w:t>
      </w:r>
      <w:r>
        <w:rPr>
          <w:spacing w:val="-2"/>
          <w:w w:val="105"/>
        </w:rPr>
        <w:t>произведений;</w:t>
      </w:r>
    </w:p>
    <w:p w14:paraId="792EFE38" w14:textId="77777777" w:rsidR="0006191A" w:rsidRDefault="00B04A97">
      <w:pPr>
        <w:pStyle w:val="a3"/>
        <w:tabs>
          <w:tab w:val="left" w:pos="2424"/>
          <w:tab w:val="left" w:pos="3603"/>
          <w:tab w:val="left" w:pos="5530"/>
          <w:tab w:val="left" w:pos="6695"/>
          <w:tab w:val="left" w:pos="8206"/>
        </w:tabs>
        <w:spacing w:line="288" w:lineRule="auto"/>
        <w:ind w:right="867"/>
        <w:jc w:val="left"/>
      </w:pPr>
      <w:r>
        <w:rPr>
          <w:spacing w:val="-2"/>
          <w:w w:val="105"/>
        </w:rPr>
        <w:t>вариативно:</w:t>
      </w:r>
      <w:r>
        <w:tab/>
      </w:r>
      <w:r>
        <w:rPr>
          <w:spacing w:val="-2"/>
          <w:w w:val="105"/>
        </w:rPr>
        <w:t>просмотр</w:t>
      </w:r>
      <w:r>
        <w:tab/>
      </w:r>
      <w:r>
        <w:rPr>
          <w:spacing w:val="-2"/>
          <w:w w:val="105"/>
        </w:rPr>
        <w:t>художественных</w:t>
      </w:r>
      <w:r>
        <w:tab/>
      </w:r>
      <w:r>
        <w:rPr>
          <w:spacing w:val="-2"/>
          <w:w w:val="105"/>
        </w:rPr>
        <w:t>фильмов,</w:t>
      </w:r>
      <w:r>
        <w:tab/>
      </w:r>
      <w:r>
        <w:rPr>
          <w:spacing w:val="-2"/>
          <w:w w:val="105"/>
        </w:rPr>
        <w:t>телепередач,</w:t>
      </w:r>
      <w:r>
        <w:tab/>
      </w:r>
      <w:r>
        <w:rPr>
          <w:spacing w:val="-2"/>
          <w:w w:val="105"/>
        </w:rPr>
        <w:t xml:space="preserve">посвященных </w:t>
      </w:r>
      <w:r>
        <w:rPr>
          <w:w w:val="105"/>
        </w:rPr>
        <w:t>творчеству</w:t>
      </w:r>
      <w:r>
        <w:rPr>
          <w:spacing w:val="-2"/>
          <w:w w:val="105"/>
        </w:rPr>
        <w:t xml:space="preserve"> </w:t>
      </w:r>
      <w:r>
        <w:rPr>
          <w:w w:val="105"/>
        </w:rPr>
        <w:t>композиторов – членов русского музыкального общества «Могучая кучка»;</w:t>
      </w:r>
    </w:p>
    <w:p w14:paraId="1ADBA47B" w14:textId="77777777" w:rsidR="0006191A" w:rsidRDefault="00B04A97">
      <w:pPr>
        <w:pStyle w:val="a3"/>
        <w:spacing w:line="295" w:lineRule="auto"/>
        <w:ind w:right="855"/>
        <w:jc w:val="left"/>
      </w:pPr>
      <w:r>
        <w:rPr>
          <w:w w:val="105"/>
        </w:rPr>
        <w:t>просмотр</w:t>
      </w:r>
      <w:r>
        <w:rPr>
          <w:spacing w:val="40"/>
          <w:w w:val="105"/>
        </w:rPr>
        <w:t xml:space="preserve"> </w:t>
      </w:r>
      <w:r>
        <w:rPr>
          <w:w w:val="105"/>
        </w:rPr>
        <w:t>видеозаписи</w:t>
      </w:r>
      <w:r>
        <w:rPr>
          <w:spacing w:val="40"/>
          <w:w w:val="105"/>
        </w:rPr>
        <w:t xml:space="preserve"> </w:t>
      </w:r>
      <w:r>
        <w:rPr>
          <w:w w:val="105"/>
        </w:rPr>
        <w:t>оперы</w:t>
      </w:r>
      <w:r>
        <w:rPr>
          <w:spacing w:val="40"/>
          <w:w w:val="105"/>
        </w:rPr>
        <w:t xml:space="preserve"> </w:t>
      </w:r>
      <w:r>
        <w:rPr>
          <w:w w:val="105"/>
        </w:rPr>
        <w:t>одного</w:t>
      </w:r>
      <w:r>
        <w:rPr>
          <w:spacing w:val="40"/>
          <w:w w:val="105"/>
        </w:rPr>
        <w:t xml:space="preserve"> </w:t>
      </w:r>
      <w:r>
        <w:rPr>
          <w:w w:val="105"/>
        </w:rPr>
        <w:t>из</w:t>
      </w:r>
      <w:r>
        <w:rPr>
          <w:spacing w:val="40"/>
          <w:w w:val="105"/>
        </w:rPr>
        <w:t xml:space="preserve"> </w:t>
      </w:r>
      <w:r>
        <w:rPr>
          <w:w w:val="105"/>
        </w:rPr>
        <w:t>русских</w:t>
      </w:r>
      <w:r>
        <w:rPr>
          <w:spacing w:val="40"/>
          <w:w w:val="105"/>
        </w:rPr>
        <w:t xml:space="preserve"> </w:t>
      </w:r>
      <w:r>
        <w:rPr>
          <w:w w:val="105"/>
        </w:rPr>
        <w:t>композиторов</w:t>
      </w:r>
      <w:r>
        <w:rPr>
          <w:spacing w:val="40"/>
          <w:w w:val="105"/>
        </w:rPr>
        <w:t xml:space="preserve"> </w:t>
      </w:r>
      <w:r>
        <w:rPr>
          <w:w w:val="105"/>
        </w:rPr>
        <w:t>(или</w:t>
      </w:r>
      <w:r>
        <w:rPr>
          <w:spacing w:val="40"/>
          <w:w w:val="105"/>
        </w:rPr>
        <w:t xml:space="preserve"> </w:t>
      </w:r>
      <w:r>
        <w:rPr>
          <w:w w:val="105"/>
        </w:rPr>
        <w:t>посещение театра) или фильма, основанного на музыкальных сочинениях русских композиторов.</w:t>
      </w:r>
    </w:p>
    <w:p w14:paraId="7741B927" w14:textId="77777777" w:rsidR="0006191A" w:rsidRDefault="00B04A97">
      <w:pPr>
        <w:pStyle w:val="a3"/>
        <w:spacing w:line="255" w:lineRule="exact"/>
        <w:ind w:left="986" w:firstLine="0"/>
        <w:jc w:val="left"/>
      </w:pPr>
      <w:r>
        <w:t>Русский</w:t>
      </w:r>
      <w:r>
        <w:rPr>
          <w:spacing w:val="23"/>
        </w:rPr>
        <w:t xml:space="preserve"> </w:t>
      </w:r>
      <w:r>
        <w:rPr>
          <w:spacing w:val="-2"/>
        </w:rPr>
        <w:t>балет.</w:t>
      </w:r>
    </w:p>
    <w:p w14:paraId="2F690F65" w14:textId="77777777" w:rsidR="0006191A" w:rsidRDefault="00B04A97">
      <w:pPr>
        <w:pStyle w:val="a3"/>
        <w:spacing w:before="51" w:line="288" w:lineRule="auto"/>
        <w:ind w:right="862"/>
      </w:pPr>
      <w:r>
        <w:rPr>
          <w:w w:val="105"/>
        </w:rPr>
        <w:t>Содержание: мировая слава русского балета. Творчество композиторов (П.И. Чайковский,</w:t>
      </w:r>
      <w:r>
        <w:rPr>
          <w:spacing w:val="-3"/>
          <w:w w:val="105"/>
        </w:rPr>
        <w:t xml:space="preserve"> </w:t>
      </w:r>
      <w:r>
        <w:rPr>
          <w:w w:val="105"/>
        </w:rPr>
        <w:t>С.С.</w:t>
      </w:r>
      <w:r>
        <w:rPr>
          <w:spacing w:val="-3"/>
          <w:w w:val="105"/>
        </w:rPr>
        <w:t xml:space="preserve"> </w:t>
      </w:r>
      <w:r>
        <w:rPr>
          <w:w w:val="105"/>
        </w:rPr>
        <w:t>Прокофьев,</w:t>
      </w:r>
      <w:r>
        <w:rPr>
          <w:spacing w:val="-3"/>
          <w:w w:val="105"/>
        </w:rPr>
        <w:t xml:space="preserve"> </w:t>
      </w:r>
      <w:r>
        <w:rPr>
          <w:w w:val="105"/>
        </w:rPr>
        <w:t>И.Ф.</w:t>
      </w:r>
      <w:r>
        <w:rPr>
          <w:spacing w:val="-3"/>
          <w:w w:val="105"/>
        </w:rPr>
        <w:t xml:space="preserve"> </w:t>
      </w:r>
      <w:r>
        <w:rPr>
          <w:w w:val="105"/>
        </w:rPr>
        <w:t>Стравинский, Р.К.</w:t>
      </w:r>
      <w:r>
        <w:rPr>
          <w:spacing w:val="-3"/>
          <w:w w:val="105"/>
        </w:rPr>
        <w:t xml:space="preserve"> </w:t>
      </w:r>
      <w:r>
        <w:rPr>
          <w:w w:val="105"/>
        </w:rPr>
        <w:t>Щедрин),</w:t>
      </w:r>
      <w:r>
        <w:rPr>
          <w:spacing w:val="-3"/>
          <w:w w:val="105"/>
        </w:rPr>
        <w:t xml:space="preserve"> </w:t>
      </w:r>
      <w:r>
        <w:rPr>
          <w:w w:val="105"/>
        </w:rPr>
        <w:t>балетмейстеров,</w:t>
      </w:r>
      <w:r>
        <w:rPr>
          <w:spacing w:val="-3"/>
          <w:w w:val="105"/>
        </w:rPr>
        <w:t xml:space="preserve"> </w:t>
      </w:r>
      <w:r>
        <w:rPr>
          <w:w w:val="105"/>
        </w:rPr>
        <w:t>артистов балета. Дягилевские сезоны.</w:t>
      </w:r>
    </w:p>
    <w:p w14:paraId="6C8063D7"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14831A42" w14:textId="77777777" w:rsidR="0006191A" w:rsidRDefault="00B04A97">
      <w:pPr>
        <w:pStyle w:val="a3"/>
        <w:spacing w:before="53"/>
        <w:ind w:left="986" w:firstLine="0"/>
      </w:pPr>
      <w:r>
        <w:rPr>
          <w:w w:val="105"/>
        </w:rPr>
        <w:t>знакомство</w:t>
      </w:r>
      <w:r>
        <w:rPr>
          <w:spacing w:val="-13"/>
          <w:w w:val="105"/>
        </w:rPr>
        <w:t xml:space="preserve"> </w:t>
      </w:r>
      <w:r>
        <w:rPr>
          <w:w w:val="105"/>
        </w:rPr>
        <w:t>с</w:t>
      </w:r>
      <w:r>
        <w:rPr>
          <w:spacing w:val="-15"/>
          <w:w w:val="105"/>
        </w:rPr>
        <w:t xml:space="preserve"> </w:t>
      </w:r>
      <w:r>
        <w:rPr>
          <w:w w:val="105"/>
        </w:rPr>
        <w:t>шедеврами</w:t>
      </w:r>
      <w:r>
        <w:rPr>
          <w:spacing w:val="-15"/>
          <w:w w:val="105"/>
        </w:rPr>
        <w:t xml:space="preserve"> </w:t>
      </w:r>
      <w:r>
        <w:rPr>
          <w:w w:val="105"/>
        </w:rPr>
        <w:t>русской</w:t>
      </w:r>
      <w:r>
        <w:rPr>
          <w:spacing w:val="-11"/>
          <w:w w:val="105"/>
        </w:rPr>
        <w:t xml:space="preserve"> </w:t>
      </w:r>
      <w:r>
        <w:rPr>
          <w:w w:val="105"/>
        </w:rPr>
        <w:t>балетной</w:t>
      </w:r>
      <w:r>
        <w:rPr>
          <w:spacing w:val="-15"/>
          <w:w w:val="105"/>
        </w:rPr>
        <w:t xml:space="preserve"> </w:t>
      </w:r>
      <w:r>
        <w:rPr>
          <w:spacing w:val="-2"/>
          <w:w w:val="105"/>
        </w:rPr>
        <w:t>музыки;</w:t>
      </w:r>
    </w:p>
    <w:p w14:paraId="0492FFDE" w14:textId="77777777" w:rsidR="0006191A" w:rsidRDefault="0006191A">
      <w:pPr>
        <w:sectPr w:rsidR="0006191A">
          <w:pgSz w:w="11910" w:h="16850"/>
          <w:pgMar w:top="1060" w:right="0" w:bottom="1140" w:left="1420" w:header="0" w:footer="922" w:gutter="0"/>
          <w:cols w:space="720"/>
        </w:sectPr>
      </w:pPr>
    </w:p>
    <w:p w14:paraId="166E895E" w14:textId="77777777" w:rsidR="0006191A" w:rsidRDefault="00B04A97">
      <w:pPr>
        <w:pStyle w:val="a3"/>
        <w:spacing w:before="71" w:line="295" w:lineRule="auto"/>
        <w:ind w:right="869"/>
      </w:pPr>
      <w:r>
        <w:rPr>
          <w:w w:val="105"/>
        </w:rPr>
        <w:t>поиск информации о постановках балетных спектаклей, гастролях российских балетных трупп за рубежом;</w:t>
      </w:r>
    </w:p>
    <w:p w14:paraId="2998AAF3" w14:textId="77777777" w:rsidR="0006191A" w:rsidRDefault="00B04A97">
      <w:pPr>
        <w:pStyle w:val="a3"/>
        <w:spacing w:line="288" w:lineRule="auto"/>
        <w:ind w:left="986" w:right="2206" w:firstLine="0"/>
      </w:pPr>
      <w:r>
        <w:rPr>
          <w:w w:val="105"/>
        </w:rPr>
        <w:t xml:space="preserve">посещение балетного спектакля (просмотр в видеозаписи); </w:t>
      </w:r>
      <w:r>
        <w:t>характеристика</w:t>
      </w:r>
      <w:r>
        <w:rPr>
          <w:spacing w:val="39"/>
        </w:rPr>
        <w:t xml:space="preserve"> </w:t>
      </w:r>
      <w:r>
        <w:t>отдельных</w:t>
      </w:r>
      <w:r>
        <w:rPr>
          <w:spacing w:val="31"/>
        </w:rPr>
        <w:t xml:space="preserve"> </w:t>
      </w:r>
      <w:r>
        <w:t>музыкальных</w:t>
      </w:r>
      <w:r>
        <w:rPr>
          <w:spacing w:val="20"/>
        </w:rPr>
        <w:t xml:space="preserve"> </w:t>
      </w:r>
      <w:r>
        <w:t>номеров</w:t>
      </w:r>
      <w:r>
        <w:rPr>
          <w:spacing w:val="29"/>
        </w:rPr>
        <w:t xml:space="preserve"> </w:t>
      </w:r>
      <w:r>
        <w:t>и</w:t>
      </w:r>
      <w:r>
        <w:rPr>
          <w:spacing w:val="40"/>
        </w:rPr>
        <w:t xml:space="preserve"> </w:t>
      </w:r>
      <w:r>
        <w:t>спектакля</w:t>
      </w:r>
      <w:r>
        <w:rPr>
          <w:spacing w:val="23"/>
        </w:rPr>
        <w:t xml:space="preserve"> </w:t>
      </w:r>
      <w:r>
        <w:t>в</w:t>
      </w:r>
      <w:r>
        <w:rPr>
          <w:spacing w:val="30"/>
        </w:rPr>
        <w:t xml:space="preserve"> </w:t>
      </w:r>
      <w:r>
        <w:rPr>
          <w:spacing w:val="-2"/>
        </w:rPr>
        <w:t>целом;</w:t>
      </w:r>
    </w:p>
    <w:p w14:paraId="60E2F0E9" w14:textId="77777777" w:rsidR="0006191A" w:rsidRDefault="00B04A97">
      <w:pPr>
        <w:pStyle w:val="a3"/>
        <w:spacing w:line="288" w:lineRule="auto"/>
        <w:ind w:right="869"/>
      </w:pPr>
      <w:r>
        <w:rPr>
          <w:w w:val="105"/>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14:paraId="7D41032B" w14:textId="77777777" w:rsidR="0006191A" w:rsidRDefault="00B04A97">
      <w:pPr>
        <w:pStyle w:val="a3"/>
        <w:spacing w:line="288" w:lineRule="auto"/>
        <w:ind w:right="865"/>
      </w:pPr>
      <w:r>
        <w:rPr>
          <w:w w:val="105"/>
        </w:rPr>
        <w:t>съемки любительского фильма (в технике теневого, кукольного театра, мультипликации) на музыку какого-либо балета (фрагменты).</w:t>
      </w:r>
    </w:p>
    <w:p w14:paraId="4223715F" w14:textId="77777777" w:rsidR="0006191A" w:rsidRDefault="00B04A97">
      <w:pPr>
        <w:pStyle w:val="a3"/>
        <w:spacing w:line="263" w:lineRule="exact"/>
        <w:ind w:left="986" w:firstLine="0"/>
      </w:pPr>
      <w:r>
        <w:t>Русская</w:t>
      </w:r>
      <w:r>
        <w:rPr>
          <w:spacing w:val="37"/>
        </w:rPr>
        <w:t xml:space="preserve"> </w:t>
      </w:r>
      <w:r>
        <w:t>исполнительская</w:t>
      </w:r>
      <w:r>
        <w:rPr>
          <w:spacing w:val="50"/>
        </w:rPr>
        <w:t xml:space="preserve"> </w:t>
      </w:r>
      <w:r>
        <w:rPr>
          <w:spacing w:val="-2"/>
        </w:rPr>
        <w:t>школа.</w:t>
      </w:r>
    </w:p>
    <w:p w14:paraId="64C120F3" w14:textId="77777777" w:rsidR="0006191A" w:rsidRDefault="00B04A97">
      <w:pPr>
        <w:pStyle w:val="a3"/>
        <w:spacing w:before="42" w:line="288" w:lineRule="auto"/>
        <w:ind w:right="861"/>
      </w:pPr>
      <w:r>
        <w:rPr>
          <w:w w:val="105"/>
        </w:rPr>
        <w:t>Содержание: творчество выдающихся отечественных исполнителей (</w:t>
      </w:r>
      <w:r>
        <w:rPr>
          <w:spacing w:val="-16"/>
          <w:w w:val="105"/>
        </w:rPr>
        <w:t xml:space="preserve"> </w:t>
      </w:r>
      <w:r>
        <w:rPr>
          <w:w w:val="105"/>
        </w:rPr>
        <w:t>А.Г. Рубинштейн,</w:t>
      </w:r>
      <w:r>
        <w:rPr>
          <w:spacing w:val="-5"/>
          <w:w w:val="105"/>
        </w:rPr>
        <w:t xml:space="preserve"> </w:t>
      </w:r>
      <w:r>
        <w:rPr>
          <w:w w:val="105"/>
        </w:rPr>
        <w:t>С.</w:t>
      </w:r>
      <w:r>
        <w:rPr>
          <w:spacing w:val="-8"/>
          <w:w w:val="105"/>
        </w:rPr>
        <w:t xml:space="preserve"> </w:t>
      </w:r>
      <w:r>
        <w:rPr>
          <w:w w:val="105"/>
        </w:rPr>
        <w:t>Рихтер,</w:t>
      </w:r>
      <w:r>
        <w:rPr>
          <w:spacing w:val="-1"/>
          <w:w w:val="105"/>
        </w:rPr>
        <w:t xml:space="preserve"> </w:t>
      </w:r>
      <w:r>
        <w:rPr>
          <w:w w:val="105"/>
        </w:rPr>
        <w:t>Л.</w:t>
      </w:r>
      <w:r>
        <w:rPr>
          <w:spacing w:val="-7"/>
          <w:w w:val="105"/>
        </w:rPr>
        <w:t xml:space="preserve"> </w:t>
      </w:r>
      <w:r>
        <w:rPr>
          <w:w w:val="105"/>
        </w:rPr>
        <w:t>Коган,</w:t>
      </w:r>
      <w:r>
        <w:rPr>
          <w:spacing w:val="-7"/>
          <w:w w:val="105"/>
        </w:rPr>
        <w:t xml:space="preserve"> </w:t>
      </w:r>
      <w:r>
        <w:rPr>
          <w:w w:val="105"/>
        </w:rPr>
        <w:t>М.</w:t>
      </w:r>
      <w:r>
        <w:rPr>
          <w:spacing w:val="-7"/>
          <w:w w:val="105"/>
        </w:rPr>
        <w:t xml:space="preserve"> </w:t>
      </w:r>
      <w:r>
        <w:rPr>
          <w:w w:val="105"/>
        </w:rPr>
        <w:t>Ростропович,</w:t>
      </w:r>
      <w:r>
        <w:rPr>
          <w:spacing w:val="-7"/>
          <w:w w:val="105"/>
        </w:rPr>
        <w:t xml:space="preserve"> </w:t>
      </w:r>
      <w:r>
        <w:rPr>
          <w:w w:val="105"/>
        </w:rPr>
        <w:t>Е.</w:t>
      </w:r>
      <w:r>
        <w:rPr>
          <w:spacing w:val="-7"/>
          <w:w w:val="105"/>
        </w:rPr>
        <w:t xml:space="preserve"> </w:t>
      </w:r>
      <w:r>
        <w:rPr>
          <w:w w:val="105"/>
        </w:rPr>
        <w:t>Мравинский</w:t>
      </w:r>
      <w:r>
        <w:rPr>
          <w:spacing w:val="-4"/>
          <w:w w:val="105"/>
        </w:rPr>
        <w:t xml:space="preserve"> </w:t>
      </w:r>
      <w:r>
        <w:rPr>
          <w:w w:val="105"/>
        </w:rPr>
        <w:t>и</w:t>
      </w:r>
      <w:r>
        <w:rPr>
          <w:spacing w:val="-10"/>
          <w:w w:val="105"/>
        </w:rPr>
        <w:t xml:space="preserve"> </w:t>
      </w:r>
      <w:r>
        <w:rPr>
          <w:w w:val="105"/>
        </w:rPr>
        <w:t>другие</w:t>
      </w:r>
      <w:r>
        <w:rPr>
          <w:spacing w:val="-16"/>
          <w:w w:val="105"/>
        </w:rPr>
        <w:t xml:space="preserve"> </w:t>
      </w:r>
      <w:r>
        <w:rPr>
          <w:w w:val="105"/>
        </w:rPr>
        <w:t xml:space="preserve">исполнители). Консерватории в Москве и Санкт-Петербурге, родном городе. Конкурс имени П.И. </w:t>
      </w:r>
      <w:r>
        <w:rPr>
          <w:spacing w:val="-2"/>
          <w:w w:val="105"/>
        </w:rPr>
        <w:t>Чайковского.</w:t>
      </w:r>
    </w:p>
    <w:p w14:paraId="601A0981" w14:textId="77777777" w:rsidR="0006191A" w:rsidRDefault="00B04A97">
      <w:pPr>
        <w:pStyle w:val="a3"/>
        <w:spacing w:before="5"/>
        <w:ind w:left="986" w:firstLine="0"/>
      </w:pPr>
      <w:r>
        <w:t>Виды</w:t>
      </w:r>
      <w:r>
        <w:rPr>
          <w:spacing w:val="26"/>
        </w:rPr>
        <w:t xml:space="preserve"> </w:t>
      </w:r>
      <w:r>
        <w:t>деятельности</w:t>
      </w:r>
      <w:r>
        <w:rPr>
          <w:spacing w:val="43"/>
        </w:rPr>
        <w:t xml:space="preserve"> </w:t>
      </w:r>
      <w:r>
        <w:rPr>
          <w:spacing w:val="-2"/>
        </w:rPr>
        <w:t>обучающихся:</w:t>
      </w:r>
    </w:p>
    <w:p w14:paraId="61EB8409" w14:textId="77777777" w:rsidR="0006191A" w:rsidRDefault="00B04A97">
      <w:pPr>
        <w:pStyle w:val="a3"/>
        <w:spacing w:before="52" w:line="288" w:lineRule="auto"/>
        <w:ind w:right="875"/>
      </w:pPr>
      <w:r>
        <w:rPr>
          <w:w w:val="105"/>
        </w:rPr>
        <w:t>слушание одних и тех же произведений в исполнении разных музыкантов, оценка особенностей интерпретации;</w:t>
      </w:r>
    </w:p>
    <w:p w14:paraId="233535DF" w14:textId="77777777" w:rsidR="0006191A" w:rsidRDefault="00B04A97">
      <w:pPr>
        <w:pStyle w:val="a3"/>
        <w:spacing w:line="288" w:lineRule="auto"/>
        <w:ind w:left="986" w:right="2023" w:firstLine="0"/>
      </w:pPr>
      <w:r>
        <w:t xml:space="preserve">создание домашней фоно- и видеотеки из понравившихся произведений; </w:t>
      </w:r>
      <w:r>
        <w:rPr>
          <w:w w:val="105"/>
        </w:rPr>
        <w:t>дискуссия на тему «Исполнитель – соавтор композитора»;</w:t>
      </w:r>
    </w:p>
    <w:p w14:paraId="4B60755E" w14:textId="77777777" w:rsidR="0006191A" w:rsidRDefault="00B04A97">
      <w:pPr>
        <w:pStyle w:val="a3"/>
        <w:spacing w:line="288" w:lineRule="auto"/>
        <w:ind w:right="869"/>
      </w:pPr>
      <w:r>
        <w:rPr>
          <w:w w:val="105"/>
        </w:rPr>
        <w:t>вариативно: исследовательские проекты, посвященные биографиям известных отечественных исполнителей классической музыки.</w:t>
      </w:r>
    </w:p>
    <w:p w14:paraId="4E836A51" w14:textId="77777777" w:rsidR="0006191A" w:rsidRDefault="00B04A97">
      <w:pPr>
        <w:pStyle w:val="a3"/>
        <w:spacing w:line="264" w:lineRule="exact"/>
        <w:ind w:left="986" w:firstLine="0"/>
      </w:pPr>
      <w:r>
        <w:rPr>
          <w:w w:val="105"/>
        </w:rPr>
        <w:t>Русская</w:t>
      </w:r>
      <w:r>
        <w:rPr>
          <w:spacing w:val="-8"/>
          <w:w w:val="105"/>
        </w:rPr>
        <w:t xml:space="preserve"> </w:t>
      </w:r>
      <w:r>
        <w:rPr>
          <w:w w:val="105"/>
        </w:rPr>
        <w:t>музыка</w:t>
      </w:r>
      <w:r>
        <w:rPr>
          <w:spacing w:val="-8"/>
          <w:w w:val="105"/>
        </w:rPr>
        <w:t xml:space="preserve"> </w:t>
      </w:r>
      <w:r>
        <w:rPr>
          <w:w w:val="105"/>
        </w:rPr>
        <w:t>–</w:t>
      </w:r>
      <w:r>
        <w:rPr>
          <w:spacing w:val="-8"/>
          <w:w w:val="105"/>
        </w:rPr>
        <w:t xml:space="preserve"> </w:t>
      </w:r>
      <w:r>
        <w:rPr>
          <w:w w:val="105"/>
        </w:rPr>
        <w:t>взгляд</w:t>
      </w:r>
      <w:r>
        <w:rPr>
          <w:spacing w:val="-11"/>
          <w:w w:val="105"/>
        </w:rPr>
        <w:t xml:space="preserve"> </w:t>
      </w:r>
      <w:r>
        <w:rPr>
          <w:w w:val="105"/>
        </w:rPr>
        <w:t>в</w:t>
      </w:r>
      <w:r>
        <w:rPr>
          <w:spacing w:val="-10"/>
          <w:w w:val="105"/>
        </w:rPr>
        <w:t xml:space="preserve"> </w:t>
      </w:r>
      <w:r>
        <w:rPr>
          <w:spacing w:val="-2"/>
          <w:w w:val="105"/>
        </w:rPr>
        <w:t>будущее.</w:t>
      </w:r>
    </w:p>
    <w:p w14:paraId="22929718" w14:textId="77777777" w:rsidR="0006191A" w:rsidRDefault="00B04A97">
      <w:pPr>
        <w:pStyle w:val="a3"/>
        <w:spacing w:before="51" w:line="288" w:lineRule="auto"/>
        <w:ind w:right="868"/>
      </w:pPr>
      <w:r>
        <w:rPr>
          <w:w w:val="105"/>
        </w:rPr>
        <w:t>Содержание:</w:t>
      </w:r>
      <w:r>
        <w:rPr>
          <w:spacing w:val="-5"/>
          <w:w w:val="105"/>
        </w:rPr>
        <w:t xml:space="preserve"> </w:t>
      </w:r>
      <w:r>
        <w:rPr>
          <w:w w:val="105"/>
        </w:rPr>
        <w:t>идея светомузыки.</w:t>
      </w:r>
      <w:r>
        <w:rPr>
          <w:spacing w:val="-1"/>
          <w:w w:val="105"/>
        </w:rPr>
        <w:t xml:space="preserve"> </w:t>
      </w:r>
      <w:r>
        <w:rPr>
          <w:w w:val="105"/>
        </w:rPr>
        <w:t>Мистерии</w:t>
      </w:r>
      <w:r>
        <w:rPr>
          <w:spacing w:val="-3"/>
          <w:w w:val="105"/>
        </w:rPr>
        <w:t xml:space="preserve"> </w:t>
      </w:r>
      <w:r>
        <w:rPr>
          <w:w w:val="105"/>
        </w:rPr>
        <w:t>А.Н.</w:t>
      </w:r>
      <w:r>
        <w:rPr>
          <w:spacing w:val="-1"/>
          <w:w w:val="105"/>
        </w:rPr>
        <w:t xml:space="preserve"> </w:t>
      </w:r>
      <w:r>
        <w:rPr>
          <w:w w:val="105"/>
        </w:rPr>
        <w:t>Скрябина.</w:t>
      </w:r>
      <w:r>
        <w:rPr>
          <w:spacing w:val="-6"/>
          <w:w w:val="105"/>
        </w:rPr>
        <w:t xml:space="preserve"> </w:t>
      </w:r>
      <w:r>
        <w:rPr>
          <w:w w:val="105"/>
        </w:rPr>
        <w:t>Терменвокс,</w:t>
      </w:r>
      <w:r>
        <w:rPr>
          <w:spacing w:val="-1"/>
          <w:w w:val="105"/>
        </w:rPr>
        <w:t xml:space="preserve"> </w:t>
      </w:r>
      <w:r>
        <w:rPr>
          <w:w w:val="105"/>
        </w:rPr>
        <w:t>синтезатор Е. Мурзина, электронная музыка (на примере творчества А.Г. Шнитке, Э.Н. Артемьева и других композиторов).</w:t>
      </w:r>
    </w:p>
    <w:p w14:paraId="6CBB3C3F"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6603367E" w14:textId="77777777" w:rsidR="0006191A" w:rsidRDefault="00B04A97">
      <w:pPr>
        <w:pStyle w:val="a3"/>
        <w:spacing w:before="52" w:line="290" w:lineRule="auto"/>
        <w:ind w:right="869"/>
      </w:pPr>
      <w:r>
        <w:rPr>
          <w:w w:val="105"/>
        </w:rPr>
        <w:t xml:space="preserve">знакомство с музыкой отечественных композиторов XX века, эстетическими и технологическими идеями по расширению возможностей и средств музыкального </w:t>
      </w:r>
      <w:r>
        <w:rPr>
          <w:spacing w:val="-2"/>
          <w:w w:val="105"/>
        </w:rPr>
        <w:t>искусства;</w:t>
      </w:r>
    </w:p>
    <w:p w14:paraId="244E787C" w14:textId="77777777" w:rsidR="0006191A" w:rsidRDefault="00B04A97">
      <w:pPr>
        <w:pStyle w:val="a3"/>
        <w:spacing w:line="288" w:lineRule="auto"/>
        <w:ind w:right="875"/>
      </w:pPr>
      <w:r>
        <w:t>слушание</w:t>
      </w:r>
      <w:r>
        <w:rPr>
          <w:spacing w:val="32"/>
        </w:rPr>
        <w:t xml:space="preserve"> </w:t>
      </w:r>
      <w:r>
        <w:t>образцов</w:t>
      </w:r>
      <w:r>
        <w:rPr>
          <w:spacing w:val="32"/>
        </w:rPr>
        <w:t xml:space="preserve"> </w:t>
      </w:r>
      <w:r>
        <w:t>электронной</w:t>
      </w:r>
      <w:r>
        <w:rPr>
          <w:spacing w:val="30"/>
        </w:rPr>
        <w:t xml:space="preserve"> </w:t>
      </w:r>
      <w:r>
        <w:t>музыки,</w:t>
      </w:r>
      <w:r>
        <w:rPr>
          <w:spacing w:val="23"/>
        </w:rPr>
        <w:t xml:space="preserve"> </w:t>
      </w:r>
      <w:r>
        <w:t>дискуссия</w:t>
      </w:r>
      <w:r>
        <w:rPr>
          <w:spacing w:val="37"/>
        </w:rPr>
        <w:t xml:space="preserve"> </w:t>
      </w:r>
      <w:r>
        <w:t>о</w:t>
      </w:r>
      <w:r>
        <w:rPr>
          <w:spacing w:val="21"/>
        </w:rPr>
        <w:t xml:space="preserve"> </w:t>
      </w:r>
      <w:r>
        <w:t>значении</w:t>
      </w:r>
      <w:r>
        <w:rPr>
          <w:spacing w:val="30"/>
        </w:rPr>
        <w:t xml:space="preserve"> </w:t>
      </w:r>
      <w:r>
        <w:t>технических</w:t>
      </w:r>
      <w:r>
        <w:rPr>
          <w:spacing w:val="33"/>
        </w:rPr>
        <w:t xml:space="preserve"> </w:t>
      </w:r>
      <w:r>
        <w:t xml:space="preserve">средств </w:t>
      </w:r>
      <w:r>
        <w:rPr>
          <w:w w:val="105"/>
        </w:rPr>
        <w:t>в создании современной музыки;</w:t>
      </w:r>
    </w:p>
    <w:p w14:paraId="7170F86C" w14:textId="77777777" w:rsidR="0006191A" w:rsidRDefault="00B04A97">
      <w:pPr>
        <w:pStyle w:val="a3"/>
        <w:spacing w:line="288" w:lineRule="auto"/>
        <w:ind w:right="873"/>
      </w:pPr>
      <w:r>
        <w:rPr>
          <w:w w:val="105"/>
        </w:rPr>
        <w:t>вариативно: исследовательские проекты, посвященные развитию музыкальной электроники в России;</w:t>
      </w:r>
    </w:p>
    <w:p w14:paraId="15F73D19" w14:textId="77777777" w:rsidR="0006191A" w:rsidRDefault="00B04A97">
      <w:pPr>
        <w:pStyle w:val="a3"/>
        <w:spacing w:line="288" w:lineRule="auto"/>
        <w:ind w:right="867"/>
      </w:pPr>
      <w:r>
        <w:rPr>
          <w:w w:val="105"/>
        </w:rPr>
        <w:t>импровизация, сочинение музыки с помощью цифровых устройств, программных продуктов и электронных гаджетов.</w:t>
      </w:r>
    </w:p>
    <w:p w14:paraId="48EFB748" w14:textId="77777777" w:rsidR="0006191A" w:rsidRDefault="00B04A97">
      <w:pPr>
        <w:pStyle w:val="a3"/>
        <w:spacing w:line="288" w:lineRule="auto"/>
        <w:ind w:left="986" w:right="4570" w:firstLine="0"/>
      </w:pPr>
      <w:r>
        <w:rPr>
          <w:w w:val="105"/>
        </w:rPr>
        <w:t>Модуль</w:t>
      </w:r>
      <w:r>
        <w:rPr>
          <w:spacing w:val="-16"/>
          <w:w w:val="105"/>
        </w:rPr>
        <w:t xml:space="preserve"> </w:t>
      </w:r>
      <w:r>
        <w:rPr>
          <w:w w:val="105"/>
        </w:rPr>
        <w:t>№</w:t>
      </w:r>
      <w:r>
        <w:rPr>
          <w:spacing w:val="-15"/>
          <w:w w:val="105"/>
        </w:rPr>
        <w:t xml:space="preserve"> </w:t>
      </w:r>
      <w:r>
        <w:rPr>
          <w:w w:val="105"/>
        </w:rPr>
        <w:t>4</w:t>
      </w:r>
      <w:r>
        <w:rPr>
          <w:spacing w:val="-15"/>
          <w:w w:val="105"/>
        </w:rPr>
        <w:t xml:space="preserve"> </w:t>
      </w:r>
      <w:r>
        <w:rPr>
          <w:w w:val="105"/>
        </w:rPr>
        <w:t>«Жанры</w:t>
      </w:r>
      <w:r>
        <w:rPr>
          <w:spacing w:val="-15"/>
          <w:w w:val="105"/>
        </w:rPr>
        <w:t xml:space="preserve"> </w:t>
      </w:r>
      <w:r>
        <w:rPr>
          <w:w w:val="105"/>
        </w:rPr>
        <w:t>музыкального</w:t>
      </w:r>
      <w:r>
        <w:rPr>
          <w:spacing w:val="-15"/>
          <w:w w:val="105"/>
        </w:rPr>
        <w:t xml:space="preserve"> </w:t>
      </w:r>
      <w:r>
        <w:rPr>
          <w:w w:val="105"/>
        </w:rPr>
        <w:t>искусства». Камерная музыка.</w:t>
      </w:r>
    </w:p>
    <w:p w14:paraId="2F571EC6" w14:textId="77777777" w:rsidR="0006191A" w:rsidRDefault="00B04A97">
      <w:pPr>
        <w:pStyle w:val="a3"/>
        <w:spacing w:line="290" w:lineRule="auto"/>
        <w:ind w:right="868"/>
      </w:pPr>
      <w:r>
        <w:rPr>
          <w:w w:val="105"/>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14:paraId="3C444EB2"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238BE86B" w14:textId="77777777" w:rsidR="0006191A" w:rsidRDefault="00B04A97">
      <w:pPr>
        <w:pStyle w:val="a3"/>
        <w:spacing w:before="47" w:line="288" w:lineRule="auto"/>
        <w:jc w:val="left"/>
      </w:pPr>
      <w:r>
        <w:rPr>
          <w:w w:val="105"/>
        </w:rPr>
        <w:t>слушание музыкальных произведений изучаемых жанров, (зарубежных и</w:t>
      </w:r>
      <w:r>
        <w:rPr>
          <w:spacing w:val="22"/>
          <w:w w:val="105"/>
        </w:rPr>
        <w:t xml:space="preserve"> </w:t>
      </w:r>
      <w:r>
        <w:rPr>
          <w:w w:val="105"/>
        </w:rPr>
        <w:t>русских композиторов), анализ выразительных средств, характеристика музыкального образа;</w:t>
      </w:r>
    </w:p>
    <w:p w14:paraId="49601DF9" w14:textId="77777777" w:rsidR="0006191A" w:rsidRDefault="00B04A97">
      <w:pPr>
        <w:pStyle w:val="a3"/>
        <w:spacing w:line="288" w:lineRule="auto"/>
        <w:ind w:right="855"/>
        <w:jc w:val="left"/>
      </w:pPr>
      <w:r>
        <w:rPr>
          <w:w w:val="105"/>
        </w:rPr>
        <w:t>определение на</w:t>
      </w:r>
      <w:r>
        <w:rPr>
          <w:spacing w:val="23"/>
          <w:w w:val="105"/>
        </w:rPr>
        <w:t xml:space="preserve"> </w:t>
      </w:r>
      <w:r>
        <w:rPr>
          <w:w w:val="105"/>
        </w:rPr>
        <w:t>слух музыкальной</w:t>
      </w:r>
      <w:r>
        <w:rPr>
          <w:spacing w:val="29"/>
          <w:w w:val="105"/>
        </w:rPr>
        <w:t xml:space="preserve"> </w:t>
      </w:r>
      <w:r>
        <w:rPr>
          <w:w w:val="105"/>
        </w:rPr>
        <w:t>формы и</w:t>
      </w:r>
      <w:r>
        <w:rPr>
          <w:spacing w:val="29"/>
          <w:w w:val="105"/>
        </w:rPr>
        <w:t xml:space="preserve"> </w:t>
      </w:r>
      <w:r>
        <w:rPr>
          <w:w w:val="105"/>
        </w:rPr>
        <w:t>составление</w:t>
      </w:r>
      <w:r>
        <w:rPr>
          <w:spacing w:val="23"/>
          <w:w w:val="105"/>
        </w:rPr>
        <w:t xml:space="preserve"> </w:t>
      </w:r>
      <w:r>
        <w:rPr>
          <w:w w:val="105"/>
        </w:rPr>
        <w:t>ее буквенной</w:t>
      </w:r>
      <w:r>
        <w:rPr>
          <w:spacing w:val="23"/>
          <w:w w:val="105"/>
        </w:rPr>
        <w:t xml:space="preserve"> </w:t>
      </w:r>
      <w:r>
        <w:rPr>
          <w:w w:val="105"/>
        </w:rPr>
        <w:t xml:space="preserve">наглядной </w:t>
      </w:r>
      <w:r>
        <w:rPr>
          <w:spacing w:val="-2"/>
          <w:w w:val="105"/>
        </w:rPr>
        <w:t>схемы;</w:t>
      </w:r>
    </w:p>
    <w:p w14:paraId="076AAFC7" w14:textId="77777777" w:rsidR="0006191A" w:rsidRDefault="00B04A97">
      <w:pPr>
        <w:pStyle w:val="a3"/>
        <w:spacing w:line="264" w:lineRule="exact"/>
        <w:ind w:left="986" w:firstLine="0"/>
        <w:jc w:val="left"/>
      </w:pPr>
      <w:r>
        <w:t>разучивание</w:t>
      </w:r>
      <w:r>
        <w:rPr>
          <w:spacing w:val="29"/>
        </w:rPr>
        <w:t xml:space="preserve"> </w:t>
      </w:r>
      <w:r>
        <w:t>и</w:t>
      </w:r>
      <w:r>
        <w:rPr>
          <w:spacing w:val="42"/>
        </w:rPr>
        <w:t xml:space="preserve"> </w:t>
      </w:r>
      <w:r>
        <w:t>исполнение</w:t>
      </w:r>
      <w:r>
        <w:rPr>
          <w:spacing w:val="41"/>
        </w:rPr>
        <w:t xml:space="preserve"> </w:t>
      </w:r>
      <w:r>
        <w:t>произведений</w:t>
      </w:r>
      <w:r>
        <w:rPr>
          <w:spacing w:val="42"/>
        </w:rPr>
        <w:t xml:space="preserve"> </w:t>
      </w:r>
      <w:r>
        <w:t>вокальных</w:t>
      </w:r>
      <w:r>
        <w:rPr>
          <w:spacing w:val="31"/>
        </w:rPr>
        <w:t xml:space="preserve"> </w:t>
      </w:r>
      <w:r>
        <w:t>и</w:t>
      </w:r>
      <w:r>
        <w:rPr>
          <w:spacing w:val="42"/>
        </w:rPr>
        <w:t xml:space="preserve"> </w:t>
      </w:r>
      <w:r>
        <w:t>инструментальных</w:t>
      </w:r>
      <w:r>
        <w:rPr>
          <w:spacing w:val="31"/>
        </w:rPr>
        <w:t xml:space="preserve"> </w:t>
      </w:r>
      <w:r>
        <w:rPr>
          <w:spacing w:val="-2"/>
        </w:rPr>
        <w:t>жанров;</w:t>
      </w:r>
    </w:p>
    <w:p w14:paraId="22E6225D" w14:textId="77777777" w:rsidR="0006191A" w:rsidRDefault="0006191A">
      <w:pPr>
        <w:spacing w:line="264" w:lineRule="exact"/>
        <w:sectPr w:rsidR="0006191A">
          <w:pgSz w:w="11910" w:h="16850"/>
          <w:pgMar w:top="1060" w:right="0" w:bottom="1140" w:left="1420" w:header="0" w:footer="922" w:gutter="0"/>
          <w:cols w:space="720"/>
        </w:sectPr>
      </w:pPr>
    </w:p>
    <w:p w14:paraId="71C0FEAF" w14:textId="77777777" w:rsidR="0006191A" w:rsidRDefault="00B04A97">
      <w:pPr>
        <w:pStyle w:val="a3"/>
        <w:spacing w:before="71" w:line="295" w:lineRule="auto"/>
        <w:ind w:right="880"/>
      </w:pPr>
      <w:r>
        <w:rPr>
          <w:w w:val="105"/>
        </w:rPr>
        <w:t>вариативно: импровизация, сочинение кратких фрагментов с соблюдением основных</w:t>
      </w:r>
      <w:r>
        <w:rPr>
          <w:spacing w:val="-1"/>
          <w:w w:val="105"/>
        </w:rPr>
        <w:t xml:space="preserve"> </w:t>
      </w:r>
      <w:r>
        <w:rPr>
          <w:w w:val="105"/>
        </w:rPr>
        <w:t>признаков жанра (вокализ пение</w:t>
      </w:r>
      <w:r>
        <w:rPr>
          <w:spacing w:val="-2"/>
          <w:w w:val="105"/>
        </w:rPr>
        <w:t xml:space="preserve"> </w:t>
      </w:r>
      <w:r>
        <w:rPr>
          <w:w w:val="105"/>
        </w:rPr>
        <w:t>без слов, вальс – трехдольный метр);</w:t>
      </w:r>
    </w:p>
    <w:p w14:paraId="13F7628F" w14:textId="77777777" w:rsidR="0006191A" w:rsidRDefault="00B04A97">
      <w:pPr>
        <w:pStyle w:val="a3"/>
        <w:spacing w:line="255" w:lineRule="exact"/>
        <w:ind w:left="986" w:firstLine="0"/>
      </w:pPr>
      <w:r>
        <w:t>индивидуальная</w:t>
      </w:r>
      <w:r>
        <w:rPr>
          <w:spacing w:val="30"/>
        </w:rPr>
        <w:t xml:space="preserve"> </w:t>
      </w:r>
      <w:r>
        <w:t>или</w:t>
      </w:r>
      <w:r>
        <w:rPr>
          <w:spacing w:val="37"/>
        </w:rPr>
        <w:t xml:space="preserve"> </w:t>
      </w:r>
      <w:r>
        <w:t>коллективная</w:t>
      </w:r>
      <w:r>
        <w:rPr>
          <w:spacing w:val="30"/>
        </w:rPr>
        <w:t xml:space="preserve"> </w:t>
      </w:r>
      <w:r>
        <w:t>импровизация</w:t>
      </w:r>
      <w:r>
        <w:rPr>
          <w:spacing w:val="31"/>
        </w:rPr>
        <w:t xml:space="preserve"> </w:t>
      </w:r>
      <w:r>
        <w:t>в</w:t>
      </w:r>
      <w:r>
        <w:rPr>
          <w:spacing w:val="37"/>
        </w:rPr>
        <w:t xml:space="preserve"> </w:t>
      </w:r>
      <w:r>
        <w:t>заданной</w:t>
      </w:r>
      <w:r>
        <w:rPr>
          <w:spacing w:val="48"/>
        </w:rPr>
        <w:t xml:space="preserve"> </w:t>
      </w:r>
      <w:r>
        <w:rPr>
          <w:spacing w:val="-2"/>
        </w:rPr>
        <w:t>форме;</w:t>
      </w:r>
    </w:p>
    <w:p w14:paraId="148CB97B" w14:textId="77777777" w:rsidR="0006191A" w:rsidRDefault="00B04A97">
      <w:pPr>
        <w:pStyle w:val="a3"/>
        <w:spacing w:before="52" w:line="288" w:lineRule="auto"/>
        <w:ind w:right="872"/>
      </w:pPr>
      <w:r>
        <w:rPr>
          <w:w w:val="105"/>
        </w:rPr>
        <w:t>выражение музыкального образа камерной миниатюры через устный или письменный текст, рисунок, пластический этюд.</w:t>
      </w:r>
    </w:p>
    <w:p w14:paraId="75B459A1" w14:textId="77777777" w:rsidR="0006191A" w:rsidRDefault="00B04A97">
      <w:pPr>
        <w:pStyle w:val="a3"/>
        <w:spacing w:line="264" w:lineRule="exact"/>
        <w:ind w:left="986" w:firstLine="0"/>
      </w:pPr>
      <w:r>
        <w:rPr>
          <w:w w:val="105"/>
        </w:rPr>
        <w:t>Циклические</w:t>
      </w:r>
      <w:r>
        <w:rPr>
          <w:spacing w:val="-14"/>
          <w:w w:val="105"/>
        </w:rPr>
        <w:t xml:space="preserve"> </w:t>
      </w:r>
      <w:r>
        <w:rPr>
          <w:w w:val="105"/>
        </w:rPr>
        <w:t>формы</w:t>
      </w:r>
      <w:r>
        <w:rPr>
          <w:spacing w:val="-11"/>
          <w:w w:val="105"/>
        </w:rPr>
        <w:t xml:space="preserve"> </w:t>
      </w:r>
      <w:r>
        <w:rPr>
          <w:w w:val="105"/>
        </w:rPr>
        <w:t>и</w:t>
      </w:r>
      <w:r>
        <w:rPr>
          <w:spacing w:val="-14"/>
          <w:w w:val="105"/>
        </w:rPr>
        <w:t xml:space="preserve"> </w:t>
      </w:r>
      <w:r>
        <w:rPr>
          <w:spacing w:val="-2"/>
          <w:w w:val="105"/>
        </w:rPr>
        <w:t>жанры.</w:t>
      </w:r>
    </w:p>
    <w:p w14:paraId="22DF6D4D" w14:textId="77777777" w:rsidR="0006191A" w:rsidRDefault="00B04A97">
      <w:pPr>
        <w:pStyle w:val="a3"/>
        <w:spacing w:before="53" w:line="288" w:lineRule="auto"/>
        <w:ind w:right="862"/>
      </w:pPr>
      <w:r>
        <w:rPr>
          <w:w w:val="105"/>
        </w:rPr>
        <w:t>Содержание: сюита, цикл миниатюр (вокальных, инструментальных). Принцип контраста.</w:t>
      </w:r>
      <w:r>
        <w:rPr>
          <w:spacing w:val="-9"/>
          <w:w w:val="105"/>
        </w:rPr>
        <w:t xml:space="preserve"> </w:t>
      </w:r>
      <w:r>
        <w:rPr>
          <w:w w:val="105"/>
        </w:rPr>
        <w:t>Прелюдия</w:t>
      </w:r>
      <w:r>
        <w:rPr>
          <w:spacing w:val="-15"/>
          <w:w w:val="105"/>
        </w:rPr>
        <w:t xml:space="preserve"> </w:t>
      </w:r>
      <w:r>
        <w:rPr>
          <w:w w:val="105"/>
        </w:rPr>
        <w:t>и</w:t>
      </w:r>
      <w:r>
        <w:rPr>
          <w:spacing w:val="-6"/>
          <w:w w:val="105"/>
        </w:rPr>
        <w:t xml:space="preserve"> </w:t>
      </w:r>
      <w:r>
        <w:rPr>
          <w:w w:val="105"/>
        </w:rPr>
        <w:t>фуга.</w:t>
      </w:r>
      <w:r>
        <w:rPr>
          <w:spacing w:val="-9"/>
          <w:w w:val="105"/>
        </w:rPr>
        <w:t xml:space="preserve"> </w:t>
      </w:r>
      <w:r>
        <w:rPr>
          <w:w w:val="105"/>
        </w:rPr>
        <w:t>Соната,</w:t>
      </w:r>
      <w:r>
        <w:rPr>
          <w:spacing w:val="-15"/>
          <w:w w:val="105"/>
        </w:rPr>
        <w:t xml:space="preserve"> </w:t>
      </w:r>
      <w:r>
        <w:rPr>
          <w:w w:val="105"/>
        </w:rPr>
        <w:t>концерт:</w:t>
      </w:r>
      <w:r>
        <w:rPr>
          <w:spacing w:val="-15"/>
          <w:w w:val="105"/>
        </w:rPr>
        <w:t xml:space="preserve"> </w:t>
      </w:r>
      <w:r>
        <w:rPr>
          <w:w w:val="105"/>
        </w:rPr>
        <w:t>трехчастная</w:t>
      </w:r>
      <w:r>
        <w:rPr>
          <w:spacing w:val="-9"/>
          <w:w w:val="105"/>
        </w:rPr>
        <w:t xml:space="preserve"> </w:t>
      </w:r>
      <w:r>
        <w:rPr>
          <w:w w:val="105"/>
        </w:rPr>
        <w:t>форма,</w:t>
      </w:r>
      <w:r>
        <w:rPr>
          <w:spacing w:val="-15"/>
          <w:w w:val="105"/>
        </w:rPr>
        <w:t xml:space="preserve"> </w:t>
      </w:r>
      <w:r>
        <w:rPr>
          <w:w w:val="105"/>
        </w:rPr>
        <w:t>контраст</w:t>
      </w:r>
      <w:r>
        <w:rPr>
          <w:spacing w:val="-10"/>
          <w:w w:val="105"/>
        </w:rPr>
        <w:t xml:space="preserve"> </w:t>
      </w:r>
      <w:r>
        <w:rPr>
          <w:w w:val="105"/>
        </w:rPr>
        <w:t>основных</w:t>
      </w:r>
      <w:r>
        <w:rPr>
          <w:spacing w:val="-11"/>
          <w:w w:val="105"/>
        </w:rPr>
        <w:t xml:space="preserve"> </w:t>
      </w:r>
      <w:r>
        <w:rPr>
          <w:w w:val="105"/>
        </w:rPr>
        <w:t>тем, разработочный принцип развития.</w:t>
      </w:r>
    </w:p>
    <w:p w14:paraId="7070E788"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366F2DF7" w14:textId="77777777" w:rsidR="0006191A" w:rsidRDefault="00B04A97">
      <w:pPr>
        <w:pStyle w:val="a3"/>
        <w:spacing w:before="52" w:line="288" w:lineRule="auto"/>
        <w:ind w:right="876"/>
      </w:pPr>
      <w:r>
        <w:t xml:space="preserve">знакомство с циклом миниатюр, определение принципа, основного художественного </w:t>
      </w:r>
      <w:r>
        <w:rPr>
          <w:w w:val="105"/>
        </w:rPr>
        <w:t>замысла цикла;</w:t>
      </w:r>
    </w:p>
    <w:p w14:paraId="62432363" w14:textId="77777777" w:rsidR="0006191A" w:rsidRDefault="00B04A97">
      <w:pPr>
        <w:pStyle w:val="a3"/>
        <w:spacing w:line="295" w:lineRule="auto"/>
        <w:ind w:left="986" w:right="3289" w:firstLine="0"/>
        <w:jc w:val="left"/>
      </w:pPr>
      <w:r>
        <w:t>разучивание и исполнение небольшого вокального цикла;</w:t>
      </w:r>
      <w:r>
        <w:rPr>
          <w:spacing w:val="40"/>
          <w:w w:val="105"/>
        </w:rPr>
        <w:t xml:space="preserve"> </w:t>
      </w:r>
      <w:r>
        <w:rPr>
          <w:w w:val="105"/>
        </w:rPr>
        <w:t>знакомство со строением сонатной формы;</w:t>
      </w:r>
    </w:p>
    <w:p w14:paraId="44B171D2" w14:textId="77777777" w:rsidR="0006191A" w:rsidRDefault="00B04A97">
      <w:pPr>
        <w:pStyle w:val="a3"/>
        <w:spacing w:line="288" w:lineRule="auto"/>
        <w:ind w:left="986" w:right="855" w:firstLine="0"/>
        <w:jc w:val="left"/>
      </w:pPr>
      <w:r>
        <w:rPr>
          <w:w w:val="105"/>
        </w:rPr>
        <w:t>определение на слух основных партий-тем в одной из классических сонат; вариативно:</w:t>
      </w:r>
      <w:r>
        <w:rPr>
          <w:spacing w:val="40"/>
          <w:w w:val="105"/>
        </w:rPr>
        <w:t xml:space="preserve"> </w:t>
      </w:r>
      <w:r>
        <w:rPr>
          <w:w w:val="105"/>
        </w:rPr>
        <w:t>посещение</w:t>
      </w:r>
      <w:r>
        <w:rPr>
          <w:spacing w:val="40"/>
          <w:w w:val="105"/>
        </w:rPr>
        <w:t xml:space="preserve"> </w:t>
      </w:r>
      <w:r>
        <w:rPr>
          <w:w w:val="105"/>
        </w:rPr>
        <w:t>концерта</w:t>
      </w:r>
      <w:r>
        <w:rPr>
          <w:spacing w:val="40"/>
          <w:w w:val="105"/>
        </w:rPr>
        <w:t xml:space="preserve"> </w:t>
      </w:r>
      <w:r>
        <w:rPr>
          <w:w w:val="105"/>
        </w:rPr>
        <w:t>(в</w:t>
      </w:r>
      <w:r>
        <w:rPr>
          <w:spacing w:val="40"/>
          <w:w w:val="105"/>
        </w:rPr>
        <w:t xml:space="preserve"> </w:t>
      </w:r>
      <w:r>
        <w:rPr>
          <w:w w:val="105"/>
        </w:rPr>
        <w:t>том</w:t>
      </w:r>
      <w:r>
        <w:rPr>
          <w:spacing w:val="40"/>
          <w:w w:val="105"/>
        </w:rPr>
        <w:t xml:space="preserve"> </w:t>
      </w:r>
      <w:r>
        <w:rPr>
          <w:w w:val="105"/>
        </w:rPr>
        <w:t>числе</w:t>
      </w:r>
      <w:r>
        <w:rPr>
          <w:spacing w:val="40"/>
          <w:w w:val="105"/>
        </w:rPr>
        <w:t xml:space="preserve"> </w:t>
      </w:r>
      <w:r>
        <w:rPr>
          <w:w w:val="105"/>
        </w:rPr>
        <w:t>виртуального);</w:t>
      </w:r>
      <w:r>
        <w:rPr>
          <w:spacing w:val="40"/>
          <w:w w:val="105"/>
        </w:rPr>
        <w:t xml:space="preserve"> </w:t>
      </w:r>
      <w:r>
        <w:rPr>
          <w:w w:val="105"/>
        </w:rPr>
        <w:t>предварительное</w:t>
      </w:r>
    </w:p>
    <w:p w14:paraId="66684B7F" w14:textId="77777777" w:rsidR="0006191A" w:rsidRDefault="00B04A97">
      <w:pPr>
        <w:pStyle w:val="a3"/>
        <w:spacing w:line="288" w:lineRule="auto"/>
        <w:ind w:right="852" w:firstLine="0"/>
      </w:pPr>
      <w:r>
        <w:rPr>
          <w:w w:val="105"/>
        </w:rPr>
        <w:t xml:space="preserve">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w:t>
      </w:r>
      <w:r>
        <w:rPr>
          <w:spacing w:val="-2"/>
          <w:w w:val="105"/>
        </w:rPr>
        <w:t>концерт.</w:t>
      </w:r>
    </w:p>
    <w:p w14:paraId="4A25288B" w14:textId="77777777" w:rsidR="0006191A" w:rsidRDefault="00B04A97">
      <w:pPr>
        <w:pStyle w:val="a3"/>
        <w:spacing w:line="263" w:lineRule="exact"/>
        <w:ind w:left="986" w:firstLine="0"/>
      </w:pPr>
      <w:r>
        <w:t>Симфоническая</w:t>
      </w:r>
      <w:r>
        <w:rPr>
          <w:spacing w:val="50"/>
        </w:rPr>
        <w:t xml:space="preserve"> </w:t>
      </w:r>
      <w:r>
        <w:rPr>
          <w:spacing w:val="-2"/>
        </w:rPr>
        <w:t>музыка.</w:t>
      </w:r>
    </w:p>
    <w:p w14:paraId="0E913B6F" w14:textId="77777777" w:rsidR="0006191A" w:rsidRDefault="00B04A97">
      <w:pPr>
        <w:pStyle w:val="a3"/>
        <w:spacing w:before="41" w:line="288" w:lineRule="auto"/>
        <w:ind w:left="986" w:right="1006" w:firstLine="0"/>
      </w:pPr>
      <w:r>
        <w:t xml:space="preserve">Содержание: одночастные симфонические жанры (увертюра, картина). Симфония. </w:t>
      </w:r>
      <w:r>
        <w:rPr>
          <w:w w:val="105"/>
        </w:rPr>
        <w:t>Виды деятельности обучающихся:</w:t>
      </w:r>
    </w:p>
    <w:p w14:paraId="74A1CA1E" w14:textId="77777777" w:rsidR="0006191A" w:rsidRDefault="00B04A97">
      <w:pPr>
        <w:pStyle w:val="a3"/>
        <w:tabs>
          <w:tab w:val="left" w:pos="2374"/>
          <w:tab w:val="left" w:pos="2712"/>
          <w:tab w:val="left" w:pos="4021"/>
          <w:tab w:val="left" w:pos="5868"/>
          <w:tab w:val="left" w:pos="6932"/>
          <w:tab w:val="left" w:pos="8544"/>
        </w:tabs>
        <w:spacing w:line="288" w:lineRule="auto"/>
        <w:ind w:right="861"/>
        <w:jc w:val="left"/>
      </w:pPr>
      <w:r>
        <w:rPr>
          <w:spacing w:val="-2"/>
          <w:w w:val="105"/>
        </w:rPr>
        <w:t>знакомство</w:t>
      </w:r>
      <w:r>
        <w:tab/>
      </w:r>
      <w:r>
        <w:rPr>
          <w:spacing w:val="-10"/>
          <w:w w:val="105"/>
        </w:rPr>
        <w:t>с</w:t>
      </w:r>
      <w:r>
        <w:tab/>
      </w:r>
      <w:r>
        <w:rPr>
          <w:spacing w:val="-2"/>
          <w:w w:val="105"/>
        </w:rPr>
        <w:t>образцами</w:t>
      </w:r>
      <w:r>
        <w:tab/>
      </w:r>
      <w:r>
        <w:rPr>
          <w:spacing w:val="-2"/>
          <w:w w:val="105"/>
        </w:rPr>
        <w:t>симфонической</w:t>
      </w:r>
      <w:r>
        <w:tab/>
      </w:r>
      <w:r>
        <w:rPr>
          <w:spacing w:val="-2"/>
          <w:w w:val="105"/>
        </w:rPr>
        <w:t>музыки:</w:t>
      </w:r>
      <w:r>
        <w:tab/>
      </w:r>
      <w:r>
        <w:rPr>
          <w:spacing w:val="-2"/>
          <w:w w:val="105"/>
        </w:rPr>
        <w:t>программной</w:t>
      </w:r>
      <w:r>
        <w:tab/>
      </w:r>
      <w:r>
        <w:rPr>
          <w:spacing w:val="-2"/>
          <w:w w:val="105"/>
        </w:rPr>
        <w:t xml:space="preserve">увертюры, </w:t>
      </w:r>
      <w:r>
        <w:rPr>
          <w:w w:val="105"/>
        </w:rPr>
        <w:t>классической 4-частной симфонии;</w:t>
      </w:r>
    </w:p>
    <w:p w14:paraId="7DD3D4F5" w14:textId="77777777" w:rsidR="0006191A" w:rsidRDefault="00B04A97">
      <w:pPr>
        <w:pStyle w:val="a3"/>
        <w:tabs>
          <w:tab w:val="left" w:pos="2136"/>
          <w:tab w:val="left" w:pos="3351"/>
          <w:tab w:val="left" w:pos="3934"/>
          <w:tab w:val="left" w:pos="5480"/>
          <w:tab w:val="left" w:pos="6983"/>
          <w:tab w:val="left" w:pos="8248"/>
        </w:tabs>
        <w:spacing w:line="288" w:lineRule="auto"/>
        <w:ind w:right="895"/>
        <w:jc w:val="left"/>
      </w:pPr>
      <w:r>
        <w:rPr>
          <w:spacing w:val="-2"/>
        </w:rPr>
        <w:t>освоение</w:t>
      </w:r>
      <w:r>
        <w:tab/>
      </w:r>
      <w:r>
        <w:rPr>
          <w:spacing w:val="-2"/>
        </w:rPr>
        <w:t>основных</w:t>
      </w:r>
      <w:r>
        <w:tab/>
      </w:r>
      <w:r>
        <w:rPr>
          <w:spacing w:val="-4"/>
        </w:rPr>
        <w:t>тем</w:t>
      </w:r>
      <w:r>
        <w:tab/>
      </w:r>
      <w:r>
        <w:rPr>
          <w:spacing w:val="-2"/>
        </w:rPr>
        <w:t>(пропевание,</w:t>
      </w:r>
      <w:r>
        <w:tab/>
      </w:r>
      <w:r>
        <w:rPr>
          <w:spacing w:val="-2"/>
        </w:rPr>
        <w:t>графическая</w:t>
      </w:r>
      <w:r>
        <w:tab/>
      </w:r>
      <w:r>
        <w:rPr>
          <w:spacing w:val="-2"/>
        </w:rPr>
        <w:t>фиксация,</w:t>
      </w:r>
      <w:r>
        <w:tab/>
      </w:r>
      <w:r>
        <w:rPr>
          <w:spacing w:val="-2"/>
        </w:rPr>
        <w:t xml:space="preserve">пластическое </w:t>
      </w:r>
      <w:r>
        <w:rPr>
          <w:w w:val="105"/>
        </w:rPr>
        <w:t>интонирование), наблюдение за процессом развертывания музыкального повествования;</w:t>
      </w:r>
    </w:p>
    <w:p w14:paraId="429DC925" w14:textId="77777777" w:rsidR="0006191A" w:rsidRDefault="00B04A97">
      <w:pPr>
        <w:pStyle w:val="a3"/>
        <w:spacing w:before="5"/>
        <w:ind w:left="986" w:firstLine="0"/>
        <w:jc w:val="left"/>
      </w:pPr>
      <w:r>
        <w:rPr>
          <w:spacing w:val="2"/>
        </w:rPr>
        <w:t>образно-тематический</w:t>
      </w:r>
      <w:r>
        <w:rPr>
          <w:spacing w:val="32"/>
        </w:rPr>
        <w:t xml:space="preserve"> </w:t>
      </w:r>
      <w:r>
        <w:rPr>
          <w:spacing w:val="-2"/>
        </w:rPr>
        <w:t>конспект;</w:t>
      </w:r>
    </w:p>
    <w:p w14:paraId="3A3A59F2" w14:textId="77777777" w:rsidR="0006191A" w:rsidRDefault="00B04A97">
      <w:pPr>
        <w:pStyle w:val="a3"/>
        <w:tabs>
          <w:tab w:val="left" w:pos="2619"/>
          <w:tab w:val="left" w:pos="4467"/>
          <w:tab w:val="left" w:pos="6273"/>
          <w:tab w:val="left" w:pos="8337"/>
        </w:tabs>
        <w:spacing w:before="52" w:line="288" w:lineRule="auto"/>
        <w:ind w:right="865"/>
        <w:jc w:val="left"/>
      </w:pPr>
      <w:r>
        <w:rPr>
          <w:spacing w:val="-2"/>
          <w:w w:val="105"/>
        </w:rPr>
        <w:t>исполнение</w:t>
      </w:r>
      <w:r>
        <w:tab/>
      </w:r>
      <w:r>
        <w:rPr>
          <w:spacing w:val="-2"/>
          <w:w w:val="105"/>
        </w:rPr>
        <w:t>(вокализация,</w:t>
      </w:r>
      <w:r>
        <w:tab/>
      </w:r>
      <w:r>
        <w:rPr>
          <w:spacing w:val="-2"/>
          <w:w w:val="105"/>
        </w:rPr>
        <w:t>пластическое</w:t>
      </w:r>
      <w:r>
        <w:tab/>
      </w:r>
      <w:r>
        <w:rPr>
          <w:spacing w:val="-2"/>
          <w:w w:val="105"/>
        </w:rPr>
        <w:t>интонирование,</w:t>
      </w:r>
      <w:r>
        <w:tab/>
      </w:r>
      <w:r>
        <w:rPr>
          <w:spacing w:val="-2"/>
          <w:w w:val="105"/>
        </w:rPr>
        <w:t xml:space="preserve">графическое </w:t>
      </w:r>
      <w:r>
        <w:rPr>
          <w:w w:val="105"/>
        </w:rPr>
        <w:t>моделирование, инструментальное музицирование) фрагментов симфонической музыки;</w:t>
      </w:r>
    </w:p>
    <w:p w14:paraId="6B997A05" w14:textId="77777777" w:rsidR="0006191A" w:rsidRDefault="00B04A97">
      <w:pPr>
        <w:pStyle w:val="a3"/>
        <w:spacing w:line="263" w:lineRule="exact"/>
        <w:ind w:left="986" w:firstLine="0"/>
        <w:jc w:val="left"/>
      </w:pPr>
      <w:r>
        <w:t>слушание</w:t>
      </w:r>
      <w:r>
        <w:rPr>
          <w:spacing w:val="20"/>
        </w:rPr>
        <w:t xml:space="preserve"> </w:t>
      </w:r>
      <w:r>
        <w:t>целиком</w:t>
      </w:r>
      <w:r>
        <w:rPr>
          <w:spacing w:val="39"/>
        </w:rPr>
        <w:t xml:space="preserve"> </w:t>
      </w:r>
      <w:r>
        <w:t>не</w:t>
      </w:r>
      <w:r>
        <w:rPr>
          <w:spacing w:val="31"/>
        </w:rPr>
        <w:t xml:space="preserve"> </w:t>
      </w:r>
      <w:r>
        <w:t>менее</w:t>
      </w:r>
      <w:r>
        <w:rPr>
          <w:spacing w:val="31"/>
        </w:rPr>
        <w:t xml:space="preserve"> </w:t>
      </w:r>
      <w:r>
        <w:t>одного</w:t>
      </w:r>
      <w:r>
        <w:rPr>
          <w:spacing w:val="32"/>
        </w:rPr>
        <w:t xml:space="preserve"> </w:t>
      </w:r>
      <w:r>
        <w:t>симфонического</w:t>
      </w:r>
      <w:r>
        <w:rPr>
          <w:spacing w:val="33"/>
        </w:rPr>
        <w:t xml:space="preserve"> </w:t>
      </w:r>
      <w:r>
        <w:rPr>
          <w:spacing w:val="-2"/>
        </w:rPr>
        <w:t>произведения;</w:t>
      </w:r>
    </w:p>
    <w:p w14:paraId="79EAFB3D" w14:textId="77777777" w:rsidR="0006191A" w:rsidRDefault="00B04A97">
      <w:pPr>
        <w:pStyle w:val="a3"/>
        <w:spacing w:before="53" w:line="288" w:lineRule="auto"/>
        <w:ind w:right="855"/>
        <w:jc w:val="left"/>
      </w:pPr>
      <w:r>
        <w:rPr>
          <w:w w:val="105"/>
        </w:rPr>
        <w:t>вариативно:</w:t>
      </w:r>
      <w:r>
        <w:rPr>
          <w:spacing w:val="80"/>
          <w:w w:val="105"/>
        </w:rPr>
        <w:t xml:space="preserve"> </w:t>
      </w:r>
      <w:r>
        <w:rPr>
          <w:w w:val="105"/>
        </w:rPr>
        <w:t>посещение</w:t>
      </w:r>
      <w:r>
        <w:rPr>
          <w:spacing w:val="40"/>
          <w:w w:val="105"/>
        </w:rPr>
        <w:t xml:space="preserve"> </w:t>
      </w:r>
      <w:r>
        <w:rPr>
          <w:w w:val="105"/>
        </w:rPr>
        <w:t>концерта</w:t>
      </w:r>
      <w:r>
        <w:rPr>
          <w:spacing w:val="80"/>
          <w:w w:val="105"/>
        </w:rPr>
        <w:t xml:space="preserve"> </w:t>
      </w:r>
      <w:r>
        <w:rPr>
          <w:w w:val="105"/>
        </w:rPr>
        <w:t>(в</w:t>
      </w:r>
      <w:r>
        <w:rPr>
          <w:spacing w:val="80"/>
          <w:w w:val="105"/>
        </w:rPr>
        <w:t xml:space="preserve"> </w:t>
      </w:r>
      <w:r>
        <w:rPr>
          <w:w w:val="105"/>
        </w:rPr>
        <w:t>том</w:t>
      </w:r>
      <w:r>
        <w:rPr>
          <w:spacing w:val="80"/>
          <w:w w:val="105"/>
        </w:rPr>
        <w:t xml:space="preserve"> </w:t>
      </w:r>
      <w:r>
        <w:rPr>
          <w:w w:val="105"/>
        </w:rPr>
        <w:t>числе</w:t>
      </w:r>
      <w:r>
        <w:rPr>
          <w:spacing w:val="80"/>
          <w:w w:val="105"/>
        </w:rPr>
        <w:t xml:space="preserve"> </w:t>
      </w:r>
      <w:r>
        <w:rPr>
          <w:w w:val="105"/>
        </w:rPr>
        <w:t>виртуального)</w:t>
      </w:r>
      <w:r>
        <w:rPr>
          <w:spacing w:val="80"/>
          <w:w w:val="105"/>
        </w:rPr>
        <w:t xml:space="preserve"> </w:t>
      </w:r>
      <w:r>
        <w:rPr>
          <w:w w:val="105"/>
        </w:rPr>
        <w:t xml:space="preserve">симфонической </w:t>
      </w:r>
      <w:r>
        <w:rPr>
          <w:spacing w:val="-2"/>
          <w:w w:val="105"/>
        </w:rPr>
        <w:t>музыки;</w:t>
      </w:r>
    </w:p>
    <w:p w14:paraId="46B542E1" w14:textId="77777777" w:rsidR="0006191A" w:rsidRDefault="00B04A97">
      <w:pPr>
        <w:pStyle w:val="a3"/>
        <w:spacing w:line="288" w:lineRule="auto"/>
        <w:ind w:right="855"/>
        <w:jc w:val="left"/>
      </w:pPr>
      <w:r>
        <w:rPr>
          <w:w w:val="105"/>
        </w:rPr>
        <w:t>предварительное изучение информации о произведениях концерта (сколько в них частей, как они называются, когда могут звучать аплодисменты);</w:t>
      </w:r>
    </w:p>
    <w:p w14:paraId="32D384FC" w14:textId="77777777" w:rsidR="0006191A" w:rsidRDefault="00B04A97">
      <w:pPr>
        <w:pStyle w:val="a3"/>
        <w:spacing w:line="288" w:lineRule="auto"/>
        <w:ind w:left="986" w:right="4564" w:firstLine="0"/>
        <w:jc w:val="left"/>
      </w:pPr>
      <w:r>
        <w:rPr>
          <w:w w:val="105"/>
        </w:rPr>
        <w:t>последующее</w:t>
      </w:r>
      <w:r>
        <w:rPr>
          <w:spacing w:val="-16"/>
          <w:w w:val="105"/>
        </w:rPr>
        <w:t xml:space="preserve"> </w:t>
      </w:r>
      <w:r>
        <w:rPr>
          <w:w w:val="105"/>
        </w:rPr>
        <w:t>составление</w:t>
      </w:r>
      <w:r>
        <w:rPr>
          <w:spacing w:val="-15"/>
          <w:w w:val="105"/>
        </w:rPr>
        <w:t xml:space="preserve"> </w:t>
      </w:r>
      <w:r>
        <w:rPr>
          <w:w w:val="105"/>
        </w:rPr>
        <w:t>рецензии</w:t>
      </w:r>
      <w:r>
        <w:rPr>
          <w:spacing w:val="-15"/>
          <w:w w:val="105"/>
        </w:rPr>
        <w:t xml:space="preserve"> </w:t>
      </w:r>
      <w:r>
        <w:rPr>
          <w:w w:val="105"/>
        </w:rPr>
        <w:t>на</w:t>
      </w:r>
      <w:r>
        <w:rPr>
          <w:spacing w:val="-15"/>
          <w:w w:val="105"/>
        </w:rPr>
        <w:t xml:space="preserve"> </w:t>
      </w:r>
      <w:r>
        <w:rPr>
          <w:w w:val="105"/>
        </w:rPr>
        <w:t>концерт. Театральные жанры.</w:t>
      </w:r>
    </w:p>
    <w:p w14:paraId="77A189D1" w14:textId="77777777" w:rsidR="0006191A" w:rsidRDefault="00B04A97">
      <w:pPr>
        <w:pStyle w:val="a3"/>
        <w:spacing w:line="290" w:lineRule="auto"/>
        <w:ind w:right="864"/>
      </w:pPr>
      <w:r>
        <w:rPr>
          <w:w w:val="105"/>
        </w:rPr>
        <w:t>Содержание: опера, балет, либретто.</w:t>
      </w:r>
      <w:r>
        <w:rPr>
          <w:spacing w:val="-3"/>
          <w:w w:val="105"/>
        </w:rPr>
        <w:t xml:space="preserve"> </w:t>
      </w:r>
      <w:r>
        <w:rPr>
          <w:w w:val="105"/>
        </w:rPr>
        <w:t>Строение</w:t>
      </w:r>
      <w:r>
        <w:rPr>
          <w:spacing w:val="-6"/>
          <w:w w:val="105"/>
        </w:rPr>
        <w:t xml:space="preserve"> </w:t>
      </w:r>
      <w:r>
        <w:rPr>
          <w:w w:val="105"/>
        </w:rPr>
        <w:t xml:space="preserve">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w:t>
      </w:r>
      <w:r>
        <w:rPr>
          <w:spacing w:val="-2"/>
          <w:w w:val="105"/>
        </w:rPr>
        <w:t>спектакле.</w:t>
      </w:r>
    </w:p>
    <w:p w14:paraId="0B3101B4" w14:textId="77777777" w:rsidR="0006191A" w:rsidRDefault="00B04A97">
      <w:pPr>
        <w:pStyle w:val="a3"/>
        <w:spacing w:line="260" w:lineRule="exact"/>
        <w:ind w:left="986" w:firstLine="0"/>
      </w:pPr>
      <w:r>
        <w:t>Виды</w:t>
      </w:r>
      <w:r>
        <w:rPr>
          <w:spacing w:val="25"/>
        </w:rPr>
        <w:t xml:space="preserve"> </w:t>
      </w:r>
      <w:r>
        <w:t>деятельности</w:t>
      </w:r>
      <w:r>
        <w:rPr>
          <w:spacing w:val="47"/>
        </w:rPr>
        <w:t xml:space="preserve"> </w:t>
      </w:r>
      <w:r>
        <w:rPr>
          <w:spacing w:val="-2"/>
        </w:rPr>
        <w:t>обучающихся:</w:t>
      </w:r>
    </w:p>
    <w:p w14:paraId="721B03B8" w14:textId="77777777" w:rsidR="0006191A" w:rsidRDefault="00B04A97">
      <w:pPr>
        <w:pStyle w:val="a3"/>
        <w:spacing w:before="49"/>
        <w:ind w:left="986" w:firstLine="0"/>
      </w:pPr>
      <w:r>
        <w:rPr>
          <w:w w:val="105"/>
        </w:rPr>
        <w:t>знакомство</w:t>
      </w:r>
      <w:r>
        <w:rPr>
          <w:spacing w:val="-11"/>
          <w:w w:val="105"/>
        </w:rPr>
        <w:t xml:space="preserve"> </w:t>
      </w:r>
      <w:r>
        <w:rPr>
          <w:w w:val="105"/>
        </w:rPr>
        <w:t>с</w:t>
      </w:r>
      <w:r>
        <w:rPr>
          <w:spacing w:val="-14"/>
          <w:w w:val="105"/>
        </w:rPr>
        <w:t xml:space="preserve"> </w:t>
      </w:r>
      <w:r>
        <w:rPr>
          <w:w w:val="105"/>
        </w:rPr>
        <w:t>отдельными</w:t>
      </w:r>
      <w:r>
        <w:rPr>
          <w:spacing w:val="-14"/>
          <w:w w:val="105"/>
        </w:rPr>
        <w:t xml:space="preserve"> </w:t>
      </w:r>
      <w:r>
        <w:rPr>
          <w:w w:val="105"/>
        </w:rPr>
        <w:t>номерами</w:t>
      </w:r>
      <w:r>
        <w:rPr>
          <w:spacing w:val="-15"/>
          <w:w w:val="105"/>
        </w:rPr>
        <w:t xml:space="preserve"> </w:t>
      </w:r>
      <w:r>
        <w:rPr>
          <w:w w:val="105"/>
        </w:rPr>
        <w:t>из</w:t>
      </w:r>
      <w:r>
        <w:rPr>
          <w:spacing w:val="-11"/>
          <w:w w:val="105"/>
        </w:rPr>
        <w:t xml:space="preserve"> </w:t>
      </w:r>
      <w:r>
        <w:rPr>
          <w:w w:val="105"/>
        </w:rPr>
        <w:t>известных</w:t>
      </w:r>
      <w:r>
        <w:rPr>
          <w:spacing w:val="-13"/>
          <w:w w:val="105"/>
        </w:rPr>
        <w:t xml:space="preserve"> </w:t>
      </w:r>
      <w:r>
        <w:rPr>
          <w:w w:val="105"/>
        </w:rPr>
        <w:t>опер,</w:t>
      </w:r>
      <w:r>
        <w:rPr>
          <w:spacing w:val="-15"/>
          <w:w w:val="105"/>
        </w:rPr>
        <w:t xml:space="preserve"> </w:t>
      </w:r>
      <w:r>
        <w:rPr>
          <w:spacing w:val="-2"/>
          <w:w w:val="105"/>
        </w:rPr>
        <w:t>балетов;</w:t>
      </w:r>
    </w:p>
    <w:p w14:paraId="116AA5EE" w14:textId="77777777" w:rsidR="0006191A" w:rsidRDefault="00B04A97">
      <w:pPr>
        <w:pStyle w:val="a3"/>
        <w:spacing w:before="52" w:line="288" w:lineRule="auto"/>
        <w:ind w:right="865"/>
      </w:pPr>
      <w:r>
        <w:rPr>
          <w:w w:val="105"/>
        </w:rPr>
        <w:t xml:space="preserve">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w:t>
      </w:r>
      <w:r>
        <w:rPr>
          <w:spacing w:val="-2"/>
          <w:w w:val="105"/>
        </w:rPr>
        <w:t>исполнений;</w:t>
      </w:r>
    </w:p>
    <w:p w14:paraId="436C4725" w14:textId="77777777" w:rsidR="0006191A" w:rsidRDefault="0006191A">
      <w:pPr>
        <w:spacing w:line="288" w:lineRule="auto"/>
        <w:sectPr w:rsidR="0006191A">
          <w:pgSz w:w="11910" w:h="16850"/>
          <w:pgMar w:top="1060" w:right="0" w:bottom="1140" w:left="1420" w:header="0" w:footer="922" w:gutter="0"/>
          <w:cols w:space="720"/>
        </w:sectPr>
      </w:pPr>
    </w:p>
    <w:p w14:paraId="2BF22C50" w14:textId="77777777" w:rsidR="0006191A" w:rsidRDefault="00B04A97">
      <w:pPr>
        <w:pStyle w:val="a3"/>
        <w:tabs>
          <w:tab w:val="left" w:pos="2511"/>
          <w:tab w:val="left" w:pos="3793"/>
          <w:tab w:val="left" w:pos="4239"/>
          <w:tab w:val="left" w:pos="5497"/>
          <w:tab w:val="left" w:pos="6820"/>
          <w:tab w:val="left" w:pos="8237"/>
        </w:tabs>
        <w:spacing w:before="71" w:line="295" w:lineRule="auto"/>
        <w:ind w:right="864"/>
        <w:jc w:val="left"/>
      </w:pPr>
      <w:r>
        <w:rPr>
          <w:spacing w:val="-2"/>
          <w:w w:val="105"/>
        </w:rPr>
        <w:t>музыкальная</w:t>
      </w:r>
      <w:r>
        <w:tab/>
      </w:r>
      <w:r>
        <w:rPr>
          <w:spacing w:val="-2"/>
          <w:w w:val="105"/>
        </w:rPr>
        <w:t>викторина</w:t>
      </w:r>
      <w:r>
        <w:tab/>
      </w:r>
      <w:r>
        <w:rPr>
          <w:spacing w:val="-6"/>
          <w:w w:val="105"/>
        </w:rPr>
        <w:t>на</w:t>
      </w:r>
      <w:r>
        <w:tab/>
      </w:r>
      <w:r>
        <w:rPr>
          <w:spacing w:val="-2"/>
          <w:w w:val="105"/>
        </w:rPr>
        <w:t>материале</w:t>
      </w:r>
      <w:r>
        <w:tab/>
      </w:r>
      <w:r>
        <w:rPr>
          <w:spacing w:val="-2"/>
          <w:w w:val="105"/>
        </w:rPr>
        <w:t>изученных</w:t>
      </w:r>
      <w:r>
        <w:tab/>
      </w:r>
      <w:r>
        <w:rPr>
          <w:spacing w:val="-2"/>
          <w:w w:val="105"/>
        </w:rPr>
        <w:t>фрагментов</w:t>
      </w:r>
      <w:r>
        <w:tab/>
      </w:r>
      <w:r>
        <w:rPr>
          <w:spacing w:val="-2"/>
          <w:w w:val="105"/>
        </w:rPr>
        <w:t>музыкальных спектаклей;</w:t>
      </w:r>
    </w:p>
    <w:p w14:paraId="049AB2B0" w14:textId="77777777" w:rsidR="0006191A" w:rsidRDefault="00B04A97">
      <w:pPr>
        <w:pStyle w:val="a3"/>
        <w:spacing w:line="255" w:lineRule="exact"/>
        <w:ind w:left="986" w:firstLine="0"/>
        <w:jc w:val="left"/>
      </w:pPr>
      <w:r>
        <w:t>различение,</w:t>
      </w:r>
      <w:r>
        <w:rPr>
          <w:spacing w:val="35"/>
        </w:rPr>
        <w:t xml:space="preserve"> </w:t>
      </w:r>
      <w:r>
        <w:t>определение</w:t>
      </w:r>
      <w:r>
        <w:rPr>
          <w:spacing w:val="31"/>
        </w:rPr>
        <w:t xml:space="preserve"> </w:t>
      </w:r>
      <w:r>
        <w:t>на</w:t>
      </w:r>
      <w:r>
        <w:rPr>
          <w:spacing w:val="31"/>
        </w:rPr>
        <w:t xml:space="preserve"> </w:t>
      </w:r>
      <w:r>
        <w:rPr>
          <w:spacing w:val="-4"/>
        </w:rPr>
        <w:t>слух:</w:t>
      </w:r>
    </w:p>
    <w:p w14:paraId="3DC5B133" w14:textId="77777777" w:rsidR="0006191A" w:rsidRDefault="00B04A97">
      <w:pPr>
        <w:pStyle w:val="a3"/>
        <w:spacing w:before="52"/>
        <w:ind w:left="986" w:firstLine="0"/>
        <w:jc w:val="left"/>
      </w:pPr>
      <w:r>
        <w:t>тембров</w:t>
      </w:r>
      <w:r>
        <w:rPr>
          <w:spacing w:val="27"/>
        </w:rPr>
        <w:t xml:space="preserve"> </w:t>
      </w:r>
      <w:r>
        <w:t>голосов</w:t>
      </w:r>
      <w:r>
        <w:rPr>
          <w:spacing w:val="37"/>
        </w:rPr>
        <w:t xml:space="preserve"> </w:t>
      </w:r>
      <w:r>
        <w:t>оперных</w:t>
      </w:r>
      <w:r>
        <w:rPr>
          <w:spacing w:val="19"/>
        </w:rPr>
        <w:t xml:space="preserve"> </w:t>
      </w:r>
      <w:r>
        <w:rPr>
          <w:spacing w:val="-2"/>
        </w:rPr>
        <w:t>певцов;</w:t>
      </w:r>
    </w:p>
    <w:p w14:paraId="642BD242" w14:textId="77777777" w:rsidR="0006191A" w:rsidRDefault="00B04A97">
      <w:pPr>
        <w:pStyle w:val="a3"/>
        <w:spacing w:before="53" w:line="288" w:lineRule="auto"/>
        <w:ind w:left="986" w:right="5056" w:firstLine="0"/>
        <w:jc w:val="left"/>
      </w:pPr>
      <w:r>
        <w:t xml:space="preserve">оркестровых групп, тембров инструментов; </w:t>
      </w:r>
      <w:r>
        <w:rPr>
          <w:w w:val="105"/>
        </w:rPr>
        <w:t>типа номера (соло, дуэт, хор);</w:t>
      </w:r>
    </w:p>
    <w:p w14:paraId="002E1AED" w14:textId="77777777" w:rsidR="0006191A" w:rsidRDefault="00B04A97">
      <w:pPr>
        <w:pStyle w:val="a3"/>
        <w:spacing w:line="288" w:lineRule="auto"/>
        <w:ind w:right="857"/>
      </w:pPr>
      <w:r>
        <w:rPr>
          <w:w w:val="105"/>
        </w:rPr>
        <w:t>вариативно: посещение театра оперы и балета (в том числе виртуального); предварительное</w:t>
      </w:r>
      <w:r>
        <w:rPr>
          <w:spacing w:val="-16"/>
          <w:w w:val="105"/>
        </w:rPr>
        <w:t xml:space="preserve"> </w:t>
      </w:r>
      <w:r>
        <w:rPr>
          <w:w w:val="105"/>
        </w:rPr>
        <w:t>изучение</w:t>
      </w:r>
      <w:r>
        <w:rPr>
          <w:spacing w:val="-15"/>
          <w:w w:val="105"/>
        </w:rPr>
        <w:t xml:space="preserve"> </w:t>
      </w:r>
      <w:r>
        <w:rPr>
          <w:w w:val="105"/>
        </w:rPr>
        <w:t>информации</w:t>
      </w:r>
      <w:r>
        <w:rPr>
          <w:spacing w:val="-11"/>
          <w:w w:val="105"/>
        </w:rPr>
        <w:t xml:space="preserve"> </w:t>
      </w:r>
      <w:r>
        <w:rPr>
          <w:w w:val="105"/>
        </w:rPr>
        <w:t>о</w:t>
      </w:r>
      <w:r>
        <w:rPr>
          <w:spacing w:val="-15"/>
          <w:w w:val="105"/>
        </w:rPr>
        <w:t xml:space="preserve"> </w:t>
      </w:r>
      <w:r>
        <w:rPr>
          <w:w w:val="105"/>
        </w:rPr>
        <w:t>музыкальном</w:t>
      </w:r>
      <w:r>
        <w:rPr>
          <w:spacing w:val="-6"/>
          <w:w w:val="105"/>
        </w:rPr>
        <w:t xml:space="preserve"> </w:t>
      </w:r>
      <w:r>
        <w:rPr>
          <w:w w:val="105"/>
        </w:rPr>
        <w:t>спектакле</w:t>
      </w:r>
      <w:r>
        <w:rPr>
          <w:spacing w:val="-10"/>
          <w:w w:val="105"/>
        </w:rPr>
        <w:t xml:space="preserve"> </w:t>
      </w:r>
      <w:r>
        <w:rPr>
          <w:w w:val="105"/>
        </w:rPr>
        <w:t>(сюжет,</w:t>
      </w:r>
      <w:r>
        <w:rPr>
          <w:spacing w:val="-14"/>
          <w:w w:val="105"/>
        </w:rPr>
        <w:t xml:space="preserve"> </w:t>
      </w:r>
      <w:r>
        <w:rPr>
          <w:w w:val="105"/>
        </w:rPr>
        <w:t>главные</w:t>
      </w:r>
      <w:r>
        <w:rPr>
          <w:spacing w:val="-16"/>
          <w:w w:val="105"/>
        </w:rPr>
        <w:t xml:space="preserve"> </w:t>
      </w:r>
      <w:r>
        <w:rPr>
          <w:w w:val="105"/>
        </w:rPr>
        <w:t>герои</w:t>
      </w:r>
      <w:r>
        <w:rPr>
          <w:spacing w:val="-9"/>
          <w:w w:val="105"/>
        </w:rPr>
        <w:t xml:space="preserve"> </w:t>
      </w:r>
      <w:r>
        <w:rPr>
          <w:w w:val="105"/>
        </w:rPr>
        <w:t>и исполнители, наиболее яркие музыкальные номера);</w:t>
      </w:r>
    </w:p>
    <w:p w14:paraId="03CBADA0" w14:textId="77777777" w:rsidR="0006191A" w:rsidRDefault="00B04A97">
      <w:pPr>
        <w:pStyle w:val="a3"/>
        <w:spacing w:line="288" w:lineRule="auto"/>
        <w:ind w:left="986" w:right="4372" w:firstLine="0"/>
      </w:pPr>
      <w:r>
        <w:rPr>
          <w:w w:val="105"/>
        </w:rPr>
        <w:t>последующее</w:t>
      </w:r>
      <w:r>
        <w:rPr>
          <w:spacing w:val="-16"/>
          <w:w w:val="105"/>
        </w:rPr>
        <w:t xml:space="preserve"> </w:t>
      </w:r>
      <w:r>
        <w:rPr>
          <w:w w:val="105"/>
        </w:rPr>
        <w:t>составление</w:t>
      </w:r>
      <w:r>
        <w:rPr>
          <w:spacing w:val="-15"/>
          <w:w w:val="105"/>
        </w:rPr>
        <w:t xml:space="preserve"> </w:t>
      </w:r>
      <w:r>
        <w:rPr>
          <w:w w:val="105"/>
        </w:rPr>
        <w:t>рецензии</w:t>
      </w:r>
      <w:r>
        <w:rPr>
          <w:spacing w:val="-15"/>
          <w:w w:val="105"/>
        </w:rPr>
        <w:t xml:space="preserve"> </w:t>
      </w:r>
      <w:r>
        <w:rPr>
          <w:w w:val="105"/>
        </w:rPr>
        <w:t>на</w:t>
      </w:r>
      <w:r>
        <w:rPr>
          <w:spacing w:val="-15"/>
          <w:w w:val="105"/>
        </w:rPr>
        <w:t xml:space="preserve"> </w:t>
      </w:r>
      <w:r>
        <w:rPr>
          <w:w w:val="105"/>
        </w:rPr>
        <w:t>спектакль. Вариативные модули:</w:t>
      </w:r>
    </w:p>
    <w:p w14:paraId="37D07718" w14:textId="77777777" w:rsidR="0006191A" w:rsidRDefault="00B04A97">
      <w:pPr>
        <w:pStyle w:val="a3"/>
        <w:spacing w:line="288" w:lineRule="auto"/>
        <w:ind w:right="860"/>
      </w:pPr>
      <w:r>
        <w:rPr>
          <w:w w:val="105"/>
        </w:rPr>
        <w:t>Модуль № 5 «Музыка народов мира» (изучение тематических блоков данного модуля</w:t>
      </w:r>
      <w:r>
        <w:rPr>
          <w:spacing w:val="40"/>
          <w:w w:val="105"/>
        </w:rPr>
        <w:t xml:space="preserve"> </w:t>
      </w:r>
      <w:r>
        <w:rPr>
          <w:w w:val="105"/>
        </w:rPr>
        <w:t>в</w:t>
      </w:r>
      <w:r>
        <w:rPr>
          <w:spacing w:val="40"/>
          <w:w w:val="105"/>
        </w:rPr>
        <w:t xml:space="preserve"> </w:t>
      </w:r>
      <w:r>
        <w:rPr>
          <w:w w:val="105"/>
        </w:rPr>
        <w:t>календарном</w:t>
      </w:r>
      <w:r>
        <w:rPr>
          <w:spacing w:val="40"/>
          <w:w w:val="105"/>
        </w:rPr>
        <w:t xml:space="preserve"> </w:t>
      </w:r>
      <w:r>
        <w:rPr>
          <w:w w:val="105"/>
        </w:rPr>
        <w:t>планировании</w:t>
      </w:r>
      <w:r>
        <w:rPr>
          <w:spacing w:val="40"/>
          <w:w w:val="105"/>
        </w:rPr>
        <w:t xml:space="preserve"> </w:t>
      </w:r>
      <w:r>
        <w:rPr>
          <w:w w:val="105"/>
        </w:rPr>
        <w:t>целесообразно</w:t>
      </w:r>
      <w:r>
        <w:rPr>
          <w:spacing w:val="40"/>
          <w:w w:val="105"/>
        </w:rPr>
        <w:t xml:space="preserve"> </w:t>
      </w:r>
      <w:r>
        <w:rPr>
          <w:w w:val="105"/>
        </w:rPr>
        <w:t>соотносить</w:t>
      </w:r>
      <w:r>
        <w:rPr>
          <w:spacing w:val="40"/>
          <w:w w:val="105"/>
        </w:rPr>
        <w:t xml:space="preserve"> </w:t>
      </w:r>
      <w:r>
        <w:rPr>
          <w:w w:val="105"/>
        </w:rPr>
        <w:t>с</w:t>
      </w:r>
      <w:r>
        <w:rPr>
          <w:spacing w:val="40"/>
          <w:w w:val="105"/>
        </w:rPr>
        <w:t xml:space="preserve"> </w:t>
      </w:r>
      <w:r>
        <w:rPr>
          <w:w w:val="105"/>
        </w:rPr>
        <w:t>изучением</w:t>
      </w:r>
      <w:r>
        <w:rPr>
          <w:spacing w:val="40"/>
          <w:w w:val="105"/>
        </w:rPr>
        <w:t xml:space="preserve"> </w:t>
      </w:r>
      <w:r>
        <w:rPr>
          <w:w w:val="105"/>
        </w:rPr>
        <w:t>модулей</w:t>
      </w:r>
    </w:p>
    <w:p w14:paraId="53759CC2" w14:textId="77777777" w:rsidR="0006191A" w:rsidRDefault="00B04A97">
      <w:pPr>
        <w:pStyle w:val="a3"/>
        <w:spacing w:before="3" w:line="288" w:lineRule="auto"/>
        <w:ind w:right="860" w:firstLine="0"/>
      </w:pPr>
      <w:r>
        <w:rPr>
          <w:w w:val="105"/>
        </w:rPr>
        <w:t>«Музыка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14:paraId="620BABA5" w14:textId="77777777" w:rsidR="0006191A" w:rsidRDefault="00B04A97">
      <w:pPr>
        <w:pStyle w:val="a3"/>
        <w:spacing w:line="263" w:lineRule="exact"/>
        <w:ind w:left="986" w:firstLine="0"/>
      </w:pPr>
      <w:r>
        <w:rPr>
          <w:w w:val="105"/>
        </w:rPr>
        <w:t>Музыка</w:t>
      </w:r>
      <w:r>
        <w:rPr>
          <w:spacing w:val="-12"/>
          <w:w w:val="105"/>
        </w:rPr>
        <w:t xml:space="preserve"> </w:t>
      </w:r>
      <w:r>
        <w:rPr>
          <w:w w:val="105"/>
        </w:rPr>
        <w:t>–</w:t>
      </w:r>
      <w:r>
        <w:rPr>
          <w:spacing w:val="-11"/>
          <w:w w:val="105"/>
        </w:rPr>
        <w:t xml:space="preserve"> </w:t>
      </w:r>
      <w:r>
        <w:rPr>
          <w:w w:val="105"/>
        </w:rPr>
        <w:t>древнейший</w:t>
      </w:r>
      <w:r>
        <w:rPr>
          <w:spacing w:val="-6"/>
          <w:w w:val="105"/>
        </w:rPr>
        <w:t xml:space="preserve"> </w:t>
      </w:r>
      <w:r>
        <w:rPr>
          <w:w w:val="105"/>
        </w:rPr>
        <w:t>язык</w:t>
      </w:r>
      <w:r>
        <w:rPr>
          <w:spacing w:val="-14"/>
          <w:w w:val="105"/>
        </w:rPr>
        <w:t xml:space="preserve"> </w:t>
      </w:r>
      <w:r>
        <w:rPr>
          <w:spacing w:val="-2"/>
          <w:w w:val="105"/>
        </w:rPr>
        <w:t>человечества.</w:t>
      </w:r>
    </w:p>
    <w:p w14:paraId="74C4CBBB" w14:textId="77777777" w:rsidR="0006191A" w:rsidRDefault="00B04A97">
      <w:pPr>
        <w:pStyle w:val="a3"/>
        <w:spacing w:before="52" w:line="288" w:lineRule="auto"/>
        <w:ind w:right="857"/>
      </w:pPr>
      <w:r>
        <w:rPr>
          <w:w w:val="105"/>
        </w:rPr>
        <w:t xml:space="preserve">Содержание: археологические находки, легенды и сказания о музыке древних. Древняя Греция – колыбель европейской культуры (театр, хор, оркестр, лады, учение о </w:t>
      </w:r>
      <w:r>
        <w:rPr>
          <w:spacing w:val="-2"/>
          <w:w w:val="105"/>
        </w:rPr>
        <w:t>гармонии).</w:t>
      </w:r>
    </w:p>
    <w:p w14:paraId="3CC8A943" w14:textId="77777777" w:rsidR="0006191A" w:rsidRDefault="00B04A97">
      <w:pPr>
        <w:pStyle w:val="a3"/>
        <w:spacing w:line="263" w:lineRule="exact"/>
        <w:ind w:left="986" w:firstLine="0"/>
      </w:pPr>
      <w:r>
        <w:t>Виды</w:t>
      </w:r>
      <w:r>
        <w:rPr>
          <w:spacing w:val="27"/>
        </w:rPr>
        <w:t xml:space="preserve"> </w:t>
      </w:r>
      <w:r>
        <w:t>деятельности</w:t>
      </w:r>
      <w:r>
        <w:rPr>
          <w:spacing w:val="44"/>
        </w:rPr>
        <w:t xml:space="preserve"> </w:t>
      </w:r>
      <w:r>
        <w:rPr>
          <w:spacing w:val="-2"/>
        </w:rPr>
        <w:t>обучающихся:</w:t>
      </w:r>
    </w:p>
    <w:p w14:paraId="79125191" w14:textId="77777777" w:rsidR="0006191A" w:rsidRDefault="00B04A97">
      <w:pPr>
        <w:pStyle w:val="a3"/>
        <w:spacing w:before="53" w:line="288" w:lineRule="auto"/>
        <w:ind w:right="867"/>
      </w:pPr>
      <w:r>
        <w:rPr>
          <w:w w:val="105"/>
        </w:rPr>
        <w:t>экскурсия в музей (реальный или виртуальный) с экспозицией музыкальных артефактов древности, последующий пересказ полученной информации;</w:t>
      </w:r>
    </w:p>
    <w:p w14:paraId="4ED02CE6" w14:textId="77777777" w:rsidR="0006191A" w:rsidRDefault="00B04A97">
      <w:pPr>
        <w:pStyle w:val="a3"/>
        <w:spacing w:line="288" w:lineRule="auto"/>
        <w:ind w:right="877"/>
      </w:pPr>
      <w:r>
        <w:rPr>
          <w:w w:val="105"/>
        </w:rPr>
        <w:t xml:space="preserve">импровизация в духе древнего обряда (вызывание дождя, поклонение тотемному </w:t>
      </w:r>
      <w:r>
        <w:rPr>
          <w:spacing w:val="-2"/>
          <w:w w:val="105"/>
        </w:rPr>
        <w:t>животному);</w:t>
      </w:r>
    </w:p>
    <w:p w14:paraId="23574BE6" w14:textId="77777777" w:rsidR="0006191A" w:rsidRDefault="00B04A97">
      <w:pPr>
        <w:pStyle w:val="a3"/>
        <w:spacing w:line="295" w:lineRule="auto"/>
        <w:ind w:left="986" w:right="3622" w:firstLine="0"/>
      </w:pPr>
      <w:r>
        <w:rPr>
          <w:w w:val="105"/>
        </w:rPr>
        <w:t xml:space="preserve">озвучивание, театрализация легенды (мифа) о музыке; </w:t>
      </w:r>
      <w:r>
        <w:t>вариативно:</w:t>
      </w:r>
      <w:r>
        <w:rPr>
          <w:spacing w:val="41"/>
        </w:rPr>
        <w:t xml:space="preserve"> </w:t>
      </w:r>
      <w:r>
        <w:t>квесты,</w:t>
      </w:r>
      <w:r>
        <w:rPr>
          <w:spacing w:val="42"/>
        </w:rPr>
        <w:t xml:space="preserve"> </w:t>
      </w:r>
      <w:r>
        <w:t>викторины,</w:t>
      </w:r>
      <w:r>
        <w:rPr>
          <w:spacing w:val="54"/>
        </w:rPr>
        <w:t xml:space="preserve"> </w:t>
      </w:r>
      <w:r>
        <w:t>интеллектуальные</w:t>
      </w:r>
      <w:r>
        <w:rPr>
          <w:spacing w:val="36"/>
        </w:rPr>
        <w:t xml:space="preserve"> </w:t>
      </w:r>
      <w:r>
        <w:rPr>
          <w:spacing w:val="-2"/>
        </w:rPr>
        <w:t>игры;</w:t>
      </w:r>
    </w:p>
    <w:p w14:paraId="67076FF3" w14:textId="77777777" w:rsidR="0006191A" w:rsidRDefault="00B04A97">
      <w:pPr>
        <w:pStyle w:val="a3"/>
        <w:spacing w:line="288" w:lineRule="auto"/>
        <w:ind w:right="874"/>
      </w:pPr>
      <w:r>
        <w:rPr>
          <w:w w:val="105"/>
        </w:rPr>
        <w:t>исследовательские проекты в рамках тематики «Мифы Древней Греции в музыкальном искусстве XVII—XX веков».</w:t>
      </w:r>
    </w:p>
    <w:p w14:paraId="235E9C5D" w14:textId="77777777" w:rsidR="0006191A" w:rsidRDefault="00B04A97">
      <w:pPr>
        <w:pStyle w:val="a3"/>
        <w:spacing w:line="288" w:lineRule="auto"/>
        <w:ind w:right="855"/>
      </w:pPr>
      <w:r>
        <w:rPr>
          <w:w w:val="105"/>
        </w:rPr>
        <w:t>Музыкальный</w:t>
      </w:r>
      <w:r>
        <w:rPr>
          <w:spacing w:val="-12"/>
          <w:w w:val="105"/>
        </w:rPr>
        <w:t xml:space="preserve"> </w:t>
      </w:r>
      <w:r>
        <w:rPr>
          <w:w w:val="105"/>
        </w:rPr>
        <w:t>фольклор</w:t>
      </w:r>
      <w:r>
        <w:rPr>
          <w:spacing w:val="-14"/>
          <w:w w:val="105"/>
        </w:rPr>
        <w:t xml:space="preserve"> </w:t>
      </w:r>
      <w:r>
        <w:rPr>
          <w:w w:val="105"/>
        </w:rPr>
        <w:t>народов</w:t>
      </w:r>
      <w:r>
        <w:rPr>
          <w:spacing w:val="-10"/>
          <w:w w:val="105"/>
        </w:rPr>
        <w:t xml:space="preserve"> </w:t>
      </w:r>
      <w:r>
        <w:rPr>
          <w:w w:val="105"/>
        </w:rPr>
        <w:t>Европы.</w:t>
      </w:r>
      <w:r>
        <w:rPr>
          <w:spacing w:val="-13"/>
          <w:w w:val="105"/>
        </w:rPr>
        <w:t xml:space="preserve"> </w:t>
      </w:r>
      <w:r>
        <w:rPr>
          <w:w w:val="105"/>
        </w:rPr>
        <w:t>Содержание:</w:t>
      </w:r>
      <w:r>
        <w:rPr>
          <w:spacing w:val="-16"/>
          <w:w w:val="105"/>
        </w:rPr>
        <w:t xml:space="preserve"> </w:t>
      </w:r>
      <w:r>
        <w:rPr>
          <w:w w:val="105"/>
        </w:rPr>
        <w:t>Интонации</w:t>
      </w:r>
      <w:r>
        <w:rPr>
          <w:spacing w:val="-4"/>
          <w:w w:val="105"/>
        </w:rPr>
        <w:t xml:space="preserve"> </w:t>
      </w:r>
      <w:r>
        <w:rPr>
          <w:w w:val="105"/>
        </w:rPr>
        <w:t>и</w:t>
      </w:r>
      <w:r>
        <w:rPr>
          <w:spacing w:val="-10"/>
          <w:w w:val="105"/>
        </w:rPr>
        <w:t xml:space="preserve"> </w:t>
      </w:r>
      <w:r>
        <w:rPr>
          <w:w w:val="105"/>
        </w:rPr>
        <w:t>ритмы,</w:t>
      </w:r>
      <w:r>
        <w:rPr>
          <w:spacing w:val="-13"/>
          <w:w w:val="105"/>
        </w:rPr>
        <w:t xml:space="preserve"> </w:t>
      </w:r>
      <w:r>
        <w:rPr>
          <w:w w:val="105"/>
        </w:rPr>
        <w:t>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w:t>
      </w:r>
      <w:r>
        <w:rPr>
          <w:spacing w:val="-1"/>
          <w:w w:val="105"/>
        </w:rPr>
        <w:t xml:space="preserve"> </w:t>
      </w:r>
      <w:r>
        <w:rPr>
          <w:w w:val="105"/>
        </w:rPr>
        <w:t>Каждая</w:t>
      </w:r>
      <w:r>
        <w:rPr>
          <w:spacing w:val="-1"/>
          <w:w w:val="105"/>
        </w:rPr>
        <w:t xml:space="preserve"> </w:t>
      </w:r>
      <w:r>
        <w:rPr>
          <w:w w:val="105"/>
        </w:rPr>
        <w:t>выбранная</w:t>
      </w:r>
      <w:r>
        <w:rPr>
          <w:spacing w:val="-1"/>
          <w:w w:val="105"/>
        </w:rPr>
        <w:t xml:space="preserve"> </w:t>
      </w:r>
      <w:r>
        <w:rPr>
          <w:w w:val="105"/>
        </w:rPr>
        <w:t>национальная</w:t>
      </w:r>
      <w:r>
        <w:rPr>
          <w:spacing w:val="-1"/>
          <w:w w:val="105"/>
        </w:rPr>
        <w:t xml:space="preserve"> </w:t>
      </w:r>
      <w:r>
        <w:rPr>
          <w:w w:val="105"/>
        </w:rPr>
        <w:t>культура должна быть представлена не</w:t>
      </w:r>
      <w:r>
        <w:rPr>
          <w:spacing w:val="-4"/>
          <w:w w:val="105"/>
        </w:rPr>
        <w:t xml:space="preserve"> </w:t>
      </w:r>
      <w:r>
        <w:rPr>
          <w:w w:val="105"/>
        </w:rPr>
        <w:t>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w:t>
      </w:r>
      <w:r>
        <w:rPr>
          <w:spacing w:val="-4"/>
          <w:w w:val="105"/>
        </w:rPr>
        <w:t xml:space="preserve"> </w:t>
      </w:r>
      <w:r>
        <w:rPr>
          <w:w w:val="105"/>
        </w:rPr>
        <w:t>французский</w:t>
      </w:r>
      <w:r>
        <w:rPr>
          <w:spacing w:val="-1"/>
          <w:w w:val="105"/>
        </w:rPr>
        <w:t xml:space="preserve"> </w:t>
      </w:r>
      <w:r>
        <w:rPr>
          <w:w w:val="105"/>
        </w:rPr>
        <w:t>фольклор</w:t>
      </w:r>
      <w:r>
        <w:rPr>
          <w:spacing w:val="-1"/>
          <w:w w:val="105"/>
        </w:rPr>
        <w:t xml:space="preserve"> </w:t>
      </w:r>
      <w:r>
        <w:rPr>
          <w:w w:val="105"/>
        </w:rPr>
        <w:t>–</w:t>
      </w:r>
      <w:r>
        <w:rPr>
          <w:spacing w:val="-5"/>
          <w:w w:val="105"/>
        </w:rPr>
        <w:t xml:space="preserve"> </w:t>
      </w:r>
      <w:r>
        <w:rPr>
          <w:w w:val="105"/>
        </w:rPr>
        <w:t>рондо,</w:t>
      </w:r>
      <w:r>
        <w:rPr>
          <w:spacing w:val="-4"/>
          <w:w w:val="105"/>
        </w:rPr>
        <w:t xml:space="preserve"> </w:t>
      </w:r>
      <w:r>
        <w:rPr>
          <w:w w:val="105"/>
        </w:rPr>
        <w:t>трубадуры;</w:t>
      </w:r>
      <w:r>
        <w:rPr>
          <w:spacing w:val="-10"/>
          <w:w w:val="105"/>
        </w:rPr>
        <w:t xml:space="preserve"> </w:t>
      </w:r>
      <w:r>
        <w:rPr>
          <w:w w:val="105"/>
        </w:rPr>
        <w:t>австрийский</w:t>
      </w:r>
      <w:r>
        <w:rPr>
          <w:spacing w:val="-1"/>
          <w:w w:val="105"/>
        </w:rPr>
        <w:t xml:space="preserve"> </w:t>
      </w:r>
      <w:r>
        <w:rPr>
          <w:w w:val="105"/>
        </w:rPr>
        <w:t>фольклор –</w:t>
      </w:r>
      <w:r>
        <w:rPr>
          <w:spacing w:val="-6"/>
          <w:w w:val="105"/>
        </w:rPr>
        <w:t xml:space="preserve"> </w:t>
      </w:r>
      <w:r>
        <w:rPr>
          <w:w w:val="105"/>
        </w:rPr>
        <w:t>альпийский рог, тирольское пение, лендлер). Отражение европейского фольклора в творчестве профессиональных композиторов.</w:t>
      </w:r>
    </w:p>
    <w:p w14:paraId="7FA16284" w14:textId="77777777" w:rsidR="0006191A" w:rsidRDefault="00B04A97">
      <w:pPr>
        <w:pStyle w:val="a3"/>
        <w:ind w:left="986" w:firstLine="0"/>
      </w:pPr>
      <w:r>
        <w:t>Виды</w:t>
      </w:r>
      <w:r>
        <w:rPr>
          <w:spacing w:val="26"/>
        </w:rPr>
        <w:t xml:space="preserve"> </w:t>
      </w:r>
      <w:r>
        <w:t>деятельности</w:t>
      </w:r>
      <w:r>
        <w:rPr>
          <w:spacing w:val="43"/>
        </w:rPr>
        <w:t xml:space="preserve"> </w:t>
      </w:r>
      <w:r>
        <w:rPr>
          <w:spacing w:val="-2"/>
        </w:rPr>
        <w:t>обучающихся:</w:t>
      </w:r>
    </w:p>
    <w:p w14:paraId="6D4D4DC6" w14:textId="77777777" w:rsidR="0006191A" w:rsidRDefault="00B04A97">
      <w:pPr>
        <w:pStyle w:val="a3"/>
        <w:spacing w:before="42" w:line="288" w:lineRule="auto"/>
        <w:ind w:right="875"/>
      </w:pPr>
      <w:r>
        <w:rPr>
          <w:w w:val="105"/>
        </w:rPr>
        <w:t>выявление характерных интонаций и ритмов в звучании традиционной музыки народов Европы;</w:t>
      </w:r>
    </w:p>
    <w:p w14:paraId="49AD8D74" w14:textId="77777777" w:rsidR="0006191A" w:rsidRDefault="00B04A97">
      <w:pPr>
        <w:pStyle w:val="a3"/>
        <w:spacing w:line="288" w:lineRule="auto"/>
        <w:ind w:right="868"/>
      </w:pPr>
      <w:r>
        <w:rPr>
          <w:w w:val="105"/>
        </w:rPr>
        <w:t>выявление общего и особенного при сравнении изучаемых образцов европейского фольклора и фольклора народов России;</w:t>
      </w:r>
    </w:p>
    <w:p w14:paraId="221883F8" w14:textId="77777777" w:rsidR="0006191A" w:rsidRDefault="0006191A">
      <w:pPr>
        <w:spacing w:line="288" w:lineRule="auto"/>
        <w:sectPr w:rsidR="0006191A">
          <w:pgSz w:w="11910" w:h="16850"/>
          <w:pgMar w:top="1060" w:right="0" w:bottom="1140" w:left="1420" w:header="0" w:footer="922" w:gutter="0"/>
          <w:cols w:space="720"/>
        </w:sectPr>
      </w:pPr>
    </w:p>
    <w:p w14:paraId="218B78FE" w14:textId="77777777" w:rsidR="0006191A" w:rsidRDefault="00B04A97">
      <w:pPr>
        <w:pStyle w:val="a3"/>
        <w:spacing w:before="71"/>
        <w:ind w:left="986" w:firstLine="0"/>
      </w:pPr>
      <w:r>
        <w:t>разучивание</w:t>
      </w:r>
      <w:r>
        <w:rPr>
          <w:spacing w:val="22"/>
        </w:rPr>
        <w:t xml:space="preserve"> </w:t>
      </w:r>
      <w:r>
        <w:t>и</w:t>
      </w:r>
      <w:r>
        <w:rPr>
          <w:spacing w:val="32"/>
        </w:rPr>
        <w:t xml:space="preserve"> </w:t>
      </w:r>
      <w:r>
        <w:t>исполнение</w:t>
      </w:r>
      <w:r>
        <w:rPr>
          <w:spacing w:val="33"/>
        </w:rPr>
        <w:t xml:space="preserve"> </w:t>
      </w:r>
      <w:r>
        <w:t>народных</w:t>
      </w:r>
      <w:r>
        <w:rPr>
          <w:spacing w:val="34"/>
        </w:rPr>
        <w:t xml:space="preserve"> </w:t>
      </w:r>
      <w:r>
        <w:t>песен,</w:t>
      </w:r>
      <w:r>
        <w:rPr>
          <w:spacing w:val="38"/>
        </w:rPr>
        <w:t xml:space="preserve"> </w:t>
      </w:r>
      <w:r>
        <w:rPr>
          <w:spacing w:val="-2"/>
        </w:rPr>
        <w:t>танцев;</w:t>
      </w:r>
    </w:p>
    <w:p w14:paraId="7EAD6F14" w14:textId="77777777" w:rsidR="0006191A" w:rsidRDefault="00B04A97">
      <w:pPr>
        <w:pStyle w:val="a3"/>
        <w:spacing w:before="60" w:line="288" w:lineRule="auto"/>
        <w:ind w:right="870"/>
      </w:pPr>
      <w:r>
        <w:rPr>
          <w:w w:val="105"/>
        </w:rPr>
        <w:t>двигательная, ритмическая, интонационная импровизация по мотивам изученных традиций народов Европы (в том числе в форме рондо).</w:t>
      </w:r>
    </w:p>
    <w:p w14:paraId="5E8B450E" w14:textId="77777777" w:rsidR="0006191A" w:rsidRDefault="00B04A97">
      <w:pPr>
        <w:pStyle w:val="a3"/>
        <w:spacing w:line="263" w:lineRule="exact"/>
        <w:ind w:left="986" w:firstLine="0"/>
      </w:pPr>
      <w:r>
        <w:rPr>
          <w:w w:val="105"/>
        </w:rPr>
        <w:t>Музыкальный</w:t>
      </w:r>
      <w:r>
        <w:rPr>
          <w:spacing w:val="-10"/>
          <w:w w:val="105"/>
        </w:rPr>
        <w:t xml:space="preserve"> </w:t>
      </w:r>
      <w:r>
        <w:rPr>
          <w:w w:val="105"/>
        </w:rPr>
        <w:t>фольклор</w:t>
      </w:r>
      <w:r>
        <w:rPr>
          <w:spacing w:val="-14"/>
          <w:w w:val="105"/>
        </w:rPr>
        <w:t xml:space="preserve"> </w:t>
      </w:r>
      <w:r>
        <w:rPr>
          <w:w w:val="105"/>
        </w:rPr>
        <w:t>народов</w:t>
      </w:r>
      <w:r>
        <w:rPr>
          <w:spacing w:val="-10"/>
          <w:w w:val="105"/>
        </w:rPr>
        <w:t xml:space="preserve"> </w:t>
      </w:r>
      <w:r>
        <w:rPr>
          <w:w w:val="105"/>
        </w:rPr>
        <w:t>Азии</w:t>
      </w:r>
      <w:r>
        <w:rPr>
          <w:spacing w:val="-15"/>
          <w:w w:val="105"/>
        </w:rPr>
        <w:t xml:space="preserve"> </w:t>
      </w:r>
      <w:r>
        <w:rPr>
          <w:w w:val="105"/>
        </w:rPr>
        <w:t>и</w:t>
      </w:r>
      <w:r>
        <w:rPr>
          <w:spacing w:val="-9"/>
          <w:w w:val="105"/>
        </w:rPr>
        <w:t xml:space="preserve"> </w:t>
      </w:r>
      <w:r>
        <w:rPr>
          <w:spacing w:val="-2"/>
          <w:w w:val="105"/>
        </w:rPr>
        <w:t>Африки.</w:t>
      </w:r>
    </w:p>
    <w:p w14:paraId="1FE50E6B" w14:textId="77777777" w:rsidR="0006191A" w:rsidRDefault="00B04A97">
      <w:pPr>
        <w:pStyle w:val="a3"/>
        <w:spacing w:before="52" w:line="288" w:lineRule="auto"/>
        <w:ind w:right="846"/>
      </w:pPr>
      <w:r>
        <w:rPr>
          <w:w w:val="105"/>
        </w:rPr>
        <w:t>Содержание: африканская музыка – стихия ритма. Интонационно-ладовая основа музыки</w:t>
      </w:r>
      <w:r>
        <w:rPr>
          <w:spacing w:val="-6"/>
          <w:w w:val="105"/>
        </w:rPr>
        <w:t xml:space="preserve"> </w:t>
      </w:r>
      <w:r>
        <w:rPr>
          <w:w w:val="105"/>
        </w:rPr>
        <w:t>стран</w:t>
      </w:r>
      <w:r>
        <w:rPr>
          <w:spacing w:val="-5"/>
          <w:w w:val="105"/>
        </w:rPr>
        <w:t xml:space="preserve"> </w:t>
      </w:r>
      <w:r>
        <w:rPr>
          <w:w w:val="105"/>
        </w:rPr>
        <w:t>Азии</w:t>
      </w:r>
      <w:r>
        <w:rPr>
          <w:spacing w:val="-5"/>
          <w:w w:val="105"/>
        </w:rPr>
        <w:t xml:space="preserve"> </w:t>
      </w:r>
      <w:r>
        <w:rPr>
          <w:w w:val="105"/>
        </w:rPr>
        <w:t>(для</w:t>
      </w:r>
      <w:r>
        <w:rPr>
          <w:spacing w:val="-14"/>
          <w:w w:val="105"/>
        </w:rPr>
        <w:t xml:space="preserve"> </w:t>
      </w:r>
      <w:r>
        <w:rPr>
          <w:w w:val="105"/>
        </w:rPr>
        <w:t>изучения</w:t>
      </w:r>
      <w:r>
        <w:rPr>
          <w:spacing w:val="-14"/>
          <w:w w:val="105"/>
        </w:rPr>
        <w:t xml:space="preserve"> </w:t>
      </w:r>
      <w:r>
        <w:rPr>
          <w:w w:val="105"/>
        </w:rPr>
        <w:t>данного</w:t>
      </w:r>
      <w:r>
        <w:rPr>
          <w:spacing w:val="-10"/>
          <w:w w:val="105"/>
        </w:rPr>
        <w:t xml:space="preserve"> </w:t>
      </w:r>
      <w:r>
        <w:rPr>
          <w:w w:val="105"/>
        </w:rPr>
        <w:t>тематического</w:t>
      </w:r>
      <w:r>
        <w:rPr>
          <w:spacing w:val="-16"/>
          <w:w w:val="105"/>
        </w:rPr>
        <w:t xml:space="preserve"> </w:t>
      </w:r>
      <w:r>
        <w:rPr>
          <w:w w:val="105"/>
        </w:rPr>
        <w:t>блока</w:t>
      </w:r>
      <w:r>
        <w:rPr>
          <w:spacing w:val="-4"/>
          <w:w w:val="105"/>
        </w:rPr>
        <w:t xml:space="preserve"> </w:t>
      </w:r>
      <w:r>
        <w:rPr>
          <w:w w:val="105"/>
        </w:rPr>
        <w:t>рекомендуется</w:t>
      </w:r>
      <w:r>
        <w:rPr>
          <w:spacing w:val="-9"/>
          <w:w w:val="105"/>
        </w:rPr>
        <w:t xml:space="preserve"> </w:t>
      </w:r>
      <w:r>
        <w:rPr>
          <w:w w:val="105"/>
        </w:rPr>
        <w:t>выбрать</w:t>
      </w:r>
      <w:r>
        <w:rPr>
          <w:spacing w:val="-8"/>
          <w:w w:val="105"/>
        </w:rPr>
        <w:t xml:space="preserve"> </w:t>
      </w:r>
      <w:r>
        <w:rPr>
          <w:spacing w:val="10"/>
          <w:w w:val="105"/>
        </w:rPr>
        <w:t xml:space="preserve">1– </w:t>
      </w:r>
      <w:r>
        <w:rPr>
          <w:w w:val="105"/>
        </w:rPr>
        <w:t>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14:paraId="3166DAAA"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51DF83A6" w14:textId="77777777" w:rsidR="0006191A" w:rsidRDefault="00B04A97">
      <w:pPr>
        <w:pStyle w:val="a3"/>
        <w:spacing w:before="53" w:line="288" w:lineRule="auto"/>
        <w:ind w:right="875"/>
      </w:pPr>
      <w:r>
        <w:rPr>
          <w:w w:val="105"/>
        </w:rPr>
        <w:t>выявление характерных интонаций и ритмов в звучании традиционной музыки народов Африки и Азии;</w:t>
      </w:r>
    </w:p>
    <w:p w14:paraId="06CA539F" w14:textId="77777777" w:rsidR="0006191A" w:rsidRDefault="00B04A97">
      <w:pPr>
        <w:pStyle w:val="a3"/>
        <w:spacing w:line="295" w:lineRule="auto"/>
        <w:ind w:right="868"/>
      </w:pPr>
      <w:r>
        <w:rPr>
          <w:w w:val="105"/>
        </w:rPr>
        <w:t>выявление общего и особенного при сравнении изучаемых образцов азиатского фольклора и фольклора народов России;</w:t>
      </w:r>
    </w:p>
    <w:p w14:paraId="1AF6A5D9" w14:textId="77777777" w:rsidR="0006191A" w:rsidRDefault="00B04A97">
      <w:pPr>
        <w:pStyle w:val="a3"/>
        <w:spacing w:line="255" w:lineRule="exact"/>
        <w:ind w:left="986" w:firstLine="0"/>
      </w:pPr>
      <w:r>
        <w:t>разучивание</w:t>
      </w:r>
      <w:r>
        <w:rPr>
          <w:spacing w:val="21"/>
        </w:rPr>
        <w:t xml:space="preserve"> </w:t>
      </w:r>
      <w:r>
        <w:t>и</w:t>
      </w:r>
      <w:r>
        <w:rPr>
          <w:spacing w:val="32"/>
        </w:rPr>
        <w:t xml:space="preserve"> </w:t>
      </w:r>
      <w:r>
        <w:t>исполнение</w:t>
      </w:r>
      <w:r>
        <w:rPr>
          <w:spacing w:val="32"/>
        </w:rPr>
        <w:t xml:space="preserve"> </w:t>
      </w:r>
      <w:r>
        <w:t>народных</w:t>
      </w:r>
      <w:r>
        <w:rPr>
          <w:spacing w:val="33"/>
        </w:rPr>
        <w:t xml:space="preserve"> </w:t>
      </w:r>
      <w:r>
        <w:t>песен,</w:t>
      </w:r>
      <w:r>
        <w:rPr>
          <w:spacing w:val="37"/>
        </w:rPr>
        <w:t xml:space="preserve"> </w:t>
      </w:r>
      <w:r>
        <w:rPr>
          <w:spacing w:val="-2"/>
        </w:rPr>
        <w:t>танцев;</w:t>
      </w:r>
    </w:p>
    <w:p w14:paraId="03453A52" w14:textId="77777777" w:rsidR="0006191A" w:rsidRDefault="00B04A97">
      <w:pPr>
        <w:pStyle w:val="a3"/>
        <w:spacing w:before="51" w:line="288" w:lineRule="auto"/>
        <w:ind w:left="986" w:right="855" w:firstLine="0"/>
        <w:jc w:val="left"/>
      </w:pPr>
      <w:r>
        <w:rPr>
          <w:w w:val="105"/>
        </w:rPr>
        <w:t>коллективные</w:t>
      </w:r>
      <w:r>
        <w:rPr>
          <w:spacing w:val="-5"/>
          <w:w w:val="105"/>
        </w:rPr>
        <w:t xml:space="preserve"> </w:t>
      </w:r>
      <w:r>
        <w:rPr>
          <w:w w:val="105"/>
        </w:rPr>
        <w:t>ритмические</w:t>
      </w:r>
      <w:r>
        <w:rPr>
          <w:spacing w:val="-12"/>
          <w:w w:val="105"/>
        </w:rPr>
        <w:t xml:space="preserve"> </w:t>
      </w:r>
      <w:r>
        <w:rPr>
          <w:w w:val="105"/>
        </w:rPr>
        <w:t>импровизации</w:t>
      </w:r>
      <w:r>
        <w:rPr>
          <w:spacing w:val="-5"/>
          <w:w w:val="105"/>
        </w:rPr>
        <w:t xml:space="preserve"> </w:t>
      </w:r>
      <w:r>
        <w:rPr>
          <w:w w:val="105"/>
        </w:rPr>
        <w:t>на</w:t>
      </w:r>
      <w:r>
        <w:rPr>
          <w:spacing w:val="-5"/>
          <w:w w:val="105"/>
        </w:rPr>
        <w:t xml:space="preserve"> </w:t>
      </w:r>
      <w:r>
        <w:rPr>
          <w:w w:val="105"/>
        </w:rPr>
        <w:t>шумовых</w:t>
      </w:r>
      <w:r>
        <w:rPr>
          <w:spacing w:val="-4"/>
          <w:w w:val="105"/>
        </w:rPr>
        <w:t xml:space="preserve"> </w:t>
      </w:r>
      <w:r>
        <w:rPr>
          <w:w w:val="105"/>
        </w:rPr>
        <w:t>и ударных</w:t>
      </w:r>
      <w:r>
        <w:rPr>
          <w:spacing w:val="-11"/>
          <w:w w:val="105"/>
        </w:rPr>
        <w:t xml:space="preserve"> </w:t>
      </w:r>
      <w:r>
        <w:rPr>
          <w:w w:val="105"/>
        </w:rPr>
        <w:t>инструментах; вариативно:</w:t>
      </w:r>
      <w:r>
        <w:rPr>
          <w:spacing w:val="-16"/>
          <w:w w:val="105"/>
        </w:rPr>
        <w:t xml:space="preserve"> </w:t>
      </w:r>
      <w:r>
        <w:rPr>
          <w:w w:val="105"/>
        </w:rPr>
        <w:t>исследовательские</w:t>
      </w:r>
      <w:r>
        <w:rPr>
          <w:spacing w:val="-15"/>
          <w:w w:val="105"/>
        </w:rPr>
        <w:t xml:space="preserve"> </w:t>
      </w:r>
      <w:r>
        <w:rPr>
          <w:w w:val="105"/>
        </w:rPr>
        <w:t>проекты</w:t>
      </w:r>
      <w:r>
        <w:rPr>
          <w:spacing w:val="-15"/>
          <w:w w:val="105"/>
        </w:rPr>
        <w:t xml:space="preserve"> </w:t>
      </w:r>
      <w:r>
        <w:rPr>
          <w:w w:val="105"/>
        </w:rPr>
        <w:t>по</w:t>
      </w:r>
      <w:r>
        <w:rPr>
          <w:spacing w:val="-13"/>
          <w:w w:val="105"/>
        </w:rPr>
        <w:t xml:space="preserve"> </w:t>
      </w:r>
      <w:r>
        <w:rPr>
          <w:w w:val="105"/>
        </w:rPr>
        <w:t>теме</w:t>
      </w:r>
      <w:r>
        <w:rPr>
          <w:spacing w:val="-14"/>
          <w:w w:val="105"/>
        </w:rPr>
        <w:t xml:space="preserve"> </w:t>
      </w:r>
      <w:r>
        <w:rPr>
          <w:w w:val="105"/>
        </w:rPr>
        <w:t>«Музыка</w:t>
      </w:r>
      <w:r>
        <w:rPr>
          <w:spacing w:val="-8"/>
          <w:w w:val="105"/>
        </w:rPr>
        <w:t xml:space="preserve"> </w:t>
      </w:r>
      <w:r>
        <w:rPr>
          <w:w w:val="105"/>
        </w:rPr>
        <w:t>стран</w:t>
      </w:r>
      <w:r>
        <w:rPr>
          <w:spacing w:val="-8"/>
          <w:w w:val="105"/>
        </w:rPr>
        <w:t xml:space="preserve"> </w:t>
      </w:r>
      <w:r>
        <w:rPr>
          <w:w w:val="105"/>
        </w:rPr>
        <w:t>Азии</w:t>
      </w:r>
      <w:r>
        <w:rPr>
          <w:spacing w:val="-8"/>
          <w:w w:val="105"/>
        </w:rPr>
        <w:t xml:space="preserve"> </w:t>
      </w:r>
      <w:r>
        <w:rPr>
          <w:w w:val="105"/>
        </w:rPr>
        <w:t>и</w:t>
      </w:r>
      <w:r>
        <w:rPr>
          <w:spacing w:val="-14"/>
          <w:w w:val="105"/>
        </w:rPr>
        <w:t xml:space="preserve"> </w:t>
      </w:r>
      <w:r>
        <w:rPr>
          <w:w w:val="105"/>
        </w:rPr>
        <w:t>Африки». Народная музыка Американского континента.</w:t>
      </w:r>
    </w:p>
    <w:p w14:paraId="11DB1004" w14:textId="77777777" w:rsidR="0006191A" w:rsidRDefault="00B04A97">
      <w:pPr>
        <w:pStyle w:val="a3"/>
        <w:spacing w:line="288" w:lineRule="auto"/>
        <w:ind w:right="855"/>
        <w:jc w:val="left"/>
      </w:pPr>
      <w:r>
        <w:rPr>
          <w:w w:val="105"/>
        </w:rPr>
        <w:t>Содержание:</w:t>
      </w:r>
      <w:r>
        <w:rPr>
          <w:spacing w:val="40"/>
          <w:w w:val="105"/>
        </w:rPr>
        <w:t xml:space="preserve"> </w:t>
      </w:r>
      <w:r>
        <w:rPr>
          <w:w w:val="105"/>
        </w:rPr>
        <w:t>Стили</w:t>
      </w:r>
      <w:r>
        <w:rPr>
          <w:spacing w:val="40"/>
          <w:w w:val="105"/>
        </w:rPr>
        <w:t xml:space="preserve"> </w:t>
      </w:r>
      <w:r>
        <w:rPr>
          <w:w w:val="105"/>
        </w:rPr>
        <w:t>и</w:t>
      </w:r>
      <w:r>
        <w:rPr>
          <w:spacing w:val="40"/>
          <w:w w:val="105"/>
        </w:rPr>
        <w:t xml:space="preserve"> </w:t>
      </w:r>
      <w:r>
        <w:rPr>
          <w:w w:val="105"/>
        </w:rPr>
        <w:t>жанры</w:t>
      </w:r>
      <w:r>
        <w:rPr>
          <w:spacing w:val="40"/>
          <w:w w:val="105"/>
        </w:rPr>
        <w:t xml:space="preserve"> </w:t>
      </w:r>
      <w:r>
        <w:rPr>
          <w:w w:val="105"/>
        </w:rPr>
        <w:t>американской</w:t>
      </w:r>
      <w:r>
        <w:rPr>
          <w:spacing w:val="40"/>
          <w:w w:val="105"/>
        </w:rPr>
        <w:t xml:space="preserve"> </w:t>
      </w:r>
      <w:r>
        <w:rPr>
          <w:w w:val="105"/>
        </w:rPr>
        <w:t>музыки</w:t>
      </w:r>
      <w:r>
        <w:rPr>
          <w:spacing w:val="40"/>
          <w:w w:val="105"/>
        </w:rPr>
        <w:t xml:space="preserve"> </w:t>
      </w:r>
      <w:r>
        <w:rPr>
          <w:w w:val="105"/>
        </w:rPr>
        <w:t>(кантри,</w:t>
      </w:r>
      <w:r>
        <w:rPr>
          <w:spacing w:val="40"/>
          <w:w w:val="105"/>
        </w:rPr>
        <w:t xml:space="preserve"> </w:t>
      </w:r>
      <w:r>
        <w:rPr>
          <w:w w:val="105"/>
        </w:rPr>
        <w:t>блюз,</w:t>
      </w:r>
      <w:r>
        <w:rPr>
          <w:spacing w:val="40"/>
          <w:w w:val="105"/>
        </w:rPr>
        <w:t xml:space="preserve"> </w:t>
      </w:r>
      <w:r>
        <w:rPr>
          <w:w w:val="105"/>
        </w:rPr>
        <w:t>спиричуэлс, самба, босса-нова). Смешение интонаций и ритмов различного происхождения.</w:t>
      </w:r>
    </w:p>
    <w:p w14:paraId="1C023416" w14:textId="77777777" w:rsidR="0006191A" w:rsidRDefault="00B04A97">
      <w:pPr>
        <w:pStyle w:val="a3"/>
        <w:spacing w:line="264" w:lineRule="exact"/>
        <w:ind w:left="986" w:firstLine="0"/>
        <w:jc w:val="left"/>
      </w:pPr>
      <w:r>
        <w:t>Виды</w:t>
      </w:r>
      <w:r>
        <w:rPr>
          <w:spacing w:val="26"/>
        </w:rPr>
        <w:t xml:space="preserve"> </w:t>
      </w:r>
      <w:r>
        <w:t>деятельности</w:t>
      </w:r>
      <w:r>
        <w:rPr>
          <w:spacing w:val="43"/>
        </w:rPr>
        <w:t xml:space="preserve"> </w:t>
      </w:r>
      <w:r>
        <w:rPr>
          <w:spacing w:val="-2"/>
        </w:rPr>
        <w:t>обучающихся:</w:t>
      </w:r>
    </w:p>
    <w:p w14:paraId="1B94F72D" w14:textId="77777777" w:rsidR="0006191A" w:rsidRDefault="00B04A97">
      <w:pPr>
        <w:pStyle w:val="a3"/>
        <w:tabs>
          <w:tab w:val="left" w:pos="2302"/>
          <w:tab w:val="left" w:pos="3841"/>
          <w:tab w:val="left" w:pos="5178"/>
          <w:tab w:val="left" w:pos="5544"/>
          <w:tab w:val="left" w:pos="6508"/>
          <w:tab w:val="left" w:pos="6854"/>
          <w:tab w:val="left" w:pos="8033"/>
        </w:tabs>
        <w:spacing w:before="51" w:line="288" w:lineRule="auto"/>
        <w:ind w:right="895"/>
        <w:jc w:val="left"/>
      </w:pPr>
      <w:r>
        <w:rPr>
          <w:spacing w:val="-2"/>
        </w:rPr>
        <w:t>выявление</w:t>
      </w:r>
      <w:r>
        <w:tab/>
      </w:r>
      <w:r>
        <w:rPr>
          <w:spacing w:val="-2"/>
        </w:rPr>
        <w:t>характерных</w:t>
      </w:r>
      <w:r>
        <w:tab/>
      </w:r>
      <w:r>
        <w:rPr>
          <w:spacing w:val="-2"/>
        </w:rPr>
        <w:t>интонаций</w:t>
      </w:r>
      <w:r>
        <w:tab/>
      </w:r>
      <w:r>
        <w:rPr>
          <w:spacing w:val="-10"/>
        </w:rPr>
        <w:t>и</w:t>
      </w:r>
      <w:r>
        <w:tab/>
      </w:r>
      <w:r>
        <w:rPr>
          <w:spacing w:val="-2"/>
        </w:rPr>
        <w:t>ритмов</w:t>
      </w:r>
      <w:r>
        <w:tab/>
      </w:r>
      <w:r>
        <w:rPr>
          <w:spacing w:val="-10"/>
        </w:rPr>
        <w:t>в</w:t>
      </w:r>
      <w:r>
        <w:tab/>
      </w:r>
      <w:r>
        <w:rPr>
          <w:spacing w:val="-2"/>
        </w:rPr>
        <w:t>звучании</w:t>
      </w:r>
      <w:r>
        <w:tab/>
      </w:r>
      <w:r>
        <w:rPr>
          <w:spacing w:val="-2"/>
        </w:rPr>
        <w:t xml:space="preserve">американского, </w:t>
      </w:r>
      <w:r>
        <w:rPr>
          <w:w w:val="105"/>
        </w:rPr>
        <w:t>латиноамериканского фольклора, прослеживание их национальных истоков;</w:t>
      </w:r>
    </w:p>
    <w:p w14:paraId="3CDB4241" w14:textId="77777777" w:rsidR="0006191A" w:rsidRDefault="00B04A97">
      <w:pPr>
        <w:pStyle w:val="a3"/>
        <w:spacing w:line="264" w:lineRule="exact"/>
        <w:ind w:left="986" w:firstLine="0"/>
        <w:jc w:val="left"/>
      </w:pPr>
      <w:r>
        <w:t>разучивание</w:t>
      </w:r>
      <w:r>
        <w:rPr>
          <w:spacing w:val="21"/>
        </w:rPr>
        <w:t xml:space="preserve"> </w:t>
      </w:r>
      <w:r>
        <w:t>и</w:t>
      </w:r>
      <w:r>
        <w:rPr>
          <w:spacing w:val="32"/>
        </w:rPr>
        <w:t xml:space="preserve"> </w:t>
      </w:r>
      <w:r>
        <w:t>исполнение</w:t>
      </w:r>
      <w:r>
        <w:rPr>
          <w:spacing w:val="32"/>
        </w:rPr>
        <w:t xml:space="preserve"> </w:t>
      </w:r>
      <w:r>
        <w:t>народных</w:t>
      </w:r>
      <w:r>
        <w:rPr>
          <w:spacing w:val="33"/>
        </w:rPr>
        <w:t xml:space="preserve"> </w:t>
      </w:r>
      <w:r>
        <w:t>песен,</w:t>
      </w:r>
      <w:r>
        <w:rPr>
          <w:spacing w:val="37"/>
        </w:rPr>
        <w:t xml:space="preserve"> </w:t>
      </w:r>
      <w:r>
        <w:rPr>
          <w:spacing w:val="-2"/>
        </w:rPr>
        <w:t>танцев;</w:t>
      </w:r>
    </w:p>
    <w:p w14:paraId="42898756" w14:textId="77777777" w:rsidR="0006191A" w:rsidRDefault="00B04A97">
      <w:pPr>
        <w:pStyle w:val="a3"/>
        <w:spacing w:before="53" w:line="288" w:lineRule="auto"/>
        <w:ind w:right="855"/>
        <w:jc w:val="left"/>
      </w:pPr>
      <w:r>
        <w:rPr>
          <w:w w:val="105"/>
        </w:rPr>
        <w:t>индивидуальные</w:t>
      </w:r>
      <w:r>
        <w:rPr>
          <w:spacing w:val="40"/>
          <w:w w:val="105"/>
        </w:rPr>
        <w:t xml:space="preserve"> </w:t>
      </w:r>
      <w:r>
        <w:rPr>
          <w:w w:val="105"/>
        </w:rPr>
        <w:t>и</w:t>
      </w:r>
      <w:r>
        <w:rPr>
          <w:spacing w:val="40"/>
          <w:w w:val="105"/>
        </w:rPr>
        <w:t xml:space="preserve"> </w:t>
      </w:r>
      <w:r>
        <w:rPr>
          <w:w w:val="105"/>
        </w:rPr>
        <w:t>коллективные</w:t>
      </w:r>
      <w:r>
        <w:rPr>
          <w:spacing w:val="40"/>
          <w:w w:val="105"/>
        </w:rPr>
        <w:t xml:space="preserve"> </w:t>
      </w:r>
      <w:r>
        <w:rPr>
          <w:w w:val="105"/>
        </w:rPr>
        <w:t>ритмические</w:t>
      </w:r>
      <w:r>
        <w:rPr>
          <w:spacing w:val="40"/>
          <w:w w:val="105"/>
        </w:rPr>
        <w:t xml:space="preserve"> </w:t>
      </w:r>
      <w:r>
        <w:rPr>
          <w:w w:val="105"/>
        </w:rPr>
        <w:t>и</w:t>
      </w:r>
      <w:r>
        <w:rPr>
          <w:spacing w:val="40"/>
          <w:w w:val="105"/>
        </w:rPr>
        <w:t xml:space="preserve"> </w:t>
      </w:r>
      <w:r>
        <w:rPr>
          <w:w w:val="105"/>
        </w:rPr>
        <w:t>мелодические</w:t>
      </w:r>
      <w:r>
        <w:rPr>
          <w:spacing w:val="40"/>
          <w:w w:val="105"/>
        </w:rPr>
        <w:t xml:space="preserve"> </w:t>
      </w:r>
      <w:r>
        <w:rPr>
          <w:w w:val="105"/>
        </w:rPr>
        <w:t>импровизации</w:t>
      </w:r>
      <w:r>
        <w:rPr>
          <w:spacing w:val="40"/>
          <w:w w:val="105"/>
        </w:rPr>
        <w:t xml:space="preserve"> </w:t>
      </w:r>
      <w:r>
        <w:rPr>
          <w:w w:val="105"/>
        </w:rPr>
        <w:t>в стиле (жанре) изучаемой традиции.</w:t>
      </w:r>
    </w:p>
    <w:p w14:paraId="3119D246" w14:textId="77777777" w:rsidR="0006191A" w:rsidRDefault="00B04A97">
      <w:pPr>
        <w:pStyle w:val="a3"/>
        <w:spacing w:before="6" w:line="288" w:lineRule="auto"/>
        <w:ind w:left="986" w:right="3289" w:firstLine="0"/>
        <w:jc w:val="left"/>
      </w:pPr>
      <w:r>
        <w:rPr>
          <w:w w:val="105"/>
        </w:rPr>
        <w:t>Модуль</w:t>
      </w:r>
      <w:r>
        <w:rPr>
          <w:spacing w:val="-16"/>
          <w:w w:val="105"/>
        </w:rPr>
        <w:t xml:space="preserve"> </w:t>
      </w:r>
      <w:r>
        <w:rPr>
          <w:w w:val="105"/>
        </w:rPr>
        <w:t>№</w:t>
      </w:r>
      <w:r>
        <w:rPr>
          <w:spacing w:val="-15"/>
          <w:w w:val="105"/>
        </w:rPr>
        <w:t xml:space="preserve"> </w:t>
      </w:r>
      <w:r>
        <w:rPr>
          <w:w w:val="105"/>
        </w:rPr>
        <w:t>6</w:t>
      </w:r>
      <w:r>
        <w:rPr>
          <w:spacing w:val="-11"/>
          <w:w w:val="105"/>
        </w:rPr>
        <w:t xml:space="preserve"> </w:t>
      </w:r>
      <w:r>
        <w:rPr>
          <w:w w:val="105"/>
        </w:rPr>
        <w:t>«Европейская</w:t>
      </w:r>
      <w:r>
        <w:rPr>
          <w:spacing w:val="-15"/>
          <w:w w:val="105"/>
        </w:rPr>
        <w:t xml:space="preserve"> </w:t>
      </w:r>
      <w:r>
        <w:rPr>
          <w:w w:val="105"/>
        </w:rPr>
        <w:t>классическая</w:t>
      </w:r>
      <w:r>
        <w:rPr>
          <w:spacing w:val="-15"/>
          <w:w w:val="105"/>
        </w:rPr>
        <w:t xml:space="preserve"> </w:t>
      </w:r>
      <w:r>
        <w:rPr>
          <w:w w:val="105"/>
        </w:rPr>
        <w:t>музыка». Национальные истоки классической музыки.</w:t>
      </w:r>
    </w:p>
    <w:p w14:paraId="46A48DB6" w14:textId="77777777" w:rsidR="0006191A" w:rsidRDefault="00B04A97">
      <w:pPr>
        <w:pStyle w:val="a3"/>
        <w:spacing w:line="288" w:lineRule="auto"/>
        <w:ind w:right="868"/>
      </w:pPr>
      <w:r>
        <w:rPr>
          <w:w w:val="105"/>
        </w:rPr>
        <w:t>Содержание:</w:t>
      </w:r>
      <w:r>
        <w:rPr>
          <w:spacing w:val="-16"/>
          <w:w w:val="105"/>
        </w:rPr>
        <w:t xml:space="preserve"> </w:t>
      </w:r>
      <w:r>
        <w:rPr>
          <w:w w:val="105"/>
        </w:rPr>
        <w:t>национальный</w:t>
      </w:r>
      <w:r>
        <w:rPr>
          <w:spacing w:val="-7"/>
          <w:w w:val="105"/>
        </w:rPr>
        <w:t xml:space="preserve"> </w:t>
      </w:r>
      <w:r>
        <w:rPr>
          <w:w w:val="105"/>
        </w:rPr>
        <w:t>музыкальный</w:t>
      </w:r>
      <w:r>
        <w:rPr>
          <w:spacing w:val="-7"/>
          <w:w w:val="105"/>
        </w:rPr>
        <w:t xml:space="preserve"> </w:t>
      </w:r>
      <w:r>
        <w:rPr>
          <w:w w:val="105"/>
        </w:rPr>
        <w:t>стиль</w:t>
      </w:r>
      <w:r>
        <w:rPr>
          <w:spacing w:val="-10"/>
          <w:w w:val="105"/>
        </w:rPr>
        <w:t xml:space="preserve"> </w:t>
      </w:r>
      <w:r>
        <w:rPr>
          <w:w w:val="105"/>
        </w:rPr>
        <w:t>на</w:t>
      </w:r>
      <w:r>
        <w:rPr>
          <w:spacing w:val="-13"/>
          <w:w w:val="105"/>
        </w:rPr>
        <w:t xml:space="preserve"> </w:t>
      </w:r>
      <w:r>
        <w:rPr>
          <w:w w:val="105"/>
        </w:rPr>
        <w:t>примере</w:t>
      </w:r>
      <w:r>
        <w:rPr>
          <w:spacing w:val="-13"/>
          <w:w w:val="105"/>
        </w:rPr>
        <w:t xml:space="preserve"> </w:t>
      </w:r>
      <w:r>
        <w:rPr>
          <w:w w:val="105"/>
        </w:rPr>
        <w:t>творчества</w:t>
      </w:r>
      <w:r>
        <w:rPr>
          <w:spacing w:val="-13"/>
          <w:w w:val="105"/>
        </w:rPr>
        <w:t xml:space="preserve"> </w:t>
      </w:r>
      <w:r>
        <w:rPr>
          <w:w w:val="105"/>
        </w:rPr>
        <w:t>Ф.</w:t>
      </w:r>
      <w:r>
        <w:rPr>
          <w:spacing w:val="-11"/>
          <w:w w:val="105"/>
        </w:rPr>
        <w:t xml:space="preserve"> </w:t>
      </w:r>
      <w:r>
        <w:rPr>
          <w:w w:val="105"/>
        </w:rPr>
        <w:t>Шопена, Э. Грига и других композиторов. Значение и роль композитора классической музыки. Характерные жанры, образы, элементы музыкального языка.</w:t>
      </w:r>
    </w:p>
    <w:p w14:paraId="31DD677E"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15D82797" w14:textId="77777777" w:rsidR="0006191A" w:rsidRDefault="00B04A97">
      <w:pPr>
        <w:pStyle w:val="a3"/>
        <w:spacing w:before="51" w:line="288" w:lineRule="auto"/>
        <w:ind w:right="875"/>
      </w:pPr>
      <w:r>
        <w:rPr>
          <w:w w:val="105"/>
        </w:rPr>
        <w:t>знакомство с образцами музыки разных жанров, типичных для рассматриваемых национальных стилей, творчества изучаемых композиторов;</w:t>
      </w:r>
    </w:p>
    <w:p w14:paraId="20738507" w14:textId="77777777" w:rsidR="0006191A" w:rsidRDefault="00B04A97">
      <w:pPr>
        <w:pStyle w:val="a3"/>
        <w:spacing w:line="288" w:lineRule="auto"/>
        <w:ind w:right="868"/>
      </w:pPr>
      <w:r>
        <w:rPr>
          <w:w w:val="105"/>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14:paraId="0AC327BA" w14:textId="77777777" w:rsidR="0006191A" w:rsidRDefault="00B04A97">
      <w:pPr>
        <w:pStyle w:val="a3"/>
        <w:spacing w:line="295" w:lineRule="auto"/>
        <w:ind w:right="877"/>
      </w:pPr>
      <w:r>
        <w:rPr>
          <w:w w:val="105"/>
        </w:rPr>
        <w:t>разучивание, исполнение не менее одного вокального произведения, сочиненного композитором-классиком (из числа изучаемых в данном разделе);</w:t>
      </w:r>
    </w:p>
    <w:p w14:paraId="7BD7B74D" w14:textId="77777777" w:rsidR="0006191A" w:rsidRDefault="00B04A97">
      <w:pPr>
        <w:pStyle w:val="a3"/>
        <w:spacing w:line="288" w:lineRule="auto"/>
        <w:ind w:right="875"/>
      </w:pPr>
      <w:r>
        <w:rPr>
          <w:w w:val="105"/>
        </w:rPr>
        <w:t xml:space="preserve">музыкальная викторина на знание музыки, названий и авторов изученных </w:t>
      </w:r>
      <w:r>
        <w:rPr>
          <w:spacing w:val="-2"/>
          <w:w w:val="105"/>
        </w:rPr>
        <w:t>произведений;</w:t>
      </w:r>
    </w:p>
    <w:p w14:paraId="1D9FEFAC" w14:textId="77777777" w:rsidR="0006191A" w:rsidRDefault="00B04A97">
      <w:pPr>
        <w:pStyle w:val="a3"/>
        <w:spacing w:line="288" w:lineRule="auto"/>
        <w:ind w:right="848"/>
      </w:pPr>
      <w:r>
        <w:rPr>
          <w:w w:val="105"/>
        </w:rPr>
        <w:t>вариативно:</w:t>
      </w:r>
      <w:r>
        <w:rPr>
          <w:spacing w:val="-8"/>
          <w:w w:val="105"/>
        </w:rPr>
        <w:t xml:space="preserve"> </w:t>
      </w:r>
      <w:r>
        <w:rPr>
          <w:w w:val="105"/>
        </w:rPr>
        <w:t>исследовательские проекты о творчестве европейских композиторов</w:t>
      </w:r>
      <w:r>
        <w:rPr>
          <w:spacing w:val="-16"/>
          <w:w w:val="105"/>
        </w:rPr>
        <w:t xml:space="preserve"> </w:t>
      </w:r>
      <w:r>
        <w:rPr>
          <w:w w:val="105"/>
        </w:rPr>
        <w:t>- классиков, представителей национальных школ; просмотр художественных и документальных</w:t>
      </w:r>
      <w:r>
        <w:rPr>
          <w:spacing w:val="40"/>
          <w:w w:val="105"/>
        </w:rPr>
        <w:t xml:space="preserve">  </w:t>
      </w:r>
      <w:r>
        <w:rPr>
          <w:w w:val="105"/>
        </w:rPr>
        <w:t>фильмов</w:t>
      </w:r>
      <w:r>
        <w:rPr>
          <w:spacing w:val="40"/>
          <w:w w:val="105"/>
        </w:rPr>
        <w:t xml:space="preserve">  </w:t>
      </w:r>
      <w:r>
        <w:rPr>
          <w:w w:val="105"/>
        </w:rPr>
        <w:t>о</w:t>
      </w:r>
      <w:r>
        <w:rPr>
          <w:spacing w:val="40"/>
          <w:w w:val="105"/>
        </w:rPr>
        <w:t xml:space="preserve">  </w:t>
      </w:r>
      <w:r>
        <w:rPr>
          <w:w w:val="105"/>
        </w:rPr>
        <w:t>творчестве</w:t>
      </w:r>
      <w:r>
        <w:rPr>
          <w:spacing w:val="40"/>
          <w:w w:val="105"/>
        </w:rPr>
        <w:t xml:space="preserve">  </w:t>
      </w:r>
      <w:r>
        <w:rPr>
          <w:w w:val="105"/>
        </w:rPr>
        <w:t>выдающих</w:t>
      </w:r>
      <w:r>
        <w:rPr>
          <w:spacing w:val="40"/>
          <w:w w:val="105"/>
        </w:rPr>
        <w:t xml:space="preserve">  </w:t>
      </w:r>
      <w:r>
        <w:rPr>
          <w:w w:val="105"/>
        </w:rPr>
        <w:t>европейских</w:t>
      </w:r>
      <w:r>
        <w:rPr>
          <w:spacing w:val="40"/>
          <w:w w:val="105"/>
        </w:rPr>
        <w:t xml:space="preserve">  </w:t>
      </w:r>
      <w:r>
        <w:rPr>
          <w:w w:val="105"/>
        </w:rPr>
        <w:t>композиторов</w:t>
      </w:r>
      <w:r>
        <w:rPr>
          <w:spacing w:val="40"/>
          <w:w w:val="105"/>
        </w:rPr>
        <w:t xml:space="preserve">  </w:t>
      </w:r>
      <w:r>
        <w:rPr>
          <w:w w:val="105"/>
        </w:rPr>
        <w:t>с</w:t>
      </w:r>
    </w:p>
    <w:p w14:paraId="1BBA6623" w14:textId="77777777" w:rsidR="0006191A" w:rsidRDefault="0006191A">
      <w:pPr>
        <w:spacing w:line="288" w:lineRule="auto"/>
        <w:sectPr w:rsidR="0006191A">
          <w:pgSz w:w="11910" w:h="16850"/>
          <w:pgMar w:top="1060" w:right="0" w:bottom="1140" w:left="1420" w:header="0" w:footer="922" w:gutter="0"/>
          <w:cols w:space="720"/>
        </w:sectPr>
      </w:pPr>
    </w:p>
    <w:p w14:paraId="58ED1F96" w14:textId="77777777" w:rsidR="0006191A" w:rsidRDefault="00B04A97">
      <w:pPr>
        <w:pStyle w:val="a3"/>
        <w:spacing w:before="71" w:line="295" w:lineRule="auto"/>
        <w:ind w:right="868" w:firstLine="0"/>
      </w:pPr>
      <w:r>
        <w:rPr>
          <w:w w:val="105"/>
        </w:rPr>
        <w:t>последующим обсуждением в классе; посещение концерта классической музыки, балета драматического спектакля.</w:t>
      </w:r>
    </w:p>
    <w:p w14:paraId="1BE1934A" w14:textId="77777777" w:rsidR="0006191A" w:rsidRDefault="00B04A97">
      <w:pPr>
        <w:pStyle w:val="a3"/>
        <w:spacing w:line="255" w:lineRule="exact"/>
        <w:ind w:left="986" w:firstLine="0"/>
      </w:pPr>
      <w:r>
        <w:rPr>
          <w:w w:val="105"/>
        </w:rPr>
        <w:t>Музыкант</w:t>
      </w:r>
      <w:r>
        <w:rPr>
          <w:spacing w:val="-11"/>
          <w:w w:val="105"/>
        </w:rPr>
        <w:t xml:space="preserve"> </w:t>
      </w:r>
      <w:r>
        <w:rPr>
          <w:w w:val="105"/>
        </w:rPr>
        <w:t>и</w:t>
      </w:r>
      <w:r>
        <w:rPr>
          <w:spacing w:val="-12"/>
          <w:w w:val="105"/>
        </w:rPr>
        <w:t xml:space="preserve"> </w:t>
      </w:r>
      <w:r>
        <w:rPr>
          <w:spacing w:val="-2"/>
          <w:w w:val="105"/>
        </w:rPr>
        <w:t>публика.</w:t>
      </w:r>
    </w:p>
    <w:p w14:paraId="37DC3089" w14:textId="77777777" w:rsidR="0006191A" w:rsidRDefault="00B04A97">
      <w:pPr>
        <w:pStyle w:val="a3"/>
        <w:spacing w:before="52" w:line="288" w:lineRule="auto"/>
        <w:ind w:right="864"/>
      </w:pPr>
      <w:r>
        <w:rPr>
          <w:w w:val="105"/>
        </w:rPr>
        <w:t>Содержание: кумиры публики (на примере творчества В.А.</w:t>
      </w:r>
      <w:r>
        <w:rPr>
          <w:spacing w:val="-1"/>
          <w:w w:val="105"/>
        </w:rPr>
        <w:t xml:space="preserve"> </w:t>
      </w:r>
      <w:r>
        <w:rPr>
          <w:w w:val="105"/>
        </w:rPr>
        <w:t>Моцарта, Н.</w:t>
      </w:r>
      <w:r>
        <w:rPr>
          <w:spacing w:val="-1"/>
          <w:w w:val="105"/>
        </w:rPr>
        <w:t xml:space="preserve"> </w:t>
      </w:r>
      <w:r>
        <w:rPr>
          <w:w w:val="105"/>
        </w:rPr>
        <w:t>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14:paraId="153EC985"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24C5AD50" w14:textId="77777777" w:rsidR="0006191A" w:rsidRDefault="00B04A97">
      <w:pPr>
        <w:pStyle w:val="a3"/>
        <w:spacing w:before="53"/>
        <w:ind w:left="986" w:firstLine="0"/>
      </w:pPr>
      <w:r>
        <w:t>знакомство</w:t>
      </w:r>
      <w:r>
        <w:rPr>
          <w:spacing w:val="38"/>
        </w:rPr>
        <w:t xml:space="preserve"> </w:t>
      </w:r>
      <w:r>
        <w:t>с</w:t>
      </w:r>
      <w:r>
        <w:rPr>
          <w:spacing w:val="27"/>
        </w:rPr>
        <w:t xml:space="preserve"> </w:t>
      </w:r>
      <w:r>
        <w:t>образцами</w:t>
      </w:r>
      <w:r>
        <w:rPr>
          <w:spacing w:val="27"/>
        </w:rPr>
        <w:t xml:space="preserve"> </w:t>
      </w:r>
      <w:r>
        <w:t>виртуозной</w:t>
      </w:r>
      <w:r>
        <w:rPr>
          <w:spacing w:val="27"/>
        </w:rPr>
        <w:t xml:space="preserve"> </w:t>
      </w:r>
      <w:r>
        <w:rPr>
          <w:spacing w:val="-2"/>
        </w:rPr>
        <w:t>музыки;</w:t>
      </w:r>
    </w:p>
    <w:p w14:paraId="4E96A02B" w14:textId="77777777" w:rsidR="0006191A" w:rsidRDefault="00B04A97">
      <w:pPr>
        <w:pStyle w:val="a3"/>
        <w:spacing w:before="53" w:line="288" w:lineRule="auto"/>
        <w:ind w:right="858"/>
      </w:pPr>
      <w:r>
        <w:t xml:space="preserve">размышление над фактами биографий великих музыкантов – как любимцев публики, </w:t>
      </w:r>
      <w:r>
        <w:rPr>
          <w:w w:val="105"/>
        </w:rPr>
        <w:t>так и непонятых современниками;</w:t>
      </w:r>
    </w:p>
    <w:p w14:paraId="038B5DC1" w14:textId="77777777" w:rsidR="0006191A" w:rsidRDefault="00B04A97">
      <w:pPr>
        <w:pStyle w:val="a3"/>
        <w:spacing w:line="290" w:lineRule="auto"/>
        <w:ind w:right="850"/>
        <w:jc w:val="right"/>
      </w:pPr>
      <w:r>
        <w:rPr>
          <w:w w:val="105"/>
        </w:rPr>
        <w:t xml:space="preserve">определение на слух мелодий, интонаций, ритмов, элементов музыкального языка, </w:t>
      </w:r>
      <w:r>
        <w:t>изучаемых классических произведений, умение напеть</w:t>
      </w:r>
      <w:r>
        <w:rPr>
          <w:spacing w:val="35"/>
        </w:rPr>
        <w:t xml:space="preserve"> </w:t>
      </w:r>
      <w:r>
        <w:t>их наиболее яркие ритмоинтонации;</w:t>
      </w:r>
      <w:r>
        <w:rPr>
          <w:spacing w:val="40"/>
          <w:w w:val="105"/>
        </w:rPr>
        <w:t xml:space="preserve"> </w:t>
      </w:r>
      <w:r>
        <w:rPr>
          <w:w w:val="105"/>
        </w:rPr>
        <w:t>музыкальная</w:t>
      </w:r>
      <w:r>
        <w:rPr>
          <w:spacing w:val="80"/>
          <w:w w:val="150"/>
        </w:rPr>
        <w:t xml:space="preserve"> </w:t>
      </w:r>
      <w:r>
        <w:rPr>
          <w:w w:val="105"/>
        </w:rPr>
        <w:t>викторина</w:t>
      </w:r>
      <w:r>
        <w:rPr>
          <w:spacing w:val="80"/>
          <w:w w:val="150"/>
        </w:rPr>
        <w:t xml:space="preserve"> </w:t>
      </w:r>
      <w:r>
        <w:rPr>
          <w:w w:val="105"/>
        </w:rPr>
        <w:t>на</w:t>
      </w:r>
      <w:r>
        <w:rPr>
          <w:spacing w:val="80"/>
          <w:w w:val="150"/>
        </w:rPr>
        <w:t xml:space="preserve"> </w:t>
      </w:r>
      <w:r>
        <w:rPr>
          <w:w w:val="105"/>
        </w:rPr>
        <w:t>знание</w:t>
      </w:r>
      <w:r>
        <w:rPr>
          <w:spacing w:val="80"/>
          <w:w w:val="150"/>
        </w:rPr>
        <w:t xml:space="preserve"> </w:t>
      </w:r>
      <w:r>
        <w:rPr>
          <w:w w:val="105"/>
        </w:rPr>
        <w:t>музыки,</w:t>
      </w:r>
      <w:r>
        <w:rPr>
          <w:spacing w:val="80"/>
          <w:w w:val="150"/>
        </w:rPr>
        <w:t xml:space="preserve"> </w:t>
      </w:r>
      <w:r>
        <w:rPr>
          <w:w w:val="105"/>
        </w:rPr>
        <w:t>названий</w:t>
      </w:r>
      <w:r>
        <w:rPr>
          <w:spacing w:val="80"/>
          <w:w w:val="150"/>
        </w:rPr>
        <w:t xml:space="preserve"> </w:t>
      </w:r>
      <w:r>
        <w:rPr>
          <w:w w:val="105"/>
        </w:rPr>
        <w:t>и</w:t>
      </w:r>
      <w:r>
        <w:rPr>
          <w:spacing w:val="80"/>
          <w:w w:val="150"/>
        </w:rPr>
        <w:t xml:space="preserve"> </w:t>
      </w:r>
      <w:r>
        <w:rPr>
          <w:w w:val="105"/>
        </w:rPr>
        <w:t>авторов</w:t>
      </w:r>
      <w:r>
        <w:rPr>
          <w:spacing w:val="80"/>
          <w:w w:val="150"/>
        </w:rPr>
        <w:t xml:space="preserve"> </w:t>
      </w:r>
      <w:r>
        <w:rPr>
          <w:w w:val="105"/>
        </w:rPr>
        <w:t>изученных</w:t>
      </w:r>
    </w:p>
    <w:p w14:paraId="14985735" w14:textId="77777777" w:rsidR="0006191A" w:rsidRDefault="00B04A97">
      <w:pPr>
        <w:pStyle w:val="a3"/>
        <w:spacing w:line="262" w:lineRule="exact"/>
        <w:ind w:firstLine="0"/>
        <w:jc w:val="left"/>
      </w:pPr>
      <w:r>
        <w:rPr>
          <w:spacing w:val="-2"/>
          <w:w w:val="105"/>
        </w:rPr>
        <w:t>произведений;</w:t>
      </w:r>
    </w:p>
    <w:p w14:paraId="33565888" w14:textId="77777777" w:rsidR="0006191A" w:rsidRDefault="00B04A97">
      <w:pPr>
        <w:pStyle w:val="a3"/>
        <w:spacing w:before="51" w:line="288" w:lineRule="auto"/>
        <w:ind w:right="875"/>
      </w:pPr>
      <w:r>
        <w:rPr>
          <w:w w:val="105"/>
        </w:rPr>
        <w:t>знание и соблюдение общепринятых норм слушания музыки, правил поведения в концертном зале, театре оперы и балета;</w:t>
      </w:r>
    </w:p>
    <w:p w14:paraId="128F2FCD" w14:textId="77777777" w:rsidR="0006191A" w:rsidRDefault="00B04A97">
      <w:pPr>
        <w:pStyle w:val="a3"/>
        <w:spacing w:line="288" w:lineRule="auto"/>
        <w:ind w:right="859"/>
      </w:pPr>
      <w:r>
        <w:rPr>
          <w:w w:val="105"/>
        </w:rPr>
        <w:t>вариативно: работа с интерактивной картой (география путешествий, гастролей), лентой</w:t>
      </w:r>
      <w:r>
        <w:rPr>
          <w:spacing w:val="-16"/>
          <w:w w:val="105"/>
        </w:rPr>
        <w:t xml:space="preserve"> </w:t>
      </w:r>
      <w:r>
        <w:rPr>
          <w:w w:val="105"/>
        </w:rPr>
        <w:t>времени</w:t>
      </w:r>
      <w:r>
        <w:rPr>
          <w:spacing w:val="-15"/>
          <w:w w:val="105"/>
        </w:rPr>
        <w:t xml:space="preserve"> </w:t>
      </w:r>
      <w:r>
        <w:rPr>
          <w:w w:val="105"/>
        </w:rPr>
        <w:t>(имена,</w:t>
      </w:r>
      <w:r>
        <w:rPr>
          <w:spacing w:val="-15"/>
          <w:w w:val="105"/>
        </w:rPr>
        <w:t xml:space="preserve"> </w:t>
      </w:r>
      <w:r>
        <w:rPr>
          <w:w w:val="105"/>
        </w:rPr>
        <w:t>факты,</w:t>
      </w:r>
      <w:r>
        <w:rPr>
          <w:spacing w:val="-15"/>
          <w:w w:val="105"/>
        </w:rPr>
        <w:t xml:space="preserve"> </w:t>
      </w:r>
      <w:r>
        <w:rPr>
          <w:w w:val="105"/>
        </w:rPr>
        <w:t>явления,</w:t>
      </w:r>
      <w:r>
        <w:rPr>
          <w:spacing w:val="-15"/>
          <w:w w:val="105"/>
        </w:rPr>
        <w:t xml:space="preserve"> </w:t>
      </w:r>
      <w:r>
        <w:rPr>
          <w:w w:val="105"/>
        </w:rPr>
        <w:t>музыкальные</w:t>
      </w:r>
      <w:r>
        <w:rPr>
          <w:spacing w:val="-15"/>
          <w:w w:val="105"/>
        </w:rPr>
        <w:t xml:space="preserve"> </w:t>
      </w:r>
      <w:r>
        <w:rPr>
          <w:w w:val="105"/>
        </w:rPr>
        <w:t>произведения);</w:t>
      </w:r>
      <w:r>
        <w:rPr>
          <w:spacing w:val="-7"/>
          <w:w w:val="105"/>
        </w:rPr>
        <w:t xml:space="preserve"> </w:t>
      </w:r>
      <w:r>
        <w:rPr>
          <w:w w:val="105"/>
        </w:rPr>
        <w:t>посещение</w:t>
      </w:r>
      <w:r>
        <w:rPr>
          <w:spacing w:val="-16"/>
          <w:w w:val="105"/>
        </w:rPr>
        <w:t xml:space="preserve"> </w:t>
      </w:r>
      <w:r>
        <w:rPr>
          <w:w w:val="105"/>
        </w:rPr>
        <w:t>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14:paraId="1A298F83" w14:textId="77777777" w:rsidR="0006191A" w:rsidRDefault="00B04A97">
      <w:pPr>
        <w:pStyle w:val="a3"/>
        <w:spacing w:line="263" w:lineRule="exact"/>
        <w:ind w:left="986" w:firstLine="0"/>
      </w:pPr>
      <w:r>
        <w:rPr>
          <w:w w:val="105"/>
        </w:rPr>
        <w:t>Музыка</w:t>
      </w:r>
      <w:r>
        <w:rPr>
          <w:spacing w:val="-10"/>
          <w:w w:val="105"/>
        </w:rPr>
        <w:t xml:space="preserve"> </w:t>
      </w:r>
      <w:r>
        <w:rPr>
          <w:w w:val="105"/>
        </w:rPr>
        <w:t>–</w:t>
      </w:r>
      <w:r>
        <w:rPr>
          <w:spacing w:val="-9"/>
          <w:w w:val="105"/>
        </w:rPr>
        <w:t xml:space="preserve"> </w:t>
      </w:r>
      <w:r>
        <w:rPr>
          <w:w w:val="105"/>
        </w:rPr>
        <w:t>зеркало</w:t>
      </w:r>
      <w:r>
        <w:rPr>
          <w:spacing w:val="-9"/>
          <w:w w:val="105"/>
        </w:rPr>
        <w:t xml:space="preserve"> </w:t>
      </w:r>
      <w:r>
        <w:rPr>
          <w:spacing w:val="-2"/>
          <w:w w:val="105"/>
        </w:rPr>
        <w:t>эпохи.</w:t>
      </w:r>
    </w:p>
    <w:p w14:paraId="4773455E" w14:textId="77777777" w:rsidR="0006191A" w:rsidRDefault="00B04A97">
      <w:pPr>
        <w:pStyle w:val="a3"/>
        <w:spacing w:before="51" w:line="288" w:lineRule="auto"/>
        <w:ind w:right="848"/>
      </w:pPr>
      <w:r>
        <w:rPr>
          <w:w w:val="105"/>
        </w:rPr>
        <w:t>Содержание:</w:t>
      </w:r>
      <w:r>
        <w:rPr>
          <w:spacing w:val="-6"/>
          <w:w w:val="105"/>
        </w:rPr>
        <w:t xml:space="preserve"> </w:t>
      </w:r>
      <w:r>
        <w:rPr>
          <w:w w:val="105"/>
        </w:rPr>
        <w:t>искусство</w:t>
      </w:r>
      <w:r>
        <w:rPr>
          <w:spacing w:val="-8"/>
          <w:w w:val="105"/>
        </w:rPr>
        <w:t xml:space="preserve"> </w:t>
      </w:r>
      <w:r>
        <w:rPr>
          <w:w w:val="105"/>
        </w:rPr>
        <w:t>как отражение, с</w:t>
      </w:r>
      <w:r>
        <w:rPr>
          <w:spacing w:val="-9"/>
          <w:w w:val="105"/>
        </w:rPr>
        <w:t xml:space="preserve"> </w:t>
      </w:r>
      <w:r>
        <w:rPr>
          <w:w w:val="105"/>
        </w:rPr>
        <w:t>одной стороны – образа</w:t>
      </w:r>
      <w:r>
        <w:rPr>
          <w:spacing w:val="-2"/>
          <w:w w:val="105"/>
        </w:rPr>
        <w:t xml:space="preserve"> </w:t>
      </w:r>
      <w:r>
        <w:rPr>
          <w:w w:val="105"/>
        </w:rPr>
        <w:t>жизни,</w:t>
      </w:r>
      <w:r>
        <w:rPr>
          <w:spacing w:val="-6"/>
          <w:w w:val="105"/>
        </w:rPr>
        <w:t xml:space="preserve"> </w:t>
      </w:r>
      <w:r>
        <w:rPr>
          <w:w w:val="105"/>
        </w:rPr>
        <w:t>с</w:t>
      </w:r>
      <w:r>
        <w:rPr>
          <w:spacing w:val="-9"/>
          <w:w w:val="105"/>
        </w:rPr>
        <w:t xml:space="preserve"> </w:t>
      </w:r>
      <w:r>
        <w:rPr>
          <w:w w:val="105"/>
        </w:rPr>
        <w:t>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 гармонический склад на примере творчества И. Баха и Л. Бетховена.</w:t>
      </w:r>
    </w:p>
    <w:p w14:paraId="2C390A81" w14:textId="77777777" w:rsidR="0006191A" w:rsidRDefault="00B04A97">
      <w:pPr>
        <w:pStyle w:val="a3"/>
        <w:spacing w:before="6"/>
        <w:ind w:left="986" w:firstLine="0"/>
      </w:pPr>
      <w:r>
        <w:t>Виды</w:t>
      </w:r>
      <w:r>
        <w:rPr>
          <w:spacing w:val="26"/>
        </w:rPr>
        <w:t xml:space="preserve"> </w:t>
      </w:r>
      <w:r>
        <w:t>деятельности</w:t>
      </w:r>
      <w:r>
        <w:rPr>
          <w:spacing w:val="43"/>
        </w:rPr>
        <w:t xml:space="preserve"> </w:t>
      </w:r>
      <w:r>
        <w:rPr>
          <w:spacing w:val="-2"/>
        </w:rPr>
        <w:t>обучающихся:</w:t>
      </w:r>
    </w:p>
    <w:p w14:paraId="2354CB29" w14:textId="77777777" w:rsidR="0006191A" w:rsidRDefault="00B04A97">
      <w:pPr>
        <w:pStyle w:val="a3"/>
        <w:spacing w:before="53" w:line="288" w:lineRule="auto"/>
        <w:ind w:left="986" w:right="877" w:firstLine="0"/>
      </w:pPr>
      <w:r>
        <w:rPr>
          <w:w w:val="105"/>
        </w:rPr>
        <w:t>знакомство с образцами полифонической и гомофонно-гармонической музыки; разучивание,</w:t>
      </w:r>
      <w:r>
        <w:rPr>
          <w:spacing w:val="18"/>
          <w:w w:val="105"/>
        </w:rPr>
        <w:t xml:space="preserve"> </w:t>
      </w:r>
      <w:r>
        <w:rPr>
          <w:w w:val="105"/>
        </w:rPr>
        <w:t>исполнение</w:t>
      </w:r>
      <w:r>
        <w:rPr>
          <w:spacing w:val="10"/>
          <w:w w:val="105"/>
        </w:rPr>
        <w:t xml:space="preserve"> </w:t>
      </w:r>
      <w:r>
        <w:rPr>
          <w:w w:val="105"/>
        </w:rPr>
        <w:t>не</w:t>
      </w:r>
      <w:r>
        <w:rPr>
          <w:spacing w:val="16"/>
          <w:w w:val="105"/>
        </w:rPr>
        <w:t xml:space="preserve"> </w:t>
      </w:r>
      <w:r>
        <w:rPr>
          <w:w w:val="105"/>
        </w:rPr>
        <w:t>менее</w:t>
      </w:r>
      <w:r>
        <w:rPr>
          <w:spacing w:val="22"/>
          <w:w w:val="105"/>
        </w:rPr>
        <w:t xml:space="preserve"> </w:t>
      </w:r>
      <w:r>
        <w:rPr>
          <w:w w:val="105"/>
        </w:rPr>
        <w:t>одного</w:t>
      </w:r>
      <w:r>
        <w:rPr>
          <w:spacing w:val="16"/>
          <w:w w:val="105"/>
        </w:rPr>
        <w:t xml:space="preserve"> </w:t>
      </w:r>
      <w:r>
        <w:rPr>
          <w:w w:val="105"/>
        </w:rPr>
        <w:t>вокального</w:t>
      </w:r>
      <w:r>
        <w:rPr>
          <w:spacing w:val="17"/>
          <w:w w:val="105"/>
        </w:rPr>
        <w:t xml:space="preserve"> </w:t>
      </w:r>
      <w:r>
        <w:rPr>
          <w:w w:val="105"/>
        </w:rPr>
        <w:t>произведения,</w:t>
      </w:r>
      <w:r>
        <w:rPr>
          <w:spacing w:val="18"/>
          <w:w w:val="105"/>
        </w:rPr>
        <w:t xml:space="preserve"> </w:t>
      </w:r>
      <w:r>
        <w:rPr>
          <w:spacing w:val="-2"/>
          <w:w w:val="105"/>
        </w:rPr>
        <w:t>сочиненного</w:t>
      </w:r>
    </w:p>
    <w:p w14:paraId="0702A4A3" w14:textId="77777777" w:rsidR="0006191A" w:rsidRDefault="00B04A97">
      <w:pPr>
        <w:pStyle w:val="a3"/>
        <w:spacing w:line="288" w:lineRule="auto"/>
        <w:ind w:left="986" w:right="3443" w:hanging="707"/>
      </w:pPr>
      <w:r>
        <w:rPr>
          <w:w w:val="105"/>
        </w:rPr>
        <w:t>композитором-классиком</w:t>
      </w:r>
      <w:r>
        <w:rPr>
          <w:spacing w:val="-16"/>
          <w:w w:val="105"/>
        </w:rPr>
        <w:t xml:space="preserve"> </w:t>
      </w:r>
      <w:r>
        <w:rPr>
          <w:w w:val="105"/>
        </w:rPr>
        <w:t>(из</w:t>
      </w:r>
      <w:r>
        <w:rPr>
          <w:spacing w:val="-15"/>
          <w:w w:val="105"/>
        </w:rPr>
        <w:t xml:space="preserve"> </w:t>
      </w:r>
      <w:r>
        <w:rPr>
          <w:w w:val="105"/>
        </w:rPr>
        <w:t>числа</w:t>
      </w:r>
      <w:r>
        <w:rPr>
          <w:spacing w:val="-15"/>
          <w:w w:val="105"/>
        </w:rPr>
        <w:t xml:space="preserve"> </w:t>
      </w:r>
      <w:r>
        <w:rPr>
          <w:w w:val="105"/>
        </w:rPr>
        <w:t>изучаемых</w:t>
      </w:r>
      <w:r>
        <w:rPr>
          <w:spacing w:val="-15"/>
          <w:w w:val="105"/>
        </w:rPr>
        <w:t xml:space="preserve"> </w:t>
      </w:r>
      <w:r>
        <w:rPr>
          <w:w w:val="105"/>
        </w:rPr>
        <w:t>в</w:t>
      </w:r>
      <w:r>
        <w:rPr>
          <w:spacing w:val="-15"/>
          <w:w w:val="105"/>
        </w:rPr>
        <w:t xml:space="preserve"> </w:t>
      </w:r>
      <w:r>
        <w:rPr>
          <w:w w:val="105"/>
        </w:rPr>
        <w:t>данном</w:t>
      </w:r>
      <w:r>
        <w:rPr>
          <w:spacing w:val="-15"/>
          <w:w w:val="105"/>
        </w:rPr>
        <w:t xml:space="preserve"> </w:t>
      </w:r>
      <w:r>
        <w:rPr>
          <w:w w:val="105"/>
        </w:rPr>
        <w:t>разделе); исполнение вокальных, ритмических, речевых канонов;</w:t>
      </w:r>
    </w:p>
    <w:p w14:paraId="0B72B24C" w14:textId="77777777" w:rsidR="0006191A" w:rsidRDefault="00B04A97">
      <w:pPr>
        <w:pStyle w:val="a3"/>
        <w:spacing w:line="288" w:lineRule="auto"/>
        <w:ind w:right="875"/>
      </w:pPr>
      <w:r>
        <w:rPr>
          <w:w w:val="105"/>
        </w:rPr>
        <w:t xml:space="preserve">музыкальная викторина на знание музыки, названий и авторов изученных </w:t>
      </w:r>
      <w:r>
        <w:rPr>
          <w:spacing w:val="-2"/>
          <w:w w:val="105"/>
        </w:rPr>
        <w:t>произведений;</w:t>
      </w:r>
    </w:p>
    <w:p w14:paraId="4A2EC01C" w14:textId="77777777" w:rsidR="0006191A" w:rsidRDefault="00B04A97">
      <w:pPr>
        <w:pStyle w:val="a3"/>
        <w:spacing w:line="288" w:lineRule="auto"/>
        <w:ind w:right="860"/>
      </w:pPr>
      <w:r>
        <w:rPr>
          <w:w w:val="105"/>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14:paraId="7E8CDC57" w14:textId="77777777" w:rsidR="0006191A" w:rsidRDefault="00B04A97">
      <w:pPr>
        <w:pStyle w:val="a3"/>
        <w:spacing w:line="263" w:lineRule="exact"/>
        <w:ind w:left="986" w:firstLine="0"/>
      </w:pPr>
      <w:r>
        <w:t>Музыкальный</w:t>
      </w:r>
      <w:r>
        <w:rPr>
          <w:spacing w:val="49"/>
        </w:rPr>
        <w:t xml:space="preserve"> </w:t>
      </w:r>
      <w:r>
        <w:rPr>
          <w:spacing w:val="-2"/>
        </w:rPr>
        <w:t>образ.</w:t>
      </w:r>
    </w:p>
    <w:p w14:paraId="7CEE0491" w14:textId="77777777" w:rsidR="0006191A" w:rsidRDefault="00B04A97">
      <w:pPr>
        <w:pStyle w:val="a3"/>
        <w:spacing w:before="56" w:line="288" w:lineRule="auto"/>
        <w:ind w:right="862"/>
      </w:pPr>
      <w:r>
        <w:rPr>
          <w:w w:val="105"/>
        </w:rPr>
        <w:t xml:space="preserve">Содержание: героические образы в музыке. Лирический герой музыкального </w:t>
      </w:r>
      <w:r>
        <w:t xml:space="preserve">произведения. Судьба человека – судьба человечества (на примере творчества Л. Бетховена, </w:t>
      </w:r>
      <w:r>
        <w:rPr>
          <w:w w:val="105"/>
        </w:rPr>
        <w:t>Ф. Шуберта и других композиторов). Стили классицизм и романтизм (круг основных образов, характерных интонаций, жанров).</w:t>
      </w:r>
    </w:p>
    <w:p w14:paraId="52321E65"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67C4DBEF" w14:textId="77777777" w:rsidR="0006191A" w:rsidRDefault="0006191A">
      <w:pPr>
        <w:spacing w:line="263" w:lineRule="exact"/>
        <w:sectPr w:rsidR="0006191A">
          <w:pgSz w:w="11910" w:h="16850"/>
          <w:pgMar w:top="1060" w:right="0" w:bottom="1140" w:left="1420" w:header="0" w:footer="922" w:gutter="0"/>
          <w:cols w:space="720"/>
        </w:sectPr>
      </w:pPr>
    </w:p>
    <w:p w14:paraId="06365876" w14:textId="77777777" w:rsidR="0006191A" w:rsidRDefault="00B04A97">
      <w:pPr>
        <w:pStyle w:val="a3"/>
        <w:spacing w:before="71" w:line="290" w:lineRule="auto"/>
        <w:ind w:right="848"/>
      </w:pPr>
      <w:r>
        <w:rPr>
          <w:w w:val="105"/>
        </w:rPr>
        <w:t>знакомство с произведениями композиторов – венских классиков, композиторов- романтиков, сравнение образов их произведений, сопереживание музыкальному образу, идентификация с лирическим героем произведения;</w:t>
      </w:r>
    </w:p>
    <w:p w14:paraId="6DEC6B46" w14:textId="77777777" w:rsidR="0006191A" w:rsidRDefault="00B04A97">
      <w:pPr>
        <w:pStyle w:val="a3"/>
        <w:spacing w:line="288" w:lineRule="auto"/>
        <w:ind w:right="870"/>
      </w:pPr>
      <w:r>
        <w:rPr>
          <w:w w:val="105"/>
        </w:rPr>
        <w:t xml:space="preserve">узнавание на слух мелодий, интонаций, ритмов, элементов музыкального языка изучаемых классических произведений, умение напеть их наиболее яркие темы, </w:t>
      </w:r>
      <w:r>
        <w:rPr>
          <w:spacing w:val="-2"/>
          <w:w w:val="105"/>
        </w:rPr>
        <w:t>ритмоинтонации;</w:t>
      </w:r>
    </w:p>
    <w:p w14:paraId="21DC566A" w14:textId="77777777" w:rsidR="0006191A" w:rsidRDefault="00B04A97">
      <w:pPr>
        <w:pStyle w:val="a3"/>
        <w:spacing w:line="288" w:lineRule="auto"/>
        <w:ind w:right="877"/>
      </w:pPr>
      <w:r>
        <w:rPr>
          <w:w w:val="105"/>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14:paraId="1CEBEF43" w14:textId="77777777" w:rsidR="0006191A" w:rsidRDefault="00B04A97">
      <w:pPr>
        <w:pStyle w:val="a3"/>
        <w:spacing w:line="288" w:lineRule="auto"/>
        <w:ind w:right="875"/>
      </w:pPr>
      <w:r>
        <w:rPr>
          <w:w w:val="105"/>
        </w:rPr>
        <w:t xml:space="preserve">музыкальная викторина на знание музыки, названий и авторов изученных </w:t>
      </w:r>
      <w:r>
        <w:rPr>
          <w:spacing w:val="-2"/>
          <w:w w:val="105"/>
        </w:rPr>
        <w:t>произведений;</w:t>
      </w:r>
    </w:p>
    <w:p w14:paraId="22468D25" w14:textId="77777777" w:rsidR="0006191A" w:rsidRDefault="00B04A97">
      <w:pPr>
        <w:pStyle w:val="a3"/>
        <w:spacing w:line="290" w:lineRule="auto"/>
        <w:ind w:right="858"/>
      </w:pPr>
      <w:r>
        <w:rPr>
          <w:w w:val="105"/>
        </w:rPr>
        <w:t>вариативно: сочинение музыки, импровизация; литературное, художественное творчество,</w:t>
      </w:r>
      <w:r>
        <w:rPr>
          <w:spacing w:val="-10"/>
          <w:w w:val="105"/>
        </w:rPr>
        <w:t xml:space="preserve"> </w:t>
      </w:r>
      <w:r>
        <w:rPr>
          <w:w w:val="105"/>
        </w:rPr>
        <w:t>созвучное</w:t>
      </w:r>
      <w:r>
        <w:rPr>
          <w:spacing w:val="-16"/>
          <w:w w:val="105"/>
        </w:rPr>
        <w:t xml:space="preserve"> </w:t>
      </w:r>
      <w:r>
        <w:rPr>
          <w:w w:val="105"/>
        </w:rPr>
        <w:t>кругу</w:t>
      </w:r>
      <w:r>
        <w:rPr>
          <w:spacing w:val="-10"/>
          <w:w w:val="105"/>
        </w:rPr>
        <w:t xml:space="preserve"> </w:t>
      </w:r>
      <w:r>
        <w:rPr>
          <w:w w:val="105"/>
        </w:rPr>
        <w:t>образов</w:t>
      </w:r>
      <w:r>
        <w:rPr>
          <w:spacing w:val="-11"/>
          <w:w w:val="105"/>
        </w:rPr>
        <w:t xml:space="preserve"> </w:t>
      </w:r>
      <w:r>
        <w:rPr>
          <w:w w:val="105"/>
        </w:rPr>
        <w:t>изучаемого</w:t>
      </w:r>
      <w:r>
        <w:rPr>
          <w:spacing w:val="-8"/>
          <w:w w:val="105"/>
        </w:rPr>
        <w:t xml:space="preserve"> </w:t>
      </w:r>
      <w:r>
        <w:rPr>
          <w:w w:val="105"/>
        </w:rPr>
        <w:t>композитора;</w:t>
      </w:r>
      <w:r>
        <w:rPr>
          <w:spacing w:val="-8"/>
          <w:w w:val="105"/>
        </w:rPr>
        <w:t xml:space="preserve"> </w:t>
      </w:r>
      <w:r>
        <w:rPr>
          <w:w w:val="105"/>
        </w:rPr>
        <w:t>составление</w:t>
      </w:r>
      <w:r>
        <w:rPr>
          <w:spacing w:val="-11"/>
          <w:w w:val="105"/>
        </w:rPr>
        <w:t xml:space="preserve"> </w:t>
      </w:r>
      <w:r>
        <w:rPr>
          <w:w w:val="105"/>
        </w:rPr>
        <w:t>сравнительной таблицы стилей классицизм и романтизм (только на примере музыки, либо в музыке и живописи, в музыке и литературе).</w:t>
      </w:r>
    </w:p>
    <w:p w14:paraId="07A199F0" w14:textId="77777777" w:rsidR="0006191A" w:rsidRDefault="00B04A97">
      <w:pPr>
        <w:pStyle w:val="a3"/>
        <w:spacing w:line="259" w:lineRule="exact"/>
        <w:ind w:left="986" w:firstLine="0"/>
      </w:pPr>
      <w:r>
        <w:t>Музыкальная</w:t>
      </w:r>
      <w:r>
        <w:rPr>
          <w:spacing w:val="40"/>
        </w:rPr>
        <w:t xml:space="preserve"> </w:t>
      </w:r>
      <w:r>
        <w:rPr>
          <w:spacing w:val="-2"/>
        </w:rPr>
        <w:t>драматургия.</w:t>
      </w:r>
    </w:p>
    <w:p w14:paraId="5D9B4954" w14:textId="77777777" w:rsidR="0006191A" w:rsidRDefault="00B04A97">
      <w:pPr>
        <w:pStyle w:val="a3"/>
        <w:spacing w:before="47" w:line="288" w:lineRule="auto"/>
        <w:ind w:right="852"/>
      </w:pPr>
      <w:r>
        <w:rPr>
          <w:w w:val="105"/>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14:paraId="2958FDC0"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560B673F" w14:textId="77777777" w:rsidR="0006191A" w:rsidRDefault="00B04A97">
      <w:pPr>
        <w:pStyle w:val="a3"/>
        <w:spacing w:before="53" w:line="288" w:lineRule="auto"/>
        <w:ind w:right="873"/>
      </w:pPr>
      <w:r>
        <w:rPr>
          <w:w w:val="105"/>
        </w:rPr>
        <w:t>наблюдение за развитием музыкальных тем, образов, восприятие логики музыкального развития;</w:t>
      </w:r>
    </w:p>
    <w:p w14:paraId="0E84B415" w14:textId="77777777" w:rsidR="0006191A" w:rsidRDefault="00B04A97">
      <w:pPr>
        <w:pStyle w:val="a3"/>
        <w:spacing w:line="288" w:lineRule="auto"/>
        <w:ind w:right="863"/>
      </w:pPr>
      <w:r>
        <w:t xml:space="preserve">умение слышать, запоминать основные изменения, последовательность настроений, </w:t>
      </w:r>
      <w:r>
        <w:rPr>
          <w:w w:val="105"/>
        </w:rPr>
        <w:t>чувств, характеров в развертывании музыкальной драматургии;</w:t>
      </w:r>
    </w:p>
    <w:p w14:paraId="13FD3517" w14:textId="77777777" w:rsidR="0006191A" w:rsidRDefault="00B04A97">
      <w:pPr>
        <w:pStyle w:val="a3"/>
        <w:spacing w:line="288" w:lineRule="auto"/>
        <w:ind w:right="866"/>
      </w:pPr>
      <w:r>
        <w:rPr>
          <w:w w:val="105"/>
        </w:rPr>
        <w:t xml:space="preserve">узнавание на слух музыкальных тем, их вариантов, видоизмененных в процессе </w:t>
      </w:r>
      <w:r>
        <w:rPr>
          <w:spacing w:val="-2"/>
          <w:w w:val="105"/>
        </w:rPr>
        <w:t>развития;</w:t>
      </w:r>
    </w:p>
    <w:p w14:paraId="73EA7451" w14:textId="77777777" w:rsidR="0006191A" w:rsidRDefault="00B04A97">
      <w:pPr>
        <w:pStyle w:val="a3"/>
        <w:spacing w:line="295" w:lineRule="auto"/>
        <w:ind w:right="852"/>
      </w:pPr>
      <w:r>
        <w:rPr>
          <w:w w:val="105"/>
        </w:rPr>
        <w:t xml:space="preserve">составление наглядной (буквенной, цифровой) схемы строения музыкального </w:t>
      </w:r>
      <w:r>
        <w:rPr>
          <w:spacing w:val="-2"/>
          <w:w w:val="105"/>
        </w:rPr>
        <w:t>произведения;</w:t>
      </w:r>
    </w:p>
    <w:p w14:paraId="047D33C7" w14:textId="77777777" w:rsidR="0006191A" w:rsidRDefault="00B04A97">
      <w:pPr>
        <w:pStyle w:val="a3"/>
        <w:spacing w:line="288" w:lineRule="auto"/>
        <w:ind w:right="865"/>
      </w:pPr>
      <w:r>
        <w:rPr>
          <w:w w:val="105"/>
        </w:rPr>
        <w:t xml:space="preserve">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w:t>
      </w:r>
      <w:r>
        <w:rPr>
          <w:spacing w:val="-2"/>
          <w:w w:val="105"/>
        </w:rPr>
        <w:t>развитии;</w:t>
      </w:r>
    </w:p>
    <w:p w14:paraId="5237FF95" w14:textId="77777777" w:rsidR="0006191A" w:rsidRDefault="00B04A97">
      <w:pPr>
        <w:pStyle w:val="a3"/>
        <w:spacing w:line="288" w:lineRule="auto"/>
        <w:ind w:right="875"/>
      </w:pPr>
      <w:r>
        <w:rPr>
          <w:w w:val="105"/>
        </w:rPr>
        <w:t xml:space="preserve">музыкальная викторина на знание музыки, названий и авторов изученных </w:t>
      </w:r>
      <w:r>
        <w:rPr>
          <w:spacing w:val="-2"/>
          <w:w w:val="105"/>
        </w:rPr>
        <w:t>произведений;</w:t>
      </w:r>
    </w:p>
    <w:p w14:paraId="4954CA00" w14:textId="77777777" w:rsidR="0006191A" w:rsidRDefault="00B04A97">
      <w:pPr>
        <w:pStyle w:val="a3"/>
        <w:spacing w:line="288" w:lineRule="auto"/>
        <w:ind w:right="868"/>
      </w:pPr>
      <w:r>
        <w:rPr>
          <w:w w:val="105"/>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w:t>
      </w:r>
      <w:r>
        <w:rPr>
          <w:spacing w:val="-35"/>
          <w:w w:val="105"/>
        </w:rPr>
        <w:t xml:space="preserve"> </w:t>
      </w:r>
      <w:r>
        <w:rPr>
          <w:w w:val="105"/>
        </w:rPr>
        <w:t>-классиков.</w:t>
      </w:r>
    </w:p>
    <w:p w14:paraId="54D637CB" w14:textId="77777777" w:rsidR="0006191A" w:rsidRDefault="00B04A97">
      <w:pPr>
        <w:pStyle w:val="a3"/>
        <w:spacing w:line="263" w:lineRule="exact"/>
        <w:ind w:left="986" w:firstLine="0"/>
      </w:pPr>
      <w:r>
        <w:t>Музыкальный</w:t>
      </w:r>
      <w:r>
        <w:rPr>
          <w:spacing w:val="49"/>
        </w:rPr>
        <w:t xml:space="preserve"> </w:t>
      </w:r>
      <w:r>
        <w:rPr>
          <w:spacing w:val="-2"/>
        </w:rPr>
        <w:t>стиль.</w:t>
      </w:r>
    </w:p>
    <w:p w14:paraId="39273FC3" w14:textId="77777777" w:rsidR="0006191A" w:rsidRDefault="00B04A97">
      <w:pPr>
        <w:pStyle w:val="a3"/>
        <w:spacing w:before="39" w:line="290" w:lineRule="auto"/>
        <w:ind w:right="868"/>
      </w:pPr>
      <w:r>
        <w:rPr>
          <w:w w:val="105"/>
        </w:rP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w:t>
      </w:r>
    </w:p>
    <w:p w14:paraId="31C5ED96" w14:textId="77777777" w:rsidR="0006191A" w:rsidRDefault="00B04A97">
      <w:pPr>
        <w:pStyle w:val="a3"/>
        <w:spacing w:line="262"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113873DA" w14:textId="77777777" w:rsidR="0006191A" w:rsidRDefault="00B04A97">
      <w:pPr>
        <w:pStyle w:val="a3"/>
        <w:spacing w:before="52" w:line="288" w:lineRule="auto"/>
        <w:ind w:right="871"/>
      </w:pPr>
      <w:r>
        <w:rPr>
          <w:w w:val="105"/>
        </w:rPr>
        <w:t>обобщение</w:t>
      </w:r>
      <w:r>
        <w:rPr>
          <w:spacing w:val="-13"/>
          <w:w w:val="105"/>
        </w:rPr>
        <w:t xml:space="preserve"> </w:t>
      </w:r>
      <w:r>
        <w:rPr>
          <w:w w:val="105"/>
        </w:rPr>
        <w:t>и</w:t>
      </w:r>
      <w:r>
        <w:rPr>
          <w:spacing w:val="-7"/>
          <w:w w:val="105"/>
        </w:rPr>
        <w:t xml:space="preserve"> </w:t>
      </w:r>
      <w:r>
        <w:rPr>
          <w:w w:val="105"/>
        </w:rPr>
        <w:t>систематизация</w:t>
      </w:r>
      <w:r>
        <w:rPr>
          <w:spacing w:val="-10"/>
          <w:w w:val="105"/>
        </w:rPr>
        <w:t xml:space="preserve"> </w:t>
      </w:r>
      <w:r>
        <w:rPr>
          <w:w w:val="105"/>
        </w:rPr>
        <w:t>знаний</w:t>
      </w:r>
      <w:r>
        <w:rPr>
          <w:spacing w:val="-13"/>
          <w:w w:val="105"/>
        </w:rPr>
        <w:t xml:space="preserve"> </w:t>
      </w:r>
      <w:r>
        <w:rPr>
          <w:w w:val="105"/>
        </w:rPr>
        <w:t>о</w:t>
      </w:r>
      <w:r>
        <w:rPr>
          <w:spacing w:val="-6"/>
          <w:w w:val="105"/>
        </w:rPr>
        <w:t xml:space="preserve"> </w:t>
      </w:r>
      <w:r>
        <w:rPr>
          <w:w w:val="105"/>
        </w:rPr>
        <w:t>различных</w:t>
      </w:r>
      <w:r>
        <w:rPr>
          <w:spacing w:val="-12"/>
          <w:w w:val="105"/>
        </w:rPr>
        <w:t xml:space="preserve"> </w:t>
      </w:r>
      <w:r>
        <w:rPr>
          <w:w w:val="105"/>
        </w:rPr>
        <w:t>проявлениях</w:t>
      </w:r>
      <w:r>
        <w:rPr>
          <w:spacing w:val="-12"/>
          <w:w w:val="105"/>
        </w:rPr>
        <w:t xml:space="preserve"> </w:t>
      </w:r>
      <w:r>
        <w:rPr>
          <w:w w:val="105"/>
        </w:rPr>
        <w:t>музыкального</w:t>
      </w:r>
      <w:r>
        <w:rPr>
          <w:spacing w:val="-12"/>
          <w:w w:val="105"/>
        </w:rPr>
        <w:t xml:space="preserve"> </w:t>
      </w:r>
      <w:r>
        <w:rPr>
          <w:w w:val="105"/>
        </w:rPr>
        <w:t>стиля (стиль композитора, национальный стиль, стиль эпохи);</w:t>
      </w:r>
    </w:p>
    <w:p w14:paraId="3DC13C4D" w14:textId="77777777" w:rsidR="0006191A" w:rsidRDefault="00B04A97">
      <w:pPr>
        <w:pStyle w:val="a3"/>
        <w:spacing w:line="288" w:lineRule="auto"/>
        <w:ind w:right="855"/>
      </w:pPr>
      <w:r>
        <w:rPr>
          <w:w w:val="105"/>
        </w:rPr>
        <w:t>исполнение 2–3 вокальных произведений – образцов барокко, классицизма, романтизма, импрессионизма (подлинных или стилизованных);</w:t>
      </w:r>
    </w:p>
    <w:p w14:paraId="3933221A" w14:textId="77777777" w:rsidR="0006191A" w:rsidRDefault="0006191A">
      <w:pPr>
        <w:spacing w:line="288" w:lineRule="auto"/>
        <w:sectPr w:rsidR="0006191A">
          <w:pgSz w:w="11910" w:h="16850"/>
          <w:pgMar w:top="1060" w:right="0" w:bottom="1140" w:left="1420" w:header="0" w:footer="922" w:gutter="0"/>
          <w:cols w:space="720"/>
        </w:sectPr>
      </w:pPr>
    </w:p>
    <w:p w14:paraId="79B007E6" w14:textId="77777777" w:rsidR="0006191A" w:rsidRDefault="00B04A97">
      <w:pPr>
        <w:pStyle w:val="a3"/>
        <w:spacing w:before="71" w:line="295" w:lineRule="auto"/>
        <w:ind w:right="875"/>
      </w:pPr>
      <w:r>
        <w:rPr>
          <w:w w:val="105"/>
        </w:rPr>
        <w:t xml:space="preserve">музыкальная викторина на знание музыки, названий и авторов изученных </w:t>
      </w:r>
      <w:r>
        <w:rPr>
          <w:spacing w:val="-2"/>
          <w:w w:val="105"/>
        </w:rPr>
        <w:t>произведений;</w:t>
      </w:r>
    </w:p>
    <w:p w14:paraId="712BF531" w14:textId="77777777" w:rsidR="0006191A" w:rsidRDefault="00B04A97">
      <w:pPr>
        <w:pStyle w:val="a3"/>
        <w:spacing w:line="288" w:lineRule="auto"/>
        <w:ind w:left="986" w:right="3345" w:firstLine="0"/>
      </w:pPr>
      <w:r>
        <w:rPr>
          <w:w w:val="105"/>
        </w:rPr>
        <w:t>определение</w:t>
      </w:r>
      <w:r>
        <w:rPr>
          <w:spacing w:val="-16"/>
          <w:w w:val="105"/>
        </w:rPr>
        <w:t xml:space="preserve"> </w:t>
      </w:r>
      <w:r>
        <w:rPr>
          <w:w w:val="105"/>
        </w:rPr>
        <w:t>на</w:t>
      </w:r>
      <w:r>
        <w:rPr>
          <w:spacing w:val="-15"/>
          <w:w w:val="105"/>
        </w:rPr>
        <w:t xml:space="preserve"> </w:t>
      </w:r>
      <w:r>
        <w:rPr>
          <w:w w:val="105"/>
        </w:rPr>
        <w:t>слух</w:t>
      </w:r>
      <w:r>
        <w:rPr>
          <w:spacing w:val="-15"/>
          <w:w w:val="105"/>
        </w:rPr>
        <w:t xml:space="preserve"> </w:t>
      </w:r>
      <w:r>
        <w:rPr>
          <w:w w:val="105"/>
        </w:rPr>
        <w:t>в</w:t>
      </w:r>
      <w:r>
        <w:rPr>
          <w:spacing w:val="-15"/>
          <w:w w:val="105"/>
        </w:rPr>
        <w:t xml:space="preserve"> </w:t>
      </w:r>
      <w:r>
        <w:rPr>
          <w:w w:val="105"/>
        </w:rPr>
        <w:t>звучании</w:t>
      </w:r>
      <w:r>
        <w:rPr>
          <w:spacing w:val="-15"/>
          <w:w w:val="105"/>
        </w:rPr>
        <w:t xml:space="preserve"> </w:t>
      </w:r>
      <w:r>
        <w:rPr>
          <w:w w:val="105"/>
        </w:rPr>
        <w:t>незнакомого</w:t>
      </w:r>
      <w:r>
        <w:rPr>
          <w:spacing w:val="-15"/>
          <w:w w:val="105"/>
        </w:rPr>
        <w:t xml:space="preserve"> </w:t>
      </w:r>
      <w:r>
        <w:rPr>
          <w:w w:val="105"/>
        </w:rPr>
        <w:t>произведения: принадлежности к одному из изученных стилей;</w:t>
      </w:r>
    </w:p>
    <w:p w14:paraId="3E6A55B5" w14:textId="77777777" w:rsidR="0006191A" w:rsidRDefault="00B04A97">
      <w:pPr>
        <w:pStyle w:val="a3"/>
        <w:spacing w:line="288" w:lineRule="auto"/>
        <w:ind w:right="866"/>
      </w:pPr>
      <w:r>
        <w:rPr>
          <w:w w:val="105"/>
        </w:rPr>
        <w:t xml:space="preserve">исполнительского состава (количество и состав исполнителей, музыкальных </w:t>
      </w:r>
      <w:r>
        <w:rPr>
          <w:spacing w:val="-2"/>
          <w:w w:val="105"/>
        </w:rPr>
        <w:t>инструментов);</w:t>
      </w:r>
    </w:p>
    <w:p w14:paraId="1066D2CE" w14:textId="77777777" w:rsidR="0006191A" w:rsidRDefault="00B04A97">
      <w:pPr>
        <w:pStyle w:val="a3"/>
        <w:spacing w:line="264" w:lineRule="exact"/>
        <w:ind w:left="986" w:firstLine="0"/>
      </w:pPr>
      <w:r>
        <w:rPr>
          <w:w w:val="105"/>
        </w:rPr>
        <w:t>жанра,</w:t>
      </w:r>
      <w:r>
        <w:rPr>
          <w:spacing w:val="-14"/>
          <w:w w:val="105"/>
        </w:rPr>
        <w:t xml:space="preserve"> </w:t>
      </w:r>
      <w:r>
        <w:rPr>
          <w:w w:val="105"/>
        </w:rPr>
        <w:t>круга</w:t>
      </w:r>
      <w:r>
        <w:rPr>
          <w:spacing w:val="-5"/>
          <w:w w:val="105"/>
        </w:rPr>
        <w:t xml:space="preserve"> </w:t>
      </w:r>
      <w:r>
        <w:rPr>
          <w:spacing w:val="-2"/>
          <w:w w:val="105"/>
        </w:rPr>
        <w:t>образов;</w:t>
      </w:r>
    </w:p>
    <w:p w14:paraId="53B1D857" w14:textId="77777777" w:rsidR="0006191A" w:rsidRDefault="00B04A97">
      <w:pPr>
        <w:pStyle w:val="a3"/>
        <w:spacing w:before="42" w:line="288" w:lineRule="auto"/>
        <w:ind w:right="858"/>
      </w:pPr>
      <w:r>
        <w:rPr>
          <w:w w:val="105"/>
        </w:rPr>
        <w:t xml:space="preserve">способа музыкального изложения и развития в простых и сложных музыкальных формах (гомофония, полифония, повтор, контраст, соотношение разделов и частей в </w:t>
      </w:r>
      <w:r>
        <w:rPr>
          <w:spacing w:val="-2"/>
          <w:w w:val="105"/>
        </w:rPr>
        <w:t>произведении);</w:t>
      </w:r>
    </w:p>
    <w:p w14:paraId="68C56196" w14:textId="77777777" w:rsidR="0006191A" w:rsidRDefault="00B04A97">
      <w:pPr>
        <w:pStyle w:val="a3"/>
        <w:spacing w:line="288" w:lineRule="auto"/>
        <w:ind w:right="880"/>
      </w:pPr>
      <w:r>
        <w:rPr>
          <w:w w:val="105"/>
        </w:rPr>
        <w:t>вариативно: исследовательские проекты, посвященные эстетике и особенностям музыкального искусства различных стилей XX века.</w:t>
      </w:r>
    </w:p>
    <w:p w14:paraId="773DAB7A" w14:textId="77777777" w:rsidR="0006191A" w:rsidRDefault="00B04A97">
      <w:pPr>
        <w:pStyle w:val="a3"/>
        <w:spacing w:line="295" w:lineRule="auto"/>
        <w:ind w:left="986" w:right="6138" w:firstLine="0"/>
      </w:pPr>
      <w:r>
        <w:rPr>
          <w:w w:val="105"/>
        </w:rPr>
        <w:t>Модуль</w:t>
      </w:r>
      <w:r>
        <w:rPr>
          <w:spacing w:val="-16"/>
          <w:w w:val="105"/>
        </w:rPr>
        <w:t xml:space="preserve"> </w:t>
      </w:r>
      <w:r>
        <w:rPr>
          <w:w w:val="105"/>
        </w:rPr>
        <w:t>№</w:t>
      </w:r>
      <w:r>
        <w:rPr>
          <w:spacing w:val="-15"/>
          <w:w w:val="105"/>
        </w:rPr>
        <w:t xml:space="preserve"> </w:t>
      </w:r>
      <w:r>
        <w:rPr>
          <w:w w:val="105"/>
        </w:rPr>
        <w:t>7</w:t>
      </w:r>
      <w:r>
        <w:rPr>
          <w:spacing w:val="-15"/>
          <w:w w:val="105"/>
        </w:rPr>
        <w:t xml:space="preserve"> </w:t>
      </w:r>
      <w:r>
        <w:rPr>
          <w:w w:val="105"/>
        </w:rPr>
        <w:t>«Духовная</w:t>
      </w:r>
      <w:r>
        <w:rPr>
          <w:spacing w:val="-15"/>
          <w:w w:val="105"/>
        </w:rPr>
        <w:t xml:space="preserve"> </w:t>
      </w:r>
      <w:r>
        <w:rPr>
          <w:w w:val="105"/>
        </w:rPr>
        <w:t>музыка» Храмовый синтез искусств.</w:t>
      </w:r>
    </w:p>
    <w:p w14:paraId="13E86E6B" w14:textId="77777777" w:rsidR="0006191A" w:rsidRDefault="00B04A97">
      <w:pPr>
        <w:pStyle w:val="a3"/>
        <w:spacing w:line="288" w:lineRule="auto"/>
        <w:ind w:right="870"/>
      </w:pPr>
      <w:r>
        <w:t xml:space="preserve">Музыка православного и католического богослужения (колокола, пение acapella или пение в Сопровождении органа). Основные жанры, традиции. Образы Христа, Богородицы, </w:t>
      </w:r>
      <w:r>
        <w:rPr>
          <w:w w:val="105"/>
        </w:rPr>
        <w:t>Рождества, Воскресения.</w:t>
      </w:r>
    </w:p>
    <w:p w14:paraId="56E0C587"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0806B0E6" w14:textId="77777777" w:rsidR="0006191A" w:rsidRDefault="00B04A97">
      <w:pPr>
        <w:pStyle w:val="a3"/>
        <w:spacing w:before="41" w:line="288" w:lineRule="auto"/>
        <w:ind w:right="868"/>
      </w:pPr>
      <w:r>
        <w:rPr>
          <w:w w:val="105"/>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w:t>
      </w:r>
      <w:r>
        <w:rPr>
          <w:spacing w:val="-3"/>
          <w:w w:val="105"/>
        </w:rPr>
        <w:t xml:space="preserve"> </w:t>
      </w:r>
      <w:r>
        <w:rPr>
          <w:w w:val="105"/>
        </w:rPr>
        <w:t>и светской этики на уровне</w:t>
      </w:r>
      <w:r>
        <w:rPr>
          <w:spacing w:val="-4"/>
          <w:w w:val="105"/>
        </w:rPr>
        <w:t xml:space="preserve"> </w:t>
      </w:r>
      <w:r>
        <w:rPr>
          <w:w w:val="105"/>
        </w:rPr>
        <w:t>начального общего образования;</w:t>
      </w:r>
    </w:p>
    <w:p w14:paraId="03BD2DC4" w14:textId="77777777" w:rsidR="0006191A" w:rsidRDefault="00B04A97">
      <w:pPr>
        <w:pStyle w:val="a3"/>
        <w:spacing w:line="288" w:lineRule="auto"/>
        <w:ind w:right="873"/>
      </w:pPr>
      <w:r>
        <w:rPr>
          <w:w w:val="105"/>
        </w:rPr>
        <w:t>осознание</w:t>
      </w:r>
      <w:r>
        <w:rPr>
          <w:spacing w:val="-3"/>
          <w:w w:val="105"/>
        </w:rPr>
        <w:t xml:space="preserve"> </w:t>
      </w:r>
      <w:r>
        <w:rPr>
          <w:w w:val="105"/>
        </w:rPr>
        <w:t>единства</w:t>
      </w:r>
      <w:r>
        <w:rPr>
          <w:spacing w:val="-3"/>
          <w:w w:val="105"/>
        </w:rPr>
        <w:t xml:space="preserve"> </w:t>
      </w:r>
      <w:r>
        <w:rPr>
          <w:w w:val="105"/>
        </w:rPr>
        <w:t>музыки</w:t>
      </w:r>
      <w:r>
        <w:rPr>
          <w:spacing w:val="-3"/>
          <w:w w:val="105"/>
        </w:rPr>
        <w:t xml:space="preserve"> </w:t>
      </w:r>
      <w:r>
        <w:rPr>
          <w:w w:val="105"/>
        </w:rPr>
        <w:t>со</w:t>
      </w:r>
      <w:r>
        <w:rPr>
          <w:spacing w:val="-2"/>
          <w:w w:val="105"/>
        </w:rPr>
        <w:t xml:space="preserve"> </w:t>
      </w:r>
      <w:r>
        <w:rPr>
          <w:w w:val="105"/>
        </w:rPr>
        <w:t>словом,</w:t>
      </w:r>
      <w:r>
        <w:rPr>
          <w:spacing w:val="-6"/>
          <w:w w:val="105"/>
        </w:rPr>
        <w:t xml:space="preserve"> </w:t>
      </w:r>
      <w:r>
        <w:rPr>
          <w:w w:val="105"/>
        </w:rPr>
        <w:t>живописью, скульптурой,</w:t>
      </w:r>
      <w:r>
        <w:rPr>
          <w:spacing w:val="-6"/>
          <w:w w:val="105"/>
        </w:rPr>
        <w:t xml:space="preserve"> </w:t>
      </w:r>
      <w:r>
        <w:rPr>
          <w:w w:val="105"/>
        </w:rPr>
        <w:t>архитектурой</w:t>
      </w:r>
      <w:r>
        <w:rPr>
          <w:spacing w:val="-3"/>
          <w:w w:val="105"/>
        </w:rPr>
        <w:t xml:space="preserve"> </w:t>
      </w:r>
      <w:r>
        <w:rPr>
          <w:w w:val="105"/>
        </w:rPr>
        <w:t>как сочетания разных проявлений единого мировоззрения, основной идеи христианства;</w:t>
      </w:r>
    </w:p>
    <w:p w14:paraId="0B917340" w14:textId="77777777" w:rsidR="0006191A" w:rsidRDefault="00B04A97">
      <w:pPr>
        <w:pStyle w:val="a3"/>
        <w:spacing w:line="288" w:lineRule="auto"/>
        <w:ind w:right="870"/>
      </w:pPr>
      <w:r>
        <w:rPr>
          <w:w w:val="105"/>
        </w:rPr>
        <w:t>исполнение вокальных произведений, связанных с религиозной традицией, перекликающихся с ней по тематике;</w:t>
      </w:r>
    </w:p>
    <w:p w14:paraId="65FF16D2" w14:textId="77777777" w:rsidR="0006191A" w:rsidRDefault="00B04A97">
      <w:pPr>
        <w:pStyle w:val="a3"/>
        <w:spacing w:line="295" w:lineRule="auto"/>
        <w:ind w:right="869"/>
      </w:pPr>
      <w:r>
        <w:rPr>
          <w:w w:val="105"/>
        </w:rPr>
        <w:t>определение сходства и различия элементов разных видов искусства (музыки, живописи, архитектуры), относящихся:</w:t>
      </w:r>
    </w:p>
    <w:p w14:paraId="061B5574" w14:textId="77777777" w:rsidR="0006191A" w:rsidRDefault="00B04A97">
      <w:pPr>
        <w:pStyle w:val="a3"/>
        <w:spacing w:line="255" w:lineRule="exact"/>
        <w:ind w:left="986" w:firstLine="0"/>
      </w:pPr>
      <w:r>
        <w:t>к</w:t>
      </w:r>
      <w:r>
        <w:rPr>
          <w:spacing w:val="24"/>
        </w:rPr>
        <w:t xml:space="preserve"> </w:t>
      </w:r>
      <w:r>
        <w:t>русской</w:t>
      </w:r>
      <w:r>
        <w:rPr>
          <w:spacing w:val="28"/>
        </w:rPr>
        <w:t xml:space="preserve"> </w:t>
      </w:r>
      <w:r>
        <w:t>православной</w:t>
      </w:r>
      <w:r>
        <w:rPr>
          <w:spacing w:val="29"/>
        </w:rPr>
        <w:t xml:space="preserve"> </w:t>
      </w:r>
      <w:r>
        <w:rPr>
          <w:spacing w:val="-2"/>
        </w:rPr>
        <w:t>традиции;</w:t>
      </w:r>
    </w:p>
    <w:p w14:paraId="61A9EA7A" w14:textId="77777777" w:rsidR="0006191A" w:rsidRDefault="00B04A97">
      <w:pPr>
        <w:pStyle w:val="a3"/>
        <w:spacing w:before="49" w:line="288" w:lineRule="auto"/>
        <w:ind w:left="986" w:right="4148" w:firstLine="0"/>
        <w:jc w:val="left"/>
      </w:pPr>
      <w:r>
        <w:rPr>
          <w:w w:val="105"/>
        </w:rPr>
        <w:t xml:space="preserve">западноевропейской христианской традиции; другим конфессиям (по выбору учителя); </w:t>
      </w:r>
      <w:r>
        <w:t xml:space="preserve">вариативно: посещение концерта духовной музыки. </w:t>
      </w:r>
      <w:r>
        <w:rPr>
          <w:w w:val="105"/>
        </w:rPr>
        <w:t>Развитие церковной музыки</w:t>
      </w:r>
    </w:p>
    <w:p w14:paraId="4E953205" w14:textId="77777777" w:rsidR="0006191A" w:rsidRDefault="00B04A97">
      <w:pPr>
        <w:pStyle w:val="a3"/>
        <w:spacing w:line="288" w:lineRule="auto"/>
        <w:ind w:right="865"/>
      </w:pPr>
      <w:r>
        <w:rPr>
          <w:w w:val="105"/>
        </w:rPr>
        <w:t xml:space="preserve">Содержание: европейская музыка религиозной традиции (григорианский хорал, изобретение нотной записи Гвидод’Ареццо, протестантский хорал). Русская музыка </w:t>
      </w:r>
      <w:r>
        <w:t>религиозной</w:t>
      </w:r>
      <w:r>
        <w:rPr>
          <w:spacing w:val="40"/>
        </w:rPr>
        <w:t xml:space="preserve"> </w:t>
      </w:r>
      <w:r>
        <w:t>традиции</w:t>
      </w:r>
      <w:r>
        <w:rPr>
          <w:spacing w:val="40"/>
        </w:rPr>
        <w:t xml:space="preserve"> </w:t>
      </w:r>
      <w:r>
        <w:t>(знаменный</w:t>
      </w:r>
      <w:r>
        <w:rPr>
          <w:spacing w:val="40"/>
        </w:rPr>
        <w:t xml:space="preserve"> </w:t>
      </w:r>
      <w:r>
        <w:t>распев,</w:t>
      </w:r>
      <w:r>
        <w:rPr>
          <w:spacing w:val="36"/>
        </w:rPr>
        <w:t xml:space="preserve"> </w:t>
      </w:r>
      <w:r>
        <w:t>крюковая</w:t>
      </w:r>
      <w:r>
        <w:rPr>
          <w:spacing w:val="36"/>
        </w:rPr>
        <w:t xml:space="preserve"> </w:t>
      </w:r>
      <w:r>
        <w:t>запись,</w:t>
      </w:r>
      <w:r>
        <w:rPr>
          <w:spacing w:val="35"/>
        </w:rPr>
        <w:t xml:space="preserve"> </w:t>
      </w:r>
      <w:r>
        <w:t>партесное</w:t>
      </w:r>
      <w:r>
        <w:rPr>
          <w:spacing w:val="40"/>
        </w:rPr>
        <w:t xml:space="preserve"> </w:t>
      </w:r>
      <w:r>
        <w:t>пение).</w:t>
      </w:r>
      <w:r>
        <w:rPr>
          <w:spacing w:val="36"/>
        </w:rPr>
        <w:t xml:space="preserve"> </w:t>
      </w:r>
      <w:r>
        <w:t xml:space="preserve">Полифония </w:t>
      </w:r>
      <w:r>
        <w:rPr>
          <w:w w:val="105"/>
        </w:rPr>
        <w:t>в западной и русской духовной музыке. Жанры: кантата, духовный концерт, реквием.</w:t>
      </w:r>
    </w:p>
    <w:p w14:paraId="4CACD2A4"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1D19BBD7" w14:textId="77777777" w:rsidR="0006191A" w:rsidRDefault="00B04A97">
      <w:pPr>
        <w:pStyle w:val="a3"/>
        <w:spacing w:before="51"/>
        <w:ind w:left="986" w:firstLine="0"/>
      </w:pPr>
      <w:r>
        <w:t>знакомство</w:t>
      </w:r>
      <w:r>
        <w:rPr>
          <w:spacing w:val="43"/>
        </w:rPr>
        <w:t xml:space="preserve"> </w:t>
      </w:r>
      <w:r>
        <w:t>с</w:t>
      </w:r>
      <w:r>
        <w:rPr>
          <w:spacing w:val="22"/>
        </w:rPr>
        <w:t xml:space="preserve"> </w:t>
      </w:r>
      <w:r>
        <w:t>историей</w:t>
      </w:r>
      <w:r>
        <w:rPr>
          <w:spacing w:val="32"/>
        </w:rPr>
        <w:t xml:space="preserve"> </w:t>
      </w:r>
      <w:r>
        <w:t>возникновения</w:t>
      </w:r>
      <w:r>
        <w:rPr>
          <w:spacing w:val="25"/>
        </w:rPr>
        <w:t xml:space="preserve"> </w:t>
      </w:r>
      <w:r>
        <w:t>нотной</w:t>
      </w:r>
      <w:r>
        <w:rPr>
          <w:spacing w:val="32"/>
        </w:rPr>
        <w:t xml:space="preserve"> </w:t>
      </w:r>
      <w:r>
        <w:rPr>
          <w:spacing w:val="-2"/>
        </w:rPr>
        <w:t>записи;</w:t>
      </w:r>
    </w:p>
    <w:p w14:paraId="7F47EDE9" w14:textId="77777777" w:rsidR="0006191A" w:rsidRDefault="00B04A97">
      <w:pPr>
        <w:pStyle w:val="a3"/>
        <w:spacing w:before="59" w:line="288" w:lineRule="auto"/>
        <w:ind w:right="871"/>
      </w:pPr>
      <w:r>
        <w:rPr>
          <w:w w:val="105"/>
        </w:rPr>
        <w:t>сравнение нотаций религиозной музыки разных традиций (григорианский хорал, знаменный распев, современные ноты);</w:t>
      </w:r>
    </w:p>
    <w:p w14:paraId="057EF670" w14:textId="77777777" w:rsidR="0006191A" w:rsidRDefault="00B04A97">
      <w:pPr>
        <w:pStyle w:val="a3"/>
        <w:spacing w:line="288" w:lineRule="auto"/>
        <w:ind w:right="861"/>
      </w:pPr>
      <w:r>
        <w:rPr>
          <w:w w:val="105"/>
        </w:rPr>
        <w:t xml:space="preserve">знакомство с образцами (фрагментами) средневековых церковных распевов </w:t>
      </w:r>
      <w:r>
        <w:rPr>
          <w:spacing w:val="-2"/>
          <w:w w:val="105"/>
        </w:rPr>
        <w:t>(одноголосие);</w:t>
      </w:r>
    </w:p>
    <w:p w14:paraId="72C0E4A7" w14:textId="77777777" w:rsidR="0006191A" w:rsidRDefault="00B04A97">
      <w:pPr>
        <w:pStyle w:val="a3"/>
        <w:spacing w:line="288" w:lineRule="auto"/>
        <w:ind w:left="986" w:right="6560" w:firstLine="0"/>
        <w:jc w:val="left"/>
      </w:pPr>
      <w:r>
        <w:t xml:space="preserve">слушание духовной музыки; </w:t>
      </w:r>
      <w:r>
        <w:rPr>
          <w:w w:val="105"/>
        </w:rPr>
        <w:t>определение на слух: состава исполнителей;</w:t>
      </w:r>
    </w:p>
    <w:p w14:paraId="6D10BCD2" w14:textId="77777777" w:rsidR="0006191A" w:rsidRDefault="0006191A">
      <w:pPr>
        <w:spacing w:line="288" w:lineRule="auto"/>
        <w:sectPr w:rsidR="0006191A">
          <w:pgSz w:w="11910" w:h="16850"/>
          <w:pgMar w:top="1060" w:right="0" w:bottom="1140" w:left="1420" w:header="0" w:footer="922" w:gutter="0"/>
          <w:cols w:space="720"/>
        </w:sectPr>
      </w:pPr>
    </w:p>
    <w:p w14:paraId="3628C2B2" w14:textId="77777777" w:rsidR="0006191A" w:rsidRDefault="00B04A97">
      <w:pPr>
        <w:pStyle w:val="a3"/>
        <w:spacing w:before="71"/>
        <w:ind w:left="986" w:firstLine="0"/>
      </w:pPr>
      <w:r>
        <w:rPr>
          <w:w w:val="105"/>
        </w:rPr>
        <w:t>типа</w:t>
      </w:r>
      <w:r>
        <w:rPr>
          <w:spacing w:val="-15"/>
          <w:w w:val="105"/>
        </w:rPr>
        <w:t xml:space="preserve"> </w:t>
      </w:r>
      <w:r>
        <w:rPr>
          <w:w w:val="105"/>
        </w:rPr>
        <w:t>фактуры</w:t>
      </w:r>
      <w:r>
        <w:rPr>
          <w:spacing w:val="-11"/>
          <w:w w:val="105"/>
        </w:rPr>
        <w:t xml:space="preserve"> </w:t>
      </w:r>
      <w:r>
        <w:rPr>
          <w:w w:val="105"/>
        </w:rPr>
        <w:t>(хоральный</w:t>
      </w:r>
      <w:r>
        <w:rPr>
          <w:spacing w:val="-14"/>
          <w:w w:val="105"/>
        </w:rPr>
        <w:t xml:space="preserve"> </w:t>
      </w:r>
      <w:r>
        <w:rPr>
          <w:w w:val="105"/>
        </w:rPr>
        <w:t>склад,</w:t>
      </w:r>
      <w:r>
        <w:rPr>
          <w:spacing w:val="-12"/>
          <w:w w:val="105"/>
        </w:rPr>
        <w:t xml:space="preserve"> </w:t>
      </w:r>
      <w:r>
        <w:rPr>
          <w:spacing w:val="-2"/>
          <w:w w:val="105"/>
        </w:rPr>
        <w:t>полифония);</w:t>
      </w:r>
    </w:p>
    <w:p w14:paraId="54C1EAA0" w14:textId="77777777" w:rsidR="0006191A" w:rsidRDefault="00B04A97">
      <w:pPr>
        <w:pStyle w:val="a3"/>
        <w:spacing w:before="60" w:line="288" w:lineRule="auto"/>
        <w:ind w:left="986" w:right="864" w:firstLine="0"/>
      </w:pPr>
      <w:r>
        <w:rPr>
          <w:w w:val="105"/>
        </w:rPr>
        <w:t>принадлежности к русской или западноевропейской религиозной традиции; вариативно:</w:t>
      </w:r>
      <w:r>
        <w:rPr>
          <w:spacing w:val="33"/>
          <w:w w:val="105"/>
        </w:rPr>
        <w:t xml:space="preserve">  </w:t>
      </w:r>
      <w:r>
        <w:rPr>
          <w:w w:val="105"/>
        </w:rPr>
        <w:t>работа</w:t>
      </w:r>
      <w:r>
        <w:rPr>
          <w:spacing w:val="39"/>
          <w:w w:val="105"/>
        </w:rPr>
        <w:t xml:space="preserve">  </w:t>
      </w:r>
      <w:r>
        <w:rPr>
          <w:w w:val="105"/>
        </w:rPr>
        <w:t>с</w:t>
      </w:r>
      <w:r>
        <w:rPr>
          <w:spacing w:val="28"/>
          <w:w w:val="105"/>
        </w:rPr>
        <w:t xml:space="preserve">  </w:t>
      </w:r>
      <w:r>
        <w:rPr>
          <w:w w:val="105"/>
        </w:rPr>
        <w:t>интерактивной</w:t>
      </w:r>
      <w:r>
        <w:rPr>
          <w:spacing w:val="35"/>
          <w:w w:val="105"/>
        </w:rPr>
        <w:t xml:space="preserve">  </w:t>
      </w:r>
      <w:r>
        <w:rPr>
          <w:w w:val="105"/>
        </w:rPr>
        <w:t>картой,</w:t>
      </w:r>
      <w:r>
        <w:rPr>
          <w:spacing w:val="37"/>
          <w:w w:val="105"/>
        </w:rPr>
        <w:t xml:space="preserve">  </w:t>
      </w:r>
      <w:r>
        <w:rPr>
          <w:w w:val="105"/>
        </w:rPr>
        <w:t>лентой</w:t>
      </w:r>
      <w:r>
        <w:rPr>
          <w:spacing w:val="31"/>
          <w:w w:val="105"/>
        </w:rPr>
        <w:t xml:space="preserve">  </w:t>
      </w:r>
      <w:r>
        <w:rPr>
          <w:w w:val="105"/>
        </w:rPr>
        <w:t>времени</w:t>
      </w:r>
      <w:r>
        <w:rPr>
          <w:spacing w:val="39"/>
          <w:w w:val="105"/>
        </w:rPr>
        <w:t xml:space="preserve">  </w:t>
      </w:r>
      <w:r>
        <w:rPr>
          <w:w w:val="105"/>
        </w:rPr>
        <w:t>с</w:t>
      </w:r>
      <w:r>
        <w:rPr>
          <w:spacing w:val="32"/>
          <w:w w:val="105"/>
        </w:rPr>
        <w:t xml:space="preserve">  </w:t>
      </w:r>
      <w:r>
        <w:rPr>
          <w:spacing w:val="-2"/>
          <w:w w:val="105"/>
        </w:rPr>
        <w:t>указанием</w:t>
      </w:r>
    </w:p>
    <w:p w14:paraId="2E52CC4D" w14:textId="77777777" w:rsidR="0006191A" w:rsidRDefault="00B04A97">
      <w:pPr>
        <w:pStyle w:val="a3"/>
        <w:spacing w:line="288" w:lineRule="auto"/>
        <w:ind w:right="871" w:firstLine="0"/>
      </w:pPr>
      <w:r>
        <w:rPr>
          <w:w w:val="105"/>
        </w:rPr>
        <w:t>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14:paraId="39746716" w14:textId="77777777" w:rsidR="0006191A" w:rsidRDefault="00B04A97">
      <w:pPr>
        <w:pStyle w:val="a3"/>
        <w:spacing w:line="263" w:lineRule="exact"/>
        <w:ind w:left="986" w:firstLine="0"/>
      </w:pPr>
      <w:r>
        <w:t>Музыкальные</w:t>
      </w:r>
      <w:r>
        <w:rPr>
          <w:spacing w:val="31"/>
        </w:rPr>
        <w:t xml:space="preserve"> </w:t>
      </w:r>
      <w:r>
        <w:t>жанры</w:t>
      </w:r>
      <w:r>
        <w:rPr>
          <w:spacing w:val="36"/>
        </w:rPr>
        <w:t xml:space="preserve"> </w:t>
      </w:r>
      <w:r>
        <w:rPr>
          <w:spacing w:val="-2"/>
        </w:rPr>
        <w:t>богослужения.</w:t>
      </w:r>
    </w:p>
    <w:p w14:paraId="41A38AE9" w14:textId="77777777" w:rsidR="0006191A" w:rsidRDefault="00B04A97">
      <w:pPr>
        <w:pStyle w:val="a3"/>
        <w:spacing w:before="51" w:line="288" w:lineRule="auto"/>
        <w:ind w:right="872"/>
      </w:pPr>
      <w:r>
        <w:rPr>
          <w:w w:val="105"/>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14:paraId="3A14F745"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515ED7C0" w14:textId="77777777" w:rsidR="0006191A" w:rsidRDefault="00B04A97">
      <w:pPr>
        <w:pStyle w:val="a3"/>
        <w:spacing w:before="53" w:line="288" w:lineRule="auto"/>
        <w:ind w:right="879"/>
      </w:pPr>
      <w:r>
        <w:t xml:space="preserve">знакомство с одним (более полно) или несколькими (фрагментарно) произведениями </w:t>
      </w:r>
      <w:r>
        <w:rPr>
          <w:w w:val="105"/>
        </w:rPr>
        <w:t>мировой музыкальной классики, написанными в соответствии с религиозным каноном;</w:t>
      </w:r>
    </w:p>
    <w:p w14:paraId="3E87B7BE" w14:textId="77777777" w:rsidR="0006191A" w:rsidRDefault="00B04A97">
      <w:pPr>
        <w:pStyle w:val="a3"/>
        <w:spacing w:before="6"/>
        <w:ind w:left="986" w:firstLine="0"/>
      </w:pPr>
      <w:r>
        <w:t>вокализация</w:t>
      </w:r>
      <w:r>
        <w:rPr>
          <w:spacing w:val="30"/>
        </w:rPr>
        <w:t xml:space="preserve"> </w:t>
      </w:r>
      <w:r>
        <w:t>музыкальных</w:t>
      </w:r>
      <w:r>
        <w:rPr>
          <w:spacing w:val="38"/>
        </w:rPr>
        <w:t xml:space="preserve"> </w:t>
      </w:r>
      <w:r>
        <w:t>тем</w:t>
      </w:r>
      <w:r>
        <w:rPr>
          <w:spacing w:val="34"/>
        </w:rPr>
        <w:t xml:space="preserve"> </w:t>
      </w:r>
      <w:r>
        <w:t>изучаемых</w:t>
      </w:r>
      <w:r>
        <w:rPr>
          <w:spacing w:val="38"/>
        </w:rPr>
        <w:t xml:space="preserve"> </w:t>
      </w:r>
      <w:r>
        <w:t>духовных</w:t>
      </w:r>
      <w:r>
        <w:rPr>
          <w:spacing w:val="38"/>
        </w:rPr>
        <w:t xml:space="preserve"> </w:t>
      </w:r>
      <w:r>
        <w:rPr>
          <w:spacing w:val="-2"/>
        </w:rPr>
        <w:t>произведений;</w:t>
      </w:r>
    </w:p>
    <w:p w14:paraId="77A0C970" w14:textId="77777777" w:rsidR="0006191A" w:rsidRDefault="00B04A97">
      <w:pPr>
        <w:pStyle w:val="a3"/>
        <w:spacing w:before="52" w:line="288" w:lineRule="auto"/>
        <w:ind w:right="867"/>
      </w:pPr>
      <w:r>
        <w:t xml:space="preserve">определение на слух изученных произведений и их авторов, иметь представление об </w:t>
      </w:r>
      <w:r>
        <w:rPr>
          <w:w w:val="105"/>
        </w:rPr>
        <w:t>особенностях их построения и образов;</w:t>
      </w:r>
    </w:p>
    <w:p w14:paraId="6E5CD096" w14:textId="77777777" w:rsidR="0006191A" w:rsidRDefault="00B04A97">
      <w:pPr>
        <w:pStyle w:val="a3"/>
        <w:spacing w:line="288" w:lineRule="auto"/>
        <w:ind w:right="870"/>
      </w:pPr>
      <w:r>
        <w:rPr>
          <w:w w:val="105"/>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14:paraId="79BAF0EA" w14:textId="77777777" w:rsidR="0006191A" w:rsidRDefault="00B04A97">
      <w:pPr>
        <w:pStyle w:val="a3"/>
        <w:spacing w:line="263" w:lineRule="exact"/>
        <w:ind w:left="986" w:firstLine="0"/>
      </w:pPr>
      <w:r>
        <w:rPr>
          <w:w w:val="105"/>
        </w:rPr>
        <w:t>Религиозные</w:t>
      </w:r>
      <w:r>
        <w:rPr>
          <w:spacing w:val="-14"/>
          <w:w w:val="105"/>
        </w:rPr>
        <w:t xml:space="preserve"> </w:t>
      </w:r>
      <w:r>
        <w:rPr>
          <w:w w:val="105"/>
        </w:rPr>
        <w:t>темы</w:t>
      </w:r>
      <w:r>
        <w:rPr>
          <w:spacing w:val="-10"/>
          <w:w w:val="105"/>
        </w:rPr>
        <w:t xml:space="preserve"> </w:t>
      </w:r>
      <w:r>
        <w:rPr>
          <w:w w:val="105"/>
        </w:rPr>
        <w:t>и</w:t>
      </w:r>
      <w:r>
        <w:rPr>
          <w:spacing w:val="-13"/>
          <w:w w:val="105"/>
        </w:rPr>
        <w:t xml:space="preserve"> </w:t>
      </w:r>
      <w:r>
        <w:rPr>
          <w:w w:val="105"/>
        </w:rPr>
        <w:t>образы</w:t>
      </w:r>
      <w:r>
        <w:rPr>
          <w:spacing w:val="-11"/>
          <w:w w:val="105"/>
        </w:rPr>
        <w:t xml:space="preserve"> </w:t>
      </w:r>
      <w:r>
        <w:rPr>
          <w:w w:val="105"/>
        </w:rPr>
        <w:t>в</w:t>
      </w:r>
      <w:r>
        <w:rPr>
          <w:spacing w:val="-7"/>
          <w:w w:val="105"/>
        </w:rPr>
        <w:t xml:space="preserve"> </w:t>
      </w:r>
      <w:r>
        <w:rPr>
          <w:w w:val="105"/>
        </w:rPr>
        <w:t>современной</w:t>
      </w:r>
      <w:r>
        <w:rPr>
          <w:spacing w:val="-13"/>
          <w:w w:val="105"/>
        </w:rPr>
        <w:t xml:space="preserve"> </w:t>
      </w:r>
      <w:r>
        <w:rPr>
          <w:spacing w:val="-2"/>
          <w:w w:val="105"/>
        </w:rPr>
        <w:t>музыке.</w:t>
      </w:r>
    </w:p>
    <w:p w14:paraId="13B94CE7" w14:textId="77777777" w:rsidR="0006191A" w:rsidRDefault="00B04A97">
      <w:pPr>
        <w:pStyle w:val="a3"/>
        <w:spacing w:before="52" w:line="288" w:lineRule="auto"/>
        <w:ind w:right="858"/>
      </w:pPr>
      <w:r>
        <w:rPr>
          <w:w w:val="105"/>
        </w:rPr>
        <w:t>Содержание: сохранение традиций духовной музыки сегодня. Переосмысление религиозной темы в творчестве композиторов XX–XXI веков. Религиозная тематика в контексте современной культуры.</w:t>
      </w:r>
    </w:p>
    <w:p w14:paraId="46C7F230"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7FA30515" w14:textId="77777777" w:rsidR="0006191A" w:rsidRDefault="00B04A97">
      <w:pPr>
        <w:pStyle w:val="a3"/>
        <w:spacing w:before="52" w:line="288" w:lineRule="auto"/>
        <w:ind w:right="855"/>
        <w:jc w:val="left"/>
      </w:pPr>
      <w:r>
        <w:rPr>
          <w:w w:val="105"/>
        </w:rPr>
        <w:t>сопоставление</w:t>
      </w:r>
      <w:r>
        <w:rPr>
          <w:spacing w:val="19"/>
          <w:w w:val="105"/>
        </w:rPr>
        <w:t xml:space="preserve"> </w:t>
      </w:r>
      <w:r>
        <w:rPr>
          <w:w w:val="105"/>
        </w:rPr>
        <w:t>тенденций</w:t>
      </w:r>
      <w:r>
        <w:rPr>
          <w:spacing w:val="25"/>
          <w:w w:val="105"/>
        </w:rPr>
        <w:t xml:space="preserve"> </w:t>
      </w:r>
      <w:r>
        <w:rPr>
          <w:w w:val="105"/>
        </w:rPr>
        <w:t>сохранения и</w:t>
      </w:r>
      <w:r>
        <w:rPr>
          <w:spacing w:val="25"/>
          <w:w w:val="105"/>
        </w:rPr>
        <w:t xml:space="preserve"> </w:t>
      </w:r>
      <w:r>
        <w:rPr>
          <w:w w:val="105"/>
        </w:rPr>
        <w:t>переосмысления</w:t>
      </w:r>
      <w:r>
        <w:rPr>
          <w:spacing w:val="23"/>
          <w:w w:val="105"/>
        </w:rPr>
        <w:t xml:space="preserve"> </w:t>
      </w:r>
      <w:r>
        <w:rPr>
          <w:w w:val="105"/>
        </w:rPr>
        <w:t>религиозной</w:t>
      </w:r>
      <w:r>
        <w:rPr>
          <w:spacing w:val="25"/>
          <w:w w:val="105"/>
        </w:rPr>
        <w:t xml:space="preserve"> </w:t>
      </w:r>
      <w:r>
        <w:rPr>
          <w:w w:val="105"/>
        </w:rPr>
        <w:t>традиции</w:t>
      </w:r>
      <w:r>
        <w:rPr>
          <w:spacing w:val="19"/>
          <w:w w:val="105"/>
        </w:rPr>
        <w:t xml:space="preserve"> </w:t>
      </w:r>
      <w:r>
        <w:rPr>
          <w:w w:val="105"/>
        </w:rPr>
        <w:t>в культуре XX–XXI веков;</w:t>
      </w:r>
    </w:p>
    <w:p w14:paraId="2C06FB2E" w14:textId="77777777" w:rsidR="0006191A" w:rsidRDefault="00B04A97">
      <w:pPr>
        <w:pStyle w:val="a3"/>
        <w:tabs>
          <w:tab w:val="left" w:pos="2495"/>
          <w:tab w:val="left" w:pos="3589"/>
          <w:tab w:val="left" w:pos="4969"/>
          <w:tab w:val="left" w:pos="6566"/>
          <w:tab w:val="left" w:pos="8097"/>
        </w:tabs>
        <w:spacing w:before="7" w:line="288" w:lineRule="auto"/>
        <w:ind w:right="874"/>
        <w:jc w:val="left"/>
      </w:pPr>
      <w:r>
        <w:rPr>
          <w:spacing w:val="-2"/>
          <w:w w:val="105"/>
        </w:rPr>
        <w:t>исполнение</w:t>
      </w:r>
      <w:r>
        <w:tab/>
      </w:r>
      <w:r>
        <w:rPr>
          <w:spacing w:val="-2"/>
          <w:w w:val="105"/>
        </w:rPr>
        <w:t>музыки</w:t>
      </w:r>
      <w:r>
        <w:tab/>
      </w:r>
      <w:r>
        <w:rPr>
          <w:spacing w:val="-2"/>
          <w:w w:val="105"/>
        </w:rPr>
        <w:t>духовного</w:t>
      </w:r>
      <w:r>
        <w:tab/>
      </w:r>
      <w:r>
        <w:rPr>
          <w:spacing w:val="-2"/>
          <w:w w:val="105"/>
        </w:rPr>
        <w:t>содержания,</w:t>
      </w:r>
      <w:r>
        <w:tab/>
      </w:r>
      <w:r>
        <w:rPr>
          <w:spacing w:val="-2"/>
          <w:w w:val="105"/>
        </w:rPr>
        <w:t>сочиненной</w:t>
      </w:r>
      <w:r>
        <w:tab/>
      </w:r>
      <w:r>
        <w:rPr>
          <w:spacing w:val="-2"/>
          <w:w w:val="105"/>
        </w:rPr>
        <w:t>современными композиторами;</w:t>
      </w:r>
    </w:p>
    <w:p w14:paraId="22DED3A0" w14:textId="77777777" w:rsidR="0006191A" w:rsidRDefault="00B04A97">
      <w:pPr>
        <w:pStyle w:val="a3"/>
        <w:spacing w:line="288" w:lineRule="auto"/>
        <w:ind w:right="855"/>
        <w:jc w:val="left"/>
      </w:pPr>
      <w:r>
        <w:rPr>
          <w:w w:val="105"/>
        </w:rPr>
        <w:t>вариативно:</w:t>
      </w:r>
      <w:r>
        <w:rPr>
          <w:spacing w:val="-7"/>
          <w:w w:val="105"/>
        </w:rPr>
        <w:t xml:space="preserve"> </w:t>
      </w:r>
      <w:r>
        <w:rPr>
          <w:w w:val="105"/>
        </w:rPr>
        <w:t>исследовательские</w:t>
      </w:r>
      <w:r>
        <w:rPr>
          <w:spacing w:val="-9"/>
          <w:w w:val="105"/>
        </w:rPr>
        <w:t xml:space="preserve"> </w:t>
      </w:r>
      <w:r>
        <w:rPr>
          <w:w w:val="105"/>
        </w:rPr>
        <w:t>и творческие</w:t>
      </w:r>
      <w:r>
        <w:rPr>
          <w:spacing w:val="-9"/>
          <w:w w:val="105"/>
        </w:rPr>
        <w:t xml:space="preserve"> </w:t>
      </w:r>
      <w:r>
        <w:rPr>
          <w:w w:val="105"/>
        </w:rPr>
        <w:t>проекты</w:t>
      </w:r>
      <w:r>
        <w:rPr>
          <w:spacing w:val="-7"/>
          <w:w w:val="105"/>
        </w:rPr>
        <w:t xml:space="preserve"> </w:t>
      </w:r>
      <w:r>
        <w:rPr>
          <w:w w:val="105"/>
        </w:rPr>
        <w:t>по</w:t>
      </w:r>
      <w:r>
        <w:rPr>
          <w:spacing w:val="-9"/>
          <w:w w:val="105"/>
        </w:rPr>
        <w:t xml:space="preserve"> </w:t>
      </w:r>
      <w:r>
        <w:rPr>
          <w:w w:val="105"/>
        </w:rPr>
        <w:t>теме</w:t>
      </w:r>
      <w:r>
        <w:rPr>
          <w:spacing w:val="-3"/>
          <w:w w:val="105"/>
        </w:rPr>
        <w:t xml:space="preserve"> </w:t>
      </w:r>
      <w:r>
        <w:rPr>
          <w:w w:val="105"/>
        </w:rPr>
        <w:t>«Музыка</w:t>
      </w:r>
      <w:r>
        <w:rPr>
          <w:spacing w:val="-3"/>
          <w:w w:val="105"/>
        </w:rPr>
        <w:t xml:space="preserve"> </w:t>
      </w:r>
      <w:r>
        <w:rPr>
          <w:w w:val="105"/>
        </w:rPr>
        <w:t>и</w:t>
      </w:r>
      <w:r>
        <w:rPr>
          <w:spacing w:val="-3"/>
          <w:w w:val="105"/>
        </w:rPr>
        <w:t xml:space="preserve"> </w:t>
      </w:r>
      <w:r>
        <w:rPr>
          <w:w w:val="105"/>
        </w:rPr>
        <w:t>религия</w:t>
      </w:r>
      <w:r>
        <w:rPr>
          <w:spacing w:val="-7"/>
          <w:w w:val="105"/>
        </w:rPr>
        <w:t xml:space="preserve"> </w:t>
      </w:r>
      <w:r>
        <w:rPr>
          <w:w w:val="105"/>
        </w:rPr>
        <w:t>в наше время»; посещение концерта духовной музыки.</w:t>
      </w:r>
    </w:p>
    <w:p w14:paraId="596978A4" w14:textId="77777777" w:rsidR="0006191A" w:rsidRDefault="00B04A97">
      <w:pPr>
        <w:pStyle w:val="a3"/>
        <w:spacing w:line="288" w:lineRule="auto"/>
        <w:ind w:left="986" w:right="2074" w:firstLine="0"/>
        <w:jc w:val="left"/>
      </w:pPr>
      <w:r>
        <w:rPr>
          <w:w w:val="105"/>
        </w:rPr>
        <w:t>Модуль</w:t>
      </w:r>
      <w:r>
        <w:rPr>
          <w:spacing w:val="-11"/>
          <w:w w:val="105"/>
        </w:rPr>
        <w:t xml:space="preserve"> </w:t>
      </w:r>
      <w:r>
        <w:rPr>
          <w:w w:val="105"/>
        </w:rPr>
        <w:t>№</w:t>
      </w:r>
      <w:r>
        <w:rPr>
          <w:spacing w:val="-16"/>
          <w:w w:val="105"/>
        </w:rPr>
        <w:t xml:space="preserve"> </w:t>
      </w:r>
      <w:r>
        <w:rPr>
          <w:w w:val="105"/>
        </w:rPr>
        <w:t>8</w:t>
      </w:r>
      <w:r>
        <w:rPr>
          <w:spacing w:val="-4"/>
          <w:w w:val="105"/>
        </w:rPr>
        <w:t xml:space="preserve"> </w:t>
      </w:r>
      <w:r>
        <w:rPr>
          <w:w w:val="105"/>
        </w:rPr>
        <w:t>«Современная</w:t>
      </w:r>
      <w:r>
        <w:rPr>
          <w:spacing w:val="-15"/>
          <w:w w:val="105"/>
        </w:rPr>
        <w:t xml:space="preserve"> </w:t>
      </w:r>
      <w:r>
        <w:rPr>
          <w:w w:val="105"/>
        </w:rPr>
        <w:t>музыка:</w:t>
      </w:r>
      <w:r>
        <w:rPr>
          <w:spacing w:val="-9"/>
          <w:w w:val="105"/>
        </w:rPr>
        <w:t xml:space="preserve"> </w:t>
      </w:r>
      <w:r>
        <w:rPr>
          <w:w w:val="105"/>
        </w:rPr>
        <w:t>основные</w:t>
      </w:r>
      <w:r>
        <w:rPr>
          <w:spacing w:val="-16"/>
          <w:w w:val="105"/>
        </w:rPr>
        <w:t xml:space="preserve"> </w:t>
      </w:r>
      <w:r>
        <w:rPr>
          <w:w w:val="105"/>
        </w:rPr>
        <w:t>жанры</w:t>
      </w:r>
      <w:r>
        <w:rPr>
          <w:spacing w:val="-14"/>
          <w:w w:val="105"/>
        </w:rPr>
        <w:t xml:space="preserve"> </w:t>
      </w:r>
      <w:r>
        <w:rPr>
          <w:w w:val="105"/>
        </w:rPr>
        <w:t>и</w:t>
      </w:r>
      <w:r>
        <w:rPr>
          <w:spacing w:val="-12"/>
          <w:w w:val="105"/>
        </w:rPr>
        <w:t xml:space="preserve"> </w:t>
      </w:r>
      <w:r>
        <w:rPr>
          <w:w w:val="105"/>
        </w:rPr>
        <w:t xml:space="preserve">направления» </w:t>
      </w:r>
      <w:r>
        <w:rPr>
          <w:spacing w:val="-2"/>
          <w:w w:val="105"/>
        </w:rPr>
        <w:t>Джаз.</w:t>
      </w:r>
    </w:p>
    <w:p w14:paraId="3E460B69" w14:textId="77777777" w:rsidR="0006191A" w:rsidRDefault="00B04A97">
      <w:pPr>
        <w:pStyle w:val="a3"/>
        <w:spacing w:line="288" w:lineRule="auto"/>
        <w:ind w:right="855"/>
      </w:pPr>
      <w:r>
        <w:rPr>
          <w:w w:val="105"/>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14:paraId="2030A133"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04A4E424" w14:textId="77777777" w:rsidR="0006191A" w:rsidRDefault="00B04A97">
      <w:pPr>
        <w:pStyle w:val="a3"/>
        <w:spacing w:before="49" w:line="288" w:lineRule="auto"/>
        <w:ind w:right="866"/>
      </w:pPr>
      <w:r>
        <w:rPr>
          <w:w w:val="105"/>
        </w:rPr>
        <w:t>знакомство с различными джазовыми музыкальными композициями и направлениями (регтайм, биг бэнд, блюз);</w:t>
      </w:r>
    </w:p>
    <w:p w14:paraId="44D0FEE9" w14:textId="77777777" w:rsidR="0006191A" w:rsidRDefault="00B04A97">
      <w:pPr>
        <w:pStyle w:val="a3"/>
        <w:spacing w:before="7" w:line="288" w:lineRule="auto"/>
        <w:ind w:right="878"/>
      </w:pPr>
      <w:r>
        <w:rPr>
          <w:w w:val="105"/>
        </w:rPr>
        <w:t>разучивание, исполнение одной из «вечнозеленых» джазовых тем, элементы ритмической и вокальной импровизации на ее основе;</w:t>
      </w:r>
    </w:p>
    <w:p w14:paraId="20D01593" w14:textId="77777777" w:rsidR="0006191A" w:rsidRDefault="00B04A97">
      <w:pPr>
        <w:pStyle w:val="a3"/>
        <w:spacing w:line="264" w:lineRule="exact"/>
        <w:ind w:left="986" w:firstLine="0"/>
      </w:pPr>
      <w:r>
        <w:t>определение</w:t>
      </w:r>
      <w:r>
        <w:rPr>
          <w:spacing w:val="18"/>
        </w:rPr>
        <w:t xml:space="preserve"> </w:t>
      </w:r>
      <w:r>
        <w:t>на</w:t>
      </w:r>
      <w:r>
        <w:rPr>
          <w:spacing w:val="39"/>
        </w:rPr>
        <w:t xml:space="preserve"> </w:t>
      </w:r>
      <w:r>
        <w:rPr>
          <w:spacing w:val="-4"/>
        </w:rPr>
        <w:t>слух:</w:t>
      </w:r>
    </w:p>
    <w:p w14:paraId="69D87594" w14:textId="77777777" w:rsidR="0006191A" w:rsidRDefault="00B04A97">
      <w:pPr>
        <w:pStyle w:val="a3"/>
        <w:spacing w:before="52" w:line="288" w:lineRule="auto"/>
        <w:ind w:left="986" w:right="2074" w:firstLine="0"/>
        <w:jc w:val="left"/>
      </w:pPr>
      <w:r>
        <w:rPr>
          <w:w w:val="105"/>
        </w:rPr>
        <w:t>принадлежности к джазовой или классической музыке; исполнительского</w:t>
      </w:r>
      <w:r>
        <w:rPr>
          <w:spacing w:val="-16"/>
          <w:w w:val="105"/>
        </w:rPr>
        <w:t xml:space="preserve"> </w:t>
      </w:r>
      <w:r>
        <w:rPr>
          <w:w w:val="105"/>
        </w:rPr>
        <w:t>состава</w:t>
      </w:r>
      <w:r>
        <w:rPr>
          <w:spacing w:val="-15"/>
          <w:w w:val="105"/>
        </w:rPr>
        <w:t xml:space="preserve"> </w:t>
      </w:r>
      <w:r>
        <w:rPr>
          <w:w w:val="105"/>
        </w:rPr>
        <w:t>(манера</w:t>
      </w:r>
      <w:r>
        <w:rPr>
          <w:spacing w:val="-15"/>
          <w:w w:val="105"/>
        </w:rPr>
        <w:t xml:space="preserve"> </w:t>
      </w:r>
      <w:r>
        <w:rPr>
          <w:w w:val="105"/>
        </w:rPr>
        <w:t>пения,</w:t>
      </w:r>
      <w:r>
        <w:rPr>
          <w:spacing w:val="-15"/>
          <w:w w:val="105"/>
        </w:rPr>
        <w:t xml:space="preserve"> </w:t>
      </w:r>
      <w:r>
        <w:rPr>
          <w:w w:val="105"/>
        </w:rPr>
        <w:t>состав</w:t>
      </w:r>
      <w:r>
        <w:rPr>
          <w:spacing w:val="-15"/>
          <w:w w:val="105"/>
        </w:rPr>
        <w:t xml:space="preserve"> </w:t>
      </w:r>
      <w:r>
        <w:rPr>
          <w:w w:val="105"/>
        </w:rPr>
        <w:t>инструментов);</w:t>
      </w:r>
    </w:p>
    <w:p w14:paraId="30238C0D" w14:textId="77777777" w:rsidR="0006191A" w:rsidRDefault="00B04A97">
      <w:pPr>
        <w:pStyle w:val="a3"/>
        <w:spacing w:line="288" w:lineRule="auto"/>
        <w:ind w:left="986" w:right="2074" w:firstLine="0"/>
        <w:jc w:val="left"/>
      </w:pPr>
      <w:r>
        <w:rPr>
          <w:w w:val="105"/>
        </w:rPr>
        <w:t>вариативно:</w:t>
      </w:r>
      <w:r>
        <w:rPr>
          <w:spacing w:val="-16"/>
          <w:w w:val="105"/>
        </w:rPr>
        <w:t xml:space="preserve"> </w:t>
      </w:r>
      <w:r>
        <w:rPr>
          <w:w w:val="105"/>
        </w:rPr>
        <w:t>сочинение</w:t>
      </w:r>
      <w:r>
        <w:rPr>
          <w:spacing w:val="-15"/>
          <w:w w:val="105"/>
        </w:rPr>
        <w:t xml:space="preserve"> </w:t>
      </w:r>
      <w:r>
        <w:rPr>
          <w:w w:val="105"/>
        </w:rPr>
        <w:t>блюза;</w:t>
      </w:r>
      <w:r>
        <w:rPr>
          <w:spacing w:val="-15"/>
          <w:w w:val="105"/>
        </w:rPr>
        <w:t xml:space="preserve"> </w:t>
      </w:r>
      <w:r>
        <w:rPr>
          <w:w w:val="105"/>
        </w:rPr>
        <w:t>посещение</w:t>
      </w:r>
      <w:r>
        <w:rPr>
          <w:spacing w:val="-15"/>
          <w:w w:val="105"/>
        </w:rPr>
        <w:t xml:space="preserve"> </w:t>
      </w:r>
      <w:r>
        <w:rPr>
          <w:w w:val="105"/>
        </w:rPr>
        <w:t>концерта</w:t>
      </w:r>
      <w:r>
        <w:rPr>
          <w:spacing w:val="-15"/>
          <w:w w:val="105"/>
        </w:rPr>
        <w:t xml:space="preserve"> </w:t>
      </w:r>
      <w:r>
        <w:rPr>
          <w:w w:val="105"/>
        </w:rPr>
        <w:t>джазовой</w:t>
      </w:r>
      <w:r>
        <w:rPr>
          <w:spacing w:val="-15"/>
          <w:w w:val="105"/>
        </w:rPr>
        <w:t xml:space="preserve"> </w:t>
      </w:r>
      <w:r>
        <w:rPr>
          <w:w w:val="105"/>
        </w:rPr>
        <w:t xml:space="preserve">музыки. </w:t>
      </w:r>
      <w:r>
        <w:rPr>
          <w:spacing w:val="-2"/>
          <w:w w:val="105"/>
        </w:rPr>
        <w:t>Мюзикл.</w:t>
      </w:r>
    </w:p>
    <w:p w14:paraId="5EC0AE08" w14:textId="77777777" w:rsidR="0006191A" w:rsidRDefault="0006191A">
      <w:pPr>
        <w:spacing w:line="288" w:lineRule="auto"/>
        <w:sectPr w:rsidR="0006191A">
          <w:pgSz w:w="11910" w:h="16850"/>
          <w:pgMar w:top="1060" w:right="0" w:bottom="1140" w:left="1420" w:header="0" w:footer="922" w:gutter="0"/>
          <w:cols w:space="720"/>
        </w:sectPr>
      </w:pPr>
    </w:p>
    <w:p w14:paraId="20E1448C" w14:textId="77777777" w:rsidR="0006191A" w:rsidRDefault="00B04A97">
      <w:pPr>
        <w:pStyle w:val="a3"/>
        <w:spacing w:before="71" w:line="290" w:lineRule="auto"/>
        <w:ind w:right="864"/>
      </w:pPr>
      <w:r>
        <w:rPr>
          <w:w w:val="105"/>
        </w:rPr>
        <w:t>Содержание:</w:t>
      </w:r>
      <w:r>
        <w:rPr>
          <w:spacing w:val="-10"/>
          <w:w w:val="105"/>
        </w:rPr>
        <w:t xml:space="preserve"> </w:t>
      </w:r>
      <w:r>
        <w:rPr>
          <w:w w:val="105"/>
        </w:rPr>
        <w:t>особенности</w:t>
      </w:r>
      <w:r>
        <w:rPr>
          <w:spacing w:val="-13"/>
          <w:w w:val="105"/>
        </w:rPr>
        <w:t xml:space="preserve"> </w:t>
      </w:r>
      <w:r>
        <w:rPr>
          <w:w w:val="105"/>
        </w:rPr>
        <w:t>жанра.</w:t>
      </w:r>
      <w:r>
        <w:rPr>
          <w:spacing w:val="-10"/>
          <w:w w:val="105"/>
        </w:rPr>
        <w:t xml:space="preserve"> </w:t>
      </w:r>
      <w:r>
        <w:rPr>
          <w:w w:val="105"/>
        </w:rPr>
        <w:t>Классика</w:t>
      </w:r>
      <w:r>
        <w:rPr>
          <w:spacing w:val="-13"/>
          <w:w w:val="105"/>
        </w:rPr>
        <w:t xml:space="preserve"> </w:t>
      </w:r>
      <w:r>
        <w:rPr>
          <w:w w:val="105"/>
        </w:rPr>
        <w:t>жанра –</w:t>
      </w:r>
      <w:r>
        <w:rPr>
          <w:spacing w:val="-12"/>
          <w:w w:val="105"/>
        </w:rPr>
        <w:t xml:space="preserve"> </w:t>
      </w:r>
      <w:r>
        <w:rPr>
          <w:w w:val="105"/>
        </w:rPr>
        <w:t>мюзиклы</w:t>
      </w:r>
      <w:r>
        <w:rPr>
          <w:spacing w:val="-10"/>
          <w:w w:val="105"/>
        </w:rPr>
        <w:t xml:space="preserve"> </w:t>
      </w:r>
      <w:r>
        <w:rPr>
          <w:w w:val="105"/>
        </w:rPr>
        <w:t>середины</w:t>
      </w:r>
      <w:r>
        <w:rPr>
          <w:spacing w:val="-10"/>
          <w:w w:val="105"/>
        </w:rPr>
        <w:t xml:space="preserve"> </w:t>
      </w:r>
      <w:r>
        <w:rPr>
          <w:w w:val="105"/>
        </w:rPr>
        <w:t>XX</w:t>
      </w:r>
      <w:r>
        <w:rPr>
          <w:spacing w:val="-14"/>
          <w:w w:val="105"/>
        </w:rPr>
        <w:t xml:space="preserve"> </w:t>
      </w:r>
      <w:r>
        <w:rPr>
          <w:w w:val="105"/>
        </w:rPr>
        <w:t>века</w:t>
      </w:r>
      <w:r>
        <w:rPr>
          <w:spacing w:val="-13"/>
          <w:w w:val="105"/>
        </w:rPr>
        <w:t xml:space="preserve"> </w:t>
      </w:r>
      <w:r>
        <w:rPr>
          <w:w w:val="105"/>
        </w:rPr>
        <w:t>(на примере</w:t>
      </w:r>
      <w:r>
        <w:rPr>
          <w:spacing w:val="-11"/>
          <w:w w:val="105"/>
        </w:rPr>
        <w:t xml:space="preserve"> </w:t>
      </w:r>
      <w:r>
        <w:rPr>
          <w:w w:val="105"/>
        </w:rPr>
        <w:t>творчества</w:t>
      </w:r>
      <w:r>
        <w:rPr>
          <w:spacing w:val="-11"/>
          <w:w w:val="105"/>
        </w:rPr>
        <w:t xml:space="preserve"> </w:t>
      </w:r>
      <w:r>
        <w:rPr>
          <w:w w:val="105"/>
        </w:rPr>
        <w:t>Ф.</w:t>
      </w:r>
      <w:r>
        <w:rPr>
          <w:spacing w:val="-8"/>
          <w:w w:val="105"/>
        </w:rPr>
        <w:t xml:space="preserve"> </w:t>
      </w:r>
      <w:r>
        <w:rPr>
          <w:w w:val="105"/>
        </w:rPr>
        <w:t>Лоу,</w:t>
      </w:r>
      <w:r>
        <w:rPr>
          <w:spacing w:val="-2"/>
          <w:w w:val="105"/>
        </w:rPr>
        <w:t xml:space="preserve"> </w:t>
      </w:r>
      <w:r>
        <w:rPr>
          <w:w w:val="105"/>
        </w:rPr>
        <w:t>Р.</w:t>
      </w:r>
      <w:r>
        <w:rPr>
          <w:spacing w:val="-8"/>
          <w:w w:val="105"/>
        </w:rPr>
        <w:t xml:space="preserve"> </w:t>
      </w:r>
      <w:r>
        <w:rPr>
          <w:w w:val="105"/>
        </w:rPr>
        <w:t>Роджерса,</w:t>
      </w:r>
      <w:r>
        <w:rPr>
          <w:spacing w:val="-8"/>
          <w:w w:val="105"/>
        </w:rPr>
        <w:t xml:space="preserve"> </w:t>
      </w:r>
      <w:r>
        <w:rPr>
          <w:w w:val="105"/>
        </w:rPr>
        <w:t>Э.Л.</w:t>
      </w:r>
      <w:r>
        <w:rPr>
          <w:spacing w:val="-8"/>
          <w:w w:val="105"/>
        </w:rPr>
        <w:t xml:space="preserve"> </w:t>
      </w:r>
      <w:r>
        <w:rPr>
          <w:w w:val="105"/>
        </w:rPr>
        <w:t>Уэббера).</w:t>
      </w:r>
      <w:r>
        <w:rPr>
          <w:spacing w:val="-8"/>
          <w:w w:val="105"/>
        </w:rPr>
        <w:t xml:space="preserve"> </w:t>
      </w:r>
      <w:r>
        <w:rPr>
          <w:w w:val="105"/>
        </w:rPr>
        <w:t>Современные</w:t>
      </w:r>
      <w:r>
        <w:rPr>
          <w:spacing w:val="-11"/>
          <w:w w:val="105"/>
        </w:rPr>
        <w:t xml:space="preserve"> </w:t>
      </w:r>
      <w:r>
        <w:rPr>
          <w:w w:val="105"/>
        </w:rPr>
        <w:t>постановки</w:t>
      </w:r>
      <w:r>
        <w:rPr>
          <w:spacing w:val="-5"/>
          <w:w w:val="105"/>
        </w:rPr>
        <w:t xml:space="preserve"> </w:t>
      </w:r>
      <w:r>
        <w:rPr>
          <w:w w:val="105"/>
        </w:rPr>
        <w:t>в</w:t>
      </w:r>
      <w:r>
        <w:rPr>
          <w:spacing w:val="-11"/>
          <w:w w:val="105"/>
        </w:rPr>
        <w:t xml:space="preserve"> </w:t>
      </w:r>
      <w:r>
        <w:rPr>
          <w:w w:val="105"/>
        </w:rPr>
        <w:t>жанре мюзикла на российской сцене.</w:t>
      </w:r>
    </w:p>
    <w:p w14:paraId="7D0F67F4"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5313E537" w14:textId="77777777" w:rsidR="0006191A" w:rsidRDefault="00B04A97">
      <w:pPr>
        <w:pStyle w:val="a3"/>
        <w:spacing w:before="52" w:line="288" w:lineRule="auto"/>
        <w:ind w:right="869"/>
      </w:pPr>
      <w:r>
        <w:rPr>
          <w:w w:val="105"/>
        </w:rPr>
        <w:t>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 (опера, балет, драматический спектакль);</w:t>
      </w:r>
    </w:p>
    <w:p w14:paraId="3D4D4646" w14:textId="77777777" w:rsidR="0006191A" w:rsidRDefault="00B04A97">
      <w:pPr>
        <w:pStyle w:val="a3"/>
        <w:spacing w:line="288" w:lineRule="auto"/>
        <w:ind w:right="867"/>
      </w:pPr>
      <w:r>
        <w:rPr>
          <w:w w:val="105"/>
        </w:rPr>
        <w:t>анализ рекламных объявлений о премьерах мюзиклов в современных средствах массовой информации;</w:t>
      </w:r>
    </w:p>
    <w:p w14:paraId="588DB65B" w14:textId="77777777" w:rsidR="0006191A" w:rsidRDefault="00B04A97">
      <w:pPr>
        <w:pStyle w:val="a3"/>
        <w:spacing w:line="288" w:lineRule="auto"/>
        <w:ind w:right="870"/>
      </w:pPr>
      <w:r>
        <w:rPr>
          <w:w w:val="105"/>
        </w:rPr>
        <w:t>просмотр видеозаписи одного из мюзиклов, написание собственного рекламного текста для данной постановки;</w:t>
      </w:r>
    </w:p>
    <w:p w14:paraId="4F99B379" w14:textId="77777777" w:rsidR="0006191A" w:rsidRDefault="00B04A97">
      <w:pPr>
        <w:pStyle w:val="a3"/>
        <w:spacing w:line="288" w:lineRule="auto"/>
        <w:ind w:left="986" w:right="3293" w:firstLine="0"/>
      </w:pPr>
      <w:r>
        <w:rPr>
          <w:w w:val="105"/>
        </w:rPr>
        <w:t>разучивание</w:t>
      </w:r>
      <w:r>
        <w:rPr>
          <w:spacing w:val="-16"/>
          <w:w w:val="105"/>
        </w:rPr>
        <w:t xml:space="preserve"> </w:t>
      </w:r>
      <w:r>
        <w:rPr>
          <w:w w:val="105"/>
        </w:rPr>
        <w:t>и</w:t>
      </w:r>
      <w:r>
        <w:rPr>
          <w:spacing w:val="-15"/>
          <w:w w:val="105"/>
        </w:rPr>
        <w:t xml:space="preserve"> </w:t>
      </w:r>
      <w:r>
        <w:rPr>
          <w:w w:val="105"/>
        </w:rPr>
        <w:t>исполнение</w:t>
      </w:r>
      <w:r>
        <w:rPr>
          <w:spacing w:val="-15"/>
          <w:w w:val="105"/>
        </w:rPr>
        <w:t xml:space="preserve"> </w:t>
      </w:r>
      <w:r>
        <w:rPr>
          <w:w w:val="105"/>
        </w:rPr>
        <w:t>отдельных</w:t>
      </w:r>
      <w:r>
        <w:rPr>
          <w:spacing w:val="-15"/>
          <w:w w:val="105"/>
        </w:rPr>
        <w:t xml:space="preserve"> </w:t>
      </w:r>
      <w:r>
        <w:rPr>
          <w:w w:val="105"/>
        </w:rPr>
        <w:t>номеров</w:t>
      </w:r>
      <w:r>
        <w:rPr>
          <w:spacing w:val="-15"/>
          <w:w w:val="105"/>
        </w:rPr>
        <w:t xml:space="preserve"> </w:t>
      </w:r>
      <w:r>
        <w:rPr>
          <w:w w:val="105"/>
        </w:rPr>
        <w:t>из</w:t>
      </w:r>
      <w:r>
        <w:rPr>
          <w:spacing w:val="-15"/>
          <w:w w:val="105"/>
        </w:rPr>
        <w:t xml:space="preserve"> </w:t>
      </w:r>
      <w:r>
        <w:rPr>
          <w:w w:val="105"/>
        </w:rPr>
        <w:t>мюзиклов. Молодежная музыкальная культура.</w:t>
      </w:r>
    </w:p>
    <w:p w14:paraId="568710CE" w14:textId="77777777" w:rsidR="0006191A" w:rsidRDefault="00B04A97">
      <w:pPr>
        <w:pStyle w:val="a3"/>
        <w:spacing w:before="4" w:line="288" w:lineRule="auto"/>
        <w:ind w:right="848" w:firstLine="0"/>
      </w:pPr>
      <w:r>
        <w:t>Содержание: направления и</w:t>
      </w:r>
      <w:r>
        <w:rPr>
          <w:spacing w:val="35"/>
        </w:rPr>
        <w:t xml:space="preserve"> </w:t>
      </w:r>
      <w:r>
        <w:t>стили молодежной музыкальной культуры XX–XXI веков (рок-</w:t>
      </w:r>
      <w:r>
        <w:rPr>
          <w:spacing w:val="40"/>
          <w:w w:val="105"/>
        </w:rPr>
        <w:t xml:space="preserve"> </w:t>
      </w:r>
      <w:r>
        <w:rPr>
          <w:w w:val="105"/>
        </w:rPr>
        <w:t>н-ролл, блюз-рок, панк-рок, хард-рок, рэп, хип-хоп, фанк и другие). Авторская песня (Б.Окуджава, Ю.Визбор, В. Высоцкий и др.).</w:t>
      </w:r>
    </w:p>
    <w:p w14:paraId="169CA59A" w14:textId="77777777" w:rsidR="0006191A" w:rsidRDefault="00B04A97">
      <w:pPr>
        <w:pStyle w:val="a3"/>
        <w:spacing w:line="288" w:lineRule="auto"/>
        <w:ind w:right="864"/>
      </w:pPr>
      <w:r>
        <w:rPr>
          <w:w w:val="105"/>
        </w:rPr>
        <w:t>Социальный и коммерческий контекст массовой музыкальной культуры (потребительские тенденции современной культуры).</w:t>
      </w:r>
    </w:p>
    <w:p w14:paraId="1289B49A"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47E23F80" w14:textId="77777777" w:rsidR="0006191A" w:rsidRDefault="00B04A97">
      <w:pPr>
        <w:pStyle w:val="a3"/>
        <w:spacing w:before="51" w:line="288" w:lineRule="auto"/>
        <w:ind w:right="855"/>
      </w:pPr>
      <w:r>
        <w:rPr>
          <w:w w:val="105"/>
        </w:rPr>
        <w:t xml:space="preserve">знакомство с музыкальными произведениями, ставшими «классикой жанра» </w:t>
      </w:r>
      <w:r>
        <w:t xml:space="preserve">молодежной культуры (группы «Битлз», Элвис Пресли, Виктор Цой, Билли Айлиш и другие </w:t>
      </w:r>
      <w:r>
        <w:rPr>
          <w:w w:val="105"/>
        </w:rPr>
        <w:t>группы и исполнители);</w:t>
      </w:r>
    </w:p>
    <w:p w14:paraId="4DAAFD3F" w14:textId="77777777" w:rsidR="0006191A" w:rsidRDefault="00B04A97">
      <w:pPr>
        <w:pStyle w:val="a3"/>
        <w:spacing w:line="288" w:lineRule="auto"/>
        <w:ind w:right="868"/>
      </w:pPr>
      <w:r>
        <w:rPr>
          <w:w w:val="105"/>
        </w:rPr>
        <w:t>разучивание и исполнение песни, относящейся к одному из молодежных музыкальных течений;</w:t>
      </w:r>
    </w:p>
    <w:p w14:paraId="33C23B5F" w14:textId="77777777" w:rsidR="0006191A" w:rsidRDefault="00B04A97">
      <w:pPr>
        <w:pStyle w:val="a3"/>
        <w:spacing w:line="264" w:lineRule="exact"/>
        <w:ind w:left="986" w:firstLine="0"/>
      </w:pPr>
      <w:r>
        <w:t>дискуссия</w:t>
      </w:r>
      <w:r>
        <w:rPr>
          <w:spacing w:val="33"/>
        </w:rPr>
        <w:t xml:space="preserve"> </w:t>
      </w:r>
      <w:r>
        <w:t>на</w:t>
      </w:r>
      <w:r>
        <w:rPr>
          <w:spacing w:val="29"/>
        </w:rPr>
        <w:t xml:space="preserve"> </w:t>
      </w:r>
      <w:r>
        <w:t>тему</w:t>
      </w:r>
      <w:r>
        <w:rPr>
          <w:spacing w:val="30"/>
        </w:rPr>
        <w:t xml:space="preserve"> </w:t>
      </w:r>
      <w:r>
        <w:t>«Современная</w:t>
      </w:r>
      <w:r>
        <w:rPr>
          <w:spacing w:val="24"/>
        </w:rPr>
        <w:t xml:space="preserve"> </w:t>
      </w:r>
      <w:r>
        <w:rPr>
          <w:spacing w:val="-2"/>
        </w:rPr>
        <w:t>музыка»;</w:t>
      </w:r>
    </w:p>
    <w:p w14:paraId="3D6C6B0D" w14:textId="77777777" w:rsidR="0006191A" w:rsidRDefault="00B04A97">
      <w:pPr>
        <w:pStyle w:val="a3"/>
        <w:spacing w:before="51" w:line="295" w:lineRule="auto"/>
        <w:ind w:left="986" w:right="3537" w:firstLine="0"/>
      </w:pPr>
      <w:r>
        <w:rPr>
          <w:w w:val="105"/>
        </w:rPr>
        <w:t>вариативно:</w:t>
      </w:r>
      <w:r>
        <w:rPr>
          <w:spacing w:val="-16"/>
          <w:w w:val="105"/>
        </w:rPr>
        <w:t xml:space="preserve"> </w:t>
      </w:r>
      <w:r>
        <w:rPr>
          <w:w w:val="105"/>
        </w:rPr>
        <w:t>презентация</w:t>
      </w:r>
      <w:r>
        <w:rPr>
          <w:spacing w:val="-15"/>
          <w:w w:val="105"/>
        </w:rPr>
        <w:t xml:space="preserve"> </w:t>
      </w:r>
      <w:r>
        <w:rPr>
          <w:w w:val="105"/>
        </w:rPr>
        <w:t>альбома</w:t>
      </w:r>
      <w:r>
        <w:rPr>
          <w:spacing w:val="-15"/>
          <w:w w:val="105"/>
        </w:rPr>
        <w:t xml:space="preserve"> </w:t>
      </w:r>
      <w:r>
        <w:rPr>
          <w:w w:val="105"/>
        </w:rPr>
        <w:t>своей</w:t>
      </w:r>
      <w:r>
        <w:rPr>
          <w:spacing w:val="-15"/>
          <w:w w:val="105"/>
        </w:rPr>
        <w:t xml:space="preserve"> </w:t>
      </w:r>
      <w:r>
        <w:rPr>
          <w:w w:val="105"/>
        </w:rPr>
        <w:t>любимой</w:t>
      </w:r>
      <w:r>
        <w:rPr>
          <w:spacing w:val="-15"/>
          <w:w w:val="105"/>
        </w:rPr>
        <w:t xml:space="preserve"> </w:t>
      </w:r>
      <w:r>
        <w:rPr>
          <w:w w:val="105"/>
        </w:rPr>
        <w:t>группы. Музыка цифрового мира.</w:t>
      </w:r>
    </w:p>
    <w:p w14:paraId="0353ACC4" w14:textId="77777777" w:rsidR="0006191A" w:rsidRDefault="00B04A97">
      <w:pPr>
        <w:pStyle w:val="a3"/>
        <w:spacing w:line="288" w:lineRule="auto"/>
        <w:ind w:right="869"/>
      </w:pPr>
      <w:r>
        <w:rPr>
          <w:w w:val="105"/>
        </w:rPr>
        <w:t>Содержание: музыка повсюду (радио, телевидение, Интернет, наушники). Музыка на</w:t>
      </w:r>
      <w:r>
        <w:rPr>
          <w:spacing w:val="-5"/>
          <w:w w:val="105"/>
        </w:rPr>
        <w:t xml:space="preserve"> </w:t>
      </w:r>
      <w:r>
        <w:rPr>
          <w:w w:val="105"/>
        </w:rPr>
        <w:t>любой</w:t>
      </w:r>
      <w:r>
        <w:rPr>
          <w:spacing w:val="-5"/>
          <w:w w:val="105"/>
        </w:rPr>
        <w:t xml:space="preserve"> </w:t>
      </w:r>
      <w:r>
        <w:rPr>
          <w:w w:val="105"/>
        </w:rPr>
        <w:t>вкус</w:t>
      </w:r>
      <w:r>
        <w:rPr>
          <w:spacing w:val="-5"/>
          <w:w w:val="105"/>
        </w:rPr>
        <w:t xml:space="preserve"> </w:t>
      </w:r>
      <w:r>
        <w:rPr>
          <w:w w:val="105"/>
        </w:rPr>
        <w:t>(безграничный</w:t>
      </w:r>
      <w:r>
        <w:rPr>
          <w:spacing w:val="-5"/>
          <w:w w:val="105"/>
        </w:rPr>
        <w:t xml:space="preserve"> </w:t>
      </w:r>
      <w:r>
        <w:rPr>
          <w:w w:val="105"/>
        </w:rPr>
        <w:t>выбор,</w:t>
      </w:r>
      <w:r>
        <w:rPr>
          <w:spacing w:val="-3"/>
          <w:w w:val="105"/>
        </w:rPr>
        <w:t xml:space="preserve"> </w:t>
      </w:r>
      <w:r>
        <w:rPr>
          <w:w w:val="105"/>
        </w:rPr>
        <w:t>персональные</w:t>
      </w:r>
      <w:r>
        <w:rPr>
          <w:spacing w:val="-5"/>
          <w:w w:val="105"/>
        </w:rPr>
        <w:t xml:space="preserve"> </w:t>
      </w:r>
      <w:r>
        <w:rPr>
          <w:w w:val="105"/>
        </w:rPr>
        <w:t>плейлисты).</w:t>
      </w:r>
      <w:r>
        <w:rPr>
          <w:spacing w:val="-3"/>
          <w:w w:val="105"/>
        </w:rPr>
        <w:t xml:space="preserve"> </w:t>
      </w:r>
      <w:r>
        <w:rPr>
          <w:w w:val="105"/>
        </w:rPr>
        <w:t>Музыкальное</w:t>
      </w:r>
      <w:r>
        <w:rPr>
          <w:spacing w:val="-5"/>
          <w:w w:val="105"/>
        </w:rPr>
        <w:t xml:space="preserve"> </w:t>
      </w:r>
      <w:r>
        <w:rPr>
          <w:w w:val="105"/>
        </w:rPr>
        <w:t>творчество в условиях цифровой среды.</w:t>
      </w:r>
    </w:p>
    <w:p w14:paraId="3C1782EA"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6D062F30" w14:textId="77777777" w:rsidR="0006191A" w:rsidRDefault="00B04A97">
      <w:pPr>
        <w:pStyle w:val="a3"/>
        <w:spacing w:before="43" w:line="288" w:lineRule="auto"/>
        <w:ind w:left="986" w:right="865" w:firstLine="0"/>
      </w:pPr>
      <w:r>
        <w:rPr>
          <w:w w:val="105"/>
        </w:rPr>
        <w:t>поиск информации о способах сохранения и передачи музыки прежде и сейчас; просмотр</w:t>
      </w:r>
      <w:r>
        <w:rPr>
          <w:spacing w:val="66"/>
          <w:w w:val="150"/>
        </w:rPr>
        <w:t xml:space="preserve">  </w:t>
      </w:r>
      <w:r>
        <w:rPr>
          <w:w w:val="105"/>
        </w:rPr>
        <w:t>музыкального</w:t>
      </w:r>
      <w:r>
        <w:rPr>
          <w:spacing w:val="67"/>
          <w:w w:val="150"/>
        </w:rPr>
        <w:t xml:space="preserve">  </w:t>
      </w:r>
      <w:r>
        <w:rPr>
          <w:w w:val="105"/>
        </w:rPr>
        <w:t>клипа</w:t>
      </w:r>
      <w:r>
        <w:rPr>
          <w:spacing w:val="70"/>
          <w:w w:val="150"/>
        </w:rPr>
        <w:t xml:space="preserve">  </w:t>
      </w:r>
      <w:r>
        <w:rPr>
          <w:w w:val="105"/>
        </w:rPr>
        <w:t>популярного</w:t>
      </w:r>
      <w:r>
        <w:rPr>
          <w:spacing w:val="67"/>
          <w:w w:val="150"/>
        </w:rPr>
        <w:t xml:space="preserve">  </w:t>
      </w:r>
      <w:r>
        <w:rPr>
          <w:w w:val="105"/>
        </w:rPr>
        <w:t>исполнителя,</w:t>
      </w:r>
      <w:r>
        <w:rPr>
          <w:spacing w:val="71"/>
          <w:w w:val="150"/>
        </w:rPr>
        <w:t xml:space="preserve">  </w:t>
      </w:r>
      <w:r>
        <w:rPr>
          <w:w w:val="105"/>
        </w:rPr>
        <w:t>анализ</w:t>
      </w:r>
      <w:r>
        <w:rPr>
          <w:spacing w:val="69"/>
          <w:w w:val="150"/>
        </w:rPr>
        <w:t xml:space="preserve">  </w:t>
      </w:r>
      <w:r>
        <w:rPr>
          <w:spacing w:val="-5"/>
          <w:w w:val="105"/>
        </w:rPr>
        <w:t>его</w:t>
      </w:r>
    </w:p>
    <w:p w14:paraId="214D2FA9" w14:textId="77777777" w:rsidR="0006191A" w:rsidRDefault="00B04A97">
      <w:pPr>
        <w:pStyle w:val="a3"/>
        <w:spacing w:line="288" w:lineRule="auto"/>
        <w:ind w:left="986" w:right="3394" w:hanging="707"/>
      </w:pPr>
      <w:r>
        <w:rPr>
          <w:w w:val="105"/>
        </w:rPr>
        <w:t xml:space="preserve">художественного образа, стиля, выразительных средств; </w:t>
      </w:r>
      <w:r>
        <w:t>разучивание</w:t>
      </w:r>
      <w:r>
        <w:rPr>
          <w:spacing w:val="25"/>
        </w:rPr>
        <w:t xml:space="preserve"> </w:t>
      </w:r>
      <w:r>
        <w:t>и</w:t>
      </w:r>
      <w:r>
        <w:rPr>
          <w:spacing w:val="36"/>
        </w:rPr>
        <w:t xml:space="preserve"> </w:t>
      </w:r>
      <w:r>
        <w:t>исполнение</w:t>
      </w:r>
      <w:r>
        <w:rPr>
          <w:spacing w:val="37"/>
        </w:rPr>
        <w:t xml:space="preserve"> </w:t>
      </w:r>
      <w:r>
        <w:t>популярной</w:t>
      </w:r>
      <w:r>
        <w:rPr>
          <w:spacing w:val="47"/>
        </w:rPr>
        <w:t xml:space="preserve"> </w:t>
      </w:r>
      <w:r>
        <w:t>современной</w:t>
      </w:r>
      <w:r>
        <w:rPr>
          <w:spacing w:val="37"/>
        </w:rPr>
        <w:t xml:space="preserve"> </w:t>
      </w:r>
      <w:r>
        <w:rPr>
          <w:spacing w:val="-2"/>
        </w:rPr>
        <w:t>песни;</w:t>
      </w:r>
    </w:p>
    <w:p w14:paraId="292A3D8A" w14:textId="77777777" w:rsidR="0006191A" w:rsidRDefault="00B04A97">
      <w:pPr>
        <w:pStyle w:val="a3"/>
        <w:spacing w:line="288" w:lineRule="auto"/>
        <w:ind w:right="863"/>
      </w:pPr>
      <w:r>
        <w:rPr>
          <w:w w:val="105"/>
        </w:rPr>
        <w:t>вариативно: проведение социального опроса о роли и месте музыки в жизни современного человека; создание собственного музыкального клипа.</w:t>
      </w:r>
    </w:p>
    <w:p w14:paraId="54879420" w14:textId="77777777" w:rsidR="0006191A" w:rsidRDefault="00B04A97">
      <w:pPr>
        <w:pStyle w:val="a3"/>
        <w:spacing w:line="295" w:lineRule="auto"/>
        <w:ind w:left="986" w:right="3542" w:firstLine="0"/>
      </w:pPr>
      <w:r>
        <w:rPr>
          <w:w w:val="105"/>
        </w:rPr>
        <w:t>Модуль</w:t>
      </w:r>
      <w:r>
        <w:rPr>
          <w:spacing w:val="-11"/>
          <w:w w:val="105"/>
        </w:rPr>
        <w:t xml:space="preserve"> </w:t>
      </w:r>
      <w:r>
        <w:rPr>
          <w:w w:val="105"/>
        </w:rPr>
        <w:t>№</w:t>
      </w:r>
      <w:r>
        <w:rPr>
          <w:spacing w:val="-16"/>
          <w:w w:val="105"/>
        </w:rPr>
        <w:t xml:space="preserve"> </w:t>
      </w:r>
      <w:r>
        <w:rPr>
          <w:w w:val="105"/>
        </w:rPr>
        <w:t>9</w:t>
      </w:r>
      <w:r>
        <w:rPr>
          <w:spacing w:val="-5"/>
          <w:w w:val="105"/>
        </w:rPr>
        <w:t xml:space="preserve"> </w:t>
      </w:r>
      <w:r>
        <w:rPr>
          <w:w w:val="105"/>
        </w:rPr>
        <w:t>«Связь</w:t>
      </w:r>
      <w:r>
        <w:rPr>
          <w:spacing w:val="-15"/>
          <w:w w:val="105"/>
        </w:rPr>
        <w:t xml:space="preserve"> </w:t>
      </w:r>
      <w:r>
        <w:rPr>
          <w:w w:val="105"/>
        </w:rPr>
        <w:t>музыки</w:t>
      </w:r>
      <w:r>
        <w:rPr>
          <w:spacing w:val="-7"/>
          <w:w w:val="105"/>
        </w:rPr>
        <w:t xml:space="preserve"> </w:t>
      </w:r>
      <w:r>
        <w:rPr>
          <w:w w:val="105"/>
        </w:rPr>
        <w:t>с</w:t>
      </w:r>
      <w:r>
        <w:rPr>
          <w:spacing w:val="-12"/>
          <w:w w:val="105"/>
        </w:rPr>
        <w:t xml:space="preserve"> </w:t>
      </w:r>
      <w:r>
        <w:rPr>
          <w:w w:val="105"/>
        </w:rPr>
        <w:t>другими</w:t>
      </w:r>
      <w:r>
        <w:rPr>
          <w:spacing w:val="-12"/>
          <w:w w:val="105"/>
        </w:rPr>
        <w:t xml:space="preserve"> </w:t>
      </w:r>
      <w:r>
        <w:rPr>
          <w:w w:val="105"/>
        </w:rPr>
        <w:t>видами</w:t>
      </w:r>
      <w:r>
        <w:rPr>
          <w:spacing w:val="-12"/>
          <w:w w:val="105"/>
        </w:rPr>
        <w:t xml:space="preserve"> </w:t>
      </w:r>
      <w:r>
        <w:rPr>
          <w:w w:val="105"/>
        </w:rPr>
        <w:t>искусства» Музыка и литература.</w:t>
      </w:r>
    </w:p>
    <w:p w14:paraId="704A63EB" w14:textId="77777777" w:rsidR="0006191A" w:rsidRDefault="00B04A97">
      <w:pPr>
        <w:pStyle w:val="a3"/>
        <w:spacing w:line="288" w:lineRule="auto"/>
        <w:ind w:right="865"/>
      </w:pPr>
      <w:r>
        <w:rPr>
          <w:w w:val="105"/>
        </w:rPr>
        <w:t>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w:t>
      </w:r>
    </w:p>
    <w:p w14:paraId="70E81578"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128C9A67" w14:textId="77777777" w:rsidR="0006191A" w:rsidRDefault="00B04A97">
      <w:pPr>
        <w:pStyle w:val="a3"/>
        <w:spacing w:before="40"/>
        <w:ind w:left="986" w:firstLine="0"/>
      </w:pPr>
      <w:r>
        <w:t>знакомство</w:t>
      </w:r>
      <w:r>
        <w:rPr>
          <w:spacing w:val="41"/>
        </w:rPr>
        <w:t xml:space="preserve"> </w:t>
      </w:r>
      <w:r>
        <w:t>с</w:t>
      </w:r>
      <w:r>
        <w:rPr>
          <w:spacing w:val="29"/>
        </w:rPr>
        <w:t xml:space="preserve"> </w:t>
      </w:r>
      <w:r>
        <w:t>образцами</w:t>
      </w:r>
      <w:r>
        <w:rPr>
          <w:spacing w:val="30"/>
        </w:rPr>
        <w:t xml:space="preserve"> </w:t>
      </w:r>
      <w:r>
        <w:t>вокальной</w:t>
      </w:r>
      <w:r>
        <w:rPr>
          <w:spacing w:val="29"/>
        </w:rPr>
        <w:t xml:space="preserve"> </w:t>
      </w:r>
      <w:r>
        <w:t>и</w:t>
      </w:r>
      <w:r>
        <w:rPr>
          <w:spacing w:val="30"/>
        </w:rPr>
        <w:t xml:space="preserve"> </w:t>
      </w:r>
      <w:r>
        <w:t>инструментальной</w:t>
      </w:r>
      <w:r>
        <w:rPr>
          <w:spacing w:val="29"/>
        </w:rPr>
        <w:t xml:space="preserve"> </w:t>
      </w:r>
      <w:r>
        <w:rPr>
          <w:spacing w:val="-2"/>
        </w:rPr>
        <w:t>музыки;</w:t>
      </w:r>
    </w:p>
    <w:p w14:paraId="370C13FF" w14:textId="77777777" w:rsidR="0006191A" w:rsidRDefault="0006191A">
      <w:pPr>
        <w:sectPr w:rsidR="0006191A">
          <w:pgSz w:w="11910" w:h="16850"/>
          <w:pgMar w:top="1060" w:right="0" w:bottom="1140" w:left="1420" w:header="0" w:footer="922" w:gutter="0"/>
          <w:cols w:space="720"/>
        </w:sectPr>
      </w:pPr>
    </w:p>
    <w:p w14:paraId="6567E86A" w14:textId="77777777" w:rsidR="0006191A" w:rsidRDefault="00B04A97">
      <w:pPr>
        <w:pStyle w:val="a3"/>
        <w:spacing w:before="71" w:line="295" w:lineRule="auto"/>
        <w:ind w:right="855"/>
      </w:pPr>
      <w:r>
        <w:rPr>
          <w:w w:val="105"/>
        </w:rPr>
        <w:t>импровизация,</w:t>
      </w:r>
      <w:r>
        <w:rPr>
          <w:spacing w:val="-3"/>
          <w:w w:val="105"/>
        </w:rPr>
        <w:t xml:space="preserve"> </w:t>
      </w:r>
      <w:r>
        <w:rPr>
          <w:w w:val="105"/>
        </w:rPr>
        <w:t>сочинение</w:t>
      </w:r>
      <w:r>
        <w:rPr>
          <w:spacing w:val="-5"/>
          <w:w w:val="105"/>
        </w:rPr>
        <w:t xml:space="preserve"> </w:t>
      </w:r>
      <w:r>
        <w:rPr>
          <w:w w:val="105"/>
        </w:rPr>
        <w:t>мелодий</w:t>
      </w:r>
      <w:r>
        <w:rPr>
          <w:spacing w:val="-5"/>
          <w:w w:val="105"/>
        </w:rPr>
        <w:t xml:space="preserve"> </w:t>
      </w:r>
      <w:r>
        <w:rPr>
          <w:w w:val="105"/>
        </w:rPr>
        <w:t>на</w:t>
      </w:r>
      <w:r>
        <w:rPr>
          <w:spacing w:val="-5"/>
          <w:w w:val="105"/>
        </w:rPr>
        <w:t xml:space="preserve"> </w:t>
      </w:r>
      <w:r>
        <w:rPr>
          <w:w w:val="105"/>
        </w:rPr>
        <w:t>основе</w:t>
      </w:r>
      <w:r>
        <w:rPr>
          <w:spacing w:val="-5"/>
          <w:w w:val="105"/>
        </w:rPr>
        <w:t xml:space="preserve"> </w:t>
      </w:r>
      <w:r>
        <w:rPr>
          <w:w w:val="105"/>
        </w:rPr>
        <w:t>стихотворных</w:t>
      </w:r>
      <w:r>
        <w:rPr>
          <w:spacing w:val="-5"/>
          <w:w w:val="105"/>
        </w:rPr>
        <w:t xml:space="preserve"> </w:t>
      </w:r>
      <w:r>
        <w:rPr>
          <w:w w:val="105"/>
        </w:rPr>
        <w:t>строк,</w:t>
      </w:r>
      <w:r>
        <w:rPr>
          <w:spacing w:val="-3"/>
          <w:w w:val="105"/>
        </w:rPr>
        <w:t xml:space="preserve"> </w:t>
      </w:r>
      <w:r>
        <w:rPr>
          <w:w w:val="105"/>
        </w:rPr>
        <w:t>сравнение</w:t>
      </w:r>
      <w:r>
        <w:rPr>
          <w:spacing w:val="-5"/>
          <w:w w:val="105"/>
        </w:rPr>
        <w:t xml:space="preserve"> </w:t>
      </w:r>
      <w:r>
        <w:rPr>
          <w:w w:val="105"/>
        </w:rPr>
        <w:t>своих вариантов с</w:t>
      </w:r>
      <w:r>
        <w:rPr>
          <w:spacing w:val="-11"/>
          <w:w w:val="105"/>
        </w:rPr>
        <w:t xml:space="preserve"> </w:t>
      </w:r>
      <w:r>
        <w:rPr>
          <w:w w:val="105"/>
        </w:rPr>
        <w:t>мелодиями,</w:t>
      </w:r>
      <w:r>
        <w:rPr>
          <w:spacing w:val="-1"/>
          <w:w w:val="105"/>
        </w:rPr>
        <w:t xml:space="preserve"> </w:t>
      </w:r>
      <w:r>
        <w:rPr>
          <w:w w:val="105"/>
        </w:rPr>
        <w:t>сочиненными</w:t>
      </w:r>
      <w:r>
        <w:rPr>
          <w:spacing w:val="-4"/>
          <w:w w:val="105"/>
        </w:rPr>
        <w:t xml:space="preserve"> </w:t>
      </w:r>
      <w:r>
        <w:rPr>
          <w:w w:val="105"/>
        </w:rPr>
        <w:t>композиторами</w:t>
      </w:r>
      <w:r>
        <w:rPr>
          <w:spacing w:val="-4"/>
          <w:w w:val="105"/>
        </w:rPr>
        <w:t xml:space="preserve"> </w:t>
      </w:r>
      <w:r>
        <w:rPr>
          <w:w w:val="105"/>
        </w:rPr>
        <w:t>(метод «Сочинение</w:t>
      </w:r>
      <w:r>
        <w:rPr>
          <w:spacing w:val="-4"/>
          <w:w w:val="105"/>
        </w:rPr>
        <w:t xml:space="preserve"> </w:t>
      </w:r>
      <w:r>
        <w:rPr>
          <w:w w:val="105"/>
        </w:rPr>
        <w:t>сочиненного»);</w:t>
      </w:r>
    </w:p>
    <w:p w14:paraId="5E4C0EFC" w14:textId="77777777" w:rsidR="0006191A" w:rsidRDefault="00B04A97">
      <w:pPr>
        <w:pStyle w:val="a3"/>
        <w:spacing w:line="288" w:lineRule="auto"/>
        <w:ind w:right="869"/>
      </w:pPr>
      <w:r>
        <w:rPr>
          <w:w w:val="105"/>
        </w:rPr>
        <w:t>сочинение рассказа, стихотворения под впечатлением от восприятия инструментального музыкального произведения;</w:t>
      </w:r>
    </w:p>
    <w:p w14:paraId="26E7C9A4" w14:textId="77777777" w:rsidR="0006191A" w:rsidRDefault="00B04A97">
      <w:pPr>
        <w:pStyle w:val="a3"/>
        <w:spacing w:line="263" w:lineRule="exact"/>
        <w:ind w:left="986" w:firstLine="0"/>
      </w:pPr>
      <w:r>
        <w:t>рисование</w:t>
      </w:r>
      <w:r>
        <w:rPr>
          <w:spacing w:val="35"/>
        </w:rPr>
        <w:t xml:space="preserve"> </w:t>
      </w:r>
      <w:r>
        <w:t>образов</w:t>
      </w:r>
      <w:r>
        <w:rPr>
          <w:spacing w:val="36"/>
        </w:rPr>
        <w:t xml:space="preserve"> </w:t>
      </w:r>
      <w:r>
        <w:t>программной</w:t>
      </w:r>
      <w:r>
        <w:rPr>
          <w:spacing w:val="36"/>
        </w:rPr>
        <w:t xml:space="preserve"> </w:t>
      </w:r>
      <w:r>
        <w:rPr>
          <w:spacing w:val="-2"/>
        </w:rPr>
        <w:t>музыки;</w:t>
      </w:r>
    </w:p>
    <w:p w14:paraId="252F683B" w14:textId="77777777" w:rsidR="0006191A" w:rsidRDefault="00B04A97">
      <w:pPr>
        <w:pStyle w:val="a3"/>
        <w:spacing w:before="43" w:line="288" w:lineRule="auto"/>
        <w:ind w:right="875"/>
      </w:pPr>
      <w:r>
        <w:rPr>
          <w:w w:val="105"/>
        </w:rPr>
        <w:t xml:space="preserve">музыкальная викторина на знание музыки, названий и авторов изученных </w:t>
      </w:r>
      <w:r>
        <w:rPr>
          <w:spacing w:val="-2"/>
          <w:w w:val="105"/>
        </w:rPr>
        <w:t>произведений.</w:t>
      </w:r>
    </w:p>
    <w:p w14:paraId="26BE5622" w14:textId="77777777" w:rsidR="0006191A" w:rsidRDefault="00B04A97">
      <w:pPr>
        <w:pStyle w:val="a3"/>
        <w:spacing w:line="263" w:lineRule="exact"/>
        <w:ind w:left="986" w:firstLine="0"/>
      </w:pPr>
      <w:r>
        <w:rPr>
          <w:w w:val="105"/>
        </w:rPr>
        <w:t>Музыка</w:t>
      </w:r>
      <w:r>
        <w:rPr>
          <w:spacing w:val="-13"/>
          <w:w w:val="105"/>
        </w:rPr>
        <w:t xml:space="preserve"> </w:t>
      </w:r>
      <w:r>
        <w:rPr>
          <w:w w:val="105"/>
        </w:rPr>
        <w:t>и</w:t>
      </w:r>
      <w:r>
        <w:rPr>
          <w:spacing w:val="-11"/>
          <w:w w:val="105"/>
        </w:rPr>
        <w:t xml:space="preserve"> </w:t>
      </w:r>
      <w:r>
        <w:rPr>
          <w:spacing w:val="-2"/>
          <w:w w:val="105"/>
        </w:rPr>
        <w:t>живопись.</w:t>
      </w:r>
    </w:p>
    <w:p w14:paraId="6EFB20C1" w14:textId="77777777" w:rsidR="0006191A" w:rsidRDefault="00B04A97">
      <w:pPr>
        <w:pStyle w:val="a3"/>
        <w:spacing w:before="53" w:line="288" w:lineRule="auto"/>
        <w:ind w:right="853"/>
      </w:pPr>
      <w:r>
        <w:rPr>
          <w:w w:val="105"/>
        </w:rPr>
        <w:t>Содержание:</w:t>
      </w:r>
      <w:r>
        <w:rPr>
          <w:spacing w:val="-11"/>
          <w:w w:val="105"/>
        </w:rPr>
        <w:t xml:space="preserve"> </w:t>
      </w:r>
      <w:r>
        <w:rPr>
          <w:w w:val="105"/>
        </w:rPr>
        <w:t>выразительные</w:t>
      </w:r>
      <w:r>
        <w:rPr>
          <w:spacing w:val="-7"/>
          <w:w w:val="105"/>
        </w:rPr>
        <w:t xml:space="preserve"> </w:t>
      </w:r>
      <w:r>
        <w:rPr>
          <w:w w:val="105"/>
        </w:rPr>
        <w:t>средства</w:t>
      </w:r>
      <w:r>
        <w:rPr>
          <w:spacing w:val="-7"/>
          <w:w w:val="105"/>
        </w:rPr>
        <w:t xml:space="preserve"> </w:t>
      </w:r>
      <w:r>
        <w:rPr>
          <w:w w:val="105"/>
        </w:rPr>
        <w:t>музыкального</w:t>
      </w:r>
      <w:r>
        <w:rPr>
          <w:spacing w:val="-7"/>
          <w:w w:val="105"/>
        </w:rPr>
        <w:t xml:space="preserve"> </w:t>
      </w:r>
      <w:r>
        <w:rPr>
          <w:w w:val="105"/>
        </w:rPr>
        <w:t>и</w:t>
      </w:r>
      <w:r>
        <w:rPr>
          <w:spacing w:val="-7"/>
          <w:w w:val="105"/>
        </w:rPr>
        <w:t xml:space="preserve"> </w:t>
      </w:r>
      <w:r>
        <w:rPr>
          <w:w w:val="105"/>
        </w:rPr>
        <w:t>изобразительного</w:t>
      </w:r>
      <w:r>
        <w:rPr>
          <w:spacing w:val="-12"/>
          <w:w w:val="105"/>
        </w:rPr>
        <w:t xml:space="preserve"> </w:t>
      </w:r>
      <w:r>
        <w:rPr>
          <w:w w:val="105"/>
        </w:rPr>
        <w:t>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14:paraId="3324741D"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18875ADF" w14:textId="77777777" w:rsidR="0006191A" w:rsidRDefault="00B04A97">
      <w:pPr>
        <w:pStyle w:val="a3"/>
        <w:spacing w:before="59" w:line="288" w:lineRule="auto"/>
        <w:ind w:right="851"/>
      </w:pPr>
      <w:r>
        <w:rPr>
          <w:w w:val="105"/>
        </w:rPr>
        <w:t>знакомство с музыкальными произведениями программной музыки, выявление интонаций изобразительного характера;</w:t>
      </w:r>
    </w:p>
    <w:p w14:paraId="1BB5EACA" w14:textId="77777777" w:rsidR="0006191A" w:rsidRDefault="00B04A97">
      <w:pPr>
        <w:pStyle w:val="a3"/>
        <w:spacing w:line="288" w:lineRule="auto"/>
        <w:ind w:right="875"/>
      </w:pPr>
      <w:r>
        <w:rPr>
          <w:w w:val="105"/>
        </w:rPr>
        <w:t xml:space="preserve">музыкальная викторина на знание музыки, названий и авторов изученных </w:t>
      </w:r>
      <w:r>
        <w:rPr>
          <w:spacing w:val="-2"/>
          <w:w w:val="105"/>
        </w:rPr>
        <w:t>произведений;</w:t>
      </w:r>
    </w:p>
    <w:p w14:paraId="2CFD0FB1" w14:textId="77777777" w:rsidR="0006191A" w:rsidRDefault="00B04A97">
      <w:pPr>
        <w:pStyle w:val="a3"/>
        <w:spacing w:line="288" w:lineRule="auto"/>
        <w:ind w:right="876"/>
      </w:pPr>
      <w:r>
        <w:rPr>
          <w:w w:val="105"/>
        </w:rPr>
        <w:t>разучивание, исполнение песни с элементами изобразительности, сочинение к ней ритмического</w:t>
      </w:r>
      <w:r>
        <w:rPr>
          <w:spacing w:val="-2"/>
          <w:w w:val="105"/>
        </w:rPr>
        <w:t xml:space="preserve"> </w:t>
      </w:r>
      <w:r>
        <w:rPr>
          <w:w w:val="105"/>
        </w:rPr>
        <w:t>и шумового</w:t>
      </w:r>
      <w:r>
        <w:rPr>
          <w:spacing w:val="-2"/>
          <w:w w:val="105"/>
        </w:rPr>
        <w:t xml:space="preserve"> </w:t>
      </w:r>
      <w:r>
        <w:rPr>
          <w:w w:val="105"/>
        </w:rPr>
        <w:t>аккомпанемента с</w:t>
      </w:r>
      <w:r>
        <w:rPr>
          <w:spacing w:val="-3"/>
          <w:w w:val="105"/>
        </w:rPr>
        <w:t xml:space="preserve"> </w:t>
      </w:r>
      <w:r>
        <w:rPr>
          <w:w w:val="105"/>
        </w:rPr>
        <w:t>целью усиления изобразительного эффекта;</w:t>
      </w:r>
    </w:p>
    <w:p w14:paraId="034FB7A5" w14:textId="77777777" w:rsidR="0006191A" w:rsidRDefault="00B04A97">
      <w:pPr>
        <w:pStyle w:val="a3"/>
        <w:spacing w:line="288" w:lineRule="auto"/>
        <w:ind w:right="848"/>
      </w:pPr>
      <w:r>
        <w:rPr>
          <w:w w:val="105"/>
        </w:rPr>
        <w:t xml:space="preserve">вариативно: рисование под впечатлением от восприятия музыки программно- изобразительного характера; сочинение музыки, импровизация, озвучивание картин </w:t>
      </w:r>
      <w:r>
        <w:rPr>
          <w:spacing w:val="-2"/>
          <w:w w:val="105"/>
        </w:rPr>
        <w:t>художников.</w:t>
      </w:r>
    </w:p>
    <w:p w14:paraId="2444ED37" w14:textId="77777777" w:rsidR="0006191A" w:rsidRDefault="00B04A97">
      <w:pPr>
        <w:pStyle w:val="a3"/>
        <w:spacing w:line="263" w:lineRule="exact"/>
        <w:ind w:left="986" w:firstLine="0"/>
      </w:pPr>
      <w:r>
        <w:rPr>
          <w:w w:val="105"/>
        </w:rPr>
        <w:t>Музыка</w:t>
      </w:r>
      <w:r>
        <w:rPr>
          <w:spacing w:val="-12"/>
          <w:w w:val="105"/>
        </w:rPr>
        <w:t xml:space="preserve"> </w:t>
      </w:r>
      <w:r>
        <w:rPr>
          <w:w w:val="105"/>
        </w:rPr>
        <w:t>и</w:t>
      </w:r>
      <w:r>
        <w:rPr>
          <w:spacing w:val="-5"/>
          <w:w w:val="105"/>
        </w:rPr>
        <w:t xml:space="preserve"> </w:t>
      </w:r>
      <w:r>
        <w:rPr>
          <w:spacing w:val="-2"/>
          <w:w w:val="105"/>
        </w:rPr>
        <w:t>театр.</w:t>
      </w:r>
    </w:p>
    <w:p w14:paraId="034D1A46" w14:textId="77777777" w:rsidR="0006191A" w:rsidRDefault="00B04A97">
      <w:pPr>
        <w:pStyle w:val="a3"/>
        <w:spacing w:before="51" w:line="288" w:lineRule="auto"/>
        <w:ind w:right="860"/>
      </w:pPr>
      <w:r>
        <w:rPr>
          <w:w w:val="105"/>
        </w:rPr>
        <w:t>Содержание:</w:t>
      </w:r>
      <w:r>
        <w:rPr>
          <w:spacing w:val="-16"/>
          <w:w w:val="105"/>
        </w:rPr>
        <w:t xml:space="preserve"> </w:t>
      </w:r>
      <w:r>
        <w:rPr>
          <w:w w:val="105"/>
        </w:rPr>
        <w:t>музыка</w:t>
      </w:r>
      <w:r>
        <w:rPr>
          <w:spacing w:val="-15"/>
          <w:w w:val="105"/>
        </w:rPr>
        <w:t xml:space="preserve"> </w:t>
      </w:r>
      <w:r>
        <w:rPr>
          <w:w w:val="105"/>
        </w:rPr>
        <w:t>к</w:t>
      </w:r>
      <w:r>
        <w:rPr>
          <w:spacing w:val="-14"/>
          <w:w w:val="105"/>
        </w:rPr>
        <w:t xml:space="preserve"> </w:t>
      </w:r>
      <w:r>
        <w:rPr>
          <w:w w:val="105"/>
        </w:rPr>
        <w:t>драматическому</w:t>
      </w:r>
      <w:r>
        <w:rPr>
          <w:spacing w:val="-11"/>
          <w:w w:val="105"/>
        </w:rPr>
        <w:t xml:space="preserve"> </w:t>
      </w:r>
      <w:r>
        <w:rPr>
          <w:w w:val="105"/>
        </w:rPr>
        <w:t>спектаклю</w:t>
      </w:r>
      <w:r>
        <w:rPr>
          <w:spacing w:val="-12"/>
          <w:w w:val="105"/>
        </w:rPr>
        <w:t xml:space="preserve"> </w:t>
      </w:r>
      <w:r>
        <w:rPr>
          <w:w w:val="105"/>
        </w:rPr>
        <w:t>(на</w:t>
      </w:r>
      <w:r>
        <w:rPr>
          <w:spacing w:val="-12"/>
          <w:w w:val="105"/>
        </w:rPr>
        <w:t xml:space="preserve"> </w:t>
      </w:r>
      <w:r>
        <w:rPr>
          <w:w w:val="105"/>
        </w:rPr>
        <w:t>примере</w:t>
      </w:r>
      <w:r>
        <w:rPr>
          <w:spacing w:val="-16"/>
          <w:w w:val="105"/>
        </w:rPr>
        <w:t xml:space="preserve"> </w:t>
      </w:r>
      <w:r>
        <w:rPr>
          <w:w w:val="105"/>
        </w:rPr>
        <w:t>творчества</w:t>
      </w:r>
      <w:r>
        <w:rPr>
          <w:spacing w:val="-11"/>
          <w:w w:val="105"/>
        </w:rPr>
        <w:t xml:space="preserve"> </w:t>
      </w:r>
      <w:r>
        <w:rPr>
          <w:w w:val="105"/>
        </w:rPr>
        <w:t>Э.</w:t>
      </w:r>
      <w:r>
        <w:rPr>
          <w:spacing w:val="-16"/>
          <w:w w:val="105"/>
        </w:rPr>
        <w:t xml:space="preserve"> </w:t>
      </w:r>
      <w:r>
        <w:rPr>
          <w:w w:val="105"/>
        </w:rPr>
        <w:t>Грига, Л. ван Бетховена, А.Г. Шнитке, Д.Д. Шостаковича и других композиторов). Единство музыки, драматургии, сценической живописи, хореографии.</w:t>
      </w:r>
    </w:p>
    <w:p w14:paraId="3FF597E4" w14:textId="77777777" w:rsidR="0006191A" w:rsidRDefault="00B04A97">
      <w:pPr>
        <w:pStyle w:val="a3"/>
        <w:spacing w:before="6"/>
        <w:ind w:left="986" w:firstLine="0"/>
      </w:pPr>
      <w:r>
        <w:t>Виды</w:t>
      </w:r>
      <w:r>
        <w:rPr>
          <w:spacing w:val="26"/>
        </w:rPr>
        <w:t xml:space="preserve"> </w:t>
      </w:r>
      <w:r>
        <w:t>деятельности</w:t>
      </w:r>
      <w:r>
        <w:rPr>
          <w:spacing w:val="43"/>
        </w:rPr>
        <w:t xml:space="preserve"> </w:t>
      </w:r>
      <w:r>
        <w:rPr>
          <w:spacing w:val="-2"/>
        </w:rPr>
        <w:t>обучающихся:</w:t>
      </w:r>
    </w:p>
    <w:p w14:paraId="4BD0E2F7" w14:textId="77777777" w:rsidR="0006191A" w:rsidRDefault="00B04A97">
      <w:pPr>
        <w:pStyle w:val="a3"/>
        <w:spacing w:before="52" w:line="288" w:lineRule="auto"/>
        <w:ind w:right="862"/>
      </w:pPr>
      <w:r>
        <w:rPr>
          <w:w w:val="105"/>
        </w:rPr>
        <w:t>знакомство с образцами музыки, созданной отечественными и иностранными композиторами для драматического театра;</w:t>
      </w:r>
    </w:p>
    <w:p w14:paraId="27A0061B" w14:textId="77777777" w:rsidR="0006191A" w:rsidRDefault="00B04A97">
      <w:pPr>
        <w:pStyle w:val="a3"/>
        <w:spacing w:line="288" w:lineRule="auto"/>
        <w:ind w:right="883"/>
      </w:pPr>
      <w:r>
        <w:rPr>
          <w:w w:val="105"/>
        </w:rPr>
        <w:t>разучивание, исполнение</w:t>
      </w:r>
      <w:r>
        <w:rPr>
          <w:spacing w:val="-2"/>
          <w:w w:val="105"/>
        </w:rPr>
        <w:t xml:space="preserve"> </w:t>
      </w:r>
      <w:r>
        <w:rPr>
          <w:w w:val="105"/>
        </w:rPr>
        <w:t>песни из театральной постановки, просмотр</w:t>
      </w:r>
      <w:r>
        <w:rPr>
          <w:spacing w:val="-2"/>
          <w:w w:val="105"/>
        </w:rPr>
        <w:t xml:space="preserve"> </w:t>
      </w:r>
      <w:r>
        <w:rPr>
          <w:w w:val="105"/>
        </w:rPr>
        <w:t>видеозаписи спектакля, в котором звучит данная песня;</w:t>
      </w:r>
    </w:p>
    <w:p w14:paraId="4117149F" w14:textId="77777777" w:rsidR="0006191A" w:rsidRDefault="00B04A97">
      <w:pPr>
        <w:pStyle w:val="a3"/>
        <w:spacing w:line="288" w:lineRule="auto"/>
        <w:ind w:right="867"/>
      </w:pPr>
      <w:r>
        <w:rPr>
          <w:w w:val="105"/>
        </w:rPr>
        <w:t xml:space="preserve">музыкальная викторина на материале изученных фрагментов музыкальных </w:t>
      </w:r>
      <w:r>
        <w:rPr>
          <w:spacing w:val="-2"/>
          <w:w w:val="105"/>
        </w:rPr>
        <w:t>спектаклей;</w:t>
      </w:r>
    </w:p>
    <w:p w14:paraId="2D7EF74C" w14:textId="77777777" w:rsidR="0006191A" w:rsidRDefault="00B04A97">
      <w:pPr>
        <w:pStyle w:val="a3"/>
        <w:spacing w:line="288" w:lineRule="auto"/>
        <w:ind w:right="870"/>
      </w:pPr>
      <w:r>
        <w:t xml:space="preserve">вариативно: постановка музыкального спектакля; посещение театра с последующим </w:t>
      </w:r>
      <w:r>
        <w:rPr>
          <w:w w:val="105"/>
        </w:rPr>
        <w:t>обсуждением</w:t>
      </w:r>
      <w:r>
        <w:rPr>
          <w:spacing w:val="-3"/>
          <w:w w:val="105"/>
        </w:rPr>
        <w:t xml:space="preserve"> </w:t>
      </w:r>
      <w:r>
        <w:rPr>
          <w:w w:val="105"/>
        </w:rPr>
        <w:t>(устно</w:t>
      </w:r>
      <w:r>
        <w:rPr>
          <w:spacing w:val="-7"/>
          <w:w w:val="105"/>
        </w:rPr>
        <w:t xml:space="preserve"> </w:t>
      </w:r>
      <w:r>
        <w:rPr>
          <w:w w:val="105"/>
        </w:rPr>
        <w:t>или</w:t>
      </w:r>
      <w:r>
        <w:rPr>
          <w:spacing w:val="-2"/>
          <w:w w:val="105"/>
        </w:rPr>
        <w:t xml:space="preserve"> </w:t>
      </w:r>
      <w:r>
        <w:rPr>
          <w:w w:val="105"/>
        </w:rPr>
        <w:t>письменно)</w:t>
      </w:r>
      <w:r>
        <w:rPr>
          <w:spacing w:val="-3"/>
          <w:w w:val="105"/>
        </w:rPr>
        <w:t xml:space="preserve"> </w:t>
      </w:r>
      <w:r>
        <w:rPr>
          <w:w w:val="105"/>
        </w:rPr>
        <w:t>роли</w:t>
      </w:r>
      <w:r>
        <w:rPr>
          <w:spacing w:val="-7"/>
          <w:w w:val="105"/>
        </w:rPr>
        <w:t xml:space="preserve"> </w:t>
      </w:r>
      <w:r>
        <w:rPr>
          <w:w w:val="105"/>
        </w:rPr>
        <w:t>музыки</w:t>
      </w:r>
      <w:r>
        <w:rPr>
          <w:spacing w:val="-7"/>
          <w:w w:val="105"/>
        </w:rPr>
        <w:t xml:space="preserve"> </w:t>
      </w:r>
      <w:r>
        <w:rPr>
          <w:w w:val="105"/>
        </w:rPr>
        <w:t>в</w:t>
      </w:r>
      <w:r>
        <w:rPr>
          <w:spacing w:val="-7"/>
          <w:w w:val="105"/>
        </w:rPr>
        <w:t xml:space="preserve"> </w:t>
      </w:r>
      <w:r>
        <w:rPr>
          <w:w w:val="105"/>
        </w:rPr>
        <w:t>данном</w:t>
      </w:r>
      <w:r>
        <w:rPr>
          <w:spacing w:val="-3"/>
          <w:w w:val="105"/>
        </w:rPr>
        <w:t xml:space="preserve"> </w:t>
      </w:r>
      <w:r>
        <w:rPr>
          <w:w w:val="105"/>
        </w:rPr>
        <w:t>спектакле;</w:t>
      </w:r>
      <w:r>
        <w:rPr>
          <w:spacing w:val="-5"/>
          <w:w w:val="105"/>
        </w:rPr>
        <w:t xml:space="preserve"> </w:t>
      </w:r>
      <w:r>
        <w:rPr>
          <w:w w:val="105"/>
        </w:rPr>
        <w:t>исследовательские проекты о музыке, созданной отечественными композиторами для театра.</w:t>
      </w:r>
    </w:p>
    <w:p w14:paraId="7AE1E8C9" w14:textId="77777777" w:rsidR="0006191A" w:rsidRDefault="00B04A97">
      <w:pPr>
        <w:pStyle w:val="a3"/>
        <w:spacing w:line="263" w:lineRule="exact"/>
        <w:ind w:left="986" w:firstLine="0"/>
      </w:pPr>
      <w:r>
        <w:rPr>
          <w:w w:val="105"/>
        </w:rPr>
        <w:t>Музыка</w:t>
      </w:r>
      <w:r>
        <w:rPr>
          <w:spacing w:val="-9"/>
          <w:w w:val="105"/>
        </w:rPr>
        <w:t xml:space="preserve"> </w:t>
      </w:r>
      <w:r>
        <w:rPr>
          <w:w w:val="105"/>
        </w:rPr>
        <w:t>кино</w:t>
      </w:r>
      <w:r>
        <w:rPr>
          <w:spacing w:val="-14"/>
          <w:w w:val="105"/>
        </w:rPr>
        <w:t xml:space="preserve"> </w:t>
      </w:r>
      <w:r>
        <w:rPr>
          <w:w w:val="105"/>
        </w:rPr>
        <w:t>и</w:t>
      </w:r>
      <w:r>
        <w:rPr>
          <w:spacing w:val="-2"/>
          <w:w w:val="105"/>
        </w:rPr>
        <w:t xml:space="preserve"> телевидения.</w:t>
      </w:r>
    </w:p>
    <w:p w14:paraId="47AC607A" w14:textId="77777777" w:rsidR="0006191A" w:rsidRDefault="00B04A97">
      <w:pPr>
        <w:pStyle w:val="a3"/>
        <w:spacing w:before="50" w:line="290" w:lineRule="auto"/>
        <w:ind w:right="856"/>
      </w:pPr>
      <w:r>
        <w:rPr>
          <w:w w:val="105"/>
        </w:rPr>
        <w:t xml:space="preserve">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w:t>
      </w:r>
      <w:r>
        <w:rPr>
          <w:spacing w:val="-2"/>
          <w:w w:val="105"/>
        </w:rPr>
        <w:t>других).</w:t>
      </w:r>
    </w:p>
    <w:p w14:paraId="3AFE1318" w14:textId="77777777" w:rsidR="0006191A" w:rsidRDefault="00B04A97">
      <w:pPr>
        <w:pStyle w:val="a3"/>
        <w:spacing w:line="259" w:lineRule="exact"/>
        <w:ind w:left="986" w:firstLine="0"/>
        <w:jc w:val="left"/>
      </w:pPr>
      <w:r>
        <w:t>Виды</w:t>
      </w:r>
      <w:r>
        <w:rPr>
          <w:spacing w:val="27"/>
        </w:rPr>
        <w:t xml:space="preserve"> </w:t>
      </w:r>
      <w:r>
        <w:t>деятельности</w:t>
      </w:r>
      <w:r>
        <w:rPr>
          <w:spacing w:val="44"/>
        </w:rPr>
        <w:t xml:space="preserve"> </w:t>
      </w:r>
      <w:r>
        <w:rPr>
          <w:spacing w:val="-2"/>
        </w:rPr>
        <w:t>обучающихся:</w:t>
      </w:r>
    </w:p>
    <w:p w14:paraId="402F5357" w14:textId="77777777" w:rsidR="0006191A" w:rsidRDefault="00B04A97">
      <w:pPr>
        <w:pStyle w:val="a3"/>
        <w:spacing w:before="53" w:line="288" w:lineRule="auto"/>
        <w:ind w:left="986" w:right="855" w:firstLine="0"/>
        <w:jc w:val="left"/>
      </w:pPr>
      <w:r>
        <w:rPr>
          <w:w w:val="105"/>
        </w:rPr>
        <w:t>знакомство с образцами киномузыки отечественных и зарубежных</w:t>
      </w:r>
      <w:r>
        <w:rPr>
          <w:spacing w:val="-1"/>
          <w:w w:val="105"/>
        </w:rPr>
        <w:t xml:space="preserve"> </w:t>
      </w:r>
      <w:r>
        <w:rPr>
          <w:w w:val="105"/>
        </w:rPr>
        <w:t xml:space="preserve">композиторов; </w:t>
      </w:r>
      <w:r>
        <w:t xml:space="preserve">просмотр фильмов с целью анализа выразительного эффекта, создаваемого музыкой; </w:t>
      </w:r>
      <w:r>
        <w:rPr>
          <w:w w:val="105"/>
        </w:rPr>
        <w:t>разучивание, исполнение песни из фильма;</w:t>
      </w:r>
    </w:p>
    <w:p w14:paraId="729CFF5A" w14:textId="77777777" w:rsidR="0006191A" w:rsidRDefault="0006191A">
      <w:pPr>
        <w:spacing w:line="288" w:lineRule="auto"/>
        <w:sectPr w:rsidR="0006191A">
          <w:pgSz w:w="11910" w:h="16850"/>
          <w:pgMar w:top="1060" w:right="0" w:bottom="1140" w:left="1420" w:header="0" w:footer="922" w:gutter="0"/>
          <w:cols w:space="720"/>
        </w:sectPr>
      </w:pPr>
    </w:p>
    <w:p w14:paraId="0BFD1C3B" w14:textId="77777777" w:rsidR="0006191A" w:rsidRDefault="00B04A97">
      <w:pPr>
        <w:pStyle w:val="a3"/>
        <w:spacing w:before="71" w:line="290" w:lineRule="auto"/>
        <w:ind w:right="848"/>
      </w:pPr>
      <w:r>
        <w:t xml:space="preserve">вариативно: создание любительского музыкального фильма; переозвучка фрагмента </w:t>
      </w:r>
      <w:r>
        <w:rPr>
          <w:w w:val="105"/>
        </w:rPr>
        <w:t xml:space="preserve">мультфильма; просмотр фильма-оперы или фильма-балета, аналитическое эссе с ответом </w:t>
      </w:r>
      <w:r>
        <w:t xml:space="preserve">на вопрос «В чем отличие видеозаписи музыкального спектакля от фильма-оперы (фильма- </w:t>
      </w:r>
      <w:r>
        <w:rPr>
          <w:spacing w:val="-2"/>
          <w:w w:val="105"/>
        </w:rPr>
        <w:t>балета)?».</w:t>
      </w:r>
    </w:p>
    <w:p w14:paraId="0830B2B8" w14:textId="77777777" w:rsidR="0006191A" w:rsidRDefault="00B04A97">
      <w:pPr>
        <w:pStyle w:val="a3"/>
        <w:spacing w:line="288" w:lineRule="auto"/>
        <w:ind w:right="865"/>
      </w:pPr>
      <w:r>
        <w:rPr>
          <w:w w:val="105"/>
        </w:rPr>
        <w:t>Планируемые результаты освоения программы по музыке на уровне основного общего образования.</w:t>
      </w:r>
    </w:p>
    <w:p w14:paraId="4F44E18F" w14:textId="77777777" w:rsidR="0006191A" w:rsidRDefault="00B04A97">
      <w:pPr>
        <w:pStyle w:val="a3"/>
        <w:spacing w:line="288" w:lineRule="auto"/>
        <w:ind w:right="875"/>
      </w:pPr>
      <w:r>
        <w:rPr>
          <w:w w:val="105"/>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14:paraId="208E04F1" w14:textId="77777777" w:rsidR="0006191A" w:rsidRDefault="00B04A97" w:rsidP="008D1B29">
      <w:pPr>
        <w:pStyle w:val="a7"/>
        <w:numPr>
          <w:ilvl w:val="0"/>
          <w:numId w:val="13"/>
        </w:numPr>
        <w:tabs>
          <w:tab w:val="left" w:pos="1244"/>
        </w:tabs>
        <w:spacing w:line="263" w:lineRule="exact"/>
        <w:ind w:left="1244" w:hanging="258"/>
        <w:rPr>
          <w:sz w:val="23"/>
        </w:rPr>
      </w:pPr>
      <w:r>
        <w:rPr>
          <w:sz w:val="23"/>
        </w:rPr>
        <w:t>патриотического</w:t>
      </w:r>
      <w:r>
        <w:rPr>
          <w:spacing w:val="55"/>
          <w:sz w:val="23"/>
        </w:rPr>
        <w:t xml:space="preserve"> </w:t>
      </w:r>
      <w:r>
        <w:rPr>
          <w:spacing w:val="-2"/>
          <w:sz w:val="23"/>
        </w:rPr>
        <w:t>воспитания:</w:t>
      </w:r>
    </w:p>
    <w:p w14:paraId="03604ACD" w14:textId="77777777" w:rsidR="0006191A" w:rsidRDefault="00B04A97">
      <w:pPr>
        <w:pStyle w:val="a3"/>
        <w:tabs>
          <w:tab w:val="left" w:pos="2309"/>
          <w:tab w:val="left" w:pos="3776"/>
          <w:tab w:val="left" w:pos="5379"/>
          <w:tab w:val="left" w:pos="7099"/>
          <w:tab w:val="left" w:pos="7502"/>
          <w:tab w:val="left" w:pos="9493"/>
        </w:tabs>
        <w:spacing w:before="47" w:line="288" w:lineRule="auto"/>
        <w:ind w:right="865"/>
        <w:jc w:val="left"/>
      </w:pPr>
      <w:r>
        <w:rPr>
          <w:spacing w:val="-2"/>
          <w:w w:val="105"/>
        </w:rPr>
        <w:t>осознание</w:t>
      </w:r>
      <w:r>
        <w:tab/>
      </w:r>
      <w:r>
        <w:rPr>
          <w:spacing w:val="-2"/>
          <w:w w:val="105"/>
        </w:rPr>
        <w:t>российской</w:t>
      </w:r>
      <w:r>
        <w:tab/>
      </w:r>
      <w:r>
        <w:rPr>
          <w:spacing w:val="-2"/>
          <w:w w:val="105"/>
        </w:rPr>
        <w:t>гражданской</w:t>
      </w:r>
      <w:r>
        <w:tab/>
      </w:r>
      <w:r>
        <w:rPr>
          <w:spacing w:val="-2"/>
          <w:w w:val="105"/>
        </w:rPr>
        <w:t>идентичности</w:t>
      </w:r>
      <w:r>
        <w:tab/>
      </w:r>
      <w:r>
        <w:rPr>
          <w:spacing w:val="-10"/>
          <w:w w:val="105"/>
        </w:rPr>
        <w:t>в</w:t>
      </w:r>
      <w:r>
        <w:tab/>
      </w:r>
      <w:r>
        <w:rPr>
          <w:spacing w:val="-2"/>
          <w:w w:val="105"/>
        </w:rPr>
        <w:t>поликультурном</w:t>
      </w:r>
      <w:r>
        <w:tab/>
      </w:r>
      <w:r>
        <w:rPr>
          <w:spacing w:val="-10"/>
          <w:w w:val="105"/>
        </w:rPr>
        <w:t xml:space="preserve">и </w:t>
      </w:r>
      <w:r>
        <w:rPr>
          <w:w w:val="105"/>
        </w:rPr>
        <w:t>многоконфессиональном обществе;</w:t>
      </w:r>
    </w:p>
    <w:p w14:paraId="20224542" w14:textId="77777777" w:rsidR="0006191A" w:rsidRDefault="00B04A97">
      <w:pPr>
        <w:pStyle w:val="a3"/>
        <w:spacing w:line="288" w:lineRule="auto"/>
        <w:jc w:val="left"/>
      </w:pPr>
      <w:r>
        <w:rPr>
          <w:w w:val="105"/>
        </w:rPr>
        <w:t>знание</w:t>
      </w:r>
      <w:r>
        <w:rPr>
          <w:spacing w:val="-16"/>
          <w:w w:val="105"/>
        </w:rPr>
        <w:t xml:space="preserve"> </w:t>
      </w:r>
      <w:r>
        <w:rPr>
          <w:w w:val="105"/>
        </w:rPr>
        <w:t>Гимна</w:t>
      </w:r>
      <w:r>
        <w:rPr>
          <w:spacing w:val="-9"/>
          <w:w w:val="105"/>
        </w:rPr>
        <w:t xml:space="preserve"> </w:t>
      </w:r>
      <w:r>
        <w:rPr>
          <w:w w:val="105"/>
        </w:rPr>
        <w:t>России</w:t>
      </w:r>
      <w:r>
        <w:rPr>
          <w:spacing w:val="-13"/>
          <w:w w:val="105"/>
        </w:rPr>
        <w:t xml:space="preserve"> </w:t>
      </w:r>
      <w:r>
        <w:rPr>
          <w:w w:val="105"/>
        </w:rPr>
        <w:t>и</w:t>
      </w:r>
      <w:r>
        <w:rPr>
          <w:spacing w:val="-7"/>
          <w:w w:val="105"/>
        </w:rPr>
        <w:t xml:space="preserve"> </w:t>
      </w:r>
      <w:r>
        <w:rPr>
          <w:w w:val="105"/>
        </w:rPr>
        <w:t>традиций</w:t>
      </w:r>
      <w:r>
        <w:rPr>
          <w:spacing w:val="-13"/>
          <w:w w:val="105"/>
        </w:rPr>
        <w:t xml:space="preserve"> </w:t>
      </w:r>
      <w:r>
        <w:rPr>
          <w:w w:val="105"/>
        </w:rPr>
        <w:t>его</w:t>
      </w:r>
      <w:r>
        <w:rPr>
          <w:spacing w:val="-12"/>
          <w:w w:val="105"/>
        </w:rPr>
        <w:t xml:space="preserve"> </w:t>
      </w:r>
      <w:r>
        <w:rPr>
          <w:w w:val="105"/>
        </w:rPr>
        <w:t>исполнения,</w:t>
      </w:r>
      <w:r>
        <w:rPr>
          <w:spacing w:val="-10"/>
          <w:w w:val="105"/>
        </w:rPr>
        <w:t xml:space="preserve"> </w:t>
      </w:r>
      <w:r>
        <w:rPr>
          <w:w w:val="105"/>
        </w:rPr>
        <w:t>уважение</w:t>
      </w:r>
      <w:r>
        <w:rPr>
          <w:spacing w:val="-13"/>
          <w:w w:val="105"/>
        </w:rPr>
        <w:t xml:space="preserve"> </w:t>
      </w:r>
      <w:r>
        <w:rPr>
          <w:w w:val="105"/>
        </w:rPr>
        <w:t>музыкальных</w:t>
      </w:r>
      <w:r>
        <w:rPr>
          <w:spacing w:val="-12"/>
          <w:w w:val="105"/>
        </w:rPr>
        <w:t xml:space="preserve"> </w:t>
      </w:r>
      <w:r>
        <w:rPr>
          <w:w w:val="105"/>
        </w:rPr>
        <w:t>символов республик Российской Федерации и других стран мира;</w:t>
      </w:r>
    </w:p>
    <w:p w14:paraId="5DC7C3F3" w14:textId="77777777" w:rsidR="0006191A" w:rsidRDefault="00B04A97">
      <w:pPr>
        <w:pStyle w:val="a3"/>
        <w:spacing w:before="5" w:line="288" w:lineRule="auto"/>
        <w:jc w:val="left"/>
      </w:pPr>
      <w:r>
        <w:rPr>
          <w:w w:val="105"/>
        </w:rPr>
        <w:t>проявление</w:t>
      </w:r>
      <w:r>
        <w:rPr>
          <w:spacing w:val="-7"/>
          <w:w w:val="105"/>
        </w:rPr>
        <w:t xml:space="preserve"> </w:t>
      </w:r>
      <w:r>
        <w:rPr>
          <w:w w:val="105"/>
        </w:rPr>
        <w:t>интереса</w:t>
      </w:r>
      <w:r>
        <w:rPr>
          <w:spacing w:val="-7"/>
          <w:w w:val="105"/>
        </w:rPr>
        <w:t xml:space="preserve"> </w:t>
      </w:r>
      <w:r>
        <w:rPr>
          <w:w w:val="105"/>
        </w:rPr>
        <w:t>к</w:t>
      </w:r>
      <w:r>
        <w:rPr>
          <w:spacing w:val="-3"/>
          <w:w w:val="105"/>
        </w:rPr>
        <w:t xml:space="preserve"> </w:t>
      </w:r>
      <w:r>
        <w:rPr>
          <w:w w:val="105"/>
        </w:rPr>
        <w:t>освоению</w:t>
      </w:r>
      <w:r>
        <w:rPr>
          <w:spacing w:val="-7"/>
          <w:w w:val="105"/>
        </w:rPr>
        <w:t xml:space="preserve"> </w:t>
      </w:r>
      <w:r>
        <w:rPr>
          <w:w w:val="105"/>
        </w:rPr>
        <w:t>музыкальных</w:t>
      </w:r>
      <w:r>
        <w:rPr>
          <w:spacing w:val="-6"/>
          <w:w w:val="105"/>
        </w:rPr>
        <w:t xml:space="preserve"> </w:t>
      </w:r>
      <w:r>
        <w:rPr>
          <w:w w:val="105"/>
        </w:rPr>
        <w:t>традиций</w:t>
      </w:r>
      <w:r>
        <w:rPr>
          <w:spacing w:val="-7"/>
          <w:w w:val="105"/>
        </w:rPr>
        <w:t xml:space="preserve"> </w:t>
      </w:r>
      <w:r>
        <w:rPr>
          <w:w w:val="105"/>
        </w:rPr>
        <w:t>своего</w:t>
      </w:r>
      <w:r>
        <w:rPr>
          <w:spacing w:val="-6"/>
          <w:w w:val="105"/>
        </w:rPr>
        <w:t xml:space="preserve"> </w:t>
      </w:r>
      <w:r>
        <w:rPr>
          <w:w w:val="105"/>
        </w:rPr>
        <w:t>края, музыкальной культуры народов России;</w:t>
      </w:r>
    </w:p>
    <w:p w14:paraId="53B52C59" w14:textId="77777777" w:rsidR="0006191A" w:rsidRDefault="00B04A97">
      <w:pPr>
        <w:pStyle w:val="a3"/>
        <w:spacing w:line="288" w:lineRule="auto"/>
        <w:jc w:val="left"/>
      </w:pPr>
      <w:r>
        <w:rPr>
          <w:w w:val="105"/>
        </w:rPr>
        <w:t>знание</w:t>
      </w:r>
      <w:r>
        <w:rPr>
          <w:spacing w:val="-13"/>
          <w:w w:val="105"/>
        </w:rPr>
        <w:t xml:space="preserve"> </w:t>
      </w:r>
      <w:r>
        <w:rPr>
          <w:w w:val="105"/>
        </w:rPr>
        <w:t>достижений</w:t>
      </w:r>
      <w:r>
        <w:rPr>
          <w:spacing w:val="-8"/>
          <w:w w:val="105"/>
        </w:rPr>
        <w:t xml:space="preserve"> </w:t>
      </w:r>
      <w:r>
        <w:rPr>
          <w:w w:val="105"/>
        </w:rPr>
        <w:t>отечественных</w:t>
      </w:r>
      <w:r>
        <w:rPr>
          <w:spacing w:val="-13"/>
          <w:w w:val="105"/>
        </w:rPr>
        <w:t xml:space="preserve"> </w:t>
      </w:r>
      <w:r>
        <w:rPr>
          <w:w w:val="105"/>
        </w:rPr>
        <w:t>музыкантов,</w:t>
      </w:r>
      <w:r>
        <w:rPr>
          <w:spacing w:val="-11"/>
          <w:w w:val="105"/>
        </w:rPr>
        <w:t xml:space="preserve"> </w:t>
      </w:r>
      <w:r>
        <w:rPr>
          <w:w w:val="105"/>
        </w:rPr>
        <w:t>их</w:t>
      </w:r>
      <w:r>
        <w:rPr>
          <w:spacing w:val="-13"/>
          <w:w w:val="105"/>
        </w:rPr>
        <w:t xml:space="preserve"> </w:t>
      </w:r>
      <w:r>
        <w:rPr>
          <w:w w:val="105"/>
        </w:rPr>
        <w:t>вклада</w:t>
      </w:r>
      <w:r>
        <w:rPr>
          <w:spacing w:val="-8"/>
          <w:w w:val="105"/>
        </w:rPr>
        <w:t xml:space="preserve"> </w:t>
      </w:r>
      <w:r>
        <w:rPr>
          <w:w w:val="105"/>
        </w:rPr>
        <w:t>в</w:t>
      </w:r>
      <w:r>
        <w:rPr>
          <w:spacing w:val="-8"/>
          <w:w w:val="105"/>
        </w:rPr>
        <w:t xml:space="preserve"> </w:t>
      </w:r>
      <w:r>
        <w:rPr>
          <w:w w:val="105"/>
        </w:rPr>
        <w:t>мировую</w:t>
      </w:r>
      <w:r>
        <w:rPr>
          <w:spacing w:val="-2"/>
          <w:w w:val="105"/>
        </w:rPr>
        <w:t xml:space="preserve"> </w:t>
      </w:r>
      <w:r>
        <w:rPr>
          <w:w w:val="105"/>
        </w:rPr>
        <w:t xml:space="preserve">музыкальную </w:t>
      </w:r>
      <w:r>
        <w:rPr>
          <w:spacing w:val="-2"/>
          <w:w w:val="105"/>
        </w:rPr>
        <w:t>культуру;</w:t>
      </w:r>
    </w:p>
    <w:p w14:paraId="687341D3" w14:textId="77777777" w:rsidR="0006191A" w:rsidRDefault="00B04A97">
      <w:pPr>
        <w:pStyle w:val="a3"/>
        <w:spacing w:line="264" w:lineRule="exact"/>
        <w:ind w:left="986" w:firstLine="0"/>
        <w:jc w:val="left"/>
      </w:pPr>
      <w:r>
        <w:t>интерес</w:t>
      </w:r>
      <w:r>
        <w:rPr>
          <w:spacing w:val="32"/>
        </w:rPr>
        <w:t xml:space="preserve"> </w:t>
      </w:r>
      <w:r>
        <w:t>к</w:t>
      </w:r>
      <w:r>
        <w:rPr>
          <w:spacing w:val="28"/>
        </w:rPr>
        <w:t xml:space="preserve"> </w:t>
      </w:r>
      <w:r>
        <w:t>изучению</w:t>
      </w:r>
      <w:r>
        <w:rPr>
          <w:spacing w:val="33"/>
        </w:rPr>
        <w:t xml:space="preserve"> </w:t>
      </w:r>
      <w:r>
        <w:t>истории</w:t>
      </w:r>
      <w:r>
        <w:rPr>
          <w:spacing w:val="32"/>
        </w:rPr>
        <w:t xml:space="preserve"> </w:t>
      </w:r>
      <w:r>
        <w:t>отечественной</w:t>
      </w:r>
      <w:r>
        <w:rPr>
          <w:spacing w:val="33"/>
        </w:rPr>
        <w:t xml:space="preserve"> </w:t>
      </w:r>
      <w:r>
        <w:t>музыкальной</w:t>
      </w:r>
      <w:r>
        <w:rPr>
          <w:spacing w:val="43"/>
        </w:rPr>
        <w:t xml:space="preserve"> </w:t>
      </w:r>
      <w:r>
        <w:rPr>
          <w:spacing w:val="-2"/>
        </w:rPr>
        <w:t>культуры;</w:t>
      </w:r>
    </w:p>
    <w:p w14:paraId="28B12048" w14:textId="77777777" w:rsidR="0006191A" w:rsidRDefault="00B04A97">
      <w:pPr>
        <w:pStyle w:val="a3"/>
        <w:spacing w:before="52"/>
        <w:ind w:left="986" w:firstLine="0"/>
        <w:jc w:val="left"/>
      </w:pPr>
      <w:r>
        <w:t>стремление</w:t>
      </w:r>
      <w:r>
        <w:rPr>
          <w:spacing w:val="12"/>
        </w:rPr>
        <w:t xml:space="preserve"> </w:t>
      </w:r>
      <w:r>
        <w:t>развивать</w:t>
      </w:r>
      <w:r>
        <w:rPr>
          <w:spacing w:val="18"/>
        </w:rPr>
        <w:t xml:space="preserve"> </w:t>
      </w:r>
      <w:r>
        <w:t>и</w:t>
      </w:r>
      <w:r>
        <w:rPr>
          <w:spacing w:val="22"/>
        </w:rPr>
        <w:t xml:space="preserve"> </w:t>
      </w:r>
      <w:r>
        <w:t>сохранять</w:t>
      </w:r>
      <w:r>
        <w:rPr>
          <w:spacing w:val="19"/>
        </w:rPr>
        <w:t xml:space="preserve"> </w:t>
      </w:r>
      <w:r>
        <w:t>музыкальную</w:t>
      </w:r>
      <w:r>
        <w:rPr>
          <w:spacing w:val="12"/>
        </w:rPr>
        <w:t xml:space="preserve"> </w:t>
      </w:r>
      <w:r>
        <w:t>культуру</w:t>
      </w:r>
      <w:r>
        <w:rPr>
          <w:spacing w:val="25"/>
        </w:rPr>
        <w:t xml:space="preserve"> </w:t>
      </w:r>
      <w:r>
        <w:t>своей</w:t>
      </w:r>
      <w:r>
        <w:rPr>
          <w:spacing w:val="21"/>
        </w:rPr>
        <w:t xml:space="preserve"> </w:t>
      </w:r>
      <w:r>
        <w:t>страны,</w:t>
      </w:r>
      <w:r>
        <w:rPr>
          <w:spacing w:val="36"/>
        </w:rPr>
        <w:t xml:space="preserve"> </w:t>
      </w:r>
      <w:r>
        <w:t>своего</w:t>
      </w:r>
      <w:r>
        <w:rPr>
          <w:spacing w:val="14"/>
        </w:rPr>
        <w:t xml:space="preserve"> </w:t>
      </w:r>
      <w:r>
        <w:rPr>
          <w:spacing w:val="-2"/>
        </w:rPr>
        <w:t>края;</w:t>
      </w:r>
    </w:p>
    <w:p w14:paraId="2E3041D3" w14:textId="77777777" w:rsidR="0006191A" w:rsidRDefault="00B04A97" w:rsidP="008D1B29">
      <w:pPr>
        <w:pStyle w:val="a7"/>
        <w:numPr>
          <w:ilvl w:val="0"/>
          <w:numId w:val="13"/>
        </w:numPr>
        <w:tabs>
          <w:tab w:val="left" w:pos="1244"/>
        </w:tabs>
        <w:spacing w:before="52"/>
        <w:ind w:left="1244" w:hanging="258"/>
        <w:rPr>
          <w:sz w:val="23"/>
        </w:rPr>
      </w:pPr>
      <w:r>
        <w:rPr>
          <w:sz w:val="23"/>
        </w:rPr>
        <w:t>гражданского</w:t>
      </w:r>
      <w:r>
        <w:rPr>
          <w:spacing w:val="44"/>
          <w:sz w:val="23"/>
        </w:rPr>
        <w:t xml:space="preserve"> </w:t>
      </w:r>
      <w:r>
        <w:rPr>
          <w:spacing w:val="-2"/>
          <w:sz w:val="23"/>
        </w:rPr>
        <w:t>воспитания:</w:t>
      </w:r>
    </w:p>
    <w:p w14:paraId="0C5A0310" w14:textId="77777777" w:rsidR="0006191A" w:rsidRDefault="00B04A97">
      <w:pPr>
        <w:pStyle w:val="a3"/>
        <w:spacing w:before="53" w:line="288" w:lineRule="auto"/>
        <w:ind w:right="879"/>
      </w:pPr>
      <w:r>
        <w:rPr>
          <w:w w:val="105"/>
        </w:rPr>
        <w:t>готовность к выполнению обязанностей гражданина и реализации его прав, уважение прав, свобод и законных интересов других людей;</w:t>
      </w:r>
    </w:p>
    <w:p w14:paraId="74343442" w14:textId="77777777" w:rsidR="0006191A" w:rsidRDefault="00B04A97">
      <w:pPr>
        <w:pStyle w:val="a3"/>
        <w:spacing w:line="288" w:lineRule="auto"/>
        <w:ind w:right="871"/>
      </w:pPr>
      <w:r>
        <w:rPr>
          <w:w w:val="105"/>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w:t>
      </w:r>
      <w:r>
        <w:rPr>
          <w:spacing w:val="-2"/>
          <w:w w:val="105"/>
        </w:rPr>
        <w:t xml:space="preserve"> </w:t>
      </w:r>
      <w:r>
        <w:rPr>
          <w:w w:val="105"/>
        </w:rPr>
        <w:t>эталонами нравственного самоопределения, отраженными в них;</w:t>
      </w:r>
    </w:p>
    <w:p w14:paraId="11C5B1B4" w14:textId="77777777" w:rsidR="0006191A" w:rsidRDefault="00B04A97">
      <w:pPr>
        <w:pStyle w:val="a3"/>
        <w:spacing w:line="290" w:lineRule="auto"/>
        <w:ind w:right="849"/>
      </w:pPr>
      <w:r>
        <w:rPr>
          <w:w w:val="105"/>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14:paraId="683F0541" w14:textId="77777777" w:rsidR="0006191A" w:rsidRDefault="00B04A97" w:rsidP="008D1B29">
      <w:pPr>
        <w:pStyle w:val="a7"/>
        <w:numPr>
          <w:ilvl w:val="0"/>
          <w:numId w:val="13"/>
        </w:numPr>
        <w:tabs>
          <w:tab w:val="left" w:pos="1244"/>
        </w:tabs>
        <w:spacing w:line="259" w:lineRule="exact"/>
        <w:ind w:left="1244" w:hanging="258"/>
        <w:rPr>
          <w:sz w:val="23"/>
        </w:rPr>
      </w:pPr>
      <w:r>
        <w:rPr>
          <w:spacing w:val="2"/>
          <w:sz w:val="23"/>
        </w:rPr>
        <w:t>духовно-нравственного</w:t>
      </w:r>
      <w:r>
        <w:rPr>
          <w:spacing w:val="35"/>
          <w:sz w:val="23"/>
        </w:rPr>
        <w:t xml:space="preserve"> </w:t>
      </w:r>
      <w:r>
        <w:rPr>
          <w:spacing w:val="-2"/>
          <w:sz w:val="23"/>
        </w:rPr>
        <w:t>воспитания:</w:t>
      </w:r>
    </w:p>
    <w:p w14:paraId="54B977A9" w14:textId="77777777" w:rsidR="0006191A" w:rsidRDefault="00B04A97">
      <w:pPr>
        <w:pStyle w:val="a3"/>
        <w:spacing w:before="50" w:line="288" w:lineRule="auto"/>
        <w:ind w:left="986" w:right="869" w:firstLine="0"/>
      </w:pPr>
      <w:r>
        <w:rPr>
          <w:w w:val="105"/>
        </w:rPr>
        <w:t>ориентация на моральные ценности и нормы в ситуациях нравственного выбора; готовность</w:t>
      </w:r>
      <w:r>
        <w:rPr>
          <w:spacing w:val="3"/>
          <w:w w:val="105"/>
        </w:rPr>
        <w:t xml:space="preserve"> </w:t>
      </w:r>
      <w:r>
        <w:rPr>
          <w:w w:val="105"/>
        </w:rPr>
        <w:t>воспринимать</w:t>
      </w:r>
      <w:r>
        <w:rPr>
          <w:spacing w:val="4"/>
          <w:w w:val="105"/>
        </w:rPr>
        <w:t xml:space="preserve"> </w:t>
      </w:r>
      <w:r>
        <w:rPr>
          <w:w w:val="105"/>
        </w:rPr>
        <w:t>музыкальное искусство</w:t>
      </w:r>
      <w:r>
        <w:rPr>
          <w:spacing w:val="1"/>
          <w:w w:val="105"/>
        </w:rPr>
        <w:t xml:space="preserve"> </w:t>
      </w:r>
      <w:r>
        <w:rPr>
          <w:w w:val="105"/>
        </w:rPr>
        <w:t>с учетом</w:t>
      </w:r>
      <w:r>
        <w:rPr>
          <w:spacing w:val="5"/>
          <w:w w:val="105"/>
        </w:rPr>
        <w:t xml:space="preserve"> </w:t>
      </w:r>
      <w:r>
        <w:rPr>
          <w:w w:val="105"/>
        </w:rPr>
        <w:t>моральных</w:t>
      </w:r>
      <w:r>
        <w:rPr>
          <w:spacing w:val="2"/>
          <w:w w:val="105"/>
        </w:rPr>
        <w:t xml:space="preserve"> </w:t>
      </w:r>
      <w:r>
        <w:rPr>
          <w:w w:val="105"/>
        </w:rPr>
        <w:t xml:space="preserve">и </w:t>
      </w:r>
      <w:r>
        <w:rPr>
          <w:spacing w:val="-2"/>
          <w:w w:val="105"/>
        </w:rPr>
        <w:t>духовных</w:t>
      </w:r>
    </w:p>
    <w:p w14:paraId="6A30818F" w14:textId="77777777" w:rsidR="0006191A" w:rsidRDefault="00B04A97">
      <w:pPr>
        <w:pStyle w:val="a3"/>
        <w:spacing w:line="288" w:lineRule="auto"/>
        <w:ind w:right="863" w:firstLine="0"/>
      </w:pPr>
      <w:r>
        <w:rPr>
          <w:w w:val="105"/>
        </w:rPr>
        <w:t>ценностей этического и религиозного контекста, социально-исторических особенностей этики и эстетики;</w:t>
      </w:r>
    </w:p>
    <w:p w14:paraId="61E72BC1" w14:textId="77777777" w:rsidR="0006191A" w:rsidRDefault="00B04A97">
      <w:pPr>
        <w:pStyle w:val="a3"/>
        <w:spacing w:line="288" w:lineRule="auto"/>
        <w:ind w:right="854"/>
      </w:pPr>
      <w:r>
        <w:rPr>
          <w:w w:val="105"/>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14:paraId="7C867F06" w14:textId="77777777" w:rsidR="0006191A" w:rsidRDefault="00B04A97" w:rsidP="008D1B29">
      <w:pPr>
        <w:pStyle w:val="a7"/>
        <w:numPr>
          <w:ilvl w:val="0"/>
          <w:numId w:val="13"/>
        </w:numPr>
        <w:tabs>
          <w:tab w:val="left" w:pos="1244"/>
        </w:tabs>
        <w:spacing w:line="263" w:lineRule="exact"/>
        <w:ind w:left="1244" w:hanging="258"/>
        <w:rPr>
          <w:sz w:val="23"/>
        </w:rPr>
      </w:pPr>
      <w:r>
        <w:rPr>
          <w:sz w:val="23"/>
        </w:rPr>
        <w:t>эстетического</w:t>
      </w:r>
      <w:r>
        <w:rPr>
          <w:spacing w:val="45"/>
          <w:sz w:val="23"/>
        </w:rPr>
        <w:t xml:space="preserve"> </w:t>
      </w:r>
      <w:r>
        <w:rPr>
          <w:spacing w:val="-2"/>
          <w:sz w:val="23"/>
        </w:rPr>
        <w:t>воспитания:</w:t>
      </w:r>
    </w:p>
    <w:p w14:paraId="4EC4094E" w14:textId="77777777" w:rsidR="0006191A" w:rsidRDefault="00B04A97">
      <w:pPr>
        <w:pStyle w:val="a3"/>
        <w:spacing w:before="58" w:line="288" w:lineRule="auto"/>
        <w:ind w:right="860"/>
      </w:pPr>
      <w:r>
        <w:rPr>
          <w:w w:val="105"/>
        </w:rPr>
        <w:t xml:space="preserve">восприимчивость к различным видам искусства, умение видеть прекрасное в окружающей действительности, готовность прислушиваться к природе, людям, самому </w:t>
      </w:r>
      <w:r>
        <w:rPr>
          <w:spacing w:val="-2"/>
          <w:w w:val="105"/>
        </w:rPr>
        <w:t>себе;</w:t>
      </w:r>
    </w:p>
    <w:p w14:paraId="51A5E68D" w14:textId="77777777" w:rsidR="0006191A" w:rsidRDefault="00B04A97">
      <w:pPr>
        <w:pStyle w:val="a3"/>
        <w:spacing w:line="263" w:lineRule="exact"/>
        <w:ind w:left="986" w:firstLine="0"/>
        <w:jc w:val="left"/>
      </w:pPr>
      <w:r>
        <w:t>осознание</w:t>
      </w:r>
      <w:r>
        <w:rPr>
          <w:spacing w:val="33"/>
        </w:rPr>
        <w:t xml:space="preserve"> </w:t>
      </w:r>
      <w:r>
        <w:t>ценности</w:t>
      </w:r>
      <w:r>
        <w:rPr>
          <w:spacing w:val="44"/>
        </w:rPr>
        <w:t xml:space="preserve"> </w:t>
      </w:r>
      <w:r>
        <w:t>творчества,</w:t>
      </w:r>
      <w:r>
        <w:rPr>
          <w:spacing w:val="28"/>
        </w:rPr>
        <w:t xml:space="preserve"> </w:t>
      </w:r>
      <w:r>
        <w:rPr>
          <w:spacing w:val="-2"/>
        </w:rPr>
        <w:t>таланта;</w:t>
      </w:r>
    </w:p>
    <w:p w14:paraId="648A9AAB" w14:textId="77777777" w:rsidR="0006191A" w:rsidRDefault="00B04A97">
      <w:pPr>
        <w:pStyle w:val="a3"/>
        <w:spacing w:before="52" w:line="288" w:lineRule="auto"/>
        <w:jc w:val="left"/>
      </w:pPr>
      <w:r>
        <w:rPr>
          <w:w w:val="105"/>
        </w:rPr>
        <w:t>осознание</w:t>
      </w:r>
      <w:r>
        <w:rPr>
          <w:spacing w:val="80"/>
          <w:w w:val="105"/>
        </w:rPr>
        <w:t xml:space="preserve"> </w:t>
      </w:r>
      <w:r>
        <w:rPr>
          <w:w w:val="105"/>
        </w:rPr>
        <w:t>важности</w:t>
      </w:r>
      <w:r>
        <w:rPr>
          <w:spacing w:val="80"/>
          <w:w w:val="105"/>
        </w:rPr>
        <w:t xml:space="preserve"> </w:t>
      </w:r>
      <w:r>
        <w:rPr>
          <w:w w:val="105"/>
        </w:rPr>
        <w:t>музыкального</w:t>
      </w:r>
      <w:r>
        <w:rPr>
          <w:spacing w:val="80"/>
          <w:w w:val="105"/>
        </w:rPr>
        <w:t xml:space="preserve"> </w:t>
      </w:r>
      <w:r>
        <w:rPr>
          <w:w w:val="105"/>
        </w:rPr>
        <w:t>искусства</w:t>
      </w:r>
      <w:r>
        <w:rPr>
          <w:spacing w:val="80"/>
          <w:w w:val="105"/>
        </w:rPr>
        <w:t xml:space="preserve"> </w:t>
      </w:r>
      <w:r>
        <w:rPr>
          <w:w w:val="105"/>
        </w:rPr>
        <w:t>как</w:t>
      </w:r>
      <w:r>
        <w:rPr>
          <w:spacing w:val="80"/>
          <w:w w:val="105"/>
        </w:rPr>
        <w:t xml:space="preserve"> </w:t>
      </w:r>
      <w:r>
        <w:rPr>
          <w:w w:val="105"/>
        </w:rPr>
        <w:t>средства</w:t>
      </w:r>
      <w:r>
        <w:rPr>
          <w:spacing w:val="80"/>
          <w:w w:val="105"/>
        </w:rPr>
        <w:t xml:space="preserve"> </w:t>
      </w:r>
      <w:r>
        <w:rPr>
          <w:w w:val="105"/>
        </w:rPr>
        <w:t>коммуникации</w:t>
      </w:r>
      <w:r>
        <w:rPr>
          <w:spacing w:val="80"/>
          <w:w w:val="105"/>
        </w:rPr>
        <w:t xml:space="preserve"> </w:t>
      </w:r>
      <w:r>
        <w:rPr>
          <w:w w:val="105"/>
        </w:rPr>
        <w:t xml:space="preserve">и </w:t>
      </w:r>
      <w:r>
        <w:rPr>
          <w:spacing w:val="-2"/>
          <w:w w:val="105"/>
        </w:rPr>
        <w:t>самовыражения;</w:t>
      </w:r>
    </w:p>
    <w:p w14:paraId="345C7E18" w14:textId="77777777" w:rsidR="0006191A" w:rsidRDefault="00B04A97">
      <w:pPr>
        <w:pStyle w:val="a3"/>
        <w:spacing w:line="264" w:lineRule="exact"/>
        <w:ind w:left="986" w:firstLine="0"/>
        <w:jc w:val="left"/>
      </w:pPr>
      <w:r>
        <w:rPr>
          <w:w w:val="105"/>
        </w:rPr>
        <w:t>понимание</w:t>
      </w:r>
      <w:r>
        <w:rPr>
          <w:spacing w:val="61"/>
          <w:w w:val="150"/>
        </w:rPr>
        <w:t xml:space="preserve"> </w:t>
      </w:r>
      <w:r>
        <w:rPr>
          <w:w w:val="105"/>
        </w:rPr>
        <w:t>ценности</w:t>
      </w:r>
      <w:r>
        <w:rPr>
          <w:spacing w:val="67"/>
          <w:w w:val="150"/>
        </w:rPr>
        <w:t xml:space="preserve"> </w:t>
      </w:r>
      <w:r>
        <w:rPr>
          <w:w w:val="105"/>
        </w:rPr>
        <w:t>отечественного</w:t>
      </w:r>
      <w:r>
        <w:rPr>
          <w:spacing w:val="71"/>
          <w:w w:val="150"/>
        </w:rPr>
        <w:t xml:space="preserve"> </w:t>
      </w:r>
      <w:r>
        <w:rPr>
          <w:w w:val="105"/>
        </w:rPr>
        <w:t>и</w:t>
      </w:r>
      <w:r>
        <w:rPr>
          <w:spacing w:val="67"/>
          <w:w w:val="150"/>
        </w:rPr>
        <w:t xml:space="preserve"> </w:t>
      </w:r>
      <w:r>
        <w:rPr>
          <w:w w:val="105"/>
        </w:rPr>
        <w:t>мирового</w:t>
      </w:r>
      <w:r>
        <w:rPr>
          <w:spacing w:val="63"/>
          <w:w w:val="150"/>
        </w:rPr>
        <w:t xml:space="preserve"> </w:t>
      </w:r>
      <w:r>
        <w:rPr>
          <w:w w:val="105"/>
        </w:rPr>
        <w:t>искусства,</w:t>
      </w:r>
      <w:r>
        <w:rPr>
          <w:spacing w:val="71"/>
          <w:w w:val="150"/>
        </w:rPr>
        <w:t xml:space="preserve"> </w:t>
      </w:r>
      <w:r>
        <w:rPr>
          <w:w w:val="105"/>
        </w:rPr>
        <w:t>роли</w:t>
      </w:r>
      <w:r>
        <w:rPr>
          <w:spacing w:val="74"/>
          <w:w w:val="150"/>
        </w:rPr>
        <w:t xml:space="preserve"> </w:t>
      </w:r>
      <w:r>
        <w:rPr>
          <w:spacing w:val="-2"/>
          <w:w w:val="105"/>
        </w:rPr>
        <w:t>этнических</w:t>
      </w:r>
    </w:p>
    <w:p w14:paraId="5B5E2EBE" w14:textId="77777777" w:rsidR="0006191A" w:rsidRDefault="0006191A">
      <w:pPr>
        <w:spacing w:line="264" w:lineRule="exact"/>
        <w:sectPr w:rsidR="0006191A">
          <w:pgSz w:w="11910" w:h="16850"/>
          <w:pgMar w:top="1060" w:right="0" w:bottom="1140" w:left="1420" w:header="0" w:footer="922" w:gutter="0"/>
          <w:cols w:space="720"/>
        </w:sectPr>
      </w:pPr>
    </w:p>
    <w:p w14:paraId="47340890" w14:textId="77777777" w:rsidR="0006191A" w:rsidRDefault="00B04A97">
      <w:pPr>
        <w:pStyle w:val="a3"/>
        <w:spacing w:before="71"/>
        <w:ind w:firstLine="0"/>
      </w:pPr>
      <w:r>
        <w:t>культурных</w:t>
      </w:r>
      <w:r>
        <w:rPr>
          <w:spacing w:val="31"/>
        </w:rPr>
        <w:t xml:space="preserve"> </w:t>
      </w:r>
      <w:r>
        <w:t>традиций</w:t>
      </w:r>
      <w:r>
        <w:rPr>
          <w:spacing w:val="30"/>
        </w:rPr>
        <w:t xml:space="preserve"> </w:t>
      </w:r>
      <w:r>
        <w:t>и</w:t>
      </w:r>
      <w:r>
        <w:rPr>
          <w:spacing w:val="29"/>
        </w:rPr>
        <w:t xml:space="preserve"> </w:t>
      </w:r>
      <w:r>
        <w:t>народного</w:t>
      </w:r>
      <w:r>
        <w:rPr>
          <w:spacing w:val="32"/>
        </w:rPr>
        <w:t xml:space="preserve"> </w:t>
      </w:r>
      <w:r>
        <w:rPr>
          <w:spacing w:val="-2"/>
        </w:rPr>
        <w:t>творчества;</w:t>
      </w:r>
    </w:p>
    <w:p w14:paraId="3239587A" w14:textId="77777777" w:rsidR="0006191A" w:rsidRDefault="00B04A97">
      <w:pPr>
        <w:pStyle w:val="a3"/>
        <w:spacing w:before="60"/>
        <w:ind w:left="986" w:firstLine="0"/>
      </w:pPr>
      <w:r>
        <w:t>стремление</w:t>
      </w:r>
      <w:r>
        <w:rPr>
          <w:spacing w:val="16"/>
        </w:rPr>
        <w:t xml:space="preserve"> </w:t>
      </w:r>
      <w:r>
        <w:t>к</w:t>
      </w:r>
      <w:r>
        <w:rPr>
          <w:spacing w:val="33"/>
        </w:rPr>
        <w:t xml:space="preserve"> </w:t>
      </w:r>
      <w:r>
        <w:t>самовыражению</w:t>
      </w:r>
      <w:r>
        <w:rPr>
          <w:spacing w:val="27"/>
        </w:rPr>
        <w:t xml:space="preserve"> </w:t>
      </w:r>
      <w:r>
        <w:t>в</w:t>
      </w:r>
      <w:r>
        <w:rPr>
          <w:spacing w:val="36"/>
        </w:rPr>
        <w:t xml:space="preserve"> </w:t>
      </w:r>
      <w:r>
        <w:t>разных</w:t>
      </w:r>
      <w:r>
        <w:rPr>
          <w:spacing w:val="19"/>
        </w:rPr>
        <w:t xml:space="preserve"> </w:t>
      </w:r>
      <w:r>
        <w:t>видах</w:t>
      </w:r>
      <w:r>
        <w:rPr>
          <w:spacing w:val="28"/>
        </w:rPr>
        <w:t xml:space="preserve"> </w:t>
      </w:r>
      <w:r>
        <w:rPr>
          <w:spacing w:val="-2"/>
        </w:rPr>
        <w:t>искусства;</w:t>
      </w:r>
    </w:p>
    <w:p w14:paraId="5D0403D4" w14:textId="77777777" w:rsidR="0006191A" w:rsidRDefault="00B04A97" w:rsidP="008D1B29">
      <w:pPr>
        <w:pStyle w:val="a7"/>
        <w:numPr>
          <w:ilvl w:val="0"/>
          <w:numId w:val="13"/>
        </w:numPr>
        <w:tabs>
          <w:tab w:val="left" w:pos="1244"/>
        </w:tabs>
        <w:spacing w:before="52"/>
        <w:ind w:left="1244" w:hanging="258"/>
        <w:rPr>
          <w:sz w:val="23"/>
        </w:rPr>
      </w:pPr>
      <w:r>
        <w:rPr>
          <w:sz w:val="23"/>
        </w:rPr>
        <w:t>ценности</w:t>
      </w:r>
      <w:r>
        <w:rPr>
          <w:spacing w:val="36"/>
          <w:sz w:val="23"/>
        </w:rPr>
        <w:t xml:space="preserve"> </w:t>
      </w:r>
      <w:r>
        <w:rPr>
          <w:sz w:val="23"/>
        </w:rPr>
        <w:t>научного</w:t>
      </w:r>
      <w:r>
        <w:rPr>
          <w:spacing w:val="28"/>
          <w:sz w:val="23"/>
        </w:rPr>
        <w:t xml:space="preserve"> </w:t>
      </w:r>
      <w:r>
        <w:rPr>
          <w:spacing w:val="-2"/>
          <w:sz w:val="23"/>
        </w:rPr>
        <w:t>познания:</w:t>
      </w:r>
    </w:p>
    <w:p w14:paraId="7E13CF1A" w14:textId="77777777" w:rsidR="0006191A" w:rsidRDefault="00B04A97">
      <w:pPr>
        <w:pStyle w:val="a3"/>
        <w:spacing w:before="53" w:line="288" w:lineRule="auto"/>
        <w:ind w:right="870"/>
      </w:pPr>
      <w:r>
        <w:rPr>
          <w:w w:val="105"/>
        </w:rPr>
        <w:t xml:space="preserve">ориентация в деятельности на современную систему научных представлений об </w:t>
      </w:r>
      <w:r>
        <w:t>основных</w:t>
      </w:r>
      <w:r>
        <w:rPr>
          <w:spacing w:val="28"/>
        </w:rPr>
        <w:t xml:space="preserve"> </w:t>
      </w:r>
      <w:r>
        <w:t>закономерностях</w:t>
      </w:r>
      <w:r>
        <w:rPr>
          <w:spacing w:val="40"/>
        </w:rPr>
        <w:t xml:space="preserve"> </w:t>
      </w:r>
      <w:r>
        <w:t>развития</w:t>
      </w:r>
      <w:r>
        <w:rPr>
          <w:spacing w:val="32"/>
        </w:rPr>
        <w:t xml:space="preserve"> </w:t>
      </w:r>
      <w:r>
        <w:t>человека,</w:t>
      </w:r>
      <w:r>
        <w:rPr>
          <w:spacing w:val="30"/>
        </w:rPr>
        <w:t xml:space="preserve"> </w:t>
      </w:r>
      <w:r>
        <w:t>природы</w:t>
      </w:r>
      <w:r>
        <w:rPr>
          <w:spacing w:val="32"/>
        </w:rPr>
        <w:t xml:space="preserve"> </w:t>
      </w:r>
      <w:r>
        <w:t>и</w:t>
      </w:r>
      <w:r>
        <w:rPr>
          <w:spacing w:val="39"/>
        </w:rPr>
        <w:t xml:space="preserve"> </w:t>
      </w:r>
      <w:r>
        <w:t>общества,</w:t>
      </w:r>
      <w:r>
        <w:rPr>
          <w:spacing w:val="30"/>
        </w:rPr>
        <w:t xml:space="preserve"> </w:t>
      </w:r>
      <w:r>
        <w:t xml:space="preserve">взаимосвязях человека </w:t>
      </w:r>
      <w:r>
        <w:rPr>
          <w:w w:val="105"/>
        </w:rPr>
        <w:t>с природной, социальной, культурной средой;</w:t>
      </w:r>
    </w:p>
    <w:p w14:paraId="58FD18A5" w14:textId="77777777" w:rsidR="0006191A" w:rsidRDefault="00B04A97">
      <w:pPr>
        <w:pStyle w:val="a3"/>
        <w:spacing w:line="288" w:lineRule="auto"/>
        <w:ind w:right="873"/>
      </w:pPr>
      <w:r>
        <w:rPr>
          <w:w w:val="105"/>
        </w:rPr>
        <w:t>овладение музыкальным языком, навыками познания музыки как искусства интонируемого смысла;</w:t>
      </w:r>
    </w:p>
    <w:p w14:paraId="00A76A0E" w14:textId="77777777" w:rsidR="0006191A" w:rsidRDefault="00B04A97">
      <w:pPr>
        <w:pStyle w:val="a3"/>
        <w:spacing w:line="288" w:lineRule="auto"/>
        <w:ind w:right="867"/>
      </w:pPr>
      <w:r>
        <w:rPr>
          <w:w w:val="105"/>
        </w:rP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14:paraId="319C5515" w14:textId="77777777" w:rsidR="0006191A" w:rsidRDefault="00B04A97" w:rsidP="008D1B29">
      <w:pPr>
        <w:pStyle w:val="a7"/>
        <w:numPr>
          <w:ilvl w:val="0"/>
          <w:numId w:val="13"/>
        </w:numPr>
        <w:tabs>
          <w:tab w:val="left" w:pos="1244"/>
        </w:tabs>
        <w:spacing w:line="295" w:lineRule="auto"/>
        <w:ind w:left="280" w:right="864" w:firstLine="706"/>
        <w:rPr>
          <w:sz w:val="23"/>
        </w:rPr>
      </w:pPr>
      <w:r>
        <w:rPr>
          <w:w w:val="105"/>
          <w:sz w:val="23"/>
        </w:rPr>
        <w:t xml:space="preserve">физического воспитания, формирования культуры здоровья и эмоционального </w:t>
      </w:r>
      <w:r>
        <w:rPr>
          <w:spacing w:val="-2"/>
          <w:w w:val="105"/>
          <w:sz w:val="23"/>
        </w:rPr>
        <w:t>благополучия:</w:t>
      </w:r>
    </w:p>
    <w:p w14:paraId="5578D0BC" w14:textId="77777777" w:rsidR="0006191A" w:rsidRDefault="00B04A97">
      <w:pPr>
        <w:pStyle w:val="a3"/>
        <w:spacing w:line="288" w:lineRule="auto"/>
        <w:ind w:right="882"/>
      </w:pPr>
      <w:r>
        <w:rPr>
          <w:w w:val="105"/>
        </w:rPr>
        <w:t>осознание ценности жизни с использованием собственного жизненного опыта и опыта восприятия произведений искусства;</w:t>
      </w:r>
    </w:p>
    <w:p w14:paraId="16EC93EE" w14:textId="77777777" w:rsidR="0006191A" w:rsidRDefault="00B04A97">
      <w:pPr>
        <w:pStyle w:val="a3"/>
        <w:spacing w:line="288" w:lineRule="auto"/>
        <w:ind w:right="858"/>
      </w:pPr>
      <w:r>
        <w:rPr>
          <w:w w:val="105"/>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14:paraId="0CF3C22B" w14:textId="77777777" w:rsidR="0006191A" w:rsidRDefault="00B04A97">
      <w:pPr>
        <w:pStyle w:val="a3"/>
        <w:spacing w:line="288" w:lineRule="auto"/>
        <w:ind w:right="873"/>
      </w:pPr>
      <w:r>
        <w:rPr>
          <w:w w:val="105"/>
        </w:rPr>
        <w:t>умение осознавать свое эмоциональное состояние и эмоциональное состояние других, использовать интонационные средства для выражения своего состояния, в том числе в процессе повседневного общения;</w:t>
      </w:r>
    </w:p>
    <w:p w14:paraId="7E6CA1A4" w14:textId="77777777" w:rsidR="0006191A" w:rsidRDefault="00B04A97">
      <w:pPr>
        <w:pStyle w:val="a3"/>
        <w:spacing w:line="288" w:lineRule="auto"/>
        <w:ind w:right="869"/>
      </w:pPr>
      <w:r>
        <w:rPr>
          <w:w w:val="105"/>
        </w:rPr>
        <w:t>сформированность</w:t>
      </w:r>
      <w:r>
        <w:rPr>
          <w:spacing w:val="-9"/>
          <w:w w:val="105"/>
        </w:rPr>
        <w:t xml:space="preserve"> </w:t>
      </w:r>
      <w:r>
        <w:rPr>
          <w:w w:val="105"/>
        </w:rPr>
        <w:t>навыков</w:t>
      </w:r>
      <w:r>
        <w:rPr>
          <w:spacing w:val="-6"/>
          <w:w w:val="105"/>
        </w:rPr>
        <w:t xml:space="preserve"> </w:t>
      </w:r>
      <w:r>
        <w:rPr>
          <w:w w:val="105"/>
        </w:rPr>
        <w:t>рефлексии,</w:t>
      </w:r>
      <w:r>
        <w:rPr>
          <w:spacing w:val="-15"/>
          <w:w w:val="105"/>
        </w:rPr>
        <w:t xml:space="preserve"> </w:t>
      </w:r>
      <w:r>
        <w:rPr>
          <w:w w:val="105"/>
        </w:rPr>
        <w:t>признание</w:t>
      </w:r>
      <w:r>
        <w:rPr>
          <w:spacing w:val="-6"/>
          <w:w w:val="105"/>
        </w:rPr>
        <w:t xml:space="preserve"> </w:t>
      </w:r>
      <w:r>
        <w:rPr>
          <w:w w:val="105"/>
        </w:rPr>
        <w:t>своего</w:t>
      </w:r>
      <w:r>
        <w:rPr>
          <w:spacing w:val="-11"/>
          <w:w w:val="105"/>
        </w:rPr>
        <w:t xml:space="preserve"> </w:t>
      </w:r>
      <w:r>
        <w:rPr>
          <w:w w:val="105"/>
        </w:rPr>
        <w:t>права</w:t>
      </w:r>
      <w:r>
        <w:rPr>
          <w:spacing w:val="-12"/>
          <w:w w:val="105"/>
        </w:rPr>
        <w:t xml:space="preserve"> </w:t>
      </w:r>
      <w:r>
        <w:rPr>
          <w:w w:val="105"/>
        </w:rPr>
        <w:t>на</w:t>
      </w:r>
      <w:r>
        <w:rPr>
          <w:spacing w:val="-6"/>
          <w:w w:val="105"/>
        </w:rPr>
        <w:t xml:space="preserve"> </w:t>
      </w:r>
      <w:r>
        <w:rPr>
          <w:w w:val="105"/>
        </w:rPr>
        <w:t>ошибку</w:t>
      </w:r>
      <w:r>
        <w:rPr>
          <w:spacing w:val="-11"/>
          <w:w w:val="105"/>
        </w:rPr>
        <w:t xml:space="preserve"> </w:t>
      </w:r>
      <w:r>
        <w:rPr>
          <w:w w:val="105"/>
        </w:rPr>
        <w:t>и</w:t>
      </w:r>
      <w:r>
        <w:rPr>
          <w:spacing w:val="-6"/>
          <w:w w:val="105"/>
        </w:rPr>
        <w:t xml:space="preserve"> </w:t>
      </w:r>
      <w:r>
        <w:rPr>
          <w:w w:val="105"/>
        </w:rPr>
        <w:t>такого же права другого человека;</w:t>
      </w:r>
    </w:p>
    <w:p w14:paraId="28820F5C" w14:textId="77777777" w:rsidR="0006191A" w:rsidRDefault="00B04A97" w:rsidP="008D1B29">
      <w:pPr>
        <w:pStyle w:val="a7"/>
        <w:numPr>
          <w:ilvl w:val="0"/>
          <w:numId w:val="13"/>
        </w:numPr>
        <w:tabs>
          <w:tab w:val="left" w:pos="1244"/>
        </w:tabs>
        <w:spacing w:line="264" w:lineRule="exact"/>
        <w:ind w:left="1244" w:hanging="258"/>
        <w:rPr>
          <w:sz w:val="23"/>
        </w:rPr>
      </w:pPr>
      <w:r>
        <w:rPr>
          <w:sz w:val="23"/>
        </w:rPr>
        <w:t>трудового</w:t>
      </w:r>
      <w:r>
        <w:rPr>
          <w:spacing w:val="32"/>
          <w:sz w:val="23"/>
        </w:rPr>
        <w:t xml:space="preserve"> </w:t>
      </w:r>
      <w:r>
        <w:rPr>
          <w:spacing w:val="-2"/>
          <w:sz w:val="23"/>
        </w:rPr>
        <w:t>воспитания:</w:t>
      </w:r>
    </w:p>
    <w:p w14:paraId="2093FCCA" w14:textId="77777777" w:rsidR="0006191A" w:rsidRDefault="00B04A97">
      <w:pPr>
        <w:pStyle w:val="a3"/>
        <w:spacing w:before="35" w:line="290" w:lineRule="auto"/>
        <w:ind w:left="986" w:right="1473" w:firstLine="0"/>
        <w:jc w:val="left"/>
      </w:pPr>
      <w:r>
        <w:rPr>
          <w:w w:val="105"/>
        </w:rPr>
        <w:t>установка на посильное активное участие в практической деятельности; трудолюбие в учебе, настойчивость в достижении поставленных целей; интерес</w:t>
      </w:r>
      <w:r>
        <w:rPr>
          <w:spacing w:val="-10"/>
          <w:w w:val="105"/>
        </w:rPr>
        <w:t xml:space="preserve"> </w:t>
      </w:r>
      <w:r>
        <w:rPr>
          <w:w w:val="105"/>
        </w:rPr>
        <w:t>к</w:t>
      </w:r>
      <w:r>
        <w:rPr>
          <w:spacing w:val="-13"/>
          <w:w w:val="105"/>
        </w:rPr>
        <w:t xml:space="preserve"> </w:t>
      </w:r>
      <w:r>
        <w:rPr>
          <w:w w:val="105"/>
        </w:rPr>
        <w:t>практическому</w:t>
      </w:r>
      <w:r>
        <w:rPr>
          <w:spacing w:val="-15"/>
          <w:w w:val="105"/>
        </w:rPr>
        <w:t xml:space="preserve"> </w:t>
      </w:r>
      <w:r>
        <w:rPr>
          <w:w w:val="105"/>
        </w:rPr>
        <w:t>изучению</w:t>
      </w:r>
      <w:r>
        <w:rPr>
          <w:spacing w:val="-10"/>
          <w:w w:val="105"/>
        </w:rPr>
        <w:t xml:space="preserve"> </w:t>
      </w:r>
      <w:r>
        <w:rPr>
          <w:w w:val="105"/>
        </w:rPr>
        <w:t>профессий</w:t>
      </w:r>
      <w:r>
        <w:rPr>
          <w:spacing w:val="-10"/>
          <w:w w:val="105"/>
        </w:rPr>
        <w:t xml:space="preserve"> </w:t>
      </w:r>
      <w:r>
        <w:rPr>
          <w:w w:val="105"/>
        </w:rPr>
        <w:t>в</w:t>
      </w:r>
      <w:r>
        <w:rPr>
          <w:spacing w:val="-10"/>
          <w:w w:val="105"/>
        </w:rPr>
        <w:t xml:space="preserve"> </w:t>
      </w:r>
      <w:r>
        <w:rPr>
          <w:w w:val="105"/>
        </w:rPr>
        <w:t>сфере</w:t>
      </w:r>
      <w:r>
        <w:rPr>
          <w:spacing w:val="-10"/>
          <w:w w:val="105"/>
        </w:rPr>
        <w:t xml:space="preserve"> </w:t>
      </w:r>
      <w:r>
        <w:rPr>
          <w:w w:val="105"/>
        </w:rPr>
        <w:t>культуры</w:t>
      </w:r>
      <w:r>
        <w:rPr>
          <w:spacing w:val="-14"/>
          <w:w w:val="105"/>
        </w:rPr>
        <w:t xml:space="preserve"> </w:t>
      </w:r>
      <w:r>
        <w:rPr>
          <w:w w:val="105"/>
        </w:rPr>
        <w:t>и</w:t>
      </w:r>
      <w:r>
        <w:rPr>
          <w:spacing w:val="-10"/>
          <w:w w:val="105"/>
        </w:rPr>
        <w:t xml:space="preserve"> </w:t>
      </w:r>
      <w:r>
        <w:rPr>
          <w:w w:val="105"/>
        </w:rPr>
        <w:t>искусства; уважение к труду и результатам трудовой деятельности;</w:t>
      </w:r>
    </w:p>
    <w:p w14:paraId="685585FB" w14:textId="77777777" w:rsidR="0006191A" w:rsidRDefault="00B04A97" w:rsidP="008D1B29">
      <w:pPr>
        <w:pStyle w:val="a7"/>
        <w:numPr>
          <w:ilvl w:val="0"/>
          <w:numId w:val="13"/>
        </w:numPr>
        <w:tabs>
          <w:tab w:val="left" w:pos="1244"/>
        </w:tabs>
        <w:spacing w:line="259" w:lineRule="exact"/>
        <w:ind w:left="1244" w:hanging="258"/>
        <w:rPr>
          <w:sz w:val="23"/>
        </w:rPr>
      </w:pPr>
      <w:r>
        <w:rPr>
          <w:spacing w:val="2"/>
          <w:sz w:val="23"/>
        </w:rPr>
        <w:t>экологического</w:t>
      </w:r>
      <w:r>
        <w:rPr>
          <w:spacing w:val="23"/>
          <w:sz w:val="23"/>
        </w:rPr>
        <w:t xml:space="preserve"> </w:t>
      </w:r>
      <w:r>
        <w:rPr>
          <w:spacing w:val="-2"/>
          <w:sz w:val="23"/>
        </w:rPr>
        <w:t>воспитания:</w:t>
      </w:r>
    </w:p>
    <w:p w14:paraId="3401DBA8" w14:textId="77777777" w:rsidR="0006191A" w:rsidRDefault="00B04A97">
      <w:pPr>
        <w:pStyle w:val="a3"/>
        <w:spacing w:before="53" w:line="288" w:lineRule="auto"/>
        <w:jc w:val="left"/>
      </w:pPr>
      <w:r>
        <w:rPr>
          <w:w w:val="105"/>
        </w:rPr>
        <w:t>повышение</w:t>
      </w:r>
      <w:r>
        <w:rPr>
          <w:spacing w:val="40"/>
          <w:w w:val="105"/>
        </w:rPr>
        <w:t xml:space="preserve"> </w:t>
      </w:r>
      <w:r>
        <w:rPr>
          <w:w w:val="105"/>
        </w:rPr>
        <w:t>уровня</w:t>
      </w:r>
      <w:r>
        <w:rPr>
          <w:spacing w:val="40"/>
          <w:w w:val="105"/>
        </w:rPr>
        <w:t xml:space="preserve"> </w:t>
      </w:r>
      <w:r>
        <w:rPr>
          <w:w w:val="105"/>
        </w:rPr>
        <w:t>экологической</w:t>
      </w:r>
      <w:r>
        <w:rPr>
          <w:spacing w:val="40"/>
          <w:w w:val="105"/>
        </w:rPr>
        <w:t xml:space="preserve"> </w:t>
      </w:r>
      <w:r>
        <w:rPr>
          <w:w w:val="105"/>
        </w:rPr>
        <w:t>культуры,</w:t>
      </w:r>
      <w:r>
        <w:rPr>
          <w:spacing w:val="80"/>
          <w:w w:val="105"/>
        </w:rPr>
        <w:t xml:space="preserve"> </w:t>
      </w:r>
      <w:r>
        <w:rPr>
          <w:w w:val="105"/>
        </w:rPr>
        <w:t>осознание</w:t>
      </w:r>
      <w:r>
        <w:rPr>
          <w:spacing w:val="40"/>
          <w:w w:val="105"/>
        </w:rPr>
        <w:t xml:space="preserve"> </w:t>
      </w:r>
      <w:r>
        <w:rPr>
          <w:w w:val="105"/>
        </w:rPr>
        <w:t>глобального</w:t>
      </w:r>
      <w:r>
        <w:rPr>
          <w:spacing w:val="40"/>
          <w:w w:val="105"/>
        </w:rPr>
        <w:t xml:space="preserve"> </w:t>
      </w:r>
      <w:r>
        <w:rPr>
          <w:w w:val="105"/>
        </w:rPr>
        <w:t>характера экологических проблем и путей их решения;</w:t>
      </w:r>
    </w:p>
    <w:p w14:paraId="46547DF8" w14:textId="77777777" w:rsidR="0006191A" w:rsidRDefault="00B04A97">
      <w:pPr>
        <w:pStyle w:val="a3"/>
        <w:spacing w:line="264" w:lineRule="exact"/>
        <w:ind w:left="986" w:firstLine="0"/>
        <w:jc w:val="left"/>
      </w:pPr>
      <w:r>
        <w:t>нравственно-эстетическое</w:t>
      </w:r>
      <w:r>
        <w:rPr>
          <w:spacing w:val="47"/>
        </w:rPr>
        <w:t xml:space="preserve"> </w:t>
      </w:r>
      <w:r>
        <w:t>отношение</w:t>
      </w:r>
      <w:r>
        <w:rPr>
          <w:spacing w:val="47"/>
        </w:rPr>
        <w:t xml:space="preserve"> </w:t>
      </w:r>
      <w:r>
        <w:t>к</w:t>
      </w:r>
      <w:r>
        <w:rPr>
          <w:spacing w:val="42"/>
        </w:rPr>
        <w:t xml:space="preserve"> </w:t>
      </w:r>
      <w:r>
        <w:rPr>
          <w:spacing w:val="-2"/>
        </w:rPr>
        <w:t>природе,</w:t>
      </w:r>
    </w:p>
    <w:p w14:paraId="327166F1" w14:textId="77777777" w:rsidR="0006191A" w:rsidRDefault="00B04A97">
      <w:pPr>
        <w:pStyle w:val="a3"/>
        <w:spacing w:before="52"/>
        <w:ind w:left="986" w:firstLine="0"/>
        <w:jc w:val="left"/>
      </w:pPr>
      <w:r>
        <w:t>участие</w:t>
      </w:r>
      <w:r>
        <w:rPr>
          <w:spacing w:val="16"/>
        </w:rPr>
        <w:t xml:space="preserve"> </w:t>
      </w:r>
      <w:r>
        <w:t>в</w:t>
      </w:r>
      <w:r>
        <w:rPr>
          <w:spacing w:val="27"/>
        </w:rPr>
        <w:t xml:space="preserve"> </w:t>
      </w:r>
      <w:r>
        <w:t>экологических</w:t>
      </w:r>
      <w:r>
        <w:rPr>
          <w:spacing w:val="18"/>
        </w:rPr>
        <w:t xml:space="preserve"> </w:t>
      </w:r>
      <w:r>
        <w:t>проектах</w:t>
      </w:r>
      <w:r>
        <w:rPr>
          <w:spacing w:val="17"/>
        </w:rPr>
        <w:t xml:space="preserve"> </w:t>
      </w:r>
      <w:r>
        <w:t>через</w:t>
      </w:r>
      <w:r>
        <w:rPr>
          <w:spacing w:val="34"/>
        </w:rPr>
        <w:t xml:space="preserve"> </w:t>
      </w:r>
      <w:r>
        <w:t>различные</w:t>
      </w:r>
      <w:r>
        <w:rPr>
          <w:spacing w:val="28"/>
        </w:rPr>
        <w:t xml:space="preserve"> </w:t>
      </w:r>
      <w:r>
        <w:t>формы</w:t>
      </w:r>
      <w:r>
        <w:rPr>
          <w:spacing w:val="21"/>
        </w:rPr>
        <w:t xml:space="preserve"> </w:t>
      </w:r>
      <w:r>
        <w:t>музыкального</w:t>
      </w:r>
      <w:r>
        <w:rPr>
          <w:spacing w:val="17"/>
        </w:rPr>
        <w:t xml:space="preserve"> </w:t>
      </w:r>
      <w:r>
        <w:rPr>
          <w:spacing w:val="-2"/>
        </w:rPr>
        <w:t>творчества</w:t>
      </w:r>
    </w:p>
    <w:p w14:paraId="4386E8D8" w14:textId="77777777" w:rsidR="0006191A" w:rsidRDefault="00B04A97" w:rsidP="008D1B29">
      <w:pPr>
        <w:pStyle w:val="a7"/>
        <w:numPr>
          <w:ilvl w:val="0"/>
          <w:numId w:val="13"/>
        </w:numPr>
        <w:tabs>
          <w:tab w:val="left" w:pos="1244"/>
        </w:tabs>
        <w:spacing w:before="53"/>
        <w:ind w:left="1244" w:hanging="258"/>
        <w:rPr>
          <w:sz w:val="23"/>
        </w:rPr>
      </w:pPr>
      <w:r>
        <w:rPr>
          <w:sz w:val="23"/>
        </w:rPr>
        <w:t>адаптации</w:t>
      </w:r>
      <w:r>
        <w:rPr>
          <w:spacing w:val="30"/>
          <w:sz w:val="23"/>
        </w:rPr>
        <w:t xml:space="preserve"> </w:t>
      </w:r>
      <w:r>
        <w:rPr>
          <w:sz w:val="23"/>
        </w:rPr>
        <w:t>к</w:t>
      </w:r>
      <w:r>
        <w:rPr>
          <w:spacing w:val="25"/>
          <w:sz w:val="23"/>
        </w:rPr>
        <w:t xml:space="preserve"> </w:t>
      </w:r>
      <w:r>
        <w:rPr>
          <w:sz w:val="23"/>
        </w:rPr>
        <w:t>изменяющимся</w:t>
      </w:r>
      <w:r>
        <w:rPr>
          <w:spacing w:val="35"/>
          <w:sz w:val="23"/>
        </w:rPr>
        <w:t xml:space="preserve"> </w:t>
      </w:r>
      <w:r>
        <w:rPr>
          <w:sz w:val="23"/>
        </w:rPr>
        <w:t>условиям</w:t>
      </w:r>
      <w:r>
        <w:rPr>
          <w:spacing w:val="37"/>
          <w:sz w:val="23"/>
        </w:rPr>
        <w:t xml:space="preserve"> </w:t>
      </w:r>
      <w:r>
        <w:rPr>
          <w:sz w:val="23"/>
        </w:rPr>
        <w:t>социальной</w:t>
      </w:r>
      <w:r>
        <w:rPr>
          <w:spacing w:val="30"/>
          <w:sz w:val="23"/>
        </w:rPr>
        <w:t xml:space="preserve"> </w:t>
      </w:r>
      <w:r>
        <w:rPr>
          <w:sz w:val="23"/>
        </w:rPr>
        <w:t>и</w:t>
      </w:r>
      <w:r>
        <w:rPr>
          <w:spacing w:val="30"/>
          <w:sz w:val="23"/>
        </w:rPr>
        <w:t xml:space="preserve"> </w:t>
      </w:r>
      <w:r>
        <w:rPr>
          <w:sz w:val="23"/>
        </w:rPr>
        <w:t>природной</w:t>
      </w:r>
      <w:r>
        <w:rPr>
          <w:spacing w:val="41"/>
          <w:sz w:val="23"/>
        </w:rPr>
        <w:t xml:space="preserve"> </w:t>
      </w:r>
      <w:r>
        <w:rPr>
          <w:spacing w:val="-2"/>
          <w:sz w:val="23"/>
        </w:rPr>
        <w:t>среды:</w:t>
      </w:r>
    </w:p>
    <w:p w14:paraId="299F7046" w14:textId="77777777" w:rsidR="0006191A" w:rsidRDefault="00B04A97">
      <w:pPr>
        <w:pStyle w:val="a3"/>
        <w:spacing w:before="52" w:line="288" w:lineRule="auto"/>
        <w:ind w:right="869"/>
      </w:pPr>
      <w:r>
        <w:rPr>
          <w:w w:val="105"/>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14:paraId="64A3040B" w14:textId="77777777" w:rsidR="0006191A" w:rsidRDefault="00B04A97">
      <w:pPr>
        <w:pStyle w:val="a3"/>
        <w:spacing w:before="6" w:line="288" w:lineRule="auto"/>
        <w:ind w:right="868"/>
      </w:pPr>
      <w:r>
        <w:rPr>
          <w:w w:val="105"/>
        </w:rPr>
        <w:t>стремление</w:t>
      </w:r>
      <w:r>
        <w:rPr>
          <w:spacing w:val="-16"/>
          <w:w w:val="105"/>
        </w:rPr>
        <w:t xml:space="preserve"> </w:t>
      </w:r>
      <w:r>
        <w:rPr>
          <w:w w:val="105"/>
        </w:rPr>
        <w:t>перенимать</w:t>
      </w:r>
      <w:r>
        <w:rPr>
          <w:spacing w:val="-7"/>
          <w:w w:val="105"/>
        </w:rPr>
        <w:t xml:space="preserve"> </w:t>
      </w:r>
      <w:r>
        <w:rPr>
          <w:w w:val="105"/>
        </w:rPr>
        <w:t>опыт,</w:t>
      </w:r>
      <w:r>
        <w:rPr>
          <w:spacing w:val="-14"/>
          <w:w w:val="105"/>
        </w:rPr>
        <w:t xml:space="preserve"> </w:t>
      </w:r>
      <w:r>
        <w:rPr>
          <w:w w:val="105"/>
        </w:rPr>
        <w:t>учиться</w:t>
      </w:r>
      <w:r>
        <w:rPr>
          <w:spacing w:val="-14"/>
          <w:w w:val="105"/>
        </w:rPr>
        <w:t xml:space="preserve"> </w:t>
      </w:r>
      <w:r>
        <w:rPr>
          <w:w w:val="105"/>
        </w:rPr>
        <w:t>у</w:t>
      </w:r>
      <w:r>
        <w:rPr>
          <w:spacing w:val="-15"/>
          <w:w w:val="105"/>
        </w:rPr>
        <w:t xml:space="preserve"> </w:t>
      </w:r>
      <w:r>
        <w:rPr>
          <w:w w:val="105"/>
        </w:rPr>
        <w:t>других</w:t>
      </w:r>
      <w:r>
        <w:rPr>
          <w:spacing w:val="-15"/>
          <w:w w:val="105"/>
        </w:rPr>
        <w:t xml:space="preserve"> </w:t>
      </w:r>
      <w:r>
        <w:rPr>
          <w:w w:val="105"/>
        </w:rPr>
        <w:t>людей,</w:t>
      </w:r>
      <w:r>
        <w:rPr>
          <w:spacing w:val="-14"/>
          <w:w w:val="105"/>
        </w:rPr>
        <w:t xml:space="preserve"> </w:t>
      </w:r>
      <w:r>
        <w:rPr>
          <w:w w:val="105"/>
        </w:rPr>
        <w:t>в</w:t>
      </w:r>
      <w:r>
        <w:rPr>
          <w:spacing w:val="-10"/>
          <w:w w:val="105"/>
        </w:rPr>
        <w:t xml:space="preserve"> </w:t>
      </w:r>
      <w:r>
        <w:rPr>
          <w:w w:val="105"/>
        </w:rPr>
        <w:t>том</w:t>
      </w:r>
      <w:r>
        <w:rPr>
          <w:spacing w:val="-12"/>
          <w:w w:val="105"/>
        </w:rPr>
        <w:t xml:space="preserve"> </w:t>
      </w:r>
      <w:r>
        <w:rPr>
          <w:w w:val="105"/>
        </w:rPr>
        <w:t>числе</w:t>
      </w:r>
      <w:r>
        <w:rPr>
          <w:spacing w:val="-16"/>
          <w:w w:val="105"/>
        </w:rPr>
        <w:t xml:space="preserve"> </w:t>
      </w:r>
      <w:r>
        <w:rPr>
          <w:w w:val="105"/>
        </w:rPr>
        <w:t>в</w:t>
      </w:r>
      <w:r>
        <w:rPr>
          <w:spacing w:val="-9"/>
          <w:w w:val="105"/>
        </w:rPr>
        <w:t xml:space="preserve"> </w:t>
      </w:r>
      <w:r>
        <w:rPr>
          <w:w w:val="105"/>
        </w:rPr>
        <w:t>разнообразных проявлениях</w:t>
      </w:r>
      <w:r>
        <w:rPr>
          <w:spacing w:val="-13"/>
          <w:w w:val="105"/>
        </w:rPr>
        <w:t xml:space="preserve"> </w:t>
      </w:r>
      <w:r>
        <w:rPr>
          <w:w w:val="105"/>
        </w:rPr>
        <w:t>творчества,</w:t>
      </w:r>
      <w:r>
        <w:rPr>
          <w:spacing w:val="-11"/>
          <w:w w:val="105"/>
        </w:rPr>
        <w:t xml:space="preserve"> </w:t>
      </w:r>
      <w:r>
        <w:rPr>
          <w:w w:val="105"/>
        </w:rPr>
        <w:t>овладения</w:t>
      </w:r>
      <w:r>
        <w:rPr>
          <w:spacing w:val="-11"/>
          <w:w w:val="105"/>
        </w:rPr>
        <w:t xml:space="preserve"> </w:t>
      </w:r>
      <w:r>
        <w:rPr>
          <w:w w:val="105"/>
        </w:rPr>
        <w:t>различными</w:t>
      </w:r>
      <w:r>
        <w:rPr>
          <w:spacing w:val="-14"/>
          <w:w w:val="105"/>
        </w:rPr>
        <w:t xml:space="preserve"> </w:t>
      </w:r>
      <w:r>
        <w:rPr>
          <w:w w:val="105"/>
        </w:rPr>
        <w:t>навыками</w:t>
      </w:r>
      <w:r>
        <w:rPr>
          <w:spacing w:val="-14"/>
          <w:w w:val="105"/>
        </w:rPr>
        <w:t xml:space="preserve"> </w:t>
      </w:r>
      <w:r>
        <w:rPr>
          <w:w w:val="105"/>
        </w:rPr>
        <w:t>в</w:t>
      </w:r>
      <w:r>
        <w:rPr>
          <w:spacing w:val="-2"/>
          <w:w w:val="105"/>
        </w:rPr>
        <w:t xml:space="preserve"> </w:t>
      </w:r>
      <w:r>
        <w:rPr>
          <w:w w:val="105"/>
        </w:rPr>
        <w:t>сфере</w:t>
      </w:r>
      <w:r>
        <w:rPr>
          <w:spacing w:val="-14"/>
          <w:w w:val="105"/>
        </w:rPr>
        <w:t xml:space="preserve"> </w:t>
      </w:r>
      <w:r>
        <w:rPr>
          <w:w w:val="105"/>
        </w:rPr>
        <w:t>музыкального</w:t>
      </w:r>
      <w:r>
        <w:rPr>
          <w:spacing w:val="-13"/>
          <w:w w:val="105"/>
        </w:rPr>
        <w:t xml:space="preserve"> </w:t>
      </w:r>
      <w:r>
        <w:rPr>
          <w:w w:val="105"/>
        </w:rPr>
        <w:t>и</w:t>
      </w:r>
      <w:r>
        <w:rPr>
          <w:spacing w:val="-14"/>
          <w:w w:val="105"/>
        </w:rPr>
        <w:t xml:space="preserve"> </w:t>
      </w:r>
      <w:r>
        <w:rPr>
          <w:w w:val="105"/>
        </w:rPr>
        <w:t>других видов искусства;</w:t>
      </w:r>
    </w:p>
    <w:p w14:paraId="5CDF194C" w14:textId="77777777" w:rsidR="0006191A" w:rsidRDefault="00B04A97">
      <w:pPr>
        <w:pStyle w:val="a3"/>
        <w:spacing w:line="288" w:lineRule="auto"/>
        <w:ind w:right="861"/>
      </w:pPr>
      <w:r>
        <w:rPr>
          <w:w w:val="105"/>
        </w:rPr>
        <w:t>воспитание чувства нового, способность ставить и решать нестандартные задачи, предвидеть ход событий,</w:t>
      </w:r>
      <w:r>
        <w:rPr>
          <w:spacing w:val="-1"/>
          <w:w w:val="105"/>
        </w:rPr>
        <w:t xml:space="preserve"> </w:t>
      </w:r>
      <w:r>
        <w:rPr>
          <w:w w:val="105"/>
        </w:rPr>
        <w:t>обращать</w:t>
      </w:r>
      <w:r>
        <w:rPr>
          <w:spacing w:val="-6"/>
          <w:w w:val="105"/>
        </w:rPr>
        <w:t xml:space="preserve"> </w:t>
      </w:r>
      <w:r>
        <w:rPr>
          <w:w w:val="105"/>
        </w:rPr>
        <w:t>внимание</w:t>
      </w:r>
      <w:r>
        <w:rPr>
          <w:spacing w:val="-4"/>
          <w:w w:val="105"/>
        </w:rPr>
        <w:t xml:space="preserve"> </w:t>
      </w:r>
      <w:r>
        <w:rPr>
          <w:w w:val="105"/>
        </w:rPr>
        <w:t>на</w:t>
      </w:r>
      <w:r>
        <w:rPr>
          <w:spacing w:val="-4"/>
          <w:w w:val="105"/>
        </w:rPr>
        <w:t xml:space="preserve"> </w:t>
      </w:r>
      <w:r>
        <w:rPr>
          <w:w w:val="105"/>
        </w:rPr>
        <w:t>перспективные</w:t>
      </w:r>
      <w:r>
        <w:rPr>
          <w:spacing w:val="-4"/>
          <w:w w:val="105"/>
        </w:rPr>
        <w:t xml:space="preserve"> </w:t>
      </w:r>
      <w:r>
        <w:rPr>
          <w:w w:val="105"/>
        </w:rPr>
        <w:t>тенденции</w:t>
      </w:r>
      <w:r>
        <w:rPr>
          <w:spacing w:val="-4"/>
          <w:w w:val="105"/>
        </w:rPr>
        <w:t xml:space="preserve"> </w:t>
      </w:r>
      <w:r>
        <w:rPr>
          <w:w w:val="105"/>
        </w:rPr>
        <w:t>и</w:t>
      </w:r>
      <w:r>
        <w:rPr>
          <w:spacing w:val="-4"/>
          <w:w w:val="105"/>
        </w:rPr>
        <w:t xml:space="preserve"> </w:t>
      </w:r>
      <w:r>
        <w:rPr>
          <w:w w:val="105"/>
        </w:rPr>
        <w:t>направления развития культуры и социума;</w:t>
      </w:r>
    </w:p>
    <w:p w14:paraId="75DA69C0" w14:textId="77777777" w:rsidR="0006191A" w:rsidRDefault="00B04A97">
      <w:pPr>
        <w:pStyle w:val="a3"/>
        <w:spacing w:line="263" w:lineRule="exact"/>
        <w:ind w:left="986" w:firstLine="0"/>
      </w:pPr>
      <w:r>
        <w:t>способность</w:t>
      </w:r>
      <w:r>
        <w:rPr>
          <w:spacing w:val="43"/>
        </w:rPr>
        <w:t xml:space="preserve"> </w:t>
      </w:r>
      <w:r>
        <w:t>осознавать</w:t>
      </w:r>
      <w:r>
        <w:rPr>
          <w:spacing w:val="55"/>
        </w:rPr>
        <w:t xml:space="preserve"> </w:t>
      </w:r>
      <w:r>
        <w:t>стрессовую</w:t>
      </w:r>
      <w:r>
        <w:rPr>
          <w:spacing w:val="48"/>
        </w:rPr>
        <w:t xml:space="preserve"> </w:t>
      </w:r>
      <w:r>
        <w:t>ситуацию,</w:t>
      </w:r>
      <w:r>
        <w:rPr>
          <w:spacing w:val="53"/>
        </w:rPr>
        <w:t xml:space="preserve"> </w:t>
      </w:r>
      <w:r>
        <w:t>оценивать</w:t>
      </w:r>
      <w:r>
        <w:rPr>
          <w:spacing w:val="43"/>
        </w:rPr>
        <w:t xml:space="preserve"> </w:t>
      </w:r>
      <w:r>
        <w:t>происходящие</w:t>
      </w:r>
      <w:r>
        <w:rPr>
          <w:spacing w:val="37"/>
        </w:rPr>
        <w:t xml:space="preserve"> </w:t>
      </w:r>
      <w:r>
        <w:rPr>
          <w:spacing w:val="-2"/>
        </w:rPr>
        <w:t>изменения</w:t>
      </w:r>
    </w:p>
    <w:p w14:paraId="5717CF3A" w14:textId="77777777" w:rsidR="0006191A" w:rsidRDefault="0006191A">
      <w:pPr>
        <w:spacing w:line="263" w:lineRule="exact"/>
        <w:sectPr w:rsidR="0006191A">
          <w:pgSz w:w="11910" w:h="16850"/>
          <w:pgMar w:top="1060" w:right="0" w:bottom="1140" w:left="1420" w:header="0" w:footer="922" w:gutter="0"/>
          <w:cols w:space="720"/>
        </w:sectPr>
      </w:pPr>
    </w:p>
    <w:p w14:paraId="4775D43D" w14:textId="77777777" w:rsidR="0006191A" w:rsidRDefault="00B04A97">
      <w:pPr>
        <w:pStyle w:val="a3"/>
        <w:spacing w:before="71" w:line="290" w:lineRule="auto"/>
        <w:ind w:right="869" w:firstLine="0"/>
      </w:pPr>
      <w:r>
        <w:rPr>
          <w:w w:val="105"/>
        </w:rPr>
        <w:t>и</w:t>
      </w:r>
      <w:r>
        <w:rPr>
          <w:spacing w:val="-12"/>
          <w:w w:val="105"/>
        </w:rPr>
        <w:t xml:space="preserve"> </w:t>
      </w:r>
      <w:r>
        <w:rPr>
          <w:w w:val="105"/>
        </w:rPr>
        <w:t>их</w:t>
      </w:r>
      <w:r>
        <w:rPr>
          <w:spacing w:val="-10"/>
          <w:w w:val="105"/>
        </w:rPr>
        <w:t xml:space="preserve"> </w:t>
      </w:r>
      <w:r>
        <w:rPr>
          <w:w w:val="105"/>
        </w:rPr>
        <w:t>последствия,</w:t>
      </w:r>
      <w:r>
        <w:rPr>
          <w:spacing w:val="-3"/>
          <w:w w:val="105"/>
        </w:rPr>
        <w:t xml:space="preserve"> </w:t>
      </w:r>
      <w:r>
        <w:rPr>
          <w:w w:val="105"/>
        </w:rPr>
        <w:t>опираясь</w:t>
      </w:r>
      <w:r>
        <w:rPr>
          <w:spacing w:val="-8"/>
          <w:w w:val="105"/>
        </w:rPr>
        <w:t xml:space="preserve"> </w:t>
      </w:r>
      <w:r>
        <w:rPr>
          <w:w w:val="105"/>
        </w:rPr>
        <w:t>на</w:t>
      </w:r>
      <w:r>
        <w:rPr>
          <w:spacing w:val="-5"/>
          <w:w w:val="105"/>
        </w:rPr>
        <w:t xml:space="preserve"> </w:t>
      </w:r>
      <w:r>
        <w:rPr>
          <w:w w:val="105"/>
        </w:rPr>
        <w:t>жизненный</w:t>
      </w:r>
      <w:r>
        <w:rPr>
          <w:spacing w:val="-5"/>
          <w:w w:val="105"/>
        </w:rPr>
        <w:t xml:space="preserve"> </w:t>
      </w:r>
      <w:r>
        <w:rPr>
          <w:w w:val="105"/>
        </w:rPr>
        <w:t>интонационный</w:t>
      </w:r>
      <w:r>
        <w:rPr>
          <w:spacing w:val="-11"/>
          <w:w w:val="105"/>
        </w:rPr>
        <w:t xml:space="preserve"> </w:t>
      </w:r>
      <w:r>
        <w:rPr>
          <w:w w:val="105"/>
        </w:rPr>
        <w:t>и</w:t>
      </w:r>
      <w:r>
        <w:rPr>
          <w:spacing w:val="-5"/>
          <w:w w:val="105"/>
        </w:rPr>
        <w:t xml:space="preserve"> </w:t>
      </w:r>
      <w:r>
        <w:rPr>
          <w:w w:val="105"/>
        </w:rPr>
        <w:t>эмоциональный</w:t>
      </w:r>
      <w:r>
        <w:rPr>
          <w:spacing w:val="-5"/>
          <w:w w:val="105"/>
        </w:rPr>
        <w:t xml:space="preserve"> </w:t>
      </w:r>
      <w:r>
        <w:rPr>
          <w:w w:val="105"/>
        </w:rPr>
        <w:t>опыт,</w:t>
      </w:r>
      <w:r>
        <w:rPr>
          <w:spacing w:val="-3"/>
          <w:w w:val="105"/>
        </w:rPr>
        <w:t xml:space="preserve"> </w:t>
      </w:r>
      <w:r>
        <w:rPr>
          <w:w w:val="105"/>
        </w:rPr>
        <w:t>опыт</w:t>
      </w:r>
      <w:r>
        <w:rPr>
          <w:spacing w:val="-16"/>
          <w:w w:val="105"/>
        </w:rPr>
        <w:t xml:space="preserve"> </w:t>
      </w:r>
      <w:r>
        <w:rPr>
          <w:w w:val="105"/>
        </w:rPr>
        <w:t>и навыки</w:t>
      </w:r>
      <w:r>
        <w:rPr>
          <w:spacing w:val="-16"/>
          <w:w w:val="105"/>
        </w:rPr>
        <w:t xml:space="preserve"> </w:t>
      </w:r>
      <w:r>
        <w:rPr>
          <w:w w:val="105"/>
        </w:rPr>
        <w:t>управления</w:t>
      </w:r>
      <w:r>
        <w:rPr>
          <w:spacing w:val="-13"/>
          <w:w w:val="105"/>
        </w:rPr>
        <w:t xml:space="preserve"> </w:t>
      </w:r>
      <w:r>
        <w:rPr>
          <w:w w:val="105"/>
        </w:rPr>
        <w:t>своими</w:t>
      </w:r>
      <w:r>
        <w:rPr>
          <w:spacing w:val="-12"/>
          <w:w w:val="105"/>
        </w:rPr>
        <w:t xml:space="preserve"> </w:t>
      </w:r>
      <w:r>
        <w:rPr>
          <w:w w:val="105"/>
        </w:rPr>
        <w:t>психоэмоциональными</w:t>
      </w:r>
      <w:r>
        <w:rPr>
          <w:spacing w:val="-8"/>
          <w:w w:val="105"/>
        </w:rPr>
        <w:t xml:space="preserve"> </w:t>
      </w:r>
      <w:r>
        <w:rPr>
          <w:w w:val="105"/>
        </w:rPr>
        <w:t>ресурсами</w:t>
      </w:r>
      <w:r>
        <w:rPr>
          <w:spacing w:val="-13"/>
          <w:w w:val="105"/>
        </w:rPr>
        <w:t xml:space="preserve"> </w:t>
      </w:r>
      <w:r>
        <w:rPr>
          <w:w w:val="105"/>
        </w:rPr>
        <w:t>в</w:t>
      </w:r>
      <w:r>
        <w:rPr>
          <w:spacing w:val="-13"/>
          <w:w w:val="105"/>
        </w:rPr>
        <w:t xml:space="preserve"> </w:t>
      </w:r>
      <w:r>
        <w:rPr>
          <w:w w:val="105"/>
        </w:rPr>
        <w:t>стрессовой</w:t>
      </w:r>
      <w:r>
        <w:rPr>
          <w:spacing w:val="-13"/>
          <w:w w:val="105"/>
        </w:rPr>
        <w:t xml:space="preserve"> </w:t>
      </w:r>
      <w:r>
        <w:rPr>
          <w:w w:val="105"/>
        </w:rPr>
        <w:t>ситуации,</w:t>
      </w:r>
      <w:r>
        <w:rPr>
          <w:spacing w:val="-16"/>
          <w:w w:val="105"/>
        </w:rPr>
        <w:t xml:space="preserve"> </w:t>
      </w:r>
      <w:r>
        <w:rPr>
          <w:w w:val="105"/>
        </w:rPr>
        <w:t>воля к победе.</w:t>
      </w:r>
    </w:p>
    <w:p w14:paraId="0E5BFEC8" w14:textId="77777777" w:rsidR="0006191A" w:rsidRDefault="00B04A97">
      <w:pPr>
        <w:pStyle w:val="a3"/>
        <w:spacing w:line="288" w:lineRule="auto"/>
        <w:ind w:right="861"/>
      </w:pPr>
      <w:r>
        <w:rPr>
          <w:w w:val="105"/>
        </w:rPr>
        <w:t>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7A49F13B" w14:textId="77777777" w:rsidR="0006191A" w:rsidRDefault="00B04A97">
      <w:pPr>
        <w:pStyle w:val="a3"/>
        <w:spacing w:line="288" w:lineRule="auto"/>
        <w:ind w:right="870"/>
      </w:pPr>
      <w:r>
        <w:t xml:space="preserve">У обучающегося будут сформированы следующие базовые логические действия как </w:t>
      </w:r>
      <w:r>
        <w:rPr>
          <w:w w:val="105"/>
        </w:rPr>
        <w:t>часть универсальных познавательных учебных действий:</w:t>
      </w:r>
    </w:p>
    <w:p w14:paraId="01B85594" w14:textId="77777777" w:rsidR="0006191A" w:rsidRDefault="00B04A97">
      <w:pPr>
        <w:pStyle w:val="a3"/>
        <w:spacing w:line="288" w:lineRule="auto"/>
        <w:ind w:right="868"/>
      </w:pPr>
      <w:r>
        <w:rPr>
          <w:w w:val="105"/>
        </w:rPr>
        <w:t xml:space="preserve">устанавливать существенные признаки для классификации музыкальных явлений, </w:t>
      </w:r>
      <w:r>
        <w:t xml:space="preserve">выбирать основания для анализа, сравнения и обобщения отдельных интонаций, мелодий и </w:t>
      </w:r>
      <w:r>
        <w:rPr>
          <w:w w:val="105"/>
        </w:rPr>
        <w:t>ритмов, других элементов музыкального языка;</w:t>
      </w:r>
    </w:p>
    <w:p w14:paraId="17B7CD09" w14:textId="77777777" w:rsidR="0006191A" w:rsidRDefault="00B04A97">
      <w:pPr>
        <w:pStyle w:val="a3"/>
        <w:spacing w:line="295" w:lineRule="auto"/>
        <w:ind w:right="859"/>
      </w:pPr>
      <w:r>
        <w:rPr>
          <w:w w:val="105"/>
        </w:rPr>
        <w:t>сопоставлять, сравнивать на основании существенных признаков произведения, жанры и стили музыкального и других видов искусства;</w:t>
      </w:r>
    </w:p>
    <w:p w14:paraId="01418394" w14:textId="77777777" w:rsidR="0006191A" w:rsidRDefault="00B04A97">
      <w:pPr>
        <w:pStyle w:val="a3"/>
        <w:spacing w:line="288" w:lineRule="auto"/>
        <w:ind w:right="868"/>
      </w:pPr>
      <w:r>
        <w:rPr>
          <w:w w:val="105"/>
        </w:rPr>
        <w:t>обнаруживать</w:t>
      </w:r>
      <w:r>
        <w:rPr>
          <w:spacing w:val="-16"/>
          <w:w w:val="105"/>
        </w:rPr>
        <w:t xml:space="preserve"> </w:t>
      </w:r>
      <w:r>
        <w:rPr>
          <w:w w:val="105"/>
        </w:rPr>
        <w:t>взаимные</w:t>
      </w:r>
      <w:r>
        <w:rPr>
          <w:spacing w:val="-15"/>
          <w:w w:val="105"/>
        </w:rPr>
        <w:t xml:space="preserve"> </w:t>
      </w:r>
      <w:r>
        <w:rPr>
          <w:w w:val="105"/>
        </w:rPr>
        <w:t>влияния</w:t>
      </w:r>
      <w:r>
        <w:rPr>
          <w:spacing w:val="-11"/>
          <w:w w:val="105"/>
        </w:rPr>
        <w:t xml:space="preserve"> </w:t>
      </w:r>
      <w:r>
        <w:rPr>
          <w:w w:val="105"/>
        </w:rPr>
        <w:t>отдельных</w:t>
      </w:r>
      <w:r>
        <w:rPr>
          <w:spacing w:val="-15"/>
          <w:w w:val="105"/>
        </w:rPr>
        <w:t xml:space="preserve"> </w:t>
      </w:r>
      <w:r>
        <w:rPr>
          <w:w w:val="105"/>
        </w:rPr>
        <w:t>видов,</w:t>
      </w:r>
      <w:r>
        <w:rPr>
          <w:spacing w:val="-15"/>
          <w:w w:val="105"/>
        </w:rPr>
        <w:t xml:space="preserve"> </w:t>
      </w:r>
      <w:r>
        <w:rPr>
          <w:w w:val="105"/>
        </w:rPr>
        <w:t>жанров</w:t>
      </w:r>
      <w:r>
        <w:rPr>
          <w:spacing w:val="-12"/>
          <w:w w:val="105"/>
        </w:rPr>
        <w:t xml:space="preserve"> </w:t>
      </w:r>
      <w:r>
        <w:rPr>
          <w:w w:val="105"/>
        </w:rPr>
        <w:t>и</w:t>
      </w:r>
      <w:r>
        <w:rPr>
          <w:spacing w:val="-12"/>
          <w:w w:val="105"/>
        </w:rPr>
        <w:t xml:space="preserve"> </w:t>
      </w:r>
      <w:r>
        <w:rPr>
          <w:w w:val="105"/>
        </w:rPr>
        <w:t>стилей</w:t>
      </w:r>
      <w:r>
        <w:rPr>
          <w:spacing w:val="-12"/>
          <w:w w:val="105"/>
        </w:rPr>
        <w:t xml:space="preserve"> </w:t>
      </w:r>
      <w:r>
        <w:rPr>
          <w:w w:val="105"/>
        </w:rPr>
        <w:t>музыки</w:t>
      </w:r>
      <w:r>
        <w:rPr>
          <w:spacing w:val="-13"/>
          <w:w w:val="105"/>
        </w:rPr>
        <w:t xml:space="preserve"> </w:t>
      </w:r>
      <w:r>
        <w:rPr>
          <w:w w:val="105"/>
        </w:rPr>
        <w:t>друг</w:t>
      </w:r>
      <w:r>
        <w:rPr>
          <w:spacing w:val="-11"/>
          <w:w w:val="105"/>
        </w:rPr>
        <w:t xml:space="preserve"> </w:t>
      </w:r>
      <w:r>
        <w:rPr>
          <w:w w:val="105"/>
        </w:rPr>
        <w:t>на друга, формулировать гипотезы о взаимосвязях;</w:t>
      </w:r>
    </w:p>
    <w:p w14:paraId="49617CD0" w14:textId="77777777" w:rsidR="0006191A" w:rsidRDefault="00B04A97">
      <w:pPr>
        <w:pStyle w:val="a3"/>
        <w:spacing w:line="288" w:lineRule="auto"/>
        <w:ind w:right="862"/>
      </w:pPr>
      <w:r>
        <w:rPr>
          <w:w w:val="105"/>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14:paraId="3BFE0C4F" w14:textId="77777777" w:rsidR="0006191A" w:rsidRDefault="00B04A97">
      <w:pPr>
        <w:pStyle w:val="a3"/>
        <w:spacing w:line="288" w:lineRule="auto"/>
        <w:ind w:right="866"/>
      </w:pPr>
      <w:r>
        <w:rPr>
          <w:w w:val="105"/>
        </w:rPr>
        <w:t xml:space="preserve">выявлять и характеризовать существенные признаки конкретного музыкального </w:t>
      </w:r>
      <w:r>
        <w:rPr>
          <w:spacing w:val="-2"/>
          <w:w w:val="105"/>
        </w:rPr>
        <w:t>звучания;</w:t>
      </w:r>
    </w:p>
    <w:p w14:paraId="1C2B025A" w14:textId="77777777" w:rsidR="0006191A" w:rsidRDefault="00B04A97">
      <w:pPr>
        <w:pStyle w:val="a3"/>
        <w:spacing w:line="288" w:lineRule="auto"/>
        <w:ind w:right="865"/>
      </w:pPr>
      <w:r>
        <w:rPr>
          <w:w w:val="105"/>
        </w:rPr>
        <w:t>самостоятельно обобщать и формулировать выводы по результатам проведенного слухового наблюдения-исследования.</w:t>
      </w:r>
    </w:p>
    <w:p w14:paraId="3905ED65" w14:textId="77777777" w:rsidR="0006191A" w:rsidRDefault="00B04A97">
      <w:pPr>
        <w:pStyle w:val="a3"/>
        <w:spacing w:line="288" w:lineRule="auto"/>
        <w:ind w:right="865"/>
      </w:pPr>
      <w:r>
        <w:rPr>
          <w:w w:val="105"/>
        </w:rPr>
        <w:t>У обучающегося будут сформированы следующие базовые исследовательские действия как часть универсальных познавательных учебных действий:</w:t>
      </w:r>
    </w:p>
    <w:p w14:paraId="33710619" w14:textId="77777777" w:rsidR="0006191A" w:rsidRDefault="00B04A97">
      <w:pPr>
        <w:pStyle w:val="a3"/>
        <w:spacing w:line="295" w:lineRule="auto"/>
        <w:ind w:right="856"/>
      </w:pPr>
      <w:r>
        <w:rPr>
          <w:w w:val="105"/>
        </w:rPr>
        <w:t>следовать внутренним слухом за развитием музыкального процесса, «наблюдать» звучание музыки;</w:t>
      </w:r>
    </w:p>
    <w:p w14:paraId="1203AEB9" w14:textId="77777777" w:rsidR="0006191A" w:rsidRDefault="00B04A97">
      <w:pPr>
        <w:pStyle w:val="a3"/>
        <w:spacing w:line="288" w:lineRule="auto"/>
        <w:ind w:left="986" w:right="874" w:firstLine="0"/>
      </w:pPr>
      <w:r>
        <w:rPr>
          <w:w w:val="105"/>
        </w:rPr>
        <w:t>использовать вопросы как исследовательский инструмент познания; формулировать</w:t>
      </w:r>
      <w:r>
        <w:rPr>
          <w:spacing w:val="40"/>
          <w:w w:val="105"/>
        </w:rPr>
        <w:t xml:space="preserve">  </w:t>
      </w:r>
      <w:r>
        <w:rPr>
          <w:w w:val="105"/>
        </w:rPr>
        <w:t>собственные</w:t>
      </w:r>
      <w:r>
        <w:rPr>
          <w:spacing w:val="39"/>
          <w:w w:val="105"/>
        </w:rPr>
        <w:t xml:space="preserve">  </w:t>
      </w:r>
      <w:r>
        <w:rPr>
          <w:w w:val="105"/>
        </w:rPr>
        <w:t>вопросы,</w:t>
      </w:r>
      <w:r>
        <w:rPr>
          <w:spacing w:val="40"/>
          <w:w w:val="105"/>
        </w:rPr>
        <w:t xml:space="preserve">  </w:t>
      </w:r>
      <w:r>
        <w:rPr>
          <w:w w:val="105"/>
        </w:rPr>
        <w:t>фиксирующие</w:t>
      </w:r>
      <w:r>
        <w:rPr>
          <w:spacing w:val="39"/>
          <w:w w:val="105"/>
        </w:rPr>
        <w:t xml:space="preserve">  </w:t>
      </w:r>
      <w:r>
        <w:rPr>
          <w:w w:val="105"/>
        </w:rPr>
        <w:t>несоответствие</w:t>
      </w:r>
      <w:r>
        <w:rPr>
          <w:spacing w:val="40"/>
          <w:w w:val="105"/>
        </w:rPr>
        <w:t xml:space="preserve">  </w:t>
      </w:r>
      <w:r>
        <w:rPr>
          <w:spacing w:val="-2"/>
          <w:w w:val="105"/>
        </w:rPr>
        <w:t>между</w:t>
      </w:r>
    </w:p>
    <w:p w14:paraId="3252A72E" w14:textId="77777777" w:rsidR="0006191A" w:rsidRDefault="00B04A97">
      <w:pPr>
        <w:pStyle w:val="a3"/>
        <w:spacing w:line="288" w:lineRule="auto"/>
        <w:ind w:left="986" w:right="867" w:hanging="707"/>
      </w:pPr>
      <w:r>
        <w:rPr>
          <w:w w:val="105"/>
        </w:rPr>
        <w:t>реальным</w:t>
      </w:r>
      <w:r>
        <w:rPr>
          <w:spacing w:val="-6"/>
          <w:w w:val="105"/>
        </w:rPr>
        <w:t xml:space="preserve"> </w:t>
      </w:r>
      <w:r>
        <w:rPr>
          <w:w w:val="105"/>
        </w:rPr>
        <w:t>и</w:t>
      </w:r>
      <w:r>
        <w:rPr>
          <w:spacing w:val="-10"/>
          <w:w w:val="105"/>
        </w:rPr>
        <w:t xml:space="preserve"> </w:t>
      </w:r>
      <w:r>
        <w:rPr>
          <w:w w:val="105"/>
        </w:rPr>
        <w:t>желательным</w:t>
      </w:r>
      <w:r>
        <w:rPr>
          <w:spacing w:val="-6"/>
          <w:w w:val="105"/>
        </w:rPr>
        <w:t xml:space="preserve"> </w:t>
      </w:r>
      <w:r>
        <w:rPr>
          <w:w w:val="105"/>
        </w:rPr>
        <w:t>состоянием</w:t>
      </w:r>
      <w:r>
        <w:rPr>
          <w:spacing w:val="-6"/>
          <w:w w:val="105"/>
        </w:rPr>
        <w:t xml:space="preserve"> </w:t>
      </w:r>
      <w:r>
        <w:rPr>
          <w:w w:val="105"/>
        </w:rPr>
        <w:t>учебной</w:t>
      </w:r>
      <w:r>
        <w:rPr>
          <w:spacing w:val="-4"/>
          <w:w w:val="105"/>
        </w:rPr>
        <w:t xml:space="preserve"> </w:t>
      </w:r>
      <w:r>
        <w:rPr>
          <w:w w:val="105"/>
        </w:rPr>
        <w:t>ситуации,</w:t>
      </w:r>
      <w:r>
        <w:rPr>
          <w:spacing w:val="-14"/>
          <w:w w:val="105"/>
        </w:rPr>
        <w:t xml:space="preserve"> </w:t>
      </w:r>
      <w:r>
        <w:rPr>
          <w:w w:val="105"/>
        </w:rPr>
        <w:t>восприятия,</w:t>
      </w:r>
      <w:r>
        <w:rPr>
          <w:spacing w:val="-8"/>
          <w:w w:val="105"/>
        </w:rPr>
        <w:t xml:space="preserve"> </w:t>
      </w:r>
      <w:r>
        <w:rPr>
          <w:w w:val="105"/>
        </w:rPr>
        <w:t>исполнения</w:t>
      </w:r>
      <w:r>
        <w:rPr>
          <w:spacing w:val="-14"/>
          <w:w w:val="105"/>
        </w:rPr>
        <w:t xml:space="preserve"> </w:t>
      </w:r>
      <w:r>
        <w:rPr>
          <w:w w:val="105"/>
        </w:rPr>
        <w:t xml:space="preserve">музыки; </w:t>
      </w:r>
      <w:r>
        <w:t>составлять</w:t>
      </w:r>
      <w:r>
        <w:rPr>
          <w:spacing w:val="20"/>
        </w:rPr>
        <w:t xml:space="preserve"> </w:t>
      </w:r>
      <w:r>
        <w:t>алгоритм</w:t>
      </w:r>
      <w:r>
        <w:rPr>
          <w:spacing w:val="22"/>
        </w:rPr>
        <w:t xml:space="preserve"> </w:t>
      </w:r>
      <w:r>
        <w:t>действий</w:t>
      </w:r>
      <w:r>
        <w:rPr>
          <w:spacing w:val="14"/>
        </w:rPr>
        <w:t xml:space="preserve"> </w:t>
      </w:r>
      <w:r>
        <w:t>и</w:t>
      </w:r>
      <w:r>
        <w:rPr>
          <w:spacing w:val="13"/>
        </w:rPr>
        <w:t xml:space="preserve"> </w:t>
      </w:r>
      <w:r>
        <w:t>использовать</w:t>
      </w:r>
      <w:r>
        <w:rPr>
          <w:spacing w:val="21"/>
        </w:rPr>
        <w:t xml:space="preserve"> </w:t>
      </w:r>
      <w:r>
        <w:t>его</w:t>
      </w:r>
      <w:r>
        <w:rPr>
          <w:spacing w:val="7"/>
        </w:rPr>
        <w:t xml:space="preserve"> </w:t>
      </w:r>
      <w:r>
        <w:t>для</w:t>
      </w:r>
      <w:r>
        <w:rPr>
          <w:spacing w:val="19"/>
        </w:rPr>
        <w:t xml:space="preserve"> </w:t>
      </w:r>
      <w:r>
        <w:t>решения</w:t>
      </w:r>
      <w:r>
        <w:rPr>
          <w:spacing w:val="29"/>
        </w:rPr>
        <w:t xml:space="preserve"> </w:t>
      </w:r>
      <w:r>
        <w:t>учебных,</w:t>
      </w:r>
      <w:r>
        <w:rPr>
          <w:spacing w:val="8"/>
        </w:rPr>
        <w:t xml:space="preserve"> </w:t>
      </w:r>
      <w:r>
        <w:t>в</w:t>
      </w:r>
      <w:r>
        <w:rPr>
          <w:spacing w:val="24"/>
        </w:rPr>
        <w:t xml:space="preserve"> </w:t>
      </w:r>
      <w:r>
        <w:t>том</w:t>
      </w:r>
      <w:r>
        <w:rPr>
          <w:spacing w:val="22"/>
        </w:rPr>
        <w:t xml:space="preserve"> </w:t>
      </w:r>
      <w:r>
        <w:rPr>
          <w:spacing w:val="-2"/>
        </w:rPr>
        <w:t>числе</w:t>
      </w:r>
    </w:p>
    <w:p w14:paraId="27E45D7D" w14:textId="77777777" w:rsidR="0006191A" w:rsidRDefault="00B04A97">
      <w:pPr>
        <w:pStyle w:val="a3"/>
        <w:spacing w:line="264" w:lineRule="exact"/>
        <w:ind w:firstLine="0"/>
      </w:pPr>
      <w:r>
        <w:t>исполнительских</w:t>
      </w:r>
      <w:r>
        <w:rPr>
          <w:spacing w:val="24"/>
        </w:rPr>
        <w:t xml:space="preserve"> </w:t>
      </w:r>
      <w:r>
        <w:t>и</w:t>
      </w:r>
      <w:r>
        <w:rPr>
          <w:spacing w:val="44"/>
        </w:rPr>
        <w:t xml:space="preserve"> </w:t>
      </w:r>
      <w:r>
        <w:t>творческих</w:t>
      </w:r>
      <w:r>
        <w:rPr>
          <w:spacing w:val="35"/>
        </w:rPr>
        <w:t xml:space="preserve"> </w:t>
      </w:r>
      <w:r>
        <w:rPr>
          <w:spacing w:val="-2"/>
        </w:rPr>
        <w:t>задач;</w:t>
      </w:r>
    </w:p>
    <w:p w14:paraId="7EE34CB6" w14:textId="77777777" w:rsidR="0006191A" w:rsidRDefault="00B04A97">
      <w:pPr>
        <w:pStyle w:val="a3"/>
        <w:spacing w:before="22" w:line="288" w:lineRule="auto"/>
        <w:ind w:right="854"/>
      </w:pPr>
      <w:r>
        <w:rPr>
          <w:w w:val="105"/>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14:paraId="7102ED2E" w14:textId="77777777" w:rsidR="0006191A" w:rsidRDefault="00B04A97">
      <w:pPr>
        <w:pStyle w:val="a3"/>
        <w:spacing w:line="288" w:lineRule="auto"/>
        <w:ind w:right="874"/>
      </w:pPr>
      <w:r>
        <w:rPr>
          <w:w w:val="105"/>
        </w:rPr>
        <w:t>самостоятельно</w:t>
      </w:r>
      <w:r>
        <w:rPr>
          <w:spacing w:val="-9"/>
          <w:w w:val="105"/>
        </w:rPr>
        <w:t xml:space="preserve"> </w:t>
      </w:r>
      <w:r>
        <w:rPr>
          <w:w w:val="105"/>
        </w:rPr>
        <w:t>формулировать</w:t>
      </w:r>
      <w:r>
        <w:rPr>
          <w:spacing w:val="-5"/>
          <w:w w:val="105"/>
        </w:rPr>
        <w:t xml:space="preserve"> </w:t>
      </w:r>
      <w:r>
        <w:rPr>
          <w:w w:val="105"/>
        </w:rPr>
        <w:t>обобщения</w:t>
      </w:r>
      <w:r>
        <w:rPr>
          <w:spacing w:val="-12"/>
          <w:w w:val="105"/>
        </w:rPr>
        <w:t xml:space="preserve"> </w:t>
      </w:r>
      <w:r>
        <w:rPr>
          <w:w w:val="105"/>
        </w:rPr>
        <w:t>и</w:t>
      </w:r>
      <w:r>
        <w:rPr>
          <w:spacing w:val="-9"/>
          <w:w w:val="105"/>
        </w:rPr>
        <w:t xml:space="preserve"> </w:t>
      </w:r>
      <w:r>
        <w:rPr>
          <w:w w:val="105"/>
        </w:rPr>
        <w:t>выводы</w:t>
      </w:r>
      <w:r>
        <w:rPr>
          <w:spacing w:val="-12"/>
          <w:w w:val="105"/>
        </w:rPr>
        <w:t xml:space="preserve"> </w:t>
      </w:r>
      <w:r>
        <w:rPr>
          <w:w w:val="105"/>
        </w:rPr>
        <w:t>по</w:t>
      </w:r>
      <w:r>
        <w:rPr>
          <w:spacing w:val="-9"/>
          <w:w w:val="105"/>
        </w:rPr>
        <w:t xml:space="preserve"> </w:t>
      </w:r>
      <w:r>
        <w:rPr>
          <w:w w:val="105"/>
        </w:rPr>
        <w:t>результатам</w:t>
      </w:r>
      <w:r>
        <w:rPr>
          <w:spacing w:val="-5"/>
          <w:w w:val="105"/>
        </w:rPr>
        <w:t xml:space="preserve"> </w:t>
      </w:r>
      <w:r>
        <w:rPr>
          <w:w w:val="105"/>
        </w:rPr>
        <w:t>проведенного наблюдения, слухового исследования.</w:t>
      </w:r>
    </w:p>
    <w:p w14:paraId="185202B6" w14:textId="77777777" w:rsidR="0006191A" w:rsidRDefault="00B04A97">
      <w:pPr>
        <w:pStyle w:val="a3"/>
        <w:spacing w:line="295" w:lineRule="auto"/>
        <w:ind w:right="863"/>
      </w:pPr>
      <w:r>
        <w:rPr>
          <w:w w:val="105"/>
        </w:rPr>
        <w:t>У обучающегося будут сформированы умения работать с информацией как часть универсальных познавательных учебных действий:</w:t>
      </w:r>
    </w:p>
    <w:p w14:paraId="1D3EC37B" w14:textId="77777777" w:rsidR="0006191A" w:rsidRDefault="00B04A97">
      <w:pPr>
        <w:pStyle w:val="a3"/>
        <w:spacing w:line="288" w:lineRule="auto"/>
        <w:ind w:right="869"/>
      </w:pPr>
      <w:r>
        <w:rPr>
          <w:w w:val="105"/>
        </w:rPr>
        <w:t>применять различные методы, инструменты и запросы при поиске и отборе информации с учетом предложенной учебной задачи и заданных критериев;</w:t>
      </w:r>
    </w:p>
    <w:p w14:paraId="0BDE047A" w14:textId="77777777" w:rsidR="0006191A" w:rsidRDefault="00B04A97">
      <w:pPr>
        <w:pStyle w:val="a3"/>
        <w:spacing w:line="288" w:lineRule="auto"/>
        <w:ind w:left="986" w:right="869" w:firstLine="0"/>
      </w:pPr>
      <w:r>
        <w:rPr>
          <w:w w:val="105"/>
        </w:rPr>
        <w:t xml:space="preserve">понимать специфику работы с аудиоинформацией, музыкальными записями; </w:t>
      </w:r>
      <w:r>
        <w:t>использовать</w:t>
      </w:r>
      <w:r>
        <w:rPr>
          <w:spacing w:val="49"/>
        </w:rPr>
        <w:t xml:space="preserve"> </w:t>
      </w:r>
      <w:r>
        <w:t>интонирование</w:t>
      </w:r>
      <w:r>
        <w:rPr>
          <w:spacing w:val="43"/>
        </w:rPr>
        <w:t xml:space="preserve"> </w:t>
      </w:r>
      <w:r>
        <w:t>для</w:t>
      </w:r>
      <w:r>
        <w:rPr>
          <w:spacing w:val="36"/>
        </w:rPr>
        <w:t xml:space="preserve"> </w:t>
      </w:r>
      <w:r>
        <w:t>запоминания</w:t>
      </w:r>
      <w:r>
        <w:rPr>
          <w:spacing w:val="36"/>
        </w:rPr>
        <w:t xml:space="preserve"> </w:t>
      </w:r>
      <w:r>
        <w:t>звуковой</w:t>
      </w:r>
      <w:r>
        <w:rPr>
          <w:spacing w:val="43"/>
        </w:rPr>
        <w:t xml:space="preserve"> </w:t>
      </w:r>
      <w:r>
        <w:t>информации,</w:t>
      </w:r>
      <w:r>
        <w:rPr>
          <w:spacing w:val="48"/>
        </w:rPr>
        <w:t xml:space="preserve"> </w:t>
      </w:r>
      <w:r>
        <w:rPr>
          <w:spacing w:val="-2"/>
        </w:rPr>
        <w:t>музыкальных</w:t>
      </w:r>
    </w:p>
    <w:p w14:paraId="5F5E7809" w14:textId="77777777" w:rsidR="0006191A" w:rsidRDefault="00B04A97">
      <w:pPr>
        <w:pStyle w:val="a3"/>
        <w:spacing w:line="263" w:lineRule="exact"/>
        <w:ind w:firstLine="0"/>
        <w:jc w:val="left"/>
      </w:pPr>
      <w:r>
        <w:rPr>
          <w:spacing w:val="-2"/>
          <w:w w:val="105"/>
        </w:rPr>
        <w:t>произведений;</w:t>
      </w:r>
    </w:p>
    <w:p w14:paraId="462FE88E" w14:textId="77777777" w:rsidR="0006191A" w:rsidRDefault="00B04A97">
      <w:pPr>
        <w:pStyle w:val="a3"/>
        <w:tabs>
          <w:tab w:val="left" w:pos="2223"/>
          <w:tab w:val="left" w:pos="3992"/>
          <w:tab w:val="left" w:pos="6121"/>
          <w:tab w:val="left" w:pos="7329"/>
          <w:tab w:val="left" w:pos="7681"/>
        </w:tabs>
        <w:spacing w:before="40"/>
        <w:ind w:left="986" w:firstLine="0"/>
        <w:jc w:val="left"/>
      </w:pPr>
      <w:r>
        <w:rPr>
          <w:spacing w:val="-2"/>
          <w:w w:val="105"/>
        </w:rPr>
        <w:t>выбирать,</w:t>
      </w:r>
      <w:r>
        <w:tab/>
      </w:r>
      <w:r>
        <w:rPr>
          <w:spacing w:val="-2"/>
          <w:w w:val="105"/>
        </w:rPr>
        <w:t>анализировать,</w:t>
      </w:r>
      <w:r>
        <w:tab/>
      </w:r>
      <w:r>
        <w:rPr>
          <w:spacing w:val="-2"/>
          <w:w w:val="105"/>
        </w:rPr>
        <w:t>интерпретировать,</w:t>
      </w:r>
      <w:r>
        <w:tab/>
      </w:r>
      <w:r>
        <w:rPr>
          <w:spacing w:val="-2"/>
          <w:w w:val="105"/>
        </w:rPr>
        <w:t>обобщать</w:t>
      </w:r>
      <w:r>
        <w:tab/>
      </w:r>
      <w:r>
        <w:rPr>
          <w:spacing w:val="-10"/>
          <w:w w:val="105"/>
        </w:rPr>
        <w:t>и</w:t>
      </w:r>
      <w:r>
        <w:tab/>
      </w:r>
      <w:r>
        <w:rPr>
          <w:spacing w:val="-2"/>
          <w:w w:val="105"/>
        </w:rPr>
        <w:t>систематизировать</w:t>
      </w:r>
    </w:p>
    <w:p w14:paraId="36F97005" w14:textId="77777777" w:rsidR="0006191A" w:rsidRDefault="0006191A">
      <w:pPr>
        <w:sectPr w:rsidR="0006191A">
          <w:pgSz w:w="11910" w:h="16850"/>
          <w:pgMar w:top="1060" w:right="0" w:bottom="1140" w:left="1420" w:header="0" w:footer="922" w:gutter="0"/>
          <w:cols w:space="720"/>
        </w:sectPr>
      </w:pPr>
    </w:p>
    <w:p w14:paraId="1A4B40E4" w14:textId="77777777" w:rsidR="0006191A" w:rsidRDefault="00B04A97">
      <w:pPr>
        <w:pStyle w:val="a3"/>
        <w:spacing w:before="71" w:line="295" w:lineRule="auto"/>
        <w:ind w:left="986" w:right="855" w:hanging="707"/>
        <w:jc w:val="left"/>
      </w:pPr>
      <w:r>
        <w:rPr>
          <w:w w:val="105"/>
        </w:rPr>
        <w:t>информацию, представленную в аудио-</w:t>
      </w:r>
      <w:r>
        <w:rPr>
          <w:spacing w:val="-1"/>
          <w:w w:val="105"/>
        </w:rPr>
        <w:t xml:space="preserve"> </w:t>
      </w:r>
      <w:r>
        <w:rPr>
          <w:w w:val="105"/>
        </w:rPr>
        <w:t>и видеоформатах, текстах, таблицах, схемах; использовать</w:t>
      </w:r>
      <w:r>
        <w:rPr>
          <w:spacing w:val="75"/>
          <w:w w:val="105"/>
        </w:rPr>
        <w:t xml:space="preserve"> </w:t>
      </w:r>
      <w:r>
        <w:rPr>
          <w:w w:val="105"/>
        </w:rPr>
        <w:t>смысловое</w:t>
      </w:r>
      <w:r>
        <w:rPr>
          <w:spacing w:val="40"/>
          <w:w w:val="105"/>
        </w:rPr>
        <w:t xml:space="preserve"> </w:t>
      </w:r>
      <w:r>
        <w:rPr>
          <w:w w:val="105"/>
        </w:rPr>
        <w:t>чтение</w:t>
      </w:r>
      <w:r>
        <w:rPr>
          <w:spacing w:val="40"/>
          <w:w w:val="105"/>
        </w:rPr>
        <w:t xml:space="preserve"> </w:t>
      </w:r>
      <w:r>
        <w:rPr>
          <w:w w:val="105"/>
        </w:rPr>
        <w:t>для</w:t>
      </w:r>
      <w:r>
        <w:rPr>
          <w:spacing w:val="67"/>
          <w:w w:val="105"/>
        </w:rPr>
        <w:t xml:space="preserve"> </w:t>
      </w:r>
      <w:r>
        <w:rPr>
          <w:w w:val="105"/>
        </w:rPr>
        <w:t>извлечения,</w:t>
      </w:r>
      <w:r>
        <w:rPr>
          <w:spacing w:val="73"/>
          <w:w w:val="105"/>
        </w:rPr>
        <w:t xml:space="preserve"> </w:t>
      </w:r>
      <w:r>
        <w:rPr>
          <w:w w:val="105"/>
        </w:rPr>
        <w:t>обобщения</w:t>
      </w:r>
      <w:r>
        <w:rPr>
          <w:spacing w:val="67"/>
          <w:w w:val="105"/>
        </w:rPr>
        <w:t xml:space="preserve"> </w:t>
      </w:r>
      <w:r>
        <w:rPr>
          <w:w w:val="105"/>
        </w:rPr>
        <w:t>и</w:t>
      </w:r>
      <w:r>
        <w:rPr>
          <w:spacing w:val="77"/>
          <w:w w:val="105"/>
        </w:rPr>
        <w:t xml:space="preserve"> </w:t>
      </w:r>
      <w:r>
        <w:rPr>
          <w:w w:val="105"/>
        </w:rPr>
        <w:t>систематизации</w:t>
      </w:r>
    </w:p>
    <w:p w14:paraId="540532D5" w14:textId="77777777" w:rsidR="0006191A" w:rsidRDefault="00B04A97">
      <w:pPr>
        <w:pStyle w:val="a3"/>
        <w:spacing w:line="288" w:lineRule="auto"/>
        <w:ind w:left="986" w:right="855" w:hanging="707"/>
        <w:jc w:val="left"/>
      </w:pPr>
      <w:r>
        <w:rPr>
          <w:w w:val="105"/>
        </w:rPr>
        <w:t>информации из одного или нескольких источников с учетом поставленных целей; оценивать</w:t>
      </w:r>
      <w:r>
        <w:rPr>
          <w:spacing w:val="38"/>
          <w:w w:val="105"/>
        </w:rPr>
        <w:t xml:space="preserve"> </w:t>
      </w:r>
      <w:r>
        <w:rPr>
          <w:w w:val="105"/>
        </w:rPr>
        <w:t>надежность</w:t>
      </w:r>
      <w:r>
        <w:rPr>
          <w:spacing w:val="38"/>
          <w:w w:val="105"/>
        </w:rPr>
        <w:t xml:space="preserve"> </w:t>
      </w:r>
      <w:r>
        <w:rPr>
          <w:w w:val="105"/>
        </w:rPr>
        <w:t>информации</w:t>
      </w:r>
      <w:r>
        <w:rPr>
          <w:spacing w:val="40"/>
          <w:w w:val="105"/>
        </w:rPr>
        <w:t xml:space="preserve"> </w:t>
      </w:r>
      <w:r>
        <w:rPr>
          <w:w w:val="105"/>
        </w:rPr>
        <w:t>по</w:t>
      </w:r>
      <w:r>
        <w:rPr>
          <w:spacing w:val="36"/>
          <w:w w:val="105"/>
        </w:rPr>
        <w:t xml:space="preserve"> </w:t>
      </w:r>
      <w:r>
        <w:rPr>
          <w:w w:val="105"/>
        </w:rPr>
        <w:t>критериям,</w:t>
      </w:r>
      <w:r>
        <w:rPr>
          <w:spacing w:val="38"/>
          <w:w w:val="105"/>
        </w:rPr>
        <w:t xml:space="preserve"> </w:t>
      </w:r>
      <w:r>
        <w:rPr>
          <w:w w:val="105"/>
        </w:rPr>
        <w:t>предложенным</w:t>
      </w:r>
      <w:r>
        <w:rPr>
          <w:spacing w:val="40"/>
          <w:w w:val="105"/>
        </w:rPr>
        <w:t xml:space="preserve"> </w:t>
      </w:r>
      <w:r>
        <w:rPr>
          <w:w w:val="105"/>
        </w:rPr>
        <w:t>учителем</w:t>
      </w:r>
      <w:r>
        <w:rPr>
          <w:spacing w:val="40"/>
          <w:w w:val="105"/>
        </w:rPr>
        <w:t xml:space="preserve"> </w:t>
      </w:r>
      <w:r>
        <w:rPr>
          <w:w w:val="105"/>
        </w:rPr>
        <w:t>или</w:t>
      </w:r>
    </w:p>
    <w:p w14:paraId="667C0492" w14:textId="77777777" w:rsidR="0006191A" w:rsidRDefault="00B04A97">
      <w:pPr>
        <w:pStyle w:val="a3"/>
        <w:spacing w:line="263" w:lineRule="exact"/>
        <w:ind w:firstLine="0"/>
        <w:jc w:val="left"/>
      </w:pPr>
      <w:r>
        <w:t>сформулированным</w:t>
      </w:r>
      <w:r>
        <w:rPr>
          <w:spacing w:val="68"/>
        </w:rPr>
        <w:t xml:space="preserve"> </w:t>
      </w:r>
      <w:r>
        <w:rPr>
          <w:spacing w:val="-2"/>
        </w:rPr>
        <w:t>самостоятельно;</w:t>
      </w:r>
    </w:p>
    <w:p w14:paraId="3EC84428" w14:textId="77777777" w:rsidR="0006191A" w:rsidRDefault="00B04A97">
      <w:pPr>
        <w:pStyle w:val="a3"/>
        <w:tabs>
          <w:tab w:val="left" w:pos="2368"/>
          <w:tab w:val="left" w:pos="3440"/>
          <w:tab w:val="left" w:pos="5691"/>
          <w:tab w:val="left" w:pos="6195"/>
          <w:tab w:val="left" w:pos="8353"/>
        </w:tabs>
        <w:spacing w:before="43" w:line="288" w:lineRule="auto"/>
        <w:ind w:right="865"/>
        <w:jc w:val="left"/>
      </w:pPr>
      <w:r>
        <w:rPr>
          <w:spacing w:val="-2"/>
          <w:w w:val="105"/>
        </w:rPr>
        <w:t>различать</w:t>
      </w:r>
      <w:r>
        <w:tab/>
      </w:r>
      <w:r>
        <w:rPr>
          <w:spacing w:val="-2"/>
          <w:w w:val="105"/>
        </w:rPr>
        <w:t>тексты</w:t>
      </w:r>
      <w:r>
        <w:tab/>
      </w:r>
      <w:r>
        <w:rPr>
          <w:spacing w:val="-2"/>
          <w:w w:val="105"/>
        </w:rPr>
        <w:t>информационного</w:t>
      </w:r>
      <w:r>
        <w:tab/>
      </w:r>
      <w:r>
        <w:rPr>
          <w:spacing w:val="-10"/>
          <w:w w:val="105"/>
        </w:rPr>
        <w:t>и</w:t>
      </w:r>
      <w:r>
        <w:tab/>
      </w:r>
      <w:r>
        <w:rPr>
          <w:spacing w:val="-2"/>
          <w:w w:val="105"/>
        </w:rPr>
        <w:t>художественного</w:t>
      </w:r>
      <w:r>
        <w:tab/>
      </w:r>
      <w:r>
        <w:rPr>
          <w:spacing w:val="-2"/>
          <w:w w:val="105"/>
        </w:rPr>
        <w:t xml:space="preserve">содержания, </w:t>
      </w:r>
      <w:r>
        <w:rPr>
          <w:w w:val="105"/>
        </w:rPr>
        <w:t>трансформировать, интерпретировать их в соответствии с учебной задачей;</w:t>
      </w:r>
    </w:p>
    <w:p w14:paraId="23EB9AAF" w14:textId="77777777" w:rsidR="0006191A" w:rsidRDefault="00B04A97">
      <w:pPr>
        <w:pStyle w:val="a3"/>
        <w:tabs>
          <w:tab w:val="left" w:pos="1689"/>
          <w:tab w:val="left" w:pos="2955"/>
          <w:tab w:val="left" w:pos="4825"/>
          <w:tab w:val="left" w:pos="6789"/>
          <w:tab w:val="left" w:pos="7968"/>
        </w:tabs>
        <w:spacing w:line="288" w:lineRule="auto"/>
        <w:ind w:right="853"/>
        <w:jc w:val="right"/>
      </w:pPr>
      <w:r>
        <w:rPr>
          <w:w w:val="105"/>
        </w:rPr>
        <w:t xml:space="preserve">самостоятельно выбирать оптимальную форму представления информации (текст, </w:t>
      </w:r>
      <w:r>
        <w:t>таблица, схема, презентация, театрализация) в зависимости от коммуникативной установки.</w:t>
      </w:r>
      <w:r>
        <w:rPr>
          <w:spacing w:val="40"/>
          <w:w w:val="105"/>
        </w:rPr>
        <w:t xml:space="preserve"> </w:t>
      </w:r>
      <w:r>
        <w:rPr>
          <w:spacing w:val="-2"/>
          <w:w w:val="105"/>
        </w:rPr>
        <w:t>Овладение</w:t>
      </w:r>
      <w:r>
        <w:tab/>
      </w:r>
      <w:r>
        <w:rPr>
          <w:spacing w:val="-2"/>
          <w:w w:val="105"/>
        </w:rPr>
        <w:t>системой</w:t>
      </w:r>
      <w:r>
        <w:tab/>
      </w:r>
      <w:r>
        <w:rPr>
          <w:spacing w:val="-2"/>
          <w:w w:val="105"/>
        </w:rPr>
        <w:t>универсальных</w:t>
      </w:r>
      <w:r>
        <w:tab/>
      </w:r>
      <w:r>
        <w:rPr>
          <w:spacing w:val="-2"/>
          <w:w w:val="105"/>
        </w:rPr>
        <w:t>познавательных</w:t>
      </w:r>
      <w:r>
        <w:tab/>
      </w:r>
      <w:r>
        <w:rPr>
          <w:spacing w:val="-2"/>
          <w:w w:val="105"/>
        </w:rPr>
        <w:t>учебных</w:t>
      </w:r>
      <w:r>
        <w:tab/>
      </w:r>
      <w:r>
        <w:rPr>
          <w:spacing w:val="-2"/>
          <w:w w:val="105"/>
        </w:rPr>
        <w:t xml:space="preserve">действий </w:t>
      </w:r>
      <w:r>
        <w:t>обеспечивает</w:t>
      </w:r>
      <w:r>
        <w:rPr>
          <w:spacing w:val="29"/>
        </w:rPr>
        <w:t xml:space="preserve"> </w:t>
      </w:r>
      <w:r>
        <w:t>сформированность</w:t>
      </w:r>
      <w:r>
        <w:rPr>
          <w:spacing w:val="23"/>
        </w:rPr>
        <w:t xml:space="preserve"> </w:t>
      </w:r>
      <w:r>
        <w:t>когнитивных</w:t>
      </w:r>
      <w:r>
        <w:rPr>
          <w:spacing w:val="18"/>
        </w:rPr>
        <w:t xml:space="preserve"> </w:t>
      </w:r>
      <w:r>
        <w:t>навыков</w:t>
      </w:r>
      <w:r>
        <w:rPr>
          <w:spacing w:val="27"/>
        </w:rPr>
        <w:t xml:space="preserve"> </w:t>
      </w:r>
      <w:r>
        <w:t>обучающихся,</w:t>
      </w:r>
      <w:r>
        <w:rPr>
          <w:spacing w:val="20"/>
        </w:rPr>
        <w:t xml:space="preserve"> </w:t>
      </w:r>
      <w:r>
        <w:t>в</w:t>
      </w:r>
      <w:r>
        <w:rPr>
          <w:spacing w:val="27"/>
        </w:rPr>
        <w:t xml:space="preserve"> </w:t>
      </w:r>
      <w:r>
        <w:t>том</w:t>
      </w:r>
      <w:r>
        <w:rPr>
          <w:spacing w:val="25"/>
        </w:rPr>
        <w:t xml:space="preserve"> </w:t>
      </w:r>
      <w:r>
        <w:t>числе</w:t>
      </w:r>
      <w:r>
        <w:rPr>
          <w:spacing w:val="27"/>
        </w:rPr>
        <w:t xml:space="preserve"> </w:t>
      </w:r>
      <w:r>
        <w:rPr>
          <w:spacing w:val="-2"/>
        </w:rPr>
        <w:t>развитие</w:t>
      </w:r>
    </w:p>
    <w:p w14:paraId="2099F17C" w14:textId="77777777" w:rsidR="0006191A" w:rsidRDefault="00B04A97">
      <w:pPr>
        <w:pStyle w:val="a3"/>
        <w:spacing w:line="263" w:lineRule="exact"/>
        <w:ind w:firstLine="0"/>
      </w:pPr>
      <w:r>
        <w:t>специфического</w:t>
      </w:r>
      <w:r>
        <w:rPr>
          <w:spacing w:val="38"/>
        </w:rPr>
        <w:t xml:space="preserve"> </w:t>
      </w:r>
      <w:r>
        <w:t>типа</w:t>
      </w:r>
      <w:r>
        <w:rPr>
          <w:spacing w:val="38"/>
        </w:rPr>
        <w:t xml:space="preserve"> </w:t>
      </w:r>
      <w:r>
        <w:t>интеллектуальной</w:t>
      </w:r>
      <w:r>
        <w:rPr>
          <w:spacing w:val="48"/>
        </w:rPr>
        <w:t xml:space="preserve"> </w:t>
      </w:r>
      <w:r>
        <w:t>деятельности</w:t>
      </w:r>
      <w:r>
        <w:rPr>
          <w:spacing w:val="55"/>
        </w:rPr>
        <w:t xml:space="preserve"> </w:t>
      </w:r>
      <w:r>
        <w:t>–</w:t>
      </w:r>
      <w:r>
        <w:rPr>
          <w:spacing w:val="39"/>
        </w:rPr>
        <w:t xml:space="preserve"> </w:t>
      </w:r>
      <w:r>
        <w:t>музыкального</w:t>
      </w:r>
      <w:r>
        <w:rPr>
          <w:spacing w:val="39"/>
        </w:rPr>
        <w:t xml:space="preserve"> </w:t>
      </w:r>
      <w:r>
        <w:rPr>
          <w:spacing w:val="-2"/>
        </w:rPr>
        <w:t>мышления.</w:t>
      </w:r>
    </w:p>
    <w:p w14:paraId="4CD1E794" w14:textId="77777777" w:rsidR="0006191A" w:rsidRDefault="00B04A97">
      <w:pPr>
        <w:pStyle w:val="a3"/>
        <w:spacing w:before="52" w:line="295" w:lineRule="auto"/>
        <w:ind w:right="861"/>
      </w:pPr>
      <w:r>
        <w:rPr>
          <w:w w:val="105"/>
        </w:rPr>
        <w:t>У обучающегося будут сформированы умения как часть универсальных коммуникативных учебных действий:</w:t>
      </w:r>
    </w:p>
    <w:p w14:paraId="2BAE0830" w14:textId="77777777" w:rsidR="0006191A" w:rsidRDefault="00B04A97" w:rsidP="008D1B29">
      <w:pPr>
        <w:pStyle w:val="a7"/>
        <w:numPr>
          <w:ilvl w:val="0"/>
          <w:numId w:val="12"/>
        </w:numPr>
        <w:tabs>
          <w:tab w:val="left" w:pos="1244"/>
        </w:tabs>
        <w:spacing w:line="255" w:lineRule="exact"/>
        <w:ind w:left="1244" w:hanging="258"/>
        <w:rPr>
          <w:sz w:val="23"/>
        </w:rPr>
      </w:pPr>
      <w:r>
        <w:rPr>
          <w:sz w:val="23"/>
        </w:rPr>
        <w:t>невербальная</w:t>
      </w:r>
      <w:r>
        <w:rPr>
          <w:spacing w:val="42"/>
          <w:sz w:val="23"/>
        </w:rPr>
        <w:t xml:space="preserve"> </w:t>
      </w:r>
      <w:r>
        <w:rPr>
          <w:spacing w:val="-2"/>
          <w:sz w:val="23"/>
        </w:rPr>
        <w:t>коммуникация:</w:t>
      </w:r>
    </w:p>
    <w:p w14:paraId="4E7CD0BC" w14:textId="77777777" w:rsidR="0006191A" w:rsidRDefault="00B04A97">
      <w:pPr>
        <w:pStyle w:val="a3"/>
        <w:spacing w:before="52" w:line="288" w:lineRule="auto"/>
        <w:ind w:right="860"/>
      </w:pPr>
      <w:r>
        <w:rPr>
          <w:w w:val="105"/>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14:paraId="25609816" w14:textId="77777777" w:rsidR="0006191A" w:rsidRDefault="00B04A97">
      <w:pPr>
        <w:pStyle w:val="a3"/>
        <w:spacing w:line="288" w:lineRule="auto"/>
        <w:ind w:right="878"/>
      </w:pPr>
      <w:r>
        <w:rPr>
          <w:w w:val="105"/>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14:paraId="05B74B07" w14:textId="77777777" w:rsidR="0006191A" w:rsidRDefault="00B04A97">
      <w:pPr>
        <w:pStyle w:val="a3"/>
        <w:spacing w:line="288" w:lineRule="auto"/>
        <w:ind w:right="874"/>
      </w:pPr>
      <w:r>
        <w:rPr>
          <w:w w:val="105"/>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14:paraId="63C60682" w14:textId="77777777" w:rsidR="0006191A" w:rsidRDefault="00B04A97">
      <w:pPr>
        <w:pStyle w:val="a3"/>
        <w:spacing w:line="288" w:lineRule="auto"/>
        <w:ind w:right="864"/>
      </w:pPr>
      <w:r>
        <w:rPr>
          <w:w w:val="105"/>
        </w:rPr>
        <w:t>эффективно использовать интонационно-выразительные возможности в ситуации публичного выступления;</w:t>
      </w:r>
    </w:p>
    <w:p w14:paraId="3EF4A78E" w14:textId="77777777" w:rsidR="0006191A" w:rsidRDefault="00B04A97">
      <w:pPr>
        <w:pStyle w:val="a3"/>
        <w:spacing w:line="290" w:lineRule="auto"/>
        <w:ind w:right="864"/>
      </w:pPr>
      <w:r>
        <w:rPr>
          <w:w w:val="105"/>
        </w:rPr>
        <w:t xml:space="preserve">распознавать невербальные средства общения (интонация, мимика, жесты), </w:t>
      </w:r>
      <w:r>
        <w:t xml:space="preserve">расценивать их как полноценные элементы коммуникации, включаться в соответствующий </w:t>
      </w:r>
      <w:r>
        <w:rPr>
          <w:w w:val="105"/>
        </w:rPr>
        <w:t>уровень общения;</w:t>
      </w:r>
    </w:p>
    <w:p w14:paraId="4ACCD5DE" w14:textId="77777777" w:rsidR="0006191A" w:rsidRDefault="00B04A97" w:rsidP="008D1B29">
      <w:pPr>
        <w:pStyle w:val="a7"/>
        <w:numPr>
          <w:ilvl w:val="0"/>
          <w:numId w:val="12"/>
        </w:numPr>
        <w:tabs>
          <w:tab w:val="left" w:pos="1244"/>
        </w:tabs>
        <w:spacing w:line="263" w:lineRule="exact"/>
        <w:ind w:left="1244" w:hanging="258"/>
        <w:rPr>
          <w:sz w:val="23"/>
        </w:rPr>
      </w:pPr>
      <w:r>
        <w:rPr>
          <w:sz w:val="23"/>
        </w:rPr>
        <w:t>вербальное</w:t>
      </w:r>
      <w:r>
        <w:rPr>
          <w:spacing w:val="37"/>
          <w:sz w:val="23"/>
        </w:rPr>
        <w:t xml:space="preserve"> </w:t>
      </w:r>
      <w:r>
        <w:rPr>
          <w:spacing w:val="-2"/>
          <w:sz w:val="23"/>
        </w:rPr>
        <w:t>общение:</w:t>
      </w:r>
    </w:p>
    <w:p w14:paraId="2F3572FA" w14:textId="77777777" w:rsidR="0006191A" w:rsidRDefault="00B04A97">
      <w:pPr>
        <w:pStyle w:val="a3"/>
        <w:spacing w:before="49" w:line="288" w:lineRule="auto"/>
        <w:ind w:right="855"/>
        <w:jc w:val="left"/>
      </w:pPr>
      <w:r>
        <w:rPr>
          <w:w w:val="105"/>
        </w:rPr>
        <w:t>воспринимать</w:t>
      </w:r>
      <w:r>
        <w:rPr>
          <w:spacing w:val="40"/>
          <w:w w:val="105"/>
        </w:rPr>
        <w:t xml:space="preserve"> </w:t>
      </w:r>
      <w:r>
        <w:rPr>
          <w:w w:val="105"/>
        </w:rPr>
        <w:t>и</w:t>
      </w:r>
      <w:r>
        <w:rPr>
          <w:spacing w:val="40"/>
          <w:w w:val="105"/>
        </w:rPr>
        <w:t xml:space="preserve"> </w:t>
      </w:r>
      <w:r>
        <w:rPr>
          <w:w w:val="105"/>
        </w:rPr>
        <w:t>формулировать</w:t>
      </w:r>
      <w:r>
        <w:rPr>
          <w:spacing w:val="40"/>
          <w:w w:val="105"/>
        </w:rPr>
        <w:t xml:space="preserve"> </w:t>
      </w:r>
      <w:r>
        <w:rPr>
          <w:w w:val="105"/>
        </w:rPr>
        <w:t>суждения,</w:t>
      </w:r>
      <w:r>
        <w:rPr>
          <w:spacing w:val="40"/>
          <w:w w:val="105"/>
        </w:rPr>
        <w:t xml:space="preserve"> </w:t>
      </w:r>
      <w:r>
        <w:rPr>
          <w:w w:val="105"/>
        </w:rPr>
        <w:t>выражать</w:t>
      </w:r>
      <w:r>
        <w:rPr>
          <w:spacing w:val="40"/>
          <w:w w:val="105"/>
        </w:rPr>
        <w:t xml:space="preserve"> </w:t>
      </w:r>
      <w:r>
        <w:rPr>
          <w:w w:val="105"/>
        </w:rPr>
        <w:t>эмоции</w:t>
      </w:r>
      <w:r>
        <w:rPr>
          <w:spacing w:val="40"/>
          <w:w w:val="105"/>
        </w:rPr>
        <w:t xml:space="preserve"> </w:t>
      </w:r>
      <w:r>
        <w:rPr>
          <w:w w:val="105"/>
        </w:rPr>
        <w:t>в</w:t>
      </w:r>
      <w:r>
        <w:rPr>
          <w:spacing w:val="40"/>
          <w:w w:val="105"/>
        </w:rPr>
        <w:t xml:space="preserve"> </w:t>
      </w:r>
      <w:r>
        <w:rPr>
          <w:w w:val="105"/>
        </w:rPr>
        <w:t>соответствии</w:t>
      </w:r>
      <w:r>
        <w:rPr>
          <w:spacing w:val="40"/>
          <w:w w:val="105"/>
        </w:rPr>
        <w:t xml:space="preserve"> </w:t>
      </w:r>
      <w:r>
        <w:rPr>
          <w:w w:val="105"/>
        </w:rPr>
        <w:t>с условиями и целями общения;</w:t>
      </w:r>
    </w:p>
    <w:p w14:paraId="3088A5AE" w14:textId="77777777" w:rsidR="0006191A" w:rsidRDefault="00B04A97">
      <w:pPr>
        <w:pStyle w:val="a3"/>
        <w:spacing w:line="288" w:lineRule="auto"/>
        <w:jc w:val="left"/>
      </w:pPr>
      <w:r>
        <w:rPr>
          <w:w w:val="105"/>
        </w:rPr>
        <w:t>выражать</w:t>
      </w:r>
      <w:r>
        <w:rPr>
          <w:spacing w:val="72"/>
          <w:w w:val="105"/>
        </w:rPr>
        <w:t xml:space="preserve"> </w:t>
      </w:r>
      <w:r>
        <w:rPr>
          <w:w w:val="105"/>
        </w:rPr>
        <w:t>свое</w:t>
      </w:r>
      <w:r>
        <w:rPr>
          <w:spacing w:val="40"/>
          <w:w w:val="105"/>
        </w:rPr>
        <w:t xml:space="preserve"> </w:t>
      </w:r>
      <w:r>
        <w:rPr>
          <w:w w:val="105"/>
        </w:rPr>
        <w:t>мнение,</w:t>
      </w:r>
      <w:r>
        <w:rPr>
          <w:spacing w:val="40"/>
          <w:w w:val="105"/>
        </w:rPr>
        <w:t xml:space="preserve"> </w:t>
      </w:r>
      <w:r>
        <w:rPr>
          <w:w w:val="105"/>
        </w:rPr>
        <w:t>в</w:t>
      </w:r>
      <w:r>
        <w:rPr>
          <w:spacing w:val="76"/>
          <w:w w:val="105"/>
        </w:rPr>
        <w:t xml:space="preserve"> </w:t>
      </w:r>
      <w:r>
        <w:rPr>
          <w:w w:val="105"/>
        </w:rPr>
        <w:t>том</w:t>
      </w:r>
      <w:r>
        <w:rPr>
          <w:spacing w:val="40"/>
          <w:w w:val="105"/>
        </w:rPr>
        <w:t xml:space="preserve"> </w:t>
      </w:r>
      <w:r>
        <w:rPr>
          <w:w w:val="105"/>
        </w:rPr>
        <w:t>числе</w:t>
      </w:r>
      <w:r>
        <w:rPr>
          <w:spacing w:val="40"/>
          <w:w w:val="105"/>
        </w:rPr>
        <w:t xml:space="preserve"> </w:t>
      </w:r>
      <w:r>
        <w:rPr>
          <w:w w:val="105"/>
        </w:rPr>
        <w:t>впечатления</w:t>
      </w:r>
      <w:r>
        <w:rPr>
          <w:spacing w:val="71"/>
          <w:w w:val="105"/>
        </w:rPr>
        <w:t xml:space="preserve"> </w:t>
      </w:r>
      <w:r>
        <w:rPr>
          <w:w w:val="105"/>
        </w:rPr>
        <w:t>от</w:t>
      </w:r>
      <w:r>
        <w:rPr>
          <w:spacing w:val="40"/>
          <w:w w:val="105"/>
        </w:rPr>
        <w:t xml:space="preserve"> </w:t>
      </w:r>
      <w:r>
        <w:rPr>
          <w:w w:val="105"/>
        </w:rPr>
        <w:t>общения</w:t>
      </w:r>
      <w:r>
        <w:rPr>
          <w:spacing w:val="78"/>
          <w:w w:val="105"/>
        </w:rPr>
        <w:t xml:space="preserve"> </w:t>
      </w:r>
      <w:r>
        <w:rPr>
          <w:w w:val="105"/>
        </w:rPr>
        <w:t>с</w:t>
      </w:r>
      <w:r>
        <w:rPr>
          <w:spacing w:val="40"/>
          <w:w w:val="105"/>
        </w:rPr>
        <w:t xml:space="preserve"> </w:t>
      </w:r>
      <w:r>
        <w:rPr>
          <w:w w:val="105"/>
        </w:rPr>
        <w:t>музыкальным искусством в устных и письменных текстах;</w:t>
      </w:r>
    </w:p>
    <w:p w14:paraId="0548DB48" w14:textId="77777777" w:rsidR="0006191A" w:rsidRDefault="00B04A97">
      <w:pPr>
        <w:pStyle w:val="a3"/>
        <w:spacing w:line="288" w:lineRule="auto"/>
        <w:jc w:val="left"/>
      </w:pPr>
      <w:r>
        <w:rPr>
          <w:w w:val="105"/>
        </w:rPr>
        <w:t>понимать</w:t>
      </w:r>
      <w:r>
        <w:rPr>
          <w:spacing w:val="-10"/>
          <w:w w:val="105"/>
        </w:rPr>
        <w:t xml:space="preserve"> </w:t>
      </w:r>
      <w:r>
        <w:rPr>
          <w:w w:val="105"/>
        </w:rPr>
        <w:t>намерения</w:t>
      </w:r>
      <w:r>
        <w:rPr>
          <w:spacing w:val="-10"/>
          <w:w w:val="105"/>
        </w:rPr>
        <w:t xml:space="preserve"> </w:t>
      </w:r>
      <w:r>
        <w:rPr>
          <w:w w:val="105"/>
        </w:rPr>
        <w:t>других,</w:t>
      </w:r>
      <w:r>
        <w:rPr>
          <w:spacing w:val="-10"/>
          <w:w w:val="105"/>
        </w:rPr>
        <w:t xml:space="preserve"> </w:t>
      </w:r>
      <w:r>
        <w:rPr>
          <w:w w:val="105"/>
        </w:rPr>
        <w:t>проявлять</w:t>
      </w:r>
      <w:r>
        <w:rPr>
          <w:spacing w:val="-3"/>
          <w:w w:val="105"/>
        </w:rPr>
        <w:t xml:space="preserve"> </w:t>
      </w:r>
      <w:r>
        <w:rPr>
          <w:w w:val="105"/>
        </w:rPr>
        <w:t>уважительное</w:t>
      </w:r>
      <w:r>
        <w:rPr>
          <w:spacing w:val="-13"/>
          <w:w w:val="105"/>
        </w:rPr>
        <w:t xml:space="preserve"> </w:t>
      </w:r>
      <w:r>
        <w:rPr>
          <w:w w:val="105"/>
        </w:rPr>
        <w:t>отношение</w:t>
      </w:r>
      <w:r>
        <w:rPr>
          <w:spacing w:val="-13"/>
          <w:w w:val="105"/>
        </w:rPr>
        <w:t xml:space="preserve"> </w:t>
      </w:r>
      <w:r>
        <w:rPr>
          <w:w w:val="105"/>
        </w:rPr>
        <w:t>к</w:t>
      </w:r>
      <w:r>
        <w:rPr>
          <w:spacing w:val="-3"/>
          <w:w w:val="105"/>
        </w:rPr>
        <w:t xml:space="preserve"> </w:t>
      </w:r>
      <w:r>
        <w:rPr>
          <w:w w:val="105"/>
        </w:rPr>
        <w:t>собеседнику</w:t>
      </w:r>
      <w:r>
        <w:rPr>
          <w:spacing w:val="-12"/>
          <w:w w:val="105"/>
        </w:rPr>
        <w:t xml:space="preserve"> </w:t>
      </w:r>
      <w:r>
        <w:rPr>
          <w:w w:val="105"/>
        </w:rPr>
        <w:t>и</w:t>
      </w:r>
      <w:r>
        <w:rPr>
          <w:spacing w:val="-7"/>
          <w:w w:val="105"/>
        </w:rPr>
        <w:t xml:space="preserve"> </w:t>
      </w:r>
      <w:r>
        <w:rPr>
          <w:w w:val="105"/>
        </w:rPr>
        <w:t>в корректной форме формулировать свои возражения;</w:t>
      </w:r>
    </w:p>
    <w:p w14:paraId="57110F2E" w14:textId="77777777" w:rsidR="0006191A" w:rsidRDefault="00B04A97">
      <w:pPr>
        <w:pStyle w:val="a3"/>
        <w:spacing w:line="288" w:lineRule="auto"/>
        <w:jc w:val="left"/>
      </w:pPr>
      <w:r>
        <w:rPr>
          <w:w w:val="105"/>
        </w:rPr>
        <w:t>вести</w:t>
      </w:r>
      <w:r>
        <w:rPr>
          <w:spacing w:val="80"/>
          <w:w w:val="105"/>
        </w:rPr>
        <w:t xml:space="preserve"> </w:t>
      </w:r>
      <w:r>
        <w:rPr>
          <w:w w:val="105"/>
        </w:rPr>
        <w:t>диалог,</w:t>
      </w:r>
      <w:r>
        <w:rPr>
          <w:spacing w:val="80"/>
          <w:w w:val="105"/>
        </w:rPr>
        <w:t xml:space="preserve"> </w:t>
      </w:r>
      <w:r>
        <w:rPr>
          <w:w w:val="105"/>
        </w:rPr>
        <w:t>дискуссию,</w:t>
      </w:r>
      <w:r>
        <w:rPr>
          <w:spacing w:val="80"/>
          <w:w w:val="105"/>
        </w:rPr>
        <w:t xml:space="preserve"> </w:t>
      </w:r>
      <w:r>
        <w:rPr>
          <w:w w:val="105"/>
        </w:rPr>
        <w:t>задавать</w:t>
      </w:r>
      <w:r>
        <w:rPr>
          <w:spacing w:val="80"/>
          <w:w w:val="105"/>
        </w:rPr>
        <w:t xml:space="preserve"> </w:t>
      </w:r>
      <w:r>
        <w:rPr>
          <w:w w:val="105"/>
        </w:rPr>
        <w:t>вопросы</w:t>
      </w:r>
      <w:r>
        <w:rPr>
          <w:spacing w:val="80"/>
          <w:w w:val="105"/>
        </w:rPr>
        <w:t xml:space="preserve"> </w:t>
      </w:r>
      <w:r>
        <w:rPr>
          <w:w w:val="105"/>
        </w:rPr>
        <w:t>по</w:t>
      </w:r>
      <w:r>
        <w:rPr>
          <w:spacing w:val="80"/>
          <w:w w:val="105"/>
        </w:rPr>
        <w:t xml:space="preserve"> </w:t>
      </w:r>
      <w:r>
        <w:rPr>
          <w:w w:val="105"/>
        </w:rPr>
        <w:t>существу</w:t>
      </w:r>
      <w:r>
        <w:rPr>
          <w:spacing w:val="80"/>
          <w:w w:val="105"/>
        </w:rPr>
        <w:t xml:space="preserve"> </w:t>
      </w:r>
      <w:r>
        <w:rPr>
          <w:w w:val="105"/>
        </w:rPr>
        <w:t>обсуждаемой</w:t>
      </w:r>
      <w:r>
        <w:rPr>
          <w:spacing w:val="80"/>
          <w:w w:val="105"/>
        </w:rPr>
        <w:t xml:space="preserve"> </w:t>
      </w:r>
      <w:r>
        <w:rPr>
          <w:w w:val="105"/>
        </w:rPr>
        <w:t>темы, поддерживать благожелательный тон диалога;</w:t>
      </w:r>
    </w:p>
    <w:p w14:paraId="44803020" w14:textId="77777777" w:rsidR="0006191A" w:rsidRDefault="00B04A97">
      <w:pPr>
        <w:pStyle w:val="a3"/>
        <w:spacing w:line="263" w:lineRule="exact"/>
        <w:ind w:left="986" w:firstLine="0"/>
        <w:jc w:val="left"/>
      </w:pPr>
      <w:r>
        <w:t>публично</w:t>
      </w:r>
      <w:r>
        <w:rPr>
          <w:spacing w:val="29"/>
        </w:rPr>
        <w:t xml:space="preserve"> </w:t>
      </w:r>
      <w:r>
        <w:t>представлять</w:t>
      </w:r>
      <w:r>
        <w:rPr>
          <w:spacing w:val="34"/>
        </w:rPr>
        <w:t xml:space="preserve"> </w:t>
      </w:r>
      <w:r>
        <w:t>результаты</w:t>
      </w:r>
      <w:r>
        <w:rPr>
          <w:spacing w:val="33"/>
        </w:rPr>
        <w:t xml:space="preserve"> </w:t>
      </w:r>
      <w:r>
        <w:t>учебной</w:t>
      </w:r>
      <w:r>
        <w:rPr>
          <w:spacing w:val="28"/>
        </w:rPr>
        <w:t xml:space="preserve"> </w:t>
      </w:r>
      <w:r>
        <w:t>и</w:t>
      </w:r>
      <w:r>
        <w:rPr>
          <w:spacing w:val="39"/>
        </w:rPr>
        <w:t xml:space="preserve"> </w:t>
      </w:r>
      <w:r>
        <w:t>творческой</w:t>
      </w:r>
      <w:r>
        <w:rPr>
          <w:spacing w:val="28"/>
        </w:rPr>
        <w:t xml:space="preserve"> </w:t>
      </w:r>
      <w:r>
        <w:rPr>
          <w:spacing w:val="-2"/>
        </w:rPr>
        <w:t>деятельности;</w:t>
      </w:r>
    </w:p>
    <w:p w14:paraId="04C3225B" w14:textId="77777777" w:rsidR="0006191A" w:rsidRDefault="00B04A97" w:rsidP="008D1B29">
      <w:pPr>
        <w:pStyle w:val="a7"/>
        <w:numPr>
          <w:ilvl w:val="0"/>
          <w:numId w:val="12"/>
        </w:numPr>
        <w:tabs>
          <w:tab w:val="left" w:pos="1244"/>
        </w:tabs>
        <w:spacing w:before="50"/>
        <w:ind w:left="1244" w:hanging="258"/>
        <w:rPr>
          <w:sz w:val="23"/>
        </w:rPr>
      </w:pPr>
      <w:r>
        <w:rPr>
          <w:sz w:val="23"/>
        </w:rPr>
        <w:t>совместная</w:t>
      </w:r>
      <w:r>
        <w:rPr>
          <w:spacing w:val="35"/>
          <w:sz w:val="23"/>
        </w:rPr>
        <w:t xml:space="preserve"> </w:t>
      </w:r>
      <w:r>
        <w:rPr>
          <w:sz w:val="23"/>
        </w:rPr>
        <w:t>деятельность</w:t>
      </w:r>
      <w:r>
        <w:rPr>
          <w:spacing w:val="49"/>
          <w:sz w:val="23"/>
        </w:rPr>
        <w:t xml:space="preserve"> </w:t>
      </w:r>
      <w:r>
        <w:rPr>
          <w:spacing w:val="-2"/>
          <w:sz w:val="23"/>
        </w:rPr>
        <w:t>(сотрудничество):</w:t>
      </w:r>
    </w:p>
    <w:p w14:paraId="4D09B1A8" w14:textId="77777777" w:rsidR="0006191A" w:rsidRDefault="00B04A97">
      <w:pPr>
        <w:pStyle w:val="a3"/>
        <w:spacing w:before="60" w:line="288" w:lineRule="auto"/>
        <w:ind w:right="868"/>
      </w:pPr>
      <w:r>
        <w:rPr>
          <w:w w:val="105"/>
        </w:rPr>
        <w:t xml:space="preserve">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w:t>
      </w:r>
      <w:r>
        <w:rPr>
          <w:spacing w:val="-2"/>
          <w:w w:val="105"/>
        </w:rPr>
        <w:t>взаимодействия;</w:t>
      </w:r>
    </w:p>
    <w:p w14:paraId="07F16781" w14:textId="77777777" w:rsidR="0006191A" w:rsidRDefault="00B04A97">
      <w:pPr>
        <w:pStyle w:val="a3"/>
        <w:spacing w:line="288" w:lineRule="auto"/>
        <w:ind w:right="862"/>
      </w:pPr>
      <w:r>
        <w:rPr>
          <w:w w:val="105"/>
        </w:rPr>
        <w:t>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14:paraId="531C81CD" w14:textId="77777777" w:rsidR="0006191A" w:rsidRDefault="0006191A">
      <w:pPr>
        <w:spacing w:line="288" w:lineRule="auto"/>
        <w:sectPr w:rsidR="0006191A">
          <w:pgSz w:w="11910" w:h="16850"/>
          <w:pgMar w:top="1060" w:right="0" w:bottom="1140" w:left="1420" w:header="0" w:footer="922" w:gutter="0"/>
          <w:cols w:space="720"/>
        </w:sectPr>
      </w:pPr>
    </w:p>
    <w:p w14:paraId="07AC6952" w14:textId="77777777" w:rsidR="0006191A" w:rsidRDefault="00B04A97">
      <w:pPr>
        <w:pStyle w:val="a3"/>
        <w:spacing w:before="71" w:line="290" w:lineRule="auto"/>
        <w:ind w:right="861"/>
      </w:pPr>
      <w:r>
        <w:rPr>
          <w:w w:val="105"/>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7C512C14" w14:textId="77777777" w:rsidR="0006191A" w:rsidRDefault="00B04A97">
      <w:pPr>
        <w:pStyle w:val="a3"/>
        <w:spacing w:line="288" w:lineRule="auto"/>
        <w:ind w:right="859"/>
      </w:pPr>
      <w:r>
        <w:rPr>
          <w:w w:val="105"/>
        </w:rPr>
        <w:t>уметь обобщать мнения нескольких человек, проявлять готовность руководить, выполнять поручения, подчиняться;</w:t>
      </w:r>
    </w:p>
    <w:p w14:paraId="5114EB6F" w14:textId="77777777" w:rsidR="0006191A" w:rsidRDefault="00B04A97">
      <w:pPr>
        <w:pStyle w:val="a3"/>
        <w:spacing w:line="288" w:lineRule="auto"/>
        <w:ind w:right="869"/>
      </w:pPr>
      <w:r>
        <w:rPr>
          <w:w w:val="105"/>
        </w:rPr>
        <w:t>оценивать качество своего вклада в общий продукт по критериям, самостоятельно сформулированным участниками взаимодействия;</w:t>
      </w:r>
    </w:p>
    <w:p w14:paraId="2A98D805" w14:textId="77777777" w:rsidR="0006191A" w:rsidRDefault="00B04A97">
      <w:pPr>
        <w:pStyle w:val="a3"/>
        <w:spacing w:line="288" w:lineRule="auto"/>
        <w:ind w:right="871"/>
      </w:pPr>
      <w:r>
        <w:rPr>
          <w:w w:val="105"/>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14:paraId="44A3F15D" w14:textId="77777777" w:rsidR="0006191A" w:rsidRDefault="00B04A97">
      <w:pPr>
        <w:pStyle w:val="a3"/>
        <w:spacing w:line="288" w:lineRule="auto"/>
        <w:ind w:right="864"/>
      </w:pPr>
      <w:r>
        <w:rPr>
          <w:w w:val="105"/>
        </w:rPr>
        <w:t>У обучающегося будут сформированы умения самоорганизации как часть универсальных регулятивных учебных действий:</w:t>
      </w:r>
    </w:p>
    <w:p w14:paraId="606F4371" w14:textId="77777777" w:rsidR="0006191A" w:rsidRDefault="00B04A97">
      <w:pPr>
        <w:pStyle w:val="a3"/>
        <w:spacing w:line="290" w:lineRule="auto"/>
        <w:ind w:right="863"/>
      </w:pPr>
      <w:r>
        <w:rPr>
          <w:w w:val="105"/>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14:paraId="277B2AE8" w14:textId="77777777" w:rsidR="0006191A" w:rsidRDefault="00B04A97">
      <w:pPr>
        <w:pStyle w:val="a3"/>
        <w:spacing w:line="288" w:lineRule="auto"/>
        <w:ind w:right="874"/>
      </w:pPr>
      <w:r>
        <w:rPr>
          <w:w w:val="105"/>
        </w:rPr>
        <w:t>планировать достижение целей через решение ряда последовательных задач частного характера;</w:t>
      </w:r>
    </w:p>
    <w:p w14:paraId="3B29CC7D" w14:textId="77777777" w:rsidR="0006191A" w:rsidRDefault="00B04A97">
      <w:pPr>
        <w:pStyle w:val="a3"/>
        <w:spacing w:line="288" w:lineRule="auto"/>
        <w:ind w:right="874"/>
      </w:pPr>
      <w:r>
        <w:t xml:space="preserve">самостоятельно составлять план действий, вносить необходимые коррективы в ходе </w:t>
      </w:r>
      <w:r>
        <w:rPr>
          <w:w w:val="105"/>
        </w:rPr>
        <w:t>его реализации;</w:t>
      </w:r>
    </w:p>
    <w:p w14:paraId="4D96B8D1" w14:textId="77777777" w:rsidR="0006191A" w:rsidRDefault="00B04A97">
      <w:pPr>
        <w:pStyle w:val="a3"/>
        <w:spacing w:line="288" w:lineRule="auto"/>
        <w:ind w:right="863"/>
      </w:pPr>
      <w:r>
        <w:rPr>
          <w:w w:val="105"/>
        </w:rPr>
        <w:t xml:space="preserve">выявлять наиболее важные проблемы для решения в учебных и жизненных </w:t>
      </w:r>
      <w:r>
        <w:rPr>
          <w:spacing w:val="-2"/>
          <w:w w:val="105"/>
        </w:rPr>
        <w:t>ситуациях;</w:t>
      </w:r>
    </w:p>
    <w:p w14:paraId="2A3D08DD" w14:textId="77777777" w:rsidR="0006191A" w:rsidRDefault="00B04A97">
      <w:pPr>
        <w:pStyle w:val="a3"/>
        <w:spacing w:line="288" w:lineRule="auto"/>
        <w:ind w:right="869"/>
      </w:pPr>
      <w:r>
        <w:rPr>
          <w:w w:val="105"/>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0289BF16" w14:textId="77777777" w:rsidR="0006191A" w:rsidRDefault="00B04A97">
      <w:pPr>
        <w:pStyle w:val="a3"/>
        <w:spacing w:line="263" w:lineRule="exact"/>
        <w:ind w:left="986" w:firstLine="0"/>
      </w:pPr>
      <w:r>
        <w:rPr>
          <w:w w:val="105"/>
        </w:rPr>
        <w:t>проводить</w:t>
      </w:r>
      <w:r>
        <w:rPr>
          <w:spacing w:val="-11"/>
          <w:w w:val="105"/>
        </w:rPr>
        <w:t xml:space="preserve"> </w:t>
      </w:r>
      <w:r>
        <w:rPr>
          <w:w w:val="105"/>
        </w:rPr>
        <w:t>выбор</w:t>
      </w:r>
      <w:r>
        <w:rPr>
          <w:spacing w:val="-11"/>
          <w:w w:val="105"/>
        </w:rPr>
        <w:t xml:space="preserve"> </w:t>
      </w:r>
      <w:r>
        <w:rPr>
          <w:w w:val="105"/>
        </w:rPr>
        <w:t>и</w:t>
      </w:r>
      <w:r>
        <w:rPr>
          <w:spacing w:val="-9"/>
          <w:w w:val="105"/>
        </w:rPr>
        <w:t xml:space="preserve"> </w:t>
      </w:r>
      <w:r>
        <w:rPr>
          <w:w w:val="105"/>
        </w:rPr>
        <w:t>брать</w:t>
      </w:r>
      <w:r>
        <w:rPr>
          <w:spacing w:val="-11"/>
          <w:w w:val="105"/>
        </w:rPr>
        <w:t xml:space="preserve"> </w:t>
      </w:r>
      <w:r>
        <w:rPr>
          <w:w w:val="105"/>
        </w:rPr>
        <w:t>за</w:t>
      </w:r>
      <w:r>
        <w:rPr>
          <w:spacing w:val="-9"/>
          <w:w w:val="105"/>
        </w:rPr>
        <w:t xml:space="preserve"> </w:t>
      </w:r>
      <w:r>
        <w:rPr>
          <w:w w:val="105"/>
        </w:rPr>
        <w:t>него</w:t>
      </w:r>
      <w:r>
        <w:rPr>
          <w:spacing w:val="-7"/>
          <w:w w:val="105"/>
        </w:rPr>
        <w:t xml:space="preserve"> </w:t>
      </w:r>
      <w:r>
        <w:rPr>
          <w:w w:val="105"/>
        </w:rPr>
        <w:t>ответственность</w:t>
      </w:r>
      <w:r>
        <w:rPr>
          <w:spacing w:val="-11"/>
          <w:w w:val="105"/>
        </w:rPr>
        <w:t xml:space="preserve"> </w:t>
      </w:r>
      <w:r>
        <w:rPr>
          <w:w w:val="105"/>
        </w:rPr>
        <w:t>на</w:t>
      </w:r>
      <w:r>
        <w:rPr>
          <w:spacing w:val="-3"/>
          <w:w w:val="105"/>
        </w:rPr>
        <w:t xml:space="preserve"> </w:t>
      </w:r>
      <w:r>
        <w:rPr>
          <w:spacing w:val="-2"/>
          <w:w w:val="105"/>
        </w:rPr>
        <w:t>себя.</w:t>
      </w:r>
    </w:p>
    <w:p w14:paraId="79745654" w14:textId="77777777" w:rsidR="0006191A" w:rsidRDefault="00B04A97">
      <w:pPr>
        <w:pStyle w:val="a3"/>
        <w:spacing w:before="42" w:line="295" w:lineRule="auto"/>
        <w:ind w:right="877"/>
      </w:pPr>
      <w:r>
        <w:rPr>
          <w:w w:val="105"/>
        </w:rPr>
        <w:t>У</w:t>
      </w:r>
      <w:r>
        <w:rPr>
          <w:spacing w:val="-5"/>
          <w:w w:val="105"/>
        </w:rPr>
        <w:t xml:space="preserve"> </w:t>
      </w:r>
      <w:r>
        <w:rPr>
          <w:w w:val="105"/>
        </w:rPr>
        <w:t>обучающегося</w:t>
      </w:r>
      <w:r>
        <w:rPr>
          <w:spacing w:val="-10"/>
          <w:w w:val="105"/>
        </w:rPr>
        <w:t xml:space="preserve"> </w:t>
      </w:r>
      <w:r>
        <w:rPr>
          <w:w w:val="105"/>
        </w:rPr>
        <w:t>будут сформированы</w:t>
      </w:r>
      <w:r>
        <w:rPr>
          <w:spacing w:val="-4"/>
          <w:w w:val="105"/>
        </w:rPr>
        <w:t xml:space="preserve"> </w:t>
      </w:r>
      <w:r>
        <w:rPr>
          <w:w w:val="105"/>
        </w:rPr>
        <w:t>умения</w:t>
      </w:r>
      <w:r>
        <w:rPr>
          <w:spacing w:val="-4"/>
          <w:w w:val="105"/>
        </w:rPr>
        <w:t xml:space="preserve"> </w:t>
      </w:r>
      <w:r>
        <w:rPr>
          <w:w w:val="105"/>
        </w:rPr>
        <w:t>самоконтроля</w:t>
      </w:r>
      <w:r>
        <w:rPr>
          <w:spacing w:val="-4"/>
          <w:w w:val="105"/>
        </w:rPr>
        <w:t xml:space="preserve"> </w:t>
      </w:r>
      <w:r>
        <w:rPr>
          <w:w w:val="105"/>
        </w:rPr>
        <w:t>(рефлексии)</w:t>
      </w:r>
      <w:r>
        <w:rPr>
          <w:spacing w:val="-8"/>
          <w:w w:val="105"/>
        </w:rPr>
        <w:t xml:space="preserve"> </w:t>
      </w:r>
      <w:r>
        <w:rPr>
          <w:w w:val="105"/>
        </w:rPr>
        <w:t>как</w:t>
      </w:r>
      <w:r>
        <w:rPr>
          <w:spacing w:val="-9"/>
          <w:w w:val="105"/>
        </w:rPr>
        <w:t xml:space="preserve"> </w:t>
      </w:r>
      <w:r>
        <w:rPr>
          <w:w w:val="105"/>
        </w:rPr>
        <w:t>часть универсальных регулятивных учебных действий:</w:t>
      </w:r>
    </w:p>
    <w:p w14:paraId="7F20BC37" w14:textId="77777777" w:rsidR="0006191A" w:rsidRDefault="00B04A97">
      <w:pPr>
        <w:pStyle w:val="a3"/>
        <w:spacing w:line="288" w:lineRule="auto"/>
        <w:ind w:left="986" w:right="2747" w:firstLine="0"/>
      </w:pPr>
      <w:r>
        <w:rPr>
          <w:w w:val="105"/>
        </w:rPr>
        <w:t>владеть способами самоконтроля, самомотивации и рефлексии; давать</w:t>
      </w:r>
      <w:r>
        <w:rPr>
          <w:spacing w:val="-13"/>
          <w:w w:val="105"/>
        </w:rPr>
        <w:t xml:space="preserve"> </w:t>
      </w:r>
      <w:r>
        <w:rPr>
          <w:w w:val="105"/>
        </w:rPr>
        <w:t>оценку</w:t>
      </w:r>
      <w:r>
        <w:rPr>
          <w:spacing w:val="-10"/>
          <w:w w:val="105"/>
        </w:rPr>
        <w:t xml:space="preserve"> </w:t>
      </w:r>
      <w:r>
        <w:rPr>
          <w:w w:val="105"/>
        </w:rPr>
        <w:t>учебной</w:t>
      </w:r>
      <w:r>
        <w:rPr>
          <w:spacing w:val="-4"/>
          <w:w w:val="105"/>
        </w:rPr>
        <w:t xml:space="preserve"> </w:t>
      </w:r>
      <w:r>
        <w:rPr>
          <w:w w:val="105"/>
        </w:rPr>
        <w:t>ситуации</w:t>
      </w:r>
      <w:r>
        <w:rPr>
          <w:spacing w:val="-10"/>
          <w:w w:val="105"/>
        </w:rPr>
        <w:t xml:space="preserve"> </w:t>
      </w:r>
      <w:r>
        <w:rPr>
          <w:w w:val="105"/>
        </w:rPr>
        <w:t>и</w:t>
      </w:r>
      <w:r>
        <w:rPr>
          <w:spacing w:val="-10"/>
          <w:w w:val="105"/>
        </w:rPr>
        <w:t xml:space="preserve"> </w:t>
      </w:r>
      <w:r>
        <w:rPr>
          <w:w w:val="105"/>
        </w:rPr>
        <w:t>предлагать</w:t>
      </w:r>
      <w:r>
        <w:rPr>
          <w:spacing w:val="-13"/>
          <w:w w:val="105"/>
        </w:rPr>
        <w:t xml:space="preserve"> </w:t>
      </w:r>
      <w:r>
        <w:rPr>
          <w:w w:val="105"/>
        </w:rPr>
        <w:t>план</w:t>
      </w:r>
      <w:r>
        <w:rPr>
          <w:spacing w:val="-5"/>
          <w:w w:val="105"/>
        </w:rPr>
        <w:t xml:space="preserve"> </w:t>
      </w:r>
      <w:r>
        <w:rPr>
          <w:w w:val="105"/>
        </w:rPr>
        <w:t>ее</w:t>
      </w:r>
      <w:r>
        <w:rPr>
          <w:spacing w:val="-10"/>
          <w:w w:val="105"/>
        </w:rPr>
        <w:t xml:space="preserve"> </w:t>
      </w:r>
      <w:r>
        <w:rPr>
          <w:spacing w:val="-2"/>
          <w:w w:val="105"/>
        </w:rPr>
        <w:t>изменения;</w:t>
      </w:r>
    </w:p>
    <w:p w14:paraId="25E189E3" w14:textId="77777777" w:rsidR="0006191A" w:rsidRDefault="00B04A97">
      <w:pPr>
        <w:pStyle w:val="a3"/>
        <w:spacing w:line="288" w:lineRule="auto"/>
        <w:ind w:right="877"/>
      </w:pPr>
      <w:r>
        <w:rPr>
          <w:w w:val="105"/>
        </w:rPr>
        <w:t>предвидеть трудности, которые могут возникнуть при решении учебной задачи, и адаптировать решение к меняющимся обстоятельствам;</w:t>
      </w:r>
    </w:p>
    <w:p w14:paraId="58737F56" w14:textId="77777777" w:rsidR="0006191A" w:rsidRDefault="00B04A97">
      <w:pPr>
        <w:pStyle w:val="a3"/>
        <w:spacing w:line="288" w:lineRule="auto"/>
        <w:ind w:right="861"/>
      </w:pPr>
      <w:r>
        <w:rPr>
          <w:w w:val="105"/>
        </w:rPr>
        <w:t xml:space="preserve">объяснять причины достижения (не достижения) результатов деятельности, понимать причины неудач и уметь предупреждать их, давать оценку приобретенному </w:t>
      </w:r>
      <w:r>
        <w:rPr>
          <w:spacing w:val="-2"/>
          <w:w w:val="105"/>
        </w:rPr>
        <w:t>опыту;</w:t>
      </w:r>
    </w:p>
    <w:p w14:paraId="61E8F715" w14:textId="77777777" w:rsidR="0006191A" w:rsidRDefault="00B04A97">
      <w:pPr>
        <w:pStyle w:val="a3"/>
        <w:spacing w:line="288" w:lineRule="auto"/>
        <w:ind w:right="874"/>
      </w:pPr>
      <w:r>
        <w:rPr>
          <w:w w:val="105"/>
        </w:rPr>
        <w:t xml:space="preserve">использовать музыку для улучшения самочувствия, сознательного управления </w:t>
      </w:r>
      <w:r>
        <w:t xml:space="preserve">своим психоэмоциональным состоянием, в том числе стимулировать состояния активности </w:t>
      </w:r>
      <w:r>
        <w:rPr>
          <w:w w:val="105"/>
        </w:rPr>
        <w:t>(бодрости), отдыха (релаксации), концентрации внимания.</w:t>
      </w:r>
    </w:p>
    <w:p w14:paraId="415BCF99" w14:textId="77777777" w:rsidR="0006191A" w:rsidRDefault="00B04A97">
      <w:pPr>
        <w:pStyle w:val="a3"/>
        <w:spacing w:line="295" w:lineRule="auto"/>
        <w:ind w:right="856"/>
      </w:pPr>
      <w:r>
        <w:t xml:space="preserve">У обучающегося будут сформированы умения эмоционального интеллекта как часть </w:t>
      </w:r>
      <w:r>
        <w:rPr>
          <w:w w:val="105"/>
        </w:rPr>
        <w:t>универсальных регулятивных учебных действий:</w:t>
      </w:r>
    </w:p>
    <w:p w14:paraId="7A37FACB" w14:textId="77777777" w:rsidR="0006191A" w:rsidRDefault="00B04A97">
      <w:pPr>
        <w:pStyle w:val="a3"/>
        <w:spacing w:line="288" w:lineRule="auto"/>
        <w:ind w:right="868"/>
      </w:pPr>
      <w:r>
        <w:rPr>
          <w:w w:val="105"/>
        </w:rPr>
        <w:t>чувствовать, понимать эмоциональное состояние самого себя и других людей, использовать</w:t>
      </w:r>
      <w:r>
        <w:rPr>
          <w:spacing w:val="-9"/>
          <w:w w:val="105"/>
        </w:rPr>
        <w:t xml:space="preserve"> </w:t>
      </w:r>
      <w:r>
        <w:rPr>
          <w:w w:val="105"/>
        </w:rPr>
        <w:t>возможности</w:t>
      </w:r>
      <w:r>
        <w:rPr>
          <w:spacing w:val="-7"/>
          <w:w w:val="105"/>
        </w:rPr>
        <w:t xml:space="preserve"> </w:t>
      </w:r>
      <w:r>
        <w:rPr>
          <w:w w:val="105"/>
        </w:rPr>
        <w:t>музыкального</w:t>
      </w:r>
      <w:r>
        <w:rPr>
          <w:spacing w:val="-6"/>
          <w:w w:val="105"/>
        </w:rPr>
        <w:t xml:space="preserve"> </w:t>
      </w:r>
      <w:r>
        <w:rPr>
          <w:w w:val="105"/>
        </w:rPr>
        <w:t>искусства</w:t>
      </w:r>
      <w:r>
        <w:rPr>
          <w:spacing w:val="-7"/>
          <w:w w:val="105"/>
        </w:rPr>
        <w:t xml:space="preserve"> </w:t>
      </w:r>
      <w:r>
        <w:rPr>
          <w:w w:val="105"/>
        </w:rPr>
        <w:t>для</w:t>
      </w:r>
      <w:r>
        <w:rPr>
          <w:spacing w:val="-4"/>
          <w:w w:val="105"/>
        </w:rPr>
        <w:t xml:space="preserve"> </w:t>
      </w:r>
      <w:r>
        <w:rPr>
          <w:w w:val="105"/>
        </w:rPr>
        <w:t>расширения</w:t>
      </w:r>
      <w:r>
        <w:rPr>
          <w:spacing w:val="-4"/>
          <w:w w:val="105"/>
        </w:rPr>
        <w:t xml:space="preserve"> </w:t>
      </w:r>
      <w:r>
        <w:rPr>
          <w:w w:val="105"/>
        </w:rPr>
        <w:t>своих</w:t>
      </w:r>
      <w:r>
        <w:rPr>
          <w:spacing w:val="-12"/>
          <w:w w:val="105"/>
        </w:rPr>
        <w:t xml:space="preserve"> </w:t>
      </w:r>
      <w:r>
        <w:rPr>
          <w:w w:val="105"/>
        </w:rPr>
        <w:t>компетенций</w:t>
      </w:r>
      <w:r>
        <w:rPr>
          <w:spacing w:val="-7"/>
          <w:w w:val="105"/>
        </w:rPr>
        <w:t xml:space="preserve"> </w:t>
      </w:r>
      <w:r>
        <w:rPr>
          <w:w w:val="105"/>
        </w:rPr>
        <w:t>в данной сфере;</w:t>
      </w:r>
    </w:p>
    <w:p w14:paraId="509D3242" w14:textId="77777777" w:rsidR="0006191A" w:rsidRDefault="00B04A97">
      <w:pPr>
        <w:pStyle w:val="a3"/>
        <w:spacing w:line="288" w:lineRule="auto"/>
        <w:ind w:right="874"/>
      </w:pPr>
      <w:r>
        <w:rPr>
          <w:w w:val="105"/>
        </w:rPr>
        <w:t>развивать</w:t>
      </w:r>
      <w:r>
        <w:rPr>
          <w:spacing w:val="-16"/>
          <w:w w:val="105"/>
        </w:rPr>
        <w:t xml:space="preserve"> </w:t>
      </w:r>
      <w:r>
        <w:rPr>
          <w:w w:val="105"/>
        </w:rPr>
        <w:t>способность</w:t>
      </w:r>
      <w:r>
        <w:rPr>
          <w:spacing w:val="-14"/>
          <w:w w:val="105"/>
        </w:rPr>
        <w:t xml:space="preserve"> </w:t>
      </w:r>
      <w:r>
        <w:rPr>
          <w:w w:val="105"/>
        </w:rPr>
        <w:t>управлять</w:t>
      </w:r>
      <w:r>
        <w:rPr>
          <w:spacing w:val="-11"/>
          <w:w w:val="105"/>
        </w:rPr>
        <w:t xml:space="preserve"> </w:t>
      </w:r>
      <w:r>
        <w:rPr>
          <w:w w:val="105"/>
        </w:rPr>
        <w:t>собственными</w:t>
      </w:r>
      <w:r>
        <w:rPr>
          <w:spacing w:val="-15"/>
          <w:w w:val="105"/>
        </w:rPr>
        <w:t xml:space="preserve"> </w:t>
      </w:r>
      <w:r>
        <w:rPr>
          <w:w w:val="105"/>
        </w:rPr>
        <w:t>эмоциями</w:t>
      </w:r>
      <w:r>
        <w:rPr>
          <w:spacing w:val="-15"/>
          <w:w w:val="105"/>
        </w:rPr>
        <w:t xml:space="preserve"> </w:t>
      </w:r>
      <w:r>
        <w:rPr>
          <w:w w:val="105"/>
        </w:rPr>
        <w:t>и</w:t>
      </w:r>
      <w:r>
        <w:rPr>
          <w:spacing w:val="-15"/>
          <w:w w:val="105"/>
        </w:rPr>
        <w:t xml:space="preserve"> </w:t>
      </w:r>
      <w:r>
        <w:rPr>
          <w:w w:val="105"/>
        </w:rPr>
        <w:t>эмоциями</w:t>
      </w:r>
      <w:r>
        <w:rPr>
          <w:spacing w:val="-9"/>
          <w:w w:val="105"/>
        </w:rPr>
        <w:t xml:space="preserve"> </w:t>
      </w:r>
      <w:r>
        <w:rPr>
          <w:w w:val="105"/>
        </w:rPr>
        <w:t>других</w:t>
      </w:r>
      <w:r>
        <w:rPr>
          <w:spacing w:val="-14"/>
          <w:w w:val="105"/>
        </w:rPr>
        <w:t xml:space="preserve"> </w:t>
      </w:r>
      <w:r>
        <w:rPr>
          <w:w w:val="105"/>
        </w:rPr>
        <w:t>как</w:t>
      </w:r>
      <w:r>
        <w:rPr>
          <w:spacing w:val="-16"/>
          <w:w w:val="105"/>
        </w:rPr>
        <w:t xml:space="preserve"> </w:t>
      </w:r>
      <w:r>
        <w:rPr>
          <w:w w:val="105"/>
        </w:rPr>
        <w:t>в повседневной жизни, так и в ситуациях музыкально-опосредованного общения;</w:t>
      </w:r>
    </w:p>
    <w:p w14:paraId="399DF933" w14:textId="77777777" w:rsidR="0006191A" w:rsidRDefault="00B04A97">
      <w:pPr>
        <w:pStyle w:val="a3"/>
        <w:spacing w:line="264" w:lineRule="exact"/>
        <w:ind w:left="986" w:firstLine="0"/>
      </w:pPr>
      <w:r>
        <w:t>выявлять</w:t>
      </w:r>
      <w:r>
        <w:rPr>
          <w:spacing w:val="28"/>
        </w:rPr>
        <w:t xml:space="preserve"> </w:t>
      </w:r>
      <w:r>
        <w:t>и</w:t>
      </w:r>
      <w:r>
        <w:rPr>
          <w:spacing w:val="34"/>
        </w:rPr>
        <w:t xml:space="preserve"> </w:t>
      </w:r>
      <w:r>
        <w:t>анализировать</w:t>
      </w:r>
      <w:r>
        <w:rPr>
          <w:spacing w:val="29"/>
        </w:rPr>
        <w:t xml:space="preserve"> </w:t>
      </w:r>
      <w:r>
        <w:t>причины</w:t>
      </w:r>
      <w:r>
        <w:rPr>
          <w:spacing w:val="27"/>
        </w:rPr>
        <w:t xml:space="preserve"> </w:t>
      </w:r>
      <w:r>
        <w:rPr>
          <w:spacing w:val="-2"/>
        </w:rPr>
        <w:t>эмоций;</w:t>
      </w:r>
    </w:p>
    <w:p w14:paraId="7C6DF097" w14:textId="77777777" w:rsidR="0006191A" w:rsidRDefault="0006191A">
      <w:pPr>
        <w:spacing w:line="264" w:lineRule="exact"/>
        <w:sectPr w:rsidR="0006191A">
          <w:pgSz w:w="11910" w:h="16850"/>
          <w:pgMar w:top="1060" w:right="0" w:bottom="1140" w:left="1420" w:header="0" w:footer="922" w:gutter="0"/>
          <w:cols w:space="720"/>
        </w:sectPr>
      </w:pPr>
    </w:p>
    <w:p w14:paraId="20B3D39C" w14:textId="77777777" w:rsidR="0006191A" w:rsidRDefault="00B04A97">
      <w:pPr>
        <w:pStyle w:val="a3"/>
        <w:spacing w:before="71" w:line="295" w:lineRule="auto"/>
        <w:jc w:val="left"/>
      </w:pPr>
      <w:r>
        <w:rPr>
          <w:w w:val="105"/>
        </w:rPr>
        <w:t>понимать</w:t>
      </w:r>
      <w:r>
        <w:rPr>
          <w:spacing w:val="40"/>
          <w:w w:val="105"/>
        </w:rPr>
        <w:t xml:space="preserve"> </w:t>
      </w:r>
      <w:r>
        <w:rPr>
          <w:w w:val="105"/>
        </w:rPr>
        <w:t>мотивы</w:t>
      </w:r>
      <w:r>
        <w:rPr>
          <w:spacing w:val="40"/>
          <w:w w:val="105"/>
        </w:rPr>
        <w:t xml:space="preserve"> </w:t>
      </w:r>
      <w:r>
        <w:rPr>
          <w:w w:val="105"/>
        </w:rPr>
        <w:t>и</w:t>
      </w:r>
      <w:r>
        <w:rPr>
          <w:spacing w:val="40"/>
          <w:w w:val="105"/>
        </w:rPr>
        <w:t xml:space="preserve"> </w:t>
      </w:r>
      <w:r>
        <w:rPr>
          <w:w w:val="105"/>
        </w:rPr>
        <w:t>намерения</w:t>
      </w:r>
      <w:r>
        <w:rPr>
          <w:spacing w:val="40"/>
          <w:w w:val="105"/>
        </w:rPr>
        <w:t xml:space="preserve"> </w:t>
      </w:r>
      <w:r>
        <w:rPr>
          <w:w w:val="105"/>
        </w:rPr>
        <w:t>другого</w:t>
      </w:r>
      <w:r>
        <w:rPr>
          <w:spacing w:val="40"/>
          <w:w w:val="105"/>
        </w:rPr>
        <w:t xml:space="preserve"> </w:t>
      </w:r>
      <w:r>
        <w:rPr>
          <w:w w:val="105"/>
        </w:rPr>
        <w:t>человека,</w:t>
      </w:r>
      <w:r>
        <w:rPr>
          <w:spacing w:val="40"/>
          <w:w w:val="105"/>
        </w:rPr>
        <w:t xml:space="preserve"> </w:t>
      </w:r>
      <w:r>
        <w:rPr>
          <w:w w:val="105"/>
        </w:rPr>
        <w:t>анализируя</w:t>
      </w:r>
      <w:r>
        <w:rPr>
          <w:spacing w:val="40"/>
          <w:w w:val="105"/>
        </w:rPr>
        <w:t xml:space="preserve"> </w:t>
      </w:r>
      <w:r>
        <w:rPr>
          <w:w w:val="105"/>
        </w:rPr>
        <w:t>коммуникативно- интонационную ситуацию;</w:t>
      </w:r>
    </w:p>
    <w:p w14:paraId="2DC9B9CD" w14:textId="77777777" w:rsidR="0006191A" w:rsidRDefault="00B04A97">
      <w:pPr>
        <w:pStyle w:val="a3"/>
        <w:spacing w:line="255" w:lineRule="exact"/>
        <w:ind w:left="986" w:firstLine="0"/>
        <w:jc w:val="left"/>
      </w:pPr>
      <w:r>
        <w:t>регулировать</w:t>
      </w:r>
      <w:r>
        <w:rPr>
          <w:spacing w:val="43"/>
        </w:rPr>
        <w:t xml:space="preserve"> </w:t>
      </w:r>
      <w:r>
        <w:t>способ</w:t>
      </w:r>
      <w:r>
        <w:rPr>
          <w:spacing w:val="35"/>
        </w:rPr>
        <w:t xml:space="preserve"> </w:t>
      </w:r>
      <w:r>
        <w:t>выражения</w:t>
      </w:r>
      <w:r>
        <w:rPr>
          <w:spacing w:val="42"/>
        </w:rPr>
        <w:t xml:space="preserve"> </w:t>
      </w:r>
      <w:r>
        <w:t>собственных</w:t>
      </w:r>
      <w:r>
        <w:rPr>
          <w:spacing w:val="39"/>
        </w:rPr>
        <w:t xml:space="preserve"> </w:t>
      </w:r>
      <w:r>
        <w:rPr>
          <w:spacing w:val="-2"/>
        </w:rPr>
        <w:t>эмоций.</w:t>
      </w:r>
    </w:p>
    <w:p w14:paraId="2EE9B4CE" w14:textId="77777777" w:rsidR="0006191A" w:rsidRDefault="00B04A97">
      <w:pPr>
        <w:pStyle w:val="a3"/>
        <w:spacing w:before="52" w:line="288" w:lineRule="auto"/>
        <w:jc w:val="left"/>
      </w:pPr>
      <w:r>
        <w:rPr>
          <w:w w:val="105"/>
        </w:rPr>
        <w:t>У обучающегося будут сформированы умения принимать себя и других как часть универсальных регулятивных учебных действий:</w:t>
      </w:r>
    </w:p>
    <w:p w14:paraId="56CA19AD" w14:textId="77777777" w:rsidR="0006191A" w:rsidRDefault="00B04A97">
      <w:pPr>
        <w:pStyle w:val="a3"/>
        <w:tabs>
          <w:tab w:val="left" w:pos="2827"/>
          <w:tab w:val="left" w:pos="8213"/>
        </w:tabs>
        <w:spacing w:line="288" w:lineRule="auto"/>
        <w:ind w:right="879"/>
        <w:jc w:val="left"/>
      </w:pPr>
      <w:r>
        <w:rPr>
          <w:w w:val="105"/>
        </w:rPr>
        <w:t>уважительно</w:t>
      </w:r>
      <w:r>
        <w:rPr>
          <w:spacing w:val="80"/>
          <w:w w:val="105"/>
        </w:rPr>
        <w:t xml:space="preserve"> </w:t>
      </w:r>
      <w:r>
        <w:rPr>
          <w:w w:val="105"/>
        </w:rPr>
        <w:t>и</w:t>
      </w:r>
      <w:r>
        <w:tab/>
      </w:r>
      <w:r>
        <w:rPr>
          <w:w w:val="105"/>
        </w:rPr>
        <w:t>осознанно</w:t>
      </w:r>
      <w:r>
        <w:rPr>
          <w:spacing w:val="80"/>
          <w:w w:val="105"/>
        </w:rPr>
        <w:t xml:space="preserve"> </w:t>
      </w:r>
      <w:r>
        <w:rPr>
          <w:w w:val="105"/>
        </w:rPr>
        <w:t>относиться</w:t>
      </w:r>
      <w:r>
        <w:rPr>
          <w:spacing w:val="80"/>
          <w:w w:val="105"/>
        </w:rPr>
        <w:t xml:space="preserve"> </w:t>
      </w:r>
      <w:r>
        <w:rPr>
          <w:w w:val="105"/>
        </w:rPr>
        <w:t>к</w:t>
      </w:r>
      <w:r>
        <w:rPr>
          <w:spacing w:val="80"/>
          <w:w w:val="105"/>
        </w:rPr>
        <w:t xml:space="preserve"> </w:t>
      </w:r>
      <w:r>
        <w:rPr>
          <w:w w:val="105"/>
        </w:rPr>
        <w:t>другому</w:t>
      </w:r>
      <w:r>
        <w:rPr>
          <w:spacing w:val="80"/>
          <w:w w:val="105"/>
        </w:rPr>
        <w:t xml:space="preserve"> </w:t>
      </w:r>
      <w:r>
        <w:rPr>
          <w:w w:val="105"/>
        </w:rPr>
        <w:t>человеку</w:t>
      </w:r>
      <w:r>
        <w:rPr>
          <w:spacing w:val="80"/>
          <w:w w:val="105"/>
        </w:rPr>
        <w:t xml:space="preserve"> </w:t>
      </w:r>
      <w:r>
        <w:rPr>
          <w:w w:val="105"/>
        </w:rPr>
        <w:t>и</w:t>
      </w:r>
      <w:r>
        <w:tab/>
      </w:r>
      <w:r>
        <w:rPr>
          <w:w w:val="105"/>
        </w:rPr>
        <w:t>его</w:t>
      </w:r>
      <w:r>
        <w:rPr>
          <w:spacing w:val="80"/>
          <w:w w:val="105"/>
        </w:rPr>
        <w:t xml:space="preserve"> </w:t>
      </w:r>
      <w:r>
        <w:rPr>
          <w:w w:val="105"/>
        </w:rPr>
        <w:t>мнению, эстетическим предпочтениям и вкусам;</w:t>
      </w:r>
    </w:p>
    <w:p w14:paraId="2247EFB2" w14:textId="77777777" w:rsidR="0006191A" w:rsidRDefault="00B04A97">
      <w:pPr>
        <w:pStyle w:val="a3"/>
        <w:tabs>
          <w:tab w:val="left" w:pos="2352"/>
          <w:tab w:val="left" w:pos="3021"/>
          <w:tab w:val="left" w:pos="3380"/>
          <w:tab w:val="left" w:pos="4243"/>
          <w:tab w:val="left" w:pos="5063"/>
          <w:tab w:val="left" w:pos="5530"/>
          <w:tab w:val="left" w:pos="6602"/>
          <w:tab w:val="left" w:pos="7214"/>
          <w:tab w:val="left" w:pos="8824"/>
        </w:tabs>
        <w:spacing w:line="288" w:lineRule="auto"/>
        <w:ind w:right="872"/>
        <w:jc w:val="left"/>
      </w:pPr>
      <w:r>
        <w:rPr>
          <w:spacing w:val="-2"/>
          <w:w w:val="105"/>
        </w:rPr>
        <w:t>признавать</w:t>
      </w:r>
      <w:r>
        <w:tab/>
      </w:r>
      <w:r>
        <w:rPr>
          <w:spacing w:val="-4"/>
          <w:w w:val="105"/>
        </w:rPr>
        <w:t>свое</w:t>
      </w:r>
      <w:r>
        <w:tab/>
      </w:r>
      <w:r>
        <w:rPr>
          <w:spacing w:val="-12"/>
          <w:w w:val="105"/>
        </w:rPr>
        <w:t>и</w:t>
      </w:r>
      <w:r>
        <w:tab/>
      </w:r>
      <w:r>
        <w:rPr>
          <w:spacing w:val="-4"/>
          <w:w w:val="105"/>
        </w:rPr>
        <w:t>чужое</w:t>
      </w:r>
      <w:r>
        <w:tab/>
      </w:r>
      <w:r>
        <w:rPr>
          <w:spacing w:val="-2"/>
          <w:w w:val="105"/>
        </w:rPr>
        <w:t>право</w:t>
      </w:r>
      <w:r>
        <w:tab/>
      </w:r>
      <w:r>
        <w:rPr>
          <w:spacing w:val="-6"/>
          <w:w w:val="105"/>
        </w:rPr>
        <w:t>на</w:t>
      </w:r>
      <w:r>
        <w:tab/>
      </w:r>
      <w:r>
        <w:rPr>
          <w:spacing w:val="-2"/>
          <w:w w:val="105"/>
        </w:rPr>
        <w:t>ошибку,</w:t>
      </w:r>
      <w:r>
        <w:tab/>
      </w:r>
      <w:r>
        <w:rPr>
          <w:spacing w:val="-4"/>
          <w:w w:val="105"/>
        </w:rPr>
        <w:t>при</w:t>
      </w:r>
      <w:r>
        <w:tab/>
      </w:r>
      <w:r>
        <w:rPr>
          <w:spacing w:val="-2"/>
          <w:w w:val="105"/>
        </w:rPr>
        <w:t>обнаружении</w:t>
      </w:r>
      <w:r>
        <w:tab/>
      </w:r>
      <w:r>
        <w:rPr>
          <w:spacing w:val="-4"/>
          <w:w w:val="105"/>
        </w:rPr>
        <w:t xml:space="preserve">ошибки </w:t>
      </w:r>
      <w:r>
        <w:rPr>
          <w:w w:val="105"/>
        </w:rPr>
        <w:t>фокусироваться не на ней самой, а на способе улучшения результатов деятельности;</w:t>
      </w:r>
    </w:p>
    <w:p w14:paraId="3CC33E14" w14:textId="77777777" w:rsidR="0006191A" w:rsidRDefault="00B04A97">
      <w:pPr>
        <w:pStyle w:val="a3"/>
        <w:spacing w:line="288" w:lineRule="auto"/>
        <w:ind w:left="986" w:right="5384" w:firstLine="0"/>
        <w:jc w:val="left"/>
      </w:pPr>
      <w:r>
        <w:rPr>
          <w:w w:val="105"/>
        </w:rPr>
        <w:t>принимать</w:t>
      </w:r>
      <w:r>
        <w:rPr>
          <w:spacing w:val="-15"/>
          <w:w w:val="105"/>
        </w:rPr>
        <w:t xml:space="preserve"> </w:t>
      </w:r>
      <w:r>
        <w:rPr>
          <w:w w:val="105"/>
        </w:rPr>
        <w:t>себя</w:t>
      </w:r>
      <w:r>
        <w:rPr>
          <w:spacing w:val="-15"/>
          <w:w w:val="105"/>
        </w:rPr>
        <w:t xml:space="preserve"> </w:t>
      </w:r>
      <w:r>
        <w:rPr>
          <w:w w:val="105"/>
        </w:rPr>
        <w:t>и</w:t>
      </w:r>
      <w:r>
        <w:rPr>
          <w:spacing w:val="-14"/>
          <w:w w:val="105"/>
        </w:rPr>
        <w:t xml:space="preserve"> </w:t>
      </w:r>
      <w:r>
        <w:rPr>
          <w:w w:val="105"/>
        </w:rPr>
        <w:t>других,</w:t>
      </w:r>
      <w:r>
        <w:rPr>
          <w:spacing w:val="-15"/>
          <w:w w:val="105"/>
        </w:rPr>
        <w:t xml:space="preserve"> </w:t>
      </w:r>
      <w:r>
        <w:rPr>
          <w:w w:val="105"/>
        </w:rPr>
        <w:t>не</w:t>
      </w:r>
      <w:r>
        <w:rPr>
          <w:spacing w:val="-14"/>
          <w:w w:val="105"/>
        </w:rPr>
        <w:t xml:space="preserve"> </w:t>
      </w:r>
      <w:r>
        <w:rPr>
          <w:w w:val="105"/>
        </w:rPr>
        <w:t>осуждая; проявлять открытость;</w:t>
      </w:r>
    </w:p>
    <w:p w14:paraId="29316ADF" w14:textId="77777777" w:rsidR="0006191A" w:rsidRDefault="00B04A97">
      <w:pPr>
        <w:pStyle w:val="a3"/>
        <w:spacing w:line="263" w:lineRule="exact"/>
        <w:ind w:left="986" w:firstLine="0"/>
        <w:jc w:val="left"/>
      </w:pPr>
      <w:r>
        <w:t>осознавать</w:t>
      </w:r>
      <w:r>
        <w:rPr>
          <w:spacing w:val="47"/>
        </w:rPr>
        <w:t xml:space="preserve"> </w:t>
      </w:r>
      <w:r>
        <w:t>невозможность</w:t>
      </w:r>
      <w:r>
        <w:rPr>
          <w:spacing w:val="37"/>
        </w:rPr>
        <w:t xml:space="preserve"> </w:t>
      </w:r>
      <w:r>
        <w:t>контролировать</w:t>
      </w:r>
      <w:r>
        <w:rPr>
          <w:spacing w:val="36"/>
        </w:rPr>
        <w:t xml:space="preserve"> </w:t>
      </w:r>
      <w:r>
        <w:t>все</w:t>
      </w:r>
      <w:r>
        <w:rPr>
          <w:spacing w:val="41"/>
        </w:rPr>
        <w:t xml:space="preserve"> </w:t>
      </w:r>
      <w:r>
        <w:rPr>
          <w:spacing w:val="-2"/>
        </w:rPr>
        <w:t>вокруг.</w:t>
      </w:r>
    </w:p>
    <w:p w14:paraId="67DDAC2D" w14:textId="77777777" w:rsidR="0006191A" w:rsidRDefault="00B04A97">
      <w:pPr>
        <w:pStyle w:val="a3"/>
        <w:spacing w:before="51" w:line="290" w:lineRule="auto"/>
        <w:ind w:right="859"/>
      </w:pPr>
      <w:r>
        <w:rPr>
          <w:w w:val="105"/>
        </w:rPr>
        <w:t>Овладение</w:t>
      </w:r>
      <w:r>
        <w:rPr>
          <w:spacing w:val="-11"/>
          <w:w w:val="105"/>
        </w:rPr>
        <w:t xml:space="preserve"> </w:t>
      </w:r>
      <w:r>
        <w:rPr>
          <w:w w:val="105"/>
        </w:rPr>
        <w:t>системой</w:t>
      </w:r>
      <w:r>
        <w:rPr>
          <w:spacing w:val="-6"/>
          <w:w w:val="105"/>
        </w:rPr>
        <w:t xml:space="preserve"> </w:t>
      </w:r>
      <w:r>
        <w:rPr>
          <w:w w:val="105"/>
        </w:rPr>
        <w:t>регулятивных</w:t>
      </w:r>
      <w:r>
        <w:rPr>
          <w:spacing w:val="-10"/>
          <w:w w:val="105"/>
        </w:rPr>
        <w:t xml:space="preserve"> </w:t>
      </w:r>
      <w:r>
        <w:rPr>
          <w:w w:val="105"/>
        </w:rPr>
        <w:t>универсальных</w:t>
      </w:r>
      <w:r>
        <w:rPr>
          <w:spacing w:val="-10"/>
          <w:w w:val="105"/>
        </w:rPr>
        <w:t xml:space="preserve"> </w:t>
      </w:r>
      <w:r>
        <w:rPr>
          <w:w w:val="105"/>
        </w:rPr>
        <w:t>учебных</w:t>
      </w:r>
      <w:r>
        <w:rPr>
          <w:spacing w:val="-10"/>
          <w:w w:val="105"/>
        </w:rPr>
        <w:t xml:space="preserve"> </w:t>
      </w:r>
      <w:r>
        <w:rPr>
          <w:w w:val="105"/>
        </w:rPr>
        <w:t>действий</w:t>
      </w:r>
      <w:r>
        <w:rPr>
          <w:spacing w:val="-11"/>
          <w:w w:val="105"/>
        </w:rPr>
        <w:t xml:space="preserve"> </w:t>
      </w:r>
      <w:r>
        <w:rPr>
          <w:w w:val="105"/>
        </w:rPr>
        <w:t>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14:paraId="3E2318E8" w14:textId="77777777" w:rsidR="0006191A" w:rsidRDefault="00B04A97">
      <w:pPr>
        <w:pStyle w:val="a3"/>
        <w:spacing w:line="288" w:lineRule="auto"/>
        <w:ind w:right="868"/>
      </w:pPr>
      <w:r>
        <w:rPr>
          <w:w w:val="105"/>
        </w:rPr>
        <w:t>Предметные результаты освоения программы по музыке на уровне основного общего образования.</w:t>
      </w:r>
    </w:p>
    <w:p w14:paraId="637F5EF6" w14:textId="77777777" w:rsidR="0006191A" w:rsidRDefault="00B04A97">
      <w:pPr>
        <w:pStyle w:val="a3"/>
        <w:spacing w:line="288" w:lineRule="auto"/>
        <w:ind w:right="867"/>
      </w:pPr>
      <w:r>
        <w:rPr>
          <w:w w:val="105"/>
        </w:rPr>
        <w:t xml:space="preserve">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w:t>
      </w:r>
      <w:r>
        <w:t xml:space="preserve">потребности в регулярном общении с музыкальным искусством во всех доступных формах, </w:t>
      </w:r>
      <w:r>
        <w:rPr>
          <w:w w:val="105"/>
        </w:rPr>
        <w:t>органичном включении музыки в актуальный контекст своей жизни.</w:t>
      </w:r>
    </w:p>
    <w:p w14:paraId="286AE5AD" w14:textId="77777777" w:rsidR="0006191A" w:rsidRDefault="00B04A97">
      <w:pPr>
        <w:pStyle w:val="a3"/>
        <w:spacing w:line="288" w:lineRule="auto"/>
        <w:ind w:left="986" w:right="871" w:firstLine="0"/>
      </w:pPr>
      <w:r>
        <w:rPr>
          <w:w w:val="105"/>
        </w:rPr>
        <w:t>Обучающиеся, освоившие основную образовательную программу по музыке: осознают</w:t>
      </w:r>
      <w:r>
        <w:rPr>
          <w:spacing w:val="21"/>
          <w:w w:val="105"/>
        </w:rPr>
        <w:t xml:space="preserve"> </w:t>
      </w:r>
      <w:r>
        <w:rPr>
          <w:w w:val="105"/>
        </w:rPr>
        <w:t>принципы</w:t>
      </w:r>
      <w:r>
        <w:rPr>
          <w:spacing w:val="24"/>
          <w:w w:val="105"/>
        </w:rPr>
        <w:t xml:space="preserve"> </w:t>
      </w:r>
      <w:r>
        <w:rPr>
          <w:w w:val="105"/>
        </w:rPr>
        <w:t>универсальности</w:t>
      </w:r>
      <w:r>
        <w:rPr>
          <w:spacing w:val="20"/>
          <w:w w:val="105"/>
        </w:rPr>
        <w:t xml:space="preserve"> </w:t>
      </w:r>
      <w:r>
        <w:rPr>
          <w:w w:val="105"/>
        </w:rPr>
        <w:t>и</w:t>
      </w:r>
      <w:r>
        <w:rPr>
          <w:spacing w:val="20"/>
          <w:w w:val="105"/>
        </w:rPr>
        <w:t xml:space="preserve"> </w:t>
      </w:r>
      <w:r>
        <w:rPr>
          <w:w w:val="105"/>
        </w:rPr>
        <w:t>всеобщности</w:t>
      </w:r>
      <w:r>
        <w:rPr>
          <w:spacing w:val="26"/>
          <w:w w:val="105"/>
        </w:rPr>
        <w:t xml:space="preserve"> </w:t>
      </w:r>
      <w:r>
        <w:rPr>
          <w:w w:val="105"/>
        </w:rPr>
        <w:t>музыки</w:t>
      </w:r>
      <w:r>
        <w:rPr>
          <w:spacing w:val="20"/>
          <w:w w:val="105"/>
        </w:rPr>
        <w:t xml:space="preserve"> </w:t>
      </w:r>
      <w:r>
        <w:rPr>
          <w:w w:val="105"/>
        </w:rPr>
        <w:t>как</w:t>
      </w:r>
      <w:r>
        <w:rPr>
          <w:spacing w:val="24"/>
          <w:w w:val="105"/>
        </w:rPr>
        <w:t xml:space="preserve"> </w:t>
      </w:r>
      <w:r>
        <w:rPr>
          <w:w w:val="105"/>
        </w:rPr>
        <w:t>вида</w:t>
      </w:r>
      <w:r>
        <w:rPr>
          <w:spacing w:val="20"/>
          <w:w w:val="105"/>
        </w:rPr>
        <w:t xml:space="preserve"> </w:t>
      </w:r>
      <w:r>
        <w:rPr>
          <w:spacing w:val="-2"/>
          <w:w w:val="105"/>
        </w:rPr>
        <w:t>искусства,</w:t>
      </w:r>
    </w:p>
    <w:p w14:paraId="27F9DD50" w14:textId="77777777" w:rsidR="0006191A" w:rsidRDefault="00B04A97">
      <w:pPr>
        <w:pStyle w:val="a3"/>
        <w:spacing w:line="288" w:lineRule="auto"/>
        <w:ind w:right="861" w:firstLine="0"/>
      </w:pPr>
      <w:r>
        <w:rPr>
          <w:w w:val="105"/>
        </w:rPr>
        <w:t>неразрывную</w:t>
      </w:r>
      <w:r>
        <w:rPr>
          <w:spacing w:val="-10"/>
          <w:w w:val="105"/>
        </w:rPr>
        <w:t xml:space="preserve"> </w:t>
      </w:r>
      <w:r>
        <w:rPr>
          <w:w w:val="105"/>
        </w:rPr>
        <w:t>связь</w:t>
      </w:r>
      <w:r>
        <w:rPr>
          <w:spacing w:val="-12"/>
          <w:w w:val="105"/>
        </w:rPr>
        <w:t xml:space="preserve"> </w:t>
      </w:r>
      <w:r>
        <w:rPr>
          <w:w w:val="105"/>
        </w:rPr>
        <w:t>музыки</w:t>
      </w:r>
      <w:r>
        <w:rPr>
          <w:spacing w:val="-10"/>
          <w:w w:val="105"/>
        </w:rPr>
        <w:t xml:space="preserve"> </w:t>
      </w:r>
      <w:r>
        <w:rPr>
          <w:w w:val="105"/>
        </w:rPr>
        <w:t>и</w:t>
      </w:r>
      <w:r>
        <w:rPr>
          <w:spacing w:val="-10"/>
          <w:w w:val="105"/>
        </w:rPr>
        <w:t xml:space="preserve"> </w:t>
      </w:r>
      <w:r>
        <w:rPr>
          <w:w w:val="105"/>
        </w:rPr>
        <w:t>жизни</w:t>
      </w:r>
      <w:r>
        <w:rPr>
          <w:spacing w:val="-10"/>
          <w:w w:val="105"/>
        </w:rPr>
        <w:t xml:space="preserve"> </w:t>
      </w:r>
      <w:r>
        <w:rPr>
          <w:w w:val="105"/>
        </w:rPr>
        <w:t>человека,</w:t>
      </w:r>
      <w:r>
        <w:rPr>
          <w:spacing w:val="-13"/>
          <w:w w:val="105"/>
        </w:rPr>
        <w:t xml:space="preserve"> </w:t>
      </w:r>
      <w:r>
        <w:rPr>
          <w:w w:val="105"/>
        </w:rPr>
        <w:t>всего</w:t>
      </w:r>
      <w:r>
        <w:rPr>
          <w:spacing w:val="-15"/>
          <w:w w:val="105"/>
        </w:rPr>
        <w:t xml:space="preserve"> </w:t>
      </w:r>
      <w:r>
        <w:rPr>
          <w:w w:val="105"/>
        </w:rPr>
        <w:t>человечества,</w:t>
      </w:r>
      <w:r>
        <w:rPr>
          <w:spacing w:val="-7"/>
          <w:w w:val="105"/>
        </w:rPr>
        <w:t xml:space="preserve"> </w:t>
      </w:r>
      <w:r>
        <w:rPr>
          <w:w w:val="105"/>
        </w:rPr>
        <w:t>могут</w:t>
      </w:r>
      <w:r>
        <w:rPr>
          <w:spacing w:val="-15"/>
          <w:w w:val="105"/>
        </w:rPr>
        <w:t xml:space="preserve"> </w:t>
      </w:r>
      <w:r>
        <w:rPr>
          <w:w w:val="105"/>
        </w:rPr>
        <w:t>рассуждать</w:t>
      </w:r>
      <w:r>
        <w:rPr>
          <w:spacing w:val="-12"/>
          <w:w w:val="105"/>
        </w:rPr>
        <w:t xml:space="preserve"> </w:t>
      </w:r>
      <w:r>
        <w:rPr>
          <w:w w:val="105"/>
        </w:rPr>
        <w:t>на</w:t>
      </w:r>
      <w:r>
        <w:rPr>
          <w:spacing w:val="-10"/>
          <w:w w:val="105"/>
        </w:rPr>
        <w:t xml:space="preserve"> </w:t>
      </w:r>
      <w:r>
        <w:rPr>
          <w:w w:val="105"/>
        </w:rPr>
        <w:t xml:space="preserve">эту </w:t>
      </w:r>
      <w:r>
        <w:rPr>
          <w:spacing w:val="-2"/>
          <w:w w:val="105"/>
        </w:rPr>
        <w:t>тему;</w:t>
      </w:r>
    </w:p>
    <w:p w14:paraId="37AC1A22" w14:textId="77777777" w:rsidR="0006191A" w:rsidRDefault="00B04A97">
      <w:pPr>
        <w:pStyle w:val="a3"/>
        <w:spacing w:line="288" w:lineRule="auto"/>
        <w:ind w:right="863"/>
      </w:pPr>
      <w:r>
        <w:rPr>
          <w:w w:val="105"/>
        </w:rPr>
        <w:t>воспринимают российскую музыкальную культуру как целостное и самобытное цивилизационное явление;</w:t>
      </w:r>
    </w:p>
    <w:p w14:paraId="60735C8C" w14:textId="77777777" w:rsidR="0006191A" w:rsidRDefault="00B04A97">
      <w:pPr>
        <w:pStyle w:val="a3"/>
        <w:spacing w:line="288" w:lineRule="auto"/>
        <w:ind w:right="868"/>
      </w:pPr>
      <w:r>
        <w:rPr>
          <w:w w:val="105"/>
        </w:rPr>
        <w:t>знают достижения отечественных мастеров музыкальной культуры, испытывают гордость за них;</w:t>
      </w:r>
    </w:p>
    <w:p w14:paraId="44B24AAA" w14:textId="77777777" w:rsidR="0006191A" w:rsidRDefault="00B04A97">
      <w:pPr>
        <w:pStyle w:val="a3"/>
        <w:spacing w:line="288" w:lineRule="auto"/>
        <w:ind w:right="864"/>
      </w:pPr>
      <w:r>
        <w:rPr>
          <w:w w:val="105"/>
        </w:rPr>
        <w:t xml:space="preserve">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w:t>
      </w:r>
      <w:r>
        <w:t xml:space="preserve">ответственность за сохранение и передачу следующим поколениям музыкальной культуры </w:t>
      </w:r>
      <w:r>
        <w:rPr>
          <w:w w:val="105"/>
        </w:rPr>
        <w:t>своего народа);</w:t>
      </w:r>
    </w:p>
    <w:p w14:paraId="06E73381" w14:textId="77777777" w:rsidR="0006191A" w:rsidRDefault="00B04A97">
      <w:pPr>
        <w:pStyle w:val="a3"/>
        <w:spacing w:line="288" w:lineRule="auto"/>
        <w:ind w:right="865"/>
      </w:pPr>
      <w:r>
        <w:rPr>
          <w:w w:val="105"/>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14:paraId="6EAF83DF" w14:textId="77777777" w:rsidR="0006191A" w:rsidRDefault="00B04A97">
      <w:pPr>
        <w:pStyle w:val="a3"/>
        <w:spacing w:line="288" w:lineRule="auto"/>
        <w:ind w:left="986" w:right="870" w:firstLine="0"/>
      </w:pPr>
      <w:r>
        <w:rPr>
          <w:w w:val="105"/>
        </w:rPr>
        <w:t>К концу изучения модуля № 1 «Музыка моего края» обучающийся научится: отличать</w:t>
      </w:r>
      <w:r>
        <w:rPr>
          <w:spacing w:val="48"/>
          <w:w w:val="105"/>
        </w:rPr>
        <w:t xml:space="preserve">  </w:t>
      </w:r>
      <w:r>
        <w:rPr>
          <w:w w:val="105"/>
        </w:rPr>
        <w:t>и</w:t>
      </w:r>
      <w:r>
        <w:rPr>
          <w:spacing w:val="54"/>
          <w:w w:val="105"/>
        </w:rPr>
        <w:t xml:space="preserve">  </w:t>
      </w:r>
      <w:r>
        <w:rPr>
          <w:w w:val="105"/>
        </w:rPr>
        <w:t>ценить</w:t>
      </w:r>
      <w:r>
        <w:rPr>
          <w:spacing w:val="49"/>
          <w:w w:val="105"/>
        </w:rPr>
        <w:t xml:space="preserve">  </w:t>
      </w:r>
      <w:r>
        <w:rPr>
          <w:w w:val="105"/>
        </w:rPr>
        <w:t>музыкальные</w:t>
      </w:r>
      <w:r>
        <w:rPr>
          <w:spacing w:val="50"/>
          <w:w w:val="105"/>
        </w:rPr>
        <w:t xml:space="preserve">  </w:t>
      </w:r>
      <w:r>
        <w:rPr>
          <w:w w:val="105"/>
        </w:rPr>
        <w:t>традиции</w:t>
      </w:r>
      <w:r>
        <w:rPr>
          <w:spacing w:val="50"/>
          <w:w w:val="105"/>
        </w:rPr>
        <w:t xml:space="preserve">  </w:t>
      </w:r>
      <w:r>
        <w:rPr>
          <w:w w:val="105"/>
        </w:rPr>
        <w:t>своей</w:t>
      </w:r>
      <w:r>
        <w:rPr>
          <w:spacing w:val="54"/>
          <w:w w:val="105"/>
        </w:rPr>
        <w:t xml:space="preserve">  </w:t>
      </w:r>
      <w:r>
        <w:rPr>
          <w:w w:val="105"/>
        </w:rPr>
        <w:t>родного</w:t>
      </w:r>
      <w:r>
        <w:rPr>
          <w:spacing w:val="48"/>
          <w:w w:val="105"/>
        </w:rPr>
        <w:t xml:space="preserve">  </w:t>
      </w:r>
      <w:r>
        <w:rPr>
          <w:w w:val="105"/>
        </w:rPr>
        <w:t>края,</w:t>
      </w:r>
      <w:r>
        <w:rPr>
          <w:spacing w:val="48"/>
          <w:w w:val="105"/>
        </w:rPr>
        <w:t xml:space="preserve">  </w:t>
      </w:r>
      <w:r>
        <w:rPr>
          <w:spacing w:val="-2"/>
          <w:w w:val="105"/>
        </w:rPr>
        <w:t>народа;</w:t>
      </w:r>
    </w:p>
    <w:p w14:paraId="5E630210" w14:textId="77777777" w:rsidR="0006191A" w:rsidRDefault="00B04A97">
      <w:pPr>
        <w:pStyle w:val="a3"/>
        <w:spacing w:line="288" w:lineRule="auto"/>
        <w:ind w:right="870" w:firstLine="0"/>
      </w:pPr>
      <w:r>
        <w:rPr>
          <w:w w:val="105"/>
        </w:rPr>
        <w:t>характеризовать особенности творчества народных и профессиональных музыкантов, творческих коллективов своего края;</w:t>
      </w:r>
    </w:p>
    <w:p w14:paraId="175309FD" w14:textId="77777777" w:rsidR="0006191A" w:rsidRDefault="00B04A97">
      <w:pPr>
        <w:pStyle w:val="a3"/>
        <w:spacing w:line="288" w:lineRule="auto"/>
        <w:ind w:right="860"/>
      </w:pPr>
      <w:r>
        <w:t xml:space="preserve">исполнять и оценивать образцы музыкального фольклора и сочинения композиторов </w:t>
      </w:r>
      <w:r>
        <w:rPr>
          <w:w w:val="105"/>
        </w:rPr>
        <w:t>своей малой родины.</w:t>
      </w:r>
    </w:p>
    <w:p w14:paraId="67B2F125" w14:textId="77777777" w:rsidR="0006191A" w:rsidRDefault="0006191A">
      <w:pPr>
        <w:spacing w:line="288" w:lineRule="auto"/>
        <w:sectPr w:rsidR="0006191A">
          <w:pgSz w:w="11910" w:h="16850"/>
          <w:pgMar w:top="1060" w:right="0" w:bottom="1140" w:left="1420" w:header="0" w:footer="922" w:gutter="0"/>
          <w:cols w:space="720"/>
        </w:sectPr>
      </w:pPr>
    </w:p>
    <w:p w14:paraId="56DA0829" w14:textId="77777777" w:rsidR="0006191A" w:rsidRDefault="00B04A97">
      <w:pPr>
        <w:pStyle w:val="a3"/>
        <w:spacing w:before="71" w:line="295" w:lineRule="auto"/>
        <w:ind w:right="851"/>
      </w:pPr>
      <w:r>
        <w:rPr>
          <w:w w:val="105"/>
        </w:rPr>
        <w:t>К концу изучения модуля № 2 «Народное музыкальное творчество России» обучающийся научится:</w:t>
      </w:r>
    </w:p>
    <w:p w14:paraId="0577E012" w14:textId="77777777" w:rsidR="0006191A" w:rsidRDefault="00B04A97">
      <w:pPr>
        <w:pStyle w:val="a3"/>
        <w:spacing w:line="288" w:lineRule="auto"/>
        <w:ind w:right="856"/>
      </w:pPr>
      <w:r>
        <w:rPr>
          <w:w w:val="105"/>
        </w:rPr>
        <w:t>определять на слух</w:t>
      </w:r>
      <w:r>
        <w:rPr>
          <w:spacing w:val="-3"/>
          <w:w w:val="105"/>
        </w:rPr>
        <w:t xml:space="preserve"> </w:t>
      </w:r>
      <w:r>
        <w:rPr>
          <w:w w:val="105"/>
        </w:rPr>
        <w:t>музыкальные образцы, относящиеся к русскому</w:t>
      </w:r>
      <w:r>
        <w:rPr>
          <w:spacing w:val="-3"/>
          <w:w w:val="105"/>
        </w:rPr>
        <w:t xml:space="preserve"> </w:t>
      </w:r>
      <w:r>
        <w:rPr>
          <w:w w:val="105"/>
        </w:rPr>
        <w:t>музыкальному фольклору,</w:t>
      </w:r>
      <w:r>
        <w:rPr>
          <w:spacing w:val="-1"/>
          <w:w w:val="105"/>
        </w:rPr>
        <w:t xml:space="preserve"> </w:t>
      </w:r>
      <w:r>
        <w:rPr>
          <w:w w:val="105"/>
        </w:rPr>
        <w:t>к музыке</w:t>
      </w:r>
      <w:r>
        <w:rPr>
          <w:spacing w:val="-3"/>
          <w:w w:val="105"/>
        </w:rPr>
        <w:t xml:space="preserve"> </w:t>
      </w:r>
      <w:r>
        <w:rPr>
          <w:w w:val="105"/>
        </w:rPr>
        <w:t>народов Северного</w:t>
      </w:r>
      <w:r>
        <w:rPr>
          <w:spacing w:val="-2"/>
          <w:w w:val="105"/>
        </w:rPr>
        <w:t xml:space="preserve"> </w:t>
      </w:r>
      <w:r>
        <w:rPr>
          <w:w w:val="105"/>
        </w:rPr>
        <w:t>Кавказа,</w:t>
      </w:r>
      <w:r>
        <w:rPr>
          <w:spacing w:val="-1"/>
          <w:w w:val="105"/>
        </w:rPr>
        <w:t xml:space="preserve"> </w:t>
      </w:r>
      <w:r>
        <w:rPr>
          <w:w w:val="105"/>
        </w:rPr>
        <w:t>республик Поволжья,</w:t>
      </w:r>
      <w:r>
        <w:rPr>
          <w:spacing w:val="-1"/>
          <w:w w:val="105"/>
        </w:rPr>
        <w:t xml:space="preserve"> </w:t>
      </w:r>
      <w:r>
        <w:rPr>
          <w:w w:val="105"/>
        </w:rPr>
        <w:t>Сибири</w:t>
      </w:r>
      <w:r>
        <w:rPr>
          <w:spacing w:val="-3"/>
          <w:w w:val="105"/>
        </w:rPr>
        <w:t xml:space="preserve"> </w:t>
      </w:r>
      <w:r>
        <w:rPr>
          <w:w w:val="105"/>
        </w:rPr>
        <w:t>(не</w:t>
      </w:r>
      <w:r>
        <w:rPr>
          <w:spacing w:val="-3"/>
          <w:w w:val="105"/>
        </w:rPr>
        <w:t xml:space="preserve"> </w:t>
      </w:r>
      <w:r>
        <w:rPr>
          <w:w w:val="105"/>
        </w:rPr>
        <w:t>менее трех региональных фольклорных традиций на выбор учителя);</w:t>
      </w:r>
    </w:p>
    <w:p w14:paraId="62DBB77A" w14:textId="77777777" w:rsidR="0006191A" w:rsidRDefault="00B04A97">
      <w:pPr>
        <w:pStyle w:val="a3"/>
        <w:spacing w:line="288" w:lineRule="auto"/>
        <w:ind w:right="874"/>
      </w:pPr>
      <w:r>
        <w:rPr>
          <w:w w:val="105"/>
        </w:rPr>
        <w:t xml:space="preserve">различать на слух и исполнять произведения различных жанров фольклорной </w:t>
      </w:r>
      <w:r>
        <w:rPr>
          <w:spacing w:val="-2"/>
          <w:w w:val="105"/>
        </w:rPr>
        <w:t>музыки;</w:t>
      </w:r>
    </w:p>
    <w:p w14:paraId="221AB237" w14:textId="77777777" w:rsidR="0006191A" w:rsidRDefault="00B04A97">
      <w:pPr>
        <w:pStyle w:val="a3"/>
        <w:spacing w:line="288" w:lineRule="auto"/>
        <w:ind w:right="871"/>
      </w:pPr>
      <w:r>
        <w:rPr>
          <w:w w:val="105"/>
        </w:rPr>
        <w:t>определять на слух принадлежность народных музыкальных инструментов к группам духовых, струнных, ударно-шумовых инструментов;</w:t>
      </w:r>
    </w:p>
    <w:p w14:paraId="7533BB39" w14:textId="77777777" w:rsidR="0006191A" w:rsidRDefault="00B04A97">
      <w:pPr>
        <w:pStyle w:val="a3"/>
        <w:spacing w:line="288" w:lineRule="auto"/>
        <w:ind w:right="874"/>
      </w:pPr>
      <w:r>
        <w:rPr>
          <w:w w:val="105"/>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14:paraId="5CA27257" w14:textId="77777777" w:rsidR="0006191A" w:rsidRDefault="00B04A97">
      <w:pPr>
        <w:pStyle w:val="a3"/>
        <w:spacing w:line="288" w:lineRule="auto"/>
        <w:ind w:right="856"/>
      </w:pPr>
      <w:r>
        <w:rPr>
          <w:w w:val="105"/>
        </w:rPr>
        <w:t xml:space="preserve">К концу изучения модуля № 3 «Русская классическая музыка» обучающийся </w:t>
      </w:r>
      <w:r>
        <w:rPr>
          <w:spacing w:val="-2"/>
          <w:w w:val="105"/>
        </w:rPr>
        <w:t>научится:</w:t>
      </w:r>
    </w:p>
    <w:p w14:paraId="5F095E87" w14:textId="77777777" w:rsidR="0006191A" w:rsidRDefault="00B04A97">
      <w:pPr>
        <w:pStyle w:val="a3"/>
        <w:spacing w:line="288" w:lineRule="auto"/>
        <w:ind w:right="858"/>
      </w:pPr>
      <w:r>
        <w:rPr>
          <w:w w:val="105"/>
        </w:rPr>
        <w:t>различать</w:t>
      </w:r>
      <w:r>
        <w:rPr>
          <w:spacing w:val="-11"/>
          <w:w w:val="105"/>
        </w:rPr>
        <w:t xml:space="preserve"> </w:t>
      </w:r>
      <w:r>
        <w:rPr>
          <w:w w:val="105"/>
        </w:rPr>
        <w:t>на</w:t>
      </w:r>
      <w:r>
        <w:rPr>
          <w:spacing w:val="-8"/>
          <w:w w:val="105"/>
        </w:rPr>
        <w:t xml:space="preserve"> </w:t>
      </w:r>
      <w:r>
        <w:rPr>
          <w:w w:val="105"/>
        </w:rPr>
        <w:t>слух</w:t>
      </w:r>
      <w:r>
        <w:rPr>
          <w:spacing w:val="-13"/>
          <w:w w:val="105"/>
        </w:rPr>
        <w:t xml:space="preserve"> </w:t>
      </w:r>
      <w:r>
        <w:rPr>
          <w:w w:val="105"/>
        </w:rPr>
        <w:t>произведения</w:t>
      </w:r>
      <w:r>
        <w:rPr>
          <w:spacing w:val="-6"/>
          <w:w w:val="105"/>
        </w:rPr>
        <w:t xml:space="preserve"> </w:t>
      </w:r>
      <w:r>
        <w:rPr>
          <w:w w:val="105"/>
        </w:rPr>
        <w:t>русских</w:t>
      </w:r>
      <w:r>
        <w:rPr>
          <w:spacing w:val="-13"/>
          <w:w w:val="105"/>
        </w:rPr>
        <w:t xml:space="preserve"> </w:t>
      </w:r>
      <w:r>
        <w:rPr>
          <w:w w:val="105"/>
        </w:rPr>
        <w:t>композиторов-классиков,</w:t>
      </w:r>
      <w:r>
        <w:rPr>
          <w:spacing w:val="-11"/>
          <w:w w:val="105"/>
        </w:rPr>
        <w:t xml:space="preserve"> </w:t>
      </w:r>
      <w:r>
        <w:rPr>
          <w:w w:val="105"/>
        </w:rPr>
        <w:t>называть</w:t>
      </w:r>
      <w:r>
        <w:rPr>
          <w:spacing w:val="-16"/>
          <w:w w:val="105"/>
        </w:rPr>
        <w:t xml:space="preserve"> </w:t>
      </w:r>
      <w:r>
        <w:rPr>
          <w:w w:val="105"/>
        </w:rPr>
        <w:t>автора, произведение, исполнительский состав;</w:t>
      </w:r>
    </w:p>
    <w:p w14:paraId="057C429A" w14:textId="77777777" w:rsidR="0006191A" w:rsidRDefault="00B04A97">
      <w:pPr>
        <w:pStyle w:val="a3"/>
        <w:spacing w:line="288" w:lineRule="auto"/>
        <w:ind w:right="865"/>
      </w:pPr>
      <w:r>
        <w:rPr>
          <w:w w:val="105"/>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14:paraId="0B13D475" w14:textId="77777777" w:rsidR="0006191A" w:rsidRDefault="00B04A97">
      <w:pPr>
        <w:pStyle w:val="a3"/>
        <w:spacing w:line="288" w:lineRule="auto"/>
        <w:ind w:right="869"/>
      </w:pPr>
      <w:r>
        <w:rPr>
          <w:w w:val="105"/>
        </w:rPr>
        <w:t xml:space="preserve">исполнять (в том числе фрагментарно, отдельными темами) сочинения русских </w:t>
      </w:r>
      <w:r>
        <w:rPr>
          <w:spacing w:val="-2"/>
          <w:w w:val="105"/>
        </w:rPr>
        <w:t>композиторов;</w:t>
      </w:r>
    </w:p>
    <w:p w14:paraId="12CA3D0F" w14:textId="77777777" w:rsidR="0006191A" w:rsidRDefault="00B04A97">
      <w:pPr>
        <w:pStyle w:val="a3"/>
        <w:spacing w:line="288" w:lineRule="auto"/>
        <w:ind w:right="855"/>
      </w:pPr>
      <w:r>
        <w:rPr>
          <w:w w:val="105"/>
        </w:rPr>
        <w:t>характеризовать</w:t>
      </w:r>
      <w:r>
        <w:rPr>
          <w:spacing w:val="-4"/>
          <w:w w:val="105"/>
        </w:rPr>
        <w:t xml:space="preserve"> </w:t>
      </w:r>
      <w:r>
        <w:rPr>
          <w:w w:val="105"/>
        </w:rPr>
        <w:t>творчество</w:t>
      </w:r>
      <w:r>
        <w:rPr>
          <w:spacing w:val="-12"/>
          <w:w w:val="105"/>
        </w:rPr>
        <w:t xml:space="preserve"> </w:t>
      </w:r>
      <w:r>
        <w:rPr>
          <w:w w:val="105"/>
        </w:rPr>
        <w:t>не</w:t>
      </w:r>
      <w:r>
        <w:rPr>
          <w:spacing w:val="-13"/>
          <w:w w:val="105"/>
        </w:rPr>
        <w:t xml:space="preserve"> </w:t>
      </w:r>
      <w:r>
        <w:rPr>
          <w:w w:val="105"/>
        </w:rPr>
        <w:t>менее</w:t>
      </w:r>
      <w:r>
        <w:rPr>
          <w:spacing w:val="-13"/>
          <w:w w:val="105"/>
        </w:rPr>
        <w:t xml:space="preserve"> </w:t>
      </w:r>
      <w:r>
        <w:rPr>
          <w:w w:val="105"/>
        </w:rPr>
        <w:t>двух</w:t>
      </w:r>
      <w:r>
        <w:rPr>
          <w:spacing w:val="-12"/>
          <w:w w:val="105"/>
        </w:rPr>
        <w:t xml:space="preserve"> </w:t>
      </w:r>
      <w:r>
        <w:rPr>
          <w:w w:val="105"/>
        </w:rPr>
        <w:t>отечественных</w:t>
      </w:r>
      <w:r>
        <w:rPr>
          <w:spacing w:val="-12"/>
          <w:w w:val="105"/>
        </w:rPr>
        <w:t xml:space="preserve"> </w:t>
      </w:r>
      <w:r>
        <w:rPr>
          <w:w w:val="105"/>
        </w:rPr>
        <w:t>композиторов-классиков, приводить примеры наиболее известных сочинений.</w:t>
      </w:r>
    </w:p>
    <w:p w14:paraId="739536E5" w14:textId="77777777" w:rsidR="0006191A" w:rsidRDefault="00B04A97">
      <w:pPr>
        <w:pStyle w:val="a3"/>
        <w:spacing w:line="288" w:lineRule="auto"/>
        <w:ind w:right="856"/>
      </w:pPr>
      <w:r>
        <w:rPr>
          <w:w w:val="105"/>
        </w:rPr>
        <w:t xml:space="preserve">К концу изучения модуля № 4 «Жанры музыкального искусства» обучающийся </w:t>
      </w:r>
      <w:r>
        <w:rPr>
          <w:spacing w:val="-2"/>
          <w:w w:val="105"/>
        </w:rPr>
        <w:t>научится:</w:t>
      </w:r>
    </w:p>
    <w:p w14:paraId="3E67F636" w14:textId="77777777" w:rsidR="0006191A" w:rsidRDefault="00B04A97">
      <w:pPr>
        <w:pStyle w:val="a3"/>
        <w:spacing w:line="288" w:lineRule="auto"/>
        <w:ind w:right="871"/>
      </w:pPr>
      <w:r>
        <w:rPr>
          <w:w w:val="105"/>
        </w:rPr>
        <w:t xml:space="preserve">различать и характеризовать жанры музыки (театральные, камерные и симфонические, вокальные и инструментальные), знать их разновидности, приводить </w:t>
      </w:r>
      <w:r>
        <w:rPr>
          <w:spacing w:val="-2"/>
          <w:w w:val="105"/>
        </w:rPr>
        <w:t>примеры;</w:t>
      </w:r>
    </w:p>
    <w:p w14:paraId="355D5BBF" w14:textId="77777777" w:rsidR="0006191A" w:rsidRDefault="00B04A97">
      <w:pPr>
        <w:pStyle w:val="a3"/>
        <w:ind w:left="986" w:firstLine="0"/>
      </w:pPr>
      <w:r>
        <w:rPr>
          <w:w w:val="105"/>
        </w:rPr>
        <w:t>рассуждать</w:t>
      </w:r>
      <w:r>
        <w:rPr>
          <w:spacing w:val="43"/>
          <w:w w:val="105"/>
        </w:rPr>
        <w:t xml:space="preserve"> </w:t>
      </w:r>
      <w:r>
        <w:rPr>
          <w:w w:val="105"/>
        </w:rPr>
        <w:t>о</w:t>
      </w:r>
      <w:r>
        <w:rPr>
          <w:spacing w:val="40"/>
          <w:w w:val="105"/>
        </w:rPr>
        <w:t xml:space="preserve"> </w:t>
      </w:r>
      <w:r>
        <w:rPr>
          <w:w w:val="105"/>
        </w:rPr>
        <w:t>круге</w:t>
      </w:r>
      <w:r>
        <w:rPr>
          <w:spacing w:val="40"/>
          <w:w w:val="105"/>
        </w:rPr>
        <w:t xml:space="preserve"> </w:t>
      </w:r>
      <w:r>
        <w:rPr>
          <w:w w:val="105"/>
        </w:rPr>
        <w:t>образов</w:t>
      </w:r>
      <w:r>
        <w:rPr>
          <w:spacing w:val="39"/>
          <w:w w:val="105"/>
        </w:rPr>
        <w:t xml:space="preserve"> </w:t>
      </w:r>
      <w:r>
        <w:rPr>
          <w:w w:val="105"/>
        </w:rPr>
        <w:t>и</w:t>
      </w:r>
      <w:r>
        <w:rPr>
          <w:spacing w:val="39"/>
          <w:w w:val="105"/>
        </w:rPr>
        <w:t xml:space="preserve"> </w:t>
      </w:r>
      <w:r>
        <w:rPr>
          <w:w w:val="105"/>
        </w:rPr>
        <w:t>средствах</w:t>
      </w:r>
      <w:r>
        <w:rPr>
          <w:spacing w:val="40"/>
          <w:w w:val="105"/>
        </w:rPr>
        <w:t xml:space="preserve"> </w:t>
      </w:r>
      <w:r>
        <w:rPr>
          <w:w w:val="105"/>
        </w:rPr>
        <w:t>их</w:t>
      </w:r>
      <w:r>
        <w:rPr>
          <w:spacing w:val="34"/>
          <w:w w:val="105"/>
        </w:rPr>
        <w:t xml:space="preserve"> </w:t>
      </w:r>
      <w:r>
        <w:rPr>
          <w:w w:val="105"/>
        </w:rPr>
        <w:t>воплощения,</w:t>
      </w:r>
      <w:r>
        <w:rPr>
          <w:spacing w:val="43"/>
          <w:w w:val="105"/>
        </w:rPr>
        <w:t xml:space="preserve"> </w:t>
      </w:r>
      <w:r>
        <w:rPr>
          <w:w w:val="105"/>
        </w:rPr>
        <w:t>типичных</w:t>
      </w:r>
      <w:r>
        <w:rPr>
          <w:spacing w:val="40"/>
          <w:w w:val="105"/>
        </w:rPr>
        <w:t xml:space="preserve"> </w:t>
      </w:r>
      <w:r>
        <w:rPr>
          <w:w w:val="105"/>
        </w:rPr>
        <w:t>для</w:t>
      </w:r>
      <w:r>
        <w:rPr>
          <w:spacing w:val="36"/>
          <w:w w:val="105"/>
        </w:rPr>
        <w:t xml:space="preserve"> </w:t>
      </w:r>
      <w:r>
        <w:rPr>
          <w:spacing w:val="-2"/>
          <w:w w:val="105"/>
        </w:rPr>
        <w:t>данного</w:t>
      </w:r>
    </w:p>
    <w:p w14:paraId="599577F7" w14:textId="77777777" w:rsidR="0006191A" w:rsidRDefault="00B04A97">
      <w:pPr>
        <w:pStyle w:val="a3"/>
        <w:spacing w:before="47"/>
        <w:ind w:firstLine="0"/>
        <w:jc w:val="left"/>
      </w:pPr>
      <w:r>
        <w:rPr>
          <w:spacing w:val="-2"/>
          <w:w w:val="105"/>
        </w:rPr>
        <w:t>жанра;</w:t>
      </w:r>
    </w:p>
    <w:p w14:paraId="562826CE" w14:textId="77777777" w:rsidR="0006191A" w:rsidRDefault="00B04A97">
      <w:pPr>
        <w:pStyle w:val="a3"/>
        <w:spacing w:before="52"/>
        <w:ind w:left="986" w:firstLine="0"/>
        <w:jc w:val="left"/>
      </w:pPr>
      <w:r>
        <w:rPr>
          <w:w w:val="105"/>
        </w:rPr>
        <w:t>выразительно</w:t>
      </w:r>
      <w:r>
        <w:rPr>
          <w:spacing w:val="75"/>
          <w:w w:val="150"/>
        </w:rPr>
        <w:t xml:space="preserve"> </w:t>
      </w:r>
      <w:r>
        <w:rPr>
          <w:w w:val="105"/>
        </w:rPr>
        <w:t>исполнять</w:t>
      </w:r>
      <w:r>
        <w:rPr>
          <w:spacing w:val="73"/>
          <w:w w:val="150"/>
        </w:rPr>
        <w:t xml:space="preserve"> </w:t>
      </w:r>
      <w:r>
        <w:rPr>
          <w:w w:val="105"/>
        </w:rPr>
        <w:t>произведения</w:t>
      </w:r>
      <w:r>
        <w:rPr>
          <w:spacing w:val="77"/>
          <w:w w:val="150"/>
        </w:rPr>
        <w:t xml:space="preserve"> </w:t>
      </w:r>
      <w:r>
        <w:rPr>
          <w:w w:val="105"/>
        </w:rPr>
        <w:t>(в</w:t>
      </w:r>
      <w:r>
        <w:rPr>
          <w:spacing w:val="24"/>
          <w:w w:val="105"/>
        </w:rPr>
        <w:t xml:space="preserve">  </w:t>
      </w:r>
      <w:r>
        <w:rPr>
          <w:w w:val="105"/>
        </w:rPr>
        <w:t>том</w:t>
      </w:r>
      <w:r>
        <w:rPr>
          <w:spacing w:val="73"/>
          <w:w w:val="150"/>
        </w:rPr>
        <w:t xml:space="preserve"> </w:t>
      </w:r>
      <w:r>
        <w:rPr>
          <w:w w:val="105"/>
        </w:rPr>
        <w:t>числе</w:t>
      </w:r>
      <w:r>
        <w:rPr>
          <w:spacing w:val="23"/>
          <w:w w:val="105"/>
        </w:rPr>
        <w:t xml:space="preserve">  </w:t>
      </w:r>
      <w:r>
        <w:rPr>
          <w:w w:val="105"/>
        </w:rPr>
        <w:t>фрагменты)</w:t>
      </w:r>
      <w:r>
        <w:rPr>
          <w:spacing w:val="23"/>
          <w:w w:val="105"/>
        </w:rPr>
        <w:t xml:space="preserve">  </w:t>
      </w:r>
      <w:r>
        <w:rPr>
          <w:spacing w:val="-2"/>
          <w:w w:val="105"/>
        </w:rPr>
        <w:t>вокальных,</w:t>
      </w:r>
    </w:p>
    <w:p w14:paraId="5D659223" w14:textId="77777777" w:rsidR="0006191A" w:rsidRDefault="00B04A97">
      <w:pPr>
        <w:pStyle w:val="a3"/>
        <w:spacing w:before="53"/>
        <w:ind w:firstLine="0"/>
      </w:pPr>
      <w:r>
        <w:t>инструментальных</w:t>
      </w:r>
      <w:r>
        <w:rPr>
          <w:spacing w:val="42"/>
        </w:rPr>
        <w:t xml:space="preserve"> </w:t>
      </w:r>
      <w:r>
        <w:t>и</w:t>
      </w:r>
      <w:r>
        <w:rPr>
          <w:spacing w:val="68"/>
        </w:rPr>
        <w:t xml:space="preserve"> </w:t>
      </w:r>
      <w:r>
        <w:t>музыкально-театральных</w:t>
      </w:r>
      <w:r>
        <w:rPr>
          <w:spacing w:val="56"/>
        </w:rPr>
        <w:t xml:space="preserve"> </w:t>
      </w:r>
      <w:r>
        <w:rPr>
          <w:spacing w:val="-2"/>
        </w:rPr>
        <w:t>жанров.</w:t>
      </w:r>
    </w:p>
    <w:p w14:paraId="1CA438BC" w14:textId="77777777" w:rsidR="0006191A" w:rsidRDefault="00B04A97">
      <w:pPr>
        <w:pStyle w:val="a3"/>
        <w:spacing w:before="52" w:line="288" w:lineRule="auto"/>
        <w:ind w:left="986" w:right="866" w:firstLine="0"/>
      </w:pPr>
      <w:r>
        <w:rPr>
          <w:w w:val="105"/>
        </w:rPr>
        <w:t xml:space="preserve">К концу изучения модуля № 5 «Музыка народов мира» обучающийся научится: </w:t>
      </w:r>
      <w:r>
        <w:t>определять</w:t>
      </w:r>
      <w:r>
        <w:rPr>
          <w:spacing w:val="17"/>
        </w:rPr>
        <w:t xml:space="preserve"> </w:t>
      </w:r>
      <w:r>
        <w:t>на</w:t>
      </w:r>
      <w:r>
        <w:rPr>
          <w:spacing w:val="33"/>
        </w:rPr>
        <w:t xml:space="preserve"> </w:t>
      </w:r>
      <w:r>
        <w:t>слух</w:t>
      </w:r>
      <w:r>
        <w:rPr>
          <w:spacing w:val="19"/>
        </w:rPr>
        <w:t xml:space="preserve"> </w:t>
      </w:r>
      <w:r>
        <w:t>музыкальные</w:t>
      </w:r>
      <w:r>
        <w:rPr>
          <w:spacing w:val="11"/>
        </w:rPr>
        <w:t xml:space="preserve"> </w:t>
      </w:r>
      <w:r>
        <w:t>произведения,</w:t>
      </w:r>
      <w:r>
        <w:rPr>
          <w:spacing w:val="27"/>
        </w:rPr>
        <w:t xml:space="preserve"> </w:t>
      </w:r>
      <w:r>
        <w:t>относящиеся</w:t>
      </w:r>
      <w:r>
        <w:rPr>
          <w:spacing w:val="26"/>
        </w:rPr>
        <w:t xml:space="preserve"> </w:t>
      </w:r>
      <w:r>
        <w:t>к</w:t>
      </w:r>
      <w:r>
        <w:rPr>
          <w:spacing w:val="18"/>
        </w:rPr>
        <w:t xml:space="preserve"> </w:t>
      </w:r>
      <w:r>
        <w:rPr>
          <w:spacing w:val="-2"/>
        </w:rPr>
        <w:t>западноевропейской,</w:t>
      </w:r>
    </w:p>
    <w:p w14:paraId="63214CFA" w14:textId="77777777" w:rsidR="0006191A" w:rsidRDefault="00B04A97">
      <w:pPr>
        <w:pStyle w:val="a3"/>
        <w:spacing w:line="288" w:lineRule="auto"/>
        <w:ind w:right="873" w:firstLine="0"/>
      </w:pPr>
      <w:r>
        <w:rPr>
          <w:w w:val="105"/>
        </w:rPr>
        <w:t>латиноамериканской, азиатской традиционной музыкальной культуре, в том числе к отдельным самобытным культурно-национальным традициям;</w:t>
      </w:r>
    </w:p>
    <w:p w14:paraId="0F92F401" w14:textId="77777777" w:rsidR="0006191A" w:rsidRDefault="00B04A97">
      <w:pPr>
        <w:pStyle w:val="a3"/>
        <w:spacing w:line="288" w:lineRule="auto"/>
        <w:ind w:right="858"/>
      </w:pPr>
      <w:r>
        <w:rPr>
          <w:w w:val="105"/>
        </w:rPr>
        <w:t xml:space="preserve">различать на слух и исполнять произведения различных жанров фольклорной </w:t>
      </w:r>
      <w:r>
        <w:rPr>
          <w:spacing w:val="-2"/>
          <w:w w:val="105"/>
        </w:rPr>
        <w:t>музыки;</w:t>
      </w:r>
    </w:p>
    <w:p w14:paraId="13A79465" w14:textId="77777777" w:rsidR="0006191A" w:rsidRDefault="00B04A97">
      <w:pPr>
        <w:pStyle w:val="a3"/>
        <w:spacing w:line="288" w:lineRule="auto"/>
        <w:ind w:right="871"/>
      </w:pPr>
      <w:r>
        <w:rPr>
          <w:w w:val="105"/>
        </w:rPr>
        <w:t>определять на слух принадлежность народных музыкальных инструментов к группам духовых, струнных, ударно-шумовых инструментов;</w:t>
      </w:r>
    </w:p>
    <w:p w14:paraId="1EF4ABDA" w14:textId="77777777" w:rsidR="0006191A" w:rsidRDefault="00B04A97">
      <w:pPr>
        <w:pStyle w:val="a3"/>
        <w:spacing w:before="4" w:line="288" w:lineRule="auto"/>
        <w:ind w:right="848"/>
      </w:pPr>
      <w:r>
        <w:rPr>
          <w:w w:val="105"/>
        </w:rPr>
        <w:t>различать на слух и узнавать признаки влияния музыки разных народов мира в сочинениях профессиональных композиторов (из числа изученных культурно- национальных традиций и жанров).</w:t>
      </w:r>
    </w:p>
    <w:p w14:paraId="2B7196C6" w14:textId="77777777" w:rsidR="0006191A" w:rsidRDefault="00B04A97">
      <w:pPr>
        <w:pStyle w:val="a3"/>
        <w:spacing w:line="288" w:lineRule="auto"/>
        <w:ind w:right="856"/>
      </w:pPr>
      <w:r>
        <w:rPr>
          <w:w w:val="105"/>
        </w:rPr>
        <w:t xml:space="preserve">К концу изучения модуля № 6 «Европейская классическая музыка» обучающийся </w:t>
      </w:r>
      <w:r>
        <w:rPr>
          <w:spacing w:val="-2"/>
          <w:w w:val="105"/>
        </w:rPr>
        <w:t>научится:</w:t>
      </w:r>
    </w:p>
    <w:p w14:paraId="3FB1F5D5" w14:textId="77777777" w:rsidR="0006191A" w:rsidRDefault="00B04A97">
      <w:pPr>
        <w:pStyle w:val="a3"/>
        <w:spacing w:line="288" w:lineRule="auto"/>
        <w:ind w:right="866"/>
      </w:pPr>
      <w:r>
        <w:rPr>
          <w:w w:val="105"/>
        </w:rPr>
        <w:t>различать на слух произведения европейских композиторов</w:t>
      </w:r>
      <w:r>
        <w:rPr>
          <w:spacing w:val="-16"/>
          <w:w w:val="105"/>
        </w:rPr>
        <w:t xml:space="preserve"> </w:t>
      </w:r>
      <w:r>
        <w:rPr>
          <w:w w:val="105"/>
        </w:rPr>
        <w:t>-классиков, называть автора, произведение, исполнительский состав;</w:t>
      </w:r>
    </w:p>
    <w:p w14:paraId="2930C64B" w14:textId="77777777" w:rsidR="0006191A" w:rsidRDefault="0006191A">
      <w:pPr>
        <w:spacing w:line="288" w:lineRule="auto"/>
        <w:sectPr w:rsidR="0006191A">
          <w:pgSz w:w="11910" w:h="16850"/>
          <w:pgMar w:top="1060" w:right="0" w:bottom="1140" w:left="1420" w:header="0" w:footer="922" w:gutter="0"/>
          <w:cols w:space="720"/>
        </w:sectPr>
      </w:pPr>
    </w:p>
    <w:p w14:paraId="4F3403E3" w14:textId="77777777" w:rsidR="0006191A" w:rsidRDefault="00B04A97">
      <w:pPr>
        <w:pStyle w:val="a3"/>
        <w:spacing w:before="71" w:line="295" w:lineRule="auto"/>
        <w:ind w:right="871"/>
      </w:pPr>
      <w:r>
        <w:rPr>
          <w:w w:val="105"/>
        </w:rPr>
        <w:t>определять принадлежность музыкального произведения к одному из художественных стилей (барокко, классицизм, романтизм, импрессионизм);</w:t>
      </w:r>
    </w:p>
    <w:p w14:paraId="1985F0BC" w14:textId="77777777" w:rsidR="0006191A" w:rsidRDefault="00B04A97">
      <w:pPr>
        <w:pStyle w:val="a3"/>
        <w:spacing w:line="288" w:lineRule="auto"/>
        <w:ind w:left="986" w:right="860" w:firstLine="0"/>
      </w:pPr>
      <w:r>
        <w:rPr>
          <w:w w:val="105"/>
        </w:rPr>
        <w:t>исполнять (в том числе фрагментарно) сочинения композиторов</w:t>
      </w:r>
      <w:r>
        <w:rPr>
          <w:spacing w:val="-16"/>
          <w:w w:val="105"/>
        </w:rPr>
        <w:t xml:space="preserve"> </w:t>
      </w:r>
      <w:r>
        <w:rPr>
          <w:w w:val="105"/>
        </w:rPr>
        <w:t>-классиков; характеризовать</w:t>
      </w:r>
      <w:r>
        <w:rPr>
          <w:spacing w:val="37"/>
          <w:w w:val="105"/>
        </w:rPr>
        <w:t xml:space="preserve"> </w:t>
      </w:r>
      <w:r>
        <w:rPr>
          <w:w w:val="105"/>
        </w:rPr>
        <w:t>музыкальный</w:t>
      </w:r>
      <w:r>
        <w:rPr>
          <w:spacing w:val="40"/>
          <w:w w:val="105"/>
        </w:rPr>
        <w:t xml:space="preserve"> </w:t>
      </w:r>
      <w:r>
        <w:rPr>
          <w:w w:val="105"/>
        </w:rPr>
        <w:t>образ</w:t>
      </w:r>
      <w:r>
        <w:rPr>
          <w:spacing w:val="37"/>
          <w:w w:val="105"/>
        </w:rPr>
        <w:t xml:space="preserve"> </w:t>
      </w:r>
      <w:r>
        <w:rPr>
          <w:w w:val="105"/>
        </w:rPr>
        <w:t>и</w:t>
      </w:r>
      <w:r>
        <w:rPr>
          <w:spacing w:val="40"/>
          <w:w w:val="105"/>
        </w:rPr>
        <w:t xml:space="preserve"> </w:t>
      </w:r>
      <w:r>
        <w:rPr>
          <w:w w:val="105"/>
        </w:rPr>
        <w:t>выразительные</w:t>
      </w:r>
      <w:r>
        <w:rPr>
          <w:spacing w:val="40"/>
          <w:w w:val="105"/>
        </w:rPr>
        <w:t xml:space="preserve"> </w:t>
      </w:r>
      <w:r>
        <w:rPr>
          <w:w w:val="105"/>
        </w:rPr>
        <w:t>средства,</w:t>
      </w:r>
      <w:r>
        <w:rPr>
          <w:spacing w:val="37"/>
          <w:w w:val="105"/>
        </w:rPr>
        <w:t xml:space="preserve"> </w:t>
      </w:r>
      <w:r>
        <w:rPr>
          <w:spacing w:val="-2"/>
          <w:w w:val="105"/>
        </w:rPr>
        <w:t>использованные</w:t>
      </w:r>
    </w:p>
    <w:p w14:paraId="42712AE6" w14:textId="77777777" w:rsidR="0006191A" w:rsidRDefault="00B04A97">
      <w:pPr>
        <w:pStyle w:val="a3"/>
        <w:spacing w:line="288" w:lineRule="auto"/>
        <w:ind w:left="986" w:right="859" w:hanging="707"/>
      </w:pPr>
      <w:r>
        <w:rPr>
          <w:w w:val="105"/>
        </w:rPr>
        <w:t>композитором, способы развития и форму строения музыкального произведения; характеризовать</w:t>
      </w:r>
      <w:r>
        <w:rPr>
          <w:spacing w:val="63"/>
          <w:w w:val="105"/>
        </w:rPr>
        <w:t xml:space="preserve"> </w:t>
      </w:r>
      <w:r>
        <w:rPr>
          <w:w w:val="105"/>
        </w:rPr>
        <w:t>творчество</w:t>
      </w:r>
      <w:r>
        <w:rPr>
          <w:spacing w:val="63"/>
          <w:w w:val="105"/>
        </w:rPr>
        <w:t xml:space="preserve"> </w:t>
      </w:r>
      <w:r>
        <w:rPr>
          <w:w w:val="105"/>
        </w:rPr>
        <w:t>не</w:t>
      </w:r>
      <w:r>
        <w:rPr>
          <w:spacing w:val="55"/>
          <w:w w:val="105"/>
        </w:rPr>
        <w:t xml:space="preserve"> </w:t>
      </w:r>
      <w:r>
        <w:rPr>
          <w:w w:val="105"/>
        </w:rPr>
        <w:t>менее</w:t>
      </w:r>
      <w:r>
        <w:rPr>
          <w:spacing w:val="62"/>
          <w:w w:val="105"/>
        </w:rPr>
        <w:t xml:space="preserve"> </w:t>
      </w:r>
      <w:r>
        <w:rPr>
          <w:w w:val="105"/>
        </w:rPr>
        <w:t>двух</w:t>
      </w:r>
      <w:r>
        <w:rPr>
          <w:spacing w:val="57"/>
          <w:w w:val="105"/>
        </w:rPr>
        <w:t xml:space="preserve"> </w:t>
      </w:r>
      <w:r>
        <w:rPr>
          <w:w w:val="105"/>
        </w:rPr>
        <w:t>композиторов</w:t>
      </w:r>
      <w:r>
        <w:rPr>
          <w:spacing w:val="-40"/>
          <w:w w:val="105"/>
        </w:rPr>
        <w:t xml:space="preserve"> </w:t>
      </w:r>
      <w:r>
        <w:rPr>
          <w:w w:val="105"/>
        </w:rPr>
        <w:t>-классиков,</w:t>
      </w:r>
      <w:r>
        <w:rPr>
          <w:spacing w:val="58"/>
          <w:w w:val="105"/>
        </w:rPr>
        <w:t xml:space="preserve"> </w:t>
      </w:r>
      <w:r>
        <w:rPr>
          <w:spacing w:val="-2"/>
          <w:w w:val="105"/>
        </w:rPr>
        <w:t>приводить</w:t>
      </w:r>
    </w:p>
    <w:p w14:paraId="0A8781CA" w14:textId="77777777" w:rsidR="0006191A" w:rsidRDefault="00B04A97">
      <w:pPr>
        <w:pStyle w:val="a3"/>
        <w:spacing w:line="264" w:lineRule="exact"/>
        <w:ind w:firstLine="0"/>
      </w:pPr>
      <w:r>
        <w:t>примеры</w:t>
      </w:r>
      <w:r>
        <w:rPr>
          <w:spacing w:val="40"/>
        </w:rPr>
        <w:t xml:space="preserve"> </w:t>
      </w:r>
      <w:r>
        <w:t>наиболее</w:t>
      </w:r>
      <w:r>
        <w:rPr>
          <w:spacing w:val="25"/>
        </w:rPr>
        <w:t xml:space="preserve"> </w:t>
      </w:r>
      <w:r>
        <w:t>известных</w:t>
      </w:r>
      <w:r>
        <w:rPr>
          <w:spacing w:val="37"/>
        </w:rPr>
        <w:t xml:space="preserve"> </w:t>
      </w:r>
      <w:r>
        <w:rPr>
          <w:spacing w:val="-2"/>
        </w:rPr>
        <w:t>сочинений.</w:t>
      </w:r>
    </w:p>
    <w:p w14:paraId="0B8AD9C2" w14:textId="77777777" w:rsidR="0006191A" w:rsidRDefault="00B04A97">
      <w:pPr>
        <w:pStyle w:val="a3"/>
        <w:spacing w:before="42" w:line="288" w:lineRule="auto"/>
        <w:ind w:left="986" w:right="874" w:firstLine="0"/>
      </w:pPr>
      <w:r>
        <w:rPr>
          <w:w w:val="105"/>
        </w:rPr>
        <w:t>К концу изучения модуля № 7 «Духовная музыка» обучающийся научится: различать</w:t>
      </w:r>
      <w:r>
        <w:rPr>
          <w:spacing w:val="72"/>
          <w:w w:val="150"/>
        </w:rPr>
        <w:t xml:space="preserve"> </w:t>
      </w:r>
      <w:r>
        <w:rPr>
          <w:w w:val="105"/>
        </w:rPr>
        <w:t>и</w:t>
      </w:r>
      <w:r>
        <w:rPr>
          <w:spacing w:val="75"/>
          <w:w w:val="150"/>
        </w:rPr>
        <w:t xml:space="preserve"> </w:t>
      </w:r>
      <w:r>
        <w:rPr>
          <w:w w:val="105"/>
        </w:rPr>
        <w:t>характеризовать</w:t>
      </w:r>
      <w:r>
        <w:rPr>
          <w:spacing w:val="72"/>
          <w:w w:val="150"/>
        </w:rPr>
        <w:t xml:space="preserve"> </w:t>
      </w:r>
      <w:r>
        <w:rPr>
          <w:w w:val="105"/>
        </w:rPr>
        <w:t>жанры</w:t>
      </w:r>
      <w:r>
        <w:rPr>
          <w:spacing w:val="71"/>
          <w:w w:val="150"/>
        </w:rPr>
        <w:t xml:space="preserve"> </w:t>
      </w:r>
      <w:r>
        <w:rPr>
          <w:w w:val="105"/>
        </w:rPr>
        <w:t>и</w:t>
      </w:r>
      <w:r>
        <w:rPr>
          <w:spacing w:val="75"/>
          <w:w w:val="150"/>
        </w:rPr>
        <w:t xml:space="preserve"> </w:t>
      </w:r>
      <w:r>
        <w:rPr>
          <w:w w:val="105"/>
        </w:rPr>
        <w:t>произведения</w:t>
      </w:r>
      <w:r>
        <w:rPr>
          <w:spacing w:val="78"/>
          <w:w w:val="150"/>
        </w:rPr>
        <w:t xml:space="preserve"> </w:t>
      </w:r>
      <w:r>
        <w:rPr>
          <w:w w:val="105"/>
        </w:rPr>
        <w:t>русской</w:t>
      </w:r>
      <w:r>
        <w:rPr>
          <w:spacing w:val="67"/>
          <w:w w:val="150"/>
        </w:rPr>
        <w:t xml:space="preserve"> </w:t>
      </w:r>
      <w:r>
        <w:rPr>
          <w:w w:val="105"/>
        </w:rPr>
        <w:t>и</w:t>
      </w:r>
      <w:r>
        <w:rPr>
          <w:spacing w:val="23"/>
          <w:w w:val="105"/>
        </w:rPr>
        <w:t xml:space="preserve">  </w:t>
      </w:r>
      <w:r>
        <w:rPr>
          <w:spacing w:val="-2"/>
          <w:w w:val="105"/>
        </w:rPr>
        <w:t>европейской</w:t>
      </w:r>
    </w:p>
    <w:p w14:paraId="68D0A3DE" w14:textId="77777777" w:rsidR="0006191A" w:rsidRDefault="00B04A97">
      <w:pPr>
        <w:pStyle w:val="a3"/>
        <w:spacing w:line="264" w:lineRule="exact"/>
        <w:ind w:firstLine="0"/>
      </w:pPr>
      <w:r>
        <w:t>духовной</w:t>
      </w:r>
      <w:r>
        <w:rPr>
          <w:spacing w:val="25"/>
        </w:rPr>
        <w:t xml:space="preserve"> </w:t>
      </w:r>
      <w:r>
        <w:rPr>
          <w:spacing w:val="-2"/>
        </w:rPr>
        <w:t>музыки;</w:t>
      </w:r>
    </w:p>
    <w:p w14:paraId="272B64ED" w14:textId="77777777" w:rsidR="0006191A" w:rsidRDefault="00B04A97">
      <w:pPr>
        <w:pStyle w:val="a3"/>
        <w:spacing w:before="52" w:line="288" w:lineRule="auto"/>
        <w:ind w:left="986" w:right="2287" w:firstLine="0"/>
      </w:pPr>
      <w:r>
        <w:rPr>
          <w:w w:val="105"/>
        </w:rPr>
        <w:t xml:space="preserve">исполнять произведения русской и европейской духовной музыки; </w:t>
      </w:r>
      <w:r>
        <w:t>приводить</w:t>
      </w:r>
      <w:r>
        <w:rPr>
          <w:spacing w:val="35"/>
        </w:rPr>
        <w:t xml:space="preserve"> </w:t>
      </w:r>
      <w:r>
        <w:t>примеры</w:t>
      </w:r>
      <w:r>
        <w:rPr>
          <w:spacing w:val="35"/>
        </w:rPr>
        <w:t xml:space="preserve"> </w:t>
      </w:r>
      <w:r>
        <w:t>сочинений</w:t>
      </w:r>
      <w:r>
        <w:rPr>
          <w:spacing w:val="30"/>
        </w:rPr>
        <w:t xml:space="preserve"> </w:t>
      </w:r>
      <w:r>
        <w:t>духовной</w:t>
      </w:r>
      <w:r>
        <w:rPr>
          <w:spacing w:val="30"/>
        </w:rPr>
        <w:t xml:space="preserve"> </w:t>
      </w:r>
      <w:r>
        <w:t>музыки,</w:t>
      </w:r>
      <w:r>
        <w:rPr>
          <w:spacing w:val="24"/>
        </w:rPr>
        <w:t xml:space="preserve"> </w:t>
      </w:r>
      <w:r>
        <w:t>называть</w:t>
      </w:r>
      <w:r>
        <w:rPr>
          <w:spacing w:val="25"/>
        </w:rPr>
        <w:t xml:space="preserve"> </w:t>
      </w:r>
      <w:r>
        <w:t>их</w:t>
      </w:r>
      <w:r>
        <w:rPr>
          <w:spacing w:val="51"/>
        </w:rPr>
        <w:t xml:space="preserve"> </w:t>
      </w:r>
      <w:r>
        <w:rPr>
          <w:spacing w:val="-2"/>
        </w:rPr>
        <w:t>автора.</w:t>
      </w:r>
    </w:p>
    <w:p w14:paraId="46CB9371" w14:textId="77777777" w:rsidR="0006191A" w:rsidRDefault="00B04A97">
      <w:pPr>
        <w:pStyle w:val="a3"/>
        <w:spacing w:line="295" w:lineRule="auto"/>
        <w:ind w:right="866"/>
      </w:pPr>
      <w:r>
        <w:rPr>
          <w:w w:val="105"/>
        </w:rPr>
        <w:t>К концу изучения модуля № 8 «Современная музыка: основные жанры и направления» обучающийся научится:</w:t>
      </w:r>
    </w:p>
    <w:p w14:paraId="0AE42A80" w14:textId="77777777" w:rsidR="0006191A" w:rsidRDefault="00B04A97">
      <w:pPr>
        <w:pStyle w:val="a3"/>
        <w:spacing w:line="288" w:lineRule="auto"/>
        <w:ind w:left="986" w:right="852" w:firstLine="0"/>
      </w:pPr>
      <w:r>
        <w:rPr>
          <w:w w:val="105"/>
        </w:rPr>
        <w:t>определять и характеризовать стили, направления и жанры современной музыки; различать</w:t>
      </w:r>
      <w:r>
        <w:rPr>
          <w:spacing w:val="13"/>
          <w:w w:val="105"/>
        </w:rPr>
        <w:t xml:space="preserve"> </w:t>
      </w:r>
      <w:r>
        <w:rPr>
          <w:w w:val="105"/>
        </w:rPr>
        <w:t>и</w:t>
      </w:r>
      <w:r>
        <w:rPr>
          <w:spacing w:val="16"/>
          <w:w w:val="105"/>
        </w:rPr>
        <w:t xml:space="preserve"> </w:t>
      </w:r>
      <w:r>
        <w:rPr>
          <w:w w:val="105"/>
        </w:rPr>
        <w:t>определять</w:t>
      </w:r>
      <w:r>
        <w:rPr>
          <w:spacing w:val="8"/>
          <w:w w:val="105"/>
        </w:rPr>
        <w:t xml:space="preserve"> </w:t>
      </w:r>
      <w:r>
        <w:rPr>
          <w:w w:val="105"/>
        </w:rPr>
        <w:t>на</w:t>
      </w:r>
      <w:r>
        <w:rPr>
          <w:spacing w:val="16"/>
          <w:w w:val="105"/>
        </w:rPr>
        <w:t xml:space="preserve"> </w:t>
      </w:r>
      <w:r>
        <w:rPr>
          <w:w w:val="105"/>
        </w:rPr>
        <w:t>слух</w:t>
      </w:r>
      <w:r>
        <w:rPr>
          <w:spacing w:val="10"/>
          <w:w w:val="105"/>
        </w:rPr>
        <w:t xml:space="preserve"> </w:t>
      </w:r>
      <w:r>
        <w:rPr>
          <w:w w:val="105"/>
        </w:rPr>
        <w:t>виды</w:t>
      </w:r>
      <w:r>
        <w:rPr>
          <w:spacing w:val="13"/>
          <w:w w:val="105"/>
        </w:rPr>
        <w:t xml:space="preserve"> </w:t>
      </w:r>
      <w:r>
        <w:rPr>
          <w:w w:val="105"/>
        </w:rPr>
        <w:t>оркестров,</w:t>
      </w:r>
      <w:r>
        <w:rPr>
          <w:spacing w:val="6"/>
          <w:w w:val="105"/>
        </w:rPr>
        <w:t xml:space="preserve"> </w:t>
      </w:r>
      <w:r>
        <w:rPr>
          <w:w w:val="105"/>
        </w:rPr>
        <w:t>ансамблей,</w:t>
      </w:r>
      <w:r>
        <w:rPr>
          <w:spacing w:val="13"/>
          <w:w w:val="105"/>
        </w:rPr>
        <w:t xml:space="preserve"> </w:t>
      </w:r>
      <w:r>
        <w:rPr>
          <w:w w:val="105"/>
        </w:rPr>
        <w:t>тембры</w:t>
      </w:r>
      <w:r>
        <w:rPr>
          <w:spacing w:val="18"/>
          <w:w w:val="105"/>
        </w:rPr>
        <w:t xml:space="preserve"> </w:t>
      </w:r>
      <w:r>
        <w:rPr>
          <w:spacing w:val="-2"/>
          <w:w w:val="105"/>
        </w:rPr>
        <w:t>музыкальных</w:t>
      </w:r>
    </w:p>
    <w:p w14:paraId="6E3F18CF" w14:textId="77777777" w:rsidR="0006191A" w:rsidRDefault="00B04A97">
      <w:pPr>
        <w:pStyle w:val="a3"/>
        <w:spacing w:line="264" w:lineRule="exact"/>
        <w:ind w:firstLine="0"/>
      </w:pPr>
      <w:r>
        <w:rPr>
          <w:w w:val="105"/>
        </w:rPr>
        <w:t>инструментов,</w:t>
      </w:r>
      <w:r>
        <w:rPr>
          <w:spacing w:val="-10"/>
          <w:w w:val="105"/>
        </w:rPr>
        <w:t xml:space="preserve"> </w:t>
      </w:r>
      <w:r>
        <w:rPr>
          <w:w w:val="105"/>
        </w:rPr>
        <w:t>входящих</w:t>
      </w:r>
      <w:r>
        <w:rPr>
          <w:spacing w:val="-12"/>
          <w:w w:val="105"/>
        </w:rPr>
        <w:t xml:space="preserve"> </w:t>
      </w:r>
      <w:r>
        <w:rPr>
          <w:w w:val="105"/>
        </w:rPr>
        <w:t>в</w:t>
      </w:r>
      <w:r>
        <w:rPr>
          <w:spacing w:val="-12"/>
          <w:w w:val="105"/>
        </w:rPr>
        <w:t xml:space="preserve"> </w:t>
      </w:r>
      <w:r>
        <w:rPr>
          <w:w w:val="105"/>
        </w:rPr>
        <w:t>их</w:t>
      </w:r>
      <w:r>
        <w:rPr>
          <w:spacing w:val="-12"/>
          <w:w w:val="105"/>
        </w:rPr>
        <w:t xml:space="preserve"> </w:t>
      </w:r>
      <w:r>
        <w:rPr>
          <w:spacing w:val="-2"/>
          <w:w w:val="105"/>
        </w:rPr>
        <w:t>состав;</w:t>
      </w:r>
    </w:p>
    <w:p w14:paraId="05A7B2C4" w14:textId="77777777" w:rsidR="0006191A" w:rsidRDefault="00B04A97">
      <w:pPr>
        <w:pStyle w:val="a3"/>
        <w:spacing w:before="42" w:line="288" w:lineRule="auto"/>
        <w:ind w:left="986" w:right="851" w:firstLine="0"/>
      </w:pPr>
      <w:r>
        <w:rPr>
          <w:w w:val="105"/>
        </w:rPr>
        <w:t>исполнять</w:t>
      </w:r>
      <w:r>
        <w:rPr>
          <w:spacing w:val="-1"/>
          <w:w w:val="105"/>
        </w:rPr>
        <w:t xml:space="preserve"> </w:t>
      </w:r>
      <w:r>
        <w:rPr>
          <w:w w:val="105"/>
        </w:rPr>
        <w:t>современные музыкальные произведения в разных видах деятельности</w:t>
      </w:r>
      <w:r>
        <w:rPr>
          <w:spacing w:val="-16"/>
          <w:w w:val="105"/>
        </w:rPr>
        <w:t xml:space="preserve"> </w:t>
      </w:r>
      <w:r>
        <w:rPr>
          <w:w w:val="105"/>
        </w:rPr>
        <w:t>. К</w:t>
      </w:r>
      <w:r>
        <w:rPr>
          <w:spacing w:val="67"/>
          <w:w w:val="105"/>
        </w:rPr>
        <w:t xml:space="preserve"> </w:t>
      </w:r>
      <w:r>
        <w:rPr>
          <w:w w:val="105"/>
        </w:rPr>
        <w:t>концу</w:t>
      </w:r>
      <w:r>
        <w:rPr>
          <w:spacing w:val="65"/>
          <w:w w:val="105"/>
        </w:rPr>
        <w:t xml:space="preserve"> </w:t>
      </w:r>
      <w:r>
        <w:rPr>
          <w:w w:val="105"/>
        </w:rPr>
        <w:t>изучения</w:t>
      </w:r>
      <w:r>
        <w:rPr>
          <w:spacing w:val="67"/>
          <w:w w:val="105"/>
        </w:rPr>
        <w:t xml:space="preserve"> </w:t>
      </w:r>
      <w:r>
        <w:rPr>
          <w:w w:val="105"/>
        </w:rPr>
        <w:t>модуля</w:t>
      </w:r>
      <w:r>
        <w:rPr>
          <w:spacing w:val="74"/>
          <w:w w:val="105"/>
        </w:rPr>
        <w:t xml:space="preserve"> </w:t>
      </w:r>
      <w:r>
        <w:rPr>
          <w:w w:val="105"/>
        </w:rPr>
        <w:t>№</w:t>
      </w:r>
      <w:r>
        <w:rPr>
          <w:spacing w:val="65"/>
          <w:w w:val="105"/>
        </w:rPr>
        <w:t xml:space="preserve"> </w:t>
      </w:r>
      <w:r>
        <w:rPr>
          <w:w w:val="105"/>
        </w:rPr>
        <w:t>9</w:t>
      </w:r>
      <w:r>
        <w:rPr>
          <w:spacing w:val="71"/>
          <w:w w:val="105"/>
        </w:rPr>
        <w:t xml:space="preserve"> </w:t>
      </w:r>
      <w:r>
        <w:rPr>
          <w:w w:val="105"/>
        </w:rPr>
        <w:t>«Связь</w:t>
      </w:r>
      <w:r>
        <w:rPr>
          <w:spacing w:val="67"/>
          <w:w w:val="105"/>
        </w:rPr>
        <w:t xml:space="preserve"> </w:t>
      </w:r>
      <w:r>
        <w:rPr>
          <w:w w:val="105"/>
        </w:rPr>
        <w:t>музыки</w:t>
      </w:r>
      <w:r>
        <w:rPr>
          <w:spacing w:val="77"/>
          <w:w w:val="105"/>
        </w:rPr>
        <w:t xml:space="preserve"> </w:t>
      </w:r>
      <w:r>
        <w:rPr>
          <w:w w:val="105"/>
        </w:rPr>
        <w:t>с</w:t>
      </w:r>
      <w:r>
        <w:rPr>
          <w:spacing w:val="63"/>
          <w:w w:val="105"/>
        </w:rPr>
        <w:t xml:space="preserve"> </w:t>
      </w:r>
      <w:r>
        <w:rPr>
          <w:w w:val="105"/>
        </w:rPr>
        <w:t>другими</w:t>
      </w:r>
      <w:r>
        <w:rPr>
          <w:spacing w:val="70"/>
          <w:w w:val="105"/>
        </w:rPr>
        <w:t xml:space="preserve"> </w:t>
      </w:r>
      <w:r>
        <w:rPr>
          <w:w w:val="105"/>
        </w:rPr>
        <w:t>видами</w:t>
      </w:r>
      <w:r>
        <w:rPr>
          <w:spacing w:val="70"/>
          <w:w w:val="105"/>
        </w:rPr>
        <w:t xml:space="preserve"> </w:t>
      </w:r>
      <w:r>
        <w:rPr>
          <w:spacing w:val="-2"/>
          <w:w w:val="105"/>
        </w:rPr>
        <w:t>искусства»</w:t>
      </w:r>
    </w:p>
    <w:p w14:paraId="0D81BC88" w14:textId="77777777" w:rsidR="0006191A" w:rsidRDefault="00B04A97">
      <w:pPr>
        <w:pStyle w:val="a3"/>
        <w:spacing w:line="264" w:lineRule="exact"/>
        <w:ind w:firstLine="0"/>
      </w:pPr>
      <w:r>
        <w:t>обучающийся</w:t>
      </w:r>
      <w:r>
        <w:rPr>
          <w:spacing w:val="48"/>
        </w:rPr>
        <w:t xml:space="preserve"> </w:t>
      </w:r>
      <w:r>
        <w:rPr>
          <w:spacing w:val="-2"/>
        </w:rPr>
        <w:t>научится:</w:t>
      </w:r>
    </w:p>
    <w:p w14:paraId="452A7124" w14:textId="77777777" w:rsidR="0006191A" w:rsidRDefault="00B04A97">
      <w:pPr>
        <w:pStyle w:val="a3"/>
        <w:spacing w:before="52" w:line="288" w:lineRule="auto"/>
        <w:ind w:right="851"/>
      </w:pPr>
      <w:r>
        <w:rPr>
          <w:w w:val="105"/>
        </w:rPr>
        <w:t xml:space="preserve">определять стилевые и жанровые параллели между музыкой и другими видами </w:t>
      </w:r>
      <w:r>
        <w:rPr>
          <w:spacing w:val="-2"/>
          <w:w w:val="105"/>
        </w:rPr>
        <w:t>искусств;</w:t>
      </w:r>
    </w:p>
    <w:p w14:paraId="084353B7" w14:textId="77777777" w:rsidR="0006191A" w:rsidRDefault="00B04A97">
      <w:pPr>
        <w:pStyle w:val="a3"/>
        <w:spacing w:line="288" w:lineRule="auto"/>
        <w:ind w:left="986" w:right="868" w:firstLine="0"/>
      </w:pPr>
      <w:r>
        <w:rPr>
          <w:w w:val="105"/>
        </w:rPr>
        <w:t>различать и анализировать средства выразительности разных видов искусств; импровизировать,</w:t>
      </w:r>
      <w:r>
        <w:rPr>
          <w:spacing w:val="59"/>
          <w:w w:val="150"/>
        </w:rPr>
        <w:t xml:space="preserve"> </w:t>
      </w:r>
      <w:r>
        <w:rPr>
          <w:w w:val="105"/>
        </w:rPr>
        <w:t>создавать</w:t>
      </w:r>
      <w:r>
        <w:rPr>
          <w:spacing w:val="54"/>
          <w:w w:val="150"/>
        </w:rPr>
        <w:t xml:space="preserve"> </w:t>
      </w:r>
      <w:r>
        <w:rPr>
          <w:w w:val="105"/>
        </w:rPr>
        <w:t>произведения</w:t>
      </w:r>
      <w:r>
        <w:rPr>
          <w:spacing w:val="54"/>
          <w:w w:val="150"/>
        </w:rPr>
        <w:t xml:space="preserve"> </w:t>
      </w:r>
      <w:r>
        <w:rPr>
          <w:w w:val="105"/>
        </w:rPr>
        <w:t>в</w:t>
      </w:r>
      <w:r>
        <w:rPr>
          <w:spacing w:val="64"/>
          <w:w w:val="150"/>
        </w:rPr>
        <w:t xml:space="preserve"> </w:t>
      </w:r>
      <w:r>
        <w:rPr>
          <w:w w:val="105"/>
        </w:rPr>
        <w:t>одном</w:t>
      </w:r>
      <w:r>
        <w:rPr>
          <w:spacing w:val="54"/>
          <w:w w:val="150"/>
        </w:rPr>
        <w:t xml:space="preserve"> </w:t>
      </w:r>
      <w:r>
        <w:rPr>
          <w:w w:val="105"/>
        </w:rPr>
        <w:t>виде</w:t>
      </w:r>
      <w:r>
        <w:rPr>
          <w:spacing w:val="76"/>
          <w:w w:val="105"/>
        </w:rPr>
        <w:t xml:space="preserve"> </w:t>
      </w:r>
      <w:r>
        <w:rPr>
          <w:w w:val="105"/>
        </w:rPr>
        <w:t>искусства</w:t>
      </w:r>
      <w:r>
        <w:rPr>
          <w:spacing w:val="56"/>
          <w:w w:val="150"/>
        </w:rPr>
        <w:t xml:space="preserve"> </w:t>
      </w:r>
      <w:r>
        <w:rPr>
          <w:w w:val="105"/>
        </w:rPr>
        <w:t>на</w:t>
      </w:r>
      <w:r>
        <w:rPr>
          <w:spacing w:val="57"/>
          <w:w w:val="150"/>
        </w:rPr>
        <w:t xml:space="preserve"> </w:t>
      </w:r>
      <w:r>
        <w:rPr>
          <w:spacing w:val="-2"/>
          <w:w w:val="105"/>
        </w:rPr>
        <w:t>основе</w:t>
      </w:r>
    </w:p>
    <w:p w14:paraId="19EF3A98" w14:textId="77777777" w:rsidR="0006191A" w:rsidRDefault="00B04A97">
      <w:pPr>
        <w:pStyle w:val="a3"/>
        <w:spacing w:line="290" w:lineRule="auto"/>
        <w:ind w:right="850" w:firstLine="0"/>
      </w:pPr>
      <w:r>
        <w:rPr>
          <w:w w:val="105"/>
        </w:rPr>
        <w:t xml:space="preserve">восприятия произведения другого вида искусства (сочинение, рисунок </w:t>
      </w:r>
      <w:r>
        <w:rPr>
          <w:spacing w:val="12"/>
          <w:w w:val="105"/>
        </w:rPr>
        <w:t xml:space="preserve">по </w:t>
      </w:r>
      <w:r>
        <w:rPr>
          <w:w w:val="105"/>
        </w:rPr>
        <w:t>мотивам музыкального произведения, озвучивание картин, кинофрагментов) или подбирать ассоциативные</w:t>
      </w:r>
      <w:r>
        <w:rPr>
          <w:spacing w:val="-1"/>
          <w:w w:val="105"/>
        </w:rPr>
        <w:t xml:space="preserve"> </w:t>
      </w:r>
      <w:r>
        <w:rPr>
          <w:w w:val="105"/>
        </w:rPr>
        <w:t>пары произведений из разных видов искусств, объясняя логику выбора;</w:t>
      </w:r>
    </w:p>
    <w:p w14:paraId="09A7AC05" w14:textId="77777777" w:rsidR="0006191A" w:rsidRDefault="00B04A97">
      <w:pPr>
        <w:pStyle w:val="a3"/>
        <w:spacing w:line="288" w:lineRule="auto"/>
        <w:ind w:right="868"/>
        <w:rPr>
          <w:w w:val="105"/>
        </w:rPr>
      </w:pPr>
      <w:r>
        <w:rPr>
          <w:w w:val="105"/>
        </w:rPr>
        <w:t>высказывать</w:t>
      </w:r>
      <w:r>
        <w:rPr>
          <w:spacing w:val="-16"/>
          <w:w w:val="105"/>
        </w:rPr>
        <w:t xml:space="preserve"> </w:t>
      </w:r>
      <w:r>
        <w:rPr>
          <w:w w:val="105"/>
        </w:rPr>
        <w:t>суждения</w:t>
      </w:r>
      <w:r>
        <w:rPr>
          <w:spacing w:val="-15"/>
          <w:w w:val="105"/>
        </w:rPr>
        <w:t xml:space="preserve"> </w:t>
      </w:r>
      <w:r>
        <w:rPr>
          <w:w w:val="105"/>
        </w:rPr>
        <w:t>об</w:t>
      </w:r>
      <w:r>
        <w:rPr>
          <w:spacing w:val="-15"/>
          <w:w w:val="105"/>
        </w:rPr>
        <w:t xml:space="preserve"> </w:t>
      </w:r>
      <w:r>
        <w:rPr>
          <w:w w:val="105"/>
        </w:rPr>
        <w:t>основной</w:t>
      </w:r>
      <w:r>
        <w:rPr>
          <w:spacing w:val="-15"/>
          <w:w w:val="105"/>
        </w:rPr>
        <w:t xml:space="preserve"> </w:t>
      </w:r>
      <w:r>
        <w:rPr>
          <w:w w:val="105"/>
        </w:rPr>
        <w:t>идее,</w:t>
      </w:r>
      <w:r>
        <w:rPr>
          <w:spacing w:val="-15"/>
          <w:w w:val="105"/>
        </w:rPr>
        <w:t xml:space="preserve"> </w:t>
      </w:r>
      <w:r>
        <w:rPr>
          <w:w w:val="105"/>
        </w:rPr>
        <w:t>средствах</w:t>
      </w:r>
      <w:r>
        <w:rPr>
          <w:spacing w:val="-15"/>
          <w:w w:val="105"/>
        </w:rPr>
        <w:t xml:space="preserve"> </w:t>
      </w:r>
      <w:r>
        <w:rPr>
          <w:w w:val="105"/>
        </w:rPr>
        <w:t>ее</w:t>
      </w:r>
      <w:r>
        <w:rPr>
          <w:spacing w:val="-15"/>
          <w:w w:val="105"/>
        </w:rPr>
        <w:t xml:space="preserve"> </w:t>
      </w:r>
      <w:r>
        <w:rPr>
          <w:w w:val="105"/>
        </w:rPr>
        <w:t>воплощения,</w:t>
      </w:r>
      <w:r>
        <w:rPr>
          <w:spacing w:val="-15"/>
          <w:w w:val="105"/>
        </w:rPr>
        <w:t xml:space="preserve"> </w:t>
      </w:r>
      <w:r>
        <w:rPr>
          <w:w w:val="105"/>
        </w:rPr>
        <w:t>интонационных особенностях, жанре, исполнителях музыкального произведения.</w:t>
      </w:r>
    </w:p>
    <w:p w14:paraId="34834045" w14:textId="77777777" w:rsidR="00C778C0" w:rsidRDefault="00C778C0">
      <w:pPr>
        <w:pStyle w:val="a3"/>
        <w:spacing w:line="288" w:lineRule="auto"/>
        <w:ind w:right="868"/>
        <w:rPr>
          <w:w w:val="105"/>
        </w:rPr>
      </w:pPr>
    </w:p>
    <w:p w14:paraId="2A456B5D" w14:textId="77777777" w:rsidR="00C778C0" w:rsidRDefault="00C778C0">
      <w:pPr>
        <w:pStyle w:val="a3"/>
        <w:spacing w:line="288" w:lineRule="auto"/>
        <w:ind w:right="868"/>
        <w:rPr>
          <w:w w:val="105"/>
        </w:rPr>
      </w:pPr>
    </w:p>
    <w:p w14:paraId="44348F86" w14:textId="77777777" w:rsidR="00C778C0" w:rsidRDefault="00C778C0">
      <w:pPr>
        <w:pStyle w:val="a3"/>
        <w:spacing w:line="288" w:lineRule="auto"/>
        <w:ind w:right="868"/>
        <w:rPr>
          <w:w w:val="105"/>
        </w:rPr>
      </w:pPr>
    </w:p>
    <w:p w14:paraId="2F72DF1F" w14:textId="77777777" w:rsidR="00C778C0" w:rsidRDefault="00C778C0">
      <w:pPr>
        <w:pStyle w:val="a3"/>
        <w:spacing w:line="288" w:lineRule="auto"/>
        <w:ind w:right="868"/>
        <w:rPr>
          <w:w w:val="105"/>
        </w:rPr>
      </w:pPr>
    </w:p>
    <w:p w14:paraId="64E68120" w14:textId="77777777" w:rsidR="00C778C0" w:rsidRDefault="00C778C0">
      <w:pPr>
        <w:pStyle w:val="a3"/>
        <w:spacing w:line="288" w:lineRule="auto"/>
        <w:ind w:right="868"/>
        <w:rPr>
          <w:w w:val="105"/>
        </w:rPr>
      </w:pPr>
    </w:p>
    <w:p w14:paraId="79F492CC" w14:textId="77777777" w:rsidR="00C778C0" w:rsidRDefault="00C778C0">
      <w:pPr>
        <w:pStyle w:val="a3"/>
        <w:spacing w:line="288" w:lineRule="auto"/>
        <w:ind w:right="868"/>
      </w:pPr>
    </w:p>
    <w:p w14:paraId="3469CCB4" w14:textId="77777777" w:rsidR="00725E57" w:rsidRPr="00C778C0" w:rsidRDefault="00725E57" w:rsidP="00725E57">
      <w:pPr>
        <w:ind w:left="120"/>
        <w:rPr>
          <w:sz w:val="24"/>
          <w:szCs w:val="24"/>
        </w:rPr>
      </w:pPr>
      <w:r w:rsidRPr="00C778C0">
        <w:rPr>
          <w:b/>
          <w:color w:val="000000"/>
          <w:sz w:val="24"/>
          <w:szCs w:val="24"/>
        </w:rPr>
        <w:t xml:space="preserve">ТЕМАТИЧЕСКОЕ ПЛАНИРОВАНИЕ </w:t>
      </w:r>
    </w:p>
    <w:p w14:paraId="59DED66D" w14:textId="77777777" w:rsidR="00725E57" w:rsidRPr="00C778C0" w:rsidRDefault="00725E57" w:rsidP="00725E57">
      <w:pPr>
        <w:ind w:left="120"/>
        <w:rPr>
          <w:sz w:val="24"/>
          <w:szCs w:val="24"/>
        </w:rPr>
      </w:pPr>
      <w:r w:rsidRPr="00C778C0">
        <w:rPr>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1"/>
        <w:gridCol w:w="2157"/>
        <w:gridCol w:w="893"/>
        <w:gridCol w:w="1723"/>
        <w:gridCol w:w="1787"/>
        <w:gridCol w:w="2635"/>
      </w:tblGrid>
      <w:tr w:rsidR="00725E57" w14:paraId="5D7EE172" w14:textId="77777777" w:rsidTr="00725E57">
        <w:trPr>
          <w:trHeight w:val="144"/>
          <w:tblCellSpacing w:w="20" w:type="nil"/>
        </w:trPr>
        <w:tc>
          <w:tcPr>
            <w:tcW w:w="501" w:type="dxa"/>
            <w:vMerge w:val="restart"/>
            <w:tcMar>
              <w:top w:w="50" w:type="dxa"/>
              <w:left w:w="100" w:type="dxa"/>
            </w:tcMar>
            <w:vAlign w:val="center"/>
          </w:tcPr>
          <w:p w14:paraId="54D506E9" w14:textId="77777777" w:rsidR="00725E57" w:rsidRDefault="00725E57" w:rsidP="00725E57">
            <w:pPr>
              <w:ind w:left="135"/>
            </w:pPr>
            <w:r>
              <w:rPr>
                <w:b/>
                <w:color w:val="000000"/>
                <w:sz w:val="24"/>
              </w:rPr>
              <w:t xml:space="preserve">№ п/п </w:t>
            </w:r>
          </w:p>
          <w:p w14:paraId="0B770764" w14:textId="77777777" w:rsidR="00725E57" w:rsidRDefault="00725E57" w:rsidP="00725E57">
            <w:pPr>
              <w:ind w:left="135"/>
            </w:pPr>
          </w:p>
        </w:tc>
        <w:tc>
          <w:tcPr>
            <w:tcW w:w="2992" w:type="dxa"/>
            <w:vMerge w:val="restart"/>
            <w:tcMar>
              <w:top w:w="50" w:type="dxa"/>
              <w:left w:w="100" w:type="dxa"/>
            </w:tcMar>
            <w:vAlign w:val="center"/>
          </w:tcPr>
          <w:p w14:paraId="70634CA2" w14:textId="77777777" w:rsidR="00725E57" w:rsidRDefault="00725E57" w:rsidP="00725E57">
            <w:pPr>
              <w:ind w:left="135"/>
            </w:pPr>
            <w:r>
              <w:rPr>
                <w:b/>
                <w:color w:val="000000"/>
                <w:sz w:val="24"/>
              </w:rPr>
              <w:t xml:space="preserve">Наименование разделов и тем программы </w:t>
            </w:r>
          </w:p>
          <w:p w14:paraId="2C7FE3BB" w14:textId="77777777" w:rsidR="00725E57" w:rsidRDefault="00725E57" w:rsidP="00725E57">
            <w:pPr>
              <w:ind w:left="135"/>
            </w:pPr>
          </w:p>
        </w:tc>
        <w:tc>
          <w:tcPr>
            <w:tcW w:w="0" w:type="auto"/>
            <w:gridSpan w:val="3"/>
            <w:tcMar>
              <w:top w:w="50" w:type="dxa"/>
              <w:left w:w="100" w:type="dxa"/>
            </w:tcMar>
            <w:vAlign w:val="center"/>
          </w:tcPr>
          <w:p w14:paraId="41504098" w14:textId="77777777" w:rsidR="00725E57" w:rsidRDefault="00725E57" w:rsidP="00725E57">
            <w:r>
              <w:rPr>
                <w:b/>
                <w:color w:val="000000"/>
                <w:sz w:val="24"/>
              </w:rPr>
              <w:t>Количество часов</w:t>
            </w:r>
          </w:p>
        </w:tc>
        <w:tc>
          <w:tcPr>
            <w:tcW w:w="2646" w:type="dxa"/>
            <w:vMerge w:val="restart"/>
            <w:tcMar>
              <w:top w:w="50" w:type="dxa"/>
              <w:left w:w="100" w:type="dxa"/>
            </w:tcMar>
            <w:vAlign w:val="center"/>
          </w:tcPr>
          <w:p w14:paraId="3ECAE1E2" w14:textId="77777777" w:rsidR="00725E57" w:rsidRDefault="00725E57" w:rsidP="00725E57">
            <w:pPr>
              <w:ind w:left="135"/>
            </w:pPr>
            <w:r>
              <w:rPr>
                <w:b/>
                <w:color w:val="000000"/>
                <w:sz w:val="24"/>
              </w:rPr>
              <w:t xml:space="preserve">Электронные (цифровые) образовательные ресурсы </w:t>
            </w:r>
          </w:p>
          <w:p w14:paraId="08486CB4" w14:textId="77777777" w:rsidR="00725E57" w:rsidRDefault="00725E57" w:rsidP="00725E57">
            <w:pPr>
              <w:ind w:left="135"/>
            </w:pPr>
          </w:p>
        </w:tc>
      </w:tr>
      <w:tr w:rsidR="00725E57" w14:paraId="79B01C48" w14:textId="77777777" w:rsidTr="00725E57">
        <w:trPr>
          <w:trHeight w:val="144"/>
          <w:tblCellSpacing w:w="20" w:type="nil"/>
        </w:trPr>
        <w:tc>
          <w:tcPr>
            <w:tcW w:w="0" w:type="auto"/>
            <w:vMerge/>
            <w:tcBorders>
              <w:top w:val="nil"/>
            </w:tcBorders>
            <w:tcMar>
              <w:top w:w="50" w:type="dxa"/>
              <w:left w:w="100" w:type="dxa"/>
            </w:tcMar>
          </w:tcPr>
          <w:p w14:paraId="679BCB1F" w14:textId="77777777" w:rsidR="00725E57" w:rsidRDefault="00725E57" w:rsidP="00725E57"/>
        </w:tc>
        <w:tc>
          <w:tcPr>
            <w:tcW w:w="0" w:type="auto"/>
            <w:vMerge/>
            <w:tcBorders>
              <w:top w:val="nil"/>
            </w:tcBorders>
            <w:tcMar>
              <w:top w:w="50" w:type="dxa"/>
              <w:left w:w="100" w:type="dxa"/>
            </w:tcMar>
          </w:tcPr>
          <w:p w14:paraId="5ECC5600" w14:textId="77777777" w:rsidR="00725E57" w:rsidRDefault="00725E57" w:rsidP="00725E57"/>
        </w:tc>
        <w:tc>
          <w:tcPr>
            <w:tcW w:w="977" w:type="dxa"/>
            <w:tcMar>
              <w:top w:w="50" w:type="dxa"/>
              <w:left w:w="100" w:type="dxa"/>
            </w:tcMar>
            <w:vAlign w:val="center"/>
          </w:tcPr>
          <w:p w14:paraId="600C33DC" w14:textId="77777777" w:rsidR="00725E57" w:rsidRDefault="00725E57" w:rsidP="00725E57">
            <w:pPr>
              <w:ind w:left="135"/>
            </w:pPr>
            <w:r>
              <w:rPr>
                <w:b/>
                <w:color w:val="000000"/>
                <w:sz w:val="24"/>
              </w:rPr>
              <w:t xml:space="preserve">Всего </w:t>
            </w:r>
          </w:p>
          <w:p w14:paraId="4F2E7469" w14:textId="77777777" w:rsidR="00725E57" w:rsidRDefault="00725E57" w:rsidP="00725E57">
            <w:pPr>
              <w:ind w:left="135"/>
            </w:pPr>
          </w:p>
        </w:tc>
        <w:tc>
          <w:tcPr>
            <w:tcW w:w="1699" w:type="dxa"/>
            <w:tcMar>
              <w:top w:w="50" w:type="dxa"/>
              <w:left w:w="100" w:type="dxa"/>
            </w:tcMar>
            <w:vAlign w:val="center"/>
          </w:tcPr>
          <w:p w14:paraId="4434B2CA" w14:textId="77777777" w:rsidR="00725E57" w:rsidRDefault="00725E57" w:rsidP="00725E57">
            <w:pPr>
              <w:ind w:left="135"/>
            </w:pPr>
            <w:r>
              <w:rPr>
                <w:b/>
                <w:color w:val="000000"/>
                <w:sz w:val="24"/>
              </w:rPr>
              <w:t xml:space="preserve">Контрольные работы </w:t>
            </w:r>
          </w:p>
          <w:p w14:paraId="34BBD6A3" w14:textId="77777777" w:rsidR="00725E57" w:rsidRDefault="00725E57" w:rsidP="00725E57">
            <w:pPr>
              <w:ind w:left="135"/>
            </w:pPr>
          </w:p>
        </w:tc>
        <w:tc>
          <w:tcPr>
            <w:tcW w:w="1787" w:type="dxa"/>
            <w:tcMar>
              <w:top w:w="50" w:type="dxa"/>
              <w:left w:w="100" w:type="dxa"/>
            </w:tcMar>
            <w:vAlign w:val="center"/>
          </w:tcPr>
          <w:p w14:paraId="2525EA3B" w14:textId="77777777" w:rsidR="00725E57" w:rsidRDefault="00725E57" w:rsidP="00725E57">
            <w:pPr>
              <w:ind w:left="135"/>
            </w:pPr>
            <w:r>
              <w:rPr>
                <w:b/>
                <w:color w:val="000000"/>
                <w:sz w:val="24"/>
              </w:rPr>
              <w:t xml:space="preserve">Практические работы </w:t>
            </w:r>
          </w:p>
          <w:p w14:paraId="3A97AA0F" w14:textId="77777777" w:rsidR="00725E57" w:rsidRDefault="00725E57" w:rsidP="00725E57">
            <w:pPr>
              <w:ind w:left="135"/>
            </w:pPr>
          </w:p>
        </w:tc>
        <w:tc>
          <w:tcPr>
            <w:tcW w:w="0" w:type="auto"/>
            <w:vMerge/>
            <w:tcBorders>
              <w:top w:val="nil"/>
            </w:tcBorders>
            <w:tcMar>
              <w:top w:w="50" w:type="dxa"/>
              <w:left w:w="100" w:type="dxa"/>
            </w:tcMar>
          </w:tcPr>
          <w:p w14:paraId="6763C602" w14:textId="77777777" w:rsidR="00725E57" w:rsidRDefault="00725E57" w:rsidP="00725E57"/>
        </w:tc>
      </w:tr>
      <w:tr w:rsidR="00725E57" w14:paraId="6BC75A88" w14:textId="77777777" w:rsidTr="00725E57">
        <w:trPr>
          <w:trHeight w:val="144"/>
          <w:tblCellSpacing w:w="20" w:type="nil"/>
        </w:trPr>
        <w:tc>
          <w:tcPr>
            <w:tcW w:w="0" w:type="auto"/>
            <w:gridSpan w:val="6"/>
            <w:tcMar>
              <w:top w:w="50" w:type="dxa"/>
              <w:left w:w="100" w:type="dxa"/>
            </w:tcMar>
            <w:vAlign w:val="center"/>
          </w:tcPr>
          <w:p w14:paraId="7439E306" w14:textId="77777777" w:rsidR="00725E57" w:rsidRDefault="00725E57" w:rsidP="00725E57">
            <w:pPr>
              <w:ind w:left="135"/>
            </w:pPr>
            <w:r>
              <w:rPr>
                <w:b/>
                <w:color w:val="000000"/>
                <w:sz w:val="24"/>
              </w:rPr>
              <w:t>ИНВАРИАНТНЫЕ МОДУЛИ</w:t>
            </w:r>
          </w:p>
        </w:tc>
      </w:tr>
      <w:tr w:rsidR="00725E57" w14:paraId="5CFB60EB" w14:textId="77777777" w:rsidTr="00725E57">
        <w:trPr>
          <w:trHeight w:val="144"/>
          <w:tblCellSpacing w:w="20" w:type="nil"/>
        </w:trPr>
        <w:tc>
          <w:tcPr>
            <w:tcW w:w="0" w:type="auto"/>
            <w:gridSpan w:val="6"/>
            <w:tcMar>
              <w:top w:w="50" w:type="dxa"/>
              <w:left w:w="100" w:type="dxa"/>
            </w:tcMar>
            <w:vAlign w:val="center"/>
          </w:tcPr>
          <w:p w14:paraId="59E90F43" w14:textId="77777777" w:rsidR="00725E57" w:rsidRDefault="00725E57" w:rsidP="00725E57">
            <w:pPr>
              <w:ind w:left="135"/>
            </w:pPr>
            <w:r>
              <w:rPr>
                <w:b/>
                <w:color w:val="000000"/>
                <w:sz w:val="24"/>
              </w:rPr>
              <w:t>Раздел 1.</w:t>
            </w:r>
            <w:r>
              <w:rPr>
                <w:color w:val="000000"/>
                <w:sz w:val="24"/>
              </w:rPr>
              <w:t xml:space="preserve"> </w:t>
            </w:r>
            <w:r>
              <w:rPr>
                <w:b/>
                <w:color w:val="000000"/>
                <w:sz w:val="24"/>
              </w:rPr>
              <w:t>Музыка моего края</w:t>
            </w:r>
          </w:p>
        </w:tc>
      </w:tr>
      <w:tr w:rsidR="00725E57" w:rsidRPr="00ED167E" w14:paraId="1D6B562F" w14:textId="77777777" w:rsidTr="00725E57">
        <w:trPr>
          <w:trHeight w:val="144"/>
          <w:tblCellSpacing w:w="20" w:type="nil"/>
        </w:trPr>
        <w:tc>
          <w:tcPr>
            <w:tcW w:w="501" w:type="dxa"/>
            <w:tcMar>
              <w:top w:w="50" w:type="dxa"/>
              <w:left w:w="100" w:type="dxa"/>
            </w:tcMar>
            <w:vAlign w:val="center"/>
          </w:tcPr>
          <w:p w14:paraId="32C20092" w14:textId="77777777" w:rsidR="00725E57" w:rsidRDefault="00725E57" w:rsidP="00725E57">
            <w:r>
              <w:rPr>
                <w:color w:val="000000"/>
                <w:sz w:val="24"/>
              </w:rPr>
              <w:t>1.1</w:t>
            </w:r>
          </w:p>
        </w:tc>
        <w:tc>
          <w:tcPr>
            <w:tcW w:w="2992" w:type="dxa"/>
            <w:tcMar>
              <w:top w:w="50" w:type="dxa"/>
              <w:left w:w="100" w:type="dxa"/>
            </w:tcMar>
            <w:vAlign w:val="center"/>
          </w:tcPr>
          <w:p w14:paraId="579CBBC7" w14:textId="77777777" w:rsidR="00725E57" w:rsidRDefault="00725E57" w:rsidP="00725E57">
            <w:pPr>
              <w:ind w:left="135"/>
            </w:pPr>
            <w:r>
              <w:rPr>
                <w:color w:val="000000"/>
                <w:sz w:val="24"/>
              </w:rPr>
              <w:t>Фольклор – народное творчество</w:t>
            </w:r>
          </w:p>
        </w:tc>
        <w:tc>
          <w:tcPr>
            <w:tcW w:w="977" w:type="dxa"/>
            <w:tcMar>
              <w:top w:w="50" w:type="dxa"/>
              <w:left w:w="100" w:type="dxa"/>
            </w:tcMar>
            <w:vAlign w:val="center"/>
          </w:tcPr>
          <w:p w14:paraId="32DC99DC" w14:textId="77777777" w:rsidR="00725E57" w:rsidRDefault="00725E57" w:rsidP="00725E57">
            <w:pPr>
              <w:ind w:left="135"/>
              <w:jc w:val="center"/>
            </w:pPr>
            <w:r>
              <w:rPr>
                <w:color w:val="000000"/>
                <w:sz w:val="24"/>
              </w:rPr>
              <w:t xml:space="preserve"> 2 </w:t>
            </w:r>
          </w:p>
        </w:tc>
        <w:tc>
          <w:tcPr>
            <w:tcW w:w="1699" w:type="dxa"/>
            <w:tcMar>
              <w:top w:w="50" w:type="dxa"/>
              <w:left w:w="100" w:type="dxa"/>
            </w:tcMar>
            <w:vAlign w:val="center"/>
          </w:tcPr>
          <w:p w14:paraId="54075B39" w14:textId="77777777" w:rsidR="00725E57" w:rsidRDefault="00725E57" w:rsidP="00725E57">
            <w:pPr>
              <w:ind w:left="135"/>
              <w:jc w:val="center"/>
            </w:pPr>
          </w:p>
        </w:tc>
        <w:tc>
          <w:tcPr>
            <w:tcW w:w="1787" w:type="dxa"/>
            <w:tcMar>
              <w:top w:w="50" w:type="dxa"/>
              <w:left w:w="100" w:type="dxa"/>
            </w:tcMar>
            <w:vAlign w:val="center"/>
          </w:tcPr>
          <w:p w14:paraId="39436C6E" w14:textId="77777777" w:rsidR="00725E57" w:rsidRDefault="00725E57" w:rsidP="00725E57">
            <w:pPr>
              <w:ind w:left="135"/>
              <w:jc w:val="center"/>
            </w:pPr>
          </w:p>
        </w:tc>
        <w:tc>
          <w:tcPr>
            <w:tcW w:w="2646" w:type="dxa"/>
            <w:tcMar>
              <w:top w:w="50" w:type="dxa"/>
              <w:left w:w="100" w:type="dxa"/>
            </w:tcMar>
            <w:vAlign w:val="center"/>
          </w:tcPr>
          <w:p w14:paraId="6AA37FD1" w14:textId="77777777" w:rsidR="00725E57" w:rsidRPr="00202EB9" w:rsidRDefault="00725E57" w:rsidP="00725E57">
            <w:pPr>
              <w:ind w:left="135"/>
            </w:pPr>
            <w:r w:rsidRPr="00202EB9">
              <w:rPr>
                <w:color w:val="000000"/>
                <w:sz w:val="24"/>
              </w:rPr>
              <w:t xml:space="preserve">Библиотека ЦОК </w:t>
            </w:r>
            <w:hyperlink r:id="rId542">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14:paraId="7C53C23E" w14:textId="77777777" w:rsidTr="00725E57">
        <w:trPr>
          <w:trHeight w:val="144"/>
          <w:tblCellSpacing w:w="20" w:type="nil"/>
        </w:trPr>
        <w:tc>
          <w:tcPr>
            <w:tcW w:w="0" w:type="auto"/>
            <w:gridSpan w:val="2"/>
            <w:tcMar>
              <w:top w:w="50" w:type="dxa"/>
              <w:left w:w="100" w:type="dxa"/>
            </w:tcMar>
            <w:vAlign w:val="center"/>
          </w:tcPr>
          <w:p w14:paraId="39D61A13" w14:textId="77777777" w:rsidR="00725E57" w:rsidRDefault="00725E57" w:rsidP="00725E57">
            <w:pPr>
              <w:ind w:left="135"/>
            </w:pPr>
            <w:r>
              <w:rPr>
                <w:color w:val="000000"/>
                <w:sz w:val="24"/>
              </w:rPr>
              <w:t>Итого по разделу</w:t>
            </w:r>
          </w:p>
        </w:tc>
        <w:tc>
          <w:tcPr>
            <w:tcW w:w="1535" w:type="dxa"/>
            <w:tcMar>
              <w:top w:w="50" w:type="dxa"/>
              <w:left w:w="100" w:type="dxa"/>
            </w:tcMar>
            <w:vAlign w:val="center"/>
          </w:tcPr>
          <w:p w14:paraId="65B30BF0" w14:textId="77777777" w:rsidR="00725E57" w:rsidRDefault="00725E57" w:rsidP="00725E57">
            <w:pPr>
              <w:ind w:left="135"/>
              <w:jc w:val="center"/>
            </w:pPr>
            <w:r>
              <w:rPr>
                <w:color w:val="000000"/>
                <w:sz w:val="24"/>
              </w:rPr>
              <w:t xml:space="preserve"> 2 </w:t>
            </w:r>
          </w:p>
        </w:tc>
        <w:tc>
          <w:tcPr>
            <w:tcW w:w="0" w:type="auto"/>
            <w:gridSpan w:val="3"/>
            <w:tcMar>
              <w:top w:w="50" w:type="dxa"/>
              <w:left w:w="100" w:type="dxa"/>
            </w:tcMar>
            <w:vAlign w:val="center"/>
          </w:tcPr>
          <w:p w14:paraId="20DDE981" w14:textId="77777777" w:rsidR="00725E57" w:rsidRDefault="00725E57" w:rsidP="00725E57"/>
        </w:tc>
      </w:tr>
      <w:tr w:rsidR="00725E57" w:rsidRPr="00ED167E" w14:paraId="702748C0" w14:textId="77777777" w:rsidTr="00725E57">
        <w:trPr>
          <w:trHeight w:val="144"/>
          <w:tblCellSpacing w:w="20" w:type="nil"/>
        </w:trPr>
        <w:tc>
          <w:tcPr>
            <w:tcW w:w="0" w:type="auto"/>
            <w:gridSpan w:val="6"/>
            <w:tcMar>
              <w:top w:w="50" w:type="dxa"/>
              <w:left w:w="100" w:type="dxa"/>
            </w:tcMar>
            <w:vAlign w:val="center"/>
          </w:tcPr>
          <w:p w14:paraId="344FB032" w14:textId="77777777" w:rsidR="00725E57" w:rsidRPr="00202EB9" w:rsidRDefault="00725E57" w:rsidP="00725E57">
            <w:pPr>
              <w:ind w:left="135"/>
            </w:pPr>
            <w:r w:rsidRPr="00202EB9">
              <w:rPr>
                <w:b/>
                <w:color w:val="000000"/>
                <w:sz w:val="24"/>
              </w:rPr>
              <w:t>Раздел 2.</w:t>
            </w:r>
            <w:r w:rsidRPr="00202EB9">
              <w:rPr>
                <w:color w:val="000000"/>
                <w:sz w:val="24"/>
              </w:rPr>
              <w:t xml:space="preserve"> </w:t>
            </w:r>
            <w:r w:rsidRPr="00202EB9">
              <w:rPr>
                <w:b/>
                <w:color w:val="000000"/>
                <w:sz w:val="24"/>
              </w:rPr>
              <w:t>Народное музыкальное творчество России</w:t>
            </w:r>
          </w:p>
        </w:tc>
      </w:tr>
      <w:tr w:rsidR="00725E57" w:rsidRPr="00ED167E" w14:paraId="4B16C620" w14:textId="77777777" w:rsidTr="00725E57">
        <w:trPr>
          <w:trHeight w:val="144"/>
          <w:tblCellSpacing w:w="20" w:type="nil"/>
        </w:trPr>
        <w:tc>
          <w:tcPr>
            <w:tcW w:w="501" w:type="dxa"/>
            <w:tcMar>
              <w:top w:w="50" w:type="dxa"/>
              <w:left w:w="100" w:type="dxa"/>
            </w:tcMar>
            <w:vAlign w:val="center"/>
          </w:tcPr>
          <w:p w14:paraId="2E1EDEBE" w14:textId="77777777" w:rsidR="00725E57" w:rsidRDefault="00725E57" w:rsidP="00725E57">
            <w:r>
              <w:rPr>
                <w:color w:val="000000"/>
                <w:sz w:val="24"/>
              </w:rPr>
              <w:t>2.1</w:t>
            </w:r>
          </w:p>
        </w:tc>
        <w:tc>
          <w:tcPr>
            <w:tcW w:w="2992" w:type="dxa"/>
            <w:tcMar>
              <w:top w:w="50" w:type="dxa"/>
              <w:left w:w="100" w:type="dxa"/>
            </w:tcMar>
            <w:vAlign w:val="center"/>
          </w:tcPr>
          <w:p w14:paraId="7153F590" w14:textId="77777777" w:rsidR="00725E57" w:rsidRDefault="00725E57" w:rsidP="00725E57">
            <w:pPr>
              <w:ind w:left="135"/>
            </w:pPr>
            <w:r>
              <w:rPr>
                <w:color w:val="000000"/>
                <w:sz w:val="24"/>
              </w:rPr>
              <w:t>Россия – наш общий дом</w:t>
            </w:r>
          </w:p>
        </w:tc>
        <w:tc>
          <w:tcPr>
            <w:tcW w:w="977" w:type="dxa"/>
            <w:tcMar>
              <w:top w:w="50" w:type="dxa"/>
              <w:left w:w="100" w:type="dxa"/>
            </w:tcMar>
            <w:vAlign w:val="center"/>
          </w:tcPr>
          <w:p w14:paraId="3D008DA6" w14:textId="77777777" w:rsidR="00725E57" w:rsidRDefault="00725E57" w:rsidP="00725E57">
            <w:pPr>
              <w:ind w:left="135"/>
              <w:jc w:val="center"/>
            </w:pPr>
            <w:r>
              <w:rPr>
                <w:color w:val="000000"/>
                <w:sz w:val="24"/>
              </w:rPr>
              <w:t xml:space="preserve"> 2 </w:t>
            </w:r>
          </w:p>
        </w:tc>
        <w:tc>
          <w:tcPr>
            <w:tcW w:w="1699" w:type="dxa"/>
            <w:tcMar>
              <w:top w:w="50" w:type="dxa"/>
              <w:left w:w="100" w:type="dxa"/>
            </w:tcMar>
            <w:vAlign w:val="center"/>
          </w:tcPr>
          <w:p w14:paraId="5946E85A" w14:textId="77777777" w:rsidR="00725E57" w:rsidRDefault="00725E57" w:rsidP="00725E57">
            <w:pPr>
              <w:ind w:left="135"/>
              <w:jc w:val="center"/>
            </w:pPr>
          </w:p>
        </w:tc>
        <w:tc>
          <w:tcPr>
            <w:tcW w:w="1787" w:type="dxa"/>
            <w:tcMar>
              <w:top w:w="50" w:type="dxa"/>
              <w:left w:w="100" w:type="dxa"/>
            </w:tcMar>
            <w:vAlign w:val="center"/>
          </w:tcPr>
          <w:p w14:paraId="104CB6BD" w14:textId="77777777" w:rsidR="00725E57" w:rsidRDefault="00725E57" w:rsidP="00725E57">
            <w:pPr>
              <w:ind w:left="135"/>
              <w:jc w:val="center"/>
            </w:pPr>
          </w:p>
        </w:tc>
        <w:tc>
          <w:tcPr>
            <w:tcW w:w="2646" w:type="dxa"/>
            <w:tcMar>
              <w:top w:w="50" w:type="dxa"/>
              <w:left w:w="100" w:type="dxa"/>
            </w:tcMar>
            <w:vAlign w:val="center"/>
          </w:tcPr>
          <w:p w14:paraId="6A0B35AB" w14:textId="77777777" w:rsidR="00725E57" w:rsidRPr="00202EB9" w:rsidRDefault="00725E57" w:rsidP="00725E57">
            <w:pPr>
              <w:ind w:left="135"/>
            </w:pPr>
            <w:r w:rsidRPr="00202EB9">
              <w:rPr>
                <w:color w:val="000000"/>
                <w:sz w:val="24"/>
              </w:rPr>
              <w:t xml:space="preserve">Библиотека ЦОК </w:t>
            </w:r>
            <w:hyperlink r:id="rId543">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rsidRPr="00ED167E" w14:paraId="179F1321" w14:textId="77777777" w:rsidTr="00725E57">
        <w:trPr>
          <w:trHeight w:val="144"/>
          <w:tblCellSpacing w:w="20" w:type="nil"/>
        </w:trPr>
        <w:tc>
          <w:tcPr>
            <w:tcW w:w="501" w:type="dxa"/>
            <w:tcMar>
              <w:top w:w="50" w:type="dxa"/>
              <w:left w:w="100" w:type="dxa"/>
            </w:tcMar>
            <w:vAlign w:val="center"/>
          </w:tcPr>
          <w:p w14:paraId="43BB8DC5" w14:textId="77777777" w:rsidR="00725E57" w:rsidRDefault="00725E57" w:rsidP="00725E57">
            <w:r>
              <w:rPr>
                <w:color w:val="000000"/>
                <w:sz w:val="24"/>
              </w:rPr>
              <w:t>2.2</w:t>
            </w:r>
          </w:p>
        </w:tc>
        <w:tc>
          <w:tcPr>
            <w:tcW w:w="2992" w:type="dxa"/>
            <w:tcMar>
              <w:top w:w="50" w:type="dxa"/>
              <w:left w:w="100" w:type="dxa"/>
            </w:tcMar>
            <w:vAlign w:val="center"/>
          </w:tcPr>
          <w:p w14:paraId="0D3A97BC" w14:textId="77777777" w:rsidR="00725E57" w:rsidRPr="00202EB9" w:rsidRDefault="00725E57" w:rsidP="00725E57">
            <w:pPr>
              <w:ind w:left="135"/>
            </w:pPr>
            <w:r w:rsidRPr="00202EB9">
              <w:rPr>
                <w:color w:val="000000"/>
                <w:sz w:val="24"/>
              </w:rPr>
              <w:t>Фольклор в творчестве профессиональных композиторов</w:t>
            </w:r>
          </w:p>
        </w:tc>
        <w:tc>
          <w:tcPr>
            <w:tcW w:w="977" w:type="dxa"/>
            <w:tcMar>
              <w:top w:w="50" w:type="dxa"/>
              <w:left w:w="100" w:type="dxa"/>
            </w:tcMar>
            <w:vAlign w:val="center"/>
          </w:tcPr>
          <w:p w14:paraId="1BDBC09F" w14:textId="77777777" w:rsidR="00725E57" w:rsidRDefault="00725E57" w:rsidP="00725E57">
            <w:pPr>
              <w:ind w:left="135"/>
              <w:jc w:val="center"/>
            </w:pPr>
            <w:r w:rsidRPr="00202EB9">
              <w:rPr>
                <w:color w:val="000000"/>
                <w:sz w:val="24"/>
              </w:rPr>
              <w:t xml:space="preserve"> </w:t>
            </w:r>
            <w:r>
              <w:rPr>
                <w:color w:val="000000"/>
                <w:sz w:val="24"/>
              </w:rPr>
              <w:t xml:space="preserve">1 </w:t>
            </w:r>
          </w:p>
        </w:tc>
        <w:tc>
          <w:tcPr>
            <w:tcW w:w="1699" w:type="dxa"/>
            <w:tcMar>
              <w:top w:w="50" w:type="dxa"/>
              <w:left w:w="100" w:type="dxa"/>
            </w:tcMar>
            <w:vAlign w:val="center"/>
          </w:tcPr>
          <w:p w14:paraId="58794583" w14:textId="77777777" w:rsidR="00725E57" w:rsidRDefault="00725E57" w:rsidP="00725E57">
            <w:pPr>
              <w:ind w:left="135"/>
              <w:jc w:val="center"/>
            </w:pPr>
          </w:p>
        </w:tc>
        <w:tc>
          <w:tcPr>
            <w:tcW w:w="1787" w:type="dxa"/>
            <w:tcMar>
              <w:top w:w="50" w:type="dxa"/>
              <w:left w:w="100" w:type="dxa"/>
            </w:tcMar>
            <w:vAlign w:val="center"/>
          </w:tcPr>
          <w:p w14:paraId="3F6CA3CF" w14:textId="77777777" w:rsidR="00725E57" w:rsidRDefault="00725E57" w:rsidP="00725E57">
            <w:pPr>
              <w:ind w:left="135"/>
              <w:jc w:val="center"/>
            </w:pPr>
          </w:p>
        </w:tc>
        <w:tc>
          <w:tcPr>
            <w:tcW w:w="2646" w:type="dxa"/>
            <w:tcMar>
              <w:top w:w="50" w:type="dxa"/>
              <w:left w:w="100" w:type="dxa"/>
            </w:tcMar>
            <w:vAlign w:val="center"/>
          </w:tcPr>
          <w:p w14:paraId="45D50148" w14:textId="77777777" w:rsidR="00725E57" w:rsidRPr="00202EB9" w:rsidRDefault="00725E57" w:rsidP="00725E57">
            <w:pPr>
              <w:ind w:left="135"/>
            </w:pPr>
            <w:r w:rsidRPr="00202EB9">
              <w:rPr>
                <w:color w:val="000000"/>
                <w:sz w:val="24"/>
              </w:rPr>
              <w:t xml:space="preserve">Библиотека ЦОК </w:t>
            </w:r>
            <w:hyperlink r:id="rId544">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14:paraId="2DF64F2E" w14:textId="77777777" w:rsidTr="00725E57">
        <w:trPr>
          <w:trHeight w:val="144"/>
          <w:tblCellSpacing w:w="20" w:type="nil"/>
        </w:trPr>
        <w:tc>
          <w:tcPr>
            <w:tcW w:w="0" w:type="auto"/>
            <w:gridSpan w:val="2"/>
            <w:tcMar>
              <w:top w:w="50" w:type="dxa"/>
              <w:left w:w="100" w:type="dxa"/>
            </w:tcMar>
            <w:vAlign w:val="center"/>
          </w:tcPr>
          <w:p w14:paraId="4CADA903" w14:textId="77777777" w:rsidR="00725E57" w:rsidRDefault="00725E57" w:rsidP="00725E57">
            <w:pPr>
              <w:ind w:left="135"/>
            </w:pPr>
            <w:r>
              <w:rPr>
                <w:color w:val="000000"/>
                <w:sz w:val="24"/>
              </w:rPr>
              <w:t>Итого по разделу</w:t>
            </w:r>
          </w:p>
        </w:tc>
        <w:tc>
          <w:tcPr>
            <w:tcW w:w="1535" w:type="dxa"/>
            <w:tcMar>
              <w:top w:w="50" w:type="dxa"/>
              <w:left w:w="100" w:type="dxa"/>
            </w:tcMar>
            <w:vAlign w:val="center"/>
          </w:tcPr>
          <w:p w14:paraId="3D39B1A1" w14:textId="77777777" w:rsidR="00725E57" w:rsidRDefault="00725E57" w:rsidP="00725E57">
            <w:pPr>
              <w:ind w:left="135"/>
              <w:jc w:val="center"/>
            </w:pPr>
            <w:r>
              <w:rPr>
                <w:color w:val="000000"/>
                <w:sz w:val="24"/>
              </w:rPr>
              <w:t xml:space="preserve"> 3 </w:t>
            </w:r>
          </w:p>
        </w:tc>
        <w:tc>
          <w:tcPr>
            <w:tcW w:w="0" w:type="auto"/>
            <w:gridSpan w:val="3"/>
            <w:tcMar>
              <w:top w:w="50" w:type="dxa"/>
              <w:left w:w="100" w:type="dxa"/>
            </w:tcMar>
            <w:vAlign w:val="center"/>
          </w:tcPr>
          <w:p w14:paraId="696049A6" w14:textId="77777777" w:rsidR="00725E57" w:rsidRDefault="00725E57" w:rsidP="00725E57"/>
        </w:tc>
      </w:tr>
      <w:tr w:rsidR="00725E57" w14:paraId="3D41F687" w14:textId="77777777" w:rsidTr="00725E57">
        <w:trPr>
          <w:trHeight w:val="144"/>
          <w:tblCellSpacing w:w="20" w:type="nil"/>
        </w:trPr>
        <w:tc>
          <w:tcPr>
            <w:tcW w:w="0" w:type="auto"/>
            <w:gridSpan w:val="6"/>
            <w:tcMar>
              <w:top w:w="50" w:type="dxa"/>
              <w:left w:w="100" w:type="dxa"/>
            </w:tcMar>
            <w:vAlign w:val="center"/>
          </w:tcPr>
          <w:p w14:paraId="5D486470" w14:textId="77777777" w:rsidR="00725E57" w:rsidRDefault="00725E57" w:rsidP="00725E57">
            <w:pPr>
              <w:ind w:left="135"/>
            </w:pPr>
            <w:r>
              <w:rPr>
                <w:b/>
                <w:color w:val="000000"/>
                <w:sz w:val="24"/>
              </w:rPr>
              <w:t>Раздел 3.</w:t>
            </w:r>
            <w:r>
              <w:rPr>
                <w:color w:val="000000"/>
                <w:sz w:val="24"/>
              </w:rPr>
              <w:t xml:space="preserve"> </w:t>
            </w:r>
            <w:r>
              <w:rPr>
                <w:b/>
                <w:color w:val="000000"/>
                <w:sz w:val="24"/>
              </w:rPr>
              <w:t>Русская классическая музыка</w:t>
            </w:r>
          </w:p>
        </w:tc>
      </w:tr>
      <w:tr w:rsidR="00725E57" w:rsidRPr="00ED167E" w14:paraId="1DED0F7C" w14:textId="77777777" w:rsidTr="00725E57">
        <w:trPr>
          <w:trHeight w:val="144"/>
          <w:tblCellSpacing w:w="20" w:type="nil"/>
        </w:trPr>
        <w:tc>
          <w:tcPr>
            <w:tcW w:w="501" w:type="dxa"/>
            <w:tcMar>
              <w:top w:w="50" w:type="dxa"/>
              <w:left w:w="100" w:type="dxa"/>
            </w:tcMar>
            <w:vAlign w:val="center"/>
          </w:tcPr>
          <w:p w14:paraId="269B6AB7" w14:textId="77777777" w:rsidR="00725E57" w:rsidRDefault="00725E57" w:rsidP="00725E57">
            <w:r>
              <w:rPr>
                <w:color w:val="000000"/>
                <w:sz w:val="24"/>
              </w:rPr>
              <w:t>3.1</w:t>
            </w:r>
          </w:p>
        </w:tc>
        <w:tc>
          <w:tcPr>
            <w:tcW w:w="2992" w:type="dxa"/>
            <w:tcMar>
              <w:top w:w="50" w:type="dxa"/>
              <w:left w:w="100" w:type="dxa"/>
            </w:tcMar>
            <w:vAlign w:val="center"/>
          </w:tcPr>
          <w:p w14:paraId="3359C7DF" w14:textId="77777777" w:rsidR="00725E57" w:rsidRDefault="00725E57" w:rsidP="00725E57">
            <w:pPr>
              <w:ind w:left="135"/>
            </w:pPr>
            <w:r>
              <w:rPr>
                <w:color w:val="000000"/>
                <w:sz w:val="24"/>
              </w:rPr>
              <w:t>Образы родной земли</w:t>
            </w:r>
          </w:p>
        </w:tc>
        <w:tc>
          <w:tcPr>
            <w:tcW w:w="977" w:type="dxa"/>
            <w:tcMar>
              <w:top w:w="50" w:type="dxa"/>
              <w:left w:w="100" w:type="dxa"/>
            </w:tcMar>
            <w:vAlign w:val="center"/>
          </w:tcPr>
          <w:p w14:paraId="1655843D" w14:textId="77777777" w:rsidR="00725E57" w:rsidRDefault="00725E57" w:rsidP="00725E57">
            <w:pPr>
              <w:ind w:left="135"/>
              <w:jc w:val="center"/>
            </w:pPr>
            <w:r>
              <w:rPr>
                <w:color w:val="000000"/>
                <w:sz w:val="24"/>
              </w:rPr>
              <w:t xml:space="preserve"> 2 </w:t>
            </w:r>
          </w:p>
        </w:tc>
        <w:tc>
          <w:tcPr>
            <w:tcW w:w="1699" w:type="dxa"/>
            <w:tcMar>
              <w:top w:w="50" w:type="dxa"/>
              <w:left w:w="100" w:type="dxa"/>
            </w:tcMar>
            <w:vAlign w:val="center"/>
          </w:tcPr>
          <w:p w14:paraId="69BEE3E9" w14:textId="77777777" w:rsidR="00725E57" w:rsidRDefault="00725E57" w:rsidP="00725E57">
            <w:pPr>
              <w:ind w:left="135"/>
              <w:jc w:val="center"/>
            </w:pPr>
          </w:p>
        </w:tc>
        <w:tc>
          <w:tcPr>
            <w:tcW w:w="1787" w:type="dxa"/>
            <w:tcMar>
              <w:top w:w="50" w:type="dxa"/>
              <w:left w:w="100" w:type="dxa"/>
            </w:tcMar>
            <w:vAlign w:val="center"/>
          </w:tcPr>
          <w:p w14:paraId="5B3A53FC" w14:textId="77777777" w:rsidR="00725E57" w:rsidRDefault="00725E57" w:rsidP="00725E57">
            <w:pPr>
              <w:ind w:left="135"/>
              <w:jc w:val="center"/>
            </w:pPr>
          </w:p>
        </w:tc>
        <w:tc>
          <w:tcPr>
            <w:tcW w:w="2646" w:type="dxa"/>
            <w:tcMar>
              <w:top w:w="50" w:type="dxa"/>
              <w:left w:w="100" w:type="dxa"/>
            </w:tcMar>
            <w:vAlign w:val="center"/>
          </w:tcPr>
          <w:p w14:paraId="67B4CB6D" w14:textId="77777777" w:rsidR="00725E57" w:rsidRPr="00202EB9" w:rsidRDefault="00725E57" w:rsidP="00725E57">
            <w:pPr>
              <w:ind w:left="135"/>
            </w:pPr>
            <w:r w:rsidRPr="00202EB9">
              <w:rPr>
                <w:color w:val="000000"/>
                <w:sz w:val="24"/>
              </w:rPr>
              <w:t xml:space="preserve">Библиотека ЦОК </w:t>
            </w:r>
            <w:hyperlink r:id="rId545">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rsidRPr="00ED167E" w14:paraId="61F52FAE" w14:textId="77777777" w:rsidTr="00725E57">
        <w:trPr>
          <w:trHeight w:val="144"/>
          <w:tblCellSpacing w:w="20" w:type="nil"/>
        </w:trPr>
        <w:tc>
          <w:tcPr>
            <w:tcW w:w="501" w:type="dxa"/>
            <w:tcMar>
              <w:top w:w="50" w:type="dxa"/>
              <w:left w:w="100" w:type="dxa"/>
            </w:tcMar>
            <w:vAlign w:val="center"/>
          </w:tcPr>
          <w:p w14:paraId="2A77B754" w14:textId="77777777" w:rsidR="00725E57" w:rsidRDefault="00725E57" w:rsidP="00725E57">
            <w:r>
              <w:rPr>
                <w:color w:val="000000"/>
                <w:sz w:val="24"/>
              </w:rPr>
              <w:t>3.2</w:t>
            </w:r>
          </w:p>
        </w:tc>
        <w:tc>
          <w:tcPr>
            <w:tcW w:w="2992" w:type="dxa"/>
            <w:tcMar>
              <w:top w:w="50" w:type="dxa"/>
              <w:left w:w="100" w:type="dxa"/>
            </w:tcMar>
            <w:vAlign w:val="center"/>
          </w:tcPr>
          <w:p w14:paraId="4DC0DC98" w14:textId="77777777" w:rsidR="00725E57" w:rsidRDefault="00725E57" w:rsidP="00725E57">
            <w:pPr>
              <w:ind w:left="135"/>
            </w:pPr>
            <w:r>
              <w:rPr>
                <w:color w:val="000000"/>
                <w:sz w:val="24"/>
              </w:rPr>
              <w:t>Золотой век русской культуры</w:t>
            </w:r>
          </w:p>
        </w:tc>
        <w:tc>
          <w:tcPr>
            <w:tcW w:w="977" w:type="dxa"/>
            <w:tcMar>
              <w:top w:w="50" w:type="dxa"/>
              <w:left w:w="100" w:type="dxa"/>
            </w:tcMar>
            <w:vAlign w:val="center"/>
          </w:tcPr>
          <w:p w14:paraId="7ADB8D34" w14:textId="77777777" w:rsidR="00725E57" w:rsidRDefault="00725E57" w:rsidP="00725E57">
            <w:pPr>
              <w:ind w:left="135"/>
              <w:jc w:val="center"/>
            </w:pPr>
            <w:r>
              <w:rPr>
                <w:color w:val="000000"/>
                <w:sz w:val="24"/>
              </w:rPr>
              <w:t xml:space="preserve"> 2 </w:t>
            </w:r>
          </w:p>
        </w:tc>
        <w:tc>
          <w:tcPr>
            <w:tcW w:w="1699" w:type="dxa"/>
            <w:tcMar>
              <w:top w:w="50" w:type="dxa"/>
              <w:left w:w="100" w:type="dxa"/>
            </w:tcMar>
            <w:vAlign w:val="center"/>
          </w:tcPr>
          <w:p w14:paraId="53C509DD" w14:textId="77777777" w:rsidR="00725E57" w:rsidRDefault="00725E57" w:rsidP="00725E57">
            <w:pPr>
              <w:ind w:left="135"/>
              <w:jc w:val="center"/>
            </w:pPr>
          </w:p>
        </w:tc>
        <w:tc>
          <w:tcPr>
            <w:tcW w:w="1787" w:type="dxa"/>
            <w:tcMar>
              <w:top w:w="50" w:type="dxa"/>
              <w:left w:w="100" w:type="dxa"/>
            </w:tcMar>
            <w:vAlign w:val="center"/>
          </w:tcPr>
          <w:p w14:paraId="4918346F" w14:textId="77777777" w:rsidR="00725E57" w:rsidRDefault="00725E57" w:rsidP="00725E57">
            <w:pPr>
              <w:ind w:left="135"/>
              <w:jc w:val="center"/>
            </w:pPr>
          </w:p>
        </w:tc>
        <w:tc>
          <w:tcPr>
            <w:tcW w:w="2646" w:type="dxa"/>
            <w:tcMar>
              <w:top w:w="50" w:type="dxa"/>
              <w:left w:w="100" w:type="dxa"/>
            </w:tcMar>
            <w:vAlign w:val="center"/>
          </w:tcPr>
          <w:p w14:paraId="40A0554D" w14:textId="77777777" w:rsidR="00725E57" w:rsidRPr="00202EB9" w:rsidRDefault="00725E57" w:rsidP="00725E57">
            <w:pPr>
              <w:ind w:left="135"/>
            </w:pPr>
            <w:r w:rsidRPr="00202EB9">
              <w:rPr>
                <w:color w:val="000000"/>
                <w:sz w:val="24"/>
              </w:rPr>
              <w:t xml:space="preserve">Библиотека ЦОК </w:t>
            </w:r>
            <w:hyperlink r:id="rId546">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rsidRPr="00ED167E" w14:paraId="1C068628" w14:textId="77777777" w:rsidTr="00725E57">
        <w:trPr>
          <w:trHeight w:val="144"/>
          <w:tblCellSpacing w:w="20" w:type="nil"/>
        </w:trPr>
        <w:tc>
          <w:tcPr>
            <w:tcW w:w="501" w:type="dxa"/>
            <w:tcMar>
              <w:top w:w="50" w:type="dxa"/>
              <w:left w:w="100" w:type="dxa"/>
            </w:tcMar>
            <w:vAlign w:val="center"/>
          </w:tcPr>
          <w:p w14:paraId="163315B5" w14:textId="77777777" w:rsidR="00725E57" w:rsidRDefault="00725E57" w:rsidP="00725E57">
            <w:r>
              <w:rPr>
                <w:color w:val="000000"/>
                <w:sz w:val="24"/>
              </w:rPr>
              <w:t>3.3</w:t>
            </w:r>
          </w:p>
        </w:tc>
        <w:tc>
          <w:tcPr>
            <w:tcW w:w="2992" w:type="dxa"/>
            <w:tcMar>
              <w:top w:w="50" w:type="dxa"/>
              <w:left w:w="100" w:type="dxa"/>
            </w:tcMar>
            <w:vAlign w:val="center"/>
          </w:tcPr>
          <w:p w14:paraId="40D47F05" w14:textId="77777777" w:rsidR="00725E57" w:rsidRPr="00202EB9" w:rsidRDefault="00725E57" w:rsidP="00725E57">
            <w:pPr>
              <w:ind w:left="135"/>
            </w:pPr>
            <w:r w:rsidRPr="00202EB9">
              <w:rPr>
                <w:color w:val="000000"/>
                <w:sz w:val="24"/>
              </w:rPr>
              <w:t>История страны и народа в музыке русских композиторов</w:t>
            </w:r>
          </w:p>
        </w:tc>
        <w:tc>
          <w:tcPr>
            <w:tcW w:w="977" w:type="dxa"/>
            <w:tcMar>
              <w:top w:w="50" w:type="dxa"/>
              <w:left w:w="100" w:type="dxa"/>
            </w:tcMar>
            <w:vAlign w:val="center"/>
          </w:tcPr>
          <w:p w14:paraId="3319BA7C" w14:textId="77777777" w:rsidR="00725E57" w:rsidRDefault="00725E57" w:rsidP="00725E57">
            <w:pPr>
              <w:ind w:left="135"/>
              <w:jc w:val="center"/>
            </w:pPr>
            <w:r w:rsidRPr="00202EB9">
              <w:rPr>
                <w:color w:val="000000"/>
                <w:sz w:val="24"/>
              </w:rPr>
              <w:t xml:space="preserve"> </w:t>
            </w:r>
            <w:r>
              <w:rPr>
                <w:color w:val="000000"/>
                <w:sz w:val="24"/>
              </w:rPr>
              <w:t xml:space="preserve">3 </w:t>
            </w:r>
          </w:p>
        </w:tc>
        <w:tc>
          <w:tcPr>
            <w:tcW w:w="1699" w:type="dxa"/>
            <w:tcMar>
              <w:top w:w="50" w:type="dxa"/>
              <w:left w:w="100" w:type="dxa"/>
            </w:tcMar>
            <w:vAlign w:val="center"/>
          </w:tcPr>
          <w:p w14:paraId="7D13EE73" w14:textId="77777777" w:rsidR="00725E57" w:rsidRDefault="00725E57" w:rsidP="00725E57">
            <w:pPr>
              <w:ind w:left="135"/>
              <w:jc w:val="center"/>
            </w:pPr>
          </w:p>
        </w:tc>
        <w:tc>
          <w:tcPr>
            <w:tcW w:w="1787" w:type="dxa"/>
            <w:tcMar>
              <w:top w:w="50" w:type="dxa"/>
              <w:left w:w="100" w:type="dxa"/>
            </w:tcMar>
            <w:vAlign w:val="center"/>
          </w:tcPr>
          <w:p w14:paraId="00AFB5F4" w14:textId="77777777" w:rsidR="00725E57" w:rsidRDefault="00725E57" w:rsidP="00725E57">
            <w:pPr>
              <w:ind w:left="135"/>
              <w:jc w:val="center"/>
            </w:pPr>
          </w:p>
        </w:tc>
        <w:tc>
          <w:tcPr>
            <w:tcW w:w="2646" w:type="dxa"/>
            <w:tcMar>
              <w:top w:w="50" w:type="dxa"/>
              <w:left w:w="100" w:type="dxa"/>
            </w:tcMar>
            <w:vAlign w:val="center"/>
          </w:tcPr>
          <w:p w14:paraId="6FE41500" w14:textId="77777777" w:rsidR="00725E57" w:rsidRPr="00202EB9" w:rsidRDefault="00725E57" w:rsidP="00725E57">
            <w:pPr>
              <w:ind w:left="135"/>
            </w:pPr>
            <w:r w:rsidRPr="00202EB9">
              <w:rPr>
                <w:color w:val="000000"/>
                <w:sz w:val="24"/>
              </w:rPr>
              <w:t xml:space="preserve">Библиотека ЦОК </w:t>
            </w:r>
            <w:hyperlink r:id="rId547">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14:paraId="7032612B" w14:textId="77777777" w:rsidTr="00725E57">
        <w:trPr>
          <w:trHeight w:val="144"/>
          <w:tblCellSpacing w:w="20" w:type="nil"/>
        </w:trPr>
        <w:tc>
          <w:tcPr>
            <w:tcW w:w="0" w:type="auto"/>
            <w:gridSpan w:val="2"/>
            <w:tcMar>
              <w:top w:w="50" w:type="dxa"/>
              <w:left w:w="100" w:type="dxa"/>
            </w:tcMar>
            <w:vAlign w:val="center"/>
          </w:tcPr>
          <w:p w14:paraId="415573CA" w14:textId="77777777" w:rsidR="00725E57" w:rsidRDefault="00725E57" w:rsidP="00725E57">
            <w:pPr>
              <w:ind w:left="135"/>
            </w:pPr>
            <w:r>
              <w:rPr>
                <w:color w:val="000000"/>
                <w:sz w:val="24"/>
              </w:rPr>
              <w:t>Итого по разделу</w:t>
            </w:r>
          </w:p>
        </w:tc>
        <w:tc>
          <w:tcPr>
            <w:tcW w:w="1535" w:type="dxa"/>
            <w:tcMar>
              <w:top w:w="50" w:type="dxa"/>
              <w:left w:w="100" w:type="dxa"/>
            </w:tcMar>
            <w:vAlign w:val="center"/>
          </w:tcPr>
          <w:p w14:paraId="0647DC43" w14:textId="77777777" w:rsidR="00725E57" w:rsidRDefault="00725E57" w:rsidP="00725E57">
            <w:pPr>
              <w:ind w:left="135"/>
              <w:jc w:val="center"/>
            </w:pPr>
            <w:r>
              <w:rPr>
                <w:color w:val="000000"/>
                <w:sz w:val="24"/>
              </w:rPr>
              <w:t xml:space="preserve"> 7 </w:t>
            </w:r>
          </w:p>
        </w:tc>
        <w:tc>
          <w:tcPr>
            <w:tcW w:w="0" w:type="auto"/>
            <w:gridSpan w:val="3"/>
            <w:tcMar>
              <w:top w:w="50" w:type="dxa"/>
              <w:left w:w="100" w:type="dxa"/>
            </w:tcMar>
            <w:vAlign w:val="center"/>
          </w:tcPr>
          <w:p w14:paraId="0DD99B95" w14:textId="77777777" w:rsidR="00725E57" w:rsidRDefault="00725E57" w:rsidP="00725E57"/>
        </w:tc>
      </w:tr>
      <w:tr w:rsidR="00725E57" w14:paraId="78B84E3A" w14:textId="77777777" w:rsidTr="00725E57">
        <w:trPr>
          <w:trHeight w:val="144"/>
          <w:tblCellSpacing w:w="20" w:type="nil"/>
        </w:trPr>
        <w:tc>
          <w:tcPr>
            <w:tcW w:w="0" w:type="auto"/>
            <w:gridSpan w:val="6"/>
            <w:tcMar>
              <w:top w:w="50" w:type="dxa"/>
              <w:left w:w="100" w:type="dxa"/>
            </w:tcMar>
            <w:vAlign w:val="center"/>
          </w:tcPr>
          <w:p w14:paraId="57C697BF" w14:textId="77777777" w:rsidR="00725E57" w:rsidRDefault="00725E57" w:rsidP="00725E57">
            <w:pPr>
              <w:ind w:left="135"/>
            </w:pPr>
            <w:r>
              <w:rPr>
                <w:b/>
                <w:color w:val="000000"/>
                <w:sz w:val="24"/>
              </w:rPr>
              <w:t>Раздел 4.</w:t>
            </w:r>
            <w:r>
              <w:rPr>
                <w:color w:val="000000"/>
                <w:sz w:val="24"/>
              </w:rPr>
              <w:t xml:space="preserve"> </w:t>
            </w:r>
            <w:r>
              <w:rPr>
                <w:b/>
                <w:color w:val="000000"/>
                <w:sz w:val="24"/>
              </w:rPr>
              <w:t>Жанры музыкального искусства</w:t>
            </w:r>
          </w:p>
        </w:tc>
      </w:tr>
      <w:tr w:rsidR="00725E57" w:rsidRPr="00ED167E" w14:paraId="25F37821" w14:textId="77777777" w:rsidTr="00725E57">
        <w:trPr>
          <w:trHeight w:val="144"/>
          <w:tblCellSpacing w:w="20" w:type="nil"/>
        </w:trPr>
        <w:tc>
          <w:tcPr>
            <w:tcW w:w="501" w:type="dxa"/>
            <w:tcMar>
              <w:top w:w="50" w:type="dxa"/>
              <w:left w:w="100" w:type="dxa"/>
            </w:tcMar>
            <w:vAlign w:val="center"/>
          </w:tcPr>
          <w:p w14:paraId="519E1116" w14:textId="77777777" w:rsidR="00725E57" w:rsidRDefault="00725E57" w:rsidP="00725E57">
            <w:r>
              <w:rPr>
                <w:color w:val="000000"/>
                <w:sz w:val="24"/>
              </w:rPr>
              <w:t>4.1</w:t>
            </w:r>
          </w:p>
        </w:tc>
        <w:tc>
          <w:tcPr>
            <w:tcW w:w="2992" w:type="dxa"/>
            <w:tcMar>
              <w:top w:w="50" w:type="dxa"/>
              <w:left w:w="100" w:type="dxa"/>
            </w:tcMar>
            <w:vAlign w:val="center"/>
          </w:tcPr>
          <w:p w14:paraId="3802694F" w14:textId="77777777" w:rsidR="00725E57" w:rsidRDefault="00725E57" w:rsidP="00725E57">
            <w:pPr>
              <w:ind w:left="135"/>
            </w:pPr>
            <w:r>
              <w:rPr>
                <w:color w:val="000000"/>
                <w:sz w:val="24"/>
              </w:rPr>
              <w:t>Камерная музыка</w:t>
            </w:r>
          </w:p>
        </w:tc>
        <w:tc>
          <w:tcPr>
            <w:tcW w:w="977" w:type="dxa"/>
            <w:tcMar>
              <w:top w:w="50" w:type="dxa"/>
              <w:left w:w="100" w:type="dxa"/>
            </w:tcMar>
            <w:vAlign w:val="center"/>
          </w:tcPr>
          <w:p w14:paraId="4F8EE041" w14:textId="77777777" w:rsidR="00725E57" w:rsidRDefault="00725E57" w:rsidP="00725E57">
            <w:pPr>
              <w:ind w:left="135"/>
              <w:jc w:val="center"/>
            </w:pPr>
            <w:r>
              <w:rPr>
                <w:color w:val="000000"/>
                <w:sz w:val="24"/>
              </w:rPr>
              <w:t xml:space="preserve"> 2 </w:t>
            </w:r>
          </w:p>
        </w:tc>
        <w:tc>
          <w:tcPr>
            <w:tcW w:w="1699" w:type="dxa"/>
            <w:tcMar>
              <w:top w:w="50" w:type="dxa"/>
              <w:left w:w="100" w:type="dxa"/>
            </w:tcMar>
            <w:vAlign w:val="center"/>
          </w:tcPr>
          <w:p w14:paraId="373DEE50" w14:textId="77777777" w:rsidR="00725E57" w:rsidRDefault="00725E57" w:rsidP="00725E57">
            <w:pPr>
              <w:ind w:left="135"/>
              <w:jc w:val="center"/>
            </w:pPr>
          </w:p>
        </w:tc>
        <w:tc>
          <w:tcPr>
            <w:tcW w:w="1787" w:type="dxa"/>
            <w:tcMar>
              <w:top w:w="50" w:type="dxa"/>
              <w:left w:w="100" w:type="dxa"/>
            </w:tcMar>
            <w:vAlign w:val="center"/>
          </w:tcPr>
          <w:p w14:paraId="5DEC3E97" w14:textId="77777777" w:rsidR="00725E57" w:rsidRDefault="00725E57" w:rsidP="00725E57">
            <w:pPr>
              <w:ind w:left="135"/>
              <w:jc w:val="center"/>
            </w:pPr>
          </w:p>
        </w:tc>
        <w:tc>
          <w:tcPr>
            <w:tcW w:w="2646" w:type="dxa"/>
            <w:tcMar>
              <w:top w:w="50" w:type="dxa"/>
              <w:left w:w="100" w:type="dxa"/>
            </w:tcMar>
            <w:vAlign w:val="center"/>
          </w:tcPr>
          <w:p w14:paraId="4B2A044A" w14:textId="77777777" w:rsidR="00725E57" w:rsidRPr="00202EB9" w:rsidRDefault="00725E57" w:rsidP="00725E57">
            <w:pPr>
              <w:ind w:left="135"/>
            </w:pPr>
            <w:r w:rsidRPr="00202EB9">
              <w:rPr>
                <w:color w:val="000000"/>
                <w:sz w:val="24"/>
              </w:rPr>
              <w:t xml:space="preserve">Библиотека ЦОК </w:t>
            </w:r>
            <w:hyperlink r:id="rId548">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rsidRPr="00ED167E" w14:paraId="01587AAB" w14:textId="77777777" w:rsidTr="00725E57">
        <w:trPr>
          <w:trHeight w:val="144"/>
          <w:tblCellSpacing w:w="20" w:type="nil"/>
        </w:trPr>
        <w:tc>
          <w:tcPr>
            <w:tcW w:w="501" w:type="dxa"/>
            <w:tcMar>
              <w:top w:w="50" w:type="dxa"/>
              <w:left w:w="100" w:type="dxa"/>
            </w:tcMar>
            <w:vAlign w:val="center"/>
          </w:tcPr>
          <w:p w14:paraId="08545D63" w14:textId="77777777" w:rsidR="00725E57" w:rsidRDefault="00725E57" w:rsidP="00725E57">
            <w:r>
              <w:rPr>
                <w:color w:val="000000"/>
                <w:sz w:val="24"/>
              </w:rPr>
              <w:t>4.2</w:t>
            </w:r>
          </w:p>
        </w:tc>
        <w:tc>
          <w:tcPr>
            <w:tcW w:w="2992" w:type="dxa"/>
            <w:tcMar>
              <w:top w:w="50" w:type="dxa"/>
              <w:left w:w="100" w:type="dxa"/>
            </w:tcMar>
            <w:vAlign w:val="center"/>
          </w:tcPr>
          <w:p w14:paraId="278F58D0" w14:textId="77777777" w:rsidR="00725E57" w:rsidRDefault="00725E57" w:rsidP="00725E57">
            <w:pPr>
              <w:ind w:left="135"/>
            </w:pPr>
            <w:r>
              <w:rPr>
                <w:color w:val="000000"/>
                <w:sz w:val="24"/>
              </w:rPr>
              <w:t>Симфоническая музыка</w:t>
            </w:r>
          </w:p>
        </w:tc>
        <w:tc>
          <w:tcPr>
            <w:tcW w:w="977" w:type="dxa"/>
            <w:tcMar>
              <w:top w:w="50" w:type="dxa"/>
              <w:left w:w="100" w:type="dxa"/>
            </w:tcMar>
            <w:vAlign w:val="center"/>
          </w:tcPr>
          <w:p w14:paraId="414EDFBB" w14:textId="77777777" w:rsidR="00725E57" w:rsidRDefault="00725E57" w:rsidP="00725E57">
            <w:pPr>
              <w:ind w:left="135"/>
              <w:jc w:val="center"/>
            </w:pPr>
            <w:r>
              <w:rPr>
                <w:color w:val="000000"/>
                <w:sz w:val="24"/>
              </w:rPr>
              <w:t xml:space="preserve"> 1 </w:t>
            </w:r>
          </w:p>
        </w:tc>
        <w:tc>
          <w:tcPr>
            <w:tcW w:w="1699" w:type="dxa"/>
            <w:tcMar>
              <w:top w:w="50" w:type="dxa"/>
              <w:left w:w="100" w:type="dxa"/>
            </w:tcMar>
            <w:vAlign w:val="center"/>
          </w:tcPr>
          <w:p w14:paraId="09E9DD4E" w14:textId="77777777" w:rsidR="00725E57" w:rsidRDefault="00725E57" w:rsidP="00725E57">
            <w:pPr>
              <w:ind w:left="135"/>
              <w:jc w:val="center"/>
            </w:pPr>
          </w:p>
        </w:tc>
        <w:tc>
          <w:tcPr>
            <w:tcW w:w="1787" w:type="dxa"/>
            <w:tcMar>
              <w:top w:w="50" w:type="dxa"/>
              <w:left w:w="100" w:type="dxa"/>
            </w:tcMar>
            <w:vAlign w:val="center"/>
          </w:tcPr>
          <w:p w14:paraId="6BDBC10A" w14:textId="77777777" w:rsidR="00725E57" w:rsidRDefault="00725E57" w:rsidP="00725E57">
            <w:pPr>
              <w:ind w:left="135"/>
              <w:jc w:val="center"/>
            </w:pPr>
          </w:p>
        </w:tc>
        <w:tc>
          <w:tcPr>
            <w:tcW w:w="2646" w:type="dxa"/>
            <w:tcMar>
              <w:top w:w="50" w:type="dxa"/>
              <w:left w:w="100" w:type="dxa"/>
            </w:tcMar>
            <w:vAlign w:val="center"/>
          </w:tcPr>
          <w:p w14:paraId="68899650" w14:textId="77777777" w:rsidR="00725E57" w:rsidRPr="00202EB9" w:rsidRDefault="00725E57" w:rsidP="00725E57">
            <w:pPr>
              <w:ind w:left="135"/>
            </w:pPr>
            <w:r w:rsidRPr="00202EB9">
              <w:rPr>
                <w:color w:val="000000"/>
                <w:sz w:val="24"/>
              </w:rPr>
              <w:t xml:space="preserve">Библиотека ЦОК </w:t>
            </w:r>
            <w:hyperlink r:id="rId549">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rsidRPr="00ED167E" w14:paraId="67DF960E" w14:textId="77777777" w:rsidTr="00725E57">
        <w:trPr>
          <w:trHeight w:val="144"/>
          <w:tblCellSpacing w:w="20" w:type="nil"/>
        </w:trPr>
        <w:tc>
          <w:tcPr>
            <w:tcW w:w="501" w:type="dxa"/>
            <w:tcMar>
              <w:top w:w="50" w:type="dxa"/>
              <w:left w:w="100" w:type="dxa"/>
            </w:tcMar>
            <w:vAlign w:val="center"/>
          </w:tcPr>
          <w:p w14:paraId="3A66B269" w14:textId="77777777" w:rsidR="00725E57" w:rsidRDefault="00725E57" w:rsidP="00725E57">
            <w:r>
              <w:rPr>
                <w:color w:val="000000"/>
                <w:sz w:val="24"/>
              </w:rPr>
              <w:t>4.3</w:t>
            </w:r>
          </w:p>
        </w:tc>
        <w:tc>
          <w:tcPr>
            <w:tcW w:w="2992" w:type="dxa"/>
            <w:tcMar>
              <w:top w:w="50" w:type="dxa"/>
              <w:left w:w="100" w:type="dxa"/>
            </w:tcMar>
            <w:vAlign w:val="center"/>
          </w:tcPr>
          <w:p w14:paraId="10D73A25" w14:textId="77777777" w:rsidR="00725E57" w:rsidRDefault="00725E57" w:rsidP="00725E57">
            <w:pPr>
              <w:ind w:left="135"/>
            </w:pPr>
            <w:r>
              <w:rPr>
                <w:color w:val="000000"/>
                <w:sz w:val="24"/>
              </w:rPr>
              <w:t>Циклические формы и жанры</w:t>
            </w:r>
          </w:p>
        </w:tc>
        <w:tc>
          <w:tcPr>
            <w:tcW w:w="977" w:type="dxa"/>
            <w:tcMar>
              <w:top w:w="50" w:type="dxa"/>
              <w:left w:w="100" w:type="dxa"/>
            </w:tcMar>
            <w:vAlign w:val="center"/>
          </w:tcPr>
          <w:p w14:paraId="2BDE4DC6" w14:textId="77777777" w:rsidR="00725E57" w:rsidRDefault="00725E57" w:rsidP="00725E57">
            <w:pPr>
              <w:ind w:left="135"/>
              <w:jc w:val="center"/>
            </w:pPr>
            <w:r>
              <w:rPr>
                <w:color w:val="000000"/>
                <w:sz w:val="24"/>
              </w:rPr>
              <w:t xml:space="preserve"> 2 </w:t>
            </w:r>
          </w:p>
        </w:tc>
        <w:tc>
          <w:tcPr>
            <w:tcW w:w="1699" w:type="dxa"/>
            <w:tcMar>
              <w:top w:w="50" w:type="dxa"/>
              <w:left w:w="100" w:type="dxa"/>
            </w:tcMar>
            <w:vAlign w:val="center"/>
          </w:tcPr>
          <w:p w14:paraId="0A5A5E7A" w14:textId="77777777" w:rsidR="00725E57" w:rsidRDefault="00725E57" w:rsidP="00725E57">
            <w:pPr>
              <w:ind w:left="135"/>
              <w:jc w:val="center"/>
            </w:pPr>
          </w:p>
        </w:tc>
        <w:tc>
          <w:tcPr>
            <w:tcW w:w="1787" w:type="dxa"/>
            <w:tcMar>
              <w:top w:w="50" w:type="dxa"/>
              <w:left w:w="100" w:type="dxa"/>
            </w:tcMar>
            <w:vAlign w:val="center"/>
          </w:tcPr>
          <w:p w14:paraId="47E734FA" w14:textId="77777777" w:rsidR="00725E57" w:rsidRDefault="00725E57" w:rsidP="00725E57">
            <w:pPr>
              <w:ind w:left="135"/>
              <w:jc w:val="center"/>
            </w:pPr>
          </w:p>
        </w:tc>
        <w:tc>
          <w:tcPr>
            <w:tcW w:w="2646" w:type="dxa"/>
            <w:tcMar>
              <w:top w:w="50" w:type="dxa"/>
              <w:left w:w="100" w:type="dxa"/>
            </w:tcMar>
            <w:vAlign w:val="center"/>
          </w:tcPr>
          <w:p w14:paraId="0BE83FAD" w14:textId="77777777" w:rsidR="00725E57" w:rsidRPr="00202EB9" w:rsidRDefault="00725E57" w:rsidP="00725E57">
            <w:pPr>
              <w:ind w:left="135"/>
            </w:pPr>
            <w:r w:rsidRPr="00202EB9">
              <w:rPr>
                <w:color w:val="000000"/>
                <w:sz w:val="24"/>
              </w:rPr>
              <w:t xml:space="preserve">Библиотека ЦОК </w:t>
            </w:r>
            <w:hyperlink r:id="rId550">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14:paraId="30973CB6" w14:textId="77777777" w:rsidTr="00725E57">
        <w:trPr>
          <w:trHeight w:val="144"/>
          <w:tblCellSpacing w:w="20" w:type="nil"/>
        </w:trPr>
        <w:tc>
          <w:tcPr>
            <w:tcW w:w="0" w:type="auto"/>
            <w:gridSpan w:val="2"/>
            <w:tcMar>
              <w:top w:w="50" w:type="dxa"/>
              <w:left w:w="100" w:type="dxa"/>
            </w:tcMar>
            <w:vAlign w:val="center"/>
          </w:tcPr>
          <w:p w14:paraId="078C787F" w14:textId="77777777" w:rsidR="00725E57" w:rsidRDefault="00725E57" w:rsidP="00725E57">
            <w:pPr>
              <w:ind w:left="135"/>
            </w:pPr>
            <w:r>
              <w:rPr>
                <w:color w:val="000000"/>
                <w:sz w:val="24"/>
              </w:rPr>
              <w:t>Итого по разделу</w:t>
            </w:r>
          </w:p>
        </w:tc>
        <w:tc>
          <w:tcPr>
            <w:tcW w:w="1535" w:type="dxa"/>
            <w:tcMar>
              <w:top w:w="50" w:type="dxa"/>
              <w:left w:w="100" w:type="dxa"/>
            </w:tcMar>
            <w:vAlign w:val="center"/>
          </w:tcPr>
          <w:p w14:paraId="32F758B5" w14:textId="77777777" w:rsidR="00725E57" w:rsidRDefault="00725E57" w:rsidP="00725E57">
            <w:pPr>
              <w:ind w:left="135"/>
              <w:jc w:val="center"/>
            </w:pPr>
            <w:r>
              <w:rPr>
                <w:color w:val="000000"/>
                <w:sz w:val="24"/>
              </w:rPr>
              <w:t xml:space="preserve"> 5 </w:t>
            </w:r>
          </w:p>
        </w:tc>
        <w:tc>
          <w:tcPr>
            <w:tcW w:w="0" w:type="auto"/>
            <w:gridSpan w:val="3"/>
            <w:tcMar>
              <w:top w:w="50" w:type="dxa"/>
              <w:left w:w="100" w:type="dxa"/>
            </w:tcMar>
            <w:vAlign w:val="center"/>
          </w:tcPr>
          <w:p w14:paraId="5612F6E9" w14:textId="77777777" w:rsidR="00725E57" w:rsidRDefault="00725E57" w:rsidP="00725E57"/>
        </w:tc>
      </w:tr>
      <w:tr w:rsidR="00725E57" w14:paraId="7BBCF1F6" w14:textId="77777777" w:rsidTr="00725E57">
        <w:trPr>
          <w:trHeight w:val="144"/>
          <w:tblCellSpacing w:w="20" w:type="nil"/>
        </w:trPr>
        <w:tc>
          <w:tcPr>
            <w:tcW w:w="0" w:type="auto"/>
            <w:gridSpan w:val="6"/>
            <w:tcMar>
              <w:top w:w="50" w:type="dxa"/>
              <w:left w:w="100" w:type="dxa"/>
            </w:tcMar>
            <w:vAlign w:val="center"/>
          </w:tcPr>
          <w:p w14:paraId="3500D375" w14:textId="77777777" w:rsidR="00725E57" w:rsidRDefault="00725E57" w:rsidP="00725E57">
            <w:pPr>
              <w:ind w:left="135"/>
            </w:pPr>
            <w:r>
              <w:rPr>
                <w:b/>
                <w:color w:val="000000"/>
                <w:sz w:val="24"/>
              </w:rPr>
              <w:t>ВАРИАТИВНЫЕ МОДУЛИ</w:t>
            </w:r>
          </w:p>
        </w:tc>
      </w:tr>
      <w:tr w:rsidR="00725E57" w14:paraId="57FDCD3B" w14:textId="77777777" w:rsidTr="00725E57">
        <w:trPr>
          <w:trHeight w:val="144"/>
          <w:tblCellSpacing w:w="20" w:type="nil"/>
        </w:trPr>
        <w:tc>
          <w:tcPr>
            <w:tcW w:w="0" w:type="auto"/>
            <w:gridSpan w:val="6"/>
            <w:tcMar>
              <w:top w:w="50" w:type="dxa"/>
              <w:left w:w="100" w:type="dxa"/>
            </w:tcMar>
            <w:vAlign w:val="center"/>
          </w:tcPr>
          <w:p w14:paraId="1A9B6EFE" w14:textId="77777777" w:rsidR="00725E57" w:rsidRDefault="00725E57" w:rsidP="00725E57">
            <w:pPr>
              <w:ind w:left="135"/>
            </w:pPr>
            <w:r>
              <w:rPr>
                <w:b/>
                <w:color w:val="000000"/>
                <w:sz w:val="24"/>
              </w:rPr>
              <w:t>Раздел 1.</w:t>
            </w:r>
            <w:r>
              <w:rPr>
                <w:color w:val="000000"/>
                <w:sz w:val="24"/>
              </w:rPr>
              <w:t xml:space="preserve"> </w:t>
            </w:r>
            <w:r>
              <w:rPr>
                <w:b/>
                <w:color w:val="000000"/>
                <w:sz w:val="24"/>
              </w:rPr>
              <w:t>Музыка народов мира</w:t>
            </w:r>
          </w:p>
        </w:tc>
      </w:tr>
      <w:tr w:rsidR="00725E57" w:rsidRPr="00ED167E" w14:paraId="39FE4A2A" w14:textId="77777777" w:rsidTr="00725E57">
        <w:trPr>
          <w:trHeight w:val="144"/>
          <w:tblCellSpacing w:w="20" w:type="nil"/>
        </w:trPr>
        <w:tc>
          <w:tcPr>
            <w:tcW w:w="501" w:type="dxa"/>
            <w:tcMar>
              <w:top w:w="50" w:type="dxa"/>
              <w:left w:w="100" w:type="dxa"/>
            </w:tcMar>
            <w:vAlign w:val="center"/>
          </w:tcPr>
          <w:p w14:paraId="3EB72ACC" w14:textId="77777777" w:rsidR="00725E57" w:rsidRDefault="00725E57" w:rsidP="00725E57">
            <w:r>
              <w:rPr>
                <w:color w:val="000000"/>
                <w:sz w:val="24"/>
              </w:rPr>
              <w:t>1.1</w:t>
            </w:r>
          </w:p>
        </w:tc>
        <w:tc>
          <w:tcPr>
            <w:tcW w:w="2992" w:type="dxa"/>
            <w:tcMar>
              <w:top w:w="50" w:type="dxa"/>
              <w:left w:w="100" w:type="dxa"/>
            </w:tcMar>
            <w:vAlign w:val="center"/>
          </w:tcPr>
          <w:p w14:paraId="13F1B033" w14:textId="77777777" w:rsidR="00725E57" w:rsidRDefault="00725E57" w:rsidP="00725E57">
            <w:pPr>
              <w:ind w:left="135"/>
            </w:pPr>
            <w:r>
              <w:rPr>
                <w:color w:val="000000"/>
                <w:sz w:val="24"/>
              </w:rPr>
              <w:t>Музыкальный фольклор народов Европы</w:t>
            </w:r>
          </w:p>
        </w:tc>
        <w:tc>
          <w:tcPr>
            <w:tcW w:w="977" w:type="dxa"/>
            <w:tcMar>
              <w:top w:w="50" w:type="dxa"/>
              <w:left w:w="100" w:type="dxa"/>
            </w:tcMar>
            <w:vAlign w:val="center"/>
          </w:tcPr>
          <w:p w14:paraId="3A015112" w14:textId="77777777" w:rsidR="00725E57" w:rsidRDefault="00725E57" w:rsidP="00725E57">
            <w:pPr>
              <w:ind w:left="135"/>
              <w:jc w:val="center"/>
            </w:pPr>
            <w:r>
              <w:rPr>
                <w:color w:val="000000"/>
                <w:sz w:val="24"/>
              </w:rPr>
              <w:t xml:space="preserve"> 3 </w:t>
            </w:r>
          </w:p>
        </w:tc>
        <w:tc>
          <w:tcPr>
            <w:tcW w:w="1699" w:type="dxa"/>
            <w:tcMar>
              <w:top w:w="50" w:type="dxa"/>
              <w:left w:w="100" w:type="dxa"/>
            </w:tcMar>
            <w:vAlign w:val="center"/>
          </w:tcPr>
          <w:p w14:paraId="5F8FF063" w14:textId="77777777" w:rsidR="00725E57" w:rsidRDefault="00725E57" w:rsidP="00725E57">
            <w:pPr>
              <w:ind w:left="135"/>
              <w:jc w:val="center"/>
            </w:pPr>
          </w:p>
        </w:tc>
        <w:tc>
          <w:tcPr>
            <w:tcW w:w="1787" w:type="dxa"/>
            <w:tcMar>
              <w:top w:w="50" w:type="dxa"/>
              <w:left w:w="100" w:type="dxa"/>
            </w:tcMar>
            <w:vAlign w:val="center"/>
          </w:tcPr>
          <w:p w14:paraId="3005DF6E" w14:textId="77777777" w:rsidR="00725E57" w:rsidRDefault="00725E57" w:rsidP="00725E57">
            <w:pPr>
              <w:ind w:left="135"/>
              <w:jc w:val="center"/>
            </w:pPr>
          </w:p>
        </w:tc>
        <w:tc>
          <w:tcPr>
            <w:tcW w:w="2646" w:type="dxa"/>
            <w:tcMar>
              <w:top w:w="50" w:type="dxa"/>
              <w:left w:w="100" w:type="dxa"/>
            </w:tcMar>
            <w:vAlign w:val="center"/>
          </w:tcPr>
          <w:p w14:paraId="6C595427" w14:textId="77777777" w:rsidR="00725E57" w:rsidRPr="00202EB9" w:rsidRDefault="00725E57" w:rsidP="00725E57">
            <w:pPr>
              <w:ind w:left="135"/>
            </w:pPr>
            <w:r w:rsidRPr="00202EB9">
              <w:rPr>
                <w:color w:val="000000"/>
                <w:sz w:val="24"/>
              </w:rPr>
              <w:t xml:space="preserve">Библиотека ЦОК </w:t>
            </w:r>
            <w:hyperlink r:id="rId551">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rsidRPr="00ED167E" w14:paraId="4E2F9C9F" w14:textId="77777777" w:rsidTr="00725E57">
        <w:trPr>
          <w:trHeight w:val="144"/>
          <w:tblCellSpacing w:w="20" w:type="nil"/>
        </w:trPr>
        <w:tc>
          <w:tcPr>
            <w:tcW w:w="501" w:type="dxa"/>
            <w:tcMar>
              <w:top w:w="50" w:type="dxa"/>
              <w:left w:w="100" w:type="dxa"/>
            </w:tcMar>
            <w:vAlign w:val="center"/>
          </w:tcPr>
          <w:p w14:paraId="6B6FF99B" w14:textId="77777777" w:rsidR="00725E57" w:rsidRDefault="00725E57" w:rsidP="00725E57">
            <w:r>
              <w:rPr>
                <w:color w:val="000000"/>
                <w:sz w:val="24"/>
              </w:rPr>
              <w:t>1.2</w:t>
            </w:r>
          </w:p>
        </w:tc>
        <w:tc>
          <w:tcPr>
            <w:tcW w:w="2992" w:type="dxa"/>
            <w:tcMar>
              <w:top w:w="50" w:type="dxa"/>
              <w:left w:w="100" w:type="dxa"/>
            </w:tcMar>
            <w:vAlign w:val="center"/>
          </w:tcPr>
          <w:p w14:paraId="41C7B308" w14:textId="77777777" w:rsidR="00725E57" w:rsidRPr="00202EB9" w:rsidRDefault="00725E57" w:rsidP="00725E57">
            <w:pPr>
              <w:ind w:left="135"/>
            </w:pPr>
            <w:r w:rsidRPr="00202EB9">
              <w:rPr>
                <w:color w:val="000000"/>
                <w:sz w:val="24"/>
              </w:rPr>
              <w:t>Музыкальный фольклор народов Азии и Африки</w:t>
            </w:r>
          </w:p>
        </w:tc>
        <w:tc>
          <w:tcPr>
            <w:tcW w:w="977" w:type="dxa"/>
            <w:tcMar>
              <w:top w:w="50" w:type="dxa"/>
              <w:left w:w="100" w:type="dxa"/>
            </w:tcMar>
            <w:vAlign w:val="center"/>
          </w:tcPr>
          <w:p w14:paraId="252C2056" w14:textId="77777777" w:rsidR="00725E57" w:rsidRDefault="00725E57" w:rsidP="00725E57">
            <w:pPr>
              <w:ind w:left="135"/>
              <w:jc w:val="center"/>
            </w:pPr>
            <w:r w:rsidRPr="00202EB9">
              <w:rPr>
                <w:color w:val="000000"/>
                <w:sz w:val="24"/>
              </w:rPr>
              <w:t xml:space="preserve"> </w:t>
            </w:r>
            <w:r>
              <w:rPr>
                <w:color w:val="000000"/>
                <w:sz w:val="24"/>
              </w:rPr>
              <w:t xml:space="preserve">2 </w:t>
            </w:r>
          </w:p>
        </w:tc>
        <w:tc>
          <w:tcPr>
            <w:tcW w:w="1699" w:type="dxa"/>
            <w:tcMar>
              <w:top w:w="50" w:type="dxa"/>
              <w:left w:w="100" w:type="dxa"/>
            </w:tcMar>
            <w:vAlign w:val="center"/>
          </w:tcPr>
          <w:p w14:paraId="28E14255" w14:textId="77777777" w:rsidR="00725E57" w:rsidRDefault="00725E57" w:rsidP="00725E57">
            <w:pPr>
              <w:ind w:left="135"/>
              <w:jc w:val="center"/>
            </w:pPr>
          </w:p>
        </w:tc>
        <w:tc>
          <w:tcPr>
            <w:tcW w:w="1787" w:type="dxa"/>
            <w:tcMar>
              <w:top w:w="50" w:type="dxa"/>
              <w:left w:w="100" w:type="dxa"/>
            </w:tcMar>
            <w:vAlign w:val="center"/>
          </w:tcPr>
          <w:p w14:paraId="64BA8E78" w14:textId="77777777" w:rsidR="00725E57" w:rsidRDefault="00725E57" w:rsidP="00725E57">
            <w:pPr>
              <w:ind w:left="135"/>
              <w:jc w:val="center"/>
            </w:pPr>
          </w:p>
        </w:tc>
        <w:tc>
          <w:tcPr>
            <w:tcW w:w="2646" w:type="dxa"/>
            <w:tcMar>
              <w:top w:w="50" w:type="dxa"/>
              <w:left w:w="100" w:type="dxa"/>
            </w:tcMar>
            <w:vAlign w:val="center"/>
          </w:tcPr>
          <w:p w14:paraId="63F87865" w14:textId="77777777" w:rsidR="00725E57" w:rsidRPr="00202EB9" w:rsidRDefault="00725E57" w:rsidP="00725E57">
            <w:pPr>
              <w:ind w:left="135"/>
            </w:pPr>
            <w:r w:rsidRPr="00202EB9">
              <w:rPr>
                <w:color w:val="000000"/>
                <w:sz w:val="24"/>
              </w:rPr>
              <w:t xml:space="preserve">Библиотека ЦОК </w:t>
            </w:r>
            <w:hyperlink r:id="rId552">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14:paraId="7ACA2594" w14:textId="77777777" w:rsidTr="00725E57">
        <w:trPr>
          <w:trHeight w:val="144"/>
          <w:tblCellSpacing w:w="20" w:type="nil"/>
        </w:trPr>
        <w:tc>
          <w:tcPr>
            <w:tcW w:w="0" w:type="auto"/>
            <w:gridSpan w:val="2"/>
            <w:tcMar>
              <w:top w:w="50" w:type="dxa"/>
              <w:left w:w="100" w:type="dxa"/>
            </w:tcMar>
            <w:vAlign w:val="center"/>
          </w:tcPr>
          <w:p w14:paraId="1398691D" w14:textId="77777777" w:rsidR="00725E57" w:rsidRDefault="00725E57" w:rsidP="00725E57">
            <w:pPr>
              <w:ind w:left="135"/>
            </w:pPr>
            <w:r>
              <w:rPr>
                <w:color w:val="000000"/>
                <w:sz w:val="24"/>
              </w:rPr>
              <w:t>Итого по разделу</w:t>
            </w:r>
          </w:p>
        </w:tc>
        <w:tc>
          <w:tcPr>
            <w:tcW w:w="1535" w:type="dxa"/>
            <w:tcMar>
              <w:top w:w="50" w:type="dxa"/>
              <w:left w:w="100" w:type="dxa"/>
            </w:tcMar>
            <w:vAlign w:val="center"/>
          </w:tcPr>
          <w:p w14:paraId="59053FD8" w14:textId="77777777" w:rsidR="00725E57" w:rsidRDefault="00725E57" w:rsidP="00725E57">
            <w:pPr>
              <w:ind w:left="135"/>
              <w:jc w:val="center"/>
            </w:pPr>
            <w:r>
              <w:rPr>
                <w:color w:val="000000"/>
                <w:sz w:val="24"/>
              </w:rPr>
              <w:t xml:space="preserve"> 5 </w:t>
            </w:r>
          </w:p>
        </w:tc>
        <w:tc>
          <w:tcPr>
            <w:tcW w:w="0" w:type="auto"/>
            <w:gridSpan w:val="3"/>
            <w:tcMar>
              <w:top w:w="50" w:type="dxa"/>
              <w:left w:w="100" w:type="dxa"/>
            </w:tcMar>
            <w:vAlign w:val="center"/>
          </w:tcPr>
          <w:p w14:paraId="396F3828" w14:textId="77777777" w:rsidR="00725E57" w:rsidRDefault="00725E57" w:rsidP="00725E57"/>
        </w:tc>
      </w:tr>
      <w:tr w:rsidR="00725E57" w14:paraId="6E901A5B" w14:textId="77777777" w:rsidTr="00725E57">
        <w:trPr>
          <w:trHeight w:val="144"/>
          <w:tblCellSpacing w:w="20" w:type="nil"/>
        </w:trPr>
        <w:tc>
          <w:tcPr>
            <w:tcW w:w="0" w:type="auto"/>
            <w:gridSpan w:val="6"/>
            <w:tcMar>
              <w:top w:w="50" w:type="dxa"/>
              <w:left w:w="100" w:type="dxa"/>
            </w:tcMar>
            <w:vAlign w:val="center"/>
          </w:tcPr>
          <w:p w14:paraId="381090CF" w14:textId="77777777" w:rsidR="00725E57" w:rsidRDefault="00725E57" w:rsidP="00725E57">
            <w:pPr>
              <w:ind w:left="135"/>
            </w:pPr>
            <w:r>
              <w:rPr>
                <w:b/>
                <w:color w:val="000000"/>
                <w:sz w:val="24"/>
              </w:rPr>
              <w:t>Раздел 2.</w:t>
            </w:r>
            <w:r>
              <w:rPr>
                <w:color w:val="000000"/>
                <w:sz w:val="24"/>
              </w:rPr>
              <w:t xml:space="preserve"> </w:t>
            </w:r>
            <w:r>
              <w:rPr>
                <w:b/>
                <w:color w:val="000000"/>
                <w:sz w:val="24"/>
              </w:rPr>
              <w:t>Европейская классическая музыка</w:t>
            </w:r>
          </w:p>
        </w:tc>
      </w:tr>
      <w:tr w:rsidR="00725E57" w:rsidRPr="00ED167E" w14:paraId="33CC9669" w14:textId="77777777" w:rsidTr="00725E57">
        <w:trPr>
          <w:trHeight w:val="144"/>
          <w:tblCellSpacing w:w="20" w:type="nil"/>
        </w:trPr>
        <w:tc>
          <w:tcPr>
            <w:tcW w:w="501" w:type="dxa"/>
            <w:tcMar>
              <w:top w:w="50" w:type="dxa"/>
              <w:left w:w="100" w:type="dxa"/>
            </w:tcMar>
            <w:vAlign w:val="center"/>
          </w:tcPr>
          <w:p w14:paraId="29500800" w14:textId="77777777" w:rsidR="00725E57" w:rsidRDefault="00725E57" w:rsidP="00725E57">
            <w:r>
              <w:rPr>
                <w:color w:val="000000"/>
                <w:sz w:val="24"/>
              </w:rPr>
              <w:t>2.1</w:t>
            </w:r>
          </w:p>
        </w:tc>
        <w:tc>
          <w:tcPr>
            <w:tcW w:w="2992" w:type="dxa"/>
            <w:tcMar>
              <w:top w:w="50" w:type="dxa"/>
              <w:left w:w="100" w:type="dxa"/>
            </w:tcMar>
            <w:vAlign w:val="center"/>
          </w:tcPr>
          <w:p w14:paraId="7E4FB40C" w14:textId="77777777" w:rsidR="00725E57" w:rsidRDefault="00725E57" w:rsidP="00725E57">
            <w:pPr>
              <w:ind w:left="135"/>
            </w:pPr>
            <w:r>
              <w:rPr>
                <w:color w:val="000000"/>
                <w:sz w:val="24"/>
              </w:rPr>
              <w:t>Национальные истоки классической музыки</w:t>
            </w:r>
          </w:p>
        </w:tc>
        <w:tc>
          <w:tcPr>
            <w:tcW w:w="977" w:type="dxa"/>
            <w:tcMar>
              <w:top w:w="50" w:type="dxa"/>
              <w:left w:w="100" w:type="dxa"/>
            </w:tcMar>
            <w:vAlign w:val="center"/>
          </w:tcPr>
          <w:p w14:paraId="52BB3E93" w14:textId="77777777" w:rsidR="00725E57" w:rsidRDefault="00725E57" w:rsidP="00725E57">
            <w:pPr>
              <w:ind w:left="135"/>
              <w:jc w:val="center"/>
            </w:pPr>
            <w:r>
              <w:rPr>
                <w:color w:val="000000"/>
                <w:sz w:val="24"/>
              </w:rPr>
              <w:t xml:space="preserve"> 3 </w:t>
            </w:r>
          </w:p>
        </w:tc>
        <w:tc>
          <w:tcPr>
            <w:tcW w:w="1699" w:type="dxa"/>
            <w:tcMar>
              <w:top w:w="50" w:type="dxa"/>
              <w:left w:w="100" w:type="dxa"/>
            </w:tcMar>
            <w:vAlign w:val="center"/>
          </w:tcPr>
          <w:p w14:paraId="745C5DF3" w14:textId="77777777" w:rsidR="00725E57" w:rsidRDefault="00725E57" w:rsidP="00725E57">
            <w:pPr>
              <w:ind w:left="135"/>
              <w:jc w:val="center"/>
            </w:pPr>
          </w:p>
        </w:tc>
        <w:tc>
          <w:tcPr>
            <w:tcW w:w="1787" w:type="dxa"/>
            <w:tcMar>
              <w:top w:w="50" w:type="dxa"/>
              <w:left w:w="100" w:type="dxa"/>
            </w:tcMar>
            <w:vAlign w:val="center"/>
          </w:tcPr>
          <w:p w14:paraId="168D173C" w14:textId="77777777" w:rsidR="00725E57" w:rsidRDefault="00725E57" w:rsidP="00725E57">
            <w:pPr>
              <w:ind w:left="135"/>
              <w:jc w:val="center"/>
            </w:pPr>
          </w:p>
        </w:tc>
        <w:tc>
          <w:tcPr>
            <w:tcW w:w="2646" w:type="dxa"/>
            <w:tcMar>
              <w:top w:w="50" w:type="dxa"/>
              <w:left w:w="100" w:type="dxa"/>
            </w:tcMar>
            <w:vAlign w:val="center"/>
          </w:tcPr>
          <w:p w14:paraId="3DC11843" w14:textId="77777777" w:rsidR="00725E57" w:rsidRPr="00202EB9" w:rsidRDefault="00725E57" w:rsidP="00725E57">
            <w:pPr>
              <w:ind w:left="135"/>
            </w:pPr>
            <w:r w:rsidRPr="00202EB9">
              <w:rPr>
                <w:color w:val="000000"/>
                <w:sz w:val="24"/>
              </w:rPr>
              <w:t xml:space="preserve">Библиотека ЦОК </w:t>
            </w:r>
            <w:hyperlink r:id="rId553">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rsidRPr="00ED167E" w14:paraId="1F342C1A" w14:textId="77777777" w:rsidTr="00725E57">
        <w:trPr>
          <w:trHeight w:val="144"/>
          <w:tblCellSpacing w:w="20" w:type="nil"/>
        </w:trPr>
        <w:tc>
          <w:tcPr>
            <w:tcW w:w="501" w:type="dxa"/>
            <w:tcMar>
              <w:top w:w="50" w:type="dxa"/>
              <w:left w:w="100" w:type="dxa"/>
            </w:tcMar>
            <w:vAlign w:val="center"/>
          </w:tcPr>
          <w:p w14:paraId="4AB30C57" w14:textId="77777777" w:rsidR="00725E57" w:rsidRDefault="00725E57" w:rsidP="00725E57">
            <w:r>
              <w:rPr>
                <w:color w:val="000000"/>
                <w:sz w:val="24"/>
              </w:rPr>
              <w:t>2.2</w:t>
            </w:r>
          </w:p>
        </w:tc>
        <w:tc>
          <w:tcPr>
            <w:tcW w:w="2992" w:type="dxa"/>
            <w:tcMar>
              <w:top w:w="50" w:type="dxa"/>
              <w:left w:w="100" w:type="dxa"/>
            </w:tcMar>
            <w:vAlign w:val="center"/>
          </w:tcPr>
          <w:p w14:paraId="51ED4969" w14:textId="77777777" w:rsidR="00725E57" w:rsidRDefault="00725E57" w:rsidP="00725E57">
            <w:pPr>
              <w:ind w:left="135"/>
            </w:pPr>
            <w:r>
              <w:rPr>
                <w:color w:val="000000"/>
                <w:sz w:val="24"/>
              </w:rPr>
              <w:t>Музыка-зеркало эпохи</w:t>
            </w:r>
          </w:p>
        </w:tc>
        <w:tc>
          <w:tcPr>
            <w:tcW w:w="977" w:type="dxa"/>
            <w:tcMar>
              <w:top w:w="50" w:type="dxa"/>
              <w:left w:w="100" w:type="dxa"/>
            </w:tcMar>
            <w:vAlign w:val="center"/>
          </w:tcPr>
          <w:p w14:paraId="172618E3" w14:textId="77777777" w:rsidR="00725E57" w:rsidRDefault="00725E57" w:rsidP="00725E57">
            <w:pPr>
              <w:ind w:left="135"/>
              <w:jc w:val="center"/>
            </w:pPr>
            <w:r>
              <w:rPr>
                <w:color w:val="000000"/>
                <w:sz w:val="24"/>
              </w:rPr>
              <w:t xml:space="preserve"> 1 </w:t>
            </w:r>
          </w:p>
        </w:tc>
        <w:tc>
          <w:tcPr>
            <w:tcW w:w="1699" w:type="dxa"/>
            <w:tcMar>
              <w:top w:w="50" w:type="dxa"/>
              <w:left w:w="100" w:type="dxa"/>
            </w:tcMar>
            <w:vAlign w:val="center"/>
          </w:tcPr>
          <w:p w14:paraId="2B958AD7" w14:textId="77777777" w:rsidR="00725E57" w:rsidRDefault="00725E57" w:rsidP="00725E57">
            <w:pPr>
              <w:ind w:left="135"/>
              <w:jc w:val="center"/>
            </w:pPr>
          </w:p>
        </w:tc>
        <w:tc>
          <w:tcPr>
            <w:tcW w:w="1787" w:type="dxa"/>
            <w:tcMar>
              <w:top w:w="50" w:type="dxa"/>
              <w:left w:w="100" w:type="dxa"/>
            </w:tcMar>
            <w:vAlign w:val="center"/>
          </w:tcPr>
          <w:p w14:paraId="22FC33CC" w14:textId="77777777" w:rsidR="00725E57" w:rsidRDefault="00725E57" w:rsidP="00725E57">
            <w:pPr>
              <w:ind w:left="135"/>
              <w:jc w:val="center"/>
            </w:pPr>
          </w:p>
        </w:tc>
        <w:tc>
          <w:tcPr>
            <w:tcW w:w="2646" w:type="dxa"/>
            <w:tcMar>
              <w:top w:w="50" w:type="dxa"/>
              <w:left w:w="100" w:type="dxa"/>
            </w:tcMar>
            <w:vAlign w:val="center"/>
          </w:tcPr>
          <w:p w14:paraId="405BDCD8" w14:textId="77777777" w:rsidR="00725E57" w:rsidRPr="00202EB9" w:rsidRDefault="00725E57" w:rsidP="00725E57">
            <w:pPr>
              <w:ind w:left="135"/>
            </w:pPr>
            <w:r w:rsidRPr="00202EB9">
              <w:rPr>
                <w:color w:val="000000"/>
                <w:sz w:val="24"/>
              </w:rPr>
              <w:t xml:space="preserve">Библиотека ЦОК </w:t>
            </w:r>
            <w:hyperlink r:id="rId554">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14:paraId="5F393A91" w14:textId="77777777" w:rsidTr="00725E57">
        <w:trPr>
          <w:trHeight w:val="144"/>
          <w:tblCellSpacing w:w="20" w:type="nil"/>
        </w:trPr>
        <w:tc>
          <w:tcPr>
            <w:tcW w:w="0" w:type="auto"/>
            <w:gridSpan w:val="2"/>
            <w:tcMar>
              <w:top w:w="50" w:type="dxa"/>
              <w:left w:w="100" w:type="dxa"/>
            </w:tcMar>
            <w:vAlign w:val="center"/>
          </w:tcPr>
          <w:p w14:paraId="2F8CAEEC" w14:textId="77777777" w:rsidR="00725E57" w:rsidRDefault="00725E57" w:rsidP="00725E57">
            <w:pPr>
              <w:ind w:left="135"/>
            </w:pPr>
            <w:r>
              <w:rPr>
                <w:color w:val="000000"/>
                <w:sz w:val="24"/>
              </w:rPr>
              <w:t>Итого по разделу</w:t>
            </w:r>
          </w:p>
        </w:tc>
        <w:tc>
          <w:tcPr>
            <w:tcW w:w="1535" w:type="dxa"/>
            <w:tcMar>
              <w:top w:w="50" w:type="dxa"/>
              <w:left w:w="100" w:type="dxa"/>
            </w:tcMar>
            <w:vAlign w:val="center"/>
          </w:tcPr>
          <w:p w14:paraId="431F6688" w14:textId="77777777" w:rsidR="00725E57" w:rsidRDefault="00725E57" w:rsidP="00725E57">
            <w:pPr>
              <w:ind w:left="135"/>
              <w:jc w:val="center"/>
            </w:pPr>
            <w:r>
              <w:rPr>
                <w:color w:val="000000"/>
                <w:sz w:val="24"/>
              </w:rPr>
              <w:t xml:space="preserve"> 4 </w:t>
            </w:r>
          </w:p>
        </w:tc>
        <w:tc>
          <w:tcPr>
            <w:tcW w:w="0" w:type="auto"/>
            <w:gridSpan w:val="3"/>
            <w:tcMar>
              <w:top w:w="50" w:type="dxa"/>
              <w:left w:w="100" w:type="dxa"/>
            </w:tcMar>
            <w:vAlign w:val="center"/>
          </w:tcPr>
          <w:p w14:paraId="26AD3E3C" w14:textId="77777777" w:rsidR="00725E57" w:rsidRDefault="00725E57" w:rsidP="00725E57"/>
        </w:tc>
      </w:tr>
      <w:tr w:rsidR="00725E57" w14:paraId="66E3D406" w14:textId="77777777" w:rsidTr="00725E57">
        <w:trPr>
          <w:trHeight w:val="144"/>
          <w:tblCellSpacing w:w="20" w:type="nil"/>
        </w:trPr>
        <w:tc>
          <w:tcPr>
            <w:tcW w:w="0" w:type="auto"/>
            <w:gridSpan w:val="6"/>
            <w:tcMar>
              <w:top w:w="50" w:type="dxa"/>
              <w:left w:w="100" w:type="dxa"/>
            </w:tcMar>
            <w:vAlign w:val="center"/>
          </w:tcPr>
          <w:p w14:paraId="3188C46A" w14:textId="77777777" w:rsidR="00725E57" w:rsidRDefault="00725E57" w:rsidP="00725E57">
            <w:pPr>
              <w:ind w:left="135"/>
            </w:pPr>
            <w:r>
              <w:rPr>
                <w:b/>
                <w:color w:val="000000"/>
                <w:sz w:val="24"/>
              </w:rPr>
              <w:t>Раздел 3.</w:t>
            </w:r>
            <w:r>
              <w:rPr>
                <w:color w:val="000000"/>
                <w:sz w:val="24"/>
              </w:rPr>
              <w:t xml:space="preserve"> </w:t>
            </w:r>
            <w:r>
              <w:rPr>
                <w:b/>
                <w:color w:val="000000"/>
                <w:sz w:val="24"/>
              </w:rPr>
              <w:t>Духовная музыка</w:t>
            </w:r>
          </w:p>
        </w:tc>
      </w:tr>
      <w:tr w:rsidR="00725E57" w:rsidRPr="00ED167E" w14:paraId="3A2906C6" w14:textId="77777777" w:rsidTr="00725E57">
        <w:trPr>
          <w:trHeight w:val="144"/>
          <w:tblCellSpacing w:w="20" w:type="nil"/>
        </w:trPr>
        <w:tc>
          <w:tcPr>
            <w:tcW w:w="501" w:type="dxa"/>
            <w:tcMar>
              <w:top w:w="50" w:type="dxa"/>
              <w:left w:w="100" w:type="dxa"/>
            </w:tcMar>
            <w:vAlign w:val="center"/>
          </w:tcPr>
          <w:p w14:paraId="4D49C8E3" w14:textId="77777777" w:rsidR="00725E57" w:rsidRDefault="00725E57" w:rsidP="00725E57">
            <w:r>
              <w:rPr>
                <w:color w:val="000000"/>
                <w:sz w:val="24"/>
              </w:rPr>
              <w:t>3.1</w:t>
            </w:r>
          </w:p>
        </w:tc>
        <w:tc>
          <w:tcPr>
            <w:tcW w:w="2992" w:type="dxa"/>
            <w:tcMar>
              <w:top w:w="50" w:type="dxa"/>
              <w:left w:w="100" w:type="dxa"/>
            </w:tcMar>
            <w:vAlign w:val="center"/>
          </w:tcPr>
          <w:p w14:paraId="22AC9D16" w14:textId="77777777" w:rsidR="00725E57" w:rsidRDefault="00725E57" w:rsidP="00725E57">
            <w:pPr>
              <w:ind w:left="135"/>
            </w:pPr>
            <w:r>
              <w:rPr>
                <w:color w:val="000000"/>
                <w:sz w:val="24"/>
              </w:rPr>
              <w:t>Храмовый синтез искусств</w:t>
            </w:r>
          </w:p>
        </w:tc>
        <w:tc>
          <w:tcPr>
            <w:tcW w:w="977" w:type="dxa"/>
            <w:tcMar>
              <w:top w:w="50" w:type="dxa"/>
              <w:left w:w="100" w:type="dxa"/>
            </w:tcMar>
            <w:vAlign w:val="center"/>
          </w:tcPr>
          <w:p w14:paraId="531308B1" w14:textId="77777777" w:rsidR="00725E57" w:rsidRDefault="00725E57" w:rsidP="00725E57">
            <w:pPr>
              <w:ind w:left="135"/>
              <w:jc w:val="center"/>
            </w:pPr>
            <w:r>
              <w:rPr>
                <w:color w:val="000000"/>
                <w:sz w:val="24"/>
              </w:rPr>
              <w:t xml:space="preserve"> 2 </w:t>
            </w:r>
          </w:p>
        </w:tc>
        <w:tc>
          <w:tcPr>
            <w:tcW w:w="1699" w:type="dxa"/>
            <w:tcMar>
              <w:top w:w="50" w:type="dxa"/>
              <w:left w:w="100" w:type="dxa"/>
            </w:tcMar>
            <w:vAlign w:val="center"/>
          </w:tcPr>
          <w:p w14:paraId="1C4154E1" w14:textId="77777777" w:rsidR="00725E57" w:rsidRDefault="00725E57" w:rsidP="00725E57">
            <w:pPr>
              <w:ind w:left="135"/>
              <w:jc w:val="center"/>
            </w:pPr>
          </w:p>
        </w:tc>
        <w:tc>
          <w:tcPr>
            <w:tcW w:w="1787" w:type="dxa"/>
            <w:tcMar>
              <w:top w:w="50" w:type="dxa"/>
              <w:left w:w="100" w:type="dxa"/>
            </w:tcMar>
            <w:vAlign w:val="center"/>
          </w:tcPr>
          <w:p w14:paraId="116208C5" w14:textId="77777777" w:rsidR="00725E57" w:rsidRDefault="00725E57" w:rsidP="00725E57">
            <w:pPr>
              <w:ind w:left="135"/>
              <w:jc w:val="center"/>
            </w:pPr>
          </w:p>
        </w:tc>
        <w:tc>
          <w:tcPr>
            <w:tcW w:w="2646" w:type="dxa"/>
            <w:tcMar>
              <w:top w:w="50" w:type="dxa"/>
              <w:left w:w="100" w:type="dxa"/>
            </w:tcMar>
            <w:vAlign w:val="center"/>
          </w:tcPr>
          <w:p w14:paraId="78F7168D" w14:textId="77777777" w:rsidR="00725E57" w:rsidRPr="00202EB9" w:rsidRDefault="00725E57" w:rsidP="00725E57">
            <w:pPr>
              <w:ind w:left="135"/>
            </w:pPr>
            <w:r w:rsidRPr="00202EB9">
              <w:rPr>
                <w:color w:val="000000"/>
                <w:sz w:val="24"/>
              </w:rPr>
              <w:t xml:space="preserve">Библиотека ЦОК </w:t>
            </w:r>
            <w:hyperlink r:id="rId555">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14:paraId="058FA9B2" w14:textId="77777777" w:rsidTr="00725E57">
        <w:trPr>
          <w:trHeight w:val="144"/>
          <w:tblCellSpacing w:w="20" w:type="nil"/>
        </w:trPr>
        <w:tc>
          <w:tcPr>
            <w:tcW w:w="0" w:type="auto"/>
            <w:gridSpan w:val="2"/>
            <w:tcMar>
              <w:top w:w="50" w:type="dxa"/>
              <w:left w:w="100" w:type="dxa"/>
            </w:tcMar>
            <w:vAlign w:val="center"/>
          </w:tcPr>
          <w:p w14:paraId="52F5B4F7" w14:textId="77777777" w:rsidR="00725E57" w:rsidRDefault="00725E57" w:rsidP="00725E57">
            <w:pPr>
              <w:ind w:left="135"/>
            </w:pPr>
            <w:r>
              <w:rPr>
                <w:color w:val="000000"/>
                <w:sz w:val="24"/>
              </w:rPr>
              <w:t>Итого по разделу</w:t>
            </w:r>
          </w:p>
        </w:tc>
        <w:tc>
          <w:tcPr>
            <w:tcW w:w="1535" w:type="dxa"/>
            <w:tcMar>
              <w:top w:w="50" w:type="dxa"/>
              <w:left w:w="100" w:type="dxa"/>
            </w:tcMar>
            <w:vAlign w:val="center"/>
          </w:tcPr>
          <w:p w14:paraId="372C5C2B" w14:textId="77777777" w:rsidR="00725E57" w:rsidRDefault="00725E57" w:rsidP="00725E57">
            <w:pPr>
              <w:ind w:left="135"/>
              <w:jc w:val="center"/>
            </w:pPr>
            <w:r>
              <w:rPr>
                <w:color w:val="000000"/>
                <w:sz w:val="24"/>
              </w:rPr>
              <w:t xml:space="preserve"> 2 </w:t>
            </w:r>
          </w:p>
        </w:tc>
        <w:tc>
          <w:tcPr>
            <w:tcW w:w="0" w:type="auto"/>
            <w:gridSpan w:val="3"/>
            <w:tcMar>
              <w:top w:w="50" w:type="dxa"/>
              <w:left w:w="100" w:type="dxa"/>
            </w:tcMar>
            <w:vAlign w:val="center"/>
          </w:tcPr>
          <w:p w14:paraId="3BD8C1CD" w14:textId="77777777" w:rsidR="00725E57" w:rsidRDefault="00725E57" w:rsidP="00725E57"/>
        </w:tc>
      </w:tr>
      <w:tr w:rsidR="00725E57" w:rsidRPr="00ED167E" w14:paraId="56223CE3" w14:textId="77777777" w:rsidTr="00725E57">
        <w:trPr>
          <w:trHeight w:val="144"/>
          <w:tblCellSpacing w:w="20" w:type="nil"/>
        </w:trPr>
        <w:tc>
          <w:tcPr>
            <w:tcW w:w="0" w:type="auto"/>
            <w:gridSpan w:val="6"/>
            <w:tcMar>
              <w:top w:w="50" w:type="dxa"/>
              <w:left w:w="100" w:type="dxa"/>
            </w:tcMar>
            <w:vAlign w:val="center"/>
          </w:tcPr>
          <w:p w14:paraId="736DCB6E" w14:textId="77777777" w:rsidR="00725E57" w:rsidRPr="00202EB9" w:rsidRDefault="00725E57" w:rsidP="00725E57">
            <w:pPr>
              <w:ind w:left="135"/>
            </w:pPr>
            <w:r w:rsidRPr="00202EB9">
              <w:rPr>
                <w:b/>
                <w:color w:val="000000"/>
                <w:sz w:val="24"/>
              </w:rPr>
              <w:t>Раздел 4.</w:t>
            </w:r>
            <w:r w:rsidRPr="00202EB9">
              <w:rPr>
                <w:color w:val="000000"/>
                <w:sz w:val="24"/>
              </w:rPr>
              <w:t xml:space="preserve"> </w:t>
            </w:r>
            <w:r w:rsidRPr="00202EB9">
              <w:rPr>
                <w:b/>
                <w:color w:val="000000"/>
                <w:sz w:val="24"/>
              </w:rPr>
              <w:t>Современная музыка: основные жанры и направления</w:t>
            </w:r>
          </w:p>
        </w:tc>
      </w:tr>
      <w:tr w:rsidR="00725E57" w:rsidRPr="00ED167E" w14:paraId="0BD4B622" w14:textId="77777777" w:rsidTr="00725E57">
        <w:trPr>
          <w:trHeight w:val="144"/>
          <w:tblCellSpacing w:w="20" w:type="nil"/>
        </w:trPr>
        <w:tc>
          <w:tcPr>
            <w:tcW w:w="501" w:type="dxa"/>
            <w:tcMar>
              <w:top w:w="50" w:type="dxa"/>
              <w:left w:w="100" w:type="dxa"/>
            </w:tcMar>
            <w:vAlign w:val="center"/>
          </w:tcPr>
          <w:p w14:paraId="7A86A91A" w14:textId="77777777" w:rsidR="00725E57" w:rsidRDefault="00725E57" w:rsidP="00725E57">
            <w:r>
              <w:rPr>
                <w:color w:val="000000"/>
                <w:sz w:val="24"/>
              </w:rPr>
              <w:t>4.1</w:t>
            </w:r>
          </w:p>
        </w:tc>
        <w:tc>
          <w:tcPr>
            <w:tcW w:w="2992" w:type="dxa"/>
            <w:tcMar>
              <w:top w:w="50" w:type="dxa"/>
              <w:left w:w="100" w:type="dxa"/>
            </w:tcMar>
            <w:vAlign w:val="center"/>
          </w:tcPr>
          <w:p w14:paraId="1B124614" w14:textId="77777777" w:rsidR="00725E57" w:rsidRDefault="00725E57" w:rsidP="00725E57">
            <w:pPr>
              <w:ind w:left="135"/>
            </w:pPr>
            <w:r>
              <w:rPr>
                <w:color w:val="000000"/>
                <w:sz w:val="24"/>
              </w:rPr>
              <w:t>Мюзикл</w:t>
            </w:r>
          </w:p>
        </w:tc>
        <w:tc>
          <w:tcPr>
            <w:tcW w:w="977" w:type="dxa"/>
            <w:tcMar>
              <w:top w:w="50" w:type="dxa"/>
              <w:left w:w="100" w:type="dxa"/>
            </w:tcMar>
            <w:vAlign w:val="center"/>
          </w:tcPr>
          <w:p w14:paraId="27173C04" w14:textId="77777777" w:rsidR="00725E57" w:rsidRDefault="00725E57" w:rsidP="00725E57">
            <w:pPr>
              <w:ind w:left="135"/>
              <w:jc w:val="center"/>
            </w:pPr>
            <w:r>
              <w:rPr>
                <w:color w:val="000000"/>
                <w:sz w:val="24"/>
              </w:rPr>
              <w:t xml:space="preserve"> 1 </w:t>
            </w:r>
          </w:p>
        </w:tc>
        <w:tc>
          <w:tcPr>
            <w:tcW w:w="1699" w:type="dxa"/>
            <w:tcMar>
              <w:top w:w="50" w:type="dxa"/>
              <w:left w:w="100" w:type="dxa"/>
            </w:tcMar>
            <w:vAlign w:val="center"/>
          </w:tcPr>
          <w:p w14:paraId="41663B9F" w14:textId="77777777" w:rsidR="00725E57" w:rsidRDefault="00725E57" w:rsidP="00725E57">
            <w:pPr>
              <w:ind w:left="135"/>
              <w:jc w:val="center"/>
            </w:pPr>
          </w:p>
        </w:tc>
        <w:tc>
          <w:tcPr>
            <w:tcW w:w="1787" w:type="dxa"/>
            <w:tcMar>
              <w:top w:w="50" w:type="dxa"/>
              <w:left w:w="100" w:type="dxa"/>
            </w:tcMar>
            <w:vAlign w:val="center"/>
          </w:tcPr>
          <w:p w14:paraId="0A0A1842" w14:textId="77777777" w:rsidR="00725E57" w:rsidRDefault="00725E57" w:rsidP="00725E57">
            <w:pPr>
              <w:ind w:left="135"/>
              <w:jc w:val="center"/>
            </w:pPr>
          </w:p>
        </w:tc>
        <w:tc>
          <w:tcPr>
            <w:tcW w:w="2646" w:type="dxa"/>
            <w:tcMar>
              <w:top w:w="50" w:type="dxa"/>
              <w:left w:w="100" w:type="dxa"/>
            </w:tcMar>
            <w:vAlign w:val="center"/>
          </w:tcPr>
          <w:p w14:paraId="4051591E" w14:textId="77777777" w:rsidR="00725E57" w:rsidRPr="00202EB9" w:rsidRDefault="00725E57" w:rsidP="00725E57">
            <w:pPr>
              <w:ind w:left="135"/>
            </w:pPr>
            <w:r w:rsidRPr="00202EB9">
              <w:rPr>
                <w:color w:val="000000"/>
                <w:sz w:val="24"/>
              </w:rPr>
              <w:t xml:space="preserve">Библиотека ЦОК </w:t>
            </w:r>
            <w:hyperlink r:id="rId556">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14:paraId="0F5E4A33" w14:textId="77777777" w:rsidTr="00725E57">
        <w:trPr>
          <w:trHeight w:val="144"/>
          <w:tblCellSpacing w:w="20" w:type="nil"/>
        </w:trPr>
        <w:tc>
          <w:tcPr>
            <w:tcW w:w="0" w:type="auto"/>
            <w:gridSpan w:val="2"/>
            <w:tcMar>
              <w:top w:w="50" w:type="dxa"/>
              <w:left w:w="100" w:type="dxa"/>
            </w:tcMar>
            <w:vAlign w:val="center"/>
          </w:tcPr>
          <w:p w14:paraId="7A5BEED8" w14:textId="77777777" w:rsidR="00725E57" w:rsidRDefault="00725E57" w:rsidP="00725E57">
            <w:pPr>
              <w:ind w:left="135"/>
            </w:pPr>
            <w:r>
              <w:rPr>
                <w:color w:val="000000"/>
                <w:sz w:val="24"/>
              </w:rPr>
              <w:t>Итого по разделу</w:t>
            </w:r>
          </w:p>
        </w:tc>
        <w:tc>
          <w:tcPr>
            <w:tcW w:w="1535" w:type="dxa"/>
            <w:tcMar>
              <w:top w:w="50" w:type="dxa"/>
              <w:left w:w="100" w:type="dxa"/>
            </w:tcMar>
            <w:vAlign w:val="center"/>
          </w:tcPr>
          <w:p w14:paraId="33E6D306" w14:textId="77777777" w:rsidR="00725E57" w:rsidRDefault="00725E57" w:rsidP="00725E57">
            <w:pPr>
              <w:ind w:left="135"/>
              <w:jc w:val="center"/>
            </w:pPr>
            <w:r>
              <w:rPr>
                <w:color w:val="000000"/>
                <w:sz w:val="24"/>
              </w:rPr>
              <w:t xml:space="preserve"> 1 </w:t>
            </w:r>
          </w:p>
        </w:tc>
        <w:tc>
          <w:tcPr>
            <w:tcW w:w="0" w:type="auto"/>
            <w:gridSpan w:val="3"/>
            <w:tcMar>
              <w:top w:w="50" w:type="dxa"/>
              <w:left w:w="100" w:type="dxa"/>
            </w:tcMar>
            <w:vAlign w:val="center"/>
          </w:tcPr>
          <w:p w14:paraId="393A5F14" w14:textId="77777777" w:rsidR="00725E57" w:rsidRDefault="00725E57" w:rsidP="00725E57"/>
        </w:tc>
      </w:tr>
      <w:tr w:rsidR="00725E57" w:rsidRPr="00ED167E" w14:paraId="5C52F134" w14:textId="77777777" w:rsidTr="00725E57">
        <w:trPr>
          <w:trHeight w:val="144"/>
          <w:tblCellSpacing w:w="20" w:type="nil"/>
        </w:trPr>
        <w:tc>
          <w:tcPr>
            <w:tcW w:w="0" w:type="auto"/>
            <w:gridSpan w:val="6"/>
            <w:tcMar>
              <w:top w:w="50" w:type="dxa"/>
              <w:left w:w="100" w:type="dxa"/>
            </w:tcMar>
            <w:vAlign w:val="center"/>
          </w:tcPr>
          <w:p w14:paraId="2F514864" w14:textId="77777777" w:rsidR="00725E57" w:rsidRPr="00202EB9" w:rsidRDefault="00725E57" w:rsidP="00725E57">
            <w:pPr>
              <w:ind w:left="135"/>
            </w:pPr>
            <w:r w:rsidRPr="00202EB9">
              <w:rPr>
                <w:b/>
                <w:color w:val="000000"/>
                <w:sz w:val="24"/>
              </w:rPr>
              <w:t>Раздел 5.</w:t>
            </w:r>
            <w:r w:rsidRPr="00202EB9">
              <w:rPr>
                <w:color w:val="000000"/>
                <w:sz w:val="24"/>
              </w:rPr>
              <w:t xml:space="preserve"> </w:t>
            </w:r>
            <w:r w:rsidRPr="00202EB9">
              <w:rPr>
                <w:b/>
                <w:color w:val="000000"/>
                <w:sz w:val="24"/>
              </w:rPr>
              <w:t>Связь музыки с другими видами искусства</w:t>
            </w:r>
          </w:p>
        </w:tc>
      </w:tr>
      <w:tr w:rsidR="00725E57" w:rsidRPr="00ED167E" w14:paraId="4816703C" w14:textId="77777777" w:rsidTr="00725E57">
        <w:trPr>
          <w:trHeight w:val="144"/>
          <w:tblCellSpacing w:w="20" w:type="nil"/>
        </w:trPr>
        <w:tc>
          <w:tcPr>
            <w:tcW w:w="501" w:type="dxa"/>
            <w:tcMar>
              <w:top w:w="50" w:type="dxa"/>
              <w:left w:w="100" w:type="dxa"/>
            </w:tcMar>
            <w:vAlign w:val="center"/>
          </w:tcPr>
          <w:p w14:paraId="74FC3FAA" w14:textId="77777777" w:rsidR="00725E57" w:rsidRDefault="00725E57" w:rsidP="00725E57">
            <w:r>
              <w:rPr>
                <w:color w:val="000000"/>
                <w:sz w:val="24"/>
              </w:rPr>
              <w:t>5.1</w:t>
            </w:r>
          </w:p>
        </w:tc>
        <w:tc>
          <w:tcPr>
            <w:tcW w:w="2992" w:type="dxa"/>
            <w:tcMar>
              <w:top w:w="50" w:type="dxa"/>
              <w:left w:w="100" w:type="dxa"/>
            </w:tcMar>
            <w:vAlign w:val="center"/>
          </w:tcPr>
          <w:p w14:paraId="0C234C8E" w14:textId="77777777" w:rsidR="00725E57" w:rsidRDefault="00725E57" w:rsidP="00725E57">
            <w:pPr>
              <w:ind w:left="135"/>
            </w:pPr>
            <w:r>
              <w:rPr>
                <w:color w:val="000000"/>
                <w:sz w:val="24"/>
              </w:rPr>
              <w:t>Музыка и литература</w:t>
            </w:r>
          </w:p>
        </w:tc>
        <w:tc>
          <w:tcPr>
            <w:tcW w:w="977" w:type="dxa"/>
            <w:tcMar>
              <w:top w:w="50" w:type="dxa"/>
              <w:left w:w="100" w:type="dxa"/>
            </w:tcMar>
            <w:vAlign w:val="center"/>
          </w:tcPr>
          <w:p w14:paraId="413C975D" w14:textId="77777777" w:rsidR="00725E57" w:rsidRDefault="00725E57" w:rsidP="00725E57">
            <w:pPr>
              <w:ind w:left="135"/>
              <w:jc w:val="center"/>
            </w:pPr>
            <w:r>
              <w:rPr>
                <w:color w:val="000000"/>
                <w:sz w:val="24"/>
              </w:rPr>
              <w:t xml:space="preserve"> 1 </w:t>
            </w:r>
          </w:p>
        </w:tc>
        <w:tc>
          <w:tcPr>
            <w:tcW w:w="1699" w:type="dxa"/>
            <w:tcMar>
              <w:top w:w="50" w:type="dxa"/>
              <w:left w:w="100" w:type="dxa"/>
            </w:tcMar>
            <w:vAlign w:val="center"/>
          </w:tcPr>
          <w:p w14:paraId="4C8791F7" w14:textId="77777777" w:rsidR="00725E57" w:rsidRDefault="00725E57" w:rsidP="00725E57">
            <w:pPr>
              <w:ind w:left="135"/>
              <w:jc w:val="center"/>
            </w:pPr>
          </w:p>
        </w:tc>
        <w:tc>
          <w:tcPr>
            <w:tcW w:w="1787" w:type="dxa"/>
            <w:tcMar>
              <w:top w:w="50" w:type="dxa"/>
              <w:left w:w="100" w:type="dxa"/>
            </w:tcMar>
            <w:vAlign w:val="center"/>
          </w:tcPr>
          <w:p w14:paraId="07F7A001" w14:textId="77777777" w:rsidR="00725E57" w:rsidRDefault="00725E57" w:rsidP="00725E57">
            <w:pPr>
              <w:ind w:left="135"/>
              <w:jc w:val="center"/>
            </w:pPr>
          </w:p>
        </w:tc>
        <w:tc>
          <w:tcPr>
            <w:tcW w:w="2646" w:type="dxa"/>
            <w:tcMar>
              <w:top w:w="50" w:type="dxa"/>
              <w:left w:w="100" w:type="dxa"/>
            </w:tcMar>
            <w:vAlign w:val="center"/>
          </w:tcPr>
          <w:p w14:paraId="41C1EFB9" w14:textId="77777777" w:rsidR="00725E57" w:rsidRPr="00202EB9" w:rsidRDefault="00725E57" w:rsidP="00725E57">
            <w:pPr>
              <w:ind w:left="135"/>
            </w:pPr>
            <w:r w:rsidRPr="00202EB9">
              <w:rPr>
                <w:color w:val="000000"/>
                <w:sz w:val="24"/>
              </w:rPr>
              <w:t xml:space="preserve">Библиотека ЦОК </w:t>
            </w:r>
            <w:hyperlink r:id="rId557">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rsidRPr="00ED167E" w14:paraId="7F981E01" w14:textId="77777777" w:rsidTr="00725E57">
        <w:trPr>
          <w:trHeight w:val="144"/>
          <w:tblCellSpacing w:w="20" w:type="nil"/>
        </w:trPr>
        <w:tc>
          <w:tcPr>
            <w:tcW w:w="501" w:type="dxa"/>
            <w:tcMar>
              <w:top w:w="50" w:type="dxa"/>
              <w:left w:w="100" w:type="dxa"/>
            </w:tcMar>
            <w:vAlign w:val="center"/>
          </w:tcPr>
          <w:p w14:paraId="1FDC9A72" w14:textId="77777777" w:rsidR="00725E57" w:rsidRDefault="00725E57" w:rsidP="00725E57">
            <w:r>
              <w:rPr>
                <w:color w:val="000000"/>
                <w:sz w:val="24"/>
              </w:rPr>
              <w:t>5.2</w:t>
            </w:r>
          </w:p>
        </w:tc>
        <w:tc>
          <w:tcPr>
            <w:tcW w:w="2992" w:type="dxa"/>
            <w:tcMar>
              <w:top w:w="50" w:type="dxa"/>
              <w:left w:w="100" w:type="dxa"/>
            </w:tcMar>
            <w:vAlign w:val="center"/>
          </w:tcPr>
          <w:p w14:paraId="6D1DC96C" w14:textId="77777777" w:rsidR="00725E57" w:rsidRDefault="00725E57" w:rsidP="00725E57">
            <w:pPr>
              <w:ind w:left="135"/>
            </w:pPr>
            <w:r>
              <w:rPr>
                <w:color w:val="000000"/>
                <w:sz w:val="24"/>
              </w:rPr>
              <w:t>Музыка и театр</w:t>
            </w:r>
          </w:p>
        </w:tc>
        <w:tc>
          <w:tcPr>
            <w:tcW w:w="977" w:type="dxa"/>
            <w:tcMar>
              <w:top w:w="50" w:type="dxa"/>
              <w:left w:w="100" w:type="dxa"/>
            </w:tcMar>
            <w:vAlign w:val="center"/>
          </w:tcPr>
          <w:p w14:paraId="2AC5356A" w14:textId="77777777" w:rsidR="00725E57" w:rsidRDefault="00725E57" w:rsidP="00725E57">
            <w:pPr>
              <w:ind w:left="135"/>
              <w:jc w:val="center"/>
            </w:pPr>
            <w:r>
              <w:rPr>
                <w:color w:val="000000"/>
                <w:sz w:val="24"/>
              </w:rPr>
              <w:t xml:space="preserve"> 1 </w:t>
            </w:r>
          </w:p>
        </w:tc>
        <w:tc>
          <w:tcPr>
            <w:tcW w:w="1699" w:type="dxa"/>
            <w:tcMar>
              <w:top w:w="50" w:type="dxa"/>
              <w:left w:w="100" w:type="dxa"/>
            </w:tcMar>
            <w:vAlign w:val="center"/>
          </w:tcPr>
          <w:p w14:paraId="6A9EDCAD" w14:textId="77777777" w:rsidR="00725E57" w:rsidRDefault="00725E57" w:rsidP="00725E57">
            <w:pPr>
              <w:ind w:left="135"/>
              <w:jc w:val="center"/>
            </w:pPr>
          </w:p>
        </w:tc>
        <w:tc>
          <w:tcPr>
            <w:tcW w:w="1787" w:type="dxa"/>
            <w:tcMar>
              <w:top w:w="50" w:type="dxa"/>
              <w:left w:w="100" w:type="dxa"/>
            </w:tcMar>
            <w:vAlign w:val="center"/>
          </w:tcPr>
          <w:p w14:paraId="6B84C963" w14:textId="77777777" w:rsidR="00725E57" w:rsidRDefault="00725E57" w:rsidP="00725E57">
            <w:pPr>
              <w:ind w:left="135"/>
              <w:jc w:val="center"/>
            </w:pPr>
          </w:p>
        </w:tc>
        <w:tc>
          <w:tcPr>
            <w:tcW w:w="2646" w:type="dxa"/>
            <w:tcMar>
              <w:top w:w="50" w:type="dxa"/>
              <w:left w:w="100" w:type="dxa"/>
            </w:tcMar>
            <w:vAlign w:val="center"/>
          </w:tcPr>
          <w:p w14:paraId="602ED46C" w14:textId="77777777" w:rsidR="00725E57" w:rsidRPr="00202EB9" w:rsidRDefault="00725E57" w:rsidP="00725E57">
            <w:pPr>
              <w:ind w:left="135"/>
            </w:pPr>
            <w:r w:rsidRPr="00202EB9">
              <w:rPr>
                <w:color w:val="000000"/>
                <w:sz w:val="24"/>
              </w:rPr>
              <w:t xml:space="preserve">Библиотека ЦОК </w:t>
            </w:r>
            <w:hyperlink r:id="rId558">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rsidRPr="00ED167E" w14:paraId="15C8C597" w14:textId="77777777" w:rsidTr="00725E57">
        <w:trPr>
          <w:trHeight w:val="144"/>
          <w:tblCellSpacing w:w="20" w:type="nil"/>
        </w:trPr>
        <w:tc>
          <w:tcPr>
            <w:tcW w:w="501" w:type="dxa"/>
            <w:tcMar>
              <w:top w:w="50" w:type="dxa"/>
              <w:left w:w="100" w:type="dxa"/>
            </w:tcMar>
            <w:vAlign w:val="center"/>
          </w:tcPr>
          <w:p w14:paraId="09C4065A" w14:textId="77777777" w:rsidR="00725E57" w:rsidRDefault="00725E57" w:rsidP="00725E57">
            <w:r>
              <w:rPr>
                <w:color w:val="000000"/>
                <w:sz w:val="24"/>
              </w:rPr>
              <w:t>5.3</w:t>
            </w:r>
          </w:p>
        </w:tc>
        <w:tc>
          <w:tcPr>
            <w:tcW w:w="2992" w:type="dxa"/>
            <w:tcMar>
              <w:top w:w="50" w:type="dxa"/>
              <w:left w:w="100" w:type="dxa"/>
            </w:tcMar>
            <w:vAlign w:val="center"/>
          </w:tcPr>
          <w:p w14:paraId="40345315" w14:textId="77777777" w:rsidR="00725E57" w:rsidRDefault="00725E57" w:rsidP="00725E57">
            <w:pPr>
              <w:ind w:left="135"/>
            </w:pPr>
            <w:r>
              <w:rPr>
                <w:color w:val="000000"/>
                <w:sz w:val="24"/>
              </w:rPr>
              <w:t>Музыка кино и телевидения</w:t>
            </w:r>
          </w:p>
        </w:tc>
        <w:tc>
          <w:tcPr>
            <w:tcW w:w="977" w:type="dxa"/>
            <w:tcMar>
              <w:top w:w="50" w:type="dxa"/>
              <w:left w:w="100" w:type="dxa"/>
            </w:tcMar>
            <w:vAlign w:val="center"/>
          </w:tcPr>
          <w:p w14:paraId="326422CC" w14:textId="77777777" w:rsidR="00725E57" w:rsidRDefault="00725E57" w:rsidP="00725E57">
            <w:pPr>
              <w:ind w:left="135"/>
              <w:jc w:val="center"/>
            </w:pPr>
            <w:r>
              <w:rPr>
                <w:color w:val="000000"/>
                <w:sz w:val="24"/>
              </w:rPr>
              <w:t xml:space="preserve"> 2 </w:t>
            </w:r>
          </w:p>
        </w:tc>
        <w:tc>
          <w:tcPr>
            <w:tcW w:w="1699" w:type="dxa"/>
            <w:tcMar>
              <w:top w:w="50" w:type="dxa"/>
              <w:left w:w="100" w:type="dxa"/>
            </w:tcMar>
            <w:vAlign w:val="center"/>
          </w:tcPr>
          <w:p w14:paraId="4697C19A" w14:textId="77777777" w:rsidR="00725E57" w:rsidRDefault="00725E57" w:rsidP="00725E57">
            <w:pPr>
              <w:ind w:left="135"/>
              <w:jc w:val="center"/>
            </w:pPr>
          </w:p>
        </w:tc>
        <w:tc>
          <w:tcPr>
            <w:tcW w:w="1787" w:type="dxa"/>
            <w:tcMar>
              <w:top w:w="50" w:type="dxa"/>
              <w:left w:w="100" w:type="dxa"/>
            </w:tcMar>
            <w:vAlign w:val="center"/>
          </w:tcPr>
          <w:p w14:paraId="46EB1473" w14:textId="77777777" w:rsidR="00725E57" w:rsidRDefault="00725E57" w:rsidP="00725E57">
            <w:pPr>
              <w:ind w:left="135"/>
              <w:jc w:val="center"/>
            </w:pPr>
          </w:p>
        </w:tc>
        <w:tc>
          <w:tcPr>
            <w:tcW w:w="2646" w:type="dxa"/>
            <w:tcMar>
              <w:top w:w="50" w:type="dxa"/>
              <w:left w:w="100" w:type="dxa"/>
            </w:tcMar>
            <w:vAlign w:val="center"/>
          </w:tcPr>
          <w:p w14:paraId="437C6202" w14:textId="77777777" w:rsidR="00725E57" w:rsidRPr="00202EB9" w:rsidRDefault="00725E57" w:rsidP="00725E57">
            <w:pPr>
              <w:ind w:left="135"/>
            </w:pPr>
            <w:r w:rsidRPr="00202EB9">
              <w:rPr>
                <w:color w:val="000000"/>
                <w:sz w:val="24"/>
              </w:rPr>
              <w:t xml:space="preserve">Библиотека ЦОК </w:t>
            </w:r>
            <w:hyperlink r:id="rId559">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rsidRPr="00ED167E" w14:paraId="19FBCDEF" w14:textId="77777777" w:rsidTr="00725E57">
        <w:trPr>
          <w:trHeight w:val="144"/>
          <w:tblCellSpacing w:w="20" w:type="nil"/>
        </w:trPr>
        <w:tc>
          <w:tcPr>
            <w:tcW w:w="501" w:type="dxa"/>
            <w:tcMar>
              <w:top w:w="50" w:type="dxa"/>
              <w:left w:w="100" w:type="dxa"/>
            </w:tcMar>
            <w:vAlign w:val="center"/>
          </w:tcPr>
          <w:p w14:paraId="5250E3AF" w14:textId="77777777" w:rsidR="00725E57" w:rsidRDefault="00725E57" w:rsidP="00725E57">
            <w:r>
              <w:rPr>
                <w:color w:val="000000"/>
                <w:sz w:val="24"/>
              </w:rPr>
              <w:t>5.4</w:t>
            </w:r>
          </w:p>
        </w:tc>
        <w:tc>
          <w:tcPr>
            <w:tcW w:w="2992" w:type="dxa"/>
            <w:tcMar>
              <w:top w:w="50" w:type="dxa"/>
              <w:left w:w="100" w:type="dxa"/>
            </w:tcMar>
            <w:vAlign w:val="center"/>
          </w:tcPr>
          <w:p w14:paraId="043B8266" w14:textId="77777777" w:rsidR="00725E57" w:rsidRDefault="00725E57" w:rsidP="00725E57">
            <w:pPr>
              <w:ind w:left="135"/>
            </w:pPr>
            <w:r>
              <w:rPr>
                <w:color w:val="000000"/>
                <w:sz w:val="24"/>
              </w:rPr>
              <w:t>Музыка и изобразительное искусство</w:t>
            </w:r>
          </w:p>
        </w:tc>
        <w:tc>
          <w:tcPr>
            <w:tcW w:w="977" w:type="dxa"/>
            <w:tcMar>
              <w:top w:w="50" w:type="dxa"/>
              <w:left w:w="100" w:type="dxa"/>
            </w:tcMar>
            <w:vAlign w:val="center"/>
          </w:tcPr>
          <w:p w14:paraId="7A064404" w14:textId="77777777" w:rsidR="00725E57" w:rsidRDefault="00725E57" w:rsidP="00725E57">
            <w:pPr>
              <w:ind w:left="135"/>
              <w:jc w:val="center"/>
            </w:pPr>
            <w:r>
              <w:rPr>
                <w:color w:val="000000"/>
                <w:sz w:val="24"/>
              </w:rPr>
              <w:t xml:space="preserve"> 1 </w:t>
            </w:r>
          </w:p>
        </w:tc>
        <w:tc>
          <w:tcPr>
            <w:tcW w:w="1699" w:type="dxa"/>
            <w:tcMar>
              <w:top w:w="50" w:type="dxa"/>
              <w:left w:w="100" w:type="dxa"/>
            </w:tcMar>
            <w:vAlign w:val="center"/>
          </w:tcPr>
          <w:p w14:paraId="5D6C39CC" w14:textId="77777777" w:rsidR="00725E57" w:rsidRDefault="00725E57" w:rsidP="00725E57">
            <w:pPr>
              <w:ind w:left="135"/>
              <w:jc w:val="center"/>
            </w:pPr>
          </w:p>
        </w:tc>
        <w:tc>
          <w:tcPr>
            <w:tcW w:w="1787" w:type="dxa"/>
            <w:tcMar>
              <w:top w:w="50" w:type="dxa"/>
              <w:left w:w="100" w:type="dxa"/>
            </w:tcMar>
            <w:vAlign w:val="center"/>
          </w:tcPr>
          <w:p w14:paraId="1BF23A20" w14:textId="77777777" w:rsidR="00725E57" w:rsidRDefault="00725E57" w:rsidP="00725E57">
            <w:pPr>
              <w:ind w:left="135"/>
              <w:jc w:val="center"/>
            </w:pPr>
          </w:p>
        </w:tc>
        <w:tc>
          <w:tcPr>
            <w:tcW w:w="2646" w:type="dxa"/>
            <w:tcMar>
              <w:top w:w="50" w:type="dxa"/>
              <w:left w:w="100" w:type="dxa"/>
            </w:tcMar>
            <w:vAlign w:val="center"/>
          </w:tcPr>
          <w:p w14:paraId="36ACB07F" w14:textId="77777777" w:rsidR="00725E57" w:rsidRPr="00202EB9" w:rsidRDefault="00725E57" w:rsidP="00725E57">
            <w:pPr>
              <w:ind w:left="135"/>
            </w:pPr>
            <w:r w:rsidRPr="00202EB9">
              <w:rPr>
                <w:color w:val="000000"/>
                <w:sz w:val="24"/>
              </w:rPr>
              <w:t xml:space="preserve">Библиотека ЦОК </w:t>
            </w:r>
            <w:hyperlink r:id="rId560">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14:paraId="6EBBC3D1" w14:textId="77777777" w:rsidTr="00725E57">
        <w:trPr>
          <w:trHeight w:val="144"/>
          <w:tblCellSpacing w:w="20" w:type="nil"/>
        </w:trPr>
        <w:tc>
          <w:tcPr>
            <w:tcW w:w="0" w:type="auto"/>
            <w:gridSpan w:val="2"/>
            <w:tcMar>
              <w:top w:w="50" w:type="dxa"/>
              <w:left w:w="100" w:type="dxa"/>
            </w:tcMar>
            <w:vAlign w:val="center"/>
          </w:tcPr>
          <w:p w14:paraId="6C17FC79" w14:textId="77777777" w:rsidR="00725E57" w:rsidRDefault="00725E57" w:rsidP="00725E57">
            <w:pPr>
              <w:ind w:left="135"/>
            </w:pPr>
            <w:r>
              <w:rPr>
                <w:color w:val="000000"/>
                <w:sz w:val="24"/>
              </w:rPr>
              <w:t>Итого по разделу</w:t>
            </w:r>
          </w:p>
        </w:tc>
        <w:tc>
          <w:tcPr>
            <w:tcW w:w="1535" w:type="dxa"/>
            <w:tcMar>
              <w:top w:w="50" w:type="dxa"/>
              <w:left w:w="100" w:type="dxa"/>
            </w:tcMar>
            <w:vAlign w:val="center"/>
          </w:tcPr>
          <w:p w14:paraId="6F3DA611" w14:textId="77777777" w:rsidR="00725E57" w:rsidRDefault="00725E57" w:rsidP="00725E57">
            <w:pPr>
              <w:ind w:left="135"/>
              <w:jc w:val="center"/>
            </w:pPr>
            <w:r>
              <w:rPr>
                <w:color w:val="000000"/>
                <w:sz w:val="24"/>
              </w:rPr>
              <w:t xml:space="preserve"> 5 </w:t>
            </w:r>
          </w:p>
        </w:tc>
        <w:tc>
          <w:tcPr>
            <w:tcW w:w="0" w:type="auto"/>
            <w:gridSpan w:val="3"/>
            <w:tcMar>
              <w:top w:w="50" w:type="dxa"/>
              <w:left w:w="100" w:type="dxa"/>
            </w:tcMar>
            <w:vAlign w:val="center"/>
          </w:tcPr>
          <w:p w14:paraId="2B18BA9C" w14:textId="77777777" w:rsidR="00725E57" w:rsidRDefault="00725E57" w:rsidP="00725E57"/>
        </w:tc>
      </w:tr>
      <w:tr w:rsidR="00725E57" w14:paraId="7E40EDBA" w14:textId="77777777" w:rsidTr="00725E57">
        <w:trPr>
          <w:trHeight w:val="144"/>
          <w:tblCellSpacing w:w="20" w:type="nil"/>
        </w:trPr>
        <w:tc>
          <w:tcPr>
            <w:tcW w:w="0" w:type="auto"/>
            <w:gridSpan w:val="2"/>
            <w:tcMar>
              <w:top w:w="50" w:type="dxa"/>
              <w:left w:w="100" w:type="dxa"/>
            </w:tcMar>
            <w:vAlign w:val="center"/>
          </w:tcPr>
          <w:p w14:paraId="34541E44" w14:textId="77777777" w:rsidR="00725E57" w:rsidRPr="00202EB9" w:rsidRDefault="00725E57" w:rsidP="00725E57">
            <w:pPr>
              <w:ind w:left="135"/>
            </w:pPr>
            <w:r w:rsidRPr="00202EB9">
              <w:rPr>
                <w:color w:val="000000"/>
                <w:sz w:val="24"/>
              </w:rPr>
              <w:t>ОБЩЕЕ КОЛИЧЕСТВО ЧАСОВ ПО ПРОГРАММЕ</w:t>
            </w:r>
          </w:p>
        </w:tc>
        <w:tc>
          <w:tcPr>
            <w:tcW w:w="1535" w:type="dxa"/>
            <w:tcMar>
              <w:top w:w="50" w:type="dxa"/>
              <w:left w:w="100" w:type="dxa"/>
            </w:tcMar>
            <w:vAlign w:val="center"/>
          </w:tcPr>
          <w:p w14:paraId="1A19DB91" w14:textId="77777777" w:rsidR="00725E57" w:rsidRDefault="00725E57" w:rsidP="00725E57">
            <w:pPr>
              <w:ind w:left="135"/>
              <w:jc w:val="center"/>
            </w:pPr>
            <w:r w:rsidRPr="00202EB9">
              <w:rPr>
                <w:color w:val="000000"/>
                <w:sz w:val="24"/>
              </w:rPr>
              <w:t xml:space="preserve"> </w:t>
            </w:r>
            <w:r>
              <w:rPr>
                <w:color w:val="000000"/>
                <w:sz w:val="24"/>
              </w:rPr>
              <w:t xml:space="preserve">34 </w:t>
            </w:r>
          </w:p>
        </w:tc>
        <w:tc>
          <w:tcPr>
            <w:tcW w:w="1699" w:type="dxa"/>
            <w:tcMar>
              <w:top w:w="50" w:type="dxa"/>
              <w:left w:w="100" w:type="dxa"/>
            </w:tcMar>
            <w:vAlign w:val="center"/>
          </w:tcPr>
          <w:p w14:paraId="6D08FA60" w14:textId="77777777" w:rsidR="00725E57" w:rsidRDefault="00725E57" w:rsidP="00725E57">
            <w:pPr>
              <w:ind w:left="135"/>
              <w:jc w:val="center"/>
            </w:pPr>
            <w:r>
              <w:rPr>
                <w:color w:val="000000"/>
                <w:sz w:val="24"/>
              </w:rPr>
              <w:t xml:space="preserve"> 0 </w:t>
            </w:r>
          </w:p>
        </w:tc>
        <w:tc>
          <w:tcPr>
            <w:tcW w:w="1787" w:type="dxa"/>
            <w:tcMar>
              <w:top w:w="50" w:type="dxa"/>
              <w:left w:w="100" w:type="dxa"/>
            </w:tcMar>
            <w:vAlign w:val="center"/>
          </w:tcPr>
          <w:p w14:paraId="0C7A37A1" w14:textId="77777777" w:rsidR="00725E57" w:rsidRDefault="00725E57" w:rsidP="00725E57">
            <w:pPr>
              <w:ind w:left="135"/>
              <w:jc w:val="center"/>
            </w:pPr>
            <w:r>
              <w:rPr>
                <w:color w:val="000000"/>
                <w:sz w:val="24"/>
              </w:rPr>
              <w:t xml:space="preserve"> 0 </w:t>
            </w:r>
          </w:p>
        </w:tc>
        <w:tc>
          <w:tcPr>
            <w:tcW w:w="2646" w:type="dxa"/>
            <w:tcMar>
              <w:top w:w="50" w:type="dxa"/>
              <w:left w:w="100" w:type="dxa"/>
            </w:tcMar>
            <w:vAlign w:val="center"/>
          </w:tcPr>
          <w:p w14:paraId="47B4CD9D" w14:textId="77777777" w:rsidR="00725E57" w:rsidRDefault="00725E57" w:rsidP="00725E57"/>
        </w:tc>
      </w:tr>
    </w:tbl>
    <w:p w14:paraId="1BECF5C7" w14:textId="77777777" w:rsidR="00725E57" w:rsidRDefault="00725E57" w:rsidP="00725E57">
      <w:pPr>
        <w:sectPr w:rsidR="00725E57" w:rsidSect="00C778C0">
          <w:pgSz w:w="11906" w:h="16383"/>
          <w:pgMar w:top="850" w:right="1134" w:bottom="1701" w:left="1134" w:header="720" w:footer="720" w:gutter="0"/>
          <w:cols w:space="720"/>
          <w:docGrid w:linePitch="299"/>
        </w:sectPr>
      </w:pPr>
    </w:p>
    <w:p w14:paraId="6C9D9AD9" w14:textId="77777777" w:rsidR="00725E57" w:rsidRDefault="00725E57" w:rsidP="00725E57">
      <w:pPr>
        <w:ind w:left="120"/>
      </w:pPr>
      <w:r>
        <w:rPr>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3"/>
        <w:gridCol w:w="1994"/>
        <w:gridCol w:w="911"/>
        <w:gridCol w:w="1763"/>
        <w:gridCol w:w="1828"/>
        <w:gridCol w:w="2687"/>
      </w:tblGrid>
      <w:tr w:rsidR="00725E57" w14:paraId="1C20135B" w14:textId="77777777" w:rsidTr="00725E57">
        <w:trPr>
          <w:trHeight w:val="144"/>
          <w:tblCellSpacing w:w="20" w:type="nil"/>
        </w:trPr>
        <w:tc>
          <w:tcPr>
            <w:tcW w:w="510" w:type="dxa"/>
            <w:vMerge w:val="restart"/>
            <w:tcMar>
              <w:top w:w="50" w:type="dxa"/>
              <w:left w:w="100" w:type="dxa"/>
            </w:tcMar>
            <w:vAlign w:val="center"/>
          </w:tcPr>
          <w:p w14:paraId="754A6293" w14:textId="77777777" w:rsidR="00725E57" w:rsidRDefault="00725E57" w:rsidP="00725E57">
            <w:pPr>
              <w:ind w:left="135"/>
            </w:pPr>
            <w:r>
              <w:rPr>
                <w:b/>
                <w:color w:val="000000"/>
                <w:sz w:val="24"/>
              </w:rPr>
              <w:t xml:space="preserve">№ п/п </w:t>
            </w:r>
          </w:p>
          <w:p w14:paraId="41B4A966" w14:textId="77777777" w:rsidR="00725E57" w:rsidRDefault="00725E57" w:rsidP="00725E57">
            <w:pPr>
              <w:ind w:left="135"/>
            </w:pPr>
          </w:p>
        </w:tc>
        <w:tc>
          <w:tcPr>
            <w:tcW w:w="2816" w:type="dxa"/>
            <w:vMerge w:val="restart"/>
            <w:tcMar>
              <w:top w:w="50" w:type="dxa"/>
              <w:left w:w="100" w:type="dxa"/>
            </w:tcMar>
            <w:vAlign w:val="center"/>
          </w:tcPr>
          <w:p w14:paraId="4AD37B9B" w14:textId="77777777" w:rsidR="00725E57" w:rsidRDefault="00725E57" w:rsidP="00725E57">
            <w:pPr>
              <w:ind w:left="135"/>
            </w:pPr>
            <w:r>
              <w:rPr>
                <w:b/>
                <w:color w:val="000000"/>
                <w:sz w:val="24"/>
              </w:rPr>
              <w:t xml:space="preserve">Наименование разделов и тем программы </w:t>
            </w:r>
          </w:p>
          <w:p w14:paraId="2E39C313" w14:textId="77777777" w:rsidR="00725E57" w:rsidRDefault="00725E57" w:rsidP="00725E57">
            <w:pPr>
              <w:ind w:left="135"/>
            </w:pPr>
          </w:p>
        </w:tc>
        <w:tc>
          <w:tcPr>
            <w:tcW w:w="0" w:type="auto"/>
            <w:gridSpan w:val="3"/>
            <w:tcMar>
              <w:top w:w="50" w:type="dxa"/>
              <w:left w:w="100" w:type="dxa"/>
            </w:tcMar>
            <w:vAlign w:val="center"/>
          </w:tcPr>
          <w:p w14:paraId="78FD7A9A" w14:textId="77777777" w:rsidR="00725E57" w:rsidRDefault="00725E57" w:rsidP="00725E57">
            <w:r>
              <w:rPr>
                <w:b/>
                <w:color w:val="000000"/>
                <w:sz w:val="24"/>
              </w:rPr>
              <w:t>Количество часов</w:t>
            </w:r>
          </w:p>
        </w:tc>
        <w:tc>
          <w:tcPr>
            <w:tcW w:w="2694" w:type="dxa"/>
            <w:vMerge w:val="restart"/>
            <w:tcMar>
              <w:top w:w="50" w:type="dxa"/>
              <w:left w:w="100" w:type="dxa"/>
            </w:tcMar>
            <w:vAlign w:val="center"/>
          </w:tcPr>
          <w:p w14:paraId="2F5569D2" w14:textId="77777777" w:rsidR="00725E57" w:rsidRDefault="00725E57" w:rsidP="00725E57">
            <w:pPr>
              <w:ind w:left="135"/>
            </w:pPr>
            <w:r>
              <w:rPr>
                <w:b/>
                <w:color w:val="000000"/>
                <w:sz w:val="24"/>
              </w:rPr>
              <w:t xml:space="preserve">Электронные (цифровые) образовательные ресурсы </w:t>
            </w:r>
          </w:p>
          <w:p w14:paraId="7AC96B23" w14:textId="77777777" w:rsidR="00725E57" w:rsidRDefault="00725E57" w:rsidP="00725E57">
            <w:pPr>
              <w:ind w:left="135"/>
            </w:pPr>
          </w:p>
        </w:tc>
      </w:tr>
      <w:tr w:rsidR="00725E57" w14:paraId="532D344F" w14:textId="77777777" w:rsidTr="00725E57">
        <w:trPr>
          <w:trHeight w:val="144"/>
          <w:tblCellSpacing w:w="20" w:type="nil"/>
        </w:trPr>
        <w:tc>
          <w:tcPr>
            <w:tcW w:w="0" w:type="auto"/>
            <w:vMerge/>
            <w:tcBorders>
              <w:top w:val="nil"/>
            </w:tcBorders>
            <w:tcMar>
              <w:top w:w="50" w:type="dxa"/>
              <w:left w:w="100" w:type="dxa"/>
            </w:tcMar>
          </w:tcPr>
          <w:p w14:paraId="1593446E" w14:textId="77777777" w:rsidR="00725E57" w:rsidRDefault="00725E57" w:rsidP="00725E57"/>
        </w:tc>
        <w:tc>
          <w:tcPr>
            <w:tcW w:w="0" w:type="auto"/>
            <w:vMerge/>
            <w:tcBorders>
              <w:top w:val="nil"/>
            </w:tcBorders>
            <w:tcMar>
              <w:top w:w="50" w:type="dxa"/>
              <w:left w:w="100" w:type="dxa"/>
            </w:tcMar>
          </w:tcPr>
          <w:p w14:paraId="4DB4F68B" w14:textId="77777777" w:rsidR="00725E57" w:rsidRDefault="00725E57" w:rsidP="00725E57"/>
        </w:tc>
        <w:tc>
          <w:tcPr>
            <w:tcW w:w="994" w:type="dxa"/>
            <w:tcMar>
              <w:top w:w="50" w:type="dxa"/>
              <w:left w:w="100" w:type="dxa"/>
            </w:tcMar>
            <w:vAlign w:val="center"/>
          </w:tcPr>
          <w:p w14:paraId="32631062" w14:textId="77777777" w:rsidR="00725E57" w:rsidRDefault="00725E57" w:rsidP="00725E57">
            <w:pPr>
              <w:ind w:left="135"/>
            </w:pPr>
            <w:r>
              <w:rPr>
                <w:b/>
                <w:color w:val="000000"/>
                <w:sz w:val="24"/>
              </w:rPr>
              <w:t xml:space="preserve">Всего </w:t>
            </w:r>
          </w:p>
          <w:p w14:paraId="1D7849EF" w14:textId="77777777" w:rsidR="00725E57" w:rsidRDefault="00725E57" w:rsidP="00725E57">
            <w:pPr>
              <w:ind w:left="135"/>
            </w:pPr>
          </w:p>
        </w:tc>
        <w:tc>
          <w:tcPr>
            <w:tcW w:w="1719" w:type="dxa"/>
            <w:tcMar>
              <w:top w:w="50" w:type="dxa"/>
              <w:left w:w="100" w:type="dxa"/>
            </w:tcMar>
            <w:vAlign w:val="center"/>
          </w:tcPr>
          <w:p w14:paraId="2AB9107F" w14:textId="77777777" w:rsidR="00725E57" w:rsidRDefault="00725E57" w:rsidP="00725E57">
            <w:pPr>
              <w:ind w:left="135"/>
            </w:pPr>
            <w:r>
              <w:rPr>
                <w:b/>
                <w:color w:val="000000"/>
                <w:sz w:val="24"/>
              </w:rPr>
              <w:t xml:space="preserve">Контрольные работы </w:t>
            </w:r>
          </w:p>
          <w:p w14:paraId="18BA943B" w14:textId="77777777" w:rsidR="00725E57" w:rsidRDefault="00725E57" w:rsidP="00725E57">
            <w:pPr>
              <w:ind w:left="135"/>
            </w:pPr>
          </w:p>
        </w:tc>
        <w:tc>
          <w:tcPr>
            <w:tcW w:w="1805" w:type="dxa"/>
            <w:tcMar>
              <w:top w:w="50" w:type="dxa"/>
              <w:left w:w="100" w:type="dxa"/>
            </w:tcMar>
            <w:vAlign w:val="center"/>
          </w:tcPr>
          <w:p w14:paraId="48D568D6" w14:textId="77777777" w:rsidR="00725E57" w:rsidRDefault="00725E57" w:rsidP="00725E57">
            <w:pPr>
              <w:ind w:left="135"/>
            </w:pPr>
            <w:r>
              <w:rPr>
                <w:b/>
                <w:color w:val="000000"/>
                <w:sz w:val="24"/>
              </w:rPr>
              <w:t xml:space="preserve">Практические работы </w:t>
            </w:r>
          </w:p>
          <w:p w14:paraId="3E23A592" w14:textId="77777777" w:rsidR="00725E57" w:rsidRDefault="00725E57" w:rsidP="00725E57">
            <w:pPr>
              <w:ind w:left="135"/>
            </w:pPr>
          </w:p>
        </w:tc>
        <w:tc>
          <w:tcPr>
            <w:tcW w:w="0" w:type="auto"/>
            <w:vMerge/>
            <w:tcBorders>
              <w:top w:val="nil"/>
            </w:tcBorders>
            <w:tcMar>
              <w:top w:w="50" w:type="dxa"/>
              <w:left w:w="100" w:type="dxa"/>
            </w:tcMar>
          </w:tcPr>
          <w:p w14:paraId="7893A4FB" w14:textId="77777777" w:rsidR="00725E57" w:rsidRDefault="00725E57" w:rsidP="00725E57"/>
        </w:tc>
      </w:tr>
      <w:tr w:rsidR="00725E57" w14:paraId="16634C16" w14:textId="77777777" w:rsidTr="00725E57">
        <w:trPr>
          <w:trHeight w:val="144"/>
          <w:tblCellSpacing w:w="20" w:type="nil"/>
        </w:trPr>
        <w:tc>
          <w:tcPr>
            <w:tcW w:w="0" w:type="auto"/>
            <w:gridSpan w:val="6"/>
            <w:tcMar>
              <w:top w:w="50" w:type="dxa"/>
              <w:left w:w="100" w:type="dxa"/>
            </w:tcMar>
            <w:vAlign w:val="center"/>
          </w:tcPr>
          <w:p w14:paraId="083C8FBF" w14:textId="77777777" w:rsidR="00725E57" w:rsidRDefault="00725E57" w:rsidP="00725E57">
            <w:pPr>
              <w:ind w:left="135"/>
            </w:pPr>
            <w:r>
              <w:rPr>
                <w:b/>
                <w:color w:val="000000"/>
                <w:sz w:val="24"/>
              </w:rPr>
              <w:t>ИНВАРИАНТНЫЕ МОДУЛИ</w:t>
            </w:r>
          </w:p>
        </w:tc>
      </w:tr>
      <w:tr w:rsidR="00725E57" w14:paraId="6611E551" w14:textId="77777777" w:rsidTr="00725E57">
        <w:trPr>
          <w:trHeight w:val="144"/>
          <w:tblCellSpacing w:w="20" w:type="nil"/>
        </w:trPr>
        <w:tc>
          <w:tcPr>
            <w:tcW w:w="0" w:type="auto"/>
            <w:gridSpan w:val="6"/>
            <w:tcMar>
              <w:top w:w="50" w:type="dxa"/>
              <w:left w:w="100" w:type="dxa"/>
            </w:tcMar>
            <w:vAlign w:val="center"/>
          </w:tcPr>
          <w:p w14:paraId="7A6A9638" w14:textId="77777777" w:rsidR="00725E57" w:rsidRDefault="00725E57" w:rsidP="00725E57">
            <w:pPr>
              <w:ind w:left="135"/>
            </w:pPr>
            <w:r>
              <w:rPr>
                <w:b/>
                <w:color w:val="000000"/>
                <w:sz w:val="24"/>
              </w:rPr>
              <w:t>Раздел 1.</w:t>
            </w:r>
            <w:r>
              <w:rPr>
                <w:color w:val="000000"/>
                <w:sz w:val="24"/>
              </w:rPr>
              <w:t xml:space="preserve"> </w:t>
            </w:r>
            <w:r>
              <w:rPr>
                <w:b/>
                <w:color w:val="000000"/>
                <w:sz w:val="24"/>
              </w:rPr>
              <w:t>Музыка моего края</w:t>
            </w:r>
          </w:p>
        </w:tc>
      </w:tr>
      <w:tr w:rsidR="00725E57" w:rsidRPr="00ED167E" w14:paraId="4994F532" w14:textId="77777777" w:rsidTr="00725E57">
        <w:trPr>
          <w:trHeight w:val="144"/>
          <w:tblCellSpacing w:w="20" w:type="nil"/>
        </w:trPr>
        <w:tc>
          <w:tcPr>
            <w:tcW w:w="510" w:type="dxa"/>
            <w:tcMar>
              <w:top w:w="50" w:type="dxa"/>
              <w:left w:w="100" w:type="dxa"/>
            </w:tcMar>
            <w:vAlign w:val="center"/>
          </w:tcPr>
          <w:p w14:paraId="579741BF" w14:textId="77777777" w:rsidR="00725E57" w:rsidRDefault="00725E57" w:rsidP="00725E57">
            <w:r>
              <w:rPr>
                <w:color w:val="000000"/>
                <w:sz w:val="24"/>
              </w:rPr>
              <w:t>1.1</w:t>
            </w:r>
          </w:p>
        </w:tc>
        <w:tc>
          <w:tcPr>
            <w:tcW w:w="2816" w:type="dxa"/>
            <w:tcMar>
              <w:top w:w="50" w:type="dxa"/>
              <w:left w:w="100" w:type="dxa"/>
            </w:tcMar>
            <w:vAlign w:val="center"/>
          </w:tcPr>
          <w:p w14:paraId="60C216C0" w14:textId="77777777" w:rsidR="00725E57" w:rsidRDefault="00725E57" w:rsidP="00725E57">
            <w:pPr>
              <w:ind w:left="135"/>
            </w:pPr>
            <w:r>
              <w:rPr>
                <w:color w:val="000000"/>
                <w:sz w:val="24"/>
              </w:rPr>
              <w:t>Наш край сегодня</w:t>
            </w:r>
          </w:p>
        </w:tc>
        <w:tc>
          <w:tcPr>
            <w:tcW w:w="994" w:type="dxa"/>
            <w:tcMar>
              <w:top w:w="50" w:type="dxa"/>
              <w:left w:w="100" w:type="dxa"/>
            </w:tcMar>
            <w:vAlign w:val="center"/>
          </w:tcPr>
          <w:p w14:paraId="10EF9FD7"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53D3B7A6" w14:textId="77777777" w:rsidR="00725E57" w:rsidRDefault="00725E57" w:rsidP="00725E57">
            <w:pPr>
              <w:ind w:left="135"/>
              <w:jc w:val="center"/>
            </w:pPr>
          </w:p>
        </w:tc>
        <w:tc>
          <w:tcPr>
            <w:tcW w:w="1805" w:type="dxa"/>
            <w:tcMar>
              <w:top w:w="50" w:type="dxa"/>
              <w:left w:w="100" w:type="dxa"/>
            </w:tcMar>
            <w:vAlign w:val="center"/>
          </w:tcPr>
          <w:p w14:paraId="7C392C26" w14:textId="77777777" w:rsidR="00725E57" w:rsidRDefault="00725E57" w:rsidP="00725E57">
            <w:pPr>
              <w:ind w:left="135"/>
              <w:jc w:val="center"/>
            </w:pPr>
          </w:p>
        </w:tc>
        <w:tc>
          <w:tcPr>
            <w:tcW w:w="2694" w:type="dxa"/>
            <w:tcMar>
              <w:top w:w="50" w:type="dxa"/>
              <w:left w:w="100" w:type="dxa"/>
            </w:tcMar>
            <w:vAlign w:val="center"/>
          </w:tcPr>
          <w:p w14:paraId="385FADA2" w14:textId="77777777" w:rsidR="00725E57" w:rsidRPr="00202EB9" w:rsidRDefault="00725E57" w:rsidP="00725E57">
            <w:pPr>
              <w:ind w:left="135"/>
            </w:pPr>
            <w:r w:rsidRPr="00202EB9">
              <w:rPr>
                <w:color w:val="000000"/>
                <w:sz w:val="24"/>
              </w:rPr>
              <w:t xml:space="preserve">Библиотека ЦОК </w:t>
            </w:r>
            <w:hyperlink r:id="rId561">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14:paraId="3C5AC502" w14:textId="77777777" w:rsidTr="00725E57">
        <w:trPr>
          <w:trHeight w:val="144"/>
          <w:tblCellSpacing w:w="20" w:type="nil"/>
        </w:trPr>
        <w:tc>
          <w:tcPr>
            <w:tcW w:w="0" w:type="auto"/>
            <w:gridSpan w:val="2"/>
            <w:tcMar>
              <w:top w:w="50" w:type="dxa"/>
              <w:left w:w="100" w:type="dxa"/>
            </w:tcMar>
            <w:vAlign w:val="center"/>
          </w:tcPr>
          <w:p w14:paraId="728F54BB"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7FB27467" w14:textId="77777777" w:rsidR="00725E57" w:rsidRDefault="00725E57" w:rsidP="00725E57">
            <w:pPr>
              <w:ind w:left="135"/>
              <w:jc w:val="center"/>
            </w:pPr>
            <w:r>
              <w:rPr>
                <w:color w:val="000000"/>
                <w:sz w:val="24"/>
              </w:rPr>
              <w:t xml:space="preserve"> 2 </w:t>
            </w:r>
          </w:p>
        </w:tc>
        <w:tc>
          <w:tcPr>
            <w:tcW w:w="0" w:type="auto"/>
            <w:gridSpan w:val="3"/>
            <w:tcMar>
              <w:top w:w="50" w:type="dxa"/>
              <w:left w:w="100" w:type="dxa"/>
            </w:tcMar>
            <w:vAlign w:val="center"/>
          </w:tcPr>
          <w:p w14:paraId="7C2897F6" w14:textId="77777777" w:rsidR="00725E57" w:rsidRDefault="00725E57" w:rsidP="00725E57"/>
        </w:tc>
      </w:tr>
      <w:tr w:rsidR="00725E57" w:rsidRPr="00ED167E" w14:paraId="43ECCB3A" w14:textId="77777777" w:rsidTr="00725E57">
        <w:trPr>
          <w:trHeight w:val="144"/>
          <w:tblCellSpacing w:w="20" w:type="nil"/>
        </w:trPr>
        <w:tc>
          <w:tcPr>
            <w:tcW w:w="0" w:type="auto"/>
            <w:gridSpan w:val="6"/>
            <w:tcMar>
              <w:top w:w="50" w:type="dxa"/>
              <w:left w:w="100" w:type="dxa"/>
            </w:tcMar>
            <w:vAlign w:val="center"/>
          </w:tcPr>
          <w:p w14:paraId="0144B552" w14:textId="77777777" w:rsidR="00725E57" w:rsidRPr="00202EB9" w:rsidRDefault="00725E57" w:rsidP="00725E57">
            <w:pPr>
              <w:ind w:left="135"/>
            </w:pPr>
            <w:r w:rsidRPr="00202EB9">
              <w:rPr>
                <w:b/>
                <w:color w:val="000000"/>
                <w:sz w:val="24"/>
              </w:rPr>
              <w:t>Раздел 2.</w:t>
            </w:r>
            <w:r w:rsidRPr="00202EB9">
              <w:rPr>
                <w:color w:val="000000"/>
                <w:sz w:val="24"/>
              </w:rPr>
              <w:t xml:space="preserve"> </w:t>
            </w:r>
            <w:r w:rsidRPr="00202EB9">
              <w:rPr>
                <w:b/>
                <w:color w:val="000000"/>
                <w:sz w:val="24"/>
              </w:rPr>
              <w:t>Народное музыкальное творчество России</w:t>
            </w:r>
          </w:p>
        </w:tc>
      </w:tr>
      <w:tr w:rsidR="00725E57" w:rsidRPr="00ED167E" w14:paraId="06698BBC" w14:textId="77777777" w:rsidTr="00725E57">
        <w:trPr>
          <w:trHeight w:val="144"/>
          <w:tblCellSpacing w:w="20" w:type="nil"/>
        </w:trPr>
        <w:tc>
          <w:tcPr>
            <w:tcW w:w="510" w:type="dxa"/>
            <w:tcMar>
              <w:top w:w="50" w:type="dxa"/>
              <w:left w:w="100" w:type="dxa"/>
            </w:tcMar>
            <w:vAlign w:val="center"/>
          </w:tcPr>
          <w:p w14:paraId="6E3D5200" w14:textId="77777777" w:rsidR="00725E57" w:rsidRDefault="00725E57" w:rsidP="00725E57">
            <w:r>
              <w:rPr>
                <w:color w:val="000000"/>
                <w:sz w:val="24"/>
              </w:rPr>
              <w:t>2.1</w:t>
            </w:r>
          </w:p>
        </w:tc>
        <w:tc>
          <w:tcPr>
            <w:tcW w:w="2816" w:type="dxa"/>
            <w:tcMar>
              <w:top w:w="50" w:type="dxa"/>
              <w:left w:w="100" w:type="dxa"/>
            </w:tcMar>
            <w:vAlign w:val="center"/>
          </w:tcPr>
          <w:p w14:paraId="417FBED0" w14:textId="77777777" w:rsidR="00725E57" w:rsidRDefault="00725E57" w:rsidP="00725E57">
            <w:pPr>
              <w:ind w:left="135"/>
            </w:pPr>
            <w:r>
              <w:rPr>
                <w:color w:val="000000"/>
                <w:sz w:val="24"/>
              </w:rPr>
              <w:t>Фольклорные жанры</w:t>
            </w:r>
          </w:p>
        </w:tc>
        <w:tc>
          <w:tcPr>
            <w:tcW w:w="994" w:type="dxa"/>
            <w:tcMar>
              <w:top w:w="50" w:type="dxa"/>
              <w:left w:w="100" w:type="dxa"/>
            </w:tcMar>
            <w:vAlign w:val="center"/>
          </w:tcPr>
          <w:p w14:paraId="5CC8124B" w14:textId="77777777" w:rsidR="00725E57" w:rsidRDefault="00725E57" w:rsidP="00725E57">
            <w:pPr>
              <w:ind w:left="135"/>
              <w:jc w:val="center"/>
            </w:pPr>
            <w:r>
              <w:rPr>
                <w:color w:val="000000"/>
                <w:sz w:val="24"/>
              </w:rPr>
              <w:t xml:space="preserve"> 1 </w:t>
            </w:r>
          </w:p>
        </w:tc>
        <w:tc>
          <w:tcPr>
            <w:tcW w:w="1719" w:type="dxa"/>
            <w:tcMar>
              <w:top w:w="50" w:type="dxa"/>
              <w:left w:w="100" w:type="dxa"/>
            </w:tcMar>
            <w:vAlign w:val="center"/>
          </w:tcPr>
          <w:p w14:paraId="0272B432" w14:textId="77777777" w:rsidR="00725E57" w:rsidRDefault="00725E57" w:rsidP="00725E57">
            <w:pPr>
              <w:ind w:left="135"/>
              <w:jc w:val="center"/>
            </w:pPr>
          </w:p>
        </w:tc>
        <w:tc>
          <w:tcPr>
            <w:tcW w:w="1805" w:type="dxa"/>
            <w:tcMar>
              <w:top w:w="50" w:type="dxa"/>
              <w:left w:w="100" w:type="dxa"/>
            </w:tcMar>
            <w:vAlign w:val="center"/>
          </w:tcPr>
          <w:p w14:paraId="057799B1" w14:textId="77777777" w:rsidR="00725E57" w:rsidRDefault="00725E57" w:rsidP="00725E57">
            <w:pPr>
              <w:ind w:left="135"/>
              <w:jc w:val="center"/>
            </w:pPr>
          </w:p>
        </w:tc>
        <w:tc>
          <w:tcPr>
            <w:tcW w:w="2694" w:type="dxa"/>
            <w:tcMar>
              <w:top w:w="50" w:type="dxa"/>
              <w:left w:w="100" w:type="dxa"/>
            </w:tcMar>
            <w:vAlign w:val="center"/>
          </w:tcPr>
          <w:p w14:paraId="584FBF44" w14:textId="77777777" w:rsidR="00725E57" w:rsidRPr="00202EB9" w:rsidRDefault="00725E57" w:rsidP="00725E57">
            <w:pPr>
              <w:ind w:left="135"/>
            </w:pPr>
            <w:r w:rsidRPr="00202EB9">
              <w:rPr>
                <w:color w:val="000000"/>
                <w:sz w:val="24"/>
              </w:rPr>
              <w:t xml:space="preserve">Библиотека ЦОК </w:t>
            </w:r>
            <w:hyperlink r:id="rId562">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rsidRPr="00ED167E" w14:paraId="34078926" w14:textId="77777777" w:rsidTr="00725E57">
        <w:trPr>
          <w:trHeight w:val="144"/>
          <w:tblCellSpacing w:w="20" w:type="nil"/>
        </w:trPr>
        <w:tc>
          <w:tcPr>
            <w:tcW w:w="510" w:type="dxa"/>
            <w:tcMar>
              <w:top w:w="50" w:type="dxa"/>
              <w:left w:w="100" w:type="dxa"/>
            </w:tcMar>
            <w:vAlign w:val="center"/>
          </w:tcPr>
          <w:p w14:paraId="1A224F0A" w14:textId="77777777" w:rsidR="00725E57" w:rsidRDefault="00725E57" w:rsidP="00725E57">
            <w:r>
              <w:rPr>
                <w:color w:val="000000"/>
                <w:sz w:val="24"/>
              </w:rPr>
              <w:t>2.2</w:t>
            </w:r>
          </w:p>
        </w:tc>
        <w:tc>
          <w:tcPr>
            <w:tcW w:w="2816" w:type="dxa"/>
            <w:tcMar>
              <w:top w:w="50" w:type="dxa"/>
              <w:left w:w="100" w:type="dxa"/>
            </w:tcMar>
            <w:vAlign w:val="center"/>
          </w:tcPr>
          <w:p w14:paraId="313EFEC3" w14:textId="77777777" w:rsidR="00725E57" w:rsidRDefault="00725E57" w:rsidP="00725E57">
            <w:pPr>
              <w:ind w:left="135"/>
            </w:pPr>
            <w:r>
              <w:rPr>
                <w:color w:val="000000"/>
                <w:sz w:val="24"/>
              </w:rPr>
              <w:t>На рубежах культур</w:t>
            </w:r>
          </w:p>
        </w:tc>
        <w:tc>
          <w:tcPr>
            <w:tcW w:w="994" w:type="dxa"/>
            <w:tcMar>
              <w:top w:w="50" w:type="dxa"/>
              <w:left w:w="100" w:type="dxa"/>
            </w:tcMar>
            <w:vAlign w:val="center"/>
          </w:tcPr>
          <w:p w14:paraId="58C0474B"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637BFAE2" w14:textId="77777777" w:rsidR="00725E57" w:rsidRDefault="00725E57" w:rsidP="00725E57">
            <w:pPr>
              <w:ind w:left="135"/>
              <w:jc w:val="center"/>
            </w:pPr>
          </w:p>
        </w:tc>
        <w:tc>
          <w:tcPr>
            <w:tcW w:w="1805" w:type="dxa"/>
            <w:tcMar>
              <w:top w:w="50" w:type="dxa"/>
              <w:left w:w="100" w:type="dxa"/>
            </w:tcMar>
            <w:vAlign w:val="center"/>
          </w:tcPr>
          <w:p w14:paraId="2654ACDC" w14:textId="77777777" w:rsidR="00725E57" w:rsidRDefault="00725E57" w:rsidP="00725E57">
            <w:pPr>
              <w:ind w:left="135"/>
              <w:jc w:val="center"/>
            </w:pPr>
          </w:p>
        </w:tc>
        <w:tc>
          <w:tcPr>
            <w:tcW w:w="2694" w:type="dxa"/>
            <w:tcMar>
              <w:top w:w="50" w:type="dxa"/>
              <w:left w:w="100" w:type="dxa"/>
            </w:tcMar>
            <w:vAlign w:val="center"/>
          </w:tcPr>
          <w:p w14:paraId="197837F6" w14:textId="77777777" w:rsidR="00725E57" w:rsidRPr="00202EB9" w:rsidRDefault="00725E57" w:rsidP="00725E57">
            <w:pPr>
              <w:ind w:left="135"/>
            </w:pPr>
            <w:r w:rsidRPr="00202EB9">
              <w:rPr>
                <w:color w:val="000000"/>
                <w:sz w:val="24"/>
              </w:rPr>
              <w:t xml:space="preserve">Библиотека ЦОК </w:t>
            </w:r>
            <w:hyperlink r:id="rId563">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14:paraId="5C2318C2" w14:textId="77777777" w:rsidTr="00725E57">
        <w:trPr>
          <w:trHeight w:val="144"/>
          <w:tblCellSpacing w:w="20" w:type="nil"/>
        </w:trPr>
        <w:tc>
          <w:tcPr>
            <w:tcW w:w="0" w:type="auto"/>
            <w:gridSpan w:val="2"/>
            <w:tcMar>
              <w:top w:w="50" w:type="dxa"/>
              <w:left w:w="100" w:type="dxa"/>
            </w:tcMar>
            <w:vAlign w:val="center"/>
          </w:tcPr>
          <w:p w14:paraId="202533CC"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4E40ED67" w14:textId="77777777" w:rsidR="00725E57" w:rsidRDefault="00725E57" w:rsidP="00725E57">
            <w:pPr>
              <w:ind w:left="135"/>
              <w:jc w:val="center"/>
            </w:pPr>
            <w:r>
              <w:rPr>
                <w:color w:val="000000"/>
                <w:sz w:val="24"/>
              </w:rPr>
              <w:t xml:space="preserve"> 3 </w:t>
            </w:r>
          </w:p>
        </w:tc>
        <w:tc>
          <w:tcPr>
            <w:tcW w:w="0" w:type="auto"/>
            <w:gridSpan w:val="3"/>
            <w:tcMar>
              <w:top w:w="50" w:type="dxa"/>
              <w:left w:w="100" w:type="dxa"/>
            </w:tcMar>
            <w:vAlign w:val="center"/>
          </w:tcPr>
          <w:p w14:paraId="2BE06F85" w14:textId="77777777" w:rsidR="00725E57" w:rsidRDefault="00725E57" w:rsidP="00725E57"/>
        </w:tc>
      </w:tr>
      <w:tr w:rsidR="00725E57" w14:paraId="5A7C2AC7" w14:textId="77777777" w:rsidTr="00725E57">
        <w:trPr>
          <w:trHeight w:val="144"/>
          <w:tblCellSpacing w:w="20" w:type="nil"/>
        </w:trPr>
        <w:tc>
          <w:tcPr>
            <w:tcW w:w="0" w:type="auto"/>
            <w:gridSpan w:val="6"/>
            <w:tcMar>
              <w:top w:w="50" w:type="dxa"/>
              <w:left w:w="100" w:type="dxa"/>
            </w:tcMar>
            <w:vAlign w:val="center"/>
          </w:tcPr>
          <w:p w14:paraId="4979A357" w14:textId="77777777" w:rsidR="00725E57" w:rsidRDefault="00725E57" w:rsidP="00725E57">
            <w:pPr>
              <w:ind w:left="135"/>
            </w:pPr>
            <w:r>
              <w:rPr>
                <w:b/>
                <w:color w:val="000000"/>
                <w:sz w:val="24"/>
              </w:rPr>
              <w:t>Раздел 3.</w:t>
            </w:r>
            <w:r>
              <w:rPr>
                <w:color w:val="000000"/>
                <w:sz w:val="24"/>
              </w:rPr>
              <w:t xml:space="preserve"> </w:t>
            </w:r>
            <w:r>
              <w:rPr>
                <w:b/>
                <w:color w:val="000000"/>
                <w:sz w:val="24"/>
              </w:rPr>
              <w:t>Русская классическая музыка</w:t>
            </w:r>
          </w:p>
        </w:tc>
      </w:tr>
      <w:tr w:rsidR="00725E57" w:rsidRPr="00ED167E" w14:paraId="7C13404A" w14:textId="77777777" w:rsidTr="00725E57">
        <w:trPr>
          <w:trHeight w:val="144"/>
          <w:tblCellSpacing w:w="20" w:type="nil"/>
        </w:trPr>
        <w:tc>
          <w:tcPr>
            <w:tcW w:w="510" w:type="dxa"/>
            <w:tcMar>
              <w:top w:w="50" w:type="dxa"/>
              <w:left w:w="100" w:type="dxa"/>
            </w:tcMar>
            <w:vAlign w:val="center"/>
          </w:tcPr>
          <w:p w14:paraId="6881FCE4" w14:textId="77777777" w:rsidR="00725E57" w:rsidRDefault="00725E57" w:rsidP="00725E57">
            <w:r>
              <w:rPr>
                <w:color w:val="000000"/>
                <w:sz w:val="24"/>
              </w:rPr>
              <w:t>3.1</w:t>
            </w:r>
          </w:p>
        </w:tc>
        <w:tc>
          <w:tcPr>
            <w:tcW w:w="2816" w:type="dxa"/>
            <w:tcMar>
              <w:top w:w="50" w:type="dxa"/>
              <w:left w:w="100" w:type="dxa"/>
            </w:tcMar>
            <w:vAlign w:val="center"/>
          </w:tcPr>
          <w:p w14:paraId="5DCFA68B" w14:textId="77777777" w:rsidR="00725E57" w:rsidRDefault="00725E57" w:rsidP="00725E57">
            <w:pPr>
              <w:ind w:left="135"/>
            </w:pPr>
            <w:r>
              <w:rPr>
                <w:color w:val="000000"/>
                <w:sz w:val="24"/>
              </w:rPr>
              <w:t>Образы родной земли</w:t>
            </w:r>
          </w:p>
        </w:tc>
        <w:tc>
          <w:tcPr>
            <w:tcW w:w="994" w:type="dxa"/>
            <w:tcMar>
              <w:top w:w="50" w:type="dxa"/>
              <w:left w:w="100" w:type="dxa"/>
            </w:tcMar>
            <w:vAlign w:val="center"/>
          </w:tcPr>
          <w:p w14:paraId="02351C09"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4A812A35" w14:textId="77777777" w:rsidR="00725E57" w:rsidRDefault="00725E57" w:rsidP="00725E57">
            <w:pPr>
              <w:ind w:left="135"/>
              <w:jc w:val="center"/>
            </w:pPr>
          </w:p>
        </w:tc>
        <w:tc>
          <w:tcPr>
            <w:tcW w:w="1805" w:type="dxa"/>
            <w:tcMar>
              <w:top w:w="50" w:type="dxa"/>
              <w:left w:w="100" w:type="dxa"/>
            </w:tcMar>
            <w:vAlign w:val="center"/>
          </w:tcPr>
          <w:p w14:paraId="583D2226" w14:textId="77777777" w:rsidR="00725E57" w:rsidRDefault="00725E57" w:rsidP="00725E57">
            <w:pPr>
              <w:ind w:left="135"/>
              <w:jc w:val="center"/>
            </w:pPr>
          </w:p>
        </w:tc>
        <w:tc>
          <w:tcPr>
            <w:tcW w:w="2694" w:type="dxa"/>
            <w:tcMar>
              <w:top w:w="50" w:type="dxa"/>
              <w:left w:w="100" w:type="dxa"/>
            </w:tcMar>
            <w:vAlign w:val="center"/>
          </w:tcPr>
          <w:p w14:paraId="3C53F60E" w14:textId="77777777" w:rsidR="00725E57" w:rsidRPr="00202EB9" w:rsidRDefault="00725E57" w:rsidP="00725E57">
            <w:pPr>
              <w:ind w:left="135"/>
            </w:pPr>
            <w:r w:rsidRPr="00202EB9">
              <w:rPr>
                <w:color w:val="000000"/>
                <w:sz w:val="24"/>
              </w:rPr>
              <w:t xml:space="preserve">Библиотека ЦОК </w:t>
            </w:r>
            <w:hyperlink r:id="rId564">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rsidRPr="00ED167E" w14:paraId="5166FEEB" w14:textId="77777777" w:rsidTr="00725E57">
        <w:trPr>
          <w:trHeight w:val="144"/>
          <w:tblCellSpacing w:w="20" w:type="nil"/>
        </w:trPr>
        <w:tc>
          <w:tcPr>
            <w:tcW w:w="510" w:type="dxa"/>
            <w:tcMar>
              <w:top w:w="50" w:type="dxa"/>
              <w:left w:w="100" w:type="dxa"/>
            </w:tcMar>
            <w:vAlign w:val="center"/>
          </w:tcPr>
          <w:p w14:paraId="0996427C" w14:textId="77777777" w:rsidR="00725E57" w:rsidRDefault="00725E57" w:rsidP="00725E57">
            <w:r>
              <w:rPr>
                <w:color w:val="000000"/>
                <w:sz w:val="24"/>
              </w:rPr>
              <w:t>3.2</w:t>
            </w:r>
          </w:p>
        </w:tc>
        <w:tc>
          <w:tcPr>
            <w:tcW w:w="2816" w:type="dxa"/>
            <w:tcMar>
              <w:top w:w="50" w:type="dxa"/>
              <w:left w:w="100" w:type="dxa"/>
            </w:tcMar>
            <w:vAlign w:val="center"/>
          </w:tcPr>
          <w:p w14:paraId="64813C3A" w14:textId="77777777" w:rsidR="00725E57" w:rsidRDefault="00725E57" w:rsidP="00725E57">
            <w:pPr>
              <w:ind w:left="135"/>
            </w:pPr>
            <w:r>
              <w:rPr>
                <w:color w:val="000000"/>
                <w:sz w:val="24"/>
              </w:rPr>
              <w:t>Русская исполнительская школа</w:t>
            </w:r>
          </w:p>
        </w:tc>
        <w:tc>
          <w:tcPr>
            <w:tcW w:w="994" w:type="dxa"/>
            <w:tcMar>
              <w:top w:w="50" w:type="dxa"/>
              <w:left w:w="100" w:type="dxa"/>
            </w:tcMar>
            <w:vAlign w:val="center"/>
          </w:tcPr>
          <w:p w14:paraId="4CF06B37" w14:textId="77777777" w:rsidR="00725E57" w:rsidRDefault="00725E57" w:rsidP="00725E57">
            <w:pPr>
              <w:ind w:left="135"/>
              <w:jc w:val="center"/>
            </w:pPr>
            <w:r>
              <w:rPr>
                <w:color w:val="000000"/>
                <w:sz w:val="24"/>
              </w:rPr>
              <w:t xml:space="preserve"> 1 </w:t>
            </w:r>
          </w:p>
        </w:tc>
        <w:tc>
          <w:tcPr>
            <w:tcW w:w="1719" w:type="dxa"/>
            <w:tcMar>
              <w:top w:w="50" w:type="dxa"/>
              <w:left w:w="100" w:type="dxa"/>
            </w:tcMar>
            <w:vAlign w:val="center"/>
          </w:tcPr>
          <w:p w14:paraId="3E4DF745" w14:textId="77777777" w:rsidR="00725E57" w:rsidRDefault="00725E57" w:rsidP="00725E57">
            <w:pPr>
              <w:ind w:left="135"/>
              <w:jc w:val="center"/>
            </w:pPr>
          </w:p>
        </w:tc>
        <w:tc>
          <w:tcPr>
            <w:tcW w:w="1805" w:type="dxa"/>
            <w:tcMar>
              <w:top w:w="50" w:type="dxa"/>
              <w:left w:w="100" w:type="dxa"/>
            </w:tcMar>
            <w:vAlign w:val="center"/>
          </w:tcPr>
          <w:p w14:paraId="5013E72F" w14:textId="77777777" w:rsidR="00725E57" w:rsidRDefault="00725E57" w:rsidP="00725E57">
            <w:pPr>
              <w:ind w:left="135"/>
              <w:jc w:val="center"/>
            </w:pPr>
          </w:p>
        </w:tc>
        <w:tc>
          <w:tcPr>
            <w:tcW w:w="2694" w:type="dxa"/>
            <w:tcMar>
              <w:top w:w="50" w:type="dxa"/>
              <w:left w:w="100" w:type="dxa"/>
            </w:tcMar>
            <w:vAlign w:val="center"/>
          </w:tcPr>
          <w:p w14:paraId="2698DD1A" w14:textId="77777777" w:rsidR="00725E57" w:rsidRPr="00202EB9" w:rsidRDefault="00725E57" w:rsidP="00725E57">
            <w:pPr>
              <w:ind w:left="135"/>
            </w:pPr>
            <w:r w:rsidRPr="00202EB9">
              <w:rPr>
                <w:color w:val="000000"/>
                <w:sz w:val="24"/>
              </w:rPr>
              <w:t xml:space="preserve">Библиотека ЦОК </w:t>
            </w:r>
            <w:hyperlink r:id="rId565">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rsidRPr="00ED167E" w14:paraId="01CAF303" w14:textId="77777777" w:rsidTr="00725E57">
        <w:trPr>
          <w:trHeight w:val="144"/>
          <w:tblCellSpacing w:w="20" w:type="nil"/>
        </w:trPr>
        <w:tc>
          <w:tcPr>
            <w:tcW w:w="510" w:type="dxa"/>
            <w:tcMar>
              <w:top w:w="50" w:type="dxa"/>
              <w:left w:w="100" w:type="dxa"/>
            </w:tcMar>
            <w:vAlign w:val="center"/>
          </w:tcPr>
          <w:p w14:paraId="774E5A5B" w14:textId="77777777" w:rsidR="00725E57" w:rsidRDefault="00725E57" w:rsidP="00725E57">
            <w:r>
              <w:rPr>
                <w:color w:val="000000"/>
                <w:sz w:val="24"/>
              </w:rPr>
              <w:t>3.3</w:t>
            </w:r>
          </w:p>
        </w:tc>
        <w:tc>
          <w:tcPr>
            <w:tcW w:w="2816" w:type="dxa"/>
            <w:tcMar>
              <w:top w:w="50" w:type="dxa"/>
              <w:left w:w="100" w:type="dxa"/>
            </w:tcMar>
            <w:vAlign w:val="center"/>
          </w:tcPr>
          <w:p w14:paraId="13ED3EDC" w14:textId="77777777" w:rsidR="00725E57" w:rsidRPr="00202EB9" w:rsidRDefault="00725E57" w:rsidP="00725E57">
            <w:pPr>
              <w:ind w:left="135"/>
            </w:pPr>
            <w:r w:rsidRPr="00202EB9">
              <w:rPr>
                <w:color w:val="000000"/>
                <w:sz w:val="24"/>
              </w:rPr>
              <w:t>Русская музыка – взгляд в будущее</w:t>
            </w:r>
          </w:p>
        </w:tc>
        <w:tc>
          <w:tcPr>
            <w:tcW w:w="994" w:type="dxa"/>
            <w:tcMar>
              <w:top w:w="50" w:type="dxa"/>
              <w:left w:w="100" w:type="dxa"/>
            </w:tcMar>
            <w:vAlign w:val="center"/>
          </w:tcPr>
          <w:p w14:paraId="0F9143AF" w14:textId="77777777" w:rsidR="00725E57" w:rsidRDefault="00725E57" w:rsidP="00725E57">
            <w:pPr>
              <w:ind w:left="135"/>
              <w:jc w:val="center"/>
            </w:pPr>
            <w:r w:rsidRPr="00202EB9">
              <w:rPr>
                <w:color w:val="000000"/>
                <w:sz w:val="24"/>
              </w:rPr>
              <w:t xml:space="preserve"> </w:t>
            </w:r>
            <w:r>
              <w:rPr>
                <w:color w:val="000000"/>
                <w:sz w:val="24"/>
              </w:rPr>
              <w:t xml:space="preserve">1 </w:t>
            </w:r>
          </w:p>
        </w:tc>
        <w:tc>
          <w:tcPr>
            <w:tcW w:w="1719" w:type="dxa"/>
            <w:tcMar>
              <w:top w:w="50" w:type="dxa"/>
              <w:left w:w="100" w:type="dxa"/>
            </w:tcMar>
            <w:vAlign w:val="center"/>
          </w:tcPr>
          <w:p w14:paraId="52DE482C" w14:textId="77777777" w:rsidR="00725E57" w:rsidRDefault="00725E57" w:rsidP="00725E57">
            <w:pPr>
              <w:ind w:left="135"/>
              <w:jc w:val="center"/>
            </w:pPr>
          </w:p>
        </w:tc>
        <w:tc>
          <w:tcPr>
            <w:tcW w:w="1805" w:type="dxa"/>
            <w:tcMar>
              <w:top w:w="50" w:type="dxa"/>
              <w:left w:w="100" w:type="dxa"/>
            </w:tcMar>
            <w:vAlign w:val="center"/>
          </w:tcPr>
          <w:p w14:paraId="34839148" w14:textId="77777777" w:rsidR="00725E57" w:rsidRDefault="00725E57" w:rsidP="00725E57">
            <w:pPr>
              <w:ind w:left="135"/>
              <w:jc w:val="center"/>
            </w:pPr>
          </w:p>
        </w:tc>
        <w:tc>
          <w:tcPr>
            <w:tcW w:w="2694" w:type="dxa"/>
            <w:tcMar>
              <w:top w:w="50" w:type="dxa"/>
              <w:left w:w="100" w:type="dxa"/>
            </w:tcMar>
            <w:vAlign w:val="center"/>
          </w:tcPr>
          <w:p w14:paraId="36695411" w14:textId="77777777" w:rsidR="00725E57" w:rsidRPr="00202EB9" w:rsidRDefault="00725E57" w:rsidP="00725E57">
            <w:pPr>
              <w:ind w:left="135"/>
            </w:pPr>
            <w:r w:rsidRPr="00202EB9">
              <w:rPr>
                <w:color w:val="000000"/>
                <w:sz w:val="24"/>
              </w:rPr>
              <w:t xml:space="preserve">Библиотека ЦОК </w:t>
            </w:r>
            <w:hyperlink r:id="rId566">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rsidRPr="00ED167E" w14:paraId="6CC99928" w14:textId="77777777" w:rsidTr="00725E57">
        <w:trPr>
          <w:trHeight w:val="144"/>
          <w:tblCellSpacing w:w="20" w:type="nil"/>
        </w:trPr>
        <w:tc>
          <w:tcPr>
            <w:tcW w:w="510" w:type="dxa"/>
            <w:tcMar>
              <w:top w:w="50" w:type="dxa"/>
              <w:left w:w="100" w:type="dxa"/>
            </w:tcMar>
            <w:vAlign w:val="center"/>
          </w:tcPr>
          <w:p w14:paraId="61D95D9B" w14:textId="77777777" w:rsidR="00725E57" w:rsidRDefault="00725E57" w:rsidP="00725E57">
            <w:r>
              <w:rPr>
                <w:color w:val="000000"/>
                <w:sz w:val="24"/>
              </w:rPr>
              <w:t>3.4</w:t>
            </w:r>
          </w:p>
        </w:tc>
        <w:tc>
          <w:tcPr>
            <w:tcW w:w="2816" w:type="dxa"/>
            <w:tcMar>
              <w:top w:w="50" w:type="dxa"/>
              <w:left w:w="100" w:type="dxa"/>
            </w:tcMar>
            <w:vAlign w:val="center"/>
          </w:tcPr>
          <w:p w14:paraId="6AE8E0E5" w14:textId="77777777" w:rsidR="00725E57" w:rsidRPr="00202EB9" w:rsidRDefault="00725E57" w:rsidP="00725E57">
            <w:pPr>
              <w:ind w:left="135"/>
            </w:pPr>
            <w:r w:rsidRPr="00202EB9">
              <w:rPr>
                <w:color w:val="000000"/>
                <w:sz w:val="24"/>
              </w:rPr>
              <w:t>История страны и народа в музыке русских композиторов</w:t>
            </w:r>
          </w:p>
        </w:tc>
        <w:tc>
          <w:tcPr>
            <w:tcW w:w="994" w:type="dxa"/>
            <w:tcMar>
              <w:top w:w="50" w:type="dxa"/>
              <w:left w:w="100" w:type="dxa"/>
            </w:tcMar>
            <w:vAlign w:val="center"/>
          </w:tcPr>
          <w:p w14:paraId="03089D04" w14:textId="77777777" w:rsidR="00725E57" w:rsidRDefault="00725E57" w:rsidP="00725E57">
            <w:pPr>
              <w:ind w:left="135"/>
              <w:jc w:val="center"/>
            </w:pPr>
            <w:r w:rsidRPr="00202EB9">
              <w:rPr>
                <w:color w:val="000000"/>
                <w:sz w:val="24"/>
              </w:rPr>
              <w:t xml:space="preserve"> </w:t>
            </w:r>
            <w:r>
              <w:rPr>
                <w:color w:val="000000"/>
                <w:sz w:val="24"/>
              </w:rPr>
              <w:t xml:space="preserve">2 </w:t>
            </w:r>
          </w:p>
        </w:tc>
        <w:tc>
          <w:tcPr>
            <w:tcW w:w="1719" w:type="dxa"/>
            <w:tcMar>
              <w:top w:w="50" w:type="dxa"/>
              <w:left w:w="100" w:type="dxa"/>
            </w:tcMar>
            <w:vAlign w:val="center"/>
          </w:tcPr>
          <w:p w14:paraId="7C7C649D" w14:textId="77777777" w:rsidR="00725E57" w:rsidRDefault="00725E57" w:rsidP="00725E57">
            <w:pPr>
              <w:ind w:left="135"/>
              <w:jc w:val="center"/>
            </w:pPr>
          </w:p>
        </w:tc>
        <w:tc>
          <w:tcPr>
            <w:tcW w:w="1805" w:type="dxa"/>
            <w:tcMar>
              <w:top w:w="50" w:type="dxa"/>
              <w:left w:w="100" w:type="dxa"/>
            </w:tcMar>
            <w:vAlign w:val="center"/>
          </w:tcPr>
          <w:p w14:paraId="4B2CC3C9" w14:textId="77777777" w:rsidR="00725E57" w:rsidRDefault="00725E57" w:rsidP="00725E57">
            <w:pPr>
              <w:ind w:left="135"/>
              <w:jc w:val="center"/>
            </w:pPr>
          </w:p>
        </w:tc>
        <w:tc>
          <w:tcPr>
            <w:tcW w:w="2694" w:type="dxa"/>
            <w:tcMar>
              <w:top w:w="50" w:type="dxa"/>
              <w:left w:w="100" w:type="dxa"/>
            </w:tcMar>
            <w:vAlign w:val="center"/>
          </w:tcPr>
          <w:p w14:paraId="0F5FE464" w14:textId="77777777" w:rsidR="00725E57" w:rsidRPr="00202EB9" w:rsidRDefault="00725E57" w:rsidP="00725E57">
            <w:pPr>
              <w:ind w:left="135"/>
            </w:pPr>
            <w:r w:rsidRPr="00202EB9">
              <w:rPr>
                <w:color w:val="000000"/>
                <w:sz w:val="24"/>
              </w:rPr>
              <w:t xml:space="preserve">Библиотека ЦОК </w:t>
            </w:r>
            <w:hyperlink r:id="rId567">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rsidRPr="00ED167E" w14:paraId="33FE554C" w14:textId="77777777" w:rsidTr="00725E57">
        <w:trPr>
          <w:trHeight w:val="144"/>
          <w:tblCellSpacing w:w="20" w:type="nil"/>
        </w:trPr>
        <w:tc>
          <w:tcPr>
            <w:tcW w:w="510" w:type="dxa"/>
            <w:tcMar>
              <w:top w:w="50" w:type="dxa"/>
              <w:left w:w="100" w:type="dxa"/>
            </w:tcMar>
            <w:vAlign w:val="center"/>
          </w:tcPr>
          <w:p w14:paraId="0D0582A7" w14:textId="77777777" w:rsidR="00725E57" w:rsidRDefault="00725E57" w:rsidP="00725E57">
            <w:r>
              <w:rPr>
                <w:color w:val="000000"/>
                <w:sz w:val="24"/>
              </w:rPr>
              <w:t>3.5</w:t>
            </w:r>
          </w:p>
        </w:tc>
        <w:tc>
          <w:tcPr>
            <w:tcW w:w="2816" w:type="dxa"/>
            <w:tcMar>
              <w:top w:w="50" w:type="dxa"/>
              <w:left w:w="100" w:type="dxa"/>
            </w:tcMar>
            <w:vAlign w:val="center"/>
          </w:tcPr>
          <w:p w14:paraId="27720288" w14:textId="77777777" w:rsidR="00725E57" w:rsidRDefault="00725E57" w:rsidP="00725E57">
            <w:pPr>
              <w:ind w:left="135"/>
            </w:pPr>
            <w:r>
              <w:rPr>
                <w:color w:val="000000"/>
                <w:sz w:val="24"/>
              </w:rPr>
              <w:t>Русский балет</w:t>
            </w:r>
          </w:p>
        </w:tc>
        <w:tc>
          <w:tcPr>
            <w:tcW w:w="994" w:type="dxa"/>
            <w:tcMar>
              <w:top w:w="50" w:type="dxa"/>
              <w:left w:w="100" w:type="dxa"/>
            </w:tcMar>
            <w:vAlign w:val="center"/>
          </w:tcPr>
          <w:p w14:paraId="5BD7E848" w14:textId="77777777" w:rsidR="00725E57" w:rsidRDefault="00725E57" w:rsidP="00725E57">
            <w:pPr>
              <w:ind w:left="135"/>
              <w:jc w:val="center"/>
            </w:pPr>
            <w:r>
              <w:rPr>
                <w:color w:val="000000"/>
                <w:sz w:val="24"/>
              </w:rPr>
              <w:t xml:space="preserve"> 1 </w:t>
            </w:r>
          </w:p>
        </w:tc>
        <w:tc>
          <w:tcPr>
            <w:tcW w:w="1719" w:type="dxa"/>
            <w:tcMar>
              <w:top w:w="50" w:type="dxa"/>
              <w:left w:w="100" w:type="dxa"/>
            </w:tcMar>
            <w:vAlign w:val="center"/>
          </w:tcPr>
          <w:p w14:paraId="04F6F9F0" w14:textId="77777777" w:rsidR="00725E57" w:rsidRDefault="00725E57" w:rsidP="00725E57">
            <w:pPr>
              <w:ind w:left="135"/>
              <w:jc w:val="center"/>
            </w:pPr>
          </w:p>
        </w:tc>
        <w:tc>
          <w:tcPr>
            <w:tcW w:w="1805" w:type="dxa"/>
            <w:tcMar>
              <w:top w:w="50" w:type="dxa"/>
              <w:left w:w="100" w:type="dxa"/>
            </w:tcMar>
            <w:vAlign w:val="center"/>
          </w:tcPr>
          <w:p w14:paraId="11DF0F42" w14:textId="77777777" w:rsidR="00725E57" w:rsidRDefault="00725E57" w:rsidP="00725E57">
            <w:pPr>
              <w:ind w:left="135"/>
              <w:jc w:val="center"/>
            </w:pPr>
          </w:p>
        </w:tc>
        <w:tc>
          <w:tcPr>
            <w:tcW w:w="2694" w:type="dxa"/>
            <w:tcMar>
              <w:top w:w="50" w:type="dxa"/>
              <w:left w:w="100" w:type="dxa"/>
            </w:tcMar>
            <w:vAlign w:val="center"/>
          </w:tcPr>
          <w:p w14:paraId="35590AC1" w14:textId="77777777" w:rsidR="00725E57" w:rsidRPr="00202EB9" w:rsidRDefault="00725E57" w:rsidP="00725E57">
            <w:pPr>
              <w:ind w:left="135"/>
            </w:pPr>
            <w:r w:rsidRPr="00202EB9">
              <w:rPr>
                <w:color w:val="000000"/>
                <w:sz w:val="24"/>
              </w:rPr>
              <w:t xml:space="preserve">Библиотека ЦОК </w:t>
            </w:r>
            <w:hyperlink r:id="rId568">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14:paraId="54E8DE05" w14:textId="77777777" w:rsidTr="00725E57">
        <w:trPr>
          <w:trHeight w:val="144"/>
          <w:tblCellSpacing w:w="20" w:type="nil"/>
        </w:trPr>
        <w:tc>
          <w:tcPr>
            <w:tcW w:w="0" w:type="auto"/>
            <w:gridSpan w:val="2"/>
            <w:tcMar>
              <w:top w:w="50" w:type="dxa"/>
              <w:left w:w="100" w:type="dxa"/>
            </w:tcMar>
            <w:vAlign w:val="center"/>
          </w:tcPr>
          <w:p w14:paraId="3F1B0D84"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0BE250AE" w14:textId="77777777" w:rsidR="00725E57" w:rsidRDefault="00725E57" w:rsidP="00725E57">
            <w:pPr>
              <w:ind w:left="135"/>
              <w:jc w:val="center"/>
            </w:pPr>
            <w:r>
              <w:rPr>
                <w:color w:val="000000"/>
                <w:sz w:val="24"/>
              </w:rPr>
              <w:t xml:space="preserve"> 7 </w:t>
            </w:r>
          </w:p>
        </w:tc>
        <w:tc>
          <w:tcPr>
            <w:tcW w:w="0" w:type="auto"/>
            <w:gridSpan w:val="3"/>
            <w:tcMar>
              <w:top w:w="50" w:type="dxa"/>
              <w:left w:w="100" w:type="dxa"/>
            </w:tcMar>
            <w:vAlign w:val="center"/>
          </w:tcPr>
          <w:p w14:paraId="043DE0E2" w14:textId="77777777" w:rsidR="00725E57" w:rsidRDefault="00725E57" w:rsidP="00725E57"/>
        </w:tc>
      </w:tr>
      <w:tr w:rsidR="00725E57" w14:paraId="2EB6889E" w14:textId="77777777" w:rsidTr="00725E57">
        <w:trPr>
          <w:trHeight w:val="144"/>
          <w:tblCellSpacing w:w="20" w:type="nil"/>
        </w:trPr>
        <w:tc>
          <w:tcPr>
            <w:tcW w:w="0" w:type="auto"/>
            <w:gridSpan w:val="6"/>
            <w:tcMar>
              <w:top w:w="50" w:type="dxa"/>
              <w:left w:w="100" w:type="dxa"/>
            </w:tcMar>
            <w:vAlign w:val="center"/>
          </w:tcPr>
          <w:p w14:paraId="049A4E32" w14:textId="77777777" w:rsidR="00725E57" w:rsidRDefault="00725E57" w:rsidP="00725E57">
            <w:pPr>
              <w:ind w:left="135"/>
            </w:pPr>
            <w:r>
              <w:rPr>
                <w:b/>
                <w:color w:val="000000"/>
                <w:sz w:val="24"/>
              </w:rPr>
              <w:t>Раздел 4.</w:t>
            </w:r>
            <w:r>
              <w:rPr>
                <w:color w:val="000000"/>
                <w:sz w:val="24"/>
              </w:rPr>
              <w:t xml:space="preserve"> </w:t>
            </w:r>
            <w:r>
              <w:rPr>
                <w:b/>
                <w:color w:val="000000"/>
                <w:sz w:val="24"/>
              </w:rPr>
              <w:t>Жанры музыкального искусства</w:t>
            </w:r>
          </w:p>
        </w:tc>
      </w:tr>
      <w:tr w:rsidR="00725E57" w:rsidRPr="00ED167E" w14:paraId="6A49EE01" w14:textId="77777777" w:rsidTr="00725E57">
        <w:trPr>
          <w:trHeight w:val="144"/>
          <w:tblCellSpacing w:w="20" w:type="nil"/>
        </w:trPr>
        <w:tc>
          <w:tcPr>
            <w:tcW w:w="510" w:type="dxa"/>
            <w:tcMar>
              <w:top w:w="50" w:type="dxa"/>
              <w:left w:w="100" w:type="dxa"/>
            </w:tcMar>
            <w:vAlign w:val="center"/>
          </w:tcPr>
          <w:p w14:paraId="2BA3CE92" w14:textId="77777777" w:rsidR="00725E57" w:rsidRDefault="00725E57" w:rsidP="00725E57">
            <w:r>
              <w:rPr>
                <w:color w:val="000000"/>
                <w:sz w:val="24"/>
              </w:rPr>
              <w:t>4.1</w:t>
            </w:r>
          </w:p>
        </w:tc>
        <w:tc>
          <w:tcPr>
            <w:tcW w:w="2816" w:type="dxa"/>
            <w:tcMar>
              <w:top w:w="50" w:type="dxa"/>
              <w:left w:w="100" w:type="dxa"/>
            </w:tcMar>
            <w:vAlign w:val="center"/>
          </w:tcPr>
          <w:p w14:paraId="46388138" w14:textId="77777777" w:rsidR="00725E57" w:rsidRDefault="00725E57" w:rsidP="00725E57">
            <w:pPr>
              <w:ind w:left="135"/>
            </w:pPr>
            <w:r>
              <w:rPr>
                <w:color w:val="000000"/>
                <w:sz w:val="24"/>
              </w:rPr>
              <w:t>Театральные жанры</w:t>
            </w:r>
          </w:p>
        </w:tc>
        <w:tc>
          <w:tcPr>
            <w:tcW w:w="994" w:type="dxa"/>
            <w:tcMar>
              <w:top w:w="50" w:type="dxa"/>
              <w:left w:w="100" w:type="dxa"/>
            </w:tcMar>
            <w:vAlign w:val="center"/>
          </w:tcPr>
          <w:p w14:paraId="00C21472" w14:textId="77777777" w:rsidR="00725E57" w:rsidRDefault="00725E57" w:rsidP="00725E57">
            <w:pPr>
              <w:ind w:left="135"/>
              <w:jc w:val="center"/>
            </w:pPr>
            <w:r>
              <w:rPr>
                <w:color w:val="000000"/>
                <w:sz w:val="24"/>
              </w:rPr>
              <w:t xml:space="preserve"> 1 </w:t>
            </w:r>
          </w:p>
        </w:tc>
        <w:tc>
          <w:tcPr>
            <w:tcW w:w="1719" w:type="dxa"/>
            <w:tcMar>
              <w:top w:w="50" w:type="dxa"/>
              <w:left w:w="100" w:type="dxa"/>
            </w:tcMar>
            <w:vAlign w:val="center"/>
          </w:tcPr>
          <w:p w14:paraId="3096F763" w14:textId="77777777" w:rsidR="00725E57" w:rsidRDefault="00725E57" w:rsidP="00725E57">
            <w:pPr>
              <w:ind w:left="135"/>
              <w:jc w:val="center"/>
            </w:pPr>
          </w:p>
        </w:tc>
        <w:tc>
          <w:tcPr>
            <w:tcW w:w="1805" w:type="dxa"/>
            <w:tcMar>
              <w:top w:w="50" w:type="dxa"/>
              <w:left w:w="100" w:type="dxa"/>
            </w:tcMar>
            <w:vAlign w:val="center"/>
          </w:tcPr>
          <w:p w14:paraId="2A9D5D9F" w14:textId="77777777" w:rsidR="00725E57" w:rsidRDefault="00725E57" w:rsidP="00725E57">
            <w:pPr>
              <w:ind w:left="135"/>
              <w:jc w:val="center"/>
            </w:pPr>
          </w:p>
        </w:tc>
        <w:tc>
          <w:tcPr>
            <w:tcW w:w="2694" w:type="dxa"/>
            <w:tcMar>
              <w:top w:w="50" w:type="dxa"/>
              <w:left w:w="100" w:type="dxa"/>
            </w:tcMar>
            <w:vAlign w:val="center"/>
          </w:tcPr>
          <w:p w14:paraId="721D54C5" w14:textId="77777777" w:rsidR="00725E57" w:rsidRPr="00202EB9" w:rsidRDefault="00725E57" w:rsidP="00725E57">
            <w:pPr>
              <w:ind w:left="135"/>
            </w:pPr>
            <w:r w:rsidRPr="00202EB9">
              <w:rPr>
                <w:color w:val="000000"/>
                <w:sz w:val="24"/>
              </w:rPr>
              <w:t xml:space="preserve">Библиотека ЦОК </w:t>
            </w:r>
            <w:hyperlink r:id="rId569">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rsidRPr="00ED167E" w14:paraId="344271FE" w14:textId="77777777" w:rsidTr="00725E57">
        <w:trPr>
          <w:trHeight w:val="144"/>
          <w:tblCellSpacing w:w="20" w:type="nil"/>
        </w:trPr>
        <w:tc>
          <w:tcPr>
            <w:tcW w:w="510" w:type="dxa"/>
            <w:tcMar>
              <w:top w:w="50" w:type="dxa"/>
              <w:left w:w="100" w:type="dxa"/>
            </w:tcMar>
            <w:vAlign w:val="center"/>
          </w:tcPr>
          <w:p w14:paraId="313C9C44" w14:textId="77777777" w:rsidR="00725E57" w:rsidRDefault="00725E57" w:rsidP="00725E57">
            <w:r>
              <w:rPr>
                <w:color w:val="000000"/>
                <w:sz w:val="24"/>
              </w:rPr>
              <w:t>4.2</w:t>
            </w:r>
          </w:p>
        </w:tc>
        <w:tc>
          <w:tcPr>
            <w:tcW w:w="2816" w:type="dxa"/>
            <w:tcMar>
              <w:top w:w="50" w:type="dxa"/>
              <w:left w:w="100" w:type="dxa"/>
            </w:tcMar>
            <w:vAlign w:val="center"/>
          </w:tcPr>
          <w:p w14:paraId="7D43B8DD" w14:textId="77777777" w:rsidR="00725E57" w:rsidRDefault="00725E57" w:rsidP="00725E57">
            <w:pPr>
              <w:ind w:left="135"/>
            </w:pPr>
            <w:r>
              <w:rPr>
                <w:color w:val="000000"/>
                <w:sz w:val="24"/>
              </w:rPr>
              <w:t>Камерная музыка</w:t>
            </w:r>
          </w:p>
        </w:tc>
        <w:tc>
          <w:tcPr>
            <w:tcW w:w="994" w:type="dxa"/>
            <w:tcMar>
              <w:top w:w="50" w:type="dxa"/>
              <w:left w:w="100" w:type="dxa"/>
            </w:tcMar>
            <w:vAlign w:val="center"/>
          </w:tcPr>
          <w:p w14:paraId="2A17E029" w14:textId="77777777" w:rsidR="00725E57" w:rsidRDefault="00725E57" w:rsidP="00725E57">
            <w:pPr>
              <w:ind w:left="135"/>
              <w:jc w:val="center"/>
            </w:pPr>
            <w:r>
              <w:rPr>
                <w:color w:val="000000"/>
                <w:sz w:val="24"/>
              </w:rPr>
              <w:t xml:space="preserve"> 1 </w:t>
            </w:r>
          </w:p>
        </w:tc>
        <w:tc>
          <w:tcPr>
            <w:tcW w:w="1719" w:type="dxa"/>
            <w:tcMar>
              <w:top w:w="50" w:type="dxa"/>
              <w:left w:w="100" w:type="dxa"/>
            </w:tcMar>
            <w:vAlign w:val="center"/>
          </w:tcPr>
          <w:p w14:paraId="70FF51B2" w14:textId="77777777" w:rsidR="00725E57" w:rsidRDefault="00725E57" w:rsidP="00725E57">
            <w:pPr>
              <w:ind w:left="135"/>
              <w:jc w:val="center"/>
            </w:pPr>
          </w:p>
        </w:tc>
        <w:tc>
          <w:tcPr>
            <w:tcW w:w="1805" w:type="dxa"/>
            <w:tcMar>
              <w:top w:w="50" w:type="dxa"/>
              <w:left w:w="100" w:type="dxa"/>
            </w:tcMar>
            <w:vAlign w:val="center"/>
          </w:tcPr>
          <w:p w14:paraId="0DEDFA7A" w14:textId="77777777" w:rsidR="00725E57" w:rsidRDefault="00725E57" w:rsidP="00725E57">
            <w:pPr>
              <w:ind w:left="135"/>
              <w:jc w:val="center"/>
            </w:pPr>
          </w:p>
        </w:tc>
        <w:tc>
          <w:tcPr>
            <w:tcW w:w="2694" w:type="dxa"/>
            <w:tcMar>
              <w:top w:w="50" w:type="dxa"/>
              <w:left w:w="100" w:type="dxa"/>
            </w:tcMar>
            <w:vAlign w:val="center"/>
          </w:tcPr>
          <w:p w14:paraId="7DAEC181" w14:textId="77777777" w:rsidR="00725E57" w:rsidRPr="00202EB9" w:rsidRDefault="00725E57" w:rsidP="00725E57">
            <w:pPr>
              <w:ind w:left="135"/>
            </w:pPr>
            <w:r w:rsidRPr="00202EB9">
              <w:rPr>
                <w:color w:val="000000"/>
                <w:sz w:val="24"/>
              </w:rPr>
              <w:t xml:space="preserve">Библиотека ЦОК </w:t>
            </w:r>
            <w:hyperlink r:id="rId570">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rsidRPr="00ED167E" w14:paraId="10050405" w14:textId="77777777" w:rsidTr="00725E57">
        <w:trPr>
          <w:trHeight w:val="144"/>
          <w:tblCellSpacing w:w="20" w:type="nil"/>
        </w:trPr>
        <w:tc>
          <w:tcPr>
            <w:tcW w:w="510" w:type="dxa"/>
            <w:tcMar>
              <w:top w:w="50" w:type="dxa"/>
              <w:left w:w="100" w:type="dxa"/>
            </w:tcMar>
            <w:vAlign w:val="center"/>
          </w:tcPr>
          <w:p w14:paraId="741BE820" w14:textId="77777777" w:rsidR="00725E57" w:rsidRDefault="00725E57" w:rsidP="00725E57">
            <w:r>
              <w:rPr>
                <w:color w:val="000000"/>
                <w:sz w:val="24"/>
              </w:rPr>
              <w:t>4.3</w:t>
            </w:r>
          </w:p>
        </w:tc>
        <w:tc>
          <w:tcPr>
            <w:tcW w:w="2816" w:type="dxa"/>
            <w:tcMar>
              <w:top w:w="50" w:type="dxa"/>
              <w:left w:w="100" w:type="dxa"/>
            </w:tcMar>
            <w:vAlign w:val="center"/>
          </w:tcPr>
          <w:p w14:paraId="6DA4FF12" w14:textId="77777777" w:rsidR="00725E57" w:rsidRDefault="00725E57" w:rsidP="00725E57">
            <w:pPr>
              <w:ind w:left="135"/>
            </w:pPr>
            <w:r>
              <w:rPr>
                <w:color w:val="000000"/>
                <w:sz w:val="24"/>
              </w:rPr>
              <w:t>Циклические формы и жанры</w:t>
            </w:r>
          </w:p>
        </w:tc>
        <w:tc>
          <w:tcPr>
            <w:tcW w:w="994" w:type="dxa"/>
            <w:tcMar>
              <w:top w:w="50" w:type="dxa"/>
              <w:left w:w="100" w:type="dxa"/>
            </w:tcMar>
            <w:vAlign w:val="center"/>
          </w:tcPr>
          <w:p w14:paraId="6DDA41A8" w14:textId="77777777" w:rsidR="00725E57" w:rsidRDefault="00725E57" w:rsidP="00725E57">
            <w:pPr>
              <w:ind w:left="135"/>
              <w:jc w:val="center"/>
            </w:pPr>
            <w:r>
              <w:rPr>
                <w:color w:val="000000"/>
                <w:sz w:val="24"/>
              </w:rPr>
              <w:t xml:space="preserve"> 1 </w:t>
            </w:r>
          </w:p>
        </w:tc>
        <w:tc>
          <w:tcPr>
            <w:tcW w:w="1719" w:type="dxa"/>
            <w:tcMar>
              <w:top w:w="50" w:type="dxa"/>
              <w:left w:w="100" w:type="dxa"/>
            </w:tcMar>
            <w:vAlign w:val="center"/>
          </w:tcPr>
          <w:p w14:paraId="6915CE6D" w14:textId="77777777" w:rsidR="00725E57" w:rsidRDefault="00725E57" w:rsidP="00725E57">
            <w:pPr>
              <w:ind w:left="135"/>
              <w:jc w:val="center"/>
            </w:pPr>
          </w:p>
        </w:tc>
        <w:tc>
          <w:tcPr>
            <w:tcW w:w="1805" w:type="dxa"/>
            <w:tcMar>
              <w:top w:w="50" w:type="dxa"/>
              <w:left w:w="100" w:type="dxa"/>
            </w:tcMar>
            <w:vAlign w:val="center"/>
          </w:tcPr>
          <w:p w14:paraId="049D2A4E" w14:textId="77777777" w:rsidR="00725E57" w:rsidRDefault="00725E57" w:rsidP="00725E57">
            <w:pPr>
              <w:ind w:left="135"/>
              <w:jc w:val="center"/>
            </w:pPr>
          </w:p>
        </w:tc>
        <w:tc>
          <w:tcPr>
            <w:tcW w:w="2694" w:type="dxa"/>
            <w:tcMar>
              <w:top w:w="50" w:type="dxa"/>
              <w:left w:w="100" w:type="dxa"/>
            </w:tcMar>
            <w:vAlign w:val="center"/>
          </w:tcPr>
          <w:p w14:paraId="1C6CABBC" w14:textId="77777777" w:rsidR="00725E57" w:rsidRPr="00202EB9" w:rsidRDefault="00725E57" w:rsidP="00725E57">
            <w:pPr>
              <w:ind w:left="135"/>
            </w:pPr>
            <w:r w:rsidRPr="00202EB9">
              <w:rPr>
                <w:color w:val="000000"/>
                <w:sz w:val="24"/>
              </w:rPr>
              <w:t xml:space="preserve">Библиотека ЦОК </w:t>
            </w:r>
            <w:hyperlink r:id="rId571">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rsidRPr="00ED167E" w14:paraId="54417644" w14:textId="77777777" w:rsidTr="00725E57">
        <w:trPr>
          <w:trHeight w:val="144"/>
          <w:tblCellSpacing w:w="20" w:type="nil"/>
        </w:trPr>
        <w:tc>
          <w:tcPr>
            <w:tcW w:w="510" w:type="dxa"/>
            <w:tcMar>
              <w:top w:w="50" w:type="dxa"/>
              <w:left w:w="100" w:type="dxa"/>
            </w:tcMar>
            <w:vAlign w:val="center"/>
          </w:tcPr>
          <w:p w14:paraId="2B77FA8D" w14:textId="77777777" w:rsidR="00725E57" w:rsidRDefault="00725E57" w:rsidP="00725E57">
            <w:r>
              <w:rPr>
                <w:color w:val="000000"/>
                <w:sz w:val="24"/>
              </w:rPr>
              <w:t>4.4</w:t>
            </w:r>
          </w:p>
        </w:tc>
        <w:tc>
          <w:tcPr>
            <w:tcW w:w="2816" w:type="dxa"/>
            <w:tcMar>
              <w:top w:w="50" w:type="dxa"/>
              <w:left w:w="100" w:type="dxa"/>
            </w:tcMar>
            <w:vAlign w:val="center"/>
          </w:tcPr>
          <w:p w14:paraId="34D3B8AF" w14:textId="77777777" w:rsidR="00725E57" w:rsidRDefault="00725E57" w:rsidP="00725E57">
            <w:pPr>
              <w:ind w:left="135"/>
            </w:pPr>
            <w:r>
              <w:rPr>
                <w:color w:val="000000"/>
                <w:sz w:val="24"/>
              </w:rPr>
              <w:t>Симфоническая музыка</w:t>
            </w:r>
          </w:p>
        </w:tc>
        <w:tc>
          <w:tcPr>
            <w:tcW w:w="994" w:type="dxa"/>
            <w:tcMar>
              <w:top w:w="50" w:type="dxa"/>
              <w:left w:w="100" w:type="dxa"/>
            </w:tcMar>
            <w:vAlign w:val="center"/>
          </w:tcPr>
          <w:p w14:paraId="3960D3A9"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52A4DC2D" w14:textId="77777777" w:rsidR="00725E57" w:rsidRDefault="00725E57" w:rsidP="00725E57">
            <w:pPr>
              <w:ind w:left="135"/>
              <w:jc w:val="center"/>
            </w:pPr>
          </w:p>
        </w:tc>
        <w:tc>
          <w:tcPr>
            <w:tcW w:w="1805" w:type="dxa"/>
            <w:tcMar>
              <w:top w:w="50" w:type="dxa"/>
              <w:left w:w="100" w:type="dxa"/>
            </w:tcMar>
            <w:vAlign w:val="center"/>
          </w:tcPr>
          <w:p w14:paraId="199F85C3" w14:textId="77777777" w:rsidR="00725E57" w:rsidRDefault="00725E57" w:rsidP="00725E57">
            <w:pPr>
              <w:ind w:left="135"/>
              <w:jc w:val="center"/>
            </w:pPr>
          </w:p>
        </w:tc>
        <w:tc>
          <w:tcPr>
            <w:tcW w:w="2694" w:type="dxa"/>
            <w:tcMar>
              <w:top w:w="50" w:type="dxa"/>
              <w:left w:w="100" w:type="dxa"/>
            </w:tcMar>
            <w:vAlign w:val="center"/>
          </w:tcPr>
          <w:p w14:paraId="17DB5465" w14:textId="77777777" w:rsidR="00725E57" w:rsidRPr="00202EB9" w:rsidRDefault="00725E57" w:rsidP="00725E57">
            <w:pPr>
              <w:ind w:left="135"/>
            </w:pPr>
            <w:r w:rsidRPr="00202EB9">
              <w:rPr>
                <w:color w:val="000000"/>
                <w:sz w:val="24"/>
              </w:rPr>
              <w:t xml:space="preserve">Библиотека ЦОК </w:t>
            </w:r>
            <w:hyperlink r:id="rId572">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14:paraId="4D71B42D" w14:textId="77777777" w:rsidTr="00725E57">
        <w:trPr>
          <w:trHeight w:val="144"/>
          <w:tblCellSpacing w:w="20" w:type="nil"/>
        </w:trPr>
        <w:tc>
          <w:tcPr>
            <w:tcW w:w="0" w:type="auto"/>
            <w:gridSpan w:val="2"/>
            <w:tcMar>
              <w:top w:w="50" w:type="dxa"/>
              <w:left w:w="100" w:type="dxa"/>
            </w:tcMar>
            <w:vAlign w:val="center"/>
          </w:tcPr>
          <w:p w14:paraId="6E62E4CB"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62F034A2" w14:textId="77777777" w:rsidR="00725E57" w:rsidRDefault="00725E57" w:rsidP="00725E57">
            <w:pPr>
              <w:ind w:left="135"/>
              <w:jc w:val="center"/>
            </w:pPr>
            <w:r>
              <w:rPr>
                <w:color w:val="000000"/>
                <w:sz w:val="24"/>
              </w:rPr>
              <w:t xml:space="preserve"> 5 </w:t>
            </w:r>
          </w:p>
        </w:tc>
        <w:tc>
          <w:tcPr>
            <w:tcW w:w="0" w:type="auto"/>
            <w:gridSpan w:val="3"/>
            <w:tcMar>
              <w:top w:w="50" w:type="dxa"/>
              <w:left w:w="100" w:type="dxa"/>
            </w:tcMar>
            <w:vAlign w:val="center"/>
          </w:tcPr>
          <w:p w14:paraId="3420127A" w14:textId="77777777" w:rsidR="00725E57" w:rsidRDefault="00725E57" w:rsidP="00725E57"/>
        </w:tc>
      </w:tr>
      <w:tr w:rsidR="00725E57" w14:paraId="6734405D" w14:textId="77777777" w:rsidTr="00725E57">
        <w:trPr>
          <w:trHeight w:val="144"/>
          <w:tblCellSpacing w:w="20" w:type="nil"/>
        </w:trPr>
        <w:tc>
          <w:tcPr>
            <w:tcW w:w="0" w:type="auto"/>
            <w:gridSpan w:val="6"/>
            <w:tcMar>
              <w:top w:w="50" w:type="dxa"/>
              <w:left w:w="100" w:type="dxa"/>
            </w:tcMar>
            <w:vAlign w:val="center"/>
          </w:tcPr>
          <w:p w14:paraId="1E1A04BB" w14:textId="77777777" w:rsidR="00725E57" w:rsidRDefault="00725E57" w:rsidP="00725E57">
            <w:pPr>
              <w:ind w:left="135"/>
            </w:pPr>
            <w:r>
              <w:rPr>
                <w:b/>
                <w:color w:val="000000"/>
                <w:sz w:val="24"/>
              </w:rPr>
              <w:t>ВАРИАТИВНЫЕ МОДУЛИ</w:t>
            </w:r>
          </w:p>
        </w:tc>
      </w:tr>
      <w:tr w:rsidR="00725E57" w14:paraId="4D405FA7" w14:textId="77777777" w:rsidTr="00725E57">
        <w:trPr>
          <w:trHeight w:val="144"/>
          <w:tblCellSpacing w:w="20" w:type="nil"/>
        </w:trPr>
        <w:tc>
          <w:tcPr>
            <w:tcW w:w="0" w:type="auto"/>
            <w:gridSpan w:val="6"/>
            <w:tcMar>
              <w:top w:w="50" w:type="dxa"/>
              <w:left w:w="100" w:type="dxa"/>
            </w:tcMar>
            <w:vAlign w:val="center"/>
          </w:tcPr>
          <w:p w14:paraId="5A962618" w14:textId="77777777" w:rsidR="00725E57" w:rsidRDefault="00725E57" w:rsidP="00725E57">
            <w:pPr>
              <w:ind w:left="135"/>
            </w:pPr>
            <w:r>
              <w:rPr>
                <w:b/>
                <w:color w:val="000000"/>
                <w:sz w:val="24"/>
              </w:rPr>
              <w:t>Раздел 1.</w:t>
            </w:r>
            <w:r>
              <w:rPr>
                <w:color w:val="000000"/>
                <w:sz w:val="24"/>
              </w:rPr>
              <w:t xml:space="preserve"> </w:t>
            </w:r>
            <w:r>
              <w:rPr>
                <w:b/>
                <w:color w:val="000000"/>
                <w:sz w:val="24"/>
              </w:rPr>
              <w:t>Музыка народов мира</w:t>
            </w:r>
          </w:p>
        </w:tc>
      </w:tr>
      <w:tr w:rsidR="00725E57" w:rsidRPr="00ED167E" w14:paraId="610AED39" w14:textId="77777777" w:rsidTr="00725E57">
        <w:trPr>
          <w:trHeight w:val="144"/>
          <w:tblCellSpacing w:w="20" w:type="nil"/>
        </w:trPr>
        <w:tc>
          <w:tcPr>
            <w:tcW w:w="510" w:type="dxa"/>
            <w:tcMar>
              <w:top w:w="50" w:type="dxa"/>
              <w:left w:w="100" w:type="dxa"/>
            </w:tcMar>
            <w:vAlign w:val="center"/>
          </w:tcPr>
          <w:p w14:paraId="39A269F4" w14:textId="77777777" w:rsidR="00725E57" w:rsidRDefault="00725E57" w:rsidP="00725E57">
            <w:r>
              <w:rPr>
                <w:color w:val="000000"/>
                <w:sz w:val="24"/>
              </w:rPr>
              <w:t>1.1</w:t>
            </w:r>
          </w:p>
        </w:tc>
        <w:tc>
          <w:tcPr>
            <w:tcW w:w="2816" w:type="dxa"/>
            <w:tcMar>
              <w:top w:w="50" w:type="dxa"/>
              <w:left w:w="100" w:type="dxa"/>
            </w:tcMar>
            <w:vAlign w:val="center"/>
          </w:tcPr>
          <w:p w14:paraId="26C778C7" w14:textId="77777777" w:rsidR="00725E57" w:rsidRDefault="00725E57" w:rsidP="00725E57">
            <w:pPr>
              <w:ind w:left="135"/>
            </w:pPr>
            <w:r>
              <w:rPr>
                <w:color w:val="000000"/>
                <w:sz w:val="24"/>
              </w:rPr>
              <w:t>Музыкальный фольклор народов Европы</w:t>
            </w:r>
          </w:p>
        </w:tc>
        <w:tc>
          <w:tcPr>
            <w:tcW w:w="994" w:type="dxa"/>
            <w:tcMar>
              <w:top w:w="50" w:type="dxa"/>
              <w:left w:w="100" w:type="dxa"/>
            </w:tcMar>
            <w:vAlign w:val="center"/>
          </w:tcPr>
          <w:p w14:paraId="4D713A8A"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0BDFAE95" w14:textId="77777777" w:rsidR="00725E57" w:rsidRDefault="00725E57" w:rsidP="00725E57">
            <w:pPr>
              <w:ind w:left="135"/>
              <w:jc w:val="center"/>
            </w:pPr>
          </w:p>
        </w:tc>
        <w:tc>
          <w:tcPr>
            <w:tcW w:w="1805" w:type="dxa"/>
            <w:tcMar>
              <w:top w:w="50" w:type="dxa"/>
              <w:left w:w="100" w:type="dxa"/>
            </w:tcMar>
            <w:vAlign w:val="center"/>
          </w:tcPr>
          <w:p w14:paraId="1F393391" w14:textId="77777777" w:rsidR="00725E57" w:rsidRDefault="00725E57" w:rsidP="00725E57">
            <w:pPr>
              <w:ind w:left="135"/>
              <w:jc w:val="center"/>
            </w:pPr>
          </w:p>
        </w:tc>
        <w:tc>
          <w:tcPr>
            <w:tcW w:w="2694" w:type="dxa"/>
            <w:tcMar>
              <w:top w:w="50" w:type="dxa"/>
              <w:left w:w="100" w:type="dxa"/>
            </w:tcMar>
            <w:vAlign w:val="center"/>
          </w:tcPr>
          <w:p w14:paraId="707C064F" w14:textId="77777777" w:rsidR="00725E57" w:rsidRPr="00202EB9" w:rsidRDefault="00725E57" w:rsidP="00725E57">
            <w:pPr>
              <w:ind w:left="135"/>
            </w:pPr>
            <w:r w:rsidRPr="00202EB9">
              <w:rPr>
                <w:color w:val="000000"/>
                <w:sz w:val="24"/>
              </w:rPr>
              <w:t xml:space="preserve">Библиотека ЦОК </w:t>
            </w:r>
            <w:hyperlink r:id="rId573">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rsidRPr="00ED167E" w14:paraId="09D7D88D" w14:textId="77777777" w:rsidTr="00725E57">
        <w:trPr>
          <w:trHeight w:val="144"/>
          <w:tblCellSpacing w:w="20" w:type="nil"/>
        </w:trPr>
        <w:tc>
          <w:tcPr>
            <w:tcW w:w="510" w:type="dxa"/>
            <w:tcMar>
              <w:top w:w="50" w:type="dxa"/>
              <w:left w:w="100" w:type="dxa"/>
            </w:tcMar>
            <w:vAlign w:val="center"/>
          </w:tcPr>
          <w:p w14:paraId="7B3B8C87" w14:textId="77777777" w:rsidR="00725E57" w:rsidRDefault="00725E57" w:rsidP="00725E57">
            <w:r>
              <w:rPr>
                <w:color w:val="000000"/>
                <w:sz w:val="24"/>
              </w:rPr>
              <w:t>1.2</w:t>
            </w:r>
          </w:p>
        </w:tc>
        <w:tc>
          <w:tcPr>
            <w:tcW w:w="2816" w:type="dxa"/>
            <w:tcMar>
              <w:top w:w="50" w:type="dxa"/>
              <w:left w:w="100" w:type="dxa"/>
            </w:tcMar>
            <w:vAlign w:val="center"/>
          </w:tcPr>
          <w:p w14:paraId="368B1BAB" w14:textId="77777777" w:rsidR="00725E57" w:rsidRDefault="00725E57" w:rsidP="00725E57">
            <w:pPr>
              <w:ind w:left="135"/>
            </w:pPr>
            <w:r>
              <w:rPr>
                <w:color w:val="000000"/>
                <w:sz w:val="24"/>
              </w:rPr>
              <w:t>Народная музыка американского континента</w:t>
            </w:r>
          </w:p>
        </w:tc>
        <w:tc>
          <w:tcPr>
            <w:tcW w:w="994" w:type="dxa"/>
            <w:tcMar>
              <w:top w:w="50" w:type="dxa"/>
              <w:left w:w="100" w:type="dxa"/>
            </w:tcMar>
            <w:vAlign w:val="center"/>
          </w:tcPr>
          <w:p w14:paraId="11B13615"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567477A1" w14:textId="77777777" w:rsidR="00725E57" w:rsidRDefault="00725E57" w:rsidP="00725E57">
            <w:pPr>
              <w:ind w:left="135"/>
              <w:jc w:val="center"/>
            </w:pPr>
          </w:p>
        </w:tc>
        <w:tc>
          <w:tcPr>
            <w:tcW w:w="1805" w:type="dxa"/>
            <w:tcMar>
              <w:top w:w="50" w:type="dxa"/>
              <w:left w:w="100" w:type="dxa"/>
            </w:tcMar>
            <w:vAlign w:val="center"/>
          </w:tcPr>
          <w:p w14:paraId="4D1E3793" w14:textId="77777777" w:rsidR="00725E57" w:rsidRDefault="00725E57" w:rsidP="00725E57">
            <w:pPr>
              <w:ind w:left="135"/>
              <w:jc w:val="center"/>
            </w:pPr>
          </w:p>
        </w:tc>
        <w:tc>
          <w:tcPr>
            <w:tcW w:w="2694" w:type="dxa"/>
            <w:tcMar>
              <w:top w:w="50" w:type="dxa"/>
              <w:left w:w="100" w:type="dxa"/>
            </w:tcMar>
            <w:vAlign w:val="center"/>
          </w:tcPr>
          <w:p w14:paraId="1B46E54F" w14:textId="77777777" w:rsidR="00725E57" w:rsidRPr="00202EB9" w:rsidRDefault="00725E57" w:rsidP="00725E57">
            <w:pPr>
              <w:ind w:left="135"/>
            </w:pPr>
            <w:r w:rsidRPr="00202EB9">
              <w:rPr>
                <w:color w:val="000000"/>
                <w:sz w:val="24"/>
              </w:rPr>
              <w:t xml:space="preserve">Библиотека ЦОК </w:t>
            </w:r>
            <w:hyperlink r:id="rId574">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14:paraId="502D0215" w14:textId="77777777" w:rsidTr="00725E57">
        <w:trPr>
          <w:trHeight w:val="144"/>
          <w:tblCellSpacing w:w="20" w:type="nil"/>
        </w:trPr>
        <w:tc>
          <w:tcPr>
            <w:tcW w:w="0" w:type="auto"/>
            <w:gridSpan w:val="2"/>
            <w:tcMar>
              <w:top w:w="50" w:type="dxa"/>
              <w:left w:w="100" w:type="dxa"/>
            </w:tcMar>
            <w:vAlign w:val="center"/>
          </w:tcPr>
          <w:p w14:paraId="389B4C53"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38CBE159" w14:textId="77777777" w:rsidR="00725E57" w:rsidRDefault="00725E57" w:rsidP="00725E57">
            <w:pPr>
              <w:ind w:left="135"/>
              <w:jc w:val="center"/>
            </w:pPr>
            <w:r>
              <w:rPr>
                <w:color w:val="000000"/>
                <w:sz w:val="24"/>
              </w:rPr>
              <w:t xml:space="preserve"> 4 </w:t>
            </w:r>
          </w:p>
        </w:tc>
        <w:tc>
          <w:tcPr>
            <w:tcW w:w="0" w:type="auto"/>
            <w:gridSpan w:val="3"/>
            <w:tcMar>
              <w:top w:w="50" w:type="dxa"/>
              <w:left w:w="100" w:type="dxa"/>
            </w:tcMar>
            <w:vAlign w:val="center"/>
          </w:tcPr>
          <w:p w14:paraId="0090DAF8" w14:textId="77777777" w:rsidR="00725E57" w:rsidRDefault="00725E57" w:rsidP="00725E57"/>
        </w:tc>
      </w:tr>
      <w:tr w:rsidR="00725E57" w14:paraId="7C2027A6" w14:textId="77777777" w:rsidTr="00725E57">
        <w:trPr>
          <w:trHeight w:val="144"/>
          <w:tblCellSpacing w:w="20" w:type="nil"/>
        </w:trPr>
        <w:tc>
          <w:tcPr>
            <w:tcW w:w="0" w:type="auto"/>
            <w:gridSpan w:val="6"/>
            <w:tcMar>
              <w:top w:w="50" w:type="dxa"/>
              <w:left w:w="100" w:type="dxa"/>
            </w:tcMar>
            <w:vAlign w:val="center"/>
          </w:tcPr>
          <w:p w14:paraId="69B5BCFD" w14:textId="77777777" w:rsidR="00725E57" w:rsidRDefault="00725E57" w:rsidP="00725E57">
            <w:pPr>
              <w:ind w:left="135"/>
            </w:pPr>
            <w:r>
              <w:rPr>
                <w:b/>
                <w:color w:val="000000"/>
                <w:sz w:val="24"/>
              </w:rPr>
              <w:t>Раздел 2.</w:t>
            </w:r>
            <w:r>
              <w:rPr>
                <w:color w:val="000000"/>
                <w:sz w:val="24"/>
              </w:rPr>
              <w:t xml:space="preserve"> </w:t>
            </w:r>
            <w:r>
              <w:rPr>
                <w:b/>
                <w:color w:val="000000"/>
                <w:sz w:val="24"/>
              </w:rPr>
              <w:t>Европейская классическая музыка</w:t>
            </w:r>
          </w:p>
        </w:tc>
      </w:tr>
      <w:tr w:rsidR="00725E57" w:rsidRPr="00ED167E" w14:paraId="64FD4D0D" w14:textId="77777777" w:rsidTr="00725E57">
        <w:trPr>
          <w:trHeight w:val="144"/>
          <w:tblCellSpacing w:w="20" w:type="nil"/>
        </w:trPr>
        <w:tc>
          <w:tcPr>
            <w:tcW w:w="510" w:type="dxa"/>
            <w:tcMar>
              <w:top w:w="50" w:type="dxa"/>
              <w:left w:w="100" w:type="dxa"/>
            </w:tcMar>
            <w:vAlign w:val="center"/>
          </w:tcPr>
          <w:p w14:paraId="789E012A" w14:textId="77777777" w:rsidR="00725E57" w:rsidRDefault="00725E57" w:rsidP="00725E57">
            <w:r>
              <w:rPr>
                <w:color w:val="000000"/>
                <w:sz w:val="24"/>
              </w:rPr>
              <w:t>2.1</w:t>
            </w:r>
          </w:p>
        </w:tc>
        <w:tc>
          <w:tcPr>
            <w:tcW w:w="2816" w:type="dxa"/>
            <w:tcMar>
              <w:top w:w="50" w:type="dxa"/>
              <w:left w:w="100" w:type="dxa"/>
            </w:tcMar>
            <w:vAlign w:val="center"/>
          </w:tcPr>
          <w:p w14:paraId="609F9DD2" w14:textId="77777777" w:rsidR="00725E57" w:rsidRDefault="00725E57" w:rsidP="00725E57">
            <w:pPr>
              <w:ind w:left="135"/>
            </w:pPr>
            <w:r>
              <w:rPr>
                <w:color w:val="000000"/>
                <w:sz w:val="24"/>
              </w:rPr>
              <w:t>Музыкальный образ</w:t>
            </w:r>
          </w:p>
        </w:tc>
        <w:tc>
          <w:tcPr>
            <w:tcW w:w="994" w:type="dxa"/>
            <w:tcMar>
              <w:top w:w="50" w:type="dxa"/>
              <w:left w:w="100" w:type="dxa"/>
            </w:tcMar>
            <w:vAlign w:val="center"/>
          </w:tcPr>
          <w:p w14:paraId="66765AFA" w14:textId="77777777" w:rsidR="00725E57" w:rsidRDefault="00725E57" w:rsidP="00725E57">
            <w:pPr>
              <w:ind w:left="135"/>
              <w:jc w:val="center"/>
            </w:pPr>
            <w:r>
              <w:rPr>
                <w:color w:val="000000"/>
                <w:sz w:val="24"/>
              </w:rPr>
              <w:t xml:space="preserve"> 3 </w:t>
            </w:r>
          </w:p>
        </w:tc>
        <w:tc>
          <w:tcPr>
            <w:tcW w:w="1719" w:type="dxa"/>
            <w:tcMar>
              <w:top w:w="50" w:type="dxa"/>
              <w:left w:w="100" w:type="dxa"/>
            </w:tcMar>
            <w:vAlign w:val="center"/>
          </w:tcPr>
          <w:p w14:paraId="658D12EB" w14:textId="77777777" w:rsidR="00725E57" w:rsidRDefault="00725E57" w:rsidP="00725E57">
            <w:pPr>
              <w:ind w:left="135"/>
              <w:jc w:val="center"/>
            </w:pPr>
          </w:p>
        </w:tc>
        <w:tc>
          <w:tcPr>
            <w:tcW w:w="1805" w:type="dxa"/>
            <w:tcMar>
              <w:top w:w="50" w:type="dxa"/>
              <w:left w:w="100" w:type="dxa"/>
            </w:tcMar>
            <w:vAlign w:val="center"/>
          </w:tcPr>
          <w:p w14:paraId="701BA300" w14:textId="77777777" w:rsidR="00725E57" w:rsidRDefault="00725E57" w:rsidP="00725E57">
            <w:pPr>
              <w:ind w:left="135"/>
              <w:jc w:val="center"/>
            </w:pPr>
          </w:p>
        </w:tc>
        <w:tc>
          <w:tcPr>
            <w:tcW w:w="2694" w:type="dxa"/>
            <w:tcMar>
              <w:top w:w="50" w:type="dxa"/>
              <w:left w:w="100" w:type="dxa"/>
            </w:tcMar>
            <w:vAlign w:val="center"/>
          </w:tcPr>
          <w:p w14:paraId="6F492AD6" w14:textId="77777777" w:rsidR="00725E57" w:rsidRPr="00202EB9" w:rsidRDefault="00725E57" w:rsidP="00725E57">
            <w:pPr>
              <w:ind w:left="135"/>
            </w:pPr>
            <w:r w:rsidRPr="00202EB9">
              <w:rPr>
                <w:color w:val="000000"/>
                <w:sz w:val="24"/>
              </w:rPr>
              <w:t xml:space="preserve">Библиотека ЦОК </w:t>
            </w:r>
            <w:hyperlink r:id="rId575">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14:paraId="48AB1F86" w14:textId="77777777" w:rsidTr="00725E57">
        <w:trPr>
          <w:trHeight w:val="144"/>
          <w:tblCellSpacing w:w="20" w:type="nil"/>
        </w:trPr>
        <w:tc>
          <w:tcPr>
            <w:tcW w:w="0" w:type="auto"/>
            <w:gridSpan w:val="2"/>
            <w:tcMar>
              <w:top w:w="50" w:type="dxa"/>
              <w:left w:w="100" w:type="dxa"/>
            </w:tcMar>
            <w:vAlign w:val="center"/>
          </w:tcPr>
          <w:p w14:paraId="6481C88F"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61F7F1CF" w14:textId="77777777" w:rsidR="00725E57" w:rsidRDefault="00725E57" w:rsidP="00725E57">
            <w:pPr>
              <w:ind w:left="135"/>
              <w:jc w:val="center"/>
            </w:pPr>
            <w:r>
              <w:rPr>
                <w:color w:val="000000"/>
                <w:sz w:val="24"/>
              </w:rPr>
              <w:t xml:space="preserve"> 3 </w:t>
            </w:r>
          </w:p>
        </w:tc>
        <w:tc>
          <w:tcPr>
            <w:tcW w:w="0" w:type="auto"/>
            <w:gridSpan w:val="3"/>
            <w:tcMar>
              <w:top w:w="50" w:type="dxa"/>
              <w:left w:w="100" w:type="dxa"/>
            </w:tcMar>
            <w:vAlign w:val="center"/>
          </w:tcPr>
          <w:p w14:paraId="00048691" w14:textId="77777777" w:rsidR="00725E57" w:rsidRDefault="00725E57" w:rsidP="00725E57"/>
        </w:tc>
      </w:tr>
      <w:tr w:rsidR="00725E57" w14:paraId="5E701D6F" w14:textId="77777777" w:rsidTr="00725E57">
        <w:trPr>
          <w:trHeight w:val="144"/>
          <w:tblCellSpacing w:w="20" w:type="nil"/>
        </w:trPr>
        <w:tc>
          <w:tcPr>
            <w:tcW w:w="0" w:type="auto"/>
            <w:gridSpan w:val="6"/>
            <w:tcMar>
              <w:top w:w="50" w:type="dxa"/>
              <w:left w:w="100" w:type="dxa"/>
            </w:tcMar>
            <w:vAlign w:val="center"/>
          </w:tcPr>
          <w:p w14:paraId="67E53005" w14:textId="77777777" w:rsidR="00725E57" w:rsidRDefault="00725E57" w:rsidP="00725E57">
            <w:pPr>
              <w:ind w:left="135"/>
            </w:pPr>
            <w:r>
              <w:rPr>
                <w:b/>
                <w:color w:val="000000"/>
                <w:sz w:val="24"/>
              </w:rPr>
              <w:t>Раздел 3.</w:t>
            </w:r>
            <w:r>
              <w:rPr>
                <w:color w:val="000000"/>
                <w:sz w:val="24"/>
              </w:rPr>
              <w:t xml:space="preserve"> </w:t>
            </w:r>
            <w:r>
              <w:rPr>
                <w:b/>
                <w:color w:val="000000"/>
                <w:sz w:val="24"/>
              </w:rPr>
              <w:t>Духовная музыкаа</w:t>
            </w:r>
          </w:p>
        </w:tc>
      </w:tr>
      <w:tr w:rsidR="00725E57" w:rsidRPr="00ED167E" w14:paraId="3E8F6DB9" w14:textId="77777777" w:rsidTr="00725E57">
        <w:trPr>
          <w:trHeight w:val="144"/>
          <w:tblCellSpacing w:w="20" w:type="nil"/>
        </w:trPr>
        <w:tc>
          <w:tcPr>
            <w:tcW w:w="510" w:type="dxa"/>
            <w:tcMar>
              <w:top w:w="50" w:type="dxa"/>
              <w:left w:w="100" w:type="dxa"/>
            </w:tcMar>
            <w:vAlign w:val="center"/>
          </w:tcPr>
          <w:p w14:paraId="0E262190" w14:textId="77777777" w:rsidR="00725E57" w:rsidRDefault="00725E57" w:rsidP="00725E57">
            <w:r>
              <w:rPr>
                <w:color w:val="000000"/>
                <w:sz w:val="24"/>
              </w:rPr>
              <w:t>3.1</w:t>
            </w:r>
          </w:p>
        </w:tc>
        <w:tc>
          <w:tcPr>
            <w:tcW w:w="2816" w:type="dxa"/>
            <w:tcMar>
              <w:top w:w="50" w:type="dxa"/>
              <w:left w:w="100" w:type="dxa"/>
            </w:tcMar>
            <w:vAlign w:val="center"/>
          </w:tcPr>
          <w:p w14:paraId="67E25CEA" w14:textId="77777777" w:rsidR="00725E57" w:rsidRDefault="00725E57" w:rsidP="00725E57">
            <w:pPr>
              <w:ind w:left="135"/>
            </w:pPr>
            <w:r>
              <w:rPr>
                <w:color w:val="000000"/>
                <w:sz w:val="24"/>
              </w:rPr>
              <w:t>Храмовый синтез искусств</w:t>
            </w:r>
          </w:p>
        </w:tc>
        <w:tc>
          <w:tcPr>
            <w:tcW w:w="994" w:type="dxa"/>
            <w:tcMar>
              <w:top w:w="50" w:type="dxa"/>
              <w:left w:w="100" w:type="dxa"/>
            </w:tcMar>
            <w:vAlign w:val="center"/>
          </w:tcPr>
          <w:p w14:paraId="72136169"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6C8CE244" w14:textId="77777777" w:rsidR="00725E57" w:rsidRDefault="00725E57" w:rsidP="00725E57">
            <w:pPr>
              <w:ind w:left="135"/>
              <w:jc w:val="center"/>
            </w:pPr>
          </w:p>
        </w:tc>
        <w:tc>
          <w:tcPr>
            <w:tcW w:w="1805" w:type="dxa"/>
            <w:tcMar>
              <w:top w:w="50" w:type="dxa"/>
              <w:left w:w="100" w:type="dxa"/>
            </w:tcMar>
            <w:vAlign w:val="center"/>
          </w:tcPr>
          <w:p w14:paraId="73D144E9" w14:textId="77777777" w:rsidR="00725E57" w:rsidRDefault="00725E57" w:rsidP="00725E57">
            <w:pPr>
              <w:ind w:left="135"/>
              <w:jc w:val="center"/>
            </w:pPr>
          </w:p>
        </w:tc>
        <w:tc>
          <w:tcPr>
            <w:tcW w:w="2694" w:type="dxa"/>
            <w:tcMar>
              <w:top w:w="50" w:type="dxa"/>
              <w:left w:w="100" w:type="dxa"/>
            </w:tcMar>
            <w:vAlign w:val="center"/>
          </w:tcPr>
          <w:p w14:paraId="3E4D8260" w14:textId="77777777" w:rsidR="00725E57" w:rsidRPr="00202EB9" w:rsidRDefault="00725E57" w:rsidP="00725E57">
            <w:pPr>
              <w:ind w:left="135"/>
            </w:pPr>
            <w:r w:rsidRPr="00202EB9">
              <w:rPr>
                <w:color w:val="000000"/>
                <w:sz w:val="24"/>
              </w:rPr>
              <w:t xml:space="preserve">Библиотека ЦОК </w:t>
            </w:r>
            <w:hyperlink r:id="rId576">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14:paraId="2B32E6D3" w14:textId="77777777" w:rsidTr="00725E57">
        <w:trPr>
          <w:trHeight w:val="144"/>
          <w:tblCellSpacing w:w="20" w:type="nil"/>
        </w:trPr>
        <w:tc>
          <w:tcPr>
            <w:tcW w:w="0" w:type="auto"/>
            <w:gridSpan w:val="2"/>
            <w:tcMar>
              <w:top w:w="50" w:type="dxa"/>
              <w:left w:w="100" w:type="dxa"/>
            </w:tcMar>
            <w:vAlign w:val="center"/>
          </w:tcPr>
          <w:p w14:paraId="1F712BAC"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53A53AAD" w14:textId="77777777" w:rsidR="00725E57" w:rsidRDefault="00725E57" w:rsidP="00725E57">
            <w:pPr>
              <w:ind w:left="135"/>
              <w:jc w:val="center"/>
            </w:pPr>
            <w:r>
              <w:rPr>
                <w:color w:val="000000"/>
                <w:sz w:val="24"/>
              </w:rPr>
              <w:t xml:space="preserve"> 2 </w:t>
            </w:r>
          </w:p>
        </w:tc>
        <w:tc>
          <w:tcPr>
            <w:tcW w:w="0" w:type="auto"/>
            <w:gridSpan w:val="3"/>
            <w:tcMar>
              <w:top w:w="50" w:type="dxa"/>
              <w:left w:w="100" w:type="dxa"/>
            </w:tcMar>
            <w:vAlign w:val="center"/>
          </w:tcPr>
          <w:p w14:paraId="04C8ECD9" w14:textId="77777777" w:rsidR="00725E57" w:rsidRDefault="00725E57" w:rsidP="00725E57"/>
        </w:tc>
      </w:tr>
      <w:tr w:rsidR="00725E57" w:rsidRPr="00ED167E" w14:paraId="27A33D95" w14:textId="77777777" w:rsidTr="00725E57">
        <w:trPr>
          <w:trHeight w:val="144"/>
          <w:tblCellSpacing w:w="20" w:type="nil"/>
        </w:trPr>
        <w:tc>
          <w:tcPr>
            <w:tcW w:w="0" w:type="auto"/>
            <w:gridSpan w:val="6"/>
            <w:tcMar>
              <w:top w:w="50" w:type="dxa"/>
              <w:left w:w="100" w:type="dxa"/>
            </w:tcMar>
            <w:vAlign w:val="center"/>
          </w:tcPr>
          <w:p w14:paraId="5ACDE3A6" w14:textId="77777777" w:rsidR="00725E57" w:rsidRPr="00202EB9" w:rsidRDefault="00725E57" w:rsidP="00725E57">
            <w:pPr>
              <w:ind w:left="135"/>
            </w:pPr>
            <w:r w:rsidRPr="00202EB9">
              <w:rPr>
                <w:b/>
                <w:color w:val="000000"/>
                <w:sz w:val="24"/>
              </w:rPr>
              <w:t>Раздел 4.</w:t>
            </w:r>
            <w:r w:rsidRPr="00202EB9">
              <w:rPr>
                <w:color w:val="000000"/>
                <w:sz w:val="24"/>
              </w:rPr>
              <w:t xml:space="preserve"> </w:t>
            </w:r>
            <w:r w:rsidRPr="00202EB9">
              <w:rPr>
                <w:b/>
                <w:color w:val="000000"/>
                <w:sz w:val="24"/>
              </w:rPr>
              <w:t>Современная музыка: основные жанры и направления</w:t>
            </w:r>
          </w:p>
        </w:tc>
      </w:tr>
      <w:tr w:rsidR="00725E57" w:rsidRPr="00ED167E" w14:paraId="106E2B92" w14:textId="77777777" w:rsidTr="00725E57">
        <w:trPr>
          <w:trHeight w:val="144"/>
          <w:tblCellSpacing w:w="20" w:type="nil"/>
        </w:trPr>
        <w:tc>
          <w:tcPr>
            <w:tcW w:w="510" w:type="dxa"/>
            <w:tcMar>
              <w:top w:w="50" w:type="dxa"/>
              <w:left w:w="100" w:type="dxa"/>
            </w:tcMar>
            <w:vAlign w:val="center"/>
          </w:tcPr>
          <w:p w14:paraId="3C7E54A5" w14:textId="77777777" w:rsidR="00725E57" w:rsidRDefault="00725E57" w:rsidP="00725E57">
            <w:r>
              <w:rPr>
                <w:color w:val="000000"/>
                <w:sz w:val="24"/>
              </w:rPr>
              <w:t>4.1</w:t>
            </w:r>
          </w:p>
        </w:tc>
        <w:tc>
          <w:tcPr>
            <w:tcW w:w="2816" w:type="dxa"/>
            <w:tcMar>
              <w:top w:w="50" w:type="dxa"/>
              <w:left w:w="100" w:type="dxa"/>
            </w:tcMar>
            <w:vAlign w:val="center"/>
          </w:tcPr>
          <w:p w14:paraId="55821DC6" w14:textId="77777777" w:rsidR="00725E57" w:rsidRDefault="00725E57" w:rsidP="00725E57">
            <w:pPr>
              <w:ind w:left="135"/>
            </w:pPr>
            <w:r>
              <w:rPr>
                <w:color w:val="000000"/>
                <w:sz w:val="24"/>
              </w:rPr>
              <w:t>Молодежная музыкальная культура</w:t>
            </w:r>
          </w:p>
        </w:tc>
        <w:tc>
          <w:tcPr>
            <w:tcW w:w="994" w:type="dxa"/>
            <w:tcMar>
              <w:top w:w="50" w:type="dxa"/>
              <w:left w:w="100" w:type="dxa"/>
            </w:tcMar>
            <w:vAlign w:val="center"/>
          </w:tcPr>
          <w:p w14:paraId="7BBD1AFB"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20C0F829" w14:textId="77777777" w:rsidR="00725E57" w:rsidRDefault="00725E57" w:rsidP="00725E57">
            <w:pPr>
              <w:ind w:left="135"/>
              <w:jc w:val="center"/>
            </w:pPr>
          </w:p>
        </w:tc>
        <w:tc>
          <w:tcPr>
            <w:tcW w:w="1805" w:type="dxa"/>
            <w:tcMar>
              <w:top w:w="50" w:type="dxa"/>
              <w:left w:w="100" w:type="dxa"/>
            </w:tcMar>
            <w:vAlign w:val="center"/>
          </w:tcPr>
          <w:p w14:paraId="25FD02CE" w14:textId="77777777" w:rsidR="00725E57" w:rsidRDefault="00725E57" w:rsidP="00725E57">
            <w:pPr>
              <w:ind w:left="135"/>
              <w:jc w:val="center"/>
            </w:pPr>
          </w:p>
        </w:tc>
        <w:tc>
          <w:tcPr>
            <w:tcW w:w="2694" w:type="dxa"/>
            <w:tcMar>
              <w:top w:w="50" w:type="dxa"/>
              <w:left w:w="100" w:type="dxa"/>
            </w:tcMar>
            <w:vAlign w:val="center"/>
          </w:tcPr>
          <w:p w14:paraId="76615E5E" w14:textId="77777777" w:rsidR="00725E57" w:rsidRPr="00202EB9" w:rsidRDefault="00725E57" w:rsidP="00725E57">
            <w:pPr>
              <w:ind w:left="135"/>
            </w:pPr>
            <w:r w:rsidRPr="00202EB9">
              <w:rPr>
                <w:color w:val="000000"/>
                <w:sz w:val="24"/>
              </w:rPr>
              <w:t xml:space="preserve">Библиотека ЦОК </w:t>
            </w:r>
            <w:hyperlink r:id="rId577">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rsidRPr="00ED167E" w14:paraId="293A06E8" w14:textId="77777777" w:rsidTr="00725E57">
        <w:trPr>
          <w:trHeight w:val="144"/>
          <w:tblCellSpacing w:w="20" w:type="nil"/>
        </w:trPr>
        <w:tc>
          <w:tcPr>
            <w:tcW w:w="510" w:type="dxa"/>
            <w:tcMar>
              <w:top w:w="50" w:type="dxa"/>
              <w:left w:w="100" w:type="dxa"/>
            </w:tcMar>
            <w:vAlign w:val="center"/>
          </w:tcPr>
          <w:p w14:paraId="6D8A3769" w14:textId="77777777" w:rsidR="00725E57" w:rsidRDefault="00725E57" w:rsidP="00725E57">
            <w:r>
              <w:rPr>
                <w:color w:val="000000"/>
                <w:sz w:val="24"/>
              </w:rPr>
              <w:t>4.2</w:t>
            </w:r>
          </w:p>
        </w:tc>
        <w:tc>
          <w:tcPr>
            <w:tcW w:w="2816" w:type="dxa"/>
            <w:tcMar>
              <w:top w:w="50" w:type="dxa"/>
              <w:left w:w="100" w:type="dxa"/>
            </w:tcMar>
            <w:vAlign w:val="center"/>
          </w:tcPr>
          <w:p w14:paraId="6A7C99E6" w14:textId="77777777" w:rsidR="00725E57" w:rsidRDefault="00725E57" w:rsidP="00725E57">
            <w:pPr>
              <w:ind w:left="135"/>
            </w:pPr>
            <w:r>
              <w:rPr>
                <w:color w:val="000000"/>
                <w:sz w:val="24"/>
              </w:rPr>
              <w:t>Музыка цифрового мира</w:t>
            </w:r>
          </w:p>
        </w:tc>
        <w:tc>
          <w:tcPr>
            <w:tcW w:w="994" w:type="dxa"/>
            <w:tcMar>
              <w:top w:w="50" w:type="dxa"/>
              <w:left w:w="100" w:type="dxa"/>
            </w:tcMar>
            <w:vAlign w:val="center"/>
          </w:tcPr>
          <w:p w14:paraId="4928F5FB" w14:textId="77777777" w:rsidR="00725E57" w:rsidRDefault="00725E57" w:rsidP="00725E57">
            <w:pPr>
              <w:ind w:left="135"/>
              <w:jc w:val="center"/>
            </w:pPr>
            <w:r>
              <w:rPr>
                <w:color w:val="000000"/>
                <w:sz w:val="24"/>
              </w:rPr>
              <w:t xml:space="preserve"> 1 </w:t>
            </w:r>
          </w:p>
        </w:tc>
        <w:tc>
          <w:tcPr>
            <w:tcW w:w="1719" w:type="dxa"/>
            <w:tcMar>
              <w:top w:w="50" w:type="dxa"/>
              <w:left w:w="100" w:type="dxa"/>
            </w:tcMar>
            <w:vAlign w:val="center"/>
          </w:tcPr>
          <w:p w14:paraId="43716777" w14:textId="77777777" w:rsidR="00725E57" w:rsidRDefault="00725E57" w:rsidP="00725E57">
            <w:pPr>
              <w:ind w:left="135"/>
              <w:jc w:val="center"/>
            </w:pPr>
          </w:p>
        </w:tc>
        <w:tc>
          <w:tcPr>
            <w:tcW w:w="1805" w:type="dxa"/>
            <w:tcMar>
              <w:top w:w="50" w:type="dxa"/>
              <w:left w:w="100" w:type="dxa"/>
            </w:tcMar>
            <w:vAlign w:val="center"/>
          </w:tcPr>
          <w:p w14:paraId="709B0C6E" w14:textId="77777777" w:rsidR="00725E57" w:rsidRDefault="00725E57" w:rsidP="00725E57">
            <w:pPr>
              <w:ind w:left="135"/>
              <w:jc w:val="center"/>
            </w:pPr>
          </w:p>
        </w:tc>
        <w:tc>
          <w:tcPr>
            <w:tcW w:w="2694" w:type="dxa"/>
            <w:tcMar>
              <w:top w:w="50" w:type="dxa"/>
              <w:left w:w="100" w:type="dxa"/>
            </w:tcMar>
            <w:vAlign w:val="center"/>
          </w:tcPr>
          <w:p w14:paraId="0738CDC1" w14:textId="77777777" w:rsidR="00725E57" w:rsidRPr="00202EB9" w:rsidRDefault="00725E57" w:rsidP="00725E57">
            <w:pPr>
              <w:ind w:left="135"/>
            </w:pPr>
            <w:r w:rsidRPr="00202EB9">
              <w:rPr>
                <w:color w:val="000000"/>
                <w:sz w:val="24"/>
              </w:rPr>
              <w:t xml:space="preserve">Библиотека ЦОК </w:t>
            </w:r>
            <w:hyperlink r:id="rId578">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rsidRPr="00ED167E" w14:paraId="715760F0" w14:textId="77777777" w:rsidTr="00725E57">
        <w:trPr>
          <w:trHeight w:val="144"/>
          <w:tblCellSpacing w:w="20" w:type="nil"/>
        </w:trPr>
        <w:tc>
          <w:tcPr>
            <w:tcW w:w="510" w:type="dxa"/>
            <w:tcMar>
              <w:top w:w="50" w:type="dxa"/>
              <w:left w:w="100" w:type="dxa"/>
            </w:tcMar>
            <w:vAlign w:val="center"/>
          </w:tcPr>
          <w:p w14:paraId="3227C90D" w14:textId="77777777" w:rsidR="00725E57" w:rsidRDefault="00725E57" w:rsidP="00725E57">
            <w:r>
              <w:rPr>
                <w:color w:val="000000"/>
                <w:sz w:val="24"/>
              </w:rPr>
              <w:t>4.3</w:t>
            </w:r>
          </w:p>
        </w:tc>
        <w:tc>
          <w:tcPr>
            <w:tcW w:w="2816" w:type="dxa"/>
            <w:tcMar>
              <w:top w:w="50" w:type="dxa"/>
              <w:left w:w="100" w:type="dxa"/>
            </w:tcMar>
            <w:vAlign w:val="center"/>
          </w:tcPr>
          <w:p w14:paraId="3B58B83D" w14:textId="77777777" w:rsidR="00725E57" w:rsidRDefault="00725E57" w:rsidP="00725E57">
            <w:pPr>
              <w:ind w:left="135"/>
            </w:pPr>
            <w:r>
              <w:rPr>
                <w:color w:val="000000"/>
                <w:sz w:val="24"/>
              </w:rPr>
              <w:t>Мюзикл</w:t>
            </w:r>
          </w:p>
        </w:tc>
        <w:tc>
          <w:tcPr>
            <w:tcW w:w="994" w:type="dxa"/>
            <w:tcMar>
              <w:top w:w="50" w:type="dxa"/>
              <w:left w:w="100" w:type="dxa"/>
            </w:tcMar>
            <w:vAlign w:val="center"/>
          </w:tcPr>
          <w:p w14:paraId="55A0BEB2" w14:textId="77777777" w:rsidR="00725E57" w:rsidRDefault="00725E57" w:rsidP="00725E57">
            <w:pPr>
              <w:ind w:left="135"/>
              <w:jc w:val="center"/>
            </w:pPr>
            <w:r>
              <w:rPr>
                <w:color w:val="000000"/>
                <w:sz w:val="24"/>
              </w:rPr>
              <w:t xml:space="preserve"> 1 </w:t>
            </w:r>
          </w:p>
        </w:tc>
        <w:tc>
          <w:tcPr>
            <w:tcW w:w="1719" w:type="dxa"/>
            <w:tcMar>
              <w:top w:w="50" w:type="dxa"/>
              <w:left w:w="100" w:type="dxa"/>
            </w:tcMar>
            <w:vAlign w:val="center"/>
          </w:tcPr>
          <w:p w14:paraId="12C097E5" w14:textId="77777777" w:rsidR="00725E57" w:rsidRDefault="00725E57" w:rsidP="00725E57">
            <w:pPr>
              <w:ind w:left="135"/>
              <w:jc w:val="center"/>
            </w:pPr>
          </w:p>
        </w:tc>
        <w:tc>
          <w:tcPr>
            <w:tcW w:w="1805" w:type="dxa"/>
            <w:tcMar>
              <w:top w:w="50" w:type="dxa"/>
              <w:left w:w="100" w:type="dxa"/>
            </w:tcMar>
            <w:vAlign w:val="center"/>
          </w:tcPr>
          <w:p w14:paraId="018FEEE2" w14:textId="77777777" w:rsidR="00725E57" w:rsidRDefault="00725E57" w:rsidP="00725E57">
            <w:pPr>
              <w:ind w:left="135"/>
              <w:jc w:val="center"/>
            </w:pPr>
          </w:p>
        </w:tc>
        <w:tc>
          <w:tcPr>
            <w:tcW w:w="2694" w:type="dxa"/>
            <w:tcMar>
              <w:top w:w="50" w:type="dxa"/>
              <w:left w:w="100" w:type="dxa"/>
            </w:tcMar>
            <w:vAlign w:val="center"/>
          </w:tcPr>
          <w:p w14:paraId="09CBFA8B" w14:textId="77777777" w:rsidR="00725E57" w:rsidRPr="00202EB9" w:rsidRDefault="00725E57" w:rsidP="00725E57">
            <w:pPr>
              <w:ind w:left="135"/>
            </w:pPr>
            <w:r w:rsidRPr="00202EB9">
              <w:rPr>
                <w:color w:val="000000"/>
                <w:sz w:val="24"/>
              </w:rPr>
              <w:t xml:space="preserve">Библиотека ЦОК </w:t>
            </w:r>
            <w:hyperlink r:id="rId579">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14:paraId="2991E543" w14:textId="77777777" w:rsidTr="00725E57">
        <w:trPr>
          <w:trHeight w:val="144"/>
          <w:tblCellSpacing w:w="20" w:type="nil"/>
        </w:trPr>
        <w:tc>
          <w:tcPr>
            <w:tcW w:w="0" w:type="auto"/>
            <w:gridSpan w:val="2"/>
            <w:tcMar>
              <w:top w:w="50" w:type="dxa"/>
              <w:left w:w="100" w:type="dxa"/>
            </w:tcMar>
            <w:vAlign w:val="center"/>
          </w:tcPr>
          <w:p w14:paraId="402ED69A"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5FEBBA78" w14:textId="77777777" w:rsidR="00725E57" w:rsidRDefault="00725E57" w:rsidP="00725E57">
            <w:pPr>
              <w:ind w:left="135"/>
              <w:jc w:val="center"/>
            </w:pPr>
            <w:r>
              <w:rPr>
                <w:color w:val="000000"/>
                <w:sz w:val="24"/>
              </w:rPr>
              <w:t xml:space="preserve"> 4 </w:t>
            </w:r>
          </w:p>
        </w:tc>
        <w:tc>
          <w:tcPr>
            <w:tcW w:w="0" w:type="auto"/>
            <w:gridSpan w:val="3"/>
            <w:tcMar>
              <w:top w:w="50" w:type="dxa"/>
              <w:left w:w="100" w:type="dxa"/>
            </w:tcMar>
            <w:vAlign w:val="center"/>
          </w:tcPr>
          <w:p w14:paraId="715D7657" w14:textId="77777777" w:rsidR="00725E57" w:rsidRDefault="00725E57" w:rsidP="00725E57"/>
        </w:tc>
      </w:tr>
      <w:tr w:rsidR="00725E57" w:rsidRPr="00ED167E" w14:paraId="0AA130FE" w14:textId="77777777" w:rsidTr="00725E57">
        <w:trPr>
          <w:trHeight w:val="144"/>
          <w:tblCellSpacing w:w="20" w:type="nil"/>
        </w:trPr>
        <w:tc>
          <w:tcPr>
            <w:tcW w:w="0" w:type="auto"/>
            <w:gridSpan w:val="6"/>
            <w:tcMar>
              <w:top w:w="50" w:type="dxa"/>
              <w:left w:w="100" w:type="dxa"/>
            </w:tcMar>
            <w:vAlign w:val="center"/>
          </w:tcPr>
          <w:p w14:paraId="5D150657" w14:textId="77777777" w:rsidR="00725E57" w:rsidRPr="00202EB9" w:rsidRDefault="00725E57" w:rsidP="00725E57">
            <w:pPr>
              <w:ind w:left="135"/>
            </w:pPr>
            <w:r w:rsidRPr="00202EB9">
              <w:rPr>
                <w:b/>
                <w:color w:val="000000"/>
                <w:sz w:val="24"/>
              </w:rPr>
              <w:t>Раздел 5.</w:t>
            </w:r>
            <w:r w:rsidRPr="00202EB9">
              <w:rPr>
                <w:color w:val="000000"/>
                <w:sz w:val="24"/>
              </w:rPr>
              <w:t xml:space="preserve"> </w:t>
            </w:r>
            <w:r w:rsidRPr="00202EB9">
              <w:rPr>
                <w:b/>
                <w:color w:val="000000"/>
                <w:sz w:val="24"/>
              </w:rPr>
              <w:t>Связь музыки с другими видами искусства</w:t>
            </w:r>
          </w:p>
        </w:tc>
      </w:tr>
      <w:tr w:rsidR="00725E57" w:rsidRPr="00ED167E" w14:paraId="59502A62" w14:textId="77777777" w:rsidTr="00725E57">
        <w:trPr>
          <w:trHeight w:val="144"/>
          <w:tblCellSpacing w:w="20" w:type="nil"/>
        </w:trPr>
        <w:tc>
          <w:tcPr>
            <w:tcW w:w="510" w:type="dxa"/>
            <w:tcMar>
              <w:top w:w="50" w:type="dxa"/>
              <w:left w:w="100" w:type="dxa"/>
            </w:tcMar>
            <w:vAlign w:val="center"/>
          </w:tcPr>
          <w:p w14:paraId="64E13DA3" w14:textId="77777777" w:rsidR="00725E57" w:rsidRDefault="00725E57" w:rsidP="00725E57">
            <w:r>
              <w:rPr>
                <w:color w:val="000000"/>
                <w:sz w:val="24"/>
              </w:rPr>
              <w:t>5.1</w:t>
            </w:r>
          </w:p>
        </w:tc>
        <w:tc>
          <w:tcPr>
            <w:tcW w:w="2816" w:type="dxa"/>
            <w:tcMar>
              <w:top w:w="50" w:type="dxa"/>
              <w:left w:w="100" w:type="dxa"/>
            </w:tcMar>
            <w:vAlign w:val="center"/>
          </w:tcPr>
          <w:p w14:paraId="30068D5A" w14:textId="77777777" w:rsidR="00725E57" w:rsidRDefault="00725E57" w:rsidP="00725E57">
            <w:pPr>
              <w:ind w:left="135"/>
            </w:pPr>
            <w:r>
              <w:rPr>
                <w:color w:val="000000"/>
                <w:sz w:val="24"/>
              </w:rPr>
              <w:t>Музыка и живопись</w:t>
            </w:r>
          </w:p>
        </w:tc>
        <w:tc>
          <w:tcPr>
            <w:tcW w:w="994" w:type="dxa"/>
            <w:tcMar>
              <w:top w:w="50" w:type="dxa"/>
              <w:left w:w="100" w:type="dxa"/>
            </w:tcMar>
            <w:vAlign w:val="center"/>
          </w:tcPr>
          <w:p w14:paraId="06698832"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199A991E" w14:textId="77777777" w:rsidR="00725E57" w:rsidRDefault="00725E57" w:rsidP="00725E57">
            <w:pPr>
              <w:ind w:left="135"/>
              <w:jc w:val="center"/>
            </w:pPr>
          </w:p>
        </w:tc>
        <w:tc>
          <w:tcPr>
            <w:tcW w:w="1805" w:type="dxa"/>
            <w:tcMar>
              <w:top w:w="50" w:type="dxa"/>
              <w:left w:w="100" w:type="dxa"/>
            </w:tcMar>
            <w:vAlign w:val="center"/>
          </w:tcPr>
          <w:p w14:paraId="5AF0DB27" w14:textId="77777777" w:rsidR="00725E57" w:rsidRDefault="00725E57" w:rsidP="00725E57">
            <w:pPr>
              <w:ind w:left="135"/>
              <w:jc w:val="center"/>
            </w:pPr>
          </w:p>
        </w:tc>
        <w:tc>
          <w:tcPr>
            <w:tcW w:w="2694" w:type="dxa"/>
            <w:tcMar>
              <w:top w:w="50" w:type="dxa"/>
              <w:left w:w="100" w:type="dxa"/>
            </w:tcMar>
            <w:vAlign w:val="center"/>
          </w:tcPr>
          <w:p w14:paraId="65145D67" w14:textId="77777777" w:rsidR="00725E57" w:rsidRPr="00202EB9" w:rsidRDefault="00725E57" w:rsidP="00725E57">
            <w:pPr>
              <w:ind w:left="135"/>
            </w:pPr>
            <w:r w:rsidRPr="00202EB9">
              <w:rPr>
                <w:color w:val="000000"/>
                <w:sz w:val="24"/>
              </w:rPr>
              <w:t xml:space="preserve">Библиотека ЦОК </w:t>
            </w:r>
            <w:hyperlink r:id="rId580">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rsidRPr="00ED167E" w14:paraId="63093735" w14:textId="77777777" w:rsidTr="00725E57">
        <w:trPr>
          <w:trHeight w:val="144"/>
          <w:tblCellSpacing w:w="20" w:type="nil"/>
        </w:trPr>
        <w:tc>
          <w:tcPr>
            <w:tcW w:w="510" w:type="dxa"/>
            <w:tcMar>
              <w:top w:w="50" w:type="dxa"/>
              <w:left w:w="100" w:type="dxa"/>
            </w:tcMar>
            <w:vAlign w:val="center"/>
          </w:tcPr>
          <w:p w14:paraId="7376D601" w14:textId="77777777" w:rsidR="00725E57" w:rsidRDefault="00725E57" w:rsidP="00725E57">
            <w:r>
              <w:rPr>
                <w:color w:val="000000"/>
                <w:sz w:val="24"/>
              </w:rPr>
              <w:t>5.2</w:t>
            </w:r>
          </w:p>
        </w:tc>
        <w:tc>
          <w:tcPr>
            <w:tcW w:w="2816" w:type="dxa"/>
            <w:tcMar>
              <w:top w:w="50" w:type="dxa"/>
              <w:left w:w="100" w:type="dxa"/>
            </w:tcMar>
            <w:vAlign w:val="center"/>
          </w:tcPr>
          <w:p w14:paraId="30FCCD7D" w14:textId="77777777" w:rsidR="00725E57" w:rsidRDefault="00725E57" w:rsidP="00725E57">
            <w:pPr>
              <w:ind w:left="135"/>
            </w:pPr>
            <w:r>
              <w:rPr>
                <w:color w:val="000000"/>
                <w:sz w:val="24"/>
              </w:rPr>
              <w:t>Музыка кино и телевидения</w:t>
            </w:r>
          </w:p>
        </w:tc>
        <w:tc>
          <w:tcPr>
            <w:tcW w:w="994" w:type="dxa"/>
            <w:tcMar>
              <w:top w:w="50" w:type="dxa"/>
              <w:left w:w="100" w:type="dxa"/>
            </w:tcMar>
            <w:vAlign w:val="center"/>
          </w:tcPr>
          <w:p w14:paraId="6D640841"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319D8945" w14:textId="77777777" w:rsidR="00725E57" w:rsidRDefault="00725E57" w:rsidP="00725E57">
            <w:pPr>
              <w:ind w:left="135"/>
              <w:jc w:val="center"/>
            </w:pPr>
          </w:p>
        </w:tc>
        <w:tc>
          <w:tcPr>
            <w:tcW w:w="1805" w:type="dxa"/>
            <w:tcMar>
              <w:top w:w="50" w:type="dxa"/>
              <w:left w:w="100" w:type="dxa"/>
            </w:tcMar>
            <w:vAlign w:val="center"/>
          </w:tcPr>
          <w:p w14:paraId="03A7E606" w14:textId="77777777" w:rsidR="00725E57" w:rsidRDefault="00725E57" w:rsidP="00725E57">
            <w:pPr>
              <w:ind w:left="135"/>
              <w:jc w:val="center"/>
            </w:pPr>
          </w:p>
        </w:tc>
        <w:tc>
          <w:tcPr>
            <w:tcW w:w="2694" w:type="dxa"/>
            <w:tcMar>
              <w:top w:w="50" w:type="dxa"/>
              <w:left w:w="100" w:type="dxa"/>
            </w:tcMar>
            <w:vAlign w:val="center"/>
          </w:tcPr>
          <w:p w14:paraId="5B30325E" w14:textId="77777777" w:rsidR="00725E57" w:rsidRPr="00202EB9" w:rsidRDefault="00725E57" w:rsidP="00725E57">
            <w:pPr>
              <w:ind w:left="135"/>
            </w:pPr>
            <w:r w:rsidRPr="00202EB9">
              <w:rPr>
                <w:color w:val="000000"/>
                <w:sz w:val="24"/>
              </w:rPr>
              <w:t xml:space="preserve">Библиотека ЦОК </w:t>
            </w:r>
            <w:hyperlink r:id="rId581">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14:paraId="33624B07" w14:textId="77777777" w:rsidTr="00725E57">
        <w:trPr>
          <w:trHeight w:val="144"/>
          <w:tblCellSpacing w:w="20" w:type="nil"/>
        </w:trPr>
        <w:tc>
          <w:tcPr>
            <w:tcW w:w="0" w:type="auto"/>
            <w:gridSpan w:val="2"/>
            <w:tcMar>
              <w:top w:w="50" w:type="dxa"/>
              <w:left w:w="100" w:type="dxa"/>
            </w:tcMar>
            <w:vAlign w:val="center"/>
          </w:tcPr>
          <w:p w14:paraId="7397DE24"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24320EE1" w14:textId="77777777" w:rsidR="00725E57" w:rsidRDefault="00725E57" w:rsidP="00725E57">
            <w:pPr>
              <w:ind w:left="135"/>
              <w:jc w:val="center"/>
            </w:pPr>
            <w:r>
              <w:rPr>
                <w:color w:val="000000"/>
                <w:sz w:val="24"/>
              </w:rPr>
              <w:t xml:space="preserve"> 4 </w:t>
            </w:r>
          </w:p>
        </w:tc>
        <w:tc>
          <w:tcPr>
            <w:tcW w:w="0" w:type="auto"/>
            <w:gridSpan w:val="3"/>
            <w:tcMar>
              <w:top w:w="50" w:type="dxa"/>
              <w:left w:w="100" w:type="dxa"/>
            </w:tcMar>
            <w:vAlign w:val="center"/>
          </w:tcPr>
          <w:p w14:paraId="2F7194B2" w14:textId="77777777" w:rsidR="00725E57" w:rsidRDefault="00725E57" w:rsidP="00725E57"/>
        </w:tc>
      </w:tr>
      <w:tr w:rsidR="00725E57" w14:paraId="6B8B5FFF" w14:textId="77777777" w:rsidTr="00725E57">
        <w:trPr>
          <w:trHeight w:val="144"/>
          <w:tblCellSpacing w:w="20" w:type="nil"/>
        </w:trPr>
        <w:tc>
          <w:tcPr>
            <w:tcW w:w="0" w:type="auto"/>
            <w:gridSpan w:val="2"/>
            <w:tcMar>
              <w:top w:w="50" w:type="dxa"/>
              <w:left w:w="100" w:type="dxa"/>
            </w:tcMar>
            <w:vAlign w:val="center"/>
          </w:tcPr>
          <w:p w14:paraId="5CE527A1" w14:textId="77777777" w:rsidR="00725E57" w:rsidRPr="00202EB9" w:rsidRDefault="00725E57" w:rsidP="00725E57">
            <w:pPr>
              <w:ind w:left="135"/>
            </w:pPr>
            <w:r w:rsidRPr="00202EB9">
              <w:rPr>
                <w:color w:val="000000"/>
                <w:sz w:val="24"/>
              </w:rPr>
              <w:t>ОБЩЕЕ КОЛИЧЕСТВО ЧАСОВ ПО ПРОГРАММЕ</w:t>
            </w:r>
          </w:p>
        </w:tc>
        <w:tc>
          <w:tcPr>
            <w:tcW w:w="1563" w:type="dxa"/>
            <w:tcMar>
              <w:top w:w="50" w:type="dxa"/>
              <w:left w:w="100" w:type="dxa"/>
            </w:tcMar>
            <w:vAlign w:val="center"/>
          </w:tcPr>
          <w:p w14:paraId="5E2E2E64" w14:textId="77777777" w:rsidR="00725E57" w:rsidRDefault="00725E57" w:rsidP="00725E57">
            <w:pPr>
              <w:ind w:left="135"/>
              <w:jc w:val="center"/>
            </w:pPr>
            <w:r w:rsidRPr="00202EB9">
              <w:rPr>
                <w:color w:val="000000"/>
                <w:sz w:val="24"/>
              </w:rPr>
              <w:t xml:space="preserve"> </w:t>
            </w:r>
            <w:r>
              <w:rPr>
                <w:color w:val="000000"/>
                <w:sz w:val="24"/>
              </w:rPr>
              <w:t xml:space="preserve">34 </w:t>
            </w:r>
          </w:p>
        </w:tc>
        <w:tc>
          <w:tcPr>
            <w:tcW w:w="1719" w:type="dxa"/>
            <w:tcMar>
              <w:top w:w="50" w:type="dxa"/>
              <w:left w:w="100" w:type="dxa"/>
            </w:tcMar>
            <w:vAlign w:val="center"/>
          </w:tcPr>
          <w:p w14:paraId="2CB6A98A" w14:textId="77777777" w:rsidR="00725E57" w:rsidRDefault="00725E57" w:rsidP="00725E57">
            <w:pPr>
              <w:ind w:left="135"/>
              <w:jc w:val="center"/>
            </w:pPr>
            <w:r>
              <w:rPr>
                <w:color w:val="000000"/>
                <w:sz w:val="24"/>
              </w:rPr>
              <w:t xml:space="preserve"> 0 </w:t>
            </w:r>
          </w:p>
        </w:tc>
        <w:tc>
          <w:tcPr>
            <w:tcW w:w="1805" w:type="dxa"/>
            <w:tcMar>
              <w:top w:w="50" w:type="dxa"/>
              <w:left w:w="100" w:type="dxa"/>
            </w:tcMar>
            <w:vAlign w:val="center"/>
          </w:tcPr>
          <w:p w14:paraId="7692EC98" w14:textId="77777777" w:rsidR="00725E57" w:rsidRDefault="00725E57" w:rsidP="00725E57">
            <w:pPr>
              <w:ind w:left="135"/>
              <w:jc w:val="center"/>
            </w:pPr>
            <w:r>
              <w:rPr>
                <w:color w:val="000000"/>
                <w:sz w:val="24"/>
              </w:rPr>
              <w:t xml:space="preserve"> 0 </w:t>
            </w:r>
          </w:p>
        </w:tc>
        <w:tc>
          <w:tcPr>
            <w:tcW w:w="2694" w:type="dxa"/>
            <w:tcMar>
              <w:top w:w="50" w:type="dxa"/>
              <w:left w:w="100" w:type="dxa"/>
            </w:tcMar>
            <w:vAlign w:val="center"/>
          </w:tcPr>
          <w:p w14:paraId="7D8B7EC6" w14:textId="77777777" w:rsidR="00725E57" w:rsidRDefault="00725E57" w:rsidP="00725E57"/>
        </w:tc>
      </w:tr>
    </w:tbl>
    <w:p w14:paraId="4C6509F9" w14:textId="77777777" w:rsidR="00725E57" w:rsidRDefault="00725E57" w:rsidP="00725E57">
      <w:pPr>
        <w:ind w:left="120"/>
      </w:pPr>
      <w:r>
        <w:rPr>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2"/>
        <w:gridCol w:w="1925"/>
        <w:gridCol w:w="921"/>
        <w:gridCol w:w="1786"/>
        <w:gridCol w:w="1853"/>
        <w:gridCol w:w="2689"/>
      </w:tblGrid>
      <w:tr w:rsidR="00725E57" w14:paraId="1609EF92" w14:textId="77777777" w:rsidTr="00725E57">
        <w:trPr>
          <w:trHeight w:val="144"/>
          <w:tblCellSpacing w:w="20" w:type="nil"/>
        </w:trPr>
        <w:tc>
          <w:tcPr>
            <w:tcW w:w="529" w:type="dxa"/>
            <w:vMerge w:val="restart"/>
            <w:tcMar>
              <w:top w:w="50" w:type="dxa"/>
              <w:left w:w="100" w:type="dxa"/>
            </w:tcMar>
            <w:vAlign w:val="center"/>
          </w:tcPr>
          <w:p w14:paraId="5B3C7EF4" w14:textId="77777777" w:rsidR="00725E57" w:rsidRDefault="00725E57" w:rsidP="00725E57">
            <w:pPr>
              <w:ind w:left="135"/>
            </w:pPr>
            <w:r>
              <w:rPr>
                <w:b/>
                <w:color w:val="000000"/>
                <w:sz w:val="24"/>
              </w:rPr>
              <w:t xml:space="preserve">№ п/п </w:t>
            </w:r>
          </w:p>
          <w:p w14:paraId="3ADF4D41" w14:textId="77777777" w:rsidR="00725E57" w:rsidRDefault="00725E57" w:rsidP="00725E57">
            <w:pPr>
              <w:ind w:left="135"/>
            </w:pPr>
          </w:p>
        </w:tc>
        <w:tc>
          <w:tcPr>
            <w:tcW w:w="2464" w:type="dxa"/>
            <w:vMerge w:val="restart"/>
            <w:tcMar>
              <w:top w:w="50" w:type="dxa"/>
              <w:left w:w="100" w:type="dxa"/>
            </w:tcMar>
            <w:vAlign w:val="center"/>
          </w:tcPr>
          <w:p w14:paraId="23A37EB2" w14:textId="77777777" w:rsidR="00725E57" w:rsidRDefault="00725E57" w:rsidP="00725E57">
            <w:pPr>
              <w:ind w:left="135"/>
            </w:pPr>
            <w:r>
              <w:rPr>
                <w:b/>
                <w:color w:val="000000"/>
                <w:sz w:val="24"/>
              </w:rPr>
              <w:t xml:space="preserve">Наименование разделов и тем программы </w:t>
            </w:r>
          </w:p>
          <w:p w14:paraId="52404276" w14:textId="77777777" w:rsidR="00725E57" w:rsidRDefault="00725E57" w:rsidP="00725E57">
            <w:pPr>
              <w:ind w:left="135"/>
            </w:pPr>
          </w:p>
        </w:tc>
        <w:tc>
          <w:tcPr>
            <w:tcW w:w="0" w:type="auto"/>
            <w:gridSpan w:val="3"/>
            <w:tcMar>
              <w:top w:w="50" w:type="dxa"/>
              <w:left w:w="100" w:type="dxa"/>
            </w:tcMar>
            <w:vAlign w:val="center"/>
          </w:tcPr>
          <w:p w14:paraId="064293DE" w14:textId="77777777" w:rsidR="00725E57" w:rsidRDefault="00725E57" w:rsidP="00725E57">
            <w:r>
              <w:rPr>
                <w:b/>
                <w:color w:val="000000"/>
                <w:sz w:val="24"/>
              </w:rPr>
              <w:t>Количество часов</w:t>
            </w:r>
          </w:p>
        </w:tc>
        <w:tc>
          <w:tcPr>
            <w:tcW w:w="2789" w:type="dxa"/>
            <w:vMerge w:val="restart"/>
            <w:tcMar>
              <w:top w:w="50" w:type="dxa"/>
              <w:left w:w="100" w:type="dxa"/>
            </w:tcMar>
            <w:vAlign w:val="center"/>
          </w:tcPr>
          <w:p w14:paraId="432F6DCF" w14:textId="77777777" w:rsidR="00725E57" w:rsidRDefault="00725E57" w:rsidP="00725E57">
            <w:pPr>
              <w:ind w:left="135"/>
            </w:pPr>
            <w:r>
              <w:rPr>
                <w:b/>
                <w:color w:val="000000"/>
                <w:sz w:val="24"/>
              </w:rPr>
              <w:t xml:space="preserve">Электронные (цифровые) образовательные ресурсы </w:t>
            </w:r>
          </w:p>
          <w:p w14:paraId="0D9486F4" w14:textId="77777777" w:rsidR="00725E57" w:rsidRDefault="00725E57" w:rsidP="00725E57">
            <w:pPr>
              <w:ind w:left="135"/>
            </w:pPr>
          </w:p>
        </w:tc>
      </w:tr>
      <w:tr w:rsidR="00725E57" w14:paraId="568840EE" w14:textId="77777777" w:rsidTr="00725E57">
        <w:trPr>
          <w:trHeight w:val="144"/>
          <w:tblCellSpacing w:w="20" w:type="nil"/>
        </w:trPr>
        <w:tc>
          <w:tcPr>
            <w:tcW w:w="0" w:type="auto"/>
            <w:vMerge/>
            <w:tcBorders>
              <w:top w:val="nil"/>
            </w:tcBorders>
            <w:tcMar>
              <w:top w:w="50" w:type="dxa"/>
              <w:left w:w="100" w:type="dxa"/>
            </w:tcMar>
          </w:tcPr>
          <w:p w14:paraId="16387EF8" w14:textId="77777777" w:rsidR="00725E57" w:rsidRDefault="00725E57" w:rsidP="00725E57"/>
        </w:tc>
        <w:tc>
          <w:tcPr>
            <w:tcW w:w="0" w:type="auto"/>
            <w:vMerge/>
            <w:tcBorders>
              <w:top w:val="nil"/>
            </w:tcBorders>
            <w:tcMar>
              <w:top w:w="50" w:type="dxa"/>
              <w:left w:w="100" w:type="dxa"/>
            </w:tcMar>
          </w:tcPr>
          <w:p w14:paraId="106BBC26" w14:textId="77777777" w:rsidR="00725E57" w:rsidRDefault="00725E57" w:rsidP="00725E57"/>
        </w:tc>
        <w:tc>
          <w:tcPr>
            <w:tcW w:w="1028" w:type="dxa"/>
            <w:tcMar>
              <w:top w:w="50" w:type="dxa"/>
              <w:left w:w="100" w:type="dxa"/>
            </w:tcMar>
            <w:vAlign w:val="center"/>
          </w:tcPr>
          <w:p w14:paraId="101DBF4C" w14:textId="77777777" w:rsidR="00725E57" w:rsidRDefault="00725E57" w:rsidP="00725E57">
            <w:pPr>
              <w:ind w:left="135"/>
            </w:pPr>
            <w:r>
              <w:rPr>
                <w:b/>
                <w:color w:val="000000"/>
                <w:sz w:val="24"/>
              </w:rPr>
              <w:t xml:space="preserve">Всего </w:t>
            </w:r>
          </w:p>
          <w:p w14:paraId="604070A4" w14:textId="77777777" w:rsidR="00725E57" w:rsidRDefault="00725E57" w:rsidP="00725E57">
            <w:pPr>
              <w:ind w:left="135"/>
            </w:pPr>
          </w:p>
        </w:tc>
        <w:tc>
          <w:tcPr>
            <w:tcW w:w="1759" w:type="dxa"/>
            <w:tcMar>
              <w:top w:w="50" w:type="dxa"/>
              <w:left w:w="100" w:type="dxa"/>
            </w:tcMar>
            <w:vAlign w:val="center"/>
          </w:tcPr>
          <w:p w14:paraId="232E3FF6" w14:textId="77777777" w:rsidR="00725E57" w:rsidRDefault="00725E57" w:rsidP="00725E57">
            <w:pPr>
              <w:ind w:left="135"/>
            </w:pPr>
            <w:r>
              <w:rPr>
                <w:b/>
                <w:color w:val="000000"/>
                <w:sz w:val="24"/>
              </w:rPr>
              <w:t xml:space="preserve">Контрольные работы </w:t>
            </w:r>
          </w:p>
          <w:p w14:paraId="405887ED" w14:textId="77777777" w:rsidR="00725E57" w:rsidRDefault="00725E57" w:rsidP="00725E57">
            <w:pPr>
              <w:ind w:left="135"/>
            </w:pPr>
          </w:p>
        </w:tc>
        <w:tc>
          <w:tcPr>
            <w:tcW w:w="1841" w:type="dxa"/>
            <w:tcMar>
              <w:top w:w="50" w:type="dxa"/>
              <w:left w:w="100" w:type="dxa"/>
            </w:tcMar>
            <w:vAlign w:val="center"/>
          </w:tcPr>
          <w:p w14:paraId="1F63547C" w14:textId="77777777" w:rsidR="00725E57" w:rsidRDefault="00725E57" w:rsidP="00725E57">
            <w:pPr>
              <w:ind w:left="135"/>
            </w:pPr>
            <w:r>
              <w:rPr>
                <w:b/>
                <w:color w:val="000000"/>
                <w:sz w:val="24"/>
              </w:rPr>
              <w:t xml:space="preserve">Практические работы </w:t>
            </w:r>
          </w:p>
          <w:p w14:paraId="40ACD42A" w14:textId="77777777" w:rsidR="00725E57" w:rsidRDefault="00725E57" w:rsidP="00725E57">
            <w:pPr>
              <w:ind w:left="135"/>
            </w:pPr>
          </w:p>
        </w:tc>
        <w:tc>
          <w:tcPr>
            <w:tcW w:w="0" w:type="auto"/>
            <w:vMerge/>
            <w:tcBorders>
              <w:top w:val="nil"/>
            </w:tcBorders>
            <w:tcMar>
              <w:top w:w="50" w:type="dxa"/>
              <w:left w:w="100" w:type="dxa"/>
            </w:tcMar>
          </w:tcPr>
          <w:p w14:paraId="41543529" w14:textId="77777777" w:rsidR="00725E57" w:rsidRDefault="00725E57" w:rsidP="00725E57"/>
        </w:tc>
      </w:tr>
      <w:tr w:rsidR="00725E57" w14:paraId="7B8701BB" w14:textId="77777777" w:rsidTr="00725E57">
        <w:trPr>
          <w:trHeight w:val="144"/>
          <w:tblCellSpacing w:w="20" w:type="nil"/>
        </w:trPr>
        <w:tc>
          <w:tcPr>
            <w:tcW w:w="0" w:type="auto"/>
            <w:gridSpan w:val="6"/>
            <w:tcMar>
              <w:top w:w="50" w:type="dxa"/>
              <w:left w:w="100" w:type="dxa"/>
            </w:tcMar>
            <w:vAlign w:val="center"/>
          </w:tcPr>
          <w:p w14:paraId="442FDEE6" w14:textId="77777777" w:rsidR="00725E57" w:rsidRDefault="00725E57" w:rsidP="00725E57">
            <w:pPr>
              <w:ind w:left="135"/>
            </w:pPr>
            <w:r>
              <w:rPr>
                <w:b/>
                <w:color w:val="000000"/>
                <w:sz w:val="24"/>
              </w:rPr>
              <w:t>ИНВАРИАНТНЫЕ МОДУЛИ</w:t>
            </w:r>
          </w:p>
        </w:tc>
      </w:tr>
      <w:tr w:rsidR="00725E57" w14:paraId="76C27115" w14:textId="77777777" w:rsidTr="00725E57">
        <w:trPr>
          <w:trHeight w:val="144"/>
          <w:tblCellSpacing w:w="20" w:type="nil"/>
        </w:trPr>
        <w:tc>
          <w:tcPr>
            <w:tcW w:w="0" w:type="auto"/>
            <w:gridSpan w:val="6"/>
            <w:tcMar>
              <w:top w:w="50" w:type="dxa"/>
              <w:left w:w="100" w:type="dxa"/>
            </w:tcMar>
            <w:vAlign w:val="center"/>
          </w:tcPr>
          <w:p w14:paraId="055A5D85" w14:textId="77777777" w:rsidR="00725E57" w:rsidRDefault="00725E57" w:rsidP="00725E57">
            <w:pPr>
              <w:ind w:left="135"/>
            </w:pPr>
            <w:r>
              <w:rPr>
                <w:b/>
                <w:color w:val="000000"/>
                <w:sz w:val="24"/>
              </w:rPr>
              <w:t>Раздел 1.</w:t>
            </w:r>
            <w:r>
              <w:rPr>
                <w:color w:val="000000"/>
                <w:sz w:val="24"/>
              </w:rPr>
              <w:t xml:space="preserve"> </w:t>
            </w:r>
            <w:r>
              <w:rPr>
                <w:b/>
                <w:color w:val="000000"/>
                <w:sz w:val="24"/>
              </w:rPr>
              <w:t>Музыка моего края</w:t>
            </w:r>
          </w:p>
        </w:tc>
      </w:tr>
      <w:tr w:rsidR="00725E57" w:rsidRPr="00ED167E" w14:paraId="37E178E5" w14:textId="77777777" w:rsidTr="00725E57">
        <w:trPr>
          <w:trHeight w:val="144"/>
          <w:tblCellSpacing w:w="20" w:type="nil"/>
        </w:trPr>
        <w:tc>
          <w:tcPr>
            <w:tcW w:w="529" w:type="dxa"/>
            <w:tcMar>
              <w:top w:w="50" w:type="dxa"/>
              <w:left w:w="100" w:type="dxa"/>
            </w:tcMar>
            <w:vAlign w:val="center"/>
          </w:tcPr>
          <w:p w14:paraId="1C79348F" w14:textId="77777777" w:rsidR="00725E57" w:rsidRDefault="00725E57" w:rsidP="00725E57">
            <w:r>
              <w:rPr>
                <w:color w:val="000000"/>
                <w:sz w:val="24"/>
              </w:rPr>
              <w:t>1.1</w:t>
            </w:r>
          </w:p>
        </w:tc>
        <w:tc>
          <w:tcPr>
            <w:tcW w:w="2464" w:type="dxa"/>
            <w:tcMar>
              <w:top w:w="50" w:type="dxa"/>
              <w:left w:w="100" w:type="dxa"/>
            </w:tcMar>
            <w:vAlign w:val="center"/>
          </w:tcPr>
          <w:p w14:paraId="70E20439" w14:textId="77777777" w:rsidR="00725E57" w:rsidRDefault="00725E57" w:rsidP="00725E57">
            <w:pPr>
              <w:ind w:left="135"/>
            </w:pPr>
            <w:r>
              <w:rPr>
                <w:color w:val="000000"/>
                <w:sz w:val="24"/>
              </w:rPr>
              <w:t>Календарный фольклор</w:t>
            </w:r>
          </w:p>
        </w:tc>
        <w:tc>
          <w:tcPr>
            <w:tcW w:w="1028" w:type="dxa"/>
            <w:tcMar>
              <w:top w:w="50" w:type="dxa"/>
              <w:left w:w="100" w:type="dxa"/>
            </w:tcMar>
            <w:vAlign w:val="center"/>
          </w:tcPr>
          <w:p w14:paraId="29C8FA57" w14:textId="77777777" w:rsidR="00725E57" w:rsidRDefault="00725E57" w:rsidP="00725E57">
            <w:pPr>
              <w:ind w:left="135"/>
              <w:jc w:val="center"/>
            </w:pPr>
            <w:r>
              <w:rPr>
                <w:color w:val="000000"/>
                <w:sz w:val="24"/>
              </w:rPr>
              <w:t xml:space="preserve"> 1 </w:t>
            </w:r>
          </w:p>
        </w:tc>
        <w:tc>
          <w:tcPr>
            <w:tcW w:w="1759" w:type="dxa"/>
            <w:tcMar>
              <w:top w:w="50" w:type="dxa"/>
              <w:left w:w="100" w:type="dxa"/>
            </w:tcMar>
            <w:vAlign w:val="center"/>
          </w:tcPr>
          <w:p w14:paraId="1E38AA5C" w14:textId="77777777" w:rsidR="00725E57" w:rsidRDefault="00725E57" w:rsidP="00725E57">
            <w:pPr>
              <w:ind w:left="135"/>
              <w:jc w:val="center"/>
            </w:pPr>
          </w:p>
        </w:tc>
        <w:tc>
          <w:tcPr>
            <w:tcW w:w="1841" w:type="dxa"/>
            <w:tcMar>
              <w:top w:w="50" w:type="dxa"/>
              <w:left w:w="100" w:type="dxa"/>
            </w:tcMar>
            <w:vAlign w:val="center"/>
          </w:tcPr>
          <w:p w14:paraId="7EEC3B39" w14:textId="77777777" w:rsidR="00725E57" w:rsidRDefault="00725E57" w:rsidP="00725E57">
            <w:pPr>
              <w:ind w:left="135"/>
              <w:jc w:val="center"/>
            </w:pPr>
          </w:p>
        </w:tc>
        <w:tc>
          <w:tcPr>
            <w:tcW w:w="2789" w:type="dxa"/>
            <w:tcMar>
              <w:top w:w="50" w:type="dxa"/>
              <w:left w:w="100" w:type="dxa"/>
            </w:tcMar>
            <w:vAlign w:val="center"/>
          </w:tcPr>
          <w:p w14:paraId="47A8F590" w14:textId="77777777" w:rsidR="00725E57" w:rsidRPr="00202EB9" w:rsidRDefault="00725E57" w:rsidP="00725E57">
            <w:pPr>
              <w:ind w:left="135"/>
            </w:pPr>
            <w:r w:rsidRPr="00202EB9">
              <w:rPr>
                <w:color w:val="000000"/>
                <w:sz w:val="24"/>
              </w:rPr>
              <w:t xml:space="preserve">Библиотека ЦОК </w:t>
            </w:r>
            <w:hyperlink r:id="rId582">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rsidRPr="00ED167E" w14:paraId="7131249B" w14:textId="77777777" w:rsidTr="00725E57">
        <w:trPr>
          <w:trHeight w:val="144"/>
          <w:tblCellSpacing w:w="20" w:type="nil"/>
        </w:trPr>
        <w:tc>
          <w:tcPr>
            <w:tcW w:w="529" w:type="dxa"/>
            <w:tcMar>
              <w:top w:w="50" w:type="dxa"/>
              <w:left w:w="100" w:type="dxa"/>
            </w:tcMar>
            <w:vAlign w:val="center"/>
          </w:tcPr>
          <w:p w14:paraId="5FE7AC07" w14:textId="77777777" w:rsidR="00725E57" w:rsidRDefault="00725E57" w:rsidP="00725E57">
            <w:r>
              <w:rPr>
                <w:color w:val="000000"/>
                <w:sz w:val="24"/>
              </w:rPr>
              <w:t>1.2</w:t>
            </w:r>
          </w:p>
        </w:tc>
        <w:tc>
          <w:tcPr>
            <w:tcW w:w="2464" w:type="dxa"/>
            <w:tcMar>
              <w:top w:w="50" w:type="dxa"/>
              <w:left w:w="100" w:type="dxa"/>
            </w:tcMar>
            <w:vAlign w:val="center"/>
          </w:tcPr>
          <w:p w14:paraId="55BF6348" w14:textId="77777777" w:rsidR="00725E57" w:rsidRDefault="00725E57" w:rsidP="00725E57">
            <w:pPr>
              <w:ind w:left="135"/>
            </w:pPr>
            <w:r>
              <w:rPr>
                <w:color w:val="000000"/>
                <w:sz w:val="24"/>
              </w:rPr>
              <w:t>Семейный фольклор</w:t>
            </w:r>
          </w:p>
        </w:tc>
        <w:tc>
          <w:tcPr>
            <w:tcW w:w="1028" w:type="dxa"/>
            <w:tcMar>
              <w:top w:w="50" w:type="dxa"/>
              <w:left w:w="100" w:type="dxa"/>
            </w:tcMar>
            <w:vAlign w:val="center"/>
          </w:tcPr>
          <w:p w14:paraId="2A5099B9" w14:textId="77777777" w:rsidR="00725E57" w:rsidRDefault="00725E57" w:rsidP="00725E57">
            <w:pPr>
              <w:ind w:left="135"/>
              <w:jc w:val="center"/>
            </w:pPr>
            <w:r>
              <w:rPr>
                <w:color w:val="000000"/>
                <w:sz w:val="24"/>
              </w:rPr>
              <w:t xml:space="preserve"> 1 </w:t>
            </w:r>
          </w:p>
        </w:tc>
        <w:tc>
          <w:tcPr>
            <w:tcW w:w="1759" w:type="dxa"/>
            <w:tcMar>
              <w:top w:w="50" w:type="dxa"/>
              <w:left w:w="100" w:type="dxa"/>
            </w:tcMar>
            <w:vAlign w:val="center"/>
          </w:tcPr>
          <w:p w14:paraId="71261C81" w14:textId="77777777" w:rsidR="00725E57" w:rsidRDefault="00725E57" w:rsidP="00725E57">
            <w:pPr>
              <w:ind w:left="135"/>
              <w:jc w:val="center"/>
            </w:pPr>
          </w:p>
        </w:tc>
        <w:tc>
          <w:tcPr>
            <w:tcW w:w="1841" w:type="dxa"/>
            <w:tcMar>
              <w:top w:w="50" w:type="dxa"/>
              <w:left w:w="100" w:type="dxa"/>
            </w:tcMar>
            <w:vAlign w:val="center"/>
          </w:tcPr>
          <w:p w14:paraId="5E2079F2" w14:textId="77777777" w:rsidR="00725E57" w:rsidRDefault="00725E57" w:rsidP="00725E57">
            <w:pPr>
              <w:ind w:left="135"/>
              <w:jc w:val="center"/>
            </w:pPr>
          </w:p>
        </w:tc>
        <w:tc>
          <w:tcPr>
            <w:tcW w:w="2789" w:type="dxa"/>
            <w:tcMar>
              <w:top w:w="50" w:type="dxa"/>
              <w:left w:w="100" w:type="dxa"/>
            </w:tcMar>
            <w:vAlign w:val="center"/>
          </w:tcPr>
          <w:p w14:paraId="1EF32723" w14:textId="77777777" w:rsidR="00725E57" w:rsidRPr="00202EB9" w:rsidRDefault="00725E57" w:rsidP="00725E57">
            <w:pPr>
              <w:ind w:left="135"/>
            </w:pPr>
            <w:r w:rsidRPr="00202EB9">
              <w:rPr>
                <w:color w:val="000000"/>
                <w:sz w:val="24"/>
              </w:rPr>
              <w:t xml:space="preserve">Библиотека ЦОК </w:t>
            </w:r>
            <w:hyperlink r:id="rId583">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14:paraId="21458E20" w14:textId="77777777" w:rsidTr="00725E57">
        <w:trPr>
          <w:trHeight w:val="144"/>
          <w:tblCellSpacing w:w="20" w:type="nil"/>
        </w:trPr>
        <w:tc>
          <w:tcPr>
            <w:tcW w:w="0" w:type="auto"/>
            <w:gridSpan w:val="2"/>
            <w:tcMar>
              <w:top w:w="50" w:type="dxa"/>
              <w:left w:w="100" w:type="dxa"/>
            </w:tcMar>
            <w:vAlign w:val="center"/>
          </w:tcPr>
          <w:p w14:paraId="055645AC" w14:textId="77777777" w:rsidR="00725E57" w:rsidRDefault="00725E57" w:rsidP="00725E57">
            <w:pPr>
              <w:ind w:left="135"/>
            </w:pPr>
            <w:r>
              <w:rPr>
                <w:color w:val="000000"/>
                <w:sz w:val="24"/>
              </w:rPr>
              <w:t>Итого по разделу</w:t>
            </w:r>
          </w:p>
        </w:tc>
        <w:tc>
          <w:tcPr>
            <w:tcW w:w="1615" w:type="dxa"/>
            <w:tcMar>
              <w:top w:w="50" w:type="dxa"/>
              <w:left w:w="100" w:type="dxa"/>
            </w:tcMar>
            <w:vAlign w:val="center"/>
          </w:tcPr>
          <w:p w14:paraId="59BB9899" w14:textId="77777777" w:rsidR="00725E57" w:rsidRDefault="00725E57" w:rsidP="00725E57">
            <w:pPr>
              <w:ind w:left="135"/>
              <w:jc w:val="center"/>
            </w:pPr>
            <w:r>
              <w:rPr>
                <w:color w:val="000000"/>
                <w:sz w:val="24"/>
              </w:rPr>
              <w:t xml:space="preserve"> 2 </w:t>
            </w:r>
          </w:p>
        </w:tc>
        <w:tc>
          <w:tcPr>
            <w:tcW w:w="0" w:type="auto"/>
            <w:gridSpan w:val="3"/>
            <w:tcMar>
              <w:top w:w="50" w:type="dxa"/>
              <w:left w:w="100" w:type="dxa"/>
            </w:tcMar>
            <w:vAlign w:val="center"/>
          </w:tcPr>
          <w:p w14:paraId="0CD9F981" w14:textId="77777777" w:rsidR="00725E57" w:rsidRDefault="00725E57" w:rsidP="00725E57"/>
        </w:tc>
      </w:tr>
      <w:tr w:rsidR="00725E57" w:rsidRPr="00ED167E" w14:paraId="7772D8B0" w14:textId="77777777" w:rsidTr="00725E57">
        <w:trPr>
          <w:trHeight w:val="144"/>
          <w:tblCellSpacing w:w="20" w:type="nil"/>
        </w:trPr>
        <w:tc>
          <w:tcPr>
            <w:tcW w:w="0" w:type="auto"/>
            <w:gridSpan w:val="6"/>
            <w:tcMar>
              <w:top w:w="50" w:type="dxa"/>
              <w:left w:w="100" w:type="dxa"/>
            </w:tcMar>
            <w:vAlign w:val="center"/>
          </w:tcPr>
          <w:p w14:paraId="046A2750" w14:textId="77777777" w:rsidR="00725E57" w:rsidRPr="00202EB9" w:rsidRDefault="00725E57" w:rsidP="00725E57">
            <w:pPr>
              <w:ind w:left="135"/>
            </w:pPr>
            <w:r w:rsidRPr="00202EB9">
              <w:rPr>
                <w:b/>
                <w:color w:val="000000"/>
                <w:sz w:val="24"/>
              </w:rPr>
              <w:t>Раздел 2.</w:t>
            </w:r>
            <w:r w:rsidRPr="00202EB9">
              <w:rPr>
                <w:color w:val="000000"/>
                <w:sz w:val="24"/>
              </w:rPr>
              <w:t xml:space="preserve"> </w:t>
            </w:r>
            <w:r w:rsidRPr="00202EB9">
              <w:rPr>
                <w:b/>
                <w:color w:val="000000"/>
                <w:sz w:val="24"/>
              </w:rPr>
              <w:t>Народное музыкальное творчество России</w:t>
            </w:r>
          </w:p>
        </w:tc>
      </w:tr>
      <w:tr w:rsidR="00725E57" w:rsidRPr="00ED167E" w14:paraId="52C81AA6" w14:textId="77777777" w:rsidTr="00725E57">
        <w:trPr>
          <w:trHeight w:val="144"/>
          <w:tblCellSpacing w:w="20" w:type="nil"/>
        </w:trPr>
        <w:tc>
          <w:tcPr>
            <w:tcW w:w="529" w:type="dxa"/>
            <w:tcMar>
              <w:top w:w="50" w:type="dxa"/>
              <w:left w:w="100" w:type="dxa"/>
            </w:tcMar>
            <w:vAlign w:val="center"/>
          </w:tcPr>
          <w:p w14:paraId="0BEFD3B9" w14:textId="77777777" w:rsidR="00725E57" w:rsidRDefault="00725E57" w:rsidP="00725E57">
            <w:r>
              <w:rPr>
                <w:color w:val="000000"/>
                <w:sz w:val="24"/>
              </w:rPr>
              <w:t>2.1</w:t>
            </w:r>
          </w:p>
        </w:tc>
        <w:tc>
          <w:tcPr>
            <w:tcW w:w="2464" w:type="dxa"/>
            <w:tcMar>
              <w:top w:w="50" w:type="dxa"/>
              <w:left w:w="100" w:type="dxa"/>
            </w:tcMar>
            <w:vAlign w:val="center"/>
          </w:tcPr>
          <w:p w14:paraId="0A9A1662" w14:textId="77777777" w:rsidR="00725E57" w:rsidRDefault="00725E57" w:rsidP="00725E57">
            <w:pPr>
              <w:ind w:left="135"/>
            </w:pPr>
            <w:r>
              <w:rPr>
                <w:color w:val="000000"/>
                <w:sz w:val="24"/>
              </w:rPr>
              <w:t>Фольклорные жанры</w:t>
            </w:r>
          </w:p>
        </w:tc>
        <w:tc>
          <w:tcPr>
            <w:tcW w:w="1028" w:type="dxa"/>
            <w:tcMar>
              <w:top w:w="50" w:type="dxa"/>
              <w:left w:w="100" w:type="dxa"/>
            </w:tcMar>
            <w:vAlign w:val="center"/>
          </w:tcPr>
          <w:p w14:paraId="54596D97" w14:textId="77777777" w:rsidR="00725E57" w:rsidRDefault="00725E57" w:rsidP="00725E57">
            <w:pPr>
              <w:ind w:left="135"/>
              <w:jc w:val="center"/>
            </w:pPr>
            <w:r>
              <w:rPr>
                <w:color w:val="000000"/>
                <w:sz w:val="24"/>
              </w:rPr>
              <w:t xml:space="preserve"> 2 </w:t>
            </w:r>
          </w:p>
        </w:tc>
        <w:tc>
          <w:tcPr>
            <w:tcW w:w="1759" w:type="dxa"/>
            <w:tcMar>
              <w:top w:w="50" w:type="dxa"/>
              <w:left w:w="100" w:type="dxa"/>
            </w:tcMar>
            <w:vAlign w:val="center"/>
          </w:tcPr>
          <w:p w14:paraId="05CE1858" w14:textId="77777777" w:rsidR="00725E57" w:rsidRDefault="00725E57" w:rsidP="00725E57">
            <w:pPr>
              <w:ind w:left="135"/>
              <w:jc w:val="center"/>
            </w:pPr>
          </w:p>
        </w:tc>
        <w:tc>
          <w:tcPr>
            <w:tcW w:w="1841" w:type="dxa"/>
            <w:tcMar>
              <w:top w:w="50" w:type="dxa"/>
              <w:left w:w="100" w:type="dxa"/>
            </w:tcMar>
            <w:vAlign w:val="center"/>
          </w:tcPr>
          <w:p w14:paraId="4E889D51" w14:textId="77777777" w:rsidR="00725E57" w:rsidRDefault="00725E57" w:rsidP="00725E57">
            <w:pPr>
              <w:ind w:left="135"/>
              <w:jc w:val="center"/>
            </w:pPr>
          </w:p>
        </w:tc>
        <w:tc>
          <w:tcPr>
            <w:tcW w:w="2789" w:type="dxa"/>
            <w:tcMar>
              <w:top w:w="50" w:type="dxa"/>
              <w:left w:w="100" w:type="dxa"/>
            </w:tcMar>
            <w:vAlign w:val="center"/>
          </w:tcPr>
          <w:p w14:paraId="6A0812DA" w14:textId="77777777" w:rsidR="00725E57" w:rsidRPr="00202EB9" w:rsidRDefault="00725E57" w:rsidP="00725E57">
            <w:pPr>
              <w:ind w:left="135"/>
            </w:pPr>
            <w:r w:rsidRPr="00202EB9">
              <w:rPr>
                <w:color w:val="000000"/>
                <w:sz w:val="24"/>
              </w:rPr>
              <w:t xml:space="preserve">Библиотека ЦОК </w:t>
            </w:r>
            <w:hyperlink r:id="rId584">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14:paraId="74B79A3D" w14:textId="77777777" w:rsidTr="00725E57">
        <w:trPr>
          <w:trHeight w:val="144"/>
          <w:tblCellSpacing w:w="20" w:type="nil"/>
        </w:trPr>
        <w:tc>
          <w:tcPr>
            <w:tcW w:w="0" w:type="auto"/>
            <w:gridSpan w:val="2"/>
            <w:tcMar>
              <w:top w:w="50" w:type="dxa"/>
              <w:left w:w="100" w:type="dxa"/>
            </w:tcMar>
            <w:vAlign w:val="center"/>
          </w:tcPr>
          <w:p w14:paraId="61B329E5" w14:textId="77777777" w:rsidR="00725E57" w:rsidRDefault="00725E57" w:rsidP="00725E57">
            <w:pPr>
              <w:ind w:left="135"/>
            </w:pPr>
            <w:r>
              <w:rPr>
                <w:color w:val="000000"/>
                <w:sz w:val="24"/>
              </w:rPr>
              <w:t>Итого по разделу</w:t>
            </w:r>
          </w:p>
        </w:tc>
        <w:tc>
          <w:tcPr>
            <w:tcW w:w="1615" w:type="dxa"/>
            <w:tcMar>
              <w:top w:w="50" w:type="dxa"/>
              <w:left w:w="100" w:type="dxa"/>
            </w:tcMar>
            <w:vAlign w:val="center"/>
          </w:tcPr>
          <w:p w14:paraId="315B1CFF" w14:textId="77777777" w:rsidR="00725E57" w:rsidRDefault="00725E57" w:rsidP="00725E57">
            <w:pPr>
              <w:ind w:left="135"/>
              <w:jc w:val="center"/>
            </w:pPr>
            <w:r>
              <w:rPr>
                <w:color w:val="000000"/>
                <w:sz w:val="24"/>
              </w:rPr>
              <w:t xml:space="preserve"> 2 </w:t>
            </w:r>
          </w:p>
        </w:tc>
        <w:tc>
          <w:tcPr>
            <w:tcW w:w="0" w:type="auto"/>
            <w:gridSpan w:val="3"/>
            <w:tcMar>
              <w:top w:w="50" w:type="dxa"/>
              <w:left w:w="100" w:type="dxa"/>
            </w:tcMar>
            <w:vAlign w:val="center"/>
          </w:tcPr>
          <w:p w14:paraId="0F741E35" w14:textId="77777777" w:rsidR="00725E57" w:rsidRDefault="00725E57" w:rsidP="00725E57"/>
        </w:tc>
      </w:tr>
      <w:tr w:rsidR="00725E57" w14:paraId="4ED12824" w14:textId="77777777" w:rsidTr="00725E57">
        <w:trPr>
          <w:trHeight w:val="144"/>
          <w:tblCellSpacing w:w="20" w:type="nil"/>
        </w:trPr>
        <w:tc>
          <w:tcPr>
            <w:tcW w:w="0" w:type="auto"/>
            <w:gridSpan w:val="6"/>
            <w:tcMar>
              <w:top w:w="50" w:type="dxa"/>
              <w:left w:w="100" w:type="dxa"/>
            </w:tcMar>
            <w:vAlign w:val="center"/>
          </w:tcPr>
          <w:p w14:paraId="42A4FED6" w14:textId="77777777" w:rsidR="00725E57" w:rsidRDefault="00725E57" w:rsidP="00725E57">
            <w:pPr>
              <w:ind w:left="135"/>
            </w:pPr>
            <w:r>
              <w:rPr>
                <w:b/>
                <w:color w:val="000000"/>
                <w:sz w:val="24"/>
              </w:rPr>
              <w:t>Раздел 3.</w:t>
            </w:r>
            <w:r>
              <w:rPr>
                <w:color w:val="000000"/>
                <w:sz w:val="24"/>
              </w:rPr>
              <w:t xml:space="preserve"> </w:t>
            </w:r>
            <w:r>
              <w:rPr>
                <w:b/>
                <w:color w:val="000000"/>
                <w:sz w:val="24"/>
              </w:rPr>
              <w:t>Русская классическая музыка</w:t>
            </w:r>
          </w:p>
        </w:tc>
      </w:tr>
      <w:tr w:rsidR="00725E57" w:rsidRPr="00ED167E" w14:paraId="152F1D52" w14:textId="77777777" w:rsidTr="00725E57">
        <w:trPr>
          <w:trHeight w:val="144"/>
          <w:tblCellSpacing w:w="20" w:type="nil"/>
        </w:trPr>
        <w:tc>
          <w:tcPr>
            <w:tcW w:w="529" w:type="dxa"/>
            <w:tcMar>
              <w:top w:w="50" w:type="dxa"/>
              <w:left w:w="100" w:type="dxa"/>
            </w:tcMar>
            <w:vAlign w:val="center"/>
          </w:tcPr>
          <w:p w14:paraId="48FDC318" w14:textId="77777777" w:rsidR="00725E57" w:rsidRDefault="00725E57" w:rsidP="00725E57">
            <w:r>
              <w:rPr>
                <w:color w:val="000000"/>
                <w:sz w:val="24"/>
              </w:rPr>
              <w:t>3.1</w:t>
            </w:r>
          </w:p>
        </w:tc>
        <w:tc>
          <w:tcPr>
            <w:tcW w:w="2464" w:type="dxa"/>
            <w:tcMar>
              <w:top w:w="50" w:type="dxa"/>
              <w:left w:w="100" w:type="dxa"/>
            </w:tcMar>
            <w:vAlign w:val="center"/>
          </w:tcPr>
          <w:p w14:paraId="4A325DA3" w14:textId="77777777" w:rsidR="00725E57" w:rsidRPr="00202EB9" w:rsidRDefault="00725E57" w:rsidP="00725E57">
            <w:pPr>
              <w:ind w:left="135"/>
            </w:pPr>
            <w:r w:rsidRPr="00202EB9">
              <w:rPr>
                <w:color w:val="000000"/>
                <w:sz w:val="24"/>
              </w:rPr>
              <w:t>История страны и народа в музыке русских композиторов</w:t>
            </w:r>
          </w:p>
        </w:tc>
        <w:tc>
          <w:tcPr>
            <w:tcW w:w="1028" w:type="dxa"/>
            <w:tcMar>
              <w:top w:w="50" w:type="dxa"/>
              <w:left w:w="100" w:type="dxa"/>
            </w:tcMar>
            <w:vAlign w:val="center"/>
          </w:tcPr>
          <w:p w14:paraId="093F21F7" w14:textId="77777777" w:rsidR="00725E57" w:rsidRDefault="00725E57" w:rsidP="00725E57">
            <w:pPr>
              <w:ind w:left="135"/>
              <w:jc w:val="center"/>
            </w:pPr>
            <w:r w:rsidRPr="00202EB9">
              <w:rPr>
                <w:color w:val="000000"/>
                <w:sz w:val="24"/>
              </w:rPr>
              <w:t xml:space="preserve"> </w:t>
            </w:r>
            <w:r>
              <w:rPr>
                <w:color w:val="000000"/>
                <w:sz w:val="24"/>
              </w:rPr>
              <w:t xml:space="preserve">2 </w:t>
            </w:r>
          </w:p>
        </w:tc>
        <w:tc>
          <w:tcPr>
            <w:tcW w:w="1759" w:type="dxa"/>
            <w:tcMar>
              <w:top w:w="50" w:type="dxa"/>
              <w:left w:w="100" w:type="dxa"/>
            </w:tcMar>
            <w:vAlign w:val="center"/>
          </w:tcPr>
          <w:p w14:paraId="5606BBD9" w14:textId="77777777" w:rsidR="00725E57" w:rsidRDefault="00725E57" w:rsidP="00725E57">
            <w:pPr>
              <w:ind w:left="135"/>
              <w:jc w:val="center"/>
            </w:pPr>
          </w:p>
        </w:tc>
        <w:tc>
          <w:tcPr>
            <w:tcW w:w="1841" w:type="dxa"/>
            <w:tcMar>
              <w:top w:w="50" w:type="dxa"/>
              <w:left w:w="100" w:type="dxa"/>
            </w:tcMar>
            <w:vAlign w:val="center"/>
          </w:tcPr>
          <w:p w14:paraId="5B6159BC" w14:textId="77777777" w:rsidR="00725E57" w:rsidRDefault="00725E57" w:rsidP="00725E57">
            <w:pPr>
              <w:ind w:left="135"/>
              <w:jc w:val="center"/>
            </w:pPr>
          </w:p>
        </w:tc>
        <w:tc>
          <w:tcPr>
            <w:tcW w:w="2789" w:type="dxa"/>
            <w:tcMar>
              <w:top w:w="50" w:type="dxa"/>
              <w:left w:w="100" w:type="dxa"/>
            </w:tcMar>
            <w:vAlign w:val="center"/>
          </w:tcPr>
          <w:p w14:paraId="40BC5C56" w14:textId="77777777" w:rsidR="00725E57" w:rsidRPr="00202EB9" w:rsidRDefault="00725E57" w:rsidP="00725E57">
            <w:pPr>
              <w:ind w:left="135"/>
            </w:pPr>
            <w:r w:rsidRPr="00202EB9">
              <w:rPr>
                <w:color w:val="000000"/>
                <w:sz w:val="24"/>
              </w:rPr>
              <w:t xml:space="preserve">Библиотека ЦОК </w:t>
            </w:r>
            <w:hyperlink r:id="rId585">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rsidRPr="00ED167E" w14:paraId="0361DA27" w14:textId="77777777" w:rsidTr="00725E57">
        <w:trPr>
          <w:trHeight w:val="144"/>
          <w:tblCellSpacing w:w="20" w:type="nil"/>
        </w:trPr>
        <w:tc>
          <w:tcPr>
            <w:tcW w:w="529" w:type="dxa"/>
            <w:tcMar>
              <w:top w:w="50" w:type="dxa"/>
              <w:left w:w="100" w:type="dxa"/>
            </w:tcMar>
            <w:vAlign w:val="center"/>
          </w:tcPr>
          <w:p w14:paraId="4B84909B" w14:textId="77777777" w:rsidR="00725E57" w:rsidRDefault="00725E57" w:rsidP="00725E57">
            <w:r>
              <w:rPr>
                <w:color w:val="000000"/>
                <w:sz w:val="24"/>
              </w:rPr>
              <w:t>3.2</w:t>
            </w:r>
          </w:p>
        </w:tc>
        <w:tc>
          <w:tcPr>
            <w:tcW w:w="2464" w:type="dxa"/>
            <w:tcMar>
              <w:top w:w="50" w:type="dxa"/>
              <w:left w:w="100" w:type="dxa"/>
            </w:tcMar>
            <w:vAlign w:val="center"/>
          </w:tcPr>
          <w:p w14:paraId="37AC5E87" w14:textId="77777777" w:rsidR="00725E57" w:rsidRDefault="00725E57" w:rsidP="00725E57">
            <w:pPr>
              <w:ind w:left="135"/>
            </w:pPr>
            <w:r>
              <w:rPr>
                <w:color w:val="000000"/>
                <w:sz w:val="24"/>
              </w:rPr>
              <w:t>Русский балет</w:t>
            </w:r>
          </w:p>
        </w:tc>
        <w:tc>
          <w:tcPr>
            <w:tcW w:w="1028" w:type="dxa"/>
            <w:tcMar>
              <w:top w:w="50" w:type="dxa"/>
              <w:left w:w="100" w:type="dxa"/>
            </w:tcMar>
            <w:vAlign w:val="center"/>
          </w:tcPr>
          <w:p w14:paraId="6AB3412C" w14:textId="77777777" w:rsidR="00725E57" w:rsidRDefault="00725E57" w:rsidP="00725E57">
            <w:pPr>
              <w:ind w:left="135"/>
              <w:jc w:val="center"/>
            </w:pPr>
            <w:r>
              <w:rPr>
                <w:color w:val="000000"/>
                <w:sz w:val="24"/>
              </w:rPr>
              <w:t xml:space="preserve"> 2 </w:t>
            </w:r>
          </w:p>
        </w:tc>
        <w:tc>
          <w:tcPr>
            <w:tcW w:w="1759" w:type="dxa"/>
            <w:tcMar>
              <w:top w:w="50" w:type="dxa"/>
              <w:left w:w="100" w:type="dxa"/>
            </w:tcMar>
            <w:vAlign w:val="center"/>
          </w:tcPr>
          <w:p w14:paraId="79D836E8" w14:textId="77777777" w:rsidR="00725E57" w:rsidRDefault="00725E57" w:rsidP="00725E57">
            <w:pPr>
              <w:ind w:left="135"/>
              <w:jc w:val="center"/>
            </w:pPr>
          </w:p>
        </w:tc>
        <w:tc>
          <w:tcPr>
            <w:tcW w:w="1841" w:type="dxa"/>
            <w:tcMar>
              <w:top w:w="50" w:type="dxa"/>
              <w:left w:w="100" w:type="dxa"/>
            </w:tcMar>
            <w:vAlign w:val="center"/>
          </w:tcPr>
          <w:p w14:paraId="76BF6122" w14:textId="77777777" w:rsidR="00725E57" w:rsidRDefault="00725E57" w:rsidP="00725E57">
            <w:pPr>
              <w:ind w:left="135"/>
              <w:jc w:val="center"/>
            </w:pPr>
          </w:p>
        </w:tc>
        <w:tc>
          <w:tcPr>
            <w:tcW w:w="2789" w:type="dxa"/>
            <w:tcMar>
              <w:top w:w="50" w:type="dxa"/>
              <w:left w:w="100" w:type="dxa"/>
            </w:tcMar>
            <w:vAlign w:val="center"/>
          </w:tcPr>
          <w:p w14:paraId="26FE4320" w14:textId="77777777" w:rsidR="00725E57" w:rsidRPr="00202EB9" w:rsidRDefault="00725E57" w:rsidP="00725E57">
            <w:pPr>
              <w:ind w:left="135"/>
            </w:pPr>
            <w:r w:rsidRPr="00202EB9">
              <w:rPr>
                <w:color w:val="000000"/>
                <w:sz w:val="24"/>
              </w:rPr>
              <w:t xml:space="preserve">Библиотека ЦОК </w:t>
            </w:r>
            <w:hyperlink r:id="rId586">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14:paraId="6685FDD9" w14:textId="77777777" w:rsidTr="00725E57">
        <w:trPr>
          <w:trHeight w:val="144"/>
          <w:tblCellSpacing w:w="20" w:type="nil"/>
        </w:trPr>
        <w:tc>
          <w:tcPr>
            <w:tcW w:w="0" w:type="auto"/>
            <w:gridSpan w:val="2"/>
            <w:tcMar>
              <w:top w:w="50" w:type="dxa"/>
              <w:left w:w="100" w:type="dxa"/>
            </w:tcMar>
            <w:vAlign w:val="center"/>
          </w:tcPr>
          <w:p w14:paraId="5BFAAE22" w14:textId="77777777" w:rsidR="00725E57" w:rsidRDefault="00725E57" w:rsidP="00725E57">
            <w:pPr>
              <w:ind w:left="135"/>
            </w:pPr>
            <w:r>
              <w:rPr>
                <w:color w:val="000000"/>
                <w:sz w:val="24"/>
              </w:rPr>
              <w:t>Итого по разделу</w:t>
            </w:r>
          </w:p>
        </w:tc>
        <w:tc>
          <w:tcPr>
            <w:tcW w:w="1615" w:type="dxa"/>
            <w:tcMar>
              <w:top w:w="50" w:type="dxa"/>
              <w:left w:w="100" w:type="dxa"/>
            </w:tcMar>
            <w:vAlign w:val="center"/>
          </w:tcPr>
          <w:p w14:paraId="3AF72F62" w14:textId="77777777" w:rsidR="00725E57" w:rsidRDefault="00725E57" w:rsidP="00725E57">
            <w:pPr>
              <w:ind w:left="135"/>
              <w:jc w:val="center"/>
            </w:pPr>
            <w:r>
              <w:rPr>
                <w:color w:val="000000"/>
                <w:sz w:val="24"/>
              </w:rPr>
              <w:t xml:space="preserve"> 4 </w:t>
            </w:r>
          </w:p>
        </w:tc>
        <w:tc>
          <w:tcPr>
            <w:tcW w:w="0" w:type="auto"/>
            <w:gridSpan w:val="3"/>
            <w:tcMar>
              <w:top w:w="50" w:type="dxa"/>
              <w:left w:w="100" w:type="dxa"/>
            </w:tcMar>
            <w:vAlign w:val="center"/>
          </w:tcPr>
          <w:p w14:paraId="37E1A50F" w14:textId="77777777" w:rsidR="00725E57" w:rsidRDefault="00725E57" w:rsidP="00725E57"/>
        </w:tc>
      </w:tr>
      <w:tr w:rsidR="00725E57" w14:paraId="68389920" w14:textId="77777777" w:rsidTr="00725E57">
        <w:trPr>
          <w:trHeight w:val="144"/>
          <w:tblCellSpacing w:w="20" w:type="nil"/>
        </w:trPr>
        <w:tc>
          <w:tcPr>
            <w:tcW w:w="0" w:type="auto"/>
            <w:gridSpan w:val="6"/>
            <w:tcMar>
              <w:top w:w="50" w:type="dxa"/>
              <w:left w:w="100" w:type="dxa"/>
            </w:tcMar>
            <w:vAlign w:val="center"/>
          </w:tcPr>
          <w:p w14:paraId="3D686006" w14:textId="77777777" w:rsidR="00725E57" w:rsidRDefault="00725E57" w:rsidP="00725E57">
            <w:pPr>
              <w:ind w:left="135"/>
            </w:pPr>
            <w:r>
              <w:rPr>
                <w:b/>
                <w:color w:val="000000"/>
                <w:sz w:val="24"/>
              </w:rPr>
              <w:t>Раздел 4.</w:t>
            </w:r>
            <w:r>
              <w:rPr>
                <w:color w:val="000000"/>
                <w:sz w:val="24"/>
              </w:rPr>
              <w:t xml:space="preserve"> </w:t>
            </w:r>
            <w:r>
              <w:rPr>
                <w:b/>
                <w:color w:val="000000"/>
                <w:sz w:val="24"/>
              </w:rPr>
              <w:t>Жанры музыкального искусства</w:t>
            </w:r>
          </w:p>
        </w:tc>
      </w:tr>
      <w:tr w:rsidR="00725E57" w:rsidRPr="00ED167E" w14:paraId="35D4B3F7" w14:textId="77777777" w:rsidTr="00725E57">
        <w:trPr>
          <w:trHeight w:val="144"/>
          <w:tblCellSpacing w:w="20" w:type="nil"/>
        </w:trPr>
        <w:tc>
          <w:tcPr>
            <w:tcW w:w="529" w:type="dxa"/>
            <w:tcMar>
              <w:top w:w="50" w:type="dxa"/>
              <w:left w:w="100" w:type="dxa"/>
            </w:tcMar>
            <w:vAlign w:val="center"/>
          </w:tcPr>
          <w:p w14:paraId="5E573D62" w14:textId="77777777" w:rsidR="00725E57" w:rsidRDefault="00725E57" w:rsidP="00725E57">
            <w:r>
              <w:rPr>
                <w:color w:val="000000"/>
                <w:sz w:val="24"/>
              </w:rPr>
              <w:t>4.1</w:t>
            </w:r>
          </w:p>
        </w:tc>
        <w:tc>
          <w:tcPr>
            <w:tcW w:w="2464" w:type="dxa"/>
            <w:tcMar>
              <w:top w:w="50" w:type="dxa"/>
              <w:left w:w="100" w:type="dxa"/>
            </w:tcMar>
            <w:vAlign w:val="center"/>
          </w:tcPr>
          <w:p w14:paraId="53DAD3DC" w14:textId="77777777" w:rsidR="00725E57" w:rsidRDefault="00725E57" w:rsidP="00725E57">
            <w:pPr>
              <w:ind w:left="135"/>
            </w:pPr>
            <w:r>
              <w:rPr>
                <w:color w:val="000000"/>
                <w:sz w:val="24"/>
              </w:rPr>
              <w:t>Камерная музыка</w:t>
            </w:r>
          </w:p>
        </w:tc>
        <w:tc>
          <w:tcPr>
            <w:tcW w:w="1028" w:type="dxa"/>
            <w:tcMar>
              <w:top w:w="50" w:type="dxa"/>
              <w:left w:w="100" w:type="dxa"/>
            </w:tcMar>
            <w:vAlign w:val="center"/>
          </w:tcPr>
          <w:p w14:paraId="0CFE710C" w14:textId="77777777" w:rsidR="00725E57" w:rsidRDefault="00725E57" w:rsidP="00725E57">
            <w:pPr>
              <w:ind w:left="135"/>
              <w:jc w:val="center"/>
            </w:pPr>
            <w:r>
              <w:rPr>
                <w:color w:val="000000"/>
                <w:sz w:val="24"/>
              </w:rPr>
              <w:t xml:space="preserve"> 2 </w:t>
            </w:r>
          </w:p>
        </w:tc>
        <w:tc>
          <w:tcPr>
            <w:tcW w:w="1759" w:type="dxa"/>
            <w:tcMar>
              <w:top w:w="50" w:type="dxa"/>
              <w:left w:w="100" w:type="dxa"/>
            </w:tcMar>
            <w:vAlign w:val="center"/>
          </w:tcPr>
          <w:p w14:paraId="18438FD6" w14:textId="77777777" w:rsidR="00725E57" w:rsidRDefault="00725E57" w:rsidP="00725E57">
            <w:pPr>
              <w:ind w:left="135"/>
              <w:jc w:val="center"/>
            </w:pPr>
          </w:p>
        </w:tc>
        <w:tc>
          <w:tcPr>
            <w:tcW w:w="1841" w:type="dxa"/>
            <w:tcMar>
              <w:top w:w="50" w:type="dxa"/>
              <w:left w:w="100" w:type="dxa"/>
            </w:tcMar>
            <w:vAlign w:val="center"/>
          </w:tcPr>
          <w:p w14:paraId="72F1BA3D" w14:textId="77777777" w:rsidR="00725E57" w:rsidRDefault="00725E57" w:rsidP="00725E57">
            <w:pPr>
              <w:ind w:left="135"/>
              <w:jc w:val="center"/>
            </w:pPr>
          </w:p>
        </w:tc>
        <w:tc>
          <w:tcPr>
            <w:tcW w:w="2789" w:type="dxa"/>
            <w:tcMar>
              <w:top w:w="50" w:type="dxa"/>
              <w:left w:w="100" w:type="dxa"/>
            </w:tcMar>
            <w:vAlign w:val="center"/>
          </w:tcPr>
          <w:p w14:paraId="3E82AA86" w14:textId="77777777" w:rsidR="00725E57" w:rsidRPr="00202EB9" w:rsidRDefault="00725E57" w:rsidP="00725E57">
            <w:pPr>
              <w:ind w:left="135"/>
            </w:pPr>
            <w:r w:rsidRPr="00202EB9">
              <w:rPr>
                <w:color w:val="000000"/>
                <w:sz w:val="24"/>
              </w:rPr>
              <w:t xml:space="preserve">Библиотека ЦОК </w:t>
            </w:r>
            <w:hyperlink r:id="rId587">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rsidRPr="00ED167E" w14:paraId="732CC5C7" w14:textId="77777777" w:rsidTr="00725E57">
        <w:trPr>
          <w:trHeight w:val="144"/>
          <w:tblCellSpacing w:w="20" w:type="nil"/>
        </w:trPr>
        <w:tc>
          <w:tcPr>
            <w:tcW w:w="529" w:type="dxa"/>
            <w:tcMar>
              <w:top w:w="50" w:type="dxa"/>
              <w:left w:w="100" w:type="dxa"/>
            </w:tcMar>
            <w:vAlign w:val="center"/>
          </w:tcPr>
          <w:p w14:paraId="3C08EA0A" w14:textId="77777777" w:rsidR="00725E57" w:rsidRDefault="00725E57" w:rsidP="00725E57">
            <w:r>
              <w:rPr>
                <w:color w:val="000000"/>
                <w:sz w:val="24"/>
              </w:rPr>
              <w:t>4.2</w:t>
            </w:r>
          </w:p>
        </w:tc>
        <w:tc>
          <w:tcPr>
            <w:tcW w:w="2464" w:type="dxa"/>
            <w:tcMar>
              <w:top w:w="50" w:type="dxa"/>
              <w:left w:w="100" w:type="dxa"/>
            </w:tcMar>
            <w:vAlign w:val="center"/>
          </w:tcPr>
          <w:p w14:paraId="3D075D45" w14:textId="77777777" w:rsidR="00725E57" w:rsidRDefault="00725E57" w:rsidP="00725E57">
            <w:pPr>
              <w:ind w:left="135"/>
            </w:pPr>
            <w:r>
              <w:rPr>
                <w:color w:val="000000"/>
                <w:sz w:val="24"/>
              </w:rPr>
              <w:t>Театральные жанры</w:t>
            </w:r>
          </w:p>
        </w:tc>
        <w:tc>
          <w:tcPr>
            <w:tcW w:w="1028" w:type="dxa"/>
            <w:tcMar>
              <w:top w:w="50" w:type="dxa"/>
              <w:left w:w="100" w:type="dxa"/>
            </w:tcMar>
            <w:vAlign w:val="center"/>
          </w:tcPr>
          <w:p w14:paraId="5E91FF86" w14:textId="77777777" w:rsidR="00725E57" w:rsidRDefault="00725E57" w:rsidP="00725E57">
            <w:pPr>
              <w:ind w:left="135"/>
              <w:jc w:val="center"/>
            </w:pPr>
            <w:r>
              <w:rPr>
                <w:color w:val="000000"/>
                <w:sz w:val="24"/>
              </w:rPr>
              <w:t xml:space="preserve"> 2 </w:t>
            </w:r>
          </w:p>
        </w:tc>
        <w:tc>
          <w:tcPr>
            <w:tcW w:w="1759" w:type="dxa"/>
            <w:tcMar>
              <w:top w:w="50" w:type="dxa"/>
              <w:left w:w="100" w:type="dxa"/>
            </w:tcMar>
            <w:vAlign w:val="center"/>
          </w:tcPr>
          <w:p w14:paraId="2204A141" w14:textId="77777777" w:rsidR="00725E57" w:rsidRDefault="00725E57" w:rsidP="00725E57">
            <w:pPr>
              <w:ind w:left="135"/>
              <w:jc w:val="center"/>
            </w:pPr>
          </w:p>
        </w:tc>
        <w:tc>
          <w:tcPr>
            <w:tcW w:w="1841" w:type="dxa"/>
            <w:tcMar>
              <w:top w:w="50" w:type="dxa"/>
              <w:left w:w="100" w:type="dxa"/>
            </w:tcMar>
            <w:vAlign w:val="center"/>
          </w:tcPr>
          <w:p w14:paraId="26AB11D5" w14:textId="77777777" w:rsidR="00725E57" w:rsidRDefault="00725E57" w:rsidP="00725E57">
            <w:pPr>
              <w:ind w:left="135"/>
              <w:jc w:val="center"/>
            </w:pPr>
          </w:p>
        </w:tc>
        <w:tc>
          <w:tcPr>
            <w:tcW w:w="2789" w:type="dxa"/>
            <w:tcMar>
              <w:top w:w="50" w:type="dxa"/>
              <w:left w:w="100" w:type="dxa"/>
            </w:tcMar>
            <w:vAlign w:val="center"/>
          </w:tcPr>
          <w:p w14:paraId="0BD7DC58" w14:textId="77777777" w:rsidR="00725E57" w:rsidRPr="00202EB9" w:rsidRDefault="00725E57" w:rsidP="00725E57">
            <w:pPr>
              <w:ind w:left="135"/>
            </w:pPr>
            <w:r w:rsidRPr="00202EB9">
              <w:rPr>
                <w:color w:val="000000"/>
                <w:sz w:val="24"/>
              </w:rPr>
              <w:t xml:space="preserve">Библиотека ЦОК </w:t>
            </w:r>
            <w:hyperlink r:id="rId588">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rsidRPr="00ED167E" w14:paraId="11217F96" w14:textId="77777777" w:rsidTr="00725E57">
        <w:trPr>
          <w:trHeight w:val="144"/>
          <w:tblCellSpacing w:w="20" w:type="nil"/>
        </w:trPr>
        <w:tc>
          <w:tcPr>
            <w:tcW w:w="529" w:type="dxa"/>
            <w:tcMar>
              <w:top w:w="50" w:type="dxa"/>
              <w:left w:w="100" w:type="dxa"/>
            </w:tcMar>
            <w:vAlign w:val="center"/>
          </w:tcPr>
          <w:p w14:paraId="17AC4AC6" w14:textId="77777777" w:rsidR="00725E57" w:rsidRDefault="00725E57" w:rsidP="00725E57">
            <w:r>
              <w:rPr>
                <w:color w:val="000000"/>
                <w:sz w:val="24"/>
              </w:rPr>
              <w:t>4.3</w:t>
            </w:r>
          </w:p>
        </w:tc>
        <w:tc>
          <w:tcPr>
            <w:tcW w:w="2464" w:type="dxa"/>
            <w:tcMar>
              <w:top w:w="50" w:type="dxa"/>
              <w:left w:w="100" w:type="dxa"/>
            </w:tcMar>
            <w:vAlign w:val="center"/>
          </w:tcPr>
          <w:p w14:paraId="47BD3B90" w14:textId="77777777" w:rsidR="00725E57" w:rsidRDefault="00725E57" w:rsidP="00725E57">
            <w:pPr>
              <w:ind w:left="135"/>
            </w:pPr>
            <w:r>
              <w:rPr>
                <w:color w:val="000000"/>
                <w:sz w:val="24"/>
              </w:rPr>
              <w:t>Симфоническая музыка</w:t>
            </w:r>
          </w:p>
        </w:tc>
        <w:tc>
          <w:tcPr>
            <w:tcW w:w="1028" w:type="dxa"/>
            <w:tcMar>
              <w:top w:w="50" w:type="dxa"/>
              <w:left w:w="100" w:type="dxa"/>
            </w:tcMar>
            <w:vAlign w:val="center"/>
          </w:tcPr>
          <w:p w14:paraId="41A2CE8A" w14:textId="77777777" w:rsidR="00725E57" w:rsidRDefault="00725E57" w:rsidP="00725E57">
            <w:pPr>
              <w:ind w:left="135"/>
              <w:jc w:val="center"/>
            </w:pPr>
            <w:r>
              <w:rPr>
                <w:color w:val="000000"/>
                <w:sz w:val="24"/>
              </w:rPr>
              <w:t xml:space="preserve"> 2 </w:t>
            </w:r>
          </w:p>
        </w:tc>
        <w:tc>
          <w:tcPr>
            <w:tcW w:w="1759" w:type="dxa"/>
            <w:tcMar>
              <w:top w:w="50" w:type="dxa"/>
              <w:left w:w="100" w:type="dxa"/>
            </w:tcMar>
            <w:vAlign w:val="center"/>
          </w:tcPr>
          <w:p w14:paraId="1DDA6C10" w14:textId="77777777" w:rsidR="00725E57" w:rsidRDefault="00725E57" w:rsidP="00725E57">
            <w:pPr>
              <w:ind w:left="135"/>
              <w:jc w:val="center"/>
            </w:pPr>
          </w:p>
        </w:tc>
        <w:tc>
          <w:tcPr>
            <w:tcW w:w="1841" w:type="dxa"/>
            <w:tcMar>
              <w:top w:w="50" w:type="dxa"/>
              <w:left w:w="100" w:type="dxa"/>
            </w:tcMar>
            <w:vAlign w:val="center"/>
          </w:tcPr>
          <w:p w14:paraId="5F7052D0" w14:textId="77777777" w:rsidR="00725E57" w:rsidRDefault="00725E57" w:rsidP="00725E57">
            <w:pPr>
              <w:ind w:left="135"/>
              <w:jc w:val="center"/>
            </w:pPr>
          </w:p>
        </w:tc>
        <w:tc>
          <w:tcPr>
            <w:tcW w:w="2789" w:type="dxa"/>
            <w:tcMar>
              <w:top w:w="50" w:type="dxa"/>
              <w:left w:w="100" w:type="dxa"/>
            </w:tcMar>
            <w:vAlign w:val="center"/>
          </w:tcPr>
          <w:p w14:paraId="7325EDD2" w14:textId="77777777" w:rsidR="00725E57" w:rsidRPr="00202EB9" w:rsidRDefault="00725E57" w:rsidP="00725E57">
            <w:pPr>
              <w:ind w:left="135"/>
            </w:pPr>
            <w:r w:rsidRPr="00202EB9">
              <w:rPr>
                <w:color w:val="000000"/>
                <w:sz w:val="24"/>
              </w:rPr>
              <w:t xml:space="preserve">Библиотека ЦОК </w:t>
            </w:r>
            <w:hyperlink r:id="rId589">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rsidRPr="00ED167E" w14:paraId="76F48E1E" w14:textId="77777777" w:rsidTr="00725E57">
        <w:trPr>
          <w:trHeight w:val="144"/>
          <w:tblCellSpacing w:w="20" w:type="nil"/>
        </w:trPr>
        <w:tc>
          <w:tcPr>
            <w:tcW w:w="529" w:type="dxa"/>
            <w:tcMar>
              <w:top w:w="50" w:type="dxa"/>
              <w:left w:w="100" w:type="dxa"/>
            </w:tcMar>
            <w:vAlign w:val="center"/>
          </w:tcPr>
          <w:p w14:paraId="4D285F5B" w14:textId="77777777" w:rsidR="00725E57" w:rsidRDefault="00725E57" w:rsidP="00725E57">
            <w:r>
              <w:rPr>
                <w:color w:val="000000"/>
                <w:sz w:val="24"/>
              </w:rPr>
              <w:t>4.4</w:t>
            </w:r>
          </w:p>
        </w:tc>
        <w:tc>
          <w:tcPr>
            <w:tcW w:w="2464" w:type="dxa"/>
            <w:tcMar>
              <w:top w:w="50" w:type="dxa"/>
              <w:left w:w="100" w:type="dxa"/>
            </w:tcMar>
            <w:vAlign w:val="center"/>
          </w:tcPr>
          <w:p w14:paraId="20DEF2F0" w14:textId="77777777" w:rsidR="00725E57" w:rsidRDefault="00725E57" w:rsidP="00725E57">
            <w:pPr>
              <w:ind w:left="135"/>
            </w:pPr>
            <w:r>
              <w:rPr>
                <w:color w:val="000000"/>
                <w:sz w:val="24"/>
              </w:rPr>
              <w:t>Циклические формы и жанры</w:t>
            </w:r>
          </w:p>
        </w:tc>
        <w:tc>
          <w:tcPr>
            <w:tcW w:w="1028" w:type="dxa"/>
            <w:tcMar>
              <w:top w:w="50" w:type="dxa"/>
              <w:left w:w="100" w:type="dxa"/>
            </w:tcMar>
            <w:vAlign w:val="center"/>
          </w:tcPr>
          <w:p w14:paraId="241AA29A" w14:textId="77777777" w:rsidR="00725E57" w:rsidRDefault="00725E57" w:rsidP="00725E57">
            <w:pPr>
              <w:ind w:left="135"/>
              <w:jc w:val="center"/>
            </w:pPr>
            <w:r>
              <w:rPr>
                <w:color w:val="000000"/>
                <w:sz w:val="24"/>
              </w:rPr>
              <w:t xml:space="preserve"> 3 </w:t>
            </w:r>
          </w:p>
        </w:tc>
        <w:tc>
          <w:tcPr>
            <w:tcW w:w="1759" w:type="dxa"/>
            <w:tcMar>
              <w:top w:w="50" w:type="dxa"/>
              <w:left w:w="100" w:type="dxa"/>
            </w:tcMar>
            <w:vAlign w:val="center"/>
          </w:tcPr>
          <w:p w14:paraId="2CDCB760" w14:textId="77777777" w:rsidR="00725E57" w:rsidRDefault="00725E57" w:rsidP="00725E57">
            <w:pPr>
              <w:ind w:left="135"/>
              <w:jc w:val="center"/>
            </w:pPr>
          </w:p>
        </w:tc>
        <w:tc>
          <w:tcPr>
            <w:tcW w:w="1841" w:type="dxa"/>
            <w:tcMar>
              <w:top w:w="50" w:type="dxa"/>
              <w:left w:w="100" w:type="dxa"/>
            </w:tcMar>
            <w:vAlign w:val="center"/>
          </w:tcPr>
          <w:p w14:paraId="2A73B804" w14:textId="77777777" w:rsidR="00725E57" w:rsidRDefault="00725E57" w:rsidP="00725E57">
            <w:pPr>
              <w:ind w:left="135"/>
              <w:jc w:val="center"/>
            </w:pPr>
          </w:p>
        </w:tc>
        <w:tc>
          <w:tcPr>
            <w:tcW w:w="2789" w:type="dxa"/>
            <w:tcMar>
              <w:top w:w="50" w:type="dxa"/>
              <w:left w:w="100" w:type="dxa"/>
            </w:tcMar>
            <w:vAlign w:val="center"/>
          </w:tcPr>
          <w:p w14:paraId="346738A3" w14:textId="77777777" w:rsidR="00725E57" w:rsidRPr="00202EB9" w:rsidRDefault="00725E57" w:rsidP="00725E57">
            <w:pPr>
              <w:ind w:left="135"/>
            </w:pPr>
            <w:r w:rsidRPr="00202EB9">
              <w:rPr>
                <w:color w:val="000000"/>
                <w:sz w:val="24"/>
              </w:rPr>
              <w:t xml:space="preserve">Библиотека ЦОК </w:t>
            </w:r>
            <w:hyperlink r:id="rId590">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14:paraId="08CAA9E3" w14:textId="77777777" w:rsidTr="00725E57">
        <w:trPr>
          <w:trHeight w:val="144"/>
          <w:tblCellSpacing w:w="20" w:type="nil"/>
        </w:trPr>
        <w:tc>
          <w:tcPr>
            <w:tcW w:w="0" w:type="auto"/>
            <w:gridSpan w:val="2"/>
            <w:tcMar>
              <w:top w:w="50" w:type="dxa"/>
              <w:left w:w="100" w:type="dxa"/>
            </w:tcMar>
            <w:vAlign w:val="center"/>
          </w:tcPr>
          <w:p w14:paraId="1EFD0AFD" w14:textId="77777777" w:rsidR="00725E57" w:rsidRDefault="00725E57" w:rsidP="00725E57">
            <w:pPr>
              <w:ind w:left="135"/>
            </w:pPr>
            <w:r>
              <w:rPr>
                <w:color w:val="000000"/>
                <w:sz w:val="24"/>
              </w:rPr>
              <w:t>Итого по разделу</w:t>
            </w:r>
          </w:p>
        </w:tc>
        <w:tc>
          <w:tcPr>
            <w:tcW w:w="1615" w:type="dxa"/>
            <w:tcMar>
              <w:top w:w="50" w:type="dxa"/>
              <w:left w:w="100" w:type="dxa"/>
            </w:tcMar>
            <w:vAlign w:val="center"/>
          </w:tcPr>
          <w:p w14:paraId="6C9B4993" w14:textId="77777777" w:rsidR="00725E57" w:rsidRDefault="00725E57" w:rsidP="00725E57">
            <w:pPr>
              <w:ind w:left="135"/>
              <w:jc w:val="center"/>
            </w:pPr>
            <w:r>
              <w:rPr>
                <w:color w:val="000000"/>
                <w:sz w:val="24"/>
              </w:rPr>
              <w:t xml:space="preserve"> 9 </w:t>
            </w:r>
          </w:p>
        </w:tc>
        <w:tc>
          <w:tcPr>
            <w:tcW w:w="0" w:type="auto"/>
            <w:gridSpan w:val="3"/>
            <w:tcMar>
              <w:top w:w="50" w:type="dxa"/>
              <w:left w:w="100" w:type="dxa"/>
            </w:tcMar>
            <w:vAlign w:val="center"/>
          </w:tcPr>
          <w:p w14:paraId="1C62790D" w14:textId="77777777" w:rsidR="00725E57" w:rsidRDefault="00725E57" w:rsidP="00725E57"/>
        </w:tc>
      </w:tr>
      <w:tr w:rsidR="00725E57" w14:paraId="0973217E" w14:textId="77777777" w:rsidTr="00725E57">
        <w:trPr>
          <w:trHeight w:val="144"/>
          <w:tblCellSpacing w:w="20" w:type="nil"/>
        </w:trPr>
        <w:tc>
          <w:tcPr>
            <w:tcW w:w="0" w:type="auto"/>
            <w:gridSpan w:val="6"/>
            <w:tcMar>
              <w:top w:w="50" w:type="dxa"/>
              <w:left w:w="100" w:type="dxa"/>
            </w:tcMar>
            <w:vAlign w:val="center"/>
          </w:tcPr>
          <w:p w14:paraId="61E42BD9" w14:textId="77777777" w:rsidR="00725E57" w:rsidRDefault="00725E57" w:rsidP="00725E57">
            <w:pPr>
              <w:ind w:left="135"/>
            </w:pPr>
            <w:r>
              <w:rPr>
                <w:b/>
                <w:color w:val="000000"/>
                <w:sz w:val="24"/>
              </w:rPr>
              <w:t>ВАРИАТИВНЫЕ МОДУЛИ</w:t>
            </w:r>
          </w:p>
        </w:tc>
      </w:tr>
      <w:tr w:rsidR="00725E57" w14:paraId="2D336CA9" w14:textId="77777777" w:rsidTr="00725E57">
        <w:trPr>
          <w:trHeight w:val="144"/>
          <w:tblCellSpacing w:w="20" w:type="nil"/>
        </w:trPr>
        <w:tc>
          <w:tcPr>
            <w:tcW w:w="0" w:type="auto"/>
            <w:gridSpan w:val="6"/>
            <w:tcMar>
              <w:top w:w="50" w:type="dxa"/>
              <w:left w:w="100" w:type="dxa"/>
            </w:tcMar>
            <w:vAlign w:val="center"/>
          </w:tcPr>
          <w:p w14:paraId="20D88357" w14:textId="77777777" w:rsidR="00725E57" w:rsidRDefault="00725E57" w:rsidP="00725E57">
            <w:pPr>
              <w:ind w:left="135"/>
            </w:pPr>
            <w:r>
              <w:rPr>
                <w:b/>
                <w:color w:val="000000"/>
                <w:sz w:val="24"/>
              </w:rPr>
              <w:t>Раздел 1.</w:t>
            </w:r>
            <w:r>
              <w:rPr>
                <w:color w:val="000000"/>
                <w:sz w:val="24"/>
              </w:rPr>
              <w:t xml:space="preserve"> </w:t>
            </w:r>
            <w:r>
              <w:rPr>
                <w:b/>
                <w:color w:val="000000"/>
                <w:sz w:val="24"/>
              </w:rPr>
              <w:t>Музыка народов мира</w:t>
            </w:r>
          </w:p>
        </w:tc>
      </w:tr>
      <w:tr w:rsidR="00725E57" w:rsidRPr="00ED167E" w14:paraId="79AE1CE7" w14:textId="77777777" w:rsidTr="00725E57">
        <w:trPr>
          <w:trHeight w:val="144"/>
          <w:tblCellSpacing w:w="20" w:type="nil"/>
        </w:trPr>
        <w:tc>
          <w:tcPr>
            <w:tcW w:w="529" w:type="dxa"/>
            <w:tcMar>
              <w:top w:w="50" w:type="dxa"/>
              <w:left w:w="100" w:type="dxa"/>
            </w:tcMar>
            <w:vAlign w:val="center"/>
          </w:tcPr>
          <w:p w14:paraId="28DC50E2" w14:textId="77777777" w:rsidR="00725E57" w:rsidRDefault="00725E57" w:rsidP="00725E57">
            <w:r>
              <w:rPr>
                <w:color w:val="000000"/>
                <w:sz w:val="24"/>
              </w:rPr>
              <w:t>1.1</w:t>
            </w:r>
          </w:p>
        </w:tc>
        <w:tc>
          <w:tcPr>
            <w:tcW w:w="2464" w:type="dxa"/>
            <w:tcMar>
              <w:top w:w="50" w:type="dxa"/>
              <w:left w:w="100" w:type="dxa"/>
            </w:tcMar>
            <w:vAlign w:val="center"/>
          </w:tcPr>
          <w:p w14:paraId="2717BE80" w14:textId="77777777" w:rsidR="00725E57" w:rsidRDefault="00725E57" w:rsidP="00725E57">
            <w:pPr>
              <w:ind w:left="135"/>
            </w:pPr>
            <w:r>
              <w:rPr>
                <w:color w:val="000000"/>
                <w:sz w:val="24"/>
              </w:rPr>
              <w:t>По странам и континентам</w:t>
            </w:r>
          </w:p>
        </w:tc>
        <w:tc>
          <w:tcPr>
            <w:tcW w:w="1028" w:type="dxa"/>
            <w:tcMar>
              <w:top w:w="50" w:type="dxa"/>
              <w:left w:w="100" w:type="dxa"/>
            </w:tcMar>
            <w:vAlign w:val="center"/>
          </w:tcPr>
          <w:p w14:paraId="54F40A84" w14:textId="77777777" w:rsidR="00725E57" w:rsidRDefault="00725E57" w:rsidP="00725E57">
            <w:pPr>
              <w:ind w:left="135"/>
              <w:jc w:val="center"/>
            </w:pPr>
            <w:r>
              <w:rPr>
                <w:color w:val="000000"/>
                <w:sz w:val="24"/>
              </w:rPr>
              <w:t xml:space="preserve"> 2 </w:t>
            </w:r>
          </w:p>
        </w:tc>
        <w:tc>
          <w:tcPr>
            <w:tcW w:w="1759" w:type="dxa"/>
            <w:tcMar>
              <w:top w:w="50" w:type="dxa"/>
              <w:left w:w="100" w:type="dxa"/>
            </w:tcMar>
            <w:vAlign w:val="center"/>
          </w:tcPr>
          <w:p w14:paraId="314457E0" w14:textId="77777777" w:rsidR="00725E57" w:rsidRDefault="00725E57" w:rsidP="00725E57">
            <w:pPr>
              <w:ind w:left="135"/>
              <w:jc w:val="center"/>
            </w:pPr>
          </w:p>
        </w:tc>
        <w:tc>
          <w:tcPr>
            <w:tcW w:w="1841" w:type="dxa"/>
            <w:tcMar>
              <w:top w:w="50" w:type="dxa"/>
              <w:left w:w="100" w:type="dxa"/>
            </w:tcMar>
            <w:vAlign w:val="center"/>
          </w:tcPr>
          <w:p w14:paraId="25EBF1C3" w14:textId="77777777" w:rsidR="00725E57" w:rsidRDefault="00725E57" w:rsidP="00725E57">
            <w:pPr>
              <w:ind w:left="135"/>
              <w:jc w:val="center"/>
            </w:pPr>
          </w:p>
        </w:tc>
        <w:tc>
          <w:tcPr>
            <w:tcW w:w="2789" w:type="dxa"/>
            <w:tcMar>
              <w:top w:w="50" w:type="dxa"/>
              <w:left w:w="100" w:type="dxa"/>
            </w:tcMar>
            <w:vAlign w:val="center"/>
          </w:tcPr>
          <w:p w14:paraId="67A680F5" w14:textId="77777777" w:rsidR="00725E57" w:rsidRPr="00202EB9" w:rsidRDefault="00725E57" w:rsidP="00725E57">
            <w:pPr>
              <w:ind w:left="135"/>
            </w:pPr>
            <w:r w:rsidRPr="00202EB9">
              <w:rPr>
                <w:color w:val="000000"/>
                <w:sz w:val="24"/>
              </w:rPr>
              <w:t xml:space="preserve">Библиотека ЦОК </w:t>
            </w:r>
            <w:hyperlink r:id="rId591">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14:paraId="60A4D357" w14:textId="77777777" w:rsidTr="00725E57">
        <w:trPr>
          <w:trHeight w:val="144"/>
          <w:tblCellSpacing w:w="20" w:type="nil"/>
        </w:trPr>
        <w:tc>
          <w:tcPr>
            <w:tcW w:w="0" w:type="auto"/>
            <w:gridSpan w:val="2"/>
            <w:tcMar>
              <w:top w:w="50" w:type="dxa"/>
              <w:left w:w="100" w:type="dxa"/>
            </w:tcMar>
            <w:vAlign w:val="center"/>
          </w:tcPr>
          <w:p w14:paraId="2797CB52" w14:textId="77777777" w:rsidR="00725E57" w:rsidRDefault="00725E57" w:rsidP="00725E57">
            <w:pPr>
              <w:ind w:left="135"/>
            </w:pPr>
            <w:r>
              <w:rPr>
                <w:color w:val="000000"/>
                <w:sz w:val="24"/>
              </w:rPr>
              <w:t>Итого по разделу</w:t>
            </w:r>
          </w:p>
        </w:tc>
        <w:tc>
          <w:tcPr>
            <w:tcW w:w="1615" w:type="dxa"/>
            <w:tcMar>
              <w:top w:w="50" w:type="dxa"/>
              <w:left w:w="100" w:type="dxa"/>
            </w:tcMar>
            <w:vAlign w:val="center"/>
          </w:tcPr>
          <w:p w14:paraId="055FD6F1" w14:textId="77777777" w:rsidR="00725E57" w:rsidRDefault="00725E57" w:rsidP="00725E57">
            <w:pPr>
              <w:ind w:left="135"/>
              <w:jc w:val="center"/>
            </w:pPr>
            <w:r>
              <w:rPr>
                <w:color w:val="000000"/>
                <w:sz w:val="24"/>
              </w:rPr>
              <w:t xml:space="preserve"> 2 </w:t>
            </w:r>
          </w:p>
        </w:tc>
        <w:tc>
          <w:tcPr>
            <w:tcW w:w="0" w:type="auto"/>
            <w:gridSpan w:val="3"/>
            <w:tcMar>
              <w:top w:w="50" w:type="dxa"/>
              <w:left w:w="100" w:type="dxa"/>
            </w:tcMar>
            <w:vAlign w:val="center"/>
          </w:tcPr>
          <w:p w14:paraId="48C5A056" w14:textId="77777777" w:rsidR="00725E57" w:rsidRDefault="00725E57" w:rsidP="00725E57"/>
        </w:tc>
      </w:tr>
      <w:tr w:rsidR="00725E57" w14:paraId="4A67DD93" w14:textId="77777777" w:rsidTr="00725E57">
        <w:trPr>
          <w:trHeight w:val="144"/>
          <w:tblCellSpacing w:w="20" w:type="nil"/>
        </w:trPr>
        <w:tc>
          <w:tcPr>
            <w:tcW w:w="0" w:type="auto"/>
            <w:gridSpan w:val="6"/>
            <w:tcMar>
              <w:top w:w="50" w:type="dxa"/>
              <w:left w:w="100" w:type="dxa"/>
            </w:tcMar>
            <w:vAlign w:val="center"/>
          </w:tcPr>
          <w:p w14:paraId="2E4C911D" w14:textId="77777777" w:rsidR="00725E57" w:rsidRDefault="00725E57" w:rsidP="00725E57">
            <w:pPr>
              <w:ind w:left="135"/>
            </w:pPr>
            <w:r>
              <w:rPr>
                <w:b/>
                <w:color w:val="000000"/>
                <w:sz w:val="24"/>
              </w:rPr>
              <w:t>Раздел 2.</w:t>
            </w:r>
            <w:r>
              <w:rPr>
                <w:color w:val="000000"/>
                <w:sz w:val="24"/>
              </w:rPr>
              <w:t xml:space="preserve"> </w:t>
            </w:r>
            <w:r>
              <w:rPr>
                <w:b/>
                <w:color w:val="000000"/>
                <w:sz w:val="24"/>
              </w:rPr>
              <w:t>Европейская классическая музыка</w:t>
            </w:r>
          </w:p>
        </w:tc>
      </w:tr>
      <w:tr w:rsidR="00725E57" w:rsidRPr="00ED167E" w14:paraId="08EBEA34" w14:textId="77777777" w:rsidTr="00725E57">
        <w:trPr>
          <w:trHeight w:val="144"/>
          <w:tblCellSpacing w:w="20" w:type="nil"/>
        </w:trPr>
        <w:tc>
          <w:tcPr>
            <w:tcW w:w="529" w:type="dxa"/>
            <w:tcMar>
              <w:top w:w="50" w:type="dxa"/>
              <w:left w:w="100" w:type="dxa"/>
            </w:tcMar>
            <w:vAlign w:val="center"/>
          </w:tcPr>
          <w:p w14:paraId="0DAC3AA7" w14:textId="77777777" w:rsidR="00725E57" w:rsidRDefault="00725E57" w:rsidP="00725E57">
            <w:r>
              <w:rPr>
                <w:color w:val="000000"/>
                <w:sz w:val="24"/>
              </w:rPr>
              <w:t>2.1</w:t>
            </w:r>
          </w:p>
        </w:tc>
        <w:tc>
          <w:tcPr>
            <w:tcW w:w="2464" w:type="dxa"/>
            <w:tcMar>
              <w:top w:w="50" w:type="dxa"/>
              <w:left w:w="100" w:type="dxa"/>
            </w:tcMar>
            <w:vAlign w:val="center"/>
          </w:tcPr>
          <w:p w14:paraId="2352E1E0" w14:textId="77777777" w:rsidR="00725E57" w:rsidRDefault="00725E57" w:rsidP="00725E57">
            <w:pPr>
              <w:ind w:left="135"/>
            </w:pPr>
            <w:r>
              <w:rPr>
                <w:color w:val="000000"/>
                <w:sz w:val="24"/>
              </w:rPr>
              <w:t>Музыкальная драматургия</w:t>
            </w:r>
          </w:p>
        </w:tc>
        <w:tc>
          <w:tcPr>
            <w:tcW w:w="1028" w:type="dxa"/>
            <w:tcMar>
              <w:top w:w="50" w:type="dxa"/>
              <w:left w:w="100" w:type="dxa"/>
            </w:tcMar>
            <w:vAlign w:val="center"/>
          </w:tcPr>
          <w:p w14:paraId="3DB0139C" w14:textId="77777777" w:rsidR="00725E57" w:rsidRDefault="00725E57" w:rsidP="00725E57">
            <w:pPr>
              <w:ind w:left="135"/>
              <w:jc w:val="center"/>
            </w:pPr>
            <w:r>
              <w:rPr>
                <w:color w:val="000000"/>
                <w:sz w:val="24"/>
              </w:rPr>
              <w:t xml:space="preserve"> 2 </w:t>
            </w:r>
          </w:p>
        </w:tc>
        <w:tc>
          <w:tcPr>
            <w:tcW w:w="1759" w:type="dxa"/>
            <w:tcMar>
              <w:top w:w="50" w:type="dxa"/>
              <w:left w:w="100" w:type="dxa"/>
            </w:tcMar>
            <w:vAlign w:val="center"/>
          </w:tcPr>
          <w:p w14:paraId="26ED1B38" w14:textId="77777777" w:rsidR="00725E57" w:rsidRDefault="00725E57" w:rsidP="00725E57">
            <w:pPr>
              <w:ind w:left="135"/>
              <w:jc w:val="center"/>
            </w:pPr>
          </w:p>
        </w:tc>
        <w:tc>
          <w:tcPr>
            <w:tcW w:w="1841" w:type="dxa"/>
            <w:tcMar>
              <w:top w:w="50" w:type="dxa"/>
              <w:left w:w="100" w:type="dxa"/>
            </w:tcMar>
            <w:vAlign w:val="center"/>
          </w:tcPr>
          <w:p w14:paraId="7139FB1F" w14:textId="77777777" w:rsidR="00725E57" w:rsidRDefault="00725E57" w:rsidP="00725E57">
            <w:pPr>
              <w:ind w:left="135"/>
              <w:jc w:val="center"/>
            </w:pPr>
          </w:p>
        </w:tc>
        <w:tc>
          <w:tcPr>
            <w:tcW w:w="2789" w:type="dxa"/>
            <w:tcMar>
              <w:top w:w="50" w:type="dxa"/>
              <w:left w:w="100" w:type="dxa"/>
            </w:tcMar>
            <w:vAlign w:val="center"/>
          </w:tcPr>
          <w:p w14:paraId="5863D4EA" w14:textId="77777777" w:rsidR="00725E57" w:rsidRPr="00202EB9" w:rsidRDefault="00725E57" w:rsidP="00725E57">
            <w:pPr>
              <w:ind w:left="135"/>
            </w:pPr>
            <w:r w:rsidRPr="00202EB9">
              <w:rPr>
                <w:color w:val="000000"/>
                <w:sz w:val="24"/>
              </w:rPr>
              <w:t xml:space="preserve">Библиотека ЦОК </w:t>
            </w:r>
            <w:hyperlink r:id="rId592">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rsidRPr="00ED167E" w14:paraId="63B3DAF9" w14:textId="77777777" w:rsidTr="00725E57">
        <w:trPr>
          <w:trHeight w:val="144"/>
          <w:tblCellSpacing w:w="20" w:type="nil"/>
        </w:trPr>
        <w:tc>
          <w:tcPr>
            <w:tcW w:w="529" w:type="dxa"/>
            <w:tcMar>
              <w:top w:w="50" w:type="dxa"/>
              <w:left w:w="100" w:type="dxa"/>
            </w:tcMar>
            <w:vAlign w:val="center"/>
          </w:tcPr>
          <w:p w14:paraId="5D849485" w14:textId="77777777" w:rsidR="00725E57" w:rsidRDefault="00725E57" w:rsidP="00725E57">
            <w:r>
              <w:rPr>
                <w:color w:val="000000"/>
                <w:sz w:val="24"/>
              </w:rPr>
              <w:t>2.2</w:t>
            </w:r>
          </w:p>
        </w:tc>
        <w:tc>
          <w:tcPr>
            <w:tcW w:w="2464" w:type="dxa"/>
            <w:tcMar>
              <w:top w:w="50" w:type="dxa"/>
              <w:left w:w="100" w:type="dxa"/>
            </w:tcMar>
            <w:vAlign w:val="center"/>
          </w:tcPr>
          <w:p w14:paraId="4242A508" w14:textId="77777777" w:rsidR="00725E57" w:rsidRDefault="00725E57" w:rsidP="00725E57">
            <w:pPr>
              <w:ind w:left="135"/>
            </w:pPr>
            <w:r>
              <w:rPr>
                <w:color w:val="000000"/>
                <w:sz w:val="24"/>
              </w:rPr>
              <w:t>Музыкальный образ</w:t>
            </w:r>
          </w:p>
        </w:tc>
        <w:tc>
          <w:tcPr>
            <w:tcW w:w="1028" w:type="dxa"/>
            <w:tcMar>
              <w:top w:w="50" w:type="dxa"/>
              <w:left w:w="100" w:type="dxa"/>
            </w:tcMar>
            <w:vAlign w:val="center"/>
          </w:tcPr>
          <w:p w14:paraId="11C20145" w14:textId="77777777" w:rsidR="00725E57" w:rsidRDefault="00725E57" w:rsidP="00725E57">
            <w:pPr>
              <w:ind w:left="135"/>
              <w:jc w:val="center"/>
            </w:pPr>
            <w:r>
              <w:rPr>
                <w:color w:val="000000"/>
                <w:sz w:val="24"/>
              </w:rPr>
              <w:t xml:space="preserve"> 1 </w:t>
            </w:r>
          </w:p>
        </w:tc>
        <w:tc>
          <w:tcPr>
            <w:tcW w:w="1759" w:type="dxa"/>
            <w:tcMar>
              <w:top w:w="50" w:type="dxa"/>
              <w:left w:w="100" w:type="dxa"/>
            </w:tcMar>
            <w:vAlign w:val="center"/>
          </w:tcPr>
          <w:p w14:paraId="5AB773FB" w14:textId="77777777" w:rsidR="00725E57" w:rsidRDefault="00725E57" w:rsidP="00725E57">
            <w:pPr>
              <w:ind w:left="135"/>
              <w:jc w:val="center"/>
            </w:pPr>
          </w:p>
        </w:tc>
        <w:tc>
          <w:tcPr>
            <w:tcW w:w="1841" w:type="dxa"/>
            <w:tcMar>
              <w:top w:w="50" w:type="dxa"/>
              <w:left w:w="100" w:type="dxa"/>
            </w:tcMar>
            <w:vAlign w:val="center"/>
          </w:tcPr>
          <w:p w14:paraId="4AE93BB3" w14:textId="77777777" w:rsidR="00725E57" w:rsidRDefault="00725E57" w:rsidP="00725E57">
            <w:pPr>
              <w:ind w:left="135"/>
              <w:jc w:val="center"/>
            </w:pPr>
          </w:p>
        </w:tc>
        <w:tc>
          <w:tcPr>
            <w:tcW w:w="2789" w:type="dxa"/>
            <w:tcMar>
              <w:top w:w="50" w:type="dxa"/>
              <w:left w:w="100" w:type="dxa"/>
            </w:tcMar>
            <w:vAlign w:val="center"/>
          </w:tcPr>
          <w:p w14:paraId="70A421DC" w14:textId="77777777" w:rsidR="00725E57" w:rsidRPr="00202EB9" w:rsidRDefault="00725E57" w:rsidP="00725E57">
            <w:pPr>
              <w:ind w:left="135"/>
            </w:pPr>
            <w:r w:rsidRPr="00202EB9">
              <w:rPr>
                <w:color w:val="000000"/>
                <w:sz w:val="24"/>
              </w:rPr>
              <w:t xml:space="preserve">Библиотека ЦОК </w:t>
            </w:r>
            <w:hyperlink r:id="rId593">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rsidRPr="00ED167E" w14:paraId="6222EB2D" w14:textId="77777777" w:rsidTr="00725E57">
        <w:trPr>
          <w:trHeight w:val="144"/>
          <w:tblCellSpacing w:w="20" w:type="nil"/>
        </w:trPr>
        <w:tc>
          <w:tcPr>
            <w:tcW w:w="529" w:type="dxa"/>
            <w:tcMar>
              <w:top w:w="50" w:type="dxa"/>
              <w:left w:w="100" w:type="dxa"/>
            </w:tcMar>
            <w:vAlign w:val="center"/>
          </w:tcPr>
          <w:p w14:paraId="05E46B96" w14:textId="77777777" w:rsidR="00725E57" w:rsidRDefault="00725E57" w:rsidP="00725E57">
            <w:r>
              <w:rPr>
                <w:color w:val="000000"/>
                <w:sz w:val="24"/>
              </w:rPr>
              <w:t>2.3</w:t>
            </w:r>
          </w:p>
        </w:tc>
        <w:tc>
          <w:tcPr>
            <w:tcW w:w="2464" w:type="dxa"/>
            <w:tcMar>
              <w:top w:w="50" w:type="dxa"/>
              <w:left w:w="100" w:type="dxa"/>
            </w:tcMar>
            <w:vAlign w:val="center"/>
          </w:tcPr>
          <w:p w14:paraId="270006E7" w14:textId="77777777" w:rsidR="00725E57" w:rsidRDefault="00725E57" w:rsidP="00725E57">
            <w:pPr>
              <w:ind w:left="135"/>
            </w:pPr>
            <w:r>
              <w:rPr>
                <w:color w:val="000000"/>
                <w:sz w:val="24"/>
              </w:rPr>
              <w:t>Музыкант и публика</w:t>
            </w:r>
          </w:p>
        </w:tc>
        <w:tc>
          <w:tcPr>
            <w:tcW w:w="1028" w:type="dxa"/>
            <w:tcMar>
              <w:top w:w="50" w:type="dxa"/>
              <w:left w:w="100" w:type="dxa"/>
            </w:tcMar>
            <w:vAlign w:val="center"/>
          </w:tcPr>
          <w:p w14:paraId="4715823E" w14:textId="77777777" w:rsidR="00725E57" w:rsidRDefault="00725E57" w:rsidP="00725E57">
            <w:pPr>
              <w:ind w:left="135"/>
              <w:jc w:val="center"/>
            </w:pPr>
            <w:r>
              <w:rPr>
                <w:color w:val="000000"/>
                <w:sz w:val="24"/>
              </w:rPr>
              <w:t xml:space="preserve"> 2 </w:t>
            </w:r>
          </w:p>
        </w:tc>
        <w:tc>
          <w:tcPr>
            <w:tcW w:w="1759" w:type="dxa"/>
            <w:tcMar>
              <w:top w:w="50" w:type="dxa"/>
              <w:left w:w="100" w:type="dxa"/>
            </w:tcMar>
            <w:vAlign w:val="center"/>
          </w:tcPr>
          <w:p w14:paraId="1F325274" w14:textId="77777777" w:rsidR="00725E57" w:rsidRDefault="00725E57" w:rsidP="00725E57">
            <w:pPr>
              <w:ind w:left="135"/>
              <w:jc w:val="center"/>
            </w:pPr>
          </w:p>
        </w:tc>
        <w:tc>
          <w:tcPr>
            <w:tcW w:w="1841" w:type="dxa"/>
            <w:tcMar>
              <w:top w:w="50" w:type="dxa"/>
              <w:left w:w="100" w:type="dxa"/>
            </w:tcMar>
            <w:vAlign w:val="center"/>
          </w:tcPr>
          <w:p w14:paraId="6891DC05" w14:textId="77777777" w:rsidR="00725E57" w:rsidRDefault="00725E57" w:rsidP="00725E57">
            <w:pPr>
              <w:ind w:left="135"/>
              <w:jc w:val="center"/>
            </w:pPr>
          </w:p>
        </w:tc>
        <w:tc>
          <w:tcPr>
            <w:tcW w:w="2789" w:type="dxa"/>
            <w:tcMar>
              <w:top w:w="50" w:type="dxa"/>
              <w:left w:w="100" w:type="dxa"/>
            </w:tcMar>
            <w:vAlign w:val="center"/>
          </w:tcPr>
          <w:p w14:paraId="3EB28847" w14:textId="77777777" w:rsidR="00725E57" w:rsidRPr="00202EB9" w:rsidRDefault="00725E57" w:rsidP="00725E57">
            <w:pPr>
              <w:ind w:left="135"/>
            </w:pPr>
            <w:r w:rsidRPr="00202EB9">
              <w:rPr>
                <w:color w:val="000000"/>
                <w:sz w:val="24"/>
              </w:rPr>
              <w:t xml:space="preserve">Библиотека ЦОК </w:t>
            </w:r>
            <w:hyperlink r:id="rId594">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rsidRPr="00ED167E" w14:paraId="27D2D560" w14:textId="77777777" w:rsidTr="00725E57">
        <w:trPr>
          <w:trHeight w:val="144"/>
          <w:tblCellSpacing w:w="20" w:type="nil"/>
        </w:trPr>
        <w:tc>
          <w:tcPr>
            <w:tcW w:w="529" w:type="dxa"/>
            <w:tcMar>
              <w:top w:w="50" w:type="dxa"/>
              <w:left w:w="100" w:type="dxa"/>
            </w:tcMar>
            <w:vAlign w:val="center"/>
          </w:tcPr>
          <w:p w14:paraId="70A4FFF3" w14:textId="77777777" w:rsidR="00725E57" w:rsidRDefault="00725E57" w:rsidP="00725E57">
            <w:r>
              <w:rPr>
                <w:color w:val="000000"/>
                <w:sz w:val="24"/>
              </w:rPr>
              <w:t>2.4</w:t>
            </w:r>
          </w:p>
        </w:tc>
        <w:tc>
          <w:tcPr>
            <w:tcW w:w="2464" w:type="dxa"/>
            <w:tcMar>
              <w:top w:w="50" w:type="dxa"/>
              <w:left w:w="100" w:type="dxa"/>
            </w:tcMar>
            <w:vAlign w:val="center"/>
          </w:tcPr>
          <w:p w14:paraId="04FC0EFB" w14:textId="77777777" w:rsidR="00725E57" w:rsidRDefault="00725E57" w:rsidP="00725E57">
            <w:pPr>
              <w:ind w:left="135"/>
            </w:pPr>
            <w:r>
              <w:rPr>
                <w:color w:val="000000"/>
                <w:sz w:val="24"/>
              </w:rPr>
              <w:t>Музыкальный стиль</w:t>
            </w:r>
          </w:p>
        </w:tc>
        <w:tc>
          <w:tcPr>
            <w:tcW w:w="1028" w:type="dxa"/>
            <w:tcMar>
              <w:top w:w="50" w:type="dxa"/>
              <w:left w:w="100" w:type="dxa"/>
            </w:tcMar>
            <w:vAlign w:val="center"/>
          </w:tcPr>
          <w:p w14:paraId="54D776D8" w14:textId="77777777" w:rsidR="00725E57" w:rsidRDefault="00725E57" w:rsidP="00725E57">
            <w:pPr>
              <w:ind w:left="135"/>
              <w:jc w:val="center"/>
            </w:pPr>
            <w:r>
              <w:rPr>
                <w:color w:val="000000"/>
                <w:sz w:val="24"/>
              </w:rPr>
              <w:t xml:space="preserve"> 1 </w:t>
            </w:r>
          </w:p>
        </w:tc>
        <w:tc>
          <w:tcPr>
            <w:tcW w:w="1759" w:type="dxa"/>
            <w:tcMar>
              <w:top w:w="50" w:type="dxa"/>
              <w:left w:w="100" w:type="dxa"/>
            </w:tcMar>
            <w:vAlign w:val="center"/>
          </w:tcPr>
          <w:p w14:paraId="68F71721" w14:textId="77777777" w:rsidR="00725E57" w:rsidRDefault="00725E57" w:rsidP="00725E57">
            <w:pPr>
              <w:ind w:left="135"/>
              <w:jc w:val="center"/>
            </w:pPr>
          </w:p>
        </w:tc>
        <w:tc>
          <w:tcPr>
            <w:tcW w:w="1841" w:type="dxa"/>
            <w:tcMar>
              <w:top w:w="50" w:type="dxa"/>
              <w:left w:w="100" w:type="dxa"/>
            </w:tcMar>
            <w:vAlign w:val="center"/>
          </w:tcPr>
          <w:p w14:paraId="6A3F44F2" w14:textId="77777777" w:rsidR="00725E57" w:rsidRDefault="00725E57" w:rsidP="00725E57">
            <w:pPr>
              <w:ind w:left="135"/>
              <w:jc w:val="center"/>
            </w:pPr>
          </w:p>
        </w:tc>
        <w:tc>
          <w:tcPr>
            <w:tcW w:w="2789" w:type="dxa"/>
            <w:tcMar>
              <w:top w:w="50" w:type="dxa"/>
              <w:left w:w="100" w:type="dxa"/>
            </w:tcMar>
            <w:vAlign w:val="center"/>
          </w:tcPr>
          <w:p w14:paraId="1844F0B4" w14:textId="77777777" w:rsidR="00725E57" w:rsidRPr="00202EB9" w:rsidRDefault="00725E57" w:rsidP="00725E57">
            <w:pPr>
              <w:ind w:left="135"/>
            </w:pPr>
            <w:r w:rsidRPr="00202EB9">
              <w:rPr>
                <w:color w:val="000000"/>
                <w:sz w:val="24"/>
              </w:rPr>
              <w:t xml:space="preserve">Библиотека ЦОК </w:t>
            </w:r>
            <w:hyperlink r:id="rId595">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14:paraId="3E43D10A" w14:textId="77777777" w:rsidTr="00725E57">
        <w:trPr>
          <w:trHeight w:val="144"/>
          <w:tblCellSpacing w:w="20" w:type="nil"/>
        </w:trPr>
        <w:tc>
          <w:tcPr>
            <w:tcW w:w="0" w:type="auto"/>
            <w:gridSpan w:val="2"/>
            <w:tcMar>
              <w:top w:w="50" w:type="dxa"/>
              <w:left w:w="100" w:type="dxa"/>
            </w:tcMar>
            <w:vAlign w:val="center"/>
          </w:tcPr>
          <w:p w14:paraId="5E508F40" w14:textId="77777777" w:rsidR="00725E57" w:rsidRDefault="00725E57" w:rsidP="00725E57">
            <w:pPr>
              <w:ind w:left="135"/>
            </w:pPr>
            <w:r>
              <w:rPr>
                <w:color w:val="000000"/>
                <w:sz w:val="24"/>
              </w:rPr>
              <w:t>Итого по разделу</w:t>
            </w:r>
          </w:p>
        </w:tc>
        <w:tc>
          <w:tcPr>
            <w:tcW w:w="1615" w:type="dxa"/>
            <w:tcMar>
              <w:top w:w="50" w:type="dxa"/>
              <w:left w:w="100" w:type="dxa"/>
            </w:tcMar>
            <w:vAlign w:val="center"/>
          </w:tcPr>
          <w:p w14:paraId="5394801D" w14:textId="77777777" w:rsidR="00725E57" w:rsidRDefault="00725E57" w:rsidP="00725E57">
            <w:pPr>
              <w:ind w:left="135"/>
              <w:jc w:val="center"/>
            </w:pPr>
            <w:r>
              <w:rPr>
                <w:color w:val="000000"/>
                <w:sz w:val="24"/>
              </w:rPr>
              <w:t xml:space="preserve"> 6 </w:t>
            </w:r>
          </w:p>
        </w:tc>
        <w:tc>
          <w:tcPr>
            <w:tcW w:w="0" w:type="auto"/>
            <w:gridSpan w:val="3"/>
            <w:tcMar>
              <w:top w:w="50" w:type="dxa"/>
              <w:left w:w="100" w:type="dxa"/>
            </w:tcMar>
            <w:vAlign w:val="center"/>
          </w:tcPr>
          <w:p w14:paraId="0303A7AA" w14:textId="77777777" w:rsidR="00725E57" w:rsidRDefault="00725E57" w:rsidP="00725E57"/>
        </w:tc>
      </w:tr>
      <w:tr w:rsidR="00725E57" w14:paraId="761A017B" w14:textId="77777777" w:rsidTr="00725E57">
        <w:trPr>
          <w:trHeight w:val="144"/>
          <w:tblCellSpacing w:w="20" w:type="nil"/>
        </w:trPr>
        <w:tc>
          <w:tcPr>
            <w:tcW w:w="0" w:type="auto"/>
            <w:gridSpan w:val="6"/>
            <w:tcMar>
              <w:top w:w="50" w:type="dxa"/>
              <w:left w:w="100" w:type="dxa"/>
            </w:tcMar>
            <w:vAlign w:val="center"/>
          </w:tcPr>
          <w:p w14:paraId="4AB753E3" w14:textId="77777777" w:rsidR="00725E57" w:rsidRDefault="00725E57" w:rsidP="00725E57">
            <w:pPr>
              <w:ind w:left="135"/>
            </w:pPr>
            <w:r>
              <w:rPr>
                <w:b/>
                <w:color w:val="000000"/>
                <w:sz w:val="24"/>
              </w:rPr>
              <w:t>Раздел 3.</w:t>
            </w:r>
            <w:r>
              <w:rPr>
                <w:color w:val="000000"/>
                <w:sz w:val="24"/>
              </w:rPr>
              <w:t xml:space="preserve"> </w:t>
            </w:r>
            <w:r>
              <w:rPr>
                <w:b/>
                <w:color w:val="000000"/>
                <w:sz w:val="24"/>
              </w:rPr>
              <w:t>Духовная музыка</w:t>
            </w:r>
          </w:p>
        </w:tc>
      </w:tr>
      <w:tr w:rsidR="00725E57" w:rsidRPr="00ED167E" w14:paraId="0AFC7EA3" w14:textId="77777777" w:rsidTr="00725E57">
        <w:trPr>
          <w:trHeight w:val="144"/>
          <w:tblCellSpacing w:w="20" w:type="nil"/>
        </w:trPr>
        <w:tc>
          <w:tcPr>
            <w:tcW w:w="529" w:type="dxa"/>
            <w:tcMar>
              <w:top w:w="50" w:type="dxa"/>
              <w:left w:w="100" w:type="dxa"/>
            </w:tcMar>
            <w:vAlign w:val="center"/>
          </w:tcPr>
          <w:p w14:paraId="5EB7B99A" w14:textId="77777777" w:rsidR="00725E57" w:rsidRDefault="00725E57" w:rsidP="00725E57">
            <w:r>
              <w:rPr>
                <w:color w:val="000000"/>
                <w:sz w:val="24"/>
              </w:rPr>
              <w:t>3.1</w:t>
            </w:r>
          </w:p>
        </w:tc>
        <w:tc>
          <w:tcPr>
            <w:tcW w:w="2464" w:type="dxa"/>
            <w:tcMar>
              <w:top w:w="50" w:type="dxa"/>
              <w:left w:w="100" w:type="dxa"/>
            </w:tcMar>
            <w:vAlign w:val="center"/>
          </w:tcPr>
          <w:p w14:paraId="495834C4" w14:textId="77777777" w:rsidR="00725E57" w:rsidRDefault="00725E57" w:rsidP="00725E57">
            <w:pPr>
              <w:ind w:left="135"/>
            </w:pPr>
            <w:r>
              <w:rPr>
                <w:color w:val="000000"/>
                <w:sz w:val="24"/>
              </w:rPr>
              <w:t>Музыкальные жанры богослужения</w:t>
            </w:r>
          </w:p>
        </w:tc>
        <w:tc>
          <w:tcPr>
            <w:tcW w:w="1028" w:type="dxa"/>
            <w:tcMar>
              <w:top w:w="50" w:type="dxa"/>
              <w:left w:w="100" w:type="dxa"/>
            </w:tcMar>
            <w:vAlign w:val="center"/>
          </w:tcPr>
          <w:p w14:paraId="57ED2BA7" w14:textId="77777777" w:rsidR="00725E57" w:rsidRDefault="00725E57" w:rsidP="00725E57">
            <w:pPr>
              <w:ind w:left="135"/>
              <w:jc w:val="center"/>
            </w:pPr>
            <w:r>
              <w:rPr>
                <w:color w:val="000000"/>
                <w:sz w:val="24"/>
              </w:rPr>
              <w:t xml:space="preserve"> 2 </w:t>
            </w:r>
          </w:p>
        </w:tc>
        <w:tc>
          <w:tcPr>
            <w:tcW w:w="1759" w:type="dxa"/>
            <w:tcMar>
              <w:top w:w="50" w:type="dxa"/>
              <w:left w:w="100" w:type="dxa"/>
            </w:tcMar>
            <w:vAlign w:val="center"/>
          </w:tcPr>
          <w:p w14:paraId="40B08773" w14:textId="77777777" w:rsidR="00725E57" w:rsidRDefault="00725E57" w:rsidP="00725E57">
            <w:pPr>
              <w:ind w:left="135"/>
              <w:jc w:val="center"/>
            </w:pPr>
          </w:p>
        </w:tc>
        <w:tc>
          <w:tcPr>
            <w:tcW w:w="1841" w:type="dxa"/>
            <w:tcMar>
              <w:top w:w="50" w:type="dxa"/>
              <w:left w:w="100" w:type="dxa"/>
            </w:tcMar>
            <w:vAlign w:val="center"/>
          </w:tcPr>
          <w:p w14:paraId="4F492230" w14:textId="77777777" w:rsidR="00725E57" w:rsidRDefault="00725E57" w:rsidP="00725E57">
            <w:pPr>
              <w:ind w:left="135"/>
              <w:jc w:val="center"/>
            </w:pPr>
          </w:p>
        </w:tc>
        <w:tc>
          <w:tcPr>
            <w:tcW w:w="2789" w:type="dxa"/>
            <w:tcMar>
              <w:top w:w="50" w:type="dxa"/>
              <w:left w:w="100" w:type="dxa"/>
            </w:tcMar>
            <w:vAlign w:val="center"/>
          </w:tcPr>
          <w:p w14:paraId="43B17C5B" w14:textId="77777777" w:rsidR="00725E57" w:rsidRPr="00202EB9" w:rsidRDefault="00725E57" w:rsidP="00725E57">
            <w:pPr>
              <w:ind w:left="135"/>
            </w:pPr>
            <w:r w:rsidRPr="00202EB9">
              <w:rPr>
                <w:color w:val="000000"/>
                <w:sz w:val="24"/>
              </w:rPr>
              <w:t xml:space="preserve">Библиотека ЦОК </w:t>
            </w:r>
            <w:hyperlink r:id="rId596">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14:paraId="47415AEB" w14:textId="77777777" w:rsidTr="00725E57">
        <w:trPr>
          <w:trHeight w:val="144"/>
          <w:tblCellSpacing w:w="20" w:type="nil"/>
        </w:trPr>
        <w:tc>
          <w:tcPr>
            <w:tcW w:w="0" w:type="auto"/>
            <w:gridSpan w:val="2"/>
            <w:tcMar>
              <w:top w:w="50" w:type="dxa"/>
              <w:left w:w="100" w:type="dxa"/>
            </w:tcMar>
            <w:vAlign w:val="center"/>
          </w:tcPr>
          <w:p w14:paraId="1392E2F2" w14:textId="77777777" w:rsidR="00725E57" w:rsidRDefault="00725E57" w:rsidP="00725E57">
            <w:pPr>
              <w:ind w:left="135"/>
            </w:pPr>
            <w:r>
              <w:rPr>
                <w:color w:val="000000"/>
                <w:sz w:val="24"/>
              </w:rPr>
              <w:t>Итого по разделу</w:t>
            </w:r>
          </w:p>
        </w:tc>
        <w:tc>
          <w:tcPr>
            <w:tcW w:w="1615" w:type="dxa"/>
            <w:tcMar>
              <w:top w:w="50" w:type="dxa"/>
              <w:left w:w="100" w:type="dxa"/>
            </w:tcMar>
            <w:vAlign w:val="center"/>
          </w:tcPr>
          <w:p w14:paraId="05192C71" w14:textId="77777777" w:rsidR="00725E57" w:rsidRDefault="00725E57" w:rsidP="00725E57">
            <w:pPr>
              <w:ind w:left="135"/>
              <w:jc w:val="center"/>
            </w:pPr>
            <w:r>
              <w:rPr>
                <w:color w:val="000000"/>
                <w:sz w:val="24"/>
              </w:rPr>
              <w:t xml:space="preserve"> 2 </w:t>
            </w:r>
          </w:p>
        </w:tc>
        <w:tc>
          <w:tcPr>
            <w:tcW w:w="0" w:type="auto"/>
            <w:gridSpan w:val="3"/>
            <w:tcMar>
              <w:top w:w="50" w:type="dxa"/>
              <w:left w:w="100" w:type="dxa"/>
            </w:tcMar>
            <w:vAlign w:val="center"/>
          </w:tcPr>
          <w:p w14:paraId="31CAAC51" w14:textId="77777777" w:rsidR="00725E57" w:rsidRDefault="00725E57" w:rsidP="00725E57"/>
        </w:tc>
      </w:tr>
      <w:tr w:rsidR="00725E57" w:rsidRPr="00ED167E" w14:paraId="771A718B" w14:textId="77777777" w:rsidTr="00725E57">
        <w:trPr>
          <w:trHeight w:val="144"/>
          <w:tblCellSpacing w:w="20" w:type="nil"/>
        </w:trPr>
        <w:tc>
          <w:tcPr>
            <w:tcW w:w="0" w:type="auto"/>
            <w:gridSpan w:val="6"/>
            <w:tcMar>
              <w:top w:w="50" w:type="dxa"/>
              <w:left w:w="100" w:type="dxa"/>
            </w:tcMar>
            <w:vAlign w:val="center"/>
          </w:tcPr>
          <w:p w14:paraId="3149CBC1" w14:textId="77777777" w:rsidR="00725E57" w:rsidRPr="00202EB9" w:rsidRDefault="00725E57" w:rsidP="00725E57">
            <w:pPr>
              <w:ind w:left="135"/>
            </w:pPr>
            <w:r w:rsidRPr="00202EB9">
              <w:rPr>
                <w:b/>
                <w:color w:val="000000"/>
                <w:sz w:val="24"/>
              </w:rPr>
              <w:t>Раздел 4.</w:t>
            </w:r>
            <w:r w:rsidRPr="00202EB9">
              <w:rPr>
                <w:color w:val="000000"/>
                <w:sz w:val="24"/>
              </w:rPr>
              <w:t xml:space="preserve"> </w:t>
            </w:r>
            <w:r w:rsidRPr="00202EB9">
              <w:rPr>
                <w:b/>
                <w:color w:val="000000"/>
                <w:sz w:val="24"/>
              </w:rPr>
              <w:t>Современная музыка: основные жанры и направления</w:t>
            </w:r>
          </w:p>
        </w:tc>
      </w:tr>
      <w:tr w:rsidR="00725E57" w:rsidRPr="00ED167E" w14:paraId="33AEB13F" w14:textId="77777777" w:rsidTr="00725E57">
        <w:trPr>
          <w:trHeight w:val="144"/>
          <w:tblCellSpacing w:w="20" w:type="nil"/>
        </w:trPr>
        <w:tc>
          <w:tcPr>
            <w:tcW w:w="529" w:type="dxa"/>
            <w:tcMar>
              <w:top w:w="50" w:type="dxa"/>
              <w:left w:w="100" w:type="dxa"/>
            </w:tcMar>
            <w:vAlign w:val="center"/>
          </w:tcPr>
          <w:p w14:paraId="4C82D7CF" w14:textId="77777777" w:rsidR="00725E57" w:rsidRDefault="00725E57" w:rsidP="00725E57">
            <w:r>
              <w:rPr>
                <w:color w:val="000000"/>
                <w:sz w:val="24"/>
              </w:rPr>
              <w:t>4.1</w:t>
            </w:r>
          </w:p>
        </w:tc>
        <w:tc>
          <w:tcPr>
            <w:tcW w:w="2464" w:type="dxa"/>
            <w:tcMar>
              <w:top w:w="50" w:type="dxa"/>
              <w:left w:w="100" w:type="dxa"/>
            </w:tcMar>
            <w:vAlign w:val="center"/>
          </w:tcPr>
          <w:p w14:paraId="529DF2D8" w14:textId="77777777" w:rsidR="00725E57" w:rsidRDefault="00725E57" w:rsidP="00725E57">
            <w:pPr>
              <w:ind w:left="135"/>
            </w:pPr>
            <w:r>
              <w:rPr>
                <w:color w:val="000000"/>
                <w:sz w:val="24"/>
              </w:rPr>
              <w:t>Молодежная музыкальная культура</w:t>
            </w:r>
          </w:p>
        </w:tc>
        <w:tc>
          <w:tcPr>
            <w:tcW w:w="1028" w:type="dxa"/>
            <w:tcMar>
              <w:top w:w="50" w:type="dxa"/>
              <w:left w:w="100" w:type="dxa"/>
            </w:tcMar>
            <w:vAlign w:val="center"/>
          </w:tcPr>
          <w:p w14:paraId="107A2FB9" w14:textId="77777777" w:rsidR="00725E57" w:rsidRDefault="00725E57" w:rsidP="00725E57">
            <w:pPr>
              <w:ind w:left="135"/>
              <w:jc w:val="center"/>
            </w:pPr>
            <w:r>
              <w:rPr>
                <w:color w:val="000000"/>
                <w:sz w:val="24"/>
              </w:rPr>
              <w:t xml:space="preserve"> 2 </w:t>
            </w:r>
          </w:p>
        </w:tc>
        <w:tc>
          <w:tcPr>
            <w:tcW w:w="1759" w:type="dxa"/>
            <w:tcMar>
              <w:top w:w="50" w:type="dxa"/>
              <w:left w:w="100" w:type="dxa"/>
            </w:tcMar>
            <w:vAlign w:val="center"/>
          </w:tcPr>
          <w:p w14:paraId="3A858B39" w14:textId="77777777" w:rsidR="00725E57" w:rsidRDefault="00725E57" w:rsidP="00725E57">
            <w:pPr>
              <w:ind w:left="135"/>
              <w:jc w:val="center"/>
            </w:pPr>
          </w:p>
        </w:tc>
        <w:tc>
          <w:tcPr>
            <w:tcW w:w="1841" w:type="dxa"/>
            <w:tcMar>
              <w:top w:w="50" w:type="dxa"/>
              <w:left w:w="100" w:type="dxa"/>
            </w:tcMar>
            <w:vAlign w:val="center"/>
          </w:tcPr>
          <w:p w14:paraId="303ADA55" w14:textId="77777777" w:rsidR="00725E57" w:rsidRDefault="00725E57" w:rsidP="00725E57">
            <w:pPr>
              <w:ind w:left="135"/>
              <w:jc w:val="center"/>
            </w:pPr>
          </w:p>
        </w:tc>
        <w:tc>
          <w:tcPr>
            <w:tcW w:w="2789" w:type="dxa"/>
            <w:tcMar>
              <w:top w:w="50" w:type="dxa"/>
              <w:left w:w="100" w:type="dxa"/>
            </w:tcMar>
            <w:vAlign w:val="center"/>
          </w:tcPr>
          <w:p w14:paraId="5CD6B370" w14:textId="77777777" w:rsidR="00725E57" w:rsidRPr="00202EB9" w:rsidRDefault="00725E57" w:rsidP="00725E57">
            <w:pPr>
              <w:ind w:left="135"/>
            </w:pPr>
            <w:r w:rsidRPr="00202EB9">
              <w:rPr>
                <w:color w:val="000000"/>
                <w:sz w:val="24"/>
              </w:rPr>
              <w:t xml:space="preserve">Библиотека ЦОК </w:t>
            </w:r>
            <w:hyperlink r:id="rId597">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rsidRPr="00ED167E" w14:paraId="13635190" w14:textId="77777777" w:rsidTr="00725E57">
        <w:trPr>
          <w:trHeight w:val="144"/>
          <w:tblCellSpacing w:w="20" w:type="nil"/>
        </w:trPr>
        <w:tc>
          <w:tcPr>
            <w:tcW w:w="529" w:type="dxa"/>
            <w:tcMar>
              <w:top w:w="50" w:type="dxa"/>
              <w:left w:w="100" w:type="dxa"/>
            </w:tcMar>
            <w:vAlign w:val="center"/>
          </w:tcPr>
          <w:p w14:paraId="4FD28465" w14:textId="77777777" w:rsidR="00725E57" w:rsidRDefault="00725E57" w:rsidP="00725E57">
            <w:r>
              <w:rPr>
                <w:color w:val="000000"/>
                <w:sz w:val="24"/>
              </w:rPr>
              <w:t>4.2</w:t>
            </w:r>
          </w:p>
        </w:tc>
        <w:tc>
          <w:tcPr>
            <w:tcW w:w="2464" w:type="dxa"/>
            <w:tcMar>
              <w:top w:w="50" w:type="dxa"/>
              <w:left w:w="100" w:type="dxa"/>
            </w:tcMar>
            <w:vAlign w:val="center"/>
          </w:tcPr>
          <w:p w14:paraId="5A2DED9B" w14:textId="77777777" w:rsidR="00725E57" w:rsidRPr="00202EB9" w:rsidRDefault="00725E57" w:rsidP="00725E57">
            <w:pPr>
              <w:ind w:left="135"/>
            </w:pPr>
            <w:r w:rsidRPr="00202EB9">
              <w:rPr>
                <w:color w:val="000000"/>
                <w:sz w:val="24"/>
              </w:rPr>
              <w:t>Джазовые композиции и популярные хиты</w:t>
            </w:r>
          </w:p>
        </w:tc>
        <w:tc>
          <w:tcPr>
            <w:tcW w:w="1028" w:type="dxa"/>
            <w:tcMar>
              <w:top w:w="50" w:type="dxa"/>
              <w:left w:w="100" w:type="dxa"/>
            </w:tcMar>
            <w:vAlign w:val="center"/>
          </w:tcPr>
          <w:p w14:paraId="2F014820" w14:textId="77777777" w:rsidR="00725E57" w:rsidRDefault="00725E57" w:rsidP="00725E57">
            <w:pPr>
              <w:ind w:left="135"/>
              <w:jc w:val="center"/>
            </w:pPr>
            <w:r w:rsidRPr="00202EB9">
              <w:rPr>
                <w:color w:val="000000"/>
                <w:sz w:val="24"/>
              </w:rPr>
              <w:t xml:space="preserve"> </w:t>
            </w:r>
            <w:r>
              <w:rPr>
                <w:color w:val="000000"/>
                <w:sz w:val="24"/>
              </w:rPr>
              <w:t xml:space="preserve">2 </w:t>
            </w:r>
          </w:p>
        </w:tc>
        <w:tc>
          <w:tcPr>
            <w:tcW w:w="1759" w:type="dxa"/>
            <w:tcMar>
              <w:top w:w="50" w:type="dxa"/>
              <w:left w:w="100" w:type="dxa"/>
            </w:tcMar>
            <w:vAlign w:val="center"/>
          </w:tcPr>
          <w:p w14:paraId="5F38ADEB" w14:textId="77777777" w:rsidR="00725E57" w:rsidRDefault="00725E57" w:rsidP="00725E57">
            <w:pPr>
              <w:ind w:left="135"/>
              <w:jc w:val="center"/>
            </w:pPr>
          </w:p>
        </w:tc>
        <w:tc>
          <w:tcPr>
            <w:tcW w:w="1841" w:type="dxa"/>
            <w:tcMar>
              <w:top w:w="50" w:type="dxa"/>
              <w:left w:w="100" w:type="dxa"/>
            </w:tcMar>
            <w:vAlign w:val="center"/>
          </w:tcPr>
          <w:p w14:paraId="1C74F65A" w14:textId="77777777" w:rsidR="00725E57" w:rsidRDefault="00725E57" w:rsidP="00725E57">
            <w:pPr>
              <w:ind w:left="135"/>
              <w:jc w:val="center"/>
            </w:pPr>
          </w:p>
        </w:tc>
        <w:tc>
          <w:tcPr>
            <w:tcW w:w="2789" w:type="dxa"/>
            <w:tcMar>
              <w:top w:w="50" w:type="dxa"/>
              <w:left w:w="100" w:type="dxa"/>
            </w:tcMar>
            <w:vAlign w:val="center"/>
          </w:tcPr>
          <w:p w14:paraId="4E1B9656" w14:textId="77777777" w:rsidR="00725E57" w:rsidRPr="00202EB9" w:rsidRDefault="00725E57" w:rsidP="00725E57">
            <w:pPr>
              <w:ind w:left="135"/>
            </w:pPr>
            <w:r w:rsidRPr="00202EB9">
              <w:rPr>
                <w:color w:val="000000"/>
                <w:sz w:val="24"/>
              </w:rPr>
              <w:t xml:space="preserve">Библиотека ЦОК </w:t>
            </w:r>
            <w:hyperlink r:id="rId598">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14:paraId="0AB9608B" w14:textId="77777777" w:rsidTr="00725E57">
        <w:trPr>
          <w:trHeight w:val="144"/>
          <w:tblCellSpacing w:w="20" w:type="nil"/>
        </w:trPr>
        <w:tc>
          <w:tcPr>
            <w:tcW w:w="0" w:type="auto"/>
            <w:gridSpan w:val="2"/>
            <w:tcMar>
              <w:top w:w="50" w:type="dxa"/>
              <w:left w:w="100" w:type="dxa"/>
            </w:tcMar>
            <w:vAlign w:val="center"/>
          </w:tcPr>
          <w:p w14:paraId="643CBF80" w14:textId="77777777" w:rsidR="00725E57" w:rsidRDefault="00725E57" w:rsidP="00725E57">
            <w:pPr>
              <w:ind w:left="135"/>
            </w:pPr>
            <w:r>
              <w:rPr>
                <w:color w:val="000000"/>
                <w:sz w:val="24"/>
              </w:rPr>
              <w:t>Итого по разделу</w:t>
            </w:r>
          </w:p>
        </w:tc>
        <w:tc>
          <w:tcPr>
            <w:tcW w:w="1615" w:type="dxa"/>
            <w:tcMar>
              <w:top w:w="50" w:type="dxa"/>
              <w:left w:w="100" w:type="dxa"/>
            </w:tcMar>
            <w:vAlign w:val="center"/>
          </w:tcPr>
          <w:p w14:paraId="098B8891" w14:textId="77777777" w:rsidR="00725E57" w:rsidRDefault="00725E57" w:rsidP="00725E57">
            <w:pPr>
              <w:ind w:left="135"/>
              <w:jc w:val="center"/>
            </w:pPr>
            <w:r>
              <w:rPr>
                <w:color w:val="000000"/>
                <w:sz w:val="24"/>
              </w:rPr>
              <w:t xml:space="preserve"> 4 </w:t>
            </w:r>
          </w:p>
        </w:tc>
        <w:tc>
          <w:tcPr>
            <w:tcW w:w="0" w:type="auto"/>
            <w:gridSpan w:val="3"/>
            <w:tcMar>
              <w:top w:w="50" w:type="dxa"/>
              <w:left w:w="100" w:type="dxa"/>
            </w:tcMar>
            <w:vAlign w:val="center"/>
          </w:tcPr>
          <w:p w14:paraId="4902C7D7" w14:textId="77777777" w:rsidR="00725E57" w:rsidRDefault="00725E57" w:rsidP="00725E57"/>
        </w:tc>
      </w:tr>
      <w:tr w:rsidR="00725E57" w:rsidRPr="00ED167E" w14:paraId="5ABF0BA2" w14:textId="77777777" w:rsidTr="00725E57">
        <w:trPr>
          <w:trHeight w:val="144"/>
          <w:tblCellSpacing w:w="20" w:type="nil"/>
        </w:trPr>
        <w:tc>
          <w:tcPr>
            <w:tcW w:w="0" w:type="auto"/>
            <w:gridSpan w:val="6"/>
            <w:tcMar>
              <w:top w:w="50" w:type="dxa"/>
              <w:left w:w="100" w:type="dxa"/>
            </w:tcMar>
            <w:vAlign w:val="center"/>
          </w:tcPr>
          <w:p w14:paraId="04B97B62" w14:textId="77777777" w:rsidR="00725E57" w:rsidRPr="00202EB9" w:rsidRDefault="00725E57" w:rsidP="00725E57">
            <w:pPr>
              <w:ind w:left="135"/>
            </w:pPr>
            <w:r w:rsidRPr="00202EB9">
              <w:rPr>
                <w:b/>
                <w:color w:val="000000"/>
                <w:sz w:val="24"/>
              </w:rPr>
              <w:t>Раздел 5.</w:t>
            </w:r>
            <w:r w:rsidRPr="00202EB9">
              <w:rPr>
                <w:color w:val="000000"/>
                <w:sz w:val="24"/>
              </w:rPr>
              <w:t xml:space="preserve"> </w:t>
            </w:r>
            <w:r w:rsidRPr="00202EB9">
              <w:rPr>
                <w:b/>
                <w:color w:val="000000"/>
                <w:sz w:val="24"/>
              </w:rPr>
              <w:t>Связь музыки с другими видами искусства</w:t>
            </w:r>
          </w:p>
        </w:tc>
      </w:tr>
      <w:tr w:rsidR="00725E57" w:rsidRPr="00ED167E" w14:paraId="52D9E53B" w14:textId="77777777" w:rsidTr="00725E57">
        <w:trPr>
          <w:trHeight w:val="144"/>
          <w:tblCellSpacing w:w="20" w:type="nil"/>
        </w:trPr>
        <w:tc>
          <w:tcPr>
            <w:tcW w:w="529" w:type="dxa"/>
            <w:tcMar>
              <w:top w:w="50" w:type="dxa"/>
              <w:left w:w="100" w:type="dxa"/>
            </w:tcMar>
            <w:vAlign w:val="center"/>
          </w:tcPr>
          <w:p w14:paraId="6E2E260F" w14:textId="77777777" w:rsidR="00725E57" w:rsidRDefault="00725E57" w:rsidP="00725E57">
            <w:r>
              <w:rPr>
                <w:color w:val="000000"/>
                <w:sz w:val="24"/>
              </w:rPr>
              <w:t>5.1</w:t>
            </w:r>
          </w:p>
        </w:tc>
        <w:tc>
          <w:tcPr>
            <w:tcW w:w="2464" w:type="dxa"/>
            <w:tcMar>
              <w:top w:w="50" w:type="dxa"/>
              <w:left w:w="100" w:type="dxa"/>
            </w:tcMar>
            <w:vAlign w:val="center"/>
          </w:tcPr>
          <w:p w14:paraId="7B76EFFA" w14:textId="77777777" w:rsidR="00725E57" w:rsidRPr="00202EB9" w:rsidRDefault="00725E57" w:rsidP="00725E57">
            <w:pPr>
              <w:ind w:left="135"/>
            </w:pPr>
            <w:r w:rsidRPr="00202EB9">
              <w:rPr>
                <w:color w:val="000000"/>
                <w:sz w:val="24"/>
              </w:rPr>
              <w:t>Музыка и живопись. Симфоническая картина</w:t>
            </w:r>
          </w:p>
        </w:tc>
        <w:tc>
          <w:tcPr>
            <w:tcW w:w="1028" w:type="dxa"/>
            <w:tcMar>
              <w:top w:w="50" w:type="dxa"/>
              <w:left w:w="100" w:type="dxa"/>
            </w:tcMar>
            <w:vAlign w:val="center"/>
          </w:tcPr>
          <w:p w14:paraId="1CE144A1" w14:textId="77777777" w:rsidR="00725E57" w:rsidRDefault="00725E57" w:rsidP="00725E57">
            <w:pPr>
              <w:ind w:left="135"/>
              <w:jc w:val="center"/>
            </w:pPr>
            <w:r w:rsidRPr="00202EB9">
              <w:rPr>
                <w:color w:val="000000"/>
                <w:sz w:val="24"/>
              </w:rPr>
              <w:t xml:space="preserve"> </w:t>
            </w:r>
            <w:r>
              <w:rPr>
                <w:color w:val="000000"/>
                <w:sz w:val="24"/>
              </w:rPr>
              <w:t xml:space="preserve">3 </w:t>
            </w:r>
          </w:p>
        </w:tc>
        <w:tc>
          <w:tcPr>
            <w:tcW w:w="1759" w:type="dxa"/>
            <w:tcMar>
              <w:top w:w="50" w:type="dxa"/>
              <w:left w:w="100" w:type="dxa"/>
            </w:tcMar>
            <w:vAlign w:val="center"/>
          </w:tcPr>
          <w:p w14:paraId="0912A33E" w14:textId="77777777" w:rsidR="00725E57" w:rsidRDefault="00725E57" w:rsidP="00725E57">
            <w:pPr>
              <w:ind w:left="135"/>
              <w:jc w:val="center"/>
            </w:pPr>
          </w:p>
        </w:tc>
        <w:tc>
          <w:tcPr>
            <w:tcW w:w="1841" w:type="dxa"/>
            <w:tcMar>
              <w:top w:w="50" w:type="dxa"/>
              <w:left w:w="100" w:type="dxa"/>
            </w:tcMar>
            <w:vAlign w:val="center"/>
          </w:tcPr>
          <w:p w14:paraId="2B0D3154" w14:textId="77777777" w:rsidR="00725E57" w:rsidRDefault="00725E57" w:rsidP="00725E57">
            <w:pPr>
              <w:ind w:left="135"/>
              <w:jc w:val="center"/>
            </w:pPr>
          </w:p>
        </w:tc>
        <w:tc>
          <w:tcPr>
            <w:tcW w:w="2789" w:type="dxa"/>
            <w:tcMar>
              <w:top w:w="50" w:type="dxa"/>
              <w:left w:w="100" w:type="dxa"/>
            </w:tcMar>
            <w:vAlign w:val="center"/>
          </w:tcPr>
          <w:p w14:paraId="342A3903" w14:textId="77777777" w:rsidR="00725E57" w:rsidRPr="00202EB9" w:rsidRDefault="00725E57" w:rsidP="00725E57">
            <w:pPr>
              <w:ind w:left="135"/>
            </w:pPr>
            <w:r w:rsidRPr="00202EB9">
              <w:rPr>
                <w:color w:val="000000"/>
                <w:sz w:val="24"/>
              </w:rPr>
              <w:t xml:space="preserve">Библиотека ЦОК </w:t>
            </w:r>
            <w:hyperlink r:id="rId599">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14:paraId="15346DC1" w14:textId="77777777" w:rsidTr="00725E57">
        <w:trPr>
          <w:trHeight w:val="144"/>
          <w:tblCellSpacing w:w="20" w:type="nil"/>
        </w:trPr>
        <w:tc>
          <w:tcPr>
            <w:tcW w:w="0" w:type="auto"/>
            <w:gridSpan w:val="2"/>
            <w:tcMar>
              <w:top w:w="50" w:type="dxa"/>
              <w:left w:w="100" w:type="dxa"/>
            </w:tcMar>
            <w:vAlign w:val="center"/>
          </w:tcPr>
          <w:p w14:paraId="0C3BEAAB" w14:textId="77777777" w:rsidR="00725E57" w:rsidRDefault="00725E57" w:rsidP="00725E57">
            <w:pPr>
              <w:ind w:left="135"/>
            </w:pPr>
            <w:r>
              <w:rPr>
                <w:color w:val="000000"/>
                <w:sz w:val="24"/>
              </w:rPr>
              <w:t>Итого по разделу</w:t>
            </w:r>
          </w:p>
        </w:tc>
        <w:tc>
          <w:tcPr>
            <w:tcW w:w="1615" w:type="dxa"/>
            <w:tcMar>
              <w:top w:w="50" w:type="dxa"/>
              <w:left w:w="100" w:type="dxa"/>
            </w:tcMar>
            <w:vAlign w:val="center"/>
          </w:tcPr>
          <w:p w14:paraId="71A65A9D" w14:textId="77777777" w:rsidR="00725E57" w:rsidRDefault="00725E57" w:rsidP="00725E57">
            <w:pPr>
              <w:ind w:left="135"/>
              <w:jc w:val="center"/>
            </w:pPr>
            <w:r>
              <w:rPr>
                <w:color w:val="000000"/>
                <w:sz w:val="24"/>
              </w:rPr>
              <w:t xml:space="preserve"> 3 </w:t>
            </w:r>
          </w:p>
        </w:tc>
        <w:tc>
          <w:tcPr>
            <w:tcW w:w="0" w:type="auto"/>
            <w:gridSpan w:val="3"/>
            <w:tcMar>
              <w:top w:w="50" w:type="dxa"/>
              <w:left w:w="100" w:type="dxa"/>
            </w:tcMar>
            <w:vAlign w:val="center"/>
          </w:tcPr>
          <w:p w14:paraId="15EF3798" w14:textId="77777777" w:rsidR="00725E57" w:rsidRDefault="00725E57" w:rsidP="00725E57"/>
        </w:tc>
      </w:tr>
      <w:tr w:rsidR="00725E57" w14:paraId="64759641" w14:textId="77777777" w:rsidTr="00725E57">
        <w:trPr>
          <w:trHeight w:val="144"/>
          <w:tblCellSpacing w:w="20" w:type="nil"/>
        </w:trPr>
        <w:tc>
          <w:tcPr>
            <w:tcW w:w="0" w:type="auto"/>
            <w:gridSpan w:val="2"/>
            <w:tcMar>
              <w:top w:w="50" w:type="dxa"/>
              <w:left w:w="100" w:type="dxa"/>
            </w:tcMar>
            <w:vAlign w:val="center"/>
          </w:tcPr>
          <w:p w14:paraId="17634D0C" w14:textId="77777777" w:rsidR="00725E57" w:rsidRPr="00202EB9" w:rsidRDefault="00725E57" w:rsidP="00725E57">
            <w:pPr>
              <w:ind w:left="135"/>
            </w:pPr>
            <w:r w:rsidRPr="00202EB9">
              <w:rPr>
                <w:color w:val="000000"/>
                <w:sz w:val="24"/>
              </w:rPr>
              <w:t>ОБЩЕЕ КОЛИЧЕСТВО ЧАСОВ ПО ПРОГРАММЕ</w:t>
            </w:r>
          </w:p>
        </w:tc>
        <w:tc>
          <w:tcPr>
            <w:tcW w:w="1615" w:type="dxa"/>
            <w:tcMar>
              <w:top w:w="50" w:type="dxa"/>
              <w:left w:w="100" w:type="dxa"/>
            </w:tcMar>
            <w:vAlign w:val="center"/>
          </w:tcPr>
          <w:p w14:paraId="578F8738" w14:textId="77777777" w:rsidR="00725E57" w:rsidRDefault="00725E57" w:rsidP="00725E57">
            <w:pPr>
              <w:ind w:left="135"/>
              <w:jc w:val="center"/>
            </w:pPr>
            <w:r w:rsidRPr="00202EB9">
              <w:rPr>
                <w:color w:val="000000"/>
                <w:sz w:val="24"/>
              </w:rPr>
              <w:t xml:space="preserve"> </w:t>
            </w:r>
            <w:r>
              <w:rPr>
                <w:color w:val="000000"/>
                <w:sz w:val="24"/>
              </w:rPr>
              <w:t xml:space="preserve">34 </w:t>
            </w:r>
          </w:p>
        </w:tc>
        <w:tc>
          <w:tcPr>
            <w:tcW w:w="1759" w:type="dxa"/>
            <w:tcMar>
              <w:top w:w="50" w:type="dxa"/>
              <w:left w:w="100" w:type="dxa"/>
            </w:tcMar>
            <w:vAlign w:val="center"/>
          </w:tcPr>
          <w:p w14:paraId="38436296" w14:textId="77777777" w:rsidR="00725E57" w:rsidRDefault="00725E57" w:rsidP="00725E57">
            <w:pPr>
              <w:ind w:left="135"/>
              <w:jc w:val="center"/>
            </w:pPr>
            <w:r>
              <w:rPr>
                <w:color w:val="000000"/>
                <w:sz w:val="24"/>
              </w:rPr>
              <w:t xml:space="preserve"> 0 </w:t>
            </w:r>
          </w:p>
        </w:tc>
        <w:tc>
          <w:tcPr>
            <w:tcW w:w="1841" w:type="dxa"/>
            <w:tcMar>
              <w:top w:w="50" w:type="dxa"/>
              <w:left w:w="100" w:type="dxa"/>
            </w:tcMar>
            <w:vAlign w:val="center"/>
          </w:tcPr>
          <w:p w14:paraId="0C29D5E8" w14:textId="77777777" w:rsidR="00725E57" w:rsidRDefault="00725E57" w:rsidP="00725E57">
            <w:pPr>
              <w:ind w:left="135"/>
              <w:jc w:val="center"/>
            </w:pPr>
            <w:r>
              <w:rPr>
                <w:color w:val="000000"/>
                <w:sz w:val="24"/>
              </w:rPr>
              <w:t xml:space="preserve"> 0 </w:t>
            </w:r>
          </w:p>
        </w:tc>
        <w:tc>
          <w:tcPr>
            <w:tcW w:w="2789" w:type="dxa"/>
            <w:tcMar>
              <w:top w:w="50" w:type="dxa"/>
              <w:left w:w="100" w:type="dxa"/>
            </w:tcMar>
            <w:vAlign w:val="center"/>
          </w:tcPr>
          <w:p w14:paraId="3BFFEEB6" w14:textId="77777777" w:rsidR="00725E57" w:rsidRDefault="00725E57" w:rsidP="00725E57"/>
        </w:tc>
      </w:tr>
    </w:tbl>
    <w:p w14:paraId="0E122929" w14:textId="77777777" w:rsidR="00725E57" w:rsidRDefault="00725E57" w:rsidP="00725E57">
      <w:pPr>
        <w:sectPr w:rsidR="00725E57" w:rsidSect="00C778C0">
          <w:pgSz w:w="11906" w:h="16383"/>
          <w:pgMar w:top="850" w:right="1134" w:bottom="1701" w:left="1134" w:header="720" w:footer="720" w:gutter="0"/>
          <w:cols w:space="720"/>
          <w:docGrid w:linePitch="299"/>
        </w:sectPr>
      </w:pPr>
    </w:p>
    <w:p w14:paraId="69C1D2CC" w14:textId="77777777" w:rsidR="00725E57" w:rsidRDefault="00725E57" w:rsidP="00725E57">
      <w:pPr>
        <w:ind w:left="120"/>
      </w:pPr>
      <w:r>
        <w:rPr>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3"/>
        <w:gridCol w:w="1994"/>
        <w:gridCol w:w="911"/>
        <w:gridCol w:w="1763"/>
        <w:gridCol w:w="1828"/>
        <w:gridCol w:w="2687"/>
      </w:tblGrid>
      <w:tr w:rsidR="00725E57" w14:paraId="7AC70F8D" w14:textId="77777777" w:rsidTr="00725E57">
        <w:trPr>
          <w:trHeight w:val="144"/>
          <w:tblCellSpacing w:w="20" w:type="nil"/>
        </w:trPr>
        <w:tc>
          <w:tcPr>
            <w:tcW w:w="510" w:type="dxa"/>
            <w:vMerge w:val="restart"/>
            <w:tcMar>
              <w:top w:w="50" w:type="dxa"/>
              <w:left w:w="100" w:type="dxa"/>
            </w:tcMar>
            <w:vAlign w:val="center"/>
          </w:tcPr>
          <w:p w14:paraId="4BC0D232" w14:textId="77777777" w:rsidR="00725E57" w:rsidRDefault="00725E57" w:rsidP="00725E57">
            <w:pPr>
              <w:ind w:left="135"/>
            </w:pPr>
            <w:r>
              <w:rPr>
                <w:b/>
                <w:color w:val="000000"/>
                <w:sz w:val="24"/>
              </w:rPr>
              <w:t xml:space="preserve">№ п/п </w:t>
            </w:r>
          </w:p>
          <w:p w14:paraId="3F4CAC32" w14:textId="77777777" w:rsidR="00725E57" w:rsidRDefault="00725E57" w:rsidP="00725E57">
            <w:pPr>
              <w:ind w:left="135"/>
            </w:pPr>
          </w:p>
        </w:tc>
        <w:tc>
          <w:tcPr>
            <w:tcW w:w="2816" w:type="dxa"/>
            <w:vMerge w:val="restart"/>
            <w:tcMar>
              <w:top w:w="50" w:type="dxa"/>
              <w:left w:w="100" w:type="dxa"/>
            </w:tcMar>
            <w:vAlign w:val="center"/>
          </w:tcPr>
          <w:p w14:paraId="7B76C072" w14:textId="77777777" w:rsidR="00725E57" w:rsidRDefault="00725E57" w:rsidP="00725E57">
            <w:pPr>
              <w:ind w:left="135"/>
            </w:pPr>
            <w:r>
              <w:rPr>
                <w:b/>
                <w:color w:val="000000"/>
                <w:sz w:val="24"/>
              </w:rPr>
              <w:t xml:space="preserve">Наименование разделов и тем программы </w:t>
            </w:r>
          </w:p>
          <w:p w14:paraId="15C1BDCB" w14:textId="77777777" w:rsidR="00725E57" w:rsidRDefault="00725E57" w:rsidP="00725E57">
            <w:pPr>
              <w:ind w:left="135"/>
            </w:pPr>
          </w:p>
        </w:tc>
        <w:tc>
          <w:tcPr>
            <w:tcW w:w="0" w:type="auto"/>
            <w:gridSpan w:val="3"/>
            <w:tcMar>
              <w:top w:w="50" w:type="dxa"/>
              <w:left w:w="100" w:type="dxa"/>
            </w:tcMar>
            <w:vAlign w:val="center"/>
          </w:tcPr>
          <w:p w14:paraId="449AC945" w14:textId="77777777" w:rsidR="00725E57" w:rsidRDefault="00725E57" w:rsidP="00725E57">
            <w:r>
              <w:rPr>
                <w:b/>
                <w:color w:val="000000"/>
                <w:sz w:val="24"/>
              </w:rPr>
              <w:t>Количество часов</w:t>
            </w:r>
          </w:p>
        </w:tc>
        <w:tc>
          <w:tcPr>
            <w:tcW w:w="2694" w:type="dxa"/>
            <w:vMerge w:val="restart"/>
            <w:tcMar>
              <w:top w:w="50" w:type="dxa"/>
              <w:left w:w="100" w:type="dxa"/>
            </w:tcMar>
            <w:vAlign w:val="center"/>
          </w:tcPr>
          <w:p w14:paraId="01284293" w14:textId="77777777" w:rsidR="00725E57" w:rsidRDefault="00725E57" w:rsidP="00725E57">
            <w:pPr>
              <w:ind w:left="135"/>
            </w:pPr>
            <w:r>
              <w:rPr>
                <w:b/>
                <w:color w:val="000000"/>
                <w:sz w:val="24"/>
              </w:rPr>
              <w:t xml:space="preserve">Электронные (цифровые) образовательные ресурсы </w:t>
            </w:r>
          </w:p>
          <w:p w14:paraId="008EA11A" w14:textId="77777777" w:rsidR="00725E57" w:rsidRDefault="00725E57" w:rsidP="00725E57">
            <w:pPr>
              <w:ind w:left="135"/>
            </w:pPr>
          </w:p>
        </w:tc>
      </w:tr>
      <w:tr w:rsidR="00725E57" w14:paraId="7B3FB90D" w14:textId="77777777" w:rsidTr="00725E57">
        <w:trPr>
          <w:trHeight w:val="144"/>
          <w:tblCellSpacing w:w="20" w:type="nil"/>
        </w:trPr>
        <w:tc>
          <w:tcPr>
            <w:tcW w:w="0" w:type="auto"/>
            <w:vMerge/>
            <w:tcBorders>
              <w:top w:val="nil"/>
            </w:tcBorders>
            <w:tcMar>
              <w:top w:w="50" w:type="dxa"/>
              <w:left w:w="100" w:type="dxa"/>
            </w:tcMar>
          </w:tcPr>
          <w:p w14:paraId="41AC86E6" w14:textId="77777777" w:rsidR="00725E57" w:rsidRDefault="00725E57" w:rsidP="00725E57"/>
        </w:tc>
        <w:tc>
          <w:tcPr>
            <w:tcW w:w="0" w:type="auto"/>
            <w:vMerge/>
            <w:tcBorders>
              <w:top w:val="nil"/>
            </w:tcBorders>
            <w:tcMar>
              <w:top w:w="50" w:type="dxa"/>
              <w:left w:w="100" w:type="dxa"/>
            </w:tcMar>
          </w:tcPr>
          <w:p w14:paraId="12BFFBA6" w14:textId="77777777" w:rsidR="00725E57" w:rsidRDefault="00725E57" w:rsidP="00725E57"/>
        </w:tc>
        <w:tc>
          <w:tcPr>
            <w:tcW w:w="994" w:type="dxa"/>
            <w:tcMar>
              <w:top w:w="50" w:type="dxa"/>
              <w:left w:w="100" w:type="dxa"/>
            </w:tcMar>
            <w:vAlign w:val="center"/>
          </w:tcPr>
          <w:p w14:paraId="6A25DDD4" w14:textId="77777777" w:rsidR="00725E57" w:rsidRDefault="00725E57" w:rsidP="00725E57">
            <w:pPr>
              <w:ind w:left="135"/>
            </w:pPr>
            <w:r>
              <w:rPr>
                <w:b/>
                <w:color w:val="000000"/>
                <w:sz w:val="24"/>
              </w:rPr>
              <w:t xml:space="preserve">Всего </w:t>
            </w:r>
          </w:p>
          <w:p w14:paraId="49BBF5A4" w14:textId="77777777" w:rsidR="00725E57" w:rsidRDefault="00725E57" w:rsidP="00725E57">
            <w:pPr>
              <w:ind w:left="135"/>
            </w:pPr>
          </w:p>
        </w:tc>
        <w:tc>
          <w:tcPr>
            <w:tcW w:w="1719" w:type="dxa"/>
            <w:tcMar>
              <w:top w:w="50" w:type="dxa"/>
              <w:left w:w="100" w:type="dxa"/>
            </w:tcMar>
            <w:vAlign w:val="center"/>
          </w:tcPr>
          <w:p w14:paraId="4ACB766F" w14:textId="77777777" w:rsidR="00725E57" w:rsidRDefault="00725E57" w:rsidP="00725E57">
            <w:pPr>
              <w:ind w:left="135"/>
            </w:pPr>
            <w:r>
              <w:rPr>
                <w:b/>
                <w:color w:val="000000"/>
                <w:sz w:val="24"/>
              </w:rPr>
              <w:t xml:space="preserve">Контрольные работы </w:t>
            </w:r>
          </w:p>
          <w:p w14:paraId="7A8B62B4" w14:textId="77777777" w:rsidR="00725E57" w:rsidRDefault="00725E57" w:rsidP="00725E57">
            <w:pPr>
              <w:ind w:left="135"/>
            </w:pPr>
          </w:p>
        </w:tc>
        <w:tc>
          <w:tcPr>
            <w:tcW w:w="1805" w:type="dxa"/>
            <w:tcMar>
              <w:top w:w="50" w:type="dxa"/>
              <w:left w:w="100" w:type="dxa"/>
            </w:tcMar>
            <w:vAlign w:val="center"/>
          </w:tcPr>
          <w:p w14:paraId="50568030" w14:textId="77777777" w:rsidR="00725E57" w:rsidRDefault="00725E57" w:rsidP="00725E57">
            <w:pPr>
              <w:ind w:left="135"/>
            </w:pPr>
            <w:r>
              <w:rPr>
                <w:b/>
                <w:color w:val="000000"/>
                <w:sz w:val="24"/>
              </w:rPr>
              <w:t xml:space="preserve">Практические работы </w:t>
            </w:r>
          </w:p>
          <w:p w14:paraId="21808163" w14:textId="77777777" w:rsidR="00725E57" w:rsidRDefault="00725E57" w:rsidP="00725E57">
            <w:pPr>
              <w:ind w:left="135"/>
            </w:pPr>
          </w:p>
        </w:tc>
        <w:tc>
          <w:tcPr>
            <w:tcW w:w="0" w:type="auto"/>
            <w:vMerge/>
            <w:tcBorders>
              <w:top w:val="nil"/>
            </w:tcBorders>
            <w:tcMar>
              <w:top w:w="50" w:type="dxa"/>
              <w:left w:w="100" w:type="dxa"/>
            </w:tcMar>
          </w:tcPr>
          <w:p w14:paraId="59F08589" w14:textId="77777777" w:rsidR="00725E57" w:rsidRDefault="00725E57" w:rsidP="00725E57"/>
        </w:tc>
      </w:tr>
      <w:tr w:rsidR="00725E57" w14:paraId="7BC087F4" w14:textId="77777777" w:rsidTr="00725E57">
        <w:trPr>
          <w:trHeight w:val="144"/>
          <w:tblCellSpacing w:w="20" w:type="nil"/>
        </w:trPr>
        <w:tc>
          <w:tcPr>
            <w:tcW w:w="0" w:type="auto"/>
            <w:gridSpan w:val="6"/>
            <w:tcMar>
              <w:top w:w="50" w:type="dxa"/>
              <w:left w:w="100" w:type="dxa"/>
            </w:tcMar>
            <w:vAlign w:val="center"/>
          </w:tcPr>
          <w:p w14:paraId="56AB1138" w14:textId="77777777" w:rsidR="00725E57" w:rsidRDefault="00725E57" w:rsidP="00725E57">
            <w:pPr>
              <w:ind w:left="135"/>
            </w:pPr>
            <w:r>
              <w:rPr>
                <w:b/>
                <w:color w:val="000000"/>
                <w:sz w:val="24"/>
              </w:rPr>
              <w:t>ИНВАРИАНТНЫЕ МОДУЛИ</w:t>
            </w:r>
          </w:p>
        </w:tc>
      </w:tr>
      <w:tr w:rsidR="00725E57" w14:paraId="5BBA3DF0" w14:textId="77777777" w:rsidTr="00725E57">
        <w:trPr>
          <w:trHeight w:val="144"/>
          <w:tblCellSpacing w:w="20" w:type="nil"/>
        </w:trPr>
        <w:tc>
          <w:tcPr>
            <w:tcW w:w="0" w:type="auto"/>
            <w:gridSpan w:val="6"/>
            <w:tcMar>
              <w:top w:w="50" w:type="dxa"/>
              <w:left w:w="100" w:type="dxa"/>
            </w:tcMar>
            <w:vAlign w:val="center"/>
          </w:tcPr>
          <w:p w14:paraId="242C8A16" w14:textId="77777777" w:rsidR="00725E57" w:rsidRDefault="00725E57" w:rsidP="00725E57">
            <w:pPr>
              <w:ind w:left="135"/>
            </w:pPr>
            <w:r>
              <w:rPr>
                <w:b/>
                <w:color w:val="000000"/>
                <w:sz w:val="24"/>
              </w:rPr>
              <w:t>Раздел 1.</w:t>
            </w:r>
            <w:r>
              <w:rPr>
                <w:color w:val="000000"/>
                <w:sz w:val="24"/>
              </w:rPr>
              <w:t xml:space="preserve"> </w:t>
            </w:r>
            <w:r>
              <w:rPr>
                <w:b/>
                <w:color w:val="000000"/>
                <w:sz w:val="24"/>
              </w:rPr>
              <w:t>Музыка моего края</w:t>
            </w:r>
          </w:p>
        </w:tc>
      </w:tr>
      <w:tr w:rsidR="00725E57" w:rsidRPr="00ED167E" w14:paraId="2FCDA308" w14:textId="77777777" w:rsidTr="00725E57">
        <w:trPr>
          <w:trHeight w:val="144"/>
          <w:tblCellSpacing w:w="20" w:type="nil"/>
        </w:trPr>
        <w:tc>
          <w:tcPr>
            <w:tcW w:w="510" w:type="dxa"/>
            <w:tcMar>
              <w:top w:w="50" w:type="dxa"/>
              <w:left w:w="100" w:type="dxa"/>
            </w:tcMar>
            <w:vAlign w:val="center"/>
          </w:tcPr>
          <w:p w14:paraId="12E71920" w14:textId="77777777" w:rsidR="00725E57" w:rsidRDefault="00725E57" w:rsidP="00725E57">
            <w:r>
              <w:rPr>
                <w:color w:val="000000"/>
                <w:sz w:val="24"/>
              </w:rPr>
              <w:t>1.1</w:t>
            </w:r>
          </w:p>
        </w:tc>
        <w:tc>
          <w:tcPr>
            <w:tcW w:w="2816" w:type="dxa"/>
            <w:tcMar>
              <w:top w:w="50" w:type="dxa"/>
              <w:left w:w="100" w:type="dxa"/>
            </w:tcMar>
            <w:vAlign w:val="center"/>
          </w:tcPr>
          <w:p w14:paraId="46BB9A8B" w14:textId="77777777" w:rsidR="00725E57" w:rsidRDefault="00725E57" w:rsidP="00725E57">
            <w:pPr>
              <w:ind w:left="135"/>
            </w:pPr>
            <w:r>
              <w:rPr>
                <w:color w:val="000000"/>
                <w:sz w:val="24"/>
              </w:rPr>
              <w:t>Наш край сегодня</w:t>
            </w:r>
          </w:p>
        </w:tc>
        <w:tc>
          <w:tcPr>
            <w:tcW w:w="994" w:type="dxa"/>
            <w:tcMar>
              <w:top w:w="50" w:type="dxa"/>
              <w:left w:w="100" w:type="dxa"/>
            </w:tcMar>
            <w:vAlign w:val="center"/>
          </w:tcPr>
          <w:p w14:paraId="2624AFFF"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688099E2" w14:textId="77777777" w:rsidR="00725E57" w:rsidRDefault="00725E57" w:rsidP="00725E57">
            <w:pPr>
              <w:ind w:left="135"/>
              <w:jc w:val="center"/>
            </w:pPr>
          </w:p>
        </w:tc>
        <w:tc>
          <w:tcPr>
            <w:tcW w:w="1805" w:type="dxa"/>
            <w:tcMar>
              <w:top w:w="50" w:type="dxa"/>
              <w:left w:w="100" w:type="dxa"/>
            </w:tcMar>
            <w:vAlign w:val="center"/>
          </w:tcPr>
          <w:p w14:paraId="289C618C" w14:textId="77777777" w:rsidR="00725E57" w:rsidRDefault="00725E57" w:rsidP="00725E57">
            <w:pPr>
              <w:ind w:left="135"/>
              <w:jc w:val="center"/>
            </w:pPr>
          </w:p>
        </w:tc>
        <w:tc>
          <w:tcPr>
            <w:tcW w:w="2694" w:type="dxa"/>
            <w:tcMar>
              <w:top w:w="50" w:type="dxa"/>
              <w:left w:w="100" w:type="dxa"/>
            </w:tcMar>
            <w:vAlign w:val="center"/>
          </w:tcPr>
          <w:p w14:paraId="125707A9" w14:textId="77777777" w:rsidR="00725E57" w:rsidRPr="00202EB9" w:rsidRDefault="00725E57" w:rsidP="00725E57">
            <w:pPr>
              <w:ind w:left="135"/>
            </w:pPr>
            <w:r w:rsidRPr="00202EB9">
              <w:rPr>
                <w:color w:val="000000"/>
                <w:sz w:val="24"/>
              </w:rPr>
              <w:t xml:space="preserve">Библиотека ЦОК </w:t>
            </w:r>
            <w:hyperlink r:id="rId600">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9</w:t>
              </w:r>
              <w:r>
                <w:rPr>
                  <w:color w:val="0000FF"/>
                  <w:u w:val="single"/>
                </w:rPr>
                <w:t>dd</w:t>
              </w:r>
              <w:r w:rsidRPr="00202EB9">
                <w:rPr>
                  <w:color w:val="0000FF"/>
                  <w:u w:val="single"/>
                </w:rPr>
                <w:t>4</w:t>
              </w:r>
            </w:hyperlink>
          </w:p>
        </w:tc>
      </w:tr>
      <w:tr w:rsidR="00725E57" w14:paraId="5E1F8612" w14:textId="77777777" w:rsidTr="00725E57">
        <w:trPr>
          <w:trHeight w:val="144"/>
          <w:tblCellSpacing w:w="20" w:type="nil"/>
        </w:trPr>
        <w:tc>
          <w:tcPr>
            <w:tcW w:w="0" w:type="auto"/>
            <w:gridSpan w:val="2"/>
            <w:tcMar>
              <w:top w:w="50" w:type="dxa"/>
              <w:left w:w="100" w:type="dxa"/>
            </w:tcMar>
            <w:vAlign w:val="center"/>
          </w:tcPr>
          <w:p w14:paraId="7EF42C10"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784B70EC" w14:textId="77777777" w:rsidR="00725E57" w:rsidRDefault="00725E57" w:rsidP="00725E57">
            <w:pPr>
              <w:ind w:left="135"/>
              <w:jc w:val="center"/>
            </w:pPr>
            <w:r>
              <w:rPr>
                <w:color w:val="000000"/>
                <w:sz w:val="24"/>
              </w:rPr>
              <w:t xml:space="preserve"> 2 </w:t>
            </w:r>
          </w:p>
        </w:tc>
        <w:tc>
          <w:tcPr>
            <w:tcW w:w="0" w:type="auto"/>
            <w:gridSpan w:val="3"/>
            <w:tcMar>
              <w:top w:w="50" w:type="dxa"/>
              <w:left w:w="100" w:type="dxa"/>
            </w:tcMar>
            <w:vAlign w:val="center"/>
          </w:tcPr>
          <w:p w14:paraId="01380B8B" w14:textId="77777777" w:rsidR="00725E57" w:rsidRDefault="00725E57" w:rsidP="00725E57"/>
        </w:tc>
      </w:tr>
      <w:tr w:rsidR="00725E57" w:rsidRPr="00ED167E" w14:paraId="68B57027" w14:textId="77777777" w:rsidTr="00725E57">
        <w:trPr>
          <w:trHeight w:val="144"/>
          <w:tblCellSpacing w:w="20" w:type="nil"/>
        </w:trPr>
        <w:tc>
          <w:tcPr>
            <w:tcW w:w="0" w:type="auto"/>
            <w:gridSpan w:val="6"/>
            <w:tcMar>
              <w:top w:w="50" w:type="dxa"/>
              <w:left w:w="100" w:type="dxa"/>
            </w:tcMar>
            <w:vAlign w:val="center"/>
          </w:tcPr>
          <w:p w14:paraId="7A6751AE" w14:textId="77777777" w:rsidR="00725E57" w:rsidRPr="00202EB9" w:rsidRDefault="00725E57" w:rsidP="00725E57">
            <w:pPr>
              <w:ind w:left="135"/>
            </w:pPr>
            <w:r w:rsidRPr="00202EB9">
              <w:rPr>
                <w:b/>
                <w:color w:val="000000"/>
                <w:sz w:val="24"/>
              </w:rPr>
              <w:t>Раздел 2.</w:t>
            </w:r>
            <w:r w:rsidRPr="00202EB9">
              <w:rPr>
                <w:color w:val="000000"/>
                <w:sz w:val="24"/>
              </w:rPr>
              <w:t xml:space="preserve"> </w:t>
            </w:r>
            <w:r w:rsidRPr="00202EB9">
              <w:rPr>
                <w:b/>
                <w:color w:val="000000"/>
                <w:sz w:val="24"/>
              </w:rPr>
              <w:t>Народное музыкальное творчество России</w:t>
            </w:r>
          </w:p>
        </w:tc>
      </w:tr>
      <w:tr w:rsidR="00725E57" w:rsidRPr="00ED167E" w14:paraId="7BA0A85F" w14:textId="77777777" w:rsidTr="00725E57">
        <w:trPr>
          <w:trHeight w:val="144"/>
          <w:tblCellSpacing w:w="20" w:type="nil"/>
        </w:trPr>
        <w:tc>
          <w:tcPr>
            <w:tcW w:w="510" w:type="dxa"/>
            <w:tcMar>
              <w:top w:w="50" w:type="dxa"/>
              <w:left w:w="100" w:type="dxa"/>
            </w:tcMar>
            <w:vAlign w:val="center"/>
          </w:tcPr>
          <w:p w14:paraId="139C7065" w14:textId="77777777" w:rsidR="00725E57" w:rsidRDefault="00725E57" w:rsidP="00725E57">
            <w:r>
              <w:rPr>
                <w:color w:val="000000"/>
                <w:sz w:val="24"/>
              </w:rPr>
              <w:t>2.1</w:t>
            </w:r>
          </w:p>
        </w:tc>
        <w:tc>
          <w:tcPr>
            <w:tcW w:w="2816" w:type="dxa"/>
            <w:tcMar>
              <w:top w:w="50" w:type="dxa"/>
              <w:left w:w="100" w:type="dxa"/>
            </w:tcMar>
            <w:vAlign w:val="center"/>
          </w:tcPr>
          <w:p w14:paraId="73909F91" w14:textId="77777777" w:rsidR="00725E57" w:rsidRDefault="00725E57" w:rsidP="00725E57">
            <w:pPr>
              <w:ind w:left="135"/>
            </w:pPr>
            <w:r>
              <w:rPr>
                <w:color w:val="000000"/>
                <w:sz w:val="24"/>
              </w:rPr>
              <w:t>На рубежах культур</w:t>
            </w:r>
          </w:p>
        </w:tc>
        <w:tc>
          <w:tcPr>
            <w:tcW w:w="994" w:type="dxa"/>
            <w:tcMar>
              <w:top w:w="50" w:type="dxa"/>
              <w:left w:w="100" w:type="dxa"/>
            </w:tcMar>
            <w:vAlign w:val="center"/>
          </w:tcPr>
          <w:p w14:paraId="0E466574"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3DAEDCA5" w14:textId="77777777" w:rsidR="00725E57" w:rsidRDefault="00725E57" w:rsidP="00725E57">
            <w:pPr>
              <w:ind w:left="135"/>
              <w:jc w:val="center"/>
            </w:pPr>
          </w:p>
        </w:tc>
        <w:tc>
          <w:tcPr>
            <w:tcW w:w="1805" w:type="dxa"/>
            <w:tcMar>
              <w:top w:w="50" w:type="dxa"/>
              <w:left w:w="100" w:type="dxa"/>
            </w:tcMar>
            <w:vAlign w:val="center"/>
          </w:tcPr>
          <w:p w14:paraId="7853870C" w14:textId="77777777" w:rsidR="00725E57" w:rsidRDefault="00725E57" w:rsidP="00725E57">
            <w:pPr>
              <w:ind w:left="135"/>
              <w:jc w:val="center"/>
            </w:pPr>
          </w:p>
        </w:tc>
        <w:tc>
          <w:tcPr>
            <w:tcW w:w="2694" w:type="dxa"/>
            <w:tcMar>
              <w:top w:w="50" w:type="dxa"/>
              <w:left w:w="100" w:type="dxa"/>
            </w:tcMar>
            <w:vAlign w:val="center"/>
          </w:tcPr>
          <w:p w14:paraId="3770C0C9" w14:textId="77777777" w:rsidR="00725E57" w:rsidRPr="00202EB9" w:rsidRDefault="00725E57" w:rsidP="00725E57">
            <w:pPr>
              <w:ind w:left="135"/>
            </w:pPr>
            <w:r w:rsidRPr="00202EB9">
              <w:rPr>
                <w:color w:val="000000"/>
                <w:sz w:val="24"/>
              </w:rPr>
              <w:t xml:space="preserve">Библиотека ЦОК </w:t>
            </w:r>
            <w:hyperlink r:id="rId601">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9</w:t>
              </w:r>
              <w:r>
                <w:rPr>
                  <w:color w:val="0000FF"/>
                  <w:u w:val="single"/>
                </w:rPr>
                <w:t>dd</w:t>
              </w:r>
              <w:r w:rsidRPr="00202EB9">
                <w:rPr>
                  <w:color w:val="0000FF"/>
                  <w:u w:val="single"/>
                </w:rPr>
                <w:t>4</w:t>
              </w:r>
            </w:hyperlink>
          </w:p>
        </w:tc>
      </w:tr>
      <w:tr w:rsidR="00725E57" w14:paraId="0CBF7CEA" w14:textId="77777777" w:rsidTr="00725E57">
        <w:trPr>
          <w:trHeight w:val="144"/>
          <w:tblCellSpacing w:w="20" w:type="nil"/>
        </w:trPr>
        <w:tc>
          <w:tcPr>
            <w:tcW w:w="0" w:type="auto"/>
            <w:gridSpan w:val="2"/>
            <w:tcMar>
              <w:top w:w="50" w:type="dxa"/>
              <w:left w:w="100" w:type="dxa"/>
            </w:tcMar>
            <w:vAlign w:val="center"/>
          </w:tcPr>
          <w:p w14:paraId="5D683E0B"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03211DD1" w14:textId="77777777" w:rsidR="00725E57" w:rsidRDefault="00725E57" w:rsidP="00725E57">
            <w:pPr>
              <w:ind w:left="135"/>
              <w:jc w:val="center"/>
            </w:pPr>
            <w:r>
              <w:rPr>
                <w:color w:val="000000"/>
                <w:sz w:val="24"/>
              </w:rPr>
              <w:t xml:space="preserve"> 2 </w:t>
            </w:r>
          </w:p>
        </w:tc>
        <w:tc>
          <w:tcPr>
            <w:tcW w:w="0" w:type="auto"/>
            <w:gridSpan w:val="3"/>
            <w:tcMar>
              <w:top w:w="50" w:type="dxa"/>
              <w:left w:w="100" w:type="dxa"/>
            </w:tcMar>
            <w:vAlign w:val="center"/>
          </w:tcPr>
          <w:p w14:paraId="28818B08" w14:textId="77777777" w:rsidR="00725E57" w:rsidRDefault="00725E57" w:rsidP="00725E57"/>
        </w:tc>
      </w:tr>
      <w:tr w:rsidR="00725E57" w14:paraId="79E2DAC8" w14:textId="77777777" w:rsidTr="00725E57">
        <w:trPr>
          <w:trHeight w:val="144"/>
          <w:tblCellSpacing w:w="20" w:type="nil"/>
        </w:trPr>
        <w:tc>
          <w:tcPr>
            <w:tcW w:w="0" w:type="auto"/>
            <w:gridSpan w:val="6"/>
            <w:tcMar>
              <w:top w:w="50" w:type="dxa"/>
              <w:left w:w="100" w:type="dxa"/>
            </w:tcMar>
            <w:vAlign w:val="center"/>
          </w:tcPr>
          <w:p w14:paraId="2927E0AB" w14:textId="77777777" w:rsidR="00725E57" w:rsidRDefault="00725E57" w:rsidP="00725E57">
            <w:pPr>
              <w:ind w:left="135"/>
            </w:pPr>
            <w:r>
              <w:rPr>
                <w:b/>
                <w:color w:val="000000"/>
                <w:sz w:val="24"/>
              </w:rPr>
              <w:t>Раздел 3.</w:t>
            </w:r>
            <w:r>
              <w:rPr>
                <w:color w:val="000000"/>
                <w:sz w:val="24"/>
              </w:rPr>
              <w:t xml:space="preserve"> </w:t>
            </w:r>
            <w:r>
              <w:rPr>
                <w:b/>
                <w:color w:val="000000"/>
                <w:sz w:val="24"/>
              </w:rPr>
              <w:t>Русская классическая музыка</w:t>
            </w:r>
          </w:p>
        </w:tc>
      </w:tr>
      <w:tr w:rsidR="00725E57" w:rsidRPr="00ED167E" w14:paraId="3DE1A9A6" w14:textId="77777777" w:rsidTr="00725E57">
        <w:trPr>
          <w:trHeight w:val="144"/>
          <w:tblCellSpacing w:w="20" w:type="nil"/>
        </w:trPr>
        <w:tc>
          <w:tcPr>
            <w:tcW w:w="510" w:type="dxa"/>
            <w:tcMar>
              <w:top w:w="50" w:type="dxa"/>
              <w:left w:w="100" w:type="dxa"/>
            </w:tcMar>
            <w:vAlign w:val="center"/>
          </w:tcPr>
          <w:p w14:paraId="0EF0229F" w14:textId="77777777" w:rsidR="00725E57" w:rsidRDefault="00725E57" w:rsidP="00725E57">
            <w:r>
              <w:rPr>
                <w:color w:val="000000"/>
                <w:sz w:val="24"/>
              </w:rPr>
              <w:t>3.1</w:t>
            </w:r>
          </w:p>
        </w:tc>
        <w:tc>
          <w:tcPr>
            <w:tcW w:w="2816" w:type="dxa"/>
            <w:tcMar>
              <w:top w:w="50" w:type="dxa"/>
              <w:left w:w="100" w:type="dxa"/>
            </w:tcMar>
            <w:vAlign w:val="center"/>
          </w:tcPr>
          <w:p w14:paraId="2D6CD9E5" w14:textId="77777777" w:rsidR="00725E57" w:rsidRDefault="00725E57" w:rsidP="00725E57">
            <w:pPr>
              <w:ind w:left="135"/>
            </w:pPr>
            <w:r>
              <w:rPr>
                <w:color w:val="000000"/>
                <w:sz w:val="24"/>
              </w:rPr>
              <w:t>Русский балет</w:t>
            </w:r>
          </w:p>
        </w:tc>
        <w:tc>
          <w:tcPr>
            <w:tcW w:w="994" w:type="dxa"/>
            <w:tcMar>
              <w:top w:w="50" w:type="dxa"/>
              <w:left w:w="100" w:type="dxa"/>
            </w:tcMar>
            <w:vAlign w:val="center"/>
          </w:tcPr>
          <w:p w14:paraId="43EFFF82"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6929E57B" w14:textId="77777777" w:rsidR="00725E57" w:rsidRDefault="00725E57" w:rsidP="00725E57">
            <w:pPr>
              <w:ind w:left="135"/>
              <w:jc w:val="center"/>
            </w:pPr>
          </w:p>
        </w:tc>
        <w:tc>
          <w:tcPr>
            <w:tcW w:w="1805" w:type="dxa"/>
            <w:tcMar>
              <w:top w:w="50" w:type="dxa"/>
              <w:left w:w="100" w:type="dxa"/>
            </w:tcMar>
            <w:vAlign w:val="center"/>
          </w:tcPr>
          <w:p w14:paraId="075595ED" w14:textId="77777777" w:rsidR="00725E57" w:rsidRDefault="00725E57" w:rsidP="00725E57">
            <w:pPr>
              <w:ind w:left="135"/>
              <w:jc w:val="center"/>
            </w:pPr>
          </w:p>
        </w:tc>
        <w:tc>
          <w:tcPr>
            <w:tcW w:w="2694" w:type="dxa"/>
            <w:tcMar>
              <w:top w:w="50" w:type="dxa"/>
              <w:left w:w="100" w:type="dxa"/>
            </w:tcMar>
            <w:vAlign w:val="center"/>
          </w:tcPr>
          <w:p w14:paraId="79654A55" w14:textId="77777777" w:rsidR="00725E57" w:rsidRPr="00202EB9" w:rsidRDefault="00725E57" w:rsidP="00725E57">
            <w:pPr>
              <w:ind w:left="135"/>
            </w:pPr>
            <w:r w:rsidRPr="00202EB9">
              <w:rPr>
                <w:color w:val="000000"/>
                <w:sz w:val="24"/>
              </w:rPr>
              <w:t xml:space="preserve">Библиотека ЦОК </w:t>
            </w:r>
            <w:hyperlink r:id="rId602">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9</w:t>
              </w:r>
              <w:r>
                <w:rPr>
                  <w:color w:val="0000FF"/>
                  <w:u w:val="single"/>
                </w:rPr>
                <w:t>dd</w:t>
              </w:r>
              <w:r w:rsidRPr="00202EB9">
                <w:rPr>
                  <w:color w:val="0000FF"/>
                  <w:u w:val="single"/>
                </w:rPr>
                <w:t>4</w:t>
              </w:r>
            </w:hyperlink>
          </w:p>
        </w:tc>
      </w:tr>
      <w:tr w:rsidR="00725E57" w:rsidRPr="00ED167E" w14:paraId="4CAED328" w14:textId="77777777" w:rsidTr="00725E57">
        <w:trPr>
          <w:trHeight w:val="144"/>
          <w:tblCellSpacing w:w="20" w:type="nil"/>
        </w:trPr>
        <w:tc>
          <w:tcPr>
            <w:tcW w:w="510" w:type="dxa"/>
            <w:tcMar>
              <w:top w:w="50" w:type="dxa"/>
              <w:left w:w="100" w:type="dxa"/>
            </w:tcMar>
            <w:vAlign w:val="center"/>
          </w:tcPr>
          <w:p w14:paraId="15360812" w14:textId="77777777" w:rsidR="00725E57" w:rsidRDefault="00725E57" w:rsidP="00725E57">
            <w:r>
              <w:rPr>
                <w:color w:val="000000"/>
                <w:sz w:val="24"/>
              </w:rPr>
              <w:t>3.2</w:t>
            </w:r>
          </w:p>
        </w:tc>
        <w:tc>
          <w:tcPr>
            <w:tcW w:w="2816" w:type="dxa"/>
            <w:tcMar>
              <w:top w:w="50" w:type="dxa"/>
              <w:left w:w="100" w:type="dxa"/>
            </w:tcMar>
            <w:vAlign w:val="center"/>
          </w:tcPr>
          <w:p w14:paraId="54E047F2" w14:textId="77777777" w:rsidR="00725E57" w:rsidRPr="00202EB9" w:rsidRDefault="00725E57" w:rsidP="00725E57">
            <w:pPr>
              <w:ind w:left="135"/>
            </w:pPr>
            <w:r w:rsidRPr="00202EB9">
              <w:rPr>
                <w:color w:val="000000"/>
                <w:sz w:val="24"/>
              </w:rPr>
              <w:t>История страны и народа в музыке русских композиторов</w:t>
            </w:r>
          </w:p>
        </w:tc>
        <w:tc>
          <w:tcPr>
            <w:tcW w:w="994" w:type="dxa"/>
            <w:tcMar>
              <w:top w:w="50" w:type="dxa"/>
              <w:left w:w="100" w:type="dxa"/>
            </w:tcMar>
            <w:vAlign w:val="center"/>
          </w:tcPr>
          <w:p w14:paraId="3B34EB9A" w14:textId="77777777" w:rsidR="00725E57" w:rsidRDefault="00725E57" w:rsidP="00725E57">
            <w:pPr>
              <w:ind w:left="135"/>
              <w:jc w:val="center"/>
            </w:pPr>
            <w:r w:rsidRPr="00202EB9">
              <w:rPr>
                <w:color w:val="000000"/>
                <w:sz w:val="24"/>
              </w:rPr>
              <w:t xml:space="preserve"> </w:t>
            </w:r>
            <w:r>
              <w:rPr>
                <w:color w:val="000000"/>
                <w:sz w:val="24"/>
              </w:rPr>
              <w:t xml:space="preserve">1 </w:t>
            </w:r>
          </w:p>
        </w:tc>
        <w:tc>
          <w:tcPr>
            <w:tcW w:w="1719" w:type="dxa"/>
            <w:tcMar>
              <w:top w:w="50" w:type="dxa"/>
              <w:left w:w="100" w:type="dxa"/>
            </w:tcMar>
            <w:vAlign w:val="center"/>
          </w:tcPr>
          <w:p w14:paraId="783F40DE" w14:textId="77777777" w:rsidR="00725E57" w:rsidRDefault="00725E57" w:rsidP="00725E57">
            <w:pPr>
              <w:ind w:left="135"/>
              <w:jc w:val="center"/>
            </w:pPr>
          </w:p>
        </w:tc>
        <w:tc>
          <w:tcPr>
            <w:tcW w:w="1805" w:type="dxa"/>
            <w:tcMar>
              <w:top w:w="50" w:type="dxa"/>
              <w:left w:w="100" w:type="dxa"/>
            </w:tcMar>
            <w:vAlign w:val="center"/>
          </w:tcPr>
          <w:p w14:paraId="2DA88141" w14:textId="77777777" w:rsidR="00725E57" w:rsidRDefault="00725E57" w:rsidP="00725E57">
            <w:pPr>
              <w:ind w:left="135"/>
              <w:jc w:val="center"/>
            </w:pPr>
          </w:p>
        </w:tc>
        <w:tc>
          <w:tcPr>
            <w:tcW w:w="2694" w:type="dxa"/>
            <w:tcMar>
              <w:top w:w="50" w:type="dxa"/>
              <w:left w:w="100" w:type="dxa"/>
            </w:tcMar>
            <w:vAlign w:val="center"/>
          </w:tcPr>
          <w:p w14:paraId="34737727" w14:textId="77777777" w:rsidR="00725E57" w:rsidRPr="00202EB9" w:rsidRDefault="00725E57" w:rsidP="00725E57">
            <w:pPr>
              <w:ind w:left="135"/>
            </w:pPr>
            <w:r w:rsidRPr="00202EB9">
              <w:rPr>
                <w:color w:val="000000"/>
                <w:sz w:val="24"/>
              </w:rPr>
              <w:t xml:space="preserve">Библиотека ЦОК </w:t>
            </w:r>
            <w:hyperlink r:id="rId603">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9</w:t>
              </w:r>
              <w:r>
                <w:rPr>
                  <w:color w:val="0000FF"/>
                  <w:u w:val="single"/>
                </w:rPr>
                <w:t>dd</w:t>
              </w:r>
              <w:r w:rsidRPr="00202EB9">
                <w:rPr>
                  <w:color w:val="0000FF"/>
                  <w:u w:val="single"/>
                </w:rPr>
                <w:t>4</w:t>
              </w:r>
            </w:hyperlink>
          </w:p>
        </w:tc>
      </w:tr>
      <w:tr w:rsidR="00725E57" w:rsidRPr="00ED167E" w14:paraId="3BE2CC10" w14:textId="77777777" w:rsidTr="00725E57">
        <w:trPr>
          <w:trHeight w:val="144"/>
          <w:tblCellSpacing w:w="20" w:type="nil"/>
        </w:trPr>
        <w:tc>
          <w:tcPr>
            <w:tcW w:w="510" w:type="dxa"/>
            <w:tcMar>
              <w:top w:w="50" w:type="dxa"/>
              <w:left w:w="100" w:type="dxa"/>
            </w:tcMar>
            <w:vAlign w:val="center"/>
          </w:tcPr>
          <w:p w14:paraId="69E78403" w14:textId="77777777" w:rsidR="00725E57" w:rsidRDefault="00725E57" w:rsidP="00725E57">
            <w:r>
              <w:rPr>
                <w:color w:val="000000"/>
                <w:sz w:val="24"/>
              </w:rPr>
              <w:t>3.3</w:t>
            </w:r>
          </w:p>
        </w:tc>
        <w:tc>
          <w:tcPr>
            <w:tcW w:w="2816" w:type="dxa"/>
            <w:tcMar>
              <w:top w:w="50" w:type="dxa"/>
              <w:left w:w="100" w:type="dxa"/>
            </w:tcMar>
            <w:vAlign w:val="center"/>
          </w:tcPr>
          <w:p w14:paraId="71C0692A" w14:textId="77777777" w:rsidR="00725E57" w:rsidRDefault="00725E57" w:rsidP="00725E57">
            <w:pPr>
              <w:ind w:left="135"/>
            </w:pPr>
            <w:r>
              <w:rPr>
                <w:color w:val="000000"/>
                <w:sz w:val="24"/>
              </w:rPr>
              <w:t>Русская исполнительская школа</w:t>
            </w:r>
          </w:p>
        </w:tc>
        <w:tc>
          <w:tcPr>
            <w:tcW w:w="994" w:type="dxa"/>
            <w:tcMar>
              <w:top w:w="50" w:type="dxa"/>
              <w:left w:w="100" w:type="dxa"/>
            </w:tcMar>
            <w:vAlign w:val="center"/>
          </w:tcPr>
          <w:p w14:paraId="7D8F56AE"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7EFD5D19" w14:textId="77777777" w:rsidR="00725E57" w:rsidRDefault="00725E57" w:rsidP="00725E57">
            <w:pPr>
              <w:ind w:left="135"/>
              <w:jc w:val="center"/>
            </w:pPr>
          </w:p>
        </w:tc>
        <w:tc>
          <w:tcPr>
            <w:tcW w:w="1805" w:type="dxa"/>
            <w:tcMar>
              <w:top w:w="50" w:type="dxa"/>
              <w:left w:w="100" w:type="dxa"/>
            </w:tcMar>
            <w:vAlign w:val="center"/>
          </w:tcPr>
          <w:p w14:paraId="58E98D14" w14:textId="77777777" w:rsidR="00725E57" w:rsidRDefault="00725E57" w:rsidP="00725E57">
            <w:pPr>
              <w:ind w:left="135"/>
              <w:jc w:val="center"/>
            </w:pPr>
          </w:p>
        </w:tc>
        <w:tc>
          <w:tcPr>
            <w:tcW w:w="2694" w:type="dxa"/>
            <w:tcMar>
              <w:top w:w="50" w:type="dxa"/>
              <w:left w:w="100" w:type="dxa"/>
            </w:tcMar>
            <w:vAlign w:val="center"/>
          </w:tcPr>
          <w:p w14:paraId="12D621FE" w14:textId="77777777" w:rsidR="00725E57" w:rsidRPr="00202EB9" w:rsidRDefault="00725E57" w:rsidP="00725E57">
            <w:pPr>
              <w:ind w:left="135"/>
            </w:pPr>
            <w:r w:rsidRPr="00202EB9">
              <w:rPr>
                <w:color w:val="000000"/>
                <w:sz w:val="24"/>
              </w:rPr>
              <w:t xml:space="preserve">Библиотека ЦОК </w:t>
            </w:r>
            <w:hyperlink r:id="rId604">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9</w:t>
              </w:r>
              <w:r>
                <w:rPr>
                  <w:color w:val="0000FF"/>
                  <w:u w:val="single"/>
                </w:rPr>
                <w:t>dd</w:t>
              </w:r>
              <w:r w:rsidRPr="00202EB9">
                <w:rPr>
                  <w:color w:val="0000FF"/>
                  <w:u w:val="single"/>
                </w:rPr>
                <w:t>4</w:t>
              </w:r>
            </w:hyperlink>
          </w:p>
        </w:tc>
      </w:tr>
      <w:tr w:rsidR="00725E57" w14:paraId="20DFF42B" w14:textId="77777777" w:rsidTr="00725E57">
        <w:trPr>
          <w:trHeight w:val="144"/>
          <w:tblCellSpacing w:w="20" w:type="nil"/>
        </w:trPr>
        <w:tc>
          <w:tcPr>
            <w:tcW w:w="0" w:type="auto"/>
            <w:gridSpan w:val="2"/>
            <w:tcMar>
              <w:top w:w="50" w:type="dxa"/>
              <w:left w:w="100" w:type="dxa"/>
            </w:tcMar>
            <w:vAlign w:val="center"/>
          </w:tcPr>
          <w:p w14:paraId="06BB63E6"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5DF4191D" w14:textId="77777777" w:rsidR="00725E57" w:rsidRDefault="00725E57" w:rsidP="00725E57">
            <w:pPr>
              <w:ind w:left="135"/>
              <w:jc w:val="center"/>
            </w:pPr>
            <w:r>
              <w:rPr>
                <w:color w:val="000000"/>
                <w:sz w:val="24"/>
              </w:rPr>
              <w:t xml:space="preserve"> 5 </w:t>
            </w:r>
          </w:p>
        </w:tc>
        <w:tc>
          <w:tcPr>
            <w:tcW w:w="0" w:type="auto"/>
            <w:gridSpan w:val="3"/>
            <w:tcMar>
              <w:top w:w="50" w:type="dxa"/>
              <w:left w:w="100" w:type="dxa"/>
            </w:tcMar>
            <w:vAlign w:val="center"/>
          </w:tcPr>
          <w:p w14:paraId="78744DF7" w14:textId="77777777" w:rsidR="00725E57" w:rsidRDefault="00725E57" w:rsidP="00725E57"/>
        </w:tc>
      </w:tr>
      <w:tr w:rsidR="00725E57" w14:paraId="7E96F20E" w14:textId="77777777" w:rsidTr="00725E57">
        <w:trPr>
          <w:trHeight w:val="144"/>
          <w:tblCellSpacing w:w="20" w:type="nil"/>
        </w:trPr>
        <w:tc>
          <w:tcPr>
            <w:tcW w:w="0" w:type="auto"/>
            <w:gridSpan w:val="6"/>
            <w:tcMar>
              <w:top w:w="50" w:type="dxa"/>
              <w:left w:w="100" w:type="dxa"/>
            </w:tcMar>
            <w:vAlign w:val="center"/>
          </w:tcPr>
          <w:p w14:paraId="4AA6DDC7" w14:textId="77777777" w:rsidR="00725E57" w:rsidRDefault="00725E57" w:rsidP="00725E57">
            <w:pPr>
              <w:ind w:left="135"/>
            </w:pPr>
            <w:r>
              <w:rPr>
                <w:b/>
                <w:color w:val="000000"/>
                <w:sz w:val="24"/>
              </w:rPr>
              <w:t>Раздел 4.</w:t>
            </w:r>
            <w:r>
              <w:rPr>
                <w:color w:val="000000"/>
                <w:sz w:val="24"/>
              </w:rPr>
              <w:t xml:space="preserve"> </w:t>
            </w:r>
            <w:r>
              <w:rPr>
                <w:b/>
                <w:color w:val="000000"/>
                <w:sz w:val="24"/>
              </w:rPr>
              <w:t>Жанры музыкального искусства</w:t>
            </w:r>
          </w:p>
        </w:tc>
      </w:tr>
      <w:tr w:rsidR="00725E57" w:rsidRPr="00ED167E" w14:paraId="1E7F0F7F" w14:textId="77777777" w:rsidTr="00725E57">
        <w:trPr>
          <w:trHeight w:val="144"/>
          <w:tblCellSpacing w:w="20" w:type="nil"/>
        </w:trPr>
        <w:tc>
          <w:tcPr>
            <w:tcW w:w="510" w:type="dxa"/>
            <w:tcMar>
              <w:top w:w="50" w:type="dxa"/>
              <w:left w:w="100" w:type="dxa"/>
            </w:tcMar>
            <w:vAlign w:val="center"/>
          </w:tcPr>
          <w:p w14:paraId="7FD11052" w14:textId="77777777" w:rsidR="00725E57" w:rsidRDefault="00725E57" w:rsidP="00725E57">
            <w:r>
              <w:rPr>
                <w:color w:val="000000"/>
                <w:sz w:val="24"/>
              </w:rPr>
              <w:t>4.1</w:t>
            </w:r>
          </w:p>
        </w:tc>
        <w:tc>
          <w:tcPr>
            <w:tcW w:w="2816" w:type="dxa"/>
            <w:tcMar>
              <w:top w:w="50" w:type="dxa"/>
              <w:left w:w="100" w:type="dxa"/>
            </w:tcMar>
            <w:vAlign w:val="center"/>
          </w:tcPr>
          <w:p w14:paraId="126C2921" w14:textId="77777777" w:rsidR="00725E57" w:rsidRDefault="00725E57" w:rsidP="00725E57">
            <w:pPr>
              <w:ind w:left="135"/>
            </w:pPr>
            <w:r>
              <w:rPr>
                <w:color w:val="000000"/>
                <w:sz w:val="24"/>
              </w:rPr>
              <w:t>Театральные жанры</w:t>
            </w:r>
          </w:p>
        </w:tc>
        <w:tc>
          <w:tcPr>
            <w:tcW w:w="994" w:type="dxa"/>
            <w:tcMar>
              <w:top w:w="50" w:type="dxa"/>
              <w:left w:w="100" w:type="dxa"/>
            </w:tcMar>
            <w:vAlign w:val="center"/>
          </w:tcPr>
          <w:p w14:paraId="5A729CE5" w14:textId="77777777" w:rsidR="00725E57" w:rsidRDefault="00725E57" w:rsidP="00725E57">
            <w:pPr>
              <w:ind w:left="135"/>
              <w:jc w:val="center"/>
            </w:pPr>
            <w:r>
              <w:rPr>
                <w:color w:val="000000"/>
                <w:sz w:val="24"/>
              </w:rPr>
              <w:t xml:space="preserve"> 4 </w:t>
            </w:r>
          </w:p>
        </w:tc>
        <w:tc>
          <w:tcPr>
            <w:tcW w:w="1719" w:type="dxa"/>
            <w:tcMar>
              <w:top w:w="50" w:type="dxa"/>
              <w:left w:w="100" w:type="dxa"/>
            </w:tcMar>
            <w:vAlign w:val="center"/>
          </w:tcPr>
          <w:p w14:paraId="79F9E916" w14:textId="77777777" w:rsidR="00725E57" w:rsidRDefault="00725E57" w:rsidP="00725E57">
            <w:pPr>
              <w:ind w:left="135"/>
              <w:jc w:val="center"/>
            </w:pPr>
          </w:p>
        </w:tc>
        <w:tc>
          <w:tcPr>
            <w:tcW w:w="1805" w:type="dxa"/>
            <w:tcMar>
              <w:top w:w="50" w:type="dxa"/>
              <w:left w:w="100" w:type="dxa"/>
            </w:tcMar>
            <w:vAlign w:val="center"/>
          </w:tcPr>
          <w:p w14:paraId="036FE06A" w14:textId="77777777" w:rsidR="00725E57" w:rsidRDefault="00725E57" w:rsidP="00725E57">
            <w:pPr>
              <w:ind w:left="135"/>
              <w:jc w:val="center"/>
            </w:pPr>
          </w:p>
        </w:tc>
        <w:tc>
          <w:tcPr>
            <w:tcW w:w="2694" w:type="dxa"/>
            <w:tcMar>
              <w:top w:w="50" w:type="dxa"/>
              <w:left w:w="100" w:type="dxa"/>
            </w:tcMar>
            <w:vAlign w:val="center"/>
          </w:tcPr>
          <w:p w14:paraId="7600F9E0" w14:textId="77777777" w:rsidR="00725E57" w:rsidRPr="00202EB9" w:rsidRDefault="00725E57" w:rsidP="00725E57">
            <w:pPr>
              <w:ind w:left="135"/>
            </w:pPr>
            <w:r w:rsidRPr="00202EB9">
              <w:rPr>
                <w:color w:val="000000"/>
                <w:sz w:val="24"/>
              </w:rPr>
              <w:t xml:space="preserve">Библиотека ЦОК </w:t>
            </w:r>
            <w:hyperlink r:id="rId605">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9</w:t>
              </w:r>
              <w:r>
                <w:rPr>
                  <w:color w:val="0000FF"/>
                  <w:u w:val="single"/>
                </w:rPr>
                <w:t>dd</w:t>
              </w:r>
              <w:r w:rsidRPr="00202EB9">
                <w:rPr>
                  <w:color w:val="0000FF"/>
                  <w:u w:val="single"/>
                </w:rPr>
                <w:t>4</w:t>
              </w:r>
            </w:hyperlink>
          </w:p>
        </w:tc>
      </w:tr>
      <w:tr w:rsidR="00725E57" w:rsidRPr="00ED167E" w14:paraId="65D645B4" w14:textId="77777777" w:rsidTr="00725E57">
        <w:trPr>
          <w:trHeight w:val="144"/>
          <w:tblCellSpacing w:w="20" w:type="nil"/>
        </w:trPr>
        <w:tc>
          <w:tcPr>
            <w:tcW w:w="510" w:type="dxa"/>
            <w:tcMar>
              <w:top w:w="50" w:type="dxa"/>
              <w:left w:w="100" w:type="dxa"/>
            </w:tcMar>
            <w:vAlign w:val="center"/>
          </w:tcPr>
          <w:p w14:paraId="0B823E33" w14:textId="77777777" w:rsidR="00725E57" w:rsidRDefault="00725E57" w:rsidP="00725E57">
            <w:r>
              <w:rPr>
                <w:color w:val="000000"/>
                <w:sz w:val="24"/>
              </w:rPr>
              <w:t>4.2</w:t>
            </w:r>
          </w:p>
        </w:tc>
        <w:tc>
          <w:tcPr>
            <w:tcW w:w="2816" w:type="dxa"/>
            <w:tcMar>
              <w:top w:w="50" w:type="dxa"/>
              <w:left w:w="100" w:type="dxa"/>
            </w:tcMar>
            <w:vAlign w:val="center"/>
          </w:tcPr>
          <w:p w14:paraId="1E98F3CF" w14:textId="77777777" w:rsidR="00725E57" w:rsidRDefault="00725E57" w:rsidP="00725E57">
            <w:pPr>
              <w:ind w:left="135"/>
            </w:pPr>
            <w:r>
              <w:rPr>
                <w:color w:val="000000"/>
                <w:sz w:val="24"/>
              </w:rPr>
              <w:t>Симфоническая музыка</w:t>
            </w:r>
          </w:p>
        </w:tc>
        <w:tc>
          <w:tcPr>
            <w:tcW w:w="994" w:type="dxa"/>
            <w:tcMar>
              <w:top w:w="50" w:type="dxa"/>
              <w:left w:w="100" w:type="dxa"/>
            </w:tcMar>
            <w:vAlign w:val="center"/>
          </w:tcPr>
          <w:p w14:paraId="6CCE1866" w14:textId="77777777" w:rsidR="00725E57" w:rsidRDefault="00725E57" w:rsidP="00725E57">
            <w:pPr>
              <w:ind w:left="135"/>
              <w:jc w:val="center"/>
            </w:pPr>
            <w:r>
              <w:rPr>
                <w:color w:val="000000"/>
                <w:sz w:val="24"/>
              </w:rPr>
              <w:t xml:space="preserve"> 4 </w:t>
            </w:r>
          </w:p>
        </w:tc>
        <w:tc>
          <w:tcPr>
            <w:tcW w:w="1719" w:type="dxa"/>
            <w:tcMar>
              <w:top w:w="50" w:type="dxa"/>
              <w:left w:w="100" w:type="dxa"/>
            </w:tcMar>
            <w:vAlign w:val="center"/>
          </w:tcPr>
          <w:p w14:paraId="398AF6D8" w14:textId="77777777" w:rsidR="00725E57" w:rsidRDefault="00725E57" w:rsidP="00725E57">
            <w:pPr>
              <w:ind w:left="135"/>
              <w:jc w:val="center"/>
            </w:pPr>
          </w:p>
        </w:tc>
        <w:tc>
          <w:tcPr>
            <w:tcW w:w="1805" w:type="dxa"/>
            <w:tcMar>
              <w:top w:w="50" w:type="dxa"/>
              <w:left w:w="100" w:type="dxa"/>
            </w:tcMar>
            <w:vAlign w:val="center"/>
          </w:tcPr>
          <w:p w14:paraId="232C84A0" w14:textId="77777777" w:rsidR="00725E57" w:rsidRDefault="00725E57" w:rsidP="00725E57">
            <w:pPr>
              <w:ind w:left="135"/>
              <w:jc w:val="center"/>
            </w:pPr>
          </w:p>
        </w:tc>
        <w:tc>
          <w:tcPr>
            <w:tcW w:w="2694" w:type="dxa"/>
            <w:tcMar>
              <w:top w:w="50" w:type="dxa"/>
              <w:left w:w="100" w:type="dxa"/>
            </w:tcMar>
            <w:vAlign w:val="center"/>
          </w:tcPr>
          <w:p w14:paraId="7DE8C4E3" w14:textId="77777777" w:rsidR="00725E57" w:rsidRPr="00202EB9" w:rsidRDefault="00725E57" w:rsidP="00725E57">
            <w:pPr>
              <w:ind w:left="135"/>
            </w:pPr>
            <w:r w:rsidRPr="00202EB9">
              <w:rPr>
                <w:color w:val="000000"/>
                <w:sz w:val="24"/>
              </w:rPr>
              <w:t xml:space="preserve">Библиотека ЦОК </w:t>
            </w:r>
            <w:hyperlink r:id="rId606">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9</w:t>
              </w:r>
              <w:r>
                <w:rPr>
                  <w:color w:val="0000FF"/>
                  <w:u w:val="single"/>
                </w:rPr>
                <w:t>dd</w:t>
              </w:r>
              <w:r w:rsidRPr="00202EB9">
                <w:rPr>
                  <w:color w:val="0000FF"/>
                  <w:u w:val="single"/>
                </w:rPr>
                <w:t>4</w:t>
              </w:r>
            </w:hyperlink>
          </w:p>
        </w:tc>
      </w:tr>
      <w:tr w:rsidR="00725E57" w14:paraId="6C8411B5" w14:textId="77777777" w:rsidTr="00725E57">
        <w:trPr>
          <w:trHeight w:val="144"/>
          <w:tblCellSpacing w:w="20" w:type="nil"/>
        </w:trPr>
        <w:tc>
          <w:tcPr>
            <w:tcW w:w="0" w:type="auto"/>
            <w:gridSpan w:val="2"/>
            <w:tcMar>
              <w:top w:w="50" w:type="dxa"/>
              <w:left w:w="100" w:type="dxa"/>
            </w:tcMar>
            <w:vAlign w:val="center"/>
          </w:tcPr>
          <w:p w14:paraId="683CF35D"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055122FC" w14:textId="77777777" w:rsidR="00725E57" w:rsidRDefault="00725E57" w:rsidP="00725E57">
            <w:pPr>
              <w:ind w:left="135"/>
              <w:jc w:val="center"/>
            </w:pPr>
            <w:r>
              <w:rPr>
                <w:color w:val="000000"/>
                <w:sz w:val="24"/>
              </w:rPr>
              <w:t xml:space="preserve"> 8 </w:t>
            </w:r>
          </w:p>
        </w:tc>
        <w:tc>
          <w:tcPr>
            <w:tcW w:w="0" w:type="auto"/>
            <w:gridSpan w:val="3"/>
            <w:tcMar>
              <w:top w:w="50" w:type="dxa"/>
              <w:left w:w="100" w:type="dxa"/>
            </w:tcMar>
            <w:vAlign w:val="center"/>
          </w:tcPr>
          <w:p w14:paraId="14B7DC1D" w14:textId="77777777" w:rsidR="00725E57" w:rsidRDefault="00725E57" w:rsidP="00725E57"/>
        </w:tc>
      </w:tr>
      <w:tr w:rsidR="00725E57" w14:paraId="51215ECD" w14:textId="77777777" w:rsidTr="00725E57">
        <w:trPr>
          <w:trHeight w:val="144"/>
          <w:tblCellSpacing w:w="20" w:type="nil"/>
        </w:trPr>
        <w:tc>
          <w:tcPr>
            <w:tcW w:w="0" w:type="auto"/>
            <w:gridSpan w:val="6"/>
            <w:tcMar>
              <w:top w:w="50" w:type="dxa"/>
              <w:left w:w="100" w:type="dxa"/>
            </w:tcMar>
            <w:vAlign w:val="center"/>
          </w:tcPr>
          <w:p w14:paraId="21A85068" w14:textId="77777777" w:rsidR="00725E57" w:rsidRDefault="00725E57" w:rsidP="00725E57">
            <w:pPr>
              <w:ind w:left="135"/>
            </w:pPr>
            <w:r>
              <w:rPr>
                <w:b/>
                <w:color w:val="000000"/>
                <w:sz w:val="24"/>
              </w:rPr>
              <w:t>ВАРИАТИВНЫЕ МОДУЛИ</w:t>
            </w:r>
          </w:p>
        </w:tc>
      </w:tr>
      <w:tr w:rsidR="00725E57" w14:paraId="6A81F79A" w14:textId="77777777" w:rsidTr="00725E57">
        <w:trPr>
          <w:trHeight w:val="144"/>
          <w:tblCellSpacing w:w="20" w:type="nil"/>
        </w:trPr>
        <w:tc>
          <w:tcPr>
            <w:tcW w:w="0" w:type="auto"/>
            <w:gridSpan w:val="6"/>
            <w:tcMar>
              <w:top w:w="50" w:type="dxa"/>
              <w:left w:w="100" w:type="dxa"/>
            </w:tcMar>
            <w:vAlign w:val="center"/>
          </w:tcPr>
          <w:p w14:paraId="083EC115" w14:textId="77777777" w:rsidR="00725E57" w:rsidRDefault="00725E57" w:rsidP="00725E57">
            <w:pPr>
              <w:ind w:left="135"/>
            </w:pPr>
            <w:r>
              <w:rPr>
                <w:b/>
                <w:color w:val="000000"/>
                <w:sz w:val="24"/>
              </w:rPr>
              <w:t>Раздел 1.</w:t>
            </w:r>
            <w:r>
              <w:rPr>
                <w:color w:val="000000"/>
                <w:sz w:val="24"/>
              </w:rPr>
              <w:t xml:space="preserve"> </w:t>
            </w:r>
            <w:r>
              <w:rPr>
                <w:b/>
                <w:color w:val="000000"/>
                <w:sz w:val="24"/>
              </w:rPr>
              <w:t>Музыка народов мира</w:t>
            </w:r>
          </w:p>
        </w:tc>
      </w:tr>
      <w:tr w:rsidR="00725E57" w:rsidRPr="00ED167E" w14:paraId="6F453515" w14:textId="77777777" w:rsidTr="00725E57">
        <w:trPr>
          <w:trHeight w:val="144"/>
          <w:tblCellSpacing w:w="20" w:type="nil"/>
        </w:trPr>
        <w:tc>
          <w:tcPr>
            <w:tcW w:w="510" w:type="dxa"/>
            <w:tcMar>
              <w:top w:w="50" w:type="dxa"/>
              <w:left w:w="100" w:type="dxa"/>
            </w:tcMar>
            <w:vAlign w:val="center"/>
          </w:tcPr>
          <w:p w14:paraId="1704B8E6" w14:textId="77777777" w:rsidR="00725E57" w:rsidRDefault="00725E57" w:rsidP="00725E57">
            <w:r>
              <w:rPr>
                <w:color w:val="000000"/>
                <w:sz w:val="24"/>
              </w:rPr>
              <w:t>1.1</w:t>
            </w:r>
          </w:p>
        </w:tc>
        <w:tc>
          <w:tcPr>
            <w:tcW w:w="2816" w:type="dxa"/>
            <w:tcMar>
              <w:top w:w="50" w:type="dxa"/>
              <w:left w:w="100" w:type="dxa"/>
            </w:tcMar>
            <w:vAlign w:val="center"/>
          </w:tcPr>
          <w:p w14:paraId="2B35FCE3" w14:textId="77777777" w:rsidR="00725E57" w:rsidRPr="00202EB9" w:rsidRDefault="00725E57" w:rsidP="00725E57">
            <w:pPr>
              <w:ind w:left="135"/>
            </w:pPr>
            <w:r w:rsidRPr="00202EB9">
              <w:rPr>
                <w:color w:val="000000"/>
                <w:sz w:val="24"/>
              </w:rPr>
              <w:t>Музыкальный фольклор народов Азии и Африки</w:t>
            </w:r>
          </w:p>
        </w:tc>
        <w:tc>
          <w:tcPr>
            <w:tcW w:w="994" w:type="dxa"/>
            <w:tcMar>
              <w:top w:w="50" w:type="dxa"/>
              <w:left w:w="100" w:type="dxa"/>
            </w:tcMar>
            <w:vAlign w:val="center"/>
          </w:tcPr>
          <w:p w14:paraId="5133662F" w14:textId="77777777" w:rsidR="00725E57" w:rsidRDefault="00725E57" w:rsidP="00725E57">
            <w:pPr>
              <w:ind w:left="135"/>
              <w:jc w:val="center"/>
            </w:pPr>
            <w:r w:rsidRPr="00202EB9">
              <w:rPr>
                <w:color w:val="000000"/>
                <w:sz w:val="24"/>
              </w:rPr>
              <w:t xml:space="preserve"> </w:t>
            </w:r>
            <w:r>
              <w:rPr>
                <w:color w:val="000000"/>
                <w:sz w:val="24"/>
              </w:rPr>
              <w:t xml:space="preserve">3 </w:t>
            </w:r>
          </w:p>
        </w:tc>
        <w:tc>
          <w:tcPr>
            <w:tcW w:w="1719" w:type="dxa"/>
            <w:tcMar>
              <w:top w:w="50" w:type="dxa"/>
              <w:left w:w="100" w:type="dxa"/>
            </w:tcMar>
            <w:vAlign w:val="center"/>
          </w:tcPr>
          <w:p w14:paraId="3BE3EB1F" w14:textId="77777777" w:rsidR="00725E57" w:rsidRDefault="00725E57" w:rsidP="00725E57">
            <w:pPr>
              <w:ind w:left="135"/>
              <w:jc w:val="center"/>
            </w:pPr>
          </w:p>
        </w:tc>
        <w:tc>
          <w:tcPr>
            <w:tcW w:w="1805" w:type="dxa"/>
            <w:tcMar>
              <w:top w:w="50" w:type="dxa"/>
              <w:left w:w="100" w:type="dxa"/>
            </w:tcMar>
            <w:vAlign w:val="center"/>
          </w:tcPr>
          <w:p w14:paraId="31BFDA21" w14:textId="77777777" w:rsidR="00725E57" w:rsidRDefault="00725E57" w:rsidP="00725E57">
            <w:pPr>
              <w:ind w:left="135"/>
              <w:jc w:val="center"/>
            </w:pPr>
          </w:p>
        </w:tc>
        <w:tc>
          <w:tcPr>
            <w:tcW w:w="2694" w:type="dxa"/>
            <w:tcMar>
              <w:top w:w="50" w:type="dxa"/>
              <w:left w:w="100" w:type="dxa"/>
            </w:tcMar>
            <w:vAlign w:val="center"/>
          </w:tcPr>
          <w:p w14:paraId="282003F9" w14:textId="77777777" w:rsidR="00725E57" w:rsidRPr="00202EB9" w:rsidRDefault="00725E57" w:rsidP="00725E57">
            <w:pPr>
              <w:ind w:left="135"/>
            </w:pPr>
            <w:r w:rsidRPr="00202EB9">
              <w:rPr>
                <w:color w:val="000000"/>
                <w:sz w:val="24"/>
              </w:rPr>
              <w:t xml:space="preserve">Библиотека ЦОК </w:t>
            </w:r>
            <w:hyperlink r:id="rId607">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9</w:t>
              </w:r>
              <w:r>
                <w:rPr>
                  <w:color w:val="0000FF"/>
                  <w:u w:val="single"/>
                </w:rPr>
                <w:t>dd</w:t>
              </w:r>
              <w:r w:rsidRPr="00202EB9">
                <w:rPr>
                  <w:color w:val="0000FF"/>
                  <w:u w:val="single"/>
                </w:rPr>
                <w:t>4</w:t>
              </w:r>
            </w:hyperlink>
          </w:p>
        </w:tc>
      </w:tr>
      <w:tr w:rsidR="00725E57" w14:paraId="7A817A7C" w14:textId="77777777" w:rsidTr="00725E57">
        <w:trPr>
          <w:trHeight w:val="144"/>
          <w:tblCellSpacing w:w="20" w:type="nil"/>
        </w:trPr>
        <w:tc>
          <w:tcPr>
            <w:tcW w:w="0" w:type="auto"/>
            <w:gridSpan w:val="2"/>
            <w:tcMar>
              <w:top w:w="50" w:type="dxa"/>
              <w:left w:w="100" w:type="dxa"/>
            </w:tcMar>
            <w:vAlign w:val="center"/>
          </w:tcPr>
          <w:p w14:paraId="4D12475C"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51488171" w14:textId="77777777" w:rsidR="00725E57" w:rsidRDefault="00725E57" w:rsidP="00725E57">
            <w:pPr>
              <w:ind w:left="135"/>
              <w:jc w:val="center"/>
            </w:pPr>
            <w:r>
              <w:rPr>
                <w:color w:val="000000"/>
                <w:sz w:val="24"/>
              </w:rPr>
              <w:t xml:space="preserve"> 3 </w:t>
            </w:r>
          </w:p>
        </w:tc>
        <w:tc>
          <w:tcPr>
            <w:tcW w:w="0" w:type="auto"/>
            <w:gridSpan w:val="3"/>
            <w:tcMar>
              <w:top w:w="50" w:type="dxa"/>
              <w:left w:w="100" w:type="dxa"/>
            </w:tcMar>
            <w:vAlign w:val="center"/>
          </w:tcPr>
          <w:p w14:paraId="659AB0E7" w14:textId="77777777" w:rsidR="00725E57" w:rsidRDefault="00725E57" w:rsidP="00725E57"/>
        </w:tc>
      </w:tr>
      <w:tr w:rsidR="00725E57" w14:paraId="738AA6DB" w14:textId="77777777" w:rsidTr="00725E57">
        <w:trPr>
          <w:trHeight w:val="144"/>
          <w:tblCellSpacing w:w="20" w:type="nil"/>
        </w:trPr>
        <w:tc>
          <w:tcPr>
            <w:tcW w:w="0" w:type="auto"/>
            <w:gridSpan w:val="6"/>
            <w:tcMar>
              <w:top w:w="50" w:type="dxa"/>
              <w:left w:w="100" w:type="dxa"/>
            </w:tcMar>
            <w:vAlign w:val="center"/>
          </w:tcPr>
          <w:p w14:paraId="5444EED1" w14:textId="77777777" w:rsidR="00725E57" w:rsidRDefault="00725E57" w:rsidP="00725E57">
            <w:pPr>
              <w:ind w:left="135"/>
            </w:pPr>
            <w:r>
              <w:rPr>
                <w:b/>
                <w:color w:val="000000"/>
                <w:sz w:val="24"/>
              </w:rPr>
              <w:t>Раздел 2.</w:t>
            </w:r>
            <w:r>
              <w:rPr>
                <w:color w:val="000000"/>
                <w:sz w:val="24"/>
              </w:rPr>
              <w:t xml:space="preserve"> </w:t>
            </w:r>
            <w:r>
              <w:rPr>
                <w:b/>
                <w:color w:val="000000"/>
                <w:sz w:val="24"/>
              </w:rPr>
              <w:t>Европейская классическая музыка</w:t>
            </w:r>
          </w:p>
        </w:tc>
      </w:tr>
      <w:tr w:rsidR="00725E57" w:rsidRPr="00ED167E" w14:paraId="63316311" w14:textId="77777777" w:rsidTr="00725E57">
        <w:trPr>
          <w:trHeight w:val="144"/>
          <w:tblCellSpacing w:w="20" w:type="nil"/>
        </w:trPr>
        <w:tc>
          <w:tcPr>
            <w:tcW w:w="510" w:type="dxa"/>
            <w:tcMar>
              <w:top w:w="50" w:type="dxa"/>
              <w:left w:w="100" w:type="dxa"/>
            </w:tcMar>
            <w:vAlign w:val="center"/>
          </w:tcPr>
          <w:p w14:paraId="29302515" w14:textId="77777777" w:rsidR="00725E57" w:rsidRDefault="00725E57" w:rsidP="00725E57">
            <w:r>
              <w:rPr>
                <w:color w:val="000000"/>
                <w:sz w:val="24"/>
              </w:rPr>
              <w:t>2.1</w:t>
            </w:r>
          </w:p>
        </w:tc>
        <w:tc>
          <w:tcPr>
            <w:tcW w:w="2816" w:type="dxa"/>
            <w:tcMar>
              <w:top w:w="50" w:type="dxa"/>
              <w:left w:w="100" w:type="dxa"/>
            </w:tcMar>
            <w:vAlign w:val="center"/>
          </w:tcPr>
          <w:p w14:paraId="370B647B" w14:textId="77777777" w:rsidR="00725E57" w:rsidRDefault="00725E57" w:rsidP="00725E57">
            <w:pPr>
              <w:ind w:left="135"/>
            </w:pPr>
            <w:r>
              <w:rPr>
                <w:color w:val="000000"/>
                <w:sz w:val="24"/>
              </w:rPr>
              <w:t>Музыка – зеркало эпохи</w:t>
            </w:r>
          </w:p>
        </w:tc>
        <w:tc>
          <w:tcPr>
            <w:tcW w:w="994" w:type="dxa"/>
            <w:tcMar>
              <w:top w:w="50" w:type="dxa"/>
              <w:left w:w="100" w:type="dxa"/>
            </w:tcMar>
            <w:vAlign w:val="center"/>
          </w:tcPr>
          <w:p w14:paraId="4B1A91F5"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555E4496" w14:textId="77777777" w:rsidR="00725E57" w:rsidRDefault="00725E57" w:rsidP="00725E57">
            <w:pPr>
              <w:ind w:left="135"/>
              <w:jc w:val="center"/>
            </w:pPr>
          </w:p>
        </w:tc>
        <w:tc>
          <w:tcPr>
            <w:tcW w:w="1805" w:type="dxa"/>
            <w:tcMar>
              <w:top w:w="50" w:type="dxa"/>
              <w:left w:w="100" w:type="dxa"/>
            </w:tcMar>
            <w:vAlign w:val="center"/>
          </w:tcPr>
          <w:p w14:paraId="1C7A0D81" w14:textId="77777777" w:rsidR="00725E57" w:rsidRDefault="00725E57" w:rsidP="00725E57">
            <w:pPr>
              <w:ind w:left="135"/>
              <w:jc w:val="center"/>
            </w:pPr>
          </w:p>
        </w:tc>
        <w:tc>
          <w:tcPr>
            <w:tcW w:w="2694" w:type="dxa"/>
            <w:tcMar>
              <w:top w:w="50" w:type="dxa"/>
              <w:left w:w="100" w:type="dxa"/>
            </w:tcMar>
            <w:vAlign w:val="center"/>
          </w:tcPr>
          <w:p w14:paraId="1164CDA1" w14:textId="77777777" w:rsidR="00725E57" w:rsidRPr="00202EB9" w:rsidRDefault="00725E57" w:rsidP="00725E57">
            <w:pPr>
              <w:ind w:left="135"/>
            </w:pPr>
            <w:r w:rsidRPr="00202EB9">
              <w:rPr>
                <w:color w:val="000000"/>
                <w:sz w:val="24"/>
              </w:rPr>
              <w:t xml:space="preserve">Библиотека ЦОК </w:t>
            </w:r>
            <w:hyperlink r:id="rId608">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9</w:t>
              </w:r>
              <w:r>
                <w:rPr>
                  <w:color w:val="0000FF"/>
                  <w:u w:val="single"/>
                </w:rPr>
                <w:t>dd</w:t>
              </w:r>
              <w:r w:rsidRPr="00202EB9">
                <w:rPr>
                  <w:color w:val="0000FF"/>
                  <w:u w:val="single"/>
                </w:rPr>
                <w:t>4</w:t>
              </w:r>
            </w:hyperlink>
          </w:p>
        </w:tc>
      </w:tr>
      <w:tr w:rsidR="00725E57" w14:paraId="5743B347" w14:textId="77777777" w:rsidTr="00725E57">
        <w:trPr>
          <w:trHeight w:val="144"/>
          <w:tblCellSpacing w:w="20" w:type="nil"/>
        </w:trPr>
        <w:tc>
          <w:tcPr>
            <w:tcW w:w="0" w:type="auto"/>
            <w:gridSpan w:val="2"/>
            <w:tcMar>
              <w:top w:w="50" w:type="dxa"/>
              <w:left w:w="100" w:type="dxa"/>
            </w:tcMar>
            <w:vAlign w:val="center"/>
          </w:tcPr>
          <w:p w14:paraId="78B26B3F"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6FC95B8D" w14:textId="77777777" w:rsidR="00725E57" w:rsidRDefault="00725E57" w:rsidP="00725E57">
            <w:pPr>
              <w:ind w:left="135"/>
              <w:jc w:val="center"/>
            </w:pPr>
            <w:r>
              <w:rPr>
                <w:color w:val="000000"/>
                <w:sz w:val="24"/>
              </w:rPr>
              <w:t xml:space="preserve"> 2 </w:t>
            </w:r>
          </w:p>
        </w:tc>
        <w:tc>
          <w:tcPr>
            <w:tcW w:w="0" w:type="auto"/>
            <w:gridSpan w:val="3"/>
            <w:tcMar>
              <w:top w:w="50" w:type="dxa"/>
              <w:left w:w="100" w:type="dxa"/>
            </w:tcMar>
            <w:vAlign w:val="center"/>
          </w:tcPr>
          <w:p w14:paraId="1ACA203E" w14:textId="77777777" w:rsidR="00725E57" w:rsidRDefault="00725E57" w:rsidP="00725E57"/>
        </w:tc>
      </w:tr>
      <w:tr w:rsidR="00725E57" w14:paraId="7DAF13D2" w14:textId="77777777" w:rsidTr="00725E57">
        <w:trPr>
          <w:trHeight w:val="144"/>
          <w:tblCellSpacing w:w="20" w:type="nil"/>
        </w:trPr>
        <w:tc>
          <w:tcPr>
            <w:tcW w:w="0" w:type="auto"/>
            <w:gridSpan w:val="6"/>
            <w:tcMar>
              <w:top w:w="50" w:type="dxa"/>
              <w:left w:w="100" w:type="dxa"/>
            </w:tcMar>
            <w:vAlign w:val="center"/>
          </w:tcPr>
          <w:p w14:paraId="5B4192F1" w14:textId="77777777" w:rsidR="00725E57" w:rsidRDefault="00725E57" w:rsidP="00725E57">
            <w:pPr>
              <w:ind w:left="135"/>
            </w:pPr>
            <w:r>
              <w:rPr>
                <w:b/>
                <w:color w:val="000000"/>
                <w:sz w:val="24"/>
              </w:rPr>
              <w:t>Раздел 3.</w:t>
            </w:r>
            <w:r>
              <w:rPr>
                <w:color w:val="000000"/>
                <w:sz w:val="24"/>
              </w:rPr>
              <w:t xml:space="preserve"> </w:t>
            </w:r>
            <w:r>
              <w:rPr>
                <w:b/>
                <w:color w:val="000000"/>
                <w:sz w:val="24"/>
              </w:rPr>
              <w:t>Духовная музыка</w:t>
            </w:r>
          </w:p>
        </w:tc>
      </w:tr>
      <w:tr w:rsidR="00725E57" w:rsidRPr="00ED167E" w14:paraId="01C951B2" w14:textId="77777777" w:rsidTr="00725E57">
        <w:trPr>
          <w:trHeight w:val="144"/>
          <w:tblCellSpacing w:w="20" w:type="nil"/>
        </w:trPr>
        <w:tc>
          <w:tcPr>
            <w:tcW w:w="510" w:type="dxa"/>
            <w:tcMar>
              <w:top w:w="50" w:type="dxa"/>
              <w:left w:w="100" w:type="dxa"/>
            </w:tcMar>
            <w:vAlign w:val="center"/>
          </w:tcPr>
          <w:p w14:paraId="40984B30" w14:textId="77777777" w:rsidR="00725E57" w:rsidRDefault="00725E57" w:rsidP="00725E57">
            <w:r>
              <w:rPr>
                <w:color w:val="000000"/>
                <w:sz w:val="24"/>
              </w:rPr>
              <w:t>3.1</w:t>
            </w:r>
          </w:p>
        </w:tc>
        <w:tc>
          <w:tcPr>
            <w:tcW w:w="2816" w:type="dxa"/>
            <w:tcMar>
              <w:top w:w="50" w:type="dxa"/>
              <w:left w:w="100" w:type="dxa"/>
            </w:tcMar>
            <w:vAlign w:val="center"/>
          </w:tcPr>
          <w:p w14:paraId="2D89397E" w14:textId="77777777" w:rsidR="00725E57" w:rsidRPr="00202EB9" w:rsidRDefault="00725E57" w:rsidP="00725E57">
            <w:pPr>
              <w:ind w:left="135"/>
            </w:pPr>
            <w:r w:rsidRPr="00202EB9">
              <w:rPr>
                <w:color w:val="000000"/>
                <w:sz w:val="24"/>
              </w:rPr>
              <w:t>Религиозные темы и образы в современной музыке</w:t>
            </w:r>
          </w:p>
        </w:tc>
        <w:tc>
          <w:tcPr>
            <w:tcW w:w="994" w:type="dxa"/>
            <w:tcMar>
              <w:top w:w="50" w:type="dxa"/>
              <w:left w:w="100" w:type="dxa"/>
            </w:tcMar>
            <w:vAlign w:val="center"/>
          </w:tcPr>
          <w:p w14:paraId="046F7470" w14:textId="77777777" w:rsidR="00725E57" w:rsidRDefault="00725E57" w:rsidP="00725E57">
            <w:pPr>
              <w:ind w:left="135"/>
              <w:jc w:val="center"/>
            </w:pPr>
            <w:r w:rsidRPr="00202EB9">
              <w:rPr>
                <w:color w:val="000000"/>
                <w:sz w:val="24"/>
              </w:rPr>
              <w:t xml:space="preserve"> </w:t>
            </w:r>
            <w:r>
              <w:rPr>
                <w:color w:val="000000"/>
                <w:sz w:val="24"/>
              </w:rPr>
              <w:t xml:space="preserve">3 </w:t>
            </w:r>
          </w:p>
        </w:tc>
        <w:tc>
          <w:tcPr>
            <w:tcW w:w="1719" w:type="dxa"/>
            <w:tcMar>
              <w:top w:w="50" w:type="dxa"/>
              <w:left w:w="100" w:type="dxa"/>
            </w:tcMar>
            <w:vAlign w:val="center"/>
          </w:tcPr>
          <w:p w14:paraId="42D2A21D" w14:textId="77777777" w:rsidR="00725E57" w:rsidRDefault="00725E57" w:rsidP="00725E57">
            <w:pPr>
              <w:ind w:left="135"/>
              <w:jc w:val="center"/>
            </w:pPr>
          </w:p>
        </w:tc>
        <w:tc>
          <w:tcPr>
            <w:tcW w:w="1805" w:type="dxa"/>
            <w:tcMar>
              <w:top w:w="50" w:type="dxa"/>
              <w:left w:w="100" w:type="dxa"/>
            </w:tcMar>
            <w:vAlign w:val="center"/>
          </w:tcPr>
          <w:p w14:paraId="25A1F992" w14:textId="77777777" w:rsidR="00725E57" w:rsidRDefault="00725E57" w:rsidP="00725E57">
            <w:pPr>
              <w:ind w:left="135"/>
              <w:jc w:val="center"/>
            </w:pPr>
          </w:p>
        </w:tc>
        <w:tc>
          <w:tcPr>
            <w:tcW w:w="2694" w:type="dxa"/>
            <w:tcMar>
              <w:top w:w="50" w:type="dxa"/>
              <w:left w:w="100" w:type="dxa"/>
            </w:tcMar>
            <w:vAlign w:val="center"/>
          </w:tcPr>
          <w:p w14:paraId="51F01102" w14:textId="77777777" w:rsidR="00725E57" w:rsidRPr="00202EB9" w:rsidRDefault="00725E57" w:rsidP="00725E57">
            <w:pPr>
              <w:ind w:left="135"/>
            </w:pPr>
            <w:r w:rsidRPr="00202EB9">
              <w:rPr>
                <w:color w:val="000000"/>
                <w:sz w:val="24"/>
              </w:rPr>
              <w:t xml:space="preserve">Библиотека ЦОК </w:t>
            </w:r>
            <w:hyperlink r:id="rId609">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9</w:t>
              </w:r>
              <w:r>
                <w:rPr>
                  <w:color w:val="0000FF"/>
                  <w:u w:val="single"/>
                </w:rPr>
                <w:t>dd</w:t>
              </w:r>
              <w:r w:rsidRPr="00202EB9">
                <w:rPr>
                  <w:color w:val="0000FF"/>
                  <w:u w:val="single"/>
                </w:rPr>
                <w:t>4</w:t>
              </w:r>
            </w:hyperlink>
          </w:p>
        </w:tc>
      </w:tr>
      <w:tr w:rsidR="00725E57" w14:paraId="46AE4F26" w14:textId="77777777" w:rsidTr="00725E57">
        <w:trPr>
          <w:trHeight w:val="144"/>
          <w:tblCellSpacing w:w="20" w:type="nil"/>
        </w:trPr>
        <w:tc>
          <w:tcPr>
            <w:tcW w:w="0" w:type="auto"/>
            <w:gridSpan w:val="2"/>
            <w:tcMar>
              <w:top w:w="50" w:type="dxa"/>
              <w:left w:w="100" w:type="dxa"/>
            </w:tcMar>
            <w:vAlign w:val="center"/>
          </w:tcPr>
          <w:p w14:paraId="234FD695"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48E7DF75" w14:textId="77777777" w:rsidR="00725E57" w:rsidRDefault="00725E57" w:rsidP="00725E57">
            <w:pPr>
              <w:ind w:left="135"/>
              <w:jc w:val="center"/>
            </w:pPr>
            <w:r>
              <w:rPr>
                <w:color w:val="000000"/>
                <w:sz w:val="24"/>
              </w:rPr>
              <w:t xml:space="preserve"> 3 </w:t>
            </w:r>
          </w:p>
        </w:tc>
        <w:tc>
          <w:tcPr>
            <w:tcW w:w="0" w:type="auto"/>
            <w:gridSpan w:val="3"/>
            <w:tcMar>
              <w:top w:w="50" w:type="dxa"/>
              <w:left w:w="100" w:type="dxa"/>
            </w:tcMar>
            <w:vAlign w:val="center"/>
          </w:tcPr>
          <w:p w14:paraId="0274675F" w14:textId="77777777" w:rsidR="00725E57" w:rsidRDefault="00725E57" w:rsidP="00725E57"/>
        </w:tc>
      </w:tr>
      <w:tr w:rsidR="00725E57" w:rsidRPr="00ED167E" w14:paraId="523482CC" w14:textId="77777777" w:rsidTr="00725E57">
        <w:trPr>
          <w:trHeight w:val="144"/>
          <w:tblCellSpacing w:w="20" w:type="nil"/>
        </w:trPr>
        <w:tc>
          <w:tcPr>
            <w:tcW w:w="0" w:type="auto"/>
            <w:gridSpan w:val="6"/>
            <w:tcMar>
              <w:top w:w="50" w:type="dxa"/>
              <w:left w:w="100" w:type="dxa"/>
            </w:tcMar>
            <w:vAlign w:val="center"/>
          </w:tcPr>
          <w:p w14:paraId="281F4205" w14:textId="77777777" w:rsidR="00725E57" w:rsidRPr="00202EB9" w:rsidRDefault="00725E57" w:rsidP="00725E57">
            <w:pPr>
              <w:ind w:left="135"/>
            </w:pPr>
            <w:r w:rsidRPr="00202EB9">
              <w:rPr>
                <w:b/>
                <w:color w:val="000000"/>
                <w:sz w:val="24"/>
              </w:rPr>
              <w:t>Раздел 4.</w:t>
            </w:r>
            <w:r w:rsidRPr="00202EB9">
              <w:rPr>
                <w:color w:val="000000"/>
                <w:sz w:val="24"/>
              </w:rPr>
              <w:t xml:space="preserve"> </w:t>
            </w:r>
            <w:r w:rsidRPr="00202EB9">
              <w:rPr>
                <w:b/>
                <w:color w:val="000000"/>
                <w:sz w:val="24"/>
              </w:rPr>
              <w:t>Современная музыка: основные жанры и направления</w:t>
            </w:r>
          </w:p>
        </w:tc>
      </w:tr>
      <w:tr w:rsidR="00725E57" w:rsidRPr="00ED167E" w14:paraId="150A267E" w14:textId="77777777" w:rsidTr="00725E57">
        <w:trPr>
          <w:trHeight w:val="144"/>
          <w:tblCellSpacing w:w="20" w:type="nil"/>
        </w:trPr>
        <w:tc>
          <w:tcPr>
            <w:tcW w:w="510" w:type="dxa"/>
            <w:tcMar>
              <w:top w:w="50" w:type="dxa"/>
              <w:left w:w="100" w:type="dxa"/>
            </w:tcMar>
            <w:vAlign w:val="center"/>
          </w:tcPr>
          <w:p w14:paraId="438AA2CD" w14:textId="77777777" w:rsidR="00725E57" w:rsidRDefault="00725E57" w:rsidP="00725E57">
            <w:r>
              <w:rPr>
                <w:color w:val="000000"/>
                <w:sz w:val="24"/>
              </w:rPr>
              <w:t>4.1</w:t>
            </w:r>
          </w:p>
        </w:tc>
        <w:tc>
          <w:tcPr>
            <w:tcW w:w="2816" w:type="dxa"/>
            <w:tcMar>
              <w:top w:w="50" w:type="dxa"/>
              <w:left w:w="100" w:type="dxa"/>
            </w:tcMar>
            <w:vAlign w:val="center"/>
          </w:tcPr>
          <w:p w14:paraId="38947262" w14:textId="77777777" w:rsidR="00725E57" w:rsidRDefault="00725E57" w:rsidP="00725E57">
            <w:pPr>
              <w:ind w:left="135"/>
            </w:pPr>
            <w:r>
              <w:rPr>
                <w:color w:val="000000"/>
                <w:sz w:val="24"/>
              </w:rPr>
              <w:t>Музыка цифрового мира</w:t>
            </w:r>
          </w:p>
        </w:tc>
        <w:tc>
          <w:tcPr>
            <w:tcW w:w="994" w:type="dxa"/>
            <w:tcMar>
              <w:top w:w="50" w:type="dxa"/>
              <w:left w:w="100" w:type="dxa"/>
            </w:tcMar>
            <w:vAlign w:val="center"/>
          </w:tcPr>
          <w:p w14:paraId="31F4E043" w14:textId="77777777" w:rsidR="00725E57" w:rsidRDefault="00725E57" w:rsidP="00725E57">
            <w:pPr>
              <w:ind w:left="135"/>
              <w:jc w:val="center"/>
            </w:pPr>
            <w:r>
              <w:rPr>
                <w:color w:val="000000"/>
                <w:sz w:val="24"/>
              </w:rPr>
              <w:t xml:space="preserve"> 1 </w:t>
            </w:r>
          </w:p>
        </w:tc>
        <w:tc>
          <w:tcPr>
            <w:tcW w:w="1719" w:type="dxa"/>
            <w:tcMar>
              <w:top w:w="50" w:type="dxa"/>
              <w:left w:w="100" w:type="dxa"/>
            </w:tcMar>
            <w:vAlign w:val="center"/>
          </w:tcPr>
          <w:p w14:paraId="1A4C28D5" w14:textId="77777777" w:rsidR="00725E57" w:rsidRDefault="00725E57" w:rsidP="00725E57">
            <w:pPr>
              <w:ind w:left="135"/>
              <w:jc w:val="center"/>
            </w:pPr>
          </w:p>
        </w:tc>
        <w:tc>
          <w:tcPr>
            <w:tcW w:w="1805" w:type="dxa"/>
            <w:tcMar>
              <w:top w:w="50" w:type="dxa"/>
              <w:left w:w="100" w:type="dxa"/>
            </w:tcMar>
            <w:vAlign w:val="center"/>
          </w:tcPr>
          <w:p w14:paraId="76C73995" w14:textId="77777777" w:rsidR="00725E57" w:rsidRDefault="00725E57" w:rsidP="00725E57">
            <w:pPr>
              <w:ind w:left="135"/>
              <w:jc w:val="center"/>
            </w:pPr>
          </w:p>
        </w:tc>
        <w:tc>
          <w:tcPr>
            <w:tcW w:w="2694" w:type="dxa"/>
            <w:tcMar>
              <w:top w:w="50" w:type="dxa"/>
              <w:left w:w="100" w:type="dxa"/>
            </w:tcMar>
            <w:vAlign w:val="center"/>
          </w:tcPr>
          <w:p w14:paraId="53F910E6" w14:textId="77777777" w:rsidR="00725E57" w:rsidRPr="00202EB9" w:rsidRDefault="00725E57" w:rsidP="00725E57">
            <w:pPr>
              <w:ind w:left="135"/>
            </w:pPr>
            <w:r w:rsidRPr="00202EB9">
              <w:rPr>
                <w:color w:val="000000"/>
                <w:sz w:val="24"/>
              </w:rPr>
              <w:t xml:space="preserve">Библиотека ЦОК </w:t>
            </w:r>
            <w:hyperlink r:id="rId610">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9</w:t>
              </w:r>
              <w:r>
                <w:rPr>
                  <w:color w:val="0000FF"/>
                  <w:u w:val="single"/>
                </w:rPr>
                <w:t>dd</w:t>
              </w:r>
              <w:r w:rsidRPr="00202EB9">
                <w:rPr>
                  <w:color w:val="0000FF"/>
                  <w:u w:val="single"/>
                </w:rPr>
                <w:t>4</w:t>
              </w:r>
            </w:hyperlink>
          </w:p>
        </w:tc>
      </w:tr>
      <w:tr w:rsidR="00725E57" w:rsidRPr="00ED167E" w14:paraId="03C2C435" w14:textId="77777777" w:rsidTr="00725E57">
        <w:trPr>
          <w:trHeight w:val="144"/>
          <w:tblCellSpacing w:w="20" w:type="nil"/>
        </w:trPr>
        <w:tc>
          <w:tcPr>
            <w:tcW w:w="510" w:type="dxa"/>
            <w:tcMar>
              <w:top w:w="50" w:type="dxa"/>
              <w:left w:w="100" w:type="dxa"/>
            </w:tcMar>
            <w:vAlign w:val="center"/>
          </w:tcPr>
          <w:p w14:paraId="41736892" w14:textId="77777777" w:rsidR="00725E57" w:rsidRDefault="00725E57" w:rsidP="00725E57">
            <w:r>
              <w:rPr>
                <w:color w:val="000000"/>
                <w:sz w:val="24"/>
              </w:rPr>
              <w:t>4.2</w:t>
            </w:r>
          </w:p>
        </w:tc>
        <w:tc>
          <w:tcPr>
            <w:tcW w:w="2816" w:type="dxa"/>
            <w:tcMar>
              <w:top w:w="50" w:type="dxa"/>
              <w:left w:w="100" w:type="dxa"/>
            </w:tcMar>
            <w:vAlign w:val="center"/>
          </w:tcPr>
          <w:p w14:paraId="037F76BE" w14:textId="77777777" w:rsidR="00725E57" w:rsidRDefault="00725E57" w:rsidP="00725E57">
            <w:pPr>
              <w:ind w:left="135"/>
            </w:pPr>
            <w:r>
              <w:rPr>
                <w:color w:val="000000"/>
                <w:sz w:val="24"/>
              </w:rPr>
              <w:t>Мюзикл</w:t>
            </w:r>
          </w:p>
        </w:tc>
        <w:tc>
          <w:tcPr>
            <w:tcW w:w="994" w:type="dxa"/>
            <w:tcMar>
              <w:top w:w="50" w:type="dxa"/>
              <w:left w:w="100" w:type="dxa"/>
            </w:tcMar>
            <w:vAlign w:val="center"/>
          </w:tcPr>
          <w:p w14:paraId="4BFB185C"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7AE26A3E" w14:textId="77777777" w:rsidR="00725E57" w:rsidRDefault="00725E57" w:rsidP="00725E57">
            <w:pPr>
              <w:ind w:left="135"/>
              <w:jc w:val="center"/>
            </w:pPr>
          </w:p>
        </w:tc>
        <w:tc>
          <w:tcPr>
            <w:tcW w:w="1805" w:type="dxa"/>
            <w:tcMar>
              <w:top w:w="50" w:type="dxa"/>
              <w:left w:w="100" w:type="dxa"/>
            </w:tcMar>
            <w:vAlign w:val="center"/>
          </w:tcPr>
          <w:p w14:paraId="5B12D125" w14:textId="77777777" w:rsidR="00725E57" w:rsidRDefault="00725E57" w:rsidP="00725E57">
            <w:pPr>
              <w:ind w:left="135"/>
              <w:jc w:val="center"/>
            </w:pPr>
          </w:p>
        </w:tc>
        <w:tc>
          <w:tcPr>
            <w:tcW w:w="2694" w:type="dxa"/>
            <w:tcMar>
              <w:top w:w="50" w:type="dxa"/>
              <w:left w:w="100" w:type="dxa"/>
            </w:tcMar>
            <w:vAlign w:val="center"/>
          </w:tcPr>
          <w:p w14:paraId="7BEE65C2" w14:textId="77777777" w:rsidR="00725E57" w:rsidRPr="00202EB9" w:rsidRDefault="00725E57" w:rsidP="00725E57">
            <w:pPr>
              <w:ind w:left="135"/>
            </w:pPr>
            <w:r w:rsidRPr="00202EB9">
              <w:rPr>
                <w:color w:val="000000"/>
                <w:sz w:val="24"/>
              </w:rPr>
              <w:t xml:space="preserve">Библиотека ЦОК </w:t>
            </w:r>
            <w:hyperlink r:id="rId611">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9</w:t>
              </w:r>
              <w:r>
                <w:rPr>
                  <w:color w:val="0000FF"/>
                  <w:u w:val="single"/>
                </w:rPr>
                <w:t>dd</w:t>
              </w:r>
              <w:r w:rsidRPr="00202EB9">
                <w:rPr>
                  <w:color w:val="0000FF"/>
                  <w:u w:val="single"/>
                </w:rPr>
                <w:t>4</w:t>
              </w:r>
            </w:hyperlink>
          </w:p>
        </w:tc>
      </w:tr>
      <w:tr w:rsidR="00725E57" w:rsidRPr="00ED167E" w14:paraId="6D76E18A" w14:textId="77777777" w:rsidTr="00725E57">
        <w:trPr>
          <w:trHeight w:val="144"/>
          <w:tblCellSpacing w:w="20" w:type="nil"/>
        </w:trPr>
        <w:tc>
          <w:tcPr>
            <w:tcW w:w="510" w:type="dxa"/>
            <w:tcMar>
              <w:top w:w="50" w:type="dxa"/>
              <w:left w:w="100" w:type="dxa"/>
            </w:tcMar>
            <w:vAlign w:val="center"/>
          </w:tcPr>
          <w:p w14:paraId="61EDDB20" w14:textId="77777777" w:rsidR="00725E57" w:rsidRDefault="00725E57" w:rsidP="00725E57">
            <w:r>
              <w:rPr>
                <w:color w:val="000000"/>
                <w:sz w:val="24"/>
              </w:rPr>
              <w:t>4.3</w:t>
            </w:r>
          </w:p>
        </w:tc>
        <w:tc>
          <w:tcPr>
            <w:tcW w:w="2816" w:type="dxa"/>
            <w:tcMar>
              <w:top w:w="50" w:type="dxa"/>
              <w:left w:w="100" w:type="dxa"/>
            </w:tcMar>
            <w:vAlign w:val="center"/>
          </w:tcPr>
          <w:p w14:paraId="7CFC4B77" w14:textId="77777777" w:rsidR="00725E57" w:rsidRPr="00202EB9" w:rsidRDefault="00725E57" w:rsidP="00725E57">
            <w:pPr>
              <w:ind w:left="135"/>
            </w:pPr>
            <w:r w:rsidRPr="00202EB9">
              <w:rPr>
                <w:color w:val="000000"/>
                <w:sz w:val="24"/>
              </w:rPr>
              <w:t>Традиции и новаторство в музыке</w:t>
            </w:r>
          </w:p>
        </w:tc>
        <w:tc>
          <w:tcPr>
            <w:tcW w:w="994" w:type="dxa"/>
            <w:tcMar>
              <w:top w:w="50" w:type="dxa"/>
              <w:left w:w="100" w:type="dxa"/>
            </w:tcMar>
            <w:vAlign w:val="center"/>
          </w:tcPr>
          <w:p w14:paraId="75E80332" w14:textId="77777777" w:rsidR="00725E57" w:rsidRDefault="00725E57" w:rsidP="00725E57">
            <w:pPr>
              <w:ind w:left="135"/>
              <w:jc w:val="center"/>
            </w:pPr>
            <w:r w:rsidRPr="00202EB9">
              <w:rPr>
                <w:color w:val="000000"/>
                <w:sz w:val="24"/>
              </w:rPr>
              <w:t xml:space="preserve"> </w:t>
            </w:r>
            <w:r>
              <w:rPr>
                <w:color w:val="000000"/>
                <w:sz w:val="24"/>
              </w:rPr>
              <w:t xml:space="preserve">2 </w:t>
            </w:r>
          </w:p>
        </w:tc>
        <w:tc>
          <w:tcPr>
            <w:tcW w:w="1719" w:type="dxa"/>
            <w:tcMar>
              <w:top w:w="50" w:type="dxa"/>
              <w:left w:w="100" w:type="dxa"/>
            </w:tcMar>
            <w:vAlign w:val="center"/>
          </w:tcPr>
          <w:p w14:paraId="60CF95D0" w14:textId="77777777" w:rsidR="00725E57" w:rsidRDefault="00725E57" w:rsidP="00725E57">
            <w:pPr>
              <w:ind w:left="135"/>
              <w:jc w:val="center"/>
            </w:pPr>
          </w:p>
        </w:tc>
        <w:tc>
          <w:tcPr>
            <w:tcW w:w="1805" w:type="dxa"/>
            <w:tcMar>
              <w:top w:w="50" w:type="dxa"/>
              <w:left w:w="100" w:type="dxa"/>
            </w:tcMar>
            <w:vAlign w:val="center"/>
          </w:tcPr>
          <w:p w14:paraId="16B3481F" w14:textId="77777777" w:rsidR="00725E57" w:rsidRDefault="00725E57" w:rsidP="00725E57">
            <w:pPr>
              <w:ind w:left="135"/>
              <w:jc w:val="center"/>
            </w:pPr>
          </w:p>
        </w:tc>
        <w:tc>
          <w:tcPr>
            <w:tcW w:w="2694" w:type="dxa"/>
            <w:tcMar>
              <w:top w:w="50" w:type="dxa"/>
              <w:left w:w="100" w:type="dxa"/>
            </w:tcMar>
            <w:vAlign w:val="center"/>
          </w:tcPr>
          <w:p w14:paraId="76E294E4" w14:textId="77777777" w:rsidR="00725E57" w:rsidRPr="00202EB9" w:rsidRDefault="00725E57" w:rsidP="00725E57">
            <w:pPr>
              <w:ind w:left="135"/>
            </w:pPr>
            <w:r w:rsidRPr="00202EB9">
              <w:rPr>
                <w:color w:val="000000"/>
                <w:sz w:val="24"/>
              </w:rPr>
              <w:t xml:space="preserve">Библиотека ЦОК </w:t>
            </w:r>
            <w:hyperlink r:id="rId612">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9</w:t>
              </w:r>
              <w:r>
                <w:rPr>
                  <w:color w:val="0000FF"/>
                  <w:u w:val="single"/>
                </w:rPr>
                <w:t>dd</w:t>
              </w:r>
              <w:r w:rsidRPr="00202EB9">
                <w:rPr>
                  <w:color w:val="0000FF"/>
                  <w:u w:val="single"/>
                </w:rPr>
                <w:t>4</w:t>
              </w:r>
            </w:hyperlink>
          </w:p>
        </w:tc>
      </w:tr>
      <w:tr w:rsidR="00725E57" w14:paraId="4614F7E7" w14:textId="77777777" w:rsidTr="00725E57">
        <w:trPr>
          <w:trHeight w:val="144"/>
          <w:tblCellSpacing w:w="20" w:type="nil"/>
        </w:trPr>
        <w:tc>
          <w:tcPr>
            <w:tcW w:w="0" w:type="auto"/>
            <w:gridSpan w:val="2"/>
            <w:tcMar>
              <w:top w:w="50" w:type="dxa"/>
              <w:left w:w="100" w:type="dxa"/>
            </w:tcMar>
            <w:vAlign w:val="center"/>
          </w:tcPr>
          <w:p w14:paraId="04B76EF0"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0C278DC9" w14:textId="77777777" w:rsidR="00725E57" w:rsidRDefault="00725E57" w:rsidP="00725E57">
            <w:pPr>
              <w:ind w:left="135"/>
              <w:jc w:val="center"/>
            </w:pPr>
            <w:r>
              <w:rPr>
                <w:color w:val="000000"/>
                <w:sz w:val="24"/>
              </w:rPr>
              <w:t xml:space="preserve"> 5 </w:t>
            </w:r>
          </w:p>
        </w:tc>
        <w:tc>
          <w:tcPr>
            <w:tcW w:w="0" w:type="auto"/>
            <w:gridSpan w:val="3"/>
            <w:tcMar>
              <w:top w:w="50" w:type="dxa"/>
              <w:left w:w="100" w:type="dxa"/>
            </w:tcMar>
            <w:vAlign w:val="center"/>
          </w:tcPr>
          <w:p w14:paraId="64770C05" w14:textId="77777777" w:rsidR="00725E57" w:rsidRDefault="00725E57" w:rsidP="00725E57"/>
        </w:tc>
      </w:tr>
      <w:tr w:rsidR="00725E57" w:rsidRPr="00ED167E" w14:paraId="523EDE80" w14:textId="77777777" w:rsidTr="00725E57">
        <w:trPr>
          <w:trHeight w:val="144"/>
          <w:tblCellSpacing w:w="20" w:type="nil"/>
        </w:trPr>
        <w:tc>
          <w:tcPr>
            <w:tcW w:w="0" w:type="auto"/>
            <w:gridSpan w:val="6"/>
            <w:tcMar>
              <w:top w:w="50" w:type="dxa"/>
              <w:left w:w="100" w:type="dxa"/>
            </w:tcMar>
            <w:vAlign w:val="center"/>
          </w:tcPr>
          <w:p w14:paraId="2D773BD3" w14:textId="77777777" w:rsidR="00725E57" w:rsidRPr="00202EB9" w:rsidRDefault="00725E57" w:rsidP="00725E57">
            <w:pPr>
              <w:ind w:left="135"/>
            </w:pPr>
            <w:r w:rsidRPr="00202EB9">
              <w:rPr>
                <w:b/>
                <w:color w:val="000000"/>
                <w:sz w:val="24"/>
              </w:rPr>
              <w:t>Раздел 5.</w:t>
            </w:r>
            <w:r w:rsidRPr="00202EB9">
              <w:rPr>
                <w:color w:val="000000"/>
                <w:sz w:val="24"/>
              </w:rPr>
              <w:t xml:space="preserve"> </w:t>
            </w:r>
            <w:r w:rsidRPr="00202EB9">
              <w:rPr>
                <w:b/>
                <w:color w:val="000000"/>
                <w:sz w:val="24"/>
              </w:rPr>
              <w:t>Связь музыки с другими видами искусства</w:t>
            </w:r>
          </w:p>
        </w:tc>
      </w:tr>
      <w:tr w:rsidR="00725E57" w:rsidRPr="00ED167E" w14:paraId="4035BDB6" w14:textId="77777777" w:rsidTr="00725E57">
        <w:trPr>
          <w:trHeight w:val="144"/>
          <w:tblCellSpacing w:w="20" w:type="nil"/>
        </w:trPr>
        <w:tc>
          <w:tcPr>
            <w:tcW w:w="510" w:type="dxa"/>
            <w:tcMar>
              <w:top w:w="50" w:type="dxa"/>
              <w:left w:w="100" w:type="dxa"/>
            </w:tcMar>
            <w:vAlign w:val="center"/>
          </w:tcPr>
          <w:p w14:paraId="50EAADF7" w14:textId="77777777" w:rsidR="00725E57" w:rsidRDefault="00725E57" w:rsidP="00725E57">
            <w:r>
              <w:rPr>
                <w:color w:val="000000"/>
                <w:sz w:val="24"/>
              </w:rPr>
              <w:t>5.1</w:t>
            </w:r>
          </w:p>
        </w:tc>
        <w:tc>
          <w:tcPr>
            <w:tcW w:w="2816" w:type="dxa"/>
            <w:tcMar>
              <w:top w:w="50" w:type="dxa"/>
              <w:left w:w="100" w:type="dxa"/>
            </w:tcMar>
            <w:vAlign w:val="center"/>
          </w:tcPr>
          <w:p w14:paraId="5620B1EC" w14:textId="77777777" w:rsidR="00725E57" w:rsidRDefault="00725E57" w:rsidP="00725E57">
            <w:pPr>
              <w:ind w:left="135"/>
            </w:pPr>
            <w:r>
              <w:rPr>
                <w:color w:val="000000"/>
                <w:sz w:val="24"/>
              </w:rPr>
              <w:t>Музыка кино и телевидения</w:t>
            </w:r>
          </w:p>
        </w:tc>
        <w:tc>
          <w:tcPr>
            <w:tcW w:w="994" w:type="dxa"/>
            <w:tcMar>
              <w:top w:w="50" w:type="dxa"/>
              <w:left w:w="100" w:type="dxa"/>
            </w:tcMar>
            <w:vAlign w:val="center"/>
          </w:tcPr>
          <w:p w14:paraId="3F5698BB" w14:textId="77777777" w:rsidR="00725E57" w:rsidRDefault="00725E57" w:rsidP="00725E57">
            <w:pPr>
              <w:ind w:left="135"/>
              <w:jc w:val="center"/>
            </w:pPr>
            <w:r>
              <w:rPr>
                <w:color w:val="000000"/>
                <w:sz w:val="24"/>
              </w:rPr>
              <w:t xml:space="preserve"> 4 </w:t>
            </w:r>
          </w:p>
        </w:tc>
        <w:tc>
          <w:tcPr>
            <w:tcW w:w="1719" w:type="dxa"/>
            <w:tcMar>
              <w:top w:w="50" w:type="dxa"/>
              <w:left w:w="100" w:type="dxa"/>
            </w:tcMar>
            <w:vAlign w:val="center"/>
          </w:tcPr>
          <w:p w14:paraId="782E0A48" w14:textId="77777777" w:rsidR="00725E57" w:rsidRDefault="00725E57" w:rsidP="00725E57">
            <w:pPr>
              <w:ind w:left="135"/>
              <w:jc w:val="center"/>
            </w:pPr>
          </w:p>
        </w:tc>
        <w:tc>
          <w:tcPr>
            <w:tcW w:w="1805" w:type="dxa"/>
            <w:tcMar>
              <w:top w:w="50" w:type="dxa"/>
              <w:left w:w="100" w:type="dxa"/>
            </w:tcMar>
            <w:vAlign w:val="center"/>
          </w:tcPr>
          <w:p w14:paraId="194D6FE2" w14:textId="77777777" w:rsidR="00725E57" w:rsidRDefault="00725E57" w:rsidP="00725E57">
            <w:pPr>
              <w:ind w:left="135"/>
              <w:jc w:val="center"/>
            </w:pPr>
          </w:p>
        </w:tc>
        <w:tc>
          <w:tcPr>
            <w:tcW w:w="2694" w:type="dxa"/>
            <w:tcMar>
              <w:top w:w="50" w:type="dxa"/>
              <w:left w:w="100" w:type="dxa"/>
            </w:tcMar>
            <w:vAlign w:val="center"/>
          </w:tcPr>
          <w:p w14:paraId="4AC9F12A" w14:textId="77777777" w:rsidR="00725E57" w:rsidRPr="00202EB9" w:rsidRDefault="00725E57" w:rsidP="00725E57">
            <w:pPr>
              <w:ind w:left="135"/>
            </w:pPr>
            <w:r w:rsidRPr="00202EB9">
              <w:rPr>
                <w:color w:val="000000"/>
                <w:sz w:val="24"/>
              </w:rPr>
              <w:t xml:space="preserve">Библиотека ЦОК </w:t>
            </w:r>
            <w:hyperlink r:id="rId613">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9</w:t>
              </w:r>
              <w:r>
                <w:rPr>
                  <w:color w:val="0000FF"/>
                  <w:u w:val="single"/>
                </w:rPr>
                <w:t>dd</w:t>
              </w:r>
              <w:r w:rsidRPr="00202EB9">
                <w:rPr>
                  <w:color w:val="0000FF"/>
                  <w:u w:val="single"/>
                </w:rPr>
                <w:t>4</w:t>
              </w:r>
            </w:hyperlink>
          </w:p>
        </w:tc>
      </w:tr>
      <w:tr w:rsidR="00725E57" w14:paraId="51D52A4D" w14:textId="77777777" w:rsidTr="00725E57">
        <w:trPr>
          <w:trHeight w:val="144"/>
          <w:tblCellSpacing w:w="20" w:type="nil"/>
        </w:trPr>
        <w:tc>
          <w:tcPr>
            <w:tcW w:w="0" w:type="auto"/>
            <w:gridSpan w:val="2"/>
            <w:tcMar>
              <w:top w:w="50" w:type="dxa"/>
              <w:left w:w="100" w:type="dxa"/>
            </w:tcMar>
            <w:vAlign w:val="center"/>
          </w:tcPr>
          <w:p w14:paraId="68BBC6B5"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06C2F48F" w14:textId="77777777" w:rsidR="00725E57" w:rsidRDefault="00725E57" w:rsidP="00725E57">
            <w:pPr>
              <w:ind w:left="135"/>
              <w:jc w:val="center"/>
            </w:pPr>
            <w:r>
              <w:rPr>
                <w:color w:val="000000"/>
                <w:sz w:val="24"/>
              </w:rPr>
              <w:t xml:space="preserve"> 4 </w:t>
            </w:r>
          </w:p>
        </w:tc>
        <w:tc>
          <w:tcPr>
            <w:tcW w:w="0" w:type="auto"/>
            <w:gridSpan w:val="3"/>
            <w:tcMar>
              <w:top w:w="50" w:type="dxa"/>
              <w:left w:w="100" w:type="dxa"/>
            </w:tcMar>
            <w:vAlign w:val="center"/>
          </w:tcPr>
          <w:p w14:paraId="002CCD85" w14:textId="77777777" w:rsidR="00725E57" w:rsidRDefault="00725E57" w:rsidP="00725E57"/>
        </w:tc>
      </w:tr>
      <w:tr w:rsidR="00725E57" w14:paraId="7D477CE3" w14:textId="77777777" w:rsidTr="00725E57">
        <w:trPr>
          <w:trHeight w:val="144"/>
          <w:tblCellSpacing w:w="20" w:type="nil"/>
        </w:trPr>
        <w:tc>
          <w:tcPr>
            <w:tcW w:w="0" w:type="auto"/>
            <w:gridSpan w:val="2"/>
            <w:tcMar>
              <w:top w:w="50" w:type="dxa"/>
              <w:left w:w="100" w:type="dxa"/>
            </w:tcMar>
            <w:vAlign w:val="center"/>
          </w:tcPr>
          <w:p w14:paraId="79C4B4A5" w14:textId="77777777" w:rsidR="00725E57" w:rsidRPr="00202EB9" w:rsidRDefault="00725E57" w:rsidP="00725E57">
            <w:pPr>
              <w:ind w:left="135"/>
            </w:pPr>
            <w:r w:rsidRPr="00202EB9">
              <w:rPr>
                <w:color w:val="000000"/>
                <w:sz w:val="24"/>
              </w:rPr>
              <w:t>ОБЩЕЕ КОЛИЧЕСТВО ЧАСОВ ПО ПРОГРАММЕ</w:t>
            </w:r>
          </w:p>
        </w:tc>
        <w:tc>
          <w:tcPr>
            <w:tcW w:w="1563" w:type="dxa"/>
            <w:tcMar>
              <w:top w:w="50" w:type="dxa"/>
              <w:left w:w="100" w:type="dxa"/>
            </w:tcMar>
            <w:vAlign w:val="center"/>
          </w:tcPr>
          <w:p w14:paraId="0A532305" w14:textId="77777777" w:rsidR="00725E57" w:rsidRDefault="00725E57" w:rsidP="00725E57">
            <w:pPr>
              <w:ind w:left="135"/>
              <w:jc w:val="center"/>
            </w:pPr>
            <w:r w:rsidRPr="00202EB9">
              <w:rPr>
                <w:color w:val="000000"/>
                <w:sz w:val="24"/>
              </w:rPr>
              <w:t xml:space="preserve"> </w:t>
            </w:r>
            <w:r>
              <w:rPr>
                <w:color w:val="000000"/>
                <w:sz w:val="24"/>
              </w:rPr>
              <w:t xml:space="preserve">34 </w:t>
            </w:r>
          </w:p>
        </w:tc>
        <w:tc>
          <w:tcPr>
            <w:tcW w:w="1719" w:type="dxa"/>
            <w:tcMar>
              <w:top w:w="50" w:type="dxa"/>
              <w:left w:w="100" w:type="dxa"/>
            </w:tcMar>
            <w:vAlign w:val="center"/>
          </w:tcPr>
          <w:p w14:paraId="32731AB5" w14:textId="77777777" w:rsidR="00725E57" w:rsidRDefault="00725E57" w:rsidP="00725E57">
            <w:pPr>
              <w:ind w:left="135"/>
              <w:jc w:val="center"/>
            </w:pPr>
            <w:r>
              <w:rPr>
                <w:color w:val="000000"/>
                <w:sz w:val="24"/>
              </w:rPr>
              <w:t xml:space="preserve"> 0 </w:t>
            </w:r>
          </w:p>
        </w:tc>
        <w:tc>
          <w:tcPr>
            <w:tcW w:w="1805" w:type="dxa"/>
            <w:tcMar>
              <w:top w:w="50" w:type="dxa"/>
              <w:left w:w="100" w:type="dxa"/>
            </w:tcMar>
            <w:vAlign w:val="center"/>
          </w:tcPr>
          <w:p w14:paraId="04D46BD2" w14:textId="77777777" w:rsidR="00725E57" w:rsidRDefault="00725E57" w:rsidP="00725E57">
            <w:pPr>
              <w:ind w:left="135"/>
              <w:jc w:val="center"/>
            </w:pPr>
            <w:r>
              <w:rPr>
                <w:color w:val="000000"/>
                <w:sz w:val="24"/>
              </w:rPr>
              <w:t xml:space="preserve"> 0 </w:t>
            </w:r>
          </w:p>
        </w:tc>
        <w:tc>
          <w:tcPr>
            <w:tcW w:w="2694" w:type="dxa"/>
            <w:tcMar>
              <w:top w:w="50" w:type="dxa"/>
              <w:left w:w="100" w:type="dxa"/>
            </w:tcMar>
            <w:vAlign w:val="center"/>
          </w:tcPr>
          <w:p w14:paraId="64391780" w14:textId="77777777" w:rsidR="00725E57" w:rsidRDefault="00725E57" w:rsidP="00725E57"/>
        </w:tc>
      </w:tr>
    </w:tbl>
    <w:p w14:paraId="3A8F062E" w14:textId="77777777" w:rsidR="00725E57" w:rsidRDefault="00725E57" w:rsidP="00725E57">
      <w:pPr>
        <w:sectPr w:rsidR="00725E57" w:rsidSect="00C778C0">
          <w:pgSz w:w="11906" w:h="16383"/>
          <w:pgMar w:top="850" w:right="1134" w:bottom="1701" w:left="1134" w:header="720" w:footer="720" w:gutter="0"/>
          <w:cols w:space="720"/>
          <w:docGrid w:linePitch="299"/>
        </w:sectPr>
      </w:pPr>
    </w:p>
    <w:p w14:paraId="007EE448" w14:textId="77777777" w:rsidR="0006191A" w:rsidRDefault="0006191A">
      <w:pPr>
        <w:pStyle w:val="a3"/>
        <w:spacing w:before="214"/>
        <w:ind w:left="0" w:firstLine="0"/>
        <w:jc w:val="left"/>
      </w:pPr>
    </w:p>
    <w:p w14:paraId="1F0854EE" w14:textId="4106DE44" w:rsidR="0006191A" w:rsidRDefault="007754E9" w:rsidP="008D1B29">
      <w:pPr>
        <w:pStyle w:val="1"/>
        <w:numPr>
          <w:ilvl w:val="2"/>
          <w:numId w:val="46"/>
        </w:numPr>
        <w:tabs>
          <w:tab w:val="left" w:pos="1418"/>
        </w:tabs>
        <w:ind w:left="1418" w:right="567" w:hanging="567"/>
      </w:pPr>
      <w:bookmarkStart w:id="24" w:name="2.1.18_Федеральная_рабочая_программа_по_"/>
      <w:bookmarkEnd w:id="24"/>
      <w:r>
        <w:t xml:space="preserve"> </w:t>
      </w:r>
      <w:r w:rsidR="00B04A97">
        <w:t>Федеральная</w:t>
      </w:r>
      <w:r w:rsidR="00B04A97">
        <w:rPr>
          <w:spacing w:val="41"/>
        </w:rPr>
        <w:t xml:space="preserve"> </w:t>
      </w:r>
      <w:r w:rsidR="00B04A97">
        <w:t>рабочая</w:t>
      </w:r>
      <w:r w:rsidR="00B04A97">
        <w:rPr>
          <w:spacing w:val="31"/>
        </w:rPr>
        <w:t xml:space="preserve"> </w:t>
      </w:r>
      <w:r w:rsidR="00B04A97">
        <w:t>программа</w:t>
      </w:r>
      <w:r w:rsidR="00B04A97">
        <w:rPr>
          <w:spacing w:val="24"/>
        </w:rPr>
        <w:t xml:space="preserve"> </w:t>
      </w:r>
      <w:r w:rsidR="00B04A97">
        <w:t>по</w:t>
      </w:r>
      <w:r w:rsidR="00B04A97">
        <w:rPr>
          <w:spacing w:val="47"/>
        </w:rPr>
        <w:t xml:space="preserve"> </w:t>
      </w:r>
      <w:r w:rsidR="00B04A97">
        <w:t>учебному</w:t>
      </w:r>
      <w:r w:rsidR="00B04A97">
        <w:rPr>
          <w:spacing w:val="35"/>
        </w:rPr>
        <w:t xml:space="preserve"> </w:t>
      </w:r>
      <w:r w:rsidR="00B04A97">
        <w:t>предмету</w:t>
      </w:r>
      <w:r w:rsidR="00B04A97">
        <w:rPr>
          <w:spacing w:val="25"/>
        </w:rPr>
        <w:t xml:space="preserve"> </w:t>
      </w:r>
      <w:r w:rsidR="00B04A97">
        <w:rPr>
          <w:spacing w:val="-2"/>
        </w:rPr>
        <w:t>«</w:t>
      </w:r>
      <w:r w:rsidR="00B85336">
        <w:rPr>
          <w:spacing w:val="-2"/>
        </w:rPr>
        <w:t>Труд (т</w:t>
      </w:r>
      <w:r w:rsidR="00B04A97">
        <w:rPr>
          <w:spacing w:val="-2"/>
        </w:rPr>
        <w:t>ехнология</w:t>
      </w:r>
      <w:r w:rsidR="00B85336">
        <w:rPr>
          <w:spacing w:val="-2"/>
        </w:rPr>
        <w:t>)</w:t>
      </w:r>
      <w:r w:rsidR="00B04A97">
        <w:rPr>
          <w:spacing w:val="-2"/>
        </w:rPr>
        <w:t>»</w:t>
      </w:r>
      <w:r w:rsidR="00B85336">
        <w:rPr>
          <w:spacing w:val="-2"/>
        </w:rPr>
        <w:t>.</w:t>
      </w:r>
    </w:p>
    <w:p w14:paraId="7C2A9238" w14:textId="77777777" w:rsidR="0006191A" w:rsidRDefault="0006191A">
      <w:pPr>
        <w:spacing w:line="288" w:lineRule="auto"/>
      </w:pPr>
    </w:p>
    <w:p w14:paraId="571334D6" w14:textId="150755EF" w:rsidR="00B85336" w:rsidRPr="005B3C51" w:rsidRDefault="00B85336" w:rsidP="00C778C0">
      <w:pPr>
        <w:spacing w:line="360" w:lineRule="auto"/>
        <w:ind w:right="-143" w:firstLine="709"/>
        <w:jc w:val="both"/>
        <w:rPr>
          <w:sz w:val="24"/>
          <w:szCs w:val="24"/>
        </w:rPr>
      </w:pPr>
      <w:r w:rsidRPr="005B3C51">
        <w:rPr>
          <w:sz w:val="24"/>
          <w:szCs w:val="24"/>
        </w:rPr>
        <w:t>Федеральная рабочая программа по учебному предмету «Труд (технология)» (предметная область «Технология») (далее соответственно – программа по предмету «Труд (технология)») включает пояснительную записку, содержание обучения, планируемые результаты освоения программы.</w:t>
      </w:r>
      <w:bookmarkStart w:id="25" w:name="_Toc157707436"/>
    </w:p>
    <w:p w14:paraId="16DED8E0" w14:textId="53641428" w:rsidR="00B85336" w:rsidRPr="005B3C51" w:rsidRDefault="00B85336" w:rsidP="00C778C0">
      <w:pPr>
        <w:spacing w:line="360" w:lineRule="auto"/>
        <w:ind w:right="-143" w:firstLine="709"/>
        <w:jc w:val="both"/>
        <w:rPr>
          <w:sz w:val="24"/>
          <w:szCs w:val="24"/>
        </w:rPr>
      </w:pPr>
      <w:r w:rsidRPr="005B3C51">
        <w:rPr>
          <w:sz w:val="24"/>
          <w:szCs w:val="24"/>
        </w:rPr>
        <w:t xml:space="preserve"> Пояснительная записка</w:t>
      </w:r>
      <w:bookmarkEnd w:id="25"/>
      <w:r w:rsidRPr="005B3C51">
        <w:rPr>
          <w:sz w:val="24"/>
          <w:szCs w:val="24"/>
        </w:rPr>
        <w:t>.</w:t>
      </w:r>
    </w:p>
    <w:p w14:paraId="7E32C8C3" w14:textId="586410CA" w:rsidR="00B85336" w:rsidRPr="005B3C51" w:rsidRDefault="00B85336" w:rsidP="00C778C0">
      <w:pPr>
        <w:spacing w:line="360" w:lineRule="auto"/>
        <w:ind w:right="-143" w:firstLine="709"/>
        <w:jc w:val="both"/>
        <w:rPr>
          <w:sz w:val="24"/>
          <w:szCs w:val="24"/>
        </w:rPr>
      </w:pPr>
      <w:r w:rsidRPr="005B3C51">
        <w:rPr>
          <w:sz w:val="24"/>
          <w:szCs w:val="24"/>
        </w:rPr>
        <w:t>Программа по учебному предмету «Труд (технология)» интегрирует знания по разным учебным 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содержания, воспитания осознанного отношения к труду, как созидательной деятельности человека по созданию материальных и духовных ценностей.</w:t>
      </w:r>
    </w:p>
    <w:p w14:paraId="7D4CD44D" w14:textId="77777777" w:rsidR="00B85336" w:rsidRPr="005B3C51" w:rsidRDefault="00B85336" w:rsidP="00C778C0">
      <w:pPr>
        <w:spacing w:line="360" w:lineRule="auto"/>
        <w:ind w:right="-1" w:firstLine="709"/>
        <w:jc w:val="both"/>
        <w:rPr>
          <w:sz w:val="24"/>
          <w:szCs w:val="24"/>
        </w:rPr>
      </w:pPr>
      <w:r w:rsidRPr="005B3C51">
        <w:rPr>
          <w:sz w:val="24"/>
          <w:szCs w:val="24"/>
        </w:rPr>
        <w:t>Программа по учебному предмету «Труд (технология)» 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предмету «Труд (технология)»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14:paraId="07798ABB" w14:textId="66208453" w:rsidR="00B85336" w:rsidRPr="005B3C51" w:rsidRDefault="00B85336" w:rsidP="00C778C0">
      <w:pPr>
        <w:spacing w:line="360" w:lineRule="auto"/>
        <w:ind w:right="-1" w:firstLine="709"/>
        <w:jc w:val="both"/>
        <w:rPr>
          <w:sz w:val="24"/>
          <w:szCs w:val="24"/>
        </w:rPr>
      </w:pPr>
      <w:r w:rsidRPr="005B3C51">
        <w:rPr>
          <w:sz w:val="24"/>
          <w:szCs w:val="24"/>
        </w:rPr>
        <w:t>Программа по учебному предмету «Труд (технология)» раскрывает содержание, адекватно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3D-моделирование,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w:t>
      </w:r>
    </w:p>
    <w:p w14:paraId="5CCBEC0B" w14:textId="52F936B4" w:rsidR="00B85336" w:rsidRPr="005B3C51" w:rsidRDefault="00B85336" w:rsidP="00C778C0">
      <w:pPr>
        <w:spacing w:line="360" w:lineRule="auto"/>
        <w:ind w:right="-1" w:firstLine="709"/>
        <w:jc w:val="both"/>
        <w:rPr>
          <w:sz w:val="24"/>
          <w:szCs w:val="24"/>
        </w:rPr>
      </w:pPr>
      <w:r w:rsidRPr="005B3C51">
        <w:rPr>
          <w:sz w:val="24"/>
          <w:szCs w:val="24"/>
        </w:rPr>
        <w:t>Программа по учебному предмету «Труд (технология)» конкретизирует содержание, предметные, метапредметные и личностные результаты.</w:t>
      </w:r>
    </w:p>
    <w:p w14:paraId="162B401C" w14:textId="1750CE93" w:rsidR="00B85336" w:rsidRPr="005B3C51" w:rsidRDefault="00B85336" w:rsidP="00C778C0">
      <w:pPr>
        <w:spacing w:line="360" w:lineRule="auto"/>
        <w:ind w:right="-1" w:firstLine="709"/>
        <w:jc w:val="both"/>
        <w:rPr>
          <w:sz w:val="24"/>
          <w:szCs w:val="24"/>
        </w:rPr>
      </w:pPr>
      <w:r w:rsidRPr="005B3C51">
        <w:rPr>
          <w:sz w:val="24"/>
          <w:szCs w:val="24"/>
        </w:rPr>
        <w:t>Стратегическим документом, определяющими направление модернизации содержания и методов обучения, является ФГОС ООО.</w:t>
      </w:r>
    </w:p>
    <w:p w14:paraId="14472B0C" w14:textId="6AA2581D" w:rsidR="00B85336" w:rsidRPr="005B3C51" w:rsidRDefault="00B85336" w:rsidP="00C778C0">
      <w:pPr>
        <w:spacing w:line="360" w:lineRule="auto"/>
        <w:ind w:right="-1" w:firstLine="709"/>
        <w:jc w:val="both"/>
        <w:rPr>
          <w:sz w:val="24"/>
          <w:szCs w:val="24"/>
        </w:rPr>
      </w:pPr>
      <w:r w:rsidRPr="005B3C51">
        <w:rPr>
          <w:sz w:val="24"/>
          <w:szCs w:val="24"/>
        </w:rPr>
        <w:t>Основной целью освоения содержания программы по учебному предмету «Труд (технология)» является формирование технологической грамотности, глобальных компетенций, творческого мышления.</w:t>
      </w:r>
    </w:p>
    <w:p w14:paraId="094B19AB" w14:textId="06769D6B" w:rsidR="00B85336" w:rsidRPr="005B3C51" w:rsidRDefault="00B85336" w:rsidP="00C778C0">
      <w:pPr>
        <w:spacing w:line="360" w:lineRule="auto"/>
        <w:ind w:right="-1" w:firstLine="709"/>
        <w:jc w:val="both"/>
        <w:rPr>
          <w:sz w:val="24"/>
          <w:szCs w:val="24"/>
        </w:rPr>
      </w:pPr>
      <w:r w:rsidRPr="005B3C51">
        <w:rPr>
          <w:sz w:val="24"/>
          <w:szCs w:val="24"/>
        </w:rPr>
        <w:t>Задачами учебного предмета «Труд (технология)» являются:</w:t>
      </w:r>
    </w:p>
    <w:p w14:paraId="21247257" w14:textId="77777777" w:rsidR="00B85336" w:rsidRPr="005B3C51" w:rsidRDefault="00B85336" w:rsidP="00C778C0">
      <w:pPr>
        <w:spacing w:line="360" w:lineRule="auto"/>
        <w:ind w:right="-1" w:firstLine="709"/>
        <w:jc w:val="both"/>
        <w:rPr>
          <w:sz w:val="24"/>
          <w:szCs w:val="24"/>
        </w:rPr>
      </w:pPr>
      <w:r w:rsidRPr="005B3C51">
        <w:rPr>
          <w:sz w:val="24"/>
          <w:szCs w:val="24"/>
        </w:rPr>
        <w:t>подготовка личности к трудовой, преобразовательной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w:t>
      </w:r>
    </w:p>
    <w:p w14:paraId="0E433672" w14:textId="77777777" w:rsidR="00B85336" w:rsidRPr="005B3C51" w:rsidRDefault="00B85336" w:rsidP="00C778C0">
      <w:pPr>
        <w:spacing w:line="360" w:lineRule="auto"/>
        <w:ind w:right="-1" w:firstLine="709"/>
        <w:jc w:val="both"/>
        <w:rPr>
          <w:sz w:val="24"/>
          <w:szCs w:val="24"/>
        </w:rPr>
      </w:pPr>
      <w:r w:rsidRPr="005B3C51">
        <w:rPr>
          <w:sz w:val="24"/>
          <w:szCs w:val="24"/>
        </w:rPr>
        <w:t>овладение знаниями, умениями и опытом деятельности в предметной области «Технология»;</w:t>
      </w:r>
    </w:p>
    <w:p w14:paraId="438C67CA" w14:textId="77777777" w:rsidR="00B85336" w:rsidRPr="005B3C51" w:rsidRDefault="00B85336" w:rsidP="00C778C0">
      <w:pPr>
        <w:spacing w:line="360" w:lineRule="auto"/>
        <w:ind w:right="-1" w:firstLine="709"/>
        <w:jc w:val="both"/>
        <w:rPr>
          <w:sz w:val="24"/>
          <w:szCs w:val="24"/>
        </w:rPr>
      </w:pPr>
      <w:r w:rsidRPr="005B3C51">
        <w:rPr>
          <w:sz w:val="24"/>
          <w:szCs w:val="24"/>
        </w:rPr>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14:paraId="7C7688F2" w14:textId="77777777" w:rsidR="00B85336" w:rsidRPr="005B3C51" w:rsidRDefault="00B85336" w:rsidP="00C778C0">
      <w:pPr>
        <w:spacing w:line="360" w:lineRule="auto"/>
        <w:ind w:right="-1" w:firstLine="709"/>
        <w:jc w:val="both"/>
        <w:rPr>
          <w:sz w:val="24"/>
          <w:szCs w:val="24"/>
        </w:rPr>
      </w:pPr>
      <w:r w:rsidRPr="005B3C51">
        <w:rPr>
          <w:sz w:val="24"/>
          <w:szCs w:val="24"/>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14:paraId="6A70A093" w14:textId="77777777" w:rsidR="00B85336" w:rsidRPr="005B3C51" w:rsidRDefault="00B85336" w:rsidP="00C778C0">
      <w:pPr>
        <w:spacing w:line="360" w:lineRule="auto"/>
        <w:ind w:right="-1" w:firstLine="709"/>
        <w:jc w:val="both"/>
        <w:rPr>
          <w:sz w:val="24"/>
          <w:szCs w:val="24"/>
        </w:rPr>
      </w:pPr>
      <w:r w:rsidRPr="005B3C51">
        <w:rPr>
          <w:sz w:val="24"/>
          <w:szCs w:val="24"/>
        </w:rP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14:paraId="7DCD208F" w14:textId="77777777" w:rsidR="00B85336" w:rsidRPr="005B3C51" w:rsidRDefault="00B85336" w:rsidP="00C778C0">
      <w:pPr>
        <w:spacing w:line="360" w:lineRule="auto"/>
        <w:ind w:right="-1" w:firstLine="709"/>
        <w:jc w:val="both"/>
        <w:rPr>
          <w:sz w:val="24"/>
          <w:szCs w:val="24"/>
        </w:rPr>
      </w:pPr>
      <w:r w:rsidRPr="005B3C51">
        <w:rPr>
          <w:sz w:val="24"/>
          <w:szCs w:val="24"/>
        </w:rP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14:paraId="41670323" w14:textId="30B1DD85" w:rsidR="00B85336" w:rsidRPr="005B3C51" w:rsidRDefault="00B85336" w:rsidP="00C778C0">
      <w:pPr>
        <w:spacing w:line="360" w:lineRule="auto"/>
        <w:ind w:right="-1" w:firstLine="709"/>
        <w:jc w:val="both"/>
        <w:rPr>
          <w:sz w:val="24"/>
          <w:szCs w:val="24"/>
        </w:rPr>
      </w:pPr>
      <w:r w:rsidRPr="005B3C51">
        <w:rPr>
          <w:sz w:val="24"/>
          <w:szCs w:val="24"/>
        </w:rPr>
        <w:t>Технологическое образование обучающихся носит интегративный характер и строится на неразрывной взаимосвязи с трудовым процессом, создает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ее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сферы профессиональной деятельности.</w:t>
      </w:r>
    </w:p>
    <w:p w14:paraId="27F032DA" w14:textId="240B5E52" w:rsidR="00B85336" w:rsidRPr="005B3C51" w:rsidRDefault="00B85336" w:rsidP="00C778C0">
      <w:pPr>
        <w:spacing w:line="360" w:lineRule="auto"/>
        <w:ind w:right="-1" w:firstLine="709"/>
        <w:jc w:val="both"/>
        <w:rPr>
          <w:sz w:val="24"/>
          <w:szCs w:val="24"/>
        </w:rPr>
      </w:pPr>
      <w:r w:rsidRPr="005B3C51">
        <w:rPr>
          <w:sz w:val="24"/>
          <w:szCs w:val="24"/>
        </w:rPr>
        <w:t xml:space="preserve">Основной методический принцип программы по учебному предмету «Труд (технология)»: освоение сущности и структуры технологии неразрывно связано с освоением процесса познания – построения и анализа разнообразных моделей. </w:t>
      </w:r>
    </w:p>
    <w:p w14:paraId="44DBA691" w14:textId="25527B37" w:rsidR="00B85336" w:rsidRPr="005B3C51" w:rsidRDefault="00B85336" w:rsidP="00C778C0">
      <w:pPr>
        <w:spacing w:line="360" w:lineRule="auto"/>
        <w:ind w:right="-1" w:firstLine="709"/>
        <w:jc w:val="both"/>
        <w:rPr>
          <w:sz w:val="24"/>
          <w:szCs w:val="24"/>
        </w:rPr>
      </w:pPr>
      <w:r w:rsidRPr="005B3C51">
        <w:rPr>
          <w:sz w:val="24"/>
          <w:szCs w:val="24"/>
        </w:rPr>
        <w:t>Программа по предмету «Труд (технология)» построена   по модульному принципу.</w:t>
      </w:r>
    </w:p>
    <w:p w14:paraId="3991EC8E" w14:textId="77777777" w:rsidR="00B85336" w:rsidRPr="005B3C51" w:rsidRDefault="00B85336" w:rsidP="00C778C0">
      <w:pPr>
        <w:spacing w:line="360" w:lineRule="auto"/>
        <w:ind w:right="-1" w:firstLine="709"/>
        <w:jc w:val="both"/>
        <w:rPr>
          <w:sz w:val="24"/>
          <w:szCs w:val="24"/>
        </w:rPr>
      </w:pPr>
      <w:r w:rsidRPr="005B3C51">
        <w:rPr>
          <w:sz w:val="24"/>
          <w:szCs w:val="24"/>
        </w:rPr>
        <w:t>Модульная программа по учебному предмету «Труд (технология)» состоит из логически завершенных блоков (модулей) учебного материала, позволяющих достигнуть конкретных образовательных результатов, и предусматривает разные образовательные траектории ее реализации.</w:t>
      </w:r>
    </w:p>
    <w:p w14:paraId="2E2CE24C" w14:textId="77777777" w:rsidR="00B85336" w:rsidRPr="005B3C51" w:rsidRDefault="00B85336" w:rsidP="00C778C0">
      <w:pPr>
        <w:spacing w:line="360" w:lineRule="auto"/>
        <w:ind w:right="-1" w:firstLine="709"/>
        <w:jc w:val="both"/>
        <w:rPr>
          <w:sz w:val="24"/>
          <w:szCs w:val="24"/>
        </w:rPr>
      </w:pPr>
      <w:r w:rsidRPr="005B3C51">
        <w:rPr>
          <w:sz w:val="24"/>
          <w:szCs w:val="24"/>
        </w:rPr>
        <w:t xml:space="preserve">Модульная программа по учебному предмету «Труд (технология)» включает обязательные для изучения инвариантные модули, реализуемые в рамках, отведенных на учебный предмет часов. </w:t>
      </w:r>
    </w:p>
    <w:p w14:paraId="0AF247DE" w14:textId="77777777" w:rsidR="00B85336" w:rsidRPr="005B3C51" w:rsidRDefault="00B85336" w:rsidP="00C778C0">
      <w:pPr>
        <w:spacing w:line="360" w:lineRule="auto"/>
        <w:ind w:right="-1" w:firstLine="709"/>
        <w:jc w:val="both"/>
        <w:rPr>
          <w:sz w:val="24"/>
          <w:szCs w:val="24"/>
        </w:rPr>
      </w:pPr>
      <w:r w:rsidRPr="005B3C51">
        <w:rPr>
          <w:sz w:val="24"/>
          <w:szCs w:val="24"/>
        </w:rPr>
        <w:t>В модульную программу по учебному предмету «Труд (технология)»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14:paraId="0BBBC35A" w14:textId="11EAADFC" w:rsidR="00B85336" w:rsidRPr="005B3C51" w:rsidRDefault="00B85336" w:rsidP="00C778C0">
      <w:pPr>
        <w:spacing w:line="360" w:lineRule="auto"/>
        <w:ind w:right="-1" w:firstLine="709"/>
        <w:jc w:val="both"/>
        <w:rPr>
          <w:sz w:val="24"/>
          <w:szCs w:val="24"/>
        </w:rPr>
      </w:pPr>
      <w:r w:rsidRPr="005B3C51">
        <w:rPr>
          <w:sz w:val="24"/>
          <w:szCs w:val="24"/>
        </w:rPr>
        <w:t>Инвариантные модули программы по учебному предмету «Труд (технология)»:</w:t>
      </w:r>
    </w:p>
    <w:p w14:paraId="3D4213E9" w14:textId="6A356922" w:rsidR="00B85336" w:rsidRPr="00CF7D50" w:rsidRDefault="00B85336" w:rsidP="00C778C0">
      <w:pPr>
        <w:pStyle w:val="a7"/>
        <w:numPr>
          <w:ilvl w:val="0"/>
          <w:numId w:val="49"/>
        </w:numPr>
        <w:spacing w:line="360" w:lineRule="auto"/>
        <w:ind w:right="-1"/>
        <w:rPr>
          <w:b/>
          <w:bCs/>
          <w:sz w:val="24"/>
          <w:szCs w:val="24"/>
        </w:rPr>
      </w:pPr>
      <w:r w:rsidRPr="00CF7D50">
        <w:rPr>
          <w:b/>
          <w:bCs/>
          <w:sz w:val="24"/>
          <w:szCs w:val="24"/>
        </w:rPr>
        <w:t>Модуль «Производство и технологии».</w:t>
      </w:r>
    </w:p>
    <w:p w14:paraId="2B029EAC" w14:textId="77777777" w:rsidR="00B85336" w:rsidRPr="005B3C51" w:rsidRDefault="00B85336" w:rsidP="00C778C0">
      <w:pPr>
        <w:spacing w:line="360" w:lineRule="auto"/>
        <w:ind w:right="-1" w:firstLine="709"/>
        <w:jc w:val="both"/>
        <w:rPr>
          <w:sz w:val="24"/>
          <w:szCs w:val="24"/>
        </w:rPr>
      </w:pPr>
      <w:r w:rsidRPr="005B3C51">
        <w:rPr>
          <w:sz w:val="24"/>
          <w:szCs w:val="24"/>
        </w:rPr>
        <w:t>Модуль «Производство и технологии»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14:paraId="1E8DFBD6" w14:textId="77777777" w:rsidR="00B85336" w:rsidRPr="005B3C51" w:rsidRDefault="00B85336" w:rsidP="00C778C0">
      <w:pPr>
        <w:spacing w:line="360" w:lineRule="auto"/>
        <w:ind w:right="-1" w:firstLine="709"/>
        <w:jc w:val="both"/>
        <w:rPr>
          <w:sz w:val="24"/>
          <w:szCs w:val="24"/>
        </w:rPr>
      </w:pPr>
      <w:r w:rsidRPr="005B3C51">
        <w:rPr>
          <w:sz w:val="24"/>
          <w:szCs w:val="24"/>
        </w:rPr>
        <w:t xml:space="preserve">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 </w:t>
      </w:r>
    </w:p>
    <w:p w14:paraId="480301EE" w14:textId="77777777" w:rsidR="00B85336" w:rsidRPr="005B3C51" w:rsidRDefault="00B85336" w:rsidP="00C778C0">
      <w:pPr>
        <w:spacing w:line="360" w:lineRule="auto"/>
        <w:ind w:right="-1" w:firstLine="709"/>
        <w:jc w:val="both"/>
        <w:rPr>
          <w:sz w:val="24"/>
          <w:szCs w:val="24"/>
        </w:rPr>
      </w:pPr>
      <w:r w:rsidRPr="005B3C51">
        <w:rPr>
          <w:sz w:val="24"/>
          <w:szCs w:val="24"/>
        </w:rPr>
        <w:t xml:space="preserve">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 профессиональной деятельностью. </w:t>
      </w:r>
    </w:p>
    <w:p w14:paraId="366DE25A" w14:textId="79D40137" w:rsidR="00B85336" w:rsidRPr="00CF7D50" w:rsidRDefault="00B85336" w:rsidP="00C778C0">
      <w:pPr>
        <w:pStyle w:val="a7"/>
        <w:numPr>
          <w:ilvl w:val="0"/>
          <w:numId w:val="49"/>
        </w:numPr>
        <w:spacing w:line="360" w:lineRule="auto"/>
        <w:ind w:right="-1"/>
        <w:rPr>
          <w:b/>
          <w:bCs/>
          <w:sz w:val="24"/>
          <w:szCs w:val="24"/>
        </w:rPr>
      </w:pPr>
      <w:r w:rsidRPr="00CF7D50">
        <w:rPr>
          <w:b/>
          <w:bCs/>
          <w:sz w:val="24"/>
          <w:szCs w:val="24"/>
        </w:rPr>
        <w:t>Модуль «Технологии обработки материалов и пищевых продуктов».</w:t>
      </w:r>
    </w:p>
    <w:p w14:paraId="309156D6" w14:textId="77777777" w:rsidR="00B85336" w:rsidRPr="005B3C51" w:rsidRDefault="00B85336" w:rsidP="00C778C0">
      <w:pPr>
        <w:spacing w:line="360" w:lineRule="auto"/>
        <w:ind w:right="-1" w:firstLine="709"/>
        <w:jc w:val="both"/>
        <w:rPr>
          <w:sz w:val="24"/>
          <w:szCs w:val="24"/>
        </w:rPr>
      </w:pPr>
      <w:r w:rsidRPr="005B3C51">
        <w:rPr>
          <w:sz w:val="24"/>
          <w:szCs w:val="24"/>
        </w:rP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14:paraId="52BD15CD" w14:textId="307EDC0F" w:rsidR="00B85336" w:rsidRPr="00CF7D50" w:rsidRDefault="00B85336" w:rsidP="00C778C0">
      <w:pPr>
        <w:pStyle w:val="a7"/>
        <w:numPr>
          <w:ilvl w:val="0"/>
          <w:numId w:val="49"/>
        </w:numPr>
        <w:spacing w:line="360" w:lineRule="auto"/>
        <w:ind w:right="-1"/>
        <w:rPr>
          <w:b/>
          <w:bCs/>
          <w:sz w:val="24"/>
          <w:szCs w:val="24"/>
        </w:rPr>
      </w:pPr>
      <w:r w:rsidRPr="00CF7D50">
        <w:rPr>
          <w:b/>
          <w:bCs/>
          <w:sz w:val="24"/>
          <w:szCs w:val="24"/>
        </w:rPr>
        <w:t>Модуль «Компьютерная графика. Черчение».</w:t>
      </w:r>
    </w:p>
    <w:p w14:paraId="3AFA2CF2" w14:textId="77777777" w:rsidR="00B85336" w:rsidRPr="005B3C51" w:rsidRDefault="00B85336" w:rsidP="00C778C0">
      <w:pPr>
        <w:spacing w:line="360" w:lineRule="auto"/>
        <w:ind w:right="-1" w:firstLine="709"/>
        <w:jc w:val="both"/>
        <w:rPr>
          <w:sz w:val="24"/>
          <w:szCs w:val="24"/>
        </w:rPr>
      </w:pPr>
      <w:r w:rsidRPr="005B3C51">
        <w:rPr>
          <w:sz w:val="24"/>
          <w:szCs w:val="24"/>
        </w:rPr>
        <w:t>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чертежные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расчетов по чертежам.</w:t>
      </w:r>
    </w:p>
    <w:p w14:paraId="2A9B00BB" w14:textId="77777777" w:rsidR="00B85336" w:rsidRPr="005B3C51" w:rsidRDefault="00B85336" w:rsidP="00C778C0">
      <w:pPr>
        <w:spacing w:line="360" w:lineRule="auto"/>
        <w:ind w:right="-1" w:firstLine="709"/>
        <w:jc w:val="both"/>
        <w:rPr>
          <w:sz w:val="24"/>
          <w:szCs w:val="24"/>
        </w:rPr>
      </w:pPr>
      <w:r w:rsidRPr="005B3C51">
        <w:rPr>
          <w:sz w:val="24"/>
          <w:szCs w:val="24"/>
        </w:rPr>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w:t>
      </w:r>
    </w:p>
    <w:p w14:paraId="1777BDFC" w14:textId="77777777" w:rsidR="00B85336" w:rsidRPr="005B3C51" w:rsidRDefault="00B85336" w:rsidP="00C778C0">
      <w:pPr>
        <w:spacing w:line="360" w:lineRule="auto"/>
        <w:ind w:right="-1" w:firstLine="709"/>
        <w:jc w:val="both"/>
        <w:rPr>
          <w:sz w:val="24"/>
          <w:szCs w:val="24"/>
        </w:rPr>
      </w:pPr>
      <w:r w:rsidRPr="005B3C51">
        <w:rPr>
          <w:sz w:val="24"/>
          <w:szCs w:val="24"/>
        </w:rPr>
        <w:t>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14:paraId="67C01AED" w14:textId="509A1B63" w:rsidR="00B85336" w:rsidRPr="00CF7D50" w:rsidRDefault="00B85336" w:rsidP="00C778C0">
      <w:pPr>
        <w:pStyle w:val="a7"/>
        <w:numPr>
          <w:ilvl w:val="0"/>
          <w:numId w:val="49"/>
        </w:numPr>
        <w:spacing w:line="360" w:lineRule="auto"/>
        <w:ind w:right="-1"/>
        <w:rPr>
          <w:b/>
          <w:bCs/>
          <w:sz w:val="24"/>
          <w:szCs w:val="24"/>
        </w:rPr>
      </w:pPr>
      <w:r w:rsidRPr="00CF7D50">
        <w:rPr>
          <w:b/>
          <w:bCs/>
          <w:sz w:val="24"/>
          <w:szCs w:val="24"/>
        </w:rPr>
        <w:t>Модуль «Робототехника».</w:t>
      </w:r>
    </w:p>
    <w:p w14:paraId="4FD5E0A5" w14:textId="77777777" w:rsidR="00B85336" w:rsidRPr="005B3C51" w:rsidRDefault="00B85336" w:rsidP="00C778C0">
      <w:pPr>
        <w:spacing w:line="360" w:lineRule="auto"/>
        <w:ind w:right="-1" w:firstLine="709"/>
        <w:jc w:val="both"/>
        <w:rPr>
          <w:sz w:val="24"/>
          <w:szCs w:val="24"/>
        </w:rPr>
      </w:pPr>
      <w:r w:rsidRPr="005B3C51">
        <w:rPr>
          <w:sz w:val="24"/>
          <w:szCs w:val="24"/>
        </w:rP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w:t>
      </w:r>
    </w:p>
    <w:p w14:paraId="5B17FF05" w14:textId="77777777" w:rsidR="00B85336" w:rsidRPr="005B3C51" w:rsidRDefault="00B85336" w:rsidP="00C778C0">
      <w:pPr>
        <w:spacing w:line="360" w:lineRule="auto"/>
        <w:ind w:right="-1" w:firstLine="709"/>
        <w:jc w:val="both"/>
        <w:rPr>
          <w:sz w:val="24"/>
          <w:szCs w:val="24"/>
        </w:rPr>
      </w:pPr>
      <w:r w:rsidRPr="005B3C51">
        <w:rPr>
          <w:sz w:val="24"/>
          <w:szCs w:val="24"/>
        </w:rP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14:paraId="429F3DEE" w14:textId="4171B933" w:rsidR="00B85336" w:rsidRPr="00CF7D50" w:rsidRDefault="00B85336" w:rsidP="00C778C0">
      <w:pPr>
        <w:pStyle w:val="a7"/>
        <w:numPr>
          <w:ilvl w:val="0"/>
          <w:numId w:val="49"/>
        </w:numPr>
        <w:spacing w:line="360" w:lineRule="auto"/>
        <w:ind w:right="-1"/>
        <w:rPr>
          <w:b/>
          <w:bCs/>
          <w:sz w:val="24"/>
          <w:szCs w:val="24"/>
        </w:rPr>
      </w:pPr>
      <w:r w:rsidRPr="00CF7D50">
        <w:rPr>
          <w:b/>
          <w:bCs/>
          <w:sz w:val="24"/>
          <w:szCs w:val="24"/>
        </w:rPr>
        <w:t xml:space="preserve"> Модуль «3D-моделирование, прототипирование, макетирование».</w:t>
      </w:r>
    </w:p>
    <w:p w14:paraId="7217A880" w14:textId="77777777" w:rsidR="00B85336" w:rsidRPr="005B3C51" w:rsidRDefault="00B85336" w:rsidP="00C778C0">
      <w:pPr>
        <w:spacing w:line="360" w:lineRule="auto"/>
        <w:ind w:right="-1" w:firstLine="709"/>
        <w:jc w:val="both"/>
        <w:rPr>
          <w:sz w:val="24"/>
          <w:szCs w:val="24"/>
        </w:rPr>
      </w:pPr>
      <w:r w:rsidRPr="005B3C51">
        <w:rPr>
          <w:sz w:val="24"/>
          <w:szCs w:val="24"/>
        </w:rPr>
        <w:t>Модуль в значительной мере нацелен на реализацию основного методического принципа модульного курса технологии: освоение технологии идет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ее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w:t>
      </w:r>
    </w:p>
    <w:p w14:paraId="10A83CED" w14:textId="6C5343CC" w:rsidR="00B85336" w:rsidRPr="00CF7D50" w:rsidRDefault="00B85336" w:rsidP="00C778C0">
      <w:pPr>
        <w:spacing w:line="360" w:lineRule="auto"/>
        <w:ind w:right="-1" w:firstLine="709"/>
        <w:jc w:val="both"/>
        <w:rPr>
          <w:b/>
          <w:bCs/>
          <w:sz w:val="24"/>
          <w:szCs w:val="24"/>
        </w:rPr>
      </w:pPr>
      <w:r w:rsidRPr="00CF7D50">
        <w:rPr>
          <w:b/>
          <w:bCs/>
          <w:sz w:val="24"/>
          <w:szCs w:val="24"/>
        </w:rPr>
        <w:t>Примеры вариативных модулей программы по учебному предмету «Труд (технология)».</w:t>
      </w:r>
    </w:p>
    <w:p w14:paraId="2135FE7B" w14:textId="78457153" w:rsidR="00B85336" w:rsidRPr="005B3C51" w:rsidRDefault="00B85336" w:rsidP="00C778C0">
      <w:pPr>
        <w:spacing w:line="360" w:lineRule="auto"/>
        <w:ind w:right="-1" w:firstLine="709"/>
        <w:jc w:val="both"/>
        <w:rPr>
          <w:sz w:val="24"/>
          <w:szCs w:val="24"/>
        </w:rPr>
      </w:pPr>
      <w:r w:rsidRPr="005B3C51">
        <w:rPr>
          <w:sz w:val="24"/>
          <w:szCs w:val="24"/>
        </w:rPr>
        <w:t>Модуль «Автоматизированные системы».</w:t>
      </w:r>
    </w:p>
    <w:p w14:paraId="2F7078DF" w14:textId="77777777" w:rsidR="00B85336" w:rsidRPr="005B3C51" w:rsidRDefault="00B85336" w:rsidP="00C778C0">
      <w:pPr>
        <w:spacing w:line="360" w:lineRule="auto"/>
        <w:ind w:right="-1" w:firstLine="709"/>
        <w:jc w:val="both"/>
        <w:rPr>
          <w:sz w:val="24"/>
          <w:szCs w:val="24"/>
        </w:rPr>
      </w:pPr>
      <w:r w:rsidRPr="005B3C51">
        <w:rPr>
          <w:sz w:val="24"/>
          <w:szCs w:val="24"/>
        </w:rPr>
        <w:t>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14:paraId="08D9C1BB" w14:textId="7DB4566E" w:rsidR="00B85336" w:rsidRPr="005B3C51" w:rsidRDefault="00B85336" w:rsidP="00C778C0">
      <w:pPr>
        <w:spacing w:line="360" w:lineRule="auto"/>
        <w:ind w:right="-1" w:firstLine="709"/>
        <w:jc w:val="both"/>
        <w:rPr>
          <w:sz w:val="24"/>
          <w:szCs w:val="24"/>
        </w:rPr>
      </w:pPr>
      <w:r w:rsidRPr="005B3C51">
        <w:rPr>
          <w:sz w:val="24"/>
          <w:szCs w:val="24"/>
        </w:rPr>
        <w:t>Модули «Животноводство» и «Растениеводство».</w:t>
      </w:r>
    </w:p>
    <w:p w14:paraId="24E9D7AF" w14:textId="77777777" w:rsidR="00B85336" w:rsidRPr="005B3C51" w:rsidRDefault="00B85336" w:rsidP="00C778C0">
      <w:pPr>
        <w:spacing w:line="360" w:lineRule="auto"/>
        <w:ind w:right="-1" w:firstLine="709"/>
        <w:jc w:val="both"/>
        <w:rPr>
          <w:sz w:val="24"/>
          <w:szCs w:val="24"/>
        </w:rPr>
      </w:pPr>
      <w:r w:rsidRPr="005B3C51">
        <w:rPr>
          <w:sz w:val="24"/>
          <w:szCs w:val="24"/>
        </w:rPr>
        <w:t xml:space="preserve">Модули знакомят обучающихся с традиционными и современными технологиями в сельскохозяйственной сфере, направленными на природные объекты, имеющие свои биологические циклы. </w:t>
      </w:r>
    </w:p>
    <w:p w14:paraId="3A04299E" w14:textId="2D6956EA" w:rsidR="00B85336" w:rsidRPr="005B3C51" w:rsidRDefault="00B85336" w:rsidP="00C778C0">
      <w:pPr>
        <w:spacing w:line="360" w:lineRule="auto"/>
        <w:ind w:right="-1" w:firstLine="709"/>
        <w:jc w:val="both"/>
        <w:rPr>
          <w:sz w:val="24"/>
          <w:szCs w:val="24"/>
        </w:rPr>
      </w:pPr>
      <w:r w:rsidRPr="005B3C51">
        <w:rPr>
          <w:sz w:val="24"/>
          <w:szCs w:val="24"/>
        </w:rPr>
        <w:t>В программе по учебному предмету «Труд (технология)» осуществляется реализация межпредметных связей:</w:t>
      </w:r>
    </w:p>
    <w:p w14:paraId="4CBD7275" w14:textId="77777777" w:rsidR="00B85336" w:rsidRPr="005B3C51" w:rsidRDefault="00B85336" w:rsidP="00C778C0">
      <w:pPr>
        <w:spacing w:line="360" w:lineRule="auto"/>
        <w:ind w:right="-1" w:firstLine="709"/>
        <w:jc w:val="both"/>
        <w:rPr>
          <w:sz w:val="24"/>
          <w:szCs w:val="24"/>
        </w:rPr>
      </w:pPr>
      <w:r w:rsidRPr="005B3C51">
        <w:rPr>
          <w:sz w:val="24"/>
          <w:szCs w:val="24"/>
        </w:rPr>
        <w:t>с алгеброй и геометрией при изучении модулей «Компьютерная графика. Черчение», «3D-моделирование, прототипирование, макетирование», «Технологии обработки материалов и пищевых продуктов»;</w:t>
      </w:r>
    </w:p>
    <w:p w14:paraId="1ADCC71A" w14:textId="77777777" w:rsidR="00B85336" w:rsidRPr="005B3C51" w:rsidRDefault="00B85336" w:rsidP="00C778C0">
      <w:pPr>
        <w:spacing w:line="360" w:lineRule="auto"/>
        <w:ind w:right="-1" w:firstLine="709"/>
        <w:jc w:val="both"/>
        <w:rPr>
          <w:sz w:val="24"/>
          <w:szCs w:val="24"/>
        </w:rPr>
      </w:pPr>
      <w:r w:rsidRPr="005B3C51">
        <w:rPr>
          <w:sz w:val="24"/>
          <w:szCs w:val="24"/>
        </w:rPr>
        <w:t>с химией при освоении разделов, связанных с технологиями химической промышленности в инвариантных модулях;</w:t>
      </w:r>
    </w:p>
    <w:p w14:paraId="22CEE6B2" w14:textId="77777777" w:rsidR="00B85336" w:rsidRPr="005B3C51" w:rsidRDefault="00B85336" w:rsidP="00C778C0">
      <w:pPr>
        <w:spacing w:line="360" w:lineRule="auto"/>
        <w:ind w:right="-1" w:firstLine="709"/>
        <w:jc w:val="both"/>
        <w:rPr>
          <w:sz w:val="24"/>
          <w:szCs w:val="24"/>
        </w:rPr>
      </w:pPr>
      <w:r w:rsidRPr="005B3C51">
        <w:rPr>
          <w:sz w:val="24"/>
          <w:szCs w:val="24"/>
        </w:rPr>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14:paraId="7675019E" w14:textId="77777777" w:rsidR="00B85336" w:rsidRPr="005B3C51" w:rsidRDefault="00B85336" w:rsidP="00C778C0">
      <w:pPr>
        <w:spacing w:line="360" w:lineRule="auto"/>
        <w:ind w:right="-1" w:firstLine="709"/>
        <w:jc w:val="both"/>
        <w:rPr>
          <w:sz w:val="24"/>
          <w:szCs w:val="24"/>
        </w:rPr>
      </w:pPr>
      <w:r w:rsidRPr="005B3C51">
        <w:rPr>
          <w:sz w:val="24"/>
          <w:szCs w:val="24"/>
        </w:rPr>
        <w:t>с физикой при освоении моделей машин и механизмов, модулей «Робототехника», «3D-моделирование, прототипирование, макетирование», «Технологии обработки материалов и пищевых продуктов»;</w:t>
      </w:r>
    </w:p>
    <w:p w14:paraId="01CC0B21" w14:textId="77777777" w:rsidR="00B85336" w:rsidRPr="005B3C51" w:rsidRDefault="00B85336" w:rsidP="00C778C0">
      <w:pPr>
        <w:spacing w:line="360" w:lineRule="auto"/>
        <w:ind w:right="-1" w:firstLine="709"/>
        <w:jc w:val="both"/>
        <w:rPr>
          <w:sz w:val="24"/>
          <w:szCs w:val="24"/>
        </w:rPr>
      </w:pPr>
      <w:r w:rsidRPr="005B3C51">
        <w:rPr>
          <w:sz w:val="24"/>
          <w:szCs w:val="24"/>
        </w:rPr>
        <w:t>с информатикой и информационно-коммуникационными технологиями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14:paraId="0BD3A6DE" w14:textId="77777777" w:rsidR="00B85336" w:rsidRPr="005B3C51" w:rsidRDefault="00B85336" w:rsidP="00C778C0">
      <w:pPr>
        <w:spacing w:line="360" w:lineRule="auto"/>
        <w:ind w:right="-1" w:firstLine="709"/>
        <w:jc w:val="both"/>
        <w:rPr>
          <w:sz w:val="24"/>
          <w:szCs w:val="24"/>
        </w:rPr>
      </w:pPr>
      <w:r w:rsidRPr="005B3C51">
        <w:rPr>
          <w:sz w:val="24"/>
          <w:szCs w:val="24"/>
        </w:rPr>
        <w:t>с историей и искусством при освоении элементов промышленной эстетики, народных ремесел в инвариантном модуле «Производство и технологии»;</w:t>
      </w:r>
    </w:p>
    <w:p w14:paraId="51B536C4" w14:textId="77777777" w:rsidR="00B85336" w:rsidRPr="005B3C51" w:rsidRDefault="00B85336" w:rsidP="00C778C0">
      <w:pPr>
        <w:spacing w:line="360" w:lineRule="auto"/>
        <w:ind w:right="-1" w:firstLine="709"/>
        <w:jc w:val="both"/>
        <w:rPr>
          <w:sz w:val="24"/>
          <w:szCs w:val="24"/>
        </w:rPr>
      </w:pPr>
      <w:r w:rsidRPr="005B3C51">
        <w:rPr>
          <w:sz w:val="24"/>
          <w:szCs w:val="24"/>
        </w:rPr>
        <w:t>с обществознанием при освоении тем в инвариантном модуле «Производство и технологии».</w:t>
      </w:r>
    </w:p>
    <w:p w14:paraId="3002DCCE" w14:textId="67E69F86" w:rsidR="00B85336" w:rsidRPr="005B3C51" w:rsidRDefault="00B85336" w:rsidP="00C778C0">
      <w:pPr>
        <w:spacing w:line="360" w:lineRule="auto"/>
        <w:ind w:right="-1" w:firstLine="709"/>
        <w:jc w:val="both"/>
        <w:rPr>
          <w:sz w:val="24"/>
          <w:szCs w:val="24"/>
        </w:rPr>
      </w:pPr>
      <w:r w:rsidRPr="005B3C51">
        <w:rPr>
          <w:sz w:val="24"/>
          <w:szCs w:val="24"/>
        </w:rPr>
        <w:t>Общее число часов, рекомендованных для изучения труда (технологии), – 272 часа: в 5 классе – 68 часов (2 часа в неделю),   в 6 классе –68 часов (2 часа в неделю), в 7 классе – 68 часов (2 часа в неделю),   в 8 классе – 34 часа (1 час в неделю), в 9 классе – 34 часа (1 час в неделю). Дополнительно рекомендуется выделить за счет внеурочной деятельности   в 8 классе – 34 часа (1 час в неделю), в 9 класс</w:t>
      </w:r>
      <w:bookmarkStart w:id="26" w:name="_Toc157707437"/>
      <w:r w:rsidRPr="005B3C51">
        <w:rPr>
          <w:sz w:val="24"/>
          <w:szCs w:val="24"/>
        </w:rPr>
        <w:t>е – 68 часов (2 часа в неделю).</w:t>
      </w:r>
    </w:p>
    <w:p w14:paraId="78DD8CB2" w14:textId="63515CCC" w:rsidR="00B85336" w:rsidRPr="00CF7D50" w:rsidRDefault="00B85336" w:rsidP="00C778C0">
      <w:pPr>
        <w:spacing w:line="360" w:lineRule="auto"/>
        <w:ind w:right="-1" w:firstLine="709"/>
        <w:jc w:val="both"/>
        <w:rPr>
          <w:b/>
          <w:bCs/>
          <w:sz w:val="24"/>
          <w:szCs w:val="24"/>
        </w:rPr>
      </w:pPr>
      <w:r w:rsidRPr="00CF7D50">
        <w:rPr>
          <w:b/>
          <w:bCs/>
          <w:sz w:val="24"/>
          <w:szCs w:val="24"/>
        </w:rPr>
        <w:t>Содержание обучения</w:t>
      </w:r>
      <w:bookmarkEnd w:id="26"/>
      <w:r w:rsidRPr="00CF7D50">
        <w:rPr>
          <w:b/>
          <w:bCs/>
          <w:sz w:val="24"/>
          <w:szCs w:val="24"/>
        </w:rPr>
        <w:t>.</w:t>
      </w:r>
      <w:bookmarkStart w:id="27" w:name="_Toc157707438"/>
    </w:p>
    <w:p w14:paraId="666B7BE7" w14:textId="2A600A43" w:rsidR="00B85336" w:rsidRPr="005B3C51" w:rsidRDefault="00B85336" w:rsidP="00C778C0">
      <w:pPr>
        <w:spacing w:line="360" w:lineRule="auto"/>
        <w:ind w:right="-1" w:firstLine="709"/>
        <w:jc w:val="both"/>
        <w:rPr>
          <w:sz w:val="24"/>
          <w:szCs w:val="24"/>
        </w:rPr>
      </w:pPr>
      <w:r w:rsidRPr="005B3C51">
        <w:rPr>
          <w:sz w:val="24"/>
          <w:szCs w:val="24"/>
        </w:rPr>
        <w:t>Инвариантные модули</w:t>
      </w:r>
      <w:bookmarkEnd w:id="27"/>
      <w:r w:rsidRPr="005B3C51">
        <w:rPr>
          <w:sz w:val="24"/>
          <w:szCs w:val="24"/>
        </w:rPr>
        <w:t>.</w:t>
      </w:r>
      <w:bookmarkStart w:id="28" w:name="_Toc157707439"/>
    </w:p>
    <w:p w14:paraId="447D34D8" w14:textId="128A5CBD" w:rsidR="00B85336" w:rsidRPr="00CF7D50" w:rsidRDefault="00B85336" w:rsidP="00C778C0">
      <w:pPr>
        <w:spacing w:line="360" w:lineRule="auto"/>
        <w:ind w:right="-1" w:firstLine="709"/>
        <w:jc w:val="both"/>
        <w:rPr>
          <w:b/>
          <w:bCs/>
          <w:sz w:val="24"/>
          <w:szCs w:val="24"/>
        </w:rPr>
      </w:pPr>
      <w:r w:rsidRPr="00CF7D50">
        <w:rPr>
          <w:b/>
          <w:bCs/>
          <w:sz w:val="24"/>
          <w:szCs w:val="24"/>
        </w:rPr>
        <w:t>Модуль «Производство и технологии»</w:t>
      </w:r>
      <w:bookmarkEnd w:id="28"/>
      <w:r w:rsidRPr="00CF7D50">
        <w:rPr>
          <w:b/>
          <w:bCs/>
          <w:sz w:val="24"/>
          <w:szCs w:val="24"/>
        </w:rPr>
        <w:t>.</w:t>
      </w:r>
    </w:p>
    <w:p w14:paraId="126119D7" w14:textId="77777777" w:rsidR="00B85336" w:rsidRPr="00CF7D50" w:rsidRDefault="00B85336" w:rsidP="00C778C0">
      <w:pPr>
        <w:spacing w:line="360" w:lineRule="auto"/>
        <w:ind w:right="-1" w:firstLine="709"/>
        <w:jc w:val="both"/>
        <w:rPr>
          <w:b/>
          <w:bCs/>
          <w:sz w:val="24"/>
          <w:szCs w:val="24"/>
        </w:rPr>
      </w:pPr>
      <w:r w:rsidRPr="00CF7D50">
        <w:rPr>
          <w:b/>
          <w:bCs/>
          <w:sz w:val="24"/>
          <w:szCs w:val="24"/>
        </w:rPr>
        <w:t>5 Класс.</w:t>
      </w:r>
    </w:p>
    <w:p w14:paraId="3228F8A4" w14:textId="77777777" w:rsidR="00B85336" w:rsidRPr="005B3C51" w:rsidRDefault="00B85336" w:rsidP="00C778C0">
      <w:pPr>
        <w:spacing w:line="360" w:lineRule="auto"/>
        <w:ind w:right="-1" w:firstLine="709"/>
        <w:jc w:val="both"/>
        <w:rPr>
          <w:sz w:val="24"/>
          <w:szCs w:val="24"/>
        </w:rPr>
      </w:pPr>
      <w:r w:rsidRPr="005B3C51">
        <w:rPr>
          <w:sz w:val="24"/>
          <w:szCs w:val="24"/>
        </w:rPr>
        <w:t>Технологии вокруг нас. Материальный мир и потребности человека. Трудовая деятельность человека и создание вещей (изделий).</w:t>
      </w:r>
    </w:p>
    <w:p w14:paraId="68D77382" w14:textId="77777777" w:rsidR="00B85336" w:rsidRPr="005B3C51" w:rsidRDefault="00B85336" w:rsidP="00C778C0">
      <w:pPr>
        <w:spacing w:line="360" w:lineRule="auto"/>
        <w:ind w:right="-1" w:firstLine="709"/>
        <w:jc w:val="both"/>
        <w:rPr>
          <w:sz w:val="24"/>
          <w:szCs w:val="24"/>
        </w:rPr>
      </w:pPr>
      <w:r w:rsidRPr="005B3C51">
        <w:rPr>
          <w:sz w:val="24"/>
          <w:szCs w:val="24"/>
        </w:rPr>
        <w:t>Материальные технологии. Технологический процесс. Производство   и техника. Роль техники в производственной деятельности человека. Классификация техники.</w:t>
      </w:r>
    </w:p>
    <w:p w14:paraId="2C772A74" w14:textId="77777777" w:rsidR="00B85336" w:rsidRPr="005B3C51" w:rsidRDefault="00B85336" w:rsidP="00C778C0">
      <w:pPr>
        <w:spacing w:line="360" w:lineRule="auto"/>
        <w:ind w:right="-1" w:firstLine="709"/>
        <w:jc w:val="both"/>
        <w:rPr>
          <w:sz w:val="24"/>
          <w:szCs w:val="24"/>
        </w:rPr>
      </w:pPr>
      <w:r w:rsidRPr="005B3C51">
        <w:rPr>
          <w:sz w:val="24"/>
          <w:szCs w:val="24"/>
        </w:rPr>
        <w:t>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w:t>
      </w:r>
    </w:p>
    <w:p w14:paraId="72A47104" w14:textId="77777777" w:rsidR="00B85336" w:rsidRPr="005B3C51" w:rsidRDefault="00B85336" w:rsidP="00C778C0">
      <w:pPr>
        <w:spacing w:line="360" w:lineRule="auto"/>
        <w:ind w:right="-1" w:firstLine="709"/>
        <w:jc w:val="both"/>
        <w:rPr>
          <w:sz w:val="24"/>
          <w:szCs w:val="24"/>
        </w:rPr>
      </w:pPr>
      <w:r w:rsidRPr="005B3C51">
        <w:rPr>
          <w:sz w:val="24"/>
          <w:szCs w:val="24"/>
        </w:rPr>
        <w:t>Какие бывают профессии. Мир труда и профессий. С</w:t>
      </w:r>
      <w:bookmarkStart w:id="29" w:name="_Toc157707441"/>
      <w:r w:rsidRPr="005B3C51">
        <w:rPr>
          <w:sz w:val="24"/>
          <w:szCs w:val="24"/>
        </w:rPr>
        <w:t>оциальная значимость профессий.</w:t>
      </w:r>
    </w:p>
    <w:p w14:paraId="29908E3B" w14:textId="77777777" w:rsidR="00B85336" w:rsidRPr="00CF7D50" w:rsidRDefault="00B85336" w:rsidP="00C778C0">
      <w:pPr>
        <w:spacing w:line="360" w:lineRule="auto"/>
        <w:ind w:right="-1" w:firstLine="709"/>
        <w:jc w:val="both"/>
        <w:rPr>
          <w:b/>
          <w:bCs/>
          <w:sz w:val="24"/>
          <w:szCs w:val="24"/>
        </w:rPr>
      </w:pPr>
      <w:r w:rsidRPr="00CF7D50">
        <w:rPr>
          <w:b/>
          <w:bCs/>
          <w:sz w:val="24"/>
          <w:szCs w:val="24"/>
        </w:rPr>
        <w:t>6 К</w:t>
      </w:r>
      <w:bookmarkEnd w:id="29"/>
      <w:r w:rsidRPr="00CF7D50">
        <w:rPr>
          <w:b/>
          <w:bCs/>
          <w:sz w:val="24"/>
          <w:szCs w:val="24"/>
        </w:rPr>
        <w:t>ласс.</w:t>
      </w:r>
    </w:p>
    <w:p w14:paraId="29AD36F1" w14:textId="77777777" w:rsidR="00B85336" w:rsidRPr="005B3C51" w:rsidRDefault="00B85336" w:rsidP="00C778C0">
      <w:pPr>
        <w:spacing w:line="360" w:lineRule="auto"/>
        <w:ind w:right="-1" w:firstLine="709"/>
        <w:jc w:val="both"/>
        <w:rPr>
          <w:sz w:val="24"/>
          <w:szCs w:val="24"/>
        </w:rPr>
      </w:pPr>
      <w:r w:rsidRPr="005B3C51">
        <w:rPr>
          <w:sz w:val="24"/>
          <w:szCs w:val="24"/>
        </w:rPr>
        <w:t xml:space="preserve">Модели и моделирование. </w:t>
      </w:r>
    </w:p>
    <w:p w14:paraId="7521764B" w14:textId="77777777" w:rsidR="00B85336" w:rsidRPr="005B3C51" w:rsidRDefault="00B85336" w:rsidP="00C778C0">
      <w:pPr>
        <w:spacing w:line="360" w:lineRule="auto"/>
        <w:ind w:right="-1" w:firstLine="709"/>
        <w:jc w:val="both"/>
        <w:rPr>
          <w:sz w:val="24"/>
          <w:szCs w:val="24"/>
        </w:rPr>
      </w:pPr>
      <w:r w:rsidRPr="005B3C51">
        <w:rPr>
          <w:sz w:val="24"/>
          <w:szCs w:val="24"/>
        </w:rPr>
        <w:t xml:space="preserve">Виды машин и механизмов. Кинематические схемы. </w:t>
      </w:r>
    </w:p>
    <w:p w14:paraId="1FC404AC" w14:textId="77777777" w:rsidR="00B85336" w:rsidRPr="005B3C51" w:rsidRDefault="00B85336" w:rsidP="00C778C0">
      <w:pPr>
        <w:spacing w:line="360" w:lineRule="auto"/>
        <w:ind w:right="-1" w:firstLine="709"/>
        <w:jc w:val="both"/>
        <w:rPr>
          <w:sz w:val="24"/>
          <w:szCs w:val="24"/>
        </w:rPr>
      </w:pPr>
      <w:r w:rsidRPr="005B3C51">
        <w:rPr>
          <w:sz w:val="24"/>
          <w:szCs w:val="24"/>
        </w:rPr>
        <w:t>Технологические задачи и способы их решения.</w:t>
      </w:r>
    </w:p>
    <w:p w14:paraId="3DF403D7" w14:textId="77777777" w:rsidR="00B85336" w:rsidRPr="005B3C51" w:rsidRDefault="00B85336" w:rsidP="00C778C0">
      <w:pPr>
        <w:spacing w:line="360" w:lineRule="auto"/>
        <w:ind w:right="-1" w:firstLine="709"/>
        <w:jc w:val="both"/>
        <w:rPr>
          <w:sz w:val="24"/>
          <w:szCs w:val="24"/>
        </w:rPr>
      </w:pPr>
      <w:r w:rsidRPr="005B3C51">
        <w:rPr>
          <w:sz w:val="24"/>
          <w:szCs w:val="24"/>
        </w:rPr>
        <w:t>Техническое моделирование и конструирование. Конструкторская документация.</w:t>
      </w:r>
    </w:p>
    <w:p w14:paraId="55442246" w14:textId="77777777" w:rsidR="00B85336" w:rsidRPr="005B3C51" w:rsidRDefault="00B85336" w:rsidP="00C778C0">
      <w:pPr>
        <w:spacing w:line="360" w:lineRule="auto"/>
        <w:ind w:right="-1" w:firstLine="709"/>
        <w:jc w:val="both"/>
        <w:rPr>
          <w:sz w:val="24"/>
          <w:szCs w:val="24"/>
        </w:rPr>
      </w:pPr>
      <w:r w:rsidRPr="005B3C51">
        <w:rPr>
          <w:sz w:val="24"/>
          <w:szCs w:val="24"/>
        </w:rPr>
        <w:t>Перспективы развития техники и технологий.</w:t>
      </w:r>
    </w:p>
    <w:p w14:paraId="31E3C919" w14:textId="77777777" w:rsidR="00B85336" w:rsidRPr="005B3C51" w:rsidRDefault="00B85336" w:rsidP="00C778C0">
      <w:pPr>
        <w:spacing w:line="360" w:lineRule="auto"/>
        <w:ind w:right="-1" w:firstLine="709"/>
        <w:jc w:val="both"/>
        <w:rPr>
          <w:sz w:val="24"/>
          <w:szCs w:val="24"/>
        </w:rPr>
      </w:pPr>
      <w:r w:rsidRPr="005B3C51">
        <w:rPr>
          <w:sz w:val="24"/>
          <w:szCs w:val="24"/>
        </w:rPr>
        <w:t>Мир п</w:t>
      </w:r>
      <w:bookmarkStart w:id="30" w:name="_Toc157707442"/>
      <w:r w:rsidRPr="005B3C51">
        <w:rPr>
          <w:sz w:val="24"/>
          <w:szCs w:val="24"/>
        </w:rPr>
        <w:t>рофессий. Инженерные профессии.</w:t>
      </w:r>
    </w:p>
    <w:p w14:paraId="0AA68C9E"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7 </w:t>
      </w:r>
      <w:bookmarkEnd w:id="30"/>
      <w:r w:rsidRPr="00CF7D50">
        <w:rPr>
          <w:b/>
          <w:bCs/>
          <w:sz w:val="24"/>
          <w:szCs w:val="24"/>
        </w:rPr>
        <w:t>класс.</w:t>
      </w:r>
    </w:p>
    <w:p w14:paraId="326D3648" w14:textId="77777777" w:rsidR="00B85336" w:rsidRPr="005B3C51" w:rsidRDefault="00B85336" w:rsidP="00C778C0">
      <w:pPr>
        <w:spacing w:line="360" w:lineRule="auto"/>
        <w:ind w:right="-1" w:firstLine="709"/>
        <w:jc w:val="both"/>
        <w:rPr>
          <w:sz w:val="24"/>
          <w:szCs w:val="24"/>
        </w:rPr>
      </w:pPr>
      <w:r w:rsidRPr="005B3C51">
        <w:rPr>
          <w:sz w:val="24"/>
          <w:szCs w:val="24"/>
        </w:rPr>
        <w:t xml:space="preserve">Создание технологий как основная задача современной науки. </w:t>
      </w:r>
    </w:p>
    <w:p w14:paraId="22C83A6E" w14:textId="77777777" w:rsidR="00B85336" w:rsidRPr="005B3C51" w:rsidRDefault="00B85336" w:rsidP="00C778C0">
      <w:pPr>
        <w:spacing w:line="360" w:lineRule="auto"/>
        <w:ind w:right="-1" w:firstLine="709"/>
        <w:jc w:val="both"/>
        <w:rPr>
          <w:sz w:val="24"/>
          <w:szCs w:val="24"/>
        </w:rPr>
      </w:pPr>
      <w:r w:rsidRPr="005B3C51">
        <w:rPr>
          <w:sz w:val="24"/>
          <w:szCs w:val="24"/>
        </w:rPr>
        <w:t>Промышленная эстетика. Дизайн.</w:t>
      </w:r>
    </w:p>
    <w:p w14:paraId="7676525E" w14:textId="77777777" w:rsidR="00B85336" w:rsidRPr="005B3C51" w:rsidRDefault="00B85336" w:rsidP="00C778C0">
      <w:pPr>
        <w:spacing w:line="360" w:lineRule="auto"/>
        <w:ind w:right="-1" w:firstLine="709"/>
        <w:jc w:val="both"/>
        <w:rPr>
          <w:sz w:val="24"/>
          <w:szCs w:val="24"/>
        </w:rPr>
      </w:pPr>
      <w:r w:rsidRPr="005B3C51">
        <w:rPr>
          <w:sz w:val="24"/>
          <w:szCs w:val="24"/>
        </w:rPr>
        <w:t>Народные ремесла. Народные ремесла и промыслы России.</w:t>
      </w:r>
    </w:p>
    <w:p w14:paraId="3442DA22" w14:textId="77777777" w:rsidR="00B85336" w:rsidRPr="005B3C51" w:rsidRDefault="00B85336" w:rsidP="00C778C0">
      <w:pPr>
        <w:spacing w:line="360" w:lineRule="auto"/>
        <w:ind w:right="-1" w:firstLine="709"/>
        <w:jc w:val="both"/>
        <w:rPr>
          <w:sz w:val="24"/>
          <w:szCs w:val="24"/>
        </w:rPr>
      </w:pPr>
      <w:r w:rsidRPr="005B3C51">
        <w:rPr>
          <w:sz w:val="24"/>
          <w:szCs w:val="24"/>
        </w:rPr>
        <w:t>Цифровизация производства. Цифровые технологии и способы обработки информации.</w:t>
      </w:r>
    </w:p>
    <w:p w14:paraId="03B7191B" w14:textId="77777777" w:rsidR="00B85336" w:rsidRPr="005B3C51" w:rsidRDefault="00B85336" w:rsidP="00C778C0">
      <w:pPr>
        <w:spacing w:line="360" w:lineRule="auto"/>
        <w:ind w:right="-1" w:firstLine="709"/>
        <w:jc w:val="both"/>
        <w:rPr>
          <w:sz w:val="24"/>
          <w:szCs w:val="24"/>
        </w:rPr>
      </w:pPr>
      <w:r w:rsidRPr="005B3C51">
        <w:rPr>
          <w:sz w:val="24"/>
          <w:szCs w:val="24"/>
        </w:rPr>
        <w:t>Управление технологическими процессами. Управление производством. Современные и перспективные технологии.</w:t>
      </w:r>
    </w:p>
    <w:p w14:paraId="224AD09D" w14:textId="77777777" w:rsidR="00B85336" w:rsidRPr="005B3C51" w:rsidRDefault="00B85336" w:rsidP="00C778C0">
      <w:pPr>
        <w:spacing w:line="360" w:lineRule="auto"/>
        <w:ind w:right="-1" w:firstLine="709"/>
        <w:jc w:val="both"/>
        <w:rPr>
          <w:sz w:val="24"/>
          <w:szCs w:val="24"/>
        </w:rPr>
      </w:pPr>
      <w:r w:rsidRPr="005B3C51">
        <w:rPr>
          <w:sz w:val="24"/>
          <w:szCs w:val="24"/>
        </w:rPr>
        <w:t>Понятие высокотехнологичных отраслей. «Высокие технологии» двойного назначения.</w:t>
      </w:r>
    </w:p>
    <w:p w14:paraId="2B31EC88" w14:textId="77777777" w:rsidR="00B85336" w:rsidRPr="005B3C51" w:rsidRDefault="00B85336" w:rsidP="00C778C0">
      <w:pPr>
        <w:spacing w:line="360" w:lineRule="auto"/>
        <w:ind w:right="-1" w:firstLine="709"/>
        <w:jc w:val="both"/>
        <w:rPr>
          <w:sz w:val="24"/>
          <w:szCs w:val="24"/>
        </w:rPr>
      </w:pPr>
      <w:r w:rsidRPr="005B3C51">
        <w:rPr>
          <w:sz w:val="24"/>
          <w:szCs w:val="24"/>
        </w:rPr>
        <w:t>Разработка и внедрение технологий многократного использования материалов, технологий безотходного производства.</w:t>
      </w:r>
    </w:p>
    <w:p w14:paraId="354BDA8C"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дизайном, их востребованность   на рынке труда.</w:t>
      </w:r>
      <w:bookmarkStart w:id="31" w:name="_Toc157707443"/>
    </w:p>
    <w:p w14:paraId="3A0C0F17"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8 </w:t>
      </w:r>
      <w:bookmarkEnd w:id="31"/>
      <w:r w:rsidRPr="00CF7D50">
        <w:rPr>
          <w:b/>
          <w:bCs/>
          <w:sz w:val="24"/>
          <w:szCs w:val="24"/>
        </w:rPr>
        <w:t>класс.</w:t>
      </w:r>
    </w:p>
    <w:p w14:paraId="7BABC436" w14:textId="77777777" w:rsidR="00B85336" w:rsidRPr="005B3C51" w:rsidRDefault="00B85336" w:rsidP="00C778C0">
      <w:pPr>
        <w:spacing w:line="360" w:lineRule="auto"/>
        <w:ind w:right="-1" w:firstLine="709"/>
        <w:jc w:val="both"/>
        <w:rPr>
          <w:sz w:val="24"/>
          <w:szCs w:val="24"/>
        </w:rPr>
      </w:pPr>
      <w:r w:rsidRPr="005B3C51">
        <w:rPr>
          <w:sz w:val="24"/>
          <w:szCs w:val="24"/>
        </w:rPr>
        <w:t>Общие принципы управления. Управление и организация. Управление современным производством.</w:t>
      </w:r>
    </w:p>
    <w:p w14:paraId="07934A2D" w14:textId="77777777" w:rsidR="00B85336" w:rsidRPr="005B3C51" w:rsidRDefault="00B85336" w:rsidP="00C778C0">
      <w:pPr>
        <w:spacing w:line="360" w:lineRule="auto"/>
        <w:ind w:right="-1" w:firstLine="709"/>
        <w:jc w:val="both"/>
        <w:rPr>
          <w:sz w:val="24"/>
          <w:szCs w:val="24"/>
        </w:rPr>
      </w:pPr>
      <w:r w:rsidRPr="005B3C51">
        <w:rPr>
          <w:sz w:val="24"/>
          <w:szCs w:val="24"/>
        </w:rPr>
        <w:t>Производство и его виды. Инновации и инновационные процессы   на предприятиях. Управление инновациями.</w:t>
      </w:r>
    </w:p>
    <w:p w14:paraId="38914BE2" w14:textId="77777777" w:rsidR="00B85336" w:rsidRPr="005B3C51" w:rsidRDefault="00B85336" w:rsidP="00C778C0">
      <w:pPr>
        <w:spacing w:line="360" w:lineRule="auto"/>
        <w:ind w:right="-1" w:firstLine="709"/>
        <w:jc w:val="both"/>
        <w:rPr>
          <w:sz w:val="24"/>
          <w:szCs w:val="24"/>
        </w:rPr>
      </w:pPr>
      <w:r w:rsidRPr="005B3C51">
        <w:rPr>
          <w:sz w:val="24"/>
          <w:szCs w:val="24"/>
        </w:rPr>
        <w:t>Рынок труда. Функции рынка труда. Трудовые ресурсы.</w:t>
      </w:r>
    </w:p>
    <w:p w14:paraId="3918E509" w14:textId="77777777" w:rsidR="00B85336" w:rsidRPr="005B3C51" w:rsidRDefault="00B85336" w:rsidP="00C778C0">
      <w:pPr>
        <w:spacing w:line="360" w:lineRule="auto"/>
        <w:ind w:right="-1" w:firstLine="709"/>
        <w:jc w:val="both"/>
        <w:rPr>
          <w:sz w:val="24"/>
          <w:szCs w:val="24"/>
        </w:rPr>
      </w:pPr>
      <w:r w:rsidRPr="005B3C51">
        <w:rPr>
          <w:sz w:val="24"/>
          <w:szCs w:val="24"/>
        </w:rPr>
        <w:t xml:space="preserve">Мир профессий. Профессия, квалификация и компетенции. Выбор профессии в зависимости от интересов и способностей человека. Профессиональное самоопределение. </w:t>
      </w:r>
      <w:bookmarkStart w:id="32" w:name="_Toc157707444"/>
    </w:p>
    <w:p w14:paraId="0B174C23"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9 </w:t>
      </w:r>
      <w:bookmarkEnd w:id="32"/>
      <w:r w:rsidRPr="00CF7D50">
        <w:rPr>
          <w:b/>
          <w:bCs/>
          <w:sz w:val="24"/>
          <w:szCs w:val="24"/>
        </w:rPr>
        <w:t>класс.</w:t>
      </w:r>
    </w:p>
    <w:p w14:paraId="17D0813B" w14:textId="77777777" w:rsidR="00B85336" w:rsidRPr="005B3C51" w:rsidRDefault="00B85336" w:rsidP="00C778C0">
      <w:pPr>
        <w:spacing w:line="360" w:lineRule="auto"/>
        <w:ind w:right="-1" w:firstLine="709"/>
        <w:jc w:val="both"/>
        <w:rPr>
          <w:sz w:val="24"/>
          <w:szCs w:val="24"/>
        </w:rPr>
      </w:pPr>
      <w:r w:rsidRPr="005B3C51">
        <w:rPr>
          <w:sz w:val="24"/>
          <w:szCs w:val="24"/>
        </w:rPr>
        <w:t xml:space="preserve">Предпринимательство и предприниматель. Сущность культуры предпринимательства. Виды предпринимательской деятельности. </w:t>
      </w:r>
    </w:p>
    <w:p w14:paraId="34FA75D9" w14:textId="77777777" w:rsidR="00B85336" w:rsidRPr="005B3C51" w:rsidRDefault="00B85336" w:rsidP="00C778C0">
      <w:pPr>
        <w:spacing w:line="360" w:lineRule="auto"/>
        <w:ind w:right="-1" w:firstLine="709"/>
        <w:jc w:val="both"/>
        <w:rPr>
          <w:sz w:val="24"/>
          <w:szCs w:val="24"/>
        </w:rPr>
      </w:pPr>
      <w:r w:rsidRPr="005B3C51">
        <w:rPr>
          <w:sz w:val="24"/>
          <w:szCs w:val="24"/>
        </w:rPr>
        <w:t xml:space="preserve">Внутренняя и внешняя среда предпринимательства. Базовые составляющие внутренней среды. </w:t>
      </w:r>
    </w:p>
    <w:p w14:paraId="0787CF44" w14:textId="77777777" w:rsidR="00B85336" w:rsidRPr="005B3C51" w:rsidRDefault="00B85336" w:rsidP="00C778C0">
      <w:pPr>
        <w:spacing w:line="360" w:lineRule="auto"/>
        <w:ind w:right="-1" w:firstLine="709"/>
        <w:jc w:val="both"/>
        <w:rPr>
          <w:sz w:val="24"/>
          <w:szCs w:val="24"/>
        </w:rPr>
      </w:pPr>
      <w:r w:rsidRPr="005B3C51">
        <w:rPr>
          <w:sz w:val="24"/>
          <w:szCs w:val="24"/>
        </w:rPr>
        <w:t xml:space="preserve">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 Эффективность предпринимательской деятельности. </w:t>
      </w:r>
    </w:p>
    <w:p w14:paraId="0027177C" w14:textId="77777777" w:rsidR="00B85336" w:rsidRPr="005B3C51" w:rsidRDefault="00B85336" w:rsidP="00C778C0">
      <w:pPr>
        <w:spacing w:line="360" w:lineRule="auto"/>
        <w:ind w:right="-1" w:firstLine="709"/>
        <w:jc w:val="both"/>
        <w:rPr>
          <w:sz w:val="24"/>
          <w:szCs w:val="24"/>
        </w:rPr>
      </w:pPr>
      <w:r w:rsidRPr="005B3C51">
        <w:rPr>
          <w:sz w:val="24"/>
          <w:szCs w:val="24"/>
        </w:rPr>
        <w:t>Технологическое предпринимательство. Инновации и их виды. Новые рынки для продуктов.</w:t>
      </w:r>
    </w:p>
    <w:p w14:paraId="76BC90DD"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Мир профессий. Выбор профессии. </w:t>
      </w:r>
      <w:bookmarkStart w:id="33" w:name="_Toc157707445"/>
    </w:p>
    <w:p w14:paraId="3B0E5D8E" w14:textId="63BD7644" w:rsidR="00B85336" w:rsidRPr="005B3C51" w:rsidRDefault="00B85336" w:rsidP="00C778C0">
      <w:pPr>
        <w:spacing w:line="360" w:lineRule="auto"/>
        <w:ind w:right="-1" w:firstLine="709"/>
        <w:jc w:val="both"/>
        <w:rPr>
          <w:sz w:val="24"/>
          <w:szCs w:val="24"/>
        </w:rPr>
      </w:pPr>
      <w:r w:rsidRPr="005B3C51">
        <w:rPr>
          <w:sz w:val="24"/>
          <w:szCs w:val="24"/>
        </w:rPr>
        <w:t>Модуль «Компьютерная графика. Черчение»</w:t>
      </w:r>
      <w:bookmarkStart w:id="34" w:name="_Toc157707446"/>
      <w:bookmarkEnd w:id="33"/>
      <w:r w:rsidRPr="005B3C51">
        <w:rPr>
          <w:sz w:val="24"/>
          <w:szCs w:val="24"/>
        </w:rPr>
        <w:t>.</w:t>
      </w:r>
    </w:p>
    <w:p w14:paraId="3127EEC6"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5 </w:t>
      </w:r>
      <w:bookmarkEnd w:id="34"/>
      <w:r w:rsidRPr="00CF7D50">
        <w:rPr>
          <w:b/>
          <w:bCs/>
          <w:sz w:val="24"/>
          <w:szCs w:val="24"/>
        </w:rPr>
        <w:t>класс.</w:t>
      </w:r>
    </w:p>
    <w:p w14:paraId="63FFE1C4" w14:textId="77777777" w:rsidR="00B85336" w:rsidRPr="005B3C51" w:rsidRDefault="00B85336" w:rsidP="00C778C0">
      <w:pPr>
        <w:spacing w:line="360" w:lineRule="auto"/>
        <w:ind w:right="-1" w:firstLine="709"/>
        <w:jc w:val="both"/>
        <w:rPr>
          <w:sz w:val="24"/>
          <w:szCs w:val="24"/>
        </w:rPr>
      </w:pPr>
      <w:r w:rsidRPr="005B3C51">
        <w:rPr>
          <w:sz w:val="24"/>
          <w:szCs w:val="24"/>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14:paraId="6A85131D" w14:textId="77777777" w:rsidR="00B85336" w:rsidRPr="005B3C51" w:rsidRDefault="00B85336" w:rsidP="00C778C0">
      <w:pPr>
        <w:spacing w:line="360" w:lineRule="auto"/>
        <w:ind w:right="-1" w:firstLine="709"/>
        <w:jc w:val="both"/>
        <w:rPr>
          <w:sz w:val="24"/>
          <w:szCs w:val="24"/>
        </w:rPr>
      </w:pPr>
      <w:r w:rsidRPr="005B3C51">
        <w:rPr>
          <w:sz w:val="24"/>
          <w:szCs w:val="24"/>
        </w:rPr>
        <w:t>Основы графической грамоты. Графические материалы и инструменты.</w:t>
      </w:r>
    </w:p>
    <w:p w14:paraId="0E3B237E" w14:textId="77777777" w:rsidR="00B85336" w:rsidRPr="005B3C51" w:rsidRDefault="00B85336" w:rsidP="00C778C0">
      <w:pPr>
        <w:spacing w:line="360" w:lineRule="auto"/>
        <w:ind w:right="-1" w:firstLine="709"/>
        <w:jc w:val="both"/>
        <w:rPr>
          <w:sz w:val="24"/>
          <w:szCs w:val="24"/>
        </w:rPr>
      </w:pPr>
      <w:r w:rsidRPr="005B3C51">
        <w:rPr>
          <w:sz w:val="24"/>
          <w:szCs w:val="24"/>
        </w:rPr>
        <w:t>Типы графических изображений (рисунок, диаграмма, графики, графы, эскиз, технический рисунок, чертеж, схема, карта, пиктограмма и другие).</w:t>
      </w:r>
    </w:p>
    <w:p w14:paraId="0DCD5817" w14:textId="77777777" w:rsidR="00B85336" w:rsidRPr="005B3C51" w:rsidRDefault="00B85336" w:rsidP="00C778C0">
      <w:pPr>
        <w:spacing w:line="360" w:lineRule="auto"/>
        <w:ind w:right="-1" w:firstLine="709"/>
        <w:jc w:val="both"/>
        <w:rPr>
          <w:sz w:val="24"/>
          <w:szCs w:val="24"/>
        </w:rPr>
      </w:pPr>
      <w:r w:rsidRPr="005B3C51">
        <w:rPr>
          <w:sz w:val="24"/>
          <w:szCs w:val="24"/>
        </w:rPr>
        <w:t>Основные элементы графических изображений (точка, линия, контур, буквы   и цифры, условные знаки).</w:t>
      </w:r>
    </w:p>
    <w:p w14:paraId="19B9307E" w14:textId="77777777" w:rsidR="00B85336" w:rsidRPr="005B3C51" w:rsidRDefault="00B85336" w:rsidP="00C778C0">
      <w:pPr>
        <w:spacing w:line="360" w:lineRule="auto"/>
        <w:ind w:right="-1" w:firstLine="709"/>
        <w:jc w:val="both"/>
        <w:rPr>
          <w:sz w:val="24"/>
          <w:szCs w:val="24"/>
        </w:rPr>
      </w:pPr>
      <w:r w:rsidRPr="005B3C51">
        <w:rPr>
          <w:sz w:val="24"/>
          <w:szCs w:val="24"/>
        </w:rPr>
        <w:t>Правила построения чертежей (рамка, основная надпись, масштаб, виды, нанесение размеров).</w:t>
      </w:r>
    </w:p>
    <w:p w14:paraId="708605D9" w14:textId="77777777" w:rsidR="00B85336" w:rsidRPr="005B3C51" w:rsidRDefault="00B85336" w:rsidP="00C778C0">
      <w:pPr>
        <w:spacing w:line="360" w:lineRule="auto"/>
        <w:ind w:right="-1" w:firstLine="709"/>
        <w:jc w:val="both"/>
        <w:rPr>
          <w:sz w:val="24"/>
          <w:szCs w:val="24"/>
        </w:rPr>
      </w:pPr>
      <w:r w:rsidRPr="005B3C51">
        <w:rPr>
          <w:sz w:val="24"/>
          <w:szCs w:val="24"/>
        </w:rPr>
        <w:t>Чтение чертежа.</w:t>
      </w:r>
    </w:p>
    <w:p w14:paraId="609B38E3"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черчением, их востребованность   на рынке труда.</w:t>
      </w:r>
    </w:p>
    <w:p w14:paraId="3DE23B66" w14:textId="77777777" w:rsidR="00B85336" w:rsidRPr="00CF7D50" w:rsidRDefault="00B85336" w:rsidP="00C778C0">
      <w:pPr>
        <w:spacing w:line="360" w:lineRule="auto"/>
        <w:ind w:right="-1" w:firstLine="709"/>
        <w:jc w:val="both"/>
        <w:rPr>
          <w:b/>
          <w:bCs/>
          <w:sz w:val="24"/>
          <w:szCs w:val="24"/>
        </w:rPr>
      </w:pPr>
      <w:r w:rsidRPr="00CF7D50">
        <w:rPr>
          <w:b/>
          <w:bCs/>
          <w:sz w:val="24"/>
          <w:szCs w:val="24"/>
        </w:rPr>
        <w:t>6 класс.</w:t>
      </w:r>
    </w:p>
    <w:p w14:paraId="2B0D9737" w14:textId="77777777" w:rsidR="00B85336" w:rsidRPr="005B3C51" w:rsidRDefault="00B85336" w:rsidP="00C778C0">
      <w:pPr>
        <w:spacing w:line="360" w:lineRule="auto"/>
        <w:ind w:right="-1" w:firstLine="709"/>
        <w:jc w:val="both"/>
        <w:rPr>
          <w:sz w:val="24"/>
          <w:szCs w:val="24"/>
        </w:rPr>
      </w:pPr>
      <w:r w:rsidRPr="005B3C51">
        <w:rPr>
          <w:sz w:val="24"/>
          <w:szCs w:val="24"/>
        </w:rPr>
        <w:t>Создание проектной документации.</w:t>
      </w:r>
    </w:p>
    <w:p w14:paraId="436EE6AE" w14:textId="77777777" w:rsidR="00B85336" w:rsidRPr="005B3C51" w:rsidRDefault="00B85336" w:rsidP="00C778C0">
      <w:pPr>
        <w:spacing w:line="360" w:lineRule="auto"/>
        <w:ind w:right="-1" w:firstLine="709"/>
        <w:jc w:val="both"/>
        <w:rPr>
          <w:sz w:val="24"/>
          <w:szCs w:val="24"/>
        </w:rPr>
      </w:pPr>
      <w:r w:rsidRPr="005B3C51">
        <w:rPr>
          <w:sz w:val="24"/>
          <w:szCs w:val="24"/>
        </w:rPr>
        <w:t>Основы выполнения чертежей с использованием чертежных инструментов   и приспособлений.</w:t>
      </w:r>
    </w:p>
    <w:p w14:paraId="109488EA" w14:textId="77777777" w:rsidR="00B85336" w:rsidRPr="005B3C51" w:rsidRDefault="00B85336" w:rsidP="00C778C0">
      <w:pPr>
        <w:spacing w:line="360" w:lineRule="auto"/>
        <w:ind w:right="-1" w:firstLine="709"/>
        <w:jc w:val="both"/>
        <w:rPr>
          <w:sz w:val="24"/>
          <w:szCs w:val="24"/>
        </w:rPr>
      </w:pPr>
      <w:r w:rsidRPr="005B3C51">
        <w:rPr>
          <w:sz w:val="24"/>
          <w:szCs w:val="24"/>
        </w:rPr>
        <w:t>Стандарты оформления.</w:t>
      </w:r>
    </w:p>
    <w:p w14:paraId="2D553B78" w14:textId="77777777" w:rsidR="00B85336" w:rsidRPr="005B3C51" w:rsidRDefault="00B85336" w:rsidP="00C778C0">
      <w:pPr>
        <w:spacing w:line="360" w:lineRule="auto"/>
        <w:ind w:right="-1" w:firstLine="709"/>
        <w:jc w:val="both"/>
        <w:rPr>
          <w:sz w:val="24"/>
          <w:szCs w:val="24"/>
        </w:rPr>
      </w:pPr>
      <w:r w:rsidRPr="005B3C51">
        <w:rPr>
          <w:sz w:val="24"/>
          <w:szCs w:val="24"/>
        </w:rPr>
        <w:t>Понятие о графическом редакторе, компьютерной графике.</w:t>
      </w:r>
    </w:p>
    <w:p w14:paraId="39D748DB" w14:textId="77777777" w:rsidR="00B85336" w:rsidRPr="005B3C51" w:rsidRDefault="00B85336" w:rsidP="00C778C0">
      <w:pPr>
        <w:spacing w:line="360" w:lineRule="auto"/>
        <w:ind w:right="-1" w:firstLine="709"/>
        <w:jc w:val="both"/>
        <w:rPr>
          <w:sz w:val="24"/>
          <w:szCs w:val="24"/>
        </w:rPr>
      </w:pPr>
      <w:r w:rsidRPr="005B3C51">
        <w:rPr>
          <w:sz w:val="24"/>
          <w:szCs w:val="24"/>
        </w:rPr>
        <w:t>Инструменты графического редактора. Создание эскиза в графическом редакторе.</w:t>
      </w:r>
    </w:p>
    <w:p w14:paraId="1312C05E" w14:textId="77777777" w:rsidR="00B85336" w:rsidRPr="005B3C51" w:rsidRDefault="00B85336" w:rsidP="00C778C0">
      <w:pPr>
        <w:spacing w:line="360" w:lineRule="auto"/>
        <w:ind w:right="-1" w:firstLine="709"/>
        <w:jc w:val="both"/>
        <w:rPr>
          <w:sz w:val="24"/>
          <w:szCs w:val="24"/>
        </w:rPr>
      </w:pPr>
      <w:r w:rsidRPr="005B3C51">
        <w:rPr>
          <w:sz w:val="24"/>
          <w:szCs w:val="24"/>
        </w:rPr>
        <w:t>Инструменты для создания и редактирования текста в графическом редакторе.</w:t>
      </w:r>
    </w:p>
    <w:p w14:paraId="516AA293" w14:textId="77777777" w:rsidR="00B85336" w:rsidRPr="005B3C51" w:rsidRDefault="00B85336" w:rsidP="00C778C0">
      <w:pPr>
        <w:spacing w:line="360" w:lineRule="auto"/>
        <w:ind w:right="-1" w:firstLine="709"/>
        <w:jc w:val="both"/>
        <w:rPr>
          <w:sz w:val="24"/>
          <w:szCs w:val="24"/>
        </w:rPr>
      </w:pPr>
      <w:r w:rsidRPr="005B3C51">
        <w:rPr>
          <w:sz w:val="24"/>
          <w:szCs w:val="24"/>
        </w:rPr>
        <w:t>Создание печатной продукции в графическом редакторе.</w:t>
      </w:r>
    </w:p>
    <w:p w14:paraId="02EBC5BC"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черчением, их востребованность   на рынке труда.</w:t>
      </w:r>
      <w:bookmarkStart w:id="35" w:name="_Toc157707448"/>
    </w:p>
    <w:p w14:paraId="2A0D7917" w14:textId="77777777" w:rsidR="00B85336" w:rsidRPr="00CF7D50" w:rsidRDefault="00B85336" w:rsidP="00C778C0">
      <w:pPr>
        <w:spacing w:line="360" w:lineRule="auto"/>
        <w:ind w:right="-1" w:firstLine="709"/>
        <w:jc w:val="both"/>
        <w:rPr>
          <w:b/>
          <w:bCs/>
          <w:sz w:val="24"/>
          <w:szCs w:val="24"/>
        </w:rPr>
      </w:pPr>
      <w:r w:rsidRPr="00CF7D50">
        <w:rPr>
          <w:b/>
          <w:bCs/>
          <w:sz w:val="24"/>
          <w:szCs w:val="24"/>
        </w:rPr>
        <w:t>7</w:t>
      </w:r>
      <w:bookmarkEnd w:id="35"/>
      <w:r w:rsidRPr="00CF7D50">
        <w:rPr>
          <w:b/>
          <w:bCs/>
          <w:sz w:val="24"/>
          <w:szCs w:val="24"/>
        </w:rPr>
        <w:t xml:space="preserve"> класс.</w:t>
      </w:r>
    </w:p>
    <w:p w14:paraId="61EB3F3F" w14:textId="77777777" w:rsidR="00B85336" w:rsidRPr="005B3C51" w:rsidRDefault="00B85336" w:rsidP="00C778C0">
      <w:pPr>
        <w:spacing w:line="360" w:lineRule="auto"/>
        <w:ind w:right="-1" w:firstLine="709"/>
        <w:jc w:val="both"/>
        <w:rPr>
          <w:sz w:val="24"/>
          <w:szCs w:val="24"/>
        </w:rPr>
      </w:pPr>
      <w:r w:rsidRPr="005B3C51">
        <w:rPr>
          <w:sz w:val="24"/>
          <w:szCs w:val="24"/>
        </w:rPr>
        <w:t>Понятие о конструкторской документации. Формы деталей   и их конструктивные элементы. Изображение и последовательность выполнения чертежа. Единая система конструкторской документации (ЕСКД). Государственный стандарт (ГОСТ).</w:t>
      </w:r>
    </w:p>
    <w:p w14:paraId="18E64734" w14:textId="77777777" w:rsidR="00B85336" w:rsidRPr="005B3C51" w:rsidRDefault="00B85336" w:rsidP="00C778C0">
      <w:pPr>
        <w:spacing w:line="360" w:lineRule="auto"/>
        <w:ind w:right="-1" w:firstLine="709"/>
        <w:jc w:val="both"/>
        <w:rPr>
          <w:sz w:val="24"/>
          <w:szCs w:val="24"/>
        </w:rPr>
      </w:pPr>
      <w:r w:rsidRPr="005B3C51">
        <w:rPr>
          <w:sz w:val="24"/>
          <w:szCs w:val="24"/>
        </w:rPr>
        <w:t>Общие сведения о сборочных чертежах. Оформление сборочного чертежа. Правила чтения сборочных чертежей.</w:t>
      </w:r>
    </w:p>
    <w:p w14:paraId="55465E45" w14:textId="77777777" w:rsidR="00B85336" w:rsidRPr="005B3C51" w:rsidRDefault="00B85336" w:rsidP="00C778C0">
      <w:pPr>
        <w:spacing w:line="360" w:lineRule="auto"/>
        <w:ind w:right="-1" w:firstLine="709"/>
        <w:jc w:val="both"/>
        <w:rPr>
          <w:sz w:val="24"/>
          <w:szCs w:val="24"/>
        </w:rPr>
      </w:pPr>
      <w:r w:rsidRPr="005B3C51">
        <w:rPr>
          <w:sz w:val="24"/>
          <w:szCs w:val="24"/>
        </w:rPr>
        <w:t>Понятие графической модели.</w:t>
      </w:r>
    </w:p>
    <w:p w14:paraId="079B68BE" w14:textId="77777777" w:rsidR="00B85336" w:rsidRPr="005B3C51" w:rsidRDefault="00B85336" w:rsidP="00C778C0">
      <w:pPr>
        <w:spacing w:line="360" w:lineRule="auto"/>
        <w:ind w:right="-1" w:firstLine="709"/>
        <w:jc w:val="both"/>
        <w:rPr>
          <w:sz w:val="24"/>
          <w:szCs w:val="24"/>
        </w:rPr>
      </w:pPr>
      <w:r w:rsidRPr="005B3C51">
        <w:rPr>
          <w:sz w:val="24"/>
          <w:szCs w:val="24"/>
        </w:rPr>
        <w:t>Применение компьютеров для разработки графической документации. Построение геометрических фигур, чертежей деталей в системе автоматизированного проектирования.</w:t>
      </w:r>
    </w:p>
    <w:p w14:paraId="700DF52C" w14:textId="77777777" w:rsidR="00B85336" w:rsidRPr="005B3C51" w:rsidRDefault="00B85336" w:rsidP="00C778C0">
      <w:pPr>
        <w:spacing w:line="360" w:lineRule="auto"/>
        <w:ind w:right="-1" w:firstLine="709"/>
        <w:jc w:val="both"/>
        <w:rPr>
          <w:sz w:val="24"/>
          <w:szCs w:val="24"/>
        </w:rPr>
      </w:pPr>
      <w:r w:rsidRPr="005B3C51">
        <w:rPr>
          <w:sz w:val="24"/>
          <w:szCs w:val="24"/>
        </w:rPr>
        <w:t>Математические, физические и информационные модели.</w:t>
      </w:r>
    </w:p>
    <w:p w14:paraId="62838302" w14:textId="77777777" w:rsidR="00B85336" w:rsidRPr="005B3C51" w:rsidRDefault="00B85336" w:rsidP="00C778C0">
      <w:pPr>
        <w:spacing w:line="360" w:lineRule="auto"/>
        <w:ind w:right="-1" w:firstLine="709"/>
        <w:jc w:val="both"/>
        <w:rPr>
          <w:sz w:val="24"/>
          <w:szCs w:val="24"/>
        </w:rPr>
      </w:pPr>
      <w:r w:rsidRPr="005B3C51">
        <w:rPr>
          <w:sz w:val="24"/>
          <w:szCs w:val="24"/>
        </w:rPr>
        <w:t>Графические модели. Виды графических моделей.</w:t>
      </w:r>
    </w:p>
    <w:p w14:paraId="6A45BE76" w14:textId="77777777" w:rsidR="00B85336" w:rsidRPr="005B3C51" w:rsidRDefault="00B85336" w:rsidP="00C778C0">
      <w:pPr>
        <w:spacing w:line="360" w:lineRule="auto"/>
        <w:ind w:right="-1" w:firstLine="709"/>
        <w:jc w:val="both"/>
        <w:rPr>
          <w:sz w:val="24"/>
          <w:szCs w:val="24"/>
        </w:rPr>
      </w:pPr>
      <w:r w:rsidRPr="005B3C51">
        <w:rPr>
          <w:sz w:val="24"/>
          <w:szCs w:val="24"/>
        </w:rPr>
        <w:t>Количественная и качественная оценка модели.</w:t>
      </w:r>
    </w:p>
    <w:p w14:paraId="10A8B3CD"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черчением, их востребованность   на рынке труда.</w:t>
      </w:r>
      <w:bookmarkStart w:id="36" w:name="_Toc157707449"/>
    </w:p>
    <w:p w14:paraId="33066769" w14:textId="77777777" w:rsidR="00B85336" w:rsidRPr="00CF7D50" w:rsidRDefault="00B85336" w:rsidP="00C778C0">
      <w:pPr>
        <w:spacing w:line="360" w:lineRule="auto"/>
        <w:ind w:right="-1" w:firstLine="709"/>
        <w:jc w:val="both"/>
        <w:rPr>
          <w:b/>
          <w:bCs/>
          <w:sz w:val="24"/>
          <w:szCs w:val="24"/>
        </w:rPr>
      </w:pPr>
      <w:r w:rsidRPr="00CF7D50">
        <w:rPr>
          <w:b/>
          <w:bCs/>
          <w:sz w:val="24"/>
          <w:szCs w:val="24"/>
        </w:rPr>
        <w:t>8</w:t>
      </w:r>
      <w:bookmarkEnd w:id="36"/>
      <w:r w:rsidRPr="00CF7D50">
        <w:rPr>
          <w:b/>
          <w:bCs/>
          <w:sz w:val="24"/>
          <w:szCs w:val="24"/>
        </w:rPr>
        <w:t xml:space="preserve"> класс.</w:t>
      </w:r>
    </w:p>
    <w:p w14:paraId="17B9F9DE" w14:textId="77777777" w:rsidR="00B85336" w:rsidRPr="005B3C51" w:rsidRDefault="00B85336" w:rsidP="00C778C0">
      <w:pPr>
        <w:spacing w:line="360" w:lineRule="auto"/>
        <w:ind w:right="-1" w:firstLine="709"/>
        <w:jc w:val="both"/>
        <w:rPr>
          <w:sz w:val="24"/>
          <w:szCs w:val="24"/>
        </w:rPr>
      </w:pPr>
      <w:r w:rsidRPr="005B3C51">
        <w:rPr>
          <w:sz w:val="24"/>
          <w:szCs w:val="24"/>
        </w:rPr>
        <w:t>Применение программного обеспечения для создания проектной документации: моделей объектов и их чертежей.</w:t>
      </w:r>
    </w:p>
    <w:p w14:paraId="54B38181" w14:textId="77777777" w:rsidR="00B85336" w:rsidRPr="005B3C51" w:rsidRDefault="00B85336" w:rsidP="00C778C0">
      <w:pPr>
        <w:spacing w:line="360" w:lineRule="auto"/>
        <w:ind w:right="-1" w:firstLine="709"/>
        <w:jc w:val="both"/>
        <w:rPr>
          <w:sz w:val="24"/>
          <w:szCs w:val="24"/>
        </w:rPr>
      </w:pPr>
      <w:r w:rsidRPr="005B3C51">
        <w:rPr>
          <w:sz w:val="24"/>
          <w:szCs w:val="24"/>
        </w:rPr>
        <w:t>Создание документов, виды документов. Основная надпись.</w:t>
      </w:r>
    </w:p>
    <w:p w14:paraId="057C1320" w14:textId="77777777" w:rsidR="00B85336" w:rsidRPr="005B3C51" w:rsidRDefault="00B85336" w:rsidP="00C778C0">
      <w:pPr>
        <w:spacing w:line="360" w:lineRule="auto"/>
        <w:ind w:right="-1" w:firstLine="709"/>
        <w:jc w:val="both"/>
        <w:rPr>
          <w:sz w:val="24"/>
          <w:szCs w:val="24"/>
        </w:rPr>
      </w:pPr>
      <w:r w:rsidRPr="005B3C51">
        <w:rPr>
          <w:sz w:val="24"/>
          <w:szCs w:val="24"/>
        </w:rPr>
        <w:t>Геометрические примитивы.</w:t>
      </w:r>
    </w:p>
    <w:p w14:paraId="03F65D43" w14:textId="77777777" w:rsidR="00B85336" w:rsidRPr="005B3C51" w:rsidRDefault="00B85336" w:rsidP="00C778C0">
      <w:pPr>
        <w:spacing w:line="360" w:lineRule="auto"/>
        <w:ind w:right="-1" w:firstLine="709"/>
        <w:jc w:val="both"/>
        <w:rPr>
          <w:sz w:val="24"/>
          <w:szCs w:val="24"/>
        </w:rPr>
      </w:pPr>
      <w:r w:rsidRPr="005B3C51">
        <w:rPr>
          <w:sz w:val="24"/>
          <w:szCs w:val="24"/>
        </w:rPr>
        <w:t>Создание, редактирование и трансформация графических объектов.</w:t>
      </w:r>
    </w:p>
    <w:p w14:paraId="1D649461" w14:textId="77777777" w:rsidR="00B85336" w:rsidRPr="005B3C51" w:rsidRDefault="00B85336" w:rsidP="00C778C0">
      <w:pPr>
        <w:spacing w:line="360" w:lineRule="auto"/>
        <w:ind w:right="-1" w:firstLine="709"/>
        <w:jc w:val="both"/>
        <w:rPr>
          <w:sz w:val="24"/>
          <w:szCs w:val="24"/>
        </w:rPr>
      </w:pPr>
      <w:r w:rsidRPr="005B3C51">
        <w:rPr>
          <w:sz w:val="24"/>
          <w:szCs w:val="24"/>
        </w:rPr>
        <w:t>Сложные 3D-модели и сборочные чертежи.</w:t>
      </w:r>
    </w:p>
    <w:p w14:paraId="369D1A31" w14:textId="77777777" w:rsidR="00B85336" w:rsidRPr="005B3C51" w:rsidRDefault="00B85336" w:rsidP="00C778C0">
      <w:pPr>
        <w:spacing w:line="360" w:lineRule="auto"/>
        <w:ind w:right="-1" w:firstLine="709"/>
        <w:jc w:val="both"/>
        <w:rPr>
          <w:sz w:val="24"/>
          <w:szCs w:val="24"/>
        </w:rPr>
      </w:pPr>
      <w:r w:rsidRPr="005B3C51">
        <w:rPr>
          <w:sz w:val="24"/>
          <w:szCs w:val="24"/>
        </w:rPr>
        <w:t>Изделия и их модели. Анализ формы объекта и синтез модели.</w:t>
      </w:r>
    </w:p>
    <w:p w14:paraId="4402922E" w14:textId="77777777" w:rsidR="00B85336" w:rsidRPr="005B3C51" w:rsidRDefault="00B85336" w:rsidP="00C778C0">
      <w:pPr>
        <w:spacing w:line="360" w:lineRule="auto"/>
        <w:ind w:right="-1" w:firstLine="709"/>
        <w:jc w:val="both"/>
        <w:rPr>
          <w:sz w:val="24"/>
          <w:szCs w:val="24"/>
        </w:rPr>
      </w:pPr>
      <w:r w:rsidRPr="005B3C51">
        <w:rPr>
          <w:sz w:val="24"/>
          <w:szCs w:val="24"/>
        </w:rPr>
        <w:t>План создания 3D-модели.</w:t>
      </w:r>
    </w:p>
    <w:p w14:paraId="31AEDA62" w14:textId="77777777" w:rsidR="00B85336" w:rsidRPr="005B3C51" w:rsidRDefault="00B85336" w:rsidP="00C778C0">
      <w:pPr>
        <w:spacing w:line="360" w:lineRule="auto"/>
        <w:ind w:right="-1" w:firstLine="709"/>
        <w:jc w:val="both"/>
        <w:rPr>
          <w:sz w:val="24"/>
          <w:szCs w:val="24"/>
        </w:rPr>
      </w:pPr>
      <w:r w:rsidRPr="005B3C51">
        <w:rPr>
          <w:sz w:val="24"/>
          <w:szCs w:val="24"/>
        </w:rPr>
        <w:t>Дерево модели. Формообразование детали. Способы редактирования операции формообразования и эскиза.</w:t>
      </w:r>
    </w:p>
    <w:p w14:paraId="1BFCBC1E"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компьютерной графикой, их в</w:t>
      </w:r>
      <w:bookmarkStart w:id="37" w:name="_Toc157707450"/>
      <w:r w:rsidRPr="005B3C51">
        <w:rPr>
          <w:sz w:val="24"/>
          <w:szCs w:val="24"/>
        </w:rPr>
        <w:t>остребованность на рынке труда.</w:t>
      </w:r>
    </w:p>
    <w:p w14:paraId="49C98E8F" w14:textId="77777777" w:rsidR="00B85336" w:rsidRPr="00CF7D50" w:rsidRDefault="00B85336" w:rsidP="00C778C0">
      <w:pPr>
        <w:spacing w:line="360" w:lineRule="auto"/>
        <w:ind w:right="-1" w:firstLine="709"/>
        <w:jc w:val="both"/>
        <w:rPr>
          <w:b/>
          <w:bCs/>
          <w:sz w:val="24"/>
          <w:szCs w:val="24"/>
        </w:rPr>
      </w:pPr>
      <w:r w:rsidRPr="00CF7D50">
        <w:rPr>
          <w:b/>
          <w:bCs/>
          <w:sz w:val="24"/>
          <w:szCs w:val="24"/>
        </w:rPr>
        <w:t>9</w:t>
      </w:r>
      <w:bookmarkEnd w:id="37"/>
      <w:r w:rsidRPr="00CF7D50">
        <w:rPr>
          <w:b/>
          <w:bCs/>
          <w:sz w:val="24"/>
          <w:szCs w:val="24"/>
        </w:rPr>
        <w:t xml:space="preserve"> класс.</w:t>
      </w:r>
    </w:p>
    <w:p w14:paraId="546EDE9D" w14:textId="77777777" w:rsidR="00B85336" w:rsidRPr="005B3C51" w:rsidRDefault="00B85336" w:rsidP="00C778C0">
      <w:pPr>
        <w:spacing w:line="360" w:lineRule="auto"/>
        <w:ind w:right="-1" w:firstLine="709"/>
        <w:jc w:val="both"/>
        <w:rPr>
          <w:sz w:val="24"/>
          <w:szCs w:val="24"/>
        </w:rPr>
      </w:pPr>
      <w:r w:rsidRPr="005B3C51">
        <w:rPr>
          <w:sz w:val="24"/>
          <w:szCs w:val="24"/>
        </w:rPr>
        <w:t>Система автоматизации проектно-конструкторских работ (далее – САПР). Чертежи с использованием САПР для подготовки проекта изделия.</w:t>
      </w:r>
    </w:p>
    <w:p w14:paraId="3C5EFEA2" w14:textId="77777777" w:rsidR="00B85336" w:rsidRPr="005B3C51" w:rsidRDefault="00B85336" w:rsidP="00C778C0">
      <w:pPr>
        <w:spacing w:line="360" w:lineRule="auto"/>
        <w:ind w:right="-1" w:firstLine="709"/>
        <w:jc w:val="both"/>
        <w:rPr>
          <w:sz w:val="24"/>
          <w:szCs w:val="24"/>
        </w:rPr>
      </w:pPr>
      <w:r w:rsidRPr="005B3C51">
        <w:rPr>
          <w:sz w:val="24"/>
          <w:szCs w:val="24"/>
        </w:rPr>
        <w:t>Оформление конструкторской документации, в том числе, с использованием САПР.</w:t>
      </w:r>
    </w:p>
    <w:p w14:paraId="235B5F46" w14:textId="77777777" w:rsidR="00B85336" w:rsidRPr="005B3C51" w:rsidRDefault="00B85336" w:rsidP="00C778C0">
      <w:pPr>
        <w:spacing w:line="360" w:lineRule="auto"/>
        <w:ind w:right="-1" w:firstLine="709"/>
        <w:jc w:val="both"/>
        <w:rPr>
          <w:sz w:val="24"/>
          <w:szCs w:val="24"/>
        </w:rPr>
      </w:pPr>
      <w:r w:rsidRPr="005B3C51">
        <w:rPr>
          <w:sz w:val="24"/>
          <w:szCs w:val="24"/>
        </w:rPr>
        <w:t>Объем документации: пояснительная записка, спецификация. Графические документы: технический рисунок объекта, чертеж общего вида, чертежи деталей. Условности и упрощения на чертеже. Создание презентации.</w:t>
      </w:r>
    </w:p>
    <w:p w14:paraId="0362D2C8"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изучаемыми технологиями, черчением, проектированием с использованием САПР, их востребованность   на рынке труд</w:t>
      </w:r>
      <w:bookmarkStart w:id="38" w:name="_Toc157707451"/>
      <w:r w:rsidRPr="005B3C51">
        <w:rPr>
          <w:sz w:val="24"/>
          <w:szCs w:val="24"/>
        </w:rPr>
        <w:t>а.</w:t>
      </w:r>
    </w:p>
    <w:p w14:paraId="013CE7AD" w14:textId="4A852553" w:rsidR="00B85336" w:rsidRPr="00CF7D50" w:rsidRDefault="00B85336" w:rsidP="00C778C0">
      <w:pPr>
        <w:spacing w:line="360" w:lineRule="auto"/>
        <w:ind w:right="-1" w:firstLine="709"/>
        <w:jc w:val="both"/>
        <w:rPr>
          <w:b/>
          <w:bCs/>
          <w:sz w:val="24"/>
          <w:szCs w:val="24"/>
        </w:rPr>
      </w:pPr>
      <w:r w:rsidRPr="00CF7D50">
        <w:rPr>
          <w:b/>
          <w:bCs/>
          <w:sz w:val="24"/>
          <w:szCs w:val="24"/>
        </w:rPr>
        <w:t>Модуль «3D-моделирование, прототипирование, макетирование»</w:t>
      </w:r>
      <w:bookmarkStart w:id="39" w:name="_Toc157707452"/>
      <w:bookmarkEnd w:id="38"/>
      <w:r w:rsidRPr="00CF7D50">
        <w:rPr>
          <w:b/>
          <w:bCs/>
          <w:sz w:val="24"/>
          <w:szCs w:val="24"/>
        </w:rPr>
        <w:t>.</w:t>
      </w:r>
    </w:p>
    <w:p w14:paraId="189080FC"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7 </w:t>
      </w:r>
      <w:bookmarkEnd w:id="39"/>
      <w:r w:rsidRPr="00CF7D50">
        <w:rPr>
          <w:b/>
          <w:bCs/>
          <w:sz w:val="24"/>
          <w:szCs w:val="24"/>
        </w:rPr>
        <w:t>класс.</w:t>
      </w:r>
    </w:p>
    <w:p w14:paraId="7AB112AB" w14:textId="77777777" w:rsidR="00B85336" w:rsidRPr="005B3C51" w:rsidRDefault="00B85336" w:rsidP="00C778C0">
      <w:pPr>
        <w:spacing w:line="360" w:lineRule="auto"/>
        <w:ind w:right="-1" w:firstLine="709"/>
        <w:jc w:val="both"/>
        <w:rPr>
          <w:sz w:val="24"/>
          <w:szCs w:val="24"/>
        </w:rPr>
      </w:pPr>
      <w:r w:rsidRPr="005B3C51">
        <w:rPr>
          <w:sz w:val="24"/>
          <w:szCs w:val="24"/>
        </w:rPr>
        <w:t>Виды и свойства, назначение моделей. Адекватность модели моделируемому объекту и целям моделирования.</w:t>
      </w:r>
    </w:p>
    <w:p w14:paraId="76262EA1" w14:textId="77777777" w:rsidR="00B85336" w:rsidRPr="005B3C51" w:rsidRDefault="00B85336" w:rsidP="00C778C0">
      <w:pPr>
        <w:spacing w:line="360" w:lineRule="auto"/>
        <w:ind w:right="-1" w:firstLine="709"/>
        <w:jc w:val="both"/>
        <w:rPr>
          <w:sz w:val="24"/>
          <w:szCs w:val="24"/>
        </w:rPr>
      </w:pPr>
      <w:r w:rsidRPr="005B3C51">
        <w:rPr>
          <w:sz w:val="24"/>
          <w:szCs w:val="24"/>
        </w:rPr>
        <w:t>Понятие о макетировании. Типы макетов. Материалы и инструменты   для бумажного макетирования. Выполнение развертки, сборка деталей макета. Разработка графической документации.</w:t>
      </w:r>
    </w:p>
    <w:p w14:paraId="31D7CC80" w14:textId="77777777" w:rsidR="00B85336" w:rsidRPr="005B3C51" w:rsidRDefault="00B85336" w:rsidP="00C778C0">
      <w:pPr>
        <w:spacing w:line="360" w:lineRule="auto"/>
        <w:ind w:right="-1" w:firstLine="709"/>
        <w:jc w:val="both"/>
        <w:rPr>
          <w:sz w:val="24"/>
          <w:szCs w:val="24"/>
        </w:rPr>
      </w:pPr>
      <w:r w:rsidRPr="005B3C51">
        <w:rPr>
          <w:sz w:val="24"/>
          <w:szCs w:val="24"/>
        </w:rPr>
        <w:t>Создание объемных моделей с помощью компьютерных программ.</w:t>
      </w:r>
    </w:p>
    <w:p w14:paraId="3ECD27A3" w14:textId="77777777" w:rsidR="00B85336" w:rsidRPr="005B3C51" w:rsidRDefault="00B85336" w:rsidP="00C778C0">
      <w:pPr>
        <w:spacing w:line="360" w:lineRule="auto"/>
        <w:ind w:right="-1" w:firstLine="709"/>
        <w:jc w:val="both"/>
        <w:rPr>
          <w:sz w:val="24"/>
          <w:szCs w:val="24"/>
        </w:rPr>
      </w:pPr>
      <w:r w:rsidRPr="005B3C51">
        <w:rPr>
          <w:sz w:val="24"/>
          <w:szCs w:val="24"/>
        </w:rPr>
        <w:t>Программы для просмотра на экране компьютера файлов с готовыми цифровыми трехмерными моделями и последующей распечатки их разверток.</w:t>
      </w:r>
    </w:p>
    <w:p w14:paraId="5F766996" w14:textId="77777777" w:rsidR="00B85336" w:rsidRPr="005B3C51" w:rsidRDefault="00B85336" w:rsidP="00C778C0">
      <w:pPr>
        <w:spacing w:line="360" w:lineRule="auto"/>
        <w:ind w:right="-1" w:firstLine="709"/>
        <w:jc w:val="both"/>
        <w:rPr>
          <w:sz w:val="24"/>
          <w:szCs w:val="24"/>
        </w:rPr>
      </w:pPr>
      <w:r w:rsidRPr="005B3C51">
        <w:rPr>
          <w:sz w:val="24"/>
          <w:szCs w:val="24"/>
        </w:rPr>
        <w:t>Программа для редактирования готовых моделей и последующей   их распечатки. Инструменты для редактирования моделей.</w:t>
      </w:r>
    </w:p>
    <w:p w14:paraId="5CBD835F"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3D-печатью.</w:t>
      </w:r>
      <w:bookmarkStart w:id="40" w:name="_Toc157707453"/>
    </w:p>
    <w:p w14:paraId="6D65B238"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8 </w:t>
      </w:r>
      <w:bookmarkEnd w:id="40"/>
      <w:r w:rsidRPr="00CF7D50">
        <w:rPr>
          <w:b/>
          <w:bCs/>
          <w:sz w:val="24"/>
          <w:szCs w:val="24"/>
        </w:rPr>
        <w:t>класс.</w:t>
      </w:r>
    </w:p>
    <w:p w14:paraId="7172FEF5" w14:textId="77777777" w:rsidR="00B85336" w:rsidRPr="005B3C51" w:rsidRDefault="00B85336" w:rsidP="00C778C0">
      <w:pPr>
        <w:spacing w:line="360" w:lineRule="auto"/>
        <w:ind w:right="-1" w:firstLine="709"/>
        <w:jc w:val="both"/>
        <w:rPr>
          <w:sz w:val="24"/>
          <w:szCs w:val="24"/>
        </w:rPr>
      </w:pPr>
      <w:r w:rsidRPr="005B3C51">
        <w:rPr>
          <w:sz w:val="24"/>
          <w:szCs w:val="24"/>
        </w:rPr>
        <w:t>3D-моделирование как технология создания визуальных моделей.</w:t>
      </w:r>
    </w:p>
    <w:p w14:paraId="63ABFD81" w14:textId="77777777" w:rsidR="00B85336" w:rsidRPr="005B3C51" w:rsidRDefault="00B85336" w:rsidP="00C778C0">
      <w:pPr>
        <w:spacing w:line="360" w:lineRule="auto"/>
        <w:ind w:right="-1" w:firstLine="709"/>
        <w:jc w:val="both"/>
        <w:rPr>
          <w:sz w:val="24"/>
          <w:szCs w:val="24"/>
        </w:rPr>
      </w:pPr>
      <w:r w:rsidRPr="005B3C51">
        <w:rPr>
          <w:sz w:val="24"/>
          <w:szCs w:val="24"/>
        </w:rPr>
        <w:t>Графические примитивы в 3D-моделировании. Куб и кубоид.   Шар и многогранник. Цилиндр, призма, пирамида.</w:t>
      </w:r>
    </w:p>
    <w:p w14:paraId="58292B7B" w14:textId="77777777" w:rsidR="00B85336" w:rsidRPr="005B3C51" w:rsidRDefault="00B85336" w:rsidP="00C778C0">
      <w:pPr>
        <w:spacing w:line="360" w:lineRule="auto"/>
        <w:ind w:right="-1" w:firstLine="709"/>
        <w:jc w:val="both"/>
        <w:rPr>
          <w:sz w:val="24"/>
          <w:szCs w:val="24"/>
        </w:rPr>
      </w:pPr>
      <w:r w:rsidRPr="005B3C51">
        <w:rPr>
          <w:sz w:val="24"/>
          <w:szCs w:val="24"/>
        </w:rPr>
        <w:t>Операции над примитивами. Поворот тел в пространстве. Масштабирование тел. Вычитание, пересечение и объединение геометрических тел.</w:t>
      </w:r>
    </w:p>
    <w:p w14:paraId="3E7603EC" w14:textId="77777777" w:rsidR="00B85336" w:rsidRPr="005B3C51" w:rsidRDefault="00B85336" w:rsidP="00C778C0">
      <w:pPr>
        <w:spacing w:line="360" w:lineRule="auto"/>
        <w:ind w:right="-1" w:firstLine="709"/>
        <w:jc w:val="both"/>
        <w:rPr>
          <w:sz w:val="24"/>
          <w:szCs w:val="24"/>
        </w:rPr>
      </w:pPr>
      <w:r w:rsidRPr="005B3C51">
        <w:rPr>
          <w:sz w:val="24"/>
          <w:szCs w:val="24"/>
        </w:rPr>
        <w:t>Понятие «прототипирование». Создание цифровой объемной модели.</w:t>
      </w:r>
    </w:p>
    <w:p w14:paraId="50814056" w14:textId="77777777" w:rsidR="00B85336" w:rsidRPr="005B3C51" w:rsidRDefault="00B85336" w:rsidP="00C778C0">
      <w:pPr>
        <w:spacing w:line="360" w:lineRule="auto"/>
        <w:ind w:right="-1" w:firstLine="709"/>
        <w:jc w:val="both"/>
        <w:rPr>
          <w:sz w:val="24"/>
          <w:szCs w:val="24"/>
        </w:rPr>
      </w:pPr>
      <w:r w:rsidRPr="005B3C51">
        <w:rPr>
          <w:sz w:val="24"/>
          <w:szCs w:val="24"/>
        </w:rPr>
        <w:t>Инструменты для создания цифровой объемной модели.</w:t>
      </w:r>
    </w:p>
    <w:p w14:paraId="098E07A6"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3D-печатью.</w:t>
      </w:r>
      <w:bookmarkStart w:id="41" w:name="_Toc157707454"/>
    </w:p>
    <w:p w14:paraId="28C82E11"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9 </w:t>
      </w:r>
      <w:bookmarkEnd w:id="41"/>
      <w:r w:rsidRPr="00CF7D50">
        <w:rPr>
          <w:b/>
          <w:bCs/>
          <w:sz w:val="24"/>
          <w:szCs w:val="24"/>
        </w:rPr>
        <w:t>класс.</w:t>
      </w:r>
    </w:p>
    <w:p w14:paraId="229C15F3" w14:textId="77777777" w:rsidR="00B85336" w:rsidRPr="005B3C51" w:rsidRDefault="00B85336" w:rsidP="00C778C0">
      <w:pPr>
        <w:spacing w:line="360" w:lineRule="auto"/>
        <w:ind w:right="-1" w:firstLine="709"/>
        <w:jc w:val="both"/>
        <w:rPr>
          <w:sz w:val="24"/>
          <w:szCs w:val="24"/>
        </w:rPr>
      </w:pPr>
      <w:r w:rsidRPr="005B3C51">
        <w:rPr>
          <w:sz w:val="24"/>
          <w:szCs w:val="24"/>
        </w:rPr>
        <w:t>Моделирование сложных объектов. Рендеринг. Полигональная сетка.</w:t>
      </w:r>
    </w:p>
    <w:p w14:paraId="5902C199" w14:textId="77777777" w:rsidR="00B85336" w:rsidRPr="005B3C51" w:rsidRDefault="00B85336" w:rsidP="00C778C0">
      <w:pPr>
        <w:spacing w:line="360" w:lineRule="auto"/>
        <w:ind w:right="-1" w:firstLine="709"/>
        <w:jc w:val="both"/>
        <w:rPr>
          <w:sz w:val="24"/>
          <w:szCs w:val="24"/>
        </w:rPr>
      </w:pPr>
      <w:r w:rsidRPr="005B3C51">
        <w:rPr>
          <w:sz w:val="24"/>
          <w:szCs w:val="24"/>
        </w:rPr>
        <w:t>Понятие «аддитивные технологии».</w:t>
      </w:r>
    </w:p>
    <w:p w14:paraId="59C9FEDF" w14:textId="77777777" w:rsidR="00B85336" w:rsidRPr="005B3C51" w:rsidRDefault="00B85336" w:rsidP="00C778C0">
      <w:pPr>
        <w:spacing w:line="360" w:lineRule="auto"/>
        <w:ind w:right="-1" w:firstLine="709"/>
        <w:jc w:val="both"/>
        <w:rPr>
          <w:sz w:val="24"/>
          <w:szCs w:val="24"/>
        </w:rPr>
      </w:pPr>
      <w:r w:rsidRPr="005B3C51">
        <w:rPr>
          <w:sz w:val="24"/>
          <w:szCs w:val="24"/>
        </w:rPr>
        <w:t>Технологическое оборудование для аддитивных технологий: 3D-принтеры.</w:t>
      </w:r>
    </w:p>
    <w:p w14:paraId="35438741" w14:textId="77777777" w:rsidR="00B85336" w:rsidRPr="005B3C51" w:rsidRDefault="00B85336" w:rsidP="00C778C0">
      <w:pPr>
        <w:spacing w:line="360" w:lineRule="auto"/>
        <w:ind w:right="-1" w:firstLine="709"/>
        <w:jc w:val="both"/>
        <w:rPr>
          <w:sz w:val="24"/>
          <w:szCs w:val="24"/>
        </w:rPr>
      </w:pPr>
      <w:r w:rsidRPr="005B3C51">
        <w:rPr>
          <w:sz w:val="24"/>
          <w:szCs w:val="24"/>
        </w:rPr>
        <w:t>Области применения трехмерной печати. Сырье для трехмерной печати.</w:t>
      </w:r>
    </w:p>
    <w:p w14:paraId="7AA8A512" w14:textId="77777777" w:rsidR="00B85336" w:rsidRPr="005B3C51" w:rsidRDefault="00B85336" w:rsidP="00C778C0">
      <w:pPr>
        <w:spacing w:line="360" w:lineRule="auto"/>
        <w:ind w:right="-1" w:firstLine="709"/>
        <w:jc w:val="both"/>
        <w:rPr>
          <w:sz w:val="24"/>
          <w:szCs w:val="24"/>
        </w:rPr>
      </w:pPr>
      <w:r w:rsidRPr="005B3C51">
        <w:rPr>
          <w:sz w:val="24"/>
          <w:szCs w:val="24"/>
        </w:rPr>
        <w:t>Этапы аддитивного производства. Правила безопасного пользования   3D-принтером. Основные настройки для выполнения печати на 3D-принтере.</w:t>
      </w:r>
    </w:p>
    <w:p w14:paraId="32D1A94A" w14:textId="77777777" w:rsidR="00B85336" w:rsidRPr="005B3C51" w:rsidRDefault="00B85336" w:rsidP="00C778C0">
      <w:pPr>
        <w:spacing w:line="360" w:lineRule="auto"/>
        <w:ind w:right="-1" w:firstLine="709"/>
        <w:jc w:val="both"/>
        <w:rPr>
          <w:sz w:val="24"/>
          <w:szCs w:val="24"/>
        </w:rPr>
      </w:pPr>
      <w:r w:rsidRPr="005B3C51">
        <w:rPr>
          <w:sz w:val="24"/>
          <w:szCs w:val="24"/>
        </w:rPr>
        <w:t>Подготовка к печати. Печать 3D-модели.</w:t>
      </w:r>
    </w:p>
    <w:p w14:paraId="30583834" w14:textId="77777777" w:rsidR="00B85336" w:rsidRPr="005B3C51" w:rsidRDefault="00B85336" w:rsidP="00C778C0">
      <w:pPr>
        <w:spacing w:line="360" w:lineRule="auto"/>
        <w:ind w:right="-1" w:firstLine="709"/>
        <w:jc w:val="both"/>
        <w:rPr>
          <w:sz w:val="24"/>
          <w:szCs w:val="24"/>
        </w:rPr>
      </w:pPr>
      <w:r w:rsidRPr="005B3C51">
        <w:rPr>
          <w:sz w:val="24"/>
          <w:szCs w:val="24"/>
        </w:rPr>
        <w:t>Профессии, связанные с 3D-печатью.</w:t>
      </w:r>
    </w:p>
    <w:p w14:paraId="4370DED5"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3D-печатью.</w:t>
      </w:r>
      <w:bookmarkStart w:id="42" w:name="_Toc157707455"/>
    </w:p>
    <w:p w14:paraId="5C217734" w14:textId="1ED1D07B" w:rsidR="00B85336" w:rsidRPr="00CF7D50" w:rsidRDefault="00B85336" w:rsidP="00C778C0">
      <w:pPr>
        <w:spacing w:line="360" w:lineRule="auto"/>
        <w:ind w:right="-1" w:firstLine="709"/>
        <w:jc w:val="both"/>
        <w:rPr>
          <w:b/>
          <w:bCs/>
          <w:sz w:val="24"/>
          <w:szCs w:val="24"/>
        </w:rPr>
      </w:pPr>
      <w:r w:rsidRPr="00CF7D50">
        <w:rPr>
          <w:b/>
          <w:bCs/>
          <w:sz w:val="24"/>
          <w:szCs w:val="24"/>
        </w:rPr>
        <w:t>Модуль «Технологии обработки материалов и пищевых продуктов»</w:t>
      </w:r>
      <w:bookmarkEnd w:id="42"/>
      <w:r w:rsidRPr="00CF7D50">
        <w:rPr>
          <w:b/>
          <w:bCs/>
          <w:sz w:val="24"/>
          <w:szCs w:val="24"/>
        </w:rPr>
        <w:t>.</w:t>
      </w:r>
      <w:bookmarkStart w:id="43" w:name="_Toc157707456"/>
    </w:p>
    <w:p w14:paraId="0AE70054"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5 </w:t>
      </w:r>
      <w:bookmarkEnd w:id="43"/>
      <w:r w:rsidRPr="00CF7D50">
        <w:rPr>
          <w:b/>
          <w:bCs/>
          <w:sz w:val="24"/>
          <w:szCs w:val="24"/>
        </w:rPr>
        <w:t>класс.</w:t>
      </w:r>
    </w:p>
    <w:p w14:paraId="5B044259" w14:textId="77777777" w:rsidR="00B85336" w:rsidRPr="005B3C51" w:rsidRDefault="00B85336" w:rsidP="00C778C0">
      <w:pPr>
        <w:spacing w:line="360" w:lineRule="auto"/>
        <w:ind w:right="-1" w:firstLine="709"/>
        <w:jc w:val="both"/>
        <w:rPr>
          <w:sz w:val="24"/>
          <w:szCs w:val="24"/>
        </w:rPr>
      </w:pPr>
      <w:r w:rsidRPr="005B3C51">
        <w:rPr>
          <w:sz w:val="24"/>
          <w:szCs w:val="24"/>
        </w:rPr>
        <w:t>Технологии обработки конструкционных материалов.</w:t>
      </w:r>
    </w:p>
    <w:p w14:paraId="4D723423" w14:textId="77777777" w:rsidR="00B85336" w:rsidRPr="005B3C51" w:rsidRDefault="00B85336" w:rsidP="00C778C0">
      <w:pPr>
        <w:spacing w:line="360" w:lineRule="auto"/>
        <w:ind w:right="-1" w:firstLine="709"/>
        <w:jc w:val="both"/>
        <w:rPr>
          <w:sz w:val="24"/>
          <w:szCs w:val="24"/>
        </w:rPr>
      </w:pPr>
      <w:r w:rsidRPr="005B3C51">
        <w:rPr>
          <w:sz w:val="24"/>
          <w:szCs w:val="24"/>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14:paraId="3146FA75" w14:textId="77777777" w:rsidR="00B85336" w:rsidRPr="005B3C51" w:rsidRDefault="00B85336" w:rsidP="00C778C0">
      <w:pPr>
        <w:spacing w:line="360" w:lineRule="auto"/>
        <w:ind w:right="-1" w:firstLine="709"/>
        <w:jc w:val="both"/>
        <w:rPr>
          <w:sz w:val="24"/>
          <w:szCs w:val="24"/>
        </w:rPr>
      </w:pPr>
      <w:r w:rsidRPr="005B3C51">
        <w:rPr>
          <w:sz w:val="24"/>
          <w:szCs w:val="24"/>
        </w:rPr>
        <w:t>Бумага и ее свойства. Производство бумаги, история и современные технологии.</w:t>
      </w:r>
    </w:p>
    <w:p w14:paraId="0B0328E2" w14:textId="77777777" w:rsidR="00B85336" w:rsidRPr="005B3C51" w:rsidRDefault="00B85336" w:rsidP="00C778C0">
      <w:pPr>
        <w:spacing w:line="360" w:lineRule="auto"/>
        <w:ind w:right="-1" w:firstLine="709"/>
        <w:jc w:val="both"/>
        <w:rPr>
          <w:sz w:val="24"/>
          <w:szCs w:val="24"/>
        </w:rPr>
      </w:pPr>
      <w:r w:rsidRPr="005B3C51">
        <w:rPr>
          <w:sz w:val="24"/>
          <w:szCs w:val="24"/>
        </w:rPr>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древесиной.</w:t>
      </w:r>
    </w:p>
    <w:p w14:paraId="1344196E" w14:textId="77777777" w:rsidR="00B85336" w:rsidRPr="005B3C51" w:rsidRDefault="00B85336" w:rsidP="00C778C0">
      <w:pPr>
        <w:spacing w:line="360" w:lineRule="auto"/>
        <w:ind w:right="-1" w:firstLine="709"/>
        <w:jc w:val="both"/>
        <w:rPr>
          <w:sz w:val="24"/>
          <w:szCs w:val="24"/>
        </w:rPr>
      </w:pPr>
      <w:r w:rsidRPr="005B3C51">
        <w:rPr>
          <w:sz w:val="24"/>
          <w:szCs w:val="24"/>
        </w:rPr>
        <w:t>Ручной и электрифицированный инструменты для обработки древесины.</w:t>
      </w:r>
    </w:p>
    <w:p w14:paraId="369054B2" w14:textId="77777777" w:rsidR="00B85336" w:rsidRPr="005B3C51" w:rsidRDefault="00B85336" w:rsidP="00C778C0">
      <w:pPr>
        <w:spacing w:line="360" w:lineRule="auto"/>
        <w:ind w:right="-1" w:firstLine="709"/>
        <w:jc w:val="both"/>
        <w:rPr>
          <w:sz w:val="24"/>
          <w:szCs w:val="24"/>
        </w:rPr>
      </w:pPr>
      <w:r w:rsidRPr="005B3C51">
        <w:rPr>
          <w:sz w:val="24"/>
          <w:szCs w:val="24"/>
        </w:rPr>
        <w:t>Операции (основные): разметка, пиление, сверление, зачистка, декорирование древесины.</w:t>
      </w:r>
    </w:p>
    <w:p w14:paraId="5A0E124B" w14:textId="77777777" w:rsidR="00B85336" w:rsidRPr="005B3C51" w:rsidRDefault="00B85336" w:rsidP="00C778C0">
      <w:pPr>
        <w:spacing w:line="360" w:lineRule="auto"/>
        <w:ind w:right="-1" w:firstLine="709"/>
        <w:jc w:val="both"/>
        <w:rPr>
          <w:sz w:val="24"/>
          <w:szCs w:val="24"/>
        </w:rPr>
      </w:pPr>
      <w:r w:rsidRPr="005B3C51">
        <w:rPr>
          <w:sz w:val="24"/>
          <w:szCs w:val="24"/>
        </w:rPr>
        <w:t>Народные промыслы по обработке древесины.</w:t>
      </w:r>
    </w:p>
    <w:p w14:paraId="68E0BB15"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производством и обработкой древесины.</w:t>
      </w:r>
    </w:p>
    <w:p w14:paraId="10760DCB" w14:textId="77777777" w:rsidR="00B85336" w:rsidRPr="005B3C51" w:rsidRDefault="00B85336" w:rsidP="00C778C0">
      <w:pPr>
        <w:spacing w:line="360" w:lineRule="auto"/>
        <w:ind w:right="-1" w:firstLine="709"/>
        <w:jc w:val="both"/>
        <w:rPr>
          <w:sz w:val="24"/>
          <w:szCs w:val="24"/>
        </w:rPr>
      </w:pPr>
      <w:r w:rsidRPr="005B3C51">
        <w:rPr>
          <w:sz w:val="24"/>
          <w:szCs w:val="24"/>
        </w:rPr>
        <w:t>Индивидуальный творческий (учебный) проект «Изделие из древесины».</w:t>
      </w:r>
    </w:p>
    <w:p w14:paraId="1BFBCD36" w14:textId="77777777" w:rsidR="00B85336" w:rsidRPr="005B3C51" w:rsidRDefault="00B85336" w:rsidP="00C778C0">
      <w:pPr>
        <w:spacing w:line="360" w:lineRule="auto"/>
        <w:ind w:right="-1" w:firstLine="709"/>
        <w:jc w:val="both"/>
        <w:rPr>
          <w:sz w:val="24"/>
          <w:szCs w:val="24"/>
        </w:rPr>
      </w:pPr>
      <w:r w:rsidRPr="005B3C51">
        <w:rPr>
          <w:sz w:val="24"/>
          <w:szCs w:val="24"/>
        </w:rPr>
        <w:t>Технологии обработки пищевых продуктов.</w:t>
      </w:r>
    </w:p>
    <w:p w14:paraId="25FC4764" w14:textId="77777777" w:rsidR="00B85336" w:rsidRPr="005B3C51" w:rsidRDefault="00B85336" w:rsidP="00C778C0">
      <w:pPr>
        <w:spacing w:line="360" w:lineRule="auto"/>
        <w:ind w:right="-1" w:firstLine="709"/>
        <w:jc w:val="both"/>
        <w:rPr>
          <w:sz w:val="24"/>
          <w:szCs w:val="24"/>
        </w:rPr>
      </w:pPr>
      <w:r w:rsidRPr="005B3C51">
        <w:rPr>
          <w:sz w:val="24"/>
          <w:szCs w:val="24"/>
        </w:rPr>
        <w:t>Общие сведения о питании и технологиях приготовления пищи.</w:t>
      </w:r>
    </w:p>
    <w:p w14:paraId="5A4B98B3" w14:textId="77777777" w:rsidR="00B85336" w:rsidRPr="005B3C51" w:rsidRDefault="00B85336" w:rsidP="00C778C0">
      <w:pPr>
        <w:spacing w:line="360" w:lineRule="auto"/>
        <w:ind w:right="-1" w:firstLine="709"/>
        <w:jc w:val="both"/>
        <w:rPr>
          <w:sz w:val="24"/>
          <w:szCs w:val="24"/>
        </w:rPr>
      </w:pPr>
      <w:r w:rsidRPr="005B3C51">
        <w:rPr>
          <w:sz w:val="24"/>
          <w:szCs w:val="24"/>
        </w:rPr>
        <w:t>Рациональное, здоровое питание, режим питания, пищевая пирамида.</w:t>
      </w:r>
    </w:p>
    <w:p w14:paraId="212DEEE9" w14:textId="77777777" w:rsidR="00B85336" w:rsidRPr="005B3C51" w:rsidRDefault="00B85336" w:rsidP="00C778C0">
      <w:pPr>
        <w:spacing w:line="360" w:lineRule="auto"/>
        <w:ind w:right="-1" w:firstLine="709"/>
        <w:jc w:val="both"/>
        <w:rPr>
          <w:sz w:val="24"/>
          <w:szCs w:val="24"/>
        </w:rPr>
      </w:pPr>
      <w:r w:rsidRPr="005B3C51">
        <w:rPr>
          <w:sz w:val="24"/>
          <w:szCs w:val="24"/>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14:paraId="7A3318FD" w14:textId="77777777" w:rsidR="00B85336" w:rsidRPr="005B3C51" w:rsidRDefault="00B85336" w:rsidP="00C778C0">
      <w:pPr>
        <w:spacing w:line="360" w:lineRule="auto"/>
        <w:ind w:right="-1" w:firstLine="709"/>
        <w:jc w:val="both"/>
        <w:rPr>
          <w:sz w:val="24"/>
          <w:szCs w:val="24"/>
        </w:rPr>
      </w:pPr>
      <w:r w:rsidRPr="005B3C51">
        <w:rPr>
          <w:sz w:val="24"/>
          <w:szCs w:val="24"/>
        </w:rPr>
        <w:t>Технологии приготовления блюд из яиц, круп, овощей. Определение качества продуктов, правила хранения продуктов.</w:t>
      </w:r>
    </w:p>
    <w:p w14:paraId="15529288" w14:textId="77777777" w:rsidR="00B85336" w:rsidRPr="005B3C51" w:rsidRDefault="00B85336" w:rsidP="00C778C0">
      <w:pPr>
        <w:spacing w:line="360" w:lineRule="auto"/>
        <w:ind w:right="-1" w:firstLine="709"/>
        <w:jc w:val="both"/>
        <w:rPr>
          <w:sz w:val="24"/>
          <w:szCs w:val="24"/>
        </w:rPr>
      </w:pPr>
      <w:r w:rsidRPr="005B3C51">
        <w:rPr>
          <w:sz w:val="24"/>
          <w:szCs w:val="24"/>
        </w:rPr>
        <w:t>Интерьер кухни, рациональное размещение мебели. Посуда, инструменты, приспособления для обработки пищевых продуктов, приготовления блюд.</w:t>
      </w:r>
    </w:p>
    <w:p w14:paraId="1BCC1F2F" w14:textId="77777777" w:rsidR="00B85336" w:rsidRPr="005B3C51" w:rsidRDefault="00B85336" w:rsidP="00C778C0">
      <w:pPr>
        <w:spacing w:line="360" w:lineRule="auto"/>
        <w:ind w:right="-1" w:firstLine="709"/>
        <w:jc w:val="both"/>
        <w:rPr>
          <w:sz w:val="24"/>
          <w:szCs w:val="24"/>
        </w:rPr>
      </w:pPr>
      <w:r w:rsidRPr="005B3C51">
        <w:rPr>
          <w:sz w:val="24"/>
          <w:szCs w:val="24"/>
        </w:rPr>
        <w:t>Правила этикета за столом. Условия хранения продуктов питания. Утилизация бытовых и пищевых отходов.</w:t>
      </w:r>
    </w:p>
    <w:p w14:paraId="00D51543"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производством и обработкой пищевых продуктов.</w:t>
      </w:r>
    </w:p>
    <w:p w14:paraId="099D4DE3" w14:textId="77777777" w:rsidR="00B85336" w:rsidRPr="005B3C51" w:rsidRDefault="00B85336" w:rsidP="00C778C0">
      <w:pPr>
        <w:spacing w:line="360" w:lineRule="auto"/>
        <w:ind w:right="-1" w:firstLine="709"/>
        <w:jc w:val="both"/>
        <w:rPr>
          <w:sz w:val="24"/>
          <w:szCs w:val="24"/>
        </w:rPr>
      </w:pPr>
      <w:r w:rsidRPr="005B3C51">
        <w:rPr>
          <w:sz w:val="24"/>
          <w:szCs w:val="24"/>
        </w:rPr>
        <w:t>Групповой проект по теме «Питание и здоровье человека».</w:t>
      </w:r>
    </w:p>
    <w:p w14:paraId="72C1A6D3" w14:textId="77777777" w:rsidR="00B85336" w:rsidRPr="005B3C51" w:rsidRDefault="00B85336" w:rsidP="00C778C0">
      <w:pPr>
        <w:spacing w:line="360" w:lineRule="auto"/>
        <w:ind w:right="-1" w:firstLine="709"/>
        <w:jc w:val="both"/>
        <w:rPr>
          <w:sz w:val="24"/>
          <w:szCs w:val="24"/>
        </w:rPr>
      </w:pPr>
      <w:r w:rsidRPr="005B3C51">
        <w:rPr>
          <w:sz w:val="24"/>
          <w:szCs w:val="24"/>
        </w:rPr>
        <w:t>Технологии обработки текстильных материалов.</w:t>
      </w:r>
    </w:p>
    <w:p w14:paraId="0A29DC30" w14:textId="77777777" w:rsidR="00B85336" w:rsidRPr="005B3C51" w:rsidRDefault="00B85336" w:rsidP="00C778C0">
      <w:pPr>
        <w:spacing w:line="360" w:lineRule="auto"/>
        <w:ind w:right="-1" w:firstLine="709"/>
        <w:jc w:val="both"/>
        <w:rPr>
          <w:sz w:val="24"/>
          <w:szCs w:val="24"/>
        </w:rPr>
      </w:pPr>
      <w:r w:rsidRPr="005B3C51">
        <w:rPr>
          <w:sz w:val="24"/>
          <w:szCs w:val="24"/>
        </w:rPr>
        <w:t>Основы материаловедения. Текстильные материалы (нитки, ткань), производство и использование человеком. История, культура.</w:t>
      </w:r>
    </w:p>
    <w:p w14:paraId="02F0CC1F" w14:textId="77777777" w:rsidR="00B85336" w:rsidRPr="005B3C51" w:rsidRDefault="00B85336" w:rsidP="00C778C0">
      <w:pPr>
        <w:spacing w:line="360" w:lineRule="auto"/>
        <w:ind w:right="-1" w:firstLine="709"/>
        <w:jc w:val="both"/>
        <w:rPr>
          <w:sz w:val="24"/>
          <w:szCs w:val="24"/>
        </w:rPr>
      </w:pPr>
      <w:r w:rsidRPr="005B3C51">
        <w:rPr>
          <w:sz w:val="24"/>
          <w:szCs w:val="24"/>
        </w:rPr>
        <w:t>Современные технологии производства тканей с разными свойствами.</w:t>
      </w:r>
    </w:p>
    <w:p w14:paraId="6AD37AF4" w14:textId="77777777" w:rsidR="00B85336" w:rsidRPr="005B3C51" w:rsidRDefault="00B85336" w:rsidP="00C778C0">
      <w:pPr>
        <w:spacing w:line="360" w:lineRule="auto"/>
        <w:ind w:right="-1" w:firstLine="709"/>
        <w:jc w:val="both"/>
        <w:rPr>
          <w:sz w:val="24"/>
          <w:szCs w:val="24"/>
        </w:rPr>
      </w:pPr>
      <w:r w:rsidRPr="005B3C51">
        <w:rPr>
          <w:sz w:val="24"/>
          <w:szCs w:val="24"/>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14:paraId="4E20DD9A" w14:textId="77777777" w:rsidR="00B85336" w:rsidRPr="005B3C51" w:rsidRDefault="00B85336" w:rsidP="00C778C0">
      <w:pPr>
        <w:spacing w:line="360" w:lineRule="auto"/>
        <w:ind w:right="-1" w:firstLine="709"/>
        <w:jc w:val="both"/>
        <w:rPr>
          <w:sz w:val="24"/>
          <w:szCs w:val="24"/>
        </w:rPr>
      </w:pPr>
      <w:r w:rsidRPr="005B3C51">
        <w:rPr>
          <w:sz w:val="24"/>
          <w:szCs w:val="24"/>
        </w:rPr>
        <w:t>Основы технологии изготовления изделий из текстильных материалов.</w:t>
      </w:r>
    </w:p>
    <w:p w14:paraId="5DE22A32" w14:textId="77777777" w:rsidR="00B85336" w:rsidRPr="005B3C51" w:rsidRDefault="00B85336" w:rsidP="00C778C0">
      <w:pPr>
        <w:spacing w:line="360" w:lineRule="auto"/>
        <w:ind w:right="-1" w:firstLine="709"/>
        <w:jc w:val="both"/>
        <w:rPr>
          <w:sz w:val="24"/>
          <w:szCs w:val="24"/>
        </w:rPr>
      </w:pPr>
      <w:r w:rsidRPr="005B3C51">
        <w:rPr>
          <w:sz w:val="24"/>
          <w:szCs w:val="24"/>
        </w:rPr>
        <w:t>Последовательность изготовления швейного изделия. Контроль качества готового изделия.</w:t>
      </w:r>
    </w:p>
    <w:p w14:paraId="4879A46B" w14:textId="77777777" w:rsidR="00B85336" w:rsidRPr="005B3C51" w:rsidRDefault="00B85336" w:rsidP="00C778C0">
      <w:pPr>
        <w:spacing w:line="360" w:lineRule="auto"/>
        <w:ind w:right="-1" w:firstLine="709"/>
        <w:jc w:val="both"/>
        <w:rPr>
          <w:sz w:val="24"/>
          <w:szCs w:val="24"/>
        </w:rPr>
      </w:pPr>
      <w:r w:rsidRPr="005B3C51">
        <w:rPr>
          <w:sz w:val="24"/>
          <w:szCs w:val="24"/>
        </w:rPr>
        <w:t>Устройство швейной машины: виды приводов швейной машины, регуляторы.</w:t>
      </w:r>
    </w:p>
    <w:p w14:paraId="7DA5780E" w14:textId="77777777" w:rsidR="00B85336" w:rsidRPr="005B3C51" w:rsidRDefault="00B85336" w:rsidP="00C778C0">
      <w:pPr>
        <w:spacing w:line="360" w:lineRule="auto"/>
        <w:ind w:right="-1" w:firstLine="709"/>
        <w:jc w:val="both"/>
        <w:rPr>
          <w:sz w:val="24"/>
          <w:szCs w:val="24"/>
        </w:rPr>
      </w:pPr>
      <w:r w:rsidRPr="005B3C51">
        <w:rPr>
          <w:sz w:val="24"/>
          <w:szCs w:val="24"/>
        </w:rPr>
        <w:t>Виды стежков, швов. Виды ручных и машинных швов (стачные, краевые).</w:t>
      </w:r>
    </w:p>
    <w:p w14:paraId="4FFBB376"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со швейным производством.</w:t>
      </w:r>
    </w:p>
    <w:p w14:paraId="062091CF" w14:textId="77777777" w:rsidR="00B85336" w:rsidRPr="005B3C51" w:rsidRDefault="00B85336" w:rsidP="00C778C0">
      <w:pPr>
        <w:spacing w:line="360" w:lineRule="auto"/>
        <w:ind w:right="-1" w:firstLine="709"/>
        <w:jc w:val="both"/>
        <w:rPr>
          <w:sz w:val="24"/>
          <w:szCs w:val="24"/>
        </w:rPr>
      </w:pPr>
      <w:r w:rsidRPr="005B3C51">
        <w:rPr>
          <w:sz w:val="24"/>
          <w:szCs w:val="24"/>
        </w:rPr>
        <w:t>Индивидуальный творческий (учебный) проект «Изделие из текстильных материалов».</w:t>
      </w:r>
    </w:p>
    <w:p w14:paraId="2A8660CE" w14:textId="77777777" w:rsidR="00B85336" w:rsidRPr="005B3C51" w:rsidRDefault="00B85336" w:rsidP="00C778C0">
      <w:pPr>
        <w:spacing w:line="360" w:lineRule="auto"/>
        <w:ind w:right="-1" w:firstLine="709"/>
        <w:jc w:val="both"/>
        <w:rPr>
          <w:sz w:val="24"/>
          <w:szCs w:val="24"/>
        </w:rPr>
      </w:pPr>
      <w:r w:rsidRPr="005B3C51">
        <w:rPr>
          <w:sz w:val="24"/>
          <w:szCs w:val="24"/>
        </w:rPr>
        <w:t>Чертеж выкроек проектного швейного изделия (например, мешок для сменной обуви, прихватка, лоскутное шитье).</w:t>
      </w:r>
    </w:p>
    <w:p w14:paraId="003C97EE" w14:textId="77777777" w:rsidR="00B85336" w:rsidRPr="005B3C51" w:rsidRDefault="00B85336" w:rsidP="00C778C0">
      <w:pPr>
        <w:spacing w:line="360" w:lineRule="auto"/>
        <w:ind w:right="-1" w:firstLine="709"/>
        <w:jc w:val="both"/>
        <w:rPr>
          <w:sz w:val="24"/>
          <w:szCs w:val="24"/>
        </w:rPr>
      </w:pPr>
      <w:r w:rsidRPr="005B3C51">
        <w:rPr>
          <w:sz w:val="24"/>
          <w:szCs w:val="24"/>
        </w:rPr>
        <w:t>Выполнение технологических операций по пошиву проектного изделия, отделке изделия.</w:t>
      </w:r>
    </w:p>
    <w:p w14:paraId="2F9D37D0" w14:textId="77777777" w:rsidR="00B85336" w:rsidRPr="005B3C51" w:rsidRDefault="00B85336" w:rsidP="00C778C0">
      <w:pPr>
        <w:spacing w:line="360" w:lineRule="auto"/>
        <w:ind w:right="-1" w:firstLine="709"/>
        <w:jc w:val="both"/>
        <w:rPr>
          <w:sz w:val="24"/>
          <w:szCs w:val="24"/>
        </w:rPr>
      </w:pPr>
      <w:r w:rsidRPr="005B3C51">
        <w:rPr>
          <w:sz w:val="24"/>
          <w:szCs w:val="24"/>
        </w:rPr>
        <w:t>Оценка качества изготовления проектного швейного изделия.</w:t>
      </w:r>
      <w:bookmarkStart w:id="44" w:name="_Toc157707457"/>
    </w:p>
    <w:p w14:paraId="3D7302CD"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6 </w:t>
      </w:r>
      <w:bookmarkEnd w:id="44"/>
      <w:r w:rsidRPr="00CF7D50">
        <w:rPr>
          <w:b/>
          <w:bCs/>
          <w:sz w:val="24"/>
          <w:szCs w:val="24"/>
        </w:rPr>
        <w:t>класс.</w:t>
      </w:r>
    </w:p>
    <w:p w14:paraId="003F4B58" w14:textId="77777777" w:rsidR="00B85336" w:rsidRPr="005B3C51" w:rsidRDefault="00B85336" w:rsidP="00C778C0">
      <w:pPr>
        <w:spacing w:line="360" w:lineRule="auto"/>
        <w:ind w:right="-1" w:firstLine="709"/>
        <w:jc w:val="both"/>
        <w:rPr>
          <w:sz w:val="24"/>
          <w:szCs w:val="24"/>
        </w:rPr>
      </w:pPr>
      <w:r w:rsidRPr="005B3C51">
        <w:rPr>
          <w:sz w:val="24"/>
          <w:szCs w:val="24"/>
        </w:rPr>
        <w:t>Технологии обработки конструкционных материалов.</w:t>
      </w:r>
    </w:p>
    <w:p w14:paraId="173A0C6B" w14:textId="77777777" w:rsidR="00B85336" w:rsidRPr="005B3C51" w:rsidRDefault="00B85336" w:rsidP="00C778C0">
      <w:pPr>
        <w:spacing w:line="360" w:lineRule="auto"/>
        <w:ind w:right="-1" w:firstLine="709"/>
        <w:jc w:val="both"/>
        <w:rPr>
          <w:sz w:val="24"/>
          <w:szCs w:val="24"/>
        </w:rPr>
      </w:pPr>
      <w:r w:rsidRPr="005B3C51">
        <w:rPr>
          <w:sz w:val="24"/>
          <w:szCs w:val="24"/>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14:paraId="28FB271C" w14:textId="77777777" w:rsidR="00B85336" w:rsidRPr="005B3C51" w:rsidRDefault="00B85336" w:rsidP="00C778C0">
      <w:pPr>
        <w:spacing w:line="360" w:lineRule="auto"/>
        <w:ind w:right="-1" w:firstLine="709"/>
        <w:jc w:val="both"/>
        <w:rPr>
          <w:sz w:val="24"/>
          <w:szCs w:val="24"/>
        </w:rPr>
      </w:pPr>
      <w:r w:rsidRPr="005B3C51">
        <w:rPr>
          <w:sz w:val="24"/>
          <w:szCs w:val="24"/>
        </w:rPr>
        <w:t>Народные промыслы по обработке металла.</w:t>
      </w:r>
    </w:p>
    <w:p w14:paraId="461834E5" w14:textId="77777777" w:rsidR="00B85336" w:rsidRPr="005B3C51" w:rsidRDefault="00B85336" w:rsidP="00C778C0">
      <w:pPr>
        <w:spacing w:line="360" w:lineRule="auto"/>
        <w:ind w:right="-1" w:firstLine="709"/>
        <w:jc w:val="both"/>
        <w:rPr>
          <w:sz w:val="24"/>
          <w:szCs w:val="24"/>
        </w:rPr>
      </w:pPr>
      <w:r w:rsidRPr="005B3C51">
        <w:rPr>
          <w:sz w:val="24"/>
          <w:szCs w:val="24"/>
        </w:rPr>
        <w:t>Способы обработки тонколистового металла.</w:t>
      </w:r>
    </w:p>
    <w:p w14:paraId="29B20B70" w14:textId="77777777" w:rsidR="00B85336" w:rsidRPr="005B3C51" w:rsidRDefault="00B85336" w:rsidP="00C778C0">
      <w:pPr>
        <w:spacing w:line="360" w:lineRule="auto"/>
        <w:ind w:right="-1" w:firstLine="709"/>
        <w:jc w:val="both"/>
        <w:rPr>
          <w:sz w:val="24"/>
          <w:szCs w:val="24"/>
        </w:rPr>
      </w:pPr>
      <w:r w:rsidRPr="005B3C51">
        <w:rPr>
          <w:sz w:val="24"/>
          <w:szCs w:val="24"/>
        </w:rPr>
        <w:t>Слесарный верстак. Инструменты для разметки, правки, резания тонколистового металла.</w:t>
      </w:r>
    </w:p>
    <w:p w14:paraId="2E6D7DCA" w14:textId="77777777" w:rsidR="00B85336" w:rsidRPr="005B3C51" w:rsidRDefault="00B85336" w:rsidP="00C778C0">
      <w:pPr>
        <w:spacing w:line="360" w:lineRule="auto"/>
        <w:ind w:right="-1" w:firstLine="709"/>
        <w:jc w:val="both"/>
        <w:rPr>
          <w:sz w:val="24"/>
          <w:szCs w:val="24"/>
        </w:rPr>
      </w:pPr>
      <w:r w:rsidRPr="005B3C51">
        <w:rPr>
          <w:sz w:val="24"/>
          <w:szCs w:val="24"/>
        </w:rPr>
        <w:t>Операции (основные): правка, разметка, резание, гибка тонколистового металла.</w:t>
      </w:r>
    </w:p>
    <w:p w14:paraId="397F6767" w14:textId="77777777" w:rsidR="00B85336" w:rsidRPr="005B3C51" w:rsidRDefault="00B85336" w:rsidP="00C778C0">
      <w:pPr>
        <w:spacing w:line="360" w:lineRule="auto"/>
        <w:ind w:right="-1" w:firstLine="709"/>
        <w:jc w:val="both"/>
        <w:rPr>
          <w:sz w:val="24"/>
          <w:szCs w:val="24"/>
        </w:rPr>
      </w:pPr>
    </w:p>
    <w:p w14:paraId="67AEBD06"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производством и обработкой металлов.</w:t>
      </w:r>
    </w:p>
    <w:p w14:paraId="35966A85" w14:textId="77777777" w:rsidR="00B85336" w:rsidRPr="005B3C51" w:rsidRDefault="00B85336" w:rsidP="00C778C0">
      <w:pPr>
        <w:spacing w:line="360" w:lineRule="auto"/>
        <w:ind w:right="-1" w:firstLine="709"/>
        <w:jc w:val="both"/>
        <w:rPr>
          <w:sz w:val="24"/>
          <w:szCs w:val="24"/>
        </w:rPr>
      </w:pPr>
      <w:r w:rsidRPr="005B3C51">
        <w:rPr>
          <w:sz w:val="24"/>
          <w:szCs w:val="24"/>
        </w:rPr>
        <w:t>Индивидуальный творческий (учебный) проект «Изделие из металла».</w:t>
      </w:r>
    </w:p>
    <w:p w14:paraId="668133E6" w14:textId="77777777" w:rsidR="00B85336" w:rsidRPr="005B3C51" w:rsidRDefault="00B85336" w:rsidP="00C778C0">
      <w:pPr>
        <w:spacing w:line="360" w:lineRule="auto"/>
        <w:ind w:right="-1" w:firstLine="709"/>
        <w:jc w:val="both"/>
        <w:rPr>
          <w:sz w:val="24"/>
          <w:szCs w:val="24"/>
        </w:rPr>
      </w:pPr>
      <w:r w:rsidRPr="005B3C51">
        <w:rPr>
          <w:sz w:val="24"/>
          <w:szCs w:val="24"/>
        </w:rPr>
        <w:t>Выполнение проектного изделия по технологической карте.</w:t>
      </w:r>
    </w:p>
    <w:p w14:paraId="05B0F89E" w14:textId="77777777" w:rsidR="00B85336" w:rsidRPr="005B3C51" w:rsidRDefault="00B85336" w:rsidP="00C778C0">
      <w:pPr>
        <w:spacing w:line="360" w:lineRule="auto"/>
        <w:ind w:right="-1" w:firstLine="709"/>
        <w:jc w:val="both"/>
        <w:rPr>
          <w:sz w:val="24"/>
          <w:szCs w:val="24"/>
        </w:rPr>
      </w:pPr>
      <w:r w:rsidRPr="005B3C51">
        <w:rPr>
          <w:sz w:val="24"/>
          <w:szCs w:val="24"/>
        </w:rPr>
        <w:t>Потребительские и технические требования к качеству готового изделия.</w:t>
      </w:r>
    </w:p>
    <w:p w14:paraId="713E74C0" w14:textId="77777777" w:rsidR="00B85336" w:rsidRPr="005B3C51" w:rsidRDefault="00B85336" w:rsidP="00C778C0">
      <w:pPr>
        <w:spacing w:line="360" w:lineRule="auto"/>
        <w:ind w:right="-1" w:firstLine="709"/>
        <w:jc w:val="both"/>
        <w:rPr>
          <w:sz w:val="24"/>
          <w:szCs w:val="24"/>
        </w:rPr>
      </w:pPr>
      <w:r w:rsidRPr="005B3C51">
        <w:rPr>
          <w:sz w:val="24"/>
          <w:szCs w:val="24"/>
        </w:rPr>
        <w:t>Оценка качества проектного изделия из тонколистового металла.</w:t>
      </w:r>
    </w:p>
    <w:p w14:paraId="0411E22A" w14:textId="77777777" w:rsidR="00B85336" w:rsidRPr="005B3C51" w:rsidRDefault="00B85336" w:rsidP="00C778C0">
      <w:pPr>
        <w:spacing w:line="360" w:lineRule="auto"/>
        <w:ind w:right="-1" w:firstLine="709"/>
        <w:jc w:val="both"/>
        <w:rPr>
          <w:sz w:val="24"/>
          <w:szCs w:val="24"/>
        </w:rPr>
      </w:pPr>
      <w:r w:rsidRPr="005B3C51">
        <w:rPr>
          <w:sz w:val="24"/>
          <w:szCs w:val="24"/>
        </w:rPr>
        <w:t>Технологии обработки пищевых продуктов.</w:t>
      </w:r>
    </w:p>
    <w:p w14:paraId="3D1E14D6" w14:textId="77777777" w:rsidR="00B85336" w:rsidRPr="005B3C51" w:rsidRDefault="00B85336" w:rsidP="00C778C0">
      <w:pPr>
        <w:spacing w:line="360" w:lineRule="auto"/>
        <w:ind w:right="-1" w:firstLine="709"/>
        <w:jc w:val="both"/>
        <w:rPr>
          <w:sz w:val="24"/>
          <w:szCs w:val="24"/>
        </w:rPr>
      </w:pPr>
      <w:r w:rsidRPr="005B3C51">
        <w:rPr>
          <w:sz w:val="24"/>
          <w:szCs w:val="24"/>
        </w:rPr>
        <w:t>Молоко и молочные продукты в питании. Пищевая ценность молока   и молочных продуктов. Технологии приготовления блюд из молока и молочных продуктов.</w:t>
      </w:r>
    </w:p>
    <w:p w14:paraId="46123CB2" w14:textId="77777777" w:rsidR="00B85336" w:rsidRPr="005B3C51" w:rsidRDefault="00B85336" w:rsidP="00C778C0">
      <w:pPr>
        <w:spacing w:line="360" w:lineRule="auto"/>
        <w:ind w:right="-1" w:firstLine="709"/>
        <w:jc w:val="both"/>
        <w:rPr>
          <w:sz w:val="24"/>
          <w:szCs w:val="24"/>
        </w:rPr>
      </w:pPr>
      <w:r w:rsidRPr="005B3C51">
        <w:rPr>
          <w:sz w:val="24"/>
          <w:szCs w:val="24"/>
        </w:rPr>
        <w:t>Определение качества молочных продуктов, правила хранения продуктов.</w:t>
      </w:r>
    </w:p>
    <w:p w14:paraId="44AF422B" w14:textId="77777777" w:rsidR="00B85336" w:rsidRPr="005B3C51" w:rsidRDefault="00B85336" w:rsidP="00C778C0">
      <w:pPr>
        <w:spacing w:line="360" w:lineRule="auto"/>
        <w:ind w:right="-1" w:firstLine="709"/>
        <w:jc w:val="both"/>
        <w:rPr>
          <w:sz w:val="24"/>
          <w:szCs w:val="24"/>
        </w:rPr>
      </w:pPr>
      <w:r w:rsidRPr="005B3C51">
        <w:rPr>
          <w:sz w:val="24"/>
          <w:szCs w:val="24"/>
        </w:rPr>
        <w:t>Виды теста. Технологии приготовления разных видов теста (пресное тесто (для вареников или пельменей), песочное тесто, бисквитное тесто, дрожжевое тесто).</w:t>
      </w:r>
    </w:p>
    <w:p w14:paraId="128A4CBB"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пищевым производством.</w:t>
      </w:r>
    </w:p>
    <w:p w14:paraId="5EAE64FE" w14:textId="77777777" w:rsidR="00B85336" w:rsidRPr="005B3C51" w:rsidRDefault="00B85336" w:rsidP="00C778C0">
      <w:pPr>
        <w:spacing w:line="360" w:lineRule="auto"/>
        <w:ind w:right="-1" w:firstLine="709"/>
        <w:jc w:val="both"/>
        <w:rPr>
          <w:sz w:val="24"/>
          <w:szCs w:val="24"/>
        </w:rPr>
      </w:pPr>
      <w:r w:rsidRPr="005B3C51">
        <w:rPr>
          <w:sz w:val="24"/>
          <w:szCs w:val="24"/>
        </w:rPr>
        <w:t>Групповой проект по теме «Технологии обработки пищевых продуктов».</w:t>
      </w:r>
    </w:p>
    <w:p w14:paraId="636553EA" w14:textId="77777777" w:rsidR="00B85336" w:rsidRPr="005B3C51" w:rsidRDefault="00B85336" w:rsidP="00C778C0">
      <w:pPr>
        <w:spacing w:line="360" w:lineRule="auto"/>
        <w:ind w:right="-1" w:firstLine="709"/>
        <w:jc w:val="both"/>
        <w:rPr>
          <w:sz w:val="24"/>
          <w:szCs w:val="24"/>
        </w:rPr>
      </w:pPr>
      <w:r w:rsidRPr="005B3C51">
        <w:rPr>
          <w:sz w:val="24"/>
          <w:szCs w:val="24"/>
        </w:rPr>
        <w:t>Технологии обработки текстильных материалов.</w:t>
      </w:r>
    </w:p>
    <w:p w14:paraId="41512A93" w14:textId="77777777" w:rsidR="00B85336" w:rsidRPr="005B3C51" w:rsidRDefault="00B85336" w:rsidP="00C778C0">
      <w:pPr>
        <w:spacing w:line="360" w:lineRule="auto"/>
        <w:ind w:right="-1" w:firstLine="709"/>
        <w:jc w:val="both"/>
        <w:rPr>
          <w:sz w:val="24"/>
          <w:szCs w:val="24"/>
        </w:rPr>
      </w:pPr>
      <w:r w:rsidRPr="005B3C51">
        <w:rPr>
          <w:sz w:val="24"/>
          <w:szCs w:val="24"/>
        </w:rPr>
        <w:t>Современные текстильные материалы, получение и свойства.</w:t>
      </w:r>
    </w:p>
    <w:p w14:paraId="61DB18D3" w14:textId="77777777" w:rsidR="00B85336" w:rsidRPr="005B3C51" w:rsidRDefault="00B85336" w:rsidP="00C778C0">
      <w:pPr>
        <w:spacing w:line="360" w:lineRule="auto"/>
        <w:ind w:right="-1" w:firstLine="709"/>
        <w:jc w:val="both"/>
        <w:rPr>
          <w:sz w:val="24"/>
          <w:szCs w:val="24"/>
        </w:rPr>
      </w:pPr>
      <w:r w:rsidRPr="005B3C51">
        <w:rPr>
          <w:sz w:val="24"/>
          <w:szCs w:val="24"/>
        </w:rPr>
        <w:t>Сравнение свойств тканей, выбор ткани с учетом эксплуатации изделия.</w:t>
      </w:r>
    </w:p>
    <w:p w14:paraId="2D54452C" w14:textId="77777777" w:rsidR="00B85336" w:rsidRPr="005B3C51" w:rsidRDefault="00B85336" w:rsidP="00C778C0">
      <w:pPr>
        <w:spacing w:line="360" w:lineRule="auto"/>
        <w:ind w:right="-1" w:firstLine="709"/>
        <w:jc w:val="both"/>
        <w:rPr>
          <w:sz w:val="24"/>
          <w:szCs w:val="24"/>
        </w:rPr>
      </w:pPr>
      <w:r w:rsidRPr="005B3C51">
        <w:rPr>
          <w:sz w:val="24"/>
          <w:szCs w:val="24"/>
        </w:rPr>
        <w:t>Одежда, виды одежды. Мода и стиль.</w:t>
      </w:r>
    </w:p>
    <w:p w14:paraId="14EE7FC1"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производством одежды.</w:t>
      </w:r>
    </w:p>
    <w:p w14:paraId="1CA7CFA1" w14:textId="77777777" w:rsidR="00B85336" w:rsidRPr="005B3C51" w:rsidRDefault="00B85336" w:rsidP="00C778C0">
      <w:pPr>
        <w:spacing w:line="360" w:lineRule="auto"/>
        <w:ind w:right="-1" w:firstLine="709"/>
        <w:jc w:val="both"/>
        <w:rPr>
          <w:sz w:val="24"/>
          <w:szCs w:val="24"/>
        </w:rPr>
      </w:pPr>
      <w:r w:rsidRPr="005B3C51">
        <w:rPr>
          <w:sz w:val="24"/>
          <w:szCs w:val="24"/>
        </w:rPr>
        <w:t>Индивидуальный творческий (учебный) проект «Изделие из текстильных материалов».</w:t>
      </w:r>
    </w:p>
    <w:p w14:paraId="6CD51606" w14:textId="77777777" w:rsidR="00B85336" w:rsidRPr="005B3C51" w:rsidRDefault="00B85336" w:rsidP="00C778C0">
      <w:pPr>
        <w:spacing w:line="360" w:lineRule="auto"/>
        <w:ind w:right="-1" w:firstLine="709"/>
        <w:jc w:val="both"/>
        <w:rPr>
          <w:sz w:val="24"/>
          <w:szCs w:val="24"/>
        </w:rPr>
      </w:pPr>
      <w:r w:rsidRPr="005B3C51">
        <w:rPr>
          <w:sz w:val="24"/>
          <w:szCs w:val="24"/>
        </w:rPr>
        <w:t>Чертеж выкроек проектного швейного изделия (например, укладка   для инструментов, сумка, рюкзак; изделие в технике лоскутной пластики).</w:t>
      </w:r>
    </w:p>
    <w:p w14:paraId="45BAC968" w14:textId="77777777" w:rsidR="00B85336" w:rsidRPr="005B3C51" w:rsidRDefault="00B85336" w:rsidP="00C778C0">
      <w:pPr>
        <w:spacing w:line="360" w:lineRule="auto"/>
        <w:ind w:right="-1" w:firstLine="709"/>
        <w:jc w:val="both"/>
        <w:rPr>
          <w:sz w:val="24"/>
          <w:szCs w:val="24"/>
        </w:rPr>
      </w:pPr>
      <w:r w:rsidRPr="005B3C51">
        <w:rPr>
          <w:sz w:val="24"/>
          <w:szCs w:val="24"/>
        </w:rPr>
        <w:t>Выполнение технологических операций по раскрою и пошиву проектного изделия, отделке изделия.</w:t>
      </w:r>
    </w:p>
    <w:p w14:paraId="29CD83E8" w14:textId="77777777" w:rsidR="00B85336" w:rsidRPr="005B3C51" w:rsidRDefault="00B85336" w:rsidP="00C778C0">
      <w:pPr>
        <w:spacing w:line="360" w:lineRule="auto"/>
        <w:ind w:right="-1" w:firstLine="709"/>
        <w:jc w:val="both"/>
        <w:rPr>
          <w:sz w:val="24"/>
          <w:szCs w:val="24"/>
        </w:rPr>
      </w:pPr>
      <w:r w:rsidRPr="005B3C51">
        <w:rPr>
          <w:sz w:val="24"/>
          <w:szCs w:val="24"/>
        </w:rPr>
        <w:t>Оценка качества изготовления проектного швейного изделия.</w:t>
      </w:r>
      <w:bookmarkStart w:id="45" w:name="_Toc157707458"/>
    </w:p>
    <w:p w14:paraId="4C4A2F0D"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7 </w:t>
      </w:r>
      <w:bookmarkEnd w:id="45"/>
      <w:r w:rsidRPr="00CF7D50">
        <w:rPr>
          <w:b/>
          <w:bCs/>
          <w:sz w:val="24"/>
          <w:szCs w:val="24"/>
        </w:rPr>
        <w:t>класс.</w:t>
      </w:r>
    </w:p>
    <w:p w14:paraId="54FBE268" w14:textId="77777777" w:rsidR="00B85336" w:rsidRPr="005B3C51" w:rsidRDefault="00B85336" w:rsidP="00C778C0">
      <w:pPr>
        <w:spacing w:line="360" w:lineRule="auto"/>
        <w:ind w:right="-1" w:firstLine="709"/>
        <w:jc w:val="both"/>
        <w:rPr>
          <w:sz w:val="24"/>
          <w:szCs w:val="24"/>
        </w:rPr>
      </w:pPr>
      <w:r w:rsidRPr="005B3C51">
        <w:rPr>
          <w:sz w:val="24"/>
          <w:szCs w:val="24"/>
        </w:rPr>
        <w:t>Технологии обработки конструкционных материалов.</w:t>
      </w:r>
    </w:p>
    <w:p w14:paraId="5E29A412" w14:textId="77777777" w:rsidR="00B85336" w:rsidRPr="005B3C51" w:rsidRDefault="00B85336" w:rsidP="00C778C0">
      <w:pPr>
        <w:spacing w:line="360" w:lineRule="auto"/>
        <w:ind w:right="-1" w:firstLine="709"/>
        <w:jc w:val="both"/>
        <w:rPr>
          <w:sz w:val="24"/>
          <w:szCs w:val="24"/>
        </w:rPr>
      </w:pPr>
      <w:r w:rsidRPr="005B3C51">
        <w:rPr>
          <w:sz w:val="24"/>
          <w:szCs w:val="24"/>
        </w:rPr>
        <w:t>Обработка древесины. Технологии механической обработки конструкционных материалов. Технологии отделки изделий из древесины.</w:t>
      </w:r>
    </w:p>
    <w:p w14:paraId="7E881CC7" w14:textId="77777777" w:rsidR="00B85336" w:rsidRPr="005B3C51" w:rsidRDefault="00B85336" w:rsidP="00C778C0">
      <w:pPr>
        <w:spacing w:line="360" w:lineRule="auto"/>
        <w:ind w:right="-1" w:firstLine="709"/>
        <w:jc w:val="both"/>
        <w:rPr>
          <w:sz w:val="24"/>
          <w:szCs w:val="24"/>
        </w:rPr>
      </w:pPr>
      <w:r w:rsidRPr="005B3C51">
        <w:rPr>
          <w:sz w:val="24"/>
          <w:szCs w:val="24"/>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14:paraId="46C5011E" w14:textId="77777777" w:rsidR="00B85336" w:rsidRPr="005B3C51" w:rsidRDefault="00B85336" w:rsidP="00C778C0">
      <w:pPr>
        <w:spacing w:line="360" w:lineRule="auto"/>
        <w:ind w:right="-1" w:firstLine="709"/>
        <w:jc w:val="both"/>
        <w:rPr>
          <w:sz w:val="24"/>
          <w:szCs w:val="24"/>
        </w:rPr>
      </w:pPr>
      <w:r w:rsidRPr="005B3C51">
        <w:rPr>
          <w:sz w:val="24"/>
          <w:szCs w:val="24"/>
        </w:rPr>
        <w:t>Пластмасса и другие современные материалы: свойства, получение   и использование.</w:t>
      </w:r>
    </w:p>
    <w:p w14:paraId="0EC8BB6F" w14:textId="77777777" w:rsidR="00B85336" w:rsidRPr="005B3C51" w:rsidRDefault="00B85336" w:rsidP="00C778C0">
      <w:pPr>
        <w:spacing w:line="360" w:lineRule="auto"/>
        <w:ind w:right="-1" w:firstLine="709"/>
        <w:jc w:val="both"/>
        <w:rPr>
          <w:sz w:val="24"/>
          <w:szCs w:val="24"/>
        </w:rPr>
      </w:pPr>
      <w:r w:rsidRPr="005B3C51">
        <w:rPr>
          <w:sz w:val="24"/>
          <w:szCs w:val="24"/>
        </w:rPr>
        <w:t>Индивидуальный творческий (учебный) проект «Изделие из конструкционных и поделочных материалов».</w:t>
      </w:r>
    </w:p>
    <w:p w14:paraId="45CB5B81" w14:textId="77777777" w:rsidR="00B85336" w:rsidRPr="005B3C51" w:rsidRDefault="00B85336" w:rsidP="00C778C0">
      <w:pPr>
        <w:spacing w:line="360" w:lineRule="auto"/>
        <w:ind w:right="-1" w:firstLine="709"/>
        <w:jc w:val="both"/>
        <w:rPr>
          <w:sz w:val="24"/>
          <w:szCs w:val="24"/>
        </w:rPr>
      </w:pPr>
      <w:r w:rsidRPr="005B3C51">
        <w:rPr>
          <w:sz w:val="24"/>
          <w:szCs w:val="24"/>
        </w:rPr>
        <w:t>Технологии обработки пищевых продуктов.</w:t>
      </w:r>
    </w:p>
    <w:p w14:paraId="258236F6" w14:textId="77777777" w:rsidR="00B85336" w:rsidRPr="005B3C51" w:rsidRDefault="00B85336" w:rsidP="00C778C0">
      <w:pPr>
        <w:spacing w:line="360" w:lineRule="auto"/>
        <w:ind w:right="-1" w:firstLine="709"/>
        <w:jc w:val="both"/>
        <w:rPr>
          <w:sz w:val="24"/>
          <w:szCs w:val="24"/>
        </w:rPr>
      </w:pPr>
      <w:r w:rsidRPr="005B3C51">
        <w:rPr>
          <w:sz w:val="24"/>
          <w:szCs w:val="24"/>
        </w:rPr>
        <w:t>Рыба, морепродукты в питании человека. Пищевая ценность рыбы   и морепродуктов. Виды промысловых рыб. Охлажденная,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14:paraId="0F833FB4" w14:textId="77777777" w:rsidR="00B85336" w:rsidRPr="005B3C51" w:rsidRDefault="00B85336" w:rsidP="00C778C0">
      <w:pPr>
        <w:spacing w:line="360" w:lineRule="auto"/>
        <w:ind w:right="-1" w:firstLine="709"/>
        <w:jc w:val="both"/>
        <w:rPr>
          <w:sz w:val="24"/>
          <w:szCs w:val="24"/>
        </w:rPr>
      </w:pPr>
      <w:r w:rsidRPr="005B3C51">
        <w:rPr>
          <w:sz w:val="24"/>
          <w:szCs w:val="24"/>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14:paraId="392FA90B" w14:textId="77777777" w:rsidR="00B85336" w:rsidRPr="005B3C51" w:rsidRDefault="00B85336" w:rsidP="00C778C0">
      <w:pPr>
        <w:spacing w:line="360" w:lineRule="auto"/>
        <w:ind w:right="-1" w:firstLine="709"/>
        <w:jc w:val="both"/>
        <w:rPr>
          <w:sz w:val="24"/>
          <w:szCs w:val="24"/>
        </w:rPr>
      </w:pPr>
      <w:r w:rsidRPr="005B3C51">
        <w:rPr>
          <w:sz w:val="24"/>
          <w:szCs w:val="24"/>
        </w:rPr>
        <w:t>Блюда национальной кухни из мяса, рыбы.</w:t>
      </w:r>
    </w:p>
    <w:p w14:paraId="7474DDDD" w14:textId="77777777" w:rsidR="00B85336" w:rsidRPr="005B3C51" w:rsidRDefault="00B85336" w:rsidP="00C778C0">
      <w:pPr>
        <w:spacing w:line="360" w:lineRule="auto"/>
        <w:ind w:right="-1" w:firstLine="709"/>
        <w:jc w:val="both"/>
        <w:rPr>
          <w:sz w:val="24"/>
          <w:szCs w:val="24"/>
        </w:rPr>
      </w:pPr>
      <w:r w:rsidRPr="005B3C51">
        <w:rPr>
          <w:sz w:val="24"/>
          <w:szCs w:val="24"/>
        </w:rPr>
        <w:t>Групповой проект по теме «Технологии обработки пищевых продуктов».</w:t>
      </w:r>
    </w:p>
    <w:p w14:paraId="42706371"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общественным питанием.</w:t>
      </w:r>
    </w:p>
    <w:p w14:paraId="6CA3BF23" w14:textId="77777777" w:rsidR="00B85336" w:rsidRPr="005B3C51" w:rsidRDefault="00B85336" w:rsidP="00C778C0">
      <w:pPr>
        <w:spacing w:line="360" w:lineRule="auto"/>
        <w:ind w:right="-1" w:firstLine="709"/>
        <w:jc w:val="both"/>
        <w:rPr>
          <w:sz w:val="24"/>
          <w:szCs w:val="24"/>
        </w:rPr>
      </w:pPr>
      <w:r w:rsidRPr="005B3C51">
        <w:rPr>
          <w:sz w:val="24"/>
          <w:szCs w:val="24"/>
        </w:rPr>
        <w:t>Технологии обработки текстильных материалов.</w:t>
      </w:r>
    </w:p>
    <w:p w14:paraId="60E8A0CB" w14:textId="77777777" w:rsidR="00B85336" w:rsidRPr="005B3C51" w:rsidRDefault="00B85336" w:rsidP="00C778C0">
      <w:pPr>
        <w:spacing w:line="360" w:lineRule="auto"/>
        <w:ind w:right="-1" w:firstLine="709"/>
        <w:jc w:val="both"/>
        <w:rPr>
          <w:sz w:val="24"/>
          <w:szCs w:val="24"/>
        </w:rPr>
      </w:pPr>
      <w:r w:rsidRPr="005B3C51">
        <w:rPr>
          <w:sz w:val="24"/>
          <w:szCs w:val="24"/>
        </w:rPr>
        <w:t>Конструирование одежды. Плечевая и поясная одежда.</w:t>
      </w:r>
    </w:p>
    <w:p w14:paraId="576D67FB" w14:textId="77777777" w:rsidR="00B85336" w:rsidRPr="005B3C51" w:rsidRDefault="00B85336" w:rsidP="00C778C0">
      <w:pPr>
        <w:spacing w:line="360" w:lineRule="auto"/>
        <w:ind w:right="-1" w:firstLine="709"/>
        <w:jc w:val="both"/>
        <w:rPr>
          <w:sz w:val="24"/>
          <w:szCs w:val="24"/>
        </w:rPr>
      </w:pPr>
      <w:r w:rsidRPr="005B3C51">
        <w:rPr>
          <w:sz w:val="24"/>
          <w:szCs w:val="24"/>
        </w:rPr>
        <w:t>Чертеж выкроек швейного изделия.</w:t>
      </w:r>
    </w:p>
    <w:p w14:paraId="1B3AF907" w14:textId="77777777" w:rsidR="00B85336" w:rsidRPr="005B3C51" w:rsidRDefault="00B85336" w:rsidP="00C778C0">
      <w:pPr>
        <w:spacing w:line="360" w:lineRule="auto"/>
        <w:ind w:right="-1" w:firstLine="709"/>
        <w:jc w:val="both"/>
        <w:rPr>
          <w:sz w:val="24"/>
          <w:szCs w:val="24"/>
        </w:rPr>
      </w:pPr>
      <w:r w:rsidRPr="005B3C51">
        <w:rPr>
          <w:sz w:val="24"/>
          <w:szCs w:val="24"/>
        </w:rPr>
        <w:t>Моделирование поясной и плечевой одежды.</w:t>
      </w:r>
    </w:p>
    <w:p w14:paraId="40704A26" w14:textId="77777777" w:rsidR="00B85336" w:rsidRPr="005B3C51" w:rsidRDefault="00B85336" w:rsidP="00C778C0">
      <w:pPr>
        <w:spacing w:line="360" w:lineRule="auto"/>
        <w:ind w:right="-1" w:firstLine="709"/>
        <w:jc w:val="both"/>
        <w:rPr>
          <w:sz w:val="24"/>
          <w:szCs w:val="24"/>
        </w:rPr>
      </w:pPr>
      <w:r w:rsidRPr="005B3C51">
        <w:rPr>
          <w:sz w:val="24"/>
          <w:szCs w:val="24"/>
        </w:rPr>
        <w:t>Выполнение технологических операций по раскрою и пошиву изделия, отделке изделия (по выбору обучающихся).</w:t>
      </w:r>
    </w:p>
    <w:p w14:paraId="2ED96E05" w14:textId="77777777" w:rsidR="00B85336" w:rsidRPr="005B3C51" w:rsidRDefault="00B85336" w:rsidP="00C778C0">
      <w:pPr>
        <w:spacing w:line="360" w:lineRule="auto"/>
        <w:ind w:right="-1" w:firstLine="709"/>
        <w:jc w:val="both"/>
        <w:rPr>
          <w:sz w:val="24"/>
          <w:szCs w:val="24"/>
        </w:rPr>
      </w:pPr>
      <w:r w:rsidRPr="005B3C51">
        <w:rPr>
          <w:sz w:val="24"/>
          <w:szCs w:val="24"/>
        </w:rPr>
        <w:t>Оценка качества изготовления швейного изделия.</w:t>
      </w:r>
    </w:p>
    <w:p w14:paraId="665E83F7"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производством одежды.</w:t>
      </w:r>
      <w:bookmarkStart w:id="46" w:name="_Toc157707459"/>
    </w:p>
    <w:p w14:paraId="52F985E1" w14:textId="6EE40687" w:rsidR="00B85336" w:rsidRPr="00CF7D50" w:rsidRDefault="00B85336" w:rsidP="00C778C0">
      <w:pPr>
        <w:spacing w:line="360" w:lineRule="auto"/>
        <w:ind w:right="-1" w:firstLine="709"/>
        <w:jc w:val="both"/>
        <w:rPr>
          <w:b/>
          <w:bCs/>
          <w:sz w:val="24"/>
          <w:szCs w:val="24"/>
        </w:rPr>
      </w:pPr>
      <w:r w:rsidRPr="00CF7D50">
        <w:rPr>
          <w:b/>
          <w:bCs/>
          <w:sz w:val="24"/>
          <w:szCs w:val="24"/>
        </w:rPr>
        <w:t>Модуль «Робототехника»</w:t>
      </w:r>
      <w:bookmarkEnd w:id="46"/>
      <w:r w:rsidRPr="00CF7D50">
        <w:rPr>
          <w:b/>
          <w:bCs/>
          <w:sz w:val="24"/>
          <w:szCs w:val="24"/>
        </w:rPr>
        <w:t>.</w:t>
      </w:r>
      <w:bookmarkStart w:id="47" w:name="_Toc157707460"/>
    </w:p>
    <w:p w14:paraId="4991D8D6"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5 </w:t>
      </w:r>
      <w:bookmarkEnd w:id="47"/>
      <w:r w:rsidRPr="00CF7D50">
        <w:rPr>
          <w:b/>
          <w:bCs/>
          <w:sz w:val="24"/>
          <w:szCs w:val="24"/>
        </w:rPr>
        <w:t>класс.</w:t>
      </w:r>
    </w:p>
    <w:p w14:paraId="7B386A3F" w14:textId="77777777" w:rsidR="00B85336" w:rsidRPr="005B3C51" w:rsidRDefault="00B85336" w:rsidP="00C778C0">
      <w:pPr>
        <w:spacing w:line="360" w:lineRule="auto"/>
        <w:ind w:right="-1" w:firstLine="709"/>
        <w:jc w:val="both"/>
        <w:rPr>
          <w:sz w:val="24"/>
          <w:szCs w:val="24"/>
        </w:rPr>
      </w:pPr>
      <w:r w:rsidRPr="005B3C51">
        <w:rPr>
          <w:sz w:val="24"/>
          <w:szCs w:val="24"/>
        </w:rPr>
        <w:t>Автоматизация и роботизация. Принципы работы робота.</w:t>
      </w:r>
    </w:p>
    <w:p w14:paraId="3E50F14B" w14:textId="77777777" w:rsidR="00B85336" w:rsidRPr="005B3C51" w:rsidRDefault="00B85336" w:rsidP="00C778C0">
      <w:pPr>
        <w:spacing w:line="360" w:lineRule="auto"/>
        <w:ind w:right="-1" w:firstLine="709"/>
        <w:jc w:val="both"/>
        <w:rPr>
          <w:sz w:val="24"/>
          <w:szCs w:val="24"/>
        </w:rPr>
      </w:pPr>
      <w:r w:rsidRPr="005B3C51">
        <w:rPr>
          <w:sz w:val="24"/>
          <w:szCs w:val="24"/>
        </w:rPr>
        <w:t>Классификация современных роботов. Виды роботов, их функции   и назначение.</w:t>
      </w:r>
    </w:p>
    <w:p w14:paraId="42458E35" w14:textId="77777777" w:rsidR="00B85336" w:rsidRPr="005B3C51" w:rsidRDefault="00B85336" w:rsidP="00C778C0">
      <w:pPr>
        <w:spacing w:line="360" w:lineRule="auto"/>
        <w:ind w:right="-1" w:firstLine="709"/>
        <w:jc w:val="both"/>
        <w:rPr>
          <w:sz w:val="24"/>
          <w:szCs w:val="24"/>
        </w:rPr>
      </w:pPr>
      <w:r w:rsidRPr="005B3C51">
        <w:rPr>
          <w:sz w:val="24"/>
          <w:szCs w:val="24"/>
        </w:rPr>
        <w:t>Взаимосвязь конструкции робота и выполняемой им функции.</w:t>
      </w:r>
    </w:p>
    <w:p w14:paraId="016D576E" w14:textId="77777777" w:rsidR="00B85336" w:rsidRPr="005B3C51" w:rsidRDefault="00B85336" w:rsidP="00C778C0">
      <w:pPr>
        <w:spacing w:line="360" w:lineRule="auto"/>
        <w:ind w:right="-1" w:firstLine="709"/>
        <w:jc w:val="both"/>
        <w:rPr>
          <w:sz w:val="24"/>
          <w:szCs w:val="24"/>
        </w:rPr>
      </w:pPr>
      <w:r w:rsidRPr="005B3C51">
        <w:rPr>
          <w:sz w:val="24"/>
          <w:szCs w:val="24"/>
        </w:rPr>
        <w:t>Робототехнический конструктор и комплектующие.</w:t>
      </w:r>
    </w:p>
    <w:p w14:paraId="5ABFD813" w14:textId="77777777" w:rsidR="00B85336" w:rsidRPr="005B3C51" w:rsidRDefault="00B85336" w:rsidP="00C778C0">
      <w:pPr>
        <w:spacing w:line="360" w:lineRule="auto"/>
        <w:ind w:right="-1" w:firstLine="709"/>
        <w:jc w:val="both"/>
        <w:rPr>
          <w:sz w:val="24"/>
          <w:szCs w:val="24"/>
        </w:rPr>
      </w:pPr>
      <w:r w:rsidRPr="005B3C51">
        <w:rPr>
          <w:sz w:val="24"/>
          <w:szCs w:val="24"/>
        </w:rPr>
        <w:t>Чтение схем. Сборка роботизированной конструкции по готовой схеме.</w:t>
      </w:r>
    </w:p>
    <w:p w14:paraId="0CD124D4" w14:textId="77777777" w:rsidR="00B85336" w:rsidRPr="005B3C51" w:rsidRDefault="00B85336" w:rsidP="00C778C0">
      <w:pPr>
        <w:spacing w:line="360" w:lineRule="auto"/>
        <w:ind w:right="-1" w:firstLine="709"/>
        <w:jc w:val="both"/>
        <w:rPr>
          <w:sz w:val="24"/>
          <w:szCs w:val="24"/>
        </w:rPr>
      </w:pPr>
      <w:r w:rsidRPr="005B3C51">
        <w:rPr>
          <w:sz w:val="24"/>
          <w:szCs w:val="24"/>
        </w:rPr>
        <w:t>Базовые принципы программирования.</w:t>
      </w:r>
    </w:p>
    <w:p w14:paraId="4E7E8260" w14:textId="77777777" w:rsidR="00B85336" w:rsidRPr="005B3C51" w:rsidRDefault="00B85336" w:rsidP="00C778C0">
      <w:pPr>
        <w:spacing w:line="360" w:lineRule="auto"/>
        <w:ind w:right="-1" w:firstLine="709"/>
        <w:jc w:val="both"/>
        <w:rPr>
          <w:sz w:val="24"/>
          <w:szCs w:val="24"/>
        </w:rPr>
      </w:pPr>
      <w:r w:rsidRPr="005B3C51">
        <w:rPr>
          <w:sz w:val="24"/>
          <w:szCs w:val="24"/>
        </w:rPr>
        <w:t>Визуальный язык для программирования простых робототехнических систем.</w:t>
      </w:r>
    </w:p>
    <w:p w14:paraId="665C80E7"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w:t>
      </w:r>
      <w:bookmarkStart w:id="48" w:name="_Toc157707461"/>
      <w:r w:rsidRPr="005B3C51">
        <w:rPr>
          <w:sz w:val="24"/>
          <w:szCs w:val="24"/>
        </w:rPr>
        <w:t>фессии, связанные с 3D-печатью.</w:t>
      </w:r>
    </w:p>
    <w:p w14:paraId="05CA0A91"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6 </w:t>
      </w:r>
      <w:bookmarkEnd w:id="48"/>
      <w:r w:rsidRPr="00CF7D50">
        <w:rPr>
          <w:b/>
          <w:bCs/>
          <w:sz w:val="24"/>
          <w:szCs w:val="24"/>
        </w:rPr>
        <w:t>класс.</w:t>
      </w:r>
    </w:p>
    <w:p w14:paraId="33041EB0" w14:textId="77777777" w:rsidR="00B85336" w:rsidRPr="005B3C51" w:rsidRDefault="00B85336" w:rsidP="00C778C0">
      <w:pPr>
        <w:spacing w:line="360" w:lineRule="auto"/>
        <w:ind w:right="-1" w:firstLine="709"/>
        <w:jc w:val="both"/>
        <w:rPr>
          <w:sz w:val="24"/>
          <w:szCs w:val="24"/>
        </w:rPr>
      </w:pPr>
      <w:r w:rsidRPr="005B3C51">
        <w:rPr>
          <w:sz w:val="24"/>
          <w:szCs w:val="24"/>
        </w:rPr>
        <w:t>Мобильная робототехника. Организация перемещения робототехнических устройств.</w:t>
      </w:r>
    </w:p>
    <w:p w14:paraId="401A20C0" w14:textId="77777777" w:rsidR="00B85336" w:rsidRPr="005B3C51" w:rsidRDefault="00B85336" w:rsidP="00C778C0">
      <w:pPr>
        <w:spacing w:line="360" w:lineRule="auto"/>
        <w:ind w:right="-1" w:firstLine="709"/>
        <w:jc w:val="both"/>
        <w:rPr>
          <w:sz w:val="24"/>
          <w:szCs w:val="24"/>
        </w:rPr>
      </w:pPr>
      <w:r w:rsidRPr="005B3C51">
        <w:rPr>
          <w:sz w:val="24"/>
          <w:szCs w:val="24"/>
        </w:rPr>
        <w:t>Транспортные роботы. Назначение, особенности.</w:t>
      </w:r>
    </w:p>
    <w:p w14:paraId="45674549" w14:textId="77777777" w:rsidR="00B85336" w:rsidRPr="005B3C51" w:rsidRDefault="00B85336" w:rsidP="00C778C0">
      <w:pPr>
        <w:spacing w:line="360" w:lineRule="auto"/>
        <w:ind w:right="-1" w:firstLine="709"/>
        <w:jc w:val="both"/>
        <w:rPr>
          <w:sz w:val="24"/>
          <w:szCs w:val="24"/>
        </w:rPr>
      </w:pPr>
      <w:r w:rsidRPr="005B3C51">
        <w:rPr>
          <w:sz w:val="24"/>
          <w:szCs w:val="24"/>
        </w:rPr>
        <w:t>Знакомство с контроллером, моторами, датчиками.</w:t>
      </w:r>
    </w:p>
    <w:p w14:paraId="25D9CBB3" w14:textId="77777777" w:rsidR="00B85336" w:rsidRPr="005B3C51" w:rsidRDefault="00B85336" w:rsidP="00C778C0">
      <w:pPr>
        <w:spacing w:line="360" w:lineRule="auto"/>
        <w:ind w:right="-1" w:firstLine="709"/>
        <w:jc w:val="both"/>
        <w:rPr>
          <w:sz w:val="24"/>
          <w:szCs w:val="24"/>
        </w:rPr>
      </w:pPr>
      <w:r w:rsidRPr="005B3C51">
        <w:rPr>
          <w:sz w:val="24"/>
          <w:szCs w:val="24"/>
        </w:rPr>
        <w:t>Сборка мобильного робота.</w:t>
      </w:r>
    </w:p>
    <w:p w14:paraId="2F686520" w14:textId="77777777" w:rsidR="00B85336" w:rsidRPr="005B3C51" w:rsidRDefault="00B85336" w:rsidP="00C778C0">
      <w:pPr>
        <w:spacing w:line="360" w:lineRule="auto"/>
        <w:ind w:right="-1" w:firstLine="709"/>
        <w:jc w:val="both"/>
        <w:rPr>
          <w:sz w:val="24"/>
          <w:szCs w:val="24"/>
        </w:rPr>
      </w:pPr>
      <w:r w:rsidRPr="005B3C51">
        <w:rPr>
          <w:sz w:val="24"/>
          <w:szCs w:val="24"/>
        </w:rPr>
        <w:t>Принципы программирования мобильных роботов.</w:t>
      </w:r>
    </w:p>
    <w:p w14:paraId="52FC40F5" w14:textId="77777777" w:rsidR="00B85336" w:rsidRPr="005B3C51" w:rsidRDefault="00B85336" w:rsidP="00C778C0">
      <w:pPr>
        <w:spacing w:line="360" w:lineRule="auto"/>
        <w:ind w:right="-1" w:firstLine="709"/>
        <w:jc w:val="both"/>
        <w:rPr>
          <w:sz w:val="24"/>
          <w:szCs w:val="24"/>
        </w:rPr>
      </w:pPr>
      <w:r w:rsidRPr="005B3C51">
        <w:rPr>
          <w:sz w:val="24"/>
          <w:szCs w:val="24"/>
        </w:rPr>
        <w:t>Изучение интерфейса визуального языка программирования, основные инструменты и команды программирования роботов.</w:t>
      </w:r>
    </w:p>
    <w:p w14:paraId="3254EA05"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в области робототехники.</w:t>
      </w:r>
    </w:p>
    <w:p w14:paraId="7EA294AF" w14:textId="77777777" w:rsidR="00B85336" w:rsidRPr="005B3C51" w:rsidRDefault="00B85336" w:rsidP="00C778C0">
      <w:pPr>
        <w:spacing w:line="360" w:lineRule="auto"/>
        <w:ind w:right="-1" w:firstLine="709"/>
        <w:jc w:val="both"/>
        <w:rPr>
          <w:sz w:val="24"/>
          <w:szCs w:val="24"/>
        </w:rPr>
      </w:pPr>
      <w:r w:rsidRPr="005B3C51">
        <w:rPr>
          <w:sz w:val="24"/>
          <w:szCs w:val="24"/>
        </w:rPr>
        <w:t>Учебный проект по робототехнике.</w:t>
      </w:r>
      <w:bookmarkStart w:id="49" w:name="_Toc157707462"/>
    </w:p>
    <w:p w14:paraId="3E2EF9BB"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7 </w:t>
      </w:r>
      <w:bookmarkEnd w:id="49"/>
      <w:r w:rsidRPr="00CF7D50">
        <w:rPr>
          <w:b/>
          <w:bCs/>
          <w:sz w:val="24"/>
          <w:szCs w:val="24"/>
        </w:rPr>
        <w:t>класс.</w:t>
      </w:r>
    </w:p>
    <w:p w14:paraId="2B2F5406" w14:textId="77777777" w:rsidR="00B85336" w:rsidRPr="005B3C51" w:rsidRDefault="00B85336" w:rsidP="00C778C0">
      <w:pPr>
        <w:spacing w:line="360" w:lineRule="auto"/>
        <w:ind w:right="-1" w:firstLine="709"/>
        <w:jc w:val="both"/>
        <w:rPr>
          <w:sz w:val="24"/>
          <w:szCs w:val="24"/>
        </w:rPr>
      </w:pPr>
      <w:r w:rsidRPr="005B3C51">
        <w:rPr>
          <w:sz w:val="24"/>
          <w:szCs w:val="24"/>
        </w:rPr>
        <w:t>Промышленные и бытовые роботы, их классификация, назначение, использование.</w:t>
      </w:r>
    </w:p>
    <w:p w14:paraId="51B742E5" w14:textId="77777777" w:rsidR="00B85336" w:rsidRPr="005B3C51" w:rsidRDefault="00B85336" w:rsidP="00C778C0">
      <w:pPr>
        <w:spacing w:line="360" w:lineRule="auto"/>
        <w:ind w:right="-1" w:firstLine="709"/>
        <w:jc w:val="both"/>
        <w:rPr>
          <w:sz w:val="24"/>
          <w:szCs w:val="24"/>
        </w:rPr>
      </w:pPr>
      <w:r w:rsidRPr="005B3C51">
        <w:rPr>
          <w:sz w:val="24"/>
          <w:szCs w:val="24"/>
        </w:rPr>
        <w:t>Беспилотные автоматизированные системы, их виды, назначение.</w:t>
      </w:r>
    </w:p>
    <w:p w14:paraId="7E8E276D" w14:textId="77777777" w:rsidR="00B85336" w:rsidRPr="005B3C51" w:rsidRDefault="00B85336" w:rsidP="00C778C0">
      <w:pPr>
        <w:spacing w:line="360" w:lineRule="auto"/>
        <w:ind w:right="-1" w:firstLine="709"/>
        <w:jc w:val="both"/>
        <w:rPr>
          <w:sz w:val="24"/>
          <w:szCs w:val="24"/>
        </w:rPr>
      </w:pPr>
      <w:r w:rsidRPr="005B3C51">
        <w:rPr>
          <w:sz w:val="24"/>
          <w:szCs w:val="24"/>
        </w:rPr>
        <w:t>Программирование контроллера, в среде конкретного языка программирования, основные инструменты и команды программирования роботов.</w:t>
      </w:r>
    </w:p>
    <w:p w14:paraId="2E8B7171" w14:textId="77777777" w:rsidR="00B85336" w:rsidRPr="005B3C51" w:rsidRDefault="00B85336" w:rsidP="00C778C0">
      <w:pPr>
        <w:spacing w:line="360" w:lineRule="auto"/>
        <w:ind w:right="-1" w:firstLine="709"/>
        <w:jc w:val="both"/>
        <w:rPr>
          <w:sz w:val="24"/>
          <w:szCs w:val="24"/>
        </w:rPr>
      </w:pPr>
      <w:r w:rsidRPr="005B3C51">
        <w:rPr>
          <w:sz w:val="24"/>
          <w:szCs w:val="24"/>
        </w:rPr>
        <w:t>Реализация алгоритмов управления отдельными компонентами   и роботизированными системами.</w:t>
      </w:r>
    </w:p>
    <w:p w14:paraId="368BC4CF" w14:textId="77777777" w:rsidR="00B85336" w:rsidRPr="005B3C51" w:rsidRDefault="00B85336" w:rsidP="00C778C0">
      <w:pPr>
        <w:spacing w:line="360" w:lineRule="auto"/>
        <w:ind w:right="-1" w:firstLine="709"/>
        <w:jc w:val="both"/>
        <w:rPr>
          <w:sz w:val="24"/>
          <w:szCs w:val="24"/>
        </w:rPr>
      </w:pPr>
      <w:r w:rsidRPr="005B3C51">
        <w:rPr>
          <w:sz w:val="24"/>
          <w:szCs w:val="24"/>
        </w:rPr>
        <w:t>Анализ и проверка на работоспособность, усовершенствование конструкции робота.</w:t>
      </w:r>
    </w:p>
    <w:p w14:paraId="2B09FAFD"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в области робототехники.</w:t>
      </w:r>
    </w:p>
    <w:p w14:paraId="38EE81D2" w14:textId="77777777" w:rsidR="00B85336" w:rsidRPr="005B3C51" w:rsidRDefault="00B85336" w:rsidP="00C778C0">
      <w:pPr>
        <w:spacing w:line="360" w:lineRule="auto"/>
        <w:ind w:right="-1" w:firstLine="709"/>
        <w:jc w:val="both"/>
        <w:rPr>
          <w:sz w:val="24"/>
          <w:szCs w:val="24"/>
        </w:rPr>
      </w:pPr>
      <w:r w:rsidRPr="005B3C51">
        <w:rPr>
          <w:sz w:val="24"/>
          <w:szCs w:val="24"/>
        </w:rPr>
        <w:t>Учебный проект по робототехнике.</w:t>
      </w:r>
      <w:bookmarkStart w:id="50" w:name="_Toc157707463"/>
    </w:p>
    <w:p w14:paraId="30F71AD3"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8 </w:t>
      </w:r>
      <w:bookmarkEnd w:id="50"/>
      <w:r w:rsidRPr="00CF7D50">
        <w:rPr>
          <w:b/>
          <w:bCs/>
          <w:sz w:val="24"/>
          <w:szCs w:val="24"/>
        </w:rPr>
        <w:t>класс.</w:t>
      </w:r>
    </w:p>
    <w:p w14:paraId="12CCD9B6" w14:textId="77777777" w:rsidR="00B85336" w:rsidRPr="005B3C51" w:rsidRDefault="00B85336" w:rsidP="00C778C0">
      <w:pPr>
        <w:spacing w:line="360" w:lineRule="auto"/>
        <w:ind w:right="-1" w:firstLine="709"/>
        <w:jc w:val="both"/>
        <w:rPr>
          <w:sz w:val="24"/>
          <w:szCs w:val="24"/>
        </w:rPr>
      </w:pPr>
      <w:r w:rsidRPr="005B3C51">
        <w:rPr>
          <w:sz w:val="24"/>
          <w:szCs w:val="24"/>
        </w:rPr>
        <w:t>История развития беспилотного авиастроения, применение беспилотных летательных аппаратов.</w:t>
      </w:r>
    </w:p>
    <w:p w14:paraId="57C8D26A" w14:textId="77777777" w:rsidR="00B85336" w:rsidRPr="005B3C51" w:rsidRDefault="00B85336" w:rsidP="00C778C0">
      <w:pPr>
        <w:spacing w:line="360" w:lineRule="auto"/>
        <w:ind w:right="-1" w:firstLine="709"/>
        <w:jc w:val="both"/>
        <w:rPr>
          <w:sz w:val="24"/>
          <w:szCs w:val="24"/>
        </w:rPr>
      </w:pPr>
      <w:r w:rsidRPr="005B3C51">
        <w:rPr>
          <w:sz w:val="24"/>
          <w:szCs w:val="24"/>
        </w:rPr>
        <w:t>Классификация беспилотных летательных аппаратов.</w:t>
      </w:r>
    </w:p>
    <w:p w14:paraId="4E3D084B" w14:textId="77777777" w:rsidR="00B85336" w:rsidRPr="005B3C51" w:rsidRDefault="00B85336" w:rsidP="00C778C0">
      <w:pPr>
        <w:spacing w:line="360" w:lineRule="auto"/>
        <w:ind w:right="-1" w:firstLine="709"/>
        <w:jc w:val="both"/>
        <w:rPr>
          <w:sz w:val="24"/>
          <w:szCs w:val="24"/>
        </w:rPr>
      </w:pPr>
      <w:r w:rsidRPr="005B3C51">
        <w:rPr>
          <w:sz w:val="24"/>
          <w:szCs w:val="24"/>
        </w:rPr>
        <w:t xml:space="preserve">Конструкция беспилотных летательных аппаратов. </w:t>
      </w:r>
    </w:p>
    <w:p w14:paraId="167412A5" w14:textId="77777777" w:rsidR="00B85336" w:rsidRPr="005B3C51" w:rsidRDefault="00B85336" w:rsidP="00C778C0">
      <w:pPr>
        <w:spacing w:line="360" w:lineRule="auto"/>
        <w:ind w:right="-1" w:firstLine="709"/>
        <w:jc w:val="both"/>
        <w:rPr>
          <w:sz w:val="24"/>
          <w:szCs w:val="24"/>
        </w:rPr>
      </w:pPr>
      <w:r w:rsidRPr="005B3C51">
        <w:rPr>
          <w:sz w:val="24"/>
          <w:szCs w:val="24"/>
        </w:rPr>
        <w:t xml:space="preserve">Правила безопасной эксплуатации аккумулятора. </w:t>
      </w:r>
    </w:p>
    <w:p w14:paraId="7DFBFEE8" w14:textId="77777777" w:rsidR="00B85336" w:rsidRPr="005B3C51" w:rsidRDefault="00B85336" w:rsidP="00C778C0">
      <w:pPr>
        <w:spacing w:line="360" w:lineRule="auto"/>
        <w:ind w:right="-1" w:firstLine="709"/>
        <w:jc w:val="both"/>
        <w:rPr>
          <w:sz w:val="24"/>
          <w:szCs w:val="24"/>
        </w:rPr>
      </w:pPr>
      <w:r w:rsidRPr="005B3C51">
        <w:rPr>
          <w:sz w:val="24"/>
          <w:szCs w:val="24"/>
        </w:rPr>
        <w:t>Воздушный винт, характеристика. Аэродинамика полета.</w:t>
      </w:r>
    </w:p>
    <w:p w14:paraId="476F089C" w14:textId="77777777" w:rsidR="00B85336" w:rsidRPr="005B3C51" w:rsidRDefault="00B85336" w:rsidP="00C778C0">
      <w:pPr>
        <w:spacing w:line="360" w:lineRule="auto"/>
        <w:ind w:right="-1" w:firstLine="709"/>
        <w:jc w:val="both"/>
        <w:rPr>
          <w:sz w:val="24"/>
          <w:szCs w:val="24"/>
        </w:rPr>
      </w:pPr>
      <w:r w:rsidRPr="005B3C51">
        <w:rPr>
          <w:sz w:val="24"/>
          <w:szCs w:val="24"/>
        </w:rPr>
        <w:t>Органы управления. Управление беспилотными летательными аппаратами.</w:t>
      </w:r>
    </w:p>
    <w:p w14:paraId="09AA2C1B" w14:textId="77777777" w:rsidR="00B85336" w:rsidRPr="005B3C51" w:rsidRDefault="00B85336" w:rsidP="00C778C0">
      <w:pPr>
        <w:spacing w:line="360" w:lineRule="auto"/>
        <w:ind w:right="-1" w:firstLine="709"/>
        <w:jc w:val="both"/>
        <w:rPr>
          <w:sz w:val="24"/>
          <w:szCs w:val="24"/>
        </w:rPr>
      </w:pPr>
      <w:r w:rsidRPr="005B3C51">
        <w:rPr>
          <w:sz w:val="24"/>
          <w:szCs w:val="24"/>
        </w:rPr>
        <w:t>Обеспечение безопасности при подготовке к полету, во время полета беспилотных летательных аппаратов.</w:t>
      </w:r>
    </w:p>
    <w:p w14:paraId="606ABCB5"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в области робототехники.</w:t>
      </w:r>
    </w:p>
    <w:p w14:paraId="79D64EBB" w14:textId="77777777" w:rsidR="00B85336" w:rsidRPr="005B3C51" w:rsidRDefault="00B85336" w:rsidP="00C778C0">
      <w:pPr>
        <w:spacing w:line="360" w:lineRule="auto"/>
        <w:ind w:right="-1" w:firstLine="709"/>
        <w:jc w:val="both"/>
        <w:rPr>
          <w:sz w:val="24"/>
          <w:szCs w:val="24"/>
        </w:rPr>
      </w:pPr>
      <w:r w:rsidRPr="005B3C51">
        <w:rPr>
          <w:sz w:val="24"/>
          <w:szCs w:val="24"/>
        </w:rPr>
        <w:t>Учебный проект по робототехнике (одна из предложенных тем на выбор).</w:t>
      </w:r>
      <w:bookmarkStart w:id="51" w:name="_Toc157707464"/>
    </w:p>
    <w:p w14:paraId="2D975A1D"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9 </w:t>
      </w:r>
      <w:bookmarkEnd w:id="51"/>
      <w:r w:rsidRPr="00CF7D50">
        <w:rPr>
          <w:b/>
          <w:bCs/>
          <w:sz w:val="24"/>
          <w:szCs w:val="24"/>
        </w:rPr>
        <w:t>класс.</w:t>
      </w:r>
    </w:p>
    <w:p w14:paraId="2268DFE1" w14:textId="77777777" w:rsidR="00B85336" w:rsidRPr="005B3C51" w:rsidRDefault="00B85336" w:rsidP="00C778C0">
      <w:pPr>
        <w:spacing w:line="360" w:lineRule="auto"/>
        <w:ind w:right="-1" w:firstLine="709"/>
        <w:jc w:val="both"/>
        <w:rPr>
          <w:sz w:val="24"/>
          <w:szCs w:val="24"/>
        </w:rPr>
      </w:pPr>
      <w:r w:rsidRPr="005B3C51">
        <w:rPr>
          <w:sz w:val="24"/>
          <w:szCs w:val="24"/>
        </w:rPr>
        <w:t xml:space="preserve">Робототехнические и автоматизированные системы. </w:t>
      </w:r>
    </w:p>
    <w:p w14:paraId="2C61904F" w14:textId="77777777" w:rsidR="00B85336" w:rsidRPr="005B3C51" w:rsidRDefault="00B85336" w:rsidP="00C778C0">
      <w:pPr>
        <w:spacing w:line="360" w:lineRule="auto"/>
        <w:ind w:right="-1" w:firstLine="709"/>
        <w:jc w:val="both"/>
        <w:rPr>
          <w:sz w:val="24"/>
          <w:szCs w:val="24"/>
        </w:rPr>
      </w:pPr>
      <w:r w:rsidRPr="005B3C51">
        <w:rPr>
          <w:sz w:val="24"/>
          <w:szCs w:val="24"/>
        </w:rPr>
        <w:t>Система интернет вещей. Промышленный интернет вещей.</w:t>
      </w:r>
    </w:p>
    <w:p w14:paraId="35E9EACF" w14:textId="77777777" w:rsidR="00B85336" w:rsidRPr="005B3C51" w:rsidRDefault="00B85336" w:rsidP="00C778C0">
      <w:pPr>
        <w:spacing w:line="360" w:lineRule="auto"/>
        <w:ind w:right="-1" w:firstLine="709"/>
        <w:jc w:val="both"/>
        <w:rPr>
          <w:sz w:val="24"/>
          <w:szCs w:val="24"/>
        </w:rPr>
      </w:pPr>
      <w:r w:rsidRPr="005B3C51">
        <w:rPr>
          <w:sz w:val="24"/>
          <w:szCs w:val="24"/>
        </w:rPr>
        <w:t xml:space="preserve">Потребительский интернет вещей. </w:t>
      </w:r>
    </w:p>
    <w:p w14:paraId="69E1E54F" w14:textId="77777777" w:rsidR="00B85336" w:rsidRPr="005B3C51" w:rsidRDefault="00B85336" w:rsidP="00C778C0">
      <w:pPr>
        <w:spacing w:line="360" w:lineRule="auto"/>
        <w:ind w:right="-1" w:firstLine="709"/>
        <w:jc w:val="both"/>
        <w:rPr>
          <w:sz w:val="24"/>
          <w:szCs w:val="24"/>
        </w:rPr>
      </w:pPr>
      <w:r w:rsidRPr="005B3C51">
        <w:rPr>
          <w:sz w:val="24"/>
          <w:szCs w:val="24"/>
        </w:rPr>
        <w:t xml:space="preserve">Искусственный интеллект в управлении автоматизированными   и роботизированными системами. Технология машинного зрения. Нейротехнологии и нейроинтерфейсы. </w:t>
      </w:r>
    </w:p>
    <w:p w14:paraId="1A26E6F0" w14:textId="77777777" w:rsidR="00B85336" w:rsidRPr="005B3C51" w:rsidRDefault="00B85336" w:rsidP="00C778C0">
      <w:pPr>
        <w:spacing w:line="360" w:lineRule="auto"/>
        <w:ind w:right="-1" w:firstLine="709"/>
        <w:jc w:val="both"/>
        <w:rPr>
          <w:sz w:val="24"/>
          <w:szCs w:val="24"/>
        </w:rPr>
      </w:pPr>
      <w:r w:rsidRPr="005B3C51">
        <w:rPr>
          <w:sz w:val="24"/>
          <w:szCs w:val="24"/>
        </w:rPr>
        <w:t xml:space="preserve">Конструирование и моделирование автоматизированных и роботизированных систем. </w:t>
      </w:r>
    </w:p>
    <w:p w14:paraId="6176337E" w14:textId="77777777" w:rsidR="00B85336" w:rsidRPr="005B3C51" w:rsidRDefault="00B85336" w:rsidP="00C778C0">
      <w:pPr>
        <w:spacing w:line="360" w:lineRule="auto"/>
        <w:ind w:right="-1" w:firstLine="709"/>
        <w:jc w:val="both"/>
        <w:rPr>
          <w:sz w:val="24"/>
          <w:szCs w:val="24"/>
        </w:rPr>
      </w:pPr>
      <w:r w:rsidRPr="005B3C51">
        <w:rPr>
          <w:sz w:val="24"/>
          <w:szCs w:val="24"/>
        </w:rPr>
        <w:t>Управление групповым взаимодействием роботов (наземные роботы, беспилотные летательные аппараты).</w:t>
      </w:r>
    </w:p>
    <w:p w14:paraId="0EA24C5B" w14:textId="77777777" w:rsidR="00B85336" w:rsidRPr="005B3C51" w:rsidRDefault="00B85336" w:rsidP="00C778C0">
      <w:pPr>
        <w:spacing w:line="360" w:lineRule="auto"/>
        <w:ind w:right="-1" w:firstLine="709"/>
        <w:jc w:val="both"/>
        <w:rPr>
          <w:sz w:val="24"/>
          <w:szCs w:val="24"/>
        </w:rPr>
      </w:pPr>
      <w:r w:rsidRPr="005B3C51">
        <w:rPr>
          <w:sz w:val="24"/>
          <w:szCs w:val="24"/>
        </w:rPr>
        <w:t>Управление роботами с использованием телеметрических систем.</w:t>
      </w:r>
    </w:p>
    <w:p w14:paraId="035801E6"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в области робототехники.</w:t>
      </w:r>
    </w:p>
    <w:p w14:paraId="624D88EE" w14:textId="77777777" w:rsidR="00B85336" w:rsidRPr="005B3C51" w:rsidRDefault="00B85336" w:rsidP="00C778C0">
      <w:pPr>
        <w:spacing w:line="360" w:lineRule="auto"/>
        <w:ind w:right="-1" w:firstLine="709"/>
        <w:jc w:val="both"/>
        <w:rPr>
          <w:sz w:val="24"/>
          <w:szCs w:val="24"/>
        </w:rPr>
      </w:pPr>
      <w:r w:rsidRPr="005B3C51">
        <w:rPr>
          <w:sz w:val="24"/>
          <w:szCs w:val="24"/>
        </w:rPr>
        <w:t>Индивидуальный проект по робототехнике.</w:t>
      </w:r>
      <w:bookmarkStart w:id="52" w:name="_Toc157707465"/>
    </w:p>
    <w:p w14:paraId="538AEB06" w14:textId="200326C9" w:rsidR="00B85336" w:rsidRPr="00CF7D50" w:rsidRDefault="00B85336" w:rsidP="00C778C0">
      <w:pPr>
        <w:spacing w:line="360" w:lineRule="auto"/>
        <w:ind w:right="-1" w:firstLine="709"/>
        <w:jc w:val="both"/>
        <w:rPr>
          <w:b/>
          <w:bCs/>
          <w:sz w:val="24"/>
          <w:szCs w:val="24"/>
        </w:rPr>
      </w:pPr>
      <w:r w:rsidRPr="00CF7D50">
        <w:rPr>
          <w:b/>
          <w:bCs/>
          <w:sz w:val="24"/>
          <w:szCs w:val="24"/>
        </w:rPr>
        <w:t>Вариативные модули</w:t>
      </w:r>
      <w:bookmarkStart w:id="53" w:name="_Toc157707466"/>
      <w:bookmarkEnd w:id="52"/>
      <w:r w:rsidRPr="00CF7D50">
        <w:rPr>
          <w:b/>
          <w:bCs/>
          <w:sz w:val="24"/>
          <w:szCs w:val="24"/>
        </w:rPr>
        <w:t>.</w:t>
      </w:r>
    </w:p>
    <w:p w14:paraId="136739D9" w14:textId="68A77668" w:rsidR="00B85336" w:rsidRPr="00CF7D50" w:rsidRDefault="00B85336" w:rsidP="00C778C0">
      <w:pPr>
        <w:spacing w:line="360" w:lineRule="auto"/>
        <w:ind w:right="-1" w:firstLine="709"/>
        <w:jc w:val="both"/>
        <w:rPr>
          <w:b/>
          <w:bCs/>
          <w:sz w:val="24"/>
          <w:szCs w:val="24"/>
        </w:rPr>
      </w:pPr>
      <w:r w:rsidRPr="00CF7D50">
        <w:rPr>
          <w:b/>
          <w:bCs/>
          <w:sz w:val="24"/>
          <w:szCs w:val="24"/>
        </w:rPr>
        <w:t>Модуль «Автоматизированные системы»</w:t>
      </w:r>
      <w:bookmarkStart w:id="54" w:name="_Toc157707467"/>
      <w:bookmarkEnd w:id="53"/>
      <w:r w:rsidRPr="00CF7D50">
        <w:rPr>
          <w:b/>
          <w:bCs/>
          <w:sz w:val="24"/>
          <w:szCs w:val="24"/>
        </w:rPr>
        <w:t>.</w:t>
      </w:r>
    </w:p>
    <w:p w14:paraId="7A22E630" w14:textId="77777777" w:rsidR="00B85336" w:rsidRPr="00CF7D50" w:rsidRDefault="00B85336" w:rsidP="00C778C0">
      <w:pPr>
        <w:spacing w:line="360" w:lineRule="auto"/>
        <w:ind w:right="-1" w:firstLine="709"/>
        <w:jc w:val="both"/>
        <w:rPr>
          <w:b/>
          <w:bCs/>
          <w:sz w:val="24"/>
          <w:szCs w:val="24"/>
        </w:rPr>
      </w:pPr>
      <w:r w:rsidRPr="00CF7D50">
        <w:rPr>
          <w:b/>
          <w:bCs/>
          <w:sz w:val="24"/>
          <w:szCs w:val="24"/>
        </w:rPr>
        <w:t>8–9 классы</w:t>
      </w:r>
      <w:bookmarkEnd w:id="54"/>
      <w:r w:rsidRPr="00CF7D50">
        <w:rPr>
          <w:b/>
          <w:bCs/>
          <w:sz w:val="24"/>
          <w:szCs w:val="24"/>
        </w:rPr>
        <w:t>.</w:t>
      </w:r>
    </w:p>
    <w:p w14:paraId="27E5ADA9" w14:textId="77777777" w:rsidR="00B85336" w:rsidRPr="005B3C51" w:rsidRDefault="00B85336" w:rsidP="00C778C0">
      <w:pPr>
        <w:spacing w:line="360" w:lineRule="auto"/>
        <w:ind w:right="-1" w:firstLine="709"/>
        <w:jc w:val="both"/>
        <w:rPr>
          <w:sz w:val="24"/>
          <w:szCs w:val="24"/>
        </w:rPr>
      </w:pPr>
      <w:r w:rsidRPr="005B3C51">
        <w:rPr>
          <w:sz w:val="24"/>
          <w:szCs w:val="24"/>
        </w:rPr>
        <w:t>Введение в автоматизированные системы.</w:t>
      </w:r>
    </w:p>
    <w:p w14:paraId="3143E75D" w14:textId="77777777" w:rsidR="00B85336" w:rsidRPr="005B3C51" w:rsidRDefault="00B85336" w:rsidP="00C778C0">
      <w:pPr>
        <w:spacing w:line="360" w:lineRule="auto"/>
        <w:ind w:right="-1" w:firstLine="709"/>
        <w:jc w:val="both"/>
        <w:rPr>
          <w:sz w:val="24"/>
          <w:szCs w:val="24"/>
        </w:rPr>
      </w:pPr>
      <w:r w:rsidRPr="005B3C51">
        <w:rPr>
          <w:sz w:val="24"/>
          <w:szCs w:val="24"/>
        </w:rPr>
        <w:t>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w:t>
      </w:r>
    </w:p>
    <w:p w14:paraId="150FB2C1" w14:textId="77777777" w:rsidR="00B85336" w:rsidRPr="005B3C51" w:rsidRDefault="00B85336" w:rsidP="00C778C0">
      <w:pPr>
        <w:spacing w:line="360" w:lineRule="auto"/>
        <w:ind w:right="-1" w:firstLine="709"/>
        <w:jc w:val="both"/>
        <w:rPr>
          <w:sz w:val="24"/>
          <w:szCs w:val="24"/>
        </w:rPr>
      </w:pPr>
      <w:r w:rsidRPr="005B3C51">
        <w:rPr>
          <w:sz w:val="24"/>
          <w:szCs w:val="24"/>
        </w:rPr>
        <w:t>Управляющие и управляемые системы. Понятие обратной связи, ошибка регулирования, корректирующие устройства.</w:t>
      </w:r>
    </w:p>
    <w:p w14:paraId="16495308" w14:textId="77777777" w:rsidR="00B85336" w:rsidRPr="005B3C51" w:rsidRDefault="00B85336" w:rsidP="00C778C0">
      <w:pPr>
        <w:spacing w:line="360" w:lineRule="auto"/>
        <w:ind w:right="-1" w:firstLine="709"/>
        <w:jc w:val="both"/>
        <w:rPr>
          <w:sz w:val="24"/>
          <w:szCs w:val="24"/>
        </w:rPr>
      </w:pPr>
      <w:r w:rsidRPr="005B3C51">
        <w:rPr>
          <w:sz w:val="24"/>
          <w:szCs w:val="24"/>
        </w:rPr>
        <w:t xml:space="preserve">Виды автоматизированных систем, их применение на производстве. </w:t>
      </w:r>
    </w:p>
    <w:p w14:paraId="1603273C" w14:textId="77777777" w:rsidR="00B85336" w:rsidRPr="005B3C51" w:rsidRDefault="00B85336" w:rsidP="00C778C0">
      <w:pPr>
        <w:spacing w:line="360" w:lineRule="auto"/>
        <w:ind w:right="-1" w:firstLine="709"/>
        <w:jc w:val="both"/>
        <w:rPr>
          <w:sz w:val="24"/>
          <w:szCs w:val="24"/>
        </w:rPr>
      </w:pPr>
      <w:r w:rsidRPr="005B3C51">
        <w:rPr>
          <w:sz w:val="24"/>
          <w:szCs w:val="24"/>
        </w:rPr>
        <w:t>Элементная база автоматизированных систем.</w:t>
      </w:r>
    </w:p>
    <w:p w14:paraId="1204EDA9" w14:textId="77777777" w:rsidR="00B85336" w:rsidRPr="005B3C51" w:rsidRDefault="00B85336" w:rsidP="00C778C0">
      <w:pPr>
        <w:spacing w:line="360" w:lineRule="auto"/>
        <w:ind w:right="-1" w:firstLine="709"/>
        <w:jc w:val="both"/>
        <w:rPr>
          <w:sz w:val="24"/>
          <w:szCs w:val="24"/>
        </w:rPr>
      </w:pPr>
      <w:r w:rsidRPr="005B3C51">
        <w:rPr>
          <w:sz w:val="24"/>
          <w:szCs w:val="24"/>
        </w:rPr>
        <w:t>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Разработка стенда программирования модели автоматизированной системы.</w:t>
      </w:r>
    </w:p>
    <w:p w14:paraId="621E1D19" w14:textId="77777777" w:rsidR="00B85336" w:rsidRPr="005B3C51" w:rsidRDefault="00B85336" w:rsidP="00C778C0">
      <w:pPr>
        <w:spacing w:line="360" w:lineRule="auto"/>
        <w:ind w:right="-1" w:firstLine="709"/>
        <w:jc w:val="both"/>
        <w:rPr>
          <w:sz w:val="24"/>
          <w:szCs w:val="24"/>
        </w:rPr>
      </w:pPr>
      <w:r w:rsidRPr="005B3C51">
        <w:rPr>
          <w:sz w:val="24"/>
          <w:szCs w:val="24"/>
        </w:rPr>
        <w:t>Управление техническими системами.</w:t>
      </w:r>
    </w:p>
    <w:p w14:paraId="384F2478" w14:textId="77777777" w:rsidR="00B85336" w:rsidRPr="005B3C51" w:rsidRDefault="00B85336" w:rsidP="00C778C0">
      <w:pPr>
        <w:spacing w:line="360" w:lineRule="auto"/>
        <w:ind w:right="-1" w:firstLine="709"/>
        <w:jc w:val="both"/>
        <w:rPr>
          <w:sz w:val="24"/>
          <w:szCs w:val="24"/>
        </w:rPr>
      </w:pPr>
      <w:r w:rsidRPr="005B3C51">
        <w:rPr>
          <w:sz w:val="24"/>
          <w:szCs w:val="24"/>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w:t>
      </w:r>
      <w:bookmarkStart w:id="55" w:name="_Toc157707468"/>
      <w:r w:rsidRPr="005B3C51">
        <w:rPr>
          <w:sz w:val="24"/>
          <w:szCs w:val="24"/>
        </w:rPr>
        <w:t>вление освещением в помещениях.</w:t>
      </w:r>
    </w:p>
    <w:p w14:paraId="4F36E802" w14:textId="0F31492B" w:rsidR="00B85336" w:rsidRPr="00CF7D50" w:rsidRDefault="00B85336" w:rsidP="00C778C0">
      <w:pPr>
        <w:spacing w:line="360" w:lineRule="auto"/>
        <w:ind w:right="-1" w:firstLine="709"/>
        <w:jc w:val="both"/>
        <w:rPr>
          <w:b/>
          <w:bCs/>
          <w:sz w:val="24"/>
          <w:szCs w:val="24"/>
        </w:rPr>
      </w:pPr>
      <w:r w:rsidRPr="00CF7D50">
        <w:rPr>
          <w:b/>
          <w:bCs/>
          <w:sz w:val="24"/>
          <w:szCs w:val="24"/>
        </w:rPr>
        <w:t>Модуль «Животноводство»</w:t>
      </w:r>
      <w:bookmarkEnd w:id="55"/>
      <w:r w:rsidRPr="00CF7D50">
        <w:rPr>
          <w:b/>
          <w:bCs/>
          <w:sz w:val="24"/>
          <w:szCs w:val="24"/>
        </w:rPr>
        <w:t>.</w:t>
      </w:r>
      <w:bookmarkStart w:id="56" w:name="_Toc157707469"/>
    </w:p>
    <w:p w14:paraId="086F7B75"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7–8 </w:t>
      </w:r>
      <w:bookmarkEnd w:id="56"/>
      <w:r w:rsidRPr="00CF7D50">
        <w:rPr>
          <w:b/>
          <w:bCs/>
          <w:sz w:val="24"/>
          <w:szCs w:val="24"/>
        </w:rPr>
        <w:t>классы.</w:t>
      </w:r>
    </w:p>
    <w:p w14:paraId="37DFEC1B" w14:textId="77777777" w:rsidR="00B85336" w:rsidRPr="005B3C51" w:rsidRDefault="00B85336" w:rsidP="00C778C0">
      <w:pPr>
        <w:spacing w:line="360" w:lineRule="auto"/>
        <w:ind w:right="-1" w:firstLine="709"/>
        <w:jc w:val="both"/>
        <w:rPr>
          <w:sz w:val="24"/>
          <w:szCs w:val="24"/>
        </w:rPr>
      </w:pPr>
      <w:r w:rsidRPr="005B3C51">
        <w:rPr>
          <w:sz w:val="24"/>
          <w:szCs w:val="24"/>
        </w:rPr>
        <w:t>Элементы технологий выращивания сельскохозяйственных животных.</w:t>
      </w:r>
    </w:p>
    <w:p w14:paraId="24718EEB" w14:textId="77777777" w:rsidR="00B85336" w:rsidRPr="005B3C51" w:rsidRDefault="00B85336" w:rsidP="00C778C0">
      <w:pPr>
        <w:spacing w:line="360" w:lineRule="auto"/>
        <w:ind w:right="-1" w:firstLine="709"/>
        <w:jc w:val="both"/>
        <w:rPr>
          <w:sz w:val="24"/>
          <w:szCs w:val="24"/>
        </w:rPr>
      </w:pPr>
      <w:r w:rsidRPr="005B3C51">
        <w:rPr>
          <w:sz w:val="24"/>
          <w:szCs w:val="24"/>
        </w:rPr>
        <w:t>Домашние животные. Сельскохозяйственные животные.</w:t>
      </w:r>
    </w:p>
    <w:p w14:paraId="33848F4F" w14:textId="77777777" w:rsidR="00B85336" w:rsidRPr="005B3C51" w:rsidRDefault="00B85336" w:rsidP="00C778C0">
      <w:pPr>
        <w:spacing w:line="360" w:lineRule="auto"/>
        <w:ind w:right="-1" w:firstLine="709"/>
        <w:jc w:val="both"/>
        <w:rPr>
          <w:sz w:val="24"/>
          <w:szCs w:val="24"/>
        </w:rPr>
      </w:pPr>
      <w:r w:rsidRPr="005B3C51">
        <w:rPr>
          <w:sz w:val="24"/>
          <w:szCs w:val="24"/>
        </w:rPr>
        <w:t>Содержание сельскохозяйственных животных: помещение, оборудование, уход.</w:t>
      </w:r>
    </w:p>
    <w:p w14:paraId="7F7A9D8A" w14:textId="77777777" w:rsidR="00B85336" w:rsidRPr="005B3C51" w:rsidRDefault="00B85336" w:rsidP="00C778C0">
      <w:pPr>
        <w:spacing w:line="360" w:lineRule="auto"/>
        <w:ind w:right="-1" w:firstLine="709"/>
        <w:jc w:val="both"/>
        <w:rPr>
          <w:sz w:val="24"/>
          <w:szCs w:val="24"/>
        </w:rPr>
      </w:pPr>
      <w:r w:rsidRPr="005B3C51">
        <w:rPr>
          <w:sz w:val="24"/>
          <w:szCs w:val="24"/>
        </w:rPr>
        <w:t>Разведение животных. Породы животных, их создание.</w:t>
      </w:r>
    </w:p>
    <w:p w14:paraId="1DFAC127" w14:textId="77777777" w:rsidR="00B85336" w:rsidRPr="005B3C51" w:rsidRDefault="00B85336" w:rsidP="00C778C0">
      <w:pPr>
        <w:spacing w:line="360" w:lineRule="auto"/>
        <w:ind w:right="-1" w:firstLine="709"/>
        <w:jc w:val="both"/>
        <w:rPr>
          <w:sz w:val="24"/>
          <w:szCs w:val="24"/>
        </w:rPr>
      </w:pPr>
      <w:r w:rsidRPr="005B3C51">
        <w:rPr>
          <w:sz w:val="24"/>
          <w:szCs w:val="24"/>
        </w:rPr>
        <w:t>Лечение животных. Понятие о ветеринарии.</w:t>
      </w:r>
    </w:p>
    <w:p w14:paraId="37D0BF1F" w14:textId="77777777" w:rsidR="00B85336" w:rsidRPr="005B3C51" w:rsidRDefault="00B85336" w:rsidP="00C778C0">
      <w:pPr>
        <w:spacing w:line="360" w:lineRule="auto"/>
        <w:ind w:right="-1" w:firstLine="709"/>
        <w:jc w:val="both"/>
        <w:rPr>
          <w:sz w:val="24"/>
          <w:szCs w:val="24"/>
        </w:rPr>
      </w:pPr>
      <w:r w:rsidRPr="005B3C51">
        <w:rPr>
          <w:sz w:val="24"/>
          <w:szCs w:val="24"/>
        </w:rPr>
        <w:t>Заготовка кормов. Кормление животных. Питательность корма. Рацион.</w:t>
      </w:r>
    </w:p>
    <w:p w14:paraId="5E40ECD0" w14:textId="77777777" w:rsidR="00B85336" w:rsidRPr="005B3C51" w:rsidRDefault="00B85336" w:rsidP="00C778C0">
      <w:pPr>
        <w:spacing w:line="360" w:lineRule="auto"/>
        <w:ind w:right="-1" w:firstLine="709"/>
        <w:jc w:val="both"/>
        <w:rPr>
          <w:sz w:val="24"/>
          <w:szCs w:val="24"/>
        </w:rPr>
      </w:pPr>
      <w:r w:rsidRPr="005B3C51">
        <w:rPr>
          <w:sz w:val="24"/>
          <w:szCs w:val="24"/>
        </w:rPr>
        <w:t>Животные у нас дома. Забота о домашних и бездомных животных.</w:t>
      </w:r>
    </w:p>
    <w:p w14:paraId="7BC9DE9F" w14:textId="77777777" w:rsidR="00B85336" w:rsidRPr="005B3C51" w:rsidRDefault="00B85336" w:rsidP="00C778C0">
      <w:pPr>
        <w:spacing w:line="360" w:lineRule="auto"/>
        <w:ind w:right="-1" w:firstLine="709"/>
        <w:jc w:val="both"/>
        <w:rPr>
          <w:sz w:val="24"/>
          <w:szCs w:val="24"/>
        </w:rPr>
      </w:pPr>
      <w:r w:rsidRPr="005B3C51">
        <w:rPr>
          <w:sz w:val="24"/>
          <w:szCs w:val="24"/>
        </w:rPr>
        <w:t>Проблема клонирования живых организмов. Социальные и этические проблемы.</w:t>
      </w:r>
    </w:p>
    <w:p w14:paraId="0A6E6BA8" w14:textId="77777777" w:rsidR="00B85336" w:rsidRPr="005B3C51" w:rsidRDefault="00B85336" w:rsidP="00C778C0">
      <w:pPr>
        <w:spacing w:line="360" w:lineRule="auto"/>
        <w:ind w:right="-1" w:firstLine="709"/>
        <w:jc w:val="both"/>
        <w:rPr>
          <w:sz w:val="24"/>
          <w:szCs w:val="24"/>
        </w:rPr>
      </w:pPr>
      <w:r w:rsidRPr="005B3C51">
        <w:rPr>
          <w:sz w:val="24"/>
          <w:szCs w:val="24"/>
        </w:rPr>
        <w:t>Производство животноводческих продуктов.</w:t>
      </w:r>
    </w:p>
    <w:p w14:paraId="4924C31A" w14:textId="77777777" w:rsidR="00B85336" w:rsidRPr="005B3C51" w:rsidRDefault="00B85336" w:rsidP="00C778C0">
      <w:pPr>
        <w:spacing w:line="360" w:lineRule="auto"/>
        <w:ind w:right="-1" w:firstLine="709"/>
        <w:jc w:val="both"/>
        <w:rPr>
          <w:sz w:val="24"/>
          <w:szCs w:val="24"/>
        </w:rPr>
      </w:pPr>
      <w:r w:rsidRPr="005B3C51">
        <w:rPr>
          <w:sz w:val="24"/>
          <w:szCs w:val="24"/>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14:paraId="225DA9B1" w14:textId="77777777" w:rsidR="00B85336" w:rsidRPr="005B3C51" w:rsidRDefault="00B85336" w:rsidP="00C778C0">
      <w:pPr>
        <w:spacing w:line="360" w:lineRule="auto"/>
        <w:ind w:right="-1" w:firstLine="709"/>
        <w:jc w:val="both"/>
        <w:rPr>
          <w:sz w:val="24"/>
          <w:szCs w:val="24"/>
        </w:rPr>
      </w:pPr>
      <w:r w:rsidRPr="005B3C51">
        <w:rPr>
          <w:sz w:val="24"/>
          <w:szCs w:val="24"/>
        </w:rPr>
        <w:t>Использование цифровых технологий в животноводстве.</w:t>
      </w:r>
    </w:p>
    <w:p w14:paraId="7E43BEB1" w14:textId="77777777" w:rsidR="00B85336" w:rsidRPr="005B3C51" w:rsidRDefault="00B85336" w:rsidP="00C778C0">
      <w:pPr>
        <w:spacing w:line="360" w:lineRule="auto"/>
        <w:ind w:right="-1" w:firstLine="709"/>
        <w:jc w:val="both"/>
        <w:rPr>
          <w:sz w:val="24"/>
          <w:szCs w:val="24"/>
        </w:rPr>
      </w:pPr>
      <w:r w:rsidRPr="005B3C51">
        <w:rPr>
          <w:sz w:val="24"/>
          <w:szCs w:val="24"/>
        </w:rPr>
        <w:t>Цифровая ферма:</w:t>
      </w:r>
    </w:p>
    <w:p w14:paraId="07F792E0" w14:textId="77777777" w:rsidR="00B85336" w:rsidRPr="005B3C51" w:rsidRDefault="00B85336" w:rsidP="00C778C0">
      <w:pPr>
        <w:spacing w:line="360" w:lineRule="auto"/>
        <w:ind w:right="-1" w:firstLine="709"/>
        <w:jc w:val="both"/>
        <w:rPr>
          <w:sz w:val="24"/>
          <w:szCs w:val="24"/>
        </w:rPr>
      </w:pPr>
      <w:r w:rsidRPr="005B3C51">
        <w:rPr>
          <w:sz w:val="24"/>
          <w:szCs w:val="24"/>
        </w:rPr>
        <w:t>автоматическое кормление животных;</w:t>
      </w:r>
    </w:p>
    <w:p w14:paraId="3FCA578B" w14:textId="77777777" w:rsidR="00B85336" w:rsidRPr="005B3C51" w:rsidRDefault="00B85336" w:rsidP="00C778C0">
      <w:pPr>
        <w:spacing w:line="360" w:lineRule="auto"/>
        <w:ind w:right="-1" w:firstLine="709"/>
        <w:jc w:val="both"/>
        <w:rPr>
          <w:sz w:val="24"/>
          <w:szCs w:val="24"/>
        </w:rPr>
      </w:pPr>
      <w:r w:rsidRPr="005B3C51">
        <w:rPr>
          <w:sz w:val="24"/>
          <w:szCs w:val="24"/>
        </w:rPr>
        <w:t>автоматическая дойка;</w:t>
      </w:r>
    </w:p>
    <w:p w14:paraId="508D43DD" w14:textId="77777777" w:rsidR="00B85336" w:rsidRPr="005B3C51" w:rsidRDefault="00B85336" w:rsidP="00C778C0">
      <w:pPr>
        <w:spacing w:line="360" w:lineRule="auto"/>
        <w:ind w:right="-1" w:firstLine="709"/>
        <w:jc w:val="both"/>
        <w:rPr>
          <w:sz w:val="24"/>
          <w:szCs w:val="24"/>
        </w:rPr>
      </w:pPr>
      <w:r w:rsidRPr="005B3C51">
        <w:rPr>
          <w:sz w:val="24"/>
          <w:szCs w:val="24"/>
        </w:rPr>
        <w:t>уборка помещения и другое.</w:t>
      </w:r>
    </w:p>
    <w:p w14:paraId="5671635B" w14:textId="77777777" w:rsidR="00B85336" w:rsidRPr="005B3C51" w:rsidRDefault="00B85336" w:rsidP="00C778C0">
      <w:pPr>
        <w:spacing w:line="360" w:lineRule="auto"/>
        <w:ind w:right="-1" w:firstLine="709"/>
        <w:jc w:val="both"/>
        <w:rPr>
          <w:sz w:val="24"/>
          <w:szCs w:val="24"/>
        </w:rPr>
      </w:pPr>
      <w:r w:rsidRPr="005B3C51">
        <w:rPr>
          <w:sz w:val="24"/>
          <w:szCs w:val="24"/>
        </w:rPr>
        <w:t>Цифровая «умная» ферма — перспективное направление роботизации   в животноводстве.</w:t>
      </w:r>
    </w:p>
    <w:p w14:paraId="56FD6D61" w14:textId="77777777" w:rsidR="00B85336" w:rsidRPr="005B3C51" w:rsidRDefault="00B85336" w:rsidP="00C778C0">
      <w:pPr>
        <w:spacing w:line="360" w:lineRule="auto"/>
        <w:ind w:right="-1" w:firstLine="709"/>
        <w:jc w:val="both"/>
        <w:rPr>
          <w:sz w:val="24"/>
          <w:szCs w:val="24"/>
        </w:rPr>
      </w:pPr>
      <w:r w:rsidRPr="005B3C51">
        <w:rPr>
          <w:sz w:val="24"/>
          <w:szCs w:val="24"/>
        </w:rPr>
        <w:t>Профессии, связанные с деятельностью животновода.</w:t>
      </w:r>
    </w:p>
    <w:p w14:paraId="5359FB7A" w14:textId="77777777" w:rsidR="00B85336" w:rsidRPr="005B3C51" w:rsidRDefault="00B85336" w:rsidP="00C778C0">
      <w:pPr>
        <w:spacing w:line="360" w:lineRule="auto"/>
        <w:ind w:right="-1" w:firstLine="709"/>
        <w:jc w:val="both"/>
        <w:rPr>
          <w:sz w:val="24"/>
          <w:szCs w:val="24"/>
        </w:rPr>
      </w:pPr>
      <w:r w:rsidRPr="005B3C51">
        <w:rPr>
          <w:sz w:val="24"/>
          <w:szCs w:val="24"/>
        </w:rP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bookmarkStart w:id="57" w:name="_Toc157707470"/>
    </w:p>
    <w:p w14:paraId="3E115DF9" w14:textId="4729CD78" w:rsidR="00B85336" w:rsidRPr="00CF7D50" w:rsidRDefault="00B85336" w:rsidP="00C778C0">
      <w:pPr>
        <w:spacing w:line="360" w:lineRule="auto"/>
        <w:ind w:right="-1" w:firstLine="709"/>
        <w:jc w:val="both"/>
        <w:rPr>
          <w:b/>
          <w:bCs/>
          <w:sz w:val="24"/>
          <w:szCs w:val="24"/>
        </w:rPr>
      </w:pPr>
      <w:r w:rsidRPr="00CF7D50">
        <w:rPr>
          <w:b/>
          <w:bCs/>
          <w:sz w:val="24"/>
          <w:szCs w:val="24"/>
        </w:rPr>
        <w:t>Модуль «Растениеводство»</w:t>
      </w:r>
      <w:bookmarkEnd w:id="57"/>
      <w:r w:rsidRPr="00CF7D50">
        <w:rPr>
          <w:b/>
          <w:bCs/>
          <w:sz w:val="24"/>
          <w:szCs w:val="24"/>
        </w:rPr>
        <w:t>.</w:t>
      </w:r>
      <w:bookmarkStart w:id="58" w:name="_Toc157707471"/>
    </w:p>
    <w:p w14:paraId="3B4EED74" w14:textId="77777777" w:rsidR="00B85336" w:rsidRPr="005B3C51" w:rsidRDefault="00B85336" w:rsidP="00C778C0">
      <w:pPr>
        <w:spacing w:line="360" w:lineRule="auto"/>
        <w:ind w:right="-1" w:firstLine="709"/>
        <w:jc w:val="both"/>
        <w:rPr>
          <w:sz w:val="24"/>
          <w:szCs w:val="24"/>
        </w:rPr>
      </w:pPr>
      <w:r w:rsidRPr="00CF7D50">
        <w:rPr>
          <w:b/>
          <w:bCs/>
          <w:sz w:val="24"/>
          <w:szCs w:val="24"/>
        </w:rPr>
        <w:t xml:space="preserve">7–8 </w:t>
      </w:r>
      <w:bookmarkEnd w:id="58"/>
      <w:r w:rsidRPr="00CF7D50">
        <w:rPr>
          <w:b/>
          <w:bCs/>
          <w:sz w:val="24"/>
          <w:szCs w:val="24"/>
        </w:rPr>
        <w:t>классы.</w:t>
      </w:r>
    </w:p>
    <w:p w14:paraId="5DF8465E" w14:textId="77777777" w:rsidR="00B85336" w:rsidRPr="005B3C51" w:rsidRDefault="00B85336" w:rsidP="00C778C0">
      <w:pPr>
        <w:spacing w:line="360" w:lineRule="auto"/>
        <w:ind w:right="-1" w:firstLine="709"/>
        <w:jc w:val="both"/>
        <w:rPr>
          <w:sz w:val="24"/>
          <w:szCs w:val="24"/>
        </w:rPr>
      </w:pPr>
      <w:r w:rsidRPr="005B3C51">
        <w:rPr>
          <w:sz w:val="24"/>
          <w:szCs w:val="24"/>
        </w:rPr>
        <w:t>Элементы технологий выращивания сельскохозяйственных культур.</w:t>
      </w:r>
    </w:p>
    <w:p w14:paraId="18B06C14" w14:textId="77777777" w:rsidR="00B85336" w:rsidRPr="005B3C51" w:rsidRDefault="00B85336" w:rsidP="00C778C0">
      <w:pPr>
        <w:spacing w:line="360" w:lineRule="auto"/>
        <w:ind w:right="-1" w:firstLine="709"/>
        <w:jc w:val="both"/>
        <w:rPr>
          <w:sz w:val="24"/>
          <w:szCs w:val="24"/>
        </w:rPr>
      </w:pPr>
      <w:r w:rsidRPr="005B3C51">
        <w:rPr>
          <w:sz w:val="24"/>
          <w:szCs w:val="24"/>
        </w:rPr>
        <w:t>Земледелие как поворотный пункт развития человеческой цивилизации. Земля как величайшая ценность человечества. История земледелия.</w:t>
      </w:r>
    </w:p>
    <w:p w14:paraId="432EEC45" w14:textId="77777777" w:rsidR="00B85336" w:rsidRPr="005B3C51" w:rsidRDefault="00B85336" w:rsidP="00C778C0">
      <w:pPr>
        <w:spacing w:line="360" w:lineRule="auto"/>
        <w:ind w:right="-1" w:firstLine="709"/>
        <w:jc w:val="both"/>
        <w:rPr>
          <w:sz w:val="24"/>
          <w:szCs w:val="24"/>
        </w:rPr>
      </w:pPr>
      <w:r w:rsidRPr="005B3C51">
        <w:rPr>
          <w:sz w:val="24"/>
          <w:szCs w:val="24"/>
        </w:rPr>
        <w:t>Почвы, виды почв. Плодородие почв.</w:t>
      </w:r>
    </w:p>
    <w:p w14:paraId="7A2AE4F6" w14:textId="77777777" w:rsidR="00B85336" w:rsidRPr="005B3C51" w:rsidRDefault="00B85336" w:rsidP="00C778C0">
      <w:pPr>
        <w:spacing w:line="360" w:lineRule="auto"/>
        <w:ind w:right="-1" w:firstLine="709"/>
        <w:jc w:val="both"/>
        <w:rPr>
          <w:sz w:val="24"/>
          <w:szCs w:val="24"/>
        </w:rPr>
      </w:pPr>
      <w:r w:rsidRPr="005B3C51">
        <w:rPr>
          <w:sz w:val="24"/>
          <w:szCs w:val="24"/>
        </w:rPr>
        <w:t>Инструменты обработки почвы: ручные и механизированные. Сельскохозяйственная техника.</w:t>
      </w:r>
    </w:p>
    <w:p w14:paraId="5A9E9FA9" w14:textId="77777777" w:rsidR="00B85336" w:rsidRPr="005B3C51" w:rsidRDefault="00B85336" w:rsidP="00C778C0">
      <w:pPr>
        <w:spacing w:line="360" w:lineRule="auto"/>
        <w:ind w:right="-1" w:firstLine="709"/>
        <w:jc w:val="both"/>
        <w:rPr>
          <w:sz w:val="24"/>
          <w:szCs w:val="24"/>
        </w:rPr>
      </w:pPr>
      <w:r w:rsidRPr="005B3C51">
        <w:rPr>
          <w:sz w:val="24"/>
          <w:szCs w:val="24"/>
        </w:rPr>
        <w:t>Культурные растения и их классификация.</w:t>
      </w:r>
    </w:p>
    <w:p w14:paraId="125FFE9F" w14:textId="77777777" w:rsidR="00B85336" w:rsidRPr="005B3C51" w:rsidRDefault="00B85336" w:rsidP="00C778C0">
      <w:pPr>
        <w:spacing w:line="360" w:lineRule="auto"/>
        <w:ind w:right="-1" w:firstLine="709"/>
        <w:jc w:val="both"/>
        <w:rPr>
          <w:sz w:val="24"/>
          <w:szCs w:val="24"/>
        </w:rPr>
      </w:pPr>
      <w:r w:rsidRPr="005B3C51">
        <w:rPr>
          <w:sz w:val="24"/>
          <w:szCs w:val="24"/>
        </w:rPr>
        <w:t>Выращивание растений на школьном/приусадебном участке.</w:t>
      </w:r>
    </w:p>
    <w:p w14:paraId="07B7E6A4" w14:textId="77777777" w:rsidR="00B85336" w:rsidRPr="005B3C51" w:rsidRDefault="00B85336" w:rsidP="00C778C0">
      <w:pPr>
        <w:spacing w:line="360" w:lineRule="auto"/>
        <w:ind w:right="-1" w:firstLine="709"/>
        <w:jc w:val="both"/>
        <w:rPr>
          <w:sz w:val="24"/>
          <w:szCs w:val="24"/>
        </w:rPr>
      </w:pPr>
      <w:r w:rsidRPr="005B3C51">
        <w:rPr>
          <w:sz w:val="24"/>
          <w:szCs w:val="24"/>
        </w:rPr>
        <w:t>Полезные для человека дикорастущие растения и их классификация.</w:t>
      </w:r>
    </w:p>
    <w:p w14:paraId="3517E2FE" w14:textId="77777777" w:rsidR="00B85336" w:rsidRPr="005B3C51" w:rsidRDefault="00B85336" w:rsidP="00C778C0">
      <w:pPr>
        <w:spacing w:line="360" w:lineRule="auto"/>
        <w:ind w:right="-1" w:firstLine="709"/>
        <w:jc w:val="both"/>
        <w:rPr>
          <w:sz w:val="24"/>
          <w:szCs w:val="24"/>
        </w:rPr>
      </w:pPr>
      <w:r w:rsidRPr="005B3C51">
        <w:rPr>
          <w:sz w:val="24"/>
          <w:szCs w:val="24"/>
        </w:rPr>
        <w:t>Сбор, заготовка и хранение полезных для человека дикорастущих растений и их плодов. Сбор и заготовка грибов. Соблюдение правил безопасности.</w:t>
      </w:r>
    </w:p>
    <w:p w14:paraId="706BF3B3" w14:textId="77777777" w:rsidR="00B85336" w:rsidRPr="005B3C51" w:rsidRDefault="00B85336" w:rsidP="00C778C0">
      <w:pPr>
        <w:spacing w:line="360" w:lineRule="auto"/>
        <w:ind w:right="-1" w:firstLine="709"/>
        <w:jc w:val="both"/>
        <w:rPr>
          <w:sz w:val="24"/>
          <w:szCs w:val="24"/>
        </w:rPr>
      </w:pPr>
      <w:r w:rsidRPr="005B3C51">
        <w:rPr>
          <w:sz w:val="24"/>
          <w:szCs w:val="24"/>
        </w:rPr>
        <w:t>Сохранение природной среды.</w:t>
      </w:r>
    </w:p>
    <w:p w14:paraId="78711A87" w14:textId="77777777" w:rsidR="00B85336" w:rsidRPr="005B3C51" w:rsidRDefault="00B85336" w:rsidP="00C778C0">
      <w:pPr>
        <w:spacing w:line="360" w:lineRule="auto"/>
        <w:ind w:right="-1" w:firstLine="709"/>
        <w:jc w:val="both"/>
        <w:rPr>
          <w:sz w:val="24"/>
          <w:szCs w:val="24"/>
        </w:rPr>
      </w:pPr>
      <w:r w:rsidRPr="005B3C51">
        <w:rPr>
          <w:sz w:val="24"/>
          <w:szCs w:val="24"/>
        </w:rPr>
        <w:t>Сельскохозяйственное производство.</w:t>
      </w:r>
    </w:p>
    <w:p w14:paraId="26139AAA" w14:textId="77777777" w:rsidR="00B85336" w:rsidRPr="005B3C51" w:rsidRDefault="00B85336" w:rsidP="00C778C0">
      <w:pPr>
        <w:spacing w:line="360" w:lineRule="auto"/>
        <w:ind w:right="-1" w:firstLine="709"/>
        <w:jc w:val="both"/>
        <w:rPr>
          <w:sz w:val="24"/>
          <w:szCs w:val="24"/>
        </w:rPr>
      </w:pPr>
      <w:r w:rsidRPr="005B3C51">
        <w:rPr>
          <w:sz w:val="24"/>
          <w:szCs w:val="24"/>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14:paraId="59213BB5" w14:textId="77777777" w:rsidR="00B85336" w:rsidRPr="005B3C51" w:rsidRDefault="00B85336" w:rsidP="00C778C0">
      <w:pPr>
        <w:spacing w:line="360" w:lineRule="auto"/>
        <w:ind w:right="-1" w:firstLine="709"/>
        <w:jc w:val="both"/>
        <w:rPr>
          <w:sz w:val="24"/>
          <w:szCs w:val="24"/>
        </w:rPr>
      </w:pPr>
      <w:r w:rsidRPr="005B3C51">
        <w:rPr>
          <w:sz w:val="24"/>
          <w:szCs w:val="24"/>
        </w:rPr>
        <w:t>Автоматизация и роботизация сельскохозяйственного производства:</w:t>
      </w:r>
    </w:p>
    <w:p w14:paraId="6AFC6153" w14:textId="77777777" w:rsidR="00B85336" w:rsidRPr="005B3C51" w:rsidRDefault="00B85336" w:rsidP="00C778C0">
      <w:pPr>
        <w:spacing w:line="360" w:lineRule="auto"/>
        <w:ind w:right="-1" w:firstLine="709"/>
        <w:jc w:val="both"/>
        <w:rPr>
          <w:sz w:val="24"/>
          <w:szCs w:val="24"/>
        </w:rPr>
      </w:pPr>
      <w:r w:rsidRPr="005B3C51">
        <w:rPr>
          <w:sz w:val="24"/>
          <w:szCs w:val="24"/>
        </w:rPr>
        <w:t>анализаторы почвы c использованием спутниковой системы навигации;</w:t>
      </w:r>
    </w:p>
    <w:p w14:paraId="6F2E8D6F" w14:textId="77777777" w:rsidR="00B85336" w:rsidRPr="005B3C51" w:rsidRDefault="00B85336" w:rsidP="00C778C0">
      <w:pPr>
        <w:spacing w:line="360" w:lineRule="auto"/>
        <w:ind w:right="-1" w:firstLine="709"/>
        <w:jc w:val="both"/>
        <w:rPr>
          <w:sz w:val="24"/>
          <w:szCs w:val="24"/>
        </w:rPr>
      </w:pPr>
      <w:r w:rsidRPr="005B3C51">
        <w:rPr>
          <w:sz w:val="24"/>
          <w:szCs w:val="24"/>
        </w:rPr>
        <w:t>автоматизация тепличного хозяйства;</w:t>
      </w:r>
    </w:p>
    <w:p w14:paraId="67F4C4E5" w14:textId="77777777" w:rsidR="00B85336" w:rsidRPr="005B3C51" w:rsidRDefault="00B85336" w:rsidP="00C778C0">
      <w:pPr>
        <w:spacing w:line="360" w:lineRule="auto"/>
        <w:ind w:right="-1" w:firstLine="709"/>
        <w:jc w:val="both"/>
        <w:rPr>
          <w:sz w:val="24"/>
          <w:szCs w:val="24"/>
        </w:rPr>
      </w:pPr>
      <w:r w:rsidRPr="005B3C51">
        <w:rPr>
          <w:sz w:val="24"/>
          <w:szCs w:val="24"/>
        </w:rPr>
        <w:t>применение роботов-манипуляторов для уборки урожая;</w:t>
      </w:r>
    </w:p>
    <w:p w14:paraId="343282D9" w14:textId="77777777" w:rsidR="00B85336" w:rsidRPr="005B3C51" w:rsidRDefault="00B85336" w:rsidP="00C778C0">
      <w:pPr>
        <w:spacing w:line="360" w:lineRule="auto"/>
        <w:ind w:right="-1" w:firstLine="709"/>
        <w:jc w:val="both"/>
        <w:rPr>
          <w:sz w:val="24"/>
          <w:szCs w:val="24"/>
        </w:rPr>
      </w:pPr>
      <w:r w:rsidRPr="005B3C51">
        <w:rPr>
          <w:sz w:val="24"/>
          <w:szCs w:val="24"/>
        </w:rPr>
        <w:t>внесение удобрения на основе данных от азотно-спектральных датчиков;</w:t>
      </w:r>
    </w:p>
    <w:p w14:paraId="10D289C3" w14:textId="77777777" w:rsidR="00B85336" w:rsidRPr="005B3C51" w:rsidRDefault="00B85336" w:rsidP="00C778C0">
      <w:pPr>
        <w:spacing w:line="360" w:lineRule="auto"/>
        <w:ind w:right="-1" w:firstLine="709"/>
        <w:jc w:val="both"/>
        <w:rPr>
          <w:sz w:val="24"/>
          <w:szCs w:val="24"/>
        </w:rPr>
      </w:pPr>
      <w:r w:rsidRPr="005B3C51">
        <w:rPr>
          <w:sz w:val="24"/>
          <w:szCs w:val="24"/>
        </w:rPr>
        <w:t>определение критических точек полей с помощью спутниковых снимков;</w:t>
      </w:r>
    </w:p>
    <w:p w14:paraId="77FBC9E4" w14:textId="77777777" w:rsidR="00B85336" w:rsidRPr="005B3C51" w:rsidRDefault="00B85336" w:rsidP="00C778C0">
      <w:pPr>
        <w:spacing w:line="360" w:lineRule="auto"/>
        <w:ind w:right="-1" w:firstLine="709"/>
        <w:jc w:val="both"/>
        <w:rPr>
          <w:sz w:val="24"/>
          <w:szCs w:val="24"/>
        </w:rPr>
      </w:pPr>
      <w:r w:rsidRPr="005B3C51">
        <w:rPr>
          <w:sz w:val="24"/>
          <w:szCs w:val="24"/>
        </w:rPr>
        <w:t>использование беспилотных летательных аппаратов и другое.</w:t>
      </w:r>
    </w:p>
    <w:p w14:paraId="117D17AF" w14:textId="77777777" w:rsidR="00B85336" w:rsidRPr="005B3C51" w:rsidRDefault="00B85336" w:rsidP="00C778C0">
      <w:pPr>
        <w:spacing w:line="360" w:lineRule="auto"/>
        <w:ind w:right="-1" w:firstLine="709"/>
        <w:jc w:val="both"/>
        <w:rPr>
          <w:sz w:val="24"/>
          <w:szCs w:val="24"/>
        </w:rPr>
      </w:pPr>
      <w:r w:rsidRPr="005B3C51">
        <w:rPr>
          <w:sz w:val="24"/>
          <w:szCs w:val="24"/>
        </w:rPr>
        <w:t>Генно-модифицированные растения: положительные и отрицательные аспекты.</w:t>
      </w:r>
    </w:p>
    <w:p w14:paraId="07023EC3" w14:textId="77777777" w:rsidR="00B85336" w:rsidRPr="005B3C51" w:rsidRDefault="00B85336" w:rsidP="00C778C0">
      <w:pPr>
        <w:spacing w:line="360" w:lineRule="auto"/>
        <w:ind w:right="-1" w:firstLine="709"/>
        <w:jc w:val="both"/>
        <w:rPr>
          <w:sz w:val="24"/>
          <w:szCs w:val="24"/>
        </w:rPr>
      </w:pPr>
      <w:r w:rsidRPr="005B3C51">
        <w:rPr>
          <w:sz w:val="24"/>
          <w:szCs w:val="24"/>
        </w:rPr>
        <w:t>Сельскохозяйственные профессии.</w:t>
      </w:r>
    </w:p>
    <w:p w14:paraId="7C2E7C6D" w14:textId="77777777" w:rsidR="00B85336" w:rsidRPr="005B3C51" w:rsidRDefault="00B85336" w:rsidP="00C778C0">
      <w:pPr>
        <w:spacing w:line="360" w:lineRule="auto"/>
        <w:ind w:right="-1" w:firstLine="709"/>
        <w:jc w:val="both"/>
        <w:rPr>
          <w:sz w:val="24"/>
          <w:szCs w:val="24"/>
        </w:rPr>
      </w:pPr>
      <w:r w:rsidRPr="005B3C51">
        <w:rPr>
          <w:sz w:val="24"/>
          <w:szCs w:val="24"/>
        </w:rPr>
        <w:t>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bookmarkStart w:id="59" w:name="_Toc157707472"/>
    </w:p>
    <w:p w14:paraId="1E686DA4" w14:textId="68F97292" w:rsidR="00B85336" w:rsidRPr="005B3C51" w:rsidRDefault="00B85336" w:rsidP="00C778C0">
      <w:pPr>
        <w:spacing w:line="360" w:lineRule="auto"/>
        <w:ind w:right="-1" w:firstLine="709"/>
        <w:jc w:val="both"/>
        <w:rPr>
          <w:sz w:val="24"/>
          <w:szCs w:val="24"/>
        </w:rPr>
      </w:pPr>
      <w:r w:rsidRPr="005B3C51">
        <w:rPr>
          <w:sz w:val="24"/>
          <w:szCs w:val="24"/>
        </w:rPr>
        <w:t>Планируемые результаты освоения программы по предмету «Труд (технология)» на уровне основного общего образования</w:t>
      </w:r>
      <w:bookmarkEnd w:id="59"/>
      <w:r w:rsidRPr="005B3C51">
        <w:rPr>
          <w:sz w:val="24"/>
          <w:szCs w:val="24"/>
        </w:rPr>
        <w:t>.</w:t>
      </w:r>
    </w:p>
    <w:p w14:paraId="2742F2CA" w14:textId="6AC9B470" w:rsidR="00B85336" w:rsidRPr="005B3C51" w:rsidRDefault="00B85336" w:rsidP="00C778C0">
      <w:pPr>
        <w:spacing w:line="360" w:lineRule="auto"/>
        <w:ind w:right="-1" w:firstLine="709"/>
        <w:jc w:val="both"/>
        <w:rPr>
          <w:sz w:val="24"/>
          <w:szCs w:val="24"/>
        </w:rPr>
      </w:pPr>
      <w:r w:rsidRPr="005B3C51">
        <w:rPr>
          <w:sz w:val="24"/>
          <w:szCs w:val="24"/>
        </w:rPr>
        <w:t>Изучение содержания программы по учебному предмету «Труд (технология)»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bookmarkStart w:id="60" w:name="_Toc157707473"/>
      <w:bookmarkStart w:id="61" w:name="_Toc138678145"/>
    </w:p>
    <w:bookmarkEnd w:id="60"/>
    <w:bookmarkEnd w:id="61"/>
    <w:p w14:paraId="4E68EA6D" w14:textId="3ADD036E" w:rsidR="00B85336" w:rsidRPr="005B3C51" w:rsidRDefault="00B85336" w:rsidP="00C778C0">
      <w:pPr>
        <w:spacing w:line="360" w:lineRule="auto"/>
        <w:ind w:right="-1" w:firstLine="709"/>
        <w:jc w:val="both"/>
        <w:rPr>
          <w:sz w:val="24"/>
          <w:szCs w:val="24"/>
        </w:rPr>
      </w:pPr>
      <w:r w:rsidRPr="005B3C51">
        <w:rPr>
          <w:sz w:val="24"/>
          <w:szCs w:val="24"/>
        </w:rPr>
        <w:t>В результате изучения программы по учебному предмету «Труд (технология)» на уровне основного общего образования у обучающегося будут сформированы следующие личностные результаты в части:</w:t>
      </w:r>
    </w:p>
    <w:p w14:paraId="29F63689" w14:textId="77777777" w:rsidR="00B85336" w:rsidRPr="005B3C51" w:rsidRDefault="00B85336" w:rsidP="00C778C0">
      <w:pPr>
        <w:spacing w:line="360" w:lineRule="auto"/>
        <w:ind w:right="-1" w:firstLine="709"/>
        <w:jc w:val="both"/>
        <w:rPr>
          <w:sz w:val="24"/>
          <w:szCs w:val="24"/>
        </w:rPr>
      </w:pPr>
      <w:r w:rsidRPr="005B3C51">
        <w:rPr>
          <w:sz w:val="24"/>
          <w:szCs w:val="24"/>
        </w:rPr>
        <w:t>1) патриотического воспитания:</w:t>
      </w:r>
    </w:p>
    <w:p w14:paraId="6596DE90" w14:textId="77777777" w:rsidR="00B85336" w:rsidRPr="005B3C51" w:rsidRDefault="00B85336" w:rsidP="00C778C0">
      <w:pPr>
        <w:spacing w:line="360" w:lineRule="auto"/>
        <w:ind w:right="-1" w:firstLine="709"/>
        <w:jc w:val="both"/>
        <w:rPr>
          <w:sz w:val="24"/>
          <w:szCs w:val="24"/>
        </w:rPr>
      </w:pPr>
      <w:r w:rsidRPr="005B3C51">
        <w:rPr>
          <w:sz w:val="24"/>
          <w:szCs w:val="24"/>
        </w:rPr>
        <w:t>проявление интереса к истории и современному состоянию российской науки и технологии;</w:t>
      </w:r>
    </w:p>
    <w:p w14:paraId="67E52E60" w14:textId="77777777" w:rsidR="00B85336" w:rsidRPr="005B3C51" w:rsidRDefault="00B85336" w:rsidP="00C778C0">
      <w:pPr>
        <w:spacing w:line="360" w:lineRule="auto"/>
        <w:ind w:right="-1" w:firstLine="709"/>
        <w:jc w:val="both"/>
        <w:rPr>
          <w:sz w:val="24"/>
          <w:szCs w:val="24"/>
        </w:rPr>
      </w:pPr>
      <w:r w:rsidRPr="005B3C51">
        <w:rPr>
          <w:sz w:val="24"/>
          <w:szCs w:val="24"/>
        </w:rPr>
        <w:t>ценностное отношение к достижениям российских инженеров и ученых;</w:t>
      </w:r>
    </w:p>
    <w:p w14:paraId="5E310093" w14:textId="77777777" w:rsidR="00B85336" w:rsidRPr="005B3C51" w:rsidRDefault="00B85336" w:rsidP="00C778C0">
      <w:pPr>
        <w:spacing w:line="360" w:lineRule="auto"/>
        <w:ind w:right="-1" w:firstLine="709"/>
        <w:jc w:val="both"/>
        <w:rPr>
          <w:sz w:val="24"/>
          <w:szCs w:val="24"/>
        </w:rPr>
      </w:pPr>
      <w:r w:rsidRPr="005B3C51">
        <w:rPr>
          <w:sz w:val="24"/>
          <w:szCs w:val="24"/>
        </w:rPr>
        <w:t>2) гражданского и духовно-нравственного воспитания:</w:t>
      </w:r>
    </w:p>
    <w:p w14:paraId="18EFF03B" w14:textId="77777777" w:rsidR="00B85336" w:rsidRPr="005B3C51" w:rsidRDefault="00B85336" w:rsidP="00C778C0">
      <w:pPr>
        <w:spacing w:line="360" w:lineRule="auto"/>
        <w:ind w:right="-1" w:firstLine="709"/>
        <w:jc w:val="both"/>
        <w:rPr>
          <w:sz w:val="24"/>
          <w:szCs w:val="24"/>
        </w:rPr>
      </w:pPr>
      <w:r w:rsidRPr="005B3C51">
        <w:rPr>
          <w:sz w:val="24"/>
          <w:szCs w:val="24"/>
        </w:rP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четвертой промышленной революции;</w:t>
      </w:r>
    </w:p>
    <w:p w14:paraId="47DFBF54" w14:textId="77777777" w:rsidR="00B85336" w:rsidRPr="005B3C51" w:rsidRDefault="00B85336" w:rsidP="00C778C0">
      <w:pPr>
        <w:spacing w:line="360" w:lineRule="auto"/>
        <w:ind w:right="-1" w:firstLine="709"/>
        <w:jc w:val="both"/>
        <w:rPr>
          <w:sz w:val="24"/>
          <w:szCs w:val="24"/>
        </w:rPr>
      </w:pPr>
      <w:r w:rsidRPr="005B3C51">
        <w:rPr>
          <w:sz w:val="24"/>
          <w:szCs w:val="24"/>
        </w:rPr>
        <w:t>осознание важности морально-этических принципов в деятельности, связанной с реализацией технологий;</w:t>
      </w:r>
    </w:p>
    <w:p w14:paraId="6DBBE6AF" w14:textId="77777777" w:rsidR="00B85336" w:rsidRPr="005B3C51" w:rsidRDefault="00B85336" w:rsidP="00C778C0">
      <w:pPr>
        <w:spacing w:line="360" w:lineRule="auto"/>
        <w:ind w:right="-1" w:firstLine="709"/>
        <w:jc w:val="both"/>
        <w:rPr>
          <w:sz w:val="24"/>
          <w:szCs w:val="24"/>
        </w:rPr>
      </w:pPr>
      <w:r w:rsidRPr="005B3C51">
        <w:rPr>
          <w:sz w:val="24"/>
          <w:szCs w:val="24"/>
        </w:rPr>
        <w:t>освоение социальных норм и правил поведения, роли и формы социальной жизни в группах и сообществах, включая взрослые и социальные сообщества;</w:t>
      </w:r>
    </w:p>
    <w:p w14:paraId="5C8DBA5D" w14:textId="77777777" w:rsidR="00B85336" w:rsidRPr="005B3C51" w:rsidRDefault="00B85336" w:rsidP="00C778C0">
      <w:pPr>
        <w:spacing w:line="360" w:lineRule="auto"/>
        <w:ind w:right="-1" w:firstLine="709"/>
        <w:jc w:val="both"/>
        <w:rPr>
          <w:sz w:val="24"/>
          <w:szCs w:val="24"/>
        </w:rPr>
      </w:pPr>
      <w:r w:rsidRPr="005B3C51">
        <w:rPr>
          <w:sz w:val="24"/>
          <w:szCs w:val="24"/>
        </w:rPr>
        <w:t>3) эстетического воспитания:</w:t>
      </w:r>
    </w:p>
    <w:p w14:paraId="4433661D" w14:textId="77777777" w:rsidR="00B85336" w:rsidRPr="005B3C51" w:rsidRDefault="00B85336" w:rsidP="00C778C0">
      <w:pPr>
        <w:spacing w:line="360" w:lineRule="auto"/>
        <w:ind w:right="-1" w:firstLine="709"/>
        <w:jc w:val="both"/>
        <w:rPr>
          <w:sz w:val="24"/>
          <w:szCs w:val="24"/>
        </w:rPr>
      </w:pPr>
      <w:r w:rsidRPr="005B3C51">
        <w:rPr>
          <w:sz w:val="24"/>
          <w:szCs w:val="24"/>
        </w:rPr>
        <w:t>восприятие эстетических качеств предметов труда;</w:t>
      </w:r>
    </w:p>
    <w:p w14:paraId="02E148B2" w14:textId="77777777" w:rsidR="00B85336" w:rsidRPr="005B3C51" w:rsidRDefault="00B85336" w:rsidP="00C778C0">
      <w:pPr>
        <w:spacing w:line="360" w:lineRule="auto"/>
        <w:ind w:right="-1" w:firstLine="709"/>
        <w:jc w:val="both"/>
        <w:rPr>
          <w:sz w:val="24"/>
          <w:szCs w:val="24"/>
        </w:rPr>
      </w:pPr>
      <w:r w:rsidRPr="005B3C51">
        <w:rPr>
          <w:sz w:val="24"/>
          <w:szCs w:val="24"/>
        </w:rPr>
        <w:t>умение создавать эстетически значимые изделия из различных материалов;</w:t>
      </w:r>
    </w:p>
    <w:p w14:paraId="17AE8632" w14:textId="77777777" w:rsidR="00B85336" w:rsidRPr="005B3C51" w:rsidRDefault="00B85336" w:rsidP="00C778C0">
      <w:pPr>
        <w:spacing w:line="360" w:lineRule="auto"/>
        <w:ind w:right="-1" w:firstLine="709"/>
        <w:jc w:val="both"/>
        <w:rPr>
          <w:sz w:val="24"/>
          <w:szCs w:val="24"/>
        </w:rPr>
      </w:pPr>
      <w:r w:rsidRPr="005B3C51">
        <w:rPr>
          <w:sz w:val="24"/>
          <w:szCs w:val="24"/>
        </w:rPr>
        <w:t>понимание ценности отечественного и мирового искусства, народных традиций и народного творчества в декоративно-прикладном искусстве;</w:t>
      </w:r>
    </w:p>
    <w:p w14:paraId="1D5EE21E" w14:textId="77777777" w:rsidR="00B85336" w:rsidRPr="005B3C51" w:rsidRDefault="00B85336" w:rsidP="00C778C0">
      <w:pPr>
        <w:spacing w:line="360" w:lineRule="auto"/>
        <w:ind w:right="-1" w:firstLine="709"/>
        <w:jc w:val="both"/>
        <w:rPr>
          <w:sz w:val="24"/>
          <w:szCs w:val="24"/>
        </w:rPr>
      </w:pPr>
      <w:r w:rsidRPr="005B3C51">
        <w:rPr>
          <w:sz w:val="24"/>
          <w:szCs w:val="24"/>
        </w:rPr>
        <w:t>осознание роли художественной культуры как средства коммуникации   и самовыражения в современном обществе;</w:t>
      </w:r>
    </w:p>
    <w:p w14:paraId="5C155AFC" w14:textId="77777777" w:rsidR="00B85336" w:rsidRPr="005B3C51" w:rsidRDefault="00B85336" w:rsidP="00C778C0">
      <w:pPr>
        <w:spacing w:line="360" w:lineRule="auto"/>
        <w:ind w:right="-1" w:firstLine="709"/>
        <w:jc w:val="both"/>
        <w:rPr>
          <w:sz w:val="24"/>
          <w:szCs w:val="24"/>
        </w:rPr>
      </w:pPr>
      <w:r w:rsidRPr="005B3C51">
        <w:rPr>
          <w:sz w:val="24"/>
          <w:szCs w:val="24"/>
        </w:rPr>
        <w:t>4) ценности научного познания и практической деятельности:</w:t>
      </w:r>
    </w:p>
    <w:p w14:paraId="3A505754" w14:textId="77777777" w:rsidR="00B85336" w:rsidRPr="005B3C51" w:rsidRDefault="00B85336" w:rsidP="00C778C0">
      <w:pPr>
        <w:spacing w:line="360" w:lineRule="auto"/>
        <w:ind w:right="-1" w:firstLine="709"/>
        <w:jc w:val="both"/>
        <w:rPr>
          <w:sz w:val="24"/>
          <w:szCs w:val="24"/>
        </w:rPr>
      </w:pPr>
      <w:r w:rsidRPr="005B3C51">
        <w:rPr>
          <w:sz w:val="24"/>
          <w:szCs w:val="24"/>
        </w:rPr>
        <w:t>осознание ценности науки как фундамента технологий;</w:t>
      </w:r>
    </w:p>
    <w:p w14:paraId="37330CEE" w14:textId="77777777" w:rsidR="00B85336" w:rsidRPr="005B3C51" w:rsidRDefault="00B85336" w:rsidP="00C778C0">
      <w:pPr>
        <w:spacing w:line="360" w:lineRule="auto"/>
        <w:ind w:right="-1" w:firstLine="709"/>
        <w:jc w:val="both"/>
        <w:rPr>
          <w:sz w:val="24"/>
          <w:szCs w:val="24"/>
        </w:rPr>
      </w:pPr>
      <w:r w:rsidRPr="005B3C51">
        <w:rPr>
          <w:sz w:val="24"/>
          <w:szCs w:val="24"/>
        </w:rPr>
        <w:t>развитие интереса к исследовательской деятельности, реализации на практике достижений науки;</w:t>
      </w:r>
    </w:p>
    <w:p w14:paraId="3C83D104" w14:textId="77777777" w:rsidR="00B85336" w:rsidRPr="005B3C51" w:rsidRDefault="00B85336" w:rsidP="00C778C0">
      <w:pPr>
        <w:spacing w:line="360" w:lineRule="auto"/>
        <w:ind w:right="-1" w:firstLine="709"/>
        <w:jc w:val="both"/>
        <w:rPr>
          <w:sz w:val="24"/>
          <w:szCs w:val="24"/>
        </w:rPr>
      </w:pPr>
      <w:r w:rsidRPr="005B3C51">
        <w:rPr>
          <w:sz w:val="24"/>
          <w:szCs w:val="24"/>
        </w:rPr>
        <w:t>5) формирования культуры здоровья и эмоционального благополучия:</w:t>
      </w:r>
    </w:p>
    <w:p w14:paraId="27F65607" w14:textId="77777777" w:rsidR="00B85336" w:rsidRPr="005B3C51" w:rsidRDefault="00B85336" w:rsidP="00C778C0">
      <w:pPr>
        <w:spacing w:line="360" w:lineRule="auto"/>
        <w:ind w:right="-1" w:firstLine="709"/>
        <w:jc w:val="both"/>
        <w:rPr>
          <w:sz w:val="24"/>
          <w:szCs w:val="24"/>
        </w:rPr>
      </w:pPr>
      <w:r w:rsidRPr="005B3C51">
        <w:rPr>
          <w:sz w:val="24"/>
          <w:szCs w:val="24"/>
        </w:rPr>
        <w:t>осознание ценности безопасного образа жизни в современном технологическом мире, важности правил безопасной работы с инструментами;</w:t>
      </w:r>
    </w:p>
    <w:p w14:paraId="304F20A3" w14:textId="77777777" w:rsidR="00B85336" w:rsidRPr="005B3C51" w:rsidRDefault="00B85336" w:rsidP="00C778C0">
      <w:pPr>
        <w:spacing w:line="360" w:lineRule="auto"/>
        <w:ind w:right="-1" w:firstLine="709"/>
        <w:jc w:val="both"/>
        <w:rPr>
          <w:sz w:val="24"/>
          <w:szCs w:val="24"/>
        </w:rPr>
      </w:pPr>
      <w:r w:rsidRPr="005B3C51">
        <w:rPr>
          <w:sz w:val="24"/>
          <w:szCs w:val="24"/>
        </w:rPr>
        <w:t>умение распознавать информационные угрозы и осуществлять защиту личности от этих угроз;</w:t>
      </w:r>
    </w:p>
    <w:p w14:paraId="66A3DBBD" w14:textId="77777777" w:rsidR="00B85336" w:rsidRPr="005B3C51" w:rsidRDefault="00B85336" w:rsidP="00C778C0">
      <w:pPr>
        <w:spacing w:line="360" w:lineRule="auto"/>
        <w:ind w:right="-1" w:firstLine="709"/>
        <w:jc w:val="both"/>
        <w:rPr>
          <w:sz w:val="24"/>
          <w:szCs w:val="24"/>
        </w:rPr>
      </w:pPr>
      <w:r w:rsidRPr="005B3C51">
        <w:rPr>
          <w:sz w:val="24"/>
          <w:szCs w:val="24"/>
        </w:rPr>
        <w:t>6) трудового воспитания:</w:t>
      </w:r>
    </w:p>
    <w:p w14:paraId="3731C949" w14:textId="77777777" w:rsidR="00B85336" w:rsidRPr="005B3C51" w:rsidRDefault="00B85336" w:rsidP="00C778C0">
      <w:pPr>
        <w:spacing w:line="360" w:lineRule="auto"/>
        <w:ind w:right="-1" w:firstLine="709"/>
        <w:jc w:val="both"/>
        <w:rPr>
          <w:sz w:val="24"/>
          <w:szCs w:val="24"/>
        </w:rPr>
      </w:pPr>
      <w:r w:rsidRPr="005B3C51">
        <w:rPr>
          <w:sz w:val="24"/>
          <w:szCs w:val="24"/>
        </w:rPr>
        <w:t>уважение к труду, трудящимся, результатам труда (своего и других людей);</w:t>
      </w:r>
    </w:p>
    <w:p w14:paraId="0C03D761" w14:textId="77777777" w:rsidR="00B85336" w:rsidRPr="005B3C51" w:rsidRDefault="00B85336" w:rsidP="00C778C0">
      <w:pPr>
        <w:spacing w:line="360" w:lineRule="auto"/>
        <w:ind w:right="-1" w:firstLine="709"/>
        <w:jc w:val="both"/>
        <w:rPr>
          <w:sz w:val="24"/>
          <w:szCs w:val="24"/>
        </w:rPr>
      </w:pPr>
      <w:r w:rsidRPr="005B3C51">
        <w:rPr>
          <w:sz w:val="24"/>
          <w:szCs w:val="24"/>
        </w:rPr>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14:paraId="0A6A6042" w14:textId="77777777" w:rsidR="00B85336" w:rsidRPr="005B3C51" w:rsidRDefault="00B85336" w:rsidP="00C778C0">
      <w:pPr>
        <w:spacing w:line="360" w:lineRule="auto"/>
        <w:ind w:right="-1" w:firstLine="709"/>
        <w:jc w:val="both"/>
        <w:rPr>
          <w:sz w:val="24"/>
          <w:szCs w:val="24"/>
        </w:rPr>
      </w:pPr>
      <w:r w:rsidRPr="005B3C51">
        <w:rPr>
          <w:sz w:val="24"/>
          <w:szCs w:val="24"/>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14:paraId="2DFB8A69" w14:textId="77777777" w:rsidR="00B85336" w:rsidRPr="005B3C51" w:rsidRDefault="00B85336" w:rsidP="00C778C0">
      <w:pPr>
        <w:spacing w:line="360" w:lineRule="auto"/>
        <w:ind w:right="-1" w:firstLine="709"/>
        <w:jc w:val="both"/>
        <w:rPr>
          <w:sz w:val="24"/>
          <w:szCs w:val="24"/>
        </w:rPr>
      </w:pPr>
      <w:r w:rsidRPr="005B3C51">
        <w:rPr>
          <w:sz w:val="24"/>
          <w:szCs w:val="24"/>
        </w:rPr>
        <w:t>умение ориентироваться в мире современных профессий;</w:t>
      </w:r>
    </w:p>
    <w:p w14:paraId="25F9AE18" w14:textId="77777777" w:rsidR="00B85336" w:rsidRPr="005B3C51" w:rsidRDefault="00B85336" w:rsidP="00C778C0">
      <w:pPr>
        <w:spacing w:line="360" w:lineRule="auto"/>
        <w:ind w:right="-1" w:firstLine="709"/>
        <w:jc w:val="both"/>
        <w:rPr>
          <w:sz w:val="24"/>
          <w:szCs w:val="24"/>
        </w:rPr>
      </w:pPr>
      <w:r w:rsidRPr="005B3C51">
        <w:rPr>
          <w:sz w:val="24"/>
          <w:szCs w:val="24"/>
        </w:rPr>
        <w:t>умение осознанно выбирать индивидуальную траекторию развития с учетом личных и общественных интересов, потребностей;</w:t>
      </w:r>
    </w:p>
    <w:p w14:paraId="7698A149" w14:textId="77777777" w:rsidR="00B85336" w:rsidRPr="005B3C51" w:rsidRDefault="00B85336" w:rsidP="00C778C0">
      <w:pPr>
        <w:spacing w:line="360" w:lineRule="auto"/>
        <w:ind w:right="-1" w:firstLine="709"/>
        <w:jc w:val="both"/>
        <w:rPr>
          <w:sz w:val="24"/>
          <w:szCs w:val="24"/>
        </w:rPr>
      </w:pPr>
      <w:r w:rsidRPr="005B3C51">
        <w:rPr>
          <w:sz w:val="24"/>
          <w:szCs w:val="24"/>
        </w:rPr>
        <w:t>ориентация на достижение выдающихся результатов в профессиональной деятельности;</w:t>
      </w:r>
    </w:p>
    <w:p w14:paraId="5870742A" w14:textId="77777777" w:rsidR="00B85336" w:rsidRPr="005B3C51" w:rsidRDefault="00B85336" w:rsidP="00C778C0">
      <w:pPr>
        <w:spacing w:line="360" w:lineRule="auto"/>
        <w:ind w:right="-1" w:firstLine="709"/>
        <w:jc w:val="both"/>
        <w:rPr>
          <w:sz w:val="24"/>
          <w:szCs w:val="24"/>
        </w:rPr>
      </w:pPr>
      <w:r w:rsidRPr="005B3C51">
        <w:rPr>
          <w:sz w:val="24"/>
          <w:szCs w:val="24"/>
        </w:rPr>
        <w:t>7) экологического воспитания:</w:t>
      </w:r>
    </w:p>
    <w:p w14:paraId="6D2558D4" w14:textId="77777777" w:rsidR="00B85336" w:rsidRPr="005B3C51" w:rsidRDefault="00B85336" w:rsidP="00C778C0">
      <w:pPr>
        <w:spacing w:line="360" w:lineRule="auto"/>
        <w:ind w:right="-1" w:firstLine="709"/>
        <w:jc w:val="both"/>
        <w:rPr>
          <w:sz w:val="24"/>
          <w:szCs w:val="24"/>
        </w:rPr>
      </w:pPr>
      <w:r w:rsidRPr="005B3C51">
        <w:rPr>
          <w:sz w:val="24"/>
          <w:szCs w:val="24"/>
        </w:rPr>
        <w:t>воспитание бережного отношения к окружающей среде, понимание необходимости соблюдения баланса между природой и техносферой;</w:t>
      </w:r>
    </w:p>
    <w:p w14:paraId="4CCDBA98" w14:textId="77777777" w:rsidR="00B85336" w:rsidRPr="005B3C51" w:rsidRDefault="00B85336" w:rsidP="00C778C0">
      <w:pPr>
        <w:spacing w:line="360" w:lineRule="auto"/>
        <w:ind w:right="-1" w:firstLine="709"/>
        <w:jc w:val="both"/>
        <w:rPr>
          <w:sz w:val="24"/>
          <w:szCs w:val="24"/>
        </w:rPr>
      </w:pPr>
      <w:r w:rsidRPr="005B3C51">
        <w:rPr>
          <w:sz w:val="24"/>
          <w:szCs w:val="24"/>
        </w:rPr>
        <w:t>осознание пределов преобразовательной деятельности человека.</w:t>
      </w:r>
    </w:p>
    <w:p w14:paraId="0B7C438C" w14:textId="7D41ABC8" w:rsidR="00B85336" w:rsidRPr="005B3C51" w:rsidRDefault="00B85336" w:rsidP="00C778C0">
      <w:pPr>
        <w:spacing w:line="360" w:lineRule="auto"/>
        <w:ind w:right="-1" w:firstLine="709"/>
        <w:jc w:val="both"/>
        <w:rPr>
          <w:sz w:val="24"/>
          <w:szCs w:val="24"/>
        </w:rPr>
      </w:pPr>
      <w:r w:rsidRPr="005B3C51">
        <w:rPr>
          <w:sz w:val="24"/>
          <w:szCs w:val="24"/>
        </w:rPr>
        <w:t>В результате изучения программы по учебному предмету   «Труд (технология)» на уровне основного общего образования у обучающегося будут сформированы познавательные универсальные учебные действия, регулятивные универсальные учебные действия, коммуникативные универсальные учебные действия.</w:t>
      </w:r>
    </w:p>
    <w:p w14:paraId="3937FBAC" w14:textId="06027B48" w:rsidR="00B85336" w:rsidRPr="005B3C51" w:rsidRDefault="00B85336" w:rsidP="00C778C0">
      <w:pPr>
        <w:spacing w:line="360" w:lineRule="auto"/>
        <w:ind w:right="-1" w:firstLine="709"/>
        <w:jc w:val="both"/>
        <w:rPr>
          <w:sz w:val="24"/>
          <w:szCs w:val="24"/>
        </w:rPr>
      </w:pPr>
      <w:r w:rsidRPr="005B3C51">
        <w:rPr>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14:paraId="33BEB699" w14:textId="77777777" w:rsidR="00B85336" w:rsidRPr="005B3C51" w:rsidRDefault="00B85336" w:rsidP="00C778C0">
      <w:pPr>
        <w:spacing w:line="360" w:lineRule="auto"/>
        <w:ind w:right="-1" w:firstLine="709"/>
        <w:jc w:val="both"/>
        <w:rPr>
          <w:sz w:val="24"/>
          <w:szCs w:val="24"/>
        </w:rPr>
      </w:pPr>
      <w:r w:rsidRPr="005B3C51">
        <w:rPr>
          <w:sz w:val="24"/>
          <w:szCs w:val="24"/>
        </w:rPr>
        <w:t>выявлять и характеризовать существенные признаки природных   и рукотворных объектов;</w:t>
      </w:r>
    </w:p>
    <w:p w14:paraId="366FDF81" w14:textId="77777777" w:rsidR="00B85336" w:rsidRPr="005B3C51" w:rsidRDefault="00B85336" w:rsidP="00C778C0">
      <w:pPr>
        <w:spacing w:line="360" w:lineRule="auto"/>
        <w:ind w:right="-1" w:firstLine="709"/>
        <w:jc w:val="both"/>
        <w:rPr>
          <w:sz w:val="24"/>
          <w:szCs w:val="24"/>
        </w:rPr>
      </w:pPr>
      <w:r w:rsidRPr="005B3C51">
        <w:rPr>
          <w:sz w:val="24"/>
          <w:szCs w:val="24"/>
        </w:rPr>
        <w:t>устанавливать существенный признак классификации, основание   для обобщения и сравнения;</w:t>
      </w:r>
    </w:p>
    <w:p w14:paraId="7CDE1C1F" w14:textId="77777777" w:rsidR="00B85336" w:rsidRPr="005B3C51" w:rsidRDefault="00B85336" w:rsidP="00C778C0">
      <w:pPr>
        <w:spacing w:line="360" w:lineRule="auto"/>
        <w:ind w:right="-1" w:firstLine="709"/>
        <w:jc w:val="both"/>
        <w:rPr>
          <w:sz w:val="24"/>
          <w:szCs w:val="24"/>
        </w:rPr>
      </w:pPr>
      <w:r w:rsidRPr="005B3C51">
        <w:rPr>
          <w:sz w:val="24"/>
          <w:szCs w:val="24"/>
        </w:rPr>
        <w:t>выявлять закономерности и противоречия в рассматриваемых фактах, данных и наблюдениях, относящихся к внешнему миру;</w:t>
      </w:r>
    </w:p>
    <w:p w14:paraId="6FE9BD4E" w14:textId="77777777" w:rsidR="00B85336" w:rsidRPr="005B3C51" w:rsidRDefault="00B85336" w:rsidP="00C778C0">
      <w:pPr>
        <w:spacing w:line="360" w:lineRule="auto"/>
        <w:ind w:right="-1" w:firstLine="709"/>
        <w:jc w:val="both"/>
        <w:rPr>
          <w:sz w:val="24"/>
          <w:szCs w:val="24"/>
        </w:rPr>
      </w:pPr>
      <w:r w:rsidRPr="005B3C51">
        <w:rPr>
          <w:sz w:val="24"/>
          <w:szCs w:val="24"/>
        </w:rPr>
        <w:t>выявлять причинно-следственные связи при изучении природных явлений   и процессов, а также процессов, происходящих в техносфере;</w:t>
      </w:r>
    </w:p>
    <w:p w14:paraId="751056D7" w14:textId="77777777" w:rsidR="00B85336" w:rsidRPr="005B3C51" w:rsidRDefault="00B85336" w:rsidP="00C778C0">
      <w:pPr>
        <w:spacing w:line="360" w:lineRule="auto"/>
        <w:ind w:right="-1" w:firstLine="709"/>
        <w:jc w:val="both"/>
        <w:rPr>
          <w:sz w:val="24"/>
          <w:szCs w:val="24"/>
        </w:rPr>
      </w:pPr>
      <w:r w:rsidRPr="005B3C51">
        <w:rPr>
          <w:sz w:val="24"/>
          <w:szCs w:val="24"/>
        </w:rPr>
        <w:t>самостоятельно выбирать способ решения поставленной задачи, используя   для этого необходимые материалы, инструменты и технологии.</w:t>
      </w:r>
    </w:p>
    <w:p w14:paraId="0EE0598A" w14:textId="77FFA1F9" w:rsidR="00B85336" w:rsidRPr="005B3C51" w:rsidRDefault="00B85336" w:rsidP="00C778C0">
      <w:pPr>
        <w:spacing w:line="360" w:lineRule="auto"/>
        <w:ind w:right="-1" w:firstLine="709"/>
        <w:jc w:val="both"/>
        <w:rPr>
          <w:sz w:val="24"/>
          <w:szCs w:val="24"/>
        </w:rPr>
      </w:pPr>
      <w:r w:rsidRPr="005B3C51">
        <w:rPr>
          <w:sz w:val="24"/>
          <w:szCs w:val="24"/>
        </w:rPr>
        <w:t>У обучающегося будут сформированы следующие базовые проектные действия как часть познавательных универсальных учебных действий:</w:t>
      </w:r>
    </w:p>
    <w:p w14:paraId="4FD7B81B" w14:textId="77777777" w:rsidR="00B85336" w:rsidRPr="005B3C51" w:rsidRDefault="00B85336" w:rsidP="00C778C0">
      <w:pPr>
        <w:spacing w:line="360" w:lineRule="auto"/>
        <w:ind w:right="-1" w:firstLine="709"/>
        <w:jc w:val="both"/>
        <w:rPr>
          <w:sz w:val="24"/>
          <w:szCs w:val="24"/>
        </w:rPr>
      </w:pPr>
      <w:r w:rsidRPr="005B3C51">
        <w:rPr>
          <w:sz w:val="24"/>
          <w:szCs w:val="24"/>
        </w:rPr>
        <w:t>выявлять проблемы, связанные с ними цели и задачи деятельности;</w:t>
      </w:r>
    </w:p>
    <w:p w14:paraId="21BECDC2" w14:textId="77777777" w:rsidR="00B85336" w:rsidRPr="005B3C51" w:rsidRDefault="00B85336" w:rsidP="00C778C0">
      <w:pPr>
        <w:spacing w:line="360" w:lineRule="auto"/>
        <w:ind w:right="-1" w:firstLine="709"/>
        <w:jc w:val="both"/>
        <w:rPr>
          <w:sz w:val="24"/>
          <w:szCs w:val="24"/>
        </w:rPr>
      </w:pPr>
      <w:r w:rsidRPr="005B3C51">
        <w:rPr>
          <w:sz w:val="24"/>
          <w:szCs w:val="24"/>
        </w:rPr>
        <w:t>осуществлять планирование проектной деятельности;</w:t>
      </w:r>
    </w:p>
    <w:p w14:paraId="2FE85F2C" w14:textId="77777777" w:rsidR="00B85336" w:rsidRPr="005B3C51" w:rsidRDefault="00B85336" w:rsidP="00C778C0">
      <w:pPr>
        <w:spacing w:line="360" w:lineRule="auto"/>
        <w:ind w:right="-1" w:firstLine="709"/>
        <w:jc w:val="both"/>
        <w:rPr>
          <w:sz w:val="24"/>
          <w:szCs w:val="24"/>
        </w:rPr>
      </w:pPr>
      <w:r w:rsidRPr="005B3C51">
        <w:rPr>
          <w:sz w:val="24"/>
          <w:szCs w:val="24"/>
        </w:rPr>
        <w:t>разрабатывать и реализовывать проектный замысел и оформлять его в форме «продукта»;</w:t>
      </w:r>
    </w:p>
    <w:p w14:paraId="0097F0B5" w14:textId="77777777" w:rsidR="00B85336" w:rsidRPr="005B3C51" w:rsidRDefault="00B85336" w:rsidP="00C778C0">
      <w:pPr>
        <w:spacing w:line="360" w:lineRule="auto"/>
        <w:ind w:right="-1" w:firstLine="709"/>
        <w:jc w:val="both"/>
        <w:rPr>
          <w:sz w:val="24"/>
          <w:szCs w:val="24"/>
        </w:rPr>
      </w:pPr>
      <w:r w:rsidRPr="005B3C51">
        <w:rPr>
          <w:sz w:val="24"/>
          <w:szCs w:val="24"/>
        </w:rPr>
        <w:t>осуществлять самооценку процесса и результата проектной деятельности, взаимооценку.</w:t>
      </w:r>
    </w:p>
    <w:p w14:paraId="5FF9FB6F" w14:textId="337F73BB" w:rsidR="00B85336" w:rsidRPr="005B3C51" w:rsidRDefault="00B85336" w:rsidP="00C778C0">
      <w:pPr>
        <w:spacing w:line="360" w:lineRule="auto"/>
        <w:ind w:right="-1" w:firstLine="709"/>
        <w:jc w:val="both"/>
        <w:rPr>
          <w:sz w:val="24"/>
          <w:szCs w:val="24"/>
        </w:rPr>
      </w:pPr>
      <w:r w:rsidRPr="005B3C51">
        <w:rPr>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142FCD8F" w14:textId="77777777" w:rsidR="00B85336" w:rsidRPr="005B3C51" w:rsidRDefault="00B85336" w:rsidP="00C778C0">
      <w:pPr>
        <w:spacing w:line="360" w:lineRule="auto"/>
        <w:ind w:right="-1" w:firstLine="709"/>
        <w:jc w:val="both"/>
        <w:rPr>
          <w:sz w:val="24"/>
          <w:szCs w:val="24"/>
        </w:rPr>
      </w:pPr>
      <w:r w:rsidRPr="005B3C51">
        <w:rPr>
          <w:sz w:val="24"/>
          <w:szCs w:val="24"/>
        </w:rPr>
        <w:t>использовать вопросы как исследовательский инструмент познания;</w:t>
      </w:r>
    </w:p>
    <w:p w14:paraId="08EDAC09" w14:textId="77777777" w:rsidR="00B85336" w:rsidRPr="005B3C51" w:rsidRDefault="00B85336" w:rsidP="00C778C0">
      <w:pPr>
        <w:spacing w:line="360" w:lineRule="auto"/>
        <w:ind w:right="-1" w:firstLine="709"/>
        <w:jc w:val="both"/>
        <w:rPr>
          <w:sz w:val="24"/>
          <w:szCs w:val="24"/>
        </w:rPr>
      </w:pPr>
      <w:r w:rsidRPr="005B3C51">
        <w:rPr>
          <w:sz w:val="24"/>
          <w:szCs w:val="24"/>
        </w:rPr>
        <w:t>формировать запросы к информационной системе с целью получения необходимой информации;</w:t>
      </w:r>
    </w:p>
    <w:p w14:paraId="20ED9AE1" w14:textId="77777777" w:rsidR="00B85336" w:rsidRPr="005B3C51" w:rsidRDefault="00B85336" w:rsidP="00C778C0">
      <w:pPr>
        <w:spacing w:line="360" w:lineRule="auto"/>
        <w:ind w:right="-1" w:firstLine="709"/>
        <w:jc w:val="both"/>
        <w:rPr>
          <w:sz w:val="24"/>
          <w:szCs w:val="24"/>
        </w:rPr>
      </w:pPr>
      <w:r w:rsidRPr="005B3C51">
        <w:rPr>
          <w:sz w:val="24"/>
          <w:szCs w:val="24"/>
        </w:rPr>
        <w:t>оценивать полноту, достоверность и актуальность полученной информации;</w:t>
      </w:r>
    </w:p>
    <w:p w14:paraId="565B79C3" w14:textId="77777777" w:rsidR="00B85336" w:rsidRPr="005B3C51" w:rsidRDefault="00B85336" w:rsidP="00C778C0">
      <w:pPr>
        <w:spacing w:line="360" w:lineRule="auto"/>
        <w:ind w:right="-1" w:firstLine="709"/>
        <w:jc w:val="both"/>
        <w:rPr>
          <w:sz w:val="24"/>
          <w:szCs w:val="24"/>
        </w:rPr>
      </w:pPr>
      <w:r w:rsidRPr="005B3C51">
        <w:rPr>
          <w:sz w:val="24"/>
          <w:szCs w:val="24"/>
        </w:rPr>
        <w:t>опытным путем изучать свойства различных материалов;</w:t>
      </w:r>
    </w:p>
    <w:p w14:paraId="0E5B0762" w14:textId="77777777" w:rsidR="00B85336" w:rsidRPr="005B3C51" w:rsidRDefault="00B85336" w:rsidP="00C778C0">
      <w:pPr>
        <w:spacing w:line="360" w:lineRule="auto"/>
        <w:ind w:right="-1" w:firstLine="709"/>
        <w:jc w:val="both"/>
        <w:rPr>
          <w:sz w:val="24"/>
          <w:szCs w:val="24"/>
        </w:rPr>
      </w:pPr>
      <w:r w:rsidRPr="005B3C51">
        <w:rPr>
          <w:sz w:val="24"/>
          <w:szCs w:val="24"/>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приближенными величинами;</w:t>
      </w:r>
    </w:p>
    <w:p w14:paraId="5536F066" w14:textId="77777777" w:rsidR="00B85336" w:rsidRPr="005B3C51" w:rsidRDefault="00B85336" w:rsidP="00C778C0">
      <w:pPr>
        <w:spacing w:line="360" w:lineRule="auto"/>
        <w:ind w:right="-1" w:firstLine="709"/>
        <w:jc w:val="both"/>
        <w:rPr>
          <w:sz w:val="24"/>
          <w:szCs w:val="24"/>
        </w:rPr>
      </w:pPr>
      <w:r w:rsidRPr="005B3C51">
        <w:rPr>
          <w:sz w:val="24"/>
          <w:szCs w:val="24"/>
        </w:rPr>
        <w:t>строить и оценивать модели объектов, явлений и процессов;</w:t>
      </w:r>
    </w:p>
    <w:p w14:paraId="37B162EE" w14:textId="77777777" w:rsidR="00B85336" w:rsidRPr="005B3C51" w:rsidRDefault="00B85336" w:rsidP="00C778C0">
      <w:pPr>
        <w:spacing w:line="360" w:lineRule="auto"/>
        <w:ind w:right="-1" w:firstLine="709"/>
        <w:jc w:val="both"/>
        <w:rPr>
          <w:sz w:val="24"/>
          <w:szCs w:val="24"/>
        </w:rPr>
      </w:pPr>
      <w:r w:rsidRPr="005B3C51">
        <w:rPr>
          <w:sz w:val="24"/>
          <w:szCs w:val="24"/>
        </w:rPr>
        <w:t>уметь создавать, применять и преобразовывать знаки и символы, модели   и схемы для решения учебных и познавательных задач;</w:t>
      </w:r>
    </w:p>
    <w:p w14:paraId="2B2D1130" w14:textId="77777777" w:rsidR="00B85336" w:rsidRPr="005B3C51" w:rsidRDefault="00B85336" w:rsidP="00C778C0">
      <w:pPr>
        <w:spacing w:line="360" w:lineRule="auto"/>
        <w:ind w:right="-1" w:firstLine="709"/>
        <w:jc w:val="both"/>
        <w:rPr>
          <w:sz w:val="24"/>
          <w:szCs w:val="24"/>
        </w:rPr>
      </w:pPr>
      <w:r w:rsidRPr="005B3C51">
        <w:rPr>
          <w:sz w:val="24"/>
          <w:szCs w:val="24"/>
        </w:rPr>
        <w:t>уметь оценивать правильность выполнения учебной задачи, собственные возможности ее решения;</w:t>
      </w:r>
    </w:p>
    <w:p w14:paraId="7AF93846" w14:textId="77777777" w:rsidR="00B85336" w:rsidRPr="005B3C51" w:rsidRDefault="00B85336" w:rsidP="00C778C0">
      <w:pPr>
        <w:spacing w:line="360" w:lineRule="auto"/>
        <w:ind w:right="-1" w:firstLine="709"/>
        <w:jc w:val="both"/>
        <w:rPr>
          <w:sz w:val="24"/>
          <w:szCs w:val="24"/>
        </w:rPr>
      </w:pPr>
      <w:r w:rsidRPr="005B3C51">
        <w:rPr>
          <w:sz w:val="24"/>
          <w:szCs w:val="24"/>
        </w:rPr>
        <w:t>прогнозировать поведение технической системы, в том числе с учетом синергетических эффектов.</w:t>
      </w:r>
    </w:p>
    <w:p w14:paraId="45F0CD77" w14:textId="48E2A907" w:rsidR="00B85336" w:rsidRPr="005B3C51" w:rsidRDefault="00B85336" w:rsidP="00C778C0">
      <w:pPr>
        <w:spacing w:line="360" w:lineRule="auto"/>
        <w:ind w:right="-1" w:firstLine="709"/>
        <w:jc w:val="both"/>
        <w:rPr>
          <w:sz w:val="24"/>
          <w:szCs w:val="24"/>
        </w:rPr>
      </w:pPr>
      <w:r w:rsidRPr="005B3C51">
        <w:rPr>
          <w:sz w:val="24"/>
          <w:szCs w:val="24"/>
        </w:rPr>
        <w:t>У обучающегося будут сформированы умения работать   с информацией как часть познавательных универсальных учебных действий:</w:t>
      </w:r>
    </w:p>
    <w:p w14:paraId="420727C5" w14:textId="77777777" w:rsidR="00B85336" w:rsidRPr="005B3C51" w:rsidRDefault="00B85336" w:rsidP="00C778C0">
      <w:pPr>
        <w:spacing w:line="360" w:lineRule="auto"/>
        <w:ind w:right="-1" w:firstLine="709"/>
        <w:jc w:val="both"/>
        <w:rPr>
          <w:sz w:val="24"/>
          <w:szCs w:val="24"/>
        </w:rPr>
      </w:pPr>
      <w:r w:rsidRPr="005B3C51">
        <w:rPr>
          <w:sz w:val="24"/>
          <w:szCs w:val="24"/>
        </w:rPr>
        <w:t>выбирать форму представления информации в зависимости от поставленной задачи;</w:t>
      </w:r>
    </w:p>
    <w:p w14:paraId="278D8CBB" w14:textId="77777777" w:rsidR="00B85336" w:rsidRPr="005B3C51" w:rsidRDefault="00B85336" w:rsidP="00C778C0">
      <w:pPr>
        <w:spacing w:line="360" w:lineRule="auto"/>
        <w:ind w:right="-1" w:firstLine="709"/>
        <w:jc w:val="both"/>
        <w:rPr>
          <w:sz w:val="24"/>
          <w:szCs w:val="24"/>
        </w:rPr>
      </w:pPr>
      <w:r w:rsidRPr="005B3C51">
        <w:rPr>
          <w:sz w:val="24"/>
          <w:szCs w:val="24"/>
        </w:rPr>
        <w:t>понимать различие между данными, информацией и знаниями;</w:t>
      </w:r>
    </w:p>
    <w:p w14:paraId="7C5CA571" w14:textId="77777777" w:rsidR="00B85336" w:rsidRPr="005B3C51" w:rsidRDefault="00B85336" w:rsidP="00C778C0">
      <w:pPr>
        <w:spacing w:line="360" w:lineRule="auto"/>
        <w:ind w:right="-1" w:firstLine="709"/>
        <w:jc w:val="both"/>
        <w:rPr>
          <w:sz w:val="24"/>
          <w:szCs w:val="24"/>
        </w:rPr>
      </w:pPr>
      <w:r w:rsidRPr="005B3C51">
        <w:rPr>
          <w:sz w:val="24"/>
          <w:szCs w:val="24"/>
        </w:rPr>
        <w:t>владеть начальными навыками работы с «большими данными»;</w:t>
      </w:r>
    </w:p>
    <w:p w14:paraId="0943D325" w14:textId="77777777" w:rsidR="00B85336" w:rsidRPr="005B3C51" w:rsidRDefault="00B85336" w:rsidP="00C778C0">
      <w:pPr>
        <w:spacing w:line="360" w:lineRule="auto"/>
        <w:ind w:right="-1" w:firstLine="709"/>
        <w:jc w:val="both"/>
        <w:rPr>
          <w:sz w:val="24"/>
          <w:szCs w:val="24"/>
        </w:rPr>
      </w:pPr>
      <w:r w:rsidRPr="005B3C51">
        <w:rPr>
          <w:sz w:val="24"/>
          <w:szCs w:val="24"/>
        </w:rPr>
        <w:t xml:space="preserve">владеть технологией трансформации данных в информацию, информации   в знания. </w:t>
      </w:r>
    </w:p>
    <w:p w14:paraId="0A07E5EC" w14:textId="5545747B" w:rsidR="00B85336" w:rsidRPr="005B3C51" w:rsidRDefault="00B85336" w:rsidP="00C778C0">
      <w:pPr>
        <w:spacing w:line="360" w:lineRule="auto"/>
        <w:ind w:right="-1" w:firstLine="709"/>
        <w:jc w:val="both"/>
        <w:rPr>
          <w:sz w:val="24"/>
          <w:szCs w:val="24"/>
        </w:rPr>
      </w:pPr>
      <w:r w:rsidRPr="005B3C51">
        <w:rPr>
          <w:sz w:val="24"/>
          <w:szCs w:val="24"/>
        </w:rPr>
        <w:t>У обучающегося будут сформированы умения самоорганизации   как часть регулятивных универсальных учебных действий:</w:t>
      </w:r>
    </w:p>
    <w:p w14:paraId="6C0C3A0A" w14:textId="77777777" w:rsidR="00B85336" w:rsidRPr="005B3C51" w:rsidRDefault="00B85336" w:rsidP="00C778C0">
      <w:pPr>
        <w:spacing w:line="360" w:lineRule="auto"/>
        <w:ind w:right="-1" w:firstLine="709"/>
        <w:jc w:val="both"/>
        <w:rPr>
          <w:sz w:val="24"/>
          <w:szCs w:val="24"/>
        </w:rPr>
      </w:pPr>
      <w:r w:rsidRPr="005B3C51">
        <w:rPr>
          <w:sz w:val="24"/>
          <w:szCs w:val="24"/>
        </w:rP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14:paraId="2C1B9163" w14:textId="77777777" w:rsidR="00B85336" w:rsidRPr="005B3C51" w:rsidRDefault="00B85336" w:rsidP="00C778C0">
      <w:pPr>
        <w:spacing w:line="360" w:lineRule="auto"/>
        <w:ind w:right="-1" w:firstLine="709"/>
        <w:jc w:val="both"/>
        <w:rPr>
          <w:sz w:val="24"/>
          <w:szCs w:val="24"/>
        </w:rPr>
      </w:pPr>
      <w:r w:rsidRPr="005B3C51">
        <w:rPr>
          <w:sz w:val="24"/>
          <w:szCs w:val="24"/>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38A55144" w14:textId="77777777" w:rsidR="00B85336" w:rsidRPr="005B3C51" w:rsidRDefault="00B85336" w:rsidP="00C778C0">
      <w:pPr>
        <w:spacing w:line="360" w:lineRule="auto"/>
        <w:ind w:right="-1" w:firstLine="709"/>
        <w:jc w:val="both"/>
        <w:rPr>
          <w:sz w:val="24"/>
          <w:szCs w:val="24"/>
        </w:rPr>
      </w:pPr>
      <w:r w:rsidRPr="005B3C51">
        <w:rPr>
          <w:sz w:val="24"/>
          <w:szCs w:val="24"/>
        </w:rPr>
        <w:t>делать выбор и брать ответственность за решение.</w:t>
      </w:r>
    </w:p>
    <w:p w14:paraId="392B706D" w14:textId="34DB9DD3" w:rsidR="00B85336" w:rsidRPr="005B3C51" w:rsidRDefault="00B85336" w:rsidP="00C778C0">
      <w:pPr>
        <w:spacing w:line="360" w:lineRule="auto"/>
        <w:ind w:right="-1" w:firstLine="709"/>
        <w:jc w:val="both"/>
        <w:rPr>
          <w:sz w:val="24"/>
          <w:szCs w:val="24"/>
        </w:rPr>
      </w:pPr>
      <w:r w:rsidRPr="005B3C51">
        <w:rPr>
          <w:sz w:val="24"/>
          <w:szCs w:val="24"/>
        </w:rPr>
        <w:t>У обучающегося будут сформированы умения самоконтроля (рефлексии) как часть регулятивных универсальных учебных действий:</w:t>
      </w:r>
    </w:p>
    <w:p w14:paraId="5284CD74" w14:textId="77777777" w:rsidR="00B85336" w:rsidRPr="005B3C51" w:rsidRDefault="00B85336" w:rsidP="00C778C0">
      <w:pPr>
        <w:spacing w:line="360" w:lineRule="auto"/>
        <w:ind w:right="-1" w:firstLine="709"/>
        <w:jc w:val="both"/>
        <w:rPr>
          <w:sz w:val="24"/>
          <w:szCs w:val="24"/>
        </w:rPr>
      </w:pPr>
      <w:r w:rsidRPr="005B3C51">
        <w:rPr>
          <w:sz w:val="24"/>
          <w:szCs w:val="24"/>
        </w:rPr>
        <w:t>давать адекватную оценку ситуации и предлагать план ее изменения;</w:t>
      </w:r>
    </w:p>
    <w:p w14:paraId="4BCABC66" w14:textId="77777777" w:rsidR="00B85336" w:rsidRPr="005B3C51" w:rsidRDefault="00B85336" w:rsidP="00C778C0">
      <w:pPr>
        <w:spacing w:line="360" w:lineRule="auto"/>
        <w:ind w:right="-1" w:firstLine="709"/>
        <w:jc w:val="both"/>
        <w:rPr>
          <w:sz w:val="24"/>
          <w:szCs w:val="24"/>
        </w:rPr>
      </w:pPr>
      <w:r w:rsidRPr="005B3C51">
        <w:rPr>
          <w:sz w:val="24"/>
          <w:szCs w:val="24"/>
        </w:rPr>
        <w:t>объяснять причины достижения (недостижения) результатов преобразовательной деятельности;</w:t>
      </w:r>
    </w:p>
    <w:p w14:paraId="3BAA660E" w14:textId="77777777" w:rsidR="00B85336" w:rsidRPr="005B3C51" w:rsidRDefault="00B85336" w:rsidP="00C778C0">
      <w:pPr>
        <w:spacing w:line="360" w:lineRule="auto"/>
        <w:ind w:right="-1" w:firstLine="709"/>
        <w:jc w:val="both"/>
        <w:rPr>
          <w:sz w:val="24"/>
          <w:szCs w:val="24"/>
        </w:rPr>
      </w:pPr>
      <w:r w:rsidRPr="005B3C51">
        <w:rPr>
          <w:sz w:val="24"/>
          <w:szCs w:val="24"/>
        </w:rPr>
        <w:t>вносить необходимые коррективы в деятельность по решению задачи   или по осуществлению проекта;</w:t>
      </w:r>
    </w:p>
    <w:p w14:paraId="1319E820" w14:textId="77777777" w:rsidR="00B85336" w:rsidRPr="005B3C51" w:rsidRDefault="00B85336" w:rsidP="00C778C0">
      <w:pPr>
        <w:spacing w:line="360" w:lineRule="auto"/>
        <w:ind w:right="-1" w:firstLine="709"/>
        <w:jc w:val="both"/>
        <w:rPr>
          <w:sz w:val="24"/>
          <w:szCs w:val="24"/>
        </w:rPr>
      </w:pPr>
      <w:r w:rsidRPr="005B3C51">
        <w:rPr>
          <w:sz w:val="24"/>
          <w:szCs w:val="24"/>
        </w:rPr>
        <w:t>оценивать соответствие результата цели и условиям и при необходимости корректировать цель и процесс ее достижения.</w:t>
      </w:r>
    </w:p>
    <w:p w14:paraId="63EAE093" w14:textId="3B1527F2" w:rsidR="00B85336" w:rsidRPr="005B3C51" w:rsidRDefault="00B85336" w:rsidP="00C778C0">
      <w:pPr>
        <w:spacing w:line="360" w:lineRule="auto"/>
        <w:ind w:right="-1" w:firstLine="709"/>
        <w:jc w:val="both"/>
        <w:rPr>
          <w:sz w:val="24"/>
          <w:szCs w:val="24"/>
        </w:rPr>
      </w:pPr>
      <w:r w:rsidRPr="005B3C51">
        <w:rPr>
          <w:sz w:val="24"/>
          <w:szCs w:val="24"/>
        </w:rPr>
        <w:t>У обучающегося будут сформированы умения принятия себя   и других людей как часть регулятивных универсальных учебных действий:</w:t>
      </w:r>
    </w:p>
    <w:p w14:paraId="44B65625" w14:textId="77777777" w:rsidR="00B85336" w:rsidRPr="005B3C51" w:rsidRDefault="00B85336" w:rsidP="00C778C0">
      <w:pPr>
        <w:spacing w:line="360" w:lineRule="auto"/>
        <w:ind w:right="-1" w:firstLine="709"/>
        <w:jc w:val="both"/>
        <w:rPr>
          <w:sz w:val="24"/>
          <w:szCs w:val="24"/>
        </w:rPr>
      </w:pPr>
      <w:r w:rsidRPr="005B3C51">
        <w:rPr>
          <w:sz w:val="24"/>
          <w:szCs w:val="24"/>
        </w:rPr>
        <w:t>признавать свое право на ошибку при решении задач или при реализации проекта, такое же право другого человека на подобные ошибки.</w:t>
      </w:r>
    </w:p>
    <w:p w14:paraId="2213B51E" w14:textId="4396077B" w:rsidR="00B85336" w:rsidRPr="005B3C51" w:rsidRDefault="00B85336" w:rsidP="00C778C0">
      <w:pPr>
        <w:spacing w:line="360" w:lineRule="auto"/>
        <w:ind w:right="-1" w:firstLine="709"/>
        <w:jc w:val="both"/>
        <w:rPr>
          <w:sz w:val="24"/>
          <w:szCs w:val="24"/>
        </w:rPr>
      </w:pPr>
      <w:r w:rsidRPr="005B3C51">
        <w:rPr>
          <w:sz w:val="24"/>
          <w:szCs w:val="24"/>
        </w:rPr>
        <w:t>У обучающегося будут сформированы умения общения как часть коммуникативных универсальных учебных действий:</w:t>
      </w:r>
    </w:p>
    <w:p w14:paraId="6917F40C" w14:textId="77777777" w:rsidR="00B85336" w:rsidRPr="005B3C51" w:rsidRDefault="00B85336" w:rsidP="00C778C0">
      <w:pPr>
        <w:spacing w:line="360" w:lineRule="auto"/>
        <w:ind w:right="-1" w:firstLine="709"/>
        <w:jc w:val="both"/>
        <w:rPr>
          <w:sz w:val="24"/>
          <w:szCs w:val="24"/>
        </w:rPr>
      </w:pPr>
      <w:r w:rsidRPr="005B3C51">
        <w:rPr>
          <w:sz w:val="24"/>
          <w:szCs w:val="24"/>
        </w:rPr>
        <w:t>в ходе обсуждения учебного материала, планирования и осуществления учебного проекта;</w:t>
      </w:r>
    </w:p>
    <w:p w14:paraId="56FA5A62" w14:textId="77777777" w:rsidR="00B85336" w:rsidRPr="005B3C51" w:rsidRDefault="00B85336" w:rsidP="00C778C0">
      <w:pPr>
        <w:spacing w:line="360" w:lineRule="auto"/>
        <w:ind w:right="-1" w:firstLine="709"/>
        <w:jc w:val="both"/>
        <w:rPr>
          <w:sz w:val="24"/>
          <w:szCs w:val="24"/>
        </w:rPr>
      </w:pPr>
      <w:r w:rsidRPr="005B3C51">
        <w:rPr>
          <w:sz w:val="24"/>
          <w:szCs w:val="24"/>
        </w:rPr>
        <w:t>в рамках публичного представления результатов проектной деятельности;</w:t>
      </w:r>
    </w:p>
    <w:p w14:paraId="5D6A3C43" w14:textId="77777777" w:rsidR="00B85336" w:rsidRPr="005B3C51" w:rsidRDefault="00B85336" w:rsidP="00C778C0">
      <w:pPr>
        <w:spacing w:line="360" w:lineRule="auto"/>
        <w:ind w:right="-1" w:firstLine="709"/>
        <w:jc w:val="both"/>
        <w:rPr>
          <w:sz w:val="24"/>
          <w:szCs w:val="24"/>
        </w:rPr>
      </w:pPr>
      <w:r w:rsidRPr="005B3C51">
        <w:rPr>
          <w:sz w:val="24"/>
          <w:szCs w:val="24"/>
        </w:rPr>
        <w:t>в ходе совместного решения задачи с использованием облачных сервисов;</w:t>
      </w:r>
    </w:p>
    <w:p w14:paraId="4F96CE4D" w14:textId="77777777" w:rsidR="00B85336" w:rsidRPr="005B3C51" w:rsidRDefault="00B85336" w:rsidP="00C778C0">
      <w:pPr>
        <w:spacing w:line="360" w:lineRule="auto"/>
        <w:ind w:right="-1" w:firstLine="709"/>
        <w:jc w:val="both"/>
        <w:rPr>
          <w:sz w:val="24"/>
          <w:szCs w:val="24"/>
        </w:rPr>
      </w:pPr>
      <w:r w:rsidRPr="005B3C51">
        <w:rPr>
          <w:sz w:val="24"/>
          <w:szCs w:val="24"/>
        </w:rPr>
        <w:t>в ходе общения с представителями других культур, в частности, в социальных сетях.</w:t>
      </w:r>
    </w:p>
    <w:p w14:paraId="67753264" w14:textId="6A2265EE" w:rsidR="00B85336" w:rsidRPr="005B3C51" w:rsidRDefault="00B85336" w:rsidP="00C778C0">
      <w:pPr>
        <w:spacing w:line="360" w:lineRule="auto"/>
        <w:ind w:right="-1" w:firstLine="709"/>
        <w:jc w:val="both"/>
        <w:rPr>
          <w:sz w:val="24"/>
          <w:szCs w:val="24"/>
        </w:rPr>
      </w:pPr>
      <w:r w:rsidRPr="005B3C51">
        <w:rPr>
          <w:sz w:val="24"/>
          <w:szCs w:val="24"/>
        </w:rPr>
        <w:t>У обучающегося будут сформированы умения совместной деятельности как часть коммуникативных универсальных учебных действий:</w:t>
      </w:r>
    </w:p>
    <w:p w14:paraId="161B1F0A" w14:textId="77777777" w:rsidR="00B85336" w:rsidRPr="005B3C51" w:rsidRDefault="00B85336" w:rsidP="00C778C0">
      <w:pPr>
        <w:spacing w:line="360" w:lineRule="auto"/>
        <w:ind w:right="-1" w:firstLine="709"/>
        <w:jc w:val="both"/>
        <w:rPr>
          <w:sz w:val="24"/>
          <w:szCs w:val="24"/>
        </w:rPr>
      </w:pPr>
      <w:r w:rsidRPr="005B3C51">
        <w:rPr>
          <w:sz w:val="24"/>
          <w:szCs w:val="24"/>
        </w:rPr>
        <w:t>понимать и использовать преимущества командной работы при реализации учебного проекта;</w:t>
      </w:r>
    </w:p>
    <w:p w14:paraId="29828E03" w14:textId="77777777" w:rsidR="00B85336" w:rsidRPr="005B3C51" w:rsidRDefault="00B85336" w:rsidP="00C778C0">
      <w:pPr>
        <w:spacing w:line="360" w:lineRule="auto"/>
        <w:ind w:right="-1" w:firstLine="709"/>
        <w:jc w:val="both"/>
        <w:rPr>
          <w:sz w:val="24"/>
          <w:szCs w:val="24"/>
        </w:rPr>
      </w:pPr>
      <w:r w:rsidRPr="005B3C51">
        <w:rPr>
          <w:sz w:val="24"/>
          <w:szCs w:val="24"/>
        </w:rPr>
        <w:t>понимать необходимость выработки знаково-символических средств   как необходимого условия успешной проектной деятельности;</w:t>
      </w:r>
    </w:p>
    <w:p w14:paraId="108ED898" w14:textId="77777777" w:rsidR="00B85336" w:rsidRPr="005B3C51" w:rsidRDefault="00B85336" w:rsidP="00C778C0">
      <w:pPr>
        <w:spacing w:line="360" w:lineRule="auto"/>
        <w:ind w:right="-1" w:firstLine="709"/>
        <w:jc w:val="both"/>
        <w:rPr>
          <w:sz w:val="24"/>
          <w:szCs w:val="24"/>
        </w:rPr>
      </w:pPr>
      <w:r w:rsidRPr="005B3C51">
        <w:rPr>
          <w:sz w:val="24"/>
          <w:szCs w:val="24"/>
        </w:rPr>
        <w:t>уметь адекватно интерпретировать высказывания собеседника – участника совместной деятельности;</w:t>
      </w:r>
    </w:p>
    <w:p w14:paraId="5317E7FB" w14:textId="77777777" w:rsidR="00B85336" w:rsidRPr="005B3C51" w:rsidRDefault="00B85336" w:rsidP="00C778C0">
      <w:pPr>
        <w:spacing w:line="360" w:lineRule="auto"/>
        <w:ind w:right="-1" w:firstLine="709"/>
        <w:jc w:val="both"/>
        <w:rPr>
          <w:sz w:val="24"/>
          <w:szCs w:val="24"/>
        </w:rPr>
      </w:pPr>
      <w:r w:rsidRPr="005B3C51">
        <w:rPr>
          <w:sz w:val="24"/>
          <w:szCs w:val="24"/>
        </w:rPr>
        <w:t>владеть навыками отстаивания своей точки зрения, используя при этом законы логики;</w:t>
      </w:r>
    </w:p>
    <w:p w14:paraId="572B5AD4" w14:textId="77777777" w:rsidR="00B85336" w:rsidRPr="005B3C51" w:rsidRDefault="00B85336" w:rsidP="00C778C0">
      <w:pPr>
        <w:spacing w:line="360" w:lineRule="auto"/>
        <w:ind w:right="-1" w:firstLine="709"/>
        <w:jc w:val="both"/>
        <w:rPr>
          <w:sz w:val="24"/>
          <w:szCs w:val="24"/>
        </w:rPr>
      </w:pPr>
      <w:r w:rsidRPr="005B3C51">
        <w:rPr>
          <w:sz w:val="24"/>
          <w:szCs w:val="24"/>
        </w:rPr>
        <w:t>уметь распознавать некорректную аргументацию.</w:t>
      </w:r>
    </w:p>
    <w:p w14:paraId="35485E45" w14:textId="22D4978B" w:rsidR="00B85336" w:rsidRPr="00CF7D50" w:rsidRDefault="00B85336" w:rsidP="00C778C0">
      <w:pPr>
        <w:spacing w:line="360" w:lineRule="auto"/>
        <w:ind w:right="-1" w:firstLine="709"/>
        <w:jc w:val="both"/>
        <w:rPr>
          <w:b/>
          <w:bCs/>
          <w:sz w:val="24"/>
          <w:szCs w:val="24"/>
        </w:rPr>
      </w:pPr>
      <w:r w:rsidRPr="00CF7D50">
        <w:rPr>
          <w:b/>
          <w:bCs/>
          <w:sz w:val="24"/>
          <w:szCs w:val="24"/>
        </w:rPr>
        <w:t>Предметные результаты освоения программы по труду (технологии) на уровне основного общего образования.</w:t>
      </w:r>
    </w:p>
    <w:p w14:paraId="34553C15" w14:textId="40A06991" w:rsidR="00B85336" w:rsidRPr="005B3C51" w:rsidRDefault="00B85336" w:rsidP="00C778C0">
      <w:pPr>
        <w:spacing w:line="360" w:lineRule="auto"/>
        <w:ind w:right="-1" w:firstLine="709"/>
        <w:jc w:val="both"/>
        <w:rPr>
          <w:sz w:val="24"/>
          <w:szCs w:val="24"/>
        </w:rPr>
      </w:pPr>
      <w:r w:rsidRPr="005B3C51">
        <w:rPr>
          <w:sz w:val="24"/>
          <w:szCs w:val="24"/>
        </w:rPr>
        <w:t>Для всех модулей обязательные предметные результаты:</w:t>
      </w:r>
    </w:p>
    <w:p w14:paraId="44EEC240" w14:textId="77777777" w:rsidR="00B85336" w:rsidRPr="005B3C51" w:rsidRDefault="00B85336" w:rsidP="00C778C0">
      <w:pPr>
        <w:spacing w:line="360" w:lineRule="auto"/>
        <w:ind w:right="-1" w:firstLine="709"/>
        <w:jc w:val="both"/>
        <w:rPr>
          <w:sz w:val="24"/>
          <w:szCs w:val="24"/>
        </w:rPr>
      </w:pPr>
      <w:r w:rsidRPr="005B3C51">
        <w:rPr>
          <w:sz w:val="24"/>
          <w:szCs w:val="24"/>
        </w:rPr>
        <w:t>организовывать рабочее место в соответствии с изучаемым предметом;</w:t>
      </w:r>
    </w:p>
    <w:p w14:paraId="169EFC2D" w14:textId="77777777" w:rsidR="00B85336" w:rsidRPr="005B3C51" w:rsidRDefault="00B85336" w:rsidP="00C778C0">
      <w:pPr>
        <w:spacing w:line="360" w:lineRule="auto"/>
        <w:ind w:right="-1" w:firstLine="709"/>
        <w:jc w:val="both"/>
        <w:rPr>
          <w:sz w:val="24"/>
          <w:szCs w:val="24"/>
        </w:rPr>
      </w:pPr>
      <w:r w:rsidRPr="005B3C51">
        <w:rPr>
          <w:sz w:val="24"/>
          <w:szCs w:val="24"/>
        </w:rPr>
        <w:t>соблюдать правила безопасного использования ручных   и электрифицированных инструментов и оборудования;</w:t>
      </w:r>
    </w:p>
    <w:p w14:paraId="6C3D058A" w14:textId="77777777" w:rsidR="00B85336" w:rsidRPr="005B3C51" w:rsidRDefault="00B85336" w:rsidP="00C778C0">
      <w:pPr>
        <w:spacing w:line="360" w:lineRule="auto"/>
        <w:ind w:right="-1" w:firstLine="709"/>
        <w:jc w:val="both"/>
        <w:rPr>
          <w:sz w:val="24"/>
          <w:szCs w:val="24"/>
        </w:rPr>
      </w:pPr>
      <w:r w:rsidRPr="005B3C51">
        <w:rPr>
          <w:sz w:val="24"/>
          <w:szCs w:val="24"/>
        </w:rPr>
        <w:t>грамотно и осознанно выполнять технологические операции в соответствии   с изучаемой технологией.</w:t>
      </w:r>
    </w:p>
    <w:p w14:paraId="7C0A6C00" w14:textId="2584ACB6" w:rsidR="00B85336" w:rsidRPr="005B3C51" w:rsidRDefault="00B85336" w:rsidP="00C778C0">
      <w:pPr>
        <w:spacing w:line="360" w:lineRule="auto"/>
        <w:ind w:right="-1" w:firstLine="709"/>
        <w:jc w:val="both"/>
        <w:rPr>
          <w:sz w:val="24"/>
          <w:szCs w:val="24"/>
        </w:rPr>
      </w:pPr>
      <w:r w:rsidRPr="005B3C51">
        <w:rPr>
          <w:sz w:val="24"/>
          <w:szCs w:val="24"/>
        </w:rPr>
        <w:t>Предметные результаты освоения содержания модуля «Производство и технологии».</w:t>
      </w:r>
    </w:p>
    <w:p w14:paraId="36DE395B"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5 классе:</w:t>
      </w:r>
    </w:p>
    <w:p w14:paraId="064B2D8E" w14:textId="77777777" w:rsidR="00B85336" w:rsidRPr="005B3C51" w:rsidRDefault="00B85336" w:rsidP="00C778C0">
      <w:pPr>
        <w:spacing w:line="360" w:lineRule="auto"/>
        <w:ind w:right="-1" w:firstLine="709"/>
        <w:jc w:val="both"/>
        <w:rPr>
          <w:sz w:val="24"/>
          <w:szCs w:val="24"/>
        </w:rPr>
      </w:pPr>
      <w:r w:rsidRPr="005B3C51">
        <w:rPr>
          <w:sz w:val="24"/>
          <w:szCs w:val="24"/>
        </w:rPr>
        <w:t>называть и характеризовать технологии;</w:t>
      </w:r>
    </w:p>
    <w:p w14:paraId="0D1F5DBB" w14:textId="77777777" w:rsidR="00B85336" w:rsidRPr="005B3C51" w:rsidRDefault="00B85336" w:rsidP="00C778C0">
      <w:pPr>
        <w:spacing w:line="360" w:lineRule="auto"/>
        <w:ind w:right="-1" w:firstLine="709"/>
        <w:jc w:val="both"/>
        <w:rPr>
          <w:sz w:val="24"/>
          <w:szCs w:val="24"/>
        </w:rPr>
      </w:pPr>
      <w:r w:rsidRPr="005B3C51">
        <w:rPr>
          <w:sz w:val="24"/>
          <w:szCs w:val="24"/>
        </w:rPr>
        <w:t>называть и характеризовать потребности человека;</w:t>
      </w:r>
    </w:p>
    <w:p w14:paraId="075B8ACE" w14:textId="77777777" w:rsidR="00B85336" w:rsidRPr="005B3C51" w:rsidRDefault="00B85336" w:rsidP="00C778C0">
      <w:pPr>
        <w:spacing w:line="360" w:lineRule="auto"/>
        <w:ind w:right="-1" w:firstLine="709"/>
        <w:jc w:val="both"/>
        <w:rPr>
          <w:sz w:val="24"/>
          <w:szCs w:val="24"/>
        </w:rPr>
      </w:pPr>
      <w:r w:rsidRPr="005B3C51">
        <w:rPr>
          <w:sz w:val="24"/>
          <w:szCs w:val="24"/>
        </w:rPr>
        <w:t>классифицировать технику, описывать назначение техники;</w:t>
      </w:r>
    </w:p>
    <w:p w14:paraId="5DE8B955" w14:textId="77777777" w:rsidR="00B85336" w:rsidRPr="005B3C51" w:rsidRDefault="00B85336" w:rsidP="00C778C0">
      <w:pPr>
        <w:spacing w:line="360" w:lineRule="auto"/>
        <w:ind w:right="-1" w:firstLine="709"/>
        <w:jc w:val="both"/>
        <w:rPr>
          <w:sz w:val="24"/>
          <w:szCs w:val="24"/>
        </w:rPr>
      </w:pPr>
      <w:r w:rsidRPr="005B3C51">
        <w:rPr>
          <w:sz w:val="24"/>
          <w:szCs w:val="24"/>
        </w:rPr>
        <w:t>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мира;</w:t>
      </w:r>
    </w:p>
    <w:p w14:paraId="441ACA12" w14:textId="77777777" w:rsidR="00B85336" w:rsidRPr="005B3C51" w:rsidRDefault="00B85336" w:rsidP="00C778C0">
      <w:pPr>
        <w:spacing w:line="360" w:lineRule="auto"/>
        <w:ind w:right="-1" w:firstLine="709"/>
        <w:jc w:val="both"/>
        <w:rPr>
          <w:sz w:val="24"/>
          <w:szCs w:val="24"/>
        </w:rPr>
      </w:pPr>
      <w:r w:rsidRPr="005B3C51">
        <w:rPr>
          <w:sz w:val="24"/>
          <w:szCs w:val="24"/>
        </w:rPr>
        <w:t>использовать метод учебного проектирования, выполнять учебные проекты;</w:t>
      </w:r>
    </w:p>
    <w:p w14:paraId="52C6E65C" w14:textId="77777777" w:rsidR="00B85336" w:rsidRPr="005B3C51" w:rsidRDefault="00B85336" w:rsidP="00C778C0">
      <w:pPr>
        <w:spacing w:line="360" w:lineRule="auto"/>
        <w:ind w:right="-1" w:firstLine="709"/>
        <w:jc w:val="both"/>
        <w:rPr>
          <w:sz w:val="24"/>
          <w:szCs w:val="24"/>
        </w:rPr>
      </w:pPr>
      <w:r w:rsidRPr="005B3C51">
        <w:rPr>
          <w:sz w:val="24"/>
          <w:szCs w:val="24"/>
        </w:rPr>
        <w:t>называть и характеризовать профессии, связанные с миром техники   и технологий.</w:t>
      </w:r>
    </w:p>
    <w:p w14:paraId="33803EC0"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6 классе:</w:t>
      </w:r>
    </w:p>
    <w:p w14:paraId="59F411BB" w14:textId="77777777" w:rsidR="00B85336" w:rsidRPr="005B3C51" w:rsidRDefault="00B85336" w:rsidP="00C778C0">
      <w:pPr>
        <w:spacing w:line="360" w:lineRule="auto"/>
        <w:ind w:right="-1" w:firstLine="709"/>
        <w:jc w:val="both"/>
        <w:rPr>
          <w:sz w:val="24"/>
          <w:szCs w:val="24"/>
        </w:rPr>
      </w:pPr>
      <w:r w:rsidRPr="005B3C51">
        <w:rPr>
          <w:sz w:val="24"/>
          <w:szCs w:val="24"/>
        </w:rPr>
        <w:t>называть и характеризовать машины и механизмы;</w:t>
      </w:r>
    </w:p>
    <w:p w14:paraId="035925CD"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предметы труда в различных видах материального производства;</w:t>
      </w:r>
    </w:p>
    <w:p w14:paraId="0E0BEE69"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профессии, связанные с инженерной и изобретательской деятельностью.</w:t>
      </w:r>
    </w:p>
    <w:p w14:paraId="7AC5E9D0"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7 классе:</w:t>
      </w:r>
    </w:p>
    <w:p w14:paraId="15A7CF32" w14:textId="77777777" w:rsidR="00B85336" w:rsidRPr="005B3C51" w:rsidRDefault="00B85336" w:rsidP="00C778C0">
      <w:pPr>
        <w:spacing w:line="360" w:lineRule="auto"/>
        <w:ind w:right="-1" w:firstLine="709"/>
        <w:jc w:val="both"/>
        <w:rPr>
          <w:sz w:val="24"/>
          <w:szCs w:val="24"/>
        </w:rPr>
      </w:pPr>
      <w:r w:rsidRPr="005B3C51">
        <w:rPr>
          <w:sz w:val="24"/>
          <w:szCs w:val="24"/>
        </w:rPr>
        <w:t>приводить примеры развития технологий;</w:t>
      </w:r>
    </w:p>
    <w:p w14:paraId="61C463BD" w14:textId="77777777" w:rsidR="00B85336" w:rsidRPr="005B3C51" w:rsidRDefault="00B85336" w:rsidP="00C778C0">
      <w:pPr>
        <w:spacing w:line="360" w:lineRule="auto"/>
        <w:ind w:right="-1" w:firstLine="709"/>
        <w:jc w:val="both"/>
        <w:rPr>
          <w:sz w:val="24"/>
          <w:szCs w:val="24"/>
        </w:rPr>
      </w:pPr>
      <w:r w:rsidRPr="005B3C51">
        <w:rPr>
          <w:sz w:val="24"/>
          <w:szCs w:val="24"/>
        </w:rPr>
        <w:t>называть и характеризовать народные промыслы и ремесла России;</w:t>
      </w:r>
    </w:p>
    <w:p w14:paraId="46333ACD" w14:textId="77777777" w:rsidR="00B85336" w:rsidRPr="005B3C51" w:rsidRDefault="00B85336" w:rsidP="00C778C0">
      <w:pPr>
        <w:spacing w:line="360" w:lineRule="auto"/>
        <w:ind w:right="-1" w:firstLine="709"/>
        <w:jc w:val="both"/>
        <w:rPr>
          <w:sz w:val="24"/>
          <w:szCs w:val="24"/>
        </w:rPr>
      </w:pPr>
      <w:r w:rsidRPr="005B3C51">
        <w:rPr>
          <w:sz w:val="24"/>
          <w:szCs w:val="24"/>
        </w:rPr>
        <w:t>оценивать области применения технологий, понимать их возможности   и ограничения;</w:t>
      </w:r>
    </w:p>
    <w:p w14:paraId="3663AEF4" w14:textId="77777777" w:rsidR="00B85336" w:rsidRPr="005B3C51" w:rsidRDefault="00B85336" w:rsidP="00C778C0">
      <w:pPr>
        <w:spacing w:line="360" w:lineRule="auto"/>
        <w:ind w:right="-1" w:firstLine="709"/>
        <w:jc w:val="both"/>
        <w:rPr>
          <w:sz w:val="24"/>
          <w:szCs w:val="24"/>
        </w:rPr>
      </w:pPr>
      <w:r w:rsidRPr="005B3C51">
        <w:rPr>
          <w:sz w:val="24"/>
          <w:szCs w:val="24"/>
        </w:rPr>
        <w:t>оценивать условия и риски применимости технологий с позиций экологических последствий;</w:t>
      </w:r>
    </w:p>
    <w:p w14:paraId="293B905F" w14:textId="77777777" w:rsidR="00B85336" w:rsidRPr="005B3C51" w:rsidRDefault="00B85336" w:rsidP="00C778C0">
      <w:pPr>
        <w:spacing w:line="360" w:lineRule="auto"/>
        <w:ind w:right="-1" w:firstLine="709"/>
        <w:jc w:val="both"/>
        <w:rPr>
          <w:sz w:val="24"/>
          <w:szCs w:val="24"/>
        </w:rPr>
      </w:pPr>
      <w:r w:rsidRPr="005B3C51">
        <w:rPr>
          <w:sz w:val="24"/>
          <w:szCs w:val="24"/>
        </w:rPr>
        <w:t>выявлять экологические проблемы;</w:t>
      </w:r>
    </w:p>
    <w:p w14:paraId="6D1E5C28"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профессии, связанные со сферой дизайна.</w:t>
      </w:r>
    </w:p>
    <w:p w14:paraId="40C26DF5"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8 классе:</w:t>
      </w:r>
    </w:p>
    <w:p w14:paraId="7E011A8E" w14:textId="77777777" w:rsidR="00B85336" w:rsidRPr="005B3C51" w:rsidRDefault="00B85336" w:rsidP="00C778C0">
      <w:pPr>
        <w:spacing w:line="360" w:lineRule="auto"/>
        <w:ind w:right="-1" w:firstLine="709"/>
        <w:jc w:val="both"/>
        <w:rPr>
          <w:sz w:val="24"/>
          <w:szCs w:val="24"/>
        </w:rPr>
      </w:pPr>
      <w:r w:rsidRPr="005B3C51">
        <w:rPr>
          <w:sz w:val="24"/>
          <w:szCs w:val="24"/>
        </w:rPr>
        <w:t>называть основные принципы управления производственным   и технологическим процессами;</w:t>
      </w:r>
    </w:p>
    <w:p w14:paraId="0B64AF87" w14:textId="77777777" w:rsidR="00B85336" w:rsidRPr="005B3C51" w:rsidRDefault="00B85336" w:rsidP="00C778C0">
      <w:pPr>
        <w:spacing w:line="360" w:lineRule="auto"/>
        <w:ind w:right="-1" w:firstLine="709"/>
        <w:jc w:val="both"/>
        <w:rPr>
          <w:sz w:val="24"/>
          <w:szCs w:val="24"/>
        </w:rPr>
      </w:pPr>
      <w:r w:rsidRPr="005B3C51">
        <w:rPr>
          <w:sz w:val="24"/>
          <w:szCs w:val="24"/>
        </w:rPr>
        <w:t>анализировать возможности и сферу применения современных технологий;</w:t>
      </w:r>
    </w:p>
    <w:p w14:paraId="30AE7DEC"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направления развития и особенности перспективных технологий;</w:t>
      </w:r>
    </w:p>
    <w:p w14:paraId="3121A332" w14:textId="77777777" w:rsidR="00B85336" w:rsidRPr="005B3C51" w:rsidRDefault="00B85336" w:rsidP="00C778C0">
      <w:pPr>
        <w:spacing w:line="360" w:lineRule="auto"/>
        <w:ind w:right="-1" w:firstLine="709"/>
        <w:jc w:val="both"/>
        <w:rPr>
          <w:sz w:val="24"/>
          <w:szCs w:val="24"/>
        </w:rPr>
      </w:pPr>
      <w:r w:rsidRPr="005B3C51">
        <w:rPr>
          <w:sz w:val="24"/>
          <w:szCs w:val="24"/>
        </w:rPr>
        <w:t>предлагать предпринимательские идеи, обосновывать их решение;</w:t>
      </w:r>
    </w:p>
    <w:p w14:paraId="727E948C" w14:textId="77777777" w:rsidR="00B85336" w:rsidRPr="005B3C51" w:rsidRDefault="00B85336" w:rsidP="00C778C0">
      <w:pPr>
        <w:spacing w:line="360" w:lineRule="auto"/>
        <w:ind w:right="-1" w:firstLine="709"/>
        <w:jc w:val="both"/>
        <w:rPr>
          <w:sz w:val="24"/>
          <w:szCs w:val="24"/>
        </w:rPr>
      </w:pPr>
      <w:r w:rsidRPr="005B3C51">
        <w:rPr>
          <w:sz w:val="24"/>
          <w:szCs w:val="24"/>
        </w:rPr>
        <w:t>определять проблему, анализировать потребности в продукте;</w:t>
      </w:r>
    </w:p>
    <w:p w14:paraId="7D15A176" w14:textId="77777777" w:rsidR="00B85336" w:rsidRPr="005B3C51" w:rsidRDefault="00B85336" w:rsidP="00C778C0">
      <w:pPr>
        <w:spacing w:line="360" w:lineRule="auto"/>
        <w:ind w:right="-1" w:firstLine="709"/>
        <w:jc w:val="both"/>
        <w:rPr>
          <w:sz w:val="24"/>
          <w:szCs w:val="24"/>
        </w:rPr>
      </w:pPr>
      <w:r w:rsidRPr="005B3C51">
        <w:rPr>
          <w:sz w:val="24"/>
          <w:szCs w:val="24"/>
        </w:rPr>
        <w:t>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14:paraId="41E02D91"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изучаемыми технологиями, их востребованность на рынке труда.</w:t>
      </w:r>
    </w:p>
    <w:p w14:paraId="5040FDB3"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9 классе:</w:t>
      </w:r>
    </w:p>
    <w:p w14:paraId="685196B0"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культуру предпринимательства, виды предпринимательской деятельности;</w:t>
      </w:r>
    </w:p>
    <w:p w14:paraId="1D0ED5E6" w14:textId="77777777" w:rsidR="00B85336" w:rsidRPr="005B3C51" w:rsidRDefault="00B85336" w:rsidP="00C778C0">
      <w:pPr>
        <w:spacing w:line="360" w:lineRule="auto"/>
        <w:ind w:right="-1" w:firstLine="709"/>
        <w:jc w:val="both"/>
        <w:rPr>
          <w:sz w:val="24"/>
          <w:szCs w:val="24"/>
        </w:rPr>
      </w:pPr>
      <w:r w:rsidRPr="005B3C51">
        <w:rPr>
          <w:sz w:val="24"/>
          <w:szCs w:val="24"/>
        </w:rPr>
        <w:t>создавать модели экономической деятельности;</w:t>
      </w:r>
    </w:p>
    <w:p w14:paraId="5D30AAF9" w14:textId="77777777" w:rsidR="00B85336" w:rsidRPr="005B3C51" w:rsidRDefault="00B85336" w:rsidP="00C778C0">
      <w:pPr>
        <w:spacing w:line="360" w:lineRule="auto"/>
        <w:ind w:right="-1" w:firstLine="709"/>
        <w:jc w:val="both"/>
        <w:rPr>
          <w:sz w:val="24"/>
          <w:szCs w:val="24"/>
        </w:rPr>
      </w:pPr>
      <w:r w:rsidRPr="005B3C51">
        <w:rPr>
          <w:sz w:val="24"/>
          <w:szCs w:val="24"/>
        </w:rPr>
        <w:t>разрабатывать бизнес-проект;</w:t>
      </w:r>
    </w:p>
    <w:p w14:paraId="2F1C0B2B" w14:textId="77777777" w:rsidR="00B85336" w:rsidRPr="005B3C51" w:rsidRDefault="00B85336" w:rsidP="00C778C0">
      <w:pPr>
        <w:spacing w:line="360" w:lineRule="auto"/>
        <w:ind w:right="-1" w:firstLine="709"/>
        <w:jc w:val="both"/>
        <w:rPr>
          <w:sz w:val="24"/>
          <w:szCs w:val="24"/>
        </w:rPr>
      </w:pPr>
      <w:r w:rsidRPr="005B3C51">
        <w:rPr>
          <w:sz w:val="24"/>
          <w:szCs w:val="24"/>
        </w:rPr>
        <w:t>оценивать эффективность предпринимательской деятельности;</w:t>
      </w:r>
    </w:p>
    <w:p w14:paraId="61E53BFF" w14:textId="77777777" w:rsidR="00B85336" w:rsidRPr="005B3C51" w:rsidRDefault="00B85336" w:rsidP="00C778C0">
      <w:pPr>
        <w:spacing w:line="360" w:lineRule="auto"/>
        <w:ind w:right="-1" w:firstLine="709"/>
        <w:jc w:val="both"/>
        <w:rPr>
          <w:sz w:val="24"/>
          <w:szCs w:val="24"/>
        </w:rPr>
      </w:pPr>
      <w:r w:rsidRPr="005B3C51">
        <w:rPr>
          <w:sz w:val="24"/>
          <w:szCs w:val="24"/>
        </w:rPr>
        <w:t>планировать свое профессиональное образование и профессиональную карьеру.</w:t>
      </w:r>
    </w:p>
    <w:p w14:paraId="323B9B80" w14:textId="016EB95E" w:rsidR="00B85336" w:rsidRPr="00CF7D50" w:rsidRDefault="00B85336" w:rsidP="00C778C0">
      <w:pPr>
        <w:spacing w:line="360" w:lineRule="auto"/>
        <w:ind w:right="-1" w:firstLine="709"/>
        <w:jc w:val="both"/>
        <w:rPr>
          <w:b/>
          <w:bCs/>
          <w:sz w:val="24"/>
          <w:szCs w:val="24"/>
        </w:rPr>
      </w:pPr>
      <w:r w:rsidRPr="00CF7D50">
        <w:rPr>
          <w:b/>
          <w:bCs/>
          <w:sz w:val="24"/>
          <w:szCs w:val="24"/>
        </w:rPr>
        <w:t>Предметные результаты освоения содержания модуля «Компьютерная графика. Черчение».</w:t>
      </w:r>
    </w:p>
    <w:p w14:paraId="33C94CA0"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5 классе:</w:t>
      </w:r>
    </w:p>
    <w:p w14:paraId="4C8D68C5" w14:textId="77777777" w:rsidR="00B85336" w:rsidRPr="005B3C51" w:rsidRDefault="00B85336" w:rsidP="00C778C0">
      <w:pPr>
        <w:spacing w:line="360" w:lineRule="auto"/>
        <w:ind w:right="-1" w:firstLine="709"/>
        <w:jc w:val="both"/>
        <w:rPr>
          <w:sz w:val="24"/>
          <w:szCs w:val="24"/>
        </w:rPr>
      </w:pPr>
      <w:r w:rsidRPr="005B3C51">
        <w:rPr>
          <w:sz w:val="24"/>
          <w:szCs w:val="24"/>
        </w:rPr>
        <w:t>называть виды и области применения графической информации;</w:t>
      </w:r>
    </w:p>
    <w:p w14:paraId="67F934D1" w14:textId="77777777" w:rsidR="00B85336" w:rsidRPr="005B3C51" w:rsidRDefault="00B85336" w:rsidP="00C778C0">
      <w:pPr>
        <w:spacing w:line="360" w:lineRule="auto"/>
        <w:ind w:right="-1" w:firstLine="709"/>
        <w:jc w:val="both"/>
        <w:rPr>
          <w:sz w:val="24"/>
          <w:szCs w:val="24"/>
        </w:rPr>
      </w:pPr>
      <w:r w:rsidRPr="005B3C51">
        <w:rPr>
          <w:sz w:val="24"/>
          <w:szCs w:val="24"/>
        </w:rPr>
        <w:t>называть типы графических изображений (рисунок, диаграмма, графики, графы, эскиз, технический рисунок, чертеж, схема, карта, пиктограмма и другие);</w:t>
      </w:r>
    </w:p>
    <w:p w14:paraId="5E6C1B4D" w14:textId="77777777" w:rsidR="00B85336" w:rsidRPr="005B3C51" w:rsidRDefault="00B85336" w:rsidP="00C778C0">
      <w:pPr>
        <w:spacing w:line="360" w:lineRule="auto"/>
        <w:ind w:right="-1" w:firstLine="709"/>
        <w:jc w:val="both"/>
        <w:rPr>
          <w:sz w:val="24"/>
          <w:szCs w:val="24"/>
        </w:rPr>
      </w:pPr>
      <w:r w:rsidRPr="005B3C51">
        <w:rPr>
          <w:sz w:val="24"/>
          <w:szCs w:val="24"/>
        </w:rPr>
        <w:t>называть основные элементы графических изображений (точка, линия, контур, буквы и цифры, условные знаки);</w:t>
      </w:r>
    </w:p>
    <w:p w14:paraId="74604FF5" w14:textId="77777777" w:rsidR="00B85336" w:rsidRPr="005B3C51" w:rsidRDefault="00B85336" w:rsidP="00C778C0">
      <w:pPr>
        <w:spacing w:line="360" w:lineRule="auto"/>
        <w:ind w:right="-1" w:firstLine="709"/>
        <w:jc w:val="both"/>
        <w:rPr>
          <w:sz w:val="24"/>
          <w:szCs w:val="24"/>
        </w:rPr>
      </w:pPr>
      <w:r w:rsidRPr="005B3C51">
        <w:rPr>
          <w:sz w:val="24"/>
          <w:szCs w:val="24"/>
        </w:rPr>
        <w:t>называть и применять чертежные инструменты;</w:t>
      </w:r>
    </w:p>
    <w:p w14:paraId="2DE854EE" w14:textId="77777777" w:rsidR="00B85336" w:rsidRPr="005B3C51" w:rsidRDefault="00B85336" w:rsidP="00C778C0">
      <w:pPr>
        <w:spacing w:line="360" w:lineRule="auto"/>
        <w:ind w:right="-1" w:firstLine="709"/>
        <w:jc w:val="both"/>
        <w:rPr>
          <w:sz w:val="24"/>
          <w:szCs w:val="24"/>
        </w:rPr>
      </w:pPr>
      <w:r w:rsidRPr="005B3C51">
        <w:rPr>
          <w:sz w:val="24"/>
          <w:szCs w:val="24"/>
        </w:rPr>
        <w:t>читать и выполнять чертежи на листе А4 (рамка, основная надпись, масштаб, виды, нанесение размеров);</w:t>
      </w:r>
    </w:p>
    <w:p w14:paraId="450EE9BB"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черчением, компьютерной графикой, их востребованность на рынке труда.</w:t>
      </w:r>
    </w:p>
    <w:p w14:paraId="68297868"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6 классе:</w:t>
      </w:r>
    </w:p>
    <w:p w14:paraId="19FD26F1" w14:textId="77777777" w:rsidR="00B85336" w:rsidRPr="005B3C51" w:rsidRDefault="00B85336" w:rsidP="00C778C0">
      <w:pPr>
        <w:spacing w:line="360" w:lineRule="auto"/>
        <w:ind w:right="-1" w:firstLine="709"/>
        <w:jc w:val="both"/>
        <w:rPr>
          <w:sz w:val="24"/>
          <w:szCs w:val="24"/>
        </w:rPr>
      </w:pPr>
      <w:r w:rsidRPr="005B3C51">
        <w:rPr>
          <w:sz w:val="24"/>
          <w:szCs w:val="24"/>
        </w:rPr>
        <w:t>знать и выполнять основные правила выполнения чертежей с использованием чертежных инструментов;</w:t>
      </w:r>
    </w:p>
    <w:p w14:paraId="1FCBBA61" w14:textId="77777777" w:rsidR="00B85336" w:rsidRPr="005B3C51" w:rsidRDefault="00B85336" w:rsidP="00C778C0">
      <w:pPr>
        <w:spacing w:line="360" w:lineRule="auto"/>
        <w:ind w:right="-1" w:firstLine="709"/>
        <w:jc w:val="both"/>
        <w:rPr>
          <w:sz w:val="24"/>
          <w:szCs w:val="24"/>
        </w:rPr>
      </w:pPr>
      <w:r w:rsidRPr="005B3C51">
        <w:rPr>
          <w:sz w:val="24"/>
          <w:szCs w:val="24"/>
        </w:rPr>
        <w:t>знать и использовать для выполнения чертежей инструменты графического редактора;</w:t>
      </w:r>
    </w:p>
    <w:p w14:paraId="65B9D202" w14:textId="77777777" w:rsidR="00B85336" w:rsidRPr="005B3C51" w:rsidRDefault="00B85336" w:rsidP="00C778C0">
      <w:pPr>
        <w:spacing w:line="360" w:lineRule="auto"/>
        <w:ind w:right="-1" w:firstLine="709"/>
        <w:jc w:val="both"/>
        <w:rPr>
          <w:sz w:val="24"/>
          <w:szCs w:val="24"/>
        </w:rPr>
      </w:pPr>
      <w:r w:rsidRPr="005B3C51">
        <w:rPr>
          <w:sz w:val="24"/>
          <w:szCs w:val="24"/>
        </w:rPr>
        <w:t>понимать смысл условных графических обозначений, создавать с их помощью графические тексты;</w:t>
      </w:r>
    </w:p>
    <w:p w14:paraId="24BA8E77" w14:textId="77777777" w:rsidR="00B85336" w:rsidRPr="005B3C51" w:rsidRDefault="00B85336" w:rsidP="00C778C0">
      <w:pPr>
        <w:spacing w:line="360" w:lineRule="auto"/>
        <w:ind w:right="-1" w:firstLine="709"/>
        <w:jc w:val="both"/>
        <w:rPr>
          <w:sz w:val="24"/>
          <w:szCs w:val="24"/>
        </w:rPr>
      </w:pPr>
      <w:r w:rsidRPr="005B3C51">
        <w:rPr>
          <w:sz w:val="24"/>
          <w:szCs w:val="24"/>
        </w:rPr>
        <w:t>создавать тексты, рисунки в графическом редакторе;</w:t>
      </w:r>
    </w:p>
    <w:p w14:paraId="23F828C0"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черчением, компьютерной графикой, их востребованность на рынке труда.</w:t>
      </w:r>
    </w:p>
    <w:p w14:paraId="0240061A"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7 классе:</w:t>
      </w:r>
    </w:p>
    <w:p w14:paraId="6D36B755" w14:textId="77777777" w:rsidR="00B85336" w:rsidRPr="005B3C51" w:rsidRDefault="00B85336" w:rsidP="00C778C0">
      <w:pPr>
        <w:spacing w:line="360" w:lineRule="auto"/>
        <w:ind w:right="-1" w:firstLine="709"/>
        <w:jc w:val="both"/>
        <w:rPr>
          <w:sz w:val="24"/>
          <w:szCs w:val="24"/>
        </w:rPr>
      </w:pPr>
      <w:r w:rsidRPr="005B3C51">
        <w:rPr>
          <w:sz w:val="24"/>
          <w:szCs w:val="24"/>
        </w:rPr>
        <w:t>называть виды конструкторской документации;</w:t>
      </w:r>
    </w:p>
    <w:p w14:paraId="6724384E" w14:textId="77777777" w:rsidR="00B85336" w:rsidRPr="005B3C51" w:rsidRDefault="00B85336" w:rsidP="00C778C0">
      <w:pPr>
        <w:spacing w:line="360" w:lineRule="auto"/>
        <w:ind w:right="-1" w:firstLine="709"/>
        <w:jc w:val="both"/>
        <w:rPr>
          <w:sz w:val="24"/>
          <w:szCs w:val="24"/>
        </w:rPr>
      </w:pPr>
      <w:r w:rsidRPr="005B3C51">
        <w:rPr>
          <w:sz w:val="24"/>
          <w:szCs w:val="24"/>
        </w:rPr>
        <w:t>называть и характеризовать виды графических моделей;</w:t>
      </w:r>
    </w:p>
    <w:p w14:paraId="739105FD" w14:textId="77777777" w:rsidR="00B85336" w:rsidRPr="005B3C51" w:rsidRDefault="00B85336" w:rsidP="00C778C0">
      <w:pPr>
        <w:spacing w:line="360" w:lineRule="auto"/>
        <w:ind w:right="-1" w:firstLine="709"/>
        <w:jc w:val="both"/>
        <w:rPr>
          <w:sz w:val="24"/>
          <w:szCs w:val="24"/>
        </w:rPr>
      </w:pPr>
      <w:r w:rsidRPr="005B3C51">
        <w:rPr>
          <w:sz w:val="24"/>
          <w:szCs w:val="24"/>
        </w:rPr>
        <w:t>выполнять и оформлять сборочный чертеж;</w:t>
      </w:r>
    </w:p>
    <w:p w14:paraId="1D9FAC34" w14:textId="77777777" w:rsidR="00B85336" w:rsidRPr="005B3C51" w:rsidRDefault="00B85336" w:rsidP="00C778C0">
      <w:pPr>
        <w:spacing w:line="360" w:lineRule="auto"/>
        <w:ind w:right="-1" w:firstLine="709"/>
        <w:jc w:val="both"/>
        <w:rPr>
          <w:sz w:val="24"/>
          <w:szCs w:val="24"/>
        </w:rPr>
      </w:pPr>
      <w:r w:rsidRPr="005B3C51">
        <w:rPr>
          <w:sz w:val="24"/>
          <w:szCs w:val="24"/>
        </w:rPr>
        <w:t>владеть ручными способами вычерчивания чертежей, эскизов и технических рисунков деталей;</w:t>
      </w:r>
    </w:p>
    <w:p w14:paraId="119E12F2" w14:textId="77777777" w:rsidR="00B85336" w:rsidRPr="005B3C51" w:rsidRDefault="00B85336" w:rsidP="00C778C0">
      <w:pPr>
        <w:spacing w:line="360" w:lineRule="auto"/>
        <w:ind w:right="-1" w:firstLine="709"/>
        <w:jc w:val="both"/>
        <w:rPr>
          <w:sz w:val="24"/>
          <w:szCs w:val="24"/>
        </w:rPr>
      </w:pPr>
      <w:r w:rsidRPr="005B3C51">
        <w:rPr>
          <w:sz w:val="24"/>
          <w:szCs w:val="24"/>
        </w:rPr>
        <w:t>владеть автоматизированными способами вычерчивания чертежей, эскизов   и технических рисунков;</w:t>
      </w:r>
    </w:p>
    <w:p w14:paraId="78498F66" w14:textId="77777777" w:rsidR="00B85336" w:rsidRPr="005B3C51" w:rsidRDefault="00B85336" w:rsidP="00C778C0">
      <w:pPr>
        <w:spacing w:line="360" w:lineRule="auto"/>
        <w:ind w:right="-1" w:firstLine="709"/>
        <w:jc w:val="both"/>
        <w:rPr>
          <w:sz w:val="24"/>
          <w:szCs w:val="24"/>
        </w:rPr>
      </w:pPr>
      <w:r w:rsidRPr="005B3C51">
        <w:rPr>
          <w:sz w:val="24"/>
          <w:szCs w:val="24"/>
        </w:rPr>
        <w:t>уметь читать чертежи деталей и осуществлять расчеты по чертежам;</w:t>
      </w:r>
    </w:p>
    <w:p w14:paraId="390F32D1"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черчением, компьютерной графикой, их востребованность на рынке труда.</w:t>
      </w:r>
    </w:p>
    <w:p w14:paraId="171D5205"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8 классе:</w:t>
      </w:r>
    </w:p>
    <w:p w14:paraId="5AE05857" w14:textId="77777777" w:rsidR="00B85336" w:rsidRPr="005B3C51" w:rsidRDefault="00B85336" w:rsidP="00C778C0">
      <w:pPr>
        <w:spacing w:line="360" w:lineRule="auto"/>
        <w:ind w:right="-1" w:firstLine="709"/>
        <w:jc w:val="both"/>
        <w:rPr>
          <w:sz w:val="24"/>
          <w:szCs w:val="24"/>
        </w:rPr>
      </w:pPr>
      <w:r w:rsidRPr="005B3C51">
        <w:rPr>
          <w:sz w:val="24"/>
          <w:szCs w:val="24"/>
        </w:rPr>
        <w:t>использовать программное обеспечение для создания проектной документации;</w:t>
      </w:r>
    </w:p>
    <w:p w14:paraId="6BA9E93B" w14:textId="77777777" w:rsidR="00B85336" w:rsidRPr="005B3C51" w:rsidRDefault="00B85336" w:rsidP="00C778C0">
      <w:pPr>
        <w:spacing w:line="360" w:lineRule="auto"/>
        <w:ind w:right="-1" w:firstLine="709"/>
        <w:jc w:val="both"/>
        <w:rPr>
          <w:sz w:val="24"/>
          <w:szCs w:val="24"/>
        </w:rPr>
      </w:pPr>
      <w:r w:rsidRPr="005B3C51">
        <w:rPr>
          <w:sz w:val="24"/>
          <w:szCs w:val="24"/>
        </w:rPr>
        <w:t>создавать различные виды документов;</w:t>
      </w:r>
    </w:p>
    <w:p w14:paraId="70655E4A" w14:textId="77777777" w:rsidR="00B85336" w:rsidRPr="005B3C51" w:rsidRDefault="00B85336" w:rsidP="00C778C0">
      <w:pPr>
        <w:spacing w:line="360" w:lineRule="auto"/>
        <w:ind w:right="-1" w:firstLine="709"/>
        <w:jc w:val="both"/>
        <w:rPr>
          <w:sz w:val="24"/>
          <w:szCs w:val="24"/>
        </w:rPr>
      </w:pPr>
      <w:r w:rsidRPr="005B3C51">
        <w:rPr>
          <w:sz w:val="24"/>
          <w:szCs w:val="24"/>
        </w:rPr>
        <w:t>владеть способами создания, редактирования и трансформации графических объектов;</w:t>
      </w:r>
    </w:p>
    <w:p w14:paraId="7BDF1F69" w14:textId="77777777" w:rsidR="00B85336" w:rsidRPr="005B3C51" w:rsidRDefault="00B85336" w:rsidP="00C778C0">
      <w:pPr>
        <w:spacing w:line="360" w:lineRule="auto"/>
        <w:ind w:right="-1" w:firstLine="709"/>
        <w:jc w:val="both"/>
        <w:rPr>
          <w:sz w:val="24"/>
          <w:szCs w:val="24"/>
        </w:rPr>
      </w:pPr>
      <w:r w:rsidRPr="005B3C51">
        <w:rPr>
          <w:sz w:val="24"/>
          <w:szCs w:val="24"/>
        </w:rPr>
        <w:t>выполнять эскизы, схемы, чертежи с использованием чертежных инструментов и приспособлений и (или) с использованием программного обеспечения;</w:t>
      </w:r>
    </w:p>
    <w:p w14:paraId="39C4F9F4" w14:textId="77777777" w:rsidR="00B85336" w:rsidRPr="005B3C51" w:rsidRDefault="00B85336" w:rsidP="00C778C0">
      <w:pPr>
        <w:spacing w:line="360" w:lineRule="auto"/>
        <w:ind w:right="-1" w:firstLine="709"/>
        <w:jc w:val="both"/>
        <w:rPr>
          <w:sz w:val="24"/>
          <w:szCs w:val="24"/>
        </w:rPr>
      </w:pPr>
      <w:r w:rsidRPr="005B3C51">
        <w:rPr>
          <w:sz w:val="24"/>
          <w:szCs w:val="24"/>
        </w:rPr>
        <w:t>создавать и редактировать сложные 3D-модели и сборочные чертежи;</w:t>
      </w:r>
    </w:p>
    <w:p w14:paraId="54B5D464"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черчением, компьютерной графикой, их востребованность на рынке труда.</w:t>
      </w:r>
    </w:p>
    <w:p w14:paraId="5EA1D67E"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9 классе:</w:t>
      </w:r>
    </w:p>
    <w:p w14:paraId="01AE9BA2" w14:textId="77777777" w:rsidR="00B85336" w:rsidRPr="005B3C51" w:rsidRDefault="00B85336" w:rsidP="00C778C0">
      <w:pPr>
        <w:spacing w:line="360" w:lineRule="auto"/>
        <w:ind w:right="-1" w:firstLine="709"/>
        <w:jc w:val="both"/>
        <w:rPr>
          <w:sz w:val="24"/>
          <w:szCs w:val="24"/>
        </w:rPr>
      </w:pPr>
      <w:r w:rsidRPr="005B3C51">
        <w:rPr>
          <w:sz w:val="24"/>
          <w:szCs w:val="24"/>
        </w:rPr>
        <w:t>выполнять эскизы, схемы, чертежи с использованием чертежных инструментов и приспособлений и (или) в САПР;</w:t>
      </w:r>
    </w:p>
    <w:p w14:paraId="229552FF" w14:textId="77777777" w:rsidR="00B85336" w:rsidRPr="005B3C51" w:rsidRDefault="00B85336" w:rsidP="00C778C0">
      <w:pPr>
        <w:spacing w:line="360" w:lineRule="auto"/>
        <w:ind w:right="-1" w:firstLine="709"/>
        <w:jc w:val="both"/>
        <w:rPr>
          <w:sz w:val="24"/>
          <w:szCs w:val="24"/>
        </w:rPr>
      </w:pPr>
      <w:r w:rsidRPr="005B3C51">
        <w:rPr>
          <w:sz w:val="24"/>
          <w:szCs w:val="24"/>
        </w:rPr>
        <w:t>создавать 3D-модели в САПР;</w:t>
      </w:r>
    </w:p>
    <w:p w14:paraId="559DBC81" w14:textId="77777777" w:rsidR="00B85336" w:rsidRPr="005B3C51" w:rsidRDefault="00B85336" w:rsidP="00C778C0">
      <w:pPr>
        <w:spacing w:line="360" w:lineRule="auto"/>
        <w:ind w:right="-1" w:firstLine="709"/>
        <w:jc w:val="both"/>
        <w:rPr>
          <w:sz w:val="24"/>
          <w:szCs w:val="24"/>
        </w:rPr>
      </w:pPr>
      <w:r w:rsidRPr="005B3C51">
        <w:rPr>
          <w:sz w:val="24"/>
          <w:szCs w:val="24"/>
        </w:rPr>
        <w:t>оформлять конструкторскую документацию, в том числе с использованием САПР;</w:t>
      </w:r>
    </w:p>
    <w:p w14:paraId="1F5596BA"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изучаемыми технологиями, их востребованность на рынке труда.</w:t>
      </w:r>
    </w:p>
    <w:p w14:paraId="31842CB2" w14:textId="04EA8EA1" w:rsidR="00B85336" w:rsidRPr="00CF7D50" w:rsidRDefault="00B85336" w:rsidP="00C778C0">
      <w:pPr>
        <w:spacing w:line="360" w:lineRule="auto"/>
        <w:ind w:right="-1" w:firstLine="709"/>
        <w:jc w:val="both"/>
        <w:rPr>
          <w:b/>
          <w:bCs/>
          <w:sz w:val="24"/>
          <w:szCs w:val="24"/>
        </w:rPr>
      </w:pPr>
      <w:r w:rsidRPr="00CF7D50">
        <w:rPr>
          <w:b/>
          <w:bCs/>
          <w:sz w:val="24"/>
          <w:szCs w:val="24"/>
        </w:rPr>
        <w:t>Предметные результаты освоения содержания модуля «3D-моделирование, прототипирование, макетирование».</w:t>
      </w:r>
    </w:p>
    <w:p w14:paraId="36B37B50"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7 классе:</w:t>
      </w:r>
    </w:p>
    <w:p w14:paraId="1E8E6CF4" w14:textId="77777777" w:rsidR="00B85336" w:rsidRPr="005B3C51" w:rsidRDefault="00B85336" w:rsidP="00C778C0">
      <w:pPr>
        <w:spacing w:line="360" w:lineRule="auto"/>
        <w:ind w:right="-1" w:firstLine="709"/>
        <w:jc w:val="both"/>
        <w:rPr>
          <w:sz w:val="24"/>
          <w:szCs w:val="24"/>
        </w:rPr>
      </w:pPr>
      <w:r w:rsidRPr="005B3C51">
        <w:rPr>
          <w:sz w:val="24"/>
          <w:szCs w:val="24"/>
        </w:rPr>
        <w:t>называть виды, свойства и назначение моделей;</w:t>
      </w:r>
    </w:p>
    <w:p w14:paraId="58F68BA7" w14:textId="77777777" w:rsidR="00B85336" w:rsidRPr="005B3C51" w:rsidRDefault="00B85336" w:rsidP="00C778C0">
      <w:pPr>
        <w:spacing w:line="360" w:lineRule="auto"/>
        <w:ind w:right="-1" w:firstLine="709"/>
        <w:jc w:val="both"/>
        <w:rPr>
          <w:sz w:val="24"/>
          <w:szCs w:val="24"/>
        </w:rPr>
      </w:pPr>
      <w:r w:rsidRPr="005B3C51">
        <w:rPr>
          <w:sz w:val="24"/>
          <w:szCs w:val="24"/>
        </w:rPr>
        <w:t>называть виды макетов и их назначение;</w:t>
      </w:r>
    </w:p>
    <w:p w14:paraId="05587CA8" w14:textId="77777777" w:rsidR="00B85336" w:rsidRPr="005B3C51" w:rsidRDefault="00B85336" w:rsidP="00C778C0">
      <w:pPr>
        <w:spacing w:line="360" w:lineRule="auto"/>
        <w:ind w:right="-1" w:firstLine="709"/>
        <w:jc w:val="both"/>
        <w:rPr>
          <w:sz w:val="24"/>
          <w:szCs w:val="24"/>
        </w:rPr>
      </w:pPr>
      <w:r w:rsidRPr="005B3C51">
        <w:rPr>
          <w:sz w:val="24"/>
          <w:szCs w:val="24"/>
        </w:rPr>
        <w:t>создавать макеты различных видов, в том числе с использованием программного обеспечения;</w:t>
      </w:r>
    </w:p>
    <w:p w14:paraId="2EB2FD98" w14:textId="77777777" w:rsidR="00B85336" w:rsidRPr="005B3C51" w:rsidRDefault="00B85336" w:rsidP="00C778C0">
      <w:pPr>
        <w:spacing w:line="360" w:lineRule="auto"/>
        <w:ind w:right="-1" w:firstLine="709"/>
        <w:jc w:val="both"/>
        <w:rPr>
          <w:sz w:val="24"/>
          <w:szCs w:val="24"/>
        </w:rPr>
      </w:pPr>
      <w:r w:rsidRPr="005B3C51">
        <w:rPr>
          <w:sz w:val="24"/>
          <w:szCs w:val="24"/>
        </w:rPr>
        <w:t>выполнять развертку и соединять фрагменты макета;</w:t>
      </w:r>
    </w:p>
    <w:p w14:paraId="23B76B6A" w14:textId="77777777" w:rsidR="00B85336" w:rsidRPr="005B3C51" w:rsidRDefault="00B85336" w:rsidP="00C778C0">
      <w:pPr>
        <w:spacing w:line="360" w:lineRule="auto"/>
        <w:ind w:right="-1" w:firstLine="709"/>
        <w:jc w:val="both"/>
        <w:rPr>
          <w:sz w:val="24"/>
          <w:szCs w:val="24"/>
        </w:rPr>
      </w:pPr>
      <w:r w:rsidRPr="005B3C51">
        <w:rPr>
          <w:sz w:val="24"/>
          <w:szCs w:val="24"/>
        </w:rPr>
        <w:t>выполнять сборку деталей макета;</w:t>
      </w:r>
    </w:p>
    <w:p w14:paraId="4EA08804" w14:textId="77777777" w:rsidR="00B85336" w:rsidRPr="005B3C51" w:rsidRDefault="00B85336" w:rsidP="00C778C0">
      <w:pPr>
        <w:spacing w:line="360" w:lineRule="auto"/>
        <w:ind w:right="-1" w:firstLine="709"/>
        <w:jc w:val="both"/>
        <w:rPr>
          <w:sz w:val="24"/>
          <w:szCs w:val="24"/>
        </w:rPr>
      </w:pPr>
      <w:r w:rsidRPr="005B3C51">
        <w:rPr>
          <w:sz w:val="24"/>
          <w:szCs w:val="24"/>
        </w:rPr>
        <w:t>разрабатывать графическую документацию;</w:t>
      </w:r>
    </w:p>
    <w:p w14:paraId="7F8ED85E"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изучаемыми технологиями макетирования, их востребованность на рынке труда.</w:t>
      </w:r>
    </w:p>
    <w:p w14:paraId="260F82F7"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8 классе:</w:t>
      </w:r>
    </w:p>
    <w:p w14:paraId="3C1FF81A" w14:textId="77777777" w:rsidR="00B85336" w:rsidRPr="005B3C51" w:rsidRDefault="00B85336" w:rsidP="00C778C0">
      <w:pPr>
        <w:spacing w:line="360" w:lineRule="auto"/>
        <w:ind w:right="-1" w:firstLine="709"/>
        <w:jc w:val="both"/>
        <w:rPr>
          <w:sz w:val="24"/>
          <w:szCs w:val="24"/>
        </w:rPr>
      </w:pPr>
      <w:r w:rsidRPr="005B3C51">
        <w:rPr>
          <w:sz w:val="24"/>
          <w:szCs w:val="24"/>
        </w:rPr>
        <w:t>разрабатывать оригинальные конструкции с использованием 3D-моделей, проводить их испытание, анализ, способы модернизации в зависимости   от результатов испытания;</w:t>
      </w:r>
    </w:p>
    <w:p w14:paraId="317DC407" w14:textId="77777777" w:rsidR="00B85336" w:rsidRPr="005B3C51" w:rsidRDefault="00B85336" w:rsidP="00C778C0">
      <w:pPr>
        <w:spacing w:line="360" w:lineRule="auto"/>
        <w:ind w:right="-1" w:firstLine="709"/>
        <w:jc w:val="both"/>
        <w:rPr>
          <w:sz w:val="24"/>
          <w:szCs w:val="24"/>
        </w:rPr>
      </w:pPr>
      <w:r w:rsidRPr="005B3C51">
        <w:rPr>
          <w:sz w:val="24"/>
          <w:szCs w:val="24"/>
        </w:rPr>
        <w:t>создавать 3D-модели, используя программное обеспечение;</w:t>
      </w:r>
    </w:p>
    <w:p w14:paraId="40D61E6E" w14:textId="77777777" w:rsidR="00B85336" w:rsidRPr="005B3C51" w:rsidRDefault="00B85336" w:rsidP="00C778C0">
      <w:pPr>
        <w:spacing w:line="360" w:lineRule="auto"/>
        <w:ind w:right="-1" w:firstLine="709"/>
        <w:jc w:val="both"/>
        <w:rPr>
          <w:sz w:val="24"/>
          <w:szCs w:val="24"/>
        </w:rPr>
      </w:pPr>
      <w:r w:rsidRPr="005B3C51">
        <w:rPr>
          <w:sz w:val="24"/>
          <w:szCs w:val="24"/>
        </w:rPr>
        <w:t>устанавливать адекватность модели объекту и целям моделирования;</w:t>
      </w:r>
    </w:p>
    <w:p w14:paraId="715A2C4A" w14:textId="77777777" w:rsidR="00B85336" w:rsidRPr="005B3C51" w:rsidRDefault="00B85336" w:rsidP="00C778C0">
      <w:pPr>
        <w:spacing w:line="360" w:lineRule="auto"/>
        <w:ind w:right="-1" w:firstLine="709"/>
        <w:jc w:val="both"/>
        <w:rPr>
          <w:sz w:val="24"/>
          <w:szCs w:val="24"/>
        </w:rPr>
      </w:pPr>
      <w:r w:rsidRPr="005B3C51">
        <w:rPr>
          <w:sz w:val="24"/>
          <w:szCs w:val="24"/>
        </w:rPr>
        <w:t>проводить анализ и модернизацию компьютерной модели;</w:t>
      </w:r>
    </w:p>
    <w:p w14:paraId="2B61F3EB" w14:textId="77777777" w:rsidR="00B85336" w:rsidRPr="005B3C51" w:rsidRDefault="00B85336" w:rsidP="00C778C0">
      <w:pPr>
        <w:spacing w:line="360" w:lineRule="auto"/>
        <w:ind w:right="-1" w:firstLine="709"/>
        <w:jc w:val="both"/>
        <w:rPr>
          <w:sz w:val="24"/>
          <w:szCs w:val="24"/>
        </w:rPr>
      </w:pPr>
      <w:r w:rsidRPr="005B3C51">
        <w:rPr>
          <w:sz w:val="24"/>
          <w:szCs w:val="24"/>
        </w:rPr>
        <w:t>изготавливать прототипы с использованием технологического оборудования (3D-принтер, лазерный гравер и другие);</w:t>
      </w:r>
    </w:p>
    <w:p w14:paraId="67D73A89" w14:textId="77777777" w:rsidR="00B85336" w:rsidRPr="005B3C51" w:rsidRDefault="00B85336" w:rsidP="00C778C0">
      <w:pPr>
        <w:spacing w:line="360" w:lineRule="auto"/>
        <w:ind w:right="-1" w:firstLine="709"/>
        <w:jc w:val="both"/>
        <w:rPr>
          <w:sz w:val="24"/>
          <w:szCs w:val="24"/>
        </w:rPr>
      </w:pPr>
      <w:r w:rsidRPr="005B3C51">
        <w:rPr>
          <w:sz w:val="24"/>
          <w:szCs w:val="24"/>
        </w:rPr>
        <w:t>модернизировать прототип в соответствии с поставленной задачей;</w:t>
      </w:r>
    </w:p>
    <w:p w14:paraId="46ED9481" w14:textId="77777777" w:rsidR="00B85336" w:rsidRPr="005B3C51" w:rsidRDefault="00B85336" w:rsidP="00C778C0">
      <w:pPr>
        <w:spacing w:line="360" w:lineRule="auto"/>
        <w:ind w:right="-1" w:firstLine="709"/>
        <w:jc w:val="both"/>
        <w:rPr>
          <w:sz w:val="24"/>
          <w:szCs w:val="24"/>
        </w:rPr>
      </w:pPr>
      <w:r w:rsidRPr="005B3C51">
        <w:rPr>
          <w:sz w:val="24"/>
          <w:szCs w:val="24"/>
        </w:rPr>
        <w:t>презентовать изделие;</w:t>
      </w:r>
    </w:p>
    <w:p w14:paraId="2366E092"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изучаемыми технологиями   3D-моделирования, их востребованность на рынке труда.</w:t>
      </w:r>
    </w:p>
    <w:p w14:paraId="3CC2145C"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9 классе:</w:t>
      </w:r>
    </w:p>
    <w:p w14:paraId="7C93E6A8" w14:textId="77777777" w:rsidR="00B85336" w:rsidRPr="005B3C51" w:rsidRDefault="00B85336" w:rsidP="00C778C0">
      <w:pPr>
        <w:spacing w:line="360" w:lineRule="auto"/>
        <w:ind w:right="-1" w:firstLine="709"/>
        <w:jc w:val="both"/>
        <w:rPr>
          <w:sz w:val="24"/>
          <w:szCs w:val="24"/>
        </w:rPr>
      </w:pPr>
      <w:r w:rsidRPr="005B3C51">
        <w:rPr>
          <w:sz w:val="24"/>
          <w:szCs w:val="24"/>
        </w:rPr>
        <w:t>использовать редактор компьютерного трехмерного проектирования   для создания моделей сложных объектов;</w:t>
      </w:r>
    </w:p>
    <w:p w14:paraId="5104C80C" w14:textId="77777777" w:rsidR="00B85336" w:rsidRPr="005B3C51" w:rsidRDefault="00B85336" w:rsidP="00C778C0">
      <w:pPr>
        <w:spacing w:line="360" w:lineRule="auto"/>
        <w:ind w:right="-1" w:firstLine="709"/>
        <w:jc w:val="both"/>
        <w:rPr>
          <w:sz w:val="24"/>
          <w:szCs w:val="24"/>
        </w:rPr>
      </w:pPr>
      <w:r w:rsidRPr="005B3C51">
        <w:rPr>
          <w:sz w:val="24"/>
          <w:szCs w:val="24"/>
        </w:rPr>
        <w:t>изготавливать прототипы с использованием технологического оборудования (3D-принтер, лазерный гравер и другие);</w:t>
      </w:r>
    </w:p>
    <w:p w14:paraId="3F7B4881" w14:textId="77777777" w:rsidR="00B85336" w:rsidRPr="005B3C51" w:rsidRDefault="00B85336" w:rsidP="00C778C0">
      <w:pPr>
        <w:spacing w:line="360" w:lineRule="auto"/>
        <w:ind w:right="-1" w:firstLine="709"/>
        <w:jc w:val="both"/>
        <w:rPr>
          <w:sz w:val="24"/>
          <w:szCs w:val="24"/>
        </w:rPr>
      </w:pPr>
      <w:r w:rsidRPr="005B3C51">
        <w:rPr>
          <w:sz w:val="24"/>
          <w:szCs w:val="24"/>
        </w:rPr>
        <w:t>называть и выполнять этапы аддитивного производства;</w:t>
      </w:r>
    </w:p>
    <w:p w14:paraId="77995606" w14:textId="77777777" w:rsidR="00B85336" w:rsidRPr="005B3C51" w:rsidRDefault="00B85336" w:rsidP="00C778C0">
      <w:pPr>
        <w:spacing w:line="360" w:lineRule="auto"/>
        <w:ind w:right="-1" w:firstLine="709"/>
        <w:jc w:val="both"/>
        <w:rPr>
          <w:sz w:val="24"/>
          <w:szCs w:val="24"/>
        </w:rPr>
      </w:pPr>
      <w:r w:rsidRPr="005B3C51">
        <w:rPr>
          <w:sz w:val="24"/>
          <w:szCs w:val="24"/>
        </w:rPr>
        <w:t>модернизировать прототип в соответствии с поставленной задачей;</w:t>
      </w:r>
    </w:p>
    <w:p w14:paraId="50862A3A" w14:textId="77777777" w:rsidR="00B85336" w:rsidRPr="005B3C51" w:rsidRDefault="00B85336" w:rsidP="00C778C0">
      <w:pPr>
        <w:spacing w:line="360" w:lineRule="auto"/>
        <w:ind w:right="-1" w:firstLine="709"/>
        <w:jc w:val="both"/>
        <w:rPr>
          <w:sz w:val="24"/>
          <w:szCs w:val="24"/>
        </w:rPr>
      </w:pPr>
      <w:r w:rsidRPr="005B3C51">
        <w:rPr>
          <w:sz w:val="24"/>
          <w:szCs w:val="24"/>
        </w:rPr>
        <w:t>называть области применения 3D-моделирования;</w:t>
      </w:r>
    </w:p>
    <w:p w14:paraId="460ECB43"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изучаемыми технологиями   3D-моделирования, их востребованность на рынке труда.</w:t>
      </w:r>
    </w:p>
    <w:p w14:paraId="40989B29" w14:textId="3FEDC037" w:rsidR="00B85336" w:rsidRPr="005B3C51" w:rsidRDefault="00B85336" w:rsidP="00C778C0">
      <w:pPr>
        <w:spacing w:line="360" w:lineRule="auto"/>
        <w:ind w:right="-1" w:firstLine="709"/>
        <w:jc w:val="both"/>
        <w:rPr>
          <w:sz w:val="24"/>
          <w:szCs w:val="24"/>
        </w:rPr>
      </w:pPr>
      <w:r w:rsidRPr="005B3C51">
        <w:rPr>
          <w:sz w:val="24"/>
          <w:szCs w:val="24"/>
        </w:rPr>
        <w:t>Предметные результаты освоения содержания модуля «Технологии обработки материалов и пищевых продуктов».</w:t>
      </w:r>
    </w:p>
    <w:p w14:paraId="39855B39"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5 классе:</w:t>
      </w:r>
    </w:p>
    <w:p w14:paraId="4C095FB1" w14:textId="77777777" w:rsidR="00B85336" w:rsidRPr="005B3C51" w:rsidRDefault="00B85336" w:rsidP="00C778C0">
      <w:pPr>
        <w:spacing w:line="360" w:lineRule="auto"/>
        <w:ind w:right="-1" w:firstLine="709"/>
        <w:jc w:val="both"/>
        <w:rPr>
          <w:sz w:val="24"/>
          <w:szCs w:val="24"/>
        </w:rPr>
      </w:pPr>
      <w:r w:rsidRPr="005B3C51">
        <w:rPr>
          <w:sz w:val="24"/>
          <w:szCs w:val="24"/>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ее в проектной деятельности;</w:t>
      </w:r>
    </w:p>
    <w:p w14:paraId="1EA8D5CE" w14:textId="77777777" w:rsidR="00B85336" w:rsidRPr="005B3C51" w:rsidRDefault="00B85336" w:rsidP="00C778C0">
      <w:pPr>
        <w:spacing w:line="360" w:lineRule="auto"/>
        <w:ind w:right="-1" w:firstLine="709"/>
        <w:jc w:val="both"/>
        <w:rPr>
          <w:sz w:val="24"/>
          <w:szCs w:val="24"/>
        </w:rPr>
      </w:pPr>
      <w:r w:rsidRPr="005B3C51">
        <w:rPr>
          <w:sz w:val="24"/>
          <w:szCs w:val="24"/>
        </w:rPr>
        <w:t>создавать, применять и преобразовывать знаки и символы, модели и схемы; использовать средства и инструменты информационно-коммуникационных технологий для решения прикладных учебно-познавательных задач;</w:t>
      </w:r>
    </w:p>
    <w:p w14:paraId="4E1F04C5" w14:textId="77777777" w:rsidR="00B85336" w:rsidRPr="005B3C51" w:rsidRDefault="00B85336" w:rsidP="00C778C0">
      <w:pPr>
        <w:spacing w:line="360" w:lineRule="auto"/>
        <w:ind w:right="-1" w:firstLine="709"/>
        <w:jc w:val="both"/>
        <w:rPr>
          <w:sz w:val="24"/>
          <w:szCs w:val="24"/>
        </w:rPr>
      </w:pPr>
      <w:r w:rsidRPr="005B3C51">
        <w:rPr>
          <w:sz w:val="24"/>
          <w:szCs w:val="24"/>
        </w:rPr>
        <w:t>называть и характеризовать виды бумаги, ее свойства, способы ее получения   и применения;</w:t>
      </w:r>
    </w:p>
    <w:p w14:paraId="1706D79B" w14:textId="77777777" w:rsidR="00B85336" w:rsidRPr="005B3C51" w:rsidRDefault="00B85336" w:rsidP="00C778C0">
      <w:pPr>
        <w:spacing w:line="360" w:lineRule="auto"/>
        <w:ind w:right="-1" w:firstLine="709"/>
        <w:jc w:val="both"/>
        <w:rPr>
          <w:sz w:val="24"/>
          <w:szCs w:val="24"/>
        </w:rPr>
      </w:pPr>
      <w:r w:rsidRPr="005B3C51">
        <w:rPr>
          <w:sz w:val="24"/>
          <w:szCs w:val="24"/>
        </w:rPr>
        <w:t>называть народные промыслы по обработке древесины;</w:t>
      </w:r>
    </w:p>
    <w:p w14:paraId="7C8A0735"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свойства конструкционных материалов;</w:t>
      </w:r>
    </w:p>
    <w:p w14:paraId="56437B68" w14:textId="77777777" w:rsidR="00B85336" w:rsidRPr="005B3C51" w:rsidRDefault="00B85336" w:rsidP="00C778C0">
      <w:pPr>
        <w:spacing w:line="360" w:lineRule="auto"/>
        <w:ind w:right="-1" w:firstLine="709"/>
        <w:jc w:val="both"/>
        <w:rPr>
          <w:sz w:val="24"/>
          <w:szCs w:val="24"/>
        </w:rPr>
      </w:pPr>
      <w:r w:rsidRPr="005B3C51">
        <w:rPr>
          <w:sz w:val="24"/>
          <w:szCs w:val="24"/>
        </w:rPr>
        <w:t>выбирать материалы для изготовления изделий с учетом их свойств, технологий обработки, инструментов и приспособлений;</w:t>
      </w:r>
    </w:p>
    <w:p w14:paraId="75E2280F" w14:textId="77777777" w:rsidR="00B85336" w:rsidRPr="005B3C51" w:rsidRDefault="00B85336" w:rsidP="00C778C0">
      <w:pPr>
        <w:spacing w:line="360" w:lineRule="auto"/>
        <w:ind w:right="-1" w:firstLine="709"/>
        <w:jc w:val="both"/>
        <w:rPr>
          <w:sz w:val="24"/>
          <w:szCs w:val="24"/>
        </w:rPr>
      </w:pPr>
      <w:r w:rsidRPr="005B3C51">
        <w:rPr>
          <w:sz w:val="24"/>
          <w:szCs w:val="24"/>
        </w:rPr>
        <w:t>называть и характеризовать виды древесины, пиломатериалов;</w:t>
      </w:r>
    </w:p>
    <w:p w14:paraId="0027BB25" w14:textId="77777777" w:rsidR="00B85336" w:rsidRPr="005B3C51" w:rsidRDefault="00B85336" w:rsidP="00C778C0">
      <w:pPr>
        <w:spacing w:line="360" w:lineRule="auto"/>
        <w:ind w:right="-1" w:firstLine="709"/>
        <w:jc w:val="both"/>
        <w:rPr>
          <w:sz w:val="24"/>
          <w:szCs w:val="24"/>
        </w:rPr>
      </w:pPr>
      <w:r w:rsidRPr="005B3C51">
        <w:rPr>
          <w:sz w:val="24"/>
          <w:szCs w:val="24"/>
        </w:rPr>
        <w:t>выполнять простые ручные операции (разметка, распиливание, строгание, сверление) по обработке изделий из древесины с учетом ее свойств, применять в работе столярные инструменты и приспособления;</w:t>
      </w:r>
    </w:p>
    <w:p w14:paraId="0F4318F1" w14:textId="77777777" w:rsidR="00B85336" w:rsidRPr="005B3C51" w:rsidRDefault="00B85336" w:rsidP="00C778C0">
      <w:pPr>
        <w:spacing w:line="360" w:lineRule="auto"/>
        <w:ind w:right="-1" w:firstLine="709"/>
        <w:jc w:val="both"/>
        <w:rPr>
          <w:sz w:val="24"/>
          <w:szCs w:val="24"/>
        </w:rPr>
      </w:pPr>
      <w:r w:rsidRPr="005B3C51">
        <w:rPr>
          <w:sz w:val="24"/>
          <w:szCs w:val="24"/>
        </w:rPr>
        <w:t>исследовать, анализировать и сравнивать свойства древесины разных пород деревьев;</w:t>
      </w:r>
    </w:p>
    <w:p w14:paraId="1C208642" w14:textId="77777777" w:rsidR="00B85336" w:rsidRPr="005B3C51" w:rsidRDefault="00B85336" w:rsidP="00C778C0">
      <w:pPr>
        <w:spacing w:line="360" w:lineRule="auto"/>
        <w:ind w:right="-1" w:firstLine="709"/>
        <w:jc w:val="both"/>
        <w:rPr>
          <w:sz w:val="24"/>
          <w:szCs w:val="24"/>
        </w:rPr>
      </w:pPr>
      <w:r w:rsidRPr="005B3C51">
        <w:rPr>
          <w:sz w:val="24"/>
          <w:szCs w:val="24"/>
        </w:rPr>
        <w:t>знать и называть пищевую ценность яиц, круп, овощей;</w:t>
      </w:r>
    </w:p>
    <w:p w14:paraId="26CB565F" w14:textId="77777777" w:rsidR="00B85336" w:rsidRPr="005B3C51" w:rsidRDefault="00B85336" w:rsidP="00C778C0">
      <w:pPr>
        <w:spacing w:line="360" w:lineRule="auto"/>
        <w:ind w:right="-1" w:firstLine="709"/>
        <w:jc w:val="both"/>
        <w:rPr>
          <w:sz w:val="24"/>
          <w:szCs w:val="24"/>
        </w:rPr>
      </w:pPr>
      <w:r w:rsidRPr="005B3C51">
        <w:rPr>
          <w:sz w:val="24"/>
          <w:szCs w:val="24"/>
        </w:rPr>
        <w:t>приводить примеры обработки пищевых продуктов, позволяющие максимально сохранять их пищевую ценность;</w:t>
      </w:r>
    </w:p>
    <w:p w14:paraId="61BD2FA2" w14:textId="77777777" w:rsidR="00B85336" w:rsidRPr="005B3C51" w:rsidRDefault="00B85336" w:rsidP="00C778C0">
      <w:pPr>
        <w:spacing w:line="360" w:lineRule="auto"/>
        <w:ind w:right="-1" w:firstLine="709"/>
        <w:jc w:val="both"/>
        <w:rPr>
          <w:sz w:val="24"/>
          <w:szCs w:val="24"/>
        </w:rPr>
      </w:pPr>
      <w:r w:rsidRPr="005B3C51">
        <w:rPr>
          <w:sz w:val="24"/>
          <w:szCs w:val="24"/>
        </w:rPr>
        <w:t>называть и выполнять технологии первичной обработки овощей, круп;</w:t>
      </w:r>
    </w:p>
    <w:p w14:paraId="31D951BD" w14:textId="77777777" w:rsidR="00B85336" w:rsidRPr="005B3C51" w:rsidRDefault="00B85336" w:rsidP="00C778C0">
      <w:pPr>
        <w:spacing w:line="360" w:lineRule="auto"/>
        <w:ind w:right="-1" w:firstLine="709"/>
        <w:jc w:val="both"/>
        <w:rPr>
          <w:sz w:val="24"/>
          <w:szCs w:val="24"/>
        </w:rPr>
      </w:pPr>
      <w:r w:rsidRPr="005B3C51">
        <w:rPr>
          <w:sz w:val="24"/>
          <w:szCs w:val="24"/>
        </w:rPr>
        <w:t>называть и выполнять технологии приготовления блюд из яиц, овощей, круп;</w:t>
      </w:r>
    </w:p>
    <w:p w14:paraId="79218B1C" w14:textId="77777777" w:rsidR="00B85336" w:rsidRPr="005B3C51" w:rsidRDefault="00B85336" w:rsidP="00C778C0">
      <w:pPr>
        <w:spacing w:line="360" w:lineRule="auto"/>
        <w:ind w:right="-1" w:firstLine="709"/>
        <w:jc w:val="both"/>
        <w:rPr>
          <w:sz w:val="24"/>
          <w:szCs w:val="24"/>
        </w:rPr>
      </w:pPr>
      <w:r w:rsidRPr="005B3C51">
        <w:rPr>
          <w:sz w:val="24"/>
          <w:szCs w:val="24"/>
        </w:rPr>
        <w:t>называть виды планировки кухни; способы рационального размещения мебели;</w:t>
      </w:r>
    </w:p>
    <w:p w14:paraId="16E2AE01" w14:textId="77777777" w:rsidR="00B85336" w:rsidRPr="005B3C51" w:rsidRDefault="00B85336" w:rsidP="00C778C0">
      <w:pPr>
        <w:spacing w:line="360" w:lineRule="auto"/>
        <w:ind w:right="-1" w:firstLine="709"/>
        <w:jc w:val="both"/>
        <w:rPr>
          <w:sz w:val="24"/>
          <w:szCs w:val="24"/>
        </w:rPr>
      </w:pPr>
      <w:r w:rsidRPr="005B3C51">
        <w:rPr>
          <w:sz w:val="24"/>
          <w:szCs w:val="24"/>
        </w:rPr>
        <w:t>называть и характеризовать текстильные материалы, классифицировать   их, описывать основные этапы производства;</w:t>
      </w:r>
    </w:p>
    <w:p w14:paraId="113A2785" w14:textId="77777777" w:rsidR="00B85336" w:rsidRPr="005B3C51" w:rsidRDefault="00B85336" w:rsidP="00C778C0">
      <w:pPr>
        <w:spacing w:line="360" w:lineRule="auto"/>
        <w:ind w:right="-1" w:firstLine="709"/>
        <w:jc w:val="both"/>
        <w:rPr>
          <w:sz w:val="24"/>
          <w:szCs w:val="24"/>
        </w:rPr>
      </w:pPr>
      <w:r w:rsidRPr="005B3C51">
        <w:rPr>
          <w:sz w:val="24"/>
          <w:szCs w:val="24"/>
        </w:rPr>
        <w:t>анализировать и сравнивать свойства текстильных материалов;</w:t>
      </w:r>
    </w:p>
    <w:p w14:paraId="7F0AD3E8" w14:textId="77777777" w:rsidR="00B85336" w:rsidRPr="005B3C51" w:rsidRDefault="00B85336" w:rsidP="00C778C0">
      <w:pPr>
        <w:spacing w:line="360" w:lineRule="auto"/>
        <w:ind w:right="-1" w:firstLine="709"/>
        <w:jc w:val="both"/>
        <w:rPr>
          <w:sz w:val="24"/>
          <w:szCs w:val="24"/>
        </w:rPr>
      </w:pPr>
      <w:r w:rsidRPr="005B3C51">
        <w:rPr>
          <w:sz w:val="24"/>
          <w:szCs w:val="24"/>
        </w:rPr>
        <w:t>выбирать материалы, инструменты и оборудование для выполнения швейных работ;</w:t>
      </w:r>
    </w:p>
    <w:p w14:paraId="5D706D21" w14:textId="77777777" w:rsidR="00B85336" w:rsidRPr="005B3C51" w:rsidRDefault="00B85336" w:rsidP="00C778C0">
      <w:pPr>
        <w:spacing w:line="360" w:lineRule="auto"/>
        <w:ind w:right="-1" w:firstLine="709"/>
        <w:jc w:val="both"/>
        <w:rPr>
          <w:sz w:val="24"/>
          <w:szCs w:val="24"/>
        </w:rPr>
      </w:pPr>
      <w:r w:rsidRPr="005B3C51">
        <w:rPr>
          <w:sz w:val="24"/>
          <w:szCs w:val="24"/>
        </w:rPr>
        <w:t>использовать ручные инструменты для выполнения швейных работ;</w:t>
      </w:r>
    </w:p>
    <w:p w14:paraId="3D1782F3" w14:textId="77777777" w:rsidR="00B85336" w:rsidRPr="005B3C51" w:rsidRDefault="00B85336" w:rsidP="00C778C0">
      <w:pPr>
        <w:spacing w:line="360" w:lineRule="auto"/>
        <w:ind w:right="-1" w:firstLine="709"/>
        <w:jc w:val="both"/>
        <w:rPr>
          <w:sz w:val="24"/>
          <w:szCs w:val="24"/>
        </w:rPr>
      </w:pPr>
      <w:r w:rsidRPr="005B3C51">
        <w:rPr>
          <w:sz w:val="24"/>
          <w:szCs w:val="24"/>
        </w:rPr>
        <w:t>подготавливать швейную машину к работе с учетом правил ее безопасной эксплуатации, выполнять простые операции машинной обработки (машинные строчки);</w:t>
      </w:r>
    </w:p>
    <w:p w14:paraId="4A0776B3" w14:textId="77777777" w:rsidR="00B85336" w:rsidRPr="005B3C51" w:rsidRDefault="00B85336" w:rsidP="00C778C0">
      <w:pPr>
        <w:spacing w:line="360" w:lineRule="auto"/>
        <w:ind w:right="-1" w:firstLine="709"/>
        <w:jc w:val="both"/>
        <w:rPr>
          <w:sz w:val="24"/>
          <w:szCs w:val="24"/>
        </w:rPr>
      </w:pPr>
      <w:r w:rsidRPr="005B3C51">
        <w:rPr>
          <w:sz w:val="24"/>
          <w:szCs w:val="24"/>
        </w:rPr>
        <w:t>выполнять последовательность изготовления швейных изделий, осуществлять контроль качества;</w:t>
      </w:r>
    </w:p>
    <w:p w14:paraId="1B618360"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группы профессий, описывать тенденции их развития, объяснять социальное значение групп профессий.</w:t>
      </w:r>
    </w:p>
    <w:p w14:paraId="06F9C542"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6 классе:</w:t>
      </w:r>
    </w:p>
    <w:p w14:paraId="37111E1D"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свойства конструкционных материалов;</w:t>
      </w:r>
    </w:p>
    <w:p w14:paraId="26BD0DA9" w14:textId="77777777" w:rsidR="00B85336" w:rsidRPr="005B3C51" w:rsidRDefault="00B85336" w:rsidP="00C778C0">
      <w:pPr>
        <w:spacing w:line="360" w:lineRule="auto"/>
        <w:ind w:right="-1" w:firstLine="709"/>
        <w:jc w:val="both"/>
        <w:rPr>
          <w:sz w:val="24"/>
          <w:szCs w:val="24"/>
        </w:rPr>
      </w:pPr>
      <w:r w:rsidRPr="005B3C51">
        <w:rPr>
          <w:sz w:val="24"/>
          <w:szCs w:val="24"/>
        </w:rPr>
        <w:t>называть народные промыслы по обработке металла;</w:t>
      </w:r>
    </w:p>
    <w:p w14:paraId="3DC1DF0A" w14:textId="77777777" w:rsidR="00B85336" w:rsidRPr="005B3C51" w:rsidRDefault="00B85336" w:rsidP="00C778C0">
      <w:pPr>
        <w:spacing w:line="360" w:lineRule="auto"/>
        <w:ind w:right="-1" w:firstLine="709"/>
        <w:jc w:val="both"/>
        <w:rPr>
          <w:sz w:val="24"/>
          <w:szCs w:val="24"/>
        </w:rPr>
      </w:pPr>
      <w:r w:rsidRPr="005B3C51">
        <w:rPr>
          <w:sz w:val="24"/>
          <w:szCs w:val="24"/>
        </w:rPr>
        <w:t>называть и характеризовать виды металлов и их сплавов;</w:t>
      </w:r>
    </w:p>
    <w:p w14:paraId="519669E2" w14:textId="77777777" w:rsidR="00B85336" w:rsidRPr="005B3C51" w:rsidRDefault="00B85336" w:rsidP="00C778C0">
      <w:pPr>
        <w:spacing w:line="360" w:lineRule="auto"/>
        <w:ind w:right="-1" w:firstLine="709"/>
        <w:jc w:val="both"/>
        <w:rPr>
          <w:sz w:val="24"/>
          <w:szCs w:val="24"/>
        </w:rPr>
      </w:pPr>
      <w:r w:rsidRPr="005B3C51">
        <w:rPr>
          <w:sz w:val="24"/>
          <w:szCs w:val="24"/>
        </w:rPr>
        <w:t>исследовать, анализировать и сравнивать свойства металлов и их сплавов;</w:t>
      </w:r>
    </w:p>
    <w:p w14:paraId="1268E87C" w14:textId="77777777" w:rsidR="00B85336" w:rsidRPr="005B3C51" w:rsidRDefault="00B85336" w:rsidP="00C778C0">
      <w:pPr>
        <w:spacing w:line="360" w:lineRule="auto"/>
        <w:ind w:right="-1" w:firstLine="709"/>
        <w:jc w:val="both"/>
        <w:rPr>
          <w:sz w:val="24"/>
          <w:szCs w:val="24"/>
        </w:rPr>
      </w:pPr>
      <w:r w:rsidRPr="005B3C51">
        <w:rPr>
          <w:sz w:val="24"/>
          <w:szCs w:val="24"/>
        </w:rPr>
        <w:t>классифицировать и характеризовать инструменты, приспособления   и технологическое оборудование;</w:t>
      </w:r>
    </w:p>
    <w:p w14:paraId="5DAB874E" w14:textId="77777777" w:rsidR="00B85336" w:rsidRPr="005B3C51" w:rsidRDefault="00B85336" w:rsidP="00C778C0">
      <w:pPr>
        <w:spacing w:line="360" w:lineRule="auto"/>
        <w:ind w:right="-1" w:firstLine="709"/>
        <w:jc w:val="both"/>
        <w:rPr>
          <w:sz w:val="24"/>
          <w:szCs w:val="24"/>
        </w:rPr>
      </w:pPr>
      <w:r w:rsidRPr="005B3C51">
        <w:rPr>
          <w:sz w:val="24"/>
          <w:szCs w:val="24"/>
        </w:rPr>
        <w:t>использовать инструменты, приспособления и технологическое оборудование при обработке тонколистового металла, проволоки;</w:t>
      </w:r>
    </w:p>
    <w:p w14:paraId="1872A643" w14:textId="77777777" w:rsidR="00B85336" w:rsidRPr="005B3C51" w:rsidRDefault="00B85336" w:rsidP="00C778C0">
      <w:pPr>
        <w:spacing w:line="360" w:lineRule="auto"/>
        <w:ind w:right="-1" w:firstLine="709"/>
        <w:jc w:val="both"/>
        <w:rPr>
          <w:sz w:val="24"/>
          <w:szCs w:val="24"/>
        </w:rPr>
      </w:pPr>
      <w:r w:rsidRPr="005B3C51">
        <w:rPr>
          <w:sz w:val="24"/>
          <w:szCs w:val="24"/>
        </w:rPr>
        <w:t>выполнять технологические операции с использованием ручных инструментов, приспособлений, технологического оборудования;</w:t>
      </w:r>
    </w:p>
    <w:p w14:paraId="0161138A" w14:textId="77777777" w:rsidR="00B85336" w:rsidRPr="005B3C51" w:rsidRDefault="00B85336" w:rsidP="00C778C0">
      <w:pPr>
        <w:spacing w:line="360" w:lineRule="auto"/>
        <w:ind w:right="-1" w:firstLine="709"/>
        <w:jc w:val="both"/>
        <w:rPr>
          <w:sz w:val="24"/>
          <w:szCs w:val="24"/>
        </w:rPr>
      </w:pPr>
      <w:r w:rsidRPr="005B3C51">
        <w:rPr>
          <w:sz w:val="24"/>
          <w:szCs w:val="24"/>
        </w:rPr>
        <w:t>обрабатывать металлы и их сплавы слесарным инструментом;</w:t>
      </w:r>
    </w:p>
    <w:p w14:paraId="04373548" w14:textId="77777777" w:rsidR="00B85336" w:rsidRPr="005B3C51" w:rsidRDefault="00B85336" w:rsidP="00C778C0">
      <w:pPr>
        <w:spacing w:line="360" w:lineRule="auto"/>
        <w:ind w:right="-1" w:firstLine="709"/>
        <w:jc w:val="both"/>
        <w:rPr>
          <w:sz w:val="24"/>
          <w:szCs w:val="24"/>
        </w:rPr>
      </w:pPr>
      <w:r w:rsidRPr="005B3C51">
        <w:rPr>
          <w:sz w:val="24"/>
          <w:szCs w:val="24"/>
        </w:rPr>
        <w:t>знать пищевую ценность молока и молочных продуктов;</w:t>
      </w:r>
    </w:p>
    <w:p w14:paraId="5503BBB6" w14:textId="77777777" w:rsidR="00B85336" w:rsidRPr="005B3C51" w:rsidRDefault="00B85336" w:rsidP="00C778C0">
      <w:pPr>
        <w:spacing w:line="360" w:lineRule="auto"/>
        <w:ind w:right="-1" w:firstLine="709"/>
        <w:jc w:val="both"/>
        <w:rPr>
          <w:sz w:val="24"/>
          <w:szCs w:val="24"/>
        </w:rPr>
      </w:pPr>
      <w:r w:rsidRPr="005B3C51">
        <w:rPr>
          <w:sz w:val="24"/>
          <w:szCs w:val="24"/>
        </w:rPr>
        <w:t>определять качество молочных продуктов, знать правила хранения продуктов;</w:t>
      </w:r>
    </w:p>
    <w:p w14:paraId="0B450F11" w14:textId="77777777" w:rsidR="00B85336" w:rsidRPr="005B3C51" w:rsidRDefault="00B85336" w:rsidP="00C778C0">
      <w:pPr>
        <w:spacing w:line="360" w:lineRule="auto"/>
        <w:ind w:right="-1" w:firstLine="709"/>
        <w:jc w:val="both"/>
        <w:rPr>
          <w:sz w:val="24"/>
          <w:szCs w:val="24"/>
        </w:rPr>
      </w:pPr>
      <w:r w:rsidRPr="005B3C51">
        <w:rPr>
          <w:sz w:val="24"/>
          <w:szCs w:val="24"/>
        </w:rPr>
        <w:t>знать и уметь применять технологии приготовления блюд из молока   и молочных продуктов;</w:t>
      </w:r>
    </w:p>
    <w:p w14:paraId="735FC083" w14:textId="77777777" w:rsidR="00B85336" w:rsidRPr="005B3C51" w:rsidRDefault="00B85336" w:rsidP="00C778C0">
      <w:pPr>
        <w:spacing w:line="360" w:lineRule="auto"/>
        <w:ind w:right="-1" w:firstLine="709"/>
        <w:jc w:val="both"/>
        <w:rPr>
          <w:sz w:val="24"/>
          <w:szCs w:val="24"/>
        </w:rPr>
      </w:pPr>
      <w:r w:rsidRPr="005B3C51">
        <w:rPr>
          <w:sz w:val="24"/>
          <w:szCs w:val="24"/>
        </w:rPr>
        <w:t>называть виды теста, технологии приготовления разных видов теста;</w:t>
      </w:r>
    </w:p>
    <w:p w14:paraId="3B694A6A" w14:textId="77777777" w:rsidR="00B85336" w:rsidRPr="005B3C51" w:rsidRDefault="00B85336" w:rsidP="00C778C0">
      <w:pPr>
        <w:spacing w:line="360" w:lineRule="auto"/>
        <w:ind w:right="-1" w:firstLine="709"/>
        <w:jc w:val="both"/>
        <w:rPr>
          <w:sz w:val="24"/>
          <w:szCs w:val="24"/>
        </w:rPr>
      </w:pPr>
      <w:r w:rsidRPr="005B3C51">
        <w:rPr>
          <w:sz w:val="24"/>
          <w:szCs w:val="24"/>
        </w:rPr>
        <w:t>называть национальные блюда из разных видов теста;</w:t>
      </w:r>
    </w:p>
    <w:p w14:paraId="5158A2D8" w14:textId="77777777" w:rsidR="00B85336" w:rsidRPr="005B3C51" w:rsidRDefault="00B85336" w:rsidP="00C778C0">
      <w:pPr>
        <w:spacing w:line="360" w:lineRule="auto"/>
        <w:ind w:right="-1" w:firstLine="709"/>
        <w:jc w:val="both"/>
        <w:rPr>
          <w:sz w:val="24"/>
          <w:szCs w:val="24"/>
        </w:rPr>
      </w:pPr>
      <w:r w:rsidRPr="005B3C51">
        <w:rPr>
          <w:sz w:val="24"/>
          <w:szCs w:val="24"/>
        </w:rPr>
        <w:t>называть виды одежды, характеризовать стили одежды;</w:t>
      </w:r>
    </w:p>
    <w:p w14:paraId="506C063E"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современные текстильные материалы, их получение   и свойства;</w:t>
      </w:r>
    </w:p>
    <w:p w14:paraId="5B386731" w14:textId="77777777" w:rsidR="00B85336" w:rsidRPr="005B3C51" w:rsidRDefault="00B85336" w:rsidP="00C778C0">
      <w:pPr>
        <w:spacing w:line="360" w:lineRule="auto"/>
        <w:ind w:right="-1" w:firstLine="709"/>
        <w:jc w:val="both"/>
        <w:rPr>
          <w:sz w:val="24"/>
          <w:szCs w:val="24"/>
        </w:rPr>
      </w:pPr>
      <w:r w:rsidRPr="005B3C51">
        <w:rPr>
          <w:sz w:val="24"/>
          <w:szCs w:val="24"/>
        </w:rPr>
        <w:t>выбирать текстильные материалы для изделий с учетом их свойств;</w:t>
      </w:r>
    </w:p>
    <w:p w14:paraId="1DDBA782" w14:textId="77777777" w:rsidR="00B85336" w:rsidRPr="005B3C51" w:rsidRDefault="00B85336" w:rsidP="00C778C0">
      <w:pPr>
        <w:spacing w:line="360" w:lineRule="auto"/>
        <w:ind w:right="-1" w:firstLine="709"/>
        <w:jc w:val="both"/>
        <w:rPr>
          <w:sz w:val="24"/>
          <w:szCs w:val="24"/>
        </w:rPr>
      </w:pPr>
      <w:r w:rsidRPr="005B3C51">
        <w:rPr>
          <w:sz w:val="24"/>
          <w:szCs w:val="24"/>
        </w:rPr>
        <w:t>самостоятельно выполнять чертеж выкроек швейного изделия;</w:t>
      </w:r>
    </w:p>
    <w:p w14:paraId="0EB5DE80" w14:textId="77777777" w:rsidR="00B85336" w:rsidRPr="005B3C51" w:rsidRDefault="00B85336" w:rsidP="00C778C0">
      <w:pPr>
        <w:spacing w:line="360" w:lineRule="auto"/>
        <w:ind w:right="-1" w:firstLine="709"/>
        <w:jc w:val="both"/>
        <w:rPr>
          <w:sz w:val="24"/>
          <w:szCs w:val="24"/>
        </w:rPr>
      </w:pPr>
      <w:r w:rsidRPr="005B3C51">
        <w:rPr>
          <w:sz w:val="24"/>
          <w:szCs w:val="24"/>
        </w:rPr>
        <w:t>соблюдать последовательность технологических операций по раскрою, пошиву и отделке изделия;</w:t>
      </w:r>
    </w:p>
    <w:p w14:paraId="722597C8" w14:textId="77777777" w:rsidR="00B85336" w:rsidRPr="005B3C51" w:rsidRDefault="00B85336" w:rsidP="00C778C0">
      <w:pPr>
        <w:spacing w:line="360" w:lineRule="auto"/>
        <w:ind w:right="-1" w:firstLine="709"/>
        <w:jc w:val="both"/>
        <w:rPr>
          <w:sz w:val="24"/>
          <w:szCs w:val="24"/>
        </w:rPr>
      </w:pPr>
      <w:r w:rsidRPr="005B3C51">
        <w:rPr>
          <w:sz w:val="24"/>
          <w:szCs w:val="24"/>
        </w:rPr>
        <w:t>выполнять учебные проекты, соблюдая этапы и технологии изготовления проектных изделий;</w:t>
      </w:r>
    </w:p>
    <w:p w14:paraId="273CD835"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изучаемыми технологиями, их востребованность на рынке труда.</w:t>
      </w:r>
    </w:p>
    <w:p w14:paraId="643F292A"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7 классе:</w:t>
      </w:r>
    </w:p>
    <w:p w14:paraId="661B2E23" w14:textId="77777777" w:rsidR="00B85336" w:rsidRPr="005B3C51" w:rsidRDefault="00B85336" w:rsidP="00C778C0">
      <w:pPr>
        <w:spacing w:line="360" w:lineRule="auto"/>
        <w:ind w:right="-1" w:firstLine="709"/>
        <w:jc w:val="both"/>
        <w:rPr>
          <w:sz w:val="24"/>
          <w:szCs w:val="24"/>
        </w:rPr>
      </w:pPr>
      <w:r w:rsidRPr="005B3C51">
        <w:rPr>
          <w:sz w:val="24"/>
          <w:szCs w:val="24"/>
        </w:rPr>
        <w:t>исследовать и анализировать свойства конструкционных материалов;</w:t>
      </w:r>
    </w:p>
    <w:p w14:paraId="3BC5D48C" w14:textId="77777777" w:rsidR="00B85336" w:rsidRPr="005B3C51" w:rsidRDefault="00B85336" w:rsidP="00C778C0">
      <w:pPr>
        <w:spacing w:line="360" w:lineRule="auto"/>
        <w:ind w:right="-1" w:firstLine="709"/>
        <w:jc w:val="both"/>
        <w:rPr>
          <w:sz w:val="24"/>
          <w:szCs w:val="24"/>
        </w:rPr>
      </w:pPr>
      <w:r w:rsidRPr="005B3C51">
        <w:rPr>
          <w:sz w:val="24"/>
          <w:szCs w:val="24"/>
        </w:rPr>
        <w:t>выбирать инструменты и оборудование, необходимые для изготовления выбранного изделия по данной технологии;</w:t>
      </w:r>
    </w:p>
    <w:p w14:paraId="2F77E4EA" w14:textId="77777777" w:rsidR="00B85336" w:rsidRPr="005B3C51" w:rsidRDefault="00B85336" w:rsidP="00C778C0">
      <w:pPr>
        <w:spacing w:line="360" w:lineRule="auto"/>
        <w:ind w:right="-1" w:firstLine="709"/>
        <w:jc w:val="both"/>
        <w:rPr>
          <w:sz w:val="24"/>
          <w:szCs w:val="24"/>
        </w:rPr>
      </w:pPr>
      <w:r w:rsidRPr="005B3C51">
        <w:rPr>
          <w:sz w:val="24"/>
          <w:szCs w:val="24"/>
        </w:rPr>
        <w:t>применять технологии механической обработки конструкционных материалов;</w:t>
      </w:r>
    </w:p>
    <w:p w14:paraId="2595A79F" w14:textId="77777777" w:rsidR="00B85336" w:rsidRPr="005B3C51" w:rsidRDefault="00B85336" w:rsidP="00C778C0">
      <w:pPr>
        <w:spacing w:line="360" w:lineRule="auto"/>
        <w:ind w:right="-1" w:firstLine="709"/>
        <w:jc w:val="both"/>
        <w:rPr>
          <w:sz w:val="24"/>
          <w:szCs w:val="24"/>
        </w:rPr>
      </w:pPr>
      <w:r w:rsidRPr="005B3C51">
        <w:rPr>
          <w:sz w:val="24"/>
          <w:szCs w:val="24"/>
        </w:rPr>
        <w:t>осуществлять доступными средствами контроль качества изготавливаемого изделия, находить и устранять допущенные дефекты;</w:t>
      </w:r>
    </w:p>
    <w:p w14:paraId="794C4497" w14:textId="77777777" w:rsidR="00B85336" w:rsidRPr="005B3C51" w:rsidRDefault="00B85336" w:rsidP="00C778C0">
      <w:pPr>
        <w:spacing w:line="360" w:lineRule="auto"/>
        <w:ind w:right="-1" w:firstLine="709"/>
        <w:jc w:val="both"/>
        <w:rPr>
          <w:sz w:val="24"/>
          <w:szCs w:val="24"/>
        </w:rPr>
      </w:pPr>
      <w:r w:rsidRPr="005B3C51">
        <w:rPr>
          <w:sz w:val="24"/>
          <w:szCs w:val="24"/>
        </w:rPr>
        <w:t>выполнять художественное оформление изделий;</w:t>
      </w:r>
    </w:p>
    <w:p w14:paraId="7DF06025" w14:textId="77777777" w:rsidR="00B85336" w:rsidRPr="005B3C51" w:rsidRDefault="00B85336" w:rsidP="00C778C0">
      <w:pPr>
        <w:spacing w:line="360" w:lineRule="auto"/>
        <w:ind w:right="-1" w:firstLine="709"/>
        <w:jc w:val="both"/>
        <w:rPr>
          <w:sz w:val="24"/>
          <w:szCs w:val="24"/>
        </w:rPr>
      </w:pPr>
      <w:r w:rsidRPr="005B3C51">
        <w:rPr>
          <w:sz w:val="24"/>
          <w:szCs w:val="24"/>
        </w:rPr>
        <w:t>называть современные материалы, анализировать их свойства, возможность применения в быту и на производстве;</w:t>
      </w:r>
    </w:p>
    <w:p w14:paraId="09A55F0F" w14:textId="77777777" w:rsidR="00B85336" w:rsidRPr="005B3C51" w:rsidRDefault="00B85336" w:rsidP="00C778C0">
      <w:pPr>
        <w:spacing w:line="360" w:lineRule="auto"/>
        <w:ind w:right="-1" w:firstLine="709"/>
        <w:jc w:val="both"/>
        <w:rPr>
          <w:sz w:val="24"/>
          <w:szCs w:val="24"/>
        </w:rPr>
      </w:pPr>
      <w:r w:rsidRPr="005B3C51">
        <w:rPr>
          <w:sz w:val="24"/>
          <w:szCs w:val="24"/>
        </w:rPr>
        <w:t>осуществлять изготовление субъективно нового продукта, опираясь на общую технологическую схему; оценивать пределы применимости данной технологии, в том числе с экономических и экологических позиций;</w:t>
      </w:r>
    </w:p>
    <w:p w14:paraId="283C806B" w14:textId="77777777" w:rsidR="00B85336" w:rsidRPr="005B3C51" w:rsidRDefault="00B85336" w:rsidP="00C778C0">
      <w:pPr>
        <w:spacing w:line="360" w:lineRule="auto"/>
        <w:ind w:right="-1" w:firstLine="709"/>
        <w:jc w:val="both"/>
        <w:rPr>
          <w:sz w:val="24"/>
          <w:szCs w:val="24"/>
        </w:rPr>
      </w:pPr>
      <w:r w:rsidRPr="005B3C51">
        <w:rPr>
          <w:sz w:val="24"/>
          <w:szCs w:val="24"/>
        </w:rPr>
        <w:t>знать пищевую ценность рыбы, морепродуктов; определять качество рыбы;</w:t>
      </w:r>
    </w:p>
    <w:p w14:paraId="341744AA" w14:textId="77777777" w:rsidR="00B85336" w:rsidRPr="005B3C51" w:rsidRDefault="00B85336" w:rsidP="00C778C0">
      <w:pPr>
        <w:spacing w:line="360" w:lineRule="auto"/>
        <w:ind w:right="-1" w:firstLine="709"/>
        <w:jc w:val="both"/>
        <w:rPr>
          <w:sz w:val="24"/>
          <w:szCs w:val="24"/>
        </w:rPr>
      </w:pPr>
      <w:r w:rsidRPr="005B3C51">
        <w:rPr>
          <w:sz w:val="24"/>
          <w:szCs w:val="24"/>
        </w:rPr>
        <w:t>знать пищевую ценность мяса животных, мяса птицы, определять их качество;</w:t>
      </w:r>
    </w:p>
    <w:p w14:paraId="7BB205A5" w14:textId="77777777" w:rsidR="00B85336" w:rsidRPr="005B3C51" w:rsidRDefault="00B85336" w:rsidP="00C778C0">
      <w:pPr>
        <w:spacing w:line="360" w:lineRule="auto"/>
        <w:ind w:right="-1" w:firstLine="709"/>
        <w:jc w:val="both"/>
        <w:rPr>
          <w:sz w:val="24"/>
          <w:szCs w:val="24"/>
        </w:rPr>
      </w:pPr>
      <w:r w:rsidRPr="005B3C51">
        <w:rPr>
          <w:sz w:val="24"/>
          <w:szCs w:val="24"/>
        </w:rPr>
        <w:t>знать и уметь применять технологии приготовления блюд из рыбы,</w:t>
      </w:r>
    </w:p>
    <w:p w14:paraId="778F8D9D" w14:textId="77777777" w:rsidR="00B85336" w:rsidRPr="005B3C51" w:rsidRDefault="00B85336" w:rsidP="00C778C0">
      <w:pPr>
        <w:spacing w:line="360" w:lineRule="auto"/>
        <w:ind w:right="-1" w:firstLine="709"/>
        <w:jc w:val="both"/>
        <w:rPr>
          <w:sz w:val="24"/>
          <w:szCs w:val="24"/>
        </w:rPr>
      </w:pPr>
      <w:r w:rsidRPr="005B3C51">
        <w:rPr>
          <w:sz w:val="24"/>
          <w:szCs w:val="24"/>
        </w:rPr>
        <w:t>знать технологии приготовления из мяса животных, мяса птицы;</w:t>
      </w:r>
    </w:p>
    <w:p w14:paraId="5938B7D8" w14:textId="77777777" w:rsidR="00B85336" w:rsidRPr="005B3C51" w:rsidRDefault="00B85336" w:rsidP="00C778C0">
      <w:pPr>
        <w:spacing w:line="360" w:lineRule="auto"/>
        <w:ind w:right="-1" w:firstLine="709"/>
        <w:jc w:val="both"/>
        <w:rPr>
          <w:sz w:val="24"/>
          <w:szCs w:val="24"/>
        </w:rPr>
      </w:pPr>
      <w:r w:rsidRPr="005B3C51">
        <w:rPr>
          <w:sz w:val="24"/>
          <w:szCs w:val="24"/>
        </w:rPr>
        <w:t>называть блюда национальной кухни из рыбы, мяса;</w:t>
      </w:r>
    </w:p>
    <w:p w14:paraId="6FF1C464"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конструкционные особенности костюма;</w:t>
      </w:r>
    </w:p>
    <w:p w14:paraId="290811E3" w14:textId="77777777" w:rsidR="00B85336" w:rsidRPr="005B3C51" w:rsidRDefault="00B85336" w:rsidP="00C778C0">
      <w:pPr>
        <w:spacing w:line="360" w:lineRule="auto"/>
        <w:ind w:right="-1" w:firstLine="709"/>
        <w:jc w:val="both"/>
        <w:rPr>
          <w:sz w:val="24"/>
          <w:szCs w:val="24"/>
        </w:rPr>
      </w:pPr>
      <w:r w:rsidRPr="005B3C51">
        <w:rPr>
          <w:sz w:val="24"/>
          <w:szCs w:val="24"/>
        </w:rPr>
        <w:t>выбирать текстильные материалы для изделий с учетом их свойств;</w:t>
      </w:r>
    </w:p>
    <w:p w14:paraId="35A2F820" w14:textId="77777777" w:rsidR="00B85336" w:rsidRPr="005B3C51" w:rsidRDefault="00B85336" w:rsidP="00C778C0">
      <w:pPr>
        <w:spacing w:line="360" w:lineRule="auto"/>
        <w:ind w:right="-1" w:firstLine="709"/>
        <w:jc w:val="both"/>
        <w:rPr>
          <w:sz w:val="24"/>
          <w:szCs w:val="24"/>
        </w:rPr>
      </w:pPr>
      <w:r w:rsidRPr="005B3C51">
        <w:rPr>
          <w:sz w:val="24"/>
          <w:szCs w:val="24"/>
        </w:rPr>
        <w:t>самостоятельно выполнять чертеж выкроек швейного изделия;</w:t>
      </w:r>
    </w:p>
    <w:p w14:paraId="4815A21D" w14:textId="77777777" w:rsidR="00B85336" w:rsidRPr="005B3C51" w:rsidRDefault="00B85336" w:rsidP="00C778C0">
      <w:pPr>
        <w:spacing w:line="360" w:lineRule="auto"/>
        <w:ind w:right="-1" w:firstLine="709"/>
        <w:jc w:val="both"/>
        <w:rPr>
          <w:sz w:val="24"/>
          <w:szCs w:val="24"/>
        </w:rPr>
      </w:pPr>
      <w:r w:rsidRPr="005B3C51">
        <w:rPr>
          <w:sz w:val="24"/>
          <w:szCs w:val="24"/>
        </w:rPr>
        <w:t>соблюдать последовательность технологических операций по раскрою, пошиву и отделке изделия;</w:t>
      </w:r>
    </w:p>
    <w:p w14:paraId="00F91F1C"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изучаемыми технологиями, их востребованность на рынке труда.</w:t>
      </w:r>
    </w:p>
    <w:p w14:paraId="702B3036" w14:textId="3EFEE7CE" w:rsidR="00B85336" w:rsidRPr="00CF7D50" w:rsidRDefault="00B85336" w:rsidP="00C778C0">
      <w:pPr>
        <w:spacing w:line="360" w:lineRule="auto"/>
        <w:ind w:right="-1" w:firstLine="709"/>
        <w:jc w:val="both"/>
        <w:rPr>
          <w:b/>
          <w:bCs/>
          <w:sz w:val="24"/>
          <w:szCs w:val="24"/>
        </w:rPr>
      </w:pPr>
      <w:r w:rsidRPr="00CF7D50">
        <w:rPr>
          <w:b/>
          <w:bCs/>
          <w:sz w:val="24"/>
          <w:szCs w:val="24"/>
        </w:rPr>
        <w:t>Предметные результаты освоения содержания модуля «Робототехника».</w:t>
      </w:r>
    </w:p>
    <w:p w14:paraId="43E58CEA"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5 классе:</w:t>
      </w:r>
    </w:p>
    <w:p w14:paraId="585BD7C8" w14:textId="77777777" w:rsidR="00B85336" w:rsidRPr="005B3C51" w:rsidRDefault="00B85336" w:rsidP="00C778C0">
      <w:pPr>
        <w:spacing w:line="360" w:lineRule="auto"/>
        <w:ind w:right="-1" w:firstLine="709"/>
        <w:jc w:val="both"/>
        <w:rPr>
          <w:sz w:val="24"/>
          <w:szCs w:val="24"/>
        </w:rPr>
      </w:pPr>
      <w:r w:rsidRPr="005B3C51">
        <w:rPr>
          <w:sz w:val="24"/>
          <w:szCs w:val="24"/>
        </w:rPr>
        <w:t>классифицировать и характеризовать роботов по видам и назначению;</w:t>
      </w:r>
    </w:p>
    <w:p w14:paraId="5671E746" w14:textId="77777777" w:rsidR="00B85336" w:rsidRPr="005B3C51" w:rsidRDefault="00B85336" w:rsidP="00C778C0">
      <w:pPr>
        <w:spacing w:line="360" w:lineRule="auto"/>
        <w:ind w:right="-1" w:firstLine="709"/>
        <w:jc w:val="both"/>
        <w:rPr>
          <w:sz w:val="24"/>
          <w:szCs w:val="24"/>
        </w:rPr>
      </w:pPr>
      <w:r w:rsidRPr="005B3C51">
        <w:rPr>
          <w:sz w:val="24"/>
          <w:szCs w:val="24"/>
        </w:rPr>
        <w:t>знать основные законы робототехники;</w:t>
      </w:r>
    </w:p>
    <w:p w14:paraId="6AC25D8A" w14:textId="77777777" w:rsidR="00B85336" w:rsidRPr="005B3C51" w:rsidRDefault="00B85336" w:rsidP="00C778C0">
      <w:pPr>
        <w:spacing w:line="360" w:lineRule="auto"/>
        <w:ind w:right="-1" w:firstLine="709"/>
        <w:jc w:val="both"/>
        <w:rPr>
          <w:sz w:val="24"/>
          <w:szCs w:val="24"/>
        </w:rPr>
      </w:pPr>
      <w:r w:rsidRPr="005B3C51">
        <w:rPr>
          <w:sz w:val="24"/>
          <w:szCs w:val="24"/>
        </w:rPr>
        <w:t>знать и характеризовать назначение деталей робототехнического конструктора;</w:t>
      </w:r>
    </w:p>
    <w:p w14:paraId="3D8B73AA"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составные части роботов, датчики в современных робототехнических системах;</w:t>
      </w:r>
    </w:p>
    <w:p w14:paraId="29E11641" w14:textId="77777777" w:rsidR="00B85336" w:rsidRPr="005B3C51" w:rsidRDefault="00B85336" w:rsidP="00C778C0">
      <w:pPr>
        <w:spacing w:line="360" w:lineRule="auto"/>
        <w:ind w:right="-1" w:firstLine="709"/>
        <w:jc w:val="both"/>
        <w:rPr>
          <w:sz w:val="24"/>
          <w:szCs w:val="24"/>
        </w:rPr>
      </w:pPr>
      <w:r w:rsidRPr="005B3C51">
        <w:rPr>
          <w:sz w:val="24"/>
          <w:szCs w:val="24"/>
        </w:rPr>
        <w:t>получить опыт моделирования машин и механизмов с помощью робототехнического конструктора;</w:t>
      </w:r>
    </w:p>
    <w:p w14:paraId="3B1F78C1" w14:textId="77777777" w:rsidR="00B85336" w:rsidRPr="005B3C51" w:rsidRDefault="00B85336" w:rsidP="00C778C0">
      <w:pPr>
        <w:spacing w:line="360" w:lineRule="auto"/>
        <w:ind w:right="-1" w:firstLine="709"/>
        <w:jc w:val="both"/>
        <w:rPr>
          <w:sz w:val="24"/>
          <w:szCs w:val="24"/>
        </w:rPr>
      </w:pPr>
      <w:r w:rsidRPr="005B3C51">
        <w:rPr>
          <w:sz w:val="24"/>
          <w:szCs w:val="24"/>
        </w:rPr>
        <w:t>применять навыки моделирования машин и механизмов с помощью робототехнического конструктора;</w:t>
      </w:r>
    </w:p>
    <w:p w14:paraId="41686658" w14:textId="77777777" w:rsidR="00B85336" w:rsidRPr="005B3C51" w:rsidRDefault="00B85336" w:rsidP="00C778C0">
      <w:pPr>
        <w:spacing w:line="360" w:lineRule="auto"/>
        <w:ind w:right="-1" w:firstLine="709"/>
        <w:jc w:val="both"/>
        <w:rPr>
          <w:sz w:val="24"/>
          <w:szCs w:val="24"/>
        </w:rPr>
      </w:pPr>
      <w:r w:rsidRPr="005B3C51">
        <w:rPr>
          <w:sz w:val="24"/>
          <w:szCs w:val="24"/>
        </w:rPr>
        <w:t>владеть навыками индивидуальной и коллективной деятельности, направленной на создание робототехнического продукта;</w:t>
      </w:r>
    </w:p>
    <w:p w14:paraId="5D2B1CD4"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робототехникой.</w:t>
      </w:r>
    </w:p>
    <w:p w14:paraId="59FDC934"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6 классе:</w:t>
      </w:r>
    </w:p>
    <w:p w14:paraId="781CC813" w14:textId="77777777" w:rsidR="00B85336" w:rsidRPr="005B3C51" w:rsidRDefault="00B85336" w:rsidP="00C778C0">
      <w:pPr>
        <w:spacing w:line="360" w:lineRule="auto"/>
        <w:ind w:right="-1" w:firstLine="709"/>
        <w:jc w:val="both"/>
        <w:rPr>
          <w:sz w:val="24"/>
          <w:szCs w:val="24"/>
        </w:rPr>
      </w:pPr>
      <w:r w:rsidRPr="005B3C51">
        <w:rPr>
          <w:sz w:val="24"/>
          <w:szCs w:val="24"/>
        </w:rPr>
        <w:t>знать виды транспортных роботов, описывать их назначение;</w:t>
      </w:r>
    </w:p>
    <w:p w14:paraId="0334683C" w14:textId="77777777" w:rsidR="00B85336" w:rsidRPr="005B3C51" w:rsidRDefault="00B85336" w:rsidP="00C778C0">
      <w:pPr>
        <w:spacing w:line="360" w:lineRule="auto"/>
        <w:ind w:right="-1" w:firstLine="709"/>
        <w:jc w:val="both"/>
        <w:rPr>
          <w:sz w:val="24"/>
          <w:szCs w:val="24"/>
        </w:rPr>
      </w:pPr>
      <w:r w:rsidRPr="005B3C51">
        <w:rPr>
          <w:sz w:val="24"/>
          <w:szCs w:val="24"/>
        </w:rPr>
        <w:t>конструировать мобильного робота по схеме; усовершенствовать конструкцию;</w:t>
      </w:r>
    </w:p>
    <w:p w14:paraId="0C8F657F" w14:textId="77777777" w:rsidR="00B85336" w:rsidRPr="005B3C51" w:rsidRDefault="00B85336" w:rsidP="00C778C0">
      <w:pPr>
        <w:spacing w:line="360" w:lineRule="auto"/>
        <w:ind w:right="-1" w:firstLine="709"/>
        <w:jc w:val="both"/>
        <w:rPr>
          <w:sz w:val="24"/>
          <w:szCs w:val="24"/>
        </w:rPr>
      </w:pPr>
      <w:r w:rsidRPr="005B3C51">
        <w:rPr>
          <w:sz w:val="24"/>
          <w:szCs w:val="24"/>
        </w:rPr>
        <w:t>программировать мобильного робота;</w:t>
      </w:r>
    </w:p>
    <w:p w14:paraId="7435663E" w14:textId="77777777" w:rsidR="00B85336" w:rsidRPr="005B3C51" w:rsidRDefault="00B85336" w:rsidP="00C778C0">
      <w:pPr>
        <w:spacing w:line="360" w:lineRule="auto"/>
        <w:ind w:right="-1" w:firstLine="709"/>
        <w:jc w:val="both"/>
        <w:rPr>
          <w:sz w:val="24"/>
          <w:szCs w:val="24"/>
        </w:rPr>
      </w:pPr>
      <w:r w:rsidRPr="005B3C51">
        <w:rPr>
          <w:sz w:val="24"/>
          <w:szCs w:val="24"/>
        </w:rPr>
        <w:t>управлять мобильными роботами в компьютерно-управляемых средах;</w:t>
      </w:r>
    </w:p>
    <w:p w14:paraId="3FA056B2" w14:textId="77777777" w:rsidR="00B85336" w:rsidRPr="005B3C51" w:rsidRDefault="00B85336" w:rsidP="00C778C0">
      <w:pPr>
        <w:spacing w:line="360" w:lineRule="auto"/>
        <w:ind w:right="-1" w:firstLine="709"/>
        <w:jc w:val="both"/>
        <w:rPr>
          <w:sz w:val="24"/>
          <w:szCs w:val="24"/>
        </w:rPr>
      </w:pPr>
      <w:r w:rsidRPr="005B3C51">
        <w:rPr>
          <w:sz w:val="24"/>
          <w:szCs w:val="24"/>
        </w:rPr>
        <w:t>знать и характеризовать датчики, использованные при проектировании мобильного робота;</w:t>
      </w:r>
    </w:p>
    <w:p w14:paraId="052AB0E0" w14:textId="77777777" w:rsidR="00B85336" w:rsidRPr="005B3C51" w:rsidRDefault="00B85336" w:rsidP="00C778C0">
      <w:pPr>
        <w:spacing w:line="360" w:lineRule="auto"/>
        <w:ind w:right="-1" w:firstLine="709"/>
        <w:jc w:val="both"/>
        <w:rPr>
          <w:sz w:val="24"/>
          <w:szCs w:val="24"/>
        </w:rPr>
      </w:pPr>
      <w:r w:rsidRPr="005B3C51">
        <w:rPr>
          <w:sz w:val="24"/>
          <w:szCs w:val="24"/>
        </w:rPr>
        <w:t>уметь осуществлять робототехнические проекты;</w:t>
      </w:r>
    </w:p>
    <w:p w14:paraId="51D03C6B" w14:textId="77777777" w:rsidR="00B85336" w:rsidRPr="005B3C51" w:rsidRDefault="00B85336" w:rsidP="00C778C0">
      <w:pPr>
        <w:spacing w:line="360" w:lineRule="auto"/>
        <w:ind w:right="-1" w:firstLine="709"/>
        <w:jc w:val="both"/>
        <w:rPr>
          <w:sz w:val="24"/>
          <w:szCs w:val="24"/>
        </w:rPr>
      </w:pPr>
      <w:r w:rsidRPr="005B3C51">
        <w:rPr>
          <w:sz w:val="24"/>
          <w:szCs w:val="24"/>
        </w:rPr>
        <w:t>презентовать изделие;</w:t>
      </w:r>
    </w:p>
    <w:p w14:paraId="3CAAB3CE"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робототехникой.</w:t>
      </w:r>
    </w:p>
    <w:p w14:paraId="7BC0C4FE"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7 классе:</w:t>
      </w:r>
    </w:p>
    <w:p w14:paraId="2D523857" w14:textId="77777777" w:rsidR="00B85336" w:rsidRPr="005B3C51" w:rsidRDefault="00B85336" w:rsidP="00C778C0">
      <w:pPr>
        <w:spacing w:line="360" w:lineRule="auto"/>
        <w:ind w:right="-1" w:firstLine="709"/>
        <w:jc w:val="both"/>
        <w:rPr>
          <w:sz w:val="24"/>
          <w:szCs w:val="24"/>
        </w:rPr>
      </w:pPr>
      <w:r w:rsidRPr="005B3C51">
        <w:rPr>
          <w:sz w:val="24"/>
          <w:szCs w:val="24"/>
        </w:rPr>
        <w:t>знать виды промышленных роботов, описывать их назначение и функции;</w:t>
      </w:r>
    </w:p>
    <w:p w14:paraId="46482305"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беспилотные автоматизированные системы;</w:t>
      </w:r>
    </w:p>
    <w:p w14:paraId="5874403F" w14:textId="77777777" w:rsidR="00B85336" w:rsidRPr="005B3C51" w:rsidRDefault="00B85336" w:rsidP="00C778C0">
      <w:pPr>
        <w:spacing w:line="360" w:lineRule="auto"/>
        <w:ind w:right="-1" w:firstLine="709"/>
        <w:jc w:val="both"/>
        <w:rPr>
          <w:sz w:val="24"/>
          <w:szCs w:val="24"/>
        </w:rPr>
      </w:pPr>
      <w:r w:rsidRPr="005B3C51">
        <w:rPr>
          <w:sz w:val="24"/>
          <w:szCs w:val="24"/>
        </w:rPr>
        <w:t>знать виды бытовых роботов, описывать их назначение и функции;</w:t>
      </w:r>
    </w:p>
    <w:p w14:paraId="7ED18B06" w14:textId="77777777" w:rsidR="00B85336" w:rsidRPr="005B3C51" w:rsidRDefault="00B85336" w:rsidP="00C778C0">
      <w:pPr>
        <w:spacing w:line="360" w:lineRule="auto"/>
        <w:ind w:right="-1" w:firstLine="709"/>
        <w:jc w:val="both"/>
        <w:rPr>
          <w:sz w:val="24"/>
          <w:szCs w:val="24"/>
        </w:rPr>
      </w:pPr>
      <w:r w:rsidRPr="005B3C51">
        <w:rPr>
          <w:sz w:val="24"/>
          <w:szCs w:val="24"/>
        </w:rPr>
        <w:t>использовать датчики и программировать действие учебного робота   в зависимости от задач проекта;</w:t>
      </w:r>
    </w:p>
    <w:p w14:paraId="47CF52BA" w14:textId="77777777" w:rsidR="00B85336" w:rsidRPr="005B3C51" w:rsidRDefault="00B85336" w:rsidP="00C778C0">
      <w:pPr>
        <w:spacing w:line="360" w:lineRule="auto"/>
        <w:ind w:right="-1" w:firstLine="709"/>
        <w:jc w:val="both"/>
        <w:rPr>
          <w:sz w:val="24"/>
          <w:szCs w:val="24"/>
        </w:rPr>
      </w:pPr>
      <w:r w:rsidRPr="005B3C51">
        <w:rPr>
          <w:sz w:val="24"/>
          <w:szCs w:val="24"/>
        </w:rPr>
        <w:t>осуществлять робототехнические проекты, совершенствовать конструкцию, испытывать и презентовать результат проекта;</w:t>
      </w:r>
    </w:p>
    <w:p w14:paraId="77A5729F"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робототехникой.</w:t>
      </w:r>
    </w:p>
    <w:p w14:paraId="212B41CA"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8 классе:</w:t>
      </w:r>
    </w:p>
    <w:p w14:paraId="138797F6" w14:textId="77777777" w:rsidR="00B85336" w:rsidRPr="005B3C51" w:rsidRDefault="00B85336" w:rsidP="00C778C0">
      <w:pPr>
        <w:spacing w:line="360" w:lineRule="auto"/>
        <w:ind w:right="-1" w:firstLine="709"/>
        <w:jc w:val="both"/>
        <w:rPr>
          <w:sz w:val="24"/>
          <w:szCs w:val="24"/>
        </w:rPr>
      </w:pPr>
      <w:r w:rsidRPr="005B3C51">
        <w:rPr>
          <w:sz w:val="24"/>
          <w:szCs w:val="24"/>
        </w:rPr>
        <w:t>приводить примеры из истории развития беспилотного авиастроения, применения беспилотных летательных аппаратов;</w:t>
      </w:r>
    </w:p>
    <w:p w14:paraId="53DD66F9"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конструкцию беспилотных летательных аппаратов; описывать сферы их применения;</w:t>
      </w:r>
    </w:p>
    <w:p w14:paraId="6FC4378B" w14:textId="77777777" w:rsidR="00B85336" w:rsidRPr="005B3C51" w:rsidRDefault="00B85336" w:rsidP="00C778C0">
      <w:pPr>
        <w:spacing w:line="360" w:lineRule="auto"/>
        <w:ind w:right="-1" w:firstLine="709"/>
        <w:jc w:val="both"/>
        <w:rPr>
          <w:sz w:val="24"/>
          <w:szCs w:val="24"/>
        </w:rPr>
      </w:pPr>
      <w:r w:rsidRPr="005B3C51">
        <w:rPr>
          <w:sz w:val="24"/>
          <w:szCs w:val="24"/>
        </w:rPr>
        <w:t>выполнять сборку беспилотного летательного аппарата;</w:t>
      </w:r>
    </w:p>
    <w:p w14:paraId="5593CE93" w14:textId="77777777" w:rsidR="00B85336" w:rsidRPr="005B3C51" w:rsidRDefault="00B85336" w:rsidP="00C778C0">
      <w:pPr>
        <w:spacing w:line="360" w:lineRule="auto"/>
        <w:ind w:right="-1" w:firstLine="709"/>
        <w:jc w:val="both"/>
        <w:rPr>
          <w:sz w:val="24"/>
          <w:szCs w:val="24"/>
        </w:rPr>
      </w:pPr>
      <w:r w:rsidRPr="005B3C51">
        <w:rPr>
          <w:sz w:val="24"/>
          <w:szCs w:val="24"/>
        </w:rPr>
        <w:t>выполнять пилотирование беспилотных летательных аппаратов;</w:t>
      </w:r>
    </w:p>
    <w:p w14:paraId="2268B9A4" w14:textId="77777777" w:rsidR="00B85336" w:rsidRPr="005B3C51" w:rsidRDefault="00B85336" w:rsidP="00C778C0">
      <w:pPr>
        <w:spacing w:line="360" w:lineRule="auto"/>
        <w:ind w:right="-1" w:firstLine="709"/>
        <w:jc w:val="both"/>
        <w:rPr>
          <w:sz w:val="24"/>
          <w:szCs w:val="24"/>
        </w:rPr>
      </w:pPr>
      <w:r w:rsidRPr="005B3C51">
        <w:rPr>
          <w:sz w:val="24"/>
          <w:szCs w:val="24"/>
        </w:rPr>
        <w:t>соблюдать правила безопасного пилотирования беспилотных летательных аппаратов;</w:t>
      </w:r>
    </w:p>
    <w:p w14:paraId="26A6930F"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робототехникой, их востребованность на рынке труда.</w:t>
      </w:r>
    </w:p>
    <w:p w14:paraId="5F646F0E"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9 классе:</w:t>
      </w:r>
    </w:p>
    <w:p w14:paraId="2B05464D"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автоматизированные и роботизированные системы;</w:t>
      </w:r>
    </w:p>
    <w:p w14:paraId="0466C620"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современные технологии в управлении автоматизированными и роботизированными системами (искусственный интеллект, нейротехнологии, машинное зрение, телеметрия и другие), называть области их применения;</w:t>
      </w:r>
    </w:p>
    <w:p w14:paraId="75CB7E68"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принципы работы системы интернет вещей; сферы применения системы интернет вещей в промышленности и быту;</w:t>
      </w:r>
    </w:p>
    <w:p w14:paraId="1ABD523F" w14:textId="77777777" w:rsidR="00B85336" w:rsidRPr="005B3C51" w:rsidRDefault="00B85336" w:rsidP="00C778C0">
      <w:pPr>
        <w:spacing w:line="360" w:lineRule="auto"/>
        <w:ind w:right="-1" w:firstLine="709"/>
        <w:jc w:val="both"/>
        <w:rPr>
          <w:sz w:val="24"/>
          <w:szCs w:val="24"/>
        </w:rPr>
      </w:pPr>
      <w:r w:rsidRPr="005B3C51">
        <w:rPr>
          <w:sz w:val="24"/>
          <w:szCs w:val="24"/>
        </w:rPr>
        <w:t>анализировать перспективы развития беспилотной робототехники;</w:t>
      </w:r>
    </w:p>
    <w:p w14:paraId="6C08F51B" w14:textId="77777777" w:rsidR="00B85336" w:rsidRPr="005B3C51" w:rsidRDefault="00B85336" w:rsidP="00C778C0">
      <w:pPr>
        <w:spacing w:line="360" w:lineRule="auto"/>
        <w:ind w:right="-1" w:firstLine="709"/>
        <w:jc w:val="both"/>
        <w:rPr>
          <w:sz w:val="24"/>
          <w:szCs w:val="24"/>
        </w:rPr>
      </w:pPr>
      <w:r w:rsidRPr="005B3C51">
        <w:rPr>
          <w:sz w:val="24"/>
          <w:szCs w:val="24"/>
        </w:rPr>
        <w:t>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w:t>
      </w:r>
    </w:p>
    <w:p w14:paraId="2EAFEBD2" w14:textId="77777777" w:rsidR="00B85336" w:rsidRPr="005B3C51" w:rsidRDefault="00B85336" w:rsidP="00C778C0">
      <w:pPr>
        <w:spacing w:line="360" w:lineRule="auto"/>
        <w:ind w:right="-1" w:firstLine="709"/>
        <w:jc w:val="both"/>
        <w:rPr>
          <w:sz w:val="24"/>
          <w:szCs w:val="24"/>
        </w:rPr>
      </w:pPr>
      <w:r w:rsidRPr="005B3C51">
        <w:rPr>
          <w:sz w:val="24"/>
          <w:szCs w:val="24"/>
        </w:rPr>
        <w:t>составлять алгоритмы и программы по управлению робототехническими системами;</w:t>
      </w:r>
    </w:p>
    <w:p w14:paraId="2DF6970E" w14:textId="77777777" w:rsidR="00B85336" w:rsidRPr="005B3C51" w:rsidRDefault="00B85336" w:rsidP="00C778C0">
      <w:pPr>
        <w:spacing w:line="360" w:lineRule="auto"/>
        <w:ind w:right="-1" w:firstLine="709"/>
        <w:jc w:val="both"/>
        <w:rPr>
          <w:sz w:val="24"/>
          <w:szCs w:val="24"/>
        </w:rPr>
      </w:pPr>
      <w:r w:rsidRPr="005B3C51">
        <w:rPr>
          <w:sz w:val="24"/>
          <w:szCs w:val="24"/>
        </w:rPr>
        <w:t>использовать языки программирования для управления роботами;</w:t>
      </w:r>
    </w:p>
    <w:p w14:paraId="680DBDAA" w14:textId="77777777" w:rsidR="00B85336" w:rsidRPr="005B3C51" w:rsidRDefault="00B85336" w:rsidP="00C778C0">
      <w:pPr>
        <w:spacing w:line="360" w:lineRule="auto"/>
        <w:ind w:right="-1" w:firstLine="709"/>
        <w:jc w:val="both"/>
        <w:rPr>
          <w:sz w:val="24"/>
          <w:szCs w:val="24"/>
        </w:rPr>
      </w:pPr>
      <w:r w:rsidRPr="005B3C51">
        <w:rPr>
          <w:sz w:val="24"/>
          <w:szCs w:val="24"/>
        </w:rPr>
        <w:t>осуществлять управление групповым взаимодействием роботов;</w:t>
      </w:r>
    </w:p>
    <w:p w14:paraId="72320AD5" w14:textId="77777777" w:rsidR="00B85336" w:rsidRPr="005B3C51" w:rsidRDefault="00B85336" w:rsidP="00C778C0">
      <w:pPr>
        <w:spacing w:line="360" w:lineRule="auto"/>
        <w:ind w:right="-1" w:firstLine="709"/>
        <w:jc w:val="both"/>
        <w:rPr>
          <w:sz w:val="24"/>
          <w:szCs w:val="24"/>
        </w:rPr>
      </w:pPr>
      <w:r w:rsidRPr="005B3C51">
        <w:rPr>
          <w:sz w:val="24"/>
          <w:szCs w:val="24"/>
        </w:rPr>
        <w:t>соблюдать правила безопасного пилотирования беспилотных летательных аппаратов;</w:t>
      </w:r>
    </w:p>
    <w:p w14:paraId="04D672B0" w14:textId="77777777" w:rsidR="00B85336" w:rsidRPr="005B3C51" w:rsidRDefault="00B85336" w:rsidP="00C778C0">
      <w:pPr>
        <w:spacing w:line="360" w:lineRule="auto"/>
        <w:ind w:right="-1" w:firstLine="709"/>
        <w:jc w:val="both"/>
        <w:rPr>
          <w:sz w:val="24"/>
          <w:szCs w:val="24"/>
        </w:rPr>
      </w:pPr>
      <w:r w:rsidRPr="005B3C51">
        <w:rPr>
          <w:sz w:val="24"/>
          <w:szCs w:val="24"/>
        </w:rPr>
        <w:t>самостоятельно осуществлять робототехнические проекты;</w:t>
      </w:r>
    </w:p>
    <w:p w14:paraId="31FA6D3B"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робототехникой, их востребованность на рынке труда.</w:t>
      </w:r>
    </w:p>
    <w:p w14:paraId="6F3D391D" w14:textId="1F015627" w:rsidR="00B85336" w:rsidRPr="00CF7D50" w:rsidRDefault="00B85336" w:rsidP="00C778C0">
      <w:pPr>
        <w:spacing w:line="360" w:lineRule="auto"/>
        <w:ind w:right="-1" w:firstLine="709"/>
        <w:jc w:val="both"/>
        <w:rPr>
          <w:b/>
          <w:bCs/>
          <w:sz w:val="24"/>
          <w:szCs w:val="24"/>
        </w:rPr>
      </w:pPr>
      <w:r w:rsidRPr="00CF7D50">
        <w:rPr>
          <w:b/>
          <w:bCs/>
          <w:sz w:val="24"/>
          <w:szCs w:val="24"/>
        </w:rPr>
        <w:t>Предметные результаты освоения содержания вариативного модуля «Автоматизированные системы».</w:t>
      </w:r>
    </w:p>
    <w:p w14:paraId="1AC4EEB8"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8–9 классах:</w:t>
      </w:r>
    </w:p>
    <w:p w14:paraId="1006D2F3" w14:textId="77777777" w:rsidR="00B85336" w:rsidRPr="005B3C51" w:rsidRDefault="00B85336" w:rsidP="00C778C0">
      <w:pPr>
        <w:spacing w:line="360" w:lineRule="auto"/>
        <w:ind w:right="-1" w:firstLine="709"/>
        <w:jc w:val="both"/>
        <w:rPr>
          <w:sz w:val="24"/>
          <w:szCs w:val="24"/>
        </w:rPr>
      </w:pPr>
      <w:r w:rsidRPr="005B3C51">
        <w:rPr>
          <w:sz w:val="24"/>
          <w:szCs w:val="24"/>
        </w:rPr>
        <w:t>знать признаки автоматизированных систем, их виды;</w:t>
      </w:r>
    </w:p>
    <w:p w14:paraId="70D78067" w14:textId="77777777" w:rsidR="00B85336" w:rsidRPr="005B3C51" w:rsidRDefault="00B85336" w:rsidP="00C778C0">
      <w:pPr>
        <w:spacing w:line="360" w:lineRule="auto"/>
        <w:ind w:right="-1" w:firstLine="709"/>
        <w:jc w:val="both"/>
        <w:rPr>
          <w:sz w:val="24"/>
          <w:szCs w:val="24"/>
        </w:rPr>
      </w:pPr>
      <w:r w:rsidRPr="005B3C51">
        <w:rPr>
          <w:sz w:val="24"/>
          <w:szCs w:val="24"/>
        </w:rPr>
        <w:t>знать принципы управления технологическими процессами;</w:t>
      </w:r>
    </w:p>
    <w:p w14:paraId="1665DE3D"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управляющие и управляемые системы, функции обратной связи;</w:t>
      </w:r>
    </w:p>
    <w:p w14:paraId="5D0B9683" w14:textId="77777777" w:rsidR="00B85336" w:rsidRPr="005B3C51" w:rsidRDefault="00B85336" w:rsidP="00C778C0">
      <w:pPr>
        <w:spacing w:line="360" w:lineRule="auto"/>
        <w:ind w:right="-1" w:firstLine="709"/>
        <w:jc w:val="both"/>
        <w:rPr>
          <w:sz w:val="24"/>
          <w:szCs w:val="24"/>
        </w:rPr>
      </w:pPr>
      <w:r w:rsidRPr="005B3C51">
        <w:rPr>
          <w:sz w:val="24"/>
          <w:szCs w:val="24"/>
        </w:rPr>
        <w:t>осуществлять управление учебными техническими системами;</w:t>
      </w:r>
    </w:p>
    <w:p w14:paraId="2099FCF4" w14:textId="77777777" w:rsidR="00B85336" w:rsidRPr="005B3C51" w:rsidRDefault="00B85336" w:rsidP="00C778C0">
      <w:pPr>
        <w:spacing w:line="360" w:lineRule="auto"/>
        <w:ind w:right="-1" w:firstLine="709"/>
        <w:jc w:val="both"/>
        <w:rPr>
          <w:sz w:val="24"/>
          <w:szCs w:val="24"/>
        </w:rPr>
      </w:pPr>
      <w:r w:rsidRPr="005B3C51">
        <w:rPr>
          <w:sz w:val="24"/>
          <w:szCs w:val="24"/>
        </w:rPr>
        <w:t>конструировать автоматизированные системы;</w:t>
      </w:r>
    </w:p>
    <w:p w14:paraId="4E89DC8E" w14:textId="77777777" w:rsidR="00B85336" w:rsidRPr="005B3C51" w:rsidRDefault="00B85336" w:rsidP="00C778C0">
      <w:pPr>
        <w:spacing w:line="360" w:lineRule="auto"/>
        <w:ind w:right="-1" w:firstLine="709"/>
        <w:jc w:val="both"/>
        <w:rPr>
          <w:sz w:val="24"/>
          <w:szCs w:val="24"/>
        </w:rPr>
      </w:pPr>
      <w:r w:rsidRPr="005B3C51">
        <w:rPr>
          <w:sz w:val="24"/>
          <w:szCs w:val="24"/>
        </w:rPr>
        <w:t>знать основные электрические устройства и их функции для создания автоматизированных систем;</w:t>
      </w:r>
    </w:p>
    <w:p w14:paraId="19DF0B1B" w14:textId="77777777" w:rsidR="00B85336" w:rsidRPr="005B3C51" w:rsidRDefault="00B85336" w:rsidP="00C778C0">
      <w:pPr>
        <w:spacing w:line="360" w:lineRule="auto"/>
        <w:ind w:right="-1" w:firstLine="709"/>
        <w:jc w:val="both"/>
        <w:rPr>
          <w:sz w:val="24"/>
          <w:szCs w:val="24"/>
        </w:rPr>
      </w:pPr>
      <w:r w:rsidRPr="005B3C51">
        <w:rPr>
          <w:sz w:val="24"/>
          <w:szCs w:val="24"/>
        </w:rPr>
        <w:t>объяснять принцип сборки электрических схем;</w:t>
      </w:r>
    </w:p>
    <w:p w14:paraId="1CB9C448" w14:textId="77777777" w:rsidR="00B85336" w:rsidRPr="005B3C51" w:rsidRDefault="00B85336" w:rsidP="00C778C0">
      <w:pPr>
        <w:spacing w:line="360" w:lineRule="auto"/>
        <w:ind w:right="-1" w:firstLine="709"/>
        <w:jc w:val="both"/>
        <w:rPr>
          <w:sz w:val="24"/>
          <w:szCs w:val="24"/>
        </w:rPr>
      </w:pPr>
      <w:r w:rsidRPr="005B3C51">
        <w:rPr>
          <w:sz w:val="24"/>
          <w:szCs w:val="24"/>
        </w:rPr>
        <w:t>выполнять сборку электрических схем с использованием электрических устройств и систем;</w:t>
      </w:r>
    </w:p>
    <w:p w14:paraId="1DABBDD9" w14:textId="77777777" w:rsidR="00B85336" w:rsidRPr="005B3C51" w:rsidRDefault="00B85336" w:rsidP="00C778C0">
      <w:pPr>
        <w:spacing w:line="360" w:lineRule="auto"/>
        <w:ind w:right="-1" w:firstLine="709"/>
        <w:jc w:val="both"/>
        <w:rPr>
          <w:sz w:val="24"/>
          <w:szCs w:val="24"/>
        </w:rPr>
      </w:pPr>
      <w:r w:rsidRPr="005B3C51">
        <w:rPr>
          <w:sz w:val="24"/>
          <w:szCs w:val="24"/>
        </w:rPr>
        <w:t>определять результат работы электрической схемы при использовании различных элементов;</w:t>
      </w:r>
    </w:p>
    <w:p w14:paraId="609EF071" w14:textId="77777777" w:rsidR="00B85336" w:rsidRPr="005B3C51" w:rsidRDefault="00B85336" w:rsidP="00C778C0">
      <w:pPr>
        <w:spacing w:line="360" w:lineRule="auto"/>
        <w:ind w:right="-1" w:firstLine="709"/>
        <w:jc w:val="both"/>
        <w:rPr>
          <w:sz w:val="24"/>
          <w:szCs w:val="24"/>
        </w:rPr>
      </w:pPr>
      <w:r w:rsidRPr="005B3C51">
        <w:rPr>
          <w:sz w:val="24"/>
          <w:szCs w:val="24"/>
        </w:rPr>
        <w:t>осуществлять программирование автоматизированных систем на основе использования программированных логических реле;</w:t>
      </w:r>
    </w:p>
    <w:p w14:paraId="4C7B0B3F" w14:textId="77777777" w:rsidR="00B85336" w:rsidRPr="005B3C51" w:rsidRDefault="00B85336" w:rsidP="00C778C0">
      <w:pPr>
        <w:spacing w:line="360" w:lineRule="auto"/>
        <w:ind w:right="-1" w:firstLine="709"/>
        <w:jc w:val="both"/>
        <w:rPr>
          <w:sz w:val="24"/>
          <w:szCs w:val="24"/>
        </w:rPr>
      </w:pPr>
      <w:r w:rsidRPr="005B3C51">
        <w:rPr>
          <w:sz w:val="24"/>
          <w:szCs w:val="24"/>
        </w:rPr>
        <w:t>разрабатывать проекты автоматизированных систем, направленных   на эффективное управление технологическими процессами на производстве   и в быту;</w:t>
      </w:r>
    </w:p>
    <w:p w14:paraId="276B54D1"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автоматизированными системами, их востребованность на региональном рынке труда.</w:t>
      </w:r>
    </w:p>
    <w:p w14:paraId="5BA1A31A" w14:textId="25D71B9C" w:rsidR="00B85336" w:rsidRPr="005B3C51" w:rsidRDefault="00B85336" w:rsidP="00C778C0">
      <w:pPr>
        <w:spacing w:line="360" w:lineRule="auto"/>
        <w:ind w:right="-1" w:firstLine="709"/>
        <w:jc w:val="both"/>
        <w:rPr>
          <w:sz w:val="24"/>
          <w:szCs w:val="24"/>
        </w:rPr>
      </w:pPr>
      <w:r w:rsidRPr="005B3C51">
        <w:rPr>
          <w:sz w:val="24"/>
          <w:szCs w:val="24"/>
        </w:rPr>
        <w:t>Предметные результаты освоения содержания модуля «Животноводство».</w:t>
      </w:r>
    </w:p>
    <w:p w14:paraId="62FAF9BB"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7–8 классах:</w:t>
      </w:r>
    </w:p>
    <w:p w14:paraId="514B5A3E"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основные направления животноводства;</w:t>
      </w:r>
    </w:p>
    <w:p w14:paraId="52D1D829"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особенности основных видов сельскохозяйственных животных своего региона;</w:t>
      </w:r>
    </w:p>
    <w:p w14:paraId="575E7C5A" w14:textId="77777777" w:rsidR="00B85336" w:rsidRPr="005B3C51" w:rsidRDefault="00B85336" w:rsidP="00C778C0">
      <w:pPr>
        <w:spacing w:line="360" w:lineRule="auto"/>
        <w:ind w:right="-1" w:firstLine="709"/>
        <w:jc w:val="both"/>
        <w:rPr>
          <w:sz w:val="24"/>
          <w:szCs w:val="24"/>
        </w:rPr>
      </w:pPr>
      <w:r w:rsidRPr="005B3C51">
        <w:rPr>
          <w:sz w:val="24"/>
          <w:szCs w:val="24"/>
        </w:rPr>
        <w:t>описывать полный технологический цикл получения продукции животноводства своего региона;</w:t>
      </w:r>
    </w:p>
    <w:p w14:paraId="5ED57245" w14:textId="77777777" w:rsidR="00B85336" w:rsidRPr="005B3C51" w:rsidRDefault="00B85336" w:rsidP="00C778C0">
      <w:pPr>
        <w:spacing w:line="360" w:lineRule="auto"/>
        <w:ind w:right="-1" w:firstLine="709"/>
        <w:jc w:val="both"/>
        <w:rPr>
          <w:sz w:val="24"/>
          <w:szCs w:val="24"/>
        </w:rPr>
      </w:pPr>
      <w:r w:rsidRPr="005B3C51">
        <w:rPr>
          <w:sz w:val="24"/>
          <w:szCs w:val="24"/>
        </w:rPr>
        <w:t>знать виды сельскохозяйственных животных, характерных для данного региона;</w:t>
      </w:r>
    </w:p>
    <w:p w14:paraId="3D8D9849" w14:textId="77777777" w:rsidR="00B85336" w:rsidRPr="005B3C51" w:rsidRDefault="00B85336" w:rsidP="00C778C0">
      <w:pPr>
        <w:spacing w:line="360" w:lineRule="auto"/>
        <w:ind w:right="-1" w:firstLine="709"/>
        <w:jc w:val="both"/>
        <w:rPr>
          <w:sz w:val="24"/>
          <w:szCs w:val="24"/>
        </w:rPr>
      </w:pPr>
      <w:r w:rsidRPr="005B3C51">
        <w:rPr>
          <w:sz w:val="24"/>
          <w:szCs w:val="24"/>
        </w:rPr>
        <w:t>оценивать условия содержания животных в различных условиях;</w:t>
      </w:r>
    </w:p>
    <w:p w14:paraId="7C17EC7A" w14:textId="77777777" w:rsidR="00B85336" w:rsidRPr="005B3C51" w:rsidRDefault="00B85336" w:rsidP="00C778C0">
      <w:pPr>
        <w:spacing w:line="360" w:lineRule="auto"/>
        <w:ind w:right="-1" w:firstLine="709"/>
        <w:jc w:val="both"/>
        <w:rPr>
          <w:sz w:val="24"/>
          <w:szCs w:val="24"/>
        </w:rPr>
      </w:pPr>
      <w:r w:rsidRPr="005B3C51">
        <w:rPr>
          <w:sz w:val="24"/>
          <w:szCs w:val="24"/>
        </w:rPr>
        <w:t>владеть навыками оказания первой помощи заболевшим или раненным животным;</w:t>
      </w:r>
    </w:p>
    <w:p w14:paraId="3CD7FADB"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способы переработки и хранения продукции животноводства;</w:t>
      </w:r>
    </w:p>
    <w:p w14:paraId="44BF8B2F"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пути цифровизации животноводческого производства;</w:t>
      </w:r>
    </w:p>
    <w:p w14:paraId="034B6BEF" w14:textId="77777777" w:rsidR="00B85336" w:rsidRPr="005B3C51" w:rsidRDefault="00B85336" w:rsidP="00C778C0">
      <w:pPr>
        <w:spacing w:line="360" w:lineRule="auto"/>
        <w:ind w:right="-1" w:firstLine="709"/>
        <w:jc w:val="both"/>
        <w:rPr>
          <w:sz w:val="24"/>
          <w:szCs w:val="24"/>
        </w:rPr>
      </w:pPr>
      <w:r w:rsidRPr="005B3C51">
        <w:rPr>
          <w:sz w:val="24"/>
          <w:szCs w:val="24"/>
        </w:rPr>
        <w:t>объяснять особенности сельскохозяйственного производства своего региона;</w:t>
      </w:r>
    </w:p>
    <w:p w14:paraId="7F786BD7"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животноводством, их востребованность на региональном рынке труда.</w:t>
      </w:r>
    </w:p>
    <w:p w14:paraId="49CE03E7" w14:textId="03FE74AB" w:rsidR="00B85336" w:rsidRPr="00C64E9B" w:rsidRDefault="00B85336" w:rsidP="00C778C0">
      <w:pPr>
        <w:spacing w:line="360" w:lineRule="auto"/>
        <w:ind w:right="-1" w:firstLine="709"/>
        <w:jc w:val="both"/>
        <w:rPr>
          <w:b/>
          <w:bCs/>
          <w:sz w:val="24"/>
          <w:szCs w:val="24"/>
        </w:rPr>
      </w:pPr>
      <w:r w:rsidRPr="00C64E9B">
        <w:rPr>
          <w:b/>
          <w:bCs/>
          <w:sz w:val="24"/>
          <w:szCs w:val="24"/>
        </w:rPr>
        <w:t>Предметные результаты освоения содержания модуля «Растениеводство».</w:t>
      </w:r>
    </w:p>
    <w:p w14:paraId="7F789BF1"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7–8 классах:</w:t>
      </w:r>
    </w:p>
    <w:p w14:paraId="51036363"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основные направления растениеводства;</w:t>
      </w:r>
    </w:p>
    <w:p w14:paraId="0A08AA1B" w14:textId="77777777" w:rsidR="00B85336" w:rsidRPr="005B3C51" w:rsidRDefault="00B85336" w:rsidP="00C778C0">
      <w:pPr>
        <w:spacing w:line="360" w:lineRule="auto"/>
        <w:ind w:right="-1" w:firstLine="709"/>
        <w:jc w:val="both"/>
        <w:rPr>
          <w:sz w:val="24"/>
          <w:szCs w:val="24"/>
        </w:rPr>
      </w:pPr>
      <w:r w:rsidRPr="005B3C51">
        <w:rPr>
          <w:sz w:val="24"/>
          <w:szCs w:val="24"/>
        </w:rPr>
        <w:t>описывать полный технологический цикл получения наиболее распространенной растениеводческой продукции своего региона;</w:t>
      </w:r>
    </w:p>
    <w:p w14:paraId="097278D2"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виды и свойства почв данного региона;</w:t>
      </w:r>
    </w:p>
    <w:p w14:paraId="0791CDCF" w14:textId="77777777" w:rsidR="00B85336" w:rsidRPr="005B3C51" w:rsidRDefault="00B85336" w:rsidP="00C778C0">
      <w:pPr>
        <w:spacing w:line="360" w:lineRule="auto"/>
        <w:ind w:right="-1" w:firstLine="709"/>
        <w:jc w:val="both"/>
        <w:rPr>
          <w:sz w:val="24"/>
          <w:szCs w:val="24"/>
        </w:rPr>
      </w:pPr>
      <w:r w:rsidRPr="005B3C51">
        <w:rPr>
          <w:sz w:val="24"/>
          <w:szCs w:val="24"/>
        </w:rPr>
        <w:t>знать ручные и механизированные инструменты обработки почвы;</w:t>
      </w:r>
    </w:p>
    <w:p w14:paraId="7F91368B" w14:textId="77777777" w:rsidR="00B85336" w:rsidRPr="005B3C51" w:rsidRDefault="00B85336" w:rsidP="00C778C0">
      <w:pPr>
        <w:spacing w:line="360" w:lineRule="auto"/>
        <w:ind w:right="-1" w:firstLine="709"/>
        <w:jc w:val="both"/>
        <w:rPr>
          <w:sz w:val="24"/>
          <w:szCs w:val="24"/>
        </w:rPr>
      </w:pPr>
      <w:r w:rsidRPr="005B3C51">
        <w:rPr>
          <w:sz w:val="24"/>
          <w:szCs w:val="24"/>
        </w:rPr>
        <w:t>классифицировать культурные растения по различным основаниям;</w:t>
      </w:r>
    </w:p>
    <w:p w14:paraId="00E6631E" w14:textId="77777777" w:rsidR="00B85336" w:rsidRPr="005B3C51" w:rsidRDefault="00B85336" w:rsidP="00C778C0">
      <w:pPr>
        <w:spacing w:line="360" w:lineRule="auto"/>
        <w:ind w:right="-1" w:firstLine="709"/>
        <w:jc w:val="both"/>
        <w:rPr>
          <w:sz w:val="24"/>
          <w:szCs w:val="24"/>
        </w:rPr>
      </w:pPr>
      <w:r w:rsidRPr="005B3C51">
        <w:rPr>
          <w:sz w:val="24"/>
          <w:szCs w:val="24"/>
        </w:rPr>
        <w:t>знать полезные дикорастущие растения и их свойства;</w:t>
      </w:r>
    </w:p>
    <w:p w14:paraId="217529AD" w14:textId="77777777" w:rsidR="00B85336" w:rsidRPr="005B3C51" w:rsidRDefault="00B85336" w:rsidP="00C778C0">
      <w:pPr>
        <w:spacing w:line="360" w:lineRule="auto"/>
        <w:ind w:right="-1" w:firstLine="709"/>
        <w:jc w:val="both"/>
        <w:rPr>
          <w:sz w:val="24"/>
          <w:szCs w:val="24"/>
        </w:rPr>
      </w:pPr>
      <w:r w:rsidRPr="005B3C51">
        <w:rPr>
          <w:sz w:val="24"/>
          <w:szCs w:val="24"/>
        </w:rPr>
        <w:t>знать опасные для человека дикорастущие растения;</w:t>
      </w:r>
    </w:p>
    <w:p w14:paraId="26CC9908" w14:textId="77777777" w:rsidR="00B85336" w:rsidRPr="005B3C51" w:rsidRDefault="00B85336" w:rsidP="00C778C0">
      <w:pPr>
        <w:spacing w:line="360" w:lineRule="auto"/>
        <w:ind w:right="-1" w:firstLine="709"/>
        <w:jc w:val="both"/>
        <w:rPr>
          <w:sz w:val="24"/>
          <w:szCs w:val="24"/>
        </w:rPr>
      </w:pPr>
      <w:r w:rsidRPr="005B3C51">
        <w:rPr>
          <w:sz w:val="24"/>
          <w:szCs w:val="24"/>
        </w:rPr>
        <w:t>знать полезные для человека грибы;</w:t>
      </w:r>
    </w:p>
    <w:p w14:paraId="12179C51" w14:textId="77777777" w:rsidR="00B85336" w:rsidRPr="005B3C51" w:rsidRDefault="00B85336" w:rsidP="00C778C0">
      <w:pPr>
        <w:spacing w:line="360" w:lineRule="auto"/>
        <w:ind w:right="-1" w:firstLine="709"/>
        <w:jc w:val="both"/>
        <w:rPr>
          <w:sz w:val="24"/>
          <w:szCs w:val="24"/>
        </w:rPr>
      </w:pPr>
      <w:r w:rsidRPr="005B3C51">
        <w:rPr>
          <w:sz w:val="24"/>
          <w:szCs w:val="24"/>
        </w:rPr>
        <w:t>знать опасные для человека грибы;</w:t>
      </w:r>
    </w:p>
    <w:p w14:paraId="2ED48770" w14:textId="77777777" w:rsidR="00B85336" w:rsidRPr="005B3C51" w:rsidRDefault="00B85336" w:rsidP="00C778C0">
      <w:pPr>
        <w:spacing w:line="360" w:lineRule="auto"/>
        <w:ind w:right="-1" w:firstLine="709"/>
        <w:jc w:val="both"/>
        <w:rPr>
          <w:sz w:val="24"/>
          <w:szCs w:val="24"/>
        </w:rPr>
      </w:pPr>
      <w:r w:rsidRPr="005B3C51">
        <w:rPr>
          <w:sz w:val="24"/>
          <w:szCs w:val="24"/>
        </w:rPr>
        <w:t>владеть методами сбора, переработки и хранения полезных дикорастущих растений и их плодов;</w:t>
      </w:r>
    </w:p>
    <w:p w14:paraId="2A5C91C4" w14:textId="77777777" w:rsidR="00B85336" w:rsidRPr="005B3C51" w:rsidRDefault="00B85336" w:rsidP="00C778C0">
      <w:pPr>
        <w:spacing w:line="360" w:lineRule="auto"/>
        <w:ind w:right="-1" w:firstLine="709"/>
        <w:jc w:val="both"/>
        <w:rPr>
          <w:sz w:val="24"/>
          <w:szCs w:val="24"/>
        </w:rPr>
      </w:pPr>
      <w:r w:rsidRPr="005B3C51">
        <w:rPr>
          <w:sz w:val="24"/>
          <w:szCs w:val="24"/>
        </w:rPr>
        <w:t>владеть методами сбора, переработки и хранения полезных для человека грибов;</w:t>
      </w:r>
    </w:p>
    <w:p w14:paraId="3C50E5A1"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основные направления цифровизации и роботизации   в растениеводстве;</w:t>
      </w:r>
    </w:p>
    <w:p w14:paraId="06863662" w14:textId="77777777" w:rsidR="00B85336" w:rsidRPr="005B3C51" w:rsidRDefault="00B85336" w:rsidP="00C778C0">
      <w:pPr>
        <w:spacing w:line="360" w:lineRule="auto"/>
        <w:ind w:right="-1" w:firstLine="709"/>
        <w:jc w:val="both"/>
        <w:rPr>
          <w:sz w:val="24"/>
          <w:szCs w:val="24"/>
        </w:rPr>
      </w:pPr>
      <w:r w:rsidRPr="005B3C51">
        <w:rPr>
          <w:sz w:val="24"/>
          <w:szCs w:val="24"/>
        </w:rPr>
        <w:t>получить опыт использования цифровых устройств и программных сервисов   в технологии растениеводства;</w:t>
      </w:r>
    </w:p>
    <w:p w14:paraId="65E10426"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растениеводством, их востребованность на региональном рынке труда.</w:t>
      </w:r>
    </w:p>
    <w:p w14:paraId="5FFF870D" w14:textId="77777777" w:rsidR="0006191A" w:rsidRDefault="0006191A" w:rsidP="00C778C0">
      <w:pPr>
        <w:spacing w:line="288" w:lineRule="auto"/>
        <w:ind w:right="-1"/>
      </w:pPr>
    </w:p>
    <w:p w14:paraId="1BECD3FA" w14:textId="77777777" w:rsidR="00725E57" w:rsidRDefault="00725E57" w:rsidP="00C778C0">
      <w:pPr>
        <w:spacing w:line="288" w:lineRule="auto"/>
        <w:ind w:right="-1"/>
      </w:pPr>
    </w:p>
    <w:p w14:paraId="487BB71A" w14:textId="77777777" w:rsidR="00BC5FC9" w:rsidRPr="00C778C0" w:rsidRDefault="00BC5FC9" w:rsidP="00C778C0">
      <w:pPr>
        <w:ind w:left="120" w:right="-1"/>
        <w:rPr>
          <w:sz w:val="24"/>
          <w:szCs w:val="24"/>
        </w:rPr>
      </w:pPr>
      <w:r w:rsidRPr="00C778C0">
        <w:rPr>
          <w:b/>
          <w:color w:val="000000"/>
          <w:sz w:val="24"/>
          <w:szCs w:val="24"/>
        </w:rPr>
        <w:t xml:space="preserve">ТЕМАТИЧЕСКОЕ ПЛАНИРОВАНИЕ </w:t>
      </w:r>
    </w:p>
    <w:p w14:paraId="4D2C2FF2" w14:textId="77777777" w:rsidR="00BC5FC9" w:rsidRPr="00C778C0" w:rsidRDefault="00BC5FC9" w:rsidP="00BC5FC9">
      <w:pPr>
        <w:ind w:left="120"/>
        <w:rPr>
          <w:sz w:val="24"/>
          <w:szCs w:val="24"/>
        </w:rPr>
      </w:pPr>
      <w:r w:rsidRPr="00C778C0">
        <w:rPr>
          <w:b/>
          <w:color w:val="000000"/>
          <w:sz w:val="24"/>
          <w:szCs w:val="24"/>
        </w:rPr>
        <w:t xml:space="preserve"> 5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61"/>
        <w:gridCol w:w="2601"/>
        <w:gridCol w:w="905"/>
        <w:gridCol w:w="1751"/>
        <w:gridCol w:w="1817"/>
        <w:gridCol w:w="2111"/>
      </w:tblGrid>
      <w:tr w:rsidR="00BC5FC9" w14:paraId="4056243C" w14:textId="77777777" w:rsidTr="00BC5FC9">
        <w:trPr>
          <w:trHeight w:val="144"/>
        </w:trPr>
        <w:tc>
          <w:tcPr>
            <w:tcW w:w="55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338260A" w14:textId="77777777" w:rsidR="00BC5FC9" w:rsidRDefault="00BC5FC9">
            <w:pPr>
              <w:ind w:left="135"/>
            </w:pPr>
            <w:r>
              <w:rPr>
                <w:b/>
                <w:color w:val="000000"/>
                <w:sz w:val="24"/>
              </w:rPr>
              <w:t xml:space="preserve">№ п/п </w:t>
            </w:r>
          </w:p>
          <w:p w14:paraId="0C182048" w14:textId="77777777" w:rsidR="00BC5FC9" w:rsidRDefault="00BC5FC9">
            <w:pPr>
              <w:spacing w:line="276" w:lineRule="auto"/>
              <w:ind w:left="135"/>
              <w:rPr>
                <w:lang w:val="en-US"/>
              </w:rPr>
            </w:pPr>
          </w:p>
        </w:tc>
        <w:tc>
          <w:tcPr>
            <w:tcW w:w="369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49B2B0C" w14:textId="77777777" w:rsidR="00BC5FC9" w:rsidRDefault="00BC5FC9">
            <w:pPr>
              <w:ind w:left="135"/>
            </w:pPr>
            <w:r>
              <w:rPr>
                <w:b/>
                <w:color w:val="000000"/>
                <w:sz w:val="24"/>
              </w:rPr>
              <w:t xml:space="preserve">Наименование разделов и тем программы </w:t>
            </w:r>
          </w:p>
          <w:p w14:paraId="1FCF2A60" w14:textId="77777777" w:rsidR="00BC5FC9" w:rsidRDefault="00BC5FC9">
            <w:pPr>
              <w:spacing w:line="276" w:lineRule="auto"/>
              <w:ind w:left="135"/>
              <w:rPr>
                <w:lang w:val="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99757F" w14:textId="77777777" w:rsidR="00BC5FC9" w:rsidRDefault="00BC5FC9">
            <w:pPr>
              <w:spacing w:line="276" w:lineRule="auto"/>
              <w:rPr>
                <w:lang w:val="en-US"/>
              </w:rPr>
            </w:pPr>
            <w:r>
              <w:rPr>
                <w:b/>
                <w:color w:val="000000"/>
                <w:sz w:val="24"/>
              </w:rPr>
              <w:t>Количество часов</w:t>
            </w:r>
          </w:p>
        </w:tc>
        <w:tc>
          <w:tcPr>
            <w:tcW w:w="241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F3D740F" w14:textId="77777777" w:rsidR="00BC5FC9" w:rsidRDefault="00BC5FC9">
            <w:pPr>
              <w:ind w:left="135"/>
            </w:pPr>
            <w:r>
              <w:rPr>
                <w:b/>
                <w:color w:val="000000"/>
                <w:sz w:val="24"/>
              </w:rPr>
              <w:t xml:space="preserve">Электронные (цифровые) образовательные ресурсы </w:t>
            </w:r>
          </w:p>
          <w:p w14:paraId="339A4502" w14:textId="77777777" w:rsidR="00BC5FC9" w:rsidRDefault="00BC5FC9">
            <w:pPr>
              <w:spacing w:line="276" w:lineRule="auto"/>
              <w:ind w:left="135"/>
              <w:rPr>
                <w:lang w:val="en-US"/>
              </w:rPr>
            </w:pPr>
          </w:p>
        </w:tc>
      </w:tr>
      <w:tr w:rsidR="00BC5FC9" w14:paraId="3A1704BA" w14:textId="77777777" w:rsidTr="00BC5FC9">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43B8E8B7" w14:textId="77777777" w:rsidR="00BC5FC9" w:rsidRDefault="00BC5FC9">
            <w:pPr>
              <w:rPr>
                <w:lang w:val="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7C482EF" w14:textId="77777777" w:rsidR="00BC5FC9" w:rsidRDefault="00BC5FC9">
            <w:pPr>
              <w:rPr>
                <w:lang w:val="en-US"/>
              </w:rPr>
            </w:pP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8DFC51F" w14:textId="77777777" w:rsidR="00BC5FC9" w:rsidRDefault="00BC5FC9">
            <w:pPr>
              <w:ind w:left="135"/>
            </w:pPr>
            <w:r>
              <w:rPr>
                <w:b/>
                <w:color w:val="000000"/>
                <w:sz w:val="24"/>
              </w:rPr>
              <w:t xml:space="preserve">Всего </w:t>
            </w:r>
          </w:p>
          <w:p w14:paraId="7B99F5DF" w14:textId="77777777" w:rsidR="00BC5FC9" w:rsidRDefault="00BC5FC9">
            <w:pPr>
              <w:spacing w:line="276" w:lineRule="auto"/>
              <w:ind w:left="135"/>
              <w:rPr>
                <w:lang w:val="en-US"/>
              </w:rPr>
            </w:pP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C7A7461" w14:textId="77777777" w:rsidR="00BC5FC9" w:rsidRDefault="00BC5FC9">
            <w:pPr>
              <w:ind w:left="135"/>
            </w:pPr>
            <w:r>
              <w:rPr>
                <w:b/>
                <w:color w:val="000000"/>
                <w:sz w:val="24"/>
              </w:rPr>
              <w:t xml:space="preserve">Контрольные работы </w:t>
            </w:r>
          </w:p>
          <w:p w14:paraId="60CF9D8E" w14:textId="77777777" w:rsidR="00BC5FC9" w:rsidRDefault="00BC5FC9">
            <w:pPr>
              <w:spacing w:line="276" w:lineRule="auto"/>
              <w:ind w:left="135"/>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DC3524" w14:textId="77777777" w:rsidR="00BC5FC9" w:rsidRDefault="00BC5FC9">
            <w:pPr>
              <w:ind w:left="135"/>
            </w:pPr>
            <w:r>
              <w:rPr>
                <w:b/>
                <w:color w:val="000000"/>
                <w:sz w:val="24"/>
              </w:rPr>
              <w:t xml:space="preserve">Практические работы </w:t>
            </w:r>
          </w:p>
          <w:p w14:paraId="75EF76C6" w14:textId="77777777" w:rsidR="00BC5FC9" w:rsidRDefault="00BC5FC9">
            <w:pPr>
              <w:spacing w:line="276" w:lineRule="auto"/>
              <w:ind w:left="135"/>
              <w:rPr>
                <w:lang w:val="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EAC7BD1" w14:textId="77777777" w:rsidR="00BC5FC9" w:rsidRDefault="00BC5FC9">
            <w:pPr>
              <w:rPr>
                <w:lang w:val="en-US"/>
              </w:rPr>
            </w:pPr>
          </w:p>
        </w:tc>
      </w:tr>
      <w:tr w:rsidR="00BC5FC9" w14:paraId="178F8769" w14:textId="77777777" w:rsidTr="00BC5FC9">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1D1A88" w14:textId="77777777" w:rsidR="00BC5FC9" w:rsidRDefault="00BC5FC9">
            <w:pPr>
              <w:spacing w:line="276" w:lineRule="auto"/>
              <w:ind w:left="135"/>
              <w:rPr>
                <w:lang w:val="en-US"/>
              </w:rPr>
            </w:pPr>
            <w:r>
              <w:rPr>
                <w:b/>
                <w:color w:val="000000"/>
                <w:sz w:val="24"/>
              </w:rPr>
              <w:t>Раздел 1.</w:t>
            </w:r>
            <w:r>
              <w:rPr>
                <w:color w:val="000000"/>
                <w:sz w:val="24"/>
              </w:rPr>
              <w:t xml:space="preserve"> </w:t>
            </w:r>
            <w:r>
              <w:rPr>
                <w:b/>
                <w:color w:val="000000"/>
                <w:sz w:val="24"/>
              </w:rPr>
              <w:t>Производство и технологии</w:t>
            </w:r>
          </w:p>
        </w:tc>
      </w:tr>
      <w:tr w:rsidR="00BC5FC9" w14:paraId="43C3B668"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4A7CDD" w14:textId="77777777" w:rsidR="00BC5FC9" w:rsidRDefault="00BC5FC9">
            <w:pPr>
              <w:spacing w:line="276" w:lineRule="auto"/>
              <w:rPr>
                <w:lang w:val="en-US"/>
              </w:rPr>
            </w:pPr>
            <w:r>
              <w:rPr>
                <w:color w:val="000000"/>
                <w:sz w:val="24"/>
              </w:rPr>
              <w:t>1.1</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A5338D" w14:textId="77777777" w:rsidR="00BC5FC9" w:rsidRPr="00BC5FC9" w:rsidRDefault="00BC5FC9">
            <w:pPr>
              <w:spacing w:line="276" w:lineRule="auto"/>
              <w:ind w:left="135"/>
            </w:pPr>
            <w:r>
              <w:rPr>
                <w:color w:val="000000"/>
                <w:sz w:val="24"/>
              </w:rPr>
              <w:t>Технологии вокруг нас. Мир труда и профессий</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B79F6F" w14:textId="77777777" w:rsidR="00BC5FC9" w:rsidRDefault="00BC5FC9">
            <w:pPr>
              <w:spacing w:line="276" w:lineRule="auto"/>
              <w:ind w:left="135"/>
              <w:jc w:val="center"/>
              <w:rPr>
                <w:lang w:val="en-US"/>
              </w:rPr>
            </w:pPr>
            <w:r>
              <w:rPr>
                <w:color w:val="000000"/>
                <w:sz w:val="24"/>
              </w:rPr>
              <w:t xml:space="preserve"> 2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6C3ECA"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EB1A094"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F6A1566" w14:textId="77777777" w:rsidR="00BC5FC9" w:rsidRDefault="00BC5FC9">
            <w:pPr>
              <w:spacing w:line="276" w:lineRule="auto"/>
              <w:ind w:left="135"/>
              <w:rPr>
                <w:lang w:val="en-US"/>
              </w:rPr>
            </w:pPr>
          </w:p>
        </w:tc>
      </w:tr>
      <w:tr w:rsidR="00BC5FC9" w14:paraId="19369DCC"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399124" w14:textId="77777777" w:rsidR="00BC5FC9" w:rsidRDefault="00BC5FC9">
            <w:pPr>
              <w:spacing w:line="276" w:lineRule="auto"/>
              <w:rPr>
                <w:lang w:val="en-US"/>
              </w:rPr>
            </w:pPr>
            <w:r>
              <w:rPr>
                <w:color w:val="000000"/>
                <w:sz w:val="24"/>
              </w:rPr>
              <w:t>1.2</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81F85B" w14:textId="77777777" w:rsidR="00BC5FC9" w:rsidRDefault="00BC5FC9">
            <w:pPr>
              <w:spacing w:line="276" w:lineRule="auto"/>
              <w:ind w:left="135"/>
              <w:rPr>
                <w:lang w:val="en-US"/>
              </w:rPr>
            </w:pPr>
            <w:r>
              <w:rPr>
                <w:color w:val="000000"/>
                <w:sz w:val="24"/>
              </w:rPr>
              <w:t>Проекты и проектирование</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219292" w14:textId="77777777" w:rsidR="00BC5FC9" w:rsidRDefault="00BC5FC9">
            <w:pPr>
              <w:spacing w:line="276" w:lineRule="auto"/>
              <w:ind w:left="135"/>
              <w:jc w:val="center"/>
              <w:rPr>
                <w:lang w:val="en-US"/>
              </w:rPr>
            </w:pPr>
            <w:r>
              <w:rPr>
                <w:color w:val="000000"/>
                <w:sz w:val="24"/>
              </w:rPr>
              <w:t xml:space="preserve"> 2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00F13C"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03370ED"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07FFDC1" w14:textId="77777777" w:rsidR="00BC5FC9" w:rsidRDefault="00BC5FC9">
            <w:pPr>
              <w:spacing w:line="276" w:lineRule="auto"/>
              <w:ind w:left="135"/>
              <w:rPr>
                <w:lang w:val="en-US"/>
              </w:rPr>
            </w:pPr>
          </w:p>
        </w:tc>
      </w:tr>
      <w:tr w:rsidR="00BC5FC9" w14:paraId="00FCA868" w14:textId="77777777" w:rsidTr="00BC5F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5055ED" w14:textId="77777777" w:rsidR="00BC5FC9" w:rsidRDefault="00BC5FC9">
            <w:pPr>
              <w:spacing w:line="276" w:lineRule="auto"/>
              <w:ind w:left="135"/>
              <w:rPr>
                <w:lang w:val="en-US"/>
              </w:rPr>
            </w:pPr>
            <w:r>
              <w:rPr>
                <w:color w:val="000000"/>
                <w:sz w:val="24"/>
              </w:rPr>
              <w:t>Итого по разделу</w:t>
            </w:r>
          </w:p>
        </w:tc>
        <w:tc>
          <w:tcPr>
            <w:tcW w:w="14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FD557E" w14:textId="77777777" w:rsidR="00BC5FC9" w:rsidRDefault="00BC5FC9">
            <w:pPr>
              <w:spacing w:line="276" w:lineRule="auto"/>
              <w:ind w:left="135"/>
              <w:jc w:val="center"/>
              <w:rPr>
                <w:lang w:val="en-US"/>
              </w:rPr>
            </w:pPr>
            <w:r>
              <w:rPr>
                <w:color w:val="000000"/>
                <w:sz w:val="24"/>
              </w:rPr>
              <w:t xml:space="preserve"> 4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CC587EF" w14:textId="77777777" w:rsidR="00BC5FC9" w:rsidRDefault="00BC5FC9">
            <w:pPr>
              <w:spacing w:after="200" w:line="276" w:lineRule="auto"/>
              <w:rPr>
                <w:lang w:val="en-US"/>
              </w:rPr>
            </w:pPr>
          </w:p>
        </w:tc>
      </w:tr>
      <w:tr w:rsidR="00BC5FC9" w14:paraId="4B847AB4" w14:textId="77777777" w:rsidTr="00BC5FC9">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D54351" w14:textId="77777777" w:rsidR="00BC5FC9" w:rsidRDefault="00BC5FC9">
            <w:pPr>
              <w:spacing w:line="276" w:lineRule="auto"/>
              <w:ind w:left="135"/>
              <w:rPr>
                <w:lang w:val="en-US"/>
              </w:rPr>
            </w:pPr>
            <w:r>
              <w:rPr>
                <w:b/>
                <w:color w:val="000000"/>
                <w:sz w:val="24"/>
              </w:rPr>
              <w:t>Раздел 2.</w:t>
            </w:r>
            <w:r>
              <w:rPr>
                <w:color w:val="000000"/>
                <w:sz w:val="24"/>
              </w:rPr>
              <w:t xml:space="preserve"> </w:t>
            </w:r>
            <w:r>
              <w:rPr>
                <w:b/>
                <w:color w:val="000000"/>
                <w:sz w:val="24"/>
              </w:rPr>
              <w:t>Компьютерная графика. Черчение</w:t>
            </w:r>
          </w:p>
        </w:tc>
      </w:tr>
      <w:tr w:rsidR="00BC5FC9" w14:paraId="1B222CC2"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642F92" w14:textId="77777777" w:rsidR="00BC5FC9" w:rsidRDefault="00BC5FC9">
            <w:pPr>
              <w:spacing w:line="276" w:lineRule="auto"/>
              <w:rPr>
                <w:lang w:val="en-US"/>
              </w:rPr>
            </w:pPr>
            <w:r>
              <w:rPr>
                <w:color w:val="000000"/>
                <w:sz w:val="24"/>
              </w:rPr>
              <w:t>2.1</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81C843" w14:textId="77777777" w:rsidR="00BC5FC9" w:rsidRPr="00BC5FC9" w:rsidRDefault="00BC5FC9">
            <w:pPr>
              <w:spacing w:line="276" w:lineRule="auto"/>
              <w:ind w:left="135"/>
            </w:pPr>
            <w:r>
              <w:rPr>
                <w:color w:val="000000"/>
                <w:sz w:val="24"/>
              </w:rPr>
              <w:t>Введение в графику и черчение</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EC6C1C" w14:textId="77777777" w:rsidR="00BC5FC9" w:rsidRDefault="00BC5FC9">
            <w:pPr>
              <w:spacing w:line="276" w:lineRule="auto"/>
              <w:ind w:left="135"/>
              <w:jc w:val="center"/>
              <w:rPr>
                <w:lang w:val="en-US"/>
              </w:rPr>
            </w:pPr>
            <w:r>
              <w:rPr>
                <w:color w:val="000000"/>
                <w:sz w:val="24"/>
              </w:rPr>
              <w:t xml:space="preserve"> 4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FC49BC"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0A5A0CB"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D164A03" w14:textId="77777777" w:rsidR="00BC5FC9" w:rsidRDefault="00BC5FC9">
            <w:pPr>
              <w:spacing w:line="276" w:lineRule="auto"/>
              <w:ind w:left="135"/>
              <w:rPr>
                <w:lang w:val="en-US"/>
              </w:rPr>
            </w:pPr>
          </w:p>
        </w:tc>
      </w:tr>
      <w:tr w:rsidR="00BC5FC9" w14:paraId="3475C208"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1BD5E3" w14:textId="77777777" w:rsidR="00BC5FC9" w:rsidRDefault="00BC5FC9">
            <w:pPr>
              <w:spacing w:line="276" w:lineRule="auto"/>
              <w:rPr>
                <w:lang w:val="en-US"/>
              </w:rPr>
            </w:pPr>
            <w:r>
              <w:rPr>
                <w:color w:val="000000"/>
                <w:sz w:val="24"/>
              </w:rPr>
              <w:t>2.2</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E91CEA" w14:textId="77777777" w:rsidR="00BC5FC9" w:rsidRDefault="00BC5FC9">
            <w:pPr>
              <w:spacing w:line="276" w:lineRule="auto"/>
              <w:ind w:left="135"/>
              <w:rPr>
                <w:lang w:val="en-US"/>
              </w:rPr>
            </w:pPr>
            <w:r>
              <w:rPr>
                <w:color w:val="000000"/>
                <w:sz w:val="24"/>
              </w:rPr>
              <w:t>Основные элементы графических изображений и их построение. Мир профессий</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07005F" w14:textId="77777777" w:rsidR="00BC5FC9" w:rsidRDefault="00BC5FC9">
            <w:pPr>
              <w:spacing w:line="276" w:lineRule="auto"/>
              <w:ind w:left="135"/>
              <w:jc w:val="center"/>
              <w:rPr>
                <w:lang w:val="en-US"/>
              </w:rPr>
            </w:pPr>
            <w:r>
              <w:rPr>
                <w:color w:val="000000"/>
                <w:sz w:val="24"/>
              </w:rPr>
              <w:t xml:space="preserve"> 4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CA5FB4D"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6A69B0E"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0973916" w14:textId="77777777" w:rsidR="00BC5FC9" w:rsidRDefault="00BC5FC9">
            <w:pPr>
              <w:spacing w:line="276" w:lineRule="auto"/>
              <w:ind w:left="135"/>
              <w:rPr>
                <w:lang w:val="en-US"/>
              </w:rPr>
            </w:pPr>
          </w:p>
        </w:tc>
      </w:tr>
      <w:tr w:rsidR="00BC5FC9" w14:paraId="0AC13275" w14:textId="77777777" w:rsidTr="00BC5F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A179DC" w14:textId="77777777" w:rsidR="00BC5FC9" w:rsidRDefault="00BC5FC9">
            <w:pPr>
              <w:spacing w:line="276" w:lineRule="auto"/>
              <w:ind w:left="135"/>
              <w:rPr>
                <w:lang w:val="en-US"/>
              </w:rPr>
            </w:pPr>
            <w:r>
              <w:rPr>
                <w:color w:val="000000"/>
                <w:sz w:val="24"/>
              </w:rPr>
              <w:t>Итого по разделу</w:t>
            </w:r>
          </w:p>
        </w:tc>
        <w:tc>
          <w:tcPr>
            <w:tcW w:w="14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CCB54D" w14:textId="77777777" w:rsidR="00BC5FC9" w:rsidRDefault="00BC5FC9">
            <w:pPr>
              <w:spacing w:line="276" w:lineRule="auto"/>
              <w:ind w:left="135"/>
              <w:jc w:val="center"/>
              <w:rPr>
                <w:lang w:val="en-US"/>
              </w:rPr>
            </w:pPr>
            <w:r>
              <w:rPr>
                <w:color w:val="000000"/>
                <w:sz w:val="24"/>
              </w:rPr>
              <w:t xml:space="preserve"> 8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5436A6" w14:textId="77777777" w:rsidR="00BC5FC9" w:rsidRDefault="00BC5FC9">
            <w:pPr>
              <w:spacing w:after="200" w:line="276" w:lineRule="auto"/>
              <w:rPr>
                <w:lang w:val="en-US"/>
              </w:rPr>
            </w:pPr>
          </w:p>
        </w:tc>
      </w:tr>
      <w:tr w:rsidR="00BC5FC9" w14:paraId="55F703EC" w14:textId="77777777" w:rsidTr="00BC5FC9">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B9762A" w14:textId="77777777" w:rsidR="00BC5FC9" w:rsidRPr="00BC5FC9" w:rsidRDefault="00BC5FC9">
            <w:pPr>
              <w:spacing w:line="276" w:lineRule="auto"/>
              <w:ind w:left="135"/>
            </w:pPr>
            <w:r>
              <w:rPr>
                <w:b/>
                <w:color w:val="000000"/>
                <w:sz w:val="24"/>
              </w:rPr>
              <w:t>Раздел 3.</w:t>
            </w:r>
            <w:r>
              <w:rPr>
                <w:color w:val="000000"/>
                <w:sz w:val="24"/>
              </w:rPr>
              <w:t xml:space="preserve"> </w:t>
            </w:r>
            <w:r>
              <w:rPr>
                <w:b/>
                <w:color w:val="000000"/>
                <w:sz w:val="24"/>
              </w:rPr>
              <w:t>Технологии обработки материалов и пищевых продуктов</w:t>
            </w:r>
          </w:p>
        </w:tc>
      </w:tr>
      <w:tr w:rsidR="00BC5FC9" w14:paraId="6190BA8A"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5E4656" w14:textId="77777777" w:rsidR="00BC5FC9" w:rsidRDefault="00BC5FC9">
            <w:pPr>
              <w:spacing w:line="276" w:lineRule="auto"/>
              <w:rPr>
                <w:lang w:val="en-US"/>
              </w:rPr>
            </w:pPr>
            <w:r>
              <w:rPr>
                <w:color w:val="000000"/>
                <w:sz w:val="24"/>
              </w:rPr>
              <w:t>3.1</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BCFD4D" w14:textId="77777777" w:rsidR="00BC5FC9" w:rsidRPr="00BC5FC9" w:rsidRDefault="00BC5FC9">
            <w:pPr>
              <w:spacing w:line="276" w:lineRule="auto"/>
              <w:ind w:left="135"/>
            </w:pPr>
            <w:r>
              <w:rPr>
                <w:color w:val="000000"/>
                <w:sz w:val="24"/>
              </w:rPr>
              <w:t>Технологии обработки конструкционных материалов. Технология, ее основные составляющие. Бумага и ее свойства</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4E4552" w14:textId="77777777" w:rsidR="00BC5FC9" w:rsidRDefault="00BC5FC9">
            <w:pPr>
              <w:spacing w:line="276" w:lineRule="auto"/>
              <w:ind w:left="135"/>
              <w:jc w:val="center"/>
              <w:rPr>
                <w:lang w:val="en-US"/>
              </w:rPr>
            </w:pPr>
            <w:r>
              <w:rPr>
                <w:color w:val="000000"/>
                <w:sz w:val="24"/>
              </w:rPr>
              <w:t xml:space="preserve"> 2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C6348E"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DAF649"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275265" w14:textId="77777777" w:rsidR="00BC5FC9" w:rsidRDefault="00BC5FC9">
            <w:pPr>
              <w:spacing w:line="276" w:lineRule="auto"/>
              <w:ind w:left="135"/>
              <w:rPr>
                <w:lang w:val="en-US"/>
              </w:rPr>
            </w:pPr>
          </w:p>
        </w:tc>
      </w:tr>
      <w:tr w:rsidR="00BC5FC9" w14:paraId="2A485ADE"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5135C6" w14:textId="77777777" w:rsidR="00BC5FC9" w:rsidRDefault="00BC5FC9">
            <w:pPr>
              <w:spacing w:line="276" w:lineRule="auto"/>
              <w:rPr>
                <w:lang w:val="en-US"/>
              </w:rPr>
            </w:pPr>
            <w:r>
              <w:rPr>
                <w:color w:val="000000"/>
                <w:sz w:val="24"/>
              </w:rPr>
              <w:t>3.2</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88A726" w14:textId="77777777" w:rsidR="00BC5FC9" w:rsidRPr="00BC5FC9" w:rsidRDefault="00BC5FC9">
            <w:pPr>
              <w:spacing w:line="276" w:lineRule="auto"/>
              <w:ind w:left="135"/>
            </w:pPr>
            <w:r>
              <w:rPr>
                <w:color w:val="000000"/>
                <w:sz w:val="24"/>
              </w:rPr>
              <w:t>Конструкционные материалы и их свойства</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813BD0" w14:textId="77777777" w:rsidR="00BC5FC9" w:rsidRDefault="00BC5FC9">
            <w:pPr>
              <w:spacing w:line="276" w:lineRule="auto"/>
              <w:ind w:left="135"/>
              <w:jc w:val="center"/>
              <w:rPr>
                <w:lang w:val="en-US"/>
              </w:rPr>
            </w:pPr>
            <w:r>
              <w:rPr>
                <w:color w:val="000000"/>
                <w:sz w:val="24"/>
              </w:rPr>
              <w:t xml:space="preserve"> 2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E080B1"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B5CFE2"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F4D2D0" w14:textId="77777777" w:rsidR="00BC5FC9" w:rsidRDefault="00BC5FC9">
            <w:pPr>
              <w:spacing w:line="276" w:lineRule="auto"/>
              <w:ind w:left="135"/>
              <w:rPr>
                <w:lang w:val="en-US"/>
              </w:rPr>
            </w:pPr>
          </w:p>
        </w:tc>
      </w:tr>
      <w:tr w:rsidR="00BC5FC9" w14:paraId="3140B2F7"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D2C04E" w14:textId="77777777" w:rsidR="00BC5FC9" w:rsidRDefault="00BC5FC9">
            <w:pPr>
              <w:spacing w:line="276" w:lineRule="auto"/>
              <w:rPr>
                <w:lang w:val="en-US"/>
              </w:rPr>
            </w:pPr>
            <w:r>
              <w:rPr>
                <w:color w:val="000000"/>
                <w:sz w:val="24"/>
              </w:rPr>
              <w:t>3.3</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283905" w14:textId="77777777" w:rsidR="00BC5FC9" w:rsidRPr="00BC5FC9" w:rsidRDefault="00BC5FC9">
            <w:pPr>
              <w:spacing w:line="276" w:lineRule="auto"/>
              <w:ind w:left="135"/>
            </w:pPr>
            <w:r>
              <w:rPr>
                <w:color w:val="000000"/>
                <w:sz w:val="24"/>
              </w:rPr>
              <w:t>Технологии ручной обработки древесины. Технологии обработки древесины с использованием электрифицированного инструмента</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202FA2" w14:textId="77777777" w:rsidR="00BC5FC9" w:rsidRDefault="00BC5FC9">
            <w:pPr>
              <w:spacing w:line="276" w:lineRule="auto"/>
              <w:ind w:left="135"/>
              <w:jc w:val="center"/>
              <w:rPr>
                <w:lang w:val="en-US"/>
              </w:rPr>
            </w:pPr>
            <w:r>
              <w:rPr>
                <w:color w:val="000000"/>
                <w:sz w:val="24"/>
              </w:rPr>
              <w:t xml:space="preserve"> 4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D04A3E"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0BD180D"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1505102" w14:textId="77777777" w:rsidR="00BC5FC9" w:rsidRDefault="00BC5FC9">
            <w:pPr>
              <w:spacing w:line="276" w:lineRule="auto"/>
              <w:ind w:left="135"/>
              <w:rPr>
                <w:lang w:val="en-US"/>
              </w:rPr>
            </w:pPr>
          </w:p>
        </w:tc>
      </w:tr>
      <w:tr w:rsidR="00BC5FC9" w14:paraId="386C85D0"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1E68B4" w14:textId="77777777" w:rsidR="00BC5FC9" w:rsidRDefault="00BC5FC9">
            <w:pPr>
              <w:spacing w:line="276" w:lineRule="auto"/>
              <w:rPr>
                <w:lang w:val="en-US"/>
              </w:rPr>
            </w:pPr>
            <w:r>
              <w:rPr>
                <w:color w:val="000000"/>
                <w:sz w:val="24"/>
              </w:rPr>
              <w:t>3.4</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A372FF" w14:textId="77777777" w:rsidR="00BC5FC9" w:rsidRDefault="00BC5FC9">
            <w:pPr>
              <w:spacing w:line="276" w:lineRule="auto"/>
              <w:ind w:left="135"/>
              <w:rPr>
                <w:lang w:val="en-US"/>
              </w:rPr>
            </w:pPr>
            <w:r>
              <w:rPr>
                <w:color w:val="000000"/>
                <w:sz w:val="24"/>
              </w:rPr>
              <w:t>Технологии отделки изделий из древесины. Декорирование древесины</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7F5D8D" w14:textId="77777777" w:rsidR="00BC5FC9" w:rsidRDefault="00BC5FC9">
            <w:pPr>
              <w:spacing w:line="276" w:lineRule="auto"/>
              <w:ind w:left="135"/>
              <w:jc w:val="center"/>
              <w:rPr>
                <w:lang w:val="en-US"/>
              </w:rPr>
            </w:pPr>
            <w:r>
              <w:rPr>
                <w:color w:val="000000"/>
                <w:sz w:val="24"/>
              </w:rPr>
              <w:t xml:space="preserve"> 2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34DDE9"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321EDD"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D701CB" w14:textId="77777777" w:rsidR="00BC5FC9" w:rsidRDefault="00BC5FC9">
            <w:pPr>
              <w:spacing w:line="276" w:lineRule="auto"/>
              <w:ind w:left="135"/>
              <w:rPr>
                <w:lang w:val="en-US"/>
              </w:rPr>
            </w:pPr>
          </w:p>
        </w:tc>
      </w:tr>
      <w:tr w:rsidR="00BC5FC9" w14:paraId="3A826B3D"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5657D3" w14:textId="77777777" w:rsidR="00BC5FC9" w:rsidRDefault="00BC5FC9">
            <w:pPr>
              <w:spacing w:line="276" w:lineRule="auto"/>
              <w:rPr>
                <w:lang w:val="en-US"/>
              </w:rPr>
            </w:pPr>
            <w:r>
              <w:rPr>
                <w:color w:val="000000"/>
                <w:sz w:val="24"/>
              </w:rPr>
              <w:t>3.5</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741CA2" w14:textId="77777777" w:rsidR="00BC5FC9" w:rsidRPr="00BC5FC9" w:rsidRDefault="00BC5FC9">
            <w:pPr>
              <w:spacing w:line="276" w:lineRule="auto"/>
              <w:ind w:left="135"/>
            </w:pPr>
            <w:r>
              <w:rPr>
                <w:color w:val="000000"/>
                <w:sz w:val="24"/>
              </w:rPr>
              <w:t>Контроль и оценка качества изделия из древесины. Мир профессий. Защита и оценка качества проекта</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7B4AAA" w14:textId="77777777" w:rsidR="00BC5FC9" w:rsidRDefault="00BC5FC9">
            <w:pPr>
              <w:spacing w:line="276" w:lineRule="auto"/>
              <w:ind w:left="135"/>
              <w:jc w:val="center"/>
              <w:rPr>
                <w:lang w:val="en-US"/>
              </w:rPr>
            </w:pPr>
            <w:r>
              <w:rPr>
                <w:color w:val="000000"/>
                <w:sz w:val="24"/>
              </w:rPr>
              <w:t xml:space="preserve"> 4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EC5777"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E445CC"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568D95" w14:textId="77777777" w:rsidR="00BC5FC9" w:rsidRDefault="00BC5FC9">
            <w:pPr>
              <w:spacing w:line="276" w:lineRule="auto"/>
              <w:ind w:left="135"/>
              <w:rPr>
                <w:lang w:val="en-US"/>
              </w:rPr>
            </w:pPr>
          </w:p>
        </w:tc>
      </w:tr>
      <w:tr w:rsidR="00BC5FC9" w14:paraId="4EE9883D"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58E265" w14:textId="77777777" w:rsidR="00BC5FC9" w:rsidRDefault="00BC5FC9">
            <w:pPr>
              <w:spacing w:line="276" w:lineRule="auto"/>
              <w:rPr>
                <w:lang w:val="en-US"/>
              </w:rPr>
            </w:pPr>
            <w:r>
              <w:rPr>
                <w:color w:val="000000"/>
                <w:sz w:val="24"/>
              </w:rPr>
              <w:t>3.6</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F2115C" w14:textId="77777777" w:rsidR="00BC5FC9" w:rsidRPr="00BC5FC9" w:rsidRDefault="00BC5FC9">
            <w:pPr>
              <w:spacing w:line="276" w:lineRule="auto"/>
              <w:ind w:left="135"/>
            </w:pPr>
            <w:r>
              <w:rPr>
                <w:color w:val="000000"/>
                <w:sz w:val="24"/>
              </w:rPr>
              <w:t>Технологии обработки пищевых продуктов Мир профессий</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90DA01" w14:textId="77777777" w:rsidR="00BC5FC9" w:rsidRDefault="00BC5FC9">
            <w:pPr>
              <w:spacing w:line="276" w:lineRule="auto"/>
              <w:ind w:left="135"/>
              <w:jc w:val="center"/>
              <w:rPr>
                <w:lang w:val="en-US"/>
              </w:rPr>
            </w:pPr>
            <w:r>
              <w:rPr>
                <w:color w:val="000000"/>
                <w:sz w:val="24"/>
              </w:rPr>
              <w:t xml:space="preserve"> 8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1081B32"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084E44"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CAF5F58" w14:textId="77777777" w:rsidR="00BC5FC9" w:rsidRDefault="00BC5FC9">
            <w:pPr>
              <w:spacing w:line="276" w:lineRule="auto"/>
              <w:ind w:left="135"/>
              <w:rPr>
                <w:lang w:val="en-US"/>
              </w:rPr>
            </w:pPr>
          </w:p>
        </w:tc>
      </w:tr>
      <w:tr w:rsidR="00BC5FC9" w14:paraId="11506715"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1C5AC2" w14:textId="77777777" w:rsidR="00BC5FC9" w:rsidRDefault="00BC5FC9">
            <w:pPr>
              <w:spacing w:line="276" w:lineRule="auto"/>
              <w:rPr>
                <w:lang w:val="en-US"/>
              </w:rPr>
            </w:pPr>
            <w:r>
              <w:rPr>
                <w:color w:val="000000"/>
                <w:sz w:val="24"/>
              </w:rPr>
              <w:t>3.7</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D2B313" w14:textId="77777777" w:rsidR="00BC5FC9" w:rsidRDefault="00BC5FC9">
            <w:pPr>
              <w:spacing w:line="276" w:lineRule="auto"/>
              <w:ind w:left="135"/>
              <w:rPr>
                <w:lang w:val="en-US"/>
              </w:rPr>
            </w:pPr>
            <w:r>
              <w:rPr>
                <w:color w:val="000000"/>
                <w:sz w:val="24"/>
              </w:rPr>
              <w:t>Технологии обработки текстильных материалов</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2C9746" w14:textId="77777777" w:rsidR="00BC5FC9" w:rsidRDefault="00BC5FC9">
            <w:pPr>
              <w:spacing w:line="276" w:lineRule="auto"/>
              <w:ind w:left="135"/>
              <w:jc w:val="center"/>
              <w:rPr>
                <w:lang w:val="en-US"/>
              </w:rPr>
            </w:pPr>
            <w:r>
              <w:rPr>
                <w:color w:val="000000"/>
                <w:sz w:val="24"/>
              </w:rPr>
              <w:t xml:space="preserve"> 2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9B43B2F"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24F6359"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AA32F09" w14:textId="77777777" w:rsidR="00BC5FC9" w:rsidRDefault="00BC5FC9">
            <w:pPr>
              <w:spacing w:line="276" w:lineRule="auto"/>
              <w:ind w:left="135"/>
              <w:rPr>
                <w:lang w:val="en-US"/>
              </w:rPr>
            </w:pPr>
          </w:p>
        </w:tc>
      </w:tr>
      <w:tr w:rsidR="00BC5FC9" w14:paraId="1819C7DF"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8F38F0" w14:textId="77777777" w:rsidR="00BC5FC9" w:rsidRDefault="00BC5FC9">
            <w:pPr>
              <w:spacing w:line="276" w:lineRule="auto"/>
              <w:rPr>
                <w:lang w:val="en-US"/>
              </w:rPr>
            </w:pPr>
            <w:r>
              <w:rPr>
                <w:color w:val="000000"/>
                <w:sz w:val="24"/>
              </w:rPr>
              <w:t>3.8</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8844C1" w14:textId="77777777" w:rsidR="00BC5FC9" w:rsidRPr="00BC5FC9" w:rsidRDefault="00BC5FC9">
            <w:pPr>
              <w:spacing w:line="276" w:lineRule="auto"/>
              <w:ind w:left="135"/>
            </w:pPr>
            <w:r>
              <w:rPr>
                <w:color w:val="000000"/>
                <w:sz w:val="24"/>
              </w:rPr>
              <w:t>Швейная машина как основное технологическое оборудование для изготовления швейных изделий</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C2535E" w14:textId="77777777" w:rsidR="00BC5FC9" w:rsidRDefault="00BC5FC9">
            <w:pPr>
              <w:spacing w:line="276" w:lineRule="auto"/>
              <w:ind w:left="135"/>
              <w:jc w:val="center"/>
              <w:rPr>
                <w:lang w:val="en-US"/>
              </w:rPr>
            </w:pPr>
            <w:r>
              <w:rPr>
                <w:color w:val="000000"/>
                <w:sz w:val="24"/>
              </w:rPr>
              <w:t xml:space="preserve"> 2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504F9EA"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AF46BC4"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DD6E4F1" w14:textId="77777777" w:rsidR="00BC5FC9" w:rsidRDefault="00BC5FC9">
            <w:pPr>
              <w:spacing w:line="276" w:lineRule="auto"/>
              <w:ind w:left="135"/>
              <w:rPr>
                <w:lang w:val="en-US"/>
              </w:rPr>
            </w:pPr>
          </w:p>
        </w:tc>
      </w:tr>
      <w:tr w:rsidR="00BC5FC9" w14:paraId="37F3D92B"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157314" w14:textId="77777777" w:rsidR="00BC5FC9" w:rsidRDefault="00BC5FC9">
            <w:pPr>
              <w:spacing w:line="276" w:lineRule="auto"/>
              <w:rPr>
                <w:lang w:val="en-US"/>
              </w:rPr>
            </w:pPr>
            <w:r>
              <w:rPr>
                <w:color w:val="000000"/>
                <w:sz w:val="24"/>
              </w:rPr>
              <w:t>3.9</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ECA187" w14:textId="77777777" w:rsidR="00BC5FC9" w:rsidRPr="00BC5FC9" w:rsidRDefault="00BC5FC9">
            <w:pPr>
              <w:spacing w:line="276" w:lineRule="auto"/>
              <w:ind w:left="135"/>
            </w:pPr>
            <w:r>
              <w:rPr>
                <w:color w:val="000000"/>
                <w:sz w:val="24"/>
              </w:rPr>
              <w:t>Конструирование швейных изделий. Чертеж и изготовление выкроек швейного изделия</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FD9B06" w14:textId="77777777" w:rsidR="00BC5FC9" w:rsidRDefault="00BC5FC9">
            <w:pPr>
              <w:spacing w:line="276" w:lineRule="auto"/>
              <w:ind w:left="135"/>
              <w:jc w:val="center"/>
              <w:rPr>
                <w:lang w:val="en-US"/>
              </w:rPr>
            </w:pPr>
            <w:r>
              <w:rPr>
                <w:color w:val="000000"/>
                <w:sz w:val="24"/>
              </w:rPr>
              <w:t xml:space="preserve"> 4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310CFE"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CC67FA"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DBDDDD4" w14:textId="77777777" w:rsidR="00BC5FC9" w:rsidRDefault="00BC5FC9">
            <w:pPr>
              <w:spacing w:line="276" w:lineRule="auto"/>
              <w:ind w:left="135"/>
              <w:rPr>
                <w:lang w:val="en-US"/>
              </w:rPr>
            </w:pPr>
          </w:p>
        </w:tc>
      </w:tr>
      <w:tr w:rsidR="00BC5FC9" w14:paraId="3DFE6271"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DF2795" w14:textId="77777777" w:rsidR="00BC5FC9" w:rsidRDefault="00BC5FC9">
            <w:pPr>
              <w:spacing w:line="276" w:lineRule="auto"/>
              <w:rPr>
                <w:lang w:val="en-US"/>
              </w:rPr>
            </w:pPr>
            <w:r>
              <w:rPr>
                <w:color w:val="000000"/>
                <w:sz w:val="24"/>
              </w:rPr>
              <w:t>3.10</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FE3441" w14:textId="77777777" w:rsidR="00BC5FC9" w:rsidRPr="00BC5FC9" w:rsidRDefault="00BC5FC9">
            <w:pPr>
              <w:spacing w:line="276" w:lineRule="auto"/>
              <w:ind w:left="135"/>
            </w:pPr>
            <w:r>
              <w:rPr>
                <w:color w:val="000000"/>
                <w:sz w:val="24"/>
              </w:rPr>
              <w:t>Технологические операции по пошиву изделия. Оценка качества швейного изделия. Мир профессий</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277322" w14:textId="77777777" w:rsidR="00BC5FC9" w:rsidRDefault="00BC5FC9">
            <w:pPr>
              <w:spacing w:line="276" w:lineRule="auto"/>
              <w:ind w:left="135"/>
              <w:jc w:val="center"/>
              <w:rPr>
                <w:lang w:val="en-US"/>
              </w:rPr>
            </w:pPr>
            <w:r>
              <w:rPr>
                <w:color w:val="000000"/>
                <w:sz w:val="24"/>
              </w:rPr>
              <w:t xml:space="preserve"> 6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78D12B"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FD3518"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EA7E5D" w14:textId="77777777" w:rsidR="00BC5FC9" w:rsidRDefault="00BC5FC9">
            <w:pPr>
              <w:spacing w:line="276" w:lineRule="auto"/>
              <w:ind w:left="135"/>
              <w:rPr>
                <w:lang w:val="en-US"/>
              </w:rPr>
            </w:pPr>
          </w:p>
        </w:tc>
      </w:tr>
      <w:tr w:rsidR="00BC5FC9" w14:paraId="5015A4E5" w14:textId="77777777" w:rsidTr="00BC5F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136CC7" w14:textId="77777777" w:rsidR="00BC5FC9" w:rsidRDefault="00BC5FC9">
            <w:pPr>
              <w:spacing w:line="276" w:lineRule="auto"/>
              <w:ind w:left="135"/>
              <w:rPr>
                <w:lang w:val="en-US"/>
              </w:rPr>
            </w:pPr>
            <w:r>
              <w:rPr>
                <w:color w:val="000000"/>
                <w:sz w:val="24"/>
              </w:rPr>
              <w:t>Итого по разделу</w:t>
            </w:r>
          </w:p>
        </w:tc>
        <w:tc>
          <w:tcPr>
            <w:tcW w:w="14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41056D" w14:textId="77777777" w:rsidR="00BC5FC9" w:rsidRDefault="00BC5FC9">
            <w:pPr>
              <w:spacing w:line="276" w:lineRule="auto"/>
              <w:ind w:left="135"/>
              <w:jc w:val="center"/>
              <w:rPr>
                <w:lang w:val="en-US"/>
              </w:rPr>
            </w:pPr>
            <w:r>
              <w:rPr>
                <w:color w:val="000000"/>
                <w:sz w:val="24"/>
              </w:rPr>
              <w:t xml:space="preserve"> 36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87A1F76" w14:textId="77777777" w:rsidR="00BC5FC9" w:rsidRDefault="00BC5FC9">
            <w:pPr>
              <w:spacing w:after="200" w:line="276" w:lineRule="auto"/>
              <w:rPr>
                <w:lang w:val="en-US"/>
              </w:rPr>
            </w:pPr>
          </w:p>
        </w:tc>
      </w:tr>
      <w:tr w:rsidR="00BC5FC9" w14:paraId="30E6DBA0" w14:textId="77777777" w:rsidTr="00BC5FC9">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63B36A" w14:textId="77777777" w:rsidR="00BC5FC9" w:rsidRDefault="00BC5FC9">
            <w:pPr>
              <w:spacing w:line="276" w:lineRule="auto"/>
              <w:ind w:left="135"/>
              <w:rPr>
                <w:lang w:val="en-US"/>
              </w:rPr>
            </w:pPr>
            <w:r>
              <w:rPr>
                <w:b/>
                <w:color w:val="000000"/>
                <w:sz w:val="24"/>
              </w:rPr>
              <w:t>Раздел 4.</w:t>
            </w:r>
            <w:r>
              <w:rPr>
                <w:color w:val="000000"/>
                <w:sz w:val="24"/>
              </w:rPr>
              <w:t xml:space="preserve"> </w:t>
            </w:r>
            <w:r>
              <w:rPr>
                <w:b/>
                <w:color w:val="000000"/>
                <w:sz w:val="24"/>
              </w:rPr>
              <w:t>Робототехника</w:t>
            </w:r>
          </w:p>
        </w:tc>
      </w:tr>
      <w:tr w:rsidR="00BC5FC9" w14:paraId="6EC3EFAE"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84551B" w14:textId="77777777" w:rsidR="00BC5FC9" w:rsidRDefault="00BC5FC9">
            <w:pPr>
              <w:spacing w:line="276" w:lineRule="auto"/>
              <w:rPr>
                <w:lang w:val="en-US"/>
              </w:rPr>
            </w:pPr>
            <w:r>
              <w:rPr>
                <w:color w:val="000000"/>
                <w:sz w:val="24"/>
              </w:rPr>
              <w:t>4.1</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C1A754" w14:textId="77777777" w:rsidR="00BC5FC9" w:rsidRPr="00BC5FC9" w:rsidRDefault="00BC5FC9">
            <w:pPr>
              <w:spacing w:line="276" w:lineRule="auto"/>
              <w:ind w:left="135"/>
            </w:pPr>
            <w:r>
              <w:rPr>
                <w:color w:val="000000"/>
                <w:sz w:val="24"/>
              </w:rPr>
              <w:t>Введение в робототехнику. Робототехнический конструктор</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3D1608" w14:textId="77777777" w:rsidR="00BC5FC9" w:rsidRDefault="00BC5FC9">
            <w:pPr>
              <w:spacing w:line="276" w:lineRule="auto"/>
              <w:ind w:left="135"/>
              <w:jc w:val="center"/>
              <w:rPr>
                <w:lang w:val="en-US"/>
              </w:rPr>
            </w:pPr>
            <w:r>
              <w:rPr>
                <w:color w:val="000000"/>
                <w:sz w:val="24"/>
              </w:rPr>
              <w:t xml:space="preserve"> 4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8832CEA"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B5ED82A"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0977DDB" w14:textId="77777777" w:rsidR="00BC5FC9" w:rsidRDefault="00BC5FC9">
            <w:pPr>
              <w:spacing w:line="276" w:lineRule="auto"/>
              <w:ind w:left="135"/>
              <w:rPr>
                <w:lang w:val="en-US"/>
              </w:rPr>
            </w:pPr>
          </w:p>
        </w:tc>
      </w:tr>
      <w:tr w:rsidR="00BC5FC9" w14:paraId="327E029B"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CEDE18" w14:textId="77777777" w:rsidR="00BC5FC9" w:rsidRDefault="00BC5FC9">
            <w:pPr>
              <w:spacing w:line="276" w:lineRule="auto"/>
              <w:rPr>
                <w:lang w:val="en-US"/>
              </w:rPr>
            </w:pPr>
            <w:r>
              <w:rPr>
                <w:color w:val="000000"/>
                <w:sz w:val="24"/>
              </w:rPr>
              <w:t>4.2</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2B3089" w14:textId="77777777" w:rsidR="00BC5FC9" w:rsidRPr="00BC5FC9" w:rsidRDefault="00BC5FC9">
            <w:pPr>
              <w:spacing w:line="276" w:lineRule="auto"/>
              <w:ind w:left="135"/>
            </w:pPr>
            <w:r>
              <w:rPr>
                <w:color w:val="000000"/>
                <w:sz w:val="24"/>
              </w:rPr>
              <w:t>Конструирование: подвижные и неподвижные соединения, механическая передача</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F1CE4F" w14:textId="77777777" w:rsidR="00BC5FC9" w:rsidRDefault="00BC5FC9">
            <w:pPr>
              <w:spacing w:line="276" w:lineRule="auto"/>
              <w:ind w:left="135"/>
              <w:jc w:val="center"/>
              <w:rPr>
                <w:lang w:val="en-US"/>
              </w:rPr>
            </w:pPr>
            <w:r>
              <w:rPr>
                <w:color w:val="000000"/>
                <w:sz w:val="24"/>
              </w:rPr>
              <w:t xml:space="preserve"> 2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84A50A"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BC1953"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C242A78" w14:textId="77777777" w:rsidR="00BC5FC9" w:rsidRDefault="00BC5FC9">
            <w:pPr>
              <w:spacing w:line="276" w:lineRule="auto"/>
              <w:ind w:left="135"/>
              <w:rPr>
                <w:lang w:val="en-US"/>
              </w:rPr>
            </w:pPr>
          </w:p>
        </w:tc>
      </w:tr>
      <w:tr w:rsidR="00BC5FC9" w14:paraId="699BF209"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36B2F3" w14:textId="77777777" w:rsidR="00BC5FC9" w:rsidRDefault="00BC5FC9">
            <w:pPr>
              <w:spacing w:line="276" w:lineRule="auto"/>
              <w:rPr>
                <w:lang w:val="en-US"/>
              </w:rPr>
            </w:pPr>
            <w:r>
              <w:rPr>
                <w:color w:val="000000"/>
                <w:sz w:val="24"/>
              </w:rPr>
              <w:t>4.3</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7BE86B" w14:textId="77777777" w:rsidR="00BC5FC9" w:rsidRPr="00BC5FC9" w:rsidRDefault="00BC5FC9">
            <w:pPr>
              <w:spacing w:line="276" w:lineRule="auto"/>
              <w:ind w:left="135"/>
            </w:pPr>
            <w:r>
              <w:rPr>
                <w:color w:val="000000"/>
                <w:sz w:val="24"/>
              </w:rPr>
              <w:t>Электронные устройства: двигатель и контроллер, назначение, устройство и функции</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905066" w14:textId="77777777" w:rsidR="00BC5FC9" w:rsidRDefault="00BC5FC9">
            <w:pPr>
              <w:spacing w:line="276" w:lineRule="auto"/>
              <w:ind w:left="135"/>
              <w:jc w:val="center"/>
              <w:rPr>
                <w:lang w:val="en-US"/>
              </w:rPr>
            </w:pPr>
            <w:r>
              <w:rPr>
                <w:color w:val="000000"/>
                <w:sz w:val="24"/>
              </w:rPr>
              <w:t xml:space="preserve"> 2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F6938E3"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2B84285"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1DCAB13" w14:textId="77777777" w:rsidR="00BC5FC9" w:rsidRDefault="00BC5FC9">
            <w:pPr>
              <w:spacing w:line="276" w:lineRule="auto"/>
              <w:ind w:left="135"/>
              <w:rPr>
                <w:lang w:val="en-US"/>
              </w:rPr>
            </w:pPr>
          </w:p>
        </w:tc>
      </w:tr>
      <w:tr w:rsidR="00BC5FC9" w14:paraId="2262F9A2"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A11FF5" w14:textId="77777777" w:rsidR="00BC5FC9" w:rsidRDefault="00BC5FC9">
            <w:pPr>
              <w:spacing w:line="276" w:lineRule="auto"/>
              <w:rPr>
                <w:lang w:val="en-US"/>
              </w:rPr>
            </w:pPr>
            <w:r>
              <w:rPr>
                <w:color w:val="000000"/>
                <w:sz w:val="24"/>
              </w:rPr>
              <w:t>4.4</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53C7EE" w14:textId="77777777" w:rsidR="00BC5FC9" w:rsidRDefault="00BC5FC9">
            <w:pPr>
              <w:spacing w:line="276" w:lineRule="auto"/>
              <w:ind w:left="135"/>
              <w:rPr>
                <w:lang w:val="en-US"/>
              </w:rPr>
            </w:pPr>
            <w:r>
              <w:rPr>
                <w:color w:val="000000"/>
                <w:sz w:val="24"/>
              </w:rPr>
              <w:t>Программирование робота</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29CBB3" w14:textId="77777777" w:rsidR="00BC5FC9" w:rsidRDefault="00BC5FC9">
            <w:pPr>
              <w:spacing w:line="276" w:lineRule="auto"/>
              <w:ind w:left="135"/>
              <w:jc w:val="center"/>
              <w:rPr>
                <w:lang w:val="en-US"/>
              </w:rPr>
            </w:pPr>
            <w:r>
              <w:rPr>
                <w:color w:val="000000"/>
                <w:sz w:val="24"/>
              </w:rPr>
              <w:t xml:space="preserve"> 2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97894DB"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F34EBB"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E20261D" w14:textId="77777777" w:rsidR="00BC5FC9" w:rsidRDefault="00BC5FC9">
            <w:pPr>
              <w:spacing w:line="276" w:lineRule="auto"/>
              <w:ind w:left="135"/>
              <w:rPr>
                <w:lang w:val="en-US"/>
              </w:rPr>
            </w:pPr>
          </w:p>
        </w:tc>
      </w:tr>
      <w:tr w:rsidR="00BC5FC9" w14:paraId="6764B649"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0F8030" w14:textId="77777777" w:rsidR="00BC5FC9" w:rsidRDefault="00BC5FC9">
            <w:pPr>
              <w:spacing w:line="276" w:lineRule="auto"/>
              <w:rPr>
                <w:lang w:val="en-US"/>
              </w:rPr>
            </w:pPr>
            <w:r>
              <w:rPr>
                <w:color w:val="000000"/>
                <w:sz w:val="24"/>
              </w:rPr>
              <w:t>4.5</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B57E17" w14:textId="77777777" w:rsidR="00BC5FC9" w:rsidRPr="00BC5FC9" w:rsidRDefault="00BC5FC9">
            <w:pPr>
              <w:spacing w:line="276" w:lineRule="auto"/>
              <w:ind w:left="135"/>
            </w:pPr>
            <w:r>
              <w:rPr>
                <w:color w:val="000000"/>
                <w:sz w:val="24"/>
              </w:rPr>
              <w:t>Датчики, их функции и принцип работы</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B30B3B" w14:textId="77777777" w:rsidR="00BC5FC9" w:rsidRDefault="00BC5FC9">
            <w:pPr>
              <w:spacing w:line="276" w:lineRule="auto"/>
              <w:ind w:left="135"/>
              <w:jc w:val="center"/>
              <w:rPr>
                <w:lang w:val="en-US"/>
              </w:rPr>
            </w:pPr>
            <w:r>
              <w:rPr>
                <w:color w:val="000000"/>
                <w:sz w:val="24"/>
              </w:rPr>
              <w:t xml:space="preserve"> 4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FC285DC"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496484E"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608F42" w14:textId="77777777" w:rsidR="00BC5FC9" w:rsidRDefault="00BC5FC9">
            <w:pPr>
              <w:spacing w:line="276" w:lineRule="auto"/>
              <w:ind w:left="135"/>
              <w:rPr>
                <w:lang w:val="en-US"/>
              </w:rPr>
            </w:pPr>
          </w:p>
        </w:tc>
      </w:tr>
      <w:tr w:rsidR="00BC5FC9" w14:paraId="30BB7D17"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B1EA29" w14:textId="77777777" w:rsidR="00BC5FC9" w:rsidRDefault="00BC5FC9">
            <w:pPr>
              <w:spacing w:line="276" w:lineRule="auto"/>
              <w:rPr>
                <w:lang w:val="en-US"/>
              </w:rPr>
            </w:pPr>
            <w:r>
              <w:rPr>
                <w:color w:val="000000"/>
                <w:sz w:val="24"/>
              </w:rPr>
              <w:t>4.6</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70DFFD" w14:textId="77777777" w:rsidR="00BC5FC9" w:rsidRPr="00BC5FC9" w:rsidRDefault="00BC5FC9">
            <w:pPr>
              <w:spacing w:line="276" w:lineRule="auto"/>
              <w:ind w:left="135"/>
            </w:pPr>
            <w:r>
              <w:rPr>
                <w:color w:val="000000"/>
                <w:sz w:val="24"/>
              </w:rPr>
              <w:t>Мир профессий в робототехнике. Основы проектной деятельности</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4DD67B" w14:textId="77777777" w:rsidR="00BC5FC9" w:rsidRDefault="00BC5FC9">
            <w:pPr>
              <w:spacing w:line="276" w:lineRule="auto"/>
              <w:ind w:left="135"/>
              <w:jc w:val="center"/>
              <w:rPr>
                <w:lang w:val="en-US"/>
              </w:rPr>
            </w:pPr>
            <w:r>
              <w:rPr>
                <w:color w:val="000000"/>
                <w:sz w:val="24"/>
              </w:rPr>
              <w:t xml:space="preserve"> 6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2A2A44"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A436A9"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5D1E7EF" w14:textId="77777777" w:rsidR="00BC5FC9" w:rsidRDefault="00BC5FC9">
            <w:pPr>
              <w:spacing w:line="276" w:lineRule="auto"/>
              <w:ind w:left="135"/>
              <w:rPr>
                <w:lang w:val="en-US"/>
              </w:rPr>
            </w:pPr>
          </w:p>
        </w:tc>
      </w:tr>
      <w:tr w:rsidR="00BC5FC9" w14:paraId="5EDCF374" w14:textId="77777777" w:rsidTr="00BC5F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BA96DA" w14:textId="77777777" w:rsidR="00BC5FC9" w:rsidRDefault="00BC5FC9">
            <w:pPr>
              <w:spacing w:line="276" w:lineRule="auto"/>
              <w:ind w:left="135"/>
              <w:rPr>
                <w:lang w:val="en-US"/>
              </w:rPr>
            </w:pPr>
            <w:r>
              <w:rPr>
                <w:color w:val="000000"/>
                <w:sz w:val="24"/>
              </w:rPr>
              <w:t>Итого по разделу</w:t>
            </w:r>
          </w:p>
        </w:tc>
        <w:tc>
          <w:tcPr>
            <w:tcW w:w="14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39E536" w14:textId="77777777" w:rsidR="00BC5FC9" w:rsidRDefault="00BC5FC9">
            <w:pPr>
              <w:spacing w:line="276" w:lineRule="auto"/>
              <w:ind w:left="135"/>
              <w:jc w:val="center"/>
              <w:rPr>
                <w:lang w:val="en-US"/>
              </w:rPr>
            </w:pPr>
            <w:r>
              <w:rPr>
                <w:color w:val="000000"/>
                <w:sz w:val="24"/>
              </w:rPr>
              <w:t xml:space="preserve"> 20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01B3569" w14:textId="77777777" w:rsidR="00BC5FC9" w:rsidRDefault="00BC5FC9">
            <w:pPr>
              <w:spacing w:after="200" w:line="276" w:lineRule="auto"/>
              <w:rPr>
                <w:lang w:val="en-US"/>
              </w:rPr>
            </w:pPr>
          </w:p>
        </w:tc>
      </w:tr>
      <w:tr w:rsidR="00BC5FC9" w14:paraId="5A304474" w14:textId="77777777" w:rsidTr="00BC5F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74A226" w14:textId="77777777" w:rsidR="00BC5FC9" w:rsidRPr="00BC5FC9" w:rsidRDefault="00BC5FC9">
            <w:pPr>
              <w:spacing w:line="276" w:lineRule="auto"/>
              <w:ind w:left="135"/>
            </w:pPr>
            <w:r>
              <w:rPr>
                <w:color w:val="000000"/>
                <w:sz w:val="24"/>
              </w:rPr>
              <w:t>ОБЩЕЕ КОЛИЧЕСТВО ЧАСОВ ПО ПРОГРАММЕ</w:t>
            </w:r>
          </w:p>
        </w:tc>
        <w:tc>
          <w:tcPr>
            <w:tcW w:w="14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7D730E" w14:textId="77777777" w:rsidR="00BC5FC9" w:rsidRDefault="00BC5FC9">
            <w:pPr>
              <w:spacing w:line="276" w:lineRule="auto"/>
              <w:ind w:left="135"/>
              <w:jc w:val="center"/>
              <w:rPr>
                <w:lang w:val="en-US"/>
              </w:rPr>
            </w:pPr>
            <w:r>
              <w:rPr>
                <w:color w:val="000000"/>
                <w:sz w:val="24"/>
              </w:rPr>
              <w:t xml:space="preserve"> 68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B3C578" w14:textId="77777777" w:rsidR="00BC5FC9" w:rsidRDefault="00BC5FC9">
            <w:pPr>
              <w:spacing w:line="276" w:lineRule="auto"/>
              <w:ind w:left="135"/>
              <w:jc w:val="center"/>
              <w:rPr>
                <w:lang w:val="en-US"/>
              </w:rPr>
            </w:pPr>
            <w:r>
              <w:rPr>
                <w:color w:val="000000"/>
                <w:sz w:val="24"/>
              </w:rPr>
              <w:t xml:space="preserve"> 0 </w:t>
            </w: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AB36DA" w14:textId="77777777" w:rsidR="00BC5FC9" w:rsidRDefault="00BC5FC9">
            <w:pPr>
              <w:spacing w:line="276" w:lineRule="auto"/>
              <w:ind w:left="135"/>
              <w:jc w:val="center"/>
              <w:rPr>
                <w:lang w:val="en-US"/>
              </w:rPr>
            </w:pPr>
            <w:r>
              <w:rPr>
                <w:color w:val="000000"/>
                <w:sz w:val="24"/>
              </w:rPr>
              <w:t xml:space="preserve"> 0 </w:t>
            </w: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764341D" w14:textId="77777777" w:rsidR="00BC5FC9" w:rsidRDefault="00BC5FC9">
            <w:pPr>
              <w:spacing w:after="200" w:line="276" w:lineRule="auto"/>
              <w:rPr>
                <w:lang w:val="en-US"/>
              </w:rPr>
            </w:pPr>
          </w:p>
        </w:tc>
      </w:tr>
    </w:tbl>
    <w:p w14:paraId="08BF032A" w14:textId="77777777" w:rsidR="00BC5FC9" w:rsidRDefault="00BC5FC9" w:rsidP="00BC5FC9">
      <w:pPr>
        <w:sectPr w:rsidR="00BC5FC9" w:rsidSect="00C778C0">
          <w:type w:val="continuous"/>
          <w:pgSz w:w="11906" w:h="16383"/>
          <w:pgMar w:top="850" w:right="1134" w:bottom="1701" w:left="1134" w:header="720" w:footer="720" w:gutter="0"/>
          <w:cols w:space="720"/>
          <w:docGrid w:linePitch="299"/>
        </w:sectPr>
      </w:pPr>
    </w:p>
    <w:p w14:paraId="22E920C0" w14:textId="77777777" w:rsidR="00BC5FC9" w:rsidRDefault="00BC5FC9" w:rsidP="00BC5FC9">
      <w:pPr>
        <w:ind w:left="120"/>
        <w:rPr>
          <w:rFonts w:asciiTheme="minorHAnsi" w:hAnsiTheme="minorHAnsi" w:cstheme="minorBidi"/>
          <w:lang w:val="en-US"/>
        </w:rPr>
      </w:pPr>
      <w:r>
        <w:rPr>
          <w:b/>
          <w:color w:val="000000"/>
          <w:sz w:val="28"/>
        </w:rPr>
        <w:t xml:space="preserve"> 6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53"/>
        <w:gridCol w:w="2721"/>
        <w:gridCol w:w="892"/>
        <w:gridCol w:w="87"/>
        <w:gridCol w:w="1634"/>
        <w:gridCol w:w="1785"/>
        <w:gridCol w:w="2074"/>
      </w:tblGrid>
      <w:tr w:rsidR="00BC5FC9" w14:paraId="4AF54DB3" w14:textId="77777777" w:rsidTr="00C778C0">
        <w:trPr>
          <w:trHeight w:val="144"/>
        </w:trPr>
        <w:tc>
          <w:tcPr>
            <w:tcW w:w="65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9A2BF5" w14:textId="77777777" w:rsidR="00BC5FC9" w:rsidRDefault="00BC5FC9">
            <w:pPr>
              <w:ind w:left="135"/>
            </w:pPr>
            <w:r>
              <w:rPr>
                <w:b/>
                <w:color w:val="000000"/>
                <w:sz w:val="24"/>
              </w:rPr>
              <w:t xml:space="preserve">№ п/п </w:t>
            </w:r>
          </w:p>
          <w:p w14:paraId="0995376A" w14:textId="77777777" w:rsidR="00BC5FC9" w:rsidRDefault="00BC5FC9">
            <w:pPr>
              <w:spacing w:line="276" w:lineRule="auto"/>
              <w:ind w:left="135"/>
              <w:rPr>
                <w:lang w:val="en-US"/>
              </w:rPr>
            </w:pPr>
          </w:p>
        </w:tc>
        <w:tc>
          <w:tcPr>
            <w:tcW w:w="272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C7B9614" w14:textId="77777777" w:rsidR="00BC5FC9" w:rsidRDefault="00BC5FC9">
            <w:pPr>
              <w:ind w:left="135"/>
            </w:pPr>
            <w:r>
              <w:rPr>
                <w:b/>
                <w:color w:val="000000"/>
                <w:sz w:val="24"/>
              </w:rPr>
              <w:t xml:space="preserve">Наименование разделов и тем программы </w:t>
            </w:r>
          </w:p>
          <w:p w14:paraId="6C395C6C" w14:textId="77777777" w:rsidR="00BC5FC9" w:rsidRDefault="00BC5FC9">
            <w:pPr>
              <w:spacing w:line="276" w:lineRule="auto"/>
              <w:ind w:left="135"/>
              <w:rPr>
                <w:lang w:val="en-US"/>
              </w:rPr>
            </w:pPr>
          </w:p>
        </w:tc>
        <w:tc>
          <w:tcPr>
            <w:tcW w:w="4398"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9B8F4C" w14:textId="77777777" w:rsidR="00BC5FC9" w:rsidRDefault="00BC5FC9">
            <w:pPr>
              <w:spacing w:line="276" w:lineRule="auto"/>
              <w:rPr>
                <w:lang w:val="en-US"/>
              </w:rPr>
            </w:pPr>
            <w:r>
              <w:rPr>
                <w:b/>
                <w:color w:val="000000"/>
                <w:sz w:val="24"/>
              </w:rPr>
              <w:t>Количество часов</w:t>
            </w:r>
          </w:p>
        </w:tc>
        <w:tc>
          <w:tcPr>
            <w:tcW w:w="207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DD53E63" w14:textId="77777777" w:rsidR="00BC5FC9" w:rsidRDefault="00BC5FC9">
            <w:pPr>
              <w:ind w:left="135"/>
            </w:pPr>
            <w:r>
              <w:rPr>
                <w:b/>
                <w:color w:val="000000"/>
                <w:sz w:val="24"/>
              </w:rPr>
              <w:t xml:space="preserve">Электронные (цифровые) образовательные ресурсы </w:t>
            </w:r>
          </w:p>
          <w:p w14:paraId="38C72578" w14:textId="77777777" w:rsidR="00BC5FC9" w:rsidRDefault="00BC5FC9">
            <w:pPr>
              <w:spacing w:line="276" w:lineRule="auto"/>
              <w:ind w:left="135"/>
              <w:rPr>
                <w:lang w:val="en-US"/>
              </w:rPr>
            </w:pPr>
          </w:p>
        </w:tc>
      </w:tr>
      <w:tr w:rsidR="00BC5FC9" w14:paraId="55A2F01C" w14:textId="77777777" w:rsidTr="00C778C0">
        <w:trPr>
          <w:trHeight w:val="144"/>
        </w:trPr>
        <w:tc>
          <w:tcPr>
            <w:tcW w:w="653" w:type="dxa"/>
            <w:vMerge/>
            <w:tcBorders>
              <w:top w:val="single" w:sz="2" w:space="0" w:color="auto"/>
              <w:left w:val="single" w:sz="2" w:space="0" w:color="auto"/>
              <w:bottom w:val="single" w:sz="2" w:space="0" w:color="auto"/>
              <w:right w:val="single" w:sz="2" w:space="0" w:color="auto"/>
            </w:tcBorders>
            <w:vAlign w:val="center"/>
            <w:hideMark/>
          </w:tcPr>
          <w:p w14:paraId="3FB2B574" w14:textId="77777777" w:rsidR="00BC5FC9" w:rsidRDefault="00BC5FC9">
            <w:pPr>
              <w:rPr>
                <w:lang w:val="en-US"/>
              </w:rPr>
            </w:pPr>
          </w:p>
        </w:tc>
        <w:tc>
          <w:tcPr>
            <w:tcW w:w="2721" w:type="dxa"/>
            <w:vMerge/>
            <w:tcBorders>
              <w:top w:val="single" w:sz="2" w:space="0" w:color="auto"/>
              <w:left w:val="single" w:sz="2" w:space="0" w:color="auto"/>
              <w:bottom w:val="single" w:sz="2" w:space="0" w:color="auto"/>
              <w:right w:val="single" w:sz="2" w:space="0" w:color="auto"/>
            </w:tcBorders>
            <w:vAlign w:val="center"/>
            <w:hideMark/>
          </w:tcPr>
          <w:p w14:paraId="45E7EC6C" w14:textId="77777777" w:rsidR="00BC5FC9" w:rsidRDefault="00BC5FC9">
            <w:pPr>
              <w:rPr>
                <w:lang w:val="en-US"/>
              </w:rPr>
            </w:pPr>
          </w:p>
        </w:tc>
        <w:tc>
          <w:tcPr>
            <w:tcW w:w="97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65B76F" w14:textId="77777777" w:rsidR="00BC5FC9" w:rsidRDefault="00BC5FC9">
            <w:pPr>
              <w:ind w:left="135"/>
            </w:pPr>
            <w:r>
              <w:rPr>
                <w:b/>
                <w:color w:val="000000"/>
                <w:sz w:val="24"/>
              </w:rPr>
              <w:t xml:space="preserve">Всего </w:t>
            </w:r>
          </w:p>
          <w:p w14:paraId="723B131C" w14:textId="77777777" w:rsidR="00BC5FC9" w:rsidRDefault="00BC5FC9">
            <w:pPr>
              <w:spacing w:line="276" w:lineRule="auto"/>
              <w:ind w:left="135"/>
              <w:rPr>
                <w:lang w:val="en-US"/>
              </w:rPr>
            </w:pPr>
          </w:p>
        </w:tc>
        <w:tc>
          <w:tcPr>
            <w:tcW w:w="16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5907B1" w14:textId="77777777" w:rsidR="00BC5FC9" w:rsidRDefault="00BC5FC9">
            <w:pPr>
              <w:ind w:left="135"/>
            </w:pPr>
            <w:r>
              <w:rPr>
                <w:b/>
                <w:color w:val="000000"/>
                <w:sz w:val="24"/>
              </w:rPr>
              <w:t xml:space="preserve">Контрольные работы </w:t>
            </w:r>
          </w:p>
          <w:p w14:paraId="7588E824" w14:textId="77777777" w:rsidR="00BC5FC9" w:rsidRDefault="00BC5FC9">
            <w:pPr>
              <w:spacing w:line="276" w:lineRule="auto"/>
              <w:ind w:left="135"/>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03E9AED" w14:textId="77777777" w:rsidR="00BC5FC9" w:rsidRDefault="00BC5FC9">
            <w:pPr>
              <w:ind w:left="135"/>
            </w:pPr>
            <w:r>
              <w:rPr>
                <w:b/>
                <w:color w:val="000000"/>
                <w:sz w:val="24"/>
              </w:rPr>
              <w:t xml:space="preserve">Практические работы </w:t>
            </w:r>
          </w:p>
          <w:p w14:paraId="1CCA34AA" w14:textId="77777777" w:rsidR="00BC5FC9" w:rsidRDefault="00BC5FC9">
            <w:pPr>
              <w:spacing w:line="276" w:lineRule="auto"/>
              <w:ind w:left="135"/>
              <w:rPr>
                <w:lang w:val="en-US"/>
              </w:rPr>
            </w:pPr>
          </w:p>
        </w:tc>
        <w:tc>
          <w:tcPr>
            <w:tcW w:w="2074" w:type="dxa"/>
            <w:vMerge/>
            <w:tcBorders>
              <w:top w:val="single" w:sz="2" w:space="0" w:color="auto"/>
              <w:left w:val="single" w:sz="2" w:space="0" w:color="auto"/>
              <w:bottom w:val="single" w:sz="2" w:space="0" w:color="auto"/>
              <w:right w:val="single" w:sz="2" w:space="0" w:color="auto"/>
            </w:tcBorders>
            <w:vAlign w:val="center"/>
            <w:hideMark/>
          </w:tcPr>
          <w:p w14:paraId="14532AF0" w14:textId="77777777" w:rsidR="00BC5FC9" w:rsidRDefault="00BC5FC9">
            <w:pPr>
              <w:rPr>
                <w:lang w:val="en-US"/>
              </w:rPr>
            </w:pPr>
          </w:p>
        </w:tc>
      </w:tr>
      <w:tr w:rsidR="00BC5FC9" w14:paraId="10F6E753" w14:textId="77777777" w:rsidTr="00C778C0">
        <w:trPr>
          <w:trHeight w:val="144"/>
        </w:trPr>
        <w:tc>
          <w:tcPr>
            <w:tcW w:w="98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E2417B" w14:textId="77777777" w:rsidR="00BC5FC9" w:rsidRDefault="00BC5FC9">
            <w:pPr>
              <w:spacing w:line="276" w:lineRule="auto"/>
              <w:ind w:left="135"/>
              <w:rPr>
                <w:lang w:val="en-US"/>
              </w:rPr>
            </w:pPr>
            <w:r>
              <w:rPr>
                <w:b/>
                <w:color w:val="000000"/>
                <w:sz w:val="24"/>
              </w:rPr>
              <w:t>Раздел 1.</w:t>
            </w:r>
            <w:r>
              <w:rPr>
                <w:color w:val="000000"/>
                <w:sz w:val="24"/>
              </w:rPr>
              <w:t xml:space="preserve"> </w:t>
            </w:r>
            <w:r>
              <w:rPr>
                <w:b/>
                <w:color w:val="000000"/>
                <w:sz w:val="24"/>
              </w:rPr>
              <w:t>Производство и технологии</w:t>
            </w:r>
          </w:p>
        </w:tc>
      </w:tr>
      <w:tr w:rsidR="00BC5FC9" w14:paraId="382148CB"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15143F" w14:textId="77777777" w:rsidR="00BC5FC9" w:rsidRDefault="00BC5FC9">
            <w:pPr>
              <w:spacing w:line="276" w:lineRule="auto"/>
              <w:rPr>
                <w:lang w:val="en-US"/>
              </w:rPr>
            </w:pPr>
            <w:r>
              <w:rPr>
                <w:color w:val="000000"/>
                <w:sz w:val="24"/>
              </w:rPr>
              <w:t>1.1</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B69E76" w14:textId="77777777" w:rsidR="00BC5FC9" w:rsidRPr="00BC5FC9" w:rsidRDefault="00BC5FC9">
            <w:pPr>
              <w:spacing w:line="276" w:lineRule="auto"/>
              <w:ind w:left="135"/>
            </w:pPr>
            <w:r>
              <w:rPr>
                <w:color w:val="000000"/>
                <w:sz w:val="24"/>
              </w:rPr>
              <w:t>Модели и моделирование. Мир профессий</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E9EC28" w14:textId="77777777" w:rsidR="00BC5FC9" w:rsidRDefault="00BC5FC9">
            <w:pPr>
              <w:spacing w:line="276" w:lineRule="auto"/>
              <w:ind w:left="135"/>
              <w:jc w:val="center"/>
              <w:rPr>
                <w:lang w:val="en-US"/>
              </w:rPr>
            </w:pPr>
            <w:r>
              <w:rPr>
                <w:color w:val="000000"/>
                <w:sz w:val="24"/>
              </w:rPr>
              <w:t xml:space="preserve"> 2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315ABD2"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6D89B5"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248A652" w14:textId="77777777" w:rsidR="00BC5FC9" w:rsidRDefault="00BC5FC9">
            <w:pPr>
              <w:spacing w:line="276" w:lineRule="auto"/>
              <w:ind w:left="135"/>
              <w:rPr>
                <w:lang w:val="en-US"/>
              </w:rPr>
            </w:pPr>
          </w:p>
        </w:tc>
      </w:tr>
      <w:tr w:rsidR="00BC5FC9" w14:paraId="6D231F2A"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F265A4" w14:textId="77777777" w:rsidR="00BC5FC9" w:rsidRDefault="00BC5FC9">
            <w:pPr>
              <w:spacing w:line="276" w:lineRule="auto"/>
              <w:rPr>
                <w:lang w:val="en-US"/>
              </w:rPr>
            </w:pPr>
            <w:r>
              <w:rPr>
                <w:color w:val="000000"/>
                <w:sz w:val="24"/>
              </w:rPr>
              <w:t>1.2</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3249E0" w14:textId="77777777" w:rsidR="00BC5FC9" w:rsidRPr="00BC5FC9" w:rsidRDefault="00BC5FC9">
            <w:pPr>
              <w:spacing w:line="276" w:lineRule="auto"/>
              <w:ind w:left="135"/>
            </w:pPr>
            <w:r>
              <w:rPr>
                <w:color w:val="000000"/>
                <w:sz w:val="24"/>
              </w:rPr>
              <w:t>Машины и механизмы.Перспективы развития техники и технологий</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48F59C" w14:textId="77777777" w:rsidR="00BC5FC9" w:rsidRDefault="00BC5FC9">
            <w:pPr>
              <w:spacing w:line="276" w:lineRule="auto"/>
              <w:ind w:left="135"/>
              <w:jc w:val="center"/>
              <w:rPr>
                <w:lang w:val="en-US"/>
              </w:rPr>
            </w:pPr>
            <w:r>
              <w:rPr>
                <w:color w:val="000000"/>
                <w:sz w:val="24"/>
              </w:rPr>
              <w:t xml:space="preserve"> 2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033658"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488B2F"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107347" w14:textId="77777777" w:rsidR="00BC5FC9" w:rsidRDefault="00BC5FC9">
            <w:pPr>
              <w:spacing w:line="276" w:lineRule="auto"/>
              <w:ind w:left="135"/>
              <w:rPr>
                <w:lang w:val="en-US"/>
              </w:rPr>
            </w:pPr>
          </w:p>
        </w:tc>
      </w:tr>
      <w:tr w:rsidR="00BC5FC9" w14:paraId="6A67941C" w14:textId="77777777" w:rsidTr="00C778C0">
        <w:trPr>
          <w:trHeight w:val="144"/>
        </w:trPr>
        <w:tc>
          <w:tcPr>
            <w:tcW w:w="337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6F8D2F" w14:textId="77777777" w:rsidR="00BC5FC9" w:rsidRDefault="00BC5FC9">
            <w:pPr>
              <w:spacing w:line="276" w:lineRule="auto"/>
              <w:ind w:left="135"/>
              <w:rPr>
                <w:lang w:val="en-US"/>
              </w:rPr>
            </w:pPr>
            <w:r>
              <w:rPr>
                <w:color w:val="000000"/>
                <w:sz w:val="24"/>
              </w:rPr>
              <w:t>Итого по разделу</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8838E4" w14:textId="77777777" w:rsidR="00BC5FC9" w:rsidRDefault="00BC5FC9">
            <w:pPr>
              <w:spacing w:line="276" w:lineRule="auto"/>
              <w:ind w:left="135"/>
              <w:jc w:val="center"/>
              <w:rPr>
                <w:lang w:val="en-US"/>
              </w:rPr>
            </w:pPr>
            <w:r>
              <w:rPr>
                <w:color w:val="000000"/>
                <w:sz w:val="24"/>
              </w:rPr>
              <w:t xml:space="preserve"> 4 </w:t>
            </w:r>
          </w:p>
        </w:tc>
        <w:tc>
          <w:tcPr>
            <w:tcW w:w="5580"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DFB3D33" w14:textId="77777777" w:rsidR="00BC5FC9" w:rsidRDefault="00BC5FC9">
            <w:pPr>
              <w:spacing w:after="200" w:line="276" w:lineRule="auto"/>
              <w:rPr>
                <w:lang w:val="en-US"/>
              </w:rPr>
            </w:pPr>
          </w:p>
        </w:tc>
      </w:tr>
      <w:tr w:rsidR="00BC5FC9" w14:paraId="68390DC7" w14:textId="77777777" w:rsidTr="00C778C0">
        <w:trPr>
          <w:trHeight w:val="144"/>
        </w:trPr>
        <w:tc>
          <w:tcPr>
            <w:tcW w:w="98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A9D40F" w14:textId="77777777" w:rsidR="00BC5FC9" w:rsidRDefault="00BC5FC9">
            <w:pPr>
              <w:spacing w:line="276" w:lineRule="auto"/>
              <w:ind w:left="135"/>
              <w:rPr>
                <w:lang w:val="en-US"/>
              </w:rPr>
            </w:pPr>
            <w:r>
              <w:rPr>
                <w:b/>
                <w:color w:val="000000"/>
                <w:sz w:val="24"/>
              </w:rPr>
              <w:t>Раздел 2.</w:t>
            </w:r>
            <w:r>
              <w:rPr>
                <w:color w:val="000000"/>
                <w:sz w:val="24"/>
              </w:rPr>
              <w:t xml:space="preserve"> </w:t>
            </w:r>
            <w:r>
              <w:rPr>
                <w:b/>
                <w:color w:val="000000"/>
                <w:sz w:val="24"/>
              </w:rPr>
              <w:t>Компьютерная графика. Черчение</w:t>
            </w:r>
          </w:p>
        </w:tc>
      </w:tr>
      <w:tr w:rsidR="00BC5FC9" w14:paraId="52D10039"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D26C53" w14:textId="77777777" w:rsidR="00BC5FC9" w:rsidRDefault="00BC5FC9">
            <w:pPr>
              <w:spacing w:line="276" w:lineRule="auto"/>
              <w:rPr>
                <w:lang w:val="en-US"/>
              </w:rPr>
            </w:pPr>
            <w:r>
              <w:rPr>
                <w:color w:val="000000"/>
                <w:sz w:val="24"/>
              </w:rPr>
              <w:t>2.1</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928E9B" w14:textId="77777777" w:rsidR="00BC5FC9" w:rsidRDefault="00BC5FC9">
            <w:pPr>
              <w:spacing w:line="276" w:lineRule="auto"/>
              <w:ind w:left="135"/>
              <w:rPr>
                <w:lang w:val="en-US"/>
              </w:rPr>
            </w:pPr>
            <w:r>
              <w:rPr>
                <w:color w:val="000000"/>
                <w:sz w:val="24"/>
              </w:rPr>
              <w:t>Черчение. Основные геометрические построения</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75C438" w14:textId="77777777" w:rsidR="00BC5FC9" w:rsidRDefault="00BC5FC9">
            <w:pPr>
              <w:spacing w:line="276" w:lineRule="auto"/>
              <w:ind w:left="135"/>
              <w:jc w:val="center"/>
              <w:rPr>
                <w:lang w:val="en-US"/>
              </w:rPr>
            </w:pPr>
            <w:r>
              <w:rPr>
                <w:color w:val="000000"/>
                <w:sz w:val="24"/>
              </w:rPr>
              <w:t xml:space="preserve"> 2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F5988D"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FEA049B"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BF8EAA" w14:textId="77777777" w:rsidR="00BC5FC9" w:rsidRDefault="00BC5FC9">
            <w:pPr>
              <w:spacing w:line="276" w:lineRule="auto"/>
              <w:ind w:left="135"/>
              <w:rPr>
                <w:lang w:val="en-US"/>
              </w:rPr>
            </w:pPr>
          </w:p>
        </w:tc>
      </w:tr>
      <w:tr w:rsidR="00BC5FC9" w14:paraId="7DC5ECF4"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027D33" w14:textId="77777777" w:rsidR="00BC5FC9" w:rsidRDefault="00BC5FC9">
            <w:pPr>
              <w:spacing w:line="276" w:lineRule="auto"/>
              <w:rPr>
                <w:lang w:val="en-US"/>
              </w:rPr>
            </w:pPr>
            <w:r>
              <w:rPr>
                <w:color w:val="000000"/>
                <w:sz w:val="24"/>
              </w:rPr>
              <w:t>2.2</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89D5FB" w14:textId="77777777" w:rsidR="00BC5FC9" w:rsidRPr="00BC5FC9" w:rsidRDefault="00BC5FC9">
            <w:pPr>
              <w:spacing w:line="276" w:lineRule="auto"/>
              <w:ind w:left="135"/>
            </w:pPr>
            <w:r>
              <w:rPr>
                <w:color w:val="000000"/>
                <w:sz w:val="24"/>
              </w:rPr>
              <w:t>Компьютерная графика. Мир изображений. Создание изображений в графическом редакторе</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E2F0D3" w14:textId="77777777" w:rsidR="00BC5FC9" w:rsidRDefault="00BC5FC9">
            <w:pPr>
              <w:spacing w:line="276" w:lineRule="auto"/>
              <w:ind w:left="135"/>
              <w:jc w:val="center"/>
              <w:rPr>
                <w:lang w:val="en-US"/>
              </w:rPr>
            </w:pPr>
            <w:r>
              <w:rPr>
                <w:color w:val="000000"/>
                <w:sz w:val="24"/>
              </w:rPr>
              <w:t xml:space="preserve"> 4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43DA531"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F74122"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78AAAC3" w14:textId="77777777" w:rsidR="00BC5FC9" w:rsidRDefault="00BC5FC9">
            <w:pPr>
              <w:spacing w:line="276" w:lineRule="auto"/>
              <w:ind w:left="135"/>
              <w:rPr>
                <w:lang w:val="en-US"/>
              </w:rPr>
            </w:pPr>
          </w:p>
        </w:tc>
      </w:tr>
      <w:tr w:rsidR="00BC5FC9" w14:paraId="6BB61C77"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203EFC" w14:textId="77777777" w:rsidR="00BC5FC9" w:rsidRDefault="00BC5FC9">
            <w:pPr>
              <w:spacing w:line="276" w:lineRule="auto"/>
              <w:rPr>
                <w:lang w:val="en-US"/>
              </w:rPr>
            </w:pPr>
            <w:r>
              <w:rPr>
                <w:color w:val="000000"/>
                <w:sz w:val="24"/>
              </w:rPr>
              <w:t>2.3</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1D0437" w14:textId="77777777" w:rsidR="00BC5FC9" w:rsidRDefault="00BC5FC9">
            <w:pPr>
              <w:spacing w:line="276" w:lineRule="auto"/>
              <w:ind w:left="135"/>
              <w:rPr>
                <w:lang w:val="en-US"/>
              </w:rPr>
            </w:pPr>
            <w:r>
              <w:rPr>
                <w:color w:val="000000"/>
                <w:sz w:val="24"/>
              </w:rPr>
              <w:t>Создание печатной продукции в графическом редакторе. Мир профессий</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37946F" w14:textId="77777777" w:rsidR="00BC5FC9" w:rsidRDefault="00BC5FC9">
            <w:pPr>
              <w:spacing w:line="276" w:lineRule="auto"/>
              <w:ind w:left="135"/>
              <w:jc w:val="center"/>
              <w:rPr>
                <w:lang w:val="en-US"/>
              </w:rPr>
            </w:pPr>
            <w:r>
              <w:rPr>
                <w:color w:val="000000"/>
                <w:sz w:val="24"/>
              </w:rPr>
              <w:t xml:space="preserve"> 2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465A16"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FAF041"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ADFEDE4" w14:textId="77777777" w:rsidR="00BC5FC9" w:rsidRDefault="00BC5FC9">
            <w:pPr>
              <w:spacing w:line="276" w:lineRule="auto"/>
              <w:ind w:left="135"/>
              <w:rPr>
                <w:lang w:val="en-US"/>
              </w:rPr>
            </w:pPr>
          </w:p>
        </w:tc>
      </w:tr>
      <w:tr w:rsidR="00BC5FC9" w14:paraId="5B51B254" w14:textId="77777777" w:rsidTr="00C778C0">
        <w:trPr>
          <w:trHeight w:val="144"/>
        </w:trPr>
        <w:tc>
          <w:tcPr>
            <w:tcW w:w="337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6EFCDD" w14:textId="77777777" w:rsidR="00BC5FC9" w:rsidRDefault="00BC5FC9">
            <w:pPr>
              <w:spacing w:line="276" w:lineRule="auto"/>
              <w:ind w:left="135"/>
              <w:rPr>
                <w:lang w:val="en-US"/>
              </w:rPr>
            </w:pPr>
            <w:r>
              <w:rPr>
                <w:color w:val="000000"/>
                <w:sz w:val="24"/>
              </w:rPr>
              <w:t>Итого по разделу</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E77908" w14:textId="77777777" w:rsidR="00BC5FC9" w:rsidRDefault="00BC5FC9">
            <w:pPr>
              <w:spacing w:line="276" w:lineRule="auto"/>
              <w:ind w:left="135"/>
              <w:jc w:val="center"/>
              <w:rPr>
                <w:lang w:val="en-US"/>
              </w:rPr>
            </w:pPr>
            <w:r>
              <w:rPr>
                <w:color w:val="000000"/>
                <w:sz w:val="24"/>
              </w:rPr>
              <w:t xml:space="preserve"> 8 </w:t>
            </w:r>
          </w:p>
        </w:tc>
        <w:tc>
          <w:tcPr>
            <w:tcW w:w="5580"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1B246F" w14:textId="77777777" w:rsidR="00BC5FC9" w:rsidRDefault="00BC5FC9">
            <w:pPr>
              <w:spacing w:after="200" w:line="276" w:lineRule="auto"/>
              <w:rPr>
                <w:lang w:val="en-US"/>
              </w:rPr>
            </w:pPr>
          </w:p>
        </w:tc>
      </w:tr>
      <w:tr w:rsidR="00BC5FC9" w14:paraId="0F133DDE" w14:textId="77777777" w:rsidTr="00C778C0">
        <w:trPr>
          <w:trHeight w:val="144"/>
        </w:trPr>
        <w:tc>
          <w:tcPr>
            <w:tcW w:w="98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333208" w14:textId="77777777" w:rsidR="00BC5FC9" w:rsidRPr="00BC5FC9" w:rsidRDefault="00BC5FC9">
            <w:pPr>
              <w:spacing w:line="276" w:lineRule="auto"/>
              <w:ind w:left="135"/>
            </w:pPr>
            <w:r>
              <w:rPr>
                <w:b/>
                <w:color w:val="000000"/>
                <w:sz w:val="24"/>
              </w:rPr>
              <w:t>Раздел 3.</w:t>
            </w:r>
            <w:r>
              <w:rPr>
                <w:color w:val="000000"/>
                <w:sz w:val="24"/>
              </w:rPr>
              <w:t xml:space="preserve"> </w:t>
            </w:r>
            <w:r>
              <w:rPr>
                <w:b/>
                <w:color w:val="000000"/>
                <w:sz w:val="24"/>
              </w:rPr>
              <w:t>Технологии обработки материалов и пищевых продуктов</w:t>
            </w:r>
          </w:p>
        </w:tc>
      </w:tr>
      <w:tr w:rsidR="00BC5FC9" w14:paraId="32469B8D"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3922C5" w14:textId="77777777" w:rsidR="00BC5FC9" w:rsidRDefault="00BC5FC9">
            <w:pPr>
              <w:spacing w:line="276" w:lineRule="auto"/>
              <w:rPr>
                <w:lang w:val="en-US"/>
              </w:rPr>
            </w:pPr>
            <w:r>
              <w:rPr>
                <w:color w:val="000000"/>
                <w:sz w:val="24"/>
              </w:rPr>
              <w:t>3.1</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F7D773" w14:textId="77777777" w:rsidR="00BC5FC9" w:rsidRPr="00BC5FC9" w:rsidRDefault="00BC5FC9">
            <w:pPr>
              <w:spacing w:line="276" w:lineRule="auto"/>
              <w:ind w:left="135"/>
            </w:pPr>
            <w:r>
              <w:rPr>
                <w:color w:val="000000"/>
                <w:sz w:val="24"/>
              </w:rPr>
              <w:t>Технологии обработки конструкционных материалов. Металлы и сплавы</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114897" w14:textId="77777777" w:rsidR="00BC5FC9" w:rsidRDefault="00BC5FC9">
            <w:pPr>
              <w:spacing w:line="276" w:lineRule="auto"/>
              <w:ind w:left="135"/>
              <w:jc w:val="center"/>
              <w:rPr>
                <w:lang w:val="en-US"/>
              </w:rPr>
            </w:pPr>
            <w:r>
              <w:rPr>
                <w:color w:val="000000"/>
                <w:sz w:val="24"/>
              </w:rPr>
              <w:t xml:space="preserve"> 2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F1AC5B0"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11EBC18"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229F51" w14:textId="77777777" w:rsidR="00BC5FC9" w:rsidRDefault="00BC5FC9">
            <w:pPr>
              <w:spacing w:line="276" w:lineRule="auto"/>
              <w:ind w:left="135"/>
              <w:rPr>
                <w:lang w:val="en-US"/>
              </w:rPr>
            </w:pPr>
          </w:p>
        </w:tc>
      </w:tr>
      <w:tr w:rsidR="00BC5FC9" w14:paraId="79539621"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CA4D3F" w14:textId="77777777" w:rsidR="00BC5FC9" w:rsidRDefault="00BC5FC9">
            <w:pPr>
              <w:spacing w:line="276" w:lineRule="auto"/>
              <w:rPr>
                <w:lang w:val="en-US"/>
              </w:rPr>
            </w:pPr>
            <w:r>
              <w:rPr>
                <w:color w:val="000000"/>
                <w:sz w:val="24"/>
              </w:rPr>
              <w:t>3.2</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0243FD" w14:textId="77777777" w:rsidR="00BC5FC9" w:rsidRDefault="00BC5FC9">
            <w:pPr>
              <w:spacing w:line="276" w:lineRule="auto"/>
              <w:ind w:left="135"/>
              <w:rPr>
                <w:lang w:val="en-US"/>
              </w:rPr>
            </w:pPr>
            <w:r>
              <w:rPr>
                <w:color w:val="000000"/>
                <w:sz w:val="24"/>
              </w:rPr>
              <w:t>Технологии обработки тонколистового металла</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F717D5" w14:textId="77777777" w:rsidR="00BC5FC9" w:rsidRDefault="00BC5FC9">
            <w:pPr>
              <w:spacing w:line="276" w:lineRule="auto"/>
              <w:ind w:left="135"/>
              <w:jc w:val="center"/>
              <w:rPr>
                <w:lang w:val="en-US"/>
              </w:rPr>
            </w:pPr>
            <w:r>
              <w:rPr>
                <w:color w:val="000000"/>
                <w:sz w:val="24"/>
              </w:rPr>
              <w:t xml:space="preserve"> 2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859EE77"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1E2BE3"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9868971" w14:textId="77777777" w:rsidR="00BC5FC9" w:rsidRDefault="00BC5FC9">
            <w:pPr>
              <w:spacing w:line="276" w:lineRule="auto"/>
              <w:ind w:left="135"/>
              <w:rPr>
                <w:lang w:val="en-US"/>
              </w:rPr>
            </w:pPr>
          </w:p>
        </w:tc>
      </w:tr>
      <w:tr w:rsidR="00BC5FC9" w14:paraId="53E91B21"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B36747" w14:textId="77777777" w:rsidR="00BC5FC9" w:rsidRDefault="00BC5FC9">
            <w:pPr>
              <w:spacing w:line="276" w:lineRule="auto"/>
              <w:rPr>
                <w:lang w:val="en-US"/>
              </w:rPr>
            </w:pPr>
            <w:r>
              <w:rPr>
                <w:color w:val="000000"/>
                <w:sz w:val="24"/>
              </w:rPr>
              <w:t>3.3</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8DC8DC" w14:textId="77777777" w:rsidR="00BC5FC9" w:rsidRPr="00BC5FC9" w:rsidRDefault="00BC5FC9">
            <w:pPr>
              <w:spacing w:line="276" w:lineRule="auto"/>
              <w:ind w:left="135"/>
            </w:pPr>
            <w:r>
              <w:rPr>
                <w:color w:val="000000"/>
                <w:sz w:val="24"/>
              </w:rPr>
              <w:t>Технологии изготовления изделий из тонколистового металла и проволоки</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5F975C" w14:textId="77777777" w:rsidR="00BC5FC9" w:rsidRDefault="00BC5FC9">
            <w:pPr>
              <w:spacing w:line="276" w:lineRule="auto"/>
              <w:ind w:left="135"/>
              <w:jc w:val="center"/>
              <w:rPr>
                <w:lang w:val="en-US"/>
              </w:rPr>
            </w:pPr>
            <w:r>
              <w:rPr>
                <w:color w:val="000000"/>
                <w:sz w:val="24"/>
              </w:rPr>
              <w:t xml:space="preserve"> 6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33E6C94"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D84087"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F308849" w14:textId="77777777" w:rsidR="00BC5FC9" w:rsidRDefault="00BC5FC9">
            <w:pPr>
              <w:spacing w:line="276" w:lineRule="auto"/>
              <w:ind w:left="135"/>
              <w:rPr>
                <w:lang w:val="en-US"/>
              </w:rPr>
            </w:pPr>
          </w:p>
        </w:tc>
      </w:tr>
      <w:tr w:rsidR="00BC5FC9" w14:paraId="25E6B6AF"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C2AD30" w14:textId="77777777" w:rsidR="00BC5FC9" w:rsidRDefault="00BC5FC9">
            <w:pPr>
              <w:spacing w:line="276" w:lineRule="auto"/>
              <w:rPr>
                <w:lang w:val="en-US"/>
              </w:rPr>
            </w:pPr>
            <w:r>
              <w:rPr>
                <w:color w:val="000000"/>
                <w:sz w:val="24"/>
              </w:rPr>
              <w:t>3.4</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7AC901" w14:textId="77777777" w:rsidR="00BC5FC9" w:rsidRDefault="00BC5FC9">
            <w:pPr>
              <w:spacing w:line="276" w:lineRule="auto"/>
              <w:ind w:left="135"/>
              <w:rPr>
                <w:lang w:val="en-US"/>
              </w:rPr>
            </w:pPr>
            <w:r>
              <w:rPr>
                <w:color w:val="000000"/>
                <w:sz w:val="24"/>
              </w:rPr>
              <w:t>Контроль и оценка качества изделий из металла. Мир профессий</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7DF889" w14:textId="77777777" w:rsidR="00BC5FC9" w:rsidRDefault="00BC5FC9">
            <w:pPr>
              <w:spacing w:line="276" w:lineRule="auto"/>
              <w:ind w:left="135"/>
              <w:jc w:val="center"/>
              <w:rPr>
                <w:lang w:val="en-US"/>
              </w:rPr>
            </w:pPr>
            <w:r>
              <w:rPr>
                <w:color w:val="000000"/>
                <w:sz w:val="24"/>
              </w:rPr>
              <w:t xml:space="preserve"> 4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7B4A36C"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EE1F41"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531E338" w14:textId="77777777" w:rsidR="00BC5FC9" w:rsidRDefault="00BC5FC9">
            <w:pPr>
              <w:spacing w:line="276" w:lineRule="auto"/>
              <w:ind w:left="135"/>
              <w:rPr>
                <w:lang w:val="en-US"/>
              </w:rPr>
            </w:pPr>
          </w:p>
        </w:tc>
      </w:tr>
      <w:tr w:rsidR="00BC5FC9" w14:paraId="23800DBA"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FB1B29" w14:textId="77777777" w:rsidR="00BC5FC9" w:rsidRDefault="00BC5FC9">
            <w:pPr>
              <w:spacing w:line="276" w:lineRule="auto"/>
              <w:rPr>
                <w:lang w:val="en-US"/>
              </w:rPr>
            </w:pPr>
            <w:r>
              <w:rPr>
                <w:color w:val="000000"/>
                <w:sz w:val="24"/>
              </w:rPr>
              <w:t>3.5</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4DC797" w14:textId="77777777" w:rsidR="00BC5FC9" w:rsidRPr="00BC5FC9" w:rsidRDefault="00BC5FC9">
            <w:pPr>
              <w:spacing w:line="276" w:lineRule="auto"/>
              <w:ind w:left="135"/>
            </w:pPr>
            <w:r>
              <w:rPr>
                <w:color w:val="000000"/>
                <w:sz w:val="24"/>
              </w:rPr>
              <w:t>Технологии обработки пищевых продуктов. Мир профессий</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EEC193" w14:textId="77777777" w:rsidR="00BC5FC9" w:rsidRDefault="00BC5FC9">
            <w:pPr>
              <w:spacing w:line="276" w:lineRule="auto"/>
              <w:ind w:left="135"/>
              <w:jc w:val="center"/>
              <w:rPr>
                <w:lang w:val="en-US"/>
              </w:rPr>
            </w:pPr>
            <w:r>
              <w:rPr>
                <w:color w:val="000000"/>
                <w:sz w:val="24"/>
              </w:rPr>
              <w:t xml:space="preserve"> 8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E84F674"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DEF6FA6"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9AECEE" w14:textId="77777777" w:rsidR="00BC5FC9" w:rsidRDefault="00BC5FC9">
            <w:pPr>
              <w:spacing w:line="276" w:lineRule="auto"/>
              <w:ind w:left="135"/>
              <w:rPr>
                <w:lang w:val="en-US"/>
              </w:rPr>
            </w:pPr>
          </w:p>
        </w:tc>
      </w:tr>
      <w:tr w:rsidR="00BC5FC9" w14:paraId="5CFC71E0"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9B52F2" w14:textId="77777777" w:rsidR="00BC5FC9" w:rsidRDefault="00BC5FC9">
            <w:pPr>
              <w:spacing w:line="276" w:lineRule="auto"/>
              <w:rPr>
                <w:lang w:val="en-US"/>
              </w:rPr>
            </w:pPr>
            <w:r>
              <w:rPr>
                <w:color w:val="000000"/>
                <w:sz w:val="24"/>
              </w:rPr>
              <w:t>3.6</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C9AE23" w14:textId="77777777" w:rsidR="00BC5FC9" w:rsidRPr="00BC5FC9" w:rsidRDefault="00BC5FC9">
            <w:pPr>
              <w:spacing w:line="276" w:lineRule="auto"/>
              <w:ind w:left="135"/>
            </w:pPr>
            <w:r>
              <w:rPr>
                <w:color w:val="000000"/>
                <w:sz w:val="24"/>
              </w:rPr>
              <w:t>Технологии обработки текстильных материалов. Мир профессий</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2A2C3E" w14:textId="77777777" w:rsidR="00BC5FC9" w:rsidRDefault="00BC5FC9">
            <w:pPr>
              <w:spacing w:line="276" w:lineRule="auto"/>
              <w:ind w:left="135"/>
              <w:jc w:val="center"/>
              <w:rPr>
                <w:lang w:val="en-US"/>
              </w:rPr>
            </w:pPr>
            <w:r>
              <w:rPr>
                <w:color w:val="000000"/>
                <w:sz w:val="24"/>
              </w:rPr>
              <w:t xml:space="preserve"> 2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F0017E"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97616BD"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25333F0" w14:textId="77777777" w:rsidR="00BC5FC9" w:rsidRDefault="00BC5FC9">
            <w:pPr>
              <w:spacing w:line="276" w:lineRule="auto"/>
              <w:ind w:left="135"/>
              <w:rPr>
                <w:lang w:val="en-US"/>
              </w:rPr>
            </w:pPr>
          </w:p>
        </w:tc>
      </w:tr>
      <w:tr w:rsidR="00BC5FC9" w14:paraId="246D999A"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A98999" w14:textId="77777777" w:rsidR="00BC5FC9" w:rsidRDefault="00BC5FC9">
            <w:pPr>
              <w:spacing w:line="276" w:lineRule="auto"/>
              <w:rPr>
                <w:lang w:val="en-US"/>
              </w:rPr>
            </w:pPr>
            <w:r>
              <w:rPr>
                <w:color w:val="000000"/>
                <w:sz w:val="24"/>
              </w:rPr>
              <w:t>3.7</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1089A7" w14:textId="77777777" w:rsidR="00BC5FC9" w:rsidRPr="00BC5FC9" w:rsidRDefault="00BC5FC9">
            <w:pPr>
              <w:spacing w:line="276" w:lineRule="auto"/>
              <w:ind w:left="135"/>
            </w:pPr>
            <w:r>
              <w:rPr>
                <w:color w:val="000000"/>
                <w:sz w:val="24"/>
              </w:rPr>
              <w:t>Современные текстильные материалы, получение и свойства</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7D81B2" w14:textId="77777777" w:rsidR="00BC5FC9" w:rsidRDefault="00BC5FC9">
            <w:pPr>
              <w:spacing w:line="276" w:lineRule="auto"/>
              <w:ind w:left="135"/>
              <w:jc w:val="center"/>
              <w:rPr>
                <w:lang w:val="en-US"/>
              </w:rPr>
            </w:pPr>
            <w:r>
              <w:rPr>
                <w:color w:val="000000"/>
                <w:sz w:val="24"/>
              </w:rPr>
              <w:t xml:space="preserve"> 2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E53BB8"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130C234"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6974637" w14:textId="77777777" w:rsidR="00BC5FC9" w:rsidRDefault="00BC5FC9">
            <w:pPr>
              <w:spacing w:line="276" w:lineRule="auto"/>
              <w:ind w:left="135"/>
              <w:rPr>
                <w:lang w:val="en-US"/>
              </w:rPr>
            </w:pPr>
          </w:p>
        </w:tc>
      </w:tr>
      <w:tr w:rsidR="00BC5FC9" w14:paraId="14C359C4"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AA78E5" w14:textId="77777777" w:rsidR="00BC5FC9" w:rsidRDefault="00BC5FC9">
            <w:pPr>
              <w:spacing w:line="276" w:lineRule="auto"/>
              <w:rPr>
                <w:lang w:val="en-US"/>
              </w:rPr>
            </w:pPr>
            <w:r>
              <w:rPr>
                <w:color w:val="000000"/>
                <w:sz w:val="24"/>
              </w:rPr>
              <w:t>3.8</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ECBBC2" w14:textId="77777777" w:rsidR="00BC5FC9" w:rsidRPr="00BC5FC9" w:rsidRDefault="00BC5FC9">
            <w:pPr>
              <w:spacing w:line="276" w:lineRule="auto"/>
              <w:ind w:left="135"/>
            </w:pPr>
            <w:r>
              <w:rPr>
                <w:color w:val="000000"/>
                <w:sz w:val="24"/>
              </w:rPr>
              <w:t>Выполнение технологических операций по раскрою и пошиву швейного изделия</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EC0820" w14:textId="77777777" w:rsidR="00BC5FC9" w:rsidRDefault="00BC5FC9">
            <w:pPr>
              <w:spacing w:line="276" w:lineRule="auto"/>
              <w:ind w:left="135"/>
              <w:jc w:val="center"/>
              <w:rPr>
                <w:lang w:val="en-US"/>
              </w:rPr>
            </w:pPr>
            <w:r>
              <w:rPr>
                <w:color w:val="000000"/>
                <w:sz w:val="24"/>
              </w:rPr>
              <w:t xml:space="preserve"> 10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B0076D7"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DBC6F5"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96C8F54" w14:textId="77777777" w:rsidR="00BC5FC9" w:rsidRDefault="00BC5FC9">
            <w:pPr>
              <w:spacing w:line="276" w:lineRule="auto"/>
              <w:ind w:left="135"/>
              <w:rPr>
                <w:lang w:val="en-US"/>
              </w:rPr>
            </w:pPr>
          </w:p>
        </w:tc>
      </w:tr>
      <w:tr w:rsidR="00BC5FC9" w14:paraId="014659C3" w14:textId="77777777" w:rsidTr="00C778C0">
        <w:trPr>
          <w:trHeight w:val="144"/>
        </w:trPr>
        <w:tc>
          <w:tcPr>
            <w:tcW w:w="337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577C49" w14:textId="77777777" w:rsidR="00BC5FC9" w:rsidRDefault="00BC5FC9">
            <w:pPr>
              <w:spacing w:line="276" w:lineRule="auto"/>
              <w:ind w:left="135"/>
              <w:rPr>
                <w:lang w:val="en-US"/>
              </w:rPr>
            </w:pPr>
            <w:r>
              <w:rPr>
                <w:color w:val="000000"/>
                <w:sz w:val="24"/>
              </w:rPr>
              <w:t>Итого по разделу</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47CC52" w14:textId="77777777" w:rsidR="00BC5FC9" w:rsidRDefault="00BC5FC9">
            <w:pPr>
              <w:spacing w:line="276" w:lineRule="auto"/>
              <w:ind w:left="135"/>
              <w:jc w:val="center"/>
              <w:rPr>
                <w:lang w:val="en-US"/>
              </w:rPr>
            </w:pPr>
            <w:r>
              <w:rPr>
                <w:color w:val="000000"/>
                <w:sz w:val="24"/>
              </w:rPr>
              <w:t xml:space="preserve"> 36 </w:t>
            </w:r>
          </w:p>
        </w:tc>
        <w:tc>
          <w:tcPr>
            <w:tcW w:w="5580"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5762A6C" w14:textId="77777777" w:rsidR="00BC5FC9" w:rsidRDefault="00BC5FC9">
            <w:pPr>
              <w:spacing w:after="200" w:line="276" w:lineRule="auto"/>
              <w:rPr>
                <w:lang w:val="en-US"/>
              </w:rPr>
            </w:pPr>
          </w:p>
        </w:tc>
      </w:tr>
      <w:tr w:rsidR="00BC5FC9" w14:paraId="0B88985E" w14:textId="77777777" w:rsidTr="00C778C0">
        <w:trPr>
          <w:trHeight w:val="144"/>
        </w:trPr>
        <w:tc>
          <w:tcPr>
            <w:tcW w:w="98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EE503B" w14:textId="77777777" w:rsidR="00BC5FC9" w:rsidRDefault="00BC5FC9">
            <w:pPr>
              <w:spacing w:line="276" w:lineRule="auto"/>
              <w:ind w:left="135"/>
              <w:rPr>
                <w:lang w:val="en-US"/>
              </w:rPr>
            </w:pPr>
            <w:r>
              <w:rPr>
                <w:b/>
                <w:color w:val="000000"/>
                <w:sz w:val="24"/>
              </w:rPr>
              <w:t>Раздел 4.</w:t>
            </w:r>
            <w:r>
              <w:rPr>
                <w:color w:val="000000"/>
                <w:sz w:val="24"/>
              </w:rPr>
              <w:t xml:space="preserve"> </w:t>
            </w:r>
            <w:r>
              <w:rPr>
                <w:b/>
                <w:color w:val="000000"/>
                <w:sz w:val="24"/>
              </w:rPr>
              <w:t>Робототехника</w:t>
            </w:r>
          </w:p>
        </w:tc>
      </w:tr>
      <w:tr w:rsidR="00BC5FC9" w14:paraId="03E57B16"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49FE37" w14:textId="77777777" w:rsidR="00BC5FC9" w:rsidRDefault="00BC5FC9">
            <w:pPr>
              <w:spacing w:line="276" w:lineRule="auto"/>
              <w:rPr>
                <w:lang w:val="en-US"/>
              </w:rPr>
            </w:pPr>
            <w:r>
              <w:rPr>
                <w:color w:val="000000"/>
                <w:sz w:val="24"/>
              </w:rPr>
              <w:t>4.1</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AA47B0" w14:textId="77777777" w:rsidR="00BC5FC9" w:rsidRDefault="00BC5FC9">
            <w:pPr>
              <w:spacing w:line="276" w:lineRule="auto"/>
              <w:ind w:left="135"/>
              <w:rPr>
                <w:lang w:val="en-US"/>
              </w:rPr>
            </w:pPr>
            <w:r>
              <w:rPr>
                <w:color w:val="000000"/>
                <w:sz w:val="24"/>
              </w:rPr>
              <w:t>Мобильная робототехника</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8D0528" w14:textId="77777777" w:rsidR="00BC5FC9" w:rsidRDefault="00BC5FC9">
            <w:pPr>
              <w:spacing w:line="276" w:lineRule="auto"/>
              <w:ind w:left="135"/>
              <w:jc w:val="center"/>
              <w:rPr>
                <w:lang w:val="en-US"/>
              </w:rPr>
            </w:pPr>
            <w:r>
              <w:rPr>
                <w:color w:val="000000"/>
                <w:sz w:val="24"/>
              </w:rPr>
              <w:t xml:space="preserve"> 2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0B7751"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ED4992"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F2C5C81" w14:textId="77777777" w:rsidR="00BC5FC9" w:rsidRDefault="00BC5FC9">
            <w:pPr>
              <w:spacing w:line="276" w:lineRule="auto"/>
              <w:ind w:left="135"/>
              <w:rPr>
                <w:lang w:val="en-US"/>
              </w:rPr>
            </w:pPr>
          </w:p>
        </w:tc>
      </w:tr>
      <w:tr w:rsidR="00BC5FC9" w14:paraId="78AC5C9E"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AFB3A4" w14:textId="77777777" w:rsidR="00BC5FC9" w:rsidRDefault="00BC5FC9">
            <w:pPr>
              <w:spacing w:line="276" w:lineRule="auto"/>
              <w:rPr>
                <w:lang w:val="en-US"/>
              </w:rPr>
            </w:pPr>
            <w:r>
              <w:rPr>
                <w:color w:val="000000"/>
                <w:sz w:val="24"/>
              </w:rPr>
              <w:t>4.2</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8B5A58" w14:textId="77777777" w:rsidR="00BC5FC9" w:rsidRDefault="00BC5FC9">
            <w:pPr>
              <w:spacing w:line="276" w:lineRule="auto"/>
              <w:ind w:left="135"/>
              <w:rPr>
                <w:lang w:val="en-US"/>
              </w:rPr>
            </w:pPr>
            <w:r>
              <w:rPr>
                <w:color w:val="000000"/>
                <w:sz w:val="24"/>
              </w:rPr>
              <w:t>Роботы: конструирование и управление</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15AB8C" w14:textId="77777777" w:rsidR="00BC5FC9" w:rsidRDefault="00BC5FC9">
            <w:pPr>
              <w:spacing w:line="276" w:lineRule="auto"/>
              <w:ind w:left="135"/>
              <w:jc w:val="center"/>
              <w:rPr>
                <w:lang w:val="en-US"/>
              </w:rPr>
            </w:pPr>
            <w:r>
              <w:rPr>
                <w:color w:val="000000"/>
                <w:sz w:val="24"/>
              </w:rPr>
              <w:t xml:space="preserve"> 4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6301EF"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84E1321"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640A2A6" w14:textId="77777777" w:rsidR="00BC5FC9" w:rsidRDefault="00BC5FC9">
            <w:pPr>
              <w:spacing w:line="276" w:lineRule="auto"/>
              <w:ind w:left="135"/>
              <w:rPr>
                <w:lang w:val="en-US"/>
              </w:rPr>
            </w:pPr>
          </w:p>
        </w:tc>
      </w:tr>
      <w:tr w:rsidR="00BC5FC9" w14:paraId="05567A55"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6A20F3" w14:textId="77777777" w:rsidR="00BC5FC9" w:rsidRDefault="00BC5FC9">
            <w:pPr>
              <w:spacing w:line="276" w:lineRule="auto"/>
              <w:rPr>
                <w:lang w:val="en-US"/>
              </w:rPr>
            </w:pPr>
            <w:r>
              <w:rPr>
                <w:color w:val="000000"/>
                <w:sz w:val="24"/>
              </w:rPr>
              <w:t>4.3</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7EAE06" w14:textId="77777777" w:rsidR="00BC5FC9" w:rsidRPr="00BC5FC9" w:rsidRDefault="00BC5FC9">
            <w:pPr>
              <w:spacing w:line="276" w:lineRule="auto"/>
              <w:ind w:left="135"/>
            </w:pPr>
            <w:r>
              <w:rPr>
                <w:color w:val="000000"/>
                <w:sz w:val="24"/>
              </w:rPr>
              <w:t>Датчики. Назначение и функции различных датчиков</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E6C1F1" w14:textId="77777777" w:rsidR="00BC5FC9" w:rsidRDefault="00BC5FC9">
            <w:pPr>
              <w:spacing w:line="276" w:lineRule="auto"/>
              <w:ind w:left="135"/>
              <w:jc w:val="center"/>
              <w:rPr>
                <w:lang w:val="en-US"/>
              </w:rPr>
            </w:pPr>
            <w:r>
              <w:rPr>
                <w:color w:val="000000"/>
                <w:sz w:val="24"/>
              </w:rPr>
              <w:t xml:space="preserve"> 4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2AB295E"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B5EEDCA"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3D534C6" w14:textId="77777777" w:rsidR="00BC5FC9" w:rsidRDefault="00BC5FC9">
            <w:pPr>
              <w:spacing w:line="276" w:lineRule="auto"/>
              <w:ind w:left="135"/>
              <w:rPr>
                <w:lang w:val="en-US"/>
              </w:rPr>
            </w:pPr>
          </w:p>
        </w:tc>
      </w:tr>
      <w:tr w:rsidR="00BC5FC9" w14:paraId="30B2ED93"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9FBFA8" w14:textId="77777777" w:rsidR="00BC5FC9" w:rsidRDefault="00BC5FC9">
            <w:pPr>
              <w:spacing w:line="276" w:lineRule="auto"/>
              <w:rPr>
                <w:lang w:val="en-US"/>
              </w:rPr>
            </w:pPr>
            <w:r>
              <w:rPr>
                <w:color w:val="000000"/>
                <w:sz w:val="24"/>
              </w:rPr>
              <w:t>4.4</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887363" w14:textId="77777777" w:rsidR="00BC5FC9" w:rsidRPr="00BC5FC9" w:rsidRDefault="00BC5FC9">
            <w:pPr>
              <w:spacing w:line="276" w:lineRule="auto"/>
              <w:ind w:left="135"/>
            </w:pPr>
            <w:r>
              <w:rPr>
                <w:color w:val="000000"/>
                <w:sz w:val="24"/>
              </w:rPr>
              <w:t>Управление движущейся моделью робота в компьютерно-управляемой среде</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BF7143" w14:textId="77777777" w:rsidR="00BC5FC9" w:rsidRDefault="00BC5FC9">
            <w:pPr>
              <w:spacing w:line="276" w:lineRule="auto"/>
              <w:ind w:left="135"/>
              <w:jc w:val="center"/>
              <w:rPr>
                <w:lang w:val="en-US"/>
              </w:rPr>
            </w:pPr>
            <w:r>
              <w:rPr>
                <w:color w:val="000000"/>
                <w:sz w:val="24"/>
              </w:rPr>
              <w:t xml:space="preserve"> 2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C68D815"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D364EB5"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764E9F" w14:textId="77777777" w:rsidR="00BC5FC9" w:rsidRDefault="00BC5FC9">
            <w:pPr>
              <w:spacing w:line="276" w:lineRule="auto"/>
              <w:ind w:left="135"/>
              <w:rPr>
                <w:lang w:val="en-US"/>
              </w:rPr>
            </w:pPr>
          </w:p>
        </w:tc>
      </w:tr>
      <w:tr w:rsidR="00BC5FC9" w14:paraId="59BB67A5"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50E2A3" w14:textId="77777777" w:rsidR="00BC5FC9" w:rsidRDefault="00BC5FC9">
            <w:pPr>
              <w:spacing w:line="276" w:lineRule="auto"/>
              <w:rPr>
                <w:lang w:val="en-US"/>
              </w:rPr>
            </w:pPr>
            <w:r>
              <w:rPr>
                <w:color w:val="000000"/>
                <w:sz w:val="24"/>
              </w:rPr>
              <w:t>4.5</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1376EF" w14:textId="77777777" w:rsidR="00BC5FC9" w:rsidRDefault="00BC5FC9">
            <w:pPr>
              <w:spacing w:line="276" w:lineRule="auto"/>
              <w:ind w:left="135"/>
              <w:rPr>
                <w:lang w:val="en-US"/>
              </w:rPr>
            </w:pPr>
            <w:r>
              <w:rPr>
                <w:color w:val="000000"/>
                <w:sz w:val="24"/>
              </w:rPr>
              <w:t>Программирование управления одним сервомотором</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C68200" w14:textId="77777777" w:rsidR="00BC5FC9" w:rsidRDefault="00BC5FC9">
            <w:pPr>
              <w:spacing w:line="276" w:lineRule="auto"/>
              <w:ind w:left="135"/>
              <w:jc w:val="center"/>
              <w:rPr>
                <w:lang w:val="en-US"/>
              </w:rPr>
            </w:pPr>
            <w:r>
              <w:rPr>
                <w:color w:val="000000"/>
                <w:sz w:val="24"/>
              </w:rPr>
              <w:t xml:space="preserve"> 4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75DEF0"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0F68C15"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D68D4E0" w14:textId="77777777" w:rsidR="00BC5FC9" w:rsidRDefault="00BC5FC9">
            <w:pPr>
              <w:spacing w:line="276" w:lineRule="auto"/>
              <w:ind w:left="135"/>
              <w:rPr>
                <w:lang w:val="en-US"/>
              </w:rPr>
            </w:pPr>
          </w:p>
        </w:tc>
      </w:tr>
      <w:tr w:rsidR="00BC5FC9" w14:paraId="377FE077"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840FB8" w14:textId="77777777" w:rsidR="00BC5FC9" w:rsidRDefault="00BC5FC9">
            <w:pPr>
              <w:spacing w:line="276" w:lineRule="auto"/>
              <w:rPr>
                <w:lang w:val="en-US"/>
              </w:rPr>
            </w:pPr>
            <w:r>
              <w:rPr>
                <w:color w:val="000000"/>
                <w:sz w:val="24"/>
              </w:rPr>
              <w:t>4.6</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5BB31A" w14:textId="77777777" w:rsidR="00BC5FC9" w:rsidRDefault="00BC5FC9">
            <w:pPr>
              <w:spacing w:line="276" w:lineRule="auto"/>
              <w:ind w:left="135"/>
              <w:rPr>
                <w:lang w:val="en-US"/>
              </w:rPr>
            </w:pPr>
            <w:r>
              <w:rPr>
                <w:color w:val="000000"/>
                <w:sz w:val="24"/>
              </w:rPr>
              <w:t>Групповой учебный проект по робототехнике. Профессии в области робототехники</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F2BB31" w14:textId="77777777" w:rsidR="00BC5FC9" w:rsidRDefault="00BC5FC9">
            <w:pPr>
              <w:spacing w:line="276" w:lineRule="auto"/>
              <w:ind w:left="135"/>
              <w:jc w:val="center"/>
              <w:rPr>
                <w:lang w:val="en-US"/>
              </w:rPr>
            </w:pPr>
            <w:r>
              <w:rPr>
                <w:color w:val="000000"/>
                <w:sz w:val="24"/>
              </w:rPr>
              <w:t xml:space="preserve"> 4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9044355"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97E986"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5E684C2" w14:textId="77777777" w:rsidR="00BC5FC9" w:rsidRDefault="00BC5FC9">
            <w:pPr>
              <w:spacing w:line="276" w:lineRule="auto"/>
              <w:ind w:left="135"/>
              <w:rPr>
                <w:lang w:val="en-US"/>
              </w:rPr>
            </w:pPr>
          </w:p>
        </w:tc>
      </w:tr>
      <w:tr w:rsidR="00BC5FC9" w14:paraId="3ADCB691" w14:textId="77777777" w:rsidTr="00C778C0">
        <w:trPr>
          <w:trHeight w:val="144"/>
        </w:trPr>
        <w:tc>
          <w:tcPr>
            <w:tcW w:w="337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D314D7" w14:textId="77777777" w:rsidR="00BC5FC9" w:rsidRDefault="00BC5FC9">
            <w:pPr>
              <w:spacing w:line="276" w:lineRule="auto"/>
              <w:ind w:left="135"/>
              <w:rPr>
                <w:lang w:val="en-US"/>
              </w:rPr>
            </w:pPr>
            <w:r>
              <w:rPr>
                <w:color w:val="000000"/>
                <w:sz w:val="24"/>
              </w:rPr>
              <w:t>Итого по разделу</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D34D41" w14:textId="77777777" w:rsidR="00BC5FC9" w:rsidRDefault="00BC5FC9">
            <w:pPr>
              <w:spacing w:line="276" w:lineRule="auto"/>
              <w:ind w:left="135"/>
              <w:jc w:val="center"/>
              <w:rPr>
                <w:lang w:val="en-US"/>
              </w:rPr>
            </w:pPr>
            <w:r>
              <w:rPr>
                <w:color w:val="000000"/>
                <w:sz w:val="24"/>
              </w:rPr>
              <w:t xml:space="preserve"> 20 </w:t>
            </w:r>
          </w:p>
        </w:tc>
        <w:tc>
          <w:tcPr>
            <w:tcW w:w="5580"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8478597" w14:textId="77777777" w:rsidR="00BC5FC9" w:rsidRDefault="00BC5FC9">
            <w:pPr>
              <w:spacing w:after="200" w:line="276" w:lineRule="auto"/>
              <w:rPr>
                <w:lang w:val="en-US"/>
              </w:rPr>
            </w:pPr>
          </w:p>
        </w:tc>
      </w:tr>
      <w:tr w:rsidR="00BC5FC9" w14:paraId="6781E112" w14:textId="77777777" w:rsidTr="00C778C0">
        <w:trPr>
          <w:trHeight w:val="144"/>
        </w:trPr>
        <w:tc>
          <w:tcPr>
            <w:tcW w:w="337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54A1CE" w14:textId="77777777" w:rsidR="00BC5FC9" w:rsidRPr="00BC5FC9" w:rsidRDefault="00BC5FC9">
            <w:pPr>
              <w:spacing w:line="276" w:lineRule="auto"/>
              <w:ind w:left="135"/>
            </w:pPr>
            <w:r>
              <w:rPr>
                <w:color w:val="000000"/>
                <w:sz w:val="24"/>
              </w:rPr>
              <w:t>ОБЩЕЕ КОЛИЧЕСТВО ЧАСОВ ПО ПРОГРАММЕ</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D04078" w14:textId="77777777" w:rsidR="00BC5FC9" w:rsidRDefault="00BC5FC9">
            <w:pPr>
              <w:spacing w:line="276" w:lineRule="auto"/>
              <w:ind w:left="135"/>
              <w:jc w:val="center"/>
              <w:rPr>
                <w:lang w:val="en-US"/>
              </w:rPr>
            </w:pPr>
            <w:r>
              <w:rPr>
                <w:color w:val="000000"/>
                <w:sz w:val="24"/>
              </w:rPr>
              <w:t xml:space="preserve"> 68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45ECE6" w14:textId="77777777" w:rsidR="00BC5FC9" w:rsidRDefault="00BC5FC9">
            <w:pPr>
              <w:spacing w:line="276" w:lineRule="auto"/>
              <w:ind w:left="135"/>
              <w:jc w:val="center"/>
              <w:rPr>
                <w:lang w:val="en-US"/>
              </w:rPr>
            </w:pPr>
            <w:r>
              <w:rPr>
                <w:color w:val="000000"/>
                <w:sz w:val="24"/>
              </w:rPr>
              <w:t xml:space="preserve"> 0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9DFAF6" w14:textId="77777777" w:rsidR="00BC5FC9" w:rsidRDefault="00BC5FC9">
            <w:pPr>
              <w:spacing w:line="276" w:lineRule="auto"/>
              <w:ind w:left="135"/>
              <w:jc w:val="center"/>
              <w:rPr>
                <w:lang w:val="en-US"/>
              </w:rPr>
            </w:pPr>
            <w:r>
              <w:rPr>
                <w:color w:val="000000"/>
                <w:sz w:val="24"/>
              </w:rPr>
              <w:t xml:space="preserve"> 0 </w:t>
            </w: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5B18D2D" w14:textId="77777777" w:rsidR="00BC5FC9" w:rsidRDefault="00BC5FC9">
            <w:pPr>
              <w:spacing w:after="200" w:line="276" w:lineRule="auto"/>
              <w:rPr>
                <w:lang w:val="en-US"/>
              </w:rPr>
            </w:pPr>
          </w:p>
        </w:tc>
      </w:tr>
    </w:tbl>
    <w:p w14:paraId="7CA454B0" w14:textId="77777777" w:rsidR="00BC5FC9" w:rsidRDefault="00BC5FC9" w:rsidP="00BC5FC9">
      <w:pPr>
        <w:sectPr w:rsidR="00BC5FC9" w:rsidSect="00C778C0">
          <w:type w:val="continuous"/>
          <w:pgSz w:w="11906" w:h="16383"/>
          <w:pgMar w:top="850" w:right="1134" w:bottom="1701" w:left="1134" w:header="720" w:footer="720" w:gutter="0"/>
          <w:cols w:space="720"/>
          <w:docGrid w:linePitch="299"/>
        </w:sectPr>
      </w:pPr>
    </w:p>
    <w:p w14:paraId="4751EC62" w14:textId="77777777" w:rsidR="00BC5FC9" w:rsidRDefault="00BC5FC9" w:rsidP="00BC5FC9">
      <w:pPr>
        <w:sectPr w:rsidR="00BC5FC9" w:rsidSect="00C778C0">
          <w:type w:val="continuous"/>
          <w:pgSz w:w="11906" w:h="16383"/>
          <w:pgMar w:top="850" w:right="1134" w:bottom="1701" w:left="1134" w:header="720" w:footer="720" w:gutter="0"/>
          <w:cols w:space="720"/>
          <w:docGrid w:linePitch="299"/>
        </w:sectPr>
      </w:pPr>
    </w:p>
    <w:p w14:paraId="2CE63C9A" w14:textId="77777777" w:rsidR="00BC5FC9" w:rsidRDefault="00BC5FC9" w:rsidP="00BC5FC9">
      <w:pPr>
        <w:ind w:left="120"/>
        <w:rPr>
          <w:rFonts w:asciiTheme="minorHAnsi" w:hAnsiTheme="minorHAnsi" w:cstheme="minorBidi"/>
          <w:lang w:val="en-US"/>
        </w:rPr>
      </w:pPr>
      <w:r>
        <w:rPr>
          <w:b/>
          <w:color w:val="000000"/>
          <w:sz w:val="28"/>
        </w:rPr>
        <w:t xml:space="preserve"> ТЕМАТИЧЕСКОЕ ПЛАНИРОВАНИЕ </w:t>
      </w:r>
    </w:p>
    <w:p w14:paraId="17AFA0FC" w14:textId="77777777" w:rsidR="00BC5FC9" w:rsidRDefault="00BC5FC9" w:rsidP="00BC5FC9">
      <w:pPr>
        <w:ind w:left="120"/>
      </w:pPr>
      <w:r>
        <w:rPr>
          <w:b/>
          <w:color w:val="000000"/>
          <w:sz w:val="28"/>
        </w:rPr>
        <w:t xml:space="preserve"> 7 КЛАСС (ИНВАРИАНТНЫЕ МОДУЛИ)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70"/>
        <w:gridCol w:w="2474"/>
        <w:gridCol w:w="920"/>
        <w:gridCol w:w="147"/>
        <w:gridCol w:w="1636"/>
        <w:gridCol w:w="1849"/>
        <w:gridCol w:w="2150"/>
      </w:tblGrid>
      <w:tr w:rsidR="00BC5FC9" w14:paraId="061414C2" w14:textId="77777777" w:rsidTr="00C778C0">
        <w:trPr>
          <w:trHeight w:val="144"/>
        </w:trPr>
        <w:tc>
          <w:tcPr>
            <w:tcW w:w="67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BFB080" w14:textId="77777777" w:rsidR="00BC5FC9" w:rsidRDefault="00BC5FC9">
            <w:pPr>
              <w:ind w:left="135"/>
            </w:pPr>
            <w:r>
              <w:rPr>
                <w:b/>
                <w:color w:val="000000"/>
                <w:sz w:val="24"/>
              </w:rPr>
              <w:t xml:space="preserve">№ п/п </w:t>
            </w:r>
          </w:p>
          <w:p w14:paraId="1FE2E6E2" w14:textId="77777777" w:rsidR="00BC5FC9" w:rsidRDefault="00BC5FC9">
            <w:pPr>
              <w:spacing w:line="276" w:lineRule="auto"/>
              <w:ind w:left="135"/>
              <w:rPr>
                <w:lang w:val="en-US"/>
              </w:rPr>
            </w:pPr>
          </w:p>
        </w:tc>
        <w:tc>
          <w:tcPr>
            <w:tcW w:w="247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C03169" w14:textId="77777777" w:rsidR="00BC5FC9" w:rsidRDefault="00BC5FC9">
            <w:pPr>
              <w:ind w:left="135"/>
            </w:pPr>
            <w:r>
              <w:rPr>
                <w:b/>
                <w:color w:val="000000"/>
                <w:sz w:val="24"/>
              </w:rPr>
              <w:t xml:space="preserve">Наименование разделов и тем программы </w:t>
            </w:r>
          </w:p>
          <w:p w14:paraId="0E3463A9" w14:textId="77777777" w:rsidR="00BC5FC9" w:rsidRDefault="00BC5FC9">
            <w:pPr>
              <w:spacing w:line="276" w:lineRule="auto"/>
              <w:ind w:left="135"/>
              <w:rPr>
                <w:lang w:val="en-US"/>
              </w:rPr>
            </w:pPr>
          </w:p>
        </w:tc>
        <w:tc>
          <w:tcPr>
            <w:tcW w:w="4552"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E00E0F" w14:textId="77777777" w:rsidR="00BC5FC9" w:rsidRDefault="00BC5FC9">
            <w:pPr>
              <w:spacing w:line="276" w:lineRule="auto"/>
              <w:rPr>
                <w:lang w:val="en-US"/>
              </w:rPr>
            </w:pPr>
            <w:r>
              <w:rPr>
                <w:b/>
                <w:color w:val="000000"/>
                <w:sz w:val="24"/>
              </w:rPr>
              <w:t>Количество часов</w:t>
            </w:r>
          </w:p>
        </w:tc>
        <w:tc>
          <w:tcPr>
            <w:tcW w:w="215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08809C0" w14:textId="77777777" w:rsidR="00BC5FC9" w:rsidRDefault="00BC5FC9">
            <w:pPr>
              <w:ind w:left="135"/>
            </w:pPr>
            <w:r>
              <w:rPr>
                <w:b/>
                <w:color w:val="000000"/>
                <w:sz w:val="24"/>
              </w:rPr>
              <w:t xml:space="preserve">Электронные (цифровые) образовательные ресурсы </w:t>
            </w:r>
          </w:p>
          <w:p w14:paraId="0DEADC5A" w14:textId="77777777" w:rsidR="00BC5FC9" w:rsidRDefault="00BC5FC9">
            <w:pPr>
              <w:spacing w:line="276" w:lineRule="auto"/>
              <w:ind w:left="135"/>
              <w:rPr>
                <w:lang w:val="en-US"/>
              </w:rPr>
            </w:pPr>
          </w:p>
        </w:tc>
      </w:tr>
      <w:tr w:rsidR="00BC5FC9" w14:paraId="76E53159" w14:textId="77777777" w:rsidTr="00C778C0">
        <w:trPr>
          <w:trHeight w:val="144"/>
        </w:trPr>
        <w:tc>
          <w:tcPr>
            <w:tcW w:w="670" w:type="dxa"/>
            <w:vMerge/>
            <w:tcBorders>
              <w:top w:val="single" w:sz="2" w:space="0" w:color="auto"/>
              <w:left w:val="single" w:sz="2" w:space="0" w:color="auto"/>
              <w:bottom w:val="single" w:sz="2" w:space="0" w:color="auto"/>
              <w:right w:val="single" w:sz="2" w:space="0" w:color="auto"/>
            </w:tcBorders>
            <w:vAlign w:val="center"/>
            <w:hideMark/>
          </w:tcPr>
          <w:p w14:paraId="4B6D0276" w14:textId="77777777" w:rsidR="00BC5FC9" w:rsidRDefault="00BC5FC9">
            <w:pPr>
              <w:rPr>
                <w:lang w:val="en-US"/>
              </w:rPr>
            </w:pPr>
          </w:p>
        </w:tc>
        <w:tc>
          <w:tcPr>
            <w:tcW w:w="2474" w:type="dxa"/>
            <w:vMerge/>
            <w:tcBorders>
              <w:top w:val="single" w:sz="2" w:space="0" w:color="auto"/>
              <w:left w:val="single" w:sz="2" w:space="0" w:color="auto"/>
              <w:bottom w:val="single" w:sz="2" w:space="0" w:color="auto"/>
              <w:right w:val="single" w:sz="2" w:space="0" w:color="auto"/>
            </w:tcBorders>
            <w:vAlign w:val="center"/>
            <w:hideMark/>
          </w:tcPr>
          <w:p w14:paraId="3004343F" w14:textId="77777777" w:rsidR="00BC5FC9" w:rsidRDefault="00BC5FC9">
            <w:pPr>
              <w:rPr>
                <w:lang w:val="en-US"/>
              </w:rPr>
            </w:pPr>
          </w:p>
        </w:tc>
        <w:tc>
          <w:tcPr>
            <w:tcW w:w="1067"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552463" w14:textId="77777777" w:rsidR="00BC5FC9" w:rsidRDefault="00BC5FC9">
            <w:pPr>
              <w:ind w:left="135"/>
            </w:pPr>
            <w:r>
              <w:rPr>
                <w:b/>
                <w:color w:val="000000"/>
                <w:sz w:val="24"/>
              </w:rPr>
              <w:t xml:space="preserve">Всего </w:t>
            </w:r>
          </w:p>
          <w:p w14:paraId="5961B917" w14:textId="77777777" w:rsidR="00BC5FC9" w:rsidRDefault="00BC5FC9">
            <w:pPr>
              <w:spacing w:line="276" w:lineRule="auto"/>
              <w:ind w:left="135"/>
              <w:rPr>
                <w:lang w:val="en-US"/>
              </w:rPr>
            </w:pPr>
          </w:p>
        </w:tc>
        <w:tc>
          <w:tcPr>
            <w:tcW w:w="163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5067A01" w14:textId="77777777" w:rsidR="00BC5FC9" w:rsidRDefault="00BC5FC9">
            <w:pPr>
              <w:ind w:left="135"/>
            </w:pPr>
            <w:r>
              <w:rPr>
                <w:b/>
                <w:color w:val="000000"/>
                <w:sz w:val="24"/>
              </w:rPr>
              <w:t xml:space="preserve">Контрольные работы </w:t>
            </w:r>
          </w:p>
          <w:p w14:paraId="34833941" w14:textId="77777777" w:rsidR="00BC5FC9" w:rsidRDefault="00BC5FC9">
            <w:pPr>
              <w:spacing w:line="276" w:lineRule="auto"/>
              <w:ind w:left="135"/>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3831A1" w14:textId="77777777" w:rsidR="00BC5FC9" w:rsidRDefault="00BC5FC9">
            <w:pPr>
              <w:ind w:left="135"/>
            </w:pPr>
            <w:r>
              <w:rPr>
                <w:b/>
                <w:color w:val="000000"/>
                <w:sz w:val="24"/>
              </w:rPr>
              <w:t xml:space="preserve">Практические работы </w:t>
            </w:r>
          </w:p>
          <w:p w14:paraId="6BD4BE1C" w14:textId="77777777" w:rsidR="00BC5FC9" w:rsidRDefault="00BC5FC9">
            <w:pPr>
              <w:spacing w:line="276" w:lineRule="auto"/>
              <w:ind w:left="135"/>
              <w:rPr>
                <w:lang w:val="en-US"/>
              </w:rPr>
            </w:pPr>
          </w:p>
        </w:tc>
        <w:tc>
          <w:tcPr>
            <w:tcW w:w="2150" w:type="dxa"/>
            <w:vMerge/>
            <w:tcBorders>
              <w:top w:val="single" w:sz="2" w:space="0" w:color="auto"/>
              <w:left w:val="single" w:sz="2" w:space="0" w:color="auto"/>
              <w:bottom w:val="single" w:sz="2" w:space="0" w:color="auto"/>
              <w:right w:val="single" w:sz="2" w:space="0" w:color="auto"/>
            </w:tcBorders>
            <w:vAlign w:val="center"/>
            <w:hideMark/>
          </w:tcPr>
          <w:p w14:paraId="5B8E2318" w14:textId="77777777" w:rsidR="00BC5FC9" w:rsidRDefault="00BC5FC9">
            <w:pPr>
              <w:rPr>
                <w:lang w:val="en-US"/>
              </w:rPr>
            </w:pPr>
          </w:p>
        </w:tc>
      </w:tr>
      <w:tr w:rsidR="00BC5FC9" w14:paraId="78BCC5ED" w14:textId="77777777" w:rsidTr="00C778C0">
        <w:trPr>
          <w:trHeight w:val="144"/>
        </w:trPr>
        <w:tc>
          <w:tcPr>
            <w:tcW w:w="98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A3172C" w14:textId="77777777" w:rsidR="00BC5FC9" w:rsidRDefault="00BC5FC9">
            <w:pPr>
              <w:spacing w:line="276" w:lineRule="auto"/>
              <w:ind w:left="135"/>
              <w:rPr>
                <w:lang w:val="en-US"/>
              </w:rPr>
            </w:pPr>
            <w:r>
              <w:rPr>
                <w:b/>
                <w:color w:val="000000"/>
                <w:sz w:val="24"/>
              </w:rPr>
              <w:t>Раздел 1.</w:t>
            </w:r>
            <w:r>
              <w:rPr>
                <w:color w:val="000000"/>
                <w:sz w:val="24"/>
              </w:rPr>
              <w:t xml:space="preserve"> </w:t>
            </w:r>
            <w:r>
              <w:rPr>
                <w:b/>
                <w:color w:val="000000"/>
                <w:sz w:val="24"/>
              </w:rPr>
              <w:t>Производство и технологии</w:t>
            </w:r>
          </w:p>
        </w:tc>
      </w:tr>
      <w:tr w:rsidR="00BC5FC9" w14:paraId="56F02FD7"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021838" w14:textId="77777777" w:rsidR="00BC5FC9" w:rsidRDefault="00BC5FC9">
            <w:pPr>
              <w:spacing w:line="276" w:lineRule="auto"/>
              <w:rPr>
                <w:lang w:val="en-US"/>
              </w:rPr>
            </w:pPr>
            <w:r>
              <w:rPr>
                <w:color w:val="000000"/>
                <w:sz w:val="24"/>
              </w:rPr>
              <w:t>1.1</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6817C0" w14:textId="77777777" w:rsidR="00BC5FC9" w:rsidRPr="00BC5FC9" w:rsidRDefault="00BC5FC9">
            <w:pPr>
              <w:spacing w:line="276" w:lineRule="auto"/>
              <w:ind w:left="135"/>
            </w:pPr>
            <w:r>
              <w:rPr>
                <w:color w:val="000000"/>
                <w:sz w:val="24"/>
              </w:rPr>
              <w:t>Дизайн и технологии. Мир профессий</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6400E2" w14:textId="77777777" w:rsidR="00BC5FC9" w:rsidRDefault="00BC5FC9">
            <w:pPr>
              <w:spacing w:line="276" w:lineRule="auto"/>
              <w:ind w:left="135"/>
              <w:jc w:val="center"/>
              <w:rPr>
                <w:lang w:val="en-US"/>
              </w:rPr>
            </w:pPr>
            <w:r>
              <w:rPr>
                <w:color w:val="000000"/>
                <w:sz w:val="24"/>
              </w:rPr>
              <w:t xml:space="preserve"> 2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F82B9A9"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198741"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F6669A8" w14:textId="77777777" w:rsidR="00BC5FC9" w:rsidRDefault="00BC5FC9">
            <w:pPr>
              <w:spacing w:line="276" w:lineRule="auto"/>
              <w:ind w:left="135"/>
              <w:rPr>
                <w:lang w:val="en-US"/>
              </w:rPr>
            </w:pPr>
          </w:p>
        </w:tc>
      </w:tr>
      <w:tr w:rsidR="00BC5FC9" w14:paraId="49EF447E"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6834D4" w14:textId="77777777" w:rsidR="00BC5FC9" w:rsidRDefault="00BC5FC9">
            <w:pPr>
              <w:spacing w:line="276" w:lineRule="auto"/>
              <w:rPr>
                <w:lang w:val="en-US"/>
              </w:rPr>
            </w:pPr>
            <w:r>
              <w:rPr>
                <w:color w:val="000000"/>
                <w:sz w:val="24"/>
              </w:rPr>
              <w:t>1.2</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BF8E2B" w14:textId="77777777" w:rsidR="00BC5FC9" w:rsidRPr="00BC5FC9" w:rsidRDefault="00BC5FC9">
            <w:pPr>
              <w:spacing w:line="276" w:lineRule="auto"/>
              <w:ind w:left="135"/>
            </w:pPr>
            <w:r>
              <w:rPr>
                <w:color w:val="000000"/>
                <w:sz w:val="24"/>
              </w:rPr>
              <w:t>Цифровые технологии на производстве. Управление производством</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BDE9B3" w14:textId="77777777" w:rsidR="00BC5FC9" w:rsidRDefault="00BC5FC9">
            <w:pPr>
              <w:spacing w:line="276" w:lineRule="auto"/>
              <w:ind w:left="135"/>
              <w:jc w:val="center"/>
              <w:rPr>
                <w:lang w:val="en-US"/>
              </w:rPr>
            </w:pPr>
            <w:r>
              <w:rPr>
                <w:color w:val="000000"/>
                <w:sz w:val="24"/>
              </w:rPr>
              <w:t xml:space="preserve"> 2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EBB6F50"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AA307F"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134949" w14:textId="77777777" w:rsidR="00BC5FC9" w:rsidRDefault="00BC5FC9">
            <w:pPr>
              <w:spacing w:line="276" w:lineRule="auto"/>
              <w:ind w:left="135"/>
              <w:rPr>
                <w:lang w:val="en-US"/>
              </w:rPr>
            </w:pPr>
          </w:p>
        </w:tc>
      </w:tr>
      <w:tr w:rsidR="00BC5FC9" w14:paraId="3E08204E" w14:textId="77777777" w:rsidTr="00C778C0">
        <w:trPr>
          <w:trHeight w:val="144"/>
        </w:trPr>
        <w:tc>
          <w:tcPr>
            <w:tcW w:w="314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2380D8" w14:textId="77777777" w:rsidR="00BC5FC9" w:rsidRDefault="00BC5FC9">
            <w:pPr>
              <w:spacing w:line="276" w:lineRule="auto"/>
              <w:ind w:left="135"/>
              <w:rPr>
                <w:lang w:val="en-US"/>
              </w:rPr>
            </w:pPr>
            <w:r>
              <w:rPr>
                <w:color w:val="000000"/>
                <w:sz w:val="24"/>
              </w:rPr>
              <w:t>Итого по разделу</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12CDF7" w14:textId="77777777" w:rsidR="00BC5FC9" w:rsidRDefault="00BC5FC9">
            <w:pPr>
              <w:spacing w:line="276" w:lineRule="auto"/>
              <w:ind w:left="135"/>
              <w:jc w:val="center"/>
              <w:rPr>
                <w:lang w:val="en-US"/>
              </w:rPr>
            </w:pPr>
            <w:r>
              <w:rPr>
                <w:color w:val="000000"/>
                <w:sz w:val="24"/>
              </w:rPr>
              <w:t xml:space="preserve"> 4 </w:t>
            </w:r>
          </w:p>
        </w:tc>
        <w:tc>
          <w:tcPr>
            <w:tcW w:w="5782"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8743B00" w14:textId="77777777" w:rsidR="00BC5FC9" w:rsidRDefault="00BC5FC9">
            <w:pPr>
              <w:spacing w:after="200" w:line="276" w:lineRule="auto"/>
              <w:rPr>
                <w:lang w:val="en-US"/>
              </w:rPr>
            </w:pPr>
          </w:p>
        </w:tc>
      </w:tr>
      <w:tr w:rsidR="00BC5FC9" w14:paraId="28B7B1D6" w14:textId="77777777" w:rsidTr="00C778C0">
        <w:trPr>
          <w:trHeight w:val="144"/>
        </w:trPr>
        <w:tc>
          <w:tcPr>
            <w:tcW w:w="98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CC17BE" w14:textId="77777777" w:rsidR="00BC5FC9" w:rsidRDefault="00BC5FC9">
            <w:pPr>
              <w:spacing w:line="276" w:lineRule="auto"/>
              <w:ind w:left="135"/>
              <w:rPr>
                <w:lang w:val="en-US"/>
              </w:rPr>
            </w:pPr>
            <w:r>
              <w:rPr>
                <w:b/>
                <w:color w:val="000000"/>
                <w:sz w:val="24"/>
              </w:rPr>
              <w:t>Раздел 2.</w:t>
            </w:r>
            <w:r>
              <w:rPr>
                <w:color w:val="000000"/>
                <w:sz w:val="24"/>
              </w:rPr>
              <w:t xml:space="preserve"> </w:t>
            </w:r>
            <w:r>
              <w:rPr>
                <w:b/>
                <w:color w:val="000000"/>
                <w:sz w:val="24"/>
              </w:rPr>
              <w:t>Компьютерная графика. Черчение</w:t>
            </w:r>
          </w:p>
        </w:tc>
      </w:tr>
      <w:tr w:rsidR="00BC5FC9" w14:paraId="3D677076"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2E221B" w14:textId="77777777" w:rsidR="00BC5FC9" w:rsidRDefault="00BC5FC9">
            <w:pPr>
              <w:spacing w:line="276" w:lineRule="auto"/>
              <w:rPr>
                <w:lang w:val="en-US"/>
              </w:rPr>
            </w:pPr>
            <w:r>
              <w:rPr>
                <w:color w:val="000000"/>
                <w:sz w:val="24"/>
              </w:rPr>
              <w:t>2.1</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DF2499" w14:textId="77777777" w:rsidR="00BC5FC9" w:rsidRDefault="00BC5FC9">
            <w:pPr>
              <w:spacing w:line="276" w:lineRule="auto"/>
              <w:ind w:left="135"/>
              <w:rPr>
                <w:lang w:val="en-US"/>
              </w:rPr>
            </w:pPr>
            <w:r>
              <w:rPr>
                <w:color w:val="000000"/>
                <w:sz w:val="24"/>
              </w:rPr>
              <w:t>Конструкторская документация</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8BE3A9" w14:textId="77777777" w:rsidR="00BC5FC9" w:rsidRDefault="00BC5FC9">
            <w:pPr>
              <w:spacing w:line="276" w:lineRule="auto"/>
              <w:ind w:left="135"/>
              <w:jc w:val="center"/>
              <w:rPr>
                <w:lang w:val="en-US"/>
              </w:rPr>
            </w:pPr>
            <w:r>
              <w:rPr>
                <w:color w:val="000000"/>
                <w:sz w:val="24"/>
              </w:rPr>
              <w:t xml:space="preserve"> 2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6A9C1AF"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97810A5"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235B03" w14:textId="77777777" w:rsidR="00BC5FC9" w:rsidRDefault="00BC5FC9">
            <w:pPr>
              <w:spacing w:line="276" w:lineRule="auto"/>
              <w:ind w:left="135"/>
              <w:rPr>
                <w:lang w:val="en-US"/>
              </w:rPr>
            </w:pPr>
          </w:p>
        </w:tc>
      </w:tr>
      <w:tr w:rsidR="00BC5FC9" w14:paraId="34903EDC"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5227B3" w14:textId="77777777" w:rsidR="00BC5FC9" w:rsidRDefault="00BC5FC9">
            <w:pPr>
              <w:spacing w:line="276" w:lineRule="auto"/>
              <w:rPr>
                <w:lang w:val="en-US"/>
              </w:rPr>
            </w:pPr>
            <w:r>
              <w:rPr>
                <w:color w:val="000000"/>
                <w:sz w:val="24"/>
              </w:rPr>
              <w:t>2.2</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C9C6C9" w14:textId="77777777" w:rsidR="00BC5FC9" w:rsidRDefault="00BC5FC9">
            <w:pPr>
              <w:spacing w:line="276" w:lineRule="auto"/>
              <w:ind w:left="135"/>
              <w:rPr>
                <w:lang w:val="en-US"/>
              </w:rPr>
            </w:pPr>
            <w:r>
              <w:rPr>
                <w:color w:val="000000"/>
                <w:sz w:val="24"/>
              </w:rPr>
              <w:t>Системы автоматизированного проектирования (САПР). Последовательность построения чертежа в САПР. Мир профессий</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DBCECF" w14:textId="77777777" w:rsidR="00BC5FC9" w:rsidRDefault="00BC5FC9">
            <w:pPr>
              <w:spacing w:line="276" w:lineRule="auto"/>
              <w:ind w:left="135"/>
              <w:jc w:val="center"/>
              <w:rPr>
                <w:lang w:val="en-US"/>
              </w:rPr>
            </w:pPr>
            <w:r>
              <w:rPr>
                <w:color w:val="000000"/>
                <w:sz w:val="24"/>
              </w:rPr>
              <w:t xml:space="preserve"> 6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499A11C"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4C674B6"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C780CCF" w14:textId="77777777" w:rsidR="00BC5FC9" w:rsidRDefault="00BC5FC9">
            <w:pPr>
              <w:spacing w:line="276" w:lineRule="auto"/>
              <w:ind w:left="135"/>
              <w:rPr>
                <w:lang w:val="en-US"/>
              </w:rPr>
            </w:pPr>
          </w:p>
        </w:tc>
      </w:tr>
      <w:tr w:rsidR="00BC5FC9" w14:paraId="3A206FAE" w14:textId="77777777" w:rsidTr="00C778C0">
        <w:trPr>
          <w:trHeight w:val="144"/>
        </w:trPr>
        <w:tc>
          <w:tcPr>
            <w:tcW w:w="314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C859B6" w14:textId="77777777" w:rsidR="00BC5FC9" w:rsidRDefault="00BC5FC9">
            <w:pPr>
              <w:spacing w:line="276" w:lineRule="auto"/>
              <w:ind w:left="135"/>
              <w:rPr>
                <w:lang w:val="en-US"/>
              </w:rPr>
            </w:pPr>
            <w:r>
              <w:rPr>
                <w:color w:val="000000"/>
                <w:sz w:val="24"/>
              </w:rPr>
              <w:t>Итого по разделу</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266226" w14:textId="77777777" w:rsidR="00BC5FC9" w:rsidRDefault="00BC5FC9">
            <w:pPr>
              <w:spacing w:line="276" w:lineRule="auto"/>
              <w:ind w:left="135"/>
              <w:jc w:val="center"/>
              <w:rPr>
                <w:lang w:val="en-US"/>
              </w:rPr>
            </w:pPr>
            <w:r>
              <w:rPr>
                <w:color w:val="000000"/>
                <w:sz w:val="24"/>
              </w:rPr>
              <w:t xml:space="preserve"> 8 </w:t>
            </w:r>
          </w:p>
        </w:tc>
        <w:tc>
          <w:tcPr>
            <w:tcW w:w="5782"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4902D23" w14:textId="77777777" w:rsidR="00BC5FC9" w:rsidRDefault="00BC5FC9">
            <w:pPr>
              <w:spacing w:after="200" w:line="276" w:lineRule="auto"/>
              <w:rPr>
                <w:lang w:val="en-US"/>
              </w:rPr>
            </w:pPr>
          </w:p>
        </w:tc>
      </w:tr>
      <w:tr w:rsidR="00BC5FC9" w14:paraId="2735341A" w14:textId="77777777" w:rsidTr="00C778C0">
        <w:trPr>
          <w:trHeight w:val="144"/>
        </w:trPr>
        <w:tc>
          <w:tcPr>
            <w:tcW w:w="98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69497F" w14:textId="77777777" w:rsidR="00BC5FC9" w:rsidRPr="00BC5FC9" w:rsidRDefault="00BC5FC9">
            <w:pPr>
              <w:spacing w:line="276" w:lineRule="auto"/>
              <w:ind w:left="135"/>
            </w:pPr>
            <w:r>
              <w:rPr>
                <w:b/>
                <w:color w:val="000000"/>
                <w:sz w:val="24"/>
              </w:rPr>
              <w:t>Раздел 3.</w:t>
            </w:r>
            <w:r>
              <w:rPr>
                <w:color w:val="000000"/>
                <w:sz w:val="24"/>
              </w:rPr>
              <w:t xml:space="preserve"> </w:t>
            </w:r>
            <w:r>
              <w:rPr>
                <w:b/>
                <w:color w:val="000000"/>
                <w:sz w:val="24"/>
              </w:rPr>
              <w:t>3D-моделирование, прототипирование, макетирование</w:t>
            </w:r>
          </w:p>
        </w:tc>
      </w:tr>
      <w:tr w:rsidR="00BC5FC9" w14:paraId="7C851F20"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1C8E4E" w14:textId="77777777" w:rsidR="00BC5FC9" w:rsidRDefault="00BC5FC9">
            <w:pPr>
              <w:spacing w:line="276" w:lineRule="auto"/>
              <w:rPr>
                <w:lang w:val="en-US"/>
              </w:rPr>
            </w:pPr>
            <w:r>
              <w:rPr>
                <w:color w:val="000000"/>
                <w:sz w:val="24"/>
              </w:rPr>
              <w:t>3.1</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8C1D67" w14:textId="77777777" w:rsidR="00BC5FC9" w:rsidRPr="00BC5FC9" w:rsidRDefault="00BC5FC9">
            <w:pPr>
              <w:spacing w:line="276" w:lineRule="auto"/>
              <w:ind w:left="135"/>
            </w:pPr>
            <w:r>
              <w:rPr>
                <w:color w:val="000000"/>
                <w:sz w:val="24"/>
              </w:rPr>
              <w:t>Модели и 3D- моделирование. Макетирование</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50D4CE" w14:textId="77777777" w:rsidR="00BC5FC9" w:rsidRDefault="00BC5FC9">
            <w:pPr>
              <w:spacing w:line="276" w:lineRule="auto"/>
              <w:ind w:left="135"/>
              <w:jc w:val="center"/>
              <w:rPr>
                <w:lang w:val="en-US"/>
              </w:rPr>
            </w:pPr>
            <w:r>
              <w:rPr>
                <w:color w:val="000000"/>
                <w:sz w:val="24"/>
              </w:rPr>
              <w:t xml:space="preserve"> 2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700BB40"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21C6CFA"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8D8DC9" w14:textId="77777777" w:rsidR="00BC5FC9" w:rsidRDefault="00BC5FC9">
            <w:pPr>
              <w:spacing w:line="276" w:lineRule="auto"/>
              <w:ind w:left="135"/>
              <w:rPr>
                <w:lang w:val="en-US"/>
              </w:rPr>
            </w:pPr>
          </w:p>
        </w:tc>
      </w:tr>
      <w:tr w:rsidR="00BC5FC9" w14:paraId="07F149AF"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07F6EE" w14:textId="77777777" w:rsidR="00BC5FC9" w:rsidRDefault="00BC5FC9">
            <w:pPr>
              <w:spacing w:line="276" w:lineRule="auto"/>
              <w:rPr>
                <w:lang w:val="en-US"/>
              </w:rPr>
            </w:pPr>
            <w:r>
              <w:rPr>
                <w:color w:val="000000"/>
                <w:sz w:val="24"/>
              </w:rPr>
              <w:t>3.2</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98B5F1" w14:textId="77777777" w:rsidR="00BC5FC9" w:rsidRPr="00BC5FC9" w:rsidRDefault="00BC5FC9">
            <w:pPr>
              <w:spacing w:line="276" w:lineRule="auto"/>
              <w:ind w:left="135"/>
            </w:pPr>
            <w:r>
              <w:rPr>
                <w:color w:val="000000"/>
                <w:sz w:val="24"/>
              </w:rPr>
              <w:t>Создание объёмных моделей с помощью компьютерных программ</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88C236" w14:textId="77777777" w:rsidR="00BC5FC9" w:rsidRDefault="00BC5FC9">
            <w:pPr>
              <w:spacing w:line="276" w:lineRule="auto"/>
              <w:ind w:left="135"/>
              <w:jc w:val="center"/>
              <w:rPr>
                <w:lang w:val="en-US"/>
              </w:rPr>
            </w:pPr>
            <w:r>
              <w:rPr>
                <w:color w:val="000000"/>
                <w:sz w:val="24"/>
              </w:rPr>
              <w:t xml:space="preserve"> 4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08F350F"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0F35712"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60001E" w14:textId="77777777" w:rsidR="00BC5FC9" w:rsidRDefault="00BC5FC9">
            <w:pPr>
              <w:spacing w:line="276" w:lineRule="auto"/>
              <w:ind w:left="135"/>
              <w:rPr>
                <w:lang w:val="en-US"/>
              </w:rPr>
            </w:pPr>
          </w:p>
        </w:tc>
      </w:tr>
      <w:tr w:rsidR="00BC5FC9" w14:paraId="78F68E21"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A461D4" w14:textId="77777777" w:rsidR="00BC5FC9" w:rsidRDefault="00BC5FC9">
            <w:pPr>
              <w:spacing w:line="276" w:lineRule="auto"/>
              <w:rPr>
                <w:lang w:val="en-US"/>
              </w:rPr>
            </w:pPr>
            <w:r>
              <w:rPr>
                <w:color w:val="000000"/>
                <w:sz w:val="24"/>
              </w:rPr>
              <w:t>3.3</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49DA66" w14:textId="77777777" w:rsidR="00BC5FC9" w:rsidRDefault="00BC5FC9">
            <w:pPr>
              <w:spacing w:line="276" w:lineRule="auto"/>
              <w:ind w:left="135"/>
              <w:rPr>
                <w:lang w:val="en-US"/>
              </w:rPr>
            </w:pPr>
            <w:r>
              <w:rPr>
                <w:color w:val="000000"/>
                <w:sz w:val="24"/>
              </w:rPr>
              <w:t>Программа для редактирования готовых моделей. Основные приемы макетирования. Оценка качества макета. Мир профессий. Профессии, связанные с 3D-печатью</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4C24B8" w14:textId="77777777" w:rsidR="00BC5FC9" w:rsidRDefault="00BC5FC9">
            <w:pPr>
              <w:spacing w:line="276" w:lineRule="auto"/>
              <w:ind w:left="135"/>
              <w:jc w:val="center"/>
              <w:rPr>
                <w:lang w:val="en-US"/>
              </w:rPr>
            </w:pPr>
            <w:r>
              <w:rPr>
                <w:color w:val="000000"/>
                <w:sz w:val="24"/>
              </w:rPr>
              <w:t xml:space="preserve"> 4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295A04"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6F4DFB"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50F59D8" w14:textId="77777777" w:rsidR="00BC5FC9" w:rsidRDefault="00BC5FC9">
            <w:pPr>
              <w:spacing w:line="276" w:lineRule="auto"/>
              <w:ind w:left="135"/>
              <w:rPr>
                <w:lang w:val="en-US"/>
              </w:rPr>
            </w:pPr>
          </w:p>
        </w:tc>
      </w:tr>
      <w:tr w:rsidR="00BC5FC9" w14:paraId="05082026" w14:textId="77777777" w:rsidTr="00C778C0">
        <w:trPr>
          <w:trHeight w:val="144"/>
        </w:trPr>
        <w:tc>
          <w:tcPr>
            <w:tcW w:w="314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B77FF3" w14:textId="77777777" w:rsidR="00BC5FC9" w:rsidRDefault="00BC5FC9">
            <w:pPr>
              <w:spacing w:line="276" w:lineRule="auto"/>
              <w:ind w:left="135"/>
              <w:rPr>
                <w:lang w:val="en-US"/>
              </w:rPr>
            </w:pPr>
            <w:r>
              <w:rPr>
                <w:color w:val="000000"/>
                <w:sz w:val="24"/>
              </w:rPr>
              <w:t>Итого по разделу</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B45FC7" w14:textId="77777777" w:rsidR="00BC5FC9" w:rsidRDefault="00BC5FC9">
            <w:pPr>
              <w:spacing w:line="276" w:lineRule="auto"/>
              <w:ind w:left="135"/>
              <w:jc w:val="center"/>
              <w:rPr>
                <w:lang w:val="en-US"/>
              </w:rPr>
            </w:pPr>
            <w:r>
              <w:rPr>
                <w:color w:val="000000"/>
                <w:sz w:val="24"/>
              </w:rPr>
              <w:t xml:space="preserve"> 10 </w:t>
            </w:r>
          </w:p>
        </w:tc>
        <w:tc>
          <w:tcPr>
            <w:tcW w:w="5782"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CB083F" w14:textId="77777777" w:rsidR="00BC5FC9" w:rsidRDefault="00BC5FC9">
            <w:pPr>
              <w:spacing w:after="200" w:line="276" w:lineRule="auto"/>
              <w:rPr>
                <w:lang w:val="en-US"/>
              </w:rPr>
            </w:pPr>
          </w:p>
        </w:tc>
      </w:tr>
      <w:tr w:rsidR="00BC5FC9" w14:paraId="7D471E06" w14:textId="77777777" w:rsidTr="00C778C0">
        <w:trPr>
          <w:trHeight w:val="144"/>
        </w:trPr>
        <w:tc>
          <w:tcPr>
            <w:tcW w:w="98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C5FB51" w14:textId="77777777" w:rsidR="00BC5FC9" w:rsidRPr="00BC5FC9" w:rsidRDefault="00BC5FC9">
            <w:pPr>
              <w:spacing w:line="276" w:lineRule="auto"/>
              <w:ind w:left="135"/>
            </w:pPr>
            <w:r>
              <w:rPr>
                <w:b/>
                <w:color w:val="000000"/>
                <w:sz w:val="24"/>
              </w:rPr>
              <w:t>Раздел 4.</w:t>
            </w:r>
            <w:r>
              <w:rPr>
                <w:color w:val="000000"/>
                <w:sz w:val="24"/>
              </w:rPr>
              <w:t xml:space="preserve"> </w:t>
            </w:r>
            <w:r>
              <w:rPr>
                <w:b/>
                <w:color w:val="000000"/>
                <w:sz w:val="24"/>
              </w:rPr>
              <w:t>Технологии обработки материалов и пищевых продуктов</w:t>
            </w:r>
          </w:p>
        </w:tc>
      </w:tr>
      <w:tr w:rsidR="00BC5FC9" w14:paraId="67CD7398"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57D6F3" w14:textId="77777777" w:rsidR="00BC5FC9" w:rsidRDefault="00BC5FC9">
            <w:pPr>
              <w:spacing w:line="276" w:lineRule="auto"/>
              <w:rPr>
                <w:lang w:val="en-US"/>
              </w:rPr>
            </w:pPr>
            <w:r>
              <w:rPr>
                <w:color w:val="000000"/>
                <w:sz w:val="24"/>
              </w:rPr>
              <w:t>4.1</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DDEB0A" w14:textId="77777777" w:rsidR="00BC5FC9" w:rsidRPr="00BC5FC9" w:rsidRDefault="00BC5FC9">
            <w:pPr>
              <w:spacing w:line="276" w:lineRule="auto"/>
              <w:ind w:left="135"/>
            </w:pPr>
            <w:r>
              <w:rPr>
                <w:color w:val="000000"/>
                <w:sz w:val="24"/>
              </w:rPr>
              <w:t>Технологии обработки композиционных материалов. Композиционные материалы</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8EB268" w14:textId="77777777" w:rsidR="00BC5FC9" w:rsidRDefault="00BC5FC9">
            <w:pPr>
              <w:spacing w:line="276" w:lineRule="auto"/>
              <w:ind w:left="135"/>
              <w:jc w:val="center"/>
              <w:rPr>
                <w:lang w:val="en-US"/>
              </w:rPr>
            </w:pPr>
            <w:r>
              <w:rPr>
                <w:color w:val="000000"/>
                <w:sz w:val="24"/>
              </w:rPr>
              <w:t xml:space="preserve"> 4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5EF61B"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1437BC"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AAFD8B" w14:textId="77777777" w:rsidR="00BC5FC9" w:rsidRDefault="00BC5FC9">
            <w:pPr>
              <w:spacing w:line="276" w:lineRule="auto"/>
              <w:ind w:left="135"/>
              <w:rPr>
                <w:lang w:val="en-US"/>
              </w:rPr>
            </w:pPr>
          </w:p>
        </w:tc>
      </w:tr>
      <w:tr w:rsidR="00BC5FC9" w14:paraId="644BED23"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D86D9A" w14:textId="77777777" w:rsidR="00BC5FC9" w:rsidRDefault="00BC5FC9">
            <w:pPr>
              <w:spacing w:line="276" w:lineRule="auto"/>
              <w:rPr>
                <w:lang w:val="en-US"/>
              </w:rPr>
            </w:pPr>
            <w:r>
              <w:rPr>
                <w:color w:val="000000"/>
                <w:sz w:val="24"/>
              </w:rPr>
              <w:t>4.2</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F18F8D" w14:textId="77777777" w:rsidR="00BC5FC9" w:rsidRPr="00BC5FC9" w:rsidRDefault="00BC5FC9">
            <w:pPr>
              <w:spacing w:line="276" w:lineRule="auto"/>
              <w:ind w:left="135"/>
            </w:pPr>
            <w:r>
              <w:rPr>
                <w:color w:val="000000"/>
                <w:sz w:val="24"/>
              </w:rPr>
              <w:t>Технологии механической обработки металлов с помощью станков</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1CEF90" w14:textId="77777777" w:rsidR="00BC5FC9" w:rsidRDefault="00BC5FC9">
            <w:pPr>
              <w:spacing w:line="276" w:lineRule="auto"/>
              <w:ind w:left="135"/>
              <w:jc w:val="center"/>
              <w:rPr>
                <w:lang w:val="en-US"/>
              </w:rPr>
            </w:pPr>
            <w:r>
              <w:rPr>
                <w:color w:val="000000"/>
                <w:sz w:val="24"/>
              </w:rPr>
              <w:t xml:space="preserve"> 4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31F2AE5"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DBD8D40"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BE0A5F8" w14:textId="77777777" w:rsidR="00BC5FC9" w:rsidRDefault="00BC5FC9">
            <w:pPr>
              <w:spacing w:line="276" w:lineRule="auto"/>
              <w:ind w:left="135"/>
              <w:rPr>
                <w:lang w:val="en-US"/>
              </w:rPr>
            </w:pPr>
          </w:p>
        </w:tc>
      </w:tr>
      <w:tr w:rsidR="00BC5FC9" w14:paraId="44E2C602"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D553F2" w14:textId="77777777" w:rsidR="00BC5FC9" w:rsidRDefault="00BC5FC9">
            <w:pPr>
              <w:spacing w:line="276" w:lineRule="auto"/>
              <w:rPr>
                <w:lang w:val="en-US"/>
              </w:rPr>
            </w:pPr>
            <w:r>
              <w:rPr>
                <w:color w:val="000000"/>
                <w:sz w:val="24"/>
              </w:rPr>
              <w:t>4.3</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024AE6" w14:textId="77777777" w:rsidR="00BC5FC9" w:rsidRPr="00BC5FC9" w:rsidRDefault="00BC5FC9">
            <w:pPr>
              <w:spacing w:line="276" w:lineRule="auto"/>
              <w:ind w:left="135"/>
            </w:pPr>
            <w:r>
              <w:rPr>
                <w:color w:val="000000"/>
                <w:sz w:val="24"/>
              </w:rPr>
              <w:t>Пластмасса и другие современные материалы: свойства, получение и использование</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00272E" w14:textId="77777777" w:rsidR="00BC5FC9" w:rsidRDefault="00BC5FC9">
            <w:pPr>
              <w:spacing w:line="276" w:lineRule="auto"/>
              <w:ind w:left="135"/>
              <w:jc w:val="center"/>
              <w:rPr>
                <w:lang w:val="en-US"/>
              </w:rPr>
            </w:pPr>
            <w:r>
              <w:rPr>
                <w:color w:val="000000"/>
                <w:sz w:val="24"/>
              </w:rPr>
              <w:t xml:space="preserve"> 2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DEBF071"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F740BFF"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1FD1385" w14:textId="77777777" w:rsidR="00BC5FC9" w:rsidRDefault="00BC5FC9">
            <w:pPr>
              <w:spacing w:line="276" w:lineRule="auto"/>
              <w:ind w:left="135"/>
              <w:rPr>
                <w:lang w:val="en-US"/>
              </w:rPr>
            </w:pPr>
          </w:p>
        </w:tc>
      </w:tr>
      <w:tr w:rsidR="00BC5FC9" w14:paraId="5E42E93B"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D31BC2" w14:textId="77777777" w:rsidR="00BC5FC9" w:rsidRDefault="00BC5FC9">
            <w:pPr>
              <w:spacing w:line="276" w:lineRule="auto"/>
              <w:rPr>
                <w:lang w:val="en-US"/>
              </w:rPr>
            </w:pPr>
            <w:r>
              <w:rPr>
                <w:color w:val="000000"/>
                <w:sz w:val="24"/>
              </w:rPr>
              <w:t>4.4</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DCC3EF" w14:textId="77777777" w:rsidR="00BC5FC9" w:rsidRDefault="00BC5FC9">
            <w:pPr>
              <w:spacing w:line="276" w:lineRule="auto"/>
              <w:ind w:left="135"/>
              <w:rPr>
                <w:lang w:val="en-US"/>
              </w:rPr>
            </w:pPr>
            <w:r>
              <w:rPr>
                <w:color w:val="000000"/>
                <w:sz w:val="24"/>
              </w:rPr>
              <w:t>Контроль и оценка качества изделия из конструкционных материалов. Мир профессий. Защита проекта</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557539" w14:textId="77777777" w:rsidR="00BC5FC9" w:rsidRDefault="00BC5FC9">
            <w:pPr>
              <w:spacing w:line="276" w:lineRule="auto"/>
              <w:ind w:left="135"/>
              <w:jc w:val="center"/>
              <w:rPr>
                <w:lang w:val="en-US"/>
              </w:rPr>
            </w:pPr>
            <w:r>
              <w:rPr>
                <w:color w:val="000000"/>
                <w:sz w:val="24"/>
              </w:rPr>
              <w:t xml:space="preserve"> 4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07EFDE6"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DF3381"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C79244" w14:textId="77777777" w:rsidR="00BC5FC9" w:rsidRDefault="00BC5FC9">
            <w:pPr>
              <w:spacing w:line="276" w:lineRule="auto"/>
              <w:ind w:left="135"/>
              <w:rPr>
                <w:lang w:val="en-US"/>
              </w:rPr>
            </w:pPr>
          </w:p>
        </w:tc>
      </w:tr>
      <w:tr w:rsidR="00BC5FC9" w14:paraId="5E81B466"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FA74EB" w14:textId="77777777" w:rsidR="00BC5FC9" w:rsidRDefault="00BC5FC9">
            <w:pPr>
              <w:spacing w:line="276" w:lineRule="auto"/>
              <w:rPr>
                <w:lang w:val="en-US"/>
              </w:rPr>
            </w:pPr>
            <w:r>
              <w:rPr>
                <w:color w:val="000000"/>
                <w:sz w:val="24"/>
              </w:rPr>
              <w:t>4.5</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643834" w14:textId="77777777" w:rsidR="00BC5FC9" w:rsidRDefault="00BC5FC9">
            <w:pPr>
              <w:spacing w:line="276" w:lineRule="auto"/>
              <w:ind w:left="135"/>
              <w:rPr>
                <w:lang w:val="en-US"/>
              </w:rPr>
            </w:pPr>
            <w:r>
              <w:rPr>
                <w:color w:val="000000"/>
                <w:sz w:val="24"/>
              </w:rPr>
              <w:t>Технологии обработки пищевых продуктов. Рыба и мясо в питании человека. Мир профессий</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CD251E" w14:textId="77777777" w:rsidR="00BC5FC9" w:rsidRDefault="00BC5FC9">
            <w:pPr>
              <w:spacing w:line="276" w:lineRule="auto"/>
              <w:ind w:left="135"/>
              <w:jc w:val="center"/>
              <w:rPr>
                <w:lang w:val="en-US"/>
              </w:rPr>
            </w:pPr>
            <w:r>
              <w:rPr>
                <w:color w:val="000000"/>
                <w:sz w:val="24"/>
              </w:rPr>
              <w:t xml:space="preserve"> 6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A15BE0C"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28BD82"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8FAF479" w14:textId="77777777" w:rsidR="00BC5FC9" w:rsidRDefault="00BC5FC9">
            <w:pPr>
              <w:spacing w:line="276" w:lineRule="auto"/>
              <w:ind w:left="135"/>
              <w:rPr>
                <w:lang w:val="en-US"/>
              </w:rPr>
            </w:pPr>
          </w:p>
        </w:tc>
      </w:tr>
      <w:tr w:rsidR="00BC5FC9" w14:paraId="4EB8FEFE"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F2A338" w14:textId="77777777" w:rsidR="00BC5FC9" w:rsidRDefault="00BC5FC9">
            <w:pPr>
              <w:spacing w:line="276" w:lineRule="auto"/>
              <w:rPr>
                <w:lang w:val="en-US"/>
              </w:rPr>
            </w:pPr>
            <w:r>
              <w:rPr>
                <w:color w:val="000000"/>
                <w:sz w:val="24"/>
              </w:rPr>
              <w:t>4.6</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6C5FFA" w14:textId="77777777" w:rsidR="00BC5FC9" w:rsidRPr="00BC5FC9" w:rsidRDefault="00BC5FC9">
            <w:pPr>
              <w:spacing w:line="276" w:lineRule="auto"/>
              <w:ind w:left="135"/>
            </w:pPr>
            <w:r>
              <w:rPr>
                <w:color w:val="000000"/>
                <w:sz w:val="24"/>
              </w:rPr>
              <w:t>Конструирование одежды. Плечевая и поясная одежда</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AAE258" w14:textId="77777777" w:rsidR="00BC5FC9" w:rsidRDefault="00BC5FC9">
            <w:pPr>
              <w:spacing w:line="276" w:lineRule="auto"/>
              <w:ind w:left="135"/>
              <w:jc w:val="center"/>
              <w:rPr>
                <w:lang w:val="en-US"/>
              </w:rPr>
            </w:pPr>
            <w:r>
              <w:rPr>
                <w:color w:val="000000"/>
                <w:sz w:val="24"/>
              </w:rPr>
              <w:t xml:space="preserve"> 4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DBA32B9"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389423"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497CDA6" w14:textId="77777777" w:rsidR="00BC5FC9" w:rsidRDefault="00BC5FC9">
            <w:pPr>
              <w:spacing w:line="276" w:lineRule="auto"/>
              <w:ind w:left="135"/>
              <w:rPr>
                <w:lang w:val="en-US"/>
              </w:rPr>
            </w:pPr>
          </w:p>
        </w:tc>
      </w:tr>
      <w:tr w:rsidR="00BC5FC9" w14:paraId="511211DA"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1B3E20" w14:textId="77777777" w:rsidR="00BC5FC9" w:rsidRDefault="00BC5FC9">
            <w:pPr>
              <w:spacing w:line="276" w:lineRule="auto"/>
              <w:rPr>
                <w:lang w:val="en-US"/>
              </w:rPr>
            </w:pPr>
            <w:r>
              <w:rPr>
                <w:color w:val="000000"/>
                <w:sz w:val="24"/>
              </w:rPr>
              <w:t>4.7</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2B2205" w14:textId="77777777" w:rsidR="00BC5FC9" w:rsidRPr="00BC5FC9" w:rsidRDefault="00BC5FC9">
            <w:pPr>
              <w:spacing w:line="276" w:lineRule="auto"/>
              <w:ind w:left="135"/>
            </w:pPr>
            <w:r>
              <w:rPr>
                <w:color w:val="000000"/>
                <w:sz w:val="24"/>
              </w:rPr>
              <w:t>Мир профессий. Профессии, связанные с производством одежды</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C51632" w14:textId="77777777" w:rsidR="00BC5FC9" w:rsidRDefault="00BC5FC9">
            <w:pPr>
              <w:spacing w:line="276" w:lineRule="auto"/>
              <w:ind w:left="135"/>
              <w:jc w:val="center"/>
              <w:rPr>
                <w:lang w:val="en-US"/>
              </w:rPr>
            </w:pPr>
            <w:r>
              <w:rPr>
                <w:color w:val="000000"/>
                <w:sz w:val="24"/>
              </w:rPr>
              <w:t xml:space="preserve"> 2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2F16A15"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7F9374"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3488B3A" w14:textId="77777777" w:rsidR="00BC5FC9" w:rsidRDefault="00BC5FC9">
            <w:pPr>
              <w:spacing w:line="276" w:lineRule="auto"/>
              <w:ind w:left="135"/>
              <w:rPr>
                <w:lang w:val="en-US"/>
              </w:rPr>
            </w:pPr>
          </w:p>
        </w:tc>
      </w:tr>
      <w:tr w:rsidR="00BC5FC9" w14:paraId="5A445208" w14:textId="77777777" w:rsidTr="00C778C0">
        <w:trPr>
          <w:trHeight w:val="144"/>
        </w:trPr>
        <w:tc>
          <w:tcPr>
            <w:tcW w:w="314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43B39C" w14:textId="77777777" w:rsidR="00BC5FC9" w:rsidRDefault="00BC5FC9">
            <w:pPr>
              <w:spacing w:line="276" w:lineRule="auto"/>
              <w:ind w:left="135"/>
              <w:rPr>
                <w:lang w:val="en-US"/>
              </w:rPr>
            </w:pPr>
            <w:r>
              <w:rPr>
                <w:color w:val="000000"/>
                <w:sz w:val="24"/>
              </w:rPr>
              <w:t>Итого по разделу</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4E3239" w14:textId="77777777" w:rsidR="00BC5FC9" w:rsidRDefault="00BC5FC9">
            <w:pPr>
              <w:spacing w:line="276" w:lineRule="auto"/>
              <w:ind w:left="135"/>
              <w:jc w:val="center"/>
              <w:rPr>
                <w:lang w:val="en-US"/>
              </w:rPr>
            </w:pPr>
            <w:r>
              <w:rPr>
                <w:color w:val="000000"/>
                <w:sz w:val="24"/>
              </w:rPr>
              <w:t xml:space="preserve"> 26 </w:t>
            </w:r>
          </w:p>
        </w:tc>
        <w:tc>
          <w:tcPr>
            <w:tcW w:w="5782"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7E9AAA4" w14:textId="77777777" w:rsidR="00BC5FC9" w:rsidRDefault="00BC5FC9">
            <w:pPr>
              <w:spacing w:after="200" w:line="276" w:lineRule="auto"/>
              <w:rPr>
                <w:lang w:val="en-US"/>
              </w:rPr>
            </w:pPr>
          </w:p>
        </w:tc>
      </w:tr>
      <w:tr w:rsidR="00BC5FC9" w14:paraId="074AC03F" w14:textId="77777777" w:rsidTr="00C778C0">
        <w:trPr>
          <w:trHeight w:val="144"/>
        </w:trPr>
        <w:tc>
          <w:tcPr>
            <w:tcW w:w="98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0BF1DF" w14:textId="77777777" w:rsidR="00BC5FC9" w:rsidRDefault="00BC5FC9">
            <w:pPr>
              <w:spacing w:line="276" w:lineRule="auto"/>
              <w:ind w:left="135"/>
              <w:rPr>
                <w:lang w:val="en-US"/>
              </w:rPr>
            </w:pPr>
            <w:r>
              <w:rPr>
                <w:b/>
                <w:color w:val="000000"/>
                <w:sz w:val="24"/>
              </w:rPr>
              <w:t>Раздел 5.</w:t>
            </w:r>
            <w:r>
              <w:rPr>
                <w:color w:val="000000"/>
                <w:sz w:val="24"/>
              </w:rPr>
              <w:t xml:space="preserve"> </w:t>
            </w:r>
            <w:r>
              <w:rPr>
                <w:b/>
                <w:color w:val="000000"/>
                <w:sz w:val="24"/>
              </w:rPr>
              <w:t>Робототехника</w:t>
            </w:r>
          </w:p>
        </w:tc>
      </w:tr>
      <w:tr w:rsidR="00BC5FC9" w14:paraId="7971ED5B"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BDE842" w14:textId="77777777" w:rsidR="00BC5FC9" w:rsidRDefault="00BC5FC9">
            <w:pPr>
              <w:spacing w:line="276" w:lineRule="auto"/>
              <w:rPr>
                <w:lang w:val="en-US"/>
              </w:rPr>
            </w:pPr>
            <w:r>
              <w:rPr>
                <w:color w:val="000000"/>
                <w:sz w:val="24"/>
              </w:rPr>
              <w:t>5.1</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840EBB" w14:textId="77777777" w:rsidR="00BC5FC9" w:rsidRDefault="00BC5FC9">
            <w:pPr>
              <w:spacing w:line="276" w:lineRule="auto"/>
              <w:ind w:left="135"/>
              <w:rPr>
                <w:lang w:val="en-US"/>
              </w:rPr>
            </w:pPr>
            <w:r>
              <w:rPr>
                <w:color w:val="000000"/>
                <w:sz w:val="24"/>
              </w:rPr>
              <w:t>Промышленные и бытовые роботы</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360536" w14:textId="77777777" w:rsidR="00BC5FC9" w:rsidRDefault="00BC5FC9">
            <w:pPr>
              <w:spacing w:line="276" w:lineRule="auto"/>
              <w:ind w:left="135"/>
              <w:jc w:val="center"/>
              <w:rPr>
                <w:lang w:val="en-US"/>
              </w:rPr>
            </w:pPr>
            <w:r>
              <w:rPr>
                <w:color w:val="000000"/>
                <w:sz w:val="24"/>
              </w:rPr>
              <w:t xml:space="preserve"> 4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72A3F6"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608E8D0"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ED8423C" w14:textId="77777777" w:rsidR="00BC5FC9" w:rsidRDefault="00BC5FC9">
            <w:pPr>
              <w:spacing w:line="276" w:lineRule="auto"/>
              <w:ind w:left="135"/>
              <w:rPr>
                <w:lang w:val="en-US"/>
              </w:rPr>
            </w:pPr>
          </w:p>
        </w:tc>
      </w:tr>
      <w:tr w:rsidR="00BC5FC9" w14:paraId="1C9A9D77"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ABBC1D" w14:textId="77777777" w:rsidR="00BC5FC9" w:rsidRDefault="00BC5FC9">
            <w:pPr>
              <w:spacing w:line="276" w:lineRule="auto"/>
              <w:rPr>
                <w:lang w:val="en-US"/>
              </w:rPr>
            </w:pPr>
            <w:r>
              <w:rPr>
                <w:color w:val="000000"/>
                <w:sz w:val="24"/>
              </w:rPr>
              <w:t>5.2</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5C6859" w14:textId="77777777" w:rsidR="00BC5FC9" w:rsidRDefault="00BC5FC9">
            <w:pPr>
              <w:spacing w:line="276" w:lineRule="auto"/>
              <w:ind w:left="135"/>
              <w:rPr>
                <w:lang w:val="en-US"/>
              </w:rPr>
            </w:pPr>
            <w:r>
              <w:rPr>
                <w:color w:val="000000"/>
                <w:sz w:val="24"/>
              </w:rPr>
              <w:t>Алгоритмизация и программирование роботов</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1BE092" w14:textId="77777777" w:rsidR="00BC5FC9" w:rsidRDefault="00BC5FC9">
            <w:pPr>
              <w:spacing w:line="276" w:lineRule="auto"/>
              <w:ind w:left="135"/>
              <w:jc w:val="center"/>
              <w:rPr>
                <w:lang w:val="en-US"/>
              </w:rPr>
            </w:pPr>
            <w:r>
              <w:rPr>
                <w:color w:val="000000"/>
                <w:sz w:val="24"/>
              </w:rPr>
              <w:t xml:space="preserve"> 4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5830A64"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F3297DC"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2F8C498" w14:textId="77777777" w:rsidR="00BC5FC9" w:rsidRDefault="00BC5FC9">
            <w:pPr>
              <w:spacing w:line="276" w:lineRule="auto"/>
              <w:ind w:left="135"/>
              <w:rPr>
                <w:lang w:val="en-US"/>
              </w:rPr>
            </w:pPr>
          </w:p>
        </w:tc>
      </w:tr>
      <w:tr w:rsidR="00BC5FC9" w14:paraId="3957FEB6"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979215" w14:textId="77777777" w:rsidR="00BC5FC9" w:rsidRDefault="00BC5FC9">
            <w:pPr>
              <w:spacing w:line="276" w:lineRule="auto"/>
              <w:rPr>
                <w:lang w:val="en-US"/>
              </w:rPr>
            </w:pPr>
            <w:r>
              <w:rPr>
                <w:color w:val="000000"/>
                <w:sz w:val="24"/>
              </w:rPr>
              <w:t>5.3</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CC14C8" w14:textId="77777777" w:rsidR="00BC5FC9" w:rsidRDefault="00BC5FC9">
            <w:pPr>
              <w:spacing w:line="276" w:lineRule="auto"/>
              <w:ind w:left="135"/>
              <w:rPr>
                <w:lang w:val="en-US"/>
              </w:rPr>
            </w:pPr>
            <w:r>
              <w:rPr>
                <w:color w:val="000000"/>
                <w:sz w:val="24"/>
              </w:rPr>
              <w:t>Программирование управления роботизированными моделями</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461EE4" w14:textId="77777777" w:rsidR="00BC5FC9" w:rsidRDefault="00BC5FC9">
            <w:pPr>
              <w:spacing w:line="276" w:lineRule="auto"/>
              <w:ind w:left="135"/>
              <w:jc w:val="center"/>
              <w:rPr>
                <w:lang w:val="en-US"/>
              </w:rPr>
            </w:pPr>
            <w:r>
              <w:rPr>
                <w:color w:val="000000"/>
                <w:sz w:val="24"/>
              </w:rPr>
              <w:t xml:space="preserve"> 6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01BC953"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5074D58"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42EFACB" w14:textId="77777777" w:rsidR="00BC5FC9" w:rsidRDefault="00BC5FC9">
            <w:pPr>
              <w:spacing w:line="276" w:lineRule="auto"/>
              <w:ind w:left="135"/>
              <w:rPr>
                <w:lang w:val="en-US"/>
              </w:rPr>
            </w:pPr>
          </w:p>
        </w:tc>
      </w:tr>
      <w:tr w:rsidR="00BC5FC9" w14:paraId="3CBDFB9C"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D35219" w14:textId="77777777" w:rsidR="00BC5FC9" w:rsidRDefault="00BC5FC9">
            <w:pPr>
              <w:spacing w:line="276" w:lineRule="auto"/>
              <w:rPr>
                <w:lang w:val="en-US"/>
              </w:rPr>
            </w:pPr>
            <w:r>
              <w:rPr>
                <w:color w:val="000000"/>
                <w:sz w:val="24"/>
              </w:rPr>
              <w:t>5.4</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017BF2" w14:textId="77777777" w:rsidR="00BC5FC9" w:rsidRDefault="00BC5FC9">
            <w:pPr>
              <w:spacing w:line="276" w:lineRule="auto"/>
              <w:ind w:left="135"/>
              <w:rPr>
                <w:lang w:val="en-US"/>
              </w:rPr>
            </w:pPr>
            <w:r>
              <w:rPr>
                <w:color w:val="000000"/>
                <w:sz w:val="24"/>
              </w:rPr>
              <w:t>Групповой робототехнический проект с использованием контроллера и электронных компонентов «Взаимодействие роботов». Мир профессий</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FCDE48" w14:textId="77777777" w:rsidR="00BC5FC9" w:rsidRDefault="00BC5FC9">
            <w:pPr>
              <w:spacing w:line="276" w:lineRule="auto"/>
              <w:ind w:left="135"/>
              <w:jc w:val="center"/>
              <w:rPr>
                <w:lang w:val="en-US"/>
              </w:rPr>
            </w:pPr>
            <w:r>
              <w:rPr>
                <w:color w:val="000000"/>
                <w:sz w:val="24"/>
              </w:rPr>
              <w:t xml:space="preserve"> 6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E87B87"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CD797D3"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E852D2" w14:textId="77777777" w:rsidR="00BC5FC9" w:rsidRDefault="00BC5FC9">
            <w:pPr>
              <w:spacing w:line="276" w:lineRule="auto"/>
              <w:ind w:left="135"/>
              <w:rPr>
                <w:lang w:val="en-US"/>
              </w:rPr>
            </w:pPr>
          </w:p>
        </w:tc>
      </w:tr>
      <w:tr w:rsidR="00BC5FC9" w14:paraId="24CD6E7F" w14:textId="77777777" w:rsidTr="00C778C0">
        <w:trPr>
          <w:trHeight w:val="144"/>
        </w:trPr>
        <w:tc>
          <w:tcPr>
            <w:tcW w:w="314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6A67C9" w14:textId="77777777" w:rsidR="00BC5FC9" w:rsidRDefault="00BC5FC9">
            <w:pPr>
              <w:spacing w:line="276" w:lineRule="auto"/>
              <w:ind w:left="135"/>
              <w:rPr>
                <w:lang w:val="en-US"/>
              </w:rPr>
            </w:pPr>
            <w:r>
              <w:rPr>
                <w:color w:val="000000"/>
                <w:sz w:val="24"/>
              </w:rPr>
              <w:t>Итого по разделу</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1C7B3D" w14:textId="77777777" w:rsidR="00BC5FC9" w:rsidRDefault="00BC5FC9">
            <w:pPr>
              <w:spacing w:line="276" w:lineRule="auto"/>
              <w:ind w:left="135"/>
              <w:jc w:val="center"/>
              <w:rPr>
                <w:lang w:val="en-US"/>
              </w:rPr>
            </w:pPr>
            <w:r>
              <w:rPr>
                <w:color w:val="000000"/>
                <w:sz w:val="24"/>
              </w:rPr>
              <w:t xml:space="preserve"> 20 </w:t>
            </w:r>
          </w:p>
        </w:tc>
        <w:tc>
          <w:tcPr>
            <w:tcW w:w="5782"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B0983F" w14:textId="77777777" w:rsidR="00BC5FC9" w:rsidRDefault="00BC5FC9">
            <w:pPr>
              <w:spacing w:after="200" w:line="276" w:lineRule="auto"/>
              <w:rPr>
                <w:lang w:val="en-US"/>
              </w:rPr>
            </w:pPr>
          </w:p>
        </w:tc>
      </w:tr>
      <w:tr w:rsidR="00BC5FC9" w14:paraId="142792EA" w14:textId="77777777" w:rsidTr="00C778C0">
        <w:trPr>
          <w:trHeight w:val="144"/>
        </w:trPr>
        <w:tc>
          <w:tcPr>
            <w:tcW w:w="314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14CE28" w14:textId="77777777" w:rsidR="00BC5FC9" w:rsidRPr="00BC5FC9" w:rsidRDefault="00BC5FC9">
            <w:pPr>
              <w:spacing w:line="276" w:lineRule="auto"/>
              <w:ind w:left="135"/>
            </w:pPr>
            <w:r>
              <w:rPr>
                <w:color w:val="000000"/>
                <w:sz w:val="24"/>
              </w:rPr>
              <w:t>ОБЩЕЕ КОЛИЧЕСТВО ЧАСОВ ПО ПРОГРАММЕ</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35D46F" w14:textId="77777777" w:rsidR="00BC5FC9" w:rsidRDefault="00BC5FC9">
            <w:pPr>
              <w:spacing w:line="276" w:lineRule="auto"/>
              <w:ind w:left="135"/>
              <w:jc w:val="center"/>
              <w:rPr>
                <w:lang w:val="en-US"/>
              </w:rPr>
            </w:pPr>
            <w:r>
              <w:rPr>
                <w:color w:val="000000"/>
                <w:sz w:val="24"/>
              </w:rPr>
              <w:t xml:space="preserve"> 68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238290" w14:textId="77777777" w:rsidR="00BC5FC9" w:rsidRDefault="00BC5FC9">
            <w:pPr>
              <w:spacing w:line="276" w:lineRule="auto"/>
              <w:ind w:left="135"/>
              <w:jc w:val="center"/>
              <w:rPr>
                <w:lang w:val="en-US"/>
              </w:rPr>
            </w:pPr>
            <w:r>
              <w:rPr>
                <w:color w:val="000000"/>
                <w:sz w:val="24"/>
              </w:rPr>
              <w:t xml:space="preserve"> 0 </w:t>
            </w: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5498CC" w14:textId="77777777" w:rsidR="00BC5FC9" w:rsidRDefault="00BC5FC9">
            <w:pPr>
              <w:spacing w:line="276" w:lineRule="auto"/>
              <w:ind w:left="135"/>
              <w:jc w:val="center"/>
              <w:rPr>
                <w:lang w:val="en-US"/>
              </w:rPr>
            </w:pPr>
            <w:r>
              <w:rPr>
                <w:color w:val="000000"/>
                <w:sz w:val="24"/>
              </w:rPr>
              <w:t xml:space="preserve"> 0 </w:t>
            </w: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2766C5B" w14:textId="77777777" w:rsidR="00BC5FC9" w:rsidRDefault="00BC5FC9">
            <w:pPr>
              <w:spacing w:after="200" w:line="276" w:lineRule="auto"/>
              <w:rPr>
                <w:lang w:val="en-US"/>
              </w:rPr>
            </w:pPr>
          </w:p>
        </w:tc>
      </w:tr>
    </w:tbl>
    <w:p w14:paraId="4D3BD9CB" w14:textId="77777777" w:rsidR="00BC5FC9" w:rsidRDefault="00BC5FC9" w:rsidP="00BC5FC9">
      <w:pPr>
        <w:sectPr w:rsidR="00BC5FC9" w:rsidSect="00C778C0">
          <w:type w:val="continuous"/>
          <w:pgSz w:w="11906" w:h="16383"/>
          <w:pgMar w:top="850" w:right="1134" w:bottom="1701" w:left="1134" w:header="720" w:footer="720" w:gutter="0"/>
          <w:cols w:space="720"/>
          <w:docGrid w:linePitch="299"/>
        </w:sectPr>
      </w:pPr>
    </w:p>
    <w:p w14:paraId="0C1F1B35" w14:textId="77777777" w:rsidR="00BC5FC9" w:rsidRDefault="00BC5FC9" w:rsidP="00BC5FC9">
      <w:pPr>
        <w:sectPr w:rsidR="00BC5FC9" w:rsidSect="00C778C0">
          <w:type w:val="continuous"/>
          <w:pgSz w:w="11906" w:h="16383"/>
          <w:pgMar w:top="850" w:right="1134" w:bottom="1701" w:left="1134" w:header="720" w:footer="720" w:gutter="0"/>
          <w:cols w:space="720"/>
          <w:docGrid w:linePitch="299"/>
        </w:sectPr>
      </w:pPr>
    </w:p>
    <w:p w14:paraId="20637515" w14:textId="77777777" w:rsidR="00BC5FC9" w:rsidRDefault="00BC5FC9" w:rsidP="00BC5FC9">
      <w:pPr>
        <w:ind w:left="120"/>
        <w:rPr>
          <w:rFonts w:asciiTheme="minorHAnsi" w:hAnsiTheme="minorHAnsi" w:cstheme="minorBidi"/>
          <w:lang w:val="en-US"/>
        </w:rPr>
      </w:pPr>
      <w:bookmarkStart w:id="62" w:name="block-48819375"/>
      <w:bookmarkEnd w:id="62"/>
      <w:r>
        <w:rPr>
          <w:b/>
          <w:color w:val="000000"/>
          <w:sz w:val="28"/>
        </w:rPr>
        <w:t xml:space="preserve"> ТЕМАТИЧЕСКОЕ ПЛАНИРОВАНИЕ </w:t>
      </w:r>
    </w:p>
    <w:p w14:paraId="228F5C48" w14:textId="77777777" w:rsidR="00BC5FC9" w:rsidRDefault="00BC5FC9" w:rsidP="00BC5FC9">
      <w:pPr>
        <w:ind w:left="120"/>
      </w:pPr>
      <w:r>
        <w:rPr>
          <w:b/>
          <w:color w:val="000000"/>
          <w:sz w:val="28"/>
        </w:rPr>
        <w:t xml:space="preserve"> 8 КЛАСС (ИНВАРИАНТНЫЕ МОДУЛИ)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80"/>
        <w:gridCol w:w="2327"/>
        <w:gridCol w:w="936"/>
        <w:gridCol w:w="1820"/>
        <w:gridCol w:w="1888"/>
        <w:gridCol w:w="2195"/>
      </w:tblGrid>
      <w:tr w:rsidR="00BC5FC9" w14:paraId="09EEC55C" w14:textId="77777777" w:rsidTr="00BC5FC9">
        <w:trPr>
          <w:trHeight w:val="144"/>
        </w:trPr>
        <w:tc>
          <w:tcPr>
            <w:tcW w:w="49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0D3EBBA" w14:textId="77777777" w:rsidR="00BC5FC9" w:rsidRDefault="00BC5FC9">
            <w:pPr>
              <w:ind w:left="135"/>
            </w:pPr>
            <w:r>
              <w:rPr>
                <w:b/>
                <w:color w:val="000000"/>
                <w:sz w:val="24"/>
              </w:rPr>
              <w:t xml:space="preserve">№ п/п </w:t>
            </w:r>
          </w:p>
          <w:p w14:paraId="0D0739E8" w14:textId="77777777" w:rsidR="00BC5FC9" w:rsidRDefault="00BC5FC9">
            <w:pPr>
              <w:spacing w:line="276" w:lineRule="auto"/>
              <w:ind w:left="135"/>
              <w:rPr>
                <w:lang w:val="en-US"/>
              </w:rPr>
            </w:pPr>
          </w:p>
        </w:tc>
        <w:tc>
          <w:tcPr>
            <w:tcW w:w="316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9452C28" w14:textId="77777777" w:rsidR="00BC5FC9" w:rsidRDefault="00BC5FC9">
            <w:pPr>
              <w:ind w:left="135"/>
            </w:pPr>
            <w:r>
              <w:rPr>
                <w:b/>
                <w:color w:val="000000"/>
                <w:sz w:val="24"/>
              </w:rPr>
              <w:t xml:space="preserve">Наименование разделов и тем программы </w:t>
            </w:r>
          </w:p>
          <w:p w14:paraId="1DBBE12F" w14:textId="77777777" w:rsidR="00BC5FC9" w:rsidRDefault="00BC5FC9">
            <w:pPr>
              <w:spacing w:line="276" w:lineRule="auto"/>
              <w:ind w:left="135"/>
              <w:rPr>
                <w:lang w:val="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BA9C12" w14:textId="77777777" w:rsidR="00BC5FC9" w:rsidRDefault="00BC5FC9">
            <w:pPr>
              <w:spacing w:line="276" w:lineRule="auto"/>
              <w:rPr>
                <w:lang w:val="en-US"/>
              </w:rPr>
            </w:pPr>
            <w:r>
              <w:rPr>
                <w:b/>
                <w:color w:val="000000"/>
                <w:sz w:val="24"/>
              </w:rPr>
              <w:t>Количество часов</w:t>
            </w:r>
          </w:p>
        </w:tc>
        <w:tc>
          <w:tcPr>
            <w:tcW w:w="2599"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10229C4" w14:textId="77777777" w:rsidR="00BC5FC9" w:rsidRDefault="00BC5FC9">
            <w:pPr>
              <w:ind w:left="135"/>
            </w:pPr>
            <w:r>
              <w:rPr>
                <w:b/>
                <w:color w:val="000000"/>
                <w:sz w:val="24"/>
              </w:rPr>
              <w:t xml:space="preserve">Электронные (цифровые) образовательные ресурсы </w:t>
            </w:r>
          </w:p>
          <w:p w14:paraId="5B092C21" w14:textId="77777777" w:rsidR="00BC5FC9" w:rsidRDefault="00BC5FC9">
            <w:pPr>
              <w:spacing w:line="276" w:lineRule="auto"/>
              <w:ind w:left="135"/>
              <w:rPr>
                <w:lang w:val="en-US"/>
              </w:rPr>
            </w:pPr>
          </w:p>
        </w:tc>
      </w:tr>
      <w:tr w:rsidR="00BC5FC9" w14:paraId="3697C3BE" w14:textId="77777777" w:rsidTr="00BC5FC9">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281605F5" w14:textId="77777777" w:rsidR="00BC5FC9" w:rsidRDefault="00BC5FC9">
            <w:pPr>
              <w:rPr>
                <w:lang w:val="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FEF4FEF" w14:textId="77777777" w:rsidR="00BC5FC9" w:rsidRDefault="00BC5FC9">
            <w:pPr>
              <w:rPr>
                <w:lang w:val="en-US"/>
              </w:rPr>
            </w:pP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DA6C0D" w14:textId="77777777" w:rsidR="00BC5FC9" w:rsidRDefault="00BC5FC9">
            <w:pPr>
              <w:ind w:left="135"/>
            </w:pPr>
            <w:r>
              <w:rPr>
                <w:b/>
                <w:color w:val="000000"/>
                <w:sz w:val="24"/>
              </w:rPr>
              <w:t xml:space="preserve">Всего </w:t>
            </w:r>
          </w:p>
          <w:p w14:paraId="386FFBAD" w14:textId="77777777" w:rsidR="00BC5FC9" w:rsidRDefault="00BC5FC9">
            <w:pPr>
              <w:spacing w:line="276" w:lineRule="auto"/>
              <w:ind w:left="135"/>
              <w:rPr>
                <w:lang w:val="en-US"/>
              </w:rPr>
            </w:pP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16E43B" w14:textId="77777777" w:rsidR="00BC5FC9" w:rsidRDefault="00BC5FC9">
            <w:pPr>
              <w:ind w:left="135"/>
            </w:pPr>
            <w:r>
              <w:rPr>
                <w:b/>
                <w:color w:val="000000"/>
                <w:sz w:val="24"/>
              </w:rPr>
              <w:t xml:space="preserve">Контрольные работы </w:t>
            </w:r>
          </w:p>
          <w:p w14:paraId="783E70BD" w14:textId="77777777" w:rsidR="00BC5FC9" w:rsidRDefault="00BC5FC9">
            <w:pPr>
              <w:spacing w:line="276" w:lineRule="auto"/>
              <w:ind w:left="135"/>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E78038A" w14:textId="77777777" w:rsidR="00BC5FC9" w:rsidRDefault="00BC5FC9">
            <w:pPr>
              <w:ind w:left="135"/>
            </w:pPr>
            <w:r>
              <w:rPr>
                <w:b/>
                <w:color w:val="000000"/>
                <w:sz w:val="24"/>
              </w:rPr>
              <w:t xml:space="preserve">Практические работы </w:t>
            </w:r>
          </w:p>
          <w:p w14:paraId="2D2C88CB" w14:textId="77777777" w:rsidR="00BC5FC9" w:rsidRDefault="00BC5FC9">
            <w:pPr>
              <w:spacing w:line="276" w:lineRule="auto"/>
              <w:ind w:left="135"/>
              <w:rPr>
                <w:lang w:val="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088AE69" w14:textId="77777777" w:rsidR="00BC5FC9" w:rsidRDefault="00BC5FC9">
            <w:pPr>
              <w:rPr>
                <w:lang w:val="en-US"/>
              </w:rPr>
            </w:pPr>
          </w:p>
        </w:tc>
      </w:tr>
      <w:tr w:rsidR="00BC5FC9" w14:paraId="7F5F41C2" w14:textId="77777777" w:rsidTr="00BC5FC9">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3D2271" w14:textId="77777777" w:rsidR="00BC5FC9" w:rsidRDefault="00BC5FC9">
            <w:pPr>
              <w:spacing w:line="276" w:lineRule="auto"/>
              <w:ind w:left="135"/>
              <w:rPr>
                <w:lang w:val="en-US"/>
              </w:rPr>
            </w:pPr>
            <w:r>
              <w:rPr>
                <w:b/>
                <w:color w:val="000000"/>
                <w:sz w:val="24"/>
              </w:rPr>
              <w:t>Раздел 1.</w:t>
            </w:r>
            <w:r>
              <w:rPr>
                <w:color w:val="000000"/>
                <w:sz w:val="24"/>
              </w:rPr>
              <w:t xml:space="preserve"> </w:t>
            </w:r>
            <w:r>
              <w:rPr>
                <w:b/>
                <w:color w:val="000000"/>
                <w:sz w:val="24"/>
              </w:rPr>
              <w:t>Производство и технологии</w:t>
            </w:r>
          </w:p>
        </w:tc>
      </w:tr>
      <w:tr w:rsidR="00BC5FC9" w14:paraId="2F37B57D"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6AA14C" w14:textId="77777777" w:rsidR="00BC5FC9" w:rsidRDefault="00BC5FC9">
            <w:pPr>
              <w:spacing w:line="276" w:lineRule="auto"/>
              <w:rPr>
                <w:lang w:val="en-US"/>
              </w:rPr>
            </w:pPr>
            <w:r>
              <w:rPr>
                <w:color w:val="000000"/>
                <w:sz w:val="24"/>
              </w:rPr>
              <w:t>1.1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BA90CB" w14:textId="77777777" w:rsidR="00BC5FC9" w:rsidRDefault="00BC5FC9">
            <w:pPr>
              <w:spacing w:line="276" w:lineRule="auto"/>
              <w:ind w:left="135"/>
              <w:rPr>
                <w:lang w:val="en-US"/>
              </w:rPr>
            </w:pPr>
            <w:r>
              <w:rPr>
                <w:color w:val="000000"/>
                <w:sz w:val="24"/>
              </w:rPr>
              <w:t>Управление производством и технологии</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51675A" w14:textId="77777777" w:rsidR="00BC5FC9" w:rsidRDefault="00BC5FC9">
            <w:pPr>
              <w:spacing w:line="276" w:lineRule="auto"/>
              <w:ind w:left="135"/>
              <w:jc w:val="center"/>
              <w:rPr>
                <w:lang w:val="en-US"/>
              </w:rPr>
            </w:pPr>
            <w:r>
              <w:rPr>
                <w:color w:val="000000"/>
                <w:sz w:val="24"/>
              </w:rPr>
              <w:t xml:space="preserve"> 1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EF6DCF6"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F87871C"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D570A6D" w14:textId="77777777" w:rsidR="00BC5FC9" w:rsidRDefault="00BC5FC9">
            <w:pPr>
              <w:spacing w:line="276" w:lineRule="auto"/>
              <w:ind w:left="135"/>
              <w:rPr>
                <w:lang w:val="en-US"/>
              </w:rPr>
            </w:pPr>
          </w:p>
        </w:tc>
      </w:tr>
      <w:tr w:rsidR="00BC5FC9" w14:paraId="19DBCB0F"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3A579A" w14:textId="77777777" w:rsidR="00BC5FC9" w:rsidRDefault="00BC5FC9">
            <w:pPr>
              <w:spacing w:line="276" w:lineRule="auto"/>
              <w:rPr>
                <w:lang w:val="en-US"/>
              </w:rPr>
            </w:pPr>
            <w:r>
              <w:rPr>
                <w:color w:val="000000"/>
                <w:sz w:val="24"/>
              </w:rPr>
              <w:t>1.2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3F6498" w14:textId="77777777" w:rsidR="00BC5FC9" w:rsidRDefault="00BC5FC9">
            <w:pPr>
              <w:spacing w:line="276" w:lineRule="auto"/>
              <w:ind w:left="135"/>
              <w:rPr>
                <w:lang w:val="en-US"/>
              </w:rPr>
            </w:pPr>
            <w:r>
              <w:rPr>
                <w:color w:val="000000"/>
                <w:sz w:val="24"/>
              </w:rPr>
              <w:t>Производство и его виды</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02F727" w14:textId="77777777" w:rsidR="00BC5FC9" w:rsidRDefault="00BC5FC9">
            <w:pPr>
              <w:spacing w:line="276" w:lineRule="auto"/>
              <w:ind w:left="135"/>
              <w:jc w:val="center"/>
              <w:rPr>
                <w:lang w:val="en-US"/>
              </w:rPr>
            </w:pPr>
            <w:r>
              <w:rPr>
                <w:color w:val="000000"/>
                <w:sz w:val="24"/>
              </w:rPr>
              <w:t xml:space="preserve"> 1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D08E80"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F79DBD"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C6B424F" w14:textId="77777777" w:rsidR="00BC5FC9" w:rsidRDefault="00BC5FC9">
            <w:pPr>
              <w:spacing w:line="276" w:lineRule="auto"/>
              <w:ind w:left="135"/>
              <w:rPr>
                <w:lang w:val="en-US"/>
              </w:rPr>
            </w:pPr>
          </w:p>
        </w:tc>
      </w:tr>
      <w:tr w:rsidR="00BC5FC9" w14:paraId="6228E95A"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09C9AE" w14:textId="77777777" w:rsidR="00BC5FC9" w:rsidRDefault="00BC5FC9">
            <w:pPr>
              <w:spacing w:line="276" w:lineRule="auto"/>
              <w:rPr>
                <w:lang w:val="en-US"/>
              </w:rPr>
            </w:pPr>
            <w:r>
              <w:rPr>
                <w:color w:val="000000"/>
                <w:sz w:val="24"/>
              </w:rPr>
              <w:t>1.3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8AD9C6" w14:textId="77777777" w:rsidR="00BC5FC9" w:rsidRDefault="00BC5FC9">
            <w:pPr>
              <w:spacing w:line="276" w:lineRule="auto"/>
              <w:ind w:left="135"/>
              <w:rPr>
                <w:lang w:val="en-US"/>
              </w:rPr>
            </w:pPr>
            <w:r>
              <w:rPr>
                <w:color w:val="000000"/>
                <w:sz w:val="24"/>
              </w:rPr>
              <w:t>Рынок труда. Функции рынка труда. Мир профессий</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D1584D" w14:textId="77777777" w:rsidR="00BC5FC9" w:rsidRDefault="00BC5FC9">
            <w:pPr>
              <w:spacing w:line="276" w:lineRule="auto"/>
              <w:ind w:left="135"/>
              <w:jc w:val="center"/>
              <w:rPr>
                <w:lang w:val="en-US"/>
              </w:rPr>
            </w:pPr>
            <w:r>
              <w:rPr>
                <w:color w:val="000000"/>
                <w:sz w:val="24"/>
              </w:rPr>
              <w:t xml:space="preserve"> 2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1352D81"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01F9C28"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7B692C1" w14:textId="77777777" w:rsidR="00BC5FC9" w:rsidRDefault="00BC5FC9">
            <w:pPr>
              <w:spacing w:line="276" w:lineRule="auto"/>
              <w:ind w:left="135"/>
              <w:rPr>
                <w:lang w:val="en-US"/>
              </w:rPr>
            </w:pPr>
          </w:p>
        </w:tc>
      </w:tr>
      <w:tr w:rsidR="00BC5FC9" w14:paraId="4ECE7311" w14:textId="77777777" w:rsidTr="00BC5F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8D0978" w14:textId="77777777" w:rsidR="00BC5FC9" w:rsidRDefault="00BC5FC9">
            <w:pPr>
              <w:spacing w:line="276" w:lineRule="auto"/>
              <w:ind w:left="135"/>
              <w:rPr>
                <w:lang w:val="en-US"/>
              </w:rPr>
            </w:pPr>
            <w:r>
              <w:rPr>
                <w:color w:val="000000"/>
                <w:sz w:val="24"/>
              </w:rPr>
              <w:t>Итого по разделу</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B13062" w14:textId="77777777" w:rsidR="00BC5FC9" w:rsidRDefault="00BC5FC9">
            <w:pPr>
              <w:spacing w:line="276" w:lineRule="auto"/>
              <w:ind w:left="135"/>
              <w:jc w:val="center"/>
              <w:rPr>
                <w:lang w:val="en-US"/>
              </w:rPr>
            </w:pPr>
            <w:r>
              <w:rPr>
                <w:color w:val="000000"/>
                <w:sz w:val="24"/>
              </w:rPr>
              <w:t xml:space="preserve"> 4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79A201A" w14:textId="77777777" w:rsidR="00BC5FC9" w:rsidRDefault="00BC5FC9">
            <w:pPr>
              <w:spacing w:after="200" w:line="276" w:lineRule="auto"/>
              <w:rPr>
                <w:lang w:val="en-US"/>
              </w:rPr>
            </w:pPr>
          </w:p>
        </w:tc>
      </w:tr>
      <w:tr w:rsidR="00BC5FC9" w14:paraId="4F4A7553" w14:textId="77777777" w:rsidTr="00BC5FC9">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21230C" w14:textId="77777777" w:rsidR="00BC5FC9" w:rsidRDefault="00BC5FC9">
            <w:pPr>
              <w:spacing w:line="276" w:lineRule="auto"/>
              <w:ind w:left="135"/>
              <w:rPr>
                <w:lang w:val="en-US"/>
              </w:rPr>
            </w:pPr>
            <w:r>
              <w:rPr>
                <w:b/>
                <w:color w:val="000000"/>
                <w:sz w:val="24"/>
              </w:rPr>
              <w:t>Раздел 2.</w:t>
            </w:r>
            <w:r>
              <w:rPr>
                <w:color w:val="000000"/>
                <w:sz w:val="24"/>
              </w:rPr>
              <w:t xml:space="preserve"> </w:t>
            </w:r>
            <w:r>
              <w:rPr>
                <w:b/>
                <w:color w:val="000000"/>
                <w:sz w:val="24"/>
              </w:rPr>
              <w:t>Компьютерная графика. Черчение</w:t>
            </w:r>
          </w:p>
        </w:tc>
      </w:tr>
      <w:tr w:rsidR="00BC5FC9" w14:paraId="02A4E834"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83D58E" w14:textId="77777777" w:rsidR="00BC5FC9" w:rsidRDefault="00BC5FC9">
            <w:pPr>
              <w:spacing w:line="276" w:lineRule="auto"/>
              <w:rPr>
                <w:lang w:val="en-US"/>
              </w:rPr>
            </w:pPr>
            <w:r>
              <w:rPr>
                <w:color w:val="000000"/>
                <w:sz w:val="24"/>
              </w:rPr>
              <w:t>2.1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A491B6" w14:textId="77777777" w:rsidR="00BC5FC9" w:rsidRDefault="00BC5FC9">
            <w:pPr>
              <w:spacing w:line="276" w:lineRule="auto"/>
              <w:ind w:left="135"/>
              <w:rPr>
                <w:lang w:val="en-US"/>
              </w:rPr>
            </w:pPr>
            <w:r>
              <w:rPr>
                <w:color w:val="000000"/>
                <w:sz w:val="24"/>
              </w:rPr>
              <w:t>Технология построения трехмерных моделей и чертежей в САПР. Создание трехмерной модели в САПР. Мир профессий</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76C6F6" w14:textId="77777777" w:rsidR="00BC5FC9" w:rsidRDefault="00BC5FC9">
            <w:pPr>
              <w:spacing w:line="276" w:lineRule="auto"/>
              <w:ind w:left="135"/>
              <w:jc w:val="center"/>
              <w:rPr>
                <w:lang w:val="en-US"/>
              </w:rPr>
            </w:pPr>
            <w:r>
              <w:rPr>
                <w:color w:val="000000"/>
                <w:sz w:val="24"/>
              </w:rPr>
              <w:t xml:space="preserve"> 2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5BBAF06"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3642FC"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8B4942A" w14:textId="77777777" w:rsidR="00BC5FC9" w:rsidRDefault="00BC5FC9">
            <w:pPr>
              <w:spacing w:line="276" w:lineRule="auto"/>
              <w:ind w:left="135"/>
              <w:rPr>
                <w:lang w:val="en-US"/>
              </w:rPr>
            </w:pPr>
          </w:p>
        </w:tc>
      </w:tr>
      <w:tr w:rsidR="00BC5FC9" w14:paraId="1EFB75AB"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6CB74F" w14:textId="77777777" w:rsidR="00BC5FC9" w:rsidRDefault="00BC5FC9">
            <w:pPr>
              <w:spacing w:line="276" w:lineRule="auto"/>
              <w:rPr>
                <w:lang w:val="en-US"/>
              </w:rPr>
            </w:pPr>
            <w:r>
              <w:rPr>
                <w:color w:val="000000"/>
                <w:sz w:val="24"/>
              </w:rPr>
              <w:t>2.2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C10FD1" w14:textId="77777777" w:rsidR="00BC5FC9" w:rsidRPr="00BC5FC9" w:rsidRDefault="00BC5FC9">
            <w:pPr>
              <w:spacing w:line="276" w:lineRule="auto"/>
              <w:ind w:left="135"/>
            </w:pPr>
            <w:r>
              <w:rPr>
                <w:color w:val="000000"/>
                <w:sz w:val="24"/>
              </w:rPr>
              <w:t>Технология построения чертежа в САПР на основе трехмерной модели</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88A5A6" w14:textId="77777777" w:rsidR="00BC5FC9" w:rsidRDefault="00BC5FC9">
            <w:pPr>
              <w:spacing w:line="276" w:lineRule="auto"/>
              <w:ind w:left="135"/>
              <w:jc w:val="center"/>
              <w:rPr>
                <w:lang w:val="en-US"/>
              </w:rPr>
            </w:pPr>
            <w:r>
              <w:rPr>
                <w:color w:val="000000"/>
                <w:sz w:val="24"/>
              </w:rPr>
              <w:t xml:space="preserve"> 2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47AEF7"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F101584"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16565A" w14:textId="77777777" w:rsidR="00BC5FC9" w:rsidRDefault="00BC5FC9">
            <w:pPr>
              <w:spacing w:line="276" w:lineRule="auto"/>
              <w:ind w:left="135"/>
              <w:rPr>
                <w:lang w:val="en-US"/>
              </w:rPr>
            </w:pPr>
          </w:p>
        </w:tc>
      </w:tr>
      <w:tr w:rsidR="00BC5FC9" w14:paraId="27411585" w14:textId="77777777" w:rsidTr="00BC5F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DDD2BA" w14:textId="77777777" w:rsidR="00BC5FC9" w:rsidRDefault="00BC5FC9">
            <w:pPr>
              <w:spacing w:line="276" w:lineRule="auto"/>
              <w:ind w:left="135"/>
              <w:rPr>
                <w:lang w:val="en-US"/>
              </w:rPr>
            </w:pPr>
            <w:r>
              <w:rPr>
                <w:color w:val="000000"/>
                <w:sz w:val="24"/>
              </w:rPr>
              <w:t>Итого по разделу</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E9E67C" w14:textId="77777777" w:rsidR="00BC5FC9" w:rsidRDefault="00BC5FC9">
            <w:pPr>
              <w:spacing w:line="276" w:lineRule="auto"/>
              <w:ind w:left="135"/>
              <w:jc w:val="center"/>
              <w:rPr>
                <w:lang w:val="en-US"/>
              </w:rPr>
            </w:pPr>
            <w:r>
              <w:rPr>
                <w:color w:val="000000"/>
                <w:sz w:val="24"/>
              </w:rPr>
              <w:t xml:space="preserve"> 4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73C16BD" w14:textId="77777777" w:rsidR="00BC5FC9" w:rsidRDefault="00BC5FC9">
            <w:pPr>
              <w:spacing w:after="200" w:line="276" w:lineRule="auto"/>
              <w:rPr>
                <w:lang w:val="en-US"/>
              </w:rPr>
            </w:pPr>
          </w:p>
        </w:tc>
      </w:tr>
      <w:tr w:rsidR="00BC5FC9" w14:paraId="5CDB99FD" w14:textId="77777777" w:rsidTr="00BC5FC9">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E36663" w14:textId="77777777" w:rsidR="00BC5FC9" w:rsidRPr="00BC5FC9" w:rsidRDefault="00BC5FC9">
            <w:pPr>
              <w:spacing w:line="276" w:lineRule="auto"/>
              <w:ind w:left="135"/>
            </w:pPr>
            <w:r>
              <w:rPr>
                <w:b/>
                <w:color w:val="000000"/>
                <w:sz w:val="24"/>
              </w:rPr>
              <w:t>Раздел 3.</w:t>
            </w:r>
            <w:r>
              <w:rPr>
                <w:color w:val="000000"/>
                <w:sz w:val="24"/>
              </w:rPr>
              <w:t xml:space="preserve"> </w:t>
            </w:r>
            <w:r>
              <w:rPr>
                <w:b/>
                <w:color w:val="000000"/>
                <w:sz w:val="24"/>
              </w:rPr>
              <w:t>3D-моделирование, прототипирование, макетирование</w:t>
            </w:r>
          </w:p>
        </w:tc>
      </w:tr>
      <w:tr w:rsidR="00BC5FC9" w14:paraId="0BE5476F"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AF5753" w14:textId="77777777" w:rsidR="00BC5FC9" w:rsidRDefault="00BC5FC9">
            <w:pPr>
              <w:spacing w:line="276" w:lineRule="auto"/>
              <w:rPr>
                <w:lang w:val="en-US"/>
              </w:rPr>
            </w:pPr>
            <w:r>
              <w:rPr>
                <w:color w:val="000000"/>
                <w:sz w:val="24"/>
              </w:rPr>
              <w:t>3.1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B5F1E1" w14:textId="77777777" w:rsidR="00BC5FC9" w:rsidRPr="00BC5FC9" w:rsidRDefault="00BC5FC9">
            <w:pPr>
              <w:spacing w:line="276" w:lineRule="auto"/>
              <w:ind w:left="135"/>
            </w:pPr>
            <w:r>
              <w:rPr>
                <w:color w:val="000000"/>
                <w:sz w:val="24"/>
              </w:rPr>
              <w:t>Прототипирование. 3D-моделирование как технология создания трехмерных моделей</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0D1FC7" w14:textId="77777777" w:rsidR="00BC5FC9" w:rsidRDefault="00BC5FC9">
            <w:pPr>
              <w:spacing w:line="276" w:lineRule="auto"/>
              <w:ind w:left="135"/>
              <w:jc w:val="center"/>
              <w:rPr>
                <w:lang w:val="en-US"/>
              </w:rPr>
            </w:pPr>
            <w:r>
              <w:rPr>
                <w:color w:val="000000"/>
                <w:sz w:val="24"/>
              </w:rPr>
              <w:t xml:space="preserve"> 2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988E35E"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3877154"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1377BC" w14:textId="77777777" w:rsidR="00BC5FC9" w:rsidRDefault="00BC5FC9">
            <w:pPr>
              <w:spacing w:line="276" w:lineRule="auto"/>
              <w:ind w:left="135"/>
              <w:rPr>
                <w:lang w:val="en-US"/>
              </w:rPr>
            </w:pPr>
          </w:p>
        </w:tc>
      </w:tr>
      <w:tr w:rsidR="00BC5FC9" w14:paraId="671DE72F"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F22285" w14:textId="77777777" w:rsidR="00BC5FC9" w:rsidRDefault="00BC5FC9">
            <w:pPr>
              <w:spacing w:line="276" w:lineRule="auto"/>
              <w:rPr>
                <w:lang w:val="en-US"/>
              </w:rPr>
            </w:pPr>
            <w:r>
              <w:rPr>
                <w:color w:val="000000"/>
                <w:sz w:val="24"/>
              </w:rPr>
              <w:t>3.2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23472B" w14:textId="77777777" w:rsidR="00BC5FC9" w:rsidRDefault="00BC5FC9">
            <w:pPr>
              <w:spacing w:line="276" w:lineRule="auto"/>
              <w:ind w:left="135"/>
              <w:rPr>
                <w:lang w:val="en-US"/>
              </w:rPr>
            </w:pPr>
            <w:r>
              <w:rPr>
                <w:color w:val="000000"/>
                <w:sz w:val="24"/>
              </w:rPr>
              <w:t>Прототипирование</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6E2A65" w14:textId="77777777" w:rsidR="00BC5FC9" w:rsidRDefault="00BC5FC9">
            <w:pPr>
              <w:spacing w:line="276" w:lineRule="auto"/>
              <w:ind w:left="135"/>
              <w:jc w:val="center"/>
              <w:rPr>
                <w:lang w:val="en-US"/>
              </w:rPr>
            </w:pPr>
            <w:r>
              <w:rPr>
                <w:color w:val="000000"/>
                <w:sz w:val="24"/>
              </w:rPr>
              <w:t xml:space="preserve"> 2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5D1C24"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50D5471"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6D31D7" w14:textId="77777777" w:rsidR="00BC5FC9" w:rsidRDefault="00BC5FC9">
            <w:pPr>
              <w:spacing w:line="276" w:lineRule="auto"/>
              <w:ind w:left="135"/>
              <w:rPr>
                <w:lang w:val="en-US"/>
              </w:rPr>
            </w:pPr>
          </w:p>
        </w:tc>
      </w:tr>
      <w:tr w:rsidR="00BC5FC9" w14:paraId="7B8861D2"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3AED5D" w14:textId="77777777" w:rsidR="00BC5FC9" w:rsidRDefault="00BC5FC9">
            <w:pPr>
              <w:spacing w:line="276" w:lineRule="auto"/>
              <w:rPr>
                <w:lang w:val="en-US"/>
              </w:rPr>
            </w:pPr>
            <w:r>
              <w:rPr>
                <w:color w:val="000000"/>
                <w:sz w:val="24"/>
              </w:rPr>
              <w:t>3.3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B0C2DB" w14:textId="77777777" w:rsidR="00BC5FC9" w:rsidRPr="00BC5FC9" w:rsidRDefault="00BC5FC9">
            <w:pPr>
              <w:spacing w:line="276" w:lineRule="auto"/>
              <w:ind w:left="135"/>
            </w:pPr>
            <w:r>
              <w:rPr>
                <w:color w:val="000000"/>
                <w:sz w:val="24"/>
              </w:rPr>
              <w:t>Изготовление прототипов с использованием технологического оборудования</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301CA2" w14:textId="77777777" w:rsidR="00BC5FC9" w:rsidRDefault="00BC5FC9">
            <w:pPr>
              <w:spacing w:line="276" w:lineRule="auto"/>
              <w:ind w:left="135"/>
              <w:jc w:val="center"/>
              <w:rPr>
                <w:lang w:val="en-US"/>
              </w:rPr>
            </w:pPr>
            <w:r>
              <w:rPr>
                <w:color w:val="000000"/>
                <w:sz w:val="24"/>
              </w:rPr>
              <w:t xml:space="preserve"> 2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4C74653"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BE19EF7"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9C4823" w14:textId="77777777" w:rsidR="00BC5FC9" w:rsidRDefault="00BC5FC9">
            <w:pPr>
              <w:spacing w:line="276" w:lineRule="auto"/>
              <w:ind w:left="135"/>
              <w:rPr>
                <w:lang w:val="en-US"/>
              </w:rPr>
            </w:pPr>
          </w:p>
        </w:tc>
      </w:tr>
      <w:tr w:rsidR="00BC5FC9" w14:paraId="7FB437F8"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1D9FEA" w14:textId="77777777" w:rsidR="00BC5FC9" w:rsidRDefault="00BC5FC9">
            <w:pPr>
              <w:spacing w:line="276" w:lineRule="auto"/>
              <w:rPr>
                <w:lang w:val="en-US"/>
              </w:rPr>
            </w:pPr>
            <w:r>
              <w:rPr>
                <w:color w:val="000000"/>
                <w:sz w:val="24"/>
              </w:rPr>
              <w:t>3.4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8C99C5" w14:textId="77777777" w:rsidR="00BC5FC9" w:rsidRDefault="00BC5FC9">
            <w:pPr>
              <w:spacing w:line="276" w:lineRule="auto"/>
              <w:ind w:left="135"/>
              <w:rPr>
                <w:lang w:val="en-US"/>
              </w:rPr>
            </w:pPr>
            <w:r>
              <w:rPr>
                <w:color w:val="000000"/>
                <w:sz w:val="24"/>
              </w:rPr>
              <w:t>Проектирование и изготовление прототипов реальных объектов с помощью 3D-принтера</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F3D22A" w14:textId="77777777" w:rsidR="00BC5FC9" w:rsidRDefault="00BC5FC9">
            <w:pPr>
              <w:spacing w:line="276" w:lineRule="auto"/>
              <w:ind w:left="135"/>
              <w:jc w:val="center"/>
              <w:rPr>
                <w:lang w:val="en-US"/>
              </w:rPr>
            </w:pPr>
            <w:r>
              <w:rPr>
                <w:color w:val="000000"/>
                <w:sz w:val="24"/>
              </w:rPr>
              <w:t xml:space="preserve"> 2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5D2668E"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B5327F"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95F14F7" w14:textId="77777777" w:rsidR="00BC5FC9" w:rsidRDefault="00BC5FC9">
            <w:pPr>
              <w:spacing w:line="276" w:lineRule="auto"/>
              <w:ind w:left="135"/>
              <w:rPr>
                <w:lang w:val="en-US"/>
              </w:rPr>
            </w:pPr>
          </w:p>
        </w:tc>
      </w:tr>
      <w:tr w:rsidR="00BC5FC9" w14:paraId="770EA12F"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D4290B" w14:textId="77777777" w:rsidR="00BC5FC9" w:rsidRDefault="00BC5FC9">
            <w:pPr>
              <w:spacing w:line="276" w:lineRule="auto"/>
              <w:rPr>
                <w:lang w:val="en-US"/>
              </w:rPr>
            </w:pPr>
            <w:r>
              <w:rPr>
                <w:color w:val="000000"/>
                <w:sz w:val="24"/>
              </w:rPr>
              <w:t>3.5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375FE4" w14:textId="77777777" w:rsidR="00BC5FC9" w:rsidRDefault="00BC5FC9">
            <w:pPr>
              <w:spacing w:line="276" w:lineRule="auto"/>
              <w:ind w:left="135"/>
              <w:rPr>
                <w:lang w:val="en-US"/>
              </w:rPr>
            </w:pPr>
            <w:r>
              <w:rPr>
                <w:color w:val="000000"/>
                <w:sz w:val="24"/>
              </w:rPr>
              <w:t>Изготовление прототипов с использованием технологического оборудования. Мир профессий. Профессии, связанные с 3D-печатью. Защита проекта</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667FF2" w14:textId="77777777" w:rsidR="00BC5FC9" w:rsidRDefault="00BC5FC9">
            <w:pPr>
              <w:spacing w:line="276" w:lineRule="auto"/>
              <w:ind w:left="135"/>
              <w:jc w:val="center"/>
              <w:rPr>
                <w:lang w:val="en-US"/>
              </w:rPr>
            </w:pPr>
            <w:r>
              <w:rPr>
                <w:color w:val="000000"/>
                <w:sz w:val="24"/>
              </w:rPr>
              <w:t xml:space="preserve"> 4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3476A1D"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5BEB679"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06B14EE" w14:textId="77777777" w:rsidR="00BC5FC9" w:rsidRDefault="00BC5FC9">
            <w:pPr>
              <w:spacing w:line="276" w:lineRule="auto"/>
              <w:ind w:left="135"/>
              <w:rPr>
                <w:lang w:val="en-US"/>
              </w:rPr>
            </w:pPr>
          </w:p>
        </w:tc>
      </w:tr>
      <w:tr w:rsidR="00BC5FC9" w14:paraId="2A25A9F2" w14:textId="77777777" w:rsidTr="00BC5F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4A8728" w14:textId="77777777" w:rsidR="00BC5FC9" w:rsidRDefault="00BC5FC9">
            <w:pPr>
              <w:spacing w:line="276" w:lineRule="auto"/>
              <w:ind w:left="135"/>
              <w:rPr>
                <w:lang w:val="en-US"/>
              </w:rPr>
            </w:pPr>
            <w:r>
              <w:rPr>
                <w:color w:val="000000"/>
                <w:sz w:val="24"/>
              </w:rPr>
              <w:t>Итого по разделу</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2FBF67" w14:textId="77777777" w:rsidR="00BC5FC9" w:rsidRDefault="00BC5FC9">
            <w:pPr>
              <w:spacing w:line="276" w:lineRule="auto"/>
              <w:ind w:left="135"/>
              <w:jc w:val="center"/>
              <w:rPr>
                <w:lang w:val="en-US"/>
              </w:rPr>
            </w:pPr>
            <w:r>
              <w:rPr>
                <w:color w:val="000000"/>
                <w:sz w:val="24"/>
              </w:rPr>
              <w:t xml:space="preserve"> 12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CEC343" w14:textId="77777777" w:rsidR="00BC5FC9" w:rsidRDefault="00BC5FC9">
            <w:pPr>
              <w:spacing w:after="200" w:line="276" w:lineRule="auto"/>
              <w:rPr>
                <w:lang w:val="en-US"/>
              </w:rPr>
            </w:pPr>
          </w:p>
        </w:tc>
      </w:tr>
      <w:tr w:rsidR="00BC5FC9" w14:paraId="42B45723" w14:textId="77777777" w:rsidTr="00BC5FC9">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F58322" w14:textId="77777777" w:rsidR="00BC5FC9" w:rsidRDefault="00BC5FC9">
            <w:pPr>
              <w:spacing w:line="276" w:lineRule="auto"/>
              <w:ind w:left="135"/>
              <w:rPr>
                <w:lang w:val="en-US"/>
              </w:rPr>
            </w:pPr>
            <w:r>
              <w:rPr>
                <w:b/>
                <w:color w:val="000000"/>
                <w:sz w:val="24"/>
              </w:rPr>
              <w:t>Раздел 4.</w:t>
            </w:r>
            <w:r>
              <w:rPr>
                <w:color w:val="000000"/>
                <w:sz w:val="24"/>
              </w:rPr>
              <w:t xml:space="preserve"> </w:t>
            </w:r>
            <w:r>
              <w:rPr>
                <w:b/>
                <w:color w:val="000000"/>
                <w:sz w:val="24"/>
              </w:rPr>
              <w:t>Робототехника</w:t>
            </w:r>
          </w:p>
        </w:tc>
      </w:tr>
      <w:tr w:rsidR="00BC5FC9" w14:paraId="4CDD7BEE"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7FC4DE" w14:textId="77777777" w:rsidR="00BC5FC9" w:rsidRDefault="00BC5FC9">
            <w:pPr>
              <w:spacing w:line="276" w:lineRule="auto"/>
              <w:rPr>
                <w:lang w:val="en-US"/>
              </w:rPr>
            </w:pPr>
            <w:r>
              <w:rPr>
                <w:color w:val="000000"/>
                <w:sz w:val="24"/>
              </w:rPr>
              <w:t>4.1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B03964" w14:textId="77777777" w:rsidR="00BC5FC9" w:rsidRDefault="00BC5FC9">
            <w:pPr>
              <w:spacing w:line="276" w:lineRule="auto"/>
              <w:ind w:left="135"/>
              <w:rPr>
                <w:lang w:val="en-US"/>
              </w:rPr>
            </w:pPr>
            <w:r>
              <w:rPr>
                <w:color w:val="000000"/>
                <w:sz w:val="24"/>
              </w:rPr>
              <w:t>Автоматизация производства</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966267" w14:textId="77777777" w:rsidR="00BC5FC9" w:rsidRDefault="00BC5FC9">
            <w:pPr>
              <w:spacing w:line="276" w:lineRule="auto"/>
              <w:ind w:left="135"/>
              <w:jc w:val="center"/>
              <w:rPr>
                <w:lang w:val="en-US"/>
              </w:rPr>
            </w:pPr>
            <w:r>
              <w:rPr>
                <w:color w:val="000000"/>
                <w:sz w:val="24"/>
              </w:rPr>
              <w:t xml:space="preserve"> 1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24A08A6"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3A8C43"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A23DCE0" w14:textId="77777777" w:rsidR="00BC5FC9" w:rsidRDefault="00BC5FC9">
            <w:pPr>
              <w:spacing w:line="276" w:lineRule="auto"/>
              <w:ind w:left="135"/>
              <w:rPr>
                <w:lang w:val="en-US"/>
              </w:rPr>
            </w:pPr>
          </w:p>
        </w:tc>
      </w:tr>
      <w:tr w:rsidR="00BC5FC9" w14:paraId="6424DE52"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E82B5B" w14:textId="77777777" w:rsidR="00BC5FC9" w:rsidRDefault="00BC5FC9">
            <w:pPr>
              <w:spacing w:line="276" w:lineRule="auto"/>
              <w:rPr>
                <w:lang w:val="en-US"/>
              </w:rPr>
            </w:pPr>
            <w:r>
              <w:rPr>
                <w:color w:val="000000"/>
                <w:sz w:val="24"/>
              </w:rPr>
              <w:t>4.2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D4305A" w14:textId="77777777" w:rsidR="00BC5FC9" w:rsidRDefault="00BC5FC9">
            <w:pPr>
              <w:spacing w:line="276" w:lineRule="auto"/>
              <w:ind w:left="135"/>
              <w:rPr>
                <w:lang w:val="en-US"/>
              </w:rPr>
            </w:pPr>
            <w:r>
              <w:rPr>
                <w:color w:val="000000"/>
                <w:sz w:val="24"/>
              </w:rPr>
              <w:t>Подводные робототехнические системы</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4FD4EB" w14:textId="77777777" w:rsidR="00BC5FC9" w:rsidRDefault="00BC5FC9">
            <w:pPr>
              <w:spacing w:line="276" w:lineRule="auto"/>
              <w:ind w:left="135"/>
              <w:jc w:val="center"/>
              <w:rPr>
                <w:lang w:val="en-US"/>
              </w:rPr>
            </w:pPr>
            <w:r>
              <w:rPr>
                <w:color w:val="000000"/>
                <w:sz w:val="24"/>
              </w:rPr>
              <w:t xml:space="preserve"> 1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CA82E9C"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10FE98"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6040AF4" w14:textId="77777777" w:rsidR="00BC5FC9" w:rsidRDefault="00BC5FC9">
            <w:pPr>
              <w:spacing w:line="276" w:lineRule="auto"/>
              <w:ind w:left="135"/>
              <w:rPr>
                <w:lang w:val="en-US"/>
              </w:rPr>
            </w:pPr>
          </w:p>
        </w:tc>
      </w:tr>
      <w:tr w:rsidR="00BC5FC9" w14:paraId="593CE73B"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71EC04" w14:textId="77777777" w:rsidR="00BC5FC9" w:rsidRDefault="00BC5FC9">
            <w:pPr>
              <w:spacing w:line="276" w:lineRule="auto"/>
              <w:rPr>
                <w:lang w:val="en-US"/>
              </w:rPr>
            </w:pPr>
            <w:r>
              <w:rPr>
                <w:color w:val="000000"/>
                <w:sz w:val="24"/>
              </w:rPr>
              <w:t>4.3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785BCD" w14:textId="77777777" w:rsidR="00BC5FC9" w:rsidRDefault="00BC5FC9">
            <w:pPr>
              <w:spacing w:line="276" w:lineRule="auto"/>
              <w:ind w:left="135"/>
              <w:rPr>
                <w:lang w:val="en-US"/>
              </w:rPr>
            </w:pPr>
            <w:r>
              <w:rPr>
                <w:color w:val="000000"/>
                <w:sz w:val="24"/>
              </w:rPr>
              <w:t>Беспилотные летательные аппараты</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66952C" w14:textId="77777777" w:rsidR="00BC5FC9" w:rsidRDefault="00BC5FC9">
            <w:pPr>
              <w:spacing w:line="276" w:lineRule="auto"/>
              <w:ind w:left="135"/>
              <w:jc w:val="center"/>
              <w:rPr>
                <w:lang w:val="en-US"/>
              </w:rPr>
            </w:pPr>
            <w:r>
              <w:rPr>
                <w:color w:val="000000"/>
                <w:sz w:val="24"/>
              </w:rPr>
              <w:t xml:space="preserve"> 9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75A0B0"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A24266"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6DA2150" w14:textId="77777777" w:rsidR="00BC5FC9" w:rsidRDefault="00BC5FC9">
            <w:pPr>
              <w:spacing w:line="276" w:lineRule="auto"/>
              <w:ind w:left="135"/>
              <w:rPr>
                <w:lang w:val="en-US"/>
              </w:rPr>
            </w:pPr>
          </w:p>
        </w:tc>
      </w:tr>
      <w:tr w:rsidR="00BC5FC9" w14:paraId="099E1E85"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7FB53A" w14:textId="77777777" w:rsidR="00BC5FC9" w:rsidRDefault="00BC5FC9">
            <w:pPr>
              <w:spacing w:line="276" w:lineRule="auto"/>
              <w:rPr>
                <w:lang w:val="en-US"/>
              </w:rPr>
            </w:pPr>
            <w:r>
              <w:rPr>
                <w:color w:val="000000"/>
                <w:sz w:val="24"/>
              </w:rPr>
              <w:t>4.4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58300A" w14:textId="77777777" w:rsidR="00BC5FC9" w:rsidRPr="00BC5FC9" w:rsidRDefault="00BC5FC9">
            <w:pPr>
              <w:spacing w:line="276" w:lineRule="auto"/>
              <w:ind w:left="135"/>
            </w:pPr>
            <w:r>
              <w:rPr>
                <w:color w:val="000000"/>
                <w:sz w:val="24"/>
              </w:rPr>
              <w:t>Групповой учебный проект по модулю «Робототехника»</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37AB6C" w14:textId="77777777" w:rsidR="00BC5FC9" w:rsidRDefault="00BC5FC9">
            <w:pPr>
              <w:spacing w:line="276" w:lineRule="auto"/>
              <w:ind w:left="135"/>
              <w:jc w:val="center"/>
              <w:rPr>
                <w:lang w:val="en-US"/>
              </w:rPr>
            </w:pPr>
            <w:r>
              <w:rPr>
                <w:color w:val="000000"/>
                <w:sz w:val="24"/>
              </w:rPr>
              <w:t xml:space="preserve"> 1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B84C7D"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B5B33B9"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4DC11A8" w14:textId="77777777" w:rsidR="00BC5FC9" w:rsidRDefault="00BC5FC9">
            <w:pPr>
              <w:spacing w:line="276" w:lineRule="auto"/>
              <w:ind w:left="135"/>
              <w:rPr>
                <w:lang w:val="en-US"/>
              </w:rPr>
            </w:pPr>
          </w:p>
        </w:tc>
      </w:tr>
      <w:tr w:rsidR="00BC5FC9" w14:paraId="0F450CD2"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05888B" w14:textId="77777777" w:rsidR="00BC5FC9" w:rsidRDefault="00BC5FC9">
            <w:pPr>
              <w:spacing w:line="276" w:lineRule="auto"/>
              <w:rPr>
                <w:lang w:val="en-US"/>
              </w:rPr>
            </w:pPr>
            <w:r>
              <w:rPr>
                <w:color w:val="000000"/>
                <w:sz w:val="24"/>
              </w:rPr>
              <w:t>4.5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54071F" w14:textId="77777777" w:rsidR="00BC5FC9" w:rsidRPr="004F64A7" w:rsidRDefault="00BC5FC9">
            <w:pPr>
              <w:spacing w:line="276" w:lineRule="auto"/>
              <w:ind w:left="135"/>
            </w:pPr>
            <w:r>
              <w:rPr>
                <w:color w:val="000000"/>
                <w:sz w:val="24"/>
              </w:rPr>
              <w:t>Групповой учебный проект по модулю «Робототехника». Выполнение проекта</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A22D2B" w14:textId="77777777" w:rsidR="00BC5FC9" w:rsidRDefault="00BC5FC9">
            <w:pPr>
              <w:spacing w:line="276" w:lineRule="auto"/>
              <w:ind w:left="135"/>
              <w:jc w:val="center"/>
              <w:rPr>
                <w:lang w:val="en-US"/>
              </w:rPr>
            </w:pPr>
            <w:r>
              <w:rPr>
                <w:color w:val="000000"/>
                <w:sz w:val="24"/>
              </w:rPr>
              <w:t xml:space="preserve"> 1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AB9CAC"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9A621FD"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572C6E5" w14:textId="77777777" w:rsidR="00BC5FC9" w:rsidRDefault="00BC5FC9">
            <w:pPr>
              <w:spacing w:line="276" w:lineRule="auto"/>
              <w:ind w:left="135"/>
              <w:rPr>
                <w:lang w:val="en-US"/>
              </w:rPr>
            </w:pPr>
          </w:p>
        </w:tc>
      </w:tr>
      <w:tr w:rsidR="00BC5FC9" w14:paraId="71A5E8CC"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098EA8" w14:textId="77777777" w:rsidR="00BC5FC9" w:rsidRDefault="00BC5FC9">
            <w:pPr>
              <w:spacing w:line="276" w:lineRule="auto"/>
              <w:rPr>
                <w:lang w:val="en-US"/>
              </w:rPr>
            </w:pPr>
            <w:r>
              <w:rPr>
                <w:color w:val="000000"/>
                <w:sz w:val="24"/>
              </w:rPr>
              <w:t>4.6</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B2AFF9" w14:textId="77777777" w:rsidR="00BC5FC9" w:rsidRPr="00BC5FC9" w:rsidRDefault="00BC5FC9">
            <w:pPr>
              <w:spacing w:line="276" w:lineRule="auto"/>
              <w:ind w:left="135"/>
            </w:pPr>
            <w:r>
              <w:rPr>
                <w:color w:val="000000"/>
                <w:sz w:val="24"/>
              </w:rPr>
              <w:t>Групповой учебный проект по модулю «Робототехника». Защита проекта по робототехнике. Мир профессий, связанных с робототехникой</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15E7B6" w14:textId="77777777" w:rsidR="00BC5FC9" w:rsidRDefault="00BC5FC9">
            <w:pPr>
              <w:spacing w:line="276" w:lineRule="auto"/>
              <w:ind w:left="135"/>
              <w:jc w:val="center"/>
              <w:rPr>
                <w:lang w:val="en-US"/>
              </w:rPr>
            </w:pPr>
            <w:r>
              <w:rPr>
                <w:color w:val="000000"/>
                <w:sz w:val="24"/>
              </w:rPr>
              <w:t xml:space="preserve"> 1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66D529"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0C4788"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F210ABE" w14:textId="77777777" w:rsidR="00BC5FC9" w:rsidRDefault="00BC5FC9">
            <w:pPr>
              <w:spacing w:line="276" w:lineRule="auto"/>
              <w:ind w:left="135"/>
              <w:rPr>
                <w:lang w:val="en-US"/>
              </w:rPr>
            </w:pPr>
          </w:p>
        </w:tc>
      </w:tr>
      <w:tr w:rsidR="00BC5FC9" w14:paraId="3395199B" w14:textId="77777777" w:rsidTr="00BC5F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E0C8C8" w14:textId="77777777" w:rsidR="00BC5FC9" w:rsidRDefault="00BC5FC9">
            <w:pPr>
              <w:spacing w:line="276" w:lineRule="auto"/>
              <w:ind w:left="135"/>
              <w:rPr>
                <w:lang w:val="en-US"/>
              </w:rPr>
            </w:pPr>
            <w:r>
              <w:rPr>
                <w:color w:val="000000"/>
                <w:sz w:val="24"/>
              </w:rPr>
              <w:t>Итого по разделу</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835F12" w14:textId="77777777" w:rsidR="00BC5FC9" w:rsidRDefault="00BC5FC9">
            <w:pPr>
              <w:spacing w:line="276" w:lineRule="auto"/>
              <w:ind w:left="135"/>
              <w:jc w:val="center"/>
              <w:rPr>
                <w:lang w:val="en-US"/>
              </w:rPr>
            </w:pPr>
            <w:r>
              <w:rPr>
                <w:color w:val="000000"/>
                <w:sz w:val="24"/>
              </w:rPr>
              <w:t xml:space="preserve"> 14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0E31B24" w14:textId="77777777" w:rsidR="00BC5FC9" w:rsidRDefault="00BC5FC9">
            <w:pPr>
              <w:spacing w:after="200" w:line="276" w:lineRule="auto"/>
              <w:rPr>
                <w:lang w:val="en-US"/>
              </w:rPr>
            </w:pPr>
          </w:p>
        </w:tc>
      </w:tr>
      <w:tr w:rsidR="00BC5FC9" w14:paraId="53B8BC91" w14:textId="77777777" w:rsidTr="00BC5F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042DDD" w14:textId="77777777" w:rsidR="00BC5FC9" w:rsidRPr="00BC5FC9" w:rsidRDefault="00BC5FC9">
            <w:pPr>
              <w:spacing w:line="276" w:lineRule="auto"/>
              <w:ind w:left="135"/>
            </w:pPr>
            <w:r>
              <w:rPr>
                <w:color w:val="000000"/>
                <w:sz w:val="24"/>
              </w:rPr>
              <w:t>ОБЩЕЕ КОЛИЧЕСТВО ЧАСОВ ПО ПРОГРАММЕ</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608055" w14:textId="77777777" w:rsidR="00BC5FC9" w:rsidRDefault="00BC5FC9">
            <w:pPr>
              <w:spacing w:line="276" w:lineRule="auto"/>
              <w:ind w:left="135"/>
              <w:jc w:val="center"/>
              <w:rPr>
                <w:lang w:val="en-US"/>
              </w:rPr>
            </w:pPr>
            <w:r>
              <w:rPr>
                <w:color w:val="000000"/>
                <w:sz w:val="24"/>
              </w:rPr>
              <w:t xml:space="preserve"> 34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27F8E5" w14:textId="77777777" w:rsidR="00BC5FC9" w:rsidRDefault="00BC5FC9">
            <w:pPr>
              <w:spacing w:line="276" w:lineRule="auto"/>
              <w:ind w:left="135"/>
              <w:jc w:val="center"/>
              <w:rPr>
                <w:lang w:val="en-US"/>
              </w:rPr>
            </w:pPr>
            <w:r>
              <w:rPr>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8455FC" w14:textId="77777777" w:rsidR="00BC5FC9" w:rsidRDefault="00BC5FC9">
            <w:pPr>
              <w:spacing w:line="276" w:lineRule="auto"/>
              <w:ind w:left="135"/>
              <w:jc w:val="center"/>
              <w:rPr>
                <w:lang w:val="en-US"/>
              </w:rPr>
            </w:pPr>
            <w:r>
              <w:rPr>
                <w:color w:val="000000"/>
                <w:sz w:val="24"/>
              </w:rPr>
              <w:t xml:space="preserve"> 0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E39ADC" w14:textId="77777777" w:rsidR="00BC5FC9" w:rsidRDefault="00BC5FC9">
            <w:pPr>
              <w:spacing w:after="200" w:line="276" w:lineRule="auto"/>
              <w:rPr>
                <w:lang w:val="en-US"/>
              </w:rPr>
            </w:pPr>
          </w:p>
        </w:tc>
      </w:tr>
    </w:tbl>
    <w:p w14:paraId="7126EDED" w14:textId="77777777" w:rsidR="00BC5FC9" w:rsidRDefault="00BC5FC9" w:rsidP="00BC5FC9">
      <w:pPr>
        <w:sectPr w:rsidR="00BC5FC9" w:rsidSect="00C778C0">
          <w:type w:val="continuous"/>
          <w:pgSz w:w="11906" w:h="16383"/>
          <w:pgMar w:top="850" w:right="1134" w:bottom="1701" w:left="1134" w:header="720" w:footer="720" w:gutter="0"/>
          <w:cols w:space="720"/>
          <w:docGrid w:linePitch="299"/>
        </w:sectPr>
      </w:pPr>
    </w:p>
    <w:p w14:paraId="7D828279" w14:textId="77777777" w:rsidR="00BC5FC9" w:rsidRDefault="00BC5FC9" w:rsidP="00BC5FC9">
      <w:pPr>
        <w:sectPr w:rsidR="00BC5FC9" w:rsidSect="00C778C0">
          <w:type w:val="continuous"/>
          <w:pgSz w:w="11906" w:h="16383"/>
          <w:pgMar w:top="850" w:right="1134" w:bottom="1701" w:left="1134" w:header="720" w:footer="720" w:gutter="0"/>
          <w:cols w:space="720"/>
          <w:docGrid w:linePitch="299"/>
        </w:sectPr>
      </w:pPr>
    </w:p>
    <w:p w14:paraId="12D45305" w14:textId="77777777" w:rsidR="00BC5FC9" w:rsidRDefault="00BC5FC9" w:rsidP="00BC5FC9">
      <w:pPr>
        <w:ind w:left="120"/>
        <w:rPr>
          <w:rFonts w:asciiTheme="minorHAnsi" w:hAnsiTheme="minorHAnsi" w:cstheme="minorBidi"/>
          <w:lang w:val="en-US"/>
        </w:rPr>
      </w:pPr>
      <w:bookmarkStart w:id="63" w:name="block-48819368"/>
      <w:bookmarkEnd w:id="63"/>
      <w:r>
        <w:rPr>
          <w:b/>
          <w:color w:val="000000"/>
          <w:sz w:val="28"/>
        </w:rPr>
        <w:t xml:space="preserve"> ТЕМАТИЧЕСКОЕ ПЛАНИРОВАНИЕ </w:t>
      </w:r>
    </w:p>
    <w:p w14:paraId="7681B26B" w14:textId="77777777" w:rsidR="00BC5FC9" w:rsidRDefault="00BC5FC9" w:rsidP="00BC5FC9">
      <w:pPr>
        <w:ind w:left="120"/>
      </w:pPr>
      <w:r>
        <w:rPr>
          <w:b/>
          <w:color w:val="000000"/>
          <w:sz w:val="28"/>
        </w:rPr>
        <w:t xml:space="preserve"> 9 КЛАСС (ИНВАРИАНТНЫЕ МОДУЛИ)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63"/>
        <w:gridCol w:w="2576"/>
        <w:gridCol w:w="908"/>
        <w:gridCol w:w="64"/>
        <w:gridCol w:w="1694"/>
        <w:gridCol w:w="1823"/>
        <w:gridCol w:w="2118"/>
      </w:tblGrid>
      <w:tr w:rsidR="00BC5FC9" w14:paraId="2DA8207F" w14:textId="77777777" w:rsidTr="00C778C0">
        <w:trPr>
          <w:trHeight w:val="144"/>
        </w:trPr>
        <w:tc>
          <w:tcPr>
            <w:tcW w:w="66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8A69746" w14:textId="77777777" w:rsidR="00BC5FC9" w:rsidRDefault="00BC5FC9">
            <w:pPr>
              <w:ind w:left="135"/>
            </w:pPr>
            <w:r>
              <w:rPr>
                <w:b/>
                <w:color w:val="000000"/>
                <w:sz w:val="24"/>
              </w:rPr>
              <w:t xml:space="preserve">№ п/п </w:t>
            </w:r>
          </w:p>
          <w:p w14:paraId="5A06418E" w14:textId="77777777" w:rsidR="00BC5FC9" w:rsidRDefault="00BC5FC9">
            <w:pPr>
              <w:spacing w:line="276" w:lineRule="auto"/>
              <w:ind w:left="135"/>
              <w:rPr>
                <w:lang w:val="en-US"/>
              </w:rPr>
            </w:pPr>
          </w:p>
        </w:tc>
        <w:tc>
          <w:tcPr>
            <w:tcW w:w="257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D0DB85B" w14:textId="77777777" w:rsidR="00BC5FC9" w:rsidRDefault="00BC5FC9">
            <w:pPr>
              <w:ind w:left="135"/>
            </w:pPr>
            <w:r>
              <w:rPr>
                <w:b/>
                <w:color w:val="000000"/>
                <w:sz w:val="24"/>
              </w:rPr>
              <w:t xml:space="preserve">Наименование разделов и тем программы </w:t>
            </w:r>
          </w:p>
          <w:p w14:paraId="526657BE" w14:textId="77777777" w:rsidR="00BC5FC9" w:rsidRDefault="00BC5FC9">
            <w:pPr>
              <w:spacing w:line="276" w:lineRule="auto"/>
              <w:ind w:left="135"/>
              <w:rPr>
                <w:lang w:val="en-US"/>
              </w:rPr>
            </w:pPr>
          </w:p>
        </w:tc>
        <w:tc>
          <w:tcPr>
            <w:tcW w:w="4489"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410850" w14:textId="77777777" w:rsidR="00BC5FC9" w:rsidRDefault="00BC5FC9">
            <w:pPr>
              <w:spacing w:line="276" w:lineRule="auto"/>
              <w:rPr>
                <w:lang w:val="en-US"/>
              </w:rPr>
            </w:pPr>
            <w:r>
              <w:rPr>
                <w:b/>
                <w:color w:val="000000"/>
                <w:sz w:val="24"/>
              </w:rPr>
              <w:t>Количество часов</w:t>
            </w:r>
          </w:p>
        </w:tc>
        <w:tc>
          <w:tcPr>
            <w:tcW w:w="211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8E8BB4E" w14:textId="77777777" w:rsidR="00BC5FC9" w:rsidRDefault="00BC5FC9">
            <w:pPr>
              <w:ind w:left="135"/>
            </w:pPr>
            <w:r>
              <w:rPr>
                <w:b/>
                <w:color w:val="000000"/>
                <w:sz w:val="24"/>
              </w:rPr>
              <w:t xml:space="preserve">Электронные (цифровые) образовательные ресурсы </w:t>
            </w:r>
          </w:p>
          <w:p w14:paraId="23667BCD" w14:textId="77777777" w:rsidR="00BC5FC9" w:rsidRDefault="00BC5FC9">
            <w:pPr>
              <w:spacing w:line="276" w:lineRule="auto"/>
              <w:ind w:left="135"/>
              <w:rPr>
                <w:lang w:val="en-US"/>
              </w:rPr>
            </w:pPr>
          </w:p>
        </w:tc>
      </w:tr>
      <w:tr w:rsidR="00BC5FC9" w14:paraId="0ED78FBE" w14:textId="77777777" w:rsidTr="00C778C0">
        <w:trPr>
          <w:trHeight w:val="144"/>
        </w:trPr>
        <w:tc>
          <w:tcPr>
            <w:tcW w:w="663" w:type="dxa"/>
            <w:vMerge/>
            <w:tcBorders>
              <w:top w:val="single" w:sz="2" w:space="0" w:color="auto"/>
              <w:left w:val="single" w:sz="2" w:space="0" w:color="auto"/>
              <w:bottom w:val="single" w:sz="2" w:space="0" w:color="auto"/>
              <w:right w:val="single" w:sz="2" w:space="0" w:color="auto"/>
            </w:tcBorders>
            <w:vAlign w:val="center"/>
            <w:hideMark/>
          </w:tcPr>
          <w:p w14:paraId="25F36462" w14:textId="77777777" w:rsidR="00BC5FC9" w:rsidRDefault="00BC5FC9">
            <w:pPr>
              <w:rPr>
                <w:lang w:val="en-US"/>
              </w:rPr>
            </w:pPr>
          </w:p>
        </w:tc>
        <w:tc>
          <w:tcPr>
            <w:tcW w:w="2576" w:type="dxa"/>
            <w:vMerge/>
            <w:tcBorders>
              <w:top w:val="single" w:sz="2" w:space="0" w:color="auto"/>
              <w:left w:val="single" w:sz="2" w:space="0" w:color="auto"/>
              <w:bottom w:val="single" w:sz="2" w:space="0" w:color="auto"/>
              <w:right w:val="single" w:sz="2" w:space="0" w:color="auto"/>
            </w:tcBorders>
            <w:vAlign w:val="center"/>
            <w:hideMark/>
          </w:tcPr>
          <w:p w14:paraId="055EB894" w14:textId="77777777" w:rsidR="00BC5FC9" w:rsidRDefault="00BC5FC9">
            <w:pPr>
              <w:rPr>
                <w:lang w:val="en-US"/>
              </w:rPr>
            </w:pPr>
          </w:p>
        </w:tc>
        <w:tc>
          <w:tcPr>
            <w:tcW w:w="97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DDBC95A" w14:textId="77777777" w:rsidR="00BC5FC9" w:rsidRDefault="00BC5FC9">
            <w:pPr>
              <w:ind w:left="135"/>
            </w:pPr>
            <w:r>
              <w:rPr>
                <w:b/>
                <w:color w:val="000000"/>
                <w:sz w:val="24"/>
              </w:rPr>
              <w:t xml:space="preserve">Всего </w:t>
            </w:r>
          </w:p>
          <w:p w14:paraId="13C85565" w14:textId="77777777" w:rsidR="00BC5FC9" w:rsidRDefault="00BC5FC9">
            <w:pPr>
              <w:spacing w:line="276" w:lineRule="auto"/>
              <w:ind w:left="135"/>
              <w:rPr>
                <w:lang w:val="en-US"/>
              </w:rPr>
            </w:pP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780B30D" w14:textId="77777777" w:rsidR="00BC5FC9" w:rsidRDefault="00BC5FC9">
            <w:pPr>
              <w:ind w:left="135"/>
            </w:pPr>
            <w:r>
              <w:rPr>
                <w:b/>
                <w:color w:val="000000"/>
                <w:sz w:val="24"/>
              </w:rPr>
              <w:t xml:space="preserve">Контрольные работы </w:t>
            </w:r>
          </w:p>
          <w:p w14:paraId="6F61A567" w14:textId="77777777" w:rsidR="00BC5FC9" w:rsidRDefault="00BC5FC9">
            <w:pPr>
              <w:spacing w:line="276" w:lineRule="auto"/>
              <w:ind w:left="135"/>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0135CA7" w14:textId="77777777" w:rsidR="00BC5FC9" w:rsidRDefault="00BC5FC9">
            <w:pPr>
              <w:ind w:left="135"/>
            </w:pPr>
            <w:r>
              <w:rPr>
                <w:b/>
                <w:color w:val="000000"/>
                <w:sz w:val="24"/>
              </w:rPr>
              <w:t xml:space="preserve">Практические работы </w:t>
            </w:r>
          </w:p>
          <w:p w14:paraId="51D62C70" w14:textId="77777777" w:rsidR="00BC5FC9" w:rsidRDefault="00BC5FC9">
            <w:pPr>
              <w:spacing w:line="276" w:lineRule="auto"/>
              <w:ind w:left="135"/>
              <w:rPr>
                <w:lang w:val="en-US"/>
              </w:rPr>
            </w:pPr>
          </w:p>
        </w:tc>
        <w:tc>
          <w:tcPr>
            <w:tcW w:w="2118" w:type="dxa"/>
            <w:vMerge/>
            <w:tcBorders>
              <w:top w:val="single" w:sz="2" w:space="0" w:color="auto"/>
              <w:left w:val="single" w:sz="2" w:space="0" w:color="auto"/>
              <w:bottom w:val="single" w:sz="2" w:space="0" w:color="auto"/>
              <w:right w:val="single" w:sz="2" w:space="0" w:color="auto"/>
            </w:tcBorders>
            <w:vAlign w:val="center"/>
            <w:hideMark/>
          </w:tcPr>
          <w:p w14:paraId="2073A041" w14:textId="77777777" w:rsidR="00BC5FC9" w:rsidRDefault="00BC5FC9">
            <w:pPr>
              <w:rPr>
                <w:lang w:val="en-US"/>
              </w:rPr>
            </w:pPr>
          </w:p>
        </w:tc>
      </w:tr>
      <w:tr w:rsidR="00BC5FC9" w14:paraId="156900E7" w14:textId="77777777" w:rsidTr="00C778C0">
        <w:trPr>
          <w:trHeight w:val="144"/>
        </w:trPr>
        <w:tc>
          <w:tcPr>
            <w:tcW w:w="98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B2335A" w14:textId="77777777" w:rsidR="00BC5FC9" w:rsidRDefault="00BC5FC9">
            <w:pPr>
              <w:spacing w:line="276" w:lineRule="auto"/>
              <w:ind w:left="135"/>
              <w:rPr>
                <w:lang w:val="en-US"/>
              </w:rPr>
            </w:pPr>
            <w:r>
              <w:rPr>
                <w:b/>
                <w:color w:val="000000"/>
                <w:sz w:val="24"/>
              </w:rPr>
              <w:t>Раздел 1.</w:t>
            </w:r>
            <w:r>
              <w:rPr>
                <w:color w:val="000000"/>
                <w:sz w:val="24"/>
              </w:rPr>
              <w:t xml:space="preserve"> </w:t>
            </w:r>
            <w:r>
              <w:rPr>
                <w:b/>
                <w:color w:val="000000"/>
                <w:sz w:val="24"/>
              </w:rPr>
              <w:t>Производство и технологии</w:t>
            </w:r>
          </w:p>
        </w:tc>
      </w:tr>
      <w:tr w:rsidR="00BC5FC9" w14:paraId="1AA4E33E" w14:textId="77777777" w:rsidTr="00C778C0">
        <w:trPr>
          <w:trHeight w:val="144"/>
        </w:trPr>
        <w:tc>
          <w:tcPr>
            <w:tcW w:w="6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546579" w14:textId="77777777" w:rsidR="00BC5FC9" w:rsidRDefault="00BC5FC9">
            <w:pPr>
              <w:spacing w:line="276" w:lineRule="auto"/>
              <w:rPr>
                <w:lang w:val="en-US"/>
              </w:rPr>
            </w:pPr>
            <w:r>
              <w:rPr>
                <w:color w:val="000000"/>
                <w:sz w:val="24"/>
              </w:rPr>
              <w:t>1.1</w:t>
            </w:r>
          </w:p>
        </w:tc>
        <w:tc>
          <w:tcPr>
            <w:tcW w:w="2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C5BEB4" w14:textId="77777777" w:rsidR="00BC5FC9" w:rsidRPr="00BC5FC9" w:rsidRDefault="00BC5FC9">
            <w:pPr>
              <w:spacing w:line="276" w:lineRule="auto"/>
              <w:ind w:left="135"/>
            </w:pPr>
            <w:r>
              <w:rPr>
                <w:color w:val="000000"/>
                <w:sz w:val="24"/>
              </w:rPr>
              <w:t>Предпринимательство. Организация собственного производства. Мир профессий</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31E106" w14:textId="77777777" w:rsidR="00BC5FC9" w:rsidRDefault="00BC5FC9">
            <w:pPr>
              <w:spacing w:line="276" w:lineRule="auto"/>
              <w:ind w:left="135"/>
              <w:jc w:val="center"/>
              <w:rPr>
                <w:lang w:val="en-US"/>
              </w:rPr>
            </w:pPr>
            <w:r>
              <w:rPr>
                <w:color w:val="000000"/>
                <w:sz w:val="24"/>
              </w:rPr>
              <w:t xml:space="preserve"> 2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59270A8" w14:textId="77777777" w:rsidR="00BC5FC9" w:rsidRDefault="00BC5FC9">
            <w:pPr>
              <w:spacing w:line="276" w:lineRule="auto"/>
              <w:ind w:left="135"/>
              <w:jc w:val="center"/>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F8AFD3" w14:textId="77777777" w:rsidR="00BC5FC9" w:rsidRDefault="00BC5FC9">
            <w:pPr>
              <w:spacing w:line="276" w:lineRule="auto"/>
              <w:ind w:left="135"/>
              <w:jc w:val="center"/>
              <w:rPr>
                <w:lang w:val="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87E26D6" w14:textId="77777777" w:rsidR="00BC5FC9" w:rsidRDefault="00BC5FC9">
            <w:pPr>
              <w:spacing w:line="276" w:lineRule="auto"/>
              <w:ind w:left="135"/>
              <w:rPr>
                <w:lang w:val="en-US"/>
              </w:rPr>
            </w:pPr>
          </w:p>
        </w:tc>
      </w:tr>
      <w:tr w:rsidR="00BC5FC9" w14:paraId="0758B308" w14:textId="77777777" w:rsidTr="00C778C0">
        <w:trPr>
          <w:trHeight w:val="144"/>
        </w:trPr>
        <w:tc>
          <w:tcPr>
            <w:tcW w:w="6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AE92F8" w14:textId="77777777" w:rsidR="00BC5FC9" w:rsidRDefault="00BC5FC9">
            <w:pPr>
              <w:spacing w:line="276" w:lineRule="auto"/>
              <w:rPr>
                <w:lang w:val="en-US"/>
              </w:rPr>
            </w:pPr>
            <w:r>
              <w:rPr>
                <w:color w:val="000000"/>
                <w:sz w:val="24"/>
              </w:rPr>
              <w:t>1.2</w:t>
            </w:r>
          </w:p>
        </w:tc>
        <w:tc>
          <w:tcPr>
            <w:tcW w:w="2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491EF1" w14:textId="77777777" w:rsidR="00BC5FC9" w:rsidRDefault="00BC5FC9">
            <w:pPr>
              <w:spacing w:line="276" w:lineRule="auto"/>
              <w:ind w:left="135"/>
              <w:rPr>
                <w:lang w:val="en-US"/>
              </w:rPr>
            </w:pPr>
            <w:r>
              <w:rPr>
                <w:color w:val="000000"/>
                <w:sz w:val="24"/>
              </w:rPr>
              <w:t>Бизнес-планирование. Технологическое предпринимательство</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34DE24" w14:textId="77777777" w:rsidR="00BC5FC9" w:rsidRDefault="00BC5FC9">
            <w:pPr>
              <w:spacing w:line="276" w:lineRule="auto"/>
              <w:ind w:left="135"/>
              <w:jc w:val="center"/>
              <w:rPr>
                <w:lang w:val="en-US"/>
              </w:rPr>
            </w:pPr>
            <w:r>
              <w:rPr>
                <w:color w:val="000000"/>
                <w:sz w:val="24"/>
              </w:rPr>
              <w:t xml:space="preserve"> 2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3AD5B6" w14:textId="77777777" w:rsidR="00BC5FC9" w:rsidRDefault="00BC5FC9">
            <w:pPr>
              <w:spacing w:line="276" w:lineRule="auto"/>
              <w:ind w:left="135"/>
              <w:jc w:val="center"/>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D25574C" w14:textId="77777777" w:rsidR="00BC5FC9" w:rsidRDefault="00BC5FC9">
            <w:pPr>
              <w:spacing w:line="276" w:lineRule="auto"/>
              <w:ind w:left="135"/>
              <w:jc w:val="center"/>
              <w:rPr>
                <w:lang w:val="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C92D094" w14:textId="77777777" w:rsidR="00BC5FC9" w:rsidRDefault="00BC5FC9">
            <w:pPr>
              <w:spacing w:line="276" w:lineRule="auto"/>
              <w:ind w:left="135"/>
              <w:rPr>
                <w:lang w:val="en-US"/>
              </w:rPr>
            </w:pPr>
          </w:p>
        </w:tc>
      </w:tr>
      <w:tr w:rsidR="00BC5FC9" w14:paraId="077E3A2B" w14:textId="77777777" w:rsidTr="00C778C0">
        <w:trPr>
          <w:trHeight w:val="144"/>
        </w:trPr>
        <w:tc>
          <w:tcPr>
            <w:tcW w:w="323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D8F7A5" w14:textId="77777777" w:rsidR="00BC5FC9" w:rsidRDefault="00BC5FC9">
            <w:pPr>
              <w:spacing w:line="276" w:lineRule="auto"/>
              <w:ind w:left="135"/>
              <w:rPr>
                <w:lang w:val="en-US"/>
              </w:rPr>
            </w:pPr>
            <w:r>
              <w:rPr>
                <w:color w:val="000000"/>
                <w:sz w:val="24"/>
              </w:rPr>
              <w:t>Итого по разделу</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A1688E" w14:textId="77777777" w:rsidR="00BC5FC9" w:rsidRDefault="00BC5FC9">
            <w:pPr>
              <w:spacing w:line="276" w:lineRule="auto"/>
              <w:ind w:left="135"/>
              <w:jc w:val="center"/>
              <w:rPr>
                <w:lang w:val="en-US"/>
              </w:rPr>
            </w:pPr>
            <w:r>
              <w:rPr>
                <w:color w:val="000000"/>
                <w:sz w:val="24"/>
              </w:rPr>
              <w:t xml:space="preserve"> 4 </w:t>
            </w:r>
          </w:p>
        </w:tc>
        <w:tc>
          <w:tcPr>
            <w:tcW w:w="5699"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34F3EB" w14:textId="77777777" w:rsidR="00BC5FC9" w:rsidRDefault="00BC5FC9">
            <w:pPr>
              <w:spacing w:after="200" w:line="276" w:lineRule="auto"/>
              <w:rPr>
                <w:lang w:val="en-US"/>
              </w:rPr>
            </w:pPr>
          </w:p>
        </w:tc>
      </w:tr>
      <w:tr w:rsidR="00BC5FC9" w14:paraId="2125CF1E" w14:textId="77777777" w:rsidTr="00C778C0">
        <w:trPr>
          <w:trHeight w:val="144"/>
        </w:trPr>
        <w:tc>
          <w:tcPr>
            <w:tcW w:w="98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8A3527" w14:textId="77777777" w:rsidR="00BC5FC9" w:rsidRDefault="00BC5FC9">
            <w:pPr>
              <w:spacing w:line="276" w:lineRule="auto"/>
              <w:ind w:left="135"/>
              <w:rPr>
                <w:lang w:val="en-US"/>
              </w:rPr>
            </w:pPr>
            <w:r>
              <w:rPr>
                <w:b/>
                <w:color w:val="000000"/>
                <w:sz w:val="24"/>
              </w:rPr>
              <w:t>Раздел 2.</w:t>
            </w:r>
            <w:r>
              <w:rPr>
                <w:color w:val="000000"/>
                <w:sz w:val="24"/>
              </w:rPr>
              <w:t xml:space="preserve"> </w:t>
            </w:r>
            <w:r>
              <w:rPr>
                <w:b/>
                <w:color w:val="000000"/>
                <w:sz w:val="24"/>
              </w:rPr>
              <w:t>Компьютерная графика. Черчение</w:t>
            </w:r>
          </w:p>
        </w:tc>
      </w:tr>
      <w:tr w:rsidR="00BC5FC9" w14:paraId="28B62C68" w14:textId="77777777" w:rsidTr="00C778C0">
        <w:trPr>
          <w:trHeight w:val="144"/>
        </w:trPr>
        <w:tc>
          <w:tcPr>
            <w:tcW w:w="6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878358" w14:textId="77777777" w:rsidR="00BC5FC9" w:rsidRDefault="00BC5FC9">
            <w:pPr>
              <w:spacing w:line="276" w:lineRule="auto"/>
              <w:rPr>
                <w:lang w:val="en-US"/>
              </w:rPr>
            </w:pPr>
            <w:r>
              <w:rPr>
                <w:color w:val="000000"/>
                <w:sz w:val="24"/>
              </w:rPr>
              <w:t>2.1</w:t>
            </w:r>
          </w:p>
        </w:tc>
        <w:tc>
          <w:tcPr>
            <w:tcW w:w="2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C6B1D1" w14:textId="77777777" w:rsidR="00BC5FC9" w:rsidRPr="00BC5FC9" w:rsidRDefault="00BC5FC9">
            <w:pPr>
              <w:spacing w:line="276" w:lineRule="auto"/>
              <w:ind w:left="135"/>
            </w:pPr>
            <w:r>
              <w:rPr>
                <w:color w:val="000000"/>
                <w:sz w:val="24"/>
              </w:rPr>
              <w:t>Технология построения объёмных моделей и чертежей в САПР</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A07983" w14:textId="77777777" w:rsidR="00BC5FC9" w:rsidRDefault="00BC5FC9">
            <w:pPr>
              <w:spacing w:line="276" w:lineRule="auto"/>
              <w:ind w:left="135"/>
              <w:jc w:val="center"/>
              <w:rPr>
                <w:lang w:val="en-US"/>
              </w:rPr>
            </w:pPr>
            <w:r>
              <w:rPr>
                <w:color w:val="000000"/>
                <w:sz w:val="24"/>
              </w:rPr>
              <w:t xml:space="preserve"> 2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F628796" w14:textId="77777777" w:rsidR="00BC5FC9" w:rsidRDefault="00BC5FC9">
            <w:pPr>
              <w:spacing w:line="276" w:lineRule="auto"/>
              <w:ind w:left="135"/>
              <w:jc w:val="center"/>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F835AC" w14:textId="77777777" w:rsidR="00BC5FC9" w:rsidRDefault="00BC5FC9">
            <w:pPr>
              <w:spacing w:line="276" w:lineRule="auto"/>
              <w:ind w:left="135"/>
              <w:jc w:val="center"/>
              <w:rPr>
                <w:lang w:val="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2FD975" w14:textId="77777777" w:rsidR="00BC5FC9" w:rsidRDefault="00BC5FC9">
            <w:pPr>
              <w:spacing w:line="276" w:lineRule="auto"/>
              <w:ind w:left="135"/>
              <w:rPr>
                <w:lang w:val="en-US"/>
              </w:rPr>
            </w:pPr>
          </w:p>
        </w:tc>
      </w:tr>
      <w:tr w:rsidR="00BC5FC9" w14:paraId="6AF3687F" w14:textId="77777777" w:rsidTr="00C778C0">
        <w:trPr>
          <w:trHeight w:val="144"/>
        </w:trPr>
        <w:tc>
          <w:tcPr>
            <w:tcW w:w="6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D24F85" w14:textId="77777777" w:rsidR="00BC5FC9" w:rsidRDefault="00BC5FC9">
            <w:pPr>
              <w:spacing w:line="276" w:lineRule="auto"/>
              <w:rPr>
                <w:lang w:val="en-US"/>
              </w:rPr>
            </w:pPr>
            <w:r>
              <w:rPr>
                <w:color w:val="000000"/>
                <w:sz w:val="24"/>
              </w:rPr>
              <w:t>2.2</w:t>
            </w:r>
          </w:p>
        </w:tc>
        <w:tc>
          <w:tcPr>
            <w:tcW w:w="2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4194EE" w14:textId="77777777" w:rsidR="00BC5FC9" w:rsidRDefault="00BC5FC9">
            <w:pPr>
              <w:spacing w:line="276" w:lineRule="auto"/>
              <w:ind w:left="135"/>
              <w:rPr>
                <w:lang w:val="en-US"/>
              </w:rPr>
            </w:pPr>
            <w:r>
              <w:rPr>
                <w:color w:val="000000"/>
                <w:sz w:val="24"/>
              </w:rPr>
              <w:t>Способы построения разрезов и сечений в САПР. Мир профессий</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FB52CA" w14:textId="77777777" w:rsidR="00BC5FC9" w:rsidRDefault="00BC5FC9">
            <w:pPr>
              <w:spacing w:line="276" w:lineRule="auto"/>
              <w:ind w:left="135"/>
              <w:jc w:val="center"/>
              <w:rPr>
                <w:lang w:val="en-US"/>
              </w:rPr>
            </w:pPr>
            <w:r>
              <w:rPr>
                <w:color w:val="000000"/>
                <w:sz w:val="24"/>
              </w:rPr>
              <w:t xml:space="preserve"> 2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CA3F19D" w14:textId="77777777" w:rsidR="00BC5FC9" w:rsidRDefault="00BC5FC9">
            <w:pPr>
              <w:spacing w:line="276" w:lineRule="auto"/>
              <w:ind w:left="135"/>
              <w:jc w:val="center"/>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878F2E4" w14:textId="77777777" w:rsidR="00BC5FC9" w:rsidRDefault="00BC5FC9">
            <w:pPr>
              <w:spacing w:line="276" w:lineRule="auto"/>
              <w:ind w:left="135"/>
              <w:jc w:val="center"/>
              <w:rPr>
                <w:lang w:val="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0B1362" w14:textId="77777777" w:rsidR="00BC5FC9" w:rsidRDefault="00BC5FC9">
            <w:pPr>
              <w:spacing w:line="276" w:lineRule="auto"/>
              <w:ind w:left="135"/>
              <w:rPr>
                <w:lang w:val="en-US"/>
              </w:rPr>
            </w:pPr>
          </w:p>
        </w:tc>
      </w:tr>
      <w:tr w:rsidR="00BC5FC9" w14:paraId="035764FE" w14:textId="77777777" w:rsidTr="00C778C0">
        <w:trPr>
          <w:trHeight w:val="144"/>
        </w:trPr>
        <w:tc>
          <w:tcPr>
            <w:tcW w:w="323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FCBE6F" w14:textId="77777777" w:rsidR="00BC5FC9" w:rsidRDefault="00BC5FC9">
            <w:pPr>
              <w:spacing w:line="276" w:lineRule="auto"/>
              <w:ind w:left="135"/>
              <w:rPr>
                <w:lang w:val="en-US"/>
              </w:rPr>
            </w:pPr>
            <w:r>
              <w:rPr>
                <w:color w:val="000000"/>
                <w:sz w:val="24"/>
              </w:rPr>
              <w:t>Итого по разделу</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226A2F" w14:textId="77777777" w:rsidR="00BC5FC9" w:rsidRDefault="00BC5FC9">
            <w:pPr>
              <w:spacing w:line="276" w:lineRule="auto"/>
              <w:ind w:left="135"/>
              <w:jc w:val="center"/>
              <w:rPr>
                <w:lang w:val="en-US"/>
              </w:rPr>
            </w:pPr>
            <w:r>
              <w:rPr>
                <w:color w:val="000000"/>
                <w:sz w:val="24"/>
              </w:rPr>
              <w:t xml:space="preserve"> 4 </w:t>
            </w:r>
          </w:p>
        </w:tc>
        <w:tc>
          <w:tcPr>
            <w:tcW w:w="5699"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8508051" w14:textId="77777777" w:rsidR="00BC5FC9" w:rsidRDefault="00BC5FC9">
            <w:pPr>
              <w:spacing w:after="200" w:line="276" w:lineRule="auto"/>
              <w:rPr>
                <w:lang w:val="en-US"/>
              </w:rPr>
            </w:pPr>
          </w:p>
        </w:tc>
      </w:tr>
      <w:tr w:rsidR="00BC5FC9" w14:paraId="459F16B1" w14:textId="77777777" w:rsidTr="00C778C0">
        <w:trPr>
          <w:trHeight w:val="144"/>
        </w:trPr>
        <w:tc>
          <w:tcPr>
            <w:tcW w:w="98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CA1547" w14:textId="77777777" w:rsidR="00BC5FC9" w:rsidRPr="00BC5FC9" w:rsidRDefault="00BC5FC9">
            <w:pPr>
              <w:spacing w:line="276" w:lineRule="auto"/>
              <w:ind w:left="135"/>
            </w:pPr>
            <w:r>
              <w:rPr>
                <w:b/>
                <w:color w:val="000000"/>
                <w:sz w:val="24"/>
              </w:rPr>
              <w:t>Раздел 3.</w:t>
            </w:r>
            <w:r>
              <w:rPr>
                <w:color w:val="000000"/>
                <w:sz w:val="24"/>
              </w:rPr>
              <w:t xml:space="preserve"> </w:t>
            </w:r>
            <w:r>
              <w:rPr>
                <w:b/>
                <w:color w:val="000000"/>
                <w:sz w:val="24"/>
              </w:rPr>
              <w:t>3D-моделирование, прототипирование, макетирование</w:t>
            </w:r>
          </w:p>
        </w:tc>
      </w:tr>
      <w:tr w:rsidR="00BC5FC9" w14:paraId="4D784318" w14:textId="77777777" w:rsidTr="00C778C0">
        <w:trPr>
          <w:trHeight w:val="144"/>
        </w:trPr>
        <w:tc>
          <w:tcPr>
            <w:tcW w:w="6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364C3C" w14:textId="77777777" w:rsidR="00BC5FC9" w:rsidRDefault="00BC5FC9">
            <w:pPr>
              <w:spacing w:line="276" w:lineRule="auto"/>
              <w:rPr>
                <w:lang w:val="en-US"/>
              </w:rPr>
            </w:pPr>
            <w:r>
              <w:rPr>
                <w:color w:val="000000"/>
                <w:sz w:val="24"/>
              </w:rPr>
              <w:t>3.1</w:t>
            </w:r>
          </w:p>
        </w:tc>
        <w:tc>
          <w:tcPr>
            <w:tcW w:w="2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175BA8" w14:textId="77777777" w:rsidR="00BC5FC9" w:rsidRPr="00BC5FC9" w:rsidRDefault="00BC5FC9">
            <w:pPr>
              <w:spacing w:line="276" w:lineRule="auto"/>
              <w:ind w:left="135"/>
            </w:pPr>
            <w:r>
              <w:rPr>
                <w:color w:val="000000"/>
                <w:sz w:val="24"/>
              </w:rPr>
              <w:t>Аддитивные технологии. Создание моделей, сложных объектов</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242F45" w14:textId="77777777" w:rsidR="00BC5FC9" w:rsidRDefault="00BC5FC9">
            <w:pPr>
              <w:spacing w:line="276" w:lineRule="auto"/>
              <w:ind w:left="135"/>
              <w:jc w:val="center"/>
              <w:rPr>
                <w:lang w:val="en-US"/>
              </w:rPr>
            </w:pPr>
            <w:r>
              <w:rPr>
                <w:color w:val="000000"/>
                <w:sz w:val="24"/>
              </w:rPr>
              <w:t xml:space="preserve"> 7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3668D9" w14:textId="77777777" w:rsidR="00BC5FC9" w:rsidRDefault="00BC5FC9">
            <w:pPr>
              <w:spacing w:line="276" w:lineRule="auto"/>
              <w:ind w:left="135"/>
              <w:jc w:val="center"/>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610D32" w14:textId="77777777" w:rsidR="00BC5FC9" w:rsidRDefault="00BC5FC9">
            <w:pPr>
              <w:spacing w:line="276" w:lineRule="auto"/>
              <w:ind w:left="135"/>
              <w:jc w:val="center"/>
              <w:rPr>
                <w:lang w:val="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441221" w14:textId="77777777" w:rsidR="00BC5FC9" w:rsidRDefault="00BC5FC9">
            <w:pPr>
              <w:spacing w:line="276" w:lineRule="auto"/>
              <w:ind w:left="135"/>
              <w:rPr>
                <w:lang w:val="en-US"/>
              </w:rPr>
            </w:pPr>
          </w:p>
        </w:tc>
      </w:tr>
      <w:tr w:rsidR="00BC5FC9" w14:paraId="6E956580" w14:textId="77777777" w:rsidTr="00C778C0">
        <w:trPr>
          <w:trHeight w:val="144"/>
        </w:trPr>
        <w:tc>
          <w:tcPr>
            <w:tcW w:w="6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B2D806" w14:textId="77777777" w:rsidR="00BC5FC9" w:rsidRDefault="00BC5FC9">
            <w:pPr>
              <w:spacing w:line="276" w:lineRule="auto"/>
              <w:rPr>
                <w:lang w:val="en-US"/>
              </w:rPr>
            </w:pPr>
            <w:r>
              <w:rPr>
                <w:color w:val="000000"/>
                <w:sz w:val="24"/>
              </w:rPr>
              <w:t>3.2</w:t>
            </w:r>
          </w:p>
        </w:tc>
        <w:tc>
          <w:tcPr>
            <w:tcW w:w="2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160BA8" w14:textId="77777777" w:rsidR="00BC5FC9" w:rsidRDefault="00BC5FC9">
            <w:pPr>
              <w:spacing w:line="276" w:lineRule="auto"/>
              <w:ind w:left="135"/>
              <w:rPr>
                <w:lang w:val="en-US"/>
              </w:rPr>
            </w:pPr>
            <w:r>
              <w:rPr>
                <w:color w:val="000000"/>
                <w:sz w:val="24"/>
              </w:rPr>
              <w:t>Основы проектной деятельности</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CA360C" w14:textId="77777777" w:rsidR="00BC5FC9" w:rsidRDefault="00BC5FC9">
            <w:pPr>
              <w:spacing w:line="276" w:lineRule="auto"/>
              <w:ind w:left="135"/>
              <w:jc w:val="center"/>
              <w:rPr>
                <w:lang w:val="en-US"/>
              </w:rPr>
            </w:pPr>
            <w:r>
              <w:rPr>
                <w:color w:val="000000"/>
                <w:sz w:val="24"/>
              </w:rPr>
              <w:t xml:space="preserve"> 4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5885AAD" w14:textId="77777777" w:rsidR="00BC5FC9" w:rsidRDefault="00BC5FC9">
            <w:pPr>
              <w:spacing w:line="276" w:lineRule="auto"/>
              <w:ind w:left="135"/>
              <w:jc w:val="center"/>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0B8366" w14:textId="77777777" w:rsidR="00BC5FC9" w:rsidRDefault="00BC5FC9">
            <w:pPr>
              <w:spacing w:line="276" w:lineRule="auto"/>
              <w:ind w:left="135"/>
              <w:jc w:val="center"/>
              <w:rPr>
                <w:lang w:val="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3BCD71E" w14:textId="77777777" w:rsidR="00BC5FC9" w:rsidRDefault="00BC5FC9">
            <w:pPr>
              <w:spacing w:line="276" w:lineRule="auto"/>
              <w:ind w:left="135"/>
              <w:rPr>
                <w:lang w:val="en-US"/>
              </w:rPr>
            </w:pPr>
          </w:p>
        </w:tc>
      </w:tr>
      <w:tr w:rsidR="00BC5FC9" w14:paraId="7F687EE3" w14:textId="77777777" w:rsidTr="00C778C0">
        <w:trPr>
          <w:trHeight w:val="144"/>
        </w:trPr>
        <w:tc>
          <w:tcPr>
            <w:tcW w:w="6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63C3E7" w14:textId="77777777" w:rsidR="00BC5FC9" w:rsidRDefault="00BC5FC9">
            <w:pPr>
              <w:spacing w:line="276" w:lineRule="auto"/>
              <w:rPr>
                <w:lang w:val="en-US"/>
              </w:rPr>
            </w:pPr>
            <w:r>
              <w:rPr>
                <w:color w:val="000000"/>
                <w:sz w:val="24"/>
              </w:rPr>
              <w:t>3.3</w:t>
            </w:r>
          </w:p>
        </w:tc>
        <w:tc>
          <w:tcPr>
            <w:tcW w:w="2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5F5E0B" w14:textId="77777777" w:rsidR="00BC5FC9" w:rsidRPr="00BC5FC9" w:rsidRDefault="00BC5FC9">
            <w:pPr>
              <w:spacing w:line="276" w:lineRule="auto"/>
              <w:ind w:left="135"/>
            </w:pPr>
            <w:r>
              <w:rPr>
                <w:color w:val="000000"/>
                <w:sz w:val="24"/>
              </w:rPr>
              <w:t>Мир профессий. Профессии, связанные с 3D-технологиями</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A79FD8" w14:textId="77777777" w:rsidR="00BC5FC9" w:rsidRDefault="00BC5FC9">
            <w:pPr>
              <w:spacing w:line="276" w:lineRule="auto"/>
              <w:ind w:left="135"/>
              <w:jc w:val="center"/>
              <w:rPr>
                <w:lang w:val="en-US"/>
              </w:rPr>
            </w:pPr>
            <w:r>
              <w:rPr>
                <w:color w:val="000000"/>
                <w:sz w:val="24"/>
              </w:rPr>
              <w:t xml:space="preserve"> 1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ABDEC3" w14:textId="77777777" w:rsidR="00BC5FC9" w:rsidRDefault="00BC5FC9">
            <w:pPr>
              <w:spacing w:line="276" w:lineRule="auto"/>
              <w:ind w:left="135"/>
              <w:jc w:val="center"/>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88DA8A5" w14:textId="77777777" w:rsidR="00BC5FC9" w:rsidRDefault="00BC5FC9">
            <w:pPr>
              <w:spacing w:line="276" w:lineRule="auto"/>
              <w:ind w:left="135"/>
              <w:jc w:val="center"/>
              <w:rPr>
                <w:lang w:val="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D8B988F" w14:textId="77777777" w:rsidR="00BC5FC9" w:rsidRDefault="00BC5FC9">
            <w:pPr>
              <w:spacing w:line="276" w:lineRule="auto"/>
              <w:ind w:left="135"/>
              <w:rPr>
                <w:lang w:val="en-US"/>
              </w:rPr>
            </w:pPr>
          </w:p>
        </w:tc>
      </w:tr>
      <w:tr w:rsidR="00BC5FC9" w14:paraId="0B51A3F8" w14:textId="77777777" w:rsidTr="00C778C0">
        <w:trPr>
          <w:trHeight w:val="144"/>
        </w:trPr>
        <w:tc>
          <w:tcPr>
            <w:tcW w:w="323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D8BB9B" w14:textId="77777777" w:rsidR="00BC5FC9" w:rsidRDefault="00BC5FC9">
            <w:pPr>
              <w:spacing w:line="276" w:lineRule="auto"/>
              <w:ind w:left="135"/>
              <w:rPr>
                <w:lang w:val="en-US"/>
              </w:rPr>
            </w:pPr>
            <w:r>
              <w:rPr>
                <w:color w:val="000000"/>
                <w:sz w:val="24"/>
              </w:rPr>
              <w:t>Итого по разделу</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A20DF0" w14:textId="77777777" w:rsidR="00BC5FC9" w:rsidRDefault="00BC5FC9">
            <w:pPr>
              <w:spacing w:line="276" w:lineRule="auto"/>
              <w:ind w:left="135"/>
              <w:jc w:val="center"/>
              <w:rPr>
                <w:lang w:val="en-US"/>
              </w:rPr>
            </w:pPr>
            <w:r>
              <w:rPr>
                <w:color w:val="000000"/>
                <w:sz w:val="24"/>
              </w:rPr>
              <w:t xml:space="preserve"> 12 </w:t>
            </w:r>
          </w:p>
        </w:tc>
        <w:tc>
          <w:tcPr>
            <w:tcW w:w="5699"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AFD87DB" w14:textId="77777777" w:rsidR="00BC5FC9" w:rsidRDefault="00BC5FC9">
            <w:pPr>
              <w:spacing w:after="200" w:line="276" w:lineRule="auto"/>
              <w:rPr>
                <w:lang w:val="en-US"/>
              </w:rPr>
            </w:pPr>
          </w:p>
        </w:tc>
      </w:tr>
      <w:tr w:rsidR="00BC5FC9" w14:paraId="29164FDC" w14:textId="77777777" w:rsidTr="00C778C0">
        <w:trPr>
          <w:trHeight w:val="144"/>
        </w:trPr>
        <w:tc>
          <w:tcPr>
            <w:tcW w:w="98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0C188A" w14:textId="77777777" w:rsidR="00BC5FC9" w:rsidRDefault="00BC5FC9">
            <w:pPr>
              <w:spacing w:line="276" w:lineRule="auto"/>
              <w:ind w:left="135"/>
              <w:rPr>
                <w:lang w:val="en-US"/>
              </w:rPr>
            </w:pPr>
            <w:r>
              <w:rPr>
                <w:b/>
                <w:color w:val="000000"/>
                <w:sz w:val="24"/>
              </w:rPr>
              <w:t>Раздел 4.</w:t>
            </w:r>
            <w:r>
              <w:rPr>
                <w:color w:val="000000"/>
                <w:sz w:val="24"/>
              </w:rPr>
              <w:t xml:space="preserve"> </w:t>
            </w:r>
            <w:r>
              <w:rPr>
                <w:b/>
                <w:color w:val="000000"/>
                <w:sz w:val="24"/>
              </w:rPr>
              <w:t>Робототехника</w:t>
            </w:r>
          </w:p>
        </w:tc>
      </w:tr>
      <w:tr w:rsidR="00BC5FC9" w14:paraId="1D023746" w14:textId="77777777" w:rsidTr="00C778C0">
        <w:trPr>
          <w:trHeight w:val="144"/>
        </w:trPr>
        <w:tc>
          <w:tcPr>
            <w:tcW w:w="6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0269B6" w14:textId="77777777" w:rsidR="00BC5FC9" w:rsidRDefault="00BC5FC9">
            <w:pPr>
              <w:spacing w:line="276" w:lineRule="auto"/>
              <w:rPr>
                <w:lang w:val="en-US"/>
              </w:rPr>
            </w:pPr>
            <w:r>
              <w:rPr>
                <w:color w:val="000000"/>
                <w:sz w:val="24"/>
              </w:rPr>
              <w:t>4.1</w:t>
            </w:r>
          </w:p>
        </w:tc>
        <w:tc>
          <w:tcPr>
            <w:tcW w:w="2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9E4D32" w14:textId="77777777" w:rsidR="00BC5FC9" w:rsidRPr="00BC5FC9" w:rsidRDefault="00BC5FC9">
            <w:pPr>
              <w:spacing w:line="276" w:lineRule="auto"/>
              <w:ind w:left="135"/>
            </w:pPr>
            <w:r>
              <w:rPr>
                <w:color w:val="000000"/>
                <w:sz w:val="24"/>
              </w:rPr>
              <w:t>От робототехники к искусственному интеллекту</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046E74" w14:textId="77777777" w:rsidR="00BC5FC9" w:rsidRDefault="00BC5FC9">
            <w:pPr>
              <w:spacing w:line="276" w:lineRule="auto"/>
              <w:ind w:left="135"/>
              <w:jc w:val="center"/>
              <w:rPr>
                <w:lang w:val="en-US"/>
              </w:rPr>
            </w:pPr>
            <w:r>
              <w:rPr>
                <w:color w:val="000000"/>
                <w:sz w:val="24"/>
              </w:rPr>
              <w:t xml:space="preserve"> 1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00E1235" w14:textId="77777777" w:rsidR="00BC5FC9" w:rsidRDefault="00BC5FC9">
            <w:pPr>
              <w:spacing w:line="276" w:lineRule="auto"/>
              <w:ind w:left="135"/>
              <w:jc w:val="center"/>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6DD72B0" w14:textId="77777777" w:rsidR="00BC5FC9" w:rsidRDefault="00BC5FC9">
            <w:pPr>
              <w:spacing w:line="276" w:lineRule="auto"/>
              <w:ind w:left="135"/>
              <w:jc w:val="center"/>
              <w:rPr>
                <w:lang w:val="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885B875" w14:textId="77777777" w:rsidR="00BC5FC9" w:rsidRDefault="00BC5FC9">
            <w:pPr>
              <w:spacing w:line="276" w:lineRule="auto"/>
              <w:ind w:left="135"/>
              <w:rPr>
                <w:lang w:val="en-US"/>
              </w:rPr>
            </w:pPr>
          </w:p>
        </w:tc>
      </w:tr>
      <w:tr w:rsidR="00BC5FC9" w14:paraId="299D6CC7" w14:textId="77777777" w:rsidTr="00C778C0">
        <w:trPr>
          <w:trHeight w:val="144"/>
        </w:trPr>
        <w:tc>
          <w:tcPr>
            <w:tcW w:w="6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0F38F1" w14:textId="77777777" w:rsidR="00BC5FC9" w:rsidRDefault="00BC5FC9">
            <w:pPr>
              <w:spacing w:line="276" w:lineRule="auto"/>
              <w:rPr>
                <w:lang w:val="en-US"/>
              </w:rPr>
            </w:pPr>
            <w:r>
              <w:rPr>
                <w:color w:val="000000"/>
                <w:sz w:val="24"/>
              </w:rPr>
              <w:t>4.2</w:t>
            </w:r>
          </w:p>
        </w:tc>
        <w:tc>
          <w:tcPr>
            <w:tcW w:w="2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085E73" w14:textId="77777777" w:rsidR="00BC5FC9" w:rsidRPr="00BC5FC9" w:rsidRDefault="00BC5FC9">
            <w:pPr>
              <w:spacing w:line="276" w:lineRule="auto"/>
              <w:ind w:left="135"/>
            </w:pPr>
            <w:r>
              <w:rPr>
                <w:color w:val="000000"/>
                <w:sz w:val="24"/>
              </w:rPr>
              <w:t>Конструирование и программирование БЛА. Управление групповым взаимодействием роботов</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1C4701" w14:textId="77777777" w:rsidR="00BC5FC9" w:rsidRDefault="00BC5FC9">
            <w:pPr>
              <w:spacing w:line="276" w:lineRule="auto"/>
              <w:ind w:left="135"/>
              <w:jc w:val="center"/>
              <w:rPr>
                <w:lang w:val="en-US"/>
              </w:rPr>
            </w:pPr>
            <w:r>
              <w:rPr>
                <w:color w:val="000000"/>
                <w:sz w:val="24"/>
              </w:rPr>
              <w:t xml:space="preserve"> 6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BDCDA69" w14:textId="77777777" w:rsidR="00BC5FC9" w:rsidRDefault="00BC5FC9">
            <w:pPr>
              <w:spacing w:line="276" w:lineRule="auto"/>
              <w:ind w:left="135"/>
              <w:jc w:val="center"/>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2B3E14F" w14:textId="77777777" w:rsidR="00BC5FC9" w:rsidRDefault="00BC5FC9">
            <w:pPr>
              <w:spacing w:line="276" w:lineRule="auto"/>
              <w:ind w:left="135"/>
              <w:jc w:val="center"/>
              <w:rPr>
                <w:lang w:val="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9D77483" w14:textId="77777777" w:rsidR="00BC5FC9" w:rsidRDefault="00BC5FC9">
            <w:pPr>
              <w:spacing w:line="276" w:lineRule="auto"/>
              <w:ind w:left="135"/>
              <w:rPr>
                <w:lang w:val="en-US"/>
              </w:rPr>
            </w:pPr>
          </w:p>
        </w:tc>
      </w:tr>
      <w:tr w:rsidR="00BC5FC9" w14:paraId="07B25328" w14:textId="77777777" w:rsidTr="00C778C0">
        <w:trPr>
          <w:trHeight w:val="144"/>
        </w:trPr>
        <w:tc>
          <w:tcPr>
            <w:tcW w:w="6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62E80F" w14:textId="77777777" w:rsidR="00BC5FC9" w:rsidRDefault="00BC5FC9">
            <w:pPr>
              <w:spacing w:line="276" w:lineRule="auto"/>
              <w:rPr>
                <w:lang w:val="en-US"/>
              </w:rPr>
            </w:pPr>
            <w:r>
              <w:rPr>
                <w:color w:val="000000"/>
                <w:sz w:val="24"/>
              </w:rPr>
              <w:t>4.3</w:t>
            </w:r>
          </w:p>
        </w:tc>
        <w:tc>
          <w:tcPr>
            <w:tcW w:w="2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6D5227" w14:textId="77777777" w:rsidR="00BC5FC9" w:rsidRDefault="00BC5FC9">
            <w:pPr>
              <w:spacing w:line="276" w:lineRule="auto"/>
              <w:ind w:left="135"/>
              <w:rPr>
                <w:lang w:val="en-US"/>
              </w:rPr>
            </w:pPr>
            <w:r>
              <w:rPr>
                <w:color w:val="000000"/>
                <w:sz w:val="24"/>
              </w:rPr>
              <w:t>Система «Интренет вещей»</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F57FAE" w14:textId="77777777" w:rsidR="00BC5FC9" w:rsidRDefault="00BC5FC9">
            <w:pPr>
              <w:spacing w:line="276" w:lineRule="auto"/>
              <w:ind w:left="135"/>
              <w:jc w:val="center"/>
              <w:rPr>
                <w:lang w:val="en-US"/>
              </w:rPr>
            </w:pPr>
            <w:r>
              <w:rPr>
                <w:color w:val="000000"/>
                <w:sz w:val="24"/>
              </w:rPr>
              <w:t xml:space="preserve"> 1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30040F" w14:textId="77777777" w:rsidR="00BC5FC9" w:rsidRDefault="00BC5FC9">
            <w:pPr>
              <w:spacing w:line="276" w:lineRule="auto"/>
              <w:ind w:left="135"/>
              <w:jc w:val="center"/>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218A916" w14:textId="77777777" w:rsidR="00BC5FC9" w:rsidRDefault="00BC5FC9">
            <w:pPr>
              <w:spacing w:line="276" w:lineRule="auto"/>
              <w:ind w:left="135"/>
              <w:jc w:val="center"/>
              <w:rPr>
                <w:lang w:val="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1B91B9" w14:textId="77777777" w:rsidR="00BC5FC9" w:rsidRDefault="00BC5FC9">
            <w:pPr>
              <w:spacing w:line="276" w:lineRule="auto"/>
              <w:ind w:left="135"/>
              <w:rPr>
                <w:lang w:val="en-US"/>
              </w:rPr>
            </w:pPr>
          </w:p>
        </w:tc>
      </w:tr>
      <w:tr w:rsidR="00BC5FC9" w14:paraId="33F061C8" w14:textId="77777777" w:rsidTr="00C778C0">
        <w:trPr>
          <w:trHeight w:val="144"/>
        </w:trPr>
        <w:tc>
          <w:tcPr>
            <w:tcW w:w="6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2CDD0D" w14:textId="77777777" w:rsidR="00BC5FC9" w:rsidRDefault="00BC5FC9">
            <w:pPr>
              <w:spacing w:line="276" w:lineRule="auto"/>
              <w:rPr>
                <w:lang w:val="en-US"/>
              </w:rPr>
            </w:pPr>
            <w:r>
              <w:rPr>
                <w:color w:val="000000"/>
                <w:sz w:val="24"/>
              </w:rPr>
              <w:t>4.4</w:t>
            </w:r>
          </w:p>
        </w:tc>
        <w:tc>
          <w:tcPr>
            <w:tcW w:w="2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292C6A" w14:textId="77777777" w:rsidR="00BC5FC9" w:rsidRDefault="00BC5FC9">
            <w:pPr>
              <w:spacing w:line="276" w:lineRule="auto"/>
              <w:ind w:left="135"/>
              <w:rPr>
                <w:lang w:val="en-US"/>
              </w:rPr>
            </w:pPr>
            <w:r>
              <w:rPr>
                <w:color w:val="000000"/>
                <w:sz w:val="24"/>
              </w:rPr>
              <w:t>Промышленный Интернет вещей</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99BF8A" w14:textId="77777777" w:rsidR="00BC5FC9" w:rsidRDefault="00BC5FC9">
            <w:pPr>
              <w:spacing w:line="276" w:lineRule="auto"/>
              <w:ind w:left="135"/>
              <w:jc w:val="center"/>
              <w:rPr>
                <w:lang w:val="en-US"/>
              </w:rPr>
            </w:pPr>
            <w:r>
              <w:rPr>
                <w:color w:val="000000"/>
                <w:sz w:val="24"/>
              </w:rPr>
              <w:t xml:space="preserve"> 1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255F396" w14:textId="77777777" w:rsidR="00BC5FC9" w:rsidRDefault="00BC5FC9">
            <w:pPr>
              <w:spacing w:line="276" w:lineRule="auto"/>
              <w:ind w:left="135"/>
              <w:jc w:val="center"/>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66EB542" w14:textId="77777777" w:rsidR="00BC5FC9" w:rsidRDefault="00BC5FC9">
            <w:pPr>
              <w:spacing w:line="276" w:lineRule="auto"/>
              <w:ind w:left="135"/>
              <w:jc w:val="center"/>
              <w:rPr>
                <w:lang w:val="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02C70CE" w14:textId="77777777" w:rsidR="00BC5FC9" w:rsidRDefault="00BC5FC9">
            <w:pPr>
              <w:spacing w:line="276" w:lineRule="auto"/>
              <w:ind w:left="135"/>
              <w:rPr>
                <w:lang w:val="en-US"/>
              </w:rPr>
            </w:pPr>
          </w:p>
        </w:tc>
      </w:tr>
      <w:tr w:rsidR="00BC5FC9" w14:paraId="5ED401AC" w14:textId="77777777" w:rsidTr="00C778C0">
        <w:trPr>
          <w:trHeight w:val="144"/>
        </w:trPr>
        <w:tc>
          <w:tcPr>
            <w:tcW w:w="6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E4126B" w14:textId="77777777" w:rsidR="00BC5FC9" w:rsidRDefault="00BC5FC9">
            <w:pPr>
              <w:spacing w:line="276" w:lineRule="auto"/>
              <w:rPr>
                <w:lang w:val="en-US"/>
              </w:rPr>
            </w:pPr>
            <w:r>
              <w:rPr>
                <w:color w:val="000000"/>
                <w:sz w:val="24"/>
              </w:rPr>
              <w:t>4.5</w:t>
            </w:r>
          </w:p>
        </w:tc>
        <w:tc>
          <w:tcPr>
            <w:tcW w:w="2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A367C3" w14:textId="77777777" w:rsidR="00BC5FC9" w:rsidRDefault="00BC5FC9">
            <w:pPr>
              <w:spacing w:line="276" w:lineRule="auto"/>
              <w:ind w:left="135"/>
              <w:rPr>
                <w:lang w:val="en-US"/>
              </w:rPr>
            </w:pPr>
            <w:r>
              <w:rPr>
                <w:color w:val="000000"/>
                <w:sz w:val="24"/>
              </w:rPr>
              <w:t>Потребительский Интернет вещей</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D09C53" w14:textId="77777777" w:rsidR="00BC5FC9" w:rsidRDefault="00BC5FC9">
            <w:pPr>
              <w:spacing w:line="276" w:lineRule="auto"/>
              <w:ind w:left="135"/>
              <w:jc w:val="center"/>
              <w:rPr>
                <w:lang w:val="en-US"/>
              </w:rPr>
            </w:pPr>
            <w:r>
              <w:rPr>
                <w:color w:val="000000"/>
                <w:sz w:val="24"/>
              </w:rPr>
              <w:t xml:space="preserve"> 1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409F8FE" w14:textId="77777777" w:rsidR="00BC5FC9" w:rsidRDefault="00BC5FC9">
            <w:pPr>
              <w:spacing w:line="276" w:lineRule="auto"/>
              <w:ind w:left="135"/>
              <w:jc w:val="center"/>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DA1DDC7" w14:textId="77777777" w:rsidR="00BC5FC9" w:rsidRDefault="00BC5FC9">
            <w:pPr>
              <w:spacing w:line="276" w:lineRule="auto"/>
              <w:ind w:left="135"/>
              <w:jc w:val="center"/>
              <w:rPr>
                <w:lang w:val="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5C5C2EF" w14:textId="77777777" w:rsidR="00BC5FC9" w:rsidRDefault="00BC5FC9">
            <w:pPr>
              <w:spacing w:line="276" w:lineRule="auto"/>
              <w:ind w:left="135"/>
              <w:rPr>
                <w:lang w:val="en-US"/>
              </w:rPr>
            </w:pPr>
          </w:p>
        </w:tc>
      </w:tr>
      <w:tr w:rsidR="00BC5FC9" w14:paraId="3D5B828A" w14:textId="77777777" w:rsidTr="00C778C0">
        <w:trPr>
          <w:trHeight w:val="144"/>
        </w:trPr>
        <w:tc>
          <w:tcPr>
            <w:tcW w:w="6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50FBD4" w14:textId="77777777" w:rsidR="00BC5FC9" w:rsidRDefault="00BC5FC9">
            <w:pPr>
              <w:spacing w:line="276" w:lineRule="auto"/>
              <w:rPr>
                <w:lang w:val="en-US"/>
              </w:rPr>
            </w:pPr>
            <w:r>
              <w:rPr>
                <w:color w:val="000000"/>
                <w:sz w:val="24"/>
              </w:rPr>
              <w:t>4.6</w:t>
            </w:r>
          </w:p>
        </w:tc>
        <w:tc>
          <w:tcPr>
            <w:tcW w:w="2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D9AD69" w14:textId="77777777" w:rsidR="00BC5FC9" w:rsidRPr="00BC5FC9" w:rsidRDefault="00BC5FC9">
            <w:pPr>
              <w:spacing w:line="276" w:lineRule="auto"/>
              <w:ind w:left="135"/>
            </w:pPr>
            <w:r>
              <w:rPr>
                <w:color w:val="000000"/>
                <w:sz w:val="24"/>
              </w:rPr>
              <w:t>Групповой учебно-технический проект по теме «Интернет вещей»</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DE743B" w14:textId="77777777" w:rsidR="00BC5FC9" w:rsidRDefault="00BC5FC9">
            <w:pPr>
              <w:spacing w:line="276" w:lineRule="auto"/>
              <w:ind w:left="135"/>
              <w:jc w:val="center"/>
              <w:rPr>
                <w:lang w:val="en-US"/>
              </w:rPr>
            </w:pPr>
            <w:r>
              <w:rPr>
                <w:color w:val="000000"/>
                <w:sz w:val="24"/>
              </w:rPr>
              <w:t xml:space="preserve"> 3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1DC23E" w14:textId="77777777" w:rsidR="00BC5FC9" w:rsidRDefault="00BC5FC9">
            <w:pPr>
              <w:spacing w:line="276" w:lineRule="auto"/>
              <w:ind w:left="135"/>
              <w:jc w:val="center"/>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B190F3" w14:textId="77777777" w:rsidR="00BC5FC9" w:rsidRDefault="00BC5FC9">
            <w:pPr>
              <w:spacing w:line="276" w:lineRule="auto"/>
              <w:ind w:left="135"/>
              <w:jc w:val="center"/>
              <w:rPr>
                <w:lang w:val="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8129E9B" w14:textId="77777777" w:rsidR="00BC5FC9" w:rsidRDefault="00BC5FC9">
            <w:pPr>
              <w:spacing w:line="276" w:lineRule="auto"/>
              <w:ind w:left="135"/>
              <w:rPr>
                <w:lang w:val="en-US"/>
              </w:rPr>
            </w:pPr>
          </w:p>
        </w:tc>
      </w:tr>
      <w:tr w:rsidR="00BC5FC9" w14:paraId="239F6B48" w14:textId="77777777" w:rsidTr="00C778C0">
        <w:trPr>
          <w:trHeight w:val="144"/>
        </w:trPr>
        <w:tc>
          <w:tcPr>
            <w:tcW w:w="6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ABC6FD" w14:textId="77777777" w:rsidR="00BC5FC9" w:rsidRDefault="00BC5FC9">
            <w:pPr>
              <w:spacing w:line="276" w:lineRule="auto"/>
              <w:rPr>
                <w:lang w:val="en-US"/>
              </w:rPr>
            </w:pPr>
            <w:r>
              <w:rPr>
                <w:color w:val="000000"/>
                <w:sz w:val="24"/>
              </w:rPr>
              <w:t>4.7</w:t>
            </w:r>
          </w:p>
        </w:tc>
        <w:tc>
          <w:tcPr>
            <w:tcW w:w="2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FDD677" w14:textId="77777777" w:rsidR="00BC5FC9" w:rsidRPr="00BC5FC9" w:rsidRDefault="00BC5FC9">
            <w:pPr>
              <w:spacing w:line="276" w:lineRule="auto"/>
              <w:ind w:left="135"/>
            </w:pPr>
            <w:r>
              <w:rPr>
                <w:color w:val="000000"/>
                <w:sz w:val="24"/>
              </w:rPr>
              <w:t>Современные профессии в области робототехники, искусственного интеллекта, интернета вещей</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196520" w14:textId="77777777" w:rsidR="00BC5FC9" w:rsidRDefault="00BC5FC9">
            <w:pPr>
              <w:spacing w:line="276" w:lineRule="auto"/>
              <w:ind w:left="135"/>
              <w:jc w:val="center"/>
              <w:rPr>
                <w:lang w:val="en-US"/>
              </w:rPr>
            </w:pPr>
            <w:r>
              <w:rPr>
                <w:color w:val="000000"/>
                <w:sz w:val="24"/>
              </w:rPr>
              <w:t xml:space="preserve"> 1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4496AEB" w14:textId="77777777" w:rsidR="00BC5FC9" w:rsidRDefault="00BC5FC9">
            <w:pPr>
              <w:spacing w:line="276" w:lineRule="auto"/>
              <w:ind w:left="135"/>
              <w:jc w:val="center"/>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F97A199" w14:textId="77777777" w:rsidR="00BC5FC9" w:rsidRDefault="00BC5FC9">
            <w:pPr>
              <w:spacing w:line="276" w:lineRule="auto"/>
              <w:ind w:left="135"/>
              <w:jc w:val="center"/>
              <w:rPr>
                <w:lang w:val="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1F3776" w14:textId="77777777" w:rsidR="00BC5FC9" w:rsidRDefault="00BC5FC9">
            <w:pPr>
              <w:spacing w:line="276" w:lineRule="auto"/>
              <w:ind w:left="135"/>
              <w:rPr>
                <w:lang w:val="en-US"/>
              </w:rPr>
            </w:pPr>
          </w:p>
        </w:tc>
      </w:tr>
      <w:tr w:rsidR="00BC5FC9" w14:paraId="3BDA6653" w14:textId="77777777" w:rsidTr="00C778C0">
        <w:trPr>
          <w:trHeight w:val="144"/>
        </w:trPr>
        <w:tc>
          <w:tcPr>
            <w:tcW w:w="323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E37296" w14:textId="77777777" w:rsidR="00BC5FC9" w:rsidRDefault="00BC5FC9">
            <w:pPr>
              <w:spacing w:line="276" w:lineRule="auto"/>
              <w:ind w:left="135"/>
              <w:rPr>
                <w:lang w:val="en-US"/>
              </w:rPr>
            </w:pPr>
            <w:r>
              <w:rPr>
                <w:color w:val="000000"/>
                <w:sz w:val="24"/>
              </w:rPr>
              <w:t>Итого по разделу</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AFBEA1" w14:textId="77777777" w:rsidR="00BC5FC9" w:rsidRDefault="00BC5FC9">
            <w:pPr>
              <w:spacing w:line="276" w:lineRule="auto"/>
              <w:ind w:left="135"/>
              <w:jc w:val="center"/>
              <w:rPr>
                <w:lang w:val="en-US"/>
              </w:rPr>
            </w:pPr>
            <w:r>
              <w:rPr>
                <w:color w:val="000000"/>
                <w:sz w:val="24"/>
              </w:rPr>
              <w:t xml:space="preserve"> 14 </w:t>
            </w:r>
          </w:p>
        </w:tc>
        <w:tc>
          <w:tcPr>
            <w:tcW w:w="5699"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E311408" w14:textId="77777777" w:rsidR="00BC5FC9" w:rsidRDefault="00BC5FC9">
            <w:pPr>
              <w:spacing w:after="200" w:line="276" w:lineRule="auto"/>
              <w:rPr>
                <w:lang w:val="en-US"/>
              </w:rPr>
            </w:pPr>
          </w:p>
        </w:tc>
      </w:tr>
      <w:tr w:rsidR="00BC5FC9" w14:paraId="4CB98A4A" w14:textId="77777777" w:rsidTr="00C778C0">
        <w:trPr>
          <w:trHeight w:val="144"/>
        </w:trPr>
        <w:tc>
          <w:tcPr>
            <w:tcW w:w="323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945BE3" w14:textId="77777777" w:rsidR="00BC5FC9" w:rsidRPr="00BC5FC9" w:rsidRDefault="00BC5FC9">
            <w:pPr>
              <w:spacing w:line="276" w:lineRule="auto"/>
              <w:ind w:left="135"/>
            </w:pPr>
            <w:r>
              <w:rPr>
                <w:color w:val="000000"/>
                <w:sz w:val="24"/>
              </w:rPr>
              <w:t>ОБЩЕЕ КОЛИЧЕСТВО ЧАСОВ ПО ПРОГРАММЕ</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95F639" w14:textId="77777777" w:rsidR="00BC5FC9" w:rsidRDefault="00BC5FC9">
            <w:pPr>
              <w:spacing w:line="276" w:lineRule="auto"/>
              <w:ind w:left="135"/>
              <w:jc w:val="center"/>
              <w:rPr>
                <w:lang w:val="en-US"/>
              </w:rPr>
            </w:pPr>
            <w:r>
              <w:rPr>
                <w:color w:val="000000"/>
                <w:sz w:val="24"/>
              </w:rPr>
              <w:t xml:space="preserve"> 34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13AB9E" w14:textId="77777777" w:rsidR="00BC5FC9" w:rsidRDefault="00BC5FC9">
            <w:pPr>
              <w:spacing w:line="276" w:lineRule="auto"/>
              <w:ind w:left="135"/>
              <w:jc w:val="center"/>
              <w:rPr>
                <w:lang w:val="en-US"/>
              </w:rPr>
            </w:pPr>
            <w:r>
              <w:rPr>
                <w:color w:val="000000"/>
                <w:sz w:val="24"/>
              </w:rPr>
              <w:t xml:space="preserve"> 0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ABAE1B" w14:textId="77777777" w:rsidR="00BC5FC9" w:rsidRDefault="00BC5FC9">
            <w:pPr>
              <w:spacing w:line="276" w:lineRule="auto"/>
              <w:ind w:left="135"/>
              <w:jc w:val="center"/>
              <w:rPr>
                <w:lang w:val="en-US"/>
              </w:rPr>
            </w:pPr>
            <w:r>
              <w:rPr>
                <w:color w:val="000000"/>
                <w:sz w:val="24"/>
              </w:rPr>
              <w:t xml:space="preserve"> 0 </w:t>
            </w: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4431640" w14:textId="77777777" w:rsidR="00BC5FC9" w:rsidRDefault="00BC5FC9">
            <w:pPr>
              <w:spacing w:after="200" w:line="276" w:lineRule="auto"/>
              <w:rPr>
                <w:lang w:val="en-US"/>
              </w:rPr>
            </w:pPr>
          </w:p>
        </w:tc>
      </w:tr>
    </w:tbl>
    <w:p w14:paraId="04FB083C" w14:textId="77777777" w:rsidR="00BC5FC9" w:rsidRDefault="00BC5FC9" w:rsidP="00BC5FC9">
      <w:pPr>
        <w:sectPr w:rsidR="00BC5FC9" w:rsidSect="00C778C0">
          <w:type w:val="continuous"/>
          <w:pgSz w:w="11906" w:h="16383"/>
          <w:pgMar w:top="850" w:right="1134" w:bottom="1701" w:left="1134" w:header="720" w:footer="720" w:gutter="0"/>
          <w:cols w:space="720"/>
          <w:docGrid w:linePitch="299"/>
        </w:sectPr>
      </w:pPr>
    </w:p>
    <w:p w14:paraId="0DD6FF84" w14:textId="77777777" w:rsidR="0006191A" w:rsidRDefault="00B04A97" w:rsidP="008D1B29">
      <w:pPr>
        <w:pStyle w:val="1"/>
        <w:numPr>
          <w:ilvl w:val="2"/>
          <w:numId w:val="46"/>
        </w:numPr>
        <w:tabs>
          <w:tab w:val="left" w:pos="1705"/>
        </w:tabs>
        <w:spacing w:line="288" w:lineRule="auto"/>
        <w:ind w:left="280" w:right="851" w:firstLine="706"/>
      </w:pPr>
      <w:bookmarkStart w:id="64" w:name="2.1.19_Федеральная_рабочая_программа_по_"/>
      <w:bookmarkEnd w:id="64"/>
      <w:r>
        <w:rPr>
          <w:w w:val="105"/>
        </w:rPr>
        <w:t xml:space="preserve">Федеральная рабочая программа по учебному предмету «Физическая </w:t>
      </w:r>
      <w:r>
        <w:rPr>
          <w:spacing w:val="-2"/>
          <w:w w:val="105"/>
        </w:rPr>
        <w:t>культура».</w:t>
      </w:r>
    </w:p>
    <w:p w14:paraId="0C152B3F" w14:textId="77777777" w:rsidR="0006191A" w:rsidRDefault="00B04A97" w:rsidP="00B85336">
      <w:pPr>
        <w:pStyle w:val="a3"/>
        <w:spacing w:line="290" w:lineRule="auto"/>
        <w:ind w:right="851"/>
      </w:pPr>
      <w:r>
        <w:rPr>
          <w:w w:val="105"/>
        </w:rPr>
        <w:t>Федеральная рабочая программа по учебному предмету «Физическая культура» (предметная область «Физическая культура и основы безопасности жизнедеятельности»)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14:paraId="2328BD85" w14:textId="77777777" w:rsidR="0006191A" w:rsidRDefault="00B04A97" w:rsidP="00B85336">
      <w:pPr>
        <w:pStyle w:val="a3"/>
        <w:spacing w:line="256" w:lineRule="exact"/>
        <w:ind w:left="986" w:right="851" w:firstLine="0"/>
      </w:pPr>
      <w:r>
        <w:t>Пояснительная</w:t>
      </w:r>
      <w:r>
        <w:rPr>
          <w:spacing w:val="46"/>
        </w:rPr>
        <w:t xml:space="preserve"> </w:t>
      </w:r>
      <w:r>
        <w:rPr>
          <w:spacing w:val="-2"/>
        </w:rPr>
        <w:t>записка.</w:t>
      </w:r>
    </w:p>
    <w:p w14:paraId="6CFB628B" w14:textId="77777777" w:rsidR="0006191A" w:rsidRDefault="00B04A97" w:rsidP="00B85336">
      <w:pPr>
        <w:pStyle w:val="a3"/>
        <w:spacing w:before="45" w:line="288" w:lineRule="auto"/>
        <w:ind w:right="851"/>
      </w:pPr>
      <w:r>
        <w:rPr>
          <w:w w:val="105"/>
        </w:rPr>
        <w:t>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3F0044AD" w14:textId="77777777" w:rsidR="0006191A" w:rsidRDefault="00B04A97">
      <w:pPr>
        <w:pStyle w:val="a3"/>
        <w:spacing w:before="71" w:line="290" w:lineRule="auto"/>
        <w:ind w:right="868"/>
      </w:pPr>
      <w:r>
        <w:rPr>
          <w:w w:val="105"/>
        </w:rPr>
        <w:t>Программа</w:t>
      </w:r>
      <w:r>
        <w:rPr>
          <w:spacing w:val="-16"/>
          <w:w w:val="105"/>
        </w:rPr>
        <w:t xml:space="preserve"> </w:t>
      </w:r>
      <w:r>
        <w:rPr>
          <w:w w:val="105"/>
        </w:rPr>
        <w:t>по</w:t>
      </w:r>
      <w:r>
        <w:rPr>
          <w:spacing w:val="-15"/>
          <w:w w:val="105"/>
        </w:rPr>
        <w:t xml:space="preserve"> </w:t>
      </w:r>
      <w:r>
        <w:rPr>
          <w:w w:val="105"/>
        </w:rPr>
        <w:t>физической</w:t>
      </w:r>
      <w:r>
        <w:rPr>
          <w:spacing w:val="-15"/>
          <w:w w:val="105"/>
        </w:rPr>
        <w:t xml:space="preserve"> </w:t>
      </w:r>
      <w:r>
        <w:rPr>
          <w:w w:val="105"/>
        </w:rPr>
        <w:t>культуре</w:t>
      </w:r>
      <w:r>
        <w:rPr>
          <w:spacing w:val="-15"/>
          <w:w w:val="105"/>
        </w:rPr>
        <w:t xml:space="preserve"> </w:t>
      </w:r>
      <w:r>
        <w:rPr>
          <w:w w:val="105"/>
        </w:rPr>
        <w:t>представляет</w:t>
      </w:r>
      <w:r>
        <w:rPr>
          <w:spacing w:val="-15"/>
          <w:w w:val="105"/>
        </w:rPr>
        <w:t xml:space="preserve"> </w:t>
      </w:r>
      <w:r>
        <w:rPr>
          <w:w w:val="105"/>
        </w:rPr>
        <w:t>собой</w:t>
      </w:r>
      <w:r>
        <w:rPr>
          <w:spacing w:val="-15"/>
          <w:w w:val="105"/>
        </w:rPr>
        <w:t xml:space="preserve"> </w:t>
      </w:r>
      <w:r>
        <w:rPr>
          <w:w w:val="105"/>
        </w:rPr>
        <w:t>методически</w:t>
      </w:r>
      <w:r>
        <w:rPr>
          <w:spacing w:val="-15"/>
          <w:w w:val="105"/>
        </w:rPr>
        <w:t xml:space="preserve"> </w:t>
      </w:r>
      <w:r>
        <w:rPr>
          <w:w w:val="105"/>
        </w:rPr>
        <w:t>оформленную конкретизацию требований ФГОС ООО и раскрывает их реализацию через конкретное предметное содержание.</w:t>
      </w:r>
    </w:p>
    <w:p w14:paraId="085779B8" w14:textId="77777777" w:rsidR="0006191A" w:rsidRDefault="00B04A97">
      <w:pPr>
        <w:pStyle w:val="a3"/>
        <w:spacing w:line="288" w:lineRule="auto"/>
        <w:ind w:right="868"/>
      </w:pPr>
      <w:r>
        <w:rPr>
          <w:w w:val="105"/>
        </w:rPr>
        <w:t>При создании программы по физической культуре учитывались потребности современного</w:t>
      </w:r>
      <w:r>
        <w:rPr>
          <w:spacing w:val="-7"/>
          <w:w w:val="105"/>
        </w:rPr>
        <w:t xml:space="preserve"> </w:t>
      </w:r>
      <w:r>
        <w:rPr>
          <w:w w:val="105"/>
        </w:rPr>
        <w:t>российского</w:t>
      </w:r>
      <w:r>
        <w:rPr>
          <w:spacing w:val="-7"/>
          <w:w w:val="105"/>
        </w:rPr>
        <w:t xml:space="preserve"> </w:t>
      </w:r>
      <w:r>
        <w:rPr>
          <w:w w:val="105"/>
        </w:rPr>
        <w:t>общества</w:t>
      </w:r>
      <w:r>
        <w:rPr>
          <w:spacing w:val="-7"/>
          <w:w w:val="105"/>
        </w:rPr>
        <w:t xml:space="preserve"> </w:t>
      </w:r>
      <w:r>
        <w:rPr>
          <w:w w:val="105"/>
        </w:rPr>
        <w:t>в</w:t>
      </w:r>
      <w:r>
        <w:rPr>
          <w:spacing w:val="-7"/>
          <w:w w:val="105"/>
        </w:rPr>
        <w:t xml:space="preserve"> </w:t>
      </w:r>
      <w:r>
        <w:rPr>
          <w:w w:val="105"/>
        </w:rPr>
        <w:t>физически</w:t>
      </w:r>
      <w:r>
        <w:rPr>
          <w:spacing w:val="-7"/>
          <w:w w:val="105"/>
        </w:rPr>
        <w:t xml:space="preserve"> </w:t>
      </w:r>
      <w:r>
        <w:rPr>
          <w:w w:val="105"/>
        </w:rPr>
        <w:t>крепком</w:t>
      </w:r>
      <w:r>
        <w:rPr>
          <w:spacing w:val="-9"/>
          <w:w w:val="105"/>
        </w:rPr>
        <w:t xml:space="preserve"> </w:t>
      </w:r>
      <w:r>
        <w:rPr>
          <w:w w:val="105"/>
        </w:rPr>
        <w:t>и</w:t>
      </w:r>
      <w:r>
        <w:rPr>
          <w:spacing w:val="-7"/>
          <w:w w:val="105"/>
        </w:rPr>
        <w:t xml:space="preserve"> </w:t>
      </w:r>
      <w:r>
        <w:rPr>
          <w:w w:val="105"/>
        </w:rPr>
        <w:t>дееспособном</w:t>
      </w:r>
      <w:r>
        <w:rPr>
          <w:spacing w:val="-9"/>
          <w:w w:val="105"/>
        </w:rPr>
        <w:t xml:space="preserve"> </w:t>
      </w:r>
      <w:r>
        <w:rPr>
          <w:w w:val="105"/>
        </w:rPr>
        <w:t>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w:t>
      </w:r>
    </w:p>
    <w:p w14:paraId="1EE53C4C" w14:textId="77777777" w:rsidR="0006191A" w:rsidRDefault="00B04A97">
      <w:pPr>
        <w:pStyle w:val="a3"/>
        <w:spacing w:line="288" w:lineRule="auto"/>
        <w:ind w:right="868"/>
      </w:pPr>
      <w:r>
        <w:rPr>
          <w:w w:val="105"/>
        </w:rPr>
        <w:t xml:space="preserve">В своей социально-ценностной ориентации программа по физической культуре </w:t>
      </w:r>
      <w:r>
        <w:t xml:space="preserve">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w:t>
      </w:r>
      <w:r>
        <w:rPr>
          <w:w w:val="105"/>
        </w:rPr>
        <w:t>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14:paraId="5B46E8C7" w14:textId="77777777" w:rsidR="0006191A" w:rsidRDefault="00B04A97">
      <w:pPr>
        <w:pStyle w:val="a3"/>
        <w:spacing w:line="288" w:lineRule="auto"/>
        <w:ind w:right="852"/>
      </w:pPr>
      <w:r>
        <w:rPr>
          <w:w w:val="105"/>
        </w:rP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14:paraId="4A5D0AD6" w14:textId="77777777" w:rsidR="0006191A" w:rsidRDefault="00B04A97">
      <w:pPr>
        <w:pStyle w:val="a3"/>
        <w:spacing w:line="288" w:lineRule="auto"/>
        <w:ind w:right="858"/>
      </w:pPr>
      <w:r>
        <w:rPr>
          <w:w w:val="105"/>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w:t>
      </w:r>
      <w:r>
        <w:t xml:space="preserve">культурой, возможности познания своих физических способностей и их целенаправленного </w:t>
      </w:r>
      <w:r>
        <w:rPr>
          <w:spacing w:val="-2"/>
          <w:w w:val="105"/>
        </w:rPr>
        <w:t>развития.</w:t>
      </w:r>
    </w:p>
    <w:p w14:paraId="6E7586D6" w14:textId="77777777" w:rsidR="0006191A" w:rsidRDefault="00B04A97">
      <w:pPr>
        <w:pStyle w:val="a3"/>
        <w:spacing w:line="288" w:lineRule="auto"/>
        <w:ind w:right="856"/>
      </w:pPr>
      <w:r>
        <w:rPr>
          <w:w w:val="105"/>
        </w:rPr>
        <w:t>Воспитывающее значение программы по физической культуре заключается в содействии</w:t>
      </w:r>
      <w:r>
        <w:rPr>
          <w:spacing w:val="-16"/>
          <w:w w:val="105"/>
        </w:rPr>
        <w:t xml:space="preserve"> </w:t>
      </w:r>
      <w:r>
        <w:rPr>
          <w:w w:val="105"/>
        </w:rPr>
        <w:t>активной</w:t>
      </w:r>
      <w:r>
        <w:rPr>
          <w:spacing w:val="-15"/>
          <w:w w:val="105"/>
        </w:rPr>
        <w:t xml:space="preserve"> </w:t>
      </w:r>
      <w:r>
        <w:rPr>
          <w:w w:val="105"/>
        </w:rPr>
        <w:t>социализации</w:t>
      </w:r>
      <w:r>
        <w:rPr>
          <w:spacing w:val="-15"/>
          <w:w w:val="105"/>
        </w:rPr>
        <w:t xml:space="preserve"> </w:t>
      </w:r>
      <w:r>
        <w:rPr>
          <w:w w:val="105"/>
        </w:rPr>
        <w:t>обучающихся</w:t>
      </w:r>
      <w:r>
        <w:rPr>
          <w:spacing w:val="-15"/>
          <w:w w:val="105"/>
        </w:rPr>
        <w:t xml:space="preserve"> </w:t>
      </w:r>
      <w:r>
        <w:rPr>
          <w:w w:val="105"/>
        </w:rPr>
        <w:t>на</w:t>
      </w:r>
      <w:r>
        <w:rPr>
          <w:spacing w:val="-15"/>
          <w:w w:val="105"/>
        </w:rPr>
        <w:t xml:space="preserve"> </w:t>
      </w:r>
      <w:r>
        <w:rPr>
          <w:w w:val="105"/>
        </w:rPr>
        <w:t>основе</w:t>
      </w:r>
      <w:r>
        <w:rPr>
          <w:spacing w:val="-15"/>
          <w:w w:val="105"/>
        </w:rPr>
        <w:t xml:space="preserve"> </w:t>
      </w:r>
      <w:r>
        <w:rPr>
          <w:w w:val="105"/>
        </w:rPr>
        <w:t>осмысления</w:t>
      </w:r>
      <w:r>
        <w:rPr>
          <w:spacing w:val="-15"/>
          <w:w w:val="105"/>
        </w:rPr>
        <w:t xml:space="preserve"> </w:t>
      </w:r>
      <w:r>
        <w:rPr>
          <w:w w:val="105"/>
        </w:rPr>
        <w:t>и</w:t>
      </w:r>
      <w:r>
        <w:rPr>
          <w:spacing w:val="-15"/>
          <w:w w:val="105"/>
        </w:rPr>
        <w:t xml:space="preserve"> </w:t>
      </w:r>
      <w:r>
        <w:rPr>
          <w:w w:val="105"/>
        </w:rPr>
        <w:t>понимания</w:t>
      </w:r>
      <w:r>
        <w:rPr>
          <w:spacing w:val="-15"/>
          <w:w w:val="105"/>
        </w:rPr>
        <w:t xml:space="preserve"> </w:t>
      </w:r>
      <w:r>
        <w:rPr>
          <w:w w:val="105"/>
        </w:rPr>
        <w:t xml:space="preserve">роли </w:t>
      </w:r>
      <w:r>
        <w:rPr>
          <w:spacing w:val="-2"/>
          <w:w w:val="105"/>
        </w:rPr>
        <w:t>и значения</w:t>
      </w:r>
      <w:r>
        <w:rPr>
          <w:spacing w:val="-6"/>
          <w:w w:val="105"/>
        </w:rPr>
        <w:t xml:space="preserve"> </w:t>
      </w:r>
      <w:r>
        <w:rPr>
          <w:spacing w:val="-2"/>
          <w:w w:val="105"/>
        </w:rPr>
        <w:t>мирового</w:t>
      </w:r>
      <w:r>
        <w:rPr>
          <w:spacing w:val="-8"/>
          <w:w w:val="105"/>
        </w:rPr>
        <w:t xml:space="preserve"> </w:t>
      </w:r>
      <w:r>
        <w:rPr>
          <w:spacing w:val="-2"/>
          <w:w w:val="105"/>
        </w:rPr>
        <w:t>и российского</w:t>
      </w:r>
      <w:r>
        <w:rPr>
          <w:spacing w:val="-8"/>
          <w:w w:val="105"/>
        </w:rPr>
        <w:t xml:space="preserve"> </w:t>
      </w:r>
      <w:r>
        <w:rPr>
          <w:spacing w:val="-2"/>
          <w:w w:val="105"/>
        </w:rPr>
        <w:t>олимпийского</w:t>
      </w:r>
      <w:r>
        <w:rPr>
          <w:spacing w:val="-8"/>
          <w:w w:val="105"/>
        </w:rPr>
        <w:t xml:space="preserve"> </w:t>
      </w:r>
      <w:r>
        <w:rPr>
          <w:spacing w:val="-2"/>
          <w:w w:val="105"/>
        </w:rPr>
        <w:t>движения,</w:t>
      </w:r>
      <w:r>
        <w:rPr>
          <w:spacing w:val="-6"/>
          <w:w w:val="105"/>
        </w:rPr>
        <w:t xml:space="preserve"> </w:t>
      </w:r>
      <w:r>
        <w:rPr>
          <w:spacing w:val="-2"/>
          <w:w w:val="105"/>
        </w:rPr>
        <w:t>приобщения</w:t>
      </w:r>
      <w:r>
        <w:rPr>
          <w:spacing w:val="-6"/>
          <w:w w:val="105"/>
        </w:rPr>
        <w:t xml:space="preserve"> </w:t>
      </w:r>
      <w:r>
        <w:rPr>
          <w:spacing w:val="-2"/>
          <w:w w:val="105"/>
        </w:rPr>
        <w:t>к</w:t>
      </w:r>
      <w:r>
        <w:rPr>
          <w:spacing w:val="-5"/>
          <w:w w:val="105"/>
        </w:rPr>
        <w:t xml:space="preserve"> </w:t>
      </w:r>
      <w:r>
        <w:rPr>
          <w:spacing w:val="-2"/>
          <w:w w:val="105"/>
        </w:rPr>
        <w:t>их</w:t>
      </w:r>
      <w:r>
        <w:rPr>
          <w:spacing w:val="-8"/>
          <w:w w:val="105"/>
        </w:rPr>
        <w:t xml:space="preserve"> </w:t>
      </w:r>
      <w:r>
        <w:rPr>
          <w:spacing w:val="-2"/>
          <w:w w:val="105"/>
        </w:rPr>
        <w:t xml:space="preserve">культурным </w:t>
      </w:r>
      <w:r>
        <w:rPr>
          <w:w w:val="105"/>
        </w:rPr>
        <w:t>ценностям,</w:t>
      </w:r>
      <w:r>
        <w:rPr>
          <w:spacing w:val="-15"/>
          <w:w w:val="105"/>
        </w:rPr>
        <w:t xml:space="preserve"> </w:t>
      </w:r>
      <w:r>
        <w:rPr>
          <w:w w:val="105"/>
        </w:rPr>
        <w:t>истории</w:t>
      </w:r>
      <w:r>
        <w:rPr>
          <w:spacing w:val="-12"/>
          <w:w w:val="105"/>
        </w:rPr>
        <w:t xml:space="preserve"> </w:t>
      </w:r>
      <w:r>
        <w:rPr>
          <w:w w:val="105"/>
        </w:rPr>
        <w:t>и</w:t>
      </w:r>
      <w:r>
        <w:rPr>
          <w:spacing w:val="-12"/>
          <w:w w:val="105"/>
        </w:rPr>
        <w:t xml:space="preserve"> </w:t>
      </w:r>
      <w:r>
        <w:rPr>
          <w:w w:val="105"/>
        </w:rPr>
        <w:t>современному</w:t>
      </w:r>
      <w:r>
        <w:rPr>
          <w:spacing w:val="-11"/>
          <w:w w:val="105"/>
        </w:rPr>
        <w:t xml:space="preserve"> </w:t>
      </w:r>
      <w:r>
        <w:rPr>
          <w:w w:val="105"/>
        </w:rPr>
        <w:t>развитию.</w:t>
      </w:r>
      <w:r>
        <w:rPr>
          <w:spacing w:val="-15"/>
          <w:w w:val="105"/>
        </w:rPr>
        <w:t xml:space="preserve"> </w:t>
      </w:r>
      <w:r>
        <w:rPr>
          <w:w w:val="105"/>
        </w:rPr>
        <w:t>В</w:t>
      </w:r>
      <w:r>
        <w:rPr>
          <w:spacing w:val="-14"/>
          <w:w w:val="105"/>
        </w:rPr>
        <w:t xml:space="preserve"> </w:t>
      </w:r>
      <w:r>
        <w:rPr>
          <w:w w:val="105"/>
        </w:rPr>
        <w:t>число</w:t>
      </w:r>
      <w:r>
        <w:rPr>
          <w:spacing w:val="-11"/>
          <w:w w:val="105"/>
        </w:rPr>
        <w:t xml:space="preserve"> </w:t>
      </w:r>
      <w:r>
        <w:rPr>
          <w:w w:val="105"/>
        </w:rPr>
        <w:t>практических</w:t>
      </w:r>
      <w:r>
        <w:rPr>
          <w:spacing w:val="-11"/>
          <w:w w:val="105"/>
        </w:rPr>
        <w:t xml:space="preserve"> </w:t>
      </w:r>
      <w:r>
        <w:rPr>
          <w:w w:val="105"/>
        </w:rPr>
        <w:t>результатов</w:t>
      </w:r>
      <w:r>
        <w:rPr>
          <w:spacing w:val="-12"/>
          <w:w w:val="105"/>
        </w:rPr>
        <w:t xml:space="preserve"> </w:t>
      </w:r>
      <w:r>
        <w:rPr>
          <w:w w:val="105"/>
        </w:rPr>
        <w:t>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14:paraId="2DC2AA71" w14:textId="77777777" w:rsidR="0006191A" w:rsidRDefault="00B04A97">
      <w:pPr>
        <w:pStyle w:val="a3"/>
        <w:spacing w:before="4" w:line="288" w:lineRule="auto"/>
        <w:ind w:right="848"/>
      </w:pPr>
      <w:r>
        <w:rPr>
          <w:w w:val="105"/>
        </w:rPr>
        <w:t xml:space="preserve">Центральной идеей конструирования учебного содержания и планируемых </w:t>
      </w:r>
      <w:r>
        <w:t xml:space="preserve">результатов образования по физической культуре на уровне основного общего образования </w:t>
      </w:r>
      <w:r>
        <w:rPr>
          <w:w w:val="105"/>
        </w:rPr>
        <w:t>является</w:t>
      </w:r>
      <w:r>
        <w:rPr>
          <w:spacing w:val="-4"/>
          <w:w w:val="105"/>
        </w:rPr>
        <w:t xml:space="preserve"> </w:t>
      </w:r>
      <w:r>
        <w:rPr>
          <w:w w:val="105"/>
        </w:rPr>
        <w:t>воспитание</w:t>
      </w:r>
      <w:r>
        <w:rPr>
          <w:spacing w:val="-7"/>
          <w:w w:val="105"/>
        </w:rPr>
        <w:t xml:space="preserve"> </w:t>
      </w:r>
      <w:r>
        <w:rPr>
          <w:w w:val="105"/>
        </w:rPr>
        <w:t>целостной</w:t>
      </w:r>
      <w:r>
        <w:rPr>
          <w:spacing w:val="-1"/>
          <w:w w:val="105"/>
        </w:rPr>
        <w:t xml:space="preserve"> </w:t>
      </w:r>
      <w:r>
        <w:rPr>
          <w:w w:val="105"/>
        </w:rPr>
        <w:t>личности обучающихся, обеспечение</w:t>
      </w:r>
      <w:r>
        <w:rPr>
          <w:spacing w:val="-1"/>
          <w:w w:val="105"/>
        </w:rPr>
        <w:t xml:space="preserve"> </w:t>
      </w:r>
      <w:r>
        <w:rPr>
          <w:w w:val="105"/>
        </w:rPr>
        <w:t>единства</w:t>
      </w:r>
      <w:r>
        <w:rPr>
          <w:spacing w:val="-1"/>
          <w:w w:val="105"/>
        </w:rPr>
        <w:t xml:space="preserve"> </w:t>
      </w:r>
      <w:r>
        <w:rPr>
          <w:w w:val="105"/>
        </w:rPr>
        <w:t xml:space="preserve">в развитии их физической, психической и социальной природы. Реализация этой идеи становится </w:t>
      </w:r>
      <w:r>
        <w:t xml:space="preserve">возможной на основе содержания учебного предмета, которое представляется двигательной </w:t>
      </w:r>
      <w:r>
        <w:rPr>
          <w:w w:val="105"/>
        </w:rPr>
        <w:t>деятельностью с её базовыми компонентами: информационным (знания о физической культуре),</w:t>
      </w:r>
      <w:r>
        <w:rPr>
          <w:spacing w:val="26"/>
          <w:w w:val="105"/>
        </w:rPr>
        <w:t xml:space="preserve"> </w:t>
      </w:r>
      <w:r>
        <w:rPr>
          <w:w w:val="105"/>
        </w:rPr>
        <w:t>операциональным</w:t>
      </w:r>
      <w:r>
        <w:rPr>
          <w:spacing w:val="23"/>
          <w:w w:val="105"/>
        </w:rPr>
        <w:t xml:space="preserve"> </w:t>
      </w:r>
      <w:r>
        <w:rPr>
          <w:w w:val="105"/>
        </w:rPr>
        <w:t>(способы</w:t>
      </w:r>
      <w:r>
        <w:rPr>
          <w:spacing w:val="27"/>
          <w:w w:val="105"/>
        </w:rPr>
        <w:t xml:space="preserve"> </w:t>
      </w:r>
      <w:r>
        <w:rPr>
          <w:w w:val="105"/>
        </w:rPr>
        <w:t>самостоятельной</w:t>
      </w:r>
      <w:r>
        <w:rPr>
          <w:spacing w:val="24"/>
          <w:w w:val="105"/>
        </w:rPr>
        <w:t xml:space="preserve"> </w:t>
      </w:r>
      <w:r>
        <w:rPr>
          <w:w w:val="105"/>
        </w:rPr>
        <w:t>деятельности)</w:t>
      </w:r>
      <w:r>
        <w:rPr>
          <w:spacing w:val="22"/>
          <w:w w:val="105"/>
        </w:rPr>
        <w:t xml:space="preserve"> </w:t>
      </w:r>
      <w:r>
        <w:rPr>
          <w:w w:val="105"/>
        </w:rPr>
        <w:t>и</w:t>
      </w:r>
      <w:r>
        <w:rPr>
          <w:spacing w:val="24"/>
          <w:w w:val="105"/>
        </w:rPr>
        <w:t xml:space="preserve"> </w:t>
      </w:r>
      <w:r>
        <w:rPr>
          <w:spacing w:val="-2"/>
          <w:w w:val="105"/>
        </w:rPr>
        <w:t>мотивационно-</w:t>
      </w:r>
    </w:p>
    <w:p w14:paraId="5A103543" w14:textId="77777777" w:rsidR="0006191A" w:rsidRDefault="00B04A97">
      <w:pPr>
        <w:pStyle w:val="a3"/>
        <w:spacing w:before="71"/>
        <w:ind w:firstLine="0"/>
      </w:pPr>
      <w:r>
        <w:t>процессуальным</w:t>
      </w:r>
      <w:r>
        <w:rPr>
          <w:spacing w:val="47"/>
        </w:rPr>
        <w:t xml:space="preserve"> </w:t>
      </w:r>
      <w:r>
        <w:t>(физическое</w:t>
      </w:r>
      <w:r>
        <w:rPr>
          <w:spacing w:val="61"/>
        </w:rPr>
        <w:t xml:space="preserve"> </w:t>
      </w:r>
      <w:r>
        <w:rPr>
          <w:spacing w:val="-2"/>
        </w:rPr>
        <w:t>совершенствование).</w:t>
      </w:r>
    </w:p>
    <w:p w14:paraId="3AD82122" w14:textId="77777777" w:rsidR="0006191A" w:rsidRDefault="00B04A97">
      <w:pPr>
        <w:pStyle w:val="a3"/>
        <w:spacing w:before="60" w:line="288" w:lineRule="auto"/>
        <w:ind w:right="867"/>
      </w:pPr>
      <w:r>
        <w:rPr>
          <w:w w:val="105"/>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14:paraId="107BEE5F" w14:textId="77777777" w:rsidR="0006191A" w:rsidRDefault="00B04A97">
      <w:pPr>
        <w:pStyle w:val="a3"/>
        <w:spacing w:line="288" w:lineRule="auto"/>
        <w:ind w:right="856"/>
      </w:pPr>
      <w:r>
        <w:rPr>
          <w:w w:val="105"/>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14:paraId="7D745DE4" w14:textId="77777777" w:rsidR="0006191A" w:rsidRDefault="00B04A97">
      <w:pPr>
        <w:pStyle w:val="a3"/>
        <w:spacing w:line="290" w:lineRule="auto"/>
        <w:ind w:right="855"/>
      </w:pPr>
      <w:r>
        <w:rPr>
          <w:w w:val="105"/>
        </w:rPr>
        <w:t>Для</w:t>
      </w:r>
      <w:r>
        <w:rPr>
          <w:spacing w:val="-7"/>
          <w:w w:val="105"/>
        </w:rPr>
        <w:t xml:space="preserve"> </w:t>
      </w:r>
      <w:r>
        <w:rPr>
          <w:w w:val="105"/>
        </w:rPr>
        <w:t>бесснежных</w:t>
      </w:r>
      <w:r>
        <w:rPr>
          <w:spacing w:val="-3"/>
          <w:w w:val="105"/>
        </w:rPr>
        <w:t xml:space="preserve"> </w:t>
      </w:r>
      <w:r>
        <w:rPr>
          <w:w w:val="105"/>
        </w:rPr>
        <w:t>районов Российской Федерации,</w:t>
      </w:r>
      <w:r>
        <w:rPr>
          <w:spacing w:val="-7"/>
          <w:w w:val="105"/>
        </w:rPr>
        <w:t xml:space="preserve"> </w:t>
      </w:r>
      <w:r>
        <w:rPr>
          <w:w w:val="105"/>
        </w:rPr>
        <w:t>а также</w:t>
      </w:r>
      <w:r>
        <w:rPr>
          <w:spacing w:val="-10"/>
          <w:w w:val="105"/>
        </w:rPr>
        <w:t xml:space="preserve"> </w:t>
      </w:r>
      <w:r>
        <w:rPr>
          <w:w w:val="105"/>
        </w:rPr>
        <w:t>при отсутствии</w:t>
      </w:r>
      <w:r>
        <w:rPr>
          <w:spacing w:val="-4"/>
          <w:w w:val="105"/>
        </w:rPr>
        <w:t xml:space="preserve"> </w:t>
      </w:r>
      <w:r>
        <w:rPr>
          <w:w w:val="105"/>
        </w:rPr>
        <w:t>должных условий допускается заменять инвариантный модуль «Лыжные гонки» углублённым освоением содержания</w:t>
      </w:r>
      <w:r>
        <w:rPr>
          <w:spacing w:val="-2"/>
          <w:w w:val="105"/>
        </w:rPr>
        <w:t xml:space="preserve"> </w:t>
      </w:r>
      <w:r>
        <w:rPr>
          <w:w w:val="105"/>
        </w:rPr>
        <w:t>других</w:t>
      </w:r>
      <w:r>
        <w:rPr>
          <w:spacing w:val="-5"/>
          <w:w w:val="105"/>
        </w:rPr>
        <w:t xml:space="preserve"> </w:t>
      </w:r>
      <w:r>
        <w:rPr>
          <w:w w:val="105"/>
        </w:rPr>
        <w:t>инвариантных</w:t>
      </w:r>
      <w:r>
        <w:rPr>
          <w:spacing w:val="-5"/>
          <w:w w:val="105"/>
        </w:rPr>
        <w:t xml:space="preserve"> </w:t>
      </w:r>
      <w:r>
        <w:rPr>
          <w:w w:val="105"/>
        </w:rPr>
        <w:t>модулей («Лёгкая</w:t>
      </w:r>
      <w:r>
        <w:rPr>
          <w:spacing w:val="-2"/>
          <w:w w:val="105"/>
        </w:rPr>
        <w:t xml:space="preserve"> </w:t>
      </w:r>
      <w:r>
        <w:rPr>
          <w:w w:val="105"/>
        </w:rPr>
        <w:t>атлетика», «Гимнастика»,</w:t>
      </w:r>
    </w:p>
    <w:p w14:paraId="7442FA8C" w14:textId="77777777" w:rsidR="0006191A" w:rsidRDefault="00B04A97">
      <w:pPr>
        <w:pStyle w:val="a3"/>
        <w:spacing w:line="288" w:lineRule="auto"/>
        <w:ind w:right="857" w:firstLine="0"/>
      </w:pPr>
      <w:r>
        <w:rPr>
          <w:w w:val="105"/>
        </w:rPr>
        <w:t>«Плавание»</w:t>
      </w:r>
      <w:r>
        <w:rPr>
          <w:spacing w:val="-2"/>
          <w:w w:val="105"/>
        </w:rPr>
        <w:t xml:space="preserve"> </w:t>
      </w:r>
      <w:r>
        <w:rPr>
          <w:w w:val="105"/>
        </w:rPr>
        <w:t>и «Спортивные</w:t>
      </w:r>
      <w:r>
        <w:rPr>
          <w:spacing w:val="-2"/>
          <w:w w:val="105"/>
        </w:rPr>
        <w:t xml:space="preserve"> </w:t>
      </w:r>
      <w:r>
        <w:rPr>
          <w:w w:val="105"/>
        </w:rPr>
        <w:t>игры»). Модуль «Плавание»</w:t>
      </w:r>
      <w:r>
        <w:rPr>
          <w:spacing w:val="-2"/>
          <w:w w:val="105"/>
        </w:rPr>
        <w:t xml:space="preserve"> </w:t>
      </w:r>
      <w:r>
        <w:rPr>
          <w:w w:val="105"/>
        </w:rPr>
        <w:t>вводится в учебный</w:t>
      </w:r>
      <w:r>
        <w:rPr>
          <w:spacing w:val="-2"/>
          <w:w w:val="105"/>
        </w:rPr>
        <w:t xml:space="preserve"> </w:t>
      </w:r>
      <w:r>
        <w:rPr>
          <w:w w:val="105"/>
        </w:rPr>
        <w:t>процесс</w:t>
      </w:r>
      <w:r>
        <w:rPr>
          <w:spacing w:val="-9"/>
          <w:w w:val="105"/>
        </w:rPr>
        <w:t xml:space="preserve"> </w:t>
      </w:r>
      <w:r>
        <w:rPr>
          <w:w w:val="105"/>
        </w:rPr>
        <w:t>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14:paraId="4892BD7A" w14:textId="77777777" w:rsidR="0006191A" w:rsidRDefault="00B04A97">
      <w:pPr>
        <w:pStyle w:val="a3"/>
        <w:tabs>
          <w:tab w:val="left" w:pos="2560"/>
          <w:tab w:val="left" w:pos="3550"/>
          <w:tab w:val="left" w:pos="5012"/>
          <w:tab w:val="left" w:pos="6126"/>
          <w:tab w:val="left" w:pos="7277"/>
          <w:tab w:val="left" w:pos="8701"/>
        </w:tabs>
        <w:spacing w:line="288" w:lineRule="auto"/>
        <w:ind w:right="853"/>
        <w:jc w:val="right"/>
      </w:pPr>
      <w:r>
        <w:rPr>
          <w:spacing w:val="-2"/>
        </w:rPr>
        <w:t>Вариативные</w:t>
      </w:r>
      <w:r>
        <w:tab/>
      </w:r>
      <w:r>
        <w:rPr>
          <w:spacing w:val="-2"/>
        </w:rPr>
        <w:t>модули</w:t>
      </w:r>
      <w:r>
        <w:tab/>
      </w:r>
      <w:r>
        <w:rPr>
          <w:spacing w:val="-2"/>
        </w:rPr>
        <w:t>объединены</w:t>
      </w:r>
      <w:r>
        <w:tab/>
      </w:r>
      <w:r>
        <w:rPr>
          <w:spacing w:val="-2"/>
        </w:rPr>
        <w:t>модулем</w:t>
      </w:r>
      <w:r>
        <w:tab/>
      </w:r>
      <w:r>
        <w:rPr>
          <w:spacing w:val="-2"/>
        </w:rPr>
        <w:t>«Спорт»,</w:t>
      </w:r>
      <w:r>
        <w:tab/>
      </w:r>
      <w:r>
        <w:rPr>
          <w:spacing w:val="-2"/>
        </w:rPr>
        <w:t>содержание</w:t>
      </w:r>
      <w:r>
        <w:tab/>
      </w:r>
      <w:r>
        <w:rPr>
          <w:spacing w:val="-2"/>
        </w:rPr>
        <w:t xml:space="preserve">которого </w:t>
      </w:r>
      <w:r>
        <w:rPr>
          <w:w w:val="105"/>
        </w:rPr>
        <w:t>разрабатывается</w:t>
      </w:r>
      <w:r>
        <w:rPr>
          <w:spacing w:val="80"/>
          <w:w w:val="105"/>
        </w:rPr>
        <w:t xml:space="preserve"> </w:t>
      </w:r>
      <w:r>
        <w:rPr>
          <w:w w:val="105"/>
        </w:rPr>
        <w:t>образовательной</w:t>
      </w:r>
      <w:r>
        <w:rPr>
          <w:spacing w:val="80"/>
          <w:w w:val="105"/>
        </w:rPr>
        <w:t xml:space="preserve"> </w:t>
      </w:r>
      <w:r>
        <w:rPr>
          <w:w w:val="105"/>
        </w:rPr>
        <w:t>организацией</w:t>
      </w:r>
      <w:r>
        <w:rPr>
          <w:spacing w:val="80"/>
          <w:w w:val="105"/>
        </w:rPr>
        <w:t xml:space="preserve"> </w:t>
      </w:r>
      <w:r>
        <w:rPr>
          <w:w w:val="105"/>
        </w:rPr>
        <w:t>на</w:t>
      </w:r>
      <w:r>
        <w:rPr>
          <w:spacing w:val="80"/>
          <w:w w:val="105"/>
        </w:rPr>
        <w:t xml:space="preserve"> </w:t>
      </w:r>
      <w:r>
        <w:rPr>
          <w:w w:val="105"/>
        </w:rPr>
        <w:t>основе</w:t>
      </w:r>
      <w:r>
        <w:rPr>
          <w:spacing w:val="80"/>
          <w:w w:val="105"/>
        </w:rPr>
        <w:t xml:space="preserve"> </w:t>
      </w:r>
      <w:r>
        <w:rPr>
          <w:w w:val="105"/>
        </w:rPr>
        <w:t>модульных</w:t>
      </w:r>
      <w:r>
        <w:rPr>
          <w:spacing w:val="80"/>
          <w:w w:val="105"/>
        </w:rPr>
        <w:t xml:space="preserve"> </w:t>
      </w:r>
      <w:r>
        <w:rPr>
          <w:w w:val="105"/>
        </w:rPr>
        <w:t>программ</w:t>
      </w:r>
      <w:r>
        <w:rPr>
          <w:spacing w:val="80"/>
          <w:w w:val="105"/>
        </w:rPr>
        <w:t xml:space="preserve"> </w:t>
      </w:r>
      <w:r>
        <w:rPr>
          <w:w w:val="105"/>
        </w:rPr>
        <w:t>по физической</w:t>
      </w:r>
      <w:r>
        <w:rPr>
          <w:spacing w:val="19"/>
          <w:w w:val="105"/>
        </w:rPr>
        <w:t xml:space="preserve"> </w:t>
      </w:r>
      <w:r>
        <w:rPr>
          <w:w w:val="105"/>
        </w:rPr>
        <w:t>культуре для общеобразовательных</w:t>
      </w:r>
      <w:r>
        <w:rPr>
          <w:spacing w:val="20"/>
          <w:w w:val="105"/>
        </w:rPr>
        <w:t xml:space="preserve"> </w:t>
      </w:r>
      <w:r>
        <w:rPr>
          <w:w w:val="105"/>
        </w:rPr>
        <w:t>организаций. Основной</w:t>
      </w:r>
      <w:r>
        <w:rPr>
          <w:spacing w:val="19"/>
          <w:w w:val="105"/>
        </w:rPr>
        <w:t xml:space="preserve"> </w:t>
      </w:r>
      <w:r>
        <w:rPr>
          <w:w w:val="105"/>
        </w:rPr>
        <w:t>содержательной направленностью</w:t>
      </w:r>
      <w:r>
        <w:rPr>
          <w:spacing w:val="-6"/>
          <w:w w:val="105"/>
        </w:rPr>
        <w:t xml:space="preserve"> </w:t>
      </w:r>
      <w:r>
        <w:rPr>
          <w:w w:val="105"/>
        </w:rPr>
        <w:t>вариативных</w:t>
      </w:r>
      <w:r>
        <w:rPr>
          <w:spacing w:val="-11"/>
          <w:w w:val="105"/>
        </w:rPr>
        <w:t xml:space="preserve"> </w:t>
      </w:r>
      <w:r>
        <w:rPr>
          <w:w w:val="105"/>
        </w:rPr>
        <w:t>модулей</w:t>
      </w:r>
      <w:r>
        <w:rPr>
          <w:spacing w:val="-6"/>
          <w:w w:val="105"/>
        </w:rPr>
        <w:t xml:space="preserve"> </w:t>
      </w:r>
      <w:r>
        <w:rPr>
          <w:w w:val="105"/>
        </w:rPr>
        <w:t>является</w:t>
      </w:r>
      <w:r>
        <w:rPr>
          <w:spacing w:val="-10"/>
          <w:w w:val="105"/>
        </w:rPr>
        <w:t xml:space="preserve"> </w:t>
      </w:r>
      <w:r>
        <w:rPr>
          <w:w w:val="105"/>
        </w:rPr>
        <w:t>подготовка</w:t>
      </w:r>
      <w:r>
        <w:rPr>
          <w:spacing w:val="-1"/>
          <w:w w:val="105"/>
        </w:rPr>
        <w:t xml:space="preserve"> </w:t>
      </w:r>
      <w:r>
        <w:rPr>
          <w:w w:val="105"/>
        </w:rPr>
        <w:t>обучающихся</w:t>
      </w:r>
      <w:r>
        <w:rPr>
          <w:spacing w:val="-10"/>
          <w:w w:val="105"/>
        </w:rPr>
        <w:t xml:space="preserve"> </w:t>
      </w:r>
      <w:r>
        <w:rPr>
          <w:w w:val="105"/>
        </w:rPr>
        <w:t>к</w:t>
      </w:r>
      <w:r>
        <w:rPr>
          <w:spacing w:val="-9"/>
          <w:w w:val="105"/>
        </w:rPr>
        <w:t xml:space="preserve"> </w:t>
      </w:r>
      <w:r>
        <w:rPr>
          <w:w w:val="105"/>
        </w:rPr>
        <w:t>выполнению нормативных</w:t>
      </w:r>
      <w:r>
        <w:rPr>
          <w:spacing w:val="-5"/>
          <w:w w:val="105"/>
        </w:rPr>
        <w:t xml:space="preserve"> </w:t>
      </w:r>
      <w:r>
        <w:rPr>
          <w:w w:val="105"/>
        </w:rPr>
        <w:t>требований</w:t>
      </w:r>
      <w:r>
        <w:rPr>
          <w:spacing w:val="-5"/>
          <w:w w:val="105"/>
        </w:rPr>
        <w:t xml:space="preserve"> </w:t>
      </w:r>
      <w:r>
        <w:rPr>
          <w:w w:val="105"/>
        </w:rPr>
        <w:t>Всероссийского</w:t>
      </w:r>
      <w:r>
        <w:rPr>
          <w:spacing w:val="-5"/>
          <w:w w:val="105"/>
        </w:rPr>
        <w:t xml:space="preserve"> </w:t>
      </w:r>
      <w:r>
        <w:rPr>
          <w:w w:val="105"/>
        </w:rPr>
        <w:t>физкультурно-спортивного</w:t>
      </w:r>
      <w:r>
        <w:rPr>
          <w:spacing w:val="-5"/>
          <w:w w:val="105"/>
        </w:rPr>
        <w:t xml:space="preserve"> </w:t>
      </w:r>
      <w:r>
        <w:rPr>
          <w:w w:val="105"/>
        </w:rPr>
        <w:t>комплекса «Готов</w:t>
      </w:r>
      <w:r>
        <w:rPr>
          <w:spacing w:val="-5"/>
          <w:w w:val="105"/>
        </w:rPr>
        <w:t xml:space="preserve"> </w:t>
      </w:r>
      <w:r>
        <w:rPr>
          <w:w w:val="105"/>
        </w:rPr>
        <w:t xml:space="preserve">к </w:t>
      </w:r>
      <w:r>
        <w:t>труду и обороне» (далее – ГТО), активное вовлечение их в</w:t>
      </w:r>
      <w:r>
        <w:rPr>
          <w:spacing w:val="38"/>
        </w:rPr>
        <w:t xml:space="preserve"> </w:t>
      </w:r>
      <w:r>
        <w:t xml:space="preserve">соревновательную деятельность. </w:t>
      </w:r>
      <w:r>
        <w:rPr>
          <w:w w:val="105"/>
        </w:rPr>
        <w:t>Модуль «Спорт» может разрабатываться учителями</w:t>
      </w:r>
      <w:r>
        <w:rPr>
          <w:spacing w:val="-1"/>
          <w:w w:val="105"/>
        </w:rPr>
        <w:t xml:space="preserve"> </w:t>
      </w:r>
      <w:r>
        <w:rPr>
          <w:w w:val="105"/>
        </w:rPr>
        <w:t>физической</w:t>
      </w:r>
      <w:r>
        <w:rPr>
          <w:spacing w:val="-1"/>
          <w:w w:val="105"/>
        </w:rPr>
        <w:t xml:space="preserve"> </w:t>
      </w:r>
      <w:r>
        <w:rPr>
          <w:w w:val="105"/>
        </w:rPr>
        <w:t>культуры</w:t>
      </w:r>
      <w:r>
        <w:rPr>
          <w:spacing w:val="-4"/>
          <w:w w:val="105"/>
        </w:rPr>
        <w:t xml:space="preserve"> </w:t>
      </w:r>
      <w:r>
        <w:rPr>
          <w:w w:val="105"/>
        </w:rPr>
        <w:t>на основе содержания</w:t>
      </w:r>
      <w:r>
        <w:rPr>
          <w:spacing w:val="24"/>
          <w:w w:val="105"/>
        </w:rPr>
        <w:t xml:space="preserve"> </w:t>
      </w:r>
      <w:r>
        <w:rPr>
          <w:w w:val="105"/>
        </w:rPr>
        <w:t>базовой</w:t>
      </w:r>
      <w:r>
        <w:rPr>
          <w:spacing w:val="27"/>
          <w:w w:val="105"/>
        </w:rPr>
        <w:t xml:space="preserve"> </w:t>
      </w:r>
      <w:r>
        <w:rPr>
          <w:w w:val="105"/>
        </w:rPr>
        <w:t>физической</w:t>
      </w:r>
      <w:r>
        <w:rPr>
          <w:spacing w:val="27"/>
          <w:w w:val="105"/>
        </w:rPr>
        <w:t xml:space="preserve"> </w:t>
      </w:r>
      <w:r>
        <w:rPr>
          <w:w w:val="105"/>
        </w:rPr>
        <w:t>подготовки,</w:t>
      </w:r>
      <w:r>
        <w:rPr>
          <w:spacing w:val="23"/>
          <w:w w:val="105"/>
        </w:rPr>
        <w:t xml:space="preserve"> </w:t>
      </w:r>
      <w:r>
        <w:rPr>
          <w:w w:val="105"/>
        </w:rPr>
        <w:t>национальных</w:t>
      </w:r>
      <w:r>
        <w:rPr>
          <w:spacing w:val="22"/>
          <w:w w:val="105"/>
        </w:rPr>
        <w:t xml:space="preserve"> </w:t>
      </w:r>
      <w:r>
        <w:rPr>
          <w:w w:val="105"/>
        </w:rPr>
        <w:t>видов</w:t>
      </w:r>
      <w:r>
        <w:rPr>
          <w:spacing w:val="34"/>
          <w:w w:val="105"/>
        </w:rPr>
        <w:t xml:space="preserve"> </w:t>
      </w:r>
      <w:r>
        <w:rPr>
          <w:w w:val="105"/>
        </w:rPr>
        <w:t>спорта,</w:t>
      </w:r>
      <w:r>
        <w:rPr>
          <w:spacing w:val="29"/>
          <w:w w:val="105"/>
        </w:rPr>
        <w:t xml:space="preserve"> </w:t>
      </w:r>
      <w:r>
        <w:rPr>
          <w:w w:val="105"/>
        </w:rPr>
        <w:t>современных оздоровительных</w:t>
      </w:r>
      <w:r>
        <w:rPr>
          <w:spacing w:val="8"/>
          <w:w w:val="105"/>
        </w:rPr>
        <w:t xml:space="preserve"> </w:t>
      </w:r>
      <w:r>
        <w:rPr>
          <w:w w:val="105"/>
        </w:rPr>
        <w:t>систем.</w:t>
      </w:r>
      <w:r>
        <w:rPr>
          <w:spacing w:val="4"/>
          <w:w w:val="105"/>
        </w:rPr>
        <w:t xml:space="preserve"> </w:t>
      </w:r>
      <w:r>
        <w:rPr>
          <w:w w:val="105"/>
        </w:rPr>
        <w:t>В</w:t>
      </w:r>
      <w:r>
        <w:rPr>
          <w:spacing w:val="12"/>
          <w:w w:val="105"/>
        </w:rPr>
        <w:t xml:space="preserve"> </w:t>
      </w:r>
      <w:r>
        <w:rPr>
          <w:w w:val="105"/>
        </w:rPr>
        <w:t>рамках</w:t>
      </w:r>
      <w:r>
        <w:rPr>
          <w:spacing w:val="2"/>
          <w:w w:val="105"/>
        </w:rPr>
        <w:t xml:space="preserve"> </w:t>
      </w:r>
      <w:r>
        <w:rPr>
          <w:w w:val="105"/>
        </w:rPr>
        <w:t>данного</w:t>
      </w:r>
      <w:r>
        <w:rPr>
          <w:spacing w:val="8"/>
          <w:w w:val="105"/>
        </w:rPr>
        <w:t xml:space="preserve"> </w:t>
      </w:r>
      <w:r>
        <w:rPr>
          <w:w w:val="105"/>
        </w:rPr>
        <w:t>модуля</w:t>
      </w:r>
      <w:r>
        <w:rPr>
          <w:spacing w:val="5"/>
          <w:w w:val="105"/>
        </w:rPr>
        <w:t xml:space="preserve"> </w:t>
      </w:r>
      <w:r>
        <w:rPr>
          <w:w w:val="105"/>
        </w:rPr>
        <w:t>представлено</w:t>
      </w:r>
      <w:r>
        <w:rPr>
          <w:spacing w:val="9"/>
          <w:w w:val="105"/>
        </w:rPr>
        <w:t xml:space="preserve"> </w:t>
      </w:r>
      <w:r>
        <w:rPr>
          <w:w w:val="105"/>
        </w:rPr>
        <w:t>примерное</w:t>
      </w:r>
      <w:r>
        <w:rPr>
          <w:spacing w:val="8"/>
          <w:w w:val="105"/>
        </w:rPr>
        <w:t xml:space="preserve"> </w:t>
      </w:r>
      <w:r>
        <w:rPr>
          <w:spacing w:val="-2"/>
          <w:w w:val="105"/>
        </w:rPr>
        <w:t>содержание</w:t>
      </w:r>
    </w:p>
    <w:p w14:paraId="407BCB76" w14:textId="77777777" w:rsidR="0006191A" w:rsidRDefault="00B04A97">
      <w:pPr>
        <w:pStyle w:val="a3"/>
        <w:ind w:firstLine="0"/>
      </w:pPr>
      <w:r>
        <w:t>«Базовой</w:t>
      </w:r>
      <w:r>
        <w:rPr>
          <w:spacing w:val="41"/>
        </w:rPr>
        <w:t xml:space="preserve"> </w:t>
      </w:r>
      <w:r>
        <w:t>физической</w:t>
      </w:r>
      <w:r>
        <w:rPr>
          <w:spacing w:val="30"/>
        </w:rPr>
        <w:t xml:space="preserve"> </w:t>
      </w:r>
      <w:r>
        <w:rPr>
          <w:spacing w:val="-2"/>
        </w:rPr>
        <w:t>подготовки».</w:t>
      </w:r>
    </w:p>
    <w:p w14:paraId="6839350C" w14:textId="77777777" w:rsidR="0006191A" w:rsidRDefault="00B04A97">
      <w:pPr>
        <w:pStyle w:val="a3"/>
        <w:spacing w:before="47" w:line="288" w:lineRule="auto"/>
        <w:ind w:right="848"/>
      </w:pPr>
      <w:r>
        <w:t xml:space="preserve">Содержание программы по физической культуре представлено по годам обучения, для </w:t>
      </w:r>
      <w:r>
        <w:rPr>
          <w:w w:val="105"/>
        </w:rPr>
        <w:t>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w:t>
      </w:r>
      <w:r>
        <w:rPr>
          <w:spacing w:val="-7"/>
          <w:w w:val="105"/>
        </w:rPr>
        <w:t xml:space="preserve"> </w:t>
      </w:r>
      <w:r>
        <w:rPr>
          <w:w w:val="105"/>
        </w:rPr>
        <w:t>учебного</w:t>
      </w:r>
      <w:r>
        <w:rPr>
          <w:spacing w:val="-10"/>
          <w:w w:val="105"/>
        </w:rPr>
        <w:t xml:space="preserve"> </w:t>
      </w:r>
      <w:r>
        <w:rPr>
          <w:w w:val="105"/>
        </w:rPr>
        <w:t>предмета</w:t>
      </w:r>
      <w:r>
        <w:rPr>
          <w:spacing w:val="-5"/>
          <w:w w:val="105"/>
        </w:rPr>
        <w:t xml:space="preserve"> </w:t>
      </w:r>
      <w:r>
        <w:rPr>
          <w:w w:val="105"/>
        </w:rPr>
        <w:t>и</w:t>
      </w:r>
      <w:r>
        <w:rPr>
          <w:spacing w:val="-5"/>
          <w:w w:val="105"/>
        </w:rPr>
        <w:t xml:space="preserve"> </w:t>
      </w:r>
      <w:r>
        <w:rPr>
          <w:w w:val="105"/>
        </w:rPr>
        <w:t>представлены</w:t>
      </w:r>
      <w:r>
        <w:rPr>
          <w:spacing w:val="-9"/>
          <w:w w:val="105"/>
        </w:rPr>
        <w:t xml:space="preserve"> </w:t>
      </w:r>
      <w:r>
        <w:rPr>
          <w:w w:val="105"/>
        </w:rPr>
        <w:t>по</w:t>
      </w:r>
      <w:r>
        <w:rPr>
          <w:spacing w:val="-10"/>
          <w:w w:val="105"/>
        </w:rPr>
        <w:t xml:space="preserve"> </w:t>
      </w:r>
      <w:r>
        <w:rPr>
          <w:w w:val="105"/>
        </w:rPr>
        <w:t>мере</w:t>
      </w:r>
      <w:r>
        <w:rPr>
          <w:spacing w:val="-11"/>
          <w:w w:val="105"/>
        </w:rPr>
        <w:t xml:space="preserve"> </w:t>
      </w:r>
      <w:r>
        <w:rPr>
          <w:w w:val="105"/>
        </w:rPr>
        <w:t>его</w:t>
      </w:r>
      <w:r>
        <w:rPr>
          <w:spacing w:val="-4"/>
          <w:w w:val="105"/>
        </w:rPr>
        <w:t xml:space="preserve"> </w:t>
      </w:r>
      <w:r>
        <w:rPr>
          <w:w w:val="105"/>
        </w:rPr>
        <w:t>раскрытия.</w:t>
      </w:r>
    </w:p>
    <w:p w14:paraId="75B4FCA0" w14:textId="77777777" w:rsidR="0006191A" w:rsidRDefault="00B04A97">
      <w:pPr>
        <w:pStyle w:val="a3"/>
        <w:spacing w:line="262" w:lineRule="exact"/>
        <w:ind w:left="986" w:firstLine="0"/>
      </w:pPr>
      <w:r>
        <w:t>Пояснительная</w:t>
      </w:r>
      <w:r>
        <w:rPr>
          <w:spacing w:val="46"/>
        </w:rPr>
        <w:t xml:space="preserve"> </w:t>
      </w:r>
      <w:r>
        <w:rPr>
          <w:spacing w:val="-2"/>
        </w:rPr>
        <w:t>записка.</w:t>
      </w:r>
    </w:p>
    <w:p w14:paraId="3B4C7C36" w14:textId="77777777" w:rsidR="0006191A" w:rsidRDefault="00B04A97">
      <w:pPr>
        <w:pStyle w:val="a3"/>
        <w:spacing w:before="53" w:line="290" w:lineRule="auto"/>
        <w:ind w:right="868"/>
      </w:pPr>
      <w:r>
        <w:rPr>
          <w:w w:val="105"/>
        </w:rPr>
        <w:t>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004607A7" w14:textId="77777777" w:rsidR="0006191A" w:rsidRDefault="00B04A97">
      <w:pPr>
        <w:pStyle w:val="a3"/>
        <w:spacing w:line="288" w:lineRule="auto"/>
        <w:ind w:right="868"/>
      </w:pPr>
      <w:r>
        <w:rPr>
          <w:w w:val="105"/>
        </w:rPr>
        <w:t>Программа</w:t>
      </w:r>
      <w:r>
        <w:rPr>
          <w:spacing w:val="-16"/>
          <w:w w:val="105"/>
        </w:rPr>
        <w:t xml:space="preserve"> </w:t>
      </w:r>
      <w:r>
        <w:rPr>
          <w:w w:val="105"/>
        </w:rPr>
        <w:t>по</w:t>
      </w:r>
      <w:r>
        <w:rPr>
          <w:spacing w:val="-15"/>
          <w:w w:val="105"/>
        </w:rPr>
        <w:t xml:space="preserve"> </w:t>
      </w:r>
      <w:r>
        <w:rPr>
          <w:w w:val="105"/>
        </w:rPr>
        <w:t>физической</w:t>
      </w:r>
      <w:r>
        <w:rPr>
          <w:spacing w:val="-15"/>
          <w:w w:val="105"/>
        </w:rPr>
        <w:t xml:space="preserve"> </w:t>
      </w:r>
      <w:r>
        <w:rPr>
          <w:w w:val="105"/>
        </w:rPr>
        <w:t>культуре</w:t>
      </w:r>
      <w:r>
        <w:rPr>
          <w:spacing w:val="-15"/>
          <w:w w:val="105"/>
        </w:rPr>
        <w:t xml:space="preserve"> </w:t>
      </w:r>
      <w:r>
        <w:rPr>
          <w:w w:val="105"/>
        </w:rPr>
        <w:t>представляет</w:t>
      </w:r>
      <w:r>
        <w:rPr>
          <w:spacing w:val="-15"/>
          <w:w w:val="105"/>
        </w:rPr>
        <w:t xml:space="preserve"> </w:t>
      </w:r>
      <w:r>
        <w:rPr>
          <w:w w:val="105"/>
        </w:rPr>
        <w:t>собой</w:t>
      </w:r>
      <w:r>
        <w:rPr>
          <w:spacing w:val="-15"/>
          <w:w w:val="105"/>
        </w:rPr>
        <w:t xml:space="preserve"> </w:t>
      </w:r>
      <w:r>
        <w:rPr>
          <w:w w:val="105"/>
        </w:rPr>
        <w:t>методически</w:t>
      </w:r>
      <w:r>
        <w:rPr>
          <w:spacing w:val="-15"/>
          <w:w w:val="105"/>
        </w:rPr>
        <w:t xml:space="preserve"> </w:t>
      </w:r>
      <w:r>
        <w:rPr>
          <w:w w:val="105"/>
        </w:rPr>
        <w:t>оформленную конкретизацию требований ФГОС ООО и раскрывает их реализацию через конкретное предметное содержание.</w:t>
      </w:r>
    </w:p>
    <w:p w14:paraId="298840D5" w14:textId="249BCE00" w:rsidR="0006191A" w:rsidRDefault="00B04A97" w:rsidP="00CF7D50">
      <w:pPr>
        <w:pStyle w:val="a3"/>
        <w:spacing w:line="288" w:lineRule="auto"/>
        <w:ind w:right="875"/>
      </w:pPr>
      <w:r>
        <w:rPr>
          <w:w w:val="105"/>
        </w:rPr>
        <w:t>При создании программы по физической культуре учитывались потребности современного</w:t>
      </w:r>
      <w:r>
        <w:rPr>
          <w:spacing w:val="-7"/>
          <w:w w:val="105"/>
        </w:rPr>
        <w:t xml:space="preserve"> </w:t>
      </w:r>
      <w:r>
        <w:rPr>
          <w:w w:val="105"/>
        </w:rPr>
        <w:t>российского</w:t>
      </w:r>
      <w:r>
        <w:rPr>
          <w:spacing w:val="-6"/>
          <w:w w:val="105"/>
        </w:rPr>
        <w:t xml:space="preserve"> </w:t>
      </w:r>
      <w:r>
        <w:rPr>
          <w:w w:val="105"/>
        </w:rPr>
        <w:t>общества</w:t>
      </w:r>
      <w:r>
        <w:rPr>
          <w:spacing w:val="-7"/>
          <w:w w:val="105"/>
        </w:rPr>
        <w:t xml:space="preserve"> </w:t>
      </w:r>
      <w:r>
        <w:rPr>
          <w:w w:val="105"/>
        </w:rPr>
        <w:t>в</w:t>
      </w:r>
      <w:r>
        <w:rPr>
          <w:spacing w:val="-7"/>
          <w:w w:val="105"/>
        </w:rPr>
        <w:t xml:space="preserve"> </w:t>
      </w:r>
      <w:r>
        <w:rPr>
          <w:w w:val="105"/>
        </w:rPr>
        <w:t>физически</w:t>
      </w:r>
      <w:r>
        <w:rPr>
          <w:spacing w:val="-8"/>
          <w:w w:val="105"/>
        </w:rPr>
        <w:t xml:space="preserve"> </w:t>
      </w:r>
      <w:r>
        <w:rPr>
          <w:w w:val="105"/>
        </w:rPr>
        <w:t>крепком</w:t>
      </w:r>
      <w:r>
        <w:rPr>
          <w:spacing w:val="-8"/>
          <w:w w:val="105"/>
        </w:rPr>
        <w:t xml:space="preserve"> </w:t>
      </w:r>
      <w:r>
        <w:rPr>
          <w:w w:val="105"/>
        </w:rPr>
        <w:t>и</w:t>
      </w:r>
      <w:r>
        <w:rPr>
          <w:spacing w:val="-7"/>
          <w:w w:val="105"/>
        </w:rPr>
        <w:t xml:space="preserve"> </w:t>
      </w:r>
      <w:r>
        <w:rPr>
          <w:w w:val="105"/>
        </w:rPr>
        <w:t>дееспособном</w:t>
      </w:r>
      <w:r>
        <w:rPr>
          <w:spacing w:val="-9"/>
          <w:w w:val="105"/>
        </w:rPr>
        <w:t xml:space="preserve"> </w:t>
      </w:r>
      <w:r>
        <w:rPr>
          <w:spacing w:val="-2"/>
          <w:w w:val="105"/>
        </w:rPr>
        <w:t>подрастающем</w:t>
      </w:r>
      <w:r>
        <w:rPr>
          <w:w w:val="105"/>
        </w:rPr>
        <w:t>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w:t>
      </w:r>
    </w:p>
    <w:p w14:paraId="6B2BE79E" w14:textId="77777777" w:rsidR="0006191A" w:rsidRDefault="00B04A97">
      <w:pPr>
        <w:pStyle w:val="a3"/>
        <w:spacing w:line="288" w:lineRule="auto"/>
        <w:ind w:right="868"/>
      </w:pPr>
      <w:r>
        <w:rPr>
          <w:w w:val="105"/>
        </w:rPr>
        <w:t xml:space="preserve">В своей социально-ценностной ориентации программа по физической культуре </w:t>
      </w:r>
      <w:r>
        <w:t xml:space="preserve">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w:t>
      </w:r>
      <w:r>
        <w:rPr>
          <w:w w:val="105"/>
        </w:rPr>
        <w:t>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14:paraId="0E619A1A" w14:textId="77777777" w:rsidR="0006191A" w:rsidRDefault="00B04A97">
      <w:pPr>
        <w:pStyle w:val="a3"/>
        <w:spacing w:line="288" w:lineRule="auto"/>
        <w:ind w:right="862"/>
      </w:pPr>
      <w:r>
        <w:rPr>
          <w:w w:val="105"/>
        </w:rP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14:paraId="51619B1B" w14:textId="77777777" w:rsidR="0006191A" w:rsidRDefault="00B04A97">
      <w:pPr>
        <w:pStyle w:val="a3"/>
        <w:spacing w:line="288" w:lineRule="auto"/>
        <w:ind w:right="858"/>
      </w:pPr>
      <w:r>
        <w:rPr>
          <w:w w:val="105"/>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w:t>
      </w:r>
      <w:r>
        <w:t xml:space="preserve">культурой, возможности познания своих физических способностей и их целенаправленного </w:t>
      </w:r>
      <w:r>
        <w:rPr>
          <w:spacing w:val="-2"/>
          <w:w w:val="105"/>
        </w:rPr>
        <w:t>развития.</w:t>
      </w:r>
    </w:p>
    <w:p w14:paraId="28883579" w14:textId="77777777" w:rsidR="0006191A" w:rsidRDefault="00B04A97">
      <w:pPr>
        <w:pStyle w:val="a3"/>
        <w:spacing w:before="3" w:line="288" w:lineRule="auto"/>
        <w:ind w:right="862"/>
      </w:pPr>
      <w:r>
        <w:rPr>
          <w:w w:val="105"/>
        </w:rPr>
        <w:t>Воспитывающее значение программы по физической культуре заключается в содействии</w:t>
      </w:r>
      <w:r>
        <w:rPr>
          <w:spacing w:val="-16"/>
          <w:w w:val="105"/>
        </w:rPr>
        <w:t xml:space="preserve"> </w:t>
      </w:r>
      <w:r>
        <w:rPr>
          <w:w w:val="105"/>
        </w:rPr>
        <w:t>активной</w:t>
      </w:r>
      <w:r>
        <w:rPr>
          <w:spacing w:val="-15"/>
          <w:w w:val="105"/>
        </w:rPr>
        <w:t xml:space="preserve"> </w:t>
      </w:r>
      <w:r>
        <w:rPr>
          <w:w w:val="105"/>
        </w:rPr>
        <w:t>социализации</w:t>
      </w:r>
      <w:r>
        <w:rPr>
          <w:spacing w:val="-15"/>
          <w:w w:val="105"/>
        </w:rPr>
        <w:t xml:space="preserve"> </w:t>
      </w:r>
      <w:r>
        <w:rPr>
          <w:w w:val="105"/>
        </w:rPr>
        <w:t>обучающихся</w:t>
      </w:r>
      <w:r>
        <w:rPr>
          <w:spacing w:val="-15"/>
          <w:w w:val="105"/>
        </w:rPr>
        <w:t xml:space="preserve"> </w:t>
      </w:r>
      <w:r>
        <w:rPr>
          <w:w w:val="105"/>
        </w:rPr>
        <w:t>на</w:t>
      </w:r>
      <w:r>
        <w:rPr>
          <w:spacing w:val="-15"/>
          <w:w w:val="105"/>
        </w:rPr>
        <w:t xml:space="preserve"> </w:t>
      </w:r>
      <w:r>
        <w:rPr>
          <w:w w:val="105"/>
        </w:rPr>
        <w:t>основе</w:t>
      </w:r>
      <w:r>
        <w:rPr>
          <w:spacing w:val="-15"/>
          <w:w w:val="105"/>
        </w:rPr>
        <w:t xml:space="preserve"> </w:t>
      </w:r>
      <w:r>
        <w:rPr>
          <w:w w:val="105"/>
        </w:rPr>
        <w:t>осмысления</w:t>
      </w:r>
      <w:r>
        <w:rPr>
          <w:spacing w:val="-15"/>
          <w:w w:val="105"/>
        </w:rPr>
        <w:t xml:space="preserve"> </w:t>
      </w:r>
      <w:r>
        <w:rPr>
          <w:w w:val="105"/>
        </w:rPr>
        <w:t>и</w:t>
      </w:r>
      <w:r>
        <w:rPr>
          <w:spacing w:val="-15"/>
          <w:w w:val="105"/>
        </w:rPr>
        <w:t xml:space="preserve"> </w:t>
      </w:r>
      <w:r>
        <w:rPr>
          <w:w w:val="105"/>
        </w:rPr>
        <w:t>понимания</w:t>
      </w:r>
      <w:r>
        <w:rPr>
          <w:spacing w:val="-15"/>
          <w:w w:val="105"/>
        </w:rPr>
        <w:t xml:space="preserve"> </w:t>
      </w:r>
      <w:r>
        <w:rPr>
          <w:w w:val="105"/>
        </w:rPr>
        <w:t xml:space="preserve">роли </w:t>
      </w:r>
      <w:r>
        <w:t xml:space="preserve">и значения мирового и российского олимпийского движения, приобщения к их культурным </w:t>
      </w:r>
      <w:r>
        <w:rPr>
          <w:w w:val="105"/>
        </w:rPr>
        <w:t>ценностям,</w:t>
      </w:r>
      <w:r>
        <w:rPr>
          <w:spacing w:val="-15"/>
          <w:w w:val="105"/>
        </w:rPr>
        <w:t xml:space="preserve"> </w:t>
      </w:r>
      <w:r>
        <w:rPr>
          <w:w w:val="105"/>
        </w:rPr>
        <w:t>истории</w:t>
      </w:r>
      <w:r>
        <w:rPr>
          <w:spacing w:val="-12"/>
          <w:w w:val="105"/>
        </w:rPr>
        <w:t xml:space="preserve"> </w:t>
      </w:r>
      <w:r>
        <w:rPr>
          <w:w w:val="105"/>
        </w:rPr>
        <w:t>и</w:t>
      </w:r>
      <w:r>
        <w:rPr>
          <w:spacing w:val="-13"/>
          <w:w w:val="105"/>
        </w:rPr>
        <w:t xml:space="preserve"> </w:t>
      </w:r>
      <w:r>
        <w:rPr>
          <w:w w:val="105"/>
        </w:rPr>
        <w:t>современному</w:t>
      </w:r>
      <w:r>
        <w:rPr>
          <w:spacing w:val="-12"/>
          <w:w w:val="105"/>
        </w:rPr>
        <w:t xml:space="preserve"> </w:t>
      </w:r>
      <w:r>
        <w:rPr>
          <w:w w:val="105"/>
        </w:rPr>
        <w:t>развитию.</w:t>
      </w:r>
      <w:r>
        <w:rPr>
          <w:spacing w:val="-15"/>
          <w:w w:val="105"/>
        </w:rPr>
        <w:t xml:space="preserve"> </w:t>
      </w:r>
      <w:r>
        <w:rPr>
          <w:w w:val="105"/>
        </w:rPr>
        <w:t>В</w:t>
      </w:r>
      <w:r>
        <w:rPr>
          <w:spacing w:val="-15"/>
          <w:w w:val="105"/>
        </w:rPr>
        <w:t xml:space="preserve"> </w:t>
      </w:r>
      <w:r>
        <w:rPr>
          <w:w w:val="105"/>
        </w:rPr>
        <w:t>число</w:t>
      </w:r>
      <w:r>
        <w:rPr>
          <w:spacing w:val="-12"/>
          <w:w w:val="105"/>
        </w:rPr>
        <w:t xml:space="preserve"> </w:t>
      </w:r>
      <w:r>
        <w:rPr>
          <w:w w:val="105"/>
        </w:rPr>
        <w:t>практических</w:t>
      </w:r>
      <w:r>
        <w:rPr>
          <w:spacing w:val="-12"/>
          <w:w w:val="105"/>
        </w:rPr>
        <w:t xml:space="preserve"> </w:t>
      </w:r>
      <w:r>
        <w:rPr>
          <w:w w:val="105"/>
        </w:rPr>
        <w:t>результатов</w:t>
      </w:r>
      <w:r>
        <w:rPr>
          <w:spacing w:val="-12"/>
          <w:w w:val="105"/>
        </w:rPr>
        <w:t xml:space="preserve"> </w:t>
      </w:r>
      <w:r>
        <w:rPr>
          <w:w w:val="105"/>
        </w:rPr>
        <w:t>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14:paraId="0C78348F" w14:textId="77777777" w:rsidR="0006191A" w:rsidRDefault="00B04A97">
      <w:pPr>
        <w:pStyle w:val="a3"/>
        <w:spacing w:line="288" w:lineRule="auto"/>
        <w:ind w:right="848"/>
      </w:pPr>
      <w:r>
        <w:rPr>
          <w:w w:val="105"/>
        </w:rPr>
        <w:t xml:space="preserve">Центральной идеей конструирования учебного содержания и планируемых </w:t>
      </w:r>
      <w:r>
        <w:t xml:space="preserve">результатов образования по физической культуре на уровне основного общего образования </w:t>
      </w:r>
      <w:r>
        <w:rPr>
          <w:w w:val="105"/>
        </w:rPr>
        <w:t>является</w:t>
      </w:r>
      <w:r>
        <w:rPr>
          <w:spacing w:val="-4"/>
          <w:w w:val="105"/>
        </w:rPr>
        <w:t xml:space="preserve"> </w:t>
      </w:r>
      <w:r>
        <w:rPr>
          <w:w w:val="105"/>
        </w:rPr>
        <w:t>воспитание</w:t>
      </w:r>
      <w:r>
        <w:rPr>
          <w:spacing w:val="-7"/>
          <w:w w:val="105"/>
        </w:rPr>
        <w:t xml:space="preserve"> </w:t>
      </w:r>
      <w:r>
        <w:rPr>
          <w:w w:val="105"/>
        </w:rPr>
        <w:t>целостной</w:t>
      </w:r>
      <w:r>
        <w:rPr>
          <w:spacing w:val="-1"/>
          <w:w w:val="105"/>
        </w:rPr>
        <w:t xml:space="preserve"> </w:t>
      </w:r>
      <w:r>
        <w:rPr>
          <w:w w:val="105"/>
        </w:rPr>
        <w:t>личности обучающихся, обеспечение</w:t>
      </w:r>
      <w:r>
        <w:rPr>
          <w:spacing w:val="-1"/>
          <w:w w:val="105"/>
        </w:rPr>
        <w:t xml:space="preserve"> </w:t>
      </w:r>
      <w:r>
        <w:rPr>
          <w:w w:val="105"/>
        </w:rPr>
        <w:t>единства</w:t>
      </w:r>
      <w:r>
        <w:rPr>
          <w:spacing w:val="-1"/>
          <w:w w:val="105"/>
        </w:rPr>
        <w:t xml:space="preserve"> </w:t>
      </w:r>
      <w:r>
        <w:rPr>
          <w:w w:val="105"/>
        </w:rPr>
        <w:t xml:space="preserve">в развитии их физической, психической и социальной природы. Реализация этой идеи становится </w:t>
      </w:r>
      <w:r>
        <w:t xml:space="preserve">возможной на основе содержания учебного предмета, которое представляется двигательной </w:t>
      </w:r>
      <w:r>
        <w:rPr>
          <w:w w:val="105"/>
        </w:rPr>
        <w:t>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 процессуальным (физическое совершенствование).</w:t>
      </w:r>
    </w:p>
    <w:p w14:paraId="7A84FE01" w14:textId="77777777" w:rsidR="0006191A" w:rsidRDefault="00B04A97">
      <w:pPr>
        <w:pStyle w:val="a3"/>
        <w:spacing w:line="288" w:lineRule="auto"/>
        <w:ind w:right="865"/>
      </w:pPr>
      <w:r>
        <w:rPr>
          <w:w w:val="105"/>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14:paraId="455F555B" w14:textId="77777777" w:rsidR="0006191A" w:rsidRDefault="00B04A97">
      <w:pPr>
        <w:pStyle w:val="a3"/>
        <w:spacing w:before="71" w:line="288" w:lineRule="auto"/>
        <w:ind w:right="856"/>
      </w:pPr>
      <w:r>
        <w:rPr>
          <w:w w:val="105"/>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14:paraId="755A5A86" w14:textId="77777777" w:rsidR="0006191A" w:rsidRDefault="00B04A97">
      <w:pPr>
        <w:pStyle w:val="a3"/>
        <w:spacing w:before="5" w:line="288" w:lineRule="auto"/>
        <w:ind w:right="862"/>
      </w:pPr>
      <w:r>
        <w:rPr>
          <w:w w:val="105"/>
        </w:rPr>
        <w:t>Для</w:t>
      </w:r>
      <w:r>
        <w:rPr>
          <w:spacing w:val="-8"/>
          <w:w w:val="105"/>
        </w:rPr>
        <w:t xml:space="preserve"> </w:t>
      </w:r>
      <w:r>
        <w:rPr>
          <w:w w:val="105"/>
        </w:rPr>
        <w:t>бесснежных</w:t>
      </w:r>
      <w:r>
        <w:rPr>
          <w:spacing w:val="-4"/>
          <w:w w:val="105"/>
        </w:rPr>
        <w:t xml:space="preserve"> </w:t>
      </w:r>
      <w:r>
        <w:rPr>
          <w:w w:val="105"/>
        </w:rPr>
        <w:t>районов Российской Федерации,</w:t>
      </w:r>
      <w:r>
        <w:rPr>
          <w:spacing w:val="-8"/>
          <w:w w:val="105"/>
        </w:rPr>
        <w:t xml:space="preserve"> </w:t>
      </w:r>
      <w:r>
        <w:rPr>
          <w:w w:val="105"/>
        </w:rPr>
        <w:t>а также</w:t>
      </w:r>
      <w:r>
        <w:rPr>
          <w:spacing w:val="-11"/>
          <w:w w:val="105"/>
        </w:rPr>
        <w:t xml:space="preserve"> </w:t>
      </w:r>
      <w:r>
        <w:rPr>
          <w:w w:val="105"/>
        </w:rPr>
        <w:t>при отсутствии</w:t>
      </w:r>
      <w:r>
        <w:rPr>
          <w:spacing w:val="-5"/>
          <w:w w:val="105"/>
        </w:rPr>
        <w:t xml:space="preserve"> </w:t>
      </w:r>
      <w:r>
        <w:rPr>
          <w:w w:val="105"/>
        </w:rPr>
        <w:t>должных условий допускается заменять инвариантный модуль «Лыжные гонки» углублённым освоением содержания</w:t>
      </w:r>
      <w:r>
        <w:rPr>
          <w:spacing w:val="-3"/>
          <w:w w:val="105"/>
        </w:rPr>
        <w:t xml:space="preserve"> </w:t>
      </w:r>
      <w:r>
        <w:rPr>
          <w:w w:val="105"/>
        </w:rPr>
        <w:t>других</w:t>
      </w:r>
      <w:r>
        <w:rPr>
          <w:spacing w:val="-6"/>
          <w:w w:val="105"/>
        </w:rPr>
        <w:t xml:space="preserve"> </w:t>
      </w:r>
      <w:r>
        <w:rPr>
          <w:w w:val="105"/>
        </w:rPr>
        <w:t>инвариантных</w:t>
      </w:r>
      <w:r>
        <w:rPr>
          <w:spacing w:val="-6"/>
          <w:w w:val="105"/>
        </w:rPr>
        <w:t xml:space="preserve"> </w:t>
      </w:r>
      <w:r>
        <w:rPr>
          <w:w w:val="105"/>
        </w:rPr>
        <w:t>модулей</w:t>
      </w:r>
      <w:r>
        <w:rPr>
          <w:spacing w:val="-1"/>
          <w:w w:val="105"/>
        </w:rPr>
        <w:t xml:space="preserve"> </w:t>
      </w:r>
      <w:r>
        <w:rPr>
          <w:w w:val="105"/>
        </w:rPr>
        <w:t>(«Лёгкая</w:t>
      </w:r>
      <w:r>
        <w:rPr>
          <w:spacing w:val="-3"/>
          <w:w w:val="105"/>
        </w:rPr>
        <w:t xml:space="preserve"> </w:t>
      </w:r>
      <w:r>
        <w:rPr>
          <w:w w:val="105"/>
        </w:rPr>
        <w:t>атлетика», «Гимнастика»,</w:t>
      </w:r>
    </w:p>
    <w:p w14:paraId="264FB80C" w14:textId="77777777" w:rsidR="0006191A" w:rsidRDefault="00B04A97">
      <w:pPr>
        <w:pStyle w:val="a3"/>
        <w:spacing w:line="288" w:lineRule="auto"/>
        <w:ind w:right="853" w:firstLine="0"/>
      </w:pPr>
      <w:r>
        <w:rPr>
          <w:w w:val="105"/>
        </w:rPr>
        <w:t>«Плавание»</w:t>
      </w:r>
      <w:r>
        <w:rPr>
          <w:spacing w:val="-1"/>
          <w:w w:val="105"/>
        </w:rPr>
        <w:t xml:space="preserve"> </w:t>
      </w:r>
      <w:r>
        <w:rPr>
          <w:w w:val="105"/>
        </w:rPr>
        <w:t>и «Спортивные</w:t>
      </w:r>
      <w:r>
        <w:rPr>
          <w:spacing w:val="-2"/>
          <w:w w:val="105"/>
        </w:rPr>
        <w:t xml:space="preserve"> </w:t>
      </w:r>
      <w:r>
        <w:rPr>
          <w:w w:val="105"/>
        </w:rPr>
        <w:t>игры»). Модуль «Плавание»</w:t>
      </w:r>
      <w:r>
        <w:rPr>
          <w:spacing w:val="-1"/>
          <w:w w:val="105"/>
        </w:rPr>
        <w:t xml:space="preserve"> </w:t>
      </w:r>
      <w:r>
        <w:rPr>
          <w:w w:val="105"/>
        </w:rPr>
        <w:t>вводится в учебный</w:t>
      </w:r>
      <w:r>
        <w:rPr>
          <w:spacing w:val="-2"/>
          <w:w w:val="105"/>
        </w:rPr>
        <w:t xml:space="preserve"> </w:t>
      </w:r>
      <w:r>
        <w:rPr>
          <w:w w:val="105"/>
        </w:rPr>
        <w:t>процесс</w:t>
      </w:r>
      <w:r>
        <w:rPr>
          <w:spacing w:val="-8"/>
          <w:w w:val="105"/>
        </w:rPr>
        <w:t xml:space="preserve"> </w:t>
      </w:r>
      <w:r>
        <w:rPr>
          <w:w w:val="105"/>
        </w:rPr>
        <w:t>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14:paraId="5B547774" w14:textId="77777777" w:rsidR="0006191A" w:rsidRDefault="00B04A97">
      <w:pPr>
        <w:pStyle w:val="a3"/>
        <w:tabs>
          <w:tab w:val="left" w:pos="2560"/>
          <w:tab w:val="left" w:pos="3550"/>
          <w:tab w:val="left" w:pos="5009"/>
          <w:tab w:val="left" w:pos="6124"/>
          <w:tab w:val="left" w:pos="7275"/>
          <w:tab w:val="left" w:pos="8698"/>
        </w:tabs>
        <w:spacing w:before="4" w:line="288" w:lineRule="auto"/>
        <w:ind w:right="855"/>
        <w:jc w:val="right"/>
      </w:pPr>
      <w:r>
        <w:rPr>
          <w:spacing w:val="-2"/>
          <w:w w:val="105"/>
        </w:rPr>
        <w:t>Вариативные</w:t>
      </w:r>
      <w:r>
        <w:tab/>
      </w:r>
      <w:r>
        <w:rPr>
          <w:spacing w:val="-2"/>
          <w:w w:val="105"/>
        </w:rPr>
        <w:t>модули</w:t>
      </w:r>
      <w:r>
        <w:tab/>
      </w:r>
      <w:r>
        <w:rPr>
          <w:spacing w:val="-2"/>
          <w:w w:val="105"/>
        </w:rPr>
        <w:t>объединены</w:t>
      </w:r>
      <w:r>
        <w:tab/>
      </w:r>
      <w:r>
        <w:rPr>
          <w:spacing w:val="-2"/>
          <w:w w:val="105"/>
        </w:rPr>
        <w:t>модулем</w:t>
      </w:r>
      <w:r>
        <w:tab/>
      </w:r>
      <w:r>
        <w:rPr>
          <w:spacing w:val="-2"/>
          <w:w w:val="105"/>
        </w:rPr>
        <w:t>«Спорт»,</w:t>
      </w:r>
      <w:r>
        <w:tab/>
      </w:r>
      <w:r>
        <w:rPr>
          <w:spacing w:val="-2"/>
          <w:w w:val="105"/>
        </w:rPr>
        <w:t>содержание</w:t>
      </w:r>
      <w:r>
        <w:tab/>
      </w:r>
      <w:r>
        <w:rPr>
          <w:spacing w:val="-2"/>
          <w:w w:val="105"/>
        </w:rPr>
        <w:t xml:space="preserve">которого </w:t>
      </w:r>
      <w:r>
        <w:rPr>
          <w:w w:val="105"/>
        </w:rPr>
        <w:t>разрабатывается</w:t>
      </w:r>
      <w:r>
        <w:rPr>
          <w:spacing w:val="80"/>
          <w:w w:val="105"/>
        </w:rPr>
        <w:t xml:space="preserve"> </w:t>
      </w:r>
      <w:r>
        <w:rPr>
          <w:w w:val="105"/>
        </w:rPr>
        <w:t>образовательной</w:t>
      </w:r>
      <w:r>
        <w:rPr>
          <w:spacing w:val="80"/>
          <w:w w:val="105"/>
        </w:rPr>
        <w:t xml:space="preserve"> </w:t>
      </w:r>
      <w:r>
        <w:rPr>
          <w:w w:val="105"/>
        </w:rPr>
        <w:t>организацией</w:t>
      </w:r>
      <w:r>
        <w:rPr>
          <w:spacing w:val="80"/>
          <w:w w:val="105"/>
        </w:rPr>
        <w:t xml:space="preserve"> </w:t>
      </w:r>
      <w:r>
        <w:rPr>
          <w:w w:val="105"/>
        </w:rPr>
        <w:t>на</w:t>
      </w:r>
      <w:r>
        <w:rPr>
          <w:spacing w:val="80"/>
          <w:w w:val="105"/>
        </w:rPr>
        <w:t xml:space="preserve"> </w:t>
      </w:r>
      <w:r>
        <w:rPr>
          <w:w w:val="105"/>
        </w:rPr>
        <w:t>основе</w:t>
      </w:r>
      <w:r>
        <w:rPr>
          <w:spacing w:val="80"/>
          <w:w w:val="105"/>
        </w:rPr>
        <w:t xml:space="preserve"> </w:t>
      </w:r>
      <w:r>
        <w:rPr>
          <w:w w:val="105"/>
        </w:rPr>
        <w:t>модульных</w:t>
      </w:r>
      <w:r>
        <w:rPr>
          <w:spacing w:val="80"/>
          <w:w w:val="105"/>
        </w:rPr>
        <w:t xml:space="preserve"> </w:t>
      </w:r>
      <w:r>
        <w:rPr>
          <w:w w:val="105"/>
        </w:rPr>
        <w:t>программ</w:t>
      </w:r>
      <w:r>
        <w:rPr>
          <w:spacing w:val="80"/>
          <w:w w:val="105"/>
        </w:rPr>
        <w:t xml:space="preserve"> </w:t>
      </w:r>
      <w:r>
        <w:rPr>
          <w:w w:val="105"/>
        </w:rPr>
        <w:t>по физической</w:t>
      </w:r>
      <w:r>
        <w:rPr>
          <w:spacing w:val="19"/>
          <w:w w:val="105"/>
        </w:rPr>
        <w:t xml:space="preserve"> </w:t>
      </w:r>
      <w:r>
        <w:rPr>
          <w:w w:val="105"/>
        </w:rPr>
        <w:t>культуре для общеобразовательных</w:t>
      </w:r>
      <w:r>
        <w:rPr>
          <w:spacing w:val="19"/>
          <w:w w:val="105"/>
        </w:rPr>
        <w:t xml:space="preserve"> </w:t>
      </w:r>
      <w:r>
        <w:rPr>
          <w:w w:val="105"/>
        </w:rPr>
        <w:t>организаций. Основной</w:t>
      </w:r>
      <w:r>
        <w:rPr>
          <w:spacing w:val="19"/>
          <w:w w:val="105"/>
        </w:rPr>
        <w:t xml:space="preserve"> </w:t>
      </w:r>
      <w:r>
        <w:rPr>
          <w:w w:val="105"/>
        </w:rPr>
        <w:t>содержательной направленностью</w:t>
      </w:r>
      <w:r>
        <w:rPr>
          <w:spacing w:val="-7"/>
          <w:w w:val="105"/>
        </w:rPr>
        <w:t xml:space="preserve"> </w:t>
      </w:r>
      <w:r>
        <w:rPr>
          <w:w w:val="105"/>
        </w:rPr>
        <w:t>вариативных</w:t>
      </w:r>
      <w:r>
        <w:rPr>
          <w:spacing w:val="-12"/>
          <w:w w:val="105"/>
        </w:rPr>
        <w:t xml:space="preserve"> </w:t>
      </w:r>
      <w:r>
        <w:rPr>
          <w:w w:val="105"/>
        </w:rPr>
        <w:t>модулей</w:t>
      </w:r>
      <w:r>
        <w:rPr>
          <w:spacing w:val="-7"/>
          <w:w w:val="105"/>
        </w:rPr>
        <w:t xml:space="preserve"> </w:t>
      </w:r>
      <w:r>
        <w:rPr>
          <w:w w:val="105"/>
        </w:rPr>
        <w:t>является</w:t>
      </w:r>
      <w:r>
        <w:rPr>
          <w:spacing w:val="-10"/>
          <w:w w:val="105"/>
        </w:rPr>
        <w:t xml:space="preserve"> </w:t>
      </w:r>
      <w:r>
        <w:rPr>
          <w:w w:val="105"/>
        </w:rPr>
        <w:t>подготовка</w:t>
      </w:r>
      <w:r>
        <w:rPr>
          <w:spacing w:val="-1"/>
          <w:w w:val="105"/>
        </w:rPr>
        <w:t xml:space="preserve"> </w:t>
      </w:r>
      <w:r>
        <w:rPr>
          <w:w w:val="105"/>
        </w:rPr>
        <w:t>обучающихся</w:t>
      </w:r>
      <w:r>
        <w:rPr>
          <w:spacing w:val="-10"/>
          <w:w w:val="105"/>
        </w:rPr>
        <w:t xml:space="preserve"> </w:t>
      </w:r>
      <w:r>
        <w:rPr>
          <w:w w:val="105"/>
        </w:rPr>
        <w:t>к</w:t>
      </w:r>
      <w:r>
        <w:rPr>
          <w:spacing w:val="-9"/>
          <w:w w:val="105"/>
        </w:rPr>
        <w:t xml:space="preserve"> </w:t>
      </w:r>
      <w:r>
        <w:rPr>
          <w:w w:val="105"/>
        </w:rPr>
        <w:t>выполнению нормативных</w:t>
      </w:r>
      <w:r>
        <w:rPr>
          <w:spacing w:val="-8"/>
          <w:w w:val="105"/>
        </w:rPr>
        <w:t xml:space="preserve"> </w:t>
      </w:r>
      <w:r>
        <w:rPr>
          <w:w w:val="105"/>
        </w:rPr>
        <w:t>требований</w:t>
      </w:r>
      <w:r>
        <w:rPr>
          <w:spacing w:val="-9"/>
          <w:w w:val="105"/>
        </w:rPr>
        <w:t xml:space="preserve"> </w:t>
      </w:r>
      <w:r>
        <w:rPr>
          <w:w w:val="105"/>
        </w:rPr>
        <w:t>ГТО,</w:t>
      </w:r>
      <w:r>
        <w:rPr>
          <w:spacing w:val="-12"/>
          <w:w w:val="105"/>
        </w:rPr>
        <w:t xml:space="preserve"> </w:t>
      </w:r>
      <w:r>
        <w:rPr>
          <w:w w:val="105"/>
        </w:rPr>
        <w:t>активное</w:t>
      </w:r>
      <w:r>
        <w:rPr>
          <w:spacing w:val="-9"/>
          <w:w w:val="105"/>
        </w:rPr>
        <w:t xml:space="preserve"> </w:t>
      </w:r>
      <w:r>
        <w:rPr>
          <w:w w:val="105"/>
        </w:rPr>
        <w:t>вовлечение</w:t>
      </w:r>
      <w:r>
        <w:rPr>
          <w:spacing w:val="-5"/>
          <w:w w:val="105"/>
        </w:rPr>
        <w:t xml:space="preserve"> </w:t>
      </w:r>
      <w:r>
        <w:rPr>
          <w:w w:val="105"/>
        </w:rPr>
        <w:t>их</w:t>
      </w:r>
      <w:r>
        <w:rPr>
          <w:spacing w:val="-14"/>
          <w:w w:val="105"/>
        </w:rPr>
        <w:t xml:space="preserve"> </w:t>
      </w:r>
      <w:r>
        <w:rPr>
          <w:w w:val="105"/>
        </w:rPr>
        <w:t>в</w:t>
      </w:r>
      <w:r>
        <w:rPr>
          <w:spacing w:val="-3"/>
          <w:w w:val="105"/>
        </w:rPr>
        <w:t xml:space="preserve"> </w:t>
      </w:r>
      <w:r>
        <w:rPr>
          <w:w w:val="105"/>
        </w:rPr>
        <w:t>соревновательную</w:t>
      </w:r>
      <w:r>
        <w:rPr>
          <w:spacing w:val="-9"/>
          <w:w w:val="105"/>
        </w:rPr>
        <w:t xml:space="preserve"> </w:t>
      </w:r>
      <w:r>
        <w:rPr>
          <w:w w:val="105"/>
        </w:rPr>
        <w:t>деятельность. Модуль «Спорт» может разрабатываться учителями</w:t>
      </w:r>
      <w:r>
        <w:rPr>
          <w:spacing w:val="-2"/>
          <w:w w:val="105"/>
        </w:rPr>
        <w:t xml:space="preserve"> </w:t>
      </w:r>
      <w:r>
        <w:rPr>
          <w:w w:val="105"/>
        </w:rPr>
        <w:t>физической</w:t>
      </w:r>
      <w:r>
        <w:rPr>
          <w:spacing w:val="-2"/>
          <w:w w:val="105"/>
        </w:rPr>
        <w:t xml:space="preserve"> </w:t>
      </w:r>
      <w:r>
        <w:rPr>
          <w:w w:val="105"/>
        </w:rPr>
        <w:t>культуры</w:t>
      </w:r>
      <w:r>
        <w:rPr>
          <w:spacing w:val="-6"/>
          <w:w w:val="105"/>
        </w:rPr>
        <w:t xml:space="preserve"> </w:t>
      </w:r>
      <w:r>
        <w:rPr>
          <w:w w:val="105"/>
        </w:rPr>
        <w:t>на основе содержания</w:t>
      </w:r>
      <w:r>
        <w:rPr>
          <w:spacing w:val="24"/>
          <w:w w:val="105"/>
        </w:rPr>
        <w:t xml:space="preserve"> </w:t>
      </w:r>
      <w:r>
        <w:rPr>
          <w:w w:val="105"/>
        </w:rPr>
        <w:t>базовой</w:t>
      </w:r>
      <w:r>
        <w:rPr>
          <w:spacing w:val="27"/>
          <w:w w:val="105"/>
        </w:rPr>
        <w:t xml:space="preserve"> </w:t>
      </w:r>
      <w:r>
        <w:rPr>
          <w:w w:val="105"/>
        </w:rPr>
        <w:t>физической</w:t>
      </w:r>
      <w:r>
        <w:rPr>
          <w:spacing w:val="27"/>
          <w:w w:val="105"/>
        </w:rPr>
        <w:t xml:space="preserve"> </w:t>
      </w:r>
      <w:r>
        <w:rPr>
          <w:w w:val="105"/>
        </w:rPr>
        <w:t>подготовки,</w:t>
      </w:r>
      <w:r>
        <w:rPr>
          <w:spacing w:val="23"/>
          <w:w w:val="105"/>
        </w:rPr>
        <w:t xml:space="preserve"> </w:t>
      </w:r>
      <w:r>
        <w:rPr>
          <w:w w:val="105"/>
        </w:rPr>
        <w:t>национальных</w:t>
      </w:r>
      <w:r>
        <w:rPr>
          <w:spacing w:val="21"/>
          <w:w w:val="105"/>
        </w:rPr>
        <w:t xml:space="preserve"> </w:t>
      </w:r>
      <w:r>
        <w:rPr>
          <w:w w:val="105"/>
        </w:rPr>
        <w:t>видов</w:t>
      </w:r>
      <w:r>
        <w:rPr>
          <w:spacing w:val="33"/>
          <w:w w:val="105"/>
        </w:rPr>
        <w:t xml:space="preserve"> </w:t>
      </w:r>
      <w:r>
        <w:rPr>
          <w:w w:val="105"/>
        </w:rPr>
        <w:t>спорта,</w:t>
      </w:r>
      <w:r>
        <w:rPr>
          <w:spacing w:val="29"/>
          <w:w w:val="105"/>
        </w:rPr>
        <w:t xml:space="preserve"> </w:t>
      </w:r>
      <w:r>
        <w:rPr>
          <w:w w:val="105"/>
        </w:rPr>
        <w:t>современных оздоровительных</w:t>
      </w:r>
      <w:r>
        <w:rPr>
          <w:spacing w:val="8"/>
          <w:w w:val="105"/>
        </w:rPr>
        <w:t xml:space="preserve"> </w:t>
      </w:r>
      <w:r>
        <w:rPr>
          <w:w w:val="105"/>
        </w:rPr>
        <w:t>систем.</w:t>
      </w:r>
      <w:r>
        <w:rPr>
          <w:spacing w:val="4"/>
          <w:w w:val="105"/>
        </w:rPr>
        <w:t xml:space="preserve"> </w:t>
      </w:r>
      <w:r>
        <w:rPr>
          <w:w w:val="105"/>
        </w:rPr>
        <w:t>В</w:t>
      </w:r>
      <w:r>
        <w:rPr>
          <w:spacing w:val="12"/>
          <w:w w:val="105"/>
        </w:rPr>
        <w:t xml:space="preserve"> </w:t>
      </w:r>
      <w:r>
        <w:rPr>
          <w:w w:val="105"/>
        </w:rPr>
        <w:t>рамках</w:t>
      </w:r>
      <w:r>
        <w:rPr>
          <w:spacing w:val="3"/>
          <w:w w:val="105"/>
        </w:rPr>
        <w:t xml:space="preserve"> </w:t>
      </w:r>
      <w:r>
        <w:rPr>
          <w:w w:val="105"/>
        </w:rPr>
        <w:t>данного</w:t>
      </w:r>
      <w:r>
        <w:rPr>
          <w:spacing w:val="9"/>
          <w:w w:val="105"/>
        </w:rPr>
        <w:t xml:space="preserve"> </w:t>
      </w:r>
      <w:r>
        <w:rPr>
          <w:w w:val="105"/>
        </w:rPr>
        <w:t>модуля</w:t>
      </w:r>
      <w:r>
        <w:rPr>
          <w:spacing w:val="5"/>
          <w:w w:val="105"/>
        </w:rPr>
        <w:t xml:space="preserve"> </w:t>
      </w:r>
      <w:r>
        <w:rPr>
          <w:w w:val="105"/>
        </w:rPr>
        <w:t>представлено</w:t>
      </w:r>
      <w:r>
        <w:rPr>
          <w:spacing w:val="21"/>
          <w:w w:val="105"/>
        </w:rPr>
        <w:t xml:space="preserve"> </w:t>
      </w:r>
      <w:r>
        <w:rPr>
          <w:w w:val="105"/>
        </w:rPr>
        <w:t>примерное</w:t>
      </w:r>
      <w:r>
        <w:rPr>
          <w:spacing w:val="9"/>
          <w:w w:val="105"/>
        </w:rPr>
        <w:t xml:space="preserve"> </w:t>
      </w:r>
      <w:r>
        <w:rPr>
          <w:spacing w:val="-2"/>
          <w:w w:val="105"/>
        </w:rPr>
        <w:t>содержание</w:t>
      </w:r>
    </w:p>
    <w:p w14:paraId="527787D6" w14:textId="77777777" w:rsidR="0006191A" w:rsidRDefault="00B04A97">
      <w:pPr>
        <w:pStyle w:val="a3"/>
        <w:spacing w:line="261" w:lineRule="exact"/>
        <w:ind w:firstLine="0"/>
      </w:pPr>
      <w:r>
        <w:t>«Базовой</w:t>
      </w:r>
      <w:r>
        <w:rPr>
          <w:spacing w:val="41"/>
        </w:rPr>
        <w:t xml:space="preserve"> </w:t>
      </w:r>
      <w:r>
        <w:t>физической</w:t>
      </w:r>
      <w:r>
        <w:rPr>
          <w:spacing w:val="30"/>
        </w:rPr>
        <w:t xml:space="preserve"> </w:t>
      </w:r>
      <w:r>
        <w:rPr>
          <w:spacing w:val="-2"/>
        </w:rPr>
        <w:t>подготовки».</w:t>
      </w:r>
    </w:p>
    <w:p w14:paraId="4EA30FC2" w14:textId="77777777" w:rsidR="0006191A" w:rsidRDefault="00B04A97">
      <w:pPr>
        <w:pStyle w:val="a3"/>
        <w:spacing w:before="52" w:line="288" w:lineRule="auto"/>
        <w:ind w:right="849"/>
      </w:pPr>
      <w:r>
        <w:t xml:space="preserve">Содержание программы по физической культуре представлено по годам обучения, для </w:t>
      </w:r>
      <w:r>
        <w:rPr>
          <w:w w:val="105"/>
        </w:rPr>
        <w:t>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w:t>
      </w:r>
      <w:r>
        <w:rPr>
          <w:spacing w:val="-5"/>
          <w:w w:val="105"/>
        </w:rPr>
        <w:t xml:space="preserve"> </w:t>
      </w:r>
      <w:r>
        <w:rPr>
          <w:w w:val="105"/>
        </w:rPr>
        <w:t>учебного</w:t>
      </w:r>
      <w:r>
        <w:rPr>
          <w:spacing w:val="-9"/>
          <w:w w:val="105"/>
        </w:rPr>
        <w:t xml:space="preserve"> </w:t>
      </w:r>
      <w:r>
        <w:rPr>
          <w:w w:val="105"/>
        </w:rPr>
        <w:t>предмета</w:t>
      </w:r>
      <w:r>
        <w:rPr>
          <w:spacing w:val="-3"/>
          <w:w w:val="105"/>
        </w:rPr>
        <w:t xml:space="preserve"> </w:t>
      </w:r>
      <w:r>
        <w:rPr>
          <w:w w:val="105"/>
        </w:rPr>
        <w:t>и</w:t>
      </w:r>
      <w:r>
        <w:rPr>
          <w:spacing w:val="-3"/>
          <w:w w:val="105"/>
        </w:rPr>
        <w:t xml:space="preserve"> </w:t>
      </w:r>
      <w:r>
        <w:rPr>
          <w:w w:val="105"/>
        </w:rPr>
        <w:t>представлены</w:t>
      </w:r>
      <w:r>
        <w:rPr>
          <w:spacing w:val="-7"/>
          <w:w w:val="105"/>
        </w:rPr>
        <w:t xml:space="preserve"> </w:t>
      </w:r>
      <w:r>
        <w:rPr>
          <w:w w:val="105"/>
        </w:rPr>
        <w:t>по</w:t>
      </w:r>
      <w:r>
        <w:rPr>
          <w:spacing w:val="-9"/>
          <w:w w:val="105"/>
        </w:rPr>
        <w:t xml:space="preserve"> </w:t>
      </w:r>
      <w:r>
        <w:rPr>
          <w:w w:val="105"/>
        </w:rPr>
        <w:t>мере</w:t>
      </w:r>
      <w:r>
        <w:rPr>
          <w:spacing w:val="-10"/>
          <w:w w:val="105"/>
        </w:rPr>
        <w:t xml:space="preserve"> </w:t>
      </w:r>
      <w:r>
        <w:rPr>
          <w:w w:val="105"/>
        </w:rPr>
        <w:t>его</w:t>
      </w:r>
      <w:r>
        <w:rPr>
          <w:spacing w:val="-2"/>
          <w:w w:val="105"/>
        </w:rPr>
        <w:t xml:space="preserve"> </w:t>
      </w:r>
      <w:r>
        <w:rPr>
          <w:w w:val="105"/>
        </w:rPr>
        <w:t>раскрытия.</w:t>
      </w:r>
    </w:p>
    <w:p w14:paraId="60A05858" w14:textId="77777777" w:rsidR="0006191A" w:rsidRDefault="00B04A97">
      <w:pPr>
        <w:pStyle w:val="a3"/>
        <w:spacing w:before="5" w:line="288" w:lineRule="auto"/>
        <w:ind w:right="848"/>
      </w:pPr>
      <w:r>
        <w:t xml:space="preserve">Общее число часов, рекомендованных для изучения физической культуры на уровне </w:t>
      </w:r>
      <w:r>
        <w:rPr>
          <w:w w:val="105"/>
        </w:rPr>
        <w:t>основного общего образования, – 510 часов: в 5 классе – 102 часа (3 часа в неделю), в 6 классе</w:t>
      </w:r>
      <w:r>
        <w:rPr>
          <w:spacing w:val="-12"/>
          <w:w w:val="105"/>
        </w:rPr>
        <w:t xml:space="preserve"> </w:t>
      </w:r>
      <w:r>
        <w:rPr>
          <w:w w:val="105"/>
        </w:rPr>
        <w:t>–</w:t>
      </w:r>
      <w:r>
        <w:rPr>
          <w:spacing w:val="-6"/>
          <w:w w:val="105"/>
        </w:rPr>
        <w:t xml:space="preserve"> </w:t>
      </w:r>
      <w:r>
        <w:rPr>
          <w:w w:val="105"/>
        </w:rPr>
        <w:t>102</w:t>
      </w:r>
      <w:r>
        <w:rPr>
          <w:spacing w:val="-6"/>
          <w:w w:val="105"/>
        </w:rPr>
        <w:t xml:space="preserve"> </w:t>
      </w:r>
      <w:r>
        <w:rPr>
          <w:w w:val="105"/>
        </w:rPr>
        <w:t>часа</w:t>
      </w:r>
      <w:r>
        <w:rPr>
          <w:spacing w:val="-7"/>
          <w:w w:val="105"/>
        </w:rPr>
        <w:t xml:space="preserve"> </w:t>
      </w:r>
      <w:r>
        <w:rPr>
          <w:w w:val="105"/>
        </w:rPr>
        <w:t>(3</w:t>
      </w:r>
      <w:r>
        <w:rPr>
          <w:spacing w:val="-6"/>
          <w:w w:val="105"/>
        </w:rPr>
        <w:t xml:space="preserve"> </w:t>
      </w:r>
      <w:r>
        <w:rPr>
          <w:w w:val="105"/>
        </w:rPr>
        <w:t>часа</w:t>
      </w:r>
      <w:r>
        <w:rPr>
          <w:spacing w:val="-7"/>
          <w:w w:val="105"/>
        </w:rPr>
        <w:t xml:space="preserve"> </w:t>
      </w:r>
      <w:r>
        <w:rPr>
          <w:w w:val="105"/>
        </w:rPr>
        <w:t>в</w:t>
      </w:r>
      <w:r>
        <w:rPr>
          <w:spacing w:val="-7"/>
          <w:w w:val="105"/>
        </w:rPr>
        <w:t xml:space="preserve"> </w:t>
      </w:r>
      <w:r>
        <w:rPr>
          <w:w w:val="105"/>
        </w:rPr>
        <w:t>неделю),</w:t>
      </w:r>
      <w:r>
        <w:rPr>
          <w:spacing w:val="-10"/>
          <w:w w:val="105"/>
        </w:rPr>
        <w:t xml:space="preserve"> </w:t>
      </w:r>
      <w:r>
        <w:rPr>
          <w:w w:val="105"/>
        </w:rPr>
        <w:t>в</w:t>
      </w:r>
      <w:r>
        <w:rPr>
          <w:spacing w:val="-7"/>
          <w:w w:val="105"/>
        </w:rPr>
        <w:t xml:space="preserve"> </w:t>
      </w:r>
      <w:r>
        <w:rPr>
          <w:w w:val="105"/>
        </w:rPr>
        <w:t>7</w:t>
      </w:r>
      <w:r>
        <w:rPr>
          <w:spacing w:val="-6"/>
          <w:w w:val="105"/>
        </w:rPr>
        <w:t xml:space="preserve"> </w:t>
      </w:r>
      <w:r>
        <w:rPr>
          <w:w w:val="105"/>
        </w:rPr>
        <w:t>классе</w:t>
      </w:r>
      <w:r>
        <w:rPr>
          <w:spacing w:val="-6"/>
          <w:w w:val="105"/>
        </w:rPr>
        <w:t xml:space="preserve"> </w:t>
      </w:r>
      <w:r>
        <w:rPr>
          <w:w w:val="105"/>
        </w:rPr>
        <w:t>–</w:t>
      </w:r>
      <w:r>
        <w:rPr>
          <w:spacing w:val="-6"/>
          <w:w w:val="105"/>
        </w:rPr>
        <w:t xml:space="preserve"> </w:t>
      </w:r>
      <w:r>
        <w:rPr>
          <w:w w:val="105"/>
        </w:rPr>
        <w:t>102</w:t>
      </w:r>
      <w:r>
        <w:rPr>
          <w:spacing w:val="-6"/>
          <w:w w:val="105"/>
        </w:rPr>
        <w:t xml:space="preserve"> </w:t>
      </w:r>
      <w:r>
        <w:rPr>
          <w:w w:val="105"/>
        </w:rPr>
        <w:t>часа</w:t>
      </w:r>
      <w:r>
        <w:rPr>
          <w:spacing w:val="-7"/>
          <w:w w:val="105"/>
        </w:rPr>
        <w:t xml:space="preserve"> </w:t>
      </w:r>
      <w:r>
        <w:rPr>
          <w:w w:val="105"/>
        </w:rPr>
        <w:t>(3</w:t>
      </w:r>
      <w:r>
        <w:rPr>
          <w:spacing w:val="-6"/>
          <w:w w:val="105"/>
        </w:rPr>
        <w:t xml:space="preserve"> </w:t>
      </w:r>
      <w:r>
        <w:rPr>
          <w:w w:val="105"/>
        </w:rPr>
        <w:t>часа</w:t>
      </w:r>
      <w:r>
        <w:rPr>
          <w:spacing w:val="-7"/>
          <w:w w:val="105"/>
        </w:rPr>
        <w:t xml:space="preserve"> </w:t>
      </w:r>
      <w:r>
        <w:rPr>
          <w:w w:val="105"/>
        </w:rPr>
        <w:t>в</w:t>
      </w:r>
      <w:r>
        <w:rPr>
          <w:spacing w:val="-7"/>
          <w:w w:val="105"/>
        </w:rPr>
        <w:t xml:space="preserve"> </w:t>
      </w:r>
      <w:r>
        <w:rPr>
          <w:w w:val="105"/>
        </w:rPr>
        <w:t>неделю),</w:t>
      </w:r>
      <w:r>
        <w:rPr>
          <w:spacing w:val="-10"/>
          <w:w w:val="105"/>
        </w:rPr>
        <w:t xml:space="preserve"> </w:t>
      </w:r>
      <w:r>
        <w:rPr>
          <w:w w:val="105"/>
        </w:rPr>
        <w:t>в</w:t>
      </w:r>
      <w:r>
        <w:rPr>
          <w:spacing w:val="-7"/>
          <w:w w:val="105"/>
        </w:rPr>
        <w:t xml:space="preserve"> </w:t>
      </w:r>
      <w:r>
        <w:rPr>
          <w:w w:val="105"/>
        </w:rPr>
        <w:t>8</w:t>
      </w:r>
      <w:r>
        <w:rPr>
          <w:spacing w:val="-6"/>
          <w:w w:val="105"/>
        </w:rPr>
        <w:t xml:space="preserve"> </w:t>
      </w:r>
      <w:r>
        <w:rPr>
          <w:w w:val="105"/>
        </w:rPr>
        <w:t>классе</w:t>
      </w:r>
      <w:r>
        <w:rPr>
          <w:spacing w:val="-13"/>
          <w:w w:val="105"/>
        </w:rPr>
        <w:t xml:space="preserve"> </w:t>
      </w:r>
      <w:r>
        <w:rPr>
          <w:w w:val="105"/>
        </w:rPr>
        <w:t>–</w:t>
      </w:r>
      <w:r>
        <w:rPr>
          <w:spacing w:val="-6"/>
          <w:w w:val="105"/>
        </w:rPr>
        <w:t xml:space="preserve"> </w:t>
      </w:r>
      <w:r>
        <w:rPr>
          <w:w w:val="105"/>
        </w:rPr>
        <w:t>102 часа</w:t>
      </w:r>
      <w:r>
        <w:rPr>
          <w:spacing w:val="-16"/>
          <w:w w:val="105"/>
        </w:rPr>
        <w:t xml:space="preserve"> </w:t>
      </w:r>
      <w:r>
        <w:rPr>
          <w:w w:val="105"/>
        </w:rPr>
        <w:t>(3</w:t>
      </w:r>
      <w:r>
        <w:rPr>
          <w:spacing w:val="-11"/>
          <w:w w:val="105"/>
        </w:rPr>
        <w:t xml:space="preserve"> </w:t>
      </w:r>
      <w:r>
        <w:rPr>
          <w:w w:val="105"/>
        </w:rPr>
        <w:t>часа</w:t>
      </w:r>
      <w:r>
        <w:rPr>
          <w:spacing w:val="-13"/>
          <w:w w:val="105"/>
        </w:rPr>
        <w:t xml:space="preserve"> </w:t>
      </w:r>
      <w:r>
        <w:rPr>
          <w:w w:val="105"/>
        </w:rPr>
        <w:t>в</w:t>
      </w:r>
      <w:r>
        <w:rPr>
          <w:spacing w:val="-13"/>
          <w:w w:val="105"/>
        </w:rPr>
        <w:t xml:space="preserve"> </w:t>
      </w:r>
      <w:r>
        <w:rPr>
          <w:w w:val="105"/>
        </w:rPr>
        <w:t>неделю),</w:t>
      </w:r>
      <w:r>
        <w:rPr>
          <w:spacing w:val="-16"/>
          <w:w w:val="105"/>
        </w:rPr>
        <w:t xml:space="preserve"> </w:t>
      </w:r>
      <w:r>
        <w:rPr>
          <w:w w:val="105"/>
        </w:rPr>
        <w:t>в</w:t>
      </w:r>
      <w:r>
        <w:rPr>
          <w:spacing w:val="-12"/>
          <w:w w:val="105"/>
        </w:rPr>
        <w:t xml:space="preserve"> </w:t>
      </w:r>
      <w:r>
        <w:rPr>
          <w:w w:val="105"/>
        </w:rPr>
        <w:t>9</w:t>
      </w:r>
      <w:r>
        <w:rPr>
          <w:spacing w:val="-12"/>
          <w:w w:val="105"/>
        </w:rPr>
        <w:t xml:space="preserve"> </w:t>
      </w:r>
      <w:r>
        <w:rPr>
          <w:w w:val="105"/>
        </w:rPr>
        <w:t>классе</w:t>
      </w:r>
      <w:r>
        <w:rPr>
          <w:spacing w:val="-7"/>
          <w:w w:val="105"/>
        </w:rPr>
        <w:t xml:space="preserve"> </w:t>
      </w:r>
      <w:r>
        <w:rPr>
          <w:w w:val="105"/>
        </w:rPr>
        <w:t>–</w:t>
      </w:r>
      <w:r>
        <w:rPr>
          <w:spacing w:val="-11"/>
          <w:w w:val="105"/>
        </w:rPr>
        <w:t xml:space="preserve"> </w:t>
      </w:r>
      <w:r>
        <w:rPr>
          <w:w w:val="105"/>
        </w:rPr>
        <w:t>102</w:t>
      </w:r>
      <w:r>
        <w:rPr>
          <w:spacing w:val="-12"/>
          <w:w w:val="105"/>
        </w:rPr>
        <w:t xml:space="preserve"> </w:t>
      </w:r>
      <w:r>
        <w:rPr>
          <w:w w:val="105"/>
        </w:rPr>
        <w:t>часа</w:t>
      </w:r>
      <w:r>
        <w:rPr>
          <w:spacing w:val="-13"/>
          <w:w w:val="105"/>
        </w:rPr>
        <w:t xml:space="preserve"> </w:t>
      </w:r>
      <w:r>
        <w:rPr>
          <w:w w:val="105"/>
        </w:rPr>
        <w:t>(3</w:t>
      </w:r>
      <w:r>
        <w:rPr>
          <w:spacing w:val="-12"/>
          <w:w w:val="105"/>
        </w:rPr>
        <w:t xml:space="preserve"> </w:t>
      </w:r>
      <w:r>
        <w:rPr>
          <w:w w:val="105"/>
        </w:rPr>
        <w:t>часа</w:t>
      </w:r>
      <w:r>
        <w:rPr>
          <w:spacing w:val="-13"/>
          <w:w w:val="105"/>
        </w:rPr>
        <w:t xml:space="preserve"> </w:t>
      </w:r>
      <w:r>
        <w:rPr>
          <w:w w:val="105"/>
        </w:rPr>
        <w:t>в</w:t>
      </w:r>
      <w:r>
        <w:rPr>
          <w:spacing w:val="-13"/>
          <w:w w:val="105"/>
        </w:rPr>
        <w:t xml:space="preserve"> </w:t>
      </w:r>
      <w:r>
        <w:rPr>
          <w:w w:val="105"/>
        </w:rPr>
        <w:t>неделю).</w:t>
      </w:r>
      <w:r>
        <w:rPr>
          <w:spacing w:val="-16"/>
          <w:w w:val="105"/>
        </w:rPr>
        <w:t xml:space="preserve"> </w:t>
      </w:r>
      <w:r>
        <w:rPr>
          <w:w w:val="105"/>
        </w:rPr>
        <w:t>На</w:t>
      </w:r>
      <w:r>
        <w:rPr>
          <w:spacing w:val="-12"/>
          <w:w w:val="105"/>
        </w:rPr>
        <w:t xml:space="preserve"> </w:t>
      </w:r>
      <w:r>
        <w:rPr>
          <w:w w:val="105"/>
        </w:rPr>
        <w:t>модульный</w:t>
      </w:r>
      <w:r>
        <w:rPr>
          <w:spacing w:val="-14"/>
          <w:w w:val="105"/>
        </w:rPr>
        <w:t xml:space="preserve"> </w:t>
      </w:r>
      <w:r>
        <w:rPr>
          <w:w w:val="105"/>
        </w:rPr>
        <w:t>блок</w:t>
      </w:r>
      <w:r>
        <w:rPr>
          <w:spacing w:val="-9"/>
          <w:w w:val="105"/>
        </w:rPr>
        <w:t xml:space="preserve"> </w:t>
      </w:r>
      <w:r>
        <w:rPr>
          <w:w w:val="105"/>
        </w:rPr>
        <w:t xml:space="preserve">«Базовая физическая подготовка» отводится 150 часов из общего числа (1 час в неделю в каждом </w:t>
      </w:r>
      <w:r>
        <w:rPr>
          <w:spacing w:val="-2"/>
          <w:w w:val="105"/>
        </w:rPr>
        <w:t>классе).</w:t>
      </w:r>
    </w:p>
    <w:p w14:paraId="026A2421" w14:textId="77777777" w:rsidR="0006191A" w:rsidRDefault="00B04A97">
      <w:pPr>
        <w:pStyle w:val="a3"/>
        <w:spacing w:line="288" w:lineRule="auto"/>
        <w:ind w:right="854"/>
      </w:pPr>
      <w:r>
        <w:rPr>
          <w:w w:val="105"/>
        </w:rPr>
        <w:t>В программе</w:t>
      </w:r>
      <w:r>
        <w:rPr>
          <w:spacing w:val="-3"/>
          <w:w w:val="105"/>
        </w:rPr>
        <w:t xml:space="preserve"> </w:t>
      </w:r>
      <w:r>
        <w:rPr>
          <w:w w:val="105"/>
        </w:rPr>
        <w:t>по физической культуре учитываются личностные и метапредметные результаты, зафиксированные в ФГОС ООО.</w:t>
      </w:r>
    </w:p>
    <w:p w14:paraId="711DCE96" w14:textId="77777777" w:rsidR="006652D5" w:rsidRDefault="00B04A97" w:rsidP="006652D5">
      <w:pPr>
        <w:pStyle w:val="a3"/>
        <w:spacing w:line="288" w:lineRule="auto"/>
        <w:ind w:left="986" w:right="2126" w:firstLine="0"/>
        <w:rPr>
          <w:b/>
          <w:bCs/>
          <w:w w:val="105"/>
        </w:rPr>
      </w:pPr>
      <w:r w:rsidRPr="006652D5">
        <w:rPr>
          <w:b/>
          <w:bCs/>
          <w:w w:val="105"/>
        </w:rPr>
        <w:t>Содержание</w:t>
      </w:r>
      <w:r w:rsidRPr="006652D5">
        <w:rPr>
          <w:b/>
          <w:bCs/>
          <w:spacing w:val="-16"/>
          <w:w w:val="105"/>
        </w:rPr>
        <w:t xml:space="preserve"> </w:t>
      </w:r>
      <w:r w:rsidRPr="006652D5">
        <w:rPr>
          <w:b/>
          <w:bCs/>
          <w:w w:val="105"/>
        </w:rPr>
        <w:t>обучения</w:t>
      </w:r>
      <w:r w:rsidRPr="006652D5">
        <w:rPr>
          <w:b/>
          <w:bCs/>
          <w:spacing w:val="-15"/>
          <w:w w:val="105"/>
        </w:rPr>
        <w:t xml:space="preserve"> </w:t>
      </w:r>
      <w:r w:rsidRPr="006652D5">
        <w:rPr>
          <w:b/>
          <w:bCs/>
          <w:w w:val="105"/>
        </w:rPr>
        <w:t>в</w:t>
      </w:r>
      <w:r w:rsidRPr="006652D5">
        <w:rPr>
          <w:b/>
          <w:bCs/>
          <w:spacing w:val="-15"/>
          <w:w w:val="105"/>
        </w:rPr>
        <w:t xml:space="preserve"> </w:t>
      </w:r>
      <w:r w:rsidRPr="006652D5">
        <w:rPr>
          <w:b/>
          <w:bCs/>
          <w:w w:val="105"/>
        </w:rPr>
        <w:t>5</w:t>
      </w:r>
      <w:r w:rsidRPr="006652D5">
        <w:rPr>
          <w:b/>
          <w:bCs/>
          <w:spacing w:val="-15"/>
          <w:w w:val="105"/>
        </w:rPr>
        <w:t xml:space="preserve"> </w:t>
      </w:r>
      <w:r w:rsidRPr="006652D5">
        <w:rPr>
          <w:b/>
          <w:bCs/>
          <w:w w:val="105"/>
        </w:rPr>
        <w:t>классе.</w:t>
      </w:r>
    </w:p>
    <w:p w14:paraId="3CF8B8A4" w14:textId="6F2B7469" w:rsidR="0006191A" w:rsidRDefault="00B04A97" w:rsidP="006652D5">
      <w:pPr>
        <w:pStyle w:val="a3"/>
        <w:spacing w:line="288" w:lineRule="auto"/>
        <w:ind w:left="986" w:right="2126" w:firstLine="0"/>
      </w:pPr>
      <w:r>
        <w:rPr>
          <w:w w:val="105"/>
        </w:rPr>
        <w:t xml:space="preserve"> Знания о физической культуре.</w:t>
      </w:r>
    </w:p>
    <w:p w14:paraId="2CD03D54" w14:textId="77777777" w:rsidR="0006191A" w:rsidRDefault="00B04A97">
      <w:pPr>
        <w:pStyle w:val="a3"/>
        <w:spacing w:before="3" w:line="288" w:lineRule="auto"/>
        <w:ind w:right="855"/>
      </w:pPr>
      <w:r>
        <w:rPr>
          <w:w w:val="105"/>
        </w:rPr>
        <w:t>Физическая</w:t>
      </w:r>
      <w:r>
        <w:rPr>
          <w:spacing w:val="-16"/>
          <w:w w:val="105"/>
        </w:rPr>
        <w:t xml:space="preserve"> </w:t>
      </w:r>
      <w:r>
        <w:rPr>
          <w:w w:val="105"/>
        </w:rPr>
        <w:t>культура</w:t>
      </w:r>
      <w:r>
        <w:rPr>
          <w:spacing w:val="-10"/>
          <w:w w:val="105"/>
        </w:rPr>
        <w:t xml:space="preserve"> </w:t>
      </w:r>
      <w:r>
        <w:rPr>
          <w:w w:val="105"/>
        </w:rPr>
        <w:t>на</w:t>
      </w:r>
      <w:r>
        <w:rPr>
          <w:spacing w:val="-7"/>
          <w:w w:val="105"/>
        </w:rPr>
        <w:t xml:space="preserve"> </w:t>
      </w:r>
      <w:r>
        <w:rPr>
          <w:w w:val="105"/>
        </w:rPr>
        <w:t>уровне</w:t>
      </w:r>
      <w:r>
        <w:rPr>
          <w:spacing w:val="-13"/>
          <w:w w:val="105"/>
        </w:rPr>
        <w:t xml:space="preserve"> </w:t>
      </w:r>
      <w:r>
        <w:rPr>
          <w:w w:val="105"/>
        </w:rPr>
        <w:t>основного</w:t>
      </w:r>
      <w:r>
        <w:rPr>
          <w:spacing w:val="-12"/>
          <w:w w:val="105"/>
        </w:rPr>
        <w:t xml:space="preserve"> </w:t>
      </w:r>
      <w:r>
        <w:rPr>
          <w:w w:val="105"/>
        </w:rPr>
        <w:t>общего</w:t>
      </w:r>
      <w:r>
        <w:rPr>
          <w:spacing w:val="-12"/>
          <w:w w:val="105"/>
        </w:rPr>
        <w:t xml:space="preserve"> </w:t>
      </w:r>
      <w:r>
        <w:rPr>
          <w:w w:val="105"/>
        </w:rPr>
        <w:t>образования:</w:t>
      </w:r>
      <w:r>
        <w:rPr>
          <w:spacing w:val="-11"/>
          <w:w w:val="105"/>
        </w:rPr>
        <w:t xml:space="preserve"> </w:t>
      </w:r>
      <w:r>
        <w:rPr>
          <w:w w:val="105"/>
        </w:rPr>
        <w:t>задачи,</w:t>
      </w:r>
      <w:r>
        <w:rPr>
          <w:spacing w:val="-11"/>
          <w:w w:val="105"/>
        </w:rPr>
        <w:t xml:space="preserve"> </w:t>
      </w:r>
      <w:r>
        <w:rPr>
          <w:w w:val="105"/>
        </w:rPr>
        <w:t>содержание и</w:t>
      </w:r>
      <w:r>
        <w:rPr>
          <w:spacing w:val="-1"/>
          <w:w w:val="105"/>
        </w:rPr>
        <w:t xml:space="preserve"> </w:t>
      </w:r>
      <w:r>
        <w:rPr>
          <w:w w:val="105"/>
        </w:rPr>
        <w:t>формы организации</w:t>
      </w:r>
      <w:r>
        <w:rPr>
          <w:spacing w:val="-1"/>
          <w:w w:val="105"/>
        </w:rPr>
        <w:t xml:space="preserve"> </w:t>
      </w:r>
      <w:r>
        <w:rPr>
          <w:w w:val="105"/>
        </w:rPr>
        <w:t>занятий.</w:t>
      </w:r>
      <w:r>
        <w:rPr>
          <w:spacing w:val="-4"/>
          <w:w w:val="105"/>
        </w:rPr>
        <w:t xml:space="preserve"> </w:t>
      </w:r>
      <w:r>
        <w:rPr>
          <w:w w:val="105"/>
        </w:rPr>
        <w:t>Система</w:t>
      </w:r>
      <w:r>
        <w:rPr>
          <w:spacing w:val="-1"/>
          <w:w w:val="105"/>
        </w:rPr>
        <w:t xml:space="preserve"> </w:t>
      </w:r>
      <w:r>
        <w:rPr>
          <w:w w:val="105"/>
        </w:rPr>
        <w:t>дополнительного обучения физической</w:t>
      </w:r>
      <w:r>
        <w:rPr>
          <w:spacing w:val="-1"/>
          <w:w w:val="105"/>
        </w:rPr>
        <w:t xml:space="preserve"> </w:t>
      </w:r>
      <w:r>
        <w:rPr>
          <w:w w:val="105"/>
        </w:rPr>
        <w:t>культуре, организация спортивной работы в общеобразовательной организации.</w:t>
      </w:r>
    </w:p>
    <w:p w14:paraId="4BCD9083" w14:textId="77777777" w:rsidR="0006191A" w:rsidRDefault="00B04A97">
      <w:pPr>
        <w:pStyle w:val="a3"/>
        <w:spacing w:line="288" w:lineRule="auto"/>
        <w:ind w:right="872"/>
      </w:pPr>
      <w:r>
        <w:rPr>
          <w:w w:val="105"/>
        </w:rPr>
        <w:t xml:space="preserve">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w:t>
      </w:r>
      <w:r>
        <w:rPr>
          <w:spacing w:val="-2"/>
          <w:w w:val="105"/>
        </w:rPr>
        <w:t>досуга.</w:t>
      </w:r>
    </w:p>
    <w:p w14:paraId="282DD8FE" w14:textId="77777777" w:rsidR="0006191A" w:rsidRDefault="00B04A97">
      <w:pPr>
        <w:pStyle w:val="a3"/>
        <w:spacing w:line="263" w:lineRule="exact"/>
        <w:ind w:left="986" w:firstLine="0"/>
      </w:pPr>
      <w:r>
        <w:rPr>
          <w:w w:val="105"/>
        </w:rPr>
        <w:t>Исторические</w:t>
      </w:r>
      <w:r>
        <w:rPr>
          <w:spacing w:val="-11"/>
          <w:w w:val="105"/>
        </w:rPr>
        <w:t xml:space="preserve"> </w:t>
      </w:r>
      <w:r>
        <w:rPr>
          <w:w w:val="105"/>
        </w:rPr>
        <w:t>сведения</w:t>
      </w:r>
      <w:r>
        <w:rPr>
          <w:spacing w:val="-7"/>
          <w:w w:val="105"/>
        </w:rPr>
        <w:t xml:space="preserve"> </w:t>
      </w:r>
      <w:r>
        <w:rPr>
          <w:w w:val="105"/>
        </w:rPr>
        <w:t>об</w:t>
      </w:r>
      <w:r>
        <w:rPr>
          <w:spacing w:val="-11"/>
          <w:w w:val="105"/>
        </w:rPr>
        <w:t xml:space="preserve"> </w:t>
      </w:r>
      <w:r>
        <w:rPr>
          <w:w w:val="105"/>
        </w:rPr>
        <w:t>Олимпийских</w:t>
      </w:r>
      <w:r>
        <w:rPr>
          <w:spacing w:val="-15"/>
          <w:w w:val="105"/>
        </w:rPr>
        <w:t xml:space="preserve"> </w:t>
      </w:r>
      <w:r>
        <w:rPr>
          <w:w w:val="105"/>
        </w:rPr>
        <w:t>играх</w:t>
      </w:r>
      <w:r>
        <w:rPr>
          <w:spacing w:val="-14"/>
          <w:w w:val="105"/>
        </w:rPr>
        <w:t xml:space="preserve"> </w:t>
      </w:r>
      <w:r>
        <w:rPr>
          <w:w w:val="105"/>
        </w:rPr>
        <w:t>Древней</w:t>
      </w:r>
      <w:r>
        <w:rPr>
          <w:spacing w:val="-5"/>
          <w:w w:val="105"/>
        </w:rPr>
        <w:t xml:space="preserve"> </w:t>
      </w:r>
      <w:r>
        <w:rPr>
          <w:w w:val="105"/>
        </w:rPr>
        <w:t>Греции,</w:t>
      </w:r>
      <w:r>
        <w:rPr>
          <w:spacing w:val="-8"/>
          <w:w w:val="105"/>
        </w:rPr>
        <w:t xml:space="preserve"> </w:t>
      </w:r>
      <w:r>
        <w:rPr>
          <w:w w:val="105"/>
        </w:rPr>
        <w:t>характеристика</w:t>
      </w:r>
      <w:r>
        <w:rPr>
          <w:spacing w:val="-10"/>
          <w:w w:val="105"/>
        </w:rPr>
        <w:t xml:space="preserve"> </w:t>
      </w:r>
      <w:r>
        <w:rPr>
          <w:spacing w:val="-5"/>
          <w:w w:val="105"/>
        </w:rPr>
        <w:t>их</w:t>
      </w:r>
    </w:p>
    <w:p w14:paraId="15D45A74" w14:textId="77777777" w:rsidR="0006191A" w:rsidRDefault="00B04A97">
      <w:pPr>
        <w:pStyle w:val="a3"/>
        <w:spacing w:before="71" w:line="295" w:lineRule="auto"/>
        <w:ind w:right="870" w:firstLine="0"/>
      </w:pPr>
      <w:r>
        <w:t xml:space="preserve">содержания и правил спортивной борьбы. Расцвет и завершение истории Олимпийских игр </w:t>
      </w:r>
      <w:r>
        <w:rPr>
          <w:spacing w:val="-2"/>
          <w:w w:val="105"/>
        </w:rPr>
        <w:t>древности.</w:t>
      </w:r>
    </w:p>
    <w:p w14:paraId="0E9ED974" w14:textId="77777777" w:rsidR="0006191A" w:rsidRDefault="00B04A97">
      <w:pPr>
        <w:pStyle w:val="a3"/>
        <w:spacing w:line="255" w:lineRule="exact"/>
        <w:ind w:left="986" w:firstLine="0"/>
      </w:pPr>
      <w:r>
        <w:t>Способы</w:t>
      </w:r>
      <w:r>
        <w:rPr>
          <w:spacing w:val="44"/>
        </w:rPr>
        <w:t xml:space="preserve"> </w:t>
      </w:r>
      <w:r>
        <w:t>самостоятельной</w:t>
      </w:r>
      <w:r>
        <w:rPr>
          <w:spacing w:val="39"/>
        </w:rPr>
        <w:t xml:space="preserve"> </w:t>
      </w:r>
      <w:r>
        <w:rPr>
          <w:spacing w:val="-2"/>
        </w:rPr>
        <w:t>деятельности.</w:t>
      </w:r>
    </w:p>
    <w:p w14:paraId="7F09024A" w14:textId="77777777" w:rsidR="0006191A" w:rsidRDefault="00B04A97">
      <w:pPr>
        <w:pStyle w:val="a3"/>
        <w:spacing w:before="52" w:line="288" w:lineRule="auto"/>
        <w:ind w:right="859"/>
      </w:pPr>
      <w:r>
        <w:rPr>
          <w:w w:val="105"/>
        </w:rPr>
        <w:t xml:space="preserve">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w:t>
      </w:r>
      <w:r>
        <w:rPr>
          <w:spacing w:val="-2"/>
          <w:w w:val="105"/>
        </w:rPr>
        <w:t>выполнении.</w:t>
      </w:r>
    </w:p>
    <w:p w14:paraId="17A9D835" w14:textId="77777777" w:rsidR="0006191A" w:rsidRDefault="00B04A97">
      <w:pPr>
        <w:pStyle w:val="a3"/>
        <w:spacing w:line="288" w:lineRule="auto"/>
        <w:ind w:right="856"/>
      </w:pPr>
      <w:r>
        <w:rPr>
          <w:w w:val="105"/>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14:paraId="69D81E87" w14:textId="77777777" w:rsidR="0006191A" w:rsidRDefault="00B04A97">
      <w:pPr>
        <w:pStyle w:val="a3"/>
        <w:spacing w:line="290" w:lineRule="auto"/>
        <w:ind w:right="868"/>
      </w:pPr>
      <w:r>
        <w:rPr>
          <w:w w:val="105"/>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14:paraId="23180081" w14:textId="77777777" w:rsidR="0006191A" w:rsidRDefault="00B04A97">
      <w:pPr>
        <w:pStyle w:val="a3"/>
        <w:spacing w:line="288" w:lineRule="auto"/>
        <w:ind w:right="862"/>
      </w:pPr>
      <w:r>
        <w:rPr>
          <w:w w:val="105"/>
        </w:rPr>
        <w:t>Оценивание</w:t>
      </w:r>
      <w:r>
        <w:rPr>
          <w:spacing w:val="-2"/>
          <w:w w:val="105"/>
        </w:rPr>
        <w:t xml:space="preserve"> </w:t>
      </w:r>
      <w:r>
        <w:rPr>
          <w:w w:val="105"/>
        </w:rPr>
        <w:t>состояния организма в покое и после</w:t>
      </w:r>
      <w:r>
        <w:rPr>
          <w:spacing w:val="-2"/>
          <w:w w:val="105"/>
        </w:rPr>
        <w:t xml:space="preserve"> </w:t>
      </w:r>
      <w:r>
        <w:rPr>
          <w:w w:val="105"/>
        </w:rPr>
        <w:t>физической нагрузки в процессе самостоятельных занятий физической культуры и спортом.</w:t>
      </w:r>
    </w:p>
    <w:p w14:paraId="6AD81812" w14:textId="77777777" w:rsidR="0006191A" w:rsidRDefault="00B04A97">
      <w:pPr>
        <w:pStyle w:val="a3"/>
        <w:spacing w:line="288" w:lineRule="auto"/>
        <w:ind w:left="986" w:right="4846" w:firstLine="0"/>
      </w:pPr>
      <w:r>
        <w:t xml:space="preserve">Составление дневника физической культуры. </w:t>
      </w:r>
      <w:r>
        <w:rPr>
          <w:w w:val="105"/>
        </w:rPr>
        <w:t>Физическое совершенствование.</w:t>
      </w:r>
    </w:p>
    <w:p w14:paraId="7F20681E" w14:textId="77777777" w:rsidR="0006191A" w:rsidRDefault="00B04A97">
      <w:pPr>
        <w:pStyle w:val="a3"/>
        <w:spacing w:line="264" w:lineRule="exact"/>
        <w:ind w:left="986" w:firstLine="0"/>
      </w:pPr>
      <w:r>
        <w:rPr>
          <w:spacing w:val="4"/>
        </w:rPr>
        <w:t>Физкультурно-оздоровительная</w:t>
      </w:r>
      <w:r>
        <w:rPr>
          <w:spacing w:val="21"/>
        </w:rPr>
        <w:t xml:space="preserve"> </w:t>
      </w:r>
      <w:r>
        <w:rPr>
          <w:spacing w:val="-2"/>
        </w:rPr>
        <w:t>деятельность.</w:t>
      </w:r>
    </w:p>
    <w:p w14:paraId="19473139" w14:textId="77777777" w:rsidR="0006191A" w:rsidRDefault="00B04A97">
      <w:pPr>
        <w:pStyle w:val="a3"/>
        <w:spacing w:before="46" w:line="288" w:lineRule="auto"/>
        <w:ind w:right="854"/>
      </w:pPr>
      <w:r>
        <w:rPr>
          <w:w w:val="105"/>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14:paraId="5B3827F4" w14:textId="77777777" w:rsidR="0006191A" w:rsidRDefault="00B04A97">
      <w:pPr>
        <w:pStyle w:val="a3"/>
        <w:spacing w:before="4"/>
        <w:ind w:left="986" w:firstLine="0"/>
      </w:pPr>
      <w:r>
        <w:rPr>
          <w:spacing w:val="2"/>
        </w:rPr>
        <w:t>Спортивно-оздоровительная</w:t>
      </w:r>
      <w:r>
        <w:rPr>
          <w:spacing w:val="46"/>
        </w:rPr>
        <w:t xml:space="preserve"> </w:t>
      </w:r>
      <w:r>
        <w:rPr>
          <w:spacing w:val="-2"/>
        </w:rPr>
        <w:t>деятельность.</w:t>
      </w:r>
    </w:p>
    <w:p w14:paraId="1461AA17" w14:textId="77777777" w:rsidR="0006191A" w:rsidRDefault="00B04A97">
      <w:pPr>
        <w:pStyle w:val="a3"/>
        <w:spacing w:before="53" w:line="288" w:lineRule="auto"/>
        <w:ind w:right="868"/>
      </w:pPr>
      <w:r>
        <w:t xml:space="preserve">Роль и значение спортивно-оздоровительной деятельности в здоровом образе жизни </w:t>
      </w:r>
      <w:r>
        <w:rPr>
          <w:w w:val="105"/>
        </w:rPr>
        <w:t>современного человека.</w:t>
      </w:r>
    </w:p>
    <w:p w14:paraId="01C6DDCC" w14:textId="77777777" w:rsidR="0006191A" w:rsidRDefault="00B04A97">
      <w:pPr>
        <w:pStyle w:val="a3"/>
        <w:spacing w:line="263" w:lineRule="exact"/>
        <w:ind w:left="986" w:firstLine="0"/>
      </w:pPr>
      <w:r>
        <w:rPr>
          <w:w w:val="105"/>
        </w:rPr>
        <w:t>Модуль</w:t>
      </w:r>
      <w:r>
        <w:rPr>
          <w:spacing w:val="-6"/>
          <w:w w:val="105"/>
        </w:rPr>
        <w:t xml:space="preserve"> </w:t>
      </w:r>
      <w:r>
        <w:rPr>
          <w:spacing w:val="-2"/>
          <w:w w:val="105"/>
        </w:rPr>
        <w:t>«Гимнастика».</w:t>
      </w:r>
    </w:p>
    <w:p w14:paraId="45377961" w14:textId="77777777" w:rsidR="0006191A" w:rsidRDefault="00B04A97">
      <w:pPr>
        <w:pStyle w:val="a3"/>
        <w:spacing w:before="52" w:line="288" w:lineRule="auto"/>
        <w:ind w:right="874"/>
      </w:pPr>
      <w:r>
        <w:rPr>
          <w:w w:val="105"/>
        </w:rPr>
        <w:t>Кувырки вперёд</w:t>
      </w:r>
      <w:r>
        <w:rPr>
          <w:spacing w:val="-1"/>
          <w:w w:val="105"/>
        </w:rPr>
        <w:t xml:space="preserve"> </w:t>
      </w:r>
      <w:r>
        <w:rPr>
          <w:w w:val="105"/>
        </w:rPr>
        <w:t>и назад в группировке, кувырки вперёд</w:t>
      </w:r>
      <w:r>
        <w:rPr>
          <w:spacing w:val="-1"/>
          <w:w w:val="105"/>
        </w:rPr>
        <w:t xml:space="preserve"> </w:t>
      </w:r>
      <w:r>
        <w:rPr>
          <w:w w:val="105"/>
        </w:rPr>
        <w:t>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14:paraId="7C3866C3" w14:textId="77777777" w:rsidR="0006191A" w:rsidRDefault="00B04A97">
      <w:pPr>
        <w:pStyle w:val="a3"/>
        <w:spacing w:line="288" w:lineRule="auto"/>
        <w:ind w:right="864"/>
      </w:pPr>
      <w:r>
        <w:rPr>
          <w:w w:val="105"/>
        </w:rPr>
        <w:t xml:space="preserve">Упражнения на низком гимнастическом бревне: передвижение ходьбой с </w:t>
      </w:r>
      <w:r>
        <w:t xml:space="preserve">поворотами кругом и на 90°, лёгкие подпрыгивания, подпрыгивания толчком двумя ногами, </w:t>
      </w:r>
      <w:r>
        <w:rPr>
          <w:w w:val="105"/>
        </w:rPr>
        <w:t>передвижение приставным шагом (девочки). Упражнения на гимнастической лестнице: перелезание</w:t>
      </w:r>
      <w:r>
        <w:rPr>
          <w:spacing w:val="-5"/>
          <w:w w:val="105"/>
        </w:rPr>
        <w:t xml:space="preserve"> </w:t>
      </w:r>
      <w:r>
        <w:rPr>
          <w:w w:val="105"/>
        </w:rPr>
        <w:t>приставным шагом</w:t>
      </w:r>
      <w:r>
        <w:rPr>
          <w:spacing w:val="-1"/>
          <w:w w:val="105"/>
        </w:rPr>
        <w:t xml:space="preserve"> </w:t>
      </w:r>
      <w:r>
        <w:rPr>
          <w:w w:val="105"/>
        </w:rPr>
        <w:t>правым</w:t>
      </w:r>
      <w:r>
        <w:rPr>
          <w:spacing w:val="-1"/>
          <w:w w:val="105"/>
        </w:rPr>
        <w:t xml:space="preserve"> </w:t>
      </w:r>
      <w:r>
        <w:rPr>
          <w:w w:val="105"/>
        </w:rPr>
        <w:t>и левым</w:t>
      </w:r>
      <w:r>
        <w:rPr>
          <w:spacing w:val="-1"/>
          <w:w w:val="105"/>
        </w:rPr>
        <w:t xml:space="preserve"> </w:t>
      </w:r>
      <w:r>
        <w:rPr>
          <w:w w:val="105"/>
        </w:rPr>
        <w:t>боком, лазанье разноимённым способом по</w:t>
      </w:r>
      <w:r>
        <w:rPr>
          <w:spacing w:val="-4"/>
          <w:w w:val="105"/>
        </w:rPr>
        <w:t xml:space="preserve"> </w:t>
      </w:r>
      <w:r>
        <w:rPr>
          <w:w w:val="105"/>
        </w:rPr>
        <w:t>диагонали и одноимённым способом вверх. Расхождение на гимнастической скамейке правым и левым боком способом «удерживая за плечи».</w:t>
      </w:r>
    </w:p>
    <w:p w14:paraId="1ACB4698" w14:textId="77777777" w:rsidR="0006191A" w:rsidRDefault="00B04A97">
      <w:pPr>
        <w:pStyle w:val="a3"/>
        <w:spacing w:before="3"/>
        <w:ind w:left="986" w:firstLine="0"/>
      </w:pPr>
      <w:r>
        <w:t>Модуль</w:t>
      </w:r>
      <w:r>
        <w:rPr>
          <w:spacing w:val="30"/>
        </w:rPr>
        <w:t xml:space="preserve"> </w:t>
      </w:r>
      <w:r>
        <w:t>«Лёгкая</w:t>
      </w:r>
      <w:r>
        <w:rPr>
          <w:spacing w:val="19"/>
        </w:rPr>
        <w:t xml:space="preserve"> </w:t>
      </w:r>
      <w:r>
        <w:rPr>
          <w:spacing w:val="-2"/>
        </w:rPr>
        <w:t>атлетика».</w:t>
      </w:r>
    </w:p>
    <w:p w14:paraId="03600386" w14:textId="77777777" w:rsidR="0006191A" w:rsidRDefault="00B04A97">
      <w:pPr>
        <w:pStyle w:val="a3"/>
        <w:spacing w:before="53" w:line="288" w:lineRule="auto"/>
        <w:ind w:right="869"/>
      </w:pPr>
      <w:r>
        <w:rPr>
          <w:w w:val="105"/>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14:paraId="3A730CFA" w14:textId="77777777" w:rsidR="00C64E9B" w:rsidRDefault="00B04A97" w:rsidP="00C64E9B">
      <w:pPr>
        <w:pStyle w:val="a3"/>
        <w:spacing w:line="263" w:lineRule="exact"/>
        <w:ind w:left="986" w:firstLine="0"/>
        <w:rPr>
          <w:w w:val="105"/>
        </w:rPr>
      </w:pPr>
      <w:r>
        <w:rPr>
          <w:w w:val="105"/>
        </w:rPr>
        <w:t>Метание</w:t>
      </w:r>
      <w:r>
        <w:rPr>
          <w:spacing w:val="54"/>
          <w:w w:val="105"/>
        </w:rPr>
        <w:t xml:space="preserve"> </w:t>
      </w:r>
      <w:r>
        <w:rPr>
          <w:w w:val="105"/>
        </w:rPr>
        <w:t>малого</w:t>
      </w:r>
      <w:r>
        <w:rPr>
          <w:spacing w:val="48"/>
          <w:w w:val="105"/>
        </w:rPr>
        <w:t xml:space="preserve"> </w:t>
      </w:r>
      <w:r>
        <w:rPr>
          <w:w w:val="105"/>
        </w:rPr>
        <w:t>мяча</w:t>
      </w:r>
      <w:r>
        <w:rPr>
          <w:spacing w:val="61"/>
          <w:w w:val="105"/>
        </w:rPr>
        <w:t xml:space="preserve"> </w:t>
      </w:r>
      <w:r>
        <w:rPr>
          <w:w w:val="105"/>
        </w:rPr>
        <w:t>с</w:t>
      </w:r>
      <w:r>
        <w:rPr>
          <w:spacing w:val="54"/>
          <w:w w:val="105"/>
        </w:rPr>
        <w:t xml:space="preserve"> </w:t>
      </w:r>
      <w:r>
        <w:rPr>
          <w:w w:val="105"/>
        </w:rPr>
        <w:t>места</w:t>
      </w:r>
      <w:r>
        <w:rPr>
          <w:spacing w:val="55"/>
          <w:w w:val="105"/>
        </w:rPr>
        <w:t xml:space="preserve"> </w:t>
      </w:r>
      <w:r>
        <w:rPr>
          <w:w w:val="105"/>
        </w:rPr>
        <w:t>в</w:t>
      </w:r>
      <w:r>
        <w:rPr>
          <w:spacing w:val="61"/>
          <w:w w:val="105"/>
        </w:rPr>
        <w:t xml:space="preserve"> </w:t>
      </w:r>
      <w:r>
        <w:rPr>
          <w:w w:val="105"/>
        </w:rPr>
        <w:t>вертикальную</w:t>
      </w:r>
      <w:r>
        <w:rPr>
          <w:spacing w:val="61"/>
          <w:w w:val="105"/>
        </w:rPr>
        <w:t xml:space="preserve"> </w:t>
      </w:r>
      <w:r>
        <w:rPr>
          <w:w w:val="105"/>
        </w:rPr>
        <w:t>неподвижную</w:t>
      </w:r>
      <w:r>
        <w:rPr>
          <w:spacing w:val="61"/>
          <w:w w:val="105"/>
        </w:rPr>
        <w:t xml:space="preserve"> </w:t>
      </w:r>
      <w:r>
        <w:rPr>
          <w:w w:val="105"/>
        </w:rPr>
        <w:t>мишень,</w:t>
      </w:r>
      <w:r w:rsidR="00C64E9B">
        <w:rPr>
          <w:w w:val="105"/>
        </w:rPr>
        <w:t xml:space="preserve"> </w:t>
      </w:r>
    </w:p>
    <w:p w14:paraId="1445FFAC" w14:textId="1C88070D" w:rsidR="0006191A" w:rsidRDefault="00C64E9B" w:rsidP="00C64E9B">
      <w:pPr>
        <w:pStyle w:val="a3"/>
        <w:spacing w:line="263" w:lineRule="exact"/>
        <w:ind w:left="986" w:firstLine="0"/>
      </w:pPr>
      <w:r>
        <w:rPr>
          <w:spacing w:val="-2"/>
          <w:w w:val="105"/>
        </w:rPr>
        <w:t>м</w:t>
      </w:r>
      <w:r w:rsidR="00B04A97">
        <w:rPr>
          <w:spacing w:val="-2"/>
          <w:w w:val="105"/>
        </w:rPr>
        <w:t>етание</w:t>
      </w:r>
      <w:r>
        <w:rPr>
          <w:spacing w:val="-2"/>
          <w:w w:val="105"/>
        </w:rPr>
        <w:t xml:space="preserve"> </w:t>
      </w:r>
      <w:r w:rsidR="00B04A97">
        <w:rPr>
          <w:w w:val="105"/>
        </w:rPr>
        <w:t>малого</w:t>
      </w:r>
      <w:r w:rsidR="00B04A97">
        <w:rPr>
          <w:spacing w:val="-15"/>
          <w:w w:val="105"/>
        </w:rPr>
        <w:t xml:space="preserve"> </w:t>
      </w:r>
      <w:r w:rsidR="00B04A97">
        <w:rPr>
          <w:w w:val="105"/>
        </w:rPr>
        <w:t>мяча</w:t>
      </w:r>
      <w:r w:rsidR="00B04A97">
        <w:rPr>
          <w:spacing w:val="-9"/>
          <w:w w:val="105"/>
        </w:rPr>
        <w:t xml:space="preserve"> </w:t>
      </w:r>
      <w:r w:rsidR="00B04A97">
        <w:rPr>
          <w:w w:val="105"/>
        </w:rPr>
        <w:t>на</w:t>
      </w:r>
      <w:r w:rsidR="00B04A97">
        <w:rPr>
          <w:spacing w:val="-9"/>
          <w:w w:val="105"/>
        </w:rPr>
        <w:t xml:space="preserve"> </w:t>
      </w:r>
      <w:r w:rsidR="00B04A97">
        <w:rPr>
          <w:w w:val="105"/>
        </w:rPr>
        <w:t>дальность</w:t>
      </w:r>
      <w:r w:rsidR="00B04A97">
        <w:rPr>
          <w:spacing w:val="-5"/>
          <w:w w:val="105"/>
        </w:rPr>
        <w:t xml:space="preserve"> </w:t>
      </w:r>
      <w:r w:rsidR="00B04A97">
        <w:rPr>
          <w:w w:val="105"/>
        </w:rPr>
        <w:t>с</w:t>
      </w:r>
      <w:r w:rsidR="00B04A97">
        <w:rPr>
          <w:spacing w:val="-9"/>
          <w:w w:val="105"/>
        </w:rPr>
        <w:t xml:space="preserve"> </w:t>
      </w:r>
      <w:r w:rsidR="00B04A97">
        <w:rPr>
          <w:w w:val="105"/>
        </w:rPr>
        <w:t>трёх</w:t>
      </w:r>
      <w:r w:rsidR="00B04A97">
        <w:rPr>
          <w:spacing w:val="-9"/>
          <w:w w:val="105"/>
        </w:rPr>
        <w:t xml:space="preserve"> </w:t>
      </w:r>
      <w:r w:rsidR="00B04A97">
        <w:rPr>
          <w:w w:val="105"/>
        </w:rPr>
        <w:t>шагов</w:t>
      </w:r>
      <w:r w:rsidR="00B04A97">
        <w:rPr>
          <w:spacing w:val="-3"/>
          <w:w w:val="105"/>
        </w:rPr>
        <w:t xml:space="preserve"> </w:t>
      </w:r>
      <w:r w:rsidR="00B04A97">
        <w:rPr>
          <w:spacing w:val="-2"/>
          <w:w w:val="105"/>
        </w:rPr>
        <w:t>разбега.</w:t>
      </w:r>
    </w:p>
    <w:p w14:paraId="5C6E141E" w14:textId="77777777" w:rsidR="0006191A" w:rsidRDefault="00B04A97">
      <w:pPr>
        <w:pStyle w:val="a3"/>
        <w:spacing w:before="60"/>
        <w:ind w:left="986" w:firstLine="0"/>
      </w:pPr>
      <w:r>
        <w:rPr>
          <w:w w:val="105"/>
        </w:rPr>
        <w:t>Модуль</w:t>
      </w:r>
      <w:r>
        <w:rPr>
          <w:spacing w:val="-11"/>
          <w:w w:val="105"/>
        </w:rPr>
        <w:t xml:space="preserve"> </w:t>
      </w:r>
      <w:r>
        <w:rPr>
          <w:w w:val="105"/>
        </w:rPr>
        <w:t>«Зимние</w:t>
      </w:r>
      <w:r>
        <w:rPr>
          <w:spacing w:val="-15"/>
          <w:w w:val="105"/>
        </w:rPr>
        <w:t xml:space="preserve"> </w:t>
      </w:r>
      <w:r>
        <w:rPr>
          <w:w w:val="105"/>
        </w:rPr>
        <w:t>виды</w:t>
      </w:r>
      <w:r>
        <w:rPr>
          <w:spacing w:val="-10"/>
          <w:w w:val="105"/>
        </w:rPr>
        <w:t xml:space="preserve"> </w:t>
      </w:r>
      <w:r>
        <w:rPr>
          <w:spacing w:val="-2"/>
          <w:w w:val="105"/>
        </w:rPr>
        <w:t>спорта».</w:t>
      </w:r>
    </w:p>
    <w:p w14:paraId="0606AA4E" w14:textId="77777777" w:rsidR="0006191A" w:rsidRDefault="00B04A97">
      <w:pPr>
        <w:pStyle w:val="a3"/>
        <w:spacing w:before="52" w:line="288" w:lineRule="auto"/>
        <w:ind w:right="869"/>
      </w:pPr>
      <w:r>
        <w:rPr>
          <w:w w:val="105"/>
        </w:rPr>
        <w:t>Передвижение на лыжах попеременным двухшажным ходом, повороты на лыжах переступанием на</w:t>
      </w:r>
      <w:r>
        <w:rPr>
          <w:spacing w:val="-2"/>
          <w:w w:val="105"/>
        </w:rPr>
        <w:t xml:space="preserve"> </w:t>
      </w:r>
      <w:r>
        <w:rPr>
          <w:w w:val="105"/>
        </w:rPr>
        <w:t>месте</w:t>
      </w:r>
      <w:r>
        <w:rPr>
          <w:spacing w:val="-8"/>
          <w:w w:val="105"/>
        </w:rPr>
        <w:t xml:space="preserve"> </w:t>
      </w:r>
      <w:r>
        <w:rPr>
          <w:w w:val="105"/>
        </w:rPr>
        <w:t>и</w:t>
      </w:r>
      <w:r>
        <w:rPr>
          <w:spacing w:val="-2"/>
          <w:w w:val="105"/>
        </w:rPr>
        <w:t xml:space="preserve"> </w:t>
      </w:r>
      <w:r>
        <w:rPr>
          <w:w w:val="105"/>
        </w:rPr>
        <w:t>в</w:t>
      </w:r>
      <w:r>
        <w:rPr>
          <w:spacing w:val="-2"/>
          <w:w w:val="105"/>
        </w:rPr>
        <w:t xml:space="preserve"> </w:t>
      </w:r>
      <w:r>
        <w:rPr>
          <w:w w:val="105"/>
        </w:rPr>
        <w:t>движении</w:t>
      </w:r>
      <w:r>
        <w:rPr>
          <w:spacing w:val="-2"/>
          <w:w w:val="105"/>
        </w:rPr>
        <w:t xml:space="preserve"> </w:t>
      </w:r>
      <w:r>
        <w:rPr>
          <w:w w:val="105"/>
        </w:rPr>
        <w:t>по</w:t>
      </w:r>
      <w:r>
        <w:rPr>
          <w:spacing w:val="-1"/>
          <w:w w:val="105"/>
        </w:rPr>
        <w:t xml:space="preserve"> </w:t>
      </w:r>
      <w:r>
        <w:rPr>
          <w:w w:val="105"/>
        </w:rPr>
        <w:t>учебной</w:t>
      </w:r>
      <w:r>
        <w:rPr>
          <w:spacing w:val="-2"/>
          <w:w w:val="105"/>
        </w:rPr>
        <w:t xml:space="preserve"> </w:t>
      </w:r>
      <w:r>
        <w:rPr>
          <w:w w:val="105"/>
        </w:rPr>
        <w:t>дистанции,</w:t>
      </w:r>
      <w:r>
        <w:rPr>
          <w:spacing w:val="-6"/>
          <w:w w:val="105"/>
        </w:rPr>
        <w:t xml:space="preserve"> </w:t>
      </w:r>
      <w:r>
        <w:rPr>
          <w:w w:val="105"/>
        </w:rPr>
        <w:t>подъём по</w:t>
      </w:r>
      <w:r>
        <w:rPr>
          <w:spacing w:val="-7"/>
          <w:w w:val="105"/>
        </w:rPr>
        <w:t xml:space="preserve"> </w:t>
      </w:r>
      <w:r>
        <w:rPr>
          <w:w w:val="105"/>
        </w:rPr>
        <w:t>пологому</w:t>
      </w:r>
      <w:r>
        <w:rPr>
          <w:spacing w:val="-1"/>
          <w:w w:val="105"/>
        </w:rPr>
        <w:t xml:space="preserve"> </w:t>
      </w:r>
      <w:r>
        <w:rPr>
          <w:w w:val="105"/>
        </w:rPr>
        <w:t>склону способом «лесенка»</w:t>
      </w:r>
      <w:r>
        <w:rPr>
          <w:spacing w:val="-2"/>
          <w:w w:val="105"/>
        </w:rPr>
        <w:t xml:space="preserve"> </w:t>
      </w:r>
      <w:r>
        <w:rPr>
          <w:w w:val="105"/>
        </w:rPr>
        <w:t>и спуск в основной стойке, преодоление</w:t>
      </w:r>
      <w:r>
        <w:rPr>
          <w:spacing w:val="-3"/>
          <w:w w:val="105"/>
        </w:rPr>
        <w:t xml:space="preserve"> </w:t>
      </w:r>
      <w:r>
        <w:rPr>
          <w:w w:val="105"/>
        </w:rPr>
        <w:t>небольших</w:t>
      </w:r>
      <w:r>
        <w:rPr>
          <w:spacing w:val="-2"/>
          <w:w w:val="105"/>
        </w:rPr>
        <w:t xml:space="preserve"> </w:t>
      </w:r>
      <w:r>
        <w:rPr>
          <w:w w:val="105"/>
        </w:rPr>
        <w:t>бугров и впадин при спуске с пологого склона.</w:t>
      </w:r>
    </w:p>
    <w:p w14:paraId="48C018EC" w14:textId="77777777" w:rsidR="0006191A" w:rsidRDefault="00B04A97">
      <w:pPr>
        <w:pStyle w:val="a3"/>
        <w:spacing w:line="263" w:lineRule="exact"/>
        <w:ind w:left="986" w:firstLine="0"/>
      </w:pPr>
      <w:r>
        <w:t>Модуль</w:t>
      </w:r>
      <w:r>
        <w:rPr>
          <w:spacing w:val="40"/>
        </w:rPr>
        <w:t xml:space="preserve"> </w:t>
      </w:r>
      <w:r>
        <w:t>«Спортивные</w:t>
      </w:r>
      <w:r>
        <w:rPr>
          <w:spacing w:val="34"/>
        </w:rPr>
        <w:t xml:space="preserve"> </w:t>
      </w:r>
      <w:r>
        <w:rPr>
          <w:spacing w:val="-2"/>
        </w:rPr>
        <w:t>игры».</w:t>
      </w:r>
    </w:p>
    <w:p w14:paraId="0C89047B" w14:textId="77777777" w:rsidR="0006191A" w:rsidRDefault="00B04A97">
      <w:pPr>
        <w:pStyle w:val="a3"/>
        <w:spacing w:before="53" w:line="288" w:lineRule="auto"/>
        <w:ind w:right="860"/>
      </w:pPr>
      <w:r>
        <w:rPr>
          <w:w w:val="105"/>
        </w:rPr>
        <w:t>Баскетбол. Передача мяча двумя руками от груди, на месте и в движении, ведение мяча</w:t>
      </w:r>
      <w:r>
        <w:rPr>
          <w:spacing w:val="-2"/>
          <w:w w:val="105"/>
        </w:rPr>
        <w:t xml:space="preserve"> </w:t>
      </w:r>
      <w:r>
        <w:rPr>
          <w:w w:val="105"/>
        </w:rPr>
        <w:t>на</w:t>
      </w:r>
      <w:r>
        <w:rPr>
          <w:spacing w:val="-2"/>
          <w:w w:val="105"/>
        </w:rPr>
        <w:t xml:space="preserve"> </w:t>
      </w:r>
      <w:r>
        <w:rPr>
          <w:w w:val="105"/>
        </w:rPr>
        <w:t>месте</w:t>
      </w:r>
      <w:r>
        <w:rPr>
          <w:spacing w:val="-2"/>
          <w:w w:val="105"/>
        </w:rPr>
        <w:t xml:space="preserve"> </w:t>
      </w:r>
      <w:r>
        <w:rPr>
          <w:w w:val="105"/>
        </w:rPr>
        <w:t>и</w:t>
      </w:r>
      <w:r>
        <w:rPr>
          <w:spacing w:val="-2"/>
          <w:w w:val="105"/>
        </w:rPr>
        <w:t xml:space="preserve"> </w:t>
      </w:r>
      <w:r>
        <w:rPr>
          <w:w w:val="105"/>
        </w:rPr>
        <w:t>в</w:t>
      </w:r>
      <w:r>
        <w:rPr>
          <w:spacing w:val="-2"/>
          <w:w w:val="105"/>
        </w:rPr>
        <w:t xml:space="preserve"> </w:t>
      </w:r>
      <w:r>
        <w:rPr>
          <w:w w:val="105"/>
        </w:rPr>
        <w:t>движении «по</w:t>
      </w:r>
      <w:r>
        <w:rPr>
          <w:spacing w:val="-1"/>
          <w:w w:val="105"/>
        </w:rPr>
        <w:t xml:space="preserve"> </w:t>
      </w:r>
      <w:r>
        <w:rPr>
          <w:w w:val="105"/>
        </w:rPr>
        <w:t>прямой», «по кругу»</w:t>
      </w:r>
      <w:r>
        <w:rPr>
          <w:spacing w:val="-1"/>
          <w:w w:val="105"/>
        </w:rPr>
        <w:t xml:space="preserve"> </w:t>
      </w:r>
      <w:r>
        <w:rPr>
          <w:w w:val="105"/>
        </w:rPr>
        <w:t>и «змейкой»,</w:t>
      </w:r>
      <w:r>
        <w:rPr>
          <w:spacing w:val="-6"/>
          <w:w w:val="105"/>
        </w:rPr>
        <w:t xml:space="preserve"> </w:t>
      </w:r>
      <w:r>
        <w:rPr>
          <w:w w:val="105"/>
        </w:rPr>
        <w:t>бросок мяча</w:t>
      </w:r>
      <w:r>
        <w:rPr>
          <w:spacing w:val="-2"/>
          <w:w w:val="105"/>
        </w:rPr>
        <w:t xml:space="preserve"> </w:t>
      </w:r>
      <w:r>
        <w:rPr>
          <w:w w:val="105"/>
        </w:rPr>
        <w:t>в</w:t>
      </w:r>
      <w:r>
        <w:rPr>
          <w:spacing w:val="-2"/>
          <w:w w:val="105"/>
        </w:rPr>
        <w:t xml:space="preserve"> </w:t>
      </w:r>
      <w:r>
        <w:rPr>
          <w:w w:val="105"/>
        </w:rPr>
        <w:t>корзину двумя руками от</w:t>
      </w:r>
      <w:r>
        <w:rPr>
          <w:spacing w:val="-2"/>
          <w:w w:val="105"/>
        </w:rPr>
        <w:t xml:space="preserve"> </w:t>
      </w:r>
      <w:r>
        <w:rPr>
          <w:w w:val="105"/>
        </w:rPr>
        <w:t>груди с места, ранее разученные технические действия с мячом.</w:t>
      </w:r>
    </w:p>
    <w:p w14:paraId="7F7DA7FD" w14:textId="77777777" w:rsidR="0006191A" w:rsidRDefault="00B04A97">
      <w:pPr>
        <w:pStyle w:val="a3"/>
        <w:spacing w:line="288" w:lineRule="auto"/>
        <w:ind w:right="869"/>
      </w:pPr>
      <w:r>
        <w:rPr>
          <w:w w:val="105"/>
        </w:rPr>
        <w:t>Волейбол.</w:t>
      </w:r>
      <w:r>
        <w:rPr>
          <w:spacing w:val="-13"/>
          <w:w w:val="105"/>
        </w:rPr>
        <w:t xml:space="preserve"> </w:t>
      </w:r>
      <w:r>
        <w:rPr>
          <w:w w:val="105"/>
        </w:rPr>
        <w:t>Прямая</w:t>
      </w:r>
      <w:r>
        <w:rPr>
          <w:spacing w:val="-13"/>
          <w:w w:val="105"/>
        </w:rPr>
        <w:t xml:space="preserve"> </w:t>
      </w:r>
      <w:r>
        <w:rPr>
          <w:w w:val="105"/>
        </w:rPr>
        <w:t>нижняя</w:t>
      </w:r>
      <w:r>
        <w:rPr>
          <w:spacing w:val="-7"/>
          <w:w w:val="105"/>
        </w:rPr>
        <w:t xml:space="preserve"> </w:t>
      </w:r>
      <w:r>
        <w:rPr>
          <w:w w:val="105"/>
        </w:rPr>
        <w:t>подача</w:t>
      </w:r>
      <w:r>
        <w:rPr>
          <w:spacing w:val="-9"/>
          <w:w w:val="105"/>
        </w:rPr>
        <w:t xml:space="preserve"> </w:t>
      </w:r>
      <w:r>
        <w:rPr>
          <w:w w:val="105"/>
        </w:rPr>
        <w:t>мяча,</w:t>
      </w:r>
      <w:r>
        <w:rPr>
          <w:spacing w:val="-13"/>
          <w:w w:val="105"/>
        </w:rPr>
        <w:t xml:space="preserve"> </w:t>
      </w:r>
      <w:r>
        <w:rPr>
          <w:w w:val="105"/>
        </w:rPr>
        <w:t>приём</w:t>
      </w:r>
      <w:r>
        <w:rPr>
          <w:spacing w:val="-11"/>
          <w:w w:val="105"/>
        </w:rPr>
        <w:t xml:space="preserve"> </w:t>
      </w:r>
      <w:r>
        <w:rPr>
          <w:w w:val="105"/>
        </w:rPr>
        <w:t>и</w:t>
      </w:r>
      <w:r>
        <w:rPr>
          <w:spacing w:val="-3"/>
          <w:w w:val="105"/>
        </w:rPr>
        <w:t xml:space="preserve"> </w:t>
      </w:r>
      <w:r>
        <w:rPr>
          <w:w w:val="105"/>
        </w:rPr>
        <w:t>передача</w:t>
      </w:r>
      <w:r>
        <w:rPr>
          <w:spacing w:val="-9"/>
          <w:w w:val="105"/>
        </w:rPr>
        <w:t xml:space="preserve"> </w:t>
      </w:r>
      <w:r>
        <w:rPr>
          <w:w w:val="105"/>
        </w:rPr>
        <w:t>мяча</w:t>
      </w:r>
      <w:r>
        <w:rPr>
          <w:spacing w:val="-9"/>
          <w:w w:val="105"/>
        </w:rPr>
        <w:t xml:space="preserve"> </w:t>
      </w:r>
      <w:r>
        <w:rPr>
          <w:w w:val="105"/>
        </w:rPr>
        <w:t>двумя руками</w:t>
      </w:r>
      <w:r>
        <w:rPr>
          <w:spacing w:val="-3"/>
          <w:w w:val="105"/>
        </w:rPr>
        <w:t xml:space="preserve"> </w:t>
      </w:r>
      <w:r>
        <w:rPr>
          <w:w w:val="105"/>
        </w:rPr>
        <w:t>снизу и сверху на месте</w:t>
      </w:r>
      <w:r>
        <w:rPr>
          <w:spacing w:val="-1"/>
          <w:w w:val="105"/>
        </w:rPr>
        <w:t xml:space="preserve"> </w:t>
      </w:r>
      <w:r>
        <w:rPr>
          <w:w w:val="105"/>
        </w:rPr>
        <w:t>и в движении, ранее разученные технические</w:t>
      </w:r>
      <w:r>
        <w:rPr>
          <w:spacing w:val="-1"/>
          <w:w w:val="105"/>
        </w:rPr>
        <w:t xml:space="preserve"> </w:t>
      </w:r>
      <w:r>
        <w:rPr>
          <w:w w:val="105"/>
        </w:rPr>
        <w:t>действия с мячом.</w:t>
      </w:r>
    </w:p>
    <w:p w14:paraId="12A295CA" w14:textId="77777777" w:rsidR="0006191A" w:rsidRDefault="00B04A97">
      <w:pPr>
        <w:pStyle w:val="a3"/>
        <w:spacing w:line="295" w:lineRule="auto"/>
        <w:ind w:right="866"/>
      </w:pPr>
      <w:r>
        <w:rPr>
          <w:w w:val="105"/>
        </w:rPr>
        <w:t>Футбол. Удар по неподвижному мячу внутренней стороной стопы с небольшого разбега,</w:t>
      </w:r>
      <w:r>
        <w:rPr>
          <w:spacing w:val="16"/>
          <w:w w:val="105"/>
        </w:rPr>
        <w:t xml:space="preserve"> </w:t>
      </w:r>
      <w:r>
        <w:rPr>
          <w:w w:val="105"/>
        </w:rPr>
        <w:t>остановка</w:t>
      </w:r>
      <w:r>
        <w:rPr>
          <w:spacing w:val="13"/>
          <w:w w:val="105"/>
        </w:rPr>
        <w:t xml:space="preserve"> </w:t>
      </w:r>
      <w:r>
        <w:rPr>
          <w:w w:val="105"/>
        </w:rPr>
        <w:t>катящегося</w:t>
      </w:r>
      <w:r>
        <w:rPr>
          <w:spacing w:val="17"/>
          <w:w w:val="105"/>
        </w:rPr>
        <w:t xml:space="preserve"> </w:t>
      </w:r>
      <w:r>
        <w:rPr>
          <w:w w:val="105"/>
        </w:rPr>
        <w:t>мяча</w:t>
      </w:r>
      <w:r>
        <w:rPr>
          <w:spacing w:val="20"/>
          <w:w w:val="105"/>
        </w:rPr>
        <w:t xml:space="preserve"> </w:t>
      </w:r>
      <w:r>
        <w:rPr>
          <w:w w:val="105"/>
        </w:rPr>
        <w:t>способом</w:t>
      </w:r>
      <w:r>
        <w:rPr>
          <w:spacing w:val="24"/>
          <w:w w:val="105"/>
        </w:rPr>
        <w:t xml:space="preserve"> </w:t>
      </w:r>
      <w:r>
        <w:rPr>
          <w:w w:val="105"/>
        </w:rPr>
        <w:t>«наступания»,</w:t>
      </w:r>
      <w:r>
        <w:rPr>
          <w:spacing w:val="10"/>
          <w:w w:val="105"/>
        </w:rPr>
        <w:t xml:space="preserve"> </w:t>
      </w:r>
      <w:r>
        <w:rPr>
          <w:w w:val="105"/>
        </w:rPr>
        <w:t>ведение</w:t>
      </w:r>
      <w:r>
        <w:rPr>
          <w:spacing w:val="14"/>
          <w:w w:val="105"/>
        </w:rPr>
        <w:t xml:space="preserve"> </w:t>
      </w:r>
      <w:r>
        <w:rPr>
          <w:w w:val="105"/>
        </w:rPr>
        <w:t>мяча</w:t>
      </w:r>
      <w:r>
        <w:rPr>
          <w:spacing w:val="19"/>
          <w:w w:val="105"/>
        </w:rPr>
        <w:t xml:space="preserve"> </w:t>
      </w:r>
      <w:r>
        <w:rPr>
          <w:w w:val="105"/>
        </w:rPr>
        <w:t>«по</w:t>
      </w:r>
      <w:r>
        <w:rPr>
          <w:spacing w:val="15"/>
          <w:w w:val="105"/>
        </w:rPr>
        <w:t xml:space="preserve"> </w:t>
      </w:r>
      <w:r>
        <w:rPr>
          <w:spacing w:val="-2"/>
          <w:w w:val="105"/>
        </w:rPr>
        <w:t>прямой»,</w:t>
      </w:r>
    </w:p>
    <w:p w14:paraId="02592A0C" w14:textId="77777777" w:rsidR="0006191A" w:rsidRDefault="00B04A97">
      <w:pPr>
        <w:pStyle w:val="a3"/>
        <w:spacing w:line="255" w:lineRule="exact"/>
        <w:ind w:firstLine="0"/>
      </w:pPr>
      <w:r>
        <w:rPr>
          <w:w w:val="105"/>
        </w:rPr>
        <w:t>«по</w:t>
      </w:r>
      <w:r>
        <w:rPr>
          <w:spacing w:val="-15"/>
          <w:w w:val="105"/>
        </w:rPr>
        <w:t xml:space="preserve"> </w:t>
      </w:r>
      <w:r>
        <w:rPr>
          <w:w w:val="105"/>
        </w:rPr>
        <w:t>кругу»</w:t>
      </w:r>
      <w:r>
        <w:rPr>
          <w:spacing w:val="-15"/>
          <w:w w:val="105"/>
        </w:rPr>
        <w:t xml:space="preserve"> </w:t>
      </w:r>
      <w:r>
        <w:rPr>
          <w:w w:val="105"/>
        </w:rPr>
        <w:t>и</w:t>
      </w:r>
      <w:r>
        <w:rPr>
          <w:spacing w:val="-7"/>
          <w:w w:val="105"/>
        </w:rPr>
        <w:t xml:space="preserve"> </w:t>
      </w:r>
      <w:r>
        <w:rPr>
          <w:w w:val="105"/>
        </w:rPr>
        <w:t>«змейкой»,</w:t>
      </w:r>
      <w:r>
        <w:rPr>
          <w:spacing w:val="-10"/>
          <w:w w:val="105"/>
        </w:rPr>
        <w:t xml:space="preserve"> </w:t>
      </w:r>
      <w:r>
        <w:rPr>
          <w:w w:val="105"/>
        </w:rPr>
        <w:t>обводка</w:t>
      </w:r>
      <w:r>
        <w:rPr>
          <w:spacing w:val="-14"/>
          <w:w w:val="105"/>
        </w:rPr>
        <w:t xml:space="preserve"> </w:t>
      </w:r>
      <w:r>
        <w:rPr>
          <w:w w:val="105"/>
        </w:rPr>
        <w:t>мячом</w:t>
      </w:r>
      <w:r>
        <w:rPr>
          <w:spacing w:val="-9"/>
          <w:w w:val="105"/>
        </w:rPr>
        <w:t xml:space="preserve"> </w:t>
      </w:r>
      <w:r>
        <w:rPr>
          <w:w w:val="105"/>
        </w:rPr>
        <w:t>ориентиров</w:t>
      </w:r>
      <w:r>
        <w:rPr>
          <w:spacing w:val="-13"/>
          <w:w w:val="105"/>
        </w:rPr>
        <w:t xml:space="preserve"> </w:t>
      </w:r>
      <w:r>
        <w:rPr>
          <w:spacing w:val="-2"/>
          <w:w w:val="105"/>
        </w:rPr>
        <w:t>(конусов).</w:t>
      </w:r>
    </w:p>
    <w:p w14:paraId="31AEC2A9" w14:textId="77777777" w:rsidR="0006191A" w:rsidRDefault="00B04A97">
      <w:pPr>
        <w:pStyle w:val="a3"/>
        <w:spacing w:before="50" w:line="288" w:lineRule="auto"/>
        <w:ind w:right="865"/>
      </w:pPr>
      <w:r>
        <w:rPr>
          <w:w w:val="105"/>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186E9EFF" w14:textId="77777777" w:rsidR="0006191A" w:rsidRDefault="00B04A97">
      <w:pPr>
        <w:pStyle w:val="a3"/>
        <w:spacing w:line="263" w:lineRule="exact"/>
        <w:ind w:left="986" w:firstLine="0"/>
      </w:pPr>
      <w:r>
        <w:rPr>
          <w:w w:val="105"/>
        </w:rPr>
        <w:t>Модуль</w:t>
      </w:r>
      <w:r>
        <w:rPr>
          <w:spacing w:val="-13"/>
          <w:w w:val="105"/>
        </w:rPr>
        <w:t xml:space="preserve"> </w:t>
      </w:r>
      <w:r>
        <w:rPr>
          <w:spacing w:val="-2"/>
          <w:w w:val="105"/>
        </w:rPr>
        <w:t>«Спорт».</w:t>
      </w:r>
    </w:p>
    <w:p w14:paraId="66D65FB2" w14:textId="77777777" w:rsidR="0006191A" w:rsidRDefault="00B04A97">
      <w:pPr>
        <w:pStyle w:val="a3"/>
        <w:spacing w:before="53" w:line="288" w:lineRule="auto"/>
        <w:ind w:right="858"/>
      </w:pPr>
      <w:r>
        <w:rPr>
          <w:w w:val="105"/>
        </w:rPr>
        <w:t>Физическая подготовка к выполнению нормативов комплекса ГТО с использованием</w:t>
      </w:r>
      <w:r>
        <w:rPr>
          <w:spacing w:val="-16"/>
          <w:w w:val="105"/>
        </w:rPr>
        <w:t xml:space="preserve"> </w:t>
      </w:r>
      <w:r>
        <w:rPr>
          <w:w w:val="105"/>
        </w:rPr>
        <w:t>средств</w:t>
      </w:r>
      <w:r>
        <w:rPr>
          <w:spacing w:val="-15"/>
          <w:w w:val="105"/>
        </w:rPr>
        <w:t xml:space="preserve"> </w:t>
      </w:r>
      <w:r>
        <w:rPr>
          <w:w w:val="105"/>
        </w:rPr>
        <w:t>базовой</w:t>
      </w:r>
      <w:r>
        <w:rPr>
          <w:spacing w:val="-15"/>
          <w:w w:val="105"/>
        </w:rPr>
        <w:t xml:space="preserve"> </w:t>
      </w:r>
      <w:r>
        <w:rPr>
          <w:w w:val="105"/>
        </w:rPr>
        <w:t>физической</w:t>
      </w:r>
      <w:r>
        <w:rPr>
          <w:spacing w:val="-15"/>
          <w:w w:val="105"/>
        </w:rPr>
        <w:t xml:space="preserve"> </w:t>
      </w:r>
      <w:r>
        <w:rPr>
          <w:w w:val="105"/>
        </w:rPr>
        <w:t>подготовки,</w:t>
      </w:r>
      <w:r>
        <w:rPr>
          <w:spacing w:val="-15"/>
          <w:w w:val="105"/>
        </w:rPr>
        <w:t xml:space="preserve"> </w:t>
      </w:r>
      <w:r>
        <w:rPr>
          <w:w w:val="105"/>
        </w:rPr>
        <w:t>видов</w:t>
      </w:r>
      <w:r>
        <w:rPr>
          <w:spacing w:val="-12"/>
          <w:w w:val="105"/>
        </w:rPr>
        <w:t xml:space="preserve"> </w:t>
      </w:r>
      <w:r>
        <w:rPr>
          <w:w w:val="105"/>
        </w:rPr>
        <w:t>спорта</w:t>
      </w:r>
      <w:r>
        <w:rPr>
          <w:spacing w:val="-11"/>
          <w:w w:val="105"/>
        </w:rPr>
        <w:t xml:space="preserve"> </w:t>
      </w:r>
      <w:r>
        <w:rPr>
          <w:w w:val="105"/>
        </w:rPr>
        <w:t>и</w:t>
      </w:r>
      <w:r>
        <w:rPr>
          <w:spacing w:val="-16"/>
          <w:w w:val="105"/>
        </w:rPr>
        <w:t xml:space="preserve"> </w:t>
      </w:r>
      <w:r>
        <w:rPr>
          <w:w w:val="105"/>
        </w:rPr>
        <w:t>оздоровительных систем физической культуры, национальных видов спорта, культурно-этнических игр.</w:t>
      </w:r>
    </w:p>
    <w:p w14:paraId="49221F4F" w14:textId="77777777" w:rsidR="0006191A" w:rsidRDefault="00B04A97">
      <w:pPr>
        <w:pStyle w:val="a3"/>
        <w:spacing w:line="288" w:lineRule="auto"/>
        <w:ind w:left="986" w:right="6097" w:firstLine="0"/>
      </w:pPr>
      <w:r>
        <w:rPr>
          <w:w w:val="105"/>
        </w:rPr>
        <w:t>Содержание</w:t>
      </w:r>
      <w:r>
        <w:rPr>
          <w:spacing w:val="-16"/>
          <w:w w:val="105"/>
        </w:rPr>
        <w:t xml:space="preserve"> </w:t>
      </w:r>
      <w:r>
        <w:rPr>
          <w:w w:val="105"/>
        </w:rPr>
        <w:t>обучения</w:t>
      </w:r>
      <w:r>
        <w:rPr>
          <w:spacing w:val="-15"/>
          <w:w w:val="105"/>
        </w:rPr>
        <w:t xml:space="preserve"> </w:t>
      </w:r>
      <w:r>
        <w:rPr>
          <w:w w:val="105"/>
        </w:rPr>
        <w:t>в</w:t>
      </w:r>
      <w:r>
        <w:rPr>
          <w:spacing w:val="-15"/>
          <w:w w:val="105"/>
        </w:rPr>
        <w:t xml:space="preserve"> </w:t>
      </w:r>
      <w:r>
        <w:rPr>
          <w:w w:val="105"/>
        </w:rPr>
        <w:t>6</w:t>
      </w:r>
      <w:r>
        <w:rPr>
          <w:spacing w:val="-15"/>
          <w:w w:val="105"/>
        </w:rPr>
        <w:t xml:space="preserve"> </w:t>
      </w:r>
      <w:r>
        <w:rPr>
          <w:w w:val="105"/>
        </w:rPr>
        <w:t>классе. Знания о физической культуре.</w:t>
      </w:r>
    </w:p>
    <w:p w14:paraId="3D17E5E7" w14:textId="77777777" w:rsidR="0006191A" w:rsidRDefault="00B04A97">
      <w:pPr>
        <w:pStyle w:val="a3"/>
        <w:spacing w:line="290" w:lineRule="auto"/>
        <w:ind w:right="858"/>
      </w:pPr>
      <w:r>
        <w:rPr>
          <w:w w:val="105"/>
        </w:rPr>
        <w:t>Возрождение Олимпийских игр и олимпийского движения в современном мире, роль Пьера де</w:t>
      </w:r>
      <w:r>
        <w:rPr>
          <w:spacing w:val="-5"/>
          <w:w w:val="105"/>
        </w:rPr>
        <w:t xml:space="preserve"> </w:t>
      </w:r>
      <w:r>
        <w:rPr>
          <w:w w:val="105"/>
        </w:rPr>
        <w:t>Кубертена в их становлении и развитии. Девиз, символика и ритуалы современных</w:t>
      </w:r>
      <w:r>
        <w:rPr>
          <w:spacing w:val="-11"/>
          <w:w w:val="105"/>
        </w:rPr>
        <w:t xml:space="preserve"> </w:t>
      </w:r>
      <w:r>
        <w:rPr>
          <w:w w:val="105"/>
        </w:rPr>
        <w:t>Олимпийских</w:t>
      </w:r>
      <w:r>
        <w:rPr>
          <w:spacing w:val="-11"/>
          <w:w w:val="105"/>
        </w:rPr>
        <w:t xml:space="preserve"> </w:t>
      </w:r>
      <w:r>
        <w:rPr>
          <w:w w:val="105"/>
        </w:rPr>
        <w:t>игр.</w:t>
      </w:r>
      <w:r>
        <w:rPr>
          <w:spacing w:val="-10"/>
          <w:w w:val="105"/>
        </w:rPr>
        <w:t xml:space="preserve"> </w:t>
      </w:r>
      <w:r>
        <w:rPr>
          <w:w w:val="105"/>
        </w:rPr>
        <w:t>История</w:t>
      </w:r>
      <w:r>
        <w:rPr>
          <w:spacing w:val="-10"/>
          <w:w w:val="105"/>
        </w:rPr>
        <w:t xml:space="preserve"> </w:t>
      </w:r>
      <w:r>
        <w:rPr>
          <w:w w:val="105"/>
        </w:rPr>
        <w:t>организации</w:t>
      </w:r>
      <w:r>
        <w:rPr>
          <w:spacing w:val="-6"/>
          <w:w w:val="105"/>
        </w:rPr>
        <w:t xml:space="preserve"> </w:t>
      </w:r>
      <w:r>
        <w:rPr>
          <w:w w:val="105"/>
        </w:rPr>
        <w:t>и</w:t>
      </w:r>
      <w:r>
        <w:rPr>
          <w:spacing w:val="-6"/>
          <w:w w:val="105"/>
        </w:rPr>
        <w:t xml:space="preserve"> </w:t>
      </w:r>
      <w:r>
        <w:rPr>
          <w:w w:val="105"/>
        </w:rPr>
        <w:t>проведения</w:t>
      </w:r>
      <w:r>
        <w:rPr>
          <w:spacing w:val="-10"/>
          <w:w w:val="105"/>
        </w:rPr>
        <w:t xml:space="preserve"> </w:t>
      </w:r>
      <w:r>
        <w:rPr>
          <w:w w:val="105"/>
        </w:rPr>
        <w:t>первых</w:t>
      </w:r>
      <w:r>
        <w:rPr>
          <w:spacing w:val="-11"/>
          <w:w w:val="105"/>
        </w:rPr>
        <w:t xml:space="preserve"> </w:t>
      </w:r>
      <w:r>
        <w:rPr>
          <w:w w:val="105"/>
        </w:rPr>
        <w:t>Олимпийских игр современности, первые олимпийские чемпионы.</w:t>
      </w:r>
    </w:p>
    <w:p w14:paraId="58DB9E57" w14:textId="77777777" w:rsidR="0006191A" w:rsidRDefault="00B04A97">
      <w:pPr>
        <w:pStyle w:val="a3"/>
        <w:spacing w:line="259" w:lineRule="exact"/>
        <w:ind w:left="986" w:firstLine="0"/>
      </w:pPr>
      <w:r>
        <w:t>Способы</w:t>
      </w:r>
      <w:r>
        <w:rPr>
          <w:spacing w:val="42"/>
        </w:rPr>
        <w:t xml:space="preserve"> </w:t>
      </w:r>
      <w:r>
        <w:t>самостоятельной</w:t>
      </w:r>
      <w:r>
        <w:rPr>
          <w:spacing w:val="46"/>
        </w:rPr>
        <w:t xml:space="preserve"> </w:t>
      </w:r>
      <w:r>
        <w:rPr>
          <w:spacing w:val="-2"/>
        </w:rPr>
        <w:t>деятельности.</w:t>
      </w:r>
    </w:p>
    <w:p w14:paraId="7C565E1F" w14:textId="77777777" w:rsidR="0006191A" w:rsidRDefault="00B04A97">
      <w:pPr>
        <w:pStyle w:val="a3"/>
        <w:spacing w:before="50" w:line="288" w:lineRule="auto"/>
        <w:ind w:right="873"/>
      </w:pPr>
      <w:r>
        <w:rPr>
          <w:w w:val="105"/>
        </w:rPr>
        <w:t>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w:t>
      </w:r>
    </w:p>
    <w:p w14:paraId="1865C865" w14:textId="77777777" w:rsidR="0006191A" w:rsidRDefault="00B04A97">
      <w:pPr>
        <w:pStyle w:val="a3"/>
        <w:spacing w:line="288" w:lineRule="auto"/>
        <w:ind w:right="861"/>
      </w:pPr>
      <w:r>
        <w:rPr>
          <w:w w:val="105"/>
        </w:rPr>
        <w:t>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w:t>
      </w:r>
    </w:p>
    <w:p w14:paraId="13C58B5C" w14:textId="77777777" w:rsidR="0006191A" w:rsidRDefault="00B04A97">
      <w:pPr>
        <w:pStyle w:val="a3"/>
        <w:spacing w:line="288" w:lineRule="auto"/>
        <w:ind w:right="871"/>
      </w:pPr>
      <w:r>
        <w:rPr>
          <w:w w:val="105"/>
        </w:rPr>
        <w:t xml:space="preserve">Правила и способы составления плана самостоятельных занятий физической </w:t>
      </w:r>
      <w:r>
        <w:rPr>
          <w:spacing w:val="-2"/>
          <w:w w:val="105"/>
        </w:rPr>
        <w:t>подготовкой.</w:t>
      </w:r>
    </w:p>
    <w:p w14:paraId="1C7FF289" w14:textId="3D281F7B" w:rsidR="0006191A" w:rsidRDefault="00B04A97">
      <w:pPr>
        <w:pStyle w:val="a3"/>
        <w:spacing w:before="3" w:line="288" w:lineRule="auto"/>
        <w:ind w:left="986" w:right="4763" w:firstLine="0"/>
      </w:pPr>
      <w:r>
        <w:rPr>
          <w:w w:val="105"/>
        </w:rPr>
        <w:t>Физическое</w:t>
      </w:r>
      <w:r w:rsidR="006652D5">
        <w:rPr>
          <w:w w:val="105"/>
        </w:rPr>
        <w:t xml:space="preserve"> </w:t>
      </w:r>
      <w:r>
        <w:rPr>
          <w:w w:val="105"/>
        </w:rPr>
        <w:t xml:space="preserve">совершенствование. </w:t>
      </w:r>
      <w:r>
        <w:rPr>
          <w:spacing w:val="2"/>
        </w:rPr>
        <w:t>Физкультурно-оздоровительная</w:t>
      </w:r>
      <w:r>
        <w:rPr>
          <w:spacing w:val="50"/>
        </w:rPr>
        <w:t xml:space="preserve"> </w:t>
      </w:r>
      <w:r>
        <w:rPr>
          <w:spacing w:val="-2"/>
        </w:rPr>
        <w:t>деятельность.</w:t>
      </w:r>
    </w:p>
    <w:p w14:paraId="73882864" w14:textId="77777777" w:rsidR="0006191A" w:rsidRDefault="00B04A97">
      <w:pPr>
        <w:pStyle w:val="a3"/>
        <w:spacing w:line="288" w:lineRule="auto"/>
        <w:ind w:right="867"/>
      </w:pPr>
      <w:r>
        <w:rPr>
          <w:w w:val="105"/>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14:paraId="26615659" w14:textId="2AB54FAC" w:rsidR="0006191A" w:rsidRDefault="00B04A97" w:rsidP="00C64E9B">
      <w:pPr>
        <w:pStyle w:val="a3"/>
        <w:spacing w:line="288" w:lineRule="auto"/>
        <w:ind w:right="866"/>
      </w:pPr>
      <w:r>
        <w:rPr>
          <w:w w:val="105"/>
        </w:rPr>
        <w:t>Оздоровительные комплексы: упражнения для коррекции телосложения с использованием</w:t>
      </w:r>
      <w:r>
        <w:rPr>
          <w:spacing w:val="-1"/>
          <w:w w:val="105"/>
        </w:rPr>
        <w:t xml:space="preserve"> </w:t>
      </w:r>
      <w:r>
        <w:rPr>
          <w:w w:val="105"/>
        </w:rPr>
        <w:t>дополнительных</w:t>
      </w:r>
      <w:r>
        <w:rPr>
          <w:spacing w:val="-3"/>
          <w:w w:val="105"/>
        </w:rPr>
        <w:t xml:space="preserve"> </w:t>
      </w:r>
      <w:r>
        <w:rPr>
          <w:w w:val="105"/>
        </w:rPr>
        <w:t>отягощений,</w:t>
      </w:r>
      <w:r>
        <w:rPr>
          <w:spacing w:val="4"/>
          <w:w w:val="105"/>
        </w:rPr>
        <w:t xml:space="preserve"> </w:t>
      </w:r>
      <w:r>
        <w:rPr>
          <w:w w:val="105"/>
        </w:rPr>
        <w:t>упражнения</w:t>
      </w:r>
      <w:r>
        <w:rPr>
          <w:spacing w:val="-1"/>
          <w:w w:val="105"/>
        </w:rPr>
        <w:t xml:space="preserve"> </w:t>
      </w:r>
      <w:r>
        <w:rPr>
          <w:w w:val="105"/>
        </w:rPr>
        <w:t>для</w:t>
      </w:r>
      <w:r>
        <w:rPr>
          <w:spacing w:val="-1"/>
          <w:w w:val="105"/>
        </w:rPr>
        <w:t xml:space="preserve"> </w:t>
      </w:r>
      <w:r>
        <w:rPr>
          <w:w w:val="105"/>
        </w:rPr>
        <w:t>профилактики</w:t>
      </w:r>
      <w:r>
        <w:rPr>
          <w:spacing w:val="1"/>
          <w:w w:val="105"/>
        </w:rPr>
        <w:t xml:space="preserve"> </w:t>
      </w:r>
      <w:r>
        <w:rPr>
          <w:spacing w:val="-2"/>
          <w:w w:val="105"/>
        </w:rPr>
        <w:t>нарушения</w:t>
      </w:r>
      <w:r>
        <w:t xml:space="preserve">зрения во время учебных занятий и работы за компьютером, упражнения для физкультпауз, </w:t>
      </w:r>
      <w:r>
        <w:rPr>
          <w:w w:val="105"/>
        </w:rPr>
        <w:t>направленных на поддержание оптимальной работоспособности мышц опорно- двигательного аппарата в режиме учебной деятельности.</w:t>
      </w:r>
    </w:p>
    <w:p w14:paraId="7F3A65A0" w14:textId="77777777" w:rsidR="0006191A" w:rsidRDefault="00B04A97">
      <w:pPr>
        <w:pStyle w:val="a3"/>
        <w:spacing w:line="288" w:lineRule="auto"/>
        <w:ind w:left="986" w:right="5109" w:firstLine="0"/>
      </w:pPr>
      <w:r>
        <w:t xml:space="preserve">Спортивно-оздоровительная деятельность. </w:t>
      </w:r>
      <w:r>
        <w:rPr>
          <w:w w:val="105"/>
        </w:rPr>
        <w:t>Модуль «Гимнастика».</w:t>
      </w:r>
    </w:p>
    <w:p w14:paraId="7E59AE65" w14:textId="77777777" w:rsidR="0006191A" w:rsidRDefault="00B04A97">
      <w:pPr>
        <w:pStyle w:val="a3"/>
        <w:spacing w:line="288" w:lineRule="auto"/>
        <w:ind w:right="869"/>
      </w:pPr>
      <w:r>
        <w:rPr>
          <w:w w:val="105"/>
        </w:rPr>
        <w:t>Акробатическая комбинация из общеразвивающих и сложно координированных упражнений, стоек и кувырков, ранее разученных акробатических упражнений.</w:t>
      </w:r>
    </w:p>
    <w:p w14:paraId="518461E2" w14:textId="77777777" w:rsidR="0006191A" w:rsidRDefault="00B04A97">
      <w:pPr>
        <w:pStyle w:val="a3"/>
        <w:spacing w:line="288" w:lineRule="auto"/>
        <w:ind w:right="855"/>
      </w:pPr>
      <w:r>
        <w:rPr>
          <w:w w:val="105"/>
        </w:rPr>
        <w:t xml:space="preserve">Комбинация из стилизованных общеразвивающих упражнений и сложно- координированных упражнений ритмической гимнастики, разнообразных движений </w:t>
      </w:r>
      <w:r>
        <w:t xml:space="preserve">руками и ногами с разной амплитудой и траекторией, танцевальными движениями из ранее </w:t>
      </w:r>
      <w:r>
        <w:rPr>
          <w:w w:val="105"/>
        </w:rPr>
        <w:t>разученных танцев (девочки).</w:t>
      </w:r>
    </w:p>
    <w:p w14:paraId="5EAC0B6B" w14:textId="77777777" w:rsidR="0006191A" w:rsidRDefault="00B04A97">
      <w:pPr>
        <w:pStyle w:val="a3"/>
        <w:spacing w:line="288" w:lineRule="auto"/>
        <w:ind w:right="876"/>
      </w:pPr>
      <w:r>
        <w:rPr>
          <w:w w:val="105"/>
        </w:rPr>
        <w:t>Опорные прыжки через гимнастического козла с разбега способом «согнув ноги» (мальчики) и способом «ноги врозь» (девочки).</w:t>
      </w:r>
    </w:p>
    <w:p w14:paraId="093EEC6E" w14:textId="77777777" w:rsidR="0006191A" w:rsidRDefault="00B04A97">
      <w:pPr>
        <w:pStyle w:val="a3"/>
        <w:spacing w:before="1" w:line="288" w:lineRule="auto"/>
        <w:ind w:right="860"/>
      </w:pPr>
      <w:r>
        <w:rPr>
          <w:w w:val="105"/>
        </w:rPr>
        <w:t xml:space="preserve">Гимнастические комбинации на низком гимнастическом бревне с использованием стилизованных общеразвивающих и сложно-координированных упражнений, </w:t>
      </w:r>
      <w:r>
        <w:t xml:space="preserve">передвижений шагом и лёгким бегом, поворотами с разнообразными движениями рук и ног, </w:t>
      </w:r>
      <w:r>
        <w:rPr>
          <w:w w:val="105"/>
        </w:rPr>
        <w:t>удержанием статических поз (девочки).</w:t>
      </w:r>
    </w:p>
    <w:p w14:paraId="4E00E24B" w14:textId="77777777" w:rsidR="0006191A" w:rsidRDefault="00B04A97">
      <w:pPr>
        <w:pStyle w:val="a3"/>
        <w:spacing w:line="288" w:lineRule="auto"/>
        <w:ind w:right="870"/>
      </w:pPr>
      <w:r>
        <w:rPr>
          <w:w w:val="105"/>
        </w:rPr>
        <w:t>Упражнения на невысокой гимнастической перекладине: висы, упор ноги врозь, перемах вперёд и обратно (мальчики).</w:t>
      </w:r>
    </w:p>
    <w:p w14:paraId="12F64924" w14:textId="77777777" w:rsidR="0006191A" w:rsidRDefault="00B04A97">
      <w:pPr>
        <w:pStyle w:val="a3"/>
        <w:spacing w:line="288" w:lineRule="auto"/>
        <w:ind w:left="986" w:right="4997" w:firstLine="0"/>
      </w:pPr>
      <w:r>
        <w:rPr>
          <w:w w:val="105"/>
        </w:rPr>
        <w:t>Лазанье</w:t>
      </w:r>
      <w:r>
        <w:rPr>
          <w:spacing w:val="-14"/>
          <w:w w:val="105"/>
        </w:rPr>
        <w:t xml:space="preserve"> </w:t>
      </w:r>
      <w:r>
        <w:rPr>
          <w:w w:val="105"/>
        </w:rPr>
        <w:t>по</w:t>
      </w:r>
      <w:r>
        <w:rPr>
          <w:spacing w:val="-13"/>
          <w:w w:val="105"/>
        </w:rPr>
        <w:t xml:space="preserve"> </w:t>
      </w:r>
      <w:r>
        <w:rPr>
          <w:w w:val="105"/>
        </w:rPr>
        <w:t>канату</w:t>
      </w:r>
      <w:r>
        <w:rPr>
          <w:spacing w:val="-13"/>
          <w:w w:val="105"/>
        </w:rPr>
        <w:t xml:space="preserve"> </w:t>
      </w:r>
      <w:r>
        <w:rPr>
          <w:w w:val="105"/>
        </w:rPr>
        <w:t>в</w:t>
      </w:r>
      <w:r>
        <w:rPr>
          <w:spacing w:val="-14"/>
          <w:w w:val="105"/>
        </w:rPr>
        <w:t xml:space="preserve"> </w:t>
      </w:r>
      <w:r>
        <w:rPr>
          <w:w w:val="105"/>
        </w:rPr>
        <w:t>три</w:t>
      </w:r>
      <w:r>
        <w:rPr>
          <w:spacing w:val="-14"/>
          <w:w w:val="105"/>
        </w:rPr>
        <w:t xml:space="preserve"> </w:t>
      </w:r>
      <w:r>
        <w:rPr>
          <w:w w:val="105"/>
        </w:rPr>
        <w:t>приёма</w:t>
      </w:r>
      <w:r>
        <w:rPr>
          <w:spacing w:val="-14"/>
          <w:w w:val="105"/>
        </w:rPr>
        <w:t xml:space="preserve"> </w:t>
      </w:r>
      <w:r>
        <w:rPr>
          <w:w w:val="105"/>
        </w:rPr>
        <w:t>(мальчики). Модуль «Лёгкая атлетика».</w:t>
      </w:r>
    </w:p>
    <w:p w14:paraId="0D60A127" w14:textId="77777777" w:rsidR="0006191A" w:rsidRDefault="00B04A97">
      <w:pPr>
        <w:pStyle w:val="a3"/>
        <w:spacing w:line="288" w:lineRule="auto"/>
        <w:ind w:right="863"/>
      </w:pPr>
      <w:r>
        <w:rPr>
          <w:w w:val="105"/>
        </w:rPr>
        <w:t>Старт</w:t>
      </w:r>
      <w:r>
        <w:rPr>
          <w:spacing w:val="-1"/>
          <w:w w:val="105"/>
        </w:rPr>
        <w:t xml:space="preserve"> </w:t>
      </w:r>
      <w:r>
        <w:rPr>
          <w:w w:val="105"/>
        </w:rPr>
        <w:t>с опорой</w:t>
      </w:r>
      <w:r>
        <w:rPr>
          <w:spacing w:val="-3"/>
          <w:w w:val="105"/>
        </w:rPr>
        <w:t xml:space="preserve"> </w:t>
      </w:r>
      <w:r>
        <w:rPr>
          <w:w w:val="105"/>
        </w:rPr>
        <w:t>на одну</w:t>
      </w:r>
      <w:r>
        <w:rPr>
          <w:spacing w:val="-2"/>
          <w:w w:val="105"/>
        </w:rPr>
        <w:t xml:space="preserve"> </w:t>
      </w:r>
      <w:r>
        <w:rPr>
          <w:w w:val="105"/>
        </w:rPr>
        <w:t>руку</w:t>
      </w:r>
      <w:r>
        <w:rPr>
          <w:spacing w:val="-8"/>
          <w:w w:val="105"/>
        </w:rPr>
        <w:t xml:space="preserve"> </w:t>
      </w:r>
      <w:r>
        <w:rPr>
          <w:w w:val="105"/>
        </w:rPr>
        <w:t>и последующим ускорением, спринтерский</w:t>
      </w:r>
      <w:r>
        <w:rPr>
          <w:spacing w:val="-3"/>
          <w:w w:val="105"/>
        </w:rPr>
        <w:t xml:space="preserve"> </w:t>
      </w:r>
      <w:r>
        <w:rPr>
          <w:w w:val="105"/>
        </w:rPr>
        <w:t>и</w:t>
      </w:r>
      <w:r>
        <w:rPr>
          <w:spacing w:val="-3"/>
          <w:w w:val="105"/>
        </w:rPr>
        <w:t xml:space="preserve"> </w:t>
      </w:r>
      <w:r>
        <w:rPr>
          <w:w w:val="105"/>
        </w:rPr>
        <w:t>гладкий равномерный бег по учебной дистанции, ранее разученные</w:t>
      </w:r>
      <w:r>
        <w:rPr>
          <w:spacing w:val="-1"/>
          <w:w w:val="105"/>
        </w:rPr>
        <w:t xml:space="preserve"> </w:t>
      </w:r>
      <w:r>
        <w:rPr>
          <w:w w:val="105"/>
        </w:rPr>
        <w:t>беговые упражнения.</w:t>
      </w:r>
    </w:p>
    <w:p w14:paraId="4F131C0D" w14:textId="77777777" w:rsidR="0006191A" w:rsidRDefault="00B04A97">
      <w:pPr>
        <w:pStyle w:val="a3"/>
        <w:spacing w:line="288" w:lineRule="auto"/>
        <w:ind w:right="869"/>
      </w:pPr>
      <w:r>
        <w:rPr>
          <w:w w:val="105"/>
        </w:rPr>
        <w:t xml:space="preserve">Прыжковые упражнения: прыжок в высоту с разбега способом «перешагивание», </w:t>
      </w:r>
      <w:r>
        <w:t>ранее</w:t>
      </w:r>
      <w:r>
        <w:rPr>
          <w:spacing w:val="20"/>
        </w:rPr>
        <w:t xml:space="preserve"> </w:t>
      </w:r>
      <w:r>
        <w:t>разученные</w:t>
      </w:r>
      <w:r>
        <w:rPr>
          <w:spacing w:val="21"/>
        </w:rPr>
        <w:t xml:space="preserve"> </w:t>
      </w:r>
      <w:r>
        <w:t>прыжковые</w:t>
      </w:r>
      <w:r>
        <w:rPr>
          <w:spacing w:val="20"/>
        </w:rPr>
        <w:t xml:space="preserve"> </w:t>
      </w:r>
      <w:r>
        <w:t>упражнения</w:t>
      </w:r>
      <w:r>
        <w:rPr>
          <w:spacing w:val="26"/>
        </w:rPr>
        <w:t xml:space="preserve"> </w:t>
      </w:r>
      <w:r>
        <w:t>в</w:t>
      </w:r>
      <w:r>
        <w:rPr>
          <w:spacing w:val="20"/>
        </w:rPr>
        <w:t xml:space="preserve"> </w:t>
      </w:r>
      <w:r>
        <w:t>длину</w:t>
      </w:r>
      <w:r>
        <w:rPr>
          <w:spacing w:val="22"/>
        </w:rPr>
        <w:t xml:space="preserve"> </w:t>
      </w:r>
      <w:r>
        <w:t>и</w:t>
      </w:r>
      <w:r>
        <w:rPr>
          <w:spacing w:val="20"/>
        </w:rPr>
        <w:t xml:space="preserve"> </w:t>
      </w:r>
      <w:r>
        <w:t>высоту,</w:t>
      </w:r>
      <w:r>
        <w:rPr>
          <w:spacing w:val="25"/>
        </w:rPr>
        <w:t xml:space="preserve"> </w:t>
      </w:r>
      <w:r>
        <w:t>напрыгивание</w:t>
      </w:r>
      <w:r>
        <w:rPr>
          <w:spacing w:val="10"/>
        </w:rPr>
        <w:t xml:space="preserve"> </w:t>
      </w:r>
      <w:r>
        <w:t>и</w:t>
      </w:r>
      <w:r>
        <w:rPr>
          <w:spacing w:val="31"/>
        </w:rPr>
        <w:t xml:space="preserve"> </w:t>
      </w:r>
      <w:r>
        <w:rPr>
          <w:spacing w:val="-2"/>
        </w:rPr>
        <w:t>спрыгивание.</w:t>
      </w:r>
    </w:p>
    <w:p w14:paraId="2B27F21F" w14:textId="77777777" w:rsidR="0006191A" w:rsidRDefault="00B04A97">
      <w:pPr>
        <w:pStyle w:val="a3"/>
        <w:spacing w:line="295" w:lineRule="auto"/>
        <w:ind w:left="986" w:right="1409" w:firstLine="0"/>
      </w:pPr>
      <w:r>
        <w:rPr>
          <w:w w:val="105"/>
        </w:rPr>
        <w:t>Метание</w:t>
      </w:r>
      <w:r>
        <w:rPr>
          <w:spacing w:val="-16"/>
          <w:w w:val="105"/>
        </w:rPr>
        <w:t xml:space="preserve"> </w:t>
      </w:r>
      <w:r>
        <w:rPr>
          <w:w w:val="105"/>
        </w:rPr>
        <w:t>малого</w:t>
      </w:r>
      <w:r>
        <w:rPr>
          <w:spacing w:val="-15"/>
          <w:w w:val="105"/>
        </w:rPr>
        <w:t xml:space="preserve"> </w:t>
      </w:r>
      <w:r>
        <w:rPr>
          <w:w w:val="105"/>
        </w:rPr>
        <w:t>(теннисного)</w:t>
      </w:r>
      <w:r>
        <w:rPr>
          <w:spacing w:val="-15"/>
          <w:w w:val="105"/>
        </w:rPr>
        <w:t xml:space="preserve"> </w:t>
      </w:r>
      <w:r>
        <w:rPr>
          <w:w w:val="105"/>
        </w:rPr>
        <w:t>мяча</w:t>
      </w:r>
      <w:r>
        <w:rPr>
          <w:spacing w:val="-15"/>
          <w:w w:val="105"/>
        </w:rPr>
        <w:t xml:space="preserve"> </w:t>
      </w:r>
      <w:r>
        <w:rPr>
          <w:w w:val="105"/>
        </w:rPr>
        <w:t>в</w:t>
      </w:r>
      <w:r>
        <w:rPr>
          <w:spacing w:val="-15"/>
          <w:w w:val="105"/>
        </w:rPr>
        <w:t xml:space="preserve"> </w:t>
      </w:r>
      <w:r>
        <w:rPr>
          <w:w w:val="105"/>
        </w:rPr>
        <w:t>подвижную</w:t>
      </w:r>
      <w:r>
        <w:rPr>
          <w:spacing w:val="-15"/>
          <w:w w:val="105"/>
        </w:rPr>
        <w:t xml:space="preserve"> </w:t>
      </w:r>
      <w:r>
        <w:rPr>
          <w:w w:val="105"/>
        </w:rPr>
        <w:t>(раскачивающуюся)</w:t>
      </w:r>
      <w:r>
        <w:rPr>
          <w:spacing w:val="-10"/>
          <w:w w:val="105"/>
        </w:rPr>
        <w:t xml:space="preserve"> </w:t>
      </w:r>
      <w:r>
        <w:rPr>
          <w:w w:val="105"/>
        </w:rPr>
        <w:t>мишень. Модуль «Зимние виды спорта».</w:t>
      </w:r>
    </w:p>
    <w:p w14:paraId="3680491B" w14:textId="77777777" w:rsidR="0006191A" w:rsidRDefault="00B04A97">
      <w:pPr>
        <w:pStyle w:val="a3"/>
        <w:spacing w:line="288" w:lineRule="auto"/>
        <w:ind w:right="869"/>
      </w:pPr>
      <w:r>
        <w:rPr>
          <w:w w:val="105"/>
        </w:rPr>
        <w:t>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w:t>
      </w:r>
      <w:r>
        <w:rPr>
          <w:spacing w:val="-3"/>
          <w:w w:val="105"/>
        </w:rPr>
        <w:t xml:space="preserve"> </w:t>
      </w:r>
      <w:r>
        <w:rPr>
          <w:w w:val="105"/>
        </w:rPr>
        <w:t>лыжной</w:t>
      </w:r>
      <w:r>
        <w:rPr>
          <w:spacing w:val="-7"/>
          <w:w w:val="105"/>
        </w:rPr>
        <w:t xml:space="preserve"> </w:t>
      </w:r>
      <w:r>
        <w:rPr>
          <w:w w:val="105"/>
        </w:rPr>
        <w:t>подготовки,</w:t>
      </w:r>
      <w:r>
        <w:rPr>
          <w:spacing w:val="-10"/>
          <w:w w:val="105"/>
        </w:rPr>
        <w:t xml:space="preserve"> </w:t>
      </w:r>
      <w:r>
        <w:rPr>
          <w:w w:val="105"/>
        </w:rPr>
        <w:t>передвижения</w:t>
      </w:r>
      <w:r>
        <w:rPr>
          <w:spacing w:val="-10"/>
          <w:w w:val="105"/>
        </w:rPr>
        <w:t xml:space="preserve"> </w:t>
      </w:r>
      <w:r>
        <w:rPr>
          <w:w w:val="105"/>
        </w:rPr>
        <w:t>по</w:t>
      </w:r>
      <w:r>
        <w:rPr>
          <w:spacing w:val="-6"/>
          <w:w w:val="105"/>
        </w:rPr>
        <w:t xml:space="preserve"> </w:t>
      </w:r>
      <w:r>
        <w:rPr>
          <w:w w:val="105"/>
        </w:rPr>
        <w:t>учебной</w:t>
      </w:r>
      <w:r>
        <w:rPr>
          <w:spacing w:val="-7"/>
          <w:w w:val="105"/>
        </w:rPr>
        <w:t xml:space="preserve"> </w:t>
      </w:r>
      <w:r>
        <w:rPr>
          <w:w w:val="105"/>
        </w:rPr>
        <w:t>дистанции,</w:t>
      </w:r>
      <w:r>
        <w:rPr>
          <w:spacing w:val="-10"/>
          <w:w w:val="105"/>
        </w:rPr>
        <w:t xml:space="preserve"> </w:t>
      </w:r>
      <w:r>
        <w:rPr>
          <w:w w:val="105"/>
        </w:rPr>
        <w:t>повороты,</w:t>
      </w:r>
      <w:r>
        <w:rPr>
          <w:spacing w:val="-4"/>
          <w:w w:val="105"/>
        </w:rPr>
        <w:t xml:space="preserve"> </w:t>
      </w:r>
      <w:r>
        <w:rPr>
          <w:w w:val="105"/>
        </w:rPr>
        <w:t xml:space="preserve">спуски, </w:t>
      </w:r>
      <w:r>
        <w:rPr>
          <w:spacing w:val="-2"/>
          <w:w w:val="105"/>
        </w:rPr>
        <w:t>торможение.</w:t>
      </w:r>
    </w:p>
    <w:p w14:paraId="72817356" w14:textId="77777777" w:rsidR="0006191A" w:rsidRDefault="00B04A97">
      <w:pPr>
        <w:pStyle w:val="a3"/>
        <w:spacing w:line="263" w:lineRule="exact"/>
        <w:ind w:left="986" w:firstLine="0"/>
      </w:pPr>
      <w:r>
        <w:t>Модуль</w:t>
      </w:r>
      <w:r>
        <w:rPr>
          <w:spacing w:val="41"/>
        </w:rPr>
        <w:t xml:space="preserve"> </w:t>
      </w:r>
      <w:r>
        <w:t>«Спортивные</w:t>
      </w:r>
      <w:r>
        <w:rPr>
          <w:spacing w:val="35"/>
        </w:rPr>
        <w:t xml:space="preserve"> </w:t>
      </w:r>
      <w:r>
        <w:rPr>
          <w:spacing w:val="-2"/>
        </w:rPr>
        <w:t>игры».</w:t>
      </w:r>
    </w:p>
    <w:p w14:paraId="6B32A4F9" w14:textId="77777777" w:rsidR="0006191A" w:rsidRDefault="00B04A97">
      <w:pPr>
        <w:pStyle w:val="a3"/>
        <w:spacing w:before="38" w:line="288" w:lineRule="auto"/>
        <w:ind w:right="868"/>
      </w:pPr>
      <w:r>
        <w:rPr>
          <w:w w:val="105"/>
        </w:rPr>
        <w:t>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w:t>
      </w:r>
    </w:p>
    <w:p w14:paraId="10EFD2AE" w14:textId="77777777" w:rsidR="0006191A" w:rsidRDefault="00B04A97">
      <w:pPr>
        <w:pStyle w:val="a3"/>
        <w:spacing w:line="288" w:lineRule="auto"/>
        <w:ind w:right="863"/>
      </w:pPr>
      <w:r>
        <w:rPr>
          <w:w w:val="105"/>
        </w:rPr>
        <w:t>Упражнения с мячом: ранее разученные упражнения в ведении мяча в разных направлениях</w:t>
      </w:r>
      <w:r>
        <w:rPr>
          <w:spacing w:val="-1"/>
          <w:w w:val="105"/>
        </w:rPr>
        <w:t xml:space="preserve"> </w:t>
      </w:r>
      <w:r>
        <w:rPr>
          <w:w w:val="105"/>
        </w:rPr>
        <w:t>и по разной траектории, на передачу</w:t>
      </w:r>
      <w:r>
        <w:rPr>
          <w:spacing w:val="-1"/>
          <w:w w:val="105"/>
        </w:rPr>
        <w:t xml:space="preserve"> </w:t>
      </w:r>
      <w:r>
        <w:rPr>
          <w:w w:val="105"/>
        </w:rPr>
        <w:t>и броски мяча в корзину.</w:t>
      </w:r>
    </w:p>
    <w:p w14:paraId="5B72182E" w14:textId="77777777" w:rsidR="0006191A" w:rsidRDefault="00B04A97">
      <w:pPr>
        <w:pStyle w:val="a3"/>
        <w:spacing w:line="295" w:lineRule="auto"/>
        <w:ind w:right="868"/>
      </w:pPr>
      <w:r>
        <w:rPr>
          <w:w w:val="105"/>
        </w:rPr>
        <w:t>Правила игры и игровая деятельность по правилам с использованием разученных технических приёмов.</w:t>
      </w:r>
    </w:p>
    <w:p w14:paraId="431674AD" w14:textId="77777777" w:rsidR="0006191A" w:rsidRDefault="00B04A97">
      <w:pPr>
        <w:pStyle w:val="a3"/>
        <w:spacing w:line="288" w:lineRule="auto"/>
        <w:ind w:right="858"/>
      </w:pPr>
      <w:r>
        <w:rPr>
          <w:w w:val="105"/>
        </w:rPr>
        <w:t>Волейбол. Приём и передача мяча двумя руками снизу в разные зоны площадки команды соперника. Правила игры и</w:t>
      </w:r>
      <w:r>
        <w:rPr>
          <w:spacing w:val="-2"/>
          <w:w w:val="105"/>
        </w:rPr>
        <w:t xml:space="preserve"> </w:t>
      </w:r>
      <w:r>
        <w:rPr>
          <w:w w:val="105"/>
        </w:rPr>
        <w:t>игровая</w:t>
      </w:r>
      <w:r>
        <w:rPr>
          <w:spacing w:val="-6"/>
          <w:w w:val="105"/>
        </w:rPr>
        <w:t xml:space="preserve"> </w:t>
      </w:r>
      <w:r>
        <w:rPr>
          <w:w w:val="105"/>
        </w:rPr>
        <w:t>деятельность</w:t>
      </w:r>
      <w:r>
        <w:rPr>
          <w:spacing w:val="-5"/>
          <w:w w:val="105"/>
        </w:rPr>
        <w:t xml:space="preserve"> </w:t>
      </w:r>
      <w:r>
        <w:rPr>
          <w:w w:val="105"/>
        </w:rPr>
        <w:t>по</w:t>
      </w:r>
      <w:r>
        <w:rPr>
          <w:spacing w:val="-8"/>
          <w:w w:val="105"/>
        </w:rPr>
        <w:t xml:space="preserve"> </w:t>
      </w:r>
      <w:r>
        <w:rPr>
          <w:w w:val="105"/>
        </w:rPr>
        <w:t>правилам</w:t>
      </w:r>
      <w:r>
        <w:rPr>
          <w:spacing w:val="-4"/>
          <w:w w:val="105"/>
        </w:rPr>
        <w:t xml:space="preserve"> </w:t>
      </w:r>
      <w:r>
        <w:rPr>
          <w:w w:val="105"/>
        </w:rPr>
        <w:t>с</w:t>
      </w:r>
      <w:r>
        <w:rPr>
          <w:spacing w:val="-2"/>
          <w:w w:val="105"/>
        </w:rPr>
        <w:t xml:space="preserve"> </w:t>
      </w:r>
      <w:r>
        <w:rPr>
          <w:w w:val="105"/>
        </w:rPr>
        <w:t xml:space="preserve">использованием </w:t>
      </w:r>
      <w:r>
        <w:t>разученных технических приёмов</w:t>
      </w:r>
      <w:r>
        <w:rPr>
          <w:spacing w:val="25"/>
        </w:rPr>
        <w:t xml:space="preserve"> </w:t>
      </w:r>
      <w:r>
        <w:t>в подаче мяча,</w:t>
      </w:r>
      <w:r>
        <w:rPr>
          <w:spacing w:val="17"/>
        </w:rPr>
        <w:t xml:space="preserve"> </w:t>
      </w:r>
      <w:r>
        <w:t>его приёме и передаче</w:t>
      </w:r>
      <w:r>
        <w:rPr>
          <w:spacing w:val="25"/>
        </w:rPr>
        <w:t xml:space="preserve"> </w:t>
      </w:r>
      <w:r>
        <w:t>двумя</w:t>
      </w:r>
      <w:r>
        <w:rPr>
          <w:spacing w:val="19"/>
        </w:rPr>
        <w:t xml:space="preserve"> </w:t>
      </w:r>
      <w:r>
        <w:t>руками</w:t>
      </w:r>
      <w:r>
        <w:rPr>
          <w:spacing w:val="24"/>
        </w:rPr>
        <w:t xml:space="preserve"> </w:t>
      </w:r>
      <w:r>
        <w:t xml:space="preserve">снизу </w:t>
      </w:r>
      <w:r>
        <w:rPr>
          <w:w w:val="105"/>
        </w:rPr>
        <w:t>и сверху.</w:t>
      </w:r>
    </w:p>
    <w:p w14:paraId="31FEDF49" w14:textId="07395838" w:rsidR="0006191A" w:rsidRDefault="00B04A97" w:rsidP="00C64E9B">
      <w:pPr>
        <w:pStyle w:val="a3"/>
        <w:spacing w:line="288" w:lineRule="auto"/>
        <w:ind w:right="863"/>
      </w:pPr>
      <w:r>
        <w:t>Футбол. Удары по катящемуся мячу с разбега. Правила игры и игровая</w:t>
      </w:r>
      <w:r>
        <w:rPr>
          <w:spacing w:val="40"/>
        </w:rPr>
        <w:t xml:space="preserve"> </w:t>
      </w:r>
      <w:r>
        <w:t xml:space="preserve">деятельность </w:t>
      </w:r>
      <w:r>
        <w:rPr>
          <w:w w:val="105"/>
        </w:rPr>
        <w:t>по</w:t>
      </w:r>
      <w:r>
        <w:rPr>
          <w:spacing w:val="4"/>
          <w:w w:val="105"/>
        </w:rPr>
        <w:t xml:space="preserve"> </w:t>
      </w:r>
      <w:r>
        <w:rPr>
          <w:w w:val="105"/>
        </w:rPr>
        <w:t>правилам</w:t>
      </w:r>
      <w:r>
        <w:rPr>
          <w:spacing w:val="15"/>
          <w:w w:val="105"/>
        </w:rPr>
        <w:t xml:space="preserve"> </w:t>
      </w:r>
      <w:r>
        <w:rPr>
          <w:w w:val="105"/>
        </w:rPr>
        <w:t>с</w:t>
      </w:r>
      <w:r>
        <w:rPr>
          <w:spacing w:val="10"/>
          <w:w w:val="105"/>
        </w:rPr>
        <w:t xml:space="preserve"> </w:t>
      </w:r>
      <w:r>
        <w:rPr>
          <w:w w:val="105"/>
        </w:rPr>
        <w:t>использованием</w:t>
      </w:r>
      <w:r>
        <w:rPr>
          <w:spacing w:val="15"/>
          <w:w w:val="105"/>
        </w:rPr>
        <w:t xml:space="preserve"> </w:t>
      </w:r>
      <w:r>
        <w:rPr>
          <w:w w:val="105"/>
        </w:rPr>
        <w:t>разученных</w:t>
      </w:r>
      <w:r>
        <w:rPr>
          <w:spacing w:val="5"/>
          <w:w w:val="105"/>
        </w:rPr>
        <w:t xml:space="preserve"> </w:t>
      </w:r>
      <w:r>
        <w:rPr>
          <w:w w:val="105"/>
        </w:rPr>
        <w:t>технических</w:t>
      </w:r>
      <w:r>
        <w:rPr>
          <w:spacing w:val="5"/>
          <w:w w:val="105"/>
        </w:rPr>
        <w:t xml:space="preserve"> </w:t>
      </w:r>
      <w:r>
        <w:rPr>
          <w:w w:val="105"/>
        </w:rPr>
        <w:t>приёмов</w:t>
      </w:r>
      <w:r>
        <w:rPr>
          <w:spacing w:val="11"/>
          <w:w w:val="105"/>
        </w:rPr>
        <w:t xml:space="preserve"> </w:t>
      </w:r>
      <w:r>
        <w:rPr>
          <w:w w:val="105"/>
        </w:rPr>
        <w:t>в</w:t>
      </w:r>
      <w:r>
        <w:rPr>
          <w:spacing w:val="17"/>
          <w:w w:val="105"/>
        </w:rPr>
        <w:t xml:space="preserve"> </w:t>
      </w:r>
      <w:r>
        <w:rPr>
          <w:w w:val="105"/>
        </w:rPr>
        <w:t>остановке</w:t>
      </w:r>
      <w:r>
        <w:rPr>
          <w:spacing w:val="4"/>
          <w:w w:val="105"/>
        </w:rPr>
        <w:t xml:space="preserve"> </w:t>
      </w:r>
      <w:r>
        <w:rPr>
          <w:w w:val="105"/>
        </w:rPr>
        <w:t>и</w:t>
      </w:r>
      <w:r>
        <w:rPr>
          <w:spacing w:val="11"/>
          <w:w w:val="105"/>
        </w:rPr>
        <w:t xml:space="preserve"> </w:t>
      </w:r>
      <w:r>
        <w:rPr>
          <w:spacing w:val="-2"/>
          <w:w w:val="105"/>
        </w:rPr>
        <w:t>передаче</w:t>
      </w:r>
      <w:r>
        <w:rPr>
          <w:w w:val="105"/>
        </w:rPr>
        <w:t>мяча,</w:t>
      </w:r>
      <w:r>
        <w:rPr>
          <w:spacing w:val="-11"/>
          <w:w w:val="105"/>
        </w:rPr>
        <w:t xml:space="preserve"> </w:t>
      </w:r>
      <w:r>
        <w:rPr>
          <w:w w:val="105"/>
        </w:rPr>
        <w:t>его</w:t>
      </w:r>
      <w:r>
        <w:rPr>
          <w:spacing w:val="-12"/>
          <w:w w:val="105"/>
        </w:rPr>
        <w:t xml:space="preserve"> </w:t>
      </w:r>
      <w:r>
        <w:rPr>
          <w:w w:val="105"/>
        </w:rPr>
        <w:t>ведении</w:t>
      </w:r>
      <w:r>
        <w:rPr>
          <w:spacing w:val="-7"/>
          <w:w w:val="105"/>
        </w:rPr>
        <w:t xml:space="preserve"> </w:t>
      </w:r>
      <w:r>
        <w:rPr>
          <w:w w:val="105"/>
        </w:rPr>
        <w:t>и</w:t>
      </w:r>
      <w:r>
        <w:rPr>
          <w:spacing w:val="-1"/>
          <w:w w:val="105"/>
        </w:rPr>
        <w:t xml:space="preserve"> </w:t>
      </w:r>
      <w:r>
        <w:rPr>
          <w:spacing w:val="-2"/>
          <w:w w:val="105"/>
        </w:rPr>
        <w:t>обводке.</w:t>
      </w:r>
    </w:p>
    <w:p w14:paraId="19C8CA97" w14:textId="77777777" w:rsidR="0006191A" w:rsidRDefault="00B04A97">
      <w:pPr>
        <w:pStyle w:val="a3"/>
        <w:spacing w:before="60" w:line="288" w:lineRule="auto"/>
        <w:ind w:right="863"/>
      </w:pPr>
      <w:r>
        <w:rPr>
          <w:w w:val="105"/>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4710B8E1" w14:textId="77777777" w:rsidR="0006191A" w:rsidRDefault="00B04A97">
      <w:pPr>
        <w:pStyle w:val="a3"/>
        <w:spacing w:line="263" w:lineRule="exact"/>
        <w:ind w:left="986" w:firstLine="0"/>
      </w:pPr>
      <w:r>
        <w:rPr>
          <w:w w:val="105"/>
        </w:rPr>
        <w:t>Модуль</w:t>
      </w:r>
      <w:r>
        <w:rPr>
          <w:spacing w:val="-13"/>
          <w:w w:val="105"/>
        </w:rPr>
        <w:t xml:space="preserve"> </w:t>
      </w:r>
      <w:r>
        <w:rPr>
          <w:spacing w:val="-2"/>
          <w:w w:val="105"/>
        </w:rPr>
        <w:t>«Спорт».</w:t>
      </w:r>
    </w:p>
    <w:p w14:paraId="67916827" w14:textId="77777777" w:rsidR="0006191A" w:rsidRDefault="00B04A97">
      <w:pPr>
        <w:pStyle w:val="a3"/>
        <w:spacing w:before="53" w:line="288" w:lineRule="auto"/>
        <w:ind w:right="863"/>
      </w:pPr>
      <w:r>
        <w:rPr>
          <w:w w:val="105"/>
        </w:rPr>
        <w:t>Физическая подготовка к выполнению нормативов комплекса ГТО с использованием</w:t>
      </w:r>
      <w:r>
        <w:rPr>
          <w:spacing w:val="-16"/>
          <w:w w:val="105"/>
        </w:rPr>
        <w:t xml:space="preserve"> </w:t>
      </w:r>
      <w:r>
        <w:rPr>
          <w:w w:val="105"/>
        </w:rPr>
        <w:t>средств</w:t>
      </w:r>
      <w:r>
        <w:rPr>
          <w:spacing w:val="-15"/>
          <w:w w:val="105"/>
        </w:rPr>
        <w:t xml:space="preserve"> </w:t>
      </w:r>
      <w:r>
        <w:rPr>
          <w:w w:val="105"/>
        </w:rPr>
        <w:t>базовой</w:t>
      </w:r>
      <w:r>
        <w:rPr>
          <w:spacing w:val="-15"/>
          <w:w w:val="105"/>
        </w:rPr>
        <w:t xml:space="preserve"> </w:t>
      </w:r>
      <w:r>
        <w:rPr>
          <w:w w:val="105"/>
        </w:rPr>
        <w:t>физической</w:t>
      </w:r>
      <w:r>
        <w:rPr>
          <w:spacing w:val="-15"/>
          <w:w w:val="105"/>
        </w:rPr>
        <w:t xml:space="preserve"> </w:t>
      </w:r>
      <w:r>
        <w:rPr>
          <w:w w:val="105"/>
        </w:rPr>
        <w:t>подготовки,</w:t>
      </w:r>
      <w:r>
        <w:rPr>
          <w:spacing w:val="-15"/>
          <w:w w:val="105"/>
        </w:rPr>
        <w:t xml:space="preserve"> </w:t>
      </w:r>
      <w:r>
        <w:rPr>
          <w:w w:val="105"/>
        </w:rPr>
        <w:t>видов</w:t>
      </w:r>
      <w:r>
        <w:rPr>
          <w:spacing w:val="-15"/>
          <w:w w:val="105"/>
        </w:rPr>
        <w:t xml:space="preserve"> </w:t>
      </w:r>
      <w:r>
        <w:rPr>
          <w:w w:val="105"/>
        </w:rPr>
        <w:t>спорта</w:t>
      </w:r>
      <w:r>
        <w:rPr>
          <w:spacing w:val="-13"/>
          <w:w w:val="105"/>
        </w:rPr>
        <w:t xml:space="preserve"> </w:t>
      </w:r>
      <w:r>
        <w:rPr>
          <w:w w:val="105"/>
        </w:rPr>
        <w:t>и</w:t>
      </w:r>
      <w:r>
        <w:rPr>
          <w:spacing w:val="-15"/>
          <w:w w:val="105"/>
        </w:rPr>
        <w:t xml:space="preserve"> </w:t>
      </w:r>
      <w:r>
        <w:rPr>
          <w:w w:val="105"/>
        </w:rPr>
        <w:t>оздоровительных систем физической культуры, национальных видов спорта, культурно-этнических игр.</w:t>
      </w:r>
    </w:p>
    <w:p w14:paraId="505586E5" w14:textId="77777777" w:rsidR="0006191A" w:rsidRDefault="00B04A97">
      <w:pPr>
        <w:pStyle w:val="a3"/>
        <w:spacing w:line="288" w:lineRule="auto"/>
        <w:ind w:left="986" w:right="6097" w:firstLine="0"/>
      </w:pPr>
      <w:r>
        <w:rPr>
          <w:w w:val="105"/>
        </w:rPr>
        <w:t>Содержание</w:t>
      </w:r>
      <w:r>
        <w:rPr>
          <w:spacing w:val="-16"/>
          <w:w w:val="105"/>
        </w:rPr>
        <w:t xml:space="preserve"> </w:t>
      </w:r>
      <w:r>
        <w:rPr>
          <w:w w:val="105"/>
        </w:rPr>
        <w:t>обучения</w:t>
      </w:r>
      <w:r>
        <w:rPr>
          <w:spacing w:val="-15"/>
          <w:w w:val="105"/>
        </w:rPr>
        <w:t xml:space="preserve"> </w:t>
      </w:r>
      <w:r>
        <w:rPr>
          <w:w w:val="105"/>
        </w:rPr>
        <w:t>в</w:t>
      </w:r>
      <w:r>
        <w:rPr>
          <w:spacing w:val="-15"/>
          <w:w w:val="105"/>
        </w:rPr>
        <w:t xml:space="preserve"> </w:t>
      </w:r>
      <w:r>
        <w:rPr>
          <w:w w:val="105"/>
        </w:rPr>
        <w:t>7</w:t>
      </w:r>
      <w:r>
        <w:rPr>
          <w:spacing w:val="-15"/>
          <w:w w:val="105"/>
        </w:rPr>
        <w:t xml:space="preserve"> </w:t>
      </w:r>
      <w:r>
        <w:rPr>
          <w:w w:val="105"/>
        </w:rPr>
        <w:t>классе. Знания о физической культуре.</w:t>
      </w:r>
    </w:p>
    <w:p w14:paraId="7C24DA27" w14:textId="77777777" w:rsidR="0006191A" w:rsidRDefault="00B04A97">
      <w:pPr>
        <w:pStyle w:val="a3"/>
        <w:spacing w:line="290" w:lineRule="auto"/>
        <w:ind w:right="866"/>
      </w:pPr>
      <w:r>
        <w:rPr>
          <w:w w:val="105"/>
        </w:rPr>
        <w:t>Зарождение</w:t>
      </w:r>
      <w:r>
        <w:rPr>
          <w:spacing w:val="40"/>
          <w:w w:val="105"/>
        </w:rPr>
        <w:t xml:space="preserve">  </w:t>
      </w:r>
      <w:r>
        <w:rPr>
          <w:w w:val="105"/>
        </w:rPr>
        <w:t>олимпийского</w:t>
      </w:r>
      <w:r>
        <w:rPr>
          <w:spacing w:val="40"/>
          <w:w w:val="105"/>
        </w:rPr>
        <w:t xml:space="preserve">  </w:t>
      </w:r>
      <w:r>
        <w:rPr>
          <w:w w:val="105"/>
        </w:rPr>
        <w:t>движения</w:t>
      </w:r>
      <w:r>
        <w:rPr>
          <w:spacing w:val="40"/>
          <w:w w:val="105"/>
        </w:rPr>
        <w:t xml:space="preserve">  </w:t>
      </w:r>
      <w:r>
        <w:rPr>
          <w:w w:val="105"/>
        </w:rPr>
        <w:t>в</w:t>
      </w:r>
      <w:r>
        <w:rPr>
          <w:spacing w:val="40"/>
          <w:w w:val="105"/>
        </w:rPr>
        <w:t xml:space="preserve">  </w:t>
      </w:r>
      <w:r>
        <w:rPr>
          <w:w w:val="105"/>
        </w:rPr>
        <w:t>дореволюционной</w:t>
      </w:r>
      <w:r>
        <w:rPr>
          <w:spacing w:val="40"/>
          <w:w w:val="105"/>
        </w:rPr>
        <w:t xml:space="preserve">  </w:t>
      </w:r>
      <w:r>
        <w:rPr>
          <w:w w:val="105"/>
        </w:rPr>
        <w:t>России,</w:t>
      </w:r>
      <w:r>
        <w:rPr>
          <w:spacing w:val="40"/>
          <w:w w:val="105"/>
        </w:rPr>
        <w:t xml:space="preserve">  </w:t>
      </w:r>
      <w:r>
        <w:rPr>
          <w:w w:val="105"/>
        </w:rPr>
        <w:t>роль А.Д.</w:t>
      </w:r>
      <w:r>
        <w:rPr>
          <w:spacing w:val="-4"/>
          <w:w w:val="105"/>
        </w:rPr>
        <w:t xml:space="preserve"> </w:t>
      </w:r>
      <w:r>
        <w:rPr>
          <w:w w:val="105"/>
        </w:rPr>
        <w:t>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14:paraId="2CD1F7A4" w14:textId="77777777" w:rsidR="0006191A" w:rsidRDefault="00B04A97">
      <w:pPr>
        <w:pStyle w:val="a3"/>
        <w:spacing w:line="288" w:lineRule="auto"/>
        <w:ind w:right="877"/>
      </w:pPr>
      <w:r>
        <w:rPr>
          <w:w w:val="105"/>
        </w:rPr>
        <w:t>Влияние занятий физической культурой и спортом на воспитание положительных качеств личности современного человека.</w:t>
      </w:r>
    </w:p>
    <w:p w14:paraId="0E161098" w14:textId="77777777" w:rsidR="0006191A" w:rsidRDefault="00B04A97">
      <w:pPr>
        <w:pStyle w:val="a3"/>
        <w:spacing w:line="264" w:lineRule="exact"/>
        <w:ind w:left="986" w:firstLine="0"/>
      </w:pPr>
      <w:r>
        <w:t>Способы</w:t>
      </w:r>
      <w:r>
        <w:rPr>
          <w:spacing w:val="46"/>
        </w:rPr>
        <w:t xml:space="preserve"> </w:t>
      </w:r>
      <w:r>
        <w:t>самостоятельной</w:t>
      </w:r>
      <w:r>
        <w:rPr>
          <w:spacing w:val="39"/>
        </w:rPr>
        <w:t xml:space="preserve"> </w:t>
      </w:r>
      <w:r>
        <w:rPr>
          <w:spacing w:val="-2"/>
        </w:rPr>
        <w:t>деятельности.</w:t>
      </w:r>
    </w:p>
    <w:p w14:paraId="7F874BAA" w14:textId="77777777" w:rsidR="0006191A" w:rsidRDefault="00B04A97">
      <w:pPr>
        <w:pStyle w:val="a3"/>
        <w:spacing w:before="45" w:line="288" w:lineRule="auto"/>
        <w:ind w:right="872"/>
      </w:pPr>
      <w:r>
        <w:rPr>
          <w:w w:val="105"/>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w:t>
      </w:r>
      <w:r>
        <w:rPr>
          <w:spacing w:val="-2"/>
          <w:w w:val="105"/>
        </w:rPr>
        <w:t>культуре.</w:t>
      </w:r>
    </w:p>
    <w:p w14:paraId="046EBEA9" w14:textId="77777777" w:rsidR="0006191A" w:rsidRDefault="00B04A97">
      <w:pPr>
        <w:pStyle w:val="a3"/>
        <w:spacing w:line="288" w:lineRule="auto"/>
        <w:ind w:right="860"/>
      </w:pPr>
      <w:r>
        <w:rPr>
          <w:w w:val="105"/>
        </w:rPr>
        <w:t>Техническая</w:t>
      </w:r>
      <w:r>
        <w:rPr>
          <w:spacing w:val="-16"/>
          <w:w w:val="105"/>
        </w:rPr>
        <w:t xml:space="preserve"> </w:t>
      </w:r>
      <w:r>
        <w:rPr>
          <w:w w:val="105"/>
        </w:rPr>
        <w:t>подготовка</w:t>
      </w:r>
      <w:r>
        <w:rPr>
          <w:spacing w:val="-15"/>
          <w:w w:val="105"/>
        </w:rPr>
        <w:t xml:space="preserve"> </w:t>
      </w:r>
      <w:r>
        <w:rPr>
          <w:w w:val="105"/>
        </w:rPr>
        <w:t>и</w:t>
      </w:r>
      <w:r>
        <w:rPr>
          <w:spacing w:val="-12"/>
          <w:w w:val="105"/>
        </w:rPr>
        <w:t xml:space="preserve"> </w:t>
      </w:r>
      <w:r>
        <w:rPr>
          <w:w w:val="105"/>
        </w:rPr>
        <w:t>её</w:t>
      </w:r>
      <w:r>
        <w:rPr>
          <w:spacing w:val="-12"/>
          <w:w w:val="105"/>
        </w:rPr>
        <w:t xml:space="preserve"> </w:t>
      </w:r>
      <w:r>
        <w:rPr>
          <w:w w:val="105"/>
        </w:rPr>
        <w:t>значение</w:t>
      </w:r>
      <w:r>
        <w:rPr>
          <w:spacing w:val="-16"/>
          <w:w w:val="105"/>
        </w:rPr>
        <w:t xml:space="preserve"> </w:t>
      </w:r>
      <w:r>
        <w:rPr>
          <w:w w:val="105"/>
        </w:rPr>
        <w:t>для</w:t>
      </w:r>
      <w:r>
        <w:rPr>
          <w:spacing w:val="-15"/>
          <w:w w:val="105"/>
        </w:rPr>
        <w:t xml:space="preserve"> </w:t>
      </w:r>
      <w:r>
        <w:rPr>
          <w:w w:val="105"/>
        </w:rPr>
        <w:t>человека,</w:t>
      </w:r>
      <w:r>
        <w:rPr>
          <w:spacing w:val="-10"/>
          <w:w w:val="105"/>
        </w:rPr>
        <w:t xml:space="preserve"> </w:t>
      </w:r>
      <w:r>
        <w:rPr>
          <w:w w:val="105"/>
        </w:rPr>
        <w:t>основные</w:t>
      </w:r>
      <w:r>
        <w:rPr>
          <w:spacing w:val="-16"/>
          <w:w w:val="105"/>
        </w:rPr>
        <w:t xml:space="preserve"> </w:t>
      </w:r>
      <w:r>
        <w:rPr>
          <w:w w:val="105"/>
        </w:rPr>
        <w:t>правила</w:t>
      </w:r>
      <w:r>
        <w:rPr>
          <w:spacing w:val="-6"/>
          <w:w w:val="105"/>
        </w:rPr>
        <w:t xml:space="preserve"> </w:t>
      </w:r>
      <w:r>
        <w:rPr>
          <w:w w:val="105"/>
        </w:rPr>
        <w:t xml:space="preserve">технической подготовки. Двигательные действия как основа технической подготовки, понятие </w:t>
      </w:r>
      <w:r>
        <w:t xml:space="preserve">двигательного умения и двигательного навыка. Способы оценивания техники двигательных </w:t>
      </w:r>
      <w:r>
        <w:rPr>
          <w:w w:val="105"/>
        </w:rPr>
        <w:t>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14:paraId="2794FD49" w14:textId="77777777" w:rsidR="0006191A" w:rsidRDefault="00B04A97">
      <w:pPr>
        <w:pStyle w:val="a3"/>
        <w:spacing w:before="3" w:line="288" w:lineRule="auto"/>
        <w:ind w:right="856"/>
      </w:pPr>
      <w:r>
        <w:t xml:space="preserve">Планирование самостоятельных занятий технической подготовкой на учебный год и </w:t>
      </w:r>
      <w:r>
        <w:rPr>
          <w:w w:val="105"/>
        </w:rPr>
        <w:t>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14:paraId="19C5B396" w14:textId="77777777" w:rsidR="0006191A" w:rsidRDefault="00B04A97">
      <w:pPr>
        <w:pStyle w:val="a3"/>
        <w:spacing w:line="288" w:lineRule="auto"/>
        <w:ind w:left="986" w:right="4763" w:firstLine="0"/>
      </w:pPr>
      <w:r>
        <w:rPr>
          <w:w w:val="105"/>
        </w:rPr>
        <w:t xml:space="preserve">Физическое совершенствование. </w:t>
      </w:r>
      <w:r>
        <w:rPr>
          <w:spacing w:val="2"/>
        </w:rPr>
        <w:t>Физкультурно-оздоровительная</w:t>
      </w:r>
      <w:r>
        <w:rPr>
          <w:spacing w:val="50"/>
        </w:rPr>
        <w:t xml:space="preserve"> </w:t>
      </w:r>
      <w:r>
        <w:rPr>
          <w:spacing w:val="-2"/>
        </w:rPr>
        <w:t>деятельность.</w:t>
      </w:r>
    </w:p>
    <w:p w14:paraId="508741B4" w14:textId="77777777" w:rsidR="0006191A" w:rsidRDefault="00B04A97">
      <w:pPr>
        <w:pStyle w:val="a3"/>
        <w:spacing w:line="288" w:lineRule="auto"/>
        <w:ind w:right="868"/>
      </w:pPr>
      <w:r>
        <w:rPr>
          <w:w w:val="105"/>
        </w:rPr>
        <w:t xml:space="preserve">Оздоровительные комплексы для самостоятельных занятий с добавлением ранее </w:t>
      </w:r>
      <w:r>
        <w:t xml:space="preserve">разученных упражнений: для коррекции телосложения и профилактики нарушения осанки, </w:t>
      </w:r>
      <w:r>
        <w:rPr>
          <w:w w:val="105"/>
        </w:rPr>
        <w:t>дыхательной и зрительной гимнастики в режиме учебного дня.</w:t>
      </w:r>
    </w:p>
    <w:p w14:paraId="6FF089C7" w14:textId="77777777" w:rsidR="0006191A" w:rsidRDefault="00B04A97">
      <w:pPr>
        <w:pStyle w:val="a3"/>
        <w:spacing w:line="288" w:lineRule="auto"/>
        <w:ind w:left="986" w:right="5109" w:firstLine="0"/>
      </w:pPr>
      <w:r>
        <w:t xml:space="preserve">Спортивно-оздоровительная деятельность. </w:t>
      </w:r>
      <w:r>
        <w:rPr>
          <w:w w:val="105"/>
        </w:rPr>
        <w:t>Модуль «Гимнастика».</w:t>
      </w:r>
    </w:p>
    <w:p w14:paraId="79E28D01" w14:textId="77777777" w:rsidR="0006191A" w:rsidRDefault="00B04A97">
      <w:pPr>
        <w:pStyle w:val="a3"/>
        <w:spacing w:before="2" w:line="288" w:lineRule="auto"/>
        <w:ind w:right="864"/>
      </w:pPr>
      <w:r>
        <w:rPr>
          <w:w w:val="105"/>
        </w:rPr>
        <w:t>Акробатические комбинации из ранее разученных упражнений с добавлением упражнений</w:t>
      </w:r>
      <w:r>
        <w:rPr>
          <w:spacing w:val="-7"/>
          <w:w w:val="105"/>
        </w:rPr>
        <w:t xml:space="preserve"> </w:t>
      </w:r>
      <w:r>
        <w:rPr>
          <w:w w:val="105"/>
        </w:rPr>
        <w:t>ритмической</w:t>
      </w:r>
      <w:r>
        <w:rPr>
          <w:spacing w:val="-7"/>
          <w:w w:val="105"/>
        </w:rPr>
        <w:t xml:space="preserve"> </w:t>
      </w:r>
      <w:r>
        <w:rPr>
          <w:w w:val="105"/>
        </w:rPr>
        <w:t>гимнастики</w:t>
      </w:r>
      <w:r>
        <w:rPr>
          <w:spacing w:val="-7"/>
          <w:w w:val="105"/>
        </w:rPr>
        <w:t xml:space="preserve"> </w:t>
      </w:r>
      <w:r>
        <w:rPr>
          <w:w w:val="105"/>
        </w:rPr>
        <w:t>(девочки).</w:t>
      </w:r>
      <w:r>
        <w:rPr>
          <w:spacing w:val="-10"/>
          <w:w w:val="105"/>
        </w:rPr>
        <w:t xml:space="preserve"> </w:t>
      </w:r>
      <w:r>
        <w:rPr>
          <w:w w:val="105"/>
        </w:rPr>
        <w:t>Простейшие</w:t>
      </w:r>
      <w:r>
        <w:rPr>
          <w:spacing w:val="-13"/>
          <w:w w:val="105"/>
        </w:rPr>
        <w:t xml:space="preserve"> </w:t>
      </w:r>
      <w:r>
        <w:rPr>
          <w:w w:val="105"/>
        </w:rPr>
        <w:t>акробатические</w:t>
      </w:r>
      <w:r>
        <w:rPr>
          <w:spacing w:val="-13"/>
          <w:w w:val="105"/>
        </w:rPr>
        <w:t xml:space="preserve"> </w:t>
      </w:r>
      <w:r>
        <w:rPr>
          <w:w w:val="105"/>
        </w:rPr>
        <w:t>пирамиды</w:t>
      </w:r>
      <w:r>
        <w:rPr>
          <w:spacing w:val="-10"/>
          <w:w w:val="105"/>
        </w:rPr>
        <w:t xml:space="preserve"> </w:t>
      </w:r>
      <w:r>
        <w:rPr>
          <w:w w:val="105"/>
        </w:rPr>
        <w:t>в парах</w:t>
      </w:r>
      <w:r>
        <w:rPr>
          <w:spacing w:val="-16"/>
          <w:w w:val="105"/>
        </w:rPr>
        <w:t xml:space="preserve"> </w:t>
      </w:r>
      <w:r>
        <w:rPr>
          <w:w w:val="105"/>
        </w:rPr>
        <w:t>и</w:t>
      </w:r>
      <w:r>
        <w:rPr>
          <w:spacing w:val="-15"/>
          <w:w w:val="105"/>
        </w:rPr>
        <w:t xml:space="preserve"> </w:t>
      </w:r>
      <w:r>
        <w:rPr>
          <w:w w:val="105"/>
        </w:rPr>
        <w:t>тройках</w:t>
      </w:r>
      <w:r>
        <w:rPr>
          <w:spacing w:val="-15"/>
          <w:w w:val="105"/>
        </w:rPr>
        <w:t xml:space="preserve"> </w:t>
      </w:r>
      <w:r>
        <w:rPr>
          <w:w w:val="105"/>
        </w:rPr>
        <w:t>(девочки).</w:t>
      </w:r>
      <w:r>
        <w:rPr>
          <w:spacing w:val="-13"/>
          <w:w w:val="105"/>
        </w:rPr>
        <w:t xml:space="preserve"> </w:t>
      </w:r>
      <w:r>
        <w:rPr>
          <w:w w:val="105"/>
        </w:rPr>
        <w:t>Стойка</w:t>
      </w:r>
      <w:r>
        <w:rPr>
          <w:spacing w:val="-10"/>
          <w:w w:val="105"/>
        </w:rPr>
        <w:t xml:space="preserve"> </w:t>
      </w:r>
      <w:r>
        <w:rPr>
          <w:w w:val="105"/>
        </w:rPr>
        <w:t>на</w:t>
      </w:r>
      <w:r>
        <w:rPr>
          <w:spacing w:val="-16"/>
          <w:w w:val="105"/>
        </w:rPr>
        <w:t xml:space="preserve"> </w:t>
      </w:r>
      <w:r>
        <w:rPr>
          <w:w w:val="105"/>
        </w:rPr>
        <w:t>голове</w:t>
      </w:r>
      <w:r>
        <w:rPr>
          <w:spacing w:val="-9"/>
          <w:w w:val="105"/>
        </w:rPr>
        <w:t xml:space="preserve"> </w:t>
      </w:r>
      <w:r>
        <w:rPr>
          <w:w w:val="105"/>
        </w:rPr>
        <w:t>с</w:t>
      </w:r>
      <w:r>
        <w:rPr>
          <w:spacing w:val="-16"/>
          <w:w w:val="105"/>
        </w:rPr>
        <w:t xml:space="preserve"> </w:t>
      </w:r>
      <w:r>
        <w:rPr>
          <w:w w:val="105"/>
        </w:rPr>
        <w:t>опорой</w:t>
      </w:r>
      <w:r>
        <w:rPr>
          <w:spacing w:val="-9"/>
          <w:w w:val="105"/>
        </w:rPr>
        <w:t xml:space="preserve"> </w:t>
      </w:r>
      <w:r>
        <w:rPr>
          <w:w w:val="105"/>
        </w:rPr>
        <w:t>на</w:t>
      </w:r>
      <w:r>
        <w:rPr>
          <w:spacing w:val="-10"/>
          <w:w w:val="105"/>
        </w:rPr>
        <w:t xml:space="preserve"> </w:t>
      </w:r>
      <w:r>
        <w:rPr>
          <w:w w:val="105"/>
        </w:rPr>
        <w:t>руки,</w:t>
      </w:r>
      <w:r>
        <w:rPr>
          <w:spacing w:val="-13"/>
          <w:w w:val="105"/>
        </w:rPr>
        <w:t xml:space="preserve"> </w:t>
      </w:r>
      <w:r>
        <w:rPr>
          <w:w w:val="105"/>
        </w:rPr>
        <w:t>акробатическая</w:t>
      </w:r>
      <w:r>
        <w:rPr>
          <w:spacing w:val="-13"/>
          <w:w w:val="105"/>
        </w:rPr>
        <w:t xml:space="preserve"> </w:t>
      </w:r>
      <w:r>
        <w:rPr>
          <w:w w:val="105"/>
        </w:rPr>
        <w:t>комбинация из разученных упражнений в равновесии, стойках, кувырках (мальчики).</w:t>
      </w:r>
    </w:p>
    <w:p w14:paraId="302FD675" w14:textId="54AE4A97" w:rsidR="0006191A" w:rsidRDefault="00B04A97" w:rsidP="00C64E9B">
      <w:pPr>
        <w:pStyle w:val="a3"/>
        <w:spacing w:line="288" w:lineRule="auto"/>
        <w:ind w:right="859"/>
      </w:pPr>
      <w:r>
        <w:t>Комплекс упражнений степ-аэробики, включающий упражнения в ходьбе, прыжках, спрыгивании</w:t>
      </w:r>
      <w:r>
        <w:rPr>
          <w:spacing w:val="23"/>
        </w:rPr>
        <w:t xml:space="preserve"> </w:t>
      </w:r>
      <w:r>
        <w:t>и</w:t>
      </w:r>
      <w:r>
        <w:rPr>
          <w:spacing w:val="23"/>
        </w:rPr>
        <w:t xml:space="preserve"> </w:t>
      </w:r>
      <w:r>
        <w:t>запрыгивании</w:t>
      </w:r>
      <w:r>
        <w:rPr>
          <w:spacing w:val="23"/>
        </w:rPr>
        <w:t xml:space="preserve"> </w:t>
      </w:r>
      <w:r>
        <w:t>с поворотами</w:t>
      </w:r>
      <w:r>
        <w:rPr>
          <w:spacing w:val="35"/>
        </w:rPr>
        <w:t xml:space="preserve"> </w:t>
      </w:r>
      <w:r>
        <w:t>разведением</w:t>
      </w:r>
      <w:r>
        <w:rPr>
          <w:spacing w:val="21"/>
        </w:rPr>
        <w:t xml:space="preserve"> </w:t>
      </w:r>
      <w:r>
        <w:t>рук</w:t>
      </w:r>
      <w:r>
        <w:rPr>
          <w:spacing w:val="20"/>
        </w:rPr>
        <w:t xml:space="preserve"> </w:t>
      </w:r>
      <w:r>
        <w:t>и</w:t>
      </w:r>
      <w:r>
        <w:rPr>
          <w:spacing w:val="23"/>
        </w:rPr>
        <w:t xml:space="preserve"> </w:t>
      </w:r>
      <w:r>
        <w:t>ног, выполняемых в</w:t>
      </w:r>
      <w:r>
        <w:rPr>
          <w:spacing w:val="35"/>
        </w:rPr>
        <w:t xml:space="preserve"> </w:t>
      </w:r>
      <w:r>
        <w:t xml:space="preserve">среднем </w:t>
      </w:r>
      <w:r>
        <w:rPr>
          <w:w w:val="105"/>
        </w:rPr>
        <w:t>и высоком темпе (девочки).</w:t>
      </w:r>
      <w:r w:rsidR="00C64E9B">
        <w:rPr>
          <w:w w:val="105"/>
        </w:rPr>
        <w:t xml:space="preserve"> </w:t>
      </w:r>
      <w:r>
        <w:rPr>
          <w:w w:val="105"/>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w:t>
      </w:r>
      <w:r>
        <w:rPr>
          <w:spacing w:val="-2"/>
          <w:w w:val="105"/>
        </w:rPr>
        <w:t xml:space="preserve"> </w:t>
      </w:r>
      <w:r>
        <w:rPr>
          <w:w w:val="105"/>
        </w:rPr>
        <w:t>по</w:t>
      </w:r>
      <w:r>
        <w:rPr>
          <w:spacing w:val="-1"/>
          <w:w w:val="105"/>
        </w:rPr>
        <w:t xml:space="preserve"> </w:t>
      </w:r>
      <w:r>
        <w:rPr>
          <w:w w:val="105"/>
        </w:rPr>
        <w:t>канату</w:t>
      </w:r>
      <w:r>
        <w:rPr>
          <w:spacing w:val="-1"/>
          <w:w w:val="105"/>
        </w:rPr>
        <w:t xml:space="preserve"> </w:t>
      </w:r>
      <w:r>
        <w:rPr>
          <w:w w:val="105"/>
        </w:rPr>
        <w:t>в два приёма (мальчики).</w:t>
      </w:r>
    </w:p>
    <w:p w14:paraId="36431FCF" w14:textId="77777777" w:rsidR="0006191A" w:rsidRDefault="00B04A97">
      <w:pPr>
        <w:pStyle w:val="a3"/>
        <w:spacing w:line="259" w:lineRule="exact"/>
        <w:ind w:left="986" w:firstLine="0"/>
      </w:pPr>
      <w:r>
        <w:t>Модуль</w:t>
      </w:r>
      <w:r>
        <w:rPr>
          <w:spacing w:val="30"/>
        </w:rPr>
        <w:t xml:space="preserve"> </w:t>
      </w:r>
      <w:r>
        <w:t>«Лёгкая</w:t>
      </w:r>
      <w:r>
        <w:rPr>
          <w:spacing w:val="19"/>
        </w:rPr>
        <w:t xml:space="preserve"> </w:t>
      </w:r>
      <w:r>
        <w:rPr>
          <w:spacing w:val="-2"/>
        </w:rPr>
        <w:t>атлетика».</w:t>
      </w:r>
    </w:p>
    <w:p w14:paraId="48282692" w14:textId="77777777" w:rsidR="0006191A" w:rsidRDefault="00B04A97">
      <w:pPr>
        <w:pStyle w:val="a3"/>
        <w:spacing w:before="53" w:line="288" w:lineRule="auto"/>
        <w:ind w:right="860"/>
      </w:pPr>
      <w:r>
        <w:rPr>
          <w:w w:val="105"/>
        </w:rPr>
        <w:t>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w:t>
      </w:r>
      <w:r>
        <w:rPr>
          <w:spacing w:val="40"/>
          <w:w w:val="105"/>
        </w:rPr>
        <w:t xml:space="preserve"> </w:t>
      </w:r>
      <w:r>
        <w:rPr>
          <w:w w:val="105"/>
        </w:rPr>
        <w:t>и</w:t>
      </w:r>
      <w:r>
        <w:rPr>
          <w:spacing w:val="40"/>
          <w:w w:val="105"/>
        </w:rPr>
        <w:t xml:space="preserve"> </w:t>
      </w:r>
      <w:r>
        <w:rPr>
          <w:w w:val="105"/>
        </w:rPr>
        <w:t>продолжительности</w:t>
      </w:r>
      <w:r>
        <w:rPr>
          <w:spacing w:val="38"/>
          <w:w w:val="105"/>
        </w:rPr>
        <w:t xml:space="preserve"> </w:t>
      </w:r>
      <w:r>
        <w:rPr>
          <w:w w:val="105"/>
        </w:rPr>
        <w:t>выполнения,</w:t>
      </w:r>
      <w:r>
        <w:rPr>
          <w:spacing w:val="34"/>
          <w:w w:val="105"/>
        </w:rPr>
        <w:t xml:space="preserve"> </w:t>
      </w:r>
      <w:r>
        <w:rPr>
          <w:w w:val="105"/>
        </w:rPr>
        <w:t>прыжки</w:t>
      </w:r>
      <w:r>
        <w:rPr>
          <w:spacing w:val="40"/>
          <w:w w:val="105"/>
        </w:rPr>
        <w:t xml:space="preserve"> </w:t>
      </w:r>
      <w:r>
        <w:rPr>
          <w:w w:val="105"/>
        </w:rPr>
        <w:t>с</w:t>
      </w:r>
      <w:r>
        <w:rPr>
          <w:spacing w:val="39"/>
          <w:w w:val="105"/>
        </w:rPr>
        <w:t xml:space="preserve"> </w:t>
      </w:r>
      <w:r>
        <w:rPr>
          <w:w w:val="105"/>
        </w:rPr>
        <w:t>разбега</w:t>
      </w:r>
      <w:r>
        <w:rPr>
          <w:spacing w:val="39"/>
          <w:w w:val="105"/>
        </w:rPr>
        <w:t xml:space="preserve"> </w:t>
      </w:r>
      <w:r>
        <w:rPr>
          <w:w w:val="105"/>
        </w:rPr>
        <w:t>в</w:t>
      </w:r>
      <w:r>
        <w:rPr>
          <w:spacing w:val="39"/>
          <w:w w:val="105"/>
        </w:rPr>
        <w:t xml:space="preserve"> </w:t>
      </w:r>
      <w:r>
        <w:rPr>
          <w:w w:val="105"/>
        </w:rPr>
        <w:t>длину</w:t>
      </w:r>
      <w:r>
        <w:rPr>
          <w:spacing w:val="40"/>
          <w:w w:val="105"/>
        </w:rPr>
        <w:t xml:space="preserve"> </w:t>
      </w:r>
      <w:r>
        <w:rPr>
          <w:w w:val="105"/>
        </w:rPr>
        <w:t>способом</w:t>
      </w:r>
    </w:p>
    <w:p w14:paraId="475C9371" w14:textId="77777777" w:rsidR="0006191A" w:rsidRDefault="00B04A97">
      <w:pPr>
        <w:pStyle w:val="a3"/>
        <w:spacing w:line="263" w:lineRule="exact"/>
        <w:ind w:firstLine="0"/>
      </w:pPr>
      <w:r>
        <w:rPr>
          <w:w w:val="105"/>
        </w:rPr>
        <w:t>«согнув</w:t>
      </w:r>
      <w:r>
        <w:rPr>
          <w:spacing w:val="-12"/>
          <w:w w:val="105"/>
        </w:rPr>
        <w:t xml:space="preserve"> </w:t>
      </w:r>
      <w:r>
        <w:rPr>
          <w:w w:val="105"/>
        </w:rPr>
        <w:t>ноги»</w:t>
      </w:r>
      <w:r>
        <w:rPr>
          <w:spacing w:val="-15"/>
          <w:w w:val="105"/>
        </w:rPr>
        <w:t xml:space="preserve"> </w:t>
      </w:r>
      <w:r>
        <w:rPr>
          <w:w w:val="105"/>
        </w:rPr>
        <w:t>и</w:t>
      </w:r>
      <w:r>
        <w:rPr>
          <w:spacing w:val="-6"/>
          <w:w w:val="105"/>
        </w:rPr>
        <w:t xml:space="preserve"> </w:t>
      </w:r>
      <w:r>
        <w:rPr>
          <w:w w:val="105"/>
        </w:rPr>
        <w:t>в</w:t>
      </w:r>
      <w:r>
        <w:rPr>
          <w:spacing w:val="-11"/>
          <w:w w:val="105"/>
        </w:rPr>
        <w:t xml:space="preserve"> </w:t>
      </w:r>
      <w:r>
        <w:rPr>
          <w:w w:val="105"/>
        </w:rPr>
        <w:t>высоту</w:t>
      </w:r>
      <w:r>
        <w:rPr>
          <w:spacing w:val="-4"/>
          <w:w w:val="105"/>
        </w:rPr>
        <w:t xml:space="preserve"> </w:t>
      </w:r>
      <w:r>
        <w:rPr>
          <w:w w:val="105"/>
        </w:rPr>
        <w:t>способом</w:t>
      </w:r>
      <w:r>
        <w:rPr>
          <w:spacing w:val="-7"/>
          <w:w w:val="105"/>
        </w:rPr>
        <w:t xml:space="preserve"> </w:t>
      </w:r>
      <w:r>
        <w:rPr>
          <w:spacing w:val="-2"/>
          <w:w w:val="105"/>
        </w:rPr>
        <w:t>«перешагивание».</w:t>
      </w:r>
    </w:p>
    <w:p w14:paraId="45913F2D" w14:textId="77777777" w:rsidR="0006191A" w:rsidRDefault="00B04A97">
      <w:pPr>
        <w:pStyle w:val="a3"/>
        <w:spacing w:before="53" w:line="288" w:lineRule="auto"/>
        <w:ind w:right="873"/>
      </w:pPr>
      <w:r>
        <w:rPr>
          <w:w w:val="105"/>
        </w:rPr>
        <w:t>Метание</w:t>
      </w:r>
      <w:r>
        <w:rPr>
          <w:spacing w:val="-11"/>
          <w:w w:val="105"/>
        </w:rPr>
        <w:t xml:space="preserve"> </w:t>
      </w:r>
      <w:r>
        <w:rPr>
          <w:w w:val="105"/>
        </w:rPr>
        <w:t>малого</w:t>
      </w:r>
      <w:r>
        <w:rPr>
          <w:spacing w:val="-11"/>
          <w:w w:val="105"/>
        </w:rPr>
        <w:t xml:space="preserve"> </w:t>
      </w:r>
      <w:r>
        <w:rPr>
          <w:w w:val="105"/>
        </w:rPr>
        <w:t>(теннисного)</w:t>
      </w:r>
      <w:r>
        <w:rPr>
          <w:spacing w:val="-13"/>
          <w:w w:val="105"/>
        </w:rPr>
        <w:t xml:space="preserve"> </w:t>
      </w:r>
      <w:r>
        <w:rPr>
          <w:w w:val="105"/>
        </w:rPr>
        <w:t>мяча</w:t>
      </w:r>
      <w:r>
        <w:rPr>
          <w:spacing w:val="-11"/>
          <w:w w:val="105"/>
        </w:rPr>
        <w:t xml:space="preserve"> </w:t>
      </w:r>
      <w:r>
        <w:rPr>
          <w:w w:val="105"/>
        </w:rPr>
        <w:t>по</w:t>
      </w:r>
      <w:r>
        <w:rPr>
          <w:spacing w:val="-11"/>
          <w:w w:val="105"/>
        </w:rPr>
        <w:t xml:space="preserve"> </w:t>
      </w:r>
      <w:r>
        <w:rPr>
          <w:w w:val="105"/>
        </w:rPr>
        <w:t>движущейся</w:t>
      </w:r>
      <w:r>
        <w:rPr>
          <w:spacing w:val="-15"/>
          <w:w w:val="105"/>
        </w:rPr>
        <w:t xml:space="preserve"> </w:t>
      </w:r>
      <w:r>
        <w:rPr>
          <w:w w:val="105"/>
        </w:rPr>
        <w:t>(катящейся)</w:t>
      </w:r>
      <w:r>
        <w:rPr>
          <w:spacing w:val="-7"/>
          <w:w w:val="105"/>
        </w:rPr>
        <w:t xml:space="preserve"> </w:t>
      </w:r>
      <w:r>
        <w:rPr>
          <w:w w:val="105"/>
        </w:rPr>
        <w:t>с</w:t>
      </w:r>
      <w:r>
        <w:rPr>
          <w:spacing w:val="-11"/>
          <w:w w:val="105"/>
        </w:rPr>
        <w:t xml:space="preserve"> </w:t>
      </w:r>
      <w:r>
        <w:rPr>
          <w:w w:val="105"/>
        </w:rPr>
        <w:t>разной</w:t>
      </w:r>
      <w:r>
        <w:rPr>
          <w:spacing w:val="-6"/>
          <w:w w:val="105"/>
        </w:rPr>
        <w:t xml:space="preserve"> </w:t>
      </w:r>
      <w:r>
        <w:rPr>
          <w:w w:val="105"/>
        </w:rPr>
        <w:t xml:space="preserve">скоростью </w:t>
      </w:r>
      <w:r>
        <w:rPr>
          <w:spacing w:val="-2"/>
          <w:w w:val="105"/>
        </w:rPr>
        <w:t>мишени.</w:t>
      </w:r>
    </w:p>
    <w:p w14:paraId="7031751D" w14:textId="77777777" w:rsidR="0006191A" w:rsidRDefault="00B04A97">
      <w:pPr>
        <w:pStyle w:val="a3"/>
        <w:spacing w:line="263" w:lineRule="exact"/>
        <w:ind w:left="986" w:firstLine="0"/>
      </w:pPr>
      <w:r>
        <w:rPr>
          <w:w w:val="105"/>
        </w:rPr>
        <w:t>Модуль</w:t>
      </w:r>
      <w:r>
        <w:rPr>
          <w:spacing w:val="-11"/>
          <w:w w:val="105"/>
        </w:rPr>
        <w:t xml:space="preserve"> </w:t>
      </w:r>
      <w:r>
        <w:rPr>
          <w:w w:val="105"/>
        </w:rPr>
        <w:t>«Зимние</w:t>
      </w:r>
      <w:r>
        <w:rPr>
          <w:spacing w:val="-15"/>
          <w:w w:val="105"/>
        </w:rPr>
        <w:t xml:space="preserve"> </w:t>
      </w:r>
      <w:r>
        <w:rPr>
          <w:w w:val="105"/>
        </w:rPr>
        <w:t>виды</w:t>
      </w:r>
      <w:r>
        <w:rPr>
          <w:spacing w:val="-10"/>
          <w:w w:val="105"/>
        </w:rPr>
        <w:t xml:space="preserve"> </w:t>
      </w:r>
      <w:r>
        <w:rPr>
          <w:spacing w:val="-2"/>
          <w:w w:val="105"/>
        </w:rPr>
        <w:t>спорта».</w:t>
      </w:r>
    </w:p>
    <w:p w14:paraId="3466DC96" w14:textId="77777777" w:rsidR="0006191A" w:rsidRDefault="00B04A97">
      <w:pPr>
        <w:pStyle w:val="a3"/>
        <w:spacing w:before="52" w:line="290" w:lineRule="auto"/>
        <w:ind w:right="869"/>
      </w:pPr>
      <w:r>
        <w:rPr>
          <w:w w:val="105"/>
        </w:rPr>
        <w:t>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w:t>
      </w:r>
    </w:p>
    <w:p w14:paraId="6929347E" w14:textId="77777777" w:rsidR="0006191A" w:rsidRDefault="00B04A97">
      <w:pPr>
        <w:pStyle w:val="a3"/>
        <w:spacing w:line="259" w:lineRule="exact"/>
        <w:ind w:left="986" w:firstLine="0"/>
      </w:pPr>
      <w:r>
        <w:t>Модуль</w:t>
      </w:r>
      <w:r>
        <w:rPr>
          <w:spacing w:val="40"/>
        </w:rPr>
        <w:t xml:space="preserve"> </w:t>
      </w:r>
      <w:r>
        <w:t>«Спортивные</w:t>
      </w:r>
      <w:r>
        <w:rPr>
          <w:spacing w:val="34"/>
        </w:rPr>
        <w:t xml:space="preserve"> </w:t>
      </w:r>
      <w:r>
        <w:rPr>
          <w:spacing w:val="-2"/>
        </w:rPr>
        <w:t>игры».</w:t>
      </w:r>
    </w:p>
    <w:p w14:paraId="6CCFA2FB" w14:textId="77777777" w:rsidR="0006191A" w:rsidRDefault="00B04A97">
      <w:pPr>
        <w:pStyle w:val="a3"/>
        <w:spacing w:before="53" w:line="288" w:lineRule="auto"/>
        <w:ind w:right="857"/>
      </w:pPr>
      <w:r>
        <w:rPr>
          <w:w w:val="105"/>
        </w:rPr>
        <w:t>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w:t>
      </w:r>
    </w:p>
    <w:p w14:paraId="74AC75E2" w14:textId="77777777" w:rsidR="0006191A" w:rsidRDefault="00B04A97">
      <w:pPr>
        <w:pStyle w:val="a3"/>
        <w:spacing w:line="288" w:lineRule="auto"/>
        <w:ind w:right="867"/>
      </w:pPr>
      <w:r>
        <w:rPr>
          <w:w w:val="105"/>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14:paraId="1733654D" w14:textId="77777777" w:rsidR="0006191A" w:rsidRDefault="00B04A97">
      <w:pPr>
        <w:pStyle w:val="a3"/>
        <w:spacing w:line="290" w:lineRule="auto"/>
        <w:ind w:right="846"/>
      </w:pPr>
      <w:r>
        <w:rPr>
          <w:w w:val="105"/>
        </w:rPr>
        <w:t xml:space="preserve">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w:t>
      </w:r>
      <w:r>
        <w:rPr>
          <w:spacing w:val="-2"/>
          <w:w w:val="105"/>
        </w:rPr>
        <w:t>приёмов.</w:t>
      </w:r>
    </w:p>
    <w:p w14:paraId="29C1FABD" w14:textId="77777777" w:rsidR="0006191A" w:rsidRDefault="00B04A97">
      <w:pPr>
        <w:pStyle w:val="a3"/>
        <w:spacing w:line="288" w:lineRule="auto"/>
        <w:ind w:right="869"/>
      </w:pPr>
      <w:r>
        <w:rPr>
          <w:w w:val="105"/>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11BCEE3E" w14:textId="77777777" w:rsidR="0006191A" w:rsidRDefault="00B04A97">
      <w:pPr>
        <w:pStyle w:val="a3"/>
        <w:spacing w:line="263" w:lineRule="exact"/>
        <w:ind w:left="986" w:firstLine="0"/>
      </w:pPr>
      <w:r>
        <w:rPr>
          <w:w w:val="105"/>
        </w:rPr>
        <w:t>Модуль</w:t>
      </w:r>
      <w:r>
        <w:rPr>
          <w:spacing w:val="-13"/>
          <w:w w:val="105"/>
        </w:rPr>
        <w:t xml:space="preserve"> </w:t>
      </w:r>
      <w:r>
        <w:rPr>
          <w:spacing w:val="-2"/>
          <w:w w:val="105"/>
        </w:rPr>
        <w:t>«Спорт».</w:t>
      </w:r>
    </w:p>
    <w:p w14:paraId="180C823D" w14:textId="77777777" w:rsidR="0006191A" w:rsidRDefault="00B04A97">
      <w:pPr>
        <w:pStyle w:val="a3"/>
        <w:spacing w:before="44" w:line="288" w:lineRule="auto"/>
        <w:ind w:right="853"/>
      </w:pPr>
      <w:r>
        <w:rPr>
          <w:w w:val="105"/>
        </w:rPr>
        <w:t>Физическая подготовка к выполнению нормативов комплекса ГТО с использованием</w:t>
      </w:r>
      <w:r>
        <w:rPr>
          <w:spacing w:val="-16"/>
          <w:w w:val="105"/>
        </w:rPr>
        <w:t xml:space="preserve"> </w:t>
      </w:r>
      <w:r>
        <w:rPr>
          <w:w w:val="105"/>
        </w:rPr>
        <w:t>средств</w:t>
      </w:r>
      <w:r>
        <w:rPr>
          <w:spacing w:val="-15"/>
          <w:w w:val="105"/>
        </w:rPr>
        <w:t xml:space="preserve"> </w:t>
      </w:r>
      <w:r>
        <w:rPr>
          <w:w w:val="105"/>
        </w:rPr>
        <w:t>базовой</w:t>
      </w:r>
      <w:r>
        <w:rPr>
          <w:spacing w:val="-12"/>
          <w:w w:val="105"/>
        </w:rPr>
        <w:t xml:space="preserve"> </w:t>
      </w:r>
      <w:r>
        <w:rPr>
          <w:w w:val="105"/>
        </w:rPr>
        <w:t>физической</w:t>
      </w:r>
      <w:r>
        <w:rPr>
          <w:spacing w:val="-15"/>
          <w:w w:val="105"/>
        </w:rPr>
        <w:t xml:space="preserve"> </w:t>
      </w:r>
      <w:r>
        <w:rPr>
          <w:w w:val="105"/>
        </w:rPr>
        <w:t>подготовки,</w:t>
      </w:r>
      <w:r>
        <w:rPr>
          <w:spacing w:val="-15"/>
          <w:w w:val="105"/>
        </w:rPr>
        <w:t xml:space="preserve"> </w:t>
      </w:r>
      <w:r>
        <w:rPr>
          <w:w w:val="105"/>
        </w:rPr>
        <w:t>видов</w:t>
      </w:r>
      <w:r>
        <w:rPr>
          <w:spacing w:val="-11"/>
          <w:w w:val="105"/>
        </w:rPr>
        <w:t xml:space="preserve"> </w:t>
      </w:r>
      <w:r>
        <w:rPr>
          <w:w w:val="105"/>
        </w:rPr>
        <w:t>спорта</w:t>
      </w:r>
      <w:r>
        <w:rPr>
          <w:spacing w:val="-11"/>
          <w:w w:val="105"/>
        </w:rPr>
        <w:t xml:space="preserve"> </w:t>
      </w:r>
      <w:r>
        <w:rPr>
          <w:w w:val="105"/>
        </w:rPr>
        <w:t>и</w:t>
      </w:r>
      <w:r>
        <w:rPr>
          <w:spacing w:val="-16"/>
          <w:w w:val="105"/>
        </w:rPr>
        <w:t xml:space="preserve"> </w:t>
      </w:r>
      <w:r>
        <w:rPr>
          <w:w w:val="105"/>
        </w:rPr>
        <w:t>оздоровительных систем физической культуры, национальных видов спорта, культурно-этнических игр.</w:t>
      </w:r>
    </w:p>
    <w:p w14:paraId="32ED1D1A" w14:textId="77777777" w:rsidR="0006191A" w:rsidRDefault="00B04A97">
      <w:pPr>
        <w:pStyle w:val="a3"/>
        <w:spacing w:line="288" w:lineRule="auto"/>
        <w:ind w:left="986" w:right="6097" w:firstLine="0"/>
      </w:pPr>
      <w:r>
        <w:rPr>
          <w:w w:val="105"/>
        </w:rPr>
        <w:t>Содержание</w:t>
      </w:r>
      <w:r>
        <w:rPr>
          <w:spacing w:val="-16"/>
          <w:w w:val="105"/>
        </w:rPr>
        <w:t xml:space="preserve"> </w:t>
      </w:r>
      <w:r>
        <w:rPr>
          <w:w w:val="105"/>
        </w:rPr>
        <w:t>обучения</w:t>
      </w:r>
      <w:r>
        <w:rPr>
          <w:spacing w:val="-15"/>
          <w:w w:val="105"/>
        </w:rPr>
        <w:t xml:space="preserve"> </w:t>
      </w:r>
      <w:r>
        <w:rPr>
          <w:w w:val="105"/>
        </w:rPr>
        <w:t>в</w:t>
      </w:r>
      <w:r>
        <w:rPr>
          <w:spacing w:val="-15"/>
          <w:w w:val="105"/>
        </w:rPr>
        <w:t xml:space="preserve"> </w:t>
      </w:r>
      <w:r>
        <w:rPr>
          <w:w w:val="105"/>
        </w:rPr>
        <w:t>8</w:t>
      </w:r>
      <w:r>
        <w:rPr>
          <w:spacing w:val="-15"/>
          <w:w w:val="105"/>
        </w:rPr>
        <w:t xml:space="preserve"> </w:t>
      </w:r>
      <w:r>
        <w:rPr>
          <w:w w:val="105"/>
        </w:rPr>
        <w:t>классе. Знания о физической культуре.</w:t>
      </w:r>
    </w:p>
    <w:p w14:paraId="4D823819" w14:textId="77777777" w:rsidR="0006191A" w:rsidRDefault="00B04A97">
      <w:pPr>
        <w:pStyle w:val="a3"/>
        <w:spacing w:line="290" w:lineRule="auto"/>
        <w:ind w:right="866"/>
      </w:pPr>
      <w:r>
        <w:rPr>
          <w:w w:val="105"/>
        </w:rPr>
        <w:t>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w:t>
      </w:r>
    </w:p>
    <w:p w14:paraId="17AF0621" w14:textId="77777777" w:rsidR="0006191A" w:rsidRDefault="00B04A97">
      <w:pPr>
        <w:pStyle w:val="a3"/>
        <w:spacing w:line="262" w:lineRule="exact"/>
        <w:ind w:left="986" w:firstLine="0"/>
      </w:pPr>
      <w:r>
        <w:t>Способы</w:t>
      </w:r>
      <w:r>
        <w:rPr>
          <w:spacing w:val="27"/>
        </w:rPr>
        <w:t xml:space="preserve"> </w:t>
      </w:r>
      <w:r>
        <w:t>самостоятельной</w:t>
      </w:r>
      <w:r>
        <w:rPr>
          <w:spacing w:val="34"/>
        </w:rPr>
        <w:t xml:space="preserve"> </w:t>
      </w:r>
      <w:r>
        <w:rPr>
          <w:spacing w:val="-2"/>
        </w:rPr>
        <w:t>деятельности.</w:t>
      </w:r>
    </w:p>
    <w:p w14:paraId="308ADACF" w14:textId="77777777" w:rsidR="0006191A" w:rsidRDefault="00B04A97">
      <w:pPr>
        <w:pStyle w:val="a3"/>
        <w:spacing w:before="50" w:line="288" w:lineRule="auto"/>
        <w:ind w:right="868"/>
      </w:pPr>
      <w:r>
        <w:rPr>
          <w:w w:val="105"/>
        </w:rPr>
        <w:t>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w:t>
      </w:r>
    </w:p>
    <w:p w14:paraId="59F9013A" w14:textId="3D707040" w:rsidR="0006191A" w:rsidRDefault="00B04A97">
      <w:pPr>
        <w:pStyle w:val="a3"/>
        <w:spacing w:line="263" w:lineRule="exact"/>
        <w:ind w:left="986" w:firstLine="0"/>
      </w:pPr>
      <w:r>
        <w:rPr>
          <w:w w:val="105"/>
        </w:rPr>
        <w:t>Составление</w:t>
      </w:r>
      <w:r>
        <w:rPr>
          <w:spacing w:val="54"/>
          <w:w w:val="105"/>
        </w:rPr>
        <w:t xml:space="preserve"> </w:t>
      </w:r>
      <w:r>
        <w:rPr>
          <w:w w:val="105"/>
        </w:rPr>
        <w:t>планов-конспектов</w:t>
      </w:r>
      <w:r>
        <w:rPr>
          <w:spacing w:val="57"/>
          <w:w w:val="105"/>
        </w:rPr>
        <w:t xml:space="preserve">  </w:t>
      </w:r>
      <w:r>
        <w:rPr>
          <w:w w:val="105"/>
        </w:rPr>
        <w:t>для</w:t>
      </w:r>
      <w:r>
        <w:rPr>
          <w:spacing w:val="59"/>
          <w:w w:val="105"/>
        </w:rPr>
        <w:t xml:space="preserve">  </w:t>
      </w:r>
      <w:r>
        <w:rPr>
          <w:w w:val="105"/>
        </w:rPr>
        <w:t>самостоятельных</w:t>
      </w:r>
      <w:r>
        <w:rPr>
          <w:spacing w:val="55"/>
          <w:w w:val="105"/>
        </w:rPr>
        <w:t xml:space="preserve">  </w:t>
      </w:r>
      <w:r>
        <w:rPr>
          <w:w w:val="105"/>
        </w:rPr>
        <w:t>занятий</w:t>
      </w:r>
      <w:r>
        <w:rPr>
          <w:spacing w:val="57"/>
          <w:w w:val="105"/>
        </w:rPr>
        <w:t xml:space="preserve">  </w:t>
      </w:r>
      <w:r>
        <w:rPr>
          <w:spacing w:val="-2"/>
          <w:w w:val="105"/>
        </w:rPr>
        <w:t>спортивной</w:t>
      </w:r>
    </w:p>
    <w:p w14:paraId="606408CB" w14:textId="77777777" w:rsidR="0006191A" w:rsidRDefault="00B04A97">
      <w:pPr>
        <w:pStyle w:val="a3"/>
        <w:spacing w:before="71" w:line="295" w:lineRule="auto"/>
        <w:ind w:right="870" w:firstLine="0"/>
      </w:pPr>
      <w:r>
        <w:rPr>
          <w:w w:val="105"/>
        </w:rPr>
        <w:t>подготовкой. Способы учёта индивидуальных особенностей при составлении планов самостоятельных тренировочных занятий.</w:t>
      </w:r>
    </w:p>
    <w:p w14:paraId="78B24602" w14:textId="77777777" w:rsidR="0006191A" w:rsidRDefault="00B04A97">
      <w:pPr>
        <w:pStyle w:val="a3"/>
        <w:spacing w:line="288" w:lineRule="auto"/>
        <w:ind w:left="986" w:right="4763" w:firstLine="0"/>
      </w:pPr>
      <w:r>
        <w:rPr>
          <w:w w:val="105"/>
        </w:rPr>
        <w:t xml:space="preserve">Физическое совершенствование. </w:t>
      </w:r>
      <w:r>
        <w:rPr>
          <w:spacing w:val="2"/>
        </w:rPr>
        <w:t>Физкультурно-оздоровительная</w:t>
      </w:r>
      <w:r>
        <w:rPr>
          <w:spacing w:val="50"/>
        </w:rPr>
        <w:t xml:space="preserve"> </w:t>
      </w:r>
      <w:r>
        <w:rPr>
          <w:spacing w:val="-2"/>
        </w:rPr>
        <w:t>деятельность.</w:t>
      </w:r>
    </w:p>
    <w:p w14:paraId="6A34BB00" w14:textId="77777777" w:rsidR="0006191A" w:rsidRDefault="00B04A97">
      <w:pPr>
        <w:pStyle w:val="a3"/>
        <w:spacing w:line="288" w:lineRule="auto"/>
        <w:ind w:right="859"/>
      </w:pPr>
      <w:r>
        <w:rPr>
          <w:w w:val="105"/>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14:paraId="03F6EE02" w14:textId="77777777" w:rsidR="0006191A" w:rsidRDefault="00B04A97">
      <w:pPr>
        <w:pStyle w:val="a3"/>
        <w:spacing w:line="288" w:lineRule="auto"/>
        <w:ind w:left="986" w:right="5109" w:firstLine="0"/>
      </w:pPr>
      <w:r>
        <w:t xml:space="preserve">Спортивно-оздоровительная деятельность. </w:t>
      </w:r>
      <w:r>
        <w:rPr>
          <w:w w:val="105"/>
        </w:rPr>
        <w:t>Модуль «Гимнастика».</w:t>
      </w:r>
    </w:p>
    <w:p w14:paraId="331571A2" w14:textId="77777777" w:rsidR="0006191A" w:rsidRDefault="00B04A97">
      <w:pPr>
        <w:pStyle w:val="a3"/>
        <w:spacing w:line="288" w:lineRule="auto"/>
        <w:ind w:right="872"/>
      </w:pPr>
      <w:r>
        <w:rPr>
          <w:w w:val="105"/>
        </w:rPr>
        <w:t>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w:t>
      </w:r>
    </w:p>
    <w:p w14:paraId="58B52273" w14:textId="77777777" w:rsidR="0006191A" w:rsidRDefault="00B04A97">
      <w:pPr>
        <w:pStyle w:val="a3"/>
        <w:spacing w:line="288" w:lineRule="auto"/>
        <w:ind w:right="863"/>
      </w:pPr>
      <w:r>
        <w:rPr>
          <w:w w:val="105"/>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14:paraId="37F7845F" w14:textId="77777777" w:rsidR="0006191A" w:rsidRDefault="00B04A97">
      <w:pPr>
        <w:pStyle w:val="a3"/>
        <w:ind w:left="986" w:firstLine="0"/>
      </w:pPr>
      <w:r>
        <w:t>Модуль</w:t>
      </w:r>
      <w:r>
        <w:rPr>
          <w:spacing w:val="30"/>
        </w:rPr>
        <w:t xml:space="preserve"> </w:t>
      </w:r>
      <w:r>
        <w:t>«Лёгкая</w:t>
      </w:r>
      <w:r>
        <w:rPr>
          <w:spacing w:val="19"/>
        </w:rPr>
        <w:t xml:space="preserve"> </w:t>
      </w:r>
      <w:r>
        <w:rPr>
          <w:spacing w:val="-2"/>
        </w:rPr>
        <w:t>атлетика».</w:t>
      </w:r>
    </w:p>
    <w:p w14:paraId="2D9E0E40" w14:textId="77777777" w:rsidR="0006191A" w:rsidRDefault="00B04A97">
      <w:pPr>
        <w:pStyle w:val="a3"/>
        <w:spacing w:before="43"/>
        <w:ind w:left="986" w:firstLine="0"/>
      </w:pPr>
      <w:r>
        <w:rPr>
          <w:w w:val="105"/>
        </w:rPr>
        <w:t>Кроссовый</w:t>
      </w:r>
      <w:r>
        <w:rPr>
          <w:spacing w:val="-10"/>
          <w:w w:val="105"/>
        </w:rPr>
        <w:t xml:space="preserve"> </w:t>
      </w:r>
      <w:r>
        <w:rPr>
          <w:w w:val="105"/>
        </w:rPr>
        <w:t>бег,</w:t>
      </w:r>
      <w:r>
        <w:rPr>
          <w:spacing w:val="-12"/>
          <w:w w:val="105"/>
        </w:rPr>
        <w:t xml:space="preserve"> </w:t>
      </w:r>
      <w:r>
        <w:rPr>
          <w:w w:val="105"/>
        </w:rPr>
        <w:t>прыжок</w:t>
      </w:r>
      <w:r>
        <w:rPr>
          <w:spacing w:val="-12"/>
          <w:w w:val="105"/>
        </w:rPr>
        <w:t xml:space="preserve"> </w:t>
      </w:r>
      <w:r>
        <w:rPr>
          <w:w w:val="105"/>
        </w:rPr>
        <w:t>в</w:t>
      </w:r>
      <w:r>
        <w:rPr>
          <w:spacing w:val="-9"/>
          <w:w w:val="105"/>
        </w:rPr>
        <w:t xml:space="preserve"> </w:t>
      </w:r>
      <w:r>
        <w:rPr>
          <w:w w:val="105"/>
        </w:rPr>
        <w:t>длину</w:t>
      </w:r>
      <w:r>
        <w:rPr>
          <w:spacing w:val="-8"/>
          <w:w w:val="105"/>
        </w:rPr>
        <w:t xml:space="preserve"> </w:t>
      </w:r>
      <w:r>
        <w:rPr>
          <w:w w:val="105"/>
        </w:rPr>
        <w:t>с</w:t>
      </w:r>
      <w:r>
        <w:rPr>
          <w:spacing w:val="-10"/>
          <w:w w:val="105"/>
        </w:rPr>
        <w:t xml:space="preserve"> </w:t>
      </w:r>
      <w:r>
        <w:rPr>
          <w:w w:val="105"/>
        </w:rPr>
        <w:t>разбега</w:t>
      </w:r>
      <w:r>
        <w:rPr>
          <w:spacing w:val="-3"/>
          <w:w w:val="105"/>
        </w:rPr>
        <w:t xml:space="preserve"> </w:t>
      </w:r>
      <w:r>
        <w:rPr>
          <w:w w:val="105"/>
        </w:rPr>
        <w:t>способом</w:t>
      </w:r>
      <w:r>
        <w:rPr>
          <w:spacing w:val="-4"/>
          <w:w w:val="105"/>
        </w:rPr>
        <w:t xml:space="preserve"> </w:t>
      </w:r>
      <w:r>
        <w:rPr>
          <w:spacing w:val="-2"/>
          <w:w w:val="105"/>
        </w:rPr>
        <w:t>«прогнувшись».</w:t>
      </w:r>
    </w:p>
    <w:p w14:paraId="239569A5" w14:textId="77777777" w:rsidR="0006191A" w:rsidRDefault="00B04A97">
      <w:pPr>
        <w:pStyle w:val="a3"/>
        <w:spacing w:before="52" w:line="288" w:lineRule="auto"/>
        <w:ind w:right="848"/>
      </w:pPr>
      <w:r>
        <w:rPr>
          <w:w w:val="105"/>
        </w:rPr>
        <w:t>Правила</w:t>
      </w:r>
      <w:r>
        <w:rPr>
          <w:spacing w:val="-12"/>
          <w:w w:val="105"/>
        </w:rPr>
        <w:t xml:space="preserve"> </w:t>
      </w:r>
      <w:r>
        <w:rPr>
          <w:w w:val="105"/>
        </w:rPr>
        <w:t>проведения</w:t>
      </w:r>
      <w:r>
        <w:rPr>
          <w:spacing w:val="-4"/>
          <w:w w:val="105"/>
        </w:rPr>
        <w:t xml:space="preserve"> </w:t>
      </w:r>
      <w:r>
        <w:rPr>
          <w:w w:val="105"/>
        </w:rPr>
        <w:t>соревнований</w:t>
      </w:r>
      <w:r>
        <w:rPr>
          <w:spacing w:val="-12"/>
          <w:w w:val="105"/>
        </w:rPr>
        <w:t xml:space="preserve"> </w:t>
      </w:r>
      <w:r>
        <w:rPr>
          <w:w w:val="105"/>
        </w:rPr>
        <w:t>по</w:t>
      </w:r>
      <w:r>
        <w:rPr>
          <w:spacing w:val="-12"/>
          <w:w w:val="105"/>
        </w:rPr>
        <w:t xml:space="preserve"> </w:t>
      </w:r>
      <w:r>
        <w:rPr>
          <w:w w:val="105"/>
        </w:rPr>
        <w:t>сдаче</w:t>
      </w:r>
      <w:r>
        <w:rPr>
          <w:spacing w:val="-12"/>
          <w:w w:val="105"/>
        </w:rPr>
        <w:t xml:space="preserve"> </w:t>
      </w:r>
      <w:r>
        <w:rPr>
          <w:w w:val="105"/>
        </w:rPr>
        <w:t>норм</w:t>
      </w:r>
      <w:r>
        <w:rPr>
          <w:spacing w:val="-8"/>
          <w:w w:val="105"/>
        </w:rPr>
        <w:t xml:space="preserve"> </w:t>
      </w:r>
      <w:r>
        <w:rPr>
          <w:w w:val="105"/>
        </w:rPr>
        <w:t>комплекса</w:t>
      </w:r>
      <w:r>
        <w:rPr>
          <w:spacing w:val="-12"/>
          <w:w w:val="105"/>
        </w:rPr>
        <w:t xml:space="preserve"> </w:t>
      </w:r>
      <w:r>
        <w:rPr>
          <w:w w:val="105"/>
        </w:rPr>
        <w:t>ГТО.</w:t>
      </w:r>
      <w:r>
        <w:rPr>
          <w:spacing w:val="-10"/>
          <w:w w:val="105"/>
        </w:rPr>
        <w:t xml:space="preserve"> </w:t>
      </w:r>
      <w:r>
        <w:rPr>
          <w:w w:val="105"/>
        </w:rPr>
        <w:t>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w:t>
      </w:r>
    </w:p>
    <w:p w14:paraId="3602A1DA" w14:textId="77777777" w:rsidR="0006191A" w:rsidRDefault="00B04A97">
      <w:pPr>
        <w:pStyle w:val="a3"/>
        <w:spacing w:line="263" w:lineRule="exact"/>
        <w:ind w:left="986" w:firstLine="0"/>
      </w:pPr>
      <w:r>
        <w:rPr>
          <w:w w:val="105"/>
        </w:rPr>
        <w:t>Модуль</w:t>
      </w:r>
      <w:r>
        <w:rPr>
          <w:spacing w:val="-11"/>
          <w:w w:val="105"/>
        </w:rPr>
        <w:t xml:space="preserve"> </w:t>
      </w:r>
      <w:r>
        <w:rPr>
          <w:w w:val="105"/>
        </w:rPr>
        <w:t>«Зимние</w:t>
      </w:r>
      <w:r>
        <w:rPr>
          <w:spacing w:val="-15"/>
          <w:w w:val="105"/>
        </w:rPr>
        <w:t xml:space="preserve"> </w:t>
      </w:r>
      <w:r>
        <w:rPr>
          <w:w w:val="105"/>
        </w:rPr>
        <w:t>виды</w:t>
      </w:r>
      <w:r>
        <w:rPr>
          <w:spacing w:val="-10"/>
          <w:w w:val="105"/>
        </w:rPr>
        <w:t xml:space="preserve"> </w:t>
      </w:r>
      <w:r>
        <w:rPr>
          <w:spacing w:val="-2"/>
          <w:w w:val="105"/>
        </w:rPr>
        <w:t>спорта».</w:t>
      </w:r>
    </w:p>
    <w:p w14:paraId="1E0809E7" w14:textId="77777777" w:rsidR="0006191A" w:rsidRDefault="00B04A97">
      <w:pPr>
        <w:pStyle w:val="a3"/>
        <w:spacing w:before="60" w:line="288" w:lineRule="auto"/>
        <w:ind w:right="857"/>
      </w:pPr>
      <w:r>
        <w:rPr>
          <w:w w:val="105"/>
        </w:rPr>
        <w:t>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w:t>
      </w:r>
    </w:p>
    <w:p w14:paraId="3570B75D" w14:textId="77777777" w:rsidR="0006191A" w:rsidRDefault="00B04A97">
      <w:pPr>
        <w:pStyle w:val="a3"/>
        <w:spacing w:line="261" w:lineRule="exact"/>
        <w:ind w:left="986" w:firstLine="0"/>
      </w:pPr>
      <w:r>
        <w:rPr>
          <w:w w:val="105"/>
        </w:rPr>
        <w:t>Модуль</w:t>
      </w:r>
      <w:r>
        <w:rPr>
          <w:spacing w:val="-13"/>
          <w:w w:val="105"/>
        </w:rPr>
        <w:t xml:space="preserve"> </w:t>
      </w:r>
      <w:r>
        <w:rPr>
          <w:spacing w:val="-2"/>
          <w:w w:val="105"/>
        </w:rPr>
        <w:t>«Плавание».</w:t>
      </w:r>
    </w:p>
    <w:p w14:paraId="40373976" w14:textId="77777777" w:rsidR="0006191A" w:rsidRDefault="00B04A97">
      <w:pPr>
        <w:pStyle w:val="a3"/>
        <w:spacing w:before="53" w:line="288" w:lineRule="auto"/>
        <w:ind w:right="868"/>
      </w:pPr>
      <w:r>
        <w:rPr>
          <w:w w:val="105"/>
        </w:rPr>
        <w:t xml:space="preserve">Старт прыжком с тумбочки при плавании кролем на груди, старт из воды толчком </w:t>
      </w:r>
      <w:r>
        <w:t>от</w:t>
      </w:r>
      <w:r>
        <w:rPr>
          <w:spacing w:val="22"/>
        </w:rPr>
        <w:t xml:space="preserve"> </w:t>
      </w:r>
      <w:r>
        <w:t>стенки</w:t>
      </w:r>
      <w:r>
        <w:rPr>
          <w:spacing w:val="19"/>
        </w:rPr>
        <w:t xml:space="preserve"> </w:t>
      </w:r>
      <w:r>
        <w:t>бассейна при плавании кролем</w:t>
      </w:r>
      <w:r>
        <w:rPr>
          <w:spacing w:val="18"/>
        </w:rPr>
        <w:t xml:space="preserve"> </w:t>
      </w:r>
      <w:r>
        <w:t>на</w:t>
      </w:r>
      <w:r>
        <w:rPr>
          <w:spacing w:val="21"/>
        </w:rPr>
        <w:t xml:space="preserve"> </w:t>
      </w:r>
      <w:r>
        <w:t>спине. Повороты при</w:t>
      </w:r>
      <w:r>
        <w:rPr>
          <w:spacing w:val="21"/>
        </w:rPr>
        <w:t xml:space="preserve"> </w:t>
      </w:r>
      <w:r>
        <w:t>плавании кролем</w:t>
      </w:r>
      <w:r>
        <w:rPr>
          <w:spacing w:val="18"/>
        </w:rPr>
        <w:t xml:space="preserve"> </w:t>
      </w:r>
      <w:r>
        <w:t xml:space="preserve">на груди </w:t>
      </w:r>
      <w:r>
        <w:rPr>
          <w:w w:val="105"/>
        </w:rPr>
        <w:t>и на спине. Проплывание учебных дистанций кролем на груди и на спине.</w:t>
      </w:r>
    </w:p>
    <w:p w14:paraId="21A43312" w14:textId="77777777" w:rsidR="0006191A" w:rsidRDefault="00B04A97">
      <w:pPr>
        <w:pStyle w:val="a3"/>
        <w:spacing w:line="263" w:lineRule="exact"/>
        <w:ind w:left="986" w:firstLine="0"/>
      </w:pPr>
      <w:r>
        <w:t>Модуль</w:t>
      </w:r>
      <w:r>
        <w:rPr>
          <w:spacing w:val="40"/>
        </w:rPr>
        <w:t xml:space="preserve"> </w:t>
      </w:r>
      <w:r>
        <w:t>«Спортивные</w:t>
      </w:r>
      <w:r>
        <w:rPr>
          <w:spacing w:val="34"/>
        </w:rPr>
        <w:t xml:space="preserve"> </w:t>
      </w:r>
      <w:r>
        <w:rPr>
          <w:spacing w:val="-2"/>
        </w:rPr>
        <w:t>игры».</w:t>
      </w:r>
    </w:p>
    <w:p w14:paraId="3347ECCB" w14:textId="77777777" w:rsidR="0006191A" w:rsidRDefault="00B04A97">
      <w:pPr>
        <w:pStyle w:val="a3"/>
        <w:spacing w:before="53" w:line="290" w:lineRule="auto"/>
        <w:ind w:right="868"/>
      </w:pPr>
      <w:r>
        <w:t xml:space="preserve">Баскетбол. Повороты туловища в правую и левую стороны с удержанием мяча двумя </w:t>
      </w:r>
      <w:r>
        <w:rPr>
          <w:w w:val="105"/>
        </w:rPr>
        <w:t>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14:paraId="6953E483" w14:textId="77777777" w:rsidR="0006191A" w:rsidRDefault="00B04A97">
      <w:pPr>
        <w:pStyle w:val="a3"/>
        <w:spacing w:line="288" w:lineRule="auto"/>
        <w:ind w:right="869"/>
      </w:pPr>
      <w:r>
        <w:t>Волейбол.</w:t>
      </w:r>
      <w:r>
        <w:rPr>
          <w:spacing w:val="28"/>
        </w:rPr>
        <w:t xml:space="preserve"> </w:t>
      </w:r>
      <w:r>
        <w:t>Прямой</w:t>
      </w:r>
      <w:r>
        <w:rPr>
          <w:spacing w:val="35"/>
        </w:rPr>
        <w:t xml:space="preserve"> </w:t>
      </w:r>
      <w:r>
        <w:t>нападающий</w:t>
      </w:r>
      <w:r>
        <w:rPr>
          <w:spacing w:val="35"/>
        </w:rPr>
        <w:t xml:space="preserve"> </w:t>
      </w:r>
      <w:r>
        <w:t>удар,</w:t>
      </w:r>
      <w:r>
        <w:rPr>
          <w:spacing w:val="28"/>
        </w:rPr>
        <w:t xml:space="preserve"> </w:t>
      </w:r>
      <w:r>
        <w:t>индивидуальное</w:t>
      </w:r>
      <w:r>
        <w:rPr>
          <w:spacing w:val="25"/>
        </w:rPr>
        <w:t xml:space="preserve"> </w:t>
      </w:r>
      <w:r>
        <w:t>блокирование</w:t>
      </w:r>
      <w:r>
        <w:rPr>
          <w:spacing w:val="25"/>
        </w:rPr>
        <w:t xml:space="preserve"> </w:t>
      </w:r>
      <w:r>
        <w:t>мяча</w:t>
      </w:r>
      <w:r>
        <w:rPr>
          <w:spacing w:val="37"/>
        </w:rPr>
        <w:t xml:space="preserve"> </w:t>
      </w:r>
      <w:r>
        <w:t>в</w:t>
      </w:r>
      <w:r>
        <w:rPr>
          <w:spacing w:val="37"/>
        </w:rPr>
        <w:t xml:space="preserve"> </w:t>
      </w:r>
      <w:r>
        <w:t xml:space="preserve">прыжке </w:t>
      </w:r>
      <w:r>
        <w:rPr>
          <w:w w:val="105"/>
        </w:rPr>
        <w:t>с</w:t>
      </w:r>
      <w:r>
        <w:rPr>
          <w:spacing w:val="-7"/>
          <w:w w:val="105"/>
        </w:rPr>
        <w:t xml:space="preserve"> </w:t>
      </w:r>
      <w:r>
        <w:rPr>
          <w:w w:val="105"/>
        </w:rPr>
        <w:t>места, тактические</w:t>
      </w:r>
      <w:r>
        <w:rPr>
          <w:spacing w:val="-7"/>
          <w:w w:val="105"/>
        </w:rPr>
        <w:t xml:space="preserve"> </w:t>
      </w:r>
      <w:r>
        <w:rPr>
          <w:w w:val="105"/>
        </w:rPr>
        <w:t>действия в</w:t>
      </w:r>
      <w:r>
        <w:rPr>
          <w:spacing w:val="-1"/>
          <w:w w:val="105"/>
        </w:rPr>
        <w:t xml:space="preserve"> </w:t>
      </w:r>
      <w:r>
        <w:rPr>
          <w:w w:val="105"/>
        </w:rPr>
        <w:t>защите</w:t>
      </w:r>
      <w:r>
        <w:rPr>
          <w:spacing w:val="-7"/>
          <w:w w:val="105"/>
        </w:rPr>
        <w:t xml:space="preserve"> </w:t>
      </w:r>
      <w:r>
        <w:rPr>
          <w:w w:val="105"/>
        </w:rPr>
        <w:t>и</w:t>
      </w:r>
      <w:r>
        <w:rPr>
          <w:spacing w:val="-1"/>
          <w:w w:val="105"/>
        </w:rPr>
        <w:t xml:space="preserve"> </w:t>
      </w:r>
      <w:r>
        <w:rPr>
          <w:w w:val="105"/>
        </w:rPr>
        <w:t>нападении. Игровая</w:t>
      </w:r>
      <w:r>
        <w:rPr>
          <w:spacing w:val="-4"/>
          <w:w w:val="105"/>
        </w:rPr>
        <w:t xml:space="preserve"> </w:t>
      </w:r>
      <w:r>
        <w:rPr>
          <w:w w:val="105"/>
        </w:rPr>
        <w:t>деятельность</w:t>
      </w:r>
      <w:r>
        <w:rPr>
          <w:spacing w:val="-3"/>
          <w:w w:val="105"/>
        </w:rPr>
        <w:t xml:space="preserve"> </w:t>
      </w:r>
      <w:r>
        <w:rPr>
          <w:w w:val="105"/>
        </w:rPr>
        <w:t>по</w:t>
      </w:r>
      <w:r>
        <w:rPr>
          <w:spacing w:val="-6"/>
          <w:w w:val="105"/>
        </w:rPr>
        <w:t xml:space="preserve"> </w:t>
      </w:r>
      <w:r>
        <w:rPr>
          <w:w w:val="105"/>
        </w:rPr>
        <w:t>правилам с использованием ранее разученных технических приёмов.</w:t>
      </w:r>
    </w:p>
    <w:p w14:paraId="6C8688FC" w14:textId="6093EE33" w:rsidR="0006191A" w:rsidRDefault="00B04A97" w:rsidP="006652D5">
      <w:pPr>
        <w:pStyle w:val="a3"/>
        <w:spacing w:line="263" w:lineRule="exact"/>
        <w:ind w:left="284" w:right="851" w:firstLine="567"/>
      </w:pPr>
      <w:r>
        <w:rPr>
          <w:w w:val="105"/>
        </w:rPr>
        <w:t>Футбол.</w:t>
      </w:r>
      <w:r>
        <w:rPr>
          <w:spacing w:val="-2"/>
          <w:w w:val="105"/>
        </w:rPr>
        <w:t xml:space="preserve"> </w:t>
      </w:r>
      <w:r>
        <w:rPr>
          <w:w w:val="105"/>
        </w:rPr>
        <w:t>Удар</w:t>
      </w:r>
      <w:r>
        <w:rPr>
          <w:spacing w:val="-10"/>
          <w:w w:val="105"/>
        </w:rPr>
        <w:t xml:space="preserve"> </w:t>
      </w:r>
      <w:r>
        <w:rPr>
          <w:w w:val="105"/>
        </w:rPr>
        <w:t>по</w:t>
      </w:r>
      <w:r>
        <w:rPr>
          <w:spacing w:val="-9"/>
          <w:w w:val="105"/>
        </w:rPr>
        <w:t xml:space="preserve"> </w:t>
      </w:r>
      <w:r>
        <w:rPr>
          <w:w w:val="105"/>
        </w:rPr>
        <w:t>мячу</w:t>
      </w:r>
      <w:r>
        <w:rPr>
          <w:spacing w:val="-3"/>
          <w:w w:val="105"/>
        </w:rPr>
        <w:t xml:space="preserve"> </w:t>
      </w:r>
      <w:r>
        <w:rPr>
          <w:w w:val="105"/>
        </w:rPr>
        <w:t>с</w:t>
      </w:r>
      <w:r>
        <w:rPr>
          <w:spacing w:val="-5"/>
          <w:w w:val="105"/>
        </w:rPr>
        <w:t xml:space="preserve"> </w:t>
      </w:r>
      <w:r>
        <w:rPr>
          <w:w w:val="105"/>
        </w:rPr>
        <w:t>разбега</w:t>
      </w:r>
      <w:r>
        <w:rPr>
          <w:spacing w:val="-4"/>
          <w:w w:val="105"/>
        </w:rPr>
        <w:t xml:space="preserve"> </w:t>
      </w:r>
      <w:r>
        <w:rPr>
          <w:w w:val="105"/>
        </w:rPr>
        <w:t>внутренней</w:t>
      </w:r>
      <w:r>
        <w:rPr>
          <w:spacing w:val="-4"/>
          <w:w w:val="105"/>
        </w:rPr>
        <w:t xml:space="preserve"> </w:t>
      </w:r>
      <w:r>
        <w:rPr>
          <w:w w:val="105"/>
        </w:rPr>
        <w:t>частью</w:t>
      </w:r>
      <w:r>
        <w:rPr>
          <w:spacing w:val="-4"/>
          <w:w w:val="105"/>
        </w:rPr>
        <w:t xml:space="preserve"> </w:t>
      </w:r>
      <w:r>
        <w:rPr>
          <w:w w:val="105"/>
        </w:rPr>
        <w:t>подъёма</w:t>
      </w:r>
      <w:r>
        <w:rPr>
          <w:spacing w:val="1"/>
          <w:w w:val="105"/>
        </w:rPr>
        <w:t xml:space="preserve"> </w:t>
      </w:r>
      <w:r>
        <w:rPr>
          <w:w w:val="105"/>
        </w:rPr>
        <w:t>стопы,</w:t>
      </w:r>
      <w:r>
        <w:rPr>
          <w:spacing w:val="-8"/>
          <w:w w:val="105"/>
        </w:rPr>
        <w:t xml:space="preserve"> </w:t>
      </w:r>
      <w:r>
        <w:rPr>
          <w:w w:val="105"/>
        </w:rPr>
        <w:t>остановка</w:t>
      </w:r>
      <w:r>
        <w:rPr>
          <w:spacing w:val="-4"/>
          <w:w w:val="105"/>
        </w:rPr>
        <w:t xml:space="preserve"> мяча</w:t>
      </w:r>
      <w:r w:rsidR="00C64E9B">
        <w:rPr>
          <w:spacing w:val="-4"/>
          <w:w w:val="105"/>
        </w:rPr>
        <w:t xml:space="preserve"> </w:t>
      </w:r>
      <w:r>
        <w:rPr>
          <w:w w:val="105"/>
        </w:rPr>
        <w:t>внутренней</w:t>
      </w:r>
      <w:r>
        <w:rPr>
          <w:spacing w:val="40"/>
          <w:w w:val="105"/>
        </w:rPr>
        <w:t xml:space="preserve"> </w:t>
      </w:r>
      <w:r>
        <w:rPr>
          <w:w w:val="105"/>
        </w:rPr>
        <w:t>стороной</w:t>
      </w:r>
      <w:r>
        <w:rPr>
          <w:spacing w:val="37"/>
          <w:w w:val="105"/>
        </w:rPr>
        <w:t xml:space="preserve"> </w:t>
      </w:r>
      <w:r>
        <w:rPr>
          <w:w w:val="105"/>
        </w:rPr>
        <w:t>стопы.</w:t>
      </w:r>
      <w:r>
        <w:rPr>
          <w:spacing w:val="39"/>
          <w:w w:val="105"/>
        </w:rPr>
        <w:t xml:space="preserve"> </w:t>
      </w:r>
      <w:r>
        <w:rPr>
          <w:w w:val="105"/>
        </w:rPr>
        <w:t>Правила</w:t>
      </w:r>
      <w:r>
        <w:rPr>
          <w:spacing w:val="38"/>
          <w:w w:val="105"/>
        </w:rPr>
        <w:t xml:space="preserve"> </w:t>
      </w:r>
      <w:r>
        <w:rPr>
          <w:w w:val="105"/>
        </w:rPr>
        <w:t>игры</w:t>
      </w:r>
      <w:r>
        <w:rPr>
          <w:spacing w:val="35"/>
          <w:w w:val="105"/>
        </w:rPr>
        <w:t xml:space="preserve"> </w:t>
      </w:r>
      <w:r>
        <w:rPr>
          <w:w w:val="105"/>
        </w:rPr>
        <w:t>в</w:t>
      </w:r>
      <w:r>
        <w:rPr>
          <w:spacing w:val="38"/>
          <w:w w:val="105"/>
        </w:rPr>
        <w:t xml:space="preserve"> </w:t>
      </w:r>
      <w:r>
        <w:rPr>
          <w:w w:val="105"/>
        </w:rPr>
        <w:t>мини-футбол,</w:t>
      </w:r>
      <w:r>
        <w:rPr>
          <w:spacing w:val="40"/>
          <w:w w:val="105"/>
        </w:rPr>
        <w:t xml:space="preserve"> </w:t>
      </w:r>
      <w:r>
        <w:rPr>
          <w:w w:val="105"/>
        </w:rPr>
        <w:t>технические</w:t>
      </w:r>
      <w:r>
        <w:rPr>
          <w:spacing w:val="32"/>
          <w:w w:val="105"/>
        </w:rPr>
        <w:t xml:space="preserve"> </w:t>
      </w:r>
      <w:r>
        <w:rPr>
          <w:w w:val="105"/>
        </w:rPr>
        <w:t>и</w:t>
      </w:r>
      <w:r>
        <w:rPr>
          <w:spacing w:val="37"/>
          <w:w w:val="105"/>
        </w:rPr>
        <w:t xml:space="preserve"> </w:t>
      </w:r>
      <w:r>
        <w:rPr>
          <w:w w:val="105"/>
        </w:rPr>
        <w:t>тактические действия.</w:t>
      </w:r>
      <w:r>
        <w:rPr>
          <w:spacing w:val="40"/>
          <w:w w:val="105"/>
        </w:rPr>
        <w:t xml:space="preserve"> </w:t>
      </w:r>
      <w:r>
        <w:rPr>
          <w:w w:val="105"/>
        </w:rPr>
        <w:t>Игровая</w:t>
      </w:r>
      <w:r>
        <w:rPr>
          <w:spacing w:val="40"/>
          <w:w w:val="105"/>
        </w:rPr>
        <w:t xml:space="preserve"> </w:t>
      </w:r>
      <w:r>
        <w:rPr>
          <w:w w:val="105"/>
        </w:rPr>
        <w:t>деятельность</w:t>
      </w:r>
      <w:r>
        <w:rPr>
          <w:spacing w:val="40"/>
          <w:w w:val="105"/>
        </w:rPr>
        <w:t xml:space="preserve"> </w:t>
      </w:r>
      <w:r>
        <w:rPr>
          <w:w w:val="105"/>
        </w:rPr>
        <w:t>по</w:t>
      </w:r>
      <w:r>
        <w:rPr>
          <w:spacing w:val="40"/>
          <w:w w:val="105"/>
        </w:rPr>
        <w:t xml:space="preserve"> </w:t>
      </w:r>
      <w:r>
        <w:rPr>
          <w:w w:val="105"/>
        </w:rPr>
        <w:t>правилам</w:t>
      </w:r>
      <w:r>
        <w:rPr>
          <w:spacing w:val="40"/>
          <w:w w:val="105"/>
        </w:rPr>
        <w:t xml:space="preserve"> </w:t>
      </w:r>
      <w:r>
        <w:rPr>
          <w:w w:val="105"/>
        </w:rPr>
        <w:t>мини-футбола</w:t>
      </w:r>
      <w:r>
        <w:rPr>
          <w:spacing w:val="40"/>
          <w:w w:val="105"/>
        </w:rPr>
        <w:t xml:space="preserve"> </w:t>
      </w:r>
      <w:r>
        <w:rPr>
          <w:w w:val="105"/>
        </w:rPr>
        <w:t>с</w:t>
      </w:r>
      <w:r>
        <w:rPr>
          <w:spacing w:val="40"/>
          <w:w w:val="105"/>
        </w:rPr>
        <w:t xml:space="preserve"> </w:t>
      </w:r>
      <w:r>
        <w:rPr>
          <w:w w:val="105"/>
        </w:rPr>
        <w:t>использованием</w:t>
      </w:r>
      <w:r>
        <w:rPr>
          <w:spacing w:val="40"/>
          <w:w w:val="105"/>
        </w:rPr>
        <w:t xml:space="preserve"> </w:t>
      </w:r>
      <w:r>
        <w:rPr>
          <w:w w:val="105"/>
        </w:rPr>
        <w:t>ранее</w:t>
      </w:r>
      <w:r>
        <w:rPr>
          <w:spacing w:val="80"/>
          <w:w w:val="105"/>
        </w:rPr>
        <w:t xml:space="preserve"> </w:t>
      </w:r>
      <w:r>
        <w:rPr>
          <w:spacing w:val="-2"/>
          <w:w w:val="105"/>
        </w:rPr>
        <w:t>разученных</w:t>
      </w:r>
      <w:r>
        <w:tab/>
      </w:r>
      <w:r>
        <w:rPr>
          <w:spacing w:val="-2"/>
          <w:w w:val="105"/>
        </w:rPr>
        <w:t>технических</w:t>
      </w:r>
      <w:r>
        <w:tab/>
      </w:r>
      <w:r>
        <w:rPr>
          <w:spacing w:val="-2"/>
          <w:w w:val="105"/>
        </w:rPr>
        <w:t>приёмов</w:t>
      </w:r>
      <w:r>
        <w:tab/>
      </w:r>
      <w:r>
        <w:rPr>
          <w:spacing w:val="-2"/>
          <w:w w:val="105"/>
        </w:rPr>
        <w:t>(девушки).</w:t>
      </w:r>
      <w:r>
        <w:tab/>
      </w:r>
      <w:r>
        <w:rPr>
          <w:spacing w:val="-2"/>
          <w:w w:val="105"/>
        </w:rPr>
        <w:t>Игровая</w:t>
      </w:r>
      <w:r>
        <w:tab/>
      </w:r>
      <w:r>
        <w:rPr>
          <w:spacing w:val="-2"/>
          <w:w w:val="105"/>
        </w:rPr>
        <w:t>деятельность</w:t>
      </w:r>
      <w:r>
        <w:tab/>
      </w:r>
      <w:r>
        <w:rPr>
          <w:spacing w:val="-6"/>
          <w:w w:val="105"/>
        </w:rPr>
        <w:t>по</w:t>
      </w:r>
      <w:r>
        <w:tab/>
      </w:r>
      <w:r>
        <w:rPr>
          <w:spacing w:val="-2"/>
          <w:w w:val="105"/>
        </w:rPr>
        <w:t xml:space="preserve">правилам </w:t>
      </w:r>
      <w:r>
        <w:t>классического футбола с использованием ранее разученных технических приёмов (юноши).</w:t>
      </w:r>
      <w:r>
        <w:rPr>
          <w:spacing w:val="40"/>
          <w:w w:val="105"/>
        </w:rPr>
        <w:t xml:space="preserve"> </w:t>
      </w:r>
      <w:r>
        <w:rPr>
          <w:w w:val="105"/>
        </w:rPr>
        <w:t>Совершенствование</w:t>
      </w:r>
      <w:r>
        <w:rPr>
          <w:spacing w:val="40"/>
          <w:w w:val="105"/>
        </w:rPr>
        <w:t xml:space="preserve"> </w:t>
      </w:r>
      <w:r>
        <w:rPr>
          <w:w w:val="105"/>
        </w:rPr>
        <w:t>техники</w:t>
      </w:r>
      <w:r>
        <w:rPr>
          <w:spacing w:val="40"/>
          <w:w w:val="105"/>
        </w:rPr>
        <w:t xml:space="preserve"> </w:t>
      </w:r>
      <w:r>
        <w:rPr>
          <w:w w:val="105"/>
        </w:rPr>
        <w:t>ранее</w:t>
      </w:r>
      <w:r>
        <w:rPr>
          <w:spacing w:val="40"/>
          <w:w w:val="105"/>
        </w:rPr>
        <w:t xml:space="preserve"> </w:t>
      </w:r>
      <w:r>
        <w:rPr>
          <w:w w:val="105"/>
        </w:rPr>
        <w:t>разученных гимнастических и</w:t>
      </w:r>
      <w:r>
        <w:rPr>
          <w:spacing w:val="40"/>
          <w:w w:val="105"/>
        </w:rPr>
        <w:t xml:space="preserve"> </w:t>
      </w:r>
      <w:r>
        <w:rPr>
          <w:w w:val="105"/>
        </w:rPr>
        <w:t>акробатических упражнений,</w:t>
      </w:r>
      <w:r>
        <w:rPr>
          <w:spacing w:val="2"/>
          <w:w w:val="105"/>
        </w:rPr>
        <w:t xml:space="preserve"> </w:t>
      </w:r>
      <w:r>
        <w:rPr>
          <w:w w:val="105"/>
        </w:rPr>
        <w:t>упражнений</w:t>
      </w:r>
      <w:r>
        <w:rPr>
          <w:spacing w:val="6"/>
          <w:w w:val="105"/>
        </w:rPr>
        <w:t xml:space="preserve"> </w:t>
      </w:r>
      <w:r>
        <w:rPr>
          <w:w w:val="105"/>
        </w:rPr>
        <w:t>лёгкой</w:t>
      </w:r>
      <w:r>
        <w:rPr>
          <w:spacing w:val="5"/>
          <w:w w:val="105"/>
        </w:rPr>
        <w:t xml:space="preserve"> </w:t>
      </w:r>
      <w:r>
        <w:rPr>
          <w:w w:val="105"/>
        </w:rPr>
        <w:t>атлетики</w:t>
      </w:r>
      <w:r>
        <w:rPr>
          <w:spacing w:val="6"/>
          <w:w w:val="105"/>
        </w:rPr>
        <w:t xml:space="preserve"> </w:t>
      </w:r>
      <w:r>
        <w:rPr>
          <w:w w:val="105"/>
        </w:rPr>
        <w:t>и</w:t>
      </w:r>
      <w:r>
        <w:rPr>
          <w:spacing w:val="6"/>
          <w:w w:val="105"/>
        </w:rPr>
        <w:t xml:space="preserve"> </w:t>
      </w:r>
      <w:r>
        <w:rPr>
          <w:w w:val="105"/>
        </w:rPr>
        <w:t>зимних</w:t>
      </w:r>
      <w:r>
        <w:rPr>
          <w:spacing w:val="1"/>
          <w:w w:val="105"/>
        </w:rPr>
        <w:t xml:space="preserve"> </w:t>
      </w:r>
      <w:r>
        <w:rPr>
          <w:w w:val="105"/>
        </w:rPr>
        <w:t>видов</w:t>
      </w:r>
      <w:r>
        <w:rPr>
          <w:spacing w:val="12"/>
          <w:w w:val="105"/>
        </w:rPr>
        <w:t xml:space="preserve"> </w:t>
      </w:r>
      <w:r>
        <w:rPr>
          <w:w w:val="105"/>
        </w:rPr>
        <w:t>спорта,</w:t>
      </w:r>
      <w:r>
        <w:rPr>
          <w:spacing w:val="8"/>
          <w:w w:val="105"/>
        </w:rPr>
        <w:t xml:space="preserve"> </w:t>
      </w:r>
      <w:r>
        <w:rPr>
          <w:w w:val="105"/>
        </w:rPr>
        <w:t>технических</w:t>
      </w:r>
      <w:r>
        <w:rPr>
          <w:spacing w:val="1"/>
          <w:w w:val="105"/>
        </w:rPr>
        <w:t xml:space="preserve"> </w:t>
      </w:r>
      <w:r>
        <w:rPr>
          <w:spacing w:val="-2"/>
          <w:w w:val="105"/>
        </w:rPr>
        <w:t>действий</w:t>
      </w:r>
      <w:r w:rsidR="006652D5">
        <w:rPr>
          <w:spacing w:val="-2"/>
          <w:w w:val="105"/>
        </w:rPr>
        <w:t xml:space="preserve"> </w:t>
      </w:r>
      <w:r>
        <w:t>спортивных</w:t>
      </w:r>
      <w:r>
        <w:rPr>
          <w:spacing w:val="34"/>
        </w:rPr>
        <w:t xml:space="preserve"> </w:t>
      </w:r>
      <w:r>
        <w:rPr>
          <w:spacing w:val="-4"/>
        </w:rPr>
        <w:t>игр.</w:t>
      </w:r>
    </w:p>
    <w:p w14:paraId="00422D2D" w14:textId="77777777" w:rsidR="0006191A" w:rsidRDefault="00B04A97">
      <w:pPr>
        <w:pStyle w:val="a3"/>
        <w:spacing w:before="52"/>
        <w:ind w:left="986" w:firstLine="0"/>
      </w:pPr>
      <w:r>
        <w:rPr>
          <w:w w:val="105"/>
        </w:rPr>
        <w:t>Модуль</w:t>
      </w:r>
      <w:r>
        <w:rPr>
          <w:spacing w:val="-13"/>
          <w:w w:val="105"/>
        </w:rPr>
        <w:t xml:space="preserve"> </w:t>
      </w:r>
      <w:r>
        <w:rPr>
          <w:spacing w:val="-2"/>
          <w:w w:val="105"/>
        </w:rPr>
        <w:t>«Спорт».</w:t>
      </w:r>
    </w:p>
    <w:p w14:paraId="05CBD41E" w14:textId="77777777" w:rsidR="0006191A" w:rsidRDefault="00B04A97">
      <w:pPr>
        <w:pStyle w:val="a3"/>
        <w:spacing w:before="52" w:line="288" w:lineRule="auto"/>
        <w:ind w:right="861"/>
      </w:pPr>
      <w:r>
        <w:rPr>
          <w:w w:val="105"/>
        </w:rPr>
        <w:t>Физическая подготовка к выполнению нормативов комплекса ГТО с использованием</w:t>
      </w:r>
      <w:r>
        <w:rPr>
          <w:spacing w:val="-16"/>
          <w:w w:val="105"/>
        </w:rPr>
        <w:t xml:space="preserve"> </w:t>
      </w:r>
      <w:r>
        <w:rPr>
          <w:w w:val="105"/>
        </w:rPr>
        <w:t>средств</w:t>
      </w:r>
      <w:r>
        <w:rPr>
          <w:spacing w:val="-15"/>
          <w:w w:val="105"/>
        </w:rPr>
        <w:t xml:space="preserve"> </w:t>
      </w:r>
      <w:r>
        <w:rPr>
          <w:w w:val="105"/>
        </w:rPr>
        <w:t>базовой</w:t>
      </w:r>
      <w:r>
        <w:rPr>
          <w:spacing w:val="-15"/>
          <w:w w:val="105"/>
        </w:rPr>
        <w:t xml:space="preserve"> </w:t>
      </w:r>
      <w:r>
        <w:rPr>
          <w:w w:val="105"/>
        </w:rPr>
        <w:t>физической</w:t>
      </w:r>
      <w:r>
        <w:rPr>
          <w:spacing w:val="-15"/>
          <w:w w:val="105"/>
        </w:rPr>
        <w:t xml:space="preserve"> </w:t>
      </w:r>
      <w:r>
        <w:rPr>
          <w:w w:val="105"/>
        </w:rPr>
        <w:t>подготовки,</w:t>
      </w:r>
      <w:r>
        <w:rPr>
          <w:spacing w:val="-15"/>
          <w:w w:val="105"/>
        </w:rPr>
        <w:t xml:space="preserve"> </w:t>
      </w:r>
      <w:r>
        <w:rPr>
          <w:w w:val="105"/>
        </w:rPr>
        <w:t>видов</w:t>
      </w:r>
      <w:r>
        <w:rPr>
          <w:spacing w:val="-14"/>
          <w:w w:val="105"/>
        </w:rPr>
        <w:t xml:space="preserve"> </w:t>
      </w:r>
      <w:r>
        <w:rPr>
          <w:w w:val="105"/>
        </w:rPr>
        <w:t>спорта</w:t>
      </w:r>
      <w:r>
        <w:rPr>
          <w:spacing w:val="-12"/>
          <w:w w:val="105"/>
        </w:rPr>
        <w:t xml:space="preserve"> </w:t>
      </w:r>
      <w:r>
        <w:rPr>
          <w:w w:val="105"/>
        </w:rPr>
        <w:t>и</w:t>
      </w:r>
      <w:r>
        <w:rPr>
          <w:spacing w:val="-16"/>
          <w:w w:val="105"/>
        </w:rPr>
        <w:t xml:space="preserve"> </w:t>
      </w:r>
      <w:r>
        <w:rPr>
          <w:w w:val="105"/>
        </w:rPr>
        <w:t>оздоровительных систем физической культуры, национальных видов спорта, культурно-этнических игр.</w:t>
      </w:r>
    </w:p>
    <w:p w14:paraId="77954249" w14:textId="77777777" w:rsidR="0006191A" w:rsidRDefault="00B04A97">
      <w:pPr>
        <w:pStyle w:val="a3"/>
        <w:spacing w:line="288" w:lineRule="auto"/>
        <w:ind w:left="986" w:right="6097" w:firstLine="0"/>
      </w:pPr>
      <w:r>
        <w:rPr>
          <w:w w:val="105"/>
        </w:rPr>
        <w:t>Содержание</w:t>
      </w:r>
      <w:r>
        <w:rPr>
          <w:spacing w:val="-16"/>
          <w:w w:val="105"/>
        </w:rPr>
        <w:t xml:space="preserve"> </w:t>
      </w:r>
      <w:r>
        <w:rPr>
          <w:w w:val="105"/>
        </w:rPr>
        <w:t>обучения</w:t>
      </w:r>
      <w:r>
        <w:rPr>
          <w:spacing w:val="-15"/>
          <w:w w:val="105"/>
        </w:rPr>
        <w:t xml:space="preserve"> </w:t>
      </w:r>
      <w:r>
        <w:rPr>
          <w:w w:val="105"/>
        </w:rPr>
        <w:t>в</w:t>
      </w:r>
      <w:r>
        <w:rPr>
          <w:spacing w:val="-15"/>
          <w:w w:val="105"/>
        </w:rPr>
        <w:t xml:space="preserve"> </w:t>
      </w:r>
      <w:r>
        <w:rPr>
          <w:w w:val="105"/>
        </w:rPr>
        <w:t>9</w:t>
      </w:r>
      <w:r>
        <w:rPr>
          <w:spacing w:val="-15"/>
          <w:w w:val="105"/>
        </w:rPr>
        <w:t xml:space="preserve"> </w:t>
      </w:r>
      <w:r>
        <w:rPr>
          <w:w w:val="105"/>
        </w:rPr>
        <w:t>классе. Знания о физической культуре.</w:t>
      </w:r>
    </w:p>
    <w:p w14:paraId="341CEC5B" w14:textId="77777777" w:rsidR="0006191A" w:rsidRDefault="00B04A97">
      <w:pPr>
        <w:pStyle w:val="a3"/>
        <w:spacing w:before="6" w:line="288" w:lineRule="auto"/>
        <w:ind w:right="865"/>
      </w:pPr>
      <w:r>
        <w:rPr>
          <w:w w:val="105"/>
        </w:rPr>
        <w:t>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w:t>
      </w:r>
    </w:p>
    <w:p w14:paraId="54A44017" w14:textId="77777777" w:rsidR="0006191A" w:rsidRDefault="00B04A97">
      <w:pPr>
        <w:pStyle w:val="a3"/>
        <w:spacing w:line="263" w:lineRule="exact"/>
        <w:ind w:left="986" w:firstLine="0"/>
      </w:pPr>
      <w:r>
        <w:t>Способы</w:t>
      </w:r>
      <w:r>
        <w:rPr>
          <w:spacing w:val="44"/>
        </w:rPr>
        <w:t xml:space="preserve"> </w:t>
      </w:r>
      <w:r>
        <w:t>самостоятельной</w:t>
      </w:r>
      <w:r>
        <w:rPr>
          <w:spacing w:val="39"/>
        </w:rPr>
        <w:t xml:space="preserve"> </w:t>
      </w:r>
      <w:r>
        <w:rPr>
          <w:spacing w:val="-2"/>
        </w:rPr>
        <w:t>деятельности.</w:t>
      </w:r>
    </w:p>
    <w:p w14:paraId="3C3B94D0" w14:textId="77777777" w:rsidR="0006191A" w:rsidRDefault="00B04A97">
      <w:pPr>
        <w:pStyle w:val="a3"/>
        <w:spacing w:before="52" w:line="288" w:lineRule="auto"/>
        <w:ind w:right="867"/>
      </w:pPr>
      <w:r>
        <w:rPr>
          <w:w w:val="105"/>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14:paraId="54C8BCF6" w14:textId="77777777" w:rsidR="0006191A" w:rsidRDefault="00B04A97">
      <w:pPr>
        <w:pStyle w:val="a3"/>
        <w:spacing w:line="288" w:lineRule="auto"/>
        <w:ind w:left="986" w:right="4763" w:firstLine="0"/>
      </w:pPr>
      <w:r>
        <w:rPr>
          <w:w w:val="105"/>
        </w:rPr>
        <w:t xml:space="preserve">Физическое совершенствование. </w:t>
      </w:r>
      <w:r>
        <w:rPr>
          <w:spacing w:val="2"/>
        </w:rPr>
        <w:t>Физкультурно-оздоровительная</w:t>
      </w:r>
      <w:r>
        <w:rPr>
          <w:spacing w:val="50"/>
        </w:rPr>
        <w:t xml:space="preserve"> </w:t>
      </w:r>
      <w:r>
        <w:rPr>
          <w:spacing w:val="-2"/>
        </w:rPr>
        <w:t>деятельность.</w:t>
      </w:r>
    </w:p>
    <w:p w14:paraId="34061B8F" w14:textId="77777777" w:rsidR="0006191A" w:rsidRDefault="00B04A97">
      <w:pPr>
        <w:pStyle w:val="a3"/>
        <w:spacing w:line="290" w:lineRule="auto"/>
        <w:ind w:right="860"/>
      </w:pPr>
      <w:r>
        <w:rPr>
          <w:w w:val="105"/>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14:paraId="695C0FE5" w14:textId="77777777" w:rsidR="0006191A" w:rsidRDefault="00B04A97">
      <w:pPr>
        <w:pStyle w:val="a3"/>
        <w:spacing w:line="288" w:lineRule="auto"/>
        <w:ind w:left="986" w:right="5109" w:firstLine="0"/>
      </w:pPr>
      <w:r>
        <w:t xml:space="preserve">Спортивно-оздоровительная деятельность. </w:t>
      </w:r>
      <w:r>
        <w:rPr>
          <w:w w:val="105"/>
        </w:rPr>
        <w:t>Модуль «Гимнастика».</w:t>
      </w:r>
    </w:p>
    <w:p w14:paraId="0BDAA0F5" w14:textId="77777777" w:rsidR="0006191A" w:rsidRDefault="00B04A97">
      <w:pPr>
        <w:pStyle w:val="a3"/>
        <w:spacing w:line="288" w:lineRule="auto"/>
        <w:ind w:right="858"/>
      </w:pPr>
      <w:r>
        <w:rPr>
          <w:w w:val="105"/>
        </w:rPr>
        <w:t>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w:t>
      </w:r>
      <w:r>
        <w:rPr>
          <w:spacing w:val="-3"/>
          <w:w w:val="105"/>
        </w:rPr>
        <w:t xml:space="preserve"> </w:t>
      </w:r>
      <w:r>
        <w:rPr>
          <w:w w:val="105"/>
        </w:rPr>
        <w:t>бревне, с</w:t>
      </w:r>
      <w:r>
        <w:rPr>
          <w:spacing w:val="-8"/>
          <w:w w:val="105"/>
        </w:rPr>
        <w:t xml:space="preserve"> </w:t>
      </w:r>
      <w:r>
        <w:rPr>
          <w:w w:val="105"/>
        </w:rPr>
        <w:t>включением полушпагата, стойки</w:t>
      </w:r>
      <w:r>
        <w:rPr>
          <w:spacing w:val="-1"/>
          <w:w w:val="105"/>
        </w:rPr>
        <w:t xml:space="preserve"> </w:t>
      </w:r>
      <w:r>
        <w:rPr>
          <w:w w:val="105"/>
        </w:rPr>
        <w:t>на</w:t>
      </w:r>
      <w:r>
        <w:rPr>
          <w:spacing w:val="-1"/>
          <w:w w:val="105"/>
        </w:rPr>
        <w:t xml:space="preserve"> </w:t>
      </w:r>
      <w:r>
        <w:rPr>
          <w:w w:val="105"/>
        </w:rPr>
        <w:t>колене</w:t>
      </w:r>
      <w:r>
        <w:rPr>
          <w:spacing w:val="-1"/>
          <w:w w:val="105"/>
        </w:rPr>
        <w:t xml:space="preserve"> </w:t>
      </w:r>
      <w:r>
        <w:rPr>
          <w:w w:val="105"/>
        </w:rPr>
        <w:t>с опорой</w:t>
      </w:r>
      <w:r>
        <w:rPr>
          <w:spacing w:val="-1"/>
          <w:w w:val="105"/>
        </w:rPr>
        <w:t xml:space="preserve"> </w:t>
      </w:r>
      <w:r>
        <w:rPr>
          <w:w w:val="105"/>
        </w:rPr>
        <w:t>на руки</w:t>
      </w:r>
      <w:r>
        <w:rPr>
          <w:spacing w:val="-1"/>
          <w:w w:val="105"/>
        </w:rPr>
        <w:t xml:space="preserve"> </w:t>
      </w:r>
      <w:r>
        <w:rPr>
          <w:w w:val="105"/>
        </w:rPr>
        <w:t>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w:t>
      </w:r>
    </w:p>
    <w:p w14:paraId="5D5D8588" w14:textId="77777777" w:rsidR="0006191A" w:rsidRDefault="00B04A97">
      <w:pPr>
        <w:pStyle w:val="a3"/>
        <w:spacing w:line="261" w:lineRule="exact"/>
        <w:ind w:left="986" w:firstLine="0"/>
      </w:pPr>
      <w:r>
        <w:t>Модуль</w:t>
      </w:r>
      <w:r>
        <w:rPr>
          <w:spacing w:val="30"/>
        </w:rPr>
        <w:t xml:space="preserve"> </w:t>
      </w:r>
      <w:r>
        <w:t>«Лёгкая</w:t>
      </w:r>
      <w:r>
        <w:rPr>
          <w:spacing w:val="19"/>
        </w:rPr>
        <w:t xml:space="preserve"> </w:t>
      </w:r>
      <w:r>
        <w:rPr>
          <w:spacing w:val="-2"/>
        </w:rPr>
        <w:t>атлетика».</w:t>
      </w:r>
    </w:p>
    <w:p w14:paraId="67D8AAE4" w14:textId="77777777" w:rsidR="0006191A" w:rsidRDefault="00B04A97">
      <w:pPr>
        <w:pStyle w:val="a3"/>
        <w:spacing w:before="54" w:line="288" w:lineRule="auto"/>
        <w:ind w:right="858"/>
      </w:pPr>
      <w:r>
        <w:rPr>
          <w:w w:val="105"/>
        </w:rPr>
        <w:t>Техническая подготовка в беговых и прыжковых упражнениях: бег на короткие и длинные</w:t>
      </w:r>
      <w:r>
        <w:rPr>
          <w:spacing w:val="-5"/>
          <w:w w:val="105"/>
        </w:rPr>
        <w:t xml:space="preserve"> </w:t>
      </w:r>
      <w:r>
        <w:rPr>
          <w:w w:val="105"/>
        </w:rPr>
        <w:t>дистанции,</w:t>
      </w:r>
      <w:r>
        <w:rPr>
          <w:spacing w:val="-8"/>
          <w:w w:val="105"/>
        </w:rPr>
        <w:t xml:space="preserve"> </w:t>
      </w:r>
      <w:r>
        <w:rPr>
          <w:w w:val="105"/>
        </w:rPr>
        <w:t>прыжки</w:t>
      </w:r>
      <w:r>
        <w:rPr>
          <w:spacing w:val="-5"/>
          <w:w w:val="105"/>
        </w:rPr>
        <w:t xml:space="preserve"> </w:t>
      </w:r>
      <w:r>
        <w:rPr>
          <w:w w:val="105"/>
        </w:rPr>
        <w:t>в</w:t>
      </w:r>
      <w:r>
        <w:rPr>
          <w:spacing w:val="-5"/>
          <w:w w:val="105"/>
        </w:rPr>
        <w:t xml:space="preserve"> </w:t>
      </w:r>
      <w:r>
        <w:rPr>
          <w:w w:val="105"/>
        </w:rPr>
        <w:t>длину способами «прогнувшись»</w:t>
      </w:r>
      <w:r>
        <w:rPr>
          <w:spacing w:val="-4"/>
          <w:w w:val="105"/>
        </w:rPr>
        <w:t xml:space="preserve"> </w:t>
      </w:r>
      <w:r>
        <w:rPr>
          <w:w w:val="105"/>
        </w:rPr>
        <w:t>и</w:t>
      </w:r>
      <w:r>
        <w:rPr>
          <w:spacing w:val="-5"/>
          <w:w w:val="105"/>
        </w:rPr>
        <w:t xml:space="preserve"> </w:t>
      </w:r>
      <w:r>
        <w:rPr>
          <w:w w:val="105"/>
        </w:rPr>
        <w:t>«согнув</w:t>
      </w:r>
      <w:r>
        <w:rPr>
          <w:spacing w:val="-5"/>
          <w:w w:val="105"/>
        </w:rPr>
        <w:t xml:space="preserve"> </w:t>
      </w:r>
      <w:r>
        <w:rPr>
          <w:w w:val="105"/>
        </w:rPr>
        <w:t>ноги»,</w:t>
      </w:r>
      <w:r>
        <w:rPr>
          <w:spacing w:val="-8"/>
          <w:w w:val="105"/>
        </w:rPr>
        <w:t xml:space="preserve"> </w:t>
      </w:r>
      <w:r>
        <w:rPr>
          <w:w w:val="105"/>
        </w:rPr>
        <w:t>прыжки в высоту способом «перешагивание». Техническая подготовка в метании спортивного снаряда с разбега на дальность.</w:t>
      </w:r>
    </w:p>
    <w:p w14:paraId="7E20C9A9" w14:textId="77777777" w:rsidR="0006191A" w:rsidRDefault="00B04A97">
      <w:pPr>
        <w:pStyle w:val="a3"/>
        <w:spacing w:line="263" w:lineRule="exact"/>
        <w:ind w:left="986" w:firstLine="0"/>
      </w:pPr>
      <w:r>
        <w:rPr>
          <w:w w:val="105"/>
        </w:rPr>
        <w:t>Модуль</w:t>
      </w:r>
      <w:r>
        <w:rPr>
          <w:spacing w:val="-11"/>
          <w:w w:val="105"/>
        </w:rPr>
        <w:t xml:space="preserve"> </w:t>
      </w:r>
      <w:r>
        <w:rPr>
          <w:w w:val="105"/>
        </w:rPr>
        <w:t>«Зимние</w:t>
      </w:r>
      <w:r>
        <w:rPr>
          <w:spacing w:val="-15"/>
          <w:w w:val="105"/>
        </w:rPr>
        <w:t xml:space="preserve"> </w:t>
      </w:r>
      <w:r>
        <w:rPr>
          <w:w w:val="105"/>
        </w:rPr>
        <w:t>виды</w:t>
      </w:r>
      <w:r>
        <w:rPr>
          <w:spacing w:val="-10"/>
          <w:w w:val="105"/>
        </w:rPr>
        <w:t xml:space="preserve"> </w:t>
      </w:r>
      <w:r>
        <w:rPr>
          <w:spacing w:val="-2"/>
          <w:w w:val="105"/>
        </w:rPr>
        <w:t>спорта».</w:t>
      </w:r>
    </w:p>
    <w:p w14:paraId="2EE9FCCB" w14:textId="29CCD4D3" w:rsidR="0006191A" w:rsidRDefault="00B04A97" w:rsidP="00C64E9B">
      <w:pPr>
        <w:pStyle w:val="a3"/>
        <w:spacing w:before="52" w:line="288" w:lineRule="auto"/>
        <w:ind w:right="869"/>
      </w:pPr>
      <w:r>
        <w:rPr>
          <w:w w:val="105"/>
        </w:rPr>
        <w:t>Техническая</w:t>
      </w:r>
      <w:r>
        <w:rPr>
          <w:spacing w:val="-3"/>
          <w:w w:val="105"/>
        </w:rPr>
        <w:t xml:space="preserve"> </w:t>
      </w:r>
      <w:r>
        <w:rPr>
          <w:w w:val="105"/>
        </w:rPr>
        <w:t>подготовка в передвижении лыжными ходами по учебной дистанции: попеременный</w:t>
      </w:r>
      <w:r>
        <w:rPr>
          <w:spacing w:val="15"/>
          <w:w w:val="105"/>
        </w:rPr>
        <w:t xml:space="preserve"> </w:t>
      </w:r>
      <w:r>
        <w:rPr>
          <w:w w:val="105"/>
        </w:rPr>
        <w:t>двухшажный</w:t>
      </w:r>
      <w:r>
        <w:rPr>
          <w:spacing w:val="15"/>
          <w:w w:val="105"/>
        </w:rPr>
        <w:t xml:space="preserve"> </w:t>
      </w:r>
      <w:r>
        <w:rPr>
          <w:w w:val="105"/>
        </w:rPr>
        <w:t>ход,</w:t>
      </w:r>
      <w:r>
        <w:rPr>
          <w:spacing w:val="17"/>
          <w:w w:val="105"/>
        </w:rPr>
        <w:t xml:space="preserve"> </w:t>
      </w:r>
      <w:r>
        <w:rPr>
          <w:w w:val="105"/>
        </w:rPr>
        <w:t>одновременный</w:t>
      </w:r>
      <w:r>
        <w:rPr>
          <w:spacing w:val="21"/>
          <w:w w:val="105"/>
        </w:rPr>
        <w:t xml:space="preserve"> </w:t>
      </w:r>
      <w:r>
        <w:rPr>
          <w:w w:val="105"/>
        </w:rPr>
        <w:t>одношажный</w:t>
      </w:r>
      <w:r>
        <w:rPr>
          <w:spacing w:val="15"/>
          <w:w w:val="105"/>
        </w:rPr>
        <w:t xml:space="preserve"> </w:t>
      </w:r>
      <w:r>
        <w:rPr>
          <w:w w:val="105"/>
        </w:rPr>
        <w:t>ход,</w:t>
      </w:r>
      <w:r>
        <w:rPr>
          <w:spacing w:val="18"/>
          <w:w w:val="105"/>
        </w:rPr>
        <w:t xml:space="preserve"> </w:t>
      </w:r>
      <w:r>
        <w:rPr>
          <w:w w:val="105"/>
        </w:rPr>
        <w:t>способы</w:t>
      </w:r>
      <w:r>
        <w:rPr>
          <w:spacing w:val="13"/>
          <w:w w:val="105"/>
        </w:rPr>
        <w:t xml:space="preserve"> </w:t>
      </w:r>
      <w:r>
        <w:rPr>
          <w:w w:val="105"/>
        </w:rPr>
        <w:t>перехода</w:t>
      </w:r>
      <w:r>
        <w:rPr>
          <w:spacing w:val="20"/>
          <w:w w:val="105"/>
        </w:rPr>
        <w:t xml:space="preserve"> </w:t>
      </w:r>
      <w:r>
        <w:rPr>
          <w:spacing w:val="-10"/>
          <w:w w:val="105"/>
        </w:rPr>
        <w:t>с</w:t>
      </w:r>
      <w:r>
        <w:rPr>
          <w:w w:val="105"/>
        </w:rPr>
        <w:t>одного</w:t>
      </w:r>
      <w:r>
        <w:rPr>
          <w:spacing w:val="-10"/>
          <w:w w:val="105"/>
        </w:rPr>
        <w:t xml:space="preserve"> </w:t>
      </w:r>
      <w:r>
        <w:rPr>
          <w:w w:val="105"/>
        </w:rPr>
        <w:t>лыжного</w:t>
      </w:r>
      <w:r>
        <w:rPr>
          <w:spacing w:val="-10"/>
          <w:w w:val="105"/>
        </w:rPr>
        <w:t xml:space="preserve"> </w:t>
      </w:r>
      <w:r>
        <w:rPr>
          <w:w w:val="105"/>
        </w:rPr>
        <w:t>хода</w:t>
      </w:r>
      <w:r>
        <w:rPr>
          <w:spacing w:val="-10"/>
          <w:w w:val="105"/>
        </w:rPr>
        <w:t xml:space="preserve"> </w:t>
      </w:r>
      <w:r>
        <w:rPr>
          <w:w w:val="105"/>
        </w:rPr>
        <w:t>на</w:t>
      </w:r>
      <w:r>
        <w:rPr>
          <w:spacing w:val="-11"/>
          <w:w w:val="105"/>
        </w:rPr>
        <w:t xml:space="preserve"> </w:t>
      </w:r>
      <w:r>
        <w:rPr>
          <w:spacing w:val="-2"/>
          <w:w w:val="105"/>
        </w:rPr>
        <w:t>другой.</w:t>
      </w:r>
    </w:p>
    <w:p w14:paraId="6193C7D8" w14:textId="77777777" w:rsidR="0006191A" w:rsidRDefault="00B04A97">
      <w:pPr>
        <w:pStyle w:val="a3"/>
        <w:spacing w:before="60"/>
        <w:ind w:left="986" w:firstLine="0"/>
      </w:pPr>
      <w:r>
        <w:rPr>
          <w:w w:val="105"/>
        </w:rPr>
        <w:t>Модуль</w:t>
      </w:r>
      <w:r>
        <w:rPr>
          <w:spacing w:val="-13"/>
          <w:w w:val="105"/>
        </w:rPr>
        <w:t xml:space="preserve"> </w:t>
      </w:r>
      <w:r>
        <w:rPr>
          <w:spacing w:val="-2"/>
          <w:w w:val="105"/>
        </w:rPr>
        <w:t>«Плавание».</w:t>
      </w:r>
    </w:p>
    <w:p w14:paraId="7D6689F9" w14:textId="77777777" w:rsidR="0006191A" w:rsidRDefault="00B04A97">
      <w:pPr>
        <w:pStyle w:val="a3"/>
        <w:spacing w:before="52" w:line="288" w:lineRule="auto"/>
        <w:ind w:right="876"/>
      </w:pPr>
      <w:r>
        <w:rPr>
          <w:w w:val="105"/>
        </w:rPr>
        <w:t>Брасс: подводящие упражнения и плавание в полной координации. Повороты при плавании брассом.</w:t>
      </w:r>
    </w:p>
    <w:p w14:paraId="61C813DC" w14:textId="77777777" w:rsidR="0006191A" w:rsidRDefault="00B04A97">
      <w:pPr>
        <w:pStyle w:val="a3"/>
        <w:spacing w:line="263" w:lineRule="exact"/>
        <w:ind w:left="986" w:firstLine="0"/>
      </w:pPr>
      <w:r>
        <w:t>Модуль</w:t>
      </w:r>
      <w:r>
        <w:rPr>
          <w:spacing w:val="40"/>
        </w:rPr>
        <w:t xml:space="preserve"> </w:t>
      </w:r>
      <w:r>
        <w:t>«Спортивные</w:t>
      </w:r>
      <w:r>
        <w:rPr>
          <w:spacing w:val="34"/>
        </w:rPr>
        <w:t xml:space="preserve"> </w:t>
      </w:r>
      <w:r>
        <w:rPr>
          <w:spacing w:val="-2"/>
        </w:rPr>
        <w:t>игры».</w:t>
      </w:r>
    </w:p>
    <w:p w14:paraId="53AEC93F" w14:textId="77777777" w:rsidR="0006191A" w:rsidRDefault="00B04A97">
      <w:pPr>
        <w:pStyle w:val="a3"/>
        <w:spacing w:before="53" w:line="288" w:lineRule="auto"/>
        <w:ind w:right="870"/>
      </w:pPr>
      <w:r>
        <w:rPr>
          <w:w w:val="105"/>
        </w:rPr>
        <w:t>Баскетбол. Техническая подготовка в игровых действиях: ведение, передачи, приёмы и броски мяча на месте, в прыжке, после ведения.</w:t>
      </w:r>
    </w:p>
    <w:p w14:paraId="736B460F" w14:textId="77777777" w:rsidR="0006191A" w:rsidRDefault="00B04A97">
      <w:pPr>
        <w:pStyle w:val="a3"/>
        <w:spacing w:line="288" w:lineRule="auto"/>
        <w:ind w:right="869"/>
      </w:pPr>
      <w:r>
        <w:t xml:space="preserve">Волейбол. Техническая подготовка в игровых действиях: подачи мяча в разные зоны </w:t>
      </w:r>
      <w:r>
        <w:rPr>
          <w:w w:val="105"/>
        </w:rPr>
        <w:t>площадки соперника, приёмы и передачи на месте</w:t>
      </w:r>
      <w:r>
        <w:rPr>
          <w:spacing w:val="-2"/>
          <w:w w:val="105"/>
        </w:rPr>
        <w:t xml:space="preserve"> </w:t>
      </w:r>
      <w:r>
        <w:rPr>
          <w:w w:val="105"/>
        </w:rPr>
        <w:t>и в движении, удары и блокировка.</w:t>
      </w:r>
    </w:p>
    <w:p w14:paraId="756B94EC" w14:textId="77777777" w:rsidR="0006191A" w:rsidRDefault="00B04A97">
      <w:pPr>
        <w:pStyle w:val="a3"/>
        <w:spacing w:line="288" w:lineRule="auto"/>
        <w:ind w:right="870"/>
      </w:pPr>
      <w:r>
        <w:t xml:space="preserve">Футбол. Техническая подготовка в игровых действиях: ведение, приёмы и передачи, </w:t>
      </w:r>
      <w:r>
        <w:rPr>
          <w:w w:val="105"/>
        </w:rPr>
        <w:t>остановки и удары по мячу с места и в движении.</w:t>
      </w:r>
    </w:p>
    <w:p w14:paraId="3B3D1C18" w14:textId="77777777" w:rsidR="0006191A" w:rsidRDefault="00B04A97">
      <w:pPr>
        <w:pStyle w:val="a3"/>
        <w:spacing w:line="290" w:lineRule="auto"/>
        <w:ind w:right="864"/>
      </w:pPr>
      <w:r>
        <w:rPr>
          <w:w w:val="105"/>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326B9006" w14:textId="77777777" w:rsidR="0006191A" w:rsidRDefault="00B04A97">
      <w:pPr>
        <w:pStyle w:val="a3"/>
        <w:spacing w:line="262" w:lineRule="exact"/>
        <w:ind w:left="986" w:firstLine="0"/>
      </w:pPr>
      <w:r>
        <w:rPr>
          <w:w w:val="105"/>
        </w:rPr>
        <w:t>Модуль</w:t>
      </w:r>
      <w:r>
        <w:rPr>
          <w:spacing w:val="-13"/>
          <w:w w:val="105"/>
        </w:rPr>
        <w:t xml:space="preserve"> </w:t>
      </w:r>
      <w:r>
        <w:rPr>
          <w:spacing w:val="-2"/>
          <w:w w:val="105"/>
        </w:rPr>
        <w:t>«Спорт».</w:t>
      </w:r>
    </w:p>
    <w:p w14:paraId="6380FEB5" w14:textId="77777777" w:rsidR="0006191A" w:rsidRDefault="00B04A97">
      <w:pPr>
        <w:pStyle w:val="a3"/>
        <w:spacing w:before="50" w:line="288" w:lineRule="auto"/>
        <w:ind w:right="863"/>
      </w:pPr>
      <w:r>
        <w:rPr>
          <w:w w:val="105"/>
        </w:rPr>
        <w:t>Физическая подготовка к выполнению нормативов Комплекса ГТО с использованием</w:t>
      </w:r>
      <w:r>
        <w:rPr>
          <w:spacing w:val="-16"/>
          <w:w w:val="105"/>
        </w:rPr>
        <w:t xml:space="preserve"> </w:t>
      </w:r>
      <w:r>
        <w:rPr>
          <w:w w:val="105"/>
        </w:rPr>
        <w:t>средств</w:t>
      </w:r>
      <w:r>
        <w:rPr>
          <w:spacing w:val="-15"/>
          <w:w w:val="105"/>
        </w:rPr>
        <w:t xml:space="preserve"> </w:t>
      </w:r>
      <w:r>
        <w:rPr>
          <w:w w:val="105"/>
        </w:rPr>
        <w:t>базовой</w:t>
      </w:r>
      <w:r>
        <w:rPr>
          <w:spacing w:val="-15"/>
          <w:w w:val="105"/>
        </w:rPr>
        <w:t xml:space="preserve"> </w:t>
      </w:r>
      <w:r>
        <w:rPr>
          <w:w w:val="105"/>
        </w:rPr>
        <w:t>физической</w:t>
      </w:r>
      <w:r>
        <w:rPr>
          <w:spacing w:val="-15"/>
          <w:w w:val="105"/>
        </w:rPr>
        <w:t xml:space="preserve"> </w:t>
      </w:r>
      <w:r>
        <w:rPr>
          <w:w w:val="105"/>
        </w:rPr>
        <w:t>подготовки,</w:t>
      </w:r>
      <w:r>
        <w:rPr>
          <w:spacing w:val="-15"/>
          <w:w w:val="105"/>
        </w:rPr>
        <w:t xml:space="preserve"> </w:t>
      </w:r>
      <w:r>
        <w:rPr>
          <w:w w:val="105"/>
        </w:rPr>
        <w:t>видов</w:t>
      </w:r>
      <w:r>
        <w:rPr>
          <w:spacing w:val="-15"/>
          <w:w w:val="105"/>
        </w:rPr>
        <w:t xml:space="preserve"> </w:t>
      </w:r>
      <w:r>
        <w:rPr>
          <w:w w:val="105"/>
        </w:rPr>
        <w:t>спорта</w:t>
      </w:r>
      <w:r>
        <w:rPr>
          <w:spacing w:val="-13"/>
          <w:w w:val="105"/>
        </w:rPr>
        <w:t xml:space="preserve"> </w:t>
      </w:r>
      <w:r>
        <w:rPr>
          <w:w w:val="105"/>
        </w:rPr>
        <w:t>и</w:t>
      </w:r>
      <w:r>
        <w:rPr>
          <w:spacing w:val="-15"/>
          <w:w w:val="105"/>
        </w:rPr>
        <w:t xml:space="preserve"> </w:t>
      </w:r>
      <w:r>
        <w:rPr>
          <w:w w:val="105"/>
        </w:rPr>
        <w:t>оздоровительных систем физической культуры, национальных видов спорта, культурно-этнических игр.</w:t>
      </w:r>
    </w:p>
    <w:p w14:paraId="66B85F5C" w14:textId="77777777" w:rsidR="0006191A" w:rsidRDefault="00B04A97">
      <w:pPr>
        <w:pStyle w:val="a3"/>
        <w:spacing w:line="288" w:lineRule="auto"/>
        <w:ind w:left="986" w:right="2523" w:firstLine="0"/>
      </w:pPr>
      <w:r>
        <w:t xml:space="preserve">Программа вариативного модуля «Базовая физическая подготовка». </w:t>
      </w:r>
      <w:r>
        <w:rPr>
          <w:w w:val="105"/>
        </w:rPr>
        <w:t>Развитие силовых способностей.</w:t>
      </w:r>
    </w:p>
    <w:p w14:paraId="4A2F450E" w14:textId="77777777" w:rsidR="0006191A" w:rsidRDefault="00B04A97">
      <w:pPr>
        <w:pStyle w:val="a3"/>
        <w:spacing w:line="288" w:lineRule="auto"/>
        <w:ind w:right="853"/>
      </w:pPr>
      <w:r>
        <w:rPr>
          <w:w w:val="105"/>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w:t>
      </w:r>
      <w:r>
        <w:t xml:space="preserve">(брусьях, перекладинах, гимнастической стенке и других снарядах). Броски набивного мяча </w:t>
      </w:r>
      <w:r>
        <w:rPr>
          <w:w w:val="105"/>
        </w:rPr>
        <w:t>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w:t>
      </w:r>
      <w:r>
        <w:rPr>
          <w:spacing w:val="-15"/>
          <w:w w:val="105"/>
        </w:rPr>
        <w:t xml:space="preserve"> </w:t>
      </w:r>
      <w:r>
        <w:rPr>
          <w:w w:val="105"/>
        </w:rPr>
        <w:t>и</w:t>
      </w:r>
      <w:r>
        <w:rPr>
          <w:spacing w:val="-10"/>
          <w:w w:val="105"/>
        </w:rPr>
        <w:t xml:space="preserve"> </w:t>
      </w:r>
      <w:r>
        <w:rPr>
          <w:w w:val="105"/>
        </w:rPr>
        <w:t>другие</w:t>
      </w:r>
      <w:r>
        <w:rPr>
          <w:spacing w:val="-10"/>
          <w:w w:val="105"/>
        </w:rPr>
        <w:t xml:space="preserve"> </w:t>
      </w:r>
      <w:r>
        <w:rPr>
          <w:w w:val="105"/>
        </w:rPr>
        <w:t>упражнения).</w:t>
      </w:r>
      <w:r>
        <w:rPr>
          <w:spacing w:val="-14"/>
          <w:w w:val="105"/>
        </w:rPr>
        <w:t xml:space="preserve"> </w:t>
      </w:r>
      <w:r>
        <w:rPr>
          <w:w w:val="105"/>
        </w:rPr>
        <w:t>Бег</w:t>
      </w:r>
      <w:r>
        <w:rPr>
          <w:spacing w:val="-9"/>
          <w:w w:val="105"/>
        </w:rPr>
        <w:t xml:space="preserve"> </w:t>
      </w:r>
      <w:r>
        <w:rPr>
          <w:w w:val="105"/>
        </w:rPr>
        <w:t>с</w:t>
      </w:r>
      <w:r>
        <w:rPr>
          <w:spacing w:val="-16"/>
          <w:w w:val="105"/>
        </w:rPr>
        <w:t xml:space="preserve"> </w:t>
      </w:r>
      <w:r>
        <w:rPr>
          <w:w w:val="105"/>
        </w:rPr>
        <w:t>дополнительным</w:t>
      </w:r>
      <w:r>
        <w:rPr>
          <w:spacing w:val="-5"/>
          <w:w w:val="105"/>
        </w:rPr>
        <w:t xml:space="preserve"> </w:t>
      </w:r>
      <w:r>
        <w:rPr>
          <w:w w:val="105"/>
        </w:rPr>
        <w:t>отягощением</w:t>
      </w:r>
      <w:r>
        <w:rPr>
          <w:spacing w:val="-12"/>
          <w:w w:val="105"/>
        </w:rPr>
        <w:t xml:space="preserve"> </w:t>
      </w:r>
      <w:r>
        <w:rPr>
          <w:w w:val="105"/>
        </w:rPr>
        <w:t>(в</w:t>
      </w:r>
      <w:r>
        <w:rPr>
          <w:spacing w:val="-10"/>
          <w:w w:val="105"/>
        </w:rPr>
        <w:t xml:space="preserve"> </w:t>
      </w:r>
      <w:r>
        <w:rPr>
          <w:w w:val="105"/>
        </w:rPr>
        <w:t>горку</w:t>
      </w:r>
      <w:r>
        <w:rPr>
          <w:spacing w:val="-15"/>
          <w:w w:val="105"/>
        </w:rPr>
        <w:t xml:space="preserve"> </w:t>
      </w:r>
      <w:r>
        <w:rPr>
          <w:w w:val="105"/>
        </w:rPr>
        <w:t>и</w:t>
      </w:r>
      <w:r>
        <w:rPr>
          <w:spacing w:val="-10"/>
          <w:w w:val="105"/>
        </w:rPr>
        <w:t xml:space="preserve"> </w:t>
      </w:r>
      <w:r>
        <w:rPr>
          <w:w w:val="105"/>
        </w:rPr>
        <w:t>с</w:t>
      </w:r>
      <w:r>
        <w:rPr>
          <w:spacing w:val="-16"/>
          <w:w w:val="105"/>
        </w:rPr>
        <w:t xml:space="preserve"> </w:t>
      </w:r>
      <w:r>
        <w:rPr>
          <w:w w:val="105"/>
        </w:rPr>
        <w:t>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w:t>
      </w:r>
      <w:r>
        <w:rPr>
          <w:spacing w:val="-1"/>
          <w:w w:val="105"/>
        </w:rPr>
        <w:t xml:space="preserve"> </w:t>
      </w:r>
      <w:r>
        <w:rPr>
          <w:w w:val="105"/>
        </w:rPr>
        <w:t>на спине). Подвижные</w:t>
      </w:r>
      <w:r>
        <w:rPr>
          <w:spacing w:val="-5"/>
          <w:w w:val="105"/>
        </w:rPr>
        <w:t xml:space="preserve"> </w:t>
      </w:r>
      <w:r>
        <w:rPr>
          <w:w w:val="105"/>
        </w:rPr>
        <w:t xml:space="preserve">игры с силовой направленностью (импровизированный баскетбол с набивным мячом и другие </w:t>
      </w:r>
      <w:r>
        <w:rPr>
          <w:spacing w:val="-2"/>
          <w:w w:val="105"/>
        </w:rPr>
        <w:t>игры).</w:t>
      </w:r>
    </w:p>
    <w:p w14:paraId="127914DD" w14:textId="77777777" w:rsidR="0006191A" w:rsidRDefault="00B04A97">
      <w:pPr>
        <w:pStyle w:val="a3"/>
        <w:spacing w:line="264" w:lineRule="exact"/>
        <w:ind w:left="986" w:firstLine="0"/>
      </w:pPr>
      <w:r>
        <w:t>Развитие</w:t>
      </w:r>
      <w:r>
        <w:rPr>
          <w:spacing w:val="36"/>
        </w:rPr>
        <w:t xml:space="preserve"> </w:t>
      </w:r>
      <w:r>
        <w:t>скоростных</w:t>
      </w:r>
      <w:r>
        <w:rPr>
          <w:spacing w:val="38"/>
        </w:rPr>
        <w:t xml:space="preserve"> </w:t>
      </w:r>
      <w:r>
        <w:rPr>
          <w:spacing w:val="-2"/>
        </w:rPr>
        <w:t>способностей.</w:t>
      </w:r>
    </w:p>
    <w:p w14:paraId="7F51450D" w14:textId="4790C06C" w:rsidR="0006191A" w:rsidRDefault="00B04A97" w:rsidP="00C64E9B">
      <w:pPr>
        <w:pStyle w:val="a3"/>
        <w:spacing w:before="52" w:line="288" w:lineRule="auto"/>
        <w:ind w:right="854"/>
      </w:pPr>
      <w:r>
        <w:rPr>
          <w:w w:val="105"/>
        </w:rPr>
        <w:t>Бег</w:t>
      </w:r>
      <w:r>
        <w:rPr>
          <w:spacing w:val="-9"/>
          <w:w w:val="105"/>
        </w:rPr>
        <w:t xml:space="preserve"> </w:t>
      </w:r>
      <w:r>
        <w:rPr>
          <w:w w:val="105"/>
        </w:rPr>
        <w:t>на</w:t>
      </w:r>
      <w:r>
        <w:rPr>
          <w:spacing w:val="-10"/>
          <w:w w:val="105"/>
        </w:rPr>
        <w:t xml:space="preserve"> </w:t>
      </w:r>
      <w:r>
        <w:rPr>
          <w:w w:val="105"/>
        </w:rPr>
        <w:t>месте</w:t>
      </w:r>
      <w:r>
        <w:rPr>
          <w:spacing w:val="-10"/>
          <w:w w:val="105"/>
        </w:rPr>
        <w:t xml:space="preserve"> </w:t>
      </w:r>
      <w:r>
        <w:rPr>
          <w:w w:val="105"/>
        </w:rPr>
        <w:t>в</w:t>
      </w:r>
      <w:r>
        <w:rPr>
          <w:spacing w:val="-10"/>
          <w:w w:val="105"/>
        </w:rPr>
        <w:t xml:space="preserve"> </w:t>
      </w:r>
      <w:r>
        <w:rPr>
          <w:w w:val="105"/>
        </w:rPr>
        <w:t>максимальном</w:t>
      </w:r>
      <w:r>
        <w:rPr>
          <w:spacing w:val="-5"/>
          <w:w w:val="105"/>
        </w:rPr>
        <w:t xml:space="preserve"> </w:t>
      </w:r>
      <w:r>
        <w:rPr>
          <w:w w:val="105"/>
        </w:rPr>
        <w:t>темпе</w:t>
      </w:r>
      <w:r>
        <w:rPr>
          <w:spacing w:val="-10"/>
          <w:w w:val="105"/>
        </w:rPr>
        <w:t xml:space="preserve"> </w:t>
      </w:r>
      <w:r>
        <w:rPr>
          <w:w w:val="105"/>
        </w:rPr>
        <w:t>(в</w:t>
      </w:r>
      <w:r>
        <w:rPr>
          <w:spacing w:val="-4"/>
          <w:w w:val="105"/>
        </w:rPr>
        <w:t xml:space="preserve"> </w:t>
      </w:r>
      <w:r>
        <w:rPr>
          <w:w w:val="105"/>
        </w:rPr>
        <w:t>упоре</w:t>
      </w:r>
      <w:r>
        <w:rPr>
          <w:spacing w:val="-4"/>
          <w:w w:val="105"/>
        </w:rPr>
        <w:t xml:space="preserve"> </w:t>
      </w:r>
      <w:r>
        <w:rPr>
          <w:w w:val="105"/>
        </w:rPr>
        <w:t>о</w:t>
      </w:r>
      <w:r>
        <w:rPr>
          <w:spacing w:val="-15"/>
          <w:w w:val="105"/>
        </w:rPr>
        <w:t xml:space="preserve"> </w:t>
      </w:r>
      <w:r>
        <w:rPr>
          <w:w w:val="105"/>
        </w:rPr>
        <w:t>гимнастическую</w:t>
      </w:r>
      <w:r>
        <w:rPr>
          <w:spacing w:val="-4"/>
          <w:w w:val="105"/>
        </w:rPr>
        <w:t xml:space="preserve"> </w:t>
      </w:r>
      <w:r>
        <w:rPr>
          <w:w w:val="105"/>
        </w:rPr>
        <w:t>стенку</w:t>
      </w:r>
      <w:r>
        <w:rPr>
          <w:spacing w:val="-3"/>
          <w:w w:val="105"/>
        </w:rPr>
        <w:t xml:space="preserve"> </w:t>
      </w:r>
      <w:r>
        <w:rPr>
          <w:w w:val="105"/>
        </w:rPr>
        <w:t>и</w:t>
      </w:r>
      <w:r>
        <w:rPr>
          <w:spacing w:val="-10"/>
          <w:w w:val="105"/>
        </w:rPr>
        <w:t xml:space="preserve"> </w:t>
      </w:r>
      <w:r>
        <w:rPr>
          <w:w w:val="105"/>
        </w:rPr>
        <w:t>без</w:t>
      </w:r>
      <w:r>
        <w:rPr>
          <w:spacing w:val="15"/>
          <w:w w:val="105"/>
        </w:rPr>
        <w:t xml:space="preserve"> </w:t>
      </w:r>
      <w:r>
        <w:rPr>
          <w:w w:val="105"/>
        </w:rPr>
        <w:t>упора). Челночный</w:t>
      </w:r>
      <w:r>
        <w:rPr>
          <w:spacing w:val="-16"/>
          <w:w w:val="105"/>
        </w:rPr>
        <w:t xml:space="preserve"> </w:t>
      </w:r>
      <w:r>
        <w:rPr>
          <w:w w:val="105"/>
        </w:rPr>
        <w:t>бег.</w:t>
      </w:r>
      <w:r>
        <w:rPr>
          <w:spacing w:val="-15"/>
          <w:w w:val="105"/>
        </w:rPr>
        <w:t xml:space="preserve"> </w:t>
      </w:r>
      <w:r>
        <w:rPr>
          <w:w w:val="105"/>
        </w:rPr>
        <w:t>Бег</w:t>
      </w:r>
      <w:r>
        <w:rPr>
          <w:spacing w:val="-15"/>
          <w:w w:val="105"/>
        </w:rPr>
        <w:t xml:space="preserve"> </w:t>
      </w:r>
      <w:r>
        <w:rPr>
          <w:w w:val="105"/>
        </w:rPr>
        <w:t>по</w:t>
      </w:r>
      <w:r>
        <w:rPr>
          <w:spacing w:val="-15"/>
          <w:w w:val="105"/>
        </w:rPr>
        <w:t xml:space="preserve"> </w:t>
      </w:r>
      <w:r>
        <w:rPr>
          <w:w w:val="105"/>
        </w:rPr>
        <w:t>разметкам</w:t>
      </w:r>
      <w:r>
        <w:rPr>
          <w:spacing w:val="-15"/>
          <w:w w:val="105"/>
        </w:rPr>
        <w:t xml:space="preserve"> </w:t>
      </w:r>
      <w:r>
        <w:rPr>
          <w:w w:val="105"/>
        </w:rPr>
        <w:t>с</w:t>
      </w:r>
      <w:r>
        <w:rPr>
          <w:spacing w:val="-15"/>
          <w:w w:val="105"/>
        </w:rPr>
        <w:t xml:space="preserve"> </w:t>
      </w:r>
      <w:r>
        <w:rPr>
          <w:w w:val="105"/>
        </w:rPr>
        <w:t>максимальным</w:t>
      </w:r>
      <w:r>
        <w:rPr>
          <w:spacing w:val="-15"/>
          <w:w w:val="105"/>
        </w:rPr>
        <w:t xml:space="preserve"> </w:t>
      </w:r>
      <w:r>
        <w:rPr>
          <w:w w:val="105"/>
        </w:rPr>
        <w:t>темпом.</w:t>
      </w:r>
      <w:r>
        <w:rPr>
          <w:spacing w:val="-15"/>
          <w:w w:val="105"/>
        </w:rPr>
        <w:t xml:space="preserve"> </w:t>
      </w:r>
      <w:r>
        <w:rPr>
          <w:w w:val="105"/>
        </w:rPr>
        <w:t>Повторный</w:t>
      </w:r>
      <w:r>
        <w:rPr>
          <w:spacing w:val="-12"/>
          <w:w w:val="105"/>
        </w:rPr>
        <w:t xml:space="preserve"> </w:t>
      </w:r>
      <w:r>
        <w:rPr>
          <w:w w:val="105"/>
        </w:rPr>
        <w:t>бег</w:t>
      </w:r>
      <w:r>
        <w:rPr>
          <w:spacing w:val="-10"/>
          <w:w w:val="105"/>
        </w:rPr>
        <w:t xml:space="preserve"> </w:t>
      </w:r>
      <w:r>
        <w:rPr>
          <w:w w:val="105"/>
        </w:rPr>
        <w:t>с</w:t>
      </w:r>
      <w:r>
        <w:rPr>
          <w:spacing w:val="-16"/>
          <w:w w:val="105"/>
        </w:rPr>
        <w:t xml:space="preserve"> </w:t>
      </w:r>
      <w:r>
        <w:rPr>
          <w:w w:val="105"/>
        </w:rPr>
        <w:t>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w:t>
      </w:r>
      <w:r>
        <w:rPr>
          <w:spacing w:val="-1"/>
          <w:w w:val="105"/>
        </w:rPr>
        <w:t xml:space="preserve"> </w:t>
      </w:r>
      <w:r>
        <w:rPr>
          <w:w w:val="105"/>
        </w:rPr>
        <w:t>мяча ногами с</w:t>
      </w:r>
      <w:r>
        <w:rPr>
          <w:spacing w:val="-2"/>
          <w:w w:val="105"/>
        </w:rPr>
        <w:t xml:space="preserve"> </w:t>
      </w:r>
      <w:r>
        <w:rPr>
          <w:w w:val="105"/>
        </w:rPr>
        <w:t>ускорениями по</w:t>
      </w:r>
      <w:r>
        <w:rPr>
          <w:spacing w:val="-1"/>
          <w:w w:val="105"/>
        </w:rPr>
        <w:t xml:space="preserve"> </w:t>
      </w:r>
      <w:r>
        <w:rPr>
          <w:w w:val="105"/>
        </w:rPr>
        <w:t>прямой, по</w:t>
      </w:r>
      <w:r>
        <w:rPr>
          <w:spacing w:val="-1"/>
          <w:w w:val="105"/>
        </w:rPr>
        <w:t xml:space="preserve"> </w:t>
      </w:r>
      <w:r>
        <w:rPr>
          <w:w w:val="105"/>
        </w:rPr>
        <w:t>кругу, вокруг стоек. Прыжки через скакалку</w:t>
      </w:r>
      <w:r>
        <w:rPr>
          <w:spacing w:val="-1"/>
          <w:w w:val="105"/>
        </w:rPr>
        <w:t xml:space="preserve"> </w:t>
      </w:r>
      <w:r>
        <w:rPr>
          <w:w w:val="105"/>
        </w:rPr>
        <w:t>на месте</w:t>
      </w:r>
      <w:r>
        <w:rPr>
          <w:spacing w:val="-2"/>
          <w:w w:val="105"/>
        </w:rPr>
        <w:t xml:space="preserve"> </w:t>
      </w:r>
      <w:r>
        <w:rPr>
          <w:w w:val="105"/>
        </w:rPr>
        <w:t>и в движении с</w:t>
      </w:r>
      <w:r>
        <w:rPr>
          <w:spacing w:val="-2"/>
          <w:w w:val="105"/>
        </w:rPr>
        <w:t xml:space="preserve"> </w:t>
      </w:r>
      <w:r>
        <w:rPr>
          <w:w w:val="105"/>
        </w:rPr>
        <w:t>максимальной частотой прыжков. Преодоление</w:t>
      </w:r>
      <w:r>
        <w:rPr>
          <w:spacing w:val="-2"/>
          <w:w w:val="105"/>
        </w:rPr>
        <w:t xml:space="preserve"> </w:t>
      </w:r>
      <w:r>
        <w:rPr>
          <w:w w:val="105"/>
        </w:rPr>
        <w:t>полосыпрепятствий, включающей</w:t>
      </w:r>
      <w:r>
        <w:rPr>
          <w:spacing w:val="-2"/>
          <w:w w:val="105"/>
        </w:rPr>
        <w:t xml:space="preserve"> </w:t>
      </w:r>
      <w:r>
        <w:rPr>
          <w:w w:val="105"/>
        </w:rPr>
        <w:t>в себя:</w:t>
      </w:r>
      <w:r>
        <w:rPr>
          <w:spacing w:val="-6"/>
          <w:w w:val="105"/>
        </w:rPr>
        <w:t xml:space="preserve"> </w:t>
      </w:r>
      <w:r>
        <w:rPr>
          <w:w w:val="105"/>
        </w:rPr>
        <w:t>прыжки</w:t>
      </w:r>
      <w:r>
        <w:rPr>
          <w:spacing w:val="-2"/>
          <w:w w:val="105"/>
        </w:rPr>
        <w:t xml:space="preserve"> </w:t>
      </w:r>
      <w:r>
        <w:rPr>
          <w:w w:val="105"/>
        </w:rPr>
        <w:t>на разную высоту</w:t>
      </w:r>
      <w:r>
        <w:rPr>
          <w:spacing w:val="-1"/>
          <w:w w:val="105"/>
        </w:rPr>
        <w:t xml:space="preserve"> </w:t>
      </w:r>
      <w:r>
        <w:rPr>
          <w:w w:val="105"/>
        </w:rPr>
        <w:t>и</w:t>
      </w:r>
      <w:r>
        <w:rPr>
          <w:spacing w:val="-2"/>
          <w:w w:val="105"/>
        </w:rPr>
        <w:t xml:space="preserve"> </w:t>
      </w:r>
      <w:r>
        <w:rPr>
          <w:w w:val="105"/>
        </w:rPr>
        <w:t>длину, по</w:t>
      </w:r>
      <w:r>
        <w:rPr>
          <w:spacing w:val="-1"/>
          <w:w w:val="105"/>
        </w:rPr>
        <w:t xml:space="preserve"> </w:t>
      </w:r>
      <w:r>
        <w:rPr>
          <w:w w:val="105"/>
        </w:rPr>
        <w:t>разметкам,</w:t>
      </w:r>
      <w:r>
        <w:rPr>
          <w:spacing w:val="-6"/>
          <w:w w:val="105"/>
        </w:rPr>
        <w:t xml:space="preserve"> </w:t>
      </w:r>
      <w:r>
        <w:rPr>
          <w:w w:val="105"/>
        </w:rPr>
        <w:t xml:space="preserve">бег с </w:t>
      </w:r>
      <w:r>
        <w:t>максимальной</w:t>
      </w:r>
      <w:r>
        <w:rPr>
          <w:spacing w:val="37"/>
        </w:rPr>
        <w:t xml:space="preserve"> </w:t>
      </w:r>
      <w:r>
        <w:t>скоростью</w:t>
      </w:r>
      <w:r>
        <w:rPr>
          <w:spacing w:val="25"/>
        </w:rPr>
        <w:t xml:space="preserve"> </w:t>
      </w:r>
      <w:r>
        <w:t>в</w:t>
      </w:r>
      <w:r>
        <w:rPr>
          <w:spacing w:val="26"/>
        </w:rPr>
        <w:t xml:space="preserve"> </w:t>
      </w:r>
      <w:r>
        <w:t>разных направлениях и</w:t>
      </w:r>
      <w:r>
        <w:rPr>
          <w:spacing w:val="37"/>
        </w:rPr>
        <w:t xml:space="preserve"> </w:t>
      </w:r>
      <w:r>
        <w:t>с преодолением</w:t>
      </w:r>
      <w:r>
        <w:rPr>
          <w:spacing w:val="34"/>
        </w:rPr>
        <w:t xml:space="preserve"> </w:t>
      </w:r>
      <w:r>
        <w:t>опор</w:t>
      </w:r>
      <w:r>
        <w:rPr>
          <w:spacing w:val="28"/>
        </w:rPr>
        <w:t xml:space="preserve"> </w:t>
      </w:r>
      <w:r>
        <w:t>различной</w:t>
      </w:r>
      <w:r>
        <w:rPr>
          <w:spacing w:val="25"/>
        </w:rPr>
        <w:t xml:space="preserve"> </w:t>
      </w:r>
      <w:r>
        <w:t xml:space="preserve">высоты </w:t>
      </w:r>
      <w:r>
        <w:rPr>
          <w:w w:val="105"/>
        </w:rPr>
        <w:t xml:space="preserve">и ширины, повороты, обегание различных предметов (легкоатлетических стоек, мячей, </w:t>
      </w:r>
      <w:r>
        <w:t xml:space="preserve">лежащих на полу или подвешенных на высоте). Эстафеты и подвижные игры со скоростной </w:t>
      </w:r>
      <w:r>
        <w:rPr>
          <w:w w:val="105"/>
        </w:rPr>
        <w:t>направленностью. Технические действия из базовых видов спорта, выполняемые с максимальной скоростью движений.</w:t>
      </w:r>
    </w:p>
    <w:p w14:paraId="6BD2FF94" w14:textId="77777777" w:rsidR="0006191A" w:rsidRDefault="00B04A97">
      <w:pPr>
        <w:pStyle w:val="a3"/>
        <w:spacing w:before="5"/>
        <w:ind w:left="986" w:firstLine="0"/>
      </w:pPr>
      <w:r>
        <w:t>Развитие</w:t>
      </w:r>
      <w:r>
        <w:rPr>
          <w:spacing w:val="28"/>
        </w:rPr>
        <w:t xml:space="preserve"> </w:t>
      </w:r>
      <w:r>
        <w:rPr>
          <w:spacing w:val="-2"/>
        </w:rPr>
        <w:t>выносливости.</w:t>
      </w:r>
    </w:p>
    <w:p w14:paraId="18A3B459" w14:textId="77777777" w:rsidR="0006191A" w:rsidRDefault="00B04A97">
      <w:pPr>
        <w:pStyle w:val="a3"/>
        <w:spacing w:before="52" w:line="288" w:lineRule="auto"/>
        <w:ind w:right="876"/>
      </w:pPr>
      <w:r>
        <w:rPr>
          <w:w w:val="105"/>
        </w:rP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14:paraId="5B4A7D3E" w14:textId="77777777" w:rsidR="0006191A" w:rsidRDefault="00B04A97">
      <w:pPr>
        <w:pStyle w:val="a3"/>
        <w:spacing w:line="263" w:lineRule="exact"/>
        <w:ind w:left="986" w:firstLine="0"/>
      </w:pPr>
      <w:r>
        <w:t>Развитие</w:t>
      </w:r>
      <w:r>
        <w:rPr>
          <w:spacing w:val="41"/>
        </w:rPr>
        <w:t xml:space="preserve"> </w:t>
      </w:r>
      <w:r>
        <w:t>координации</w:t>
      </w:r>
      <w:r>
        <w:rPr>
          <w:spacing w:val="41"/>
        </w:rPr>
        <w:t xml:space="preserve"> </w:t>
      </w:r>
      <w:r>
        <w:rPr>
          <w:spacing w:val="-2"/>
        </w:rPr>
        <w:t>движений.</w:t>
      </w:r>
    </w:p>
    <w:p w14:paraId="53B3953B" w14:textId="77777777" w:rsidR="0006191A" w:rsidRDefault="00B04A97">
      <w:pPr>
        <w:pStyle w:val="a3"/>
        <w:spacing w:before="52" w:line="288" w:lineRule="auto"/>
        <w:ind w:right="863"/>
      </w:pPr>
      <w:r>
        <w:rPr>
          <w:w w:val="105"/>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w:t>
      </w:r>
      <w:r>
        <w:t>Метание малых и больших мячей в мишень (неподвижную и двигающуюся). Передвижения</w:t>
      </w:r>
      <w:r>
        <w:rPr>
          <w:spacing w:val="40"/>
        </w:rPr>
        <w:t xml:space="preserve"> </w:t>
      </w:r>
      <w:r>
        <w:t>по возвышенной и наклонной, ограниченной по ширине опоре (без</w:t>
      </w:r>
      <w:r>
        <w:rPr>
          <w:spacing w:val="28"/>
        </w:rPr>
        <w:t xml:space="preserve"> </w:t>
      </w:r>
      <w:r>
        <w:t>предмета</w:t>
      </w:r>
      <w:r>
        <w:rPr>
          <w:spacing w:val="32"/>
        </w:rPr>
        <w:t xml:space="preserve"> </w:t>
      </w:r>
      <w:r>
        <w:t>и</w:t>
      </w:r>
      <w:r>
        <w:rPr>
          <w:spacing w:val="32"/>
        </w:rPr>
        <w:t xml:space="preserve"> </w:t>
      </w:r>
      <w:r>
        <w:t xml:space="preserve">с предметом </w:t>
      </w:r>
      <w:r>
        <w:rPr>
          <w:w w:val="105"/>
        </w:rPr>
        <w:t>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14:paraId="2B70CCE1" w14:textId="77777777" w:rsidR="0006191A" w:rsidRDefault="00B04A97">
      <w:pPr>
        <w:pStyle w:val="a3"/>
        <w:spacing w:before="4"/>
        <w:ind w:left="986" w:firstLine="0"/>
      </w:pPr>
      <w:r>
        <w:t>Развитие</w:t>
      </w:r>
      <w:r>
        <w:rPr>
          <w:spacing w:val="28"/>
        </w:rPr>
        <w:t xml:space="preserve"> </w:t>
      </w:r>
      <w:r>
        <w:rPr>
          <w:spacing w:val="-2"/>
        </w:rPr>
        <w:t>гибкости.</w:t>
      </w:r>
    </w:p>
    <w:p w14:paraId="2170A26A" w14:textId="77777777" w:rsidR="0006191A" w:rsidRDefault="00B04A97">
      <w:pPr>
        <w:pStyle w:val="a3"/>
        <w:spacing w:before="53" w:line="288" w:lineRule="auto"/>
        <w:ind w:right="862"/>
      </w:pPr>
      <w:r>
        <w:rPr>
          <w:w w:val="105"/>
        </w:rPr>
        <w:t>Комплексы</w:t>
      </w:r>
      <w:r>
        <w:rPr>
          <w:spacing w:val="-4"/>
          <w:w w:val="105"/>
        </w:rPr>
        <w:t xml:space="preserve"> </w:t>
      </w:r>
      <w:r>
        <w:rPr>
          <w:w w:val="105"/>
        </w:rPr>
        <w:t>общеразвивающих</w:t>
      </w:r>
      <w:r>
        <w:rPr>
          <w:spacing w:val="-6"/>
          <w:w w:val="105"/>
        </w:rPr>
        <w:t xml:space="preserve"> </w:t>
      </w:r>
      <w:r>
        <w:rPr>
          <w:w w:val="105"/>
        </w:rPr>
        <w:t>упражнений</w:t>
      </w:r>
      <w:r>
        <w:rPr>
          <w:spacing w:val="-1"/>
          <w:w w:val="105"/>
        </w:rPr>
        <w:t xml:space="preserve"> </w:t>
      </w:r>
      <w:r>
        <w:rPr>
          <w:w w:val="105"/>
        </w:rPr>
        <w:t>(активных</w:t>
      </w:r>
      <w:r>
        <w:rPr>
          <w:spacing w:val="-6"/>
          <w:w w:val="105"/>
        </w:rPr>
        <w:t xml:space="preserve"> </w:t>
      </w:r>
      <w:r>
        <w:rPr>
          <w:w w:val="105"/>
        </w:rPr>
        <w:t>и</w:t>
      </w:r>
      <w:r>
        <w:rPr>
          <w:spacing w:val="-1"/>
          <w:w w:val="105"/>
        </w:rPr>
        <w:t xml:space="preserve"> </w:t>
      </w:r>
      <w:r>
        <w:rPr>
          <w:w w:val="105"/>
        </w:rPr>
        <w:t>пассивных),</w:t>
      </w:r>
      <w:r>
        <w:rPr>
          <w:spacing w:val="-5"/>
          <w:w w:val="105"/>
        </w:rPr>
        <w:t xml:space="preserve"> </w:t>
      </w:r>
      <w:r>
        <w:rPr>
          <w:w w:val="105"/>
        </w:rPr>
        <w:t>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14:paraId="79138BB4" w14:textId="77777777" w:rsidR="0006191A" w:rsidRDefault="00B04A97">
      <w:pPr>
        <w:pStyle w:val="a3"/>
        <w:spacing w:line="263" w:lineRule="exact"/>
        <w:ind w:left="986" w:firstLine="0"/>
      </w:pPr>
      <w:r>
        <w:rPr>
          <w:spacing w:val="2"/>
        </w:rPr>
        <w:t>Упражнения</w:t>
      </w:r>
      <w:r>
        <w:rPr>
          <w:spacing w:val="29"/>
        </w:rPr>
        <w:t xml:space="preserve"> </w:t>
      </w:r>
      <w:r>
        <w:rPr>
          <w:spacing w:val="2"/>
        </w:rPr>
        <w:t>культурно-этнической</w:t>
      </w:r>
      <w:r>
        <w:rPr>
          <w:spacing w:val="36"/>
        </w:rPr>
        <w:t xml:space="preserve"> </w:t>
      </w:r>
      <w:r>
        <w:rPr>
          <w:spacing w:val="-2"/>
        </w:rPr>
        <w:t>направленности.</w:t>
      </w:r>
    </w:p>
    <w:p w14:paraId="7DE3785D" w14:textId="77777777" w:rsidR="0006191A" w:rsidRDefault="00B04A97">
      <w:pPr>
        <w:pStyle w:val="a3"/>
        <w:spacing w:before="53" w:line="288" w:lineRule="auto"/>
        <w:ind w:right="880"/>
      </w:pPr>
      <w:r>
        <w:rPr>
          <w:w w:val="105"/>
        </w:rPr>
        <w:t>Сюжетно-образные</w:t>
      </w:r>
      <w:r>
        <w:rPr>
          <w:spacing w:val="-1"/>
          <w:w w:val="105"/>
        </w:rPr>
        <w:t xml:space="preserve"> </w:t>
      </w:r>
      <w:r>
        <w:rPr>
          <w:w w:val="105"/>
        </w:rPr>
        <w:t>и обрядовые</w:t>
      </w:r>
      <w:r>
        <w:rPr>
          <w:spacing w:val="-1"/>
          <w:w w:val="105"/>
        </w:rPr>
        <w:t xml:space="preserve"> </w:t>
      </w:r>
      <w:r>
        <w:rPr>
          <w:w w:val="105"/>
        </w:rPr>
        <w:t>игры.</w:t>
      </w:r>
      <w:r>
        <w:rPr>
          <w:spacing w:val="-4"/>
          <w:w w:val="105"/>
        </w:rPr>
        <w:t xml:space="preserve"> </w:t>
      </w:r>
      <w:r>
        <w:rPr>
          <w:w w:val="105"/>
        </w:rPr>
        <w:t>Технические</w:t>
      </w:r>
      <w:r>
        <w:rPr>
          <w:spacing w:val="-1"/>
          <w:w w:val="105"/>
        </w:rPr>
        <w:t xml:space="preserve"> </w:t>
      </w:r>
      <w:r>
        <w:rPr>
          <w:w w:val="105"/>
        </w:rPr>
        <w:t>действия национальных</w:t>
      </w:r>
      <w:r>
        <w:rPr>
          <w:spacing w:val="-6"/>
          <w:w w:val="105"/>
        </w:rPr>
        <w:t xml:space="preserve"> </w:t>
      </w:r>
      <w:r>
        <w:rPr>
          <w:w w:val="105"/>
        </w:rPr>
        <w:t xml:space="preserve">видов </w:t>
      </w:r>
      <w:r>
        <w:rPr>
          <w:spacing w:val="-2"/>
          <w:w w:val="105"/>
        </w:rPr>
        <w:t>спорта.</w:t>
      </w:r>
    </w:p>
    <w:p w14:paraId="1A8D9148" w14:textId="77777777" w:rsidR="0006191A" w:rsidRDefault="00B04A97">
      <w:pPr>
        <w:pStyle w:val="a3"/>
        <w:spacing w:before="6" w:line="288" w:lineRule="auto"/>
        <w:ind w:left="986" w:right="5672" w:firstLine="0"/>
      </w:pPr>
      <w:r>
        <w:t xml:space="preserve">Специальная физическая подготовка. </w:t>
      </w:r>
      <w:r>
        <w:rPr>
          <w:w w:val="105"/>
        </w:rPr>
        <w:t>Модуль «Гимнастика».</w:t>
      </w:r>
    </w:p>
    <w:p w14:paraId="440B369F" w14:textId="77777777" w:rsidR="0006191A" w:rsidRDefault="00B04A97">
      <w:pPr>
        <w:pStyle w:val="a3"/>
        <w:spacing w:line="288" w:lineRule="auto"/>
        <w:ind w:right="867"/>
      </w:pPr>
      <w:r>
        <w:rPr>
          <w:w w:val="105"/>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w:t>
      </w:r>
      <w:r>
        <w:rPr>
          <w:spacing w:val="-12"/>
          <w:w w:val="105"/>
        </w:rPr>
        <w:t xml:space="preserve"> </w:t>
      </w:r>
      <w:r>
        <w:rPr>
          <w:w w:val="105"/>
        </w:rPr>
        <w:t>(выкруты).</w:t>
      </w:r>
      <w:r>
        <w:rPr>
          <w:spacing w:val="-9"/>
          <w:w w:val="105"/>
        </w:rPr>
        <w:t xml:space="preserve"> </w:t>
      </w:r>
      <w:r>
        <w:rPr>
          <w:w w:val="105"/>
        </w:rPr>
        <w:t>Комплексы</w:t>
      </w:r>
      <w:r>
        <w:rPr>
          <w:spacing w:val="-8"/>
          <w:w w:val="105"/>
        </w:rPr>
        <w:t xml:space="preserve"> </w:t>
      </w:r>
      <w:r>
        <w:rPr>
          <w:w w:val="105"/>
        </w:rPr>
        <w:t>общеразвивающих</w:t>
      </w:r>
      <w:r>
        <w:rPr>
          <w:spacing w:val="-10"/>
          <w:w w:val="105"/>
        </w:rPr>
        <w:t xml:space="preserve"> </w:t>
      </w:r>
      <w:r>
        <w:rPr>
          <w:w w:val="105"/>
        </w:rPr>
        <w:t>упражнений</w:t>
      </w:r>
      <w:r>
        <w:rPr>
          <w:spacing w:val="-11"/>
          <w:w w:val="105"/>
        </w:rPr>
        <w:t xml:space="preserve"> </w:t>
      </w:r>
      <w:r>
        <w:rPr>
          <w:w w:val="105"/>
        </w:rPr>
        <w:t>с</w:t>
      </w:r>
      <w:r>
        <w:rPr>
          <w:spacing w:val="-16"/>
          <w:w w:val="105"/>
        </w:rPr>
        <w:t xml:space="preserve"> </w:t>
      </w:r>
      <w:r>
        <w:rPr>
          <w:w w:val="105"/>
        </w:rPr>
        <w:t>повышенной</w:t>
      </w:r>
      <w:r>
        <w:rPr>
          <w:spacing w:val="-10"/>
          <w:w w:val="105"/>
        </w:rPr>
        <w:t xml:space="preserve"> </w:t>
      </w:r>
      <w:r>
        <w:rPr>
          <w:w w:val="105"/>
        </w:rPr>
        <w:t>амплитудой для плечевых, локтевых, тазобедренных и коленных суставов, для развития</w:t>
      </w:r>
      <w:r>
        <w:rPr>
          <w:spacing w:val="-1"/>
          <w:w w:val="105"/>
        </w:rPr>
        <w:t xml:space="preserve"> </w:t>
      </w:r>
      <w:r>
        <w:rPr>
          <w:w w:val="105"/>
        </w:rPr>
        <w:t>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14:paraId="7D3B45D4" w14:textId="77777777" w:rsidR="0006191A" w:rsidRDefault="00B04A97">
      <w:pPr>
        <w:pStyle w:val="a3"/>
        <w:spacing w:line="288" w:lineRule="auto"/>
        <w:ind w:right="857"/>
      </w:pPr>
      <w:r>
        <w:t xml:space="preserve">Развитие координации движений. Прохождение усложнённой полосы препятствий, </w:t>
      </w:r>
      <w:r>
        <w:rPr>
          <w:w w:val="105"/>
        </w:rPr>
        <w:t>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w:t>
      </w:r>
      <w:r>
        <w:rPr>
          <w:spacing w:val="-2"/>
          <w:w w:val="105"/>
        </w:rPr>
        <w:t xml:space="preserve"> </w:t>
      </w:r>
      <w:r>
        <w:rPr>
          <w:w w:val="105"/>
        </w:rPr>
        <w:t>продвижением. Прыжки на точность отталкивания и приземления.</w:t>
      </w:r>
    </w:p>
    <w:p w14:paraId="65F2CE93" w14:textId="77777777" w:rsidR="0006191A" w:rsidRDefault="00B04A97">
      <w:pPr>
        <w:pStyle w:val="a3"/>
        <w:spacing w:line="288" w:lineRule="auto"/>
        <w:ind w:right="865"/>
      </w:pPr>
      <w:r>
        <w:rPr>
          <w:w w:val="105"/>
        </w:rPr>
        <w:t>Развитие силовых способностей. Подтягивание в висе и отжимание в упоре. Передвижения</w:t>
      </w:r>
      <w:r>
        <w:rPr>
          <w:spacing w:val="16"/>
          <w:w w:val="105"/>
        </w:rPr>
        <w:t xml:space="preserve"> </w:t>
      </w:r>
      <w:r>
        <w:rPr>
          <w:w w:val="105"/>
        </w:rPr>
        <w:t>в</w:t>
      </w:r>
      <w:r>
        <w:rPr>
          <w:spacing w:val="20"/>
          <w:w w:val="105"/>
        </w:rPr>
        <w:t xml:space="preserve"> </w:t>
      </w:r>
      <w:r>
        <w:rPr>
          <w:w w:val="105"/>
        </w:rPr>
        <w:t>висе</w:t>
      </w:r>
      <w:r>
        <w:rPr>
          <w:spacing w:val="14"/>
          <w:w w:val="105"/>
        </w:rPr>
        <w:t xml:space="preserve"> </w:t>
      </w:r>
      <w:r>
        <w:rPr>
          <w:w w:val="105"/>
        </w:rPr>
        <w:t>и</w:t>
      </w:r>
      <w:r>
        <w:rPr>
          <w:spacing w:val="20"/>
          <w:w w:val="105"/>
        </w:rPr>
        <w:t xml:space="preserve"> </w:t>
      </w:r>
      <w:r>
        <w:rPr>
          <w:w w:val="105"/>
        </w:rPr>
        <w:t>упоре</w:t>
      </w:r>
      <w:r>
        <w:rPr>
          <w:spacing w:val="14"/>
          <w:w w:val="105"/>
        </w:rPr>
        <w:t xml:space="preserve"> </w:t>
      </w:r>
      <w:r>
        <w:rPr>
          <w:w w:val="105"/>
        </w:rPr>
        <w:t>на</w:t>
      </w:r>
      <w:r>
        <w:rPr>
          <w:spacing w:val="25"/>
          <w:w w:val="105"/>
        </w:rPr>
        <w:t xml:space="preserve"> </w:t>
      </w:r>
      <w:r>
        <w:rPr>
          <w:w w:val="105"/>
        </w:rPr>
        <w:t>руках</w:t>
      </w:r>
      <w:r>
        <w:rPr>
          <w:spacing w:val="15"/>
          <w:w w:val="105"/>
        </w:rPr>
        <w:t xml:space="preserve"> </w:t>
      </w:r>
      <w:r>
        <w:rPr>
          <w:w w:val="105"/>
        </w:rPr>
        <w:t>на</w:t>
      </w:r>
      <w:r>
        <w:rPr>
          <w:spacing w:val="20"/>
          <w:w w:val="105"/>
        </w:rPr>
        <w:t xml:space="preserve"> </w:t>
      </w:r>
      <w:r>
        <w:rPr>
          <w:w w:val="105"/>
        </w:rPr>
        <w:t>перекладине</w:t>
      </w:r>
      <w:r>
        <w:rPr>
          <w:spacing w:val="14"/>
          <w:w w:val="105"/>
        </w:rPr>
        <w:t xml:space="preserve"> </w:t>
      </w:r>
      <w:r>
        <w:rPr>
          <w:w w:val="105"/>
        </w:rPr>
        <w:t>(мальчики),</w:t>
      </w:r>
      <w:r>
        <w:rPr>
          <w:spacing w:val="16"/>
          <w:w w:val="105"/>
        </w:rPr>
        <w:t xml:space="preserve"> </w:t>
      </w:r>
      <w:r>
        <w:rPr>
          <w:w w:val="105"/>
        </w:rPr>
        <w:t>подтягивание</w:t>
      </w:r>
      <w:r>
        <w:rPr>
          <w:spacing w:val="14"/>
          <w:w w:val="105"/>
        </w:rPr>
        <w:t xml:space="preserve"> </w:t>
      </w:r>
      <w:r>
        <w:rPr>
          <w:w w:val="105"/>
        </w:rPr>
        <w:t>в</w:t>
      </w:r>
      <w:r>
        <w:rPr>
          <w:spacing w:val="20"/>
          <w:w w:val="105"/>
        </w:rPr>
        <w:t xml:space="preserve"> </w:t>
      </w:r>
      <w:r>
        <w:rPr>
          <w:spacing w:val="-4"/>
          <w:w w:val="105"/>
        </w:rPr>
        <w:t>висе</w:t>
      </w:r>
    </w:p>
    <w:p w14:paraId="2EEBC148" w14:textId="77777777" w:rsidR="0006191A" w:rsidRDefault="0006191A">
      <w:pPr>
        <w:spacing w:line="288" w:lineRule="auto"/>
        <w:sectPr w:rsidR="0006191A">
          <w:pgSz w:w="11910" w:h="16850"/>
          <w:pgMar w:top="1060" w:right="0" w:bottom="1140" w:left="1420" w:header="0" w:footer="922" w:gutter="0"/>
          <w:cols w:space="720"/>
        </w:sectPr>
      </w:pPr>
    </w:p>
    <w:p w14:paraId="2562C5DE" w14:textId="77777777" w:rsidR="0006191A" w:rsidRDefault="00B04A97">
      <w:pPr>
        <w:pStyle w:val="a3"/>
        <w:spacing w:before="71" w:line="288" w:lineRule="auto"/>
        <w:ind w:right="862" w:firstLine="0"/>
      </w:pPr>
      <w:r>
        <w:rPr>
          <w:w w:val="105"/>
        </w:rPr>
        <w:t xml:space="preserve">стоя (лёжа) на низкой перекладине (девочки), отжимания в упоре лёжа с изменяющейся </w:t>
      </w:r>
      <w:r>
        <w:t>высотой опоры для рук и ног, отжимание в</w:t>
      </w:r>
      <w:r>
        <w:rPr>
          <w:spacing w:val="27"/>
        </w:rPr>
        <w:t xml:space="preserve"> </w:t>
      </w:r>
      <w:r>
        <w:t xml:space="preserve">упоре на низких брусьях, поднимание ног в висе </w:t>
      </w:r>
      <w:r>
        <w:rPr>
          <w:w w:val="105"/>
        </w:rPr>
        <w:t xml:space="preserve">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w:t>
      </w:r>
      <w:r>
        <w:t xml:space="preserve">массой (движения руками, повороты на месте, наклоны, подскоки со взмахом рук), метание </w:t>
      </w:r>
      <w:r>
        <w:rPr>
          <w:w w:val="105"/>
        </w:rPr>
        <w:t xml:space="preserve">набивного мяча из различных исходных положений, комплексы упражнений </w:t>
      </w:r>
      <w:r>
        <w:t xml:space="preserve">избирательного воздействия на отдельные мышечные группы (с увеличивающимся темпом </w:t>
      </w:r>
      <w:r>
        <w:rPr>
          <w:w w:val="105"/>
        </w:rPr>
        <w:t>движений</w:t>
      </w:r>
      <w:r>
        <w:rPr>
          <w:spacing w:val="-1"/>
          <w:w w:val="105"/>
        </w:rPr>
        <w:t xml:space="preserve"> </w:t>
      </w:r>
      <w:r>
        <w:rPr>
          <w:w w:val="105"/>
        </w:rPr>
        <w:t>без</w:t>
      </w:r>
      <w:r>
        <w:rPr>
          <w:spacing w:val="2"/>
          <w:w w:val="105"/>
        </w:rPr>
        <w:t xml:space="preserve"> </w:t>
      </w:r>
      <w:r>
        <w:rPr>
          <w:w w:val="105"/>
        </w:rPr>
        <w:t>потери</w:t>
      </w:r>
      <w:r>
        <w:rPr>
          <w:spacing w:val="5"/>
          <w:w w:val="105"/>
        </w:rPr>
        <w:t xml:space="preserve"> </w:t>
      </w:r>
      <w:r>
        <w:rPr>
          <w:w w:val="105"/>
        </w:rPr>
        <w:t>качества</w:t>
      </w:r>
      <w:r>
        <w:rPr>
          <w:spacing w:val="-1"/>
          <w:w w:val="105"/>
        </w:rPr>
        <w:t xml:space="preserve"> </w:t>
      </w:r>
      <w:r>
        <w:rPr>
          <w:w w:val="105"/>
        </w:rPr>
        <w:t>выполнения),</w:t>
      </w:r>
      <w:r>
        <w:rPr>
          <w:spacing w:val="1"/>
          <w:w w:val="105"/>
        </w:rPr>
        <w:t xml:space="preserve"> </w:t>
      </w:r>
      <w:r>
        <w:rPr>
          <w:w w:val="105"/>
        </w:rPr>
        <w:t>элементы</w:t>
      </w:r>
      <w:r>
        <w:rPr>
          <w:spacing w:val="2"/>
          <w:w w:val="105"/>
        </w:rPr>
        <w:t xml:space="preserve"> </w:t>
      </w:r>
      <w:r>
        <w:rPr>
          <w:w w:val="105"/>
        </w:rPr>
        <w:t>атлетической</w:t>
      </w:r>
      <w:r>
        <w:rPr>
          <w:spacing w:val="-1"/>
          <w:w w:val="105"/>
        </w:rPr>
        <w:t xml:space="preserve"> </w:t>
      </w:r>
      <w:r>
        <w:rPr>
          <w:w w:val="105"/>
        </w:rPr>
        <w:t>гимнастики</w:t>
      </w:r>
      <w:r>
        <w:rPr>
          <w:spacing w:val="-1"/>
          <w:w w:val="105"/>
        </w:rPr>
        <w:t xml:space="preserve"> </w:t>
      </w:r>
      <w:r>
        <w:rPr>
          <w:w w:val="105"/>
        </w:rPr>
        <w:t>(по</w:t>
      </w:r>
      <w:r>
        <w:rPr>
          <w:spacing w:val="-1"/>
          <w:w w:val="105"/>
        </w:rPr>
        <w:t xml:space="preserve"> </w:t>
      </w:r>
      <w:r>
        <w:rPr>
          <w:spacing w:val="-4"/>
          <w:w w:val="105"/>
        </w:rPr>
        <w:t>типу</w:t>
      </w:r>
    </w:p>
    <w:p w14:paraId="594D9FE7" w14:textId="77777777" w:rsidR="0006191A" w:rsidRDefault="00B04A97">
      <w:pPr>
        <w:pStyle w:val="a3"/>
        <w:spacing w:before="4" w:line="288" w:lineRule="auto"/>
        <w:ind w:right="872" w:firstLine="0"/>
      </w:pPr>
      <w:r>
        <w:rPr>
          <w:w w:val="105"/>
        </w:rPr>
        <w:t xml:space="preserve">«подкачки»), приседания на одной ноге «пистолетом» с опорой на руку для сохранения </w:t>
      </w:r>
      <w:r>
        <w:rPr>
          <w:spacing w:val="-2"/>
          <w:w w:val="105"/>
        </w:rPr>
        <w:t>равновесия).</w:t>
      </w:r>
    </w:p>
    <w:p w14:paraId="11FC3AFC" w14:textId="77777777" w:rsidR="0006191A" w:rsidRDefault="00B04A97">
      <w:pPr>
        <w:pStyle w:val="a3"/>
        <w:spacing w:line="288" w:lineRule="auto"/>
        <w:ind w:right="856"/>
      </w:pPr>
      <w:r>
        <w:rPr>
          <w:w w:val="105"/>
        </w:rPr>
        <w:t xml:space="preserve">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w:t>
      </w:r>
      <w:r>
        <w:rPr>
          <w:spacing w:val="-2"/>
          <w:w w:val="105"/>
        </w:rPr>
        <w:t>методов.</w:t>
      </w:r>
    </w:p>
    <w:p w14:paraId="146F95C3" w14:textId="77777777" w:rsidR="0006191A" w:rsidRDefault="00B04A97">
      <w:pPr>
        <w:pStyle w:val="a3"/>
        <w:spacing w:before="3"/>
        <w:ind w:left="986" w:firstLine="0"/>
      </w:pPr>
      <w:r>
        <w:t>Модуль</w:t>
      </w:r>
      <w:r>
        <w:rPr>
          <w:spacing w:val="30"/>
        </w:rPr>
        <w:t xml:space="preserve"> </w:t>
      </w:r>
      <w:r>
        <w:t>«Лёгкая</w:t>
      </w:r>
      <w:r>
        <w:rPr>
          <w:spacing w:val="19"/>
        </w:rPr>
        <w:t xml:space="preserve"> </w:t>
      </w:r>
      <w:r>
        <w:rPr>
          <w:spacing w:val="-2"/>
        </w:rPr>
        <w:t>атлетика».</w:t>
      </w:r>
    </w:p>
    <w:p w14:paraId="17D126DE" w14:textId="77777777" w:rsidR="0006191A" w:rsidRDefault="00B04A97">
      <w:pPr>
        <w:pStyle w:val="a3"/>
        <w:spacing w:before="52" w:line="288" w:lineRule="auto"/>
        <w:ind w:right="848"/>
      </w:pPr>
      <w:r>
        <w:rPr>
          <w:w w:val="105"/>
        </w:rPr>
        <w:t>Развитие выносливости. Бег с максимальной скоростью в режиме повторно- интервального метода. Бег по пересеченной местности (кроссовый бег). Гладкий бег с равномерной скоростью</w:t>
      </w:r>
      <w:r>
        <w:rPr>
          <w:spacing w:val="-3"/>
          <w:w w:val="105"/>
        </w:rPr>
        <w:t xml:space="preserve"> </w:t>
      </w:r>
      <w:r>
        <w:rPr>
          <w:w w:val="105"/>
        </w:rPr>
        <w:t>в разных</w:t>
      </w:r>
      <w:r>
        <w:rPr>
          <w:spacing w:val="-8"/>
          <w:w w:val="105"/>
        </w:rPr>
        <w:t xml:space="preserve"> </w:t>
      </w:r>
      <w:r>
        <w:rPr>
          <w:w w:val="105"/>
        </w:rPr>
        <w:t>зонах</w:t>
      </w:r>
      <w:r>
        <w:rPr>
          <w:spacing w:val="-8"/>
          <w:w w:val="105"/>
        </w:rPr>
        <w:t xml:space="preserve"> </w:t>
      </w:r>
      <w:r>
        <w:rPr>
          <w:w w:val="105"/>
        </w:rPr>
        <w:t>интенсивности.</w:t>
      </w:r>
      <w:r>
        <w:rPr>
          <w:spacing w:val="-6"/>
          <w:w w:val="105"/>
        </w:rPr>
        <w:t xml:space="preserve"> </w:t>
      </w:r>
      <w:r>
        <w:rPr>
          <w:w w:val="105"/>
        </w:rPr>
        <w:t>Повторный</w:t>
      </w:r>
      <w:r>
        <w:rPr>
          <w:spacing w:val="-3"/>
          <w:w w:val="105"/>
        </w:rPr>
        <w:t xml:space="preserve"> </w:t>
      </w:r>
      <w:r>
        <w:rPr>
          <w:w w:val="105"/>
        </w:rPr>
        <w:t>бег</w:t>
      </w:r>
      <w:r>
        <w:rPr>
          <w:spacing w:val="-2"/>
          <w:w w:val="105"/>
        </w:rPr>
        <w:t xml:space="preserve"> </w:t>
      </w:r>
      <w:r>
        <w:rPr>
          <w:w w:val="105"/>
        </w:rPr>
        <w:t>с</w:t>
      </w:r>
      <w:r>
        <w:rPr>
          <w:spacing w:val="-9"/>
          <w:w w:val="105"/>
        </w:rPr>
        <w:t xml:space="preserve"> </w:t>
      </w:r>
      <w:r>
        <w:rPr>
          <w:w w:val="105"/>
        </w:rPr>
        <w:t>препятствиями</w:t>
      </w:r>
      <w:r>
        <w:rPr>
          <w:spacing w:val="-3"/>
          <w:w w:val="105"/>
        </w:rPr>
        <w:t xml:space="preserve"> </w:t>
      </w:r>
      <w:r>
        <w:rPr>
          <w:w w:val="105"/>
        </w:rPr>
        <w:t>в максимальном темпе. Равномерный повторный бег с финальным ускорением (на разные дистанции). Равномерный бег с</w:t>
      </w:r>
      <w:r>
        <w:rPr>
          <w:spacing w:val="-4"/>
          <w:w w:val="105"/>
        </w:rPr>
        <w:t xml:space="preserve"> </w:t>
      </w:r>
      <w:r>
        <w:rPr>
          <w:w w:val="105"/>
        </w:rPr>
        <w:t>дополнительным отягощением в режиме «до отказа».</w:t>
      </w:r>
    </w:p>
    <w:p w14:paraId="4DCCE1FF" w14:textId="77777777" w:rsidR="0006191A" w:rsidRDefault="00B04A97">
      <w:pPr>
        <w:pStyle w:val="a3"/>
        <w:spacing w:line="288" w:lineRule="auto"/>
        <w:ind w:right="854"/>
      </w:pPr>
      <w:r>
        <w:rPr>
          <w:w w:val="105"/>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w:t>
      </w:r>
      <w:r>
        <w:rPr>
          <w:spacing w:val="-7"/>
          <w:w w:val="105"/>
        </w:rPr>
        <w:t xml:space="preserve"> </w:t>
      </w:r>
      <w:r>
        <w:rPr>
          <w:w w:val="105"/>
        </w:rPr>
        <w:t>Прыжки</w:t>
      </w:r>
      <w:r>
        <w:rPr>
          <w:spacing w:val="-3"/>
          <w:w w:val="105"/>
        </w:rPr>
        <w:t xml:space="preserve"> </w:t>
      </w:r>
      <w:r>
        <w:rPr>
          <w:w w:val="105"/>
        </w:rPr>
        <w:t>в</w:t>
      </w:r>
      <w:r>
        <w:rPr>
          <w:spacing w:val="-3"/>
          <w:w w:val="105"/>
        </w:rPr>
        <w:t xml:space="preserve"> </w:t>
      </w:r>
      <w:r>
        <w:rPr>
          <w:w w:val="105"/>
        </w:rPr>
        <w:t>глубину</w:t>
      </w:r>
      <w:r>
        <w:rPr>
          <w:spacing w:val="-8"/>
          <w:w w:val="105"/>
        </w:rPr>
        <w:t xml:space="preserve"> </w:t>
      </w:r>
      <w:r>
        <w:rPr>
          <w:w w:val="105"/>
        </w:rPr>
        <w:t>по</w:t>
      </w:r>
      <w:r>
        <w:rPr>
          <w:spacing w:val="-8"/>
          <w:w w:val="105"/>
        </w:rPr>
        <w:t xml:space="preserve"> </w:t>
      </w:r>
      <w:r>
        <w:rPr>
          <w:w w:val="105"/>
        </w:rPr>
        <w:t>методу</w:t>
      </w:r>
      <w:r>
        <w:rPr>
          <w:spacing w:val="-8"/>
          <w:w w:val="105"/>
        </w:rPr>
        <w:t xml:space="preserve"> </w:t>
      </w:r>
      <w:r>
        <w:rPr>
          <w:w w:val="105"/>
        </w:rPr>
        <w:t>ударной тренировки.</w:t>
      </w:r>
      <w:r>
        <w:rPr>
          <w:spacing w:val="-7"/>
          <w:w w:val="105"/>
        </w:rPr>
        <w:t xml:space="preserve"> </w:t>
      </w:r>
      <w:r>
        <w:rPr>
          <w:w w:val="105"/>
        </w:rPr>
        <w:t xml:space="preserve">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w:t>
      </w:r>
      <w:r>
        <w:t xml:space="preserve">локальным отягощением на мышечные группы. Комплексы силовых упражнений по методу </w:t>
      </w:r>
      <w:r>
        <w:rPr>
          <w:w w:val="105"/>
        </w:rPr>
        <w:t>круговой тренировки.</w:t>
      </w:r>
    </w:p>
    <w:p w14:paraId="4806DB30" w14:textId="77777777" w:rsidR="0006191A" w:rsidRDefault="00B04A97">
      <w:pPr>
        <w:pStyle w:val="a3"/>
        <w:spacing w:before="2" w:line="288" w:lineRule="auto"/>
        <w:ind w:right="866"/>
      </w:pPr>
      <w:r>
        <w:rPr>
          <w:w w:val="105"/>
        </w:rPr>
        <w:t>Развитие скоростных способностей. Бег на месте с максимальной скоростью и темпом</w:t>
      </w:r>
      <w:r>
        <w:rPr>
          <w:spacing w:val="-11"/>
          <w:w w:val="105"/>
        </w:rPr>
        <w:t xml:space="preserve"> </w:t>
      </w:r>
      <w:r>
        <w:rPr>
          <w:w w:val="105"/>
        </w:rPr>
        <w:t>с</w:t>
      </w:r>
      <w:r>
        <w:rPr>
          <w:spacing w:val="-14"/>
          <w:w w:val="105"/>
        </w:rPr>
        <w:t xml:space="preserve"> </w:t>
      </w:r>
      <w:r>
        <w:rPr>
          <w:w w:val="105"/>
        </w:rPr>
        <w:t>опорой</w:t>
      </w:r>
      <w:r>
        <w:rPr>
          <w:spacing w:val="-9"/>
          <w:w w:val="105"/>
        </w:rPr>
        <w:t xml:space="preserve"> </w:t>
      </w:r>
      <w:r>
        <w:rPr>
          <w:w w:val="105"/>
        </w:rPr>
        <w:t>на</w:t>
      </w:r>
      <w:r>
        <w:rPr>
          <w:spacing w:val="-9"/>
          <w:w w:val="105"/>
        </w:rPr>
        <w:t xml:space="preserve"> </w:t>
      </w:r>
      <w:r>
        <w:rPr>
          <w:w w:val="105"/>
        </w:rPr>
        <w:t>руки</w:t>
      </w:r>
      <w:r>
        <w:rPr>
          <w:spacing w:val="-16"/>
          <w:w w:val="105"/>
        </w:rPr>
        <w:t xml:space="preserve"> </w:t>
      </w:r>
      <w:r>
        <w:rPr>
          <w:w w:val="105"/>
        </w:rPr>
        <w:t>и</w:t>
      </w:r>
      <w:r>
        <w:rPr>
          <w:spacing w:val="-8"/>
          <w:w w:val="105"/>
        </w:rPr>
        <w:t xml:space="preserve"> </w:t>
      </w:r>
      <w:r>
        <w:rPr>
          <w:w w:val="105"/>
        </w:rPr>
        <w:t>без</w:t>
      </w:r>
      <w:r>
        <w:rPr>
          <w:spacing w:val="-12"/>
          <w:w w:val="105"/>
        </w:rPr>
        <w:t xml:space="preserve"> </w:t>
      </w:r>
      <w:r>
        <w:rPr>
          <w:w w:val="105"/>
        </w:rPr>
        <w:t>опоры.</w:t>
      </w:r>
      <w:r>
        <w:rPr>
          <w:spacing w:val="-12"/>
          <w:w w:val="105"/>
        </w:rPr>
        <w:t xml:space="preserve"> </w:t>
      </w:r>
      <w:r>
        <w:rPr>
          <w:w w:val="105"/>
        </w:rPr>
        <w:t>Максимальный</w:t>
      </w:r>
      <w:r>
        <w:rPr>
          <w:spacing w:val="-9"/>
          <w:w w:val="105"/>
        </w:rPr>
        <w:t xml:space="preserve"> </w:t>
      </w:r>
      <w:r>
        <w:rPr>
          <w:w w:val="105"/>
        </w:rPr>
        <w:t>бег</w:t>
      </w:r>
      <w:r>
        <w:rPr>
          <w:spacing w:val="-8"/>
          <w:w w:val="105"/>
        </w:rPr>
        <w:t xml:space="preserve"> </w:t>
      </w:r>
      <w:r>
        <w:rPr>
          <w:w w:val="105"/>
        </w:rPr>
        <w:t>в</w:t>
      </w:r>
      <w:r>
        <w:rPr>
          <w:spacing w:val="-15"/>
          <w:w w:val="105"/>
        </w:rPr>
        <w:t xml:space="preserve"> </w:t>
      </w:r>
      <w:r>
        <w:rPr>
          <w:w w:val="105"/>
        </w:rPr>
        <w:t>горку</w:t>
      </w:r>
      <w:r>
        <w:rPr>
          <w:spacing w:val="-15"/>
          <w:w w:val="105"/>
        </w:rPr>
        <w:t xml:space="preserve"> </w:t>
      </w:r>
      <w:r>
        <w:rPr>
          <w:w w:val="105"/>
        </w:rPr>
        <w:t>и</w:t>
      </w:r>
      <w:r>
        <w:rPr>
          <w:spacing w:val="-3"/>
          <w:w w:val="105"/>
        </w:rPr>
        <w:t xml:space="preserve"> </w:t>
      </w:r>
      <w:r>
        <w:rPr>
          <w:w w:val="105"/>
        </w:rPr>
        <w:t>с</w:t>
      </w:r>
      <w:r>
        <w:rPr>
          <w:spacing w:val="-16"/>
          <w:w w:val="105"/>
        </w:rPr>
        <w:t xml:space="preserve"> </w:t>
      </w:r>
      <w:r>
        <w:rPr>
          <w:w w:val="105"/>
        </w:rPr>
        <w:t>горки.</w:t>
      </w:r>
      <w:r>
        <w:rPr>
          <w:spacing w:val="-12"/>
          <w:w w:val="105"/>
        </w:rPr>
        <w:t xml:space="preserve"> </w:t>
      </w:r>
      <w:r>
        <w:rPr>
          <w:w w:val="105"/>
        </w:rPr>
        <w:t>Повторный</w:t>
      </w:r>
      <w:r>
        <w:rPr>
          <w:spacing w:val="-9"/>
          <w:w w:val="105"/>
        </w:rPr>
        <w:t xml:space="preserve"> </w:t>
      </w:r>
      <w:r>
        <w:rPr>
          <w:w w:val="105"/>
        </w:rPr>
        <w:t>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14:paraId="4A139B53" w14:textId="77777777" w:rsidR="0006191A" w:rsidRDefault="00B04A97">
      <w:pPr>
        <w:pStyle w:val="a3"/>
        <w:spacing w:before="4" w:line="288" w:lineRule="auto"/>
        <w:ind w:right="861"/>
      </w:pPr>
      <w:r>
        <w:rPr>
          <w:w w:val="105"/>
        </w:rPr>
        <w:t>Развитие</w:t>
      </w:r>
      <w:r>
        <w:rPr>
          <w:spacing w:val="-2"/>
          <w:w w:val="105"/>
        </w:rPr>
        <w:t xml:space="preserve"> </w:t>
      </w:r>
      <w:r>
        <w:rPr>
          <w:w w:val="105"/>
        </w:rPr>
        <w:t>координации</w:t>
      </w:r>
      <w:r>
        <w:rPr>
          <w:spacing w:val="-2"/>
          <w:w w:val="105"/>
        </w:rPr>
        <w:t xml:space="preserve"> </w:t>
      </w:r>
      <w:r>
        <w:rPr>
          <w:w w:val="105"/>
        </w:rPr>
        <w:t>движений. Специализированные</w:t>
      </w:r>
      <w:r>
        <w:rPr>
          <w:spacing w:val="-2"/>
          <w:w w:val="105"/>
        </w:rPr>
        <w:t xml:space="preserve"> </w:t>
      </w:r>
      <w:r>
        <w:rPr>
          <w:w w:val="105"/>
        </w:rPr>
        <w:t>комплексы упражнений</w:t>
      </w:r>
      <w:r>
        <w:rPr>
          <w:spacing w:val="-2"/>
          <w:w w:val="105"/>
        </w:rPr>
        <w:t xml:space="preserve"> </w:t>
      </w:r>
      <w:r>
        <w:rPr>
          <w:w w:val="105"/>
        </w:rPr>
        <w:t>на развитие</w:t>
      </w:r>
      <w:r>
        <w:rPr>
          <w:spacing w:val="38"/>
          <w:w w:val="105"/>
        </w:rPr>
        <w:t xml:space="preserve">  </w:t>
      </w:r>
      <w:r>
        <w:rPr>
          <w:w w:val="105"/>
        </w:rPr>
        <w:t>координации</w:t>
      </w:r>
      <w:r>
        <w:rPr>
          <w:spacing w:val="37"/>
          <w:w w:val="105"/>
        </w:rPr>
        <w:t xml:space="preserve">  </w:t>
      </w:r>
      <w:r>
        <w:rPr>
          <w:w w:val="105"/>
        </w:rPr>
        <w:t>(разрабатываются</w:t>
      </w:r>
      <w:r>
        <w:rPr>
          <w:spacing w:val="80"/>
          <w:w w:val="150"/>
        </w:rPr>
        <w:t xml:space="preserve"> </w:t>
      </w:r>
      <w:r>
        <w:rPr>
          <w:w w:val="105"/>
        </w:rPr>
        <w:t>на</w:t>
      </w:r>
      <w:r>
        <w:rPr>
          <w:spacing w:val="40"/>
          <w:w w:val="105"/>
        </w:rPr>
        <w:t xml:space="preserve">  </w:t>
      </w:r>
      <w:r>
        <w:rPr>
          <w:w w:val="105"/>
        </w:rPr>
        <w:t>основе</w:t>
      </w:r>
      <w:r>
        <w:rPr>
          <w:spacing w:val="38"/>
          <w:w w:val="105"/>
        </w:rPr>
        <w:t xml:space="preserve">  </w:t>
      </w:r>
      <w:r>
        <w:rPr>
          <w:w w:val="105"/>
        </w:rPr>
        <w:t>учебного</w:t>
      </w:r>
      <w:r>
        <w:rPr>
          <w:spacing w:val="38"/>
          <w:w w:val="105"/>
        </w:rPr>
        <w:t xml:space="preserve">  </w:t>
      </w:r>
      <w:r>
        <w:rPr>
          <w:w w:val="105"/>
        </w:rPr>
        <w:t>материала</w:t>
      </w:r>
      <w:r>
        <w:rPr>
          <w:spacing w:val="38"/>
          <w:w w:val="105"/>
        </w:rPr>
        <w:t xml:space="preserve">  </w:t>
      </w:r>
      <w:r>
        <w:rPr>
          <w:w w:val="105"/>
        </w:rPr>
        <w:t>модулей</w:t>
      </w:r>
    </w:p>
    <w:p w14:paraId="6D3AA5A7" w14:textId="77777777" w:rsidR="0006191A" w:rsidRDefault="00B04A97">
      <w:pPr>
        <w:pStyle w:val="a3"/>
        <w:spacing w:line="288" w:lineRule="auto"/>
        <w:ind w:left="986" w:right="6248" w:hanging="707"/>
      </w:pPr>
      <w:r>
        <w:rPr>
          <w:w w:val="105"/>
        </w:rPr>
        <w:t>«Гимнастика»</w:t>
      </w:r>
      <w:r>
        <w:rPr>
          <w:spacing w:val="-7"/>
          <w:w w:val="105"/>
        </w:rPr>
        <w:t xml:space="preserve"> </w:t>
      </w:r>
      <w:r>
        <w:rPr>
          <w:w w:val="105"/>
        </w:rPr>
        <w:t>и</w:t>
      </w:r>
      <w:r>
        <w:rPr>
          <w:spacing w:val="-8"/>
          <w:w w:val="105"/>
        </w:rPr>
        <w:t xml:space="preserve"> </w:t>
      </w:r>
      <w:r>
        <w:rPr>
          <w:w w:val="105"/>
        </w:rPr>
        <w:t>«Спортивные</w:t>
      </w:r>
      <w:r>
        <w:rPr>
          <w:spacing w:val="-14"/>
          <w:w w:val="105"/>
        </w:rPr>
        <w:t xml:space="preserve"> </w:t>
      </w:r>
      <w:r>
        <w:rPr>
          <w:w w:val="105"/>
        </w:rPr>
        <w:t>игры»). Модуль</w:t>
      </w:r>
      <w:r>
        <w:rPr>
          <w:spacing w:val="-11"/>
          <w:w w:val="105"/>
        </w:rPr>
        <w:t xml:space="preserve"> </w:t>
      </w:r>
      <w:r>
        <w:rPr>
          <w:w w:val="105"/>
        </w:rPr>
        <w:t>«Зимние</w:t>
      </w:r>
      <w:r>
        <w:rPr>
          <w:spacing w:val="-15"/>
          <w:w w:val="105"/>
        </w:rPr>
        <w:t xml:space="preserve"> </w:t>
      </w:r>
      <w:r>
        <w:rPr>
          <w:w w:val="105"/>
        </w:rPr>
        <w:t>виды</w:t>
      </w:r>
      <w:r>
        <w:rPr>
          <w:spacing w:val="-10"/>
          <w:w w:val="105"/>
        </w:rPr>
        <w:t xml:space="preserve"> </w:t>
      </w:r>
      <w:r>
        <w:rPr>
          <w:spacing w:val="-2"/>
          <w:w w:val="105"/>
        </w:rPr>
        <w:t>спорта».</w:t>
      </w:r>
    </w:p>
    <w:p w14:paraId="7DF1E416" w14:textId="77777777" w:rsidR="0006191A" w:rsidRDefault="00B04A97">
      <w:pPr>
        <w:pStyle w:val="a3"/>
        <w:spacing w:line="288" w:lineRule="auto"/>
        <w:ind w:right="862"/>
      </w:pPr>
      <w:r>
        <w:rPr>
          <w:w w:val="105"/>
        </w:rPr>
        <w:t xml:space="preserve">Развитие выносливости. Передвижения на лыжах с равномерной скоростью в режимах умеренной, большой и субмаксимальной интенсивности, с соревновательной </w:t>
      </w:r>
      <w:r>
        <w:rPr>
          <w:spacing w:val="-2"/>
          <w:w w:val="105"/>
        </w:rPr>
        <w:t>скоростью.</w:t>
      </w:r>
    </w:p>
    <w:p w14:paraId="43C819E7" w14:textId="77777777" w:rsidR="0006191A" w:rsidRDefault="0006191A">
      <w:pPr>
        <w:spacing w:line="288" w:lineRule="auto"/>
        <w:sectPr w:rsidR="0006191A">
          <w:pgSz w:w="11910" w:h="16850"/>
          <w:pgMar w:top="1060" w:right="0" w:bottom="1140" w:left="1420" w:header="0" w:footer="922" w:gutter="0"/>
          <w:cols w:space="720"/>
        </w:sectPr>
      </w:pPr>
    </w:p>
    <w:p w14:paraId="6E967AC6" w14:textId="77777777" w:rsidR="0006191A" w:rsidRDefault="00B04A97">
      <w:pPr>
        <w:pStyle w:val="a3"/>
        <w:spacing w:before="71" w:line="290" w:lineRule="auto"/>
        <w:ind w:right="860"/>
      </w:pPr>
      <w:r>
        <w:rPr>
          <w:w w:val="105"/>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14:paraId="1DF0DF30" w14:textId="77777777" w:rsidR="0006191A" w:rsidRDefault="00B04A97">
      <w:pPr>
        <w:pStyle w:val="a3"/>
        <w:spacing w:line="263" w:lineRule="exact"/>
        <w:ind w:left="986" w:firstLine="0"/>
      </w:pPr>
      <w:r>
        <w:rPr>
          <w:w w:val="105"/>
        </w:rPr>
        <w:t>Развитие</w:t>
      </w:r>
      <w:r>
        <w:rPr>
          <w:spacing w:val="-4"/>
          <w:w w:val="105"/>
        </w:rPr>
        <w:t xml:space="preserve"> </w:t>
      </w:r>
      <w:r>
        <w:rPr>
          <w:w w:val="105"/>
        </w:rPr>
        <w:t>координации.</w:t>
      </w:r>
      <w:r>
        <w:rPr>
          <w:spacing w:val="-2"/>
          <w:w w:val="105"/>
        </w:rPr>
        <w:t xml:space="preserve"> </w:t>
      </w:r>
      <w:r>
        <w:rPr>
          <w:w w:val="105"/>
        </w:rPr>
        <w:t>Упражнения в</w:t>
      </w:r>
      <w:r>
        <w:rPr>
          <w:spacing w:val="3"/>
          <w:w w:val="105"/>
        </w:rPr>
        <w:t xml:space="preserve"> </w:t>
      </w:r>
      <w:r>
        <w:rPr>
          <w:w w:val="105"/>
        </w:rPr>
        <w:t>поворотах</w:t>
      </w:r>
      <w:r>
        <w:rPr>
          <w:spacing w:val="-3"/>
          <w:w w:val="105"/>
        </w:rPr>
        <w:t xml:space="preserve"> </w:t>
      </w:r>
      <w:r>
        <w:rPr>
          <w:w w:val="105"/>
        </w:rPr>
        <w:t>и</w:t>
      </w:r>
      <w:r>
        <w:rPr>
          <w:spacing w:val="8"/>
          <w:w w:val="105"/>
        </w:rPr>
        <w:t xml:space="preserve"> </w:t>
      </w:r>
      <w:r>
        <w:rPr>
          <w:w w:val="105"/>
        </w:rPr>
        <w:t>спусках</w:t>
      </w:r>
      <w:r>
        <w:rPr>
          <w:spacing w:val="-3"/>
          <w:w w:val="105"/>
        </w:rPr>
        <w:t xml:space="preserve"> </w:t>
      </w:r>
      <w:r>
        <w:rPr>
          <w:w w:val="105"/>
        </w:rPr>
        <w:t>на</w:t>
      </w:r>
      <w:r>
        <w:rPr>
          <w:spacing w:val="2"/>
          <w:w w:val="105"/>
        </w:rPr>
        <w:t xml:space="preserve"> </w:t>
      </w:r>
      <w:r>
        <w:rPr>
          <w:w w:val="105"/>
        </w:rPr>
        <w:t>лыжах,</w:t>
      </w:r>
      <w:r>
        <w:rPr>
          <w:spacing w:val="5"/>
          <w:w w:val="105"/>
        </w:rPr>
        <w:t xml:space="preserve"> </w:t>
      </w:r>
      <w:r>
        <w:rPr>
          <w:w w:val="105"/>
        </w:rPr>
        <w:t>проезд</w:t>
      </w:r>
      <w:r>
        <w:rPr>
          <w:spacing w:val="1"/>
          <w:w w:val="105"/>
        </w:rPr>
        <w:t xml:space="preserve"> </w:t>
      </w:r>
      <w:r>
        <w:rPr>
          <w:spacing w:val="-2"/>
          <w:w w:val="105"/>
        </w:rPr>
        <w:t>через</w:t>
      </w:r>
    </w:p>
    <w:p w14:paraId="3CAF0596" w14:textId="77777777" w:rsidR="0006191A" w:rsidRDefault="00B04A97">
      <w:pPr>
        <w:pStyle w:val="a3"/>
        <w:spacing w:before="52"/>
        <w:ind w:firstLine="0"/>
      </w:pPr>
      <w:r>
        <w:t>«ворота»</w:t>
      </w:r>
      <w:r>
        <w:rPr>
          <w:spacing w:val="32"/>
        </w:rPr>
        <w:t xml:space="preserve"> </w:t>
      </w:r>
      <w:r>
        <w:t>и</w:t>
      </w:r>
      <w:r>
        <w:rPr>
          <w:spacing w:val="31"/>
        </w:rPr>
        <w:t xml:space="preserve"> </w:t>
      </w:r>
      <w:r>
        <w:t>преодоление</w:t>
      </w:r>
      <w:r>
        <w:rPr>
          <w:spacing w:val="31"/>
        </w:rPr>
        <w:t xml:space="preserve"> </w:t>
      </w:r>
      <w:r>
        <w:t>небольших</w:t>
      </w:r>
      <w:r>
        <w:rPr>
          <w:spacing w:val="32"/>
        </w:rPr>
        <w:t xml:space="preserve"> </w:t>
      </w:r>
      <w:r>
        <w:rPr>
          <w:spacing w:val="-2"/>
        </w:rPr>
        <w:t>трамплинов.</w:t>
      </w:r>
    </w:p>
    <w:p w14:paraId="21761A78" w14:textId="77777777" w:rsidR="0006191A" w:rsidRDefault="00B04A97">
      <w:pPr>
        <w:pStyle w:val="a3"/>
        <w:spacing w:before="53" w:line="288" w:lineRule="auto"/>
        <w:ind w:left="986" w:right="6501" w:firstLine="0"/>
      </w:pPr>
      <w:r>
        <w:rPr>
          <w:w w:val="105"/>
        </w:rPr>
        <w:t>Модуль</w:t>
      </w:r>
      <w:r>
        <w:rPr>
          <w:spacing w:val="-16"/>
          <w:w w:val="105"/>
        </w:rPr>
        <w:t xml:space="preserve"> </w:t>
      </w:r>
      <w:r>
        <w:rPr>
          <w:w w:val="105"/>
        </w:rPr>
        <w:t>«Спортивные</w:t>
      </w:r>
      <w:r>
        <w:rPr>
          <w:spacing w:val="-15"/>
          <w:w w:val="105"/>
        </w:rPr>
        <w:t xml:space="preserve"> </w:t>
      </w:r>
      <w:r>
        <w:rPr>
          <w:w w:val="105"/>
        </w:rPr>
        <w:t xml:space="preserve">игры». </w:t>
      </w:r>
      <w:r>
        <w:rPr>
          <w:spacing w:val="-2"/>
          <w:w w:val="105"/>
        </w:rPr>
        <w:t>Баскетбол.</w:t>
      </w:r>
    </w:p>
    <w:p w14:paraId="4AE2324D" w14:textId="77777777" w:rsidR="0006191A" w:rsidRDefault="00B04A97" w:rsidP="008D1B29">
      <w:pPr>
        <w:pStyle w:val="a7"/>
        <w:numPr>
          <w:ilvl w:val="0"/>
          <w:numId w:val="11"/>
        </w:numPr>
        <w:tabs>
          <w:tab w:val="left" w:pos="1279"/>
        </w:tabs>
        <w:spacing w:line="288" w:lineRule="auto"/>
        <w:ind w:right="851" w:firstLine="706"/>
        <w:rPr>
          <w:sz w:val="23"/>
        </w:rPr>
      </w:pPr>
      <w:r>
        <w:rPr>
          <w:w w:val="105"/>
          <w:sz w:val="23"/>
        </w:rPr>
        <w:t>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w:t>
      </w:r>
      <w:r>
        <w:rPr>
          <w:spacing w:val="-3"/>
          <w:w w:val="105"/>
          <w:sz w:val="23"/>
        </w:rPr>
        <w:t xml:space="preserve"> </w:t>
      </w:r>
      <w:r>
        <w:rPr>
          <w:w w:val="105"/>
          <w:sz w:val="23"/>
        </w:rPr>
        <w:t>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w:t>
      </w:r>
      <w:r>
        <w:rPr>
          <w:spacing w:val="-16"/>
          <w:w w:val="105"/>
          <w:sz w:val="23"/>
        </w:rPr>
        <w:t xml:space="preserve"> </w:t>
      </w:r>
      <w:r>
        <w:rPr>
          <w:w w:val="105"/>
          <w:sz w:val="23"/>
        </w:rPr>
        <w:t>беге</w:t>
      </w:r>
      <w:r>
        <w:rPr>
          <w:spacing w:val="-7"/>
          <w:w w:val="105"/>
          <w:sz w:val="23"/>
        </w:rPr>
        <w:t xml:space="preserve"> </w:t>
      </w:r>
      <w:r>
        <w:rPr>
          <w:w w:val="105"/>
          <w:sz w:val="23"/>
        </w:rPr>
        <w:t>в</w:t>
      </w:r>
      <w:r>
        <w:rPr>
          <w:spacing w:val="-2"/>
          <w:w w:val="105"/>
          <w:sz w:val="23"/>
        </w:rPr>
        <w:t xml:space="preserve"> </w:t>
      </w:r>
      <w:r>
        <w:rPr>
          <w:w w:val="105"/>
          <w:sz w:val="23"/>
        </w:rPr>
        <w:t>колоннах.</w:t>
      </w:r>
      <w:r>
        <w:rPr>
          <w:spacing w:val="-5"/>
          <w:w w:val="105"/>
          <w:sz w:val="23"/>
        </w:rPr>
        <w:t xml:space="preserve"> </w:t>
      </w:r>
      <w:r>
        <w:rPr>
          <w:w w:val="105"/>
          <w:sz w:val="23"/>
        </w:rPr>
        <w:t>Кувырки вперёд,</w:t>
      </w:r>
      <w:r>
        <w:rPr>
          <w:spacing w:val="-5"/>
          <w:w w:val="105"/>
          <w:sz w:val="23"/>
        </w:rPr>
        <w:t xml:space="preserve"> </w:t>
      </w:r>
      <w:r>
        <w:rPr>
          <w:w w:val="105"/>
          <w:sz w:val="23"/>
        </w:rPr>
        <w:t>назад, боком с</w:t>
      </w:r>
      <w:r>
        <w:rPr>
          <w:spacing w:val="-2"/>
          <w:w w:val="105"/>
          <w:sz w:val="23"/>
        </w:rPr>
        <w:t xml:space="preserve"> </w:t>
      </w:r>
      <w:r>
        <w:rPr>
          <w:w w:val="105"/>
          <w:sz w:val="23"/>
        </w:rPr>
        <w:t>последующим рывком на</w:t>
      </w:r>
      <w:r>
        <w:rPr>
          <w:spacing w:val="-2"/>
          <w:w w:val="105"/>
          <w:sz w:val="23"/>
        </w:rPr>
        <w:t xml:space="preserve"> </w:t>
      </w:r>
      <w:r>
        <w:rPr>
          <w:w w:val="105"/>
          <w:sz w:val="23"/>
        </w:rPr>
        <w:t>3</w:t>
      </w:r>
      <w:r>
        <w:rPr>
          <w:spacing w:val="-16"/>
          <w:w w:val="105"/>
          <w:sz w:val="23"/>
        </w:rPr>
        <w:t xml:space="preserve"> </w:t>
      </w:r>
      <w:r>
        <w:rPr>
          <w:w w:val="105"/>
          <w:sz w:val="23"/>
        </w:rPr>
        <w:t>–5 м. Подвижные и спортивные игры, эстафеты;</w:t>
      </w:r>
    </w:p>
    <w:p w14:paraId="62B0A377" w14:textId="77777777" w:rsidR="0006191A" w:rsidRDefault="00B04A97" w:rsidP="008D1B29">
      <w:pPr>
        <w:pStyle w:val="a7"/>
        <w:numPr>
          <w:ilvl w:val="0"/>
          <w:numId w:val="11"/>
        </w:numPr>
        <w:tabs>
          <w:tab w:val="left" w:pos="1244"/>
        </w:tabs>
        <w:spacing w:before="1" w:line="288" w:lineRule="auto"/>
        <w:ind w:right="857" w:firstLine="706"/>
        <w:rPr>
          <w:sz w:val="23"/>
        </w:rPr>
      </w:pPr>
      <w:r>
        <w:rPr>
          <w:w w:val="105"/>
          <w:sz w:val="23"/>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w:t>
      </w:r>
      <w:r>
        <w:rPr>
          <w:sz w:val="23"/>
        </w:rPr>
        <w:t>Прыжки</w:t>
      </w:r>
      <w:r>
        <w:rPr>
          <w:spacing w:val="18"/>
          <w:sz w:val="23"/>
        </w:rPr>
        <w:t xml:space="preserve"> </w:t>
      </w:r>
      <w:r>
        <w:rPr>
          <w:sz w:val="23"/>
        </w:rPr>
        <w:t>на</w:t>
      </w:r>
      <w:r>
        <w:rPr>
          <w:spacing w:val="20"/>
          <w:sz w:val="23"/>
        </w:rPr>
        <w:t xml:space="preserve"> </w:t>
      </w:r>
      <w:r>
        <w:rPr>
          <w:sz w:val="23"/>
        </w:rPr>
        <w:t>одной ноге и</w:t>
      </w:r>
      <w:r>
        <w:rPr>
          <w:spacing w:val="18"/>
          <w:sz w:val="23"/>
        </w:rPr>
        <w:t xml:space="preserve"> </w:t>
      </w:r>
      <w:r>
        <w:rPr>
          <w:sz w:val="23"/>
        </w:rPr>
        <w:t>обеих ногах</w:t>
      </w:r>
      <w:r>
        <w:rPr>
          <w:spacing w:val="21"/>
          <w:sz w:val="23"/>
        </w:rPr>
        <w:t xml:space="preserve"> </w:t>
      </w:r>
      <w:r>
        <w:rPr>
          <w:sz w:val="23"/>
        </w:rPr>
        <w:t>с</w:t>
      </w:r>
      <w:r>
        <w:rPr>
          <w:spacing w:val="-1"/>
          <w:sz w:val="23"/>
        </w:rPr>
        <w:t xml:space="preserve"> </w:t>
      </w:r>
      <w:r>
        <w:rPr>
          <w:sz w:val="23"/>
        </w:rPr>
        <w:t>продвижением</w:t>
      </w:r>
      <w:r>
        <w:rPr>
          <w:spacing w:val="17"/>
          <w:sz w:val="23"/>
        </w:rPr>
        <w:t xml:space="preserve"> </w:t>
      </w:r>
      <w:r>
        <w:rPr>
          <w:sz w:val="23"/>
        </w:rPr>
        <w:t xml:space="preserve">вперед, по кругу, «змейкой», на месте </w:t>
      </w:r>
      <w:r>
        <w:rPr>
          <w:w w:val="105"/>
          <w:sz w:val="23"/>
        </w:rPr>
        <w:t xml:space="preserve">с поворотом на 180° и 360°. Прыжки через скакалку в максимальном темпе на месте и с </w:t>
      </w:r>
      <w:r>
        <w:rPr>
          <w:sz w:val="23"/>
        </w:rPr>
        <w:t>передвижением</w:t>
      </w:r>
      <w:r>
        <w:rPr>
          <w:spacing w:val="30"/>
          <w:sz w:val="23"/>
        </w:rPr>
        <w:t xml:space="preserve"> </w:t>
      </w:r>
      <w:r>
        <w:rPr>
          <w:sz w:val="23"/>
        </w:rPr>
        <w:t>(с</w:t>
      </w:r>
      <w:r>
        <w:rPr>
          <w:spacing w:val="22"/>
          <w:sz w:val="23"/>
        </w:rPr>
        <w:t xml:space="preserve"> </w:t>
      </w:r>
      <w:r>
        <w:rPr>
          <w:sz w:val="23"/>
        </w:rPr>
        <w:t>дополнительным</w:t>
      </w:r>
      <w:r>
        <w:rPr>
          <w:spacing w:val="30"/>
          <w:sz w:val="23"/>
        </w:rPr>
        <w:t xml:space="preserve"> </w:t>
      </w:r>
      <w:r>
        <w:rPr>
          <w:sz w:val="23"/>
        </w:rPr>
        <w:t>отягощением</w:t>
      </w:r>
      <w:r>
        <w:rPr>
          <w:spacing w:val="30"/>
          <w:sz w:val="23"/>
        </w:rPr>
        <w:t xml:space="preserve"> </w:t>
      </w:r>
      <w:r>
        <w:rPr>
          <w:sz w:val="23"/>
        </w:rPr>
        <w:t>и</w:t>
      </w:r>
      <w:r>
        <w:rPr>
          <w:spacing w:val="32"/>
          <w:sz w:val="23"/>
        </w:rPr>
        <w:t xml:space="preserve"> </w:t>
      </w:r>
      <w:r>
        <w:rPr>
          <w:sz w:val="23"/>
        </w:rPr>
        <w:t>без</w:t>
      </w:r>
      <w:r>
        <w:rPr>
          <w:spacing w:val="29"/>
          <w:sz w:val="23"/>
        </w:rPr>
        <w:t xml:space="preserve"> </w:t>
      </w:r>
      <w:r>
        <w:rPr>
          <w:sz w:val="23"/>
        </w:rPr>
        <w:t>него).</w:t>
      </w:r>
      <w:r>
        <w:rPr>
          <w:spacing w:val="27"/>
          <w:sz w:val="23"/>
        </w:rPr>
        <w:t xml:space="preserve"> </w:t>
      </w:r>
      <w:r>
        <w:rPr>
          <w:sz w:val="23"/>
        </w:rPr>
        <w:t>Напрыгивание</w:t>
      </w:r>
      <w:r>
        <w:rPr>
          <w:spacing w:val="22"/>
          <w:sz w:val="23"/>
        </w:rPr>
        <w:t xml:space="preserve"> </w:t>
      </w:r>
      <w:r>
        <w:rPr>
          <w:sz w:val="23"/>
        </w:rPr>
        <w:t>и</w:t>
      </w:r>
      <w:r>
        <w:rPr>
          <w:spacing w:val="32"/>
          <w:sz w:val="23"/>
        </w:rPr>
        <w:t xml:space="preserve"> </w:t>
      </w:r>
      <w:r>
        <w:rPr>
          <w:sz w:val="23"/>
        </w:rPr>
        <w:t xml:space="preserve">спрыгивание </w:t>
      </w:r>
      <w:r>
        <w:rPr>
          <w:w w:val="105"/>
          <w:sz w:val="23"/>
        </w:rPr>
        <w:t>с последующим ускорением. Многоскоки с последующим ускорением и ускорения с последующим</w:t>
      </w:r>
      <w:r>
        <w:rPr>
          <w:spacing w:val="-7"/>
          <w:w w:val="105"/>
          <w:sz w:val="23"/>
        </w:rPr>
        <w:t xml:space="preserve"> </w:t>
      </w:r>
      <w:r>
        <w:rPr>
          <w:w w:val="105"/>
          <w:sz w:val="23"/>
        </w:rPr>
        <w:t>выполнением</w:t>
      </w:r>
      <w:r>
        <w:rPr>
          <w:spacing w:val="-7"/>
          <w:w w:val="105"/>
          <w:sz w:val="23"/>
        </w:rPr>
        <w:t xml:space="preserve"> </w:t>
      </w:r>
      <w:r>
        <w:rPr>
          <w:w w:val="105"/>
          <w:sz w:val="23"/>
        </w:rPr>
        <w:t>многоскоков.</w:t>
      </w:r>
      <w:r>
        <w:rPr>
          <w:spacing w:val="-9"/>
          <w:w w:val="105"/>
          <w:sz w:val="23"/>
        </w:rPr>
        <w:t xml:space="preserve"> </w:t>
      </w:r>
      <w:r>
        <w:rPr>
          <w:w w:val="105"/>
          <w:sz w:val="23"/>
        </w:rPr>
        <w:t>Броски</w:t>
      </w:r>
      <w:r>
        <w:rPr>
          <w:spacing w:val="-12"/>
          <w:w w:val="105"/>
          <w:sz w:val="23"/>
        </w:rPr>
        <w:t xml:space="preserve"> </w:t>
      </w:r>
      <w:r>
        <w:rPr>
          <w:w w:val="105"/>
          <w:sz w:val="23"/>
        </w:rPr>
        <w:t>набивного</w:t>
      </w:r>
      <w:r>
        <w:rPr>
          <w:spacing w:val="-11"/>
          <w:w w:val="105"/>
          <w:sz w:val="23"/>
        </w:rPr>
        <w:t xml:space="preserve"> </w:t>
      </w:r>
      <w:r>
        <w:rPr>
          <w:w w:val="105"/>
          <w:sz w:val="23"/>
        </w:rPr>
        <w:t>мяча</w:t>
      </w:r>
      <w:r>
        <w:rPr>
          <w:spacing w:val="-11"/>
          <w:w w:val="105"/>
          <w:sz w:val="23"/>
        </w:rPr>
        <w:t xml:space="preserve"> </w:t>
      </w:r>
      <w:r>
        <w:rPr>
          <w:w w:val="105"/>
          <w:sz w:val="23"/>
        </w:rPr>
        <w:t>из</w:t>
      </w:r>
      <w:r>
        <w:rPr>
          <w:spacing w:val="-8"/>
          <w:w w:val="105"/>
          <w:sz w:val="23"/>
        </w:rPr>
        <w:t xml:space="preserve"> </w:t>
      </w:r>
      <w:r>
        <w:rPr>
          <w:w w:val="105"/>
          <w:sz w:val="23"/>
        </w:rPr>
        <w:t>различных</w:t>
      </w:r>
      <w:r>
        <w:rPr>
          <w:spacing w:val="-11"/>
          <w:w w:val="105"/>
          <w:sz w:val="23"/>
        </w:rPr>
        <w:t xml:space="preserve"> </w:t>
      </w:r>
      <w:r>
        <w:rPr>
          <w:w w:val="105"/>
          <w:sz w:val="23"/>
        </w:rPr>
        <w:t xml:space="preserve">исходных положений, с различной траекторией полёта одной рукой и обеими руками, стоя, сидя, в </w:t>
      </w:r>
      <w:r>
        <w:rPr>
          <w:spacing w:val="-2"/>
          <w:w w:val="105"/>
          <w:sz w:val="23"/>
        </w:rPr>
        <w:t>полуприседе;</w:t>
      </w:r>
    </w:p>
    <w:p w14:paraId="2D7BF0DC" w14:textId="77777777" w:rsidR="0006191A" w:rsidRDefault="00B04A97" w:rsidP="008D1B29">
      <w:pPr>
        <w:pStyle w:val="a7"/>
        <w:numPr>
          <w:ilvl w:val="0"/>
          <w:numId w:val="11"/>
        </w:numPr>
        <w:tabs>
          <w:tab w:val="left" w:pos="1244"/>
        </w:tabs>
        <w:spacing w:before="3" w:line="288" w:lineRule="auto"/>
        <w:ind w:right="854" w:firstLine="706"/>
        <w:rPr>
          <w:sz w:val="23"/>
        </w:rPr>
      </w:pPr>
      <w:r>
        <w:rPr>
          <w:w w:val="105"/>
          <w:sz w:val="23"/>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w:t>
      </w:r>
      <w:r>
        <w:rPr>
          <w:spacing w:val="-16"/>
          <w:w w:val="105"/>
          <w:sz w:val="23"/>
        </w:rPr>
        <w:t xml:space="preserve"> </w:t>
      </w:r>
      <w:r>
        <w:rPr>
          <w:w w:val="105"/>
          <w:sz w:val="23"/>
        </w:rPr>
        <w:t>Гладкий</w:t>
      </w:r>
      <w:r>
        <w:rPr>
          <w:spacing w:val="-15"/>
          <w:w w:val="105"/>
          <w:sz w:val="23"/>
        </w:rPr>
        <w:t xml:space="preserve"> </w:t>
      </w:r>
      <w:r>
        <w:rPr>
          <w:w w:val="105"/>
          <w:sz w:val="23"/>
        </w:rPr>
        <w:t>бег</w:t>
      </w:r>
      <w:r>
        <w:rPr>
          <w:spacing w:val="-15"/>
          <w:w w:val="105"/>
          <w:sz w:val="23"/>
        </w:rPr>
        <w:t xml:space="preserve"> </w:t>
      </w:r>
      <w:r>
        <w:rPr>
          <w:w w:val="105"/>
          <w:sz w:val="23"/>
        </w:rPr>
        <w:t>в</w:t>
      </w:r>
      <w:r>
        <w:rPr>
          <w:spacing w:val="-15"/>
          <w:w w:val="105"/>
          <w:sz w:val="23"/>
        </w:rPr>
        <w:t xml:space="preserve"> </w:t>
      </w:r>
      <w:r>
        <w:rPr>
          <w:w w:val="105"/>
          <w:sz w:val="23"/>
        </w:rPr>
        <w:t>режиме</w:t>
      </w:r>
      <w:r>
        <w:rPr>
          <w:spacing w:val="-15"/>
          <w:w w:val="105"/>
          <w:sz w:val="23"/>
        </w:rPr>
        <w:t xml:space="preserve"> </w:t>
      </w:r>
      <w:r>
        <w:rPr>
          <w:w w:val="105"/>
          <w:sz w:val="23"/>
        </w:rPr>
        <w:t>большой</w:t>
      </w:r>
      <w:r>
        <w:rPr>
          <w:spacing w:val="-15"/>
          <w:w w:val="105"/>
          <w:sz w:val="23"/>
        </w:rPr>
        <w:t xml:space="preserve"> </w:t>
      </w:r>
      <w:r>
        <w:rPr>
          <w:w w:val="105"/>
          <w:sz w:val="23"/>
        </w:rPr>
        <w:t>и</w:t>
      </w:r>
      <w:r>
        <w:rPr>
          <w:spacing w:val="-12"/>
          <w:w w:val="105"/>
          <w:sz w:val="23"/>
        </w:rPr>
        <w:t xml:space="preserve"> </w:t>
      </w:r>
      <w:r>
        <w:rPr>
          <w:w w:val="105"/>
          <w:sz w:val="23"/>
        </w:rPr>
        <w:t>умеренной</w:t>
      </w:r>
      <w:r>
        <w:rPr>
          <w:spacing w:val="-16"/>
          <w:w w:val="105"/>
          <w:sz w:val="23"/>
        </w:rPr>
        <w:t xml:space="preserve"> </w:t>
      </w:r>
      <w:r>
        <w:rPr>
          <w:w w:val="105"/>
          <w:sz w:val="23"/>
        </w:rPr>
        <w:t>интенсивности.</w:t>
      </w:r>
      <w:r>
        <w:rPr>
          <w:spacing w:val="-15"/>
          <w:w w:val="105"/>
          <w:sz w:val="23"/>
        </w:rPr>
        <w:t xml:space="preserve"> </w:t>
      </w:r>
      <w:r>
        <w:rPr>
          <w:w w:val="105"/>
          <w:sz w:val="23"/>
        </w:rPr>
        <w:t>Игра</w:t>
      </w:r>
      <w:r>
        <w:rPr>
          <w:spacing w:val="-15"/>
          <w:w w:val="105"/>
          <w:sz w:val="23"/>
        </w:rPr>
        <w:t xml:space="preserve"> </w:t>
      </w:r>
      <w:r>
        <w:rPr>
          <w:w w:val="105"/>
          <w:sz w:val="23"/>
        </w:rPr>
        <w:t>в</w:t>
      </w:r>
      <w:r>
        <w:rPr>
          <w:spacing w:val="-11"/>
          <w:w w:val="105"/>
          <w:sz w:val="23"/>
        </w:rPr>
        <w:t xml:space="preserve"> </w:t>
      </w:r>
      <w:r>
        <w:rPr>
          <w:w w:val="105"/>
          <w:sz w:val="23"/>
        </w:rPr>
        <w:t>баскетбол с увеличивающимся объёмом времени игры;</w:t>
      </w:r>
    </w:p>
    <w:p w14:paraId="06D3FF97" w14:textId="77777777" w:rsidR="0006191A" w:rsidRDefault="00B04A97" w:rsidP="008D1B29">
      <w:pPr>
        <w:pStyle w:val="a7"/>
        <w:numPr>
          <w:ilvl w:val="0"/>
          <w:numId w:val="11"/>
        </w:numPr>
        <w:tabs>
          <w:tab w:val="left" w:pos="1244"/>
        </w:tabs>
        <w:spacing w:line="288" w:lineRule="auto"/>
        <w:ind w:right="862" w:firstLine="706"/>
        <w:rPr>
          <w:sz w:val="23"/>
        </w:rPr>
      </w:pPr>
      <w:r>
        <w:rPr>
          <w:w w:val="105"/>
          <w:sz w:val="23"/>
        </w:rPr>
        <w:t>развитие</w:t>
      </w:r>
      <w:r>
        <w:rPr>
          <w:spacing w:val="-15"/>
          <w:w w:val="105"/>
          <w:sz w:val="23"/>
        </w:rPr>
        <w:t xml:space="preserve"> </w:t>
      </w:r>
      <w:r>
        <w:rPr>
          <w:w w:val="105"/>
          <w:sz w:val="23"/>
        </w:rPr>
        <w:t>координации</w:t>
      </w:r>
      <w:r>
        <w:rPr>
          <w:spacing w:val="-12"/>
          <w:w w:val="105"/>
          <w:sz w:val="23"/>
        </w:rPr>
        <w:t xml:space="preserve"> </w:t>
      </w:r>
      <w:r>
        <w:rPr>
          <w:w w:val="105"/>
          <w:sz w:val="23"/>
        </w:rPr>
        <w:t>движений.</w:t>
      </w:r>
      <w:r>
        <w:rPr>
          <w:spacing w:val="-15"/>
          <w:w w:val="105"/>
          <w:sz w:val="23"/>
        </w:rPr>
        <w:t xml:space="preserve"> </w:t>
      </w:r>
      <w:r>
        <w:rPr>
          <w:w w:val="105"/>
          <w:sz w:val="23"/>
        </w:rPr>
        <w:t>Броски</w:t>
      </w:r>
      <w:r>
        <w:rPr>
          <w:spacing w:val="-13"/>
          <w:w w:val="105"/>
          <w:sz w:val="23"/>
        </w:rPr>
        <w:t xml:space="preserve"> </w:t>
      </w:r>
      <w:r>
        <w:rPr>
          <w:w w:val="105"/>
          <w:sz w:val="23"/>
        </w:rPr>
        <w:t>баскетбольного</w:t>
      </w:r>
      <w:r>
        <w:rPr>
          <w:spacing w:val="-16"/>
          <w:w w:val="105"/>
          <w:sz w:val="23"/>
        </w:rPr>
        <w:t xml:space="preserve"> </w:t>
      </w:r>
      <w:r>
        <w:rPr>
          <w:w w:val="105"/>
          <w:sz w:val="23"/>
        </w:rPr>
        <w:t>мяча</w:t>
      </w:r>
      <w:r>
        <w:rPr>
          <w:spacing w:val="-11"/>
          <w:w w:val="105"/>
          <w:sz w:val="23"/>
        </w:rPr>
        <w:t xml:space="preserve"> </w:t>
      </w:r>
      <w:r>
        <w:rPr>
          <w:w w:val="105"/>
          <w:sz w:val="23"/>
        </w:rPr>
        <w:t>по</w:t>
      </w:r>
      <w:r>
        <w:rPr>
          <w:spacing w:val="-16"/>
          <w:w w:val="105"/>
          <w:sz w:val="23"/>
        </w:rPr>
        <w:t xml:space="preserve"> </w:t>
      </w:r>
      <w:r>
        <w:rPr>
          <w:w w:val="105"/>
          <w:sz w:val="23"/>
        </w:rPr>
        <w:t>неподвижной</w:t>
      </w:r>
      <w:r>
        <w:rPr>
          <w:spacing w:val="-11"/>
          <w:w w:val="105"/>
          <w:sz w:val="23"/>
        </w:rPr>
        <w:t xml:space="preserve"> </w:t>
      </w:r>
      <w:r>
        <w:rPr>
          <w:w w:val="105"/>
          <w:sz w:val="23"/>
        </w:rPr>
        <w:t>и подвижной мишени. Акробатические упражнения (двойные и тройные кувырки вперёд и назад). Бег с «тенью» (повторение движений партнёра). Бег по</w:t>
      </w:r>
      <w:r>
        <w:rPr>
          <w:spacing w:val="-1"/>
          <w:w w:val="105"/>
          <w:sz w:val="23"/>
        </w:rPr>
        <w:t xml:space="preserve"> </w:t>
      </w:r>
      <w:r>
        <w:rPr>
          <w:w w:val="105"/>
          <w:sz w:val="23"/>
        </w:rPr>
        <w:t>гимнастической скамейке, по гимнастическому бревну разной высоты. Прыжки по разметкам с изменяющейся амплитудой</w:t>
      </w:r>
      <w:r>
        <w:rPr>
          <w:spacing w:val="-16"/>
          <w:w w:val="105"/>
          <w:sz w:val="23"/>
        </w:rPr>
        <w:t xml:space="preserve"> </w:t>
      </w:r>
      <w:r>
        <w:rPr>
          <w:w w:val="105"/>
          <w:sz w:val="23"/>
        </w:rPr>
        <w:t>движений.</w:t>
      </w:r>
      <w:r>
        <w:rPr>
          <w:spacing w:val="-15"/>
          <w:w w:val="105"/>
          <w:sz w:val="23"/>
        </w:rPr>
        <w:t xml:space="preserve"> </w:t>
      </w:r>
      <w:r>
        <w:rPr>
          <w:w w:val="105"/>
          <w:sz w:val="23"/>
        </w:rPr>
        <w:t>Броски</w:t>
      </w:r>
      <w:r>
        <w:rPr>
          <w:spacing w:val="-15"/>
          <w:w w:val="105"/>
          <w:sz w:val="23"/>
        </w:rPr>
        <w:t xml:space="preserve"> </w:t>
      </w:r>
      <w:r>
        <w:rPr>
          <w:w w:val="105"/>
          <w:sz w:val="23"/>
        </w:rPr>
        <w:t>малого</w:t>
      </w:r>
      <w:r>
        <w:rPr>
          <w:spacing w:val="-15"/>
          <w:w w:val="105"/>
          <w:sz w:val="23"/>
        </w:rPr>
        <w:t xml:space="preserve"> </w:t>
      </w:r>
      <w:r>
        <w:rPr>
          <w:w w:val="105"/>
          <w:sz w:val="23"/>
        </w:rPr>
        <w:t>мяча</w:t>
      </w:r>
      <w:r>
        <w:rPr>
          <w:spacing w:val="-15"/>
          <w:w w:val="105"/>
          <w:sz w:val="23"/>
        </w:rPr>
        <w:t xml:space="preserve"> </w:t>
      </w:r>
      <w:r>
        <w:rPr>
          <w:w w:val="105"/>
          <w:sz w:val="23"/>
        </w:rPr>
        <w:t>в</w:t>
      </w:r>
      <w:r>
        <w:rPr>
          <w:spacing w:val="-12"/>
          <w:w w:val="105"/>
          <w:sz w:val="23"/>
        </w:rPr>
        <w:t xml:space="preserve"> </w:t>
      </w:r>
      <w:r>
        <w:rPr>
          <w:w w:val="105"/>
          <w:sz w:val="23"/>
        </w:rPr>
        <w:t>стену</w:t>
      </w:r>
      <w:r>
        <w:rPr>
          <w:spacing w:val="-11"/>
          <w:w w:val="105"/>
          <w:sz w:val="23"/>
        </w:rPr>
        <w:t xml:space="preserve"> </w:t>
      </w:r>
      <w:r>
        <w:rPr>
          <w:w w:val="105"/>
          <w:sz w:val="23"/>
        </w:rPr>
        <w:t>одной</w:t>
      </w:r>
      <w:r>
        <w:rPr>
          <w:spacing w:val="-12"/>
          <w:w w:val="105"/>
          <w:sz w:val="23"/>
        </w:rPr>
        <w:t xml:space="preserve"> </w:t>
      </w:r>
      <w:r>
        <w:rPr>
          <w:w w:val="105"/>
          <w:sz w:val="23"/>
        </w:rPr>
        <w:t>(обеими)</w:t>
      </w:r>
      <w:r>
        <w:rPr>
          <w:spacing w:val="-8"/>
          <w:w w:val="105"/>
          <w:sz w:val="23"/>
        </w:rPr>
        <w:t xml:space="preserve"> </w:t>
      </w:r>
      <w:r>
        <w:rPr>
          <w:w w:val="105"/>
          <w:sz w:val="23"/>
        </w:rPr>
        <w:t>руками</w:t>
      </w:r>
      <w:r>
        <w:rPr>
          <w:spacing w:val="-16"/>
          <w:w w:val="105"/>
          <w:sz w:val="23"/>
        </w:rPr>
        <w:t xml:space="preserve"> </w:t>
      </w:r>
      <w:r>
        <w:rPr>
          <w:w w:val="105"/>
          <w:sz w:val="23"/>
        </w:rPr>
        <w:t>с</w:t>
      </w:r>
      <w:r>
        <w:rPr>
          <w:spacing w:val="-15"/>
          <w:w w:val="105"/>
          <w:sz w:val="23"/>
        </w:rPr>
        <w:t xml:space="preserve"> </w:t>
      </w:r>
      <w:r>
        <w:rPr>
          <w:w w:val="105"/>
          <w:sz w:val="23"/>
        </w:rPr>
        <w:t>последующей его</w:t>
      </w:r>
      <w:r>
        <w:rPr>
          <w:spacing w:val="-8"/>
          <w:w w:val="105"/>
          <w:sz w:val="23"/>
        </w:rPr>
        <w:t xml:space="preserve"> </w:t>
      </w:r>
      <w:r>
        <w:rPr>
          <w:w w:val="105"/>
          <w:sz w:val="23"/>
        </w:rPr>
        <w:t>ловлей</w:t>
      </w:r>
      <w:r>
        <w:rPr>
          <w:spacing w:val="-9"/>
          <w:w w:val="105"/>
          <w:sz w:val="23"/>
        </w:rPr>
        <w:t xml:space="preserve"> </w:t>
      </w:r>
      <w:r>
        <w:rPr>
          <w:w w:val="105"/>
          <w:sz w:val="23"/>
        </w:rPr>
        <w:t>(обеими</w:t>
      </w:r>
      <w:r>
        <w:rPr>
          <w:spacing w:val="-9"/>
          <w:w w:val="105"/>
          <w:sz w:val="23"/>
        </w:rPr>
        <w:t xml:space="preserve"> </w:t>
      </w:r>
      <w:r>
        <w:rPr>
          <w:w w:val="105"/>
          <w:sz w:val="23"/>
        </w:rPr>
        <w:t>руками</w:t>
      </w:r>
      <w:r>
        <w:rPr>
          <w:spacing w:val="-9"/>
          <w:w w:val="105"/>
          <w:sz w:val="23"/>
        </w:rPr>
        <w:t xml:space="preserve"> </w:t>
      </w:r>
      <w:r>
        <w:rPr>
          <w:w w:val="105"/>
          <w:sz w:val="23"/>
        </w:rPr>
        <w:t>и</w:t>
      </w:r>
      <w:r>
        <w:rPr>
          <w:spacing w:val="-3"/>
          <w:w w:val="105"/>
          <w:sz w:val="23"/>
        </w:rPr>
        <w:t xml:space="preserve"> </w:t>
      </w:r>
      <w:r>
        <w:rPr>
          <w:w w:val="105"/>
          <w:sz w:val="23"/>
        </w:rPr>
        <w:t>одной</w:t>
      </w:r>
      <w:r>
        <w:rPr>
          <w:spacing w:val="-3"/>
          <w:w w:val="105"/>
          <w:sz w:val="23"/>
        </w:rPr>
        <w:t xml:space="preserve"> </w:t>
      </w:r>
      <w:r>
        <w:rPr>
          <w:w w:val="105"/>
          <w:sz w:val="23"/>
        </w:rPr>
        <w:t>рукой)</w:t>
      </w:r>
      <w:r>
        <w:rPr>
          <w:spacing w:val="-11"/>
          <w:w w:val="105"/>
          <w:sz w:val="23"/>
        </w:rPr>
        <w:t xml:space="preserve"> </w:t>
      </w:r>
      <w:r>
        <w:rPr>
          <w:w w:val="105"/>
          <w:sz w:val="23"/>
        </w:rPr>
        <w:t>после</w:t>
      </w:r>
      <w:r>
        <w:rPr>
          <w:spacing w:val="-9"/>
          <w:w w:val="105"/>
          <w:sz w:val="23"/>
        </w:rPr>
        <w:t xml:space="preserve"> </w:t>
      </w:r>
      <w:r>
        <w:rPr>
          <w:w w:val="105"/>
          <w:sz w:val="23"/>
        </w:rPr>
        <w:t>отскока</w:t>
      </w:r>
      <w:r>
        <w:rPr>
          <w:spacing w:val="-3"/>
          <w:w w:val="105"/>
          <w:sz w:val="23"/>
        </w:rPr>
        <w:t xml:space="preserve"> </w:t>
      </w:r>
      <w:r>
        <w:rPr>
          <w:w w:val="105"/>
          <w:sz w:val="23"/>
        </w:rPr>
        <w:t>от</w:t>
      </w:r>
      <w:r>
        <w:rPr>
          <w:spacing w:val="-8"/>
          <w:w w:val="105"/>
          <w:sz w:val="23"/>
        </w:rPr>
        <w:t xml:space="preserve"> </w:t>
      </w:r>
      <w:r>
        <w:rPr>
          <w:w w:val="105"/>
          <w:sz w:val="23"/>
        </w:rPr>
        <w:t>стены</w:t>
      </w:r>
      <w:r>
        <w:rPr>
          <w:spacing w:val="-13"/>
          <w:w w:val="105"/>
          <w:sz w:val="23"/>
        </w:rPr>
        <w:t xml:space="preserve"> </w:t>
      </w:r>
      <w:r>
        <w:rPr>
          <w:w w:val="105"/>
          <w:sz w:val="23"/>
        </w:rPr>
        <w:t>(от</w:t>
      </w:r>
      <w:r>
        <w:rPr>
          <w:spacing w:val="-8"/>
          <w:w w:val="105"/>
          <w:sz w:val="23"/>
        </w:rPr>
        <w:t xml:space="preserve"> </w:t>
      </w:r>
      <w:r>
        <w:rPr>
          <w:w w:val="105"/>
          <w:sz w:val="23"/>
        </w:rPr>
        <w:t>пола).</w:t>
      </w:r>
      <w:r>
        <w:rPr>
          <w:spacing w:val="-7"/>
          <w:w w:val="105"/>
          <w:sz w:val="23"/>
        </w:rPr>
        <w:t xml:space="preserve"> </w:t>
      </w:r>
      <w:r>
        <w:rPr>
          <w:w w:val="105"/>
          <w:sz w:val="23"/>
        </w:rPr>
        <w:t>Ведение</w:t>
      </w:r>
      <w:r>
        <w:rPr>
          <w:spacing w:val="-15"/>
          <w:w w:val="105"/>
          <w:sz w:val="23"/>
        </w:rPr>
        <w:t xml:space="preserve"> </w:t>
      </w:r>
      <w:r>
        <w:rPr>
          <w:w w:val="105"/>
          <w:sz w:val="23"/>
        </w:rPr>
        <w:t>мяча с изменяющейся по команде скоростью и направлением передвижения.</w:t>
      </w:r>
    </w:p>
    <w:p w14:paraId="0E010B44" w14:textId="77777777" w:rsidR="0006191A" w:rsidRDefault="00B04A97">
      <w:pPr>
        <w:pStyle w:val="a3"/>
        <w:spacing w:before="2"/>
        <w:ind w:left="986" w:firstLine="0"/>
        <w:jc w:val="left"/>
      </w:pPr>
      <w:r>
        <w:rPr>
          <w:spacing w:val="-2"/>
          <w:w w:val="105"/>
        </w:rPr>
        <w:t>Футбол.</w:t>
      </w:r>
    </w:p>
    <w:p w14:paraId="5919E726" w14:textId="77777777" w:rsidR="0006191A" w:rsidRDefault="00B04A97">
      <w:pPr>
        <w:pStyle w:val="a3"/>
        <w:spacing w:before="53" w:line="288" w:lineRule="auto"/>
        <w:ind w:right="856"/>
      </w:pPr>
      <w:r>
        <w:rPr>
          <w:w w:val="105"/>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w:t>
      </w:r>
      <w:r>
        <w:t xml:space="preserve">свистку, хлопку, заданному сигналу), с ускорениями, «рывками», изменением направления </w:t>
      </w:r>
      <w:r>
        <w:rPr>
          <w:w w:val="105"/>
        </w:rPr>
        <w:t>передвижения.</w:t>
      </w:r>
      <w:r>
        <w:rPr>
          <w:spacing w:val="-16"/>
          <w:w w:val="105"/>
        </w:rPr>
        <w:t xml:space="preserve"> </w:t>
      </w:r>
      <w:r>
        <w:rPr>
          <w:w w:val="105"/>
        </w:rPr>
        <w:t>Бег</w:t>
      </w:r>
      <w:r>
        <w:rPr>
          <w:spacing w:val="-15"/>
          <w:w w:val="105"/>
        </w:rPr>
        <w:t xml:space="preserve"> </w:t>
      </w:r>
      <w:r>
        <w:rPr>
          <w:w w:val="105"/>
        </w:rPr>
        <w:t>в</w:t>
      </w:r>
      <w:r>
        <w:rPr>
          <w:spacing w:val="-15"/>
          <w:w w:val="105"/>
        </w:rPr>
        <w:t xml:space="preserve"> </w:t>
      </w:r>
      <w:r>
        <w:rPr>
          <w:w w:val="105"/>
        </w:rPr>
        <w:t>максимальном</w:t>
      </w:r>
      <w:r>
        <w:rPr>
          <w:spacing w:val="-11"/>
          <w:w w:val="105"/>
        </w:rPr>
        <w:t xml:space="preserve"> </w:t>
      </w:r>
      <w:r>
        <w:rPr>
          <w:w w:val="105"/>
        </w:rPr>
        <w:t>темпе.</w:t>
      </w:r>
      <w:r>
        <w:rPr>
          <w:spacing w:val="-15"/>
          <w:w w:val="105"/>
        </w:rPr>
        <w:t xml:space="preserve"> </w:t>
      </w:r>
      <w:r>
        <w:rPr>
          <w:w w:val="105"/>
        </w:rPr>
        <w:t>Бег</w:t>
      </w:r>
      <w:r>
        <w:rPr>
          <w:spacing w:val="-12"/>
          <w:w w:val="105"/>
        </w:rPr>
        <w:t xml:space="preserve"> </w:t>
      </w:r>
      <w:r>
        <w:rPr>
          <w:w w:val="105"/>
        </w:rPr>
        <w:t>и</w:t>
      </w:r>
      <w:r>
        <w:rPr>
          <w:spacing w:val="-13"/>
          <w:w w:val="105"/>
        </w:rPr>
        <w:t xml:space="preserve"> </w:t>
      </w:r>
      <w:r>
        <w:rPr>
          <w:w w:val="105"/>
        </w:rPr>
        <w:t>ходьба</w:t>
      </w:r>
      <w:r>
        <w:rPr>
          <w:spacing w:val="-13"/>
          <w:w w:val="105"/>
        </w:rPr>
        <w:t xml:space="preserve"> </w:t>
      </w:r>
      <w:r>
        <w:rPr>
          <w:w w:val="105"/>
        </w:rPr>
        <w:t>спиной</w:t>
      </w:r>
      <w:r>
        <w:rPr>
          <w:spacing w:val="-14"/>
          <w:w w:val="105"/>
        </w:rPr>
        <w:t xml:space="preserve"> </w:t>
      </w:r>
      <w:r>
        <w:rPr>
          <w:w w:val="105"/>
        </w:rPr>
        <w:t>вперёд</w:t>
      </w:r>
      <w:r>
        <w:rPr>
          <w:spacing w:val="-8"/>
          <w:w w:val="105"/>
        </w:rPr>
        <w:t xml:space="preserve"> </w:t>
      </w:r>
      <w:r>
        <w:rPr>
          <w:w w:val="105"/>
        </w:rPr>
        <w:t>с</w:t>
      </w:r>
      <w:r>
        <w:rPr>
          <w:spacing w:val="-15"/>
          <w:w w:val="105"/>
        </w:rPr>
        <w:t xml:space="preserve"> </w:t>
      </w:r>
      <w:r>
        <w:rPr>
          <w:w w:val="105"/>
        </w:rPr>
        <w:t>изменением</w:t>
      </w:r>
      <w:r>
        <w:rPr>
          <w:spacing w:val="-15"/>
          <w:w w:val="105"/>
        </w:rPr>
        <w:t xml:space="preserve"> </w:t>
      </w:r>
      <w:r>
        <w:rPr>
          <w:spacing w:val="-2"/>
          <w:w w:val="105"/>
        </w:rPr>
        <w:t>темпа</w:t>
      </w:r>
    </w:p>
    <w:p w14:paraId="51C58687" w14:textId="77777777" w:rsidR="0006191A" w:rsidRDefault="0006191A">
      <w:pPr>
        <w:spacing w:line="288" w:lineRule="auto"/>
        <w:sectPr w:rsidR="0006191A">
          <w:pgSz w:w="11910" w:h="16850"/>
          <w:pgMar w:top="1060" w:right="0" w:bottom="1140" w:left="1420" w:header="0" w:footer="922" w:gutter="0"/>
          <w:cols w:space="720"/>
        </w:sectPr>
      </w:pPr>
    </w:p>
    <w:p w14:paraId="21C6CE33" w14:textId="77777777" w:rsidR="0006191A" w:rsidRDefault="00B04A97">
      <w:pPr>
        <w:pStyle w:val="a3"/>
        <w:spacing w:before="71" w:line="288" w:lineRule="auto"/>
        <w:ind w:right="858" w:firstLine="0"/>
      </w:pPr>
      <w:r>
        <w:t>и</w:t>
      </w:r>
      <w:r>
        <w:rPr>
          <w:spacing w:val="21"/>
        </w:rPr>
        <w:t xml:space="preserve"> </w:t>
      </w:r>
      <w:r>
        <w:t>направления</w:t>
      </w:r>
      <w:r>
        <w:rPr>
          <w:spacing w:val="16"/>
        </w:rPr>
        <w:t xml:space="preserve"> </w:t>
      </w:r>
      <w:r>
        <w:t>движения</w:t>
      </w:r>
      <w:r>
        <w:rPr>
          <w:spacing w:val="16"/>
        </w:rPr>
        <w:t xml:space="preserve"> </w:t>
      </w:r>
      <w:r>
        <w:t>(по прямой,</w:t>
      </w:r>
      <w:r>
        <w:rPr>
          <w:spacing w:val="14"/>
        </w:rPr>
        <w:t xml:space="preserve"> </w:t>
      </w:r>
      <w:r>
        <w:t>по</w:t>
      </w:r>
      <w:r>
        <w:rPr>
          <w:spacing w:val="24"/>
        </w:rPr>
        <w:t xml:space="preserve"> </w:t>
      </w:r>
      <w:r>
        <w:t>кругу и</w:t>
      </w:r>
      <w:r>
        <w:rPr>
          <w:spacing w:val="21"/>
        </w:rPr>
        <w:t xml:space="preserve"> </w:t>
      </w:r>
      <w:r>
        <w:t>«змейкой»).</w:t>
      </w:r>
      <w:r>
        <w:rPr>
          <w:spacing w:val="16"/>
        </w:rPr>
        <w:t xml:space="preserve"> </w:t>
      </w:r>
      <w:r>
        <w:t>Бег</w:t>
      </w:r>
      <w:r>
        <w:rPr>
          <w:spacing w:val="22"/>
        </w:rPr>
        <w:t xml:space="preserve"> </w:t>
      </w:r>
      <w:r>
        <w:t>с максимальной</w:t>
      </w:r>
      <w:r>
        <w:rPr>
          <w:spacing w:val="33"/>
        </w:rPr>
        <w:t xml:space="preserve"> </w:t>
      </w:r>
      <w:r>
        <w:t xml:space="preserve">скоростью </w:t>
      </w:r>
      <w:r>
        <w:rPr>
          <w:w w:val="105"/>
        </w:rPr>
        <w:t xml:space="preserve">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w:t>
      </w:r>
      <w:r>
        <w:t xml:space="preserve">ногах и одной ноге с продвижением вперёд. Удары по мячу в стенку в максимальном темпе. </w:t>
      </w:r>
      <w:r>
        <w:rPr>
          <w:w w:val="105"/>
        </w:rPr>
        <w:t>Ведение мяча с</w:t>
      </w:r>
      <w:r>
        <w:rPr>
          <w:spacing w:val="-4"/>
          <w:w w:val="105"/>
        </w:rPr>
        <w:t xml:space="preserve"> </w:t>
      </w:r>
      <w:r>
        <w:rPr>
          <w:w w:val="105"/>
        </w:rPr>
        <w:t>остановками и ускорениями, «дриблинг»</w:t>
      </w:r>
      <w:r>
        <w:rPr>
          <w:spacing w:val="-3"/>
          <w:w w:val="105"/>
        </w:rPr>
        <w:t xml:space="preserve"> </w:t>
      </w:r>
      <w:r>
        <w:rPr>
          <w:w w:val="105"/>
        </w:rPr>
        <w:t>мяча с изменением направления движения. Кувырки вперёд, назад, боком с последующим рывком. Подвижные и спортивные игры, эстафеты.</w:t>
      </w:r>
    </w:p>
    <w:p w14:paraId="62E1363E" w14:textId="77777777" w:rsidR="0006191A" w:rsidRDefault="00B04A97">
      <w:pPr>
        <w:pStyle w:val="a3"/>
        <w:spacing w:before="4" w:line="288" w:lineRule="auto"/>
        <w:ind w:right="853"/>
      </w:pPr>
      <w:r>
        <w:rPr>
          <w:w w:val="105"/>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w:t>
      </w:r>
      <w:r>
        <w:rPr>
          <w:spacing w:val="-13"/>
          <w:w w:val="105"/>
        </w:rPr>
        <w:t xml:space="preserve"> </w:t>
      </w:r>
      <w:r>
        <w:rPr>
          <w:w w:val="105"/>
        </w:rPr>
        <w:t>Прыжки</w:t>
      </w:r>
      <w:r>
        <w:rPr>
          <w:spacing w:val="-10"/>
          <w:w w:val="105"/>
        </w:rPr>
        <w:t xml:space="preserve"> </w:t>
      </w:r>
      <w:r>
        <w:rPr>
          <w:w w:val="105"/>
        </w:rPr>
        <w:t>на</w:t>
      </w:r>
      <w:r>
        <w:rPr>
          <w:spacing w:val="-9"/>
          <w:w w:val="105"/>
        </w:rPr>
        <w:t xml:space="preserve"> </w:t>
      </w:r>
      <w:r>
        <w:rPr>
          <w:w w:val="105"/>
        </w:rPr>
        <w:t>обеих</w:t>
      </w:r>
      <w:r>
        <w:rPr>
          <w:spacing w:val="-14"/>
          <w:w w:val="105"/>
        </w:rPr>
        <w:t xml:space="preserve"> </w:t>
      </w:r>
      <w:r>
        <w:rPr>
          <w:w w:val="105"/>
        </w:rPr>
        <w:t>ногах</w:t>
      </w:r>
      <w:r>
        <w:rPr>
          <w:spacing w:val="-14"/>
          <w:w w:val="105"/>
        </w:rPr>
        <w:t xml:space="preserve"> </w:t>
      </w:r>
      <w:r>
        <w:rPr>
          <w:w w:val="105"/>
        </w:rPr>
        <w:t>с</w:t>
      </w:r>
      <w:r>
        <w:rPr>
          <w:spacing w:val="-15"/>
          <w:w w:val="105"/>
        </w:rPr>
        <w:t xml:space="preserve"> </w:t>
      </w:r>
      <w:r>
        <w:rPr>
          <w:w w:val="105"/>
        </w:rPr>
        <w:t>дополнительным</w:t>
      </w:r>
      <w:r>
        <w:rPr>
          <w:spacing w:val="-5"/>
          <w:w w:val="105"/>
        </w:rPr>
        <w:t xml:space="preserve"> </w:t>
      </w:r>
      <w:r>
        <w:rPr>
          <w:w w:val="105"/>
        </w:rPr>
        <w:t>отягощением</w:t>
      </w:r>
      <w:r>
        <w:rPr>
          <w:spacing w:val="-11"/>
          <w:w w:val="105"/>
        </w:rPr>
        <w:t xml:space="preserve"> </w:t>
      </w:r>
      <w:r>
        <w:rPr>
          <w:w w:val="105"/>
        </w:rPr>
        <w:t>(вперёд,</w:t>
      </w:r>
      <w:r>
        <w:rPr>
          <w:spacing w:val="-13"/>
          <w:w w:val="105"/>
        </w:rPr>
        <w:t xml:space="preserve"> </w:t>
      </w:r>
      <w:r>
        <w:rPr>
          <w:w w:val="105"/>
        </w:rPr>
        <w:t>назад,</w:t>
      </w:r>
      <w:r>
        <w:rPr>
          <w:spacing w:val="-13"/>
          <w:w w:val="105"/>
        </w:rPr>
        <w:t xml:space="preserve"> </w:t>
      </w:r>
      <w:r>
        <w:rPr>
          <w:w w:val="105"/>
        </w:rPr>
        <w:t>в</w:t>
      </w:r>
      <w:r>
        <w:rPr>
          <w:spacing w:val="-9"/>
          <w:w w:val="105"/>
        </w:rPr>
        <w:t xml:space="preserve"> </w:t>
      </w:r>
      <w:r>
        <w:rPr>
          <w:w w:val="105"/>
        </w:rPr>
        <w:t>приседе, с продвижением вперёд).</w:t>
      </w:r>
    </w:p>
    <w:p w14:paraId="74EADFCE" w14:textId="77777777" w:rsidR="0006191A" w:rsidRDefault="00B04A97">
      <w:pPr>
        <w:pStyle w:val="a3"/>
        <w:spacing w:line="290" w:lineRule="auto"/>
        <w:ind w:right="865"/>
      </w:pPr>
      <w:r>
        <w:rPr>
          <w:w w:val="105"/>
        </w:rPr>
        <w:t>Развитие выносливости. Равномерный бег на средние и длинные дистанции. Повторные</w:t>
      </w:r>
      <w:r>
        <w:rPr>
          <w:spacing w:val="-1"/>
          <w:w w:val="105"/>
        </w:rPr>
        <w:t xml:space="preserve"> </w:t>
      </w:r>
      <w:r>
        <w:rPr>
          <w:w w:val="105"/>
        </w:rPr>
        <w:t>ускорения</w:t>
      </w:r>
      <w:r>
        <w:rPr>
          <w:spacing w:val="-4"/>
          <w:w w:val="105"/>
        </w:rPr>
        <w:t xml:space="preserve"> </w:t>
      </w:r>
      <w:r>
        <w:rPr>
          <w:w w:val="105"/>
        </w:rPr>
        <w:t>с</w:t>
      </w:r>
      <w:r>
        <w:rPr>
          <w:spacing w:val="-7"/>
          <w:w w:val="105"/>
        </w:rPr>
        <w:t xml:space="preserve"> </w:t>
      </w:r>
      <w:r>
        <w:rPr>
          <w:w w:val="105"/>
        </w:rPr>
        <w:t>уменьшающимся</w:t>
      </w:r>
      <w:r>
        <w:rPr>
          <w:spacing w:val="-4"/>
          <w:w w:val="105"/>
        </w:rPr>
        <w:t xml:space="preserve"> </w:t>
      </w:r>
      <w:r>
        <w:rPr>
          <w:w w:val="105"/>
        </w:rPr>
        <w:t>интервалом</w:t>
      </w:r>
      <w:r>
        <w:rPr>
          <w:spacing w:val="-2"/>
          <w:w w:val="105"/>
        </w:rPr>
        <w:t xml:space="preserve"> </w:t>
      </w:r>
      <w:r>
        <w:rPr>
          <w:w w:val="105"/>
        </w:rPr>
        <w:t>отдыха.</w:t>
      </w:r>
      <w:r>
        <w:rPr>
          <w:spacing w:val="-4"/>
          <w:w w:val="105"/>
        </w:rPr>
        <w:t xml:space="preserve"> </w:t>
      </w:r>
      <w:r>
        <w:rPr>
          <w:w w:val="105"/>
        </w:rPr>
        <w:t>Повторный</w:t>
      </w:r>
      <w:r>
        <w:rPr>
          <w:spacing w:val="-7"/>
          <w:w w:val="105"/>
        </w:rPr>
        <w:t xml:space="preserve"> </w:t>
      </w:r>
      <w:r>
        <w:rPr>
          <w:w w:val="105"/>
        </w:rPr>
        <w:t>бег на</w:t>
      </w:r>
      <w:r>
        <w:rPr>
          <w:spacing w:val="-7"/>
          <w:w w:val="105"/>
        </w:rPr>
        <w:t xml:space="preserve"> </w:t>
      </w:r>
      <w:r>
        <w:rPr>
          <w:w w:val="105"/>
        </w:rPr>
        <w:t>короткие дистанции</w:t>
      </w:r>
      <w:r>
        <w:rPr>
          <w:spacing w:val="-16"/>
          <w:w w:val="105"/>
        </w:rPr>
        <w:t xml:space="preserve"> </w:t>
      </w:r>
      <w:r>
        <w:rPr>
          <w:w w:val="105"/>
        </w:rPr>
        <w:t>с</w:t>
      </w:r>
      <w:r>
        <w:rPr>
          <w:spacing w:val="-15"/>
          <w:w w:val="105"/>
        </w:rPr>
        <w:t xml:space="preserve"> </w:t>
      </w:r>
      <w:r>
        <w:rPr>
          <w:w w:val="105"/>
        </w:rPr>
        <w:t>максимальной</w:t>
      </w:r>
      <w:r>
        <w:rPr>
          <w:spacing w:val="-14"/>
          <w:w w:val="105"/>
        </w:rPr>
        <w:t xml:space="preserve"> </w:t>
      </w:r>
      <w:r>
        <w:rPr>
          <w:w w:val="105"/>
        </w:rPr>
        <w:t>скоростью</w:t>
      </w:r>
      <w:r>
        <w:rPr>
          <w:spacing w:val="-15"/>
          <w:w w:val="105"/>
        </w:rPr>
        <w:t xml:space="preserve"> </w:t>
      </w:r>
      <w:r>
        <w:rPr>
          <w:w w:val="105"/>
        </w:rPr>
        <w:t>и</w:t>
      </w:r>
      <w:r>
        <w:rPr>
          <w:spacing w:val="-9"/>
          <w:w w:val="105"/>
        </w:rPr>
        <w:t xml:space="preserve"> </w:t>
      </w:r>
      <w:r>
        <w:rPr>
          <w:w w:val="105"/>
        </w:rPr>
        <w:t>уменьшающимся</w:t>
      </w:r>
      <w:r>
        <w:rPr>
          <w:spacing w:val="-16"/>
          <w:w w:val="105"/>
        </w:rPr>
        <w:t xml:space="preserve"> </w:t>
      </w:r>
      <w:r>
        <w:rPr>
          <w:w w:val="105"/>
        </w:rPr>
        <w:t>интервалом</w:t>
      </w:r>
      <w:r>
        <w:rPr>
          <w:spacing w:val="-10"/>
          <w:w w:val="105"/>
        </w:rPr>
        <w:t xml:space="preserve"> </w:t>
      </w:r>
      <w:r>
        <w:rPr>
          <w:w w:val="105"/>
        </w:rPr>
        <w:t>отдыха.</w:t>
      </w:r>
      <w:r>
        <w:rPr>
          <w:spacing w:val="-12"/>
          <w:w w:val="105"/>
        </w:rPr>
        <w:t xml:space="preserve"> </w:t>
      </w:r>
      <w:r>
        <w:rPr>
          <w:w w:val="105"/>
        </w:rPr>
        <w:t>Гладкий</w:t>
      </w:r>
      <w:r>
        <w:rPr>
          <w:spacing w:val="-15"/>
          <w:w w:val="105"/>
        </w:rPr>
        <w:t xml:space="preserve"> </w:t>
      </w:r>
      <w:r>
        <w:rPr>
          <w:w w:val="105"/>
        </w:rPr>
        <w:t xml:space="preserve">бег </w:t>
      </w:r>
      <w:r>
        <w:t xml:space="preserve">в режиме непрерывно-интервального метода. Передвижение на лыжах в режиме большой и </w:t>
      </w:r>
      <w:r>
        <w:rPr>
          <w:w w:val="105"/>
        </w:rPr>
        <w:t>умеренной интенсивности.</w:t>
      </w:r>
    </w:p>
    <w:p w14:paraId="7198E8A1" w14:textId="77777777" w:rsidR="0006191A" w:rsidRDefault="00B04A97">
      <w:pPr>
        <w:pStyle w:val="a3"/>
        <w:spacing w:line="288" w:lineRule="auto"/>
        <w:ind w:right="868"/>
      </w:pPr>
      <w:r>
        <w:rPr>
          <w:w w:val="105"/>
        </w:rPr>
        <w:t>Планируемые результаты освоения программы по физической культуре на уровне основного общего образования.</w:t>
      </w:r>
    </w:p>
    <w:p w14:paraId="12216001" w14:textId="77777777" w:rsidR="0006191A" w:rsidRDefault="00B04A97">
      <w:pPr>
        <w:pStyle w:val="a3"/>
        <w:spacing w:line="288" w:lineRule="auto"/>
        <w:ind w:right="867"/>
      </w:pPr>
      <w:r>
        <w:rPr>
          <w:w w:val="105"/>
        </w:rP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14:paraId="256CAF0D" w14:textId="77777777" w:rsidR="0006191A" w:rsidRDefault="00B04A97">
      <w:pPr>
        <w:pStyle w:val="a3"/>
        <w:spacing w:line="288" w:lineRule="auto"/>
        <w:ind w:right="848"/>
      </w:pPr>
      <w:r>
        <w:rPr>
          <w:w w:val="105"/>
        </w:rPr>
        <w:t>готовность</w:t>
      </w:r>
      <w:r>
        <w:rPr>
          <w:spacing w:val="-7"/>
          <w:w w:val="105"/>
        </w:rPr>
        <w:t xml:space="preserve"> </w:t>
      </w:r>
      <w:r>
        <w:rPr>
          <w:w w:val="105"/>
        </w:rPr>
        <w:t>проявлять</w:t>
      </w:r>
      <w:r>
        <w:rPr>
          <w:spacing w:val="-7"/>
          <w:w w:val="105"/>
        </w:rPr>
        <w:t xml:space="preserve"> </w:t>
      </w:r>
      <w:r>
        <w:rPr>
          <w:w w:val="105"/>
        </w:rPr>
        <w:t>интерес</w:t>
      </w:r>
      <w:r>
        <w:rPr>
          <w:spacing w:val="-10"/>
          <w:w w:val="105"/>
        </w:rPr>
        <w:t xml:space="preserve"> </w:t>
      </w:r>
      <w:r>
        <w:rPr>
          <w:w w:val="105"/>
        </w:rPr>
        <w:t>к</w:t>
      </w:r>
      <w:r>
        <w:rPr>
          <w:spacing w:val="-7"/>
          <w:w w:val="105"/>
        </w:rPr>
        <w:t xml:space="preserve"> </w:t>
      </w:r>
      <w:r>
        <w:rPr>
          <w:w w:val="105"/>
        </w:rPr>
        <w:t>истории</w:t>
      </w:r>
      <w:r>
        <w:rPr>
          <w:spacing w:val="-4"/>
          <w:w w:val="105"/>
        </w:rPr>
        <w:t xml:space="preserve"> </w:t>
      </w:r>
      <w:r>
        <w:rPr>
          <w:w w:val="105"/>
        </w:rPr>
        <w:t>и</w:t>
      </w:r>
      <w:r>
        <w:rPr>
          <w:spacing w:val="-4"/>
          <w:w w:val="105"/>
        </w:rPr>
        <w:t xml:space="preserve"> </w:t>
      </w:r>
      <w:r>
        <w:rPr>
          <w:w w:val="105"/>
        </w:rPr>
        <w:t>развитию</w:t>
      </w:r>
      <w:r>
        <w:rPr>
          <w:spacing w:val="-4"/>
          <w:w w:val="105"/>
        </w:rPr>
        <w:t xml:space="preserve"> </w:t>
      </w:r>
      <w:r>
        <w:rPr>
          <w:w w:val="105"/>
        </w:rPr>
        <w:t>физической</w:t>
      </w:r>
      <w:r>
        <w:rPr>
          <w:spacing w:val="-4"/>
          <w:w w:val="105"/>
        </w:rPr>
        <w:t xml:space="preserve"> </w:t>
      </w:r>
      <w:r>
        <w:rPr>
          <w:w w:val="105"/>
        </w:rPr>
        <w:t>культуры</w:t>
      </w:r>
      <w:r>
        <w:rPr>
          <w:spacing w:val="-13"/>
          <w:w w:val="105"/>
        </w:rPr>
        <w:t xml:space="preserve"> </w:t>
      </w:r>
      <w:r>
        <w:rPr>
          <w:w w:val="105"/>
        </w:rPr>
        <w:t xml:space="preserve">и спорта в Российской Федерации, гордиться победами выдающихся отечественных спортсменов- </w:t>
      </w:r>
      <w:r>
        <w:rPr>
          <w:spacing w:val="-2"/>
          <w:w w:val="105"/>
        </w:rPr>
        <w:t>олимпийцев;</w:t>
      </w:r>
    </w:p>
    <w:p w14:paraId="55845166" w14:textId="77777777" w:rsidR="0006191A" w:rsidRDefault="00B04A97">
      <w:pPr>
        <w:pStyle w:val="a3"/>
        <w:spacing w:line="290" w:lineRule="auto"/>
        <w:ind w:right="863"/>
      </w:pPr>
      <w:r>
        <w:rPr>
          <w:w w:val="105"/>
        </w:rPr>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14:paraId="5033A16D" w14:textId="77777777" w:rsidR="0006191A" w:rsidRDefault="00B04A97">
      <w:pPr>
        <w:pStyle w:val="a3"/>
        <w:spacing w:line="288" w:lineRule="auto"/>
        <w:ind w:right="861"/>
      </w:pPr>
      <w:r>
        <w:rPr>
          <w:w w:val="105"/>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14:paraId="67C4B799" w14:textId="77777777" w:rsidR="0006191A" w:rsidRDefault="00B04A97">
      <w:pPr>
        <w:pStyle w:val="a3"/>
        <w:spacing w:line="288" w:lineRule="auto"/>
        <w:ind w:right="876"/>
      </w:pPr>
      <w:r>
        <w:rPr>
          <w:w w:val="105"/>
        </w:rPr>
        <w:t>готовность оценивать</w:t>
      </w:r>
      <w:r>
        <w:rPr>
          <w:spacing w:val="-1"/>
          <w:w w:val="105"/>
        </w:rPr>
        <w:t xml:space="preserve"> </w:t>
      </w:r>
      <w:r>
        <w:rPr>
          <w:w w:val="105"/>
        </w:rPr>
        <w:t>своё</w:t>
      </w:r>
      <w:r>
        <w:rPr>
          <w:spacing w:val="-5"/>
          <w:w w:val="105"/>
        </w:rPr>
        <w:t xml:space="preserve"> </w:t>
      </w:r>
      <w:r>
        <w:rPr>
          <w:w w:val="105"/>
        </w:rPr>
        <w:t>поведение</w:t>
      </w:r>
      <w:r>
        <w:rPr>
          <w:spacing w:val="-5"/>
          <w:w w:val="105"/>
        </w:rPr>
        <w:t xml:space="preserve"> </w:t>
      </w:r>
      <w:r>
        <w:rPr>
          <w:w w:val="105"/>
        </w:rPr>
        <w:t>и поступки во</w:t>
      </w:r>
      <w:r>
        <w:rPr>
          <w:spacing w:val="-4"/>
          <w:w w:val="105"/>
        </w:rPr>
        <w:t xml:space="preserve"> </w:t>
      </w:r>
      <w:r>
        <w:rPr>
          <w:w w:val="105"/>
        </w:rPr>
        <w:t>время</w:t>
      </w:r>
      <w:r>
        <w:rPr>
          <w:spacing w:val="-2"/>
          <w:w w:val="105"/>
        </w:rPr>
        <w:t xml:space="preserve"> </w:t>
      </w:r>
      <w:r>
        <w:rPr>
          <w:w w:val="105"/>
        </w:rPr>
        <w:t>проведения совместных занятий физической культурой, участия в спортивных мероприятиях</w:t>
      </w:r>
      <w:r>
        <w:rPr>
          <w:spacing w:val="-2"/>
          <w:w w:val="105"/>
        </w:rPr>
        <w:t xml:space="preserve"> </w:t>
      </w:r>
      <w:r>
        <w:rPr>
          <w:w w:val="105"/>
        </w:rPr>
        <w:t>и соревнованиях;</w:t>
      </w:r>
    </w:p>
    <w:p w14:paraId="00C46318" w14:textId="77777777" w:rsidR="0006191A" w:rsidRDefault="00B04A97">
      <w:pPr>
        <w:pStyle w:val="a3"/>
        <w:spacing w:line="288" w:lineRule="auto"/>
        <w:ind w:right="869"/>
      </w:pPr>
      <w:r>
        <w:rPr>
          <w:w w:val="105"/>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14:paraId="091A4286" w14:textId="77777777" w:rsidR="0006191A" w:rsidRDefault="00B04A97">
      <w:pPr>
        <w:pStyle w:val="a3"/>
        <w:spacing w:line="288" w:lineRule="auto"/>
        <w:ind w:right="877"/>
      </w:pPr>
      <w:r>
        <w:t>стремление</w:t>
      </w:r>
      <w:r>
        <w:rPr>
          <w:spacing w:val="27"/>
        </w:rPr>
        <w:t xml:space="preserve"> </w:t>
      </w:r>
      <w:r>
        <w:t>к</w:t>
      </w:r>
      <w:r>
        <w:rPr>
          <w:spacing w:val="40"/>
        </w:rPr>
        <w:t xml:space="preserve"> </w:t>
      </w:r>
      <w:r>
        <w:t>физическому</w:t>
      </w:r>
      <w:r>
        <w:rPr>
          <w:spacing w:val="29"/>
        </w:rPr>
        <w:t xml:space="preserve"> </w:t>
      </w:r>
      <w:r>
        <w:t>совершенствованию,</w:t>
      </w:r>
      <w:r>
        <w:rPr>
          <w:spacing w:val="31"/>
        </w:rPr>
        <w:t xml:space="preserve"> </w:t>
      </w:r>
      <w:r>
        <w:t>формированию</w:t>
      </w:r>
      <w:r>
        <w:rPr>
          <w:spacing w:val="40"/>
        </w:rPr>
        <w:t xml:space="preserve"> </w:t>
      </w:r>
      <w:r>
        <w:t>культуры</w:t>
      </w:r>
      <w:r>
        <w:rPr>
          <w:spacing w:val="32"/>
        </w:rPr>
        <w:t xml:space="preserve"> </w:t>
      </w:r>
      <w:r>
        <w:t xml:space="preserve">движения </w:t>
      </w:r>
      <w:r>
        <w:rPr>
          <w:w w:val="105"/>
        </w:rPr>
        <w:t>и телосложения, самовыражению в избранном виде спорта;</w:t>
      </w:r>
    </w:p>
    <w:p w14:paraId="4F76C800" w14:textId="77777777" w:rsidR="0006191A" w:rsidRDefault="00B04A97">
      <w:pPr>
        <w:pStyle w:val="a3"/>
        <w:spacing w:line="288" w:lineRule="auto"/>
        <w:ind w:right="861"/>
      </w:pPr>
      <w:r>
        <w:t xml:space="preserve">готовность организовывать и проводить занятия физической культурой и спортом на </w:t>
      </w:r>
      <w:r>
        <w:rPr>
          <w:w w:val="105"/>
        </w:rPr>
        <w:t>основе научных представлений о закономерностях физического развития и физической подготовленности с учётом самостоятельных</w:t>
      </w:r>
      <w:r>
        <w:rPr>
          <w:spacing w:val="-2"/>
          <w:w w:val="105"/>
        </w:rPr>
        <w:t xml:space="preserve"> </w:t>
      </w:r>
      <w:r>
        <w:rPr>
          <w:w w:val="105"/>
        </w:rPr>
        <w:t>наблюдений за изменением их</w:t>
      </w:r>
      <w:r>
        <w:rPr>
          <w:spacing w:val="-2"/>
          <w:w w:val="105"/>
        </w:rPr>
        <w:t xml:space="preserve"> </w:t>
      </w:r>
      <w:r>
        <w:rPr>
          <w:w w:val="105"/>
        </w:rPr>
        <w:t>показателей;</w:t>
      </w:r>
    </w:p>
    <w:p w14:paraId="1AE38B9F" w14:textId="77777777" w:rsidR="0006191A" w:rsidRDefault="00B04A97">
      <w:pPr>
        <w:pStyle w:val="a3"/>
        <w:spacing w:line="288" w:lineRule="auto"/>
        <w:ind w:right="866"/>
      </w:pPr>
      <w:r>
        <w:rPr>
          <w:w w:val="105"/>
        </w:rPr>
        <w:t>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w:t>
      </w:r>
    </w:p>
    <w:p w14:paraId="267005DD" w14:textId="77777777" w:rsidR="0006191A" w:rsidRDefault="00B04A97">
      <w:pPr>
        <w:pStyle w:val="a3"/>
        <w:spacing w:line="263" w:lineRule="exact"/>
        <w:ind w:left="986" w:firstLine="0"/>
      </w:pPr>
      <w:r>
        <w:rPr>
          <w:w w:val="105"/>
        </w:rPr>
        <w:t>осознание</w:t>
      </w:r>
      <w:r>
        <w:rPr>
          <w:spacing w:val="48"/>
          <w:w w:val="105"/>
        </w:rPr>
        <w:t xml:space="preserve">  </w:t>
      </w:r>
      <w:r>
        <w:rPr>
          <w:w w:val="105"/>
        </w:rPr>
        <w:t>необходимости</w:t>
      </w:r>
      <w:r>
        <w:rPr>
          <w:spacing w:val="52"/>
          <w:w w:val="105"/>
        </w:rPr>
        <w:t xml:space="preserve">  </w:t>
      </w:r>
      <w:r>
        <w:rPr>
          <w:w w:val="105"/>
        </w:rPr>
        <w:t>ведения</w:t>
      </w:r>
      <w:r>
        <w:rPr>
          <w:spacing w:val="49"/>
          <w:w w:val="105"/>
        </w:rPr>
        <w:t xml:space="preserve">  </w:t>
      </w:r>
      <w:r>
        <w:rPr>
          <w:w w:val="105"/>
        </w:rPr>
        <w:t>здорового</w:t>
      </w:r>
      <w:r>
        <w:rPr>
          <w:spacing w:val="53"/>
          <w:w w:val="105"/>
        </w:rPr>
        <w:t xml:space="preserve">  </w:t>
      </w:r>
      <w:r>
        <w:rPr>
          <w:w w:val="105"/>
        </w:rPr>
        <w:t>образа</w:t>
      </w:r>
      <w:r>
        <w:rPr>
          <w:spacing w:val="51"/>
          <w:w w:val="105"/>
        </w:rPr>
        <w:t xml:space="preserve">  </w:t>
      </w:r>
      <w:r>
        <w:rPr>
          <w:w w:val="105"/>
        </w:rPr>
        <w:t>жизни</w:t>
      </w:r>
      <w:r>
        <w:rPr>
          <w:spacing w:val="49"/>
          <w:w w:val="105"/>
        </w:rPr>
        <w:t xml:space="preserve">  </w:t>
      </w:r>
      <w:r>
        <w:rPr>
          <w:w w:val="105"/>
        </w:rPr>
        <w:t>как</w:t>
      </w:r>
      <w:r>
        <w:rPr>
          <w:spacing w:val="47"/>
          <w:w w:val="105"/>
        </w:rPr>
        <w:t xml:space="preserve">  </w:t>
      </w:r>
      <w:r>
        <w:rPr>
          <w:spacing w:val="-2"/>
          <w:w w:val="105"/>
        </w:rPr>
        <w:t>средства</w:t>
      </w:r>
    </w:p>
    <w:p w14:paraId="329DC47B" w14:textId="77777777" w:rsidR="0006191A" w:rsidRDefault="0006191A">
      <w:pPr>
        <w:spacing w:line="263" w:lineRule="exact"/>
        <w:sectPr w:rsidR="0006191A">
          <w:pgSz w:w="11910" w:h="16850"/>
          <w:pgMar w:top="1060" w:right="0" w:bottom="1140" w:left="1420" w:header="0" w:footer="922" w:gutter="0"/>
          <w:cols w:space="720"/>
        </w:sectPr>
      </w:pPr>
    </w:p>
    <w:p w14:paraId="69876A50" w14:textId="77777777" w:rsidR="0006191A" w:rsidRDefault="00B04A97">
      <w:pPr>
        <w:pStyle w:val="a3"/>
        <w:spacing w:before="71" w:line="295" w:lineRule="auto"/>
        <w:ind w:right="851" w:firstLine="0"/>
      </w:pPr>
      <w:r>
        <w:rPr>
          <w:w w:val="105"/>
        </w:rPr>
        <w:t>профилактики пагубного влияния вредных привычек на физическое, психическое и социальное здоровье человека;</w:t>
      </w:r>
    </w:p>
    <w:p w14:paraId="0B0671C8" w14:textId="77777777" w:rsidR="0006191A" w:rsidRDefault="00B04A97">
      <w:pPr>
        <w:pStyle w:val="a3"/>
        <w:spacing w:line="288" w:lineRule="auto"/>
        <w:ind w:right="863"/>
      </w:pPr>
      <w:r>
        <w:rPr>
          <w:w w:val="105"/>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w:t>
      </w:r>
      <w:r>
        <w:rPr>
          <w:spacing w:val="-2"/>
          <w:w w:val="105"/>
        </w:rPr>
        <w:t>нагрузок;</w:t>
      </w:r>
    </w:p>
    <w:p w14:paraId="1147BCA8" w14:textId="77777777" w:rsidR="0006191A" w:rsidRDefault="00B04A97">
      <w:pPr>
        <w:pStyle w:val="a3"/>
        <w:spacing w:line="288" w:lineRule="auto"/>
        <w:ind w:right="870"/>
      </w:pPr>
      <w:r>
        <w:rPr>
          <w:w w:val="105"/>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w:t>
      </w:r>
      <w:r>
        <w:rPr>
          <w:spacing w:val="-2"/>
          <w:w w:val="105"/>
        </w:rPr>
        <w:t>одежды;</w:t>
      </w:r>
    </w:p>
    <w:p w14:paraId="081D38F3" w14:textId="77777777" w:rsidR="0006191A" w:rsidRDefault="00B04A97">
      <w:pPr>
        <w:pStyle w:val="a3"/>
        <w:spacing w:line="288" w:lineRule="auto"/>
        <w:ind w:right="869"/>
      </w:pPr>
      <w:r>
        <w:rPr>
          <w:w w:val="105"/>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14:paraId="641E736E" w14:textId="77777777" w:rsidR="0006191A" w:rsidRDefault="00B04A97">
      <w:pPr>
        <w:pStyle w:val="a3"/>
        <w:spacing w:line="288" w:lineRule="auto"/>
        <w:ind w:right="861"/>
      </w:pPr>
      <w:r>
        <w:rPr>
          <w:w w:val="105"/>
        </w:rPr>
        <w:t xml:space="preserve">освоение опыта взаимодействия со сверстниками, форм общения и поведения при </w:t>
      </w:r>
      <w:r>
        <w:t xml:space="preserve">выполнении учебных заданий на уроках физической культуры, игровой и соревновательной </w:t>
      </w:r>
      <w:r>
        <w:rPr>
          <w:spacing w:val="-2"/>
          <w:w w:val="105"/>
        </w:rPr>
        <w:t>деятельности;</w:t>
      </w:r>
    </w:p>
    <w:p w14:paraId="7F3F22CA" w14:textId="77777777" w:rsidR="0006191A" w:rsidRDefault="00B04A97">
      <w:pPr>
        <w:pStyle w:val="a3"/>
        <w:spacing w:line="288" w:lineRule="auto"/>
        <w:ind w:right="871"/>
      </w:pPr>
      <w:r>
        <w:rPr>
          <w:w w:val="105"/>
        </w:rP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14:paraId="3426ABCD" w14:textId="77777777" w:rsidR="0006191A" w:rsidRDefault="00B04A97">
      <w:pPr>
        <w:pStyle w:val="a3"/>
        <w:spacing w:line="288" w:lineRule="auto"/>
        <w:ind w:right="869"/>
      </w:pPr>
      <w:r>
        <w:rPr>
          <w:w w:val="105"/>
        </w:rPr>
        <w:t>формирование представлений об основных понятиях и терминах физического воспитания</w:t>
      </w:r>
      <w:r>
        <w:rPr>
          <w:spacing w:val="-4"/>
          <w:w w:val="105"/>
        </w:rPr>
        <w:t xml:space="preserve"> </w:t>
      </w:r>
      <w:r>
        <w:rPr>
          <w:w w:val="105"/>
        </w:rPr>
        <w:t>и спортивной</w:t>
      </w:r>
      <w:r>
        <w:rPr>
          <w:spacing w:val="-1"/>
          <w:w w:val="105"/>
        </w:rPr>
        <w:t xml:space="preserve"> </w:t>
      </w:r>
      <w:r>
        <w:rPr>
          <w:w w:val="105"/>
        </w:rPr>
        <w:t>тренировки,</w:t>
      </w:r>
      <w:r>
        <w:rPr>
          <w:spacing w:val="-5"/>
          <w:w w:val="105"/>
        </w:rPr>
        <w:t xml:space="preserve"> </w:t>
      </w:r>
      <w:r>
        <w:rPr>
          <w:w w:val="105"/>
        </w:rPr>
        <w:t>умений</w:t>
      </w:r>
      <w:r>
        <w:rPr>
          <w:spacing w:val="-1"/>
          <w:w w:val="105"/>
        </w:rPr>
        <w:t xml:space="preserve"> </w:t>
      </w:r>
      <w:r>
        <w:rPr>
          <w:w w:val="105"/>
        </w:rPr>
        <w:t>руководствоваться</w:t>
      </w:r>
      <w:r>
        <w:rPr>
          <w:spacing w:val="-4"/>
          <w:w w:val="105"/>
        </w:rPr>
        <w:t xml:space="preserve"> </w:t>
      </w:r>
      <w:r>
        <w:rPr>
          <w:w w:val="105"/>
        </w:rPr>
        <w:t>ими в</w:t>
      </w:r>
      <w:r>
        <w:rPr>
          <w:spacing w:val="-1"/>
          <w:w w:val="105"/>
        </w:rPr>
        <w:t xml:space="preserve"> </w:t>
      </w:r>
      <w:r>
        <w:rPr>
          <w:w w:val="105"/>
        </w:rPr>
        <w:t>познавательной</w:t>
      </w:r>
      <w:r>
        <w:rPr>
          <w:spacing w:val="-1"/>
          <w:w w:val="105"/>
        </w:rPr>
        <w:t xml:space="preserve"> </w:t>
      </w:r>
      <w:r>
        <w:rPr>
          <w:w w:val="105"/>
        </w:rPr>
        <w:t xml:space="preserve">и практической деятельности, общении со сверстниками, публичных выступлениях и </w:t>
      </w:r>
      <w:r>
        <w:rPr>
          <w:spacing w:val="-2"/>
          <w:w w:val="105"/>
        </w:rPr>
        <w:t>дискуссиях.</w:t>
      </w:r>
    </w:p>
    <w:p w14:paraId="4A999A3C" w14:textId="77777777" w:rsidR="0006191A" w:rsidRDefault="00B04A97">
      <w:pPr>
        <w:pStyle w:val="a3"/>
        <w:spacing w:line="290" w:lineRule="auto"/>
        <w:ind w:right="865"/>
      </w:pPr>
      <w:r>
        <w:rPr>
          <w:w w:val="105"/>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01BEC392" w14:textId="77777777" w:rsidR="0006191A" w:rsidRDefault="00B04A97">
      <w:pPr>
        <w:pStyle w:val="a3"/>
        <w:spacing w:line="288" w:lineRule="auto"/>
        <w:ind w:right="871"/>
      </w:pPr>
      <w:r>
        <w:rPr>
          <w:w w:val="105"/>
        </w:rPr>
        <w:t>У обучающегося будут сформированы следующие универсальные познавательные учебные действия:</w:t>
      </w:r>
    </w:p>
    <w:p w14:paraId="0E616E5E" w14:textId="77777777" w:rsidR="0006191A" w:rsidRDefault="00B04A97">
      <w:pPr>
        <w:pStyle w:val="a3"/>
        <w:spacing w:line="288" w:lineRule="auto"/>
        <w:ind w:right="876"/>
      </w:pPr>
      <w:r>
        <w:rPr>
          <w:w w:val="105"/>
        </w:rPr>
        <w:t>проводить</w:t>
      </w:r>
      <w:r>
        <w:rPr>
          <w:spacing w:val="-12"/>
          <w:w w:val="105"/>
        </w:rPr>
        <w:t xml:space="preserve"> </w:t>
      </w:r>
      <w:r>
        <w:rPr>
          <w:w w:val="105"/>
        </w:rPr>
        <w:t>сравнение</w:t>
      </w:r>
      <w:r>
        <w:rPr>
          <w:spacing w:val="-15"/>
          <w:w w:val="105"/>
        </w:rPr>
        <w:t xml:space="preserve"> </w:t>
      </w:r>
      <w:r>
        <w:rPr>
          <w:w w:val="105"/>
        </w:rPr>
        <w:t>соревновательных</w:t>
      </w:r>
      <w:r>
        <w:rPr>
          <w:spacing w:val="-15"/>
          <w:w w:val="105"/>
        </w:rPr>
        <w:t xml:space="preserve"> </w:t>
      </w:r>
      <w:r>
        <w:rPr>
          <w:w w:val="105"/>
        </w:rPr>
        <w:t>упражнений</w:t>
      </w:r>
      <w:r>
        <w:rPr>
          <w:spacing w:val="-15"/>
          <w:w w:val="105"/>
        </w:rPr>
        <w:t xml:space="preserve"> </w:t>
      </w:r>
      <w:r>
        <w:rPr>
          <w:w w:val="105"/>
        </w:rPr>
        <w:t>Олимпийских</w:t>
      </w:r>
      <w:r>
        <w:rPr>
          <w:spacing w:val="-15"/>
          <w:w w:val="105"/>
        </w:rPr>
        <w:t xml:space="preserve"> </w:t>
      </w:r>
      <w:r>
        <w:rPr>
          <w:w w:val="105"/>
        </w:rPr>
        <w:t>игр</w:t>
      </w:r>
      <w:r>
        <w:rPr>
          <w:spacing w:val="-15"/>
          <w:w w:val="105"/>
        </w:rPr>
        <w:t xml:space="preserve"> </w:t>
      </w:r>
      <w:r>
        <w:rPr>
          <w:w w:val="105"/>
        </w:rPr>
        <w:t>древности</w:t>
      </w:r>
      <w:r>
        <w:rPr>
          <w:spacing w:val="-15"/>
          <w:w w:val="105"/>
        </w:rPr>
        <w:t xml:space="preserve"> </w:t>
      </w:r>
      <w:r>
        <w:rPr>
          <w:w w:val="105"/>
        </w:rPr>
        <w:t>и современных Олимпийских игр, выявлять их общность и различия;</w:t>
      </w:r>
    </w:p>
    <w:p w14:paraId="4AD3B3B6" w14:textId="77777777" w:rsidR="0006191A" w:rsidRDefault="00B04A97">
      <w:pPr>
        <w:pStyle w:val="a3"/>
        <w:spacing w:line="288" w:lineRule="auto"/>
        <w:ind w:right="867"/>
      </w:pPr>
      <w:r>
        <w:t xml:space="preserve">осмысливать Олимпийскую хартию как основополагающий документ современного </w:t>
      </w:r>
      <w:r>
        <w:rPr>
          <w:w w:val="105"/>
        </w:rPr>
        <w:t>олимпийского движения, приводить примеры её гуманистической направленности;</w:t>
      </w:r>
    </w:p>
    <w:p w14:paraId="36A23A5D" w14:textId="77777777" w:rsidR="0006191A" w:rsidRDefault="00B04A97">
      <w:pPr>
        <w:pStyle w:val="a3"/>
        <w:spacing w:line="288" w:lineRule="auto"/>
        <w:ind w:right="848"/>
      </w:pPr>
      <w:r>
        <w:rPr>
          <w:w w:val="105"/>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w:t>
      </w:r>
      <w:r>
        <w:rPr>
          <w:spacing w:val="-2"/>
          <w:w w:val="105"/>
        </w:rPr>
        <w:t>привычек;</w:t>
      </w:r>
    </w:p>
    <w:p w14:paraId="08A5D52F" w14:textId="77777777" w:rsidR="0006191A" w:rsidRDefault="00B04A97">
      <w:pPr>
        <w:pStyle w:val="a3"/>
        <w:spacing w:line="290" w:lineRule="auto"/>
        <w:ind w:right="843"/>
      </w:pPr>
      <w:r>
        <w:rPr>
          <w:w w:val="105"/>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w:t>
      </w:r>
      <w:r>
        <w:rPr>
          <w:spacing w:val="-2"/>
          <w:w w:val="105"/>
        </w:rPr>
        <w:t>бивуака;</w:t>
      </w:r>
    </w:p>
    <w:p w14:paraId="5CF025EB" w14:textId="77777777" w:rsidR="0006191A" w:rsidRDefault="00B04A97">
      <w:pPr>
        <w:pStyle w:val="a3"/>
        <w:spacing w:line="288" w:lineRule="auto"/>
        <w:ind w:right="870"/>
      </w:pPr>
      <w:r>
        <w:rPr>
          <w:w w:val="105"/>
        </w:rPr>
        <w:t>устанавливать причинно-следственную связь между планированием режима дня и изменениями показателей работоспособности;</w:t>
      </w:r>
    </w:p>
    <w:p w14:paraId="03EB8AE8" w14:textId="77777777" w:rsidR="0006191A" w:rsidRDefault="00B04A97">
      <w:pPr>
        <w:pStyle w:val="a3"/>
        <w:spacing w:line="288" w:lineRule="auto"/>
        <w:ind w:right="859"/>
      </w:pPr>
      <w:r>
        <w:rPr>
          <w:w w:val="105"/>
        </w:rPr>
        <w:t>устанавливать</w:t>
      </w:r>
      <w:r>
        <w:rPr>
          <w:spacing w:val="-2"/>
          <w:w w:val="105"/>
        </w:rPr>
        <w:t xml:space="preserve"> </w:t>
      </w:r>
      <w:r>
        <w:rPr>
          <w:w w:val="105"/>
        </w:rPr>
        <w:t>связь</w:t>
      </w:r>
      <w:r>
        <w:rPr>
          <w:spacing w:val="-3"/>
          <w:w w:val="105"/>
        </w:rPr>
        <w:t xml:space="preserve"> </w:t>
      </w:r>
      <w:r>
        <w:rPr>
          <w:w w:val="105"/>
        </w:rPr>
        <w:t>негативного</w:t>
      </w:r>
      <w:r>
        <w:rPr>
          <w:spacing w:val="-11"/>
          <w:w w:val="105"/>
        </w:rPr>
        <w:t xml:space="preserve"> </w:t>
      </w:r>
      <w:r>
        <w:rPr>
          <w:w w:val="105"/>
        </w:rPr>
        <w:t>влияния</w:t>
      </w:r>
      <w:r>
        <w:rPr>
          <w:spacing w:val="-9"/>
          <w:w w:val="105"/>
        </w:rPr>
        <w:t xml:space="preserve"> </w:t>
      </w:r>
      <w:r>
        <w:rPr>
          <w:w w:val="105"/>
        </w:rPr>
        <w:t>нарушения</w:t>
      </w:r>
      <w:r>
        <w:rPr>
          <w:spacing w:val="-3"/>
          <w:w w:val="105"/>
        </w:rPr>
        <w:t xml:space="preserve"> </w:t>
      </w:r>
      <w:r>
        <w:rPr>
          <w:w w:val="105"/>
        </w:rPr>
        <w:t>осанки</w:t>
      </w:r>
      <w:r>
        <w:rPr>
          <w:spacing w:val="-6"/>
          <w:w w:val="105"/>
        </w:rPr>
        <w:t xml:space="preserve"> </w:t>
      </w:r>
      <w:r>
        <w:rPr>
          <w:w w:val="105"/>
        </w:rPr>
        <w:t>на состояние</w:t>
      </w:r>
      <w:r>
        <w:rPr>
          <w:spacing w:val="-12"/>
          <w:w w:val="105"/>
        </w:rPr>
        <w:t xml:space="preserve"> </w:t>
      </w:r>
      <w:r>
        <w:rPr>
          <w:w w:val="105"/>
        </w:rPr>
        <w:t xml:space="preserve">здоровья </w:t>
      </w:r>
      <w:r>
        <w:t xml:space="preserve">и выявлять причины нарушений, измерять индивидуальную форму и составлять комплексы </w:t>
      </w:r>
      <w:r>
        <w:rPr>
          <w:w w:val="105"/>
        </w:rPr>
        <w:t>упражнений по профилактике и коррекции выявляемых нарушений;</w:t>
      </w:r>
    </w:p>
    <w:p w14:paraId="7E3C9449" w14:textId="77777777" w:rsidR="0006191A" w:rsidRDefault="0006191A">
      <w:pPr>
        <w:spacing w:line="288" w:lineRule="auto"/>
        <w:sectPr w:rsidR="0006191A">
          <w:pgSz w:w="11910" w:h="16850"/>
          <w:pgMar w:top="1060" w:right="0" w:bottom="1140" w:left="1420" w:header="0" w:footer="922" w:gutter="0"/>
          <w:cols w:space="720"/>
        </w:sectPr>
      </w:pPr>
    </w:p>
    <w:p w14:paraId="7511A296" w14:textId="77777777" w:rsidR="0006191A" w:rsidRDefault="00B04A97">
      <w:pPr>
        <w:pStyle w:val="a3"/>
        <w:spacing w:before="71" w:line="290" w:lineRule="auto"/>
        <w:ind w:right="863"/>
      </w:pPr>
      <w:r>
        <w:rPr>
          <w:w w:val="105"/>
        </w:rPr>
        <w:t>устанавливать причинно-следственную связь между</w:t>
      </w:r>
      <w:r>
        <w:rPr>
          <w:spacing w:val="-3"/>
          <w:w w:val="105"/>
        </w:rPr>
        <w:t xml:space="preserve"> </w:t>
      </w:r>
      <w:r>
        <w:rPr>
          <w:w w:val="105"/>
        </w:rPr>
        <w:t xml:space="preserve">уровнем развития физических качеств, состоянием здоровья и функциональными возможностями основных систем </w:t>
      </w:r>
      <w:r>
        <w:rPr>
          <w:spacing w:val="-2"/>
          <w:w w:val="105"/>
        </w:rPr>
        <w:t>организма;</w:t>
      </w:r>
    </w:p>
    <w:p w14:paraId="40974E40" w14:textId="77777777" w:rsidR="0006191A" w:rsidRDefault="00B04A97">
      <w:pPr>
        <w:pStyle w:val="a3"/>
        <w:spacing w:line="288" w:lineRule="auto"/>
        <w:ind w:right="868"/>
      </w:pPr>
      <w:r>
        <w:rPr>
          <w:w w:val="105"/>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14:paraId="07A1CD89" w14:textId="77777777" w:rsidR="0006191A" w:rsidRDefault="00B04A97">
      <w:pPr>
        <w:pStyle w:val="a3"/>
        <w:spacing w:line="288" w:lineRule="auto"/>
        <w:ind w:right="869"/>
      </w:pPr>
      <w:r>
        <w:rPr>
          <w:w w:val="105"/>
        </w:rPr>
        <w:t>устанавливать причинно-следственную связь между подготовкой мест занятий на открытых площадках и правилами предупреждения травматизма.</w:t>
      </w:r>
    </w:p>
    <w:p w14:paraId="6556C3E7" w14:textId="77777777" w:rsidR="0006191A" w:rsidRDefault="00B04A97">
      <w:pPr>
        <w:pStyle w:val="a3"/>
        <w:spacing w:line="288" w:lineRule="auto"/>
        <w:ind w:right="868"/>
      </w:pPr>
      <w:r>
        <w:rPr>
          <w:w w:val="105"/>
        </w:rPr>
        <w:t>У обучающегося будут сформированы следующие универсальные коммуникативные учебные действия:</w:t>
      </w:r>
    </w:p>
    <w:p w14:paraId="4CA66B87" w14:textId="77777777" w:rsidR="0006191A" w:rsidRDefault="00B04A97">
      <w:pPr>
        <w:pStyle w:val="a3"/>
        <w:spacing w:line="288" w:lineRule="auto"/>
        <w:ind w:right="871"/>
      </w:pPr>
      <w:r>
        <w:rPr>
          <w:w w:val="105"/>
        </w:rPr>
        <w:t>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14:paraId="2778087D" w14:textId="77777777" w:rsidR="0006191A" w:rsidRDefault="00B04A97">
      <w:pPr>
        <w:pStyle w:val="a3"/>
        <w:spacing w:before="1" w:line="288" w:lineRule="auto"/>
        <w:ind w:right="862"/>
      </w:pPr>
      <w:r>
        <w:rPr>
          <w:w w:val="105"/>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w:t>
      </w:r>
      <w:r>
        <w:rPr>
          <w:spacing w:val="-2"/>
          <w:w w:val="105"/>
        </w:rPr>
        <w:t>утомления;</w:t>
      </w:r>
    </w:p>
    <w:p w14:paraId="42EA7335" w14:textId="77777777" w:rsidR="0006191A" w:rsidRDefault="00B04A97">
      <w:pPr>
        <w:pStyle w:val="a3"/>
        <w:spacing w:line="288" w:lineRule="auto"/>
        <w:ind w:right="871"/>
      </w:pPr>
      <w:r>
        <w:rPr>
          <w:w w:val="105"/>
        </w:rP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w:t>
      </w:r>
    </w:p>
    <w:p w14:paraId="3752A341" w14:textId="77777777" w:rsidR="0006191A" w:rsidRDefault="00B04A97">
      <w:pPr>
        <w:pStyle w:val="a3"/>
        <w:spacing w:line="288" w:lineRule="auto"/>
        <w:ind w:right="866"/>
      </w:pPr>
      <w:r>
        <w:rPr>
          <w:w w:val="105"/>
        </w:rPr>
        <w:t>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w:t>
      </w:r>
    </w:p>
    <w:p w14:paraId="784DB6C6" w14:textId="77777777" w:rsidR="0006191A" w:rsidRDefault="00B04A97">
      <w:pPr>
        <w:pStyle w:val="a3"/>
        <w:spacing w:line="290" w:lineRule="auto"/>
        <w:ind w:right="854"/>
      </w:pPr>
      <w:r>
        <w:rPr>
          <w:w w:val="105"/>
        </w:rP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14:paraId="5869B2AE" w14:textId="77777777" w:rsidR="0006191A" w:rsidRDefault="00B04A97">
      <w:pPr>
        <w:pStyle w:val="a3"/>
        <w:spacing w:line="288" w:lineRule="auto"/>
        <w:ind w:right="873"/>
      </w:pPr>
      <w:r>
        <w:rPr>
          <w:w w:val="105"/>
        </w:rPr>
        <w:t>У обучающегося будут сформированы следующие универсальные регулятивные учебные действия:</w:t>
      </w:r>
    </w:p>
    <w:p w14:paraId="69F894A6" w14:textId="77777777" w:rsidR="0006191A" w:rsidRDefault="00B04A97">
      <w:pPr>
        <w:pStyle w:val="a3"/>
        <w:spacing w:line="288" w:lineRule="auto"/>
        <w:ind w:right="869"/>
      </w:pPr>
      <w:r>
        <w:rPr>
          <w:w w:val="105"/>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w:t>
      </w:r>
      <w:r>
        <w:t>состояние</w:t>
      </w:r>
      <w:r>
        <w:rPr>
          <w:spacing w:val="30"/>
        </w:rPr>
        <w:t xml:space="preserve"> </w:t>
      </w:r>
      <w:r>
        <w:t>организма,</w:t>
      </w:r>
      <w:r>
        <w:rPr>
          <w:spacing w:val="21"/>
        </w:rPr>
        <w:t xml:space="preserve"> </w:t>
      </w:r>
      <w:r>
        <w:t>развитие</w:t>
      </w:r>
      <w:r>
        <w:rPr>
          <w:spacing w:val="30"/>
        </w:rPr>
        <w:t xml:space="preserve"> </w:t>
      </w:r>
      <w:r>
        <w:t>его</w:t>
      </w:r>
      <w:r>
        <w:rPr>
          <w:spacing w:val="31"/>
        </w:rPr>
        <w:t xml:space="preserve"> </w:t>
      </w:r>
      <w:r>
        <w:t>резервных возможностей</w:t>
      </w:r>
      <w:r>
        <w:rPr>
          <w:spacing w:val="28"/>
        </w:rPr>
        <w:t xml:space="preserve"> </w:t>
      </w:r>
      <w:r>
        <w:t>с помощью</w:t>
      </w:r>
      <w:r>
        <w:rPr>
          <w:spacing w:val="40"/>
        </w:rPr>
        <w:t xml:space="preserve"> </w:t>
      </w:r>
      <w:r>
        <w:t xml:space="preserve">процедур контроля </w:t>
      </w:r>
      <w:r>
        <w:rPr>
          <w:w w:val="105"/>
        </w:rPr>
        <w:t>и функциональных проб;</w:t>
      </w:r>
    </w:p>
    <w:p w14:paraId="006BA38A" w14:textId="77777777" w:rsidR="0006191A" w:rsidRDefault="00B04A97">
      <w:pPr>
        <w:pStyle w:val="a3"/>
        <w:spacing w:line="288" w:lineRule="auto"/>
        <w:ind w:right="863"/>
      </w:pPr>
      <w:r>
        <w:rPr>
          <w:w w:val="105"/>
        </w:rPr>
        <w:t>составлять</w:t>
      </w:r>
      <w:r>
        <w:rPr>
          <w:spacing w:val="-2"/>
          <w:w w:val="105"/>
        </w:rPr>
        <w:t xml:space="preserve"> </w:t>
      </w:r>
      <w:r>
        <w:rPr>
          <w:w w:val="105"/>
        </w:rPr>
        <w:t>и</w:t>
      </w:r>
      <w:r>
        <w:rPr>
          <w:spacing w:val="-5"/>
          <w:w w:val="105"/>
        </w:rPr>
        <w:t xml:space="preserve"> </w:t>
      </w:r>
      <w:r>
        <w:rPr>
          <w:w w:val="105"/>
        </w:rPr>
        <w:t>выполнять</w:t>
      </w:r>
      <w:r>
        <w:rPr>
          <w:spacing w:val="-8"/>
          <w:w w:val="105"/>
        </w:rPr>
        <w:t xml:space="preserve"> </w:t>
      </w:r>
      <w:r>
        <w:rPr>
          <w:w w:val="105"/>
        </w:rPr>
        <w:t>акробатические</w:t>
      </w:r>
      <w:r>
        <w:rPr>
          <w:spacing w:val="-5"/>
          <w:w w:val="105"/>
        </w:rPr>
        <w:t xml:space="preserve"> </w:t>
      </w:r>
      <w:r>
        <w:rPr>
          <w:w w:val="105"/>
        </w:rPr>
        <w:t>и</w:t>
      </w:r>
      <w:r>
        <w:rPr>
          <w:spacing w:val="-5"/>
          <w:w w:val="105"/>
        </w:rPr>
        <w:t xml:space="preserve"> </w:t>
      </w:r>
      <w:r>
        <w:rPr>
          <w:w w:val="105"/>
        </w:rPr>
        <w:t>гимнастические</w:t>
      </w:r>
      <w:r>
        <w:rPr>
          <w:spacing w:val="-5"/>
          <w:w w:val="105"/>
        </w:rPr>
        <w:t xml:space="preserve"> </w:t>
      </w:r>
      <w:r>
        <w:rPr>
          <w:w w:val="105"/>
        </w:rPr>
        <w:t xml:space="preserve">комплексы упражнений, самостоятельно разучивать сложно-координированные упражнения на спортивных </w:t>
      </w:r>
      <w:r>
        <w:rPr>
          <w:spacing w:val="-2"/>
          <w:w w:val="105"/>
        </w:rPr>
        <w:t>снарядах;</w:t>
      </w:r>
    </w:p>
    <w:p w14:paraId="3C6D8295" w14:textId="77777777" w:rsidR="0006191A" w:rsidRDefault="00B04A97">
      <w:pPr>
        <w:pStyle w:val="a3"/>
        <w:spacing w:line="290" w:lineRule="auto"/>
        <w:ind w:right="865"/>
      </w:pPr>
      <w:r>
        <w:rPr>
          <w:w w:val="105"/>
        </w:rP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w:t>
      </w:r>
    </w:p>
    <w:p w14:paraId="5037505E" w14:textId="77777777" w:rsidR="0006191A" w:rsidRDefault="00B04A97">
      <w:pPr>
        <w:pStyle w:val="a3"/>
        <w:spacing w:line="288" w:lineRule="auto"/>
        <w:ind w:right="867"/>
      </w:pPr>
      <w:r>
        <w:rPr>
          <w:w w:val="105"/>
        </w:rPr>
        <w:t>разучивать и выполнять технические действия в игровых видах спорта, активно взаимодействуют при совместных тактических действиях</w:t>
      </w:r>
      <w:r>
        <w:rPr>
          <w:spacing w:val="-3"/>
          <w:w w:val="105"/>
        </w:rPr>
        <w:t xml:space="preserve"> </w:t>
      </w:r>
      <w:r>
        <w:rPr>
          <w:w w:val="105"/>
        </w:rPr>
        <w:t>в защите и нападении,</w:t>
      </w:r>
      <w:r>
        <w:rPr>
          <w:spacing w:val="-1"/>
          <w:w w:val="105"/>
        </w:rPr>
        <w:t xml:space="preserve"> </w:t>
      </w:r>
      <w:r>
        <w:rPr>
          <w:w w:val="105"/>
        </w:rPr>
        <w:t>терпимо относится к ошибкам игроков своей команды и команды соперников;</w:t>
      </w:r>
    </w:p>
    <w:p w14:paraId="7512FAF7" w14:textId="77777777" w:rsidR="0006191A" w:rsidRDefault="00B04A97">
      <w:pPr>
        <w:pStyle w:val="a3"/>
        <w:spacing w:line="288" w:lineRule="auto"/>
        <w:ind w:right="862"/>
      </w:pPr>
      <w:r>
        <w:rPr>
          <w:w w:val="105"/>
        </w:rPr>
        <w:t>организовывать оказание первой помощи при травмах и ушибах во время самостоятельных</w:t>
      </w:r>
      <w:r>
        <w:rPr>
          <w:spacing w:val="-13"/>
          <w:w w:val="105"/>
        </w:rPr>
        <w:t xml:space="preserve"> </w:t>
      </w:r>
      <w:r>
        <w:rPr>
          <w:w w:val="105"/>
        </w:rPr>
        <w:t>занятий</w:t>
      </w:r>
      <w:r>
        <w:rPr>
          <w:spacing w:val="-7"/>
          <w:w w:val="105"/>
        </w:rPr>
        <w:t xml:space="preserve"> </w:t>
      </w:r>
      <w:r>
        <w:rPr>
          <w:w w:val="105"/>
        </w:rPr>
        <w:t>физической</w:t>
      </w:r>
      <w:r>
        <w:rPr>
          <w:spacing w:val="-7"/>
          <w:w w:val="105"/>
        </w:rPr>
        <w:t xml:space="preserve"> </w:t>
      </w:r>
      <w:r>
        <w:rPr>
          <w:w w:val="105"/>
        </w:rPr>
        <w:t>культурой</w:t>
      </w:r>
      <w:r>
        <w:rPr>
          <w:spacing w:val="-8"/>
          <w:w w:val="105"/>
        </w:rPr>
        <w:t xml:space="preserve"> </w:t>
      </w:r>
      <w:r>
        <w:rPr>
          <w:w w:val="105"/>
        </w:rPr>
        <w:t>и</w:t>
      </w:r>
      <w:r>
        <w:rPr>
          <w:spacing w:val="-1"/>
          <w:w w:val="105"/>
        </w:rPr>
        <w:t xml:space="preserve"> </w:t>
      </w:r>
      <w:r>
        <w:rPr>
          <w:w w:val="105"/>
        </w:rPr>
        <w:t>спортом,</w:t>
      </w:r>
      <w:r>
        <w:rPr>
          <w:spacing w:val="-11"/>
          <w:w w:val="105"/>
        </w:rPr>
        <w:t xml:space="preserve"> </w:t>
      </w:r>
      <w:r>
        <w:rPr>
          <w:w w:val="105"/>
        </w:rPr>
        <w:t>применять</w:t>
      </w:r>
      <w:r>
        <w:rPr>
          <w:spacing w:val="-4"/>
          <w:w w:val="105"/>
        </w:rPr>
        <w:t xml:space="preserve"> </w:t>
      </w:r>
      <w:r>
        <w:rPr>
          <w:w w:val="105"/>
        </w:rPr>
        <w:t>способы</w:t>
      </w:r>
      <w:r>
        <w:rPr>
          <w:spacing w:val="-11"/>
          <w:w w:val="105"/>
        </w:rPr>
        <w:t xml:space="preserve"> </w:t>
      </w:r>
      <w:r>
        <w:rPr>
          <w:w w:val="105"/>
        </w:rPr>
        <w:t>и</w:t>
      </w:r>
      <w:r>
        <w:rPr>
          <w:spacing w:val="-7"/>
          <w:w w:val="105"/>
        </w:rPr>
        <w:t xml:space="preserve"> </w:t>
      </w:r>
      <w:r>
        <w:rPr>
          <w:spacing w:val="-2"/>
          <w:w w:val="105"/>
        </w:rPr>
        <w:t>приёмы</w:t>
      </w:r>
    </w:p>
    <w:p w14:paraId="7432C73E" w14:textId="77777777" w:rsidR="0006191A" w:rsidRDefault="0006191A">
      <w:pPr>
        <w:spacing w:line="288" w:lineRule="auto"/>
        <w:sectPr w:rsidR="0006191A">
          <w:pgSz w:w="11910" w:h="16850"/>
          <w:pgMar w:top="1060" w:right="0" w:bottom="1140" w:left="1420" w:header="0" w:footer="922" w:gutter="0"/>
          <w:cols w:space="720"/>
        </w:sectPr>
      </w:pPr>
    </w:p>
    <w:p w14:paraId="5B129CEB" w14:textId="77777777" w:rsidR="0006191A" w:rsidRDefault="00B04A97">
      <w:pPr>
        <w:pStyle w:val="a3"/>
        <w:spacing w:before="71"/>
        <w:ind w:firstLine="0"/>
      </w:pPr>
      <w:r>
        <w:rPr>
          <w:w w:val="105"/>
        </w:rPr>
        <w:t>помощи</w:t>
      </w:r>
      <w:r>
        <w:rPr>
          <w:spacing w:val="-14"/>
          <w:w w:val="105"/>
        </w:rPr>
        <w:t xml:space="preserve"> </w:t>
      </w:r>
      <w:r>
        <w:rPr>
          <w:w w:val="105"/>
        </w:rPr>
        <w:t>в</w:t>
      </w:r>
      <w:r>
        <w:rPr>
          <w:spacing w:val="-14"/>
          <w:w w:val="105"/>
        </w:rPr>
        <w:t xml:space="preserve"> </w:t>
      </w:r>
      <w:r>
        <w:rPr>
          <w:w w:val="105"/>
        </w:rPr>
        <w:t>зависимости</w:t>
      </w:r>
      <w:r>
        <w:rPr>
          <w:spacing w:val="-8"/>
          <w:w w:val="105"/>
        </w:rPr>
        <w:t xml:space="preserve"> </w:t>
      </w:r>
      <w:r>
        <w:rPr>
          <w:w w:val="105"/>
        </w:rPr>
        <w:t>от</w:t>
      </w:r>
      <w:r>
        <w:rPr>
          <w:spacing w:val="-12"/>
          <w:w w:val="105"/>
        </w:rPr>
        <w:t xml:space="preserve"> </w:t>
      </w:r>
      <w:r>
        <w:rPr>
          <w:w w:val="105"/>
        </w:rPr>
        <w:t>характера</w:t>
      </w:r>
      <w:r>
        <w:rPr>
          <w:spacing w:val="-13"/>
          <w:w w:val="105"/>
        </w:rPr>
        <w:t xml:space="preserve"> </w:t>
      </w:r>
      <w:r>
        <w:rPr>
          <w:w w:val="105"/>
        </w:rPr>
        <w:t>и</w:t>
      </w:r>
      <w:r>
        <w:rPr>
          <w:spacing w:val="-8"/>
          <w:w w:val="105"/>
        </w:rPr>
        <w:t xml:space="preserve"> </w:t>
      </w:r>
      <w:r>
        <w:rPr>
          <w:w w:val="105"/>
        </w:rPr>
        <w:t>признаков</w:t>
      </w:r>
      <w:r>
        <w:rPr>
          <w:spacing w:val="-14"/>
          <w:w w:val="105"/>
        </w:rPr>
        <w:t xml:space="preserve"> </w:t>
      </w:r>
      <w:r>
        <w:rPr>
          <w:w w:val="105"/>
        </w:rPr>
        <w:t>полученной</w:t>
      </w:r>
      <w:r>
        <w:rPr>
          <w:spacing w:val="-8"/>
          <w:w w:val="105"/>
        </w:rPr>
        <w:t xml:space="preserve"> </w:t>
      </w:r>
      <w:r>
        <w:rPr>
          <w:spacing w:val="-2"/>
          <w:w w:val="105"/>
        </w:rPr>
        <w:t>травмы.</w:t>
      </w:r>
    </w:p>
    <w:p w14:paraId="741AC5E6" w14:textId="77777777" w:rsidR="0006191A" w:rsidRDefault="00B04A97">
      <w:pPr>
        <w:pStyle w:val="a3"/>
        <w:spacing w:before="60" w:line="288" w:lineRule="auto"/>
        <w:ind w:right="868"/>
      </w:pPr>
      <w:r>
        <w:rPr>
          <w:w w:val="105"/>
        </w:rPr>
        <w:t>Планируемые результаты освоения программы по физической культуре на уровне основного общего образования.</w:t>
      </w:r>
    </w:p>
    <w:p w14:paraId="4227034A" w14:textId="77777777" w:rsidR="0006191A" w:rsidRDefault="00B04A97">
      <w:pPr>
        <w:pStyle w:val="a3"/>
        <w:spacing w:line="288" w:lineRule="auto"/>
        <w:ind w:right="855"/>
      </w:pPr>
      <w:r>
        <w:rPr>
          <w:w w:val="105"/>
        </w:rP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14:paraId="6DB5F5BD" w14:textId="77777777" w:rsidR="0006191A" w:rsidRDefault="00B04A97">
      <w:pPr>
        <w:pStyle w:val="a3"/>
        <w:spacing w:line="288" w:lineRule="auto"/>
        <w:ind w:right="848"/>
      </w:pPr>
      <w:r>
        <w:rPr>
          <w:w w:val="105"/>
        </w:rPr>
        <w:t>готовность</w:t>
      </w:r>
      <w:r>
        <w:rPr>
          <w:spacing w:val="-7"/>
          <w:w w:val="105"/>
        </w:rPr>
        <w:t xml:space="preserve"> </w:t>
      </w:r>
      <w:r>
        <w:rPr>
          <w:w w:val="105"/>
        </w:rPr>
        <w:t>проявлять</w:t>
      </w:r>
      <w:r>
        <w:rPr>
          <w:spacing w:val="-7"/>
          <w:w w:val="105"/>
        </w:rPr>
        <w:t xml:space="preserve"> </w:t>
      </w:r>
      <w:r>
        <w:rPr>
          <w:w w:val="105"/>
        </w:rPr>
        <w:t>интерес</w:t>
      </w:r>
      <w:r>
        <w:rPr>
          <w:spacing w:val="-10"/>
          <w:w w:val="105"/>
        </w:rPr>
        <w:t xml:space="preserve"> </w:t>
      </w:r>
      <w:r>
        <w:rPr>
          <w:w w:val="105"/>
        </w:rPr>
        <w:t>к</w:t>
      </w:r>
      <w:r>
        <w:rPr>
          <w:spacing w:val="-7"/>
          <w:w w:val="105"/>
        </w:rPr>
        <w:t xml:space="preserve"> </w:t>
      </w:r>
      <w:r>
        <w:rPr>
          <w:w w:val="105"/>
        </w:rPr>
        <w:t>истории</w:t>
      </w:r>
      <w:r>
        <w:rPr>
          <w:spacing w:val="-4"/>
          <w:w w:val="105"/>
        </w:rPr>
        <w:t xml:space="preserve"> </w:t>
      </w:r>
      <w:r>
        <w:rPr>
          <w:w w:val="105"/>
        </w:rPr>
        <w:t>и</w:t>
      </w:r>
      <w:r>
        <w:rPr>
          <w:spacing w:val="-4"/>
          <w:w w:val="105"/>
        </w:rPr>
        <w:t xml:space="preserve"> </w:t>
      </w:r>
      <w:r>
        <w:rPr>
          <w:w w:val="105"/>
        </w:rPr>
        <w:t>развитию</w:t>
      </w:r>
      <w:r>
        <w:rPr>
          <w:spacing w:val="-4"/>
          <w:w w:val="105"/>
        </w:rPr>
        <w:t xml:space="preserve"> </w:t>
      </w:r>
      <w:r>
        <w:rPr>
          <w:w w:val="105"/>
        </w:rPr>
        <w:t>физической</w:t>
      </w:r>
      <w:r>
        <w:rPr>
          <w:spacing w:val="-4"/>
          <w:w w:val="105"/>
        </w:rPr>
        <w:t xml:space="preserve"> </w:t>
      </w:r>
      <w:r>
        <w:rPr>
          <w:w w:val="105"/>
        </w:rPr>
        <w:t>культуры</w:t>
      </w:r>
      <w:r>
        <w:rPr>
          <w:spacing w:val="-13"/>
          <w:w w:val="105"/>
        </w:rPr>
        <w:t xml:space="preserve"> </w:t>
      </w:r>
      <w:r>
        <w:rPr>
          <w:w w:val="105"/>
        </w:rPr>
        <w:t xml:space="preserve">и спорта в Российской Федерации, гордиться победами выдающихся отечественных спортсменов- </w:t>
      </w:r>
      <w:r>
        <w:rPr>
          <w:spacing w:val="-2"/>
          <w:w w:val="105"/>
        </w:rPr>
        <w:t>олимпийцев;</w:t>
      </w:r>
    </w:p>
    <w:p w14:paraId="78A134EA" w14:textId="77777777" w:rsidR="0006191A" w:rsidRDefault="00B04A97">
      <w:pPr>
        <w:pStyle w:val="a3"/>
        <w:spacing w:line="288" w:lineRule="auto"/>
        <w:ind w:right="867"/>
      </w:pPr>
      <w:r>
        <w:rPr>
          <w:w w:val="105"/>
        </w:rPr>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14:paraId="5B77EC84" w14:textId="77777777" w:rsidR="0006191A" w:rsidRDefault="00B04A97">
      <w:pPr>
        <w:pStyle w:val="a3"/>
        <w:spacing w:line="290" w:lineRule="auto"/>
        <w:ind w:right="861"/>
      </w:pPr>
      <w:r>
        <w:rPr>
          <w:w w:val="105"/>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14:paraId="22B9795E" w14:textId="77777777" w:rsidR="0006191A" w:rsidRDefault="00B04A97">
      <w:pPr>
        <w:pStyle w:val="a3"/>
        <w:spacing w:line="288" w:lineRule="auto"/>
        <w:ind w:right="876"/>
      </w:pPr>
      <w:r>
        <w:rPr>
          <w:w w:val="105"/>
        </w:rPr>
        <w:t>готовность оценивать</w:t>
      </w:r>
      <w:r>
        <w:rPr>
          <w:spacing w:val="-1"/>
          <w:w w:val="105"/>
        </w:rPr>
        <w:t xml:space="preserve"> </w:t>
      </w:r>
      <w:r>
        <w:rPr>
          <w:w w:val="105"/>
        </w:rPr>
        <w:t>своё</w:t>
      </w:r>
      <w:r>
        <w:rPr>
          <w:spacing w:val="-5"/>
          <w:w w:val="105"/>
        </w:rPr>
        <w:t xml:space="preserve"> </w:t>
      </w:r>
      <w:r>
        <w:rPr>
          <w:w w:val="105"/>
        </w:rPr>
        <w:t>поведение</w:t>
      </w:r>
      <w:r>
        <w:rPr>
          <w:spacing w:val="-5"/>
          <w:w w:val="105"/>
        </w:rPr>
        <w:t xml:space="preserve"> </w:t>
      </w:r>
      <w:r>
        <w:rPr>
          <w:w w:val="105"/>
        </w:rPr>
        <w:t>и поступки во</w:t>
      </w:r>
      <w:r>
        <w:rPr>
          <w:spacing w:val="-4"/>
          <w:w w:val="105"/>
        </w:rPr>
        <w:t xml:space="preserve"> </w:t>
      </w:r>
      <w:r>
        <w:rPr>
          <w:w w:val="105"/>
        </w:rPr>
        <w:t>время</w:t>
      </w:r>
      <w:r>
        <w:rPr>
          <w:spacing w:val="-2"/>
          <w:w w:val="105"/>
        </w:rPr>
        <w:t xml:space="preserve"> </w:t>
      </w:r>
      <w:r>
        <w:rPr>
          <w:w w:val="105"/>
        </w:rPr>
        <w:t>проведения совместных занятий физической культурой, участия в спортивных мероприятиях</w:t>
      </w:r>
      <w:r>
        <w:rPr>
          <w:spacing w:val="-2"/>
          <w:w w:val="105"/>
        </w:rPr>
        <w:t xml:space="preserve"> </w:t>
      </w:r>
      <w:r>
        <w:rPr>
          <w:w w:val="105"/>
        </w:rPr>
        <w:t>и соревнованиях;</w:t>
      </w:r>
    </w:p>
    <w:p w14:paraId="4071D6D4" w14:textId="77777777" w:rsidR="0006191A" w:rsidRDefault="00B04A97">
      <w:pPr>
        <w:pStyle w:val="a3"/>
        <w:spacing w:line="288" w:lineRule="auto"/>
        <w:ind w:right="875"/>
      </w:pPr>
      <w:r>
        <w:rPr>
          <w:w w:val="105"/>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14:paraId="6A4B4806" w14:textId="77777777" w:rsidR="0006191A" w:rsidRDefault="00B04A97">
      <w:pPr>
        <w:pStyle w:val="a3"/>
        <w:spacing w:line="288" w:lineRule="auto"/>
        <w:ind w:right="875"/>
      </w:pPr>
      <w:r>
        <w:t>стремление</w:t>
      </w:r>
      <w:r>
        <w:rPr>
          <w:spacing w:val="31"/>
        </w:rPr>
        <w:t xml:space="preserve"> </w:t>
      </w:r>
      <w:r>
        <w:t>к</w:t>
      </w:r>
      <w:r>
        <w:rPr>
          <w:spacing w:val="40"/>
        </w:rPr>
        <w:t xml:space="preserve"> </w:t>
      </w:r>
      <w:r>
        <w:t>физическому</w:t>
      </w:r>
      <w:r>
        <w:rPr>
          <w:spacing w:val="29"/>
        </w:rPr>
        <w:t xml:space="preserve"> </w:t>
      </w:r>
      <w:r>
        <w:t>совершенствованию,</w:t>
      </w:r>
      <w:r>
        <w:rPr>
          <w:spacing w:val="31"/>
        </w:rPr>
        <w:t xml:space="preserve"> </w:t>
      </w:r>
      <w:r>
        <w:t>формированию</w:t>
      </w:r>
      <w:r>
        <w:rPr>
          <w:spacing w:val="40"/>
        </w:rPr>
        <w:t xml:space="preserve"> </w:t>
      </w:r>
      <w:r>
        <w:t>культуры</w:t>
      </w:r>
      <w:r>
        <w:rPr>
          <w:spacing w:val="32"/>
        </w:rPr>
        <w:t xml:space="preserve"> </w:t>
      </w:r>
      <w:r>
        <w:t xml:space="preserve">движения </w:t>
      </w:r>
      <w:r>
        <w:rPr>
          <w:w w:val="105"/>
        </w:rPr>
        <w:t>и телосложения, самовыражению в избранном виде спорта;</w:t>
      </w:r>
    </w:p>
    <w:p w14:paraId="6516F32E" w14:textId="77777777" w:rsidR="0006191A" w:rsidRDefault="00B04A97">
      <w:pPr>
        <w:pStyle w:val="a3"/>
        <w:spacing w:line="288" w:lineRule="auto"/>
        <w:ind w:right="862"/>
      </w:pPr>
      <w:r>
        <w:t xml:space="preserve">готовность организовывать и проводить занятия физической культурой и спортом на </w:t>
      </w:r>
      <w:r>
        <w:rPr>
          <w:w w:val="105"/>
        </w:rPr>
        <w:t>основе научных представлений о закономерностях физического развития и физической подготовленности с учётом самостоятельных</w:t>
      </w:r>
      <w:r>
        <w:rPr>
          <w:spacing w:val="-2"/>
          <w:w w:val="105"/>
        </w:rPr>
        <w:t xml:space="preserve"> </w:t>
      </w:r>
      <w:r>
        <w:rPr>
          <w:w w:val="105"/>
        </w:rPr>
        <w:t>наблюдений за изменением их</w:t>
      </w:r>
      <w:r>
        <w:rPr>
          <w:spacing w:val="-2"/>
          <w:w w:val="105"/>
        </w:rPr>
        <w:t xml:space="preserve"> </w:t>
      </w:r>
      <w:r>
        <w:rPr>
          <w:w w:val="105"/>
        </w:rPr>
        <w:t>показателей;</w:t>
      </w:r>
    </w:p>
    <w:p w14:paraId="3C7C2638" w14:textId="77777777" w:rsidR="0006191A" w:rsidRDefault="00B04A97">
      <w:pPr>
        <w:pStyle w:val="a3"/>
        <w:spacing w:line="290" w:lineRule="auto"/>
        <w:ind w:right="870"/>
      </w:pPr>
      <w:r>
        <w:rPr>
          <w:w w:val="105"/>
        </w:rPr>
        <w:t>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w:t>
      </w:r>
    </w:p>
    <w:p w14:paraId="01D30B83" w14:textId="77777777" w:rsidR="0006191A" w:rsidRDefault="00B04A97">
      <w:pPr>
        <w:pStyle w:val="a3"/>
        <w:spacing w:line="288" w:lineRule="auto"/>
        <w:ind w:right="870"/>
      </w:pPr>
      <w:r>
        <w:rPr>
          <w:w w:val="105"/>
        </w:rPr>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14:paraId="186D59EA" w14:textId="77777777" w:rsidR="0006191A" w:rsidRDefault="00B04A97">
      <w:pPr>
        <w:pStyle w:val="a3"/>
        <w:spacing w:line="288" w:lineRule="auto"/>
        <w:ind w:right="858"/>
      </w:pPr>
      <w:r>
        <w:rPr>
          <w:w w:val="105"/>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w:t>
      </w:r>
      <w:r>
        <w:rPr>
          <w:spacing w:val="-2"/>
          <w:w w:val="105"/>
        </w:rPr>
        <w:t>нагрузок;</w:t>
      </w:r>
    </w:p>
    <w:p w14:paraId="361F17C3" w14:textId="77777777" w:rsidR="0006191A" w:rsidRDefault="00B04A97">
      <w:pPr>
        <w:pStyle w:val="a3"/>
        <w:spacing w:line="290" w:lineRule="auto"/>
        <w:ind w:right="868"/>
      </w:pPr>
      <w:r>
        <w:rPr>
          <w:w w:val="105"/>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w:t>
      </w:r>
      <w:r>
        <w:rPr>
          <w:spacing w:val="-2"/>
          <w:w w:val="105"/>
        </w:rPr>
        <w:t>одежды;</w:t>
      </w:r>
    </w:p>
    <w:p w14:paraId="61DF75B2" w14:textId="77777777" w:rsidR="0006191A" w:rsidRDefault="00B04A97">
      <w:pPr>
        <w:pStyle w:val="a3"/>
        <w:spacing w:line="288" w:lineRule="auto"/>
        <w:ind w:right="870"/>
      </w:pPr>
      <w:r>
        <w:rPr>
          <w:w w:val="105"/>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14:paraId="54B3100B" w14:textId="77777777" w:rsidR="0006191A" w:rsidRDefault="00B04A97">
      <w:pPr>
        <w:pStyle w:val="a3"/>
        <w:spacing w:line="288" w:lineRule="auto"/>
        <w:ind w:right="868"/>
      </w:pPr>
      <w:r>
        <w:rPr>
          <w:w w:val="105"/>
        </w:rPr>
        <w:t xml:space="preserve">освоение опыта взаимодействия со сверстниками, форм общения и поведения при </w:t>
      </w:r>
      <w:r>
        <w:t xml:space="preserve">выполнении учебных заданий на уроках физической культуры, игровой и соревновательной </w:t>
      </w:r>
      <w:r>
        <w:rPr>
          <w:spacing w:val="-2"/>
          <w:w w:val="105"/>
        </w:rPr>
        <w:t>деятельности;</w:t>
      </w:r>
    </w:p>
    <w:p w14:paraId="747B62CA" w14:textId="77777777" w:rsidR="0006191A" w:rsidRDefault="0006191A">
      <w:pPr>
        <w:spacing w:line="288" w:lineRule="auto"/>
        <w:sectPr w:rsidR="0006191A">
          <w:pgSz w:w="11910" w:h="16850"/>
          <w:pgMar w:top="1060" w:right="0" w:bottom="1140" w:left="1420" w:header="0" w:footer="922" w:gutter="0"/>
          <w:cols w:space="720"/>
        </w:sectPr>
      </w:pPr>
    </w:p>
    <w:p w14:paraId="3C89D5B2" w14:textId="77777777" w:rsidR="0006191A" w:rsidRDefault="00B04A97">
      <w:pPr>
        <w:pStyle w:val="a3"/>
        <w:spacing w:before="71" w:line="290" w:lineRule="auto"/>
        <w:ind w:right="871"/>
      </w:pPr>
      <w:r>
        <w:rPr>
          <w:w w:val="105"/>
        </w:rP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14:paraId="0ED7E050" w14:textId="77777777" w:rsidR="0006191A" w:rsidRDefault="00B04A97">
      <w:pPr>
        <w:pStyle w:val="a3"/>
        <w:spacing w:line="288" w:lineRule="auto"/>
        <w:ind w:right="851"/>
      </w:pPr>
      <w:r>
        <w:rPr>
          <w:w w:val="105"/>
        </w:rPr>
        <w:t>формирование представлений об основных понятиях и терминах физического воспитания</w:t>
      </w:r>
      <w:r>
        <w:rPr>
          <w:spacing w:val="-2"/>
          <w:w w:val="105"/>
        </w:rPr>
        <w:t xml:space="preserve"> </w:t>
      </w:r>
      <w:r>
        <w:rPr>
          <w:w w:val="105"/>
        </w:rPr>
        <w:t>и спортивной тренировки,</w:t>
      </w:r>
      <w:r>
        <w:rPr>
          <w:spacing w:val="-3"/>
          <w:w w:val="105"/>
        </w:rPr>
        <w:t xml:space="preserve"> </w:t>
      </w:r>
      <w:r>
        <w:rPr>
          <w:w w:val="105"/>
        </w:rPr>
        <w:t>умений руководствоваться</w:t>
      </w:r>
      <w:r>
        <w:rPr>
          <w:spacing w:val="-2"/>
          <w:w w:val="105"/>
        </w:rPr>
        <w:t xml:space="preserve"> </w:t>
      </w:r>
      <w:r>
        <w:rPr>
          <w:w w:val="105"/>
        </w:rPr>
        <w:t xml:space="preserve">ими в познавательной и практической деятельности, общении со сверстниками, публичных выступлениях и </w:t>
      </w:r>
      <w:r>
        <w:rPr>
          <w:spacing w:val="-2"/>
          <w:w w:val="105"/>
        </w:rPr>
        <w:t>дискуссиях.</w:t>
      </w:r>
    </w:p>
    <w:p w14:paraId="0AC51DF4" w14:textId="77777777" w:rsidR="0006191A" w:rsidRDefault="00B04A97">
      <w:pPr>
        <w:pStyle w:val="a3"/>
        <w:spacing w:line="288" w:lineRule="auto"/>
        <w:ind w:right="865"/>
      </w:pPr>
      <w:r>
        <w:rPr>
          <w:w w:val="105"/>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471AD8A8" w14:textId="77777777" w:rsidR="0006191A" w:rsidRDefault="00B04A97">
      <w:pPr>
        <w:pStyle w:val="a3"/>
        <w:spacing w:line="288" w:lineRule="auto"/>
        <w:ind w:right="872"/>
      </w:pPr>
      <w:r>
        <w:rPr>
          <w:w w:val="105"/>
        </w:rPr>
        <w:t>У обучающегося будут сформированы следующие универсальные познавательные учебные действия:</w:t>
      </w:r>
    </w:p>
    <w:p w14:paraId="6BF675A7" w14:textId="77777777" w:rsidR="0006191A" w:rsidRDefault="00B04A97">
      <w:pPr>
        <w:pStyle w:val="a3"/>
        <w:spacing w:before="1" w:line="288" w:lineRule="auto"/>
        <w:ind w:right="876"/>
      </w:pPr>
      <w:r>
        <w:rPr>
          <w:w w:val="105"/>
        </w:rPr>
        <w:t>проводить</w:t>
      </w:r>
      <w:r>
        <w:rPr>
          <w:spacing w:val="-12"/>
          <w:w w:val="105"/>
        </w:rPr>
        <w:t xml:space="preserve"> </w:t>
      </w:r>
      <w:r>
        <w:rPr>
          <w:w w:val="105"/>
        </w:rPr>
        <w:t>сравнение</w:t>
      </w:r>
      <w:r>
        <w:rPr>
          <w:spacing w:val="-15"/>
          <w:w w:val="105"/>
        </w:rPr>
        <w:t xml:space="preserve"> </w:t>
      </w:r>
      <w:r>
        <w:rPr>
          <w:w w:val="105"/>
        </w:rPr>
        <w:t>соревновательных</w:t>
      </w:r>
      <w:r>
        <w:rPr>
          <w:spacing w:val="-15"/>
          <w:w w:val="105"/>
        </w:rPr>
        <w:t xml:space="preserve"> </w:t>
      </w:r>
      <w:r>
        <w:rPr>
          <w:w w:val="105"/>
        </w:rPr>
        <w:t>упражнений</w:t>
      </w:r>
      <w:r>
        <w:rPr>
          <w:spacing w:val="-15"/>
          <w:w w:val="105"/>
        </w:rPr>
        <w:t xml:space="preserve"> </w:t>
      </w:r>
      <w:r>
        <w:rPr>
          <w:w w:val="105"/>
        </w:rPr>
        <w:t>Олимпийских</w:t>
      </w:r>
      <w:r>
        <w:rPr>
          <w:spacing w:val="-15"/>
          <w:w w:val="105"/>
        </w:rPr>
        <w:t xml:space="preserve"> </w:t>
      </w:r>
      <w:r>
        <w:rPr>
          <w:w w:val="105"/>
        </w:rPr>
        <w:t>игр</w:t>
      </w:r>
      <w:r>
        <w:rPr>
          <w:spacing w:val="-15"/>
          <w:w w:val="105"/>
        </w:rPr>
        <w:t xml:space="preserve"> </w:t>
      </w:r>
      <w:r>
        <w:rPr>
          <w:w w:val="105"/>
        </w:rPr>
        <w:t>древности</w:t>
      </w:r>
      <w:r>
        <w:rPr>
          <w:spacing w:val="-15"/>
          <w:w w:val="105"/>
        </w:rPr>
        <w:t xml:space="preserve"> </w:t>
      </w:r>
      <w:r>
        <w:rPr>
          <w:w w:val="105"/>
        </w:rPr>
        <w:t>и современных Олимпийских игр, выявлять их общность и различия;</w:t>
      </w:r>
    </w:p>
    <w:p w14:paraId="690C7297" w14:textId="77777777" w:rsidR="0006191A" w:rsidRDefault="00B04A97">
      <w:pPr>
        <w:pStyle w:val="a3"/>
        <w:spacing w:line="288" w:lineRule="auto"/>
        <w:ind w:right="875"/>
      </w:pPr>
      <w:r>
        <w:t xml:space="preserve">осмысливать Олимпийскую хартию как основополагающий документ современного </w:t>
      </w:r>
      <w:r>
        <w:rPr>
          <w:w w:val="105"/>
        </w:rPr>
        <w:t>олимпийского движения, приводить примеры её гуманистической направленности;</w:t>
      </w:r>
    </w:p>
    <w:p w14:paraId="1D94EC7D" w14:textId="77777777" w:rsidR="0006191A" w:rsidRDefault="00B04A97">
      <w:pPr>
        <w:pStyle w:val="a3"/>
        <w:spacing w:line="288" w:lineRule="auto"/>
        <w:ind w:right="863"/>
      </w:pPr>
      <w:r>
        <w:rPr>
          <w:w w:val="105"/>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w:t>
      </w:r>
      <w:r>
        <w:rPr>
          <w:spacing w:val="-2"/>
          <w:w w:val="105"/>
        </w:rPr>
        <w:t>привычек;</w:t>
      </w:r>
    </w:p>
    <w:p w14:paraId="754144E2" w14:textId="77777777" w:rsidR="0006191A" w:rsidRDefault="00B04A97">
      <w:pPr>
        <w:pStyle w:val="a3"/>
        <w:spacing w:line="288" w:lineRule="auto"/>
        <w:ind w:right="864"/>
      </w:pPr>
      <w:r>
        <w:rPr>
          <w:w w:val="105"/>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w:t>
      </w:r>
      <w:r>
        <w:rPr>
          <w:spacing w:val="-2"/>
          <w:w w:val="105"/>
        </w:rPr>
        <w:t>бивуака;</w:t>
      </w:r>
    </w:p>
    <w:p w14:paraId="63FC8B42" w14:textId="77777777" w:rsidR="0006191A" w:rsidRDefault="00B04A97">
      <w:pPr>
        <w:pStyle w:val="a3"/>
        <w:spacing w:line="288" w:lineRule="auto"/>
        <w:ind w:right="870"/>
      </w:pPr>
      <w:r>
        <w:rPr>
          <w:w w:val="105"/>
        </w:rPr>
        <w:t>устанавливать причинно-следственную связь между планированием режима дня и изменениями показателей работоспособности;</w:t>
      </w:r>
    </w:p>
    <w:p w14:paraId="6A77583D" w14:textId="77777777" w:rsidR="0006191A" w:rsidRDefault="00B04A97">
      <w:pPr>
        <w:pStyle w:val="a3"/>
        <w:spacing w:before="2" w:line="288" w:lineRule="auto"/>
        <w:ind w:right="856"/>
      </w:pPr>
      <w:r>
        <w:rPr>
          <w:w w:val="105"/>
        </w:rPr>
        <w:t>устанавливать</w:t>
      </w:r>
      <w:r>
        <w:rPr>
          <w:spacing w:val="-1"/>
          <w:w w:val="105"/>
        </w:rPr>
        <w:t xml:space="preserve"> </w:t>
      </w:r>
      <w:r>
        <w:rPr>
          <w:w w:val="105"/>
        </w:rPr>
        <w:t>связь</w:t>
      </w:r>
      <w:r>
        <w:rPr>
          <w:spacing w:val="-2"/>
          <w:w w:val="105"/>
        </w:rPr>
        <w:t xml:space="preserve"> </w:t>
      </w:r>
      <w:r>
        <w:rPr>
          <w:w w:val="105"/>
        </w:rPr>
        <w:t>негативного</w:t>
      </w:r>
      <w:r>
        <w:rPr>
          <w:spacing w:val="-11"/>
          <w:w w:val="105"/>
        </w:rPr>
        <w:t xml:space="preserve"> </w:t>
      </w:r>
      <w:r>
        <w:rPr>
          <w:w w:val="105"/>
        </w:rPr>
        <w:t>влияния</w:t>
      </w:r>
      <w:r>
        <w:rPr>
          <w:spacing w:val="-9"/>
          <w:w w:val="105"/>
        </w:rPr>
        <w:t xml:space="preserve"> </w:t>
      </w:r>
      <w:r>
        <w:rPr>
          <w:w w:val="105"/>
        </w:rPr>
        <w:t>нарушения</w:t>
      </w:r>
      <w:r>
        <w:rPr>
          <w:spacing w:val="-2"/>
          <w:w w:val="105"/>
        </w:rPr>
        <w:t xml:space="preserve"> </w:t>
      </w:r>
      <w:r>
        <w:rPr>
          <w:w w:val="105"/>
        </w:rPr>
        <w:t>осанки</w:t>
      </w:r>
      <w:r>
        <w:rPr>
          <w:spacing w:val="-6"/>
          <w:w w:val="105"/>
        </w:rPr>
        <w:t xml:space="preserve"> </w:t>
      </w:r>
      <w:r>
        <w:rPr>
          <w:w w:val="105"/>
        </w:rPr>
        <w:t>на состояние</w:t>
      </w:r>
      <w:r>
        <w:rPr>
          <w:spacing w:val="-11"/>
          <w:w w:val="105"/>
        </w:rPr>
        <w:t xml:space="preserve"> </w:t>
      </w:r>
      <w:r>
        <w:rPr>
          <w:w w:val="105"/>
        </w:rPr>
        <w:t xml:space="preserve">здоровья </w:t>
      </w:r>
      <w:r>
        <w:t xml:space="preserve">и выявлять причины нарушений, измерять индивидуальную форму и составлять комплексы </w:t>
      </w:r>
      <w:r>
        <w:rPr>
          <w:w w:val="105"/>
        </w:rPr>
        <w:t>упражнений по профилактике и коррекции выявляемых нарушений;</w:t>
      </w:r>
    </w:p>
    <w:p w14:paraId="7F810043" w14:textId="77777777" w:rsidR="0006191A" w:rsidRDefault="00B04A97">
      <w:pPr>
        <w:pStyle w:val="a3"/>
        <w:spacing w:line="288" w:lineRule="auto"/>
        <w:ind w:right="863"/>
      </w:pPr>
      <w:r>
        <w:rPr>
          <w:w w:val="105"/>
        </w:rPr>
        <w:t>устанавливать причинно-следственную связь между</w:t>
      </w:r>
      <w:r>
        <w:rPr>
          <w:spacing w:val="-3"/>
          <w:w w:val="105"/>
        </w:rPr>
        <w:t xml:space="preserve"> </w:t>
      </w:r>
      <w:r>
        <w:rPr>
          <w:w w:val="105"/>
        </w:rPr>
        <w:t xml:space="preserve">уровнем развития физических качеств, состоянием здоровья и функциональными возможностями основных систем </w:t>
      </w:r>
      <w:r>
        <w:rPr>
          <w:spacing w:val="-2"/>
          <w:w w:val="105"/>
        </w:rPr>
        <w:t>организма;</w:t>
      </w:r>
    </w:p>
    <w:p w14:paraId="12F3FDF5" w14:textId="77777777" w:rsidR="0006191A" w:rsidRDefault="00B04A97">
      <w:pPr>
        <w:pStyle w:val="a3"/>
        <w:spacing w:line="288" w:lineRule="auto"/>
        <w:ind w:right="868"/>
      </w:pPr>
      <w:r>
        <w:rPr>
          <w:w w:val="105"/>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14:paraId="35625DF8" w14:textId="77777777" w:rsidR="0006191A" w:rsidRDefault="00B04A97">
      <w:pPr>
        <w:pStyle w:val="a3"/>
        <w:spacing w:line="288" w:lineRule="auto"/>
        <w:ind w:right="860"/>
      </w:pPr>
      <w:r>
        <w:rPr>
          <w:w w:val="105"/>
        </w:rPr>
        <w:t>устанавливать причинно-следственную связь между подготовкой мест занятий на открытых площадках и правилами предупреждения травматизма.</w:t>
      </w:r>
    </w:p>
    <w:p w14:paraId="19BBD541" w14:textId="77777777" w:rsidR="0006191A" w:rsidRDefault="00B04A97">
      <w:pPr>
        <w:pStyle w:val="a3"/>
        <w:spacing w:line="295" w:lineRule="auto"/>
        <w:ind w:right="868"/>
      </w:pPr>
      <w:r>
        <w:rPr>
          <w:w w:val="105"/>
        </w:rPr>
        <w:t>У обучающегося будут сформированы следующие универсальные коммуникативные учебные действия:</w:t>
      </w:r>
    </w:p>
    <w:p w14:paraId="55F0D024" w14:textId="77777777" w:rsidR="0006191A" w:rsidRDefault="00B04A97">
      <w:pPr>
        <w:pStyle w:val="a3"/>
        <w:spacing w:line="288" w:lineRule="auto"/>
        <w:ind w:right="867"/>
      </w:pPr>
      <w:r>
        <w:rPr>
          <w:w w:val="105"/>
        </w:rPr>
        <w:t>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14:paraId="126DD165" w14:textId="77777777" w:rsidR="0006191A" w:rsidRDefault="00B04A97">
      <w:pPr>
        <w:pStyle w:val="a3"/>
        <w:spacing w:line="288" w:lineRule="auto"/>
        <w:ind w:right="854"/>
      </w:pPr>
      <w:r>
        <w:rPr>
          <w:w w:val="105"/>
        </w:rPr>
        <w:t>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w:t>
      </w:r>
      <w:r>
        <w:rPr>
          <w:spacing w:val="21"/>
          <w:w w:val="105"/>
        </w:rPr>
        <w:t xml:space="preserve"> </w:t>
      </w:r>
      <w:r>
        <w:rPr>
          <w:w w:val="105"/>
        </w:rPr>
        <w:t>и</w:t>
      </w:r>
      <w:r>
        <w:rPr>
          <w:spacing w:val="26"/>
          <w:w w:val="105"/>
        </w:rPr>
        <w:t xml:space="preserve"> </w:t>
      </w:r>
      <w:r>
        <w:rPr>
          <w:w w:val="105"/>
        </w:rPr>
        <w:t>регулировать</w:t>
      </w:r>
      <w:r>
        <w:rPr>
          <w:spacing w:val="24"/>
          <w:w w:val="105"/>
        </w:rPr>
        <w:t xml:space="preserve"> </w:t>
      </w:r>
      <w:r>
        <w:rPr>
          <w:w w:val="105"/>
        </w:rPr>
        <w:t>нагрузку</w:t>
      </w:r>
      <w:r>
        <w:rPr>
          <w:spacing w:val="21"/>
          <w:w w:val="105"/>
        </w:rPr>
        <w:t xml:space="preserve"> </w:t>
      </w:r>
      <w:r>
        <w:rPr>
          <w:w w:val="105"/>
        </w:rPr>
        <w:t>по</w:t>
      </w:r>
      <w:r>
        <w:rPr>
          <w:spacing w:val="21"/>
          <w:w w:val="105"/>
        </w:rPr>
        <w:t xml:space="preserve"> </w:t>
      </w:r>
      <w:r>
        <w:rPr>
          <w:w w:val="105"/>
        </w:rPr>
        <w:t>частоте пульса и внешним</w:t>
      </w:r>
      <w:r>
        <w:rPr>
          <w:spacing w:val="26"/>
          <w:w w:val="105"/>
        </w:rPr>
        <w:t xml:space="preserve"> </w:t>
      </w:r>
      <w:r>
        <w:rPr>
          <w:w w:val="105"/>
        </w:rPr>
        <w:t>признакам</w:t>
      </w:r>
    </w:p>
    <w:p w14:paraId="1A06BAC7" w14:textId="77777777" w:rsidR="0006191A" w:rsidRDefault="0006191A">
      <w:pPr>
        <w:spacing w:line="288" w:lineRule="auto"/>
        <w:sectPr w:rsidR="0006191A">
          <w:pgSz w:w="11910" w:h="16850"/>
          <w:pgMar w:top="1060" w:right="0" w:bottom="1140" w:left="1420" w:header="0" w:footer="922" w:gutter="0"/>
          <w:cols w:space="720"/>
        </w:sectPr>
      </w:pPr>
    </w:p>
    <w:p w14:paraId="0F3828C8" w14:textId="77777777" w:rsidR="0006191A" w:rsidRDefault="00B04A97">
      <w:pPr>
        <w:pStyle w:val="a3"/>
        <w:spacing w:before="71"/>
        <w:ind w:firstLine="0"/>
        <w:jc w:val="left"/>
      </w:pPr>
      <w:r>
        <w:rPr>
          <w:spacing w:val="-2"/>
          <w:w w:val="105"/>
        </w:rPr>
        <w:t>утомления;</w:t>
      </w:r>
    </w:p>
    <w:p w14:paraId="788134E1" w14:textId="77777777" w:rsidR="0006191A" w:rsidRDefault="00B04A97">
      <w:pPr>
        <w:pStyle w:val="a3"/>
        <w:spacing w:before="60" w:line="288" w:lineRule="auto"/>
        <w:ind w:right="854"/>
      </w:pPr>
      <w:r>
        <w:rPr>
          <w:w w:val="105"/>
        </w:rP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w:t>
      </w:r>
    </w:p>
    <w:p w14:paraId="0FD68CBC" w14:textId="77777777" w:rsidR="0006191A" w:rsidRDefault="00B04A97">
      <w:pPr>
        <w:pStyle w:val="a3"/>
        <w:spacing w:line="288" w:lineRule="auto"/>
        <w:ind w:right="858"/>
      </w:pPr>
      <w:r>
        <w:rPr>
          <w:w w:val="105"/>
        </w:rPr>
        <w:t>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w:t>
      </w:r>
    </w:p>
    <w:p w14:paraId="34E1B87A" w14:textId="77777777" w:rsidR="0006191A" w:rsidRDefault="00B04A97">
      <w:pPr>
        <w:pStyle w:val="a3"/>
        <w:spacing w:line="288" w:lineRule="auto"/>
        <w:ind w:right="866"/>
      </w:pPr>
      <w:r>
        <w:rPr>
          <w:w w:val="105"/>
        </w:rP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14:paraId="526EF24B" w14:textId="77777777" w:rsidR="0006191A" w:rsidRDefault="00B04A97">
      <w:pPr>
        <w:pStyle w:val="a3"/>
        <w:spacing w:line="288" w:lineRule="auto"/>
        <w:ind w:right="873"/>
      </w:pPr>
      <w:r>
        <w:rPr>
          <w:w w:val="105"/>
        </w:rPr>
        <w:t>У обучающегося будут сформированы следующие универсальные регулятивные учебные действия:</w:t>
      </w:r>
    </w:p>
    <w:p w14:paraId="0551F626" w14:textId="77777777" w:rsidR="0006191A" w:rsidRDefault="00B04A97">
      <w:pPr>
        <w:pStyle w:val="a3"/>
        <w:spacing w:before="2" w:line="288" w:lineRule="auto"/>
        <w:ind w:right="852"/>
      </w:pPr>
      <w:r>
        <w:rPr>
          <w:w w:val="105"/>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w:t>
      </w:r>
      <w:r>
        <w:t>состояние</w:t>
      </w:r>
      <w:r>
        <w:rPr>
          <w:spacing w:val="32"/>
        </w:rPr>
        <w:t xml:space="preserve"> </w:t>
      </w:r>
      <w:r>
        <w:t>организма,</w:t>
      </w:r>
      <w:r>
        <w:rPr>
          <w:spacing w:val="23"/>
        </w:rPr>
        <w:t xml:space="preserve"> </w:t>
      </w:r>
      <w:r>
        <w:t>развитие</w:t>
      </w:r>
      <w:r>
        <w:rPr>
          <w:spacing w:val="32"/>
        </w:rPr>
        <w:t xml:space="preserve"> </w:t>
      </w:r>
      <w:r>
        <w:t>его</w:t>
      </w:r>
      <w:r>
        <w:rPr>
          <w:spacing w:val="33"/>
        </w:rPr>
        <w:t xml:space="preserve"> </w:t>
      </w:r>
      <w:r>
        <w:t>резервных</w:t>
      </w:r>
      <w:r>
        <w:rPr>
          <w:spacing w:val="22"/>
        </w:rPr>
        <w:t xml:space="preserve"> </w:t>
      </w:r>
      <w:r>
        <w:t>возможностей</w:t>
      </w:r>
      <w:r>
        <w:rPr>
          <w:spacing w:val="30"/>
        </w:rPr>
        <w:t xml:space="preserve"> </w:t>
      </w:r>
      <w:r>
        <w:t>с помощью</w:t>
      </w:r>
      <w:r>
        <w:rPr>
          <w:spacing w:val="40"/>
        </w:rPr>
        <w:t xml:space="preserve"> </w:t>
      </w:r>
      <w:r>
        <w:t>процедур</w:t>
      </w:r>
      <w:r>
        <w:rPr>
          <w:spacing w:val="22"/>
        </w:rPr>
        <w:t xml:space="preserve"> </w:t>
      </w:r>
      <w:r>
        <w:t xml:space="preserve">контроля </w:t>
      </w:r>
      <w:r>
        <w:rPr>
          <w:w w:val="105"/>
        </w:rPr>
        <w:t>и функциональных проб;</w:t>
      </w:r>
    </w:p>
    <w:p w14:paraId="345CCD8C" w14:textId="77777777" w:rsidR="0006191A" w:rsidRDefault="00B04A97">
      <w:pPr>
        <w:pStyle w:val="a3"/>
        <w:spacing w:line="288" w:lineRule="auto"/>
        <w:ind w:right="854"/>
      </w:pPr>
      <w:r>
        <w:rPr>
          <w:w w:val="105"/>
        </w:rPr>
        <w:t>составлять</w:t>
      </w:r>
      <w:r>
        <w:rPr>
          <w:spacing w:val="-1"/>
          <w:w w:val="105"/>
        </w:rPr>
        <w:t xml:space="preserve"> </w:t>
      </w:r>
      <w:r>
        <w:rPr>
          <w:w w:val="105"/>
        </w:rPr>
        <w:t>и</w:t>
      </w:r>
      <w:r>
        <w:rPr>
          <w:spacing w:val="-4"/>
          <w:w w:val="105"/>
        </w:rPr>
        <w:t xml:space="preserve"> </w:t>
      </w:r>
      <w:r>
        <w:rPr>
          <w:w w:val="105"/>
        </w:rPr>
        <w:t>выполнять</w:t>
      </w:r>
      <w:r>
        <w:rPr>
          <w:spacing w:val="-7"/>
          <w:w w:val="105"/>
        </w:rPr>
        <w:t xml:space="preserve"> </w:t>
      </w:r>
      <w:r>
        <w:rPr>
          <w:w w:val="105"/>
        </w:rPr>
        <w:t>акробатические</w:t>
      </w:r>
      <w:r>
        <w:rPr>
          <w:spacing w:val="-4"/>
          <w:w w:val="105"/>
        </w:rPr>
        <w:t xml:space="preserve"> </w:t>
      </w:r>
      <w:r>
        <w:rPr>
          <w:w w:val="105"/>
        </w:rPr>
        <w:t>и</w:t>
      </w:r>
      <w:r>
        <w:rPr>
          <w:spacing w:val="-4"/>
          <w:w w:val="105"/>
        </w:rPr>
        <w:t xml:space="preserve"> </w:t>
      </w:r>
      <w:r>
        <w:rPr>
          <w:w w:val="105"/>
        </w:rPr>
        <w:t>гимнастические</w:t>
      </w:r>
      <w:r>
        <w:rPr>
          <w:spacing w:val="-4"/>
          <w:w w:val="105"/>
        </w:rPr>
        <w:t xml:space="preserve"> </w:t>
      </w:r>
      <w:r>
        <w:rPr>
          <w:w w:val="105"/>
        </w:rPr>
        <w:t xml:space="preserve">комплексы упражнений, самостоятельно разучивать сложно-координированные упражнения на спортивных </w:t>
      </w:r>
      <w:r>
        <w:rPr>
          <w:spacing w:val="-2"/>
          <w:w w:val="105"/>
        </w:rPr>
        <w:t>снарядах;</w:t>
      </w:r>
    </w:p>
    <w:p w14:paraId="6746411C" w14:textId="77777777" w:rsidR="0006191A" w:rsidRDefault="00B04A97">
      <w:pPr>
        <w:pStyle w:val="a3"/>
        <w:spacing w:line="288" w:lineRule="auto"/>
        <w:ind w:right="848"/>
      </w:pPr>
      <w:r>
        <w:rPr>
          <w:w w:val="105"/>
        </w:rP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w:t>
      </w:r>
    </w:p>
    <w:p w14:paraId="0D3CB36E" w14:textId="77777777" w:rsidR="0006191A" w:rsidRDefault="00B04A97">
      <w:pPr>
        <w:pStyle w:val="a3"/>
        <w:spacing w:line="290" w:lineRule="auto"/>
        <w:ind w:right="867"/>
      </w:pPr>
      <w:r>
        <w:rPr>
          <w:w w:val="105"/>
        </w:rPr>
        <w:t>разучивать и выполнять технические действия в игровых видах спорта, активно взаимодействуют при совместных тактических действиях</w:t>
      </w:r>
      <w:r>
        <w:rPr>
          <w:spacing w:val="-3"/>
          <w:w w:val="105"/>
        </w:rPr>
        <w:t xml:space="preserve"> </w:t>
      </w:r>
      <w:r>
        <w:rPr>
          <w:w w:val="105"/>
        </w:rPr>
        <w:t>в защите и нападении,</w:t>
      </w:r>
      <w:r>
        <w:rPr>
          <w:spacing w:val="-1"/>
          <w:w w:val="105"/>
        </w:rPr>
        <w:t xml:space="preserve"> </w:t>
      </w:r>
      <w:r>
        <w:rPr>
          <w:w w:val="105"/>
        </w:rPr>
        <w:t>терпимо относится к ошибкам игроков своей команды и команды соперников;</w:t>
      </w:r>
    </w:p>
    <w:p w14:paraId="6CBC37C8" w14:textId="77777777" w:rsidR="0006191A" w:rsidRDefault="00B04A97">
      <w:pPr>
        <w:pStyle w:val="a3"/>
        <w:spacing w:line="288" w:lineRule="auto"/>
        <w:ind w:right="868"/>
      </w:pPr>
      <w:r>
        <w:rPr>
          <w:w w:val="105"/>
        </w:rPr>
        <w:t>организовывать оказание первой помощи при травмах и ушибах во время самостоятельных</w:t>
      </w:r>
      <w:r>
        <w:rPr>
          <w:spacing w:val="-12"/>
          <w:w w:val="105"/>
        </w:rPr>
        <w:t xml:space="preserve"> </w:t>
      </w:r>
      <w:r>
        <w:rPr>
          <w:w w:val="105"/>
        </w:rPr>
        <w:t>занятий</w:t>
      </w:r>
      <w:r>
        <w:rPr>
          <w:spacing w:val="-7"/>
          <w:w w:val="105"/>
        </w:rPr>
        <w:t xml:space="preserve"> </w:t>
      </w:r>
      <w:r>
        <w:rPr>
          <w:w w:val="105"/>
        </w:rPr>
        <w:t>физической</w:t>
      </w:r>
      <w:r>
        <w:rPr>
          <w:spacing w:val="-7"/>
          <w:w w:val="105"/>
        </w:rPr>
        <w:t xml:space="preserve"> </w:t>
      </w:r>
      <w:r>
        <w:rPr>
          <w:w w:val="105"/>
        </w:rPr>
        <w:t>культурой</w:t>
      </w:r>
      <w:r>
        <w:rPr>
          <w:spacing w:val="-7"/>
          <w:w w:val="105"/>
        </w:rPr>
        <w:t xml:space="preserve"> </w:t>
      </w:r>
      <w:r>
        <w:rPr>
          <w:w w:val="105"/>
        </w:rPr>
        <w:t>и</w:t>
      </w:r>
      <w:r>
        <w:rPr>
          <w:spacing w:val="-1"/>
          <w:w w:val="105"/>
        </w:rPr>
        <w:t xml:space="preserve"> </w:t>
      </w:r>
      <w:r>
        <w:rPr>
          <w:w w:val="105"/>
        </w:rPr>
        <w:t>спортом,</w:t>
      </w:r>
      <w:r>
        <w:rPr>
          <w:spacing w:val="-10"/>
          <w:w w:val="105"/>
        </w:rPr>
        <w:t xml:space="preserve"> </w:t>
      </w:r>
      <w:r>
        <w:rPr>
          <w:w w:val="105"/>
        </w:rPr>
        <w:t>применять</w:t>
      </w:r>
      <w:r>
        <w:rPr>
          <w:spacing w:val="-3"/>
          <w:w w:val="105"/>
        </w:rPr>
        <w:t xml:space="preserve"> </w:t>
      </w:r>
      <w:r>
        <w:rPr>
          <w:w w:val="105"/>
        </w:rPr>
        <w:t>способы</w:t>
      </w:r>
      <w:r>
        <w:rPr>
          <w:spacing w:val="-10"/>
          <w:w w:val="105"/>
        </w:rPr>
        <w:t xml:space="preserve"> </w:t>
      </w:r>
      <w:r>
        <w:rPr>
          <w:w w:val="105"/>
        </w:rPr>
        <w:t>и</w:t>
      </w:r>
      <w:r>
        <w:rPr>
          <w:spacing w:val="-7"/>
          <w:w w:val="105"/>
        </w:rPr>
        <w:t xml:space="preserve"> </w:t>
      </w:r>
      <w:r>
        <w:rPr>
          <w:w w:val="105"/>
        </w:rPr>
        <w:t>приёмы помощи в зависимости от характера и признаков полученной травмы.</w:t>
      </w:r>
    </w:p>
    <w:p w14:paraId="0BB4F609" w14:textId="77777777" w:rsidR="0006191A" w:rsidRDefault="00B04A97">
      <w:pPr>
        <w:pStyle w:val="a3"/>
        <w:spacing w:line="288" w:lineRule="auto"/>
        <w:ind w:right="857"/>
      </w:pPr>
      <w:r>
        <w:rPr>
          <w:w w:val="105"/>
        </w:rPr>
        <w:t>Предметные результаты освоения программы по физической культуре на уровне основного общего образования.</w:t>
      </w:r>
    </w:p>
    <w:p w14:paraId="384F6CD8" w14:textId="77777777" w:rsidR="0006191A" w:rsidRDefault="00B04A97">
      <w:pPr>
        <w:pStyle w:val="a3"/>
        <w:spacing w:line="263" w:lineRule="exact"/>
        <w:ind w:left="986" w:firstLine="0"/>
      </w:pPr>
      <w:r>
        <w:rPr>
          <w:w w:val="105"/>
        </w:rPr>
        <w:t>К</w:t>
      </w:r>
      <w:r>
        <w:rPr>
          <w:spacing w:val="-11"/>
          <w:w w:val="105"/>
        </w:rPr>
        <w:t xml:space="preserve"> </w:t>
      </w:r>
      <w:r>
        <w:rPr>
          <w:w w:val="105"/>
        </w:rPr>
        <w:t>концу</w:t>
      </w:r>
      <w:r>
        <w:rPr>
          <w:spacing w:val="-9"/>
          <w:w w:val="105"/>
        </w:rPr>
        <w:t xml:space="preserve"> </w:t>
      </w:r>
      <w:r>
        <w:rPr>
          <w:w w:val="105"/>
        </w:rPr>
        <w:t>обучения</w:t>
      </w:r>
      <w:r>
        <w:rPr>
          <w:spacing w:val="-13"/>
          <w:w w:val="105"/>
        </w:rPr>
        <w:t xml:space="preserve"> </w:t>
      </w:r>
      <w:r>
        <w:rPr>
          <w:w w:val="105"/>
        </w:rPr>
        <w:t>в</w:t>
      </w:r>
      <w:r>
        <w:rPr>
          <w:spacing w:val="-9"/>
          <w:w w:val="105"/>
        </w:rPr>
        <w:t xml:space="preserve"> </w:t>
      </w:r>
      <w:r>
        <w:rPr>
          <w:w w:val="105"/>
        </w:rPr>
        <w:t>5</w:t>
      </w:r>
      <w:r>
        <w:rPr>
          <w:spacing w:val="-2"/>
          <w:w w:val="105"/>
        </w:rPr>
        <w:t xml:space="preserve"> </w:t>
      </w:r>
      <w:r>
        <w:rPr>
          <w:w w:val="105"/>
        </w:rPr>
        <w:t>классе</w:t>
      </w:r>
      <w:r>
        <w:rPr>
          <w:spacing w:val="-10"/>
          <w:w w:val="105"/>
        </w:rPr>
        <w:t xml:space="preserve"> </w:t>
      </w:r>
      <w:r>
        <w:rPr>
          <w:w w:val="105"/>
        </w:rPr>
        <w:t>обучающийся</w:t>
      </w:r>
      <w:r>
        <w:rPr>
          <w:spacing w:val="-12"/>
          <w:w w:val="105"/>
        </w:rPr>
        <w:t xml:space="preserve"> </w:t>
      </w:r>
      <w:r>
        <w:rPr>
          <w:spacing w:val="-2"/>
          <w:w w:val="105"/>
        </w:rPr>
        <w:t>научится:</w:t>
      </w:r>
    </w:p>
    <w:p w14:paraId="5A0F6F70" w14:textId="77777777" w:rsidR="0006191A" w:rsidRDefault="00B04A97">
      <w:pPr>
        <w:pStyle w:val="a3"/>
        <w:spacing w:before="44" w:line="288" w:lineRule="auto"/>
        <w:ind w:right="857"/>
      </w:pPr>
      <w:r>
        <w:rPr>
          <w:w w:val="105"/>
        </w:rPr>
        <w:t xml:space="preserve">выполнять требования безопасности на уроках физической культуры, на самостоятельных занятиях физическими упражнениями в условиях активного отдыха и </w:t>
      </w:r>
      <w:r>
        <w:rPr>
          <w:spacing w:val="-2"/>
          <w:w w:val="105"/>
        </w:rPr>
        <w:t>досуга;</w:t>
      </w:r>
    </w:p>
    <w:p w14:paraId="1D32F4C8" w14:textId="77777777" w:rsidR="0006191A" w:rsidRDefault="00B04A97">
      <w:pPr>
        <w:pStyle w:val="a3"/>
        <w:spacing w:line="290" w:lineRule="auto"/>
        <w:ind w:right="868"/>
      </w:pPr>
      <w:r>
        <w:rPr>
          <w:w w:val="105"/>
        </w:rPr>
        <w:t>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w:t>
      </w:r>
    </w:p>
    <w:p w14:paraId="46E54F02" w14:textId="77777777" w:rsidR="0006191A" w:rsidRDefault="00B04A97">
      <w:pPr>
        <w:pStyle w:val="a3"/>
        <w:spacing w:line="288" w:lineRule="auto"/>
        <w:ind w:right="864"/>
      </w:pPr>
      <w:r>
        <w:t xml:space="preserve">составлять дневник физической культуры и вести в нём наблюдение за показателями </w:t>
      </w:r>
      <w:r>
        <w:rPr>
          <w:w w:val="105"/>
        </w:rPr>
        <w:t>физического развития и физической подготовленности, планировать содержание и регулярность проведения самостоятельных занятий;</w:t>
      </w:r>
    </w:p>
    <w:p w14:paraId="6614DBF6" w14:textId="77777777" w:rsidR="0006191A" w:rsidRDefault="00B04A97">
      <w:pPr>
        <w:pStyle w:val="a3"/>
        <w:spacing w:line="288" w:lineRule="auto"/>
        <w:ind w:right="872"/>
      </w:pPr>
      <w:r>
        <w:rPr>
          <w:w w:val="105"/>
        </w:rPr>
        <w:t>осуществлять</w:t>
      </w:r>
      <w:r>
        <w:rPr>
          <w:spacing w:val="-6"/>
          <w:w w:val="105"/>
        </w:rPr>
        <w:t xml:space="preserve"> </w:t>
      </w:r>
      <w:r>
        <w:rPr>
          <w:w w:val="105"/>
        </w:rPr>
        <w:t>профилактику</w:t>
      </w:r>
      <w:r>
        <w:rPr>
          <w:spacing w:val="-9"/>
          <w:w w:val="105"/>
        </w:rPr>
        <w:t xml:space="preserve"> </w:t>
      </w:r>
      <w:r>
        <w:rPr>
          <w:w w:val="105"/>
        </w:rPr>
        <w:t>утомления</w:t>
      </w:r>
      <w:r>
        <w:rPr>
          <w:spacing w:val="-7"/>
          <w:w w:val="105"/>
        </w:rPr>
        <w:t xml:space="preserve"> </w:t>
      </w:r>
      <w:r>
        <w:rPr>
          <w:w w:val="105"/>
        </w:rPr>
        <w:t>во</w:t>
      </w:r>
      <w:r>
        <w:rPr>
          <w:spacing w:val="-9"/>
          <w:w w:val="105"/>
        </w:rPr>
        <w:t xml:space="preserve"> </w:t>
      </w:r>
      <w:r>
        <w:rPr>
          <w:w w:val="105"/>
        </w:rPr>
        <w:t>время</w:t>
      </w:r>
      <w:r>
        <w:rPr>
          <w:spacing w:val="-7"/>
          <w:w w:val="105"/>
        </w:rPr>
        <w:t xml:space="preserve"> </w:t>
      </w:r>
      <w:r>
        <w:rPr>
          <w:w w:val="105"/>
        </w:rPr>
        <w:t>учебной</w:t>
      </w:r>
      <w:r>
        <w:rPr>
          <w:spacing w:val="-4"/>
          <w:w w:val="105"/>
        </w:rPr>
        <w:t xml:space="preserve"> </w:t>
      </w:r>
      <w:r>
        <w:rPr>
          <w:w w:val="105"/>
        </w:rPr>
        <w:t>деятельности,</w:t>
      </w:r>
      <w:r>
        <w:rPr>
          <w:spacing w:val="-12"/>
          <w:w w:val="105"/>
        </w:rPr>
        <w:t xml:space="preserve"> </w:t>
      </w:r>
      <w:r>
        <w:rPr>
          <w:w w:val="105"/>
        </w:rPr>
        <w:t>выполнять комплексы упражнений физкультминуток, дыхательной и зрительной гимнастики;</w:t>
      </w:r>
    </w:p>
    <w:p w14:paraId="49475D35" w14:textId="77777777" w:rsidR="0006191A" w:rsidRDefault="00B04A97">
      <w:pPr>
        <w:pStyle w:val="a3"/>
        <w:spacing w:line="264" w:lineRule="exact"/>
        <w:ind w:left="986" w:firstLine="0"/>
      </w:pPr>
      <w:r>
        <w:rPr>
          <w:w w:val="105"/>
        </w:rPr>
        <w:t>выполнять</w:t>
      </w:r>
      <w:r>
        <w:rPr>
          <w:spacing w:val="58"/>
          <w:w w:val="150"/>
        </w:rPr>
        <w:t xml:space="preserve"> </w:t>
      </w:r>
      <w:r>
        <w:rPr>
          <w:w w:val="105"/>
        </w:rPr>
        <w:t>комплексы</w:t>
      </w:r>
      <w:r>
        <w:rPr>
          <w:spacing w:val="58"/>
          <w:w w:val="150"/>
        </w:rPr>
        <w:t xml:space="preserve"> </w:t>
      </w:r>
      <w:r>
        <w:rPr>
          <w:w w:val="105"/>
        </w:rPr>
        <w:t>упражнений</w:t>
      </w:r>
      <w:r>
        <w:rPr>
          <w:spacing w:val="60"/>
          <w:w w:val="150"/>
        </w:rPr>
        <w:t xml:space="preserve"> </w:t>
      </w:r>
      <w:r>
        <w:rPr>
          <w:w w:val="105"/>
        </w:rPr>
        <w:t>оздоровительной</w:t>
      </w:r>
      <w:r>
        <w:rPr>
          <w:spacing w:val="61"/>
          <w:w w:val="150"/>
        </w:rPr>
        <w:t xml:space="preserve"> </w:t>
      </w:r>
      <w:r>
        <w:rPr>
          <w:w w:val="105"/>
        </w:rPr>
        <w:t>физической</w:t>
      </w:r>
      <w:r>
        <w:rPr>
          <w:spacing w:val="67"/>
          <w:w w:val="150"/>
        </w:rPr>
        <w:t xml:space="preserve"> </w:t>
      </w:r>
      <w:r>
        <w:rPr>
          <w:w w:val="105"/>
        </w:rPr>
        <w:t>культуры</w:t>
      </w:r>
      <w:r>
        <w:rPr>
          <w:spacing w:val="58"/>
          <w:w w:val="150"/>
        </w:rPr>
        <w:t xml:space="preserve"> </w:t>
      </w:r>
      <w:r>
        <w:rPr>
          <w:spacing w:val="-5"/>
          <w:w w:val="105"/>
        </w:rPr>
        <w:t>на</w:t>
      </w:r>
    </w:p>
    <w:p w14:paraId="51CFA939" w14:textId="77777777" w:rsidR="0006191A" w:rsidRDefault="0006191A">
      <w:pPr>
        <w:spacing w:line="264" w:lineRule="exact"/>
        <w:sectPr w:rsidR="0006191A">
          <w:pgSz w:w="11910" w:h="16850"/>
          <w:pgMar w:top="1060" w:right="0" w:bottom="1140" w:left="1420" w:header="0" w:footer="922" w:gutter="0"/>
          <w:cols w:space="720"/>
        </w:sectPr>
      </w:pPr>
    </w:p>
    <w:p w14:paraId="269BC9EC" w14:textId="77777777" w:rsidR="0006191A" w:rsidRDefault="00B04A97">
      <w:pPr>
        <w:pStyle w:val="a3"/>
        <w:spacing w:before="71"/>
        <w:ind w:firstLine="0"/>
      </w:pPr>
      <w:r>
        <w:t>развитие</w:t>
      </w:r>
      <w:r>
        <w:rPr>
          <w:spacing w:val="36"/>
        </w:rPr>
        <w:t xml:space="preserve"> </w:t>
      </w:r>
      <w:r>
        <w:t>гибкости,</w:t>
      </w:r>
      <w:r>
        <w:rPr>
          <w:spacing w:val="31"/>
        </w:rPr>
        <w:t xml:space="preserve"> </w:t>
      </w:r>
      <w:r>
        <w:t>координации</w:t>
      </w:r>
      <w:r>
        <w:rPr>
          <w:spacing w:val="37"/>
        </w:rPr>
        <w:t xml:space="preserve"> </w:t>
      </w:r>
      <w:r>
        <w:t>и</w:t>
      </w:r>
      <w:r>
        <w:rPr>
          <w:spacing w:val="36"/>
        </w:rPr>
        <w:t xml:space="preserve"> </w:t>
      </w:r>
      <w:r>
        <w:t>формирование</w:t>
      </w:r>
      <w:r>
        <w:rPr>
          <w:spacing w:val="37"/>
        </w:rPr>
        <w:t xml:space="preserve"> </w:t>
      </w:r>
      <w:r>
        <w:rPr>
          <w:spacing w:val="-2"/>
        </w:rPr>
        <w:t>телосложения;</w:t>
      </w:r>
    </w:p>
    <w:p w14:paraId="419E30E3" w14:textId="77777777" w:rsidR="0006191A" w:rsidRDefault="00B04A97">
      <w:pPr>
        <w:pStyle w:val="a3"/>
        <w:spacing w:before="60"/>
        <w:ind w:left="986" w:firstLine="0"/>
      </w:pPr>
      <w:r>
        <w:t>выполнять</w:t>
      </w:r>
      <w:r>
        <w:rPr>
          <w:spacing w:val="15"/>
        </w:rPr>
        <w:t xml:space="preserve"> </w:t>
      </w:r>
      <w:r>
        <w:t>опорный</w:t>
      </w:r>
      <w:r>
        <w:rPr>
          <w:spacing w:val="8"/>
        </w:rPr>
        <w:t xml:space="preserve"> </w:t>
      </w:r>
      <w:r>
        <w:t>прыжок</w:t>
      </w:r>
      <w:r>
        <w:rPr>
          <w:spacing w:val="15"/>
        </w:rPr>
        <w:t xml:space="preserve"> </w:t>
      </w:r>
      <w:r>
        <w:t>с</w:t>
      </w:r>
      <w:r>
        <w:rPr>
          <w:spacing w:val="20"/>
        </w:rPr>
        <w:t xml:space="preserve"> </w:t>
      </w:r>
      <w:r>
        <w:t>разбега</w:t>
      </w:r>
      <w:r>
        <w:rPr>
          <w:spacing w:val="20"/>
        </w:rPr>
        <w:t xml:space="preserve"> </w:t>
      </w:r>
      <w:r>
        <w:t>способом</w:t>
      </w:r>
      <w:r>
        <w:rPr>
          <w:spacing w:val="16"/>
        </w:rPr>
        <w:t xml:space="preserve"> </w:t>
      </w:r>
      <w:r>
        <w:t>«ноги</w:t>
      </w:r>
      <w:r>
        <w:rPr>
          <w:spacing w:val="8"/>
        </w:rPr>
        <w:t xml:space="preserve"> </w:t>
      </w:r>
      <w:r>
        <w:t>врозь»</w:t>
      </w:r>
      <w:r>
        <w:rPr>
          <w:spacing w:val="11"/>
        </w:rPr>
        <w:t xml:space="preserve"> </w:t>
      </w:r>
      <w:r>
        <w:t>(мальчики)</w:t>
      </w:r>
      <w:r>
        <w:rPr>
          <w:spacing w:val="23"/>
        </w:rPr>
        <w:t xml:space="preserve"> </w:t>
      </w:r>
      <w:r>
        <w:t>и</w:t>
      </w:r>
      <w:r>
        <w:rPr>
          <w:spacing w:val="18"/>
        </w:rPr>
        <w:t xml:space="preserve"> </w:t>
      </w:r>
      <w:r>
        <w:rPr>
          <w:spacing w:val="-2"/>
        </w:rPr>
        <w:t>способом</w:t>
      </w:r>
    </w:p>
    <w:p w14:paraId="6CC6393F" w14:textId="77777777" w:rsidR="0006191A" w:rsidRDefault="00B04A97">
      <w:pPr>
        <w:pStyle w:val="a3"/>
        <w:spacing w:before="52"/>
        <w:ind w:firstLine="0"/>
      </w:pPr>
      <w:r>
        <w:t>«напрыгивания</w:t>
      </w:r>
      <w:r>
        <w:rPr>
          <w:spacing w:val="36"/>
        </w:rPr>
        <w:t xml:space="preserve"> </w:t>
      </w:r>
      <w:r>
        <w:t>с</w:t>
      </w:r>
      <w:r>
        <w:rPr>
          <w:spacing w:val="43"/>
        </w:rPr>
        <w:t xml:space="preserve"> </w:t>
      </w:r>
      <w:r>
        <w:t>последующим</w:t>
      </w:r>
      <w:r>
        <w:rPr>
          <w:spacing w:val="52"/>
        </w:rPr>
        <w:t xml:space="preserve"> </w:t>
      </w:r>
      <w:r>
        <w:t>спрыгиванием»</w:t>
      </w:r>
      <w:r>
        <w:rPr>
          <w:spacing w:val="33"/>
        </w:rPr>
        <w:t xml:space="preserve"> </w:t>
      </w:r>
      <w:r>
        <w:rPr>
          <w:spacing w:val="-2"/>
        </w:rPr>
        <w:t>(девочки);</w:t>
      </w:r>
    </w:p>
    <w:p w14:paraId="0B8F1C5A" w14:textId="77777777" w:rsidR="0006191A" w:rsidRDefault="00B04A97">
      <w:pPr>
        <w:pStyle w:val="a3"/>
        <w:spacing w:before="53" w:line="288" w:lineRule="auto"/>
        <w:ind w:right="869"/>
      </w:pPr>
      <w:r>
        <w:rPr>
          <w:w w:val="105"/>
        </w:rPr>
        <w:t>выполнять упражнения в висах и упорах на низкой гимнастической перекладине (мальчики),</w:t>
      </w:r>
      <w:r>
        <w:rPr>
          <w:spacing w:val="-2"/>
          <w:w w:val="105"/>
        </w:rPr>
        <w:t xml:space="preserve"> </w:t>
      </w:r>
      <w:r>
        <w:rPr>
          <w:w w:val="105"/>
        </w:rPr>
        <w:t>в передвижениях</w:t>
      </w:r>
      <w:r>
        <w:rPr>
          <w:spacing w:val="-4"/>
          <w:w w:val="105"/>
        </w:rPr>
        <w:t xml:space="preserve"> </w:t>
      </w:r>
      <w:r>
        <w:rPr>
          <w:w w:val="105"/>
        </w:rPr>
        <w:t>по</w:t>
      </w:r>
      <w:r>
        <w:rPr>
          <w:spacing w:val="-4"/>
          <w:w w:val="105"/>
        </w:rPr>
        <w:t xml:space="preserve"> </w:t>
      </w:r>
      <w:r>
        <w:rPr>
          <w:w w:val="105"/>
        </w:rPr>
        <w:t>гимнастическому</w:t>
      </w:r>
      <w:r>
        <w:rPr>
          <w:spacing w:val="-4"/>
          <w:w w:val="105"/>
        </w:rPr>
        <w:t xml:space="preserve"> </w:t>
      </w:r>
      <w:r>
        <w:rPr>
          <w:w w:val="105"/>
        </w:rPr>
        <w:t>бревну</w:t>
      </w:r>
      <w:r>
        <w:rPr>
          <w:spacing w:val="-4"/>
          <w:w w:val="105"/>
        </w:rPr>
        <w:t xml:space="preserve"> </w:t>
      </w:r>
      <w:r>
        <w:rPr>
          <w:w w:val="105"/>
        </w:rPr>
        <w:t>ходьбой и приставным шагом с поворотами, подпрыгиванием на двух ногах на месте и с продвижением (девочки);</w:t>
      </w:r>
    </w:p>
    <w:p w14:paraId="0C3F62EB" w14:textId="77777777" w:rsidR="0006191A" w:rsidRDefault="00B04A97">
      <w:pPr>
        <w:pStyle w:val="a3"/>
        <w:spacing w:line="288" w:lineRule="auto"/>
        <w:ind w:right="874"/>
      </w:pPr>
      <w:r>
        <w:rPr>
          <w:w w:val="105"/>
        </w:rPr>
        <w:t>передвигаться</w:t>
      </w:r>
      <w:r>
        <w:rPr>
          <w:spacing w:val="-13"/>
          <w:w w:val="105"/>
        </w:rPr>
        <w:t xml:space="preserve"> </w:t>
      </w:r>
      <w:r>
        <w:rPr>
          <w:w w:val="105"/>
        </w:rPr>
        <w:t>по</w:t>
      </w:r>
      <w:r>
        <w:rPr>
          <w:spacing w:val="-14"/>
          <w:w w:val="105"/>
        </w:rPr>
        <w:t xml:space="preserve"> </w:t>
      </w:r>
      <w:r>
        <w:rPr>
          <w:w w:val="105"/>
        </w:rPr>
        <w:t>гимнастической</w:t>
      </w:r>
      <w:r>
        <w:rPr>
          <w:spacing w:val="-4"/>
          <w:w w:val="105"/>
        </w:rPr>
        <w:t xml:space="preserve"> </w:t>
      </w:r>
      <w:r>
        <w:rPr>
          <w:w w:val="105"/>
        </w:rPr>
        <w:t>стенке</w:t>
      </w:r>
      <w:r>
        <w:rPr>
          <w:spacing w:val="-9"/>
          <w:w w:val="105"/>
        </w:rPr>
        <w:t xml:space="preserve"> </w:t>
      </w:r>
      <w:r>
        <w:rPr>
          <w:w w:val="105"/>
        </w:rPr>
        <w:t>приставным</w:t>
      </w:r>
      <w:r>
        <w:rPr>
          <w:spacing w:val="-6"/>
          <w:w w:val="105"/>
        </w:rPr>
        <w:t xml:space="preserve"> </w:t>
      </w:r>
      <w:r>
        <w:rPr>
          <w:w w:val="105"/>
        </w:rPr>
        <w:t>шагом,</w:t>
      </w:r>
      <w:r>
        <w:rPr>
          <w:spacing w:val="-7"/>
          <w:w w:val="105"/>
        </w:rPr>
        <w:t xml:space="preserve"> </w:t>
      </w:r>
      <w:r>
        <w:rPr>
          <w:w w:val="105"/>
        </w:rPr>
        <w:t>лазать</w:t>
      </w:r>
      <w:r>
        <w:rPr>
          <w:spacing w:val="-6"/>
          <w:w w:val="105"/>
        </w:rPr>
        <w:t xml:space="preserve"> </w:t>
      </w:r>
      <w:r>
        <w:rPr>
          <w:w w:val="105"/>
        </w:rPr>
        <w:t>разноимённым способом вверх и по диагонали;</w:t>
      </w:r>
    </w:p>
    <w:p w14:paraId="76C28A04" w14:textId="77777777" w:rsidR="0006191A" w:rsidRDefault="00B04A97">
      <w:pPr>
        <w:pStyle w:val="a3"/>
        <w:spacing w:line="288" w:lineRule="auto"/>
        <w:ind w:left="986" w:right="855" w:firstLine="0"/>
        <w:jc w:val="left"/>
      </w:pPr>
      <w:r>
        <w:rPr>
          <w:w w:val="105"/>
        </w:rPr>
        <w:t>выполнять бег с равномерной скоростью с</w:t>
      </w:r>
      <w:r>
        <w:rPr>
          <w:spacing w:val="-7"/>
          <w:w w:val="105"/>
        </w:rPr>
        <w:t xml:space="preserve"> </w:t>
      </w:r>
      <w:r>
        <w:rPr>
          <w:w w:val="105"/>
        </w:rPr>
        <w:t>высокого старта по учебной дистанции; демонстрировать технику</w:t>
      </w:r>
      <w:r>
        <w:rPr>
          <w:spacing w:val="-1"/>
          <w:w w:val="105"/>
        </w:rPr>
        <w:t xml:space="preserve"> </w:t>
      </w:r>
      <w:r>
        <w:rPr>
          <w:w w:val="105"/>
        </w:rPr>
        <w:t>прыжка в длину с разбега способом «согнув ноги»; передвигаться</w:t>
      </w:r>
      <w:r>
        <w:rPr>
          <w:spacing w:val="73"/>
          <w:w w:val="105"/>
        </w:rPr>
        <w:t xml:space="preserve"> </w:t>
      </w:r>
      <w:r>
        <w:rPr>
          <w:w w:val="105"/>
        </w:rPr>
        <w:t>на</w:t>
      </w:r>
      <w:r>
        <w:rPr>
          <w:spacing w:val="77"/>
          <w:w w:val="105"/>
        </w:rPr>
        <w:t xml:space="preserve"> </w:t>
      </w:r>
      <w:r>
        <w:rPr>
          <w:w w:val="105"/>
        </w:rPr>
        <w:t>лыжах</w:t>
      </w:r>
      <w:r>
        <w:rPr>
          <w:spacing w:val="65"/>
          <w:w w:val="105"/>
        </w:rPr>
        <w:t xml:space="preserve"> </w:t>
      </w:r>
      <w:r>
        <w:rPr>
          <w:w w:val="105"/>
        </w:rPr>
        <w:t>попеременным</w:t>
      </w:r>
      <w:r>
        <w:rPr>
          <w:spacing w:val="76"/>
          <w:w w:val="105"/>
        </w:rPr>
        <w:t xml:space="preserve"> </w:t>
      </w:r>
      <w:r>
        <w:rPr>
          <w:w w:val="105"/>
        </w:rPr>
        <w:t>двухшажным</w:t>
      </w:r>
      <w:r>
        <w:rPr>
          <w:spacing w:val="80"/>
          <w:w w:val="105"/>
        </w:rPr>
        <w:t xml:space="preserve"> </w:t>
      </w:r>
      <w:r>
        <w:rPr>
          <w:w w:val="105"/>
        </w:rPr>
        <w:t>ходом</w:t>
      </w:r>
      <w:r>
        <w:rPr>
          <w:spacing w:val="76"/>
          <w:w w:val="105"/>
        </w:rPr>
        <w:t xml:space="preserve"> </w:t>
      </w:r>
      <w:r>
        <w:rPr>
          <w:w w:val="105"/>
        </w:rPr>
        <w:t>(для</w:t>
      </w:r>
      <w:r>
        <w:rPr>
          <w:spacing w:val="73"/>
          <w:w w:val="105"/>
        </w:rPr>
        <w:t xml:space="preserve"> </w:t>
      </w:r>
      <w:r>
        <w:rPr>
          <w:w w:val="105"/>
        </w:rPr>
        <w:t>бесснежных</w:t>
      </w:r>
    </w:p>
    <w:p w14:paraId="2035A195" w14:textId="77777777" w:rsidR="0006191A" w:rsidRDefault="00B04A97">
      <w:pPr>
        <w:pStyle w:val="a3"/>
        <w:spacing w:line="263" w:lineRule="exact"/>
        <w:ind w:firstLine="0"/>
        <w:jc w:val="left"/>
      </w:pPr>
      <w:r>
        <w:rPr>
          <w:w w:val="105"/>
        </w:rPr>
        <w:t>районов</w:t>
      </w:r>
      <w:r>
        <w:rPr>
          <w:spacing w:val="-7"/>
          <w:w w:val="105"/>
        </w:rPr>
        <w:t xml:space="preserve"> </w:t>
      </w:r>
      <w:r>
        <w:rPr>
          <w:w w:val="105"/>
        </w:rPr>
        <w:t>–</w:t>
      </w:r>
      <w:r>
        <w:rPr>
          <w:spacing w:val="-11"/>
          <w:w w:val="105"/>
        </w:rPr>
        <w:t xml:space="preserve"> </w:t>
      </w:r>
      <w:r>
        <w:rPr>
          <w:w w:val="105"/>
        </w:rPr>
        <w:t>имитация</w:t>
      </w:r>
      <w:r>
        <w:rPr>
          <w:spacing w:val="-15"/>
          <w:w w:val="105"/>
        </w:rPr>
        <w:t xml:space="preserve"> </w:t>
      </w:r>
      <w:r>
        <w:rPr>
          <w:spacing w:val="-2"/>
          <w:w w:val="105"/>
        </w:rPr>
        <w:t>передвижения);</w:t>
      </w:r>
    </w:p>
    <w:p w14:paraId="44849AC9" w14:textId="77777777" w:rsidR="0006191A" w:rsidRDefault="00B04A97">
      <w:pPr>
        <w:pStyle w:val="a3"/>
        <w:tabs>
          <w:tab w:val="left" w:pos="2675"/>
          <w:tab w:val="left" w:pos="3006"/>
          <w:tab w:val="left" w:pos="4588"/>
          <w:tab w:val="left" w:pos="6536"/>
          <w:tab w:val="left" w:pos="6889"/>
          <w:tab w:val="left" w:pos="8413"/>
        </w:tabs>
        <w:spacing w:before="50" w:line="295" w:lineRule="auto"/>
        <w:ind w:right="875"/>
        <w:jc w:val="left"/>
      </w:pPr>
      <w:r>
        <w:rPr>
          <w:spacing w:val="-2"/>
          <w:w w:val="105"/>
        </w:rPr>
        <w:t>тренироваться</w:t>
      </w:r>
      <w:r>
        <w:tab/>
      </w:r>
      <w:r>
        <w:rPr>
          <w:spacing w:val="-10"/>
          <w:w w:val="105"/>
        </w:rPr>
        <w:t>в</w:t>
      </w:r>
      <w:r>
        <w:tab/>
      </w:r>
      <w:r>
        <w:rPr>
          <w:spacing w:val="-2"/>
          <w:w w:val="105"/>
        </w:rPr>
        <w:t>упражнениях</w:t>
      </w:r>
      <w:r>
        <w:tab/>
      </w:r>
      <w:r>
        <w:rPr>
          <w:spacing w:val="-2"/>
          <w:w w:val="105"/>
        </w:rPr>
        <w:t>общефизической</w:t>
      </w:r>
      <w:r>
        <w:tab/>
      </w:r>
      <w:r>
        <w:rPr>
          <w:spacing w:val="-10"/>
          <w:w w:val="105"/>
        </w:rPr>
        <w:t>и</w:t>
      </w:r>
      <w:r>
        <w:tab/>
      </w:r>
      <w:r>
        <w:rPr>
          <w:spacing w:val="-2"/>
          <w:w w:val="105"/>
        </w:rPr>
        <w:t>специальной</w:t>
      </w:r>
      <w:r>
        <w:tab/>
      </w:r>
      <w:r>
        <w:rPr>
          <w:spacing w:val="-4"/>
          <w:w w:val="105"/>
        </w:rPr>
        <w:t xml:space="preserve">физической </w:t>
      </w:r>
      <w:r>
        <w:rPr>
          <w:w w:val="105"/>
        </w:rPr>
        <w:t>подготовки с учётом индивидуальных и возрастно-половых особенностей;</w:t>
      </w:r>
    </w:p>
    <w:p w14:paraId="2E32D9B4" w14:textId="77777777" w:rsidR="0006191A" w:rsidRDefault="00B04A97">
      <w:pPr>
        <w:pStyle w:val="a3"/>
        <w:spacing w:line="255" w:lineRule="exact"/>
        <w:ind w:left="986" w:firstLine="0"/>
        <w:jc w:val="left"/>
      </w:pPr>
      <w:r>
        <w:t>демонстрировать</w:t>
      </w:r>
      <w:r>
        <w:rPr>
          <w:spacing w:val="44"/>
        </w:rPr>
        <w:t xml:space="preserve"> </w:t>
      </w:r>
      <w:r>
        <w:t>технические</w:t>
      </w:r>
      <w:r>
        <w:rPr>
          <w:spacing w:val="28"/>
        </w:rPr>
        <w:t xml:space="preserve"> </w:t>
      </w:r>
      <w:r>
        <w:t>действия</w:t>
      </w:r>
      <w:r>
        <w:rPr>
          <w:spacing w:val="43"/>
        </w:rPr>
        <w:t xml:space="preserve"> </w:t>
      </w:r>
      <w:r>
        <w:t>в</w:t>
      </w:r>
      <w:r>
        <w:rPr>
          <w:spacing w:val="38"/>
        </w:rPr>
        <w:t xml:space="preserve"> </w:t>
      </w:r>
      <w:r>
        <w:t>спортивных</w:t>
      </w:r>
      <w:r>
        <w:rPr>
          <w:spacing w:val="29"/>
        </w:rPr>
        <w:t xml:space="preserve"> </w:t>
      </w:r>
      <w:r>
        <w:rPr>
          <w:spacing w:val="-2"/>
        </w:rPr>
        <w:t>играх:</w:t>
      </w:r>
    </w:p>
    <w:p w14:paraId="6FD68935" w14:textId="77777777" w:rsidR="0006191A" w:rsidRDefault="00B04A97">
      <w:pPr>
        <w:pStyle w:val="a3"/>
        <w:spacing w:before="52" w:line="288" w:lineRule="auto"/>
        <w:ind w:right="855"/>
        <w:jc w:val="left"/>
      </w:pPr>
      <w:r>
        <w:rPr>
          <w:w w:val="105"/>
        </w:rPr>
        <w:t>баскетбол</w:t>
      </w:r>
      <w:r>
        <w:rPr>
          <w:spacing w:val="-12"/>
          <w:w w:val="105"/>
        </w:rPr>
        <w:t xml:space="preserve"> </w:t>
      </w:r>
      <w:r>
        <w:rPr>
          <w:w w:val="105"/>
        </w:rPr>
        <w:t>(ведение</w:t>
      </w:r>
      <w:r>
        <w:rPr>
          <w:spacing w:val="-12"/>
          <w:w w:val="105"/>
        </w:rPr>
        <w:t xml:space="preserve"> </w:t>
      </w:r>
      <w:r>
        <w:rPr>
          <w:w w:val="105"/>
        </w:rPr>
        <w:t>мяча</w:t>
      </w:r>
      <w:r>
        <w:rPr>
          <w:spacing w:val="-6"/>
          <w:w w:val="105"/>
        </w:rPr>
        <w:t xml:space="preserve"> </w:t>
      </w:r>
      <w:r>
        <w:rPr>
          <w:w w:val="105"/>
        </w:rPr>
        <w:t>с</w:t>
      </w:r>
      <w:r>
        <w:rPr>
          <w:spacing w:val="-12"/>
          <w:w w:val="105"/>
        </w:rPr>
        <w:t xml:space="preserve"> </w:t>
      </w:r>
      <w:r>
        <w:rPr>
          <w:w w:val="105"/>
        </w:rPr>
        <w:t>равномерной</w:t>
      </w:r>
      <w:r>
        <w:rPr>
          <w:spacing w:val="-6"/>
          <w:w w:val="105"/>
        </w:rPr>
        <w:t xml:space="preserve"> </w:t>
      </w:r>
      <w:r>
        <w:rPr>
          <w:w w:val="105"/>
        </w:rPr>
        <w:t>скоростью</w:t>
      </w:r>
      <w:r>
        <w:rPr>
          <w:spacing w:val="-6"/>
          <w:w w:val="105"/>
        </w:rPr>
        <w:t xml:space="preserve"> </w:t>
      </w:r>
      <w:r>
        <w:rPr>
          <w:w w:val="105"/>
        </w:rPr>
        <w:t>в</w:t>
      </w:r>
      <w:r>
        <w:rPr>
          <w:spacing w:val="-6"/>
          <w:w w:val="105"/>
        </w:rPr>
        <w:t xml:space="preserve"> </w:t>
      </w:r>
      <w:r>
        <w:rPr>
          <w:w w:val="105"/>
        </w:rPr>
        <w:t>разных</w:t>
      </w:r>
      <w:r>
        <w:rPr>
          <w:spacing w:val="-16"/>
          <w:w w:val="105"/>
        </w:rPr>
        <w:t xml:space="preserve"> </w:t>
      </w:r>
      <w:r>
        <w:rPr>
          <w:w w:val="105"/>
        </w:rPr>
        <w:t>направлениях,</w:t>
      </w:r>
      <w:r>
        <w:rPr>
          <w:spacing w:val="-8"/>
          <w:w w:val="105"/>
        </w:rPr>
        <w:t xml:space="preserve"> </w:t>
      </w:r>
      <w:r>
        <w:rPr>
          <w:w w:val="105"/>
        </w:rPr>
        <w:t>приём</w:t>
      </w:r>
      <w:r>
        <w:rPr>
          <w:spacing w:val="-8"/>
          <w:w w:val="105"/>
        </w:rPr>
        <w:t xml:space="preserve"> </w:t>
      </w:r>
      <w:r>
        <w:rPr>
          <w:w w:val="105"/>
        </w:rPr>
        <w:t>и передача мяча двумя руками от груди с места и в движении);</w:t>
      </w:r>
    </w:p>
    <w:p w14:paraId="145AA6A6" w14:textId="77777777" w:rsidR="0006191A" w:rsidRDefault="00B04A97">
      <w:pPr>
        <w:pStyle w:val="a3"/>
        <w:spacing w:line="288" w:lineRule="auto"/>
        <w:ind w:right="855"/>
        <w:jc w:val="left"/>
      </w:pPr>
      <w:r>
        <w:t xml:space="preserve">волейбол (приём и передача мяча двумя руками снизу и сверху с места и в движении, </w:t>
      </w:r>
      <w:r>
        <w:rPr>
          <w:w w:val="105"/>
        </w:rPr>
        <w:t>прямая нижняя подача);</w:t>
      </w:r>
    </w:p>
    <w:p w14:paraId="74B7F376" w14:textId="77777777" w:rsidR="0006191A" w:rsidRDefault="00B04A97">
      <w:pPr>
        <w:pStyle w:val="a3"/>
        <w:spacing w:line="288" w:lineRule="auto"/>
        <w:ind w:right="855"/>
        <w:jc w:val="left"/>
      </w:pPr>
      <w:r>
        <w:rPr>
          <w:w w:val="105"/>
        </w:rPr>
        <w:t>футбол (ведение мяча</w:t>
      </w:r>
      <w:r>
        <w:rPr>
          <w:spacing w:val="22"/>
          <w:w w:val="105"/>
        </w:rPr>
        <w:t xml:space="preserve"> </w:t>
      </w:r>
      <w:r>
        <w:rPr>
          <w:w w:val="105"/>
        </w:rPr>
        <w:t>с</w:t>
      </w:r>
      <w:r>
        <w:rPr>
          <w:spacing w:val="22"/>
          <w:w w:val="105"/>
        </w:rPr>
        <w:t xml:space="preserve"> </w:t>
      </w:r>
      <w:r>
        <w:rPr>
          <w:w w:val="105"/>
        </w:rPr>
        <w:t>равномерной</w:t>
      </w:r>
      <w:r>
        <w:rPr>
          <w:spacing w:val="22"/>
          <w:w w:val="105"/>
        </w:rPr>
        <w:t xml:space="preserve"> </w:t>
      </w:r>
      <w:r>
        <w:rPr>
          <w:w w:val="105"/>
        </w:rPr>
        <w:t>скоростью в</w:t>
      </w:r>
      <w:r>
        <w:rPr>
          <w:spacing w:val="23"/>
          <w:w w:val="105"/>
        </w:rPr>
        <w:t xml:space="preserve"> </w:t>
      </w:r>
      <w:r>
        <w:rPr>
          <w:w w:val="105"/>
        </w:rPr>
        <w:t>разных направлениях, приём и передача мяча, удар по неподвижному мячу с небольшого разбега).</w:t>
      </w:r>
    </w:p>
    <w:p w14:paraId="5003E8CE" w14:textId="77777777" w:rsidR="0006191A" w:rsidRDefault="00B04A97">
      <w:pPr>
        <w:pStyle w:val="a3"/>
        <w:spacing w:line="263" w:lineRule="exact"/>
        <w:ind w:left="986" w:firstLine="0"/>
        <w:jc w:val="left"/>
      </w:pPr>
      <w:r>
        <w:rPr>
          <w:w w:val="105"/>
        </w:rPr>
        <w:t>К</w:t>
      </w:r>
      <w:r>
        <w:rPr>
          <w:spacing w:val="-11"/>
          <w:w w:val="105"/>
        </w:rPr>
        <w:t xml:space="preserve"> </w:t>
      </w:r>
      <w:r>
        <w:rPr>
          <w:w w:val="105"/>
        </w:rPr>
        <w:t>концу</w:t>
      </w:r>
      <w:r>
        <w:rPr>
          <w:spacing w:val="-7"/>
          <w:w w:val="105"/>
        </w:rPr>
        <w:t xml:space="preserve"> </w:t>
      </w:r>
      <w:r>
        <w:rPr>
          <w:w w:val="105"/>
        </w:rPr>
        <w:t>обучения</w:t>
      </w:r>
      <w:r>
        <w:rPr>
          <w:spacing w:val="-12"/>
          <w:w w:val="105"/>
        </w:rPr>
        <w:t xml:space="preserve"> </w:t>
      </w:r>
      <w:r>
        <w:rPr>
          <w:w w:val="105"/>
        </w:rPr>
        <w:t>в</w:t>
      </w:r>
      <w:r>
        <w:rPr>
          <w:spacing w:val="-9"/>
          <w:w w:val="105"/>
        </w:rPr>
        <w:t xml:space="preserve"> </w:t>
      </w:r>
      <w:r>
        <w:rPr>
          <w:w w:val="105"/>
        </w:rPr>
        <w:t>6</w:t>
      </w:r>
      <w:r>
        <w:rPr>
          <w:spacing w:val="-1"/>
          <w:w w:val="105"/>
        </w:rPr>
        <w:t xml:space="preserve"> </w:t>
      </w:r>
      <w:r>
        <w:rPr>
          <w:w w:val="105"/>
        </w:rPr>
        <w:t>классе</w:t>
      </w:r>
      <w:r>
        <w:rPr>
          <w:spacing w:val="-8"/>
          <w:w w:val="105"/>
        </w:rPr>
        <w:t xml:space="preserve"> </w:t>
      </w:r>
      <w:r>
        <w:rPr>
          <w:w w:val="105"/>
        </w:rPr>
        <w:t>обучающийся</w:t>
      </w:r>
      <w:r>
        <w:rPr>
          <w:spacing w:val="-12"/>
          <w:w w:val="105"/>
        </w:rPr>
        <w:t xml:space="preserve"> </w:t>
      </w:r>
      <w:r>
        <w:rPr>
          <w:spacing w:val="-2"/>
          <w:w w:val="105"/>
        </w:rPr>
        <w:t>научится:</w:t>
      </w:r>
    </w:p>
    <w:p w14:paraId="41071940" w14:textId="77777777" w:rsidR="0006191A" w:rsidRDefault="00B04A97">
      <w:pPr>
        <w:pStyle w:val="a3"/>
        <w:spacing w:before="51" w:line="288" w:lineRule="auto"/>
        <w:ind w:right="871"/>
      </w:pPr>
      <w:r>
        <w:t xml:space="preserve">характеризовать Олимпийские игры современности как международное культурное </w:t>
      </w:r>
      <w:r>
        <w:rPr>
          <w:w w:val="105"/>
        </w:rPr>
        <w:t>явление, роль Пьера</w:t>
      </w:r>
      <w:r>
        <w:rPr>
          <w:spacing w:val="-5"/>
          <w:w w:val="105"/>
        </w:rPr>
        <w:t xml:space="preserve"> </w:t>
      </w:r>
      <w:r>
        <w:rPr>
          <w:w w:val="105"/>
        </w:rPr>
        <w:t>де</w:t>
      </w:r>
      <w:r>
        <w:rPr>
          <w:spacing w:val="-9"/>
          <w:w w:val="105"/>
        </w:rPr>
        <w:t xml:space="preserve"> </w:t>
      </w:r>
      <w:r>
        <w:rPr>
          <w:w w:val="105"/>
        </w:rPr>
        <w:t>Кубертена в их историческом возрождении, обсуждать историю возникновения девиза, символики и ритуалов Олимпийских игр;</w:t>
      </w:r>
    </w:p>
    <w:p w14:paraId="4860941A" w14:textId="77777777" w:rsidR="0006191A" w:rsidRDefault="00B04A97">
      <w:pPr>
        <w:pStyle w:val="a3"/>
        <w:tabs>
          <w:tab w:val="left" w:pos="2144"/>
          <w:tab w:val="left" w:pos="4104"/>
          <w:tab w:val="left" w:pos="5477"/>
          <w:tab w:val="left" w:pos="6915"/>
          <w:tab w:val="left" w:pos="7987"/>
          <w:tab w:val="left" w:pos="9368"/>
        </w:tabs>
        <w:spacing w:line="290" w:lineRule="auto"/>
        <w:ind w:right="864"/>
        <w:jc w:val="right"/>
      </w:pPr>
      <w:r>
        <w:rPr>
          <w:spacing w:val="-2"/>
          <w:w w:val="105"/>
        </w:rPr>
        <w:t>измерять</w:t>
      </w:r>
      <w:r>
        <w:tab/>
      </w:r>
      <w:r>
        <w:rPr>
          <w:spacing w:val="-2"/>
          <w:w w:val="105"/>
        </w:rPr>
        <w:t>индивидуальные</w:t>
      </w:r>
      <w:r>
        <w:tab/>
      </w:r>
      <w:r>
        <w:rPr>
          <w:spacing w:val="-2"/>
          <w:w w:val="105"/>
        </w:rPr>
        <w:t>показатели</w:t>
      </w:r>
      <w:r>
        <w:tab/>
      </w:r>
      <w:r>
        <w:rPr>
          <w:spacing w:val="-2"/>
          <w:w w:val="105"/>
        </w:rPr>
        <w:t>физических</w:t>
      </w:r>
      <w:r>
        <w:tab/>
      </w:r>
      <w:r>
        <w:rPr>
          <w:spacing w:val="-2"/>
          <w:w w:val="105"/>
        </w:rPr>
        <w:t>качеств,</w:t>
      </w:r>
      <w:r>
        <w:tab/>
      </w:r>
      <w:r>
        <w:rPr>
          <w:spacing w:val="-2"/>
          <w:w w:val="105"/>
        </w:rPr>
        <w:t>определять</w:t>
      </w:r>
      <w:r>
        <w:tab/>
      </w:r>
      <w:r>
        <w:rPr>
          <w:spacing w:val="-6"/>
          <w:w w:val="105"/>
        </w:rPr>
        <w:t xml:space="preserve">их </w:t>
      </w:r>
      <w:r>
        <w:t>соответствие возрастным</w:t>
      </w:r>
      <w:r>
        <w:rPr>
          <w:spacing w:val="40"/>
        </w:rPr>
        <w:t xml:space="preserve"> </w:t>
      </w:r>
      <w:r>
        <w:t>нормам</w:t>
      </w:r>
      <w:r>
        <w:rPr>
          <w:spacing w:val="40"/>
        </w:rPr>
        <w:t xml:space="preserve"> </w:t>
      </w:r>
      <w:r>
        <w:t>и подбирать</w:t>
      </w:r>
      <w:r>
        <w:rPr>
          <w:spacing w:val="40"/>
        </w:rPr>
        <w:t xml:space="preserve"> </w:t>
      </w:r>
      <w:r>
        <w:t>упражнения</w:t>
      </w:r>
      <w:r>
        <w:rPr>
          <w:spacing w:val="38"/>
        </w:rPr>
        <w:t xml:space="preserve"> </w:t>
      </w:r>
      <w:r>
        <w:t>для их направленного</w:t>
      </w:r>
      <w:r>
        <w:rPr>
          <w:spacing w:val="35"/>
        </w:rPr>
        <w:t xml:space="preserve"> </w:t>
      </w:r>
      <w:r>
        <w:t xml:space="preserve">развития; </w:t>
      </w:r>
      <w:r>
        <w:rPr>
          <w:w w:val="105"/>
        </w:rPr>
        <w:t>контролировать</w:t>
      </w:r>
      <w:r>
        <w:rPr>
          <w:spacing w:val="80"/>
          <w:w w:val="105"/>
        </w:rPr>
        <w:t xml:space="preserve"> </w:t>
      </w:r>
      <w:r>
        <w:rPr>
          <w:w w:val="105"/>
        </w:rPr>
        <w:t>режимы</w:t>
      </w:r>
      <w:r>
        <w:rPr>
          <w:spacing w:val="80"/>
          <w:w w:val="105"/>
        </w:rPr>
        <w:t xml:space="preserve"> </w:t>
      </w:r>
      <w:r>
        <w:rPr>
          <w:w w:val="105"/>
        </w:rPr>
        <w:t>физической</w:t>
      </w:r>
      <w:r>
        <w:rPr>
          <w:spacing w:val="80"/>
          <w:w w:val="105"/>
        </w:rPr>
        <w:t xml:space="preserve"> </w:t>
      </w:r>
      <w:r>
        <w:rPr>
          <w:w w:val="105"/>
        </w:rPr>
        <w:t>нагрузки</w:t>
      </w:r>
      <w:r>
        <w:rPr>
          <w:spacing w:val="80"/>
          <w:w w:val="105"/>
        </w:rPr>
        <w:t xml:space="preserve"> </w:t>
      </w:r>
      <w:r>
        <w:rPr>
          <w:w w:val="105"/>
        </w:rPr>
        <w:t>по</w:t>
      </w:r>
      <w:r>
        <w:rPr>
          <w:spacing w:val="80"/>
          <w:w w:val="105"/>
        </w:rPr>
        <w:t xml:space="preserve"> </w:t>
      </w:r>
      <w:r>
        <w:rPr>
          <w:w w:val="105"/>
        </w:rPr>
        <w:t>частоте</w:t>
      </w:r>
      <w:r>
        <w:rPr>
          <w:spacing w:val="80"/>
          <w:w w:val="105"/>
        </w:rPr>
        <w:t xml:space="preserve"> </w:t>
      </w:r>
      <w:r>
        <w:rPr>
          <w:w w:val="105"/>
        </w:rPr>
        <w:t>пульса</w:t>
      </w:r>
      <w:r>
        <w:rPr>
          <w:spacing w:val="80"/>
          <w:w w:val="105"/>
        </w:rPr>
        <w:t xml:space="preserve"> </w:t>
      </w:r>
      <w:r>
        <w:rPr>
          <w:w w:val="105"/>
        </w:rPr>
        <w:t>и</w:t>
      </w:r>
      <w:r>
        <w:rPr>
          <w:spacing w:val="80"/>
          <w:w w:val="105"/>
        </w:rPr>
        <w:t xml:space="preserve"> </w:t>
      </w:r>
      <w:r>
        <w:rPr>
          <w:w w:val="105"/>
        </w:rPr>
        <w:t>степени утомления</w:t>
      </w:r>
      <w:r>
        <w:rPr>
          <w:spacing w:val="32"/>
          <w:w w:val="105"/>
        </w:rPr>
        <w:t xml:space="preserve">  </w:t>
      </w:r>
      <w:r>
        <w:rPr>
          <w:w w:val="105"/>
        </w:rPr>
        <w:t>организма</w:t>
      </w:r>
      <w:r>
        <w:rPr>
          <w:spacing w:val="27"/>
          <w:w w:val="105"/>
        </w:rPr>
        <w:t xml:space="preserve">  </w:t>
      </w:r>
      <w:r>
        <w:rPr>
          <w:w w:val="105"/>
        </w:rPr>
        <w:t>по</w:t>
      </w:r>
      <w:r>
        <w:rPr>
          <w:spacing w:val="28"/>
          <w:w w:val="105"/>
        </w:rPr>
        <w:t xml:space="preserve">  </w:t>
      </w:r>
      <w:r>
        <w:rPr>
          <w:w w:val="105"/>
        </w:rPr>
        <w:t>внешним</w:t>
      </w:r>
      <w:r>
        <w:rPr>
          <w:spacing w:val="27"/>
          <w:w w:val="105"/>
        </w:rPr>
        <w:t xml:space="preserve">  </w:t>
      </w:r>
      <w:r>
        <w:rPr>
          <w:w w:val="105"/>
        </w:rPr>
        <w:t>признакам</w:t>
      </w:r>
      <w:r>
        <w:rPr>
          <w:spacing w:val="30"/>
          <w:w w:val="105"/>
        </w:rPr>
        <w:t xml:space="preserve">  </w:t>
      </w:r>
      <w:r>
        <w:rPr>
          <w:w w:val="105"/>
        </w:rPr>
        <w:t>во</w:t>
      </w:r>
      <w:r>
        <w:rPr>
          <w:spacing w:val="24"/>
          <w:w w:val="105"/>
        </w:rPr>
        <w:t xml:space="preserve">  </w:t>
      </w:r>
      <w:r>
        <w:rPr>
          <w:w w:val="105"/>
        </w:rPr>
        <w:t>время</w:t>
      </w:r>
      <w:r>
        <w:rPr>
          <w:spacing w:val="29"/>
          <w:w w:val="105"/>
        </w:rPr>
        <w:t xml:space="preserve">  </w:t>
      </w:r>
      <w:r>
        <w:rPr>
          <w:w w:val="105"/>
        </w:rPr>
        <w:t>самостоятельных</w:t>
      </w:r>
      <w:r>
        <w:rPr>
          <w:spacing w:val="28"/>
          <w:w w:val="105"/>
        </w:rPr>
        <w:t xml:space="preserve">  </w:t>
      </w:r>
      <w:r>
        <w:rPr>
          <w:spacing w:val="-2"/>
          <w:w w:val="105"/>
        </w:rPr>
        <w:t>занятий</w:t>
      </w:r>
    </w:p>
    <w:p w14:paraId="3C1E79D8" w14:textId="77777777" w:rsidR="0006191A" w:rsidRDefault="00B04A97">
      <w:pPr>
        <w:pStyle w:val="a3"/>
        <w:spacing w:line="259" w:lineRule="exact"/>
        <w:ind w:firstLine="0"/>
      </w:pPr>
      <w:r>
        <w:t>физической</w:t>
      </w:r>
      <w:r>
        <w:rPr>
          <w:spacing w:val="36"/>
        </w:rPr>
        <w:t xml:space="preserve"> </w:t>
      </w:r>
      <w:r>
        <w:rPr>
          <w:spacing w:val="-2"/>
        </w:rPr>
        <w:t>подготовкой;</w:t>
      </w:r>
    </w:p>
    <w:p w14:paraId="7835297C" w14:textId="77777777" w:rsidR="0006191A" w:rsidRDefault="00B04A97">
      <w:pPr>
        <w:pStyle w:val="a3"/>
        <w:spacing w:before="52" w:line="288" w:lineRule="auto"/>
        <w:ind w:right="873"/>
      </w:pPr>
      <w:r>
        <w:rPr>
          <w:w w:val="105"/>
        </w:rPr>
        <w:t xml:space="preserve">подготавливать места для самостоятельных занятий физической культурой и спортом в соответствии с правилами техники безопасности и гигиеническими </w:t>
      </w:r>
      <w:r>
        <w:rPr>
          <w:spacing w:val="-2"/>
          <w:w w:val="105"/>
        </w:rPr>
        <w:t>требованиями;</w:t>
      </w:r>
    </w:p>
    <w:p w14:paraId="2A8567F8" w14:textId="77777777" w:rsidR="0006191A" w:rsidRDefault="00B04A97">
      <w:pPr>
        <w:pStyle w:val="a3"/>
        <w:spacing w:line="288" w:lineRule="auto"/>
        <w:ind w:right="868"/>
      </w:pPr>
      <w:r>
        <w:rPr>
          <w:w w:val="105"/>
        </w:rPr>
        <w:t xml:space="preserve">отбирать упражнения оздоровительной физической культуры и составлять из них </w:t>
      </w:r>
      <w:r>
        <w:t xml:space="preserve">комплексы физкультминуток и физкультпауз для оптимизации работоспособности и снятия </w:t>
      </w:r>
      <w:r>
        <w:rPr>
          <w:w w:val="105"/>
        </w:rPr>
        <w:t>мышечного утомления в режиме учебной деятельности;</w:t>
      </w:r>
    </w:p>
    <w:p w14:paraId="5AF25A8D" w14:textId="77777777" w:rsidR="0006191A" w:rsidRDefault="00B04A97">
      <w:pPr>
        <w:pStyle w:val="a3"/>
        <w:spacing w:line="290" w:lineRule="auto"/>
        <w:ind w:right="868"/>
      </w:pPr>
      <w:r>
        <w:rPr>
          <w:w w:val="105"/>
        </w:rPr>
        <w:t>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w:t>
      </w:r>
    </w:p>
    <w:p w14:paraId="1E88BBAD" w14:textId="77777777" w:rsidR="0006191A" w:rsidRDefault="00B04A97">
      <w:pPr>
        <w:pStyle w:val="a3"/>
        <w:spacing w:line="288" w:lineRule="auto"/>
        <w:ind w:right="848"/>
      </w:pPr>
      <w:r>
        <w:rPr>
          <w:w w:val="105"/>
        </w:rPr>
        <w:t>выполнять лазанье по канату в три приёма (мальчики), составлять и выполнять комбинацию на низком бревне из стилизованных общеразвивающих и сложно- координированных упражнений (девочки);</w:t>
      </w:r>
    </w:p>
    <w:p w14:paraId="7E949743" w14:textId="77777777" w:rsidR="0006191A" w:rsidRDefault="00B04A97">
      <w:pPr>
        <w:pStyle w:val="a3"/>
        <w:spacing w:line="288" w:lineRule="auto"/>
        <w:ind w:right="866"/>
      </w:pPr>
      <w:r>
        <w:rPr>
          <w:w w:val="105"/>
        </w:rPr>
        <w:t>выполнять беговые упражнения с максимальным ускорением, использовать их в самостоятельных</w:t>
      </w:r>
      <w:r>
        <w:rPr>
          <w:spacing w:val="-12"/>
          <w:w w:val="105"/>
        </w:rPr>
        <w:t xml:space="preserve"> </w:t>
      </w:r>
      <w:r>
        <w:rPr>
          <w:w w:val="105"/>
        </w:rPr>
        <w:t>занятиях</w:t>
      </w:r>
      <w:r>
        <w:rPr>
          <w:spacing w:val="-12"/>
          <w:w w:val="105"/>
        </w:rPr>
        <w:t xml:space="preserve"> </w:t>
      </w:r>
      <w:r>
        <w:rPr>
          <w:w w:val="105"/>
        </w:rPr>
        <w:t>для</w:t>
      </w:r>
      <w:r>
        <w:rPr>
          <w:spacing w:val="-3"/>
          <w:w w:val="105"/>
        </w:rPr>
        <w:t xml:space="preserve"> </w:t>
      </w:r>
      <w:r>
        <w:rPr>
          <w:w w:val="105"/>
        </w:rPr>
        <w:t>развития</w:t>
      </w:r>
      <w:r>
        <w:rPr>
          <w:spacing w:val="-10"/>
          <w:w w:val="105"/>
        </w:rPr>
        <w:t xml:space="preserve"> </w:t>
      </w:r>
      <w:r>
        <w:rPr>
          <w:w w:val="105"/>
        </w:rPr>
        <w:t>быстроты</w:t>
      </w:r>
      <w:r>
        <w:rPr>
          <w:spacing w:val="-10"/>
          <w:w w:val="105"/>
        </w:rPr>
        <w:t xml:space="preserve"> </w:t>
      </w:r>
      <w:r>
        <w:rPr>
          <w:w w:val="105"/>
        </w:rPr>
        <w:t>и</w:t>
      </w:r>
      <w:r>
        <w:rPr>
          <w:spacing w:val="-1"/>
          <w:w w:val="105"/>
        </w:rPr>
        <w:t xml:space="preserve"> </w:t>
      </w:r>
      <w:r>
        <w:rPr>
          <w:w w:val="105"/>
        </w:rPr>
        <w:t>равномерный</w:t>
      </w:r>
      <w:r>
        <w:rPr>
          <w:spacing w:val="-7"/>
          <w:w w:val="105"/>
        </w:rPr>
        <w:t xml:space="preserve"> </w:t>
      </w:r>
      <w:r>
        <w:rPr>
          <w:w w:val="105"/>
        </w:rPr>
        <w:t>бег для</w:t>
      </w:r>
      <w:r>
        <w:rPr>
          <w:spacing w:val="-3"/>
          <w:w w:val="105"/>
        </w:rPr>
        <w:t xml:space="preserve"> </w:t>
      </w:r>
      <w:r>
        <w:rPr>
          <w:w w:val="105"/>
        </w:rPr>
        <w:t>развития</w:t>
      </w:r>
      <w:r>
        <w:rPr>
          <w:spacing w:val="-3"/>
          <w:w w:val="105"/>
        </w:rPr>
        <w:t xml:space="preserve"> </w:t>
      </w:r>
      <w:r>
        <w:rPr>
          <w:w w:val="105"/>
        </w:rPr>
        <w:t xml:space="preserve">общей </w:t>
      </w:r>
      <w:r>
        <w:rPr>
          <w:spacing w:val="-2"/>
          <w:w w:val="105"/>
        </w:rPr>
        <w:t>выносливости;</w:t>
      </w:r>
    </w:p>
    <w:p w14:paraId="257BE71E" w14:textId="77777777" w:rsidR="0006191A" w:rsidRDefault="0006191A">
      <w:pPr>
        <w:spacing w:line="288" w:lineRule="auto"/>
        <w:sectPr w:rsidR="0006191A">
          <w:pgSz w:w="11910" w:h="16850"/>
          <w:pgMar w:top="1060" w:right="0" w:bottom="1140" w:left="1420" w:header="0" w:footer="922" w:gutter="0"/>
          <w:cols w:space="720"/>
        </w:sectPr>
      </w:pPr>
    </w:p>
    <w:p w14:paraId="1D5E3474" w14:textId="77777777" w:rsidR="0006191A" w:rsidRDefault="00B04A97">
      <w:pPr>
        <w:pStyle w:val="a3"/>
        <w:spacing w:before="71" w:line="290" w:lineRule="auto"/>
        <w:ind w:right="872"/>
      </w:pPr>
      <w:r>
        <w:rPr>
          <w:w w:val="105"/>
        </w:rPr>
        <w:t>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w:t>
      </w:r>
    </w:p>
    <w:p w14:paraId="420F15B7" w14:textId="77777777" w:rsidR="0006191A" w:rsidRDefault="00B04A97">
      <w:pPr>
        <w:pStyle w:val="a3"/>
        <w:spacing w:line="288" w:lineRule="auto"/>
        <w:ind w:right="856"/>
      </w:pPr>
      <w:r>
        <w:t>выполнять</w:t>
      </w:r>
      <w:r>
        <w:rPr>
          <w:spacing w:val="34"/>
        </w:rPr>
        <w:t xml:space="preserve"> </w:t>
      </w:r>
      <w:r>
        <w:t>передвижение</w:t>
      </w:r>
      <w:r>
        <w:rPr>
          <w:spacing w:val="26"/>
        </w:rPr>
        <w:t xml:space="preserve"> </w:t>
      </w:r>
      <w:r>
        <w:t>на</w:t>
      </w:r>
      <w:r>
        <w:rPr>
          <w:spacing w:val="39"/>
        </w:rPr>
        <w:t xml:space="preserve"> </w:t>
      </w:r>
      <w:r>
        <w:t>лыжах</w:t>
      </w:r>
      <w:r>
        <w:rPr>
          <w:spacing w:val="40"/>
        </w:rPr>
        <w:t xml:space="preserve"> </w:t>
      </w:r>
      <w:r>
        <w:t>одновременным</w:t>
      </w:r>
      <w:r>
        <w:rPr>
          <w:spacing w:val="36"/>
        </w:rPr>
        <w:t xml:space="preserve"> </w:t>
      </w:r>
      <w:r>
        <w:t>одношажным</w:t>
      </w:r>
      <w:r>
        <w:rPr>
          <w:spacing w:val="40"/>
        </w:rPr>
        <w:t xml:space="preserve"> </w:t>
      </w:r>
      <w:r>
        <w:t xml:space="preserve">ходом, наблюдать и анализировать его выполнение другими обучающимися, сравнивая с заданным образцом, </w:t>
      </w:r>
      <w:r>
        <w:rPr>
          <w:w w:val="105"/>
        </w:rPr>
        <w:t>выявлять</w:t>
      </w:r>
      <w:r>
        <w:rPr>
          <w:spacing w:val="-2"/>
          <w:w w:val="105"/>
        </w:rPr>
        <w:t xml:space="preserve"> </w:t>
      </w:r>
      <w:r>
        <w:rPr>
          <w:w w:val="105"/>
        </w:rPr>
        <w:t>ошибки и</w:t>
      </w:r>
      <w:r>
        <w:rPr>
          <w:spacing w:val="-6"/>
          <w:w w:val="105"/>
        </w:rPr>
        <w:t xml:space="preserve"> </w:t>
      </w:r>
      <w:r>
        <w:rPr>
          <w:w w:val="105"/>
        </w:rPr>
        <w:t>предлагать способы устранения</w:t>
      </w:r>
      <w:r>
        <w:rPr>
          <w:spacing w:val="-3"/>
          <w:w w:val="105"/>
        </w:rPr>
        <w:t xml:space="preserve"> </w:t>
      </w:r>
      <w:r>
        <w:rPr>
          <w:w w:val="105"/>
        </w:rPr>
        <w:t>(для</w:t>
      </w:r>
      <w:r>
        <w:rPr>
          <w:spacing w:val="-3"/>
          <w:w w:val="105"/>
        </w:rPr>
        <w:t xml:space="preserve"> </w:t>
      </w:r>
      <w:r>
        <w:rPr>
          <w:w w:val="105"/>
        </w:rPr>
        <w:t>бесснежных</w:t>
      </w:r>
      <w:r>
        <w:rPr>
          <w:spacing w:val="-5"/>
          <w:w w:val="105"/>
        </w:rPr>
        <w:t xml:space="preserve"> </w:t>
      </w:r>
      <w:r>
        <w:rPr>
          <w:w w:val="105"/>
        </w:rPr>
        <w:t xml:space="preserve">районов – имитация </w:t>
      </w:r>
      <w:r>
        <w:rPr>
          <w:spacing w:val="-2"/>
          <w:w w:val="105"/>
        </w:rPr>
        <w:t>передвижения);</w:t>
      </w:r>
    </w:p>
    <w:p w14:paraId="57C0E392" w14:textId="77777777" w:rsidR="0006191A" w:rsidRDefault="00B04A97">
      <w:pPr>
        <w:pStyle w:val="a3"/>
        <w:spacing w:line="288" w:lineRule="auto"/>
        <w:ind w:right="861"/>
      </w:pPr>
      <w:r>
        <w:rPr>
          <w:w w:val="105"/>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1DE74CEE" w14:textId="77777777" w:rsidR="0006191A" w:rsidRDefault="00B04A97">
      <w:pPr>
        <w:pStyle w:val="a3"/>
        <w:spacing w:line="288" w:lineRule="auto"/>
        <w:ind w:left="986" w:right="876" w:firstLine="0"/>
      </w:pPr>
      <w:r>
        <w:rPr>
          <w:w w:val="105"/>
        </w:rPr>
        <w:t>выполнять правила и демонстрировать технические действия в спортивных играх: баскетбол</w:t>
      </w:r>
      <w:r>
        <w:rPr>
          <w:spacing w:val="17"/>
          <w:w w:val="105"/>
        </w:rPr>
        <w:t xml:space="preserve"> </w:t>
      </w:r>
      <w:r>
        <w:rPr>
          <w:w w:val="105"/>
        </w:rPr>
        <w:t>(технические</w:t>
      </w:r>
      <w:r>
        <w:rPr>
          <w:spacing w:val="12"/>
          <w:w w:val="105"/>
        </w:rPr>
        <w:t xml:space="preserve"> </w:t>
      </w:r>
      <w:r>
        <w:rPr>
          <w:w w:val="105"/>
        </w:rPr>
        <w:t>действия</w:t>
      </w:r>
      <w:r>
        <w:rPr>
          <w:spacing w:val="14"/>
          <w:w w:val="105"/>
        </w:rPr>
        <w:t xml:space="preserve"> </w:t>
      </w:r>
      <w:r>
        <w:rPr>
          <w:w w:val="105"/>
        </w:rPr>
        <w:t>без</w:t>
      </w:r>
      <w:r>
        <w:rPr>
          <w:spacing w:val="22"/>
          <w:w w:val="105"/>
        </w:rPr>
        <w:t xml:space="preserve"> </w:t>
      </w:r>
      <w:r>
        <w:rPr>
          <w:w w:val="105"/>
        </w:rPr>
        <w:t>мяча,</w:t>
      </w:r>
      <w:r>
        <w:rPr>
          <w:spacing w:val="13"/>
          <w:w w:val="105"/>
        </w:rPr>
        <w:t xml:space="preserve"> </w:t>
      </w:r>
      <w:r>
        <w:rPr>
          <w:w w:val="105"/>
        </w:rPr>
        <w:t>броски</w:t>
      </w:r>
      <w:r>
        <w:rPr>
          <w:spacing w:val="24"/>
          <w:w w:val="105"/>
        </w:rPr>
        <w:t xml:space="preserve"> </w:t>
      </w:r>
      <w:r>
        <w:rPr>
          <w:w w:val="105"/>
        </w:rPr>
        <w:t>мяча</w:t>
      </w:r>
      <w:r>
        <w:rPr>
          <w:spacing w:val="17"/>
          <w:w w:val="105"/>
        </w:rPr>
        <w:t xml:space="preserve"> </w:t>
      </w:r>
      <w:r>
        <w:rPr>
          <w:w w:val="105"/>
        </w:rPr>
        <w:t>двумя</w:t>
      </w:r>
      <w:r>
        <w:rPr>
          <w:spacing w:val="20"/>
          <w:w w:val="105"/>
        </w:rPr>
        <w:t xml:space="preserve"> </w:t>
      </w:r>
      <w:r>
        <w:rPr>
          <w:w w:val="105"/>
        </w:rPr>
        <w:t>руками</w:t>
      </w:r>
      <w:r>
        <w:rPr>
          <w:spacing w:val="17"/>
          <w:w w:val="105"/>
        </w:rPr>
        <w:t xml:space="preserve"> </w:t>
      </w:r>
      <w:r>
        <w:rPr>
          <w:w w:val="105"/>
        </w:rPr>
        <w:t>снизу</w:t>
      </w:r>
      <w:r>
        <w:rPr>
          <w:spacing w:val="18"/>
          <w:w w:val="105"/>
        </w:rPr>
        <w:t xml:space="preserve"> </w:t>
      </w:r>
      <w:r>
        <w:rPr>
          <w:w w:val="105"/>
        </w:rPr>
        <w:t>и</w:t>
      </w:r>
      <w:r>
        <w:rPr>
          <w:spacing w:val="23"/>
          <w:w w:val="105"/>
        </w:rPr>
        <w:t xml:space="preserve"> </w:t>
      </w:r>
      <w:r>
        <w:rPr>
          <w:spacing w:val="-5"/>
          <w:w w:val="105"/>
        </w:rPr>
        <w:t>от</w:t>
      </w:r>
    </w:p>
    <w:p w14:paraId="4D7F07B9" w14:textId="77777777" w:rsidR="0006191A" w:rsidRDefault="00B04A97">
      <w:pPr>
        <w:pStyle w:val="a3"/>
        <w:spacing w:line="288" w:lineRule="auto"/>
        <w:ind w:right="866" w:firstLine="0"/>
      </w:pPr>
      <w:r>
        <w:rPr>
          <w:w w:val="105"/>
        </w:rPr>
        <w:t xml:space="preserve">груди с места, использование разученных технических действий в условиях игровой </w:t>
      </w:r>
      <w:r>
        <w:rPr>
          <w:spacing w:val="-2"/>
          <w:w w:val="105"/>
        </w:rPr>
        <w:t>деятельности);</w:t>
      </w:r>
    </w:p>
    <w:p w14:paraId="1D582611" w14:textId="77777777" w:rsidR="0006191A" w:rsidRDefault="00B04A97">
      <w:pPr>
        <w:pStyle w:val="a3"/>
        <w:spacing w:before="1" w:line="288" w:lineRule="auto"/>
        <w:ind w:right="875"/>
      </w:pPr>
      <w:r>
        <w:rPr>
          <w:w w:val="105"/>
        </w:rPr>
        <w:t xml:space="preserve">волейбол (приём и передача мяча двумя руками снизу и сверху в разные зоны </w:t>
      </w:r>
      <w:r>
        <w:t xml:space="preserve">площадки соперника, использование разученных технических действий в условиях игровой </w:t>
      </w:r>
      <w:r>
        <w:rPr>
          <w:spacing w:val="-2"/>
          <w:w w:val="105"/>
        </w:rPr>
        <w:t>деятельности);</w:t>
      </w:r>
    </w:p>
    <w:p w14:paraId="59B91631" w14:textId="77777777" w:rsidR="0006191A" w:rsidRDefault="00B04A97">
      <w:pPr>
        <w:pStyle w:val="a3"/>
        <w:spacing w:line="288" w:lineRule="auto"/>
        <w:ind w:right="868"/>
      </w:pPr>
      <w:r>
        <w:rPr>
          <w:w w:val="105"/>
        </w:rPr>
        <w:t xml:space="preserve">футбол (ведение мяча с разной скоростью передвижения, с ускорением в разных </w:t>
      </w:r>
      <w:r>
        <w:t xml:space="preserve">направлениях, удар по катящемуся мячу с разбега, использование разученных технических </w:t>
      </w:r>
      <w:r>
        <w:rPr>
          <w:w w:val="105"/>
        </w:rPr>
        <w:t>действий в условиях игровой деятельности).</w:t>
      </w:r>
    </w:p>
    <w:p w14:paraId="2C954299" w14:textId="77777777" w:rsidR="0006191A" w:rsidRDefault="00B04A97">
      <w:pPr>
        <w:pStyle w:val="a3"/>
        <w:spacing w:line="263" w:lineRule="exact"/>
        <w:ind w:left="986" w:firstLine="0"/>
      </w:pPr>
      <w:r>
        <w:rPr>
          <w:w w:val="105"/>
        </w:rPr>
        <w:t>К</w:t>
      </w:r>
      <w:r>
        <w:rPr>
          <w:spacing w:val="-11"/>
          <w:w w:val="105"/>
        </w:rPr>
        <w:t xml:space="preserve"> </w:t>
      </w:r>
      <w:r>
        <w:rPr>
          <w:w w:val="105"/>
        </w:rPr>
        <w:t>концу</w:t>
      </w:r>
      <w:r>
        <w:rPr>
          <w:spacing w:val="-9"/>
          <w:w w:val="105"/>
        </w:rPr>
        <w:t xml:space="preserve"> </w:t>
      </w:r>
      <w:r>
        <w:rPr>
          <w:w w:val="105"/>
        </w:rPr>
        <w:t>обучения</w:t>
      </w:r>
      <w:r>
        <w:rPr>
          <w:spacing w:val="-13"/>
          <w:w w:val="105"/>
        </w:rPr>
        <w:t xml:space="preserve"> </w:t>
      </w:r>
      <w:r>
        <w:rPr>
          <w:w w:val="105"/>
        </w:rPr>
        <w:t>в</w:t>
      </w:r>
      <w:r>
        <w:rPr>
          <w:spacing w:val="-9"/>
          <w:w w:val="105"/>
        </w:rPr>
        <w:t xml:space="preserve"> </w:t>
      </w:r>
      <w:r>
        <w:rPr>
          <w:w w:val="105"/>
        </w:rPr>
        <w:t>7</w:t>
      </w:r>
      <w:r>
        <w:rPr>
          <w:spacing w:val="-2"/>
          <w:w w:val="105"/>
        </w:rPr>
        <w:t xml:space="preserve"> </w:t>
      </w:r>
      <w:r>
        <w:rPr>
          <w:w w:val="105"/>
        </w:rPr>
        <w:t>классе</w:t>
      </w:r>
      <w:r>
        <w:rPr>
          <w:spacing w:val="-10"/>
          <w:w w:val="105"/>
        </w:rPr>
        <w:t xml:space="preserve"> </w:t>
      </w:r>
      <w:r>
        <w:rPr>
          <w:w w:val="105"/>
        </w:rPr>
        <w:t>обучающийся</w:t>
      </w:r>
      <w:r>
        <w:rPr>
          <w:spacing w:val="-12"/>
          <w:w w:val="105"/>
        </w:rPr>
        <w:t xml:space="preserve"> </w:t>
      </w:r>
      <w:r>
        <w:rPr>
          <w:spacing w:val="-2"/>
          <w:w w:val="105"/>
        </w:rPr>
        <w:t>научится:</w:t>
      </w:r>
    </w:p>
    <w:p w14:paraId="7528B787" w14:textId="77777777" w:rsidR="0006191A" w:rsidRDefault="00B04A97">
      <w:pPr>
        <w:pStyle w:val="a3"/>
        <w:spacing w:before="51" w:line="288" w:lineRule="auto"/>
        <w:ind w:right="872"/>
      </w:pPr>
      <w:r>
        <w:t xml:space="preserve">проводить анализ причин зарождения современного олимпийского движения, давать </w:t>
      </w:r>
      <w:r>
        <w:rPr>
          <w:w w:val="105"/>
        </w:rPr>
        <w:t>характеристику основным этапам его развития в СССР и современной России;</w:t>
      </w:r>
    </w:p>
    <w:p w14:paraId="3615AEFA" w14:textId="77777777" w:rsidR="0006191A" w:rsidRDefault="00B04A97">
      <w:pPr>
        <w:pStyle w:val="a3"/>
        <w:spacing w:line="288" w:lineRule="auto"/>
        <w:ind w:right="853"/>
      </w:pPr>
      <w:r>
        <w:rPr>
          <w:w w:val="105"/>
        </w:rPr>
        <w:t>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w:t>
      </w:r>
    </w:p>
    <w:p w14:paraId="78E68D40" w14:textId="77777777" w:rsidR="0006191A" w:rsidRDefault="00B04A97">
      <w:pPr>
        <w:pStyle w:val="a3"/>
        <w:spacing w:line="290" w:lineRule="auto"/>
        <w:ind w:right="869"/>
      </w:pPr>
      <w:r>
        <w:rPr>
          <w:w w:val="105"/>
        </w:rPr>
        <w:t>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w:t>
      </w:r>
    </w:p>
    <w:p w14:paraId="3FC5C7B0" w14:textId="77777777" w:rsidR="0006191A" w:rsidRDefault="00B04A97">
      <w:pPr>
        <w:pStyle w:val="a3"/>
        <w:spacing w:line="288" w:lineRule="auto"/>
        <w:ind w:right="851"/>
      </w:pPr>
      <w:r>
        <w:t xml:space="preserve">составлять планы самостоятельных занятий физической и технической подготовкой, </w:t>
      </w:r>
      <w:r>
        <w:rPr>
          <w:w w:val="105"/>
        </w:rPr>
        <w:t xml:space="preserve">распределять их в недельном и месячном циклах учебного года, оценивать их оздоровительный эффект с помощью «индекса Кетле» и «ортостатической пробы» (по </w:t>
      </w:r>
      <w:r>
        <w:rPr>
          <w:spacing w:val="-2"/>
          <w:w w:val="105"/>
        </w:rPr>
        <w:t>образцу);</w:t>
      </w:r>
    </w:p>
    <w:p w14:paraId="218A7318" w14:textId="77777777" w:rsidR="0006191A" w:rsidRDefault="00B04A97">
      <w:pPr>
        <w:pStyle w:val="a3"/>
        <w:spacing w:line="288" w:lineRule="auto"/>
        <w:ind w:right="869"/>
      </w:pPr>
      <w:r>
        <w:rPr>
          <w:w w:val="105"/>
        </w:rPr>
        <w:t>выполнять лазанье по канату в два приёма (юноши) и простейшие акробатические пирамиды в парах и тройках (девушки);</w:t>
      </w:r>
    </w:p>
    <w:p w14:paraId="576E367C" w14:textId="77777777" w:rsidR="0006191A" w:rsidRDefault="00B04A97">
      <w:pPr>
        <w:pStyle w:val="a3"/>
        <w:spacing w:line="288" w:lineRule="auto"/>
        <w:ind w:right="862"/>
      </w:pPr>
      <w:r>
        <w:rPr>
          <w:w w:val="105"/>
        </w:rPr>
        <w:t>составлять и самостоятельно разучивать комплекс степ-аэробики, включающий упражнения в ходьбе,</w:t>
      </w:r>
      <w:r>
        <w:rPr>
          <w:spacing w:val="-1"/>
          <w:w w:val="105"/>
        </w:rPr>
        <w:t xml:space="preserve"> </w:t>
      </w:r>
      <w:r>
        <w:rPr>
          <w:w w:val="105"/>
        </w:rPr>
        <w:t>прыжках, спрыгивании и запрыгивании с</w:t>
      </w:r>
      <w:r>
        <w:rPr>
          <w:spacing w:val="-3"/>
          <w:w w:val="105"/>
        </w:rPr>
        <w:t xml:space="preserve"> </w:t>
      </w:r>
      <w:r>
        <w:rPr>
          <w:w w:val="105"/>
        </w:rPr>
        <w:t>поворотами, разведением рук и ног (девушки);</w:t>
      </w:r>
    </w:p>
    <w:p w14:paraId="3A2D19ED" w14:textId="77777777" w:rsidR="0006191A" w:rsidRDefault="00B04A97">
      <w:pPr>
        <w:pStyle w:val="a3"/>
        <w:spacing w:line="295" w:lineRule="auto"/>
        <w:ind w:right="874"/>
      </w:pPr>
      <w:r>
        <w:rPr>
          <w:w w:val="105"/>
        </w:rPr>
        <w:t>выполнять стойку на голове с опорой на руки и включать её в акробатическую комбинацию из ранее освоенных упражнений (юноши);</w:t>
      </w:r>
    </w:p>
    <w:p w14:paraId="6F485BA2" w14:textId="77777777" w:rsidR="0006191A" w:rsidRDefault="00B04A97">
      <w:pPr>
        <w:pStyle w:val="a3"/>
        <w:spacing w:line="255" w:lineRule="exact"/>
        <w:ind w:left="986" w:firstLine="0"/>
      </w:pPr>
      <w:r>
        <w:rPr>
          <w:w w:val="105"/>
        </w:rPr>
        <w:t>выполнять</w:t>
      </w:r>
      <w:r>
        <w:rPr>
          <w:spacing w:val="61"/>
          <w:w w:val="105"/>
        </w:rPr>
        <w:t xml:space="preserve">  </w:t>
      </w:r>
      <w:r>
        <w:rPr>
          <w:w w:val="105"/>
        </w:rPr>
        <w:t>беговые</w:t>
      </w:r>
      <w:r>
        <w:rPr>
          <w:spacing w:val="59"/>
          <w:w w:val="105"/>
        </w:rPr>
        <w:t xml:space="preserve">  </w:t>
      </w:r>
      <w:r>
        <w:rPr>
          <w:w w:val="105"/>
        </w:rPr>
        <w:t>упражнения</w:t>
      </w:r>
      <w:r>
        <w:rPr>
          <w:spacing w:val="64"/>
          <w:w w:val="105"/>
        </w:rPr>
        <w:t xml:space="preserve">  </w:t>
      </w:r>
      <w:r>
        <w:rPr>
          <w:w w:val="105"/>
        </w:rPr>
        <w:t>с</w:t>
      </w:r>
      <w:r>
        <w:rPr>
          <w:spacing w:val="56"/>
          <w:w w:val="105"/>
        </w:rPr>
        <w:t xml:space="preserve">  </w:t>
      </w:r>
      <w:r>
        <w:rPr>
          <w:w w:val="105"/>
        </w:rPr>
        <w:t>преодолением</w:t>
      </w:r>
      <w:r>
        <w:rPr>
          <w:spacing w:val="62"/>
          <w:w w:val="105"/>
        </w:rPr>
        <w:t xml:space="preserve">  </w:t>
      </w:r>
      <w:r>
        <w:rPr>
          <w:w w:val="105"/>
        </w:rPr>
        <w:t>препятствий</w:t>
      </w:r>
      <w:r>
        <w:rPr>
          <w:spacing w:val="66"/>
          <w:w w:val="105"/>
        </w:rPr>
        <w:t xml:space="preserve">  </w:t>
      </w:r>
      <w:r>
        <w:rPr>
          <w:spacing w:val="-2"/>
          <w:w w:val="105"/>
        </w:rPr>
        <w:t>способами</w:t>
      </w:r>
    </w:p>
    <w:p w14:paraId="45F03B14" w14:textId="77777777" w:rsidR="0006191A" w:rsidRDefault="00B04A97">
      <w:pPr>
        <w:pStyle w:val="a3"/>
        <w:spacing w:before="45" w:line="288" w:lineRule="auto"/>
        <w:ind w:left="986" w:right="873" w:hanging="707"/>
      </w:pPr>
      <w:r>
        <w:rPr>
          <w:w w:val="105"/>
        </w:rPr>
        <w:t>«наступание» и «прыжковый бег», применять их в беге по пересечённой местности; выполнять</w:t>
      </w:r>
      <w:r>
        <w:rPr>
          <w:spacing w:val="70"/>
          <w:w w:val="105"/>
        </w:rPr>
        <w:t xml:space="preserve"> </w:t>
      </w:r>
      <w:r>
        <w:rPr>
          <w:w w:val="105"/>
        </w:rPr>
        <w:t>метание</w:t>
      </w:r>
      <w:r>
        <w:rPr>
          <w:spacing w:val="66"/>
          <w:w w:val="105"/>
        </w:rPr>
        <w:t xml:space="preserve"> </w:t>
      </w:r>
      <w:r>
        <w:rPr>
          <w:w w:val="105"/>
        </w:rPr>
        <w:t>малого</w:t>
      </w:r>
      <w:r>
        <w:rPr>
          <w:spacing w:val="68"/>
          <w:w w:val="105"/>
        </w:rPr>
        <w:t xml:space="preserve"> </w:t>
      </w:r>
      <w:r>
        <w:rPr>
          <w:w w:val="105"/>
        </w:rPr>
        <w:t>мяча</w:t>
      </w:r>
      <w:r>
        <w:rPr>
          <w:spacing w:val="73"/>
          <w:w w:val="105"/>
        </w:rPr>
        <w:t xml:space="preserve"> </w:t>
      </w:r>
      <w:r>
        <w:rPr>
          <w:w w:val="105"/>
        </w:rPr>
        <w:t>на</w:t>
      </w:r>
      <w:r>
        <w:rPr>
          <w:spacing w:val="73"/>
          <w:w w:val="105"/>
        </w:rPr>
        <w:t xml:space="preserve"> </w:t>
      </w:r>
      <w:r>
        <w:rPr>
          <w:w w:val="105"/>
        </w:rPr>
        <w:t>точность</w:t>
      </w:r>
      <w:r>
        <w:rPr>
          <w:spacing w:val="70"/>
          <w:w w:val="105"/>
        </w:rPr>
        <w:t xml:space="preserve"> </w:t>
      </w:r>
      <w:r>
        <w:rPr>
          <w:w w:val="105"/>
        </w:rPr>
        <w:t>в</w:t>
      </w:r>
      <w:r>
        <w:rPr>
          <w:spacing w:val="74"/>
          <w:w w:val="105"/>
        </w:rPr>
        <w:t xml:space="preserve"> </w:t>
      </w:r>
      <w:r>
        <w:rPr>
          <w:w w:val="105"/>
        </w:rPr>
        <w:t>неподвижную,</w:t>
      </w:r>
      <w:r>
        <w:rPr>
          <w:spacing w:val="69"/>
          <w:w w:val="105"/>
        </w:rPr>
        <w:t xml:space="preserve"> </w:t>
      </w:r>
      <w:r>
        <w:rPr>
          <w:w w:val="105"/>
        </w:rPr>
        <w:t>качающуюся</w:t>
      </w:r>
      <w:r>
        <w:rPr>
          <w:spacing w:val="69"/>
          <w:w w:val="105"/>
        </w:rPr>
        <w:t xml:space="preserve"> </w:t>
      </w:r>
      <w:r>
        <w:rPr>
          <w:spacing w:val="-10"/>
          <w:w w:val="105"/>
        </w:rPr>
        <w:t>и</w:t>
      </w:r>
    </w:p>
    <w:p w14:paraId="2C175764" w14:textId="77777777" w:rsidR="0006191A" w:rsidRDefault="00B04A97">
      <w:pPr>
        <w:pStyle w:val="a3"/>
        <w:spacing w:line="263" w:lineRule="exact"/>
        <w:ind w:firstLine="0"/>
      </w:pPr>
      <w:r>
        <w:rPr>
          <w:w w:val="105"/>
        </w:rPr>
        <w:t>катящуюся</w:t>
      </w:r>
      <w:r>
        <w:rPr>
          <w:spacing w:val="-13"/>
          <w:w w:val="105"/>
        </w:rPr>
        <w:t xml:space="preserve"> </w:t>
      </w:r>
      <w:r>
        <w:rPr>
          <w:w w:val="105"/>
        </w:rPr>
        <w:t>с</w:t>
      </w:r>
      <w:r>
        <w:rPr>
          <w:spacing w:val="-14"/>
          <w:w w:val="105"/>
        </w:rPr>
        <w:t xml:space="preserve"> </w:t>
      </w:r>
      <w:r>
        <w:rPr>
          <w:w w:val="105"/>
        </w:rPr>
        <w:t>разной</w:t>
      </w:r>
      <w:r>
        <w:rPr>
          <w:spacing w:val="-9"/>
          <w:w w:val="105"/>
        </w:rPr>
        <w:t xml:space="preserve"> </w:t>
      </w:r>
      <w:r>
        <w:rPr>
          <w:w w:val="105"/>
        </w:rPr>
        <w:t>скоростью</w:t>
      </w:r>
      <w:r>
        <w:rPr>
          <w:spacing w:val="-15"/>
          <w:w w:val="105"/>
        </w:rPr>
        <w:t xml:space="preserve"> </w:t>
      </w:r>
      <w:r>
        <w:rPr>
          <w:spacing w:val="-2"/>
          <w:w w:val="105"/>
        </w:rPr>
        <w:t>мишень;</w:t>
      </w:r>
    </w:p>
    <w:p w14:paraId="16806B1A" w14:textId="77777777" w:rsidR="0006191A" w:rsidRDefault="00B04A97">
      <w:pPr>
        <w:pStyle w:val="a3"/>
        <w:spacing w:before="52" w:line="288" w:lineRule="auto"/>
        <w:ind w:right="869"/>
      </w:pPr>
      <w:r>
        <w:rPr>
          <w:w w:val="105"/>
        </w:rPr>
        <w:t>выполнять переход с передвижения попеременным двухшажным ходом на передвижение</w:t>
      </w:r>
      <w:r>
        <w:rPr>
          <w:spacing w:val="58"/>
          <w:w w:val="105"/>
        </w:rPr>
        <w:t xml:space="preserve"> </w:t>
      </w:r>
      <w:r>
        <w:rPr>
          <w:w w:val="105"/>
        </w:rPr>
        <w:t>одновременным</w:t>
      </w:r>
      <w:r>
        <w:rPr>
          <w:spacing w:val="64"/>
          <w:w w:val="105"/>
        </w:rPr>
        <w:t xml:space="preserve"> </w:t>
      </w:r>
      <w:r>
        <w:rPr>
          <w:w w:val="105"/>
        </w:rPr>
        <w:t>одношажным</w:t>
      </w:r>
      <w:r>
        <w:rPr>
          <w:spacing w:val="63"/>
          <w:w w:val="105"/>
        </w:rPr>
        <w:t xml:space="preserve"> </w:t>
      </w:r>
      <w:r>
        <w:rPr>
          <w:w w:val="105"/>
        </w:rPr>
        <w:t>ходом</w:t>
      </w:r>
      <w:r>
        <w:rPr>
          <w:spacing w:val="64"/>
          <w:w w:val="105"/>
        </w:rPr>
        <w:t xml:space="preserve"> </w:t>
      </w:r>
      <w:r>
        <w:rPr>
          <w:w w:val="105"/>
        </w:rPr>
        <w:t>и</w:t>
      </w:r>
      <w:r>
        <w:rPr>
          <w:spacing w:val="58"/>
          <w:w w:val="105"/>
        </w:rPr>
        <w:t xml:space="preserve"> </w:t>
      </w:r>
      <w:r>
        <w:rPr>
          <w:w w:val="105"/>
        </w:rPr>
        <w:t>обратно</w:t>
      </w:r>
      <w:r>
        <w:rPr>
          <w:spacing w:val="53"/>
          <w:w w:val="105"/>
        </w:rPr>
        <w:t xml:space="preserve"> </w:t>
      </w:r>
      <w:r>
        <w:rPr>
          <w:w w:val="105"/>
        </w:rPr>
        <w:t>во</w:t>
      </w:r>
      <w:r>
        <w:rPr>
          <w:spacing w:val="53"/>
          <w:w w:val="105"/>
        </w:rPr>
        <w:t xml:space="preserve"> </w:t>
      </w:r>
      <w:r>
        <w:rPr>
          <w:w w:val="105"/>
        </w:rPr>
        <w:t>время</w:t>
      </w:r>
      <w:r>
        <w:rPr>
          <w:spacing w:val="56"/>
          <w:w w:val="105"/>
        </w:rPr>
        <w:t xml:space="preserve"> </w:t>
      </w:r>
      <w:r>
        <w:rPr>
          <w:spacing w:val="-2"/>
          <w:w w:val="105"/>
        </w:rPr>
        <w:t>прохождения</w:t>
      </w:r>
    </w:p>
    <w:p w14:paraId="57997AC4" w14:textId="77777777" w:rsidR="0006191A" w:rsidRDefault="0006191A">
      <w:pPr>
        <w:spacing w:line="288" w:lineRule="auto"/>
        <w:sectPr w:rsidR="0006191A">
          <w:pgSz w:w="11910" w:h="16850"/>
          <w:pgMar w:top="1060" w:right="0" w:bottom="1140" w:left="1420" w:header="0" w:footer="922" w:gutter="0"/>
          <w:cols w:space="720"/>
        </w:sectPr>
      </w:pPr>
    </w:p>
    <w:p w14:paraId="3607A57E" w14:textId="77777777" w:rsidR="0006191A" w:rsidRDefault="00B04A97">
      <w:pPr>
        <w:pStyle w:val="a3"/>
        <w:spacing w:before="71" w:line="290" w:lineRule="auto"/>
        <w:ind w:right="866" w:firstLine="0"/>
      </w:pPr>
      <w:r>
        <w:rPr>
          <w:w w:val="105"/>
        </w:rPr>
        <w:t>учебной</w:t>
      </w:r>
      <w:r>
        <w:rPr>
          <w:spacing w:val="-1"/>
          <w:w w:val="105"/>
        </w:rPr>
        <w:t xml:space="preserve"> </w:t>
      </w:r>
      <w:r>
        <w:rPr>
          <w:w w:val="105"/>
        </w:rPr>
        <w:t>дистанции,</w:t>
      </w:r>
      <w:r>
        <w:rPr>
          <w:spacing w:val="-4"/>
          <w:w w:val="105"/>
        </w:rPr>
        <w:t xml:space="preserve"> </w:t>
      </w:r>
      <w:r>
        <w:rPr>
          <w:w w:val="105"/>
        </w:rPr>
        <w:t>наблюдать</w:t>
      </w:r>
      <w:r>
        <w:rPr>
          <w:spacing w:val="-2"/>
          <w:w w:val="105"/>
        </w:rPr>
        <w:t xml:space="preserve"> </w:t>
      </w:r>
      <w:r>
        <w:rPr>
          <w:w w:val="105"/>
        </w:rPr>
        <w:t>и</w:t>
      </w:r>
      <w:r>
        <w:rPr>
          <w:spacing w:val="-1"/>
          <w:w w:val="105"/>
        </w:rPr>
        <w:t xml:space="preserve"> </w:t>
      </w:r>
      <w:r>
        <w:rPr>
          <w:w w:val="105"/>
        </w:rPr>
        <w:t>анализировать его</w:t>
      </w:r>
      <w:r>
        <w:rPr>
          <w:spacing w:val="-5"/>
          <w:w w:val="105"/>
        </w:rPr>
        <w:t xml:space="preserve"> </w:t>
      </w:r>
      <w:r>
        <w:rPr>
          <w:w w:val="105"/>
        </w:rPr>
        <w:t>выполнение</w:t>
      </w:r>
      <w:r>
        <w:rPr>
          <w:spacing w:val="-6"/>
          <w:w w:val="105"/>
        </w:rPr>
        <w:t xml:space="preserve"> </w:t>
      </w:r>
      <w:r>
        <w:rPr>
          <w:w w:val="105"/>
        </w:rPr>
        <w:t>другими</w:t>
      </w:r>
      <w:r>
        <w:rPr>
          <w:spacing w:val="-1"/>
          <w:w w:val="105"/>
        </w:rPr>
        <w:t xml:space="preserve"> </w:t>
      </w:r>
      <w:r>
        <w:rPr>
          <w:w w:val="105"/>
        </w:rPr>
        <w:t>обучающимися, сравнивая с</w:t>
      </w:r>
      <w:r>
        <w:rPr>
          <w:spacing w:val="-4"/>
          <w:w w:val="105"/>
        </w:rPr>
        <w:t xml:space="preserve"> </w:t>
      </w:r>
      <w:r>
        <w:rPr>
          <w:w w:val="105"/>
        </w:rPr>
        <w:t>заданным образцом,</w:t>
      </w:r>
      <w:r>
        <w:rPr>
          <w:spacing w:val="-1"/>
          <w:w w:val="105"/>
        </w:rPr>
        <w:t xml:space="preserve"> </w:t>
      </w:r>
      <w:r>
        <w:rPr>
          <w:w w:val="105"/>
        </w:rPr>
        <w:t>выявлять ошибки и предлагать способы устранения (для бесснежных районов – имитация перехода);</w:t>
      </w:r>
    </w:p>
    <w:p w14:paraId="5E64A904" w14:textId="77777777" w:rsidR="0006191A" w:rsidRDefault="00B04A97">
      <w:pPr>
        <w:pStyle w:val="a3"/>
        <w:spacing w:line="288" w:lineRule="auto"/>
        <w:ind w:right="875"/>
      </w:pPr>
      <w:r>
        <w:rPr>
          <w:w w:val="105"/>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56B4DAEA" w14:textId="77777777" w:rsidR="0006191A" w:rsidRDefault="00B04A97">
      <w:pPr>
        <w:pStyle w:val="a3"/>
        <w:spacing w:line="264" w:lineRule="exact"/>
        <w:ind w:left="986" w:firstLine="0"/>
      </w:pPr>
      <w:r>
        <w:t>демонстрировать</w:t>
      </w:r>
      <w:r>
        <w:rPr>
          <w:spacing w:val="35"/>
        </w:rPr>
        <w:t xml:space="preserve"> </w:t>
      </w:r>
      <w:r>
        <w:t>и</w:t>
      </w:r>
      <w:r>
        <w:rPr>
          <w:spacing w:val="41"/>
        </w:rPr>
        <w:t xml:space="preserve"> </w:t>
      </w:r>
      <w:r>
        <w:t>использовать</w:t>
      </w:r>
      <w:r>
        <w:rPr>
          <w:spacing w:val="47"/>
        </w:rPr>
        <w:t xml:space="preserve"> </w:t>
      </w:r>
      <w:r>
        <w:t>технические</w:t>
      </w:r>
      <w:r>
        <w:rPr>
          <w:spacing w:val="29"/>
        </w:rPr>
        <w:t xml:space="preserve"> </w:t>
      </w:r>
      <w:r>
        <w:t>действия</w:t>
      </w:r>
      <w:r>
        <w:rPr>
          <w:spacing w:val="45"/>
        </w:rPr>
        <w:t xml:space="preserve"> </w:t>
      </w:r>
      <w:r>
        <w:t>спортивных</w:t>
      </w:r>
      <w:r>
        <w:rPr>
          <w:spacing w:val="31"/>
        </w:rPr>
        <w:t xml:space="preserve"> </w:t>
      </w:r>
      <w:r>
        <w:rPr>
          <w:spacing w:val="-4"/>
        </w:rPr>
        <w:t>игр:</w:t>
      </w:r>
    </w:p>
    <w:p w14:paraId="733F2264" w14:textId="77777777" w:rsidR="0006191A" w:rsidRDefault="00B04A97">
      <w:pPr>
        <w:pStyle w:val="a3"/>
        <w:spacing w:before="50" w:line="288" w:lineRule="auto"/>
        <w:ind w:right="866"/>
      </w:pPr>
      <w:r>
        <w:rPr>
          <w:w w:val="105"/>
        </w:rPr>
        <w:t>баскетбол</w:t>
      </w:r>
      <w:r>
        <w:rPr>
          <w:spacing w:val="-9"/>
          <w:w w:val="105"/>
        </w:rPr>
        <w:t xml:space="preserve"> </w:t>
      </w:r>
      <w:r>
        <w:rPr>
          <w:w w:val="105"/>
        </w:rPr>
        <w:t>(передача</w:t>
      </w:r>
      <w:r>
        <w:rPr>
          <w:spacing w:val="-10"/>
          <w:w w:val="105"/>
        </w:rPr>
        <w:t xml:space="preserve"> </w:t>
      </w:r>
      <w:r>
        <w:rPr>
          <w:w w:val="105"/>
        </w:rPr>
        <w:t>и</w:t>
      </w:r>
      <w:r>
        <w:rPr>
          <w:spacing w:val="-4"/>
          <w:w w:val="105"/>
        </w:rPr>
        <w:t xml:space="preserve"> </w:t>
      </w:r>
      <w:r>
        <w:rPr>
          <w:w w:val="105"/>
        </w:rPr>
        <w:t>ловля</w:t>
      </w:r>
      <w:r>
        <w:rPr>
          <w:spacing w:val="-13"/>
          <w:w w:val="105"/>
        </w:rPr>
        <w:t xml:space="preserve"> </w:t>
      </w:r>
      <w:r>
        <w:rPr>
          <w:w w:val="105"/>
        </w:rPr>
        <w:t>мяча</w:t>
      </w:r>
      <w:r>
        <w:rPr>
          <w:spacing w:val="-10"/>
          <w:w w:val="105"/>
        </w:rPr>
        <w:t xml:space="preserve"> </w:t>
      </w:r>
      <w:r>
        <w:rPr>
          <w:w w:val="105"/>
        </w:rPr>
        <w:t>после</w:t>
      </w:r>
      <w:r>
        <w:rPr>
          <w:spacing w:val="-3"/>
          <w:w w:val="105"/>
        </w:rPr>
        <w:t xml:space="preserve"> </w:t>
      </w:r>
      <w:r>
        <w:rPr>
          <w:w w:val="105"/>
        </w:rPr>
        <w:t>отскока</w:t>
      </w:r>
      <w:r>
        <w:rPr>
          <w:spacing w:val="-4"/>
          <w:w w:val="105"/>
        </w:rPr>
        <w:t xml:space="preserve"> </w:t>
      </w:r>
      <w:r>
        <w:rPr>
          <w:w w:val="105"/>
        </w:rPr>
        <w:t>от</w:t>
      </w:r>
      <w:r>
        <w:rPr>
          <w:spacing w:val="-8"/>
          <w:w w:val="105"/>
        </w:rPr>
        <w:t xml:space="preserve"> </w:t>
      </w:r>
      <w:r>
        <w:rPr>
          <w:w w:val="105"/>
        </w:rPr>
        <w:t>пола,</w:t>
      </w:r>
      <w:r>
        <w:rPr>
          <w:spacing w:val="-13"/>
          <w:w w:val="105"/>
        </w:rPr>
        <w:t xml:space="preserve"> </w:t>
      </w:r>
      <w:r>
        <w:rPr>
          <w:w w:val="105"/>
        </w:rPr>
        <w:t>броски</w:t>
      </w:r>
      <w:r>
        <w:rPr>
          <w:spacing w:val="-11"/>
          <w:w w:val="105"/>
        </w:rPr>
        <w:t xml:space="preserve"> </w:t>
      </w:r>
      <w:r>
        <w:rPr>
          <w:w w:val="105"/>
        </w:rPr>
        <w:t>мяча</w:t>
      </w:r>
      <w:r>
        <w:rPr>
          <w:spacing w:val="-10"/>
          <w:w w:val="105"/>
        </w:rPr>
        <w:t xml:space="preserve"> </w:t>
      </w:r>
      <w:r>
        <w:rPr>
          <w:w w:val="105"/>
        </w:rPr>
        <w:t>двумя</w:t>
      </w:r>
      <w:r>
        <w:rPr>
          <w:spacing w:val="-7"/>
          <w:w w:val="105"/>
        </w:rPr>
        <w:t xml:space="preserve"> </w:t>
      </w:r>
      <w:r>
        <w:rPr>
          <w:w w:val="105"/>
        </w:rPr>
        <w:t>руками снизу</w:t>
      </w:r>
      <w:r>
        <w:rPr>
          <w:spacing w:val="-16"/>
          <w:w w:val="105"/>
        </w:rPr>
        <w:t xml:space="preserve"> </w:t>
      </w:r>
      <w:r>
        <w:rPr>
          <w:w w:val="105"/>
        </w:rPr>
        <w:t>и</w:t>
      </w:r>
      <w:r>
        <w:rPr>
          <w:spacing w:val="-5"/>
          <w:w w:val="105"/>
        </w:rPr>
        <w:t xml:space="preserve"> </w:t>
      </w:r>
      <w:r>
        <w:rPr>
          <w:w w:val="105"/>
        </w:rPr>
        <w:t>от</w:t>
      </w:r>
      <w:r>
        <w:rPr>
          <w:spacing w:val="-16"/>
          <w:w w:val="105"/>
        </w:rPr>
        <w:t xml:space="preserve"> </w:t>
      </w:r>
      <w:r>
        <w:rPr>
          <w:w w:val="105"/>
        </w:rPr>
        <w:t>груди</w:t>
      </w:r>
      <w:r>
        <w:rPr>
          <w:spacing w:val="-10"/>
          <w:w w:val="105"/>
        </w:rPr>
        <w:t xml:space="preserve"> </w:t>
      </w:r>
      <w:r>
        <w:rPr>
          <w:w w:val="105"/>
        </w:rPr>
        <w:t>в</w:t>
      </w:r>
      <w:r>
        <w:rPr>
          <w:spacing w:val="-11"/>
          <w:w w:val="105"/>
        </w:rPr>
        <w:t xml:space="preserve"> </w:t>
      </w:r>
      <w:r>
        <w:rPr>
          <w:w w:val="105"/>
        </w:rPr>
        <w:t>движении,</w:t>
      </w:r>
      <w:r>
        <w:rPr>
          <w:spacing w:val="-14"/>
          <w:w w:val="105"/>
        </w:rPr>
        <w:t xml:space="preserve"> </w:t>
      </w:r>
      <w:r>
        <w:rPr>
          <w:w w:val="105"/>
        </w:rPr>
        <w:t>использование</w:t>
      </w:r>
      <w:r>
        <w:rPr>
          <w:spacing w:val="-11"/>
          <w:w w:val="105"/>
        </w:rPr>
        <w:t xml:space="preserve"> </w:t>
      </w:r>
      <w:r>
        <w:rPr>
          <w:w w:val="105"/>
        </w:rPr>
        <w:t>разученных</w:t>
      </w:r>
      <w:r>
        <w:rPr>
          <w:spacing w:val="-10"/>
          <w:w w:val="105"/>
        </w:rPr>
        <w:t xml:space="preserve"> </w:t>
      </w:r>
      <w:r>
        <w:rPr>
          <w:w w:val="105"/>
        </w:rPr>
        <w:t>технических</w:t>
      </w:r>
      <w:r>
        <w:rPr>
          <w:spacing w:val="-16"/>
          <w:w w:val="105"/>
        </w:rPr>
        <w:t xml:space="preserve"> </w:t>
      </w:r>
      <w:r>
        <w:rPr>
          <w:w w:val="105"/>
        </w:rPr>
        <w:t>действий</w:t>
      </w:r>
      <w:r>
        <w:rPr>
          <w:spacing w:val="-10"/>
          <w:w w:val="105"/>
        </w:rPr>
        <w:t xml:space="preserve"> </w:t>
      </w:r>
      <w:r>
        <w:rPr>
          <w:w w:val="105"/>
        </w:rPr>
        <w:t>в</w:t>
      </w:r>
      <w:r>
        <w:rPr>
          <w:spacing w:val="-11"/>
          <w:w w:val="105"/>
        </w:rPr>
        <w:t xml:space="preserve"> </w:t>
      </w:r>
      <w:r>
        <w:rPr>
          <w:w w:val="105"/>
        </w:rPr>
        <w:t>условиях игровой деятельности);</w:t>
      </w:r>
    </w:p>
    <w:p w14:paraId="581738EF" w14:textId="77777777" w:rsidR="0006191A" w:rsidRDefault="00B04A97">
      <w:pPr>
        <w:pStyle w:val="a3"/>
        <w:spacing w:line="288" w:lineRule="auto"/>
        <w:ind w:right="868"/>
      </w:pPr>
      <w:r>
        <w:rPr>
          <w:w w:val="105"/>
        </w:rPr>
        <w:t>волейбол</w:t>
      </w:r>
      <w:r>
        <w:rPr>
          <w:spacing w:val="-9"/>
          <w:w w:val="105"/>
        </w:rPr>
        <w:t xml:space="preserve"> </w:t>
      </w:r>
      <w:r>
        <w:rPr>
          <w:w w:val="105"/>
        </w:rPr>
        <w:t>(передача</w:t>
      </w:r>
      <w:r>
        <w:rPr>
          <w:spacing w:val="-4"/>
          <w:w w:val="105"/>
        </w:rPr>
        <w:t xml:space="preserve"> </w:t>
      </w:r>
      <w:r>
        <w:rPr>
          <w:w w:val="105"/>
        </w:rPr>
        <w:t>мяча</w:t>
      </w:r>
      <w:r>
        <w:rPr>
          <w:spacing w:val="-4"/>
          <w:w w:val="105"/>
        </w:rPr>
        <w:t xml:space="preserve"> </w:t>
      </w:r>
      <w:r>
        <w:rPr>
          <w:w w:val="105"/>
        </w:rPr>
        <w:t>за</w:t>
      </w:r>
      <w:r>
        <w:rPr>
          <w:spacing w:val="-4"/>
          <w:w w:val="105"/>
        </w:rPr>
        <w:t xml:space="preserve"> </w:t>
      </w:r>
      <w:r>
        <w:rPr>
          <w:w w:val="105"/>
        </w:rPr>
        <w:t>голову</w:t>
      </w:r>
      <w:r>
        <w:rPr>
          <w:spacing w:val="-9"/>
          <w:w w:val="105"/>
        </w:rPr>
        <w:t xml:space="preserve"> </w:t>
      </w:r>
      <w:r>
        <w:rPr>
          <w:w w:val="105"/>
        </w:rPr>
        <w:t>на</w:t>
      </w:r>
      <w:r>
        <w:rPr>
          <w:spacing w:val="-4"/>
          <w:w w:val="105"/>
        </w:rPr>
        <w:t xml:space="preserve"> </w:t>
      </w:r>
      <w:r>
        <w:rPr>
          <w:w w:val="105"/>
        </w:rPr>
        <w:t>своей</w:t>
      </w:r>
      <w:r>
        <w:rPr>
          <w:spacing w:val="-4"/>
          <w:w w:val="105"/>
        </w:rPr>
        <w:t xml:space="preserve"> </w:t>
      </w:r>
      <w:r>
        <w:rPr>
          <w:w w:val="105"/>
        </w:rPr>
        <w:t>площадке</w:t>
      </w:r>
      <w:r>
        <w:rPr>
          <w:spacing w:val="-10"/>
          <w:w w:val="105"/>
        </w:rPr>
        <w:t xml:space="preserve"> </w:t>
      </w:r>
      <w:r>
        <w:rPr>
          <w:w w:val="105"/>
        </w:rPr>
        <w:t>и</w:t>
      </w:r>
      <w:r>
        <w:rPr>
          <w:spacing w:val="-4"/>
          <w:w w:val="105"/>
        </w:rPr>
        <w:t xml:space="preserve"> </w:t>
      </w:r>
      <w:r>
        <w:rPr>
          <w:w w:val="105"/>
        </w:rPr>
        <w:t>через</w:t>
      </w:r>
      <w:r>
        <w:rPr>
          <w:spacing w:val="-7"/>
          <w:w w:val="105"/>
        </w:rPr>
        <w:t xml:space="preserve"> </w:t>
      </w:r>
      <w:r>
        <w:rPr>
          <w:w w:val="105"/>
        </w:rPr>
        <w:t>сетку,</w:t>
      </w:r>
      <w:r>
        <w:rPr>
          <w:spacing w:val="-8"/>
          <w:w w:val="105"/>
        </w:rPr>
        <w:t xml:space="preserve"> </w:t>
      </w:r>
      <w:r>
        <w:rPr>
          <w:w w:val="105"/>
        </w:rPr>
        <w:t>использование разученных технических действий в условиях игровой деятельности);</w:t>
      </w:r>
    </w:p>
    <w:p w14:paraId="0DF0042A" w14:textId="77777777" w:rsidR="0006191A" w:rsidRDefault="00B04A97">
      <w:pPr>
        <w:pStyle w:val="a3"/>
        <w:spacing w:line="290" w:lineRule="auto"/>
        <w:ind w:right="858"/>
      </w:pPr>
      <w:r>
        <w:rPr>
          <w:w w:val="105"/>
        </w:rPr>
        <w:t>футбол</w:t>
      </w:r>
      <w:r>
        <w:rPr>
          <w:spacing w:val="-2"/>
          <w:w w:val="105"/>
        </w:rPr>
        <w:t xml:space="preserve"> </w:t>
      </w:r>
      <w:r>
        <w:rPr>
          <w:w w:val="105"/>
        </w:rPr>
        <w:t>(средние</w:t>
      </w:r>
      <w:r>
        <w:rPr>
          <w:spacing w:val="-9"/>
          <w:w w:val="105"/>
        </w:rPr>
        <w:t xml:space="preserve"> </w:t>
      </w:r>
      <w:r>
        <w:rPr>
          <w:w w:val="105"/>
        </w:rPr>
        <w:t>и длинные</w:t>
      </w:r>
      <w:r>
        <w:rPr>
          <w:spacing w:val="-3"/>
          <w:w w:val="105"/>
        </w:rPr>
        <w:t xml:space="preserve"> </w:t>
      </w:r>
      <w:r>
        <w:rPr>
          <w:w w:val="105"/>
        </w:rPr>
        <w:t>передачи футбольного</w:t>
      </w:r>
      <w:r>
        <w:rPr>
          <w:spacing w:val="-2"/>
          <w:w w:val="105"/>
        </w:rPr>
        <w:t xml:space="preserve"> </w:t>
      </w:r>
      <w:r>
        <w:rPr>
          <w:w w:val="105"/>
        </w:rPr>
        <w:t>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14:paraId="4BDC82D8" w14:textId="77777777" w:rsidR="0006191A" w:rsidRDefault="00B04A97">
      <w:pPr>
        <w:pStyle w:val="a3"/>
        <w:spacing w:line="262" w:lineRule="exact"/>
        <w:ind w:left="986" w:firstLine="0"/>
      </w:pPr>
      <w:r>
        <w:rPr>
          <w:w w:val="105"/>
        </w:rPr>
        <w:t>К</w:t>
      </w:r>
      <w:r>
        <w:rPr>
          <w:spacing w:val="-11"/>
          <w:w w:val="105"/>
        </w:rPr>
        <w:t xml:space="preserve"> </w:t>
      </w:r>
      <w:r>
        <w:rPr>
          <w:w w:val="105"/>
        </w:rPr>
        <w:t>концу</w:t>
      </w:r>
      <w:r>
        <w:rPr>
          <w:spacing w:val="-9"/>
          <w:w w:val="105"/>
        </w:rPr>
        <w:t xml:space="preserve"> </w:t>
      </w:r>
      <w:r>
        <w:rPr>
          <w:w w:val="105"/>
        </w:rPr>
        <w:t>обучения</w:t>
      </w:r>
      <w:r>
        <w:rPr>
          <w:spacing w:val="-13"/>
          <w:w w:val="105"/>
        </w:rPr>
        <w:t xml:space="preserve"> </w:t>
      </w:r>
      <w:r>
        <w:rPr>
          <w:w w:val="105"/>
        </w:rPr>
        <w:t>в</w:t>
      </w:r>
      <w:r>
        <w:rPr>
          <w:spacing w:val="-9"/>
          <w:w w:val="105"/>
        </w:rPr>
        <w:t xml:space="preserve"> </w:t>
      </w:r>
      <w:r>
        <w:rPr>
          <w:w w:val="105"/>
        </w:rPr>
        <w:t>8</w:t>
      </w:r>
      <w:r>
        <w:rPr>
          <w:spacing w:val="-2"/>
          <w:w w:val="105"/>
        </w:rPr>
        <w:t xml:space="preserve"> </w:t>
      </w:r>
      <w:r>
        <w:rPr>
          <w:w w:val="105"/>
        </w:rPr>
        <w:t>классе</w:t>
      </w:r>
      <w:r>
        <w:rPr>
          <w:spacing w:val="-10"/>
          <w:w w:val="105"/>
        </w:rPr>
        <w:t xml:space="preserve"> </w:t>
      </w:r>
      <w:r>
        <w:rPr>
          <w:w w:val="105"/>
        </w:rPr>
        <w:t>обучающийся</w:t>
      </w:r>
      <w:r>
        <w:rPr>
          <w:spacing w:val="-12"/>
          <w:w w:val="105"/>
        </w:rPr>
        <w:t xml:space="preserve"> </w:t>
      </w:r>
      <w:r>
        <w:rPr>
          <w:spacing w:val="-2"/>
          <w:w w:val="105"/>
        </w:rPr>
        <w:t>научится:</w:t>
      </w:r>
    </w:p>
    <w:p w14:paraId="65946C29" w14:textId="77777777" w:rsidR="0006191A" w:rsidRDefault="00B04A97">
      <w:pPr>
        <w:pStyle w:val="a3"/>
        <w:spacing w:before="50" w:line="288" w:lineRule="auto"/>
        <w:ind w:right="875"/>
      </w:pPr>
      <w:r>
        <w:rPr>
          <w:w w:val="105"/>
        </w:rPr>
        <w:t>проводить анализ основных направлений развития физической культуры в Российской Федерации, характеризовать содержание основных форм их организации;</w:t>
      </w:r>
    </w:p>
    <w:p w14:paraId="0A065CFB" w14:textId="77777777" w:rsidR="0006191A" w:rsidRDefault="00B04A97">
      <w:pPr>
        <w:pStyle w:val="a3"/>
        <w:spacing w:line="288" w:lineRule="auto"/>
        <w:ind w:right="859"/>
      </w:pPr>
      <w:r>
        <w:rPr>
          <w:w w:val="105"/>
        </w:rPr>
        <w:t>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w:t>
      </w:r>
    </w:p>
    <w:p w14:paraId="3129B4DE" w14:textId="77777777" w:rsidR="0006191A" w:rsidRDefault="00B04A97">
      <w:pPr>
        <w:pStyle w:val="a3"/>
        <w:spacing w:line="288" w:lineRule="auto"/>
        <w:ind w:right="875"/>
      </w:pPr>
      <w:r>
        <w:rPr>
          <w:w w:val="105"/>
        </w:rPr>
        <w:t>проводить занятия оздоровительной гимнастикой по коррекции индивидуальной формы осанки и избыточной массы тела;</w:t>
      </w:r>
    </w:p>
    <w:p w14:paraId="280C7E85" w14:textId="77777777" w:rsidR="0006191A" w:rsidRDefault="00B04A97">
      <w:pPr>
        <w:pStyle w:val="a3"/>
        <w:spacing w:line="288" w:lineRule="auto"/>
        <w:ind w:right="851"/>
      </w:pPr>
      <w:r>
        <w:rPr>
          <w:w w:val="105"/>
        </w:rPr>
        <w:t>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w:t>
      </w:r>
    </w:p>
    <w:p w14:paraId="025E6DF1" w14:textId="77777777" w:rsidR="0006191A" w:rsidRDefault="00B04A97">
      <w:pPr>
        <w:pStyle w:val="a3"/>
        <w:spacing w:line="290" w:lineRule="auto"/>
        <w:ind w:right="868"/>
      </w:pPr>
      <w:r>
        <w:rPr>
          <w:w w:val="105"/>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w:t>
      </w:r>
      <w:r>
        <w:rPr>
          <w:spacing w:val="-2"/>
          <w:w w:val="105"/>
        </w:rPr>
        <w:t>(девушки);</w:t>
      </w:r>
    </w:p>
    <w:p w14:paraId="7BAC5DCF" w14:textId="77777777" w:rsidR="0006191A" w:rsidRDefault="00B04A97">
      <w:pPr>
        <w:pStyle w:val="a3"/>
        <w:spacing w:line="288" w:lineRule="auto"/>
        <w:ind w:right="868"/>
      </w:pPr>
      <w:r>
        <w:rPr>
          <w:w w:val="105"/>
        </w:rPr>
        <w:t>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w:t>
      </w:r>
    </w:p>
    <w:p w14:paraId="1E97D54D" w14:textId="77777777" w:rsidR="0006191A" w:rsidRDefault="00B04A97">
      <w:pPr>
        <w:pStyle w:val="a3"/>
        <w:spacing w:line="288" w:lineRule="auto"/>
        <w:ind w:right="873"/>
      </w:pPr>
      <w:r>
        <w:rPr>
          <w:w w:val="105"/>
        </w:rPr>
        <w:t>выполнять прыжок в длину с разбега способом «прогнувшись», наблюдать и анализировать</w:t>
      </w:r>
      <w:r>
        <w:rPr>
          <w:spacing w:val="-12"/>
          <w:w w:val="105"/>
        </w:rPr>
        <w:t xml:space="preserve"> </w:t>
      </w:r>
      <w:r>
        <w:rPr>
          <w:w w:val="105"/>
        </w:rPr>
        <w:t>технические</w:t>
      </w:r>
      <w:r>
        <w:rPr>
          <w:spacing w:val="-9"/>
          <w:w w:val="105"/>
        </w:rPr>
        <w:t xml:space="preserve"> </w:t>
      </w:r>
      <w:r>
        <w:rPr>
          <w:w w:val="105"/>
        </w:rPr>
        <w:t>особенности</w:t>
      </w:r>
      <w:r>
        <w:rPr>
          <w:spacing w:val="-9"/>
          <w:w w:val="105"/>
        </w:rPr>
        <w:t xml:space="preserve"> </w:t>
      </w:r>
      <w:r>
        <w:rPr>
          <w:w w:val="105"/>
        </w:rPr>
        <w:t>в</w:t>
      </w:r>
      <w:r>
        <w:rPr>
          <w:spacing w:val="-9"/>
          <w:w w:val="105"/>
        </w:rPr>
        <w:t xml:space="preserve"> </w:t>
      </w:r>
      <w:r>
        <w:rPr>
          <w:w w:val="105"/>
        </w:rPr>
        <w:t>выполнении</w:t>
      </w:r>
      <w:r>
        <w:rPr>
          <w:spacing w:val="-9"/>
          <w:w w:val="105"/>
        </w:rPr>
        <w:t xml:space="preserve"> </w:t>
      </w:r>
      <w:r>
        <w:rPr>
          <w:w w:val="105"/>
        </w:rPr>
        <w:t>другими</w:t>
      </w:r>
      <w:r>
        <w:rPr>
          <w:spacing w:val="-4"/>
          <w:w w:val="105"/>
        </w:rPr>
        <w:t xml:space="preserve"> </w:t>
      </w:r>
      <w:r>
        <w:rPr>
          <w:w w:val="105"/>
        </w:rPr>
        <w:t>обучающимися,</w:t>
      </w:r>
      <w:r>
        <w:rPr>
          <w:spacing w:val="-12"/>
          <w:w w:val="105"/>
        </w:rPr>
        <w:t xml:space="preserve"> </w:t>
      </w:r>
      <w:r>
        <w:rPr>
          <w:w w:val="105"/>
        </w:rPr>
        <w:t>выявлять ошибки и предлагать способы устранения;</w:t>
      </w:r>
    </w:p>
    <w:p w14:paraId="41DEA232" w14:textId="77777777" w:rsidR="0006191A" w:rsidRDefault="00B04A97">
      <w:pPr>
        <w:pStyle w:val="a3"/>
        <w:spacing w:line="288" w:lineRule="auto"/>
        <w:ind w:right="857"/>
      </w:pPr>
      <w:r>
        <w:rPr>
          <w:w w:val="105"/>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w:t>
      </w:r>
      <w:r>
        <w:rPr>
          <w:spacing w:val="-2"/>
          <w:w w:val="105"/>
        </w:rPr>
        <w:t>технике;</w:t>
      </w:r>
    </w:p>
    <w:p w14:paraId="15012CFC" w14:textId="77777777" w:rsidR="0006191A" w:rsidRDefault="00B04A97">
      <w:pPr>
        <w:pStyle w:val="a3"/>
        <w:spacing w:line="288" w:lineRule="auto"/>
        <w:ind w:right="848"/>
      </w:pPr>
      <w:r>
        <w:rPr>
          <w:w w:val="105"/>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w:t>
      </w:r>
      <w:r>
        <w:rPr>
          <w:spacing w:val="-16"/>
          <w:w w:val="105"/>
        </w:rPr>
        <w:t xml:space="preserve"> </w:t>
      </w:r>
      <w:r>
        <w:rPr>
          <w:w w:val="105"/>
        </w:rPr>
        <w:t>препятствий</w:t>
      </w:r>
      <w:r>
        <w:rPr>
          <w:spacing w:val="-12"/>
          <w:w w:val="105"/>
        </w:rPr>
        <w:t xml:space="preserve"> </w:t>
      </w:r>
      <w:r>
        <w:rPr>
          <w:w w:val="105"/>
        </w:rPr>
        <w:t>на</w:t>
      </w:r>
      <w:r>
        <w:rPr>
          <w:spacing w:val="-6"/>
          <w:w w:val="105"/>
        </w:rPr>
        <w:t xml:space="preserve"> </w:t>
      </w:r>
      <w:r>
        <w:rPr>
          <w:w w:val="105"/>
        </w:rPr>
        <w:t>лыжах</w:t>
      </w:r>
      <w:r>
        <w:rPr>
          <w:spacing w:val="-11"/>
          <w:w w:val="105"/>
        </w:rPr>
        <w:t xml:space="preserve"> </w:t>
      </w:r>
      <w:r>
        <w:rPr>
          <w:w w:val="105"/>
        </w:rPr>
        <w:t>широким</w:t>
      </w:r>
      <w:r>
        <w:rPr>
          <w:spacing w:val="-1"/>
          <w:w w:val="105"/>
        </w:rPr>
        <w:t xml:space="preserve"> </w:t>
      </w:r>
      <w:r>
        <w:rPr>
          <w:w w:val="105"/>
        </w:rPr>
        <w:t>шагом,</w:t>
      </w:r>
      <w:r>
        <w:rPr>
          <w:spacing w:val="-10"/>
          <w:w w:val="105"/>
        </w:rPr>
        <w:t xml:space="preserve"> </w:t>
      </w:r>
      <w:r>
        <w:rPr>
          <w:w w:val="105"/>
        </w:rPr>
        <w:t>перешагиванием,</w:t>
      </w:r>
      <w:r>
        <w:rPr>
          <w:spacing w:val="-15"/>
          <w:w w:val="105"/>
        </w:rPr>
        <w:t xml:space="preserve"> </w:t>
      </w:r>
      <w:r>
        <w:rPr>
          <w:w w:val="105"/>
        </w:rPr>
        <w:t>перелазанием</w:t>
      </w:r>
      <w:r>
        <w:rPr>
          <w:spacing w:val="-14"/>
          <w:w w:val="105"/>
        </w:rPr>
        <w:t xml:space="preserve"> </w:t>
      </w:r>
      <w:r>
        <w:rPr>
          <w:w w:val="105"/>
        </w:rPr>
        <w:t>(для бесснежных районов – имитация передвижения);</w:t>
      </w:r>
    </w:p>
    <w:p w14:paraId="69278AB3" w14:textId="77777777" w:rsidR="0006191A" w:rsidRDefault="00B04A97">
      <w:pPr>
        <w:pStyle w:val="a3"/>
        <w:spacing w:line="288" w:lineRule="auto"/>
        <w:ind w:right="867"/>
      </w:pPr>
      <w:r>
        <w:rPr>
          <w:w w:val="105"/>
        </w:rPr>
        <w:t xml:space="preserve">соблюдать правила безопасности в бассейне при выполнении плавательных </w:t>
      </w:r>
      <w:r>
        <w:rPr>
          <w:spacing w:val="-2"/>
          <w:w w:val="105"/>
        </w:rPr>
        <w:t>упражнений;</w:t>
      </w:r>
    </w:p>
    <w:p w14:paraId="2D00D5FC" w14:textId="77777777" w:rsidR="0006191A" w:rsidRDefault="00B04A97">
      <w:pPr>
        <w:pStyle w:val="a3"/>
        <w:spacing w:line="264" w:lineRule="exact"/>
        <w:ind w:left="986" w:firstLine="0"/>
      </w:pPr>
      <w:r>
        <w:rPr>
          <w:w w:val="105"/>
        </w:rPr>
        <w:t>выполнять</w:t>
      </w:r>
      <w:r>
        <w:rPr>
          <w:spacing w:val="-9"/>
          <w:w w:val="105"/>
        </w:rPr>
        <w:t xml:space="preserve"> </w:t>
      </w:r>
      <w:r>
        <w:rPr>
          <w:w w:val="105"/>
        </w:rPr>
        <w:t>прыжки</w:t>
      </w:r>
      <w:r>
        <w:rPr>
          <w:spacing w:val="-13"/>
          <w:w w:val="105"/>
        </w:rPr>
        <w:t xml:space="preserve"> </w:t>
      </w:r>
      <w:r>
        <w:rPr>
          <w:w w:val="105"/>
        </w:rPr>
        <w:t>в</w:t>
      </w:r>
      <w:r>
        <w:rPr>
          <w:spacing w:val="-13"/>
          <w:w w:val="105"/>
        </w:rPr>
        <w:t xml:space="preserve"> </w:t>
      </w:r>
      <w:r>
        <w:rPr>
          <w:w w:val="105"/>
        </w:rPr>
        <w:t>воду</w:t>
      </w:r>
      <w:r>
        <w:rPr>
          <w:spacing w:val="-11"/>
          <w:w w:val="105"/>
        </w:rPr>
        <w:t xml:space="preserve"> </w:t>
      </w:r>
      <w:r>
        <w:rPr>
          <w:w w:val="105"/>
        </w:rPr>
        <w:t>со</w:t>
      </w:r>
      <w:r>
        <w:rPr>
          <w:spacing w:val="-11"/>
          <w:w w:val="105"/>
        </w:rPr>
        <w:t xml:space="preserve"> </w:t>
      </w:r>
      <w:r>
        <w:rPr>
          <w:w w:val="105"/>
        </w:rPr>
        <w:t>стартовой</w:t>
      </w:r>
      <w:r>
        <w:rPr>
          <w:spacing w:val="-7"/>
          <w:w w:val="105"/>
        </w:rPr>
        <w:t xml:space="preserve"> </w:t>
      </w:r>
      <w:r>
        <w:rPr>
          <w:spacing w:val="-2"/>
          <w:w w:val="105"/>
        </w:rPr>
        <w:t>тумбы;</w:t>
      </w:r>
    </w:p>
    <w:p w14:paraId="141E000A" w14:textId="77777777" w:rsidR="0006191A" w:rsidRDefault="0006191A">
      <w:pPr>
        <w:spacing w:line="264" w:lineRule="exact"/>
        <w:sectPr w:rsidR="0006191A">
          <w:pgSz w:w="11910" w:h="16850"/>
          <w:pgMar w:top="1060" w:right="0" w:bottom="1140" w:left="1420" w:header="0" w:footer="922" w:gutter="0"/>
          <w:cols w:space="720"/>
        </w:sectPr>
      </w:pPr>
    </w:p>
    <w:p w14:paraId="5DF42ACA" w14:textId="77777777" w:rsidR="0006191A" w:rsidRDefault="00B04A97">
      <w:pPr>
        <w:pStyle w:val="a3"/>
        <w:spacing w:before="71" w:line="295" w:lineRule="auto"/>
        <w:ind w:right="869"/>
      </w:pPr>
      <w:r>
        <w:rPr>
          <w:w w:val="105"/>
        </w:rPr>
        <w:t xml:space="preserve">выполнять технические элементы плавания кролем на груди в согласовании с </w:t>
      </w:r>
      <w:r>
        <w:rPr>
          <w:spacing w:val="-2"/>
          <w:w w:val="105"/>
        </w:rPr>
        <w:t>дыханием;</w:t>
      </w:r>
    </w:p>
    <w:p w14:paraId="7B1A7932" w14:textId="77777777" w:rsidR="0006191A" w:rsidRDefault="00B04A97">
      <w:pPr>
        <w:pStyle w:val="a3"/>
        <w:spacing w:line="288" w:lineRule="auto"/>
        <w:ind w:right="875"/>
      </w:pPr>
      <w:r>
        <w:rPr>
          <w:w w:val="105"/>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41A86FFF" w14:textId="77777777" w:rsidR="0006191A" w:rsidRDefault="00B04A97">
      <w:pPr>
        <w:pStyle w:val="a3"/>
        <w:spacing w:line="263" w:lineRule="exact"/>
        <w:ind w:left="986" w:firstLine="0"/>
      </w:pPr>
      <w:r>
        <w:t>демонстрировать</w:t>
      </w:r>
      <w:r>
        <w:rPr>
          <w:spacing w:val="36"/>
        </w:rPr>
        <w:t xml:space="preserve"> </w:t>
      </w:r>
      <w:r>
        <w:t>и</w:t>
      </w:r>
      <w:r>
        <w:rPr>
          <w:spacing w:val="42"/>
        </w:rPr>
        <w:t xml:space="preserve"> </w:t>
      </w:r>
      <w:r>
        <w:t>использовать</w:t>
      </w:r>
      <w:r>
        <w:rPr>
          <w:spacing w:val="48"/>
        </w:rPr>
        <w:t xml:space="preserve"> </w:t>
      </w:r>
      <w:r>
        <w:t>технические</w:t>
      </w:r>
      <w:r>
        <w:rPr>
          <w:spacing w:val="30"/>
        </w:rPr>
        <w:t xml:space="preserve"> </w:t>
      </w:r>
      <w:r>
        <w:t>действия</w:t>
      </w:r>
      <w:r>
        <w:rPr>
          <w:spacing w:val="46"/>
        </w:rPr>
        <w:t xml:space="preserve"> </w:t>
      </w:r>
      <w:r>
        <w:t>спортивных</w:t>
      </w:r>
      <w:r>
        <w:rPr>
          <w:spacing w:val="32"/>
        </w:rPr>
        <w:t xml:space="preserve"> </w:t>
      </w:r>
      <w:r>
        <w:rPr>
          <w:spacing w:val="-4"/>
        </w:rPr>
        <w:t>игр:</w:t>
      </w:r>
    </w:p>
    <w:p w14:paraId="75DD54C9" w14:textId="77777777" w:rsidR="0006191A" w:rsidRDefault="00B04A97">
      <w:pPr>
        <w:pStyle w:val="a3"/>
        <w:spacing w:before="43" w:line="288" w:lineRule="auto"/>
        <w:ind w:right="869"/>
      </w:pPr>
      <w:r>
        <w:rPr>
          <w:w w:val="105"/>
        </w:rPr>
        <w:t>баскетбол (передача мяча одной рукой снизу и от плеча, бросок в корзину</w:t>
      </w:r>
      <w:r>
        <w:rPr>
          <w:spacing w:val="-1"/>
          <w:w w:val="105"/>
        </w:rPr>
        <w:t xml:space="preserve"> </w:t>
      </w:r>
      <w:r>
        <w:rPr>
          <w:w w:val="105"/>
        </w:rPr>
        <w:t>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w:t>
      </w:r>
    </w:p>
    <w:p w14:paraId="470AAA57" w14:textId="77777777" w:rsidR="0006191A" w:rsidRDefault="00B04A97">
      <w:pPr>
        <w:pStyle w:val="a3"/>
        <w:spacing w:line="288" w:lineRule="auto"/>
        <w:ind w:right="866"/>
      </w:pPr>
      <w:r>
        <w:t>волейбол</w:t>
      </w:r>
      <w:r>
        <w:rPr>
          <w:spacing w:val="22"/>
        </w:rPr>
        <w:t xml:space="preserve"> </w:t>
      </w:r>
      <w:r>
        <w:t>(прямой</w:t>
      </w:r>
      <w:r>
        <w:rPr>
          <w:spacing w:val="33"/>
        </w:rPr>
        <w:t xml:space="preserve"> </w:t>
      </w:r>
      <w:r>
        <w:t>нападающий удар и</w:t>
      </w:r>
      <w:r>
        <w:rPr>
          <w:spacing w:val="33"/>
        </w:rPr>
        <w:t xml:space="preserve"> </w:t>
      </w:r>
      <w:r>
        <w:t>индивидуальное</w:t>
      </w:r>
      <w:r>
        <w:rPr>
          <w:spacing w:val="21"/>
        </w:rPr>
        <w:t xml:space="preserve"> </w:t>
      </w:r>
      <w:r>
        <w:t>блокирование</w:t>
      </w:r>
      <w:r>
        <w:rPr>
          <w:spacing w:val="21"/>
        </w:rPr>
        <w:t xml:space="preserve"> </w:t>
      </w:r>
      <w:r>
        <w:t>мяча</w:t>
      </w:r>
      <w:r>
        <w:rPr>
          <w:spacing w:val="21"/>
        </w:rPr>
        <w:t xml:space="preserve"> </w:t>
      </w:r>
      <w:r>
        <w:t>в</w:t>
      </w:r>
      <w:r>
        <w:rPr>
          <w:spacing w:val="21"/>
        </w:rPr>
        <w:t xml:space="preserve"> </w:t>
      </w:r>
      <w:r>
        <w:t xml:space="preserve">прыжке </w:t>
      </w:r>
      <w:r>
        <w:rPr>
          <w:w w:val="105"/>
        </w:rPr>
        <w:t>с места, тактические действия в защите и нападении, использование разученных технических и тактических действий в условиях игровой деятельности);</w:t>
      </w:r>
    </w:p>
    <w:p w14:paraId="7F35A73D" w14:textId="77777777" w:rsidR="0006191A" w:rsidRDefault="00B04A97">
      <w:pPr>
        <w:pStyle w:val="a3"/>
        <w:spacing w:line="290" w:lineRule="auto"/>
        <w:ind w:right="868"/>
      </w:pPr>
      <w:r>
        <w:t>футбол (удары по неподвижному,</w:t>
      </w:r>
      <w:r>
        <w:rPr>
          <w:spacing w:val="22"/>
        </w:rPr>
        <w:t xml:space="preserve"> </w:t>
      </w:r>
      <w:r>
        <w:t>катящемуся и</w:t>
      </w:r>
      <w:r>
        <w:rPr>
          <w:spacing w:val="29"/>
        </w:rPr>
        <w:t xml:space="preserve"> </w:t>
      </w:r>
      <w:r>
        <w:t>летящему мячу с разбега внутренней</w:t>
      </w:r>
      <w:r>
        <w:rPr>
          <w:spacing w:val="40"/>
          <w:w w:val="105"/>
        </w:rPr>
        <w:t xml:space="preserve"> </w:t>
      </w:r>
      <w:r>
        <w:rPr>
          <w:w w:val="105"/>
        </w:rPr>
        <w:t xml:space="preserve">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w:t>
      </w:r>
      <w:r>
        <w:rPr>
          <w:spacing w:val="-2"/>
          <w:w w:val="105"/>
        </w:rPr>
        <w:t>деятельности).</w:t>
      </w:r>
    </w:p>
    <w:p w14:paraId="485DD4FB" w14:textId="77777777" w:rsidR="0006191A" w:rsidRDefault="00B04A97">
      <w:pPr>
        <w:pStyle w:val="a3"/>
        <w:spacing w:line="259" w:lineRule="exact"/>
        <w:ind w:left="986" w:firstLine="0"/>
      </w:pPr>
      <w:r>
        <w:rPr>
          <w:w w:val="105"/>
        </w:rPr>
        <w:t>К</w:t>
      </w:r>
      <w:r>
        <w:rPr>
          <w:spacing w:val="-11"/>
          <w:w w:val="105"/>
        </w:rPr>
        <w:t xml:space="preserve"> </w:t>
      </w:r>
      <w:r>
        <w:rPr>
          <w:w w:val="105"/>
        </w:rPr>
        <w:t>концу</w:t>
      </w:r>
      <w:r>
        <w:rPr>
          <w:spacing w:val="-8"/>
          <w:w w:val="105"/>
        </w:rPr>
        <w:t xml:space="preserve"> </w:t>
      </w:r>
      <w:r>
        <w:rPr>
          <w:w w:val="105"/>
        </w:rPr>
        <w:t>обучения</w:t>
      </w:r>
      <w:r>
        <w:rPr>
          <w:spacing w:val="-13"/>
          <w:w w:val="105"/>
        </w:rPr>
        <w:t xml:space="preserve"> </w:t>
      </w:r>
      <w:r>
        <w:rPr>
          <w:w w:val="105"/>
        </w:rPr>
        <w:t>в</w:t>
      </w:r>
      <w:r>
        <w:rPr>
          <w:spacing w:val="-9"/>
          <w:w w:val="105"/>
        </w:rPr>
        <w:t xml:space="preserve"> </w:t>
      </w:r>
      <w:r>
        <w:rPr>
          <w:w w:val="105"/>
        </w:rPr>
        <w:t>9</w:t>
      </w:r>
      <w:r>
        <w:rPr>
          <w:spacing w:val="-2"/>
          <w:w w:val="105"/>
        </w:rPr>
        <w:t xml:space="preserve"> </w:t>
      </w:r>
      <w:r>
        <w:rPr>
          <w:w w:val="105"/>
        </w:rPr>
        <w:t>классе</w:t>
      </w:r>
      <w:r>
        <w:rPr>
          <w:spacing w:val="-9"/>
          <w:w w:val="105"/>
        </w:rPr>
        <w:t xml:space="preserve"> </w:t>
      </w:r>
      <w:r>
        <w:rPr>
          <w:w w:val="105"/>
        </w:rPr>
        <w:t>обучающийся</w:t>
      </w:r>
      <w:r>
        <w:rPr>
          <w:spacing w:val="-12"/>
          <w:w w:val="105"/>
        </w:rPr>
        <w:t xml:space="preserve"> </w:t>
      </w:r>
      <w:r>
        <w:rPr>
          <w:spacing w:val="-2"/>
          <w:w w:val="105"/>
        </w:rPr>
        <w:t>научится:</w:t>
      </w:r>
    </w:p>
    <w:p w14:paraId="52C08AE8" w14:textId="77777777" w:rsidR="0006191A" w:rsidRDefault="00B04A97">
      <w:pPr>
        <w:pStyle w:val="a3"/>
        <w:spacing w:before="50" w:line="288" w:lineRule="auto"/>
        <w:ind w:right="872"/>
      </w:pPr>
      <w:r>
        <w:rPr>
          <w:w w:val="105"/>
        </w:rPr>
        <w:t>отстаивать</w:t>
      </w:r>
      <w:r>
        <w:rPr>
          <w:spacing w:val="-16"/>
          <w:w w:val="105"/>
        </w:rPr>
        <w:t xml:space="preserve"> </w:t>
      </w:r>
      <w:r>
        <w:rPr>
          <w:w w:val="105"/>
        </w:rPr>
        <w:t>принципы</w:t>
      </w:r>
      <w:r>
        <w:rPr>
          <w:spacing w:val="-15"/>
          <w:w w:val="105"/>
        </w:rPr>
        <w:t xml:space="preserve"> </w:t>
      </w:r>
      <w:r>
        <w:rPr>
          <w:w w:val="105"/>
        </w:rPr>
        <w:t>здорового</w:t>
      </w:r>
      <w:r>
        <w:rPr>
          <w:spacing w:val="-14"/>
          <w:w w:val="105"/>
        </w:rPr>
        <w:t xml:space="preserve"> </w:t>
      </w:r>
      <w:r>
        <w:rPr>
          <w:w w:val="105"/>
        </w:rPr>
        <w:t>образа</w:t>
      </w:r>
      <w:r>
        <w:rPr>
          <w:spacing w:val="-8"/>
          <w:w w:val="105"/>
        </w:rPr>
        <w:t xml:space="preserve"> </w:t>
      </w:r>
      <w:r>
        <w:rPr>
          <w:w w:val="105"/>
        </w:rPr>
        <w:t>жизни,</w:t>
      </w:r>
      <w:r>
        <w:rPr>
          <w:spacing w:val="-11"/>
          <w:w w:val="105"/>
        </w:rPr>
        <w:t xml:space="preserve"> </w:t>
      </w:r>
      <w:r>
        <w:rPr>
          <w:w w:val="105"/>
        </w:rPr>
        <w:t>раскрывать</w:t>
      </w:r>
      <w:r>
        <w:rPr>
          <w:spacing w:val="-10"/>
          <w:w w:val="105"/>
        </w:rPr>
        <w:t xml:space="preserve"> </w:t>
      </w:r>
      <w:r>
        <w:rPr>
          <w:w w:val="105"/>
        </w:rPr>
        <w:t>эффективность</w:t>
      </w:r>
      <w:r>
        <w:rPr>
          <w:spacing w:val="-10"/>
          <w:w w:val="105"/>
        </w:rPr>
        <w:t xml:space="preserve"> </w:t>
      </w:r>
      <w:r>
        <w:rPr>
          <w:w w:val="105"/>
        </w:rPr>
        <w:t>его</w:t>
      </w:r>
      <w:r>
        <w:rPr>
          <w:spacing w:val="-13"/>
          <w:w w:val="105"/>
        </w:rPr>
        <w:t xml:space="preserve"> </w:t>
      </w:r>
      <w:r>
        <w:rPr>
          <w:w w:val="105"/>
        </w:rPr>
        <w:t>форм в</w:t>
      </w:r>
      <w:r>
        <w:rPr>
          <w:spacing w:val="-11"/>
          <w:w w:val="105"/>
        </w:rPr>
        <w:t xml:space="preserve"> </w:t>
      </w:r>
      <w:r>
        <w:rPr>
          <w:w w:val="105"/>
        </w:rPr>
        <w:t>профилактике</w:t>
      </w:r>
      <w:r>
        <w:rPr>
          <w:spacing w:val="-11"/>
          <w:w w:val="105"/>
        </w:rPr>
        <w:t xml:space="preserve"> </w:t>
      </w:r>
      <w:r>
        <w:rPr>
          <w:w w:val="105"/>
        </w:rPr>
        <w:t>вредных</w:t>
      </w:r>
      <w:r>
        <w:rPr>
          <w:spacing w:val="-10"/>
          <w:w w:val="105"/>
        </w:rPr>
        <w:t xml:space="preserve"> </w:t>
      </w:r>
      <w:r>
        <w:rPr>
          <w:w w:val="105"/>
        </w:rPr>
        <w:t>привычек,</w:t>
      </w:r>
      <w:r>
        <w:rPr>
          <w:spacing w:val="-2"/>
          <w:w w:val="105"/>
        </w:rPr>
        <w:t xml:space="preserve"> </w:t>
      </w:r>
      <w:r>
        <w:rPr>
          <w:w w:val="105"/>
        </w:rPr>
        <w:t>обосновывать</w:t>
      </w:r>
      <w:r>
        <w:rPr>
          <w:spacing w:val="-7"/>
          <w:w w:val="105"/>
        </w:rPr>
        <w:t xml:space="preserve"> </w:t>
      </w:r>
      <w:r>
        <w:rPr>
          <w:w w:val="105"/>
        </w:rPr>
        <w:t>пагубное</w:t>
      </w:r>
      <w:r>
        <w:rPr>
          <w:spacing w:val="-11"/>
          <w:w w:val="105"/>
        </w:rPr>
        <w:t xml:space="preserve"> </w:t>
      </w:r>
      <w:r>
        <w:rPr>
          <w:w w:val="105"/>
        </w:rPr>
        <w:t>влияние</w:t>
      </w:r>
      <w:r>
        <w:rPr>
          <w:spacing w:val="-11"/>
          <w:w w:val="105"/>
        </w:rPr>
        <w:t xml:space="preserve"> </w:t>
      </w:r>
      <w:r>
        <w:rPr>
          <w:w w:val="105"/>
        </w:rPr>
        <w:t>вредных</w:t>
      </w:r>
      <w:r>
        <w:rPr>
          <w:spacing w:val="-16"/>
          <w:w w:val="105"/>
        </w:rPr>
        <w:t xml:space="preserve"> </w:t>
      </w:r>
      <w:r>
        <w:rPr>
          <w:w w:val="105"/>
        </w:rPr>
        <w:t>привычек</w:t>
      </w:r>
      <w:r>
        <w:rPr>
          <w:spacing w:val="-12"/>
          <w:w w:val="105"/>
        </w:rPr>
        <w:t xml:space="preserve"> </w:t>
      </w:r>
      <w:r>
        <w:rPr>
          <w:w w:val="105"/>
        </w:rPr>
        <w:t>на здоровье человека, его социальную и производственную деятельность;</w:t>
      </w:r>
    </w:p>
    <w:p w14:paraId="3F9DCB6F" w14:textId="77777777" w:rsidR="0006191A" w:rsidRDefault="00B04A97">
      <w:pPr>
        <w:pStyle w:val="a3"/>
        <w:spacing w:line="288" w:lineRule="auto"/>
        <w:ind w:right="873"/>
      </w:pPr>
      <w:r>
        <w:rPr>
          <w:w w:val="105"/>
        </w:rPr>
        <w:t>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w:t>
      </w:r>
    </w:p>
    <w:p w14:paraId="23924368" w14:textId="77777777" w:rsidR="0006191A" w:rsidRDefault="00B04A97">
      <w:pPr>
        <w:pStyle w:val="a3"/>
        <w:spacing w:line="288" w:lineRule="auto"/>
        <w:ind w:right="854"/>
      </w:pPr>
      <w:r>
        <w:t xml:space="preserve">объяснять понятие «профессионально-прикладная физическая культура», её целевое </w:t>
      </w:r>
      <w:r>
        <w:rPr>
          <w:w w:val="105"/>
        </w:rPr>
        <w:t>предназначение, связь с характером и особенностями профессиональной деятельности, понимать</w:t>
      </w:r>
      <w:r>
        <w:rPr>
          <w:spacing w:val="-1"/>
          <w:w w:val="105"/>
        </w:rPr>
        <w:t xml:space="preserve"> </w:t>
      </w:r>
      <w:r>
        <w:rPr>
          <w:w w:val="105"/>
        </w:rPr>
        <w:t>необходимость занятий профессионально-прикладной физической подготовкой обучающихся общеобразовательной организации;</w:t>
      </w:r>
    </w:p>
    <w:p w14:paraId="3D30BDB4" w14:textId="77777777" w:rsidR="0006191A" w:rsidRDefault="00B04A97">
      <w:pPr>
        <w:pStyle w:val="a3"/>
        <w:spacing w:before="3" w:line="288" w:lineRule="auto"/>
        <w:ind w:right="869"/>
      </w:pPr>
      <w:r>
        <w:rPr>
          <w:w w:val="105"/>
        </w:rPr>
        <w:t>использовать</w:t>
      </w:r>
      <w:r>
        <w:rPr>
          <w:spacing w:val="-9"/>
          <w:w w:val="105"/>
        </w:rPr>
        <w:t xml:space="preserve"> </w:t>
      </w:r>
      <w:r>
        <w:rPr>
          <w:w w:val="105"/>
        </w:rPr>
        <w:t>приёмы</w:t>
      </w:r>
      <w:r>
        <w:rPr>
          <w:spacing w:val="-10"/>
          <w:w w:val="105"/>
        </w:rPr>
        <w:t xml:space="preserve"> </w:t>
      </w:r>
      <w:r>
        <w:rPr>
          <w:w w:val="105"/>
        </w:rPr>
        <w:t>массажа</w:t>
      </w:r>
      <w:r>
        <w:rPr>
          <w:spacing w:val="-7"/>
          <w:w w:val="105"/>
        </w:rPr>
        <w:t xml:space="preserve"> </w:t>
      </w:r>
      <w:r>
        <w:rPr>
          <w:w w:val="105"/>
        </w:rPr>
        <w:t>и</w:t>
      </w:r>
      <w:r>
        <w:rPr>
          <w:spacing w:val="-13"/>
          <w:w w:val="105"/>
        </w:rPr>
        <w:t xml:space="preserve"> </w:t>
      </w:r>
      <w:r>
        <w:rPr>
          <w:w w:val="105"/>
        </w:rPr>
        <w:t>применять</w:t>
      </w:r>
      <w:r>
        <w:rPr>
          <w:spacing w:val="-9"/>
          <w:w w:val="105"/>
        </w:rPr>
        <w:t xml:space="preserve"> </w:t>
      </w:r>
      <w:r>
        <w:rPr>
          <w:w w:val="105"/>
        </w:rPr>
        <w:t>их</w:t>
      </w:r>
      <w:r>
        <w:rPr>
          <w:spacing w:val="-12"/>
          <w:w w:val="105"/>
        </w:rPr>
        <w:t xml:space="preserve"> </w:t>
      </w:r>
      <w:r>
        <w:rPr>
          <w:w w:val="105"/>
        </w:rPr>
        <w:t>в</w:t>
      </w:r>
      <w:r>
        <w:rPr>
          <w:spacing w:val="-13"/>
          <w:w w:val="105"/>
        </w:rPr>
        <w:t xml:space="preserve"> </w:t>
      </w:r>
      <w:r>
        <w:rPr>
          <w:w w:val="105"/>
        </w:rPr>
        <w:t>процессе</w:t>
      </w:r>
      <w:r>
        <w:rPr>
          <w:spacing w:val="-7"/>
          <w:w w:val="105"/>
        </w:rPr>
        <w:t xml:space="preserve"> </w:t>
      </w:r>
      <w:r>
        <w:rPr>
          <w:w w:val="105"/>
        </w:rPr>
        <w:t>самостоятельных</w:t>
      </w:r>
      <w:r>
        <w:rPr>
          <w:spacing w:val="-12"/>
          <w:w w:val="105"/>
        </w:rPr>
        <w:t xml:space="preserve"> </w:t>
      </w:r>
      <w:r>
        <w:rPr>
          <w:w w:val="105"/>
        </w:rPr>
        <w:t xml:space="preserve">занятий физической культурой и спортом, выполнять гигиенические требования к процедурам </w:t>
      </w:r>
      <w:r>
        <w:rPr>
          <w:spacing w:val="-2"/>
          <w:w w:val="105"/>
        </w:rPr>
        <w:t>массажа;</w:t>
      </w:r>
    </w:p>
    <w:p w14:paraId="11EA82D4" w14:textId="77777777" w:rsidR="0006191A" w:rsidRDefault="00B04A97">
      <w:pPr>
        <w:pStyle w:val="a3"/>
        <w:spacing w:line="288" w:lineRule="auto"/>
        <w:ind w:right="860"/>
      </w:pPr>
      <w:r>
        <w:rPr>
          <w:w w:val="105"/>
        </w:rPr>
        <w:t>измерять индивидуальные функциональные резервы организма с помощью проб Штанге,</w:t>
      </w:r>
      <w:r>
        <w:rPr>
          <w:spacing w:val="-3"/>
          <w:w w:val="105"/>
        </w:rPr>
        <w:t xml:space="preserve"> </w:t>
      </w:r>
      <w:r>
        <w:rPr>
          <w:w w:val="105"/>
        </w:rPr>
        <w:t>Генча,</w:t>
      </w:r>
      <w:r>
        <w:rPr>
          <w:spacing w:val="-3"/>
          <w:w w:val="105"/>
        </w:rPr>
        <w:t xml:space="preserve"> </w:t>
      </w:r>
      <w:r>
        <w:rPr>
          <w:w w:val="105"/>
        </w:rPr>
        <w:t>«задержки дыхания»,</w:t>
      </w:r>
      <w:r>
        <w:rPr>
          <w:spacing w:val="-3"/>
          <w:w w:val="105"/>
        </w:rPr>
        <w:t xml:space="preserve"> </w:t>
      </w:r>
      <w:r>
        <w:rPr>
          <w:w w:val="105"/>
        </w:rPr>
        <w:t>использовать</w:t>
      </w:r>
      <w:r>
        <w:rPr>
          <w:spacing w:val="-1"/>
          <w:w w:val="105"/>
        </w:rPr>
        <w:t xml:space="preserve"> </w:t>
      </w:r>
      <w:r>
        <w:rPr>
          <w:w w:val="105"/>
        </w:rPr>
        <w:t>их</w:t>
      </w:r>
      <w:r>
        <w:rPr>
          <w:spacing w:val="-4"/>
          <w:w w:val="105"/>
        </w:rPr>
        <w:t xml:space="preserve"> </w:t>
      </w:r>
      <w:r>
        <w:rPr>
          <w:w w:val="105"/>
        </w:rPr>
        <w:t>для</w:t>
      </w:r>
      <w:r>
        <w:rPr>
          <w:spacing w:val="-2"/>
          <w:w w:val="105"/>
        </w:rPr>
        <w:t xml:space="preserve"> </w:t>
      </w:r>
      <w:r>
        <w:rPr>
          <w:w w:val="105"/>
        </w:rPr>
        <w:t>планирования</w:t>
      </w:r>
      <w:r>
        <w:rPr>
          <w:spacing w:val="-2"/>
          <w:w w:val="105"/>
        </w:rPr>
        <w:t xml:space="preserve"> </w:t>
      </w:r>
      <w:r>
        <w:rPr>
          <w:w w:val="105"/>
        </w:rPr>
        <w:t>индивидуальных занятий спортивной и профессионально-прикладной физической подготовкой;</w:t>
      </w:r>
    </w:p>
    <w:p w14:paraId="6CA9A9B9" w14:textId="77777777" w:rsidR="0006191A" w:rsidRDefault="00B04A97">
      <w:pPr>
        <w:pStyle w:val="a3"/>
        <w:spacing w:line="288" w:lineRule="auto"/>
        <w:ind w:right="858"/>
      </w:pPr>
      <w:r>
        <w:rPr>
          <w:w w:val="105"/>
        </w:rPr>
        <w:t>определять</w:t>
      </w:r>
      <w:r>
        <w:rPr>
          <w:spacing w:val="-3"/>
          <w:w w:val="105"/>
        </w:rPr>
        <w:t xml:space="preserve"> </w:t>
      </w:r>
      <w:r>
        <w:rPr>
          <w:w w:val="105"/>
        </w:rPr>
        <w:t>характер</w:t>
      </w:r>
      <w:r>
        <w:rPr>
          <w:spacing w:val="-11"/>
          <w:w w:val="105"/>
        </w:rPr>
        <w:t xml:space="preserve"> </w:t>
      </w:r>
      <w:r>
        <w:rPr>
          <w:w w:val="105"/>
        </w:rPr>
        <w:t>травм</w:t>
      </w:r>
      <w:r>
        <w:rPr>
          <w:spacing w:val="-14"/>
          <w:w w:val="105"/>
        </w:rPr>
        <w:t xml:space="preserve"> </w:t>
      </w:r>
      <w:r>
        <w:rPr>
          <w:w w:val="105"/>
        </w:rPr>
        <w:t>и</w:t>
      </w:r>
      <w:r>
        <w:rPr>
          <w:spacing w:val="-1"/>
          <w:w w:val="105"/>
        </w:rPr>
        <w:t xml:space="preserve"> </w:t>
      </w:r>
      <w:r>
        <w:rPr>
          <w:w w:val="105"/>
        </w:rPr>
        <w:t>ушибов,</w:t>
      </w:r>
      <w:r>
        <w:rPr>
          <w:spacing w:val="-16"/>
          <w:w w:val="105"/>
        </w:rPr>
        <w:t xml:space="preserve"> </w:t>
      </w:r>
      <w:r>
        <w:rPr>
          <w:w w:val="105"/>
        </w:rPr>
        <w:t>встречающихся</w:t>
      </w:r>
      <w:r>
        <w:rPr>
          <w:spacing w:val="-15"/>
          <w:w w:val="105"/>
        </w:rPr>
        <w:t xml:space="preserve"> </w:t>
      </w:r>
      <w:r>
        <w:rPr>
          <w:w w:val="105"/>
        </w:rPr>
        <w:t>на</w:t>
      </w:r>
      <w:r>
        <w:rPr>
          <w:spacing w:val="-6"/>
          <w:w w:val="105"/>
        </w:rPr>
        <w:t xml:space="preserve"> </w:t>
      </w:r>
      <w:r>
        <w:rPr>
          <w:w w:val="105"/>
        </w:rPr>
        <w:t>самостоятельных</w:t>
      </w:r>
      <w:r>
        <w:rPr>
          <w:spacing w:val="-11"/>
          <w:w w:val="105"/>
        </w:rPr>
        <w:t xml:space="preserve"> </w:t>
      </w:r>
      <w:r>
        <w:rPr>
          <w:w w:val="105"/>
        </w:rPr>
        <w:t>занятиях физическими упражнениями и во время активного отдыха, применять способы оказания первой помощи;</w:t>
      </w:r>
    </w:p>
    <w:p w14:paraId="43E10C94" w14:textId="77777777" w:rsidR="0006191A" w:rsidRDefault="00B04A97">
      <w:pPr>
        <w:pStyle w:val="a3"/>
        <w:spacing w:line="288" w:lineRule="auto"/>
        <w:ind w:right="868"/>
      </w:pPr>
      <w:r>
        <w:rPr>
          <w:w w:val="105"/>
        </w:rPr>
        <w:t>составлять и выполнять комплексы упражнений из разученных акробатических упражнений с повышенными требованиями к технике</w:t>
      </w:r>
      <w:r>
        <w:rPr>
          <w:spacing w:val="-1"/>
          <w:w w:val="105"/>
        </w:rPr>
        <w:t xml:space="preserve"> </w:t>
      </w:r>
      <w:r>
        <w:rPr>
          <w:w w:val="105"/>
        </w:rPr>
        <w:t>их выполнения (юноши);</w:t>
      </w:r>
    </w:p>
    <w:p w14:paraId="2BAC52AC" w14:textId="77777777" w:rsidR="0006191A" w:rsidRDefault="00B04A97">
      <w:pPr>
        <w:pStyle w:val="a3"/>
        <w:spacing w:line="290" w:lineRule="auto"/>
        <w:ind w:right="872"/>
      </w:pPr>
      <w:r>
        <w:rPr>
          <w:w w:val="105"/>
        </w:rPr>
        <w:t>составлять и выполнять гимнастическую комбинацию на высокой перекладине из разученных упражнений, с включением элементов размахивания и соскока вперёд способом «прогнувшись» (юноши);</w:t>
      </w:r>
    </w:p>
    <w:p w14:paraId="0CEC6036" w14:textId="77777777" w:rsidR="0006191A" w:rsidRDefault="00B04A97">
      <w:pPr>
        <w:pStyle w:val="a3"/>
        <w:spacing w:line="288" w:lineRule="auto"/>
        <w:ind w:right="873"/>
      </w:pPr>
      <w:r>
        <w:rPr>
          <w:w w:val="105"/>
        </w:rPr>
        <w:t>составлять и выполнять композицию упражнений черлидинга с построением пирамид, элементами степ-аэробики и акробатики (девушки);</w:t>
      </w:r>
    </w:p>
    <w:p w14:paraId="6333B548" w14:textId="77777777" w:rsidR="0006191A" w:rsidRDefault="00B04A97">
      <w:pPr>
        <w:pStyle w:val="a3"/>
        <w:spacing w:line="288" w:lineRule="auto"/>
        <w:ind w:right="870"/>
      </w:pPr>
      <w:r>
        <w:t xml:space="preserve">составлять и выполнять комплекс ритмической гимнастики с включением элементов </w:t>
      </w:r>
      <w:r>
        <w:rPr>
          <w:w w:val="105"/>
        </w:rPr>
        <w:t>художественной гимнастики, упражнений на гибкость и равновесие (девушки);</w:t>
      </w:r>
    </w:p>
    <w:p w14:paraId="51BE77CD" w14:textId="77777777" w:rsidR="0006191A" w:rsidRDefault="00B04A97">
      <w:pPr>
        <w:pStyle w:val="a3"/>
        <w:spacing w:line="264" w:lineRule="exact"/>
        <w:ind w:left="986" w:firstLine="0"/>
      </w:pPr>
      <w:r>
        <w:rPr>
          <w:w w:val="105"/>
        </w:rPr>
        <w:t>совершенствовать</w:t>
      </w:r>
      <w:r>
        <w:rPr>
          <w:spacing w:val="40"/>
          <w:w w:val="105"/>
        </w:rPr>
        <w:t xml:space="preserve">  </w:t>
      </w:r>
      <w:r>
        <w:rPr>
          <w:w w:val="105"/>
        </w:rPr>
        <w:t>технику</w:t>
      </w:r>
      <w:r>
        <w:rPr>
          <w:spacing w:val="35"/>
          <w:w w:val="105"/>
        </w:rPr>
        <w:t xml:space="preserve">  </w:t>
      </w:r>
      <w:r>
        <w:rPr>
          <w:w w:val="105"/>
        </w:rPr>
        <w:t>беговых</w:t>
      </w:r>
      <w:r>
        <w:rPr>
          <w:spacing w:val="38"/>
          <w:w w:val="105"/>
        </w:rPr>
        <w:t xml:space="preserve">  </w:t>
      </w:r>
      <w:r>
        <w:rPr>
          <w:w w:val="105"/>
        </w:rPr>
        <w:t>и</w:t>
      </w:r>
      <w:r>
        <w:rPr>
          <w:spacing w:val="38"/>
          <w:w w:val="105"/>
        </w:rPr>
        <w:t xml:space="preserve">  </w:t>
      </w:r>
      <w:r>
        <w:rPr>
          <w:w w:val="105"/>
        </w:rPr>
        <w:t>прыжковых</w:t>
      </w:r>
      <w:r>
        <w:rPr>
          <w:spacing w:val="38"/>
          <w:w w:val="105"/>
        </w:rPr>
        <w:t xml:space="preserve">  </w:t>
      </w:r>
      <w:r>
        <w:rPr>
          <w:w w:val="105"/>
        </w:rPr>
        <w:t>упражнений</w:t>
      </w:r>
      <w:r>
        <w:rPr>
          <w:spacing w:val="42"/>
          <w:w w:val="105"/>
        </w:rPr>
        <w:t xml:space="preserve">  </w:t>
      </w:r>
      <w:r>
        <w:rPr>
          <w:w w:val="105"/>
        </w:rPr>
        <w:t>в</w:t>
      </w:r>
      <w:r>
        <w:rPr>
          <w:spacing w:val="38"/>
          <w:w w:val="105"/>
        </w:rPr>
        <w:t xml:space="preserve">  </w:t>
      </w:r>
      <w:r>
        <w:rPr>
          <w:spacing w:val="-2"/>
          <w:w w:val="105"/>
        </w:rPr>
        <w:t>процессе</w:t>
      </w:r>
    </w:p>
    <w:p w14:paraId="1306DBDA" w14:textId="77777777" w:rsidR="0006191A" w:rsidRDefault="0006191A">
      <w:pPr>
        <w:spacing w:line="264" w:lineRule="exact"/>
        <w:sectPr w:rsidR="0006191A">
          <w:pgSz w:w="11910" w:h="16850"/>
          <w:pgMar w:top="1060" w:right="0" w:bottom="1140" w:left="1420" w:header="0" w:footer="922" w:gutter="0"/>
          <w:cols w:space="720"/>
        </w:sectPr>
      </w:pPr>
    </w:p>
    <w:p w14:paraId="092CEEA6" w14:textId="77777777" w:rsidR="0006191A" w:rsidRDefault="00B04A97">
      <w:pPr>
        <w:pStyle w:val="a3"/>
        <w:spacing w:before="71" w:line="295" w:lineRule="auto"/>
        <w:ind w:right="868" w:firstLine="0"/>
      </w:pPr>
      <w:r>
        <w:rPr>
          <w:w w:val="105"/>
        </w:rPr>
        <w:t>самостоятельных занятий технической подготовкой к выполнению нормативных требований комплекса ГТО;</w:t>
      </w:r>
    </w:p>
    <w:p w14:paraId="1BCC0F7A" w14:textId="77777777" w:rsidR="0006191A" w:rsidRDefault="00B04A97">
      <w:pPr>
        <w:pStyle w:val="a3"/>
        <w:spacing w:line="288" w:lineRule="auto"/>
        <w:ind w:right="863"/>
      </w:pPr>
      <w:r>
        <w:rPr>
          <w:w w:val="105"/>
        </w:rPr>
        <w:t>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w:t>
      </w:r>
    </w:p>
    <w:p w14:paraId="7E7A857F" w14:textId="77777777" w:rsidR="0006191A" w:rsidRDefault="00B04A97">
      <w:pPr>
        <w:pStyle w:val="a3"/>
        <w:spacing w:line="288" w:lineRule="auto"/>
        <w:ind w:right="867"/>
      </w:pPr>
      <w:r>
        <w:rPr>
          <w:w w:val="105"/>
        </w:rPr>
        <w:t xml:space="preserve">соблюдать правила безопасности в бассейне при выполнении плавательных </w:t>
      </w:r>
      <w:r>
        <w:rPr>
          <w:spacing w:val="-2"/>
          <w:w w:val="105"/>
        </w:rPr>
        <w:t>упражнений;</w:t>
      </w:r>
    </w:p>
    <w:p w14:paraId="3D605299" w14:textId="77777777" w:rsidR="0006191A" w:rsidRDefault="00B04A97">
      <w:pPr>
        <w:pStyle w:val="a3"/>
        <w:spacing w:line="263" w:lineRule="exact"/>
        <w:ind w:left="986" w:firstLine="0"/>
      </w:pPr>
      <w:r>
        <w:t>выполнять</w:t>
      </w:r>
      <w:r>
        <w:rPr>
          <w:spacing w:val="42"/>
        </w:rPr>
        <w:t xml:space="preserve"> </w:t>
      </w:r>
      <w:r>
        <w:t>повороты</w:t>
      </w:r>
      <w:r>
        <w:rPr>
          <w:spacing w:val="30"/>
        </w:rPr>
        <w:t xml:space="preserve"> </w:t>
      </w:r>
      <w:r>
        <w:t>кувырком,</w:t>
      </w:r>
      <w:r>
        <w:rPr>
          <w:spacing w:val="30"/>
        </w:rPr>
        <w:t xml:space="preserve"> </w:t>
      </w:r>
      <w:r>
        <w:rPr>
          <w:spacing w:val="-2"/>
        </w:rPr>
        <w:t>маятником;</w:t>
      </w:r>
    </w:p>
    <w:p w14:paraId="334D7BFE" w14:textId="77777777" w:rsidR="0006191A" w:rsidRDefault="00B04A97">
      <w:pPr>
        <w:pStyle w:val="a3"/>
        <w:spacing w:before="42" w:line="288" w:lineRule="auto"/>
        <w:ind w:left="986" w:right="871" w:firstLine="0"/>
      </w:pPr>
      <w:r>
        <w:rPr>
          <w:w w:val="105"/>
        </w:rPr>
        <w:t>выполнять технические элементы брассом в согласовании с дыханием; совершенствовать</w:t>
      </w:r>
      <w:r>
        <w:rPr>
          <w:spacing w:val="2"/>
          <w:w w:val="105"/>
        </w:rPr>
        <w:t xml:space="preserve"> </w:t>
      </w:r>
      <w:r>
        <w:rPr>
          <w:w w:val="105"/>
        </w:rPr>
        <w:t>технические</w:t>
      </w:r>
      <w:r>
        <w:rPr>
          <w:spacing w:val="-7"/>
          <w:w w:val="105"/>
        </w:rPr>
        <w:t xml:space="preserve"> </w:t>
      </w:r>
      <w:r>
        <w:rPr>
          <w:w w:val="105"/>
        </w:rPr>
        <w:t>действия</w:t>
      </w:r>
      <w:r>
        <w:rPr>
          <w:spacing w:val="-3"/>
          <w:w w:val="105"/>
        </w:rPr>
        <w:t xml:space="preserve"> </w:t>
      </w:r>
      <w:r>
        <w:rPr>
          <w:w w:val="105"/>
        </w:rPr>
        <w:t>в</w:t>
      </w:r>
      <w:r>
        <w:rPr>
          <w:spacing w:val="-1"/>
          <w:w w:val="105"/>
        </w:rPr>
        <w:t xml:space="preserve"> </w:t>
      </w:r>
      <w:r>
        <w:rPr>
          <w:w w:val="105"/>
        </w:rPr>
        <w:t>спортивных</w:t>
      </w:r>
      <w:r>
        <w:rPr>
          <w:spacing w:val="-6"/>
          <w:w w:val="105"/>
        </w:rPr>
        <w:t xml:space="preserve"> </w:t>
      </w:r>
      <w:r>
        <w:rPr>
          <w:w w:val="105"/>
        </w:rPr>
        <w:t>играх:</w:t>
      </w:r>
      <w:r>
        <w:rPr>
          <w:spacing w:val="-4"/>
          <w:w w:val="105"/>
        </w:rPr>
        <w:t xml:space="preserve"> </w:t>
      </w:r>
      <w:r>
        <w:rPr>
          <w:w w:val="105"/>
        </w:rPr>
        <w:t>баскетбол,</w:t>
      </w:r>
      <w:r>
        <w:rPr>
          <w:spacing w:val="-4"/>
          <w:w w:val="105"/>
        </w:rPr>
        <w:t xml:space="preserve"> </w:t>
      </w:r>
      <w:r>
        <w:rPr>
          <w:spacing w:val="-2"/>
          <w:w w:val="105"/>
        </w:rPr>
        <w:t>волейбол,</w:t>
      </w:r>
    </w:p>
    <w:p w14:paraId="3E9A92E5" w14:textId="77777777" w:rsidR="0006191A" w:rsidRDefault="00B04A97">
      <w:pPr>
        <w:pStyle w:val="a3"/>
        <w:spacing w:line="288" w:lineRule="auto"/>
        <w:ind w:right="867" w:firstLine="0"/>
      </w:pPr>
      <w:r>
        <w:t xml:space="preserve">футбол, взаимодействовать с игроками своих команд в условиях игровой деятельности, при </w:t>
      </w:r>
      <w:r>
        <w:rPr>
          <w:w w:val="105"/>
        </w:rPr>
        <w:t>организации тактических действий в нападении и защите;</w:t>
      </w:r>
    </w:p>
    <w:p w14:paraId="4B0229F1" w14:textId="77777777" w:rsidR="0006191A" w:rsidRDefault="00B04A97">
      <w:pPr>
        <w:pStyle w:val="a3"/>
        <w:spacing w:line="295" w:lineRule="auto"/>
        <w:ind w:right="867"/>
      </w:pPr>
      <w:r>
        <w:rPr>
          <w:w w:val="105"/>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2D0FD8B8" w14:textId="77777777" w:rsidR="0006191A" w:rsidRDefault="00B04A97">
      <w:pPr>
        <w:pStyle w:val="a3"/>
        <w:spacing w:line="288" w:lineRule="auto"/>
        <w:ind w:left="986" w:right="4587" w:firstLine="0"/>
      </w:pPr>
      <w:r>
        <w:rPr>
          <w:w w:val="105"/>
        </w:rPr>
        <w:t>Физическая</w:t>
      </w:r>
      <w:r>
        <w:rPr>
          <w:spacing w:val="-16"/>
          <w:w w:val="105"/>
        </w:rPr>
        <w:t xml:space="preserve"> </w:t>
      </w:r>
      <w:r>
        <w:rPr>
          <w:w w:val="105"/>
        </w:rPr>
        <w:t>культура.</w:t>
      </w:r>
      <w:r>
        <w:rPr>
          <w:spacing w:val="-15"/>
          <w:w w:val="105"/>
        </w:rPr>
        <w:t xml:space="preserve"> </w:t>
      </w:r>
      <w:r>
        <w:rPr>
          <w:w w:val="105"/>
        </w:rPr>
        <w:t>Модули</w:t>
      </w:r>
      <w:r>
        <w:rPr>
          <w:spacing w:val="-15"/>
          <w:w w:val="105"/>
        </w:rPr>
        <w:t xml:space="preserve"> </w:t>
      </w:r>
      <w:r>
        <w:rPr>
          <w:w w:val="105"/>
        </w:rPr>
        <w:t>по</w:t>
      </w:r>
      <w:r>
        <w:rPr>
          <w:spacing w:val="-15"/>
          <w:w w:val="105"/>
        </w:rPr>
        <w:t xml:space="preserve"> </w:t>
      </w:r>
      <w:r>
        <w:rPr>
          <w:w w:val="105"/>
        </w:rPr>
        <w:t>видам</w:t>
      </w:r>
      <w:r>
        <w:rPr>
          <w:spacing w:val="-15"/>
          <w:w w:val="105"/>
        </w:rPr>
        <w:t xml:space="preserve"> </w:t>
      </w:r>
      <w:r>
        <w:rPr>
          <w:w w:val="105"/>
        </w:rPr>
        <w:t>спорта. Модуль «Самбо».</w:t>
      </w:r>
    </w:p>
    <w:p w14:paraId="53F9E056" w14:textId="77777777" w:rsidR="0006191A" w:rsidRDefault="00B04A97">
      <w:pPr>
        <w:pStyle w:val="a3"/>
        <w:spacing w:line="264" w:lineRule="exact"/>
        <w:ind w:left="986" w:firstLine="0"/>
      </w:pPr>
      <w:r>
        <w:t>Пояснительная</w:t>
      </w:r>
      <w:r>
        <w:rPr>
          <w:spacing w:val="30"/>
        </w:rPr>
        <w:t xml:space="preserve"> </w:t>
      </w:r>
      <w:r>
        <w:t>записка</w:t>
      </w:r>
      <w:r>
        <w:rPr>
          <w:spacing w:val="35"/>
        </w:rPr>
        <w:t xml:space="preserve"> </w:t>
      </w:r>
      <w:r>
        <w:t>модуля</w:t>
      </w:r>
      <w:r>
        <w:rPr>
          <w:spacing w:val="41"/>
        </w:rPr>
        <w:t xml:space="preserve"> </w:t>
      </w:r>
      <w:r>
        <w:rPr>
          <w:spacing w:val="-2"/>
        </w:rPr>
        <w:t>«Самбо».</w:t>
      </w:r>
    </w:p>
    <w:p w14:paraId="342026BF" w14:textId="77777777" w:rsidR="0006191A" w:rsidRDefault="00B04A97">
      <w:pPr>
        <w:pStyle w:val="a3"/>
        <w:spacing w:before="41" w:line="288" w:lineRule="auto"/>
        <w:ind w:right="856"/>
      </w:pPr>
      <w:r>
        <w:rPr>
          <w:w w:val="105"/>
        </w:rPr>
        <w:t>Модуль «Самбо» (далее – модуль по самбо, самбо)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507B4F9E" w14:textId="77777777" w:rsidR="0006191A" w:rsidRDefault="00B04A97">
      <w:pPr>
        <w:pStyle w:val="a3"/>
        <w:spacing w:line="288" w:lineRule="auto"/>
        <w:ind w:right="859"/>
      </w:pPr>
      <w:r>
        <w:rPr>
          <w:w w:val="105"/>
        </w:rPr>
        <w:t>Самбо является составной частью национальной культуры России и одним из универсальных средств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обучающихся.</w:t>
      </w:r>
      <w:r>
        <w:rPr>
          <w:spacing w:val="-15"/>
          <w:w w:val="105"/>
        </w:rPr>
        <w:t xml:space="preserve"> </w:t>
      </w:r>
      <w:r>
        <w:rPr>
          <w:w w:val="105"/>
        </w:rPr>
        <w:t>Самбо</w:t>
      </w:r>
      <w:r>
        <w:rPr>
          <w:spacing w:val="-12"/>
          <w:w w:val="105"/>
        </w:rPr>
        <w:t xml:space="preserve"> </w:t>
      </w:r>
      <w:r>
        <w:rPr>
          <w:w w:val="105"/>
        </w:rPr>
        <w:t>обладает</w:t>
      </w:r>
      <w:r>
        <w:rPr>
          <w:spacing w:val="-16"/>
          <w:w w:val="105"/>
        </w:rPr>
        <w:t xml:space="preserve"> </w:t>
      </w:r>
      <w:r>
        <w:rPr>
          <w:w w:val="105"/>
        </w:rPr>
        <w:t>воспитательным</w:t>
      </w:r>
      <w:r>
        <w:rPr>
          <w:spacing w:val="-9"/>
          <w:w w:val="105"/>
        </w:rPr>
        <w:t xml:space="preserve"> </w:t>
      </w:r>
      <w:r>
        <w:rPr>
          <w:w w:val="105"/>
        </w:rPr>
        <w:t>эффектом,</w:t>
      </w:r>
      <w:r>
        <w:rPr>
          <w:spacing w:val="-11"/>
          <w:w w:val="105"/>
        </w:rPr>
        <w:t xml:space="preserve"> </w:t>
      </w:r>
      <w:r>
        <w:rPr>
          <w:w w:val="105"/>
        </w:rPr>
        <w:t>который</w:t>
      </w:r>
      <w:r>
        <w:rPr>
          <w:spacing w:val="-14"/>
          <w:w w:val="105"/>
        </w:rPr>
        <w:t xml:space="preserve"> </w:t>
      </w:r>
      <w:r>
        <w:rPr>
          <w:w w:val="105"/>
        </w:rPr>
        <w:t>базируется</w:t>
      </w:r>
      <w:r>
        <w:rPr>
          <w:spacing w:val="-16"/>
          <w:w w:val="105"/>
        </w:rPr>
        <w:t xml:space="preserve"> </w:t>
      </w:r>
      <w:r>
        <w:rPr>
          <w:w w:val="105"/>
        </w:rPr>
        <w:t>на</w:t>
      </w:r>
      <w:r>
        <w:rPr>
          <w:spacing w:val="-13"/>
          <w:w w:val="105"/>
        </w:rPr>
        <w:t xml:space="preserve"> </w:t>
      </w:r>
      <w:r>
        <w:rPr>
          <w:w w:val="105"/>
        </w:rPr>
        <w:t>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способствует патриотическому и духовному развитию обучающихся.</w:t>
      </w:r>
    </w:p>
    <w:p w14:paraId="25AA3F42" w14:textId="77777777" w:rsidR="0006191A" w:rsidRDefault="00B04A97">
      <w:pPr>
        <w:pStyle w:val="a3"/>
        <w:spacing w:before="2" w:line="288" w:lineRule="auto"/>
        <w:ind w:right="870"/>
      </w:pPr>
      <w:r>
        <w:rPr>
          <w:w w:val="105"/>
        </w:rPr>
        <w:t>Средства самбо способствуют гармоничному развитию и укреплению здоровья обучающихся, комплексно</w:t>
      </w:r>
      <w:r>
        <w:rPr>
          <w:spacing w:val="-8"/>
          <w:w w:val="105"/>
        </w:rPr>
        <w:t xml:space="preserve"> </w:t>
      </w:r>
      <w:r>
        <w:rPr>
          <w:w w:val="105"/>
        </w:rPr>
        <w:t>влияют</w:t>
      </w:r>
      <w:r>
        <w:rPr>
          <w:spacing w:val="-1"/>
          <w:w w:val="105"/>
        </w:rPr>
        <w:t xml:space="preserve"> </w:t>
      </w:r>
      <w:r>
        <w:rPr>
          <w:w w:val="105"/>
        </w:rPr>
        <w:t>на органы</w:t>
      </w:r>
      <w:r>
        <w:rPr>
          <w:spacing w:val="-6"/>
          <w:w w:val="105"/>
        </w:rPr>
        <w:t xml:space="preserve"> </w:t>
      </w:r>
      <w:r>
        <w:rPr>
          <w:w w:val="105"/>
        </w:rPr>
        <w:t>и системы растущего</w:t>
      </w:r>
      <w:r>
        <w:rPr>
          <w:spacing w:val="-2"/>
          <w:w w:val="105"/>
        </w:rPr>
        <w:t xml:space="preserve"> </w:t>
      </w:r>
      <w:r>
        <w:rPr>
          <w:w w:val="105"/>
        </w:rPr>
        <w:t>организма,</w:t>
      </w:r>
      <w:r>
        <w:rPr>
          <w:spacing w:val="-6"/>
          <w:w w:val="105"/>
        </w:rPr>
        <w:t xml:space="preserve"> </w:t>
      </w:r>
      <w:r>
        <w:rPr>
          <w:w w:val="105"/>
        </w:rPr>
        <w:t>укрепляя</w:t>
      </w:r>
      <w:r>
        <w:rPr>
          <w:spacing w:val="-6"/>
          <w:w w:val="105"/>
        </w:rPr>
        <w:t xml:space="preserve"> </w:t>
      </w:r>
      <w:r>
        <w:rPr>
          <w:w w:val="105"/>
        </w:rPr>
        <w:t>и повышая их функциональный уровень.</w:t>
      </w:r>
    </w:p>
    <w:p w14:paraId="0F499F2C" w14:textId="77777777" w:rsidR="0006191A" w:rsidRDefault="00B04A97">
      <w:pPr>
        <w:pStyle w:val="a3"/>
        <w:spacing w:line="288" w:lineRule="auto"/>
        <w:ind w:right="864"/>
      </w:pPr>
      <w:r>
        <w:rPr>
          <w:w w:val="105"/>
        </w:rPr>
        <w:t>При реализации модуля по самбо владение различными техниками самбо обеспечивает у обучающихся воспитание физических качеств и содействует развитию личностных качеств обучающихся, обеспечивает всестороннее физическое развитие, возможность сохранения здоровья, приобретение эмоционального, психологического комфорта и залога безопасности жизни. Прикладное значение самбо обеспечивает приобретение обучающимися навыков самозащиты и профилактики травматизма.</w:t>
      </w:r>
    </w:p>
    <w:p w14:paraId="166C0672" w14:textId="77777777" w:rsidR="0006191A" w:rsidRDefault="00B04A97">
      <w:pPr>
        <w:pStyle w:val="a3"/>
        <w:spacing w:before="3" w:line="288" w:lineRule="auto"/>
        <w:ind w:right="863"/>
      </w:pPr>
      <w:r>
        <w:rPr>
          <w:w w:val="105"/>
        </w:rPr>
        <w:t>Целью</w:t>
      </w:r>
      <w:r>
        <w:rPr>
          <w:spacing w:val="-4"/>
          <w:w w:val="105"/>
        </w:rPr>
        <w:t xml:space="preserve"> </w:t>
      </w:r>
      <w:r>
        <w:rPr>
          <w:w w:val="105"/>
        </w:rPr>
        <w:t>изучения</w:t>
      </w:r>
      <w:r>
        <w:rPr>
          <w:spacing w:val="-1"/>
          <w:w w:val="105"/>
        </w:rPr>
        <w:t xml:space="preserve"> </w:t>
      </w:r>
      <w:r>
        <w:rPr>
          <w:w w:val="105"/>
        </w:rPr>
        <w:t>модуля</w:t>
      </w:r>
      <w:r>
        <w:rPr>
          <w:spacing w:val="-1"/>
          <w:w w:val="105"/>
        </w:rPr>
        <w:t xml:space="preserve"> </w:t>
      </w:r>
      <w:r>
        <w:rPr>
          <w:w w:val="105"/>
        </w:rPr>
        <w:t>по самбо</w:t>
      </w:r>
      <w:r>
        <w:rPr>
          <w:spacing w:val="-3"/>
          <w:w w:val="105"/>
        </w:rPr>
        <w:t xml:space="preserve"> </w:t>
      </w:r>
      <w:r>
        <w:rPr>
          <w:w w:val="105"/>
        </w:rPr>
        <w:t>является обучение самбо</w:t>
      </w:r>
      <w:r>
        <w:rPr>
          <w:spacing w:val="-3"/>
          <w:w w:val="105"/>
        </w:rPr>
        <w:t xml:space="preserve"> </w:t>
      </w:r>
      <w:r>
        <w:rPr>
          <w:w w:val="105"/>
        </w:rPr>
        <w:t>как</w:t>
      </w:r>
      <w:r>
        <w:rPr>
          <w:spacing w:val="-6"/>
          <w:w w:val="105"/>
        </w:rPr>
        <w:t xml:space="preserve"> </w:t>
      </w:r>
      <w:r>
        <w:rPr>
          <w:w w:val="105"/>
        </w:rPr>
        <w:t>базовому</w:t>
      </w:r>
      <w:r>
        <w:rPr>
          <w:spacing w:val="-9"/>
          <w:w w:val="105"/>
        </w:rPr>
        <w:t xml:space="preserve"> </w:t>
      </w:r>
      <w:r>
        <w:rPr>
          <w:w w:val="105"/>
        </w:rPr>
        <w:t>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w:t>
      </w:r>
    </w:p>
    <w:p w14:paraId="49400460" w14:textId="77777777" w:rsidR="0006191A" w:rsidRDefault="00B04A97">
      <w:pPr>
        <w:pStyle w:val="a3"/>
        <w:spacing w:line="263" w:lineRule="exact"/>
        <w:ind w:left="986" w:firstLine="0"/>
      </w:pPr>
      <w:r>
        <w:t>Задачами</w:t>
      </w:r>
      <w:r>
        <w:rPr>
          <w:spacing w:val="26"/>
        </w:rPr>
        <w:t xml:space="preserve"> </w:t>
      </w:r>
      <w:r>
        <w:t>изучения</w:t>
      </w:r>
      <w:r>
        <w:rPr>
          <w:spacing w:val="21"/>
        </w:rPr>
        <w:t xml:space="preserve"> </w:t>
      </w:r>
      <w:r>
        <w:t>модуля</w:t>
      </w:r>
      <w:r>
        <w:rPr>
          <w:spacing w:val="22"/>
        </w:rPr>
        <w:t xml:space="preserve"> </w:t>
      </w:r>
      <w:r>
        <w:t>по</w:t>
      </w:r>
      <w:r>
        <w:rPr>
          <w:spacing w:val="28"/>
        </w:rPr>
        <w:t xml:space="preserve"> </w:t>
      </w:r>
      <w:r>
        <w:t>самбо</w:t>
      </w:r>
      <w:r>
        <w:rPr>
          <w:spacing w:val="28"/>
        </w:rPr>
        <w:t xml:space="preserve"> </w:t>
      </w:r>
      <w:r>
        <w:rPr>
          <w:spacing w:val="-2"/>
        </w:rPr>
        <w:t>являются:</w:t>
      </w:r>
    </w:p>
    <w:p w14:paraId="37F4C339" w14:textId="77777777" w:rsidR="0006191A" w:rsidRDefault="0006191A">
      <w:pPr>
        <w:spacing w:line="263" w:lineRule="exact"/>
        <w:sectPr w:rsidR="0006191A">
          <w:pgSz w:w="11910" w:h="16850"/>
          <w:pgMar w:top="1060" w:right="0" w:bottom="1140" w:left="1420" w:header="0" w:footer="922" w:gutter="0"/>
          <w:cols w:space="720"/>
        </w:sectPr>
      </w:pPr>
    </w:p>
    <w:p w14:paraId="43F22E35" w14:textId="77777777" w:rsidR="0006191A" w:rsidRDefault="00B04A97">
      <w:pPr>
        <w:pStyle w:val="a3"/>
        <w:spacing w:before="71" w:line="295" w:lineRule="auto"/>
        <w:ind w:right="864"/>
      </w:pPr>
      <w:r>
        <w:rPr>
          <w:w w:val="105"/>
        </w:rPr>
        <w:t>всестороннее гармоничное развитие обучающихся, увеличение объёма их двигательной активности;</w:t>
      </w:r>
    </w:p>
    <w:p w14:paraId="3CE3928D" w14:textId="77777777" w:rsidR="0006191A" w:rsidRDefault="00B04A97">
      <w:pPr>
        <w:pStyle w:val="a3"/>
        <w:spacing w:line="288" w:lineRule="auto"/>
        <w:ind w:right="870"/>
      </w:pPr>
      <w:r>
        <w:rPr>
          <w:w w:val="105"/>
        </w:rPr>
        <w:t>укрепление</w:t>
      </w:r>
      <w:r>
        <w:rPr>
          <w:spacing w:val="-4"/>
          <w:w w:val="105"/>
        </w:rPr>
        <w:t xml:space="preserve"> </w:t>
      </w:r>
      <w:r>
        <w:rPr>
          <w:w w:val="105"/>
        </w:rPr>
        <w:t>физического,</w:t>
      </w:r>
      <w:r>
        <w:rPr>
          <w:spacing w:val="-7"/>
          <w:w w:val="105"/>
        </w:rPr>
        <w:t xml:space="preserve"> </w:t>
      </w:r>
      <w:r>
        <w:rPr>
          <w:w w:val="105"/>
        </w:rPr>
        <w:t>психологического</w:t>
      </w:r>
      <w:r>
        <w:rPr>
          <w:spacing w:val="-8"/>
          <w:w w:val="105"/>
        </w:rPr>
        <w:t xml:space="preserve"> </w:t>
      </w:r>
      <w:r>
        <w:rPr>
          <w:w w:val="105"/>
        </w:rPr>
        <w:t>и социального</w:t>
      </w:r>
      <w:r>
        <w:rPr>
          <w:spacing w:val="-3"/>
          <w:w w:val="105"/>
        </w:rPr>
        <w:t xml:space="preserve"> </w:t>
      </w:r>
      <w:r>
        <w:rPr>
          <w:w w:val="105"/>
        </w:rPr>
        <w:t>здоровья</w:t>
      </w:r>
      <w:r>
        <w:rPr>
          <w:spacing w:val="-1"/>
          <w:w w:val="105"/>
        </w:rPr>
        <w:t xml:space="preserve"> </w:t>
      </w:r>
      <w:r>
        <w:rPr>
          <w:w w:val="105"/>
        </w:rPr>
        <w:t>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14:paraId="017A0943" w14:textId="77777777" w:rsidR="0006191A" w:rsidRDefault="00B04A97">
      <w:pPr>
        <w:pStyle w:val="a3"/>
        <w:spacing w:line="288" w:lineRule="auto"/>
        <w:ind w:right="874"/>
      </w:pPr>
      <w:r>
        <w:rPr>
          <w:w w:val="105"/>
        </w:rPr>
        <w:t>формирование жизненно важных навыков самостраховки и самозащиты, а также умения применять его в различных условиях;</w:t>
      </w:r>
    </w:p>
    <w:p w14:paraId="41C2013E" w14:textId="77777777" w:rsidR="0006191A" w:rsidRDefault="00B04A97">
      <w:pPr>
        <w:pStyle w:val="a3"/>
        <w:spacing w:line="288" w:lineRule="auto"/>
        <w:ind w:right="855"/>
      </w:pPr>
      <w:r>
        <w:rPr>
          <w:w w:val="105"/>
        </w:rPr>
        <w:t xml:space="preserve">формирование общих представлений о самбо, его возможностях и значении в процессе укрепления здоровья, физическом развитии и физической подготовке </w:t>
      </w:r>
      <w:r>
        <w:rPr>
          <w:spacing w:val="-2"/>
          <w:w w:val="105"/>
        </w:rPr>
        <w:t>обучающихся;</w:t>
      </w:r>
    </w:p>
    <w:p w14:paraId="4AB68050" w14:textId="77777777" w:rsidR="0006191A" w:rsidRDefault="00B04A97">
      <w:pPr>
        <w:pStyle w:val="a3"/>
        <w:spacing w:line="288" w:lineRule="auto"/>
        <w:ind w:right="869"/>
      </w:pPr>
      <w:r>
        <w:rPr>
          <w:w w:val="105"/>
        </w:rPr>
        <w:t>обучение основам техники и тактики самбо, элементам самозащиты, безопасному поведению на занятиях в спортивном зале, на открытых плоскостных сооружениях, в бытовых условиях и в критических ситуациях;</w:t>
      </w:r>
    </w:p>
    <w:p w14:paraId="56656BBB" w14:textId="77777777" w:rsidR="0006191A" w:rsidRDefault="00B04A97">
      <w:pPr>
        <w:pStyle w:val="a3"/>
        <w:spacing w:line="288" w:lineRule="auto"/>
        <w:ind w:right="871"/>
      </w:pPr>
      <w:r>
        <w:rPr>
          <w:w w:val="105"/>
        </w:rPr>
        <w:t>формирование культуры движений, обогащение двигательного опыта средствами самбо с общеразвивающей и корригирующей направленностью;</w:t>
      </w:r>
    </w:p>
    <w:p w14:paraId="0BE2C9A4" w14:textId="77777777" w:rsidR="0006191A" w:rsidRDefault="00B04A97">
      <w:pPr>
        <w:pStyle w:val="a3"/>
        <w:spacing w:line="288" w:lineRule="auto"/>
        <w:ind w:right="876"/>
      </w:pPr>
      <w:r>
        <w:rPr>
          <w:w w:val="105"/>
        </w:rPr>
        <w:t>воспитание</w:t>
      </w:r>
      <w:r>
        <w:rPr>
          <w:spacing w:val="-9"/>
          <w:w w:val="105"/>
        </w:rPr>
        <w:t xml:space="preserve"> </w:t>
      </w:r>
      <w:r>
        <w:rPr>
          <w:w w:val="105"/>
        </w:rPr>
        <w:t>общей</w:t>
      </w:r>
      <w:r>
        <w:rPr>
          <w:spacing w:val="-9"/>
          <w:w w:val="105"/>
        </w:rPr>
        <w:t xml:space="preserve"> </w:t>
      </w:r>
      <w:r>
        <w:rPr>
          <w:w w:val="105"/>
        </w:rPr>
        <w:t>культуры</w:t>
      </w:r>
      <w:r>
        <w:rPr>
          <w:spacing w:val="-6"/>
          <w:w w:val="105"/>
        </w:rPr>
        <w:t xml:space="preserve"> </w:t>
      </w:r>
      <w:r>
        <w:rPr>
          <w:w w:val="105"/>
        </w:rPr>
        <w:t>развития</w:t>
      </w:r>
      <w:r>
        <w:rPr>
          <w:spacing w:val="-7"/>
          <w:w w:val="105"/>
        </w:rPr>
        <w:t xml:space="preserve"> </w:t>
      </w:r>
      <w:r>
        <w:rPr>
          <w:w w:val="105"/>
        </w:rPr>
        <w:t>личности</w:t>
      </w:r>
      <w:r>
        <w:rPr>
          <w:spacing w:val="-9"/>
          <w:w w:val="105"/>
        </w:rPr>
        <w:t xml:space="preserve"> </w:t>
      </w:r>
      <w:r>
        <w:rPr>
          <w:w w:val="105"/>
        </w:rPr>
        <w:t>обучающегося</w:t>
      </w:r>
      <w:r>
        <w:rPr>
          <w:spacing w:val="-1"/>
          <w:w w:val="105"/>
        </w:rPr>
        <w:t xml:space="preserve"> </w:t>
      </w:r>
      <w:r>
        <w:rPr>
          <w:w w:val="105"/>
        </w:rPr>
        <w:t>средствами</w:t>
      </w:r>
      <w:r>
        <w:rPr>
          <w:spacing w:val="-9"/>
          <w:w w:val="105"/>
        </w:rPr>
        <w:t xml:space="preserve"> </w:t>
      </w:r>
      <w:r>
        <w:rPr>
          <w:w w:val="105"/>
        </w:rPr>
        <w:t>самбо,</w:t>
      </w:r>
      <w:r>
        <w:rPr>
          <w:spacing w:val="-12"/>
          <w:w w:val="105"/>
        </w:rPr>
        <w:t xml:space="preserve"> </w:t>
      </w:r>
      <w:r>
        <w:rPr>
          <w:w w:val="105"/>
        </w:rPr>
        <w:t>в том числе для самореализации и самоопределения;</w:t>
      </w:r>
    </w:p>
    <w:p w14:paraId="165E50DA" w14:textId="77777777" w:rsidR="0006191A" w:rsidRDefault="00B04A97">
      <w:pPr>
        <w:pStyle w:val="a3"/>
        <w:spacing w:line="288" w:lineRule="auto"/>
        <w:ind w:right="861"/>
      </w:pPr>
      <w:r>
        <w:rPr>
          <w:w w:val="105"/>
        </w:rPr>
        <w:t>развитие положительной мотивации и устойчивого учебно- познавательного интереса к физической культуре;</w:t>
      </w:r>
    </w:p>
    <w:p w14:paraId="3B507E7B" w14:textId="77777777" w:rsidR="0006191A" w:rsidRDefault="00B04A97">
      <w:pPr>
        <w:pStyle w:val="a3"/>
        <w:spacing w:line="288" w:lineRule="auto"/>
        <w:ind w:right="868"/>
      </w:pPr>
      <w:r>
        <w:rPr>
          <w:w w:val="105"/>
        </w:rPr>
        <w:t>удовлетворение индивидуальных потребностей, обучающихся в занятиях физической культурой и спортом средствами самбо;</w:t>
      </w:r>
    </w:p>
    <w:p w14:paraId="1A1112DF" w14:textId="77777777" w:rsidR="0006191A" w:rsidRDefault="00B04A97">
      <w:pPr>
        <w:pStyle w:val="a3"/>
        <w:spacing w:line="288" w:lineRule="auto"/>
        <w:ind w:right="866"/>
      </w:pPr>
      <w:r>
        <w:rPr>
          <w:w w:val="105"/>
        </w:rPr>
        <w:t>популяризация самбо, как вид спорта и системы самозащиты 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14:paraId="1C0DB4DA" w14:textId="77777777" w:rsidR="0006191A" w:rsidRDefault="00B04A97">
      <w:pPr>
        <w:pStyle w:val="a3"/>
        <w:spacing w:line="295" w:lineRule="auto"/>
        <w:ind w:left="986" w:right="2389" w:firstLine="0"/>
      </w:pPr>
      <w:r>
        <w:rPr>
          <w:w w:val="105"/>
        </w:rPr>
        <w:t>выявление,</w:t>
      </w:r>
      <w:r>
        <w:rPr>
          <w:spacing w:val="-16"/>
          <w:w w:val="105"/>
        </w:rPr>
        <w:t xml:space="preserve"> </w:t>
      </w:r>
      <w:r>
        <w:rPr>
          <w:w w:val="105"/>
        </w:rPr>
        <w:t>развитие</w:t>
      </w:r>
      <w:r>
        <w:rPr>
          <w:spacing w:val="-15"/>
          <w:w w:val="105"/>
        </w:rPr>
        <w:t xml:space="preserve"> </w:t>
      </w:r>
      <w:r>
        <w:rPr>
          <w:w w:val="105"/>
        </w:rPr>
        <w:t>и</w:t>
      </w:r>
      <w:r>
        <w:rPr>
          <w:spacing w:val="-9"/>
          <w:w w:val="105"/>
        </w:rPr>
        <w:t xml:space="preserve"> </w:t>
      </w:r>
      <w:r>
        <w:rPr>
          <w:w w:val="105"/>
        </w:rPr>
        <w:t>поддержка</w:t>
      </w:r>
      <w:r>
        <w:rPr>
          <w:spacing w:val="-9"/>
          <w:w w:val="105"/>
        </w:rPr>
        <w:t xml:space="preserve"> </w:t>
      </w:r>
      <w:r>
        <w:rPr>
          <w:w w:val="105"/>
        </w:rPr>
        <w:t>одарённых</w:t>
      </w:r>
      <w:r>
        <w:rPr>
          <w:spacing w:val="-13"/>
          <w:w w:val="105"/>
        </w:rPr>
        <w:t xml:space="preserve"> </w:t>
      </w:r>
      <w:r>
        <w:rPr>
          <w:w w:val="105"/>
        </w:rPr>
        <w:t>детей</w:t>
      </w:r>
      <w:r>
        <w:rPr>
          <w:spacing w:val="-14"/>
          <w:w w:val="105"/>
        </w:rPr>
        <w:t xml:space="preserve"> </w:t>
      </w:r>
      <w:r>
        <w:rPr>
          <w:w w:val="105"/>
        </w:rPr>
        <w:t>в</w:t>
      </w:r>
      <w:r>
        <w:rPr>
          <w:spacing w:val="-9"/>
          <w:w w:val="105"/>
        </w:rPr>
        <w:t xml:space="preserve"> </w:t>
      </w:r>
      <w:r>
        <w:rPr>
          <w:w w:val="105"/>
        </w:rPr>
        <w:t>области</w:t>
      </w:r>
      <w:r>
        <w:rPr>
          <w:spacing w:val="-5"/>
          <w:w w:val="105"/>
        </w:rPr>
        <w:t xml:space="preserve"> </w:t>
      </w:r>
      <w:r>
        <w:rPr>
          <w:w w:val="105"/>
        </w:rPr>
        <w:t>спорта. Место и роль модуля по самбо.</w:t>
      </w:r>
    </w:p>
    <w:p w14:paraId="54DFDFBE" w14:textId="77777777" w:rsidR="0006191A" w:rsidRDefault="00B04A97">
      <w:pPr>
        <w:pStyle w:val="a3"/>
        <w:spacing w:line="288" w:lineRule="auto"/>
        <w:ind w:right="848"/>
      </w:pPr>
      <w:r>
        <w:rPr>
          <w:w w:val="105"/>
        </w:rPr>
        <w:t>Модуль</w:t>
      </w:r>
      <w:r>
        <w:rPr>
          <w:spacing w:val="-5"/>
          <w:w w:val="105"/>
        </w:rPr>
        <w:t xml:space="preserve"> </w:t>
      </w:r>
      <w:r>
        <w:rPr>
          <w:w w:val="105"/>
        </w:rPr>
        <w:t>по</w:t>
      </w:r>
      <w:r>
        <w:rPr>
          <w:spacing w:val="-2"/>
          <w:w w:val="105"/>
        </w:rPr>
        <w:t xml:space="preserve"> </w:t>
      </w:r>
      <w:r>
        <w:rPr>
          <w:w w:val="105"/>
        </w:rPr>
        <w:t>самбо</w:t>
      </w:r>
      <w:r>
        <w:rPr>
          <w:spacing w:val="-8"/>
          <w:w w:val="105"/>
        </w:rPr>
        <w:t xml:space="preserve"> </w:t>
      </w:r>
      <w:r>
        <w:rPr>
          <w:w w:val="105"/>
        </w:rPr>
        <w:t>доступен</w:t>
      </w:r>
      <w:r>
        <w:rPr>
          <w:spacing w:val="-3"/>
          <w:w w:val="105"/>
        </w:rPr>
        <w:t xml:space="preserve"> </w:t>
      </w:r>
      <w:r>
        <w:rPr>
          <w:w w:val="105"/>
        </w:rPr>
        <w:t>для освоения</w:t>
      </w:r>
      <w:r>
        <w:rPr>
          <w:spacing w:val="-6"/>
          <w:w w:val="105"/>
        </w:rPr>
        <w:t xml:space="preserve"> </w:t>
      </w:r>
      <w:r>
        <w:rPr>
          <w:w w:val="105"/>
        </w:rPr>
        <w:t>всем обучающимся,</w:t>
      </w:r>
      <w:r>
        <w:rPr>
          <w:spacing w:val="-6"/>
          <w:w w:val="105"/>
        </w:rPr>
        <w:t xml:space="preserve"> </w:t>
      </w:r>
      <w:r>
        <w:rPr>
          <w:w w:val="105"/>
        </w:rPr>
        <w:t>независимо</w:t>
      </w:r>
      <w:r>
        <w:rPr>
          <w:spacing w:val="-8"/>
          <w:w w:val="105"/>
        </w:rPr>
        <w:t xml:space="preserve"> </w:t>
      </w:r>
      <w:r>
        <w:rPr>
          <w:w w:val="105"/>
        </w:rPr>
        <w:t>от</w:t>
      </w:r>
      <w:r>
        <w:rPr>
          <w:spacing w:val="-1"/>
          <w:w w:val="105"/>
        </w:rPr>
        <w:t xml:space="preserve"> </w:t>
      </w:r>
      <w:r>
        <w:rPr>
          <w:w w:val="105"/>
        </w:rPr>
        <w:t>уровня их</w:t>
      </w:r>
      <w:r>
        <w:rPr>
          <w:spacing w:val="-8"/>
          <w:w w:val="105"/>
        </w:rPr>
        <w:t xml:space="preserve"> </w:t>
      </w:r>
      <w:r>
        <w:rPr>
          <w:w w:val="105"/>
        </w:rPr>
        <w:t>физического развития и гендерных особенностей и расширяет спектр физкультурно</w:t>
      </w:r>
      <w:r>
        <w:rPr>
          <w:spacing w:val="-16"/>
          <w:w w:val="105"/>
        </w:rPr>
        <w:t xml:space="preserve"> </w:t>
      </w:r>
      <w:r>
        <w:rPr>
          <w:w w:val="105"/>
        </w:rPr>
        <w:t>- спортивных направлений в общеобразовательных организациях.</w:t>
      </w:r>
    </w:p>
    <w:p w14:paraId="2B975FFB" w14:textId="77777777" w:rsidR="0006191A" w:rsidRDefault="00B04A97">
      <w:pPr>
        <w:pStyle w:val="a3"/>
        <w:spacing w:line="288" w:lineRule="auto"/>
        <w:ind w:right="862"/>
      </w:pPr>
      <w:r>
        <w:rPr>
          <w:w w:val="105"/>
        </w:rPr>
        <w:t>Специфика модуля по самбо сочетается практически со всеми базовыми видами спорта,</w:t>
      </w:r>
      <w:r>
        <w:rPr>
          <w:spacing w:val="-10"/>
          <w:w w:val="105"/>
        </w:rPr>
        <w:t xml:space="preserve"> </w:t>
      </w:r>
      <w:r>
        <w:rPr>
          <w:w w:val="105"/>
        </w:rPr>
        <w:t>входящими</w:t>
      </w:r>
      <w:r>
        <w:rPr>
          <w:spacing w:val="-7"/>
          <w:w w:val="105"/>
        </w:rPr>
        <w:t xml:space="preserve"> </w:t>
      </w:r>
      <w:r>
        <w:rPr>
          <w:w w:val="105"/>
        </w:rPr>
        <w:t>в изучение</w:t>
      </w:r>
      <w:r>
        <w:rPr>
          <w:spacing w:val="-7"/>
          <w:w w:val="105"/>
        </w:rPr>
        <w:t xml:space="preserve"> </w:t>
      </w:r>
      <w:r>
        <w:rPr>
          <w:w w:val="105"/>
        </w:rPr>
        <w:t>физической</w:t>
      </w:r>
      <w:r>
        <w:rPr>
          <w:spacing w:val="-7"/>
          <w:w w:val="105"/>
        </w:rPr>
        <w:t xml:space="preserve"> </w:t>
      </w:r>
      <w:r>
        <w:rPr>
          <w:w w:val="105"/>
        </w:rPr>
        <w:t>культуры</w:t>
      </w:r>
      <w:r>
        <w:rPr>
          <w:spacing w:val="-10"/>
          <w:w w:val="105"/>
        </w:rPr>
        <w:t xml:space="preserve"> </w:t>
      </w:r>
      <w:r>
        <w:rPr>
          <w:w w:val="105"/>
        </w:rPr>
        <w:t>в общеобразовательной</w:t>
      </w:r>
      <w:r>
        <w:rPr>
          <w:spacing w:val="-1"/>
          <w:w w:val="105"/>
        </w:rPr>
        <w:t xml:space="preserve"> </w:t>
      </w:r>
      <w:r>
        <w:rPr>
          <w:w w:val="105"/>
        </w:rPr>
        <w:t>организации (легкая атлетика, гимнастика, спортивные игры) и разделами «Знания о физической культуре»,</w:t>
      </w:r>
      <w:r>
        <w:rPr>
          <w:spacing w:val="-2"/>
          <w:w w:val="105"/>
        </w:rPr>
        <w:t xml:space="preserve"> </w:t>
      </w:r>
      <w:r>
        <w:rPr>
          <w:w w:val="105"/>
        </w:rPr>
        <w:t>«Способы самостоятельной</w:t>
      </w:r>
      <w:r>
        <w:rPr>
          <w:spacing w:val="-5"/>
          <w:w w:val="105"/>
        </w:rPr>
        <w:t xml:space="preserve"> </w:t>
      </w:r>
      <w:r>
        <w:rPr>
          <w:w w:val="105"/>
        </w:rPr>
        <w:t>деятельности»,</w:t>
      </w:r>
      <w:r>
        <w:rPr>
          <w:spacing w:val="-2"/>
          <w:w w:val="105"/>
        </w:rPr>
        <w:t xml:space="preserve"> </w:t>
      </w:r>
      <w:r>
        <w:rPr>
          <w:w w:val="105"/>
        </w:rPr>
        <w:t>«Физическое</w:t>
      </w:r>
      <w:r>
        <w:rPr>
          <w:spacing w:val="-5"/>
          <w:w w:val="105"/>
        </w:rPr>
        <w:t xml:space="preserve"> </w:t>
      </w:r>
      <w:r>
        <w:rPr>
          <w:w w:val="105"/>
        </w:rPr>
        <w:t>совершенствование».</w:t>
      </w:r>
    </w:p>
    <w:p w14:paraId="6949DF7F" w14:textId="77777777" w:rsidR="0006191A" w:rsidRDefault="00B04A97">
      <w:pPr>
        <w:pStyle w:val="a3"/>
        <w:spacing w:line="288" w:lineRule="auto"/>
        <w:ind w:right="861"/>
      </w:pPr>
      <w:r>
        <w:rPr>
          <w:w w:val="105"/>
        </w:rPr>
        <w:t xml:space="preserve">Интеграция модуля по самбо поможет обучающимся в освоении образовательных </w:t>
      </w:r>
      <w:r>
        <w:t xml:space="preserve">программ в рамках внеурочной деятельности, дополнительного образования, деятельности </w:t>
      </w:r>
      <w:r>
        <w:rPr>
          <w:w w:val="105"/>
        </w:rPr>
        <w:t>школьных спортивных клубов, подготовке обучающихся к сдаче норм ГТО и участии в спортивных соревнованиях.</w:t>
      </w:r>
    </w:p>
    <w:p w14:paraId="520FF7A2" w14:textId="77777777" w:rsidR="0006191A" w:rsidRDefault="00B04A97">
      <w:pPr>
        <w:pStyle w:val="a3"/>
        <w:spacing w:line="288" w:lineRule="auto"/>
        <w:ind w:right="862"/>
      </w:pPr>
      <w:r>
        <w:rPr>
          <w:w w:val="105"/>
        </w:rPr>
        <w:t>По</w:t>
      </w:r>
      <w:r>
        <w:rPr>
          <w:spacing w:val="-2"/>
          <w:w w:val="105"/>
        </w:rPr>
        <w:t xml:space="preserve"> </w:t>
      </w:r>
      <w:r>
        <w:rPr>
          <w:w w:val="105"/>
        </w:rPr>
        <w:t>итогам прохождения модуля по самбо</w:t>
      </w:r>
      <w:r>
        <w:rPr>
          <w:spacing w:val="-2"/>
          <w:w w:val="105"/>
        </w:rPr>
        <w:t xml:space="preserve"> </w:t>
      </w:r>
      <w:r>
        <w:rPr>
          <w:w w:val="105"/>
        </w:rPr>
        <w:t>возможно сформировать у обучающихся общие представления о самбо, навыки самостраховки и страховки партнера и умения применять их в различных условиях, комплекс технических навыков: соревновательных действий, системы движений, технических приемов и разнообразные способы их выполнения, а также безопасное поведение на занятиях в спортивном зале, открытых плоскостных сооружениях, в бытовых условиях и в критических ситуациях.</w:t>
      </w:r>
    </w:p>
    <w:p w14:paraId="499BDC4A" w14:textId="77777777" w:rsidR="0006191A" w:rsidRDefault="00B04A97">
      <w:pPr>
        <w:pStyle w:val="a3"/>
        <w:spacing w:line="262" w:lineRule="exact"/>
        <w:ind w:left="986" w:firstLine="0"/>
      </w:pPr>
      <w:r>
        <w:rPr>
          <w:w w:val="105"/>
        </w:rPr>
        <w:t>Модуль</w:t>
      </w:r>
      <w:r>
        <w:rPr>
          <w:spacing w:val="-14"/>
          <w:w w:val="105"/>
        </w:rPr>
        <w:t xml:space="preserve"> </w:t>
      </w:r>
      <w:r>
        <w:rPr>
          <w:w w:val="105"/>
        </w:rPr>
        <w:t>по</w:t>
      </w:r>
      <w:r>
        <w:rPr>
          <w:spacing w:val="-10"/>
          <w:w w:val="105"/>
        </w:rPr>
        <w:t xml:space="preserve"> </w:t>
      </w:r>
      <w:r>
        <w:rPr>
          <w:w w:val="105"/>
        </w:rPr>
        <w:t>самбо</w:t>
      </w:r>
      <w:r>
        <w:rPr>
          <w:spacing w:val="-10"/>
          <w:w w:val="105"/>
        </w:rPr>
        <w:t xml:space="preserve"> </w:t>
      </w:r>
      <w:r>
        <w:rPr>
          <w:w w:val="105"/>
        </w:rPr>
        <w:t>может</w:t>
      </w:r>
      <w:r>
        <w:rPr>
          <w:spacing w:val="-15"/>
          <w:w w:val="105"/>
        </w:rPr>
        <w:t xml:space="preserve"> </w:t>
      </w:r>
      <w:r>
        <w:rPr>
          <w:w w:val="105"/>
        </w:rPr>
        <w:t>быть</w:t>
      </w:r>
      <w:r>
        <w:rPr>
          <w:spacing w:val="-7"/>
          <w:w w:val="105"/>
        </w:rPr>
        <w:t xml:space="preserve"> </w:t>
      </w:r>
      <w:r>
        <w:rPr>
          <w:w w:val="105"/>
        </w:rPr>
        <w:t>реализован</w:t>
      </w:r>
      <w:r>
        <w:rPr>
          <w:spacing w:val="-10"/>
          <w:w w:val="105"/>
        </w:rPr>
        <w:t xml:space="preserve"> </w:t>
      </w:r>
      <w:r>
        <w:rPr>
          <w:w w:val="105"/>
        </w:rPr>
        <w:t>в</w:t>
      </w:r>
      <w:r>
        <w:rPr>
          <w:spacing w:val="-5"/>
          <w:w w:val="105"/>
        </w:rPr>
        <w:t xml:space="preserve"> </w:t>
      </w:r>
      <w:r>
        <w:rPr>
          <w:w w:val="105"/>
        </w:rPr>
        <w:t>следующих</w:t>
      </w:r>
      <w:r>
        <w:rPr>
          <w:spacing w:val="-15"/>
          <w:w w:val="105"/>
        </w:rPr>
        <w:t xml:space="preserve"> </w:t>
      </w:r>
      <w:r>
        <w:rPr>
          <w:spacing w:val="-2"/>
          <w:w w:val="105"/>
        </w:rPr>
        <w:t>вариантах:</w:t>
      </w:r>
    </w:p>
    <w:p w14:paraId="7B5EE5EF" w14:textId="77777777" w:rsidR="0006191A" w:rsidRDefault="0006191A">
      <w:pPr>
        <w:spacing w:line="262" w:lineRule="exact"/>
        <w:sectPr w:rsidR="0006191A">
          <w:pgSz w:w="11910" w:h="16850"/>
          <w:pgMar w:top="1060" w:right="0" w:bottom="1140" w:left="1420" w:header="0" w:footer="922" w:gutter="0"/>
          <w:cols w:space="720"/>
        </w:sectPr>
      </w:pPr>
    </w:p>
    <w:p w14:paraId="02A806FA" w14:textId="77777777" w:rsidR="0006191A" w:rsidRDefault="00B04A97">
      <w:pPr>
        <w:pStyle w:val="a3"/>
        <w:spacing w:before="71" w:line="290" w:lineRule="auto"/>
        <w:ind w:right="871"/>
      </w:pPr>
      <w:r>
        <w:rPr>
          <w:w w:val="105"/>
        </w:rPr>
        <w:t xml:space="preserve">при самостоятельном планировании учителем физической культуры процесса </w:t>
      </w:r>
      <w:r>
        <w:t xml:space="preserve">освоения обучающимися учебного материала с выбором различных техник самбо, с учётом </w:t>
      </w:r>
      <w:r>
        <w:rPr>
          <w:w w:val="105"/>
        </w:rPr>
        <w:t>возраста</w:t>
      </w:r>
      <w:r>
        <w:rPr>
          <w:spacing w:val="-4"/>
          <w:w w:val="105"/>
        </w:rPr>
        <w:t xml:space="preserve"> </w:t>
      </w:r>
      <w:r>
        <w:rPr>
          <w:w w:val="105"/>
        </w:rPr>
        <w:t>и</w:t>
      </w:r>
      <w:r>
        <w:rPr>
          <w:spacing w:val="-10"/>
          <w:w w:val="105"/>
        </w:rPr>
        <w:t xml:space="preserve"> </w:t>
      </w:r>
      <w:r>
        <w:rPr>
          <w:w w:val="105"/>
        </w:rPr>
        <w:t>физической</w:t>
      </w:r>
      <w:r>
        <w:rPr>
          <w:spacing w:val="-4"/>
          <w:w w:val="105"/>
        </w:rPr>
        <w:t xml:space="preserve"> </w:t>
      </w:r>
      <w:r>
        <w:rPr>
          <w:w w:val="105"/>
        </w:rPr>
        <w:t>подготовленности</w:t>
      </w:r>
      <w:r>
        <w:rPr>
          <w:spacing w:val="-4"/>
          <w:w w:val="105"/>
        </w:rPr>
        <w:t xml:space="preserve"> </w:t>
      </w:r>
      <w:r>
        <w:rPr>
          <w:w w:val="105"/>
        </w:rPr>
        <w:t>обучающихся</w:t>
      </w:r>
      <w:r>
        <w:rPr>
          <w:spacing w:val="-13"/>
          <w:w w:val="105"/>
        </w:rPr>
        <w:t xml:space="preserve"> </w:t>
      </w:r>
      <w:r>
        <w:rPr>
          <w:w w:val="105"/>
        </w:rPr>
        <w:t>(с</w:t>
      </w:r>
      <w:r>
        <w:rPr>
          <w:spacing w:val="-10"/>
          <w:w w:val="105"/>
        </w:rPr>
        <w:t xml:space="preserve"> </w:t>
      </w:r>
      <w:r>
        <w:rPr>
          <w:w w:val="105"/>
        </w:rPr>
        <w:t>соответствующей</w:t>
      </w:r>
      <w:r>
        <w:rPr>
          <w:spacing w:val="-4"/>
          <w:w w:val="105"/>
        </w:rPr>
        <w:t xml:space="preserve"> </w:t>
      </w:r>
      <w:r>
        <w:rPr>
          <w:w w:val="105"/>
        </w:rPr>
        <w:t>дозировкой</w:t>
      </w:r>
      <w:r>
        <w:rPr>
          <w:spacing w:val="-10"/>
          <w:w w:val="105"/>
        </w:rPr>
        <w:t xml:space="preserve"> </w:t>
      </w:r>
      <w:r>
        <w:rPr>
          <w:w w:val="105"/>
        </w:rPr>
        <w:t xml:space="preserve">и </w:t>
      </w:r>
      <w:r>
        <w:rPr>
          <w:spacing w:val="-2"/>
          <w:w w:val="105"/>
        </w:rPr>
        <w:t>интенсивностью);</w:t>
      </w:r>
    </w:p>
    <w:p w14:paraId="03204FC2" w14:textId="77777777" w:rsidR="0006191A" w:rsidRDefault="00B04A97">
      <w:pPr>
        <w:pStyle w:val="a3"/>
        <w:spacing w:line="288" w:lineRule="auto"/>
        <w:ind w:right="853"/>
      </w:pPr>
      <w:r>
        <w:rPr>
          <w:w w:val="105"/>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w:t>
      </w:r>
      <w:r>
        <w:rPr>
          <w:spacing w:val="-14"/>
          <w:w w:val="105"/>
        </w:rPr>
        <w:t xml:space="preserve"> </w:t>
      </w:r>
      <w:r>
        <w:rPr>
          <w:w w:val="105"/>
        </w:rPr>
        <w:t>образовательной</w:t>
      </w:r>
      <w:r>
        <w:rPr>
          <w:spacing w:val="-9"/>
          <w:w w:val="105"/>
        </w:rPr>
        <w:t xml:space="preserve"> </w:t>
      </w:r>
      <w:r>
        <w:rPr>
          <w:w w:val="105"/>
        </w:rPr>
        <w:t>организацией,</w:t>
      </w:r>
      <w:r>
        <w:rPr>
          <w:spacing w:val="-12"/>
          <w:w w:val="105"/>
        </w:rPr>
        <w:t xml:space="preserve"> </w:t>
      </w:r>
      <w:r>
        <w:rPr>
          <w:w w:val="105"/>
        </w:rPr>
        <w:t>включающей,</w:t>
      </w:r>
      <w:r>
        <w:rPr>
          <w:spacing w:val="-12"/>
          <w:w w:val="105"/>
        </w:rPr>
        <w:t xml:space="preserve"> </w:t>
      </w:r>
      <w:r>
        <w:rPr>
          <w:w w:val="105"/>
        </w:rPr>
        <w:t>в</w:t>
      </w:r>
      <w:r>
        <w:rPr>
          <w:spacing w:val="-15"/>
          <w:w w:val="105"/>
        </w:rPr>
        <w:t xml:space="preserve"> </w:t>
      </w:r>
      <w:r>
        <w:rPr>
          <w:w w:val="105"/>
        </w:rPr>
        <w:t>частности,</w:t>
      </w:r>
      <w:r>
        <w:rPr>
          <w:spacing w:val="-12"/>
          <w:w w:val="105"/>
        </w:rPr>
        <w:t xml:space="preserve"> </w:t>
      </w:r>
      <w:r>
        <w:rPr>
          <w:w w:val="105"/>
        </w:rPr>
        <w:t>учебные</w:t>
      </w:r>
      <w:r>
        <w:rPr>
          <w:spacing w:val="-15"/>
          <w:w w:val="105"/>
        </w:rPr>
        <w:t xml:space="preserve"> </w:t>
      </w:r>
      <w:r>
        <w:rPr>
          <w:w w:val="105"/>
        </w:rPr>
        <w:t>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w:t>
      </w:r>
      <w:r>
        <w:rPr>
          <w:spacing w:val="-2"/>
          <w:w w:val="105"/>
        </w:rPr>
        <w:t xml:space="preserve"> </w:t>
      </w:r>
      <w:r>
        <w:rPr>
          <w:w w:val="105"/>
        </w:rPr>
        <w:t>часовой недельной нагрузкой рекомендуемый объём в 5, 6, 7, 8, 9</w:t>
      </w:r>
      <w:r>
        <w:rPr>
          <w:spacing w:val="-36"/>
          <w:w w:val="105"/>
        </w:rPr>
        <w:t xml:space="preserve"> </w:t>
      </w:r>
      <w:r>
        <w:rPr>
          <w:w w:val="105"/>
        </w:rPr>
        <w:t>-х</w:t>
      </w:r>
      <w:r>
        <w:rPr>
          <w:spacing w:val="-1"/>
          <w:w w:val="105"/>
        </w:rPr>
        <w:t xml:space="preserve"> </w:t>
      </w:r>
      <w:r>
        <w:rPr>
          <w:w w:val="105"/>
        </w:rPr>
        <w:t>классах – по</w:t>
      </w:r>
      <w:r>
        <w:rPr>
          <w:spacing w:val="-1"/>
          <w:w w:val="105"/>
        </w:rPr>
        <w:t xml:space="preserve"> </w:t>
      </w:r>
      <w:r>
        <w:rPr>
          <w:w w:val="105"/>
        </w:rPr>
        <w:t>34 часа);</w:t>
      </w:r>
    </w:p>
    <w:p w14:paraId="09A07C08" w14:textId="77777777" w:rsidR="0006191A" w:rsidRDefault="00B04A97">
      <w:pPr>
        <w:pStyle w:val="a3"/>
        <w:spacing w:line="290" w:lineRule="auto"/>
        <w:ind w:right="853"/>
      </w:pPr>
      <w:r>
        <w:t xml:space="preserve">в виде дополнительных часов, выделяемых на спортивно-оздоровительную работу с </w:t>
      </w:r>
      <w:r>
        <w:rPr>
          <w:w w:val="105"/>
        </w:rPr>
        <w:t xml:space="preserve">обучающимися в рамках внеурочной деятельности и (или) за счет посещения </w:t>
      </w:r>
      <w:r>
        <w:t xml:space="preserve">обучающимися спортивных секций, школьных спортивных клубов, включая использование </w:t>
      </w:r>
      <w:r>
        <w:rPr>
          <w:w w:val="105"/>
        </w:rPr>
        <w:t>учебных</w:t>
      </w:r>
      <w:r>
        <w:rPr>
          <w:spacing w:val="-16"/>
          <w:w w:val="105"/>
        </w:rPr>
        <w:t xml:space="preserve"> </w:t>
      </w:r>
      <w:r>
        <w:rPr>
          <w:w w:val="105"/>
        </w:rPr>
        <w:t>модулей</w:t>
      </w:r>
      <w:r>
        <w:rPr>
          <w:spacing w:val="-5"/>
          <w:w w:val="105"/>
        </w:rPr>
        <w:t xml:space="preserve"> </w:t>
      </w:r>
      <w:r>
        <w:rPr>
          <w:w w:val="105"/>
        </w:rPr>
        <w:t>по видам спорта (рекомендуемый объём в 5, 6, 7, 8, 9</w:t>
      </w:r>
      <w:r>
        <w:rPr>
          <w:spacing w:val="-16"/>
          <w:w w:val="105"/>
        </w:rPr>
        <w:t xml:space="preserve"> </w:t>
      </w:r>
      <w:r>
        <w:rPr>
          <w:w w:val="105"/>
        </w:rPr>
        <w:t xml:space="preserve">-х классах – по 34 </w:t>
      </w:r>
      <w:r>
        <w:rPr>
          <w:spacing w:val="-2"/>
          <w:w w:val="105"/>
        </w:rPr>
        <w:t>часа).</w:t>
      </w:r>
    </w:p>
    <w:p w14:paraId="6CC2EC02" w14:textId="77777777" w:rsidR="0006191A" w:rsidRDefault="00B04A97">
      <w:pPr>
        <w:pStyle w:val="a3"/>
        <w:spacing w:line="249" w:lineRule="exact"/>
        <w:ind w:left="986" w:firstLine="0"/>
        <w:jc w:val="left"/>
      </w:pPr>
      <w:r>
        <w:t>Содержание</w:t>
      </w:r>
      <w:r>
        <w:rPr>
          <w:spacing w:val="18"/>
        </w:rPr>
        <w:t xml:space="preserve"> </w:t>
      </w:r>
      <w:r>
        <w:t>модуля</w:t>
      </w:r>
      <w:r>
        <w:rPr>
          <w:spacing w:val="33"/>
        </w:rPr>
        <w:t xml:space="preserve"> </w:t>
      </w:r>
      <w:r>
        <w:t>по</w:t>
      </w:r>
      <w:r>
        <w:rPr>
          <w:spacing w:val="30"/>
        </w:rPr>
        <w:t xml:space="preserve"> </w:t>
      </w:r>
      <w:r>
        <w:rPr>
          <w:spacing w:val="-2"/>
        </w:rPr>
        <w:t>самбо.</w:t>
      </w:r>
    </w:p>
    <w:p w14:paraId="0CE4E848" w14:textId="77777777" w:rsidR="0006191A" w:rsidRDefault="00B04A97">
      <w:pPr>
        <w:pStyle w:val="a3"/>
        <w:spacing w:before="52"/>
        <w:ind w:left="986" w:firstLine="0"/>
        <w:jc w:val="left"/>
      </w:pPr>
      <w:r>
        <w:rPr>
          <w:w w:val="105"/>
        </w:rPr>
        <w:t>Знания</w:t>
      </w:r>
      <w:r>
        <w:rPr>
          <w:spacing w:val="-8"/>
          <w:w w:val="105"/>
        </w:rPr>
        <w:t xml:space="preserve"> </w:t>
      </w:r>
      <w:r>
        <w:rPr>
          <w:w w:val="105"/>
        </w:rPr>
        <w:t>о</w:t>
      </w:r>
      <w:r>
        <w:rPr>
          <w:spacing w:val="-9"/>
          <w:w w:val="105"/>
        </w:rPr>
        <w:t xml:space="preserve"> </w:t>
      </w:r>
      <w:r>
        <w:rPr>
          <w:spacing w:val="-2"/>
          <w:w w:val="105"/>
        </w:rPr>
        <w:t>самбо.</w:t>
      </w:r>
    </w:p>
    <w:p w14:paraId="44AFD49E" w14:textId="77777777" w:rsidR="0006191A" w:rsidRDefault="00B04A97">
      <w:pPr>
        <w:pStyle w:val="a3"/>
        <w:spacing w:before="52"/>
        <w:ind w:left="986" w:firstLine="0"/>
        <w:jc w:val="left"/>
      </w:pPr>
      <w:r>
        <w:rPr>
          <w:w w:val="105"/>
        </w:rPr>
        <w:t>История</w:t>
      </w:r>
      <w:r>
        <w:rPr>
          <w:spacing w:val="-8"/>
          <w:w w:val="105"/>
        </w:rPr>
        <w:t xml:space="preserve"> </w:t>
      </w:r>
      <w:r>
        <w:rPr>
          <w:w w:val="105"/>
        </w:rPr>
        <w:t>развития</w:t>
      </w:r>
      <w:r>
        <w:rPr>
          <w:spacing w:val="-7"/>
          <w:w w:val="105"/>
        </w:rPr>
        <w:t xml:space="preserve"> </w:t>
      </w:r>
      <w:r>
        <w:rPr>
          <w:w w:val="105"/>
        </w:rPr>
        <w:t>самбо</w:t>
      </w:r>
      <w:r>
        <w:rPr>
          <w:spacing w:val="-15"/>
          <w:w w:val="105"/>
        </w:rPr>
        <w:t xml:space="preserve"> </w:t>
      </w:r>
      <w:r>
        <w:rPr>
          <w:w w:val="105"/>
        </w:rPr>
        <w:t>на</w:t>
      </w:r>
      <w:r>
        <w:rPr>
          <w:spacing w:val="-9"/>
          <w:w w:val="105"/>
        </w:rPr>
        <w:t xml:space="preserve"> </w:t>
      </w:r>
      <w:r>
        <w:rPr>
          <w:w w:val="105"/>
        </w:rPr>
        <w:t>малой</w:t>
      </w:r>
      <w:r>
        <w:rPr>
          <w:spacing w:val="-4"/>
          <w:w w:val="105"/>
        </w:rPr>
        <w:t xml:space="preserve"> </w:t>
      </w:r>
      <w:r>
        <w:rPr>
          <w:w w:val="105"/>
        </w:rPr>
        <w:t>родине,</w:t>
      </w:r>
      <w:r>
        <w:rPr>
          <w:spacing w:val="-13"/>
          <w:w w:val="105"/>
        </w:rPr>
        <w:t xml:space="preserve"> </w:t>
      </w:r>
      <w:r>
        <w:rPr>
          <w:w w:val="105"/>
        </w:rPr>
        <w:t>в</w:t>
      </w:r>
      <w:r>
        <w:rPr>
          <w:spacing w:val="-4"/>
          <w:w w:val="105"/>
        </w:rPr>
        <w:t xml:space="preserve"> </w:t>
      </w:r>
      <w:r>
        <w:rPr>
          <w:w w:val="105"/>
        </w:rPr>
        <w:t>стране</w:t>
      </w:r>
      <w:r>
        <w:rPr>
          <w:spacing w:val="-9"/>
          <w:w w:val="105"/>
        </w:rPr>
        <w:t xml:space="preserve"> </w:t>
      </w:r>
      <w:r>
        <w:rPr>
          <w:w w:val="105"/>
        </w:rPr>
        <w:t>и</w:t>
      </w:r>
      <w:r>
        <w:rPr>
          <w:spacing w:val="-10"/>
          <w:w w:val="105"/>
        </w:rPr>
        <w:t xml:space="preserve"> </w:t>
      </w:r>
      <w:r>
        <w:rPr>
          <w:spacing w:val="-2"/>
          <w:w w:val="105"/>
        </w:rPr>
        <w:t>мире.</w:t>
      </w:r>
    </w:p>
    <w:p w14:paraId="287C8FA9" w14:textId="77777777" w:rsidR="0006191A" w:rsidRDefault="00B04A97">
      <w:pPr>
        <w:pStyle w:val="a3"/>
        <w:spacing w:before="53" w:line="288" w:lineRule="auto"/>
        <w:ind w:left="986" w:right="2489" w:firstLine="0"/>
        <w:jc w:val="left"/>
      </w:pPr>
      <w:r>
        <w:rPr>
          <w:w w:val="105"/>
        </w:rPr>
        <w:t>Роль</w:t>
      </w:r>
      <w:r>
        <w:rPr>
          <w:spacing w:val="-13"/>
          <w:w w:val="105"/>
        </w:rPr>
        <w:t xml:space="preserve"> </w:t>
      </w:r>
      <w:r>
        <w:rPr>
          <w:w w:val="105"/>
        </w:rPr>
        <w:t>личности</w:t>
      </w:r>
      <w:r>
        <w:rPr>
          <w:spacing w:val="-9"/>
          <w:w w:val="105"/>
        </w:rPr>
        <w:t xml:space="preserve"> </w:t>
      </w:r>
      <w:r>
        <w:rPr>
          <w:w w:val="105"/>
        </w:rPr>
        <w:t>в</w:t>
      </w:r>
      <w:r>
        <w:rPr>
          <w:spacing w:val="-14"/>
          <w:w w:val="105"/>
        </w:rPr>
        <w:t xml:space="preserve"> </w:t>
      </w:r>
      <w:r>
        <w:rPr>
          <w:w w:val="105"/>
        </w:rPr>
        <w:t>истории</w:t>
      </w:r>
      <w:r>
        <w:rPr>
          <w:spacing w:val="-9"/>
          <w:w w:val="105"/>
        </w:rPr>
        <w:t xml:space="preserve"> </w:t>
      </w:r>
      <w:r>
        <w:rPr>
          <w:w w:val="105"/>
        </w:rPr>
        <w:t>самбо.</w:t>
      </w:r>
      <w:r>
        <w:rPr>
          <w:spacing w:val="-16"/>
          <w:w w:val="105"/>
        </w:rPr>
        <w:t xml:space="preserve"> </w:t>
      </w:r>
      <w:r>
        <w:rPr>
          <w:w w:val="105"/>
        </w:rPr>
        <w:t>Последователи</w:t>
      </w:r>
      <w:r>
        <w:rPr>
          <w:spacing w:val="-13"/>
          <w:w w:val="105"/>
        </w:rPr>
        <w:t xml:space="preserve"> </w:t>
      </w:r>
      <w:r>
        <w:rPr>
          <w:w w:val="105"/>
        </w:rPr>
        <w:t>и</w:t>
      </w:r>
      <w:r>
        <w:rPr>
          <w:spacing w:val="-9"/>
          <w:w w:val="105"/>
        </w:rPr>
        <w:t xml:space="preserve"> </w:t>
      </w:r>
      <w:r>
        <w:rPr>
          <w:w w:val="105"/>
        </w:rPr>
        <w:t>легенды</w:t>
      </w:r>
      <w:r>
        <w:rPr>
          <w:spacing w:val="-12"/>
          <w:w w:val="105"/>
        </w:rPr>
        <w:t xml:space="preserve"> </w:t>
      </w:r>
      <w:r>
        <w:rPr>
          <w:w w:val="105"/>
        </w:rPr>
        <w:t>самбо. Роль самбо в ведении боевых действий. Героизация подвигов.</w:t>
      </w:r>
    </w:p>
    <w:p w14:paraId="4DA00D34" w14:textId="77777777" w:rsidR="0006191A" w:rsidRDefault="00B04A97">
      <w:pPr>
        <w:pStyle w:val="a3"/>
        <w:spacing w:line="288" w:lineRule="auto"/>
        <w:jc w:val="left"/>
      </w:pPr>
      <w:r>
        <w:t>Главные</w:t>
      </w:r>
      <w:r>
        <w:rPr>
          <w:spacing w:val="40"/>
        </w:rPr>
        <w:t xml:space="preserve"> </w:t>
      </w:r>
      <w:r>
        <w:t>организации</w:t>
      </w:r>
      <w:r>
        <w:rPr>
          <w:spacing w:val="40"/>
        </w:rPr>
        <w:t xml:space="preserve"> </w:t>
      </w:r>
      <w:r>
        <w:t>и</w:t>
      </w:r>
      <w:r>
        <w:rPr>
          <w:spacing w:val="40"/>
        </w:rPr>
        <w:t xml:space="preserve"> </w:t>
      </w:r>
      <w:r>
        <w:t>федерации</w:t>
      </w:r>
      <w:r>
        <w:rPr>
          <w:spacing w:val="40"/>
        </w:rPr>
        <w:t xml:space="preserve"> </w:t>
      </w:r>
      <w:r>
        <w:t>(международные,</w:t>
      </w:r>
      <w:r>
        <w:rPr>
          <w:spacing w:val="40"/>
        </w:rPr>
        <w:t xml:space="preserve"> </w:t>
      </w:r>
      <w:r>
        <w:t xml:space="preserve">российские), осуществляющие </w:t>
      </w:r>
      <w:r>
        <w:rPr>
          <w:w w:val="105"/>
        </w:rPr>
        <w:t>управление самбо.</w:t>
      </w:r>
    </w:p>
    <w:p w14:paraId="10275052" w14:textId="77777777" w:rsidR="0006191A" w:rsidRDefault="00B04A97">
      <w:pPr>
        <w:pStyle w:val="a3"/>
        <w:spacing w:line="288" w:lineRule="auto"/>
        <w:ind w:left="986" w:firstLine="0"/>
        <w:jc w:val="left"/>
      </w:pPr>
      <w:r>
        <w:rPr>
          <w:w w:val="105"/>
        </w:rPr>
        <w:t>Характеристика</w:t>
      </w:r>
      <w:r>
        <w:rPr>
          <w:spacing w:val="-16"/>
          <w:w w:val="105"/>
        </w:rPr>
        <w:t xml:space="preserve"> </w:t>
      </w:r>
      <w:r>
        <w:rPr>
          <w:w w:val="105"/>
        </w:rPr>
        <w:t>направлений</w:t>
      </w:r>
      <w:r>
        <w:rPr>
          <w:spacing w:val="-15"/>
          <w:w w:val="105"/>
        </w:rPr>
        <w:t xml:space="preserve"> </w:t>
      </w:r>
      <w:r>
        <w:rPr>
          <w:w w:val="105"/>
        </w:rPr>
        <w:t>и</w:t>
      </w:r>
      <w:r>
        <w:rPr>
          <w:spacing w:val="-15"/>
          <w:w w:val="105"/>
        </w:rPr>
        <w:t xml:space="preserve"> </w:t>
      </w:r>
      <w:r>
        <w:rPr>
          <w:w w:val="105"/>
        </w:rPr>
        <w:t>правила</w:t>
      </w:r>
      <w:r>
        <w:rPr>
          <w:spacing w:val="-11"/>
          <w:w w:val="105"/>
        </w:rPr>
        <w:t xml:space="preserve"> </w:t>
      </w:r>
      <w:r>
        <w:rPr>
          <w:w w:val="105"/>
        </w:rPr>
        <w:t>самбо</w:t>
      </w:r>
      <w:r>
        <w:rPr>
          <w:spacing w:val="-15"/>
          <w:w w:val="105"/>
        </w:rPr>
        <w:t xml:space="preserve"> </w:t>
      </w:r>
      <w:r>
        <w:rPr>
          <w:w w:val="105"/>
        </w:rPr>
        <w:t>(спортивное,</w:t>
      </w:r>
      <w:r>
        <w:rPr>
          <w:spacing w:val="-15"/>
          <w:w w:val="105"/>
        </w:rPr>
        <w:t xml:space="preserve"> </w:t>
      </w:r>
      <w:r>
        <w:rPr>
          <w:w w:val="105"/>
        </w:rPr>
        <w:t>боевое,</w:t>
      </w:r>
      <w:r>
        <w:rPr>
          <w:spacing w:val="-11"/>
          <w:w w:val="105"/>
        </w:rPr>
        <w:t xml:space="preserve"> </w:t>
      </w:r>
      <w:r>
        <w:rPr>
          <w:w w:val="105"/>
        </w:rPr>
        <w:t>пляжное,</w:t>
      </w:r>
      <w:r>
        <w:rPr>
          <w:spacing w:val="-16"/>
          <w:w w:val="105"/>
        </w:rPr>
        <w:t xml:space="preserve"> </w:t>
      </w:r>
      <w:r>
        <w:rPr>
          <w:w w:val="105"/>
        </w:rPr>
        <w:t>демо). Социальная и личностная успешность выдающихся спортсменов – самбистов.</w:t>
      </w:r>
    </w:p>
    <w:p w14:paraId="4F4117C1" w14:textId="77777777" w:rsidR="0006191A" w:rsidRDefault="00B04A97">
      <w:pPr>
        <w:pStyle w:val="a3"/>
        <w:spacing w:line="290" w:lineRule="auto"/>
        <w:ind w:right="868"/>
      </w:pPr>
      <w:r>
        <w:rPr>
          <w:w w:val="105"/>
        </w:rPr>
        <w:t>Основные правила проведения соревнований по самбо. Судейская коллегия, обслуживающая соревнования по самбо (основные функции). Словарь терминов и определений по самбо.</w:t>
      </w:r>
    </w:p>
    <w:p w14:paraId="0F392946" w14:textId="77777777" w:rsidR="0006191A" w:rsidRDefault="00B04A97">
      <w:pPr>
        <w:pStyle w:val="a3"/>
        <w:spacing w:line="288" w:lineRule="auto"/>
        <w:ind w:right="861"/>
      </w:pPr>
      <w:r>
        <w:rPr>
          <w:w w:val="105"/>
        </w:rPr>
        <w:t>Занятия самбо как средство укрепления здоровья, повышения функциональных возможностей основных систем организма. Сведения о физических качествах, необходимых</w:t>
      </w:r>
      <w:r>
        <w:rPr>
          <w:spacing w:val="-9"/>
          <w:w w:val="105"/>
        </w:rPr>
        <w:t xml:space="preserve"> </w:t>
      </w:r>
      <w:r>
        <w:rPr>
          <w:w w:val="105"/>
        </w:rPr>
        <w:t>самбисту</w:t>
      </w:r>
      <w:r>
        <w:rPr>
          <w:spacing w:val="-9"/>
          <w:w w:val="105"/>
        </w:rPr>
        <w:t xml:space="preserve"> </w:t>
      </w:r>
      <w:r>
        <w:rPr>
          <w:w w:val="105"/>
        </w:rPr>
        <w:t>и</w:t>
      </w:r>
      <w:r>
        <w:rPr>
          <w:spacing w:val="-4"/>
          <w:w w:val="105"/>
        </w:rPr>
        <w:t xml:space="preserve"> </w:t>
      </w:r>
      <w:r>
        <w:rPr>
          <w:w w:val="105"/>
        </w:rPr>
        <w:t>способах</w:t>
      </w:r>
      <w:r>
        <w:rPr>
          <w:spacing w:val="-9"/>
          <w:w w:val="105"/>
        </w:rPr>
        <w:t xml:space="preserve"> </w:t>
      </w:r>
      <w:r>
        <w:rPr>
          <w:w w:val="105"/>
        </w:rPr>
        <w:t>их</w:t>
      </w:r>
      <w:r>
        <w:rPr>
          <w:spacing w:val="-3"/>
          <w:w w:val="105"/>
        </w:rPr>
        <w:t xml:space="preserve"> </w:t>
      </w:r>
      <w:r>
        <w:rPr>
          <w:w w:val="105"/>
        </w:rPr>
        <w:t>развития.</w:t>
      </w:r>
      <w:r>
        <w:rPr>
          <w:spacing w:val="-8"/>
          <w:w w:val="105"/>
        </w:rPr>
        <w:t xml:space="preserve"> </w:t>
      </w:r>
      <w:r>
        <w:rPr>
          <w:w w:val="105"/>
        </w:rPr>
        <w:t>Значение</w:t>
      </w:r>
      <w:r>
        <w:rPr>
          <w:spacing w:val="-10"/>
          <w:w w:val="105"/>
        </w:rPr>
        <w:t xml:space="preserve"> </w:t>
      </w:r>
      <w:r>
        <w:rPr>
          <w:w w:val="105"/>
        </w:rPr>
        <w:t>занятий самбо</w:t>
      </w:r>
      <w:r>
        <w:rPr>
          <w:spacing w:val="-9"/>
          <w:w w:val="105"/>
        </w:rPr>
        <w:t xml:space="preserve"> </w:t>
      </w:r>
      <w:r>
        <w:rPr>
          <w:w w:val="105"/>
        </w:rPr>
        <w:t>на</w:t>
      </w:r>
      <w:r>
        <w:rPr>
          <w:spacing w:val="-4"/>
          <w:w w:val="105"/>
        </w:rPr>
        <w:t xml:space="preserve"> </w:t>
      </w:r>
      <w:r>
        <w:rPr>
          <w:w w:val="105"/>
        </w:rPr>
        <w:t>формирование положительных качеств личности человека.</w:t>
      </w:r>
    </w:p>
    <w:p w14:paraId="1EF113F6" w14:textId="77777777" w:rsidR="0006191A" w:rsidRDefault="00B04A97">
      <w:pPr>
        <w:pStyle w:val="a3"/>
        <w:spacing w:line="288" w:lineRule="auto"/>
        <w:ind w:right="866"/>
      </w:pPr>
      <w:r>
        <w:rPr>
          <w:w w:val="105"/>
        </w:rPr>
        <w:t>Дневник спортсмена (самонаблюдение, краткосрочное и долгосрочное планирования, решение поставленных задач).</w:t>
      </w:r>
    </w:p>
    <w:p w14:paraId="21977A51" w14:textId="77777777" w:rsidR="0006191A" w:rsidRDefault="00B04A97">
      <w:pPr>
        <w:pStyle w:val="a3"/>
        <w:spacing w:line="288" w:lineRule="auto"/>
        <w:ind w:right="860"/>
      </w:pPr>
      <w:r>
        <w:t>Питьевой режим. Роль витаминов и микроэлементов в функционирован</w:t>
      </w:r>
      <w:r>
        <w:rPr>
          <w:spacing w:val="-15"/>
        </w:rPr>
        <w:t xml:space="preserve"> </w:t>
      </w:r>
      <w:r>
        <w:t xml:space="preserve">ии иммунной </w:t>
      </w:r>
      <w:r>
        <w:rPr>
          <w:spacing w:val="-2"/>
          <w:w w:val="105"/>
        </w:rPr>
        <w:t>системы.</w:t>
      </w:r>
    </w:p>
    <w:p w14:paraId="4B3C46DF" w14:textId="77777777" w:rsidR="0006191A" w:rsidRDefault="00B04A97">
      <w:pPr>
        <w:pStyle w:val="a3"/>
        <w:spacing w:line="288" w:lineRule="auto"/>
        <w:ind w:right="877"/>
      </w:pPr>
      <w:r>
        <w:rPr>
          <w:w w:val="105"/>
        </w:rPr>
        <w:t>Основные средства и методы обучения технике и тактике самбо. Основы прикладного самбо и его значение.</w:t>
      </w:r>
    </w:p>
    <w:p w14:paraId="6277C3DC" w14:textId="77777777" w:rsidR="0006191A" w:rsidRDefault="00B04A97">
      <w:pPr>
        <w:pStyle w:val="a3"/>
        <w:ind w:left="986" w:firstLine="0"/>
        <w:jc w:val="left"/>
      </w:pPr>
      <w:r>
        <w:t>Антидопинговые</w:t>
      </w:r>
      <w:r>
        <w:rPr>
          <w:spacing w:val="20"/>
        </w:rPr>
        <w:t xml:space="preserve"> </w:t>
      </w:r>
      <w:r>
        <w:t>правила</w:t>
      </w:r>
      <w:r>
        <w:rPr>
          <w:spacing w:val="30"/>
        </w:rPr>
        <w:t xml:space="preserve"> </w:t>
      </w:r>
      <w:r>
        <w:t>и</w:t>
      </w:r>
      <w:r>
        <w:rPr>
          <w:spacing w:val="31"/>
        </w:rPr>
        <w:t xml:space="preserve"> </w:t>
      </w:r>
      <w:r>
        <w:t>программы</w:t>
      </w:r>
      <w:r>
        <w:rPr>
          <w:spacing w:val="24"/>
        </w:rPr>
        <w:t xml:space="preserve"> </w:t>
      </w:r>
      <w:r>
        <w:t>в</w:t>
      </w:r>
      <w:r>
        <w:rPr>
          <w:spacing w:val="41"/>
        </w:rPr>
        <w:t xml:space="preserve"> </w:t>
      </w:r>
      <w:r>
        <w:rPr>
          <w:spacing w:val="-2"/>
        </w:rPr>
        <w:t>самбо.</w:t>
      </w:r>
    </w:p>
    <w:p w14:paraId="27A1A983" w14:textId="77777777" w:rsidR="0006191A" w:rsidRDefault="00B04A97">
      <w:pPr>
        <w:pStyle w:val="a3"/>
        <w:spacing w:before="51"/>
        <w:ind w:left="986" w:firstLine="0"/>
        <w:jc w:val="left"/>
      </w:pPr>
      <w:r>
        <w:t>Правила</w:t>
      </w:r>
      <w:r>
        <w:rPr>
          <w:spacing w:val="37"/>
        </w:rPr>
        <w:t xml:space="preserve"> </w:t>
      </w:r>
      <w:r>
        <w:t>поведения</w:t>
      </w:r>
      <w:r>
        <w:rPr>
          <w:spacing w:val="30"/>
        </w:rPr>
        <w:t xml:space="preserve"> </w:t>
      </w:r>
      <w:r>
        <w:t>в</w:t>
      </w:r>
      <w:r>
        <w:rPr>
          <w:spacing w:val="37"/>
        </w:rPr>
        <w:t xml:space="preserve"> </w:t>
      </w:r>
      <w:r>
        <w:t>экстремальных</w:t>
      </w:r>
      <w:r>
        <w:rPr>
          <w:spacing w:val="28"/>
        </w:rPr>
        <w:t xml:space="preserve"> </w:t>
      </w:r>
      <w:r>
        <w:t>жизненных</w:t>
      </w:r>
      <w:r>
        <w:rPr>
          <w:spacing w:val="38"/>
        </w:rPr>
        <w:t xml:space="preserve"> </w:t>
      </w:r>
      <w:r>
        <w:rPr>
          <w:spacing w:val="-2"/>
        </w:rPr>
        <w:t>ситуациях.</w:t>
      </w:r>
    </w:p>
    <w:p w14:paraId="7FF0D137" w14:textId="77777777" w:rsidR="0006191A" w:rsidRDefault="00B04A97">
      <w:pPr>
        <w:pStyle w:val="a3"/>
        <w:spacing w:before="52" w:line="288" w:lineRule="auto"/>
        <w:ind w:left="986" w:right="855" w:firstLine="0"/>
        <w:jc w:val="left"/>
      </w:pPr>
      <w:r>
        <w:t>Оказание первой доврачебной помощи на</w:t>
      </w:r>
      <w:r>
        <w:rPr>
          <w:spacing w:val="35"/>
        </w:rPr>
        <w:t xml:space="preserve"> </w:t>
      </w:r>
      <w:r>
        <w:t>занятиях самбо и</w:t>
      </w:r>
      <w:r>
        <w:rPr>
          <w:spacing w:val="35"/>
        </w:rPr>
        <w:t xml:space="preserve"> </w:t>
      </w:r>
      <w:r>
        <w:t>в бытовой деятельности. Этические</w:t>
      </w:r>
      <w:r>
        <w:rPr>
          <w:spacing w:val="4"/>
        </w:rPr>
        <w:t xml:space="preserve"> </w:t>
      </w:r>
      <w:r>
        <w:t>нормы</w:t>
      </w:r>
      <w:r>
        <w:rPr>
          <w:spacing w:val="9"/>
        </w:rPr>
        <w:t xml:space="preserve"> </w:t>
      </w:r>
      <w:r>
        <w:t>и</w:t>
      </w:r>
      <w:r>
        <w:rPr>
          <w:spacing w:val="13"/>
        </w:rPr>
        <w:t xml:space="preserve"> </w:t>
      </w:r>
      <w:r>
        <w:t>правила</w:t>
      </w:r>
      <w:r>
        <w:rPr>
          <w:spacing w:val="16"/>
        </w:rPr>
        <w:t xml:space="preserve"> </w:t>
      </w:r>
      <w:r>
        <w:t>поведения</w:t>
      </w:r>
      <w:r>
        <w:rPr>
          <w:spacing w:val="20"/>
        </w:rPr>
        <w:t xml:space="preserve"> </w:t>
      </w:r>
      <w:r>
        <w:t>самбиста,</w:t>
      </w:r>
      <w:r>
        <w:rPr>
          <w:spacing w:val="19"/>
        </w:rPr>
        <w:t xml:space="preserve"> </w:t>
      </w:r>
      <w:r>
        <w:t>техника</w:t>
      </w:r>
      <w:r>
        <w:rPr>
          <w:spacing w:val="13"/>
        </w:rPr>
        <w:t xml:space="preserve"> </w:t>
      </w:r>
      <w:r>
        <w:t>безопасности</w:t>
      </w:r>
      <w:r>
        <w:rPr>
          <w:spacing w:val="25"/>
        </w:rPr>
        <w:t xml:space="preserve"> </w:t>
      </w:r>
      <w:r>
        <w:t>при</w:t>
      </w:r>
      <w:r>
        <w:rPr>
          <w:spacing w:val="14"/>
        </w:rPr>
        <w:t xml:space="preserve"> </w:t>
      </w:r>
      <w:r>
        <w:rPr>
          <w:spacing w:val="-2"/>
        </w:rPr>
        <w:t>занятиях</w:t>
      </w:r>
    </w:p>
    <w:p w14:paraId="549727E3" w14:textId="77777777" w:rsidR="0006191A" w:rsidRDefault="0006191A">
      <w:pPr>
        <w:spacing w:line="288" w:lineRule="auto"/>
        <w:sectPr w:rsidR="0006191A">
          <w:pgSz w:w="11910" w:h="16850"/>
          <w:pgMar w:top="1060" w:right="0" w:bottom="1140" w:left="1420" w:header="0" w:footer="922" w:gutter="0"/>
          <w:cols w:space="720"/>
        </w:sectPr>
      </w:pPr>
    </w:p>
    <w:p w14:paraId="45E20183" w14:textId="77777777" w:rsidR="0006191A" w:rsidRDefault="00B04A97">
      <w:pPr>
        <w:pStyle w:val="a3"/>
        <w:spacing w:line="264" w:lineRule="exact"/>
        <w:ind w:firstLine="0"/>
        <w:jc w:val="left"/>
      </w:pPr>
      <w:r>
        <w:rPr>
          <w:spacing w:val="-2"/>
        </w:rPr>
        <w:t>самбо.</w:t>
      </w:r>
    </w:p>
    <w:p w14:paraId="0A60D476" w14:textId="77777777" w:rsidR="0006191A" w:rsidRDefault="00B04A97">
      <w:pPr>
        <w:spacing w:before="51"/>
        <w:rPr>
          <w:sz w:val="23"/>
        </w:rPr>
      </w:pPr>
      <w:r>
        <w:br w:type="column"/>
      </w:r>
    </w:p>
    <w:p w14:paraId="3FC36C7D" w14:textId="77777777" w:rsidR="0006191A" w:rsidRDefault="00B04A97">
      <w:pPr>
        <w:pStyle w:val="a3"/>
        <w:spacing w:before="1"/>
        <w:ind w:left="2" w:firstLine="0"/>
        <w:jc w:val="left"/>
      </w:pPr>
      <w:r>
        <w:t>Способы</w:t>
      </w:r>
      <w:r>
        <w:rPr>
          <w:spacing w:val="44"/>
        </w:rPr>
        <w:t xml:space="preserve"> </w:t>
      </w:r>
      <w:r>
        <w:t>самостоятельной</w:t>
      </w:r>
      <w:r>
        <w:rPr>
          <w:spacing w:val="39"/>
        </w:rPr>
        <w:t xml:space="preserve"> </w:t>
      </w:r>
      <w:r>
        <w:rPr>
          <w:spacing w:val="-2"/>
        </w:rPr>
        <w:t>деятельности.</w:t>
      </w:r>
    </w:p>
    <w:p w14:paraId="4725C509" w14:textId="77777777" w:rsidR="0006191A" w:rsidRDefault="00B04A97">
      <w:pPr>
        <w:pStyle w:val="a3"/>
        <w:spacing w:before="52"/>
        <w:ind w:left="2" w:firstLine="0"/>
        <w:jc w:val="left"/>
      </w:pPr>
      <w:r>
        <w:t>Самоконтроль</w:t>
      </w:r>
      <w:r>
        <w:rPr>
          <w:spacing w:val="26"/>
        </w:rPr>
        <w:t xml:space="preserve"> </w:t>
      </w:r>
      <w:r>
        <w:t>во</w:t>
      </w:r>
      <w:r>
        <w:rPr>
          <w:spacing w:val="23"/>
        </w:rPr>
        <w:t xml:space="preserve"> </w:t>
      </w:r>
      <w:r>
        <w:t>время</w:t>
      </w:r>
      <w:r>
        <w:rPr>
          <w:spacing w:val="25"/>
        </w:rPr>
        <w:t xml:space="preserve"> </w:t>
      </w:r>
      <w:r>
        <w:t>занятий</w:t>
      </w:r>
      <w:r>
        <w:rPr>
          <w:spacing w:val="32"/>
        </w:rPr>
        <w:t xml:space="preserve"> </w:t>
      </w:r>
      <w:r>
        <w:t>самбо</w:t>
      </w:r>
      <w:r>
        <w:rPr>
          <w:spacing w:val="22"/>
        </w:rPr>
        <w:t xml:space="preserve"> </w:t>
      </w:r>
      <w:r>
        <w:t>и</w:t>
      </w:r>
      <w:r>
        <w:rPr>
          <w:spacing w:val="20"/>
        </w:rPr>
        <w:t xml:space="preserve"> </w:t>
      </w:r>
      <w:r>
        <w:t>при</w:t>
      </w:r>
      <w:r>
        <w:rPr>
          <w:spacing w:val="19"/>
        </w:rPr>
        <w:t xml:space="preserve"> </w:t>
      </w:r>
      <w:r>
        <w:t>выполнении</w:t>
      </w:r>
      <w:r>
        <w:rPr>
          <w:spacing w:val="32"/>
        </w:rPr>
        <w:t xml:space="preserve"> </w:t>
      </w:r>
      <w:r>
        <w:t>самостоятельных</w:t>
      </w:r>
      <w:r>
        <w:rPr>
          <w:spacing w:val="22"/>
        </w:rPr>
        <w:t xml:space="preserve"> </w:t>
      </w:r>
      <w:r>
        <w:rPr>
          <w:spacing w:val="-2"/>
        </w:rPr>
        <w:t>заданий.</w:t>
      </w:r>
    </w:p>
    <w:p w14:paraId="0F04CB01" w14:textId="77777777" w:rsidR="0006191A" w:rsidRDefault="0006191A">
      <w:pPr>
        <w:sectPr w:rsidR="0006191A">
          <w:type w:val="continuous"/>
          <w:pgSz w:w="11910" w:h="16850"/>
          <w:pgMar w:top="1060" w:right="0" w:bottom="280" w:left="1420" w:header="0" w:footer="922" w:gutter="0"/>
          <w:cols w:num="2" w:space="720" w:equalWidth="0">
            <w:col w:w="944" w:space="40"/>
            <w:col w:w="9506"/>
          </w:cols>
        </w:sectPr>
      </w:pPr>
    </w:p>
    <w:p w14:paraId="45ECABF2" w14:textId="77777777" w:rsidR="0006191A" w:rsidRDefault="00B04A97">
      <w:pPr>
        <w:pStyle w:val="a3"/>
        <w:spacing w:before="71" w:line="295" w:lineRule="auto"/>
        <w:ind w:right="869" w:firstLine="0"/>
      </w:pPr>
      <w:r>
        <w:rPr>
          <w:w w:val="105"/>
        </w:rPr>
        <w:t>Первые внешние признаки утомления. Средства восстановления организма после физической нагрузки.</w:t>
      </w:r>
    </w:p>
    <w:p w14:paraId="238D40CD" w14:textId="77777777" w:rsidR="0006191A" w:rsidRDefault="00B04A97">
      <w:pPr>
        <w:pStyle w:val="a3"/>
        <w:spacing w:line="288" w:lineRule="auto"/>
        <w:ind w:right="874"/>
      </w:pPr>
      <w:r>
        <w:t xml:space="preserve">Правила личной гигиены, требования к спортивной одежде (экипировке) для занятий </w:t>
      </w:r>
      <w:r>
        <w:rPr>
          <w:w w:val="105"/>
        </w:rPr>
        <w:t>самбо. Правильное сбалансированное питание самбиста.</w:t>
      </w:r>
    </w:p>
    <w:p w14:paraId="7CFBC2CC" w14:textId="77777777" w:rsidR="0006191A" w:rsidRDefault="00B04A97">
      <w:pPr>
        <w:pStyle w:val="a3"/>
        <w:spacing w:line="288" w:lineRule="auto"/>
        <w:ind w:right="861"/>
      </w:pPr>
      <w:r>
        <w:rPr>
          <w:w w:val="105"/>
        </w:rPr>
        <w:t xml:space="preserve">Индивидуальные комплексы упражнений, включающих общеразвивающие, специальные и имитационные упражнения, упражнения для изучения технических элементов самбо и их совершенствования. Самостоятельное освоение двигательных </w:t>
      </w:r>
      <w:r>
        <w:rPr>
          <w:spacing w:val="-2"/>
          <w:w w:val="105"/>
        </w:rPr>
        <w:t>действий.</w:t>
      </w:r>
    </w:p>
    <w:p w14:paraId="616D1381" w14:textId="77777777" w:rsidR="0006191A" w:rsidRDefault="00B04A97">
      <w:pPr>
        <w:pStyle w:val="a3"/>
        <w:spacing w:line="288" w:lineRule="auto"/>
        <w:ind w:right="861"/>
      </w:pPr>
      <w:r>
        <w:rPr>
          <w:w w:val="105"/>
        </w:rPr>
        <w:t>Судейство простейших спортивных соревнований по самбо в качестве судьи или помощника судьи.</w:t>
      </w:r>
    </w:p>
    <w:p w14:paraId="30921E65" w14:textId="77777777" w:rsidR="0006191A" w:rsidRDefault="00B04A97">
      <w:pPr>
        <w:pStyle w:val="a3"/>
        <w:spacing w:line="264" w:lineRule="exact"/>
        <w:ind w:left="986" w:firstLine="0"/>
      </w:pPr>
      <w:r>
        <w:t>Характерные</w:t>
      </w:r>
      <w:r>
        <w:rPr>
          <w:spacing w:val="8"/>
        </w:rPr>
        <w:t xml:space="preserve"> </w:t>
      </w:r>
      <w:r>
        <w:t>травмы</w:t>
      </w:r>
      <w:r>
        <w:rPr>
          <w:spacing w:val="12"/>
        </w:rPr>
        <w:t xml:space="preserve"> </w:t>
      </w:r>
      <w:r>
        <w:t>во</w:t>
      </w:r>
      <w:r>
        <w:rPr>
          <w:spacing w:val="10"/>
        </w:rPr>
        <w:t xml:space="preserve"> </w:t>
      </w:r>
      <w:r>
        <w:t>время</w:t>
      </w:r>
      <w:r>
        <w:rPr>
          <w:spacing w:val="22"/>
        </w:rPr>
        <w:t xml:space="preserve"> </w:t>
      </w:r>
      <w:r>
        <w:t>занятий</w:t>
      </w:r>
      <w:r>
        <w:rPr>
          <w:spacing w:val="17"/>
        </w:rPr>
        <w:t xml:space="preserve"> </w:t>
      </w:r>
      <w:r>
        <w:t>самбо</w:t>
      </w:r>
      <w:r>
        <w:rPr>
          <w:spacing w:val="10"/>
        </w:rPr>
        <w:t xml:space="preserve"> </w:t>
      </w:r>
      <w:r>
        <w:t>и</w:t>
      </w:r>
      <w:r>
        <w:rPr>
          <w:spacing w:val="16"/>
        </w:rPr>
        <w:t xml:space="preserve"> </w:t>
      </w:r>
      <w:r>
        <w:t>мероприятия</w:t>
      </w:r>
      <w:r>
        <w:rPr>
          <w:spacing w:val="13"/>
        </w:rPr>
        <w:t xml:space="preserve"> </w:t>
      </w:r>
      <w:r>
        <w:t>по</w:t>
      </w:r>
      <w:r>
        <w:rPr>
          <w:spacing w:val="9"/>
        </w:rPr>
        <w:t xml:space="preserve"> </w:t>
      </w:r>
      <w:r>
        <w:t>их</w:t>
      </w:r>
      <w:r>
        <w:rPr>
          <w:spacing w:val="10"/>
        </w:rPr>
        <w:t xml:space="preserve"> </w:t>
      </w:r>
      <w:r>
        <w:rPr>
          <w:spacing w:val="-2"/>
        </w:rPr>
        <w:t>предупреждению.</w:t>
      </w:r>
    </w:p>
    <w:p w14:paraId="70A4DD0F" w14:textId="77777777" w:rsidR="0006191A" w:rsidRDefault="00B04A97">
      <w:pPr>
        <w:pStyle w:val="a3"/>
        <w:spacing w:before="40"/>
        <w:ind w:firstLine="0"/>
      </w:pPr>
      <w:r>
        <w:t>Причины</w:t>
      </w:r>
      <w:r>
        <w:rPr>
          <w:spacing w:val="29"/>
        </w:rPr>
        <w:t xml:space="preserve"> </w:t>
      </w:r>
      <w:r>
        <w:t>возникновения</w:t>
      </w:r>
      <w:r>
        <w:rPr>
          <w:spacing w:val="40"/>
        </w:rPr>
        <w:t xml:space="preserve"> </w:t>
      </w:r>
      <w:r>
        <w:t>ошибок</w:t>
      </w:r>
      <w:r>
        <w:rPr>
          <w:spacing w:val="42"/>
        </w:rPr>
        <w:t xml:space="preserve"> </w:t>
      </w:r>
      <w:r>
        <w:t>при</w:t>
      </w:r>
      <w:r>
        <w:rPr>
          <w:spacing w:val="35"/>
        </w:rPr>
        <w:t xml:space="preserve"> </w:t>
      </w:r>
      <w:r>
        <w:t>выполнении</w:t>
      </w:r>
      <w:r>
        <w:rPr>
          <w:spacing w:val="47"/>
        </w:rPr>
        <w:t xml:space="preserve"> </w:t>
      </w:r>
      <w:r>
        <w:t>технических</w:t>
      </w:r>
      <w:r>
        <w:rPr>
          <w:spacing w:val="26"/>
        </w:rPr>
        <w:t xml:space="preserve"> </w:t>
      </w:r>
      <w:r>
        <w:t>приёмов</w:t>
      </w:r>
      <w:r>
        <w:rPr>
          <w:spacing w:val="35"/>
        </w:rPr>
        <w:t xml:space="preserve"> </w:t>
      </w:r>
      <w:r>
        <w:rPr>
          <w:spacing w:val="-2"/>
        </w:rPr>
        <w:t>самбо.</w:t>
      </w:r>
    </w:p>
    <w:p w14:paraId="7FC17684" w14:textId="77777777" w:rsidR="0006191A" w:rsidRDefault="00B04A97">
      <w:pPr>
        <w:pStyle w:val="a3"/>
        <w:spacing w:before="53" w:line="295" w:lineRule="auto"/>
        <w:ind w:left="986" w:right="2074" w:firstLine="0"/>
        <w:jc w:val="left"/>
      </w:pPr>
      <w:r>
        <w:rPr>
          <w:w w:val="105"/>
        </w:rPr>
        <w:t>Тестирование</w:t>
      </w:r>
      <w:r>
        <w:rPr>
          <w:spacing w:val="-16"/>
          <w:w w:val="105"/>
        </w:rPr>
        <w:t xml:space="preserve"> </w:t>
      </w:r>
      <w:r>
        <w:rPr>
          <w:w w:val="105"/>
        </w:rPr>
        <w:t>уровня</w:t>
      </w:r>
      <w:r>
        <w:rPr>
          <w:spacing w:val="-15"/>
          <w:w w:val="105"/>
        </w:rPr>
        <w:t xml:space="preserve"> </w:t>
      </w:r>
      <w:r>
        <w:rPr>
          <w:w w:val="105"/>
        </w:rPr>
        <w:t>физической</w:t>
      </w:r>
      <w:r>
        <w:rPr>
          <w:spacing w:val="-15"/>
          <w:w w:val="105"/>
        </w:rPr>
        <w:t xml:space="preserve"> </w:t>
      </w:r>
      <w:r>
        <w:rPr>
          <w:w w:val="105"/>
        </w:rPr>
        <w:t>подготовленности</w:t>
      </w:r>
      <w:r>
        <w:rPr>
          <w:spacing w:val="-15"/>
          <w:w w:val="105"/>
        </w:rPr>
        <w:t xml:space="preserve"> </w:t>
      </w:r>
      <w:r>
        <w:rPr>
          <w:w w:val="105"/>
        </w:rPr>
        <w:t>в</w:t>
      </w:r>
      <w:r>
        <w:rPr>
          <w:spacing w:val="-15"/>
          <w:w w:val="105"/>
        </w:rPr>
        <w:t xml:space="preserve"> </w:t>
      </w:r>
      <w:r>
        <w:rPr>
          <w:w w:val="105"/>
        </w:rPr>
        <w:t>самбо. Физическое совершенствование.</w:t>
      </w:r>
    </w:p>
    <w:p w14:paraId="3BEC9FB6" w14:textId="77777777" w:rsidR="0006191A" w:rsidRDefault="00B04A97">
      <w:pPr>
        <w:pStyle w:val="a3"/>
        <w:tabs>
          <w:tab w:val="left" w:pos="2381"/>
          <w:tab w:val="left" w:pos="4604"/>
          <w:tab w:val="left" w:pos="6171"/>
          <w:tab w:val="left" w:pos="6531"/>
          <w:tab w:val="left" w:pos="8299"/>
        </w:tabs>
        <w:spacing w:line="255" w:lineRule="exact"/>
        <w:ind w:left="986" w:firstLine="0"/>
        <w:jc w:val="left"/>
      </w:pPr>
      <w:r>
        <w:rPr>
          <w:spacing w:val="-2"/>
          <w:w w:val="105"/>
        </w:rPr>
        <w:t>Комплексы</w:t>
      </w:r>
      <w:r>
        <w:tab/>
      </w:r>
      <w:r>
        <w:rPr>
          <w:spacing w:val="-2"/>
          <w:w w:val="105"/>
        </w:rPr>
        <w:t>общеразвивающих,</w:t>
      </w:r>
      <w:r>
        <w:tab/>
      </w:r>
      <w:r>
        <w:rPr>
          <w:spacing w:val="-2"/>
          <w:w w:val="105"/>
        </w:rPr>
        <w:t>специальных</w:t>
      </w:r>
      <w:r>
        <w:tab/>
      </w:r>
      <w:r>
        <w:rPr>
          <w:spacing w:val="-10"/>
          <w:w w:val="105"/>
        </w:rPr>
        <w:t>и</w:t>
      </w:r>
      <w:r>
        <w:tab/>
      </w:r>
      <w:r>
        <w:rPr>
          <w:spacing w:val="-2"/>
          <w:w w:val="105"/>
        </w:rPr>
        <w:t>имитационных</w:t>
      </w:r>
      <w:r>
        <w:tab/>
      </w:r>
      <w:r>
        <w:rPr>
          <w:spacing w:val="-2"/>
          <w:w w:val="105"/>
        </w:rPr>
        <w:t>упражнений.</w:t>
      </w:r>
    </w:p>
    <w:p w14:paraId="7FB7E965" w14:textId="77777777" w:rsidR="0006191A" w:rsidRDefault="00B04A97">
      <w:pPr>
        <w:pStyle w:val="a3"/>
        <w:spacing w:before="52"/>
        <w:ind w:firstLine="0"/>
        <w:jc w:val="left"/>
      </w:pPr>
      <w:r>
        <w:t>Комплексы</w:t>
      </w:r>
      <w:r>
        <w:rPr>
          <w:spacing w:val="35"/>
        </w:rPr>
        <w:t xml:space="preserve"> </w:t>
      </w:r>
      <w:r>
        <w:t>упражнений</w:t>
      </w:r>
      <w:r>
        <w:rPr>
          <w:spacing w:val="31"/>
        </w:rPr>
        <w:t xml:space="preserve"> </w:t>
      </w:r>
      <w:r>
        <w:t>на</w:t>
      </w:r>
      <w:r>
        <w:rPr>
          <w:spacing w:val="31"/>
        </w:rPr>
        <w:t xml:space="preserve"> </w:t>
      </w:r>
      <w:r>
        <w:t>развитие</w:t>
      </w:r>
      <w:r>
        <w:rPr>
          <w:spacing w:val="31"/>
        </w:rPr>
        <w:t xml:space="preserve"> </w:t>
      </w:r>
      <w:r>
        <w:t>физических</w:t>
      </w:r>
      <w:r>
        <w:rPr>
          <w:spacing w:val="23"/>
        </w:rPr>
        <w:t xml:space="preserve"> </w:t>
      </w:r>
      <w:r>
        <w:t>качеств,</w:t>
      </w:r>
      <w:r>
        <w:rPr>
          <w:spacing w:val="35"/>
        </w:rPr>
        <w:t xml:space="preserve"> </w:t>
      </w:r>
      <w:r>
        <w:t>характерных</w:t>
      </w:r>
      <w:r>
        <w:rPr>
          <w:spacing w:val="43"/>
        </w:rPr>
        <w:t xml:space="preserve"> </w:t>
      </w:r>
      <w:r>
        <w:t>для</w:t>
      </w:r>
      <w:r>
        <w:rPr>
          <w:spacing w:val="36"/>
        </w:rPr>
        <w:t xml:space="preserve"> </w:t>
      </w:r>
      <w:r>
        <w:rPr>
          <w:spacing w:val="-2"/>
        </w:rPr>
        <w:t>самбо.</w:t>
      </w:r>
    </w:p>
    <w:p w14:paraId="4D81D78E" w14:textId="77777777" w:rsidR="0006191A" w:rsidRDefault="00B04A97">
      <w:pPr>
        <w:pStyle w:val="a3"/>
        <w:spacing w:before="53" w:line="288" w:lineRule="auto"/>
        <w:ind w:right="871"/>
      </w:pPr>
      <w:r>
        <w:rPr>
          <w:w w:val="105"/>
        </w:rPr>
        <w:t>Подвижные</w:t>
      </w:r>
      <w:r>
        <w:rPr>
          <w:spacing w:val="-5"/>
          <w:w w:val="105"/>
        </w:rPr>
        <w:t xml:space="preserve"> </w:t>
      </w:r>
      <w:r>
        <w:rPr>
          <w:w w:val="105"/>
        </w:rPr>
        <w:t>игры с</w:t>
      </w:r>
      <w:r>
        <w:rPr>
          <w:spacing w:val="-5"/>
          <w:w w:val="105"/>
        </w:rPr>
        <w:t xml:space="preserve"> </w:t>
      </w:r>
      <w:r>
        <w:rPr>
          <w:w w:val="105"/>
        </w:rPr>
        <w:t>элементами самбо: игры, включающие</w:t>
      </w:r>
      <w:r>
        <w:rPr>
          <w:spacing w:val="-5"/>
          <w:w w:val="105"/>
        </w:rPr>
        <w:t xml:space="preserve"> </w:t>
      </w:r>
      <w:r>
        <w:rPr>
          <w:w w:val="105"/>
        </w:rPr>
        <w:t>элемент соревнования</w:t>
      </w:r>
      <w:r>
        <w:rPr>
          <w:spacing w:val="-2"/>
          <w:w w:val="105"/>
        </w:rPr>
        <w:t xml:space="preserve"> </w:t>
      </w:r>
      <w:r>
        <w:rPr>
          <w:w w:val="105"/>
        </w:rPr>
        <w:t>и не имеющие сюжета, игры сюжетного характера, командные игры, игры с элементами прикладного самбо.</w:t>
      </w:r>
    </w:p>
    <w:p w14:paraId="093732D6" w14:textId="77777777" w:rsidR="0006191A" w:rsidRDefault="00B04A97">
      <w:pPr>
        <w:pStyle w:val="a3"/>
        <w:spacing w:line="288" w:lineRule="auto"/>
        <w:ind w:left="986" w:right="4148" w:firstLine="0"/>
        <w:jc w:val="left"/>
      </w:pPr>
      <w:r>
        <w:t xml:space="preserve">Специально-подготовительные упражнения самбо. </w:t>
      </w:r>
      <w:r>
        <w:rPr>
          <w:w w:val="105"/>
        </w:rPr>
        <w:t>Приёмы самостраховки:</w:t>
      </w:r>
    </w:p>
    <w:p w14:paraId="25A603D3" w14:textId="77777777" w:rsidR="0006191A" w:rsidRDefault="00B04A97">
      <w:pPr>
        <w:pStyle w:val="a3"/>
        <w:spacing w:line="288" w:lineRule="auto"/>
        <w:ind w:left="986" w:right="2301" w:firstLine="0"/>
        <w:jc w:val="left"/>
      </w:pPr>
      <w:r>
        <w:rPr>
          <w:w w:val="105"/>
        </w:rPr>
        <w:t>на</w:t>
      </w:r>
      <w:r>
        <w:rPr>
          <w:spacing w:val="-10"/>
          <w:w w:val="105"/>
        </w:rPr>
        <w:t xml:space="preserve"> </w:t>
      </w:r>
      <w:r>
        <w:rPr>
          <w:w w:val="105"/>
        </w:rPr>
        <w:t>спину</w:t>
      </w:r>
      <w:r>
        <w:rPr>
          <w:spacing w:val="-15"/>
          <w:w w:val="105"/>
        </w:rPr>
        <w:t xml:space="preserve"> </w:t>
      </w:r>
      <w:r>
        <w:rPr>
          <w:w w:val="105"/>
        </w:rPr>
        <w:t>через</w:t>
      </w:r>
      <w:r>
        <w:rPr>
          <w:spacing w:val="-6"/>
          <w:w w:val="105"/>
        </w:rPr>
        <w:t xml:space="preserve"> </w:t>
      </w:r>
      <w:r>
        <w:rPr>
          <w:w w:val="105"/>
        </w:rPr>
        <w:t>партнёра,</w:t>
      </w:r>
      <w:r>
        <w:rPr>
          <w:spacing w:val="-7"/>
          <w:w w:val="105"/>
        </w:rPr>
        <w:t xml:space="preserve"> </w:t>
      </w:r>
      <w:r>
        <w:rPr>
          <w:w w:val="105"/>
        </w:rPr>
        <w:t>стоящего</w:t>
      </w:r>
      <w:r>
        <w:rPr>
          <w:spacing w:val="-15"/>
          <w:w w:val="105"/>
        </w:rPr>
        <w:t xml:space="preserve"> </w:t>
      </w:r>
      <w:r>
        <w:rPr>
          <w:w w:val="105"/>
        </w:rPr>
        <w:t>в</w:t>
      </w:r>
      <w:r>
        <w:rPr>
          <w:spacing w:val="-4"/>
          <w:w w:val="105"/>
        </w:rPr>
        <w:t xml:space="preserve"> </w:t>
      </w:r>
      <w:r>
        <w:rPr>
          <w:w w:val="105"/>
        </w:rPr>
        <w:t>упоре</w:t>
      </w:r>
      <w:r>
        <w:rPr>
          <w:spacing w:val="-16"/>
          <w:w w:val="105"/>
        </w:rPr>
        <w:t xml:space="preserve"> </w:t>
      </w:r>
      <w:r>
        <w:rPr>
          <w:w w:val="105"/>
        </w:rPr>
        <w:t>на</w:t>
      </w:r>
      <w:r>
        <w:rPr>
          <w:spacing w:val="-9"/>
          <w:w w:val="105"/>
        </w:rPr>
        <w:t xml:space="preserve"> </w:t>
      </w:r>
      <w:r>
        <w:rPr>
          <w:w w:val="105"/>
        </w:rPr>
        <w:t>коленях</w:t>
      </w:r>
      <w:r>
        <w:rPr>
          <w:spacing w:val="-15"/>
          <w:w w:val="105"/>
        </w:rPr>
        <w:t xml:space="preserve"> </w:t>
      </w:r>
      <w:r>
        <w:rPr>
          <w:w w:val="105"/>
        </w:rPr>
        <w:t>и</w:t>
      </w:r>
      <w:r>
        <w:rPr>
          <w:spacing w:val="-10"/>
          <w:w w:val="105"/>
        </w:rPr>
        <w:t xml:space="preserve"> </w:t>
      </w:r>
      <w:r>
        <w:rPr>
          <w:w w:val="105"/>
        </w:rPr>
        <w:t>предплечьях; на спину через партнёра, стоящего в упоре на коленях и руках;</w:t>
      </w:r>
    </w:p>
    <w:p w14:paraId="6CED8573" w14:textId="77777777" w:rsidR="0006191A" w:rsidRDefault="00B04A97">
      <w:pPr>
        <w:pStyle w:val="a3"/>
        <w:spacing w:line="288" w:lineRule="auto"/>
        <w:ind w:right="855"/>
        <w:jc w:val="left"/>
      </w:pPr>
      <w:r>
        <w:t>на бок перекатом через партнёра, стоящего в</w:t>
      </w:r>
      <w:r>
        <w:rPr>
          <w:spacing w:val="27"/>
        </w:rPr>
        <w:t xml:space="preserve"> </w:t>
      </w:r>
      <w:r>
        <w:t xml:space="preserve">упоре на коленях и предплечьях, на бок </w:t>
      </w:r>
      <w:r>
        <w:rPr>
          <w:w w:val="105"/>
        </w:rPr>
        <w:t>через партнёра, стоящего в упоре на коленях и руках;</w:t>
      </w:r>
    </w:p>
    <w:p w14:paraId="6F2577C6" w14:textId="77777777" w:rsidR="0006191A" w:rsidRDefault="00B04A97">
      <w:pPr>
        <w:pStyle w:val="a3"/>
        <w:spacing w:line="295" w:lineRule="auto"/>
        <w:ind w:left="986" w:right="1473" w:firstLine="0"/>
        <w:jc w:val="left"/>
      </w:pPr>
      <w:r>
        <w:rPr>
          <w:w w:val="105"/>
        </w:rPr>
        <w:t>на</w:t>
      </w:r>
      <w:r>
        <w:rPr>
          <w:spacing w:val="-10"/>
          <w:w w:val="105"/>
        </w:rPr>
        <w:t xml:space="preserve"> </w:t>
      </w:r>
      <w:r>
        <w:rPr>
          <w:w w:val="105"/>
        </w:rPr>
        <w:t>бок</w:t>
      </w:r>
      <w:r>
        <w:rPr>
          <w:spacing w:val="-12"/>
          <w:w w:val="105"/>
        </w:rPr>
        <w:t xml:space="preserve"> </w:t>
      </w:r>
      <w:r>
        <w:rPr>
          <w:w w:val="105"/>
        </w:rPr>
        <w:t>кувырком</w:t>
      </w:r>
      <w:r>
        <w:rPr>
          <w:spacing w:val="-11"/>
          <w:w w:val="105"/>
        </w:rPr>
        <w:t xml:space="preserve"> </w:t>
      </w:r>
      <w:r>
        <w:rPr>
          <w:w w:val="105"/>
        </w:rPr>
        <w:t>через</w:t>
      </w:r>
      <w:r>
        <w:rPr>
          <w:spacing w:val="-6"/>
          <w:w w:val="105"/>
        </w:rPr>
        <w:t xml:space="preserve"> </w:t>
      </w:r>
      <w:r>
        <w:rPr>
          <w:w w:val="105"/>
        </w:rPr>
        <w:t>партнёра,</w:t>
      </w:r>
      <w:r>
        <w:rPr>
          <w:spacing w:val="-7"/>
          <w:w w:val="105"/>
        </w:rPr>
        <w:t xml:space="preserve"> </w:t>
      </w:r>
      <w:r>
        <w:rPr>
          <w:w w:val="105"/>
        </w:rPr>
        <w:t>стоящего</w:t>
      </w:r>
      <w:r>
        <w:rPr>
          <w:spacing w:val="-9"/>
          <w:w w:val="105"/>
        </w:rPr>
        <w:t xml:space="preserve"> </w:t>
      </w:r>
      <w:r>
        <w:rPr>
          <w:w w:val="105"/>
        </w:rPr>
        <w:t>в</w:t>
      </w:r>
      <w:r>
        <w:rPr>
          <w:spacing w:val="-10"/>
          <w:w w:val="105"/>
        </w:rPr>
        <w:t xml:space="preserve"> </w:t>
      </w:r>
      <w:r>
        <w:rPr>
          <w:w w:val="105"/>
        </w:rPr>
        <w:t>упоре</w:t>
      </w:r>
      <w:r>
        <w:rPr>
          <w:spacing w:val="-10"/>
          <w:w w:val="105"/>
        </w:rPr>
        <w:t xml:space="preserve"> </w:t>
      </w:r>
      <w:r>
        <w:rPr>
          <w:w w:val="105"/>
        </w:rPr>
        <w:t>на</w:t>
      </w:r>
      <w:r>
        <w:rPr>
          <w:spacing w:val="-10"/>
          <w:w w:val="105"/>
        </w:rPr>
        <w:t xml:space="preserve"> </w:t>
      </w:r>
      <w:r>
        <w:rPr>
          <w:w w:val="105"/>
        </w:rPr>
        <w:t>коленях</w:t>
      </w:r>
      <w:r>
        <w:rPr>
          <w:spacing w:val="-15"/>
          <w:w w:val="105"/>
        </w:rPr>
        <w:t xml:space="preserve"> </w:t>
      </w:r>
      <w:r>
        <w:rPr>
          <w:w w:val="105"/>
        </w:rPr>
        <w:t>и</w:t>
      </w:r>
      <w:r>
        <w:rPr>
          <w:spacing w:val="-10"/>
          <w:w w:val="105"/>
        </w:rPr>
        <w:t xml:space="preserve"> </w:t>
      </w:r>
      <w:r>
        <w:rPr>
          <w:w w:val="105"/>
        </w:rPr>
        <w:t>предплечьях; на бок через партнёра, стоящего в упоре на коленях и руках;</w:t>
      </w:r>
    </w:p>
    <w:p w14:paraId="0B70CF75" w14:textId="77777777" w:rsidR="0006191A" w:rsidRDefault="00B04A97">
      <w:pPr>
        <w:pStyle w:val="a3"/>
        <w:spacing w:line="255" w:lineRule="exact"/>
        <w:ind w:left="986" w:firstLine="0"/>
        <w:jc w:val="left"/>
      </w:pPr>
      <w:r>
        <w:t>на</w:t>
      </w:r>
      <w:r>
        <w:rPr>
          <w:spacing w:val="26"/>
        </w:rPr>
        <w:t xml:space="preserve"> </w:t>
      </w:r>
      <w:r>
        <w:t>бок</w:t>
      </w:r>
      <w:r>
        <w:rPr>
          <w:spacing w:val="23"/>
        </w:rPr>
        <w:t xml:space="preserve"> </w:t>
      </w:r>
      <w:r>
        <w:t>кувырком,</w:t>
      </w:r>
      <w:r>
        <w:rPr>
          <w:spacing w:val="21"/>
        </w:rPr>
        <w:t xml:space="preserve"> </w:t>
      </w:r>
      <w:r>
        <w:t>выполняемые</w:t>
      </w:r>
      <w:r>
        <w:rPr>
          <w:spacing w:val="17"/>
        </w:rPr>
        <w:t xml:space="preserve"> </w:t>
      </w:r>
      <w:r>
        <w:t>прыжком</w:t>
      </w:r>
      <w:r>
        <w:rPr>
          <w:spacing w:val="24"/>
        </w:rPr>
        <w:t xml:space="preserve"> </w:t>
      </w:r>
      <w:r>
        <w:t>через</w:t>
      </w:r>
      <w:r>
        <w:rPr>
          <w:spacing w:val="33"/>
        </w:rPr>
        <w:t xml:space="preserve"> </w:t>
      </w:r>
      <w:r>
        <w:t>руку</w:t>
      </w:r>
      <w:r>
        <w:rPr>
          <w:spacing w:val="18"/>
        </w:rPr>
        <w:t xml:space="preserve"> </w:t>
      </w:r>
      <w:r>
        <w:t>партнёра</w:t>
      </w:r>
      <w:r>
        <w:rPr>
          <w:spacing w:val="27"/>
        </w:rPr>
        <w:t xml:space="preserve"> </w:t>
      </w:r>
      <w:r>
        <w:t>в</w:t>
      </w:r>
      <w:r>
        <w:rPr>
          <w:spacing w:val="37"/>
        </w:rPr>
        <w:t xml:space="preserve"> </w:t>
      </w:r>
      <w:r>
        <w:rPr>
          <w:spacing w:val="-2"/>
        </w:rPr>
        <w:t>стойке;</w:t>
      </w:r>
    </w:p>
    <w:p w14:paraId="01D37DF8" w14:textId="77777777" w:rsidR="0006191A" w:rsidRDefault="00B04A97">
      <w:pPr>
        <w:pStyle w:val="a3"/>
        <w:spacing w:before="48" w:line="288" w:lineRule="auto"/>
        <w:ind w:right="855"/>
        <w:jc w:val="left"/>
      </w:pPr>
      <w:r>
        <w:t>на бок кувырком в движении, выполняя кувырок-полёт через партнёра, лежащего на</w:t>
      </w:r>
      <w:r>
        <w:rPr>
          <w:spacing w:val="80"/>
          <w:w w:val="105"/>
        </w:rPr>
        <w:t xml:space="preserve"> </w:t>
      </w:r>
      <w:r>
        <w:rPr>
          <w:w w:val="105"/>
        </w:rPr>
        <w:t>ковре или стоящего боком;</w:t>
      </w:r>
    </w:p>
    <w:p w14:paraId="29944AFE" w14:textId="77777777" w:rsidR="0006191A" w:rsidRDefault="00B04A97">
      <w:pPr>
        <w:pStyle w:val="a3"/>
        <w:spacing w:line="288" w:lineRule="auto"/>
        <w:ind w:right="855"/>
        <w:jc w:val="left"/>
      </w:pPr>
      <w:r>
        <w:rPr>
          <w:w w:val="105"/>
        </w:rPr>
        <w:t>вперёд на руки при падении на ковер спиной с</w:t>
      </w:r>
      <w:r>
        <w:rPr>
          <w:spacing w:val="-2"/>
          <w:w w:val="105"/>
        </w:rPr>
        <w:t xml:space="preserve"> </w:t>
      </w:r>
      <w:r>
        <w:rPr>
          <w:w w:val="105"/>
        </w:rPr>
        <w:t>вращением вокруг продольной оси, из стойки на руках;</w:t>
      </w:r>
    </w:p>
    <w:p w14:paraId="390DB915" w14:textId="77777777" w:rsidR="0006191A" w:rsidRDefault="00B04A97">
      <w:pPr>
        <w:pStyle w:val="a3"/>
        <w:spacing w:line="263" w:lineRule="exact"/>
        <w:ind w:left="986" w:firstLine="0"/>
        <w:jc w:val="left"/>
      </w:pPr>
      <w:r>
        <w:rPr>
          <w:w w:val="105"/>
        </w:rPr>
        <w:t>на</w:t>
      </w:r>
      <w:r>
        <w:rPr>
          <w:spacing w:val="-9"/>
          <w:w w:val="105"/>
        </w:rPr>
        <w:t xml:space="preserve"> </w:t>
      </w:r>
      <w:r>
        <w:rPr>
          <w:w w:val="105"/>
        </w:rPr>
        <w:t>руки</w:t>
      </w:r>
      <w:r>
        <w:rPr>
          <w:spacing w:val="-3"/>
          <w:w w:val="105"/>
        </w:rPr>
        <w:t xml:space="preserve"> </w:t>
      </w:r>
      <w:r>
        <w:rPr>
          <w:w w:val="105"/>
        </w:rPr>
        <w:t>прыжком,</w:t>
      </w:r>
      <w:r>
        <w:rPr>
          <w:spacing w:val="-6"/>
          <w:w w:val="105"/>
        </w:rPr>
        <w:t xml:space="preserve"> </w:t>
      </w:r>
      <w:r>
        <w:rPr>
          <w:w w:val="105"/>
        </w:rPr>
        <w:t>то</w:t>
      </w:r>
      <w:r>
        <w:rPr>
          <w:spacing w:val="-7"/>
          <w:w w:val="105"/>
        </w:rPr>
        <w:t xml:space="preserve"> </w:t>
      </w:r>
      <w:r>
        <w:rPr>
          <w:w w:val="105"/>
        </w:rPr>
        <w:t>же</w:t>
      </w:r>
      <w:r>
        <w:rPr>
          <w:spacing w:val="-15"/>
          <w:w w:val="105"/>
        </w:rPr>
        <w:t xml:space="preserve"> </w:t>
      </w:r>
      <w:r>
        <w:rPr>
          <w:w w:val="105"/>
        </w:rPr>
        <w:t>прыжком</w:t>
      </w:r>
      <w:r>
        <w:rPr>
          <w:spacing w:val="-10"/>
          <w:w w:val="105"/>
        </w:rPr>
        <w:t xml:space="preserve"> </w:t>
      </w:r>
      <w:r>
        <w:rPr>
          <w:w w:val="105"/>
        </w:rPr>
        <w:t>назад,</w:t>
      </w:r>
      <w:r>
        <w:rPr>
          <w:spacing w:val="-13"/>
          <w:w w:val="105"/>
        </w:rPr>
        <w:t xml:space="preserve"> </w:t>
      </w:r>
      <w:r>
        <w:rPr>
          <w:w w:val="105"/>
        </w:rPr>
        <w:t>на</w:t>
      </w:r>
      <w:r>
        <w:rPr>
          <w:spacing w:val="-2"/>
          <w:w w:val="105"/>
        </w:rPr>
        <w:t xml:space="preserve"> </w:t>
      </w:r>
      <w:r>
        <w:rPr>
          <w:w w:val="105"/>
        </w:rPr>
        <w:t>спину</w:t>
      </w:r>
      <w:r>
        <w:rPr>
          <w:spacing w:val="-8"/>
          <w:w w:val="105"/>
        </w:rPr>
        <w:t xml:space="preserve"> </w:t>
      </w:r>
      <w:r>
        <w:rPr>
          <w:spacing w:val="-2"/>
          <w:w w:val="105"/>
        </w:rPr>
        <w:t>прыжком.</w:t>
      </w:r>
    </w:p>
    <w:p w14:paraId="5E823E0F" w14:textId="77777777" w:rsidR="0006191A" w:rsidRDefault="00B04A97">
      <w:pPr>
        <w:pStyle w:val="a3"/>
        <w:spacing w:before="52" w:line="288" w:lineRule="auto"/>
        <w:ind w:right="855"/>
        <w:jc w:val="left"/>
      </w:pPr>
      <w:r>
        <w:rPr>
          <w:w w:val="105"/>
        </w:rPr>
        <w:t>Специально-подготовительные</w:t>
      </w:r>
      <w:r>
        <w:rPr>
          <w:spacing w:val="-8"/>
          <w:w w:val="105"/>
        </w:rPr>
        <w:t xml:space="preserve"> </w:t>
      </w:r>
      <w:r>
        <w:rPr>
          <w:w w:val="105"/>
        </w:rPr>
        <w:t>упражнения для</w:t>
      </w:r>
      <w:r>
        <w:rPr>
          <w:spacing w:val="-5"/>
          <w:w w:val="105"/>
        </w:rPr>
        <w:t xml:space="preserve"> </w:t>
      </w:r>
      <w:r>
        <w:rPr>
          <w:w w:val="105"/>
        </w:rPr>
        <w:t>бросков:</w:t>
      </w:r>
      <w:r>
        <w:rPr>
          <w:spacing w:val="-5"/>
          <w:w w:val="105"/>
        </w:rPr>
        <w:t xml:space="preserve"> </w:t>
      </w:r>
      <w:r>
        <w:rPr>
          <w:w w:val="105"/>
        </w:rPr>
        <w:t>зацепов,</w:t>
      </w:r>
      <w:r>
        <w:rPr>
          <w:spacing w:val="-6"/>
          <w:w w:val="105"/>
        </w:rPr>
        <w:t xml:space="preserve"> </w:t>
      </w:r>
      <w:r>
        <w:rPr>
          <w:w w:val="105"/>
        </w:rPr>
        <w:t>подхватов, через голову, через спину, через бедро.</w:t>
      </w:r>
    </w:p>
    <w:p w14:paraId="4593A0B6" w14:textId="77777777" w:rsidR="0006191A" w:rsidRDefault="00B04A97">
      <w:pPr>
        <w:pStyle w:val="a3"/>
        <w:spacing w:line="288" w:lineRule="auto"/>
        <w:ind w:left="986" w:firstLine="0"/>
        <w:jc w:val="left"/>
      </w:pPr>
      <w:r>
        <w:rPr>
          <w:w w:val="105"/>
        </w:rPr>
        <w:t>Технико – тактические основы самбо: стойки, дистанции, захваты, перемещения. Технические</w:t>
      </w:r>
      <w:r>
        <w:rPr>
          <w:spacing w:val="-4"/>
          <w:w w:val="105"/>
        </w:rPr>
        <w:t xml:space="preserve"> </w:t>
      </w:r>
      <w:r>
        <w:rPr>
          <w:w w:val="105"/>
        </w:rPr>
        <w:t>действия самбо</w:t>
      </w:r>
      <w:r>
        <w:rPr>
          <w:spacing w:val="-3"/>
          <w:w w:val="105"/>
        </w:rPr>
        <w:t xml:space="preserve"> </w:t>
      </w:r>
      <w:r>
        <w:rPr>
          <w:w w:val="105"/>
        </w:rPr>
        <w:t>в положении стоя:</w:t>
      </w:r>
      <w:r>
        <w:rPr>
          <w:spacing w:val="-1"/>
          <w:w w:val="105"/>
        </w:rPr>
        <w:t xml:space="preserve"> </w:t>
      </w:r>
      <w:r>
        <w:rPr>
          <w:w w:val="105"/>
        </w:rPr>
        <w:t>выведение</w:t>
      </w:r>
      <w:r>
        <w:rPr>
          <w:spacing w:val="-4"/>
          <w:w w:val="105"/>
        </w:rPr>
        <w:t xml:space="preserve"> </w:t>
      </w:r>
      <w:r>
        <w:rPr>
          <w:w w:val="105"/>
        </w:rPr>
        <w:t>из равновесия толчком,</w:t>
      </w:r>
    </w:p>
    <w:p w14:paraId="4B894919" w14:textId="77777777" w:rsidR="0006191A" w:rsidRDefault="00B04A97">
      <w:pPr>
        <w:pStyle w:val="a3"/>
        <w:spacing w:line="290" w:lineRule="auto"/>
        <w:ind w:right="856" w:firstLine="0"/>
      </w:pPr>
      <w:r>
        <w:rPr>
          <w:w w:val="105"/>
        </w:rPr>
        <w:t>скручиванием, захватом руки и одноименной голени изнутри, методом задней подножки, методом задней подножки с захватом ноги, методом передней подножки, боковой подсечки, захватом шеи и руки через голову упором голенью в живот, методом зацепа голенью изнутри, методом подхвата под две</w:t>
      </w:r>
      <w:r>
        <w:rPr>
          <w:spacing w:val="-1"/>
          <w:w w:val="105"/>
        </w:rPr>
        <w:t xml:space="preserve"> </w:t>
      </w:r>
      <w:r>
        <w:rPr>
          <w:w w:val="105"/>
        </w:rPr>
        <w:t>ноги, через спину, через бедро.</w:t>
      </w:r>
    </w:p>
    <w:p w14:paraId="6CC61BE5" w14:textId="77777777" w:rsidR="0006191A" w:rsidRDefault="00B04A97">
      <w:pPr>
        <w:pStyle w:val="a3"/>
        <w:spacing w:line="259" w:lineRule="exact"/>
        <w:ind w:left="986" w:firstLine="0"/>
        <w:jc w:val="left"/>
      </w:pPr>
      <w:r>
        <w:t>Технические</w:t>
      </w:r>
      <w:r>
        <w:rPr>
          <w:spacing w:val="18"/>
        </w:rPr>
        <w:t xml:space="preserve"> </w:t>
      </w:r>
      <w:r>
        <w:t>действия</w:t>
      </w:r>
      <w:r>
        <w:rPr>
          <w:spacing w:val="33"/>
        </w:rPr>
        <w:t xml:space="preserve"> </w:t>
      </w:r>
      <w:r>
        <w:t>самбо</w:t>
      </w:r>
      <w:r>
        <w:rPr>
          <w:spacing w:val="29"/>
        </w:rPr>
        <w:t xml:space="preserve"> </w:t>
      </w:r>
      <w:r>
        <w:t>в</w:t>
      </w:r>
      <w:r>
        <w:rPr>
          <w:spacing w:val="29"/>
        </w:rPr>
        <w:t xml:space="preserve"> </w:t>
      </w:r>
      <w:r>
        <w:t>положении</w:t>
      </w:r>
      <w:r>
        <w:rPr>
          <w:spacing w:val="38"/>
        </w:rPr>
        <w:t xml:space="preserve"> </w:t>
      </w:r>
      <w:r>
        <w:rPr>
          <w:spacing w:val="-4"/>
        </w:rPr>
        <w:t>лёжа:</w:t>
      </w:r>
    </w:p>
    <w:p w14:paraId="07291BE7" w14:textId="77777777" w:rsidR="0006191A" w:rsidRDefault="00B04A97">
      <w:pPr>
        <w:pStyle w:val="a3"/>
        <w:spacing w:before="51" w:line="288" w:lineRule="auto"/>
        <w:ind w:right="855"/>
        <w:jc w:val="left"/>
      </w:pPr>
      <w:r>
        <w:rPr>
          <w:w w:val="105"/>
        </w:rPr>
        <w:t>варианты</w:t>
      </w:r>
      <w:r>
        <w:rPr>
          <w:spacing w:val="80"/>
          <w:w w:val="105"/>
        </w:rPr>
        <w:t xml:space="preserve"> </w:t>
      </w:r>
      <w:r>
        <w:rPr>
          <w:w w:val="105"/>
        </w:rPr>
        <w:t>удержаний</w:t>
      </w:r>
      <w:r>
        <w:rPr>
          <w:spacing w:val="80"/>
          <w:w w:val="105"/>
        </w:rPr>
        <w:t xml:space="preserve"> </w:t>
      </w:r>
      <w:r>
        <w:rPr>
          <w:w w:val="105"/>
        </w:rPr>
        <w:t>и</w:t>
      </w:r>
      <w:r>
        <w:rPr>
          <w:spacing w:val="80"/>
          <w:w w:val="105"/>
        </w:rPr>
        <w:t xml:space="preserve"> </w:t>
      </w:r>
      <w:r>
        <w:rPr>
          <w:w w:val="105"/>
        </w:rPr>
        <w:t>переворачиваний,</w:t>
      </w:r>
      <w:r>
        <w:rPr>
          <w:spacing w:val="80"/>
          <w:w w:val="105"/>
        </w:rPr>
        <w:t xml:space="preserve"> </w:t>
      </w:r>
      <w:r>
        <w:rPr>
          <w:w w:val="105"/>
        </w:rPr>
        <w:t>рычаг</w:t>
      </w:r>
      <w:r>
        <w:rPr>
          <w:spacing w:val="80"/>
          <w:w w:val="105"/>
        </w:rPr>
        <w:t xml:space="preserve"> </w:t>
      </w:r>
      <w:r>
        <w:rPr>
          <w:w w:val="105"/>
        </w:rPr>
        <w:t>локтя</w:t>
      </w:r>
      <w:r>
        <w:rPr>
          <w:spacing w:val="80"/>
          <w:w w:val="105"/>
        </w:rPr>
        <w:t xml:space="preserve"> </w:t>
      </w:r>
      <w:r>
        <w:rPr>
          <w:w w:val="105"/>
        </w:rPr>
        <w:t>от</w:t>
      </w:r>
      <w:r>
        <w:rPr>
          <w:spacing w:val="80"/>
          <w:w w:val="105"/>
        </w:rPr>
        <w:t xml:space="preserve"> </w:t>
      </w:r>
      <w:r>
        <w:rPr>
          <w:w w:val="105"/>
        </w:rPr>
        <w:t>удержания</w:t>
      </w:r>
      <w:r>
        <w:rPr>
          <w:spacing w:val="80"/>
          <w:w w:val="105"/>
        </w:rPr>
        <w:t xml:space="preserve"> </w:t>
      </w:r>
      <w:r>
        <w:rPr>
          <w:w w:val="105"/>
        </w:rPr>
        <w:t>сбоку, перегибая руку через бедро;</w:t>
      </w:r>
    </w:p>
    <w:p w14:paraId="4F201C32" w14:textId="77777777" w:rsidR="0006191A" w:rsidRDefault="00B04A97">
      <w:pPr>
        <w:pStyle w:val="a3"/>
        <w:spacing w:line="264" w:lineRule="exact"/>
        <w:ind w:left="986" w:firstLine="0"/>
        <w:jc w:val="left"/>
      </w:pPr>
      <w:r>
        <w:rPr>
          <w:w w:val="105"/>
        </w:rPr>
        <w:t>узел</w:t>
      </w:r>
      <w:r>
        <w:rPr>
          <w:spacing w:val="-10"/>
          <w:w w:val="105"/>
        </w:rPr>
        <w:t xml:space="preserve"> </w:t>
      </w:r>
      <w:r>
        <w:rPr>
          <w:w w:val="105"/>
        </w:rPr>
        <w:t>плеча</w:t>
      </w:r>
      <w:r>
        <w:rPr>
          <w:spacing w:val="-10"/>
          <w:w w:val="105"/>
        </w:rPr>
        <w:t xml:space="preserve"> </w:t>
      </w:r>
      <w:r>
        <w:rPr>
          <w:w w:val="105"/>
        </w:rPr>
        <w:t>ногой</w:t>
      </w:r>
      <w:r>
        <w:rPr>
          <w:spacing w:val="-11"/>
          <w:w w:val="105"/>
        </w:rPr>
        <w:t xml:space="preserve"> </w:t>
      </w:r>
      <w:r>
        <w:rPr>
          <w:w w:val="105"/>
        </w:rPr>
        <w:t>от</w:t>
      </w:r>
      <w:r>
        <w:rPr>
          <w:spacing w:val="-9"/>
          <w:w w:val="105"/>
        </w:rPr>
        <w:t xml:space="preserve"> </w:t>
      </w:r>
      <w:r>
        <w:rPr>
          <w:w w:val="105"/>
        </w:rPr>
        <w:t>удержания</w:t>
      </w:r>
      <w:r>
        <w:rPr>
          <w:spacing w:val="-7"/>
          <w:w w:val="105"/>
        </w:rPr>
        <w:t xml:space="preserve"> </w:t>
      </w:r>
      <w:r>
        <w:rPr>
          <w:spacing w:val="-2"/>
          <w:w w:val="105"/>
        </w:rPr>
        <w:t>сбоку;</w:t>
      </w:r>
    </w:p>
    <w:p w14:paraId="1DE69B9C" w14:textId="77777777" w:rsidR="0006191A" w:rsidRDefault="0006191A">
      <w:pPr>
        <w:spacing w:line="264" w:lineRule="exact"/>
        <w:sectPr w:rsidR="0006191A">
          <w:pgSz w:w="11910" w:h="16850"/>
          <w:pgMar w:top="1060" w:right="0" w:bottom="1140" w:left="1420" w:header="0" w:footer="922" w:gutter="0"/>
          <w:cols w:space="720"/>
        </w:sectPr>
      </w:pPr>
    </w:p>
    <w:p w14:paraId="32EC634C" w14:textId="77777777" w:rsidR="0006191A" w:rsidRDefault="00B04A97">
      <w:pPr>
        <w:pStyle w:val="a3"/>
        <w:spacing w:before="71" w:line="295" w:lineRule="auto"/>
        <w:ind w:left="986" w:right="2074" w:firstLine="0"/>
        <w:jc w:val="left"/>
      </w:pPr>
      <w:r>
        <w:rPr>
          <w:w w:val="105"/>
        </w:rPr>
        <w:t>рычаг</w:t>
      </w:r>
      <w:r>
        <w:rPr>
          <w:spacing w:val="-11"/>
          <w:w w:val="105"/>
        </w:rPr>
        <w:t xml:space="preserve"> </w:t>
      </w:r>
      <w:r>
        <w:rPr>
          <w:w w:val="105"/>
        </w:rPr>
        <w:t>руки</w:t>
      </w:r>
      <w:r>
        <w:rPr>
          <w:spacing w:val="-13"/>
          <w:w w:val="105"/>
        </w:rPr>
        <w:t xml:space="preserve"> </w:t>
      </w:r>
      <w:r>
        <w:rPr>
          <w:w w:val="105"/>
        </w:rPr>
        <w:t>противнику,</w:t>
      </w:r>
      <w:r>
        <w:rPr>
          <w:spacing w:val="-9"/>
          <w:w w:val="105"/>
        </w:rPr>
        <w:t xml:space="preserve"> </w:t>
      </w:r>
      <w:r>
        <w:rPr>
          <w:w w:val="105"/>
        </w:rPr>
        <w:t>лежащему</w:t>
      </w:r>
      <w:r>
        <w:rPr>
          <w:spacing w:val="-11"/>
          <w:w w:val="105"/>
        </w:rPr>
        <w:t xml:space="preserve"> </w:t>
      </w:r>
      <w:r>
        <w:rPr>
          <w:w w:val="105"/>
        </w:rPr>
        <w:t>на</w:t>
      </w:r>
      <w:r>
        <w:rPr>
          <w:spacing w:val="-12"/>
          <w:w w:val="105"/>
        </w:rPr>
        <w:t xml:space="preserve"> </w:t>
      </w:r>
      <w:r>
        <w:rPr>
          <w:w w:val="105"/>
        </w:rPr>
        <w:t>груди</w:t>
      </w:r>
      <w:r>
        <w:rPr>
          <w:spacing w:val="-12"/>
          <w:w w:val="105"/>
        </w:rPr>
        <w:t xml:space="preserve"> </w:t>
      </w:r>
      <w:r>
        <w:rPr>
          <w:w w:val="105"/>
        </w:rPr>
        <w:t>(рычаг</w:t>
      </w:r>
      <w:r>
        <w:rPr>
          <w:spacing w:val="-11"/>
          <w:w w:val="105"/>
        </w:rPr>
        <w:t xml:space="preserve"> </w:t>
      </w:r>
      <w:r>
        <w:rPr>
          <w:w w:val="105"/>
        </w:rPr>
        <w:t>плеча,</w:t>
      </w:r>
      <w:r>
        <w:rPr>
          <w:spacing w:val="-9"/>
          <w:w w:val="105"/>
        </w:rPr>
        <w:t xml:space="preserve"> </w:t>
      </w:r>
      <w:r>
        <w:rPr>
          <w:w w:val="105"/>
        </w:rPr>
        <w:t>рычаг</w:t>
      </w:r>
      <w:r>
        <w:rPr>
          <w:spacing w:val="-11"/>
          <w:w w:val="105"/>
        </w:rPr>
        <w:t xml:space="preserve"> </w:t>
      </w:r>
      <w:r>
        <w:rPr>
          <w:w w:val="105"/>
        </w:rPr>
        <w:t>локтя); рычаг локтя захватом руки между ног;</w:t>
      </w:r>
    </w:p>
    <w:p w14:paraId="31AA3A38" w14:textId="77777777" w:rsidR="0006191A" w:rsidRDefault="00B04A97">
      <w:pPr>
        <w:pStyle w:val="a3"/>
        <w:spacing w:line="288" w:lineRule="auto"/>
        <w:ind w:left="986" w:right="855" w:firstLine="0"/>
        <w:jc w:val="left"/>
      </w:pPr>
      <w:r>
        <w:rPr>
          <w:w w:val="105"/>
        </w:rPr>
        <w:t>ущемление</w:t>
      </w:r>
      <w:r>
        <w:rPr>
          <w:spacing w:val="-13"/>
          <w:w w:val="105"/>
        </w:rPr>
        <w:t xml:space="preserve"> </w:t>
      </w:r>
      <w:r>
        <w:rPr>
          <w:w w:val="105"/>
        </w:rPr>
        <w:t>ахиллова</w:t>
      </w:r>
      <w:r>
        <w:rPr>
          <w:spacing w:val="-7"/>
          <w:w w:val="105"/>
        </w:rPr>
        <w:t xml:space="preserve"> </w:t>
      </w:r>
      <w:r>
        <w:rPr>
          <w:w w:val="105"/>
        </w:rPr>
        <w:t>сухожилия</w:t>
      </w:r>
      <w:r>
        <w:rPr>
          <w:spacing w:val="-10"/>
          <w:w w:val="105"/>
        </w:rPr>
        <w:t xml:space="preserve"> </w:t>
      </w:r>
      <w:r>
        <w:rPr>
          <w:w w:val="105"/>
        </w:rPr>
        <w:t>при</w:t>
      </w:r>
      <w:r>
        <w:rPr>
          <w:spacing w:val="-1"/>
          <w:w w:val="105"/>
        </w:rPr>
        <w:t xml:space="preserve"> </w:t>
      </w:r>
      <w:r>
        <w:rPr>
          <w:w w:val="105"/>
        </w:rPr>
        <w:t>различных</w:t>
      </w:r>
      <w:r>
        <w:rPr>
          <w:spacing w:val="-12"/>
          <w:w w:val="105"/>
        </w:rPr>
        <w:t xml:space="preserve"> </w:t>
      </w:r>
      <w:r>
        <w:rPr>
          <w:w w:val="105"/>
        </w:rPr>
        <w:t>взаиморасположениях</w:t>
      </w:r>
      <w:r>
        <w:rPr>
          <w:spacing w:val="-6"/>
          <w:w w:val="105"/>
        </w:rPr>
        <w:t xml:space="preserve"> </w:t>
      </w:r>
      <w:r>
        <w:rPr>
          <w:w w:val="105"/>
        </w:rPr>
        <w:t>соперников. Основы</w:t>
      </w:r>
      <w:r>
        <w:rPr>
          <w:spacing w:val="24"/>
          <w:w w:val="105"/>
        </w:rPr>
        <w:t xml:space="preserve"> </w:t>
      </w:r>
      <w:r>
        <w:rPr>
          <w:w w:val="105"/>
        </w:rPr>
        <w:t>самозащиты. Освобождение от захватов: в</w:t>
      </w:r>
      <w:r>
        <w:rPr>
          <w:spacing w:val="27"/>
          <w:w w:val="105"/>
        </w:rPr>
        <w:t xml:space="preserve"> </w:t>
      </w:r>
      <w:r>
        <w:rPr>
          <w:w w:val="105"/>
        </w:rPr>
        <w:t>области</w:t>
      </w:r>
      <w:r>
        <w:rPr>
          <w:spacing w:val="21"/>
          <w:w w:val="105"/>
        </w:rPr>
        <w:t xml:space="preserve"> </w:t>
      </w:r>
      <w:r>
        <w:rPr>
          <w:w w:val="105"/>
        </w:rPr>
        <w:t>запястья,</w:t>
      </w:r>
      <w:r>
        <w:rPr>
          <w:spacing w:val="23"/>
          <w:w w:val="105"/>
        </w:rPr>
        <w:t xml:space="preserve"> </w:t>
      </w:r>
      <w:r>
        <w:rPr>
          <w:w w:val="105"/>
        </w:rPr>
        <w:t>предплечья,</w:t>
      </w:r>
    </w:p>
    <w:p w14:paraId="6A88477D" w14:textId="77777777" w:rsidR="0006191A" w:rsidRDefault="00B04A97">
      <w:pPr>
        <w:pStyle w:val="a3"/>
        <w:spacing w:line="263" w:lineRule="exact"/>
        <w:ind w:firstLine="0"/>
        <w:jc w:val="left"/>
      </w:pPr>
      <w:r>
        <w:rPr>
          <w:w w:val="105"/>
        </w:rPr>
        <w:t>плеча,</w:t>
      </w:r>
      <w:r>
        <w:rPr>
          <w:spacing w:val="-8"/>
          <w:w w:val="105"/>
        </w:rPr>
        <w:t xml:space="preserve"> </w:t>
      </w:r>
      <w:r>
        <w:rPr>
          <w:w w:val="105"/>
        </w:rPr>
        <w:t>за</w:t>
      </w:r>
      <w:r>
        <w:rPr>
          <w:spacing w:val="-12"/>
          <w:w w:val="105"/>
        </w:rPr>
        <w:t xml:space="preserve"> </w:t>
      </w:r>
      <w:r>
        <w:rPr>
          <w:w w:val="105"/>
        </w:rPr>
        <w:t>одежду.</w:t>
      </w:r>
      <w:r>
        <w:rPr>
          <w:spacing w:val="-8"/>
          <w:w w:val="105"/>
        </w:rPr>
        <w:t xml:space="preserve"> </w:t>
      </w:r>
      <w:r>
        <w:rPr>
          <w:w w:val="105"/>
        </w:rPr>
        <w:t>От</w:t>
      </w:r>
      <w:r>
        <w:rPr>
          <w:spacing w:val="-9"/>
          <w:w w:val="105"/>
        </w:rPr>
        <w:t xml:space="preserve"> </w:t>
      </w:r>
      <w:r>
        <w:rPr>
          <w:w w:val="105"/>
        </w:rPr>
        <w:t>обхватов:</w:t>
      </w:r>
      <w:r>
        <w:rPr>
          <w:spacing w:val="-13"/>
          <w:w w:val="105"/>
        </w:rPr>
        <w:t xml:space="preserve"> </w:t>
      </w:r>
      <w:r>
        <w:rPr>
          <w:w w:val="105"/>
        </w:rPr>
        <w:t>туловища</w:t>
      </w:r>
      <w:r>
        <w:rPr>
          <w:spacing w:val="-5"/>
          <w:w w:val="105"/>
        </w:rPr>
        <w:t xml:space="preserve"> </w:t>
      </w:r>
      <w:r>
        <w:rPr>
          <w:w w:val="105"/>
        </w:rPr>
        <w:t>сзади,</w:t>
      </w:r>
      <w:r>
        <w:rPr>
          <w:spacing w:val="-8"/>
          <w:w w:val="105"/>
        </w:rPr>
        <w:t xml:space="preserve"> </w:t>
      </w:r>
      <w:r>
        <w:rPr>
          <w:w w:val="105"/>
        </w:rPr>
        <w:t>спереди,</w:t>
      </w:r>
      <w:r>
        <w:rPr>
          <w:spacing w:val="-8"/>
          <w:w w:val="105"/>
        </w:rPr>
        <w:t xml:space="preserve"> </w:t>
      </w:r>
      <w:r>
        <w:rPr>
          <w:w w:val="105"/>
        </w:rPr>
        <w:t>с</w:t>
      </w:r>
      <w:r>
        <w:rPr>
          <w:spacing w:val="-11"/>
          <w:w w:val="105"/>
        </w:rPr>
        <w:t xml:space="preserve"> </w:t>
      </w:r>
      <w:r>
        <w:rPr>
          <w:w w:val="105"/>
        </w:rPr>
        <w:t>руками,</w:t>
      </w:r>
      <w:r>
        <w:rPr>
          <w:spacing w:val="-13"/>
          <w:w w:val="105"/>
        </w:rPr>
        <w:t xml:space="preserve"> </w:t>
      </w:r>
      <w:r>
        <w:rPr>
          <w:w w:val="105"/>
        </w:rPr>
        <w:t>без</w:t>
      </w:r>
      <w:r>
        <w:rPr>
          <w:spacing w:val="-2"/>
          <w:w w:val="105"/>
        </w:rPr>
        <w:t xml:space="preserve"> </w:t>
      </w:r>
      <w:r>
        <w:rPr>
          <w:spacing w:val="-4"/>
          <w:w w:val="105"/>
        </w:rPr>
        <w:t>рук.</w:t>
      </w:r>
    </w:p>
    <w:p w14:paraId="092B7BC0" w14:textId="77777777" w:rsidR="0006191A" w:rsidRDefault="00B04A97">
      <w:pPr>
        <w:pStyle w:val="a3"/>
        <w:spacing w:before="43"/>
        <w:ind w:left="986" w:firstLine="0"/>
        <w:jc w:val="left"/>
      </w:pPr>
      <w:r>
        <w:t>Тактическая</w:t>
      </w:r>
      <w:r>
        <w:rPr>
          <w:spacing w:val="40"/>
        </w:rPr>
        <w:t xml:space="preserve"> </w:t>
      </w:r>
      <w:r>
        <w:t>подготовка.</w:t>
      </w:r>
      <w:r>
        <w:rPr>
          <w:spacing w:val="29"/>
        </w:rPr>
        <w:t xml:space="preserve"> </w:t>
      </w:r>
      <w:r>
        <w:t>Игры-задания.</w:t>
      </w:r>
      <w:r>
        <w:rPr>
          <w:spacing w:val="41"/>
        </w:rPr>
        <w:t xml:space="preserve"> </w:t>
      </w:r>
      <w:r>
        <w:t>Учебные</w:t>
      </w:r>
      <w:r>
        <w:rPr>
          <w:spacing w:val="36"/>
        </w:rPr>
        <w:t xml:space="preserve"> </w:t>
      </w:r>
      <w:r>
        <w:t>схватки</w:t>
      </w:r>
      <w:r>
        <w:rPr>
          <w:spacing w:val="34"/>
        </w:rPr>
        <w:t xml:space="preserve"> </w:t>
      </w:r>
      <w:r>
        <w:t>по</w:t>
      </w:r>
      <w:r>
        <w:rPr>
          <w:spacing w:val="37"/>
        </w:rPr>
        <w:t xml:space="preserve"> </w:t>
      </w:r>
      <w:r>
        <w:rPr>
          <w:spacing w:val="-2"/>
        </w:rPr>
        <w:t>заданию.</w:t>
      </w:r>
    </w:p>
    <w:p w14:paraId="64373975" w14:textId="77777777" w:rsidR="0006191A" w:rsidRDefault="00B04A97">
      <w:pPr>
        <w:pStyle w:val="a3"/>
        <w:spacing w:before="53"/>
        <w:ind w:left="986" w:firstLine="0"/>
        <w:jc w:val="left"/>
      </w:pPr>
      <w:r>
        <w:rPr>
          <w:w w:val="105"/>
        </w:rPr>
        <w:t>Тестовые</w:t>
      </w:r>
      <w:r>
        <w:rPr>
          <w:spacing w:val="40"/>
          <w:w w:val="105"/>
        </w:rPr>
        <w:t xml:space="preserve"> </w:t>
      </w:r>
      <w:r>
        <w:rPr>
          <w:w w:val="105"/>
        </w:rPr>
        <w:t>упражнения</w:t>
      </w:r>
      <w:r>
        <w:rPr>
          <w:spacing w:val="37"/>
          <w:w w:val="105"/>
        </w:rPr>
        <w:t xml:space="preserve"> </w:t>
      </w:r>
      <w:r>
        <w:rPr>
          <w:w w:val="105"/>
        </w:rPr>
        <w:t>по</w:t>
      </w:r>
      <w:r>
        <w:rPr>
          <w:spacing w:val="41"/>
          <w:w w:val="105"/>
        </w:rPr>
        <w:t xml:space="preserve"> </w:t>
      </w:r>
      <w:r>
        <w:rPr>
          <w:w w:val="105"/>
        </w:rPr>
        <w:t>физической</w:t>
      </w:r>
      <w:r>
        <w:rPr>
          <w:spacing w:val="41"/>
          <w:w w:val="105"/>
        </w:rPr>
        <w:t xml:space="preserve"> </w:t>
      </w:r>
      <w:r>
        <w:rPr>
          <w:w w:val="105"/>
        </w:rPr>
        <w:t>и</w:t>
      </w:r>
      <w:r>
        <w:rPr>
          <w:spacing w:val="41"/>
          <w:w w:val="105"/>
        </w:rPr>
        <w:t xml:space="preserve"> </w:t>
      </w:r>
      <w:r>
        <w:rPr>
          <w:w w:val="105"/>
        </w:rPr>
        <w:t>технической</w:t>
      </w:r>
      <w:r>
        <w:rPr>
          <w:spacing w:val="40"/>
          <w:w w:val="105"/>
        </w:rPr>
        <w:t xml:space="preserve"> </w:t>
      </w:r>
      <w:r>
        <w:rPr>
          <w:w w:val="105"/>
        </w:rPr>
        <w:t>подготовленности</w:t>
      </w:r>
      <w:r>
        <w:rPr>
          <w:spacing w:val="41"/>
          <w:w w:val="105"/>
        </w:rPr>
        <w:t xml:space="preserve"> </w:t>
      </w:r>
      <w:r>
        <w:rPr>
          <w:w w:val="105"/>
        </w:rPr>
        <w:t>в</w:t>
      </w:r>
      <w:r>
        <w:rPr>
          <w:spacing w:val="46"/>
          <w:w w:val="105"/>
        </w:rPr>
        <w:t xml:space="preserve"> </w:t>
      </w:r>
      <w:r>
        <w:rPr>
          <w:spacing w:val="-2"/>
          <w:w w:val="105"/>
        </w:rPr>
        <w:t>самбо.</w:t>
      </w:r>
    </w:p>
    <w:p w14:paraId="35A42D00" w14:textId="77777777" w:rsidR="0006191A" w:rsidRDefault="00B04A97">
      <w:pPr>
        <w:pStyle w:val="a3"/>
        <w:spacing w:before="52"/>
        <w:ind w:firstLine="0"/>
        <w:jc w:val="left"/>
      </w:pPr>
      <w:r>
        <w:t>Участие</w:t>
      </w:r>
      <w:r>
        <w:rPr>
          <w:spacing w:val="20"/>
        </w:rPr>
        <w:t xml:space="preserve"> </w:t>
      </w:r>
      <w:r>
        <w:t>в</w:t>
      </w:r>
      <w:r>
        <w:rPr>
          <w:spacing w:val="42"/>
        </w:rPr>
        <w:t xml:space="preserve"> </w:t>
      </w:r>
      <w:r>
        <w:t>соревновательной</w:t>
      </w:r>
      <w:r>
        <w:rPr>
          <w:spacing w:val="31"/>
        </w:rPr>
        <w:t xml:space="preserve"> </w:t>
      </w:r>
      <w:r>
        <w:rPr>
          <w:spacing w:val="-2"/>
        </w:rPr>
        <w:t>деятельности.</w:t>
      </w:r>
    </w:p>
    <w:p w14:paraId="765F1743" w14:textId="77777777" w:rsidR="0006191A" w:rsidRDefault="00B04A97">
      <w:pPr>
        <w:pStyle w:val="a3"/>
        <w:spacing w:before="52" w:line="288" w:lineRule="auto"/>
        <w:ind w:right="869"/>
      </w:pPr>
      <w:r>
        <w:rPr>
          <w:w w:val="105"/>
        </w:rPr>
        <w:t>Содержание модуля по самбо направлено на достижение обучающимися личностных, метапредметных и предметных результатов обучения.</w:t>
      </w:r>
    </w:p>
    <w:p w14:paraId="390C635F" w14:textId="77777777" w:rsidR="0006191A" w:rsidRDefault="00B04A97">
      <w:pPr>
        <w:pStyle w:val="a3"/>
        <w:spacing w:line="288" w:lineRule="auto"/>
        <w:ind w:right="868"/>
      </w:pPr>
      <w:r>
        <w:rPr>
          <w:w w:val="105"/>
        </w:rPr>
        <w:t>При изучении модуля по самбо на уровне основного общего образования у обучающихся будут сформированы следующие личностные результаты:</w:t>
      </w:r>
    </w:p>
    <w:p w14:paraId="2B4CFB12" w14:textId="77777777" w:rsidR="0006191A" w:rsidRDefault="00B04A97">
      <w:pPr>
        <w:pStyle w:val="a3"/>
        <w:spacing w:line="295" w:lineRule="auto"/>
        <w:ind w:right="877"/>
      </w:pPr>
      <w:r>
        <w:rPr>
          <w:w w:val="105"/>
        </w:rPr>
        <w:t>чувства патриотизма, уважения к Отечеству через знание истории и современного состояния развития самбо;</w:t>
      </w:r>
    </w:p>
    <w:p w14:paraId="4348A6EC" w14:textId="77777777" w:rsidR="0006191A" w:rsidRDefault="00B04A97">
      <w:pPr>
        <w:pStyle w:val="a3"/>
        <w:spacing w:line="288" w:lineRule="auto"/>
        <w:ind w:right="871"/>
      </w:pPr>
      <w:r>
        <w:rPr>
          <w:w w:val="105"/>
        </w:rPr>
        <w:t>готовность обучающихся к саморазвитию и самообразованию, мотивации и осознанному выбору индивидуальной траектории образования средствами самбо, профессиональных</w:t>
      </w:r>
      <w:r>
        <w:rPr>
          <w:spacing w:val="-1"/>
          <w:w w:val="105"/>
        </w:rPr>
        <w:t xml:space="preserve"> </w:t>
      </w:r>
      <w:r>
        <w:rPr>
          <w:w w:val="105"/>
        </w:rPr>
        <w:t>предпочтений в области физической культуры и спорта,</w:t>
      </w:r>
    </w:p>
    <w:p w14:paraId="55388D37" w14:textId="77777777" w:rsidR="0006191A" w:rsidRDefault="00B04A97">
      <w:pPr>
        <w:pStyle w:val="a3"/>
        <w:spacing w:line="288" w:lineRule="auto"/>
        <w:ind w:right="858"/>
      </w:pPr>
      <w:r>
        <w:rPr>
          <w:w w:val="105"/>
        </w:rP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самбо;</w:t>
      </w:r>
    </w:p>
    <w:p w14:paraId="758E5CE1" w14:textId="77777777" w:rsidR="0006191A" w:rsidRDefault="00B04A97">
      <w:pPr>
        <w:pStyle w:val="a3"/>
        <w:spacing w:line="288" w:lineRule="auto"/>
        <w:ind w:right="863"/>
      </w:pPr>
      <w:r>
        <w:rPr>
          <w:w w:val="105"/>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самбо;</w:t>
      </w:r>
    </w:p>
    <w:p w14:paraId="718E2523" w14:textId="77777777" w:rsidR="0006191A" w:rsidRDefault="00B04A97">
      <w:pPr>
        <w:pStyle w:val="a3"/>
        <w:spacing w:line="288" w:lineRule="auto"/>
        <w:ind w:right="873"/>
      </w:pPr>
      <w:r>
        <w:rPr>
          <w:w w:val="105"/>
        </w:rPr>
        <w:t xml:space="preserve">осознанное, уважительное и доброжелательное отношение к сверстникам и </w:t>
      </w:r>
      <w:r>
        <w:rPr>
          <w:spacing w:val="-2"/>
          <w:w w:val="105"/>
        </w:rPr>
        <w:t>педагогам.</w:t>
      </w:r>
    </w:p>
    <w:p w14:paraId="7533A43A" w14:textId="77777777" w:rsidR="0006191A" w:rsidRDefault="00B04A97">
      <w:pPr>
        <w:pStyle w:val="a3"/>
        <w:spacing w:line="295" w:lineRule="auto"/>
        <w:ind w:right="868"/>
      </w:pPr>
      <w:r>
        <w:rPr>
          <w:w w:val="105"/>
        </w:rPr>
        <w:t>При изучении модуля по самбо на уровне основного общего образования у обучающихся будут сформированы следующие метапредметные результаты:</w:t>
      </w:r>
    </w:p>
    <w:p w14:paraId="5930304B" w14:textId="77777777" w:rsidR="0006191A" w:rsidRDefault="00B04A97">
      <w:pPr>
        <w:pStyle w:val="a3"/>
        <w:spacing w:line="288" w:lineRule="auto"/>
        <w:ind w:right="848"/>
      </w:pPr>
      <w:r>
        <w:rPr>
          <w:w w:val="105"/>
        </w:rPr>
        <w:t>умение самостоятельно определять цели и задачи своего обучения средствами самбо,</w:t>
      </w:r>
      <w:r>
        <w:rPr>
          <w:spacing w:val="-16"/>
          <w:w w:val="105"/>
        </w:rPr>
        <w:t xml:space="preserve"> </w:t>
      </w:r>
      <w:r>
        <w:rPr>
          <w:w w:val="105"/>
        </w:rPr>
        <w:t>развивать</w:t>
      </w:r>
      <w:r>
        <w:rPr>
          <w:spacing w:val="-13"/>
          <w:w w:val="105"/>
        </w:rPr>
        <w:t xml:space="preserve"> </w:t>
      </w:r>
      <w:r>
        <w:rPr>
          <w:w w:val="105"/>
        </w:rPr>
        <w:t>мотивы</w:t>
      </w:r>
      <w:r>
        <w:rPr>
          <w:spacing w:val="-1"/>
          <w:w w:val="105"/>
        </w:rPr>
        <w:t xml:space="preserve"> </w:t>
      </w:r>
      <w:r>
        <w:rPr>
          <w:w w:val="105"/>
        </w:rPr>
        <w:t>и</w:t>
      </w:r>
      <w:r>
        <w:rPr>
          <w:spacing w:val="-5"/>
          <w:w w:val="105"/>
        </w:rPr>
        <w:t xml:space="preserve"> </w:t>
      </w:r>
      <w:r>
        <w:rPr>
          <w:w w:val="105"/>
        </w:rPr>
        <w:t>интересы</w:t>
      </w:r>
      <w:r>
        <w:rPr>
          <w:spacing w:val="-2"/>
          <w:w w:val="105"/>
        </w:rPr>
        <w:t xml:space="preserve"> </w:t>
      </w:r>
      <w:r>
        <w:rPr>
          <w:w w:val="105"/>
        </w:rPr>
        <w:t>своей</w:t>
      </w:r>
      <w:r>
        <w:rPr>
          <w:spacing w:val="-5"/>
          <w:w w:val="105"/>
        </w:rPr>
        <w:t xml:space="preserve"> </w:t>
      </w:r>
      <w:r>
        <w:rPr>
          <w:w w:val="105"/>
        </w:rPr>
        <w:t>познавательной</w:t>
      </w:r>
      <w:r>
        <w:rPr>
          <w:spacing w:val="-5"/>
          <w:w w:val="105"/>
        </w:rPr>
        <w:t xml:space="preserve"> </w:t>
      </w:r>
      <w:r>
        <w:rPr>
          <w:w w:val="105"/>
        </w:rPr>
        <w:t>деятельности</w:t>
      </w:r>
      <w:r>
        <w:rPr>
          <w:spacing w:val="-5"/>
          <w:w w:val="105"/>
        </w:rPr>
        <w:t xml:space="preserve"> </w:t>
      </w:r>
      <w:r>
        <w:rPr>
          <w:w w:val="105"/>
        </w:rPr>
        <w:t>в физкультурно</w:t>
      </w:r>
      <w:r>
        <w:rPr>
          <w:spacing w:val="-16"/>
          <w:w w:val="105"/>
        </w:rPr>
        <w:t xml:space="preserve"> </w:t>
      </w:r>
      <w:r>
        <w:rPr>
          <w:w w:val="105"/>
        </w:rPr>
        <w:t>- спортивном направлении;</w:t>
      </w:r>
    </w:p>
    <w:p w14:paraId="28B98464" w14:textId="77777777" w:rsidR="0006191A" w:rsidRDefault="00B04A97">
      <w:pPr>
        <w:pStyle w:val="a3"/>
        <w:spacing w:line="288" w:lineRule="auto"/>
        <w:ind w:right="864"/>
        <w:jc w:val="right"/>
      </w:pPr>
      <w:r>
        <w:rPr>
          <w:w w:val="105"/>
        </w:rPr>
        <w:t>умение</w:t>
      </w:r>
      <w:r>
        <w:rPr>
          <w:spacing w:val="40"/>
          <w:w w:val="105"/>
        </w:rPr>
        <w:t xml:space="preserve"> </w:t>
      </w:r>
      <w:r>
        <w:rPr>
          <w:w w:val="105"/>
        </w:rPr>
        <w:t>планировать</w:t>
      </w:r>
      <w:r>
        <w:rPr>
          <w:spacing w:val="40"/>
          <w:w w:val="105"/>
        </w:rPr>
        <w:t xml:space="preserve"> </w:t>
      </w:r>
      <w:r>
        <w:rPr>
          <w:w w:val="105"/>
        </w:rPr>
        <w:t>пути</w:t>
      </w:r>
      <w:r>
        <w:rPr>
          <w:spacing w:val="40"/>
          <w:w w:val="105"/>
        </w:rPr>
        <w:t xml:space="preserve"> </w:t>
      </w:r>
      <w:r>
        <w:rPr>
          <w:w w:val="105"/>
        </w:rPr>
        <w:t>достижения</w:t>
      </w:r>
      <w:r>
        <w:rPr>
          <w:spacing w:val="40"/>
          <w:w w:val="105"/>
        </w:rPr>
        <w:t xml:space="preserve"> </w:t>
      </w:r>
      <w:r>
        <w:rPr>
          <w:w w:val="105"/>
        </w:rPr>
        <w:t>целей</w:t>
      </w:r>
      <w:r>
        <w:rPr>
          <w:spacing w:val="40"/>
          <w:w w:val="105"/>
        </w:rPr>
        <w:t xml:space="preserve"> </w:t>
      </w:r>
      <w:r>
        <w:rPr>
          <w:w w:val="105"/>
        </w:rPr>
        <w:t>с</w:t>
      </w:r>
      <w:r>
        <w:rPr>
          <w:spacing w:val="80"/>
          <w:w w:val="105"/>
        </w:rPr>
        <w:t xml:space="preserve"> </w:t>
      </w:r>
      <w:r>
        <w:rPr>
          <w:w w:val="105"/>
        </w:rPr>
        <w:t>учетом</w:t>
      </w:r>
      <w:r>
        <w:rPr>
          <w:spacing w:val="40"/>
          <w:w w:val="105"/>
        </w:rPr>
        <w:t xml:space="preserve"> </w:t>
      </w:r>
      <w:r>
        <w:rPr>
          <w:w w:val="105"/>
        </w:rPr>
        <w:t>наиболее</w:t>
      </w:r>
      <w:r>
        <w:rPr>
          <w:spacing w:val="40"/>
          <w:w w:val="105"/>
        </w:rPr>
        <w:t xml:space="preserve"> </w:t>
      </w:r>
      <w:r>
        <w:rPr>
          <w:w w:val="105"/>
        </w:rPr>
        <w:t>эффективных</w:t>
      </w:r>
      <w:r>
        <w:rPr>
          <w:spacing w:val="40"/>
          <w:w w:val="105"/>
        </w:rPr>
        <w:t xml:space="preserve"> </w:t>
      </w:r>
      <w:r>
        <w:rPr>
          <w:w w:val="105"/>
        </w:rPr>
        <w:t>способов</w:t>
      </w:r>
      <w:r>
        <w:rPr>
          <w:spacing w:val="80"/>
          <w:w w:val="105"/>
        </w:rPr>
        <w:t xml:space="preserve"> </w:t>
      </w:r>
      <w:r>
        <w:rPr>
          <w:w w:val="105"/>
        </w:rPr>
        <w:t>решения</w:t>
      </w:r>
      <w:r>
        <w:rPr>
          <w:spacing w:val="76"/>
          <w:w w:val="105"/>
        </w:rPr>
        <w:t xml:space="preserve"> </w:t>
      </w:r>
      <w:r>
        <w:rPr>
          <w:w w:val="105"/>
        </w:rPr>
        <w:t>задач</w:t>
      </w:r>
      <w:r>
        <w:rPr>
          <w:spacing w:val="40"/>
          <w:w w:val="105"/>
        </w:rPr>
        <w:t xml:space="preserve"> </w:t>
      </w:r>
      <w:r>
        <w:rPr>
          <w:w w:val="105"/>
        </w:rPr>
        <w:t>средствами</w:t>
      </w:r>
      <w:r>
        <w:rPr>
          <w:spacing w:val="79"/>
          <w:w w:val="105"/>
        </w:rPr>
        <w:t xml:space="preserve"> </w:t>
      </w:r>
      <w:r>
        <w:rPr>
          <w:w w:val="105"/>
        </w:rPr>
        <w:t>самбо</w:t>
      </w:r>
      <w:r>
        <w:rPr>
          <w:spacing w:val="40"/>
          <w:w w:val="105"/>
        </w:rPr>
        <w:t xml:space="preserve"> </w:t>
      </w:r>
      <w:r>
        <w:rPr>
          <w:w w:val="105"/>
        </w:rPr>
        <w:t>в</w:t>
      </w:r>
      <w:r>
        <w:rPr>
          <w:spacing w:val="40"/>
          <w:w w:val="105"/>
        </w:rPr>
        <w:t xml:space="preserve"> </w:t>
      </w:r>
      <w:r>
        <w:rPr>
          <w:w w:val="105"/>
        </w:rPr>
        <w:t>учебной,</w:t>
      </w:r>
      <w:r>
        <w:rPr>
          <w:spacing w:val="40"/>
          <w:w w:val="105"/>
        </w:rPr>
        <w:t xml:space="preserve"> </w:t>
      </w:r>
      <w:r>
        <w:rPr>
          <w:w w:val="105"/>
        </w:rPr>
        <w:t>игровой,</w:t>
      </w:r>
      <w:r>
        <w:rPr>
          <w:spacing w:val="76"/>
          <w:w w:val="105"/>
        </w:rPr>
        <w:t xml:space="preserve"> </w:t>
      </w:r>
      <w:r>
        <w:rPr>
          <w:w w:val="105"/>
        </w:rPr>
        <w:t>соревновательной</w:t>
      </w:r>
      <w:r>
        <w:rPr>
          <w:spacing w:val="40"/>
          <w:w w:val="105"/>
        </w:rPr>
        <w:t xml:space="preserve"> </w:t>
      </w:r>
      <w:r>
        <w:rPr>
          <w:w w:val="105"/>
        </w:rPr>
        <w:t xml:space="preserve">и </w:t>
      </w:r>
      <w:r>
        <w:t>досуговой</w:t>
      </w:r>
      <w:r>
        <w:rPr>
          <w:spacing w:val="39"/>
        </w:rPr>
        <w:t xml:space="preserve"> </w:t>
      </w:r>
      <w:r>
        <w:t>деятельности,</w:t>
      </w:r>
      <w:r>
        <w:rPr>
          <w:spacing w:val="40"/>
        </w:rPr>
        <w:t xml:space="preserve"> </w:t>
      </w:r>
      <w:r>
        <w:t>соотносить</w:t>
      </w:r>
      <w:r>
        <w:rPr>
          <w:spacing w:val="40"/>
        </w:rPr>
        <w:t xml:space="preserve"> </w:t>
      </w:r>
      <w:r>
        <w:t>двигательные</w:t>
      </w:r>
      <w:r>
        <w:rPr>
          <w:spacing w:val="28"/>
        </w:rPr>
        <w:t xml:space="preserve"> </w:t>
      </w:r>
      <w:r>
        <w:t>действия</w:t>
      </w:r>
      <w:r>
        <w:rPr>
          <w:spacing w:val="40"/>
        </w:rPr>
        <w:t xml:space="preserve"> </w:t>
      </w:r>
      <w:r>
        <w:t>с</w:t>
      </w:r>
      <w:r>
        <w:rPr>
          <w:spacing w:val="40"/>
        </w:rPr>
        <w:t xml:space="preserve"> </w:t>
      </w:r>
      <w:r>
        <w:t>планируемыми</w:t>
      </w:r>
      <w:r>
        <w:rPr>
          <w:spacing w:val="39"/>
        </w:rPr>
        <w:t xml:space="preserve"> </w:t>
      </w:r>
      <w:r>
        <w:t xml:space="preserve">результатами </w:t>
      </w:r>
      <w:r>
        <w:rPr>
          <w:w w:val="105"/>
        </w:rPr>
        <w:t>в</w:t>
      </w:r>
      <w:r>
        <w:rPr>
          <w:spacing w:val="-9"/>
          <w:w w:val="105"/>
        </w:rPr>
        <w:t xml:space="preserve"> </w:t>
      </w:r>
      <w:r>
        <w:rPr>
          <w:w w:val="105"/>
        </w:rPr>
        <w:t>самбо,</w:t>
      </w:r>
      <w:r>
        <w:rPr>
          <w:spacing w:val="-6"/>
          <w:w w:val="105"/>
        </w:rPr>
        <w:t xml:space="preserve"> </w:t>
      </w:r>
      <w:r>
        <w:rPr>
          <w:w w:val="105"/>
        </w:rPr>
        <w:t>определять</w:t>
      </w:r>
      <w:r>
        <w:rPr>
          <w:spacing w:val="-5"/>
          <w:w w:val="105"/>
        </w:rPr>
        <w:t xml:space="preserve"> </w:t>
      </w:r>
      <w:r>
        <w:rPr>
          <w:w w:val="105"/>
        </w:rPr>
        <w:t>и</w:t>
      </w:r>
      <w:r>
        <w:rPr>
          <w:spacing w:val="-9"/>
          <w:w w:val="105"/>
        </w:rPr>
        <w:t xml:space="preserve"> </w:t>
      </w:r>
      <w:r>
        <w:rPr>
          <w:w w:val="105"/>
        </w:rPr>
        <w:t>корректировать</w:t>
      </w:r>
      <w:r>
        <w:rPr>
          <w:spacing w:val="-5"/>
          <w:w w:val="105"/>
        </w:rPr>
        <w:t xml:space="preserve"> </w:t>
      </w:r>
      <w:r>
        <w:rPr>
          <w:w w:val="105"/>
        </w:rPr>
        <w:t>способы</w:t>
      </w:r>
      <w:r>
        <w:rPr>
          <w:spacing w:val="-12"/>
          <w:w w:val="105"/>
        </w:rPr>
        <w:t xml:space="preserve"> </w:t>
      </w:r>
      <w:r>
        <w:rPr>
          <w:w w:val="105"/>
        </w:rPr>
        <w:t>действий</w:t>
      </w:r>
      <w:r>
        <w:rPr>
          <w:spacing w:val="-9"/>
          <w:w w:val="105"/>
        </w:rPr>
        <w:t xml:space="preserve"> </w:t>
      </w:r>
      <w:r>
        <w:rPr>
          <w:w w:val="105"/>
        </w:rPr>
        <w:t>в</w:t>
      </w:r>
      <w:r>
        <w:rPr>
          <w:spacing w:val="-9"/>
          <w:w w:val="105"/>
        </w:rPr>
        <w:t xml:space="preserve"> </w:t>
      </w:r>
      <w:r>
        <w:rPr>
          <w:w w:val="105"/>
        </w:rPr>
        <w:t>рамках</w:t>
      </w:r>
      <w:r>
        <w:rPr>
          <w:spacing w:val="-14"/>
          <w:w w:val="105"/>
        </w:rPr>
        <w:t xml:space="preserve"> </w:t>
      </w:r>
      <w:r>
        <w:rPr>
          <w:w w:val="105"/>
        </w:rPr>
        <w:t>предложенных</w:t>
      </w:r>
      <w:r>
        <w:rPr>
          <w:spacing w:val="-8"/>
          <w:w w:val="105"/>
        </w:rPr>
        <w:t xml:space="preserve"> </w:t>
      </w:r>
      <w:r>
        <w:rPr>
          <w:w w:val="105"/>
        </w:rPr>
        <w:t>условий, умение</w:t>
      </w:r>
      <w:r>
        <w:rPr>
          <w:spacing w:val="40"/>
          <w:w w:val="105"/>
        </w:rPr>
        <w:t xml:space="preserve"> </w:t>
      </w:r>
      <w:r>
        <w:rPr>
          <w:w w:val="105"/>
        </w:rPr>
        <w:t>владеть</w:t>
      </w:r>
      <w:r>
        <w:rPr>
          <w:spacing w:val="40"/>
          <w:w w:val="105"/>
        </w:rPr>
        <w:t xml:space="preserve"> </w:t>
      </w:r>
      <w:r>
        <w:rPr>
          <w:w w:val="105"/>
        </w:rPr>
        <w:t>основами</w:t>
      </w:r>
      <w:r>
        <w:rPr>
          <w:spacing w:val="40"/>
          <w:w w:val="105"/>
        </w:rPr>
        <w:t xml:space="preserve"> </w:t>
      </w:r>
      <w:r>
        <w:rPr>
          <w:w w:val="105"/>
        </w:rPr>
        <w:t>самоконтроля,</w:t>
      </w:r>
      <w:r>
        <w:rPr>
          <w:spacing w:val="40"/>
          <w:w w:val="105"/>
        </w:rPr>
        <w:t xml:space="preserve"> </w:t>
      </w:r>
      <w:r>
        <w:rPr>
          <w:w w:val="105"/>
        </w:rPr>
        <w:t>самооценки,</w:t>
      </w:r>
      <w:r>
        <w:rPr>
          <w:spacing w:val="40"/>
          <w:w w:val="105"/>
        </w:rPr>
        <w:t xml:space="preserve"> </w:t>
      </w:r>
      <w:r>
        <w:rPr>
          <w:w w:val="105"/>
        </w:rPr>
        <w:t>выявлять,</w:t>
      </w:r>
      <w:r>
        <w:rPr>
          <w:spacing w:val="40"/>
          <w:w w:val="105"/>
        </w:rPr>
        <w:t xml:space="preserve"> </w:t>
      </w:r>
      <w:r>
        <w:rPr>
          <w:w w:val="105"/>
        </w:rPr>
        <w:t>анализировать</w:t>
      </w:r>
      <w:r>
        <w:rPr>
          <w:spacing w:val="40"/>
          <w:w w:val="105"/>
        </w:rPr>
        <w:t xml:space="preserve"> </w:t>
      </w:r>
      <w:r>
        <w:rPr>
          <w:w w:val="105"/>
        </w:rPr>
        <w:t>и находить</w:t>
      </w:r>
      <w:r>
        <w:rPr>
          <w:spacing w:val="63"/>
          <w:w w:val="150"/>
        </w:rPr>
        <w:t xml:space="preserve"> </w:t>
      </w:r>
      <w:r>
        <w:rPr>
          <w:w w:val="105"/>
        </w:rPr>
        <w:t>способы</w:t>
      </w:r>
      <w:r>
        <w:rPr>
          <w:spacing w:val="62"/>
          <w:w w:val="150"/>
        </w:rPr>
        <w:t xml:space="preserve"> </w:t>
      </w:r>
      <w:r>
        <w:rPr>
          <w:w w:val="105"/>
        </w:rPr>
        <w:t>устранения</w:t>
      </w:r>
      <w:r>
        <w:rPr>
          <w:spacing w:val="63"/>
          <w:w w:val="150"/>
        </w:rPr>
        <w:t xml:space="preserve"> </w:t>
      </w:r>
      <w:r>
        <w:rPr>
          <w:w w:val="105"/>
        </w:rPr>
        <w:t>ошибок</w:t>
      </w:r>
      <w:r>
        <w:rPr>
          <w:spacing w:val="63"/>
          <w:w w:val="150"/>
        </w:rPr>
        <w:t xml:space="preserve"> </w:t>
      </w:r>
      <w:r>
        <w:rPr>
          <w:w w:val="105"/>
        </w:rPr>
        <w:t>при</w:t>
      </w:r>
      <w:r>
        <w:rPr>
          <w:spacing w:val="59"/>
          <w:w w:val="150"/>
        </w:rPr>
        <w:t xml:space="preserve"> </w:t>
      </w:r>
      <w:r>
        <w:rPr>
          <w:w w:val="105"/>
        </w:rPr>
        <w:t>выполнении</w:t>
      </w:r>
      <w:r>
        <w:rPr>
          <w:spacing w:val="65"/>
          <w:w w:val="150"/>
        </w:rPr>
        <w:t xml:space="preserve"> </w:t>
      </w:r>
      <w:r>
        <w:rPr>
          <w:w w:val="105"/>
        </w:rPr>
        <w:t>технических</w:t>
      </w:r>
      <w:r>
        <w:rPr>
          <w:spacing w:val="55"/>
          <w:w w:val="150"/>
        </w:rPr>
        <w:t xml:space="preserve"> </w:t>
      </w:r>
      <w:r>
        <w:rPr>
          <w:w w:val="105"/>
        </w:rPr>
        <w:t>и</w:t>
      </w:r>
      <w:r>
        <w:rPr>
          <w:spacing w:val="65"/>
          <w:w w:val="150"/>
        </w:rPr>
        <w:t xml:space="preserve"> </w:t>
      </w:r>
      <w:r>
        <w:rPr>
          <w:spacing w:val="-2"/>
          <w:w w:val="105"/>
        </w:rPr>
        <w:t>тактических</w:t>
      </w:r>
    </w:p>
    <w:p w14:paraId="7018AD51" w14:textId="77777777" w:rsidR="0006191A" w:rsidRDefault="00B04A97">
      <w:pPr>
        <w:pStyle w:val="a3"/>
        <w:spacing w:line="261" w:lineRule="exact"/>
        <w:ind w:firstLine="0"/>
      </w:pPr>
      <w:r>
        <w:t>действий</w:t>
      </w:r>
      <w:r>
        <w:rPr>
          <w:spacing w:val="28"/>
        </w:rPr>
        <w:t xml:space="preserve"> </w:t>
      </w:r>
      <w:r>
        <w:rPr>
          <w:spacing w:val="-2"/>
        </w:rPr>
        <w:t>самбо;</w:t>
      </w:r>
    </w:p>
    <w:p w14:paraId="7DBDF714" w14:textId="77777777" w:rsidR="0006191A" w:rsidRDefault="00B04A97">
      <w:pPr>
        <w:pStyle w:val="a3"/>
        <w:spacing w:before="27" w:line="295" w:lineRule="auto"/>
        <w:ind w:right="853"/>
      </w:pPr>
      <w:r>
        <w:rPr>
          <w:w w:val="105"/>
        </w:rPr>
        <w:t>умение применять на практике прикладные действия самбо (самостраховка, самозащита) в экстремальных жизненных условиях;</w:t>
      </w:r>
    </w:p>
    <w:p w14:paraId="7BBCC7CD" w14:textId="77777777" w:rsidR="0006191A" w:rsidRDefault="00B04A97">
      <w:pPr>
        <w:pStyle w:val="a3"/>
        <w:spacing w:line="288" w:lineRule="auto"/>
        <w:ind w:right="869"/>
      </w:pPr>
      <w:r>
        <w:rPr>
          <w:w w:val="105"/>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144A0853" w14:textId="77777777" w:rsidR="0006191A" w:rsidRDefault="00B04A97">
      <w:pPr>
        <w:pStyle w:val="a3"/>
        <w:spacing w:line="288" w:lineRule="auto"/>
        <w:ind w:right="868"/>
      </w:pPr>
      <w:r>
        <w:rPr>
          <w:w w:val="105"/>
        </w:rPr>
        <w:t>При изучении модуля по самбо на уровне основного общего образования у обучающихся будут сформированы следующие предметные результаты:</w:t>
      </w:r>
    </w:p>
    <w:p w14:paraId="772E0D93" w14:textId="77777777" w:rsidR="0006191A" w:rsidRDefault="00B04A97">
      <w:pPr>
        <w:pStyle w:val="a3"/>
        <w:spacing w:line="264" w:lineRule="exact"/>
        <w:ind w:left="986" w:firstLine="0"/>
      </w:pPr>
      <w:r>
        <w:t>понимание</w:t>
      </w:r>
      <w:r>
        <w:rPr>
          <w:spacing w:val="16"/>
        </w:rPr>
        <w:t xml:space="preserve"> </w:t>
      </w:r>
      <w:r>
        <w:t>значения</w:t>
      </w:r>
      <w:r>
        <w:rPr>
          <w:spacing w:val="21"/>
        </w:rPr>
        <w:t xml:space="preserve"> </w:t>
      </w:r>
      <w:r>
        <w:t>самбо</w:t>
      </w:r>
      <w:r>
        <w:rPr>
          <w:spacing w:val="19"/>
        </w:rPr>
        <w:t xml:space="preserve"> </w:t>
      </w:r>
      <w:r>
        <w:t>как</w:t>
      </w:r>
      <w:r>
        <w:rPr>
          <w:spacing w:val="34"/>
        </w:rPr>
        <w:t xml:space="preserve"> </w:t>
      </w:r>
      <w:r>
        <w:t>средства</w:t>
      </w:r>
      <w:r>
        <w:rPr>
          <w:spacing w:val="28"/>
        </w:rPr>
        <w:t xml:space="preserve"> </w:t>
      </w:r>
      <w:r>
        <w:t>повышения</w:t>
      </w:r>
      <w:r>
        <w:rPr>
          <w:spacing w:val="33"/>
        </w:rPr>
        <w:t xml:space="preserve"> </w:t>
      </w:r>
      <w:r>
        <w:t>функциональных</w:t>
      </w:r>
      <w:r>
        <w:rPr>
          <w:spacing w:val="18"/>
        </w:rPr>
        <w:t xml:space="preserve"> </w:t>
      </w:r>
      <w:r>
        <w:rPr>
          <w:spacing w:val="-2"/>
        </w:rPr>
        <w:t>возможностей</w:t>
      </w:r>
    </w:p>
    <w:p w14:paraId="3CCBADCC" w14:textId="77777777" w:rsidR="0006191A" w:rsidRDefault="0006191A">
      <w:pPr>
        <w:spacing w:line="264" w:lineRule="exact"/>
        <w:sectPr w:rsidR="0006191A">
          <w:pgSz w:w="11910" w:h="16850"/>
          <w:pgMar w:top="1060" w:right="0" w:bottom="1140" w:left="1420" w:header="0" w:footer="922" w:gutter="0"/>
          <w:cols w:space="720"/>
        </w:sectPr>
      </w:pPr>
    </w:p>
    <w:p w14:paraId="6CD74C70" w14:textId="77777777" w:rsidR="0006191A" w:rsidRDefault="00B04A97">
      <w:pPr>
        <w:pStyle w:val="a3"/>
        <w:spacing w:before="71" w:line="290" w:lineRule="auto"/>
        <w:ind w:right="869" w:firstLine="0"/>
      </w:pPr>
      <w:r>
        <w:rPr>
          <w:w w:val="105"/>
        </w:rPr>
        <w:t>основных</w:t>
      </w:r>
      <w:r>
        <w:rPr>
          <w:spacing w:val="-4"/>
          <w:w w:val="105"/>
        </w:rPr>
        <w:t xml:space="preserve"> </w:t>
      </w:r>
      <w:r>
        <w:rPr>
          <w:w w:val="105"/>
        </w:rPr>
        <w:t>систем организма и укрепления</w:t>
      </w:r>
      <w:r>
        <w:rPr>
          <w:spacing w:val="-2"/>
          <w:w w:val="105"/>
        </w:rPr>
        <w:t xml:space="preserve"> </w:t>
      </w:r>
      <w:r>
        <w:rPr>
          <w:w w:val="105"/>
        </w:rPr>
        <w:t>здоровья</w:t>
      </w:r>
      <w:r>
        <w:rPr>
          <w:spacing w:val="-3"/>
          <w:w w:val="105"/>
        </w:rPr>
        <w:t xml:space="preserve"> </w:t>
      </w:r>
      <w:r>
        <w:rPr>
          <w:w w:val="105"/>
        </w:rPr>
        <w:t>человека,</w:t>
      </w:r>
      <w:r>
        <w:rPr>
          <w:spacing w:val="-3"/>
          <w:w w:val="105"/>
        </w:rPr>
        <w:t xml:space="preserve"> </w:t>
      </w:r>
      <w:r>
        <w:rPr>
          <w:w w:val="105"/>
        </w:rPr>
        <w:t>роли самбо</w:t>
      </w:r>
      <w:r>
        <w:rPr>
          <w:spacing w:val="-4"/>
          <w:w w:val="105"/>
        </w:rPr>
        <w:t xml:space="preserve"> </w:t>
      </w:r>
      <w:r>
        <w:rPr>
          <w:w w:val="105"/>
        </w:rPr>
        <w:t>в направлениях: физическая культура, спорт, здоровье, безопасность, укрепление международных связей, достижений выдающихся отечественных самбистов, их вклад в развитие самбо;</w:t>
      </w:r>
    </w:p>
    <w:p w14:paraId="1A9C6305" w14:textId="77777777" w:rsidR="0006191A" w:rsidRDefault="00B04A97">
      <w:pPr>
        <w:pStyle w:val="a3"/>
        <w:spacing w:line="288" w:lineRule="auto"/>
        <w:ind w:right="863"/>
      </w:pPr>
      <w:r>
        <w:rPr>
          <w:w w:val="105"/>
        </w:rPr>
        <w:t xml:space="preserve">знания о самбо как национальном достоянии России, зародившемся в СССР, имеющим богатое наследие и традиции, имеющим важное прикладное значение для </w:t>
      </w:r>
      <w:r>
        <w:rPr>
          <w:spacing w:val="-2"/>
          <w:w w:val="105"/>
        </w:rPr>
        <w:t>человека;</w:t>
      </w:r>
    </w:p>
    <w:p w14:paraId="7C8F73E1" w14:textId="77777777" w:rsidR="0006191A" w:rsidRDefault="00B04A97">
      <w:pPr>
        <w:pStyle w:val="a3"/>
        <w:spacing w:line="288" w:lineRule="auto"/>
        <w:ind w:right="860"/>
      </w:pPr>
      <w:r>
        <w:rPr>
          <w:w w:val="105"/>
        </w:rPr>
        <w:t>умение характеризовать направления самбо (спортивное, боевое, пляжное, демо) и основные термины самбо (подсечка, бросок, подножка, подсад, рычаг, удержание, узел, болевой, приём, стойка, техника, дистанция, захват);</w:t>
      </w:r>
    </w:p>
    <w:p w14:paraId="265D805E" w14:textId="77777777" w:rsidR="0006191A" w:rsidRDefault="00B04A97">
      <w:pPr>
        <w:pStyle w:val="a3"/>
        <w:spacing w:line="288" w:lineRule="auto"/>
        <w:ind w:right="873"/>
      </w:pPr>
      <w:r>
        <w:rPr>
          <w:w w:val="105"/>
        </w:rPr>
        <w:t>освоение прикладного направления самбо, демонстрация основных способов самозащиты и самостраховки;</w:t>
      </w:r>
    </w:p>
    <w:p w14:paraId="6C1252EA" w14:textId="77777777" w:rsidR="0006191A" w:rsidRDefault="00B04A97">
      <w:pPr>
        <w:pStyle w:val="a3"/>
        <w:spacing w:line="288" w:lineRule="auto"/>
        <w:ind w:right="859"/>
      </w:pPr>
      <w:r>
        <w:rPr>
          <w:w w:val="105"/>
        </w:rPr>
        <w:t>умение осуществлять самоконтроль за физической нагрузкой в процессе занятий самбо, применять средства восстановления организма после физической нагрузки;</w:t>
      </w:r>
    </w:p>
    <w:p w14:paraId="1603C0C3" w14:textId="77777777" w:rsidR="0006191A" w:rsidRDefault="00B04A97">
      <w:pPr>
        <w:pStyle w:val="a3"/>
        <w:spacing w:before="1" w:line="288" w:lineRule="auto"/>
        <w:ind w:right="874"/>
      </w:pPr>
      <w:r>
        <w:rPr>
          <w:w w:val="105"/>
        </w:rPr>
        <w:t xml:space="preserve">знание и выполнение тестовых упражнений по физической и технической </w:t>
      </w:r>
      <w:r>
        <w:rPr>
          <w:spacing w:val="-2"/>
          <w:w w:val="105"/>
        </w:rPr>
        <w:t>подготовленности.</w:t>
      </w:r>
    </w:p>
    <w:p w14:paraId="2906C618" w14:textId="77777777" w:rsidR="0006191A" w:rsidRDefault="00B04A97">
      <w:pPr>
        <w:pStyle w:val="a3"/>
        <w:spacing w:line="263" w:lineRule="exact"/>
        <w:ind w:left="986" w:firstLine="0"/>
      </w:pPr>
      <w:r>
        <w:rPr>
          <w:w w:val="105"/>
        </w:rPr>
        <w:t>Модуль</w:t>
      </w:r>
      <w:r>
        <w:rPr>
          <w:spacing w:val="-13"/>
          <w:w w:val="105"/>
        </w:rPr>
        <w:t xml:space="preserve"> </w:t>
      </w:r>
      <w:r>
        <w:rPr>
          <w:spacing w:val="-2"/>
          <w:w w:val="105"/>
        </w:rPr>
        <w:t>«Плавание».</w:t>
      </w:r>
    </w:p>
    <w:p w14:paraId="03EA449D" w14:textId="77777777" w:rsidR="0006191A" w:rsidRDefault="00B04A97">
      <w:pPr>
        <w:pStyle w:val="a3"/>
        <w:spacing w:before="53"/>
        <w:ind w:left="986" w:firstLine="0"/>
      </w:pPr>
      <w:r>
        <w:t>Общая</w:t>
      </w:r>
      <w:r>
        <w:rPr>
          <w:spacing w:val="34"/>
        </w:rPr>
        <w:t xml:space="preserve"> </w:t>
      </w:r>
      <w:r>
        <w:t>характеристика</w:t>
      </w:r>
      <w:r>
        <w:rPr>
          <w:spacing w:val="40"/>
        </w:rPr>
        <w:t xml:space="preserve"> </w:t>
      </w:r>
      <w:r>
        <w:t>модуля</w:t>
      </w:r>
      <w:r>
        <w:rPr>
          <w:spacing w:val="34"/>
        </w:rPr>
        <w:t xml:space="preserve"> </w:t>
      </w:r>
      <w:r>
        <w:rPr>
          <w:spacing w:val="-2"/>
        </w:rPr>
        <w:t>«Плавание».</w:t>
      </w:r>
    </w:p>
    <w:p w14:paraId="4D56EFDC" w14:textId="77777777" w:rsidR="0006191A" w:rsidRDefault="00B04A97">
      <w:pPr>
        <w:pStyle w:val="a3"/>
        <w:spacing w:before="52" w:line="288" w:lineRule="auto"/>
        <w:ind w:right="848"/>
      </w:pPr>
      <w:r>
        <w:rPr>
          <w:w w:val="105"/>
        </w:rPr>
        <w:t>Модуль «Плавание» (далее – модуль по плаванию, плавание)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 ориентированных форм, средств и методов обучения по различным видам спорта.</w:t>
      </w:r>
    </w:p>
    <w:p w14:paraId="1B3CA6F0" w14:textId="77777777" w:rsidR="0006191A" w:rsidRDefault="00B04A97">
      <w:pPr>
        <w:pStyle w:val="a3"/>
        <w:spacing w:line="290" w:lineRule="auto"/>
        <w:ind w:right="866"/>
      </w:pPr>
      <w:r>
        <w:rPr>
          <w:w w:val="105"/>
        </w:rPr>
        <w:t>Плавание является одним из универсальных средств физического воспитания. Занятия плаванием имеют большое оздоровительное, воспитательное и прикладное значение, так как умение плавать является жизненно необходимым навыком каждого человека и гарантирует сохранение жизни, обеспечивает безопасность и предотвращает несчастные случаи при нахождении его в водной среде.</w:t>
      </w:r>
    </w:p>
    <w:p w14:paraId="00DCFAC4" w14:textId="77777777" w:rsidR="0006191A" w:rsidRDefault="00B04A97">
      <w:pPr>
        <w:pStyle w:val="a3"/>
        <w:spacing w:line="288" w:lineRule="auto"/>
        <w:ind w:right="852"/>
      </w:pPr>
      <w:r>
        <w:rPr>
          <w:w w:val="105"/>
        </w:rPr>
        <w:t>Средства плавания способствуют гармоничному развитию и укреплению здоровья детей обучающихся, комплексно влияют на органы и системы растущего организма, укрепляя и повышая их функциональный уровень, а также являются важным средством закаливания,</w:t>
      </w:r>
      <w:r>
        <w:rPr>
          <w:spacing w:val="-16"/>
          <w:w w:val="105"/>
        </w:rPr>
        <w:t xml:space="preserve"> </w:t>
      </w:r>
      <w:r>
        <w:rPr>
          <w:w w:val="105"/>
        </w:rPr>
        <w:t>повышения</w:t>
      </w:r>
      <w:r>
        <w:rPr>
          <w:spacing w:val="-15"/>
          <w:w w:val="105"/>
        </w:rPr>
        <w:t xml:space="preserve"> </w:t>
      </w:r>
      <w:r>
        <w:rPr>
          <w:w w:val="105"/>
        </w:rPr>
        <w:t>выносливости</w:t>
      </w:r>
      <w:r>
        <w:rPr>
          <w:spacing w:val="-14"/>
          <w:w w:val="105"/>
        </w:rPr>
        <w:t xml:space="preserve"> </w:t>
      </w:r>
      <w:r>
        <w:rPr>
          <w:w w:val="105"/>
        </w:rPr>
        <w:t>и</w:t>
      </w:r>
      <w:r>
        <w:rPr>
          <w:spacing w:val="-9"/>
          <w:w w:val="105"/>
        </w:rPr>
        <w:t xml:space="preserve"> </w:t>
      </w:r>
      <w:r>
        <w:rPr>
          <w:w w:val="105"/>
        </w:rPr>
        <w:t>устойчивого</w:t>
      </w:r>
      <w:r>
        <w:rPr>
          <w:spacing w:val="-14"/>
          <w:w w:val="105"/>
        </w:rPr>
        <w:t xml:space="preserve"> </w:t>
      </w:r>
      <w:r>
        <w:rPr>
          <w:w w:val="105"/>
        </w:rPr>
        <w:t>состояния</w:t>
      </w:r>
      <w:r>
        <w:rPr>
          <w:spacing w:val="-12"/>
          <w:w w:val="105"/>
        </w:rPr>
        <w:t xml:space="preserve"> </w:t>
      </w:r>
      <w:r>
        <w:rPr>
          <w:w w:val="105"/>
        </w:rPr>
        <w:t>организма</w:t>
      </w:r>
      <w:r>
        <w:rPr>
          <w:spacing w:val="-15"/>
          <w:w w:val="105"/>
        </w:rPr>
        <w:t xml:space="preserve"> </w:t>
      </w:r>
      <w:r>
        <w:rPr>
          <w:w w:val="105"/>
        </w:rPr>
        <w:t>к</w:t>
      </w:r>
      <w:r>
        <w:rPr>
          <w:spacing w:val="-16"/>
          <w:w w:val="105"/>
        </w:rPr>
        <w:t xml:space="preserve"> </w:t>
      </w:r>
      <w:r>
        <w:rPr>
          <w:w w:val="105"/>
        </w:rPr>
        <w:t>воздействию низких температур, простудным заболеваниям и другим изменениям внешней среды.</w:t>
      </w:r>
    </w:p>
    <w:p w14:paraId="388CDFCF" w14:textId="77777777" w:rsidR="0006191A" w:rsidRDefault="00B04A97">
      <w:pPr>
        <w:pStyle w:val="a3"/>
        <w:spacing w:line="288" w:lineRule="auto"/>
        <w:ind w:right="867"/>
      </w:pPr>
      <w:r>
        <w:rPr>
          <w:w w:val="105"/>
        </w:rPr>
        <w:t>При реализации модуля владение различными способами плавания обеспечивает развитие</w:t>
      </w:r>
      <w:r>
        <w:rPr>
          <w:spacing w:val="-5"/>
          <w:w w:val="105"/>
        </w:rPr>
        <w:t xml:space="preserve"> </w:t>
      </w:r>
      <w:r>
        <w:rPr>
          <w:w w:val="105"/>
        </w:rPr>
        <w:t>всех физических</w:t>
      </w:r>
      <w:r>
        <w:rPr>
          <w:spacing w:val="-4"/>
          <w:w w:val="105"/>
        </w:rPr>
        <w:t xml:space="preserve"> </w:t>
      </w:r>
      <w:r>
        <w:rPr>
          <w:w w:val="105"/>
        </w:rPr>
        <w:t>качеств человека. Прикладное</w:t>
      </w:r>
      <w:r>
        <w:rPr>
          <w:spacing w:val="-5"/>
          <w:w w:val="105"/>
        </w:rPr>
        <w:t xml:space="preserve"> </w:t>
      </w:r>
      <w:r>
        <w:rPr>
          <w:w w:val="105"/>
        </w:rPr>
        <w:t>значение</w:t>
      </w:r>
      <w:r>
        <w:rPr>
          <w:spacing w:val="-5"/>
          <w:w w:val="105"/>
        </w:rPr>
        <w:t xml:space="preserve"> </w:t>
      </w:r>
      <w:r>
        <w:rPr>
          <w:w w:val="105"/>
        </w:rPr>
        <w:t>плавания</w:t>
      </w:r>
      <w:r>
        <w:rPr>
          <w:spacing w:val="-2"/>
          <w:w w:val="105"/>
        </w:rPr>
        <w:t xml:space="preserve"> </w:t>
      </w:r>
      <w:r>
        <w:rPr>
          <w:w w:val="105"/>
        </w:rPr>
        <w:t>обеспечивает приобретение обучающимися компетенций в оказании помощи на воде, профилактике несчастных случаев на водных объектах.</w:t>
      </w:r>
    </w:p>
    <w:p w14:paraId="0F72E14B" w14:textId="77777777" w:rsidR="0006191A" w:rsidRDefault="00B04A97">
      <w:pPr>
        <w:pStyle w:val="a3"/>
        <w:spacing w:line="290" w:lineRule="auto"/>
        <w:ind w:right="868"/>
      </w:pPr>
      <w:r>
        <w:rPr>
          <w:w w:val="105"/>
        </w:rPr>
        <w:t>Систематические занятия плаванием развивают такие черты личности, 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14:paraId="4539B810" w14:textId="77777777" w:rsidR="0006191A" w:rsidRDefault="00B04A97">
      <w:pPr>
        <w:pStyle w:val="a3"/>
        <w:spacing w:line="288" w:lineRule="auto"/>
        <w:ind w:right="853"/>
      </w:pPr>
      <w:r>
        <w:rPr>
          <w:w w:val="105"/>
        </w:rPr>
        <w:t>Целью изучения модуля по плаванию является обучение плаванию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w:t>
      </w:r>
      <w:r>
        <w:rPr>
          <w:spacing w:val="-5"/>
          <w:w w:val="105"/>
        </w:rPr>
        <w:t xml:space="preserve"> </w:t>
      </w:r>
      <w:r>
        <w:rPr>
          <w:w w:val="105"/>
        </w:rPr>
        <w:t>собственного</w:t>
      </w:r>
      <w:r>
        <w:rPr>
          <w:spacing w:val="-4"/>
          <w:w w:val="105"/>
        </w:rPr>
        <w:t xml:space="preserve"> </w:t>
      </w:r>
      <w:r>
        <w:rPr>
          <w:w w:val="105"/>
        </w:rPr>
        <w:t>здоровья,</w:t>
      </w:r>
      <w:r>
        <w:rPr>
          <w:spacing w:val="-8"/>
          <w:w w:val="105"/>
        </w:rPr>
        <w:t xml:space="preserve"> </w:t>
      </w:r>
      <w:r>
        <w:rPr>
          <w:w w:val="105"/>
        </w:rPr>
        <w:t>ведению</w:t>
      </w:r>
      <w:r>
        <w:rPr>
          <w:spacing w:val="-5"/>
          <w:w w:val="105"/>
        </w:rPr>
        <w:t xml:space="preserve"> </w:t>
      </w:r>
      <w:r>
        <w:rPr>
          <w:w w:val="105"/>
        </w:rPr>
        <w:t>здорового</w:t>
      </w:r>
      <w:r>
        <w:rPr>
          <w:spacing w:val="-4"/>
          <w:w w:val="105"/>
        </w:rPr>
        <w:t xml:space="preserve"> </w:t>
      </w:r>
      <w:r>
        <w:rPr>
          <w:w w:val="105"/>
        </w:rPr>
        <w:t>и</w:t>
      </w:r>
      <w:r>
        <w:rPr>
          <w:spacing w:val="-5"/>
          <w:w w:val="105"/>
        </w:rPr>
        <w:t xml:space="preserve"> </w:t>
      </w:r>
      <w:r>
        <w:rPr>
          <w:w w:val="105"/>
        </w:rPr>
        <w:t>безопасного</w:t>
      </w:r>
      <w:r>
        <w:rPr>
          <w:spacing w:val="-4"/>
          <w:w w:val="105"/>
        </w:rPr>
        <w:t xml:space="preserve"> </w:t>
      </w:r>
      <w:r>
        <w:rPr>
          <w:w w:val="105"/>
        </w:rPr>
        <w:t>образа</w:t>
      </w:r>
      <w:r>
        <w:rPr>
          <w:spacing w:val="-5"/>
          <w:w w:val="105"/>
        </w:rPr>
        <w:t xml:space="preserve"> </w:t>
      </w:r>
      <w:r>
        <w:rPr>
          <w:w w:val="105"/>
        </w:rPr>
        <w:t>жизни</w:t>
      </w:r>
      <w:r>
        <w:rPr>
          <w:spacing w:val="-5"/>
          <w:w w:val="105"/>
        </w:rPr>
        <w:t xml:space="preserve"> </w:t>
      </w:r>
      <w:r>
        <w:rPr>
          <w:w w:val="105"/>
        </w:rPr>
        <w:t>через занятия физической культурой и спортом с</w:t>
      </w:r>
      <w:r>
        <w:rPr>
          <w:spacing w:val="-1"/>
          <w:w w:val="105"/>
        </w:rPr>
        <w:t xml:space="preserve"> </w:t>
      </w:r>
      <w:r>
        <w:rPr>
          <w:w w:val="105"/>
        </w:rPr>
        <w:t>использованием средств плавания.</w:t>
      </w:r>
    </w:p>
    <w:p w14:paraId="52571208" w14:textId="77777777" w:rsidR="0006191A" w:rsidRDefault="0006191A">
      <w:pPr>
        <w:spacing w:line="288" w:lineRule="auto"/>
        <w:sectPr w:rsidR="0006191A">
          <w:pgSz w:w="11910" w:h="16850"/>
          <w:pgMar w:top="1060" w:right="0" w:bottom="1140" w:left="1420" w:header="0" w:footer="922" w:gutter="0"/>
          <w:cols w:space="720"/>
        </w:sectPr>
      </w:pPr>
    </w:p>
    <w:p w14:paraId="715B9D09" w14:textId="77777777" w:rsidR="0006191A" w:rsidRDefault="00B04A97">
      <w:pPr>
        <w:pStyle w:val="a3"/>
        <w:spacing w:before="71"/>
        <w:ind w:left="986" w:firstLine="0"/>
      </w:pPr>
      <w:r>
        <w:t>Задачами</w:t>
      </w:r>
      <w:r>
        <w:rPr>
          <w:spacing w:val="33"/>
        </w:rPr>
        <w:t xml:space="preserve"> </w:t>
      </w:r>
      <w:r>
        <w:t>изучения</w:t>
      </w:r>
      <w:r>
        <w:rPr>
          <w:spacing w:val="28"/>
        </w:rPr>
        <w:t xml:space="preserve"> </w:t>
      </w:r>
      <w:r>
        <w:t>модуля</w:t>
      </w:r>
      <w:r>
        <w:rPr>
          <w:spacing w:val="28"/>
        </w:rPr>
        <w:t xml:space="preserve"> </w:t>
      </w:r>
      <w:r>
        <w:t>по</w:t>
      </w:r>
      <w:r>
        <w:rPr>
          <w:spacing w:val="25"/>
        </w:rPr>
        <w:t xml:space="preserve"> </w:t>
      </w:r>
      <w:r>
        <w:t>плаванию</w:t>
      </w:r>
      <w:r>
        <w:rPr>
          <w:spacing w:val="34"/>
        </w:rPr>
        <w:t xml:space="preserve"> </w:t>
      </w:r>
      <w:r>
        <w:rPr>
          <w:spacing w:val="-2"/>
        </w:rPr>
        <w:t>являются:</w:t>
      </w:r>
    </w:p>
    <w:p w14:paraId="62A46432" w14:textId="77777777" w:rsidR="0006191A" w:rsidRDefault="00B04A97">
      <w:pPr>
        <w:pStyle w:val="a3"/>
        <w:spacing w:before="60" w:line="288" w:lineRule="auto"/>
        <w:ind w:right="875"/>
      </w:pPr>
      <w:r>
        <w:rPr>
          <w:w w:val="105"/>
        </w:rPr>
        <w:t>всестороннее гармоничное развитие обучающихся, увеличение объёма их двигательной активности;</w:t>
      </w:r>
    </w:p>
    <w:p w14:paraId="57A4AACE" w14:textId="77777777" w:rsidR="0006191A" w:rsidRDefault="00B04A97">
      <w:pPr>
        <w:pStyle w:val="a3"/>
        <w:spacing w:line="288" w:lineRule="auto"/>
        <w:ind w:right="859"/>
      </w:pPr>
      <w:r>
        <w:rPr>
          <w:w w:val="105"/>
        </w:rPr>
        <w:t>укрепление</w:t>
      </w:r>
      <w:r>
        <w:rPr>
          <w:spacing w:val="-2"/>
          <w:w w:val="105"/>
        </w:rPr>
        <w:t xml:space="preserve"> </w:t>
      </w:r>
      <w:r>
        <w:rPr>
          <w:w w:val="105"/>
        </w:rPr>
        <w:t>физического,</w:t>
      </w:r>
      <w:r>
        <w:rPr>
          <w:spacing w:val="-5"/>
          <w:w w:val="105"/>
        </w:rPr>
        <w:t xml:space="preserve"> </w:t>
      </w:r>
      <w:r>
        <w:rPr>
          <w:w w:val="105"/>
        </w:rPr>
        <w:t>психологического</w:t>
      </w:r>
      <w:r>
        <w:rPr>
          <w:spacing w:val="-7"/>
          <w:w w:val="105"/>
        </w:rPr>
        <w:t xml:space="preserve"> </w:t>
      </w:r>
      <w:r>
        <w:rPr>
          <w:w w:val="105"/>
        </w:rPr>
        <w:t>и социального</w:t>
      </w:r>
      <w:r>
        <w:rPr>
          <w:spacing w:val="-1"/>
          <w:w w:val="105"/>
        </w:rPr>
        <w:t xml:space="preserve"> </w:t>
      </w:r>
      <w:r>
        <w:rPr>
          <w:w w:val="105"/>
        </w:rPr>
        <w:t>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плавания;</w:t>
      </w:r>
    </w:p>
    <w:p w14:paraId="6339761A" w14:textId="77777777" w:rsidR="0006191A" w:rsidRDefault="00B04A97">
      <w:pPr>
        <w:pStyle w:val="a3"/>
        <w:spacing w:line="288" w:lineRule="auto"/>
        <w:ind w:right="877"/>
      </w:pPr>
      <w:r>
        <w:rPr>
          <w:w w:val="105"/>
        </w:rPr>
        <w:t>формирование жизненно важного навыка плавания и умения применять его в различных условиях;</w:t>
      </w:r>
    </w:p>
    <w:p w14:paraId="2E74B869" w14:textId="77777777" w:rsidR="0006191A" w:rsidRDefault="00B04A97">
      <w:pPr>
        <w:pStyle w:val="a3"/>
        <w:spacing w:line="288" w:lineRule="auto"/>
        <w:ind w:right="856"/>
      </w:pPr>
      <w:r>
        <w:rPr>
          <w:w w:val="105"/>
        </w:rPr>
        <w:t xml:space="preserve">формирование общих представлений о плавании, его возможностях и значении в процессе укрепления здоровья, физическом развитии и физической подготовке </w:t>
      </w:r>
      <w:r>
        <w:rPr>
          <w:spacing w:val="-2"/>
          <w:w w:val="105"/>
        </w:rPr>
        <w:t>обучающихся;</w:t>
      </w:r>
    </w:p>
    <w:p w14:paraId="4ED35C60" w14:textId="77777777" w:rsidR="0006191A" w:rsidRDefault="00B04A97">
      <w:pPr>
        <w:pStyle w:val="a3"/>
        <w:spacing w:line="288" w:lineRule="auto"/>
        <w:ind w:right="875"/>
      </w:pPr>
      <w:r>
        <w:rPr>
          <w:w w:val="105"/>
        </w:rPr>
        <w:t>обучение основам техники всех способов плавания, безопасному поведению на занятиях в бассейне, отдыхе у воды, в критических ситуациях;</w:t>
      </w:r>
    </w:p>
    <w:p w14:paraId="1D8BAC9D" w14:textId="77777777" w:rsidR="0006191A" w:rsidRDefault="00B04A97">
      <w:pPr>
        <w:pStyle w:val="a3"/>
        <w:spacing w:before="2" w:line="288" w:lineRule="auto"/>
        <w:ind w:right="872"/>
      </w:pPr>
      <w:r>
        <w:rPr>
          <w:w w:val="105"/>
        </w:rPr>
        <w:t>формирование культуры движений, обогащение двигательного опыта средствами плавания с общеразвивающей и корригирующей направленностью;</w:t>
      </w:r>
    </w:p>
    <w:p w14:paraId="1269BF6E" w14:textId="77777777" w:rsidR="0006191A" w:rsidRDefault="00B04A97">
      <w:pPr>
        <w:pStyle w:val="a3"/>
        <w:spacing w:line="288" w:lineRule="auto"/>
        <w:ind w:right="874"/>
      </w:pPr>
      <w:r>
        <w:rPr>
          <w:w w:val="105"/>
        </w:rPr>
        <w:t>воспитание общей культуры развития личности обучающегося средствами плавания, в том числе, для самореализации и самоопределения;</w:t>
      </w:r>
    </w:p>
    <w:p w14:paraId="7DE1A1DE" w14:textId="77777777" w:rsidR="0006191A" w:rsidRDefault="00B04A97">
      <w:pPr>
        <w:pStyle w:val="a3"/>
        <w:spacing w:line="288" w:lineRule="auto"/>
        <w:ind w:right="861"/>
      </w:pPr>
      <w:r>
        <w:rPr>
          <w:w w:val="105"/>
        </w:rPr>
        <w:t>развитие положительной 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плавания;</w:t>
      </w:r>
    </w:p>
    <w:p w14:paraId="540BC9B8" w14:textId="77777777" w:rsidR="0006191A" w:rsidRDefault="00B04A97">
      <w:pPr>
        <w:pStyle w:val="a3"/>
        <w:spacing w:line="288" w:lineRule="auto"/>
        <w:ind w:right="856"/>
      </w:pPr>
      <w:r>
        <w:rPr>
          <w:w w:val="105"/>
        </w:rPr>
        <w:t>популяризация плавания в общеобразовательных организациях, привлечение обучающихся,</w:t>
      </w:r>
      <w:r>
        <w:rPr>
          <w:spacing w:val="-2"/>
          <w:w w:val="105"/>
        </w:rPr>
        <w:t xml:space="preserve"> </w:t>
      </w:r>
      <w:r>
        <w:rPr>
          <w:w w:val="105"/>
        </w:rPr>
        <w:t>проявляющих</w:t>
      </w:r>
      <w:r>
        <w:rPr>
          <w:spacing w:val="-10"/>
          <w:w w:val="105"/>
        </w:rPr>
        <w:t xml:space="preserve"> </w:t>
      </w:r>
      <w:r>
        <w:rPr>
          <w:w w:val="105"/>
        </w:rPr>
        <w:t>повышенный интерес</w:t>
      </w:r>
      <w:r>
        <w:rPr>
          <w:spacing w:val="-11"/>
          <w:w w:val="105"/>
        </w:rPr>
        <w:t xml:space="preserve"> </w:t>
      </w:r>
      <w:r>
        <w:rPr>
          <w:w w:val="105"/>
        </w:rPr>
        <w:t>и способности</w:t>
      </w:r>
      <w:r>
        <w:rPr>
          <w:spacing w:val="-5"/>
          <w:w w:val="105"/>
        </w:rPr>
        <w:t xml:space="preserve"> </w:t>
      </w:r>
      <w:r>
        <w:rPr>
          <w:w w:val="105"/>
        </w:rPr>
        <w:t>к</w:t>
      </w:r>
      <w:r>
        <w:rPr>
          <w:spacing w:val="-1"/>
          <w:w w:val="105"/>
        </w:rPr>
        <w:t xml:space="preserve"> </w:t>
      </w:r>
      <w:r>
        <w:rPr>
          <w:w w:val="105"/>
        </w:rPr>
        <w:t>занятиям</w:t>
      </w:r>
      <w:r>
        <w:rPr>
          <w:spacing w:val="-7"/>
          <w:w w:val="105"/>
        </w:rPr>
        <w:t xml:space="preserve"> </w:t>
      </w:r>
      <w:r>
        <w:rPr>
          <w:w w:val="105"/>
        </w:rPr>
        <w:t>плаванием</w:t>
      </w:r>
      <w:r>
        <w:rPr>
          <w:spacing w:val="-7"/>
          <w:w w:val="105"/>
        </w:rPr>
        <w:t xml:space="preserve"> </w:t>
      </w:r>
      <w:r>
        <w:rPr>
          <w:w w:val="105"/>
        </w:rPr>
        <w:t>в школьные спортивные клубы, секции, к участию в соревнованиях;</w:t>
      </w:r>
    </w:p>
    <w:p w14:paraId="63466C49" w14:textId="77777777" w:rsidR="0006191A" w:rsidRDefault="00B04A97">
      <w:pPr>
        <w:pStyle w:val="a3"/>
        <w:spacing w:line="288" w:lineRule="auto"/>
        <w:ind w:left="986" w:right="2401" w:firstLine="0"/>
      </w:pPr>
      <w:r>
        <w:rPr>
          <w:w w:val="105"/>
        </w:rPr>
        <w:t>выявление,</w:t>
      </w:r>
      <w:r>
        <w:rPr>
          <w:spacing w:val="-16"/>
          <w:w w:val="105"/>
        </w:rPr>
        <w:t xml:space="preserve"> </w:t>
      </w:r>
      <w:r>
        <w:rPr>
          <w:w w:val="105"/>
        </w:rPr>
        <w:t>развитие</w:t>
      </w:r>
      <w:r>
        <w:rPr>
          <w:spacing w:val="-15"/>
          <w:w w:val="105"/>
        </w:rPr>
        <w:t xml:space="preserve"> </w:t>
      </w:r>
      <w:r>
        <w:rPr>
          <w:w w:val="105"/>
        </w:rPr>
        <w:t>и</w:t>
      </w:r>
      <w:r>
        <w:rPr>
          <w:spacing w:val="-9"/>
          <w:w w:val="105"/>
        </w:rPr>
        <w:t xml:space="preserve"> </w:t>
      </w:r>
      <w:r>
        <w:rPr>
          <w:w w:val="105"/>
        </w:rPr>
        <w:t>поддержка</w:t>
      </w:r>
      <w:r>
        <w:rPr>
          <w:spacing w:val="-9"/>
          <w:w w:val="105"/>
        </w:rPr>
        <w:t xml:space="preserve"> </w:t>
      </w:r>
      <w:r>
        <w:rPr>
          <w:w w:val="105"/>
        </w:rPr>
        <w:t>одарённых</w:t>
      </w:r>
      <w:r>
        <w:rPr>
          <w:spacing w:val="-14"/>
          <w:w w:val="105"/>
        </w:rPr>
        <w:t xml:space="preserve"> </w:t>
      </w:r>
      <w:r>
        <w:rPr>
          <w:w w:val="105"/>
        </w:rPr>
        <w:t>детей</w:t>
      </w:r>
      <w:r>
        <w:rPr>
          <w:spacing w:val="-15"/>
          <w:w w:val="105"/>
        </w:rPr>
        <w:t xml:space="preserve"> </w:t>
      </w:r>
      <w:r>
        <w:rPr>
          <w:w w:val="105"/>
        </w:rPr>
        <w:t>в</w:t>
      </w:r>
      <w:r>
        <w:rPr>
          <w:spacing w:val="-9"/>
          <w:w w:val="105"/>
        </w:rPr>
        <w:t xml:space="preserve"> </w:t>
      </w:r>
      <w:r>
        <w:rPr>
          <w:w w:val="105"/>
        </w:rPr>
        <w:t>области</w:t>
      </w:r>
      <w:r>
        <w:rPr>
          <w:spacing w:val="-15"/>
          <w:w w:val="105"/>
        </w:rPr>
        <w:t xml:space="preserve"> </w:t>
      </w:r>
      <w:r>
        <w:rPr>
          <w:w w:val="105"/>
        </w:rPr>
        <w:t>спорта. Место и роль модуля по плаванию.</w:t>
      </w:r>
    </w:p>
    <w:p w14:paraId="1FB5218F" w14:textId="77777777" w:rsidR="0006191A" w:rsidRDefault="00B04A97">
      <w:pPr>
        <w:pStyle w:val="a3"/>
        <w:spacing w:line="290" w:lineRule="auto"/>
        <w:ind w:right="868"/>
      </w:pPr>
      <w:r>
        <w:rPr>
          <w:w w:val="105"/>
        </w:rPr>
        <w:t>Модуль по плаванию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02D53A27" w14:textId="77777777" w:rsidR="0006191A" w:rsidRDefault="00B04A97">
      <w:pPr>
        <w:pStyle w:val="a3"/>
        <w:spacing w:line="288" w:lineRule="auto"/>
        <w:ind w:right="860"/>
      </w:pPr>
      <w:r>
        <w:rPr>
          <w:w w:val="105"/>
        </w:rPr>
        <w:t>Интеграция модуля по плаванию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участии в спортивных мероприятиях.</w:t>
      </w:r>
    </w:p>
    <w:p w14:paraId="49249D6B" w14:textId="77777777" w:rsidR="0006191A" w:rsidRDefault="00B04A97">
      <w:pPr>
        <w:pStyle w:val="a3"/>
        <w:spacing w:line="290" w:lineRule="auto"/>
        <w:ind w:right="855"/>
      </w:pPr>
      <w:r>
        <w:rPr>
          <w:w w:val="105"/>
        </w:rPr>
        <w:t xml:space="preserve">По итогам прохождения модуля по плаванию возможно сформировать у </w:t>
      </w:r>
      <w:r>
        <w:t>обучающихся общие представления о плавании, навыки плавания и</w:t>
      </w:r>
      <w:r>
        <w:rPr>
          <w:spacing w:val="40"/>
        </w:rPr>
        <w:t xml:space="preserve"> </w:t>
      </w:r>
      <w:r>
        <w:t xml:space="preserve">умения применять их в </w:t>
      </w:r>
      <w:r>
        <w:rPr>
          <w:w w:val="105"/>
        </w:rPr>
        <w:t xml:space="preserve">различных условиях, обучить основам техники различных способов плавания, а также безопасному поведению на занятиях в бассейне, на отдыхе у воды и в критических </w:t>
      </w:r>
      <w:r>
        <w:rPr>
          <w:spacing w:val="-2"/>
          <w:w w:val="105"/>
        </w:rPr>
        <w:t>ситуациях.</w:t>
      </w:r>
    </w:p>
    <w:p w14:paraId="1CB7F502" w14:textId="77777777" w:rsidR="0006191A" w:rsidRDefault="00B04A97">
      <w:pPr>
        <w:pStyle w:val="a3"/>
        <w:spacing w:line="256" w:lineRule="exact"/>
        <w:ind w:left="986" w:firstLine="0"/>
      </w:pPr>
      <w:r>
        <w:t>Модуль</w:t>
      </w:r>
      <w:r>
        <w:rPr>
          <w:spacing w:val="22"/>
        </w:rPr>
        <w:t xml:space="preserve"> </w:t>
      </w:r>
      <w:r>
        <w:t>по</w:t>
      </w:r>
      <w:r>
        <w:rPr>
          <w:spacing w:val="19"/>
        </w:rPr>
        <w:t xml:space="preserve"> </w:t>
      </w:r>
      <w:r>
        <w:t>плаванию</w:t>
      </w:r>
      <w:r>
        <w:rPr>
          <w:spacing w:val="27"/>
        </w:rPr>
        <w:t xml:space="preserve"> </w:t>
      </w:r>
      <w:r>
        <w:t>может</w:t>
      </w:r>
      <w:r>
        <w:rPr>
          <w:spacing w:val="19"/>
        </w:rPr>
        <w:t xml:space="preserve"> </w:t>
      </w:r>
      <w:r>
        <w:t>быть</w:t>
      </w:r>
      <w:r>
        <w:rPr>
          <w:spacing w:val="32"/>
        </w:rPr>
        <w:t xml:space="preserve"> </w:t>
      </w:r>
      <w:r>
        <w:t>реализован</w:t>
      </w:r>
      <w:r>
        <w:rPr>
          <w:spacing w:val="27"/>
        </w:rPr>
        <w:t xml:space="preserve"> </w:t>
      </w:r>
      <w:r>
        <w:t>в</w:t>
      </w:r>
      <w:r>
        <w:rPr>
          <w:spacing w:val="38"/>
        </w:rPr>
        <w:t xml:space="preserve"> </w:t>
      </w:r>
      <w:r>
        <w:t>следующих</w:t>
      </w:r>
      <w:r>
        <w:rPr>
          <w:spacing w:val="18"/>
        </w:rPr>
        <w:t xml:space="preserve"> </w:t>
      </w:r>
      <w:r>
        <w:rPr>
          <w:spacing w:val="-2"/>
        </w:rPr>
        <w:t>вариантах:</w:t>
      </w:r>
    </w:p>
    <w:p w14:paraId="583EFDC1" w14:textId="77777777" w:rsidR="0006191A" w:rsidRDefault="00B04A97">
      <w:pPr>
        <w:pStyle w:val="a3"/>
        <w:spacing w:before="43" w:line="288" w:lineRule="auto"/>
        <w:ind w:right="867"/>
      </w:pPr>
      <w:r>
        <w:rPr>
          <w:w w:val="105"/>
        </w:rPr>
        <w:t xml:space="preserve">при самостоятельном планировании учителем физической культуры процесса </w:t>
      </w:r>
      <w:r>
        <w:t xml:space="preserve">освоения обучающимися учебного материала по плаванию с выбором различных элементов </w:t>
      </w:r>
      <w:r>
        <w:rPr>
          <w:w w:val="105"/>
        </w:rPr>
        <w:t>плавания, с учётом возраста и физической подготовленности обучающихся (с соответствующей дозировкой и интенсивностью);</w:t>
      </w:r>
    </w:p>
    <w:p w14:paraId="0399BF84" w14:textId="77777777" w:rsidR="0006191A" w:rsidRDefault="00B04A97">
      <w:pPr>
        <w:pStyle w:val="a3"/>
        <w:spacing w:line="263" w:lineRule="exact"/>
        <w:ind w:left="986" w:firstLine="0"/>
      </w:pPr>
      <w:r>
        <w:rPr>
          <w:w w:val="105"/>
        </w:rPr>
        <w:t>в</w:t>
      </w:r>
      <w:r>
        <w:rPr>
          <w:spacing w:val="24"/>
          <w:w w:val="105"/>
        </w:rPr>
        <w:t xml:space="preserve"> </w:t>
      </w:r>
      <w:r>
        <w:rPr>
          <w:w w:val="105"/>
        </w:rPr>
        <w:t>виде</w:t>
      </w:r>
      <w:r>
        <w:rPr>
          <w:spacing w:val="17"/>
          <w:w w:val="105"/>
        </w:rPr>
        <w:t xml:space="preserve"> </w:t>
      </w:r>
      <w:r>
        <w:rPr>
          <w:w w:val="105"/>
        </w:rPr>
        <w:t>целостного</w:t>
      </w:r>
      <w:r>
        <w:rPr>
          <w:spacing w:val="18"/>
          <w:w w:val="105"/>
        </w:rPr>
        <w:t xml:space="preserve"> </w:t>
      </w:r>
      <w:r>
        <w:rPr>
          <w:w w:val="105"/>
        </w:rPr>
        <w:t>последовательного</w:t>
      </w:r>
      <w:r>
        <w:rPr>
          <w:spacing w:val="24"/>
          <w:w w:val="105"/>
        </w:rPr>
        <w:t xml:space="preserve"> </w:t>
      </w:r>
      <w:r>
        <w:rPr>
          <w:w w:val="105"/>
        </w:rPr>
        <w:t>учебного</w:t>
      </w:r>
      <w:r>
        <w:rPr>
          <w:spacing w:val="18"/>
          <w:w w:val="105"/>
        </w:rPr>
        <w:t xml:space="preserve"> </w:t>
      </w:r>
      <w:r>
        <w:rPr>
          <w:w w:val="105"/>
        </w:rPr>
        <w:t>модуля,</w:t>
      </w:r>
      <w:r>
        <w:rPr>
          <w:spacing w:val="20"/>
          <w:w w:val="105"/>
        </w:rPr>
        <w:t xml:space="preserve"> </w:t>
      </w:r>
      <w:r>
        <w:rPr>
          <w:w w:val="105"/>
        </w:rPr>
        <w:t>изучаемого</w:t>
      </w:r>
      <w:r>
        <w:rPr>
          <w:spacing w:val="18"/>
          <w:w w:val="105"/>
        </w:rPr>
        <w:t xml:space="preserve"> </w:t>
      </w:r>
      <w:r>
        <w:rPr>
          <w:w w:val="105"/>
        </w:rPr>
        <w:t>за</w:t>
      </w:r>
      <w:r>
        <w:rPr>
          <w:spacing w:val="23"/>
          <w:w w:val="105"/>
        </w:rPr>
        <w:t xml:space="preserve"> </w:t>
      </w:r>
      <w:r>
        <w:rPr>
          <w:w w:val="105"/>
        </w:rPr>
        <w:t>счёт</w:t>
      </w:r>
      <w:r>
        <w:rPr>
          <w:spacing w:val="19"/>
          <w:w w:val="105"/>
        </w:rPr>
        <w:t xml:space="preserve"> </w:t>
      </w:r>
      <w:r>
        <w:rPr>
          <w:spacing w:val="-2"/>
          <w:w w:val="105"/>
        </w:rPr>
        <w:t>части</w:t>
      </w:r>
    </w:p>
    <w:p w14:paraId="3C54DBBB" w14:textId="77777777" w:rsidR="0006191A" w:rsidRDefault="0006191A">
      <w:pPr>
        <w:spacing w:line="263" w:lineRule="exact"/>
        <w:sectPr w:rsidR="0006191A">
          <w:pgSz w:w="11910" w:h="16850"/>
          <w:pgMar w:top="1060" w:right="0" w:bottom="1140" w:left="1420" w:header="0" w:footer="922" w:gutter="0"/>
          <w:cols w:space="720"/>
        </w:sectPr>
      </w:pPr>
    </w:p>
    <w:p w14:paraId="1E7E784A" w14:textId="77777777" w:rsidR="0006191A" w:rsidRDefault="00B04A97">
      <w:pPr>
        <w:pStyle w:val="a3"/>
        <w:spacing w:before="71" w:line="288" w:lineRule="auto"/>
        <w:ind w:right="853" w:firstLine="0"/>
      </w:pPr>
      <w:r>
        <w:rPr>
          <w:w w:val="105"/>
        </w:rPr>
        <w:t>учебного плана, формируемой участниками образовательных отношений из перечня, предлагаемого</w:t>
      </w:r>
      <w:r>
        <w:rPr>
          <w:spacing w:val="-14"/>
          <w:w w:val="105"/>
        </w:rPr>
        <w:t xml:space="preserve"> </w:t>
      </w:r>
      <w:r>
        <w:rPr>
          <w:w w:val="105"/>
        </w:rPr>
        <w:t>образовательной</w:t>
      </w:r>
      <w:r>
        <w:rPr>
          <w:spacing w:val="-9"/>
          <w:w w:val="105"/>
        </w:rPr>
        <w:t xml:space="preserve"> </w:t>
      </w:r>
      <w:r>
        <w:rPr>
          <w:w w:val="105"/>
        </w:rPr>
        <w:t>организацией,</w:t>
      </w:r>
      <w:r>
        <w:rPr>
          <w:spacing w:val="-12"/>
          <w:w w:val="105"/>
        </w:rPr>
        <w:t xml:space="preserve"> </w:t>
      </w:r>
      <w:r>
        <w:rPr>
          <w:w w:val="105"/>
        </w:rPr>
        <w:t>включающей,</w:t>
      </w:r>
      <w:r>
        <w:rPr>
          <w:spacing w:val="-12"/>
          <w:w w:val="105"/>
        </w:rPr>
        <w:t xml:space="preserve"> </w:t>
      </w:r>
      <w:r>
        <w:rPr>
          <w:w w:val="105"/>
        </w:rPr>
        <w:t>в</w:t>
      </w:r>
      <w:r>
        <w:rPr>
          <w:spacing w:val="-15"/>
          <w:w w:val="105"/>
        </w:rPr>
        <w:t xml:space="preserve"> </w:t>
      </w:r>
      <w:r>
        <w:rPr>
          <w:w w:val="105"/>
        </w:rPr>
        <w:t>частности,</w:t>
      </w:r>
      <w:r>
        <w:rPr>
          <w:spacing w:val="-12"/>
          <w:w w:val="105"/>
        </w:rPr>
        <w:t xml:space="preserve"> </w:t>
      </w:r>
      <w:r>
        <w:rPr>
          <w:w w:val="105"/>
        </w:rPr>
        <w:t>учебные</w:t>
      </w:r>
      <w:r>
        <w:rPr>
          <w:spacing w:val="-15"/>
          <w:w w:val="105"/>
        </w:rPr>
        <w:t xml:space="preserve"> </w:t>
      </w:r>
      <w:r>
        <w:rPr>
          <w:w w:val="105"/>
        </w:rPr>
        <w:t>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Pr>
          <w:spacing w:val="-16"/>
          <w:w w:val="105"/>
        </w:rPr>
        <w:t xml:space="preserve"> </w:t>
      </w:r>
      <w:r>
        <w:rPr>
          <w:w w:val="105"/>
        </w:rPr>
        <w:t>(при</w:t>
      </w:r>
      <w:r>
        <w:rPr>
          <w:spacing w:val="-12"/>
          <w:w w:val="105"/>
        </w:rPr>
        <w:t xml:space="preserve"> </w:t>
      </w:r>
      <w:r>
        <w:rPr>
          <w:w w:val="105"/>
        </w:rPr>
        <w:t>организации и проведении уроков физической культуры с 3</w:t>
      </w:r>
      <w:r>
        <w:rPr>
          <w:spacing w:val="-16"/>
          <w:w w:val="105"/>
        </w:rPr>
        <w:t xml:space="preserve"> </w:t>
      </w:r>
      <w:r>
        <w:rPr>
          <w:w w:val="105"/>
        </w:rPr>
        <w:t>-х</w:t>
      </w:r>
      <w:r>
        <w:rPr>
          <w:spacing w:val="-3"/>
          <w:w w:val="105"/>
        </w:rPr>
        <w:t xml:space="preserve"> </w:t>
      </w:r>
      <w:r>
        <w:rPr>
          <w:w w:val="105"/>
        </w:rPr>
        <w:t xml:space="preserve">часовой недельной нагрузкой рекомендуемый объём в 5, 6, 7, 8, </w:t>
      </w:r>
      <w:r>
        <w:rPr>
          <w:spacing w:val="9"/>
          <w:w w:val="105"/>
        </w:rPr>
        <w:t>9-</w:t>
      </w:r>
      <w:r>
        <w:rPr>
          <w:w w:val="105"/>
        </w:rPr>
        <w:t>х</w:t>
      </w:r>
      <w:r>
        <w:rPr>
          <w:spacing w:val="-1"/>
          <w:w w:val="105"/>
        </w:rPr>
        <w:t xml:space="preserve"> </w:t>
      </w:r>
      <w:r>
        <w:rPr>
          <w:w w:val="105"/>
        </w:rPr>
        <w:t>классах – по</w:t>
      </w:r>
      <w:r>
        <w:rPr>
          <w:spacing w:val="-1"/>
          <w:w w:val="105"/>
        </w:rPr>
        <w:t xml:space="preserve"> </w:t>
      </w:r>
      <w:r>
        <w:rPr>
          <w:w w:val="105"/>
        </w:rPr>
        <w:t>34 часа);</w:t>
      </w:r>
    </w:p>
    <w:p w14:paraId="74D9832D" w14:textId="77777777" w:rsidR="0006191A" w:rsidRDefault="00B04A97">
      <w:pPr>
        <w:pStyle w:val="a3"/>
        <w:spacing w:before="5" w:line="288" w:lineRule="auto"/>
        <w:ind w:right="853"/>
      </w:pPr>
      <w:r>
        <w:t xml:space="preserve">в виде дополнительных часов, выделяемых на спортивно-оздоровительную работу с </w:t>
      </w:r>
      <w:r>
        <w:rPr>
          <w:w w:val="105"/>
        </w:rPr>
        <w:t xml:space="preserve">обучающимися в рамках внеурочной деятельности и (или) за счет посещения </w:t>
      </w:r>
      <w:r>
        <w:t xml:space="preserve">обучающимися спортивных секций, школьных спортивных клубов, включая использование </w:t>
      </w:r>
      <w:r>
        <w:rPr>
          <w:w w:val="105"/>
        </w:rPr>
        <w:t xml:space="preserve">учебных модулей по видам спорта (рекомендуемый объём в 5, 6, 7, 8, 9-х классах – по 34 </w:t>
      </w:r>
      <w:r>
        <w:rPr>
          <w:spacing w:val="-2"/>
          <w:w w:val="105"/>
        </w:rPr>
        <w:t>часа).</w:t>
      </w:r>
    </w:p>
    <w:p w14:paraId="578A3C73" w14:textId="77777777" w:rsidR="0006191A" w:rsidRDefault="00B04A97">
      <w:pPr>
        <w:pStyle w:val="a3"/>
        <w:spacing w:line="288" w:lineRule="auto"/>
        <w:ind w:left="986" w:right="5996" w:firstLine="0"/>
      </w:pPr>
      <w:r>
        <w:t xml:space="preserve">Содержание модуля по плаванию. </w:t>
      </w:r>
      <w:r>
        <w:rPr>
          <w:w w:val="105"/>
        </w:rPr>
        <w:t>Знания о плавании.</w:t>
      </w:r>
    </w:p>
    <w:p w14:paraId="6D3DDF37" w14:textId="77777777" w:rsidR="0006191A" w:rsidRDefault="00B04A97">
      <w:pPr>
        <w:pStyle w:val="a3"/>
        <w:spacing w:before="4" w:line="288" w:lineRule="auto"/>
        <w:ind w:right="856"/>
      </w:pPr>
      <w:r>
        <w:rPr>
          <w:w w:val="105"/>
        </w:rPr>
        <w:t xml:space="preserve">История развития плавания как вида спорта в мире, в Российской Федерации, в регионе. Достижения отечественных пловцов на мировых первенствах и Олимпийских </w:t>
      </w:r>
      <w:r>
        <w:rPr>
          <w:spacing w:val="-2"/>
          <w:w w:val="105"/>
        </w:rPr>
        <w:t>играх.</w:t>
      </w:r>
    </w:p>
    <w:p w14:paraId="79A94035" w14:textId="77777777" w:rsidR="0006191A" w:rsidRDefault="00B04A97">
      <w:pPr>
        <w:pStyle w:val="a3"/>
        <w:spacing w:line="288" w:lineRule="auto"/>
        <w:ind w:right="867"/>
      </w:pPr>
      <w:r>
        <w:t xml:space="preserve">Главные организации и федерации (международные, российские), осуществляющие </w:t>
      </w:r>
      <w:r>
        <w:rPr>
          <w:w w:val="105"/>
        </w:rPr>
        <w:t>управление плаванием.</w:t>
      </w:r>
    </w:p>
    <w:p w14:paraId="6D111B93" w14:textId="77777777" w:rsidR="0006191A" w:rsidRDefault="00B04A97">
      <w:pPr>
        <w:pStyle w:val="a3"/>
        <w:spacing w:line="263" w:lineRule="exact"/>
        <w:ind w:left="986" w:firstLine="0"/>
      </w:pPr>
      <w:r>
        <w:rPr>
          <w:w w:val="105"/>
        </w:rPr>
        <w:t>Характеристика</w:t>
      </w:r>
      <w:r>
        <w:rPr>
          <w:spacing w:val="78"/>
          <w:w w:val="105"/>
        </w:rPr>
        <w:t xml:space="preserve"> </w:t>
      </w:r>
      <w:r>
        <w:rPr>
          <w:w w:val="105"/>
        </w:rPr>
        <w:t>видов</w:t>
      </w:r>
      <w:r>
        <w:rPr>
          <w:spacing w:val="79"/>
          <w:w w:val="105"/>
        </w:rPr>
        <w:t xml:space="preserve"> </w:t>
      </w:r>
      <w:r>
        <w:rPr>
          <w:w w:val="105"/>
        </w:rPr>
        <w:t>плавания</w:t>
      </w:r>
      <w:r>
        <w:rPr>
          <w:spacing w:val="76"/>
          <w:w w:val="105"/>
        </w:rPr>
        <w:t xml:space="preserve"> </w:t>
      </w:r>
      <w:r>
        <w:rPr>
          <w:w w:val="105"/>
        </w:rPr>
        <w:t>(спортивное</w:t>
      </w:r>
      <w:r>
        <w:rPr>
          <w:spacing w:val="72"/>
          <w:w w:val="105"/>
        </w:rPr>
        <w:t xml:space="preserve"> </w:t>
      </w:r>
      <w:r>
        <w:rPr>
          <w:w w:val="105"/>
        </w:rPr>
        <w:t>плавание,</w:t>
      </w:r>
      <w:r>
        <w:rPr>
          <w:spacing w:val="55"/>
          <w:w w:val="150"/>
        </w:rPr>
        <w:t xml:space="preserve"> </w:t>
      </w:r>
      <w:r>
        <w:rPr>
          <w:w w:val="105"/>
        </w:rPr>
        <w:t>синхронное</w:t>
      </w:r>
      <w:r>
        <w:rPr>
          <w:spacing w:val="72"/>
          <w:w w:val="105"/>
        </w:rPr>
        <w:t xml:space="preserve"> </w:t>
      </w:r>
      <w:r>
        <w:rPr>
          <w:spacing w:val="-2"/>
          <w:w w:val="105"/>
        </w:rPr>
        <w:t>плавание).</w:t>
      </w:r>
    </w:p>
    <w:p w14:paraId="445BCD04" w14:textId="77777777" w:rsidR="0006191A" w:rsidRDefault="00B04A97">
      <w:pPr>
        <w:pStyle w:val="a3"/>
        <w:spacing w:before="52"/>
        <w:ind w:firstLine="0"/>
      </w:pPr>
      <w:r>
        <w:t>Характеристика</w:t>
      </w:r>
      <w:r>
        <w:rPr>
          <w:spacing w:val="40"/>
        </w:rPr>
        <w:t xml:space="preserve"> </w:t>
      </w:r>
      <w:r>
        <w:t>стилей</w:t>
      </w:r>
      <w:r>
        <w:rPr>
          <w:spacing w:val="40"/>
        </w:rPr>
        <w:t xml:space="preserve"> </w:t>
      </w:r>
      <w:r>
        <w:rPr>
          <w:spacing w:val="-2"/>
        </w:rPr>
        <w:t>плавания.</w:t>
      </w:r>
    </w:p>
    <w:p w14:paraId="10D4DA9D" w14:textId="77777777" w:rsidR="0006191A" w:rsidRDefault="00B04A97">
      <w:pPr>
        <w:pStyle w:val="a3"/>
        <w:spacing w:before="52"/>
        <w:ind w:left="986" w:firstLine="0"/>
      </w:pPr>
      <w:r>
        <w:rPr>
          <w:w w:val="105"/>
        </w:rPr>
        <w:t>Водное</w:t>
      </w:r>
      <w:r>
        <w:rPr>
          <w:spacing w:val="-15"/>
          <w:w w:val="105"/>
        </w:rPr>
        <w:t xml:space="preserve"> </w:t>
      </w:r>
      <w:r>
        <w:rPr>
          <w:w w:val="105"/>
        </w:rPr>
        <w:t>поло.</w:t>
      </w:r>
      <w:r>
        <w:rPr>
          <w:spacing w:val="-12"/>
          <w:w w:val="105"/>
        </w:rPr>
        <w:t xml:space="preserve"> </w:t>
      </w:r>
      <w:r>
        <w:rPr>
          <w:w w:val="105"/>
        </w:rPr>
        <w:t>Прыжки</w:t>
      </w:r>
      <w:r>
        <w:rPr>
          <w:spacing w:val="-9"/>
          <w:w w:val="105"/>
        </w:rPr>
        <w:t xml:space="preserve"> </w:t>
      </w:r>
      <w:r>
        <w:rPr>
          <w:w w:val="105"/>
        </w:rPr>
        <w:t>в</w:t>
      </w:r>
      <w:r>
        <w:rPr>
          <w:spacing w:val="-2"/>
          <w:w w:val="105"/>
        </w:rPr>
        <w:t xml:space="preserve"> воду.</w:t>
      </w:r>
    </w:p>
    <w:p w14:paraId="50D36970" w14:textId="77777777" w:rsidR="0006191A" w:rsidRDefault="00B04A97">
      <w:pPr>
        <w:pStyle w:val="a3"/>
        <w:spacing w:before="52" w:line="288" w:lineRule="auto"/>
        <w:ind w:right="869"/>
      </w:pPr>
      <w:r>
        <w:rPr>
          <w:w w:val="105"/>
        </w:rPr>
        <w:t>Основные</w:t>
      </w:r>
      <w:r>
        <w:rPr>
          <w:spacing w:val="-13"/>
          <w:w w:val="105"/>
        </w:rPr>
        <w:t xml:space="preserve"> </w:t>
      </w:r>
      <w:r>
        <w:rPr>
          <w:w w:val="105"/>
        </w:rPr>
        <w:t>правила</w:t>
      </w:r>
      <w:r>
        <w:rPr>
          <w:spacing w:val="-6"/>
          <w:w w:val="105"/>
        </w:rPr>
        <w:t xml:space="preserve"> </w:t>
      </w:r>
      <w:r>
        <w:rPr>
          <w:w w:val="105"/>
        </w:rPr>
        <w:t>проведения</w:t>
      </w:r>
      <w:r>
        <w:rPr>
          <w:spacing w:val="-4"/>
          <w:w w:val="105"/>
        </w:rPr>
        <w:t xml:space="preserve"> </w:t>
      </w:r>
      <w:r>
        <w:rPr>
          <w:w w:val="105"/>
        </w:rPr>
        <w:t>соревнований</w:t>
      </w:r>
      <w:r>
        <w:rPr>
          <w:spacing w:val="-12"/>
          <w:w w:val="105"/>
        </w:rPr>
        <w:t xml:space="preserve"> </w:t>
      </w:r>
      <w:r>
        <w:rPr>
          <w:w w:val="105"/>
        </w:rPr>
        <w:t>по</w:t>
      </w:r>
      <w:r>
        <w:rPr>
          <w:spacing w:val="-16"/>
          <w:w w:val="105"/>
        </w:rPr>
        <w:t xml:space="preserve"> </w:t>
      </w:r>
      <w:r>
        <w:rPr>
          <w:w w:val="105"/>
        </w:rPr>
        <w:t>плаванию.</w:t>
      </w:r>
      <w:r>
        <w:rPr>
          <w:spacing w:val="-14"/>
          <w:w w:val="105"/>
        </w:rPr>
        <w:t xml:space="preserve"> </w:t>
      </w:r>
      <w:r>
        <w:rPr>
          <w:w w:val="105"/>
        </w:rPr>
        <w:t>Дистанции</w:t>
      </w:r>
      <w:r>
        <w:rPr>
          <w:spacing w:val="-6"/>
          <w:w w:val="105"/>
        </w:rPr>
        <w:t xml:space="preserve"> </w:t>
      </w:r>
      <w:r>
        <w:rPr>
          <w:w w:val="105"/>
        </w:rPr>
        <w:t>и</w:t>
      </w:r>
      <w:r>
        <w:rPr>
          <w:spacing w:val="-12"/>
          <w:w w:val="105"/>
        </w:rPr>
        <w:t xml:space="preserve"> </w:t>
      </w:r>
      <w:r>
        <w:rPr>
          <w:w w:val="105"/>
        </w:rPr>
        <w:t>программа соревнований по плаванию. Судейская коллегия, обслуживающая соревнования по плаванию (основные функции). Словарь терминов и определений по плаванию.</w:t>
      </w:r>
    </w:p>
    <w:p w14:paraId="5980D490" w14:textId="77777777" w:rsidR="0006191A" w:rsidRDefault="00B04A97">
      <w:pPr>
        <w:pStyle w:val="a3"/>
        <w:spacing w:line="290" w:lineRule="auto"/>
        <w:ind w:right="862"/>
      </w:pPr>
      <w:r>
        <w:t xml:space="preserve">Занятия плаванием как средство укрепления здоровья, повышения функциональных </w:t>
      </w:r>
      <w:r>
        <w:rPr>
          <w:w w:val="105"/>
        </w:rPr>
        <w:t>возможностей основных систем организма. Сведения о физических качествах, необходимых пловцу и способах их развития. Значение занятий плаванием на формирование положительных качеств личности человека.</w:t>
      </w:r>
    </w:p>
    <w:p w14:paraId="3E678136" w14:textId="77777777" w:rsidR="0006191A" w:rsidRDefault="00B04A97">
      <w:pPr>
        <w:pStyle w:val="a3"/>
        <w:spacing w:line="288" w:lineRule="auto"/>
        <w:ind w:right="868"/>
      </w:pPr>
      <w:r>
        <w:rPr>
          <w:w w:val="105"/>
        </w:rPr>
        <w:t>Основные требования к плавательному бассейну, его размерам, дорожкам, допустимой температуре воды.</w:t>
      </w:r>
    </w:p>
    <w:p w14:paraId="23D4D9D9" w14:textId="77777777" w:rsidR="0006191A" w:rsidRDefault="00B04A97">
      <w:pPr>
        <w:pStyle w:val="a3"/>
        <w:spacing w:line="288" w:lineRule="auto"/>
        <w:ind w:right="870"/>
      </w:pPr>
      <w:r>
        <w:rPr>
          <w:w w:val="105"/>
        </w:rPr>
        <w:t>Основные средства и методы обучения технике способов плавания. Основы прикладного плавания и его значение. Игры и развлечения на воде.</w:t>
      </w:r>
    </w:p>
    <w:p w14:paraId="37B61C85" w14:textId="77777777" w:rsidR="0006191A" w:rsidRDefault="00B04A97">
      <w:pPr>
        <w:pStyle w:val="a3"/>
        <w:spacing w:line="288" w:lineRule="auto"/>
        <w:ind w:right="867"/>
      </w:pPr>
      <w:r>
        <w:t xml:space="preserve">Правила поведения и техники безопасности при занятиях плаванием в плавательном </w:t>
      </w:r>
      <w:r>
        <w:rPr>
          <w:w w:val="105"/>
        </w:rPr>
        <w:t>бассейне и на открытых водоемах в различное время года. Способы спасения пострадавшего на воде. Основные и подручные средства спасения на воде.</w:t>
      </w:r>
    </w:p>
    <w:p w14:paraId="6070E71E" w14:textId="77777777" w:rsidR="0006191A" w:rsidRDefault="00B04A97">
      <w:pPr>
        <w:pStyle w:val="a3"/>
        <w:spacing w:line="263" w:lineRule="exact"/>
        <w:ind w:left="986" w:firstLine="0"/>
      </w:pPr>
      <w:r>
        <w:t>Способы</w:t>
      </w:r>
      <w:r>
        <w:rPr>
          <w:spacing w:val="44"/>
        </w:rPr>
        <w:t xml:space="preserve"> </w:t>
      </w:r>
      <w:r>
        <w:t>самостоятельной</w:t>
      </w:r>
      <w:r>
        <w:rPr>
          <w:spacing w:val="39"/>
        </w:rPr>
        <w:t xml:space="preserve"> </w:t>
      </w:r>
      <w:r>
        <w:rPr>
          <w:spacing w:val="-2"/>
        </w:rPr>
        <w:t>деятельности.</w:t>
      </w:r>
    </w:p>
    <w:p w14:paraId="665F4AB4" w14:textId="77777777" w:rsidR="0006191A" w:rsidRDefault="00B04A97">
      <w:pPr>
        <w:pStyle w:val="a3"/>
        <w:spacing w:before="44" w:line="290" w:lineRule="auto"/>
        <w:ind w:right="867"/>
      </w:pPr>
      <w:r>
        <w:rPr>
          <w:w w:val="105"/>
        </w:rPr>
        <w:t xml:space="preserve">Самоконтроль во время занятий плаванием и при купании в бассейне и открытых </w:t>
      </w:r>
      <w:r>
        <w:t xml:space="preserve">водоемах. Первые внешние признаки утомления. Средства восстановления организма после </w:t>
      </w:r>
      <w:r>
        <w:rPr>
          <w:w w:val="105"/>
        </w:rPr>
        <w:t>физической нагрузки.</w:t>
      </w:r>
    </w:p>
    <w:p w14:paraId="70C1CF4D" w14:textId="77777777" w:rsidR="0006191A" w:rsidRDefault="00B04A97">
      <w:pPr>
        <w:pStyle w:val="a3"/>
        <w:spacing w:line="288" w:lineRule="auto"/>
        <w:ind w:right="882"/>
      </w:pPr>
      <w:r>
        <w:rPr>
          <w:w w:val="105"/>
        </w:rPr>
        <w:t>Правила личной гигиены, требования к спортивной одежде (плавательной экипировке) для занятий плаванием. Правильное сбалансированное питание</w:t>
      </w:r>
      <w:r>
        <w:rPr>
          <w:spacing w:val="-1"/>
          <w:w w:val="105"/>
        </w:rPr>
        <w:t xml:space="preserve"> </w:t>
      </w:r>
      <w:r>
        <w:rPr>
          <w:w w:val="105"/>
        </w:rPr>
        <w:t>пловца.</w:t>
      </w:r>
    </w:p>
    <w:p w14:paraId="563ABD19" w14:textId="77777777" w:rsidR="0006191A" w:rsidRDefault="00B04A97">
      <w:pPr>
        <w:pStyle w:val="a3"/>
        <w:spacing w:line="288" w:lineRule="auto"/>
        <w:ind w:right="854"/>
      </w:pPr>
      <w:r>
        <w:rPr>
          <w:w w:val="105"/>
        </w:rPr>
        <w:t>Индивидуальные комплексы упражнений, включающих общеразвивающие, специальные и имитационные упражнения на суше, в воде, упражнения для изучения техники спортивных способов плавания и их совершенствования. Самостоятельное освоение двигательных действий.</w:t>
      </w:r>
    </w:p>
    <w:p w14:paraId="2675594D" w14:textId="77777777" w:rsidR="0006191A" w:rsidRDefault="0006191A">
      <w:pPr>
        <w:spacing w:line="288" w:lineRule="auto"/>
        <w:sectPr w:rsidR="0006191A">
          <w:pgSz w:w="11910" w:h="16850"/>
          <w:pgMar w:top="1060" w:right="0" w:bottom="1140" w:left="1420" w:header="0" w:footer="922" w:gutter="0"/>
          <w:cols w:space="720"/>
        </w:sectPr>
      </w:pPr>
    </w:p>
    <w:p w14:paraId="7EEFA40E" w14:textId="77777777" w:rsidR="0006191A" w:rsidRDefault="00B04A97">
      <w:pPr>
        <w:pStyle w:val="a3"/>
        <w:spacing w:before="71" w:line="295" w:lineRule="auto"/>
        <w:ind w:right="873"/>
      </w:pPr>
      <w:r>
        <w:t xml:space="preserve">Судейство простейших спортивных соревнований по плаванию в качестве судьи или </w:t>
      </w:r>
      <w:r>
        <w:rPr>
          <w:w w:val="105"/>
        </w:rPr>
        <w:t>помощника судьи.</w:t>
      </w:r>
    </w:p>
    <w:p w14:paraId="4A75990F" w14:textId="77777777" w:rsidR="0006191A" w:rsidRDefault="00B04A97">
      <w:pPr>
        <w:pStyle w:val="a3"/>
        <w:spacing w:line="288" w:lineRule="auto"/>
        <w:ind w:right="860"/>
      </w:pPr>
      <w:r>
        <w:rPr>
          <w:w w:val="105"/>
        </w:rPr>
        <w:t xml:space="preserve">Характерные травмы во время занятий плаванием и мероприятия по их </w:t>
      </w:r>
      <w:r>
        <w:t>предупреждению.</w:t>
      </w:r>
      <w:r>
        <w:rPr>
          <w:spacing w:val="40"/>
        </w:rPr>
        <w:t xml:space="preserve"> </w:t>
      </w:r>
      <w:r>
        <w:t>Причины</w:t>
      </w:r>
      <w:r>
        <w:rPr>
          <w:spacing w:val="40"/>
        </w:rPr>
        <w:t xml:space="preserve"> </w:t>
      </w:r>
      <w:r>
        <w:t>возникновения</w:t>
      </w:r>
      <w:r>
        <w:rPr>
          <w:spacing w:val="40"/>
        </w:rPr>
        <w:t xml:space="preserve"> </w:t>
      </w:r>
      <w:r>
        <w:t>ошибок</w:t>
      </w:r>
      <w:r>
        <w:rPr>
          <w:spacing w:val="40"/>
        </w:rPr>
        <w:t xml:space="preserve"> </w:t>
      </w:r>
      <w:r>
        <w:t>при</w:t>
      </w:r>
      <w:r>
        <w:rPr>
          <w:spacing w:val="40"/>
        </w:rPr>
        <w:t xml:space="preserve"> </w:t>
      </w:r>
      <w:r>
        <w:t>выполнении</w:t>
      </w:r>
      <w:r>
        <w:rPr>
          <w:spacing w:val="40"/>
        </w:rPr>
        <w:t xml:space="preserve"> </w:t>
      </w:r>
      <w:r>
        <w:t>технических</w:t>
      </w:r>
      <w:r>
        <w:rPr>
          <w:spacing w:val="40"/>
        </w:rPr>
        <w:t xml:space="preserve"> </w:t>
      </w:r>
      <w:r>
        <w:t xml:space="preserve">приёмов </w:t>
      </w:r>
      <w:r>
        <w:rPr>
          <w:w w:val="105"/>
        </w:rPr>
        <w:t>и способов плавания.</w:t>
      </w:r>
    </w:p>
    <w:p w14:paraId="1C7DA48D" w14:textId="77777777" w:rsidR="0006191A" w:rsidRDefault="00B04A97">
      <w:pPr>
        <w:pStyle w:val="a3"/>
        <w:spacing w:line="288" w:lineRule="auto"/>
        <w:ind w:left="986" w:right="2074" w:firstLine="0"/>
        <w:jc w:val="left"/>
      </w:pPr>
      <w:r>
        <w:t>Тестирование уровня физической подготовленности в плавании.</w:t>
      </w:r>
      <w:r>
        <w:rPr>
          <w:spacing w:val="40"/>
          <w:w w:val="105"/>
        </w:rPr>
        <w:t xml:space="preserve"> </w:t>
      </w:r>
      <w:r>
        <w:rPr>
          <w:w w:val="105"/>
        </w:rPr>
        <w:t>Физическое совершенствование.</w:t>
      </w:r>
    </w:p>
    <w:p w14:paraId="1B1E6F5F" w14:textId="77777777" w:rsidR="0006191A" w:rsidRDefault="00B04A97">
      <w:pPr>
        <w:pStyle w:val="a3"/>
        <w:spacing w:line="263" w:lineRule="exact"/>
        <w:ind w:left="986" w:firstLine="0"/>
        <w:jc w:val="left"/>
      </w:pPr>
      <w:r>
        <w:t>Комплексы</w:t>
      </w:r>
      <w:r>
        <w:rPr>
          <w:spacing w:val="33"/>
        </w:rPr>
        <w:t xml:space="preserve"> </w:t>
      </w:r>
      <w:r>
        <w:t>общеразвивающих,</w:t>
      </w:r>
      <w:r>
        <w:rPr>
          <w:spacing w:val="44"/>
        </w:rPr>
        <w:t xml:space="preserve"> </w:t>
      </w:r>
      <w:r>
        <w:t>специальных</w:t>
      </w:r>
      <w:r>
        <w:rPr>
          <w:spacing w:val="42"/>
        </w:rPr>
        <w:t xml:space="preserve"> </w:t>
      </w:r>
      <w:r>
        <w:t>и</w:t>
      </w:r>
      <w:r>
        <w:rPr>
          <w:spacing w:val="39"/>
        </w:rPr>
        <w:t xml:space="preserve"> </w:t>
      </w:r>
      <w:r>
        <w:t>имитационных</w:t>
      </w:r>
      <w:r>
        <w:rPr>
          <w:spacing w:val="30"/>
        </w:rPr>
        <w:t xml:space="preserve"> </w:t>
      </w:r>
      <w:r>
        <w:t>упражнений</w:t>
      </w:r>
      <w:r>
        <w:rPr>
          <w:spacing w:val="40"/>
        </w:rPr>
        <w:t xml:space="preserve"> </w:t>
      </w:r>
      <w:r>
        <w:t>на</w:t>
      </w:r>
      <w:r>
        <w:rPr>
          <w:spacing w:val="40"/>
        </w:rPr>
        <w:t xml:space="preserve"> </w:t>
      </w:r>
      <w:r>
        <w:rPr>
          <w:spacing w:val="-2"/>
        </w:rPr>
        <w:t>суше.</w:t>
      </w:r>
    </w:p>
    <w:p w14:paraId="79A34130" w14:textId="77777777" w:rsidR="0006191A" w:rsidRDefault="00B04A97">
      <w:pPr>
        <w:pStyle w:val="a3"/>
        <w:spacing w:before="42"/>
        <w:ind w:firstLine="0"/>
        <w:jc w:val="left"/>
      </w:pPr>
      <w:r>
        <w:t>Комплексы</w:t>
      </w:r>
      <w:r>
        <w:rPr>
          <w:spacing w:val="36"/>
        </w:rPr>
        <w:t xml:space="preserve"> </w:t>
      </w:r>
      <w:r>
        <w:t>упражнений</w:t>
      </w:r>
      <w:r>
        <w:rPr>
          <w:spacing w:val="33"/>
        </w:rPr>
        <w:t xml:space="preserve"> </w:t>
      </w:r>
      <w:r>
        <w:t>на</w:t>
      </w:r>
      <w:r>
        <w:rPr>
          <w:spacing w:val="32"/>
        </w:rPr>
        <w:t xml:space="preserve"> </w:t>
      </w:r>
      <w:r>
        <w:t>развитие</w:t>
      </w:r>
      <w:r>
        <w:rPr>
          <w:spacing w:val="32"/>
        </w:rPr>
        <w:t xml:space="preserve"> </w:t>
      </w:r>
      <w:r>
        <w:t>физических</w:t>
      </w:r>
      <w:r>
        <w:rPr>
          <w:spacing w:val="23"/>
        </w:rPr>
        <w:t xml:space="preserve"> </w:t>
      </w:r>
      <w:r>
        <w:t>качеств,</w:t>
      </w:r>
      <w:r>
        <w:rPr>
          <w:spacing w:val="37"/>
        </w:rPr>
        <w:t xml:space="preserve"> </w:t>
      </w:r>
      <w:r>
        <w:t>характерных</w:t>
      </w:r>
      <w:r>
        <w:rPr>
          <w:spacing w:val="44"/>
        </w:rPr>
        <w:t xml:space="preserve"> </w:t>
      </w:r>
      <w:r>
        <w:t>для</w:t>
      </w:r>
      <w:r>
        <w:rPr>
          <w:spacing w:val="27"/>
        </w:rPr>
        <w:t xml:space="preserve"> </w:t>
      </w:r>
      <w:r>
        <w:rPr>
          <w:spacing w:val="-2"/>
        </w:rPr>
        <w:t>плавания.</w:t>
      </w:r>
    </w:p>
    <w:p w14:paraId="0708B8B1" w14:textId="77777777" w:rsidR="0006191A" w:rsidRDefault="00B04A97">
      <w:pPr>
        <w:pStyle w:val="a3"/>
        <w:spacing w:before="53" w:line="288" w:lineRule="auto"/>
        <w:ind w:right="870"/>
      </w:pPr>
      <w:r>
        <w:t>Подвижные</w:t>
      </w:r>
      <w:r>
        <w:rPr>
          <w:spacing w:val="31"/>
        </w:rPr>
        <w:t xml:space="preserve"> </w:t>
      </w:r>
      <w:r>
        <w:t>игры</w:t>
      </w:r>
      <w:r>
        <w:rPr>
          <w:spacing w:val="36"/>
        </w:rPr>
        <w:t xml:space="preserve"> </w:t>
      </w:r>
      <w:r>
        <w:t>с</w:t>
      </w:r>
      <w:r>
        <w:rPr>
          <w:spacing w:val="31"/>
        </w:rPr>
        <w:t xml:space="preserve"> </w:t>
      </w:r>
      <w:r>
        <w:t>элементами</w:t>
      </w:r>
      <w:r>
        <w:rPr>
          <w:spacing w:val="40"/>
        </w:rPr>
        <w:t xml:space="preserve"> </w:t>
      </w:r>
      <w:r>
        <w:t>плавания:</w:t>
      </w:r>
      <w:r>
        <w:rPr>
          <w:spacing w:val="24"/>
        </w:rPr>
        <w:t xml:space="preserve"> </w:t>
      </w:r>
      <w:r>
        <w:t>игры,</w:t>
      </w:r>
      <w:r>
        <w:rPr>
          <w:spacing w:val="36"/>
        </w:rPr>
        <w:t xml:space="preserve"> </w:t>
      </w:r>
      <w:r>
        <w:t>включающие</w:t>
      </w:r>
      <w:r>
        <w:rPr>
          <w:spacing w:val="31"/>
        </w:rPr>
        <w:t xml:space="preserve"> </w:t>
      </w:r>
      <w:r>
        <w:t>элемент</w:t>
      </w:r>
      <w:r>
        <w:rPr>
          <w:spacing w:val="40"/>
        </w:rPr>
        <w:t xml:space="preserve"> </w:t>
      </w:r>
      <w:r>
        <w:t xml:space="preserve">соревнования </w:t>
      </w:r>
      <w:r>
        <w:rPr>
          <w:w w:val="105"/>
        </w:rPr>
        <w:t>и не имеющие сюжета, игры сюжетного характера, командные игры, игры с элементами прикладного плавания. Развлечения на воде.</w:t>
      </w:r>
    </w:p>
    <w:p w14:paraId="74A2014A" w14:textId="77777777" w:rsidR="0006191A" w:rsidRDefault="00B04A97">
      <w:pPr>
        <w:pStyle w:val="a3"/>
        <w:spacing w:line="290" w:lineRule="auto"/>
        <w:ind w:right="862"/>
      </w:pPr>
      <w:r>
        <w:rPr>
          <w:w w:val="105"/>
        </w:rPr>
        <w:t>Специальные и имитационные упражнения в воде. Упражнения для изучения техники спортивных способов плавания и их совершенствования (брасс, кроль на груди, кроль на спине, баттерфляй (дельфин).</w:t>
      </w:r>
    </w:p>
    <w:p w14:paraId="06186D6C" w14:textId="77777777" w:rsidR="0006191A" w:rsidRDefault="00B04A97">
      <w:pPr>
        <w:pStyle w:val="a3"/>
        <w:spacing w:line="288" w:lineRule="auto"/>
        <w:ind w:right="854"/>
      </w:pPr>
      <w:r>
        <w:rPr>
          <w:w w:val="105"/>
        </w:rPr>
        <w:t>Старты и повороты (имитационные упражнения на суше, упражнения в воде): упражнения для совершенствования старта из воды, изучение стартового прыжка с тумбочки, упражнения для совершенствования открытого плоского поворота в кроле на груди, на спине, поворота «маятником» в брассе, изучение поворота кувырком вперед (сальто) в кроле на груди и на спине.</w:t>
      </w:r>
    </w:p>
    <w:p w14:paraId="722A6D52" w14:textId="77777777" w:rsidR="0006191A" w:rsidRDefault="00B04A97">
      <w:pPr>
        <w:pStyle w:val="a3"/>
        <w:spacing w:line="288" w:lineRule="auto"/>
        <w:ind w:right="860"/>
      </w:pPr>
      <w:r>
        <w:rPr>
          <w:w w:val="105"/>
        </w:rPr>
        <w:t>Прикладные способы плавания: плавание на боку, брасс на спине, ныряние. Плавание в экстремальных ситуациях (длительное пребывание в воде, способы отдыха в воде, при судорогах во время плавания, плавание в водорослях, при сильной волне, при сильном течении и водоворотах при провале под лед, в одежде). Транспортировка пострадавшего на воде. Приемы освобождения от захватов тонущего. Применение спасательных средств.</w:t>
      </w:r>
    </w:p>
    <w:p w14:paraId="60B0DF9E" w14:textId="77777777" w:rsidR="0006191A" w:rsidRDefault="00B04A97">
      <w:pPr>
        <w:pStyle w:val="a3"/>
        <w:spacing w:line="288" w:lineRule="auto"/>
        <w:ind w:right="859"/>
      </w:pPr>
      <w:r>
        <w:rPr>
          <w:w w:val="105"/>
        </w:rPr>
        <w:t>Тестовые упражнения по физической подготовленности в плавании. Участие в соревновательной деятельности.</w:t>
      </w:r>
    </w:p>
    <w:p w14:paraId="7C7FA1E9" w14:textId="77777777" w:rsidR="0006191A" w:rsidRDefault="00B04A97">
      <w:pPr>
        <w:pStyle w:val="a3"/>
        <w:spacing w:line="288" w:lineRule="auto"/>
        <w:ind w:right="869"/>
      </w:pPr>
      <w:r>
        <w:rPr>
          <w:w w:val="105"/>
        </w:rPr>
        <w:t>Содержание модуля по плаванию направлен на достижение обучающимися личностных, метапредметных и предметных результатов обучения.</w:t>
      </w:r>
    </w:p>
    <w:p w14:paraId="47736EF7" w14:textId="77777777" w:rsidR="0006191A" w:rsidRDefault="00B04A97">
      <w:pPr>
        <w:pStyle w:val="a3"/>
        <w:spacing w:line="288" w:lineRule="auto"/>
        <w:ind w:right="869"/>
      </w:pPr>
      <w:r>
        <w:rPr>
          <w:w w:val="105"/>
        </w:rPr>
        <w:t>При изучении модуля по плаванию на уровне основного общего образования у обучающихся будут сформированы следующие личностные результаты:</w:t>
      </w:r>
    </w:p>
    <w:p w14:paraId="3274D55E" w14:textId="77777777" w:rsidR="0006191A" w:rsidRDefault="00B04A97">
      <w:pPr>
        <w:pStyle w:val="a3"/>
        <w:spacing w:line="288" w:lineRule="auto"/>
        <w:ind w:right="876"/>
      </w:pPr>
      <w:r>
        <w:rPr>
          <w:w w:val="105"/>
        </w:rPr>
        <w:t>чувства патриотизма, уважения к Отечеству через знания истории и современного состояния развития плавания;</w:t>
      </w:r>
    </w:p>
    <w:p w14:paraId="472A569B" w14:textId="77777777" w:rsidR="0006191A" w:rsidRDefault="00B04A97">
      <w:pPr>
        <w:pStyle w:val="a3"/>
        <w:spacing w:line="288" w:lineRule="auto"/>
        <w:ind w:right="856"/>
      </w:pPr>
      <w:r>
        <w:rPr>
          <w:w w:val="105"/>
        </w:rPr>
        <w:t>готовность обучающихся к саморазвитию и самообразованию, мотивации и осознанному выбору индивидуальной траектории образования средствами плавания профессиональных</w:t>
      </w:r>
      <w:r>
        <w:rPr>
          <w:spacing w:val="-1"/>
          <w:w w:val="105"/>
        </w:rPr>
        <w:t xml:space="preserve"> </w:t>
      </w:r>
      <w:r>
        <w:rPr>
          <w:w w:val="105"/>
        </w:rPr>
        <w:t>предпочтений в области физической культуры и спорта,</w:t>
      </w:r>
    </w:p>
    <w:p w14:paraId="3E4961E2" w14:textId="77777777" w:rsidR="0006191A" w:rsidRDefault="00B04A97">
      <w:pPr>
        <w:pStyle w:val="a3"/>
        <w:spacing w:line="290" w:lineRule="auto"/>
        <w:ind w:right="861"/>
      </w:pPr>
      <w:r>
        <w:rPr>
          <w:w w:val="105"/>
        </w:rP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плаванием;</w:t>
      </w:r>
    </w:p>
    <w:p w14:paraId="203CF252" w14:textId="77777777" w:rsidR="0006191A" w:rsidRDefault="00B04A97">
      <w:pPr>
        <w:pStyle w:val="a3"/>
        <w:spacing w:line="288" w:lineRule="auto"/>
        <w:ind w:right="870"/>
      </w:pPr>
      <w:r>
        <w:rPr>
          <w:w w:val="105"/>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плаванием;</w:t>
      </w:r>
    </w:p>
    <w:p w14:paraId="5D28F7BF" w14:textId="77777777" w:rsidR="0006191A" w:rsidRDefault="00B04A97">
      <w:pPr>
        <w:pStyle w:val="a3"/>
        <w:spacing w:line="288" w:lineRule="auto"/>
        <w:ind w:right="870"/>
      </w:pPr>
      <w:r>
        <w:rPr>
          <w:w w:val="105"/>
        </w:rPr>
        <w:t xml:space="preserve">осознанное, уважительное и доброжелательное отношение к сверстникам и </w:t>
      </w:r>
      <w:r>
        <w:rPr>
          <w:spacing w:val="-2"/>
          <w:w w:val="105"/>
        </w:rPr>
        <w:t>педагогам.</w:t>
      </w:r>
    </w:p>
    <w:p w14:paraId="07B550ED" w14:textId="77777777" w:rsidR="0006191A" w:rsidRDefault="0006191A">
      <w:pPr>
        <w:spacing w:line="288" w:lineRule="auto"/>
        <w:sectPr w:rsidR="0006191A">
          <w:pgSz w:w="11910" w:h="16850"/>
          <w:pgMar w:top="1060" w:right="0" w:bottom="1140" w:left="1420" w:header="0" w:footer="922" w:gutter="0"/>
          <w:cols w:space="720"/>
        </w:sectPr>
      </w:pPr>
    </w:p>
    <w:p w14:paraId="51EE5536" w14:textId="77777777" w:rsidR="0006191A" w:rsidRDefault="00B04A97">
      <w:pPr>
        <w:pStyle w:val="a3"/>
        <w:spacing w:before="71" w:line="295" w:lineRule="auto"/>
        <w:ind w:right="869"/>
      </w:pPr>
      <w:r>
        <w:rPr>
          <w:w w:val="105"/>
        </w:rPr>
        <w:t>При изучении модуля по плаванию на уровне основного общего образования у обучающихся будут сформированы следующие метапредметные результаты:</w:t>
      </w:r>
    </w:p>
    <w:p w14:paraId="3F47CC8A" w14:textId="77777777" w:rsidR="0006191A" w:rsidRDefault="00B04A97">
      <w:pPr>
        <w:pStyle w:val="a3"/>
        <w:spacing w:line="288" w:lineRule="auto"/>
        <w:ind w:right="863"/>
      </w:pPr>
      <w:r>
        <w:rPr>
          <w:w w:val="105"/>
        </w:rPr>
        <w:t>умение самостоятельно определять цели и задачи своего обучения средствами плавания, развивать мотивы и интересы своей познавательной деятельности в физкультурно-спортивном направлении;</w:t>
      </w:r>
    </w:p>
    <w:p w14:paraId="407E8E65" w14:textId="77777777" w:rsidR="0006191A" w:rsidRDefault="00B04A97">
      <w:pPr>
        <w:pStyle w:val="a3"/>
        <w:spacing w:line="288" w:lineRule="auto"/>
        <w:ind w:right="864"/>
      </w:pPr>
      <w:r>
        <w:rPr>
          <w:w w:val="105"/>
        </w:rPr>
        <w:t xml:space="preserve">умение планировать пути достижения целей с учетом наиболее эффективных способов решения задач средствами плавания в учебной, игровой, соревновательной и </w:t>
      </w:r>
      <w:r>
        <w:t>досуговой</w:t>
      </w:r>
      <w:r>
        <w:rPr>
          <w:spacing w:val="39"/>
        </w:rPr>
        <w:t xml:space="preserve"> </w:t>
      </w:r>
      <w:r>
        <w:t>деятельности,</w:t>
      </w:r>
      <w:r>
        <w:rPr>
          <w:spacing w:val="40"/>
        </w:rPr>
        <w:t xml:space="preserve"> </w:t>
      </w:r>
      <w:r>
        <w:t>соотносить</w:t>
      </w:r>
      <w:r>
        <w:rPr>
          <w:spacing w:val="40"/>
        </w:rPr>
        <w:t xml:space="preserve"> </w:t>
      </w:r>
      <w:r>
        <w:t>двигательные</w:t>
      </w:r>
      <w:r>
        <w:rPr>
          <w:spacing w:val="28"/>
        </w:rPr>
        <w:t xml:space="preserve"> </w:t>
      </w:r>
      <w:r>
        <w:t>действия</w:t>
      </w:r>
      <w:r>
        <w:rPr>
          <w:spacing w:val="40"/>
        </w:rPr>
        <w:t xml:space="preserve"> </w:t>
      </w:r>
      <w:r>
        <w:t>с</w:t>
      </w:r>
      <w:r>
        <w:rPr>
          <w:spacing w:val="40"/>
        </w:rPr>
        <w:t xml:space="preserve"> </w:t>
      </w:r>
      <w:r>
        <w:t>планируемыми</w:t>
      </w:r>
      <w:r>
        <w:rPr>
          <w:spacing w:val="39"/>
        </w:rPr>
        <w:t xml:space="preserve"> </w:t>
      </w:r>
      <w:r>
        <w:t xml:space="preserve">результатами </w:t>
      </w:r>
      <w:r>
        <w:rPr>
          <w:w w:val="105"/>
        </w:rPr>
        <w:t xml:space="preserve">в плавании, определять и корректировать способы действий в рамках предложенных </w:t>
      </w:r>
      <w:r>
        <w:rPr>
          <w:spacing w:val="-2"/>
          <w:w w:val="105"/>
        </w:rPr>
        <w:t>условий,</w:t>
      </w:r>
    </w:p>
    <w:p w14:paraId="52297E60" w14:textId="77777777" w:rsidR="0006191A" w:rsidRDefault="00B04A97">
      <w:pPr>
        <w:pStyle w:val="a3"/>
        <w:spacing w:line="288" w:lineRule="auto"/>
        <w:ind w:right="869"/>
      </w:pPr>
      <w:r>
        <w:rPr>
          <w:w w:val="105"/>
        </w:rPr>
        <w:t xml:space="preserve">умение владеть основами самоконтроля, самооценки, выявлять, анализировать и находить способы устранения ошибок при выполнении технических приёмов и способов </w:t>
      </w:r>
      <w:r>
        <w:rPr>
          <w:spacing w:val="-2"/>
          <w:w w:val="105"/>
        </w:rPr>
        <w:t>плавания;</w:t>
      </w:r>
    </w:p>
    <w:p w14:paraId="1CE1FFDF" w14:textId="77777777" w:rsidR="0006191A" w:rsidRDefault="00B04A97">
      <w:pPr>
        <w:pStyle w:val="a3"/>
        <w:spacing w:line="288" w:lineRule="auto"/>
        <w:ind w:right="854"/>
      </w:pPr>
      <w:r>
        <w:rPr>
          <w:w w:val="105"/>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2521BD12" w14:textId="77777777" w:rsidR="0006191A" w:rsidRDefault="00B04A97">
      <w:pPr>
        <w:pStyle w:val="a3"/>
        <w:spacing w:line="288" w:lineRule="auto"/>
        <w:ind w:right="869"/>
      </w:pPr>
      <w:r>
        <w:rPr>
          <w:w w:val="105"/>
        </w:rPr>
        <w:t>При изучении модуля по плаванию на уровне основного общего образования у обучающихся будут сформированы следующие предметные результаты:</w:t>
      </w:r>
    </w:p>
    <w:p w14:paraId="1A5F11B7" w14:textId="77777777" w:rsidR="0006191A" w:rsidRDefault="00B04A97">
      <w:pPr>
        <w:pStyle w:val="a3"/>
        <w:spacing w:line="288" w:lineRule="auto"/>
        <w:ind w:right="860"/>
      </w:pPr>
      <w:r>
        <w:rPr>
          <w:w w:val="105"/>
        </w:rPr>
        <w:t>понимание значения плавания как средства повышения функциональных возможностей</w:t>
      </w:r>
      <w:r>
        <w:rPr>
          <w:spacing w:val="-16"/>
          <w:w w:val="105"/>
        </w:rPr>
        <w:t xml:space="preserve"> </w:t>
      </w:r>
      <w:r>
        <w:rPr>
          <w:w w:val="105"/>
        </w:rPr>
        <w:t>основных</w:t>
      </w:r>
      <w:r>
        <w:rPr>
          <w:spacing w:val="-15"/>
          <w:w w:val="105"/>
        </w:rPr>
        <w:t xml:space="preserve"> </w:t>
      </w:r>
      <w:r>
        <w:rPr>
          <w:w w:val="105"/>
        </w:rPr>
        <w:t>систем</w:t>
      </w:r>
      <w:r>
        <w:rPr>
          <w:spacing w:val="-13"/>
          <w:w w:val="105"/>
        </w:rPr>
        <w:t xml:space="preserve"> </w:t>
      </w:r>
      <w:r>
        <w:rPr>
          <w:w w:val="105"/>
        </w:rPr>
        <w:t>организма</w:t>
      </w:r>
      <w:r>
        <w:rPr>
          <w:spacing w:val="-14"/>
          <w:w w:val="105"/>
        </w:rPr>
        <w:t xml:space="preserve"> </w:t>
      </w:r>
      <w:r>
        <w:rPr>
          <w:w w:val="105"/>
        </w:rPr>
        <w:t>и</w:t>
      </w:r>
      <w:r>
        <w:rPr>
          <w:spacing w:val="-15"/>
          <w:w w:val="105"/>
        </w:rPr>
        <w:t xml:space="preserve"> </w:t>
      </w:r>
      <w:r>
        <w:rPr>
          <w:w w:val="105"/>
        </w:rPr>
        <w:t>укрепления</w:t>
      </w:r>
      <w:r>
        <w:rPr>
          <w:spacing w:val="-15"/>
          <w:w w:val="105"/>
        </w:rPr>
        <w:t xml:space="preserve"> </w:t>
      </w:r>
      <w:r>
        <w:rPr>
          <w:w w:val="105"/>
        </w:rPr>
        <w:t>здоровья</w:t>
      </w:r>
      <w:r>
        <w:rPr>
          <w:spacing w:val="-15"/>
          <w:w w:val="105"/>
        </w:rPr>
        <w:t xml:space="preserve"> </w:t>
      </w:r>
      <w:r>
        <w:rPr>
          <w:w w:val="105"/>
        </w:rPr>
        <w:t>человека,</w:t>
      </w:r>
      <w:r>
        <w:rPr>
          <w:spacing w:val="-15"/>
          <w:w w:val="105"/>
        </w:rPr>
        <w:t xml:space="preserve"> </w:t>
      </w:r>
      <w:r>
        <w:rPr>
          <w:w w:val="105"/>
        </w:rPr>
        <w:t>роли</w:t>
      </w:r>
      <w:r>
        <w:rPr>
          <w:spacing w:val="-14"/>
          <w:w w:val="105"/>
        </w:rPr>
        <w:t xml:space="preserve"> </w:t>
      </w:r>
      <w:r>
        <w:rPr>
          <w:w w:val="105"/>
        </w:rPr>
        <w:t>плавания в направлениях: физическая культура, спорт, здоровье, безопасность, укрепление международных связей, достижений выдающихся отечественных пловцов, их вклад в развитие плавания;</w:t>
      </w:r>
    </w:p>
    <w:p w14:paraId="4C375978" w14:textId="77777777" w:rsidR="0006191A" w:rsidRDefault="00B04A97">
      <w:pPr>
        <w:pStyle w:val="a3"/>
        <w:spacing w:line="288" w:lineRule="auto"/>
        <w:ind w:right="866"/>
      </w:pPr>
      <w:r>
        <w:rPr>
          <w:w w:val="105"/>
        </w:rPr>
        <w:t>умение характеризовать виды плавания (спортивное плавание, синхронное плавание,</w:t>
      </w:r>
      <w:r>
        <w:rPr>
          <w:spacing w:val="-12"/>
          <w:w w:val="105"/>
        </w:rPr>
        <w:t xml:space="preserve"> </w:t>
      </w:r>
      <w:r>
        <w:rPr>
          <w:w w:val="105"/>
        </w:rPr>
        <w:t>водное</w:t>
      </w:r>
      <w:r>
        <w:rPr>
          <w:spacing w:val="-8"/>
          <w:w w:val="105"/>
        </w:rPr>
        <w:t xml:space="preserve"> </w:t>
      </w:r>
      <w:r>
        <w:rPr>
          <w:w w:val="105"/>
        </w:rPr>
        <w:t>поло,</w:t>
      </w:r>
      <w:r>
        <w:rPr>
          <w:spacing w:val="-12"/>
          <w:w w:val="105"/>
        </w:rPr>
        <w:t xml:space="preserve"> </w:t>
      </w:r>
      <w:r>
        <w:rPr>
          <w:w w:val="105"/>
        </w:rPr>
        <w:t>прыжки</w:t>
      </w:r>
      <w:r>
        <w:rPr>
          <w:spacing w:val="-9"/>
          <w:w w:val="105"/>
        </w:rPr>
        <w:t xml:space="preserve"> </w:t>
      </w:r>
      <w:r>
        <w:rPr>
          <w:w w:val="105"/>
        </w:rPr>
        <w:t>в</w:t>
      </w:r>
      <w:r>
        <w:rPr>
          <w:spacing w:val="-8"/>
          <w:w w:val="105"/>
        </w:rPr>
        <w:t xml:space="preserve"> </w:t>
      </w:r>
      <w:r>
        <w:rPr>
          <w:w w:val="105"/>
        </w:rPr>
        <w:t>воду)</w:t>
      </w:r>
      <w:r>
        <w:rPr>
          <w:spacing w:val="-4"/>
          <w:w w:val="105"/>
        </w:rPr>
        <w:t xml:space="preserve"> </w:t>
      </w:r>
      <w:r>
        <w:rPr>
          <w:w w:val="105"/>
        </w:rPr>
        <w:t>и</w:t>
      </w:r>
      <w:r>
        <w:rPr>
          <w:spacing w:val="-8"/>
          <w:w w:val="105"/>
        </w:rPr>
        <w:t xml:space="preserve"> </w:t>
      </w:r>
      <w:r>
        <w:rPr>
          <w:w w:val="105"/>
        </w:rPr>
        <w:t>стили</w:t>
      </w:r>
      <w:r>
        <w:rPr>
          <w:spacing w:val="-8"/>
          <w:w w:val="105"/>
        </w:rPr>
        <w:t xml:space="preserve"> </w:t>
      </w:r>
      <w:r>
        <w:rPr>
          <w:w w:val="105"/>
        </w:rPr>
        <w:t>плавания</w:t>
      </w:r>
      <w:r>
        <w:rPr>
          <w:spacing w:val="-12"/>
          <w:w w:val="105"/>
        </w:rPr>
        <w:t xml:space="preserve"> </w:t>
      </w:r>
      <w:r>
        <w:rPr>
          <w:w w:val="105"/>
        </w:rPr>
        <w:t>(брасс,</w:t>
      </w:r>
      <w:r>
        <w:rPr>
          <w:spacing w:val="-12"/>
          <w:w w:val="105"/>
        </w:rPr>
        <w:t xml:space="preserve"> </w:t>
      </w:r>
      <w:r>
        <w:rPr>
          <w:w w:val="105"/>
        </w:rPr>
        <w:t>кроль</w:t>
      </w:r>
      <w:r>
        <w:rPr>
          <w:spacing w:val="-5"/>
          <w:w w:val="105"/>
        </w:rPr>
        <w:t xml:space="preserve"> </w:t>
      </w:r>
      <w:r>
        <w:rPr>
          <w:w w:val="105"/>
        </w:rPr>
        <w:t>на</w:t>
      </w:r>
      <w:r>
        <w:rPr>
          <w:spacing w:val="-8"/>
          <w:w w:val="105"/>
        </w:rPr>
        <w:t xml:space="preserve"> </w:t>
      </w:r>
      <w:r>
        <w:rPr>
          <w:w w:val="105"/>
        </w:rPr>
        <w:t>груди</w:t>
      </w:r>
      <w:r>
        <w:rPr>
          <w:spacing w:val="-8"/>
          <w:w w:val="105"/>
        </w:rPr>
        <w:t xml:space="preserve"> </w:t>
      </w:r>
      <w:r>
        <w:rPr>
          <w:w w:val="105"/>
        </w:rPr>
        <w:t>и</w:t>
      </w:r>
      <w:r>
        <w:rPr>
          <w:spacing w:val="-8"/>
          <w:w w:val="105"/>
        </w:rPr>
        <w:t xml:space="preserve"> </w:t>
      </w:r>
      <w:r>
        <w:rPr>
          <w:w w:val="105"/>
        </w:rPr>
        <w:t>кроль</w:t>
      </w:r>
      <w:r>
        <w:rPr>
          <w:spacing w:val="-5"/>
          <w:w w:val="105"/>
        </w:rPr>
        <w:t xml:space="preserve"> </w:t>
      </w:r>
      <w:r>
        <w:rPr>
          <w:w w:val="105"/>
        </w:rPr>
        <w:t>на спине, баттерфляй (дельфин);</w:t>
      </w:r>
    </w:p>
    <w:p w14:paraId="02702F15" w14:textId="77777777" w:rsidR="0006191A" w:rsidRDefault="00B04A97">
      <w:pPr>
        <w:pStyle w:val="a3"/>
        <w:spacing w:line="288" w:lineRule="auto"/>
        <w:ind w:right="870"/>
      </w:pPr>
      <w:r>
        <w:rPr>
          <w:w w:val="105"/>
        </w:rPr>
        <w:t>знание</w:t>
      </w:r>
      <w:r>
        <w:rPr>
          <w:spacing w:val="-11"/>
          <w:w w:val="105"/>
        </w:rPr>
        <w:t xml:space="preserve"> </w:t>
      </w:r>
      <w:r>
        <w:rPr>
          <w:w w:val="105"/>
        </w:rPr>
        <w:t>дистанций</w:t>
      </w:r>
      <w:r>
        <w:rPr>
          <w:spacing w:val="-6"/>
          <w:w w:val="105"/>
        </w:rPr>
        <w:t xml:space="preserve"> </w:t>
      </w:r>
      <w:r>
        <w:rPr>
          <w:w w:val="105"/>
        </w:rPr>
        <w:t>и</w:t>
      </w:r>
      <w:r>
        <w:rPr>
          <w:spacing w:val="-6"/>
          <w:w w:val="105"/>
        </w:rPr>
        <w:t xml:space="preserve"> </w:t>
      </w:r>
      <w:r>
        <w:rPr>
          <w:w w:val="105"/>
        </w:rPr>
        <w:t>программ</w:t>
      </w:r>
      <w:r>
        <w:rPr>
          <w:spacing w:val="-2"/>
          <w:w w:val="105"/>
        </w:rPr>
        <w:t xml:space="preserve"> </w:t>
      </w:r>
      <w:r>
        <w:rPr>
          <w:w w:val="105"/>
        </w:rPr>
        <w:t>соревнований,</w:t>
      </w:r>
      <w:r>
        <w:rPr>
          <w:spacing w:val="-9"/>
          <w:w w:val="105"/>
        </w:rPr>
        <w:t xml:space="preserve"> </w:t>
      </w:r>
      <w:r>
        <w:rPr>
          <w:w w:val="105"/>
        </w:rPr>
        <w:t>состава судейской</w:t>
      </w:r>
      <w:r>
        <w:rPr>
          <w:spacing w:val="-6"/>
          <w:w w:val="105"/>
        </w:rPr>
        <w:t xml:space="preserve"> </w:t>
      </w:r>
      <w:r>
        <w:rPr>
          <w:w w:val="105"/>
        </w:rPr>
        <w:t>коллегии,</w:t>
      </w:r>
      <w:r>
        <w:rPr>
          <w:spacing w:val="-9"/>
          <w:w w:val="105"/>
        </w:rPr>
        <w:t xml:space="preserve"> </w:t>
      </w:r>
      <w:r>
        <w:rPr>
          <w:w w:val="105"/>
        </w:rPr>
        <w:t>функций судей, применение терминологии и правил проведения соревнований по плаванию в учебной, соревновательной и досуговой деятельности;</w:t>
      </w:r>
    </w:p>
    <w:p w14:paraId="24CAEDFB" w14:textId="77777777" w:rsidR="0006191A" w:rsidRDefault="00B04A97">
      <w:pPr>
        <w:pStyle w:val="a3"/>
        <w:spacing w:line="288" w:lineRule="auto"/>
        <w:ind w:right="854"/>
      </w:pPr>
      <w:r>
        <w:rPr>
          <w:w w:val="105"/>
        </w:rPr>
        <w:t>использование основных средств и методов обучения технике способов плавания, знание прикладного значения плавания и применение основных способов спасения пострадавшего на воде, основных и подручных средств спасения на воде, способов плавания в экстремальных ситуациях;</w:t>
      </w:r>
    </w:p>
    <w:p w14:paraId="18187641" w14:textId="77777777" w:rsidR="0006191A" w:rsidRDefault="00B04A97">
      <w:pPr>
        <w:pStyle w:val="a3"/>
        <w:spacing w:line="288" w:lineRule="auto"/>
        <w:ind w:right="853"/>
      </w:pPr>
      <w:r>
        <w:rPr>
          <w:w w:val="105"/>
        </w:rPr>
        <w:t>владение правилами поведения и требованиями безопасности при организации занятий плаванием в плавательном бассейне, на открытых водоемах в различное время года, правилами купания в необорудованных местах;</w:t>
      </w:r>
    </w:p>
    <w:p w14:paraId="7D7D4B57" w14:textId="77777777" w:rsidR="0006191A" w:rsidRDefault="00B04A97">
      <w:pPr>
        <w:pStyle w:val="a3"/>
        <w:spacing w:line="290" w:lineRule="auto"/>
        <w:ind w:right="863"/>
      </w:pPr>
      <w:r>
        <w:rPr>
          <w:w w:val="105"/>
        </w:rPr>
        <w:t>умение выполнять комплексы упражнений, включающие общеразвивающие, специальные и имитационные упражнения на суше и в воде, упражнения для изучения техники спортивных способов плавания и их совершенствования;</w:t>
      </w:r>
    </w:p>
    <w:p w14:paraId="4AC03D7E" w14:textId="77777777" w:rsidR="0006191A" w:rsidRDefault="00B04A97">
      <w:pPr>
        <w:pStyle w:val="a3"/>
        <w:spacing w:line="288" w:lineRule="auto"/>
        <w:ind w:right="872"/>
      </w:pPr>
      <w:r>
        <w:rPr>
          <w:w w:val="105"/>
        </w:rPr>
        <w:t xml:space="preserve">умение составлять и демонстрировать комплексы упражнений на развитие физических качеств, характерные для плавания, демонстрировать технику проплывания отрезков на дистанции различными стилями плавания, выполнять различные старты и </w:t>
      </w:r>
      <w:r>
        <w:rPr>
          <w:spacing w:val="-2"/>
          <w:w w:val="105"/>
        </w:rPr>
        <w:t>повороты;</w:t>
      </w:r>
    </w:p>
    <w:p w14:paraId="4C03F266" w14:textId="77777777" w:rsidR="0006191A" w:rsidRDefault="00B04A97">
      <w:pPr>
        <w:pStyle w:val="a3"/>
        <w:spacing w:line="288" w:lineRule="auto"/>
        <w:ind w:right="873"/>
      </w:pPr>
      <w:r>
        <w:rPr>
          <w:w w:val="105"/>
        </w:rPr>
        <w:t>освоение прикладных способов плавания, демонстрацию основных способов транспортировки пострадавшего на воде, применение спасательных средств;</w:t>
      </w:r>
    </w:p>
    <w:p w14:paraId="4E7714E9" w14:textId="77777777" w:rsidR="0006191A" w:rsidRDefault="0006191A">
      <w:pPr>
        <w:spacing w:line="288" w:lineRule="auto"/>
        <w:sectPr w:rsidR="0006191A">
          <w:pgSz w:w="11910" w:h="16850"/>
          <w:pgMar w:top="1060" w:right="0" w:bottom="1140" w:left="1420" w:header="0" w:footer="922" w:gutter="0"/>
          <w:cols w:space="720"/>
        </w:sectPr>
      </w:pPr>
    </w:p>
    <w:p w14:paraId="496A1106" w14:textId="77777777" w:rsidR="0006191A" w:rsidRDefault="00B04A97">
      <w:pPr>
        <w:pStyle w:val="a3"/>
        <w:spacing w:before="71" w:line="295" w:lineRule="auto"/>
        <w:ind w:right="867"/>
      </w:pPr>
      <w:r>
        <w:rPr>
          <w:w w:val="105"/>
        </w:rPr>
        <w:t>умение осуществлять самоконтроль за физической нагрузкой в процессе занятий плаванием, применять средства восстановления организма после физической нагрузки;</w:t>
      </w:r>
    </w:p>
    <w:p w14:paraId="051BFFFB" w14:textId="77777777" w:rsidR="0006191A" w:rsidRDefault="00B04A97">
      <w:pPr>
        <w:pStyle w:val="a3"/>
        <w:spacing w:line="288" w:lineRule="auto"/>
        <w:ind w:right="855"/>
      </w:pPr>
      <w:r>
        <w:rPr>
          <w:w w:val="105"/>
        </w:rPr>
        <w:t xml:space="preserve">выполнение тестовых упражнений по физической подготовленности в плавании, проплывание дистанции 50 метров вольным стилем без остановки, дистанции 25 метров различными стилями плавания в полной координации, участие в соревнованиях по </w:t>
      </w:r>
      <w:r>
        <w:rPr>
          <w:spacing w:val="-2"/>
          <w:w w:val="105"/>
        </w:rPr>
        <w:t>плаванию.</w:t>
      </w:r>
    </w:p>
    <w:p w14:paraId="1E37E9C5" w14:textId="77777777" w:rsidR="0006191A" w:rsidRDefault="00B04A97">
      <w:pPr>
        <w:pStyle w:val="a3"/>
        <w:spacing w:line="263" w:lineRule="exact"/>
        <w:ind w:left="986" w:firstLine="0"/>
      </w:pPr>
      <w:r>
        <w:rPr>
          <w:w w:val="105"/>
        </w:rPr>
        <w:t>Модуль</w:t>
      </w:r>
      <w:r>
        <w:rPr>
          <w:spacing w:val="-13"/>
          <w:w w:val="105"/>
        </w:rPr>
        <w:t xml:space="preserve"> </w:t>
      </w:r>
      <w:r>
        <w:rPr>
          <w:spacing w:val="-2"/>
          <w:w w:val="105"/>
        </w:rPr>
        <w:t>«Футбол».</w:t>
      </w:r>
    </w:p>
    <w:p w14:paraId="620FFD23" w14:textId="77777777" w:rsidR="0006191A" w:rsidRDefault="00B04A97">
      <w:pPr>
        <w:pStyle w:val="a3"/>
        <w:spacing w:before="43"/>
        <w:ind w:left="986" w:firstLine="0"/>
      </w:pPr>
      <w:r>
        <w:t>Пояснительная</w:t>
      </w:r>
      <w:r>
        <w:rPr>
          <w:spacing w:val="30"/>
        </w:rPr>
        <w:t xml:space="preserve"> </w:t>
      </w:r>
      <w:r>
        <w:t>записка</w:t>
      </w:r>
      <w:r>
        <w:rPr>
          <w:spacing w:val="35"/>
        </w:rPr>
        <w:t xml:space="preserve"> </w:t>
      </w:r>
      <w:r>
        <w:t>модуля</w:t>
      </w:r>
      <w:r>
        <w:rPr>
          <w:spacing w:val="41"/>
        </w:rPr>
        <w:t xml:space="preserve"> </w:t>
      </w:r>
      <w:r>
        <w:rPr>
          <w:spacing w:val="-2"/>
        </w:rPr>
        <w:t>«Футбол».</w:t>
      </w:r>
    </w:p>
    <w:p w14:paraId="1A6F0800" w14:textId="77777777" w:rsidR="0006191A" w:rsidRDefault="00B04A97">
      <w:pPr>
        <w:pStyle w:val="a3"/>
        <w:spacing w:before="52" w:line="288" w:lineRule="auto"/>
        <w:ind w:right="859"/>
      </w:pPr>
      <w:r>
        <w:rPr>
          <w:w w:val="105"/>
        </w:rPr>
        <w:t xml:space="preserve">Учебный модуль «Футбол»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w:t>
      </w:r>
      <w:r>
        <w:rPr>
          <w:spacing w:val="-2"/>
          <w:w w:val="105"/>
        </w:rPr>
        <w:t>спорта.</w:t>
      </w:r>
    </w:p>
    <w:p w14:paraId="3092AB23" w14:textId="77777777" w:rsidR="0006191A" w:rsidRDefault="00B04A97">
      <w:pPr>
        <w:pStyle w:val="a3"/>
        <w:spacing w:before="5" w:line="288" w:lineRule="auto"/>
        <w:ind w:right="856"/>
      </w:pPr>
      <w:r>
        <w:rPr>
          <w:w w:val="105"/>
        </w:rPr>
        <w:t>Футбол – самая популярная и доступная игра, которая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w:t>
      </w:r>
      <w:r>
        <w:rPr>
          <w:spacing w:val="-1"/>
          <w:w w:val="105"/>
        </w:rPr>
        <w:t xml:space="preserve"> </w:t>
      </w:r>
      <w:r>
        <w:rPr>
          <w:w w:val="105"/>
        </w:rPr>
        <w:t>школьников</w:t>
      </w:r>
      <w:r>
        <w:rPr>
          <w:spacing w:val="-1"/>
          <w:w w:val="105"/>
        </w:rPr>
        <w:t xml:space="preserve"> </w:t>
      </w:r>
      <w:r>
        <w:rPr>
          <w:w w:val="105"/>
        </w:rPr>
        <w:t>к систематическим занятиям</w:t>
      </w:r>
      <w:r>
        <w:rPr>
          <w:spacing w:val="-3"/>
          <w:w w:val="105"/>
        </w:rPr>
        <w:t xml:space="preserve"> </w:t>
      </w:r>
      <w:r>
        <w:rPr>
          <w:w w:val="105"/>
        </w:rPr>
        <w:t>физической</w:t>
      </w:r>
      <w:r>
        <w:rPr>
          <w:spacing w:val="-1"/>
          <w:w w:val="105"/>
        </w:rPr>
        <w:t xml:space="preserve"> </w:t>
      </w:r>
      <w:r>
        <w:rPr>
          <w:w w:val="105"/>
        </w:rPr>
        <w:t>культурой</w:t>
      </w:r>
      <w:r>
        <w:rPr>
          <w:spacing w:val="-1"/>
          <w:w w:val="105"/>
        </w:rPr>
        <w:t xml:space="preserve"> </w:t>
      </w:r>
      <w:r>
        <w:rPr>
          <w:w w:val="105"/>
        </w:rPr>
        <w:t>и спортом, их личностному и профессиональному самоопределению.</w:t>
      </w:r>
    </w:p>
    <w:p w14:paraId="05BC2DF8" w14:textId="77777777" w:rsidR="0006191A" w:rsidRDefault="00B04A97">
      <w:pPr>
        <w:pStyle w:val="a3"/>
        <w:spacing w:line="288" w:lineRule="auto"/>
        <w:ind w:right="849"/>
      </w:pPr>
      <w:r>
        <w:rPr>
          <w:w w:val="105"/>
        </w:rP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командная игра, в которой каждому члену команды надо уметь выстраивать отношения с другими 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 конфликтные ситуации.</w:t>
      </w:r>
    </w:p>
    <w:p w14:paraId="1F3C24D0" w14:textId="77777777" w:rsidR="0006191A" w:rsidRDefault="00B04A97">
      <w:pPr>
        <w:pStyle w:val="a3"/>
        <w:spacing w:before="2" w:line="288" w:lineRule="auto"/>
        <w:ind w:right="869"/>
      </w:pPr>
      <w:r>
        <w:rPr>
          <w:w w:val="105"/>
        </w:rPr>
        <w:t xml:space="preserve">Систематические занятия футболом оказывают на организм обучающихся </w:t>
      </w:r>
      <w:r>
        <w:t xml:space="preserve">всестороннее влияние: повышают общий объем двигательной активности, совершенствуют </w:t>
      </w:r>
      <w:r>
        <w:rPr>
          <w:w w:val="105"/>
        </w:rPr>
        <w:t>функциональную деятельность организма, обеспечивая правильное физическое развитие.</w:t>
      </w:r>
    </w:p>
    <w:p w14:paraId="615D0F5C" w14:textId="77777777" w:rsidR="0006191A" w:rsidRDefault="00B04A97">
      <w:pPr>
        <w:pStyle w:val="a3"/>
        <w:spacing w:line="288" w:lineRule="auto"/>
        <w:ind w:right="863"/>
      </w:pPr>
      <w:r>
        <w:t xml:space="preserve">Модуль по футболу рассматривается как средство физической подготовки, освоения </w:t>
      </w:r>
      <w:r>
        <w:rPr>
          <w:w w:val="105"/>
        </w:rPr>
        <w:t>технической</w:t>
      </w:r>
      <w:r>
        <w:rPr>
          <w:spacing w:val="-4"/>
          <w:w w:val="105"/>
        </w:rPr>
        <w:t xml:space="preserve"> </w:t>
      </w:r>
      <w:r>
        <w:rPr>
          <w:w w:val="105"/>
        </w:rPr>
        <w:t>и</w:t>
      </w:r>
      <w:r>
        <w:rPr>
          <w:spacing w:val="-4"/>
          <w:w w:val="105"/>
        </w:rPr>
        <w:t xml:space="preserve"> </w:t>
      </w:r>
      <w:r>
        <w:rPr>
          <w:w w:val="105"/>
        </w:rPr>
        <w:t>тактической</w:t>
      </w:r>
      <w:r>
        <w:rPr>
          <w:spacing w:val="-4"/>
          <w:w w:val="105"/>
        </w:rPr>
        <w:t xml:space="preserve"> </w:t>
      </w:r>
      <w:r>
        <w:rPr>
          <w:w w:val="105"/>
        </w:rPr>
        <w:t>стороны</w:t>
      </w:r>
      <w:r>
        <w:rPr>
          <w:spacing w:val="-7"/>
          <w:w w:val="105"/>
        </w:rPr>
        <w:t xml:space="preserve"> </w:t>
      </w:r>
      <w:r>
        <w:rPr>
          <w:w w:val="105"/>
        </w:rPr>
        <w:t>игры</w:t>
      </w:r>
      <w:r>
        <w:rPr>
          <w:spacing w:val="-1"/>
          <w:w w:val="105"/>
        </w:rPr>
        <w:t xml:space="preserve"> </w:t>
      </w:r>
      <w:r>
        <w:rPr>
          <w:w w:val="105"/>
        </w:rPr>
        <w:t>как</w:t>
      </w:r>
      <w:r>
        <w:rPr>
          <w:spacing w:val="-7"/>
          <w:w w:val="105"/>
        </w:rPr>
        <w:t xml:space="preserve"> </w:t>
      </w:r>
      <w:r>
        <w:rPr>
          <w:w w:val="105"/>
        </w:rPr>
        <w:t>для</w:t>
      </w:r>
      <w:r>
        <w:rPr>
          <w:spacing w:val="-7"/>
          <w:w w:val="105"/>
        </w:rPr>
        <w:t xml:space="preserve"> </w:t>
      </w:r>
      <w:r>
        <w:rPr>
          <w:w w:val="105"/>
        </w:rPr>
        <w:t>мальчиков,</w:t>
      </w:r>
      <w:r>
        <w:rPr>
          <w:spacing w:val="-7"/>
          <w:w w:val="105"/>
        </w:rPr>
        <w:t xml:space="preserve"> </w:t>
      </w:r>
      <w:r>
        <w:rPr>
          <w:w w:val="105"/>
        </w:rPr>
        <w:t>так</w:t>
      </w:r>
      <w:r>
        <w:rPr>
          <w:spacing w:val="-7"/>
          <w:w w:val="105"/>
        </w:rPr>
        <w:t xml:space="preserve"> </w:t>
      </w:r>
      <w:r>
        <w:rPr>
          <w:w w:val="105"/>
        </w:rPr>
        <w:t>и</w:t>
      </w:r>
      <w:r>
        <w:rPr>
          <w:spacing w:val="-4"/>
          <w:w w:val="105"/>
        </w:rPr>
        <w:t xml:space="preserve"> </w:t>
      </w:r>
      <w:r>
        <w:rPr>
          <w:w w:val="105"/>
        </w:rPr>
        <w:t>для</w:t>
      </w:r>
      <w:r>
        <w:rPr>
          <w:spacing w:val="-1"/>
          <w:w w:val="105"/>
        </w:rPr>
        <w:t xml:space="preserve"> </w:t>
      </w:r>
      <w:r>
        <w:rPr>
          <w:w w:val="105"/>
        </w:rPr>
        <w:t>девочек,</w:t>
      </w:r>
      <w:r>
        <w:rPr>
          <w:spacing w:val="-8"/>
          <w:w w:val="105"/>
        </w:rPr>
        <w:t xml:space="preserve"> </w:t>
      </w:r>
      <w:r>
        <w:rPr>
          <w:w w:val="105"/>
        </w:rPr>
        <w:t>повышает умственную работоспособность, снижает заболеваемость и утомление у обучающихся, возникающее в ходе учебных занятий.</w:t>
      </w:r>
    </w:p>
    <w:p w14:paraId="4A23276B" w14:textId="77777777" w:rsidR="0006191A" w:rsidRDefault="00B04A97">
      <w:pPr>
        <w:pStyle w:val="a3"/>
        <w:spacing w:line="290" w:lineRule="auto"/>
        <w:ind w:right="864"/>
      </w:pPr>
      <w:r>
        <w:rPr>
          <w:w w:val="105"/>
        </w:rPr>
        <w:t>Целями изучения модуля по футболу» являются: формирование у обучающихся навыков общечеловеческой культуры и социального самоопределения, устойчивой мотивации</w:t>
      </w:r>
      <w:r>
        <w:rPr>
          <w:spacing w:val="-7"/>
          <w:w w:val="105"/>
        </w:rPr>
        <w:t xml:space="preserve"> </w:t>
      </w:r>
      <w:r>
        <w:rPr>
          <w:w w:val="105"/>
        </w:rPr>
        <w:t>к</w:t>
      </w:r>
      <w:r>
        <w:rPr>
          <w:spacing w:val="-9"/>
          <w:w w:val="105"/>
        </w:rPr>
        <w:t xml:space="preserve"> </w:t>
      </w:r>
      <w:r>
        <w:rPr>
          <w:w w:val="105"/>
        </w:rPr>
        <w:t>сохранению</w:t>
      </w:r>
      <w:r>
        <w:rPr>
          <w:spacing w:val="-7"/>
          <w:w w:val="105"/>
        </w:rPr>
        <w:t xml:space="preserve"> </w:t>
      </w:r>
      <w:r>
        <w:rPr>
          <w:w w:val="105"/>
        </w:rPr>
        <w:t>и</w:t>
      </w:r>
      <w:r>
        <w:rPr>
          <w:spacing w:val="-7"/>
          <w:w w:val="105"/>
        </w:rPr>
        <w:t xml:space="preserve"> </w:t>
      </w:r>
      <w:r>
        <w:rPr>
          <w:w w:val="105"/>
        </w:rPr>
        <w:t>укреплению</w:t>
      </w:r>
      <w:r>
        <w:rPr>
          <w:spacing w:val="-7"/>
          <w:w w:val="105"/>
        </w:rPr>
        <w:t xml:space="preserve"> </w:t>
      </w:r>
      <w:r>
        <w:rPr>
          <w:w w:val="105"/>
        </w:rPr>
        <w:t>собственного</w:t>
      </w:r>
      <w:r>
        <w:rPr>
          <w:spacing w:val="-12"/>
          <w:w w:val="105"/>
        </w:rPr>
        <w:t xml:space="preserve"> </w:t>
      </w:r>
      <w:r>
        <w:rPr>
          <w:w w:val="105"/>
        </w:rPr>
        <w:t>здоровья,</w:t>
      </w:r>
      <w:r>
        <w:rPr>
          <w:spacing w:val="-10"/>
          <w:w w:val="105"/>
        </w:rPr>
        <w:t xml:space="preserve"> </w:t>
      </w:r>
      <w:r>
        <w:rPr>
          <w:w w:val="105"/>
        </w:rPr>
        <w:t>ведению</w:t>
      </w:r>
      <w:r>
        <w:rPr>
          <w:spacing w:val="-7"/>
          <w:w w:val="105"/>
        </w:rPr>
        <w:t xml:space="preserve"> </w:t>
      </w:r>
      <w:r>
        <w:rPr>
          <w:w w:val="105"/>
        </w:rPr>
        <w:t>здорового</w:t>
      </w:r>
      <w:r>
        <w:rPr>
          <w:spacing w:val="-12"/>
          <w:w w:val="105"/>
        </w:rPr>
        <w:t xml:space="preserve"> </w:t>
      </w:r>
      <w:r>
        <w:rPr>
          <w:w w:val="105"/>
        </w:rPr>
        <w:t>образа жизни через занятия физической культурой и спортом с использованием средств вида спорта «Футбол».</w:t>
      </w:r>
    </w:p>
    <w:p w14:paraId="41AC1C65" w14:textId="77777777" w:rsidR="0006191A" w:rsidRDefault="00B04A97">
      <w:pPr>
        <w:pStyle w:val="a3"/>
        <w:spacing w:line="256" w:lineRule="exact"/>
        <w:ind w:left="986" w:firstLine="0"/>
      </w:pPr>
      <w:r>
        <w:t>Задачами</w:t>
      </w:r>
      <w:r>
        <w:rPr>
          <w:spacing w:val="29"/>
        </w:rPr>
        <w:t xml:space="preserve"> </w:t>
      </w:r>
      <w:r>
        <w:t>изучения</w:t>
      </w:r>
      <w:r>
        <w:rPr>
          <w:spacing w:val="23"/>
        </w:rPr>
        <w:t xml:space="preserve"> </w:t>
      </w:r>
      <w:r>
        <w:t>модуля</w:t>
      </w:r>
      <w:r>
        <w:rPr>
          <w:spacing w:val="24"/>
        </w:rPr>
        <w:t xml:space="preserve"> </w:t>
      </w:r>
      <w:r>
        <w:t>по</w:t>
      </w:r>
      <w:r>
        <w:rPr>
          <w:spacing w:val="31"/>
        </w:rPr>
        <w:t xml:space="preserve"> </w:t>
      </w:r>
      <w:r>
        <w:t>футболу</w:t>
      </w:r>
      <w:r>
        <w:rPr>
          <w:spacing w:val="30"/>
        </w:rPr>
        <w:t xml:space="preserve"> </w:t>
      </w:r>
      <w:r>
        <w:rPr>
          <w:spacing w:val="-2"/>
        </w:rPr>
        <w:t>являются:</w:t>
      </w:r>
    </w:p>
    <w:p w14:paraId="02CA3772" w14:textId="77777777" w:rsidR="0006191A" w:rsidRDefault="00B04A97">
      <w:pPr>
        <w:pStyle w:val="a3"/>
        <w:spacing w:before="49" w:line="288" w:lineRule="auto"/>
        <w:ind w:right="875"/>
      </w:pPr>
      <w:r>
        <w:rPr>
          <w:w w:val="105"/>
        </w:rPr>
        <w:t>всестороннее гармоничное развитие обучающихся, увеличение объёма их двигательной активности;</w:t>
      </w:r>
    </w:p>
    <w:p w14:paraId="22BDC158" w14:textId="77777777" w:rsidR="0006191A" w:rsidRDefault="00B04A97">
      <w:pPr>
        <w:pStyle w:val="a3"/>
        <w:spacing w:line="288" w:lineRule="auto"/>
        <w:ind w:right="866"/>
      </w:pPr>
      <w:r>
        <w:rPr>
          <w:w w:val="105"/>
        </w:rPr>
        <w:t xml:space="preserve">формирование общих представлений о футболе, его возможностях и значении в процессе укрепления здоровья, физическом развитии и физической подготовке </w:t>
      </w:r>
      <w:r>
        <w:rPr>
          <w:spacing w:val="-2"/>
          <w:w w:val="105"/>
        </w:rPr>
        <w:t>обучающихся;</w:t>
      </w:r>
    </w:p>
    <w:p w14:paraId="64AF17E6" w14:textId="77777777" w:rsidR="0006191A" w:rsidRDefault="0006191A">
      <w:pPr>
        <w:spacing w:line="288" w:lineRule="auto"/>
        <w:sectPr w:rsidR="0006191A">
          <w:pgSz w:w="11910" w:h="16850"/>
          <w:pgMar w:top="1060" w:right="0" w:bottom="1140" w:left="1420" w:header="0" w:footer="922" w:gutter="0"/>
          <w:cols w:space="720"/>
        </w:sectPr>
      </w:pPr>
    </w:p>
    <w:p w14:paraId="2C34B59D" w14:textId="77777777" w:rsidR="0006191A" w:rsidRDefault="00B04A97">
      <w:pPr>
        <w:pStyle w:val="a3"/>
        <w:spacing w:before="71" w:line="290" w:lineRule="auto"/>
        <w:ind w:right="854"/>
      </w:pPr>
      <w:r>
        <w:rPr>
          <w:w w:val="105"/>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14:paraId="7D280074" w14:textId="77777777" w:rsidR="0006191A" w:rsidRDefault="00B04A97">
      <w:pPr>
        <w:pStyle w:val="a3"/>
        <w:spacing w:line="288" w:lineRule="auto"/>
        <w:ind w:right="880"/>
      </w:pPr>
      <w:r>
        <w:rPr>
          <w:w w:val="105"/>
        </w:rPr>
        <w:t>ознакомление и обучение физическим упражнениям общеразвивающей и корригирующей</w:t>
      </w:r>
      <w:r>
        <w:rPr>
          <w:spacing w:val="-1"/>
          <w:w w:val="105"/>
        </w:rPr>
        <w:t xml:space="preserve"> </w:t>
      </w:r>
      <w:r>
        <w:rPr>
          <w:w w:val="105"/>
        </w:rPr>
        <w:t>направленности</w:t>
      </w:r>
      <w:r>
        <w:rPr>
          <w:spacing w:val="-1"/>
          <w:w w:val="105"/>
        </w:rPr>
        <w:t xml:space="preserve"> </w:t>
      </w:r>
      <w:r>
        <w:rPr>
          <w:w w:val="105"/>
        </w:rPr>
        <w:t>посредством освоения технических</w:t>
      </w:r>
      <w:r>
        <w:rPr>
          <w:spacing w:val="-7"/>
          <w:w w:val="105"/>
        </w:rPr>
        <w:t xml:space="preserve"> </w:t>
      </w:r>
      <w:r>
        <w:rPr>
          <w:w w:val="105"/>
        </w:rPr>
        <w:t>действий</w:t>
      </w:r>
      <w:r>
        <w:rPr>
          <w:spacing w:val="-1"/>
          <w:w w:val="105"/>
        </w:rPr>
        <w:t xml:space="preserve"> </w:t>
      </w:r>
      <w:r>
        <w:rPr>
          <w:w w:val="105"/>
        </w:rPr>
        <w:t>в футболе;</w:t>
      </w:r>
    </w:p>
    <w:p w14:paraId="02A659BB" w14:textId="77777777" w:rsidR="0006191A" w:rsidRDefault="00B04A97">
      <w:pPr>
        <w:pStyle w:val="a3"/>
        <w:spacing w:line="288" w:lineRule="auto"/>
        <w:ind w:right="869"/>
      </w:pPr>
      <w:r>
        <w:t>ознакомление и освоение знаний об</w:t>
      </w:r>
      <w:r>
        <w:rPr>
          <w:spacing w:val="26"/>
        </w:rPr>
        <w:t xml:space="preserve"> </w:t>
      </w:r>
      <w:r>
        <w:t>истории и</w:t>
      </w:r>
      <w:r>
        <w:rPr>
          <w:spacing w:val="26"/>
        </w:rPr>
        <w:t xml:space="preserve"> </w:t>
      </w:r>
      <w:r>
        <w:t>развитии</w:t>
      </w:r>
      <w:r>
        <w:rPr>
          <w:spacing w:val="26"/>
        </w:rPr>
        <w:t xml:space="preserve"> </w:t>
      </w:r>
      <w:r>
        <w:t xml:space="preserve">футбола, основных понятиях </w:t>
      </w:r>
      <w:r>
        <w:rPr>
          <w:w w:val="105"/>
        </w:rPr>
        <w:t>и современных представлениях о футболе, его возможностях и значениях в процессе развития и укрепления здоровья, физическом развитии обучающихся;</w:t>
      </w:r>
    </w:p>
    <w:p w14:paraId="42CD0A83" w14:textId="77777777" w:rsidR="0006191A" w:rsidRDefault="00B04A97">
      <w:pPr>
        <w:pStyle w:val="a3"/>
        <w:spacing w:line="288" w:lineRule="auto"/>
        <w:ind w:right="864"/>
      </w:pPr>
      <w:r>
        <w:rPr>
          <w:w w:val="105"/>
        </w:rPr>
        <w:t>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14:paraId="4F192A8B" w14:textId="77777777" w:rsidR="0006191A" w:rsidRDefault="00B04A97">
      <w:pPr>
        <w:pStyle w:val="a3"/>
        <w:spacing w:line="295" w:lineRule="auto"/>
        <w:ind w:right="875"/>
      </w:pPr>
      <w:r>
        <w:rPr>
          <w:w w:val="105"/>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14:paraId="1381F702" w14:textId="77777777" w:rsidR="0006191A" w:rsidRDefault="00B04A97">
      <w:pPr>
        <w:pStyle w:val="a3"/>
        <w:spacing w:line="288" w:lineRule="auto"/>
        <w:ind w:right="874"/>
      </w:pPr>
      <w:r>
        <w:rPr>
          <w:w w:val="105"/>
        </w:rPr>
        <w:t>удовлетворение индивидуальных потребностей обучающихся в занятиях физической культурой и спортом средствами футбола;</w:t>
      </w:r>
    </w:p>
    <w:p w14:paraId="7BEDB967" w14:textId="77777777" w:rsidR="0006191A" w:rsidRDefault="00B04A97">
      <w:pPr>
        <w:pStyle w:val="a3"/>
        <w:spacing w:line="288" w:lineRule="auto"/>
        <w:ind w:right="865"/>
      </w:pPr>
      <w:r>
        <w:rPr>
          <w:w w:val="105"/>
        </w:rPr>
        <w:t>популяризация футбола среди подрастающего поколения, привлечение обучающихся,</w:t>
      </w:r>
      <w:r>
        <w:rPr>
          <w:spacing w:val="-3"/>
          <w:w w:val="105"/>
        </w:rPr>
        <w:t xml:space="preserve"> </w:t>
      </w:r>
      <w:r>
        <w:rPr>
          <w:w w:val="105"/>
        </w:rPr>
        <w:t>проявляющих</w:t>
      </w:r>
      <w:r>
        <w:rPr>
          <w:spacing w:val="-5"/>
          <w:w w:val="105"/>
        </w:rPr>
        <w:t xml:space="preserve"> </w:t>
      </w:r>
      <w:r>
        <w:rPr>
          <w:w w:val="105"/>
        </w:rPr>
        <w:t>повышенный интерес</w:t>
      </w:r>
      <w:r>
        <w:rPr>
          <w:spacing w:val="-6"/>
          <w:w w:val="105"/>
        </w:rPr>
        <w:t xml:space="preserve"> </w:t>
      </w:r>
      <w:r>
        <w:rPr>
          <w:w w:val="105"/>
        </w:rPr>
        <w:t>и способность</w:t>
      </w:r>
      <w:r>
        <w:rPr>
          <w:spacing w:val="-1"/>
          <w:w w:val="105"/>
        </w:rPr>
        <w:t xml:space="preserve"> </w:t>
      </w:r>
      <w:r>
        <w:rPr>
          <w:w w:val="105"/>
        </w:rPr>
        <w:t>к</w:t>
      </w:r>
      <w:r>
        <w:rPr>
          <w:spacing w:val="-1"/>
          <w:w w:val="105"/>
        </w:rPr>
        <w:t xml:space="preserve"> </w:t>
      </w:r>
      <w:r>
        <w:rPr>
          <w:w w:val="105"/>
        </w:rPr>
        <w:t>занятиям</w:t>
      </w:r>
      <w:r>
        <w:rPr>
          <w:spacing w:val="-1"/>
          <w:w w:val="105"/>
        </w:rPr>
        <w:t xml:space="preserve"> </w:t>
      </w:r>
      <w:r>
        <w:rPr>
          <w:w w:val="105"/>
        </w:rPr>
        <w:t>футболом,</w:t>
      </w:r>
      <w:r>
        <w:rPr>
          <w:spacing w:val="-3"/>
          <w:w w:val="105"/>
        </w:rPr>
        <w:t xml:space="preserve"> </w:t>
      </w:r>
      <w:r>
        <w:rPr>
          <w:w w:val="105"/>
        </w:rPr>
        <w:t>в школьные спортивные</w:t>
      </w:r>
      <w:r>
        <w:rPr>
          <w:spacing w:val="-2"/>
          <w:w w:val="105"/>
        </w:rPr>
        <w:t xml:space="preserve"> </w:t>
      </w:r>
      <w:r>
        <w:rPr>
          <w:w w:val="105"/>
        </w:rPr>
        <w:t>клубы, футбольные секции и к участию в соревнованиях;</w:t>
      </w:r>
    </w:p>
    <w:p w14:paraId="69EE8EAA" w14:textId="77777777" w:rsidR="0006191A" w:rsidRDefault="00B04A97">
      <w:pPr>
        <w:pStyle w:val="a3"/>
        <w:spacing w:line="288" w:lineRule="auto"/>
        <w:ind w:left="986" w:right="2401" w:firstLine="0"/>
      </w:pPr>
      <w:r>
        <w:rPr>
          <w:w w:val="105"/>
        </w:rPr>
        <w:t>выявление,</w:t>
      </w:r>
      <w:r>
        <w:rPr>
          <w:spacing w:val="-16"/>
          <w:w w:val="105"/>
        </w:rPr>
        <w:t xml:space="preserve"> </w:t>
      </w:r>
      <w:r>
        <w:rPr>
          <w:w w:val="105"/>
        </w:rPr>
        <w:t>развитие</w:t>
      </w:r>
      <w:r>
        <w:rPr>
          <w:spacing w:val="-15"/>
          <w:w w:val="105"/>
        </w:rPr>
        <w:t xml:space="preserve"> </w:t>
      </w:r>
      <w:r>
        <w:rPr>
          <w:w w:val="105"/>
        </w:rPr>
        <w:t>и</w:t>
      </w:r>
      <w:r>
        <w:rPr>
          <w:spacing w:val="-9"/>
          <w:w w:val="105"/>
        </w:rPr>
        <w:t xml:space="preserve"> </w:t>
      </w:r>
      <w:r>
        <w:rPr>
          <w:w w:val="105"/>
        </w:rPr>
        <w:t>поддержка</w:t>
      </w:r>
      <w:r>
        <w:rPr>
          <w:spacing w:val="-9"/>
          <w:w w:val="105"/>
        </w:rPr>
        <w:t xml:space="preserve"> </w:t>
      </w:r>
      <w:r>
        <w:rPr>
          <w:w w:val="105"/>
        </w:rPr>
        <w:t>одарённых</w:t>
      </w:r>
      <w:r>
        <w:rPr>
          <w:spacing w:val="-14"/>
          <w:w w:val="105"/>
        </w:rPr>
        <w:t xml:space="preserve"> </w:t>
      </w:r>
      <w:r>
        <w:rPr>
          <w:w w:val="105"/>
        </w:rPr>
        <w:t>детей</w:t>
      </w:r>
      <w:r>
        <w:rPr>
          <w:spacing w:val="-15"/>
          <w:w w:val="105"/>
        </w:rPr>
        <w:t xml:space="preserve"> </w:t>
      </w:r>
      <w:r>
        <w:rPr>
          <w:w w:val="105"/>
        </w:rPr>
        <w:t>в</w:t>
      </w:r>
      <w:r>
        <w:rPr>
          <w:spacing w:val="-9"/>
          <w:w w:val="105"/>
        </w:rPr>
        <w:t xml:space="preserve"> </w:t>
      </w:r>
      <w:r>
        <w:rPr>
          <w:w w:val="105"/>
        </w:rPr>
        <w:t>области</w:t>
      </w:r>
      <w:r>
        <w:rPr>
          <w:spacing w:val="-15"/>
          <w:w w:val="105"/>
        </w:rPr>
        <w:t xml:space="preserve"> </w:t>
      </w:r>
      <w:r>
        <w:rPr>
          <w:w w:val="105"/>
        </w:rPr>
        <w:t>спорта. Место и роль модуля по футболу.</w:t>
      </w:r>
    </w:p>
    <w:p w14:paraId="7FE3FF79" w14:textId="77777777" w:rsidR="0006191A" w:rsidRDefault="00B04A97">
      <w:pPr>
        <w:pStyle w:val="a3"/>
        <w:spacing w:line="288" w:lineRule="auto"/>
        <w:ind w:right="863"/>
      </w:pPr>
      <w:r>
        <w:rPr>
          <w:w w:val="105"/>
        </w:rPr>
        <w:t>Модуль по футболу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w:t>
      </w:r>
      <w:r>
        <w:rPr>
          <w:spacing w:val="-16"/>
          <w:w w:val="105"/>
        </w:rPr>
        <w:t xml:space="preserve"> </w:t>
      </w:r>
      <w:r>
        <w:rPr>
          <w:w w:val="105"/>
        </w:rPr>
        <w:t>направлений</w:t>
      </w:r>
      <w:r>
        <w:rPr>
          <w:spacing w:val="-15"/>
          <w:w w:val="105"/>
        </w:rPr>
        <w:t xml:space="preserve"> </w:t>
      </w:r>
      <w:r>
        <w:rPr>
          <w:w w:val="105"/>
        </w:rPr>
        <w:t>в</w:t>
      </w:r>
      <w:r>
        <w:rPr>
          <w:spacing w:val="-11"/>
          <w:w w:val="105"/>
        </w:rPr>
        <w:t xml:space="preserve"> </w:t>
      </w:r>
      <w:r>
        <w:rPr>
          <w:w w:val="105"/>
        </w:rPr>
        <w:t>общеобразовательных</w:t>
      </w:r>
      <w:r>
        <w:rPr>
          <w:spacing w:val="-14"/>
          <w:w w:val="105"/>
        </w:rPr>
        <w:t xml:space="preserve"> </w:t>
      </w:r>
      <w:r>
        <w:rPr>
          <w:w w:val="105"/>
        </w:rPr>
        <w:t>организациях.</w:t>
      </w:r>
      <w:r>
        <w:rPr>
          <w:spacing w:val="-13"/>
          <w:w w:val="105"/>
        </w:rPr>
        <w:t xml:space="preserve"> </w:t>
      </w:r>
      <w:r>
        <w:rPr>
          <w:w w:val="105"/>
        </w:rPr>
        <w:t>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объема двигательной активности и оздоровления в повседневной жизни.</w:t>
      </w:r>
    </w:p>
    <w:p w14:paraId="68CCBE7D" w14:textId="77777777" w:rsidR="0006191A" w:rsidRDefault="00B04A97">
      <w:pPr>
        <w:pStyle w:val="a3"/>
        <w:spacing w:line="288" w:lineRule="auto"/>
        <w:ind w:right="857"/>
      </w:pPr>
      <w:r>
        <w:rPr>
          <w:w w:val="105"/>
        </w:rPr>
        <w:t>Интеграция</w:t>
      </w:r>
      <w:r>
        <w:rPr>
          <w:spacing w:val="-16"/>
          <w:w w:val="105"/>
        </w:rPr>
        <w:t xml:space="preserve"> </w:t>
      </w:r>
      <w:r>
        <w:rPr>
          <w:w w:val="105"/>
        </w:rPr>
        <w:t>модуля</w:t>
      </w:r>
      <w:r>
        <w:rPr>
          <w:spacing w:val="-15"/>
          <w:w w:val="105"/>
        </w:rPr>
        <w:t xml:space="preserve"> </w:t>
      </w:r>
      <w:r>
        <w:rPr>
          <w:w w:val="105"/>
        </w:rPr>
        <w:t>по</w:t>
      </w:r>
      <w:r>
        <w:rPr>
          <w:spacing w:val="-15"/>
          <w:w w:val="105"/>
        </w:rPr>
        <w:t xml:space="preserve"> </w:t>
      </w:r>
      <w:r>
        <w:rPr>
          <w:w w:val="105"/>
        </w:rPr>
        <w:t>футболу</w:t>
      </w:r>
      <w:r>
        <w:rPr>
          <w:spacing w:val="-15"/>
          <w:w w:val="105"/>
        </w:rPr>
        <w:t xml:space="preserve"> </w:t>
      </w:r>
      <w:r>
        <w:rPr>
          <w:w w:val="105"/>
        </w:rPr>
        <w:t>поможет</w:t>
      </w:r>
      <w:r>
        <w:rPr>
          <w:spacing w:val="-15"/>
          <w:w w:val="105"/>
        </w:rPr>
        <w:t xml:space="preserve"> </w:t>
      </w:r>
      <w:r>
        <w:rPr>
          <w:w w:val="105"/>
        </w:rPr>
        <w:t>обучающимся</w:t>
      </w:r>
      <w:r>
        <w:rPr>
          <w:spacing w:val="-4"/>
          <w:w w:val="105"/>
        </w:rPr>
        <w:t xml:space="preserve"> </w:t>
      </w:r>
      <w:r>
        <w:rPr>
          <w:w w:val="105"/>
        </w:rPr>
        <w:t>в</w:t>
      </w:r>
      <w:r>
        <w:rPr>
          <w:spacing w:val="-13"/>
          <w:w w:val="105"/>
        </w:rPr>
        <w:t xml:space="preserve"> </w:t>
      </w:r>
      <w:r>
        <w:rPr>
          <w:w w:val="105"/>
        </w:rPr>
        <w:t>освоении</w:t>
      </w:r>
      <w:r>
        <w:rPr>
          <w:spacing w:val="-7"/>
          <w:w w:val="105"/>
        </w:rPr>
        <w:t xml:space="preserve"> </w:t>
      </w:r>
      <w:r>
        <w:rPr>
          <w:w w:val="105"/>
        </w:rPr>
        <w:t>содержательных компонентов</w:t>
      </w:r>
      <w:r>
        <w:rPr>
          <w:spacing w:val="-11"/>
          <w:w w:val="105"/>
        </w:rPr>
        <w:t xml:space="preserve"> </w:t>
      </w:r>
      <w:r>
        <w:rPr>
          <w:w w:val="105"/>
        </w:rPr>
        <w:t>и</w:t>
      </w:r>
      <w:r>
        <w:rPr>
          <w:spacing w:val="-5"/>
          <w:w w:val="105"/>
        </w:rPr>
        <w:t xml:space="preserve"> </w:t>
      </w:r>
      <w:r>
        <w:rPr>
          <w:w w:val="105"/>
        </w:rPr>
        <w:t>модулей</w:t>
      </w:r>
      <w:r>
        <w:rPr>
          <w:spacing w:val="-11"/>
          <w:w w:val="105"/>
        </w:rPr>
        <w:t xml:space="preserve"> </w:t>
      </w:r>
      <w:r>
        <w:rPr>
          <w:w w:val="105"/>
        </w:rPr>
        <w:t>по</w:t>
      </w:r>
      <w:r>
        <w:rPr>
          <w:spacing w:val="-4"/>
          <w:w w:val="105"/>
        </w:rPr>
        <w:t xml:space="preserve"> </w:t>
      </w:r>
      <w:r>
        <w:rPr>
          <w:w w:val="105"/>
        </w:rPr>
        <w:t>легкой</w:t>
      </w:r>
      <w:r>
        <w:rPr>
          <w:spacing w:val="-11"/>
          <w:w w:val="105"/>
        </w:rPr>
        <w:t xml:space="preserve"> </w:t>
      </w:r>
      <w:r>
        <w:rPr>
          <w:w w:val="105"/>
        </w:rPr>
        <w:t>атлетике,</w:t>
      </w:r>
      <w:r>
        <w:rPr>
          <w:spacing w:val="-14"/>
          <w:w w:val="105"/>
        </w:rPr>
        <w:t xml:space="preserve"> </w:t>
      </w:r>
      <w:r>
        <w:rPr>
          <w:w w:val="105"/>
        </w:rPr>
        <w:t>подвижным</w:t>
      </w:r>
      <w:r>
        <w:rPr>
          <w:spacing w:val="-12"/>
          <w:w w:val="105"/>
        </w:rPr>
        <w:t xml:space="preserve"> </w:t>
      </w:r>
      <w:r>
        <w:rPr>
          <w:w w:val="105"/>
        </w:rPr>
        <w:t>и</w:t>
      </w:r>
      <w:r>
        <w:rPr>
          <w:spacing w:val="-5"/>
          <w:w w:val="105"/>
        </w:rPr>
        <w:t xml:space="preserve"> </w:t>
      </w:r>
      <w:r>
        <w:rPr>
          <w:w w:val="105"/>
        </w:rPr>
        <w:t>спортивным</w:t>
      </w:r>
      <w:r>
        <w:rPr>
          <w:spacing w:val="-6"/>
          <w:w w:val="105"/>
        </w:rPr>
        <w:t xml:space="preserve"> </w:t>
      </w:r>
      <w:r>
        <w:rPr>
          <w:w w:val="105"/>
        </w:rPr>
        <w:t>играм,</w:t>
      </w:r>
      <w:r>
        <w:rPr>
          <w:spacing w:val="-14"/>
          <w:w w:val="105"/>
        </w:rPr>
        <w:t xml:space="preserve"> </w:t>
      </w:r>
      <w:r>
        <w:rPr>
          <w:w w:val="105"/>
        </w:rPr>
        <w:t>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ГТО и участию в спортивных мероприятиях.</w:t>
      </w:r>
    </w:p>
    <w:p w14:paraId="11B4B33B" w14:textId="77777777" w:rsidR="0006191A" w:rsidRDefault="00B04A97">
      <w:pPr>
        <w:pStyle w:val="a3"/>
        <w:spacing w:line="262" w:lineRule="exact"/>
        <w:ind w:left="986" w:firstLine="0"/>
      </w:pPr>
      <w:r>
        <w:t>Модуль</w:t>
      </w:r>
      <w:r>
        <w:rPr>
          <w:spacing w:val="21"/>
        </w:rPr>
        <w:t xml:space="preserve"> </w:t>
      </w:r>
      <w:r>
        <w:t>по</w:t>
      </w:r>
      <w:r>
        <w:rPr>
          <w:spacing w:val="28"/>
        </w:rPr>
        <w:t xml:space="preserve"> </w:t>
      </w:r>
      <w:r>
        <w:t>футболу</w:t>
      </w:r>
      <w:r>
        <w:rPr>
          <w:spacing w:val="18"/>
        </w:rPr>
        <w:t xml:space="preserve"> </w:t>
      </w:r>
      <w:r>
        <w:t>может</w:t>
      </w:r>
      <w:r>
        <w:rPr>
          <w:spacing w:val="17"/>
        </w:rPr>
        <w:t xml:space="preserve"> </w:t>
      </w:r>
      <w:r>
        <w:t>быть</w:t>
      </w:r>
      <w:r>
        <w:rPr>
          <w:spacing w:val="32"/>
        </w:rPr>
        <w:t xml:space="preserve"> </w:t>
      </w:r>
      <w:r>
        <w:t>реализован</w:t>
      </w:r>
      <w:r>
        <w:rPr>
          <w:spacing w:val="26"/>
        </w:rPr>
        <w:t xml:space="preserve"> </w:t>
      </w:r>
      <w:r>
        <w:t>в</w:t>
      </w:r>
      <w:r>
        <w:rPr>
          <w:spacing w:val="36"/>
        </w:rPr>
        <w:t xml:space="preserve"> </w:t>
      </w:r>
      <w:r>
        <w:t>следующих</w:t>
      </w:r>
      <w:r>
        <w:rPr>
          <w:spacing w:val="18"/>
        </w:rPr>
        <w:t xml:space="preserve"> </w:t>
      </w:r>
      <w:r>
        <w:rPr>
          <w:spacing w:val="-2"/>
        </w:rPr>
        <w:t>вариантах:</w:t>
      </w:r>
    </w:p>
    <w:p w14:paraId="5C4C8E89" w14:textId="77777777" w:rsidR="0006191A" w:rsidRDefault="00B04A97">
      <w:pPr>
        <w:pStyle w:val="a3"/>
        <w:spacing w:before="35" w:line="288" w:lineRule="auto"/>
        <w:ind w:right="856"/>
      </w:pPr>
      <w:r>
        <w:rPr>
          <w:w w:val="105"/>
        </w:rPr>
        <w:t>при самостоятельном планировании учителем физической культуры процесса освоения</w:t>
      </w:r>
      <w:r>
        <w:rPr>
          <w:spacing w:val="-10"/>
          <w:w w:val="105"/>
        </w:rPr>
        <w:t xml:space="preserve"> </w:t>
      </w:r>
      <w:r>
        <w:rPr>
          <w:w w:val="105"/>
        </w:rPr>
        <w:t>обучающимися</w:t>
      </w:r>
      <w:r>
        <w:rPr>
          <w:spacing w:val="-10"/>
          <w:w w:val="105"/>
        </w:rPr>
        <w:t xml:space="preserve"> </w:t>
      </w:r>
      <w:r>
        <w:rPr>
          <w:w w:val="105"/>
        </w:rPr>
        <w:t>учебного</w:t>
      </w:r>
      <w:r>
        <w:rPr>
          <w:spacing w:val="-11"/>
          <w:w w:val="105"/>
        </w:rPr>
        <w:t xml:space="preserve"> </w:t>
      </w:r>
      <w:r>
        <w:rPr>
          <w:w w:val="105"/>
        </w:rPr>
        <w:t>материала</w:t>
      </w:r>
      <w:r>
        <w:rPr>
          <w:spacing w:val="-6"/>
          <w:w w:val="105"/>
        </w:rPr>
        <w:t xml:space="preserve"> </w:t>
      </w:r>
      <w:r>
        <w:rPr>
          <w:w w:val="105"/>
        </w:rPr>
        <w:t>по</w:t>
      </w:r>
      <w:r>
        <w:rPr>
          <w:spacing w:val="-11"/>
          <w:w w:val="105"/>
        </w:rPr>
        <w:t xml:space="preserve"> </w:t>
      </w:r>
      <w:r>
        <w:rPr>
          <w:w w:val="105"/>
        </w:rPr>
        <w:t>футболу</w:t>
      </w:r>
      <w:r>
        <w:rPr>
          <w:spacing w:val="-5"/>
          <w:w w:val="105"/>
        </w:rPr>
        <w:t xml:space="preserve"> </w:t>
      </w:r>
      <w:r>
        <w:rPr>
          <w:w w:val="105"/>
        </w:rPr>
        <w:t>с</w:t>
      </w:r>
      <w:r>
        <w:rPr>
          <w:spacing w:val="-2"/>
          <w:w w:val="105"/>
        </w:rPr>
        <w:t xml:space="preserve"> </w:t>
      </w:r>
      <w:r>
        <w:rPr>
          <w:w w:val="105"/>
        </w:rPr>
        <w:t>выбором</w:t>
      </w:r>
      <w:r>
        <w:rPr>
          <w:spacing w:val="-2"/>
          <w:w w:val="105"/>
        </w:rPr>
        <w:t xml:space="preserve"> </w:t>
      </w:r>
      <w:r>
        <w:rPr>
          <w:w w:val="105"/>
        </w:rPr>
        <w:t>различных</w:t>
      </w:r>
      <w:r>
        <w:rPr>
          <w:spacing w:val="-11"/>
          <w:w w:val="105"/>
        </w:rPr>
        <w:t xml:space="preserve"> </w:t>
      </w:r>
      <w:r>
        <w:rPr>
          <w:w w:val="105"/>
        </w:rPr>
        <w:t>элементов футбола, с учётом возраста и физической подготовленности обучающихся;</w:t>
      </w:r>
    </w:p>
    <w:p w14:paraId="00050F24" w14:textId="77777777" w:rsidR="0006191A" w:rsidRDefault="00B04A97">
      <w:pPr>
        <w:pStyle w:val="a3"/>
        <w:spacing w:line="288" w:lineRule="auto"/>
        <w:ind w:right="853"/>
      </w:pPr>
      <w:r>
        <w:rPr>
          <w:w w:val="105"/>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w:t>
      </w:r>
      <w:r>
        <w:rPr>
          <w:spacing w:val="-14"/>
          <w:w w:val="105"/>
        </w:rPr>
        <w:t xml:space="preserve"> </w:t>
      </w:r>
      <w:r>
        <w:rPr>
          <w:w w:val="105"/>
        </w:rPr>
        <w:t>образовательной</w:t>
      </w:r>
      <w:r>
        <w:rPr>
          <w:spacing w:val="-9"/>
          <w:w w:val="105"/>
        </w:rPr>
        <w:t xml:space="preserve"> </w:t>
      </w:r>
      <w:r>
        <w:rPr>
          <w:w w:val="105"/>
        </w:rPr>
        <w:t>организацией,</w:t>
      </w:r>
      <w:r>
        <w:rPr>
          <w:spacing w:val="-12"/>
          <w:w w:val="105"/>
        </w:rPr>
        <w:t xml:space="preserve"> </w:t>
      </w:r>
      <w:r>
        <w:rPr>
          <w:w w:val="105"/>
        </w:rPr>
        <w:t>включающей,</w:t>
      </w:r>
      <w:r>
        <w:rPr>
          <w:spacing w:val="-12"/>
          <w:w w:val="105"/>
        </w:rPr>
        <w:t xml:space="preserve"> </w:t>
      </w:r>
      <w:r>
        <w:rPr>
          <w:w w:val="105"/>
        </w:rPr>
        <w:t>в</w:t>
      </w:r>
      <w:r>
        <w:rPr>
          <w:spacing w:val="-15"/>
          <w:w w:val="105"/>
        </w:rPr>
        <w:t xml:space="preserve"> </w:t>
      </w:r>
      <w:r>
        <w:rPr>
          <w:w w:val="105"/>
        </w:rPr>
        <w:t>частности,</w:t>
      </w:r>
      <w:r>
        <w:rPr>
          <w:spacing w:val="-12"/>
          <w:w w:val="105"/>
        </w:rPr>
        <w:t xml:space="preserve"> </w:t>
      </w:r>
      <w:r>
        <w:rPr>
          <w:w w:val="105"/>
        </w:rPr>
        <w:t>учебные</w:t>
      </w:r>
      <w:r>
        <w:rPr>
          <w:spacing w:val="-15"/>
          <w:w w:val="105"/>
        </w:rPr>
        <w:t xml:space="preserve"> </w:t>
      </w:r>
      <w:r>
        <w:rPr>
          <w:w w:val="105"/>
        </w:rPr>
        <w:t>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w:t>
      </w:r>
      <w:r>
        <w:rPr>
          <w:spacing w:val="-3"/>
          <w:w w:val="105"/>
        </w:rPr>
        <w:t xml:space="preserve"> </w:t>
      </w:r>
      <w:r>
        <w:rPr>
          <w:w w:val="105"/>
        </w:rPr>
        <w:t>часовой недельной нагрузкой рекомендуемый объём в 5, 6, 7, 8, 9</w:t>
      </w:r>
      <w:r>
        <w:rPr>
          <w:spacing w:val="-36"/>
          <w:w w:val="105"/>
        </w:rPr>
        <w:t xml:space="preserve"> </w:t>
      </w:r>
      <w:r>
        <w:rPr>
          <w:w w:val="105"/>
        </w:rPr>
        <w:t>-х</w:t>
      </w:r>
      <w:r>
        <w:rPr>
          <w:spacing w:val="-1"/>
          <w:w w:val="105"/>
        </w:rPr>
        <w:t xml:space="preserve"> </w:t>
      </w:r>
      <w:r>
        <w:rPr>
          <w:w w:val="105"/>
        </w:rPr>
        <w:t>классах – по</w:t>
      </w:r>
      <w:r>
        <w:rPr>
          <w:spacing w:val="-1"/>
          <w:w w:val="105"/>
        </w:rPr>
        <w:t xml:space="preserve"> </w:t>
      </w:r>
      <w:r>
        <w:rPr>
          <w:w w:val="105"/>
        </w:rPr>
        <w:t>34 часа);</w:t>
      </w:r>
    </w:p>
    <w:p w14:paraId="5D2284BC" w14:textId="77777777" w:rsidR="0006191A" w:rsidRDefault="00B04A97">
      <w:pPr>
        <w:pStyle w:val="a3"/>
        <w:spacing w:before="3"/>
        <w:ind w:left="986" w:firstLine="0"/>
      </w:pPr>
      <w:r>
        <w:t>в</w:t>
      </w:r>
      <w:r>
        <w:rPr>
          <w:spacing w:val="40"/>
        </w:rPr>
        <w:t xml:space="preserve"> </w:t>
      </w:r>
      <w:r>
        <w:t>виде</w:t>
      </w:r>
      <w:r>
        <w:rPr>
          <w:spacing w:val="28"/>
        </w:rPr>
        <w:t xml:space="preserve"> </w:t>
      </w:r>
      <w:r>
        <w:t>дополнительных</w:t>
      </w:r>
      <w:r>
        <w:rPr>
          <w:spacing w:val="30"/>
        </w:rPr>
        <w:t xml:space="preserve"> </w:t>
      </w:r>
      <w:r>
        <w:t>часов,</w:t>
      </w:r>
      <w:r>
        <w:rPr>
          <w:spacing w:val="34"/>
        </w:rPr>
        <w:t xml:space="preserve"> </w:t>
      </w:r>
      <w:r>
        <w:t>выделяемых</w:t>
      </w:r>
      <w:r>
        <w:rPr>
          <w:spacing w:val="30"/>
        </w:rPr>
        <w:t xml:space="preserve"> </w:t>
      </w:r>
      <w:r>
        <w:t>на</w:t>
      </w:r>
      <w:r>
        <w:rPr>
          <w:spacing w:val="40"/>
        </w:rPr>
        <w:t xml:space="preserve"> </w:t>
      </w:r>
      <w:r>
        <w:t>спортивно-оздоровительную</w:t>
      </w:r>
      <w:r>
        <w:rPr>
          <w:spacing w:val="40"/>
        </w:rPr>
        <w:t xml:space="preserve"> </w:t>
      </w:r>
      <w:r>
        <w:t>работу</w:t>
      </w:r>
      <w:r>
        <w:rPr>
          <w:spacing w:val="30"/>
        </w:rPr>
        <w:t xml:space="preserve"> </w:t>
      </w:r>
      <w:r>
        <w:rPr>
          <w:spacing w:val="-10"/>
        </w:rPr>
        <w:t>с</w:t>
      </w:r>
    </w:p>
    <w:p w14:paraId="104B0408" w14:textId="77777777" w:rsidR="0006191A" w:rsidRDefault="0006191A">
      <w:pPr>
        <w:sectPr w:rsidR="0006191A">
          <w:pgSz w:w="11910" w:h="16850"/>
          <w:pgMar w:top="1060" w:right="0" w:bottom="1140" w:left="1420" w:header="0" w:footer="922" w:gutter="0"/>
          <w:cols w:space="720"/>
        </w:sectPr>
      </w:pPr>
    </w:p>
    <w:p w14:paraId="28E65F2E" w14:textId="77777777" w:rsidR="0006191A" w:rsidRDefault="00B04A97">
      <w:pPr>
        <w:pStyle w:val="a3"/>
        <w:spacing w:before="71" w:line="295" w:lineRule="auto"/>
        <w:ind w:right="861" w:firstLine="0"/>
      </w:pPr>
      <w:r>
        <w:rPr>
          <w:w w:val="105"/>
        </w:rPr>
        <w:t>обучающимися в рамках внеурочной деятельности, деятельности школьных спортивных клубов (рекомендуемый объём в 5, 6, 7, 8, 9-х классах – по 34 часа).</w:t>
      </w:r>
    </w:p>
    <w:p w14:paraId="28DE2B00" w14:textId="77777777" w:rsidR="0006191A" w:rsidRDefault="00B04A97">
      <w:pPr>
        <w:pStyle w:val="a3"/>
        <w:spacing w:line="288" w:lineRule="auto"/>
        <w:ind w:left="986" w:right="6154" w:firstLine="0"/>
      </w:pPr>
      <w:r>
        <w:rPr>
          <w:w w:val="105"/>
        </w:rPr>
        <w:t>Содержание</w:t>
      </w:r>
      <w:r>
        <w:rPr>
          <w:spacing w:val="-16"/>
          <w:w w:val="105"/>
        </w:rPr>
        <w:t xml:space="preserve"> </w:t>
      </w:r>
      <w:r>
        <w:rPr>
          <w:w w:val="105"/>
        </w:rPr>
        <w:t>модуля</w:t>
      </w:r>
      <w:r>
        <w:rPr>
          <w:spacing w:val="-15"/>
          <w:w w:val="105"/>
        </w:rPr>
        <w:t xml:space="preserve"> </w:t>
      </w:r>
      <w:r>
        <w:rPr>
          <w:w w:val="105"/>
        </w:rPr>
        <w:t>по</w:t>
      </w:r>
      <w:r>
        <w:rPr>
          <w:spacing w:val="-15"/>
          <w:w w:val="105"/>
        </w:rPr>
        <w:t xml:space="preserve"> </w:t>
      </w:r>
      <w:r>
        <w:rPr>
          <w:w w:val="105"/>
        </w:rPr>
        <w:t>футболу. Знания о футболе.</w:t>
      </w:r>
    </w:p>
    <w:p w14:paraId="6E2456D2" w14:textId="77777777" w:rsidR="0006191A" w:rsidRDefault="00B04A97">
      <w:pPr>
        <w:pStyle w:val="a3"/>
        <w:spacing w:line="288" w:lineRule="auto"/>
        <w:ind w:right="868"/>
      </w:pPr>
      <w:r>
        <w:rPr>
          <w:w w:val="105"/>
        </w:rPr>
        <w:t xml:space="preserve">Сведения о ведущих отечественных и зарубежных футбольных клубах, их </w:t>
      </w:r>
      <w:r>
        <w:rPr>
          <w:spacing w:val="-2"/>
          <w:w w:val="105"/>
        </w:rPr>
        <w:t>традициях.</w:t>
      </w:r>
    </w:p>
    <w:p w14:paraId="03239C7F" w14:textId="77777777" w:rsidR="0006191A" w:rsidRDefault="00B04A97">
      <w:pPr>
        <w:pStyle w:val="a3"/>
        <w:spacing w:line="288" w:lineRule="auto"/>
        <w:ind w:right="871"/>
      </w:pPr>
      <w:r>
        <w:rPr>
          <w:w w:val="105"/>
        </w:rPr>
        <w:t>Выдающиеся отечественные</w:t>
      </w:r>
      <w:r>
        <w:rPr>
          <w:spacing w:val="-6"/>
          <w:w w:val="105"/>
        </w:rPr>
        <w:t xml:space="preserve"> </w:t>
      </w:r>
      <w:r>
        <w:rPr>
          <w:w w:val="105"/>
        </w:rPr>
        <w:t>и зарубежные</w:t>
      </w:r>
      <w:r>
        <w:rPr>
          <w:spacing w:val="-6"/>
          <w:w w:val="105"/>
        </w:rPr>
        <w:t xml:space="preserve"> </w:t>
      </w:r>
      <w:r>
        <w:rPr>
          <w:w w:val="105"/>
        </w:rPr>
        <w:t>игроки, тренеры,</w:t>
      </w:r>
      <w:r>
        <w:rPr>
          <w:spacing w:val="-3"/>
          <w:w w:val="105"/>
        </w:rPr>
        <w:t xml:space="preserve"> </w:t>
      </w:r>
      <w:r>
        <w:rPr>
          <w:w w:val="105"/>
        </w:rPr>
        <w:t>внесшие общий вклад в развитие и становление современного футбола.</w:t>
      </w:r>
    </w:p>
    <w:p w14:paraId="08375E53" w14:textId="77777777" w:rsidR="0006191A" w:rsidRDefault="00B04A97">
      <w:pPr>
        <w:pStyle w:val="a3"/>
        <w:spacing w:line="288" w:lineRule="auto"/>
        <w:ind w:right="860"/>
      </w:pPr>
      <w:r>
        <w:rPr>
          <w:w w:val="105"/>
        </w:rPr>
        <w:t>Правила</w:t>
      </w:r>
      <w:r>
        <w:rPr>
          <w:spacing w:val="-4"/>
          <w:w w:val="105"/>
        </w:rPr>
        <w:t xml:space="preserve"> </w:t>
      </w:r>
      <w:r>
        <w:rPr>
          <w:w w:val="105"/>
        </w:rPr>
        <w:t>игры</w:t>
      </w:r>
      <w:r>
        <w:rPr>
          <w:spacing w:val="-2"/>
          <w:w w:val="105"/>
        </w:rPr>
        <w:t xml:space="preserve"> </w:t>
      </w:r>
      <w:r>
        <w:rPr>
          <w:w w:val="105"/>
        </w:rPr>
        <w:t>в</w:t>
      </w:r>
      <w:r>
        <w:rPr>
          <w:spacing w:val="-4"/>
          <w:w w:val="105"/>
        </w:rPr>
        <w:t xml:space="preserve"> </w:t>
      </w:r>
      <w:r>
        <w:rPr>
          <w:w w:val="105"/>
        </w:rPr>
        <w:t>футбол.</w:t>
      </w:r>
      <w:r>
        <w:rPr>
          <w:spacing w:val="-2"/>
          <w:w w:val="105"/>
        </w:rPr>
        <w:t xml:space="preserve"> </w:t>
      </w:r>
      <w:r>
        <w:rPr>
          <w:w w:val="105"/>
        </w:rPr>
        <w:t>Размеры</w:t>
      </w:r>
      <w:r>
        <w:rPr>
          <w:spacing w:val="-1"/>
          <w:w w:val="105"/>
        </w:rPr>
        <w:t xml:space="preserve"> </w:t>
      </w:r>
      <w:r>
        <w:rPr>
          <w:w w:val="105"/>
        </w:rPr>
        <w:t>футбольного</w:t>
      </w:r>
      <w:r>
        <w:rPr>
          <w:spacing w:val="-9"/>
          <w:w w:val="105"/>
        </w:rPr>
        <w:t xml:space="preserve"> </w:t>
      </w:r>
      <w:r>
        <w:rPr>
          <w:w w:val="105"/>
        </w:rPr>
        <w:t>поля,</w:t>
      </w:r>
      <w:r>
        <w:rPr>
          <w:spacing w:val="-2"/>
          <w:w w:val="105"/>
        </w:rPr>
        <w:t xml:space="preserve"> </w:t>
      </w:r>
      <w:r>
        <w:rPr>
          <w:w w:val="105"/>
        </w:rPr>
        <w:t>инвентарь</w:t>
      </w:r>
      <w:r>
        <w:rPr>
          <w:spacing w:val="-7"/>
          <w:w w:val="105"/>
        </w:rPr>
        <w:t xml:space="preserve"> </w:t>
      </w:r>
      <w:r>
        <w:rPr>
          <w:w w:val="105"/>
        </w:rPr>
        <w:t>и оборудование</w:t>
      </w:r>
      <w:r>
        <w:rPr>
          <w:spacing w:val="-4"/>
          <w:w w:val="105"/>
        </w:rPr>
        <w:t xml:space="preserve"> </w:t>
      </w:r>
      <w:r>
        <w:rPr>
          <w:w w:val="105"/>
        </w:rPr>
        <w:t xml:space="preserve">для занятий футболом. Судейство соревнований по футболу, роль и обязанности судейской </w:t>
      </w:r>
      <w:r>
        <w:rPr>
          <w:spacing w:val="-2"/>
          <w:w w:val="105"/>
        </w:rPr>
        <w:t>бригады.</w:t>
      </w:r>
    </w:p>
    <w:p w14:paraId="4F2A53BF" w14:textId="77777777" w:rsidR="0006191A" w:rsidRDefault="00B04A97">
      <w:pPr>
        <w:pStyle w:val="a3"/>
        <w:spacing w:line="290" w:lineRule="auto"/>
        <w:ind w:right="858"/>
      </w:pPr>
      <w:r>
        <w:rPr>
          <w:w w:val="105"/>
        </w:rPr>
        <w:t>Соревнования по футболу, фестивали и футбольные проекты, проводимые для общеобразовательных организаций и обучающихся («Кожаный мяч», «Мини-футбол – в школу», «Футбол в школе» и другие физкультурно-спортивные мероприятия).</w:t>
      </w:r>
    </w:p>
    <w:p w14:paraId="25DB9CB2" w14:textId="77777777" w:rsidR="0006191A" w:rsidRDefault="00B04A97">
      <w:pPr>
        <w:pStyle w:val="a3"/>
        <w:spacing w:line="262" w:lineRule="exact"/>
        <w:ind w:left="986" w:firstLine="0"/>
      </w:pPr>
      <w:r>
        <w:t>Правила</w:t>
      </w:r>
      <w:r>
        <w:rPr>
          <w:spacing w:val="44"/>
        </w:rPr>
        <w:t xml:space="preserve"> </w:t>
      </w:r>
      <w:r>
        <w:t>ухода</w:t>
      </w:r>
      <w:r>
        <w:rPr>
          <w:spacing w:val="31"/>
        </w:rPr>
        <w:t xml:space="preserve"> </w:t>
      </w:r>
      <w:r>
        <w:t>за</w:t>
      </w:r>
      <w:r>
        <w:rPr>
          <w:spacing w:val="29"/>
        </w:rPr>
        <w:t xml:space="preserve"> </w:t>
      </w:r>
      <w:r>
        <w:t>инвентарем,</w:t>
      </w:r>
      <w:r>
        <w:rPr>
          <w:spacing w:val="46"/>
        </w:rPr>
        <w:t xml:space="preserve"> </w:t>
      </w:r>
      <w:r>
        <w:t>спортивным</w:t>
      </w:r>
      <w:r>
        <w:rPr>
          <w:spacing w:val="38"/>
        </w:rPr>
        <w:t xml:space="preserve"> </w:t>
      </w:r>
      <w:r>
        <w:t>оборудованием,</w:t>
      </w:r>
      <w:r>
        <w:rPr>
          <w:spacing w:val="36"/>
        </w:rPr>
        <w:t xml:space="preserve"> </w:t>
      </w:r>
      <w:r>
        <w:t>футбольным</w:t>
      </w:r>
      <w:r>
        <w:rPr>
          <w:spacing w:val="28"/>
        </w:rPr>
        <w:t xml:space="preserve"> </w:t>
      </w:r>
      <w:r>
        <w:rPr>
          <w:spacing w:val="-2"/>
        </w:rPr>
        <w:t>полем.</w:t>
      </w:r>
    </w:p>
    <w:p w14:paraId="75172CCE" w14:textId="77777777" w:rsidR="0006191A" w:rsidRDefault="00B04A97">
      <w:pPr>
        <w:pStyle w:val="a3"/>
        <w:spacing w:before="39" w:line="288" w:lineRule="auto"/>
        <w:ind w:right="870"/>
      </w:pPr>
      <w:r>
        <w:rPr>
          <w:w w:val="105"/>
        </w:rPr>
        <w:t>Правила безопасного поведения на занятиях футболом и стадионе во время просмотра игры в качестве зрителя, болельщика.</w:t>
      </w:r>
    </w:p>
    <w:p w14:paraId="151EDA5E" w14:textId="77777777" w:rsidR="0006191A" w:rsidRDefault="00B04A97">
      <w:pPr>
        <w:pStyle w:val="a3"/>
        <w:spacing w:line="288" w:lineRule="auto"/>
        <w:ind w:right="851"/>
      </w:pPr>
      <w:r>
        <w:rPr>
          <w:w w:val="105"/>
        </w:rPr>
        <w:t>Характерные</w:t>
      </w:r>
      <w:r>
        <w:rPr>
          <w:spacing w:val="-12"/>
          <w:w w:val="105"/>
        </w:rPr>
        <w:t xml:space="preserve"> </w:t>
      </w:r>
      <w:r>
        <w:rPr>
          <w:w w:val="105"/>
        </w:rPr>
        <w:t>травмы</w:t>
      </w:r>
      <w:r>
        <w:rPr>
          <w:spacing w:val="-9"/>
          <w:w w:val="105"/>
        </w:rPr>
        <w:t xml:space="preserve"> </w:t>
      </w:r>
      <w:r>
        <w:rPr>
          <w:w w:val="105"/>
        </w:rPr>
        <w:t>футболистов,</w:t>
      </w:r>
      <w:r>
        <w:rPr>
          <w:spacing w:val="-15"/>
          <w:w w:val="105"/>
        </w:rPr>
        <w:t xml:space="preserve"> </w:t>
      </w:r>
      <w:r>
        <w:rPr>
          <w:w w:val="105"/>
        </w:rPr>
        <w:t>методы</w:t>
      </w:r>
      <w:r>
        <w:rPr>
          <w:spacing w:val="-15"/>
          <w:w w:val="105"/>
        </w:rPr>
        <w:t xml:space="preserve"> </w:t>
      </w:r>
      <w:r>
        <w:rPr>
          <w:w w:val="105"/>
        </w:rPr>
        <w:t>и</w:t>
      </w:r>
      <w:r>
        <w:rPr>
          <w:spacing w:val="-6"/>
          <w:w w:val="105"/>
        </w:rPr>
        <w:t xml:space="preserve"> </w:t>
      </w:r>
      <w:r>
        <w:rPr>
          <w:w w:val="105"/>
        </w:rPr>
        <w:t>меры</w:t>
      </w:r>
      <w:r>
        <w:rPr>
          <w:spacing w:val="-15"/>
          <w:w w:val="105"/>
        </w:rPr>
        <w:t xml:space="preserve"> </w:t>
      </w:r>
      <w:r>
        <w:rPr>
          <w:w w:val="105"/>
        </w:rPr>
        <w:t>предупреждения</w:t>
      </w:r>
      <w:r>
        <w:rPr>
          <w:spacing w:val="-9"/>
          <w:w w:val="105"/>
        </w:rPr>
        <w:t xml:space="preserve"> </w:t>
      </w:r>
      <w:r>
        <w:rPr>
          <w:w w:val="105"/>
        </w:rPr>
        <w:t>травматизма во время занятий.</w:t>
      </w:r>
    </w:p>
    <w:p w14:paraId="5BAC019E" w14:textId="77777777" w:rsidR="0006191A" w:rsidRDefault="00B04A97">
      <w:pPr>
        <w:pStyle w:val="a3"/>
        <w:spacing w:line="264" w:lineRule="exact"/>
        <w:ind w:left="986" w:firstLine="0"/>
      </w:pPr>
      <w:r>
        <w:t>Основы</w:t>
      </w:r>
      <w:r>
        <w:rPr>
          <w:spacing w:val="32"/>
        </w:rPr>
        <w:t xml:space="preserve"> </w:t>
      </w:r>
      <w:r>
        <w:t>правильного</w:t>
      </w:r>
      <w:r>
        <w:rPr>
          <w:spacing w:val="30"/>
        </w:rPr>
        <w:t xml:space="preserve"> </w:t>
      </w:r>
      <w:r>
        <w:t>питания</w:t>
      </w:r>
      <w:r>
        <w:rPr>
          <w:spacing w:val="23"/>
        </w:rPr>
        <w:t xml:space="preserve"> </w:t>
      </w:r>
      <w:r>
        <w:t>и</w:t>
      </w:r>
      <w:r>
        <w:rPr>
          <w:spacing w:val="39"/>
        </w:rPr>
        <w:t xml:space="preserve"> </w:t>
      </w:r>
      <w:r>
        <w:t>суточного</w:t>
      </w:r>
      <w:r>
        <w:rPr>
          <w:spacing w:val="30"/>
        </w:rPr>
        <w:t xml:space="preserve"> </w:t>
      </w:r>
      <w:r>
        <w:t>пищевого</w:t>
      </w:r>
      <w:r>
        <w:rPr>
          <w:spacing w:val="30"/>
        </w:rPr>
        <w:t xml:space="preserve"> </w:t>
      </w:r>
      <w:r>
        <w:t>рациона</w:t>
      </w:r>
      <w:r>
        <w:rPr>
          <w:spacing w:val="28"/>
        </w:rPr>
        <w:t xml:space="preserve"> </w:t>
      </w:r>
      <w:r>
        <w:rPr>
          <w:spacing w:val="-2"/>
        </w:rPr>
        <w:t>футболистов.</w:t>
      </w:r>
    </w:p>
    <w:p w14:paraId="70C6F073" w14:textId="77777777" w:rsidR="0006191A" w:rsidRDefault="00B04A97">
      <w:pPr>
        <w:pStyle w:val="a3"/>
        <w:spacing w:before="51" w:line="288" w:lineRule="auto"/>
        <w:jc w:val="left"/>
      </w:pPr>
      <w:r>
        <w:rPr>
          <w:w w:val="105"/>
        </w:rPr>
        <w:t>Влияние</w:t>
      </w:r>
      <w:r>
        <w:rPr>
          <w:spacing w:val="-15"/>
          <w:w w:val="105"/>
        </w:rPr>
        <w:t xml:space="preserve"> </w:t>
      </w:r>
      <w:r>
        <w:rPr>
          <w:w w:val="105"/>
        </w:rPr>
        <w:t>занятий</w:t>
      </w:r>
      <w:r>
        <w:rPr>
          <w:spacing w:val="-13"/>
          <w:w w:val="105"/>
        </w:rPr>
        <w:t xml:space="preserve"> </w:t>
      </w:r>
      <w:r>
        <w:rPr>
          <w:w w:val="105"/>
        </w:rPr>
        <w:t>футболом</w:t>
      </w:r>
      <w:r>
        <w:rPr>
          <w:spacing w:val="-14"/>
          <w:w w:val="105"/>
        </w:rPr>
        <w:t xml:space="preserve"> </w:t>
      </w:r>
      <w:r>
        <w:rPr>
          <w:w w:val="105"/>
        </w:rPr>
        <w:t>на</w:t>
      </w:r>
      <w:r>
        <w:rPr>
          <w:spacing w:val="-7"/>
          <w:w w:val="105"/>
        </w:rPr>
        <w:t xml:space="preserve"> </w:t>
      </w:r>
      <w:r>
        <w:rPr>
          <w:w w:val="105"/>
        </w:rPr>
        <w:t>укрепление</w:t>
      </w:r>
      <w:r>
        <w:rPr>
          <w:spacing w:val="-13"/>
          <w:w w:val="105"/>
        </w:rPr>
        <w:t xml:space="preserve"> </w:t>
      </w:r>
      <w:r>
        <w:rPr>
          <w:w w:val="105"/>
        </w:rPr>
        <w:t>здоровья,</w:t>
      </w:r>
      <w:r>
        <w:rPr>
          <w:spacing w:val="-5"/>
          <w:w w:val="105"/>
        </w:rPr>
        <w:t xml:space="preserve"> </w:t>
      </w:r>
      <w:r>
        <w:rPr>
          <w:w w:val="105"/>
        </w:rPr>
        <w:t>развитие</w:t>
      </w:r>
      <w:r>
        <w:rPr>
          <w:spacing w:val="-13"/>
          <w:w w:val="105"/>
        </w:rPr>
        <w:t xml:space="preserve"> </w:t>
      </w:r>
      <w:r>
        <w:rPr>
          <w:w w:val="105"/>
        </w:rPr>
        <w:t>физических</w:t>
      </w:r>
      <w:r>
        <w:rPr>
          <w:spacing w:val="-16"/>
          <w:w w:val="105"/>
        </w:rPr>
        <w:t xml:space="preserve"> </w:t>
      </w:r>
      <w:r>
        <w:rPr>
          <w:w w:val="105"/>
        </w:rPr>
        <w:t>качеств</w:t>
      </w:r>
      <w:r>
        <w:rPr>
          <w:spacing w:val="-12"/>
          <w:w w:val="105"/>
        </w:rPr>
        <w:t xml:space="preserve"> </w:t>
      </w:r>
      <w:r>
        <w:rPr>
          <w:w w:val="105"/>
        </w:rPr>
        <w:t>и физической подготовленности организма.</w:t>
      </w:r>
    </w:p>
    <w:p w14:paraId="1B0354C1" w14:textId="77777777" w:rsidR="0006191A" w:rsidRDefault="00B04A97">
      <w:pPr>
        <w:pStyle w:val="a3"/>
        <w:spacing w:line="288" w:lineRule="auto"/>
        <w:jc w:val="left"/>
      </w:pPr>
      <w:r>
        <w:rPr>
          <w:w w:val="105"/>
        </w:rPr>
        <w:t>Основы</w:t>
      </w:r>
      <w:r>
        <w:rPr>
          <w:spacing w:val="80"/>
          <w:w w:val="150"/>
        </w:rPr>
        <w:t xml:space="preserve"> </w:t>
      </w:r>
      <w:r>
        <w:rPr>
          <w:w w:val="105"/>
        </w:rPr>
        <w:t>организации</w:t>
      </w:r>
      <w:r>
        <w:rPr>
          <w:spacing w:val="80"/>
          <w:w w:val="105"/>
        </w:rPr>
        <w:t xml:space="preserve"> </w:t>
      </w:r>
      <w:r>
        <w:rPr>
          <w:w w:val="105"/>
        </w:rPr>
        <w:t>здорового</w:t>
      </w:r>
      <w:r>
        <w:rPr>
          <w:spacing w:val="80"/>
          <w:w w:val="105"/>
        </w:rPr>
        <w:t xml:space="preserve"> </w:t>
      </w:r>
      <w:r>
        <w:rPr>
          <w:w w:val="105"/>
        </w:rPr>
        <w:t>образа</w:t>
      </w:r>
      <w:r>
        <w:rPr>
          <w:spacing w:val="80"/>
          <w:w w:val="105"/>
        </w:rPr>
        <w:t xml:space="preserve"> </w:t>
      </w:r>
      <w:r>
        <w:rPr>
          <w:w w:val="105"/>
        </w:rPr>
        <w:t>жизни</w:t>
      </w:r>
      <w:r>
        <w:rPr>
          <w:spacing w:val="80"/>
          <w:w w:val="105"/>
        </w:rPr>
        <w:t xml:space="preserve"> </w:t>
      </w:r>
      <w:r>
        <w:rPr>
          <w:w w:val="105"/>
        </w:rPr>
        <w:t>средствами</w:t>
      </w:r>
      <w:r>
        <w:rPr>
          <w:spacing w:val="80"/>
          <w:w w:val="105"/>
        </w:rPr>
        <w:t xml:space="preserve"> </w:t>
      </w:r>
      <w:r>
        <w:rPr>
          <w:w w:val="105"/>
        </w:rPr>
        <w:t>футбола,</w:t>
      </w:r>
      <w:r>
        <w:rPr>
          <w:spacing w:val="80"/>
          <w:w w:val="150"/>
        </w:rPr>
        <w:t xml:space="preserve"> </w:t>
      </w:r>
      <w:r>
        <w:rPr>
          <w:w w:val="105"/>
        </w:rPr>
        <w:t>методы</w:t>
      </w:r>
      <w:r>
        <w:rPr>
          <w:spacing w:val="40"/>
          <w:w w:val="105"/>
        </w:rPr>
        <w:t xml:space="preserve"> </w:t>
      </w:r>
      <w:r>
        <w:rPr>
          <w:w w:val="105"/>
        </w:rPr>
        <w:t>профилактики вредных привычек и асоциального поведения.</w:t>
      </w:r>
    </w:p>
    <w:p w14:paraId="69D73605" w14:textId="77777777" w:rsidR="0006191A" w:rsidRDefault="00B04A97">
      <w:pPr>
        <w:pStyle w:val="a3"/>
        <w:spacing w:line="288" w:lineRule="auto"/>
        <w:ind w:right="855"/>
        <w:jc w:val="left"/>
      </w:pPr>
      <w:r>
        <w:rPr>
          <w:w w:val="105"/>
        </w:rPr>
        <w:t>Влияние</w:t>
      </w:r>
      <w:r>
        <w:rPr>
          <w:spacing w:val="40"/>
          <w:w w:val="105"/>
        </w:rPr>
        <w:t xml:space="preserve"> </w:t>
      </w:r>
      <w:r>
        <w:rPr>
          <w:w w:val="105"/>
        </w:rPr>
        <w:t>занятий</w:t>
      </w:r>
      <w:r>
        <w:rPr>
          <w:spacing w:val="40"/>
          <w:w w:val="105"/>
        </w:rPr>
        <w:t xml:space="preserve"> </w:t>
      </w:r>
      <w:r>
        <w:rPr>
          <w:w w:val="105"/>
        </w:rPr>
        <w:t>футболом</w:t>
      </w:r>
      <w:r>
        <w:rPr>
          <w:spacing w:val="40"/>
          <w:w w:val="105"/>
        </w:rPr>
        <w:t xml:space="preserve"> </w:t>
      </w:r>
      <w:r>
        <w:rPr>
          <w:w w:val="105"/>
        </w:rPr>
        <w:t>на</w:t>
      </w:r>
      <w:r>
        <w:rPr>
          <w:spacing w:val="40"/>
          <w:w w:val="105"/>
        </w:rPr>
        <w:t xml:space="preserve"> </w:t>
      </w:r>
      <w:r>
        <w:rPr>
          <w:w w:val="105"/>
        </w:rPr>
        <w:t>формирование</w:t>
      </w:r>
      <w:r>
        <w:rPr>
          <w:spacing w:val="40"/>
          <w:w w:val="105"/>
        </w:rPr>
        <w:t xml:space="preserve"> </w:t>
      </w:r>
      <w:r>
        <w:rPr>
          <w:w w:val="105"/>
        </w:rPr>
        <w:t>положительных</w:t>
      </w:r>
      <w:r>
        <w:rPr>
          <w:spacing w:val="40"/>
          <w:w w:val="105"/>
        </w:rPr>
        <w:t xml:space="preserve"> </w:t>
      </w:r>
      <w:r>
        <w:rPr>
          <w:w w:val="105"/>
        </w:rPr>
        <w:t>качеств</w:t>
      </w:r>
      <w:r>
        <w:rPr>
          <w:spacing w:val="40"/>
          <w:w w:val="105"/>
        </w:rPr>
        <w:t xml:space="preserve"> </w:t>
      </w:r>
      <w:r>
        <w:rPr>
          <w:w w:val="105"/>
        </w:rPr>
        <w:t xml:space="preserve">личности </w:t>
      </w:r>
      <w:r>
        <w:rPr>
          <w:spacing w:val="-2"/>
          <w:w w:val="105"/>
        </w:rPr>
        <w:t>человека.</w:t>
      </w:r>
    </w:p>
    <w:p w14:paraId="004049B8" w14:textId="77777777" w:rsidR="0006191A" w:rsidRDefault="00B04A97">
      <w:pPr>
        <w:pStyle w:val="a3"/>
        <w:spacing w:before="5" w:line="288" w:lineRule="auto"/>
        <w:ind w:left="986" w:right="4148" w:firstLine="0"/>
        <w:jc w:val="left"/>
      </w:pPr>
      <w:r>
        <w:rPr>
          <w:w w:val="105"/>
        </w:rPr>
        <w:t>Стратегии,</w:t>
      </w:r>
      <w:r>
        <w:rPr>
          <w:spacing w:val="-16"/>
          <w:w w:val="105"/>
        </w:rPr>
        <w:t xml:space="preserve"> </w:t>
      </w:r>
      <w:r>
        <w:rPr>
          <w:w w:val="105"/>
        </w:rPr>
        <w:t>системы,</w:t>
      </w:r>
      <w:r>
        <w:rPr>
          <w:spacing w:val="-15"/>
          <w:w w:val="105"/>
        </w:rPr>
        <w:t xml:space="preserve"> </w:t>
      </w:r>
      <w:r>
        <w:rPr>
          <w:w w:val="105"/>
        </w:rPr>
        <w:t>тактика</w:t>
      </w:r>
      <w:r>
        <w:rPr>
          <w:spacing w:val="-15"/>
          <w:w w:val="105"/>
        </w:rPr>
        <w:t xml:space="preserve"> </w:t>
      </w:r>
      <w:r>
        <w:rPr>
          <w:w w:val="105"/>
        </w:rPr>
        <w:t>и</w:t>
      </w:r>
      <w:r>
        <w:rPr>
          <w:spacing w:val="-10"/>
          <w:w w:val="105"/>
        </w:rPr>
        <w:t xml:space="preserve"> </w:t>
      </w:r>
      <w:r>
        <w:rPr>
          <w:w w:val="105"/>
        </w:rPr>
        <w:t>стили</w:t>
      </w:r>
      <w:r>
        <w:rPr>
          <w:spacing w:val="-14"/>
          <w:w w:val="105"/>
        </w:rPr>
        <w:t xml:space="preserve"> </w:t>
      </w:r>
      <w:r>
        <w:rPr>
          <w:w w:val="105"/>
        </w:rPr>
        <w:t>игры</w:t>
      </w:r>
      <w:r>
        <w:rPr>
          <w:spacing w:val="-16"/>
          <w:w w:val="105"/>
        </w:rPr>
        <w:t xml:space="preserve"> </w:t>
      </w:r>
      <w:r>
        <w:rPr>
          <w:w w:val="105"/>
        </w:rPr>
        <w:t>футбол. Способы самостоятельной деятельности.</w:t>
      </w:r>
    </w:p>
    <w:p w14:paraId="3D58BA89" w14:textId="77777777" w:rsidR="0006191A" w:rsidRDefault="00B04A97">
      <w:pPr>
        <w:pStyle w:val="a3"/>
        <w:spacing w:line="288" w:lineRule="auto"/>
        <w:ind w:right="855"/>
        <w:jc w:val="left"/>
      </w:pPr>
      <w:r>
        <w:rPr>
          <w:w w:val="105"/>
        </w:rPr>
        <w:t>Самоконтроль</w:t>
      </w:r>
      <w:r>
        <w:rPr>
          <w:spacing w:val="40"/>
          <w:w w:val="105"/>
        </w:rPr>
        <w:t xml:space="preserve"> </w:t>
      </w:r>
      <w:r>
        <w:rPr>
          <w:w w:val="105"/>
        </w:rPr>
        <w:t>и</w:t>
      </w:r>
      <w:r>
        <w:rPr>
          <w:spacing w:val="40"/>
          <w:w w:val="105"/>
        </w:rPr>
        <w:t xml:space="preserve"> </w:t>
      </w:r>
      <w:r>
        <w:rPr>
          <w:w w:val="105"/>
        </w:rPr>
        <w:t>его</w:t>
      </w:r>
      <w:r>
        <w:rPr>
          <w:spacing w:val="40"/>
          <w:w w:val="105"/>
        </w:rPr>
        <w:t xml:space="preserve"> </w:t>
      </w:r>
      <w:r>
        <w:rPr>
          <w:w w:val="105"/>
        </w:rPr>
        <w:t>роль</w:t>
      </w:r>
      <w:r>
        <w:rPr>
          <w:spacing w:val="40"/>
          <w:w w:val="105"/>
        </w:rPr>
        <w:t xml:space="preserve"> </w:t>
      </w:r>
      <w:r>
        <w:rPr>
          <w:w w:val="105"/>
        </w:rPr>
        <w:t>в</w:t>
      </w:r>
      <w:r>
        <w:rPr>
          <w:spacing w:val="40"/>
          <w:w w:val="105"/>
        </w:rPr>
        <w:t xml:space="preserve"> </w:t>
      </w:r>
      <w:r>
        <w:rPr>
          <w:w w:val="105"/>
        </w:rPr>
        <w:t>учебной</w:t>
      </w:r>
      <w:r>
        <w:rPr>
          <w:spacing w:val="40"/>
          <w:w w:val="105"/>
        </w:rPr>
        <w:t xml:space="preserve"> </w:t>
      </w:r>
      <w:r>
        <w:rPr>
          <w:w w:val="105"/>
        </w:rPr>
        <w:t>и</w:t>
      </w:r>
      <w:r>
        <w:rPr>
          <w:spacing w:val="40"/>
          <w:w w:val="105"/>
        </w:rPr>
        <w:t xml:space="preserve"> </w:t>
      </w:r>
      <w:r>
        <w:rPr>
          <w:w w:val="105"/>
        </w:rPr>
        <w:t>соревновательной</w:t>
      </w:r>
      <w:r>
        <w:rPr>
          <w:spacing w:val="40"/>
          <w:w w:val="105"/>
        </w:rPr>
        <w:t xml:space="preserve"> </w:t>
      </w:r>
      <w:r>
        <w:rPr>
          <w:w w:val="105"/>
        </w:rPr>
        <w:t>деятельности.</w:t>
      </w:r>
      <w:r>
        <w:rPr>
          <w:spacing w:val="40"/>
          <w:w w:val="105"/>
        </w:rPr>
        <w:t xml:space="preserve"> </w:t>
      </w:r>
      <w:r>
        <w:rPr>
          <w:w w:val="105"/>
        </w:rPr>
        <w:t>Первые признаки утомления. Средства восстановления после физической нагрузки.</w:t>
      </w:r>
    </w:p>
    <w:p w14:paraId="0FF8F76F" w14:textId="77777777" w:rsidR="0006191A" w:rsidRDefault="00B04A97">
      <w:pPr>
        <w:pStyle w:val="a3"/>
        <w:spacing w:line="288" w:lineRule="auto"/>
        <w:jc w:val="left"/>
      </w:pPr>
      <w:r>
        <w:rPr>
          <w:w w:val="105"/>
        </w:rPr>
        <w:t>Правила</w:t>
      </w:r>
      <w:r>
        <w:rPr>
          <w:spacing w:val="30"/>
          <w:w w:val="105"/>
        </w:rPr>
        <w:t xml:space="preserve"> </w:t>
      </w:r>
      <w:r>
        <w:rPr>
          <w:w w:val="105"/>
        </w:rPr>
        <w:t>личной</w:t>
      </w:r>
      <w:r>
        <w:rPr>
          <w:spacing w:val="30"/>
          <w:w w:val="105"/>
        </w:rPr>
        <w:t xml:space="preserve"> </w:t>
      </w:r>
      <w:r>
        <w:rPr>
          <w:w w:val="105"/>
        </w:rPr>
        <w:t>гигиены,</w:t>
      </w:r>
      <w:r>
        <w:rPr>
          <w:spacing w:val="26"/>
          <w:w w:val="105"/>
        </w:rPr>
        <w:t xml:space="preserve"> </w:t>
      </w:r>
      <w:r>
        <w:rPr>
          <w:w w:val="105"/>
        </w:rPr>
        <w:t>требования</w:t>
      </w:r>
      <w:r>
        <w:rPr>
          <w:spacing w:val="27"/>
          <w:w w:val="105"/>
        </w:rPr>
        <w:t xml:space="preserve"> </w:t>
      </w:r>
      <w:r>
        <w:rPr>
          <w:w w:val="105"/>
        </w:rPr>
        <w:t>к</w:t>
      </w:r>
      <w:r>
        <w:rPr>
          <w:spacing w:val="35"/>
          <w:w w:val="105"/>
        </w:rPr>
        <w:t xml:space="preserve"> </w:t>
      </w:r>
      <w:r>
        <w:rPr>
          <w:w w:val="105"/>
        </w:rPr>
        <w:t>спортивной</w:t>
      </w:r>
      <w:r>
        <w:rPr>
          <w:spacing w:val="36"/>
          <w:w w:val="105"/>
        </w:rPr>
        <w:t xml:space="preserve"> </w:t>
      </w:r>
      <w:r>
        <w:rPr>
          <w:w w:val="105"/>
        </w:rPr>
        <w:t>одежде</w:t>
      </w:r>
      <w:r>
        <w:rPr>
          <w:spacing w:val="24"/>
          <w:w w:val="105"/>
        </w:rPr>
        <w:t xml:space="preserve"> </w:t>
      </w:r>
      <w:r>
        <w:rPr>
          <w:w w:val="105"/>
        </w:rPr>
        <w:t>и</w:t>
      </w:r>
      <w:r>
        <w:rPr>
          <w:spacing w:val="36"/>
          <w:w w:val="105"/>
        </w:rPr>
        <w:t xml:space="preserve"> </w:t>
      </w:r>
      <w:r>
        <w:rPr>
          <w:w w:val="105"/>
        </w:rPr>
        <w:t>обуви</w:t>
      </w:r>
      <w:r>
        <w:rPr>
          <w:spacing w:val="30"/>
          <w:w w:val="105"/>
        </w:rPr>
        <w:t xml:space="preserve"> </w:t>
      </w:r>
      <w:r>
        <w:rPr>
          <w:w w:val="105"/>
        </w:rPr>
        <w:t>для</w:t>
      </w:r>
      <w:r>
        <w:rPr>
          <w:spacing w:val="27"/>
          <w:w w:val="105"/>
        </w:rPr>
        <w:t xml:space="preserve"> </w:t>
      </w:r>
      <w:r>
        <w:rPr>
          <w:w w:val="105"/>
        </w:rPr>
        <w:t>занятий футболом. Правила ухода за спортивным инвентарем и оборудованием.</w:t>
      </w:r>
    </w:p>
    <w:p w14:paraId="5D392122" w14:textId="77777777" w:rsidR="0006191A" w:rsidRDefault="00B04A97">
      <w:pPr>
        <w:pStyle w:val="a3"/>
        <w:tabs>
          <w:tab w:val="left" w:pos="2014"/>
          <w:tab w:val="left" w:pos="2402"/>
          <w:tab w:val="left" w:pos="3905"/>
          <w:tab w:val="left" w:pos="5365"/>
          <w:tab w:val="left" w:pos="7545"/>
          <w:tab w:val="left" w:pos="7933"/>
        </w:tabs>
        <w:spacing w:line="288" w:lineRule="auto"/>
        <w:ind w:right="874"/>
        <w:jc w:val="left"/>
      </w:pPr>
      <w:r>
        <w:rPr>
          <w:spacing w:val="-2"/>
          <w:w w:val="105"/>
        </w:rPr>
        <w:t>Подбор</w:t>
      </w:r>
      <w:r>
        <w:tab/>
      </w:r>
      <w:r>
        <w:rPr>
          <w:spacing w:val="-10"/>
          <w:w w:val="105"/>
        </w:rPr>
        <w:t>и</w:t>
      </w:r>
      <w:r>
        <w:tab/>
      </w:r>
      <w:r>
        <w:rPr>
          <w:spacing w:val="-2"/>
          <w:w w:val="105"/>
        </w:rPr>
        <w:t>составление</w:t>
      </w:r>
      <w:r>
        <w:tab/>
      </w:r>
      <w:r>
        <w:rPr>
          <w:spacing w:val="-2"/>
          <w:w w:val="105"/>
        </w:rPr>
        <w:t>комплексов</w:t>
      </w:r>
      <w:r>
        <w:tab/>
      </w:r>
      <w:r>
        <w:rPr>
          <w:spacing w:val="-2"/>
          <w:w w:val="105"/>
        </w:rPr>
        <w:t>общеразвивающих</w:t>
      </w:r>
      <w:r>
        <w:tab/>
      </w:r>
      <w:r>
        <w:rPr>
          <w:spacing w:val="-10"/>
          <w:w w:val="105"/>
        </w:rPr>
        <w:t>и</w:t>
      </w:r>
      <w:r>
        <w:tab/>
      </w:r>
      <w:r>
        <w:rPr>
          <w:spacing w:val="-2"/>
          <w:w w:val="105"/>
        </w:rPr>
        <w:t xml:space="preserve">корригирующих </w:t>
      </w:r>
      <w:r>
        <w:rPr>
          <w:w w:val="105"/>
        </w:rPr>
        <w:t>упражнений. Закаливающие процедуры.</w:t>
      </w:r>
    </w:p>
    <w:p w14:paraId="73B8FDF3" w14:textId="77777777" w:rsidR="0006191A" w:rsidRDefault="00B04A97">
      <w:pPr>
        <w:pStyle w:val="a3"/>
        <w:spacing w:line="288" w:lineRule="auto"/>
        <w:jc w:val="left"/>
      </w:pPr>
      <w:r>
        <w:rPr>
          <w:w w:val="105"/>
        </w:rPr>
        <w:t>Подбор</w:t>
      </w:r>
      <w:r>
        <w:rPr>
          <w:spacing w:val="30"/>
          <w:w w:val="105"/>
        </w:rPr>
        <w:t xml:space="preserve"> </w:t>
      </w:r>
      <w:r>
        <w:rPr>
          <w:w w:val="105"/>
        </w:rPr>
        <w:t>физических</w:t>
      </w:r>
      <w:r>
        <w:rPr>
          <w:spacing w:val="30"/>
          <w:w w:val="105"/>
        </w:rPr>
        <w:t xml:space="preserve"> </w:t>
      </w:r>
      <w:r>
        <w:rPr>
          <w:w w:val="105"/>
        </w:rPr>
        <w:t>упражнений</w:t>
      </w:r>
      <w:r>
        <w:rPr>
          <w:spacing w:val="28"/>
          <w:w w:val="105"/>
        </w:rPr>
        <w:t xml:space="preserve"> </w:t>
      </w:r>
      <w:r>
        <w:rPr>
          <w:w w:val="105"/>
        </w:rPr>
        <w:t>и</w:t>
      </w:r>
      <w:r>
        <w:rPr>
          <w:spacing w:val="28"/>
          <w:w w:val="105"/>
        </w:rPr>
        <w:t xml:space="preserve"> </w:t>
      </w:r>
      <w:r>
        <w:rPr>
          <w:w w:val="105"/>
        </w:rPr>
        <w:t>комплексов</w:t>
      </w:r>
      <w:r>
        <w:rPr>
          <w:spacing w:val="29"/>
          <w:w w:val="105"/>
        </w:rPr>
        <w:t xml:space="preserve"> </w:t>
      </w:r>
      <w:r>
        <w:rPr>
          <w:w w:val="105"/>
        </w:rPr>
        <w:t>для</w:t>
      </w:r>
      <w:r>
        <w:rPr>
          <w:spacing w:val="32"/>
          <w:w w:val="105"/>
        </w:rPr>
        <w:t xml:space="preserve"> </w:t>
      </w:r>
      <w:r>
        <w:rPr>
          <w:w w:val="105"/>
        </w:rPr>
        <w:t>развития</w:t>
      </w:r>
      <w:r>
        <w:rPr>
          <w:spacing w:val="32"/>
          <w:w w:val="105"/>
        </w:rPr>
        <w:t xml:space="preserve"> </w:t>
      </w:r>
      <w:r>
        <w:rPr>
          <w:w w:val="105"/>
        </w:rPr>
        <w:t>физических</w:t>
      </w:r>
      <w:r>
        <w:rPr>
          <w:spacing w:val="29"/>
          <w:w w:val="105"/>
        </w:rPr>
        <w:t xml:space="preserve"> </w:t>
      </w:r>
      <w:r>
        <w:rPr>
          <w:w w:val="105"/>
        </w:rPr>
        <w:t>качеств футболиста. Методические принципы построения частей урока (занятия) по футболу.</w:t>
      </w:r>
    </w:p>
    <w:p w14:paraId="1AF342FF" w14:textId="77777777" w:rsidR="0006191A" w:rsidRDefault="00B04A97">
      <w:pPr>
        <w:pStyle w:val="a3"/>
        <w:spacing w:line="288" w:lineRule="auto"/>
        <w:ind w:right="855"/>
        <w:jc w:val="left"/>
      </w:pPr>
      <w:r>
        <w:t>Методы предупреждения и нивелирования конфликтных ситуации во время занятий</w:t>
      </w:r>
      <w:r>
        <w:rPr>
          <w:spacing w:val="80"/>
          <w:w w:val="105"/>
        </w:rPr>
        <w:t xml:space="preserve"> </w:t>
      </w:r>
      <w:r>
        <w:rPr>
          <w:spacing w:val="-2"/>
          <w:w w:val="105"/>
        </w:rPr>
        <w:t>футболом.</w:t>
      </w:r>
    </w:p>
    <w:p w14:paraId="015E03E3" w14:textId="77777777" w:rsidR="0006191A" w:rsidRDefault="00B04A97">
      <w:pPr>
        <w:pStyle w:val="a3"/>
        <w:spacing w:before="2" w:line="288" w:lineRule="auto"/>
        <w:ind w:right="855"/>
        <w:jc w:val="left"/>
      </w:pPr>
      <w:r>
        <w:rPr>
          <w:w w:val="105"/>
        </w:rPr>
        <w:t>Подвижные</w:t>
      </w:r>
      <w:r>
        <w:rPr>
          <w:spacing w:val="40"/>
          <w:w w:val="105"/>
        </w:rPr>
        <w:t xml:space="preserve"> </w:t>
      </w:r>
      <w:r>
        <w:rPr>
          <w:w w:val="105"/>
        </w:rPr>
        <w:t>игры</w:t>
      </w:r>
      <w:r>
        <w:rPr>
          <w:spacing w:val="40"/>
          <w:w w:val="105"/>
        </w:rPr>
        <w:t xml:space="preserve"> </w:t>
      </w:r>
      <w:r>
        <w:rPr>
          <w:w w:val="105"/>
        </w:rPr>
        <w:t>и</w:t>
      </w:r>
      <w:r>
        <w:rPr>
          <w:spacing w:val="40"/>
          <w:w w:val="105"/>
        </w:rPr>
        <w:t xml:space="preserve"> </w:t>
      </w:r>
      <w:r>
        <w:rPr>
          <w:w w:val="105"/>
        </w:rPr>
        <w:t>эстафеты</w:t>
      </w:r>
      <w:r>
        <w:rPr>
          <w:spacing w:val="40"/>
          <w:w w:val="105"/>
        </w:rPr>
        <w:t xml:space="preserve"> </w:t>
      </w:r>
      <w:r>
        <w:rPr>
          <w:w w:val="105"/>
        </w:rPr>
        <w:t>с</w:t>
      </w:r>
      <w:r>
        <w:rPr>
          <w:spacing w:val="40"/>
          <w:w w:val="105"/>
        </w:rPr>
        <w:t xml:space="preserve"> </w:t>
      </w:r>
      <w:r>
        <w:rPr>
          <w:w w:val="105"/>
        </w:rPr>
        <w:t>элементами</w:t>
      </w:r>
      <w:r>
        <w:rPr>
          <w:spacing w:val="40"/>
          <w:w w:val="105"/>
        </w:rPr>
        <w:t xml:space="preserve"> </w:t>
      </w:r>
      <w:r>
        <w:rPr>
          <w:w w:val="105"/>
        </w:rPr>
        <w:t>футбола.</w:t>
      </w:r>
      <w:r>
        <w:rPr>
          <w:spacing w:val="40"/>
          <w:w w:val="105"/>
        </w:rPr>
        <w:t xml:space="preserve"> </w:t>
      </w:r>
      <w:r>
        <w:rPr>
          <w:w w:val="105"/>
        </w:rPr>
        <w:t>Контроль</w:t>
      </w:r>
      <w:r>
        <w:rPr>
          <w:spacing w:val="40"/>
          <w:w w:val="105"/>
        </w:rPr>
        <w:t xml:space="preserve"> </w:t>
      </w:r>
      <w:r>
        <w:rPr>
          <w:w w:val="105"/>
        </w:rPr>
        <w:t>за</w:t>
      </w:r>
      <w:r>
        <w:rPr>
          <w:spacing w:val="40"/>
          <w:w w:val="105"/>
        </w:rPr>
        <w:t xml:space="preserve"> </w:t>
      </w:r>
      <w:r>
        <w:rPr>
          <w:w w:val="105"/>
        </w:rPr>
        <w:t>физической</w:t>
      </w:r>
      <w:r>
        <w:rPr>
          <w:spacing w:val="40"/>
          <w:w w:val="105"/>
        </w:rPr>
        <w:t xml:space="preserve"> </w:t>
      </w:r>
      <w:r>
        <w:rPr>
          <w:w w:val="105"/>
        </w:rPr>
        <w:t>нагрузкой, физическим развития и состоянием здоровья.</w:t>
      </w:r>
    </w:p>
    <w:p w14:paraId="0EC7C760" w14:textId="77777777" w:rsidR="0006191A" w:rsidRDefault="00B04A97">
      <w:pPr>
        <w:pStyle w:val="a3"/>
        <w:spacing w:line="288" w:lineRule="auto"/>
        <w:ind w:left="986" w:right="855" w:firstLine="0"/>
        <w:jc w:val="left"/>
      </w:pPr>
      <w:r>
        <w:rPr>
          <w:w w:val="105"/>
        </w:rPr>
        <w:t>Тестирование</w:t>
      </w:r>
      <w:r>
        <w:rPr>
          <w:spacing w:val="-16"/>
          <w:w w:val="105"/>
        </w:rPr>
        <w:t xml:space="preserve"> </w:t>
      </w:r>
      <w:r>
        <w:rPr>
          <w:w w:val="105"/>
        </w:rPr>
        <w:t>уровня</w:t>
      </w:r>
      <w:r>
        <w:rPr>
          <w:spacing w:val="-14"/>
          <w:w w:val="105"/>
        </w:rPr>
        <w:t xml:space="preserve"> </w:t>
      </w:r>
      <w:r>
        <w:rPr>
          <w:w w:val="105"/>
        </w:rPr>
        <w:t>физической</w:t>
      </w:r>
      <w:r>
        <w:rPr>
          <w:spacing w:val="-15"/>
          <w:w w:val="105"/>
        </w:rPr>
        <w:t xml:space="preserve"> </w:t>
      </w:r>
      <w:r>
        <w:rPr>
          <w:w w:val="105"/>
        </w:rPr>
        <w:t>и</w:t>
      </w:r>
      <w:r>
        <w:rPr>
          <w:spacing w:val="-10"/>
          <w:w w:val="105"/>
        </w:rPr>
        <w:t xml:space="preserve"> </w:t>
      </w:r>
      <w:r>
        <w:rPr>
          <w:w w:val="105"/>
        </w:rPr>
        <w:t>технической</w:t>
      </w:r>
      <w:r>
        <w:rPr>
          <w:spacing w:val="-16"/>
          <w:w w:val="105"/>
        </w:rPr>
        <w:t xml:space="preserve"> </w:t>
      </w:r>
      <w:r>
        <w:rPr>
          <w:w w:val="105"/>
        </w:rPr>
        <w:t>подготовленности</w:t>
      </w:r>
      <w:r>
        <w:rPr>
          <w:spacing w:val="-15"/>
          <w:w w:val="105"/>
        </w:rPr>
        <w:t xml:space="preserve"> </w:t>
      </w:r>
      <w:r>
        <w:rPr>
          <w:w w:val="105"/>
        </w:rPr>
        <w:t>в</w:t>
      </w:r>
      <w:r>
        <w:rPr>
          <w:spacing w:val="-10"/>
          <w:w w:val="105"/>
        </w:rPr>
        <w:t xml:space="preserve"> </w:t>
      </w:r>
      <w:r>
        <w:rPr>
          <w:w w:val="105"/>
        </w:rPr>
        <w:t>футболе. Физическое совершенствование.</w:t>
      </w:r>
    </w:p>
    <w:p w14:paraId="2138724A" w14:textId="77777777" w:rsidR="0006191A" w:rsidRDefault="00B04A97">
      <w:pPr>
        <w:pStyle w:val="a3"/>
        <w:spacing w:line="288" w:lineRule="auto"/>
        <w:ind w:right="855"/>
        <w:jc w:val="left"/>
      </w:pPr>
      <w:r>
        <w:rPr>
          <w:w w:val="105"/>
        </w:rPr>
        <w:t>Подбор</w:t>
      </w:r>
      <w:r>
        <w:rPr>
          <w:spacing w:val="20"/>
          <w:w w:val="105"/>
        </w:rPr>
        <w:t xml:space="preserve"> </w:t>
      </w:r>
      <w:r>
        <w:rPr>
          <w:w w:val="105"/>
        </w:rPr>
        <w:t>и</w:t>
      </w:r>
      <w:r>
        <w:rPr>
          <w:spacing w:val="31"/>
          <w:w w:val="105"/>
        </w:rPr>
        <w:t xml:space="preserve"> </w:t>
      </w:r>
      <w:r>
        <w:rPr>
          <w:w w:val="105"/>
        </w:rPr>
        <w:t>составление</w:t>
      </w:r>
      <w:r>
        <w:rPr>
          <w:spacing w:val="19"/>
          <w:w w:val="105"/>
        </w:rPr>
        <w:t xml:space="preserve"> </w:t>
      </w:r>
      <w:r>
        <w:rPr>
          <w:w w:val="105"/>
        </w:rPr>
        <w:t>комплексов</w:t>
      </w:r>
      <w:r>
        <w:rPr>
          <w:spacing w:val="26"/>
          <w:w w:val="105"/>
        </w:rPr>
        <w:t xml:space="preserve"> </w:t>
      </w:r>
      <w:r>
        <w:rPr>
          <w:w w:val="105"/>
        </w:rPr>
        <w:t>общеразвивающих</w:t>
      </w:r>
      <w:r>
        <w:rPr>
          <w:spacing w:val="27"/>
          <w:w w:val="105"/>
        </w:rPr>
        <w:t xml:space="preserve"> </w:t>
      </w:r>
      <w:r>
        <w:rPr>
          <w:w w:val="105"/>
        </w:rPr>
        <w:t>упражнений</w:t>
      </w:r>
      <w:r>
        <w:rPr>
          <w:spacing w:val="25"/>
          <w:w w:val="105"/>
        </w:rPr>
        <w:t xml:space="preserve"> </w:t>
      </w:r>
      <w:r>
        <w:rPr>
          <w:w w:val="105"/>
        </w:rPr>
        <w:t>с</w:t>
      </w:r>
      <w:r>
        <w:rPr>
          <w:spacing w:val="26"/>
          <w:w w:val="105"/>
        </w:rPr>
        <w:t xml:space="preserve"> </w:t>
      </w:r>
      <w:r>
        <w:rPr>
          <w:w w:val="105"/>
        </w:rPr>
        <w:t xml:space="preserve">футбольным </w:t>
      </w:r>
      <w:r>
        <w:rPr>
          <w:spacing w:val="-2"/>
          <w:w w:val="105"/>
        </w:rPr>
        <w:t>мячом.</w:t>
      </w:r>
    </w:p>
    <w:p w14:paraId="0D8539A5" w14:textId="77777777" w:rsidR="0006191A" w:rsidRDefault="00B04A97">
      <w:pPr>
        <w:pStyle w:val="a3"/>
        <w:spacing w:line="264" w:lineRule="exact"/>
        <w:ind w:left="986" w:firstLine="0"/>
        <w:jc w:val="left"/>
      </w:pPr>
      <w:r>
        <w:t>Комплексы</w:t>
      </w:r>
      <w:r>
        <w:rPr>
          <w:spacing w:val="24"/>
        </w:rPr>
        <w:t xml:space="preserve"> </w:t>
      </w:r>
      <w:r>
        <w:t>специальных</w:t>
      </w:r>
      <w:r>
        <w:rPr>
          <w:spacing w:val="22"/>
        </w:rPr>
        <w:t xml:space="preserve"> </w:t>
      </w:r>
      <w:r>
        <w:t>упражнений</w:t>
      </w:r>
      <w:r>
        <w:rPr>
          <w:spacing w:val="18"/>
        </w:rPr>
        <w:t xml:space="preserve"> </w:t>
      </w:r>
      <w:r>
        <w:t>для</w:t>
      </w:r>
      <w:r>
        <w:rPr>
          <w:spacing w:val="25"/>
        </w:rPr>
        <w:t xml:space="preserve"> </w:t>
      </w:r>
      <w:r>
        <w:t>развития</w:t>
      </w:r>
      <w:r>
        <w:rPr>
          <w:spacing w:val="25"/>
        </w:rPr>
        <w:t xml:space="preserve"> </w:t>
      </w:r>
      <w:r>
        <w:t>физических</w:t>
      </w:r>
      <w:r>
        <w:rPr>
          <w:spacing w:val="22"/>
        </w:rPr>
        <w:t xml:space="preserve"> </w:t>
      </w:r>
      <w:r>
        <w:t>качеств,</w:t>
      </w:r>
      <w:r>
        <w:rPr>
          <w:spacing w:val="23"/>
        </w:rPr>
        <w:t xml:space="preserve"> </w:t>
      </w:r>
      <w:r>
        <w:rPr>
          <w:spacing w:val="-2"/>
        </w:rPr>
        <w:t>упражнения</w:t>
      </w:r>
    </w:p>
    <w:p w14:paraId="4B0125FA" w14:textId="77777777" w:rsidR="0006191A" w:rsidRDefault="0006191A">
      <w:pPr>
        <w:spacing w:line="264" w:lineRule="exact"/>
        <w:sectPr w:rsidR="0006191A">
          <w:pgSz w:w="11910" w:h="16850"/>
          <w:pgMar w:top="1060" w:right="0" w:bottom="1140" w:left="1420" w:header="0" w:footer="922" w:gutter="0"/>
          <w:cols w:space="720"/>
        </w:sectPr>
      </w:pPr>
    </w:p>
    <w:p w14:paraId="061ABE67" w14:textId="77777777" w:rsidR="0006191A" w:rsidRDefault="00B04A97">
      <w:pPr>
        <w:pStyle w:val="a3"/>
        <w:spacing w:before="71"/>
        <w:ind w:firstLine="0"/>
      </w:pPr>
      <w:r>
        <w:rPr>
          <w:w w:val="105"/>
        </w:rPr>
        <w:t>на</w:t>
      </w:r>
      <w:r>
        <w:rPr>
          <w:spacing w:val="-13"/>
          <w:w w:val="105"/>
        </w:rPr>
        <w:t xml:space="preserve"> </w:t>
      </w:r>
      <w:r>
        <w:rPr>
          <w:w w:val="105"/>
        </w:rPr>
        <w:t>частоту</w:t>
      </w:r>
      <w:r>
        <w:rPr>
          <w:spacing w:val="-15"/>
          <w:w w:val="105"/>
        </w:rPr>
        <w:t xml:space="preserve"> </w:t>
      </w:r>
      <w:r>
        <w:rPr>
          <w:w w:val="105"/>
        </w:rPr>
        <w:t>движений</w:t>
      </w:r>
      <w:r>
        <w:rPr>
          <w:spacing w:val="-12"/>
          <w:w w:val="105"/>
        </w:rPr>
        <w:t xml:space="preserve"> </w:t>
      </w:r>
      <w:r>
        <w:rPr>
          <w:w w:val="105"/>
        </w:rPr>
        <w:t>ног</w:t>
      </w:r>
      <w:r>
        <w:rPr>
          <w:spacing w:val="-11"/>
          <w:w w:val="105"/>
        </w:rPr>
        <w:t xml:space="preserve"> </w:t>
      </w:r>
      <w:r>
        <w:rPr>
          <w:w w:val="105"/>
        </w:rPr>
        <w:t>и</w:t>
      </w:r>
      <w:r>
        <w:rPr>
          <w:spacing w:val="-1"/>
          <w:w w:val="105"/>
        </w:rPr>
        <w:t xml:space="preserve"> </w:t>
      </w:r>
      <w:r>
        <w:rPr>
          <w:w w:val="105"/>
        </w:rPr>
        <w:t>специально-беговые</w:t>
      </w:r>
      <w:r>
        <w:rPr>
          <w:spacing w:val="-11"/>
          <w:w w:val="105"/>
        </w:rPr>
        <w:t xml:space="preserve"> </w:t>
      </w:r>
      <w:r>
        <w:rPr>
          <w:spacing w:val="-2"/>
          <w:w w:val="105"/>
        </w:rPr>
        <w:t>упражнения.</w:t>
      </w:r>
    </w:p>
    <w:p w14:paraId="4B0737A7" w14:textId="77777777" w:rsidR="0006191A" w:rsidRDefault="00B04A97">
      <w:pPr>
        <w:pStyle w:val="a3"/>
        <w:spacing w:before="60" w:line="288" w:lineRule="auto"/>
        <w:ind w:right="874"/>
      </w:pPr>
      <w:r>
        <w:rPr>
          <w:w w:val="105"/>
        </w:rPr>
        <w:t>Подвижные игры и эстафеты специальной направленности с элементами и техническими приемами футбола.</w:t>
      </w:r>
    </w:p>
    <w:p w14:paraId="6EEEF162" w14:textId="77777777" w:rsidR="0006191A" w:rsidRDefault="00B04A97">
      <w:pPr>
        <w:pStyle w:val="a3"/>
        <w:spacing w:line="263" w:lineRule="exact"/>
        <w:ind w:left="986" w:firstLine="0"/>
      </w:pPr>
      <w:r>
        <w:t>Индивидуальные</w:t>
      </w:r>
      <w:r>
        <w:rPr>
          <w:spacing w:val="29"/>
        </w:rPr>
        <w:t xml:space="preserve"> </w:t>
      </w:r>
      <w:r>
        <w:t>технические</w:t>
      </w:r>
      <w:r>
        <w:rPr>
          <w:spacing w:val="30"/>
        </w:rPr>
        <w:t xml:space="preserve"> </w:t>
      </w:r>
      <w:r>
        <w:t>действия</w:t>
      </w:r>
      <w:r>
        <w:rPr>
          <w:spacing w:val="47"/>
        </w:rPr>
        <w:t xml:space="preserve"> </w:t>
      </w:r>
      <w:r>
        <w:t>с</w:t>
      </w:r>
      <w:r>
        <w:rPr>
          <w:spacing w:val="29"/>
        </w:rPr>
        <w:t xml:space="preserve"> </w:t>
      </w:r>
      <w:r>
        <w:rPr>
          <w:spacing w:val="-2"/>
        </w:rPr>
        <w:t>мячом:</w:t>
      </w:r>
    </w:p>
    <w:p w14:paraId="5FAF3622" w14:textId="77777777" w:rsidR="0006191A" w:rsidRDefault="00B04A97">
      <w:pPr>
        <w:pStyle w:val="a3"/>
        <w:spacing w:before="52" w:line="288" w:lineRule="auto"/>
        <w:ind w:right="867"/>
      </w:pPr>
      <w:r>
        <w:rPr>
          <w:w w:val="105"/>
        </w:rPr>
        <w:t>ведение</w:t>
      </w:r>
      <w:r>
        <w:rPr>
          <w:spacing w:val="-16"/>
          <w:w w:val="105"/>
        </w:rPr>
        <w:t xml:space="preserve"> </w:t>
      </w:r>
      <w:r>
        <w:rPr>
          <w:w w:val="105"/>
        </w:rPr>
        <w:t>мяча</w:t>
      </w:r>
      <w:r>
        <w:rPr>
          <w:spacing w:val="-15"/>
          <w:w w:val="105"/>
        </w:rPr>
        <w:t xml:space="preserve"> </w:t>
      </w:r>
      <w:r>
        <w:rPr>
          <w:w w:val="105"/>
        </w:rPr>
        <w:t>ногой</w:t>
      </w:r>
      <w:r>
        <w:rPr>
          <w:spacing w:val="-15"/>
          <w:w w:val="105"/>
        </w:rPr>
        <w:t xml:space="preserve"> </w:t>
      </w:r>
      <w:r>
        <w:rPr>
          <w:w w:val="105"/>
        </w:rPr>
        <w:t>–</w:t>
      </w:r>
      <w:r>
        <w:rPr>
          <w:spacing w:val="-9"/>
          <w:w w:val="105"/>
        </w:rPr>
        <w:t xml:space="preserve"> </w:t>
      </w:r>
      <w:r>
        <w:rPr>
          <w:w w:val="105"/>
        </w:rPr>
        <w:t>различными</w:t>
      </w:r>
      <w:r>
        <w:rPr>
          <w:spacing w:val="-9"/>
          <w:w w:val="105"/>
        </w:rPr>
        <w:t xml:space="preserve"> </w:t>
      </w:r>
      <w:r>
        <w:rPr>
          <w:w w:val="105"/>
        </w:rPr>
        <w:t>способами</w:t>
      </w:r>
      <w:r>
        <w:rPr>
          <w:spacing w:val="-9"/>
          <w:w w:val="105"/>
        </w:rPr>
        <w:t xml:space="preserve"> </w:t>
      </w:r>
      <w:r>
        <w:rPr>
          <w:w w:val="105"/>
        </w:rPr>
        <w:t>с</w:t>
      </w:r>
      <w:r>
        <w:rPr>
          <w:spacing w:val="-16"/>
          <w:w w:val="105"/>
        </w:rPr>
        <w:t xml:space="preserve"> </w:t>
      </w:r>
      <w:r>
        <w:rPr>
          <w:w w:val="105"/>
        </w:rPr>
        <w:t>изменением</w:t>
      </w:r>
      <w:r>
        <w:rPr>
          <w:spacing w:val="-9"/>
          <w:w w:val="105"/>
        </w:rPr>
        <w:t xml:space="preserve"> </w:t>
      </w:r>
      <w:r>
        <w:rPr>
          <w:w w:val="105"/>
        </w:rPr>
        <w:t>скорости</w:t>
      </w:r>
      <w:r>
        <w:rPr>
          <w:spacing w:val="-9"/>
          <w:w w:val="105"/>
        </w:rPr>
        <w:t xml:space="preserve"> </w:t>
      </w:r>
      <w:r>
        <w:rPr>
          <w:w w:val="105"/>
        </w:rPr>
        <w:t>и</w:t>
      </w:r>
      <w:r>
        <w:rPr>
          <w:spacing w:val="-9"/>
          <w:w w:val="105"/>
        </w:rPr>
        <w:t xml:space="preserve"> </w:t>
      </w:r>
      <w:r>
        <w:rPr>
          <w:w w:val="105"/>
        </w:rPr>
        <w:t xml:space="preserve">направления </w:t>
      </w:r>
      <w:r>
        <w:t xml:space="preserve">движения, с различным сочетанием техники владения мячом (развороты с мячом, обманные </w:t>
      </w:r>
      <w:r>
        <w:rPr>
          <w:w w:val="105"/>
        </w:rPr>
        <w:t>движения («финты»), удары по мячу ногой);</w:t>
      </w:r>
    </w:p>
    <w:p w14:paraId="5FBCA82B" w14:textId="77777777" w:rsidR="0006191A" w:rsidRDefault="00B04A97">
      <w:pPr>
        <w:pStyle w:val="a3"/>
        <w:spacing w:line="288" w:lineRule="auto"/>
        <w:ind w:right="876"/>
      </w:pPr>
      <w:r>
        <w:rPr>
          <w:w w:val="105"/>
        </w:rPr>
        <w:t>остановка мяча ногой – внутренней стороной стопы, подошвой, средней частью подъема, с переводом в стороны;</w:t>
      </w:r>
    </w:p>
    <w:p w14:paraId="638C5016" w14:textId="77777777" w:rsidR="0006191A" w:rsidRDefault="00B04A97">
      <w:pPr>
        <w:pStyle w:val="a3"/>
        <w:spacing w:line="288" w:lineRule="auto"/>
        <w:ind w:right="872"/>
      </w:pPr>
      <w:r>
        <w:rPr>
          <w:w w:val="105"/>
        </w:rPr>
        <w:t>удары по мячу ногой – внутренней стороной стопы, внутренней частью подъема, средней частью подъема, внешней частью подъема;</w:t>
      </w:r>
    </w:p>
    <w:p w14:paraId="18E94D5D" w14:textId="77777777" w:rsidR="0006191A" w:rsidRDefault="00B04A97">
      <w:pPr>
        <w:pStyle w:val="a3"/>
        <w:spacing w:line="263" w:lineRule="exact"/>
        <w:ind w:left="986" w:firstLine="0"/>
      </w:pPr>
      <w:r>
        <w:rPr>
          <w:w w:val="105"/>
        </w:rPr>
        <w:t>удар</w:t>
      </w:r>
      <w:r>
        <w:rPr>
          <w:spacing w:val="-13"/>
          <w:w w:val="105"/>
        </w:rPr>
        <w:t xml:space="preserve"> </w:t>
      </w:r>
      <w:r>
        <w:rPr>
          <w:w w:val="105"/>
        </w:rPr>
        <w:t>по</w:t>
      </w:r>
      <w:r>
        <w:rPr>
          <w:spacing w:val="-13"/>
          <w:w w:val="105"/>
        </w:rPr>
        <w:t xml:space="preserve"> </w:t>
      </w:r>
      <w:r>
        <w:rPr>
          <w:w w:val="105"/>
        </w:rPr>
        <w:t>мячу</w:t>
      </w:r>
      <w:r>
        <w:rPr>
          <w:spacing w:val="-13"/>
          <w:w w:val="105"/>
        </w:rPr>
        <w:t xml:space="preserve"> </w:t>
      </w:r>
      <w:r>
        <w:rPr>
          <w:w w:val="105"/>
        </w:rPr>
        <w:t>головой</w:t>
      </w:r>
      <w:r>
        <w:rPr>
          <w:spacing w:val="1"/>
          <w:w w:val="105"/>
        </w:rPr>
        <w:t xml:space="preserve"> </w:t>
      </w:r>
      <w:r>
        <w:rPr>
          <w:w w:val="105"/>
        </w:rPr>
        <w:t>–</w:t>
      </w:r>
      <w:r>
        <w:rPr>
          <w:spacing w:val="-7"/>
          <w:w w:val="105"/>
        </w:rPr>
        <w:t xml:space="preserve"> </w:t>
      </w:r>
      <w:r>
        <w:rPr>
          <w:w w:val="105"/>
        </w:rPr>
        <w:t>серединой</w:t>
      </w:r>
      <w:r>
        <w:rPr>
          <w:spacing w:val="-2"/>
          <w:w w:val="105"/>
        </w:rPr>
        <w:t xml:space="preserve"> </w:t>
      </w:r>
      <w:r>
        <w:rPr>
          <w:spacing w:val="-4"/>
          <w:w w:val="105"/>
        </w:rPr>
        <w:t>лба;</w:t>
      </w:r>
    </w:p>
    <w:p w14:paraId="49499571" w14:textId="77777777" w:rsidR="0006191A" w:rsidRDefault="00B04A97">
      <w:pPr>
        <w:pStyle w:val="a3"/>
        <w:spacing w:before="51" w:line="295" w:lineRule="auto"/>
        <w:ind w:right="868"/>
      </w:pPr>
      <w:r>
        <w:rPr>
          <w:w w:val="105"/>
        </w:rPr>
        <w:t>обманные</w:t>
      </w:r>
      <w:r>
        <w:rPr>
          <w:spacing w:val="-5"/>
          <w:w w:val="105"/>
        </w:rPr>
        <w:t xml:space="preserve"> </w:t>
      </w:r>
      <w:r>
        <w:rPr>
          <w:w w:val="105"/>
        </w:rPr>
        <w:t>движения</w:t>
      </w:r>
      <w:r>
        <w:rPr>
          <w:spacing w:val="-9"/>
          <w:w w:val="105"/>
        </w:rPr>
        <w:t xml:space="preserve"> </w:t>
      </w:r>
      <w:r>
        <w:rPr>
          <w:w w:val="105"/>
        </w:rPr>
        <w:t>(«финты»)</w:t>
      </w:r>
      <w:r>
        <w:rPr>
          <w:spacing w:val="-1"/>
          <w:w w:val="105"/>
        </w:rPr>
        <w:t xml:space="preserve"> </w:t>
      </w:r>
      <w:r>
        <w:rPr>
          <w:w w:val="105"/>
        </w:rPr>
        <w:t>– «остановка»</w:t>
      </w:r>
      <w:r>
        <w:rPr>
          <w:spacing w:val="-10"/>
          <w:w w:val="105"/>
        </w:rPr>
        <w:t xml:space="preserve"> </w:t>
      </w:r>
      <w:r>
        <w:rPr>
          <w:w w:val="105"/>
        </w:rPr>
        <w:t>мяча</w:t>
      </w:r>
      <w:r>
        <w:rPr>
          <w:spacing w:val="-5"/>
          <w:w w:val="105"/>
        </w:rPr>
        <w:t xml:space="preserve"> </w:t>
      </w:r>
      <w:r>
        <w:rPr>
          <w:w w:val="105"/>
        </w:rPr>
        <w:t>ногой,</w:t>
      </w:r>
      <w:r>
        <w:rPr>
          <w:spacing w:val="-3"/>
          <w:w w:val="105"/>
        </w:rPr>
        <w:t xml:space="preserve"> </w:t>
      </w:r>
      <w:r>
        <w:rPr>
          <w:w w:val="105"/>
        </w:rPr>
        <w:t>«уход»</w:t>
      </w:r>
      <w:r>
        <w:rPr>
          <w:spacing w:val="-10"/>
          <w:w w:val="105"/>
        </w:rPr>
        <w:t xml:space="preserve"> </w:t>
      </w:r>
      <w:r>
        <w:rPr>
          <w:w w:val="105"/>
        </w:rPr>
        <w:t>выпадом,</w:t>
      </w:r>
      <w:r>
        <w:rPr>
          <w:spacing w:val="-3"/>
          <w:w w:val="105"/>
        </w:rPr>
        <w:t xml:space="preserve"> </w:t>
      </w:r>
      <w:r>
        <w:rPr>
          <w:w w:val="105"/>
        </w:rPr>
        <w:t>«уход» в сторону, «уход» с</w:t>
      </w:r>
      <w:r>
        <w:rPr>
          <w:spacing w:val="-1"/>
          <w:w w:val="105"/>
        </w:rPr>
        <w:t xml:space="preserve"> </w:t>
      </w:r>
      <w:r>
        <w:rPr>
          <w:w w:val="105"/>
        </w:rPr>
        <w:t>переносом ноги через мяч, «удар» по мячу ногой;</w:t>
      </w:r>
    </w:p>
    <w:p w14:paraId="26F6F3C8" w14:textId="77777777" w:rsidR="0006191A" w:rsidRDefault="00B04A97">
      <w:pPr>
        <w:pStyle w:val="a3"/>
        <w:spacing w:line="288" w:lineRule="auto"/>
        <w:ind w:left="986" w:right="5506" w:firstLine="0"/>
      </w:pPr>
      <w:r>
        <w:rPr>
          <w:w w:val="105"/>
        </w:rPr>
        <w:t>отбор</w:t>
      </w:r>
      <w:r>
        <w:rPr>
          <w:spacing w:val="-16"/>
          <w:w w:val="105"/>
        </w:rPr>
        <w:t xml:space="preserve"> </w:t>
      </w:r>
      <w:r>
        <w:rPr>
          <w:w w:val="105"/>
        </w:rPr>
        <w:t>мяча</w:t>
      </w:r>
      <w:r>
        <w:rPr>
          <w:spacing w:val="-15"/>
          <w:w w:val="105"/>
        </w:rPr>
        <w:t xml:space="preserve"> </w:t>
      </w:r>
      <w:r>
        <w:rPr>
          <w:w w:val="105"/>
        </w:rPr>
        <w:t>–</w:t>
      </w:r>
      <w:r>
        <w:rPr>
          <w:spacing w:val="-15"/>
          <w:w w:val="105"/>
        </w:rPr>
        <w:t xml:space="preserve"> </w:t>
      </w:r>
      <w:r>
        <w:rPr>
          <w:w w:val="105"/>
        </w:rPr>
        <w:t>выбиванием,</w:t>
      </w:r>
      <w:r>
        <w:rPr>
          <w:spacing w:val="-15"/>
          <w:w w:val="105"/>
        </w:rPr>
        <w:t xml:space="preserve"> </w:t>
      </w:r>
      <w:r>
        <w:rPr>
          <w:w w:val="105"/>
        </w:rPr>
        <w:t>перехватом; Вбрасывание мяча.</w:t>
      </w:r>
    </w:p>
    <w:p w14:paraId="6AF3106D" w14:textId="77777777" w:rsidR="0006191A" w:rsidRDefault="00B04A97">
      <w:pPr>
        <w:pStyle w:val="a3"/>
        <w:spacing w:line="288" w:lineRule="auto"/>
        <w:ind w:right="870"/>
      </w:pPr>
      <w:r>
        <w:t>Игровые комбинации и упражнения в парах,</w:t>
      </w:r>
      <w:r>
        <w:rPr>
          <w:spacing w:val="36"/>
        </w:rPr>
        <w:t xml:space="preserve"> </w:t>
      </w:r>
      <w:r>
        <w:t>тройках, группах, тактические действия</w:t>
      </w:r>
      <w:r>
        <w:rPr>
          <w:spacing w:val="40"/>
          <w:w w:val="105"/>
        </w:rPr>
        <w:t xml:space="preserve"> </w:t>
      </w:r>
      <w:r>
        <w:rPr>
          <w:w w:val="105"/>
        </w:rPr>
        <w:t>(в процессе учебной игры и (или) соревновательной деятельности). Игра в футбол по упрощенным правилам.</w:t>
      </w:r>
    </w:p>
    <w:p w14:paraId="09CA1E76" w14:textId="77777777" w:rsidR="0006191A" w:rsidRDefault="00B04A97">
      <w:pPr>
        <w:pStyle w:val="a3"/>
        <w:spacing w:line="263" w:lineRule="exact"/>
        <w:ind w:left="986" w:firstLine="0"/>
      </w:pPr>
      <w:r>
        <w:rPr>
          <w:w w:val="105"/>
        </w:rPr>
        <w:t>Учебные</w:t>
      </w:r>
      <w:r>
        <w:rPr>
          <w:spacing w:val="-16"/>
          <w:w w:val="105"/>
        </w:rPr>
        <w:t xml:space="preserve"> </w:t>
      </w:r>
      <w:r>
        <w:rPr>
          <w:w w:val="105"/>
        </w:rPr>
        <w:t>игры</w:t>
      </w:r>
      <w:r>
        <w:rPr>
          <w:spacing w:val="-15"/>
          <w:w w:val="105"/>
        </w:rPr>
        <w:t xml:space="preserve"> </w:t>
      </w:r>
      <w:r>
        <w:rPr>
          <w:w w:val="105"/>
        </w:rPr>
        <w:t>в</w:t>
      </w:r>
      <w:r>
        <w:rPr>
          <w:spacing w:val="-5"/>
          <w:w w:val="105"/>
        </w:rPr>
        <w:t xml:space="preserve"> </w:t>
      </w:r>
      <w:r>
        <w:rPr>
          <w:w w:val="105"/>
        </w:rPr>
        <w:t>футбол.</w:t>
      </w:r>
      <w:r>
        <w:rPr>
          <w:spacing w:val="-8"/>
          <w:w w:val="105"/>
        </w:rPr>
        <w:t xml:space="preserve"> </w:t>
      </w:r>
      <w:r>
        <w:rPr>
          <w:w w:val="105"/>
        </w:rPr>
        <w:t>Участие</w:t>
      </w:r>
      <w:r>
        <w:rPr>
          <w:spacing w:val="-11"/>
          <w:w w:val="105"/>
        </w:rPr>
        <w:t xml:space="preserve"> </w:t>
      </w:r>
      <w:r>
        <w:rPr>
          <w:w w:val="105"/>
        </w:rPr>
        <w:t>в</w:t>
      </w:r>
      <w:r>
        <w:rPr>
          <w:spacing w:val="-11"/>
          <w:w w:val="105"/>
        </w:rPr>
        <w:t xml:space="preserve"> </w:t>
      </w:r>
      <w:r>
        <w:rPr>
          <w:w w:val="105"/>
        </w:rPr>
        <w:t>фестивалях</w:t>
      </w:r>
      <w:r>
        <w:rPr>
          <w:spacing w:val="-10"/>
          <w:w w:val="105"/>
        </w:rPr>
        <w:t xml:space="preserve"> </w:t>
      </w:r>
      <w:r>
        <w:rPr>
          <w:w w:val="105"/>
        </w:rPr>
        <w:t>и</w:t>
      </w:r>
      <w:r>
        <w:rPr>
          <w:spacing w:val="-4"/>
          <w:w w:val="105"/>
        </w:rPr>
        <w:t xml:space="preserve"> </w:t>
      </w:r>
      <w:r>
        <w:rPr>
          <w:w w:val="105"/>
        </w:rPr>
        <w:t>соревнованиях</w:t>
      </w:r>
      <w:r>
        <w:rPr>
          <w:spacing w:val="-10"/>
          <w:w w:val="105"/>
        </w:rPr>
        <w:t xml:space="preserve"> </w:t>
      </w:r>
      <w:r>
        <w:rPr>
          <w:w w:val="105"/>
        </w:rPr>
        <w:t>по</w:t>
      </w:r>
      <w:r>
        <w:rPr>
          <w:spacing w:val="-10"/>
          <w:w w:val="105"/>
        </w:rPr>
        <w:t xml:space="preserve"> </w:t>
      </w:r>
      <w:r>
        <w:rPr>
          <w:spacing w:val="-2"/>
          <w:w w:val="105"/>
        </w:rPr>
        <w:t>футболу.</w:t>
      </w:r>
    </w:p>
    <w:p w14:paraId="29FF47E5" w14:textId="77777777" w:rsidR="0006191A" w:rsidRDefault="00B04A97">
      <w:pPr>
        <w:pStyle w:val="a3"/>
        <w:spacing w:before="42" w:line="288" w:lineRule="auto"/>
        <w:ind w:right="873"/>
      </w:pPr>
      <w:r>
        <w:rPr>
          <w:w w:val="105"/>
        </w:rPr>
        <w:t>Тестовые упражнения по физической и технической подготовленности обучающихся в футболе.</w:t>
      </w:r>
    </w:p>
    <w:p w14:paraId="4175EA6B" w14:textId="77777777" w:rsidR="0006191A" w:rsidRDefault="00B04A97">
      <w:pPr>
        <w:pStyle w:val="a3"/>
        <w:spacing w:line="288" w:lineRule="auto"/>
        <w:ind w:right="870"/>
      </w:pPr>
      <w:r>
        <w:rPr>
          <w:w w:val="105"/>
        </w:rPr>
        <w:t>Содержание модуля по футболу направлено на достижение обучающимися личностных, метапредметных и предметных результатов обучения.</w:t>
      </w:r>
    </w:p>
    <w:p w14:paraId="63AED69F" w14:textId="77777777" w:rsidR="0006191A" w:rsidRDefault="00B04A97">
      <w:pPr>
        <w:pStyle w:val="a3"/>
        <w:spacing w:line="288" w:lineRule="auto"/>
        <w:ind w:right="870"/>
      </w:pPr>
      <w:r>
        <w:rPr>
          <w:w w:val="105"/>
        </w:rPr>
        <w:t>При изучении модуля по футболу на уровне основного общего образования у обучающихся будут сформированы следующие личностные результаты:</w:t>
      </w:r>
    </w:p>
    <w:p w14:paraId="456C841A" w14:textId="77777777" w:rsidR="0006191A" w:rsidRDefault="00B04A97">
      <w:pPr>
        <w:pStyle w:val="a3"/>
        <w:spacing w:before="5" w:line="288" w:lineRule="auto"/>
        <w:ind w:right="874"/>
      </w:pPr>
      <w:r>
        <w:rPr>
          <w:w w:val="105"/>
        </w:rPr>
        <w:t>воспитание патриотизма, уважения к Отечеству через знания истории и современного состояния развития футбола;</w:t>
      </w:r>
    </w:p>
    <w:p w14:paraId="6F14BA53" w14:textId="77777777" w:rsidR="0006191A" w:rsidRDefault="00B04A97">
      <w:pPr>
        <w:pStyle w:val="a3"/>
        <w:spacing w:line="288" w:lineRule="auto"/>
        <w:ind w:right="854"/>
      </w:pPr>
      <w:r>
        <w:rPr>
          <w:w w:val="105"/>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футбола профессиональных предпочтений в области физической культуры и спорта;</w:t>
      </w:r>
    </w:p>
    <w:p w14:paraId="093CFD0A" w14:textId="77777777" w:rsidR="0006191A" w:rsidRDefault="00B04A97">
      <w:pPr>
        <w:pStyle w:val="a3"/>
        <w:spacing w:line="288" w:lineRule="auto"/>
        <w:ind w:right="874"/>
      </w:pPr>
      <w:r>
        <w:rPr>
          <w:w w:val="105"/>
        </w:rPr>
        <w:t>формирование осознанного, уважительного и доброжелательного отношения в команде, со сверстниками и педагогами;</w:t>
      </w:r>
    </w:p>
    <w:p w14:paraId="03C417EB" w14:textId="77777777" w:rsidR="0006191A" w:rsidRDefault="00B04A97">
      <w:pPr>
        <w:pStyle w:val="a3"/>
        <w:spacing w:line="288" w:lineRule="auto"/>
        <w:ind w:right="860"/>
      </w:pPr>
      <w:r>
        <w:rPr>
          <w:w w:val="105"/>
        </w:rPr>
        <w:t>формирование</w:t>
      </w:r>
      <w:r>
        <w:rPr>
          <w:spacing w:val="-10"/>
          <w:w w:val="105"/>
        </w:rPr>
        <w:t xml:space="preserve"> </w:t>
      </w:r>
      <w:r>
        <w:rPr>
          <w:w w:val="105"/>
        </w:rPr>
        <w:t>нравственного</w:t>
      </w:r>
      <w:r>
        <w:rPr>
          <w:spacing w:val="-10"/>
          <w:w w:val="105"/>
        </w:rPr>
        <w:t xml:space="preserve"> </w:t>
      </w:r>
      <w:r>
        <w:rPr>
          <w:w w:val="105"/>
        </w:rPr>
        <w:t>поведения,</w:t>
      </w:r>
      <w:r>
        <w:rPr>
          <w:spacing w:val="-3"/>
          <w:w w:val="105"/>
        </w:rPr>
        <w:t xml:space="preserve"> </w:t>
      </w:r>
      <w:r>
        <w:rPr>
          <w:w w:val="105"/>
        </w:rPr>
        <w:t>осознанного</w:t>
      </w:r>
      <w:r>
        <w:rPr>
          <w:spacing w:val="-7"/>
          <w:w w:val="105"/>
        </w:rPr>
        <w:t xml:space="preserve"> </w:t>
      </w:r>
      <w:r>
        <w:rPr>
          <w:w w:val="105"/>
        </w:rPr>
        <w:t>и ответственного</w:t>
      </w:r>
      <w:r>
        <w:rPr>
          <w:spacing w:val="-10"/>
          <w:w w:val="105"/>
        </w:rPr>
        <w:t xml:space="preserve"> </w:t>
      </w:r>
      <w:r>
        <w:rPr>
          <w:w w:val="105"/>
        </w:rPr>
        <w:t>отношения к собственным поступкам, положительных качеств личности;</w:t>
      </w:r>
    </w:p>
    <w:p w14:paraId="14D63717" w14:textId="77777777" w:rsidR="0006191A" w:rsidRDefault="00B04A97">
      <w:pPr>
        <w:pStyle w:val="a3"/>
        <w:spacing w:line="288" w:lineRule="auto"/>
        <w:ind w:right="875"/>
      </w:pPr>
      <w:r>
        <w:rPr>
          <w:w w:val="105"/>
        </w:rPr>
        <w:t>моральной компетентности в решении проблем в процессе занятий физической культурой, игровой и соревновательной деятельности по футболу;</w:t>
      </w:r>
    </w:p>
    <w:p w14:paraId="790C20FA" w14:textId="77777777" w:rsidR="0006191A" w:rsidRDefault="00B04A97">
      <w:pPr>
        <w:pStyle w:val="a3"/>
        <w:spacing w:line="295" w:lineRule="auto"/>
        <w:ind w:right="861"/>
      </w:pPr>
      <w:r>
        <w:rPr>
          <w:w w:val="105"/>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14:paraId="615A1CCA" w14:textId="77777777" w:rsidR="0006191A" w:rsidRDefault="00B04A97">
      <w:pPr>
        <w:pStyle w:val="a3"/>
        <w:spacing w:line="255" w:lineRule="exact"/>
        <w:ind w:left="986" w:firstLine="0"/>
      </w:pPr>
      <w:r>
        <w:t>формирование</w:t>
      </w:r>
      <w:r>
        <w:rPr>
          <w:spacing w:val="34"/>
        </w:rPr>
        <w:t xml:space="preserve"> </w:t>
      </w:r>
      <w:r>
        <w:t>ценности</w:t>
      </w:r>
      <w:r>
        <w:rPr>
          <w:spacing w:val="34"/>
        </w:rPr>
        <w:t xml:space="preserve"> </w:t>
      </w:r>
      <w:r>
        <w:t>здорового</w:t>
      </w:r>
      <w:r>
        <w:rPr>
          <w:spacing w:val="25"/>
        </w:rPr>
        <w:t xml:space="preserve"> </w:t>
      </w:r>
      <w:r>
        <w:t>и</w:t>
      </w:r>
      <w:r>
        <w:rPr>
          <w:spacing w:val="35"/>
        </w:rPr>
        <w:t xml:space="preserve"> </w:t>
      </w:r>
      <w:r>
        <w:t>безопасного</w:t>
      </w:r>
      <w:r>
        <w:rPr>
          <w:spacing w:val="36"/>
        </w:rPr>
        <w:t xml:space="preserve"> </w:t>
      </w:r>
      <w:r>
        <w:t>образа</w:t>
      </w:r>
      <w:r>
        <w:rPr>
          <w:spacing w:val="32"/>
        </w:rPr>
        <w:t xml:space="preserve"> </w:t>
      </w:r>
      <w:r>
        <w:rPr>
          <w:spacing w:val="-2"/>
        </w:rPr>
        <w:t>жизни;</w:t>
      </w:r>
    </w:p>
    <w:p w14:paraId="590F68E4" w14:textId="77777777" w:rsidR="0006191A" w:rsidRDefault="00B04A97">
      <w:pPr>
        <w:pStyle w:val="a3"/>
        <w:spacing w:before="48" w:line="288" w:lineRule="auto"/>
        <w:ind w:right="875"/>
      </w:pPr>
      <w:r>
        <w:rPr>
          <w:w w:val="105"/>
        </w:rPr>
        <w:t>освоение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14:paraId="3F37E82B" w14:textId="77777777" w:rsidR="0006191A" w:rsidRDefault="00B04A97">
      <w:pPr>
        <w:pStyle w:val="a3"/>
        <w:spacing w:line="288" w:lineRule="auto"/>
        <w:ind w:right="874"/>
      </w:pPr>
      <w:r>
        <w:rPr>
          <w:w w:val="105"/>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футбола.</w:t>
      </w:r>
    </w:p>
    <w:p w14:paraId="5ED27E54" w14:textId="77777777" w:rsidR="0006191A" w:rsidRDefault="0006191A">
      <w:pPr>
        <w:spacing w:line="288" w:lineRule="auto"/>
        <w:sectPr w:rsidR="0006191A">
          <w:pgSz w:w="11910" w:h="16850"/>
          <w:pgMar w:top="1060" w:right="0" w:bottom="1140" w:left="1420" w:header="0" w:footer="922" w:gutter="0"/>
          <w:cols w:space="720"/>
        </w:sectPr>
      </w:pPr>
    </w:p>
    <w:p w14:paraId="4C454C02" w14:textId="77777777" w:rsidR="0006191A" w:rsidRDefault="00B04A97">
      <w:pPr>
        <w:pStyle w:val="a3"/>
        <w:spacing w:before="71" w:line="295" w:lineRule="auto"/>
        <w:ind w:right="870"/>
      </w:pPr>
      <w:r>
        <w:rPr>
          <w:w w:val="105"/>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14:paraId="1981CD5C" w14:textId="77777777" w:rsidR="0006191A" w:rsidRDefault="00B04A97">
      <w:pPr>
        <w:pStyle w:val="a3"/>
        <w:spacing w:line="288" w:lineRule="auto"/>
        <w:ind w:right="858"/>
      </w:pPr>
      <w:r>
        <w:rPr>
          <w:w w:val="105"/>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и собственные возможности их решения;</w:t>
      </w:r>
    </w:p>
    <w:p w14:paraId="23AFF3BA" w14:textId="77777777" w:rsidR="0006191A" w:rsidRDefault="00B04A97">
      <w:pPr>
        <w:pStyle w:val="a3"/>
        <w:spacing w:line="288" w:lineRule="auto"/>
        <w:ind w:right="869"/>
      </w:pPr>
      <w:r>
        <w:rPr>
          <w:w w:val="105"/>
        </w:rPr>
        <w:t>умение сопоставлять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w:t>
      </w:r>
      <w:r>
        <w:rPr>
          <w:spacing w:val="-1"/>
          <w:w w:val="105"/>
        </w:rPr>
        <w:t xml:space="preserve"> </w:t>
      </w:r>
      <w:r>
        <w:rPr>
          <w:w w:val="105"/>
        </w:rPr>
        <w:t>изменяющейся ситуацией;</w:t>
      </w:r>
    </w:p>
    <w:p w14:paraId="3025EDFA" w14:textId="77777777" w:rsidR="0006191A" w:rsidRDefault="00B04A97">
      <w:pPr>
        <w:pStyle w:val="a3"/>
        <w:spacing w:line="288" w:lineRule="auto"/>
        <w:ind w:right="872"/>
      </w:pPr>
      <w:r>
        <w:rPr>
          <w:w w:val="105"/>
        </w:rPr>
        <w:t>умение самостоятельно определять цели своего обучения средствами футбола, определять и формулировать для себя новые задачи, развивать мотивы и интересы своей познавательной деятельности в физкультурно-спортивном направлении;</w:t>
      </w:r>
    </w:p>
    <w:p w14:paraId="3A276DA2" w14:textId="77777777" w:rsidR="0006191A" w:rsidRDefault="00B04A97">
      <w:pPr>
        <w:pStyle w:val="a3"/>
        <w:spacing w:line="288" w:lineRule="auto"/>
        <w:ind w:right="859"/>
      </w:pPr>
      <w:r>
        <w:rPr>
          <w:w w:val="105"/>
        </w:rPr>
        <w:t>владение</w:t>
      </w:r>
      <w:r>
        <w:rPr>
          <w:spacing w:val="-16"/>
          <w:w w:val="105"/>
        </w:rPr>
        <w:t xml:space="preserve"> </w:t>
      </w:r>
      <w:r>
        <w:rPr>
          <w:w w:val="105"/>
        </w:rPr>
        <w:t>основами</w:t>
      </w:r>
      <w:r>
        <w:rPr>
          <w:spacing w:val="-14"/>
          <w:w w:val="105"/>
        </w:rPr>
        <w:t xml:space="preserve"> </w:t>
      </w:r>
      <w:r>
        <w:rPr>
          <w:w w:val="105"/>
        </w:rPr>
        <w:t>самоконтроля,</w:t>
      </w:r>
      <w:r>
        <w:rPr>
          <w:spacing w:val="-10"/>
          <w:w w:val="105"/>
        </w:rPr>
        <w:t xml:space="preserve"> </w:t>
      </w:r>
      <w:r>
        <w:rPr>
          <w:w w:val="105"/>
        </w:rPr>
        <w:t>самооценки,</w:t>
      </w:r>
      <w:r>
        <w:rPr>
          <w:spacing w:val="-16"/>
          <w:w w:val="105"/>
        </w:rPr>
        <w:t xml:space="preserve"> </w:t>
      </w:r>
      <w:r>
        <w:rPr>
          <w:w w:val="105"/>
        </w:rPr>
        <w:t>принятия решений</w:t>
      </w:r>
      <w:r>
        <w:rPr>
          <w:spacing w:val="-16"/>
          <w:w w:val="105"/>
        </w:rPr>
        <w:t xml:space="preserve"> </w:t>
      </w:r>
      <w:r>
        <w:rPr>
          <w:w w:val="105"/>
        </w:rPr>
        <w:t>и</w:t>
      </w:r>
      <w:r>
        <w:rPr>
          <w:spacing w:val="-11"/>
          <w:w w:val="105"/>
        </w:rPr>
        <w:t xml:space="preserve"> </w:t>
      </w:r>
      <w:r>
        <w:rPr>
          <w:w w:val="105"/>
        </w:rPr>
        <w:t>осуществления осознанного выбора в учебной и познавательной деятельности;</w:t>
      </w:r>
    </w:p>
    <w:p w14:paraId="15A5A337" w14:textId="77777777" w:rsidR="0006191A" w:rsidRDefault="00B04A97">
      <w:pPr>
        <w:pStyle w:val="a3"/>
        <w:spacing w:line="288" w:lineRule="auto"/>
        <w:ind w:right="873"/>
      </w:pPr>
      <w:r>
        <w:rPr>
          <w:w w:val="105"/>
        </w:rPr>
        <w:t>умение организовывать учебное сотрудничество и совместную деятельность с учителем и сверстниками, работать индивидуально и в группе;</w:t>
      </w:r>
    </w:p>
    <w:p w14:paraId="0E7333C6" w14:textId="77777777" w:rsidR="0006191A" w:rsidRDefault="00B04A97">
      <w:pPr>
        <w:pStyle w:val="a3"/>
        <w:spacing w:line="288" w:lineRule="auto"/>
        <w:ind w:right="864"/>
      </w:pPr>
      <w:r>
        <w:rPr>
          <w:w w:val="105"/>
        </w:rPr>
        <w:t>находить общее решение и разрешать конфликтные ситуации на основе согласования позиций и учёта интересов;</w:t>
      </w:r>
    </w:p>
    <w:p w14:paraId="7495EEA5" w14:textId="77777777" w:rsidR="0006191A" w:rsidRDefault="00B04A97">
      <w:pPr>
        <w:pStyle w:val="a3"/>
        <w:spacing w:line="264" w:lineRule="exact"/>
        <w:ind w:left="986" w:firstLine="0"/>
      </w:pPr>
      <w:r>
        <w:t>формулировать,</w:t>
      </w:r>
      <w:r>
        <w:rPr>
          <w:spacing w:val="26"/>
        </w:rPr>
        <w:t xml:space="preserve"> </w:t>
      </w:r>
      <w:r>
        <w:t>аргументировать</w:t>
      </w:r>
      <w:r>
        <w:rPr>
          <w:spacing w:val="29"/>
        </w:rPr>
        <w:t xml:space="preserve"> </w:t>
      </w:r>
      <w:r>
        <w:t>и</w:t>
      </w:r>
      <w:r>
        <w:rPr>
          <w:spacing w:val="45"/>
        </w:rPr>
        <w:t xml:space="preserve"> </w:t>
      </w:r>
      <w:r>
        <w:t>отстаивать</w:t>
      </w:r>
      <w:r>
        <w:rPr>
          <w:spacing w:val="40"/>
        </w:rPr>
        <w:t xml:space="preserve"> </w:t>
      </w:r>
      <w:r>
        <w:t>своё</w:t>
      </w:r>
      <w:r>
        <w:rPr>
          <w:spacing w:val="34"/>
        </w:rPr>
        <w:t xml:space="preserve"> </w:t>
      </w:r>
      <w:r>
        <w:rPr>
          <w:spacing w:val="-2"/>
        </w:rPr>
        <w:t>мнение;</w:t>
      </w:r>
    </w:p>
    <w:p w14:paraId="36F1273A" w14:textId="77777777" w:rsidR="0006191A" w:rsidRDefault="00B04A97">
      <w:pPr>
        <w:pStyle w:val="a3"/>
        <w:spacing w:before="43" w:line="288" w:lineRule="auto"/>
        <w:ind w:right="857"/>
      </w:pPr>
      <w:r>
        <w:rPr>
          <w:w w:val="105"/>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14:paraId="5C7ABC80" w14:textId="77777777" w:rsidR="0006191A" w:rsidRDefault="00B04A97">
      <w:pPr>
        <w:pStyle w:val="a3"/>
        <w:spacing w:line="288" w:lineRule="auto"/>
        <w:ind w:right="870"/>
      </w:pPr>
      <w:r>
        <w:rPr>
          <w:w w:val="105"/>
        </w:rPr>
        <w:t>При изучении модуля по футболу на уровне основного общего образования у обучающихся будут сформированы следующие предметные результаты:</w:t>
      </w:r>
    </w:p>
    <w:p w14:paraId="6B9E71EF" w14:textId="77777777" w:rsidR="0006191A" w:rsidRDefault="00B04A97">
      <w:pPr>
        <w:pStyle w:val="a3"/>
        <w:spacing w:line="295" w:lineRule="auto"/>
        <w:ind w:right="871"/>
      </w:pPr>
      <w:r>
        <w:t xml:space="preserve">понимание роли и значения занятий футболом в формировании личностных качеств, </w:t>
      </w:r>
      <w:r>
        <w:rPr>
          <w:w w:val="105"/>
        </w:rPr>
        <w:t>основ здорового образа жизни, укреплении и сохранении здоровья;</w:t>
      </w:r>
    </w:p>
    <w:p w14:paraId="3885CC32" w14:textId="77777777" w:rsidR="0006191A" w:rsidRDefault="00B04A97">
      <w:pPr>
        <w:pStyle w:val="a3"/>
        <w:spacing w:line="288" w:lineRule="auto"/>
        <w:ind w:right="870"/>
      </w:pPr>
      <w:r>
        <w:rPr>
          <w:w w:val="105"/>
        </w:rPr>
        <w:t>знания</w:t>
      </w:r>
      <w:r>
        <w:rPr>
          <w:spacing w:val="-8"/>
          <w:w w:val="105"/>
        </w:rPr>
        <w:t xml:space="preserve"> </w:t>
      </w:r>
      <w:r>
        <w:rPr>
          <w:w w:val="105"/>
        </w:rPr>
        <w:t>правил</w:t>
      </w:r>
      <w:r>
        <w:rPr>
          <w:spacing w:val="-4"/>
          <w:w w:val="105"/>
        </w:rPr>
        <w:t xml:space="preserve"> </w:t>
      </w:r>
      <w:r>
        <w:rPr>
          <w:w w:val="105"/>
        </w:rPr>
        <w:t>соревнований</w:t>
      </w:r>
      <w:r>
        <w:rPr>
          <w:spacing w:val="-4"/>
          <w:w w:val="105"/>
        </w:rPr>
        <w:t xml:space="preserve"> </w:t>
      </w:r>
      <w:r>
        <w:rPr>
          <w:w w:val="105"/>
        </w:rPr>
        <w:t>по</w:t>
      </w:r>
      <w:r>
        <w:rPr>
          <w:spacing w:val="-10"/>
          <w:w w:val="105"/>
        </w:rPr>
        <w:t xml:space="preserve"> </w:t>
      </w:r>
      <w:r>
        <w:rPr>
          <w:w w:val="105"/>
        </w:rPr>
        <w:t>виду</w:t>
      </w:r>
      <w:r>
        <w:rPr>
          <w:spacing w:val="-4"/>
          <w:w w:val="105"/>
        </w:rPr>
        <w:t xml:space="preserve"> </w:t>
      </w:r>
      <w:r>
        <w:rPr>
          <w:w w:val="105"/>
        </w:rPr>
        <w:t>спорта</w:t>
      </w:r>
      <w:r>
        <w:rPr>
          <w:spacing w:val="-4"/>
          <w:w w:val="105"/>
        </w:rPr>
        <w:t xml:space="preserve"> </w:t>
      </w:r>
      <w:r>
        <w:rPr>
          <w:w w:val="105"/>
        </w:rPr>
        <w:t>футбол,</w:t>
      </w:r>
      <w:r>
        <w:rPr>
          <w:spacing w:val="-2"/>
          <w:w w:val="105"/>
        </w:rPr>
        <w:t xml:space="preserve"> </w:t>
      </w:r>
      <w:r>
        <w:rPr>
          <w:w w:val="105"/>
        </w:rPr>
        <w:t>состава судейской</w:t>
      </w:r>
      <w:r>
        <w:rPr>
          <w:spacing w:val="-4"/>
          <w:w w:val="105"/>
        </w:rPr>
        <w:t xml:space="preserve"> </w:t>
      </w:r>
      <w:r>
        <w:rPr>
          <w:w w:val="105"/>
        </w:rPr>
        <w:t>бригады</w:t>
      </w:r>
      <w:r>
        <w:rPr>
          <w:spacing w:val="-8"/>
          <w:w w:val="105"/>
        </w:rPr>
        <w:t xml:space="preserve"> </w:t>
      </w:r>
      <w:r>
        <w:rPr>
          <w:w w:val="105"/>
        </w:rPr>
        <w:t>их роли, обязанностей, основных функций и жесты;</w:t>
      </w:r>
    </w:p>
    <w:p w14:paraId="7FF76311" w14:textId="77777777" w:rsidR="0006191A" w:rsidRDefault="00B04A97">
      <w:pPr>
        <w:pStyle w:val="a3"/>
        <w:spacing w:line="288" w:lineRule="auto"/>
        <w:ind w:right="874"/>
      </w:pPr>
      <w:r>
        <w:rPr>
          <w:w w:val="105"/>
        </w:rPr>
        <w:t>соблюдать правила игры футбол в учебных играх в качестве судьи, помощника судьи, секретаря;</w:t>
      </w:r>
    </w:p>
    <w:p w14:paraId="50A07943" w14:textId="77777777" w:rsidR="0006191A" w:rsidRDefault="00B04A97">
      <w:pPr>
        <w:pStyle w:val="a3"/>
        <w:spacing w:line="288" w:lineRule="auto"/>
        <w:ind w:right="869"/>
      </w:pPr>
      <w:r>
        <w:rPr>
          <w:w w:val="105"/>
        </w:rPr>
        <w:t>знания правил безопасности при занятиях футболом, правомерного поведения во время соревнований по футболу в качестве зрителя, болельщика;</w:t>
      </w:r>
    </w:p>
    <w:p w14:paraId="3758E35F" w14:textId="77777777" w:rsidR="0006191A" w:rsidRDefault="00B04A97">
      <w:pPr>
        <w:pStyle w:val="a3"/>
        <w:spacing w:line="288" w:lineRule="auto"/>
        <w:ind w:right="874"/>
      </w:pPr>
      <w:r>
        <w:rPr>
          <w:w w:val="105"/>
        </w:rPr>
        <w:t>умение организовывать и проводить подвижные игры и эстафеты с элементами футбола, во</w:t>
      </w:r>
      <w:r>
        <w:rPr>
          <w:spacing w:val="-2"/>
          <w:w w:val="105"/>
        </w:rPr>
        <w:t xml:space="preserve"> </w:t>
      </w:r>
      <w:r>
        <w:rPr>
          <w:w w:val="105"/>
        </w:rPr>
        <w:t>время самостоятельных</w:t>
      </w:r>
      <w:r>
        <w:rPr>
          <w:spacing w:val="-2"/>
          <w:w w:val="105"/>
        </w:rPr>
        <w:t xml:space="preserve"> </w:t>
      </w:r>
      <w:r>
        <w:rPr>
          <w:w w:val="105"/>
        </w:rPr>
        <w:t>занятий и досуговой деятельности со сверстниками;</w:t>
      </w:r>
    </w:p>
    <w:p w14:paraId="681779CB" w14:textId="77777777" w:rsidR="0006191A" w:rsidRDefault="00B04A97">
      <w:pPr>
        <w:pStyle w:val="a3"/>
        <w:spacing w:line="288" w:lineRule="auto"/>
        <w:ind w:right="870"/>
      </w:pPr>
      <w:r>
        <w:rPr>
          <w:w w:val="105"/>
        </w:rPr>
        <w:t>умение характеризовать средства общей и специальной физической подготовки, основные методы обучения техническим приемам;</w:t>
      </w:r>
    </w:p>
    <w:p w14:paraId="67A8491E" w14:textId="77777777" w:rsidR="0006191A" w:rsidRDefault="00B04A97">
      <w:pPr>
        <w:pStyle w:val="a3"/>
        <w:spacing w:line="290" w:lineRule="auto"/>
        <w:ind w:right="869"/>
      </w:pPr>
      <w:r>
        <w:rPr>
          <w:w w:val="105"/>
        </w:rPr>
        <w:t>демонстрировать технику ударов по мячу ногой различными способами,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(«финтов»), отбора и вбрасывания мяча;</w:t>
      </w:r>
    </w:p>
    <w:p w14:paraId="3E0A0513" w14:textId="77777777" w:rsidR="0006191A" w:rsidRDefault="00B04A97">
      <w:pPr>
        <w:pStyle w:val="a3"/>
        <w:spacing w:line="288" w:lineRule="auto"/>
        <w:ind w:right="871"/>
      </w:pPr>
      <w:r>
        <w:rPr>
          <w:w w:val="105"/>
        </w:rPr>
        <w:t>умение применять изученные технические приемы в учебной, игровой, соревновательной и досуговой деятельности;</w:t>
      </w:r>
    </w:p>
    <w:p w14:paraId="21718970" w14:textId="77777777" w:rsidR="0006191A" w:rsidRDefault="00B04A97">
      <w:pPr>
        <w:pStyle w:val="a3"/>
        <w:spacing w:line="288" w:lineRule="auto"/>
        <w:ind w:right="870"/>
      </w:pPr>
      <w:r>
        <w:rPr>
          <w:w w:val="105"/>
        </w:rPr>
        <w:t>анализировать выполнение технических приемов в футболе и находить способы устранения ошибок;</w:t>
      </w:r>
    </w:p>
    <w:p w14:paraId="1BB257DE" w14:textId="77777777" w:rsidR="0006191A" w:rsidRDefault="0006191A">
      <w:pPr>
        <w:spacing w:line="288" w:lineRule="auto"/>
        <w:sectPr w:rsidR="0006191A">
          <w:pgSz w:w="11910" w:h="16850"/>
          <w:pgMar w:top="1060" w:right="0" w:bottom="1140" w:left="1420" w:header="0" w:footer="922" w:gutter="0"/>
          <w:cols w:space="720"/>
        </w:sectPr>
      </w:pPr>
    </w:p>
    <w:p w14:paraId="23E1B2BF" w14:textId="77777777" w:rsidR="0006191A" w:rsidRDefault="00B04A97">
      <w:pPr>
        <w:pStyle w:val="a3"/>
        <w:spacing w:before="71" w:line="290" w:lineRule="auto"/>
        <w:ind w:right="858"/>
      </w:pPr>
      <w:r>
        <w:rPr>
          <w:w w:val="105"/>
        </w:rPr>
        <w:t>выполнять игровые комбинации и упражнения в парах, тройках, группах и тактические действия с учетом игровых амплуа и ситуаций, в учебной, игровой, соревновательной и досуговой деятельности;</w:t>
      </w:r>
    </w:p>
    <w:p w14:paraId="24930DB9" w14:textId="77777777" w:rsidR="0006191A" w:rsidRDefault="00B04A97">
      <w:pPr>
        <w:pStyle w:val="a3"/>
        <w:spacing w:line="288" w:lineRule="auto"/>
        <w:ind w:right="873"/>
      </w:pPr>
      <w:r>
        <w:rPr>
          <w:w w:val="105"/>
        </w:rPr>
        <w:t xml:space="preserve">умение оказывать первую помощь при травмах и повреждениях во время занятий </w:t>
      </w:r>
      <w:r>
        <w:rPr>
          <w:spacing w:val="-2"/>
          <w:w w:val="105"/>
        </w:rPr>
        <w:t>футболом;</w:t>
      </w:r>
    </w:p>
    <w:p w14:paraId="38823EDC" w14:textId="77777777" w:rsidR="0006191A" w:rsidRDefault="00B04A97">
      <w:pPr>
        <w:pStyle w:val="a3"/>
        <w:spacing w:line="288" w:lineRule="auto"/>
        <w:ind w:right="861"/>
      </w:pPr>
      <w:r>
        <w:rPr>
          <w:w w:val="105"/>
        </w:rPr>
        <w:t>соблюдение требований к местам проведения занятий футболом, правил ухода за спортивным оборудованием, инвентарем, футбольным полем, знание и применение способов самоконтроля в учебной и соревновательной деятельности, средств восстановления после физической нагрузки;</w:t>
      </w:r>
    </w:p>
    <w:p w14:paraId="77B250CA" w14:textId="77777777" w:rsidR="0006191A" w:rsidRDefault="00B04A97">
      <w:pPr>
        <w:pStyle w:val="a3"/>
        <w:spacing w:line="288" w:lineRule="auto"/>
        <w:ind w:right="863"/>
      </w:pPr>
      <w:r>
        <w:rPr>
          <w:w w:val="105"/>
        </w:rPr>
        <w:t>выполнение контрольно-тестовых упражнений по общей, специальной и технической подготовке футболистов, а также знание методов тестирования физических качеств и умение оценивать показатели физической подготовленности, анализировать результаты тестирования;</w:t>
      </w:r>
    </w:p>
    <w:p w14:paraId="0ED2518B" w14:textId="77777777" w:rsidR="0006191A" w:rsidRDefault="00B04A97">
      <w:pPr>
        <w:pStyle w:val="a3"/>
        <w:spacing w:before="1" w:line="288" w:lineRule="auto"/>
        <w:ind w:right="868"/>
      </w:pPr>
      <w:r>
        <w:rPr>
          <w:w w:val="105"/>
        </w:rPr>
        <w:t>участие в соревновательной деятельности на внутришкольном, районном, муниципальном, городском, региональном, всероссийском уровнях;</w:t>
      </w:r>
    </w:p>
    <w:p w14:paraId="358EF439" w14:textId="77777777" w:rsidR="0006191A" w:rsidRDefault="00B04A97">
      <w:pPr>
        <w:pStyle w:val="a3"/>
        <w:spacing w:line="288" w:lineRule="auto"/>
        <w:ind w:right="872"/>
      </w:pPr>
      <w:r>
        <w:rPr>
          <w:w w:val="105"/>
        </w:rPr>
        <w:t>взаимодействие со сверстниками при выполнении групповых упражнений тактического характера, умение проявлять толерантность во время учебной и соревновательной деятельности.</w:t>
      </w:r>
    </w:p>
    <w:p w14:paraId="483C076C" w14:textId="77777777" w:rsidR="0006191A" w:rsidRDefault="00B04A97">
      <w:pPr>
        <w:pStyle w:val="a3"/>
        <w:spacing w:line="263" w:lineRule="exact"/>
        <w:ind w:left="986" w:firstLine="0"/>
      </w:pPr>
      <w:r>
        <w:t>Модуль</w:t>
      </w:r>
      <w:r>
        <w:rPr>
          <w:spacing w:val="30"/>
        </w:rPr>
        <w:t xml:space="preserve"> </w:t>
      </w:r>
      <w:r>
        <w:t>«Легкая</w:t>
      </w:r>
      <w:r>
        <w:rPr>
          <w:spacing w:val="19"/>
        </w:rPr>
        <w:t xml:space="preserve"> </w:t>
      </w:r>
      <w:r>
        <w:rPr>
          <w:spacing w:val="-2"/>
        </w:rPr>
        <w:t>атлетика».</w:t>
      </w:r>
    </w:p>
    <w:p w14:paraId="41F59679" w14:textId="77777777" w:rsidR="0006191A" w:rsidRDefault="00B04A97">
      <w:pPr>
        <w:pStyle w:val="a3"/>
        <w:spacing w:before="52"/>
        <w:ind w:left="986" w:firstLine="0"/>
      </w:pPr>
      <w:r>
        <w:t>Пояснительная</w:t>
      </w:r>
      <w:r>
        <w:rPr>
          <w:spacing w:val="26"/>
        </w:rPr>
        <w:t xml:space="preserve"> </w:t>
      </w:r>
      <w:r>
        <w:t>записка</w:t>
      </w:r>
      <w:r>
        <w:rPr>
          <w:spacing w:val="39"/>
        </w:rPr>
        <w:t xml:space="preserve"> </w:t>
      </w:r>
      <w:r>
        <w:t>модуля</w:t>
      </w:r>
      <w:r>
        <w:rPr>
          <w:spacing w:val="37"/>
        </w:rPr>
        <w:t xml:space="preserve"> </w:t>
      </w:r>
      <w:r>
        <w:t>«Легкая</w:t>
      </w:r>
      <w:r>
        <w:rPr>
          <w:spacing w:val="37"/>
        </w:rPr>
        <w:t xml:space="preserve"> </w:t>
      </w:r>
      <w:r>
        <w:rPr>
          <w:spacing w:val="-2"/>
        </w:rPr>
        <w:t>атлетика».</w:t>
      </w:r>
    </w:p>
    <w:p w14:paraId="059A6A71" w14:textId="77777777" w:rsidR="0006191A" w:rsidRDefault="00B04A97">
      <w:pPr>
        <w:pStyle w:val="a3"/>
        <w:spacing w:before="52" w:line="288" w:lineRule="auto"/>
        <w:ind w:right="848"/>
      </w:pPr>
      <w:r>
        <w:rPr>
          <w:w w:val="105"/>
        </w:rPr>
        <w:t>Модуль «Легкая атлетика»</w:t>
      </w:r>
      <w:r>
        <w:rPr>
          <w:spacing w:val="-2"/>
          <w:w w:val="105"/>
        </w:rPr>
        <w:t xml:space="preserve"> </w:t>
      </w:r>
      <w:r>
        <w:rPr>
          <w:w w:val="105"/>
        </w:rPr>
        <w:t>(далее</w:t>
      </w:r>
      <w:r>
        <w:rPr>
          <w:spacing w:val="-3"/>
          <w:w w:val="105"/>
        </w:rPr>
        <w:t xml:space="preserve"> </w:t>
      </w:r>
      <w:r>
        <w:rPr>
          <w:w w:val="105"/>
        </w:rPr>
        <w:t>–</w:t>
      </w:r>
      <w:r>
        <w:rPr>
          <w:spacing w:val="-2"/>
          <w:w w:val="105"/>
        </w:rPr>
        <w:t xml:space="preserve"> </w:t>
      </w:r>
      <w:r>
        <w:rPr>
          <w:w w:val="105"/>
        </w:rPr>
        <w:t>модуль по</w:t>
      </w:r>
      <w:r>
        <w:rPr>
          <w:spacing w:val="-2"/>
          <w:w w:val="105"/>
        </w:rPr>
        <w:t xml:space="preserve"> </w:t>
      </w:r>
      <w:r>
        <w:rPr>
          <w:w w:val="105"/>
        </w:rPr>
        <w:t>легкой</w:t>
      </w:r>
      <w:r>
        <w:rPr>
          <w:spacing w:val="-3"/>
          <w:w w:val="105"/>
        </w:rPr>
        <w:t xml:space="preserve"> </w:t>
      </w:r>
      <w:r>
        <w:rPr>
          <w:w w:val="105"/>
        </w:rPr>
        <w:t>атлетике, легкая атлетика) на уровне</w:t>
      </w:r>
      <w:r>
        <w:rPr>
          <w:spacing w:val="-16"/>
          <w:w w:val="105"/>
        </w:rPr>
        <w:t xml:space="preserve"> </w:t>
      </w:r>
      <w:r>
        <w:rPr>
          <w:w w:val="105"/>
        </w:rPr>
        <w:t>основного</w:t>
      </w:r>
      <w:r>
        <w:rPr>
          <w:spacing w:val="-15"/>
          <w:w w:val="105"/>
        </w:rPr>
        <w:t xml:space="preserve"> </w:t>
      </w:r>
      <w:r>
        <w:rPr>
          <w:w w:val="105"/>
        </w:rPr>
        <w:t>общего</w:t>
      </w:r>
      <w:r>
        <w:rPr>
          <w:spacing w:val="-14"/>
          <w:w w:val="105"/>
        </w:rPr>
        <w:t xml:space="preserve"> </w:t>
      </w:r>
      <w:r>
        <w:rPr>
          <w:w w:val="105"/>
        </w:rPr>
        <w:t>образования</w:t>
      </w:r>
      <w:r>
        <w:rPr>
          <w:spacing w:val="-15"/>
          <w:w w:val="105"/>
        </w:rPr>
        <w:t xml:space="preserve"> </w:t>
      </w:r>
      <w:r>
        <w:rPr>
          <w:w w:val="105"/>
        </w:rPr>
        <w:t>разработан</w:t>
      </w:r>
      <w:r>
        <w:rPr>
          <w:spacing w:val="-12"/>
          <w:w w:val="105"/>
        </w:rPr>
        <w:t xml:space="preserve"> </w:t>
      </w:r>
      <w:r>
        <w:rPr>
          <w:w w:val="105"/>
        </w:rPr>
        <w:t>с</w:t>
      </w:r>
      <w:r>
        <w:rPr>
          <w:spacing w:val="-16"/>
          <w:w w:val="105"/>
        </w:rPr>
        <w:t xml:space="preserve"> </w:t>
      </w:r>
      <w:r>
        <w:rPr>
          <w:w w:val="105"/>
        </w:rPr>
        <w:t>целью</w:t>
      </w:r>
      <w:r>
        <w:rPr>
          <w:spacing w:val="-6"/>
          <w:w w:val="105"/>
        </w:rPr>
        <w:t xml:space="preserve"> </w:t>
      </w:r>
      <w:r>
        <w:rPr>
          <w:w w:val="105"/>
        </w:rPr>
        <w:t>оказания</w:t>
      </w:r>
      <w:r>
        <w:rPr>
          <w:spacing w:val="-16"/>
          <w:w w:val="105"/>
        </w:rPr>
        <w:t xml:space="preserve"> </w:t>
      </w:r>
      <w:r>
        <w:rPr>
          <w:w w:val="105"/>
        </w:rPr>
        <w:t>методической</w:t>
      </w:r>
      <w:r>
        <w:rPr>
          <w:spacing w:val="-12"/>
          <w:w w:val="105"/>
        </w:rPr>
        <w:t xml:space="preserve"> </w:t>
      </w:r>
      <w:r>
        <w:rPr>
          <w:w w:val="105"/>
        </w:rPr>
        <w:t>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 ориентированных форм, средств и методов обучения по различным видам спорта.</w:t>
      </w:r>
    </w:p>
    <w:p w14:paraId="0FF2134C" w14:textId="77777777" w:rsidR="0006191A" w:rsidRDefault="00B04A97">
      <w:pPr>
        <w:pStyle w:val="a3"/>
        <w:spacing w:line="290" w:lineRule="auto"/>
        <w:ind w:right="868"/>
      </w:pPr>
      <w:r>
        <w:rPr>
          <w:w w:val="105"/>
        </w:rPr>
        <w:t>Легкая атлетика дает возможность развивать все физические (двигательные) качества: быстроту, выносливость, силу, гибкость, координацию, с учетом сенситивных периодов</w:t>
      </w:r>
      <w:r>
        <w:rPr>
          <w:spacing w:val="-3"/>
          <w:w w:val="105"/>
        </w:rPr>
        <w:t xml:space="preserve"> </w:t>
      </w:r>
      <w:r>
        <w:rPr>
          <w:w w:val="105"/>
        </w:rPr>
        <w:t>развития</w:t>
      </w:r>
      <w:r>
        <w:rPr>
          <w:spacing w:val="-7"/>
          <w:w w:val="105"/>
        </w:rPr>
        <w:t xml:space="preserve"> </w:t>
      </w:r>
      <w:r>
        <w:rPr>
          <w:w w:val="105"/>
        </w:rPr>
        <w:t>детей.</w:t>
      </w:r>
      <w:r>
        <w:rPr>
          <w:spacing w:val="-13"/>
          <w:w w:val="105"/>
        </w:rPr>
        <w:t xml:space="preserve"> </w:t>
      </w:r>
      <w:r>
        <w:rPr>
          <w:w w:val="105"/>
        </w:rPr>
        <w:t>Занятия</w:t>
      </w:r>
      <w:r>
        <w:rPr>
          <w:spacing w:val="-7"/>
          <w:w w:val="105"/>
        </w:rPr>
        <w:t xml:space="preserve"> </w:t>
      </w:r>
      <w:r>
        <w:rPr>
          <w:w w:val="105"/>
        </w:rPr>
        <w:t>лёгкой</w:t>
      </w:r>
      <w:r>
        <w:rPr>
          <w:spacing w:val="-10"/>
          <w:w w:val="105"/>
        </w:rPr>
        <w:t xml:space="preserve"> </w:t>
      </w:r>
      <w:r>
        <w:rPr>
          <w:w w:val="105"/>
        </w:rPr>
        <w:t>атлетикой</w:t>
      </w:r>
      <w:r>
        <w:rPr>
          <w:spacing w:val="-4"/>
          <w:w w:val="105"/>
        </w:rPr>
        <w:t xml:space="preserve"> </w:t>
      </w:r>
      <w:r>
        <w:rPr>
          <w:w w:val="105"/>
        </w:rPr>
        <w:t>являются</w:t>
      </w:r>
      <w:r>
        <w:rPr>
          <w:spacing w:val="-7"/>
          <w:w w:val="105"/>
        </w:rPr>
        <w:t xml:space="preserve"> </w:t>
      </w:r>
      <w:r>
        <w:rPr>
          <w:w w:val="105"/>
        </w:rPr>
        <w:t>общедоступными</w:t>
      </w:r>
      <w:r>
        <w:rPr>
          <w:spacing w:val="-4"/>
          <w:w w:val="105"/>
        </w:rPr>
        <w:t xml:space="preserve"> </w:t>
      </w:r>
      <w:r>
        <w:rPr>
          <w:w w:val="105"/>
        </w:rPr>
        <w:t>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14:paraId="54DAFE75" w14:textId="77777777" w:rsidR="0006191A" w:rsidRDefault="00B04A97">
      <w:pPr>
        <w:pStyle w:val="a3"/>
        <w:spacing w:line="288" w:lineRule="auto"/>
        <w:ind w:right="852"/>
      </w:pPr>
      <w:r>
        <w:rPr>
          <w:w w:val="105"/>
        </w:rPr>
        <w:t>Виды легкой атлетики имеют большое оздоровительное, воспитательное и прикладное значение, так как владение основами техники бега, прыжков и метаний является жизненно необходимыми навыками каждого человека. Легкоатлетические дисциплины</w:t>
      </w:r>
      <w:r>
        <w:rPr>
          <w:spacing w:val="-16"/>
          <w:w w:val="105"/>
        </w:rPr>
        <w:t xml:space="preserve"> </w:t>
      </w:r>
      <w:r>
        <w:rPr>
          <w:w w:val="105"/>
        </w:rPr>
        <w:t>играют</w:t>
      </w:r>
      <w:r>
        <w:rPr>
          <w:spacing w:val="-15"/>
          <w:w w:val="105"/>
        </w:rPr>
        <w:t xml:space="preserve"> </w:t>
      </w:r>
      <w:r>
        <w:rPr>
          <w:w w:val="105"/>
        </w:rPr>
        <w:t>важную</w:t>
      </w:r>
      <w:r>
        <w:rPr>
          <w:spacing w:val="-15"/>
          <w:w w:val="105"/>
        </w:rPr>
        <w:t xml:space="preserve"> </w:t>
      </w:r>
      <w:r>
        <w:rPr>
          <w:w w:val="105"/>
        </w:rPr>
        <w:t>роль</w:t>
      </w:r>
      <w:r>
        <w:rPr>
          <w:spacing w:val="-15"/>
          <w:w w:val="105"/>
        </w:rPr>
        <w:t xml:space="preserve"> </w:t>
      </w:r>
      <w:r>
        <w:rPr>
          <w:w w:val="105"/>
        </w:rPr>
        <w:t>в</w:t>
      </w:r>
      <w:r>
        <w:rPr>
          <w:spacing w:val="-11"/>
          <w:w w:val="105"/>
        </w:rPr>
        <w:t xml:space="preserve"> </w:t>
      </w:r>
      <w:r>
        <w:rPr>
          <w:w w:val="105"/>
        </w:rPr>
        <w:t>общефизической</w:t>
      </w:r>
      <w:r>
        <w:rPr>
          <w:spacing w:val="-14"/>
          <w:w w:val="105"/>
        </w:rPr>
        <w:t xml:space="preserve"> </w:t>
      </w:r>
      <w:r>
        <w:rPr>
          <w:w w:val="105"/>
        </w:rPr>
        <w:t>подготовке</w:t>
      </w:r>
      <w:r>
        <w:rPr>
          <w:spacing w:val="-15"/>
          <w:w w:val="105"/>
        </w:rPr>
        <w:t xml:space="preserve"> </w:t>
      </w:r>
      <w:r>
        <w:rPr>
          <w:w w:val="105"/>
        </w:rPr>
        <w:t>спортсменов</w:t>
      </w:r>
      <w:r>
        <w:rPr>
          <w:spacing w:val="-15"/>
          <w:w w:val="105"/>
        </w:rPr>
        <w:t xml:space="preserve"> </w:t>
      </w:r>
      <w:r>
        <w:rPr>
          <w:w w:val="105"/>
        </w:rPr>
        <w:t>практически во</w:t>
      </w:r>
      <w:r>
        <w:rPr>
          <w:spacing w:val="-14"/>
          <w:w w:val="105"/>
        </w:rPr>
        <w:t xml:space="preserve"> </w:t>
      </w:r>
      <w:r>
        <w:rPr>
          <w:w w:val="105"/>
        </w:rPr>
        <w:t>всех</w:t>
      </w:r>
      <w:r>
        <w:rPr>
          <w:spacing w:val="-8"/>
          <w:w w:val="105"/>
        </w:rPr>
        <w:t xml:space="preserve"> </w:t>
      </w:r>
      <w:r>
        <w:rPr>
          <w:w w:val="105"/>
        </w:rPr>
        <w:t>видах</w:t>
      </w:r>
      <w:r>
        <w:rPr>
          <w:spacing w:val="-14"/>
          <w:w w:val="105"/>
        </w:rPr>
        <w:t xml:space="preserve"> </w:t>
      </w:r>
      <w:r>
        <w:rPr>
          <w:w w:val="105"/>
        </w:rPr>
        <w:t>спорта.</w:t>
      </w:r>
      <w:r>
        <w:rPr>
          <w:spacing w:val="-7"/>
          <w:w w:val="105"/>
        </w:rPr>
        <w:t xml:space="preserve"> </w:t>
      </w:r>
      <w:r>
        <w:rPr>
          <w:w w:val="105"/>
        </w:rPr>
        <w:t>Беговые</w:t>
      </w:r>
      <w:r>
        <w:rPr>
          <w:spacing w:val="-15"/>
          <w:w w:val="105"/>
        </w:rPr>
        <w:t xml:space="preserve"> </w:t>
      </w:r>
      <w:r>
        <w:rPr>
          <w:w w:val="105"/>
        </w:rPr>
        <w:t>виды</w:t>
      </w:r>
      <w:r>
        <w:rPr>
          <w:spacing w:val="-13"/>
          <w:w w:val="105"/>
        </w:rPr>
        <w:t xml:space="preserve"> </w:t>
      </w:r>
      <w:r>
        <w:rPr>
          <w:w w:val="105"/>
        </w:rPr>
        <w:t>легкой</w:t>
      </w:r>
      <w:r>
        <w:rPr>
          <w:spacing w:val="-9"/>
          <w:w w:val="105"/>
        </w:rPr>
        <w:t xml:space="preserve"> </w:t>
      </w:r>
      <w:r>
        <w:rPr>
          <w:w w:val="105"/>
        </w:rPr>
        <w:t>атлетики,</w:t>
      </w:r>
      <w:r>
        <w:rPr>
          <w:spacing w:val="-13"/>
          <w:w w:val="105"/>
        </w:rPr>
        <w:t xml:space="preserve"> </w:t>
      </w:r>
      <w:r>
        <w:rPr>
          <w:w w:val="105"/>
        </w:rPr>
        <w:t>как</w:t>
      </w:r>
      <w:r>
        <w:rPr>
          <w:spacing w:val="-6"/>
          <w:w w:val="105"/>
        </w:rPr>
        <w:t xml:space="preserve"> </w:t>
      </w:r>
      <w:r>
        <w:rPr>
          <w:w w:val="105"/>
        </w:rPr>
        <w:t>средство</w:t>
      </w:r>
      <w:r>
        <w:rPr>
          <w:spacing w:val="-8"/>
          <w:w w:val="105"/>
        </w:rPr>
        <w:t xml:space="preserve"> </w:t>
      </w:r>
      <w:r>
        <w:rPr>
          <w:w w:val="105"/>
        </w:rPr>
        <w:t>закаливания,</w:t>
      </w:r>
      <w:r>
        <w:rPr>
          <w:spacing w:val="-13"/>
          <w:w w:val="105"/>
        </w:rPr>
        <w:t xml:space="preserve"> </w:t>
      </w:r>
      <w:r>
        <w:rPr>
          <w:w w:val="105"/>
        </w:rPr>
        <w:t>оказывают положительное влияние на иммунную систему организма человека, повышают выносливость и устойчивое состояние организма к воздействию низких температур, простудным заболеваниям.</w:t>
      </w:r>
    </w:p>
    <w:p w14:paraId="7060C304" w14:textId="77777777" w:rsidR="0006191A" w:rsidRDefault="00B04A97">
      <w:pPr>
        <w:pStyle w:val="a3"/>
        <w:spacing w:line="288" w:lineRule="auto"/>
        <w:ind w:right="869"/>
      </w:pPr>
      <w:r>
        <w:rPr>
          <w:w w:val="105"/>
        </w:rPr>
        <w:t>Целью изучения модуля по легкой атлетике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w:t>
      </w:r>
      <w:r>
        <w:rPr>
          <w:spacing w:val="-1"/>
          <w:w w:val="105"/>
        </w:rPr>
        <w:t xml:space="preserve"> </w:t>
      </w:r>
      <w:r>
        <w:rPr>
          <w:w w:val="105"/>
        </w:rPr>
        <w:t>использованием средств легкой атлетики.</w:t>
      </w:r>
    </w:p>
    <w:p w14:paraId="4B265B9A" w14:textId="77777777" w:rsidR="0006191A" w:rsidRDefault="00B04A97">
      <w:pPr>
        <w:pStyle w:val="a3"/>
        <w:spacing w:line="262" w:lineRule="exact"/>
        <w:ind w:left="986" w:firstLine="0"/>
      </w:pPr>
      <w:r>
        <w:t>Задачами</w:t>
      </w:r>
      <w:r>
        <w:rPr>
          <w:spacing w:val="28"/>
        </w:rPr>
        <w:t xml:space="preserve"> </w:t>
      </w:r>
      <w:r>
        <w:t>изучения</w:t>
      </w:r>
      <w:r>
        <w:rPr>
          <w:spacing w:val="23"/>
        </w:rPr>
        <w:t xml:space="preserve"> </w:t>
      </w:r>
      <w:r>
        <w:t>модуля</w:t>
      </w:r>
      <w:r>
        <w:rPr>
          <w:spacing w:val="23"/>
        </w:rPr>
        <w:t xml:space="preserve"> </w:t>
      </w:r>
      <w:r>
        <w:t>по</w:t>
      </w:r>
      <w:r>
        <w:rPr>
          <w:spacing w:val="30"/>
        </w:rPr>
        <w:t xml:space="preserve"> </w:t>
      </w:r>
      <w:r>
        <w:t>легкой</w:t>
      </w:r>
      <w:r>
        <w:rPr>
          <w:spacing w:val="29"/>
        </w:rPr>
        <w:t xml:space="preserve"> </w:t>
      </w:r>
      <w:r>
        <w:t>атлетике</w:t>
      </w:r>
      <w:r>
        <w:rPr>
          <w:spacing w:val="27"/>
        </w:rPr>
        <w:t xml:space="preserve"> </w:t>
      </w:r>
      <w:r>
        <w:rPr>
          <w:spacing w:val="-2"/>
        </w:rPr>
        <w:t>являются:</w:t>
      </w:r>
    </w:p>
    <w:p w14:paraId="1994F332" w14:textId="77777777" w:rsidR="0006191A" w:rsidRDefault="0006191A">
      <w:pPr>
        <w:spacing w:line="262" w:lineRule="exact"/>
        <w:sectPr w:rsidR="0006191A">
          <w:pgSz w:w="11910" w:h="16850"/>
          <w:pgMar w:top="1060" w:right="0" w:bottom="1140" w:left="1420" w:header="0" w:footer="922" w:gutter="0"/>
          <w:cols w:space="720"/>
        </w:sectPr>
      </w:pPr>
    </w:p>
    <w:p w14:paraId="02428D40" w14:textId="77777777" w:rsidR="0006191A" w:rsidRDefault="00B04A97">
      <w:pPr>
        <w:pStyle w:val="a3"/>
        <w:spacing w:before="71" w:line="295" w:lineRule="auto"/>
        <w:ind w:right="870"/>
      </w:pPr>
      <w:r>
        <w:rPr>
          <w:w w:val="105"/>
        </w:rPr>
        <w:t>всестороннее гармоничное развитие детей и подростков, увеличение объёма их двигательной активности;</w:t>
      </w:r>
    </w:p>
    <w:p w14:paraId="4E3179AF" w14:textId="77777777" w:rsidR="0006191A" w:rsidRDefault="00B04A97">
      <w:pPr>
        <w:pStyle w:val="a3"/>
        <w:spacing w:line="288" w:lineRule="auto"/>
        <w:ind w:right="856"/>
      </w:pPr>
      <w:r>
        <w:rPr>
          <w:w w:val="105"/>
        </w:rPr>
        <w:t>укрепление</w:t>
      </w:r>
      <w:r>
        <w:rPr>
          <w:spacing w:val="-3"/>
          <w:w w:val="105"/>
        </w:rPr>
        <w:t xml:space="preserve"> </w:t>
      </w:r>
      <w:r>
        <w:rPr>
          <w:w w:val="105"/>
        </w:rPr>
        <w:t>физического,</w:t>
      </w:r>
      <w:r>
        <w:rPr>
          <w:spacing w:val="-7"/>
          <w:w w:val="105"/>
        </w:rPr>
        <w:t xml:space="preserve"> </w:t>
      </w:r>
      <w:r>
        <w:rPr>
          <w:w w:val="105"/>
        </w:rPr>
        <w:t>психологического</w:t>
      </w:r>
      <w:r>
        <w:rPr>
          <w:spacing w:val="-8"/>
          <w:w w:val="105"/>
        </w:rPr>
        <w:t xml:space="preserve"> </w:t>
      </w:r>
      <w:r>
        <w:rPr>
          <w:w w:val="105"/>
        </w:rPr>
        <w:t>и социального</w:t>
      </w:r>
      <w:r>
        <w:rPr>
          <w:spacing w:val="-3"/>
          <w:w w:val="105"/>
        </w:rPr>
        <w:t xml:space="preserve"> </w:t>
      </w:r>
      <w:r>
        <w:rPr>
          <w:w w:val="105"/>
        </w:rPr>
        <w:t>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легкой атлетики;</w:t>
      </w:r>
    </w:p>
    <w:p w14:paraId="5B161993" w14:textId="77777777" w:rsidR="0006191A" w:rsidRDefault="00B04A97">
      <w:pPr>
        <w:pStyle w:val="a3"/>
        <w:spacing w:line="288" w:lineRule="auto"/>
        <w:ind w:right="868"/>
      </w:pPr>
      <w:r>
        <w:t>формирование</w:t>
      </w:r>
      <w:r>
        <w:rPr>
          <w:spacing w:val="28"/>
        </w:rPr>
        <w:t xml:space="preserve"> </w:t>
      </w:r>
      <w:r>
        <w:t>технических навыков</w:t>
      </w:r>
      <w:r>
        <w:rPr>
          <w:spacing w:val="28"/>
        </w:rPr>
        <w:t xml:space="preserve"> </w:t>
      </w:r>
      <w:r>
        <w:t>бега,</w:t>
      </w:r>
      <w:r>
        <w:rPr>
          <w:spacing w:val="20"/>
        </w:rPr>
        <w:t xml:space="preserve"> </w:t>
      </w:r>
      <w:r>
        <w:t>прыжков,</w:t>
      </w:r>
      <w:r>
        <w:rPr>
          <w:spacing w:val="20"/>
        </w:rPr>
        <w:t xml:space="preserve"> </w:t>
      </w:r>
      <w:r>
        <w:t>метаний</w:t>
      </w:r>
      <w:r>
        <w:rPr>
          <w:spacing w:val="27"/>
        </w:rPr>
        <w:t xml:space="preserve"> </w:t>
      </w:r>
      <w:r>
        <w:t>и</w:t>
      </w:r>
      <w:r>
        <w:rPr>
          <w:spacing w:val="27"/>
        </w:rPr>
        <w:t xml:space="preserve"> </w:t>
      </w:r>
      <w:r>
        <w:t>умения</w:t>
      </w:r>
      <w:r>
        <w:rPr>
          <w:spacing w:val="33"/>
        </w:rPr>
        <w:t xml:space="preserve"> </w:t>
      </w:r>
      <w:r>
        <w:t>применять</w:t>
      </w:r>
      <w:r>
        <w:rPr>
          <w:spacing w:val="23"/>
        </w:rPr>
        <w:t xml:space="preserve"> </w:t>
      </w:r>
      <w:r>
        <w:t xml:space="preserve">их </w:t>
      </w:r>
      <w:r>
        <w:rPr>
          <w:w w:val="105"/>
        </w:rPr>
        <w:t>в различных условиях;</w:t>
      </w:r>
    </w:p>
    <w:p w14:paraId="79DFF590" w14:textId="77777777" w:rsidR="0006191A" w:rsidRDefault="00B04A97">
      <w:pPr>
        <w:pStyle w:val="a3"/>
        <w:spacing w:line="288" w:lineRule="auto"/>
        <w:ind w:right="868"/>
      </w:pPr>
      <w:r>
        <w:rPr>
          <w:w w:val="105"/>
        </w:rPr>
        <w:t>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обучающихся;</w:t>
      </w:r>
    </w:p>
    <w:p w14:paraId="1FDC9B5D" w14:textId="77777777" w:rsidR="0006191A" w:rsidRDefault="00B04A97">
      <w:pPr>
        <w:pStyle w:val="a3"/>
        <w:spacing w:line="290" w:lineRule="auto"/>
        <w:ind w:right="862"/>
      </w:pPr>
      <w:r>
        <w:rPr>
          <w:w w:val="105"/>
        </w:rPr>
        <w:t>обучение основам техники бега, прыжков и метаний, безопасному поведению на занятиях</w:t>
      </w:r>
      <w:r>
        <w:rPr>
          <w:spacing w:val="-5"/>
          <w:w w:val="105"/>
        </w:rPr>
        <w:t xml:space="preserve"> </w:t>
      </w:r>
      <w:r>
        <w:rPr>
          <w:w w:val="105"/>
        </w:rPr>
        <w:t>на стадионе</w:t>
      </w:r>
      <w:r>
        <w:rPr>
          <w:spacing w:val="-5"/>
          <w:w w:val="105"/>
        </w:rPr>
        <w:t xml:space="preserve"> </w:t>
      </w:r>
      <w:r>
        <w:rPr>
          <w:w w:val="105"/>
        </w:rPr>
        <w:t>(спортивной площадке),</w:t>
      </w:r>
      <w:r>
        <w:rPr>
          <w:spacing w:val="-3"/>
          <w:w w:val="105"/>
        </w:rPr>
        <w:t xml:space="preserve"> </w:t>
      </w:r>
      <w:r>
        <w:rPr>
          <w:w w:val="105"/>
        </w:rPr>
        <w:t>в легкоатлетическом</w:t>
      </w:r>
      <w:r>
        <w:rPr>
          <w:spacing w:val="-1"/>
          <w:w w:val="105"/>
        </w:rPr>
        <w:t xml:space="preserve"> </w:t>
      </w:r>
      <w:r>
        <w:rPr>
          <w:w w:val="105"/>
        </w:rPr>
        <w:t>манеже,</w:t>
      </w:r>
      <w:r>
        <w:rPr>
          <w:spacing w:val="-3"/>
          <w:w w:val="105"/>
        </w:rPr>
        <w:t xml:space="preserve"> </w:t>
      </w:r>
      <w:r>
        <w:rPr>
          <w:w w:val="105"/>
        </w:rPr>
        <w:t>в спортивном зале,</w:t>
      </w:r>
      <w:r>
        <w:rPr>
          <w:spacing w:val="-13"/>
          <w:w w:val="105"/>
        </w:rPr>
        <w:t xml:space="preserve"> </w:t>
      </w:r>
      <w:r>
        <w:rPr>
          <w:w w:val="105"/>
        </w:rPr>
        <w:t>при</w:t>
      </w:r>
      <w:r>
        <w:rPr>
          <w:spacing w:val="-9"/>
          <w:w w:val="105"/>
        </w:rPr>
        <w:t xml:space="preserve"> </w:t>
      </w:r>
      <w:r>
        <w:rPr>
          <w:w w:val="105"/>
        </w:rPr>
        <w:t>проведении</w:t>
      </w:r>
      <w:r>
        <w:rPr>
          <w:spacing w:val="-3"/>
          <w:w w:val="105"/>
        </w:rPr>
        <w:t xml:space="preserve"> </w:t>
      </w:r>
      <w:r>
        <w:rPr>
          <w:w w:val="105"/>
        </w:rPr>
        <w:t>соревнований</w:t>
      </w:r>
      <w:r>
        <w:rPr>
          <w:spacing w:val="-9"/>
          <w:w w:val="105"/>
        </w:rPr>
        <w:t xml:space="preserve"> </w:t>
      </w:r>
      <w:r>
        <w:rPr>
          <w:w w:val="105"/>
        </w:rPr>
        <w:t>по</w:t>
      </w:r>
      <w:r>
        <w:rPr>
          <w:spacing w:val="-8"/>
          <w:w w:val="105"/>
        </w:rPr>
        <w:t xml:space="preserve"> </w:t>
      </w:r>
      <w:r>
        <w:rPr>
          <w:w w:val="105"/>
        </w:rPr>
        <w:t>кроссу</w:t>
      </w:r>
      <w:r>
        <w:rPr>
          <w:spacing w:val="-8"/>
          <w:w w:val="105"/>
        </w:rPr>
        <w:t xml:space="preserve"> </w:t>
      </w:r>
      <w:r>
        <w:rPr>
          <w:w w:val="105"/>
        </w:rPr>
        <w:t>и</w:t>
      </w:r>
      <w:r>
        <w:rPr>
          <w:spacing w:val="-3"/>
          <w:w w:val="105"/>
        </w:rPr>
        <w:t xml:space="preserve"> </w:t>
      </w:r>
      <w:r>
        <w:rPr>
          <w:w w:val="105"/>
        </w:rPr>
        <w:t>различным</w:t>
      </w:r>
      <w:r>
        <w:rPr>
          <w:spacing w:val="-5"/>
          <w:w w:val="105"/>
        </w:rPr>
        <w:t xml:space="preserve"> </w:t>
      </w:r>
      <w:r>
        <w:rPr>
          <w:w w:val="105"/>
        </w:rPr>
        <w:t>эстафетам,</w:t>
      </w:r>
      <w:r>
        <w:rPr>
          <w:spacing w:val="-6"/>
          <w:w w:val="105"/>
        </w:rPr>
        <w:t xml:space="preserve"> </w:t>
      </w:r>
      <w:r>
        <w:rPr>
          <w:w w:val="105"/>
        </w:rPr>
        <w:t>отдыхе</w:t>
      </w:r>
      <w:r>
        <w:rPr>
          <w:spacing w:val="-9"/>
          <w:w w:val="105"/>
        </w:rPr>
        <w:t xml:space="preserve"> </w:t>
      </w:r>
      <w:r>
        <w:rPr>
          <w:w w:val="105"/>
        </w:rPr>
        <w:t>на</w:t>
      </w:r>
      <w:r>
        <w:rPr>
          <w:spacing w:val="-9"/>
          <w:w w:val="105"/>
        </w:rPr>
        <w:t xml:space="preserve"> </w:t>
      </w:r>
      <w:r>
        <w:rPr>
          <w:w w:val="105"/>
        </w:rPr>
        <w:t>природе, в критических ситуациях;</w:t>
      </w:r>
    </w:p>
    <w:p w14:paraId="6D40F09C" w14:textId="77777777" w:rsidR="0006191A" w:rsidRDefault="00B04A97">
      <w:pPr>
        <w:pStyle w:val="a3"/>
        <w:spacing w:line="288" w:lineRule="auto"/>
        <w:ind w:right="866"/>
      </w:pPr>
      <w:r>
        <w:rPr>
          <w:w w:val="105"/>
        </w:rPr>
        <w:t xml:space="preserve">формирование культуры движений, обогащение двигательного опыта средствами различных видов легкой атлетики с общеразвивающей и корригирующей </w:t>
      </w:r>
      <w:r>
        <w:rPr>
          <w:spacing w:val="-2"/>
          <w:w w:val="105"/>
        </w:rPr>
        <w:t>направленностью;</w:t>
      </w:r>
    </w:p>
    <w:p w14:paraId="6F5B88DB" w14:textId="77777777" w:rsidR="0006191A" w:rsidRDefault="00B04A97">
      <w:pPr>
        <w:pStyle w:val="a3"/>
        <w:spacing w:line="288" w:lineRule="auto"/>
        <w:ind w:right="874"/>
      </w:pPr>
      <w:r>
        <w:rPr>
          <w:w w:val="105"/>
        </w:rPr>
        <w:t>воспитание общей культуры развития личности обучающегося средствами легкой атлетики, в том числе, для самореализации и самоопределения;</w:t>
      </w:r>
    </w:p>
    <w:p w14:paraId="259E20E3" w14:textId="77777777" w:rsidR="0006191A" w:rsidRDefault="00B04A97">
      <w:pPr>
        <w:pStyle w:val="a3"/>
        <w:spacing w:line="288" w:lineRule="auto"/>
        <w:ind w:right="861"/>
      </w:pPr>
      <w:r>
        <w:rPr>
          <w:w w:val="105"/>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различных видов легкой атлетики;</w:t>
      </w:r>
    </w:p>
    <w:p w14:paraId="3E606A86" w14:textId="77777777" w:rsidR="0006191A" w:rsidRDefault="00B04A97">
      <w:pPr>
        <w:pStyle w:val="a3"/>
        <w:spacing w:line="290" w:lineRule="auto"/>
        <w:ind w:right="867"/>
      </w:pPr>
      <w:r>
        <w:t xml:space="preserve">популяризация легкой атлетики в общеобразовательных организациях, привлечение </w:t>
      </w:r>
      <w:r>
        <w:rPr>
          <w:w w:val="105"/>
        </w:rPr>
        <w:t>обучающихся,</w:t>
      </w:r>
      <w:r>
        <w:rPr>
          <w:spacing w:val="-6"/>
          <w:w w:val="105"/>
        </w:rPr>
        <w:t xml:space="preserve"> </w:t>
      </w:r>
      <w:r>
        <w:rPr>
          <w:w w:val="105"/>
        </w:rPr>
        <w:t>проявляющих</w:t>
      </w:r>
      <w:r>
        <w:rPr>
          <w:spacing w:val="-7"/>
          <w:w w:val="105"/>
        </w:rPr>
        <w:t xml:space="preserve"> </w:t>
      </w:r>
      <w:r>
        <w:rPr>
          <w:w w:val="105"/>
        </w:rPr>
        <w:t>повышенный</w:t>
      </w:r>
      <w:r>
        <w:rPr>
          <w:spacing w:val="-8"/>
          <w:w w:val="105"/>
        </w:rPr>
        <w:t xml:space="preserve"> </w:t>
      </w:r>
      <w:r>
        <w:rPr>
          <w:w w:val="105"/>
        </w:rPr>
        <w:t>интерес</w:t>
      </w:r>
      <w:r>
        <w:rPr>
          <w:spacing w:val="-8"/>
          <w:w w:val="105"/>
        </w:rPr>
        <w:t xml:space="preserve"> </w:t>
      </w:r>
      <w:r>
        <w:rPr>
          <w:w w:val="105"/>
        </w:rPr>
        <w:t>и</w:t>
      </w:r>
      <w:r>
        <w:rPr>
          <w:spacing w:val="-2"/>
          <w:w w:val="105"/>
        </w:rPr>
        <w:t xml:space="preserve"> </w:t>
      </w:r>
      <w:r>
        <w:rPr>
          <w:w w:val="105"/>
        </w:rPr>
        <w:t>способности</w:t>
      </w:r>
      <w:r>
        <w:rPr>
          <w:spacing w:val="-8"/>
          <w:w w:val="105"/>
        </w:rPr>
        <w:t xml:space="preserve"> </w:t>
      </w:r>
      <w:r>
        <w:rPr>
          <w:w w:val="105"/>
        </w:rPr>
        <w:t>к</w:t>
      </w:r>
      <w:r>
        <w:rPr>
          <w:spacing w:val="-5"/>
          <w:w w:val="105"/>
        </w:rPr>
        <w:t xml:space="preserve"> </w:t>
      </w:r>
      <w:r>
        <w:rPr>
          <w:w w:val="105"/>
        </w:rPr>
        <w:t>занятиям</w:t>
      </w:r>
      <w:r>
        <w:rPr>
          <w:spacing w:val="-4"/>
          <w:w w:val="105"/>
        </w:rPr>
        <w:t xml:space="preserve"> </w:t>
      </w:r>
      <w:r>
        <w:rPr>
          <w:w w:val="105"/>
        </w:rPr>
        <w:t xml:space="preserve">различными видами легкой атлетики в школьные спортивные клубы, секции, к участию в </w:t>
      </w:r>
      <w:r>
        <w:rPr>
          <w:spacing w:val="-2"/>
          <w:w w:val="105"/>
        </w:rPr>
        <w:t>соревнованиях;</w:t>
      </w:r>
    </w:p>
    <w:p w14:paraId="13E36A27" w14:textId="77777777" w:rsidR="0006191A" w:rsidRDefault="00B04A97">
      <w:pPr>
        <w:pStyle w:val="a3"/>
        <w:spacing w:line="288" w:lineRule="auto"/>
        <w:ind w:left="986" w:right="2399" w:firstLine="0"/>
      </w:pPr>
      <w:r>
        <w:rPr>
          <w:w w:val="105"/>
        </w:rPr>
        <w:t>выявление,</w:t>
      </w:r>
      <w:r>
        <w:rPr>
          <w:spacing w:val="-15"/>
          <w:w w:val="105"/>
        </w:rPr>
        <w:t xml:space="preserve"> </w:t>
      </w:r>
      <w:r>
        <w:rPr>
          <w:w w:val="105"/>
        </w:rPr>
        <w:t>развитие</w:t>
      </w:r>
      <w:r>
        <w:rPr>
          <w:spacing w:val="-15"/>
          <w:w w:val="105"/>
        </w:rPr>
        <w:t xml:space="preserve"> </w:t>
      </w:r>
      <w:r>
        <w:rPr>
          <w:w w:val="105"/>
        </w:rPr>
        <w:t>и</w:t>
      </w:r>
      <w:r>
        <w:rPr>
          <w:spacing w:val="-9"/>
          <w:w w:val="105"/>
        </w:rPr>
        <w:t xml:space="preserve"> </w:t>
      </w:r>
      <w:r>
        <w:rPr>
          <w:w w:val="105"/>
        </w:rPr>
        <w:t>поддержка</w:t>
      </w:r>
      <w:r>
        <w:rPr>
          <w:spacing w:val="-9"/>
          <w:w w:val="105"/>
        </w:rPr>
        <w:t xml:space="preserve"> </w:t>
      </w:r>
      <w:r>
        <w:rPr>
          <w:w w:val="105"/>
        </w:rPr>
        <w:t>одаренных</w:t>
      </w:r>
      <w:r>
        <w:rPr>
          <w:spacing w:val="-14"/>
          <w:w w:val="105"/>
        </w:rPr>
        <w:t xml:space="preserve"> </w:t>
      </w:r>
      <w:r>
        <w:rPr>
          <w:w w:val="105"/>
        </w:rPr>
        <w:t>детей</w:t>
      </w:r>
      <w:r>
        <w:rPr>
          <w:spacing w:val="-15"/>
          <w:w w:val="105"/>
        </w:rPr>
        <w:t xml:space="preserve"> </w:t>
      </w:r>
      <w:r>
        <w:rPr>
          <w:w w:val="105"/>
        </w:rPr>
        <w:t>в</w:t>
      </w:r>
      <w:r>
        <w:rPr>
          <w:spacing w:val="-9"/>
          <w:w w:val="105"/>
        </w:rPr>
        <w:t xml:space="preserve"> </w:t>
      </w:r>
      <w:r>
        <w:rPr>
          <w:w w:val="105"/>
        </w:rPr>
        <w:t>области</w:t>
      </w:r>
      <w:r>
        <w:rPr>
          <w:spacing w:val="-15"/>
          <w:w w:val="105"/>
        </w:rPr>
        <w:t xml:space="preserve"> </w:t>
      </w:r>
      <w:r>
        <w:rPr>
          <w:w w:val="105"/>
        </w:rPr>
        <w:t>спорта. Место и роль модуля по легкой атлетике.</w:t>
      </w:r>
    </w:p>
    <w:p w14:paraId="166C1AFC" w14:textId="77777777" w:rsidR="0006191A" w:rsidRDefault="00B04A97">
      <w:pPr>
        <w:pStyle w:val="a3"/>
        <w:spacing w:line="288" w:lineRule="auto"/>
        <w:ind w:right="869"/>
      </w:pPr>
      <w:r>
        <w:rPr>
          <w:w w:val="105"/>
        </w:rPr>
        <w:t>Модуль</w:t>
      </w:r>
      <w:r>
        <w:rPr>
          <w:spacing w:val="-8"/>
          <w:w w:val="105"/>
        </w:rPr>
        <w:t xml:space="preserve"> </w:t>
      </w:r>
      <w:r>
        <w:rPr>
          <w:w w:val="105"/>
        </w:rPr>
        <w:t>по</w:t>
      </w:r>
      <w:r>
        <w:rPr>
          <w:spacing w:val="-4"/>
          <w:w w:val="105"/>
        </w:rPr>
        <w:t xml:space="preserve"> </w:t>
      </w:r>
      <w:r>
        <w:rPr>
          <w:w w:val="105"/>
        </w:rPr>
        <w:t>легкой</w:t>
      </w:r>
      <w:r>
        <w:rPr>
          <w:spacing w:val="-5"/>
          <w:w w:val="105"/>
        </w:rPr>
        <w:t xml:space="preserve"> </w:t>
      </w:r>
      <w:r>
        <w:rPr>
          <w:w w:val="105"/>
        </w:rPr>
        <w:t>атлетике</w:t>
      </w:r>
      <w:r>
        <w:rPr>
          <w:spacing w:val="-11"/>
          <w:w w:val="105"/>
        </w:rPr>
        <w:t xml:space="preserve"> </w:t>
      </w:r>
      <w:r>
        <w:rPr>
          <w:w w:val="105"/>
        </w:rPr>
        <w:t>доступен для освоения</w:t>
      </w:r>
      <w:r>
        <w:rPr>
          <w:spacing w:val="-9"/>
          <w:w w:val="105"/>
        </w:rPr>
        <w:t xml:space="preserve"> </w:t>
      </w:r>
      <w:r>
        <w:rPr>
          <w:w w:val="105"/>
        </w:rPr>
        <w:t>всем обучающимся,</w:t>
      </w:r>
      <w:r>
        <w:rPr>
          <w:spacing w:val="-9"/>
          <w:w w:val="105"/>
        </w:rPr>
        <w:t xml:space="preserve"> </w:t>
      </w:r>
      <w:r>
        <w:rPr>
          <w:w w:val="105"/>
        </w:rPr>
        <w:t>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4C53ED98" w14:textId="77777777" w:rsidR="0006191A" w:rsidRDefault="00B04A97">
      <w:pPr>
        <w:pStyle w:val="a3"/>
        <w:spacing w:line="288" w:lineRule="auto"/>
        <w:ind w:right="850"/>
      </w:pPr>
      <w:r>
        <w:rPr>
          <w:w w:val="105"/>
        </w:rPr>
        <w:t>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подготовки юношей к службе</w:t>
      </w:r>
      <w:r>
        <w:rPr>
          <w:spacing w:val="-2"/>
          <w:w w:val="105"/>
        </w:rPr>
        <w:t xml:space="preserve"> </w:t>
      </w:r>
      <w:r>
        <w:rPr>
          <w:w w:val="105"/>
        </w:rPr>
        <w:t xml:space="preserve">в Вооруженных Силах Российской Федерации и участии в спортивных </w:t>
      </w:r>
      <w:r>
        <w:rPr>
          <w:spacing w:val="-2"/>
          <w:w w:val="105"/>
        </w:rPr>
        <w:t>соревнованиях.</w:t>
      </w:r>
    </w:p>
    <w:p w14:paraId="4ACEB4F6" w14:textId="77777777" w:rsidR="0006191A" w:rsidRDefault="00B04A97">
      <w:pPr>
        <w:pStyle w:val="a3"/>
        <w:ind w:left="986" w:firstLine="0"/>
      </w:pPr>
      <w:r>
        <w:rPr>
          <w:w w:val="105"/>
        </w:rPr>
        <w:t>Модуль</w:t>
      </w:r>
      <w:r>
        <w:rPr>
          <w:spacing w:val="-15"/>
          <w:w w:val="105"/>
        </w:rPr>
        <w:t xml:space="preserve"> </w:t>
      </w:r>
      <w:r>
        <w:rPr>
          <w:w w:val="105"/>
        </w:rPr>
        <w:t>по</w:t>
      </w:r>
      <w:r>
        <w:rPr>
          <w:spacing w:val="-10"/>
          <w:w w:val="105"/>
        </w:rPr>
        <w:t xml:space="preserve"> </w:t>
      </w:r>
      <w:r>
        <w:rPr>
          <w:w w:val="105"/>
        </w:rPr>
        <w:t>легкой</w:t>
      </w:r>
      <w:r>
        <w:rPr>
          <w:spacing w:val="-11"/>
          <w:w w:val="105"/>
        </w:rPr>
        <w:t xml:space="preserve"> </w:t>
      </w:r>
      <w:r>
        <w:rPr>
          <w:w w:val="105"/>
        </w:rPr>
        <w:t>атлетике</w:t>
      </w:r>
      <w:r>
        <w:rPr>
          <w:spacing w:val="-11"/>
          <w:w w:val="105"/>
        </w:rPr>
        <w:t xml:space="preserve"> </w:t>
      </w:r>
      <w:r>
        <w:rPr>
          <w:w w:val="105"/>
        </w:rPr>
        <w:t>может</w:t>
      </w:r>
      <w:r>
        <w:rPr>
          <w:spacing w:val="-15"/>
          <w:w w:val="105"/>
        </w:rPr>
        <w:t xml:space="preserve"> </w:t>
      </w:r>
      <w:r>
        <w:rPr>
          <w:w w:val="105"/>
        </w:rPr>
        <w:t>быть</w:t>
      </w:r>
      <w:r>
        <w:rPr>
          <w:spacing w:val="-8"/>
          <w:w w:val="105"/>
        </w:rPr>
        <w:t xml:space="preserve"> </w:t>
      </w:r>
      <w:r>
        <w:rPr>
          <w:w w:val="105"/>
        </w:rPr>
        <w:t>реализован</w:t>
      </w:r>
      <w:r>
        <w:rPr>
          <w:spacing w:val="-11"/>
          <w:w w:val="105"/>
        </w:rPr>
        <w:t xml:space="preserve"> </w:t>
      </w:r>
      <w:r>
        <w:rPr>
          <w:w w:val="105"/>
        </w:rPr>
        <w:t>в</w:t>
      </w:r>
      <w:r>
        <w:rPr>
          <w:spacing w:val="-5"/>
          <w:w w:val="105"/>
        </w:rPr>
        <w:t xml:space="preserve"> </w:t>
      </w:r>
      <w:r>
        <w:rPr>
          <w:w w:val="105"/>
        </w:rPr>
        <w:t>следующих</w:t>
      </w:r>
      <w:r>
        <w:rPr>
          <w:spacing w:val="-15"/>
          <w:w w:val="105"/>
        </w:rPr>
        <w:t xml:space="preserve"> </w:t>
      </w:r>
      <w:r>
        <w:rPr>
          <w:spacing w:val="-2"/>
          <w:w w:val="105"/>
        </w:rPr>
        <w:t>вариантах:</w:t>
      </w:r>
    </w:p>
    <w:p w14:paraId="77012BEA" w14:textId="77777777" w:rsidR="0006191A" w:rsidRDefault="00B04A97">
      <w:pPr>
        <w:pStyle w:val="a3"/>
        <w:spacing w:before="28" w:line="288" w:lineRule="auto"/>
        <w:ind w:right="858"/>
      </w:pPr>
      <w:r>
        <w:rPr>
          <w:w w:val="105"/>
        </w:rPr>
        <w:t xml:space="preserve">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 и </w:t>
      </w:r>
      <w:r>
        <w:rPr>
          <w:spacing w:val="-2"/>
          <w:w w:val="105"/>
        </w:rPr>
        <w:t>интенсивностью);</w:t>
      </w:r>
    </w:p>
    <w:p w14:paraId="02FE9517" w14:textId="77777777" w:rsidR="0006191A" w:rsidRDefault="00B04A97">
      <w:pPr>
        <w:pStyle w:val="a3"/>
        <w:spacing w:line="263" w:lineRule="exact"/>
        <w:ind w:left="986" w:firstLine="0"/>
      </w:pPr>
      <w:r>
        <w:rPr>
          <w:w w:val="105"/>
        </w:rPr>
        <w:t>в</w:t>
      </w:r>
      <w:r>
        <w:rPr>
          <w:spacing w:val="24"/>
          <w:w w:val="105"/>
        </w:rPr>
        <w:t xml:space="preserve"> </w:t>
      </w:r>
      <w:r>
        <w:rPr>
          <w:w w:val="105"/>
        </w:rPr>
        <w:t>виде</w:t>
      </w:r>
      <w:r>
        <w:rPr>
          <w:spacing w:val="17"/>
          <w:w w:val="105"/>
        </w:rPr>
        <w:t xml:space="preserve"> </w:t>
      </w:r>
      <w:r>
        <w:rPr>
          <w:w w:val="105"/>
        </w:rPr>
        <w:t>целостного</w:t>
      </w:r>
      <w:r>
        <w:rPr>
          <w:spacing w:val="18"/>
          <w:w w:val="105"/>
        </w:rPr>
        <w:t xml:space="preserve"> </w:t>
      </w:r>
      <w:r>
        <w:rPr>
          <w:w w:val="105"/>
        </w:rPr>
        <w:t>последовательного</w:t>
      </w:r>
      <w:r>
        <w:rPr>
          <w:spacing w:val="24"/>
          <w:w w:val="105"/>
        </w:rPr>
        <w:t xml:space="preserve"> </w:t>
      </w:r>
      <w:r>
        <w:rPr>
          <w:w w:val="105"/>
        </w:rPr>
        <w:t>учебного</w:t>
      </w:r>
      <w:r>
        <w:rPr>
          <w:spacing w:val="18"/>
          <w:w w:val="105"/>
        </w:rPr>
        <w:t xml:space="preserve"> </w:t>
      </w:r>
      <w:r>
        <w:rPr>
          <w:w w:val="105"/>
        </w:rPr>
        <w:t>модуля,</w:t>
      </w:r>
      <w:r>
        <w:rPr>
          <w:spacing w:val="20"/>
          <w:w w:val="105"/>
        </w:rPr>
        <w:t xml:space="preserve"> </w:t>
      </w:r>
      <w:r>
        <w:rPr>
          <w:w w:val="105"/>
        </w:rPr>
        <w:t>изучаемого</w:t>
      </w:r>
      <w:r>
        <w:rPr>
          <w:spacing w:val="18"/>
          <w:w w:val="105"/>
        </w:rPr>
        <w:t xml:space="preserve"> </w:t>
      </w:r>
      <w:r>
        <w:rPr>
          <w:w w:val="105"/>
        </w:rPr>
        <w:t>за</w:t>
      </w:r>
      <w:r>
        <w:rPr>
          <w:spacing w:val="23"/>
          <w:w w:val="105"/>
        </w:rPr>
        <w:t xml:space="preserve"> </w:t>
      </w:r>
      <w:r>
        <w:rPr>
          <w:w w:val="105"/>
        </w:rPr>
        <w:t>счёт</w:t>
      </w:r>
      <w:r>
        <w:rPr>
          <w:spacing w:val="19"/>
          <w:w w:val="105"/>
        </w:rPr>
        <w:t xml:space="preserve"> </w:t>
      </w:r>
      <w:r>
        <w:rPr>
          <w:spacing w:val="-2"/>
          <w:w w:val="105"/>
        </w:rPr>
        <w:t>части</w:t>
      </w:r>
    </w:p>
    <w:p w14:paraId="7BAA482D" w14:textId="77777777" w:rsidR="0006191A" w:rsidRDefault="0006191A">
      <w:pPr>
        <w:spacing w:line="263" w:lineRule="exact"/>
        <w:sectPr w:rsidR="0006191A">
          <w:pgSz w:w="11910" w:h="16850"/>
          <w:pgMar w:top="1060" w:right="0" w:bottom="1140" w:left="1420" w:header="0" w:footer="922" w:gutter="0"/>
          <w:cols w:space="720"/>
        </w:sectPr>
      </w:pPr>
    </w:p>
    <w:p w14:paraId="4E9FE8BA" w14:textId="77777777" w:rsidR="0006191A" w:rsidRDefault="00B04A97">
      <w:pPr>
        <w:pStyle w:val="a3"/>
        <w:spacing w:before="71" w:line="288" w:lineRule="auto"/>
        <w:ind w:right="853" w:firstLine="0"/>
      </w:pPr>
      <w:r>
        <w:rPr>
          <w:w w:val="105"/>
        </w:rPr>
        <w:t>учебного плана, формируемой участниками образовательных отношений из перечня, предлагаемого</w:t>
      </w:r>
      <w:r>
        <w:rPr>
          <w:spacing w:val="-14"/>
          <w:w w:val="105"/>
        </w:rPr>
        <w:t xml:space="preserve"> </w:t>
      </w:r>
      <w:r>
        <w:rPr>
          <w:w w:val="105"/>
        </w:rPr>
        <w:t>образовательной</w:t>
      </w:r>
      <w:r>
        <w:rPr>
          <w:spacing w:val="-9"/>
          <w:w w:val="105"/>
        </w:rPr>
        <w:t xml:space="preserve"> </w:t>
      </w:r>
      <w:r>
        <w:rPr>
          <w:w w:val="105"/>
        </w:rPr>
        <w:t>организацией,</w:t>
      </w:r>
      <w:r>
        <w:rPr>
          <w:spacing w:val="-12"/>
          <w:w w:val="105"/>
        </w:rPr>
        <w:t xml:space="preserve"> </w:t>
      </w:r>
      <w:r>
        <w:rPr>
          <w:w w:val="105"/>
        </w:rPr>
        <w:t>включающей,</w:t>
      </w:r>
      <w:r>
        <w:rPr>
          <w:spacing w:val="-12"/>
          <w:w w:val="105"/>
        </w:rPr>
        <w:t xml:space="preserve"> </w:t>
      </w:r>
      <w:r>
        <w:rPr>
          <w:w w:val="105"/>
        </w:rPr>
        <w:t>в</w:t>
      </w:r>
      <w:r>
        <w:rPr>
          <w:spacing w:val="-15"/>
          <w:w w:val="105"/>
        </w:rPr>
        <w:t xml:space="preserve"> </w:t>
      </w:r>
      <w:r>
        <w:rPr>
          <w:w w:val="105"/>
        </w:rPr>
        <w:t>частности,</w:t>
      </w:r>
      <w:r>
        <w:rPr>
          <w:spacing w:val="-12"/>
          <w:w w:val="105"/>
        </w:rPr>
        <w:t xml:space="preserve"> </w:t>
      </w:r>
      <w:r>
        <w:rPr>
          <w:w w:val="105"/>
        </w:rPr>
        <w:t>учебные</w:t>
      </w:r>
      <w:r>
        <w:rPr>
          <w:spacing w:val="-15"/>
          <w:w w:val="105"/>
        </w:rPr>
        <w:t xml:space="preserve"> </w:t>
      </w:r>
      <w:r>
        <w:rPr>
          <w:w w:val="105"/>
        </w:rPr>
        <w:t>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w:t>
      </w:r>
      <w:r>
        <w:rPr>
          <w:spacing w:val="-2"/>
          <w:w w:val="105"/>
        </w:rPr>
        <w:t xml:space="preserve"> </w:t>
      </w:r>
      <w:r>
        <w:rPr>
          <w:w w:val="105"/>
        </w:rPr>
        <w:t>часовой недельной нагрузкой рекомендуемый объём в 5, 6, 7, 8, 9</w:t>
      </w:r>
      <w:r>
        <w:rPr>
          <w:spacing w:val="-36"/>
          <w:w w:val="105"/>
        </w:rPr>
        <w:t xml:space="preserve"> </w:t>
      </w:r>
      <w:r>
        <w:rPr>
          <w:w w:val="105"/>
        </w:rPr>
        <w:t>-х</w:t>
      </w:r>
      <w:r>
        <w:rPr>
          <w:spacing w:val="-1"/>
          <w:w w:val="105"/>
        </w:rPr>
        <w:t xml:space="preserve"> </w:t>
      </w:r>
      <w:r>
        <w:rPr>
          <w:w w:val="105"/>
        </w:rPr>
        <w:t>классах – по</w:t>
      </w:r>
      <w:r>
        <w:rPr>
          <w:spacing w:val="-1"/>
          <w:w w:val="105"/>
        </w:rPr>
        <w:t xml:space="preserve"> </w:t>
      </w:r>
      <w:r>
        <w:rPr>
          <w:w w:val="105"/>
        </w:rPr>
        <w:t>34 часа);</w:t>
      </w:r>
    </w:p>
    <w:p w14:paraId="67AFF438" w14:textId="77777777" w:rsidR="0006191A" w:rsidRDefault="00B04A97">
      <w:pPr>
        <w:pStyle w:val="a3"/>
        <w:spacing w:before="5" w:line="288" w:lineRule="auto"/>
        <w:ind w:right="851"/>
      </w:pPr>
      <w:r>
        <w:t xml:space="preserve">в виде дополнительных часов, выделяемых на спортивно-оздоровительную работу с обучающимися в рамках внеурочной деятельности школьных спортивных клубов, включая </w:t>
      </w:r>
      <w:r>
        <w:rPr>
          <w:w w:val="105"/>
        </w:rPr>
        <w:t>использование</w:t>
      </w:r>
      <w:r>
        <w:rPr>
          <w:spacing w:val="-11"/>
          <w:w w:val="105"/>
        </w:rPr>
        <w:t xml:space="preserve"> </w:t>
      </w:r>
      <w:r>
        <w:rPr>
          <w:w w:val="105"/>
        </w:rPr>
        <w:t>учебных модулей по видам спорта (рекомендуемый объём в 5, 6, 7, 8, 9</w:t>
      </w:r>
      <w:r>
        <w:rPr>
          <w:spacing w:val="-16"/>
          <w:w w:val="105"/>
        </w:rPr>
        <w:t xml:space="preserve"> </w:t>
      </w:r>
      <w:r>
        <w:rPr>
          <w:w w:val="105"/>
        </w:rPr>
        <w:t>-х классах – по 34 часа).</w:t>
      </w:r>
    </w:p>
    <w:p w14:paraId="64390193" w14:textId="77777777" w:rsidR="0006191A" w:rsidRDefault="00B04A97">
      <w:pPr>
        <w:pStyle w:val="a3"/>
        <w:spacing w:line="288" w:lineRule="auto"/>
        <w:ind w:left="986" w:right="5370" w:firstLine="0"/>
      </w:pPr>
      <w:r>
        <w:rPr>
          <w:w w:val="105"/>
        </w:rPr>
        <w:t>Содержание</w:t>
      </w:r>
      <w:r>
        <w:rPr>
          <w:spacing w:val="-16"/>
          <w:w w:val="105"/>
        </w:rPr>
        <w:t xml:space="preserve"> </w:t>
      </w:r>
      <w:r>
        <w:rPr>
          <w:w w:val="105"/>
        </w:rPr>
        <w:t>модуля</w:t>
      </w:r>
      <w:r>
        <w:rPr>
          <w:spacing w:val="-15"/>
          <w:w w:val="105"/>
        </w:rPr>
        <w:t xml:space="preserve"> </w:t>
      </w:r>
      <w:r>
        <w:rPr>
          <w:w w:val="105"/>
        </w:rPr>
        <w:t>по</w:t>
      </w:r>
      <w:r>
        <w:rPr>
          <w:spacing w:val="-15"/>
          <w:w w:val="105"/>
        </w:rPr>
        <w:t xml:space="preserve"> </w:t>
      </w:r>
      <w:r>
        <w:rPr>
          <w:w w:val="105"/>
        </w:rPr>
        <w:t>легкой</w:t>
      </w:r>
      <w:r>
        <w:rPr>
          <w:spacing w:val="-15"/>
          <w:w w:val="105"/>
        </w:rPr>
        <w:t xml:space="preserve"> </w:t>
      </w:r>
      <w:r>
        <w:rPr>
          <w:w w:val="105"/>
        </w:rPr>
        <w:t>атлетике. Знания о легкой атлетике.</w:t>
      </w:r>
    </w:p>
    <w:p w14:paraId="79FE608E" w14:textId="77777777" w:rsidR="0006191A" w:rsidRDefault="00B04A97">
      <w:pPr>
        <w:pStyle w:val="a3"/>
        <w:spacing w:line="295" w:lineRule="auto"/>
        <w:ind w:right="855"/>
        <w:jc w:val="left"/>
      </w:pPr>
      <w:r>
        <w:rPr>
          <w:w w:val="105"/>
        </w:rPr>
        <w:t>История</w:t>
      </w:r>
      <w:r>
        <w:rPr>
          <w:spacing w:val="-16"/>
          <w:w w:val="105"/>
        </w:rPr>
        <w:t xml:space="preserve"> </w:t>
      </w:r>
      <w:r>
        <w:rPr>
          <w:w w:val="105"/>
        </w:rPr>
        <w:t>развития</w:t>
      </w:r>
      <w:r>
        <w:rPr>
          <w:spacing w:val="-15"/>
          <w:w w:val="105"/>
        </w:rPr>
        <w:t xml:space="preserve"> </w:t>
      </w:r>
      <w:r>
        <w:rPr>
          <w:w w:val="105"/>
        </w:rPr>
        <w:t>легкой</w:t>
      </w:r>
      <w:r>
        <w:rPr>
          <w:spacing w:val="-15"/>
          <w:w w:val="105"/>
        </w:rPr>
        <w:t xml:space="preserve"> </w:t>
      </w:r>
      <w:r>
        <w:rPr>
          <w:w w:val="105"/>
        </w:rPr>
        <w:t>атлетики</w:t>
      </w:r>
      <w:r>
        <w:rPr>
          <w:spacing w:val="-15"/>
          <w:w w:val="105"/>
        </w:rPr>
        <w:t xml:space="preserve"> </w:t>
      </w:r>
      <w:r>
        <w:rPr>
          <w:w w:val="105"/>
        </w:rPr>
        <w:t>как</w:t>
      </w:r>
      <w:r>
        <w:rPr>
          <w:spacing w:val="-15"/>
          <w:w w:val="105"/>
        </w:rPr>
        <w:t xml:space="preserve"> </w:t>
      </w:r>
      <w:r>
        <w:rPr>
          <w:w w:val="105"/>
        </w:rPr>
        <w:t>вида</w:t>
      </w:r>
      <w:r>
        <w:rPr>
          <w:spacing w:val="-15"/>
          <w:w w:val="105"/>
        </w:rPr>
        <w:t xml:space="preserve"> </w:t>
      </w:r>
      <w:r>
        <w:rPr>
          <w:w w:val="105"/>
        </w:rPr>
        <w:t>спорта</w:t>
      </w:r>
      <w:r>
        <w:rPr>
          <w:spacing w:val="-15"/>
          <w:w w:val="105"/>
        </w:rPr>
        <w:t xml:space="preserve"> </w:t>
      </w:r>
      <w:r>
        <w:rPr>
          <w:w w:val="105"/>
        </w:rPr>
        <w:t>в</w:t>
      </w:r>
      <w:r>
        <w:rPr>
          <w:spacing w:val="-15"/>
          <w:w w:val="105"/>
        </w:rPr>
        <w:t xml:space="preserve"> </w:t>
      </w:r>
      <w:r>
        <w:rPr>
          <w:w w:val="105"/>
        </w:rPr>
        <w:t>мире,</w:t>
      </w:r>
      <w:r>
        <w:rPr>
          <w:spacing w:val="-15"/>
          <w:w w:val="105"/>
        </w:rPr>
        <w:t xml:space="preserve"> </w:t>
      </w:r>
      <w:r>
        <w:rPr>
          <w:w w:val="105"/>
        </w:rPr>
        <w:t>в</w:t>
      </w:r>
      <w:r>
        <w:rPr>
          <w:spacing w:val="-15"/>
          <w:w w:val="105"/>
        </w:rPr>
        <w:t xml:space="preserve"> </w:t>
      </w:r>
      <w:r>
        <w:rPr>
          <w:w w:val="105"/>
        </w:rPr>
        <w:t>Российской</w:t>
      </w:r>
      <w:r>
        <w:rPr>
          <w:spacing w:val="-16"/>
          <w:w w:val="105"/>
        </w:rPr>
        <w:t xml:space="preserve"> </w:t>
      </w:r>
      <w:r>
        <w:rPr>
          <w:w w:val="105"/>
        </w:rPr>
        <w:t>Федерации, в регионе.</w:t>
      </w:r>
    </w:p>
    <w:p w14:paraId="2ECB26F7" w14:textId="77777777" w:rsidR="0006191A" w:rsidRDefault="00B04A97">
      <w:pPr>
        <w:pStyle w:val="a3"/>
        <w:spacing w:line="288" w:lineRule="auto"/>
        <w:jc w:val="left"/>
      </w:pPr>
      <w:r>
        <w:rPr>
          <w:w w:val="105"/>
        </w:rPr>
        <w:t>Характеристика</w:t>
      </w:r>
      <w:r>
        <w:rPr>
          <w:spacing w:val="80"/>
          <w:w w:val="105"/>
        </w:rPr>
        <w:t xml:space="preserve"> </w:t>
      </w:r>
      <w:r>
        <w:rPr>
          <w:w w:val="105"/>
        </w:rPr>
        <w:t>различных</w:t>
      </w:r>
      <w:r>
        <w:rPr>
          <w:spacing w:val="80"/>
          <w:w w:val="105"/>
        </w:rPr>
        <w:t xml:space="preserve"> </w:t>
      </w:r>
      <w:r>
        <w:rPr>
          <w:w w:val="105"/>
        </w:rPr>
        <w:t>видов</w:t>
      </w:r>
      <w:r>
        <w:rPr>
          <w:spacing w:val="80"/>
          <w:w w:val="105"/>
        </w:rPr>
        <w:t xml:space="preserve"> </w:t>
      </w:r>
      <w:r>
        <w:rPr>
          <w:w w:val="105"/>
        </w:rPr>
        <w:t>легкой</w:t>
      </w:r>
      <w:r>
        <w:rPr>
          <w:spacing w:val="80"/>
          <w:w w:val="105"/>
        </w:rPr>
        <w:t xml:space="preserve"> </w:t>
      </w:r>
      <w:r>
        <w:rPr>
          <w:w w:val="105"/>
        </w:rPr>
        <w:t>атлетики</w:t>
      </w:r>
      <w:r>
        <w:rPr>
          <w:spacing w:val="80"/>
          <w:w w:val="105"/>
        </w:rPr>
        <w:t xml:space="preserve"> </w:t>
      </w:r>
      <w:r>
        <w:rPr>
          <w:w w:val="105"/>
        </w:rPr>
        <w:t>(бега,</w:t>
      </w:r>
      <w:r>
        <w:rPr>
          <w:spacing w:val="80"/>
          <w:w w:val="105"/>
        </w:rPr>
        <w:t xml:space="preserve"> </w:t>
      </w:r>
      <w:r>
        <w:rPr>
          <w:w w:val="105"/>
        </w:rPr>
        <w:t>прыжков,</w:t>
      </w:r>
      <w:r>
        <w:rPr>
          <w:spacing w:val="80"/>
          <w:w w:val="105"/>
        </w:rPr>
        <w:t xml:space="preserve"> </w:t>
      </w:r>
      <w:r>
        <w:rPr>
          <w:w w:val="105"/>
        </w:rPr>
        <w:t>метаний, спортивной ходьбы).</w:t>
      </w:r>
    </w:p>
    <w:p w14:paraId="42A2A37A" w14:textId="77777777" w:rsidR="0006191A" w:rsidRDefault="00B04A97">
      <w:pPr>
        <w:pStyle w:val="a3"/>
        <w:spacing w:line="264" w:lineRule="exact"/>
        <w:ind w:left="986" w:firstLine="0"/>
        <w:jc w:val="left"/>
      </w:pPr>
      <w:r>
        <w:rPr>
          <w:w w:val="105"/>
        </w:rPr>
        <w:t>Достижения</w:t>
      </w:r>
      <w:r>
        <w:rPr>
          <w:spacing w:val="8"/>
          <w:w w:val="105"/>
        </w:rPr>
        <w:t xml:space="preserve"> </w:t>
      </w:r>
      <w:r>
        <w:rPr>
          <w:w w:val="105"/>
        </w:rPr>
        <w:t>отечественных</w:t>
      </w:r>
      <w:r>
        <w:rPr>
          <w:spacing w:val="1"/>
          <w:w w:val="105"/>
        </w:rPr>
        <w:t xml:space="preserve"> </w:t>
      </w:r>
      <w:r>
        <w:rPr>
          <w:w w:val="105"/>
        </w:rPr>
        <w:t>легкоатлетов</w:t>
      </w:r>
      <w:r>
        <w:rPr>
          <w:spacing w:val="6"/>
          <w:w w:val="105"/>
        </w:rPr>
        <w:t xml:space="preserve"> </w:t>
      </w:r>
      <w:r>
        <w:rPr>
          <w:w w:val="105"/>
        </w:rPr>
        <w:t>на</w:t>
      </w:r>
      <w:r>
        <w:rPr>
          <w:spacing w:val="5"/>
          <w:w w:val="105"/>
        </w:rPr>
        <w:t xml:space="preserve"> </w:t>
      </w:r>
      <w:r>
        <w:rPr>
          <w:w w:val="105"/>
        </w:rPr>
        <w:t>мировых</w:t>
      </w:r>
      <w:r>
        <w:rPr>
          <w:spacing w:val="1"/>
          <w:w w:val="105"/>
        </w:rPr>
        <w:t xml:space="preserve"> </w:t>
      </w:r>
      <w:r>
        <w:rPr>
          <w:w w:val="105"/>
        </w:rPr>
        <w:t>первенствах</w:t>
      </w:r>
      <w:r>
        <w:rPr>
          <w:spacing w:val="1"/>
          <w:w w:val="105"/>
        </w:rPr>
        <w:t xml:space="preserve"> </w:t>
      </w:r>
      <w:r>
        <w:rPr>
          <w:w w:val="105"/>
        </w:rPr>
        <w:t>и</w:t>
      </w:r>
      <w:r>
        <w:rPr>
          <w:spacing w:val="11"/>
          <w:w w:val="105"/>
        </w:rPr>
        <w:t xml:space="preserve"> </w:t>
      </w:r>
      <w:r>
        <w:rPr>
          <w:spacing w:val="-2"/>
          <w:w w:val="105"/>
        </w:rPr>
        <w:t>Олимпийских</w:t>
      </w:r>
    </w:p>
    <w:p w14:paraId="74665FAD" w14:textId="77777777" w:rsidR="0006191A" w:rsidRDefault="00B04A97">
      <w:pPr>
        <w:pStyle w:val="a3"/>
        <w:spacing w:before="40"/>
        <w:ind w:firstLine="0"/>
        <w:jc w:val="left"/>
      </w:pPr>
      <w:r>
        <w:rPr>
          <w:spacing w:val="-2"/>
          <w:w w:val="105"/>
        </w:rPr>
        <w:t>играх.</w:t>
      </w:r>
    </w:p>
    <w:p w14:paraId="16716051" w14:textId="77777777" w:rsidR="0006191A" w:rsidRDefault="00B04A97">
      <w:pPr>
        <w:pStyle w:val="a3"/>
        <w:spacing w:before="52"/>
        <w:ind w:left="986" w:firstLine="0"/>
        <w:jc w:val="left"/>
      </w:pPr>
      <w:r>
        <w:t>Главные</w:t>
      </w:r>
      <w:r>
        <w:rPr>
          <w:spacing w:val="38"/>
        </w:rPr>
        <w:t xml:space="preserve"> </w:t>
      </w:r>
      <w:r>
        <w:t>организации</w:t>
      </w:r>
      <w:r>
        <w:rPr>
          <w:spacing w:val="39"/>
        </w:rPr>
        <w:t xml:space="preserve"> </w:t>
      </w:r>
      <w:r>
        <w:t>и</w:t>
      </w:r>
      <w:r>
        <w:rPr>
          <w:spacing w:val="39"/>
        </w:rPr>
        <w:t xml:space="preserve"> </w:t>
      </w:r>
      <w:r>
        <w:t>федерации</w:t>
      </w:r>
      <w:r>
        <w:rPr>
          <w:spacing w:val="39"/>
        </w:rPr>
        <w:t xml:space="preserve"> </w:t>
      </w:r>
      <w:r>
        <w:t>(международные,</w:t>
      </w:r>
      <w:r>
        <w:rPr>
          <w:spacing w:val="44"/>
        </w:rPr>
        <w:t xml:space="preserve"> </w:t>
      </w:r>
      <w:r>
        <w:t>российские),</w:t>
      </w:r>
      <w:r>
        <w:rPr>
          <w:spacing w:val="32"/>
        </w:rPr>
        <w:t xml:space="preserve"> </w:t>
      </w:r>
      <w:r>
        <w:rPr>
          <w:spacing w:val="-2"/>
        </w:rPr>
        <w:t>осуществляющие</w:t>
      </w:r>
    </w:p>
    <w:p w14:paraId="1688CFA1" w14:textId="77777777" w:rsidR="0006191A" w:rsidRDefault="00B04A97">
      <w:pPr>
        <w:pStyle w:val="a3"/>
        <w:spacing w:before="53"/>
        <w:ind w:firstLine="0"/>
      </w:pPr>
      <w:r>
        <w:t>управление</w:t>
      </w:r>
      <w:r>
        <w:rPr>
          <w:spacing w:val="30"/>
        </w:rPr>
        <w:t xml:space="preserve"> </w:t>
      </w:r>
      <w:r>
        <w:t>легкой</w:t>
      </w:r>
      <w:r>
        <w:rPr>
          <w:spacing w:val="30"/>
        </w:rPr>
        <w:t xml:space="preserve"> </w:t>
      </w:r>
      <w:r>
        <w:rPr>
          <w:spacing w:val="-2"/>
        </w:rPr>
        <w:t>атлетикой.</w:t>
      </w:r>
    </w:p>
    <w:p w14:paraId="199222EA" w14:textId="77777777" w:rsidR="0006191A" w:rsidRDefault="00B04A97">
      <w:pPr>
        <w:pStyle w:val="a3"/>
        <w:spacing w:before="52" w:line="288" w:lineRule="auto"/>
        <w:ind w:right="873"/>
      </w:pPr>
      <w:r>
        <w:rPr>
          <w:w w:val="105"/>
        </w:rPr>
        <w:t>Основные правила проведения соревнований по легкой атлетике. Программа соревнований по легкой атлетике</w:t>
      </w:r>
      <w:r>
        <w:rPr>
          <w:spacing w:val="-4"/>
          <w:w w:val="105"/>
        </w:rPr>
        <w:t xml:space="preserve"> </w:t>
      </w:r>
      <w:r>
        <w:rPr>
          <w:w w:val="105"/>
        </w:rPr>
        <w:t>(бег,</w:t>
      </w:r>
      <w:r>
        <w:rPr>
          <w:spacing w:val="-2"/>
          <w:w w:val="105"/>
        </w:rPr>
        <w:t xml:space="preserve"> </w:t>
      </w:r>
      <w:r>
        <w:rPr>
          <w:w w:val="105"/>
        </w:rPr>
        <w:t>прыжки, метания, многоборья, спортивная</w:t>
      </w:r>
      <w:r>
        <w:rPr>
          <w:spacing w:val="-1"/>
          <w:w w:val="105"/>
        </w:rPr>
        <w:t xml:space="preserve"> </w:t>
      </w:r>
      <w:r>
        <w:rPr>
          <w:w w:val="105"/>
        </w:rPr>
        <w:t>ходьба, соревнования вне стадиона).</w:t>
      </w:r>
    </w:p>
    <w:p w14:paraId="1652332B" w14:textId="77777777" w:rsidR="0006191A" w:rsidRDefault="00B04A97">
      <w:pPr>
        <w:pStyle w:val="a3"/>
        <w:spacing w:line="288" w:lineRule="auto"/>
        <w:ind w:right="866"/>
      </w:pPr>
      <w:r>
        <w:rPr>
          <w:w w:val="105"/>
        </w:rPr>
        <w:t xml:space="preserve">Судейская коллегия, обслуживающая соревнования по легкой атлетике (основные </w:t>
      </w:r>
      <w:r>
        <w:rPr>
          <w:spacing w:val="-2"/>
          <w:w w:val="105"/>
        </w:rPr>
        <w:t>функции).</w:t>
      </w:r>
    </w:p>
    <w:p w14:paraId="6A81A906" w14:textId="77777777" w:rsidR="0006191A" w:rsidRDefault="00B04A97">
      <w:pPr>
        <w:pStyle w:val="a3"/>
        <w:spacing w:line="263" w:lineRule="exact"/>
        <w:ind w:left="986" w:firstLine="0"/>
      </w:pPr>
      <w:r>
        <w:rPr>
          <w:w w:val="105"/>
        </w:rPr>
        <w:t>Словарь</w:t>
      </w:r>
      <w:r>
        <w:rPr>
          <w:spacing w:val="-10"/>
          <w:w w:val="105"/>
        </w:rPr>
        <w:t xml:space="preserve"> </w:t>
      </w:r>
      <w:r>
        <w:rPr>
          <w:w w:val="105"/>
        </w:rPr>
        <w:t>терминов</w:t>
      </w:r>
      <w:r>
        <w:rPr>
          <w:spacing w:val="-13"/>
          <w:w w:val="105"/>
        </w:rPr>
        <w:t xml:space="preserve"> </w:t>
      </w:r>
      <w:r>
        <w:rPr>
          <w:w w:val="105"/>
        </w:rPr>
        <w:t>и</w:t>
      </w:r>
      <w:r>
        <w:rPr>
          <w:spacing w:val="-7"/>
          <w:w w:val="105"/>
        </w:rPr>
        <w:t xml:space="preserve"> </w:t>
      </w:r>
      <w:r>
        <w:rPr>
          <w:w w:val="105"/>
        </w:rPr>
        <w:t>определений</w:t>
      </w:r>
      <w:r>
        <w:rPr>
          <w:spacing w:val="-13"/>
          <w:w w:val="105"/>
        </w:rPr>
        <w:t xml:space="preserve"> </w:t>
      </w:r>
      <w:r>
        <w:rPr>
          <w:w w:val="105"/>
        </w:rPr>
        <w:t>по</w:t>
      </w:r>
      <w:r>
        <w:rPr>
          <w:spacing w:val="-12"/>
          <w:w w:val="105"/>
        </w:rPr>
        <w:t xml:space="preserve"> </w:t>
      </w:r>
      <w:r>
        <w:rPr>
          <w:w w:val="105"/>
        </w:rPr>
        <w:t>легкой</w:t>
      </w:r>
      <w:r>
        <w:rPr>
          <w:spacing w:val="-12"/>
          <w:w w:val="105"/>
        </w:rPr>
        <w:t xml:space="preserve"> </w:t>
      </w:r>
      <w:r>
        <w:rPr>
          <w:spacing w:val="-2"/>
          <w:w w:val="105"/>
        </w:rPr>
        <w:t>атлетике.</w:t>
      </w:r>
    </w:p>
    <w:p w14:paraId="0B3E320F" w14:textId="77777777" w:rsidR="0006191A" w:rsidRDefault="00B04A97">
      <w:pPr>
        <w:pStyle w:val="a3"/>
        <w:spacing w:before="59" w:line="288" w:lineRule="auto"/>
        <w:ind w:right="861"/>
      </w:pPr>
      <w:r>
        <w:rPr>
          <w:w w:val="105"/>
        </w:rPr>
        <w:t>Занятия легкой атлетикой (в первую очередь бегом и спортивной ходьбой) как средство укрепления здоровья, повышения функциональных возможностей основных систем организма.</w:t>
      </w:r>
    </w:p>
    <w:p w14:paraId="6C132BFC" w14:textId="77777777" w:rsidR="0006191A" w:rsidRDefault="00B04A97">
      <w:pPr>
        <w:pStyle w:val="a3"/>
        <w:spacing w:line="288" w:lineRule="auto"/>
        <w:ind w:right="881"/>
      </w:pPr>
      <w:r>
        <w:t>Сведения о</w:t>
      </w:r>
      <w:r>
        <w:rPr>
          <w:spacing w:val="29"/>
        </w:rPr>
        <w:t xml:space="preserve"> </w:t>
      </w:r>
      <w:r>
        <w:t>физических</w:t>
      </w:r>
      <w:r>
        <w:rPr>
          <w:spacing w:val="29"/>
        </w:rPr>
        <w:t xml:space="preserve"> </w:t>
      </w:r>
      <w:r>
        <w:t>качествах, необходимых в</w:t>
      </w:r>
      <w:r>
        <w:rPr>
          <w:spacing w:val="39"/>
        </w:rPr>
        <w:t xml:space="preserve"> </w:t>
      </w:r>
      <w:r>
        <w:t>различных видах</w:t>
      </w:r>
      <w:r>
        <w:rPr>
          <w:spacing w:val="29"/>
        </w:rPr>
        <w:t xml:space="preserve"> </w:t>
      </w:r>
      <w:r>
        <w:t>легкой</w:t>
      </w:r>
      <w:r>
        <w:rPr>
          <w:spacing w:val="26"/>
        </w:rPr>
        <w:t xml:space="preserve"> </w:t>
      </w:r>
      <w:r>
        <w:t xml:space="preserve">атлетики </w:t>
      </w:r>
      <w:r>
        <w:rPr>
          <w:w w:val="105"/>
        </w:rPr>
        <w:t>и способах их развития с учетом сенситивных периодов.</w:t>
      </w:r>
    </w:p>
    <w:p w14:paraId="368B47C7" w14:textId="77777777" w:rsidR="0006191A" w:rsidRDefault="00B04A97">
      <w:pPr>
        <w:pStyle w:val="a3"/>
        <w:spacing w:line="288" w:lineRule="auto"/>
        <w:ind w:right="847"/>
      </w:pPr>
      <w:r>
        <w:rPr>
          <w:w w:val="105"/>
        </w:rPr>
        <w:t>Значение занятий различными видами легкой атлетики на формирование положительных качеств личности человека.</w:t>
      </w:r>
    </w:p>
    <w:p w14:paraId="184D600F" w14:textId="77777777" w:rsidR="0006191A" w:rsidRDefault="00B04A97">
      <w:pPr>
        <w:pStyle w:val="a3"/>
        <w:spacing w:line="288" w:lineRule="auto"/>
        <w:ind w:right="859"/>
      </w:pPr>
      <w:r>
        <w:rPr>
          <w:w w:val="105"/>
        </w:rPr>
        <w:t xml:space="preserve">Основные требования к спортивным сооружениям для занятий легкой атлетикой </w:t>
      </w:r>
      <w:r>
        <w:t>(стадион,</w:t>
      </w:r>
      <w:r>
        <w:rPr>
          <w:spacing w:val="4"/>
        </w:rPr>
        <w:t xml:space="preserve"> </w:t>
      </w:r>
      <w:r>
        <w:t>манеж</w:t>
      </w:r>
      <w:r>
        <w:rPr>
          <w:spacing w:val="14"/>
        </w:rPr>
        <w:t xml:space="preserve"> </w:t>
      </w:r>
      <w:r>
        <w:t>–</w:t>
      </w:r>
      <w:r>
        <w:rPr>
          <w:spacing w:val="25"/>
        </w:rPr>
        <w:t xml:space="preserve"> </w:t>
      </w:r>
      <w:r>
        <w:t>размеры,</w:t>
      </w:r>
      <w:r>
        <w:rPr>
          <w:spacing w:val="5"/>
        </w:rPr>
        <w:t xml:space="preserve"> </w:t>
      </w:r>
      <w:r>
        <w:t>планировка,</w:t>
      </w:r>
      <w:r>
        <w:rPr>
          <w:spacing w:val="4"/>
        </w:rPr>
        <w:t xml:space="preserve"> </w:t>
      </w:r>
      <w:r>
        <w:t>беговая</w:t>
      </w:r>
      <w:r>
        <w:rPr>
          <w:spacing w:val="7"/>
        </w:rPr>
        <w:t xml:space="preserve"> </w:t>
      </w:r>
      <w:r>
        <w:t>дорожка,</w:t>
      </w:r>
      <w:r>
        <w:rPr>
          <w:spacing w:val="15"/>
        </w:rPr>
        <w:t xml:space="preserve"> </w:t>
      </w:r>
      <w:r>
        <w:t>секторы</w:t>
      </w:r>
      <w:r>
        <w:rPr>
          <w:spacing w:val="17"/>
        </w:rPr>
        <w:t xml:space="preserve"> </w:t>
      </w:r>
      <w:r>
        <w:t>для</w:t>
      </w:r>
      <w:r>
        <w:rPr>
          <w:spacing w:val="17"/>
        </w:rPr>
        <w:t xml:space="preserve"> </w:t>
      </w:r>
      <w:r>
        <w:t>прыжков</w:t>
      </w:r>
      <w:r>
        <w:rPr>
          <w:spacing w:val="12"/>
        </w:rPr>
        <w:t xml:space="preserve"> </w:t>
      </w:r>
      <w:r>
        <w:t>и</w:t>
      </w:r>
      <w:r>
        <w:rPr>
          <w:spacing w:val="11"/>
        </w:rPr>
        <w:t xml:space="preserve"> </w:t>
      </w:r>
      <w:r>
        <w:rPr>
          <w:spacing w:val="-2"/>
        </w:rPr>
        <w:t>метаний).</w:t>
      </w:r>
    </w:p>
    <w:p w14:paraId="6B6ACCDA" w14:textId="77777777" w:rsidR="0006191A" w:rsidRDefault="00B04A97">
      <w:pPr>
        <w:pStyle w:val="a3"/>
        <w:spacing w:line="288" w:lineRule="auto"/>
        <w:ind w:left="986" w:right="1018" w:firstLine="0"/>
      </w:pPr>
      <w:r>
        <w:rPr>
          <w:w w:val="105"/>
        </w:rPr>
        <w:t>Основные</w:t>
      </w:r>
      <w:r>
        <w:rPr>
          <w:spacing w:val="-13"/>
          <w:w w:val="105"/>
        </w:rPr>
        <w:t xml:space="preserve"> </w:t>
      </w:r>
      <w:r>
        <w:rPr>
          <w:w w:val="105"/>
        </w:rPr>
        <w:t>средства</w:t>
      </w:r>
      <w:r>
        <w:rPr>
          <w:spacing w:val="-12"/>
          <w:w w:val="105"/>
        </w:rPr>
        <w:t xml:space="preserve"> </w:t>
      </w:r>
      <w:r>
        <w:rPr>
          <w:w w:val="105"/>
        </w:rPr>
        <w:t>и</w:t>
      </w:r>
      <w:r>
        <w:rPr>
          <w:spacing w:val="-12"/>
          <w:w w:val="105"/>
        </w:rPr>
        <w:t xml:space="preserve"> </w:t>
      </w:r>
      <w:r>
        <w:rPr>
          <w:w w:val="105"/>
        </w:rPr>
        <w:t>методы</w:t>
      </w:r>
      <w:r>
        <w:rPr>
          <w:spacing w:val="-9"/>
          <w:w w:val="105"/>
        </w:rPr>
        <w:t xml:space="preserve"> </w:t>
      </w:r>
      <w:r>
        <w:rPr>
          <w:w w:val="105"/>
        </w:rPr>
        <w:t>обучения</w:t>
      </w:r>
      <w:r>
        <w:rPr>
          <w:spacing w:val="-10"/>
          <w:w w:val="105"/>
        </w:rPr>
        <w:t xml:space="preserve"> </w:t>
      </w:r>
      <w:r>
        <w:rPr>
          <w:w w:val="105"/>
        </w:rPr>
        <w:t>технике</w:t>
      </w:r>
      <w:r>
        <w:rPr>
          <w:spacing w:val="-12"/>
          <w:w w:val="105"/>
        </w:rPr>
        <w:t xml:space="preserve"> </w:t>
      </w:r>
      <w:r>
        <w:rPr>
          <w:w w:val="105"/>
        </w:rPr>
        <w:t>различных</w:t>
      </w:r>
      <w:r>
        <w:rPr>
          <w:spacing w:val="-16"/>
          <w:w w:val="105"/>
        </w:rPr>
        <w:t xml:space="preserve"> </w:t>
      </w:r>
      <w:r>
        <w:rPr>
          <w:w w:val="105"/>
        </w:rPr>
        <w:t>видов</w:t>
      </w:r>
      <w:r>
        <w:rPr>
          <w:spacing w:val="-5"/>
          <w:w w:val="105"/>
        </w:rPr>
        <w:t xml:space="preserve"> </w:t>
      </w:r>
      <w:r>
        <w:rPr>
          <w:w w:val="105"/>
        </w:rPr>
        <w:t>легкой</w:t>
      </w:r>
      <w:r>
        <w:rPr>
          <w:spacing w:val="-12"/>
          <w:w w:val="105"/>
        </w:rPr>
        <w:t xml:space="preserve"> </w:t>
      </w:r>
      <w:r>
        <w:rPr>
          <w:w w:val="105"/>
        </w:rPr>
        <w:t>атлетики. Основы прикладного значения различных видов легкой атлетики.</w:t>
      </w:r>
    </w:p>
    <w:p w14:paraId="7B41CA3E" w14:textId="77777777" w:rsidR="0006191A" w:rsidRDefault="00B04A97">
      <w:pPr>
        <w:pStyle w:val="a3"/>
        <w:spacing w:line="264" w:lineRule="exact"/>
        <w:ind w:left="986" w:firstLine="0"/>
      </w:pPr>
      <w:r>
        <w:rPr>
          <w:w w:val="105"/>
        </w:rPr>
        <w:t>Игры</w:t>
      </w:r>
      <w:r>
        <w:rPr>
          <w:spacing w:val="-16"/>
          <w:w w:val="105"/>
        </w:rPr>
        <w:t xml:space="preserve"> </w:t>
      </w:r>
      <w:r>
        <w:rPr>
          <w:w w:val="105"/>
        </w:rPr>
        <w:t>и</w:t>
      </w:r>
      <w:r>
        <w:rPr>
          <w:spacing w:val="-9"/>
          <w:w w:val="105"/>
        </w:rPr>
        <w:t xml:space="preserve"> </w:t>
      </w:r>
      <w:r>
        <w:rPr>
          <w:w w:val="105"/>
        </w:rPr>
        <w:t>развлечения</w:t>
      </w:r>
      <w:r>
        <w:rPr>
          <w:spacing w:val="-15"/>
          <w:w w:val="105"/>
        </w:rPr>
        <w:t xml:space="preserve"> </w:t>
      </w:r>
      <w:r>
        <w:rPr>
          <w:w w:val="105"/>
        </w:rPr>
        <w:t>при</w:t>
      </w:r>
      <w:r>
        <w:rPr>
          <w:spacing w:val="-8"/>
          <w:w w:val="105"/>
        </w:rPr>
        <w:t xml:space="preserve"> </w:t>
      </w:r>
      <w:r>
        <w:rPr>
          <w:w w:val="105"/>
        </w:rPr>
        <w:t>занятиях</w:t>
      </w:r>
      <w:r>
        <w:rPr>
          <w:spacing w:val="-12"/>
          <w:w w:val="105"/>
        </w:rPr>
        <w:t xml:space="preserve"> </w:t>
      </w:r>
      <w:r>
        <w:rPr>
          <w:w w:val="105"/>
        </w:rPr>
        <w:t>различными</w:t>
      </w:r>
      <w:r>
        <w:rPr>
          <w:spacing w:val="-13"/>
          <w:w w:val="105"/>
        </w:rPr>
        <w:t xml:space="preserve"> </w:t>
      </w:r>
      <w:r>
        <w:rPr>
          <w:w w:val="105"/>
        </w:rPr>
        <w:t>видами</w:t>
      </w:r>
      <w:r>
        <w:rPr>
          <w:spacing w:val="-13"/>
          <w:w w:val="105"/>
        </w:rPr>
        <w:t xml:space="preserve"> </w:t>
      </w:r>
      <w:r>
        <w:rPr>
          <w:w w:val="105"/>
        </w:rPr>
        <w:t>легкой</w:t>
      </w:r>
      <w:r>
        <w:rPr>
          <w:spacing w:val="-7"/>
          <w:w w:val="105"/>
        </w:rPr>
        <w:t xml:space="preserve"> </w:t>
      </w:r>
      <w:r>
        <w:rPr>
          <w:spacing w:val="-2"/>
          <w:w w:val="105"/>
        </w:rPr>
        <w:t>атлетики.</w:t>
      </w:r>
    </w:p>
    <w:p w14:paraId="25F8A0E4" w14:textId="77777777" w:rsidR="0006191A" w:rsidRDefault="00B04A97">
      <w:pPr>
        <w:pStyle w:val="a3"/>
        <w:spacing w:before="55" w:line="288" w:lineRule="auto"/>
        <w:ind w:right="868"/>
      </w:pPr>
      <w:r>
        <w:rPr>
          <w:w w:val="105"/>
        </w:rPr>
        <w:t>Правила поведения и техники безопасности при занятиях различными видами легкой атлетики на стадионе, на пересеченной местности, в легкоатлетическом манеже.</w:t>
      </w:r>
    </w:p>
    <w:p w14:paraId="4E4101C0" w14:textId="77777777" w:rsidR="0006191A" w:rsidRDefault="00B04A97" w:rsidP="008D1B29">
      <w:pPr>
        <w:pStyle w:val="a7"/>
        <w:numPr>
          <w:ilvl w:val="0"/>
          <w:numId w:val="10"/>
        </w:numPr>
        <w:tabs>
          <w:tab w:val="left" w:pos="1244"/>
        </w:tabs>
        <w:spacing w:line="264" w:lineRule="exact"/>
        <w:ind w:left="1244" w:hanging="258"/>
        <w:rPr>
          <w:sz w:val="23"/>
        </w:rPr>
      </w:pPr>
      <w:r>
        <w:rPr>
          <w:sz w:val="23"/>
        </w:rPr>
        <w:t>Способы</w:t>
      </w:r>
      <w:r>
        <w:rPr>
          <w:spacing w:val="42"/>
          <w:sz w:val="23"/>
        </w:rPr>
        <w:t xml:space="preserve"> </w:t>
      </w:r>
      <w:r>
        <w:rPr>
          <w:sz w:val="23"/>
        </w:rPr>
        <w:t>самостоятельной</w:t>
      </w:r>
      <w:r>
        <w:rPr>
          <w:spacing w:val="48"/>
          <w:sz w:val="23"/>
        </w:rPr>
        <w:t xml:space="preserve"> </w:t>
      </w:r>
      <w:r>
        <w:rPr>
          <w:spacing w:val="-2"/>
          <w:sz w:val="23"/>
        </w:rPr>
        <w:t>деятельности.</w:t>
      </w:r>
    </w:p>
    <w:p w14:paraId="2EED020F" w14:textId="77777777" w:rsidR="0006191A" w:rsidRDefault="00B04A97">
      <w:pPr>
        <w:pStyle w:val="a3"/>
        <w:spacing w:before="53" w:line="288" w:lineRule="auto"/>
        <w:ind w:right="876"/>
      </w:pPr>
      <w:r>
        <w:rPr>
          <w:w w:val="105"/>
        </w:rPr>
        <w:t xml:space="preserve">Самоконтроль во время занятий различными видами легкой атлетики. Первые внешние признаки утомления. Средства восстановления организма после физической </w:t>
      </w:r>
      <w:r>
        <w:rPr>
          <w:spacing w:val="-2"/>
          <w:w w:val="105"/>
        </w:rPr>
        <w:t>нагрузки.</w:t>
      </w:r>
    </w:p>
    <w:p w14:paraId="5574D516" w14:textId="77777777" w:rsidR="0006191A" w:rsidRDefault="00B04A97">
      <w:pPr>
        <w:pStyle w:val="a3"/>
        <w:spacing w:line="263" w:lineRule="exact"/>
        <w:ind w:left="986" w:firstLine="0"/>
      </w:pPr>
      <w:r>
        <w:rPr>
          <w:w w:val="105"/>
        </w:rPr>
        <w:t>Правила</w:t>
      </w:r>
      <w:r>
        <w:rPr>
          <w:spacing w:val="37"/>
          <w:w w:val="105"/>
        </w:rPr>
        <w:t xml:space="preserve">  </w:t>
      </w:r>
      <w:r>
        <w:rPr>
          <w:w w:val="105"/>
        </w:rPr>
        <w:t>личной</w:t>
      </w:r>
      <w:r>
        <w:rPr>
          <w:spacing w:val="36"/>
          <w:w w:val="105"/>
        </w:rPr>
        <w:t xml:space="preserve">  </w:t>
      </w:r>
      <w:r>
        <w:rPr>
          <w:w w:val="105"/>
        </w:rPr>
        <w:t>гигиены,</w:t>
      </w:r>
      <w:r>
        <w:rPr>
          <w:spacing w:val="38"/>
          <w:w w:val="105"/>
        </w:rPr>
        <w:t xml:space="preserve">  </w:t>
      </w:r>
      <w:r>
        <w:rPr>
          <w:w w:val="105"/>
        </w:rPr>
        <w:t>требования</w:t>
      </w:r>
      <w:r>
        <w:rPr>
          <w:spacing w:val="36"/>
          <w:w w:val="105"/>
        </w:rPr>
        <w:t xml:space="preserve">  </w:t>
      </w:r>
      <w:r>
        <w:rPr>
          <w:w w:val="105"/>
        </w:rPr>
        <w:t>к</w:t>
      </w:r>
      <w:r>
        <w:rPr>
          <w:spacing w:val="35"/>
          <w:w w:val="105"/>
        </w:rPr>
        <w:t xml:space="preserve">  </w:t>
      </w:r>
      <w:r>
        <w:rPr>
          <w:w w:val="105"/>
        </w:rPr>
        <w:t>спортивной</w:t>
      </w:r>
      <w:r>
        <w:rPr>
          <w:spacing w:val="37"/>
          <w:w w:val="105"/>
        </w:rPr>
        <w:t xml:space="preserve">  </w:t>
      </w:r>
      <w:r>
        <w:rPr>
          <w:w w:val="105"/>
        </w:rPr>
        <w:t>одежде,</w:t>
      </w:r>
      <w:r>
        <w:rPr>
          <w:spacing w:val="38"/>
          <w:w w:val="105"/>
        </w:rPr>
        <w:t xml:space="preserve">  </w:t>
      </w:r>
      <w:r>
        <w:rPr>
          <w:w w:val="105"/>
        </w:rPr>
        <w:t>кроссовой</w:t>
      </w:r>
      <w:r>
        <w:rPr>
          <w:spacing w:val="37"/>
          <w:w w:val="105"/>
        </w:rPr>
        <w:t xml:space="preserve">  </w:t>
      </w:r>
      <w:r>
        <w:rPr>
          <w:spacing w:val="-10"/>
          <w:w w:val="105"/>
        </w:rPr>
        <w:t>и</w:t>
      </w:r>
    </w:p>
    <w:p w14:paraId="7E1F8C73" w14:textId="77777777" w:rsidR="0006191A" w:rsidRDefault="0006191A">
      <w:pPr>
        <w:spacing w:line="263" w:lineRule="exact"/>
        <w:sectPr w:rsidR="0006191A">
          <w:pgSz w:w="11910" w:h="16850"/>
          <w:pgMar w:top="1060" w:right="0" w:bottom="1140" w:left="1420" w:header="0" w:footer="922" w:gutter="0"/>
          <w:cols w:space="720"/>
        </w:sectPr>
      </w:pPr>
    </w:p>
    <w:p w14:paraId="1B5C015B" w14:textId="77777777" w:rsidR="0006191A" w:rsidRDefault="00B04A97">
      <w:pPr>
        <w:pStyle w:val="a3"/>
        <w:spacing w:before="71"/>
        <w:ind w:firstLine="0"/>
        <w:jc w:val="left"/>
      </w:pPr>
      <w:r>
        <w:rPr>
          <w:w w:val="105"/>
        </w:rPr>
        <w:t>специальной</w:t>
      </w:r>
      <w:r>
        <w:rPr>
          <w:spacing w:val="-10"/>
          <w:w w:val="105"/>
        </w:rPr>
        <w:t xml:space="preserve"> </w:t>
      </w:r>
      <w:r>
        <w:rPr>
          <w:w w:val="105"/>
        </w:rPr>
        <w:t>обуви</w:t>
      </w:r>
      <w:r>
        <w:rPr>
          <w:spacing w:val="-15"/>
          <w:w w:val="105"/>
        </w:rPr>
        <w:t xml:space="preserve"> </w:t>
      </w:r>
      <w:r>
        <w:rPr>
          <w:w w:val="105"/>
        </w:rPr>
        <w:t>для</w:t>
      </w:r>
      <w:r>
        <w:rPr>
          <w:spacing w:val="-12"/>
          <w:w w:val="105"/>
        </w:rPr>
        <w:t xml:space="preserve"> </w:t>
      </w:r>
      <w:r>
        <w:rPr>
          <w:w w:val="105"/>
        </w:rPr>
        <w:t>занятий</w:t>
      </w:r>
      <w:r>
        <w:rPr>
          <w:spacing w:val="-15"/>
          <w:w w:val="105"/>
        </w:rPr>
        <w:t xml:space="preserve"> </w:t>
      </w:r>
      <w:r>
        <w:rPr>
          <w:w w:val="105"/>
        </w:rPr>
        <w:t>легкой</w:t>
      </w:r>
      <w:r>
        <w:rPr>
          <w:spacing w:val="-9"/>
          <w:w w:val="105"/>
        </w:rPr>
        <w:t xml:space="preserve"> </w:t>
      </w:r>
      <w:r>
        <w:rPr>
          <w:spacing w:val="-2"/>
          <w:w w:val="105"/>
        </w:rPr>
        <w:t>атлетикой.</w:t>
      </w:r>
    </w:p>
    <w:p w14:paraId="33ACB0FD" w14:textId="77777777" w:rsidR="0006191A" w:rsidRDefault="00B04A97">
      <w:pPr>
        <w:pStyle w:val="a3"/>
        <w:tabs>
          <w:tab w:val="left" w:pos="3020"/>
          <w:tab w:val="left" w:pos="4423"/>
          <w:tab w:val="left" w:pos="6012"/>
          <w:tab w:val="left" w:pos="7645"/>
        </w:tabs>
        <w:spacing w:before="60" w:line="288" w:lineRule="auto"/>
        <w:ind w:left="986" w:right="895" w:firstLine="0"/>
        <w:jc w:val="left"/>
      </w:pPr>
      <w:r>
        <w:rPr>
          <w:w w:val="105"/>
        </w:rPr>
        <w:t xml:space="preserve">Правильное сбалансированное питание в различных видах легкой атлетики. </w:t>
      </w:r>
      <w:r>
        <w:rPr>
          <w:spacing w:val="-2"/>
        </w:rPr>
        <w:t>Индивидуальные</w:t>
      </w:r>
      <w:r>
        <w:tab/>
      </w:r>
      <w:r>
        <w:rPr>
          <w:spacing w:val="-2"/>
        </w:rPr>
        <w:t>комплексы</w:t>
      </w:r>
      <w:r>
        <w:tab/>
      </w:r>
      <w:r>
        <w:rPr>
          <w:spacing w:val="-2"/>
        </w:rPr>
        <w:t>упражнений,</w:t>
      </w:r>
      <w:r>
        <w:tab/>
      </w:r>
      <w:r>
        <w:rPr>
          <w:spacing w:val="-2"/>
        </w:rPr>
        <w:t>включающие</w:t>
      </w:r>
      <w:r>
        <w:tab/>
      </w:r>
      <w:r>
        <w:rPr>
          <w:spacing w:val="-2"/>
        </w:rPr>
        <w:t>общеразвивающие,</w:t>
      </w:r>
    </w:p>
    <w:p w14:paraId="030EA4D8" w14:textId="77777777" w:rsidR="0006191A" w:rsidRDefault="00B04A97">
      <w:pPr>
        <w:pStyle w:val="a3"/>
        <w:spacing w:line="288" w:lineRule="auto"/>
        <w:ind w:right="855" w:firstLine="0"/>
        <w:jc w:val="left"/>
      </w:pPr>
      <w:r>
        <w:t>специальные и имитационные упражнения в различных видах легкой атлетики, упражнения</w:t>
      </w:r>
      <w:r>
        <w:rPr>
          <w:spacing w:val="40"/>
          <w:w w:val="105"/>
        </w:rPr>
        <w:t xml:space="preserve"> </w:t>
      </w:r>
      <w:r>
        <w:rPr>
          <w:w w:val="105"/>
        </w:rPr>
        <w:t>для изучения техники бега, прыжков, метаний и ее совершенствования.</w:t>
      </w:r>
    </w:p>
    <w:p w14:paraId="63D69828" w14:textId="77777777" w:rsidR="0006191A" w:rsidRDefault="00B04A97">
      <w:pPr>
        <w:pStyle w:val="a3"/>
        <w:spacing w:line="264" w:lineRule="exact"/>
        <w:ind w:left="986" w:firstLine="0"/>
        <w:jc w:val="left"/>
      </w:pPr>
      <w:r>
        <w:t>Самостоятельное</w:t>
      </w:r>
      <w:r>
        <w:rPr>
          <w:spacing w:val="50"/>
        </w:rPr>
        <w:t xml:space="preserve"> </w:t>
      </w:r>
      <w:r>
        <w:t>освоение</w:t>
      </w:r>
      <w:r>
        <w:rPr>
          <w:spacing w:val="38"/>
        </w:rPr>
        <w:t xml:space="preserve"> </w:t>
      </w:r>
      <w:r>
        <w:t>двигательных</w:t>
      </w:r>
      <w:r>
        <w:rPr>
          <w:spacing w:val="52"/>
        </w:rPr>
        <w:t xml:space="preserve"> </w:t>
      </w:r>
      <w:r>
        <w:rPr>
          <w:spacing w:val="-2"/>
        </w:rPr>
        <w:t>действий.</w:t>
      </w:r>
    </w:p>
    <w:p w14:paraId="3A981E63" w14:textId="77777777" w:rsidR="0006191A" w:rsidRDefault="00B04A97">
      <w:pPr>
        <w:pStyle w:val="a3"/>
        <w:spacing w:before="51" w:line="288" w:lineRule="auto"/>
        <w:ind w:right="855"/>
        <w:jc w:val="left"/>
      </w:pPr>
      <w:r>
        <w:rPr>
          <w:w w:val="105"/>
        </w:rPr>
        <w:t>Судейство</w:t>
      </w:r>
      <w:r>
        <w:rPr>
          <w:spacing w:val="40"/>
          <w:w w:val="105"/>
        </w:rPr>
        <w:t xml:space="preserve"> </w:t>
      </w:r>
      <w:r>
        <w:rPr>
          <w:w w:val="105"/>
        </w:rPr>
        <w:t>простейших</w:t>
      </w:r>
      <w:r>
        <w:rPr>
          <w:spacing w:val="40"/>
          <w:w w:val="105"/>
        </w:rPr>
        <w:t xml:space="preserve"> </w:t>
      </w:r>
      <w:r>
        <w:rPr>
          <w:w w:val="105"/>
        </w:rPr>
        <w:t>спортивных</w:t>
      </w:r>
      <w:r>
        <w:rPr>
          <w:spacing w:val="40"/>
          <w:w w:val="105"/>
        </w:rPr>
        <w:t xml:space="preserve"> </w:t>
      </w:r>
      <w:r>
        <w:rPr>
          <w:w w:val="105"/>
        </w:rPr>
        <w:t>соревнований</w:t>
      </w:r>
      <w:r>
        <w:rPr>
          <w:spacing w:val="40"/>
          <w:w w:val="105"/>
        </w:rPr>
        <w:t xml:space="preserve"> </w:t>
      </w:r>
      <w:r>
        <w:rPr>
          <w:w w:val="105"/>
        </w:rPr>
        <w:t>по</w:t>
      </w:r>
      <w:r>
        <w:rPr>
          <w:spacing w:val="40"/>
          <w:w w:val="105"/>
        </w:rPr>
        <w:t xml:space="preserve"> </w:t>
      </w:r>
      <w:r>
        <w:rPr>
          <w:w w:val="105"/>
        </w:rPr>
        <w:t>различным</w:t>
      </w:r>
      <w:r>
        <w:rPr>
          <w:spacing w:val="40"/>
          <w:w w:val="105"/>
        </w:rPr>
        <w:t xml:space="preserve"> </w:t>
      </w:r>
      <w:r>
        <w:rPr>
          <w:w w:val="105"/>
        </w:rPr>
        <w:t>видам</w:t>
      </w:r>
      <w:r>
        <w:rPr>
          <w:spacing w:val="40"/>
          <w:w w:val="105"/>
        </w:rPr>
        <w:t xml:space="preserve"> </w:t>
      </w:r>
      <w:r>
        <w:rPr>
          <w:w w:val="105"/>
        </w:rPr>
        <w:t>легкой атлетики в качестве судьи.</w:t>
      </w:r>
    </w:p>
    <w:p w14:paraId="78D27D00" w14:textId="77777777" w:rsidR="0006191A" w:rsidRDefault="00B04A97">
      <w:pPr>
        <w:pStyle w:val="a3"/>
        <w:spacing w:line="288" w:lineRule="auto"/>
        <w:jc w:val="left"/>
      </w:pPr>
      <w:r>
        <w:rPr>
          <w:w w:val="105"/>
        </w:rPr>
        <w:t>Характерные</w:t>
      </w:r>
      <w:r>
        <w:rPr>
          <w:spacing w:val="40"/>
          <w:w w:val="105"/>
        </w:rPr>
        <w:t xml:space="preserve"> </w:t>
      </w:r>
      <w:r>
        <w:rPr>
          <w:w w:val="105"/>
        </w:rPr>
        <w:t>травмы</w:t>
      </w:r>
      <w:r>
        <w:rPr>
          <w:spacing w:val="40"/>
          <w:w w:val="105"/>
        </w:rPr>
        <w:t xml:space="preserve"> </w:t>
      </w:r>
      <w:r>
        <w:rPr>
          <w:w w:val="105"/>
        </w:rPr>
        <w:t>во</w:t>
      </w:r>
      <w:r>
        <w:rPr>
          <w:spacing w:val="40"/>
          <w:w w:val="105"/>
        </w:rPr>
        <w:t xml:space="preserve"> </w:t>
      </w:r>
      <w:r>
        <w:rPr>
          <w:w w:val="105"/>
        </w:rPr>
        <w:t>время</w:t>
      </w:r>
      <w:r>
        <w:rPr>
          <w:spacing w:val="40"/>
          <w:w w:val="105"/>
        </w:rPr>
        <w:t xml:space="preserve"> </w:t>
      </w:r>
      <w:r>
        <w:rPr>
          <w:w w:val="105"/>
        </w:rPr>
        <w:t>занятий</w:t>
      </w:r>
      <w:r>
        <w:rPr>
          <w:spacing w:val="40"/>
          <w:w w:val="105"/>
        </w:rPr>
        <w:t xml:space="preserve"> </w:t>
      </w:r>
      <w:r>
        <w:rPr>
          <w:w w:val="105"/>
        </w:rPr>
        <w:t>различными</w:t>
      </w:r>
      <w:r>
        <w:rPr>
          <w:spacing w:val="40"/>
          <w:w w:val="105"/>
        </w:rPr>
        <w:t xml:space="preserve"> </w:t>
      </w:r>
      <w:r>
        <w:rPr>
          <w:w w:val="105"/>
        </w:rPr>
        <w:t>видами</w:t>
      </w:r>
      <w:r>
        <w:rPr>
          <w:spacing w:val="40"/>
          <w:w w:val="105"/>
        </w:rPr>
        <w:t xml:space="preserve"> </w:t>
      </w:r>
      <w:r>
        <w:rPr>
          <w:w w:val="105"/>
        </w:rPr>
        <w:t>легкой</w:t>
      </w:r>
      <w:r>
        <w:rPr>
          <w:spacing w:val="40"/>
          <w:w w:val="105"/>
        </w:rPr>
        <w:t xml:space="preserve"> </w:t>
      </w:r>
      <w:r>
        <w:rPr>
          <w:w w:val="105"/>
        </w:rPr>
        <w:t>атлетики</w:t>
      </w:r>
      <w:r>
        <w:rPr>
          <w:spacing w:val="40"/>
          <w:w w:val="105"/>
        </w:rPr>
        <w:t xml:space="preserve"> </w:t>
      </w:r>
      <w:r>
        <w:rPr>
          <w:w w:val="105"/>
        </w:rPr>
        <w:t>и мероприятия по их профилактике.</w:t>
      </w:r>
    </w:p>
    <w:p w14:paraId="3E125C51" w14:textId="77777777" w:rsidR="0006191A" w:rsidRDefault="00B04A97">
      <w:pPr>
        <w:pStyle w:val="a3"/>
        <w:spacing w:line="288" w:lineRule="auto"/>
        <w:ind w:right="855"/>
        <w:jc w:val="left"/>
      </w:pPr>
      <w:r>
        <w:rPr>
          <w:w w:val="105"/>
        </w:rPr>
        <w:t>Причины</w:t>
      </w:r>
      <w:r>
        <w:rPr>
          <w:spacing w:val="40"/>
          <w:w w:val="105"/>
        </w:rPr>
        <w:t xml:space="preserve"> </w:t>
      </w:r>
      <w:r>
        <w:rPr>
          <w:w w:val="105"/>
        </w:rPr>
        <w:t>возникновения</w:t>
      </w:r>
      <w:r>
        <w:rPr>
          <w:spacing w:val="40"/>
          <w:w w:val="105"/>
        </w:rPr>
        <w:t xml:space="preserve"> </w:t>
      </w:r>
      <w:r>
        <w:rPr>
          <w:w w:val="105"/>
        </w:rPr>
        <w:t>ошибок</w:t>
      </w:r>
      <w:r>
        <w:rPr>
          <w:spacing w:val="40"/>
          <w:w w:val="105"/>
        </w:rPr>
        <w:t xml:space="preserve"> </w:t>
      </w:r>
      <w:r>
        <w:rPr>
          <w:w w:val="105"/>
        </w:rPr>
        <w:t>при</w:t>
      </w:r>
      <w:r>
        <w:rPr>
          <w:spacing w:val="40"/>
          <w:w w:val="105"/>
        </w:rPr>
        <w:t xml:space="preserve"> </w:t>
      </w:r>
      <w:r>
        <w:rPr>
          <w:w w:val="105"/>
        </w:rPr>
        <w:t>выполнении</w:t>
      </w:r>
      <w:r>
        <w:rPr>
          <w:spacing w:val="40"/>
          <w:w w:val="105"/>
        </w:rPr>
        <w:t xml:space="preserve"> </w:t>
      </w:r>
      <w:r>
        <w:rPr>
          <w:w w:val="105"/>
        </w:rPr>
        <w:t>технических</w:t>
      </w:r>
      <w:r>
        <w:rPr>
          <w:spacing w:val="40"/>
          <w:w w:val="105"/>
        </w:rPr>
        <w:t xml:space="preserve"> </w:t>
      </w:r>
      <w:r>
        <w:rPr>
          <w:w w:val="105"/>
        </w:rPr>
        <w:t>приёмов</w:t>
      </w:r>
      <w:r>
        <w:rPr>
          <w:spacing w:val="40"/>
          <w:w w:val="105"/>
        </w:rPr>
        <w:t xml:space="preserve"> </w:t>
      </w:r>
      <w:r>
        <w:rPr>
          <w:w w:val="105"/>
        </w:rPr>
        <w:t>в</w:t>
      </w:r>
      <w:r>
        <w:rPr>
          <w:spacing w:val="40"/>
          <w:w w:val="105"/>
        </w:rPr>
        <w:t xml:space="preserve"> </w:t>
      </w:r>
      <w:r>
        <w:rPr>
          <w:w w:val="105"/>
        </w:rPr>
        <w:t>беге, прыжках и метаниях.</w:t>
      </w:r>
    </w:p>
    <w:p w14:paraId="616C57E1" w14:textId="77777777" w:rsidR="0006191A" w:rsidRDefault="00B04A97">
      <w:pPr>
        <w:pStyle w:val="a3"/>
        <w:spacing w:line="264" w:lineRule="exact"/>
        <w:ind w:left="986" w:firstLine="0"/>
        <w:jc w:val="left"/>
      </w:pPr>
      <w:r>
        <w:t>Тестирование</w:t>
      </w:r>
      <w:r>
        <w:rPr>
          <w:spacing w:val="30"/>
        </w:rPr>
        <w:t xml:space="preserve"> </w:t>
      </w:r>
      <w:r>
        <w:t>уровня</w:t>
      </w:r>
      <w:r>
        <w:rPr>
          <w:spacing w:val="43"/>
        </w:rPr>
        <w:t xml:space="preserve"> </w:t>
      </w:r>
      <w:r>
        <w:t>физической</w:t>
      </w:r>
      <w:r>
        <w:rPr>
          <w:spacing w:val="31"/>
        </w:rPr>
        <w:t xml:space="preserve"> </w:t>
      </w:r>
      <w:r>
        <w:t>подготовленности</w:t>
      </w:r>
      <w:r>
        <w:rPr>
          <w:spacing w:val="31"/>
        </w:rPr>
        <w:t xml:space="preserve"> </w:t>
      </w:r>
      <w:r>
        <w:t>в</w:t>
      </w:r>
      <w:r>
        <w:rPr>
          <w:spacing w:val="31"/>
        </w:rPr>
        <w:t xml:space="preserve"> </w:t>
      </w:r>
      <w:r>
        <w:t>беге,</w:t>
      </w:r>
      <w:r>
        <w:rPr>
          <w:spacing w:val="25"/>
        </w:rPr>
        <w:t xml:space="preserve"> </w:t>
      </w:r>
      <w:r>
        <w:t>прыжках</w:t>
      </w:r>
      <w:r>
        <w:rPr>
          <w:spacing w:val="22"/>
        </w:rPr>
        <w:t xml:space="preserve"> </w:t>
      </w:r>
      <w:r>
        <w:t>и</w:t>
      </w:r>
      <w:r>
        <w:rPr>
          <w:spacing w:val="42"/>
        </w:rPr>
        <w:t xml:space="preserve"> </w:t>
      </w:r>
      <w:r>
        <w:rPr>
          <w:spacing w:val="-2"/>
        </w:rPr>
        <w:t>метаниях.</w:t>
      </w:r>
    </w:p>
    <w:p w14:paraId="14744562" w14:textId="77777777" w:rsidR="0006191A" w:rsidRDefault="00B04A97" w:rsidP="008D1B29">
      <w:pPr>
        <w:pStyle w:val="a7"/>
        <w:numPr>
          <w:ilvl w:val="0"/>
          <w:numId w:val="10"/>
        </w:numPr>
        <w:tabs>
          <w:tab w:val="left" w:pos="1244"/>
        </w:tabs>
        <w:spacing w:before="58"/>
        <w:ind w:left="1244" w:hanging="258"/>
        <w:rPr>
          <w:sz w:val="23"/>
        </w:rPr>
      </w:pPr>
      <w:r>
        <w:rPr>
          <w:sz w:val="23"/>
        </w:rPr>
        <w:t>Физическое</w:t>
      </w:r>
      <w:r>
        <w:rPr>
          <w:spacing w:val="39"/>
          <w:sz w:val="23"/>
        </w:rPr>
        <w:t xml:space="preserve"> </w:t>
      </w:r>
      <w:r>
        <w:rPr>
          <w:spacing w:val="-2"/>
          <w:sz w:val="23"/>
        </w:rPr>
        <w:t>совершенствование.</w:t>
      </w:r>
    </w:p>
    <w:p w14:paraId="4B9670A1" w14:textId="77777777" w:rsidR="0006191A" w:rsidRDefault="00B04A97">
      <w:pPr>
        <w:pStyle w:val="a3"/>
        <w:spacing w:before="52" w:line="288" w:lineRule="auto"/>
        <w:ind w:right="874"/>
      </w:pPr>
      <w:r>
        <w:rPr>
          <w:w w:val="105"/>
        </w:rPr>
        <w:t>Комплексы общеразвивающих, специальных и имитационных упражнений в различных видах легкой атлетики.</w:t>
      </w:r>
    </w:p>
    <w:p w14:paraId="656BBAE2" w14:textId="77777777" w:rsidR="0006191A" w:rsidRDefault="00B04A97">
      <w:pPr>
        <w:pStyle w:val="a3"/>
        <w:spacing w:line="288" w:lineRule="auto"/>
        <w:ind w:right="853"/>
      </w:pPr>
      <w:r>
        <w:rPr>
          <w:w w:val="105"/>
        </w:rPr>
        <w:t>Комплексы упражнений на развитие физических качеств, характерных для различных видов легкой атлетики.</w:t>
      </w:r>
    </w:p>
    <w:p w14:paraId="70ED6D9B" w14:textId="77777777" w:rsidR="0006191A" w:rsidRDefault="00B04A97">
      <w:pPr>
        <w:pStyle w:val="a3"/>
        <w:spacing w:line="288" w:lineRule="auto"/>
        <w:ind w:right="874"/>
      </w:pPr>
      <w:r>
        <w:rPr>
          <w:w w:val="105"/>
        </w:rPr>
        <w:t>Упражнения с использованием вспомогательных средств (барьеров и конусов различной высоты, медболов).</w:t>
      </w:r>
    </w:p>
    <w:p w14:paraId="5F92B6A9" w14:textId="77777777" w:rsidR="0006191A" w:rsidRDefault="00B04A97">
      <w:pPr>
        <w:pStyle w:val="a3"/>
        <w:spacing w:line="288" w:lineRule="auto"/>
        <w:ind w:right="872"/>
      </w:pPr>
      <w:r>
        <w:rPr>
          <w:w w:val="105"/>
        </w:rPr>
        <w:t>Бег со старта из различных положений, бег со сменой темпа и направлений бега, многоскоки (прыжки с ноги на ногу), метание медбола с партнером.</w:t>
      </w:r>
    </w:p>
    <w:p w14:paraId="1A766C34" w14:textId="77777777" w:rsidR="0006191A" w:rsidRDefault="00B04A97">
      <w:pPr>
        <w:pStyle w:val="a3"/>
        <w:spacing w:line="288" w:lineRule="auto"/>
        <w:ind w:right="878"/>
      </w:pPr>
      <w:r>
        <w:rPr>
          <w:w w:val="105"/>
        </w:rPr>
        <w:t>Пробегание учебных дистанций с</w:t>
      </w:r>
      <w:r>
        <w:rPr>
          <w:spacing w:val="-2"/>
          <w:w w:val="105"/>
        </w:rPr>
        <w:t xml:space="preserve"> </w:t>
      </w:r>
      <w:r>
        <w:rPr>
          <w:w w:val="105"/>
        </w:rPr>
        <w:t>низкого</w:t>
      </w:r>
      <w:r>
        <w:rPr>
          <w:spacing w:val="-1"/>
          <w:w w:val="105"/>
        </w:rPr>
        <w:t xml:space="preserve"> </w:t>
      </w:r>
      <w:r>
        <w:rPr>
          <w:w w:val="105"/>
        </w:rPr>
        <w:t>и высокого старта, с хода, в группах и в парах с фиксацией результата.</w:t>
      </w:r>
    </w:p>
    <w:p w14:paraId="4C21D591" w14:textId="77777777" w:rsidR="0006191A" w:rsidRDefault="00B04A97">
      <w:pPr>
        <w:pStyle w:val="a3"/>
        <w:spacing w:line="288" w:lineRule="auto"/>
        <w:ind w:right="875"/>
      </w:pPr>
      <w:r>
        <w:rPr>
          <w:w w:val="105"/>
        </w:rPr>
        <w:t>Подвижные игры с элементами бега, прыжков и метаний (с элементами соревнования, не имеющие сюжета, игры сюжетного характера, командные игры).</w:t>
      </w:r>
    </w:p>
    <w:p w14:paraId="490AEAE0" w14:textId="77777777" w:rsidR="0006191A" w:rsidRDefault="00B04A97">
      <w:pPr>
        <w:pStyle w:val="a3"/>
        <w:spacing w:before="3" w:line="288" w:lineRule="auto"/>
        <w:ind w:right="877"/>
      </w:pPr>
      <w:r>
        <w:rPr>
          <w:w w:val="105"/>
        </w:rPr>
        <w:t>Специальные и имитационные упражнения</w:t>
      </w:r>
      <w:r>
        <w:rPr>
          <w:spacing w:val="-2"/>
          <w:w w:val="105"/>
        </w:rPr>
        <w:t xml:space="preserve"> </w:t>
      </w:r>
      <w:r>
        <w:rPr>
          <w:w w:val="105"/>
        </w:rPr>
        <w:t>при проведении занятий по различным видам</w:t>
      </w:r>
      <w:r>
        <w:rPr>
          <w:spacing w:val="-6"/>
          <w:w w:val="105"/>
        </w:rPr>
        <w:t xml:space="preserve"> </w:t>
      </w:r>
      <w:r>
        <w:rPr>
          <w:w w:val="105"/>
        </w:rPr>
        <w:t>легкой</w:t>
      </w:r>
      <w:r>
        <w:rPr>
          <w:spacing w:val="-4"/>
          <w:w w:val="105"/>
        </w:rPr>
        <w:t xml:space="preserve"> </w:t>
      </w:r>
      <w:r>
        <w:rPr>
          <w:w w:val="105"/>
        </w:rPr>
        <w:t>атлетики,</w:t>
      </w:r>
      <w:r>
        <w:rPr>
          <w:spacing w:val="-2"/>
          <w:w w:val="105"/>
        </w:rPr>
        <w:t xml:space="preserve"> </w:t>
      </w:r>
      <w:r>
        <w:rPr>
          <w:w w:val="105"/>
        </w:rPr>
        <w:t>упражнения</w:t>
      </w:r>
      <w:r>
        <w:rPr>
          <w:spacing w:val="-8"/>
          <w:w w:val="105"/>
        </w:rPr>
        <w:t xml:space="preserve"> </w:t>
      </w:r>
      <w:r>
        <w:rPr>
          <w:w w:val="105"/>
        </w:rPr>
        <w:t>для</w:t>
      </w:r>
      <w:r>
        <w:rPr>
          <w:spacing w:val="-2"/>
          <w:w w:val="105"/>
        </w:rPr>
        <w:t xml:space="preserve"> </w:t>
      </w:r>
      <w:r>
        <w:rPr>
          <w:w w:val="105"/>
        </w:rPr>
        <w:t>изучения</w:t>
      </w:r>
      <w:r>
        <w:rPr>
          <w:spacing w:val="-1"/>
          <w:w w:val="105"/>
        </w:rPr>
        <w:t xml:space="preserve"> </w:t>
      </w:r>
      <w:r>
        <w:rPr>
          <w:w w:val="105"/>
        </w:rPr>
        <w:t>техники при</w:t>
      </w:r>
      <w:r>
        <w:rPr>
          <w:spacing w:val="-4"/>
          <w:w w:val="105"/>
        </w:rPr>
        <w:t xml:space="preserve"> </w:t>
      </w:r>
      <w:r>
        <w:rPr>
          <w:w w:val="105"/>
        </w:rPr>
        <w:t>занятиях</w:t>
      </w:r>
      <w:r>
        <w:rPr>
          <w:spacing w:val="-9"/>
          <w:w w:val="105"/>
        </w:rPr>
        <w:t xml:space="preserve"> </w:t>
      </w:r>
      <w:r>
        <w:rPr>
          <w:w w:val="105"/>
        </w:rPr>
        <w:t>бегом,</w:t>
      </w:r>
      <w:r>
        <w:rPr>
          <w:spacing w:val="-8"/>
          <w:w w:val="105"/>
        </w:rPr>
        <w:t xml:space="preserve"> </w:t>
      </w:r>
      <w:r>
        <w:rPr>
          <w:w w:val="105"/>
        </w:rPr>
        <w:t>прыжками и метаниями.</w:t>
      </w:r>
    </w:p>
    <w:p w14:paraId="42E16CFD" w14:textId="77777777" w:rsidR="0006191A" w:rsidRDefault="00B04A97">
      <w:pPr>
        <w:pStyle w:val="a3"/>
        <w:spacing w:line="263" w:lineRule="exact"/>
        <w:ind w:left="986" w:firstLine="0"/>
      </w:pPr>
      <w:r>
        <w:t>Прикладные</w:t>
      </w:r>
      <w:r>
        <w:rPr>
          <w:spacing w:val="19"/>
        </w:rPr>
        <w:t xml:space="preserve"> </w:t>
      </w:r>
      <w:r>
        <w:t>виды</w:t>
      </w:r>
      <w:r>
        <w:rPr>
          <w:spacing w:val="34"/>
        </w:rPr>
        <w:t xml:space="preserve"> </w:t>
      </w:r>
      <w:r>
        <w:t>легкой</w:t>
      </w:r>
      <w:r>
        <w:rPr>
          <w:spacing w:val="29"/>
        </w:rPr>
        <w:t xml:space="preserve"> </w:t>
      </w:r>
      <w:r>
        <w:t>атлетики</w:t>
      </w:r>
      <w:r>
        <w:rPr>
          <w:spacing w:val="40"/>
        </w:rPr>
        <w:t xml:space="preserve"> </w:t>
      </w:r>
      <w:r>
        <w:rPr>
          <w:spacing w:val="-2"/>
        </w:rPr>
        <w:t>(кросс).</w:t>
      </w:r>
    </w:p>
    <w:p w14:paraId="5D1F090A" w14:textId="77777777" w:rsidR="0006191A" w:rsidRDefault="00B04A97">
      <w:pPr>
        <w:pStyle w:val="a3"/>
        <w:tabs>
          <w:tab w:val="left" w:pos="1344"/>
          <w:tab w:val="left" w:pos="1689"/>
          <w:tab w:val="left" w:pos="3760"/>
          <w:tab w:val="left" w:pos="5421"/>
          <w:tab w:val="left" w:pos="7161"/>
          <w:tab w:val="left" w:pos="8657"/>
        </w:tabs>
        <w:spacing w:before="52" w:line="288" w:lineRule="auto"/>
        <w:ind w:right="858"/>
        <w:jc w:val="right"/>
      </w:pPr>
      <w:r>
        <w:t>Тестовые упражнения по физической подготовленности в беге, прыжках и метаниях.</w:t>
      </w:r>
      <w:r>
        <w:rPr>
          <w:spacing w:val="40"/>
          <w:w w:val="105"/>
        </w:rPr>
        <w:t xml:space="preserve"> </w:t>
      </w:r>
      <w:r>
        <w:rPr>
          <w:spacing w:val="-2"/>
          <w:w w:val="105"/>
        </w:rPr>
        <w:t>Участие</w:t>
      </w:r>
      <w:r>
        <w:tab/>
      </w:r>
      <w:r>
        <w:rPr>
          <w:spacing w:val="-10"/>
          <w:w w:val="105"/>
        </w:rPr>
        <w:t>в</w:t>
      </w:r>
      <w:r>
        <w:tab/>
      </w:r>
      <w:r>
        <w:rPr>
          <w:spacing w:val="-2"/>
          <w:w w:val="105"/>
        </w:rPr>
        <w:t>соревновательной</w:t>
      </w:r>
      <w:r>
        <w:tab/>
      </w:r>
      <w:r>
        <w:rPr>
          <w:spacing w:val="-2"/>
          <w:w w:val="105"/>
        </w:rPr>
        <w:t>деятельности.</w:t>
      </w:r>
      <w:r>
        <w:tab/>
      </w:r>
      <w:r>
        <w:rPr>
          <w:spacing w:val="-2"/>
          <w:w w:val="105"/>
        </w:rPr>
        <w:t>Соревнования,</w:t>
      </w:r>
      <w:r>
        <w:tab/>
      </w:r>
      <w:r>
        <w:rPr>
          <w:spacing w:val="-2"/>
          <w:w w:val="105"/>
        </w:rPr>
        <w:t>проводимые</w:t>
      </w:r>
      <w:r>
        <w:tab/>
      </w:r>
      <w:r>
        <w:rPr>
          <w:spacing w:val="-6"/>
          <w:w w:val="105"/>
        </w:rPr>
        <w:t xml:space="preserve">по </w:t>
      </w:r>
      <w:r>
        <w:rPr>
          <w:w w:val="105"/>
        </w:rPr>
        <w:t>нестандартным</w:t>
      </w:r>
      <w:r>
        <w:rPr>
          <w:spacing w:val="12"/>
          <w:w w:val="105"/>
        </w:rPr>
        <w:t xml:space="preserve"> </w:t>
      </w:r>
      <w:r>
        <w:rPr>
          <w:w w:val="105"/>
        </w:rPr>
        <w:t>многоборьям</w:t>
      </w:r>
      <w:r>
        <w:rPr>
          <w:spacing w:val="12"/>
          <w:w w:val="105"/>
        </w:rPr>
        <w:t xml:space="preserve"> </w:t>
      </w:r>
      <w:r>
        <w:rPr>
          <w:w w:val="105"/>
        </w:rPr>
        <w:t>(3-4</w:t>
      </w:r>
      <w:r>
        <w:rPr>
          <w:spacing w:val="15"/>
          <w:w w:val="105"/>
        </w:rPr>
        <w:t xml:space="preserve"> </w:t>
      </w:r>
      <w:r>
        <w:rPr>
          <w:w w:val="105"/>
        </w:rPr>
        <w:t>вида</w:t>
      </w:r>
      <w:r>
        <w:rPr>
          <w:spacing w:val="16"/>
          <w:w w:val="105"/>
        </w:rPr>
        <w:t xml:space="preserve"> </w:t>
      </w:r>
      <w:r>
        <w:rPr>
          <w:w w:val="105"/>
        </w:rPr>
        <w:t>-</w:t>
      </w:r>
      <w:r>
        <w:rPr>
          <w:spacing w:val="13"/>
          <w:w w:val="105"/>
        </w:rPr>
        <w:t xml:space="preserve"> </w:t>
      </w:r>
      <w:r>
        <w:rPr>
          <w:w w:val="105"/>
        </w:rPr>
        <w:t>«станции»),</w:t>
      </w:r>
      <w:r>
        <w:rPr>
          <w:spacing w:val="11"/>
          <w:w w:val="105"/>
        </w:rPr>
        <w:t xml:space="preserve"> </w:t>
      </w:r>
      <w:r>
        <w:rPr>
          <w:w w:val="105"/>
        </w:rPr>
        <w:t>имеющие</w:t>
      </w:r>
      <w:r>
        <w:rPr>
          <w:spacing w:val="9"/>
          <w:w w:val="105"/>
        </w:rPr>
        <w:t xml:space="preserve"> </w:t>
      </w:r>
      <w:r>
        <w:rPr>
          <w:w w:val="105"/>
        </w:rPr>
        <w:t>четкую</w:t>
      </w:r>
      <w:r>
        <w:rPr>
          <w:spacing w:val="15"/>
          <w:w w:val="105"/>
        </w:rPr>
        <w:t xml:space="preserve"> </w:t>
      </w:r>
      <w:r>
        <w:rPr>
          <w:w w:val="105"/>
        </w:rPr>
        <w:t>направленность</w:t>
      </w:r>
      <w:r>
        <w:rPr>
          <w:spacing w:val="20"/>
          <w:w w:val="105"/>
        </w:rPr>
        <w:t xml:space="preserve"> </w:t>
      </w:r>
      <w:r>
        <w:rPr>
          <w:spacing w:val="-10"/>
          <w:w w:val="105"/>
        </w:rPr>
        <w:t>–</w:t>
      </w:r>
    </w:p>
    <w:p w14:paraId="0AAAAA64" w14:textId="77777777" w:rsidR="0006191A" w:rsidRDefault="00B04A97">
      <w:pPr>
        <w:pStyle w:val="a3"/>
        <w:spacing w:line="263" w:lineRule="exact"/>
        <w:ind w:firstLine="0"/>
      </w:pPr>
      <w:r>
        <w:t>спринтерско-барьерную,</w:t>
      </w:r>
      <w:r>
        <w:rPr>
          <w:spacing w:val="43"/>
        </w:rPr>
        <w:t xml:space="preserve"> </w:t>
      </w:r>
      <w:r>
        <w:t>прыжковую</w:t>
      </w:r>
      <w:r>
        <w:rPr>
          <w:spacing w:val="50"/>
        </w:rPr>
        <w:t xml:space="preserve"> </w:t>
      </w:r>
      <w:r>
        <w:t>или</w:t>
      </w:r>
      <w:r>
        <w:rPr>
          <w:spacing w:val="51"/>
        </w:rPr>
        <w:t xml:space="preserve"> </w:t>
      </w:r>
      <w:r>
        <w:rPr>
          <w:spacing w:val="-2"/>
        </w:rPr>
        <w:t>метательскую.</w:t>
      </w:r>
    </w:p>
    <w:p w14:paraId="50576511" w14:textId="77777777" w:rsidR="0006191A" w:rsidRDefault="00B04A97">
      <w:pPr>
        <w:pStyle w:val="a3"/>
        <w:spacing w:before="53" w:line="288" w:lineRule="auto"/>
        <w:ind w:right="871"/>
      </w:pPr>
      <w:r>
        <w:rPr>
          <w:w w:val="105"/>
        </w:rPr>
        <w:t>Содержание</w:t>
      </w:r>
      <w:r>
        <w:rPr>
          <w:spacing w:val="-4"/>
          <w:w w:val="105"/>
        </w:rPr>
        <w:t xml:space="preserve"> </w:t>
      </w:r>
      <w:r>
        <w:rPr>
          <w:w w:val="105"/>
        </w:rPr>
        <w:t>модуля по легкой атлетике</w:t>
      </w:r>
      <w:r>
        <w:rPr>
          <w:spacing w:val="-4"/>
          <w:w w:val="105"/>
        </w:rPr>
        <w:t xml:space="preserve"> </w:t>
      </w:r>
      <w:r>
        <w:rPr>
          <w:w w:val="105"/>
        </w:rPr>
        <w:t>направлено</w:t>
      </w:r>
      <w:r>
        <w:rPr>
          <w:spacing w:val="-4"/>
          <w:w w:val="105"/>
        </w:rPr>
        <w:t xml:space="preserve"> </w:t>
      </w:r>
      <w:r>
        <w:rPr>
          <w:w w:val="105"/>
        </w:rPr>
        <w:t>на достижение обучающимися личностных, метапредметных и предметных результатов обучения.</w:t>
      </w:r>
    </w:p>
    <w:p w14:paraId="43CD137E" w14:textId="77777777" w:rsidR="0006191A" w:rsidRDefault="00B04A97">
      <w:pPr>
        <w:pStyle w:val="a3"/>
        <w:spacing w:line="288" w:lineRule="auto"/>
        <w:ind w:right="871"/>
      </w:pPr>
      <w:r>
        <w:rPr>
          <w:w w:val="105"/>
        </w:rPr>
        <w:t>При</w:t>
      </w:r>
      <w:r>
        <w:rPr>
          <w:spacing w:val="-5"/>
          <w:w w:val="105"/>
        </w:rPr>
        <w:t xml:space="preserve"> </w:t>
      </w:r>
      <w:r>
        <w:rPr>
          <w:w w:val="105"/>
        </w:rPr>
        <w:t>изучении</w:t>
      </w:r>
      <w:r>
        <w:rPr>
          <w:spacing w:val="-5"/>
          <w:w w:val="105"/>
        </w:rPr>
        <w:t xml:space="preserve"> </w:t>
      </w:r>
      <w:r>
        <w:rPr>
          <w:w w:val="105"/>
        </w:rPr>
        <w:t>модуля</w:t>
      </w:r>
      <w:r>
        <w:rPr>
          <w:spacing w:val="-3"/>
          <w:w w:val="105"/>
        </w:rPr>
        <w:t xml:space="preserve"> </w:t>
      </w:r>
      <w:r>
        <w:rPr>
          <w:w w:val="105"/>
        </w:rPr>
        <w:t>по</w:t>
      </w:r>
      <w:r>
        <w:rPr>
          <w:spacing w:val="-4"/>
          <w:w w:val="105"/>
        </w:rPr>
        <w:t xml:space="preserve"> </w:t>
      </w:r>
      <w:r>
        <w:rPr>
          <w:w w:val="105"/>
        </w:rPr>
        <w:t>легкой атлетике</w:t>
      </w:r>
      <w:r>
        <w:rPr>
          <w:spacing w:val="-11"/>
          <w:w w:val="105"/>
        </w:rPr>
        <w:t xml:space="preserve"> </w:t>
      </w:r>
      <w:r>
        <w:rPr>
          <w:w w:val="105"/>
        </w:rPr>
        <w:t>на уровне</w:t>
      </w:r>
      <w:r>
        <w:rPr>
          <w:spacing w:val="-5"/>
          <w:w w:val="105"/>
        </w:rPr>
        <w:t xml:space="preserve"> </w:t>
      </w:r>
      <w:r>
        <w:rPr>
          <w:w w:val="105"/>
        </w:rPr>
        <w:t>основного</w:t>
      </w:r>
      <w:r>
        <w:rPr>
          <w:spacing w:val="-4"/>
          <w:w w:val="105"/>
        </w:rPr>
        <w:t xml:space="preserve"> </w:t>
      </w:r>
      <w:r>
        <w:rPr>
          <w:w w:val="105"/>
        </w:rPr>
        <w:t>общего</w:t>
      </w:r>
      <w:r>
        <w:rPr>
          <w:spacing w:val="-4"/>
          <w:w w:val="105"/>
        </w:rPr>
        <w:t xml:space="preserve"> </w:t>
      </w:r>
      <w:r>
        <w:rPr>
          <w:w w:val="105"/>
        </w:rPr>
        <w:t>образования у обучающихся будут сформированы следующие личностные результаты:</w:t>
      </w:r>
    </w:p>
    <w:p w14:paraId="2D71AC34" w14:textId="77777777" w:rsidR="0006191A" w:rsidRDefault="00B04A97">
      <w:pPr>
        <w:pStyle w:val="a3"/>
        <w:spacing w:before="5" w:line="288" w:lineRule="auto"/>
        <w:ind w:right="870"/>
      </w:pPr>
      <w:r>
        <w:rPr>
          <w:w w:val="105"/>
        </w:rPr>
        <w:t>проявление патриотизма, уважения к Отечеству через знания истории и современного состояния развития легкой атлетики, проявление чувства гордости за свою Родину, российский народ и историю России через достижения отечественных легкоатлетов на мировых чемпионатах и первенствах, Чемпионатах Европы и Олимпийских играх;</w:t>
      </w:r>
    </w:p>
    <w:p w14:paraId="7CE82226" w14:textId="77777777" w:rsidR="0006191A" w:rsidRDefault="00B04A97">
      <w:pPr>
        <w:pStyle w:val="a3"/>
        <w:spacing w:line="288" w:lineRule="auto"/>
        <w:ind w:right="869"/>
      </w:pPr>
      <w:r>
        <w:rPr>
          <w:w w:val="105"/>
        </w:rPr>
        <w:t>проявление готовности обучающихся к саморазвитию и самообразованию, мотивации</w:t>
      </w:r>
      <w:r>
        <w:rPr>
          <w:spacing w:val="25"/>
          <w:w w:val="105"/>
        </w:rPr>
        <w:t xml:space="preserve"> </w:t>
      </w:r>
      <w:r>
        <w:rPr>
          <w:w w:val="105"/>
        </w:rPr>
        <w:t>и</w:t>
      </w:r>
      <w:r>
        <w:rPr>
          <w:spacing w:val="31"/>
          <w:w w:val="105"/>
        </w:rPr>
        <w:t xml:space="preserve"> </w:t>
      </w:r>
      <w:r>
        <w:rPr>
          <w:w w:val="105"/>
        </w:rPr>
        <w:t>осознанному</w:t>
      </w:r>
      <w:r>
        <w:rPr>
          <w:spacing w:val="26"/>
          <w:w w:val="105"/>
        </w:rPr>
        <w:t xml:space="preserve"> </w:t>
      </w:r>
      <w:r>
        <w:rPr>
          <w:w w:val="105"/>
        </w:rPr>
        <w:t>выбору</w:t>
      </w:r>
      <w:r>
        <w:rPr>
          <w:spacing w:val="26"/>
          <w:w w:val="105"/>
        </w:rPr>
        <w:t xml:space="preserve"> </w:t>
      </w:r>
      <w:r>
        <w:rPr>
          <w:w w:val="105"/>
        </w:rPr>
        <w:t>индивидуальной</w:t>
      </w:r>
      <w:r>
        <w:rPr>
          <w:spacing w:val="32"/>
          <w:w w:val="105"/>
        </w:rPr>
        <w:t xml:space="preserve"> </w:t>
      </w:r>
      <w:r>
        <w:rPr>
          <w:w w:val="105"/>
        </w:rPr>
        <w:t>траектории</w:t>
      </w:r>
      <w:r>
        <w:rPr>
          <w:spacing w:val="31"/>
          <w:w w:val="105"/>
        </w:rPr>
        <w:t xml:space="preserve"> </w:t>
      </w:r>
      <w:r>
        <w:rPr>
          <w:w w:val="105"/>
        </w:rPr>
        <w:t>образования</w:t>
      </w:r>
      <w:r>
        <w:rPr>
          <w:spacing w:val="29"/>
          <w:w w:val="105"/>
        </w:rPr>
        <w:t xml:space="preserve"> </w:t>
      </w:r>
      <w:r>
        <w:rPr>
          <w:spacing w:val="-2"/>
          <w:w w:val="105"/>
        </w:rPr>
        <w:t>средствами</w:t>
      </w:r>
    </w:p>
    <w:p w14:paraId="70731525" w14:textId="77777777" w:rsidR="0006191A" w:rsidRDefault="0006191A">
      <w:pPr>
        <w:spacing w:line="288" w:lineRule="auto"/>
        <w:sectPr w:rsidR="0006191A">
          <w:pgSz w:w="11910" w:h="16850"/>
          <w:pgMar w:top="1060" w:right="0" w:bottom="1140" w:left="1420" w:header="0" w:footer="922" w:gutter="0"/>
          <w:cols w:space="720"/>
        </w:sectPr>
      </w:pPr>
    </w:p>
    <w:p w14:paraId="09FF2AB3" w14:textId="77777777" w:rsidR="0006191A" w:rsidRDefault="00B04A97">
      <w:pPr>
        <w:pStyle w:val="a3"/>
        <w:spacing w:before="71" w:line="288" w:lineRule="auto"/>
        <w:ind w:right="858" w:firstLine="0"/>
        <w:jc w:val="right"/>
      </w:pPr>
      <w:r>
        <w:rPr>
          <w:w w:val="105"/>
        </w:rPr>
        <w:t>легкой</w:t>
      </w:r>
      <w:r>
        <w:rPr>
          <w:spacing w:val="40"/>
          <w:w w:val="105"/>
        </w:rPr>
        <w:t xml:space="preserve"> </w:t>
      </w:r>
      <w:r>
        <w:rPr>
          <w:w w:val="105"/>
        </w:rPr>
        <w:t>атлетики,</w:t>
      </w:r>
      <w:r>
        <w:rPr>
          <w:spacing w:val="40"/>
          <w:w w:val="105"/>
        </w:rPr>
        <w:t xml:space="preserve"> </w:t>
      </w:r>
      <w:r>
        <w:rPr>
          <w:w w:val="105"/>
        </w:rPr>
        <w:t>профессиональных</w:t>
      </w:r>
      <w:r>
        <w:rPr>
          <w:spacing w:val="40"/>
          <w:w w:val="105"/>
        </w:rPr>
        <w:t xml:space="preserve"> </w:t>
      </w:r>
      <w:r>
        <w:rPr>
          <w:w w:val="105"/>
        </w:rPr>
        <w:t>предпочтений</w:t>
      </w:r>
      <w:r>
        <w:rPr>
          <w:spacing w:val="40"/>
          <w:w w:val="105"/>
        </w:rPr>
        <w:t xml:space="preserve"> </w:t>
      </w:r>
      <w:r>
        <w:rPr>
          <w:w w:val="105"/>
        </w:rPr>
        <w:t>в</w:t>
      </w:r>
      <w:r>
        <w:rPr>
          <w:spacing w:val="40"/>
          <w:w w:val="105"/>
        </w:rPr>
        <w:t xml:space="preserve"> </w:t>
      </w:r>
      <w:r>
        <w:rPr>
          <w:w w:val="105"/>
        </w:rPr>
        <w:t>области</w:t>
      </w:r>
      <w:r>
        <w:rPr>
          <w:spacing w:val="40"/>
          <w:w w:val="105"/>
        </w:rPr>
        <w:t xml:space="preserve"> </w:t>
      </w:r>
      <w:r>
        <w:rPr>
          <w:w w:val="105"/>
        </w:rPr>
        <w:t>физической</w:t>
      </w:r>
      <w:r>
        <w:rPr>
          <w:spacing w:val="40"/>
          <w:w w:val="105"/>
        </w:rPr>
        <w:t xml:space="preserve"> </w:t>
      </w:r>
      <w:r>
        <w:rPr>
          <w:w w:val="105"/>
        </w:rPr>
        <w:t>культуры</w:t>
      </w:r>
      <w:r>
        <w:rPr>
          <w:spacing w:val="40"/>
          <w:w w:val="105"/>
        </w:rPr>
        <w:t xml:space="preserve"> </w:t>
      </w:r>
      <w:r>
        <w:rPr>
          <w:w w:val="105"/>
        </w:rPr>
        <w:t>и спорта, в</w:t>
      </w:r>
      <w:r>
        <w:rPr>
          <w:spacing w:val="35"/>
          <w:w w:val="105"/>
        </w:rPr>
        <w:t xml:space="preserve"> </w:t>
      </w:r>
      <w:r>
        <w:rPr>
          <w:w w:val="105"/>
        </w:rPr>
        <w:t>том</w:t>
      </w:r>
      <w:r>
        <w:rPr>
          <w:spacing w:val="34"/>
          <w:w w:val="105"/>
        </w:rPr>
        <w:t xml:space="preserve"> </w:t>
      </w:r>
      <w:r>
        <w:rPr>
          <w:w w:val="105"/>
        </w:rPr>
        <w:t>числе</w:t>
      </w:r>
      <w:r>
        <w:rPr>
          <w:spacing w:val="28"/>
          <w:w w:val="105"/>
        </w:rPr>
        <w:t xml:space="preserve"> </w:t>
      </w:r>
      <w:r>
        <w:rPr>
          <w:w w:val="105"/>
        </w:rPr>
        <w:t>через</w:t>
      </w:r>
      <w:r>
        <w:rPr>
          <w:spacing w:val="33"/>
          <w:w w:val="105"/>
        </w:rPr>
        <w:t xml:space="preserve"> </w:t>
      </w:r>
      <w:r>
        <w:rPr>
          <w:w w:val="105"/>
        </w:rPr>
        <w:t>традиции</w:t>
      </w:r>
      <w:r>
        <w:rPr>
          <w:spacing w:val="28"/>
          <w:w w:val="105"/>
        </w:rPr>
        <w:t xml:space="preserve"> </w:t>
      </w:r>
      <w:r>
        <w:rPr>
          <w:w w:val="105"/>
        </w:rPr>
        <w:t>и</w:t>
      </w:r>
      <w:r>
        <w:rPr>
          <w:spacing w:val="28"/>
          <w:w w:val="105"/>
        </w:rPr>
        <w:t xml:space="preserve"> </w:t>
      </w:r>
      <w:r>
        <w:rPr>
          <w:w w:val="105"/>
        </w:rPr>
        <w:t>идеалы</w:t>
      </w:r>
      <w:r>
        <w:rPr>
          <w:spacing w:val="25"/>
          <w:w w:val="105"/>
        </w:rPr>
        <w:t xml:space="preserve"> </w:t>
      </w:r>
      <w:r>
        <w:rPr>
          <w:w w:val="105"/>
        </w:rPr>
        <w:t>главных</w:t>
      </w:r>
      <w:r>
        <w:rPr>
          <w:spacing w:val="29"/>
          <w:w w:val="105"/>
        </w:rPr>
        <w:t xml:space="preserve"> </w:t>
      </w:r>
      <w:r>
        <w:rPr>
          <w:w w:val="105"/>
        </w:rPr>
        <w:t>организаций</w:t>
      </w:r>
      <w:r>
        <w:rPr>
          <w:spacing w:val="28"/>
          <w:w w:val="105"/>
        </w:rPr>
        <w:t xml:space="preserve"> </w:t>
      </w:r>
      <w:r>
        <w:rPr>
          <w:w w:val="105"/>
        </w:rPr>
        <w:t>по</w:t>
      </w:r>
      <w:r>
        <w:rPr>
          <w:spacing w:val="29"/>
          <w:w w:val="105"/>
        </w:rPr>
        <w:t xml:space="preserve"> </w:t>
      </w:r>
      <w:r>
        <w:rPr>
          <w:w w:val="105"/>
        </w:rPr>
        <w:t>легкой</w:t>
      </w:r>
      <w:r>
        <w:rPr>
          <w:spacing w:val="34"/>
          <w:w w:val="105"/>
        </w:rPr>
        <w:t xml:space="preserve"> </w:t>
      </w:r>
      <w:r>
        <w:rPr>
          <w:w w:val="105"/>
        </w:rPr>
        <w:t xml:space="preserve">атлетике </w:t>
      </w:r>
      <w:r>
        <w:t>регионального, всероссийского и мирового уровней, а также школьных спортивных клубов;</w:t>
      </w:r>
      <w:r>
        <w:rPr>
          <w:spacing w:val="40"/>
          <w:w w:val="105"/>
        </w:rPr>
        <w:t xml:space="preserve"> </w:t>
      </w:r>
      <w:r>
        <w:rPr>
          <w:w w:val="105"/>
        </w:rPr>
        <w:t>сформированность толерантного сознания и поведения, способность вести диалог с другими</w:t>
      </w:r>
      <w:r>
        <w:rPr>
          <w:spacing w:val="40"/>
          <w:w w:val="105"/>
        </w:rPr>
        <w:t xml:space="preserve"> </w:t>
      </w:r>
      <w:r>
        <w:rPr>
          <w:w w:val="105"/>
        </w:rPr>
        <w:t>людьми</w:t>
      </w:r>
      <w:r>
        <w:rPr>
          <w:spacing w:val="40"/>
          <w:w w:val="105"/>
        </w:rPr>
        <w:t xml:space="preserve"> </w:t>
      </w:r>
      <w:r>
        <w:rPr>
          <w:w w:val="105"/>
        </w:rPr>
        <w:t>(сверстниками,</w:t>
      </w:r>
      <w:r>
        <w:rPr>
          <w:spacing w:val="40"/>
          <w:w w:val="105"/>
        </w:rPr>
        <w:t xml:space="preserve"> </w:t>
      </w:r>
      <w:r>
        <w:rPr>
          <w:w w:val="105"/>
        </w:rPr>
        <w:t>взрослыми,</w:t>
      </w:r>
      <w:r>
        <w:rPr>
          <w:spacing w:val="40"/>
          <w:w w:val="105"/>
        </w:rPr>
        <w:t xml:space="preserve"> </w:t>
      </w:r>
      <w:r>
        <w:rPr>
          <w:w w:val="105"/>
        </w:rPr>
        <w:t>педагогами),</w:t>
      </w:r>
      <w:r>
        <w:rPr>
          <w:spacing w:val="40"/>
          <w:w w:val="105"/>
        </w:rPr>
        <w:t xml:space="preserve"> </w:t>
      </w:r>
      <w:r>
        <w:rPr>
          <w:w w:val="105"/>
        </w:rPr>
        <w:t>достигать</w:t>
      </w:r>
      <w:r>
        <w:rPr>
          <w:spacing w:val="40"/>
          <w:w w:val="105"/>
        </w:rPr>
        <w:t xml:space="preserve"> </w:t>
      </w:r>
      <w:r>
        <w:rPr>
          <w:w w:val="105"/>
        </w:rPr>
        <w:t>взаимопонимание, находить</w:t>
      </w:r>
      <w:r>
        <w:rPr>
          <w:spacing w:val="40"/>
          <w:w w:val="105"/>
        </w:rPr>
        <w:t xml:space="preserve"> </w:t>
      </w:r>
      <w:r>
        <w:rPr>
          <w:w w:val="105"/>
        </w:rPr>
        <w:t>общие</w:t>
      </w:r>
      <w:r>
        <w:rPr>
          <w:spacing w:val="40"/>
          <w:w w:val="105"/>
        </w:rPr>
        <w:t xml:space="preserve"> </w:t>
      </w:r>
      <w:r>
        <w:rPr>
          <w:w w:val="105"/>
        </w:rPr>
        <w:t>цели</w:t>
      </w:r>
      <w:r>
        <w:rPr>
          <w:spacing w:val="40"/>
          <w:w w:val="105"/>
        </w:rPr>
        <w:t xml:space="preserve"> </w:t>
      </w:r>
      <w:r>
        <w:rPr>
          <w:w w:val="105"/>
        </w:rPr>
        <w:t>и</w:t>
      </w:r>
      <w:r>
        <w:rPr>
          <w:spacing w:val="40"/>
          <w:w w:val="105"/>
        </w:rPr>
        <w:t xml:space="preserve"> </w:t>
      </w:r>
      <w:r>
        <w:rPr>
          <w:w w:val="105"/>
        </w:rPr>
        <w:t>сотрудничать</w:t>
      </w:r>
      <w:r>
        <w:rPr>
          <w:spacing w:val="40"/>
          <w:w w:val="105"/>
        </w:rPr>
        <w:t xml:space="preserve"> </w:t>
      </w:r>
      <w:r>
        <w:rPr>
          <w:w w:val="105"/>
        </w:rPr>
        <w:t>для</w:t>
      </w:r>
      <w:r>
        <w:rPr>
          <w:spacing w:val="40"/>
          <w:w w:val="105"/>
        </w:rPr>
        <w:t xml:space="preserve"> </w:t>
      </w:r>
      <w:r>
        <w:rPr>
          <w:w w:val="105"/>
        </w:rPr>
        <w:t>их</w:t>
      </w:r>
      <w:r>
        <w:rPr>
          <w:spacing w:val="40"/>
          <w:w w:val="105"/>
        </w:rPr>
        <w:t xml:space="preserve"> </w:t>
      </w:r>
      <w:r>
        <w:rPr>
          <w:w w:val="105"/>
        </w:rPr>
        <w:t>достижения</w:t>
      </w:r>
      <w:r>
        <w:rPr>
          <w:spacing w:val="40"/>
          <w:w w:val="105"/>
        </w:rPr>
        <w:t xml:space="preserve"> </w:t>
      </w:r>
      <w:r>
        <w:rPr>
          <w:w w:val="105"/>
        </w:rPr>
        <w:t>в</w:t>
      </w:r>
      <w:r>
        <w:rPr>
          <w:spacing w:val="40"/>
          <w:w w:val="105"/>
        </w:rPr>
        <w:t xml:space="preserve"> </w:t>
      </w:r>
      <w:r>
        <w:rPr>
          <w:w w:val="105"/>
        </w:rPr>
        <w:t>учебной,</w:t>
      </w:r>
      <w:r>
        <w:rPr>
          <w:spacing w:val="40"/>
          <w:w w:val="105"/>
        </w:rPr>
        <w:t xml:space="preserve"> </w:t>
      </w:r>
      <w:r>
        <w:rPr>
          <w:w w:val="105"/>
        </w:rPr>
        <w:t xml:space="preserve">тренировочной, </w:t>
      </w:r>
      <w:r>
        <w:t>досуговой,</w:t>
      </w:r>
      <w:r>
        <w:rPr>
          <w:spacing w:val="33"/>
        </w:rPr>
        <w:t xml:space="preserve"> </w:t>
      </w:r>
      <w:r>
        <w:t>игровой</w:t>
      </w:r>
      <w:r>
        <w:rPr>
          <w:spacing w:val="39"/>
        </w:rPr>
        <w:t xml:space="preserve"> </w:t>
      </w:r>
      <w:r>
        <w:t>и</w:t>
      </w:r>
      <w:r>
        <w:rPr>
          <w:spacing w:val="40"/>
        </w:rPr>
        <w:t xml:space="preserve"> </w:t>
      </w:r>
      <w:r>
        <w:t>соревновательной</w:t>
      </w:r>
      <w:r>
        <w:rPr>
          <w:spacing w:val="40"/>
        </w:rPr>
        <w:t xml:space="preserve"> </w:t>
      </w:r>
      <w:r>
        <w:t>деятельности</w:t>
      </w:r>
      <w:r>
        <w:rPr>
          <w:spacing w:val="39"/>
        </w:rPr>
        <w:t xml:space="preserve"> </w:t>
      </w:r>
      <w:r>
        <w:t>на</w:t>
      </w:r>
      <w:r>
        <w:rPr>
          <w:spacing w:val="40"/>
        </w:rPr>
        <w:t xml:space="preserve"> </w:t>
      </w:r>
      <w:r>
        <w:t>принципах</w:t>
      </w:r>
      <w:r>
        <w:rPr>
          <w:spacing w:val="30"/>
        </w:rPr>
        <w:t xml:space="preserve"> </w:t>
      </w:r>
      <w:r>
        <w:t>доброжелательности</w:t>
      </w:r>
      <w:r>
        <w:rPr>
          <w:spacing w:val="40"/>
        </w:rPr>
        <w:t xml:space="preserve"> </w:t>
      </w:r>
      <w:r>
        <w:rPr>
          <w:spacing w:val="-10"/>
        </w:rPr>
        <w:t>и</w:t>
      </w:r>
    </w:p>
    <w:p w14:paraId="1D15CB0E" w14:textId="77777777" w:rsidR="0006191A" w:rsidRDefault="00B04A97">
      <w:pPr>
        <w:pStyle w:val="a3"/>
        <w:spacing w:before="4"/>
        <w:ind w:firstLine="0"/>
        <w:jc w:val="left"/>
      </w:pPr>
      <w:r>
        <w:rPr>
          <w:spacing w:val="-2"/>
          <w:w w:val="105"/>
        </w:rPr>
        <w:t>взаимопомощи;</w:t>
      </w:r>
    </w:p>
    <w:p w14:paraId="681B8A23" w14:textId="77777777" w:rsidR="0006191A" w:rsidRDefault="00B04A97">
      <w:pPr>
        <w:pStyle w:val="a3"/>
        <w:spacing w:before="52" w:line="288" w:lineRule="auto"/>
        <w:ind w:right="871"/>
      </w:pPr>
      <w:r>
        <w:rPr>
          <w:w w:val="105"/>
        </w:rPr>
        <w:t>проявление осознанного и ответственного отношения к собственным поступкам, моральной</w:t>
      </w:r>
      <w:r>
        <w:rPr>
          <w:spacing w:val="-15"/>
          <w:w w:val="105"/>
        </w:rPr>
        <w:t xml:space="preserve"> </w:t>
      </w:r>
      <w:r>
        <w:rPr>
          <w:w w:val="105"/>
        </w:rPr>
        <w:t>компетентности</w:t>
      </w:r>
      <w:r>
        <w:rPr>
          <w:spacing w:val="-12"/>
          <w:w w:val="105"/>
        </w:rPr>
        <w:t xml:space="preserve"> </w:t>
      </w:r>
      <w:r>
        <w:rPr>
          <w:w w:val="105"/>
        </w:rPr>
        <w:t>в</w:t>
      </w:r>
      <w:r>
        <w:rPr>
          <w:spacing w:val="-7"/>
          <w:w w:val="105"/>
        </w:rPr>
        <w:t xml:space="preserve"> </w:t>
      </w:r>
      <w:r>
        <w:rPr>
          <w:w w:val="105"/>
        </w:rPr>
        <w:t>решении</w:t>
      </w:r>
      <w:r>
        <w:rPr>
          <w:spacing w:val="-12"/>
          <w:w w:val="105"/>
        </w:rPr>
        <w:t xml:space="preserve"> </w:t>
      </w:r>
      <w:r>
        <w:rPr>
          <w:w w:val="105"/>
        </w:rPr>
        <w:t>проблем</w:t>
      </w:r>
      <w:r>
        <w:rPr>
          <w:spacing w:val="-14"/>
          <w:w w:val="105"/>
        </w:rPr>
        <w:t xml:space="preserve"> </w:t>
      </w:r>
      <w:r>
        <w:rPr>
          <w:w w:val="105"/>
        </w:rPr>
        <w:t>в</w:t>
      </w:r>
      <w:r>
        <w:rPr>
          <w:spacing w:val="-12"/>
          <w:w w:val="105"/>
        </w:rPr>
        <w:t xml:space="preserve"> </w:t>
      </w:r>
      <w:r>
        <w:rPr>
          <w:w w:val="105"/>
        </w:rPr>
        <w:t>процессе</w:t>
      </w:r>
      <w:r>
        <w:rPr>
          <w:spacing w:val="-16"/>
          <w:w w:val="105"/>
        </w:rPr>
        <w:t xml:space="preserve"> </w:t>
      </w:r>
      <w:r>
        <w:rPr>
          <w:w w:val="105"/>
        </w:rPr>
        <w:t>занятий</w:t>
      </w:r>
      <w:r>
        <w:rPr>
          <w:spacing w:val="-12"/>
          <w:w w:val="105"/>
        </w:rPr>
        <w:t xml:space="preserve"> </w:t>
      </w:r>
      <w:r>
        <w:rPr>
          <w:w w:val="105"/>
        </w:rPr>
        <w:t>физической</w:t>
      </w:r>
      <w:r>
        <w:rPr>
          <w:spacing w:val="-12"/>
          <w:w w:val="105"/>
        </w:rPr>
        <w:t xml:space="preserve"> </w:t>
      </w:r>
      <w:r>
        <w:rPr>
          <w:w w:val="105"/>
        </w:rPr>
        <w:t>культурой, игровой и соревновательной деятельности по легкой атлетике;</w:t>
      </w:r>
    </w:p>
    <w:p w14:paraId="038F4772" w14:textId="77777777" w:rsidR="0006191A" w:rsidRDefault="00B04A97">
      <w:pPr>
        <w:pStyle w:val="a3"/>
        <w:spacing w:line="290" w:lineRule="auto"/>
        <w:ind w:right="875"/>
      </w:pPr>
      <w:r>
        <w:rPr>
          <w:w w:val="105"/>
        </w:rP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легкой атлетикой;</w:t>
      </w:r>
    </w:p>
    <w:p w14:paraId="2AB49504" w14:textId="77777777" w:rsidR="0006191A" w:rsidRDefault="00B04A97">
      <w:pPr>
        <w:pStyle w:val="a3"/>
        <w:spacing w:line="288" w:lineRule="auto"/>
        <w:ind w:right="858"/>
      </w:pPr>
      <w:r>
        <w:rPr>
          <w:w w:val="105"/>
        </w:rPr>
        <w:t xml:space="preserve">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w:t>
      </w:r>
      <w:r>
        <w:rPr>
          <w:spacing w:val="-2"/>
          <w:w w:val="105"/>
        </w:rPr>
        <w:t>потребностям;</w:t>
      </w:r>
    </w:p>
    <w:p w14:paraId="6CC5818F" w14:textId="77777777" w:rsidR="0006191A" w:rsidRDefault="00B04A97">
      <w:pPr>
        <w:pStyle w:val="a3"/>
        <w:spacing w:line="288" w:lineRule="auto"/>
        <w:ind w:right="856"/>
      </w:pPr>
      <w:r>
        <w:rPr>
          <w:w w:val="105"/>
        </w:rPr>
        <w:t>проявление положительных качеств личности и управление своими эмоциями в различных ситуациях и условиях, в достижении поставленных целей на основе представлений о нравственных нормах, способность к самостоятельной, творческой и ответственной деятельности средствами легкой атлетики.</w:t>
      </w:r>
    </w:p>
    <w:p w14:paraId="7008333F" w14:textId="77777777" w:rsidR="0006191A" w:rsidRDefault="00B04A97">
      <w:pPr>
        <w:pStyle w:val="a3"/>
        <w:spacing w:line="288" w:lineRule="auto"/>
        <w:ind w:right="871"/>
      </w:pPr>
      <w:r>
        <w:rPr>
          <w:w w:val="105"/>
        </w:rPr>
        <w:t>При</w:t>
      </w:r>
      <w:r>
        <w:rPr>
          <w:spacing w:val="-5"/>
          <w:w w:val="105"/>
        </w:rPr>
        <w:t xml:space="preserve"> </w:t>
      </w:r>
      <w:r>
        <w:rPr>
          <w:w w:val="105"/>
        </w:rPr>
        <w:t>изучении</w:t>
      </w:r>
      <w:r>
        <w:rPr>
          <w:spacing w:val="-5"/>
          <w:w w:val="105"/>
        </w:rPr>
        <w:t xml:space="preserve"> </w:t>
      </w:r>
      <w:r>
        <w:rPr>
          <w:w w:val="105"/>
        </w:rPr>
        <w:t>модуля</w:t>
      </w:r>
      <w:r>
        <w:rPr>
          <w:spacing w:val="-3"/>
          <w:w w:val="105"/>
        </w:rPr>
        <w:t xml:space="preserve"> </w:t>
      </w:r>
      <w:r>
        <w:rPr>
          <w:w w:val="105"/>
        </w:rPr>
        <w:t>по</w:t>
      </w:r>
      <w:r>
        <w:rPr>
          <w:spacing w:val="-4"/>
          <w:w w:val="105"/>
        </w:rPr>
        <w:t xml:space="preserve"> </w:t>
      </w:r>
      <w:r>
        <w:rPr>
          <w:w w:val="105"/>
        </w:rPr>
        <w:t>легкой атлетике</w:t>
      </w:r>
      <w:r>
        <w:rPr>
          <w:spacing w:val="-11"/>
          <w:w w:val="105"/>
        </w:rPr>
        <w:t xml:space="preserve"> </w:t>
      </w:r>
      <w:r>
        <w:rPr>
          <w:w w:val="105"/>
        </w:rPr>
        <w:t>на уровне</w:t>
      </w:r>
      <w:r>
        <w:rPr>
          <w:spacing w:val="-5"/>
          <w:w w:val="105"/>
        </w:rPr>
        <w:t xml:space="preserve"> </w:t>
      </w:r>
      <w:r>
        <w:rPr>
          <w:w w:val="105"/>
        </w:rPr>
        <w:t>основного</w:t>
      </w:r>
      <w:r>
        <w:rPr>
          <w:spacing w:val="-4"/>
          <w:w w:val="105"/>
        </w:rPr>
        <w:t xml:space="preserve"> </w:t>
      </w:r>
      <w:r>
        <w:rPr>
          <w:w w:val="105"/>
        </w:rPr>
        <w:t>общего</w:t>
      </w:r>
      <w:r>
        <w:rPr>
          <w:spacing w:val="-4"/>
          <w:w w:val="105"/>
        </w:rPr>
        <w:t xml:space="preserve"> </w:t>
      </w:r>
      <w:r>
        <w:rPr>
          <w:w w:val="105"/>
        </w:rPr>
        <w:t>образования у обучающихся будут сформированы следующие метапредметные результаты:</w:t>
      </w:r>
    </w:p>
    <w:p w14:paraId="05A2F219" w14:textId="77777777" w:rsidR="0006191A" w:rsidRDefault="00B04A97">
      <w:pPr>
        <w:pStyle w:val="a3"/>
        <w:spacing w:line="290" w:lineRule="auto"/>
        <w:ind w:right="860"/>
      </w:pPr>
      <w:r>
        <w:rPr>
          <w:w w:val="105"/>
        </w:rPr>
        <w:t>умение самостоятельно определять цели и задачи своего обучения средствами различных видов легкой атлетики, составлять планы в рамках физкультурно-спортивной деятельности, осуществлять,</w:t>
      </w:r>
      <w:r>
        <w:rPr>
          <w:spacing w:val="-2"/>
          <w:w w:val="105"/>
        </w:rPr>
        <w:t xml:space="preserve"> </w:t>
      </w:r>
      <w:r>
        <w:rPr>
          <w:w w:val="105"/>
        </w:rPr>
        <w:t>контролировать</w:t>
      </w:r>
      <w:r>
        <w:rPr>
          <w:spacing w:val="-1"/>
          <w:w w:val="105"/>
        </w:rPr>
        <w:t xml:space="preserve"> </w:t>
      </w:r>
      <w:r>
        <w:rPr>
          <w:w w:val="105"/>
        </w:rPr>
        <w:t>и корректировать</w:t>
      </w:r>
      <w:r>
        <w:rPr>
          <w:spacing w:val="-1"/>
          <w:w w:val="105"/>
        </w:rPr>
        <w:t xml:space="preserve"> </w:t>
      </w:r>
      <w:r>
        <w:rPr>
          <w:w w:val="105"/>
        </w:rPr>
        <w:t>учебную,</w:t>
      </w:r>
      <w:r>
        <w:rPr>
          <w:spacing w:val="-2"/>
          <w:w w:val="105"/>
        </w:rPr>
        <w:t xml:space="preserve"> </w:t>
      </w:r>
      <w:r>
        <w:rPr>
          <w:w w:val="105"/>
        </w:rPr>
        <w:t>тренировочную, игровую и соревновательную деятельность;</w:t>
      </w:r>
    </w:p>
    <w:p w14:paraId="572E6672" w14:textId="77777777" w:rsidR="0006191A" w:rsidRDefault="00B04A97">
      <w:pPr>
        <w:pStyle w:val="a3"/>
        <w:spacing w:line="288" w:lineRule="auto"/>
        <w:ind w:right="862"/>
      </w:pPr>
      <w:r>
        <w:rPr>
          <w:w w:val="105"/>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w:t>
      </w:r>
      <w:r>
        <w:rPr>
          <w:spacing w:val="-16"/>
          <w:w w:val="105"/>
        </w:rPr>
        <w:t xml:space="preserve"> </w:t>
      </w:r>
      <w:r>
        <w:rPr>
          <w:w w:val="105"/>
        </w:rPr>
        <w:t>и</w:t>
      </w:r>
      <w:r>
        <w:rPr>
          <w:spacing w:val="-7"/>
          <w:w w:val="105"/>
        </w:rPr>
        <w:t xml:space="preserve"> </w:t>
      </w:r>
      <w:r>
        <w:rPr>
          <w:w w:val="105"/>
        </w:rPr>
        <w:t>разрешать</w:t>
      </w:r>
      <w:r>
        <w:rPr>
          <w:spacing w:val="-10"/>
          <w:w w:val="105"/>
        </w:rPr>
        <w:t xml:space="preserve"> </w:t>
      </w:r>
      <w:r>
        <w:rPr>
          <w:w w:val="105"/>
        </w:rPr>
        <w:t>конфликты</w:t>
      </w:r>
      <w:r>
        <w:rPr>
          <w:spacing w:val="-16"/>
          <w:w w:val="105"/>
        </w:rPr>
        <w:t xml:space="preserve"> </w:t>
      </w:r>
      <w:r>
        <w:rPr>
          <w:w w:val="105"/>
        </w:rPr>
        <w:t>в</w:t>
      </w:r>
      <w:r>
        <w:rPr>
          <w:spacing w:val="-12"/>
          <w:w w:val="105"/>
        </w:rPr>
        <w:t xml:space="preserve"> </w:t>
      </w:r>
      <w:r>
        <w:rPr>
          <w:w w:val="105"/>
        </w:rPr>
        <w:t>процессе</w:t>
      </w:r>
      <w:r>
        <w:rPr>
          <w:spacing w:val="-7"/>
          <w:w w:val="105"/>
        </w:rPr>
        <w:t xml:space="preserve"> </w:t>
      </w:r>
      <w:r>
        <w:rPr>
          <w:w w:val="105"/>
        </w:rPr>
        <w:t>учебной,</w:t>
      </w:r>
      <w:r>
        <w:rPr>
          <w:spacing w:val="-11"/>
          <w:w w:val="105"/>
        </w:rPr>
        <w:t xml:space="preserve"> </w:t>
      </w:r>
      <w:r>
        <w:rPr>
          <w:w w:val="105"/>
        </w:rPr>
        <w:t>тренировочной,</w:t>
      </w:r>
      <w:r>
        <w:rPr>
          <w:spacing w:val="-11"/>
          <w:w w:val="105"/>
        </w:rPr>
        <w:t xml:space="preserve"> </w:t>
      </w:r>
      <w:r>
        <w:rPr>
          <w:w w:val="105"/>
        </w:rPr>
        <w:t>игровой</w:t>
      </w:r>
      <w:r>
        <w:rPr>
          <w:spacing w:val="-7"/>
          <w:w w:val="105"/>
        </w:rPr>
        <w:t xml:space="preserve"> </w:t>
      </w:r>
      <w:r>
        <w:rPr>
          <w:w w:val="105"/>
        </w:rPr>
        <w:t>и соревновательной деятельности, судейской практики, учитывать позиции других участников деятельности;</w:t>
      </w:r>
    </w:p>
    <w:p w14:paraId="2A1D1A8D" w14:textId="77777777" w:rsidR="0006191A" w:rsidRDefault="00B04A97">
      <w:pPr>
        <w:pStyle w:val="a3"/>
        <w:spacing w:line="288" w:lineRule="auto"/>
        <w:ind w:right="866"/>
      </w:pPr>
      <w:r>
        <w:rPr>
          <w:w w:val="105"/>
        </w:rPr>
        <w:t xml:space="preserve">умение владеть основами самоконтроля, самооценки, выявлять, анализировать и </w:t>
      </w:r>
      <w:r>
        <w:t xml:space="preserve">находить способы устранения ошибок при выполнении технических действий в различных </w:t>
      </w:r>
      <w:r>
        <w:rPr>
          <w:w w:val="105"/>
        </w:rPr>
        <w:t>видах легкой атлетики;</w:t>
      </w:r>
    </w:p>
    <w:p w14:paraId="399065B8" w14:textId="77777777" w:rsidR="0006191A" w:rsidRDefault="00B04A97">
      <w:pPr>
        <w:pStyle w:val="a3"/>
        <w:spacing w:line="288" w:lineRule="auto"/>
        <w:ind w:right="869"/>
      </w:pPr>
      <w:r>
        <w:rPr>
          <w:w w:val="105"/>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739B1D28" w14:textId="77777777" w:rsidR="0006191A" w:rsidRDefault="00B04A97">
      <w:pPr>
        <w:pStyle w:val="a3"/>
        <w:spacing w:line="288" w:lineRule="auto"/>
        <w:ind w:right="871"/>
      </w:pPr>
      <w:r>
        <w:rPr>
          <w:w w:val="105"/>
        </w:rPr>
        <w:t>При</w:t>
      </w:r>
      <w:r>
        <w:rPr>
          <w:spacing w:val="-5"/>
          <w:w w:val="105"/>
        </w:rPr>
        <w:t xml:space="preserve"> </w:t>
      </w:r>
      <w:r>
        <w:rPr>
          <w:w w:val="105"/>
        </w:rPr>
        <w:t>изучении</w:t>
      </w:r>
      <w:r>
        <w:rPr>
          <w:spacing w:val="-5"/>
          <w:w w:val="105"/>
        </w:rPr>
        <w:t xml:space="preserve"> </w:t>
      </w:r>
      <w:r>
        <w:rPr>
          <w:w w:val="105"/>
        </w:rPr>
        <w:t>модуля</w:t>
      </w:r>
      <w:r>
        <w:rPr>
          <w:spacing w:val="-3"/>
          <w:w w:val="105"/>
        </w:rPr>
        <w:t xml:space="preserve"> </w:t>
      </w:r>
      <w:r>
        <w:rPr>
          <w:w w:val="105"/>
        </w:rPr>
        <w:t>по</w:t>
      </w:r>
      <w:r>
        <w:rPr>
          <w:spacing w:val="-4"/>
          <w:w w:val="105"/>
        </w:rPr>
        <w:t xml:space="preserve"> </w:t>
      </w:r>
      <w:r>
        <w:rPr>
          <w:w w:val="105"/>
        </w:rPr>
        <w:t>легкой атлетике</w:t>
      </w:r>
      <w:r>
        <w:rPr>
          <w:spacing w:val="-11"/>
          <w:w w:val="105"/>
        </w:rPr>
        <w:t xml:space="preserve"> </w:t>
      </w:r>
      <w:r>
        <w:rPr>
          <w:w w:val="105"/>
        </w:rPr>
        <w:t>на уровне</w:t>
      </w:r>
      <w:r>
        <w:rPr>
          <w:spacing w:val="-5"/>
          <w:w w:val="105"/>
        </w:rPr>
        <w:t xml:space="preserve"> </w:t>
      </w:r>
      <w:r>
        <w:rPr>
          <w:w w:val="105"/>
        </w:rPr>
        <w:t>основного</w:t>
      </w:r>
      <w:r>
        <w:rPr>
          <w:spacing w:val="-4"/>
          <w:w w:val="105"/>
        </w:rPr>
        <w:t xml:space="preserve"> </w:t>
      </w:r>
      <w:r>
        <w:rPr>
          <w:w w:val="105"/>
        </w:rPr>
        <w:t>общего</w:t>
      </w:r>
      <w:r>
        <w:rPr>
          <w:spacing w:val="-4"/>
          <w:w w:val="105"/>
        </w:rPr>
        <w:t xml:space="preserve"> </w:t>
      </w:r>
      <w:r>
        <w:rPr>
          <w:w w:val="105"/>
        </w:rPr>
        <w:t>образования у обучающихся будут сформированы следующие предметные результаты:</w:t>
      </w:r>
    </w:p>
    <w:p w14:paraId="20BA7527" w14:textId="77777777" w:rsidR="0006191A" w:rsidRDefault="00B04A97">
      <w:pPr>
        <w:pStyle w:val="a3"/>
        <w:spacing w:line="288" w:lineRule="auto"/>
        <w:ind w:right="866"/>
      </w:pPr>
      <w:r>
        <w:rPr>
          <w:w w:val="105"/>
        </w:rPr>
        <w:t xml:space="preserve">знания о значении легкой атлетики, особенно бега, как средства повышения функциональных возможностей основных систем организма и укрепления здоровья </w:t>
      </w:r>
      <w:r>
        <w:rPr>
          <w:spacing w:val="-2"/>
          <w:w w:val="105"/>
        </w:rPr>
        <w:t>человека;</w:t>
      </w:r>
    </w:p>
    <w:p w14:paraId="2C2D291E" w14:textId="77777777" w:rsidR="0006191A" w:rsidRDefault="00B04A97">
      <w:pPr>
        <w:pStyle w:val="a3"/>
        <w:spacing w:line="288" w:lineRule="auto"/>
        <w:ind w:right="855"/>
      </w:pPr>
      <w:r>
        <w:rPr>
          <w:w w:val="105"/>
        </w:rPr>
        <w:t>знания о роли легкой атлетики в направлениях: физическая культура, спорт, здоровье,</w:t>
      </w:r>
      <w:r>
        <w:rPr>
          <w:spacing w:val="40"/>
          <w:w w:val="105"/>
        </w:rPr>
        <w:t xml:space="preserve"> </w:t>
      </w:r>
      <w:r>
        <w:rPr>
          <w:w w:val="105"/>
        </w:rPr>
        <w:t>безопасность,</w:t>
      </w:r>
      <w:r>
        <w:rPr>
          <w:spacing w:val="46"/>
          <w:w w:val="105"/>
        </w:rPr>
        <w:t xml:space="preserve"> </w:t>
      </w:r>
      <w:r>
        <w:rPr>
          <w:w w:val="105"/>
        </w:rPr>
        <w:t>укрепление</w:t>
      </w:r>
      <w:r>
        <w:rPr>
          <w:spacing w:val="38"/>
          <w:w w:val="105"/>
        </w:rPr>
        <w:t xml:space="preserve"> </w:t>
      </w:r>
      <w:r>
        <w:rPr>
          <w:w w:val="105"/>
        </w:rPr>
        <w:t>международных</w:t>
      </w:r>
      <w:r>
        <w:rPr>
          <w:spacing w:val="45"/>
          <w:w w:val="105"/>
        </w:rPr>
        <w:t xml:space="preserve"> </w:t>
      </w:r>
      <w:r>
        <w:rPr>
          <w:w w:val="105"/>
        </w:rPr>
        <w:t>связей,</w:t>
      </w:r>
      <w:r>
        <w:rPr>
          <w:spacing w:val="40"/>
          <w:w w:val="105"/>
        </w:rPr>
        <w:t xml:space="preserve"> </w:t>
      </w:r>
      <w:r>
        <w:rPr>
          <w:w w:val="105"/>
        </w:rPr>
        <w:t>достижениях</w:t>
      </w:r>
      <w:r>
        <w:rPr>
          <w:spacing w:val="39"/>
          <w:w w:val="105"/>
        </w:rPr>
        <w:t xml:space="preserve"> </w:t>
      </w:r>
      <w:r>
        <w:rPr>
          <w:spacing w:val="-2"/>
          <w:w w:val="105"/>
        </w:rPr>
        <w:t>выдающихся</w:t>
      </w:r>
    </w:p>
    <w:p w14:paraId="5B8F3678" w14:textId="77777777" w:rsidR="0006191A" w:rsidRDefault="0006191A">
      <w:pPr>
        <w:spacing w:line="288" w:lineRule="auto"/>
        <w:sectPr w:rsidR="0006191A">
          <w:pgSz w:w="11910" w:h="16850"/>
          <w:pgMar w:top="1060" w:right="0" w:bottom="1140" w:left="1420" w:header="0" w:footer="922" w:gutter="0"/>
          <w:cols w:space="720"/>
        </w:sectPr>
      </w:pPr>
    </w:p>
    <w:p w14:paraId="202979E1" w14:textId="77777777" w:rsidR="0006191A" w:rsidRDefault="00B04A97">
      <w:pPr>
        <w:pStyle w:val="a3"/>
        <w:spacing w:before="71"/>
        <w:ind w:firstLine="0"/>
      </w:pPr>
      <w:r>
        <w:t>отечественных</w:t>
      </w:r>
      <w:r>
        <w:rPr>
          <w:spacing w:val="29"/>
        </w:rPr>
        <w:t xml:space="preserve"> </w:t>
      </w:r>
      <w:r>
        <w:t>легкоатлетов,</w:t>
      </w:r>
      <w:r>
        <w:rPr>
          <w:spacing w:val="23"/>
        </w:rPr>
        <w:t xml:space="preserve"> </w:t>
      </w:r>
      <w:r>
        <w:t>их</w:t>
      </w:r>
      <w:r>
        <w:rPr>
          <w:spacing w:val="29"/>
        </w:rPr>
        <w:t xml:space="preserve"> </w:t>
      </w:r>
      <w:r>
        <w:t>вкладе</w:t>
      </w:r>
      <w:r>
        <w:rPr>
          <w:spacing w:val="19"/>
        </w:rPr>
        <w:t xml:space="preserve"> </w:t>
      </w:r>
      <w:r>
        <w:t>в</w:t>
      </w:r>
      <w:r>
        <w:rPr>
          <w:spacing w:val="38"/>
        </w:rPr>
        <w:t xml:space="preserve"> </w:t>
      </w:r>
      <w:r>
        <w:t>развитие</w:t>
      </w:r>
      <w:r>
        <w:rPr>
          <w:spacing w:val="28"/>
        </w:rPr>
        <w:t xml:space="preserve"> </w:t>
      </w:r>
      <w:r>
        <w:t>легкой</w:t>
      </w:r>
      <w:r>
        <w:rPr>
          <w:spacing w:val="28"/>
        </w:rPr>
        <w:t xml:space="preserve"> </w:t>
      </w:r>
      <w:r>
        <w:rPr>
          <w:spacing w:val="-2"/>
        </w:rPr>
        <w:t>атлетики;</w:t>
      </w:r>
    </w:p>
    <w:p w14:paraId="72356FDF" w14:textId="77777777" w:rsidR="0006191A" w:rsidRDefault="00B04A97">
      <w:pPr>
        <w:pStyle w:val="a3"/>
        <w:spacing w:before="60" w:line="288" w:lineRule="auto"/>
        <w:ind w:right="870"/>
      </w:pPr>
      <w:r>
        <w:t>умение характеризовать виды легкой атлетики (бег, прыжки, метания,</w:t>
      </w:r>
      <w:r>
        <w:rPr>
          <w:spacing w:val="40"/>
        </w:rPr>
        <w:t xml:space="preserve"> </w:t>
      </w:r>
      <w:r>
        <w:t>соревнования</w:t>
      </w:r>
      <w:r>
        <w:rPr>
          <w:spacing w:val="40"/>
          <w:w w:val="105"/>
        </w:rPr>
        <w:t xml:space="preserve"> </w:t>
      </w:r>
      <w:r>
        <w:rPr>
          <w:w w:val="105"/>
        </w:rPr>
        <w:t>на стадионе, в манеже, пробеги по шоссе, кросс, спортивная ходьба);</w:t>
      </w:r>
    </w:p>
    <w:p w14:paraId="0711B4A1" w14:textId="77777777" w:rsidR="0006191A" w:rsidRDefault="00B04A97">
      <w:pPr>
        <w:pStyle w:val="a3"/>
        <w:spacing w:line="288" w:lineRule="auto"/>
        <w:ind w:right="864"/>
      </w:pPr>
      <w:r>
        <w:rPr>
          <w:w w:val="105"/>
        </w:rPr>
        <w:t>знания</w:t>
      </w:r>
      <w:r>
        <w:rPr>
          <w:spacing w:val="-11"/>
          <w:w w:val="105"/>
        </w:rPr>
        <w:t xml:space="preserve"> </w:t>
      </w:r>
      <w:r>
        <w:rPr>
          <w:w w:val="105"/>
        </w:rPr>
        <w:t>легкоатлетических</w:t>
      </w:r>
      <w:r>
        <w:rPr>
          <w:spacing w:val="-7"/>
          <w:w w:val="105"/>
        </w:rPr>
        <w:t xml:space="preserve"> </w:t>
      </w:r>
      <w:r>
        <w:rPr>
          <w:w w:val="105"/>
        </w:rPr>
        <w:t>дисциплин</w:t>
      </w:r>
      <w:r>
        <w:rPr>
          <w:spacing w:val="-2"/>
          <w:w w:val="105"/>
        </w:rPr>
        <w:t xml:space="preserve"> </w:t>
      </w:r>
      <w:r>
        <w:rPr>
          <w:w w:val="105"/>
        </w:rPr>
        <w:t>и</w:t>
      </w:r>
      <w:r>
        <w:rPr>
          <w:spacing w:val="-8"/>
          <w:w w:val="105"/>
        </w:rPr>
        <w:t xml:space="preserve"> </w:t>
      </w:r>
      <w:r>
        <w:rPr>
          <w:w w:val="105"/>
        </w:rPr>
        <w:t>программ</w:t>
      </w:r>
      <w:r>
        <w:rPr>
          <w:spacing w:val="-3"/>
          <w:w w:val="105"/>
        </w:rPr>
        <w:t xml:space="preserve"> </w:t>
      </w:r>
      <w:r>
        <w:rPr>
          <w:w w:val="105"/>
        </w:rPr>
        <w:t>соревнований,</w:t>
      </w:r>
      <w:r>
        <w:rPr>
          <w:spacing w:val="-11"/>
          <w:w w:val="105"/>
        </w:rPr>
        <w:t xml:space="preserve"> </w:t>
      </w:r>
      <w:r>
        <w:rPr>
          <w:w w:val="105"/>
        </w:rPr>
        <w:t>состава</w:t>
      </w:r>
      <w:r>
        <w:rPr>
          <w:spacing w:val="-8"/>
          <w:w w:val="105"/>
        </w:rPr>
        <w:t xml:space="preserve"> </w:t>
      </w:r>
      <w:r>
        <w:rPr>
          <w:w w:val="105"/>
        </w:rPr>
        <w:t xml:space="preserve">судейской коллегии, функций судей, применение терминологии и правил проведения соревнований по различным видам легкой атлетики в учебной, соревновательной и досуговой </w:t>
      </w:r>
      <w:r>
        <w:rPr>
          <w:spacing w:val="-2"/>
          <w:w w:val="105"/>
        </w:rPr>
        <w:t>деятельности;</w:t>
      </w:r>
    </w:p>
    <w:p w14:paraId="4D4B2648" w14:textId="77777777" w:rsidR="0006191A" w:rsidRDefault="00B04A97">
      <w:pPr>
        <w:pStyle w:val="a3"/>
        <w:spacing w:line="288" w:lineRule="auto"/>
        <w:ind w:right="859"/>
      </w:pPr>
      <w:r>
        <w:rPr>
          <w:w w:val="105"/>
        </w:rPr>
        <w:t>использование основных средств и методов обучения основам техники различных видов легкой атлетики, знание прикладного значения легкой атлетики;</w:t>
      </w:r>
    </w:p>
    <w:p w14:paraId="57086EEC" w14:textId="77777777" w:rsidR="0006191A" w:rsidRDefault="00B04A97">
      <w:pPr>
        <w:pStyle w:val="a3"/>
        <w:spacing w:line="288" w:lineRule="auto"/>
        <w:ind w:right="852"/>
      </w:pPr>
      <w:r>
        <w:rPr>
          <w:w w:val="105"/>
        </w:rPr>
        <w:t>применение</w:t>
      </w:r>
      <w:r>
        <w:rPr>
          <w:spacing w:val="-13"/>
          <w:w w:val="105"/>
        </w:rPr>
        <w:t xml:space="preserve"> </w:t>
      </w:r>
      <w:r>
        <w:rPr>
          <w:w w:val="105"/>
        </w:rPr>
        <w:t>правил</w:t>
      </w:r>
      <w:r>
        <w:rPr>
          <w:spacing w:val="-12"/>
          <w:w w:val="105"/>
        </w:rPr>
        <w:t xml:space="preserve"> </w:t>
      </w:r>
      <w:r>
        <w:rPr>
          <w:w w:val="105"/>
        </w:rPr>
        <w:t>поведения</w:t>
      </w:r>
      <w:r>
        <w:rPr>
          <w:spacing w:val="-10"/>
          <w:w w:val="105"/>
        </w:rPr>
        <w:t xml:space="preserve"> </w:t>
      </w:r>
      <w:r>
        <w:rPr>
          <w:w w:val="105"/>
        </w:rPr>
        <w:t>и</w:t>
      </w:r>
      <w:r>
        <w:rPr>
          <w:spacing w:val="-7"/>
          <w:w w:val="105"/>
        </w:rPr>
        <w:t xml:space="preserve"> </w:t>
      </w:r>
      <w:r>
        <w:rPr>
          <w:w w:val="105"/>
        </w:rPr>
        <w:t>требований</w:t>
      </w:r>
      <w:r>
        <w:rPr>
          <w:spacing w:val="-13"/>
          <w:w w:val="105"/>
        </w:rPr>
        <w:t xml:space="preserve"> </w:t>
      </w:r>
      <w:r>
        <w:rPr>
          <w:w w:val="105"/>
        </w:rPr>
        <w:t>безопасности</w:t>
      </w:r>
      <w:r>
        <w:rPr>
          <w:spacing w:val="-13"/>
          <w:w w:val="105"/>
        </w:rPr>
        <w:t xml:space="preserve"> </w:t>
      </w:r>
      <w:r>
        <w:rPr>
          <w:w w:val="105"/>
        </w:rPr>
        <w:t>при</w:t>
      </w:r>
      <w:r>
        <w:rPr>
          <w:spacing w:val="-7"/>
          <w:w w:val="105"/>
        </w:rPr>
        <w:t xml:space="preserve"> </w:t>
      </w:r>
      <w:r>
        <w:rPr>
          <w:w w:val="105"/>
        </w:rPr>
        <w:t>организации</w:t>
      </w:r>
      <w:r>
        <w:rPr>
          <w:spacing w:val="-13"/>
          <w:w w:val="105"/>
        </w:rPr>
        <w:t xml:space="preserve"> </w:t>
      </w:r>
      <w:r>
        <w:rPr>
          <w:w w:val="105"/>
        </w:rPr>
        <w:t xml:space="preserve">занятий легкой атлетикой на стадионе, в легкоатлетическом манеже (спортивном зале) и вне </w:t>
      </w:r>
      <w:r>
        <w:rPr>
          <w:spacing w:val="-2"/>
          <w:w w:val="105"/>
        </w:rPr>
        <w:t>стадиона;</w:t>
      </w:r>
    </w:p>
    <w:p w14:paraId="79943A9C" w14:textId="77777777" w:rsidR="0006191A" w:rsidRDefault="00B04A97">
      <w:pPr>
        <w:pStyle w:val="a3"/>
        <w:spacing w:line="290" w:lineRule="auto"/>
        <w:ind w:right="869"/>
      </w:pPr>
      <w:r>
        <w:rPr>
          <w:w w:val="105"/>
        </w:rPr>
        <w:t xml:space="preserve">умение выполнять комплексы упражнений, включающие общеразвивающие, </w:t>
      </w:r>
      <w:r>
        <w:t xml:space="preserve">специальные и имитационные упражнения в различных видах легкой атлетики, упражнения </w:t>
      </w:r>
      <w:r>
        <w:rPr>
          <w:w w:val="105"/>
        </w:rPr>
        <w:t>для изучения техники отдельных</w:t>
      </w:r>
      <w:r>
        <w:rPr>
          <w:spacing w:val="-2"/>
          <w:w w:val="105"/>
        </w:rPr>
        <w:t xml:space="preserve"> </w:t>
      </w:r>
      <w:r>
        <w:rPr>
          <w:w w:val="105"/>
        </w:rPr>
        <w:t>видов легкой атлетики и их совершенствование;</w:t>
      </w:r>
    </w:p>
    <w:p w14:paraId="46995B92" w14:textId="77777777" w:rsidR="0006191A" w:rsidRDefault="00B04A97">
      <w:pPr>
        <w:pStyle w:val="a3"/>
        <w:spacing w:line="288" w:lineRule="auto"/>
        <w:ind w:right="865"/>
      </w:pPr>
      <w:r>
        <w:rPr>
          <w:w w:val="105"/>
        </w:rPr>
        <w:t>умение составлять и демонстрировать комплексы упражнений на развитие физических качеств, характерные для легкой атлетики в целом и отдельно для бега, прыжков и метаний;</w:t>
      </w:r>
    </w:p>
    <w:p w14:paraId="045AD545" w14:textId="77777777" w:rsidR="0006191A" w:rsidRDefault="00B04A97">
      <w:pPr>
        <w:pStyle w:val="a3"/>
        <w:spacing w:line="288" w:lineRule="auto"/>
        <w:ind w:right="863"/>
      </w:pPr>
      <w:r>
        <w:rPr>
          <w:w w:val="105"/>
        </w:rPr>
        <w:t xml:space="preserve">умение осуществлять самоконтроль за физической нагрузкой в процессе занятий легкой атлетикой, применять средства восстановления организма после физической </w:t>
      </w:r>
      <w:r>
        <w:rPr>
          <w:spacing w:val="-2"/>
          <w:w w:val="105"/>
        </w:rPr>
        <w:t>нагрузки;</w:t>
      </w:r>
    </w:p>
    <w:p w14:paraId="2BB47AC1" w14:textId="77777777" w:rsidR="0006191A" w:rsidRDefault="00B04A97">
      <w:pPr>
        <w:pStyle w:val="a3"/>
        <w:spacing w:line="288" w:lineRule="auto"/>
        <w:ind w:right="874"/>
      </w:pPr>
      <w:r>
        <w:rPr>
          <w:w w:val="105"/>
        </w:rPr>
        <w:t>умение выполнять тестовые упражнения по физической подготовленности в различных</w:t>
      </w:r>
      <w:r>
        <w:rPr>
          <w:spacing w:val="-2"/>
          <w:w w:val="105"/>
        </w:rPr>
        <w:t xml:space="preserve"> </w:t>
      </w:r>
      <w:r>
        <w:rPr>
          <w:w w:val="105"/>
        </w:rPr>
        <w:t>видах легкой атлетики, участие</w:t>
      </w:r>
      <w:r>
        <w:rPr>
          <w:spacing w:val="-3"/>
          <w:w w:val="105"/>
        </w:rPr>
        <w:t xml:space="preserve"> </w:t>
      </w:r>
      <w:r>
        <w:rPr>
          <w:w w:val="105"/>
        </w:rPr>
        <w:t>в соревнованиях по легкой атлетике.</w:t>
      </w:r>
    </w:p>
    <w:p w14:paraId="45D60AEA" w14:textId="77777777" w:rsidR="0006191A" w:rsidRDefault="00B04A97">
      <w:pPr>
        <w:pStyle w:val="a3"/>
        <w:spacing w:line="264" w:lineRule="exact"/>
        <w:ind w:left="986" w:firstLine="0"/>
      </w:pPr>
      <w:r>
        <w:rPr>
          <w:w w:val="105"/>
        </w:rPr>
        <w:t>Модуль</w:t>
      </w:r>
      <w:r>
        <w:rPr>
          <w:spacing w:val="-13"/>
          <w:w w:val="105"/>
        </w:rPr>
        <w:t xml:space="preserve"> </w:t>
      </w:r>
      <w:r>
        <w:rPr>
          <w:spacing w:val="-2"/>
          <w:w w:val="105"/>
        </w:rPr>
        <w:t>«Лапта».</w:t>
      </w:r>
    </w:p>
    <w:p w14:paraId="3F6D93D1" w14:textId="77777777" w:rsidR="0006191A" w:rsidRDefault="00B04A97">
      <w:pPr>
        <w:pStyle w:val="a3"/>
        <w:spacing w:before="43"/>
        <w:ind w:left="986" w:firstLine="0"/>
      </w:pPr>
      <w:r>
        <w:t>Пояснительная</w:t>
      </w:r>
      <w:r>
        <w:rPr>
          <w:spacing w:val="32"/>
        </w:rPr>
        <w:t xml:space="preserve"> </w:t>
      </w:r>
      <w:r>
        <w:t>записка</w:t>
      </w:r>
      <w:r>
        <w:rPr>
          <w:spacing w:val="37"/>
        </w:rPr>
        <w:t xml:space="preserve"> </w:t>
      </w:r>
      <w:r>
        <w:t>модуля</w:t>
      </w:r>
      <w:r>
        <w:rPr>
          <w:spacing w:val="43"/>
        </w:rPr>
        <w:t xml:space="preserve"> </w:t>
      </w:r>
      <w:r>
        <w:rPr>
          <w:spacing w:val="-2"/>
        </w:rPr>
        <w:t>«Лапта».</w:t>
      </w:r>
    </w:p>
    <w:p w14:paraId="69CC8679" w14:textId="77777777" w:rsidR="0006191A" w:rsidRDefault="00B04A97">
      <w:pPr>
        <w:pStyle w:val="a3"/>
        <w:spacing w:before="52" w:line="290" w:lineRule="auto"/>
        <w:ind w:right="858"/>
      </w:pPr>
      <w:r>
        <w:rPr>
          <w:w w:val="105"/>
        </w:rPr>
        <w:t>Модуль «Лапта» (далее – модуль по лапте, лапта)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664FD015" w14:textId="77777777" w:rsidR="0006191A" w:rsidRDefault="00B04A97">
      <w:pPr>
        <w:pStyle w:val="a3"/>
        <w:spacing w:line="288" w:lineRule="auto"/>
        <w:ind w:right="856"/>
      </w:pPr>
      <w:r>
        <w:rPr>
          <w:w w:val="105"/>
        </w:rPr>
        <w:t>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w:t>
      </w:r>
      <w:r>
        <w:rPr>
          <w:spacing w:val="-1"/>
          <w:w w:val="105"/>
        </w:rPr>
        <w:t xml:space="preserve"> </w:t>
      </w:r>
      <w:r>
        <w:rPr>
          <w:w w:val="105"/>
        </w:rPr>
        <w:t>возраста и продолжать эту</w:t>
      </w:r>
      <w:r>
        <w:rPr>
          <w:spacing w:val="-1"/>
          <w:w w:val="105"/>
        </w:rPr>
        <w:t xml:space="preserve"> </w:t>
      </w:r>
      <w:r>
        <w:rPr>
          <w:w w:val="105"/>
        </w:rPr>
        <w:t>деятельность на протяжении многих лет</w:t>
      </w:r>
      <w:r>
        <w:rPr>
          <w:spacing w:val="-1"/>
          <w:w w:val="105"/>
        </w:rPr>
        <w:t xml:space="preserve"> </w:t>
      </w:r>
      <w:r>
        <w:rPr>
          <w:w w:val="105"/>
        </w:rPr>
        <w:t>жизни.</w:t>
      </w:r>
    </w:p>
    <w:p w14:paraId="1EEEA6B3" w14:textId="77777777" w:rsidR="0006191A" w:rsidRDefault="00B04A97">
      <w:pPr>
        <w:pStyle w:val="a3"/>
        <w:spacing w:line="288" w:lineRule="auto"/>
        <w:ind w:right="852"/>
      </w:pPr>
      <w:r>
        <w:rPr>
          <w:w w:val="105"/>
        </w:rPr>
        <w:t>Лапта является универсальным средством физического воспитания</w:t>
      </w:r>
      <w:r>
        <w:rPr>
          <w:spacing w:val="-2"/>
          <w:w w:val="105"/>
        </w:rPr>
        <w:t xml:space="preserve"> </w:t>
      </w:r>
      <w:r>
        <w:rPr>
          <w:w w:val="105"/>
        </w:rPr>
        <w:t>и способствует гармоничному развитию, укреплению здоровья детей. В</w:t>
      </w:r>
      <w:r>
        <w:rPr>
          <w:spacing w:val="40"/>
          <w:w w:val="105"/>
        </w:rPr>
        <w:t xml:space="preserve"> </w:t>
      </w:r>
      <w:r>
        <w:rPr>
          <w:w w:val="105"/>
        </w:rPr>
        <w:t>образовательном процессе средства лапты содействуют комплексному развитию у обучающихся всех физических качеств,</w:t>
      </w:r>
      <w:r>
        <w:rPr>
          <w:spacing w:val="-7"/>
          <w:w w:val="105"/>
        </w:rPr>
        <w:t xml:space="preserve"> </w:t>
      </w:r>
      <w:r>
        <w:rPr>
          <w:w w:val="105"/>
        </w:rPr>
        <w:t>комплексно</w:t>
      </w:r>
      <w:r>
        <w:rPr>
          <w:spacing w:val="-9"/>
          <w:w w:val="105"/>
        </w:rPr>
        <w:t xml:space="preserve"> </w:t>
      </w:r>
      <w:r>
        <w:rPr>
          <w:w w:val="105"/>
        </w:rPr>
        <w:t>влияют</w:t>
      </w:r>
      <w:r>
        <w:rPr>
          <w:spacing w:val="-8"/>
          <w:w w:val="105"/>
        </w:rPr>
        <w:t xml:space="preserve"> </w:t>
      </w:r>
      <w:r>
        <w:rPr>
          <w:w w:val="105"/>
        </w:rPr>
        <w:t>на органы</w:t>
      </w:r>
      <w:r>
        <w:rPr>
          <w:spacing w:val="-7"/>
          <w:w w:val="105"/>
        </w:rPr>
        <w:t xml:space="preserve"> </w:t>
      </w:r>
      <w:r>
        <w:rPr>
          <w:w w:val="105"/>
        </w:rPr>
        <w:t>и системы</w:t>
      </w:r>
      <w:r>
        <w:rPr>
          <w:spacing w:val="-1"/>
          <w:w w:val="105"/>
        </w:rPr>
        <w:t xml:space="preserve"> </w:t>
      </w:r>
      <w:r>
        <w:rPr>
          <w:w w:val="105"/>
        </w:rPr>
        <w:t>растущего</w:t>
      </w:r>
      <w:r>
        <w:rPr>
          <w:spacing w:val="-3"/>
          <w:w w:val="105"/>
        </w:rPr>
        <w:t xml:space="preserve"> </w:t>
      </w:r>
      <w:r>
        <w:rPr>
          <w:w w:val="105"/>
        </w:rPr>
        <w:t>организма</w:t>
      </w:r>
      <w:r>
        <w:rPr>
          <w:spacing w:val="-3"/>
          <w:w w:val="105"/>
        </w:rPr>
        <w:t xml:space="preserve"> </w:t>
      </w:r>
      <w:r>
        <w:rPr>
          <w:w w:val="105"/>
        </w:rPr>
        <w:t>ребенка,</w:t>
      </w:r>
      <w:r>
        <w:rPr>
          <w:spacing w:val="-1"/>
          <w:w w:val="105"/>
        </w:rPr>
        <w:t xml:space="preserve"> </w:t>
      </w:r>
      <w:r>
        <w:rPr>
          <w:w w:val="105"/>
        </w:rPr>
        <w:t>укрепляя и повышая их функциональный уровень.</w:t>
      </w:r>
    </w:p>
    <w:p w14:paraId="447DD82D" w14:textId="77777777" w:rsidR="0006191A" w:rsidRDefault="00B04A97">
      <w:pPr>
        <w:pStyle w:val="a3"/>
        <w:spacing w:line="288" w:lineRule="auto"/>
        <w:ind w:right="863"/>
      </w:pPr>
      <w:r>
        <w:rPr>
          <w:w w:val="105"/>
        </w:rPr>
        <w:t>Лапта выделяется среди других игровых видов спорта своей экономической доступностью.</w:t>
      </w:r>
      <w:r>
        <w:rPr>
          <w:spacing w:val="-16"/>
          <w:w w:val="105"/>
        </w:rPr>
        <w:t xml:space="preserve"> </w:t>
      </w:r>
      <w:r>
        <w:rPr>
          <w:w w:val="105"/>
        </w:rPr>
        <w:t>При</w:t>
      </w:r>
      <w:r>
        <w:rPr>
          <w:spacing w:val="-14"/>
          <w:w w:val="105"/>
        </w:rPr>
        <w:t xml:space="preserve"> </w:t>
      </w:r>
      <w:r>
        <w:rPr>
          <w:w w:val="105"/>
        </w:rPr>
        <w:t>проведении</w:t>
      </w:r>
      <w:r>
        <w:rPr>
          <w:spacing w:val="-8"/>
          <w:w w:val="105"/>
        </w:rPr>
        <w:t xml:space="preserve"> </w:t>
      </w:r>
      <w:r>
        <w:rPr>
          <w:w w:val="105"/>
        </w:rPr>
        <w:t>учебной</w:t>
      </w:r>
      <w:r>
        <w:rPr>
          <w:spacing w:val="-13"/>
          <w:w w:val="105"/>
        </w:rPr>
        <w:t xml:space="preserve"> </w:t>
      </w:r>
      <w:r>
        <w:rPr>
          <w:w w:val="105"/>
        </w:rPr>
        <w:t>и</w:t>
      </w:r>
      <w:r>
        <w:rPr>
          <w:spacing w:val="-13"/>
          <w:w w:val="105"/>
        </w:rPr>
        <w:t xml:space="preserve"> </w:t>
      </w:r>
      <w:r>
        <w:rPr>
          <w:w w:val="105"/>
        </w:rPr>
        <w:t>внеурочной</w:t>
      </w:r>
      <w:r>
        <w:rPr>
          <w:spacing w:val="-13"/>
          <w:w w:val="105"/>
        </w:rPr>
        <w:t xml:space="preserve"> </w:t>
      </w:r>
      <w:r>
        <w:rPr>
          <w:w w:val="105"/>
        </w:rPr>
        <w:t>деятельности</w:t>
      </w:r>
      <w:r>
        <w:rPr>
          <w:spacing w:val="-13"/>
          <w:w w:val="105"/>
        </w:rPr>
        <w:t xml:space="preserve"> </w:t>
      </w:r>
      <w:r>
        <w:rPr>
          <w:w w:val="105"/>
        </w:rPr>
        <w:t>не</w:t>
      </w:r>
      <w:r>
        <w:rPr>
          <w:spacing w:val="-13"/>
          <w:w w:val="105"/>
        </w:rPr>
        <w:t xml:space="preserve"> </w:t>
      </w:r>
      <w:r>
        <w:rPr>
          <w:w w:val="105"/>
        </w:rPr>
        <w:t>требуется</w:t>
      </w:r>
      <w:r>
        <w:rPr>
          <w:spacing w:val="-16"/>
          <w:w w:val="105"/>
        </w:rPr>
        <w:t xml:space="preserve"> </w:t>
      </w:r>
      <w:r>
        <w:rPr>
          <w:w w:val="105"/>
        </w:rPr>
        <w:t>больших средств на приобретение соответствующего оборудования и инвентаря. Эту игру можно организовать для обучающихся как в зале, так и на открытом воздухе.</w:t>
      </w:r>
    </w:p>
    <w:p w14:paraId="2ADB0433" w14:textId="77777777" w:rsidR="0006191A" w:rsidRDefault="00B04A97">
      <w:pPr>
        <w:pStyle w:val="a3"/>
        <w:spacing w:line="288" w:lineRule="auto"/>
        <w:ind w:right="871"/>
      </w:pPr>
      <w:r>
        <w:rPr>
          <w:w w:val="105"/>
        </w:rPr>
        <w:t>Регулярные занятия лаптой содействуют развитию личностных качеств обучающихся, формированию коллективизма, инициативности, решительности, развития морально-волевых</w:t>
      </w:r>
      <w:r>
        <w:rPr>
          <w:spacing w:val="63"/>
          <w:w w:val="150"/>
        </w:rPr>
        <w:t xml:space="preserve">  </w:t>
      </w:r>
      <w:r>
        <w:rPr>
          <w:w w:val="105"/>
        </w:rPr>
        <w:t>качеств,</w:t>
      </w:r>
      <w:r>
        <w:rPr>
          <w:spacing w:val="64"/>
          <w:w w:val="150"/>
        </w:rPr>
        <w:t xml:space="preserve">  </w:t>
      </w:r>
      <w:r>
        <w:rPr>
          <w:w w:val="105"/>
        </w:rPr>
        <w:t>а</w:t>
      </w:r>
      <w:r>
        <w:rPr>
          <w:spacing w:val="65"/>
          <w:w w:val="150"/>
        </w:rPr>
        <w:t xml:space="preserve">  </w:t>
      </w:r>
      <w:r>
        <w:rPr>
          <w:w w:val="105"/>
        </w:rPr>
        <w:t>также</w:t>
      </w:r>
      <w:r>
        <w:rPr>
          <w:spacing w:val="66"/>
          <w:w w:val="150"/>
        </w:rPr>
        <w:t xml:space="preserve">  </w:t>
      </w:r>
      <w:r>
        <w:rPr>
          <w:w w:val="105"/>
        </w:rPr>
        <w:t>способствует</w:t>
      </w:r>
      <w:r>
        <w:rPr>
          <w:spacing w:val="63"/>
          <w:w w:val="150"/>
        </w:rPr>
        <w:t xml:space="preserve">  </w:t>
      </w:r>
      <w:r>
        <w:rPr>
          <w:w w:val="105"/>
        </w:rPr>
        <w:t>формированию</w:t>
      </w:r>
      <w:r>
        <w:rPr>
          <w:spacing w:val="65"/>
          <w:w w:val="150"/>
        </w:rPr>
        <w:t xml:space="preserve">  </w:t>
      </w:r>
      <w:r>
        <w:rPr>
          <w:spacing w:val="-2"/>
          <w:w w:val="105"/>
        </w:rPr>
        <w:t>комплекса</w:t>
      </w:r>
    </w:p>
    <w:p w14:paraId="2F3CE7CE" w14:textId="77777777" w:rsidR="0006191A" w:rsidRDefault="0006191A">
      <w:pPr>
        <w:spacing w:line="288" w:lineRule="auto"/>
        <w:sectPr w:rsidR="0006191A">
          <w:pgSz w:w="11910" w:h="16850"/>
          <w:pgMar w:top="1060" w:right="0" w:bottom="1140" w:left="1420" w:header="0" w:footer="922" w:gutter="0"/>
          <w:cols w:space="720"/>
        </w:sectPr>
      </w:pPr>
    </w:p>
    <w:p w14:paraId="4E95840E" w14:textId="77777777" w:rsidR="0006191A" w:rsidRDefault="00B04A97">
      <w:pPr>
        <w:pStyle w:val="a3"/>
        <w:spacing w:before="71" w:line="290" w:lineRule="auto"/>
        <w:ind w:right="859" w:firstLine="0"/>
      </w:pPr>
      <w:r>
        <w:rPr>
          <w:w w:val="105"/>
        </w:rPr>
        <w:t xml:space="preserve">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w:t>
      </w:r>
      <w:r>
        <w:rPr>
          <w:spacing w:val="-2"/>
          <w:w w:val="105"/>
        </w:rPr>
        <w:t>деятельности.</w:t>
      </w:r>
    </w:p>
    <w:p w14:paraId="58F7EC18" w14:textId="77777777" w:rsidR="0006191A" w:rsidRDefault="00B04A97">
      <w:pPr>
        <w:pStyle w:val="a3"/>
        <w:spacing w:line="288" w:lineRule="auto"/>
        <w:ind w:right="857"/>
      </w:pPr>
      <w:r>
        <w:rPr>
          <w:w w:val="105"/>
        </w:rPr>
        <w:t>Целью изучения модуля по лапте является формирование у обучающихся навыков общечеловеческой культуры и социального самоопределения, устойчивой мотивации к сохранению</w:t>
      </w:r>
      <w:r>
        <w:rPr>
          <w:spacing w:val="-5"/>
          <w:w w:val="105"/>
        </w:rPr>
        <w:t xml:space="preserve"> </w:t>
      </w:r>
      <w:r>
        <w:rPr>
          <w:w w:val="105"/>
        </w:rPr>
        <w:t>и укреплению собственного</w:t>
      </w:r>
      <w:r>
        <w:rPr>
          <w:spacing w:val="-10"/>
          <w:w w:val="105"/>
        </w:rPr>
        <w:t xml:space="preserve"> </w:t>
      </w:r>
      <w:r>
        <w:rPr>
          <w:w w:val="105"/>
        </w:rPr>
        <w:t>здоровья,</w:t>
      </w:r>
      <w:r>
        <w:rPr>
          <w:spacing w:val="-9"/>
          <w:w w:val="105"/>
        </w:rPr>
        <w:t xml:space="preserve"> </w:t>
      </w:r>
      <w:r>
        <w:rPr>
          <w:w w:val="105"/>
        </w:rPr>
        <w:t>ведению</w:t>
      </w:r>
      <w:r>
        <w:rPr>
          <w:spacing w:val="-5"/>
          <w:w w:val="105"/>
        </w:rPr>
        <w:t xml:space="preserve"> </w:t>
      </w:r>
      <w:r>
        <w:rPr>
          <w:w w:val="105"/>
        </w:rPr>
        <w:t>здорового образа</w:t>
      </w:r>
      <w:r>
        <w:rPr>
          <w:spacing w:val="-5"/>
          <w:w w:val="105"/>
        </w:rPr>
        <w:t xml:space="preserve"> </w:t>
      </w:r>
      <w:r>
        <w:rPr>
          <w:w w:val="105"/>
        </w:rPr>
        <w:t>жизни</w:t>
      </w:r>
      <w:r>
        <w:rPr>
          <w:spacing w:val="-5"/>
          <w:w w:val="105"/>
        </w:rPr>
        <w:t xml:space="preserve"> </w:t>
      </w:r>
      <w:r>
        <w:rPr>
          <w:w w:val="105"/>
        </w:rPr>
        <w:t>через занятия физической</w:t>
      </w:r>
      <w:r>
        <w:rPr>
          <w:spacing w:val="-1"/>
          <w:w w:val="105"/>
        </w:rPr>
        <w:t xml:space="preserve"> </w:t>
      </w:r>
      <w:r>
        <w:rPr>
          <w:w w:val="105"/>
        </w:rPr>
        <w:t>культурой</w:t>
      </w:r>
      <w:r>
        <w:rPr>
          <w:spacing w:val="-1"/>
          <w:w w:val="105"/>
        </w:rPr>
        <w:t xml:space="preserve"> </w:t>
      </w:r>
      <w:r>
        <w:rPr>
          <w:w w:val="105"/>
        </w:rPr>
        <w:t>и спортом с</w:t>
      </w:r>
      <w:r>
        <w:rPr>
          <w:spacing w:val="-8"/>
          <w:w w:val="105"/>
        </w:rPr>
        <w:t xml:space="preserve"> </w:t>
      </w:r>
      <w:r>
        <w:rPr>
          <w:w w:val="105"/>
        </w:rPr>
        <w:t>использованием средств</w:t>
      </w:r>
      <w:r>
        <w:rPr>
          <w:spacing w:val="-1"/>
          <w:w w:val="105"/>
        </w:rPr>
        <w:t xml:space="preserve"> </w:t>
      </w:r>
      <w:r>
        <w:rPr>
          <w:w w:val="105"/>
        </w:rPr>
        <w:t>вида</w:t>
      </w:r>
      <w:r>
        <w:rPr>
          <w:spacing w:val="-1"/>
          <w:w w:val="105"/>
        </w:rPr>
        <w:t xml:space="preserve"> </w:t>
      </w:r>
      <w:r>
        <w:rPr>
          <w:w w:val="105"/>
        </w:rPr>
        <w:t>спорта</w:t>
      </w:r>
      <w:r>
        <w:rPr>
          <w:spacing w:val="-1"/>
          <w:w w:val="105"/>
        </w:rPr>
        <w:t xml:space="preserve"> </w:t>
      </w:r>
      <w:r>
        <w:rPr>
          <w:w w:val="105"/>
        </w:rPr>
        <w:t>«Лапта».</w:t>
      </w:r>
    </w:p>
    <w:p w14:paraId="3A293AD9" w14:textId="77777777" w:rsidR="0006191A" w:rsidRDefault="00B04A97">
      <w:pPr>
        <w:pStyle w:val="a3"/>
        <w:spacing w:line="263" w:lineRule="exact"/>
        <w:ind w:left="986" w:firstLine="0"/>
      </w:pPr>
      <w:r>
        <w:t>Задачами</w:t>
      </w:r>
      <w:r>
        <w:rPr>
          <w:spacing w:val="28"/>
        </w:rPr>
        <w:t xml:space="preserve"> </w:t>
      </w:r>
      <w:r>
        <w:t>изучения</w:t>
      </w:r>
      <w:r>
        <w:rPr>
          <w:spacing w:val="23"/>
        </w:rPr>
        <w:t xml:space="preserve"> </w:t>
      </w:r>
      <w:r>
        <w:t>модуля</w:t>
      </w:r>
      <w:r>
        <w:rPr>
          <w:spacing w:val="23"/>
        </w:rPr>
        <w:t xml:space="preserve"> </w:t>
      </w:r>
      <w:r>
        <w:t>по</w:t>
      </w:r>
      <w:r>
        <w:rPr>
          <w:spacing w:val="30"/>
        </w:rPr>
        <w:t xml:space="preserve"> </w:t>
      </w:r>
      <w:r>
        <w:t>лапте</w:t>
      </w:r>
      <w:r>
        <w:rPr>
          <w:spacing w:val="18"/>
        </w:rPr>
        <w:t xml:space="preserve"> </w:t>
      </w:r>
      <w:r>
        <w:rPr>
          <w:spacing w:val="-2"/>
        </w:rPr>
        <w:t>являются:</w:t>
      </w:r>
    </w:p>
    <w:p w14:paraId="5AC36069" w14:textId="77777777" w:rsidR="0006191A" w:rsidRDefault="00B04A97">
      <w:pPr>
        <w:pStyle w:val="a3"/>
        <w:spacing w:before="50" w:line="288" w:lineRule="auto"/>
        <w:ind w:right="875"/>
      </w:pPr>
      <w:r>
        <w:rPr>
          <w:w w:val="105"/>
        </w:rPr>
        <w:t>всестороннее гармоничное развитие обучающихся, увеличение объёма их двигательной активности;</w:t>
      </w:r>
    </w:p>
    <w:p w14:paraId="14568439" w14:textId="77777777" w:rsidR="0006191A" w:rsidRDefault="00B04A97">
      <w:pPr>
        <w:pStyle w:val="a3"/>
        <w:spacing w:line="288" w:lineRule="auto"/>
        <w:ind w:right="870"/>
      </w:pPr>
      <w:r>
        <w:rPr>
          <w:w w:val="105"/>
        </w:rPr>
        <w:t>укрепление</w:t>
      </w:r>
      <w:r>
        <w:rPr>
          <w:spacing w:val="-4"/>
          <w:w w:val="105"/>
        </w:rPr>
        <w:t xml:space="preserve"> </w:t>
      </w:r>
      <w:r>
        <w:rPr>
          <w:w w:val="105"/>
        </w:rPr>
        <w:t>физического,</w:t>
      </w:r>
      <w:r>
        <w:rPr>
          <w:spacing w:val="-7"/>
          <w:w w:val="105"/>
        </w:rPr>
        <w:t xml:space="preserve"> </w:t>
      </w:r>
      <w:r>
        <w:rPr>
          <w:w w:val="105"/>
        </w:rPr>
        <w:t>психологического</w:t>
      </w:r>
      <w:r>
        <w:rPr>
          <w:spacing w:val="-8"/>
          <w:w w:val="105"/>
        </w:rPr>
        <w:t xml:space="preserve"> </w:t>
      </w:r>
      <w:r>
        <w:rPr>
          <w:w w:val="105"/>
        </w:rPr>
        <w:t>и социального</w:t>
      </w:r>
      <w:r>
        <w:rPr>
          <w:spacing w:val="-3"/>
          <w:w w:val="105"/>
        </w:rPr>
        <w:t xml:space="preserve"> </w:t>
      </w:r>
      <w:r>
        <w:rPr>
          <w:w w:val="105"/>
        </w:rPr>
        <w:t>здоровья</w:t>
      </w:r>
      <w:r>
        <w:rPr>
          <w:spacing w:val="-1"/>
          <w:w w:val="105"/>
        </w:rPr>
        <w:t xml:space="preserve"> </w:t>
      </w:r>
      <w:r>
        <w:rPr>
          <w:w w:val="105"/>
        </w:rPr>
        <w:t>обучающихся, развитие основных физических качеств и повышение функциональных возможностей их организма, обеспечение безопасности на занятиях по лапте;</w:t>
      </w:r>
    </w:p>
    <w:p w14:paraId="561B3DA5" w14:textId="77777777" w:rsidR="0006191A" w:rsidRDefault="00B04A97">
      <w:pPr>
        <w:pStyle w:val="a3"/>
        <w:spacing w:before="6" w:line="288" w:lineRule="auto"/>
        <w:ind w:right="875"/>
      </w:pPr>
      <w:r>
        <w:rPr>
          <w:w w:val="105"/>
        </w:rPr>
        <w:t>освоение</w:t>
      </w:r>
      <w:r>
        <w:rPr>
          <w:spacing w:val="-16"/>
          <w:w w:val="105"/>
        </w:rPr>
        <w:t xml:space="preserve"> </w:t>
      </w:r>
      <w:r>
        <w:rPr>
          <w:w w:val="105"/>
        </w:rPr>
        <w:t>знаний</w:t>
      </w:r>
      <w:r>
        <w:rPr>
          <w:spacing w:val="-15"/>
          <w:w w:val="105"/>
        </w:rPr>
        <w:t xml:space="preserve"> </w:t>
      </w:r>
      <w:r>
        <w:rPr>
          <w:w w:val="105"/>
        </w:rPr>
        <w:t>о</w:t>
      </w:r>
      <w:r>
        <w:rPr>
          <w:spacing w:val="-15"/>
          <w:w w:val="105"/>
        </w:rPr>
        <w:t xml:space="preserve"> </w:t>
      </w:r>
      <w:r>
        <w:rPr>
          <w:w w:val="105"/>
        </w:rPr>
        <w:t>физической</w:t>
      </w:r>
      <w:r>
        <w:rPr>
          <w:spacing w:val="-15"/>
          <w:w w:val="105"/>
        </w:rPr>
        <w:t xml:space="preserve"> </w:t>
      </w:r>
      <w:r>
        <w:rPr>
          <w:w w:val="105"/>
        </w:rPr>
        <w:t>культуре</w:t>
      </w:r>
      <w:r>
        <w:rPr>
          <w:spacing w:val="-15"/>
          <w:w w:val="105"/>
        </w:rPr>
        <w:t xml:space="preserve"> </w:t>
      </w:r>
      <w:r>
        <w:rPr>
          <w:w w:val="105"/>
        </w:rPr>
        <w:t>и</w:t>
      </w:r>
      <w:r>
        <w:rPr>
          <w:spacing w:val="-9"/>
          <w:w w:val="105"/>
        </w:rPr>
        <w:t xml:space="preserve"> </w:t>
      </w:r>
      <w:r>
        <w:rPr>
          <w:w w:val="105"/>
        </w:rPr>
        <w:t>спорте</w:t>
      </w:r>
      <w:r>
        <w:rPr>
          <w:spacing w:val="-15"/>
          <w:w w:val="105"/>
        </w:rPr>
        <w:t xml:space="preserve"> </w:t>
      </w:r>
      <w:r>
        <w:rPr>
          <w:w w:val="105"/>
        </w:rPr>
        <w:t>в</w:t>
      </w:r>
      <w:r>
        <w:rPr>
          <w:spacing w:val="-15"/>
          <w:w w:val="105"/>
        </w:rPr>
        <w:t xml:space="preserve"> </w:t>
      </w:r>
      <w:r>
        <w:rPr>
          <w:w w:val="105"/>
        </w:rPr>
        <w:t>целом,</w:t>
      </w:r>
      <w:r>
        <w:rPr>
          <w:spacing w:val="-15"/>
          <w:w w:val="105"/>
        </w:rPr>
        <w:t xml:space="preserve"> </w:t>
      </w:r>
      <w:r>
        <w:rPr>
          <w:w w:val="105"/>
        </w:rPr>
        <w:t>истории</w:t>
      </w:r>
      <w:r>
        <w:rPr>
          <w:spacing w:val="-10"/>
          <w:w w:val="105"/>
        </w:rPr>
        <w:t xml:space="preserve"> </w:t>
      </w:r>
      <w:r>
        <w:rPr>
          <w:w w:val="105"/>
        </w:rPr>
        <w:t>развития</w:t>
      </w:r>
      <w:r>
        <w:rPr>
          <w:spacing w:val="-14"/>
          <w:w w:val="105"/>
        </w:rPr>
        <w:t xml:space="preserve"> </w:t>
      </w:r>
      <w:r>
        <w:rPr>
          <w:w w:val="105"/>
        </w:rPr>
        <w:t>лапты</w:t>
      </w:r>
      <w:r>
        <w:rPr>
          <w:spacing w:val="-14"/>
          <w:w w:val="105"/>
        </w:rPr>
        <w:t xml:space="preserve"> </w:t>
      </w:r>
      <w:r>
        <w:rPr>
          <w:w w:val="105"/>
        </w:rPr>
        <w:t xml:space="preserve">в </w:t>
      </w:r>
      <w:r>
        <w:rPr>
          <w:spacing w:val="-2"/>
          <w:w w:val="105"/>
        </w:rPr>
        <w:t>частности;</w:t>
      </w:r>
    </w:p>
    <w:p w14:paraId="6E18D2F5" w14:textId="77777777" w:rsidR="0006191A" w:rsidRDefault="00B04A97">
      <w:pPr>
        <w:pStyle w:val="a3"/>
        <w:spacing w:line="288" w:lineRule="auto"/>
        <w:ind w:right="858"/>
      </w:pPr>
      <w:r>
        <w:rPr>
          <w:w w:val="105"/>
        </w:rPr>
        <w:t xml:space="preserve">формирование общих представлений о лапте, о ее возможностях и значении в процессе укрепления здоровья, физическом развитии и физической подготовке </w:t>
      </w:r>
      <w:r>
        <w:rPr>
          <w:spacing w:val="-2"/>
          <w:w w:val="105"/>
        </w:rPr>
        <w:t>обучающихся;</w:t>
      </w:r>
    </w:p>
    <w:p w14:paraId="4961F00C" w14:textId="77777777" w:rsidR="0006191A" w:rsidRDefault="00B04A97">
      <w:pPr>
        <w:pStyle w:val="a3"/>
        <w:spacing w:line="288" w:lineRule="auto"/>
        <w:ind w:right="849"/>
      </w:pPr>
      <w:r>
        <w:rPr>
          <w:w w:val="105"/>
        </w:rPr>
        <w:t xml:space="preserve">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w:t>
      </w:r>
      <w:r>
        <w:rPr>
          <w:spacing w:val="-2"/>
          <w:w w:val="105"/>
        </w:rPr>
        <w:t>самореализации;</w:t>
      </w:r>
    </w:p>
    <w:p w14:paraId="4D42DDB1" w14:textId="77777777" w:rsidR="0006191A" w:rsidRDefault="00B04A97">
      <w:pPr>
        <w:pStyle w:val="a3"/>
        <w:spacing w:line="288" w:lineRule="auto"/>
        <w:ind w:right="875"/>
      </w:pPr>
      <w:r>
        <w:rPr>
          <w:w w:val="105"/>
        </w:rPr>
        <w:t>формирование</w:t>
      </w:r>
      <w:r>
        <w:rPr>
          <w:spacing w:val="-12"/>
          <w:w w:val="105"/>
        </w:rPr>
        <w:t xml:space="preserve"> </w:t>
      </w:r>
      <w:r>
        <w:rPr>
          <w:w w:val="105"/>
        </w:rPr>
        <w:t>культуры</w:t>
      </w:r>
      <w:r>
        <w:rPr>
          <w:spacing w:val="-15"/>
          <w:w w:val="105"/>
        </w:rPr>
        <w:t xml:space="preserve"> </w:t>
      </w:r>
      <w:r>
        <w:rPr>
          <w:w w:val="105"/>
        </w:rPr>
        <w:t>движений,</w:t>
      </w:r>
      <w:r>
        <w:rPr>
          <w:spacing w:val="-10"/>
          <w:w w:val="105"/>
        </w:rPr>
        <w:t xml:space="preserve"> </w:t>
      </w:r>
      <w:r>
        <w:rPr>
          <w:w w:val="105"/>
        </w:rPr>
        <w:t>обогащение</w:t>
      </w:r>
      <w:r>
        <w:rPr>
          <w:spacing w:val="-12"/>
          <w:w w:val="105"/>
        </w:rPr>
        <w:t xml:space="preserve"> </w:t>
      </w:r>
      <w:r>
        <w:rPr>
          <w:w w:val="105"/>
        </w:rPr>
        <w:t>двигательного</w:t>
      </w:r>
      <w:r>
        <w:rPr>
          <w:spacing w:val="-11"/>
          <w:w w:val="105"/>
        </w:rPr>
        <w:t xml:space="preserve"> </w:t>
      </w:r>
      <w:r>
        <w:rPr>
          <w:w w:val="105"/>
        </w:rPr>
        <w:t>опыта</w:t>
      </w:r>
      <w:r>
        <w:rPr>
          <w:spacing w:val="-7"/>
          <w:w w:val="105"/>
        </w:rPr>
        <w:t xml:space="preserve"> </w:t>
      </w:r>
      <w:r>
        <w:rPr>
          <w:w w:val="105"/>
        </w:rPr>
        <w:t>физическими упражнениями с общеразвивающей и корригирующей направленностью, техническими действиями и приемами вида спорта «лапта»;</w:t>
      </w:r>
    </w:p>
    <w:p w14:paraId="193FA745" w14:textId="77777777" w:rsidR="0006191A" w:rsidRDefault="00B04A97">
      <w:pPr>
        <w:pStyle w:val="a3"/>
        <w:spacing w:line="295" w:lineRule="auto"/>
        <w:ind w:right="867"/>
      </w:pPr>
      <w:r>
        <w:t>воспитание</w:t>
      </w:r>
      <w:r>
        <w:rPr>
          <w:spacing w:val="39"/>
        </w:rPr>
        <w:t xml:space="preserve"> </w:t>
      </w:r>
      <w:r>
        <w:t>положительных</w:t>
      </w:r>
      <w:r>
        <w:rPr>
          <w:spacing w:val="40"/>
        </w:rPr>
        <w:t xml:space="preserve"> </w:t>
      </w:r>
      <w:r>
        <w:t>качеств</w:t>
      </w:r>
      <w:r>
        <w:rPr>
          <w:spacing w:val="40"/>
        </w:rPr>
        <w:t xml:space="preserve"> </w:t>
      </w:r>
      <w:r>
        <w:t>личности,</w:t>
      </w:r>
      <w:r>
        <w:rPr>
          <w:spacing w:val="40"/>
        </w:rPr>
        <w:t xml:space="preserve"> </w:t>
      </w:r>
      <w:r>
        <w:t>норм</w:t>
      </w:r>
      <w:r>
        <w:rPr>
          <w:spacing w:val="40"/>
        </w:rPr>
        <w:t xml:space="preserve"> </w:t>
      </w:r>
      <w:r>
        <w:t>коллективного</w:t>
      </w:r>
      <w:r>
        <w:rPr>
          <w:spacing w:val="40"/>
        </w:rPr>
        <w:t xml:space="preserve"> </w:t>
      </w:r>
      <w:r>
        <w:t xml:space="preserve">взаимодействия </w:t>
      </w:r>
      <w:r>
        <w:rPr>
          <w:w w:val="105"/>
        </w:rPr>
        <w:t>и сотрудничества;</w:t>
      </w:r>
    </w:p>
    <w:p w14:paraId="3A00BEFC" w14:textId="77777777" w:rsidR="0006191A" w:rsidRDefault="00B04A97">
      <w:pPr>
        <w:pStyle w:val="a3"/>
        <w:spacing w:line="288" w:lineRule="auto"/>
        <w:ind w:right="861"/>
      </w:pPr>
      <w:r>
        <w:rPr>
          <w:w w:val="105"/>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лапты;</w:t>
      </w:r>
    </w:p>
    <w:p w14:paraId="49AB96DF" w14:textId="77777777" w:rsidR="0006191A" w:rsidRDefault="00B04A97">
      <w:pPr>
        <w:pStyle w:val="a3"/>
        <w:spacing w:line="288" w:lineRule="auto"/>
        <w:ind w:left="986" w:right="2401" w:firstLine="0"/>
      </w:pPr>
      <w:r>
        <w:rPr>
          <w:w w:val="105"/>
        </w:rPr>
        <w:t>выявление,</w:t>
      </w:r>
      <w:r>
        <w:rPr>
          <w:spacing w:val="-16"/>
          <w:w w:val="105"/>
        </w:rPr>
        <w:t xml:space="preserve"> </w:t>
      </w:r>
      <w:r>
        <w:rPr>
          <w:w w:val="105"/>
        </w:rPr>
        <w:t>развитие</w:t>
      </w:r>
      <w:r>
        <w:rPr>
          <w:spacing w:val="-15"/>
          <w:w w:val="105"/>
        </w:rPr>
        <w:t xml:space="preserve"> </w:t>
      </w:r>
      <w:r>
        <w:rPr>
          <w:w w:val="105"/>
        </w:rPr>
        <w:t>и</w:t>
      </w:r>
      <w:r>
        <w:rPr>
          <w:spacing w:val="-9"/>
          <w:w w:val="105"/>
        </w:rPr>
        <w:t xml:space="preserve"> </w:t>
      </w:r>
      <w:r>
        <w:rPr>
          <w:w w:val="105"/>
        </w:rPr>
        <w:t>поддержка</w:t>
      </w:r>
      <w:r>
        <w:rPr>
          <w:spacing w:val="-9"/>
          <w:w w:val="105"/>
        </w:rPr>
        <w:t xml:space="preserve"> </w:t>
      </w:r>
      <w:r>
        <w:rPr>
          <w:w w:val="105"/>
        </w:rPr>
        <w:t>одарённых</w:t>
      </w:r>
      <w:r>
        <w:rPr>
          <w:spacing w:val="-14"/>
          <w:w w:val="105"/>
        </w:rPr>
        <w:t xml:space="preserve"> </w:t>
      </w:r>
      <w:r>
        <w:rPr>
          <w:w w:val="105"/>
        </w:rPr>
        <w:t>детей</w:t>
      </w:r>
      <w:r>
        <w:rPr>
          <w:spacing w:val="-15"/>
          <w:w w:val="105"/>
        </w:rPr>
        <w:t xml:space="preserve"> </w:t>
      </w:r>
      <w:r>
        <w:rPr>
          <w:w w:val="105"/>
        </w:rPr>
        <w:t>в</w:t>
      </w:r>
      <w:r>
        <w:rPr>
          <w:spacing w:val="-9"/>
          <w:w w:val="105"/>
        </w:rPr>
        <w:t xml:space="preserve"> </w:t>
      </w:r>
      <w:r>
        <w:rPr>
          <w:w w:val="105"/>
        </w:rPr>
        <w:t>области</w:t>
      </w:r>
      <w:r>
        <w:rPr>
          <w:spacing w:val="-15"/>
          <w:w w:val="105"/>
        </w:rPr>
        <w:t xml:space="preserve"> </w:t>
      </w:r>
      <w:r>
        <w:rPr>
          <w:w w:val="105"/>
        </w:rPr>
        <w:t>спорта. Место и роль модуля по лапте.</w:t>
      </w:r>
    </w:p>
    <w:p w14:paraId="56C7D43C" w14:textId="77777777" w:rsidR="0006191A" w:rsidRDefault="00B04A97">
      <w:pPr>
        <w:pStyle w:val="a3"/>
        <w:spacing w:line="288" w:lineRule="auto"/>
        <w:ind w:right="848"/>
      </w:pPr>
      <w:r>
        <w:rPr>
          <w:w w:val="105"/>
        </w:rPr>
        <w:t>Модуль</w:t>
      </w:r>
      <w:r>
        <w:rPr>
          <w:spacing w:val="-4"/>
          <w:w w:val="105"/>
        </w:rPr>
        <w:t xml:space="preserve"> </w:t>
      </w:r>
      <w:r>
        <w:rPr>
          <w:w w:val="105"/>
        </w:rPr>
        <w:t>по лапте</w:t>
      </w:r>
      <w:r>
        <w:rPr>
          <w:spacing w:val="-1"/>
          <w:w w:val="105"/>
        </w:rPr>
        <w:t xml:space="preserve"> </w:t>
      </w:r>
      <w:r>
        <w:rPr>
          <w:w w:val="105"/>
        </w:rPr>
        <w:t>доступен</w:t>
      </w:r>
      <w:r>
        <w:rPr>
          <w:spacing w:val="-1"/>
          <w:w w:val="105"/>
        </w:rPr>
        <w:t xml:space="preserve"> </w:t>
      </w:r>
      <w:r>
        <w:rPr>
          <w:w w:val="105"/>
        </w:rPr>
        <w:t>для освоения</w:t>
      </w:r>
      <w:r>
        <w:rPr>
          <w:spacing w:val="-5"/>
          <w:w w:val="105"/>
        </w:rPr>
        <w:t xml:space="preserve"> </w:t>
      </w:r>
      <w:r>
        <w:rPr>
          <w:w w:val="105"/>
        </w:rPr>
        <w:t>всем обучающимся, независимо от уровня их физического развития и гендерных особенностей, и расширяет спектр физкультурно- спортивных направлений в общеобразовательных организациях.</w:t>
      </w:r>
    </w:p>
    <w:p w14:paraId="4B25D8DD" w14:textId="77777777" w:rsidR="0006191A" w:rsidRDefault="00B04A97">
      <w:pPr>
        <w:pStyle w:val="a3"/>
        <w:spacing w:line="290" w:lineRule="auto"/>
        <w:ind w:right="869"/>
      </w:pPr>
      <w:r>
        <w:rPr>
          <w:w w:val="105"/>
        </w:rPr>
        <w:t>Интеграция модуля по лапте поможет обучающимся в освоении содержательных компонентов</w:t>
      </w:r>
      <w:r>
        <w:rPr>
          <w:spacing w:val="-12"/>
          <w:w w:val="105"/>
        </w:rPr>
        <w:t xml:space="preserve"> </w:t>
      </w:r>
      <w:r>
        <w:rPr>
          <w:w w:val="105"/>
        </w:rPr>
        <w:t>и</w:t>
      </w:r>
      <w:r>
        <w:rPr>
          <w:spacing w:val="-6"/>
          <w:w w:val="105"/>
        </w:rPr>
        <w:t xml:space="preserve"> </w:t>
      </w:r>
      <w:r>
        <w:rPr>
          <w:w w:val="105"/>
        </w:rPr>
        <w:t>модулей</w:t>
      </w:r>
      <w:r>
        <w:rPr>
          <w:spacing w:val="-12"/>
          <w:w w:val="105"/>
        </w:rPr>
        <w:t xml:space="preserve"> </w:t>
      </w:r>
      <w:r>
        <w:rPr>
          <w:w w:val="105"/>
        </w:rPr>
        <w:t>по</w:t>
      </w:r>
      <w:r>
        <w:rPr>
          <w:spacing w:val="-5"/>
          <w:w w:val="105"/>
        </w:rPr>
        <w:t xml:space="preserve"> </w:t>
      </w:r>
      <w:r>
        <w:rPr>
          <w:w w:val="105"/>
        </w:rPr>
        <w:t>легкой</w:t>
      </w:r>
      <w:r>
        <w:rPr>
          <w:spacing w:val="-12"/>
          <w:w w:val="105"/>
        </w:rPr>
        <w:t xml:space="preserve"> </w:t>
      </w:r>
      <w:r>
        <w:rPr>
          <w:w w:val="105"/>
        </w:rPr>
        <w:t>атлетике,</w:t>
      </w:r>
      <w:r>
        <w:rPr>
          <w:spacing w:val="-15"/>
          <w:w w:val="105"/>
        </w:rPr>
        <w:t xml:space="preserve"> </w:t>
      </w:r>
      <w:r>
        <w:rPr>
          <w:w w:val="105"/>
        </w:rPr>
        <w:t>подвижным</w:t>
      </w:r>
      <w:r>
        <w:rPr>
          <w:spacing w:val="-13"/>
          <w:w w:val="105"/>
        </w:rPr>
        <w:t xml:space="preserve"> </w:t>
      </w:r>
      <w:r>
        <w:rPr>
          <w:w w:val="105"/>
        </w:rPr>
        <w:t>и</w:t>
      </w:r>
      <w:r>
        <w:rPr>
          <w:spacing w:val="-6"/>
          <w:w w:val="105"/>
        </w:rPr>
        <w:t xml:space="preserve"> </w:t>
      </w:r>
      <w:r>
        <w:rPr>
          <w:w w:val="105"/>
        </w:rPr>
        <w:t>спортивным</w:t>
      </w:r>
      <w:r>
        <w:rPr>
          <w:spacing w:val="-8"/>
          <w:w w:val="105"/>
        </w:rPr>
        <w:t xml:space="preserve"> </w:t>
      </w:r>
      <w:r>
        <w:rPr>
          <w:w w:val="105"/>
        </w:rPr>
        <w:t>играм,</w:t>
      </w:r>
      <w:r>
        <w:rPr>
          <w:spacing w:val="-15"/>
          <w:w w:val="105"/>
        </w:rPr>
        <w:t xml:space="preserve"> </w:t>
      </w:r>
      <w:r>
        <w:rPr>
          <w:w w:val="105"/>
        </w:rPr>
        <w:t>гимнастике, а</w:t>
      </w:r>
      <w:r>
        <w:rPr>
          <w:spacing w:val="-4"/>
          <w:w w:val="105"/>
        </w:rPr>
        <w:t xml:space="preserve"> </w:t>
      </w:r>
      <w:r>
        <w:rPr>
          <w:w w:val="105"/>
        </w:rPr>
        <w:t>также</w:t>
      </w:r>
      <w:r>
        <w:rPr>
          <w:spacing w:val="-10"/>
          <w:w w:val="105"/>
        </w:rPr>
        <w:t xml:space="preserve"> </w:t>
      </w:r>
      <w:r>
        <w:rPr>
          <w:w w:val="105"/>
        </w:rPr>
        <w:t>в освоении</w:t>
      </w:r>
      <w:r>
        <w:rPr>
          <w:spacing w:val="-4"/>
          <w:w w:val="105"/>
        </w:rPr>
        <w:t xml:space="preserve"> </w:t>
      </w:r>
      <w:r>
        <w:rPr>
          <w:w w:val="105"/>
        </w:rPr>
        <w:t>программ</w:t>
      </w:r>
      <w:r>
        <w:rPr>
          <w:spacing w:val="-5"/>
          <w:w w:val="105"/>
        </w:rPr>
        <w:t xml:space="preserve"> </w:t>
      </w:r>
      <w:r>
        <w:rPr>
          <w:w w:val="105"/>
        </w:rPr>
        <w:t>в рамках</w:t>
      </w:r>
      <w:r>
        <w:rPr>
          <w:spacing w:val="-9"/>
          <w:w w:val="105"/>
        </w:rPr>
        <w:t xml:space="preserve"> </w:t>
      </w:r>
      <w:r>
        <w:rPr>
          <w:w w:val="105"/>
        </w:rPr>
        <w:t>внеурочной</w:t>
      </w:r>
      <w:r>
        <w:rPr>
          <w:spacing w:val="-4"/>
          <w:w w:val="105"/>
        </w:rPr>
        <w:t xml:space="preserve"> </w:t>
      </w:r>
      <w:r>
        <w:rPr>
          <w:w w:val="105"/>
        </w:rPr>
        <w:t>деятельности,</w:t>
      </w:r>
      <w:r>
        <w:rPr>
          <w:spacing w:val="-7"/>
          <w:w w:val="105"/>
        </w:rPr>
        <w:t xml:space="preserve"> </w:t>
      </w:r>
      <w:r>
        <w:rPr>
          <w:w w:val="105"/>
        </w:rPr>
        <w:t xml:space="preserve">деятельности школьных спортивных клубов, подготовке обучающихся к сдаче норм ГТО и участии в спортивных </w:t>
      </w:r>
      <w:r>
        <w:rPr>
          <w:spacing w:val="-2"/>
          <w:w w:val="105"/>
        </w:rPr>
        <w:t>мероприятиях.</w:t>
      </w:r>
    </w:p>
    <w:p w14:paraId="05FD72AD" w14:textId="77777777" w:rsidR="0006191A" w:rsidRDefault="00B04A97">
      <w:pPr>
        <w:pStyle w:val="a3"/>
        <w:spacing w:line="257" w:lineRule="exact"/>
        <w:ind w:left="986" w:firstLine="0"/>
      </w:pPr>
      <w:r>
        <w:rPr>
          <w:w w:val="105"/>
        </w:rPr>
        <w:t>Модуль</w:t>
      </w:r>
      <w:r>
        <w:rPr>
          <w:spacing w:val="-13"/>
          <w:w w:val="105"/>
        </w:rPr>
        <w:t xml:space="preserve"> </w:t>
      </w:r>
      <w:r>
        <w:rPr>
          <w:w w:val="105"/>
        </w:rPr>
        <w:t>по</w:t>
      </w:r>
      <w:r>
        <w:rPr>
          <w:spacing w:val="-9"/>
          <w:w w:val="105"/>
        </w:rPr>
        <w:t xml:space="preserve"> </w:t>
      </w:r>
      <w:r>
        <w:rPr>
          <w:w w:val="105"/>
        </w:rPr>
        <w:t>лапте</w:t>
      </w:r>
      <w:r>
        <w:rPr>
          <w:spacing w:val="-15"/>
          <w:w w:val="105"/>
        </w:rPr>
        <w:t xml:space="preserve"> </w:t>
      </w:r>
      <w:r>
        <w:rPr>
          <w:w w:val="105"/>
        </w:rPr>
        <w:t>может</w:t>
      </w:r>
      <w:r>
        <w:rPr>
          <w:spacing w:val="-15"/>
          <w:w w:val="105"/>
        </w:rPr>
        <w:t xml:space="preserve"> </w:t>
      </w:r>
      <w:r>
        <w:rPr>
          <w:w w:val="105"/>
        </w:rPr>
        <w:t>быть</w:t>
      </w:r>
      <w:r>
        <w:rPr>
          <w:spacing w:val="-6"/>
          <w:w w:val="105"/>
        </w:rPr>
        <w:t xml:space="preserve"> </w:t>
      </w:r>
      <w:r>
        <w:rPr>
          <w:w w:val="105"/>
        </w:rPr>
        <w:t>реализован</w:t>
      </w:r>
      <w:r>
        <w:rPr>
          <w:spacing w:val="-10"/>
          <w:w w:val="105"/>
        </w:rPr>
        <w:t xml:space="preserve"> </w:t>
      </w:r>
      <w:r>
        <w:rPr>
          <w:w w:val="105"/>
        </w:rPr>
        <w:t>в</w:t>
      </w:r>
      <w:r>
        <w:rPr>
          <w:spacing w:val="-4"/>
          <w:w w:val="105"/>
        </w:rPr>
        <w:t xml:space="preserve"> </w:t>
      </w:r>
      <w:r>
        <w:rPr>
          <w:w w:val="105"/>
        </w:rPr>
        <w:t>следующих</w:t>
      </w:r>
      <w:r>
        <w:rPr>
          <w:spacing w:val="-14"/>
          <w:w w:val="105"/>
        </w:rPr>
        <w:t xml:space="preserve"> </w:t>
      </w:r>
      <w:r>
        <w:rPr>
          <w:spacing w:val="-2"/>
          <w:w w:val="105"/>
        </w:rPr>
        <w:t>вариантах:</w:t>
      </w:r>
    </w:p>
    <w:p w14:paraId="672508E6" w14:textId="77777777" w:rsidR="0006191A" w:rsidRDefault="00B04A97">
      <w:pPr>
        <w:pStyle w:val="a3"/>
        <w:spacing w:before="34" w:line="288" w:lineRule="auto"/>
        <w:ind w:right="867"/>
      </w:pPr>
      <w:r>
        <w:rPr>
          <w:w w:val="105"/>
        </w:rPr>
        <w:t>при самостоятельном планировании учителем физической культуры процесса освоения обучающимися учебного материала по лапте с выбором различных элементов лапты, с учётом возраста и физической подготовленности обучающихся (с соответствующей дозировкой и интенсивностью);</w:t>
      </w:r>
    </w:p>
    <w:p w14:paraId="12D34649" w14:textId="77777777" w:rsidR="0006191A" w:rsidRDefault="0006191A">
      <w:pPr>
        <w:spacing w:line="288" w:lineRule="auto"/>
        <w:sectPr w:rsidR="0006191A">
          <w:pgSz w:w="11910" w:h="16850"/>
          <w:pgMar w:top="1060" w:right="0" w:bottom="1140" w:left="1420" w:header="0" w:footer="922" w:gutter="0"/>
          <w:cols w:space="720"/>
        </w:sectPr>
      </w:pPr>
    </w:p>
    <w:p w14:paraId="4E3C131E" w14:textId="77777777" w:rsidR="0006191A" w:rsidRDefault="00B04A97">
      <w:pPr>
        <w:pStyle w:val="a3"/>
        <w:spacing w:before="71" w:line="288" w:lineRule="auto"/>
        <w:ind w:right="853"/>
      </w:pPr>
      <w:r>
        <w:rPr>
          <w:w w:val="105"/>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w:t>
      </w:r>
      <w:r>
        <w:rPr>
          <w:spacing w:val="-14"/>
          <w:w w:val="105"/>
        </w:rPr>
        <w:t xml:space="preserve"> </w:t>
      </w:r>
      <w:r>
        <w:rPr>
          <w:w w:val="105"/>
        </w:rPr>
        <w:t>образовательной</w:t>
      </w:r>
      <w:r>
        <w:rPr>
          <w:spacing w:val="-9"/>
          <w:w w:val="105"/>
        </w:rPr>
        <w:t xml:space="preserve"> </w:t>
      </w:r>
      <w:r>
        <w:rPr>
          <w:w w:val="105"/>
        </w:rPr>
        <w:t>организацией,</w:t>
      </w:r>
      <w:r>
        <w:rPr>
          <w:spacing w:val="-12"/>
          <w:w w:val="105"/>
        </w:rPr>
        <w:t xml:space="preserve"> </w:t>
      </w:r>
      <w:r>
        <w:rPr>
          <w:w w:val="105"/>
        </w:rPr>
        <w:t>включающей,</w:t>
      </w:r>
      <w:r>
        <w:rPr>
          <w:spacing w:val="-12"/>
          <w:w w:val="105"/>
        </w:rPr>
        <w:t xml:space="preserve"> </w:t>
      </w:r>
      <w:r>
        <w:rPr>
          <w:w w:val="105"/>
        </w:rPr>
        <w:t>в</w:t>
      </w:r>
      <w:r>
        <w:rPr>
          <w:spacing w:val="-15"/>
          <w:w w:val="105"/>
        </w:rPr>
        <w:t xml:space="preserve"> </w:t>
      </w:r>
      <w:r>
        <w:rPr>
          <w:w w:val="105"/>
        </w:rPr>
        <w:t>частности,</w:t>
      </w:r>
      <w:r>
        <w:rPr>
          <w:spacing w:val="-12"/>
          <w:w w:val="105"/>
        </w:rPr>
        <w:t xml:space="preserve"> </w:t>
      </w:r>
      <w:r>
        <w:rPr>
          <w:w w:val="105"/>
        </w:rPr>
        <w:t>учебные</w:t>
      </w:r>
      <w:r>
        <w:rPr>
          <w:spacing w:val="-15"/>
          <w:w w:val="105"/>
        </w:rPr>
        <w:t xml:space="preserve"> </w:t>
      </w:r>
      <w:r>
        <w:rPr>
          <w:w w:val="105"/>
        </w:rPr>
        <w:t>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Pr>
          <w:spacing w:val="-16"/>
          <w:w w:val="105"/>
        </w:rPr>
        <w:t xml:space="preserve"> </w:t>
      </w:r>
      <w:r>
        <w:rPr>
          <w:w w:val="105"/>
        </w:rPr>
        <w:t>(при</w:t>
      </w:r>
      <w:r>
        <w:rPr>
          <w:spacing w:val="-12"/>
          <w:w w:val="105"/>
        </w:rPr>
        <w:t xml:space="preserve"> </w:t>
      </w:r>
      <w:r>
        <w:rPr>
          <w:w w:val="105"/>
        </w:rPr>
        <w:t>организации и проведении уроков физической культуры с 3</w:t>
      </w:r>
      <w:r>
        <w:rPr>
          <w:spacing w:val="-16"/>
          <w:w w:val="105"/>
        </w:rPr>
        <w:t xml:space="preserve"> </w:t>
      </w:r>
      <w:r>
        <w:rPr>
          <w:w w:val="105"/>
        </w:rPr>
        <w:t>-х</w:t>
      </w:r>
      <w:r>
        <w:rPr>
          <w:spacing w:val="-3"/>
          <w:w w:val="105"/>
        </w:rPr>
        <w:t xml:space="preserve"> </w:t>
      </w:r>
      <w:r>
        <w:rPr>
          <w:w w:val="105"/>
        </w:rPr>
        <w:t>часовой недельной нагрузкой рекомендуемый объём в 5, 6, 7, 8, 9-х классах – по 34 часа);</w:t>
      </w:r>
    </w:p>
    <w:p w14:paraId="71B6535E" w14:textId="77777777" w:rsidR="0006191A" w:rsidRDefault="00B04A97">
      <w:pPr>
        <w:pStyle w:val="a3"/>
        <w:spacing w:before="4" w:line="288" w:lineRule="auto"/>
        <w:ind w:right="853"/>
      </w:pPr>
      <w:r>
        <w:t xml:space="preserve">в виде дополнительных часов, выделяемых на спортивно-оздоровительную работу с </w:t>
      </w:r>
      <w:r>
        <w:rPr>
          <w:w w:val="105"/>
        </w:rPr>
        <w:t xml:space="preserve">обучающимися в рамках внеурочной деятельности и (или) за счет посещения </w:t>
      </w:r>
      <w:r>
        <w:t xml:space="preserve">обучающимися спортивных секций, школьных спортивных клубов, включая использование </w:t>
      </w:r>
      <w:r>
        <w:rPr>
          <w:w w:val="105"/>
        </w:rPr>
        <w:t>учебных</w:t>
      </w:r>
      <w:r>
        <w:rPr>
          <w:spacing w:val="-16"/>
          <w:w w:val="105"/>
        </w:rPr>
        <w:t xml:space="preserve"> </w:t>
      </w:r>
      <w:r>
        <w:rPr>
          <w:w w:val="105"/>
        </w:rPr>
        <w:t>модулей</w:t>
      </w:r>
      <w:r>
        <w:rPr>
          <w:spacing w:val="-5"/>
          <w:w w:val="105"/>
        </w:rPr>
        <w:t xml:space="preserve"> </w:t>
      </w:r>
      <w:r>
        <w:rPr>
          <w:w w:val="105"/>
        </w:rPr>
        <w:t>по видам спорта (рекомендуемый объём в 5, 6, 7, 8, 9</w:t>
      </w:r>
      <w:r>
        <w:rPr>
          <w:spacing w:val="-16"/>
          <w:w w:val="105"/>
        </w:rPr>
        <w:t xml:space="preserve"> </w:t>
      </w:r>
      <w:r>
        <w:rPr>
          <w:w w:val="105"/>
        </w:rPr>
        <w:t xml:space="preserve">-х классах – по 34 </w:t>
      </w:r>
      <w:r>
        <w:rPr>
          <w:spacing w:val="-2"/>
          <w:w w:val="105"/>
        </w:rPr>
        <w:t>часа).</w:t>
      </w:r>
    </w:p>
    <w:p w14:paraId="7AA92572" w14:textId="77777777" w:rsidR="0006191A" w:rsidRDefault="00B04A97">
      <w:pPr>
        <w:pStyle w:val="a3"/>
        <w:spacing w:line="295" w:lineRule="auto"/>
        <w:ind w:left="986" w:right="6449" w:firstLine="0"/>
      </w:pPr>
      <w:r>
        <w:rPr>
          <w:w w:val="105"/>
        </w:rPr>
        <w:t>Содержание</w:t>
      </w:r>
      <w:r>
        <w:rPr>
          <w:spacing w:val="-16"/>
          <w:w w:val="105"/>
        </w:rPr>
        <w:t xml:space="preserve"> </w:t>
      </w:r>
      <w:r>
        <w:rPr>
          <w:w w:val="105"/>
        </w:rPr>
        <w:t>модуля</w:t>
      </w:r>
      <w:r>
        <w:rPr>
          <w:spacing w:val="-15"/>
          <w:w w:val="105"/>
        </w:rPr>
        <w:t xml:space="preserve"> </w:t>
      </w:r>
      <w:r>
        <w:rPr>
          <w:w w:val="105"/>
        </w:rPr>
        <w:t>по</w:t>
      </w:r>
      <w:r>
        <w:rPr>
          <w:spacing w:val="-15"/>
          <w:w w:val="105"/>
        </w:rPr>
        <w:t xml:space="preserve"> </w:t>
      </w:r>
      <w:r>
        <w:rPr>
          <w:w w:val="105"/>
        </w:rPr>
        <w:t>лапте. Знания о лапте.</w:t>
      </w:r>
    </w:p>
    <w:p w14:paraId="460E809F" w14:textId="77777777" w:rsidR="0006191A" w:rsidRDefault="00B04A97">
      <w:pPr>
        <w:pStyle w:val="a3"/>
        <w:spacing w:line="288" w:lineRule="auto"/>
        <w:ind w:right="868"/>
      </w:pPr>
      <w:r>
        <w:rPr>
          <w:w w:val="105"/>
        </w:rPr>
        <w:t>История зарождения лапты. Известные отечественные игроки в лапту и тренеры. Современное состояние лапты в Российской Федерации. Место лапты в Единой всероссийской спортивной классификации.</w:t>
      </w:r>
      <w:r>
        <w:rPr>
          <w:spacing w:val="-4"/>
          <w:w w:val="105"/>
        </w:rPr>
        <w:t xml:space="preserve"> </w:t>
      </w:r>
      <w:r>
        <w:rPr>
          <w:w w:val="105"/>
        </w:rPr>
        <w:t>Понятие спортивных федераций по лапте,</w:t>
      </w:r>
      <w:r>
        <w:rPr>
          <w:spacing w:val="-4"/>
          <w:w w:val="105"/>
        </w:rPr>
        <w:t xml:space="preserve"> </w:t>
      </w:r>
      <w:r>
        <w:rPr>
          <w:w w:val="105"/>
        </w:rPr>
        <w:t>как общественных организаций. Сильнейшие спортсмены и тренеры в современной лапте.</w:t>
      </w:r>
    </w:p>
    <w:p w14:paraId="3569377E" w14:textId="77777777" w:rsidR="0006191A" w:rsidRDefault="00B04A97">
      <w:pPr>
        <w:pStyle w:val="a3"/>
        <w:spacing w:line="288" w:lineRule="auto"/>
        <w:ind w:right="858"/>
      </w:pPr>
      <w:r>
        <w:rPr>
          <w:w w:val="105"/>
        </w:rPr>
        <w:t>Официальные правила соревнований по лапте. Регионы Российской Федерации, развивающие лапту, команды -</w:t>
      </w:r>
      <w:r>
        <w:rPr>
          <w:spacing w:val="-1"/>
          <w:w w:val="105"/>
        </w:rPr>
        <w:t xml:space="preserve"> </w:t>
      </w:r>
      <w:r>
        <w:rPr>
          <w:w w:val="105"/>
        </w:rPr>
        <w:t>победители всероссийских соревнований.</w:t>
      </w:r>
    </w:p>
    <w:p w14:paraId="2082AD8C" w14:textId="77777777" w:rsidR="0006191A" w:rsidRDefault="00B04A97">
      <w:pPr>
        <w:pStyle w:val="a3"/>
        <w:spacing w:line="288" w:lineRule="auto"/>
        <w:ind w:right="870"/>
      </w:pPr>
      <w:r>
        <w:rPr>
          <w:w w:val="105"/>
        </w:rPr>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
    <w:p w14:paraId="5048A65B" w14:textId="77777777" w:rsidR="0006191A" w:rsidRDefault="00B04A97">
      <w:pPr>
        <w:pStyle w:val="a3"/>
        <w:spacing w:line="288" w:lineRule="auto"/>
        <w:ind w:left="986" w:right="1021" w:firstLine="0"/>
      </w:pPr>
      <w:r>
        <w:rPr>
          <w:w w:val="105"/>
        </w:rPr>
        <w:t>Разновидности</w:t>
      </w:r>
      <w:r>
        <w:rPr>
          <w:spacing w:val="-16"/>
          <w:w w:val="105"/>
        </w:rPr>
        <w:t xml:space="preserve"> </w:t>
      </w:r>
      <w:r>
        <w:rPr>
          <w:w w:val="105"/>
        </w:rPr>
        <w:t>лапты.</w:t>
      </w:r>
      <w:r>
        <w:rPr>
          <w:spacing w:val="-15"/>
          <w:w w:val="105"/>
        </w:rPr>
        <w:t xml:space="preserve"> </w:t>
      </w:r>
      <w:r>
        <w:rPr>
          <w:w w:val="105"/>
        </w:rPr>
        <w:t>Основные</w:t>
      </w:r>
      <w:r>
        <w:rPr>
          <w:spacing w:val="-15"/>
          <w:w w:val="105"/>
        </w:rPr>
        <w:t xml:space="preserve"> </w:t>
      </w:r>
      <w:r>
        <w:rPr>
          <w:w w:val="105"/>
        </w:rPr>
        <w:t>понятия</w:t>
      </w:r>
      <w:r>
        <w:rPr>
          <w:spacing w:val="-11"/>
          <w:w w:val="105"/>
        </w:rPr>
        <w:t xml:space="preserve"> </w:t>
      </w:r>
      <w:r>
        <w:rPr>
          <w:w w:val="105"/>
        </w:rPr>
        <w:t>о</w:t>
      </w:r>
      <w:r>
        <w:rPr>
          <w:spacing w:val="-13"/>
          <w:w w:val="105"/>
        </w:rPr>
        <w:t xml:space="preserve"> </w:t>
      </w:r>
      <w:r>
        <w:rPr>
          <w:w w:val="105"/>
        </w:rPr>
        <w:t>спортивных</w:t>
      </w:r>
      <w:r>
        <w:rPr>
          <w:spacing w:val="-13"/>
          <w:w w:val="105"/>
        </w:rPr>
        <w:t xml:space="preserve"> </w:t>
      </w:r>
      <w:r>
        <w:rPr>
          <w:w w:val="105"/>
        </w:rPr>
        <w:t>сооружениях</w:t>
      </w:r>
      <w:r>
        <w:rPr>
          <w:spacing w:val="-16"/>
          <w:w w:val="105"/>
        </w:rPr>
        <w:t xml:space="preserve"> </w:t>
      </w:r>
      <w:r>
        <w:rPr>
          <w:w w:val="105"/>
        </w:rPr>
        <w:t>и</w:t>
      </w:r>
      <w:r>
        <w:rPr>
          <w:spacing w:val="-7"/>
          <w:w w:val="105"/>
        </w:rPr>
        <w:t xml:space="preserve"> </w:t>
      </w:r>
      <w:r>
        <w:rPr>
          <w:w w:val="105"/>
        </w:rPr>
        <w:t>инвентаре. Амплуа полевых игроков при игре в лапту.</w:t>
      </w:r>
    </w:p>
    <w:p w14:paraId="0E22CA60" w14:textId="77777777" w:rsidR="0006191A" w:rsidRDefault="00B04A97">
      <w:pPr>
        <w:pStyle w:val="a3"/>
        <w:spacing w:line="295" w:lineRule="auto"/>
        <w:ind w:right="878"/>
      </w:pPr>
      <w:r>
        <w:rPr>
          <w:w w:val="105"/>
        </w:rPr>
        <w:t>Правила безопасного поведения во время занятий лаптой. Характерные травмы игроки в лапту и мероприятия по их предупреждению.</w:t>
      </w:r>
    </w:p>
    <w:p w14:paraId="67BA8C21" w14:textId="77777777" w:rsidR="0006191A" w:rsidRDefault="00B04A97">
      <w:pPr>
        <w:pStyle w:val="a3"/>
        <w:spacing w:line="255" w:lineRule="exact"/>
        <w:ind w:left="986" w:firstLine="57"/>
      </w:pPr>
      <w:r>
        <w:t>Режим</w:t>
      </w:r>
      <w:r>
        <w:rPr>
          <w:spacing w:val="21"/>
        </w:rPr>
        <w:t xml:space="preserve"> </w:t>
      </w:r>
      <w:r>
        <w:t>дня</w:t>
      </w:r>
      <w:r>
        <w:rPr>
          <w:spacing w:val="18"/>
        </w:rPr>
        <w:t xml:space="preserve"> </w:t>
      </w:r>
      <w:r>
        <w:t>при</w:t>
      </w:r>
      <w:r>
        <w:rPr>
          <w:spacing w:val="24"/>
        </w:rPr>
        <w:t xml:space="preserve"> </w:t>
      </w:r>
      <w:r>
        <w:t>занятиях</w:t>
      </w:r>
      <w:r>
        <w:rPr>
          <w:spacing w:val="25"/>
        </w:rPr>
        <w:t xml:space="preserve"> </w:t>
      </w:r>
      <w:r>
        <w:t>лаптой.</w:t>
      </w:r>
      <w:r>
        <w:rPr>
          <w:spacing w:val="19"/>
        </w:rPr>
        <w:t xml:space="preserve"> </w:t>
      </w:r>
      <w:r>
        <w:t>Правила</w:t>
      </w:r>
      <w:r>
        <w:rPr>
          <w:spacing w:val="24"/>
        </w:rPr>
        <w:t xml:space="preserve"> </w:t>
      </w:r>
      <w:r>
        <w:t>личной</w:t>
      </w:r>
      <w:r>
        <w:rPr>
          <w:spacing w:val="24"/>
        </w:rPr>
        <w:t xml:space="preserve"> </w:t>
      </w:r>
      <w:r>
        <w:t>гигиены</w:t>
      </w:r>
      <w:r>
        <w:rPr>
          <w:spacing w:val="18"/>
        </w:rPr>
        <w:t xml:space="preserve"> </w:t>
      </w:r>
      <w:r>
        <w:t>во</w:t>
      </w:r>
      <w:r>
        <w:rPr>
          <w:spacing w:val="16"/>
        </w:rPr>
        <w:t xml:space="preserve"> </w:t>
      </w:r>
      <w:r>
        <w:t>время</w:t>
      </w:r>
      <w:r>
        <w:rPr>
          <w:spacing w:val="18"/>
        </w:rPr>
        <w:t xml:space="preserve"> </w:t>
      </w:r>
      <w:r>
        <w:t>занятий</w:t>
      </w:r>
      <w:r>
        <w:rPr>
          <w:spacing w:val="24"/>
        </w:rPr>
        <w:t xml:space="preserve"> </w:t>
      </w:r>
      <w:r>
        <w:rPr>
          <w:spacing w:val="-2"/>
        </w:rPr>
        <w:t>лаптой.</w:t>
      </w:r>
    </w:p>
    <w:p w14:paraId="7A9EC439" w14:textId="77777777" w:rsidR="0006191A" w:rsidRDefault="00B04A97">
      <w:pPr>
        <w:pStyle w:val="a3"/>
        <w:spacing w:before="36" w:line="288" w:lineRule="auto"/>
        <w:ind w:right="874"/>
      </w:pPr>
      <w:r>
        <w:t>Правила</w:t>
      </w:r>
      <w:r>
        <w:rPr>
          <w:spacing w:val="28"/>
        </w:rPr>
        <w:t xml:space="preserve"> </w:t>
      </w:r>
      <w:r>
        <w:t>подбора</w:t>
      </w:r>
      <w:r>
        <w:rPr>
          <w:spacing w:val="40"/>
        </w:rPr>
        <w:t xml:space="preserve"> </w:t>
      </w:r>
      <w:r>
        <w:t>физических</w:t>
      </w:r>
      <w:r>
        <w:rPr>
          <w:spacing w:val="30"/>
        </w:rPr>
        <w:t xml:space="preserve"> </w:t>
      </w:r>
      <w:r>
        <w:t>упражнений</w:t>
      </w:r>
      <w:r>
        <w:rPr>
          <w:spacing w:val="27"/>
        </w:rPr>
        <w:t xml:space="preserve"> </w:t>
      </w:r>
      <w:r>
        <w:t>для</w:t>
      </w:r>
      <w:r>
        <w:rPr>
          <w:spacing w:val="33"/>
        </w:rPr>
        <w:t xml:space="preserve"> </w:t>
      </w:r>
      <w:r>
        <w:t>развития</w:t>
      </w:r>
      <w:r>
        <w:rPr>
          <w:spacing w:val="22"/>
        </w:rPr>
        <w:t xml:space="preserve"> </w:t>
      </w:r>
      <w:r>
        <w:t>физических</w:t>
      </w:r>
      <w:r>
        <w:rPr>
          <w:spacing w:val="30"/>
        </w:rPr>
        <w:t xml:space="preserve"> </w:t>
      </w:r>
      <w:r>
        <w:t>качеств</w:t>
      </w:r>
      <w:r>
        <w:rPr>
          <w:spacing w:val="28"/>
        </w:rPr>
        <w:t xml:space="preserve"> </w:t>
      </w:r>
      <w:r>
        <w:t xml:space="preserve">игроков </w:t>
      </w:r>
      <w:r>
        <w:rPr>
          <w:w w:val="105"/>
        </w:rPr>
        <w:t>в лапту. Основные средства и методы обучения технике</w:t>
      </w:r>
      <w:r>
        <w:rPr>
          <w:spacing w:val="-2"/>
          <w:w w:val="105"/>
        </w:rPr>
        <w:t xml:space="preserve"> </w:t>
      </w:r>
      <w:r>
        <w:rPr>
          <w:w w:val="105"/>
        </w:rPr>
        <w:t>и тактике игры лапта.</w:t>
      </w:r>
    </w:p>
    <w:p w14:paraId="37DAB0AC" w14:textId="77777777" w:rsidR="0006191A" w:rsidRDefault="00B04A97">
      <w:pPr>
        <w:pStyle w:val="a3"/>
        <w:spacing w:line="264" w:lineRule="exact"/>
        <w:ind w:left="986" w:firstLine="0"/>
      </w:pPr>
      <w:r>
        <w:t>Способы</w:t>
      </w:r>
      <w:r>
        <w:rPr>
          <w:spacing w:val="44"/>
        </w:rPr>
        <w:t xml:space="preserve"> </w:t>
      </w:r>
      <w:r>
        <w:t>самостоятельной</w:t>
      </w:r>
      <w:r>
        <w:rPr>
          <w:spacing w:val="39"/>
        </w:rPr>
        <w:t xml:space="preserve"> </w:t>
      </w:r>
      <w:r>
        <w:rPr>
          <w:spacing w:val="-2"/>
        </w:rPr>
        <w:t>деятельности.</w:t>
      </w:r>
    </w:p>
    <w:p w14:paraId="5BB89AF6" w14:textId="77777777" w:rsidR="0006191A" w:rsidRDefault="00B04A97">
      <w:pPr>
        <w:pStyle w:val="a3"/>
        <w:spacing w:before="52" w:line="288" w:lineRule="auto"/>
        <w:ind w:right="870"/>
      </w:pPr>
      <w:r>
        <w:rPr>
          <w:w w:val="105"/>
        </w:rPr>
        <w:t>Подвижные игры и правила их проведения. Организация и проведение игр специальной направленности с элементами лапты.</w:t>
      </w:r>
    </w:p>
    <w:p w14:paraId="541DBF76" w14:textId="77777777" w:rsidR="0006191A" w:rsidRDefault="00B04A97">
      <w:pPr>
        <w:pStyle w:val="a3"/>
        <w:spacing w:line="288" w:lineRule="auto"/>
        <w:ind w:right="868"/>
      </w:pPr>
      <w:r>
        <w:rPr>
          <w:w w:val="105"/>
        </w:rPr>
        <w:t>Организация</w:t>
      </w:r>
      <w:r>
        <w:rPr>
          <w:spacing w:val="-8"/>
          <w:w w:val="105"/>
        </w:rPr>
        <w:t xml:space="preserve"> </w:t>
      </w:r>
      <w:r>
        <w:rPr>
          <w:w w:val="105"/>
        </w:rPr>
        <w:t>и</w:t>
      </w:r>
      <w:r>
        <w:rPr>
          <w:spacing w:val="-4"/>
          <w:w w:val="105"/>
        </w:rPr>
        <w:t xml:space="preserve"> </w:t>
      </w:r>
      <w:r>
        <w:rPr>
          <w:w w:val="105"/>
        </w:rPr>
        <w:t>проведение самостоятельных</w:t>
      </w:r>
      <w:r>
        <w:rPr>
          <w:spacing w:val="-9"/>
          <w:w w:val="105"/>
        </w:rPr>
        <w:t xml:space="preserve"> </w:t>
      </w:r>
      <w:r>
        <w:rPr>
          <w:w w:val="105"/>
        </w:rPr>
        <w:t>занятий</w:t>
      </w:r>
      <w:r>
        <w:rPr>
          <w:spacing w:val="-4"/>
          <w:w w:val="105"/>
        </w:rPr>
        <w:t xml:space="preserve"> </w:t>
      </w:r>
      <w:r>
        <w:rPr>
          <w:w w:val="105"/>
        </w:rPr>
        <w:t>по</w:t>
      </w:r>
      <w:r>
        <w:rPr>
          <w:spacing w:val="-3"/>
          <w:w w:val="105"/>
        </w:rPr>
        <w:t xml:space="preserve"> </w:t>
      </w:r>
      <w:r>
        <w:rPr>
          <w:w w:val="105"/>
        </w:rPr>
        <w:t>лапте.</w:t>
      </w:r>
      <w:r>
        <w:rPr>
          <w:spacing w:val="-8"/>
          <w:w w:val="105"/>
        </w:rPr>
        <w:t xml:space="preserve"> </w:t>
      </w:r>
      <w:r>
        <w:rPr>
          <w:w w:val="105"/>
        </w:rPr>
        <w:t>Составление</w:t>
      </w:r>
      <w:r>
        <w:rPr>
          <w:spacing w:val="-10"/>
          <w:w w:val="105"/>
        </w:rPr>
        <w:t xml:space="preserve"> </w:t>
      </w:r>
      <w:r>
        <w:rPr>
          <w:w w:val="105"/>
        </w:rPr>
        <w:t>планов и самостоятельное проведение занятий по лапте.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14:paraId="1446E185" w14:textId="77777777" w:rsidR="0006191A" w:rsidRDefault="00B04A97">
      <w:pPr>
        <w:pStyle w:val="a3"/>
        <w:spacing w:before="4" w:line="288" w:lineRule="auto"/>
        <w:ind w:right="871"/>
      </w:pPr>
      <w:r>
        <w:rPr>
          <w:w w:val="105"/>
        </w:rPr>
        <w:t>Правила безопасного, правомерного поведения во время соревнований по лапте в качестве зрителя, болельщика.</w:t>
      </w:r>
    </w:p>
    <w:p w14:paraId="7E466203" w14:textId="77777777" w:rsidR="0006191A" w:rsidRDefault="00B04A97">
      <w:pPr>
        <w:pStyle w:val="a3"/>
        <w:spacing w:line="288" w:lineRule="auto"/>
        <w:ind w:right="875"/>
      </w:pPr>
      <w:r>
        <w:rPr>
          <w:w w:val="105"/>
        </w:rPr>
        <w:t>Средства восстановления организма после физической нагрузки. Правила личной гигиены, требования к спортивной одежде</w:t>
      </w:r>
      <w:r>
        <w:rPr>
          <w:spacing w:val="-3"/>
          <w:w w:val="105"/>
        </w:rPr>
        <w:t xml:space="preserve"> </w:t>
      </w:r>
      <w:r>
        <w:rPr>
          <w:w w:val="105"/>
        </w:rPr>
        <w:t>и обуви для занятий лаптой. Правила ухода за спортивным инвентарем и оборудованием.</w:t>
      </w:r>
    </w:p>
    <w:p w14:paraId="6D2AFDDB" w14:textId="77777777" w:rsidR="0006191A" w:rsidRDefault="00B04A97">
      <w:pPr>
        <w:pStyle w:val="a3"/>
        <w:spacing w:line="288" w:lineRule="auto"/>
        <w:ind w:right="872"/>
      </w:pPr>
      <w:r>
        <w:rPr>
          <w:w w:val="105"/>
        </w:rPr>
        <w:t>Причины</w:t>
      </w:r>
      <w:r>
        <w:rPr>
          <w:spacing w:val="-4"/>
          <w:w w:val="105"/>
        </w:rPr>
        <w:t xml:space="preserve"> </w:t>
      </w:r>
      <w:r>
        <w:rPr>
          <w:w w:val="105"/>
        </w:rPr>
        <w:t>возникновения</w:t>
      </w:r>
      <w:r>
        <w:rPr>
          <w:spacing w:val="-4"/>
          <w:w w:val="105"/>
        </w:rPr>
        <w:t xml:space="preserve"> </w:t>
      </w:r>
      <w:r>
        <w:rPr>
          <w:w w:val="105"/>
        </w:rPr>
        <w:t>ошибок</w:t>
      </w:r>
      <w:r>
        <w:rPr>
          <w:spacing w:val="-3"/>
          <w:w w:val="105"/>
        </w:rPr>
        <w:t xml:space="preserve"> </w:t>
      </w:r>
      <w:r>
        <w:rPr>
          <w:w w:val="105"/>
        </w:rPr>
        <w:t>при</w:t>
      </w:r>
      <w:r>
        <w:rPr>
          <w:spacing w:val="-2"/>
          <w:w w:val="105"/>
        </w:rPr>
        <w:t xml:space="preserve"> </w:t>
      </w:r>
      <w:r>
        <w:rPr>
          <w:w w:val="105"/>
        </w:rPr>
        <w:t>выполнении</w:t>
      </w:r>
      <w:r>
        <w:rPr>
          <w:spacing w:val="-2"/>
          <w:w w:val="105"/>
        </w:rPr>
        <w:t xml:space="preserve"> </w:t>
      </w:r>
      <w:r>
        <w:rPr>
          <w:w w:val="105"/>
        </w:rPr>
        <w:t>технических</w:t>
      </w:r>
      <w:r>
        <w:rPr>
          <w:spacing w:val="-7"/>
          <w:w w:val="105"/>
        </w:rPr>
        <w:t xml:space="preserve"> </w:t>
      </w:r>
      <w:r>
        <w:rPr>
          <w:w w:val="105"/>
        </w:rPr>
        <w:t>приёмов</w:t>
      </w:r>
      <w:r>
        <w:rPr>
          <w:spacing w:val="-1"/>
          <w:w w:val="105"/>
        </w:rPr>
        <w:t xml:space="preserve"> </w:t>
      </w:r>
      <w:r>
        <w:rPr>
          <w:w w:val="105"/>
        </w:rPr>
        <w:t>и</w:t>
      </w:r>
      <w:r>
        <w:rPr>
          <w:spacing w:val="-2"/>
          <w:w w:val="105"/>
        </w:rPr>
        <w:t xml:space="preserve"> </w:t>
      </w:r>
      <w:r>
        <w:rPr>
          <w:w w:val="105"/>
        </w:rPr>
        <w:t>способы их</w:t>
      </w:r>
      <w:r>
        <w:rPr>
          <w:spacing w:val="12"/>
          <w:w w:val="105"/>
        </w:rPr>
        <w:t xml:space="preserve"> </w:t>
      </w:r>
      <w:r>
        <w:rPr>
          <w:w w:val="105"/>
        </w:rPr>
        <w:t>устранения.</w:t>
      </w:r>
      <w:r>
        <w:rPr>
          <w:spacing w:val="12"/>
          <w:w w:val="105"/>
        </w:rPr>
        <w:t xml:space="preserve"> </w:t>
      </w:r>
      <w:r>
        <w:rPr>
          <w:w w:val="105"/>
        </w:rPr>
        <w:t>Основы</w:t>
      </w:r>
      <w:r>
        <w:rPr>
          <w:spacing w:val="14"/>
          <w:w w:val="105"/>
        </w:rPr>
        <w:t xml:space="preserve"> </w:t>
      </w:r>
      <w:r>
        <w:rPr>
          <w:w w:val="105"/>
        </w:rPr>
        <w:t>анализа</w:t>
      </w:r>
      <w:r>
        <w:rPr>
          <w:spacing w:val="17"/>
          <w:w w:val="105"/>
        </w:rPr>
        <w:t xml:space="preserve"> </w:t>
      </w:r>
      <w:r>
        <w:rPr>
          <w:w w:val="105"/>
        </w:rPr>
        <w:t>собственной</w:t>
      </w:r>
      <w:r>
        <w:rPr>
          <w:spacing w:val="10"/>
          <w:w w:val="105"/>
        </w:rPr>
        <w:t xml:space="preserve"> </w:t>
      </w:r>
      <w:r>
        <w:rPr>
          <w:w w:val="105"/>
        </w:rPr>
        <w:t>игры,</w:t>
      </w:r>
      <w:r>
        <w:rPr>
          <w:spacing w:val="7"/>
          <w:w w:val="105"/>
        </w:rPr>
        <w:t xml:space="preserve"> </w:t>
      </w:r>
      <w:r>
        <w:rPr>
          <w:w w:val="105"/>
        </w:rPr>
        <w:t>игры</w:t>
      </w:r>
      <w:r>
        <w:rPr>
          <w:spacing w:val="13"/>
          <w:w w:val="105"/>
        </w:rPr>
        <w:t xml:space="preserve"> </w:t>
      </w:r>
      <w:r>
        <w:rPr>
          <w:w w:val="105"/>
        </w:rPr>
        <w:t>своей</w:t>
      </w:r>
      <w:r>
        <w:rPr>
          <w:spacing w:val="17"/>
          <w:w w:val="105"/>
        </w:rPr>
        <w:t xml:space="preserve"> </w:t>
      </w:r>
      <w:r>
        <w:rPr>
          <w:w w:val="105"/>
        </w:rPr>
        <w:t>команды</w:t>
      </w:r>
      <w:r>
        <w:rPr>
          <w:spacing w:val="7"/>
          <w:w w:val="105"/>
        </w:rPr>
        <w:t xml:space="preserve"> </w:t>
      </w:r>
      <w:r>
        <w:rPr>
          <w:w w:val="105"/>
        </w:rPr>
        <w:t>и</w:t>
      </w:r>
      <w:r>
        <w:rPr>
          <w:spacing w:val="11"/>
          <w:w w:val="105"/>
        </w:rPr>
        <w:t xml:space="preserve"> </w:t>
      </w:r>
      <w:r>
        <w:rPr>
          <w:w w:val="105"/>
        </w:rPr>
        <w:t>игры</w:t>
      </w:r>
      <w:r>
        <w:rPr>
          <w:spacing w:val="7"/>
          <w:w w:val="105"/>
        </w:rPr>
        <w:t xml:space="preserve"> </w:t>
      </w:r>
      <w:r>
        <w:rPr>
          <w:spacing w:val="-2"/>
          <w:w w:val="105"/>
        </w:rPr>
        <w:t>команды</w:t>
      </w:r>
    </w:p>
    <w:p w14:paraId="2559A2A3" w14:textId="77777777" w:rsidR="0006191A" w:rsidRDefault="0006191A">
      <w:pPr>
        <w:spacing w:line="288" w:lineRule="auto"/>
        <w:sectPr w:rsidR="0006191A">
          <w:pgSz w:w="11910" w:h="16850"/>
          <w:pgMar w:top="1060" w:right="0" w:bottom="1140" w:left="1420" w:header="0" w:footer="922" w:gutter="0"/>
          <w:cols w:space="720"/>
        </w:sectPr>
      </w:pPr>
    </w:p>
    <w:p w14:paraId="7AC1063A" w14:textId="77777777" w:rsidR="0006191A" w:rsidRDefault="00B04A97">
      <w:pPr>
        <w:pStyle w:val="a3"/>
        <w:spacing w:before="71"/>
        <w:ind w:firstLine="0"/>
        <w:jc w:val="left"/>
      </w:pPr>
      <w:r>
        <w:rPr>
          <w:spacing w:val="-2"/>
          <w:w w:val="105"/>
        </w:rPr>
        <w:t>соперников.</w:t>
      </w:r>
    </w:p>
    <w:p w14:paraId="5A18D60E" w14:textId="77777777" w:rsidR="0006191A" w:rsidRDefault="00B04A97">
      <w:pPr>
        <w:pStyle w:val="a3"/>
        <w:spacing w:before="60"/>
        <w:ind w:left="986" w:firstLine="0"/>
        <w:jc w:val="left"/>
      </w:pPr>
      <w:r>
        <w:t>Контрольно-тестовые</w:t>
      </w:r>
      <w:r>
        <w:rPr>
          <w:spacing w:val="31"/>
        </w:rPr>
        <w:t xml:space="preserve"> </w:t>
      </w:r>
      <w:r>
        <w:t>упражнения</w:t>
      </w:r>
      <w:r>
        <w:rPr>
          <w:spacing w:val="26"/>
        </w:rPr>
        <w:t xml:space="preserve"> </w:t>
      </w:r>
      <w:r>
        <w:t>по</w:t>
      </w:r>
      <w:r>
        <w:rPr>
          <w:spacing w:val="33"/>
        </w:rPr>
        <w:t xml:space="preserve"> </w:t>
      </w:r>
      <w:r>
        <w:t>общей</w:t>
      </w:r>
      <w:r>
        <w:rPr>
          <w:spacing w:val="32"/>
        </w:rPr>
        <w:t xml:space="preserve"> </w:t>
      </w:r>
      <w:r>
        <w:t>и</w:t>
      </w:r>
      <w:r>
        <w:rPr>
          <w:spacing w:val="43"/>
        </w:rPr>
        <w:t xml:space="preserve"> </w:t>
      </w:r>
      <w:r>
        <w:t>специальной</w:t>
      </w:r>
      <w:r>
        <w:rPr>
          <w:spacing w:val="54"/>
        </w:rPr>
        <w:t xml:space="preserve"> </w:t>
      </w:r>
      <w:r>
        <w:t>физической</w:t>
      </w:r>
      <w:r>
        <w:rPr>
          <w:spacing w:val="32"/>
        </w:rPr>
        <w:t xml:space="preserve"> </w:t>
      </w:r>
      <w:r>
        <w:rPr>
          <w:spacing w:val="-2"/>
        </w:rPr>
        <w:t>подготовке.</w:t>
      </w:r>
    </w:p>
    <w:p w14:paraId="05D8C203" w14:textId="77777777" w:rsidR="0006191A" w:rsidRDefault="00B04A97">
      <w:pPr>
        <w:pStyle w:val="a3"/>
        <w:spacing w:before="52"/>
        <w:ind w:firstLine="0"/>
        <w:jc w:val="left"/>
      </w:pPr>
      <w:r>
        <w:rPr>
          <w:w w:val="105"/>
        </w:rPr>
        <w:t>Оценка</w:t>
      </w:r>
      <w:r>
        <w:rPr>
          <w:spacing w:val="-14"/>
          <w:w w:val="105"/>
        </w:rPr>
        <w:t xml:space="preserve"> </w:t>
      </w:r>
      <w:r>
        <w:rPr>
          <w:w w:val="105"/>
        </w:rPr>
        <w:t>уровня</w:t>
      </w:r>
      <w:r>
        <w:rPr>
          <w:spacing w:val="-13"/>
          <w:w w:val="105"/>
        </w:rPr>
        <w:t xml:space="preserve"> </w:t>
      </w:r>
      <w:r>
        <w:rPr>
          <w:w w:val="105"/>
        </w:rPr>
        <w:t>технической</w:t>
      </w:r>
      <w:r>
        <w:rPr>
          <w:spacing w:val="-15"/>
          <w:w w:val="105"/>
        </w:rPr>
        <w:t xml:space="preserve"> </w:t>
      </w:r>
      <w:r>
        <w:rPr>
          <w:w w:val="105"/>
        </w:rPr>
        <w:t>и</w:t>
      </w:r>
      <w:r>
        <w:rPr>
          <w:spacing w:val="-11"/>
          <w:w w:val="105"/>
        </w:rPr>
        <w:t xml:space="preserve"> </w:t>
      </w:r>
      <w:r>
        <w:rPr>
          <w:w w:val="105"/>
        </w:rPr>
        <w:t>тактической</w:t>
      </w:r>
      <w:r>
        <w:rPr>
          <w:spacing w:val="-11"/>
          <w:w w:val="105"/>
        </w:rPr>
        <w:t xml:space="preserve"> </w:t>
      </w:r>
      <w:r>
        <w:rPr>
          <w:w w:val="105"/>
        </w:rPr>
        <w:t>подготовленности</w:t>
      </w:r>
      <w:r>
        <w:rPr>
          <w:spacing w:val="-15"/>
          <w:w w:val="105"/>
        </w:rPr>
        <w:t xml:space="preserve"> </w:t>
      </w:r>
      <w:r>
        <w:rPr>
          <w:w w:val="105"/>
        </w:rPr>
        <w:t>игроков</w:t>
      </w:r>
      <w:r>
        <w:rPr>
          <w:spacing w:val="-15"/>
          <w:w w:val="105"/>
        </w:rPr>
        <w:t xml:space="preserve"> </w:t>
      </w:r>
      <w:r>
        <w:rPr>
          <w:w w:val="105"/>
        </w:rPr>
        <w:t>в</w:t>
      </w:r>
      <w:r>
        <w:rPr>
          <w:spacing w:val="-11"/>
          <w:w w:val="105"/>
        </w:rPr>
        <w:t xml:space="preserve"> </w:t>
      </w:r>
      <w:r>
        <w:rPr>
          <w:spacing w:val="-2"/>
          <w:w w:val="105"/>
        </w:rPr>
        <w:t>лапту.</w:t>
      </w:r>
    </w:p>
    <w:p w14:paraId="6797A848" w14:textId="77777777" w:rsidR="0006191A" w:rsidRDefault="00B04A97">
      <w:pPr>
        <w:pStyle w:val="a3"/>
        <w:spacing w:before="53" w:line="288" w:lineRule="auto"/>
        <w:ind w:right="867"/>
      </w:pPr>
      <w:r>
        <w:t xml:space="preserve">Способы и методы профилактики пагубных привычек, асоциального и созависимого </w:t>
      </w:r>
      <w:r>
        <w:rPr>
          <w:w w:val="105"/>
        </w:rPr>
        <w:t>поведения. Антидопинговое поведение.</w:t>
      </w:r>
    </w:p>
    <w:p w14:paraId="401FBF07" w14:textId="77777777" w:rsidR="0006191A" w:rsidRDefault="00B04A97">
      <w:pPr>
        <w:pStyle w:val="a3"/>
        <w:spacing w:line="264" w:lineRule="exact"/>
        <w:ind w:left="986" w:firstLine="0"/>
      </w:pPr>
      <w:r>
        <w:t>Физическое</w:t>
      </w:r>
      <w:r>
        <w:rPr>
          <w:spacing w:val="39"/>
        </w:rPr>
        <w:t xml:space="preserve"> </w:t>
      </w:r>
      <w:r>
        <w:rPr>
          <w:spacing w:val="-2"/>
        </w:rPr>
        <w:t>совершенствование.</w:t>
      </w:r>
    </w:p>
    <w:p w14:paraId="1CF04676" w14:textId="77777777" w:rsidR="0006191A" w:rsidRDefault="00B04A97">
      <w:pPr>
        <w:pStyle w:val="a3"/>
        <w:spacing w:before="52" w:line="288" w:lineRule="auto"/>
        <w:ind w:right="859"/>
      </w:pPr>
      <w:r>
        <w:rPr>
          <w:w w:val="105"/>
        </w:rPr>
        <w:t>Комплексы общеразвивающих упражнений без предметов и с предметами для развития физических качеств (быстроты, силы, скоростно-силовых качеств, ловкости, выносливости,</w:t>
      </w:r>
      <w:r>
        <w:rPr>
          <w:spacing w:val="80"/>
          <w:w w:val="150"/>
        </w:rPr>
        <w:t xml:space="preserve"> </w:t>
      </w:r>
      <w:r>
        <w:rPr>
          <w:w w:val="105"/>
        </w:rPr>
        <w:t>гибкости).</w:t>
      </w:r>
      <w:r>
        <w:rPr>
          <w:spacing w:val="80"/>
          <w:w w:val="150"/>
        </w:rPr>
        <w:t xml:space="preserve"> </w:t>
      </w:r>
      <w:r>
        <w:rPr>
          <w:w w:val="105"/>
        </w:rPr>
        <w:t>Подвижные</w:t>
      </w:r>
      <w:r>
        <w:rPr>
          <w:spacing w:val="80"/>
          <w:w w:val="105"/>
        </w:rPr>
        <w:t xml:space="preserve"> </w:t>
      </w:r>
      <w:r>
        <w:rPr>
          <w:w w:val="105"/>
        </w:rPr>
        <w:t>игры</w:t>
      </w:r>
      <w:r>
        <w:rPr>
          <w:spacing w:val="80"/>
          <w:w w:val="150"/>
        </w:rPr>
        <w:t xml:space="preserve"> </w:t>
      </w:r>
      <w:r>
        <w:rPr>
          <w:w w:val="105"/>
        </w:rPr>
        <w:t>с</w:t>
      </w:r>
      <w:r>
        <w:rPr>
          <w:spacing w:val="80"/>
          <w:w w:val="150"/>
        </w:rPr>
        <w:t xml:space="preserve"> </w:t>
      </w:r>
      <w:r>
        <w:rPr>
          <w:w w:val="105"/>
        </w:rPr>
        <w:t>элементами</w:t>
      </w:r>
      <w:r>
        <w:rPr>
          <w:spacing w:val="80"/>
          <w:w w:val="150"/>
        </w:rPr>
        <w:t xml:space="preserve"> </w:t>
      </w:r>
      <w:r>
        <w:rPr>
          <w:w w:val="105"/>
        </w:rPr>
        <w:t>лапты:</w:t>
      </w:r>
      <w:r>
        <w:rPr>
          <w:spacing w:val="80"/>
          <w:w w:val="150"/>
        </w:rPr>
        <w:t xml:space="preserve"> </w:t>
      </w:r>
      <w:r>
        <w:rPr>
          <w:w w:val="105"/>
        </w:rPr>
        <w:t>«Поймай</w:t>
      </w:r>
      <w:r>
        <w:rPr>
          <w:spacing w:val="80"/>
          <w:w w:val="150"/>
        </w:rPr>
        <w:t xml:space="preserve"> </w:t>
      </w:r>
      <w:r>
        <w:rPr>
          <w:w w:val="105"/>
        </w:rPr>
        <w:t>лису»,</w:t>
      </w:r>
    </w:p>
    <w:p w14:paraId="48CBEB51" w14:textId="77777777" w:rsidR="0006191A" w:rsidRDefault="00B04A97">
      <w:pPr>
        <w:pStyle w:val="a3"/>
        <w:spacing w:line="263" w:lineRule="exact"/>
        <w:ind w:firstLine="0"/>
      </w:pPr>
      <w:r>
        <w:rPr>
          <w:w w:val="105"/>
        </w:rPr>
        <w:t>«Баскетбол</w:t>
      </w:r>
      <w:r>
        <w:rPr>
          <w:spacing w:val="-13"/>
          <w:w w:val="105"/>
        </w:rPr>
        <w:t xml:space="preserve"> </w:t>
      </w:r>
      <w:r>
        <w:rPr>
          <w:w w:val="105"/>
        </w:rPr>
        <w:t>с</w:t>
      </w:r>
      <w:r>
        <w:rPr>
          <w:spacing w:val="-13"/>
          <w:w w:val="105"/>
        </w:rPr>
        <w:t xml:space="preserve"> </w:t>
      </w:r>
      <w:r>
        <w:rPr>
          <w:w w:val="105"/>
        </w:rPr>
        <w:t>теннисным</w:t>
      </w:r>
      <w:r>
        <w:rPr>
          <w:spacing w:val="-15"/>
          <w:w w:val="105"/>
        </w:rPr>
        <w:t xml:space="preserve"> </w:t>
      </w:r>
      <w:r>
        <w:rPr>
          <w:w w:val="105"/>
        </w:rPr>
        <w:t>мячом»,</w:t>
      </w:r>
      <w:r>
        <w:rPr>
          <w:spacing w:val="-11"/>
          <w:w w:val="105"/>
        </w:rPr>
        <w:t xml:space="preserve"> </w:t>
      </w:r>
      <w:r>
        <w:rPr>
          <w:w w:val="105"/>
        </w:rPr>
        <w:t>«Перестрелки»</w:t>
      </w:r>
      <w:r>
        <w:rPr>
          <w:spacing w:val="-6"/>
          <w:w w:val="105"/>
        </w:rPr>
        <w:t xml:space="preserve"> </w:t>
      </w:r>
      <w:r>
        <w:rPr>
          <w:w w:val="105"/>
        </w:rPr>
        <w:t>и</w:t>
      </w:r>
      <w:r>
        <w:rPr>
          <w:spacing w:val="-13"/>
          <w:w w:val="105"/>
        </w:rPr>
        <w:t xml:space="preserve"> </w:t>
      </w:r>
      <w:r>
        <w:rPr>
          <w:spacing w:val="-2"/>
          <w:w w:val="105"/>
        </w:rPr>
        <w:t>другие.</w:t>
      </w:r>
    </w:p>
    <w:p w14:paraId="520F6315" w14:textId="77777777" w:rsidR="0006191A" w:rsidRDefault="00B04A97">
      <w:pPr>
        <w:pStyle w:val="a3"/>
        <w:spacing w:before="52" w:line="288" w:lineRule="auto"/>
        <w:ind w:right="866"/>
      </w:pPr>
      <w:r>
        <w:rPr>
          <w:w w:val="105"/>
        </w:rPr>
        <w:t>Специально-подготовительные упражнения, развивающие основные качества, необходимые для овладения техникой и тактикой игры в лапту.</w:t>
      </w:r>
    </w:p>
    <w:p w14:paraId="3359029B" w14:textId="77777777" w:rsidR="0006191A" w:rsidRDefault="00B04A97">
      <w:pPr>
        <w:pStyle w:val="a3"/>
        <w:spacing w:line="290" w:lineRule="auto"/>
        <w:ind w:right="865"/>
      </w:pPr>
      <w:r>
        <w:t xml:space="preserve">Техника нападения. Стойки бьющего: для удара сверху, снизу. Стойки перебежчика: </w:t>
      </w:r>
      <w:r>
        <w:rPr>
          <w:w w:val="105"/>
        </w:rPr>
        <w:t xml:space="preserve">высокий старт, низкий старт. Передвижения: ходьба, бег, прыжки, остановки и падения, </w:t>
      </w:r>
      <w:r>
        <w:t xml:space="preserve">приемы, позволяющие избежать осаливания. Удары битой по мячу способом сверху, сбоку. </w:t>
      </w:r>
      <w:r>
        <w:rPr>
          <w:w w:val="105"/>
        </w:rPr>
        <w:t>Подача мяча.</w:t>
      </w:r>
    </w:p>
    <w:p w14:paraId="78C5D650" w14:textId="77777777" w:rsidR="0006191A" w:rsidRDefault="00B04A97">
      <w:pPr>
        <w:pStyle w:val="a3"/>
        <w:spacing w:line="288" w:lineRule="auto"/>
        <w:ind w:right="867"/>
      </w:pPr>
      <w:r>
        <w:rPr>
          <w:w w:val="105"/>
        </w:rPr>
        <w:t>Техника</w:t>
      </w:r>
      <w:r>
        <w:rPr>
          <w:spacing w:val="-12"/>
          <w:w w:val="105"/>
        </w:rPr>
        <w:t xml:space="preserve"> </w:t>
      </w:r>
      <w:r>
        <w:rPr>
          <w:w w:val="105"/>
        </w:rPr>
        <w:t>защиты.</w:t>
      </w:r>
      <w:r>
        <w:rPr>
          <w:spacing w:val="-14"/>
          <w:w w:val="105"/>
        </w:rPr>
        <w:t xml:space="preserve"> </w:t>
      </w:r>
      <w:r>
        <w:rPr>
          <w:w w:val="105"/>
        </w:rPr>
        <w:t>Стойки.</w:t>
      </w:r>
      <w:r>
        <w:rPr>
          <w:spacing w:val="-14"/>
          <w:w w:val="105"/>
        </w:rPr>
        <w:t xml:space="preserve"> </w:t>
      </w:r>
      <w:r>
        <w:rPr>
          <w:w w:val="105"/>
        </w:rPr>
        <w:t>Передвижения:</w:t>
      </w:r>
      <w:r>
        <w:rPr>
          <w:spacing w:val="-9"/>
          <w:w w:val="105"/>
        </w:rPr>
        <w:t xml:space="preserve"> </w:t>
      </w:r>
      <w:r>
        <w:rPr>
          <w:w w:val="105"/>
        </w:rPr>
        <w:t>ходьба,</w:t>
      </w:r>
      <w:r>
        <w:rPr>
          <w:spacing w:val="-9"/>
          <w:w w:val="105"/>
        </w:rPr>
        <w:t xml:space="preserve"> </w:t>
      </w:r>
      <w:r>
        <w:rPr>
          <w:w w:val="105"/>
        </w:rPr>
        <w:t>бег,</w:t>
      </w:r>
      <w:r>
        <w:rPr>
          <w:spacing w:val="-9"/>
          <w:w w:val="105"/>
        </w:rPr>
        <w:t xml:space="preserve"> </w:t>
      </w:r>
      <w:r>
        <w:rPr>
          <w:w w:val="105"/>
        </w:rPr>
        <w:t>прыжки.</w:t>
      </w:r>
      <w:r>
        <w:rPr>
          <w:spacing w:val="-9"/>
          <w:w w:val="105"/>
        </w:rPr>
        <w:t xml:space="preserve"> </w:t>
      </w:r>
      <w:r>
        <w:rPr>
          <w:w w:val="105"/>
        </w:rPr>
        <w:t>Ловля</w:t>
      </w:r>
      <w:r>
        <w:rPr>
          <w:spacing w:val="-9"/>
          <w:w w:val="105"/>
        </w:rPr>
        <w:t xml:space="preserve"> </w:t>
      </w:r>
      <w:r>
        <w:rPr>
          <w:w w:val="105"/>
        </w:rPr>
        <w:t>мяча:</w:t>
      </w:r>
      <w:r>
        <w:rPr>
          <w:spacing w:val="-14"/>
          <w:w w:val="105"/>
        </w:rPr>
        <w:t xml:space="preserve"> </w:t>
      </w:r>
      <w:r>
        <w:rPr>
          <w:w w:val="105"/>
        </w:rPr>
        <w:t>высоко, низколетящего, катящегося. Передачи мяча: сверху, сбоку, снизу. Техника осаливания неподвижного</w:t>
      </w:r>
      <w:r>
        <w:rPr>
          <w:spacing w:val="-1"/>
          <w:w w:val="105"/>
        </w:rPr>
        <w:t xml:space="preserve"> </w:t>
      </w:r>
      <w:r>
        <w:rPr>
          <w:w w:val="105"/>
        </w:rPr>
        <w:t>игрока и бегущего</w:t>
      </w:r>
      <w:r>
        <w:rPr>
          <w:spacing w:val="-1"/>
          <w:w w:val="105"/>
        </w:rPr>
        <w:t xml:space="preserve"> </w:t>
      </w:r>
      <w:r>
        <w:rPr>
          <w:w w:val="105"/>
        </w:rPr>
        <w:t>в одном направлении. Бросок способом сверху, сбоку.</w:t>
      </w:r>
    </w:p>
    <w:p w14:paraId="58BBAB61" w14:textId="77777777" w:rsidR="0006191A" w:rsidRDefault="00B04A97">
      <w:pPr>
        <w:pStyle w:val="a3"/>
        <w:spacing w:line="263" w:lineRule="exact"/>
        <w:ind w:left="986" w:firstLine="0"/>
      </w:pPr>
      <w:r>
        <w:t>Тактика</w:t>
      </w:r>
      <w:r>
        <w:rPr>
          <w:spacing w:val="29"/>
        </w:rPr>
        <w:t xml:space="preserve"> </w:t>
      </w:r>
      <w:r>
        <w:rPr>
          <w:spacing w:val="-2"/>
        </w:rPr>
        <w:t>нападения.</w:t>
      </w:r>
    </w:p>
    <w:p w14:paraId="32AA8CDE" w14:textId="77777777" w:rsidR="0006191A" w:rsidRDefault="00B04A97">
      <w:pPr>
        <w:pStyle w:val="a3"/>
        <w:spacing w:before="47" w:line="288" w:lineRule="auto"/>
        <w:ind w:right="862"/>
      </w:pPr>
      <w:r>
        <w:t xml:space="preserve">Индивидуальные действия. Выбор удара в зависимости от игровой ситуации: сверху, </w:t>
      </w:r>
      <w:r>
        <w:rPr>
          <w:w w:val="105"/>
        </w:rPr>
        <w:t xml:space="preserve">сбоку, «свечой». Выбор направления удара (влево, вправо и по центру). Действия перебежчика, которого осаливает противник в случае, когда партнеры приносят своей </w:t>
      </w:r>
      <w:r>
        <w:t xml:space="preserve">команде очки. Действия нападающего при выносе мяча защитником за линию дома. Выбор </w:t>
      </w:r>
      <w:r>
        <w:rPr>
          <w:w w:val="105"/>
        </w:rPr>
        <w:t>места для перебежки. Действия нападающего при ошибках защитников (неточная подача мяча, мяч выходит из поля зрения защитников). Действия нападающего</w:t>
      </w:r>
      <w:r>
        <w:rPr>
          <w:spacing w:val="-1"/>
          <w:w w:val="105"/>
        </w:rPr>
        <w:t xml:space="preserve"> </w:t>
      </w:r>
      <w:r>
        <w:rPr>
          <w:w w:val="105"/>
        </w:rPr>
        <w:t xml:space="preserve">находящегося: за линией дома, за линией кона. Действия нападающего при осаливании, самоосаливании, </w:t>
      </w:r>
      <w:r>
        <w:rPr>
          <w:spacing w:val="-2"/>
          <w:w w:val="105"/>
        </w:rPr>
        <w:t>переосаливании.</w:t>
      </w:r>
    </w:p>
    <w:p w14:paraId="53EAF850" w14:textId="77777777" w:rsidR="0006191A" w:rsidRDefault="00B04A97">
      <w:pPr>
        <w:pStyle w:val="a3"/>
        <w:spacing w:before="3" w:line="288" w:lineRule="auto"/>
        <w:ind w:right="858"/>
      </w:pPr>
      <w:r>
        <w:rPr>
          <w:w w:val="105"/>
        </w:rPr>
        <w:t xml:space="preserve">Групповые действия. Взаимодействия двух, трех и более перебежчиков с перемещением от линии дома до линии кона и наоборот. Виды групповых перебежек. </w:t>
      </w:r>
      <w:r>
        <w:t xml:space="preserve">Групповые перебежки после удара сверху («свечой») за линию дома. Групповые перебежки </w:t>
      </w:r>
      <w:r>
        <w:rPr>
          <w:w w:val="105"/>
        </w:rPr>
        <w:t xml:space="preserve">команды, имеющей в ходе встречи меньшее количество очков. Взаимодействия бьющего </w:t>
      </w:r>
      <w:r>
        <w:t xml:space="preserve">ударом сверху и перебежчика (или нескольких, находящихся в пригороде). Взаимодействие </w:t>
      </w:r>
      <w:r>
        <w:rPr>
          <w:w w:val="105"/>
        </w:rPr>
        <w:t>нападающего, бьющих ударом сбоку</w:t>
      </w:r>
      <w:r>
        <w:rPr>
          <w:spacing w:val="40"/>
          <w:w w:val="105"/>
        </w:rPr>
        <w:t xml:space="preserve"> </w:t>
      </w:r>
      <w:r>
        <w:rPr>
          <w:w w:val="105"/>
        </w:rPr>
        <w:t>и перебежчиков, находящихся за линией кона. Методика обучения.</w:t>
      </w:r>
    </w:p>
    <w:p w14:paraId="784502D4" w14:textId="77777777" w:rsidR="0006191A" w:rsidRDefault="00B04A97">
      <w:pPr>
        <w:pStyle w:val="a3"/>
        <w:spacing w:line="288" w:lineRule="auto"/>
        <w:ind w:right="856"/>
      </w:pPr>
      <w:r>
        <w:rPr>
          <w:w w:val="105"/>
        </w:rPr>
        <w:t>Командные взаимодействия: расположение и взаимодействие игроков при организации атакующих действий в различных игровых ситуациях, расположение и взаимодействие</w:t>
      </w:r>
      <w:r>
        <w:rPr>
          <w:spacing w:val="-3"/>
          <w:w w:val="105"/>
        </w:rPr>
        <w:t xml:space="preserve"> </w:t>
      </w:r>
      <w:r>
        <w:rPr>
          <w:w w:val="105"/>
        </w:rPr>
        <w:t xml:space="preserve">игроков при розыгрышах стандартных ситуаций в атаке. Системы игры в нападении: 2-2-2, 1-3-2, 3-2-1. Принципы системы нападения и расстановка игроков по игровым функциям: бьющие ударом сверху, бегунки, бьющие ударом сбоку. Командные </w:t>
      </w:r>
      <w:r>
        <w:t xml:space="preserve">действия при игре в нападении: преимущественное использование игроками ударов сверху, </w:t>
      </w:r>
      <w:r>
        <w:rPr>
          <w:w w:val="105"/>
        </w:rPr>
        <w:t>преимущественное использование нападающими ударов сверху и «свечой», преимущественное использование игроками дальних боковых ударов.</w:t>
      </w:r>
    </w:p>
    <w:p w14:paraId="0A8A8331" w14:textId="77777777" w:rsidR="0006191A" w:rsidRDefault="00B04A97">
      <w:pPr>
        <w:pStyle w:val="a3"/>
        <w:spacing w:before="1" w:line="288" w:lineRule="auto"/>
        <w:ind w:right="867"/>
      </w:pPr>
      <w:r>
        <w:rPr>
          <w:w w:val="105"/>
        </w:rPr>
        <w:t>Действия команды, проигрывающей в конце встречи от 1 до 12 очков. Действия команды,</w:t>
      </w:r>
      <w:r>
        <w:rPr>
          <w:spacing w:val="75"/>
          <w:w w:val="105"/>
        </w:rPr>
        <w:t xml:space="preserve"> </w:t>
      </w:r>
      <w:r>
        <w:rPr>
          <w:w w:val="105"/>
        </w:rPr>
        <w:t>выигрывающей</w:t>
      </w:r>
      <w:r>
        <w:rPr>
          <w:spacing w:val="74"/>
          <w:w w:val="105"/>
        </w:rPr>
        <w:t xml:space="preserve"> </w:t>
      </w:r>
      <w:r>
        <w:rPr>
          <w:w w:val="105"/>
        </w:rPr>
        <w:t>в</w:t>
      </w:r>
      <w:r>
        <w:rPr>
          <w:spacing w:val="54"/>
          <w:w w:val="150"/>
        </w:rPr>
        <w:t xml:space="preserve"> </w:t>
      </w:r>
      <w:r>
        <w:rPr>
          <w:w w:val="105"/>
        </w:rPr>
        <w:t>ходе</w:t>
      </w:r>
      <w:r>
        <w:rPr>
          <w:spacing w:val="73"/>
          <w:w w:val="105"/>
        </w:rPr>
        <w:t xml:space="preserve"> </w:t>
      </w:r>
      <w:r>
        <w:rPr>
          <w:w w:val="105"/>
        </w:rPr>
        <w:t>встречи:</w:t>
      </w:r>
      <w:r>
        <w:rPr>
          <w:spacing w:val="77"/>
          <w:w w:val="105"/>
        </w:rPr>
        <w:t xml:space="preserve"> </w:t>
      </w:r>
      <w:r>
        <w:rPr>
          <w:w w:val="105"/>
        </w:rPr>
        <w:t>с</w:t>
      </w:r>
      <w:r>
        <w:rPr>
          <w:spacing w:val="67"/>
          <w:w w:val="105"/>
        </w:rPr>
        <w:t xml:space="preserve"> </w:t>
      </w:r>
      <w:r>
        <w:rPr>
          <w:w w:val="105"/>
        </w:rPr>
        <w:t>небольшим</w:t>
      </w:r>
      <w:r>
        <w:rPr>
          <w:spacing w:val="71"/>
          <w:w w:val="105"/>
        </w:rPr>
        <w:t xml:space="preserve"> </w:t>
      </w:r>
      <w:r>
        <w:rPr>
          <w:w w:val="105"/>
        </w:rPr>
        <w:t>преимуществом,</w:t>
      </w:r>
      <w:r>
        <w:rPr>
          <w:spacing w:val="76"/>
          <w:w w:val="105"/>
        </w:rPr>
        <w:t xml:space="preserve"> </w:t>
      </w:r>
      <w:r>
        <w:rPr>
          <w:w w:val="105"/>
        </w:rPr>
        <w:t>с</w:t>
      </w:r>
      <w:r>
        <w:rPr>
          <w:spacing w:val="74"/>
          <w:w w:val="105"/>
        </w:rPr>
        <w:t xml:space="preserve"> </w:t>
      </w:r>
      <w:r>
        <w:rPr>
          <w:spacing w:val="-2"/>
          <w:w w:val="105"/>
        </w:rPr>
        <w:t>большим</w:t>
      </w:r>
    </w:p>
    <w:p w14:paraId="7ED7B228" w14:textId="77777777" w:rsidR="0006191A" w:rsidRDefault="0006191A">
      <w:pPr>
        <w:spacing w:line="288" w:lineRule="auto"/>
        <w:sectPr w:rsidR="0006191A">
          <w:pgSz w:w="11910" w:h="16850"/>
          <w:pgMar w:top="1060" w:right="0" w:bottom="1140" w:left="1420" w:header="0" w:footer="922" w:gutter="0"/>
          <w:cols w:space="720"/>
        </w:sectPr>
      </w:pPr>
    </w:p>
    <w:p w14:paraId="33DAB40C" w14:textId="77777777" w:rsidR="0006191A" w:rsidRDefault="00B04A97">
      <w:pPr>
        <w:pStyle w:val="a3"/>
        <w:spacing w:before="71" w:line="290" w:lineRule="auto"/>
        <w:ind w:right="860" w:firstLine="0"/>
      </w:pPr>
      <w:r>
        <w:t xml:space="preserve">преимуществом. Действия команды в случае, когда есть только один игрок, имеющий право </w:t>
      </w:r>
      <w:r>
        <w:rPr>
          <w:w w:val="105"/>
        </w:rPr>
        <w:t>на</w:t>
      </w:r>
      <w:r>
        <w:rPr>
          <w:spacing w:val="-16"/>
          <w:w w:val="105"/>
        </w:rPr>
        <w:t xml:space="preserve"> </w:t>
      </w:r>
      <w:r>
        <w:rPr>
          <w:w w:val="105"/>
        </w:rPr>
        <w:t>удар.</w:t>
      </w:r>
      <w:r>
        <w:rPr>
          <w:spacing w:val="-15"/>
          <w:w w:val="105"/>
        </w:rPr>
        <w:t xml:space="preserve"> </w:t>
      </w:r>
      <w:r>
        <w:rPr>
          <w:w w:val="105"/>
        </w:rPr>
        <w:t>Взаимодействия</w:t>
      </w:r>
      <w:r>
        <w:rPr>
          <w:spacing w:val="-14"/>
          <w:w w:val="105"/>
        </w:rPr>
        <w:t xml:space="preserve"> </w:t>
      </w:r>
      <w:r>
        <w:rPr>
          <w:w w:val="105"/>
        </w:rPr>
        <w:t>перебежчиков,</w:t>
      </w:r>
      <w:r>
        <w:rPr>
          <w:spacing w:val="-16"/>
          <w:w w:val="105"/>
        </w:rPr>
        <w:t xml:space="preserve"> </w:t>
      </w:r>
      <w:r>
        <w:rPr>
          <w:w w:val="105"/>
        </w:rPr>
        <w:t>находящихся</w:t>
      </w:r>
      <w:r>
        <w:rPr>
          <w:spacing w:val="-12"/>
          <w:w w:val="105"/>
        </w:rPr>
        <w:t xml:space="preserve"> </w:t>
      </w:r>
      <w:r>
        <w:rPr>
          <w:w w:val="105"/>
        </w:rPr>
        <w:t>за</w:t>
      </w:r>
      <w:r>
        <w:rPr>
          <w:spacing w:val="-10"/>
          <w:w w:val="105"/>
        </w:rPr>
        <w:t xml:space="preserve"> </w:t>
      </w:r>
      <w:r>
        <w:rPr>
          <w:w w:val="105"/>
        </w:rPr>
        <w:t>линией</w:t>
      </w:r>
      <w:r>
        <w:rPr>
          <w:spacing w:val="-9"/>
          <w:w w:val="105"/>
        </w:rPr>
        <w:t xml:space="preserve"> </w:t>
      </w:r>
      <w:r>
        <w:rPr>
          <w:w w:val="105"/>
        </w:rPr>
        <w:t>дома</w:t>
      </w:r>
      <w:r>
        <w:rPr>
          <w:spacing w:val="-15"/>
          <w:w w:val="105"/>
        </w:rPr>
        <w:t xml:space="preserve"> </w:t>
      </w:r>
      <w:r>
        <w:rPr>
          <w:w w:val="105"/>
        </w:rPr>
        <w:t>и</w:t>
      </w:r>
      <w:r>
        <w:rPr>
          <w:spacing w:val="-9"/>
          <w:w w:val="105"/>
        </w:rPr>
        <w:t xml:space="preserve"> </w:t>
      </w:r>
      <w:r>
        <w:rPr>
          <w:w w:val="105"/>
        </w:rPr>
        <w:t>за</w:t>
      </w:r>
      <w:r>
        <w:rPr>
          <w:spacing w:val="-9"/>
          <w:w w:val="105"/>
        </w:rPr>
        <w:t xml:space="preserve"> </w:t>
      </w:r>
      <w:r>
        <w:rPr>
          <w:w w:val="105"/>
        </w:rPr>
        <w:t>линией</w:t>
      </w:r>
      <w:r>
        <w:rPr>
          <w:spacing w:val="-16"/>
          <w:w w:val="105"/>
        </w:rPr>
        <w:t xml:space="preserve"> </w:t>
      </w:r>
      <w:r>
        <w:rPr>
          <w:w w:val="105"/>
        </w:rPr>
        <w:t>кона</w:t>
      </w:r>
      <w:r>
        <w:rPr>
          <w:spacing w:val="-8"/>
          <w:w w:val="105"/>
        </w:rPr>
        <w:t xml:space="preserve"> </w:t>
      </w:r>
      <w:r>
        <w:rPr>
          <w:w w:val="105"/>
        </w:rPr>
        <w:t>при последнем бьющем игроке. Методика обучения.</w:t>
      </w:r>
    </w:p>
    <w:p w14:paraId="683A1297" w14:textId="77777777" w:rsidR="0006191A" w:rsidRDefault="00B04A97">
      <w:pPr>
        <w:pStyle w:val="a3"/>
        <w:spacing w:line="263" w:lineRule="exact"/>
        <w:ind w:left="986" w:firstLine="0"/>
      </w:pPr>
      <w:r>
        <w:t>Тактика</w:t>
      </w:r>
      <w:r>
        <w:rPr>
          <w:spacing w:val="29"/>
        </w:rPr>
        <w:t xml:space="preserve"> </w:t>
      </w:r>
      <w:r>
        <w:rPr>
          <w:spacing w:val="-2"/>
        </w:rPr>
        <w:t>защиты:</w:t>
      </w:r>
    </w:p>
    <w:p w14:paraId="16E809B8" w14:textId="77777777" w:rsidR="0006191A" w:rsidRDefault="00B04A97">
      <w:pPr>
        <w:pStyle w:val="a3"/>
        <w:spacing w:before="52"/>
        <w:ind w:left="986" w:firstLine="0"/>
      </w:pPr>
      <w:r>
        <w:rPr>
          <w:w w:val="105"/>
        </w:rPr>
        <w:t>Индивидуальные</w:t>
      </w:r>
      <w:r>
        <w:rPr>
          <w:spacing w:val="-9"/>
          <w:w w:val="105"/>
        </w:rPr>
        <w:t xml:space="preserve"> </w:t>
      </w:r>
      <w:r>
        <w:rPr>
          <w:w w:val="105"/>
        </w:rPr>
        <w:t>действия.</w:t>
      </w:r>
      <w:r>
        <w:rPr>
          <w:spacing w:val="-6"/>
          <w:w w:val="105"/>
        </w:rPr>
        <w:t xml:space="preserve"> </w:t>
      </w:r>
      <w:r>
        <w:rPr>
          <w:w w:val="105"/>
        </w:rPr>
        <w:t>Выбор</w:t>
      </w:r>
      <w:r>
        <w:rPr>
          <w:spacing w:val="-8"/>
          <w:w w:val="105"/>
        </w:rPr>
        <w:t xml:space="preserve"> </w:t>
      </w:r>
      <w:r>
        <w:rPr>
          <w:w w:val="105"/>
        </w:rPr>
        <w:t>места</w:t>
      </w:r>
      <w:r>
        <w:rPr>
          <w:spacing w:val="-3"/>
          <w:w w:val="105"/>
        </w:rPr>
        <w:t xml:space="preserve"> </w:t>
      </w:r>
      <w:r>
        <w:rPr>
          <w:w w:val="105"/>
        </w:rPr>
        <w:t>для</w:t>
      </w:r>
      <w:r>
        <w:rPr>
          <w:spacing w:val="-6"/>
          <w:w w:val="105"/>
        </w:rPr>
        <w:t xml:space="preserve"> </w:t>
      </w:r>
      <w:r>
        <w:rPr>
          <w:w w:val="105"/>
        </w:rPr>
        <w:t>ловли</w:t>
      </w:r>
      <w:r>
        <w:rPr>
          <w:spacing w:val="-3"/>
          <w:w w:val="105"/>
        </w:rPr>
        <w:t xml:space="preserve"> </w:t>
      </w:r>
      <w:r>
        <w:rPr>
          <w:w w:val="105"/>
        </w:rPr>
        <w:t>мяча</w:t>
      </w:r>
      <w:r>
        <w:rPr>
          <w:spacing w:val="-2"/>
          <w:w w:val="105"/>
        </w:rPr>
        <w:t xml:space="preserve"> </w:t>
      </w:r>
      <w:r>
        <w:rPr>
          <w:w w:val="105"/>
        </w:rPr>
        <w:t>при</w:t>
      </w:r>
      <w:r>
        <w:rPr>
          <w:spacing w:val="-3"/>
          <w:w w:val="105"/>
        </w:rPr>
        <w:t xml:space="preserve"> </w:t>
      </w:r>
      <w:r>
        <w:rPr>
          <w:w w:val="105"/>
        </w:rPr>
        <w:t>ударах</w:t>
      </w:r>
      <w:r>
        <w:rPr>
          <w:spacing w:val="-8"/>
          <w:w w:val="105"/>
        </w:rPr>
        <w:t xml:space="preserve"> </w:t>
      </w:r>
      <w:r>
        <w:rPr>
          <w:w w:val="105"/>
        </w:rPr>
        <w:t xml:space="preserve">(сверху, </w:t>
      </w:r>
      <w:r>
        <w:rPr>
          <w:spacing w:val="-2"/>
          <w:w w:val="105"/>
        </w:rPr>
        <w:t>сбоку,</w:t>
      </w:r>
    </w:p>
    <w:p w14:paraId="5EC989AB" w14:textId="77777777" w:rsidR="0006191A" w:rsidRDefault="00B04A97">
      <w:pPr>
        <w:pStyle w:val="a3"/>
        <w:spacing w:before="53"/>
        <w:ind w:firstLine="0"/>
        <w:jc w:val="left"/>
      </w:pPr>
      <w:r>
        <w:rPr>
          <w:spacing w:val="-2"/>
          <w:w w:val="105"/>
        </w:rPr>
        <w:t>«свечой»).</w:t>
      </w:r>
    </w:p>
    <w:p w14:paraId="74B35D4E" w14:textId="77777777" w:rsidR="0006191A" w:rsidRDefault="00B04A97">
      <w:pPr>
        <w:pStyle w:val="a3"/>
        <w:spacing w:before="52"/>
        <w:ind w:left="986" w:firstLine="0"/>
        <w:jc w:val="left"/>
      </w:pPr>
      <w:r>
        <w:t>Действия</w:t>
      </w:r>
      <w:r>
        <w:rPr>
          <w:spacing w:val="31"/>
        </w:rPr>
        <w:t xml:space="preserve"> </w:t>
      </w:r>
      <w:r>
        <w:t>защитника</w:t>
      </w:r>
      <w:r>
        <w:rPr>
          <w:spacing w:val="37"/>
        </w:rPr>
        <w:t xml:space="preserve"> </w:t>
      </w:r>
      <w:r>
        <w:rPr>
          <w:spacing w:val="-4"/>
        </w:rPr>
        <w:t>при:</w:t>
      </w:r>
    </w:p>
    <w:p w14:paraId="200F60AA" w14:textId="77777777" w:rsidR="0006191A" w:rsidRDefault="00B04A97">
      <w:pPr>
        <w:pStyle w:val="a3"/>
        <w:spacing w:before="53" w:line="288" w:lineRule="auto"/>
        <w:ind w:left="986" w:right="4688" w:firstLine="0"/>
        <w:jc w:val="left"/>
      </w:pPr>
      <w:r>
        <w:rPr>
          <w:w w:val="105"/>
        </w:rPr>
        <w:t>пропуске мяча, летящего в его сторону; страховке</w:t>
      </w:r>
      <w:r>
        <w:rPr>
          <w:spacing w:val="-16"/>
          <w:w w:val="105"/>
        </w:rPr>
        <w:t xml:space="preserve"> </w:t>
      </w:r>
      <w:r>
        <w:rPr>
          <w:w w:val="105"/>
        </w:rPr>
        <w:t>своих</w:t>
      </w:r>
      <w:r>
        <w:rPr>
          <w:spacing w:val="-15"/>
          <w:w w:val="105"/>
        </w:rPr>
        <w:t xml:space="preserve"> </w:t>
      </w:r>
      <w:r>
        <w:rPr>
          <w:w w:val="105"/>
        </w:rPr>
        <w:t>партнеров</w:t>
      </w:r>
      <w:r>
        <w:rPr>
          <w:spacing w:val="-15"/>
          <w:w w:val="105"/>
        </w:rPr>
        <w:t xml:space="preserve"> </w:t>
      </w:r>
      <w:r>
        <w:rPr>
          <w:w w:val="105"/>
        </w:rPr>
        <w:t>при</w:t>
      </w:r>
      <w:r>
        <w:rPr>
          <w:spacing w:val="-15"/>
          <w:w w:val="105"/>
        </w:rPr>
        <w:t xml:space="preserve"> </w:t>
      </w:r>
      <w:r>
        <w:rPr>
          <w:w w:val="105"/>
        </w:rPr>
        <w:t>ударе</w:t>
      </w:r>
      <w:r>
        <w:rPr>
          <w:spacing w:val="-14"/>
          <w:w w:val="105"/>
        </w:rPr>
        <w:t xml:space="preserve"> </w:t>
      </w:r>
      <w:r>
        <w:rPr>
          <w:w w:val="105"/>
        </w:rPr>
        <w:t>сверху;</w:t>
      </w:r>
    </w:p>
    <w:p w14:paraId="08FC1FD2" w14:textId="77777777" w:rsidR="0006191A" w:rsidRDefault="00B04A97">
      <w:pPr>
        <w:pStyle w:val="a3"/>
        <w:spacing w:line="288" w:lineRule="auto"/>
        <w:ind w:left="986" w:right="4148" w:firstLine="0"/>
        <w:jc w:val="left"/>
      </w:pPr>
      <w:r>
        <w:rPr>
          <w:w w:val="105"/>
        </w:rPr>
        <w:t>выборе</w:t>
      </w:r>
      <w:r>
        <w:rPr>
          <w:spacing w:val="-16"/>
          <w:w w:val="105"/>
        </w:rPr>
        <w:t xml:space="preserve"> </w:t>
      </w:r>
      <w:r>
        <w:rPr>
          <w:w w:val="105"/>
        </w:rPr>
        <w:t>места</w:t>
      </w:r>
      <w:r>
        <w:rPr>
          <w:spacing w:val="-13"/>
          <w:w w:val="105"/>
        </w:rPr>
        <w:t xml:space="preserve"> </w:t>
      </w:r>
      <w:r>
        <w:rPr>
          <w:w w:val="105"/>
        </w:rPr>
        <w:t>для</w:t>
      </w:r>
      <w:r>
        <w:rPr>
          <w:spacing w:val="-11"/>
          <w:w w:val="105"/>
        </w:rPr>
        <w:t xml:space="preserve"> </w:t>
      </w:r>
      <w:r>
        <w:rPr>
          <w:w w:val="105"/>
        </w:rPr>
        <w:t>того,</w:t>
      </w:r>
      <w:r>
        <w:rPr>
          <w:spacing w:val="-16"/>
          <w:w w:val="105"/>
        </w:rPr>
        <w:t xml:space="preserve"> </w:t>
      </w:r>
      <w:r>
        <w:rPr>
          <w:w w:val="105"/>
        </w:rPr>
        <w:t>чтобы</w:t>
      </w:r>
      <w:r>
        <w:rPr>
          <w:spacing w:val="-10"/>
          <w:w w:val="105"/>
        </w:rPr>
        <w:t xml:space="preserve"> </w:t>
      </w:r>
      <w:r>
        <w:rPr>
          <w:w w:val="105"/>
        </w:rPr>
        <w:t>осалить</w:t>
      </w:r>
      <w:r>
        <w:rPr>
          <w:spacing w:val="-16"/>
          <w:w w:val="105"/>
        </w:rPr>
        <w:t xml:space="preserve"> </w:t>
      </w:r>
      <w:r>
        <w:rPr>
          <w:w w:val="105"/>
        </w:rPr>
        <w:t>перебежчика; выборе места для получения мяча от партнера; переосаливании (обратном осаливании);</w:t>
      </w:r>
    </w:p>
    <w:p w14:paraId="4B5D6865" w14:textId="77777777" w:rsidR="0006191A" w:rsidRDefault="00B04A97">
      <w:pPr>
        <w:pStyle w:val="a3"/>
        <w:spacing w:line="295" w:lineRule="auto"/>
        <w:ind w:left="986" w:right="3289" w:firstLine="0"/>
        <w:jc w:val="left"/>
      </w:pPr>
      <w:r>
        <w:rPr>
          <w:w w:val="105"/>
        </w:rPr>
        <w:t>расположении</w:t>
      </w:r>
      <w:r>
        <w:rPr>
          <w:spacing w:val="-15"/>
          <w:w w:val="105"/>
        </w:rPr>
        <w:t xml:space="preserve"> </w:t>
      </w:r>
      <w:r>
        <w:rPr>
          <w:w w:val="105"/>
        </w:rPr>
        <w:t>нападающих</w:t>
      </w:r>
      <w:r>
        <w:rPr>
          <w:spacing w:val="-15"/>
          <w:w w:val="105"/>
        </w:rPr>
        <w:t xml:space="preserve"> </w:t>
      </w:r>
      <w:r>
        <w:rPr>
          <w:w w:val="105"/>
        </w:rPr>
        <w:t>в</w:t>
      </w:r>
      <w:r>
        <w:rPr>
          <w:spacing w:val="-12"/>
          <w:w w:val="105"/>
        </w:rPr>
        <w:t xml:space="preserve"> </w:t>
      </w:r>
      <w:r>
        <w:rPr>
          <w:w w:val="105"/>
        </w:rPr>
        <w:t>пригороде</w:t>
      </w:r>
      <w:r>
        <w:rPr>
          <w:spacing w:val="-16"/>
          <w:w w:val="105"/>
        </w:rPr>
        <w:t xml:space="preserve"> </w:t>
      </w:r>
      <w:r>
        <w:rPr>
          <w:w w:val="105"/>
        </w:rPr>
        <w:t>и</w:t>
      </w:r>
      <w:r>
        <w:rPr>
          <w:spacing w:val="-5"/>
          <w:w w:val="105"/>
        </w:rPr>
        <w:t xml:space="preserve"> </w:t>
      </w:r>
      <w:r>
        <w:rPr>
          <w:w w:val="105"/>
        </w:rPr>
        <w:t>за</w:t>
      </w:r>
      <w:r>
        <w:rPr>
          <w:spacing w:val="-13"/>
          <w:w w:val="105"/>
        </w:rPr>
        <w:t xml:space="preserve"> </w:t>
      </w:r>
      <w:r>
        <w:rPr>
          <w:w w:val="105"/>
        </w:rPr>
        <w:t>линией</w:t>
      </w:r>
      <w:r>
        <w:rPr>
          <w:spacing w:val="-12"/>
          <w:w w:val="105"/>
        </w:rPr>
        <w:t xml:space="preserve"> </w:t>
      </w:r>
      <w:r>
        <w:rPr>
          <w:w w:val="105"/>
        </w:rPr>
        <w:t>кона; перебежках нападающих.</w:t>
      </w:r>
    </w:p>
    <w:p w14:paraId="597AD1DE" w14:textId="77777777" w:rsidR="0006191A" w:rsidRDefault="00B04A97">
      <w:pPr>
        <w:pStyle w:val="a3"/>
        <w:spacing w:line="255" w:lineRule="exact"/>
        <w:ind w:left="986" w:firstLine="0"/>
        <w:jc w:val="left"/>
      </w:pPr>
      <w:r>
        <w:rPr>
          <w:w w:val="105"/>
        </w:rPr>
        <w:t>Действия</w:t>
      </w:r>
      <w:r>
        <w:rPr>
          <w:spacing w:val="-13"/>
          <w:w w:val="105"/>
        </w:rPr>
        <w:t xml:space="preserve"> </w:t>
      </w:r>
      <w:r>
        <w:rPr>
          <w:w w:val="105"/>
        </w:rPr>
        <w:t>подающего</w:t>
      </w:r>
      <w:r>
        <w:rPr>
          <w:spacing w:val="-15"/>
          <w:w w:val="105"/>
        </w:rPr>
        <w:t xml:space="preserve"> </w:t>
      </w:r>
      <w:r>
        <w:rPr>
          <w:w w:val="105"/>
        </w:rPr>
        <w:t>при</w:t>
      </w:r>
      <w:r>
        <w:rPr>
          <w:spacing w:val="-10"/>
          <w:w w:val="105"/>
        </w:rPr>
        <w:t xml:space="preserve"> </w:t>
      </w:r>
      <w:r>
        <w:rPr>
          <w:w w:val="105"/>
        </w:rPr>
        <w:t>выносе</w:t>
      </w:r>
      <w:r>
        <w:rPr>
          <w:spacing w:val="-9"/>
          <w:w w:val="105"/>
        </w:rPr>
        <w:t xml:space="preserve"> </w:t>
      </w:r>
      <w:r>
        <w:rPr>
          <w:w w:val="105"/>
        </w:rPr>
        <w:t>мяча</w:t>
      </w:r>
      <w:r>
        <w:rPr>
          <w:spacing w:val="-10"/>
          <w:w w:val="105"/>
        </w:rPr>
        <w:t xml:space="preserve"> </w:t>
      </w:r>
      <w:r>
        <w:rPr>
          <w:w w:val="105"/>
        </w:rPr>
        <w:t>за</w:t>
      </w:r>
      <w:r>
        <w:rPr>
          <w:spacing w:val="-4"/>
          <w:w w:val="105"/>
        </w:rPr>
        <w:t xml:space="preserve"> </w:t>
      </w:r>
      <w:r>
        <w:rPr>
          <w:w w:val="105"/>
        </w:rPr>
        <w:t>линию</w:t>
      </w:r>
      <w:r>
        <w:rPr>
          <w:spacing w:val="-9"/>
          <w:w w:val="105"/>
        </w:rPr>
        <w:t xml:space="preserve"> </w:t>
      </w:r>
      <w:r>
        <w:rPr>
          <w:spacing w:val="-2"/>
          <w:w w:val="105"/>
        </w:rPr>
        <w:t>дома.</w:t>
      </w:r>
    </w:p>
    <w:p w14:paraId="57D2100F" w14:textId="77777777" w:rsidR="0006191A" w:rsidRDefault="00B04A97">
      <w:pPr>
        <w:pStyle w:val="a3"/>
        <w:spacing w:before="50" w:line="288" w:lineRule="auto"/>
        <w:ind w:right="868"/>
      </w:pPr>
      <w:r>
        <w:rPr>
          <w:w w:val="105"/>
        </w:rPr>
        <w:t>Групповые действия. Взаимодействие двух, трех и более игроков при розыгрыше мяча после удара соперника. Действия группы защитников передней линии (правый ближний, левый ближний, центральный) при ударах сверху (вправо и влево).</w:t>
      </w:r>
    </w:p>
    <w:p w14:paraId="30BEE432" w14:textId="77777777" w:rsidR="0006191A" w:rsidRDefault="00B04A97">
      <w:pPr>
        <w:pStyle w:val="a3"/>
        <w:spacing w:line="288" w:lineRule="auto"/>
        <w:ind w:right="865"/>
      </w:pPr>
      <w:r>
        <w:rPr>
          <w:w w:val="105"/>
        </w:rPr>
        <w:t>Командные взаимодействия: расположение и взаимодействие игроков при организации оборонительных действий в различных игровых ситуациях, расположение и взаимодействие</w:t>
      </w:r>
      <w:r>
        <w:rPr>
          <w:spacing w:val="-12"/>
          <w:w w:val="105"/>
        </w:rPr>
        <w:t xml:space="preserve"> </w:t>
      </w:r>
      <w:r>
        <w:rPr>
          <w:w w:val="105"/>
        </w:rPr>
        <w:t>игроков</w:t>
      </w:r>
      <w:r>
        <w:rPr>
          <w:spacing w:val="-7"/>
          <w:w w:val="105"/>
        </w:rPr>
        <w:t xml:space="preserve"> </w:t>
      </w:r>
      <w:r>
        <w:rPr>
          <w:w w:val="105"/>
        </w:rPr>
        <w:t>при</w:t>
      </w:r>
      <w:r>
        <w:rPr>
          <w:spacing w:val="-1"/>
          <w:w w:val="105"/>
        </w:rPr>
        <w:t xml:space="preserve"> </w:t>
      </w:r>
      <w:r>
        <w:rPr>
          <w:w w:val="105"/>
        </w:rPr>
        <w:t>розыгрышах</w:t>
      </w:r>
      <w:r>
        <w:rPr>
          <w:spacing w:val="-6"/>
          <w:w w:val="105"/>
        </w:rPr>
        <w:t xml:space="preserve"> </w:t>
      </w:r>
      <w:r>
        <w:rPr>
          <w:w w:val="105"/>
        </w:rPr>
        <w:t>стандартных</w:t>
      </w:r>
      <w:r>
        <w:rPr>
          <w:spacing w:val="-6"/>
          <w:w w:val="105"/>
        </w:rPr>
        <w:t xml:space="preserve"> </w:t>
      </w:r>
      <w:r>
        <w:rPr>
          <w:w w:val="105"/>
        </w:rPr>
        <w:t>ситуаций</w:t>
      </w:r>
      <w:r>
        <w:rPr>
          <w:spacing w:val="-7"/>
          <w:w w:val="105"/>
        </w:rPr>
        <w:t xml:space="preserve"> </w:t>
      </w:r>
      <w:r>
        <w:rPr>
          <w:w w:val="105"/>
        </w:rPr>
        <w:t>в</w:t>
      </w:r>
      <w:r>
        <w:rPr>
          <w:spacing w:val="-7"/>
          <w:w w:val="105"/>
        </w:rPr>
        <w:t xml:space="preserve"> </w:t>
      </w:r>
      <w:r>
        <w:rPr>
          <w:w w:val="105"/>
        </w:rPr>
        <w:t>защите.</w:t>
      </w:r>
      <w:r>
        <w:rPr>
          <w:spacing w:val="-10"/>
          <w:w w:val="105"/>
        </w:rPr>
        <w:t xml:space="preserve"> </w:t>
      </w:r>
      <w:r>
        <w:rPr>
          <w:w w:val="105"/>
        </w:rPr>
        <w:t>Системы</w:t>
      </w:r>
      <w:r>
        <w:rPr>
          <w:spacing w:val="-4"/>
          <w:w w:val="105"/>
        </w:rPr>
        <w:t xml:space="preserve"> </w:t>
      </w:r>
      <w:r>
        <w:rPr>
          <w:w w:val="105"/>
        </w:rPr>
        <w:t xml:space="preserve">игры. </w:t>
      </w:r>
      <w:r>
        <w:t xml:space="preserve">1-2-1-2, 1-3-2, 1-2-2-1 (ознакомление). Принципы системы защиты и расположение игроков </w:t>
      </w:r>
      <w:r>
        <w:rPr>
          <w:w w:val="105"/>
        </w:rPr>
        <w:t>защиты на площадке.</w:t>
      </w:r>
    </w:p>
    <w:p w14:paraId="2645165A" w14:textId="77777777" w:rsidR="0006191A" w:rsidRDefault="00B04A97">
      <w:pPr>
        <w:pStyle w:val="a3"/>
        <w:spacing w:line="263" w:lineRule="exact"/>
        <w:ind w:left="986" w:firstLine="0"/>
      </w:pPr>
      <w:r>
        <w:t>Действия</w:t>
      </w:r>
      <w:r>
        <w:rPr>
          <w:spacing w:val="30"/>
        </w:rPr>
        <w:t xml:space="preserve"> </w:t>
      </w:r>
      <w:r>
        <w:t>команды</w:t>
      </w:r>
      <w:r>
        <w:rPr>
          <w:spacing w:val="30"/>
        </w:rPr>
        <w:t xml:space="preserve"> </w:t>
      </w:r>
      <w:r>
        <w:t>защиты</w:t>
      </w:r>
      <w:r>
        <w:rPr>
          <w:spacing w:val="31"/>
        </w:rPr>
        <w:t xml:space="preserve"> </w:t>
      </w:r>
      <w:r>
        <w:rPr>
          <w:spacing w:val="-4"/>
        </w:rPr>
        <w:t>при:</w:t>
      </w:r>
    </w:p>
    <w:p w14:paraId="43773969" w14:textId="77777777" w:rsidR="0006191A" w:rsidRDefault="00B04A97">
      <w:pPr>
        <w:pStyle w:val="a3"/>
        <w:spacing w:before="51" w:line="288" w:lineRule="auto"/>
        <w:ind w:left="986" w:right="4148" w:firstLine="0"/>
        <w:jc w:val="left"/>
      </w:pPr>
      <w:r>
        <w:rPr>
          <w:w w:val="105"/>
        </w:rPr>
        <w:t>ударе</w:t>
      </w:r>
      <w:r>
        <w:rPr>
          <w:spacing w:val="-12"/>
          <w:w w:val="105"/>
        </w:rPr>
        <w:t xml:space="preserve"> </w:t>
      </w:r>
      <w:r>
        <w:rPr>
          <w:w w:val="105"/>
        </w:rPr>
        <w:t>сверху</w:t>
      </w:r>
      <w:r>
        <w:rPr>
          <w:spacing w:val="-16"/>
          <w:w w:val="105"/>
        </w:rPr>
        <w:t xml:space="preserve"> </w:t>
      </w:r>
      <w:r>
        <w:rPr>
          <w:w w:val="105"/>
        </w:rPr>
        <w:t>(в</w:t>
      </w:r>
      <w:r>
        <w:rPr>
          <w:spacing w:val="-10"/>
          <w:w w:val="105"/>
        </w:rPr>
        <w:t xml:space="preserve"> </w:t>
      </w:r>
      <w:r>
        <w:rPr>
          <w:w w:val="105"/>
        </w:rPr>
        <w:t>правую,</w:t>
      </w:r>
      <w:r>
        <w:rPr>
          <w:spacing w:val="-9"/>
          <w:w w:val="105"/>
        </w:rPr>
        <w:t xml:space="preserve"> </w:t>
      </w:r>
      <w:r>
        <w:rPr>
          <w:w w:val="105"/>
        </w:rPr>
        <w:t>левую</w:t>
      </w:r>
      <w:r>
        <w:rPr>
          <w:spacing w:val="-11"/>
          <w:w w:val="105"/>
        </w:rPr>
        <w:t xml:space="preserve"> </w:t>
      </w:r>
      <w:r>
        <w:rPr>
          <w:w w:val="105"/>
        </w:rPr>
        <w:t>зоны</w:t>
      </w:r>
      <w:r>
        <w:rPr>
          <w:spacing w:val="-9"/>
          <w:w w:val="105"/>
        </w:rPr>
        <w:t xml:space="preserve"> </w:t>
      </w:r>
      <w:r>
        <w:rPr>
          <w:w w:val="105"/>
        </w:rPr>
        <w:t>и</w:t>
      </w:r>
      <w:r>
        <w:rPr>
          <w:spacing w:val="-11"/>
          <w:w w:val="105"/>
        </w:rPr>
        <w:t xml:space="preserve"> </w:t>
      </w:r>
      <w:r>
        <w:rPr>
          <w:w w:val="105"/>
        </w:rPr>
        <w:t>по</w:t>
      </w:r>
      <w:r>
        <w:rPr>
          <w:spacing w:val="-10"/>
          <w:w w:val="105"/>
        </w:rPr>
        <w:t xml:space="preserve"> </w:t>
      </w:r>
      <w:r>
        <w:rPr>
          <w:w w:val="105"/>
        </w:rPr>
        <w:t>центру); ударе сбоку и «свечой»;</w:t>
      </w:r>
    </w:p>
    <w:p w14:paraId="4FE24C42" w14:textId="77777777" w:rsidR="0006191A" w:rsidRDefault="00B04A97">
      <w:pPr>
        <w:pStyle w:val="a3"/>
        <w:spacing w:before="7"/>
        <w:ind w:left="986" w:firstLine="0"/>
        <w:jc w:val="left"/>
      </w:pPr>
      <w:r>
        <w:t>проигрывающей</w:t>
      </w:r>
      <w:r>
        <w:rPr>
          <w:spacing w:val="30"/>
        </w:rPr>
        <w:t xml:space="preserve"> </w:t>
      </w:r>
      <w:r>
        <w:t>по</w:t>
      </w:r>
      <w:r>
        <w:rPr>
          <w:spacing w:val="32"/>
        </w:rPr>
        <w:t xml:space="preserve"> </w:t>
      </w:r>
      <w:r>
        <w:t>ходу</w:t>
      </w:r>
      <w:r>
        <w:rPr>
          <w:spacing w:val="22"/>
        </w:rPr>
        <w:t xml:space="preserve"> </w:t>
      </w:r>
      <w:r>
        <w:rPr>
          <w:spacing w:val="-4"/>
        </w:rPr>
        <w:t>игры;</w:t>
      </w:r>
    </w:p>
    <w:p w14:paraId="37945505" w14:textId="77777777" w:rsidR="0006191A" w:rsidRDefault="00B04A97">
      <w:pPr>
        <w:pStyle w:val="a3"/>
        <w:spacing w:before="52" w:line="288" w:lineRule="auto"/>
        <w:ind w:left="986" w:right="1780" w:firstLine="0"/>
        <w:jc w:val="left"/>
      </w:pPr>
      <w:r>
        <w:rPr>
          <w:w w:val="105"/>
        </w:rPr>
        <w:t>случае,</w:t>
      </w:r>
      <w:r>
        <w:rPr>
          <w:spacing w:val="-14"/>
          <w:w w:val="105"/>
        </w:rPr>
        <w:t xml:space="preserve"> </w:t>
      </w:r>
      <w:r>
        <w:rPr>
          <w:w w:val="105"/>
        </w:rPr>
        <w:t>когда</w:t>
      </w:r>
      <w:r>
        <w:rPr>
          <w:spacing w:val="-10"/>
          <w:w w:val="105"/>
        </w:rPr>
        <w:t xml:space="preserve"> </w:t>
      </w:r>
      <w:r>
        <w:rPr>
          <w:w w:val="105"/>
        </w:rPr>
        <w:t>у</w:t>
      </w:r>
      <w:r>
        <w:rPr>
          <w:spacing w:val="-9"/>
          <w:w w:val="105"/>
        </w:rPr>
        <w:t xml:space="preserve"> </w:t>
      </w:r>
      <w:r>
        <w:rPr>
          <w:w w:val="105"/>
        </w:rPr>
        <w:t>нападающих</w:t>
      </w:r>
      <w:r>
        <w:rPr>
          <w:spacing w:val="-9"/>
          <w:w w:val="105"/>
        </w:rPr>
        <w:t xml:space="preserve"> </w:t>
      </w:r>
      <w:r>
        <w:rPr>
          <w:w w:val="105"/>
        </w:rPr>
        <w:t>остался</w:t>
      </w:r>
      <w:r>
        <w:rPr>
          <w:spacing w:val="-8"/>
          <w:w w:val="105"/>
        </w:rPr>
        <w:t xml:space="preserve"> </w:t>
      </w:r>
      <w:r>
        <w:rPr>
          <w:w w:val="105"/>
        </w:rPr>
        <w:t>один</w:t>
      </w:r>
      <w:r>
        <w:rPr>
          <w:spacing w:val="-10"/>
          <w:w w:val="105"/>
        </w:rPr>
        <w:t xml:space="preserve"> </w:t>
      </w:r>
      <w:r>
        <w:rPr>
          <w:w w:val="105"/>
        </w:rPr>
        <w:t>игрок,</w:t>
      </w:r>
      <w:r>
        <w:rPr>
          <w:spacing w:val="-15"/>
          <w:w w:val="105"/>
        </w:rPr>
        <w:t xml:space="preserve"> </w:t>
      </w:r>
      <w:r>
        <w:rPr>
          <w:w w:val="105"/>
        </w:rPr>
        <w:t>имеющий</w:t>
      </w:r>
      <w:r>
        <w:rPr>
          <w:spacing w:val="-10"/>
          <w:w w:val="105"/>
        </w:rPr>
        <w:t xml:space="preserve"> </w:t>
      </w:r>
      <w:r>
        <w:rPr>
          <w:w w:val="105"/>
        </w:rPr>
        <w:t>право</w:t>
      </w:r>
      <w:r>
        <w:rPr>
          <w:spacing w:val="-9"/>
          <w:w w:val="105"/>
        </w:rPr>
        <w:t xml:space="preserve"> </w:t>
      </w:r>
      <w:r>
        <w:rPr>
          <w:w w:val="105"/>
        </w:rPr>
        <w:t>на</w:t>
      </w:r>
      <w:r>
        <w:rPr>
          <w:spacing w:val="-10"/>
          <w:w w:val="105"/>
        </w:rPr>
        <w:t xml:space="preserve"> </w:t>
      </w:r>
      <w:r>
        <w:rPr>
          <w:w w:val="105"/>
        </w:rPr>
        <w:t>удар; одиночных перебежках соперника, групповых перебежках соперника; ударе, после которого мяч улетает за боковую линию;</w:t>
      </w:r>
    </w:p>
    <w:p w14:paraId="508E80E0" w14:textId="77777777" w:rsidR="0006191A" w:rsidRDefault="00B04A97">
      <w:pPr>
        <w:pStyle w:val="a3"/>
        <w:spacing w:line="263" w:lineRule="exact"/>
        <w:ind w:left="986" w:firstLine="0"/>
        <w:jc w:val="left"/>
      </w:pPr>
      <w:r>
        <w:t>самоосаливание</w:t>
      </w:r>
      <w:r>
        <w:rPr>
          <w:spacing w:val="53"/>
        </w:rPr>
        <w:t xml:space="preserve"> </w:t>
      </w:r>
      <w:r>
        <w:t>соперника,</w:t>
      </w:r>
      <w:r>
        <w:rPr>
          <w:spacing w:val="46"/>
        </w:rPr>
        <w:t xml:space="preserve"> </w:t>
      </w:r>
      <w:r>
        <w:t>переосаливание</w:t>
      </w:r>
      <w:r>
        <w:rPr>
          <w:spacing w:val="53"/>
        </w:rPr>
        <w:t xml:space="preserve"> </w:t>
      </w:r>
      <w:r>
        <w:rPr>
          <w:spacing w:val="-2"/>
        </w:rPr>
        <w:t>соперника.</w:t>
      </w:r>
    </w:p>
    <w:p w14:paraId="05F2E5F9" w14:textId="77777777" w:rsidR="0006191A" w:rsidRDefault="00B04A97">
      <w:pPr>
        <w:pStyle w:val="a3"/>
        <w:spacing w:before="52" w:line="288" w:lineRule="auto"/>
        <w:ind w:right="866"/>
      </w:pPr>
      <w:r>
        <w:rPr>
          <w:w w:val="105"/>
        </w:rPr>
        <w:t>Взаимодействие</w:t>
      </w:r>
      <w:r>
        <w:rPr>
          <w:spacing w:val="-3"/>
          <w:w w:val="105"/>
        </w:rPr>
        <w:t xml:space="preserve"> </w:t>
      </w:r>
      <w:r>
        <w:rPr>
          <w:w w:val="105"/>
        </w:rPr>
        <w:t>подающего с игроками передней линии,</w:t>
      </w:r>
      <w:r>
        <w:rPr>
          <w:spacing w:val="-1"/>
          <w:w w:val="105"/>
        </w:rPr>
        <w:t xml:space="preserve"> </w:t>
      </w:r>
      <w:r>
        <w:rPr>
          <w:w w:val="105"/>
        </w:rPr>
        <w:t>центрального</w:t>
      </w:r>
      <w:r>
        <w:rPr>
          <w:spacing w:val="-2"/>
          <w:w w:val="105"/>
        </w:rPr>
        <w:t xml:space="preserve"> </w:t>
      </w:r>
      <w:r>
        <w:rPr>
          <w:w w:val="105"/>
        </w:rPr>
        <w:t>и игроками задней линии. Тактические комбинации и отдельные моменты игры (стандартные положения). Методика обучения.</w:t>
      </w:r>
    </w:p>
    <w:p w14:paraId="526D37B4" w14:textId="77777777" w:rsidR="0006191A" w:rsidRDefault="00B04A97">
      <w:pPr>
        <w:pStyle w:val="a3"/>
        <w:spacing w:line="288" w:lineRule="auto"/>
        <w:ind w:right="859"/>
      </w:pPr>
      <w:r>
        <w:rPr>
          <w:w w:val="105"/>
        </w:rPr>
        <w:t>Учебные игры в лапту. Малые (упрощенные) игры в технико-тактической подготовке игроков в лапту. Участие в соревновательной деятельности.</w:t>
      </w:r>
    </w:p>
    <w:p w14:paraId="42FEE1B6" w14:textId="77777777" w:rsidR="0006191A" w:rsidRDefault="00B04A97">
      <w:pPr>
        <w:pStyle w:val="a3"/>
        <w:spacing w:line="288" w:lineRule="auto"/>
        <w:ind w:right="864"/>
      </w:pPr>
      <w:r>
        <w:rPr>
          <w:w w:val="105"/>
        </w:rPr>
        <w:t>Содержание модуля по лапте направлено на достижение обучающимися личностных, метапредметных и предметных результатов обучения.</w:t>
      </w:r>
    </w:p>
    <w:p w14:paraId="4725DD7B" w14:textId="77777777" w:rsidR="0006191A" w:rsidRDefault="00B04A97">
      <w:pPr>
        <w:pStyle w:val="a3"/>
        <w:spacing w:before="5" w:line="288" w:lineRule="auto"/>
        <w:ind w:right="869"/>
      </w:pPr>
      <w:r>
        <w:rPr>
          <w:w w:val="105"/>
        </w:rPr>
        <w:t>В</w:t>
      </w:r>
      <w:r>
        <w:rPr>
          <w:spacing w:val="-6"/>
          <w:w w:val="105"/>
        </w:rPr>
        <w:t xml:space="preserve"> </w:t>
      </w:r>
      <w:r>
        <w:rPr>
          <w:w w:val="105"/>
        </w:rPr>
        <w:t>результате</w:t>
      </w:r>
      <w:r>
        <w:rPr>
          <w:spacing w:val="-9"/>
          <w:w w:val="105"/>
        </w:rPr>
        <w:t xml:space="preserve"> </w:t>
      </w:r>
      <w:r>
        <w:rPr>
          <w:w w:val="105"/>
        </w:rPr>
        <w:t>изучения</w:t>
      </w:r>
      <w:r>
        <w:rPr>
          <w:spacing w:val="-1"/>
          <w:w w:val="105"/>
        </w:rPr>
        <w:t xml:space="preserve"> </w:t>
      </w:r>
      <w:r>
        <w:rPr>
          <w:w w:val="105"/>
        </w:rPr>
        <w:t>модуля</w:t>
      </w:r>
      <w:r>
        <w:rPr>
          <w:spacing w:val="-1"/>
          <w:w w:val="105"/>
        </w:rPr>
        <w:t xml:space="preserve"> </w:t>
      </w:r>
      <w:r>
        <w:rPr>
          <w:w w:val="105"/>
        </w:rPr>
        <w:t>по</w:t>
      </w:r>
      <w:r>
        <w:rPr>
          <w:spacing w:val="-2"/>
          <w:w w:val="105"/>
        </w:rPr>
        <w:t xml:space="preserve"> </w:t>
      </w:r>
      <w:r>
        <w:rPr>
          <w:w w:val="105"/>
        </w:rPr>
        <w:t>лапте</w:t>
      </w:r>
      <w:r>
        <w:rPr>
          <w:spacing w:val="-3"/>
          <w:w w:val="105"/>
        </w:rPr>
        <w:t xml:space="preserve"> </w:t>
      </w:r>
      <w:r>
        <w:rPr>
          <w:w w:val="105"/>
        </w:rPr>
        <w:t>на уровне основного</w:t>
      </w:r>
      <w:r>
        <w:rPr>
          <w:spacing w:val="-2"/>
          <w:w w:val="105"/>
        </w:rPr>
        <w:t xml:space="preserve"> </w:t>
      </w:r>
      <w:r>
        <w:rPr>
          <w:w w:val="105"/>
        </w:rPr>
        <w:t>общего образования у обучающихся будут сформированы следующие личностные результаты:</w:t>
      </w:r>
    </w:p>
    <w:p w14:paraId="12AE93C6" w14:textId="77777777" w:rsidR="0006191A" w:rsidRDefault="00B04A97">
      <w:pPr>
        <w:pStyle w:val="a3"/>
        <w:spacing w:line="288" w:lineRule="auto"/>
        <w:ind w:right="873"/>
      </w:pPr>
      <w:r>
        <w:rPr>
          <w:w w:val="105"/>
        </w:rPr>
        <w:t>проявление</w:t>
      </w:r>
      <w:r>
        <w:rPr>
          <w:spacing w:val="-3"/>
          <w:w w:val="105"/>
        </w:rPr>
        <w:t xml:space="preserve"> </w:t>
      </w:r>
      <w:r>
        <w:rPr>
          <w:w w:val="105"/>
        </w:rPr>
        <w:t>чувства гордости</w:t>
      </w:r>
      <w:r>
        <w:rPr>
          <w:spacing w:val="-6"/>
          <w:w w:val="105"/>
        </w:rPr>
        <w:t xml:space="preserve"> </w:t>
      </w:r>
      <w:r>
        <w:rPr>
          <w:w w:val="105"/>
        </w:rPr>
        <w:t>за свою Родину, российский</w:t>
      </w:r>
      <w:r>
        <w:rPr>
          <w:spacing w:val="-6"/>
          <w:w w:val="105"/>
        </w:rPr>
        <w:t xml:space="preserve"> </w:t>
      </w:r>
      <w:r>
        <w:rPr>
          <w:w w:val="105"/>
        </w:rPr>
        <w:t>народ</w:t>
      </w:r>
      <w:r>
        <w:rPr>
          <w:spacing w:val="-1"/>
          <w:w w:val="105"/>
        </w:rPr>
        <w:t xml:space="preserve"> </w:t>
      </w:r>
      <w:r>
        <w:rPr>
          <w:w w:val="105"/>
        </w:rPr>
        <w:t>и</w:t>
      </w:r>
      <w:r>
        <w:rPr>
          <w:spacing w:val="-6"/>
          <w:w w:val="105"/>
        </w:rPr>
        <w:t xml:space="preserve"> </w:t>
      </w:r>
      <w:r>
        <w:rPr>
          <w:w w:val="105"/>
        </w:rPr>
        <w:t>историю России через знание истории и современного состояния развития лапты;</w:t>
      </w:r>
    </w:p>
    <w:p w14:paraId="4E67CF79" w14:textId="77777777" w:rsidR="0006191A" w:rsidRDefault="00B04A97">
      <w:pPr>
        <w:pStyle w:val="a3"/>
        <w:spacing w:line="288" w:lineRule="auto"/>
        <w:ind w:right="859"/>
      </w:pPr>
      <w:r>
        <w:rPr>
          <w:w w:val="105"/>
        </w:rPr>
        <w:t xml:space="preserve">готовность обучающихся к саморазвитию и самообразованию через ценности, </w:t>
      </w:r>
      <w:r>
        <w:t xml:space="preserve">традиции и идеалы главных организаций регионального, всероссийского уровней по лапте, </w:t>
      </w:r>
      <w:r>
        <w:rPr>
          <w:w w:val="105"/>
        </w:rPr>
        <w:t>мотивации</w:t>
      </w:r>
      <w:r>
        <w:rPr>
          <w:spacing w:val="27"/>
          <w:w w:val="105"/>
        </w:rPr>
        <w:t xml:space="preserve"> </w:t>
      </w:r>
      <w:r>
        <w:rPr>
          <w:w w:val="105"/>
        </w:rPr>
        <w:t>и</w:t>
      </w:r>
      <w:r>
        <w:rPr>
          <w:spacing w:val="33"/>
          <w:w w:val="105"/>
        </w:rPr>
        <w:t xml:space="preserve"> </w:t>
      </w:r>
      <w:r>
        <w:rPr>
          <w:w w:val="105"/>
        </w:rPr>
        <w:t>осознанному</w:t>
      </w:r>
      <w:r>
        <w:rPr>
          <w:spacing w:val="28"/>
          <w:w w:val="105"/>
        </w:rPr>
        <w:t xml:space="preserve"> </w:t>
      </w:r>
      <w:r>
        <w:rPr>
          <w:w w:val="105"/>
        </w:rPr>
        <w:t>выбору</w:t>
      </w:r>
      <w:r>
        <w:rPr>
          <w:spacing w:val="28"/>
          <w:w w:val="105"/>
        </w:rPr>
        <w:t xml:space="preserve"> </w:t>
      </w:r>
      <w:r>
        <w:rPr>
          <w:w w:val="105"/>
        </w:rPr>
        <w:t>индивидуальной</w:t>
      </w:r>
      <w:r>
        <w:rPr>
          <w:spacing w:val="33"/>
          <w:w w:val="105"/>
        </w:rPr>
        <w:t xml:space="preserve"> </w:t>
      </w:r>
      <w:r>
        <w:rPr>
          <w:w w:val="105"/>
        </w:rPr>
        <w:t>траектории</w:t>
      </w:r>
      <w:r>
        <w:rPr>
          <w:spacing w:val="33"/>
          <w:w w:val="105"/>
        </w:rPr>
        <w:t xml:space="preserve"> </w:t>
      </w:r>
      <w:r>
        <w:rPr>
          <w:w w:val="105"/>
        </w:rPr>
        <w:t>образования</w:t>
      </w:r>
      <w:r>
        <w:rPr>
          <w:spacing w:val="31"/>
          <w:w w:val="105"/>
        </w:rPr>
        <w:t xml:space="preserve"> </w:t>
      </w:r>
      <w:r>
        <w:rPr>
          <w:w w:val="105"/>
        </w:rPr>
        <w:t>средствами</w:t>
      </w:r>
    </w:p>
    <w:p w14:paraId="7F8F25CD" w14:textId="77777777" w:rsidR="0006191A" w:rsidRDefault="0006191A">
      <w:pPr>
        <w:spacing w:line="288" w:lineRule="auto"/>
        <w:sectPr w:rsidR="0006191A">
          <w:pgSz w:w="11910" w:h="16850"/>
          <w:pgMar w:top="1060" w:right="0" w:bottom="1140" w:left="1420" w:header="0" w:footer="922" w:gutter="0"/>
          <w:cols w:space="720"/>
        </w:sectPr>
      </w:pPr>
    </w:p>
    <w:p w14:paraId="31AA294D" w14:textId="77777777" w:rsidR="0006191A" w:rsidRDefault="00B04A97">
      <w:pPr>
        <w:pStyle w:val="a3"/>
        <w:spacing w:before="71" w:line="295" w:lineRule="auto"/>
        <w:ind w:left="986" w:right="854" w:hanging="707"/>
      </w:pPr>
      <w:r>
        <w:rPr>
          <w:w w:val="105"/>
        </w:rPr>
        <w:t>лапты профессиональных предпочтений в области физической культуры и спорта; проявление</w:t>
      </w:r>
      <w:r>
        <w:rPr>
          <w:spacing w:val="34"/>
          <w:w w:val="105"/>
        </w:rPr>
        <w:t xml:space="preserve"> </w:t>
      </w:r>
      <w:r>
        <w:rPr>
          <w:w w:val="105"/>
        </w:rPr>
        <w:t>осознанного</w:t>
      </w:r>
      <w:r>
        <w:rPr>
          <w:spacing w:val="22"/>
          <w:w w:val="105"/>
        </w:rPr>
        <w:t xml:space="preserve"> </w:t>
      </w:r>
      <w:r>
        <w:rPr>
          <w:w w:val="105"/>
        </w:rPr>
        <w:t>и</w:t>
      </w:r>
      <w:r>
        <w:rPr>
          <w:spacing w:val="41"/>
          <w:w w:val="105"/>
        </w:rPr>
        <w:t xml:space="preserve"> </w:t>
      </w:r>
      <w:r>
        <w:rPr>
          <w:w w:val="105"/>
        </w:rPr>
        <w:t>ответственного</w:t>
      </w:r>
      <w:r>
        <w:rPr>
          <w:spacing w:val="28"/>
          <w:w w:val="105"/>
        </w:rPr>
        <w:t xml:space="preserve"> </w:t>
      </w:r>
      <w:r>
        <w:rPr>
          <w:w w:val="105"/>
        </w:rPr>
        <w:t>отношения</w:t>
      </w:r>
      <w:r>
        <w:rPr>
          <w:spacing w:val="31"/>
          <w:w w:val="105"/>
        </w:rPr>
        <w:t xml:space="preserve"> </w:t>
      </w:r>
      <w:r>
        <w:rPr>
          <w:w w:val="105"/>
        </w:rPr>
        <w:t>к</w:t>
      </w:r>
      <w:r>
        <w:rPr>
          <w:spacing w:val="32"/>
          <w:w w:val="105"/>
        </w:rPr>
        <w:t xml:space="preserve"> </w:t>
      </w:r>
      <w:r>
        <w:rPr>
          <w:w w:val="105"/>
        </w:rPr>
        <w:t>собственным</w:t>
      </w:r>
      <w:r>
        <w:rPr>
          <w:spacing w:val="27"/>
          <w:w w:val="105"/>
        </w:rPr>
        <w:t xml:space="preserve"> </w:t>
      </w:r>
      <w:r>
        <w:rPr>
          <w:spacing w:val="-2"/>
          <w:w w:val="105"/>
        </w:rPr>
        <w:t>поступкам,</w:t>
      </w:r>
    </w:p>
    <w:p w14:paraId="67FF4450" w14:textId="77777777" w:rsidR="0006191A" w:rsidRDefault="00B04A97">
      <w:pPr>
        <w:pStyle w:val="a3"/>
        <w:spacing w:line="288" w:lineRule="auto"/>
        <w:ind w:right="872" w:firstLine="0"/>
      </w:pPr>
      <w:r>
        <w:rPr>
          <w:w w:val="105"/>
        </w:rPr>
        <w:t>моральной</w:t>
      </w:r>
      <w:r>
        <w:rPr>
          <w:spacing w:val="-15"/>
          <w:w w:val="105"/>
        </w:rPr>
        <w:t xml:space="preserve"> </w:t>
      </w:r>
      <w:r>
        <w:rPr>
          <w:w w:val="105"/>
        </w:rPr>
        <w:t>компетентности</w:t>
      </w:r>
      <w:r>
        <w:rPr>
          <w:spacing w:val="-12"/>
          <w:w w:val="105"/>
        </w:rPr>
        <w:t xml:space="preserve"> </w:t>
      </w:r>
      <w:r>
        <w:rPr>
          <w:w w:val="105"/>
        </w:rPr>
        <w:t>в</w:t>
      </w:r>
      <w:r>
        <w:rPr>
          <w:spacing w:val="-7"/>
          <w:w w:val="105"/>
        </w:rPr>
        <w:t xml:space="preserve"> </w:t>
      </w:r>
      <w:r>
        <w:rPr>
          <w:w w:val="105"/>
        </w:rPr>
        <w:t>решении</w:t>
      </w:r>
      <w:r>
        <w:rPr>
          <w:spacing w:val="-13"/>
          <w:w w:val="105"/>
        </w:rPr>
        <w:t xml:space="preserve"> </w:t>
      </w:r>
      <w:r>
        <w:rPr>
          <w:w w:val="105"/>
        </w:rPr>
        <w:t>проблем</w:t>
      </w:r>
      <w:r>
        <w:rPr>
          <w:spacing w:val="-14"/>
          <w:w w:val="105"/>
        </w:rPr>
        <w:t xml:space="preserve"> </w:t>
      </w:r>
      <w:r>
        <w:rPr>
          <w:w w:val="105"/>
        </w:rPr>
        <w:t>в</w:t>
      </w:r>
      <w:r>
        <w:rPr>
          <w:spacing w:val="-13"/>
          <w:w w:val="105"/>
        </w:rPr>
        <w:t xml:space="preserve"> </w:t>
      </w:r>
      <w:r>
        <w:rPr>
          <w:w w:val="105"/>
        </w:rPr>
        <w:t>процессе</w:t>
      </w:r>
      <w:r>
        <w:rPr>
          <w:spacing w:val="-16"/>
          <w:w w:val="105"/>
        </w:rPr>
        <w:t xml:space="preserve"> </w:t>
      </w:r>
      <w:r>
        <w:rPr>
          <w:w w:val="105"/>
        </w:rPr>
        <w:t>занятий</w:t>
      </w:r>
      <w:r>
        <w:rPr>
          <w:spacing w:val="-12"/>
          <w:w w:val="105"/>
        </w:rPr>
        <w:t xml:space="preserve"> </w:t>
      </w:r>
      <w:r>
        <w:rPr>
          <w:w w:val="105"/>
        </w:rPr>
        <w:t>физической</w:t>
      </w:r>
      <w:r>
        <w:rPr>
          <w:spacing w:val="-13"/>
          <w:w w:val="105"/>
        </w:rPr>
        <w:t xml:space="preserve"> </w:t>
      </w:r>
      <w:r>
        <w:rPr>
          <w:w w:val="105"/>
        </w:rPr>
        <w:t>культурой, игровой и соревновательной деятельности по виду спорта «лапта»;</w:t>
      </w:r>
    </w:p>
    <w:p w14:paraId="46ECACFE" w14:textId="77777777" w:rsidR="0006191A" w:rsidRDefault="00B04A97">
      <w:pPr>
        <w:pStyle w:val="a3"/>
        <w:spacing w:line="288" w:lineRule="auto"/>
        <w:ind w:right="861"/>
      </w:pPr>
      <w:r>
        <w:rPr>
          <w:w w:val="105"/>
        </w:rPr>
        <w:t xml:space="preserve">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w:t>
      </w:r>
      <w:r>
        <w:rPr>
          <w:spacing w:val="-2"/>
          <w:w w:val="105"/>
        </w:rPr>
        <w:t>ситуациях;</w:t>
      </w:r>
    </w:p>
    <w:p w14:paraId="00B576C0" w14:textId="77777777" w:rsidR="0006191A" w:rsidRDefault="00B04A97">
      <w:pPr>
        <w:pStyle w:val="a3"/>
        <w:spacing w:line="288" w:lineRule="auto"/>
        <w:ind w:right="875"/>
      </w:pPr>
      <w:r>
        <w:rPr>
          <w:w w:val="105"/>
        </w:rPr>
        <w:t>проявление положительных качеств личности и управление своими эмоциями в различных ситуациях и условиях;</w:t>
      </w:r>
    </w:p>
    <w:p w14:paraId="4C995B7F" w14:textId="77777777" w:rsidR="0006191A" w:rsidRDefault="00B04A97">
      <w:pPr>
        <w:pStyle w:val="a3"/>
        <w:spacing w:line="288" w:lineRule="auto"/>
        <w:ind w:right="873"/>
      </w:pPr>
      <w:r>
        <w:rPr>
          <w:w w:val="105"/>
        </w:rPr>
        <w:t xml:space="preserve">осознанное, уважительное и доброжелательное отношение к сверстникам и </w:t>
      </w:r>
      <w:r>
        <w:rPr>
          <w:spacing w:val="-2"/>
          <w:w w:val="105"/>
        </w:rPr>
        <w:t>педагогам.</w:t>
      </w:r>
    </w:p>
    <w:p w14:paraId="3257F65F" w14:textId="77777777" w:rsidR="0006191A" w:rsidRDefault="00B04A97">
      <w:pPr>
        <w:pStyle w:val="a3"/>
        <w:spacing w:line="288" w:lineRule="auto"/>
        <w:ind w:right="867"/>
      </w:pPr>
      <w:r>
        <w:rPr>
          <w:w w:val="105"/>
        </w:rPr>
        <w:t>В</w:t>
      </w:r>
      <w:r>
        <w:rPr>
          <w:spacing w:val="-6"/>
          <w:w w:val="105"/>
        </w:rPr>
        <w:t xml:space="preserve"> </w:t>
      </w:r>
      <w:r>
        <w:rPr>
          <w:w w:val="105"/>
        </w:rPr>
        <w:t>результате</w:t>
      </w:r>
      <w:r>
        <w:rPr>
          <w:spacing w:val="-9"/>
          <w:w w:val="105"/>
        </w:rPr>
        <w:t xml:space="preserve"> </w:t>
      </w:r>
      <w:r>
        <w:rPr>
          <w:w w:val="105"/>
        </w:rPr>
        <w:t>изучения модуля по</w:t>
      </w:r>
      <w:r>
        <w:rPr>
          <w:spacing w:val="-2"/>
          <w:w w:val="105"/>
        </w:rPr>
        <w:t xml:space="preserve"> </w:t>
      </w:r>
      <w:r>
        <w:rPr>
          <w:w w:val="105"/>
        </w:rPr>
        <w:t>лапте</w:t>
      </w:r>
      <w:r>
        <w:rPr>
          <w:spacing w:val="-3"/>
          <w:w w:val="105"/>
        </w:rPr>
        <w:t xml:space="preserve"> </w:t>
      </w:r>
      <w:r>
        <w:rPr>
          <w:w w:val="105"/>
        </w:rPr>
        <w:t>на уровне основного</w:t>
      </w:r>
      <w:r>
        <w:rPr>
          <w:spacing w:val="-2"/>
          <w:w w:val="105"/>
        </w:rPr>
        <w:t xml:space="preserve"> </w:t>
      </w:r>
      <w:r>
        <w:rPr>
          <w:w w:val="105"/>
        </w:rPr>
        <w:t>общего образования у обучающихся будут сформированы следующие метапредметные результаты:</w:t>
      </w:r>
    </w:p>
    <w:p w14:paraId="73937AA4" w14:textId="77777777" w:rsidR="0006191A" w:rsidRDefault="00B04A97">
      <w:pPr>
        <w:pStyle w:val="a3"/>
        <w:spacing w:line="288" w:lineRule="auto"/>
        <w:ind w:right="865"/>
      </w:pPr>
      <w:r>
        <w:rPr>
          <w:w w:val="105"/>
        </w:rPr>
        <w:t>умение самостоятельно определять цели своего обучения средствами лапты и составлять планы в рамках физкультурно-спортивной деятельности, выбирать успешную стратегию и тактику в различных ситуациях;</w:t>
      </w:r>
    </w:p>
    <w:p w14:paraId="7BD4E780" w14:textId="77777777" w:rsidR="0006191A" w:rsidRDefault="00B04A97">
      <w:pPr>
        <w:pStyle w:val="a3"/>
        <w:spacing w:line="288" w:lineRule="auto"/>
        <w:ind w:right="866"/>
      </w:pPr>
      <w:r>
        <w:rPr>
          <w:w w:val="105"/>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31C21881" w14:textId="77777777" w:rsidR="0006191A" w:rsidRDefault="00B04A97">
      <w:pPr>
        <w:pStyle w:val="a3"/>
        <w:spacing w:line="288" w:lineRule="auto"/>
        <w:ind w:right="871"/>
      </w:pPr>
      <w:r>
        <w:rPr>
          <w:w w:val="105"/>
        </w:rPr>
        <w:t>владение</w:t>
      </w:r>
      <w:r>
        <w:rPr>
          <w:spacing w:val="-16"/>
          <w:w w:val="105"/>
        </w:rPr>
        <w:t xml:space="preserve"> </w:t>
      </w:r>
      <w:r>
        <w:rPr>
          <w:w w:val="105"/>
        </w:rPr>
        <w:t>основами</w:t>
      </w:r>
      <w:r>
        <w:rPr>
          <w:spacing w:val="-15"/>
          <w:w w:val="105"/>
        </w:rPr>
        <w:t xml:space="preserve"> </w:t>
      </w:r>
      <w:r>
        <w:rPr>
          <w:w w:val="105"/>
        </w:rPr>
        <w:t>самоконтроля,</w:t>
      </w:r>
      <w:r>
        <w:rPr>
          <w:spacing w:val="-11"/>
          <w:w w:val="105"/>
        </w:rPr>
        <w:t xml:space="preserve"> </w:t>
      </w:r>
      <w:r>
        <w:rPr>
          <w:w w:val="105"/>
        </w:rPr>
        <w:t>самооценки,</w:t>
      </w:r>
      <w:r>
        <w:rPr>
          <w:spacing w:val="-16"/>
          <w:w w:val="105"/>
        </w:rPr>
        <w:t xml:space="preserve"> </w:t>
      </w:r>
      <w:r>
        <w:rPr>
          <w:w w:val="105"/>
        </w:rPr>
        <w:t>принятия</w:t>
      </w:r>
      <w:r>
        <w:rPr>
          <w:spacing w:val="-9"/>
          <w:w w:val="105"/>
        </w:rPr>
        <w:t xml:space="preserve"> </w:t>
      </w:r>
      <w:r>
        <w:rPr>
          <w:w w:val="105"/>
        </w:rPr>
        <w:t>решений</w:t>
      </w:r>
      <w:r>
        <w:rPr>
          <w:spacing w:val="-16"/>
          <w:w w:val="105"/>
        </w:rPr>
        <w:t xml:space="preserve"> </w:t>
      </w:r>
      <w:r>
        <w:rPr>
          <w:w w:val="105"/>
        </w:rPr>
        <w:t>и</w:t>
      </w:r>
      <w:r>
        <w:rPr>
          <w:spacing w:val="-12"/>
          <w:w w:val="105"/>
        </w:rPr>
        <w:t xml:space="preserve"> </w:t>
      </w:r>
      <w:r>
        <w:rPr>
          <w:w w:val="105"/>
        </w:rPr>
        <w:t>осуществления осознанного выбора в учебной и познавательной деятельности;</w:t>
      </w:r>
    </w:p>
    <w:p w14:paraId="7E32E234" w14:textId="77777777" w:rsidR="0006191A" w:rsidRDefault="00B04A97">
      <w:pPr>
        <w:pStyle w:val="a3"/>
        <w:spacing w:line="288" w:lineRule="auto"/>
        <w:ind w:right="869"/>
      </w:pPr>
      <w:r>
        <w:rPr>
          <w:w w:val="105"/>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011CE0D4" w14:textId="77777777" w:rsidR="0006191A" w:rsidRDefault="00B04A97">
      <w:pPr>
        <w:pStyle w:val="a3"/>
        <w:spacing w:line="295" w:lineRule="auto"/>
        <w:ind w:right="861"/>
      </w:pPr>
      <w:r>
        <w:rPr>
          <w:w w:val="105"/>
        </w:rPr>
        <w:t>В</w:t>
      </w:r>
      <w:r>
        <w:rPr>
          <w:spacing w:val="-6"/>
          <w:w w:val="105"/>
        </w:rPr>
        <w:t xml:space="preserve"> </w:t>
      </w:r>
      <w:r>
        <w:rPr>
          <w:w w:val="105"/>
        </w:rPr>
        <w:t>результате</w:t>
      </w:r>
      <w:r>
        <w:rPr>
          <w:spacing w:val="-9"/>
          <w:w w:val="105"/>
        </w:rPr>
        <w:t xml:space="preserve"> </w:t>
      </w:r>
      <w:r>
        <w:rPr>
          <w:w w:val="105"/>
        </w:rPr>
        <w:t>изучения модуля по лапте</w:t>
      </w:r>
      <w:r>
        <w:rPr>
          <w:spacing w:val="-3"/>
          <w:w w:val="105"/>
        </w:rPr>
        <w:t xml:space="preserve"> </w:t>
      </w:r>
      <w:r>
        <w:rPr>
          <w:w w:val="105"/>
        </w:rPr>
        <w:t>на уровне основного</w:t>
      </w:r>
      <w:r>
        <w:rPr>
          <w:spacing w:val="-2"/>
          <w:w w:val="105"/>
        </w:rPr>
        <w:t xml:space="preserve"> </w:t>
      </w:r>
      <w:r>
        <w:rPr>
          <w:w w:val="105"/>
        </w:rPr>
        <w:t>общего образования у обучающихся будут сформированы следующие предметные результаты:</w:t>
      </w:r>
    </w:p>
    <w:p w14:paraId="4BE9C2E9" w14:textId="77777777" w:rsidR="0006191A" w:rsidRDefault="00B04A97">
      <w:pPr>
        <w:pStyle w:val="a3"/>
        <w:spacing w:line="288" w:lineRule="auto"/>
        <w:ind w:right="855"/>
      </w:pPr>
      <w:r>
        <w:rPr>
          <w:w w:val="105"/>
        </w:rPr>
        <w:t>понимание</w:t>
      </w:r>
      <w:r>
        <w:rPr>
          <w:spacing w:val="-10"/>
          <w:w w:val="105"/>
        </w:rPr>
        <w:t xml:space="preserve"> </w:t>
      </w:r>
      <w:r>
        <w:rPr>
          <w:w w:val="105"/>
        </w:rPr>
        <w:t>роли</w:t>
      </w:r>
      <w:r>
        <w:rPr>
          <w:spacing w:val="-4"/>
          <w:w w:val="105"/>
        </w:rPr>
        <w:t xml:space="preserve"> </w:t>
      </w:r>
      <w:r>
        <w:rPr>
          <w:w w:val="105"/>
        </w:rPr>
        <w:t>и</w:t>
      </w:r>
      <w:r>
        <w:rPr>
          <w:spacing w:val="-4"/>
          <w:w w:val="105"/>
        </w:rPr>
        <w:t xml:space="preserve"> </w:t>
      </w:r>
      <w:r>
        <w:rPr>
          <w:w w:val="105"/>
        </w:rPr>
        <w:t>значения занятий</w:t>
      </w:r>
      <w:r>
        <w:rPr>
          <w:spacing w:val="-4"/>
          <w:w w:val="105"/>
        </w:rPr>
        <w:t xml:space="preserve"> </w:t>
      </w:r>
      <w:r>
        <w:rPr>
          <w:w w:val="105"/>
        </w:rPr>
        <w:t>лаптой</w:t>
      </w:r>
      <w:r>
        <w:rPr>
          <w:spacing w:val="-4"/>
          <w:w w:val="105"/>
        </w:rPr>
        <w:t xml:space="preserve"> </w:t>
      </w:r>
      <w:r>
        <w:rPr>
          <w:w w:val="105"/>
        </w:rPr>
        <w:t>в</w:t>
      </w:r>
      <w:r>
        <w:rPr>
          <w:spacing w:val="-4"/>
          <w:w w:val="105"/>
        </w:rPr>
        <w:t xml:space="preserve"> </w:t>
      </w:r>
      <w:r>
        <w:rPr>
          <w:w w:val="105"/>
        </w:rPr>
        <w:t>формировании</w:t>
      </w:r>
      <w:r>
        <w:rPr>
          <w:spacing w:val="-4"/>
          <w:w w:val="105"/>
        </w:rPr>
        <w:t xml:space="preserve"> </w:t>
      </w:r>
      <w:r>
        <w:rPr>
          <w:w w:val="105"/>
        </w:rPr>
        <w:t>личностных</w:t>
      </w:r>
      <w:r>
        <w:rPr>
          <w:spacing w:val="-9"/>
          <w:w w:val="105"/>
        </w:rPr>
        <w:t xml:space="preserve"> </w:t>
      </w:r>
      <w:r>
        <w:rPr>
          <w:w w:val="105"/>
        </w:rPr>
        <w:t>качеств,</w:t>
      </w:r>
      <w:r>
        <w:rPr>
          <w:spacing w:val="-7"/>
          <w:w w:val="105"/>
        </w:rPr>
        <w:t xml:space="preserve"> </w:t>
      </w:r>
      <w:r>
        <w:rPr>
          <w:w w:val="105"/>
        </w:rPr>
        <w:t>в активном</w:t>
      </w:r>
      <w:r>
        <w:rPr>
          <w:spacing w:val="-14"/>
          <w:w w:val="105"/>
        </w:rPr>
        <w:t xml:space="preserve"> </w:t>
      </w:r>
      <w:r>
        <w:rPr>
          <w:w w:val="105"/>
        </w:rPr>
        <w:t>включении</w:t>
      </w:r>
      <w:r>
        <w:rPr>
          <w:spacing w:val="-7"/>
          <w:w w:val="105"/>
        </w:rPr>
        <w:t xml:space="preserve"> </w:t>
      </w:r>
      <w:r>
        <w:rPr>
          <w:w w:val="105"/>
        </w:rPr>
        <w:t>в</w:t>
      </w:r>
      <w:r>
        <w:rPr>
          <w:spacing w:val="-13"/>
          <w:w w:val="105"/>
        </w:rPr>
        <w:t xml:space="preserve"> </w:t>
      </w:r>
      <w:r>
        <w:rPr>
          <w:w w:val="105"/>
        </w:rPr>
        <w:t>здоровый</w:t>
      </w:r>
      <w:r>
        <w:rPr>
          <w:spacing w:val="-7"/>
          <w:w w:val="105"/>
        </w:rPr>
        <w:t xml:space="preserve"> </w:t>
      </w:r>
      <w:r>
        <w:rPr>
          <w:w w:val="105"/>
        </w:rPr>
        <w:t>образ</w:t>
      </w:r>
      <w:r>
        <w:rPr>
          <w:spacing w:val="-10"/>
          <w:w w:val="105"/>
        </w:rPr>
        <w:t xml:space="preserve"> </w:t>
      </w:r>
      <w:r>
        <w:rPr>
          <w:w w:val="105"/>
        </w:rPr>
        <w:t>жизни,</w:t>
      </w:r>
      <w:r>
        <w:rPr>
          <w:spacing w:val="-10"/>
          <w:w w:val="105"/>
        </w:rPr>
        <w:t xml:space="preserve"> </w:t>
      </w:r>
      <w:r>
        <w:rPr>
          <w:w w:val="105"/>
        </w:rPr>
        <w:t>укреплении</w:t>
      </w:r>
      <w:r>
        <w:rPr>
          <w:spacing w:val="-13"/>
          <w:w w:val="105"/>
        </w:rPr>
        <w:t xml:space="preserve"> </w:t>
      </w:r>
      <w:r>
        <w:rPr>
          <w:w w:val="105"/>
        </w:rPr>
        <w:t>и</w:t>
      </w:r>
      <w:r>
        <w:rPr>
          <w:spacing w:val="-7"/>
          <w:w w:val="105"/>
        </w:rPr>
        <w:t xml:space="preserve"> </w:t>
      </w:r>
      <w:r>
        <w:rPr>
          <w:w w:val="105"/>
        </w:rPr>
        <w:t xml:space="preserve">сохранении индивидуального </w:t>
      </w:r>
      <w:r>
        <w:rPr>
          <w:spacing w:val="-2"/>
          <w:w w:val="105"/>
        </w:rPr>
        <w:t>здоровья;</w:t>
      </w:r>
    </w:p>
    <w:p w14:paraId="61E750B1" w14:textId="77777777" w:rsidR="0006191A" w:rsidRDefault="00B04A97">
      <w:pPr>
        <w:pStyle w:val="a3"/>
        <w:spacing w:line="288" w:lineRule="auto"/>
        <w:ind w:right="872"/>
      </w:pPr>
      <w:r>
        <w:rPr>
          <w:w w:val="105"/>
        </w:rPr>
        <w:t>знания правил соревнований по виду спорта лапта, состава судейской коллегии, обслуживающей соревнования по лапте</w:t>
      </w:r>
      <w:r>
        <w:rPr>
          <w:spacing w:val="-2"/>
          <w:w w:val="105"/>
        </w:rPr>
        <w:t xml:space="preserve"> </w:t>
      </w:r>
      <w:r>
        <w:rPr>
          <w:w w:val="105"/>
        </w:rPr>
        <w:t>и основных функций судей, жестов судьи;</w:t>
      </w:r>
    </w:p>
    <w:p w14:paraId="020F78C3" w14:textId="77777777" w:rsidR="0006191A" w:rsidRDefault="00B04A97">
      <w:pPr>
        <w:pStyle w:val="a3"/>
        <w:spacing w:line="288" w:lineRule="auto"/>
        <w:ind w:right="871"/>
      </w:pPr>
      <w:r>
        <w:rPr>
          <w:w w:val="105"/>
        </w:rPr>
        <w:t>освоение и демонстрация базовых технических приемов техники игры, знание, демонстрация базовых тактических действий игроков в лапту;</w:t>
      </w:r>
    </w:p>
    <w:p w14:paraId="269877E1" w14:textId="77777777" w:rsidR="0006191A" w:rsidRDefault="00B04A97">
      <w:pPr>
        <w:pStyle w:val="a3"/>
        <w:spacing w:line="288" w:lineRule="auto"/>
        <w:ind w:right="873"/>
      </w:pPr>
      <w:r>
        <w:rPr>
          <w:w w:val="105"/>
        </w:rPr>
        <w:t>использование основных средств и методов обучения базовым техническим приемам и тактическим действиям лапты;</w:t>
      </w:r>
    </w:p>
    <w:p w14:paraId="423BBE91" w14:textId="77777777" w:rsidR="0006191A" w:rsidRDefault="00B04A97">
      <w:pPr>
        <w:pStyle w:val="a3"/>
        <w:spacing w:line="288" w:lineRule="auto"/>
        <w:ind w:right="876"/>
      </w:pPr>
      <w:r>
        <w:rPr>
          <w:w w:val="105"/>
        </w:rPr>
        <w:t>соблюдение правил личной гигиены и ухода за спортивным инвентарем и оборудованием, подбора спортивной одежды и обуви для занятий по</w:t>
      </w:r>
      <w:r>
        <w:rPr>
          <w:spacing w:val="-2"/>
          <w:w w:val="105"/>
        </w:rPr>
        <w:t xml:space="preserve"> </w:t>
      </w:r>
      <w:r>
        <w:rPr>
          <w:w w:val="105"/>
        </w:rPr>
        <w:t>лапте;</w:t>
      </w:r>
    </w:p>
    <w:p w14:paraId="090AAAA1" w14:textId="77777777" w:rsidR="0006191A" w:rsidRDefault="00B04A97">
      <w:pPr>
        <w:pStyle w:val="a3"/>
        <w:spacing w:line="288" w:lineRule="auto"/>
        <w:ind w:right="874"/>
      </w:pPr>
      <w:r>
        <w:rPr>
          <w:w w:val="105"/>
        </w:rPr>
        <w:t>способность организовывать самостоятельные занятия с использованием средств лапты,</w:t>
      </w:r>
      <w:r>
        <w:rPr>
          <w:spacing w:val="-12"/>
          <w:w w:val="105"/>
        </w:rPr>
        <w:t xml:space="preserve"> </w:t>
      </w:r>
      <w:r>
        <w:rPr>
          <w:w w:val="105"/>
        </w:rPr>
        <w:t>подбирать</w:t>
      </w:r>
      <w:r>
        <w:rPr>
          <w:spacing w:val="-5"/>
          <w:w w:val="105"/>
        </w:rPr>
        <w:t xml:space="preserve"> </w:t>
      </w:r>
      <w:r>
        <w:rPr>
          <w:w w:val="105"/>
        </w:rPr>
        <w:t>упражнения</w:t>
      </w:r>
      <w:r>
        <w:rPr>
          <w:spacing w:val="-5"/>
          <w:w w:val="105"/>
        </w:rPr>
        <w:t xml:space="preserve"> </w:t>
      </w:r>
      <w:r>
        <w:rPr>
          <w:w w:val="105"/>
        </w:rPr>
        <w:t>различной</w:t>
      </w:r>
      <w:r>
        <w:rPr>
          <w:spacing w:val="-9"/>
          <w:w w:val="105"/>
        </w:rPr>
        <w:t xml:space="preserve"> </w:t>
      </w:r>
      <w:r>
        <w:rPr>
          <w:w w:val="105"/>
        </w:rPr>
        <w:t>направленности,</w:t>
      </w:r>
      <w:r>
        <w:rPr>
          <w:spacing w:val="-12"/>
          <w:w w:val="105"/>
        </w:rPr>
        <w:t xml:space="preserve"> </w:t>
      </w:r>
      <w:r>
        <w:rPr>
          <w:w w:val="105"/>
        </w:rPr>
        <w:t>режимы</w:t>
      </w:r>
      <w:r>
        <w:rPr>
          <w:spacing w:val="-12"/>
          <w:w w:val="105"/>
        </w:rPr>
        <w:t xml:space="preserve"> </w:t>
      </w:r>
      <w:r>
        <w:rPr>
          <w:w w:val="105"/>
        </w:rPr>
        <w:t>физической</w:t>
      </w:r>
      <w:r>
        <w:rPr>
          <w:spacing w:val="-9"/>
          <w:w w:val="105"/>
        </w:rPr>
        <w:t xml:space="preserve"> </w:t>
      </w:r>
      <w:r>
        <w:rPr>
          <w:w w:val="105"/>
        </w:rPr>
        <w:t>нагрузки</w:t>
      </w:r>
      <w:r>
        <w:rPr>
          <w:spacing w:val="-9"/>
          <w:w w:val="105"/>
        </w:rPr>
        <w:t xml:space="preserve"> </w:t>
      </w:r>
      <w:r>
        <w:rPr>
          <w:w w:val="105"/>
        </w:rPr>
        <w:t>в зависимости от индивидуальных особенностей физической подготовленности;</w:t>
      </w:r>
    </w:p>
    <w:p w14:paraId="79408FD1" w14:textId="77777777" w:rsidR="0006191A" w:rsidRDefault="00B04A97">
      <w:pPr>
        <w:pStyle w:val="a3"/>
        <w:spacing w:line="288" w:lineRule="auto"/>
        <w:ind w:right="870"/>
      </w:pPr>
      <w:r>
        <w:rPr>
          <w:w w:val="105"/>
        </w:rPr>
        <w:t>знание контрольно-тестовых упражнений для определения уровня физической и технической подготовленности игроков в лапту;</w:t>
      </w:r>
    </w:p>
    <w:p w14:paraId="3CDA4102" w14:textId="77777777" w:rsidR="0006191A" w:rsidRDefault="00B04A97">
      <w:pPr>
        <w:pStyle w:val="a3"/>
        <w:spacing w:line="288" w:lineRule="auto"/>
        <w:ind w:right="868"/>
      </w:pPr>
      <w:r>
        <w:t xml:space="preserve">взаимодействие в коллективе сверстников при выполнении групповых и командных </w:t>
      </w:r>
      <w:r>
        <w:rPr>
          <w:w w:val="105"/>
        </w:rPr>
        <w:t>упражнений</w:t>
      </w:r>
      <w:r>
        <w:rPr>
          <w:spacing w:val="71"/>
          <w:w w:val="105"/>
        </w:rPr>
        <w:t xml:space="preserve"> </w:t>
      </w:r>
      <w:r>
        <w:rPr>
          <w:w w:val="105"/>
        </w:rPr>
        <w:t>тактического</w:t>
      </w:r>
      <w:r>
        <w:rPr>
          <w:spacing w:val="71"/>
          <w:w w:val="105"/>
        </w:rPr>
        <w:t xml:space="preserve"> </w:t>
      </w:r>
      <w:r>
        <w:rPr>
          <w:w w:val="105"/>
        </w:rPr>
        <w:t>характера,</w:t>
      </w:r>
      <w:r>
        <w:rPr>
          <w:spacing w:val="74"/>
          <w:w w:val="105"/>
        </w:rPr>
        <w:t xml:space="preserve"> </w:t>
      </w:r>
      <w:r>
        <w:rPr>
          <w:w w:val="105"/>
        </w:rPr>
        <w:t>проявление</w:t>
      </w:r>
      <w:r>
        <w:rPr>
          <w:spacing w:val="71"/>
          <w:w w:val="105"/>
        </w:rPr>
        <w:t xml:space="preserve"> </w:t>
      </w:r>
      <w:r>
        <w:rPr>
          <w:w w:val="105"/>
        </w:rPr>
        <w:t>толерантности</w:t>
      </w:r>
      <w:r>
        <w:rPr>
          <w:spacing w:val="71"/>
          <w:w w:val="105"/>
        </w:rPr>
        <w:t xml:space="preserve"> </w:t>
      </w:r>
      <w:r>
        <w:rPr>
          <w:w w:val="105"/>
        </w:rPr>
        <w:t>во</w:t>
      </w:r>
      <w:r>
        <w:rPr>
          <w:spacing w:val="72"/>
          <w:w w:val="105"/>
        </w:rPr>
        <w:t xml:space="preserve"> </w:t>
      </w:r>
      <w:r>
        <w:rPr>
          <w:w w:val="105"/>
        </w:rPr>
        <w:t>время</w:t>
      </w:r>
      <w:r>
        <w:rPr>
          <w:spacing w:val="74"/>
          <w:w w:val="105"/>
        </w:rPr>
        <w:t xml:space="preserve"> </w:t>
      </w:r>
      <w:r>
        <w:rPr>
          <w:w w:val="105"/>
        </w:rPr>
        <w:t>учебной</w:t>
      </w:r>
      <w:r>
        <w:rPr>
          <w:spacing w:val="77"/>
          <w:w w:val="105"/>
        </w:rPr>
        <w:t xml:space="preserve"> </w:t>
      </w:r>
      <w:r>
        <w:rPr>
          <w:spacing w:val="-10"/>
          <w:w w:val="105"/>
        </w:rPr>
        <w:t>и</w:t>
      </w:r>
    </w:p>
    <w:p w14:paraId="1BFCBBC7" w14:textId="77777777" w:rsidR="0006191A" w:rsidRDefault="0006191A">
      <w:pPr>
        <w:spacing w:line="288" w:lineRule="auto"/>
        <w:sectPr w:rsidR="0006191A">
          <w:pgSz w:w="11910" w:h="16850"/>
          <w:pgMar w:top="1060" w:right="0" w:bottom="1140" w:left="1420" w:header="0" w:footer="922" w:gutter="0"/>
          <w:cols w:space="720"/>
        </w:sectPr>
      </w:pPr>
    </w:p>
    <w:p w14:paraId="49BC70CC" w14:textId="77777777" w:rsidR="0006191A" w:rsidRDefault="00B04A97">
      <w:pPr>
        <w:pStyle w:val="a3"/>
        <w:spacing w:before="71"/>
        <w:ind w:firstLine="0"/>
        <w:jc w:val="left"/>
      </w:pPr>
      <w:r>
        <w:t>соревновательной</w:t>
      </w:r>
      <w:r>
        <w:rPr>
          <w:spacing w:val="60"/>
        </w:rPr>
        <w:t xml:space="preserve"> </w:t>
      </w:r>
      <w:r>
        <w:rPr>
          <w:spacing w:val="-2"/>
        </w:rPr>
        <w:t>деятельности.</w:t>
      </w:r>
    </w:p>
    <w:p w14:paraId="2D71D8E5" w14:textId="77777777" w:rsidR="00BC5FC9" w:rsidRDefault="00BC5FC9" w:rsidP="00BC5FC9">
      <w:pPr>
        <w:ind w:left="120"/>
      </w:pPr>
      <w:r>
        <w:rPr>
          <w:b/>
          <w:color w:val="000000"/>
          <w:sz w:val="28"/>
        </w:rPr>
        <w:t xml:space="preserve">ТЕМАТИЧЕСКОЕ ПЛАНИРОВАНИЕ </w:t>
      </w:r>
    </w:p>
    <w:p w14:paraId="039A95B2" w14:textId="77777777" w:rsidR="00BC5FC9" w:rsidRDefault="00BC5FC9" w:rsidP="00BC5FC9">
      <w:pPr>
        <w:ind w:left="120"/>
      </w:pPr>
      <w:r>
        <w:rPr>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4"/>
        <w:gridCol w:w="2183"/>
        <w:gridCol w:w="969"/>
        <w:gridCol w:w="1841"/>
        <w:gridCol w:w="1910"/>
        <w:gridCol w:w="2239"/>
      </w:tblGrid>
      <w:tr w:rsidR="00BC5FC9" w14:paraId="6E4BF32D" w14:textId="77777777" w:rsidTr="004A0573">
        <w:trPr>
          <w:trHeight w:val="144"/>
          <w:tblCellSpacing w:w="20" w:type="nil"/>
        </w:trPr>
        <w:tc>
          <w:tcPr>
            <w:tcW w:w="510" w:type="dxa"/>
            <w:vMerge w:val="restart"/>
            <w:tcMar>
              <w:top w:w="50" w:type="dxa"/>
              <w:left w:w="100" w:type="dxa"/>
            </w:tcMar>
            <w:vAlign w:val="center"/>
          </w:tcPr>
          <w:p w14:paraId="5C6D9299" w14:textId="77777777" w:rsidR="00BC5FC9" w:rsidRDefault="00BC5FC9" w:rsidP="004A0573">
            <w:pPr>
              <w:ind w:left="135"/>
            </w:pPr>
            <w:r>
              <w:rPr>
                <w:b/>
                <w:color w:val="000000"/>
                <w:sz w:val="24"/>
              </w:rPr>
              <w:t xml:space="preserve">№ п/п </w:t>
            </w:r>
          </w:p>
          <w:p w14:paraId="729DD59D" w14:textId="77777777" w:rsidR="00BC5FC9" w:rsidRDefault="00BC5FC9" w:rsidP="004A0573">
            <w:pPr>
              <w:ind w:left="135"/>
            </w:pPr>
          </w:p>
        </w:tc>
        <w:tc>
          <w:tcPr>
            <w:tcW w:w="2816" w:type="dxa"/>
            <w:vMerge w:val="restart"/>
            <w:tcMar>
              <w:top w:w="50" w:type="dxa"/>
              <w:left w:w="100" w:type="dxa"/>
            </w:tcMar>
            <w:vAlign w:val="center"/>
          </w:tcPr>
          <w:p w14:paraId="2C18E6AA" w14:textId="77777777" w:rsidR="00BC5FC9" w:rsidRDefault="00BC5FC9" w:rsidP="004A0573">
            <w:pPr>
              <w:ind w:left="135"/>
            </w:pPr>
            <w:r>
              <w:rPr>
                <w:b/>
                <w:color w:val="000000"/>
                <w:sz w:val="24"/>
              </w:rPr>
              <w:t xml:space="preserve">Наименование разделов и тем программы </w:t>
            </w:r>
          </w:p>
          <w:p w14:paraId="5255E0B2" w14:textId="77777777" w:rsidR="00BC5FC9" w:rsidRDefault="00BC5FC9" w:rsidP="004A0573">
            <w:pPr>
              <w:ind w:left="135"/>
            </w:pPr>
          </w:p>
        </w:tc>
        <w:tc>
          <w:tcPr>
            <w:tcW w:w="0" w:type="auto"/>
            <w:gridSpan w:val="3"/>
            <w:tcMar>
              <w:top w:w="50" w:type="dxa"/>
              <w:left w:w="100" w:type="dxa"/>
            </w:tcMar>
            <w:vAlign w:val="center"/>
          </w:tcPr>
          <w:p w14:paraId="4399FDCE" w14:textId="77777777" w:rsidR="00BC5FC9" w:rsidRDefault="00BC5FC9" w:rsidP="004A0573">
            <w:r>
              <w:rPr>
                <w:b/>
                <w:color w:val="000000"/>
                <w:sz w:val="24"/>
              </w:rPr>
              <w:t>Количество часов</w:t>
            </w:r>
          </w:p>
        </w:tc>
        <w:tc>
          <w:tcPr>
            <w:tcW w:w="2694" w:type="dxa"/>
            <w:vMerge w:val="restart"/>
            <w:tcMar>
              <w:top w:w="50" w:type="dxa"/>
              <w:left w:w="100" w:type="dxa"/>
            </w:tcMar>
            <w:vAlign w:val="center"/>
          </w:tcPr>
          <w:p w14:paraId="05AAAC52" w14:textId="77777777" w:rsidR="00BC5FC9" w:rsidRDefault="00BC5FC9" w:rsidP="004A0573">
            <w:pPr>
              <w:ind w:left="135"/>
            </w:pPr>
            <w:r>
              <w:rPr>
                <w:b/>
                <w:color w:val="000000"/>
                <w:sz w:val="24"/>
              </w:rPr>
              <w:t xml:space="preserve">Электронные (цифровые) образовательные ресурсы </w:t>
            </w:r>
          </w:p>
          <w:p w14:paraId="7FA16927" w14:textId="77777777" w:rsidR="00BC5FC9" w:rsidRDefault="00BC5FC9" w:rsidP="004A0573">
            <w:pPr>
              <w:ind w:left="135"/>
            </w:pPr>
          </w:p>
        </w:tc>
      </w:tr>
      <w:tr w:rsidR="00BC5FC9" w14:paraId="4F595188" w14:textId="77777777" w:rsidTr="004A0573">
        <w:trPr>
          <w:trHeight w:val="144"/>
          <w:tblCellSpacing w:w="20" w:type="nil"/>
        </w:trPr>
        <w:tc>
          <w:tcPr>
            <w:tcW w:w="0" w:type="auto"/>
            <w:vMerge/>
            <w:tcBorders>
              <w:top w:val="nil"/>
            </w:tcBorders>
            <w:tcMar>
              <w:top w:w="50" w:type="dxa"/>
              <w:left w:w="100" w:type="dxa"/>
            </w:tcMar>
          </w:tcPr>
          <w:p w14:paraId="72BD08D8" w14:textId="77777777" w:rsidR="00BC5FC9" w:rsidRDefault="00BC5FC9" w:rsidP="004A0573"/>
        </w:tc>
        <w:tc>
          <w:tcPr>
            <w:tcW w:w="0" w:type="auto"/>
            <w:vMerge/>
            <w:tcBorders>
              <w:top w:val="nil"/>
            </w:tcBorders>
            <w:tcMar>
              <w:top w:w="50" w:type="dxa"/>
              <w:left w:w="100" w:type="dxa"/>
            </w:tcMar>
          </w:tcPr>
          <w:p w14:paraId="59093E47" w14:textId="77777777" w:rsidR="00BC5FC9" w:rsidRDefault="00BC5FC9" w:rsidP="004A0573"/>
        </w:tc>
        <w:tc>
          <w:tcPr>
            <w:tcW w:w="994" w:type="dxa"/>
            <w:tcMar>
              <w:top w:w="50" w:type="dxa"/>
              <w:left w:w="100" w:type="dxa"/>
            </w:tcMar>
            <w:vAlign w:val="center"/>
          </w:tcPr>
          <w:p w14:paraId="52A714B7" w14:textId="77777777" w:rsidR="00BC5FC9" w:rsidRDefault="00BC5FC9" w:rsidP="004A0573">
            <w:pPr>
              <w:ind w:left="135"/>
            </w:pPr>
            <w:r>
              <w:rPr>
                <w:b/>
                <w:color w:val="000000"/>
                <w:sz w:val="24"/>
              </w:rPr>
              <w:t xml:space="preserve">Всего </w:t>
            </w:r>
          </w:p>
          <w:p w14:paraId="6ED29209" w14:textId="77777777" w:rsidR="00BC5FC9" w:rsidRDefault="00BC5FC9" w:rsidP="004A0573">
            <w:pPr>
              <w:ind w:left="135"/>
            </w:pPr>
          </w:p>
        </w:tc>
        <w:tc>
          <w:tcPr>
            <w:tcW w:w="1719" w:type="dxa"/>
            <w:tcMar>
              <w:top w:w="50" w:type="dxa"/>
              <w:left w:w="100" w:type="dxa"/>
            </w:tcMar>
            <w:vAlign w:val="center"/>
          </w:tcPr>
          <w:p w14:paraId="1F395025" w14:textId="77777777" w:rsidR="00BC5FC9" w:rsidRDefault="00BC5FC9" w:rsidP="004A0573">
            <w:pPr>
              <w:ind w:left="135"/>
            </w:pPr>
            <w:r>
              <w:rPr>
                <w:b/>
                <w:color w:val="000000"/>
                <w:sz w:val="24"/>
              </w:rPr>
              <w:t xml:space="preserve">Контрольные работы </w:t>
            </w:r>
          </w:p>
          <w:p w14:paraId="74C44C11" w14:textId="77777777" w:rsidR="00BC5FC9" w:rsidRDefault="00BC5FC9" w:rsidP="004A0573">
            <w:pPr>
              <w:ind w:left="135"/>
            </w:pPr>
          </w:p>
        </w:tc>
        <w:tc>
          <w:tcPr>
            <w:tcW w:w="1805" w:type="dxa"/>
            <w:tcMar>
              <w:top w:w="50" w:type="dxa"/>
              <w:left w:w="100" w:type="dxa"/>
            </w:tcMar>
            <w:vAlign w:val="center"/>
          </w:tcPr>
          <w:p w14:paraId="29A723F6" w14:textId="77777777" w:rsidR="00BC5FC9" w:rsidRDefault="00BC5FC9" w:rsidP="004A0573">
            <w:pPr>
              <w:ind w:left="135"/>
            </w:pPr>
            <w:r>
              <w:rPr>
                <w:b/>
                <w:color w:val="000000"/>
                <w:sz w:val="24"/>
              </w:rPr>
              <w:t xml:space="preserve">Практические работы </w:t>
            </w:r>
          </w:p>
          <w:p w14:paraId="0C1B4A8B" w14:textId="77777777" w:rsidR="00BC5FC9" w:rsidRDefault="00BC5FC9" w:rsidP="004A0573">
            <w:pPr>
              <w:ind w:left="135"/>
            </w:pPr>
          </w:p>
        </w:tc>
        <w:tc>
          <w:tcPr>
            <w:tcW w:w="0" w:type="auto"/>
            <w:vMerge/>
            <w:tcBorders>
              <w:top w:val="nil"/>
            </w:tcBorders>
            <w:tcMar>
              <w:top w:w="50" w:type="dxa"/>
              <w:left w:w="100" w:type="dxa"/>
            </w:tcMar>
          </w:tcPr>
          <w:p w14:paraId="0E07767D" w14:textId="77777777" w:rsidR="00BC5FC9" w:rsidRDefault="00BC5FC9" w:rsidP="004A0573"/>
        </w:tc>
      </w:tr>
      <w:tr w:rsidR="00BC5FC9" w:rsidRPr="00732180" w14:paraId="12202754" w14:textId="77777777" w:rsidTr="004A0573">
        <w:trPr>
          <w:trHeight w:val="144"/>
          <w:tblCellSpacing w:w="20" w:type="nil"/>
        </w:trPr>
        <w:tc>
          <w:tcPr>
            <w:tcW w:w="0" w:type="auto"/>
            <w:gridSpan w:val="6"/>
            <w:tcMar>
              <w:top w:w="50" w:type="dxa"/>
              <w:left w:w="100" w:type="dxa"/>
            </w:tcMar>
            <w:vAlign w:val="center"/>
          </w:tcPr>
          <w:p w14:paraId="3099AA1F" w14:textId="77777777" w:rsidR="00BC5FC9" w:rsidRPr="00732180" w:rsidRDefault="00BC5FC9" w:rsidP="004A0573">
            <w:pPr>
              <w:ind w:left="135"/>
            </w:pPr>
            <w:r w:rsidRPr="00732180">
              <w:rPr>
                <w:b/>
                <w:color w:val="000000"/>
                <w:sz w:val="24"/>
              </w:rPr>
              <w:t>Раздел 1.</w:t>
            </w:r>
            <w:r w:rsidRPr="00732180">
              <w:rPr>
                <w:color w:val="000000"/>
                <w:sz w:val="24"/>
              </w:rPr>
              <w:t xml:space="preserve"> </w:t>
            </w:r>
            <w:r w:rsidRPr="00732180">
              <w:rPr>
                <w:b/>
                <w:color w:val="000000"/>
                <w:sz w:val="24"/>
              </w:rPr>
              <w:t>Знания о физической культуре</w:t>
            </w:r>
          </w:p>
        </w:tc>
      </w:tr>
      <w:tr w:rsidR="00BC5FC9" w14:paraId="2B3D045D" w14:textId="77777777" w:rsidTr="004A0573">
        <w:trPr>
          <w:trHeight w:val="144"/>
          <w:tblCellSpacing w:w="20" w:type="nil"/>
        </w:trPr>
        <w:tc>
          <w:tcPr>
            <w:tcW w:w="510" w:type="dxa"/>
            <w:tcMar>
              <w:top w:w="50" w:type="dxa"/>
              <w:left w:w="100" w:type="dxa"/>
            </w:tcMar>
            <w:vAlign w:val="center"/>
          </w:tcPr>
          <w:p w14:paraId="7691809A" w14:textId="77777777" w:rsidR="00BC5FC9" w:rsidRDefault="00BC5FC9" w:rsidP="004A0573">
            <w:r>
              <w:rPr>
                <w:color w:val="000000"/>
                <w:sz w:val="24"/>
              </w:rPr>
              <w:t>1.1</w:t>
            </w:r>
          </w:p>
        </w:tc>
        <w:tc>
          <w:tcPr>
            <w:tcW w:w="2816" w:type="dxa"/>
            <w:tcMar>
              <w:top w:w="50" w:type="dxa"/>
              <w:left w:w="100" w:type="dxa"/>
            </w:tcMar>
            <w:vAlign w:val="center"/>
          </w:tcPr>
          <w:p w14:paraId="46FF91E6" w14:textId="77777777" w:rsidR="00BC5FC9" w:rsidRDefault="00BC5FC9" w:rsidP="004A0573">
            <w:pPr>
              <w:ind w:left="135"/>
            </w:pPr>
            <w:r>
              <w:rPr>
                <w:color w:val="000000"/>
                <w:sz w:val="24"/>
              </w:rPr>
              <w:t>Знания о физической культуре</w:t>
            </w:r>
          </w:p>
        </w:tc>
        <w:tc>
          <w:tcPr>
            <w:tcW w:w="994" w:type="dxa"/>
            <w:tcMar>
              <w:top w:w="50" w:type="dxa"/>
              <w:left w:w="100" w:type="dxa"/>
            </w:tcMar>
            <w:vAlign w:val="center"/>
          </w:tcPr>
          <w:p w14:paraId="558D0B6E" w14:textId="77777777" w:rsidR="00BC5FC9" w:rsidRDefault="00BC5FC9" w:rsidP="004A0573">
            <w:pPr>
              <w:ind w:left="135"/>
              <w:jc w:val="center"/>
            </w:pPr>
            <w:r>
              <w:rPr>
                <w:color w:val="000000"/>
                <w:sz w:val="24"/>
              </w:rPr>
              <w:t xml:space="preserve"> 3 </w:t>
            </w:r>
          </w:p>
        </w:tc>
        <w:tc>
          <w:tcPr>
            <w:tcW w:w="1719" w:type="dxa"/>
            <w:tcMar>
              <w:top w:w="50" w:type="dxa"/>
              <w:left w:w="100" w:type="dxa"/>
            </w:tcMar>
            <w:vAlign w:val="center"/>
          </w:tcPr>
          <w:p w14:paraId="1EFC63DD" w14:textId="77777777" w:rsidR="00BC5FC9" w:rsidRDefault="00BC5FC9" w:rsidP="004A0573">
            <w:pPr>
              <w:ind w:left="135"/>
              <w:jc w:val="center"/>
            </w:pPr>
          </w:p>
        </w:tc>
        <w:tc>
          <w:tcPr>
            <w:tcW w:w="1805" w:type="dxa"/>
            <w:tcMar>
              <w:top w:w="50" w:type="dxa"/>
              <w:left w:w="100" w:type="dxa"/>
            </w:tcMar>
            <w:vAlign w:val="center"/>
          </w:tcPr>
          <w:p w14:paraId="538FD426" w14:textId="77777777" w:rsidR="00BC5FC9" w:rsidRDefault="00BC5FC9" w:rsidP="004A0573">
            <w:pPr>
              <w:ind w:left="135"/>
              <w:jc w:val="center"/>
            </w:pPr>
          </w:p>
        </w:tc>
        <w:tc>
          <w:tcPr>
            <w:tcW w:w="2694" w:type="dxa"/>
            <w:tcMar>
              <w:top w:w="50" w:type="dxa"/>
              <w:left w:w="100" w:type="dxa"/>
            </w:tcMar>
            <w:vAlign w:val="center"/>
          </w:tcPr>
          <w:p w14:paraId="4FCA9EDA" w14:textId="77777777" w:rsidR="00BC5FC9" w:rsidRDefault="00BC5FC9" w:rsidP="004A0573">
            <w:pPr>
              <w:ind w:left="135"/>
            </w:pPr>
          </w:p>
        </w:tc>
      </w:tr>
      <w:tr w:rsidR="00BC5FC9" w14:paraId="6D9D2AC3" w14:textId="77777777" w:rsidTr="004A0573">
        <w:trPr>
          <w:trHeight w:val="144"/>
          <w:tblCellSpacing w:w="20" w:type="nil"/>
        </w:trPr>
        <w:tc>
          <w:tcPr>
            <w:tcW w:w="0" w:type="auto"/>
            <w:gridSpan w:val="2"/>
            <w:tcMar>
              <w:top w:w="50" w:type="dxa"/>
              <w:left w:w="100" w:type="dxa"/>
            </w:tcMar>
            <w:vAlign w:val="center"/>
          </w:tcPr>
          <w:p w14:paraId="5EDD1E3A"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63DD8AFC" w14:textId="77777777" w:rsidR="00BC5FC9" w:rsidRDefault="00BC5FC9" w:rsidP="004A0573">
            <w:pPr>
              <w:ind w:left="135"/>
              <w:jc w:val="center"/>
            </w:pPr>
            <w:r>
              <w:rPr>
                <w:color w:val="000000"/>
                <w:sz w:val="24"/>
              </w:rPr>
              <w:t xml:space="preserve"> 3 </w:t>
            </w:r>
          </w:p>
        </w:tc>
        <w:tc>
          <w:tcPr>
            <w:tcW w:w="0" w:type="auto"/>
            <w:gridSpan w:val="3"/>
            <w:tcMar>
              <w:top w:w="50" w:type="dxa"/>
              <w:left w:w="100" w:type="dxa"/>
            </w:tcMar>
            <w:vAlign w:val="center"/>
          </w:tcPr>
          <w:p w14:paraId="4529BF50" w14:textId="77777777" w:rsidR="00BC5FC9" w:rsidRDefault="00BC5FC9" w:rsidP="004A0573"/>
        </w:tc>
      </w:tr>
      <w:tr w:rsidR="00BC5FC9" w14:paraId="2CD00055" w14:textId="77777777" w:rsidTr="004A0573">
        <w:trPr>
          <w:trHeight w:val="144"/>
          <w:tblCellSpacing w:w="20" w:type="nil"/>
        </w:trPr>
        <w:tc>
          <w:tcPr>
            <w:tcW w:w="0" w:type="auto"/>
            <w:gridSpan w:val="6"/>
            <w:tcMar>
              <w:top w:w="50" w:type="dxa"/>
              <w:left w:w="100" w:type="dxa"/>
            </w:tcMar>
            <w:vAlign w:val="center"/>
          </w:tcPr>
          <w:p w14:paraId="417E7EB7" w14:textId="77777777" w:rsidR="00BC5FC9" w:rsidRDefault="00BC5FC9" w:rsidP="004A0573">
            <w:pPr>
              <w:ind w:left="135"/>
            </w:pPr>
            <w:r>
              <w:rPr>
                <w:b/>
                <w:color w:val="000000"/>
                <w:sz w:val="24"/>
              </w:rPr>
              <w:t>Раздел 2.</w:t>
            </w:r>
            <w:r>
              <w:rPr>
                <w:color w:val="000000"/>
                <w:sz w:val="24"/>
              </w:rPr>
              <w:t xml:space="preserve"> </w:t>
            </w:r>
            <w:r>
              <w:rPr>
                <w:b/>
                <w:color w:val="000000"/>
                <w:sz w:val="24"/>
              </w:rPr>
              <w:t>Способы самостоятельной деятельности</w:t>
            </w:r>
          </w:p>
        </w:tc>
      </w:tr>
      <w:tr w:rsidR="00BC5FC9" w14:paraId="1C026A70" w14:textId="77777777" w:rsidTr="004A0573">
        <w:trPr>
          <w:trHeight w:val="144"/>
          <w:tblCellSpacing w:w="20" w:type="nil"/>
        </w:trPr>
        <w:tc>
          <w:tcPr>
            <w:tcW w:w="510" w:type="dxa"/>
            <w:tcMar>
              <w:top w:w="50" w:type="dxa"/>
              <w:left w:w="100" w:type="dxa"/>
            </w:tcMar>
            <w:vAlign w:val="center"/>
          </w:tcPr>
          <w:p w14:paraId="42A98C27" w14:textId="77777777" w:rsidR="00BC5FC9" w:rsidRDefault="00BC5FC9" w:rsidP="004A0573">
            <w:r>
              <w:rPr>
                <w:color w:val="000000"/>
                <w:sz w:val="24"/>
              </w:rPr>
              <w:t>2.1</w:t>
            </w:r>
          </w:p>
        </w:tc>
        <w:tc>
          <w:tcPr>
            <w:tcW w:w="2816" w:type="dxa"/>
            <w:tcMar>
              <w:top w:w="50" w:type="dxa"/>
              <w:left w:w="100" w:type="dxa"/>
            </w:tcMar>
            <w:vAlign w:val="center"/>
          </w:tcPr>
          <w:p w14:paraId="7D7294BF" w14:textId="77777777" w:rsidR="00BC5FC9" w:rsidRDefault="00BC5FC9" w:rsidP="004A0573">
            <w:pPr>
              <w:ind w:left="135"/>
            </w:pPr>
            <w:r>
              <w:rPr>
                <w:color w:val="000000"/>
                <w:sz w:val="24"/>
              </w:rPr>
              <w:t>Способы самостоятельной деятельности</w:t>
            </w:r>
          </w:p>
        </w:tc>
        <w:tc>
          <w:tcPr>
            <w:tcW w:w="994" w:type="dxa"/>
            <w:tcMar>
              <w:top w:w="50" w:type="dxa"/>
              <w:left w:w="100" w:type="dxa"/>
            </w:tcMar>
            <w:vAlign w:val="center"/>
          </w:tcPr>
          <w:p w14:paraId="2FC168C3" w14:textId="77777777" w:rsidR="00BC5FC9" w:rsidRDefault="00BC5FC9" w:rsidP="004A0573">
            <w:pPr>
              <w:ind w:left="135"/>
              <w:jc w:val="center"/>
            </w:pPr>
            <w:r>
              <w:rPr>
                <w:color w:val="000000"/>
                <w:sz w:val="24"/>
              </w:rPr>
              <w:t xml:space="preserve"> 5 </w:t>
            </w:r>
          </w:p>
        </w:tc>
        <w:tc>
          <w:tcPr>
            <w:tcW w:w="1719" w:type="dxa"/>
            <w:tcMar>
              <w:top w:w="50" w:type="dxa"/>
              <w:left w:w="100" w:type="dxa"/>
            </w:tcMar>
            <w:vAlign w:val="center"/>
          </w:tcPr>
          <w:p w14:paraId="29DCC09B" w14:textId="77777777" w:rsidR="00BC5FC9" w:rsidRDefault="00BC5FC9" w:rsidP="004A0573">
            <w:pPr>
              <w:ind w:left="135"/>
              <w:jc w:val="center"/>
            </w:pPr>
          </w:p>
        </w:tc>
        <w:tc>
          <w:tcPr>
            <w:tcW w:w="1805" w:type="dxa"/>
            <w:tcMar>
              <w:top w:w="50" w:type="dxa"/>
              <w:left w:w="100" w:type="dxa"/>
            </w:tcMar>
            <w:vAlign w:val="center"/>
          </w:tcPr>
          <w:p w14:paraId="14D5C3E4" w14:textId="77777777" w:rsidR="00BC5FC9" w:rsidRDefault="00BC5FC9" w:rsidP="004A0573">
            <w:pPr>
              <w:ind w:left="135"/>
              <w:jc w:val="center"/>
            </w:pPr>
          </w:p>
        </w:tc>
        <w:tc>
          <w:tcPr>
            <w:tcW w:w="2694" w:type="dxa"/>
            <w:tcMar>
              <w:top w:w="50" w:type="dxa"/>
              <w:left w:w="100" w:type="dxa"/>
            </w:tcMar>
            <w:vAlign w:val="center"/>
          </w:tcPr>
          <w:p w14:paraId="67C8C38A" w14:textId="77777777" w:rsidR="00BC5FC9" w:rsidRDefault="00BC5FC9" w:rsidP="004A0573">
            <w:pPr>
              <w:ind w:left="135"/>
            </w:pPr>
          </w:p>
        </w:tc>
      </w:tr>
      <w:tr w:rsidR="00BC5FC9" w14:paraId="1C3ABE71" w14:textId="77777777" w:rsidTr="004A0573">
        <w:trPr>
          <w:trHeight w:val="144"/>
          <w:tblCellSpacing w:w="20" w:type="nil"/>
        </w:trPr>
        <w:tc>
          <w:tcPr>
            <w:tcW w:w="0" w:type="auto"/>
            <w:gridSpan w:val="2"/>
            <w:tcMar>
              <w:top w:w="50" w:type="dxa"/>
              <w:left w:w="100" w:type="dxa"/>
            </w:tcMar>
            <w:vAlign w:val="center"/>
          </w:tcPr>
          <w:p w14:paraId="23BA1458"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34AB3CA6" w14:textId="77777777" w:rsidR="00BC5FC9" w:rsidRDefault="00BC5FC9" w:rsidP="004A0573">
            <w:pPr>
              <w:ind w:left="135"/>
              <w:jc w:val="center"/>
            </w:pPr>
            <w:r>
              <w:rPr>
                <w:color w:val="000000"/>
                <w:sz w:val="24"/>
              </w:rPr>
              <w:t xml:space="preserve"> 5 </w:t>
            </w:r>
          </w:p>
        </w:tc>
        <w:tc>
          <w:tcPr>
            <w:tcW w:w="0" w:type="auto"/>
            <w:gridSpan w:val="3"/>
            <w:tcMar>
              <w:top w:w="50" w:type="dxa"/>
              <w:left w:w="100" w:type="dxa"/>
            </w:tcMar>
            <w:vAlign w:val="center"/>
          </w:tcPr>
          <w:p w14:paraId="28428D7D" w14:textId="77777777" w:rsidR="00BC5FC9" w:rsidRDefault="00BC5FC9" w:rsidP="004A0573"/>
        </w:tc>
      </w:tr>
      <w:tr w:rsidR="00BC5FC9" w14:paraId="27FC7632" w14:textId="77777777" w:rsidTr="004A0573">
        <w:trPr>
          <w:trHeight w:val="144"/>
          <w:tblCellSpacing w:w="20" w:type="nil"/>
        </w:trPr>
        <w:tc>
          <w:tcPr>
            <w:tcW w:w="0" w:type="auto"/>
            <w:gridSpan w:val="6"/>
            <w:tcMar>
              <w:top w:w="50" w:type="dxa"/>
              <w:left w:w="100" w:type="dxa"/>
            </w:tcMar>
            <w:vAlign w:val="center"/>
          </w:tcPr>
          <w:p w14:paraId="14A8BA36" w14:textId="77777777" w:rsidR="00BC5FC9" w:rsidRDefault="00BC5FC9" w:rsidP="004A0573">
            <w:pPr>
              <w:ind w:left="135"/>
            </w:pPr>
            <w:r>
              <w:rPr>
                <w:b/>
                <w:color w:val="000000"/>
                <w:sz w:val="24"/>
              </w:rPr>
              <w:t>ФИЗИЧЕСКОЕ СОВЕРШЕНСТВОВАНИЕ</w:t>
            </w:r>
          </w:p>
        </w:tc>
      </w:tr>
      <w:tr w:rsidR="00BC5FC9" w14:paraId="46C0EE17" w14:textId="77777777" w:rsidTr="004A0573">
        <w:trPr>
          <w:trHeight w:val="144"/>
          <w:tblCellSpacing w:w="20" w:type="nil"/>
        </w:trPr>
        <w:tc>
          <w:tcPr>
            <w:tcW w:w="0" w:type="auto"/>
            <w:gridSpan w:val="6"/>
            <w:tcMar>
              <w:top w:w="50" w:type="dxa"/>
              <w:left w:w="100" w:type="dxa"/>
            </w:tcMar>
            <w:vAlign w:val="center"/>
          </w:tcPr>
          <w:p w14:paraId="1B4F2812" w14:textId="77777777" w:rsidR="00BC5FC9" w:rsidRDefault="00BC5FC9" w:rsidP="004A0573">
            <w:pPr>
              <w:ind w:left="135"/>
            </w:pPr>
            <w:r>
              <w:rPr>
                <w:b/>
                <w:color w:val="000000"/>
                <w:sz w:val="24"/>
              </w:rPr>
              <w:t>Раздел 1.</w:t>
            </w:r>
            <w:r>
              <w:rPr>
                <w:color w:val="000000"/>
                <w:sz w:val="24"/>
              </w:rPr>
              <w:t xml:space="preserve"> </w:t>
            </w:r>
            <w:r>
              <w:rPr>
                <w:b/>
                <w:color w:val="000000"/>
                <w:sz w:val="24"/>
              </w:rPr>
              <w:t>Физкультурно-оздоровительная деятельность</w:t>
            </w:r>
          </w:p>
        </w:tc>
      </w:tr>
      <w:tr w:rsidR="00BC5FC9" w14:paraId="2F884B65" w14:textId="77777777" w:rsidTr="004A0573">
        <w:trPr>
          <w:trHeight w:val="144"/>
          <w:tblCellSpacing w:w="20" w:type="nil"/>
        </w:trPr>
        <w:tc>
          <w:tcPr>
            <w:tcW w:w="510" w:type="dxa"/>
            <w:tcMar>
              <w:top w:w="50" w:type="dxa"/>
              <w:left w:w="100" w:type="dxa"/>
            </w:tcMar>
            <w:vAlign w:val="center"/>
          </w:tcPr>
          <w:p w14:paraId="727AC0FE" w14:textId="77777777" w:rsidR="00BC5FC9" w:rsidRDefault="00BC5FC9" w:rsidP="004A0573">
            <w:r>
              <w:rPr>
                <w:color w:val="000000"/>
                <w:sz w:val="24"/>
              </w:rPr>
              <w:t>1.1</w:t>
            </w:r>
          </w:p>
        </w:tc>
        <w:tc>
          <w:tcPr>
            <w:tcW w:w="2816" w:type="dxa"/>
            <w:tcMar>
              <w:top w:w="50" w:type="dxa"/>
              <w:left w:w="100" w:type="dxa"/>
            </w:tcMar>
            <w:vAlign w:val="center"/>
          </w:tcPr>
          <w:p w14:paraId="6A4ACBE7" w14:textId="77777777" w:rsidR="00BC5FC9" w:rsidRDefault="00BC5FC9" w:rsidP="004A0573">
            <w:pPr>
              <w:ind w:left="135"/>
            </w:pPr>
            <w:r>
              <w:rPr>
                <w:color w:val="000000"/>
                <w:sz w:val="24"/>
              </w:rPr>
              <w:t>Физкультурно-оздоровительная деятельность</w:t>
            </w:r>
          </w:p>
        </w:tc>
        <w:tc>
          <w:tcPr>
            <w:tcW w:w="994" w:type="dxa"/>
            <w:tcMar>
              <w:top w:w="50" w:type="dxa"/>
              <w:left w:w="100" w:type="dxa"/>
            </w:tcMar>
            <w:vAlign w:val="center"/>
          </w:tcPr>
          <w:p w14:paraId="527D5208" w14:textId="77777777" w:rsidR="00BC5FC9" w:rsidRDefault="00BC5FC9" w:rsidP="004A0573">
            <w:pPr>
              <w:ind w:left="135"/>
              <w:jc w:val="center"/>
            </w:pPr>
            <w:r>
              <w:rPr>
                <w:color w:val="000000"/>
                <w:sz w:val="24"/>
              </w:rPr>
              <w:t xml:space="preserve"> 6 </w:t>
            </w:r>
          </w:p>
        </w:tc>
        <w:tc>
          <w:tcPr>
            <w:tcW w:w="1719" w:type="dxa"/>
            <w:tcMar>
              <w:top w:w="50" w:type="dxa"/>
              <w:left w:w="100" w:type="dxa"/>
            </w:tcMar>
            <w:vAlign w:val="center"/>
          </w:tcPr>
          <w:p w14:paraId="2CC0D313" w14:textId="77777777" w:rsidR="00BC5FC9" w:rsidRDefault="00BC5FC9" w:rsidP="004A0573">
            <w:pPr>
              <w:ind w:left="135"/>
              <w:jc w:val="center"/>
            </w:pPr>
          </w:p>
        </w:tc>
        <w:tc>
          <w:tcPr>
            <w:tcW w:w="1805" w:type="dxa"/>
            <w:tcMar>
              <w:top w:w="50" w:type="dxa"/>
              <w:left w:w="100" w:type="dxa"/>
            </w:tcMar>
            <w:vAlign w:val="center"/>
          </w:tcPr>
          <w:p w14:paraId="7C6E5564" w14:textId="77777777" w:rsidR="00BC5FC9" w:rsidRDefault="00BC5FC9" w:rsidP="004A0573">
            <w:pPr>
              <w:ind w:left="135"/>
              <w:jc w:val="center"/>
            </w:pPr>
          </w:p>
        </w:tc>
        <w:tc>
          <w:tcPr>
            <w:tcW w:w="2694" w:type="dxa"/>
            <w:tcMar>
              <w:top w:w="50" w:type="dxa"/>
              <w:left w:w="100" w:type="dxa"/>
            </w:tcMar>
            <w:vAlign w:val="center"/>
          </w:tcPr>
          <w:p w14:paraId="2FCEE733" w14:textId="77777777" w:rsidR="00BC5FC9" w:rsidRDefault="00BC5FC9" w:rsidP="004A0573">
            <w:pPr>
              <w:ind w:left="135"/>
            </w:pPr>
          </w:p>
        </w:tc>
      </w:tr>
      <w:tr w:rsidR="00BC5FC9" w14:paraId="2086A2D9" w14:textId="77777777" w:rsidTr="004A0573">
        <w:trPr>
          <w:trHeight w:val="144"/>
          <w:tblCellSpacing w:w="20" w:type="nil"/>
        </w:trPr>
        <w:tc>
          <w:tcPr>
            <w:tcW w:w="0" w:type="auto"/>
            <w:gridSpan w:val="2"/>
            <w:tcMar>
              <w:top w:w="50" w:type="dxa"/>
              <w:left w:w="100" w:type="dxa"/>
            </w:tcMar>
            <w:vAlign w:val="center"/>
          </w:tcPr>
          <w:p w14:paraId="1AC1408E"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02D6396B" w14:textId="77777777" w:rsidR="00BC5FC9" w:rsidRDefault="00BC5FC9" w:rsidP="004A0573">
            <w:pPr>
              <w:ind w:left="135"/>
              <w:jc w:val="center"/>
            </w:pPr>
            <w:r>
              <w:rPr>
                <w:color w:val="000000"/>
                <w:sz w:val="24"/>
              </w:rPr>
              <w:t xml:space="preserve"> 6 </w:t>
            </w:r>
          </w:p>
        </w:tc>
        <w:tc>
          <w:tcPr>
            <w:tcW w:w="0" w:type="auto"/>
            <w:gridSpan w:val="3"/>
            <w:tcMar>
              <w:top w:w="50" w:type="dxa"/>
              <w:left w:w="100" w:type="dxa"/>
            </w:tcMar>
            <w:vAlign w:val="center"/>
          </w:tcPr>
          <w:p w14:paraId="6F656954" w14:textId="77777777" w:rsidR="00BC5FC9" w:rsidRDefault="00BC5FC9" w:rsidP="004A0573"/>
        </w:tc>
      </w:tr>
      <w:tr w:rsidR="00BC5FC9" w14:paraId="7E9DECF0" w14:textId="77777777" w:rsidTr="004A0573">
        <w:trPr>
          <w:trHeight w:val="144"/>
          <w:tblCellSpacing w:w="20" w:type="nil"/>
        </w:trPr>
        <w:tc>
          <w:tcPr>
            <w:tcW w:w="0" w:type="auto"/>
            <w:gridSpan w:val="6"/>
            <w:tcMar>
              <w:top w:w="50" w:type="dxa"/>
              <w:left w:w="100" w:type="dxa"/>
            </w:tcMar>
            <w:vAlign w:val="center"/>
          </w:tcPr>
          <w:p w14:paraId="68221574" w14:textId="77777777" w:rsidR="00BC5FC9" w:rsidRDefault="00BC5FC9" w:rsidP="004A0573">
            <w:pPr>
              <w:ind w:left="135"/>
            </w:pPr>
            <w:r>
              <w:rPr>
                <w:b/>
                <w:color w:val="000000"/>
                <w:sz w:val="24"/>
              </w:rPr>
              <w:t>Раздел 2.</w:t>
            </w:r>
            <w:r>
              <w:rPr>
                <w:color w:val="000000"/>
                <w:sz w:val="24"/>
              </w:rPr>
              <w:t xml:space="preserve"> </w:t>
            </w:r>
            <w:r>
              <w:rPr>
                <w:b/>
                <w:color w:val="000000"/>
                <w:sz w:val="24"/>
              </w:rPr>
              <w:t>Спортивно-оздоровительная деятельность</w:t>
            </w:r>
          </w:p>
        </w:tc>
      </w:tr>
      <w:tr w:rsidR="00BC5FC9" w14:paraId="6105E685" w14:textId="77777777" w:rsidTr="004A0573">
        <w:trPr>
          <w:trHeight w:val="144"/>
          <w:tblCellSpacing w:w="20" w:type="nil"/>
        </w:trPr>
        <w:tc>
          <w:tcPr>
            <w:tcW w:w="510" w:type="dxa"/>
            <w:tcMar>
              <w:top w:w="50" w:type="dxa"/>
              <w:left w:w="100" w:type="dxa"/>
            </w:tcMar>
            <w:vAlign w:val="center"/>
          </w:tcPr>
          <w:p w14:paraId="0B979F50" w14:textId="77777777" w:rsidR="00BC5FC9" w:rsidRDefault="00BC5FC9" w:rsidP="004A0573">
            <w:r>
              <w:rPr>
                <w:color w:val="000000"/>
                <w:sz w:val="24"/>
              </w:rPr>
              <w:t>2.1</w:t>
            </w:r>
          </w:p>
        </w:tc>
        <w:tc>
          <w:tcPr>
            <w:tcW w:w="2816" w:type="dxa"/>
            <w:tcMar>
              <w:top w:w="50" w:type="dxa"/>
              <w:left w:w="100" w:type="dxa"/>
            </w:tcMar>
            <w:vAlign w:val="center"/>
          </w:tcPr>
          <w:p w14:paraId="52C777BC" w14:textId="77777777" w:rsidR="00BC5FC9" w:rsidRDefault="00BC5FC9" w:rsidP="004A0573">
            <w:pPr>
              <w:ind w:left="135"/>
            </w:pPr>
            <w:r>
              <w:rPr>
                <w:color w:val="000000"/>
                <w:sz w:val="24"/>
              </w:rPr>
              <w:t>Гимнастика (модуль "Гимнастика")</w:t>
            </w:r>
          </w:p>
        </w:tc>
        <w:tc>
          <w:tcPr>
            <w:tcW w:w="994" w:type="dxa"/>
            <w:tcMar>
              <w:top w:w="50" w:type="dxa"/>
              <w:left w:w="100" w:type="dxa"/>
            </w:tcMar>
            <w:vAlign w:val="center"/>
          </w:tcPr>
          <w:p w14:paraId="49493F90" w14:textId="77777777" w:rsidR="00BC5FC9" w:rsidRDefault="00BC5FC9" w:rsidP="004A0573">
            <w:pPr>
              <w:ind w:left="135"/>
              <w:jc w:val="center"/>
            </w:pPr>
            <w:r>
              <w:rPr>
                <w:color w:val="000000"/>
                <w:sz w:val="24"/>
              </w:rPr>
              <w:t xml:space="preserve"> 8 </w:t>
            </w:r>
          </w:p>
        </w:tc>
        <w:tc>
          <w:tcPr>
            <w:tcW w:w="1719" w:type="dxa"/>
            <w:tcMar>
              <w:top w:w="50" w:type="dxa"/>
              <w:left w:w="100" w:type="dxa"/>
            </w:tcMar>
            <w:vAlign w:val="center"/>
          </w:tcPr>
          <w:p w14:paraId="1A18501B" w14:textId="77777777" w:rsidR="00BC5FC9" w:rsidRDefault="00BC5FC9" w:rsidP="004A0573">
            <w:pPr>
              <w:ind w:left="135"/>
              <w:jc w:val="center"/>
            </w:pPr>
          </w:p>
        </w:tc>
        <w:tc>
          <w:tcPr>
            <w:tcW w:w="1805" w:type="dxa"/>
            <w:tcMar>
              <w:top w:w="50" w:type="dxa"/>
              <w:left w:w="100" w:type="dxa"/>
            </w:tcMar>
            <w:vAlign w:val="center"/>
          </w:tcPr>
          <w:p w14:paraId="31C5D8A7" w14:textId="77777777" w:rsidR="00BC5FC9" w:rsidRDefault="00BC5FC9" w:rsidP="004A0573">
            <w:pPr>
              <w:ind w:left="135"/>
              <w:jc w:val="center"/>
            </w:pPr>
          </w:p>
        </w:tc>
        <w:tc>
          <w:tcPr>
            <w:tcW w:w="2694" w:type="dxa"/>
            <w:tcMar>
              <w:top w:w="50" w:type="dxa"/>
              <w:left w:w="100" w:type="dxa"/>
            </w:tcMar>
            <w:vAlign w:val="center"/>
          </w:tcPr>
          <w:p w14:paraId="0E154507" w14:textId="77777777" w:rsidR="00BC5FC9" w:rsidRDefault="00BC5FC9" w:rsidP="004A0573">
            <w:pPr>
              <w:ind w:left="135"/>
            </w:pPr>
          </w:p>
        </w:tc>
      </w:tr>
      <w:tr w:rsidR="00BC5FC9" w14:paraId="029074FE" w14:textId="77777777" w:rsidTr="004A0573">
        <w:trPr>
          <w:trHeight w:val="144"/>
          <w:tblCellSpacing w:w="20" w:type="nil"/>
        </w:trPr>
        <w:tc>
          <w:tcPr>
            <w:tcW w:w="510" w:type="dxa"/>
            <w:tcMar>
              <w:top w:w="50" w:type="dxa"/>
              <w:left w:w="100" w:type="dxa"/>
            </w:tcMar>
            <w:vAlign w:val="center"/>
          </w:tcPr>
          <w:p w14:paraId="3A69795F" w14:textId="77777777" w:rsidR="00BC5FC9" w:rsidRDefault="00BC5FC9" w:rsidP="004A0573">
            <w:r>
              <w:rPr>
                <w:color w:val="000000"/>
                <w:sz w:val="24"/>
              </w:rPr>
              <w:t>2.2</w:t>
            </w:r>
          </w:p>
        </w:tc>
        <w:tc>
          <w:tcPr>
            <w:tcW w:w="2816" w:type="dxa"/>
            <w:tcMar>
              <w:top w:w="50" w:type="dxa"/>
              <w:left w:w="100" w:type="dxa"/>
            </w:tcMar>
            <w:vAlign w:val="center"/>
          </w:tcPr>
          <w:p w14:paraId="7B62116B" w14:textId="77777777" w:rsidR="00BC5FC9" w:rsidRPr="00732180" w:rsidRDefault="00BC5FC9" w:rsidP="004A0573">
            <w:pPr>
              <w:ind w:left="135"/>
            </w:pPr>
            <w:r w:rsidRPr="00732180">
              <w:rPr>
                <w:color w:val="000000"/>
                <w:sz w:val="24"/>
              </w:rPr>
              <w:t>Лёгкая атлетика (модуль "Легкая атлетика")</w:t>
            </w:r>
          </w:p>
        </w:tc>
        <w:tc>
          <w:tcPr>
            <w:tcW w:w="994" w:type="dxa"/>
            <w:tcMar>
              <w:top w:w="50" w:type="dxa"/>
              <w:left w:w="100" w:type="dxa"/>
            </w:tcMar>
            <w:vAlign w:val="center"/>
          </w:tcPr>
          <w:p w14:paraId="7C4322E3" w14:textId="77777777" w:rsidR="00BC5FC9" w:rsidRDefault="00BC5FC9" w:rsidP="004A0573">
            <w:pPr>
              <w:ind w:left="135"/>
              <w:jc w:val="center"/>
            </w:pPr>
            <w:r w:rsidRPr="00732180">
              <w:rPr>
                <w:color w:val="000000"/>
                <w:sz w:val="24"/>
              </w:rPr>
              <w:t xml:space="preserve"> </w:t>
            </w:r>
            <w:r>
              <w:rPr>
                <w:color w:val="000000"/>
                <w:sz w:val="24"/>
              </w:rPr>
              <w:t xml:space="preserve">8 </w:t>
            </w:r>
          </w:p>
        </w:tc>
        <w:tc>
          <w:tcPr>
            <w:tcW w:w="1719" w:type="dxa"/>
            <w:tcMar>
              <w:top w:w="50" w:type="dxa"/>
              <w:left w:w="100" w:type="dxa"/>
            </w:tcMar>
            <w:vAlign w:val="center"/>
          </w:tcPr>
          <w:p w14:paraId="369E69C2" w14:textId="77777777" w:rsidR="00BC5FC9" w:rsidRDefault="00BC5FC9" w:rsidP="004A0573">
            <w:pPr>
              <w:ind w:left="135"/>
              <w:jc w:val="center"/>
            </w:pPr>
          </w:p>
        </w:tc>
        <w:tc>
          <w:tcPr>
            <w:tcW w:w="1805" w:type="dxa"/>
            <w:tcMar>
              <w:top w:w="50" w:type="dxa"/>
              <w:left w:w="100" w:type="dxa"/>
            </w:tcMar>
            <w:vAlign w:val="center"/>
          </w:tcPr>
          <w:p w14:paraId="764C04BA" w14:textId="77777777" w:rsidR="00BC5FC9" w:rsidRDefault="00BC5FC9" w:rsidP="004A0573">
            <w:pPr>
              <w:ind w:left="135"/>
              <w:jc w:val="center"/>
            </w:pPr>
          </w:p>
        </w:tc>
        <w:tc>
          <w:tcPr>
            <w:tcW w:w="2694" w:type="dxa"/>
            <w:tcMar>
              <w:top w:w="50" w:type="dxa"/>
              <w:left w:w="100" w:type="dxa"/>
            </w:tcMar>
            <w:vAlign w:val="center"/>
          </w:tcPr>
          <w:p w14:paraId="5D5E37D3" w14:textId="77777777" w:rsidR="00BC5FC9" w:rsidRDefault="00BC5FC9" w:rsidP="004A0573">
            <w:pPr>
              <w:ind w:left="135"/>
            </w:pPr>
          </w:p>
        </w:tc>
      </w:tr>
      <w:tr w:rsidR="00BC5FC9" w14:paraId="6089517C" w14:textId="77777777" w:rsidTr="004A0573">
        <w:trPr>
          <w:trHeight w:val="144"/>
          <w:tblCellSpacing w:w="20" w:type="nil"/>
        </w:trPr>
        <w:tc>
          <w:tcPr>
            <w:tcW w:w="510" w:type="dxa"/>
            <w:tcMar>
              <w:top w:w="50" w:type="dxa"/>
              <w:left w:w="100" w:type="dxa"/>
            </w:tcMar>
            <w:vAlign w:val="center"/>
          </w:tcPr>
          <w:p w14:paraId="7AE4F7DB" w14:textId="77777777" w:rsidR="00BC5FC9" w:rsidRDefault="00BC5FC9" w:rsidP="004A0573">
            <w:r>
              <w:rPr>
                <w:color w:val="000000"/>
                <w:sz w:val="24"/>
              </w:rPr>
              <w:t>2.3</w:t>
            </w:r>
          </w:p>
        </w:tc>
        <w:tc>
          <w:tcPr>
            <w:tcW w:w="2816" w:type="dxa"/>
            <w:tcMar>
              <w:top w:w="50" w:type="dxa"/>
              <w:left w:w="100" w:type="dxa"/>
            </w:tcMar>
            <w:vAlign w:val="center"/>
          </w:tcPr>
          <w:p w14:paraId="3D05869F" w14:textId="77777777" w:rsidR="00BC5FC9" w:rsidRPr="00732180" w:rsidRDefault="00BC5FC9" w:rsidP="004A0573">
            <w:pPr>
              <w:ind w:left="135"/>
            </w:pPr>
            <w:r w:rsidRPr="00732180">
              <w:rPr>
                <w:color w:val="000000"/>
                <w:sz w:val="24"/>
              </w:rPr>
              <w:t>Зимние виды спорта (модуль "Зимние виды спорта")</w:t>
            </w:r>
          </w:p>
        </w:tc>
        <w:tc>
          <w:tcPr>
            <w:tcW w:w="994" w:type="dxa"/>
            <w:tcMar>
              <w:top w:w="50" w:type="dxa"/>
              <w:left w:w="100" w:type="dxa"/>
            </w:tcMar>
            <w:vAlign w:val="center"/>
          </w:tcPr>
          <w:p w14:paraId="180A481F" w14:textId="77777777" w:rsidR="00BC5FC9" w:rsidRDefault="00BC5FC9" w:rsidP="004A0573">
            <w:pPr>
              <w:ind w:left="135"/>
              <w:jc w:val="center"/>
            </w:pPr>
            <w:r w:rsidRPr="00732180">
              <w:rPr>
                <w:color w:val="000000"/>
                <w:sz w:val="24"/>
              </w:rPr>
              <w:t xml:space="preserve"> </w:t>
            </w:r>
            <w:r>
              <w:rPr>
                <w:color w:val="000000"/>
                <w:sz w:val="24"/>
              </w:rPr>
              <w:t xml:space="preserve">10 </w:t>
            </w:r>
          </w:p>
        </w:tc>
        <w:tc>
          <w:tcPr>
            <w:tcW w:w="1719" w:type="dxa"/>
            <w:tcMar>
              <w:top w:w="50" w:type="dxa"/>
              <w:left w:w="100" w:type="dxa"/>
            </w:tcMar>
            <w:vAlign w:val="center"/>
          </w:tcPr>
          <w:p w14:paraId="5D7D963E" w14:textId="77777777" w:rsidR="00BC5FC9" w:rsidRDefault="00BC5FC9" w:rsidP="004A0573">
            <w:pPr>
              <w:ind w:left="135"/>
              <w:jc w:val="center"/>
            </w:pPr>
          </w:p>
        </w:tc>
        <w:tc>
          <w:tcPr>
            <w:tcW w:w="1805" w:type="dxa"/>
            <w:tcMar>
              <w:top w:w="50" w:type="dxa"/>
              <w:left w:w="100" w:type="dxa"/>
            </w:tcMar>
            <w:vAlign w:val="center"/>
          </w:tcPr>
          <w:p w14:paraId="35F99F37" w14:textId="77777777" w:rsidR="00BC5FC9" w:rsidRDefault="00BC5FC9" w:rsidP="004A0573">
            <w:pPr>
              <w:ind w:left="135"/>
              <w:jc w:val="center"/>
            </w:pPr>
          </w:p>
        </w:tc>
        <w:tc>
          <w:tcPr>
            <w:tcW w:w="2694" w:type="dxa"/>
            <w:tcMar>
              <w:top w:w="50" w:type="dxa"/>
              <w:left w:w="100" w:type="dxa"/>
            </w:tcMar>
            <w:vAlign w:val="center"/>
          </w:tcPr>
          <w:p w14:paraId="445DE0E4" w14:textId="77777777" w:rsidR="00BC5FC9" w:rsidRDefault="00BC5FC9" w:rsidP="004A0573">
            <w:pPr>
              <w:ind w:left="135"/>
            </w:pPr>
          </w:p>
        </w:tc>
      </w:tr>
      <w:tr w:rsidR="00BC5FC9" w14:paraId="5419481E" w14:textId="77777777" w:rsidTr="004A0573">
        <w:trPr>
          <w:trHeight w:val="144"/>
          <w:tblCellSpacing w:w="20" w:type="nil"/>
        </w:trPr>
        <w:tc>
          <w:tcPr>
            <w:tcW w:w="510" w:type="dxa"/>
            <w:tcMar>
              <w:top w:w="50" w:type="dxa"/>
              <w:left w:w="100" w:type="dxa"/>
            </w:tcMar>
            <w:vAlign w:val="center"/>
          </w:tcPr>
          <w:p w14:paraId="0F07E6E7" w14:textId="77777777" w:rsidR="00BC5FC9" w:rsidRDefault="00BC5FC9" w:rsidP="004A0573">
            <w:r>
              <w:rPr>
                <w:color w:val="000000"/>
                <w:sz w:val="24"/>
              </w:rPr>
              <w:t>2.4</w:t>
            </w:r>
          </w:p>
        </w:tc>
        <w:tc>
          <w:tcPr>
            <w:tcW w:w="2816" w:type="dxa"/>
            <w:tcMar>
              <w:top w:w="50" w:type="dxa"/>
              <w:left w:w="100" w:type="dxa"/>
            </w:tcMar>
            <w:vAlign w:val="center"/>
          </w:tcPr>
          <w:p w14:paraId="3D31F220" w14:textId="77777777" w:rsidR="00BC5FC9" w:rsidRPr="00732180" w:rsidRDefault="00BC5FC9" w:rsidP="004A0573">
            <w:pPr>
              <w:ind w:left="135"/>
            </w:pPr>
            <w:r w:rsidRPr="00732180">
              <w:rPr>
                <w:color w:val="000000"/>
                <w:sz w:val="24"/>
              </w:rPr>
              <w:t>Спортивные игры. Баскетбол (модуль "Спортивные игры")</w:t>
            </w:r>
          </w:p>
        </w:tc>
        <w:tc>
          <w:tcPr>
            <w:tcW w:w="994" w:type="dxa"/>
            <w:tcMar>
              <w:top w:w="50" w:type="dxa"/>
              <w:left w:w="100" w:type="dxa"/>
            </w:tcMar>
            <w:vAlign w:val="center"/>
          </w:tcPr>
          <w:p w14:paraId="40229708" w14:textId="77777777" w:rsidR="00BC5FC9" w:rsidRDefault="00BC5FC9" w:rsidP="004A0573">
            <w:pPr>
              <w:ind w:left="135"/>
              <w:jc w:val="center"/>
            </w:pPr>
            <w:r w:rsidRPr="00732180">
              <w:rPr>
                <w:color w:val="000000"/>
                <w:sz w:val="24"/>
              </w:rPr>
              <w:t xml:space="preserve"> </w:t>
            </w:r>
            <w:r>
              <w:rPr>
                <w:color w:val="000000"/>
                <w:sz w:val="24"/>
              </w:rPr>
              <w:t xml:space="preserve">12 </w:t>
            </w:r>
          </w:p>
        </w:tc>
        <w:tc>
          <w:tcPr>
            <w:tcW w:w="1719" w:type="dxa"/>
            <w:tcMar>
              <w:top w:w="50" w:type="dxa"/>
              <w:left w:w="100" w:type="dxa"/>
            </w:tcMar>
            <w:vAlign w:val="center"/>
          </w:tcPr>
          <w:p w14:paraId="0A08ECD8" w14:textId="77777777" w:rsidR="00BC5FC9" w:rsidRDefault="00BC5FC9" w:rsidP="004A0573">
            <w:pPr>
              <w:ind w:left="135"/>
              <w:jc w:val="center"/>
            </w:pPr>
          </w:p>
        </w:tc>
        <w:tc>
          <w:tcPr>
            <w:tcW w:w="1805" w:type="dxa"/>
            <w:tcMar>
              <w:top w:w="50" w:type="dxa"/>
              <w:left w:w="100" w:type="dxa"/>
            </w:tcMar>
            <w:vAlign w:val="center"/>
          </w:tcPr>
          <w:p w14:paraId="1372D344" w14:textId="77777777" w:rsidR="00BC5FC9" w:rsidRDefault="00BC5FC9" w:rsidP="004A0573">
            <w:pPr>
              <w:ind w:left="135"/>
              <w:jc w:val="center"/>
            </w:pPr>
          </w:p>
        </w:tc>
        <w:tc>
          <w:tcPr>
            <w:tcW w:w="2694" w:type="dxa"/>
            <w:tcMar>
              <w:top w:w="50" w:type="dxa"/>
              <w:left w:w="100" w:type="dxa"/>
            </w:tcMar>
            <w:vAlign w:val="center"/>
          </w:tcPr>
          <w:p w14:paraId="371FA568" w14:textId="77777777" w:rsidR="00BC5FC9" w:rsidRDefault="00BC5FC9" w:rsidP="004A0573">
            <w:pPr>
              <w:ind w:left="135"/>
            </w:pPr>
          </w:p>
        </w:tc>
      </w:tr>
      <w:tr w:rsidR="00BC5FC9" w14:paraId="7D9C99DE" w14:textId="77777777" w:rsidTr="004A0573">
        <w:trPr>
          <w:trHeight w:val="144"/>
          <w:tblCellSpacing w:w="20" w:type="nil"/>
        </w:trPr>
        <w:tc>
          <w:tcPr>
            <w:tcW w:w="510" w:type="dxa"/>
            <w:tcMar>
              <w:top w:w="50" w:type="dxa"/>
              <w:left w:w="100" w:type="dxa"/>
            </w:tcMar>
            <w:vAlign w:val="center"/>
          </w:tcPr>
          <w:p w14:paraId="68F08FB9" w14:textId="77777777" w:rsidR="00BC5FC9" w:rsidRDefault="00BC5FC9" w:rsidP="004A0573">
            <w:r>
              <w:rPr>
                <w:color w:val="000000"/>
                <w:sz w:val="24"/>
              </w:rPr>
              <w:t>2.5</w:t>
            </w:r>
          </w:p>
        </w:tc>
        <w:tc>
          <w:tcPr>
            <w:tcW w:w="2816" w:type="dxa"/>
            <w:tcMar>
              <w:top w:w="50" w:type="dxa"/>
              <w:left w:w="100" w:type="dxa"/>
            </w:tcMar>
            <w:vAlign w:val="center"/>
          </w:tcPr>
          <w:p w14:paraId="6FC68A77" w14:textId="77777777" w:rsidR="00BC5FC9" w:rsidRPr="00732180" w:rsidRDefault="00BC5FC9" w:rsidP="004A0573">
            <w:pPr>
              <w:ind w:left="135"/>
            </w:pPr>
            <w:r w:rsidRPr="00732180">
              <w:rPr>
                <w:color w:val="000000"/>
                <w:sz w:val="24"/>
              </w:rPr>
              <w:t>Спортивные игры. Волейбол (модуль "Спортивные игры")</w:t>
            </w:r>
          </w:p>
        </w:tc>
        <w:tc>
          <w:tcPr>
            <w:tcW w:w="994" w:type="dxa"/>
            <w:tcMar>
              <w:top w:w="50" w:type="dxa"/>
              <w:left w:w="100" w:type="dxa"/>
            </w:tcMar>
            <w:vAlign w:val="center"/>
          </w:tcPr>
          <w:p w14:paraId="2EBAE467" w14:textId="77777777" w:rsidR="00BC5FC9" w:rsidRDefault="00BC5FC9" w:rsidP="004A0573">
            <w:pPr>
              <w:ind w:left="135"/>
              <w:jc w:val="center"/>
            </w:pPr>
            <w:r w:rsidRPr="00732180">
              <w:rPr>
                <w:color w:val="000000"/>
                <w:sz w:val="24"/>
              </w:rPr>
              <w:t xml:space="preserve"> </w:t>
            </w:r>
            <w:r>
              <w:rPr>
                <w:color w:val="000000"/>
                <w:sz w:val="24"/>
              </w:rPr>
              <w:t xml:space="preserve">10 </w:t>
            </w:r>
          </w:p>
        </w:tc>
        <w:tc>
          <w:tcPr>
            <w:tcW w:w="1719" w:type="dxa"/>
            <w:tcMar>
              <w:top w:w="50" w:type="dxa"/>
              <w:left w:w="100" w:type="dxa"/>
            </w:tcMar>
            <w:vAlign w:val="center"/>
          </w:tcPr>
          <w:p w14:paraId="52D90FEB" w14:textId="77777777" w:rsidR="00BC5FC9" w:rsidRDefault="00BC5FC9" w:rsidP="004A0573">
            <w:pPr>
              <w:ind w:left="135"/>
              <w:jc w:val="center"/>
            </w:pPr>
          </w:p>
        </w:tc>
        <w:tc>
          <w:tcPr>
            <w:tcW w:w="1805" w:type="dxa"/>
            <w:tcMar>
              <w:top w:w="50" w:type="dxa"/>
              <w:left w:w="100" w:type="dxa"/>
            </w:tcMar>
            <w:vAlign w:val="center"/>
          </w:tcPr>
          <w:p w14:paraId="6C4495AB" w14:textId="77777777" w:rsidR="00BC5FC9" w:rsidRDefault="00BC5FC9" w:rsidP="004A0573">
            <w:pPr>
              <w:ind w:left="135"/>
              <w:jc w:val="center"/>
            </w:pPr>
          </w:p>
        </w:tc>
        <w:tc>
          <w:tcPr>
            <w:tcW w:w="2694" w:type="dxa"/>
            <w:tcMar>
              <w:top w:w="50" w:type="dxa"/>
              <w:left w:w="100" w:type="dxa"/>
            </w:tcMar>
            <w:vAlign w:val="center"/>
          </w:tcPr>
          <w:p w14:paraId="1E2E9F29" w14:textId="77777777" w:rsidR="00BC5FC9" w:rsidRDefault="00BC5FC9" w:rsidP="004A0573">
            <w:pPr>
              <w:ind w:left="135"/>
            </w:pPr>
          </w:p>
        </w:tc>
      </w:tr>
      <w:tr w:rsidR="00BC5FC9" w14:paraId="1C6F17EC" w14:textId="77777777" w:rsidTr="004A0573">
        <w:trPr>
          <w:trHeight w:val="144"/>
          <w:tblCellSpacing w:w="20" w:type="nil"/>
        </w:trPr>
        <w:tc>
          <w:tcPr>
            <w:tcW w:w="510" w:type="dxa"/>
            <w:tcMar>
              <w:top w:w="50" w:type="dxa"/>
              <w:left w:w="100" w:type="dxa"/>
            </w:tcMar>
            <w:vAlign w:val="center"/>
          </w:tcPr>
          <w:p w14:paraId="7BC7DFC4" w14:textId="77777777" w:rsidR="00BC5FC9" w:rsidRDefault="00BC5FC9" w:rsidP="004A0573">
            <w:r>
              <w:rPr>
                <w:color w:val="000000"/>
                <w:sz w:val="24"/>
              </w:rPr>
              <w:t>2.6</w:t>
            </w:r>
          </w:p>
        </w:tc>
        <w:tc>
          <w:tcPr>
            <w:tcW w:w="2816" w:type="dxa"/>
            <w:tcMar>
              <w:top w:w="50" w:type="dxa"/>
              <w:left w:w="100" w:type="dxa"/>
            </w:tcMar>
            <w:vAlign w:val="center"/>
          </w:tcPr>
          <w:p w14:paraId="3DE067CD" w14:textId="77777777" w:rsidR="00BC5FC9" w:rsidRPr="00732180" w:rsidRDefault="00BC5FC9" w:rsidP="004A0573">
            <w:pPr>
              <w:ind w:left="135"/>
            </w:pPr>
            <w:r w:rsidRPr="00732180">
              <w:rPr>
                <w:color w:val="000000"/>
                <w:sz w:val="24"/>
              </w:rPr>
              <w:t>Спортивные игры. Футбол (модуль "Спортивные игры")</w:t>
            </w:r>
          </w:p>
        </w:tc>
        <w:tc>
          <w:tcPr>
            <w:tcW w:w="994" w:type="dxa"/>
            <w:tcMar>
              <w:top w:w="50" w:type="dxa"/>
              <w:left w:w="100" w:type="dxa"/>
            </w:tcMar>
            <w:vAlign w:val="center"/>
          </w:tcPr>
          <w:p w14:paraId="64FAF837" w14:textId="77777777" w:rsidR="00BC5FC9" w:rsidRDefault="00BC5FC9" w:rsidP="004A0573">
            <w:pPr>
              <w:ind w:left="135"/>
              <w:jc w:val="center"/>
            </w:pPr>
            <w:r w:rsidRPr="00732180">
              <w:rPr>
                <w:color w:val="000000"/>
                <w:sz w:val="24"/>
              </w:rPr>
              <w:t xml:space="preserve"> </w:t>
            </w:r>
            <w:r>
              <w:rPr>
                <w:color w:val="000000"/>
                <w:sz w:val="24"/>
              </w:rPr>
              <w:t xml:space="preserve">10 </w:t>
            </w:r>
          </w:p>
        </w:tc>
        <w:tc>
          <w:tcPr>
            <w:tcW w:w="1719" w:type="dxa"/>
            <w:tcMar>
              <w:top w:w="50" w:type="dxa"/>
              <w:left w:w="100" w:type="dxa"/>
            </w:tcMar>
            <w:vAlign w:val="center"/>
          </w:tcPr>
          <w:p w14:paraId="0B114088" w14:textId="77777777" w:rsidR="00BC5FC9" w:rsidRDefault="00BC5FC9" w:rsidP="004A0573">
            <w:pPr>
              <w:ind w:left="135"/>
              <w:jc w:val="center"/>
            </w:pPr>
          </w:p>
        </w:tc>
        <w:tc>
          <w:tcPr>
            <w:tcW w:w="1805" w:type="dxa"/>
            <w:tcMar>
              <w:top w:w="50" w:type="dxa"/>
              <w:left w:w="100" w:type="dxa"/>
            </w:tcMar>
            <w:vAlign w:val="center"/>
          </w:tcPr>
          <w:p w14:paraId="2FE5601F" w14:textId="77777777" w:rsidR="00BC5FC9" w:rsidRDefault="00BC5FC9" w:rsidP="004A0573">
            <w:pPr>
              <w:ind w:left="135"/>
              <w:jc w:val="center"/>
            </w:pPr>
          </w:p>
        </w:tc>
        <w:tc>
          <w:tcPr>
            <w:tcW w:w="2694" w:type="dxa"/>
            <w:tcMar>
              <w:top w:w="50" w:type="dxa"/>
              <w:left w:w="100" w:type="dxa"/>
            </w:tcMar>
            <w:vAlign w:val="center"/>
          </w:tcPr>
          <w:p w14:paraId="0DA56061" w14:textId="77777777" w:rsidR="00BC5FC9" w:rsidRDefault="00BC5FC9" w:rsidP="004A0573">
            <w:pPr>
              <w:ind w:left="135"/>
            </w:pPr>
          </w:p>
        </w:tc>
      </w:tr>
      <w:tr w:rsidR="00BC5FC9" w14:paraId="66227D94" w14:textId="77777777" w:rsidTr="004A0573">
        <w:trPr>
          <w:trHeight w:val="144"/>
          <w:tblCellSpacing w:w="20" w:type="nil"/>
        </w:trPr>
        <w:tc>
          <w:tcPr>
            <w:tcW w:w="510" w:type="dxa"/>
            <w:tcMar>
              <w:top w:w="50" w:type="dxa"/>
              <w:left w:w="100" w:type="dxa"/>
            </w:tcMar>
            <w:vAlign w:val="center"/>
          </w:tcPr>
          <w:p w14:paraId="6CF5726D" w14:textId="77777777" w:rsidR="00BC5FC9" w:rsidRDefault="00BC5FC9" w:rsidP="004A0573">
            <w:r>
              <w:rPr>
                <w:color w:val="000000"/>
                <w:sz w:val="24"/>
              </w:rPr>
              <w:t>2.7</w:t>
            </w:r>
          </w:p>
        </w:tc>
        <w:tc>
          <w:tcPr>
            <w:tcW w:w="2816" w:type="dxa"/>
            <w:tcMar>
              <w:top w:w="50" w:type="dxa"/>
              <w:left w:w="100" w:type="dxa"/>
            </w:tcMar>
            <w:vAlign w:val="center"/>
          </w:tcPr>
          <w:p w14:paraId="1F33BA8F" w14:textId="77777777" w:rsidR="00BC5FC9" w:rsidRPr="00732180" w:rsidRDefault="00BC5FC9" w:rsidP="004A0573">
            <w:pPr>
              <w:ind w:left="135"/>
            </w:pPr>
            <w:r w:rsidRPr="00732180">
              <w:rPr>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14:paraId="1E88B646" w14:textId="77777777" w:rsidR="00BC5FC9" w:rsidRDefault="00BC5FC9" w:rsidP="004A0573">
            <w:pPr>
              <w:ind w:left="135"/>
              <w:jc w:val="center"/>
            </w:pPr>
            <w:r w:rsidRPr="00732180">
              <w:rPr>
                <w:color w:val="000000"/>
                <w:sz w:val="24"/>
              </w:rPr>
              <w:t xml:space="preserve"> </w:t>
            </w:r>
            <w:r>
              <w:rPr>
                <w:color w:val="000000"/>
                <w:sz w:val="24"/>
              </w:rPr>
              <w:t xml:space="preserve">30 </w:t>
            </w:r>
          </w:p>
        </w:tc>
        <w:tc>
          <w:tcPr>
            <w:tcW w:w="1719" w:type="dxa"/>
            <w:tcMar>
              <w:top w:w="50" w:type="dxa"/>
              <w:left w:w="100" w:type="dxa"/>
            </w:tcMar>
            <w:vAlign w:val="center"/>
          </w:tcPr>
          <w:p w14:paraId="7DC5695A" w14:textId="77777777" w:rsidR="00BC5FC9" w:rsidRDefault="00BC5FC9" w:rsidP="004A0573">
            <w:pPr>
              <w:ind w:left="135"/>
              <w:jc w:val="center"/>
            </w:pPr>
          </w:p>
        </w:tc>
        <w:tc>
          <w:tcPr>
            <w:tcW w:w="1805" w:type="dxa"/>
            <w:tcMar>
              <w:top w:w="50" w:type="dxa"/>
              <w:left w:w="100" w:type="dxa"/>
            </w:tcMar>
            <w:vAlign w:val="center"/>
          </w:tcPr>
          <w:p w14:paraId="19679E4E" w14:textId="77777777" w:rsidR="00BC5FC9" w:rsidRDefault="00BC5FC9" w:rsidP="004A0573">
            <w:pPr>
              <w:ind w:left="135"/>
              <w:jc w:val="center"/>
            </w:pPr>
          </w:p>
        </w:tc>
        <w:tc>
          <w:tcPr>
            <w:tcW w:w="2694" w:type="dxa"/>
            <w:tcMar>
              <w:top w:w="50" w:type="dxa"/>
              <w:left w:w="100" w:type="dxa"/>
            </w:tcMar>
            <w:vAlign w:val="center"/>
          </w:tcPr>
          <w:p w14:paraId="3730CC83" w14:textId="77777777" w:rsidR="00BC5FC9" w:rsidRDefault="00BC5FC9" w:rsidP="004A0573">
            <w:pPr>
              <w:ind w:left="135"/>
            </w:pPr>
          </w:p>
        </w:tc>
      </w:tr>
      <w:tr w:rsidR="00BC5FC9" w14:paraId="737CF332" w14:textId="77777777" w:rsidTr="004A0573">
        <w:trPr>
          <w:trHeight w:val="144"/>
          <w:tblCellSpacing w:w="20" w:type="nil"/>
        </w:trPr>
        <w:tc>
          <w:tcPr>
            <w:tcW w:w="0" w:type="auto"/>
            <w:gridSpan w:val="2"/>
            <w:tcMar>
              <w:top w:w="50" w:type="dxa"/>
              <w:left w:w="100" w:type="dxa"/>
            </w:tcMar>
            <w:vAlign w:val="center"/>
          </w:tcPr>
          <w:p w14:paraId="54387540"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14F6F3F7" w14:textId="77777777" w:rsidR="00BC5FC9" w:rsidRDefault="00BC5FC9" w:rsidP="004A0573">
            <w:pPr>
              <w:ind w:left="135"/>
              <w:jc w:val="center"/>
            </w:pPr>
            <w:r>
              <w:rPr>
                <w:color w:val="000000"/>
                <w:sz w:val="24"/>
              </w:rPr>
              <w:t xml:space="preserve"> 88 </w:t>
            </w:r>
          </w:p>
        </w:tc>
        <w:tc>
          <w:tcPr>
            <w:tcW w:w="0" w:type="auto"/>
            <w:gridSpan w:val="3"/>
            <w:tcMar>
              <w:top w:w="50" w:type="dxa"/>
              <w:left w:w="100" w:type="dxa"/>
            </w:tcMar>
            <w:vAlign w:val="center"/>
          </w:tcPr>
          <w:p w14:paraId="60FA0ACB" w14:textId="77777777" w:rsidR="00BC5FC9" w:rsidRDefault="00BC5FC9" w:rsidP="004A0573"/>
        </w:tc>
      </w:tr>
      <w:tr w:rsidR="00BC5FC9" w14:paraId="544EB534" w14:textId="77777777" w:rsidTr="004A0573">
        <w:trPr>
          <w:trHeight w:val="144"/>
          <w:tblCellSpacing w:w="20" w:type="nil"/>
        </w:trPr>
        <w:tc>
          <w:tcPr>
            <w:tcW w:w="0" w:type="auto"/>
            <w:gridSpan w:val="2"/>
            <w:tcMar>
              <w:top w:w="50" w:type="dxa"/>
              <w:left w:w="100" w:type="dxa"/>
            </w:tcMar>
            <w:vAlign w:val="center"/>
          </w:tcPr>
          <w:p w14:paraId="1B8AC31F" w14:textId="77777777" w:rsidR="00BC5FC9" w:rsidRPr="00732180" w:rsidRDefault="00BC5FC9" w:rsidP="004A0573">
            <w:pPr>
              <w:ind w:left="135"/>
            </w:pPr>
            <w:r w:rsidRPr="00732180">
              <w:rPr>
                <w:color w:val="000000"/>
                <w:sz w:val="24"/>
              </w:rPr>
              <w:t>ОБЩЕЕ КОЛИЧЕСТВО ЧАСОВ ПО ПРОГРАММЕ</w:t>
            </w:r>
          </w:p>
        </w:tc>
        <w:tc>
          <w:tcPr>
            <w:tcW w:w="1563" w:type="dxa"/>
            <w:tcMar>
              <w:top w:w="50" w:type="dxa"/>
              <w:left w:w="100" w:type="dxa"/>
            </w:tcMar>
            <w:vAlign w:val="center"/>
          </w:tcPr>
          <w:p w14:paraId="356C3CC7" w14:textId="77777777" w:rsidR="00BC5FC9" w:rsidRDefault="00BC5FC9" w:rsidP="004A0573">
            <w:pPr>
              <w:ind w:left="135"/>
              <w:jc w:val="center"/>
            </w:pPr>
            <w:r w:rsidRPr="00732180">
              <w:rPr>
                <w:color w:val="000000"/>
                <w:sz w:val="24"/>
              </w:rPr>
              <w:t xml:space="preserve"> </w:t>
            </w:r>
            <w:r>
              <w:rPr>
                <w:color w:val="000000"/>
                <w:sz w:val="24"/>
              </w:rPr>
              <w:t xml:space="preserve">102 </w:t>
            </w:r>
          </w:p>
        </w:tc>
        <w:tc>
          <w:tcPr>
            <w:tcW w:w="1719" w:type="dxa"/>
            <w:tcMar>
              <w:top w:w="50" w:type="dxa"/>
              <w:left w:w="100" w:type="dxa"/>
            </w:tcMar>
            <w:vAlign w:val="center"/>
          </w:tcPr>
          <w:p w14:paraId="146460D5" w14:textId="77777777" w:rsidR="00BC5FC9" w:rsidRDefault="00BC5FC9" w:rsidP="004A0573">
            <w:pPr>
              <w:ind w:left="135"/>
              <w:jc w:val="center"/>
            </w:pPr>
            <w:r>
              <w:rPr>
                <w:color w:val="000000"/>
                <w:sz w:val="24"/>
              </w:rPr>
              <w:t xml:space="preserve"> 0 </w:t>
            </w:r>
          </w:p>
        </w:tc>
        <w:tc>
          <w:tcPr>
            <w:tcW w:w="1805" w:type="dxa"/>
            <w:tcMar>
              <w:top w:w="50" w:type="dxa"/>
              <w:left w:w="100" w:type="dxa"/>
            </w:tcMar>
            <w:vAlign w:val="center"/>
          </w:tcPr>
          <w:p w14:paraId="69E38A3E" w14:textId="77777777" w:rsidR="00BC5FC9" w:rsidRDefault="00BC5FC9" w:rsidP="004A0573">
            <w:pPr>
              <w:ind w:left="135"/>
              <w:jc w:val="center"/>
            </w:pPr>
            <w:r>
              <w:rPr>
                <w:color w:val="000000"/>
                <w:sz w:val="24"/>
              </w:rPr>
              <w:t xml:space="preserve"> 0 </w:t>
            </w:r>
          </w:p>
        </w:tc>
        <w:tc>
          <w:tcPr>
            <w:tcW w:w="2694" w:type="dxa"/>
            <w:tcMar>
              <w:top w:w="50" w:type="dxa"/>
              <w:left w:w="100" w:type="dxa"/>
            </w:tcMar>
            <w:vAlign w:val="center"/>
          </w:tcPr>
          <w:p w14:paraId="593B5592" w14:textId="77777777" w:rsidR="00BC5FC9" w:rsidRDefault="00BC5FC9" w:rsidP="004A0573"/>
        </w:tc>
      </w:tr>
    </w:tbl>
    <w:p w14:paraId="6A8A6CB2" w14:textId="77777777" w:rsidR="00BC5FC9" w:rsidRDefault="00BC5FC9" w:rsidP="00BC5FC9">
      <w:pPr>
        <w:sectPr w:rsidR="00BC5FC9" w:rsidSect="000A517F">
          <w:pgSz w:w="11906" w:h="16383"/>
          <w:pgMar w:top="850" w:right="1134" w:bottom="1701" w:left="1134" w:header="720" w:footer="720" w:gutter="0"/>
          <w:cols w:space="720"/>
          <w:docGrid w:linePitch="299"/>
        </w:sectPr>
      </w:pPr>
    </w:p>
    <w:p w14:paraId="5B78DC94" w14:textId="77777777" w:rsidR="00BC5FC9" w:rsidRDefault="00BC5FC9" w:rsidP="00BC5FC9">
      <w:pPr>
        <w:ind w:left="120"/>
      </w:pPr>
      <w:r>
        <w:rPr>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4"/>
        <w:gridCol w:w="2183"/>
        <w:gridCol w:w="969"/>
        <w:gridCol w:w="1841"/>
        <w:gridCol w:w="1910"/>
        <w:gridCol w:w="2239"/>
      </w:tblGrid>
      <w:tr w:rsidR="00BC5FC9" w14:paraId="353B5133" w14:textId="77777777" w:rsidTr="004A0573">
        <w:trPr>
          <w:trHeight w:val="144"/>
          <w:tblCellSpacing w:w="20" w:type="nil"/>
        </w:trPr>
        <w:tc>
          <w:tcPr>
            <w:tcW w:w="510" w:type="dxa"/>
            <w:vMerge w:val="restart"/>
            <w:tcMar>
              <w:top w:w="50" w:type="dxa"/>
              <w:left w:w="100" w:type="dxa"/>
            </w:tcMar>
            <w:vAlign w:val="center"/>
          </w:tcPr>
          <w:p w14:paraId="46B2F388" w14:textId="77777777" w:rsidR="00BC5FC9" w:rsidRDefault="00BC5FC9" w:rsidP="004A0573">
            <w:pPr>
              <w:ind w:left="135"/>
            </w:pPr>
            <w:r>
              <w:rPr>
                <w:b/>
                <w:color w:val="000000"/>
                <w:sz w:val="24"/>
              </w:rPr>
              <w:t xml:space="preserve">№ п/п </w:t>
            </w:r>
          </w:p>
          <w:p w14:paraId="5A35731C" w14:textId="77777777" w:rsidR="00BC5FC9" w:rsidRDefault="00BC5FC9" w:rsidP="004A0573">
            <w:pPr>
              <w:ind w:left="135"/>
            </w:pPr>
          </w:p>
        </w:tc>
        <w:tc>
          <w:tcPr>
            <w:tcW w:w="2816" w:type="dxa"/>
            <w:vMerge w:val="restart"/>
            <w:tcMar>
              <w:top w:w="50" w:type="dxa"/>
              <w:left w:w="100" w:type="dxa"/>
            </w:tcMar>
            <w:vAlign w:val="center"/>
          </w:tcPr>
          <w:p w14:paraId="4F8DD6AF" w14:textId="77777777" w:rsidR="00BC5FC9" w:rsidRDefault="00BC5FC9" w:rsidP="004A0573">
            <w:pPr>
              <w:ind w:left="135"/>
            </w:pPr>
            <w:r>
              <w:rPr>
                <w:b/>
                <w:color w:val="000000"/>
                <w:sz w:val="24"/>
              </w:rPr>
              <w:t xml:space="preserve">Наименование разделов и тем программы </w:t>
            </w:r>
          </w:p>
          <w:p w14:paraId="0F71C56E" w14:textId="77777777" w:rsidR="00BC5FC9" w:rsidRDefault="00BC5FC9" w:rsidP="004A0573">
            <w:pPr>
              <w:ind w:left="135"/>
            </w:pPr>
          </w:p>
        </w:tc>
        <w:tc>
          <w:tcPr>
            <w:tcW w:w="0" w:type="auto"/>
            <w:gridSpan w:val="3"/>
            <w:tcMar>
              <w:top w:w="50" w:type="dxa"/>
              <w:left w:w="100" w:type="dxa"/>
            </w:tcMar>
            <w:vAlign w:val="center"/>
          </w:tcPr>
          <w:p w14:paraId="1AAFB5E0" w14:textId="77777777" w:rsidR="00BC5FC9" w:rsidRDefault="00BC5FC9" w:rsidP="004A0573">
            <w:r>
              <w:rPr>
                <w:b/>
                <w:color w:val="000000"/>
                <w:sz w:val="24"/>
              </w:rPr>
              <w:t>Количество часов</w:t>
            </w:r>
          </w:p>
        </w:tc>
        <w:tc>
          <w:tcPr>
            <w:tcW w:w="2694" w:type="dxa"/>
            <w:vMerge w:val="restart"/>
            <w:tcMar>
              <w:top w:w="50" w:type="dxa"/>
              <w:left w:w="100" w:type="dxa"/>
            </w:tcMar>
            <w:vAlign w:val="center"/>
          </w:tcPr>
          <w:p w14:paraId="61E10C98" w14:textId="77777777" w:rsidR="00BC5FC9" w:rsidRDefault="00BC5FC9" w:rsidP="004A0573">
            <w:pPr>
              <w:ind w:left="135"/>
            </w:pPr>
            <w:r>
              <w:rPr>
                <w:b/>
                <w:color w:val="000000"/>
                <w:sz w:val="24"/>
              </w:rPr>
              <w:t xml:space="preserve">Электронные (цифровые) образовательные ресурсы </w:t>
            </w:r>
          </w:p>
          <w:p w14:paraId="11AD023B" w14:textId="77777777" w:rsidR="00BC5FC9" w:rsidRDefault="00BC5FC9" w:rsidP="004A0573">
            <w:pPr>
              <w:ind w:left="135"/>
            </w:pPr>
          </w:p>
        </w:tc>
      </w:tr>
      <w:tr w:rsidR="00BC5FC9" w14:paraId="7D7B04C3" w14:textId="77777777" w:rsidTr="004A0573">
        <w:trPr>
          <w:trHeight w:val="144"/>
          <w:tblCellSpacing w:w="20" w:type="nil"/>
        </w:trPr>
        <w:tc>
          <w:tcPr>
            <w:tcW w:w="0" w:type="auto"/>
            <w:vMerge/>
            <w:tcBorders>
              <w:top w:val="nil"/>
            </w:tcBorders>
            <w:tcMar>
              <w:top w:w="50" w:type="dxa"/>
              <w:left w:w="100" w:type="dxa"/>
            </w:tcMar>
          </w:tcPr>
          <w:p w14:paraId="3FA6DB1B" w14:textId="77777777" w:rsidR="00BC5FC9" w:rsidRDefault="00BC5FC9" w:rsidP="004A0573"/>
        </w:tc>
        <w:tc>
          <w:tcPr>
            <w:tcW w:w="0" w:type="auto"/>
            <w:vMerge/>
            <w:tcBorders>
              <w:top w:val="nil"/>
            </w:tcBorders>
            <w:tcMar>
              <w:top w:w="50" w:type="dxa"/>
              <w:left w:w="100" w:type="dxa"/>
            </w:tcMar>
          </w:tcPr>
          <w:p w14:paraId="7F3082E1" w14:textId="77777777" w:rsidR="00BC5FC9" w:rsidRDefault="00BC5FC9" w:rsidP="004A0573"/>
        </w:tc>
        <w:tc>
          <w:tcPr>
            <w:tcW w:w="994" w:type="dxa"/>
            <w:tcMar>
              <w:top w:w="50" w:type="dxa"/>
              <w:left w:w="100" w:type="dxa"/>
            </w:tcMar>
            <w:vAlign w:val="center"/>
          </w:tcPr>
          <w:p w14:paraId="0319FD69" w14:textId="77777777" w:rsidR="00BC5FC9" w:rsidRDefault="00BC5FC9" w:rsidP="004A0573">
            <w:pPr>
              <w:ind w:left="135"/>
            </w:pPr>
            <w:r>
              <w:rPr>
                <w:b/>
                <w:color w:val="000000"/>
                <w:sz w:val="24"/>
              </w:rPr>
              <w:t xml:space="preserve">Всего </w:t>
            </w:r>
          </w:p>
          <w:p w14:paraId="171B4870" w14:textId="77777777" w:rsidR="00BC5FC9" w:rsidRDefault="00BC5FC9" w:rsidP="004A0573">
            <w:pPr>
              <w:ind w:left="135"/>
            </w:pPr>
          </w:p>
        </w:tc>
        <w:tc>
          <w:tcPr>
            <w:tcW w:w="1719" w:type="dxa"/>
            <w:tcMar>
              <w:top w:w="50" w:type="dxa"/>
              <w:left w:w="100" w:type="dxa"/>
            </w:tcMar>
            <w:vAlign w:val="center"/>
          </w:tcPr>
          <w:p w14:paraId="0CB6B960" w14:textId="77777777" w:rsidR="00BC5FC9" w:rsidRDefault="00BC5FC9" w:rsidP="004A0573">
            <w:pPr>
              <w:ind w:left="135"/>
            </w:pPr>
            <w:r>
              <w:rPr>
                <w:b/>
                <w:color w:val="000000"/>
                <w:sz w:val="24"/>
              </w:rPr>
              <w:t xml:space="preserve">Контрольные работы </w:t>
            </w:r>
          </w:p>
          <w:p w14:paraId="58F24355" w14:textId="77777777" w:rsidR="00BC5FC9" w:rsidRDefault="00BC5FC9" w:rsidP="004A0573">
            <w:pPr>
              <w:ind w:left="135"/>
            </w:pPr>
          </w:p>
        </w:tc>
        <w:tc>
          <w:tcPr>
            <w:tcW w:w="1805" w:type="dxa"/>
            <w:tcMar>
              <w:top w:w="50" w:type="dxa"/>
              <w:left w:w="100" w:type="dxa"/>
            </w:tcMar>
            <w:vAlign w:val="center"/>
          </w:tcPr>
          <w:p w14:paraId="610DFB34" w14:textId="77777777" w:rsidR="00BC5FC9" w:rsidRDefault="00BC5FC9" w:rsidP="004A0573">
            <w:pPr>
              <w:ind w:left="135"/>
            </w:pPr>
            <w:r>
              <w:rPr>
                <w:b/>
                <w:color w:val="000000"/>
                <w:sz w:val="24"/>
              </w:rPr>
              <w:t xml:space="preserve">Практические работы </w:t>
            </w:r>
          </w:p>
          <w:p w14:paraId="706AE63C" w14:textId="77777777" w:rsidR="00BC5FC9" w:rsidRDefault="00BC5FC9" w:rsidP="004A0573">
            <w:pPr>
              <w:ind w:left="135"/>
            </w:pPr>
          </w:p>
        </w:tc>
        <w:tc>
          <w:tcPr>
            <w:tcW w:w="0" w:type="auto"/>
            <w:vMerge/>
            <w:tcBorders>
              <w:top w:val="nil"/>
            </w:tcBorders>
            <w:tcMar>
              <w:top w:w="50" w:type="dxa"/>
              <w:left w:w="100" w:type="dxa"/>
            </w:tcMar>
          </w:tcPr>
          <w:p w14:paraId="500F7EA9" w14:textId="77777777" w:rsidR="00BC5FC9" w:rsidRDefault="00BC5FC9" w:rsidP="004A0573"/>
        </w:tc>
      </w:tr>
      <w:tr w:rsidR="00BC5FC9" w:rsidRPr="00732180" w14:paraId="13119D67" w14:textId="77777777" w:rsidTr="004A0573">
        <w:trPr>
          <w:trHeight w:val="144"/>
          <w:tblCellSpacing w:w="20" w:type="nil"/>
        </w:trPr>
        <w:tc>
          <w:tcPr>
            <w:tcW w:w="0" w:type="auto"/>
            <w:gridSpan w:val="6"/>
            <w:tcMar>
              <w:top w:w="50" w:type="dxa"/>
              <w:left w:w="100" w:type="dxa"/>
            </w:tcMar>
            <w:vAlign w:val="center"/>
          </w:tcPr>
          <w:p w14:paraId="7372B834" w14:textId="77777777" w:rsidR="00BC5FC9" w:rsidRPr="00732180" w:rsidRDefault="00BC5FC9" w:rsidP="004A0573">
            <w:pPr>
              <w:ind w:left="135"/>
            </w:pPr>
            <w:r w:rsidRPr="00732180">
              <w:rPr>
                <w:b/>
                <w:color w:val="000000"/>
                <w:sz w:val="24"/>
              </w:rPr>
              <w:t>Раздел 1.</w:t>
            </w:r>
            <w:r w:rsidRPr="00732180">
              <w:rPr>
                <w:color w:val="000000"/>
                <w:sz w:val="24"/>
              </w:rPr>
              <w:t xml:space="preserve"> </w:t>
            </w:r>
            <w:r w:rsidRPr="00732180">
              <w:rPr>
                <w:b/>
                <w:color w:val="000000"/>
                <w:sz w:val="24"/>
              </w:rPr>
              <w:t>Знания о физической культуре</w:t>
            </w:r>
          </w:p>
        </w:tc>
      </w:tr>
      <w:tr w:rsidR="00BC5FC9" w14:paraId="72246085" w14:textId="77777777" w:rsidTr="004A0573">
        <w:trPr>
          <w:trHeight w:val="144"/>
          <w:tblCellSpacing w:w="20" w:type="nil"/>
        </w:trPr>
        <w:tc>
          <w:tcPr>
            <w:tcW w:w="510" w:type="dxa"/>
            <w:tcMar>
              <w:top w:w="50" w:type="dxa"/>
              <w:left w:w="100" w:type="dxa"/>
            </w:tcMar>
            <w:vAlign w:val="center"/>
          </w:tcPr>
          <w:p w14:paraId="25D02B4C" w14:textId="77777777" w:rsidR="00BC5FC9" w:rsidRDefault="00BC5FC9" w:rsidP="004A0573">
            <w:r>
              <w:rPr>
                <w:color w:val="000000"/>
                <w:sz w:val="24"/>
              </w:rPr>
              <w:t>1.1</w:t>
            </w:r>
          </w:p>
        </w:tc>
        <w:tc>
          <w:tcPr>
            <w:tcW w:w="2816" w:type="dxa"/>
            <w:tcMar>
              <w:top w:w="50" w:type="dxa"/>
              <w:left w:w="100" w:type="dxa"/>
            </w:tcMar>
            <w:vAlign w:val="center"/>
          </w:tcPr>
          <w:p w14:paraId="3E19C2E6" w14:textId="77777777" w:rsidR="00BC5FC9" w:rsidRDefault="00BC5FC9" w:rsidP="004A0573">
            <w:pPr>
              <w:ind w:left="135"/>
            </w:pPr>
            <w:r>
              <w:rPr>
                <w:color w:val="000000"/>
                <w:sz w:val="24"/>
              </w:rPr>
              <w:t>Знания о физической культуре</w:t>
            </w:r>
          </w:p>
        </w:tc>
        <w:tc>
          <w:tcPr>
            <w:tcW w:w="994" w:type="dxa"/>
            <w:tcMar>
              <w:top w:w="50" w:type="dxa"/>
              <w:left w:w="100" w:type="dxa"/>
            </w:tcMar>
            <w:vAlign w:val="center"/>
          </w:tcPr>
          <w:p w14:paraId="7D56C58C" w14:textId="77777777" w:rsidR="00BC5FC9" w:rsidRDefault="00BC5FC9" w:rsidP="004A0573">
            <w:pPr>
              <w:ind w:left="135"/>
              <w:jc w:val="center"/>
            </w:pPr>
            <w:r>
              <w:rPr>
                <w:color w:val="000000"/>
                <w:sz w:val="24"/>
              </w:rPr>
              <w:t xml:space="preserve"> 3 </w:t>
            </w:r>
          </w:p>
        </w:tc>
        <w:tc>
          <w:tcPr>
            <w:tcW w:w="1719" w:type="dxa"/>
            <w:tcMar>
              <w:top w:w="50" w:type="dxa"/>
              <w:left w:w="100" w:type="dxa"/>
            </w:tcMar>
            <w:vAlign w:val="center"/>
          </w:tcPr>
          <w:p w14:paraId="04E57D74" w14:textId="77777777" w:rsidR="00BC5FC9" w:rsidRDefault="00BC5FC9" w:rsidP="004A0573">
            <w:pPr>
              <w:ind w:left="135"/>
              <w:jc w:val="center"/>
            </w:pPr>
          </w:p>
        </w:tc>
        <w:tc>
          <w:tcPr>
            <w:tcW w:w="1805" w:type="dxa"/>
            <w:tcMar>
              <w:top w:w="50" w:type="dxa"/>
              <w:left w:w="100" w:type="dxa"/>
            </w:tcMar>
            <w:vAlign w:val="center"/>
          </w:tcPr>
          <w:p w14:paraId="730A8CB3" w14:textId="77777777" w:rsidR="00BC5FC9" w:rsidRDefault="00BC5FC9" w:rsidP="004A0573">
            <w:pPr>
              <w:ind w:left="135"/>
              <w:jc w:val="center"/>
            </w:pPr>
          </w:p>
        </w:tc>
        <w:tc>
          <w:tcPr>
            <w:tcW w:w="2694" w:type="dxa"/>
            <w:tcMar>
              <w:top w:w="50" w:type="dxa"/>
              <w:left w:w="100" w:type="dxa"/>
            </w:tcMar>
            <w:vAlign w:val="center"/>
          </w:tcPr>
          <w:p w14:paraId="76C4ACC1" w14:textId="77777777" w:rsidR="00BC5FC9" w:rsidRDefault="00BC5FC9" w:rsidP="004A0573">
            <w:pPr>
              <w:ind w:left="135"/>
            </w:pPr>
          </w:p>
        </w:tc>
      </w:tr>
      <w:tr w:rsidR="00BC5FC9" w14:paraId="00E42B7F" w14:textId="77777777" w:rsidTr="004A0573">
        <w:trPr>
          <w:trHeight w:val="144"/>
          <w:tblCellSpacing w:w="20" w:type="nil"/>
        </w:trPr>
        <w:tc>
          <w:tcPr>
            <w:tcW w:w="0" w:type="auto"/>
            <w:gridSpan w:val="2"/>
            <w:tcMar>
              <w:top w:w="50" w:type="dxa"/>
              <w:left w:w="100" w:type="dxa"/>
            </w:tcMar>
            <w:vAlign w:val="center"/>
          </w:tcPr>
          <w:p w14:paraId="7897CA9F"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72451CC9" w14:textId="77777777" w:rsidR="00BC5FC9" w:rsidRDefault="00BC5FC9" w:rsidP="004A0573">
            <w:pPr>
              <w:ind w:left="135"/>
              <w:jc w:val="center"/>
            </w:pPr>
            <w:r>
              <w:rPr>
                <w:color w:val="000000"/>
                <w:sz w:val="24"/>
              </w:rPr>
              <w:t xml:space="preserve"> 3 </w:t>
            </w:r>
          </w:p>
        </w:tc>
        <w:tc>
          <w:tcPr>
            <w:tcW w:w="0" w:type="auto"/>
            <w:gridSpan w:val="3"/>
            <w:tcMar>
              <w:top w:w="50" w:type="dxa"/>
              <w:left w:w="100" w:type="dxa"/>
            </w:tcMar>
            <w:vAlign w:val="center"/>
          </w:tcPr>
          <w:p w14:paraId="606E41EE" w14:textId="77777777" w:rsidR="00BC5FC9" w:rsidRDefault="00BC5FC9" w:rsidP="004A0573"/>
        </w:tc>
      </w:tr>
      <w:tr w:rsidR="00BC5FC9" w14:paraId="6463CC76" w14:textId="77777777" w:rsidTr="004A0573">
        <w:trPr>
          <w:trHeight w:val="144"/>
          <w:tblCellSpacing w:w="20" w:type="nil"/>
        </w:trPr>
        <w:tc>
          <w:tcPr>
            <w:tcW w:w="0" w:type="auto"/>
            <w:gridSpan w:val="6"/>
            <w:tcMar>
              <w:top w:w="50" w:type="dxa"/>
              <w:left w:w="100" w:type="dxa"/>
            </w:tcMar>
            <w:vAlign w:val="center"/>
          </w:tcPr>
          <w:p w14:paraId="4C65470E" w14:textId="77777777" w:rsidR="00BC5FC9" w:rsidRDefault="00BC5FC9" w:rsidP="004A0573">
            <w:pPr>
              <w:ind w:left="135"/>
            </w:pPr>
            <w:r>
              <w:rPr>
                <w:b/>
                <w:color w:val="000000"/>
                <w:sz w:val="24"/>
              </w:rPr>
              <w:t>Раздел 2.</w:t>
            </w:r>
            <w:r>
              <w:rPr>
                <w:color w:val="000000"/>
                <w:sz w:val="24"/>
              </w:rPr>
              <w:t xml:space="preserve"> </w:t>
            </w:r>
            <w:r>
              <w:rPr>
                <w:b/>
                <w:color w:val="000000"/>
                <w:sz w:val="24"/>
              </w:rPr>
              <w:t>Способы самостоятельной деятельности</w:t>
            </w:r>
          </w:p>
        </w:tc>
      </w:tr>
      <w:tr w:rsidR="00BC5FC9" w14:paraId="3A82C790" w14:textId="77777777" w:rsidTr="004A0573">
        <w:trPr>
          <w:trHeight w:val="144"/>
          <w:tblCellSpacing w:w="20" w:type="nil"/>
        </w:trPr>
        <w:tc>
          <w:tcPr>
            <w:tcW w:w="510" w:type="dxa"/>
            <w:tcMar>
              <w:top w:w="50" w:type="dxa"/>
              <w:left w:w="100" w:type="dxa"/>
            </w:tcMar>
            <w:vAlign w:val="center"/>
          </w:tcPr>
          <w:p w14:paraId="63A7B124" w14:textId="77777777" w:rsidR="00BC5FC9" w:rsidRDefault="00BC5FC9" w:rsidP="004A0573">
            <w:r>
              <w:rPr>
                <w:color w:val="000000"/>
                <w:sz w:val="24"/>
              </w:rPr>
              <w:t>2.1</w:t>
            </w:r>
          </w:p>
        </w:tc>
        <w:tc>
          <w:tcPr>
            <w:tcW w:w="2816" w:type="dxa"/>
            <w:tcMar>
              <w:top w:w="50" w:type="dxa"/>
              <w:left w:w="100" w:type="dxa"/>
            </w:tcMar>
            <w:vAlign w:val="center"/>
          </w:tcPr>
          <w:p w14:paraId="3343AFF5" w14:textId="77777777" w:rsidR="00BC5FC9" w:rsidRDefault="00BC5FC9" w:rsidP="004A0573">
            <w:pPr>
              <w:ind w:left="135"/>
            </w:pPr>
            <w:r>
              <w:rPr>
                <w:color w:val="000000"/>
                <w:sz w:val="24"/>
              </w:rPr>
              <w:t>Способы самостоятельной деятельности</w:t>
            </w:r>
          </w:p>
        </w:tc>
        <w:tc>
          <w:tcPr>
            <w:tcW w:w="994" w:type="dxa"/>
            <w:tcMar>
              <w:top w:w="50" w:type="dxa"/>
              <w:left w:w="100" w:type="dxa"/>
            </w:tcMar>
            <w:vAlign w:val="center"/>
          </w:tcPr>
          <w:p w14:paraId="46C229D6" w14:textId="77777777" w:rsidR="00BC5FC9" w:rsidRDefault="00BC5FC9" w:rsidP="004A0573">
            <w:pPr>
              <w:ind w:left="135"/>
              <w:jc w:val="center"/>
            </w:pPr>
            <w:r>
              <w:rPr>
                <w:color w:val="000000"/>
                <w:sz w:val="24"/>
              </w:rPr>
              <w:t xml:space="preserve"> 5 </w:t>
            </w:r>
          </w:p>
        </w:tc>
        <w:tc>
          <w:tcPr>
            <w:tcW w:w="1719" w:type="dxa"/>
            <w:tcMar>
              <w:top w:w="50" w:type="dxa"/>
              <w:left w:w="100" w:type="dxa"/>
            </w:tcMar>
            <w:vAlign w:val="center"/>
          </w:tcPr>
          <w:p w14:paraId="21CBDCCC" w14:textId="77777777" w:rsidR="00BC5FC9" w:rsidRDefault="00BC5FC9" w:rsidP="004A0573">
            <w:pPr>
              <w:ind w:left="135"/>
              <w:jc w:val="center"/>
            </w:pPr>
          </w:p>
        </w:tc>
        <w:tc>
          <w:tcPr>
            <w:tcW w:w="1805" w:type="dxa"/>
            <w:tcMar>
              <w:top w:w="50" w:type="dxa"/>
              <w:left w:w="100" w:type="dxa"/>
            </w:tcMar>
            <w:vAlign w:val="center"/>
          </w:tcPr>
          <w:p w14:paraId="24E240B9" w14:textId="77777777" w:rsidR="00BC5FC9" w:rsidRDefault="00BC5FC9" w:rsidP="004A0573">
            <w:pPr>
              <w:ind w:left="135"/>
              <w:jc w:val="center"/>
            </w:pPr>
          </w:p>
        </w:tc>
        <w:tc>
          <w:tcPr>
            <w:tcW w:w="2694" w:type="dxa"/>
            <w:tcMar>
              <w:top w:w="50" w:type="dxa"/>
              <w:left w:w="100" w:type="dxa"/>
            </w:tcMar>
            <w:vAlign w:val="center"/>
          </w:tcPr>
          <w:p w14:paraId="16D9BF0B" w14:textId="77777777" w:rsidR="00BC5FC9" w:rsidRDefault="00BC5FC9" w:rsidP="004A0573">
            <w:pPr>
              <w:ind w:left="135"/>
            </w:pPr>
          </w:p>
        </w:tc>
      </w:tr>
      <w:tr w:rsidR="00BC5FC9" w14:paraId="77815F17" w14:textId="77777777" w:rsidTr="004A0573">
        <w:trPr>
          <w:trHeight w:val="144"/>
          <w:tblCellSpacing w:w="20" w:type="nil"/>
        </w:trPr>
        <w:tc>
          <w:tcPr>
            <w:tcW w:w="0" w:type="auto"/>
            <w:gridSpan w:val="2"/>
            <w:tcMar>
              <w:top w:w="50" w:type="dxa"/>
              <w:left w:w="100" w:type="dxa"/>
            </w:tcMar>
            <w:vAlign w:val="center"/>
          </w:tcPr>
          <w:p w14:paraId="462EAC7D"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079C14B3" w14:textId="77777777" w:rsidR="00BC5FC9" w:rsidRDefault="00BC5FC9" w:rsidP="004A0573">
            <w:pPr>
              <w:ind w:left="135"/>
              <w:jc w:val="center"/>
            </w:pPr>
            <w:r>
              <w:rPr>
                <w:color w:val="000000"/>
                <w:sz w:val="24"/>
              </w:rPr>
              <w:t xml:space="preserve"> 5 </w:t>
            </w:r>
          </w:p>
        </w:tc>
        <w:tc>
          <w:tcPr>
            <w:tcW w:w="0" w:type="auto"/>
            <w:gridSpan w:val="3"/>
            <w:tcMar>
              <w:top w:w="50" w:type="dxa"/>
              <w:left w:w="100" w:type="dxa"/>
            </w:tcMar>
            <w:vAlign w:val="center"/>
          </w:tcPr>
          <w:p w14:paraId="09D2CFFA" w14:textId="77777777" w:rsidR="00BC5FC9" w:rsidRDefault="00BC5FC9" w:rsidP="004A0573"/>
        </w:tc>
      </w:tr>
      <w:tr w:rsidR="00BC5FC9" w14:paraId="1A95D713" w14:textId="77777777" w:rsidTr="004A0573">
        <w:trPr>
          <w:trHeight w:val="144"/>
          <w:tblCellSpacing w:w="20" w:type="nil"/>
        </w:trPr>
        <w:tc>
          <w:tcPr>
            <w:tcW w:w="0" w:type="auto"/>
            <w:gridSpan w:val="6"/>
            <w:tcMar>
              <w:top w:w="50" w:type="dxa"/>
              <w:left w:w="100" w:type="dxa"/>
            </w:tcMar>
            <w:vAlign w:val="center"/>
          </w:tcPr>
          <w:p w14:paraId="3929FB2E" w14:textId="77777777" w:rsidR="00BC5FC9" w:rsidRDefault="00BC5FC9" w:rsidP="004A0573">
            <w:pPr>
              <w:ind w:left="135"/>
            </w:pPr>
            <w:r>
              <w:rPr>
                <w:b/>
                <w:color w:val="000000"/>
                <w:sz w:val="24"/>
              </w:rPr>
              <w:t>ФИЗИЧЕСКОЕ СОВЕРШЕНСТВОВАНИЕ</w:t>
            </w:r>
          </w:p>
        </w:tc>
      </w:tr>
      <w:tr w:rsidR="00BC5FC9" w14:paraId="289C1262" w14:textId="77777777" w:rsidTr="004A0573">
        <w:trPr>
          <w:trHeight w:val="144"/>
          <w:tblCellSpacing w:w="20" w:type="nil"/>
        </w:trPr>
        <w:tc>
          <w:tcPr>
            <w:tcW w:w="0" w:type="auto"/>
            <w:gridSpan w:val="6"/>
            <w:tcMar>
              <w:top w:w="50" w:type="dxa"/>
              <w:left w:w="100" w:type="dxa"/>
            </w:tcMar>
            <w:vAlign w:val="center"/>
          </w:tcPr>
          <w:p w14:paraId="0168B2B2" w14:textId="77777777" w:rsidR="00BC5FC9" w:rsidRDefault="00BC5FC9" w:rsidP="004A0573">
            <w:pPr>
              <w:ind w:left="135"/>
            </w:pPr>
            <w:r>
              <w:rPr>
                <w:b/>
                <w:color w:val="000000"/>
                <w:sz w:val="24"/>
              </w:rPr>
              <w:t>Раздел 1.</w:t>
            </w:r>
            <w:r>
              <w:rPr>
                <w:color w:val="000000"/>
                <w:sz w:val="24"/>
              </w:rPr>
              <w:t xml:space="preserve"> </w:t>
            </w:r>
            <w:r>
              <w:rPr>
                <w:b/>
                <w:color w:val="000000"/>
                <w:sz w:val="24"/>
              </w:rPr>
              <w:t>Физкультурно-оздоровительная деятельность</w:t>
            </w:r>
          </w:p>
        </w:tc>
      </w:tr>
      <w:tr w:rsidR="00BC5FC9" w14:paraId="57A4C656" w14:textId="77777777" w:rsidTr="004A0573">
        <w:trPr>
          <w:trHeight w:val="144"/>
          <w:tblCellSpacing w:w="20" w:type="nil"/>
        </w:trPr>
        <w:tc>
          <w:tcPr>
            <w:tcW w:w="510" w:type="dxa"/>
            <w:tcMar>
              <w:top w:w="50" w:type="dxa"/>
              <w:left w:w="100" w:type="dxa"/>
            </w:tcMar>
            <w:vAlign w:val="center"/>
          </w:tcPr>
          <w:p w14:paraId="067A0A87" w14:textId="77777777" w:rsidR="00BC5FC9" w:rsidRDefault="00BC5FC9" w:rsidP="004A0573">
            <w:r>
              <w:rPr>
                <w:color w:val="000000"/>
                <w:sz w:val="24"/>
              </w:rPr>
              <w:t>1.1</w:t>
            </w:r>
          </w:p>
        </w:tc>
        <w:tc>
          <w:tcPr>
            <w:tcW w:w="2816" w:type="dxa"/>
            <w:tcMar>
              <w:top w:w="50" w:type="dxa"/>
              <w:left w:w="100" w:type="dxa"/>
            </w:tcMar>
            <w:vAlign w:val="center"/>
          </w:tcPr>
          <w:p w14:paraId="12F2A29E" w14:textId="77777777" w:rsidR="00BC5FC9" w:rsidRDefault="00BC5FC9" w:rsidP="004A0573">
            <w:pPr>
              <w:ind w:left="135"/>
            </w:pPr>
            <w:r>
              <w:rPr>
                <w:color w:val="000000"/>
                <w:sz w:val="24"/>
              </w:rPr>
              <w:t>Физкультурно-оздоровительная деятельность</w:t>
            </w:r>
          </w:p>
        </w:tc>
        <w:tc>
          <w:tcPr>
            <w:tcW w:w="994" w:type="dxa"/>
            <w:tcMar>
              <w:top w:w="50" w:type="dxa"/>
              <w:left w:w="100" w:type="dxa"/>
            </w:tcMar>
            <w:vAlign w:val="center"/>
          </w:tcPr>
          <w:p w14:paraId="015540C3" w14:textId="77777777" w:rsidR="00BC5FC9" w:rsidRDefault="00BC5FC9" w:rsidP="004A0573">
            <w:pPr>
              <w:ind w:left="135"/>
              <w:jc w:val="center"/>
            </w:pPr>
            <w:r>
              <w:rPr>
                <w:color w:val="000000"/>
                <w:sz w:val="24"/>
              </w:rPr>
              <w:t xml:space="preserve"> 3 </w:t>
            </w:r>
          </w:p>
        </w:tc>
        <w:tc>
          <w:tcPr>
            <w:tcW w:w="1719" w:type="dxa"/>
            <w:tcMar>
              <w:top w:w="50" w:type="dxa"/>
              <w:left w:w="100" w:type="dxa"/>
            </w:tcMar>
            <w:vAlign w:val="center"/>
          </w:tcPr>
          <w:p w14:paraId="3EA21AE5" w14:textId="77777777" w:rsidR="00BC5FC9" w:rsidRDefault="00BC5FC9" w:rsidP="004A0573">
            <w:pPr>
              <w:ind w:left="135"/>
              <w:jc w:val="center"/>
            </w:pPr>
          </w:p>
        </w:tc>
        <w:tc>
          <w:tcPr>
            <w:tcW w:w="1805" w:type="dxa"/>
            <w:tcMar>
              <w:top w:w="50" w:type="dxa"/>
              <w:left w:w="100" w:type="dxa"/>
            </w:tcMar>
            <w:vAlign w:val="center"/>
          </w:tcPr>
          <w:p w14:paraId="6BEE9F2A" w14:textId="77777777" w:rsidR="00BC5FC9" w:rsidRDefault="00BC5FC9" w:rsidP="004A0573">
            <w:pPr>
              <w:ind w:left="135"/>
              <w:jc w:val="center"/>
            </w:pPr>
          </w:p>
        </w:tc>
        <w:tc>
          <w:tcPr>
            <w:tcW w:w="2694" w:type="dxa"/>
            <w:tcMar>
              <w:top w:w="50" w:type="dxa"/>
              <w:left w:w="100" w:type="dxa"/>
            </w:tcMar>
            <w:vAlign w:val="center"/>
          </w:tcPr>
          <w:p w14:paraId="3C5D0565" w14:textId="77777777" w:rsidR="00BC5FC9" w:rsidRDefault="00BC5FC9" w:rsidP="004A0573">
            <w:pPr>
              <w:ind w:left="135"/>
            </w:pPr>
          </w:p>
        </w:tc>
      </w:tr>
      <w:tr w:rsidR="00BC5FC9" w14:paraId="35410F4E" w14:textId="77777777" w:rsidTr="004A0573">
        <w:trPr>
          <w:trHeight w:val="144"/>
          <w:tblCellSpacing w:w="20" w:type="nil"/>
        </w:trPr>
        <w:tc>
          <w:tcPr>
            <w:tcW w:w="0" w:type="auto"/>
            <w:gridSpan w:val="2"/>
            <w:tcMar>
              <w:top w:w="50" w:type="dxa"/>
              <w:left w:w="100" w:type="dxa"/>
            </w:tcMar>
            <w:vAlign w:val="center"/>
          </w:tcPr>
          <w:p w14:paraId="6759B87E"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78079F26" w14:textId="77777777" w:rsidR="00BC5FC9" w:rsidRDefault="00BC5FC9" w:rsidP="004A0573">
            <w:pPr>
              <w:ind w:left="135"/>
              <w:jc w:val="center"/>
            </w:pPr>
            <w:r>
              <w:rPr>
                <w:color w:val="000000"/>
                <w:sz w:val="24"/>
              </w:rPr>
              <w:t xml:space="preserve"> 3 </w:t>
            </w:r>
          </w:p>
        </w:tc>
        <w:tc>
          <w:tcPr>
            <w:tcW w:w="0" w:type="auto"/>
            <w:gridSpan w:val="3"/>
            <w:tcMar>
              <w:top w:w="50" w:type="dxa"/>
              <w:left w:w="100" w:type="dxa"/>
            </w:tcMar>
            <w:vAlign w:val="center"/>
          </w:tcPr>
          <w:p w14:paraId="57716BCA" w14:textId="77777777" w:rsidR="00BC5FC9" w:rsidRDefault="00BC5FC9" w:rsidP="004A0573"/>
        </w:tc>
      </w:tr>
      <w:tr w:rsidR="00BC5FC9" w14:paraId="21C98BB3" w14:textId="77777777" w:rsidTr="004A0573">
        <w:trPr>
          <w:trHeight w:val="144"/>
          <w:tblCellSpacing w:w="20" w:type="nil"/>
        </w:trPr>
        <w:tc>
          <w:tcPr>
            <w:tcW w:w="0" w:type="auto"/>
            <w:gridSpan w:val="6"/>
            <w:tcMar>
              <w:top w:w="50" w:type="dxa"/>
              <w:left w:w="100" w:type="dxa"/>
            </w:tcMar>
            <w:vAlign w:val="center"/>
          </w:tcPr>
          <w:p w14:paraId="1BF504E5" w14:textId="77777777" w:rsidR="00BC5FC9" w:rsidRDefault="00BC5FC9" w:rsidP="004A0573">
            <w:pPr>
              <w:ind w:left="135"/>
            </w:pPr>
            <w:r>
              <w:rPr>
                <w:b/>
                <w:color w:val="000000"/>
                <w:sz w:val="24"/>
              </w:rPr>
              <w:t>Раздел 2.</w:t>
            </w:r>
            <w:r>
              <w:rPr>
                <w:color w:val="000000"/>
                <w:sz w:val="24"/>
              </w:rPr>
              <w:t xml:space="preserve"> </w:t>
            </w:r>
            <w:r>
              <w:rPr>
                <w:b/>
                <w:color w:val="000000"/>
                <w:sz w:val="24"/>
              </w:rPr>
              <w:t>Спортивно-оздоровительная деятельность</w:t>
            </w:r>
          </w:p>
        </w:tc>
      </w:tr>
      <w:tr w:rsidR="00BC5FC9" w14:paraId="7DC16AE6" w14:textId="77777777" w:rsidTr="004A0573">
        <w:trPr>
          <w:trHeight w:val="144"/>
          <w:tblCellSpacing w:w="20" w:type="nil"/>
        </w:trPr>
        <w:tc>
          <w:tcPr>
            <w:tcW w:w="510" w:type="dxa"/>
            <w:tcMar>
              <w:top w:w="50" w:type="dxa"/>
              <w:left w:w="100" w:type="dxa"/>
            </w:tcMar>
            <w:vAlign w:val="center"/>
          </w:tcPr>
          <w:p w14:paraId="4C0128F2" w14:textId="77777777" w:rsidR="00BC5FC9" w:rsidRDefault="00BC5FC9" w:rsidP="004A0573">
            <w:r>
              <w:rPr>
                <w:color w:val="000000"/>
                <w:sz w:val="24"/>
              </w:rPr>
              <w:t>2.1</w:t>
            </w:r>
          </w:p>
        </w:tc>
        <w:tc>
          <w:tcPr>
            <w:tcW w:w="2816" w:type="dxa"/>
            <w:tcMar>
              <w:top w:w="50" w:type="dxa"/>
              <w:left w:w="100" w:type="dxa"/>
            </w:tcMar>
            <w:vAlign w:val="center"/>
          </w:tcPr>
          <w:p w14:paraId="638C9A5D" w14:textId="77777777" w:rsidR="00BC5FC9" w:rsidRDefault="00BC5FC9" w:rsidP="004A0573">
            <w:pPr>
              <w:ind w:left="135"/>
            </w:pPr>
            <w:r>
              <w:rPr>
                <w:color w:val="000000"/>
                <w:sz w:val="24"/>
              </w:rPr>
              <w:t>Гимнастика (модуль "Гимнастика")</w:t>
            </w:r>
          </w:p>
        </w:tc>
        <w:tc>
          <w:tcPr>
            <w:tcW w:w="994" w:type="dxa"/>
            <w:tcMar>
              <w:top w:w="50" w:type="dxa"/>
              <w:left w:w="100" w:type="dxa"/>
            </w:tcMar>
            <w:vAlign w:val="center"/>
          </w:tcPr>
          <w:p w14:paraId="240AC272" w14:textId="77777777" w:rsidR="00BC5FC9" w:rsidRDefault="00BC5FC9" w:rsidP="004A0573">
            <w:pPr>
              <w:ind w:left="135"/>
              <w:jc w:val="center"/>
            </w:pPr>
            <w:r>
              <w:rPr>
                <w:color w:val="000000"/>
                <w:sz w:val="24"/>
              </w:rPr>
              <w:t xml:space="preserve"> 14 </w:t>
            </w:r>
          </w:p>
        </w:tc>
        <w:tc>
          <w:tcPr>
            <w:tcW w:w="1719" w:type="dxa"/>
            <w:tcMar>
              <w:top w:w="50" w:type="dxa"/>
              <w:left w:w="100" w:type="dxa"/>
            </w:tcMar>
            <w:vAlign w:val="center"/>
          </w:tcPr>
          <w:p w14:paraId="4BD24F07" w14:textId="77777777" w:rsidR="00BC5FC9" w:rsidRDefault="00BC5FC9" w:rsidP="004A0573">
            <w:pPr>
              <w:ind w:left="135"/>
              <w:jc w:val="center"/>
            </w:pPr>
          </w:p>
        </w:tc>
        <w:tc>
          <w:tcPr>
            <w:tcW w:w="1805" w:type="dxa"/>
            <w:tcMar>
              <w:top w:w="50" w:type="dxa"/>
              <w:left w:w="100" w:type="dxa"/>
            </w:tcMar>
            <w:vAlign w:val="center"/>
          </w:tcPr>
          <w:p w14:paraId="5E2EA18C" w14:textId="77777777" w:rsidR="00BC5FC9" w:rsidRDefault="00BC5FC9" w:rsidP="004A0573">
            <w:pPr>
              <w:ind w:left="135"/>
              <w:jc w:val="center"/>
            </w:pPr>
          </w:p>
        </w:tc>
        <w:tc>
          <w:tcPr>
            <w:tcW w:w="2694" w:type="dxa"/>
            <w:tcMar>
              <w:top w:w="50" w:type="dxa"/>
              <w:left w:w="100" w:type="dxa"/>
            </w:tcMar>
            <w:vAlign w:val="center"/>
          </w:tcPr>
          <w:p w14:paraId="3DF8682D" w14:textId="77777777" w:rsidR="00BC5FC9" w:rsidRDefault="00BC5FC9" w:rsidP="004A0573">
            <w:pPr>
              <w:ind w:left="135"/>
            </w:pPr>
          </w:p>
        </w:tc>
      </w:tr>
      <w:tr w:rsidR="00BC5FC9" w14:paraId="4EDFE32F" w14:textId="77777777" w:rsidTr="004A0573">
        <w:trPr>
          <w:trHeight w:val="144"/>
          <w:tblCellSpacing w:w="20" w:type="nil"/>
        </w:trPr>
        <w:tc>
          <w:tcPr>
            <w:tcW w:w="510" w:type="dxa"/>
            <w:tcMar>
              <w:top w:w="50" w:type="dxa"/>
              <w:left w:w="100" w:type="dxa"/>
            </w:tcMar>
            <w:vAlign w:val="center"/>
          </w:tcPr>
          <w:p w14:paraId="002EF09F" w14:textId="77777777" w:rsidR="00BC5FC9" w:rsidRDefault="00BC5FC9" w:rsidP="004A0573">
            <w:r>
              <w:rPr>
                <w:color w:val="000000"/>
                <w:sz w:val="24"/>
              </w:rPr>
              <w:t>2.2</w:t>
            </w:r>
          </w:p>
        </w:tc>
        <w:tc>
          <w:tcPr>
            <w:tcW w:w="2816" w:type="dxa"/>
            <w:tcMar>
              <w:top w:w="50" w:type="dxa"/>
              <w:left w:w="100" w:type="dxa"/>
            </w:tcMar>
            <w:vAlign w:val="center"/>
          </w:tcPr>
          <w:p w14:paraId="23D1A901" w14:textId="77777777" w:rsidR="00BC5FC9" w:rsidRPr="00732180" w:rsidRDefault="00BC5FC9" w:rsidP="004A0573">
            <w:pPr>
              <w:ind w:left="135"/>
            </w:pPr>
            <w:r w:rsidRPr="00732180">
              <w:rPr>
                <w:color w:val="000000"/>
                <w:sz w:val="24"/>
              </w:rPr>
              <w:t>Лёгкая атлетика (модуль "Легкая атлетика")</w:t>
            </w:r>
          </w:p>
        </w:tc>
        <w:tc>
          <w:tcPr>
            <w:tcW w:w="994" w:type="dxa"/>
            <w:tcMar>
              <w:top w:w="50" w:type="dxa"/>
              <w:left w:w="100" w:type="dxa"/>
            </w:tcMar>
            <w:vAlign w:val="center"/>
          </w:tcPr>
          <w:p w14:paraId="3D4D4968" w14:textId="77777777" w:rsidR="00BC5FC9" w:rsidRDefault="00BC5FC9" w:rsidP="004A0573">
            <w:pPr>
              <w:ind w:left="135"/>
              <w:jc w:val="center"/>
            </w:pPr>
            <w:r w:rsidRPr="00732180">
              <w:rPr>
                <w:color w:val="000000"/>
                <w:sz w:val="24"/>
              </w:rPr>
              <w:t xml:space="preserve"> </w:t>
            </w:r>
            <w:r>
              <w:rPr>
                <w:color w:val="000000"/>
                <w:sz w:val="24"/>
              </w:rPr>
              <w:t xml:space="preserve">10 </w:t>
            </w:r>
          </w:p>
        </w:tc>
        <w:tc>
          <w:tcPr>
            <w:tcW w:w="1719" w:type="dxa"/>
            <w:tcMar>
              <w:top w:w="50" w:type="dxa"/>
              <w:left w:w="100" w:type="dxa"/>
            </w:tcMar>
            <w:vAlign w:val="center"/>
          </w:tcPr>
          <w:p w14:paraId="5905EBED" w14:textId="77777777" w:rsidR="00BC5FC9" w:rsidRDefault="00BC5FC9" w:rsidP="004A0573">
            <w:pPr>
              <w:ind w:left="135"/>
              <w:jc w:val="center"/>
            </w:pPr>
          </w:p>
        </w:tc>
        <w:tc>
          <w:tcPr>
            <w:tcW w:w="1805" w:type="dxa"/>
            <w:tcMar>
              <w:top w:w="50" w:type="dxa"/>
              <w:left w:w="100" w:type="dxa"/>
            </w:tcMar>
            <w:vAlign w:val="center"/>
          </w:tcPr>
          <w:p w14:paraId="5338D86F" w14:textId="77777777" w:rsidR="00BC5FC9" w:rsidRDefault="00BC5FC9" w:rsidP="004A0573">
            <w:pPr>
              <w:ind w:left="135"/>
              <w:jc w:val="center"/>
            </w:pPr>
          </w:p>
        </w:tc>
        <w:tc>
          <w:tcPr>
            <w:tcW w:w="2694" w:type="dxa"/>
            <w:tcMar>
              <w:top w:w="50" w:type="dxa"/>
              <w:left w:w="100" w:type="dxa"/>
            </w:tcMar>
            <w:vAlign w:val="center"/>
          </w:tcPr>
          <w:p w14:paraId="46D40566" w14:textId="77777777" w:rsidR="00BC5FC9" w:rsidRDefault="00BC5FC9" w:rsidP="004A0573">
            <w:pPr>
              <w:ind w:left="135"/>
            </w:pPr>
          </w:p>
        </w:tc>
      </w:tr>
      <w:tr w:rsidR="00BC5FC9" w14:paraId="3BF93748" w14:textId="77777777" w:rsidTr="004A0573">
        <w:trPr>
          <w:trHeight w:val="144"/>
          <w:tblCellSpacing w:w="20" w:type="nil"/>
        </w:trPr>
        <w:tc>
          <w:tcPr>
            <w:tcW w:w="510" w:type="dxa"/>
            <w:tcMar>
              <w:top w:w="50" w:type="dxa"/>
              <w:left w:w="100" w:type="dxa"/>
            </w:tcMar>
            <w:vAlign w:val="center"/>
          </w:tcPr>
          <w:p w14:paraId="7E1B66B3" w14:textId="77777777" w:rsidR="00BC5FC9" w:rsidRDefault="00BC5FC9" w:rsidP="004A0573">
            <w:r>
              <w:rPr>
                <w:color w:val="000000"/>
                <w:sz w:val="24"/>
              </w:rPr>
              <w:t>2.3</w:t>
            </w:r>
          </w:p>
        </w:tc>
        <w:tc>
          <w:tcPr>
            <w:tcW w:w="2816" w:type="dxa"/>
            <w:tcMar>
              <w:top w:w="50" w:type="dxa"/>
              <w:left w:w="100" w:type="dxa"/>
            </w:tcMar>
            <w:vAlign w:val="center"/>
          </w:tcPr>
          <w:p w14:paraId="7C3FDF0E" w14:textId="77777777" w:rsidR="00BC5FC9" w:rsidRPr="00732180" w:rsidRDefault="00BC5FC9" w:rsidP="004A0573">
            <w:pPr>
              <w:ind w:left="135"/>
            </w:pPr>
            <w:r w:rsidRPr="00732180">
              <w:rPr>
                <w:color w:val="000000"/>
                <w:sz w:val="24"/>
              </w:rPr>
              <w:t>Зимние виды спорта (модуль "Зимние виды спорта")</w:t>
            </w:r>
          </w:p>
        </w:tc>
        <w:tc>
          <w:tcPr>
            <w:tcW w:w="994" w:type="dxa"/>
            <w:tcMar>
              <w:top w:w="50" w:type="dxa"/>
              <w:left w:w="100" w:type="dxa"/>
            </w:tcMar>
            <w:vAlign w:val="center"/>
          </w:tcPr>
          <w:p w14:paraId="395D0A02" w14:textId="77777777" w:rsidR="00BC5FC9" w:rsidRDefault="00BC5FC9" w:rsidP="004A0573">
            <w:pPr>
              <w:ind w:left="135"/>
              <w:jc w:val="center"/>
            </w:pPr>
            <w:r w:rsidRPr="00732180">
              <w:rPr>
                <w:color w:val="000000"/>
                <w:sz w:val="24"/>
              </w:rPr>
              <w:t xml:space="preserve"> </w:t>
            </w:r>
            <w:r>
              <w:rPr>
                <w:color w:val="000000"/>
                <w:sz w:val="24"/>
              </w:rPr>
              <w:t xml:space="preserve">7 </w:t>
            </w:r>
          </w:p>
        </w:tc>
        <w:tc>
          <w:tcPr>
            <w:tcW w:w="1719" w:type="dxa"/>
            <w:tcMar>
              <w:top w:w="50" w:type="dxa"/>
              <w:left w:w="100" w:type="dxa"/>
            </w:tcMar>
            <w:vAlign w:val="center"/>
          </w:tcPr>
          <w:p w14:paraId="4155B42F" w14:textId="77777777" w:rsidR="00BC5FC9" w:rsidRDefault="00BC5FC9" w:rsidP="004A0573">
            <w:pPr>
              <w:ind w:left="135"/>
              <w:jc w:val="center"/>
            </w:pPr>
          </w:p>
        </w:tc>
        <w:tc>
          <w:tcPr>
            <w:tcW w:w="1805" w:type="dxa"/>
            <w:tcMar>
              <w:top w:w="50" w:type="dxa"/>
              <w:left w:w="100" w:type="dxa"/>
            </w:tcMar>
            <w:vAlign w:val="center"/>
          </w:tcPr>
          <w:p w14:paraId="0FEE5787" w14:textId="77777777" w:rsidR="00BC5FC9" w:rsidRDefault="00BC5FC9" w:rsidP="004A0573">
            <w:pPr>
              <w:ind w:left="135"/>
              <w:jc w:val="center"/>
            </w:pPr>
          </w:p>
        </w:tc>
        <w:tc>
          <w:tcPr>
            <w:tcW w:w="2694" w:type="dxa"/>
            <w:tcMar>
              <w:top w:w="50" w:type="dxa"/>
              <w:left w:w="100" w:type="dxa"/>
            </w:tcMar>
            <w:vAlign w:val="center"/>
          </w:tcPr>
          <w:p w14:paraId="45A09176" w14:textId="77777777" w:rsidR="00BC5FC9" w:rsidRDefault="00BC5FC9" w:rsidP="004A0573">
            <w:pPr>
              <w:ind w:left="135"/>
            </w:pPr>
          </w:p>
        </w:tc>
      </w:tr>
      <w:tr w:rsidR="00BC5FC9" w14:paraId="2CC07F83" w14:textId="77777777" w:rsidTr="004A0573">
        <w:trPr>
          <w:trHeight w:val="144"/>
          <w:tblCellSpacing w:w="20" w:type="nil"/>
        </w:trPr>
        <w:tc>
          <w:tcPr>
            <w:tcW w:w="510" w:type="dxa"/>
            <w:tcMar>
              <w:top w:w="50" w:type="dxa"/>
              <w:left w:w="100" w:type="dxa"/>
            </w:tcMar>
            <w:vAlign w:val="center"/>
          </w:tcPr>
          <w:p w14:paraId="62CA8FB5" w14:textId="77777777" w:rsidR="00BC5FC9" w:rsidRDefault="00BC5FC9" w:rsidP="004A0573">
            <w:r>
              <w:rPr>
                <w:color w:val="000000"/>
                <w:sz w:val="24"/>
              </w:rPr>
              <w:t>2.4</w:t>
            </w:r>
          </w:p>
        </w:tc>
        <w:tc>
          <w:tcPr>
            <w:tcW w:w="2816" w:type="dxa"/>
            <w:tcMar>
              <w:top w:w="50" w:type="dxa"/>
              <w:left w:w="100" w:type="dxa"/>
            </w:tcMar>
            <w:vAlign w:val="center"/>
          </w:tcPr>
          <w:p w14:paraId="0FF808B2" w14:textId="77777777" w:rsidR="00BC5FC9" w:rsidRPr="00732180" w:rsidRDefault="00BC5FC9" w:rsidP="004A0573">
            <w:pPr>
              <w:ind w:left="135"/>
            </w:pPr>
            <w:r w:rsidRPr="00732180">
              <w:rPr>
                <w:color w:val="000000"/>
                <w:sz w:val="24"/>
              </w:rPr>
              <w:t>Спортивные игры. Баскетбол (модуль "Спортивные игры")</w:t>
            </w:r>
          </w:p>
        </w:tc>
        <w:tc>
          <w:tcPr>
            <w:tcW w:w="994" w:type="dxa"/>
            <w:tcMar>
              <w:top w:w="50" w:type="dxa"/>
              <w:left w:w="100" w:type="dxa"/>
            </w:tcMar>
            <w:vAlign w:val="center"/>
          </w:tcPr>
          <w:p w14:paraId="39724465" w14:textId="77777777" w:rsidR="00BC5FC9" w:rsidRDefault="00BC5FC9" w:rsidP="004A0573">
            <w:pPr>
              <w:ind w:left="135"/>
              <w:jc w:val="center"/>
            </w:pPr>
            <w:r w:rsidRPr="00732180">
              <w:rPr>
                <w:color w:val="000000"/>
                <w:sz w:val="24"/>
              </w:rPr>
              <w:t xml:space="preserve"> </w:t>
            </w:r>
            <w:r>
              <w:rPr>
                <w:color w:val="000000"/>
                <w:sz w:val="24"/>
              </w:rPr>
              <w:t xml:space="preserve">12 </w:t>
            </w:r>
          </w:p>
        </w:tc>
        <w:tc>
          <w:tcPr>
            <w:tcW w:w="1719" w:type="dxa"/>
            <w:tcMar>
              <w:top w:w="50" w:type="dxa"/>
              <w:left w:w="100" w:type="dxa"/>
            </w:tcMar>
            <w:vAlign w:val="center"/>
          </w:tcPr>
          <w:p w14:paraId="6FB6A537" w14:textId="77777777" w:rsidR="00BC5FC9" w:rsidRDefault="00BC5FC9" w:rsidP="004A0573">
            <w:pPr>
              <w:ind w:left="135"/>
              <w:jc w:val="center"/>
            </w:pPr>
          </w:p>
        </w:tc>
        <w:tc>
          <w:tcPr>
            <w:tcW w:w="1805" w:type="dxa"/>
            <w:tcMar>
              <w:top w:w="50" w:type="dxa"/>
              <w:left w:w="100" w:type="dxa"/>
            </w:tcMar>
            <w:vAlign w:val="center"/>
          </w:tcPr>
          <w:p w14:paraId="4CED169B" w14:textId="77777777" w:rsidR="00BC5FC9" w:rsidRDefault="00BC5FC9" w:rsidP="004A0573">
            <w:pPr>
              <w:ind w:left="135"/>
              <w:jc w:val="center"/>
            </w:pPr>
          </w:p>
        </w:tc>
        <w:tc>
          <w:tcPr>
            <w:tcW w:w="2694" w:type="dxa"/>
            <w:tcMar>
              <w:top w:w="50" w:type="dxa"/>
              <w:left w:w="100" w:type="dxa"/>
            </w:tcMar>
            <w:vAlign w:val="center"/>
          </w:tcPr>
          <w:p w14:paraId="3E891A3E" w14:textId="77777777" w:rsidR="00BC5FC9" w:rsidRDefault="00BC5FC9" w:rsidP="004A0573">
            <w:pPr>
              <w:ind w:left="135"/>
            </w:pPr>
          </w:p>
        </w:tc>
      </w:tr>
      <w:tr w:rsidR="00BC5FC9" w14:paraId="19F9105D" w14:textId="77777777" w:rsidTr="004A0573">
        <w:trPr>
          <w:trHeight w:val="144"/>
          <w:tblCellSpacing w:w="20" w:type="nil"/>
        </w:trPr>
        <w:tc>
          <w:tcPr>
            <w:tcW w:w="510" w:type="dxa"/>
            <w:tcMar>
              <w:top w:w="50" w:type="dxa"/>
              <w:left w:w="100" w:type="dxa"/>
            </w:tcMar>
            <w:vAlign w:val="center"/>
          </w:tcPr>
          <w:p w14:paraId="6FE886E6" w14:textId="77777777" w:rsidR="00BC5FC9" w:rsidRDefault="00BC5FC9" w:rsidP="004A0573">
            <w:r>
              <w:rPr>
                <w:color w:val="000000"/>
                <w:sz w:val="24"/>
              </w:rPr>
              <w:t>2.5</w:t>
            </w:r>
          </w:p>
        </w:tc>
        <w:tc>
          <w:tcPr>
            <w:tcW w:w="2816" w:type="dxa"/>
            <w:tcMar>
              <w:top w:w="50" w:type="dxa"/>
              <w:left w:w="100" w:type="dxa"/>
            </w:tcMar>
            <w:vAlign w:val="center"/>
          </w:tcPr>
          <w:p w14:paraId="468C1C3E" w14:textId="77777777" w:rsidR="00BC5FC9" w:rsidRPr="00732180" w:rsidRDefault="00BC5FC9" w:rsidP="004A0573">
            <w:pPr>
              <w:ind w:left="135"/>
            </w:pPr>
            <w:r w:rsidRPr="00732180">
              <w:rPr>
                <w:color w:val="000000"/>
                <w:sz w:val="24"/>
              </w:rPr>
              <w:t>Спортивные игры. Волейбол (модуль "Спортивные игры")</w:t>
            </w:r>
          </w:p>
        </w:tc>
        <w:tc>
          <w:tcPr>
            <w:tcW w:w="994" w:type="dxa"/>
            <w:tcMar>
              <w:top w:w="50" w:type="dxa"/>
              <w:left w:w="100" w:type="dxa"/>
            </w:tcMar>
            <w:vAlign w:val="center"/>
          </w:tcPr>
          <w:p w14:paraId="08244594" w14:textId="77777777" w:rsidR="00BC5FC9" w:rsidRDefault="00BC5FC9" w:rsidP="004A0573">
            <w:pPr>
              <w:ind w:left="135"/>
              <w:jc w:val="center"/>
            </w:pPr>
            <w:r w:rsidRPr="00732180">
              <w:rPr>
                <w:color w:val="000000"/>
                <w:sz w:val="24"/>
              </w:rPr>
              <w:t xml:space="preserve"> </w:t>
            </w:r>
            <w:r>
              <w:rPr>
                <w:color w:val="000000"/>
                <w:sz w:val="24"/>
              </w:rPr>
              <w:t xml:space="preserve">10 </w:t>
            </w:r>
          </w:p>
        </w:tc>
        <w:tc>
          <w:tcPr>
            <w:tcW w:w="1719" w:type="dxa"/>
            <w:tcMar>
              <w:top w:w="50" w:type="dxa"/>
              <w:left w:w="100" w:type="dxa"/>
            </w:tcMar>
            <w:vAlign w:val="center"/>
          </w:tcPr>
          <w:p w14:paraId="728DE414" w14:textId="77777777" w:rsidR="00BC5FC9" w:rsidRDefault="00BC5FC9" w:rsidP="004A0573">
            <w:pPr>
              <w:ind w:left="135"/>
              <w:jc w:val="center"/>
            </w:pPr>
          </w:p>
        </w:tc>
        <w:tc>
          <w:tcPr>
            <w:tcW w:w="1805" w:type="dxa"/>
            <w:tcMar>
              <w:top w:w="50" w:type="dxa"/>
              <w:left w:w="100" w:type="dxa"/>
            </w:tcMar>
            <w:vAlign w:val="center"/>
          </w:tcPr>
          <w:p w14:paraId="4873BEA3" w14:textId="77777777" w:rsidR="00BC5FC9" w:rsidRDefault="00BC5FC9" w:rsidP="004A0573">
            <w:pPr>
              <w:ind w:left="135"/>
              <w:jc w:val="center"/>
            </w:pPr>
          </w:p>
        </w:tc>
        <w:tc>
          <w:tcPr>
            <w:tcW w:w="2694" w:type="dxa"/>
            <w:tcMar>
              <w:top w:w="50" w:type="dxa"/>
              <w:left w:w="100" w:type="dxa"/>
            </w:tcMar>
            <w:vAlign w:val="center"/>
          </w:tcPr>
          <w:p w14:paraId="1B65584C" w14:textId="77777777" w:rsidR="00BC5FC9" w:rsidRDefault="00BC5FC9" w:rsidP="004A0573">
            <w:pPr>
              <w:ind w:left="135"/>
            </w:pPr>
          </w:p>
        </w:tc>
      </w:tr>
      <w:tr w:rsidR="00BC5FC9" w14:paraId="589A9DF8" w14:textId="77777777" w:rsidTr="004A0573">
        <w:trPr>
          <w:trHeight w:val="144"/>
          <w:tblCellSpacing w:w="20" w:type="nil"/>
        </w:trPr>
        <w:tc>
          <w:tcPr>
            <w:tcW w:w="510" w:type="dxa"/>
            <w:tcMar>
              <w:top w:w="50" w:type="dxa"/>
              <w:left w:w="100" w:type="dxa"/>
            </w:tcMar>
            <w:vAlign w:val="center"/>
          </w:tcPr>
          <w:p w14:paraId="02F56E78" w14:textId="77777777" w:rsidR="00BC5FC9" w:rsidRDefault="00BC5FC9" w:rsidP="004A0573">
            <w:r>
              <w:rPr>
                <w:color w:val="000000"/>
                <w:sz w:val="24"/>
              </w:rPr>
              <w:t>2.6</w:t>
            </w:r>
          </w:p>
        </w:tc>
        <w:tc>
          <w:tcPr>
            <w:tcW w:w="2816" w:type="dxa"/>
            <w:tcMar>
              <w:top w:w="50" w:type="dxa"/>
              <w:left w:w="100" w:type="dxa"/>
            </w:tcMar>
            <w:vAlign w:val="center"/>
          </w:tcPr>
          <w:p w14:paraId="1C9BAB4B" w14:textId="77777777" w:rsidR="00BC5FC9" w:rsidRPr="00732180" w:rsidRDefault="00BC5FC9" w:rsidP="004A0573">
            <w:pPr>
              <w:ind w:left="135"/>
            </w:pPr>
            <w:r w:rsidRPr="00732180">
              <w:rPr>
                <w:color w:val="000000"/>
                <w:sz w:val="24"/>
              </w:rPr>
              <w:t>Спортивные игры. Футбол (модуль "Спортивные игры")</w:t>
            </w:r>
          </w:p>
        </w:tc>
        <w:tc>
          <w:tcPr>
            <w:tcW w:w="994" w:type="dxa"/>
            <w:tcMar>
              <w:top w:w="50" w:type="dxa"/>
              <w:left w:w="100" w:type="dxa"/>
            </w:tcMar>
            <w:vAlign w:val="center"/>
          </w:tcPr>
          <w:p w14:paraId="1B070A7B" w14:textId="77777777" w:rsidR="00BC5FC9" w:rsidRDefault="00BC5FC9" w:rsidP="004A0573">
            <w:pPr>
              <w:ind w:left="135"/>
              <w:jc w:val="center"/>
            </w:pPr>
            <w:r w:rsidRPr="00732180">
              <w:rPr>
                <w:color w:val="000000"/>
                <w:sz w:val="24"/>
              </w:rPr>
              <w:t xml:space="preserve"> </w:t>
            </w:r>
            <w:r>
              <w:rPr>
                <w:color w:val="000000"/>
                <w:sz w:val="24"/>
              </w:rPr>
              <w:t xml:space="preserve">8 </w:t>
            </w:r>
          </w:p>
        </w:tc>
        <w:tc>
          <w:tcPr>
            <w:tcW w:w="1719" w:type="dxa"/>
            <w:tcMar>
              <w:top w:w="50" w:type="dxa"/>
              <w:left w:w="100" w:type="dxa"/>
            </w:tcMar>
            <w:vAlign w:val="center"/>
          </w:tcPr>
          <w:p w14:paraId="7829DDEE" w14:textId="77777777" w:rsidR="00BC5FC9" w:rsidRDefault="00BC5FC9" w:rsidP="004A0573">
            <w:pPr>
              <w:ind w:left="135"/>
              <w:jc w:val="center"/>
            </w:pPr>
          </w:p>
        </w:tc>
        <w:tc>
          <w:tcPr>
            <w:tcW w:w="1805" w:type="dxa"/>
            <w:tcMar>
              <w:top w:w="50" w:type="dxa"/>
              <w:left w:w="100" w:type="dxa"/>
            </w:tcMar>
            <w:vAlign w:val="center"/>
          </w:tcPr>
          <w:p w14:paraId="7933FE13" w14:textId="77777777" w:rsidR="00BC5FC9" w:rsidRDefault="00BC5FC9" w:rsidP="004A0573">
            <w:pPr>
              <w:ind w:left="135"/>
              <w:jc w:val="center"/>
            </w:pPr>
          </w:p>
        </w:tc>
        <w:tc>
          <w:tcPr>
            <w:tcW w:w="2694" w:type="dxa"/>
            <w:tcMar>
              <w:top w:w="50" w:type="dxa"/>
              <w:left w:w="100" w:type="dxa"/>
            </w:tcMar>
            <w:vAlign w:val="center"/>
          </w:tcPr>
          <w:p w14:paraId="5AA7209A" w14:textId="77777777" w:rsidR="00BC5FC9" w:rsidRDefault="00BC5FC9" w:rsidP="004A0573">
            <w:pPr>
              <w:ind w:left="135"/>
            </w:pPr>
          </w:p>
        </w:tc>
      </w:tr>
      <w:tr w:rsidR="00BC5FC9" w14:paraId="3B18BD49" w14:textId="77777777" w:rsidTr="004A0573">
        <w:trPr>
          <w:trHeight w:val="144"/>
          <w:tblCellSpacing w:w="20" w:type="nil"/>
        </w:trPr>
        <w:tc>
          <w:tcPr>
            <w:tcW w:w="510" w:type="dxa"/>
            <w:tcMar>
              <w:top w:w="50" w:type="dxa"/>
              <w:left w:w="100" w:type="dxa"/>
            </w:tcMar>
            <w:vAlign w:val="center"/>
          </w:tcPr>
          <w:p w14:paraId="3EAB0DC2" w14:textId="77777777" w:rsidR="00BC5FC9" w:rsidRDefault="00BC5FC9" w:rsidP="004A0573">
            <w:r>
              <w:rPr>
                <w:color w:val="000000"/>
                <w:sz w:val="24"/>
              </w:rPr>
              <w:t>2.7</w:t>
            </w:r>
          </w:p>
        </w:tc>
        <w:tc>
          <w:tcPr>
            <w:tcW w:w="2816" w:type="dxa"/>
            <w:tcMar>
              <w:top w:w="50" w:type="dxa"/>
              <w:left w:w="100" w:type="dxa"/>
            </w:tcMar>
            <w:vAlign w:val="center"/>
          </w:tcPr>
          <w:p w14:paraId="433B9D13" w14:textId="77777777" w:rsidR="00BC5FC9" w:rsidRPr="00732180" w:rsidRDefault="00BC5FC9" w:rsidP="004A0573">
            <w:pPr>
              <w:ind w:left="135"/>
            </w:pPr>
            <w:r w:rsidRPr="00732180">
              <w:rPr>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14:paraId="6105B452" w14:textId="77777777" w:rsidR="00BC5FC9" w:rsidRDefault="00BC5FC9" w:rsidP="004A0573">
            <w:pPr>
              <w:ind w:left="135"/>
              <w:jc w:val="center"/>
            </w:pPr>
            <w:r w:rsidRPr="00732180">
              <w:rPr>
                <w:color w:val="000000"/>
                <w:sz w:val="24"/>
              </w:rPr>
              <w:t xml:space="preserve"> </w:t>
            </w:r>
            <w:r>
              <w:rPr>
                <w:color w:val="000000"/>
                <w:sz w:val="24"/>
              </w:rPr>
              <w:t xml:space="preserve">30 </w:t>
            </w:r>
          </w:p>
        </w:tc>
        <w:tc>
          <w:tcPr>
            <w:tcW w:w="1719" w:type="dxa"/>
            <w:tcMar>
              <w:top w:w="50" w:type="dxa"/>
              <w:left w:w="100" w:type="dxa"/>
            </w:tcMar>
            <w:vAlign w:val="center"/>
          </w:tcPr>
          <w:p w14:paraId="32E3A680" w14:textId="77777777" w:rsidR="00BC5FC9" w:rsidRDefault="00BC5FC9" w:rsidP="004A0573">
            <w:pPr>
              <w:ind w:left="135"/>
              <w:jc w:val="center"/>
            </w:pPr>
          </w:p>
        </w:tc>
        <w:tc>
          <w:tcPr>
            <w:tcW w:w="1805" w:type="dxa"/>
            <w:tcMar>
              <w:top w:w="50" w:type="dxa"/>
              <w:left w:w="100" w:type="dxa"/>
            </w:tcMar>
            <w:vAlign w:val="center"/>
          </w:tcPr>
          <w:p w14:paraId="627747E0" w14:textId="77777777" w:rsidR="00BC5FC9" w:rsidRDefault="00BC5FC9" w:rsidP="004A0573">
            <w:pPr>
              <w:ind w:left="135"/>
              <w:jc w:val="center"/>
            </w:pPr>
          </w:p>
        </w:tc>
        <w:tc>
          <w:tcPr>
            <w:tcW w:w="2694" w:type="dxa"/>
            <w:tcMar>
              <w:top w:w="50" w:type="dxa"/>
              <w:left w:w="100" w:type="dxa"/>
            </w:tcMar>
            <w:vAlign w:val="center"/>
          </w:tcPr>
          <w:p w14:paraId="150D523D" w14:textId="77777777" w:rsidR="00BC5FC9" w:rsidRDefault="00BC5FC9" w:rsidP="004A0573">
            <w:pPr>
              <w:ind w:left="135"/>
            </w:pPr>
          </w:p>
        </w:tc>
      </w:tr>
      <w:tr w:rsidR="00BC5FC9" w14:paraId="242F48EF" w14:textId="77777777" w:rsidTr="004A0573">
        <w:trPr>
          <w:trHeight w:val="144"/>
          <w:tblCellSpacing w:w="20" w:type="nil"/>
        </w:trPr>
        <w:tc>
          <w:tcPr>
            <w:tcW w:w="0" w:type="auto"/>
            <w:gridSpan w:val="2"/>
            <w:tcMar>
              <w:top w:w="50" w:type="dxa"/>
              <w:left w:w="100" w:type="dxa"/>
            </w:tcMar>
            <w:vAlign w:val="center"/>
          </w:tcPr>
          <w:p w14:paraId="3F226C2A"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269C6E83" w14:textId="77777777" w:rsidR="00BC5FC9" w:rsidRDefault="00BC5FC9" w:rsidP="004A0573">
            <w:pPr>
              <w:ind w:left="135"/>
              <w:jc w:val="center"/>
            </w:pPr>
            <w:r>
              <w:rPr>
                <w:color w:val="000000"/>
                <w:sz w:val="24"/>
              </w:rPr>
              <w:t xml:space="preserve"> 91 </w:t>
            </w:r>
          </w:p>
        </w:tc>
        <w:tc>
          <w:tcPr>
            <w:tcW w:w="0" w:type="auto"/>
            <w:gridSpan w:val="3"/>
            <w:tcMar>
              <w:top w:w="50" w:type="dxa"/>
              <w:left w:w="100" w:type="dxa"/>
            </w:tcMar>
            <w:vAlign w:val="center"/>
          </w:tcPr>
          <w:p w14:paraId="5A48569A" w14:textId="77777777" w:rsidR="00BC5FC9" w:rsidRDefault="00BC5FC9" w:rsidP="004A0573"/>
        </w:tc>
      </w:tr>
      <w:tr w:rsidR="00BC5FC9" w14:paraId="79F69B08" w14:textId="77777777" w:rsidTr="004A0573">
        <w:trPr>
          <w:trHeight w:val="144"/>
          <w:tblCellSpacing w:w="20" w:type="nil"/>
        </w:trPr>
        <w:tc>
          <w:tcPr>
            <w:tcW w:w="0" w:type="auto"/>
            <w:gridSpan w:val="2"/>
            <w:tcMar>
              <w:top w:w="50" w:type="dxa"/>
              <w:left w:w="100" w:type="dxa"/>
            </w:tcMar>
            <w:vAlign w:val="center"/>
          </w:tcPr>
          <w:p w14:paraId="450DBD62" w14:textId="77777777" w:rsidR="00BC5FC9" w:rsidRPr="00732180" w:rsidRDefault="00BC5FC9" w:rsidP="004A0573">
            <w:pPr>
              <w:ind w:left="135"/>
            </w:pPr>
            <w:r w:rsidRPr="00732180">
              <w:rPr>
                <w:color w:val="000000"/>
                <w:sz w:val="24"/>
              </w:rPr>
              <w:t>ОБЩЕЕ КОЛИЧЕСТВО ЧАСОВ ПО ПРОГРАММЕ</w:t>
            </w:r>
          </w:p>
        </w:tc>
        <w:tc>
          <w:tcPr>
            <w:tcW w:w="1563" w:type="dxa"/>
            <w:tcMar>
              <w:top w:w="50" w:type="dxa"/>
              <w:left w:w="100" w:type="dxa"/>
            </w:tcMar>
            <w:vAlign w:val="center"/>
          </w:tcPr>
          <w:p w14:paraId="3B273A29" w14:textId="77777777" w:rsidR="00BC5FC9" w:rsidRDefault="00BC5FC9" w:rsidP="004A0573">
            <w:pPr>
              <w:ind w:left="135"/>
              <w:jc w:val="center"/>
            </w:pPr>
            <w:r w:rsidRPr="00732180">
              <w:rPr>
                <w:color w:val="000000"/>
                <w:sz w:val="24"/>
              </w:rPr>
              <w:t xml:space="preserve"> </w:t>
            </w:r>
            <w:r>
              <w:rPr>
                <w:color w:val="000000"/>
                <w:sz w:val="24"/>
              </w:rPr>
              <w:t xml:space="preserve">102 </w:t>
            </w:r>
          </w:p>
        </w:tc>
        <w:tc>
          <w:tcPr>
            <w:tcW w:w="1719" w:type="dxa"/>
            <w:tcMar>
              <w:top w:w="50" w:type="dxa"/>
              <w:left w:w="100" w:type="dxa"/>
            </w:tcMar>
            <w:vAlign w:val="center"/>
          </w:tcPr>
          <w:p w14:paraId="6AEEFD66" w14:textId="77777777" w:rsidR="00BC5FC9" w:rsidRDefault="00BC5FC9" w:rsidP="004A0573">
            <w:pPr>
              <w:ind w:left="135"/>
              <w:jc w:val="center"/>
            </w:pPr>
            <w:r>
              <w:rPr>
                <w:color w:val="000000"/>
                <w:sz w:val="24"/>
              </w:rPr>
              <w:t xml:space="preserve"> 0 </w:t>
            </w:r>
          </w:p>
        </w:tc>
        <w:tc>
          <w:tcPr>
            <w:tcW w:w="1805" w:type="dxa"/>
            <w:tcMar>
              <w:top w:w="50" w:type="dxa"/>
              <w:left w:w="100" w:type="dxa"/>
            </w:tcMar>
            <w:vAlign w:val="center"/>
          </w:tcPr>
          <w:p w14:paraId="6D7C2F55" w14:textId="77777777" w:rsidR="00BC5FC9" w:rsidRDefault="00BC5FC9" w:rsidP="004A0573">
            <w:pPr>
              <w:ind w:left="135"/>
              <w:jc w:val="center"/>
            </w:pPr>
            <w:r>
              <w:rPr>
                <w:color w:val="000000"/>
                <w:sz w:val="24"/>
              </w:rPr>
              <w:t xml:space="preserve"> 0 </w:t>
            </w:r>
          </w:p>
        </w:tc>
        <w:tc>
          <w:tcPr>
            <w:tcW w:w="2694" w:type="dxa"/>
            <w:tcMar>
              <w:top w:w="50" w:type="dxa"/>
              <w:left w:w="100" w:type="dxa"/>
            </w:tcMar>
            <w:vAlign w:val="center"/>
          </w:tcPr>
          <w:p w14:paraId="5030C4B1" w14:textId="77777777" w:rsidR="00BC5FC9" w:rsidRDefault="00BC5FC9" w:rsidP="004A0573"/>
        </w:tc>
      </w:tr>
    </w:tbl>
    <w:p w14:paraId="04A66EDB" w14:textId="77777777" w:rsidR="00BC5FC9" w:rsidRDefault="00BC5FC9" w:rsidP="00BC5FC9">
      <w:pPr>
        <w:sectPr w:rsidR="00BC5FC9" w:rsidSect="000A517F">
          <w:type w:val="continuous"/>
          <w:pgSz w:w="11906" w:h="16383"/>
          <w:pgMar w:top="850" w:right="1134" w:bottom="1701" w:left="1134" w:header="720" w:footer="720" w:gutter="0"/>
          <w:cols w:space="720"/>
          <w:docGrid w:linePitch="299"/>
        </w:sectPr>
      </w:pPr>
    </w:p>
    <w:p w14:paraId="7FF77F3A" w14:textId="77777777" w:rsidR="00BC5FC9" w:rsidRDefault="00BC5FC9" w:rsidP="00BC5FC9">
      <w:pPr>
        <w:ind w:left="120"/>
      </w:pPr>
      <w:r>
        <w:rPr>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4"/>
        <w:gridCol w:w="2183"/>
        <w:gridCol w:w="969"/>
        <w:gridCol w:w="1841"/>
        <w:gridCol w:w="1910"/>
        <w:gridCol w:w="2239"/>
      </w:tblGrid>
      <w:tr w:rsidR="00BC5FC9" w14:paraId="601B8212" w14:textId="77777777" w:rsidTr="004A0573">
        <w:trPr>
          <w:trHeight w:val="144"/>
          <w:tblCellSpacing w:w="20" w:type="nil"/>
        </w:trPr>
        <w:tc>
          <w:tcPr>
            <w:tcW w:w="510" w:type="dxa"/>
            <w:vMerge w:val="restart"/>
            <w:tcMar>
              <w:top w:w="50" w:type="dxa"/>
              <w:left w:w="100" w:type="dxa"/>
            </w:tcMar>
            <w:vAlign w:val="center"/>
          </w:tcPr>
          <w:p w14:paraId="54D8D2B3" w14:textId="77777777" w:rsidR="00BC5FC9" w:rsidRDefault="00BC5FC9" w:rsidP="004A0573">
            <w:pPr>
              <w:ind w:left="135"/>
            </w:pPr>
            <w:r>
              <w:rPr>
                <w:b/>
                <w:color w:val="000000"/>
                <w:sz w:val="24"/>
              </w:rPr>
              <w:t xml:space="preserve">№ п/п </w:t>
            </w:r>
          </w:p>
          <w:p w14:paraId="1D17F5F8" w14:textId="77777777" w:rsidR="00BC5FC9" w:rsidRDefault="00BC5FC9" w:rsidP="004A0573">
            <w:pPr>
              <w:ind w:left="135"/>
            </w:pPr>
          </w:p>
        </w:tc>
        <w:tc>
          <w:tcPr>
            <w:tcW w:w="2816" w:type="dxa"/>
            <w:vMerge w:val="restart"/>
            <w:tcMar>
              <w:top w:w="50" w:type="dxa"/>
              <w:left w:w="100" w:type="dxa"/>
            </w:tcMar>
            <w:vAlign w:val="center"/>
          </w:tcPr>
          <w:p w14:paraId="3B43F5DF" w14:textId="77777777" w:rsidR="00BC5FC9" w:rsidRDefault="00BC5FC9" w:rsidP="004A0573">
            <w:pPr>
              <w:ind w:left="135"/>
            </w:pPr>
            <w:r>
              <w:rPr>
                <w:b/>
                <w:color w:val="000000"/>
                <w:sz w:val="24"/>
              </w:rPr>
              <w:t xml:space="preserve">Наименование разделов и тем программы </w:t>
            </w:r>
          </w:p>
          <w:p w14:paraId="393C507E" w14:textId="77777777" w:rsidR="00BC5FC9" w:rsidRDefault="00BC5FC9" w:rsidP="004A0573">
            <w:pPr>
              <w:ind w:left="135"/>
            </w:pPr>
          </w:p>
        </w:tc>
        <w:tc>
          <w:tcPr>
            <w:tcW w:w="0" w:type="auto"/>
            <w:gridSpan w:val="3"/>
            <w:tcMar>
              <w:top w:w="50" w:type="dxa"/>
              <w:left w:w="100" w:type="dxa"/>
            </w:tcMar>
            <w:vAlign w:val="center"/>
          </w:tcPr>
          <w:p w14:paraId="59E8BB80" w14:textId="77777777" w:rsidR="00BC5FC9" w:rsidRDefault="00BC5FC9" w:rsidP="004A0573">
            <w:r>
              <w:rPr>
                <w:b/>
                <w:color w:val="000000"/>
                <w:sz w:val="24"/>
              </w:rPr>
              <w:t>Количество часов</w:t>
            </w:r>
          </w:p>
        </w:tc>
        <w:tc>
          <w:tcPr>
            <w:tcW w:w="2694" w:type="dxa"/>
            <w:vMerge w:val="restart"/>
            <w:tcMar>
              <w:top w:w="50" w:type="dxa"/>
              <w:left w:w="100" w:type="dxa"/>
            </w:tcMar>
            <w:vAlign w:val="center"/>
          </w:tcPr>
          <w:p w14:paraId="506E1383" w14:textId="77777777" w:rsidR="00BC5FC9" w:rsidRDefault="00BC5FC9" w:rsidP="004A0573">
            <w:pPr>
              <w:ind w:left="135"/>
            </w:pPr>
            <w:r>
              <w:rPr>
                <w:b/>
                <w:color w:val="000000"/>
                <w:sz w:val="24"/>
              </w:rPr>
              <w:t xml:space="preserve">Электронные (цифровые) образовательные ресурсы </w:t>
            </w:r>
          </w:p>
          <w:p w14:paraId="29EF65A7" w14:textId="77777777" w:rsidR="00BC5FC9" w:rsidRDefault="00BC5FC9" w:rsidP="004A0573">
            <w:pPr>
              <w:ind w:left="135"/>
            </w:pPr>
          </w:p>
        </w:tc>
      </w:tr>
      <w:tr w:rsidR="00BC5FC9" w14:paraId="1431D38A" w14:textId="77777777" w:rsidTr="004A0573">
        <w:trPr>
          <w:trHeight w:val="144"/>
          <w:tblCellSpacing w:w="20" w:type="nil"/>
        </w:trPr>
        <w:tc>
          <w:tcPr>
            <w:tcW w:w="0" w:type="auto"/>
            <w:vMerge/>
            <w:tcBorders>
              <w:top w:val="nil"/>
            </w:tcBorders>
            <w:tcMar>
              <w:top w:w="50" w:type="dxa"/>
              <w:left w:w="100" w:type="dxa"/>
            </w:tcMar>
          </w:tcPr>
          <w:p w14:paraId="1A59D48B" w14:textId="77777777" w:rsidR="00BC5FC9" w:rsidRDefault="00BC5FC9" w:rsidP="004A0573"/>
        </w:tc>
        <w:tc>
          <w:tcPr>
            <w:tcW w:w="0" w:type="auto"/>
            <w:vMerge/>
            <w:tcBorders>
              <w:top w:val="nil"/>
            </w:tcBorders>
            <w:tcMar>
              <w:top w:w="50" w:type="dxa"/>
              <w:left w:w="100" w:type="dxa"/>
            </w:tcMar>
          </w:tcPr>
          <w:p w14:paraId="033B9079" w14:textId="77777777" w:rsidR="00BC5FC9" w:rsidRDefault="00BC5FC9" w:rsidP="004A0573"/>
        </w:tc>
        <w:tc>
          <w:tcPr>
            <w:tcW w:w="994" w:type="dxa"/>
            <w:tcMar>
              <w:top w:w="50" w:type="dxa"/>
              <w:left w:w="100" w:type="dxa"/>
            </w:tcMar>
            <w:vAlign w:val="center"/>
          </w:tcPr>
          <w:p w14:paraId="1F22195F" w14:textId="77777777" w:rsidR="00BC5FC9" w:rsidRDefault="00BC5FC9" w:rsidP="004A0573">
            <w:pPr>
              <w:ind w:left="135"/>
            </w:pPr>
            <w:r>
              <w:rPr>
                <w:b/>
                <w:color w:val="000000"/>
                <w:sz w:val="24"/>
              </w:rPr>
              <w:t xml:space="preserve">Всего </w:t>
            </w:r>
          </w:p>
          <w:p w14:paraId="7A3419D1" w14:textId="77777777" w:rsidR="00BC5FC9" w:rsidRDefault="00BC5FC9" w:rsidP="004A0573">
            <w:pPr>
              <w:ind w:left="135"/>
            </w:pPr>
          </w:p>
        </w:tc>
        <w:tc>
          <w:tcPr>
            <w:tcW w:w="1719" w:type="dxa"/>
            <w:tcMar>
              <w:top w:w="50" w:type="dxa"/>
              <w:left w:w="100" w:type="dxa"/>
            </w:tcMar>
            <w:vAlign w:val="center"/>
          </w:tcPr>
          <w:p w14:paraId="3BCF62A2" w14:textId="77777777" w:rsidR="00BC5FC9" w:rsidRDefault="00BC5FC9" w:rsidP="004A0573">
            <w:pPr>
              <w:ind w:left="135"/>
            </w:pPr>
            <w:r>
              <w:rPr>
                <w:b/>
                <w:color w:val="000000"/>
                <w:sz w:val="24"/>
              </w:rPr>
              <w:t xml:space="preserve">Контрольные работы </w:t>
            </w:r>
          </w:p>
          <w:p w14:paraId="1E07B67F" w14:textId="77777777" w:rsidR="00BC5FC9" w:rsidRDefault="00BC5FC9" w:rsidP="004A0573">
            <w:pPr>
              <w:ind w:left="135"/>
            </w:pPr>
          </w:p>
        </w:tc>
        <w:tc>
          <w:tcPr>
            <w:tcW w:w="1805" w:type="dxa"/>
            <w:tcMar>
              <w:top w:w="50" w:type="dxa"/>
              <w:left w:w="100" w:type="dxa"/>
            </w:tcMar>
            <w:vAlign w:val="center"/>
          </w:tcPr>
          <w:p w14:paraId="28F0F137" w14:textId="77777777" w:rsidR="00BC5FC9" w:rsidRDefault="00BC5FC9" w:rsidP="004A0573">
            <w:pPr>
              <w:ind w:left="135"/>
            </w:pPr>
            <w:r>
              <w:rPr>
                <w:b/>
                <w:color w:val="000000"/>
                <w:sz w:val="24"/>
              </w:rPr>
              <w:t xml:space="preserve">Практические работы </w:t>
            </w:r>
          </w:p>
          <w:p w14:paraId="3E62A4F8" w14:textId="77777777" w:rsidR="00BC5FC9" w:rsidRDefault="00BC5FC9" w:rsidP="004A0573">
            <w:pPr>
              <w:ind w:left="135"/>
            </w:pPr>
          </w:p>
        </w:tc>
        <w:tc>
          <w:tcPr>
            <w:tcW w:w="0" w:type="auto"/>
            <w:vMerge/>
            <w:tcBorders>
              <w:top w:val="nil"/>
            </w:tcBorders>
            <w:tcMar>
              <w:top w:w="50" w:type="dxa"/>
              <w:left w:w="100" w:type="dxa"/>
            </w:tcMar>
          </w:tcPr>
          <w:p w14:paraId="695F9DB3" w14:textId="77777777" w:rsidR="00BC5FC9" w:rsidRDefault="00BC5FC9" w:rsidP="004A0573"/>
        </w:tc>
      </w:tr>
      <w:tr w:rsidR="00BC5FC9" w:rsidRPr="00732180" w14:paraId="7FAF0AE1" w14:textId="77777777" w:rsidTr="004A0573">
        <w:trPr>
          <w:trHeight w:val="144"/>
          <w:tblCellSpacing w:w="20" w:type="nil"/>
        </w:trPr>
        <w:tc>
          <w:tcPr>
            <w:tcW w:w="0" w:type="auto"/>
            <w:gridSpan w:val="6"/>
            <w:tcMar>
              <w:top w:w="50" w:type="dxa"/>
              <w:left w:w="100" w:type="dxa"/>
            </w:tcMar>
            <w:vAlign w:val="center"/>
          </w:tcPr>
          <w:p w14:paraId="568D241B" w14:textId="77777777" w:rsidR="00BC5FC9" w:rsidRPr="00732180" w:rsidRDefault="00BC5FC9" w:rsidP="004A0573">
            <w:pPr>
              <w:ind w:left="135"/>
            </w:pPr>
            <w:r w:rsidRPr="00732180">
              <w:rPr>
                <w:b/>
                <w:color w:val="000000"/>
                <w:sz w:val="24"/>
              </w:rPr>
              <w:t>Раздел 1.</w:t>
            </w:r>
            <w:r w:rsidRPr="00732180">
              <w:rPr>
                <w:color w:val="000000"/>
                <w:sz w:val="24"/>
              </w:rPr>
              <w:t xml:space="preserve"> </w:t>
            </w:r>
            <w:r w:rsidRPr="00732180">
              <w:rPr>
                <w:b/>
                <w:color w:val="000000"/>
                <w:sz w:val="24"/>
              </w:rPr>
              <w:t>Знания о физической культуре</w:t>
            </w:r>
          </w:p>
        </w:tc>
      </w:tr>
      <w:tr w:rsidR="00BC5FC9" w14:paraId="320B15B5" w14:textId="77777777" w:rsidTr="004A0573">
        <w:trPr>
          <w:trHeight w:val="144"/>
          <w:tblCellSpacing w:w="20" w:type="nil"/>
        </w:trPr>
        <w:tc>
          <w:tcPr>
            <w:tcW w:w="510" w:type="dxa"/>
            <w:tcMar>
              <w:top w:w="50" w:type="dxa"/>
              <w:left w:w="100" w:type="dxa"/>
            </w:tcMar>
            <w:vAlign w:val="center"/>
          </w:tcPr>
          <w:p w14:paraId="7941493A" w14:textId="77777777" w:rsidR="00BC5FC9" w:rsidRDefault="00BC5FC9" w:rsidP="004A0573">
            <w:r>
              <w:rPr>
                <w:color w:val="000000"/>
                <w:sz w:val="24"/>
              </w:rPr>
              <w:t>1.1</w:t>
            </w:r>
          </w:p>
        </w:tc>
        <w:tc>
          <w:tcPr>
            <w:tcW w:w="2816" w:type="dxa"/>
            <w:tcMar>
              <w:top w:w="50" w:type="dxa"/>
              <w:left w:w="100" w:type="dxa"/>
            </w:tcMar>
            <w:vAlign w:val="center"/>
          </w:tcPr>
          <w:p w14:paraId="58A34110" w14:textId="77777777" w:rsidR="00BC5FC9" w:rsidRDefault="00BC5FC9" w:rsidP="004A0573">
            <w:pPr>
              <w:ind w:left="135"/>
            </w:pPr>
            <w:r>
              <w:rPr>
                <w:color w:val="000000"/>
                <w:sz w:val="24"/>
              </w:rPr>
              <w:t>Знания о физической культуре</w:t>
            </w:r>
          </w:p>
        </w:tc>
        <w:tc>
          <w:tcPr>
            <w:tcW w:w="994" w:type="dxa"/>
            <w:tcMar>
              <w:top w:w="50" w:type="dxa"/>
              <w:left w:w="100" w:type="dxa"/>
            </w:tcMar>
            <w:vAlign w:val="center"/>
          </w:tcPr>
          <w:p w14:paraId="0A03DA8F" w14:textId="77777777" w:rsidR="00BC5FC9" w:rsidRDefault="00BC5FC9" w:rsidP="004A0573">
            <w:pPr>
              <w:ind w:left="135"/>
              <w:jc w:val="center"/>
            </w:pPr>
            <w:r>
              <w:rPr>
                <w:color w:val="000000"/>
                <w:sz w:val="24"/>
              </w:rPr>
              <w:t xml:space="preserve"> 3 </w:t>
            </w:r>
          </w:p>
        </w:tc>
        <w:tc>
          <w:tcPr>
            <w:tcW w:w="1719" w:type="dxa"/>
            <w:tcMar>
              <w:top w:w="50" w:type="dxa"/>
              <w:left w:w="100" w:type="dxa"/>
            </w:tcMar>
            <w:vAlign w:val="center"/>
          </w:tcPr>
          <w:p w14:paraId="50E447F6" w14:textId="77777777" w:rsidR="00BC5FC9" w:rsidRDefault="00BC5FC9" w:rsidP="004A0573">
            <w:pPr>
              <w:ind w:left="135"/>
              <w:jc w:val="center"/>
            </w:pPr>
          </w:p>
        </w:tc>
        <w:tc>
          <w:tcPr>
            <w:tcW w:w="1805" w:type="dxa"/>
            <w:tcMar>
              <w:top w:w="50" w:type="dxa"/>
              <w:left w:w="100" w:type="dxa"/>
            </w:tcMar>
            <w:vAlign w:val="center"/>
          </w:tcPr>
          <w:p w14:paraId="60A9820E" w14:textId="77777777" w:rsidR="00BC5FC9" w:rsidRDefault="00BC5FC9" w:rsidP="004A0573">
            <w:pPr>
              <w:ind w:left="135"/>
              <w:jc w:val="center"/>
            </w:pPr>
          </w:p>
        </w:tc>
        <w:tc>
          <w:tcPr>
            <w:tcW w:w="2694" w:type="dxa"/>
            <w:tcMar>
              <w:top w:w="50" w:type="dxa"/>
              <w:left w:w="100" w:type="dxa"/>
            </w:tcMar>
            <w:vAlign w:val="center"/>
          </w:tcPr>
          <w:p w14:paraId="61EF3D2F" w14:textId="77777777" w:rsidR="00BC5FC9" w:rsidRDefault="00BC5FC9" w:rsidP="004A0573">
            <w:pPr>
              <w:ind w:left="135"/>
            </w:pPr>
          </w:p>
        </w:tc>
      </w:tr>
      <w:tr w:rsidR="00BC5FC9" w14:paraId="418E2EFC" w14:textId="77777777" w:rsidTr="004A0573">
        <w:trPr>
          <w:trHeight w:val="144"/>
          <w:tblCellSpacing w:w="20" w:type="nil"/>
        </w:trPr>
        <w:tc>
          <w:tcPr>
            <w:tcW w:w="0" w:type="auto"/>
            <w:gridSpan w:val="2"/>
            <w:tcMar>
              <w:top w:w="50" w:type="dxa"/>
              <w:left w:w="100" w:type="dxa"/>
            </w:tcMar>
            <w:vAlign w:val="center"/>
          </w:tcPr>
          <w:p w14:paraId="6E4C8E3A"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09F9403C" w14:textId="77777777" w:rsidR="00BC5FC9" w:rsidRDefault="00BC5FC9" w:rsidP="004A0573">
            <w:pPr>
              <w:ind w:left="135"/>
              <w:jc w:val="center"/>
            </w:pPr>
            <w:r>
              <w:rPr>
                <w:color w:val="000000"/>
                <w:sz w:val="24"/>
              </w:rPr>
              <w:t xml:space="preserve"> 3 </w:t>
            </w:r>
          </w:p>
        </w:tc>
        <w:tc>
          <w:tcPr>
            <w:tcW w:w="0" w:type="auto"/>
            <w:gridSpan w:val="3"/>
            <w:tcMar>
              <w:top w:w="50" w:type="dxa"/>
              <w:left w:w="100" w:type="dxa"/>
            </w:tcMar>
            <w:vAlign w:val="center"/>
          </w:tcPr>
          <w:p w14:paraId="3A21E655" w14:textId="77777777" w:rsidR="00BC5FC9" w:rsidRDefault="00BC5FC9" w:rsidP="004A0573"/>
        </w:tc>
      </w:tr>
      <w:tr w:rsidR="00BC5FC9" w14:paraId="4081E45D" w14:textId="77777777" w:rsidTr="004A0573">
        <w:trPr>
          <w:trHeight w:val="144"/>
          <w:tblCellSpacing w:w="20" w:type="nil"/>
        </w:trPr>
        <w:tc>
          <w:tcPr>
            <w:tcW w:w="0" w:type="auto"/>
            <w:gridSpan w:val="6"/>
            <w:tcMar>
              <w:top w:w="50" w:type="dxa"/>
              <w:left w:w="100" w:type="dxa"/>
            </w:tcMar>
            <w:vAlign w:val="center"/>
          </w:tcPr>
          <w:p w14:paraId="06AD46CD" w14:textId="77777777" w:rsidR="00BC5FC9" w:rsidRDefault="00BC5FC9" w:rsidP="004A0573">
            <w:pPr>
              <w:ind w:left="135"/>
            </w:pPr>
            <w:r>
              <w:rPr>
                <w:b/>
                <w:color w:val="000000"/>
                <w:sz w:val="24"/>
              </w:rPr>
              <w:t>Раздел 2.</w:t>
            </w:r>
            <w:r>
              <w:rPr>
                <w:color w:val="000000"/>
                <w:sz w:val="24"/>
              </w:rPr>
              <w:t xml:space="preserve"> </w:t>
            </w:r>
            <w:r>
              <w:rPr>
                <w:b/>
                <w:color w:val="000000"/>
                <w:sz w:val="24"/>
              </w:rPr>
              <w:t>Способы самостоятельной деятельности</w:t>
            </w:r>
          </w:p>
        </w:tc>
      </w:tr>
      <w:tr w:rsidR="00BC5FC9" w14:paraId="5CDBEFA6" w14:textId="77777777" w:rsidTr="004A0573">
        <w:trPr>
          <w:trHeight w:val="144"/>
          <w:tblCellSpacing w:w="20" w:type="nil"/>
        </w:trPr>
        <w:tc>
          <w:tcPr>
            <w:tcW w:w="510" w:type="dxa"/>
            <w:tcMar>
              <w:top w:w="50" w:type="dxa"/>
              <w:left w:w="100" w:type="dxa"/>
            </w:tcMar>
            <w:vAlign w:val="center"/>
          </w:tcPr>
          <w:p w14:paraId="52229EF9" w14:textId="77777777" w:rsidR="00BC5FC9" w:rsidRDefault="00BC5FC9" w:rsidP="004A0573">
            <w:r>
              <w:rPr>
                <w:color w:val="000000"/>
                <w:sz w:val="24"/>
              </w:rPr>
              <w:t>2.1</w:t>
            </w:r>
          </w:p>
        </w:tc>
        <w:tc>
          <w:tcPr>
            <w:tcW w:w="2816" w:type="dxa"/>
            <w:tcMar>
              <w:top w:w="50" w:type="dxa"/>
              <w:left w:w="100" w:type="dxa"/>
            </w:tcMar>
            <w:vAlign w:val="center"/>
          </w:tcPr>
          <w:p w14:paraId="15399279" w14:textId="77777777" w:rsidR="00BC5FC9" w:rsidRDefault="00BC5FC9" w:rsidP="004A0573">
            <w:pPr>
              <w:ind w:left="135"/>
            </w:pPr>
            <w:r>
              <w:rPr>
                <w:color w:val="000000"/>
                <w:sz w:val="24"/>
              </w:rPr>
              <w:t>Способы самостоятельной деятельности</w:t>
            </w:r>
          </w:p>
        </w:tc>
        <w:tc>
          <w:tcPr>
            <w:tcW w:w="994" w:type="dxa"/>
            <w:tcMar>
              <w:top w:w="50" w:type="dxa"/>
              <w:left w:w="100" w:type="dxa"/>
            </w:tcMar>
            <w:vAlign w:val="center"/>
          </w:tcPr>
          <w:p w14:paraId="5CB4E188" w14:textId="77777777" w:rsidR="00BC5FC9" w:rsidRDefault="00BC5FC9" w:rsidP="004A0573">
            <w:pPr>
              <w:ind w:left="135"/>
              <w:jc w:val="center"/>
            </w:pPr>
            <w:r>
              <w:rPr>
                <w:color w:val="000000"/>
                <w:sz w:val="24"/>
              </w:rPr>
              <w:t xml:space="preserve"> 5 </w:t>
            </w:r>
          </w:p>
        </w:tc>
        <w:tc>
          <w:tcPr>
            <w:tcW w:w="1719" w:type="dxa"/>
            <w:tcMar>
              <w:top w:w="50" w:type="dxa"/>
              <w:left w:w="100" w:type="dxa"/>
            </w:tcMar>
            <w:vAlign w:val="center"/>
          </w:tcPr>
          <w:p w14:paraId="223CF361" w14:textId="77777777" w:rsidR="00BC5FC9" w:rsidRDefault="00BC5FC9" w:rsidP="004A0573">
            <w:pPr>
              <w:ind w:left="135"/>
              <w:jc w:val="center"/>
            </w:pPr>
          </w:p>
        </w:tc>
        <w:tc>
          <w:tcPr>
            <w:tcW w:w="1805" w:type="dxa"/>
            <w:tcMar>
              <w:top w:w="50" w:type="dxa"/>
              <w:left w:w="100" w:type="dxa"/>
            </w:tcMar>
            <w:vAlign w:val="center"/>
          </w:tcPr>
          <w:p w14:paraId="175182F8" w14:textId="77777777" w:rsidR="00BC5FC9" w:rsidRDefault="00BC5FC9" w:rsidP="004A0573">
            <w:pPr>
              <w:ind w:left="135"/>
              <w:jc w:val="center"/>
            </w:pPr>
          </w:p>
        </w:tc>
        <w:tc>
          <w:tcPr>
            <w:tcW w:w="2694" w:type="dxa"/>
            <w:tcMar>
              <w:top w:w="50" w:type="dxa"/>
              <w:left w:w="100" w:type="dxa"/>
            </w:tcMar>
            <w:vAlign w:val="center"/>
          </w:tcPr>
          <w:p w14:paraId="2D1A1672" w14:textId="77777777" w:rsidR="00BC5FC9" w:rsidRDefault="00BC5FC9" w:rsidP="004A0573">
            <w:pPr>
              <w:ind w:left="135"/>
            </w:pPr>
          </w:p>
        </w:tc>
      </w:tr>
      <w:tr w:rsidR="00BC5FC9" w14:paraId="2113F372" w14:textId="77777777" w:rsidTr="004A0573">
        <w:trPr>
          <w:trHeight w:val="144"/>
          <w:tblCellSpacing w:w="20" w:type="nil"/>
        </w:trPr>
        <w:tc>
          <w:tcPr>
            <w:tcW w:w="0" w:type="auto"/>
            <w:gridSpan w:val="2"/>
            <w:tcMar>
              <w:top w:w="50" w:type="dxa"/>
              <w:left w:w="100" w:type="dxa"/>
            </w:tcMar>
            <w:vAlign w:val="center"/>
          </w:tcPr>
          <w:p w14:paraId="7C85A425"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2DF70E69" w14:textId="77777777" w:rsidR="00BC5FC9" w:rsidRDefault="00BC5FC9" w:rsidP="004A0573">
            <w:pPr>
              <w:ind w:left="135"/>
              <w:jc w:val="center"/>
            </w:pPr>
            <w:r>
              <w:rPr>
                <w:color w:val="000000"/>
                <w:sz w:val="24"/>
              </w:rPr>
              <w:t xml:space="preserve"> 5 </w:t>
            </w:r>
          </w:p>
        </w:tc>
        <w:tc>
          <w:tcPr>
            <w:tcW w:w="0" w:type="auto"/>
            <w:gridSpan w:val="3"/>
            <w:tcMar>
              <w:top w:w="50" w:type="dxa"/>
              <w:left w:w="100" w:type="dxa"/>
            </w:tcMar>
            <w:vAlign w:val="center"/>
          </w:tcPr>
          <w:p w14:paraId="79F0AC6E" w14:textId="77777777" w:rsidR="00BC5FC9" w:rsidRDefault="00BC5FC9" w:rsidP="004A0573"/>
        </w:tc>
      </w:tr>
      <w:tr w:rsidR="00BC5FC9" w14:paraId="62BB58BD" w14:textId="77777777" w:rsidTr="004A0573">
        <w:trPr>
          <w:trHeight w:val="144"/>
          <w:tblCellSpacing w:w="20" w:type="nil"/>
        </w:trPr>
        <w:tc>
          <w:tcPr>
            <w:tcW w:w="0" w:type="auto"/>
            <w:gridSpan w:val="6"/>
            <w:tcMar>
              <w:top w:w="50" w:type="dxa"/>
              <w:left w:w="100" w:type="dxa"/>
            </w:tcMar>
            <w:vAlign w:val="center"/>
          </w:tcPr>
          <w:p w14:paraId="156F1D15" w14:textId="77777777" w:rsidR="00BC5FC9" w:rsidRDefault="00BC5FC9" w:rsidP="004A0573">
            <w:pPr>
              <w:ind w:left="135"/>
            </w:pPr>
            <w:r>
              <w:rPr>
                <w:b/>
                <w:color w:val="000000"/>
                <w:sz w:val="24"/>
              </w:rPr>
              <w:t>ФИЗИЧЕСКОЕ СОВЕРШЕНСТВОВАНИЕ</w:t>
            </w:r>
          </w:p>
        </w:tc>
      </w:tr>
      <w:tr w:rsidR="00BC5FC9" w14:paraId="1325CEBE" w14:textId="77777777" w:rsidTr="004A0573">
        <w:trPr>
          <w:trHeight w:val="144"/>
          <w:tblCellSpacing w:w="20" w:type="nil"/>
        </w:trPr>
        <w:tc>
          <w:tcPr>
            <w:tcW w:w="0" w:type="auto"/>
            <w:gridSpan w:val="6"/>
            <w:tcMar>
              <w:top w:w="50" w:type="dxa"/>
              <w:left w:w="100" w:type="dxa"/>
            </w:tcMar>
            <w:vAlign w:val="center"/>
          </w:tcPr>
          <w:p w14:paraId="484827A5" w14:textId="77777777" w:rsidR="00BC5FC9" w:rsidRDefault="00BC5FC9" w:rsidP="004A0573">
            <w:pPr>
              <w:ind w:left="135"/>
            </w:pPr>
            <w:r>
              <w:rPr>
                <w:b/>
                <w:color w:val="000000"/>
                <w:sz w:val="24"/>
              </w:rPr>
              <w:t>Раздел 1.</w:t>
            </w:r>
            <w:r>
              <w:rPr>
                <w:color w:val="000000"/>
                <w:sz w:val="24"/>
              </w:rPr>
              <w:t xml:space="preserve"> </w:t>
            </w:r>
            <w:r>
              <w:rPr>
                <w:b/>
                <w:color w:val="000000"/>
                <w:sz w:val="24"/>
              </w:rPr>
              <w:t>Физкультурно-оздоровительная деятельность</w:t>
            </w:r>
          </w:p>
        </w:tc>
      </w:tr>
      <w:tr w:rsidR="00BC5FC9" w14:paraId="71F64C4D" w14:textId="77777777" w:rsidTr="004A0573">
        <w:trPr>
          <w:trHeight w:val="144"/>
          <w:tblCellSpacing w:w="20" w:type="nil"/>
        </w:trPr>
        <w:tc>
          <w:tcPr>
            <w:tcW w:w="510" w:type="dxa"/>
            <w:tcMar>
              <w:top w:w="50" w:type="dxa"/>
              <w:left w:w="100" w:type="dxa"/>
            </w:tcMar>
            <w:vAlign w:val="center"/>
          </w:tcPr>
          <w:p w14:paraId="2C7914C8" w14:textId="77777777" w:rsidR="00BC5FC9" w:rsidRDefault="00BC5FC9" w:rsidP="004A0573">
            <w:r>
              <w:rPr>
                <w:color w:val="000000"/>
                <w:sz w:val="24"/>
              </w:rPr>
              <w:t>1.1</w:t>
            </w:r>
          </w:p>
        </w:tc>
        <w:tc>
          <w:tcPr>
            <w:tcW w:w="2816" w:type="dxa"/>
            <w:tcMar>
              <w:top w:w="50" w:type="dxa"/>
              <w:left w:w="100" w:type="dxa"/>
            </w:tcMar>
            <w:vAlign w:val="center"/>
          </w:tcPr>
          <w:p w14:paraId="3C1F1A9E" w14:textId="77777777" w:rsidR="00BC5FC9" w:rsidRDefault="00BC5FC9" w:rsidP="004A0573">
            <w:pPr>
              <w:ind w:left="135"/>
            </w:pPr>
            <w:r>
              <w:rPr>
                <w:color w:val="000000"/>
                <w:sz w:val="24"/>
              </w:rPr>
              <w:t>Физкультурно-оздоровительная деятельность</w:t>
            </w:r>
          </w:p>
        </w:tc>
        <w:tc>
          <w:tcPr>
            <w:tcW w:w="994" w:type="dxa"/>
            <w:tcMar>
              <w:top w:w="50" w:type="dxa"/>
              <w:left w:w="100" w:type="dxa"/>
            </w:tcMar>
            <w:vAlign w:val="center"/>
          </w:tcPr>
          <w:p w14:paraId="104CF0B3" w14:textId="77777777" w:rsidR="00BC5FC9" w:rsidRDefault="00BC5FC9" w:rsidP="004A0573">
            <w:pPr>
              <w:ind w:left="135"/>
              <w:jc w:val="center"/>
            </w:pPr>
            <w:r>
              <w:rPr>
                <w:color w:val="000000"/>
                <w:sz w:val="24"/>
              </w:rPr>
              <w:t xml:space="preserve"> 3 </w:t>
            </w:r>
          </w:p>
        </w:tc>
        <w:tc>
          <w:tcPr>
            <w:tcW w:w="1719" w:type="dxa"/>
            <w:tcMar>
              <w:top w:w="50" w:type="dxa"/>
              <w:left w:w="100" w:type="dxa"/>
            </w:tcMar>
            <w:vAlign w:val="center"/>
          </w:tcPr>
          <w:p w14:paraId="72BAB993" w14:textId="77777777" w:rsidR="00BC5FC9" w:rsidRDefault="00BC5FC9" w:rsidP="004A0573">
            <w:pPr>
              <w:ind w:left="135"/>
              <w:jc w:val="center"/>
            </w:pPr>
          </w:p>
        </w:tc>
        <w:tc>
          <w:tcPr>
            <w:tcW w:w="1805" w:type="dxa"/>
            <w:tcMar>
              <w:top w:w="50" w:type="dxa"/>
              <w:left w:w="100" w:type="dxa"/>
            </w:tcMar>
            <w:vAlign w:val="center"/>
          </w:tcPr>
          <w:p w14:paraId="006E1F3D" w14:textId="77777777" w:rsidR="00BC5FC9" w:rsidRDefault="00BC5FC9" w:rsidP="004A0573">
            <w:pPr>
              <w:ind w:left="135"/>
              <w:jc w:val="center"/>
            </w:pPr>
          </w:p>
        </w:tc>
        <w:tc>
          <w:tcPr>
            <w:tcW w:w="2694" w:type="dxa"/>
            <w:tcMar>
              <w:top w:w="50" w:type="dxa"/>
              <w:left w:w="100" w:type="dxa"/>
            </w:tcMar>
            <w:vAlign w:val="center"/>
          </w:tcPr>
          <w:p w14:paraId="1BB10AC1" w14:textId="77777777" w:rsidR="00BC5FC9" w:rsidRDefault="00BC5FC9" w:rsidP="004A0573">
            <w:pPr>
              <w:ind w:left="135"/>
            </w:pPr>
          </w:p>
        </w:tc>
      </w:tr>
      <w:tr w:rsidR="00BC5FC9" w14:paraId="78A79FB3" w14:textId="77777777" w:rsidTr="004A0573">
        <w:trPr>
          <w:trHeight w:val="144"/>
          <w:tblCellSpacing w:w="20" w:type="nil"/>
        </w:trPr>
        <w:tc>
          <w:tcPr>
            <w:tcW w:w="0" w:type="auto"/>
            <w:gridSpan w:val="2"/>
            <w:tcMar>
              <w:top w:w="50" w:type="dxa"/>
              <w:left w:w="100" w:type="dxa"/>
            </w:tcMar>
            <w:vAlign w:val="center"/>
          </w:tcPr>
          <w:p w14:paraId="10DA288A"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1C51EA10" w14:textId="77777777" w:rsidR="00BC5FC9" w:rsidRDefault="00BC5FC9" w:rsidP="004A0573">
            <w:pPr>
              <w:ind w:left="135"/>
              <w:jc w:val="center"/>
            </w:pPr>
            <w:r>
              <w:rPr>
                <w:color w:val="000000"/>
                <w:sz w:val="24"/>
              </w:rPr>
              <w:t xml:space="preserve"> 3 </w:t>
            </w:r>
          </w:p>
        </w:tc>
        <w:tc>
          <w:tcPr>
            <w:tcW w:w="0" w:type="auto"/>
            <w:gridSpan w:val="3"/>
            <w:tcMar>
              <w:top w:w="50" w:type="dxa"/>
              <w:left w:w="100" w:type="dxa"/>
            </w:tcMar>
            <w:vAlign w:val="center"/>
          </w:tcPr>
          <w:p w14:paraId="0D8D1692" w14:textId="77777777" w:rsidR="00BC5FC9" w:rsidRDefault="00BC5FC9" w:rsidP="004A0573"/>
        </w:tc>
      </w:tr>
      <w:tr w:rsidR="00BC5FC9" w14:paraId="7D76D76B" w14:textId="77777777" w:rsidTr="004A0573">
        <w:trPr>
          <w:trHeight w:val="144"/>
          <w:tblCellSpacing w:w="20" w:type="nil"/>
        </w:trPr>
        <w:tc>
          <w:tcPr>
            <w:tcW w:w="0" w:type="auto"/>
            <w:gridSpan w:val="6"/>
            <w:tcMar>
              <w:top w:w="50" w:type="dxa"/>
              <w:left w:w="100" w:type="dxa"/>
            </w:tcMar>
            <w:vAlign w:val="center"/>
          </w:tcPr>
          <w:p w14:paraId="51A68CDD" w14:textId="77777777" w:rsidR="00BC5FC9" w:rsidRDefault="00BC5FC9" w:rsidP="004A0573">
            <w:pPr>
              <w:ind w:left="135"/>
            </w:pPr>
            <w:r>
              <w:rPr>
                <w:b/>
                <w:color w:val="000000"/>
                <w:sz w:val="24"/>
              </w:rPr>
              <w:t>Раздел 2.</w:t>
            </w:r>
            <w:r>
              <w:rPr>
                <w:color w:val="000000"/>
                <w:sz w:val="24"/>
              </w:rPr>
              <w:t xml:space="preserve"> </w:t>
            </w:r>
            <w:r>
              <w:rPr>
                <w:b/>
                <w:color w:val="000000"/>
                <w:sz w:val="24"/>
              </w:rPr>
              <w:t>Спортивно-оздоровительная деятельность</w:t>
            </w:r>
          </w:p>
        </w:tc>
      </w:tr>
      <w:tr w:rsidR="00BC5FC9" w14:paraId="77A3B275" w14:textId="77777777" w:rsidTr="004A0573">
        <w:trPr>
          <w:trHeight w:val="144"/>
          <w:tblCellSpacing w:w="20" w:type="nil"/>
        </w:trPr>
        <w:tc>
          <w:tcPr>
            <w:tcW w:w="510" w:type="dxa"/>
            <w:tcMar>
              <w:top w:w="50" w:type="dxa"/>
              <w:left w:w="100" w:type="dxa"/>
            </w:tcMar>
            <w:vAlign w:val="center"/>
          </w:tcPr>
          <w:p w14:paraId="53331B9B" w14:textId="77777777" w:rsidR="00BC5FC9" w:rsidRDefault="00BC5FC9" w:rsidP="004A0573">
            <w:r>
              <w:rPr>
                <w:color w:val="000000"/>
                <w:sz w:val="24"/>
              </w:rPr>
              <w:t>2.1</w:t>
            </w:r>
          </w:p>
        </w:tc>
        <w:tc>
          <w:tcPr>
            <w:tcW w:w="2816" w:type="dxa"/>
            <w:tcMar>
              <w:top w:w="50" w:type="dxa"/>
              <w:left w:w="100" w:type="dxa"/>
            </w:tcMar>
            <w:vAlign w:val="center"/>
          </w:tcPr>
          <w:p w14:paraId="6AB6ED56" w14:textId="77777777" w:rsidR="00BC5FC9" w:rsidRDefault="00BC5FC9" w:rsidP="004A0573">
            <w:pPr>
              <w:ind w:left="135"/>
            </w:pPr>
            <w:r>
              <w:rPr>
                <w:color w:val="000000"/>
                <w:sz w:val="24"/>
              </w:rPr>
              <w:t>Гимнастика (модуль "Гимнастика")</w:t>
            </w:r>
          </w:p>
        </w:tc>
        <w:tc>
          <w:tcPr>
            <w:tcW w:w="994" w:type="dxa"/>
            <w:tcMar>
              <w:top w:w="50" w:type="dxa"/>
              <w:left w:w="100" w:type="dxa"/>
            </w:tcMar>
            <w:vAlign w:val="center"/>
          </w:tcPr>
          <w:p w14:paraId="06BBE8E4" w14:textId="77777777" w:rsidR="00BC5FC9" w:rsidRDefault="00BC5FC9" w:rsidP="004A0573">
            <w:pPr>
              <w:ind w:left="135"/>
              <w:jc w:val="center"/>
            </w:pPr>
            <w:r>
              <w:rPr>
                <w:color w:val="000000"/>
                <w:sz w:val="24"/>
              </w:rPr>
              <w:t xml:space="preserve"> 12 </w:t>
            </w:r>
          </w:p>
        </w:tc>
        <w:tc>
          <w:tcPr>
            <w:tcW w:w="1719" w:type="dxa"/>
            <w:tcMar>
              <w:top w:w="50" w:type="dxa"/>
              <w:left w:w="100" w:type="dxa"/>
            </w:tcMar>
            <w:vAlign w:val="center"/>
          </w:tcPr>
          <w:p w14:paraId="71E234D6" w14:textId="77777777" w:rsidR="00BC5FC9" w:rsidRDefault="00BC5FC9" w:rsidP="004A0573">
            <w:pPr>
              <w:ind w:left="135"/>
              <w:jc w:val="center"/>
            </w:pPr>
          </w:p>
        </w:tc>
        <w:tc>
          <w:tcPr>
            <w:tcW w:w="1805" w:type="dxa"/>
            <w:tcMar>
              <w:top w:w="50" w:type="dxa"/>
              <w:left w:w="100" w:type="dxa"/>
            </w:tcMar>
            <w:vAlign w:val="center"/>
          </w:tcPr>
          <w:p w14:paraId="0E11F6EC" w14:textId="77777777" w:rsidR="00BC5FC9" w:rsidRDefault="00BC5FC9" w:rsidP="004A0573">
            <w:pPr>
              <w:ind w:left="135"/>
              <w:jc w:val="center"/>
            </w:pPr>
          </w:p>
        </w:tc>
        <w:tc>
          <w:tcPr>
            <w:tcW w:w="2694" w:type="dxa"/>
            <w:tcMar>
              <w:top w:w="50" w:type="dxa"/>
              <w:left w:w="100" w:type="dxa"/>
            </w:tcMar>
            <w:vAlign w:val="center"/>
          </w:tcPr>
          <w:p w14:paraId="623A74E7" w14:textId="77777777" w:rsidR="00BC5FC9" w:rsidRDefault="00BC5FC9" w:rsidP="004A0573">
            <w:pPr>
              <w:ind w:left="135"/>
            </w:pPr>
          </w:p>
        </w:tc>
      </w:tr>
      <w:tr w:rsidR="00BC5FC9" w14:paraId="3A6680AB" w14:textId="77777777" w:rsidTr="004A0573">
        <w:trPr>
          <w:trHeight w:val="144"/>
          <w:tblCellSpacing w:w="20" w:type="nil"/>
        </w:trPr>
        <w:tc>
          <w:tcPr>
            <w:tcW w:w="510" w:type="dxa"/>
            <w:tcMar>
              <w:top w:w="50" w:type="dxa"/>
              <w:left w:w="100" w:type="dxa"/>
            </w:tcMar>
            <w:vAlign w:val="center"/>
          </w:tcPr>
          <w:p w14:paraId="5E022BF6" w14:textId="77777777" w:rsidR="00BC5FC9" w:rsidRDefault="00BC5FC9" w:rsidP="004A0573">
            <w:r>
              <w:rPr>
                <w:color w:val="000000"/>
                <w:sz w:val="24"/>
              </w:rPr>
              <w:t>2.2</w:t>
            </w:r>
          </w:p>
        </w:tc>
        <w:tc>
          <w:tcPr>
            <w:tcW w:w="2816" w:type="dxa"/>
            <w:tcMar>
              <w:top w:w="50" w:type="dxa"/>
              <w:left w:w="100" w:type="dxa"/>
            </w:tcMar>
            <w:vAlign w:val="center"/>
          </w:tcPr>
          <w:p w14:paraId="145D6725" w14:textId="77777777" w:rsidR="00BC5FC9" w:rsidRPr="00732180" w:rsidRDefault="00BC5FC9" w:rsidP="004A0573">
            <w:pPr>
              <w:ind w:left="135"/>
            </w:pPr>
            <w:r w:rsidRPr="00732180">
              <w:rPr>
                <w:color w:val="000000"/>
                <w:sz w:val="24"/>
              </w:rPr>
              <w:t>Лёгкая атлетика (модуль "Легкая атлетика")</w:t>
            </w:r>
          </w:p>
        </w:tc>
        <w:tc>
          <w:tcPr>
            <w:tcW w:w="994" w:type="dxa"/>
            <w:tcMar>
              <w:top w:w="50" w:type="dxa"/>
              <w:left w:w="100" w:type="dxa"/>
            </w:tcMar>
            <w:vAlign w:val="center"/>
          </w:tcPr>
          <w:p w14:paraId="5E4AA3B2" w14:textId="77777777" w:rsidR="00BC5FC9" w:rsidRDefault="00BC5FC9" w:rsidP="004A0573">
            <w:pPr>
              <w:ind w:left="135"/>
              <w:jc w:val="center"/>
            </w:pPr>
            <w:r w:rsidRPr="00732180">
              <w:rPr>
                <w:color w:val="000000"/>
                <w:sz w:val="24"/>
              </w:rPr>
              <w:t xml:space="preserve"> </w:t>
            </w:r>
            <w:r>
              <w:rPr>
                <w:color w:val="000000"/>
                <w:sz w:val="24"/>
              </w:rPr>
              <w:t xml:space="preserve">10 </w:t>
            </w:r>
          </w:p>
        </w:tc>
        <w:tc>
          <w:tcPr>
            <w:tcW w:w="1719" w:type="dxa"/>
            <w:tcMar>
              <w:top w:w="50" w:type="dxa"/>
              <w:left w:w="100" w:type="dxa"/>
            </w:tcMar>
            <w:vAlign w:val="center"/>
          </w:tcPr>
          <w:p w14:paraId="7076D8C6" w14:textId="77777777" w:rsidR="00BC5FC9" w:rsidRDefault="00BC5FC9" w:rsidP="004A0573">
            <w:pPr>
              <w:ind w:left="135"/>
              <w:jc w:val="center"/>
            </w:pPr>
          </w:p>
        </w:tc>
        <w:tc>
          <w:tcPr>
            <w:tcW w:w="1805" w:type="dxa"/>
            <w:tcMar>
              <w:top w:w="50" w:type="dxa"/>
              <w:left w:w="100" w:type="dxa"/>
            </w:tcMar>
            <w:vAlign w:val="center"/>
          </w:tcPr>
          <w:p w14:paraId="1A672077" w14:textId="77777777" w:rsidR="00BC5FC9" w:rsidRDefault="00BC5FC9" w:rsidP="004A0573">
            <w:pPr>
              <w:ind w:left="135"/>
              <w:jc w:val="center"/>
            </w:pPr>
          </w:p>
        </w:tc>
        <w:tc>
          <w:tcPr>
            <w:tcW w:w="2694" w:type="dxa"/>
            <w:tcMar>
              <w:top w:w="50" w:type="dxa"/>
              <w:left w:w="100" w:type="dxa"/>
            </w:tcMar>
            <w:vAlign w:val="center"/>
          </w:tcPr>
          <w:p w14:paraId="01552484" w14:textId="77777777" w:rsidR="00BC5FC9" w:rsidRDefault="00BC5FC9" w:rsidP="004A0573">
            <w:pPr>
              <w:ind w:left="135"/>
            </w:pPr>
          </w:p>
        </w:tc>
      </w:tr>
      <w:tr w:rsidR="00BC5FC9" w14:paraId="0FF1384F" w14:textId="77777777" w:rsidTr="004A0573">
        <w:trPr>
          <w:trHeight w:val="144"/>
          <w:tblCellSpacing w:w="20" w:type="nil"/>
        </w:trPr>
        <w:tc>
          <w:tcPr>
            <w:tcW w:w="510" w:type="dxa"/>
            <w:tcMar>
              <w:top w:w="50" w:type="dxa"/>
              <w:left w:w="100" w:type="dxa"/>
            </w:tcMar>
            <w:vAlign w:val="center"/>
          </w:tcPr>
          <w:p w14:paraId="0962FA1D" w14:textId="77777777" w:rsidR="00BC5FC9" w:rsidRDefault="00BC5FC9" w:rsidP="004A0573">
            <w:r>
              <w:rPr>
                <w:color w:val="000000"/>
                <w:sz w:val="24"/>
              </w:rPr>
              <w:t>2.3</w:t>
            </w:r>
          </w:p>
        </w:tc>
        <w:tc>
          <w:tcPr>
            <w:tcW w:w="2816" w:type="dxa"/>
            <w:tcMar>
              <w:top w:w="50" w:type="dxa"/>
              <w:left w:w="100" w:type="dxa"/>
            </w:tcMar>
            <w:vAlign w:val="center"/>
          </w:tcPr>
          <w:p w14:paraId="3521EF3F" w14:textId="77777777" w:rsidR="00BC5FC9" w:rsidRPr="00732180" w:rsidRDefault="00BC5FC9" w:rsidP="004A0573">
            <w:pPr>
              <w:ind w:left="135"/>
            </w:pPr>
            <w:r w:rsidRPr="00732180">
              <w:rPr>
                <w:color w:val="000000"/>
                <w:sz w:val="24"/>
              </w:rPr>
              <w:t>Зимние виды спорта (модуль "Зимние виды спорта")</w:t>
            </w:r>
          </w:p>
        </w:tc>
        <w:tc>
          <w:tcPr>
            <w:tcW w:w="994" w:type="dxa"/>
            <w:tcMar>
              <w:top w:w="50" w:type="dxa"/>
              <w:left w:w="100" w:type="dxa"/>
            </w:tcMar>
            <w:vAlign w:val="center"/>
          </w:tcPr>
          <w:p w14:paraId="71E40D04" w14:textId="77777777" w:rsidR="00BC5FC9" w:rsidRDefault="00BC5FC9" w:rsidP="004A0573">
            <w:pPr>
              <w:ind w:left="135"/>
              <w:jc w:val="center"/>
            </w:pPr>
            <w:r w:rsidRPr="00732180">
              <w:rPr>
                <w:color w:val="000000"/>
                <w:sz w:val="24"/>
              </w:rPr>
              <w:t xml:space="preserve"> </w:t>
            </w:r>
            <w:r>
              <w:rPr>
                <w:color w:val="000000"/>
                <w:sz w:val="24"/>
              </w:rPr>
              <w:t xml:space="preserve">10 </w:t>
            </w:r>
          </w:p>
        </w:tc>
        <w:tc>
          <w:tcPr>
            <w:tcW w:w="1719" w:type="dxa"/>
            <w:tcMar>
              <w:top w:w="50" w:type="dxa"/>
              <w:left w:w="100" w:type="dxa"/>
            </w:tcMar>
            <w:vAlign w:val="center"/>
          </w:tcPr>
          <w:p w14:paraId="54D43715" w14:textId="77777777" w:rsidR="00BC5FC9" w:rsidRDefault="00BC5FC9" w:rsidP="004A0573">
            <w:pPr>
              <w:ind w:left="135"/>
              <w:jc w:val="center"/>
            </w:pPr>
          </w:p>
        </w:tc>
        <w:tc>
          <w:tcPr>
            <w:tcW w:w="1805" w:type="dxa"/>
            <w:tcMar>
              <w:top w:w="50" w:type="dxa"/>
              <w:left w:w="100" w:type="dxa"/>
            </w:tcMar>
            <w:vAlign w:val="center"/>
          </w:tcPr>
          <w:p w14:paraId="6C51F85E" w14:textId="77777777" w:rsidR="00BC5FC9" w:rsidRDefault="00BC5FC9" w:rsidP="004A0573">
            <w:pPr>
              <w:ind w:left="135"/>
              <w:jc w:val="center"/>
            </w:pPr>
          </w:p>
        </w:tc>
        <w:tc>
          <w:tcPr>
            <w:tcW w:w="2694" w:type="dxa"/>
            <w:tcMar>
              <w:top w:w="50" w:type="dxa"/>
              <w:left w:w="100" w:type="dxa"/>
            </w:tcMar>
            <w:vAlign w:val="center"/>
          </w:tcPr>
          <w:p w14:paraId="1FB222E4" w14:textId="77777777" w:rsidR="00BC5FC9" w:rsidRDefault="00BC5FC9" w:rsidP="004A0573">
            <w:pPr>
              <w:ind w:left="135"/>
            </w:pPr>
          </w:p>
        </w:tc>
      </w:tr>
      <w:tr w:rsidR="00BC5FC9" w14:paraId="3E19DDCE" w14:textId="77777777" w:rsidTr="004A0573">
        <w:trPr>
          <w:trHeight w:val="144"/>
          <w:tblCellSpacing w:w="20" w:type="nil"/>
        </w:trPr>
        <w:tc>
          <w:tcPr>
            <w:tcW w:w="510" w:type="dxa"/>
            <w:tcMar>
              <w:top w:w="50" w:type="dxa"/>
              <w:left w:w="100" w:type="dxa"/>
            </w:tcMar>
            <w:vAlign w:val="center"/>
          </w:tcPr>
          <w:p w14:paraId="3409DA02" w14:textId="77777777" w:rsidR="00BC5FC9" w:rsidRDefault="00BC5FC9" w:rsidP="004A0573">
            <w:r>
              <w:rPr>
                <w:color w:val="000000"/>
                <w:sz w:val="24"/>
              </w:rPr>
              <w:t>2.4</w:t>
            </w:r>
          </w:p>
        </w:tc>
        <w:tc>
          <w:tcPr>
            <w:tcW w:w="2816" w:type="dxa"/>
            <w:tcMar>
              <w:top w:w="50" w:type="dxa"/>
              <w:left w:w="100" w:type="dxa"/>
            </w:tcMar>
            <w:vAlign w:val="center"/>
          </w:tcPr>
          <w:p w14:paraId="78FD581D" w14:textId="77777777" w:rsidR="00BC5FC9" w:rsidRPr="00732180" w:rsidRDefault="00BC5FC9" w:rsidP="004A0573">
            <w:pPr>
              <w:ind w:left="135"/>
            </w:pPr>
            <w:r w:rsidRPr="00732180">
              <w:rPr>
                <w:color w:val="000000"/>
                <w:sz w:val="24"/>
              </w:rPr>
              <w:t>Спортивные игры. Баскетбол (модуль "Спортивные игры")</w:t>
            </w:r>
          </w:p>
        </w:tc>
        <w:tc>
          <w:tcPr>
            <w:tcW w:w="994" w:type="dxa"/>
            <w:tcMar>
              <w:top w:w="50" w:type="dxa"/>
              <w:left w:w="100" w:type="dxa"/>
            </w:tcMar>
            <w:vAlign w:val="center"/>
          </w:tcPr>
          <w:p w14:paraId="2A2A4520" w14:textId="77777777" w:rsidR="00BC5FC9" w:rsidRDefault="00BC5FC9" w:rsidP="004A0573">
            <w:pPr>
              <w:ind w:left="135"/>
              <w:jc w:val="center"/>
            </w:pPr>
            <w:r w:rsidRPr="00732180">
              <w:rPr>
                <w:color w:val="000000"/>
                <w:sz w:val="24"/>
              </w:rPr>
              <w:t xml:space="preserve"> </w:t>
            </w:r>
            <w:r>
              <w:rPr>
                <w:color w:val="000000"/>
                <w:sz w:val="24"/>
              </w:rPr>
              <w:t xml:space="preserve">10 </w:t>
            </w:r>
          </w:p>
        </w:tc>
        <w:tc>
          <w:tcPr>
            <w:tcW w:w="1719" w:type="dxa"/>
            <w:tcMar>
              <w:top w:w="50" w:type="dxa"/>
              <w:left w:w="100" w:type="dxa"/>
            </w:tcMar>
            <w:vAlign w:val="center"/>
          </w:tcPr>
          <w:p w14:paraId="32AAA861" w14:textId="77777777" w:rsidR="00BC5FC9" w:rsidRDefault="00BC5FC9" w:rsidP="004A0573">
            <w:pPr>
              <w:ind w:left="135"/>
              <w:jc w:val="center"/>
            </w:pPr>
          </w:p>
        </w:tc>
        <w:tc>
          <w:tcPr>
            <w:tcW w:w="1805" w:type="dxa"/>
            <w:tcMar>
              <w:top w:w="50" w:type="dxa"/>
              <w:left w:w="100" w:type="dxa"/>
            </w:tcMar>
            <w:vAlign w:val="center"/>
          </w:tcPr>
          <w:p w14:paraId="580A5D37" w14:textId="77777777" w:rsidR="00BC5FC9" w:rsidRDefault="00BC5FC9" w:rsidP="004A0573">
            <w:pPr>
              <w:ind w:left="135"/>
              <w:jc w:val="center"/>
            </w:pPr>
          </w:p>
        </w:tc>
        <w:tc>
          <w:tcPr>
            <w:tcW w:w="2694" w:type="dxa"/>
            <w:tcMar>
              <w:top w:w="50" w:type="dxa"/>
              <w:left w:w="100" w:type="dxa"/>
            </w:tcMar>
            <w:vAlign w:val="center"/>
          </w:tcPr>
          <w:p w14:paraId="20A6E7DD" w14:textId="77777777" w:rsidR="00BC5FC9" w:rsidRDefault="00BC5FC9" w:rsidP="004A0573">
            <w:pPr>
              <w:ind w:left="135"/>
            </w:pPr>
          </w:p>
        </w:tc>
      </w:tr>
      <w:tr w:rsidR="00BC5FC9" w14:paraId="0811408E" w14:textId="77777777" w:rsidTr="004A0573">
        <w:trPr>
          <w:trHeight w:val="144"/>
          <w:tblCellSpacing w:w="20" w:type="nil"/>
        </w:trPr>
        <w:tc>
          <w:tcPr>
            <w:tcW w:w="510" w:type="dxa"/>
            <w:tcMar>
              <w:top w:w="50" w:type="dxa"/>
              <w:left w:w="100" w:type="dxa"/>
            </w:tcMar>
            <w:vAlign w:val="center"/>
          </w:tcPr>
          <w:p w14:paraId="015EFD7C" w14:textId="77777777" w:rsidR="00BC5FC9" w:rsidRDefault="00BC5FC9" w:rsidP="004A0573">
            <w:r>
              <w:rPr>
                <w:color w:val="000000"/>
                <w:sz w:val="24"/>
              </w:rPr>
              <w:t>2.5</w:t>
            </w:r>
          </w:p>
        </w:tc>
        <w:tc>
          <w:tcPr>
            <w:tcW w:w="2816" w:type="dxa"/>
            <w:tcMar>
              <w:top w:w="50" w:type="dxa"/>
              <w:left w:w="100" w:type="dxa"/>
            </w:tcMar>
            <w:vAlign w:val="center"/>
          </w:tcPr>
          <w:p w14:paraId="342F22C3" w14:textId="77777777" w:rsidR="00BC5FC9" w:rsidRPr="00732180" w:rsidRDefault="00BC5FC9" w:rsidP="004A0573">
            <w:pPr>
              <w:ind w:left="135"/>
            </w:pPr>
            <w:r w:rsidRPr="00732180">
              <w:rPr>
                <w:color w:val="000000"/>
                <w:sz w:val="24"/>
              </w:rPr>
              <w:t>Спортивные игры. Волейбол (модуль "Спортивные игры")</w:t>
            </w:r>
          </w:p>
        </w:tc>
        <w:tc>
          <w:tcPr>
            <w:tcW w:w="994" w:type="dxa"/>
            <w:tcMar>
              <w:top w:w="50" w:type="dxa"/>
              <w:left w:w="100" w:type="dxa"/>
            </w:tcMar>
            <w:vAlign w:val="center"/>
          </w:tcPr>
          <w:p w14:paraId="0F556CD5" w14:textId="77777777" w:rsidR="00BC5FC9" w:rsidRDefault="00BC5FC9" w:rsidP="004A0573">
            <w:pPr>
              <w:ind w:left="135"/>
              <w:jc w:val="center"/>
            </w:pPr>
            <w:r w:rsidRPr="00732180">
              <w:rPr>
                <w:color w:val="000000"/>
                <w:sz w:val="24"/>
              </w:rPr>
              <w:t xml:space="preserve"> </w:t>
            </w:r>
            <w:r>
              <w:rPr>
                <w:color w:val="000000"/>
                <w:sz w:val="24"/>
              </w:rPr>
              <w:t xml:space="preserve">8 </w:t>
            </w:r>
          </w:p>
        </w:tc>
        <w:tc>
          <w:tcPr>
            <w:tcW w:w="1719" w:type="dxa"/>
            <w:tcMar>
              <w:top w:w="50" w:type="dxa"/>
              <w:left w:w="100" w:type="dxa"/>
            </w:tcMar>
            <w:vAlign w:val="center"/>
          </w:tcPr>
          <w:p w14:paraId="5B3CEC20" w14:textId="77777777" w:rsidR="00BC5FC9" w:rsidRDefault="00BC5FC9" w:rsidP="004A0573">
            <w:pPr>
              <w:ind w:left="135"/>
              <w:jc w:val="center"/>
            </w:pPr>
          </w:p>
        </w:tc>
        <w:tc>
          <w:tcPr>
            <w:tcW w:w="1805" w:type="dxa"/>
            <w:tcMar>
              <w:top w:w="50" w:type="dxa"/>
              <w:left w:w="100" w:type="dxa"/>
            </w:tcMar>
            <w:vAlign w:val="center"/>
          </w:tcPr>
          <w:p w14:paraId="4B3B676C" w14:textId="77777777" w:rsidR="00BC5FC9" w:rsidRDefault="00BC5FC9" w:rsidP="004A0573">
            <w:pPr>
              <w:ind w:left="135"/>
              <w:jc w:val="center"/>
            </w:pPr>
          </w:p>
        </w:tc>
        <w:tc>
          <w:tcPr>
            <w:tcW w:w="2694" w:type="dxa"/>
            <w:tcMar>
              <w:top w:w="50" w:type="dxa"/>
              <w:left w:w="100" w:type="dxa"/>
            </w:tcMar>
            <w:vAlign w:val="center"/>
          </w:tcPr>
          <w:p w14:paraId="40FB69A9" w14:textId="77777777" w:rsidR="00BC5FC9" w:rsidRDefault="00BC5FC9" w:rsidP="004A0573">
            <w:pPr>
              <w:ind w:left="135"/>
            </w:pPr>
          </w:p>
        </w:tc>
      </w:tr>
      <w:tr w:rsidR="00BC5FC9" w14:paraId="6349068C" w14:textId="77777777" w:rsidTr="004A0573">
        <w:trPr>
          <w:trHeight w:val="144"/>
          <w:tblCellSpacing w:w="20" w:type="nil"/>
        </w:trPr>
        <w:tc>
          <w:tcPr>
            <w:tcW w:w="510" w:type="dxa"/>
            <w:tcMar>
              <w:top w:w="50" w:type="dxa"/>
              <w:left w:w="100" w:type="dxa"/>
            </w:tcMar>
            <w:vAlign w:val="center"/>
          </w:tcPr>
          <w:p w14:paraId="18E637FE" w14:textId="77777777" w:rsidR="00BC5FC9" w:rsidRDefault="00BC5FC9" w:rsidP="004A0573">
            <w:r>
              <w:rPr>
                <w:color w:val="000000"/>
                <w:sz w:val="24"/>
              </w:rPr>
              <w:t>2.6</w:t>
            </w:r>
          </w:p>
        </w:tc>
        <w:tc>
          <w:tcPr>
            <w:tcW w:w="2816" w:type="dxa"/>
            <w:tcMar>
              <w:top w:w="50" w:type="dxa"/>
              <w:left w:w="100" w:type="dxa"/>
            </w:tcMar>
            <w:vAlign w:val="center"/>
          </w:tcPr>
          <w:p w14:paraId="52FECBC9" w14:textId="77777777" w:rsidR="00BC5FC9" w:rsidRPr="00732180" w:rsidRDefault="00BC5FC9" w:rsidP="004A0573">
            <w:pPr>
              <w:ind w:left="135"/>
            </w:pPr>
            <w:r w:rsidRPr="00732180">
              <w:rPr>
                <w:color w:val="000000"/>
                <w:sz w:val="24"/>
              </w:rPr>
              <w:t>Спортивные игры. Футбол (модуль "Спортивные игры")</w:t>
            </w:r>
          </w:p>
        </w:tc>
        <w:tc>
          <w:tcPr>
            <w:tcW w:w="994" w:type="dxa"/>
            <w:tcMar>
              <w:top w:w="50" w:type="dxa"/>
              <w:left w:w="100" w:type="dxa"/>
            </w:tcMar>
            <w:vAlign w:val="center"/>
          </w:tcPr>
          <w:p w14:paraId="13DCC6EC" w14:textId="77777777" w:rsidR="00BC5FC9" w:rsidRDefault="00BC5FC9" w:rsidP="004A0573">
            <w:pPr>
              <w:ind w:left="135"/>
              <w:jc w:val="center"/>
            </w:pPr>
            <w:r w:rsidRPr="00732180">
              <w:rPr>
                <w:color w:val="000000"/>
                <w:sz w:val="24"/>
              </w:rPr>
              <w:t xml:space="preserve"> </w:t>
            </w:r>
            <w:r>
              <w:rPr>
                <w:color w:val="000000"/>
                <w:sz w:val="24"/>
              </w:rPr>
              <w:t xml:space="preserve">11 </w:t>
            </w:r>
          </w:p>
        </w:tc>
        <w:tc>
          <w:tcPr>
            <w:tcW w:w="1719" w:type="dxa"/>
            <w:tcMar>
              <w:top w:w="50" w:type="dxa"/>
              <w:left w:w="100" w:type="dxa"/>
            </w:tcMar>
            <w:vAlign w:val="center"/>
          </w:tcPr>
          <w:p w14:paraId="17C80A9A" w14:textId="77777777" w:rsidR="00BC5FC9" w:rsidRDefault="00BC5FC9" w:rsidP="004A0573">
            <w:pPr>
              <w:ind w:left="135"/>
              <w:jc w:val="center"/>
            </w:pPr>
          </w:p>
        </w:tc>
        <w:tc>
          <w:tcPr>
            <w:tcW w:w="1805" w:type="dxa"/>
            <w:tcMar>
              <w:top w:w="50" w:type="dxa"/>
              <w:left w:w="100" w:type="dxa"/>
            </w:tcMar>
            <w:vAlign w:val="center"/>
          </w:tcPr>
          <w:p w14:paraId="704B78A1" w14:textId="77777777" w:rsidR="00BC5FC9" w:rsidRDefault="00BC5FC9" w:rsidP="004A0573">
            <w:pPr>
              <w:ind w:left="135"/>
              <w:jc w:val="center"/>
            </w:pPr>
          </w:p>
        </w:tc>
        <w:tc>
          <w:tcPr>
            <w:tcW w:w="2694" w:type="dxa"/>
            <w:tcMar>
              <w:top w:w="50" w:type="dxa"/>
              <w:left w:w="100" w:type="dxa"/>
            </w:tcMar>
            <w:vAlign w:val="center"/>
          </w:tcPr>
          <w:p w14:paraId="1A5FABA8" w14:textId="77777777" w:rsidR="00BC5FC9" w:rsidRDefault="00BC5FC9" w:rsidP="004A0573">
            <w:pPr>
              <w:ind w:left="135"/>
            </w:pPr>
          </w:p>
        </w:tc>
      </w:tr>
      <w:tr w:rsidR="00BC5FC9" w14:paraId="2887BFD8" w14:textId="77777777" w:rsidTr="004A0573">
        <w:trPr>
          <w:trHeight w:val="144"/>
          <w:tblCellSpacing w:w="20" w:type="nil"/>
        </w:trPr>
        <w:tc>
          <w:tcPr>
            <w:tcW w:w="510" w:type="dxa"/>
            <w:tcMar>
              <w:top w:w="50" w:type="dxa"/>
              <w:left w:w="100" w:type="dxa"/>
            </w:tcMar>
            <w:vAlign w:val="center"/>
          </w:tcPr>
          <w:p w14:paraId="038D23BF" w14:textId="77777777" w:rsidR="00BC5FC9" w:rsidRDefault="00BC5FC9" w:rsidP="004A0573">
            <w:r>
              <w:rPr>
                <w:color w:val="000000"/>
                <w:sz w:val="24"/>
              </w:rPr>
              <w:t>2.7</w:t>
            </w:r>
          </w:p>
        </w:tc>
        <w:tc>
          <w:tcPr>
            <w:tcW w:w="2816" w:type="dxa"/>
            <w:tcMar>
              <w:top w:w="50" w:type="dxa"/>
              <w:left w:w="100" w:type="dxa"/>
            </w:tcMar>
            <w:vAlign w:val="center"/>
          </w:tcPr>
          <w:p w14:paraId="58A105AA" w14:textId="77777777" w:rsidR="00BC5FC9" w:rsidRPr="00732180" w:rsidRDefault="00BC5FC9" w:rsidP="004A0573">
            <w:pPr>
              <w:ind w:left="135"/>
            </w:pPr>
            <w:r w:rsidRPr="00732180">
              <w:rPr>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14:paraId="34633C33" w14:textId="77777777" w:rsidR="00BC5FC9" w:rsidRDefault="00BC5FC9" w:rsidP="004A0573">
            <w:pPr>
              <w:ind w:left="135"/>
              <w:jc w:val="center"/>
            </w:pPr>
            <w:r w:rsidRPr="00732180">
              <w:rPr>
                <w:color w:val="000000"/>
                <w:sz w:val="24"/>
              </w:rPr>
              <w:t xml:space="preserve"> </w:t>
            </w:r>
            <w:r>
              <w:rPr>
                <w:color w:val="000000"/>
                <w:sz w:val="24"/>
              </w:rPr>
              <w:t xml:space="preserve">30 </w:t>
            </w:r>
          </w:p>
        </w:tc>
        <w:tc>
          <w:tcPr>
            <w:tcW w:w="1719" w:type="dxa"/>
            <w:tcMar>
              <w:top w:w="50" w:type="dxa"/>
              <w:left w:w="100" w:type="dxa"/>
            </w:tcMar>
            <w:vAlign w:val="center"/>
          </w:tcPr>
          <w:p w14:paraId="5E094A84" w14:textId="77777777" w:rsidR="00BC5FC9" w:rsidRDefault="00BC5FC9" w:rsidP="004A0573">
            <w:pPr>
              <w:ind w:left="135"/>
              <w:jc w:val="center"/>
            </w:pPr>
          </w:p>
        </w:tc>
        <w:tc>
          <w:tcPr>
            <w:tcW w:w="1805" w:type="dxa"/>
            <w:tcMar>
              <w:top w:w="50" w:type="dxa"/>
              <w:left w:w="100" w:type="dxa"/>
            </w:tcMar>
            <w:vAlign w:val="center"/>
          </w:tcPr>
          <w:p w14:paraId="257C8990" w14:textId="77777777" w:rsidR="00BC5FC9" w:rsidRDefault="00BC5FC9" w:rsidP="004A0573">
            <w:pPr>
              <w:ind w:left="135"/>
              <w:jc w:val="center"/>
            </w:pPr>
          </w:p>
        </w:tc>
        <w:tc>
          <w:tcPr>
            <w:tcW w:w="2694" w:type="dxa"/>
            <w:tcMar>
              <w:top w:w="50" w:type="dxa"/>
              <w:left w:w="100" w:type="dxa"/>
            </w:tcMar>
            <w:vAlign w:val="center"/>
          </w:tcPr>
          <w:p w14:paraId="35B62A76" w14:textId="77777777" w:rsidR="00BC5FC9" w:rsidRDefault="00BC5FC9" w:rsidP="004A0573">
            <w:pPr>
              <w:ind w:left="135"/>
            </w:pPr>
          </w:p>
        </w:tc>
      </w:tr>
      <w:tr w:rsidR="00BC5FC9" w14:paraId="41C5A2F7" w14:textId="77777777" w:rsidTr="004A0573">
        <w:trPr>
          <w:trHeight w:val="144"/>
          <w:tblCellSpacing w:w="20" w:type="nil"/>
        </w:trPr>
        <w:tc>
          <w:tcPr>
            <w:tcW w:w="0" w:type="auto"/>
            <w:gridSpan w:val="2"/>
            <w:tcMar>
              <w:top w:w="50" w:type="dxa"/>
              <w:left w:w="100" w:type="dxa"/>
            </w:tcMar>
            <w:vAlign w:val="center"/>
          </w:tcPr>
          <w:p w14:paraId="7AD7862D"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39435BD7" w14:textId="77777777" w:rsidR="00BC5FC9" w:rsidRDefault="00BC5FC9" w:rsidP="004A0573">
            <w:pPr>
              <w:ind w:left="135"/>
              <w:jc w:val="center"/>
            </w:pPr>
            <w:r>
              <w:rPr>
                <w:color w:val="000000"/>
                <w:sz w:val="24"/>
              </w:rPr>
              <w:t xml:space="preserve"> 91 </w:t>
            </w:r>
          </w:p>
        </w:tc>
        <w:tc>
          <w:tcPr>
            <w:tcW w:w="0" w:type="auto"/>
            <w:gridSpan w:val="3"/>
            <w:tcMar>
              <w:top w:w="50" w:type="dxa"/>
              <w:left w:w="100" w:type="dxa"/>
            </w:tcMar>
            <w:vAlign w:val="center"/>
          </w:tcPr>
          <w:p w14:paraId="68272BBB" w14:textId="77777777" w:rsidR="00BC5FC9" w:rsidRDefault="00BC5FC9" w:rsidP="004A0573"/>
        </w:tc>
      </w:tr>
      <w:tr w:rsidR="00BC5FC9" w14:paraId="6C21D42F" w14:textId="77777777" w:rsidTr="004A0573">
        <w:trPr>
          <w:trHeight w:val="144"/>
          <w:tblCellSpacing w:w="20" w:type="nil"/>
        </w:trPr>
        <w:tc>
          <w:tcPr>
            <w:tcW w:w="0" w:type="auto"/>
            <w:gridSpan w:val="2"/>
            <w:tcMar>
              <w:top w:w="50" w:type="dxa"/>
              <w:left w:w="100" w:type="dxa"/>
            </w:tcMar>
            <w:vAlign w:val="center"/>
          </w:tcPr>
          <w:p w14:paraId="5609A523" w14:textId="77777777" w:rsidR="00BC5FC9" w:rsidRPr="00732180" w:rsidRDefault="00BC5FC9" w:rsidP="004A0573">
            <w:pPr>
              <w:ind w:left="135"/>
            </w:pPr>
            <w:r w:rsidRPr="00732180">
              <w:rPr>
                <w:color w:val="000000"/>
                <w:sz w:val="24"/>
              </w:rPr>
              <w:t>ОБЩЕЕ КОЛИЧЕСТВО ЧАСОВ ПО ПРОГРАММЕ</w:t>
            </w:r>
          </w:p>
        </w:tc>
        <w:tc>
          <w:tcPr>
            <w:tcW w:w="1563" w:type="dxa"/>
            <w:tcMar>
              <w:top w:w="50" w:type="dxa"/>
              <w:left w:w="100" w:type="dxa"/>
            </w:tcMar>
            <w:vAlign w:val="center"/>
          </w:tcPr>
          <w:p w14:paraId="4B110D86" w14:textId="77777777" w:rsidR="00BC5FC9" w:rsidRDefault="00BC5FC9" w:rsidP="004A0573">
            <w:pPr>
              <w:ind w:left="135"/>
              <w:jc w:val="center"/>
            </w:pPr>
            <w:r w:rsidRPr="00732180">
              <w:rPr>
                <w:color w:val="000000"/>
                <w:sz w:val="24"/>
              </w:rPr>
              <w:t xml:space="preserve"> </w:t>
            </w:r>
            <w:r>
              <w:rPr>
                <w:color w:val="000000"/>
                <w:sz w:val="24"/>
              </w:rPr>
              <w:t xml:space="preserve">102 </w:t>
            </w:r>
          </w:p>
        </w:tc>
        <w:tc>
          <w:tcPr>
            <w:tcW w:w="1719" w:type="dxa"/>
            <w:tcMar>
              <w:top w:w="50" w:type="dxa"/>
              <w:left w:w="100" w:type="dxa"/>
            </w:tcMar>
            <w:vAlign w:val="center"/>
          </w:tcPr>
          <w:p w14:paraId="6840B767" w14:textId="77777777" w:rsidR="00BC5FC9" w:rsidRDefault="00BC5FC9" w:rsidP="004A0573">
            <w:pPr>
              <w:ind w:left="135"/>
              <w:jc w:val="center"/>
            </w:pPr>
            <w:r>
              <w:rPr>
                <w:color w:val="000000"/>
                <w:sz w:val="24"/>
              </w:rPr>
              <w:t xml:space="preserve"> 0 </w:t>
            </w:r>
          </w:p>
        </w:tc>
        <w:tc>
          <w:tcPr>
            <w:tcW w:w="1805" w:type="dxa"/>
            <w:tcMar>
              <w:top w:w="50" w:type="dxa"/>
              <w:left w:w="100" w:type="dxa"/>
            </w:tcMar>
            <w:vAlign w:val="center"/>
          </w:tcPr>
          <w:p w14:paraId="15C8CF93" w14:textId="77777777" w:rsidR="00BC5FC9" w:rsidRDefault="00BC5FC9" w:rsidP="004A0573">
            <w:pPr>
              <w:ind w:left="135"/>
              <w:jc w:val="center"/>
            </w:pPr>
            <w:r>
              <w:rPr>
                <w:color w:val="000000"/>
                <w:sz w:val="24"/>
              </w:rPr>
              <w:t xml:space="preserve"> 0 </w:t>
            </w:r>
          </w:p>
        </w:tc>
        <w:tc>
          <w:tcPr>
            <w:tcW w:w="2694" w:type="dxa"/>
            <w:tcMar>
              <w:top w:w="50" w:type="dxa"/>
              <w:left w:w="100" w:type="dxa"/>
            </w:tcMar>
            <w:vAlign w:val="center"/>
          </w:tcPr>
          <w:p w14:paraId="53CFF61F" w14:textId="77777777" w:rsidR="00BC5FC9" w:rsidRDefault="00BC5FC9" w:rsidP="004A0573"/>
        </w:tc>
      </w:tr>
    </w:tbl>
    <w:p w14:paraId="68D5EF81" w14:textId="77777777" w:rsidR="00BC5FC9" w:rsidRDefault="00BC5FC9" w:rsidP="00BC5FC9">
      <w:pPr>
        <w:sectPr w:rsidR="00BC5FC9" w:rsidSect="000A517F">
          <w:type w:val="continuous"/>
          <w:pgSz w:w="11906" w:h="16383"/>
          <w:pgMar w:top="850" w:right="1134" w:bottom="1701" w:left="1134" w:header="720" w:footer="720" w:gutter="0"/>
          <w:cols w:space="720"/>
          <w:docGrid w:linePitch="299"/>
        </w:sectPr>
      </w:pPr>
    </w:p>
    <w:p w14:paraId="72521F5F" w14:textId="77777777" w:rsidR="00BC5FC9" w:rsidRDefault="00BC5FC9" w:rsidP="00BC5FC9">
      <w:pPr>
        <w:ind w:left="120"/>
      </w:pPr>
      <w:r>
        <w:rPr>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4"/>
        <w:gridCol w:w="2183"/>
        <w:gridCol w:w="969"/>
        <w:gridCol w:w="1841"/>
        <w:gridCol w:w="1910"/>
        <w:gridCol w:w="2239"/>
      </w:tblGrid>
      <w:tr w:rsidR="00BC5FC9" w14:paraId="0675556D" w14:textId="77777777" w:rsidTr="004A0573">
        <w:trPr>
          <w:trHeight w:val="144"/>
          <w:tblCellSpacing w:w="20" w:type="nil"/>
        </w:trPr>
        <w:tc>
          <w:tcPr>
            <w:tcW w:w="510" w:type="dxa"/>
            <w:vMerge w:val="restart"/>
            <w:tcMar>
              <w:top w:w="50" w:type="dxa"/>
              <w:left w:w="100" w:type="dxa"/>
            </w:tcMar>
            <w:vAlign w:val="center"/>
          </w:tcPr>
          <w:p w14:paraId="538A74D9" w14:textId="77777777" w:rsidR="00BC5FC9" w:rsidRDefault="00BC5FC9" w:rsidP="004A0573">
            <w:pPr>
              <w:ind w:left="135"/>
            </w:pPr>
            <w:r>
              <w:rPr>
                <w:b/>
                <w:color w:val="000000"/>
                <w:sz w:val="24"/>
              </w:rPr>
              <w:t xml:space="preserve">№ п/п </w:t>
            </w:r>
          </w:p>
          <w:p w14:paraId="01B1940F" w14:textId="77777777" w:rsidR="00BC5FC9" w:rsidRDefault="00BC5FC9" w:rsidP="004A0573">
            <w:pPr>
              <w:ind w:left="135"/>
            </w:pPr>
          </w:p>
        </w:tc>
        <w:tc>
          <w:tcPr>
            <w:tcW w:w="2816" w:type="dxa"/>
            <w:vMerge w:val="restart"/>
            <w:tcMar>
              <w:top w:w="50" w:type="dxa"/>
              <w:left w:w="100" w:type="dxa"/>
            </w:tcMar>
            <w:vAlign w:val="center"/>
          </w:tcPr>
          <w:p w14:paraId="1489B428" w14:textId="77777777" w:rsidR="00BC5FC9" w:rsidRDefault="00BC5FC9" w:rsidP="004A0573">
            <w:pPr>
              <w:ind w:left="135"/>
            </w:pPr>
            <w:r>
              <w:rPr>
                <w:b/>
                <w:color w:val="000000"/>
                <w:sz w:val="24"/>
              </w:rPr>
              <w:t xml:space="preserve">Наименование разделов и тем программы </w:t>
            </w:r>
          </w:p>
          <w:p w14:paraId="01D11890" w14:textId="77777777" w:rsidR="00BC5FC9" w:rsidRDefault="00BC5FC9" w:rsidP="004A0573">
            <w:pPr>
              <w:ind w:left="135"/>
            </w:pPr>
          </w:p>
        </w:tc>
        <w:tc>
          <w:tcPr>
            <w:tcW w:w="0" w:type="auto"/>
            <w:gridSpan w:val="3"/>
            <w:tcMar>
              <w:top w:w="50" w:type="dxa"/>
              <w:left w:w="100" w:type="dxa"/>
            </w:tcMar>
            <w:vAlign w:val="center"/>
          </w:tcPr>
          <w:p w14:paraId="4DA7EF01" w14:textId="77777777" w:rsidR="00BC5FC9" w:rsidRDefault="00BC5FC9" w:rsidP="004A0573">
            <w:r>
              <w:rPr>
                <w:b/>
                <w:color w:val="000000"/>
                <w:sz w:val="24"/>
              </w:rPr>
              <w:t>Количество часов</w:t>
            </w:r>
          </w:p>
        </w:tc>
        <w:tc>
          <w:tcPr>
            <w:tcW w:w="2694" w:type="dxa"/>
            <w:vMerge w:val="restart"/>
            <w:tcMar>
              <w:top w:w="50" w:type="dxa"/>
              <w:left w:w="100" w:type="dxa"/>
            </w:tcMar>
            <w:vAlign w:val="center"/>
          </w:tcPr>
          <w:p w14:paraId="3E88D707" w14:textId="77777777" w:rsidR="00BC5FC9" w:rsidRDefault="00BC5FC9" w:rsidP="004A0573">
            <w:pPr>
              <w:ind w:left="135"/>
            </w:pPr>
            <w:r>
              <w:rPr>
                <w:b/>
                <w:color w:val="000000"/>
                <w:sz w:val="24"/>
              </w:rPr>
              <w:t xml:space="preserve">Электронные (цифровые) образовательные ресурсы </w:t>
            </w:r>
          </w:p>
          <w:p w14:paraId="22ADF3F9" w14:textId="77777777" w:rsidR="00BC5FC9" w:rsidRDefault="00BC5FC9" w:rsidP="004A0573">
            <w:pPr>
              <w:ind w:left="135"/>
            </w:pPr>
          </w:p>
        </w:tc>
      </w:tr>
      <w:tr w:rsidR="00BC5FC9" w14:paraId="2D1E3F77" w14:textId="77777777" w:rsidTr="004A0573">
        <w:trPr>
          <w:trHeight w:val="144"/>
          <w:tblCellSpacing w:w="20" w:type="nil"/>
        </w:trPr>
        <w:tc>
          <w:tcPr>
            <w:tcW w:w="0" w:type="auto"/>
            <w:vMerge/>
            <w:tcBorders>
              <w:top w:val="nil"/>
            </w:tcBorders>
            <w:tcMar>
              <w:top w:w="50" w:type="dxa"/>
              <w:left w:w="100" w:type="dxa"/>
            </w:tcMar>
          </w:tcPr>
          <w:p w14:paraId="5E5AF264" w14:textId="77777777" w:rsidR="00BC5FC9" w:rsidRDefault="00BC5FC9" w:rsidP="004A0573"/>
        </w:tc>
        <w:tc>
          <w:tcPr>
            <w:tcW w:w="0" w:type="auto"/>
            <w:vMerge/>
            <w:tcBorders>
              <w:top w:val="nil"/>
            </w:tcBorders>
            <w:tcMar>
              <w:top w:w="50" w:type="dxa"/>
              <w:left w:w="100" w:type="dxa"/>
            </w:tcMar>
          </w:tcPr>
          <w:p w14:paraId="6211BE38" w14:textId="77777777" w:rsidR="00BC5FC9" w:rsidRDefault="00BC5FC9" w:rsidP="004A0573"/>
        </w:tc>
        <w:tc>
          <w:tcPr>
            <w:tcW w:w="994" w:type="dxa"/>
            <w:tcMar>
              <w:top w:w="50" w:type="dxa"/>
              <w:left w:w="100" w:type="dxa"/>
            </w:tcMar>
            <w:vAlign w:val="center"/>
          </w:tcPr>
          <w:p w14:paraId="5DBB46A7" w14:textId="77777777" w:rsidR="00BC5FC9" w:rsidRDefault="00BC5FC9" w:rsidP="004A0573">
            <w:pPr>
              <w:ind w:left="135"/>
            </w:pPr>
            <w:r>
              <w:rPr>
                <w:b/>
                <w:color w:val="000000"/>
                <w:sz w:val="24"/>
              </w:rPr>
              <w:t xml:space="preserve">Всего </w:t>
            </w:r>
          </w:p>
          <w:p w14:paraId="74926C7A" w14:textId="77777777" w:rsidR="00BC5FC9" w:rsidRDefault="00BC5FC9" w:rsidP="004A0573">
            <w:pPr>
              <w:ind w:left="135"/>
            </w:pPr>
          </w:p>
        </w:tc>
        <w:tc>
          <w:tcPr>
            <w:tcW w:w="1719" w:type="dxa"/>
            <w:tcMar>
              <w:top w:w="50" w:type="dxa"/>
              <w:left w:w="100" w:type="dxa"/>
            </w:tcMar>
            <w:vAlign w:val="center"/>
          </w:tcPr>
          <w:p w14:paraId="30586F2B" w14:textId="77777777" w:rsidR="00BC5FC9" w:rsidRDefault="00BC5FC9" w:rsidP="004A0573">
            <w:pPr>
              <w:ind w:left="135"/>
            </w:pPr>
            <w:r>
              <w:rPr>
                <w:b/>
                <w:color w:val="000000"/>
                <w:sz w:val="24"/>
              </w:rPr>
              <w:t xml:space="preserve">Контрольные работы </w:t>
            </w:r>
          </w:p>
          <w:p w14:paraId="4BAD9F5C" w14:textId="77777777" w:rsidR="00BC5FC9" w:rsidRDefault="00BC5FC9" w:rsidP="004A0573">
            <w:pPr>
              <w:ind w:left="135"/>
            </w:pPr>
          </w:p>
        </w:tc>
        <w:tc>
          <w:tcPr>
            <w:tcW w:w="1805" w:type="dxa"/>
            <w:tcMar>
              <w:top w:w="50" w:type="dxa"/>
              <w:left w:w="100" w:type="dxa"/>
            </w:tcMar>
            <w:vAlign w:val="center"/>
          </w:tcPr>
          <w:p w14:paraId="5EC764FC" w14:textId="77777777" w:rsidR="00BC5FC9" w:rsidRDefault="00BC5FC9" w:rsidP="004A0573">
            <w:pPr>
              <w:ind w:left="135"/>
            </w:pPr>
            <w:r>
              <w:rPr>
                <w:b/>
                <w:color w:val="000000"/>
                <w:sz w:val="24"/>
              </w:rPr>
              <w:t xml:space="preserve">Практические работы </w:t>
            </w:r>
          </w:p>
          <w:p w14:paraId="227A0C36" w14:textId="77777777" w:rsidR="00BC5FC9" w:rsidRDefault="00BC5FC9" w:rsidP="004A0573">
            <w:pPr>
              <w:ind w:left="135"/>
            </w:pPr>
          </w:p>
        </w:tc>
        <w:tc>
          <w:tcPr>
            <w:tcW w:w="0" w:type="auto"/>
            <w:vMerge/>
            <w:tcBorders>
              <w:top w:val="nil"/>
            </w:tcBorders>
            <w:tcMar>
              <w:top w:w="50" w:type="dxa"/>
              <w:left w:w="100" w:type="dxa"/>
            </w:tcMar>
          </w:tcPr>
          <w:p w14:paraId="3F334657" w14:textId="77777777" w:rsidR="00BC5FC9" w:rsidRDefault="00BC5FC9" w:rsidP="004A0573"/>
        </w:tc>
      </w:tr>
      <w:tr w:rsidR="00BC5FC9" w:rsidRPr="00732180" w14:paraId="40CE639F" w14:textId="77777777" w:rsidTr="004A0573">
        <w:trPr>
          <w:trHeight w:val="144"/>
          <w:tblCellSpacing w:w="20" w:type="nil"/>
        </w:trPr>
        <w:tc>
          <w:tcPr>
            <w:tcW w:w="0" w:type="auto"/>
            <w:gridSpan w:val="6"/>
            <w:tcMar>
              <w:top w:w="50" w:type="dxa"/>
              <w:left w:w="100" w:type="dxa"/>
            </w:tcMar>
            <w:vAlign w:val="center"/>
          </w:tcPr>
          <w:p w14:paraId="7C75731F" w14:textId="77777777" w:rsidR="00BC5FC9" w:rsidRPr="00732180" w:rsidRDefault="00BC5FC9" w:rsidP="004A0573">
            <w:pPr>
              <w:ind w:left="135"/>
            </w:pPr>
            <w:r w:rsidRPr="00732180">
              <w:rPr>
                <w:b/>
                <w:color w:val="000000"/>
                <w:sz w:val="24"/>
              </w:rPr>
              <w:t>Раздел 1.</w:t>
            </w:r>
            <w:r w:rsidRPr="00732180">
              <w:rPr>
                <w:color w:val="000000"/>
                <w:sz w:val="24"/>
              </w:rPr>
              <w:t xml:space="preserve"> </w:t>
            </w:r>
            <w:r w:rsidRPr="00732180">
              <w:rPr>
                <w:b/>
                <w:color w:val="000000"/>
                <w:sz w:val="24"/>
              </w:rPr>
              <w:t>Знания о физической культуре</w:t>
            </w:r>
          </w:p>
        </w:tc>
      </w:tr>
      <w:tr w:rsidR="00BC5FC9" w14:paraId="0AB5B745" w14:textId="77777777" w:rsidTr="004A0573">
        <w:trPr>
          <w:trHeight w:val="144"/>
          <w:tblCellSpacing w:w="20" w:type="nil"/>
        </w:trPr>
        <w:tc>
          <w:tcPr>
            <w:tcW w:w="510" w:type="dxa"/>
            <w:tcMar>
              <w:top w:w="50" w:type="dxa"/>
              <w:left w:w="100" w:type="dxa"/>
            </w:tcMar>
            <w:vAlign w:val="center"/>
          </w:tcPr>
          <w:p w14:paraId="48D0B23D" w14:textId="77777777" w:rsidR="00BC5FC9" w:rsidRDefault="00BC5FC9" w:rsidP="004A0573">
            <w:r>
              <w:rPr>
                <w:color w:val="000000"/>
                <w:sz w:val="24"/>
              </w:rPr>
              <w:t>1.1</w:t>
            </w:r>
          </w:p>
        </w:tc>
        <w:tc>
          <w:tcPr>
            <w:tcW w:w="2816" w:type="dxa"/>
            <w:tcMar>
              <w:top w:w="50" w:type="dxa"/>
              <w:left w:w="100" w:type="dxa"/>
            </w:tcMar>
            <w:vAlign w:val="center"/>
          </w:tcPr>
          <w:p w14:paraId="0952A215" w14:textId="77777777" w:rsidR="00BC5FC9" w:rsidRDefault="00BC5FC9" w:rsidP="004A0573">
            <w:pPr>
              <w:ind w:left="135"/>
            </w:pPr>
            <w:r>
              <w:rPr>
                <w:color w:val="000000"/>
                <w:sz w:val="24"/>
              </w:rPr>
              <w:t>Знания о физической культуре</w:t>
            </w:r>
          </w:p>
        </w:tc>
        <w:tc>
          <w:tcPr>
            <w:tcW w:w="994" w:type="dxa"/>
            <w:tcMar>
              <w:top w:w="50" w:type="dxa"/>
              <w:left w:w="100" w:type="dxa"/>
            </w:tcMar>
            <w:vAlign w:val="center"/>
          </w:tcPr>
          <w:p w14:paraId="4220C3E4" w14:textId="77777777" w:rsidR="00BC5FC9" w:rsidRDefault="00BC5FC9" w:rsidP="004A0573">
            <w:pPr>
              <w:ind w:left="135"/>
              <w:jc w:val="center"/>
            </w:pPr>
            <w:r>
              <w:rPr>
                <w:color w:val="000000"/>
                <w:sz w:val="24"/>
              </w:rPr>
              <w:t xml:space="preserve"> 3 </w:t>
            </w:r>
          </w:p>
        </w:tc>
        <w:tc>
          <w:tcPr>
            <w:tcW w:w="1719" w:type="dxa"/>
            <w:tcMar>
              <w:top w:w="50" w:type="dxa"/>
              <w:left w:w="100" w:type="dxa"/>
            </w:tcMar>
            <w:vAlign w:val="center"/>
          </w:tcPr>
          <w:p w14:paraId="7E07C782" w14:textId="77777777" w:rsidR="00BC5FC9" w:rsidRDefault="00BC5FC9" w:rsidP="004A0573">
            <w:pPr>
              <w:ind w:left="135"/>
              <w:jc w:val="center"/>
            </w:pPr>
          </w:p>
        </w:tc>
        <w:tc>
          <w:tcPr>
            <w:tcW w:w="1805" w:type="dxa"/>
            <w:tcMar>
              <w:top w:w="50" w:type="dxa"/>
              <w:left w:w="100" w:type="dxa"/>
            </w:tcMar>
            <w:vAlign w:val="center"/>
          </w:tcPr>
          <w:p w14:paraId="0B7DC396" w14:textId="77777777" w:rsidR="00BC5FC9" w:rsidRDefault="00BC5FC9" w:rsidP="004A0573">
            <w:pPr>
              <w:ind w:left="135"/>
              <w:jc w:val="center"/>
            </w:pPr>
          </w:p>
        </w:tc>
        <w:tc>
          <w:tcPr>
            <w:tcW w:w="2694" w:type="dxa"/>
            <w:tcMar>
              <w:top w:w="50" w:type="dxa"/>
              <w:left w:w="100" w:type="dxa"/>
            </w:tcMar>
            <w:vAlign w:val="center"/>
          </w:tcPr>
          <w:p w14:paraId="72C5009F" w14:textId="77777777" w:rsidR="00BC5FC9" w:rsidRDefault="00BC5FC9" w:rsidP="004A0573">
            <w:pPr>
              <w:ind w:left="135"/>
            </w:pPr>
          </w:p>
        </w:tc>
      </w:tr>
      <w:tr w:rsidR="00BC5FC9" w14:paraId="3ED245D7" w14:textId="77777777" w:rsidTr="004A0573">
        <w:trPr>
          <w:trHeight w:val="144"/>
          <w:tblCellSpacing w:w="20" w:type="nil"/>
        </w:trPr>
        <w:tc>
          <w:tcPr>
            <w:tcW w:w="0" w:type="auto"/>
            <w:gridSpan w:val="2"/>
            <w:tcMar>
              <w:top w:w="50" w:type="dxa"/>
              <w:left w:w="100" w:type="dxa"/>
            </w:tcMar>
            <w:vAlign w:val="center"/>
          </w:tcPr>
          <w:p w14:paraId="78448DEE"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7905E8AE" w14:textId="77777777" w:rsidR="00BC5FC9" w:rsidRDefault="00BC5FC9" w:rsidP="004A0573">
            <w:pPr>
              <w:ind w:left="135"/>
              <w:jc w:val="center"/>
            </w:pPr>
            <w:r>
              <w:rPr>
                <w:color w:val="000000"/>
                <w:sz w:val="24"/>
              </w:rPr>
              <w:t xml:space="preserve"> 3 </w:t>
            </w:r>
          </w:p>
        </w:tc>
        <w:tc>
          <w:tcPr>
            <w:tcW w:w="0" w:type="auto"/>
            <w:gridSpan w:val="3"/>
            <w:tcMar>
              <w:top w:w="50" w:type="dxa"/>
              <w:left w:w="100" w:type="dxa"/>
            </w:tcMar>
            <w:vAlign w:val="center"/>
          </w:tcPr>
          <w:p w14:paraId="72BC59E9" w14:textId="77777777" w:rsidR="00BC5FC9" w:rsidRDefault="00BC5FC9" w:rsidP="004A0573"/>
        </w:tc>
      </w:tr>
      <w:tr w:rsidR="00BC5FC9" w14:paraId="37F6DA61" w14:textId="77777777" w:rsidTr="004A0573">
        <w:trPr>
          <w:trHeight w:val="144"/>
          <w:tblCellSpacing w:w="20" w:type="nil"/>
        </w:trPr>
        <w:tc>
          <w:tcPr>
            <w:tcW w:w="0" w:type="auto"/>
            <w:gridSpan w:val="6"/>
            <w:tcMar>
              <w:top w:w="50" w:type="dxa"/>
              <w:left w:w="100" w:type="dxa"/>
            </w:tcMar>
            <w:vAlign w:val="center"/>
          </w:tcPr>
          <w:p w14:paraId="23CE2F3C" w14:textId="77777777" w:rsidR="00BC5FC9" w:rsidRDefault="00BC5FC9" w:rsidP="004A0573">
            <w:pPr>
              <w:ind w:left="135"/>
            </w:pPr>
            <w:r>
              <w:rPr>
                <w:b/>
                <w:color w:val="000000"/>
                <w:sz w:val="24"/>
              </w:rPr>
              <w:t>Раздел 2.</w:t>
            </w:r>
            <w:r>
              <w:rPr>
                <w:color w:val="000000"/>
                <w:sz w:val="24"/>
              </w:rPr>
              <w:t xml:space="preserve"> </w:t>
            </w:r>
            <w:r>
              <w:rPr>
                <w:b/>
                <w:color w:val="000000"/>
                <w:sz w:val="24"/>
              </w:rPr>
              <w:t>Способы самостоятельной деятельности</w:t>
            </w:r>
          </w:p>
        </w:tc>
      </w:tr>
      <w:tr w:rsidR="00BC5FC9" w14:paraId="6FD30555" w14:textId="77777777" w:rsidTr="004A0573">
        <w:trPr>
          <w:trHeight w:val="144"/>
          <w:tblCellSpacing w:w="20" w:type="nil"/>
        </w:trPr>
        <w:tc>
          <w:tcPr>
            <w:tcW w:w="510" w:type="dxa"/>
            <w:tcMar>
              <w:top w:w="50" w:type="dxa"/>
              <w:left w:w="100" w:type="dxa"/>
            </w:tcMar>
            <w:vAlign w:val="center"/>
          </w:tcPr>
          <w:p w14:paraId="14247CF4" w14:textId="77777777" w:rsidR="00BC5FC9" w:rsidRDefault="00BC5FC9" w:rsidP="004A0573">
            <w:r>
              <w:rPr>
                <w:color w:val="000000"/>
                <w:sz w:val="24"/>
              </w:rPr>
              <w:t>2.1</w:t>
            </w:r>
          </w:p>
        </w:tc>
        <w:tc>
          <w:tcPr>
            <w:tcW w:w="2816" w:type="dxa"/>
            <w:tcMar>
              <w:top w:w="50" w:type="dxa"/>
              <w:left w:w="100" w:type="dxa"/>
            </w:tcMar>
            <w:vAlign w:val="center"/>
          </w:tcPr>
          <w:p w14:paraId="56DA5B94" w14:textId="77777777" w:rsidR="00BC5FC9" w:rsidRDefault="00BC5FC9" w:rsidP="004A0573">
            <w:pPr>
              <w:ind w:left="135"/>
            </w:pPr>
            <w:r>
              <w:rPr>
                <w:color w:val="000000"/>
                <w:sz w:val="24"/>
              </w:rPr>
              <w:t>Способы самостоятельной деятельности</w:t>
            </w:r>
          </w:p>
        </w:tc>
        <w:tc>
          <w:tcPr>
            <w:tcW w:w="994" w:type="dxa"/>
            <w:tcMar>
              <w:top w:w="50" w:type="dxa"/>
              <w:left w:w="100" w:type="dxa"/>
            </w:tcMar>
            <w:vAlign w:val="center"/>
          </w:tcPr>
          <w:p w14:paraId="11F82CC9" w14:textId="77777777" w:rsidR="00BC5FC9" w:rsidRDefault="00BC5FC9" w:rsidP="004A0573">
            <w:pPr>
              <w:ind w:left="135"/>
              <w:jc w:val="center"/>
            </w:pPr>
            <w:r>
              <w:rPr>
                <w:color w:val="000000"/>
                <w:sz w:val="24"/>
              </w:rPr>
              <w:t xml:space="preserve"> 5 </w:t>
            </w:r>
          </w:p>
        </w:tc>
        <w:tc>
          <w:tcPr>
            <w:tcW w:w="1719" w:type="dxa"/>
            <w:tcMar>
              <w:top w:w="50" w:type="dxa"/>
              <w:left w:w="100" w:type="dxa"/>
            </w:tcMar>
            <w:vAlign w:val="center"/>
          </w:tcPr>
          <w:p w14:paraId="78DAE3B2" w14:textId="77777777" w:rsidR="00BC5FC9" w:rsidRDefault="00BC5FC9" w:rsidP="004A0573">
            <w:pPr>
              <w:ind w:left="135"/>
              <w:jc w:val="center"/>
            </w:pPr>
          </w:p>
        </w:tc>
        <w:tc>
          <w:tcPr>
            <w:tcW w:w="1805" w:type="dxa"/>
            <w:tcMar>
              <w:top w:w="50" w:type="dxa"/>
              <w:left w:w="100" w:type="dxa"/>
            </w:tcMar>
            <w:vAlign w:val="center"/>
          </w:tcPr>
          <w:p w14:paraId="005E2B37" w14:textId="77777777" w:rsidR="00BC5FC9" w:rsidRDefault="00BC5FC9" w:rsidP="004A0573">
            <w:pPr>
              <w:ind w:left="135"/>
              <w:jc w:val="center"/>
            </w:pPr>
          </w:p>
        </w:tc>
        <w:tc>
          <w:tcPr>
            <w:tcW w:w="2694" w:type="dxa"/>
            <w:tcMar>
              <w:top w:w="50" w:type="dxa"/>
              <w:left w:w="100" w:type="dxa"/>
            </w:tcMar>
            <w:vAlign w:val="center"/>
          </w:tcPr>
          <w:p w14:paraId="37AC80B9" w14:textId="77777777" w:rsidR="00BC5FC9" w:rsidRDefault="00BC5FC9" w:rsidP="004A0573">
            <w:pPr>
              <w:ind w:left="135"/>
            </w:pPr>
          </w:p>
        </w:tc>
      </w:tr>
      <w:tr w:rsidR="00BC5FC9" w14:paraId="0A594BCB" w14:textId="77777777" w:rsidTr="004A0573">
        <w:trPr>
          <w:trHeight w:val="144"/>
          <w:tblCellSpacing w:w="20" w:type="nil"/>
        </w:trPr>
        <w:tc>
          <w:tcPr>
            <w:tcW w:w="0" w:type="auto"/>
            <w:gridSpan w:val="2"/>
            <w:tcMar>
              <w:top w:w="50" w:type="dxa"/>
              <w:left w:w="100" w:type="dxa"/>
            </w:tcMar>
            <w:vAlign w:val="center"/>
          </w:tcPr>
          <w:p w14:paraId="0D808B16"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1764928D" w14:textId="77777777" w:rsidR="00BC5FC9" w:rsidRDefault="00BC5FC9" w:rsidP="004A0573">
            <w:pPr>
              <w:ind w:left="135"/>
              <w:jc w:val="center"/>
            </w:pPr>
            <w:r>
              <w:rPr>
                <w:color w:val="000000"/>
                <w:sz w:val="24"/>
              </w:rPr>
              <w:t xml:space="preserve"> 5 </w:t>
            </w:r>
          </w:p>
        </w:tc>
        <w:tc>
          <w:tcPr>
            <w:tcW w:w="0" w:type="auto"/>
            <w:gridSpan w:val="3"/>
            <w:tcMar>
              <w:top w:w="50" w:type="dxa"/>
              <w:left w:w="100" w:type="dxa"/>
            </w:tcMar>
            <w:vAlign w:val="center"/>
          </w:tcPr>
          <w:p w14:paraId="0856F09C" w14:textId="77777777" w:rsidR="00BC5FC9" w:rsidRDefault="00BC5FC9" w:rsidP="004A0573"/>
        </w:tc>
      </w:tr>
      <w:tr w:rsidR="00BC5FC9" w14:paraId="63A34D8E" w14:textId="77777777" w:rsidTr="004A0573">
        <w:trPr>
          <w:trHeight w:val="144"/>
          <w:tblCellSpacing w:w="20" w:type="nil"/>
        </w:trPr>
        <w:tc>
          <w:tcPr>
            <w:tcW w:w="0" w:type="auto"/>
            <w:gridSpan w:val="6"/>
            <w:tcMar>
              <w:top w:w="50" w:type="dxa"/>
              <w:left w:w="100" w:type="dxa"/>
            </w:tcMar>
            <w:vAlign w:val="center"/>
          </w:tcPr>
          <w:p w14:paraId="1EBD6A4A" w14:textId="77777777" w:rsidR="00BC5FC9" w:rsidRDefault="00BC5FC9" w:rsidP="004A0573">
            <w:pPr>
              <w:ind w:left="135"/>
            </w:pPr>
            <w:r>
              <w:rPr>
                <w:b/>
                <w:color w:val="000000"/>
                <w:sz w:val="24"/>
              </w:rPr>
              <w:t>ФИЗИЧЕСКОЕ СОВЕРШЕНСТВОВАНИЕ</w:t>
            </w:r>
          </w:p>
        </w:tc>
      </w:tr>
      <w:tr w:rsidR="00BC5FC9" w14:paraId="49760B5C" w14:textId="77777777" w:rsidTr="004A0573">
        <w:trPr>
          <w:trHeight w:val="144"/>
          <w:tblCellSpacing w:w="20" w:type="nil"/>
        </w:trPr>
        <w:tc>
          <w:tcPr>
            <w:tcW w:w="0" w:type="auto"/>
            <w:gridSpan w:val="6"/>
            <w:tcMar>
              <w:top w:w="50" w:type="dxa"/>
              <w:left w:w="100" w:type="dxa"/>
            </w:tcMar>
            <w:vAlign w:val="center"/>
          </w:tcPr>
          <w:p w14:paraId="0AE33507" w14:textId="77777777" w:rsidR="00BC5FC9" w:rsidRDefault="00BC5FC9" w:rsidP="004A0573">
            <w:pPr>
              <w:ind w:left="135"/>
            </w:pPr>
            <w:r>
              <w:rPr>
                <w:b/>
                <w:color w:val="000000"/>
                <w:sz w:val="24"/>
              </w:rPr>
              <w:t>Раздел 1.</w:t>
            </w:r>
            <w:r>
              <w:rPr>
                <w:color w:val="000000"/>
                <w:sz w:val="24"/>
              </w:rPr>
              <w:t xml:space="preserve"> </w:t>
            </w:r>
            <w:r>
              <w:rPr>
                <w:b/>
                <w:color w:val="000000"/>
                <w:sz w:val="24"/>
              </w:rPr>
              <w:t>Физкультурно-оздоровительная деятельность</w:t>
            </w:r>
          </w:p>
        </w:tc>
      </w:tr>
      <w:tr w:rsidR="00BC5FC9" w14:paraId="177AA59D" w14:textId="77777777" w:rsidTr="004A0573">
        <w:trPr>
          <w:trHeight w:val="144"/>
          <w:tblCellSpacing w:w="20" w:type="nil"/>
        </w:trPr>
        <w:tc>
          <w:tcPr>
            <w:tcW w:w="510" w:type="dxa"/>
            <w:tcMar>
              <w:top w:w="50" w:type="dxa"/>
              <w:left w:w="100" w:type="dxa"/>
            </w:tcMar>
            <w:vAlign w:val="center"/>
          </w:tcPr>
          <w:p w14:paraId="509E9CA4" w14:textId="77777777" w:rsidR="00BC5FC9" w:rsidRDefault="00BC5FC9" w:rsidP="004A0573">
            <w:r>
              <w:rPr>
                <w:color w:val="000000"/>
                <w:sz w:val="24"/>
              </w:rPr>
              <w:t>1.1</w:t>
            </w:r>
          </w:p>
        </w:tc>
        <w:tc>
          <w:tcPr>
            <w:tcW w:w="2816" w:type="dxa"/>
            <w:tcMar>
              <w:top w:w="50" w:type="dxa"/>
              <w:left w:w="100" w:type="dxa"/>
            </w:tcMar>
            <w:vAlign w:val="center"/>
          </w:tcPr>
          <w:p w14:paraId="6FEC1FB5" w14:textId="77777777" w:rsidR="00BC5FC9" w:rsidRDefault="00BC5FC9" w:rsidP="004A0573">
            <w:pPr>
              <w:ind w:left="135"/>
            </w:pPr>
            <w:r>
              <w:rPr>
                <w:color w:val="000000"/>
                <w:sz w:val="24"/>
              </w:rPr>
              <w:t>Физкультурно-оздоровительная деятельность</w:t>
            </w:r>
          </w:p>
        </w:tc>
        <w:tc>
          <w:tcPr>
            <w:tcW w:w="994" w:type="dxa"/>
            <w:tcMar>
              <w:top w:w="50" w:type="dxa"/>
              <w:left w:w="100" w:type="dxa"/>
            </w:tcMar>
            <w:vAlign w:val="center"/>
          </w:tcPr>
          <w:p w14:paraId="508964AE" w14:textId="77777777" w:rsidR="00BC5FC9" w:rsidRDefault="00BC5FC9" w:rsidP="004A0573">
            <w:pPr>
              <w:ind w:left="135"/>
              <w:jc w:val="center"/>
            </w:pPr>
            <w:r>
              <w:rPr>
                <w:color w:val="000000"/>
                <w:sz w:val="24"/>
              </w:rPr>
              <w:t xml:space="preserve"> 3 </w:t>
            </w:r>
          </w:p>
        </w:tc>
        <w:tc>
          <w:tcPr>
            <w:tcW w:w="1719" w:type="dxa"/>
            <w:tcMar>
              <w:top w:w="50" w:type="dxa"/>
              <w:left w:w="100" w:type="dxa"/>
            </w:tcMar>
            <w:vAlign w:val="center"/>
          </w:tcPr>
          <w:p w14:paraId="41E83FDA" w14:textId="77777777" w:rsidR="00BC5FC9" w:rsidRDefault="00BC5FC9" w:rsidP="004A0573">
            <w:pPr>
              <w:ind w:left="135"/>
              <w:jc w:val="center"/>
            </w:pPr>
          </w:p>
        </w:tc>
        <w:tc>
          <w:tcPr>
            <w:tcW w:w="1805" w:type="dxa"/>
            <w:tcMar>
              <w:top w:w="50" w:type="dxa"/>
              <w:left w:w="100" w:type="dxa"/>
            </w:tcMar>
            <w:vAlign w:val="center"/>
          </w:tcPr>
          <w:p w14:paraId="05E66378" w14:textId="77777777" w:rsidR="00BC5FC9" w:rsidRDefault="00BC5FC9" w:rsidP="004A0573">
            <w:pPr>
              <w:ind w:left="135"/>
              <w:jc w:val="center"/>
            </w:pPr>
          </w:p>
        </w:tc>
        <w:tc>
          <w:tcPr>
            <w:tcW w:w="2694" w:type="dxa"/>
            <w:tcMar>
              <w:top w:w="50" w:type="dxa"/>
              <w:left w:w="100" w:type="dxa"/>
            </w:tcMar>
            <w:vAlign w:val="center"/>
          </w:tcPr>
          <w:p w14:paraId="72829AD4" w14:textId="77777777" w:rsidR="00BC5FC9" w:rsidRDefault="00BC5FC9" w:rsidP="004A0573">
            <w:pPr>
              <w:ind w:left="135"/>
            </w:pPr>
          </w:p>
        </w:tc>
      </w:tr>
      <w:tr w:rsidR="00BC5FC9" w14:paraId="5895B7C7" w14:textId="77777777" w:rsidTr="004A0573">
        <w:trPr>
          <w:trHeight w:val="144"/>
          <w:tblCellSpacing w:w="20" w:type="nil"/>
        </w:trPr>
        <w:tc>
          <w:tcPr>
            <w:tcW w:w="0" w:type="auto"/>
            <w:gridSpan w:val="2"/>
            <w:tcMar>
              <w:top w:w="50" w:type="dxa"/>
              <w:left w:w="100" w:type="dxa"/>
            </w:tcMar>
            <w:vAlign w:val="center"/>
          </w:tcPr>
          <w:p w14:paraId="57302F68"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6E978B89" w14:textId="77777777" w:rsidR="00BC5FC9" w:rsidRDefault="00BC5FC9" w:rsidP="004A0573">
            <w:pPr>
              <w:ind w:left="135"/>
              <w:jc w:val="center"/>
            </w:pPr>
            <w:r>
              <w:rPr>
                <w:color w:val="000000"/>
                <w:sz w:val="24"/>
              </w:rPr>
              <w:t xml:space="preserve"> 3 </w:t>
            </w:r>
          </w:p>
        </w:tc>
        <w:tc>
          <w:tcPr>
            <w:tcW w:w="0" w:type="auto"/>
            <w:gridSpan w:val="3"/>
            <w:tcMar>
              <w:top w:w="50" w:type="dxa"/>
              <w:left w:w="100" w:type="dxa"/>
            </w:tcMar>
            <w:vAlign w:val="center"/>
          </w:tcPr>
          <w:p w14:paraId="46D0F00B" w14:textId="77777777" w:rsidR="00BC5FC9" w:rsidRDefault="00BC5FC9" w:rsidP="004A0573"/>
        </w:tc>
      </w:tr>
      <w:tr w:rsidR="00BC5FC9" w14:paraId="6DFE724E" w14:textId="77777777" w:rsidTr="004A0573">
        <w:trPr>
          <w:trHeight w:val="144"/>
          <w:tblCellSpacing w:w="20" w:type="nil"/>
        </w:trPr>
        <w:tc>
          <w:tcPr>
            <w:tcW w:w="0" w:type="auto"/>
            <w:gridSpan w:val="6"/>
            <w:tcMar>
              <w:top w:w="50" w:type="dxa"/>
              <w:left w:w="100" w:type="dxa"/>
            </w:tcMar>
            <w:vAlign w:val="center"/>
          </w:tcPr>
          <w:p w14:paraId="02B828B6" w14:textId="77777777" w:rsidR="00BC5FC9" w:rsidRDefault="00BC5FC9" w:rsidP="004A0573">
            <w:pPr>
              <w:ind w:left="135"/>
            </w:pPr>
            <w:r>
              <w:rPr>
                <w:b/>
                <w:color w:val="000000"/>
                <w:sz w:val="24"/>
              </w:rPr>
              <w:t>Раздел 2.</w:t>
            </w:r>
            <w:r>
              <w:rPr>
                <w:color w:val="000000"/>
                <w:sz w:val="24"/>
              </w:rPr>
              <w:t xml:space="preserve"> </w:t>
            </w:r>
            <w:r>
              <w:rPr>
                <w:b/>
                <w:color w:val="000000"/>
                <w:sz w:val="24"/>
              </w:rPr>
              <w:t>Спортивно-оздоровительная деятельность</w:t>
            </w:r>
          </w:p>
        </w:tc>
      </w:tr>
      <w:tr w:rsidR="00BC5FC9" w14:paraId="585F297C" w14:textId="77777777" w:rsidTr="004A0573">
        <w:trPr>
          <w:trHeight w:val="144"/>
          <w:tblCellSpacing w:w="20" w:type="nil"/>
        </w:trPr>
        <w:tc>
          <w:tcPr>
            <w:tcW w:w="510" w:type="dxa"/>
            <w:tcMar>
              <w:top w:w="50" w:type="dxa"/>
              <w:left w:w="100" w:type="dxa"/>
            </w:tcMar>
            <w:vAlign w:val="center"/>
          </w:tcPr>
          <w:p w14:paraId="55741046" w14:textId="77777777" w:rsidR="00BC5FC9" w:rsidRDefault="00BC5FC9" w:rsidP="004A0573">
            <w:r>
              <w:rPr>
                <w:color w:val="000000"/>
                <w:sz w:val="24"/>
              </w:rPr>
              <w:t>2.1</w:t>
            </w:r>
          </w:p>
        </w:tc>
        <w:tc>
          <w:tcPr>
            <w:tcW w:w="2816" w:type="dxa"/>
            <w:tcMar>
              <w:top w:w="50" w:type="dxa"/>
              <w:left w:w="100" w:type="dxa"/>
            </w:tcMar>
            <w:vAlign w:val="center"/>
          </w:tcPr>
          <w:p w14:paraId="60A13A99" w14:textId="77777777" w:rsidR="00BC5FC9" w:rsidRDefault="00BC5FC9" w:rsidP="004A0573">
            <w:pPr>
              <w:ind w:left="135"/>
            </w:pPr>
            <w:r>
              <w:rPr>
                <w:color w:val="000000"/>
                <w:sz w:val="24"/>
              </w:rPr>
              <w:t>Гимнастика (модуль "Гимнастика")</w:t>
            </w:r>
          </w:p>
        </w:tc>
        <w:tc>
          <w:tcPr>
            <w:tcW w:w="994" w:type="dxa"/>
            <w:tcMar>
              <w:top w:w="50" w:type="dxa"/>
              <w:left w:w="100" w:type="dxa"/>
            </w:tcMar>
            <w:vAlign w:val="center"/>
          </w:tcPr>
          <w:p w14:paraId="2451F260" w14:textId="77777777" w:rsidR="00BC5FC9" w:rsidRDefault="00BC5FC9" w:rsidP="004A0573">
            <w:pPr>
              <w:ind w:left="135"/>
              <w:jc w:val="center"/>
            </w:pPr>
            <w:r>
              <w:rPr>
                <w:color w:val="000000"/>
                <w:sz w:val="24"/>
              </w:rPr>
              <w:t xml:space="preserve"> 8 </w:t>
            </w:r>
          </w:p>
        </w:tc>
        <w:tc>
          <w:tcPr>
            <w:tcW w:w="1719" w:type="dxa"/>
            <w:tcMar>
              <w:top w:w="50" w:type="dxa"/>
              <w:left w:w="100" w:type="dxa"/>
            </w:tcMar>
            <w:vAlign w:val="center"/>
          </w:tcPr>
          <w:p w14:paraId="76CC0AD6" w14:textId="77777777" w:rsidR="00BC5FC9" w:rsidRDefault="00BC5FC9" w:rsidP="004A0573">
            <w:pPr>
              <w:ind w:left="135"/>
              <w:jc w:val="center"/>
            </w:pPr>
          </w:p>
        </w:tc>
        <w:tc>
          <w:tcPr>
            <w:tcW w:w="1805" w:type="dxa"/>
            <w:tcMar>
              <w:top w:w="50" w:type="dxa"/>
              <w:left w:w="100" w:type="dxa"/>
            </w:tcMar>
            <w:vAlign w:val="center"/>
          </w:tcPr>
          <w:p w14:paraId="0CC8BC44" w14:textId="77777777" w:rsidR="00BC5FC9" w:rsidRDefault="00BC5FC9" w:rsidP="004A0573">
            <w:pPr>
              <w:ind w:left="135"/>
              <w:jc w:val="center"/>
            </w:pPr>
          </w:p>
        </w:tc>
        <w:tc>
          <w:tcPr>
            <w:tcW w:w="2694" w:type="dxa"/>
            <w:tcMar>
              <w:top w:w="50" w:type="dxa"/>
              <w:left w:w="100" w:type="dxa"/>
            </w:tcMar>
            <w:vAlign w:val="center"/>
          </w:tcPr>
          <w:p w14:paraId="0BEB2E62" w14:textId="77777777" w:rsidR="00BC5FC9" w:rsidRDefault="00BC5FC9" w:rsidP="004A0573">
            <w:pPr>
              <w:ind w:left="135"/>
            </w:pPr>
          </w:p>
        </w:tc>
      </w:tr>
      <w:tr w:rsidR="00BC5FC9" w14:paraId="66E35634" w14:textId="77777777" w:rsidTr="004A0573">
        <w:trPr>
          <w:trHeight w:val="144"/>
          <w:tblCellSpacing w:w="20" w:type="nil"/>
        </w:trPr>
        <w:tc>
          <w:tcPr>
            <w:tcW w:w="510" w:type="dxa"/>
            <w:tcMar>
              <w:top w:w="50" w:type="dxa"/>
              <w:left w:w="100" w:type="dxa"/>
            </w:tcMar>
            <w:vAlign w:val="center"/>
          </w:tcPr>
          <w:p w14:paraId="55C7699D" w14:textId="77777777" w:rsidR="00BC5FC9" w:rsidRDefault="00BC5FC9" w:rsidP="004A0573">
            <w:r>
              <w:rPr>
                <w:color w:val="000000"/>
                <w:sz w:val="24"/>
              </w:rPr>
              <w:t>2.2</w:t>
            </w:r>
          </w:p>
        </w:tc>
        <w:tc>
          <w:tcPr>
            <w:tcW w:w="2816" w:type="dxa"/>
            <w:tcMar>
              <w:top w:w="50" w:type="dxa"/>
              <w:left w:w="100" w:type="dxa"/>
            </w:tcMar>
            <w:vAlign w:val="center"/>
          </w:tcPr>
          <w:p w14:paraId="5E2B97A1" w14:textId="77777777" w:rsidR="00BC5FC9" w:rsidRPr="00732180" w:rsidRDefault="00BC5FC9" w:rsidP="004A0573">
            <w:pPr>
              <w:ind w:left="135"/>
            </w:pPr>
            <w:r w:rsidRPr="00732180">
              <w:rPr>
                <w:color w:val="000000"/>
                <w:sz w:val="24"/>
              </w:rPr>
              <w:t>Лёгкая атлетика (модуль "Легкая атлетика")</w:t>
            </w:r>
          </w:p>
        </w:tc>
        <w:tc>
          <w:tcPr>
            <w:tcW w:w="994" w:type="dxa"/>
            <w:tcMar>
              <w:top w:w="50" w:type="dxa"/>
              <w:left w:w="100" w:type="dxa"/>
            </w:tcMar>
            <w:vAlign w:val="center"/>
          </w:tcPr>
          <w:p w14:paraId="4964F565" w14:textId="77777777" w:rsidR="00BC5FC9" w:rsidRDefault="00BC5FC9" w:rsidP="004A0573">
            <w:pPr>
              <w:ind w:left="135"/>
              <w:jc w:val="center"/>
            </w:pPr>
            <w:r w:rsidRPr="00732180">
              <w:rPr>
                <w:color w:val="000000"/>
                <w:sz w:val="24"/>
              </w:rPr>
              <w:t xml:space="preserve"> </w:t>
            </w:r>
            <w:r>
              <w:rPr>
                <w:color w:val="000000"/>
                <w:sz w:val="24"/>
              </w:rPr>
              <w:t xml:space="preserve">12 </w:t>
            </w:r>
          </w:p>
        </w:tc>
        <w:tc>
          <w:tcPr>
            <w:tcW w:w="1719" w:type="dxa"/>
            <w:tcMar>
              <w:top w:w="50" w:type="dxa"/>
              <w:left w:w="100" w:type="dxa"/>
            </w:tcMar>
            <w:vAlign w:val="center"/>
          </w:tcPr>
          <w:p w14:paraId="412711D6" w14:textId="77777777" w:rsidR="00BC5FC9" w:rsidRDefault="00BC5FC9" w:rsidP="004A0573">
            <w:pPr>
              <w:ind w:left="135"/>
              <w:jc w:val="center"/>
            </w:pPr>
          </w:p>
        </w:tc>
        <w:tc>
          <w:tcPr>
            <w:tcW w:w="1805" w:type="dxa"/>
            <w:tcMar>
              <w:top w:w="50" w:type="dxa"/>
              <w:left w:w="100" w:type="dxa"/>
            </w:tcMar>
            <w:vAlign w:val="center"/>
          </w:tcPr>
          <w:p w14:paraId="12E41909" w14:textId="77777777" w:rsidR="00BC5FC9" w:rsidRDefault="00BC5FC9" w:rsidP="004A0573">
            <w:pPr>
              <w:ind w:left="135"/>
              <w:jc w:val="center"/>
            </w:pPr>
          </w:p>
        </w:tc>
        <w:tc>
          <w:tcPr>
            <w:tcW w:w="2694" w:type="dxa"/>
            <w:tcMar>
              <w:top w:w="50" w:type="dxa"/>
              <w:left w:w="100" w:type="dxa"/>
            </w:tcMar>
            <w:vAlign w:val="center"/>
          </w:tcPr>
          <w:p w14:paraId="53A11D06" w14:textId="77777777" w:rsidR="00BC5FC9" w:rsidRDefault="00BC5FC9" w:rsidP="004A0573">
            <w:pPr>
              <w:ind w:left="135"/>
            </w:pPr>
          </w:p>
        </w:tc>
      </w:tr>
      <w:tr w:rsidR="00BC5FC9" w14:paraId="58649848" w14:textId="77777777" w:rsidTr="004A0573">
        <w:trPr>
          <w:trHeight w:val="144"/>
          <w:tblCellSpacing w:w="20" w:type="nil"/>
        </w:trPr>
        <w:tc>
          <w:tcPr>
            <w:tcW w:w="510" w:type="dxa"/>
            <w:tcMar>
              <w:top w:w="50" w:type="dxa"/>
              <w:left w:w="100" w:type="dxa"/>
            </w:tcMar>
            <w:vAlign w:val="center"/>
          </w:tcPr>
          <w:p w14:paraId="3A6EFFBA" w14:textId="77777777" w:rsidR="00BC5FC9" w:rsidRDefault="00BC5FC9" w:rsidP="004A0573">
            <w:r>
              <w:rPr>
                <w:color w:val="000000"/>
                <w:sz w:val="24"/>
              </w:rPr>
              <w:t>2.3</w:t>
            </w:r>
          </w:p>
        </w:tc>
        <w:tc>
          <w:tcPr>
            <w:tcW w:w="2816" w:type="dxa"/>
            <w:tcMar>
              <w:top w:w="50" w:type="dxa"/>
              <w:left w:w="100" w:type="dxa"/>
            </w:tcMar>
            <w:vAlign w:val="center"/>
          </w:tcPr>
          <w:p w14:paraId="4F555F8E" w14:textId="77777777" w:rsidR="00BC5FC9" w:rsidRPr="00732180" w:rsidRDefault="00BC5FC9" w:rsidP="004A0573">
            <w:pPr>
              <w:ind w:left="135"/>
            </w:pPr>
            <w:r w:rsidRPr="00732180">
              <w:rPr>
                <w:color w:val="000000"/>
                <w:sz w:val="24"/>
              </w:rPr>
              <w:t>Зимние виды спорта (модуль "Зимние виды спорта")</w:t>
            </w:r>
          </w:p>
        </w:tc>
        <w:tc>
          <w:tcPr>
            <w:tcW w:w="994" w:type="dxa"/>
            <w:tcMar>
              <w:top w:w="50" w:type="dxa"/>
              <w:left w:w="100" w:type="dxa"/>
            </w:tcMar>
            <w:vAlign w:val="center"/>
          </w:tcPr>
          <w:p w14:paraId="193FB463" w14:textId="77777777" w:rsidR="00BC5FC9" w:rsidRDefault="00BC5FC9" w:rsidP="004A0573">
            <w:pPr>
              <w:ind w:left="135"/>
              <w:jc w:val="center"/>
            </w:pPr>
            <w:r w:rsidRPr="00732180">
              <w:rPr>
                <w:color w:val="000000"/>
                <w:sz w:val="24"/>
              </w:rPr>
              <w:t xml:space="preserve"> </w:t>
            </w:r>
            <w:r>
              <w:rPr>
                <w:color w:val="000000"/>
                <w:sz w:val="24"/>
              </w:rPr>
              <w:t xml:space="preserve">9 </w:t>
            </w:r>
          </w:p>
        </w:tc>
        <w:tc>
          <w:tcPr>
            <w:tcW w:w="1719" w:type="dxa"/>
            <w:tcMar>
              <w:top w:w="50" w:type="dxa"/>
              <w:left w:w="100" w:type="dxa"/>
            </w:tcMar>
            <w:vAlign w:val="center"/>
          </w:tcPr>
          <w:p w14:paraId="3BF7FFB9" w14:textId="77777777" w:rsidR="00BC5FC9" w:rsidRDefault="00BC5FC9" w:rsidP="004A0573">
            <w:pPr>
              <w:ind w:left="135"/>
              <w:jc w:val="center"/>
            </w:pPr>
          </w:p>
        </w:tc>
        <w:tc>
          <w:tcPr>
            <w:tcW w:w="1805" w:type="dxa"/>
            <w:tcMar>
              <w:top w:w="50" w:type="dxa"/>
              <w:left w:w="100" w:type="dxa"/>
            </w:tcMar>
            <w:vAlign w:val="center"/>
          </w:tcPr>
          <w:p w14:paraId="341A3A2B" w14:textId="77777777" w:rsidR="00BC5FC9" w:rsidRDefault="00BC5FC9" w:rsidP="004A0573">
            <w:pPr>
              <w:ind w:left="135"/>
              <w:jc w:val="center"/>
            </w:pPr>
          </w:p>
        </w:tc>
        <w:tc>
          <w:tcPr>
            <w:tcW w:w="2694" w:type="dxa"/>
            <w:tcMar>
              <w:top w:w="50" w:type="dxa"/>
              <w:left w:w="100" w:type="dxa"/>
            </w:tcMar>
            <w:vAlign w:val="center"/>
          </w:tcPr>
          <w:p w14:paraId="6D3654EA" w14:textId="77777777" w:rsidR="00BC5FC9" w:rsidRDefault="00BC5FC9" w:rsidP="004A0573">
            <w:pPr>
              <w:ind w:left="135"/>
            </w:pPr>
          </w:p>
        </w:tc>
      </w:tr>
      <w:tr w:rsidR="00BC5FC9" w14:paraId="6ABEC6AE" w14:textId="77777777" w:rsidTr="004A0573">
        <w:trPr>
          <w:trHeight w:val="144"/>
          <w:tblCellSpacing w:w="20" w:type="nil"/>
        </w:trPr>
        <w:tc>
          <w:tcPr>
            <w:tcW w:w="510" w:type="dxa"/>
            <w:tcMar>
              <w:top w:w="50" w:type="dxa"/>
              <w:left w:w="100" w:type="dxa"/>
            </w:tcMar>
            <w:vAlign w:val="center"/>
          </w:tcPr>
          <w:p w14:paraId="2632E4FD" w14:textId="77777777" w:rsidR="00BC5FC9" w:rsidRDefault="00BC5FC9" w:rsidP="004A0573">
            <w:r>
              <w:rPr>
                <w:color w:val="000000"/>
                <w:sz w:val="24"/>
              </w:rPr>
              <w:t>2.4</w:t>
            </w:r>
          </w:p>
        </w:tc>
        <w:tc>
          <w:tcPr>
            <w:tcW w:w="2816" w:type="dxa"/>
            <w:tcMar>
              <w:top w:w="50" w:type="dxa"/>
              <w:left w:w="100" w:type="dxa"/>
            </w:tcMar>
            <w:vAlign w:val="center"/>
          </w:tcPr>
          <w:p w14:paraId="098787CB" w14:textId="77777777" w:rsidR="00BC5FC9" w:rsidRDefault="00BC5FC9" w:rsidP="004A0573">
            <w:pPr>
              <w:ind w:left="135"/>
            </w:pPr>
            <w:r>
              <w:rPr>
                <w:color w:val="000000"/>
                <w:sz w:val="24"/>
              </w:rPr>
              <w:t>Плавание (модуль "Плавание")</w:t>
            </w:r>
          </w:p>
        </w:tc>
        <w:tc>
          <w:tcPr>
            <w:tcW w:w="994" w:type="dxa"/>
            <w:tcMar>
              <w:top w:w="50" w:type="dxa"/>
              <w:left w:w="100" w:type="dxa"/>
            </w:tcMar>
            <w:vAlign w:val="center"/>
          </w:tcPr>
          <w:p w14:paraId="2F712DF8" w14:textId="77777777" w:rsidR="00BC5FC9" w:rsidRDefault="00BC5FC9" w:rsidP="004A0573">
            <w:pPr>
              <w:ind w:left="135"/>
              <w:jc w:val="center"/>
            </w:pPr>
            <w:r>
              <w:rPr>
                <w:color w:val="000000"/>
                <w:sz w:val="24"/>
              </w:rPr>
              <w:t xml:space="preserve"> 6 </w:t>
            </w:r>
          </w:p>
        </w:tc>
        <w:tc>
          <w:tcPr>
            <w:tcW w:w="1719" w:type="dxa"/>
            <w:tcMar>
              <w:top w:w="50" w:type="dxa"/>
              <w:left w:w="100" w:type="dxa"/>
            </w:tcMar>
            <w:vAlign w:val="center"/>
          </w:tcPr>
          <w:p w14:paraId="23FD57EA" w14:textId="77777777" w:rsidR="00BC5FC9" w:rsidRDefault="00BC5FC9" w:rsidP="004A0573">
            <w:pPr>
              <w:ind w:left="135"/>
              <w:jc w:val="center"/>
            </w:pPr>
          </w:p>
        </w:tc>
        <w:tc>
          <w:tcPr>
            <w:tcW w:w="1805" w:type="dxa"/>
            <w:tcMar>
              <w:top w:w="50" w:type="dxa"/>
              <w:left w:w="100" w:type="dxa"/>
            </w:tcMar>
            <w:vAlign w:val="center"/>
          </w:tcPr>
          <w:p w14:paraId="49227729" w14:textId="77777777" w:rsidR="00BC5FC9" w:rsidRDefault="00BC5FC9" w:rsidP="004A0573">
            <w:pPr>
              <w:ind w:left="135"/>
              <w:jc w:val="center"/>
            </w:pPr>
          </w:p>
        </w:tc>
        <w:tc>
          <w:tcPr>
            <w:tcW w:w="2694" w:type="dxa"/>
            <w:tcMar>
              <w:top w:w="50" w:type="dxa"/>
              <w:left w:w="100" w:type="dxa"/>
            </w:tcMar>
            <w:vAlign w:val="center"/>
          </w:tcPr>
          <w:p w14:paraId="4A4240DA" w14:textId="77777777" w:rsidR="00BC5FC9" w:rsidRDefault="00BC5FC9" w:rsidP="004A0573">
            <w:pPr>
              <w:ind w:left="135"/>
            </w:pPr>
          </w:p>
        </w:tc>
      </w:tr>
      <w:tr w:rsidR="00BC5FC9" w14:paraId="633CFA73" w14:textId="77777777" w:rsidTr="004A0573">
        <w:trPr>
          <w:trHeight w:val="144"/>
          <w:tblCellSpacing w:w="20" w:type="nil"/>
        </w:trPr>
        <w:tc>
          <w:tcPr>
            <w:tcW w:w="510" w:type="dxa"/>
            <w:tcMar>
              <w:top w:w="50" w:type="dxa"/>
              <w:left w:w="100" w:type="dxa"/>
            </w:tcMar>
            <w:vAlign w:val="center"/>
          </w:tcPr>
          <w:p w14:paraId="33D8F919" w14:textId="77777777" w:rsidR="00BC5FC9" w:rsidRDefault="00BC5FC9" w:rsidP="004A0573">
            <w:r>
              <w:rPr>
                <w:color w:val="000000"/>
                <w:sz w:val="24"/>
              </w:rPr>
              <w:t>2.5</w:t>
            </w:r>
          </w:p>
        </w:tc>
        <w:tc>
          <w:tcPr>
            <w:tcW w:w="2816" w:type="dxa"/>
            <w:tcMar>
              <w:top w:w="50" w:type="dxa"/>
              <w:left w:w="100" w:type="dxa"/>
            </w:tcMar>
            <w:vAlign w:val="center"/>
          </w:tcPr>
          <w:p w14:paraId="25D8FF89" w14:textId="77777777" w:rsidR="00BC5FC9" w:rsidRPr="00732180" w:rsidRDefault="00BC5FC9" w:rsidP="004A0573">
            <w:pPr>
              <w:ind w:left="135"/>
            </w:pPr>
            <w:r w:rsidRPr="00732180">
              <w:rPr>
                <w:color w:val="000000"/>
                <w:sz w:val="24"/>
              </w:rPr>
              <w:t>Спортивные игры. Баскетбол (модуль "Спортивные игры")</w:t>
            </w:r>
          </w:p>
        </w:tc>
        <w:tc>
          <w:tcPr>
            <w:tcW w:w="994" w:type="dxa"/>
            <w:tcMar>
              <w:top w:w="50" w:type="dxa"/>
              <w:left w:w="100" w:type="dxa"/>
            </w:tcMar>
            <w:vAlign w:val="center"/>
          </w:tcPr>
          <w:p w14:paraId="10D0013D" w14:textId="77777777" w:rsidR="00BC5FC9" w:rsidRDefault="00BC5FC9" w:rsidP="004A0573">
            <w:pPr>
              <w:ind w:left="135"/>
              <w:jc w:val="center"/>
            </w:pPr>
            <w:r w:rsidRPr="00732180">
              <w:rPr>
                <w:color w:val="000000"/>
                <w:sz w:val="24"/>
              </w:rPr>
              <w:t xml:space="preserve"> </w:t>
            </w:r>
            <w:r>
              <w:rPr>
                <w:color w:val="000000"/>
                <w:sz w:val="24"/>
              </w:rPr>
              <w:t xml:space="preserve">10 </w:t>
            </w:r>
          </w:p>
        </w:tc>
        <w:tc>
          <w:tcPr>
            <w:tcW w:w="1719" w:type="dxa"/>
            <w:tcMar>
              <w:top w:w="50" w:type="dxa"/>
              <w:left w:w="100" w:type="dxa"/>
            </w:tcMar>
            <w:vAlign w:val="center"/>
          </w:tcPr>
          <w:p w14:paraId="16CC4C2B" w14:textId="77777777" w:rsidR="00BC5FC9" w:rsidRDefault="00BC5FC9" w:rsidP="004A0573">
            <w:pPr>
              <w:ind w:left="135"/>
              <w:jc w:val="center"/>
            </w:pPr>
          </w:p>
        </w:tc>
        <w:tc>
          <w:tcPr>
            <w:tcW w:w="1805" w:type="dxa"/>
            <w:tcMar>
              <w:top w:w="50" w:type="dxa"/>
              <w:left w:w="100" w:type="dxa"/>
            </w:tcMar>
            <w:vAlign w:val="center"/>
          </w:tcPr>
          <w:p w14:paraId="3692BA47" w14:textId="77777777" w:rsidR="00BC5FC9" w:rsidRDefault="00BC5FC9" w:rsidP="004A0573">
            <w:pPr>
              <w:ind w:left="135"/>
              <w:jc w:val="center"/>
            </w:pPr>
          </w:p>
        </w:tc>
        <w:tc>
          <w:tcPr>
            <w:tcW w:w="2694" w:type="dxa"/>
            <w:tcMar>
              <w:top w:w="50" w:type="dxa"/>
              <w:left w:w="100" w:type="dxa"/>
            </w:tcMar>
            <w:vAlign w:val="center"/>
          </w:tcPr>
          <w:p w14:paraId="36011986" w14:textId="77777777" w:rsidR="00BC5FC9" w:rsidRDefault="00BC5FC9" w:rsidP="004A0573">
            <w:pPr>
              <w:ind w:left="135"/>
            </w:pPr>
          </w:p>
        </w:tc>
      </w:tr>
      <w:tr w:rsidR="00BC5FC9" w14:paraId="671EC69E" w14:textId="77777777" w:rsidTr="004A0573">
        <w:trPr>
          <w:trHeight w:val="144"/>
          <w:tblCellSpacing w:w="20" w:type="nil"/>
        </w:trPr>
        <w:tc>
          <w:tcPr>
            <w:tcW w:w="510" w:type="dxa"/>
            <w:tcMar>
              <w:top w:w="50" w:type="dxa"/>
              <w:left w:w="100" w:type="dxa"/>
            </w:tcMar>
            <w:vAlign w:val="center"/>
          </w:tcPr>
          <w:p w14:paraId="356106A3" w14:textId="77777777" w:rsidR="00BC5FC9" w:rsidRDefault="00BC5FC9" w:rsidP="004A0573">
            <w:r>
              <w:rPr>
                <w:color w:val="000000"/>
                <w:sz w:val="24"/>
              </w:rPr>
              <w:t>2.6</w:t>
            </w:r>
          </w:p>
        </w:tc>
        <w:tc>
          <w:tcPr>
            <w:tcW w:w="2816" w:type="dxa"/>
            <w:tcMar>
              <w:top w:w="50" w:type="dxa"/>
              <w:left w:w="100" w:type="dxa"/>
            </w:tcMar>
            <w:vAlign w:val="center"/>
          </w:tcPr>
          <w:p w14:paraId="66487487" w14:textId="77777777" w:rsidR="00BC5FC9" w:rsidRPr="00732180" w:rsidRDefault="00BC5FC9" w:rsidP="004A0573">
            <w:pPr>
              <w:ind w:left="135"/>
            </w:pPr>
            <w:r w:rsidRPr="00732180">
              <w:rPr>
                <w:color w:val="000000"/>
                <w:sz w:val="24"/>
              </w:rPr>
              <w:t>Спортивные игры. Волейбол (модуль "Спортивные игры")</w:t>
            </w:r>
          </w:p>
        </w:tc>
        <w:tc>
          <w:tcPr>
            <w:tcW w:w="994" w:type="dxa"/>
            <w:tcMar>
              <w:top w:w="50" w:type="dxa"/>
              <w:left w:w="100" w:type="dxa"/>
            </w:tcMar>
            <w:vAlign w:val="center"/>
          </w:tcPr>
          <w:p w14:paraId="04AB4CAB" w14:textId="77777777" w:rsidR="00BC5FC9" w:rsidRDefault="00BC5FC9" w:rsidP="004A0573">
            <w:pPr>
              <w:ind w:left="135"/>
              <w:jc w:val="center"/>
            </w:pPr>
            <w:r w:rsidRPr="00732180">
              <w:rPr>
                <w:color w:val="000000"/>
                <w:sz w:val="24"/>
              </w:rPr>
              <w:t xml:space="preserve"> </w:t>
            </w:r>
            <w:r>
              <w:rPr>
                <w:color w:val="000000"/>
                <w:sz w:val="24"/>
              </w:rPr>
              <w:t xml:space="preserve">10 </w:t>
            </w:r>
          </w:p>
        </w:tc>
        <w:tc>
          <w:tcPr>
            <w:tcW w:w="1719" w:type="dxa"/>
            <w:tcMar>
              <w:top w:w="50" w:type="dxa"/>
              <w:left w:w="100" w:type="dxa"/>
            </w:tcMar>
            <w:vAlign w:val="center"/>
          </w:tcPr>
          <w:p w14:paraId="3AA8E5A2" w14:textId="77777777" w:rsidR="00BC5FC9" w:rsidRDefault="00BC5FC9" w:rsidP="004A0573">
            <w:pPr>
              <w:ind w:left="135"/>
              <w:jc w:val="center"/>
            </w:pPr>
          </w:p>
        </w:tc>
        <w:tc>
          <w:tcPr>
            <w:tcW w:w="1805" w:type="dxa"/>
            <w:tcMar>
              <w:top w:w="50" w:type="dxa"/>
              <w:left w:w="100" w:type="dxa"/>
            </w:tcMar>
            <w:vAlign w:val="center"/>
          </w:tcPr>
          <w:p w14:paraId="7C7E4373" w14:textId="77777777" w:rsidR="00BC5FC9" w:rsidRDefault="00BC5FC9" w:rsidP="004A0573">
            <w:pPr>
              <w:ind w:left="135"/>
              <w:jc w:val="center"/>
            </w:pPr>
          </w:p>
        </w:tc>
        <w:tc>
          <w:tcPr>
            <w:tcW w:w="2694" w:type="dxa"/>
            <w:tcMar>
              <w:top w:w="50" w:type="dxa"/>
              <w:left w:w="100" w:type="dxa"/>
            </w:tcMar>
            <w:vAlign w:val="center"/>
          </w:tcPr>
          <w:p w14:paraId="12EE9D8C" w14:textId="77777777" w:rsidR="00BC5FC9" w:rsidRDefault="00BC5FC9" w:rsidP="004A0573">
            <w:pPr>
              <w:ind w:left="135"/>
            </w:pPr>
          </w:p>
        </w:tc>
      </w:tr>
      <w:tr w:rsidR="00BC5FC9" w14:paraId="0B868DC7" w14:textId="77777777" w:rsidTr="004A0573">
        <w:trPr>
          <w:trHeight w:val="144"/>
          <w:tblCellSpacing w:w="20" w:type="nil"/>
        </w:trPr>
        <w:tc>
          <w:tcPr>
            <w:tcW w:w="510" w:type="dxa"/>
            <w:tcMar>
              <w:top w:w="50" w:type="dxa"/>
              <w:left w:w="100" w:type="dxa"/>
            </w:tcMar>
            <w:vAlign w:val="center"/>
          </w:tcPr>
          <w:p w14:paraId="22B69589" w14:textId="77777777" w:rsidR="00BC5FC9" w:rsidRDefault="00BC5FC9" w:rsidP="004A0573">
            <w:r>
              <w:rPr>
                <w:color w:val="000000"/>
                <w:sz w:val="24"/>
              </w:rPr>
              <w:t>2.7</w:t>
            </w:r>
          </w:p>
        </w:tc>
        <w:tc>
          <w:tcPr>
            <w:tcW w:w="2816" w:type="dxa"/>
            <w:tcMar>
              <w:top w:w="50" w:type="dxa"/>
              <w:left w:w="100" w:type="dxa"/>
            </w:tcMar>
            <w:vAlign w:val="center"/>
          </w:tcPr>
          <w:p w14:paraId="51935F18" w14:textId="77777777" w:rsidR="00BC5FC9" w:rsidRPr="00732180" w:rsidRDefault="00BC5FC9" w:rsidP="004A0573">
            <w:pPr>
              <w:ind w:left="135"/>
            </w:pPr>
            <w:r w:rsidRPr="00732180">
              <w:rPr>
                <w:color w:val="000000"/>
                <w:sz w:val="24"/>
              </w:rPr>
              <w:t>Спортивные игры. Футбол (модуль "Спортивные игры")</w:t>
            </w:r>
          </w:p>
        </w:tc>
        <w:tc>
          <w:tcPr>
            <w:tcW w:w="994" w:type="dxa"/>
            <w:tcMar>
              <w:top w:w="50" w:type="dxa"/>
              <w:left w:w="100" w:type="dxa"/>
            </w:tcMar>
            <w:vAlign w:val="center"/>
          </w:tcPr>
          <w:p w14:paraId="1DB3E9A6" w14:textId="77777777" w:rsidR="00BC5FC9" w:rsidRDefault="00BC5FC9" w:rsidP="004A0573">
            <w:pPr>
              <w:ind w:left="135"/>
              <w:jc w:val="center"/>
            </w:pPr>
            <w:r w:rsidRPr="00732180">
              <w:rPr>
                <w:color w:val="000000"/>
                <w:sz w:val="24"/>
              </w:rPr>
              <w:t xml:space="preserve"> </w:t>
            </w:r>
            <w:r>
              <w:rPr>
                <w:color w:val="000000"/>
                <w:sz w:val="24"/>
              </w:rPr>
              <w:t xml:space="preserve">6 </w:t>
            </w:r>
          </w:p>
        </w:tc>
        <w:tc>
          <w:tcPr>
            <w:tcW w:w="1719" w:type="dxa"/>
            <w:tcMar>
              <w:top w:w="50" w:type="dxa"/>
              <w:left w:w="100" w:type="dxa"/>
            </w:tcMar>
            <w:vAlign w:val="center"/>
          </w:tcPr>
          <w:p w14:paraId="1A173530" w14:textId="77777777" w:rsidR="00BC5FC9" w:rsidRDefault="00BC5FC9" w:rsidP="004A0573">
            <w:pPr>
              <w:ind w:left="135"/>
              <w:jc w:val="center"/>
            </w:pPr>
          </w:p>
        </w:tc>
        <w:tc>
          <w:tcPr>
            <w:tcW w:w="1805" w:type="dxa"/>
            <w:tcMar>
              <w:top w:w="50" w:type="dxa"/>
              <w:left w:w="100" w:type="dxa"/>
            </w:tcMar>
            <w:vAlign w:val="center"/>
          </w:tcPr>
          <w:p w14:paraId="0760288A" w14:textId="77777777" w:rsidR="00BC5FC9" w:rsidRDefault="00BC5FC9" w:rsidP="004A0573">
            <w:pPr>
              <w:ind w:left="135"/>
              <w:jc w:val="center"/>
            </w:pPr>
          </w:p>
        </w:tc>
        <w:tc>
          <w:tcPr>
            <w:tcW w:w="2694" w:type="dxa"/>
            <w:tcMar>
              <w:top w:w="50" w:type="dxa"/>
              <w:left w:w="100" w:type="dxa"/>
            </w:tcMar>
            <w:vAlign w:val="center"/>
          </w:tcPr>
          <w:p w14:paraId="0EFFEF28" w14:textId="77777777" w:rsidR="00BC5FC9" w:rsidRDefault="00BC5FC9" w:rsidP="004A0573">
            <w:pPr>
              <w:ind w:left="135"/>
            </w:pPr>
          </w:p>
        </w:tc>
      </w:tr>
      <w:tr w:rsidR="00BC5FC9" w14:paraId="702EC809" w14:textId="77777777" w:rsidTr="004A0573">
        <w:trPr>
          <w:trHeight w:val="144"/>
          <w:tblCellSpacing w:w="20" w:type="nil"/>
        </w:trPr>
        <w:tc>
          <w:tcPr>
            <w:tcW w:w="510" w:type="dxa"/>
            <w:tcMar>
              <w:top w:w="50" w:type="dxa"/>
              <w:left w:w="100" w:type="dxa"/>
            </w:tcMar>
            <w:vAlign w:val="center"/>
          </w:tcPr>
          <w:p w14:paraId="43F9C044" w14:textId="77777777" w:rsidR="00BC5FC9" w:rsidRDefault="00BC5FC9" w:rsidP="004A0573">
            <w:r>
              <w:rPr>
                <w:color w:val="000000"/>
                <w:sz w:val="24"/>
              </w:rPr>
              <w:t>2.8</w:t>
            </w:r>
          </w:p>
        </w:tc>
        <w:tc>
          <w:tcPr>
            <w:tcW w:w="2816" w:type="dxa"/>
            <w:tcMar>
              <w:top w:w="50" w:type="dxa"/>
              <w:left w:w="100" w:type="dxa"/>
            </w:tcMar>
            <w:vAlign w:val="center"/>
          </w:tcPr>
          <w:p w14:paraId="5F51DAA6" w14:textId="77777777" w:rsidR="00BC5FC9" w:rsidRPr="00732180" w:rsidRDefault="00BC5FC9" w:rsidP="004A0573">
            <w:pPr>
              <w:ind w:left="135"/>
            </w:pPr>
            <w:r w:rsidRPr="00732180">
              <w:rPr>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14:paraId="623E0C5C" w14:textId="77777777" w:rsidR="00BC5FC9" w:rsidRDefault="00BC5FC9" w:rsidP="004A0573">
            <w:pPr>
              <w:ind w:left="135"/>
              <w:jc w:val="center"/>
            </w:pPr>
            <w:r w:rsidRPr="00732180">
              <w:rPr>
                <w:color w:val="000000"/>
                <w:sz w:val="24"/>
              </w:rPr>
              <w:t xml:space="preserve"> </w:t>
            </w:r>
            <w:r>
              <w:rPr>
                <w:color w:val="000000"/>
                <w:sz w:val="24"/>
              </w:rPr>
              <w:t xml:space="preserve">30 </w:t>
            </w:r>
          </w:p>
        </w:tc>
        <w:tc>
          <w:tcPr>
            <w:tcW w:w="1719" w:type="dxa"/>
            <w:tcMar>
              <w:top w:w="50" w:type="dxa"/>
              <w:left w:w="100" w:type="dxa"/>
            </w:tcMar>
            <w:vAlign w:val="center"/>
          </w:tcPr>
          <w:p w14:paraId="016D2182" w14:textId="77777777" w:rsidR="00BC5FC9" w:rsidRDefault="00BC5FC9" w:rsidP="004A0573">
            <w:pPr>
              <w:ind w:left="135"/>
              <w:jc w:val="center"/>
            </w:pPr>
          </w:p>
        </w:tc>
        <w:tc>
          <w:tcPr>
            <w:tcW w:w="1805" w:type="dxa"/>
            <w:tcMar>
              <w:top w:w="50" w:type="dxa"/>
              <w:left w:w="100" w:type="dxa"/>
            </w:tcMar>
            <w:vAlign w:val="center"/>
          </w:tcPr>
          <w:p w14:paraId="52AB23E9" w14:textId="77777777" w:rsidR="00BC5FC9" w:rsidRDefault="00BC5FC9" w:rsidP="004A0573">
            <w:pPr>
              <w:ind w:left="135"/>
              <w:jc w:val="center"/>
            </w:pPr>
          </w:p>
        </w:tc>
        <w:tc>
          <w:tcPr>
            <w:tcW w:w="2694" w:type="dxa"/>
            <w:tcMar>
              <w:top w:w="50" w:type="dxa"/>
              <w:left w:w="100" w:type="dxa"/>
            </w:tcMar>
            <w:vAlign w:val="center"/>
          </w:tcPr>
          <w:p w14:paraId="0A8D7784" w14:textId="77777777" w:rsidR="00BC5FC9" w:rsidRDefault="00BC5FC9" w:rsidP="004A0573">
            <w:pPr>
              <w:ind w:left="135"/>
            </w:pPr>
          </w:p>
        </w:tc>
      </w:tr>
      <w:tr w:rsidR="00BC5FC9" w14:paraId="5A899E1B" w14:textId="77777777" w:rsidTr="004A0573">
        <w:trPr>
          <w:trHeight w:val="144"/>
          <w:tblCellSpacing w:w="20" w:type="nil"/>
        </w:trPr>
        <w:tc>
          <w:tcPr>
            <w:tcW w:w="0" w:type="auto"/>
            <w:gridSpan w:val="2"/>
            <w:tcMar>
              <w:top w:w="50" w:type="dxa"/>
              <w:left w:w="100" w:type="dxa"/>
            </w:tcMar>
            <w:vAlign w:val="center"/>
          </w:tcPr>
          <w:p w14:paraId="4DBCED3E"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63E6339F" w14:textId="77777777" w:rsidR="00BC5FC9" w:rsidRDefault="00BC5FC9" w:rsidP="004A0573">
            <w:pPr>
              <w:ind w:left="135"/>
              <w:jc w:val="center"/>
            </w:pPr>
            <w:r>
              <w:rPr>
                <w:color w:val="000000"/>
                <w:sz w:val="24"/>
              </w:rPr>
              <w:t xml:space="preserve"> 91 </w:t>
            </w:r>
          </w:p>
        </w:tc>
        <w:tc>
          <w:tcPr>
            <w:tcW w:w="0" w:type="auto"/>
            <w:gridSpan w:val="3"/>
            <w:tcMar>
              <w:top w:w="50" w:type="dxa"/>
              <w:left w:w="100" w:type="dxa"/>
            </w:tcMar>
            <w:vAlign w:val="center"/>
          </w:tcPr>
          <w:p w14:paraId="11573B46" w14:textId="77777777" w:rsidR="00BC5FC9" w:rsidRDefault="00BC5FC9" w:rsidP="004A0573"/>
        </w:tc>
      </w:tr>
      <w:tr w:rsidR="00BC5FC9" w14:paraId="42127279" w14:textId="77777777" w:rsidTr="004A0573">
        <w:trPr>
          <w:trHeight w:val="144"/>
          <w:tblCellSpacing w:w="20" w:type="nil"/>
        </w:trPr>
        <w:tc>
          <w:tcPr>
            <w:tcW w:w="0" w:type="auto"/>
            <w:gridSpan w:val="2"/>
            <w:tcMar>
              <w:top w:w="50" w:type="dxa"/>
              <w:left w:w="100" w:type="dxa"/>
            </w:tcMar>
            <w:vAlign w:val="center"/>
          </w:tcPr>
          <w:p w14:paraId="6C835C0E" w14:textId="77777777" w:rsidR="00BC5FC9" w:rsidRPr="00732180" w:rsidRDefault="00BC5FC9" w:rsidP="004A0573">
            <w:pPr>
              <w:ind w:left="135"/>
            </w:pPr>
            <w:r w:rsidRPr="00732180">
              <w:rPr>
                <w:color w:val="000000"/>
                <w:sz w:val="24"/>
              </w:rPr>
              <w:t>ОБЩЕЕ КОЛИЧЕСТВО ЧАСОВ ПО ПРОГРАММЕ</w:t>
            </w:r>
          </w:p>
        </w:tc>
        <w:tc>
          <w:tcPr>
            <w:tcW w:w="1563" w:type="dxa"/>
            <w:tcMar>
              <w:top w:w="50" w:type="dxa"/>
              <w:left w:w="100" w:type="dxa"/>
            </w:tcMar>
            <w:vAlign w:val="center"/>
          </w:tcPr>
          <w:p w14:paraId="066F74A8" w14:textId="77777777" w:rsidR="00BC5FC9" w:rsidRDefault="00BC5FC9" w:rsidP="004A0573">
            <w:pPr>
              <w:ind w:left="135"/>
              <w:jc w:val="center"/>
            </w:pPr>
            <w:r w:rsidRPr="00732180">
              <w:rPr>
                <w:color w:val="000000"/>
                <w:sz w:val="24"/>
              </w:rPr>
              <w:t xml:space="preserve"> </w:t>
            </w:r>
            <w:r>
              <w:rPr>
                <w:color w:val="000000"/>
                <w:sz w:val="24"/>
              </w:rPr>
              <w:t xml:space="preserve">102 </w:t>
            </w:r>
          </w:p>
        </w:tc>
        <w:tc>
          <w:tcPr>
            <w:tcW w:w="1719" w:type="dxa"/>
            <w:tcMar>
              <w:top w:w="50" w:type="dxa"/>
              <w:left w:w="100" w:type="dxa"/>
            </w:tcMar>
            <w:vAlign w:val="center"/>
          </w:tcPr>
          <w:p w14:paraId="7CDB1656" w14:textId="77777777" w:rsidR="00BC5FC9" w:rsidRDefault="00BC5FC9" w:rsidP="004A0573">
            <w:pPr>
              <w:ind w:left="135"/>
              <w:jc w:val="center"/>
            </w:pPr>
            <w:r>
              <w:rPr>
                <w:color w:val="000000"/>
                <w:sz w:val="24"/>
              </w:rPr>
              <w:t xml:space="preserve"> 0 </w:t>
            </w:r>
          </w:p>
        </w:tc>
        <w:tc>
          <w:tcPr>
            <w:tcW w:w="1805" w:type="dxa"/>
            <w:tcMar>
              <w:top w:w="50" w:type="dxa"/>
              <w:left w:w="100" w:type="dxa"/>
            </w:tcMar>
            <w:vAlign w:val="center"/>
          </w:tcPr>
          <w:p w14:paraId="7BF4E21E" w14:textId="77777777" w:rsidR="00BC5FC9" w:rsidRDefault="00BC5FC9" w:rsidP="004A0573">
            <w:pPr>
              <w:ind w:left="135"/>
              <w:jc w:val="center"/>
            </w:pPr>
            <w:r>
              <w:rPr>
                <w:color w:val="000000"/>
                <w:sz w:val="24"/>
              </w:rPr>
              <w:t xml:space="preserve"> 0 </w:t>
            </w:r>
          </w:p>
        </w:tc>
        <w:tc>
          <w:tcPr>
            <w:tcW w:w="2694" w:type="dxa"/>
            <w:tcMar>
              <w:top w:w="50" w:type="dxa"/>
              <w:left w:w="100" w:type="dxa"/>
            </w:tcMar>
            <w:vAlign w:val="center"/>
          </w:tcPr>
          <w:p w14:paraId="7C9382EB" w14:textId="77777777" w:rsidR="00BC5FC9" w:rsidRDefault="00BC5FC9" w:rsidP="004A0573"/>
        </w:tc>
      </w:tr>
    </w:tbl>
    <w:p w14:paraId="58BE6499" w14:textId="77777777" w:rsidR="00BC5FC9" w:rsidRDefault="00BC5FC9" w:rsidP="00BC5FC9">
      <w:pPr>
        <w:sectPr w:rsidR="00BC5FC9" w:rsidSect="000A517F">
          <w:type w:val="continuous"/>
          <w:pgSz w:w="11906" w:h="16383"/>
          <w:pgMar w:top="850" w:right="1134" w:bottom="1701" w:left="1134" w:header="720" w:footer="720" w:gutter="0"/>
          <w:cols w:space="720"/>
          <w:docGrid w:linePitch="299"/>
        </w:sectPr>
      </w:pPr>
    </w:p>
    <w:p w14:paraId="1B2616DA" w14:textId="77777777" w:rsidR="00BC5FC9" w:rsidRDefault="00BC5FC9" w:rsidP="00BC5FC9">
      <w:pPr>
        <w:ind w:left="120"/>
      </w:pPr>
      <w:r>
        <w:rPr>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95"/>
        <w:gridCol w:w="2713"/>
        <w:gridCol w:w="1100"/>
        <w:gridCol w:w="1841"/>
        <w:gridCol w:w="1910"/>
        <w:gridCol w:w="1664"/>
      </w:tblGrid>
      <w:tr w:rsidR="00BC5FC9" w14:paraId="768E61AD" w14:textId="77777777" w:rsidTr="00BC5FC9">
        <w:trPr>
          <w:trHeight w:val="144"/>
          <w:tblCellSpacing w:w="20" w:type="nil"/>
        </w:trPr>
        <w:tc>
          <w:tcPr>
            <w:tcW w:w="795" w:type="dxa"/>
            <w:vMerge w:val="restart"/>
            <w:tcMar>
              <w:top w:w="50" w:type="dxa"/>
              <w:left w:w="100" w:type="dxa"/>
            </w:tcMar>
            <w:vAlign w:val="center"/>
          </w:tcPr>
          <w:p w14:paraId="1F4777CC" w14:textId="77777777" w:rsidR="00BC5FC9" w:rsidRDefault="00BC5FC9" w:rsidP="004A0573">
            <w:pPr>
              <w:ind w:left="135"/>
            </w:pPr>
            <w:r>
              <w:rPr>
                <w:b/>
                <w:color w:val="000000"/>
                <w:sz w:val="24"/>
              </w:rPr>
              <w:t xml:space="preserve">№ п/п </w:t>
            </w:r>
          </w:p>
          <w:p w14:paraId="13CB9558" w14:textId="77777777" w:rsidR="00BC5FC9" w:rsidRDefault="00BC5FC9" w:rsidP="004A0573">
            <w:pPr>
              <w:ind w:left="135"/>
            </w:pPr>
          </w:p>
        </w:tc>
        <w:tc>
          <w:tcPr>
            <w:tcW w:w="2713" w:type="dxa"/>
            <w:vMerge w:val="restart"/>
            <w:tcMar>
              <w:top w:w="50" w:type="dxa"/>
              <w:left w:w="100" w:type="dxa"/>
            </w:tcMar>
            <w:vAlign w:val="center"/>
          </w:tcPr>
          <w:p w14:paraId="042D0858" w14:textId="77777777" w:rsidR="00BC5FC9" w:rsidRDefault="00BC5FC9" w:rsidP="004A0573">
            <w:pPr>
              <w:ind w:left="135"/>
            </w:pPr>
            <w:r>
              <w:rPr>
                <w:b/>
                <w:color w:val="000000"/>
                <w:sz w:val="24"/>
              </w:rPr>
              <w:t xml:space="preserve">Наименование разделов и тем программы </w:t>
            </w:r>
          </w:p>
          <w:p w14:paraId="4EA5D45C" w14:textId="77777777" w:rsidR="00BC5FC9" w:rsidRDefault="00BC5FC9" w:rsidP="004A0573">
            <w:pPr>
              <w:ind w:left="135"/>
            </w:pPr>
          </w:p>
        </w:tc>
        <w:tc>
          <w:tcPr>
            <w:tcW w:w="4851" w:type="dxa"/>
            <w:gridSpan w:val="3"/>
            <w:tcMar>
              <w:top w:w="50" w:type="dxa"/>
              <w:left w:w="100" w:type="dxa"/>
            </w:tcMar>
            <w:vAlign w:val="center"/>
          </w:tcPr>
          <w:p w14:paraId="4AD0B6B2" w14:textId="77777777" w:rsidR="00BC5FC9" w:rsidRDefault="00BC5FC9" w:rsidP="004A0573">
            <w:r>
              <w:rPr>
                <w:b/>
                <w:color w:val="000000"/>
                <w:sz w:val="24"/>
              </w:rPr>
              <w:t>Количество часов</w:t>
            </w:r>
          </w:p>
        </w:tc>
        <w:tc>
          <w:tcPr>
            <w:tcW w:w="1664" w:type="dxa"/>
            <w:vMerge w:val="restart"/>
            <w:tcMar>
              <w:top w:w="50" w:type="dxa"/>
              <w:left w:w="100" w:type="dxa"/>
            </w:tcMar>
            <w:vAlign w:val="center"/>
          </w:tcPr>
          <w:p w14:paraId="43FDAC5F" w14:textId="77777777" w:rsidR="00BC5FC9" w:rsidRDefault="00BC5FC9" w:rsidP="004A0573">
            <w:pPr>
              <w:ind w:left="135"/>
            </w:pPr>
            <w:r>
              <w:rPr>
                <w:b/>
                <w:color w:val="000000"/>
                <w:sz w:val="24"/>
              </w:rPr>
              <w:t xml:space="preserve">Электронные (цифровые) образовательные ресурсы </w:t>
            </w:r>
          </w:p>
          <w:p w14:paraId="75CA8CF4" w14:textId="77777777" w:rsidR="00BC5FC9" w:rsidRDefault="00BC5FC9" w:rsidP="004A0573">
            <w:pPr>
              <w:ind w:left="135"/>
            </w:pPr>
          </w:p>
        </w:tc>
      </w:tr>
      <w:tr w:rsidR="00BC5FC9" w14:paraId="491CF877" w14:textId="77777777" w:rsidTr="00BC5FC9">
        <w:trPr>
          <w:trHeight w:val="144"/>
          <w:tblCellSpacing w:w="20" w:type="nil"/>
        </w:trPr>
        <w:tc>
          <w:tcPr>
            <w:tcW w:w="795" w:type="dxa"/>
            <w:vMerge/>
            <w:tcBorders>
              <w:top w:val="nil"/>
            </w:tcBorders>
            <w:tcMar>
              <w:top w:w="50" w:type="dxa"/>
              <w:left w:w="100" w:type="dxa"/>
            </w:tcMar>
          </w:tcPr>
          <w:p w14:paraId="4F461F8F" w14:textId="77777777" w:rsidR="00BC5FC9" w:rsidRDefault="00BC5FC9" w:rsidP="004A0573"/>
        </w:tc>
        <w:tc>
          <w:tcPr>
            <w:tcW w:w="2713" w:type="dxa"/>
            <w:vMerge/>
            <w:tcBorders>
              <w:top w:val="nil"/>
            </w:tcBorders>
            <w:tcMar>
              <w:top w:w="50" w:type="dxa"/>
              <w:left w:w="100" w:type="dxa"/>
            </w:tcMar>
          </w:tcPr>
          <w:p w14:paraId="50359893" w14:textId="77777777" w:rsidR="00BC5FC9" w:rsidRDefault="00BC5FC9" w:rsidP="004A0573"/>
        </w:tc>
        <w:tc>
          <w:tcPr>
            <w:tcW w:w="1100" w:type="dxa"/>
            <w:tcMar>
              <w:top w:w="50" w:type="dxa"/>
              <w:left w:w="100" w:type="dxa"/>
            </w:tcMar>
            <w:vAlign w:val="center"/>
          </w:tcPr>
          <w:p w14:paraId="332B2143" w14:textId="77777777" w:rsidR="00BC5FC9" w:rsidRDefault="00BC5FC9" w:rsidP="004A0573">
            <w:pPr>
              <w:ind w:left="135"/>
            </w:pPr>
            <w:r>
              <w:rPr>
                <w:b/>
                <w:color w:val="000000"/>
                <w:sz w:val="24"/>
              </w:rPr>
              <w:t xml:space="preserve">Всего </w:t>
            </w:r>
          </w:p>
          <w:p w14:paraId="18A7C35C" w14:textId="77777777" w:rsidR="00BC5FC9" w:rsidRDefault="00BC5FC9" w:rsidP="004A0573">
            <w:pPr>
              <w:ind w:left="135"/>
            </w:pPr>
          </w:p>
        </w:tc>
        <w:tc>
          <w:tcPr>
            <w:tcW w:w="1841" w:type="dxa"/>
            <w:tcMar>
              <w:top w:w="50" w:type="dxa"/>
              <w:left w:w="100" w:type="dxa"/>
            </w:tcMar>
            <w:vAlign w:val="center"/>
          </w:tcPr>
          <w:p w14:paraId="76FE66DA" w14:textId="77777777" w:rsidR="00BC5FC9" w:rsidRDefault="00BC5FC9" w:rsidP="004A0573">
            <w:pPr>
              <w:ind w:left="135"/>
            </w:pPr>
            <w:r>
              <w:rPr>
                <w:b/>
                <w:color w:val="000000"/>
                <w:sz w:val="24"/>
              </w:rPr>
              <w:t xml:space="preserve">Контрольные работы </w:t>
            </w:r>
          </w:p>
          <w:p w14:paraId="18BCAF83" w14:textId="77777777" w:rsidR="00BC5FC9" w:rsidRDefault="00BC5FC9" w:rsidP="004A0573">
            <w:pPr>
              <w:ind w:left="135"/>
            </w:pPr>
          </w:p>
        </w:tc>
        <w:tc>
          <w:tcPr>
            <w:tcW w:w="1910" w:type="dxa"/>
            <w:tcMar>
              <w:top w:w="50" w:type="dxa"/>
              <w:left w:w="100" w:type="dxa"/>
            </w:tcMar>
            <w:vAlign w:val="center"/>
          </w:tcPr>
          <w:p w14:paraId="19A5E0E0" w14:textId="77777777" w:rsidR="00BC5FC9" w:rsidRDefault="00BC5FC9" w:rsidP="004A0573">
            <w:pPr>
              <w:ind w:left="135"/>
            </w:pPr>
            <w:r>
              <w:rPr>
                <w:b/>
                <w:color w:val="000000"/>
                <w:sz w:val="24"/>
              </w:rPr>
              <w:t xml:space="preserve">Практические работы </w:t>
            </w:r>
          </w:p>
          <w:p w14:paraId="0BB0B244" w14:textId="77777777" w:rsidR="00BC5FC9" w:rsidRDefault="00BC5FC9" w:rsidP="004A0573">
            <w:pPr>
              <w:ind w:left="135"/>
            </w:pPr>
          </w:p>
        </w:tc>
        <w:tc>
          <w:tcPr>
            <w:tcW w:w="1664" w:type="dxa"/>
            <w:vMerge/>
            <w:tcBorders>
              <w:top w:val="nil"/>
            </w:tcBorders>
            <w:tcMar>
              <w:top w:w="50" w:type="dxa"/>
              <w:left w:w="100" w:type="dxa"/>
            </w:tcMar>
          </w:tcPr>
          <w:p w14:paraId="14B399B9" w14:textId="77777777" w:rsidR="00BC5FC9" w:rsidRDefault="00BC5FC9" w:rsidP="004A0573"/>
        </w:tc>
      </w:tr>
      <w:tr w:rsidR="00BC5FC9" w:rsidRPr="00732180" w14:paraId="589531B9" w14:textId="77777777" w:rsidTr="00BC5FC9">
        <w:trPr>
          <w:trHeight w:val="144"/>
          <w:tblCellSpacing w:w="20" w:type="nil"/>
        </w:trPr>
        <w:tc>
          <w:tcPr>
            <w:tcW w:w="10023" w:type="dxa"/>
            <w:gridSpan w:val="6"/>
            <w:tcMar>
              <w:top w:w="50" w:type="dxa"/>
              <w:left w:w="100" w:type="dxa"/>
            </w:tcMar>
            <w:vAlign w:val="center"/>
          </w:tcPr>
          <w:p w14:paraId="7774D826" w14:textId="77777777" w:rsidR="00BC5FC9" w:rsidRPr="00732180" w:rsidRDefault="00BC5FC9" w:rsidP="004A0573">
            <w:pPr>
              <w:ind w:left="135"/>
            </w:pPr>
            <w:r w:rsidRPr="00732180">
              <w:rPr>
                <w:b/>
                <w:color w:val="000000"/>
                <w:sz w:val="24"/>
              </w:rPr>
              <w:t>Раздел 1.</w:t>
            </w:r>
            <w:r w:rsidRPr="00732180">
              <w:rPr>
                <w:color w:val="000000"/>
                <w:sz w:val="24"/>
              </w:rPr>
              <w:t xml:space="preserve"> </w:t>
            </w:r>
            <w:r w:rsidRPr="00732180">
              <w:rPr>
                <w:b/>
                <w:color w:val="000000"/>
                <w:sz w:val="24"/>
              </w:rPr>
              <w:t>Знания о физической культуре</w:t>
            </w:r>
          </w:p>
        </w:tc>
      </w:tr>
      <w:tr w:rsidR="00BC5FC9" w14:paraId="334F77FF" w14:textId="77777777" w:rsidTr="00BC5FC9">
        <w:trPr>
          <w:trHeight w:val="144"/>
          <w:tblCellSpacing w:w="20" w:type="nil"/>
        </w:trPr>
        <w:tc>
          <w:tcPr>
            <w:tcW w:w="795" w:type="dxa"/>
            <w:tcMar>
              <w:top w:w="50" w:type="dxa"/>
              <w:left w:w="100" w:type="dxa"/>
            </w:tcMar>
            <w:vAlign w:val="center"/>
          </w:tcPr>
          <w:p w14:paraId="6EA1733A" w14:textId="77777777" w:rsidR="00BC5FC9" w:rsidRDefault="00BC5FC9" w:rsidP="004A0573">
            <w:r>
              <w:rPr>
                <w:color w:val="000000"/>
                <w:sz w:val="24"/>
              </w:rPr>
              <w:t>1.1</w:t>
            </w:r>
          </w:p>
        </w:tc>
        <w:tc>
          <w:tcPr>
            <w:tcW w:w="2713" w:type="dxa"/>
            <w:tcMar>
              <w:top w:w="50" w:type="dxa"/>
              <w:left w:w="100" w:type="dxa"/>
            </w:tcMar>
            <w:vAlign w:val="center"/>
          </w:tcPr>
          <w:p w14:paraId="42CE5CED" w14:textId="77777777" w:rsidR="00BC5FC9" w:rsidRDefault="00BC5FC9" w:rsidP="004A0573">
            <w:pPr>
              <w:ind w:left="135"/>
            </w:pPr>
            <w:r>
              <w:rPr>
                <w:color w:val="000000"/>
                <w:sz w:val="24"/>
              </w:rPr>
              <w:t>Знания о физической культуре</w:t>
            </w:r>
          </w:p>
        </w:tc>
        <w:tc>
          <w:tcPr>
            <w:tcW w:w="1100" w:type="dxa"/>
            <w:tcMar>
              <w:top w:w="50" w:type="dxa"/>
              <w:left w:w="100" w:type="dxa"/>
            </w:tcMar>
            <w:vAlign w:val="center"/>
          </w:tcPr>
          <w:p w14:paraId="01CFB676" w14:textId="77777777" w:rsidR="00BC5FC9" w:rsidRDefault="00BC5FC9" w:rsidP="004A0573">
            <w:pPr>
              <w:ind w:left="135"/>
              <w:jc w:val="center"/>
            </w:pPr>
            <w:r>
              <w:rPr>
                <w:color w:val="000000"/>
                <w:sz w:val="24"/>
              </w:rPr>
              <w:t xml:space="preserve"> 3 </w:t>
            </w:r>
          </w:p>
        </w:tc>
        <w:tc>
          <w:tcPr>
            <w:tcW w:w="1841" w:type="dxa"/>
            <w:tcMar>
              <w:top w:w="50" w:type="dxa"/>
              <w:left w:w="100" w:type="dxa"/>
            </w:tcMar>
            <w:vAlign w:val="center"/>
          </w:tcPr>
          <w:p w14:paraId="18976F7D" w14:textId="77777777" w:rsidR="00BC5FC9" w:rsidRDefault="00BC5FC9" w:rsidP="004A0573">
            <w:pPr>
              <w:ind w:left="135"/>
              <w:jc w:val="center"/>
            </w:pPr>
          </w:p>
        </w:tc>
        <w:tc>
          <w:tcPr>
            <w:tcW w:w="1910" w:type="dxa"/>
            <w:tcMar>
              <w:top w:w="50" w:type="dxa"/>
              <w:left w:w="100" w:type="dxa"/>
            </w:tcMar>
            <w:vAlign w:val="center"/>
          </w:tcPr>
          <w:p w14:paraId="049CBEBF" w14:textId="77777777" w:rsidR="00BC5FC9" w:rsidRDefault="00BC5FC9" w:rsidP="004A0573">
            <w:pPr>
              <w:ind w:left="135"/>
              <w:jc w:val="center"/>
            </w:pPr>
          </w:p>
        </w:tc>
        <w:tc>
          <w:tcPr>
            <w:tcW w:w="1664" w:type="dxa"/>
            <w:tcMar>
              <w:top w:w="50" w:type="dxa"/>
              <w:left w:w="100" w:type="dxa"/>
            </w:tcMar>
            <w:vAlign w:val="center"/>
          </w:tcPr>
          <w:p w14:paraId="0C4E4F93" w14:textId="77777777" w:rsidR="00BC5FC9" w:rsidRDefault="00BC5FC9" w:rsidP="004A0573">
            <w:pPr>
              <w:ind w:left="135"/>
            </w:pPr>
          </w:p>
        </w:tc>
      </w:tr>
      <w:tr w:rsidR="00BC5FC9" w14:paraId="3CD41D34" w14:textId="77777777" w:rsidTr="00BC5FC9">
        <w:trPr>
          <w:trHeight w:val="144"/>
          <w:tblCellSpacing w:w="20" w:type="nil"/>
        </w:trPr>
        <w:tc>
          <w:tcPr>
            <w:tcW w:w="3508" w:type="dxa"/>
            <w:gridSpan w:val="2"/>
            <w:tcMar>
              <w:top w:w="50" w:type="dxa"/>
              <w:left w:w="100" w:type="dxa"/>
            </w:tcMar>
            <w:vAlign w:val="center"/>
          </w:tcPr>
          <w:p w14:paraId="0ABB30F4" w14:textId="77777777" w:rsidR="00BC5FC9" w:rsidRDefault="00BC5FC9" w:rsidP="004A0573">
            <w:pPr>
              <w:ind w:left="135"/>
            </w:pPr>
            <w:r>
              <w:rPr>
                <w:color w:val="000000"/>
                <w:sz w:val="24"/>
              </w:rPr>
              <w:t>Итого по разделу</w:t>
            </w:r>
          </w:p>
        </w:tc>
        <w:tc>
          <w:tcPr>
            <w:tcW w:w="1100" w:type="dxa"/>
            <w:tcMar>
              <w:top w:w="50" w:type="dxa"/>
              <w:left w:w="100" w:type="dxa"/>
            </w:tcMar>
            <w:vAlign w:val="center"/>
          </w:tcPr>
          <w:p w14:paraId="4A51C6C6" w14:textId="77777777" w:rsidR="00BC5FC9" w:rsidRDefault="00BC5FC9" w:rsidP="004A0573">
            <w:pPr>
              <w:ind w:left="135"/>
              <w:jc w:val="center"/>
            </w:pPr>
            <w:r>
              <w:rPr>
                <w:color w:val="000000"/>
                <w:sz w:val="24"/>
              </w:rPr>
              <w:t xml:space="preserve"> 3 </w:t>
            </w:r>
          </w:p>
        </w:tc>
        <w:tc>
          <w:tcPr>
            <w:tcW w:w="5415" w:type="dxa"/>
            <w:gridSpan w:val="3"/>
            <w:tcMar>
              <w:top w:w="50" w:type="dxa"/>
              <w:left w:w="100" w:type="dxa"/>
            </w:tcMar>
            <w:vAlign w:val="center"/>
          </w:tcPr>
          <w:p w14:paraId="3E43745E" w14:textId="77777777" w:rsidR="00BC5FC9" w:rsidRDefault="00BC5FC9" w:rsidP="004A0573"/>
        </w:tc>
      </w:tr>
      <w:tr w:rsidR="00BC5FC9" w14:paraId="01B1E813" w14:textId="77777777" w:rsidTr="00BC5FC9">
        <w:trPr>
          <w:trHeight w:val="144"/>
          <w:tblCellSpacing w:w="20" w:type="nil"/>
        </w:trPr>
        <w:tc>
          <w:tcPr>
            <w:tcW w:w="10023" w:type="dxa"/>
            <w:gridSpan w:val="6"/>
            <w:tcMar>
              <w:top w:w="50" w:type="dxa"/>
              <w:left w:w="100" w:type="dxa"/>
            </w:tcMar>
            <w:vAlign w:val="center"/>
          </w:tcPr>
          <w:p w14:paraId="307132AD" w14:textId="77777777" w:rsidR="00BC5FC9" w:rsidRDefault="00BC5FC9" w:rsidP="004A0573">
            <w:pPr>
              <w:ind w:left="135"/>
            </w:pPr>
            <w:r>
              <w:rPr>
                <w:b/>
                <w:color w:val="000000"/>
                <w:sz w:val="24"/>
              </w:rPr>
              <w:t>Раздел 2.</w:t>
            </w:r>
            <w:r>
              <w:rPr>
                <w:color w:val="000000"/>
                <w:sz w:val="24"/>
              </w:rPr>
              <w:t xml:space="preserve"> </w:t>
            </w:r>
            <w:r>
              <w:rPr>
                <w:b/>
                <w:color w:val="000000"/>
                <w:sz w:val="24"/>
              </w:rPr>
              <w:t>Способы самостоятельной деятельности</w:t>
            </w:r>
          </w:p>
        </w:tc>
      </w:tr>
      <w:tr w:rsidR="00BC5FC9" w14:paraId="5A4F5F26" w14:textId="77777777" w:rsidTr="00BC5FC9">
        <w:trPr>
          <w:trHeight w:val="144"/>
          <w:tblCellSpacing w:w="20" w:type="nil"/>
        </w:trPr>
        <w:tc>
          <w:tcPr>
            <w:tcW w:w="795" w:type="dxa"/>
            <w:tcMar>
              <w:top w:w="50" w:type="dxa"/>
              <w:left w:w="100" w:type="dxa"/>
            </w:tcMar>
            <w:vAlign w:val="center"/>
          </w:tcPr>
          <w:p w14:paraId="2120D07C" w14:textId="77777777" w:rsidR="00BC5FC9" w:rsidRDefault="00BC5FC9" w:rsidP="004A0573">
            <w:r>
              <w:rPr>
                <w:color w:val="000000"/>
                <w:sz w:val="24"/>
              </w:rPr>
              <w:t>2.1</w:t>
            </w:r>
          </w:p>
        </w:tc>
        <w:tc>
          <w:tcPr>
            <w:tcW w:w="2713" w:type="dxa"/>
            <w:tcMar>
              <w:top w:w="50" w:type="dxa"/>
              <w:left w:w="100" w:type="dxa"/>
            </w:tcMar>
            <w:vAlign w:val="center"/>
          </w:tcPr>
          <w:p w14:paraId="02EAE5A4" w14:textId="77777777" w:rsidR="00BC5FC9" w:rsidRDefault="00BC5FC9" w:rsidP="004A0573">
            <w:pPr>
              <w:ind w:left="135"/>
            </w:pPr>
            <w:r>
              <w:rPr>
                <w:color w:val="000000"/>
                <w:sz w:val="24"/>
              </w:rPr>
              <w:t>Способы самостоятельной деятельности</w:t>
            </w:r>
          </w:p>
        </w:tc>
        <w:tc>
          <w:tcPr>
            <w:tcW w:w="1100" w:type="dxa"/>
            <w:tcMar>
              <w:top w:w="50" w:type="dxa"/>
              <w:left w:w="100" w:type="dxa"/>
            </w:tcMar>
            <w:vAlign w:val="center"/>
          </w:tcPr>
          <w:p w14:paraId="08787EBA" w14:textId="77777777" w:rsidR="00BC5FC9" w:rsidRDefault="00BC5FC9" w:rsidP="004A0573">
            <w:pPr>
              <w:ind w:left="135"/>
              <w:jc w:val="center"/>
            </w:pPr>
            <w:r>
              <w:rPr>
                <w:color w:val="000000"/>
                <w:sz w:val="24"/>
              </w:rPr>
              <w:t xml:space="preserve"> 5 </w:t>
            </w:r>
          </w:p>
        </w:tc>
        <w:tc>
          <w:tcPr>
            <w:tcW w:w="1841" w:type="dxa"/>
            <w:tcMar>
              <w:top w:w="50" w:type="dxa"/>
              <w:left w:w="100" w:type="dxa"/>
            </w:tcMar>
            <w:vAlign w:val="center"/>
          </w:tcPr>
          <w:p w14:paraId="11A25741" w14:textId="77777777" w:rsidR="00BC5FC9" w:rsidRDefault="00BC5FC9" w:rsidP="004A0573">
            <w:pPr>
              <w:ind w:left="135"/>
              <w:jc w:val="center"/>
            </w:pPr>
          </w:p>
        </w:tc>
        <w:tc>
          <w:tcPr>
            <w:tcW w:w="1910" w:type="dxa"/>
            <w:tcMar>
              <w:top w:w="50" w:type="dxa"/>
              <w:left w:w="100" w:type="dxa"/>
            </w:tcMar>
            <w:vAlign w:val="center"/>
          </w:tcPr>
          <w:p w14:paraId="1BFA0D22" w14:textId="77777777" w:rsidR="00BC5FC9" w:rsidRDefault="00BC5FC9" w:rsidP="004A0573">
            <w:pPr>
              <w:ind w:left="135"/>
              <w:jc w:val="center"/>
            </w:pPr>
          </w:p>
        </w:tc>
        <w:tc>
          <w:tcPr>
            <w:tcW w:w="1664" w:type="dxa"/>
            <w:tcMar>
              <w:top w:w="50" w:type="dxa"/>
              <w:left w:w="100" w:type="dxa"/>
            </w:tcMar>
            <w:vAlign w:val="center"/>
          </w:tcPr>
          <w:p w14:paraId="62D6823E" w14:textId="77777777" w:rsidR="00BC5FC9" w:rsidRDefault="00BC5FC9" w:rsidP="004A0573">
            <w:pPr>
              <w:ind w:left="135"/>
            </w:pPr>
          </w:p>
        </w:tc>
      </w:tr>
      <w:tr w:rsidR="00BC5FC9" w14:paraId="002A70E7" w14:textId="77777777" w:rsidTr="00BC5FC9">
        <w:trPr>
          <w:trHeight w:val="144"/>
          <w:tblCellSpacing w:w="20" w:type="nil"/>
        </w:trPr>
        <w:tc>
          <w:tcPr>
            <w:tcW w:w="3508" w:type="dxa"/>
            <w:gridSpan w:val="2"/>
            <w:tcMar>
              <w:top w:w="50" w:type="dxa"/>
              <w:left w:w="100" w:type="dxa"/>
            </w:tcMar>
            <w:vAlign w:val="center"/>
          </w:tcPr>
          <w:p w14:paraId="32021610" w14:textId="77777777" w:rsidR="00BC5FC9" w:rsidRDefault="00BC5FC9" w:rsidP="004A0573">
            <w:pPr>
              <w:ind w:left="135"/>
            </w:pPr>
            <w:r>
              <w:rPr>
                <w:color w:val="000000"/>
                <w:sz w:val="24"/>
              </w:rPr>
              <w:t>Итого по разделу</w:t>
            </w:r>
          </w:p>
        </w:tc>
        <w:tc>
          <w:tcPr>
            <w:tcW w:w="1100" w:type="dxa"/>
            <w:tcMar>
              <w:top w:w="50" w:type="dxa"/>
              <w:left w:w="100" w:type="dxa"/>
            </w:tcMar>
            <w:vAlign w:val="center"/>
          </w:tcPr>
          <w:p w14:paraId="151534D0" w14:textId="77777777" w:rsidR="00BC5FC9" w:rsidRDefault="00BC5FC9" w:rsidP="004A0573">
            <w:pPr>
              <w:ind w:left="135"/>
              <w:jc w:val="center"/>
            </w:pPr>
            <w:r>
              <w:rPr>
                <w:color w:val="000000"/>
                <w:sz w:val="24"/>
              </w:rPr>
              <w:t xml:space="preserve"> 5 </w:t>
            </w:r>
          </w:p>
        </w:tc>
        <w:tc>
          <w:tcPr>
            <w:tcW w:w="5415" w:type="dxa"/>
            <w:gridSpan w:val="3"/>
            <w:tcMar>
              <w:top w:w="50" w:type="dxa"/>
              <w:left w:w="100" w:type="dxa"/>
            </w:tcMar>
            <w:vAlign w:val="center"/>
          </w:tcPr>
          <w:p w14:paraId="6997D099" w14:textId="77777777" w:rsidR="00BC5FC9" w:rsidRDefault="00BC5FC9" w:rsidP="004A0573"/>
        </w:tc>
      </w:tr>
      <w:tr w:rsidR="00BC5FC9" w14:paraId="04B68F80" w14:textId="77777777" w:rsidTr="00BC5FC9">
        <w:trPr>
          <w:trHeight w:val="144"/>
          <w:tblCellSpacing w:w="20" w:type="nil"/>
        </w:trPr>
        <w:tc>
          <w:tcPr>
            <w:tcW w:w="10023" w:type="dxa"/>
            <w:gridSpan w:val="6"/>
            <w:tcMar>
              <w:top w:w="50" w:type="dxa"/>
              <w:left w:w="100" w:type="dxa"/>
            </w:tcMar>
            <w:vAlign w:val="center"/>
          </w:tcPr>
          <w:p w14:paraId="7739EFEF" w14:textId="77777777" w:rsidR="00BC5FC9" w:rsidRDefault="00BC5FC9" w:rsidP="004A0573">
            <w:pPr>
              <w:ind w:left="135"/>
            </w:pPr>
            <w:r>
              <w:rPr>
                <w:b/>
                <w:color w:val="000000"/>
                <w:sz w:val="24"/>
              </w:rPr>
              <w:t>ФИЗИЧЕСКОЕ СОВЕРШЕНСТВОВАНИЕ</w:t>
            </w:r>
          </w:p>
        </w:tc>
      </w:tr>
      <w:tr w:rsidR="00BC5FC9" w14:paraId="5F5AF25E" w14:textId="77777777" w:rsidTr="00BC5FC9">
        <w:trPr>
          <w:trHeight w:val="144"/>
          <w:tblCellSpacing w:w="20" w:type="nil"/>
        </w:trPr>
        <w:tc>
          <w:tcPr>
            <w:tcW w:w="10023" w:type="dxa"/>
            <w:gridSpan w:val="6"/>
            <w:tcMar>
              <w:top w:w="50" w:type="dxa"/>
              <w:left w:w="100" w:type="dxa"/>
            </w:tcMar>
            <w:vAlign w:val="center"/>
          </w:tcPr>
          <w:p w14:paraId="6AABE41C" w14:textId="77777777" w:rsidR="00BC5FC9" w:rsidRDefault="00BC5FC9" w:rsidP="004A0573">
            <w:pPr>
              <w:ind w:left="135"/>
            </w:pPr>
            <w:r>
              <w:rPr>
                <w:b/>
                <w:color w:val="000000"/>
                <w:sz w:val="24"/>
              </w:rPr>
              <w:t>Раздел 1.</w:t>
            </w:r>
            <w:r>
              <w:rPr>
                <w:color w:val="000000"/>
                <w:sz w:val="24"/>
              </w:rPr>
              <w:t xml:space="preserve"> </w:t>
            </w:r>
            <w:r>
              <w:rPr>
                <w:b/>
                <w:color w:val="000000"/>
                <w:sz w:val="24"/>
              </w:rPr>
              <w:t>Физкультурно-оздоровительная деятельность</w:t>
            </w:r>
          </w:p>
        </w:tc>
      </w:tr>
      <w:tr w:rsidR="00BC5FC9" w14:paraId="0A05F8D1" w14:textId="77777777" w:rsidTr="00BC5FC9">
        <w:trPr>
          <w:trHeight w:val="144"/>
          <w:tblCellSpacing w:w="20" w:type="nil"/>
        </w:trPr>
        <w:tc>
          <w:tcPr>
            <w:tcW w:w="795" w:type="dxa"/>
            <w:tcMar>
              <w:top w:w="50" w:type="dxa"/>
              <w:left w:w="100" w:type="dxa"/>
            </w:tcMar>
            <w:vAlign w:val="center"/>
          </w:tcPr>
          <w:p w14:paraId="3F10E514" w14:textId="77777777" w:rsidR="00BC5FC9" w:rsidRDefault="00BC5FC9" w:rsidP="004A0573">
            <w:r>
              <w:rPr>
                <w:color w:val="000000"/>
                <w:sz w:val="24"/>
              </w:rPr>
              <w:t>1.1</w:t>
            </w:r>
          </w:p>
        </w:tc>
        <w:tc>
          <w:tcPr>
            <w:tcW w:w="2713" w:type="dxa"/>
            <w:tcMar>
              <w:top w:w="50" w:type="dxa"/>
              <w:left w:w="100" w:type="dxa"/>
            </w:tcMar>
            <w:vAlign w:val="center"/>
          </w:tcPr>
          <w:p w14:paraId="0630FD72" w14:textId="77777777" w:rsidR="00BC5FC9" w:rsidRDefault="00BC5FC9" w:rsidP="004A0573">
            <w:pPr>
              <w:ind w:left="135"/>
            </w:pPr>
            <w:r>
              <w:rPr>
                <w:color w:val="000000"/>
                <w:sz w:val="24"/>
              </w:rPr>
              <w:t>Физкультурно-оздоровительная деятельность</w:t>
            </w:r>
          </w:p>
        </w:tc>
        <w:tc>
          <w:tcPr>
            <w:tcW w:w="1100" w:type="dxa"/>
            <w:tcMar>
              <w:top w:w="50" w:type="dxa"/>
              <w:left w:w="100" w:type="dxa"/>
            </w:tcMar>
            <w:vAlign w:val="center"/>
          </w:tcPr>
          <w:p w14:paraId="2077B557" w14:textId="77777777" w:rsidR="00BC5FC9" w:rsidRDefault="00BC5FC9" w:rsidP="004A0573">
            <w:pPr>
              <w:ind w:left="135"/>
              <w:jc w:val="center"/>
            </w:pPr>
            <w:r>
              <w:rPr>
                <w:color w:val="000000"/>
                <w:sz w:val="24"/>
              </w:rPr>
              <w:t xml:space="preserve"> 3 </w:t>
            </w:r>
          </w:p>
        </w:tc>
        <w:tc>
          <w:tcPr>
            <w:tcW w:w="1841" w:type="dxa"/>
            <w:tcMar>
              <w:top w:w="50" w:type="dxa"/>
              <w:left w:w="100" w:type="dxa"/>
            </w:tcMar>
            <w:vAlign w:val="center"/>
          </w:tcPr>
          <w:p w14:paraId="2B74838D" w14:textId="77777777" w:rsidR="00BC5FC9" w:rsidRDefault="00BC5FC9" w:rsidP="004A0573">
            <w:pPr>
              <w:ind w:left="135"/>
              <w:jc w:val="center"/>
            </w:pPr>
          </w:p>
        </w:tc>
        <w:tc>
          <w:tcPr>
            <w:tcW w:w="1910" w:type="dxa"/>
            <w:tcMar>
              <w:top w:w="50" w:type="dxa"/>
              <w:left w:w="100" w:type="dxa"/>
            </w:tcMar>
            <w:vAlign w:val="center"/>
          </w:tcPr>
          <w:p w14:paraId="2FE793DC" w14:textId="77777777" w:rsidR="00BC5FC9" w:rsidRDefault="00BC5FC9" w:rsidP="004A0573">
            <w:pPr>
              <w:ind w:left="135"/>
              <w:jc w:val="center"/>
            </w:pPr>
          </w:p>
        </w:tc>
        <w:tc>
          <w:tcPr>
            <w:tcW w:w="1664" w:type="dxa"/>
            <w:tcMar>
              <w:top w:w="50" w:type="dxa"/>
              <w:left w:w="100" w:type="dxa"/>
            </w:tcMar>
            <w:vAlign w:val="center"/>
          </w:tcPr>
          <w:p w14:paraId="62203E61" w14:textId="77777777" w:rsidR="00BC5FC9" w:rsidRDefault="00BC5FC9" w:rsidP="004A0573">
            <w:pPr>
              <w:ind w:left="135"/>
            </w:pPr>
          </w:p>
        </w:tc>
      </w:tr>
      <w:tr w:rsidR="00BC5FC9" w14:paraId="2C5F4F84" w14:textId="77777777" w:rsidTr="00BC5FC9">
        <w:trPr>
          <w:trHeight w:val="144"/>
          <w:tblCellSpacing w:w="20" w:type="nil"/>
        </w:trPr>
        <w:tc>
          <w:tcPr>
            <w:tcW w:w="3508" w:type="dxa"/>
            <w:gridSpan w:val="2"/>
            <w:tcMar>
              <w:top w:w="50" w:type="dxa"/>
              <w:left w:w="100" w:type="dxa"/>
            </w:tcMar>
            <w:vAlign w:val="center"/>
          </w:tcPr>
          <w:p w14:paraId="22271AC8" w14:textId="77777777" w:rsidR="00BC5FC9" w:rsidRDefault="00BC5FC9" w:rsidP="004A0573">
            <w:pPr>
              <w:ind w:left="135"/>
            </w:pPr>
            <w:r>
              <w:rPr>
                <w:color w:val="000000"/>
                <w:sz w:val="24"/>
              </w:rPr>
              <w:t>Итого по разделу</w:t>
            </w:r>
          </w:p>
        </w:tc>
        <w:tc>
          <w:tcPr>
            <w:tcW w:w="1100" w:type="dxa"/>
            <w:tcMar>
              <w:top w:w="50" w:type="dxa"/>
              <w:left w:w="100" w:type="dxa"/>
            </w:tcMar>
            <w:vAlign w:val="center"/>
          </w:tcPr>
          <w:p w14:paraId="513B2E9E" w14:textId="77777777" w:rsidR="00BC5FC9" w:rsidRDefault="00BC5FC9" w:rsidP="004A0573">
            <w:pPr>
              <w:ind w:left="135"/>
              <w:jc w:val="center"/>
            </w:pPr>
            <w:r>
              <w:rPr>
                <w:color w:val="000000"/>
                <w:sz w:val="24"/>
              </w:rPr>
              <w:t xml:space="preserve"> 3 </w:t>
            </w:r>
          </w:p>
        </w:tc>
        <w:tc>
          <w:tcPr>
            <w:tcW w:w="5415" w:type="dxa"/>
            <w:gridSpan w:val="3"/>
            <w:tcMar>
              <w:top w:w="50" w:type="dxa"/>
              <w:left w:w="100" w:type="dxa"/>
            </w:tcMar>
            <w:vAlign w:val="center"/>
          </w:tcPr>
          <w:p w14:paraId="66783392" w14:textId="77777777" w:rsidR="00BC5FC9" w:rsidRDefault="00BC5FC9" w:rsidP="004A0573"/>
        </w:tc>
      </w:tr>
      <w:tr w:rsidR="00BC5FC9" w14:paraId="7230ABA2" w14:textId="77777777" w:rsidTr="00BC5FC9">
        <w:trPr>
          <w:trHeight w:val="144"/>
          <w:tblCellSpacing w:w="20" w:type="nil"/>
        </w:trPr>
        <w:tc>
          <w:tcPr>
            <w:tcW w:w="10023" w:type="dxa"/>
            <w:gridSpan w:val="6"/>
            <w:tcMar>
              <w:top w:w="50" w:type="dxa"/>
              <w:left w:w="100" w:type="dxa"/>
            </w:tcMar>
            <w:vAlign w:val="center"/>
          </w:tcPr>
          <w:p w14:paraId="5F7A4EDF" w14:textId="77777777" w:rsidR="00BC5FC9" w:rsidRDefault="00BC5FC9" w:rsidP="004A0573">
            <w:pPr>
              <w:ind w:left="135"/>
            </w:pPr>
            <w:r>
              <w:rPr>
                <w:b/>
                <w:color w:val="000000"/>
                <w:sz w:val="24"/>
              </w:rPr>
              <w:t>Раздел 2.</w:t>
            </w:r>
            <w:r>
              <w:rPr>
                <w:color w:val="000000"/>
                <w:sz w:val="24"/>
              </w:rPr>
              <w:t xml:space="preserve"> </w:t>
            </w:r>
            <w:r>
              <w:rPr>
                <w:b/>
                <w:color w:val="000000"/>
                <w:sz w:val="24"/>
              </w:rPr>
              <w:t>Спортивно-оздоровительная деятельность</w:t>
            </w:r>
          </w:p>
        </w:tc>
      </w:tr>
      <w:tr w:rsidR="00BC5FC9" w14:paraId="4D39FBE0" w14:textId="77777777" w:rsidTr="00BC5FC9">
        <w:trPr>
          <w:trHeight w:val="144"/>
          <w:tblCellSpacing w:w="20" w:type="nil"/>
        </w:trPr>
        <w:tc>
          <w:tcPr>
            <w:tcW w:w="795" w:type="dxa"/>
            <w:tcMar>
              <w:top w:w="50" w:type="dxa"/>
              <w:left w:w="100" w:type="dxa"/>
            </w:tcMar>
            <w:vAlign w:val="center"/>
          </w:tcPr>
          <w:p w14:paraId="503551E6" w14:textId="77777777" w:rsidR="00BC5FC9" w:rsidRDefault="00BC5FC9" w:rsidP="004A0573">
            <w:r>
              <w:rPr>
                <w:color w:val="000000"/>
                <w:sz w:val="24"/>
              </w:rPr>
              <w:t>2.1</w:t>
            </w:r>
          </w:p>
        </w:tc>
        <w:tc>
          <w:tcPr>
            <w:tcW w:w="2713" w:type="dxa"/>
            <w:tcMar>
              <w:top w:w="50" w:type="dxa"/>
              <w:left w:w="100" w:type="dxa"/>
            </w:tcMar>
            <w:vAlign w:val="center"/>
          </w:tcPr>
          <w:p w14:paraId="2893BBB3" w14:textId="77777777" w:rsidR="00BC5FC9" w:rsidRDefault="00BC5FC9" w:rsidP="004A0573">
            <w:pPr>
              <w:ind w:left="135"/>
            </w:pPr>
            <w:r>
              <w:rPr>
                <w:color w:val="000000"/>
                <w:sz w:val="24"/>
              </w:rPr>
              <w:t>Гимнастика (модуль "Гимнастика")</w:t>
            </w:r>
          </w:p>
        </w:tc>
        <w:tc>
          <w:tcPr>
            <w:tcW w:w="1100" w:type="dxa"/>
            <w:tcMar>
              <w:top w:w="50" w:type="dxa"/>
              <w:left w:w="100" w:type="dxa"/>
            </w:tcMar>
            <w:vAlign w:val="center"/>
          </w:tcPr>
          <w:p w14:paraId="46947F05" w14:textId="77777777" w:rsidR="00BC5FC9" w:rsidRDefault="00BC5FC9" w:rsidP="004A0573">
            <w:pPr>
              <w:ind w:left="135"/>
              <w:jc w:val="center"/>
            </w:pPr>
            <w:r>
              <w:rPr>
                <w:color w:val="000000"/>
                <w:sz w:val="24"/>
              </w:rPr>
              <w:t xml:space="preserve"> 10 </w:t>
            </w:r>
          </w:p>
        </w:tc>
        <w:tc>
          <w:tcPr>
            <w:tcW w:w="1841" w:type="dxa"/>
            <w:tcMar>
              <w:top w:w="50" w:type="dxa"/>
              <w:left w:w="100" w:type="dxa"/>
            </w:tcMar>
            <w:vAlign w:val="center"/>
          </w:tcPr>
          <w:p w14:paraId="49D9B71C" w14:textId="77777777" w:rsidR="00BC5FC9" w:rsidRDefault="00BC5FC9" w:rsidP="004A0573">
            <w:pPr>
              <w:ind w:left="135"/>
              <w:jc w:val="center"/>
            </w:pPr>
          </w:p>
        </w:tc>
        <w:tc>
          <w:tcPr>
            <w:tcW w:w="1910" w:type="dxa"/>
            <w:tcMar>
              <w:top w:w="50" w:type="dxa"/>
              <w:left w:w="100" w:type="dxa"/>
            </w:tcMar>
            <w:vAlign w:val="center"/>
          </w:tcPr>
          <w:p w14:paraId="40529446" w14:textId="77777777" w:rsidR="00BC5FC9" w:rsidRDefault="00BC5FC9" w:rsidP="004A0573">
            <w:pPr>
              <w:ind w:left="135"/>
              <w:jc w:val="center"/>
            </w:pPr>
          </w:p>
        </w:tc>
        <w:tc>
          <w:tcPr>
            <w:tcW w:w="1664" w:type="dxa"/>
            <w:tcMar>
              <w:top w:w="50" w:type="dxa"/>
              <w:left w:w="100" w:type="dxa"/>
            </w:tcMar>
            <w:vAlign w:val="center"/>
          </w:tcPr>
          <w:p w14:paraId="3B0F18DF" w14:textId="77777777" w:rsidR="00BC5FC9" w:rsidRDefault="00BC5FC9" w:rsidP="004A0573">
            <w:pPr>
              <w:ind w:left="135"/>
            </w:pPr>
          </w:p>
        </w:tc>
      </w:tr>
      <w:tr w:rsidR="00BC5FC9" w14:paraId="1BED694A" w14:textId="77777777" w:rsidTr="00BC5FC9">
        <w:trPr>
          <w:trHeight w:val="144"/>
          <w:tblCellSpacing w:w="20" w:type="nil"/>
        </w:trPr>
        <w:tc>
          <w:tcPr>
            <w:tcW w:w="795" w:type="dxa"/>
            <w:tcMar>
              <w:top w:w="50" w:type="dxa"/>
              <w:left w:w="100" w:type="dxa"/>
            </w:tcMar>
            <w:vAlign w:val="center"/>
          </w:tcPr>
          <w:p w14:paraId="4480AA8C" w14:textId="77777777" w:rsidR="00BC5FC9" w:rsidRDefault="00BC5FC9" w:rsidP="004A0573">
            <w:r>
              <w:rPr>
                <w:color w:val="000000"/>
                <w:sz w:val="24"/>
              </w:rPr>
              <w:t>2.2</w:t>
            </w:r>
          </w:p>
        </w:tc>
        <w:tc>
          <w:tcPr>
            <w:tcW w:w="2713" w:type="dxa"/>
            <w:tcMar>
              <w:top w:w="50" w:type="dxa"/>
              <w:left w:w="100" w:type="dxa"/>
            </w:tcMar>
            <w:vAlign w:val="center"/>
          </w:tcPr>
          <w:p w14:paraId="171BA576" w14:textId="77777777" w:rsidR="00BC5FC9" w:rsidRPr="00732180" w:rsidRDefault="00BC5FC9" w:rsidP="004A0573">
            <w:pPr>
              <w:ind w:left="135"/>
            </w:pPr>
            <w:r w:rsidRPr="00732180">
              <w:rPr>
                <w:color w:val="000000"/>
                <w:sz w:val="24"/>
              </w:rPr>
              <w:t>Лёгкая атлетика (модуль "Легкая атлетика")</w:t>
            </w:r>
          </w:p>
        </w:tc>
        <w:tc>
          <w:tcPr>
            <w:tcW w:w="1100" w:type="dxa"/>
            <w:tcMar>
              <w:top w:w="50" w:type="dxa"/>
              <w:left w:w="100" w:type="dxa"/>
            </w:tcMar>
            <w:vAlign w:val="center"/>
          </w:tcPr>
          <w:p w14:paraId="1AA76939" w14:textId="77777777" w:rsidR="00BC5FC9" w:rsidRDefault="00BC5FC9" w:rsidP="004A0573">
            <w:pPr>
              <w:ind w:left="135"/>
              <w:jc w:val="center"/>
            </w:pPr>
            <w:r w:rsidRPr="00732180">
              <w:rPr>
                <w:color w:val="000000"/>
                <w:sz w:val="24"/>
              </w:rPr>
              <w:t xml:space="preserve"> </w:t>
            </w:r>
            <w:r>
              <w:rPr>
                <w:color w:val="000000"/>
                <w:sz w:val="24"/>
              </w:rPr>
              <w:t xml:space="preserve">12 </w:t>
            </w:r>
          </w:p>
        </w:tc>
        <w:tc>
          <w:tcPr>
            <w:tcW w:w="1841" w:type="dxa"/>
            <w:tcMar>
              <w:top w:w="50" w:type="dxa"/>
              <w:left w:w="100" w:type="dxa"/>
            </w:tcMar>
            <w:vAlign w:val="center"/>
          </w:tcPr>
          <w:p w14:paraId="237C82E1" w14:textId="77777777" w:rsidR="00BC5FC9" w:rsidRDefault="00BC5FC9" w:rsidP="004A0573">
            <w:pPr>
              <w:ind w:left="135"/>
              <w:jc w:val="center"/>
            </w:pPr>
          </w:p>
        </w:tc>
        <w:tc>
          <w:tcPr>
            <w:tcW w:w="1910" w:type="dxa"/>
            <w:tcMar>
              <w:top w:w="50" w:type="dxa"/>
              <w:left w:w="100" w:type="dxa"/>
            </w:tcMar>
            <w:vAlign w:val="center"/>
          </w:tcPr>
          <w:p w14:paraId="7AB5BD0A" w14:textId="77777777" w:rsidR="00BC5FC9" w:rsidRDefault="00BC5FC9" w:rsidP="004A0573">
            <w:pPr>
              <w:ind w:left="135"/>
              <w:jc w:val="center"/>
            </w:pPr>
          </w:p>
        </w:tc>
        <w:tc>
          <w:tcPr>
            <w:tcW w:w="1664" w:type="dxa"/>
            <w:tcMar>
              <w:top w:w="50" w:type="dxa"/>
              <w:left w:w="100" w:type="dxa"/>
            </w:tcMar>
            <w:vAlign w:val="center"/>
          </w:tcPr>
          <w:p w14:paraId="29221787" w14:textId="77777777" w:rsidR="00BC5FC9" w:rsidRDefault="00BC5FC9" w:rsidP="004A0573">
            <w:pPr>
              <w:ind w:left="135"/>
            </w:pPr>
          </w:p>
        </w:tc>
      </w:tr>
      <w:tr w:rsidR="00BC5FC9" w14:paraId="462E7F15" w14:textId="77777777" w:rsidTr="00BC5FC9">
        <w:trPr>
          <w:trHeight w:val="144"/>
          <w:tblCellSpacing w:w="20" w:type="nil"/>
        </w:trPr>
        <w:tc>
          <w:tcPr>
            <w:tcW w:w="795" w:type="dxa"/>
            <w:tcMar>
              <w:top w:w="50" w:type="dxa"/>
              <w:left w:w="100" w:type="dxa"/>
            </w:tcMar>
            <w:vAlign w:val="center"/>
          </w:tcPr>
          <w:p w14:paraId="7DED0E27" w14:textId="77777777" w:rsidR="00BC5FC9" w:rsidRDefault="00BC5FC9" w:rsidP="004A0573">
            <w:r>
              <w:rPr>
                <w:color w:val="000000"/>
                <w:sz w:val="24"/>
              </w:rPr>
              <w:t>2.3</w:t>
            </w:r>
          </w:p>
        </w:tc>
        <w:tc>
          <w:tcPr>
            <w:tcW w:w="2713" w:type="dxa"/>
            <w:tcMar>
              <w:top w:w="50" w:type="dxa"/>
              <w:left w:w="100" w:type="dxa"/>
            </w:tcMar>
            <w:vAlign w:val="center"/>
          </w:tcPr>
          <w:p w14:paraId="0A44D8F2" w14:textId="77777777" w:rsidR="00BC5FC9" w:rsidRPr="00732180" w:rsidRDefault="00BC5FC9" w:rsidP="004A0573">
            <w:pPr>
              <w:ind w:left="135"/>
            </w:pPr>
            <w:r w:rsidRPr="00732180">
              <w:rPr>
                <w:color w:val="000000"/>
                <w:sz w:val="24"/>
              </w:rPr>
              <w:t>Зимние виды спорта (модуль "Зимние виды спорта")</w:t>
            </w:r>
          </w:p>
        </w:tc>
        <w:tc>
          <w:tcPr>
            <w:tcW w:w="1100" w:type="dxa"/>
            <w:tcMar>
              <w:top w:w="50" w:type="dxa"/>
              <w:left w:w="100" w:type="dxa"/>
            </w:tcMar>
            <w:vAlign w:val="center"/>
          </w:tcPr>
          <w:p w14:paraId="0E436940" w14:textId="77777777" w:rsidR="00BC5FC9" w:rsidRDefault="00BC5FC9" w:rsidP="004A0573">
            <w:pPr>
              <w:ind w:left="135"/>
              <w:jc w:val="center"/>
            </w:pPr>
            <w:r w:rsidRPr="00732180">
              <w:rPr>
                <w:color w:val="000000"/>
                <w:sz w:val="24"/>
              </w:rPr>
              <w:t xml:space="preserve"> </w:t>
            </w:r>
            <w:r>
              <w:rPr>
                <w:color w:val="000000"/>
                <w:sz w:val="24"/>
              </w:rPr>
              <w:t xml:space="preserve">6 </w:t>
            </w:r>
          </w:p>
        </w:tc>
        <w:tc>
          <w:tcPr>
            <w:tcW w:w="1841" w:type="dxa"/>
            <w:tcMar>
              <w:top w:w="50" w:type="dxa"/>
              <w:left w:w="100" w:type="dxa"/>
            </w:tcMar>
            <w:vAlign w:val="center"/>
          </w:tcPr>
          <w:p w14:paraId="4B296B9B" w14:textId="77777777" w:rsidR="00BC5FC9" w:rsidRDefault="00BC5FC9" w:rsidP="004A0573">
            <w:pPr>
              <w:ind w:left="135"/>
              <w:jc w:val="center"/>
            </w:pPr>
          </w:p>
        </w:tc>
        <w:tc>
          <w:tcPr>
            <w:tcW w:w="1910" w:type="dxa"/>
            <w:tcMar>
              <w:top w:w="50" w:type="dxa"/>
              <w:left w:w="100" w:type="dxa"/>
            </w:tcMar>
            <w:vAlign w:val="center"/>
          </w:tcPr>
          <w:p w14:paraId="0F11EB5C" w14:textId="77777777" w:rsidR="00BC5FC9" w:rsidRDefault="00BC5FC9" w:rsidP="004A0573">
            <w:pPr>
              <w:ind w:left="135"/>
              <w:jc w:val="center"/>
            </w:pPr>
          </w:p>
        </w:tc>
        <w:tc>
          <w:tcPr>
            <w:tcW w:w="1664" w:type="dxa"/>
            <w:tcMar>
              <w:top w:w="50" w:type="dxa"/>
              <w:left w:w="100" w:type="dxa"/>
            </w:tcMar>
            <w:vAlign w:val="center"/>
          </w:tcPr>
          <w:p w14:paraId="3D7ED7ED" w14:textId="77777777" w:rsidR="00BC5FC9" w:rsidRDefault="00BC5FC9" w:rsidP="004A0573">
            <w:pPr>
              <w:ind w:left="135"/>
            </w:pPr>
          </w:p>
        </w:tc>
      </w:tr>
      <w:tr w:rsidR="00BC5FC9" w14:paraId="504635E7" w14:textId="77777777" w:rsidTr="00BC5FC9">
        <w:trPr>
          <w:trHeight w:val="144"/>
          <w:tblCellSpacing w:w="20" w:type="nil"/>
        </w:trPr>
        <w:tc>
          <w:tcPr>
            <w:tcW w:w="795" w:type="dxa"/>
            <w:tcMar>
              <w:top w:w="50" w:type="dxa"/>
              <w:left w:w="100" w:type="dxa"/>
            </w:tcMar>
            <w:vAlign w:val="center"/>
          </w:tcPr>
          <w:p w14:paraId="00CE1642" w14:textId="77777777" w:rsidR="00BC5FC9" w:rsidRDefault="00BC5FC9" w:rsidP="004A0573">
            <w:r>
              <w:rPr>
                <w:color w:val="000000"/>
                <w:sz w:val="24"/>
              </w:rPr>
              <w:t>2.4</w:t>
            </w:r>
          </w:p>
        </w:tc>
        <w:tc>
          <w:tcPr>
            <w:tcW w:w="2713" w:type="dxa"/>
            <w:tcMar>
              <w:top w:w="50" w:type="dxa"/>
              <w:left w:w="100" w:type="dxa"/>
            </w:tcMar>
            <w:vAlign w:val="center"/>
          </w:tcPr>
          <w:p w14:paraId="7D389C58" w14:textId="77777777" w:rsidR="00BC5FC9" w:rsidRDefault="00BC5FC9" w:rsidP="004A0573">
            <w:pPr>
              <w:ind w:left="135"/>
            </w:pPr>
            <w:r>
              <w:rPr>
                <w:color w:val="000000"/>
                <w:sz w:val="24"/>
              </w:rPr>
              <w:t>Плавание (модуль "Плавание")</w:t>
            </w:r>
          </w:p>
        </w:tc>
        <w:tc>
          <w:tcPr>
            <w:tcW w:w="1100" w:type="dxa"/>
            <w:tcMar>
              <w:top w:w="50" w:type="dxa"/>
              <w:left w:w="100" w:type="dxa"/>
            </w:tcMar>
            <w:vAlign w:val="center"/>
          </w:tcPr>
          <w:p w14:paraId="7FD2C8E9" w14:textId="77777777" w:rsidR="00BC5FC9" w:rsidRDefault="00BC5FC9" w:rsidP="004A0573">
            <w:pPr>
              <w:ind w:left="135"/>
              <w:jc w:val="center"/>
            </w:pPr>
            <w:r>
              <w:rPr>
                <w:color w:val="000000"/>
                <w:sz w:val="24"/>
              </w:rPr>
              <w:t xml:space="preserve"> 4 </w:t>
            </w:r>
          </w:p>
        </w:tc>
        <w:tc>
          <w:tcPr>
            <w:tcW w:w="1841" w:type="dxa"/>
            <w:tcMar>
              <w:top w:w="50" w:type="dxa"/>
              <w:left w:w="100" w:type="dxa"/>
            </w:tcMar>
            <w:vAlign w:val="center"/>
          </w:tcPr>
          <w:p w14:paraId="5472A26E" w14:textId="77777777" w:rsidR="00BC5FC9" w:rsidRDefault="00BC5FC9" w:rsidP="004A0573">
            <w:pPr>
              <w:ind w:left="135"/>
              <w:jc w:val="center"/>
            </w:pPr>
          </w:p>
        </w:tc>
        <w:tc>
          <w:tcPr>
            <w:tcW w:w="1910" w:type="dxa"/>
            <w:tcMar>
              <w:top w:w="50" w:type="dxa"/>
              <w:left w:w="100" w:type="dxa"/>
            </w:tcMar>
            <w:vAlign w:val="center"/>
          </w:tcPr>
          <w:p w14:paraId="4CCE45AE" w14:textId="77777777" w:rsidR="00BC5FC9" w:rsidRDefault="00BC5FC9" w:rsidP="004A0573">
            <w:pPr>
              <w:ind w:left="135"/>
              <w:jc w:val="center"/>
            </w:pPr>
          </w:p>
        </w:tc>
        <w:tc>
          <w:tcPr>
            <w:tcW w:w="1664" w:type="dxa"/>
            <w:tcMar>
              <w:top w:w="50" w:type="dxa"/>
              <w:left w:w="100" w:type="dxa"/>
            </w:tcMar>
            <w:vAlign w:val="center"/>
          </w:tcPr>
          <w:p w14:paraId="2053F762" w14:textId="77777777" w:rsidR="00BC5FC9" w:rsidRDefault="00BC5FC9" w:rsidP="004A0573">
            <w:pPr>
              <w:ind w:left="135"/>
            </w:pPr>
          </w:p>
        </w:tc>
      </w:tr>
      <w:tr w:rsidR="00BC5FC9" w14:paraId="187CB74C" w14:textId="77777777" w:rsidTr="00BC5FC9">
        <w:trPr>
          <w:trHeight w:val="144"/>
          <w:tblCellSpacing w:w="20" w:type="nil"/>
        </w:trPr>
        <w:tc>
          <w:tcPr>
            <w:tcW w:w="795" w:type="dxa"/>
            <w:tcMar>
              <w:top w:w="50" w:type="dxa"/>
              <w:left w:w="100" w:type="dxa"/>
            </w:tcMar>
            <w:vAlign w:val="center"/>
          </w:tcPr>
          <w:p w14:paraId="308ECDD0" w14:textId="77777777" w:rsidR="00BC5FC9" w:rsidRDefault="00BC5FC9" w:rsidP="004A0573">
            <w:r>
              <w:rPr>
                <w:color w:val="000000"/>
                <w:sz w:val="24"/>
              </w:rPr>
              <w:t>2.5</w:t>
            </w:r>
          </w:p>
        </w:tc>
        <w:tc>
          <w:tcPr>
            <w:tcW w:w="2713" w:type="dxa"/>
            <w:tcMar>
              <w:top w:w="50" w:type="dxa"/>
              <w:left w:w="100" w:type="dxa"/>
            </w:tcMar>
            <w:vAlign w:val="center"/>
          </w:tcPr>
          <w:p w14:paraId="717A77CE" w14:textId="77777777" w:rsidR="00BC5FC9" w:rsidRPr="00732180" w:rsidRDefault="00BC5FC9" w:rsidP="004A0573">
            <w:pPr>
              <w:ind w:left="135"/>
            </w:pPr>
            <w:r w:rsidRPr="00732180">
              <w:rPr>
                <w:color w:val="000000"/>
                <w:sz w:val="24"/>
              </w:rPr>
              <w:t>Спортивные игры. Баскетбол (модуль "Спортивные игры")</w:t>
            </w:r>
          </w:p>
        </w:tc>
        <w:tc>
          <w:tcPr>
            <w:tcW w:w="1100" w:type="dxa"/>
            <w:tcMar>
              <w:top w:w="50" w:type="dxa"/>
              <w:left w:w="100" w:type="dxa"/>
            </w:tcMar>
            <w:vAlign w:val="center"/>
          </w:tcPr>
          <w:p w14:paraId="02531279" w14:textId="77777777" w:rsidR="00BC5FC9" w:rsidRDefault="00BC5FC9" w:rsidP="004A0573">
            <w:pPr>
              <w:ind w:left="135"/>
              <w:jc w:val="center"/>
            </w:pPr>
            <w:r w:rsidRPr="00732180">
              <w:rPr>
                <w:color w:val="000000"/>
                <w:sz w:val="24"/>
              </w:rPr>
              <w:t xml:space="preserve"> </w:t>
            </w:r>
            <w:r>
              <w:rPr>
                <w:color w:val="000000"/>
                <w:sz w:val="24"/>
              </w:rPr>
              <w:t xml:space="preserve">9 </w:t>
            </w:r>
          </w:p>
        </w:tc>
        <w:tc>
          <w:tcPr>
            <w:tcW w:w="1841" w:type="dxa"/>
            <w:tcMar>
              <w:top w:w="50" w:type="dxa"/>
              <w:left w:w="100" w:type="dxa"/>
            </w:tcMar>
            <w:vAlign w:val="center"/>
          </w:tcPr>
          <w:p w14:paraId="47F87084" w14:textId="77777777" w:rsidR="00BC5FC9" w:rsidRDefault="00BC5FC9" w:rsidP="004A0573">
            <w:pPr>
              <w:ind w:left="135"/>
              <w:jc w:val="center"/>
            </w:pPr>
          </w:p>
        </w:tc>
        <w:tc>
          <w:tcPr>
            <w:tcW w:w="1910" w:type="dxa"/>
            <w:tcMar>
              <w:top w:w="50" w:type="dxa"/>
              <w:left w:w="100" w:type="dxa"/>
            </w:tcMar>
            <w:vAlign w:val="center"/>
          </w:tcPr>
          <w:p w14:paraId="21015984" w14:textId="77777777" w:rsidR="00BC5FC9" w:rsidRDefault="00BC5FC9" w:rsidP="004A0573">
            <w:pPr>
              <w:ind w:left="135"/>
              <w:jc w:val="center"/>
            </w:pPr>
          </w:p>
        </w:tc>
        <w:tc>
          <w:tcPr>
            <w:tcW w:w="1664" w:type="dxa"/>
            <w:tcMar>
              <w:top w:w="50" w:type="dxa"/>
              <w:left w:w="100" w:type="dxa"/>
            </w:tcMar>
            <w:vAlign w:val="center"/>
          </w:tcPr>
          <w:p w14:paraId="4BD3D41A" w14:textId="77777777" w:rsidR="00BC5FC9" w:rsidRDefault="00BC5FC9" w:rsidP="004A0573">
            <w:pPr>
              <w:ind w:left="135"/>
            </w:pPr>
          </w:p>
        </w:tc>
      </w:tr>
      <w:tr w:rsidR="00BC5FC9" w14:paraId="4823A5B3" w14:textId="77777777" w:rsidTr="00BC5FC9">
        <w:trPr>
          <w:trHeight w:val="144"/>
          <w:tblCellSpacing w:w="20" w:type="nil"/>
        </w:trPr>
        <w:tc>
          <w:tcPr>
            <w:tcW w:w="795" w:type="dxa"/>
            <w:tcMar>
              <w:top w:w="50" w:type="dxa"/>
              <w:left w:w="100" w:type="dxa"/>
            </w:tcMar>
            <w:vAlign w:val="center"/>
          </w:tcPr>
          <w:p w14:paraId="0390ADE3" w14:textId="77777777" w:rsidR="00BC5FC9" w:rsidRDefault="00BC5FC9" w:rsidP="004A0573">
            <w:r>
              <w:rPr>
                <w:color w:val="000000"/>
                <w:sz w:val="24"/>
              </w:rPr>
              <w:t>2.6</w:t>
            </w:r>
          </w:p>
        </w:tc>
        <w:tc>
          <w:tcPr>
            <w:tcW w:w="2713" w:type="dxa"/>
            <w:tcMar>
              <w:top w:w="50" w:type="dxa"/>
              <w:left w:w="100" w:type="dxa"/>
            </w:tcMar>
            <w:vAlign w:val="center"/>
          </w:tcPr>
          <w:p w14:paraId="606B97AF" w14:textId="77777777" w:rsidR="00BC5FC9" w:rsidRPr="00732180" w:rsidRDefault="00BC5FC9" w:rsidP="004A0573">
            <w:pPr>
              <w:ind w:left="135"/>
            </w:pPr>
            <w:r w:rsidRPr="00732180">
              <w:rPr>
                <w:color w:val="000000"/>
                <w:sz w:val="24"/>
              </w:rPr>
              <w:t>Спортивные игры. Волейбол (модуль "Спортивные игры")</w:t>
            </w:r>
          </w:p>
        </w:tc>
        <w:tc>
          <w:tcPr>
            <w:tcW w:w="1100" w:type="dxa"/>
            <w:tcMar>
              <w:top w:w="50" w:type="dxa"/>
              <w:left w:w="100" w:type="dxa"/>
            </w:tcMar>
            <w:vAlign w:val="center"/>
          </w:tcPr>
          <w:p w14:paraId="1AA6F396" w14:textId="77777777" w:rsidR="00BC5FC9" w:rsidRDefault="00BC5FC9" w:rsidP="004A0573">
            <w:pPr>
              <w:ind w:left="135"/>
              <w:jc w:val="center"/>
            </w:pPr>
            <w:r w:rsidRPr="00732180">
              <w:rPr>
                <w:color w:val="000000"/>
                <w:sz w:val="24"/>
              </w:rPr>
              <w:t xml:space="preserve"> </w:t>
            </w:r>
            <w:r>
              <w:rPr>
                <w:color w:val="000000"/>
                <w:sz w:val="24"/>
              </w:rPr>
              <w:t xml:space="preserve">10 </w:t>
            </w:r>
          </w:p>
        </w:tc>
        <w:tc>
          <w:tcPr>
            <w:tcW w:w="1841" w:type="dxa"/>
            <w:tcMar>
              <w:top w:w="50" w:type="dxa"/>
              <w:left w:w="100" w:type="dxa"/>
            </w:tcMar>
            <w:vAlign w:val="center"/>
          </w:tcPr>
          <w:p w14:paraId="11DB8142" w14:textId="77777777" w:rsidR="00BC5FC9" w:rsidRDefault="00BC5FC9" w:rsidP="004A0573">
            <w:pPr>
              <w:ind w:left="135"/>
              <w:jc w:val="center"/>
            </w:pPr>
          </w:p>
        </w:tc>
        <w:tc>
          <w:tcPr>
            <w:tcW w:w="1910" w:type="dxa"/>
            <w:tcMar>
              <w:top w:w="50" w:type="dxa"/>
              <w:left w:w="100" w:type="dxa"/>
            </w:tcMar>
            <w:vAlign w:val="center"/>
          </w:tcPr>
          <w:p w14:paraId="2CFA8A8F" w14:textId="77777777" w:rsidR="00BC5FC9" w:rsidRDefault="00BC5FC9" w:rsidP="004A0573">
            <w:pPr>
              <w:ind w:left="135"/>
              <w:jc w:val="center"/>
            </w:pPr>
          </w:p>
        </w:tc>
        <w:tc>
          <w:tcPr>
            <w:tcW w:w="1664" w:type="dxa"/>
            <w:tcMar>
              <w:top w:w="50" w:type="dxa"/>
              <w:left w:w="100" w:type="dxa"/>
            </w:tcMar>
            <w:vAlign w:val="center"/>
          </w:tcPr>
          <w:p w14:paraId="22A251AA" w14:textId="77777777" w:rsidR="00BC5FC9" w:rsidRDefault="00BC5FC9" w:rsidP="004A0573">
            <w:pPr>
              <w:ind w:left="135"/>
            </w:pPr>
          </w:p>
        </w:tc>
      </w:tr>
      <w:tr w:rsidR="00BC5FC9" w14:paraId="57D2B190" w14:textId="77777777" w:rsidTr="00BC5FC9">
        <w:trPr>
          <w:trHeight w:val="144"/>
          <w:tblCellSpacing w:w="20" w:type="nil"/>
        </w:trPr>
        <w:tc>
          <w:tcPr>
            <w:tcW w:w="795" w:type="dxa"/>
            <w:tcMar>
              <w:top w:w="50" w:type="dxa"/>
              <w:left w:w="100" w:type="dxa"/>
            </w:tcMar>
            <w:vAlign w:val="center"/>
          </w:tcPr>
          <w:p w14:paraId="1A988DAF" w14:textId="77777777" w:rsidR="00BC5FC9" w:rsidRDefault="00BC5FC9" w:rsidP="004A0573">
            <w:r>
              <w:rPr>
                <w:color w:val="000000"/>
                <w:sz w:val="24"/>
              </w:rPr>
              <w:t>2.7</w:t>
            </w:r>
          </w:p>
        </w:tc>
        <w:tc>
          <w:tcPr>
            <w:tcW w:w="2713" w:type="dxa"/>
            <w:tcMar>
              <w:top w:w="50" w:type="dxa"/>
              <w:left w:w="100" w:type="dxa"/>
            </w:tcMar>
            <w:vAlign w:val="center"/>
          </w:tcPr>
          <w:p w14:paraId="69803B41" w14:textId="77777777" w:rsidR="00BC5FC9" w:rsidRPr="00732180" w:rsidRDefault="00BC5FC9" w:rsidP="004A0573">
            <w:pPr>
              <w:ind w:left="135"/>
            </w:pPr>
            <w:r w:rsidRPr="00732180">
              <w:rPr>
                <w:color w:val="000000"/>
                <w:sz w:val="24"/>
              </w:rPr>
              <w:t>Спортивные игры. Футбол (модуль "Спортивные игры")</w:t>
            </w:r>
          </w:p>
        </w:tc>
        <w:tc>
          <w:tcPr>
            <w:tcW w:w="1100" w:type="dxa"/>
            <w:tcMar>
              <w:top w:w="50" w:type="dxa"/>
              <w:left w:w="100" w:type="dxa"/>
            </w:tcMar>
            <w:vAlign w:val="center"/>
          </w:tcPr>
          <w:p w14:paraId="776E0DCB" w14:textId="77777777" w:rsidR="00BC5FC9" w:rsidRDefault="00BC5FC9" w:rsidP="004A0573">
            <w:pPr>
              <w:ind w:left="135"/>
              <w:jc w:val="center"/>
            </w:pPr>
            <w:r w:rsidRPr="00732180">
              <w:rPr>
                <w:color w:val="000000"/>
                <w:sz w:val="24"/>
              </w:rPr>
              <w:t xml:space="preserve"> </w:t>
            </w:r>
            <w:r>
              <w:rPr>
                <w:color w:val="000000"/>
                <w:sz w:val="24"/>
              </w:rPr>
              <w:t xml:space="preserve">10 </w:t>
            </w:r>
          </w:p>
        </w:tc>
        <w:tc>
          <w:tcPr>
            <w:tcW w:w="1841" w:type="dxa"/>
            <w:tcMar>
              <w:top w:w="50" w:type="dxa"/>
              <w:left w:w="100" w:type="dxa"/>
            </w:tcMar>
            <w:vAlign w:val="center"/>
          </w:tcPr>
          <w:p w14:paraId="54141523" w14:textId="77777777" w:rsidR="00BC5FC9" w:rsidRDefault="00BC5FC9" w:rsidP="004A0573">
            <w:pPr>
              <w:ind w:left="135"/>
              <w:jc w:val="center"/>
            </w:pPr>
          </w:p>
        </w:tc>
        <w:tc>
          <w:tcPr>
            <w:tcW w:w="1910" w:type="dxa"/>
            <w:tcMar>
              <w:top w:w="50" w:type="dxa"/>
              <w:left w:w="100" w:type="dxa"/>
            </w:tcMar>
            <w:vAlign w:val="center"/>
          </w:tcPr>
          <w:p w14:paraId="217BCB3D" w14:textId="77777777" w:rsidR="00BC5FC9" w:rsidRDefault="00BC5FC9" w:rsidP="004A0573">
            <w:pPr>
              <w:ind w:left="135"/>
              <w:jc w:val="center"/>
            </w:pPr>
          </w:p>
        </w:tc>
        <w:tc>
          <w:tcPr>
            <w:tcW w:w="1664" w:type="dxa"/>
            <w:tcMar>
              <w:top w:w="50" w:type="dxa"/>
              <w:left w:w="100" w:type="dxa"/>
            </w:tcMar>
            <w:vAlign w:val="center"/>
          </w:tcPr>
          <w:p w14:paraId="2530AFBD" w14:textId="77777777" w:rsidR="00BC5FC9" w:rsidRDefault="00BC5FC9" w:rsidP="004A0573">
            <w:pPr>
              <w:ind w:left="135"/>
            </w:pPr>
          </w:p>
        </w:tc>
      </w:tr>
      <w:tr w:rsidR="00BC5FC9" w14:paraId="4DEEBF48" w14:textId="77777777" w:rsidTr="00BC5FC9">
        <w:trPr>
          <w:trHeight w:val="144"/>
          <w:tblCellSpacing w:w="20" w:type="nil"/>
        </w:trPr>
        <w:tc>
          <w:tcPr>
            <w:tcW w:w="795" w:type="dxa"/>
            <w:tcMar>
              <w:top w:w="50" w:type="dxa"/>
              <w:left w:w="100" w:type="dxa"/>
            </w:tcMar>
            <w:vAlign w:val="center"/>
          </w:tcPr>
          <w:p w14:paraId="48F2BB3A" w14:textId="77777777" w:rsidR="00BC5FC9" w:rsidRDefault="00BC5FC9" w:rsidP="004A0573">
            <w:r>
              <w:rPr>
                <w:color w:val="000000"/>
                <w:sz w:val="24"/>
              </w:rPr>
              <w:t>2.8</w:t>
            </w:r>
          </w:p>
        </w:tc>
        <w:tc>
          <w:tcPr>
            <w:tcW w:w="2713" w:type="dxa"/>
            <w:tcMar>
              <w:top w:w="50" w:type="dxa"/>
              <w:left w:w="100" w:type="dxa"/>
            </w:tcMar>
            <w:vAlign w:val="center"/>
          </w:tcPr>
          <w:p w14:paraId="230578B6" w14:textId="77777777" w:rsidR="00BC5FC9" w:rsidRPr="00732180" w:rsidRDefault="00BC5FC9" w:rsidP="004A0573">
            <w:pPr>
              <w:ind w:left="135"/>
            </w:pPr>
            <w:r w:rsidRPr="00732180">
              <w:rPr>
                <w:color w:val="000000"/>
                <w:sz w:val="24"/>
              </w:rPr>
              <w:t>Подготовка к выполнению нормативных требований комплекса ГТО (модуль "Спорт")</w:t>
            </w:r>
          </w:p>
        </w:tc>
        <w:tc>
          <w:tcPr>
            <w:tcW w:w="1100" w:type="dxa"/>
            <w:tcMar>
              <w:top w:w="50" w:type="dxa"/>
              <w:left w:w="100" w:type="dxa"/>
            </w:tcMar>
            <w:vAlign w:val="center"/>
          </w:tcPr>
          <w:p w14:paraId="23F4B363" w14:textId="77777777" w:rsidR="00BC5FC9" w:rsidRDefault="00BC5FC9" w:rsidP="004A0573">
            <w:pPr>
              <w:ind w:left="135"/>
              <w:jc w:val="center"/>
            </w:pPr>
            <w:r w:rsidRPr="00732180">
              <w:rPr>
                <w:color w:val="000000"/>
                <w:sz w:val="24"/>
              </w:rPr>
              <w:t xml:space="preserve"> </w:t>
            </w:r>
            <w:r>
              <w:rPr>
                <w:color w:val="000000"/>
                <w:sz w:val="24"/>
              </w:rPr>
              <w:t xml:space="preserve">30 </w:t>
            </w:r>
          </w:p>
        </w:tc>
        <w:tc>
          <w:tcPr>
            <w:tcW w:w="1841" w:type="dxa"/>
            <w:tcMar>
              <w:top w:w="50" w:type="dxa"/>
              <w:left w:w="100" w:type="dxa"/>
            </w:tcMar>
            <w:vAlign w:val="center"/>
          </w:tcPr>
          <w:p w14:paraId="7D92AB90" w14:textId="77777777" w:rsidR="00BC5FC9" w:rsidRDefault="00BC5FC9" w:rsidP="004A0573">
            <w:pPr>
              <w:ind w:left="135"/>
              <w:jc w:val="center"/>
            </w:pPr>
          </w:p>
        </w:tc>
        <w:tc>
          <w:tcPr>
            <w:tcW w:w="1910" w:type="dxa"/>
            <w:tcMar>
              <w:top w:w="50" w:type="dxa"/>
              <w:left w:w="100" w:type="dxa"/>
            </w:tcMar>
            <w:vAlign w:val="center"/>
          </w:tcPr>
          <w:p w14:paraId="7ECCA1E7" w14:textId="77777777" w:rsidR="00BC5FC9" w:rsidRDefault="00BC5FC9" w:rsidP="004A0573">
            <w:pPr>
              <w:ind w:left="135"/>
              <w:jc w:val="center"/>
            </w:pPr>
          </w:p>
        </w:tc>
        <w:tc>
          <w:tcPr>
            <w:tcW w:w="1664" w:type="dxa"/>
            <w:tcMar>
              <w:top w:w="50" w:type="dxa"/>
              <w:left w:w="100" w:type="dxa"/>
            </w:tcMar>
            <w:vAlign w:val="center"/>
          </w:tcPr>
          <w:p w14:paraId="0B6C1F05" w14:textId="77777777" w:rsidR="00BC5FC9" w:rsidRDefault="00BC5FC9" w:rsidP="004A0573">
            <w:pPr>
              <w:ind w:left="135"/>
            </w:pPr>
          </w:p>
        </w:tc>
      </w:tr>
      <w:tr w:rsidR="00BC5FC9" w14:paraId="5DD44335" w14:textId="77777777" w:rsidTr="00BC5FC9">
        <w:trPr>
          <w:trHeight w:val="144"/>
          <w:tblCellSpacing w:w="20" w:type="nil"/>
        </w:trPr>
        <w:tc>
          <w:tcPr>
            <w:tcW w:w="3508" w:type="dxa"/>
            <w:gridSpan w:val="2"/>
            <w:tcMar>
              <w:top w:w="50" w:type="dxa"/>
              <w:left w:w="100" w:type="dxa"/>
            </w:tcMar>
            <w:vAlign w:val="center"/>
          </w:tcPr>
          <w:p w14:paraId="5B2D1D66" w14:textId="77777777" w:rsidR="00BC5FC9" w:rsidRDefault="00BC5FC9" w:rsidP="004A0573">
            <w:pPr>
              <w:ind w:left="135"/>
            </w:pPr>
            <w:r>
              <w:rPr>
                <w:color w:val="000000"/>
                <w:sz w:val="24"/>
              </w:rPr>
              <w:t>Итого по разделу</w:t>
            </w:r>
          </w:p>
        </w:tc>
        <w:tc>
          <w:tcPr>
            <w:tcW w:w="1100" w:type="dxa"/>
            <w:tcMar>
              <w:top w:w="50" w:type="dxa"/>
              <w:left w:w="100" w:type="dxa"/>
            </w:tcMar>
            <w:vAlign w:val="center"/>
          </w:tcPr>
          <w:p w14:paraId="6CCDAFA3" w14:textId="77777777" w:rsidR="00BC5FC9" w:rsidRDefault="00BC5FC9" w:rsidP="004A0573">
            <w:pPr>
              <w:ind w:left="135"/>
              <w:jc w:val="center"/>
            </w:pPr>
            <w:r>
              <w:rPr>
                <w:color w:val="000000"/>
                <w:sz w:val="24"/>
              </w:rPr>
              <w:t xml:space="preserve"> 91 </w:t>
            </w:r>
          </w:p>
        </w:tc>
        <w:tc>
          <w:tcPr>
            <w:tcW w:w="5415" w:type="dxa"/>
            <w:gridSpan w:val="3"/>
            <w:tcMar>
              <w:top w:w="50" w:type="dxa"/>
              <w:left w:w="100" w:type="dxa"/>
            </w:tcMar>
            <w:vAlign w:val="center"/>
          </w:tcPr>
          <w:p w14:paraId="29D7FB66" w14:textId="77777777" w:rsidR="00BC5FC9" w:rsidRDefault="00BC5FC9" w:rsidP="004A0573"/>
        </w:tc>
      </w:tr>
      <w:tr w:rsidR="00BC5FC9" w14:paraId="242EF956" w14:textId="77777777" w:rsidTr="00BC5FC9">
        <w:trPr>
          <w:trHeight w:val="144"/>
          <w:tblCellSpacing w:w="20" w:type="nil"/>
        </w:trPr>
        <w:tc>
          <w:tcPr>
            <w:tcW w:w="3508" w:type="dxa"/>
            <w:gridSpan w:val="2"/>
            <w:tcMar>
              <w:top w:w="50" w:type="dxa"/>
              <w:left w:w="100" w:type="dxa"/>
            </w:tcMar>
            <w:vAlign w:val="center"/>
          </w:tcPr>
          <w:p w14:paraId="33232936" w14:textId="77777777" w:rsidR="00BC5FC9" w:rsidRPr="00732180" w:rsidRDefault="00BC5FC9" w:rsidP="004A0573">
            <w:pPr>
              <w:ind w:left="135"/>
            </w:pPr>
            <w:r w:rsidRPr="00732180">
              <w:rPr>
                <w:color w:val="000000"/>
                <w:sz w:val="24"/>
              </w:rPr>
              <w:t>ОБЩЕЕ КОЛИЧЕСТВО ЧАСОВ ПО ПРОГРАММЕ</w:t>
            </w:r>
          </w:p>
        </w:tc>
        <w:tc>
          <w:tcPr>
            <w:tcW w:w="1100" w:type="dxa"/>
            <w:tcMar>
              <w:top w:w="50" w:type="dxa"/>
              <w:left w:w="100" w:type="dxa"/>
            </w:tcMar>
            <w:vAlign w:val="center"/>
          </w:tcPr>
          <w:p w14:paraId="66F0D81A" w14:textId="77777777" w:rsidR="00BC5FC9" w:rsidRDefault="00BC5FC9" w:rsidP="004A0573">
            <w:pPr>
              <w:ind w:left="135"/>
              <w:jc w:val="center"/>
            </w:pPr>
            <w:r w:rsidRPr="00732180">
              <w:rPr>
                <w:color w:val="000000"/>
                <w:sz w:val="24"/>
              </w:rPr>
              <w:t xml:space="preserve"> </w:t>
            </w:r>
            <w:r>
              <w:rPr>
                <w:color w:val="000000"/>
                <w:sz w:val="24"/>
              </w:rPr>
              <w:t xml:space="preserve">102 </w:t>
            </w:r>
          </w:p>
        </w:tc>
        <w:tc>
          <w:tcPr>
            <w:tcW w:w="1841" w:type="dxa"/>
            <w:tcMar>
              <w:top w:w="50" w:type="dxa"/>
              <w:left w:w="100" w:type="dxa"/>
            </w:tcMar>
            <w:vAlign w:val="center"/>
          </w:tcPr>
          <w:p w14:paraId="409F5555" w14:textId="77777777" w:rsidR="00BC5FC9" w:rsidRDefault="00BC5FC9" w:rsidP="004A0573">
            <w:pPr>
              <w:ind w:left="135"/>
              <w:jc w:val="center"/>
            </w:pPr>
            <w:r>
              <w:rPr>
                <w:color w:val="000000"/>
                <w:sz w:val="24"/>
              </w:rPr>
              <w:t xml:space="preserve"> 0 </w:t>
            </w:r>
          </w:p>
        </w:tc>
        <w:tc>
          <w:tcPr>
            <w:tcW w:w="1910" w:type="dxa"/>
            <w:tcMar>
              <w:top w:w="50" w:type="dxa"/>
              <w:left w:w="100" w:type="dxa"/>
            </w:tcMar>
            <w:vAlign w:val="center"/>
          </w:tcPr>
          <w:p w14:paraId="3B996955" w14:textId="77777777" w:rsidR="00BC5FC9" w:rsidRDefault="00BC5FC9" w:rsidP="004A0573">
            <w:pPr>
              <w:ind w:left="135"/>
              <w:jc w:val="center"/>
            </w:pPr>
            <w:r>
              <w:rPr>
                <w:color w:val="000000"/>
                <w:sz w:val="24"/>
              </w:rPr>
              <w:t xml:space="preserve"> 0 </w:t>
            </w:r>
          </w:p>
        </w:tc>
        <w:tc>
          <w:tcPr>
            <w:tcW w:w="1664" w:type="dxa"/>
            <w:tcMar>
              <w:top w:w="50" w:type="dxa"/>
              <w:left w:w="100" w:type="dxa"/>
            </w:tcMar>
            <w:vAlign w:val="center"/>
          </w:tcPr>
          <w:p w14:paraId="076AB85A" w14:textId="77777777" w:rsidR="00BC5FC9" w:rsidRDefault="00BC5FC9" w:rsidP="004A0573"/>
        </w:tc>
      </w:tr>
    </w:tbl>
    <w:p w14:paraId="5D402217" w14:textId="77777777" w:rsidR="0006191A" w:rsidRDefault="0006191A">
      <w:pPr>
        <w:pStyle w:val="a3"/>
        <w:spacing w:before="117"/>
        <w:ind w:left="0" w:firstLine="0"/>
        <w:jc w:val="left"/>
      </w:pPr>
    </w:p>
    <w:p w14:paraId="0068C059" w14:textId="36361961" w:rsidR="0006191A" w:rsidRPr="00C64E9B" w:rsidRDefault="00B04A97" w:rsidP="008D1B29">
      <w:pPr>
        <w:pStyle w:val="1"/>
        <w:numPr>
          <w:ilvl w:val="2"/>
          <w:numId w:val="46"/>
        </w:numPr>
        <w:tabs>
          <w:tab w:val="left" w:pos="1762"/>
        </w:tabs>
        <w:spacing w:line="285" w:lineRule="auto"/>
        <w:ind w:left="280" w:right="858" w:firstLine="706"/>
      </w:pPr>
      <w:bookmarkStart w:id="65" w:name="2.1.20_Федеральная_рабочая_программа_по_"/>
      <w:bookmarkEnd w:id="65"/>
      <w:r>
        <w:rPr>
          <w:w w:val="105"/>
        </w:rPr>
        <w:t>Федеральная рабочая программа по учебному предмету «</w:t>
      </w:r>
      <w:r>
        <w:rPr>
          <w:w w:val="105"/>
          <w:position w:val="1"/>
        </w:rPr>
        <w:t xml:space="preserve">Основы безопасности </w:t>
      </w:r>
      <w:r w:rsidR="00C64E9B">
        <w:rPr>
          <w:w w:val="105"/>
          <w:position w:val="1"/>
        </w:rPr>
        <w:t>и защиты Родины</w:t>
      </w:r>
      <w:r>
        <w:rPr>
          <w:w w:val="105"/>
        </w:rPr>
        <w:t>».</w:t>
      </w:r>
    </w:p>
    <w:p w14:paraId="54787082" w14:textId="14D3981E" w:rsidR="00C64E9B" w:rsidRDefault="00C64E9B" w:rsidP="00C64E9B">
      <w:pPr>
        <w:pStyle w:val="1"/>
        <w:tabs>
          <w:tab w:val="left" w:pos="1762"/>
        </w:tabs>
        <w:spacing w:line="285" w:lineRule="auto"/>
        <w:ind w:right="858"/>
        <w:rPr>
          <w:w w:val="105"/>
        </w:rPr>
      </w:pPr>
    </w:p>
    <w:p w14:paraId="4634A600" w14:textId="76E0717B" w:rsidR="00C64E9B" w:rsidRPr="00C64E9B" w:rsidRDefault="00C64E9B" w:rsidP="000A517F">
      <w:pPr>
        <w:spacing w:line="360" w:lineRule="auto"/>
        <w:ind w:right="-1" w:firstLine="709"/>
        <w:jc w:val="both"/>
        <w:rPr>
          <w:sz w:val="24"/>
          <w:szCs w:val="24"/>
        </w:rPr>
      </w:pPr>
      <w:r w:rsidRPr="00C64E9B">
        <w:rPr>
          <w:bCs/>
          <w:sz w:val="24"/>
          <w:szCs w:val="24"/>
        </w:rPr>
        <w:t>Федеральная рабочая программа по учебному предмету «Основы безопасности и защиты Родины».</w:t>
      </w:r>
    </w:p>
    <w:p w14:paraId="6CD121B1" w14:textId="1645892E" w:rsidR="00C64E9B" w:rsidRPr="00C64E9B" w:rsidRDefault="00C64E9B" w:rsidP="000A517F">
      <w:pPr>
        <w:spacing w:line="360" w:lineRule="auto"/>
        <w:ind w:right="-1" w:firstLine="709"/>
        <w:jc w:val="both"/>
        <w:rPr>
          <w:sz w:val="24"/>
          <w:szCs w:val="24"/>
        </w:rPr>
      </w:pPr>
      <w:r w:rsidRPr="00C64E9B">
        <w:rPr>
          <w:sz w:val="24"/>
          <w:szCs w:val="24"/>
        </w:rPr>
        <w:t>Федеральная рабочая программа по учебному предмету «Основы безопасности и защиты Родины» (предметная область «Основы безопасности и защиты Родины») (далее соответственно – программа ОБЗР, ОБЗР) включает пояснительную записку, содержание обучения, планируемые результаты освоения программы по ОБЗР.</w:t>
      </w:r>
    </w:p>
    <w:p w14:paraId="2E067F62" w14:textId="1B2F6997" w:rsidR="00C64E9B" w:rsidRPr="00C64E9B" w:rsidRDefault="00C64E9B" w:rsidP="000A517F">
      <w:pPr>
        <w:spacing w:line="360" w:lineRule="auto"/>
        <w:ind w:right="-1" w:firstLine="709"/>
        <w:jc w:val="both"/>
        <w:rPr>
          <w:sz w:val="24"/>
          <w:szCs w:val="24"/>
        </w:rPr>
      </w:pPr>
      <w:r w:rsidRPr="00C64E9B">
        <w:rPr>
          <w:bCs/>
          <w:sz w:val="24"/>
          <w:szCs w:val="24"/>
        </w:rPr>
        <w:t>Пояснительная записка.</w:t>
      </w:r>
    </w:p>
    <w:p w14:paraId="4A51A4A6" w14:textId="55B0D46B" w:rsidR="00C64E9B" w:rsidRPr="00C64E9B" w:rsidRDefault="00C64E9B" w:rsidP="000A517F">
      <w:pPr>
        <w:spacing w:line="360" w:lineRule="auto"/>
        <w:ind w:right="-1" w:firstLine="709"/>
        <w:jc w:val="both"/>
        <w:rPr>
          <w:sz w:val="24"/>
          <w:szCs w:val="24"/>
        </w:rPr>
      </w:pPr>
      <w:r w:rsidRPr="00C64E9B">
        <w:rPr>
          <w:sz w:val="24"/>
          <w:szCs w:val="24"/>
        </w:rPr>
        <w:t xml:space="preserve">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 </w:t>
      </w:r>
    </w:p>
    <w:p w14:paraId="39264A2C" w14:textId="684ABD1A" w:rsidR="00C64E9B" w:rsidRPr="00C64E9B" w:rsidRDefault="00C64E9B" w:rsidP="000A517F">
      <w:pPr>
        <w:spacing w:line="360" w:lineRule="auto"/>
        <w:ind w:right="-1" w:firstLine="709"/>
        <w:jc w:val="both"/>
        <w:rPr>
          <w:sz w:val="24"/>
          <w:szCs w:val="24"/>
        </w:rPr>
      </w:pPr>
      <w:r w:rsidRPr="00C64E9B">
        <w:rPr>
          <w:sz w:val="24"/>
          <w:szCs w:val="24"/>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14:paraId="0CF859F9" w14:textId="347DFD7A" w:rsidR="00C64E9B" w:rsidRPr="00C64E9B" w:rsidRDefault="00C64E9B" w:rsidP="000A517F">
      <w:pPr>
        <w:spacing w:line="360" w:lineRule="auto"/>
        <w:ind w:right="-1" w:firstLine="709"/>
        <w:jc w:val="both"/>
        <w:rPr>
          <w:sz w:val="24"/>
          <w:szCs w:val="24"/>
        </w:rPr>
      </w:pPr>
      <w:r w:rsidRPr="00C64E9B">
        <w:rPr>
          <w:sz w:val="24"/>
          <w:szCs w:val="24"/>
        </w:rPr>
        <w:t>Программа ОБЗР обеспечивает:</w:t>
      </w:r>
    </w:p>
    <w:p w14:paraId="2EA04CB9" w14:textId="77777777" w:rsidR="00C64E9B" w:rsidRPr="00C64E9B" w:rsidRDefault="00C64E9B" w:rsidP="000A517F">
      <w:pPr>
        <w:spacing w:line="360" w:lineRule="auto"/>
        <w:ind w:right="-1" w:firstLine="709"/>
        <w:jc w:val="both"/>
        <w:rPr>
          <w:sz w:val="24"/>
          <w:szCs w:val="24"/>
        </w:rPr>
      </w:pPr>
      <w:r w:rsidRPr="00C64E9B">
        <w:rPr>
          <w:sz w:val="24"/>
          <w:szCs w:val="24"/>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14:paraId="56AC0F93" w14:textId="77777777" w:rsidR="00C64E9B" w:rsidRPr="00C64E9B" w:rsidRDefault="00C64E9B" w:rsidP="000A517F">
      <w:pPr>
        <w:spacing w:line="360" w:lineRule="auto"/>
        <w:ind w:right="-1" w:firstLine="709"/>
        <w:jc w:val="both"/>
        <w:rPr>
          <w:sz w:val="24"/>
          <w:szCs w:val="24"/>
        </w:rPr>
      </w:pPr>
      <w:r w:rsidRPr="00C64E9B">
        <w:rPr>
          <w:sz w:val="24"/>
          <w:szCs w:val="24"/>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14:paraId="21DE675A" w14:textId="77777777" w:rsidR="00C64E9B" w:rsidRPr="00C64E9B" w:rsidRDefault="00C64E9B" w:rsidP="000A517F">
      <w:pPr>
        <w:spacing w:line="360" w:lineRule="auto"/>
        <w:ind w:right="-1" w:firstLine="709"/>
        <w:jc w:val="both"/>
        <w:rPr>
          <w:sz w:val="24"/>
          <w:szCs w:val="24"/>
        </w:rPr>
      </w:pPr>
      <w:r w:rsidRPr="00C64E9B">
        <w:rPr>
          <w:sz w:val="24"/>
          <w:szCs w:val="24"/>
        </w:rPr>
        <w:t>возможность выработки и закрепления у обучающихся умений и навыков, необходимых для последующей жизни;</w:t>
      </w:r>
    </w:p>
    <w:p w14:paraId="6C2F9F37" w14:textId="77777777" w:rsidR="00C64E9B" w:rsidRPr="00C64E9B" w:rsidRDefault="00C64E9B" w:rsidP="000A517F">
      <w:pPr>
        <w:spacing w:line="360" w:lineRule="auto"/>
        <w:ind w:right="-1" w:firstLine="709"/>
        <w:jc w:val="both"/>
        <w:rPr>
          <w:sz w:val="24"/>
          <w:szCs w:val="24"/>
        </w:rPr>
      </w:pPr>
      <w:r w:rsidRPr="00C64E9B">
        <w:rPr>
          <w:sz w:val="24"/>
          <w:szCs w:val="24"/>
        </w:rPr>
        <w:t>выработку практико-ориентированных компетенций, соответствующих потребностям современности;</w:t>
      </w:r>
    </w:p>
    <w:p w14:paraId="79FBF1AB" w14:textId="77777777" w:rsidR="00C64E9B" w:rsidRPr="00C64E9B" w:rsidRDefault="00C64E9B" w:rsidP="000A517F">
      <w:pPr>
        <w:spacing w:line="360" w:lineRule="auto"/>
        <w:ind w:right="-1" w:firstLine="709"/>
        <w:jc w:val="both"/>
        <w:rPr>
          <w:sz w:val="24"/>
          <w:szCs w:val="24"/>
        </w:rPr>
      </w:pPr>
      <w:r w:rsidRPr="00C64E9B">
        <w:rPr>
          <w:sz w:val="24"/>
          <w:szCs w:val="24"/>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14:paraId="51733484" w14:textId="24318791" w:rsidR="00C64E9B" w:rsidRPr="00C64E9B" w:rsidRDefault="00C64E9B" w:rsidP="000A517F">
      <w:pPr>
        <w:spacing w:line="360" w:lineRule="auto"/>
        <w:ind w:right="-1" w:firstLine="709"/>
        <w:jc w:val="both"/>
        <w:rPr>
          <w:sz w:val="24"/>
          <w:szCs w:val="24"/>
        </w:rPr>
      </w:pPr>
      <w:r w:rsidRPr="00C64E9B">
        <w:rPr>
          <w:sz w:val="24"/>
          <w:szCs w:val="24"/>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14:paraId="4BB28E7C" w14:textId="77777777" w:rsidR="00C64E9B" w:rsidRPr="00C64E9B" w:rsidRDefault="00C64E9B" w:rsidP="000A517F">
      <w:pPr>
        <w:spacing w:line="360" w:lineRule="auto"/>
        <w:ind w:right="-1" w:firstLine="709"/>
        <w:jc w:val="both"/>
        <w:rPr>
          <w:sz w:val="24"/>
          <w:szCs w:val="24"/>
        </w:rPr>
      </w:pPr>
      <w:r w:rsidRPr="00C64E9B">
        <w:rPr>
          <w:bCs/>
          <w:sz w:val="24"/>
          <w:szCs w:val="24"/>
        </w:rPr>
        <w:t>модуль № 1</w:t>
      </w:r>
      <w:r w:rsidRPr="00C64E9B">
        <w:rPr>
          <w:sz w:val="24"/>
          <w:szCs w:val="24"/>
        </w:rPr>
        <w:t xml:space="preserve"> «Безопасное и устойчивое развитие личности, общества, государства»;</w:t>
      </w:r>
    </w:p>
    <w:p w14:paraId="1C10FF6B" w14:textId="77777777" w:rsidR="00C64E9B" w:rsidRPr="00C64E9B" w:rsidRDefault="00C64E9B" w:rsidP="000A517F">
      <w:pPr>
        <w:spacing w:line="360" w:lineRule="auto"/>
        <w:ind w:right="-1" w:firstLine="709"/>
        <w:jc w:val="both"/>
        <w:rPr>
          <w:sz w:val="24"/>
          <w:szCs w:val="24"/>
        </w:rPr>
      </w:pPr>
      <w:r w:rsidRPr="00C64E9B">
        <w:rPr>
          <w:bCs/>
          <w:sz w:val="24"/>
          <w:szCs w:val="24"/>
        </w:rPr>
        <w:t>модуль № 2</w:t>
      </w:r>
      <w:r w:rsidRPr="00C64E9B">
        <w:rPr>
          <w:sz w:val="24"/>
          <w:szCs w:val="24"/>
        </w:rPr>
        <w:t xml:space="preserve"> «Военная подготовка. Основы военных знаний»;</w:t>
      </w:r>
    </w:p>
    <w:p w14:paraId="53237394" w14:textId="77777777" w:rsidR="00C64E9B" w:rsidRPr="00C64E9B" w:rsidRDefault="00C64E9B" w:rsidP="000A517F">
      <w:pPr>
        <w:spacing w:line="360" w:lineRule="auto"/>
        <w:ind w:right="-1" w:firstLine="709"/>
        <w:jc w:val="both"/>
        <w:rPr>
          <w:sz w:val="24"/>
          <w:szCs w:val="24"/>
        </w:rPr>
      </w:pPr>
      <w:r w:rsidRPr="00C64E9B">
        <w:rPr>
          <w:bCs/>
          <w:sz w:val="24"/>
          <w:szCs w:val="24"/>
        </w:rPr>
        <w:t>модуль № 3</w:t>
      </w:r>
      <w:r w:rsidRPr="00C64E9B">
        <w:rPr>
          <w:sz w:val="24"/>
          <w:szCs w:val="24"/>
        </w:rPr>
        <w:t xml:space="preserve"> «Культура безопасности жизнедеятельности в современном обществе»;</w:t>
      </w:r>
    </w:p>
    <w:p w14:paraId="1215C817" w14:textId="77777777" w:rsidR="00C64E9B" w:rsidRPr="00C64E9B" w:rsidRDefault="00C64E9B" w:rsidP="000A517F">
      <w:pPr>
        <w:spacing w:line="360" w:lineRule="auto"/>
        <w:ind w:right="-1" w:firstLine="709"/>
        <w:jc w:val="both"/>
        <w:rPr>
          <w:sz w:val="24"/>
          <w:szCs w:val="24"/>
        </w:rPr>
      </w:pPr>
      <w:r w:rsidRPr="00C64E9B">
        <w:rPr>
          <w:bCs/>
          <w:sz w:val="24"/>
          <w:szCs w:val="24"/>
        </w:rPr>
        <w:t>модуль № 4</w:t>
      </w:r>
      <w:r w:rsidRPr="00C64E9B">
        <w:rPr>
          <w:sz w:val="24"/>
          <w:szCs w:val="24"/>
        </w:rPr>
        <w:t xml:space="preserve"> «Безопасность в быту»;</w:t>
      </w:r>
    </w:p>
    <w:p w14:paraId="68A9CD3B" w14:textId="77777777" w:rsidR="00C64E9B" w:rsidRPr="00C64E9B" w:rsidRDefault="00C64E9B" w:rsidP="000A517F">
      <w:pPr>
        <w:spacing w:line="360" w:lineRule="auto"/>
        <w:ind w:right="-1" w:firstLine="709"/>
        <w:jc w:val="both"/>
        <w:rPr>
          <w:sz w:val="24"/>
          <w:szCs w:val="24"/>
        </w:rPr>
      </w:pPr>
      <w:r w:rsidRPr="00C64E9B">
        <w:rPr>
          <w:bCs/>
          <w:sz w:val="24"/>
          <w:szCs w:val="24"/>
        </w:rPr>
        <w:t>модуль № 5</w:t>
      </w:r>
      <w:r w:rsidRPr="00C64E9B">
        <w:rPr>
          <w:sz w:val="24"/>
          <w:szCs w:val="24"/>
        </w:rPr>
        <w:t xml:space="preserve"> «Безопасность на транспорте»;</w:t>
      </w:r>
    </w:p>
    <w:p w14:paraId="55333716" w14:textId="77777777" w:rsidR="00C64E9B" w:rsidRPr="00C64E9B" w:rsidRDefault="00C64E9B" w:rsidP="000A517F">
      <w:pPr>
        <w:spacing w:line="360" w:lineRule="auto"/>
        <w:ind w:right="-1" w:firstLine="709"/>
        <w:jc w:val="both"/>
        <w:rPr>
          <w:sz w:val="24"/>
          <w:szCs w:val="24"/>
        </w:rPr>
      </w:pPr>
      <w:r w:rsidRPr="00C64E9B">
        <w:rPr>
          <w:bCs/>
          <w:sz w:val="24"/>
          <w:szCs w:val="24"/>
        </w:rPr>
        <w:t>модуль № 6</w:t>
      </w:r>
      <w:r w:rsidRPr="00C64E9B">
        <w:rPr>
          <w:sz w:val="24"/>
          <w:szCs w:val="24"/>
        </w:rPr>
        <w:t xml:space="preserve"> «Безопасность в общественных местах»;</w:t>
      </w:r>
    </w:p>
    <w:p w14:paraId="28D51AFD" w14:textId="77777777" w:rsidR="00C64E9B" w:rsidRPr="00C64E9B" w:rsidRDefault="00C64E9B" w:rsidP="000A517F">
      <w:pPr>
        <w:spacing w:line="360" w:lineRule="auto"/>
        <w:ind w:right="-1" w:firstLine="709"/>
        <w:jc w:val="both"/>
        <w:rPr>
          <w:sz w:val="24"/>
          <w:szCs w:val="24"/>
        </w:rPr>
      </w:pPr>
      <w:r w:rsidRPr="00C64E9B">
        <w:rPr>
          <w:bCs/>
          <w:sz w:val="24"/>
          <w:szCs w:val="24"/>
        </w:rPr>
        <w:t>модуль № 7</w:t>
      </w:r>
      <w:r w:rsidRPr="00C64E9B">
        <w:rPr>
          <w:sz w:val="24"/>
          <w:szCs w:val="24"/>
        </w:rPr>
        <w:t xml:space="preserve"> «Безопасность в природной среде»;</w:t>
      </w:r>
    </w:p>
    <w:p w14:paraId="12792724" w14:textId="77777777" w:rsidR="00C64E9B" w:rsidRPr="00C64E9B" w:rsidRDefault="00C64E9B" w:rsidP="000A517F">
      <w:pPr>
        <w:spacing w:line="360" w:lineRule="auto"/>
        <w:ind w:right="-1" w:firstLine="709"/>
        <w:jc w:val="both"/>
        <w:rPr>
          <w:sz w:val="24"/>
          <w:szCs w:val="24"/>
        </w:rPr>
      </w:pPr>
      <w:r w:rsidRPr="00C64E9B">
        <w:rPr>
          <w:bCs/>
          <w:sz w:val="24"/>
          <w:szCs w:val="24"/>
        </w:rPr>
        <w:t>модуль № 8</w:t>
      </w:r>
      <w:r w:rsidRPr="00C64E9B">
        <w:rPr>
          <w:sz w:val="24"/>
          <w:szCs w:val="24"/>
        </w:rPr>
        <w:t xml:space="preserve"> «</w:t>
      </w:r>
      <w:r w:rsidRPr="00C64E9B">
        <w:rPr>
          <w:sz w:val="24"/>
          <w:szCs w:val="24"/>
          <w:lang w:eastAsia="zh-CN"/>
        </w:rPr>
        <w:t>Основы медицинских знаний. Оказание первой помощи</w:t>
      </w:r>
      <w:r w:rsidRPr="00C64E9B">
        <w:rPr>
          <w:sz w:val="24"/>
          <w:szCs w:val="24"/>
        </w:rPr>
        <w:t>»;</w:t>
      </w:r>
    </w:p>
    <w:p w14:paraId="4CDF51A4" w14:textId="77777777" w:rsidR="00C64E9B" w:rsidRPr="00C64E9B" w:rsidRDefault="00C64E9B" w:rsidP="000A517F">
      <w:pPr>
        <w:spacing w:line="360" w:lineRule="auto"/>
        <w:ind w:right="-1" w:firstLine="709"/>
        <w:jc w:val="both"/>
        <w:rPr>
          <w:sz w:val="24"/>
          <w:szCs w:val="24"/>
        </w:rPr>
      </w:pPr>
      <w:r w:rsidRPr="00C64E9B">
        <w:rPr>
          <w:bCs/>
          <w:sz w:val="24"/>
          <w:szCs w:val="24"/>
        </w:rPr>
        <w:t>модуль № 9</w:t>
      </w:r>
      <w:r w:rsidRPr="00C64E9B">
        <w:rPr>
          <w:sz w:val="24"/>
          <w:szCs w:val="24"/>
        </w:rPr>
        <w:t xml:space="preserve"> «Безопасность в социуме»;</w:t>
      </w:r>
    </w:p>
    <w:p w14:paraId="2E4BD7F2" w14:textId="77777777" w:rsidR="00C64E9B" w:rsidRPr="00C64E9B" w:rsidRDefault="00C64E9B" w:rsidP="000A517F">
      <w:pPr>
        <w:spacing w:line="360" w:lineRule="auto"/>
        <w:ind w:right="-1" w:firstLine="709"/>
        <w:jc w:val="both"/>
        <w:rPr>
          <w:sz w:val="24"/>
          <w:szCs w:val="24"/>
        </w:rPr>
      </w:pPr>
      <w:r w:rsidRPr="00C64E9B">
        <w:rPr>
          <w:bCs/>
          <w:sz w:val="24"/>
          <w:szCs w:val="24"/>
        </w:rPr>
        <w:t>модуль № 10</w:t>
      </w:r>
      <w:r w:rsidRPr="00C64E9B">
        <w:rPr>
          <w:sz w:val="24"/>
          <w:szCs w:val="24"/>
        </w:rPr>
        <w:t xml:space="preserve"> «Безопасность в информационном пространстве»;</w:t>
      </w:r>
    </w:p>
    <w:p w14:paraId="2EA830D0" w14:textId="77777777" w:rsidR="00C64E9B" w:rsidRPr="00C64E9B" w:rsidRDefault="00C64E9B" w:rsidP="000A517F">
      <w:pPr>
        <w:spacing w:line="360" w:lineRule="auto"/>
        <w:ind w:right="-1" w:firstLine="709"/>
        <w:jc w:val="both"/>
        <w:rPr>
          <w:sz w:val="24"/>
          <w:szCs w:val="24"/>
        </w:rPr>
      </w:pPr>
      <w:r w:rsidRPr="00C64E9B">
        <w:rPr>
          <w:bCs/>
          <w:sz w:val="24"/>
          <w:szCs w:val="24"/>
        </w:rPr>
        <w:t>модуль № 11</w:t>
      </w:r>
      <w:r w:rsidRPr="00C64E9B">
        <w:rPr>
          <w:sz w:val="24"/>
          <w:szCs w:val="24"/>
        </w:rPr>
        <w:t xml:space="preserve"> «Основы противодействия экстремизму и терроризму».</w:t>
      </w:r>
    </w:p>
    <w:p w14:paraId="0565637F" w14:textId="174898F4" w:rsidR="00C64E9B" w:rsidRPr="00C64E9B" w:rsidRDefault="00C64E9B" w:rsidP="000A517F">
      <w:pPr>
        <w:spacing w:line="360" w:lineRule="auto"/>
        <w:ind w:right="-1" w:firstLine="709"/>
        <w:jc w:val="both"/>
        <w:rPr>
          <w:sz w:val="24"/>
          <w:szCs w:val="24"/>
        </w:rPr>
      </w:pPr>
      <w:r w:rsidRPr="00C64E9B">
        <w:rPr>
          <w:sz w:val="24"/>
          <w:szCs w:val="24"/>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14:paraId="1DA6C100" w14:textId="7BBC7BFA" w:rsidR="00C64E9B" w:rsidRPr="00C64E9B" w:rsidRDefault="00C64E9B" w:rsidP="000A517F">
      <w:pPr>
        <w:spacing w:line="360" w:lineRule="auto"/>
        <w:ind w:right="-1" w:firstLine="709"/>
        <w:jc w:val="both"/>
        <w:rPr>
          <w:sz w:val="24"/>
          <w:szCs w:val="24"/>
        </w:rPr>
      </w:pPr>
      <w:r w:rsidRPr="00C64E9B">
        <w:rPr>
          <w:sz w:val="24"/>
          <w:szCs w:val="24"/>
        </w:rPr>
        <w:t>Учебный материал систематизирован по сферам возможных проявлений рисков и опасностей:</w:t>
      </w:r>
    </w:p>
    <w:p w14:paraId="2146E9E1" w14:textId="77777777" w:rsidR="00C64E9B" w:rsidRPr="00C64E9B" w:rsidRDefault="00C64E9B" w:rsidP="000A517F">
      <w:pPr>
        <w:spacing w:line="360" w:lineRule="auto"/>
        <w:ind w:right="-1" w:firstLine="709"/>
        <w:jc w:val="both"/>
        <w:rPr>
          <w:sz w:val="24"/>
          <w:szCs w:val="24"/>
        </w:rPr>
      </w:pPr>
      <w:r w:rsidRPr="00C64E9B">
        <w:rPr>
          <w:sz w:val="24"/>
          <w:szCs w:val="24"/>
        </w:rPr>
        <w:t xml:space="preserve">помещения и бытовые условия; </w:t>
      </w:r>
    </w:p>
    <w:p w14:paraId="38871E27" w14:textId="77777777" w:rsidR="00C64E9B" w:rsidRPr="00C64E9B" w:rsidRDefault="00C64E9B" w:rsidP="000A517F">
      <w:pPr>
        <w:spacing w:line="360" w:lineRule="auto"/>
        <w:ind w:right="-1" w:firstLine="709"/>
        <w:jc w:val="both"/>
        <w:rPr>
          <w:sz w:val="24"/>
          <w:szCs w:val="24"/>
        </w:rPr>
      </w:pPr>
      <w:r w:rsidRPr="00C64E9B">
        <w:rPr>
          <w:sz w:val="24"/>
          <w:szCs w:val="24"/>
        </w:rPr>
        <w:t>улица и общественные места;</w:t>
      </w:r>
    </w:p>
    <w:p w14:paraId="329C8799" w14:textId="77777777" w:rsidR="00C64E9B" w:rsidRPr="00C64E9B" w:rsidRDefault="00C64E9B" w:rsidP="000A517F">
      <w:pPr>
        <w:spacing w:line="360" w:lineRule="auto"/>
        <w:ind w:right="-1" w:firstLine="709"/>
        <w:jc w:val="both"/>
        <w:rPr>
          <w:sz w:val="24"/>
          <w:szCs w:val="24"/>
        </w:rPr>
      </w:pPr>
      <w:r w:rsidRPr="00C64E9B">
        <w:rPr>
          <w:sz w:val="24"/>
          <w:szCs w:val="24"/>
        </w:rPr>
        <w:t xml:space="preserve">природные условия; </w:t>
      </w:r>
    </w:p>
    <w:p w14:paraId="3A0AD2B9" w14:textId="77777777" w:rsidR="00C64E9B" w:rsidRPr="00C64E9B" w:rsidRDefault="00C64E9B" w:rsidP="000A517F">
      <w:pPr>
        <w:spacing w:line="360" w:lineRule="auto"/>
        <w:ind w:right="-1" w:firstLine="709"/>
        <w:jc w:val="both"/>
        <w:rPr>
          <w:sz w:val="24"/>
          <w:szCs w:val="24"/>
        </w:rPr>
      </w:pPr>
      <w:r w:rsidRPr="00C64E9B">
        <w:rPr>
          <w:sz w:val="24"/>
          <w:szCs w:val="24"/>
        </w:rPr>
        <w:t xml:space="preserve">коммуникационные связи и каналы; </w:t>
      </w:r>
    </w:p>
    <w:p w14:paraId="4C42CA63" w14:textId="77777777" w:rsidR="00C64E9B" w:rsidRPr="00C64E9B" w:rsidRDefault="00C64E9B" w:rsidP="000A517F">
      <w:pPr>
        <w:spacing w:line="360" w:lineRule="auto"/>
        <w:ind w:right="-1" w:firstLine="709"/>
        <w:jc w:val="both"/>
        <w:rPr>
          <w:sz w:val="24"/>
          <w:szCs w:val="24"/>
        </w:rPr>
      </w:pPr>
      <w:r w:rsidRPr="00C64E9B">
        <w:rPr>
          <w:sz w:val="24"/>
          <w:szCs w:val="24"/>
        </w:rPr>
        <w:t>физическое и психическое здоровье;</w:t>
      </w:r>
    </w:p>
    <w:p w14:paraId="395B273C" w14:textId="77777777" w:rsidR="00C64E9B" w:rsidRPr="00C64E9B" w:rsidRDefault="00C64E9B" w:rsidP="000A517F">
      <w:pPr>
        <w:spacing w:line="360" w:lineRule="auto"/>
        <w:ind w:right="-1" w:firstLine="709"/>
        <w:jc w:val="both"/>
        <w:rPr>
          <w:sz w:val="24"/>
          <w:szCs w:val="24"/>
        </w:rPr>
      </w:pPr>
      <w:r w:rsidRPr="00C64E9B">
        <w:rPr>
          <w:sz w:val="24"/>
          <w:szCs w:val="24"/>
        </w:rPr>
        <w:t>социальное взаимодействие и другие.</w:t>
      </w:r>
    </w:p>
    <w:p w14:paraId="78FCF884" w14:textId="7C576132" w:rsidR="00C64E9B" w:rsidRPr="00C64E9B" w:rsidRDefault="00C64E9B" w:rsidP="000A517F">
      <w:pPr>
        <w:spacing w:line="360" w:lineRule="auto"/>
        <w:ind w:right="-1" w:firstLine="709"/>
        <w:jc w:val="both"/>
        <w:rPr>
          <w:sz w:val="24"/>
          <w:szCs w:val="24"/>
        </w:rPr>
      </w:pPr>
      <w:r w:rsidRPr="00C64E9B">
        <w:rPr>
          <w:sz w:val="24"/>
          <w:szCs w:val="24"/>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14:paraId="1BD6EA59" w14:textId="6B8EEC04" w:rsidR="00C64E9B" w:rsidRPr="00C64E9B" w:rsidRDefault="00C64E9B" w:rsidP="000A517F">
      <w:pPr>
        <w:spacing w:line="360" w:lineRule="auto"/>
        <w:ind w:right="-1" w:firstLine="709"/>
        <w:jc w:val="both"/>
        <w:rPr>
          <w:sz w:val="24"/>
          <w:szCs w:val="24"/>
        </w:rPr>
      </w:pPr>
      <w:r w:rsidRPr="00C64E9B">
        <w:rPr>
          <w:sz w:val="24"/>
          <w:szCs w:val="24"/>
        </w:rPr>
        <w:t>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w:t>
      </w:r>
    </w:p>
    <w:p w14:paraId="1EE91EB1" w14:textId="77777777" w:rsidR="00C64E9B" w:rsidRPr="00C64E9B" w:rsidRDefault="00C64E9B" w:rsidP="000A517F">
      <w:pPr>
        <w:spacing w:line="360" w:lineRule="auto"/>
        <w:ind w:right="-1" w:firstLine="709"/>
        <w:jc w:val="both"/>
        <w:rPr>
          <w:sz w:val="24"/>
          <w:szCs w:val="24"/>
        </w:rPr>
      </w:pPr>
      <w:r w:rsidRPr="00C64E9B">
        <w:rPr>
          <w:sz w:val="24"/>
          <w:szCs w:val="24"/>
        </w:rPr>
        <w:t>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14:paraId="704B3547" w14:textId="5182C391" w:rsidR="00C64E9B" w:rsidRPr="00C64E9B" w:rsidRDefault="00C64E9B" w:rsidP="000A517F">
      <w:pPr>
        <w:spacing w:line="360" w:lineRule="auto"/>
        <w:ind w:right="-1" w:firstLine="709"/>
        <w:jc w:val="both"/>
        <w:rPr>
          <w:sz w:val="24"/>
          <w:szCs w:val="24"/>
        </w:rPr>
      </w:pPr>
      <w:r w:rsidRPr="00C64E9B">
        <w:rPr>
          <w:sz w:val="24"/>
          <w:szCs w:val="24"/>
        </w:rPr>
        <w:t>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14:paraId="1047E1DA" w14:textId="5450C7C8" w:rsidR="00C64E9B" w:rsidRPr="00C64E9B" w:rsidRDefault="00C64E9B" w:rsidP="000A517F">
      <w:pPr>
        <w:spacing w:line="360" w:lineRule="auto"/>
        <w:ind w:right="-1" w:firstLine="709"/>
        <w:jc w:val="both"/>
        <w:rPr>
          <w:sz w:val="24"/>
          <w:szCs w:val="24"/>
        </w:rPr>
      </w:pPr>
      <w:r w:rsidRPr="00C64E9B">
        <w:rPr>
          <w:sz w:val="24"/>
          <w:szCs w:val="24"/>
        </w:rP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14:paraId="30B021D1" w14:textId="20CF85E8" w:rsidR="00C64E9B" w:rsidRPr="00C64E9B" w:rsidRDefault="00C64E9B" w:rsidP="000A517F">
      <w:pPr>
        <w:spacing w:line="360" w:lineRule="auto"/>
        <w:ind w:right="-1" w:firstLine="709"/>
        <w:jc w:val="both"/>
        <w:rPr>
          <w:sz w:val="24"/>
          <w:szCs w:val="24"/>
        </w:rPr>
      </w:pPr>
      <w:r w:rsidRPr="00C64E9B">
        <w:rPr>
          <w:sz w:val="24"/>
          <w:szCs w:val="24"/>
        </w:rPr>
        <w:t xml:space="preserve">Изучение ОБЗР </w:t>
      </w:r>
      <w:r w:rsidRPr="00C64E9B">
        <w:rPr>
          <w:rFonts w:eastAsia="SchoolBookSanPin"/>
          <w:position w:val="1"/>
          <w:sz w:val="24"/>
          <w:szCs w:val="24"/>
        </w:rPr>
        <w:t xml:space="preserve">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w:t>
      </w:r>
      <w:r w:rsidRPr="00C64E9B">
        <w:rPr>
          <w:sz w:val="24"/>
          <w:szCs w:val="24"/>
        </w:rPr>
        <w:t>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14:paraId="700E1C8D" w14:textId="434F3CB9" w:rsidR="00C64E9B" w:rsidRPr="00C64E9B" w:rsidRDefault="00C64E9B" w:rsidP="000A517F">
      <w:pPr>
        <w:spacing w:line="360" w:lineRule="auto"/>
        <w:ind w:right="-1" w:firstLine="709"/>
        <w:jc w:val="both"/>
        <w:rPr>
          <w:sz w:val="24"/>
          <w:szCs w:val="24"/>
        </w:rPr>
      </w:pPr>
      <w:r w:rsidRPr="00C64E9B">
        <w:rPr>
          <w:sz w:val="24"/>
          <w:szCs w:val="24"/>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14:paraId="686A2DF4" w14:textId="77777777" w:rsidR="00C64E9B" w:rsidRPr="00C64E9B" w:rsidRDefault="00C64E9B" w:rsidP="000A517F">
      <w:pPr>
        <w:spacing w:line="360" w:lineRule="auto"/>
        <w:ind w:right="-1" w:firstLine="709"/>
        <w:jc w:val="both"/>
        <w:rPr>
          <w:sz w:val="24"/>
          <w:szCs w:val="24"/>
        </w:rPr>
      </w:pPr>
      <w:r w:rsidRPr="00C64E9B">
        <w:rPr>
          <w:sz w:val="24"/>
          <w:szCs w:val="24"/>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14:paraId="4C71D6A9" w14:textId="77777777" w:rsidR="00C64E9B" w:rsidRPr="00C64E9B" w:rsidRDefault="00C64E9B" w:rsidP="000A517F">
      <w:pPr>
        <w:spacing w:line="360" w:lineRule="auto"/>
        <w:ind w:right="-1" w:firstLine="709"/>
        <w:jc w:val="both"/>
        <w:rPr>
          <w:sz w:val="24"/>
          <w:szCs w:val="24"/>
        </w:rPr>
      </w:pPr>
      <w:r w:rsidRPr="00C64E9B">
        <w:rPr>
          <w:sz w:val="24"/>
          <w:szCs w:val="24"/>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14:paraId="4644F63F" w14:textId="77777777" w:rsidR="00C64E9B" w:rsidRPr="00C64E9B" w:rsidRDefault="00C64E9B" w:rsidP="000A517F">
      <w:pPr>
        <w:spacing w:line="360" w:lineRule="auto"/>
        <w:ind w:right="-1" w:firstLine="709"/>
        <w:jc w:val="both"/>
        <w:rPr>
          <w:sz w:val="24"/>
          <w:szCs w:val="24"/>
        </w:rPr>
      </w:pPr>
      <w:r w:rsidRPr="00C64E9B">
        <w:rPr>
          <w:sz w:val="24"/>
          <w:szCs w:val="24"/>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14:paraId="5EA7BB75" w14:textId="40D76CAC" w:rsidR="00C64E9B" w:rsidRPr="00C64E9B" w:rsidRDefault="00C64E9B" w:rsidP="000A517F">
      <w:pPr>
        <w:spacing w:line="360" w:lineRule="auto"/>
        <w:ind w:right="-1" w:firstLine="709"/>
        <w:jc w:val="both"/>
        <w:rPr>
          <w:sz w:val="24"/>
          <w:szCs w:val="24"/>
        </w:rPr>
      </w:pPr>
      <w:r w:rsidRPr="00C64E9B">
        <w:rPr>
          <w:sz w:val="24"/>
          <w:szCs w:val="24"/>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(всего 102 часа).</w:t>
      </w:r>
    </w:p>
    <w:p w14:paraId="63CF58E9" w14:textId="77777777" w:rsidR="00C64E9B" w:rsidRPr="00C64E9B" w:rsidRDefault="00C64E9B" w:rsidP="000A517F">
      <w:pPr>
        <w:spacing w:line="360" w:lineRule="auto"/>
        <w:ind w:right="-1" w:firstLine="709"/>
        <w:jc w:val="both"/>
        <w:rPr>
          <w:sz w:val="24"/>
          <w:szCs w:val="24"/>
        </w:rPr>
      </w:pPr>
      <w:r w:rsidRPr="00C64E9B">
        <w:rPr>
          <w:sz w:val="24"/>
          <w:szCs w:val="24"/>
        </w:rPr>
        <w:t>Общее число часов, рекомендованных для изучения ОБЗР в 8–9 классах, составляет 68 часов, по 1 часу в неделю за счет обязательной части учебного плана основного общего образования.</w:t>
      </w:r>
    </w:p>
    <w:p w14:paraId="2492C195" w14:textId="77777777" w:rsidR="00C64E9B" w:rsidRPr="00C64E9B" w:rsidRDefault="00C64E9B" w:rsidP="000A517F">
      <w:pPr>
        <w:spacing w:line="360" w:lineRule="auto"/>
        <w:ind w:right="-1" w:firstLine="709"/>
        <w:jc w:val="both"/>
        <w:rPr>
          <w:sz w:val="24"/>
          <w:szCs w:val="24"/>
        </w:rPr>
      </w:pPr>
      <w:r w:rsidRPr="00C64E9B">
        <w:rPr>
          <w:sz w:val="24"/>
          <w:szCs w:val="24"/>
        </w:rPr>
        <w:t>Организация вправе самостоятельно определять последовательность тематических линий учебного предмета ОБЗР и количество часов для их освоения. Конкретное наполнение модулей может быть скорректировано и конкретизировано с учётом региональных особенностей.</w:t>
      </w:r>
    </w:p>
    <w:p w14:paraId="2D1929ED" w14:textId="0AC46FAD" w:rsidR="00C64E9B" w:rsidRPr="00C64E9B" w:rsidRDefault="00C64E9B" w:rsidP="000A517F">
      <w:pPr>
        <w:pStyle w:val="afb"/>
        <w:spacing w:before="0" w:beforeAutospacing="0" w:after="0" w:afterAutospacing="0" w:line="360" w:lineRule="auto"/>
        <w:ind w:right="-1" w:firstLine="709"/>
        <w:jc w:val="both"/>
        <w:rPr>
          <w:bCs/>
        </w:rPr>
      </w:pPr>
      <w:r w:rsidRPr="00C64E9B">
        <w:rPr>
          <w:bCs/>
        </w:rPr>
        <w:t>Содержание обучения:</w:t>
      </w:r>
    </w:p>
    <w:p w14:paraId="396A36CD" w14:textId="27EE0E8D" w:rsidR="00C64E9B" w:rsidRPr="00880898" w:rsidRDefault="00C64E9B" w:rsidP="000A517F">
      <w:pPr>
        <w:pStyle w:val="afb"/>
        <w:numPr>
          <w:ilvl w:val="0"/>
          <w:numId w:val="52"/>
        </w:numPr>
        <w:spacing w:before="0" w:beforeAutospacing="0" w:after="0" w:afterAutospacing="0" w:line="360" w:lineRule="auto"/>
        <w:ind w:right="-1"/>
        <w:jc w:val="both"/>
        <w:rPr>
          <w:b/>
          <w:bCs/>
        </w:rPr>
      </w:pPr>
      <w:r w:rsidRPr="00880898">
        <w:rPr>
          <w:b/>
          <w:bCs/>
        </w:rPr>
        <w:t>Модуль № 1 «</w:t>
      </w:r>
      <w:r w:rsidRPr="00880898">
        <w:rPr>
          <w:rFonts w:eastAsia="OfficinaSansBoldITC"/>
          <w:b/>
          <w:bCs/>
        </w:rPr>
        <w:t>Безопасное и устойчивое развитие личности, общества, государства</w:t>
      </w:r>
      <w:r w:rsidRPr="00880898">
        <w:rPr>
          <w:b/>
          <w:bCs/>
        </w:rPr>
        <w:t>»:</w:t>
      </w:r>
    </w:p>
    <w:p w14:paraId="3AC517D0" w14:textId="77777777" w:rsidR="00C64E9B" w:rsidRPr="00C64E9B" w:rsidRDefault="00C64E9B" w:rsidP="000A517F">
      <w:pPr>
        <w:pStyle w:val="TableParagraph"/>
        <w:spacing w:line="360" w:lineRule="auto"/>
        <w:ind w:left="45" w:right="-1" w:firstLine="709"/>
        <w:jc w:val="both"/>
        <w:rPr>
          <w:rFonts w:eastAsia="SchoolBookSanPin"/>
          <w:sz w:val="24"/>
          <w:szCs w:val="24"/>
        </w:rPr>
      </w:pPr>
      <w:r w:rsidRPr="00C64E9B">
        <w:rPr>
          <w:rFonts w:eastAsia="SchoolBookSanPin"/>
          <w:sz w:val="24"/>
          <w:szCs w:val="24"/>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14:paraId="362F4906" w14:textId="77777777" w:rsidR="00C64E9B" w:rsidRPr="00C64E9B" w:rsidRDefault="00C64E9B" w:rsidP="000A517F">
      <w:pPr>
        <w:pStyle w:val="TableParagraph"/>
        <w:spacing w:line="360" w:lineRule="auto"/>
        <w:ind w:left="45" w:right="-1" w:firstLine="709"/>
        <w:jc w:val="both"/>
        <w:rPr>
          <w:rFonts w:eastAsia="SchoolBookSanPin"/>
          <w:sz w:val="24"/>
          <w:szCs w:val="24"/>
        </w:rPr>
      </w:pPr>
      <w:r w:rsidRPr="00C64E9B">
        <w:rPr>
          <w:rFonts w:eastAsia="SchoolBookSanPin"/>
          <w:sz w:val="24"/>
          <w:szCs w:val="24"/>
        </w:rPr>
        <w:t>стратегия национальной безопасности, национальные интересы и угрозы национальной безопасности;</w:t>
      </w:r>
    </w:p>
    <w:p w14:paraId="4F114970" w14:textId="77777777" w:rsidR="00C64E9B" w:rsidRPr="00C64E9B" w:rsidRDefault="00C64E9B" w:rsidP="000A517F">
      <w:pPr>
        <w:pStyle w:val="TableParagraph"/>
        <w:spacing w:line="360" w:lineRule="auto"/>
        <w:ind w:left="45" w:right="-1" w:firstLine="709"/>
        <w:jc w:val="both"/>
        <w:rPr>
          <w:rFonts w:eastAsia="SchoolBookSanPin"/>
          <w:sz w:val="24"/>
          <w:szCs w:val="24"/>
        </w:rPr>
      </w:pPr>
      <w:r w:rsidRPr="00C64E9B">
        <w:rPr>
          <w:rFonts w:eastAsia="SchoolBookSanPin"/>
          <w:sz w:val="24"/>
          <w:szCs w:val="24"/>
        </w:rPr>
        <w:t>чрезвычайные ситуации природного, техногенного и биолого-социального характера;</w:t>
      </w:r>
    </w:p>
    <w:p w14:paraId="653B3ADB" w14:textId="77777777" w:rsidR="00C64E9B" w:rsidRPr="00C64E9B" w:rsidRDefault="00C64E9B" w:rsidP="000A517F">
      <w:pPr>
        <w:pStyle w:val="TableParagraph"/>
        <w:spacing w:line="360" w:lineRule="auto"/>
        <w:ind w:left="45" w:right="-1" w:firstLine="709"/>
        <w:jc w:val="both"/>
        <w:rPr>
          <w:rFonts w:eastAsia="SchoolBookSanPin"/>
          <w:sz w:val="24"/>
          <w:szCs w:val="24"/>
        </w:rPr>
      </w:pPr>
      <w:r w:rsidRPr="00C64E9B">
        <w:rPr>
          <w:rFonts w:eastAsia="SchoolBookSanPin"/>
          <w:sz w:val="24"/>
          <w:szCs w:val="24"/>
        </w:rPr>
        <w:t>информирование и оповещение населения о чрезвычайных ситуациях, система ОКСИОН;</w:t>
      </w:r>
    </w:p>
    <w:p w14:paraId="2C4DD65A" w14:textId="77777777" w:rsidR="00C64E9B" w:rsidRPr="00C64E9B" w:rsidRDefault="00C64E9B" w:rsidP="000A517F">
      <w:pPr>
        <w:pStyle w:val="TableParagraph"/>
        <w:spacing w:line="360" w:lineRule="auto"/>
        <w:ind w:left="45" w:right="-1" w:firstLine="709"/>
        <w:jc w:val="both"/>
        <w:rPr>
          <w:rFonts w:eastAsia="SchoolBookSanPin"/>
          <w:sz w:val="24"/>
          <w:szCs w:val="24"/>
        </w:rPr>
      </w:pPr>
      <w:r w:rsidRPr="00C64E9B">
        <w:rPr>
          <w:rFonts w:eastAsia="SchoolBookSanPin"/>
          <w:sz w:val="24"/>
          <w:szCs w:val="24"/>
        </w:rPr>
        <w:t>история развития гражданской обороны;</w:t>
      </w:r>
    </w:p>
    <w:p w14:paraId="4124F8A9" w14:textId="77777777" w:rsidR="00C64E9B" w:rsidRPr="00C64E9B" w:rsidRDefault="00C64E9B" w:rsidP="000A517F">
      <w:pPr>
        <w:pStyle w:val="TableParagraph"/>
        <w:spacing w:line="360" w:lineRule="auto"/>
        <w:ind w:left="45" w:right="-1" w:firstLine="709"/>
        <w:jc w:val="both"/>
        <w:rPr>
          <w:rFonts w:eastAsia="SchoolBookSanPin"/>
          <w:sz w:val="24"/>
          <w:szCs w:val="24"/>
        </w:rPr>
      </w:pPr>
      <w:r w:rsidRPr="00C64E9B">
        <w:rPr>
          <w:rFonts w:eastAsia="SchoolBookSanPin"/>
          <w:sz w:val="24"/>
          <w:szCs w:val="24"/>
        </w:rPr>
        <w:t>сигнал «Внимание всем!», порядок действий населения при его получении;</w:t>
      </w:r>
    </w:p>
    <w:p w14:paraId="42644D8D" w14:textId="77777777" w:rsidR="00C64E9B" w:rsidRPr="00C64E9B" w:rsidRDefault="00C64E9B" w:rsidP="000A517F">
      <w:pPr>
        <w:pStyle w:val="TableParagraph"/>
        <w:spacing w:line="360" w:lineRule="auto"/>
        <w:ind w:left="45" w:right="-1" w:firstLine="709"/>
        <w:jc w:val="both"/>
        <w:rPr>
          <w:rFonts w:eastAsia="SchoolBookSanPin"/>
          <w:sz w:val="24"/>
          <w:szCs w:val="24"/>
        </w:rPr>
      </w:pPr>
      <w:r w:rsidRPr="00C64E9B">
        <w:rPr>
          <w:rFonts w:eastAsia="SchoolBookSanPin"/>
          <w:sz w:val="24"/>
          <w:szCs w:val="24"/>
        </w:rPr>
        <w:t>средства индивидуальной и коллективной защиты населения, порядок пользования фильтрующим противогазом;</w:t>
      </w:r>
    </w:p>
    <w:p w14:paraId="1CFFF21E" w14:textId="77777777" w:rsidR="00C64E9B" w:rsidRPr="00C64E9B" w:rsidRDefault="00C64E9B" w:rsidP="000A517F">
      <w:pPr>
        <w:pStyle w:val="TableParagraph"/>
        <w:spacing w:line="360" w:lineRule="auto"/>
        <w:ind w:left="45" w:right="-1" w:firstLine="709"/>
        <w:jc w:val="both"/>
        <w:rPr>
          <w:rFonts w:eastAsia="SchoolBookSanPin"/>
          <w:sz w:val="24"/>
          <w:szCs w:val="24"/>
        </w:rPr>
      </w:pPr>
      <w:r w:rsidRPr="00C64E9B">
        <w:rPr>
          <w:rFonts w:eastAsia="SchoolBookSanPin"/>
          <w:sz w:val="24"/>
          <w:szCs w:val="24"/>
        </w:rPr>
        <w:t>эвакуация населения в условиях чрезвычайных ситуаций, порядок действий населения при объявлении эвакуации;</w:t>
      </w:r>
    </w:p>
    <w:p w14:paraId="21F81ED9" w14:textId="77777777" w:rsidR="00C64E9B" w:rsidRPr="00C64E9B" w:rsidRDefault="00C64E9B" w:rsidP="000A517F">
      <w:pPr>
        <w:spacing w:line="360" w:lineRule="auto"/>
        <w:ind w:right="-1" w:firstLine="709"/>
        <w:jc w:val="both"/>
        <w:rPr>
          <w:bCs/>
          <w:sz w:val="24"/>
          <w:szCs w:val="24"/>
        </w:rPr>
      </w:pPr>
      <w:r w:rsidRPr="00C64E9B">
        <w:rPr>
          <w:rFonts w:eastAsia="SchoolBookSanPin"/>
          <w:sz w:val="24"/>
          <w:szCs w:val="24"/>
        </w:rPr>
        <w:t>современная армия, воинская обязанность и военная служба, добровольная и обязательная подготовка к службе в армии.</w:t>
      </w:r>
    </w:p>
    <w:p w14:paraId="46C43C47" w14:textId="370AB650" w:rsidR="00C64E9B" w:rsidRPr="00880898" w:rsidRDefault="00C64E9B" w:rsidP="000A517F">
      <w:pPr>
        <w:pStyle w:val="a7"/>
        <w:numPr>
          <w:ilvl w:val="0"/>
          <w:numId w:val="52"/>
        </w:numPr>
        <w:spacing w:line="360" w:lineRule="auto"/>
        <w:ind w:right="-1"/>
        <w:rPr>
          <w:b/>
          <w:bCs/>
          <w:sz w:val="24"/>
          <w:szCs w:val="24"/>
        </w:rPr>
      </w:pPr>
      <w:r w:rsidRPr="00880898">
        <w:rPr>
          <w:b/>
          <w:bCs/>
          <w:sz w:val="24"/>
          <w:szCs w:val="24"/>
        </w:rPr>
        <w:t>Модуль № 2 «</w:t>
      </w:r>
      <w:r w:rsidRPr="00880898">
        <w:rPr>
          <w:rFonts w:eastAsia="OfficinaSansBoldITC"/>
          <w:b/>
          <w:bCs/>
          <w:sz w:val="24"/>
          <w:szCs w:val="24"/>
        </w:rPr>
        <w:t>Военная подготовка. Основы военных знаний</w:t>
      </w:r>
      <w:r w:rsidRPr="00880898">
        <w:rPr>
          <w:b/>
          <w:bCs/>
          <w:sz w:val="24"/>
          <w:szCs w:val="24"/>
        </w:rPr>
        <w:t>»:</w:t>
      </w:r>
    </w:p>
    <w:p w14:paraId="71495AA3" w14:textId="77777777" w:rsidR="00C64E9B" w:rsidRPr="00C64E9B" w:rsidRDefault="00C64E9B" w:rsidP="000A517F">
      <w:pPr>
        <w:pStyle w:val="TableParagraph"/>
        <w:spacing w:line="360" w:lineRule="auto"/>
        <w:ind w:left="76" w:right="-1" w:firstLine="709"/>
        <w:jc w:val="both"/>
        <w:rPr>
          <w:sz w:val="24"/>
          <w:szCs w:val="24"/>
        </w:rPr>
      </w:pPr>
      <w:r w:rsidRPr="00C64E9B">
        <w:rPr>
          <w:sz w:val="24"/>
          <w:szCs w:val="24"/>
        </w:rPr>
        <w:t>история возникновения и развития Вооруженных Сил Российской Федерации;</w:t>
      </w:r>
    </w:p>
    <w:p w14:paraId="2627202B" w14:textId="77777777" w:rsidR="00C64E9B" w:rsidRPr="00C64E9B" w:rsidRDefault="00C64E9B" w:rsidP="000A517F">
      <w:pPr>
        <w:pStyle w:val="TableParagraph"/>
        <w:spacing w:line="360" w:lineRule="auto"/>
        <w:ind w:left="76" w:right="-1" w:firstLine="709"/>
        <w:jc w:val="both"/>
        <w:rPr>
          <w:sz w:val="24"/>
          <w:szCs w:val="24"/>
        </w:rPr>
      </w:pPr>
      <w:r w:rsidRPr="00C64E9B">
        <w:rPr>
          <w:sz w:val="24"/>
          <w:szCs w:val="24"/>
        </w:rPr>
        <w:t>этапы становления современных Вооруженных Сил Российской Федерации;</w:t>
      </w:r>
    </w:p>
    <w:p w14:paraId="4609DC53" w14:textId="77777777" w:rsidR="00C64E9B" w:rsidRPr="00C64E9B" w:rsidRDefault="00C64E9B" w:rsidP="000A517F">
      <w:pPr>
        <w:spacing w:line="360" w:lineRule="auto"/>
        <w:ind w:right="-1" w:firstLine="709"/>
        <w:jc w:val="both"/>
        <w:rPr>
          <w:sz w:val="24"/>
          <w:szCs w:val="24"/>
        </w:rPr>
      </w:pPr>
      <w:r w:rsidRPr="00C64E9B">
        <w:rPr>
          <w:sz w:val="24"/>
          <w:szCs w:val="24"/>
        </w:rPr>
        <w:t>основные направления подготовки к военной службе;</w:t>
      </w:r>
    </w:p>
    <w:p w14:paraId="035639AB" w14:textId="77777777" w:rsidR="00C64E9B" w:rsidRPr="00C64E9B" w:rsidRDefault="00C64E9B" w:rsidP="000A517F">
      <w:pPr>
        <w:pStyle w:val="TableParagraph"/>
        <w:spacing w:line="360" w:lineRule="auto"/>
        <w:ind w:left="76" w:right="-1" w:firstLine="709"/>
        <w:jc w:val="both"/>
        <w:rPr>
          <w:sz w:val="24"/>
          <w:szCs w:val="24"/>
        </w:rPr>
      </w:pPr>
      <w:r w:rsidRPr="00C64E9B">
        <w:rPr>
          <w:sz w:val="24"/>
          <w:szCs w:val="24"/>
        </w:rPr>
        <w:t xml:space="preserve">организационная структура Вооруженных Сил Российской Федерации; </w:t>
      </w:r>
    </w:p>
    <w:p w14:paraId="1DEEFC9C" w14:textId="77777777" w:rsidR="00C64E9B" w:rsidRPr="00C64E9B" w:rsidRDefault="00C64E9B" w:rsidP="000A517F">
      <w:pPr>
        <w:pStyle w:val="TableParagraph"/>
        <w:spacing w:line="360" w:lineRule="auto"/>
        <w:ind w:left="76" w:right="-1" w:firstLine="709"/>
        <w:jc w:val="both"/>
        <w:rPr>
          <w:sz w:val="24"/>
          <w:szCs w:val="24"/>
        </w:rPr>
      </w:pPr>
      <w:r w:rsidRPr="00C64E9B">
        <w:rPr>
          <w:sz w:val="24"/>
          <w:szCs w:val="24"/>
        </w:rPr>
        <w:t>функции и основные задачи современных Вооруженных Сил Российской Федерации;</w:t>
      </w:r>
    </w:p>
    <w:p w14:paraId="745DBBF1" w14:textId="77777777" w:rsidR="00C64E9B" w:rsidRPr="00C64E9B" w:rsidRDefault="00C64E9B" w:rsidP="000A517F">
      <w:pPr>
        <w:spacing w:line="360" w:lineRule="auto"/>
        <w:ind w:right="-1" w:firstLine="709"/>
        <w:jc w:val="both"/>
        <w:rPr>
          <w:sz w:val="24"/>
          <w:szCs w:val="24"/>
        </w:rPr>
      </w:pPr>
      <w:r w:rsidRPr="00C64E9B">
        <w:rPr>
          <w:sz w:val="24"/>
          <w:szCs w:val="24"/>
        </w:rPr>
        <w:t>особенности видов и родов войск Вооруженных Сил Российской Федерации;</w:t>
      </w:r>
    </w:p>
    <w:p w14:paraId="4B00137F" w14:textId="77777777" w:rsidR="00C64E9B" w:rsidRPr="00C64E9B" w:rsidRDefault="00C64E9B" w:rsidP="000A517F">
      <w:pPr>
        <w:pStyle w:val="TableParagraph"/>
        <w:spacing w:line="360" w:lineRule="auto"/>
        <w:ind w:left="76" w:right="-1" w:firstLine="709"/>
        <w:jc w:val="both"/>
        <w:rPr>
          <w:sz w:val="24"/>
          <w:szCs w:val="24"/>
        </w:rPr>
      </w:pPr>
      <w:r w:rsidRPr="00C64E9B">
        <w:rPr>
          <w:sz w:val="24"/>
          <w:szCs w:val="24"/>
        </w:rPr>
        <w:t>воинские символы современных Вооруженных Сил Российской Федерации;</w:t>
      </w:r>
    </w:p>
    <w:p w14:paraId="5CF8CE38" w14:textId="77777777" w:rsidR="00C64E9B" w:rsidRPr="00C64E9B" w:rsidRDefault="00C64E9B" w:rsidP="000A517F">
      <w:pPr>
        <w:spacing w:line="360" w:lineRule="auto"/>
        <w:ind w:right="-1" w:firstLine="709"/>
        <w:jc w:val="both"/>
        <w:rPr>
          <w:sz w:val="24"/>
          <w:szCs w:val="24"/>
        </w:rPr>
      </w:pPr>
      <w:r w:rsidRPr="00C64E9B">
        <w:rPr>
          <w:sz w:val="24"/>
          <w:szCs w:val="24"/>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14:paraId="500C2770" w14:textId="77777777" w:rsidR="00C64E9B" w:rsidRPr="00C64E9B" w:rsidRDefault="00C64E9B" w:rsidP="000A517F">
      <w:pPr>
        <w:pStyle w:val="TableParagraph"/>
        <w:spacing w:line="360" w:lineRule="auto"/>
        <w:ind w:left="76" w:right="-1" w:firstLine="709"/>
        <w:jc w:val="both"/>
        <w:rPr>
          <w:sz w:val="24"/>
          <w:szCs w:val="24"/>
        </w:rPr>
      </w:pPr>
      <w:r w:rsidRPr="00C64E9B">
        <w:rPr>
          <w:sz w:val="24"/>
          <w:szCs w:val="24"/>
        </w:rPr>
        <w:t xml:space="preserve">организационно-штатная структура и боевые возможности отделения, задачи отделения в различных видах боя; </w:t>
      </w:r>
    </w:p>
    <w:p w14:paraId="7D51DF82" w14:textId="77777777" w:rsidR="00C64E9B" w:rsidRPr="00C64E9B" w:rsidRDefault="00C64E9B" w:rsidP="000A517F">
      <w:pPr>
        <w:spacing w:line="360" w:lineRule="auto"/>
        <w:ind w:right="-1" w:firstLine="709"/>
        <w:jc w:val="both"/>
        <w:rPr>
          <w:sz w:val="24"/>
          <w:szCs w:val="24"/>
        </w:rPr>
      </w:pPr>
      <w:r w:rsidRPr="00C64E9B">
        <w:rPr>
          <w:sz w:val="24"/>
          <w:szCs w:val="24"/>
        </w:rPr>
        <w:t>состав, назначение, характеристики, порядок размещения современных средств индивидуальной бронезащиты и экипировки военнослужащего;</w:t>
      </w:r>
    </w:p>
    <w:p w14:paraId="48F866AD" w14:textId="4824AFB9" w:rsidR="00C64E9B" w:rsidRPr="00C64E9B" w:rsidRDefault="00C64E9B" w:rsidP="000A517F">
      <w:pPr>
        <w:pStyle w:val="TableParagraph"/>
        <w:spacing w:line="360" w:lineRule="auto"/>
        <w:ind w:left="76" w:right="-1" w:firstLine="709"/>
        <w:jc w:val="both"/>
        <w:rPr>
          <w:sz w:val="24"/>
          <w:szCs w:val="24"/>
        </w:rPr>
      </w:pPr>
      <w:r w:rsidRPr="00C64E9B">
        <w:rPr>
          <w:sz w:val="24"/>
          <w:szCs w:val="24"/>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14:paraId="7C87DCC7" w14:textId="77777777" w:rsidR="00C64E9B" w:rsidRPr="00C64E9B" w:rsidRDefault="00C64E9B" w:rsidP="000A517F">
      <w:pPr>
        <w:spacing w:line="360" w:lineRule="auto"/>
        <w:ind w:right="-1" w:firstLine="709"/>
        <w:jc w:val="both"/>
        <w:rPr>
          <w:sz w:val="24"/>
          <w:szCs w:val="24"/>
        </w:rPr>
      </w:pPr>
      <w:r w:rsidRPr="00C64E9B">
        <w:rPr>
          <w:sz w:val="24"/>
          <w:szCs w:val="24"/>
        </w:rPr>
        <w:t>назначение и тактико-технические характеристики основных видов ручных гранат (</w:t>
      </w:r>
      <w:r w:rsidRPr="00C64E9B">
        <w:rPr>
          <w:sz w:val="24"/>
          <w:szCs w:val="24"/>
          <w:shd w:val="clear" w:color="auto" w:fill="FFFFFF"/>
        </w:rPr>
        <w:t>наступательная ручная </w:t>
      </w:r>
      <w:r w:rsidRPr="00C64E9B">
        <w:rPr>
          <w:rStyle w:val="aff3"/>
          <w:bCs/>
          <w:sz w:val="24"/>
          <w:szCs w:val="24"/>
          <w:shd w:val="clear" w:color="auto" w:fill="FFFFFF"/>
        </w:rPr>
        <w:t>граната</w:t>
      </w:r>
      <w:r w:rsidRPr="00C64E9B">
        <w:rPr>
          <w:rStyle w:val="aff3"/>
          <w:rFonts w:ascii="Arial" w:hAnsi="Arial" w:cs="Arial"/>
          <w:b/>
          <w:bCs/>
          <w:sz w:val="24"/>
          <w:szCs w:val="24"/>
          <w:shd w:val="clear" w:color="auto" w:fill="FFFFFF"/>
        </w:rPr>
        <w:t xml:space="preserve"> </w:t>
      </w:r>
      <w:r w:rsidRPr="00C64E9B">
        <w:rPr>
          <w:sz w:val="24"/>
          <w:szCs w:val="24"/>
        </w:rPr>
        <w:t xml:space="preserve">РГД-5, </w:t>
      </w:r>
      <w:r w:rsidRPr="00C64E9B">
        <w:rPr>
          <w:sz w:val="24"/>
          <w:szCs w:val="24"/>
          <w:shd w:val="clear" w:color="auto" w:fill="FFFFFF"/>
        </w:rPr>
        <w:t>ручная оборонительная граната</w:t>
      </w:r>
      <w:r w:rsidRPr="00C64E9B">
        <w:rPr>
          <w:rFonts w:ascii="Arial" w:hAnsi="Arial" w:cs="Arial"/>
          <w:sz w:val="24"/>
          <w:szCs w:val="24"/>
          <w:shd w:val="clear" w:color="auto" w:fill="FFFFFF"/>
        </w:rPr>
        <w:t xml:space="preserve"> </w:t>
      </w:r>
      <w:r w:rsidRPr="00C64E9B">
        <w:rPr>
          <w:sz w:val="24"/>
          <w:szCs w:val="24"/>
        </w:rPr>
        <w:t>Ф-1, ручная граната оборонительная (РГО), ручная граната наступательная (РГН);</w:t>
      </w:r>
    </w:p>
    <w:p w14:paraId="032DA7A5" w14:textId="77777777" w:rsidR="00C64E9B" w:rsidRPr="00C64E9B" w:rsidRDefault="00C64E9B" w:rsidP="000A517F">
      <w:pPr>
        <w:pStyle w:val="TableParagraph"/>
        <w:spacing w:line="360" w:lineRule="auto"/>
        <w:ind w:left="76" w:right="-1" w:firstLine="709"/>
        <w:jc w:val="both"/>
        <w:rPr>
          <w:sz w:val="24"/>
          <w:szCs w:val="24"/>
        </w:rPr>
      </w:pPr>
      <w:r w:rsidRPr="00C64E9B">
        <w:rPr>
          <w:sz w:val="24"/>
          <w:szCs w:val="24"/>
        </w:rPr>
        <w:t>история создания общевоинских уставов;</w:t>
      </w:r>
    </w:p>
    <w:p w14:paraId="09852768" w14:textId="77777777" w:rsidR="00C64E9B" w:rsidRPr="00C64E9B" w:rsidRDefault="00C64E9B" w:rsidP="000A517F">
      <w:pPr>
        <w:pStyle w:val="TableParagraph"/>
        <w:spacing w:line="360" w:lineRule="auto"/>
        <w:ind w:left="74" w:right="-1" w:firstLine="709"/>
        <w:jc w:val="both"/>
        <w:rPr>
          <w:sz w:val="24"/>
          <w:szCs w:val="24"/>
        </w:rPr>
      </w:pPr>
      <w:r w:rsidRPr="00C64E9B">
        <w:rPr>
          <w:sz w:val="24"/>
          <w:szCs w:val="24"/>
        </w:rPr>
        <w:t>этапы становления современных общевоинских уставов;</w:t>
      </w:r>
    </w:p>
    <w:p w14:paraId="544578AE" w14:textId="77777777" w:rsidR="00C64E9B" w:rsidRPr="00C64E9B" w:rsidRDefault="00C64E9B" w:rsidP="000A517F">
      <w:pPr>
        <w:pStyle w:val="TableParagraph"/>
        <w:spacing w:line="360" w:lineRule="auto"/>
        <w:ind w:left="74" w:right="-1" w:firstLine="709"/>
        <w:jc w:val="both"/>
        <w:rPr>
          <w:sz w:val="24"/>
          <w:szCs w:val="24"/>
        </w:rPr>
      </w:pPr>
      <w:r w:rsidRPr="00C64E9B">
        <w:rPr>
          <w:sz w:val="24"/>
          <w:szCs w:val="24"/>
        </w:rPr>
        <w:t>общевоинские уставы Вооруженных Сил Российской Федерации, их состав и основные понятия, определяющие повседневную жизнедеятельность войск;</w:t>
      </w:r>
    </w:p>
    <w:p w14:paraId="08338904" w14:textId="77777777" w:rsidR="00C64E9B" w:rsidRPr="00C64E9B" w:rsidRDefault="00C64E9B" w:rsidP="000A517F">
      <w:pPr>
        <w:pStyle w:val="TableParagraph"/>
        <w:spacing w:line="360" w:lineRule="auto"/>
        <w:ind w:left="74" w:right="-1" w:firstLine="709"/>
        <w:jc w:val="both"/>
        <w:rPr>
          <w:sz w:val="24"/>
          <w:szCs w:val="24"/>
        </w:rPr>
      </w:pPr>
      <w:r w:rsidRPr="00C64E9B">
        <w:rPr>
          <w:sz w:val="24"/>
          <w:szCs w:val="24"/>
        </w:rPr>
        <w:t>сущность единоначалия;</w:t>
      </w:r>
    </w:p>
    <w:p w14:paraId="3C1C1287" w14:textId="77777777" w:rsidR="00C64E9B" w:rsidRPr="00C64E9B" w:rsidRDefault="00C64E9B" w:rsidP="000A517F">
      <w:pPr>
        <w:pStyle w:val="TableParagraph"/>
        <w:spacing w:line="360" w:lineRule="auto"/>
        <w:ind w:left="74" w:right="-1" w:firstLine="709"/>
        <w:jc w:val="both"/>
        <w:rPr>
          <w:sz w:val="24"/>
          <w:szCs w:val="24"/>
        </w:rPr>
      </w:pPr>
      <w:r w:rsidRPr="00C64E9B">
        <w:rPr>
          <w:sz w:val="24"/>
          <w:szCs w:val="24"/>
        </w:rPr>
        <w:t>командиры (начальники) и подчинённые;</w:t>
      </w:r>
    </w:p>
    <w:p w14:paraId="1BFFA81A" w14:textId="77777777" w:rsidR="00C64E9B" w:rsidRPr="00C64E9B" w:rsidRDefault="00C64E9B" w:rsidP="000A517F">
      <w:pPr>
        <w:pStyle w:val="TableParagraph"/>
        <w:spacing w:line="360" w:lineRule="auto"/>
        <w:ind w:left="74" w:right="-1" w:firstLine="709"/>
        <w:jc w:val="both"/>
        <w:rPr>
          <w:sz w:val="24"/>
          <w:szCs w:val="24"/>
        </w:rPr>
      </w:pPr>
      <w:r w:rsidRPr="00C64E9B">
        <w:rPr>
          <w:sz w:val="24"/>
          <w:szCs w:val="24"/>
        </w:rPr>
        <w:t>старшие и младшие;</w:t>
      </w:r>
    </w:p>
    <w:p w14:paraId="39E0A5DE" w14:textId="77777777" w:rsidR="00C64E9B" w:rsidRPr="00C64E9B" w:rsidRDefault="00C64E9B" w:rsidP="000A517F">
      <w:pPr>
        <w:pStyle w:val="TableParagraph"/>
        <w:spacing w:line="360" w:lineRule="auto"/>
        <w:ind w:left="74" w:right="-1" w:firstLine="709"/>
        <w:jc w:val="both"/>
        <w:rPr>
          <w:sz w:val="24"/>
          <w:szCs w:val="24"/>
        </w:rPr>
      </w:pPr>
      <w:r w:rsidRPr="00C64E9B">
        <w:rPr>
          <w:sz w:val="24"/>
          <w:szCs w:val="24"/>
        </w:rPr>
        <w:t>приказ (приказание), порядок его отдачи и выполнения;</w:t>
      </w:r>
    </w:p>
    <w:p w14:paraId="7A4806DE" w14:textId="77777777" w:rsidR="00C64E9B" w:rsidRPr="00C64E9B" w:rsidRDefault="00C64E9B" w:rsidP="000A517F">
      <w:pPr>
        <w:pStyle w:val="TableParagraph"/>
        <w:spacing w:line="360" w:lineRule="auto"/>
        <w:ind w:left="74" w:right="-1" w:firstLine="709"/>
        <w:jc w:val="both"/>
        <w:rPr>
          <w:sz w:val="24"/>
          <w:szCs w:val="24"/>
        </w:rPr>
      </w:pPr>
      <w:r w:rsidRPr="00C64E9B">
        <w:rPr>
          <w:sz w:val="24"/>
          <w:szCs w:val="24"/>
        </w:rPr>
        <w:t>воинские звания и военная форма одежды;</w:t>
      </w:r>
    </w:p>
    <w:p w14:paraId="383C6EF5" w14:textId="77777777" w:rsidR="00C64E9B" w:rsidRPr="00C64E9B" w:rsidRDefault="00C64E9B" w:rsidP="000A517F">
      <w:pPr>
        <w:pStyle w:val="TableParagraph"/>
        <w:spacing w:line="360" w:lineRule="auto"/>
        <w:ind w:left="74" w:right="-1" w:firstLine="709"/>
        <w:jc w:val="both"/>
        <w:rPr>
          <w:sz w:val="24"/>
          <w:szCs w:val="24"/>
        </w:rPr>
      </w:pPr>
      <w:r w:rsidRPr="00C64E9B">
        <w:rPr>
          <w:sz w:val="24"/>
          <w:szCs w:val="24"/>
        </w:rPr>
        <w:t>воинская дисциплина, её сущность и значение;</w:t>
      </w:r>
    </w:p>
    <w:p w14:paraId="01796DAC" w14:textId="77777777" w:rsidR="00C64E9B" w:rsidRPr="00C64E9B" w:rsidRDefault="00C64E9B" w:rsidP="000A517F">
      <w:pPr>
        <w:pStyle w:val="TableParagraph"/>
        <w:spacing w:line="360" w:lineRule="auto"/>
        <w:ind w:left="74" w:right="-1" w:firstLine="709"/>
        <w:jc w:val="both"/>
        <w:rPr>
          <w:sz w:val="24"/>
          <w:szCs w:val="24"/>
        </w:rPr>
      </w:pPr>
      <w:r w:rsidRPr="00C64E9B">
        <w:rPr>
          <w:sz w:val="24"/>
          <w:szCs w:val="24"/>
        </w:rPr>
        <w:t>обязанности военнослужащих по соблюдению требований воинской дисциплины;</w:t>
      </w:r>
    </w:p>
    <w:p w14:paraId="2A710999" w14:textId="77777777" w:rsidR="00C64E9B" w:rsidRPr="00C64E9B" w:rsidRDefault="00C64E9B" w:rsidP="000A517F">
      <w:pPr>
        <w:pStyle w:val="TableParagraph"/>
        <w:spacing w:line="360" w:lineRule="auto"/>
        <w:ind w:left="74" w:right="-1" w:firstLine="709"/>
        <w:jc w:val="both"/>
        <w:rPr>
          <w:sz w:val="24"/>
          <w:szCs w:val="24"/>
        </w:rPr>
      </w:pPr>
      <w:r w:rsidRPr="00C64E9B">
        <w:rPr>
          <w:sz w:val="24"/>
          <w:szCs w:val="24"/>
        </w:rPr>
        <w:t>способы достижения воинской дисциплины;</w:t>
      </w:r>
    </w:p>
    <w:p w14:paraId="4D89E935" w14:textId="77777777" w:rsidR="00C64E9B" w:rsidRPr="00C64E9B" w:rsidRDefault="00C64E9B" w:rsidP="000A517F">
      <w:pPr>
        <w:pStyle w:val="TableParagraph"/>
        <w:spacing w:line="360" w:lineRule="auto"/>
        <w:ind w:left="76" w:right="-1" w:firstLine="709"/>
        <w:jc w:val="both"/>
        <w:rPr>
          <w:sz w:val="24"/>
          <w:szCs w:val="24"/>
        </w:rPr>
      </w:pPr>
      <w:r w:rsidRPr="00C64E9B">
        <w:rPr>
          <w:sz w:val="24"/>
          <w:szCs w:val="24"/>
        </w:rPr>
        <w:t>положения Строевого устава;</w:t>
      </w:r>
    </w:p>
    <w:p w14:paraId="3EC46531" w14:textId="77777777" w:rsidR="00C64E9B" w:rsidRPr="00C64E9B" w:rsidRDefault="00C64E9B" w:rsidP="000A517F">
      <w:pPr>
        <w:pStyle w:val="TableParagraph"/>
        <w:spacing w:line="360" w:lineRule="auto"/>
        <w:ind w:left="76" w:right="-1" w:firstLine="709"/>
        <w:jc w:val="both"/>
        <w:rPr>
          <w:sz w:val="24"/>
          <w:szCs w:val="24"/>
        </w:rPr>
      </w:pPr>
      <w:r w:rsidRPr="00C64E9B">
        <w:rPr>
          <w:sz w:val="24"/>
          <w:szCs w:val="24"/>
        </w:rPr>
        <w:t>обязанности военнослужащих перед построением и в строю;</w:t>
      </w:r>
    </w:p>
    <w:p w14:paraId="0F6ADD2C" w14:textId="779271CD" w:rsidR="00C64E9B" w:rsidRPr="00C64E9B" w:rsidRDefault="00C64E9B" w:rsidP="000A517F">
      <w:pPr>
        <w:spacing w:line="360" w:lineRule="auto"/>
        <w:ind w:right="-1" w:firstLine="709"/>
        <w:jc w:val="both"/>
        <w:rPr>
          <w:sz w:val="24"/>
          <w:szCs w:val="24"/>
        </w:rPr>
      </w:pPr>
      <w:r w:rsidRPr="00C64E9B">
        <w:rPr>
          <w:sz w:val="24"/>
          <w:szCs w:val="24"/>
        </w:rPr>
        <w:t>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
    <w:p w14:paraId="11B3A8B2" w14:textId="35E5F101" w:rsidR="00C64E9B" w:rsidRPr="00880898" w:rsidRDefault="00C64E9B" w:rsidP="000A517F">
      <w:pPr>
        <w:pStyle w:val="a7"/>
        <w:numPr>
          <w:ilvl w:val="0"/>
          <w:numId w:val="52"/>
        </w:numPr>
        <w:spacing w:line="360" w:lineRule="auto"/>
        <w:ind w:right="-1"/>
        <w:rPr>
          <w:b/>
          <w:bCs/>
          <w:sz w:val="24"/>
          <w:szCs w:val="24"/>
        </w:rPr>
      </w:pPr>
      <w:r w:rsidRPr="00880898">
        <w:rPr>
          <w:b/>
          <w:bCs/>
          <w:sz w:val="24"/>
          <w:szCs w:val="24"/>
        </w:rPr>
        <w:t>Модуль № 3 «Культура безопасности жизнедеятельности в современном обществе»:</w:t>
      </w:r>
    </w:p>
    <w:p w14:paraId="345B619F"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sz w:val="24"/>
          <w:szCs w:val="24"/>
        </w:rPr>
        <w:t>безопасность жизнедеятельности: ключевые понятия и значение для человека;</w:t>
      </w:r>
    </w:p>
    <w:p w14:paraId="30BCEA01"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sz w:val="24"/>
          <w:szCs w:val="24"/>
        </w:rPr>
        <w:t>смысл понятий «опасность», «безопасность», «риск», «культура безопасности жизнедеятельности»;</w:t>
      </w:r>
    </w:p>
    <w:p w14:paraId="5A69E8A7"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position w:val="1"/>
          <w:sz w:val="24"/>
          <w:szCs w:val="24"/>
        </w:rPr>
        <w:t>источники и факторы опасности, их классификация;</w:t>
      </w:r>
    </w:p>
    <w:p w14:paraId="2C0F22AA" w14:textId="77777777" w:rsidR="00C64E9B" w:rsidRPr="00C64E9B" w:rsidRDefault="00C64E9B" w:rsidP="000A517F">
      <w:pPr>
        <w:spacing w:line="360" w:lineRule="auto"/>
        <w:ind w:right="-1" w:firstLine="709"/>
        <w:jc w:val="both"/>
        <w:rPr>
          <w:rFonts w:eastAsia="SchoolBookSanPin"/>
          <w:position w:val="1"/>
          <w:sz w:val="24"/>
          <w:szCs w:val="24"/>
        </w:rPr>
      </w:pPr>
      <w:r w:rsidRPr="00C64E9B">
        <w:rPr>
          <w:rFonts w:eastAsia="SchoolBookSanPin"/>
          <w:position w:val="1"/>
          <w:sz w:val="24"/>
          <w:szCs w:val="24"/>
        </w:rPr>
        <w:t>общие принципы безопасного поведения;</w:t>
      </w:r>
    </w:p>
    <w:p w14:paraId="5BB19EFC" w14:textId="3EFC7E9F"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position w:val="1"/>
          <w:sz w:val="24"/>
          <w:szCs w:val="24"/>
        </w:rPr>
        <w:t>понятия опасной и чрезвычайной ситуации, сходство и различия опасной и чрезвычайной ситуации;</w:t>
      </w:r>
    </w:p>
    <w:p w14:paraId="482D1179"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position w:val="1"/>
          <w:sz w:val="24"/>
          <w:szCs w:val="24"/>
        </w:rPr>
        <w:t>механизм перерастания повседневной ситуации в чрезвычайную ситуацию, правила поведения в опасных и чрезвычайных ситуациях.</w:t>
      </w:r>
    </w:p>
    <w:p w14:paraId="04042654" w14:textId="784D0503" w:rsidR="00C64E9B" w:rsidRPr="00880898" w:rsidRDefault="00C64E9B" w:rsidP="000A517F">
      <w:pPr>
        <w:pStyle w:val="a7"/>
        <w:numPr>
          <w:ilvl w:val="0"/>
          <w:numId w:val="52"/>
        </w:numPr>
        <w:spacing w:line="360" w:lineRule="auto"/>
        <w:ind w:right="-1"/>
        <w:rPr>
          <w:b/>
          <w:bCs/>
          <w:sz w:val="24"/>
          <w:szCs w:val="24"/>
        </w:rPr>
      </w:pPr>
      <w:r w:rsidRPr="00880898">
        <w:rPr>
          <w:b/>
          <w:bCs/>
          <w:sz w:val="24"/>
          <w:szCs w:val="24"/>
        </w:rPr>
        <w:t>Модуль № 4 «Безопасность в быту»:</w:t>
      </w:r>
    </w:p>
    <w:p w14:paraId="2E3F100D"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sz w:val="24"/>
          <w:szCs w:val="24"/>
        </w:rPr>
        <w:t>основные источники опасности в быту и их классификация;</w:t>
      </w:r>
    </w:p>
    <w:p w14:paraId="44578AA7"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position w:val="1"/>
          <w:sz w:val="24"/>
          <w:szCs w:val="24"/>
        </w:rPr>
        <w:t>защита прав потребителя, сроки годности и состав продуктов питания;</w:t>
      </w:r>
    </w:p>
    <w:p w14:paraId="6D6F10E4"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position w:val="1"/>
          <w:sz w:val="24"/>
          <w:szCs w:val="24"/>
        </w:rPr>
        <w:t>бытовые отравления и причины их возникновения;</w:t>
      </w:r>
    </w:p>
    <w:p w14:paraId="58E7EE11"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position w:val="1"/>
          <w:sz w:val="24"/>
          <w:szCs w:val="24"/>
        </w:rPr>
        <w:t>признаки отравления, приёмы и правила оказания первой помощи;</w:t>
      </w:r>
    </w:p>
    <w:p w14:paraId="54A4EA1A"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position w:val="1"/>
          <w:sz w:val="24"/>
          <w:szCs w:val="24"/>
        </w:rPr>
        <w:t>правила комплектования и хранения домашней аптечки;</w:t>
      </w:r>
    </w:p>
    <w:p w14:paraId="55B5BED0"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position w:val="1"/>
          <w:sz w:val="24"/>
          <w:szCs w:val="24"/>
        </w:rPr>
        <w:t>бытовые травмы и правила их предупреждения, приёмы и правила оказания первой помощи;</w:t>
      </w:r>
    </w:p>
    <w:p w14:paraId="38660376" w14:textId="0814BAC9"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position w:val="1"/>
          <w:sz w:val="24"/>
          <w:szCs w:val="24"/>
        </w:rPr>
        <w:t>правила обращения с газовыми и электрическими приборами; приемы и правила оказания первой помощи;</w:t>
      </w:r>
    </w:p>
    <w:p w14:paraId="3C9F8DCD"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position w:val="1"/>
          <w:sz w:val="24"/>
          <w:szCs w:val="24"/>
        </w:rPr>
        <w:t>правила поведения в подъезде и лифте, а также при входе и выходе из них;</w:t>
      </w:r>
    </w:p>
    <w:p w14:paraId="500FB355"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position w:val="1"/>
          <w:sz w:val="24"/>
          <w:szCs w:val="24"/>
        </w:rPr>
        <w:t>пожар и факторы его развития;</w:t>
      </w:r>
    </w:p>
    <w:p w14:paraId="055FB71F"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position w:val="1"/>
          <w:sz w:val="24"/>
          <w:szCs w:val="24"/>
        </w:rPr>
        <w:t>условия и причины возникновения пожаров, их возможные последствия, приёмы и правила оказания первой помощи;</w:t>
      </w:r>
    </w:p>
    <w:p w14:paraId="4400E1AD"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position w:val="1"/>
          <w:sz w:val="24"/>
          <w:szCs w:val="24"/>
        </w:rPr>
        <w:t>первичные средства пожаротушения;</w:t>
      </w:r>
    </w:p>
    <w:p w14:paraId="70DE7346"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position w:val="1"/>
          <w:sz w:val="24"/>
          <w:szCs w:val="24"/>
        </w:rPr>
        <w:t>правила вызова экстренных служб и порядок взаимодействия с ними, ответственность за ложные сообщения;</w:t>
      </w:r>
    </w:p>
    <w:p w14:paraId="20F944EF" w14:textId="77777777" w:rsidR="00C64E9B" w:rsidRPr="00C64E9B" w:rsidRDefault="00C64E9B" w:rsidP="000A517F">
      <w:pPr>
        <w:spacing w:line="360" w:lineRule="auto"/>
        <w:ind w:right="-1" w:firstLine="709"/>
        <w:jc w:val="both"/>
        <w:rPr>
          <w:rFonts w:eastAsia="SchoolBookSanPin"/>
          <w:position w:val="1"/>
          <w:sz w:val="24"/>
          <w:szCs w:val="24"/>
        </w:rPr>
      </w:pPr>
      <w:r w:rsidRPr="00C64E9B">
        <w:rPr>
          <w:rFonts w:eastAsia="SchoolBookSanPin"/>
          <w:position w:val="1"/>
          <w:sz w:val="24"/>
          <w:szCs w:val="24"/>
        </w:rPr>
        <w:t>права, обязанности и ответственность граждан в области пожарной безопасности;</w:t>
      </w:r>
    </w:p>
    <w:p w14:paraId="15D64C15"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sz w:val="24"/>
          <w:szCs w:val="24"/>
        </w:rPr>
        <w:t xml:space="preserve">ситуации криминогенного характера, </w:t>
      </w:r>
    </w:p>
    <w:p w14:paraId="59319180"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sz w:val="24"/>
          <w:szCs w:val="24"/>
        </w:rPr>
        <w:t>правила поведения с малознакомыми людьми;</w:t>
      </w:r>
    </w:p>
    <w:p w14:paraId="5DA7CD77"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sz w:val="24"/>
          <w:szCs w:val="24"/>
        </w:rPr>
        <w:t>меры по предотвращению проникновения злоумышленников в дом, правила поведения при попытке проникновения в дом посторонних;</w:t>
      </w:r>
    </w:p>
    <w:p w14:paraId="098232A3"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sz w:val="24"/>
          <w:szCs w:val="24"/>
        </w:rPr>
        <w:t>классификация аварийных ситуаций на коммунальных системах жизнеобеспечения;</w:t>
      </w:r>
    </w:p>
    <w:p w14:paraId="62DD59F9"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sz w:val="24"/>
          <w:szCs w:val="24"/>
        </w:rPr>
        <w:t>правила предупреждения возможных аварий на коммунальных системах, порядок действий при авариях на коммунальных системах.</w:t>
      </w:r>
    </w:p>
    <w:p w14:paraId="60D19F97" w14:textId="6499361B" w:rsidR="00C64E9B" w:rsidRPr="00880898" w:rsidRDefault="00C64E9B" w:rsidP="000A517F">
      <w:pPr>
        <w:pStyle w:val="a7"/>
        <w:numPr>
          <w:ilvl w:val="0"/>
          <w:numId w:val="52"/>
        </w:numPr>
        <w:spacing w:line="360" w:lineRule="auto"/>
        <w:ind w:right="-1"/>
        <w:rPr>
          <w:b/>
          <w:bCs/>
          <w:sz w:val="24"/>
          <w:szCs w:val="24"/>
        </w:rPr>
      </w:pPr>
      <w:r w:rsidRPr="00880898">
        <w:rPr>
          <w:b/>
          <w:bCs/>
          <w:sz w:val="24"/>
          <w:szCs w:val="24"/>
        </w:rPr>
        <w:t xml:space="preserve">Модуль № 5 «Безопасность </w:t>
      </w:r>
      <w:r w:rsidRPr="00880898">
        <w:rPr>
          <w:rFonts w:eastAsia="OfficinaSansBoldITC"/>
          <w:b/>
          <w:bCs/>
          <w:sz w:val="24"/>
          <w:szCs w:val="24"/>
        </w:rPr>
        <w:t>на транспорте</w:t>
      </w:r>
      <w:r w:rsidRPr="00880898">
        <w:rPr>
          <w:b/>
          <w:bCs/>
          <w:sz w:val="24"/>
          <w:szCs w:val="24"/>
        </w:rPr>
        <w:t>»:</w:t>
      </w:r>
    </w:p>
    <w:p w14:paraId="64E4408A"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sz w:val="24"/>
          <w:szCs w:val="24"/>
        </w:rPr>
        <w:t xml:space="preserve">правила дорожного движения и их значение; </w:t>
      </w:r>
    </w:p>
    <w:p w14:paraId="238CE26C"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sz w:val="24"/>
          <w:szCs w:val="24"/>
        </w:rPr>
        <w:t>условия обеспечения безопасности участников дорожного движения;</w:t>
      </w:r>
    </w:p>
    <w:p w14:paraId="6ED71F79"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sz w:val="24"/>
          <w:szCs w:val="24"/>
        </w:rPr>
        <w:t>правила дорожного движения и дорожные знаки для пешеходов;</w:t>
      </w:r>
    </w:p>
    <w:p w14:paraId="4DDF67C8"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sz w:val="24"/>
          <w:szCs w:val="24"/>
        </w:rPr>
        <w:t>«дорожные ловушки» и правила их предупреждения; световозвращающие элементы и правила их применения;</w:t>
      </w:r>
    </w:p>
    <w:p w14:paraId="0E9D4331"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sz w:val="24"/>
          <w:szCs w:val="24"/>
        </w:rPr>
        <w:t>правила дорожного движения для пассажиров;</w:t>
      </w:r>
    </w:p>
    <w:p w14:paraId="422778FB"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sz w:val="24"/>
          <w:szCs w:val="24"/>
        </w:rPr>
        <w:t>обязанности пассажиров маршрутных транспортных средств, ремень безопасности и правила его применения;</w:t>
      </w:r>
    </w:p>
    <w:p w14:paraId="7F590847"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порядок действий пассажиров в маршрутных транспортных средствах при опасных и чрезвычайных ситуациях;</w:t>
      </w:r>
    </w:p>
    <w:p w14:paraId="159F767E"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правила поведения пассажира мотоцикла;</w:t>
      </w:r>
    </w:p>
    <w:p w14:paraId="21918C6D" w14:textId="76F09F1B"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правила дорожного движения для водителя велосипеда, мопеда и иных средств индивид</w:t>
      </w:r>
      <w:r w:rsidR="00821994">
        <w:rPr>
          <w:rFonts w:eastAsia="SchoolBookSanPin"/>
          <w:position w:val="1"/>
          <w:sz w:val="24"/>
          <w:szCs w:val="24"/>
        </w:rPr>
        <w:t>у</w:t>
      </w:r>
      <w:r w:rsidRPr="00C64E9B">
        <w:rPr>
          <w:rFonts w:eastAsia="SchoolBookSanPin"/>
          <w:position w:val="1"/>
          <w:sz w:val="24"/>
          <w:szCs w:val="24"/>
        </w:rPr>
        <w:t>альной мобильности;</w:t>
      </w:r>
    </w:p>
    <w:p w14:paraId="67C50477"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дорожные знаки для водителя велосипеда, сигналы велосипедиста;</w:t>
      </w:r>
    </w:p>
    <w:p w14:paraId="0C494564"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правила подготовки велосипеда к пользованию;</w:t>
      </w:r>
    </w:p>
    <w:p w14:paraId="71F7BFFA"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дорожно-транспортные происшествия и причины их возникновения;</w:t>
      </w:r>
    </w:p>
    <w:p w14:paraId="488CD1EE"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основные факторы риска возникновения дорожно-транспортных происшествий;</w:t>
      </w:r>
    </w:p>
    <w:p w14:paraId="5D5E77E4"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порядок действий очевидца дорожно-транспортного происшествия;</w:t>
      </w:r>
    </w:p>
    <w:p w14:paraId="0C2A5D44"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порядок действий при пожаре на транспорте;</w:t>
      </w:r>
    </w:p>
    <w:p w14:paraId="5048C1B5"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особенности различных видов транспорта (внеуличного, железнодорожного, водного, воздушного);</w:t>
      </w:r>
    </w:p>
    <w:p w14:paraId="123C2BF3" w14:textId="77777777" w:rsidR="00C64E9B" w:rsidRPr="00C64E9B" w:rsidRDefault="00C64E9B" w:rsidP="000A517F">
      <w:pPr>
        <w:spacing w:line="360" w:lineRule="auto"/>
        <w:ind w:right="-143" w:firstLine="709"/>
        <w:jc w:val="both"/>
        <w:rPr>
          <w:rFonts w:eastAsia="SchoolBookSanPin"/>
          <w:position w:val="1"/>
          <w:sz w:val="24"/>
          <w:szCs w:val="24"/>
        </w:rPr>
      </w:pPr>
      <w:r w:rsidRPr="00C64E9B">
        <w:rPr>
          <w:rFonts w:eastAsia="SchoolBookSanPin"/>
          <w:position w:val="1"/>
          <w:sz w:val="24"/>
          <w:szCs w:val="24"/>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14:paraId="296ED209"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приёмы и правила оказания первой помощи при различных травмах  в результате чрезвычайных ситуаций на транспорте.</w:t>
      </w:r>
    </w:p>
    <w:p w14:paraId="1B7C650F" w14:textId="28567285" w:rsidR="00C64E9B" w:rsidRPr="00880898" w:rsidRDefault="00C64E9B" w:rsidP="000A517F">
      <w:pPr>
        <w:pStyle w:val="a7"/>
        <w:numPr>
          <w:ilvl w:val="0"/>
          <w:numId w:val="52"/>
        </w:numPr>
        <w:spacing w:line="360" w:lineRule="auto"/>
        <w:ind w:right="-143"/>
        <w:rPr>
          <w:b/>
          <w:bCs/>
          <w:sz w:val="24"/>
          <w:szCs w:val="24"/>
        </w:rPr>
      </w:pPr>
      <w:r w:rsidRPr="00880898">
        <w:rPr>
          <w:b/>
          <w:bCs/>
          <w:sz w:val="24"/>
          <w:szCs w:val="24"/>
        </w:rPr>
        <w:t>Модуль № 6 «</w:t>
      </w:r>
      <w:r w:rsidRPr="00880898">
        <w:rPr>
          <w:rFonts w:eastAsia="OfficinaSansBoldITC"/>
          <w:b/>
          <w:bCs/>
          <w:sz w:val="24"/>
          <w:szCs w:val="24"/>
        </w:rPr>
        <w:t>Безопасность в общественных местах</w:t>
      </w:r>
      <w:r w:rsidRPr="00880898">
        <w:rPr>
          <w:b/>
          <w:bCs/>
          <w:sz w:val="24"/>
          <w:szCs w:val="24"/>
        </w:rPr>
        <w:t>»:</w:t>
      </w:r>
    </w:p>
    <w:p w14:paraId="0E3DB65C"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общественные места и их характеристики, потенциальные источники опасности в общественных местах;</w:t>
      </w:r>
    </w:p>
    <w:p w14:paraId="7089ACF4"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правила вызова экстренных служб и порядок взаимодействия с ними;</w:t>
      </w:r>
    </w:p>
    <w:p w14:paraId="6CBCFC0E"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массовые мероприятия и правила подготовки к ним;</w:t>
      </w:r>
    </w:p>
    <w:p w14:paraId="291EA930"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порядок действий при беспорядках в местах массового пребывания людей;</w:t>
      </w:r>
    </w:p>
    <w:p w14:paraId="184D52E8"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порядок действий при попадании в толпу и давку;</w:t>
      </w:r>
    </w:p>
    <w:p w14:paraId="69725829"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порядок действий при обнаружении угрозы возникновения пожара;</w:t>
      </w:r>
    </w:p>
    <w:p w14:paraId="62ACFA7A"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порядок действий при эвакуации из общественных мест и зданий;</w:t>
      </w:r>
    </w:p>
    <w:p w14:paraId="21121581"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опасности криминогенного и антиобщественного характера в общественных местах, порядок действий при их возникновении;</w:t>
      </w:r>
    </w:p>
    <w:p w14:paraId="4DCFC104"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14:paraId="362C9769"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порядок действий при взаимодействии с правоохранительными органами.</w:t>
      </w:r>
    </w:p>
    <w:p w14:paraId="67B972A1" w14:textId="7AF857A2" w:rsidR="00C64E9B" w:rsidRPr="00880898" w:rsidRDefault="00C64E9B" w:rsidP="000A517F">
      <w:pPr>
        <w:pStyle w:val="a7"/>
        <w:numPr>
          <w:ilvl w:val="0"/>
          <w:numId w:val="52"/>
        </w:numPr>
        <w:spacing w:line="360" w:lineRule="auto"/>
        <w:ind w:right="-143"/>
        <w:rPr>
          <w:b/>
          <w:bCs/>
          <w:sz w:val="24"/>
          <w:szCs w:val="24"/>
        </w:rPr>
      </w:pPr>
      <w:r w:rsidRPr="00880898">
        <w:rPr>
          <w:b/>
          <w:bCs/>
          <w:sz w:val="24"/>
          <w:szCs w:val="24"/>
        </w:rPr>
        <w:t xml:space="preserve">Модуль № 7 «Безопасность в </w:t>
      </w:r>
      <w:r w:rsidRPr="00880898">
        <w:rPr>
          <w:rFonts w:eastAsia="OfficinaSansBoldITC"/>
          <w:b/>
          <w:bCs/>
          <w:sz w:val="24"/>
          <w:szCs w:val="24"/>
        </w:rPr>
        <w:t>природной среде</w:t>
      </w:r>
      <w:r w:rsidRPr="00880898">
        <w:rPr>
          <w:b/>
          <w:bCs/>
          <w:sz w:val="24"/>
          <w:szCs w:val="24"/>
        </w:rPr>
        <w:t>»:</w:t>
      </w:r>
    </w:p>
    <w:p w14:paraId="506F825F"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природные чрезвычайные ситуации и их классификация;</w:t>
      </w:r>
    </w:p>
    <w:p w14:paraId="60E96853" w14:textId="76B4BEDC" w:rsidR="00C64E9B" w:rsidRPr="00C64E9B" w:rsidRDefault="00C64E9B" w:rsidP="000A517F">
      <w:pPr>
        <w:spacing w:line="360" w:lineRule="auto"/>
        <w:ind w:right="-143" w:firstLine="709"/>
        <w:jc w:val="both"/>
        <w:rPr>
          <w:rFonts w:eastAsia="SchoolBookSanPin"/>
          <w:position w:val="1"/>
          <w:sz w:val="24"/>
          <w:szCs w:val="24"/>
        </w:rPr>
      </w:pPr>
      <w:r w:rsidRPr="00C64E9B">
        <w:rPr>
          <w:rFonts w:eastAsia="SchoolBookSanPin"/>
          <w:position w:val="1"/>
          <w:sz w:val="24"/>
          <w:szCs w:val="24"/>
        </w:rPr>
        <w:t>опасности в природной среде: дикие животные, змеи, насекомые и паукообразные, ядовитые грибы и растения;</w:t>
      </w:r>
    </w:p>
    <w:p w14:paraId="755434FB" w14:textId="0F0AF5CF"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автономные условия, их особенности и опасности, правила подготовки к длительному автономному существованию;</w:t>
      </w:r>
    </w:p>
    <w:p w14:paraId="3A81728D"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порядок действий при автономном пребывании в природной среде;</w:t>
      </w:r>
    </w:p>
    <w:p w14:paraId="13145E52" w14:textId="77777777" w:rsidR="00C64E9B" w:rsidRPr="00C64E9B" w:rsidRDefault="00C64E9B" w:rsidP="000A517F">
      <w:pPr>
        <w:spacing w:line="360" w:lineRule="auto"/>
        <w:ind w:right="-143" w:firstLine="709"/>
        <w:jc w:val="both"/>
        <w:rPr>
          <w:rFonts w:eastAsia="SchoolBookSanPin"/>
          <w:position w:val="1"/>
          <w:sz w:val="24"/>
          <w:szCs w:val="24"/>
        </w:rPr>
      </w:pPr>
      <w:r w:rsidRPr="00C64E9B">
        <w:rPr>
          <w:rFonts w:eastAsia="SchoolBookSanPin"/>
          <w:position w:val="1"/>
          <w:sz w:val="24"/>
          <w:szCs w:val="24"/>
        </w:rPr>
        <w:t>правила ориентирования на местности, способы подачи сигналов бедствия;</w:t>
      </w:r>
    </w:p>
    <w:p w14:paraId="0F733421"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природные пожары, их виды и опасности, факторы и причины  их возникновения, порядок действий при нахождении в зоне природного пожара;</w:t>
      </w:r>
    </w:p>
    <w:p w14:paraId="51A37C47"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правила безопасного поведения в горах;</w:t>
      </w:r>
    </w:p>
    <w:p w14:paraId="07E382AB"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снежные лавины, их характеристики и опасности, порядок действий, необходимый для снижения риска попадания в лавину;</w:t>
      </w:r>
    </w:p>
    <w:p w14:paraId="3E18898D"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камнепады, их характеристики и опасности, порядок действий, необходимых для снижения риска попадания под камнепад;</w:t>
      </w:r>
    </w:p>
    <w:p w14:paraId="4E61BF3D"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сели, их характеристики и опасности, порядок действий при попадании  в зону селя;</w:t>
      </w:r>
    </w:p>
    <w:p w14:paraId="16F258E9"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оползни, их характеристики и опасности, порядок действий при начале оползня;</w:t>
      </w:r>
    </w:p>
    <w:p w14:paraId="6A499CA3" w14:textId="70D093CA"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общие правила безопасного поведения на водоёмах, правила купания на оборудованных и необорудованных пляжах;</w:t>
      </w:r>
    </w:p>
    <w:p w14:paraId="250B09AF"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w:t>
      </w:r>
      <w:r w:rsidRPr="00C64E9B">
        <w:rPr>
          <w:rFonts w:eastAsia="SchoolBookSanPin"/>
          <w:position w:val="1"/>
          <w:sz w:val="24"/>
          <w:szCs w:val="24"/>
        </w:rPr>
        <w:t xml:space="preserve"> при обнаружении человека в полынье;</w:t>
      </w:r>
    </w:p>
    <w:p w14:paraId="337F4AB4" w14:textId="391B8BD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наводнения, их характеристики и опасности, порядок действий при наводнении;</w:t>
      </w:r>
    </w:p>
    <w:p w14:paraId="3561A3D9"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цунами, их характеристики и опасности, порядок действий при нахождении в зоне цунами;</w:t>
      </w:r>
    </w:p>
    <w:p w14:paraId="7DD7881B" w14:textId="73A5C24A"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ураганы, смерчи, их характеристики и опасности, порядок действий при ураганах, бурях и смерчах;</w:t>
      </w:r>
    </w:p>
    <w:p w14:paraId="508D7090" w14:textId="6D305E7D"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грозы, их характеристики и опасности, порядок действий при попадании в грозу;</w:t>
      </w:r>
    </w:p>
    <w:p w14:paraId="5D242EC9" w14:textId="0FA94E5F"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14:paraId="5023B321"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смысл понятий «экология» и «экологическая культура», значение экологии для устойчивого развития общества;</w:t>
      </w:r>
    </w:p>
    <w:p w14:paraId="049BD83A"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правила безопасного поведения при неблагоприятной экологической обстановке (загрязнении атмосферы).</w:t>
      </w:r>
    </w:p>
    <w:p w14:paraId="69C2D760" w14:textId="1827CF22" w:rsidR="00C64E9B" w:rsidRPr="00880898" w:rsidRDefault="00C64E9B" w:rsidP="000A517F">
      <w:pPr>
        <w:pStyle w:val="a7"/>
        <w:numPr>
          <w:ilvl w:val="0"/>
          <w:numId w:val="52"/>
        </w:numPr>
        <w:spacing w:line="360" w:lineRule="auto"/>
        <w:ind w:right="-143"/>
        <w:rPr>
          <w:b/>
          <w:bCs/>
          <w:sz w:val="24"/>
          <w:szCs w:val="24"/>
        </w:rPr>
      </w:pPr>
      <w:r w:rsidRPr="00880898">
        <w:rPr>
          <w:b/>
          <w:bCs/>
          <w:sz w:val="24"/>
          <w:szCs w:val="24"/>
        </w:rPr>
        <w:t>Модуль № 8 «</w:t>
      </w:r>
      <w:r w:rsidRPr="00880898">
        <w:rPr>
          <w:b/>
          <w:bCs/>
          <w:sz w:val="24"/>
          <w:szCs w:val="24"/>
          <w:lang w:eastAsia="zh-CN"/>
        </w:rPr>
        <w:t>Основы медицинских знаний. Оказание первой помощи</w:t>
      </w:r>
      <w:r w:rsidRPr="00880898">
        <w:rPr>
          <w:b/>
          <w:bCs/>
          <w:sz w:val="24"/>
          <w:szCs w:val="24"/>
        </w:rPr>
        <w:t>»:</w:t>
      </w:r>
    </w:p>
    <w:p w14:paraId="72CD6174" w14:textId="3D696736"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смысл понятий «здоровье» и «здоровый образ жизни», их содержание и значение для человека;</w:t>
      </w:r>
    </w:p>
    <w:p w14:paraId="4C208857"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факторы, влияющие на здоровье человека, опасность вредных привычек;</w:t>
      </w:r>
    </w:p>
    <w:p w14:paraId="171B4C59"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элементы здорового образа жизни, ответственность за сохранение здоровья;</w:t>
      </w:r>
    </w:p>
    <w:p w14:paraId="0D4CA48A"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понятие «инфекционные заболевания», причины их возникновения;</w:t>
      </w:r>
    </w:p>
    <w:p w14:paraId="5050EA12"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механизм распространения инфекционных заболеваний, меры  их профилактики и защиты от них;</w:t>
      </w:r>
    </w:p>
    <w:p w14:paraId="4B308742"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w:t>
      </w:r>
      <w:r w:rsidRPr="00C64E9B">
        <w:rPr>
          <w:rFonts w:eastAsia="SchoolBookSanPin"/>
          <w:position w:val="1"/>
          <w:sz w:val="24"/>
          <w:szCs w:val="24"/>
        </w:rPr>
        <w:t xml:space="preserve"> биолого-социального происхождения </w:t>
      </w:r>
      <w:r w:rsidRPr="00C64E9B">
        <w:rPr>
          <w:rFonts w:eastAsia="SchoolBookSanPin"/>
          <w:sz w:val="24"/>
          <w:szCs w:val="24"/>
        </w:rPr>
        <w:t>(эпидемия, пандемия, эпизоотия, панзоотия, эпифитотия, панфитотия)</w:t>
      </w:r>
      <w:r w:rsidRPr="00C64E9B">
        <w:rPr>
          <w:rFonts w:eastAsia="SchoolBookSanPin"/>
          <w:position w:val="1"/>
          <w:sz w:val="24"/>
          <w:szCs w:val="24"/>
        </w:rPr>
        <w:t>;</w:t>
      </w:r>
    </w:p>
    <w:p w14:paraId="1FC1DD33"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понятие «неинфекционные заболевания» и их классификация, факторы риска неинфекционных заболеваний;</w:t>
      </w:r>
    </w:p>
    <w:p w14:paraId="6B4FA86B"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меры профилактики неинфекционных заболеваний и защиты от них;</w:t>
      </w:r>
    </w:p>
    <w:p w14:paraId="69FD083B"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диспансеризация и её задачи;</w:t>
      </w:r>
    </w:p>
    <w:p w14:paraId="2B31A6E9"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понятия «психическое здоровье» и «психологическое благополучие»;</w:t>
      </w:r>
    </w:p>
    <w:p w14:paraId="2ADD0C91"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стресс и его влияние на человека, меры профилактики стресса, способы саморегуляции эмоциональных состояний;</w:t>
      </w:r>
    </w:p>
    <w:p w14:paraId="7D37DAEF"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понятие «первая помощь» и обязанность по её оказанию, универсальный алгоритм оказания первой помощи;</w:t>
      </w:r>
    </w:p>
    <w:p w14:paraId="62D6EEDE"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назначение и состав аптечки первой помощи;</w:t>
      </w:r>
    </w:p>
    <w:p w14:paraId="6A96B827"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порядок действий при оказании первой помощи в различных ситуациях, приёмы психологической поддержки пострадавшего.</w:t>
      </w:r>
    </w:p>
    <w:p w14:paraId="33239386" w14:textId="6EA88869" w:rsidR="00C64E9B" w:rsidRPr="00880898" w:rsidRDefault="00C64E9B" w:rsidP="000A517F">
      <w:pPr>
        <w:pStyle w:val="a7"/>
        <w:numPr>
          <w:ilvl w:val="0"/>
          <w:numId w:val="52"/>
        </w:numPr>
        <w:spacing w:line="360" w:lineRule="auto"/>
        <w:ind w:right="-143"/>
        <w:rPr>
          <w:b/>
          <w:bCs/>
          <w:sz w:val="24"/>
          <w:szCs w:val="24"/>
        </w:rPr>
      </w:pPr>
      <w:r w:rsidRPr="00880898">
        <w:rPr>
          <w:b/>
          <w:bCs/>
          <w:sz w:val="24"/>
          <w:szCs w:val="24"/>
        </w:rPr>
        <w:t>Модуль № 9 «</w:t>
      </w:r>
      <w:r w:rsidRPr="00880898">
        <w:rPr>
          <w:rFonts w:eastAsia="OfficinaSansBoldITC"/>
          <w:b/>
          <w:bCs/>
          <w:sz w:val="24"/>
          <w:szCs w:val="24"/>
        </w:rPr>
        <w:t>Безопасность в социуме</w:t>
      </w:r>
      <w:r w:rsidRPr="00880898">
        <w:rPr>
          <w:b/>
          <w:bCs/>
          <w:sz w:val="24"/>
          <w:szCs w:val="24"/>
        </w:rPr>
        <w:t>»:</w:t>
      </w:r>
    </w:p>
    <w:p w14:paraId="76DF4FF9"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общение и его значение для человека, способы эффективного общения;</w:t>
      </w:r>
    </w:p>
    <w:p w14:paraId="700BEA8E"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14:paraId="14324765"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понятие «конфликт» и стадии его развития, факторы и причины развития конфликта;</w:t>
      </w:r>
    </w:p>
    <w:p w14:paraId="67E9A044"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14:paraId="08B641D9"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правила поведения для снижения риска конфликта и порядок действий при его опасных проявлениях;</w:t>
      </w:r>
    </w:p>
    <w:p w14:paraId="5308DFF2" w14:textId="77777777" w:rsidR="00C64E9B" w:rsidRPr="00C64E9B" w:rsidRDefault="00C64E9B" w:rsidP="000A517F">
      <w:pPr>
        <w:spacing w:line="360" w:lineRule="auto"/>
        <w:ind w:right="-143" w:firstLine="709"/>
        <w:jc w:val="both"/>
        <w:rPr>
          <w:rFonts w:eastAsia="SchoolBookSanPin"/>
          <w:position w:val="1"/>
          <w:sz w:val="24"/>
          <w:szCs w:val="24"/>
        </w:rPr>
      </w:pPr>
      <w:r w:rsidRPr="00C64E9B">
        <w:rPr>
          <w:rFonts w:eastAsia="SchoolBookSanPin"/>
          <w:position w:val="1"/>
          <w:sz w:val="24"/>
          <w:szCs w:val="24"/>
        </w:rPr>
        <w:t>способ разрешения конфликта с помощью третьей стороны</w:t>
      </w:r>
      <w:r w:rsidRPr="00C64E9B">
        <w:rPr>
          <w:rFonts w:eastAsia="SchoolBookSanPin"/>
          <w:sz w:val="24"/>
          <w:szCs w:val="24"/>
        </w:rPr>
        <w:t xml:space="preserve"> (</w:t>
      </w:r>
      <w:r w:rsidRPr="00C64E9B">
        <w:rPr>
          <w:rFonts w:eastAsia="SchoolBookSanPin"/>
          <w:position w:val="1"/>
          <w:sz w:val="24"/>
          <w:szCs w:val="24"/>
        </w:rPr>
        <w:t>медиатора);</w:t>
      </w:r>
    </w:p>
    <w:p w14:paraId="16843702"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опасные формы проявления конфликта: агрессия, домашнее насилие  и буллинг;</w:t>
      </w:r>
    </w:p>
    <w:p w14:paraId="693F1760"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манипуляции в ходе межличностного общения, приёмы распознавания манипуляций и способы противостояния им;</w:t>
      </w:r>
    </w:p>
    <w:p w14:paraId="34709AF0"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14:paraId="5EF4B397"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современные молодёжные увлечения и опасности, связанные с ними, правила безопасного поведения;</w:t>
      </w:r>
    </w:p>
    <w:p w14:paraId="6C9A8FDB"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правила безопасной коммуникации с незнакомыми людьми.</w:t>
      </w:r>
    </w:p>
    <w:p w14:paraId="008DA2E6" w14:textId="5108CB43" w:rsidR="00C64E9B" w:rsidRPr="00880898" w:rsidRDefault="00C64E9B" w:rsidP="000A517F">
      <w:pPr>
        <w:pStyle w:val="a7"/>
        <w:numPr>
          <w:ilvl w:val="0"/>
          <w:numId w:val="52"/>
        </w:numPr>
        <w:spacing w:line="360" w:lineRule="auto"/>
        <w:ind w:right="-143"/>
        <w:rPr>
          <w:b/>
          <w:bCs/>
          <w:sz w:val="24"/>
          <w:szCs w:val="24"/>
        </w:rPr>
      </w:pPr>
      <w:r w:rsidRPr="00880898">
        <w:rPr>
          <w:b/>
          <w:bCs/>
          <w:sz w:val="24"/>
          <w:szCs w:val="24"/>
        </w:rPr>
        <w:t>Модуль № 10 «</w:t>
      </w:r>
      <w:r w:rsidRPr="00880898">
        <w:rPr>
          <w:rFonts w:eastAsia="OfficinaSansBoldITC"/>
          <w:b/>
          <w:bCs/>
          <w:sz w:val="24"/>
          <w:szCs w:val="24"/>
        </w:rPr>
        <w:t>Безопасность в информационном пространстве</w:t>
      </w:r>
      <w:r w:rsidRPr="00880898">
        <w:rPr>
          <w:b/>
          <w:bCs/>
          <w:sz w:val="24"/>
          <w:szCs w:val="24"/>
        </w:rPr>
        <w:t>»:</w:t>
      </w:r>
    </w:p>
    <w:p w14:paraId="54AEF90A"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понятие «цифровая среда», её характеристики и примеры информационных и компьютерных угроз, положительные возможности цифровой среды;</w:t>
      </w:r>
    </w:p>
    <w:p w14:paraId="5794EA45"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риски и угрозы при использовании Интернета;</w:t>
      </w:r>
    </w:p>
    <w:p w14:paraId="06EC451E"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общие принципы безопасного поведения, необходимые для предупреждения возникновения опасных ситуаций в личном цифровом пространстве;</w:t>
      </w:r>
    </w:p>
    <w:p w14:paraId="31244087"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опасные явления цифровой среды: вредоносные программы и приложения и их разновидности;</w:t>
      </w:r>
    </w:p>
    <w:p w14:paraId="56CC5076"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правила кибергигиены, необходимые для предупреждения возникновения опасных ситуаций в цифровой среде;</w:t>
      </w:r>
    </w:p>
    <w:p w14:paraId="77379B67"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 xml:space="preserve">основные виды опасного и запрещённого контента в Интернете  и его признаки, приёмы распознавания опасностей при </w:t>
      </w:r>
      <w:r w:rsidRPr="00C64E9B">
        <w:rPr>
          <w:rFonts w:eastAsia="SchoolBookSanPin"/>
          <w:position w:val="1"/>
          <w:sz w:val="24"/>
          <w:szCs w:val="24"/>
        </w:rPr>
        <w:t>использовании Интернета;</w:t>
      </w:r>
    </w:p>
    <w:p w14:paraId="2B51A4C6"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противоправные действия в Интернете;</w:t>
      </w:r>
    </w:p>
    <w:p w14:paraId="762AF833"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правила цифрового поведения, необходимого для снижения рисков и угроз при использовании Интернета (кибербуллинга, вербовки в различные организации  и группы);</w:t>
      </w:r>
    </w:p>
    <w:p w14:paraId="6980A62D"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14:paraId="0773EAB0" w14:textId="01857AF1" w:rsidR="00C64E9B" w:rsidRPr="00880898" w:rsidRDefault="00C64E9B" w:rsidP="000A517F">
      <w:pPr>
        <w:pStyle w:val="a7"/>
        <w:numPr>
          <w:ilvl w:val="0"/>
          <w:numId w:val="52"/>
        </w:numPr>
        <w:spacing w:line="360" w:lineRule="auto"/>
        <w:ind w:right="-143"/>
        <w:rPr>
          <w:b/>
          <w:bCs/>
          <w:sz w:val="24"/>
          <w:szCs w:val="24"/>
        </w:rPr>
      </w:pPr>
      <w:r w:rsidRPr="00880898">
        <w:rPr>
          <w:b/>
          <w:bCs/>
          <w:sz w:val="24"/>
          <w:szCs w:val="24"/>
        </w:rPr>
        <w:t>Модуль № 11 «</w:t>
      </w:r>
      <w:r w:rsidRPr="00880898">
        <w:rPr>
          <w:rFonts w:eastAsia="OfficinaSansBoldITC"/>
          <w:b/>
          <w:bCs/>
          <w:sz w:val="24"/>
          <w:szCs w:val="24"/>
        </w:rPr>
        <w:t>Основы противодействия экстремизму  и терроризму</w:t>
      </w:r>
      <w:r w:rsidRPr="00880898">
        <w:rPr>
          <w:b/>
          <w:bCs/>
          <w:sz w:val="24"/>
          <w:szCs w:val="24"/>
        </w:rPr>
        <w:t>»:</w:t>
      </w:r>
    </w:p>
    <w:p w14:paraId="04FF095B"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понятия «экстремизм» и «терроризм», их содержание, причины, возможные варианты проявления и последствия;</w:t>
      </w:r>
    </w:p>
    <w:p w14:paraId="47168A00"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цели и формы проявления террористических актов, их последствия, уровни террористической опасности;</w:t>
      </w:r>
    </w:p>
    <w:p w14:paraId="46B906B4"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основы общественно-государственной системы противодействия экстремизму и терроризму, контртеррористическая операция и её цели;</w:t>
      </w:r>
    </w:p>
    <w:p w14:paraId="43430606"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признаки вовлечения в террористическую деятельность, правила антитеррористического поведения;</w:t>
      </w:r>
    </w:p>
    <w:p w14:paraId="7D4AFDD3"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признаки угроз и подготовки различных форм терактов, порядок действий при их обнаружении;</w:t>
      </w:r>
    </w:p>
    <w:p w14:paraId="40F88C33"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14:paraId="1A2766CF" w14:textId="2A66E188" w:rsidR="00C64E9B" w:rsidRPr="002D54DE" w:rsidRDefault="00C64E9B" w:rsidP="000A517F">
      <w:pPr>
        <w:spacing w:line="360" w:lineRule="auto"/>
        <w:ind w:right="-143" w:firstLine="709"/>
        <w:jc w:val="both"/>
        <w:rPr>
          <w:b/>
          <w:bCs/>
          <w:sz w:val="24"/>
          <w:szCs w:val="24"/>
        </w:rPr>
      </w:pPr>
      <w:r w:rsidRPr="002D54DE">
        <w:rPr>
          <w:b/>
          <w:bCs/>
          <w:sz w:val="24"/>
          <w:szCs w:val="24"/>
        </w:rPr>
        <w:t>Планируемые результаты освоения программы по основам безопасности и защиты Родины  на уровне основного общего образования.</w:t>
      </w:r>
    </w:p>
    <w:p w14:paraId="749FC459" w14:textId="1F2AC8BA" w:rsidR="00C64E9B" w:rsidRPr="00C64E9B" w:rsidRDefault="00C64E9B" w:rsidP="000A517F">
      <w:pPr>
        <w:spacing w:line="360" w:lineRule="auto"/>
        <w:ind w:right="-143" w:firstLine="709"/>
        <w:jc w:val="both"/>
        <w:rPr>
          <w:sz w:val="24"/>
          <w:szCs w:val="24"/>
        </w:rPr>
      </w:pPr>
      <w:r w:rsidRPr="00C64E9B">
        <w:rPr>
          <w:sz w:val="24"/>
          <w:szCs w:val="24"/>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14:paraId="303C9088" w14:textId="29B10F1C" w:rsidR="00C64E9B" w:rsidRPr="00C64E9B" w:rsidRDefault="00C64E9B" w:rsidP="000A517F">
      <w:pPr>
        <w:spacing w:line="360" w:lineRule="auto"/>
        <w:ind w:right="-143" w:firstLine="709"/>
        <w:jc w:val="both"/>
        <w:rPr>
          <w:sz w:val="24"/>
          <w:szCs w:val="24"/>
        </w:rPr>
      </w:pPr>
      <w:r w:rsidRPr="00C64E9B">
        <w:rPr>
          <w:sz w:val="24"/>
          <w:szCs w:val="24"/>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14:paraId="1E81712C" w14:textId="66C0952C" w:rsidR="00C64E9B" w:rsidRPr="00C64E9B" w:rsidRDefault="00C64E9B" w:rsidP="000A517F">
      <w:pPr>
        <w:spacing w:line="360" w:lineRule="auto"/>
        <w:ind w:right="-143" w:firstLine="709"/>
        <w:jc w:val="both"/>
        <w:rPr>
          <w:sz w:val="24"/>
          <w:szCs w:val="24"/>
        </w:rPr>
      </w:pPr>
      <w:r w:rsidRPr="00C64E9B">
        <w:rPr>
          <w:sz w:val="24"/>
          <w:szCs w:val="24"/>
        </w:rPr>
        <w:t>Личностные результаты изучения ОБЗР включают:</w:t>
      </w:r>
    </w:p>
    <w:p w14:paraId="66DF6E90" w14:textId="77777777" w:rsidR="00C64E9B" w:rsidRPr="00C64E9B" w:rsidRDefault="00C64E9B" w:rsidP="000A517F">
      <w:pPr>
        <w:pStyle w:val="a7"/>
        <w:widowControl/>
        <w:numPr>
          <w:ilvl w:val="0"/>
          <w:numId w:val="51"/>
        </w:numPr>
        <w:tabs>
          <w:tab w:val="left" w:pos="284"/>
        </w:tabs>
        <w:autoSpaceDE/>
        <w:autoSpaceDN/>
        <w:spacing w:line="360" w:lineRule="auto"/>
        <w:ind w:right="-143" w:firstLine="709"/>
        <w:rPr>
          <w:sz w:val="24"/>
          <w:szCs w:val="24"/>
        </w:rPr>
      </w:pPr>
      <w:r w:rsidRPr="00C64E9B">
        <w:rPr>
          <w:sz w:val="24"/>
          <w:szCs w:val="24"/>
        </w:rPr>
        <w:t xml:space="preserve">патриотическое воспитание: </w:t>
      </w:r>
    </w:p>
    <w:p w14:paraId="24A17264" w14:textId="0527A1D0" w:rsidR="00C64E9B" w:rsidRPr="00C64E9B" w:rsidRDefault="00C64E9B" w:rsidP="000A517F">
      <w:pPr>
        <w:spacing w:line="360" w:lineRule="auto"/>
        <w:ind w:right="-143" w:firstLine="709"/>
        <w:jc w:val="both"/>
        <w:rPr>
          <w:sz w:val="24"/>
          <w:szCs w:val="24"/>
        </w:rPr>
      </w:pPr>
      <w:r w:rsidRPr="00C64E9B">
        <w:rPr>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60AE2544" w14:textId="77777777" w:rsidR="00C64E9B" w:rsidRPr="00C64E9B" w:rsidRDefault="00C64E9B" w:rsidP="000A517F">
      <w:pPr>
        <w:spacing w:line="360" w:lineRule="auto"/>
        <w:ind w:right="-143" w:firstLine="709"/>
        <w:jc w:val="both"/>
        <w:rPr>
          <w:sz w:val="24"/>
          <w:szCs w:val="24"/>
        </w:rPr>
      </w:pPr>
      <w:r w:rsidRPr="00C64E9B">
        <w:rPr>
          <w:sz w:val="24"/>
          <w:szCs w:val="24"/>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w:t>
      </w:r>
    </w:p>
    <w:p w14:paraId="13D891B9" w14:textId="77777777" w:rsidR="00C64E9B" w:rsidRPr="00C64E9B" w:rsidRDefault="00C64E9B" w:rsidP="000A517F">
      <w:pPr>
        <w:spacing w:line="360" w:lineRule="auto"/>
        <w:ind w:right="-143" w:firstLine="709"/>
        <w:jc w:val="both"/>
        <w:rPr>
          <w:sz w:val="24"/>
          <w:szCs w:val="24"/>
        </w:rPr>
      </w:pPr>
      <w:r w:rsidRPr="00C64E9B">
        <w:rPr>
          <w:sz w:val="24"/>
          <w:szCs w:val="24"/>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14:paraId="765B2EE2" w14:textId="77777777" w:rsidR="00C64E9B" w:rsidRPr="00C64E9B" w:rsidRDefault="00C64E9B" w:rsidP="000A517F">
      <w:pPr>
        <w:spacing w:line="360" w:lineRule="auto"/>
        <w:ind w:right="-143" w:firstLine="709"/>
        <w:jc w:val="both"/>
        <w:rPr>
          <w:sz w:val="24"/>
          <w:szCs w:val="24"/>
        </w:rPr>
      </w:pPr>
      <w:r w:rsidRPr="00C64E9B">
        <w:rPr>
          <w:sz w:val="24"/>
          <w:szCs w:val="24"/>
        </w:rPr>
        <w:t>формирование чувства гордости за свою Родину, ответственного отношения к выполнению конституционного долга – защите Отечества;</w:t>
      </w:r>
    </w:p>
    <w:p w14:paraId="23229BA6" w14:textId="77777777" w:rsidR="00C64E9B" w:rsidRPr="00C64E9B" w:rsidRDefault="00C64E9B" w:rsidP="000A517F">
      <w:pPr>
        <w:pStyle w:val="a7"/>
        <w:widowControl/>
        <w:numPr>
          <w:ilvl w:val="0"/>
          <w:numId w:val="51"/>
        </w:numPr>
        <w:tabs>
          <w:tab w:val="left" w:pos="284"/>
        </w:tabs>
        <w:autoSpaceDE/>
        <w:autoSpaceDN/>
        <w:spacing w:line="360" w:lineRule="auto"/>
        <w:ind w:right="-143" w:firstLine="709"/>
        <w:rPr>
          <w:sz w:val="24"/>
          <w:szCs w:val="24"/>
        </w:rPr>
      </w:pPr>
      <w:r w:rsidRPr="00C64E9B">
        <w:rPr>
          <w:sz w:val="24"/>
          <w:szCs w:val="24"/>
        </w:rPr>
        <w:t xml:space="preserve">гражданское воспитание: </w:t>
      </w:r>
    </w:p>
    <w:p w14:paraId="01B9F96A"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готовность к выполнению обязанностей гражданина и реализации его прав, уважение прав, свобод и законных интересов других людей; </w:t>
      </w:r>
    </w:p>
    <w:p w14:paraId="56A1FD45"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активное участие в жизни семьи, организации, местного сообщества, родного края, страны; </w:t>
      </w:r>
    </w:p>
    <w:p w14:paraId="1F7E2EE4"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неприятие любых форм экстремизма, дискриминации; </w:t>
      </w:r>
    </w:p>
    <w:p w14:paraId="46D99DBF"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w:t>
      </w:r>
    </w:p>
    <w:p w14:paraId="258575B7"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представление о способах противодействия коррупции; </w:t>
      </w:r>
    </w:p>
    <w:p w14:paraId="0C01B258"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w:t>
      </w:r>
    </w:p>
    <w:p w14:paraId="38238AAC" w14:textId="77777777" w:rsidR="00C64E9B" w:rsidRPr="00C64E9B" w:rsidRDefault="00C64E9B" w:rsidP="000A517F">
      <w:pPr>
        <w:spacing w:line="360" w:lineRule="auto"/>
        <w:ind w:right="-143" w:firstLine="709"/>
        <w:jc w:val="both"/>
        <w:rPr>
          <w:sz w:val="24"/>
          <w:szCs w:val="24"/>
        </w:rPr>
      </w:pPr>
      <w:r w:rsidRPr="00C64E9B">
        <w:rPr>
          <w:sz w:val="24"/>
          <w:szCs w:val="24"/>
        </w:rPr>
        <w:t>готовность к участию в гуманитарной деятельности (волонтёрство, помощь людям, нуждающимся в ней);</w:t>
      </w:r>
    </w:p>
    <w:p w14:paraId="468BC4DF" w14:textId="77777777" w:rsidR="00C64E9B" w:rsidRPr="00C64E9B" w:rsidRDefault="00C64E9B" w:rsidP="000A517F">
      <w:pPr>
        <w:spacing w:line="360" w:lineRule="auto"/>
        <w:ind w:right="-143" w:firstLine="709"/>
        <w:jc w:val="both"/>
        <w:rPr>
          <w:sz w:val="24"/>
          <w:szCs w:val="24"/>
        </w:rPr>
      </w:pPr>
      <w:r w:rsidRPr="00C64E9B">
        <w:rPr>
          <w:sz w:val="24"/>
          <w:szCs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7B0C776C" w14:textId="77777777" w:rsidR="00C64E9B" w:rsidRPr="00C64E9B" w:rsidRDefault="00C64E9B" w:rsidP="000A517F">
      <w:pPr>
        <w:spacing w:line="360" w:lineRule="auto"/>
        <w:ind w:right="-143" w:firstLine="709"/>
        <w:jc w:val="both"/>
        <w:rPr>
          <w:sz w:val="24"/>
          <w:szCs w:val="24"/>
        </w:rPr>
      </w:pPr>
      <w:r w:rsidRPr="00C64E9B">
        <w:rPr>
          <w:sz w:val="24"/>
          <w:szCs w:val="24"/>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14:paraId="284E7753" w14:textId="77777777" w:rsidR="00C64E9B" w:rsidRPr="00C64E9B" w:rsidRDefault="00C64E9B" w:rsidP="000A517F">
      <w:pPr>
        <w:spacing w:line="360" w:lineRule="auto"/>
        <w:ind w:right="-143" w:firstLine="709"/>
        <w:jc w:val="both"/>
        <w:rPr>
          <w:sz w:val="24"/>
          <w:szCs w:val="24"/>
        </w:rPr>
      </w:pPr>
      <w:r w:rsidRPr="00C64E9B">
        <w:rPr>
          <w:sz w:val="24"/>
          <w:szCs w:val="24"/>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14:paraId="65448630" w14:textId="77777777" w:rsidR="00C64E9B" w:rsidRPr="00C64E9B" w:rsidRDefault="00C64E9B" w:rsidP="000A517F">
      <w:pPr>
        <w:spacing w:line="360" w:lineRule="auto"/>
        <w:ind w:right="-143" w:firstLine="709"/>
        <w:jc w:val="both"/>
        <w:rPr>
          <w:sz w:val="24"/>
          <w:szCs w:val="24"/>
        </w:rPr>
      </w:pPr>
      <w:r w:rsidRPr="00C64E9B">
        <w:rPr>
          <w:sz w:val="24"/>
          <w:szCs w:val="24"/>
        </w:rPr>
        <w:t>3) духовно–нравственное воспитание:</w:t>
      </w:r>
    </w:p>
    <w:p w14:paraId="10DCD3E1"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ориентация на моральные ценности и нормы в ситуациях нравственного выбора; </w:t>
      </w:r>
    </w:p>
    <w:p w14:paraId="02B91C8F"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w:t>
      </w:r>
    </w:p>
    <w:p w14:paraId="128947CF" w14:textId="77777777" w:rsidR="00C64E9B" w:rsidRPr="00C64E9B" w:rsidRDefault="00C64E9B" w:rsidP="000A517F">
      <w:pPr>
        <w:spacing w:line="360" w:lineRule="auto"/>
        <w:ind w:right="-143" w:firstLine="709"/>
        <w:jc w:val="both"/>
        <w:rPr>
          <w:sz w:val="24"/>
          <w:szCs w:val="24"/>
        </w:rPr>
      </w:pPr>
      <w:r w:rsidRPr="00C64E9B">
        <w:rPr>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14:paraId="379489F9" w14:textId="77777777" w:rsidR="00C64E9B" w:rsidRPr="00C64E9B" w:rsidRDefault="00C64E9B" w:rsidP="000A517F">
      <w:pPr>
        <w:spacing w:line="360" w:lineRule="auto"/>
        <w:ind w:right="-143" w:firstLine="709"/>
        <w:jc w:val="both"/>
        <w:rPr>
          <w:sz w:val="24"/>
          <w:szCs w:val="24"/>
        </w:rPr>
      </w:pPr>
      <w:r w:rsidRPr="00C64E9B">
        <w:rPr>
          <w:sz w:val="24"/>
          <w:szCs w:val="24"/>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14:paraId="587DE1A8" w14:textId="77777777" w:rsidR="00C64E9B" w:rsidRPr="00C64E9B" w:rsidRDefault="00C64E9B" w:rsidP="000A517F">
      <w:pPr>
        <w:spacing w:line="360" w:lineRule="auto"/>
        <w:ind w:right="-143" w:firstLine="709"/>
        <w:jc w:val="both"/>
        <w:rPr>
          <w:sz w:val="24"/>
          <w:szCs w:val="24"/>
        </w:rPr>
      </w:pPr>
      <w:r w:rsidRPr="00C64E9B">
        <w:rPr>
          <w:sz w:val="24"/>
          <w:szCs w:val="24"/>
        </w:rPr>
        <w:t>формирование личности безопасного типа, осознанного и ответственного отношения к личной безопасности и безопасности других людей;</w:t>
      </w:r>
    </w:p>
    <w:p w14:paraId="7046DFD1" w14:textId="77777777" w:rsidR="00C64E9B" w:rsidRPr="00C64E9B" w:rsidRDefault="00C64E9B" w:rsidP="000A517F">
      <w:pPr>
        <w:spacing w:line="360" w:lineRule="auto"/>
        <w:ind w:right="-143" w:firstLine="709"/>
        <w:jc w:val="both"/>
        <w:rPr>
          <w:sz w:val="24"/>
          <w:szCs w:val="24"/>
        </w:rPr>
      </w:pPr>
      <w:r w:rsidRPr="00C64E9B">
        <w:rPr>
          <w:sz w:val="24"/>
          <w:szCs w:val="24"/>
        </w:rPr>
        <w:t>4) эстетическое воспитание:</w:t>
      </w:r>
    </w:p>
    <w:p w14:paraId="6A054371" w14:textId="77777777" w:rsidR="00C64E9B" w:rsidRPr="00C64E9B" w:rsidRDefault="00C64E9B" w:rsidP="000A517F">
      <w:pPr>
        <w:spacing w:line="360" w:lineRule="auto"/>
        <w:ind w:right="-143" w:firstLine="709"/>
        <w:jc w:val="both"/>
        <w:rPr>
          <w:sz w:val="24"/>
          <w:szCs w:val="24"/>
        </w:rPr>
      </w:pPr>
      <w:r w:rsidRPr="00C64E9B">
        <w:rPr>
          <w:sz w:val="24"/>
          <w:szCs w:val="24"/>
        </w:rPr>
        <w:t>формирование гармоничной личности, развитие способности воспринимать, ценить и создавать прекрасное в повседневной жизни;</w:t>
      </w:r>
    </w:p>
    <w:p w14:paraId="66F94341" w14:textId="77777777" w:rsidR="00C64E9B" w:rsidRPr="00C64E9B" w:rsidRDefault="00C64E9B" w:rsidP="000A517F">
      <w:pPr>
        <w:spacing w:line="360" w:lineRule="auto"/>
        <w:ind w:right="-143" w:firstLine="709"/>
        <w:jc w:val="both"/>
        <w:rPr>
          <w:sz w:val="24"/>
          <w:szCs w:val="24"/>
        </w:rPr>
      </w:pPr>
      <w:r w:rsidRPr="00C64E9B">
        <w:rPr>
          <w:sz w:val="24"/>
          <w:szCs w:val="24"/>
        </w:rPr>
        <w:t>понимание взаимозависимости счастливого юношества и безопасного личного поведения в повседневной жизни;</w:t>
      </w:r>
    </w:p>
    <w:p w14:paraId="03960276" w14:textId="77777777" w:rsidR="00C64E9B" w:rsidRPr="00C64E9B" w:rsidRDefault="00C64E9B" w:rsidP="000A517F">
      <w:pPr>
        <w:spacing w:line="360" w:lineRule="auto"/>
        <w:ind w:right="-143" w:firstLine="709"/>
        <w:jc w:val="both"/>
        <w:rPr>
          <w:sz w:val="24"/>
          <w:szCs w:val="24"/>
        </w:rPr>
      </w:pPr>
      <w:r w:rsidRPr="00C64E9B">
        <w:rPr>
          <w:sz w:val="24"/>
          <w:szCs w:val="24"/>
        </w:rPr>
        <w:t>5) ценности научного познания:</w:t>
      </w:r>
    </w:p>
    <w:p w14:paraId="2CE92749"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w:t>
      </w:r>
    </w:p>
    <w:p w14:paraId="0794DAC3" w14:textId="77777777" w:rsidR="00C64E9B" w:rsidRPr="00C64E9B" w:rsidRDefault="00C64E9B" w:rsidP="000A517F">
      <w:pPr>
        <w:spacing w:line="360" w:lineRule="auto"/>
        <w:ind w:right="-143" w:firstLine="709"/>
        <w:jc w:val="both"/>
        <w:rPr>
          <w:sz w:val="24"/>
          <w:szCs w:val="24"/>
        </w:rPr>
      </w:pPr>
      <w:r w:rsidRPr="00C64E9B">
        <w:rPr>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74992A00" w14:textId="77777777" w:rsidR="00C64E9B" w:rsidRPr="00C64E9B" w:rsidRDefault="00C64E9B" w:rsidP="000A517F">
      <w:pPr>
        <w:spacing w:line="360" w:lineRule="auto"/>
        <w:ind w:right="-143" w:firstLine="709"/>
        <w:jc w:val="both"/>
        <w:rPr>
          <w:sz w:val="24"/>
          <w:szCs w:val="24"/>
        </w:rPr>
      </w:pPr>
      <w:r w:rsidRPr="00C64E9B">
        <w:rPr>
          <w:sz w:val="24"/>
          <w:szCs w:val="24"/>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14:paraId="32ED46ED" w14:textId="77777777" w:rsidR="00C64E9B" w:rsidRPr="00C64E9B" w:rsidRDefault="00C64E9B" w:rsidP="000A517F">
      <w:pPr>
        <w:spacing w:line="360" w:lineRule="auto"/>
        <w:ind w:right="-143" w:firstLine="709"/>
        <w:jc w:val="both"/>
        <w:rPr>
          <w:sz w:val="24"/>
          <w:szCs w:val="24"/>
        </w:rPr>
      </w:pPr>
      <w:r w:rsidRPr="00C64E9B">
        <w:rPr>
          <w:sz w:val="24"/>
          <w:szCs w:val="24"/>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14:paraId="53C6AE90" w14:textId="77777777" w:rsidR="00C64E9B" w:rsidRPr="00C64E9B" w:rsidRDefault="00C64E9B" w:rsidP="000A517F">
      <w:pPr>
        <w:spacing w:line="360" w:lineRule="auto"/>
        <w:ind w:right="-143" w:firstLine="709"/>
        <w:jc w:val="both"/>
        <w:rPr>
          <w:sz w:val="24"/>
          <w:szCs w:val="24"/>
        </w:rPr>
      </w:pPr>
      <w:r w:rsidRPr="00C64E9B">
        <w:rPr>
          <w:sz w:val="24"/>
          <w:szCs w:val="24"/>
        </w:rPr>
        <w:t>6) физическое воспитание, формирование культуры здоровья  и эмоционального благополучия:</w:t>
      </w:r>
    </w:p>
    <w:p w14:paraId="0823BA8F" w14:textId="77777777" w:rsidR="00C64E9B" w:rsidRPr="00C64E9B" w:rsidRDefault="00C64E9B" w:rsidP="000A517F">
      <w:pPr>
        <w:spacing w:line="360" w:lineRule="auto"/>
        <w:ind w:right="-143" w:firstLine="709"/>
        <w:jc w:val="both"/>
        <w:rPr>
          <w:sz w:val="24"/>
          <w:szCs w:val="24"/>
        </w:rPr>
      </w:pPr>
      <w:r w:rsidRPr="00C64E9B">
        <w:rPr>
          <w:sz w:val="24"/>
          <w:szCs w:val="24"/>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14:paraId="5DB8B72B"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осознание ценности жизни; </w:t>
      </w:r>
    </w:p>
    <w:p w14:paraId="1257E7CE"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516494FD"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w:t>
      </w:r>
    </w:p>
    <w:p w14:paraId="1AB48EDF" w14:textId="77777777" w:rsidR="00C64E9B" w:rsidRPr="00C64E9B" w:rsidRDefault="00C64E9B" w:rsidP="000A517F">
      <w:pPr>
        <w:spacing w:line="360" w:lineRule="auto"/>
        <w:ind w:right="-143" w:firstLine="709"/>
        <w:jc w:val="both"/>
        <w:rPr>
          <w:sz w:val="24"/>
          <w:szCs w:val="24"/>
        </w:rPr>
      </w:pPr>
      <w:r w:rsidRPr="00C64E9B">
        <w:rPr>
          <w:sz w:val="24"/>
          <w:szCs w:val="24"/>
        </w:rPr>
        <w:t xml:space="preserve">соблюдение правил безопасности, в том числе навыков безопасного поведения в Интернет–среде; </w:t>
      </w:r>
    </w:p>
    <w:p w14:paraId="1BD9B623" w14:textId="77777777" w:rsidR="00C64E9B" w:rsidRPr="00C64E9B" w:rsidRDefault="00C64E9B" w:rsidP="000A517F">
      <w:pPr>
        <w:spacing w:line="360" w:lineRule="auto"/>
        <w:ind w:right="-143" w:firstLine="709"/>
        <w:jc w:val="both"/>
        <w:rPr>
          <w:sz w:val="24"/>
          <w:szCs w:val="24"/>
        </w:rPr>
      </w:pPr>
      <w:r w:rsidRPr="00C64E9B">
        <w:rPr>
          <w:sz w:val="24"/>
          <w:szCs w:val="24"/>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14:paraId="0A2D2E3E" w14:textId="77777777" w:rsidR="00C64E9B" w:rsidRPr="00C64E9B" w:rsidRDefault="00C64E9B" w:rsidP="000A517F">
      <w:pPr>
        <w:spacing w:line="360" w:lineRule="auto"/>
        <w:ind w:right="-143" w:firstLine="709"/>
        <w:jc w:val="both"/>
        <w:rPr>
          <w:sz w:val="24"/>
          <w:szCs w:val="24"/>
        </w:rPr>
      </w:pPr>
      <w:r w:rsidRPr="00C64E9B">
        <w:rPr>
          <w:sz w:val="24"/>
          <w:szCs w:val="24"/>
        </w:rPr>
        <w:t>умение принимать себя и других людей, не осуждая;</w:t>
      </w:r>
    </w:p>
    <w:p w14:paraId="0253A59E" w14:textId="77777777" w:rsidR="00C64E9B" w:rsidRPr="00C64E9B" w:rsidRDefault="00C64E9B" w:rsidP="000A517F">
      <w:pPr>
        <w:spacing w:line="360" w:lineRule="auto"/>
        <w:ind w:right="-143" w:firstLine="709"/>
        <w:jc w:val="both"/>
        <w:rPr>
          <w:sz w:val="24"/>
          <w:szCs w:val="24"/>
        </w:rPr>
      </w:pPr>
      <w:r w:rsidRPr="00C64E9B">
        <w:rPr>
          <w:sz w:val="24"/>
          <w:szCs w:val="24"/>
        </w:rPr>
        <w:t>умение осознавать эмоциональное состояние своё и других людей, уметь управлять собственным эмоциональным состоянием;</w:t>
      </w:r>
    </w:p>
    <w:p w14:paraId="5E054E80" w14:textId="77777777" w:rsidR="00C64E9B" w:rsidRPr="00C64E9B" w:rsidRDefault="00C64E9B" w:rsidP="000A517F">
      <w:pPr>
        <w:spacing w:line="360" w:lineRule="auto"/>
        <w:ind w:right="-143" w:firstLine="709"/>
        <w:jc w:val="both"/>
        <w:rPr>
          <w:sz w:val="24"/>
          <w:szCs w:val="24"/>
        </w:rPr>
      </w:pPr>
      <w:r w:rsidRPr="00C64E9B">
        <w:rPr>
          <w:sz w:val="24"/>
          <w:szCs w:val="24"/>
        </w:rPr>
        <w:t>сформированность навыка рефлексии, признание своего права на ошибку и такого же права другого человека;</w:t>
      </w:r>
    </w:p>
    <w:p w14:paraId="0CA175DF" w14:textId="77777777" w:rsidR="00C64E9B" w:rsidRPr="00C64E9B" w:rsidRDefault="00C64E9B" w:rsidP="000A517F">
      <w:pPr>
        <w:spacing w:line="360" w:lineRule="auto"/>
        <w:ind w:right="-143" w:firstLine="709"/>
        <w:jc w:val="both"/>
        <w:rPr>
          <w:sz w:val="24"/>
          <w:szCs w:val="24"/>
        </w:rPr>
      </w:pPr>
      <w:r w:rsidRPr="00C64E9B">
        <w:rPr>
          <w:sz w:val="24"/>
          <w:szCs w:val="24"/>
        </w:rPr>
        <w:t>7) трудовое воспитание:</w:t>
      </w:r>
    </w:p>
    <w:p w14:paraId="2933AFAC" w14:textId="77777777" w:rsidR="00C64E9B" w:rsidRPr="00C64E9B" w:rsidRDefault="00C64E9B" w:rsidP="000A517F">
      <w:pPr>
        <w:spacing w:line="360" w:lineRule="auto"/>
        <w:ind w:right="-143" w:firstLine="709"/>
        <w:jc w:val="both"/>
        <w:rPr>
          <w:sz w:val="24"/>
          <w:szCs w:val="24"/>
        </w:rPr>
      </w:pPr>
      <w:r w:rsidRPr="00C64E9B">
        <w:rPr>
          <w:sz w:val="24"/>
          <w:szCs w:val="24"/>
        </w:rPr>
        <w:t xml:space="preserve">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3EE73426"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интерес к практическому изучению профессий и труда различного рода,  в том числе на основе применения изучаемого предметного знания; </w:t>
      </w:r>
    </w:p>
    <w:p w14:paraId="46C86767"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14:paraId="1133ACD8"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готовность адаптироваться в профессиональной среде; </w:t>
      </w:r>
    </w:p>
    <w:p w14:paraId="067A8675" w14:textId="77777777" w:rsidR="00C64E9B" w:rsidRPr="00C64E9B" w:rsidRDefault="00C64E9B" w:rsidP="000A517F">
      <w:pPr>
        <w:spacing w:line="360" w:lineRule="auto"/>
        <w:ind w:right="-143" w:firstLine="709"/>
        <w:jc w:val="both"/>
        <w:rPr>
          <w:sz w:val="24"/>
          <w:szCs w:val="24"/>
        </w:rPr>
      </w:pPr>
      <w:r w:rsidRPr="00C64E9B">
        <w:rPr>
          <w:sz w:val="24"/>
          <w:szCs w:val="24"/>
        </w:rPr>
        <w:t xml:space="preserve">уважение к труду и результатам трудовой деятельности; </w:t>
      </w:r>
    </w:p>
    <w:p w14:paraId="2584DB85" w14:textId="77777777" w:rsidR="00C64E9B" w:rsidRPr="00C64E9B" w:rsidRDefault="00C64E9B" w:rsidP="000A517F">
      <w:pPr>
        <w:spacing w:line="360" w:lineRule="auto"/>
        <w:ind w:right="-143" w:firstLine="709"/>
        <w:jc w:val="both"/>
        <w:rPr>
          <w:sz w:val="24"/>
          <w:szCs w:val="24"/>
        </w:rPr>
      </w:pPr>
      <w:r w:rsidRPr="00C64E9B">
        <w:rPr>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74E64CD0" w14:textId="77777777" w:rsidR="00C64E9B" w:rsidRPr="00C64E9B" w:rsidRDefault="00C64E9B" w:rsidP="000A517F">
      <w:pPr>
        <w:spacing w:line="360" w:lineRule="auto"/>
        <w:ind w:right="-143" w:firstLine="709"/>
        <w:jc w:val="both"/>
        <w:rPr>
          <w:sz w:val="24"/>
          <w:szCs w:val="24"/>
        </w:rPr>
      </w:pPr>
      <w:r w:rsidRPr="00C64E9B">
        <w:rPr>
          <w:sz w:val="24"/>
          <w:szCs w:val="24"/>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14:paraId="421DBD0D" w14:textId="77777777" w:rsidR="00C64E9B" w:rsidRPr="00C64E9B" w:rsidRDefault="00C64E9B" w:rsidP="000A517F">
      <w:pPr>
        <w:spacing w:line="360" w:lineRule="auto"/>
        <w:ind w:right="-143" w:firstLine="709"/>
        <w:jc w:val="both"/>
        <w:rPr>
          <w:sz w:val="24"/>
          <w:szCs w:val="24"/>
        </w:rPr>
      </w:pPr>
      <w:r w:rsidRPr="00C64E9B">
        <w:rPr>
          <w:sz w:val="24"/>
          <w:szCs w:val="24"/>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14:paraId="09EA6E5F" w14:textId="77777777" w:rsidR="00C64E9B" w:rsidRPr="00C64E9B" w:rsidRDefault="00C64E9B" w:rsidP="000A517F">
      <w:pPr>
        <w:spacing w:line="360" w:lineRule="auto"/>
        <w:ind w:right="-143" w:firstLine="709"/>
        <w:jc w:val="both"/>
        <w:rPr>
          <w:sz w:val="24"/>
          <w:szCs w:val="24"/>
        </w:rPr>
      </w:pPr>
      <w:r w:rsidRPr="00C64E9B">
        <w:rPr>
          <w:sz w:val="24"/>
          <w:szCs w:val="24"/>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14:paraId="0198F367" w14:textId="77777777" w:rsidR="00C64E9B" w:rsidRPr="00C64E9B" w:rsidRDefault="00C64E9B" w:rsidP="000A517F">
      <w:pPr>
        <w:spacing w:line="360" w:lineRule="auto"/>
        <w:ind w:right="-143" w:firstLine="709"/>
        <w:jc w:val="both"/>
        <w:rPr>
          <w:sz w:val="24"/>
          <w:szCs w:val="24"/>
        </w:rPr>
      </w:pPr>
      <w:r w:rsidRPr="00C64E9B">
        <w:rPr>
          <w:sz w:val="24"/>
          <w:szCs w:val="24"/>
        </w:rPr>
        <w:t>8) экологическое воспитание:</w:t>
      </w:r>
    </w:p>
    <w:p w14:paraId="63BE756E"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1CABF3F3"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w:t>
      </w:r>
    </w:p>
    <w:p w14:paraId="0BBA814E"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осознание своей роли как гражданина и потребителя в условиях взаимосвязи природной, технологической и социальной сред; </w:t>
      </w:r>
    </w:p>
    <w:p w14:paraId="0CFF4084" w14:textId="77777777" w:rsidR="00C64E9B" w:rsidRPr="00C64E9B" w:rsidRDefault="00C64E9B" w:rsidP="000A517F">
      <w:pPr>
        <w:spacing w:line="360" w:lineRule="auto"/>
        <w:ind w:right="-143" w:firstLine="709"/>
        <w:jc w:val="both"/>
        <w:rPr>
          <w:sz w:val="24"/>
          <w:szCs w:val="24"/>
        </w:rPr>
      </w:pPr>
      <w:r w:rsidRPr="00C64E9B">
        <w:rPr>
          <w:sz w:val="24"/>
          <w:szCs w:val="24"/>
        </w:rPr>
        <w:t>готовность к участию в практической деятельности экологической направленности;</w:t>
      </w:r>
    </w:p>
    <w:p w14:paraId="375ABDC1" w14:textId="77777777" w:rsidR="00C64E9B" w:rsidRPr="00C64E9B" w:rsidRDefault="00C64E9B" w:rsidP="000A517F">
      <w:pPr>
        <w:spacing w:line="360" w:lineRule="auto"/>
        <w:ind w:right="-143" w:firstLine="709"/>
        <w:jc w:val="both"/>
        <w:rPr>
          <w:sz w:val="24"/>
          <w:szCs w:val="24"/>
        </w:rPr>
      </w:pPr>
      <w:r w:rsidRPr="00C64E9B">
        <w:rPr>
          <w:sz w:val="24"/>
          <w:szCs w:val="24"/>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14:paraId="2F2E58A0" w14:textId="39E40459" w:rsidR="00C64E9B" w:rsidRPr="00C64E9B" w:rsidRDefault="00C64E9B" w:rsidP="000A517F">
      <w:pPr>
        <w:spacing w:line="360" w:lineRule="auto"/>
        <w:ind w:right="-143" w:firstLine="709"/>
        <w:jc w:val="both"/>
        <w:rPr>
          <w:sz w:val="24"/>
          <w:szCs w:val="24"/>
        </w:rPr>
      </w:pPr>
      <w:r w:rsidRPr="00C64E9B">
        <w:rPr>
          <w:sz w:val="24"/>
          <w:szCs w:val="24"/>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00ABEDB" w14:textId="134F415D" w:rsidR="00C64E9B" w:rsidRPr="00C64E9B" w:rsidRDefault="00C64E9B" w:rsidP="000A517F">
      <w:pPr>
        <w:spacing w:line="360" w:lineRule="auto"/>
        <w:ind w:right="-143" w:firstLine="709"/>
        <w:jc w:val="both"/>
        <w:rPr>
          <w:sz w:val="24"/>
          <w:szCs w:val="24"/>
        </w:rPr>
      </w:pPr>
      <w:r w:rsidRPr="00C64E9B">
        <w:rPr>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14:paraId="57488B09" w14:textId="77777777" w:rsidR="00C64E9B" w:rsidRPr="00C64E9B" w:rsidRDefault="00C64E9B" w:rsidP="000A517F">
      <w:pPr>
        <w:spacing w:line="360" w:lineRule="auto"/>
        <w:ind w:right="-143" w:firstLine="709"/>
        <w:jc w:val="both"/>
        <w:rPr>
          <w:sz w:val="24"/>
          <w:szCs w:val="24"/>
        </w:rPr>
      </w:pPr>
      <w:r w:rsidRPr="00C64E9B">
        <w:rPr>
          <w:sz w:val="24"/>
          <w:szCs w:val="24"/>
        </w:rPr>
        <w:t>выявлять и характеризовать существенные признаки объектов (явлений);</w:t>
      </w:r>
    </w:p>
    <w:p w14:paraId="150AA9F2" w14:textId="77777777" w:rsidR="00C64E9B" w:rsidRPr="00C64E9B" w:rsidRDefault="00C64E9B" w:rsidP="000A517F">
      <w:pPr>
        <w:spacing w:line="360" w:lineRule="auto"/>
        <w:ind w:right="-143" w:firstLine="709"/>
        <w:jc w:val="both"/>
        <w:rPr>
          <w:sz w:val="24"/>
          <w:szCs w:val="24"/>
        </w:rPr>
      </w:pPr>
      <w:r w:rsidRPr="00C64E9B">
        <w:rPr>
          <w:sz w:val="24"/>
          <w:szCs w:val="24"/>
        </w:rPr>
        <w:t>устанавливать существенный признак классификации, основания  для обобщения и сравнения, критерии проводимого анализа;</w:t>
      </w:r>
    </w:p>
    <w:p w14:paraId="55265BF0" w14:textId="77777777" w:rsidR="00C64E9B" w:rsidRPr="00C64E9B" w:rsidRDefault="00C64E9B" w:rsidP="000A517F">
      <w:pPr>
        <w:spacing w:line="360" w:lineRule="auto"/>
        <w:ind w:right="-143" w:firstLine="709"/>
        <w:jc w:val="both"/>
        <w:rPr>
          <w:sz w:val="24"/>
          <w:szCs w:val="24"/>
        </w:rPr>
      </w:pPr>
      <w:r w:rsidRPr="00C64E9B">
        <w:rPr>
          <w:sz w:val="24"/>
          <w:szCs w:val="24"/>
        </w:rPr>
        <w:t xml:space="preserve">с учётом предложенной задачи выявлять закономерности и противоречия  в рассматриваемых фактах, данных и наблюдениях; </w:t>
      </w:r>
    </w:p>
    <w:p w14:paraId="3BA1FAC7" w14:textId="77777777" w:rsidR="00C64E9B" w:rsidRPr="00C64E9B" w:rsidRDefault="00C64E9B" w:rsidP="000A517F">
      <w:pPr>
        <w:spacing w:line="360" w:lineRule="auto"/>
        <w:ind w:right="-143" w:firstLine="709"/>
        <w:jc w:val="both"/>
        <w:rPr>
          <w:sz w:val="24"/>
          <w:szCs w:val="24"/>
        </w:rPr>
      </w:pPr>
      <w:r w:rsidRPr="00C64E9B">
        <w:rPr>
          <w:sz w:val="24"/>
          <w:szCs w:val="24"/>
        </w:rPr>
        <w:t>предлагать критерии для выявления закономерностей и противоречий;</w:t>
      </w:r>
    </w:p>
    <w:p w14:paraId="501E700B" w14:textId="77777777" w:rsidR="00C64E9B" w:rsidRPr="00C64E9B" w:rsidRDefault="00C64E9B" w:rsidP="000A517F">
      <w:pPr>
        <w:spacing w:line="360" w:lineRule="auto"/>
        <w:ind w:right="-143" w:firstLine="709"/>
        <w:jc w:val="both"/>
        <w:rPr>
          <w:sz w:val="24"/>
          <w:szCs w:val="24"/>
        </w:rPr>
      </w:pPr>
      <w:r w:rsidRPr="00C64E9B">
        <w:rPr>
          <w:sz w:val="24"/>
          <w:szCs w:val="24"/>
        </w:rPr>
        <w:t>выявлять дефицит информации, данных, необходимых для решения поставленной задачи;</w:t>
      </w:r>
    </w:p>
    <w:p w14:paraId="3ABD4856" w14:textId="77777777" w:rsidR="00C64E9B" w:rsidRPr="00C64E9B" w:rsidRDefault="00C64E9B" w:rsidP="000A517F">
      <w:pPr>
        <w:spacing w:line="360" w:lineRule="auto"/>
        <w:ind w:right="-143" w:firstLine="709"/>
        <w:jc w:val="both"/>
        <w:rPr>
          <w:sz w:val="24"/>
          <w:szCs w:val="24"/>
        </w:rPr>
      </w:pPr>
      <w:r w:rsidRPr="00C64E9B">
        <w:rPr>
          <w:sz w:val="24"/>
          <w:szCs w:val="24"/>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0A8CEC21" w14:textId="77777777" w:rsidR="00C64E9B" w:rsidRPr="00C64E9B" w:rsidRDefault="00C64E9B" w:rsidP="000A517F">
      <w:pPr>
        <w:spacing w:line="360" w:lineRule="auto"/>
        <w:ind w:right="-143" w:firstLine="709"/>
        <w:jc w:val="both"/>
        <w:rPr>
          <w:sz w:val="24"/>
          <w:szCs w:val="24"/>
        </w:rPr>
      </w:pPr>
      <w:r w:rsidRPr="00C64E9B">
        <w:rPr>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5B4B5C25" w14:textId="0B7E7644" w:rsidR="00C64E9B" w:rsidRPr="00C64E9B" w:rsidRDefault="00C64E9B" w:rsidP="000A517F">
      <w:pPr>
        <w:spacing w:line="360" w:lineRule="auto"/>
        <w:ind w:right="-143" w:firstLine="709"/>
        <w:jc w:val="both"/>
        <w:rPr>
          <w:sz w:val="24"/>
          <w:szCs w:val="24"/>
        </w:rPr>
      </w:pPr>
      <w:r w:rsidRPr="00C64E9B">
        <w:rPr>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751ACD15" w14:textId="77777777" w:rsidR="00C64E9B" w:rsidRPr="00C64E9B" w:rsidRDefault="00C64E9B" w:rsidP="000A517F">
      <w:pPr>
        <w:spacing w:line="360" w:lineRule="auto"/>
        <w:ind w:right="-143" w:firstLine="709"/>
        <w:jc w:val="both"/>
        <w:rPr>
          <w:sz w:val="24"/>
          <w:szCs w:val="24"/>
        </w:rPr>
      </w:pPr>
      <w:r w:rsidRPr="00C64E9B">
        <w:rPr>
          <w:sz w:val="24"/>
          <w:szCs w:val="24"/>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14:paraId="203A9013" w14:textId="77777777" w:rsidR="00C64E9B" w:rsidRPr="00C64E9B" w:rsidRDefault="00C64E9B" w:rsidP="000A517F">
      <w:pPr>
        <w:spacing w:line="360" w:lineRule="auto"/>
        <w:ind w:right="-143" w:firstLine="709"/>
        <w:jc w:val="both"/>
        <w:rPr>
          <w:sz w:val="24"/>
          <w:szCs w:val="24"/>
        </w:rPr>
      </w:pPr>
      <w:r w:rsidRPr="00C64E9B">
        <w:rPr>
          <w:sz w:val="24"/>
          <w:szCs w:val="24"/>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14:paraId="01B5DCAF" w14:textId="77777777" w:rsidR="00C64E9B" w:rsidRPr="00C64E9B" w:rsidRDefault="00C64E9B" w:rsidP="000A517F">
      <w:pPr>
        <w:spacing w:line="360" w:lineRule="auto"/>
        <w:ind w:right="-143" w:firstLine="709"/>
        <w:jc w:val="both"/>
        <w:rPr>
          <w:sz w:val="24"/>
          <w:szCs w:val="24"/>
        </w:rPr>
      </w:pPr>
      <w:r w:rsidRPr="00C64E9B">
        <w:rPr>
          <w:sz w:val="24"/>
          <w:szCs w:val="24"/>
        </w:rPr>
        <w:t>проводить (принимать участие) небольшое самостоятельное исследование заданного объекта (явления), устанавливать причинно-следственные связи;</w:t>
      </w:r>
    </w:p>
    <w:p w14:paraId="38DFC665" w14:textId="77777777" w:rsidR="00C64E9B" w:rsidRPr="00C64E9B" w:rsidRDefault="00C64E9B" w:rsidP="000A517F">
      <w:pPr>
        <w:spacing w:line="360" w:lineRule="auto"/>
        <w:ind w:right="-143" w:firstLine="709"/>
        <w:jc w:val="both"/>
        <w:rPr>
          <w:sz w:val="24"/>
          <w:szCs w:val="24"/>
        </w:rPr>
      </w:pPr>
      <w:r w:rsidRPr="00C64E9B">
        <w:rPr>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7BCAD998" w14:textId="50910F9B" w:rsidR="00C64E9B" w:rsidRPr="00C64E9B" w:rsidRDefault="00C64E9B" w:rsidP="000A517F">
      <w:pPr>
        <w:spacing w:line="360" w:lineRule="auto"/>
        <w:ind w:right="-143" w:firstLine="709"/>
        <w:jc w:val="both"/>
        <w:rPr>
          <w:sz w:val="24"/>
          <w:szCs w:val="24"/>
        </w:rPr>
      </w:pPr>
      <w:r w:rsidRPr="00C64E9B">
        <w:rPr>
          <w:sz w:val="24"/>
          <w:szCs w:val="24"/>
        </w:rPr>
        <w:t>У обучающегося будут сформированы умения работать  с информацией как часть познавательных универсальных учебных действий:</w:t>
      </w:r>
    </w:p>
    <w:p w14:paraId="300AA94F" w14:textId="77777777" w:rsidR="00C64E9B" w:rsidRPr="00C64E9B" w:rsidRDefault="00C64E9B" w:rsidP="000A517F">
      <w:pPr>
        <w:spacing w:line="360" w:lineRule="auto"/>
        <w:ind w:right="-143" w:firstLine="709"/>
        <w:jc w:val="both"/>
        <w:rPr>
          <w:sz w:val="24"/>
          <w:szCs w:val="24"/>
        </w:rPr>
      </w:pPr>
      <w:r w:rsidRPr="00C64E9B">
        <w:rPr>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240E16BD" w14:textId="77777777" w:rsidR="00C64E9B" w:rsidRPr="00C64E9B" w:rsidRDefault="00C64E9B" w:rsidP="000A517F">
      <w:pPr>
        <w:spacing w:line="360" w:lineRule="auto"/>
        <w:ind w:right="-143" w:firstLine="709"/>
        <w:jc w:val="both"/>
        <w:rPr>
          <w:sz w:val="24"/>
          <w:szCs w:val="24"/>
        </w:rPr>
      </w:pPr>
      <w:r w:rsidRPr="00C64E9B">
        <w:rPr>
          <w:sz w:val="24"/>
          <w:szCs w:val="24"/>
        </w:rPr>
        <w:t>выбирать, анализировать, систематизировать и интерпретировать информацию различных видов и форм представления;</w:t>
      </w:r>
    </w:p>
    <w:p w14:paraId="4B8B1EBC" w14:textId="77777777" w:rsidR="00C64E9B" w:rsidRPr="00C64E9B" w:rsidRDefault="00C64E9B" w:rsidP="000A517F">
      <w:pPr>
        <w:spacing w:line="360" w:lineRule="auto"/>
        <w:ind w:right="-143" w:firstLine="709"/>
        <w:jc w:val="both"/>
        <w:rPr>
          <w:sz w:val="24"/>
          <w:szCs w:val="24"/>
        </w:rPr>
      </w:pPr>
      <w:r w:rsidRPr="00C64E9B">
        <w:rPr>
          <w:sz w:val="24"/>
          <w:szCs w:val="24"/>
        </w:rPr>
        <w:t>находить сходные аргументы (подтверждающие или опровергающие одну и ту же идею, версию) в различных информационных источниках;</w:t>
      </w:r>
    </w:p>
    <w:p w14:paraId="3326F67A" w14:textId="77777777" w:rsidR="00C64E9B" w:rsidRPr="00C64E9B" w:rsidRDefault="00C64E9B" w:rsidP="000A517F">
      <w:pPr>
        <w:spacing w:line="360" w:lineRule="auto"/>
        <w:ind w:right="-143" w:firstLine="709"/>
        <w:jc w:val="both"/>
        <w:rPr>
          <w:sz w:val="24"/>
          <w:szCs w:val="24"/>
        </w:rPr>
      </w:pPr>
      <w:r w:rsidRPr="00C64E9B">
        <w:rPr>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78CA7A89" w14:textId="77777777" w:rsidR="00C64E9B" w:rsidRPr="00C64E9B" w:rsidRDefault="00C64E9B" w:rsidP="000A517F">
      <w:pPr>
        <w:spacing w:line="360" w:lineRule="auto"/>
        <w:ind w:right="-143" w:firstLine="709"/>
        <w:jc w:val="both"/>
        <w:rPr>
          <w:sz w:val="24"/>
          <w:szCs w:val="24"/>
        </w:rPr>
      </w:pPr>
      <w:r w:rsidRPr="00C64E9B">
        <w:rPr>
          <w:sz w:val="24"/>
          <w:szCs w:val="24"/>
        </w:rPr>
        <w:t>оценивать надёжность информации по критериям, предложенным педагогическим работником или сформулированным самостоятельно;</w:t>
      </w:r>
    </w:p>
    <w:p w14:paraId="0ACBE045" w14:textId="77777777" w:rsidR="00C64E9B" w:rsidRPr="00C64E9B" w:rsidRDefault="00C64E9B" w:rsidP="000A517F">
      <w:pPr>
        <w:spacing w:line="360" w:lineRule="auto"/>
        <w:ind w:right="-143" w:firstLine="709"/>
        <w:jc w:val="both"/>
        <w:rPr>
          <w:sz w:val="24"/>
          <w:szCs w:val="24"/>
        </w:rPr>
      </w:pPr>
      <w:r w:rsidRPr="00C64E9B">
        <w:rPr>
          <w:sz w:val="24"/>
          <w:szCs w:val="24"/>
        </w:rPr>
        <w:t>эффективно запоминать и систематизировать информацию;</w:t>
      </w:r>
    </w:p>
    <w:p w14:paraId="4A676C57" w14:textId="77777777" w:rsidR="00C64E9B" w:rsidRPr="00C64E9B" w:rsidRDefault="00C64E9B" w:rsidP="000A517F">
      <w:pPr>
        <w:spacing w:line="360" w:lineRule="auto"/>
        <w:ind w:right="-143" w:firstLine="709"/>
        <w:jc w:val="both"/>
        <w:rPr>
          <w:sz w:val="24"/>
          <w:szCs w:val="24"/>
        </w:rPr>
      </w:pPr>
      <w:r w:rsidRPr="00C64E9B">
        <w:rPr>
          <w:sz w:val="24"/>
          <w:szCs w:val="24"/>
        </w:rPr>
        <w:t>овладение системой универсальных познавательных действий обеспечивает сформированность когнитивных навыков обучающихся.</w:t>
      </w:r>
    </w:p>
    <w:p w14:paraId="7CB42510" w14:textId="549FD6D2" w:rsidR="00C64E9B" w:rsidRPr="00C64E9B" w:rsidRDefault="00C64E9B" w:rsidP="000A517F">
      <w:pPr>
        <w:pStyle w:val="afb"/>
        <w:spacing w:before="0" w:beforeAutospacing="0" w:after="0" w:afterAutospacing="0" w:line="360" w:lineRule="auto"/>
        <w:ind w:right="-143" w:firstLine="709"/>
        <w:jc w:val="both"/>
      </w:pPr>
      <w:r w:rsidRPr="00C64E9B">
        <w:t>У обучающегося будут сформированы умения общения как часть коммуникативных универсальных учебных действий:</w:t>
      </w:r>
    </w:p>
    <w:p w14:paraId="25FEC063" w14:textId="77777777" w:rsidR="00C64E9B" w:rsidRPr="00C64E9B" w:rsidRDefault="00C64E9B" w:rsidP="000A517F">
      <w:pPr>
        <w:spacing w:line="360" w:lineRule="auto"/>
        <w:ind w:right="-143" w:firstLine="709"/>
        <w:jc w:val="both"/>
        <w:rPr>
          <w:sz w:val="24"/>
          <w:szCs w:val="24"/>
        </w:rPr>
      </w:pPr>
      <w:r w:rsidRPr="00C64E9B">
        <w:rPr>
          <w:sz w:val="24"/>
          <w:szCs w:val="24"/>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14:paraId="39276D42" w14:textId="77777777" w:rsidR="00C64E9B" w:rsidRPr="00C64E9B" w:rsidRDefault="00C64E9B" w:rsidP="000A517F">
      <w:pPr>
        <w:spacing w:line="360" w:lineRule="auto"/>
        <w:ind w:right="-143" w:firstLine="709"/>
        <w:jc w:val="both"/>
        <w:rPr>
          <w:sz w:val="24"/>
          <w:szCs w:val="24"/>
        </w:rPr>
      </w:pPr>
      <w:r w:rsidRPr="00C64E9B">
        <w:rPr>
          <w:sz w:val="24"/>
          <w:szCs w:val="24"/>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14:paraId="389747E8" w14:textId="77777777" w:rsidR="00C64E9B" w:rsidRPr="00C64E9B" w:rsidRDefault="00C64E9B" w:rsidP="000A517F">
      <w:pPr>
        <w:spacing w:line="360" w:lineRule="auto"/>
        <w:ind w:right="-143" w:firstLine="709"/>
        <w:jc w:val="both"/>
        <w:rPr>
          <w:sz w:val="24"/>
          <w:szCs w:val="24"/>
        </w:rPr>
      </w:pPr>
      <w:r w:rsidRPr="00C64E9B">
        <w:rPr>
          <w:sz w:val="24"/>
          <w:szCs w:val="24"/>
        </w:rPr>
        <w:t>сопоставлять свои суждения с суждениями других участников диалога, обнаруживать различие и сходство позиций;</w:t>
      </w:r>
    </w:p>
    <w:p w14:paraId="1EAE5B56" w14:textId="77777777" w:rsidR="00C64E9B" w:rsidRPr="00C64E9B" w:rsidRDefault="00C64E9B" w:rsidP="000A517F">
      <w:pPr>
        <w:spacing w:line="360" w:lineRule="auto"/>
        <w:ind w:right="-143" w:firstLine="709"/>
        <w:jc w:val="both"/>
        <w:rPr>
          <w:sz w:val="24"/>
          <w:szCs w:val="24"/>
        </w:rPr>
      </w:pPr>
      <w:r w:rsidRPr="00C64E9B">
        <w:rPr>
          <w:sz w:val="24"/>
          <w:szCs w:val="24"/>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14:paraId="21F2B3BB" w14:textId="77777777" w:rsidR="00C64E9B" w:rsidRPr="00C64E9B" w:rsidRDefault="00C64E9B" w:rsidP="000A517F">
      <w:pPr>
        <w:spacing w:line="360" w:lineRule="auto"/>
        <w:ind w:right="-143" w:firstLine="709"/>
        <w:jc w:val="both"/>
        <w:rPr>
          <w:sz w:val="24"/>
          <w:szCs w:val="24"/>
        </w:rPr>
      </w:pPr>
      <w:r w:rsidRPr="00C64E9B">
        <w:rPr>
          <w:sz w:val="24"/>
          <w:szCs w:val="24"/>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14:paraId="76E5DD54" w14:textId="712FA699" w:rsidR="00C64E9B" w:rsidRPr="00C64E9B" w:rsidRDefault="00C64E9B" w:rsidP="000A517F">
      <w:pPr>
        <w:pStyle w:val="afb"/>
        <w:spacing w:before="0" w:beforeAutospacing="0" w:after="0" w:afterAutospacing="0" w:line="360" w:lineRule="auto"/>
        <w:ind w:right="-143" w:firstLine="709"/>
        <w:jc w:val="both"/>
      </w:pPr>
      <w:r w:rsidRPr="00C64E9B">
        <w:t>У обучающегося будут сформированы умения самоорганизации как части регулятивных универсальных учебных действий:</w:t>
      </w:r>
    </w:p>
    <w:p w14:paraId="6B68DBE5" w14:textId="77777777" w:rsidR="00C64E9B" w:rsidRPr="00C64E9B" w:rsidRDefault="00C64E9B" w:rsidP="000A517F">
      <w:pPr>
        <w:spacing w:line="360" w:lineRule="auto"/>
        <w:ind w:right="-143" w:firstLine="709"/>
        <w:jc w:val="both"/>
        <w:rPr>
          <w:sz w:val="24"/>
          <w:szCs w:val="24"/>
        </w:rPr>
      </w:pPr>
      <w:r w:rsidRPr="00C64E9B">
        <w:rPr>
          <w:sz w:val="24"/>
          <w:szCs w:val="24"/>
        </w:rPr>
        <w:t>выявлять проблемные вопросы, требующие решения в жизненных и учебных ситуациях;</w:t>
      </w:r>
    </w:p>
    <w:p w14:paraId="30C8CE1D" w14:textId="77777777" w:rsidR="00C64E9B" w:rsidRPr="00C64E9B" w:rsidRDefault="00C64E9B" w:rsidP="000A517F">
      <w:pPr>
        <w:spacing w:line="360" w:lineRule="auto"/>
        <w:ind w:right="-143" w:firstLine="709"/>
        <w:jc w:val="both"/>
        <w:rPr>
          <w:sz w:val="24"/>
          <w:szCs w:val="24"/>
        </w:rPr>
      </w:pPr>
      <w:r w:rsidRPr="00C64E9B">
        <w:rPr>
          <w:sz w:val="24"/>
          <w:szCs w:val="24"/>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14:paraId="2297F3FF" w14:textId="77777777" w:rsidR="00C64E9B" w:rsidRPr="00C64E9B" w:rsidRDefault="00C64E9B" w:rsidP="000A517F">
      <w:pPr>
        <w:spacing w:line="360" w:lineRule="auto"/>
        <w:ind w:right="-143" w:firstLine="709"/>
        <w:jc w:val="both"/>
        <w:rPr>
          <w:sz w:val="24"/>
          <w:szCs w:val="24"/>
        </w:rPr>
      </w:pPr>
      <w:r w:rsidRPr="00C64E9B">
        <w:rPr>
          <w:sz w:val="24"/>
          <w:szCs w:val="24"/>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14:paraId="3A783FB9" w14:textId="1C044E5D" w:rsidR="00C64E9B" w:rsidRPr="00C64E9B" w:rsidRDefault="00C64E9B" w:rsidP="000A517F">
      <w:pPr>
        <w:pStyle w:val="afb"/>
        <w:spacing w:before="0" w:beforeAutospacing="0" w:after="0" w:afterAutospacing="0" w:line="360" w:lineRule="auto"/>
        <w:ind w:right="-143" w:firstLine="709"/>
        <w:jc w:val="both"/>
      </w:pPr>
      <w:r w:rsidRPr="00C64E9B">
        <w:t>У обучающегося будут сформированы умения самоконтроля, эмоционального интеллекта как части регулятивных универсальных учебных действий:</w:t>
      </w:r>
    </w:p>
    <w:p w14:paraId="32317DFD" w14:textId="77777777" w:rsidR="00C64E9B" w:rsidRPr="00C64E9B" w:rsidRDefault="00C64E9B" w:rsidP="000A517F">
      <w:pPr>
        <w:pStyle w:val="afb"/>
        <w:spacing w:before="0" w:beforeAutospacing="0" w:after="0" w:afterAutospacing="0" w:line="360" w:lineRule="auto"/>
        <w:ind w:right="-143" w:firstLine="709"/>
        <w:jc w:val="both"/>
      </w:pPr>
      <w:r w:rsidRPr="00C64E9B">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14:paraId="2FBB2E53" w14:textId="77777777" w:rsidR="00C64E9B" w:rsidRPr="00C64E9B" w:rsidRDefault="00C64E9B" w:rsidP="000A517F">
      <w:pPr>
        <w:spacing w:line="360" w:lineRule="auto"/>
        <w:ind w:right="-143" w:firstLine="709"/>
        <w:jc w:val="both"/>
        <w:rPr>
          <w:sz w:val="24"/>
          <w:szCs w:val="24"/>
        </w:rPr>
      </w:pPr>
      <w:r w:rsidRPr="00C64E9B">
        <w:rPr>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3AECF0B5" w14:textId="77777777" w:rsidR="00C64E9B" w:rsidRPr="00C64E9B" w:rsidRDefault="00C64E9B" w:rsidP="000A517F">
      <w:pPr>
        <w:spacing w:line="360" w:lineRule="auto"/>
        <w:ind w:right="-143" w:firstLine="709"/>
        <w:jc w:val="both"/>
        <w:rPr>
          <w:sz w:val="24"/>
          <w:szCs w:val="24"/>
        </w:rPr>
      </w:pPr>
      <w:r w:rsidRPr="00C64E9B">
        <w:rPr>
          <w:sz w:val="24"/>
          <w:szCs w:val="24"/>
        </w:rPr>
        <w:t>оценивать соответствие результата цели и условиям;</w:t>
      </w:r>
    </w:p>
    <w:p w14:paraId="2EDB1F54" w14:textId="77777777" w:rsidR="00C64E9B" w:rsidRPr="00C64E9B" w:rsidRDefault="00C64E9B" w:rsidP="000A517F">
      <w:pPr>
        <w:spacing w:line="360" w:lineRule="auto"/>
        <w:ind w:right="-143" w:firstLine="709"/>
        <w:jc w:val="both"/>
        <w:rPr>
          <w:sz w:val="24"/>
          <w:szCs w:val="24"/>
        </w:rPr>
      </w:pPr>
      <w:r w:rsidRPr="00C64E9B">
        <w:rPr>
          <w:sz w:val="24"/>
          <w:szCs w:val="24"/>
        </w:rPr>
        <w:t>управлять собственными эмоциями и не поддаваться эмоциям других людей, выявлять и анализировать их причины;</w:t>
      </w:r>
    </w:p>
    <w:p w14:paraId="274DAF9C" w14:textId="77777777" w:rsidR="00C64E9B" w:rsidRPr="00C64E9B" w:rsidRDefault="00C64E9B" w:rsidP="000A517F">
      <w:pPr>
        <w:spacing w:line="360" w:lineRule="auto"/>
        <w:ind w:right="-143" w:firstLine="709"/>
        <w:jc w:val="both"/>
        <w:rPr>
          <w:sz w:val="24"/>
          <w:szCs w:val="24"/>
        </w:rPr>
      </w:pPr>
      <w:r w:rsidRPr="00C64E9B">
        <w:rPr>
          <w:sz w:val="24"/>
          <w:szCs w:val="24"/>
        </w:rPr>
        <w:t>ставить себя на место другого человека, понимать мотивы и намерения другого человека, регулировать способ выражения эмоций;</w:t>
      </w:r>
    </w:p>
    <w:p w14:paraId="6A56C232" w14:textId="77777777" w:rsidR="00C64E9B" w:rsidRPr="00C64E9B" w:rsidRDefault="00C64E9B" w:rsidP="000A517F">
      <w:pPr>
        <w:spacing w:line="360" w:lineRule="auto"/>
        <w:ind w:right="-143" w:firstLine="709"/>
        <w:jc w:val="both"/>
        <w:rPr>
          <w:sz w:val="24"/>
          <w:szCs w:val="24"/>
        </w:rPr>
      </w:pPr>
      <w:r w:rsidRPr="00C64E9B">
        <w:rPr>
          <w:sz w:val="24"/>
          <w:szCs w:val="24"/>
        </w:rPr>
        <w:t>осознанно относиться к другому человеку, его мнению, признавать право  на ошибку свою и чужую;</w:t>
      </w:r>
    </w:p>
    <w:p w14:paraId="1D64DFCB" w14:textId="77777777" w:rsidR="00C64E9B" w:rsidRPr="00C64E9B" w:rsidRDefault="00C64E9B" w:rsidP="000A517F">
      <w:pPr>
        <w:spacing w:line="360" w:lineRule="auto"/>
        <w:ind w:right="-143" w:firstLine="709"/>
        <w:jc w:val="both"/>
        <w:rPr>
          <w:sz w:val="24"/>
          <w:szCs w:val="24"/>
        </w:rPr>
      </w:pPr>
      <w:r w:rsidRPr="00C64E9B">
        <w:rPr>
          <w:sz w:val="24"/>
          <w:szCs w:val="24"/>
        </w:rPr>
        <w:t>быть открытым себе и другим людям, осознавать невозможность контроля всего вокруг.</w:t>
      </w:r>
    </w:p>
    <w:p w14:paraId="41EA2A3D" w14:textId="658B56F3" w:rsidR="00C64E9B" w:rsidRPr="00C64E9B" w:rsidRDefault="00C64E9B" w:rsidP="000A517F">
      <w:pPr>
        <w:pStyle w:val="afb"/>
        <w:spacing w:before="0" w:beforeAutospacing="0" w:after="0" w:afterAutospacing="0" w:line="360" w:lineRule="auto"/>
        <w:ind w:right="-143" w:firstLine="709"/>
        <w:jc w:val="both"/>
      </w:pPr>
      <w:r w:rsidRPr="00C64E9B">
        <w:rPr>
          <w:bCs/>
        </w:rPr>
        <w:t>У</w:t>
      </w:r>
      <w:r w:rsidRPr="00C64E9B">
        <w:t xml:space="preserve"> обучающегося будут сформированы умения совместной деятельности:</w:t>
      </w:r>
    </w:p>
    <w:p w14:paraId="4F63488A" w14:textId="77777777" w:rsidR="00C64E9B" w:rsidRPr="00C64E9B" w:rsidRDefault="00C64E9B" w:rsidP="000A517F">
      <w:pPr>
        <w:spacing w:line="360" w:lineRule="auto"/>
        <w:ind w:right="-143" w:firstLine="709"/>
        <w:jc w:val="both"/>
        <w:rPr>
          <w:sz w:val="24"/>
          <w:szCs w:val="24"/>
        </w:rPr>
      </w:pPr>
      <w:r w:rsidRPr="00C64E9B">
        <w:rPr>
          <w:sz w:val="24"/>
          <w:szCs w:val="24"/>
        </w:rPr>
        <w:t>понимать и использовать преимущества командной и индивидуальной работы при решении конкретной учебной задачи;</w:t>
      </w:r>
    </w:p>
    <w:p w14:paraId="2EE2C2EE" w14:textId="77777777" w:rsidR="00C64E9B" w:rsidRPr="00C64E9B" w:rsidRDefault="00C64E9B" w:rsidP="000A517F">
      <w:pPr>
        <w:spacing w:line="360" w:lineRule="auto"/>
        <w:ind w:right="-143" w:firstLine="709"/>
        <w:jc w:val="both"/>
        <w:rPr>
          <w:sz w:val="24"/>
          <w:szCs w:val="24"/>
        </w:rPr>
      </w:pPr>
      <w:r w:rsidRPr="00C64E9B">
        <w:rPr>
          <w:sz w:val="24"/>
          <w:szCs w:val="24"/>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14:paraId="4C5CF469" w14:textId="77777777" w:rsidR="00C64E9B" w:rsidRPr="00C64E9B" w:rsidRDefault="00C64E9B" w:rsidP="000A517F">
      <w:pPr>
        <w:spacing w:line="360" w:lineRule="auto"/>
        <w:ind w:right="-143" w:firstLine="709"/>
        <w:jc w:val="both"/>
        <w:rPr>
          <w:sz w:val="24"/>
          <w:szCs w:val="24"/>
        </w:rPr>
      </w:pPr>
      <w:r w:rsidRPr="00C64E9B">
        <w:rPr>
          <w:sz w:val="24"/>
          <w:szCs w:val="24"/>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14:paraId="251932B8" w14:textId="7F0F1120" w:rsidR="00C64E9B" w:rsidRPr="002D54DE" w:rsidRDefault="00C64E9B" w:rsidP="000A517F">
      <w:pPr>
        <w:pStyle w:val="afb"/>
        <w:spacing w:before="0" w:beforeAutospacing="0" w:after="0" w:afterAutospacing="0" w:line="360" w:lineRule="auto"/>
        <w:ind w:right="-143" w:firstLine="709"/>
        <w:jc w:val="both"/>
        <w:rPr>
          <w:b/>
          <w:bCs/>
        </w:rPr>
      </w:pPr>
      <w:r w:rsidRPr="002D54DE">
        <w:rPr>
          <w:b/>
          <w:bCs/>
        </w:rPr>
        <w:t>Предметные результаты освоения программы ОБЗР на уровне основного общего образования.</w:t>
      </w:r>
    </w:p>
    <w:p w14:paraId="52BB76C3" w14:textId="23FAAE76" w:rsidR="00C64E9B" w:rsidRPr="00C64E9B" w:rsidRDefault="00C64E9B" w:rsidP="000A517F">
      <w:pPr>
        <w:spacing w:line="360" w:lineRule="auto"/>
        <w:ind w:right="-143" w:firstLine="709"/>
        <w:jc w:val="both"/>
        <w:rPr>
          <w:sz w:val="24"/>
          <w:szCs w:val="24"/>
        </w:rPr>
      </w:pPr>
      <w:r w:rsidRPr="00C64E9B">
        <w:rPr>
          <w:sz w:val="24"/>
          <w:szCs w:val="24"/>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14:paraId="7CC80056" w14:textId="77777777" w:rsidR="00C64E9B" w:rsidRPr="00C64E9B" w:rsidRDefault="00C64E9B" w:rsidP="000A517F">
      <w:pPr>
        <w:spacing w:line="360" w:lineRule="auto"/>
        <w:ind w:right="-143" w:firstLine="709"/>
        <w:jc w:val="both"/>
        <w:rPr>
          <w:sz w:val="24"/>
          <w:szCs w:val="24"/>
        </w:rPr>
      </w:pPr>
      <w:r w:rsidRPr="00C64E9B">
        <w:rPr>
          <w:sz w:val="24"/>
          <w:szCs w:val="24"/>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14:paraId="1FC1D9DB" w14:textId="69AD4027" w:rsidR="00C64E9B" w:rsidRPr="00C64E9B" w:rsidRDefault="00C64E9B" w:rsidP="000A517F">
      <w:pPr>
        <w:spacing w:line="360" w:lineRule="auto"/>
        <w:ind w:right="-143" w:firstLine="709"/>
        <w:jc w:val="both"/>
        <w:rPr>
          <w:sz w:val="24"/>
          <w:szCs w:val="24"/>
        </w:rPr>
      </w:pPr>
      <w:r w:rsidRPr="00C64E9B">
        <w:rPr>
          <w:sz w:val="24"/>
          <w:szCs w:val="24"/>
        </w:rPr>
        <w:t>Предметные результаты по ОБЗР должны обеспечивать:</w:t>
      </w:r>
    </w:p>
    <w:p w14:paraId="6ACF6EB6" w14:textId="77777777" w:rsidR="00C64E9B" w:rsidRPr="00C64E9B" w:rsidRDefault="00C64E9B" w:rsidP="000A517F">
      <w:pPr>
        <w:pStyle w:val="a7"/>
        <w:widowControl/>
        <w:numPr>
          <w:ilvl w:val="0"/>
          <w:numId w:val="50"/>
        </w:numPr>
        <w:tabs>
          <w:tab w:val="left" w:pos="993"/>
        </w:tabs>
        <w:autoSpaceDE/>
        <w:autoSpaceDN/>
        <w:spacing w:line="360" w:lineRule="auto"/>
        <w:ind w:left="0" w:right="-143" w:firstLine="709"/>
        <w:contextualSpacing/>
        <w:rPr>
          <w:sz w:val="24"/>
          <w:szCs w:val="24"/>
        </w:rPr>
      </w:pPr>
      <w:r w:rsidRPr="00C64E9B">
        <w:rPr>
          <w:rFonts w:eastAsia="SchoolBookSanPin"/>
          <w:sz w:val="24"/>
          <w:szCs w:val="24"/>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14:paraId="32D73940" w14:textId="77777777" w:rsidR="00C64E9B" w:rsidRPr="00C64E9B" w:rsidRDefault="00C64E9B" w:rsidP="000A517F">
      <w:pPr>
        <w:pStyle w:val="a7"/>
        <w:widowControl/>
        <w:numPr>
          <w:ilvl w:val="0"/>
          <w:numId w:val="50"/>
        </w:numPr>
        <w:tabs>
          <w:tab w:val="left" w:pos="993"/>
        </w:tabs>
        <w:autoSpaceDE/>
        <w:autoSpaceDN/>
        <w:spacing w:line="360" w:lineRule="auto"/>
        <w:ind w:left="0" w:right="-143" w:firstLine="709"/>
        <w:contextualSpacing/>
        <w:rPr>
          <w:sz w:val="24"/>
          <w:szCs w:val="24"/>
        </w:rPr>
      </w:pPr>
      <w:r w:rsidRPr="00C64E9B">
        <w:rPr>
          <w:rFonts w:eastAsia="SchoolBookSanPin"/>
          <w:sz w:val="24"/>
          <w:szCs w:val="24"/>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r w:rsidRPr="00C64E9B">
        <w:rPr>
          <w:sz w:val="24"/>
          <w:szCs w:val="24"/>
        </w:rPr>
        <w:t>;</w:t>
      </w:r>
    </w:p>
    <w:p w14:paraId="05BC0CEB" w14:textId="77777777" w:rsidR="00C64E9B" w:rsidRPr="00C64E9B" w:rsidRDefault="00C64E9B" w:rsidP="000A517F">
      <w:pPr>
        <w:pStyle w:val="a7"/>
        <w:widowControl/>
        <w:numPr>
          <w:ilvl w:val="0"/>
          <w:numId w:val="50"/>
        </w:numPr>
        <w:tabs>
          <w:tab w:val="left" w:pos="993"/>
        </w:tabs>
        <w:autoSpaceDE/>
        <w:autoSpaceDN/>
        <w:spacing w:line="360" w:lineRule="auto"/>
        <w:ind w:left="0" w:right="-143" w:firstLine="709"/>
        <w:contextualSpacing/>
        <w:rPr>
          <w:sz w:val="24"/>
          <w:szCs w:val="24"/>
        </w:rPr>
      </w:pPr>
      <w:r w:rsidRPr="00C64E9B">
        <w:rPr>
          <w:rFonts w:eastAsia="SchoolBookSanPin"/>
          <w:sz w:val="24"/>
          <w:szCs w:val="24"/>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r w:rsidRPr="00C64E9B">
        <w:rPr>
          <w:sz w:val="24"/>
          <w:szCs w:val="24"/>
        </w:rPr>
        <w:t>;</w:t>
      </w:r>
    </w:p>
    <w:p w14:paraId="1A483D7C" w14:textId="77777777" w:rsidR="00C64E9B" w:rsidRPr="00C64E9B" w:rsidRDefault="00C64E9B" w:rsidP="000A517F">
      <w:pPr>
        <w:pStyle w:val="a7"/>
        <w:widowControl/>
        <w:numPr>
          <w:ilvl w:val="0"/>
          <w:numId w:val="50"/>
        </w:numPr>
        <w:tabs>
          <w:tab w:val="left" w:pos="993"/>
        </w:tabs>
        <w:autoSpaceDE/>
        <w:autoSpaceDN/>
        <w:spacing w:line="360" w:lineRule="auto"/>
        <w:ind w:left="0" w:right="-143" w:firstLine="709"/>
        <w:contextualSpacing/>
        <w:rPr>
          <w:sz w:val="24"/>
          <w:szCs w:val="24"/>
        </w:rPr>
      </w:pPr>
      <w:r w:rsidRPr="00C64E9B">
        <w:rPr>
          <w:rFonts w:eastAsia="SchoolBookSanPin"/>
          <w:sz w:val="24"/>
          <w:szCs w:val="24"/>
        </w:rPr>
        <w:t xml:space="preserve">сформированность представлений о назначении, боевых свойствах и общем устройстве стрелкового оружия; </w:t>
      </w:r>
    </w:p>
    <w:p w14:paraId="606B74AB" w14:textId="77777777" w:rsidR="00C64E9B" w:rsidRPr="00C64E9B" w:rsidRDefault="00C64E9B" w:rsidP="000A517F">
      <w:pPr>
        <w:pStyle w:val="a7"/>
        <w:widowControl/>
        <w:numPr>
          <w:ilvl w:val="0"/>
          <w:numId w:val="50"/>
        </w:numPr>
        <w:tabs>
          <w:tab w:val="left" w:pos="993"/>
        </w:tabs>
        <w:autoSpaceDE/>
        <w:autoSpaceDN/>
        <w:spacing w:line="360" w:lineRule="auto"/>
        <w:ind w:left="0" w:right="-143" w:firstLine="709"/>
        <w:contextualSpacing/>
        <w:rPr>
          <w:sz w:val="24"/>
          <w:szCs w:val="24"/>
        </w:rPr>
      </w:pPr>
      <w:r w:rsidRPr="00C64E9B">
        <w:rPr>
          <w:rFonts w:eastAsia="SchoolBookSanPin"/>
          <w:sz w:val="24"/>
          <w:szCs w:val="24"/>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r w:rsidRPr="00C64E9B">
        <w:rPr>
          <w:sz w:val="24"/>
          <w:szCs w:val="24"/>
        </w:rPr>
        <w:t>;</w:t>
      </w:r>
    </w:p>
    <w:p w14:paraId="1567ADEC" w14:textId="77777777" w:rsidR="00C64E9B" w:rsidRPr="00C64E9B" w:rsidRDefault="00C64E9B" w:rsidP="000A517F">
      <w:pPr>
        <w:pStyle w:val="a7"/>
        <w:widowControl/>
        <w:numPr>
          <w:ilvl w:val="0"/>
          <w:numId w:val="50"/>
        </w:numPr>
        <w:tabs>
          <w:tab w:val="left" w:pos="993"/>
        </w:tabs>
        <w:autoSpaceDE/>
        <w:autoSpaceDN/>
        <w:spacing w:line="360" w:lineRule="auto"/>
        <w:ind w:left="0" w:right="-143" w:firstLine="709"/>
        <w:contextualSpacing/>
        <w:rPr>
          <w:sz w:val="24"/>
          <w:szCs w:val="24"/>
        </w:rPr>
      </w:pPr>
      <w:r w:rsidRPr="00C64E9B">
        <w:rPr>
          <w:rFonts w:eastAsia="SchoolBookSanPin"/>
          <w:sz w:val="24"/>
          <w:szCs w:val="24"/>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r w:rsidRPr="00C64E9B">
        <w:rPr>
          <w:sz w:val="24"/>
          <w:szCs w:val="24"/>
        </w:rPr>
        <w:t>;</w:t>
      </w:r>
    </w:p>
    <w:p w14:paraId="4587FC7E" w14:textId="77777777" w:rsidR="00C64E9B" w:rsidRPr="00C64E9B" w:rsidRDefault="00C64E9B" w:rsidP="000A517F">
      <w:pPr>
        <w:pStyle w:val="a7"/>
        <w:widowControl/>
        <w:numPr>
          <w:ilvl w:val="0"/>
          <w:numId w:val="50"/>
        </w:numPr>
        <w:tabs>
          <w:tab w:val="left" w:pos="993"/>
        </w:tabs>
        <w:autoSpaceDE/>
        <w:autoSpaceDN/>
        <w:spacing w:line="360" w:lineRule="auto"/>
        <w:ind w:left="0" w:right="-143" w:firstLine="709"/>
        <w:contextualSpacing/>
        <w:rPr>
          <w:sz w:val="24"/>
          <w:szCs w:val="24"/>
        </w:rPr>
      </w:pPr>
      <w:r w:rsidRPr="00C64E9B">
        <w:rPr>
          <w:rFonts w:eastAsia="SchoolBookSanPin"/>
          <w:sz w:val="24"/>
          <w:szCs w:val="24"/>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r w:rsidRPr="00C64E9B">
        <w:rPr>
          <w:sz w:val="24"/>
          <w:szCs w:val="24"/>
        </w:rPr>
        <w:t>;</w:t>
      </w:r>
    </w:p>
    <w:p w14:paraId="0CEE4BBD" w14:textId="77777777" w:rsidR="00C64E9B" w:rsidRPr="00C64E9B" w:rsidRDefault="00C64E9B" w:rsidP="000A517F">
      <w:pPr>
        <w:pStyle w:val="a7"/>
        <w:widowControl/>
        <w:numPr>
          <w:ilvl w:val="0"/>
          <w:numId w:val="50"/>
        </w:numPr>
        <w:tabs>
          <w:tab w:val="left" w:pos="993"/>
        </w:tabs>
        <w:autoSpaceDE/>
        <w:autoSpaceDN/>
        <w:spacing w:line="360" w:lineRule="auto"/>
        <w:ind w:left="0" w:right="-143" w:firstLine="709"/>
        <w:contextualSpacing/>
        <w:rPr>
          <w:sz w:val="24"/>
          <w:szCs w:val="24"/>
        </w:rPr>
      </w:pPr>
      <w:r w:rsidRPr="00C64E9B">
        <w:rPr>
          <w:rFonts w:eastAsia="SchoolBookSanPin"/>
          <w:sz w:val="24"/>
          <w:szCs w:val="24"/>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r w:rsidRPr="00C64E9B">
        <w:rPr>
          <w:sz w:val="24"/>
          <w:szCs w:val="24"/>
        </w:rPr>
        <w:t>;</w:t>
      </w:r>
    </w:p>
    <w:p w14:paraId="2CDC3C98" w14:textId="77777777" w:rsidR="00C64E9B" w:rsidRPr="00C64E9B" w:rsidRDefault="00C64E9B" w:rsidP="000A517F">
      <w:pPr>
        <w:pStyle w:val="a7"/>
        <w:widowControl/>
        <w:numPr>
          <w:ilvl w:val="0"/>
          <w:numId w:val="50"/>
        </w:numPr>
        <w:tabs>
          <w:tab w:val="left" w:pos="993"/>
        </w:tabs>
        <w:autoSpaceDE/>
        <w:autoSpaceDN/>
        <w:spacing w:line="360" w:lineRule="auto"/>
        <w:ind w:left="0" w:right="-143" w:firstLine="709"/>
        <w:contextualSpacing/>
        <w:rPr>
          <w:sz w:val="24"/>
          <w:szCs w:val="24"/>
        </w:rPr>
      </w:pPr>
      <w:r w:rsidRPr="00C64E9B">
        <w:rPr>
          <w:rFonts w:eastAsia="SchoolBookSanPin"/>
          <w:sz w:val="24"/>
          <w:szCs w:val="24"/>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r w:rsidRPr="00C64E9B">
        <w:rPr>
          <w:sz w:val="24"/>
          <w:szCs w:val="24"/>
        </w:rPr>
        <w:t>;</w:t>
      </w:r>
    </w:p>
    <w:p w14:paraId="180D7022" w14:textId="77777777" w:rsidR="00C64E9B" w:rsidRPr="00C64E9B" w:rsidRDefault="00C64E9B" w:rsidP="000A517F">
      <w:pPr>
        <w:pStyle w:val="a7"/>
        <w:widowControl/>
        <w:numPr>
          <w:ilvl w:val="0"/>
          <w:numId w:val="50"/>
        </w:numPr>
        <w:tabs>
          <w:tab w:val="left" w:pos="993"/>
        </w:tabs>
        <w:autoSpaceDE/>
        <w:autoSpaceDN/>
        <w:spacing w:line="360" w:lineRule="auto"/>
        <w:ind w:left="0" w:right="-143" w:firstLine="709"/>
        <w:contextualSpacing/>
        <w:rPr>
          <w:sz w:val="24"/>
          <w:szCs w:val="24"/>
        </w:rPr>
      </w:pPr>
      <w:r w:rsidRPr="00C64E9B">
        <w:rPr>
          <w:rFonts w:eastAsia="SchoolBookSanPin"/>
          <w:sz w:val="24"/>
          <w:szCs w:val="24"/>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r w:rsidRPr="00C64E9B">
        <w:rPr>
          <w:sz w:val="24"/>
          <w:szCs w:val="24"/>
        </w:rPr>
        <w:t>;</w:t>
      </w:r>
    </w:p>
    <w:p w14:paraId="569384D1" w14:textId="77777777" w:rsidR="00C64E9B" w:rsidRPr="00C64E9B" w:rsidRDefault="00C64E9B" w:rsidP="000A517F">
      <w:pPr>
        <w:pStyle w:val="a7"/>
        <w:widowControl/>
        <w:numPr>
          <w:ilvl w:val="0"/>
          <w:numId w:val="50"/>
        </w:numPr>
        <w:tabs>
          <w:tab w:val="left" w:pos="993"/>
        </w:tabs>
        <w:autoSpaceDE/>
        <w:autoSpaceDN/>
        <w:spacing w:line="360" w:lineRule="auto"/>
        <w:ind w:left="0" w:right="-143" w:firstLine="709"/>
        <w:contextualSpacing/>
        <w:rPr>
          <w:sz w:val="24"/>
          <w:szCs w:val="24"/>
        </w:rPr>
      </w:pPr>
      <w:r w:rsidRPr="00C64E9B">
        <w:rPr>
          <w:rFonts w:eastAsia="SchoolBookSanPin"/>
          <w:sz w:val="24"/>
          <w:szCs w:val="24"/>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r w:rsidRPr="00C64E9B">
        <w:rPr>
          <w:sz w:val="24"/>
          <w:szCs w:val="24"/>
        </w:rPr>
        <w:t>;</w:t>
      </w:r>
    </w:p>
    <w:p w14:paraId="745B362A" w14:textId="77777777" w:rsidR="00C64E9B" w:rsidRPr="00C64E9B" w:rsidRDefault="00C64E9B" w:rsidP="000A517F">
      <w:pPr>
        <w:pStyle w:val="a7"/>
        <w:widowControl/>
        <w:numPr>
          <w:ilvl w:val="0"/>
          <w:numId w:val="50"/>
        </w:numPr>
        <w:tabs>
          <w:tab w:val="left" w:pos="993"/>
        </w:tabs>
        <w:autoSpaceDE/>
        <w:autoSpaceDN/>
        <w:spacing w:line="360" w:lineRule="auto"/>
        <w:ind w:left="0" w:right="-143" w:firstLine="709"/>
        <w:contextualSpacing/>
        <w:rPr>
          <w:sz w:val="24"/>
          <w:szCs w:val="24"/>
        </w:rPr>
      </w:pPr>
      <w:r w:rsidRPr="00C64E9B">
        <w:rPr>
          <w:rFonts w:eastAsia="SchoolBookSanPin"/>
          <w:sz w:val="24"/>
          <w:szCs w:val="24"/>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14:paraId="6A39ED34" w14:textId="77777777" w:rsidR="00C64E9B" w:rsidRPr="00C64E9B" w:rsidRDefault="00C64E9B" w:rsidP="000A517F">
      <w:pPr>
        <w:pStyle w:val="a7"/>
        <w:widowControl/>
        <w:numPr>
          <w:ilvl w:val="0"/>
          <w:numId w:val="50"/>
        </w:numPr>
        <w:tabs>
          <w:tab w:val="left" w:pos="993"/>
        </w:tabs>
        <w:autoSpaceDE/>
        <w:autoSpaceDN/>
        <w:spacing w:line="360" w:lineRule="auto"/>
        <w:ind w:left="0" w:right="-143" w:firstLine="709"/>
        <w:contextualSpacing/>
        <w:rPr>
          <w:sz w:val="24"/>
          <w:szCs w:val="24"/>
        </w:rPr>
      </w:pPr>
      <w:r w:rsidRPr="00C64E9B">
        <w:rPr>
          <w:rFonts w:eastAsia="SchoolBookSanPin"/>
          <w:sz w:val="24"/>
          <w:szCs w:val="24"/>
        </w:rPr>
        <w:t xml:space="preserve"> 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4B4DDF26" w14:textId="77777777" w:rsidR="00C64E9B" w:rsidRPr="00C64E9B" w:rsidRDefault="00C64E9B" w:rsidP="000A517F">
      <w:pPr>
        <w:pStyle w:val="a7"/>
        <w:widowControl/>
        <w:numPr>
          <w:ilvl w:val="0"/>
          <w:numId w:val="50"/>
        </w:numPr>
        <w:tabs>
          <w:tab w:val="left" w:pos="993"/>
        </w:tabs>
        <w:autoSpaceDE/>
        <w:autoSpaceDN/>
        <w:spacing w:line="360" w:lineRule="auto"/>
        <w:ind w:left="0" w:right="-143" w:firstLine="709"/>
        <w:contextualSpacing/>
        <w:rPr>
          <w:sz w:val="24"/>
          <w:szCs w:val="24"/>
        </w:rPr>
      </w:pPr>
      <w:r w:rsidRPr="00C64E9B">
        <w:rPr>
          <w:rFonts w:eastAsia="SchoolBookSanPin"/>
          <w:sz w:val="24"/>
          <w:szCs w:val="24"/>
        </w:rPr>
        <w:t xml:space="preserve"> 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14:paraId="057686EE" w14:textId="0CE74EDF" w:rsidR="00C64E9B" w:rsidRPr="00C64E9B" w:rsidRDefault="00C64E9B" w:rsidP="000A517F">
      <w:pPr>
        <w:spacing w:line="360" w:lineRule="auto"/>
        <w:ind w:right="-143" w:firstLine="709"/>
        <w:jc w:val="both"/>
        <w:rPr>
          <w:sz w:val="24"/>
          <w:szCs w:val="24"/>
        </w:rPr>
      </w:pPr>
      <w:r w:rsidRPr="00C64E9B">
        <w:rPr>
          <w:sz w:val="24"/>
          <w:szCs w:val="24"/>
        </w:rPr>
        <w:t>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14:paraId="2F230EEF" w14:textId="7A75C035" w:rsidR="00C64E9B" w:rsidRPr="00C64E9B" w:rsidRDefault="00C64E9B" w:rsidP="000A517F">
      <w:pPr>
        <w:spacing w:line="360" w:lineRule="auto"/>
        <w:ind w:right="-143" w:firstLine="709"/>
        <w:jc w:val="both"/>
        <w:rPr>
          <w:sz w:val="24"/>
          <w:szCs w:val="24"/>
        </w:rPr>
      </w:pPr>
      <w:r w:rsidRPr="00C64E9B">
        <w:rPr>
          <w:sz w:val="24"/>
          <w:szCs w:val="24"/>
        </w:rPr>
        <w:t>Предметные результаты по модулю № 1 «Безопасное и устойчивое развитие личности, общества, государства»:</w:t>
      </w:r>
    </w:p>
    <w:p w14:paraId="6F00C2AF" w14:textId="77777777" w:rsidR="00C64E9B" w:rsidRPr="00C64E9B" w:rsidRDefault="00C64E9B" w:rsidP="000A517F">
      <w:pPr>
        <w:pStyle w:val="TableParagraph"/>
        <w:spacing w:line="360" w:lineRule="auto"/>
        <w:ind w:left="0" w:right="-143" w:firstLine="709"/>
        <w:jc w:val="both"/>
        <w:rPr>
          <w:rFonts w:eastAsia="SchoolBookSanPin"/>
          <w:sz w:val="24"/>
          <w:szCs w:val="24"/>
        </w:rPr>
      </w:pPr>
      <w:r w:rsidRPr="00C64E9B">
        <w:rPr>
          <w:rFonts w:eastAsia="SchoolBookSanPin"/>
          <w:sz w:val="24"/>
          <w:szCs w:val="24"/>
        </w:rPr>
        <w:t>объяснять значение Конституции Российской Федерации;</w:t>
      </w:r>
    </w:p>
    <w:p w14:paraId="0B39A7F1" w14:textId="77777777" w:rsidR="00C64E9B" w:rsidRPr="00C64E9B" w:rsidRDefault="00C64E9B" w:rsidP="000A517F">
      <w:pPr>
        <w:pStyle w:val="TableParagraph"/>
        <w:spacing w:line="360" w:lineRule="auto"/>
        <w:ind w:left="0" w:right="-143" w:firstLine="709"/>
        <w:jc w:val="both"/>
        <w:rPr>
          <w:rFonts w:eastAsia="SchoolBookSanPin"/>
          <w:sz w:val="24"/>
          <w:szCs w:val="24"/>
        </w:rPr>
      </w:pPr>
      <w:r w:rsidRPr="00C64E9B">
        <w:rPr>
          <w:rFonts w:eastAsia="SchoolBookSanPin"/>
          <w:sz w:val="24"/>
          <w:szCs w:val="24"/>
        </w:rPr>
        <w:t>раскрывать содержание статей 2, 4, 20, 41, 42, 58, 59 Конституции Российской Федерации, пояснять их значение для личности и общества;</w:t>
      </w:r>
    </w:p>
    <w:p w14:paraId="3DEC7F79" w14:textId="77777777" w:rsidR="00C64E9B" w:rsidRPr="00C64E9B" w:rsidRDefault="00C64E9B" w:rsidP="000A517F">
      <w:pPr>
        <w:pStyle w:val="TableParagraph"/>
        <w:spacing w:line="360" w:lineRule="auto"/>
        <w:ind w:left="0" w:right="-143" w:firstLine="709"/>
        <w:jc w:val="both"/>
        <w:rPr>
          <w:sz w:val="24"/>
          <w:szCs w:val="24"/>
        </w:rPr>
      </w:pPr>
      <w:r w:rsidRPr="00C64E9B">
        <w:rPr>
          <w:rFonts w:eastAsia="SchoolBookSanPin"/>
          <w:sz w:val="24"/>
          <w:szCs w:val="24"/>
        </w:rPr>
        <w:t>объяснять значение Стратегии национальной безопасности</w:t>
      </w:r>
      <w:r w:rsidRPr="00C64E9B">
        <w:rPr>
          <w:sz w:val="24"/>
          <w:szCs w:val="24"/>
        </w:rPr>
        <w:t xml:space="preserve"> Российской Федерации, утвержденной Указом Президента Российской Федерации  от 2 июля 2021 г. № 400;</w:t>
      </w:r>
    </w:p>
    <w:p w14:paraId="34E32444" w14:textId="77777777" w:rsidR="00C64E9B" w:rsidRPr="00C64E9B" w:rsidRDefault="00C64E9B" w:rsidP="000A517F">
      <w:pPr>
        <w:pStyle w:val="TableParagraph"/>
        <w:spacing w:line="360" w:lineRule="auto"/>
        <w:ind w:left="0" w:right="-143" w:firstLine="709"/>
        <w:jc w:val="both"/>
        <w:rPr>
          <w:rFonts w:eastAsia="SchoolBookSanPin"/>
          <w:sz w:val="24"/>
          <w:szCs w:val="24"/>
        </w:rPr>
      </w:pPr>
      <w:r w:rsidRPr="00C64E9B">
        <w:rPr>
          <w:rFonts w:eastAsia="SchoolBookSanPin"/>
          <w:sz w:val="24"/>
          <w:szCs w:val="24"/>
        </w:rPr>
        <w:t>раскрывать понятия «национальные интересы» и «угрозы национальной безопасности», приводить примеры;</w:t>
      </w:r>
    </w:p>
    <w:p w14:paraId="08F32058"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раскрывать классификацию чрезвычайных ситуаций по масштабам  и источникам возникновения, приводить примеры;</w:t>
      </w:r>
    </w:p>
    <w:p w14:paraId="722C8910" w14:textId="77777777" w:rsidR="00C64E9B" w:rsidRPr="00C64E9B" w:rsidRDefault="00C64E9B" w:rsidP="000A517F">
      <w:pPr>
        <w:pStyle w:val="TableParagraph"/>
        <w:spacing w:line="360" w:lineRule="auto"/>
        <w:ind w:left="0" w:right="-143" w:firstLine="709"/>
        <w:jc w:val="both"/>
        <w:rPr>
          <w:rFonts w:eastAsia="SchoolBookSanPin"/>
          <w:sz w:val="24"/>
          <w:szCs w:val="24"/>
        </w:rPr>
      </w:pPr>
      <w:r w:rsidRPr="00C64E9B">
        <w:rPr>
          <w:rFonts w:eastAsia="SchoolBookSanPin"/>
          <w:sz w:val="24"/>
          <w:szCs w:val="24"/>
        </w:rPr>
        <w:t>раскрывать способы информирования и оповещения населения  о чрезвычайных ситуациях;</w:t>
      </w:r>
    </w:p>
    <w:p w14:paraId="31931463" w14:textId="77777777" w:rsidR="00C64E9B" w:rsidRPr="00C64E9B" w:rsidRDefault="00C64E9B" w:rsidP="000A517F">
      <w:pPr>
        <w:pStyle w:val="TableParagraph"/>
        <w:spacing w:line="360" w:lineRule="auto"/>
        <w:ind w:left="0" w:right="-143" w:firstLine="709"/>
        <w:jc w:val="both"/>
        <w:rPr>
          <w:rFonts w:eastAsia="SchoolBookSanPin"/>
          <w:sz w:val="24"/>
          <w:szCs w:val="24"/>
        </w:rPr>
      </w:pPr>
      <w:r w:rsidRPr="00C64E9B">
        <w:rPr>
          <w:rFonts w:eastAsia="SchoolBookSanPin"/>
          <w:sz w:val="24"/>
          <w:szCs w:val="24"/>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14:paraId="7281F141" w14:textId="77777777" w:rsidR="00C64E9B" w:rsidRPr="00C64E9B" w:rsidRDefault="00C64E9B" w:rsidP="000A517F">
      <w:pPr>
        <w:pStyle w:val="TableParagraph"/>
        <w:spacing w:line="360" w:lineRule="auto"/>
        <w:ind w:left="0" w:right="-143" w:firstLine="709"/>
        <w:jc w:val="both"/>
        <w:rPr>
          <w:rFonts w:eastAsia="SchoolBookSanPin"/>
          <w:sz w:val="24"/>
          <w:szCs w:val="24"/>
        </w:rPr>
      </w:pPr>
      <w:r w:rsidRPr="00C64E9B">
        <w:rPr>
          <w:rFonts w:eastAsia="SchoolBookSanPin"/>
          <w:sz w:val="24"/>
          <w:szCs w:val="24"/>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14:paraId="7E113BE7" w14:textId="77777777" w:rsidR="00C64E9B" w:rsidRPr="00C64E9B" w:rsidRDefault="00C64E9B" w:rsidP="000A517F">
      <w:pPr>
        <w:pStyle w:val="TableParagraph"/>
        <w:spacing w:line="360" w:lineRule="auto"/>
        <w:ind w:left="0" w:right="-143" w:firstLine="709"/>
        <w:jc w:val="both"/>
        <w:rPr>
          <w:rFonts w:eastAsia="SchoolBookSanPin"/>
          <w:sz w:val="24"/>
          <w:szCs w:val="24"/>
        </w:rPr>
      </w:pPr>
      <w:r w:rsidRPr="00C64E9B">
        <w:rPr>
          <w:rFonts w:eastAsia="SchoolBookSanPin"/>
          <w:sz w:val="24"/>
          <w:szCs w:val="24"/>
        </w:rPr>
        <w:t>объяснять порядок действий населения при объявлении эвакуации;</w:t>
      </w:r>
    </w:p>
    <w:p w14:paraId="7633FF55" w14:textId="77777777" w:rsidR="00C64E9B" w:rsidRPr="00C64E9B" w:rsidRDefault="00C64E9B" w:rsidP="000A517F">
      <w:pPr>
        <w:pStyle w:val="TableParagraph"/>
        <w:spacing w:line="360" w:lineRule="auto"/>
        <w:ind w:left="0" w:right="-143" w:firstLine="709"/>
        <w:jc w:val="both"/>
        <w:rPr>
          <w:rFonts w:eastAsia="SchoolBookSanPin"/>
          <w:sz w:val="24"/>
          <w:szCs w:val="24"/>
        </w:rPr>
      </w:pPr>
      <w:r w:rsidRPr="00C64E9B">
        <w:rPr>
          <w:rFonts w:eastAsia="SchoolBookSanPin"/>
          <w:sz w:val="24"/>
          <w:szCs w:val="24"/>
        </w:rPr>
        <w:t>характеризовать современное состояние Вооружённых Сил Российской Федерации;</w:t>
      </w:r>
    </w:p>
    <w:p w14:paraId="43D747CE" w14:textId="77777777" w:rsidR="00C64E9B" w:rsidRPr="00C64E9B" w:rsidRDefault="00C64E9B" w:rsidP="000A517F">
      <w:pPr>
        <w:pStyle w:val="TableParagraph"/>
        <w:spacing w:line="360" w:lineRule="auto"/>
        <w:ind w:left="0" w:right="-143" w:firstLine="709"/>
        <w:jc w:val="both"/>
        <w:rPr>
          <w:rFonts w:eastAsia="SchoolBookSanPin"/>
          <w:sz w:val="24"/>
          <w:szCs w:val="24"/>
        </w:rPr>
      </w:pPr>
      <w:r w:rsidRPr="00C64E9B">
        <w:rPr>
          <w:rFonts w:eastAsia="SchoolBookSanPin"/>
          <w:sz w:val="24"/>
          <w:szCs w:val="24"/>
        </w:rPr>
        <w:t>приводить примеры применения Вооружённых Сил Российской Федерации в борьбе с неонацизмом и международным терроризмом;</w:t>
      </w:r>
    </w:p>
    <w:p w14:paraId="34EA8147" w14:textId="77777777" w:rsidR="00C64E9B" w:rsidRPr="00C64E9B" w:rsidRDefault="00C64E9B" w:rsidP="000A517F">
      <w:pPr>
        <w:pStyle w:val="TableParagraph"/>
        <w:spacing w:line="360" w:lineRule="auto"/>
        <w:ind w:right="-143" w:firstLine="709"/>
        <w:jc w:val="both"/>
        <w:rPr>
          <w:rFonts w:eastAsia="SchoolBookSanPin"/>
          <w:sz w:val="24"/>
          <w:szCs w:val="24"/>
        </w:rPr>
      </w:pPr>
      <w:r w:rsidRPr="00C64E9B">
        <w:rPr>
          <w:rFonts w:eastAsia="SchoolBookSanPin"/>
          <w:sz w:val="24"/>
          <w:szCs w:val="24"/>
        </w:rPr>
        <w:t>раскрывать понятия «воинская обязанность», «военная служба»;</w:t>
      </w:r>
    </w:p>
    <w:p w14:paraId="236E59A9" w14:textId="77777777" w:rsidR="00C64E9B" w:rsidRPr="00C64E9B" w:rsidRDefault="00C64E9B" w:rsidP="000A517F">
      <w:pPr>
        <w:pStyle w:val="TableParagraph"/>
        <w:spacing w:line="360" w:lineRule="auto"/>
        <w:ind w:right="-143" w:firstLine="709"/>
        <w:jc w:val="both"/>
        <w:rPr>
          <w:rFonts w:eastAsia="SchoolBookSanPin"/>
          <w:sz w:val="24"/>
          <w:szCs w:val="24"/>
        </w:rPr>
      </w:pPr>
      <w:r w:rsidRPr="00C64E9B">
        <w:rPr>
          <w:rFonts w:eastAsia="SchoolBookSanPin"/>
          <w:sz w:val="24"/>
          <w:szCs w:val="24"/>
        </w:rPr>
        <w:t>раскрывать содержание подготовки к службе в армии</w:t>
      </w:r>
      <w:r w:rsidRPr="00C64E9B">
        <w:rPr>
          <w:sz w:val="24"/>
          <w:szCs w:val="24"/>
        </w:rPr>
        <w:t>.</w:t>
      </w:r>
    </w:p>
    <w:p w14:paraId="5B726C34" w14:textId="7BE98689" w:rsidR="00C64E9B" w:rsidRPr="00C64E9B" w:rsidRDefault="00C64E9B" w:rsidP="000A517F">
      <w:pPr>
        <w:spacing w:line="360" w:lineRule="auto"/>
        <w:ind w:right="-143" w:firstLine="709"/>
        <w:jc w:val="both"/>
        <w:rPr>
          <w:sz w:val="24"/>
          <w:szCs w:val="24"/>
        </w:rPr>
      </w:pPr>
      <w:r w:rsidRPr="00C64E9B">
        <w:rPr>
          <w:sz w:val="24"/>
          <w:szCs w:val="24"/>
        </w:rPr>
        <w:t>Предметные результаты по модулю № 2 «Военная подготовка. Основы военных знаний»:</w:t>
      </w:r>
    </w:p>
    <w:p w14:paraId="4FADEF7D" w14:textId="77777777" w:rsidR="00C64E9B" w:rsidRPr="00C64E9B" w:rsidRDefault="00C64E9B" w:rsidP="000A517F">
      <w:pPr>
        <w:pStyle w:val="TableParagraph"/>
        <w:spacing w:line="360" w:lineRule="auto"/>
        <w:ind w:left="42" w:right="-143" w:firstLine="709"/>
        <w:jc w:val="both"/>
        <w:rPr>
          <w:rFonts w:eastAsia="SchoolBookSanPin"/>
          <w:sz w:val="24"/>
          <w:szCs w:val="24"/>
        </w:rPr>
      </w:pPr>
      <w:r w:rsidRPr="00C64E9B">
        <w:rPr>
          <w:rFonts w:eastAsia="SchoolBookSanPin"/>
          <w:sz w:val="24"/>
          <w:szCs w:val="24"/>
        </w:rPr>
        <w:t>иметь представление об истории зарождения и развития Вооруженных Сил Российской Федерации;</w:t>
      </w:r>
    </w:p>
    <w:p w14:paraId="5EC97E20" w14:textId="77777777" w:rsidR="00C64E9B" w:rsidRPr="00C64E9B" w:rsidRDefault="00C64E9B" w:rsidP="000A517F">
      <w:pPr>
        <w:pStyle w:val="TableParagraph"/>
        <w:spacing w:line="360" w:lineRule="auto"/>
        <w:ind w:left="42" w:right="-143" w:firstLine="709"/>
        <w:jc w:val="both"/>
        <w:rPr>
          <w:rFonts w:eastAsia="SchoolBookSanPin"/>
          <w:sz w:val="24"/>
          <w:szCs w:val="24"/>
        </w:rPr>
      </w:pPr>
      <w:r w:rsidRPr="00C64E9B">
        <w:rPr>
          <w:rFonts w:eastAsia="SchoolBookSanPin"/>
          <w:sz w:val="24"/>
          <w:szCs w:val="24"/>
        </w:rPr>
        <w:t>владеть информацией о направлениях подготовки к военной службе;</w:t>
      </w:r>
    </w:p>
    <w:p w14:paraId="72F88B28" w14:textId="77777777" w:rsidR="00C64E9B" w:rsidRPr="00C64E9B" w:rsidRDefault="00C64E9B" w:rsidP="000A517F">
      <w:pPr>
        <w:pStyle w:val="TableParagraph"/>
        <w:spacing w:line="360" w:lineRule="auto"/>
        <w:ind w:left="42" w:right="-143" w:firstLine="709"/>
        <w:jc w:val="both"/>
        <w:rPr>
          <w:rFonts w:eastAsia="SchoolBookSanPin"/>
          <w:sz w:val="24"/>
          <w:szCs w:val="24"/>
        </w:rPr>
      </w:pPr>
      <w:r w:rsidRPr="00C64E9B">
        <w:rPr>
          <w:rFonts w:eastAsia="SchoolBookSanPin"/>
          <w:sz w:val="24"/>
          <w:szCs w:val="24"/>
        </w:rPr>
        <w:t xml:space="preserve">понимать необходимость подготовки к военной службе по основным направлениям; </w:t>
      </w:r>
    </w:p>
    <w:p w14:paraId="43FF6F33"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осознавать значимость каждого направления подготовки к военной службе в решении комплексных задач;</w:t>
      </w:r>
    </w:p>
    <w:p w14:paraId="3959C022" w14:textId="77777777" w:rsidR="00C64E9B" w:rsidRPr="00C64E9B" w:rsidRDefault="00C64E9B" w:rsidP="000A517F">
      <w:pPr>
        <w:pStyle w:val="TableParagraph"/>
        <w:spacing w:line="360" w:lineRule="auto"/>
        <w:ind w:left="42" w:right="-143" w:firstLine="709"/>
        <w:jc w:val="both"/>
        <w:rPr>
          <w:rFonts w:eastAsia="SchoolBookSanPin"/>
          <w:sz w:val="24"/>
          <w:szCs w:val="24"/>
        </w:rPr>
      </w:pPr>
      <w:r w:rsidRPr="00C64E9B">
        <w:rPr>
          <w:rFonts w:eastAsia="SchoolBookSanPin"/>
          <w:sz w:val="24"/>
          <w:szCs w:val="24"/>
        </w:rPr>
        <w:t>иметь представление о составе, предназначении видов и родов Вооруженных Сил Российской Федерации;</w:t>
      </w:r>
    </w:p>
    <w:p w14:paraId="432CB291" w14:textId="77777777" w:rsidR="00C64E9B" w:rsidRPr="00C64E9B" w:rsidRDefault="00C64E9B" w:rsidP="000A517F">
      <w:pPr>
        <w:pStyle w:val="TableParagraph"/>
        <w:spacing w:line="360" w:lineRule="auto"/>
        <w:ind w:left="42" w:right="-143" w:firstLine="709"/>
        <w:jc w:val="both"/>
        <w:rPr>
          <w:rFonts w:eastAsia="SchoolBookSanPin"/>
          <w:sz w:val="24"/>
          <w:szCs w:val="24"/>
        </w:rPr>
      </w:pPr>
      <w:r w:rsidRPr="00C64E9B">
        <w:rPr>
          <w:rFonts w:eastAsia="SchoolBookSanPin"/>
          <w:sz w:val="24"/>
          <w:szCs w:val="24"/>
        </w:rPr>
        <w:t>понимать функции и задачи Вооруженных Сил Российской Федерации  на современном этапе;</w:t>
      </w:r>
    </w:p>
    <w:p w14:paraId="24CB32D4"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понимать значимость военной присяги для формирования образа российского военнослужащего – защитника Отечества;</w:t>
      </w:r>
    </w:p>
    <w:p w14:paraId="2269B3CD"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иметь представление об основных образцах вооружения и военной техники;</w:t>
      </w:r>
    </w:p>
    <w:p w14:paraId="4C238F92"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иметь представление о классификации виды вооружения и военной техники;</w:t>
      </w:r>
    </w:p>
    <w:p w14:paraId="0B47B48D"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иметь представление об основных тактико-технических характеристиках вооружения и военной техники;</w:t>
      </w:r>
    </w:p>
    <w:p w14:paraId="58E636E6"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иметь представление об организационной структуре отделения и задачах личного состава в бою;</w:t>
      </w:r>
    </w:p>
    <w:p w14:paraId="12D4FFCE"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 xml:space="preserve">иметь представление о современных элементах экипировки и бронезащиты военнослужащего; </w:t>
      </w:r>
    </w:p>
    <w:p w14:paraId="10664B0B"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алгоритм надевания экипировки и средств бронезащиты;</w:t>
      </w:r>
    </w:p>
    <w:p w14:paraId="3F59AA3B"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иметь представление о вооружении отделения и тактико-технических характеристиках стрелкового оружия;</w:t>
      </w:r>
    </w:p>
    <w:p w14:paraId="6DE46CFA"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основные характеристики стрелкового оружия и ручных гранат;</w:t>
      </w:r>
    </w:p>
    <w:p w14:paraId="6F35A0F6"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историю создания уставов и этапов становления современных общевоинских уставов Вооруженных Сил Российской Федерации;</w:t>
      </w:r>
    </w:p>
    <w:p w14:paraId="776CFE2A"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структуру современных общевоинских уставов и понимать их значение для повседневной жизнедеятельности войск;</w:t>
      </w:r>
    </w:p>
    <w:p w14:paraId="2B5F9AC1"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 xml:space="preserve">понимать принцип единоначалия, принятый в Вооруженных Силах Российской Федерации; </w:t>
      </w:r>
    </w:p>
    <w:p w14:paraId="0DC09D95"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иметь представление о порядке подчиненности и взаимоотношениях военнослужащих;</w:t>
      </w:r>
    </w:p>
    <w:p w14:paraId="316A0AD6"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 xml:space="preserve">понимать порядок отдачи приказа (приказания) и их выполнения; </w:t>
      </w:r>
    </w:p>
    <w:p w14:paraId="4C2E85F0"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различать воинские звания и образцы военной формы одежды;</w:t>
      </w:r>
    </w:p>
    <w:p w14:paraId="2FD52BFE"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иметь представление о воинской дисциплине, ее сущности и значении;</w:t>
      </w:r>
    </w:p>
    <w:p w14:paraId="20058704"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понимать принципы достижения воинской дисциплины;</w:t>
      </w:r>
    </w:p>
    <w:p w14:paraId="0F1972D5" w14:textId="77777777" w:rsidR="00C64E9B" w:rsidRPr="00C64E9B" w:rsidRDefault="00C64E9B" w:rsidP="000A517F">
      <w:pPr>
        <w:spacing w:line="360" w:lineRule="auto"/>
        <w:ind w:right="-143" w:firstLine="709"/>
        <w:jc w:val="both"/>
        <w:rPr>
          <w:rFonts w:eastAsia="SchoolBookSanPin"/>
          <w:strike/>
          <w:sz w:val="24"/>
          <w:szCs w:val="24"/>
        </w:rPr>
      </w:pPr>
      <w:r w:rsidRPr="00C64E9B">
        <w:rPr>
          <w:rFonts w:eastAsia="SchoolBookSanPin"/>
          <w:sz w:val="24"/>
          <w:szCs w:val="24"/>
        </w:rPr>
        <w:t xml:space="preserve">уметь оценивать риски нарушения воинской дисциплины; </w:t>
      </w:r>
    </w:p>
    <w:p w14:paraId="5E5708B4"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основные положения Строевого устава;</w:t>
      </w:r>
    </w:p>
    <w:p w14:paraId="4BF5CB7D"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 xml:space="preserve">знать обязанности военнослужащего перед построением и в строю; </w:t>
      </w:r>
    </w:p>
    <w:p w14:paraId="2F8C5C0B" w14:textId="77777777" w:rsidR="00C64E9B" w:rsidRPr="00C64E9B" w:rsidRDefault="00C64E9B" w:rsidP="000A517F">
      <w:pPr>
        <w:spacing w:line="360" w:lineRule="auto"/>
        <w:ind w:right="-143" w:firstLine="709"/>
        <w:jc w:val="both"/>
        <w:rPr>
          <w:rFonts w:eastAsia="SchoolBookSanPin"/>
          <w:sz w:val="24"/>
          <w:szCs w:val="24"/>
        </w:rPr>
      </w:pPr>
      <w:bookmarkStart w:id="66" w:name="_Hlk157527278"/>
      <w:r w:rsidRPr="00C64E9B">
        <w:rPr>
          <w:rFonts w:eastAsia="SchoolBookSanPin"/>
          <w:sz w:val="24"/>
          <w:szCs w:val="24"/>
        </w:rPr>
        <w:t>знать строевые приёмы на месте без оружия;</w:t>
      </w:r>
    </w:p>
    <w:p w14:paraId="36B3DF79"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выполнять строевые приёмы на месте без оружия</w:t>
      </w:r>
      <w:bookmarkEnd w:id="66"/>
      <w:r w:rsidRPr="00C64E9B">
        <w:rPr>
          <w:rFonts w:eastAsia="SchoolBookSanPin"/>
          <w:sz w:val="24"/>
          <w:szCs w:val="24"/>
        </w:rPr>
        <w:t>.</w:t>
      </w:r>
    </w:p>
    <w:p w14:paraId="2D90F7C1" w14:textId="78448D63" w:rsidR="00C64E9B" w:rsidRPr="00C64E9B" w:rsidRDefault="00C64E9B" w:rsidP="000A517F">
      <w:pPr>
        <w:spacing w:line="360" w:lineRule="auto"/>
        <w:ind w:right="-143" w:firstLine="709"/>
        <w:jc w:val="both"/>
        <w:rPr>
          <w:sz w:val="24"/>
          <w:szCs w:val="24"/>
        </w:rPr>
      </w:pPr>
      <w:r w:rsidRPr="00C64E9B">
        <w:rPr>
          <w:sz w:val="24"/>
          <w:szCs w:val="24"/>
        </w:rPr>
        <w:t>Предметные результаты по модулю № 3 «</w:t>
      </w:r>
      <w:r w:rsidRPr="00C64E9B">
        <w:rPr>
          <w:rFonts w:eastAsia="SchoolBookSanPin"/>
          <w:position w:val="1"/>
          <w:sz w:val="24"/>
          <w:szCs w:val="24"/>
        </w:rPr>
        <w:t>Культура безопасности жизнедеятельности в современном обществе</w:t>
      </w:r>
      <w:r w:rsidRPr="00C64E9B">
        <w:rPr>
          <w:sz w:val="24"/>
          <w:szCs w:val="24"/>
        </w:rPr>
        <w:t>»:</w:t>
      </w:r>
    </w:p>
    <w:p w14:paraId="2D7D75F0"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значение безопасности жизнедеятельности для человека;</w:t>
      </w:r>
    </w:p>
    <w:p w14:paraId="41225553"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смысл понятий «опасность», «безопасность», «риск», «культура безопасности жизнедеятельности»;</w:t>
      </w:r>
    </w:p>
    <w:p w14:paraId="5D302286"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классифицировать и характеризовать источники опасности;</w:t>
      </w:r>
    </w:p>
    <w:p w14:paraId="1AA95290" w14:textId="77777777" w:rsidR="00C64E9B" w:rsidRPr="00C64E9B" w:rsidRDefault="00C64E9B" w:rsidP="000A517F">
      <w:pPr>
        <w:spacing w:line="360" w:lineRule="auto"/>
        <w:ind w:left="708" w:right="-143"/>
        <w:jc w:val="both"/>
        <w:rPr>
          <w:rFonts w:eastAsia="OfficinaSansBoldITC"/>
          <w:sz w:val="24"/>
          <w:szCs w:val="24"/>
        </w:rPr>
      </w:pPr>
      <w:r w:rsidRPr="00C64E9B">
        <w:rPr>
          <w:rFonts w:eastAsia="OfficinaSansBoldITC"/>
          <w:sz w:val="24"/>
          <w:szCs w:val="24"/>
        </w:rPr>
        <w:t>раскрывать и обосновывать общие принципы безопасного поведения; моделировать реальные ситуации и решать ситуационные задачи;</w:t>
      </w:r>
    </w:p>
    <w:p w14:paraId="6CD116A8"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объяснять сходство и различия опасной и чрезвычайной ситуаций;</w:t>
      </w:r>
    </w:p>
    <w:p w14:paraId="2C5F1BA6"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объяснять механизм перерастания повседневной ситуации в чрезвычайную ситуацию;</w:t>
      </w:r>
    </w:p>
    <w:p w14:paraId="57B48971"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приводить примеры различных угроз безопасности и характеризовать их;</w:t>
      </w:r>
    </w:p>
    <w:p w14:paraId="4409A199"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и обосновывать правила поведения в опасных и чрезвычайных ситуациях.</w:t>
      </w:r>
    </w:p>
    <w:p w14:paraId="4089337D" w14:textId="51659C6E" w:rsidR="00C64E9B" w:rsidRPr="00C64E9B" w:rsidRDefault="00C64E9B" w:rsidP="000A517F">
      <w:pPr>
        <w:spacing w:line="360" w:lineRule="auto"/>
        <w:ind w:right="-143" w:firstLine="709"/>
        <w:jc w:val="both"/>
        <w:rPr>
          <w:sz w:val="24"/>
          <w:szCs w:val="24"/>
        </w:rPr>
      </w:pPr>
      <w:r w:rsidRPr="00C64E9B">
        <w:rPr>
          <w:sz w:val="24"/>
          <w:szCs w:val="24"/>
        </w:rPr>
        <w:t>Предметные результаты по модулю № 4 «Безопасность в быту»:</w:t>
      </w:r>
    </w:p>
    <w:p w14:paraId="6A891222"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объяснять особенности жизнеобеспечения жилища;</w:t>
      </w:r>
    </w:p>
    <w:p w14:paraId="27898662" w14:textId="77777777" w:rsidR="00C64E9B" w:rsidRPr="00C64E9B" w:rsidRDefault="00C64E9B" w:rsidP="000A517F">
      <w:pPr>
        <w:spacing w:line="360" w:lineRule="auto"/>
        <w:ind w:right="-143" w:firstLine="709"/>
        <w:jc w:val="both"/>
        <w:rPr>
          <w:rFonts w:eastAsia="SchoolBookSanPin"/>
          <w:position w:val="1"/>
          <w:sz w:val="24"/>
          <w:szCs w:val="24"/>
        </w:rPr>
      </w:pPr>
      <w:r w:rsidRPr="00C64E9B">
        <w:rPr>
          <w:rFonts w:eastAsia="SchoolBookSanPin"/>
          <w:position w:val="1"/>
          <w:sz w:val="24"/>
          <w:szCs w:val="24"/>
        </w:rPr>
        <w:t>классифицировать основные источники опасности в быту;</w:t>
      </w:r>
    </w:p>
    <w:p w14:paraId="61F523E2"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объяснять права потребителя, выработать навыки безопасного выбора продуктов питания;</w:t>
      </w:r>
    </w:p>
    <w:p w14:paraId="146E7D7B"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 xml:space="preserve">характеризовать бытовые отравления и причины их возникновения; </w:t>
      </w:r>
    </w:p>
    <w:p w14:paraId="6DD08C22"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14:paraId="749CD3E2"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раскрывать признаки отравления, иметь навыки профилактики пищевых отравлений;</w:t>
      </w:r>
    </w:p>
    <w:p w14:paraId="3F7975B8"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 xml:space="preserve">знать правила и приёмы оказания первой помощи, иметь навыки безопасных действий при отравлениях, промывании желудка; </w:t>
      </w:r>
    </w:p>
    <w:p w14:paraId="31A5EDFC"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характеризовать бытовые травмы и объяснять правила их предупреждения;</w:t>
      </w:r>
    </w:p>
    <w:p w14:paraId="45A7A3BB"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правила безопасного обращения с инструментами;</w:t>
      </w:r>
    </w:p>
    <w:p w14:paraId="4B4105D7"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меры предосторожности от укусов различных животных;</w:t>
      </w:r>
    </w:p>
    <w:p w14:paraId="1889D8D5"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правила и иметь навыки оказания первой помощи при ушибах, переломах, растяжении, вывихе, сотрясении мозга, укусах животных, кровотечениях;</w:t>
      </w:r>
    </w:p>
    <w:p w14:paraId="7B50210B"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владеть правилами комплектования и хранения домашней аптечки;</w:t>
      </w:r>
    </w:p>
    <w:p w14:paraId="4C108FA4"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владеть правилами безопасного поведения и иметь навыки безопасных действий при обращении с газовыми и электрическими приборами;</w:t>
      </w:r>
    </w:p>
    <w:p w14:paraId="32636F1B"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владеть правилами безопасного поведения и иметь навыки безопасных действий при опасных ситуациях в подъезде и лифте;</w:t>
      </w:r>
    </w:p>
    <w:p w14:paraId="2BAA2132"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владеть правилами и иметь навыки приёмов оказания первой помощи при отравлении газом и электротравме;</w:t>
      </w:r>
    </w:p>
    <w:p w14:paraId="38C85275"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характеризовать пожар, его факторы и стадии развития;</w:t>
      </w:r>
    </w:p>
    <w:p w14:paraId="78101D6E"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объяснять условия и причины возникновения пожаров, характеризовать  их возможные последствия;</w:t>
      </w:r>
    </w:p>
    <w:p w14:paraId="1D45F761"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иметь навыки безопасных действий при пожаре дома, на балконе, в подъезде, в лифте;</w:t>
      </w:r>
    </w:p>
    <w:p w14:paraId="203005CE"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иметь навыки правильного использования первичных средств пожаротушения, оказания первой помощи;</w:t>
      </w:r>
    </w:p>
    <w:p w14:paraId="6D5B60D6"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права, обязанности и иметь представление об ответственности граждан в области пожарной безопасности;</w:t>
      </w:r>
    </w:p>
    <w:p w14:paraId="659EEA00" w14:textId="77777777" w:rsidR="00C64E9B" w:rsidRPr="00C64E9B" w:rsidRDefault="00C64E9B" w:rsidP="000A517F">
      <w:pPr>
        <w:spacing w:line="360" w:lineRule="auto"/>
        <w:ind w:right="-143" w:firstLine="709"/>
        <w:jc w:val="both"/>
        <w:rPr>
          <w:rFonts w:eastAsia="SchoolBookSanPin"/>
          <w:sz w:val="24"/>
          <w:szCs w:val="24"/>
          <w:u w:val="single"/>
        </w:rPr>
      </w:pPr>
      <w:r w:rsidRPr="00C64E9B">
        <w:rPr>
          <w:rFonts w:eastAsia="SchoolBookSanPin"/>
          <w:sz w:val="24"/>
          <w:szCs w:val="24"/>
        </w:rPr>
        <w:t>знать порядок и иметь навыки вызова экстренных служб; знать порядок взаимодействия с экстренным службами;</w:t>
      </w:r>
    </w:p>
    <w:p w14:paraId="1C83F05F"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иметь представление об ответственности за ложные сообщения;</w:t>
      </w:r>
    </w:p>
    <w:p w14:paraId="0CA93558"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характеризовать меры по предотвращению проникновения злоумышленников в дом;</w:t>
      </w:r>
    </w:p>
    <w:p w14:paraId="527039B9"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характеризовать ситуации криминогенного характера;</w:t>
      </w:r>
    </w:p>
    <w:p w14:paraId="3663565C"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правила поведения с малознакомыми людьми;</w:t>
      </w:r>
    </w:p>
    <w:p w14:paraId="1BF4CD55"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правила поведения и иметь навыки безопасных действий при попытке проникновения в дом посторонних;</w:t>
      </w:r>
    </w:p>
    <w:p w14:paraId="1975FB6A"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классифицировать аварийные ситуации на коммунальных системах жизнеобеспечения;</w:t>
      </w:r>
    </w:p>
    <w:p w14:paraId="5E3ADA90"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иметь навыки безопасных действий при авариях на коммунальных системах жизнеобеспечения.</w:t>
      </w:r>
    </w:p>
    <w:p w14:paraId="12DFA3FA" w14:textId="4BDD818E" w:rsidR="00C64E9B" w:rsidRPr="00C64E9B" w:rsidRDefault="00C64E9B" w:rsidP="000A517F">
      <w:pPr>
        <w:spacing w:line="360" w:lineRule="auto"/>
        <w:ind w:right="-143" w:firstLine="709"/>
        <w:jc w:val="both"/>
        <w:rPr>
          <w:sz w:val="24"/>
          <w:szCs w:val="24"/>
        </w:rPr>
      </w:pPr>
      <w:r w:rsidRPr="00C64E9B">
        <w:rPr>
          <w:sz w:val="24"/>
          <w:szCs w:val="24"/>
        </w:rPr>
        <w:t>Предметные результаты по модулю № 5 «Безопасность  на транспорте»:</w:t>
      </w:r>
    </w:p>
    <w:p w14:paraId="28A2633F"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правила дорожного движения и объяснять их значение;</w:t>
      </w:r>
    </w:p>
    <w:p w14:paraId="78C62EEA"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перечислять и характеризовать участников дорожного движения и элементы дороги;</w:t>
      </w:r>
    </w:p>
    <w:p w14:paraId="6602CEB3"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условия обеспечения безопасности участников дорожного движения;</w:t>
      </w:r>
    </w:p>
    <w:p w14:paraId="14C0A76F"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правила дорожного движения для пешеходов;</w:t>
      </w:r>
    </w:p>
    <w:p w14:paraId="3DE41136"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классифицировать и характеризовать дорожные знаки для пешеходов;</w:t>
      </w:r>
    </w:p>
    <w:p w14:paraId="71750DD2"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«дорожные ловушки» и объяснять правила  их предупреждения;</w:t>
      </w:r>
    </w:p>
    <w:p w14:paraId="32A01CE3"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иметь навыки безопасного перехода дороги;</w:t>
      </w:r>
    </w:p>
    <w:p w14:paraId="43810403"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правила применения световозвращающих элементов;</w:t>
      </w:r>
    </w:p>
    <w:p w14:paraId="4783AEDF" w14:textId="77777777" w:rsidR="00C64E9B" w:rsidRPr="00C64E9B" w:rsidRDefault="00C64E9B" w:rsidP="000A517F">
      <w:pPr>
        <w:pStyle w:val="TableParagraph"/>
        <w:spacing w:line="360" w:lineRule="auto"/>
        <w:ind w:left="45" w:right="-143" w:firstLine="709"/>
        <w:jc w:val="both"/>
        <w:rPr>
          <w:rFonts w:eastAsia="OfficinaSansBoldITC"/>
          <w:sz w:val="24"/>
          <w:szCs w:val="24"/>
        </w:rPr>
      </w:pPr>
      <w:r w:rsidRPr="00C64E9B">
        <w:rPr>
          <w:rFonts w:eastAsia="SchoolBookSanPin"/>
          <w:sz w:val="24"/>
          <w:szCs w:val="24"/>
        </w:rPr>
        <w:t>знать</w:t>
      </w:r>
      <w:r w:rsidRPr="00C64E9B">
        <w:rPr>
          <w:rFonts w:eastAsia="OfficinaSansBoldITC"/>
          <w:sz w:val="24"/>
          <w:szCs w:val="24"/>
        </w:rPr>
        <w:t xml:space="preserve"> правила дорожного движения для пассажиров;</w:t>
      </w:r>
    </w:p>
    <w:p w14:paraId="21D87B4D" w14:textId="77777777" w:rsidR="00C64E9B" w:rsidRPr="00C64E9B" w:rsidRDefault="00C64E9B" w:rsidP="000A517F">
      <w:pPr>
        <w:pStyle w:val="TableParagraph"/>
        <w:spacing w:line="360" w:lineRule="auto"/>
        <w:ind w:left="45" w:right="-143" w:firstLine="709"/>
        <w:jc w:val="both"/>
        <w:rPr>
          <w:rFonts w:eastAsia="OfficinaSansBoldITC"/>
          <w:sz w:val="24"/>
          <w:szCs w:val="24"/>
        </w:rPr>
      </w:pPr>
      <w:r w:rsidRPr="00C64E9B">
        <w:rPr>
          <w:rFonts w:eastAsia="OfficinaSansBoldITC"/>
          <w:sz w:val="24"/>
          <w:szCs w:val="24"/>
        </w:rPr>
        <w:t>знать обязанности пассажиров маршрутных транспортных средств;</w:t>
      </w:r>
    </w:p>
    <w:p w14:paraId="08FF0E18" w14:textId="77777777" w:rsidR="00C64E9B" w:rsidRPr="00C64E9B" w:rsidRDefault="00C64E9B" w:rsidP="000A517F">
      <w:pPr>
        <w:pStyle w:val="TableParagraph"/>
        <w:spacing w:line="360" w:lineRule="auto"/>
        <w:ind w:left="45" w:right="-143" w:firstLine="709"/>
        <w:jc w:val="both"/>
        <w:rPr>
          <w:rFonts w:eastAsia="OfficinaSansBoldITC"/>
          <w:sz w:val="24"/>
          <w:szCs w:val="24"/>
        </w:rPr>
      </w:pPr>
      <w:r w:rsidRPr="00C64E9B">
        <w:rPr>
          <w:rFonts w:eastAsia="OfficinaSansBoldITC"/>
          <w:sz w:val="24"/>
          <w:szCs w:val="24"/>
        </w:rPr>
        <w:t>знать правила применения ремня безопасности и детских удерживающих устройств;</w:t>
      </w:r>
    </w:p>
    <w:p w14:paraId="3BCC6F62" w14:textId="77777777" w:rsidR="00C64E9B" w:rsidRPr="00C64E9B" w:rsidRDefault="00C64E9B" w:rsidP="000A517F">
      <w:pPr>
        <w:pStyle w:val="TableParagraph"/>
        <w:spacing w:line="360" w:lineRule="auto"/>
        <w:ind w:left="45" w:right="-143" w:firstLine="709"/>
        <w:jc w:val="both"/>
        <w:rPr>
          <w:rFonts w:eastAsia="OfficinaSansBoldITC"/>
          <w:sz w:val="24"/>
          <w:szCs w:val="24"/>
        </w:rPr>
      </w:pPr>
      <w:r w:rsidRPr="00C64E9B">
        <w:rPr>
          <w:rFonts w:eastAsia="OfficinaSansBoldITC"/>
          <w:sz w:val="24"/>
          <w:szCs w:val="24"/>
        </w:rPr>
        <w:t>иметь навыки безопасных действий пассажиров при опасных и чрезвычайных ситуациях в маршрутных транспортных средствах;</w:t>
      </w:r>
    </w:p>
    <w:p w14:paraId="2CD9D313" w14:textId="77777777" w:rsidR="00C64E9B" w:rsidRPr="00C64E9B" w:rsidRDefault="00C64E9B" w:rsidP="000A517F">
      <w:pPr>
        <w:pStyle w:val="TableParagraph"/>
        <w:spacing w:line="360" w:lineRule="auto"/>
        <w:ind w:left="45" w:right="-143" w:firstLine="709"/>
        <w:jc w:val="both"/>
        <w:rPr>
          <w:rFonts w:eastAsia="OfficinaSansBoldITC"/>
          <w:sz w:val="24"/>
          <w:szCs w:val="24"/>
        </w:rPr>
      </w:pPr>
      <w:r w:rsidRPr="00C64E9B">
        <w:rPr>
          <w:rFonts w:eastAsia="OfficinaSansBoldITC"/>
          <w:sz w:val="24"/>
          <w:szCs w:val="24"/>
        </w:rPr>
        <w:t>знать правила поведения пассажира мотоцикла;</w:t>
      </w:r>
    </w:p>
    <w:p w14:paraId="3B835CE4"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SchoolBookSanPin"/>
          <w:sz w:val="24"/>
          <w:szCs w:val="24"/>
        </w:rPr>
        <w:t>знать</w:t>
      </w:r>
      <w:r w:rsidRPr="00C64E9B">
        <w:rPr>
          <w:rFonts w:eastAsia="OfficinaSansBoldITC"/>
          <w:sz w:val="24"/>
          <w:szCs w:val="24"/>
        </w:rPr>
        <w:t xml:space="preserve"> правила дорожного движения для водителя велосипеда, мопеда, лиц, использующих средства индивидуальной мобильности;</w:t>
      </w:r>
    </w:p>
    <w:p w14:paraId="398F5A44"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SchoolBookSanPin"/>
          <w:sz w:val="24"/>
          <w:szCs w:val="24"/>
        </w:rPr>
        <w:t>знать</w:t>
      </w:r>
      <w:r w:rsidRPr="00C64E9B">
        <w:rPr>
          <w:rFonts w:eastAsia="OfficinaSansBoldITC"/>
          <w:sz w:val="24"/>
          <w:szCs w:val="24"/>
        </w:rPr>
        <w:t xml:space="preserve"> дорожные знаки для водителя велосипеда, сигналы велосипедиста;</w:t>
      </w:r>
    </w:p>
    <w:p w14:paraId="4B86A876"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правила подготовки и выработать навыки безопасного использования велосипеда;</w:t>
      </w:r>
    </w:p>
    <w:p w14:paraId="07F994D5"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требования правил дорожного движения к водителю мотоцикла;</w:t>
      </w:r>
    </w:p>
    <w:p w14:paraId="0CCF5A51"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классифицировать дорожно-транспортные происшествия и характеризовать причины их возникновения;</w:t>
      </w:r>
    </w:p>
    <w:p w14:paraId="09C88BFA"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безопасных действий очевидца дорожно-транспортного происшествия;</w:t>
      </w:r>
    </w:p>
    <w:p w14:paraId="6DAEB249"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порядок действий при пожаре на транспорте;</w:t>
      </w:r>
    </w:p>
    <w:p w14:paraId="61FA8AC3"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SchoolBookSanPin"/>
          <w:sz w:val="24"/>
          <w:szCs w:val="24"/>
        </w:rPr>
        <w:t>знать</w:t>
      </w:r>
      <w:r w:rsidRPr="00C64E9B">
        <w:rPr>
          <w:rFonts w:eastAsia="OfficinaSansBoldITC"/>
          <w:sz w:val="24"/>
          <w:szCs w:val="24"/>
        </w:rPr>
        <w:t xml:space="preserve"> особенности и опасности на различных видах транспорта (внеуличного, железнодорожного, водного, воздушного);</w:t>
      </w:r>
    </w:p>
    <w:p w14:paraId="63AA3893"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обязанности пассажиров отдельных видов транспорта;</w:t>
      </w:r>
    </w:p>
    <w:p w14:paraId="14494229"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 xml:space="preserve">иметь навыки безопасного поведения пассажиров при различных происшествиях на отдельных видах транспорта; </w:t>
      </w:r>
    </w:p>
    <w:p w14:paraId="597BE1CE"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правила и иметь навыки оказания первой помощи при различных травмах в результате чрезвычайных ситуаций на транспорте;</w:t>
      </w:r>
    </w:p>
    <w:p w14:paraId="00927D8C"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SchoolBookSanPin"/>
          <w:sz w:val="24"/>
          <w:szCs w:val="24"/>
        </w:rPr>
        <w:t>знать</w:t>
      </w:r>
      <w:r w:rsidRPr="00C64E9B">
        <w:rPr>
          <w:rFonts w:eastAsia="OfficinaSansBoldITC"/>
          <w:sz w:val="24"/>
          <w:szCs w:val="24"/>
        </w:rPr>
        <w:t xml:space="preserve"> способы извлечения пострадавшего из транспорта.</w:t>
      </w:r>
    </w:p>
    <w:p w14:paraId="0EE711F2" w14:textId="34E735B8" w:rsidR="00C64E9B" w:rsidRPr="00C64E9B" w:rsidRDefault="00C64E9B" w:rsidP="000A517F">
      <w:pPr>
        <w:spacing w:line="360" w:lineRule="auto"/>
        <w:ind w:right="-143" w:firstLine="709"/>
        <w:jc w:val="both"/>
        <w:rPr>
          <w:sz w:val="24"/>
          <w:szCs w:val="24"/>
        </w:rPr>
      </w:pPr>
      <w:r w:rsidRPr="00C64E9B">
        <w:rPr>
          <w:sz w:val="24"/>
          <w:szCs w:val="24"/>
        </w:rPr>
        <w:t>Предметные результаты по модулю № 6 «Безопасность в общественных местах»:</w:t>
      </w:r>
    </w:p>
    <w:p w14:paraId="51A8193A"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 xml:space="preserve">классифицировать общественные места; </w:t>
      </w:r>
    </w:p>
    <w:p w14:paraId="38DCA0C6"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потенциальные источники опасности в общественных местах;</w:t>
      </w:r>
    </w:p>
    <w:p w14:paraId="03108DDF"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правила вызова экстренных служб и порядок взаимодействия с ними;</w:t>
      </w:r>
    </w:p>
    <w:p w14:paraId="2D1F517F"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уметь планировать действия в случае возникновения опасной или чрезвычайной ситуации;</w:t>
      </w:r>
    </w:p>
    <w:p w14:paraId="2586326F"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риски массовых мероприятий и объяснять правила подготовки к посещению массовых мероприятий;</w:t>
      </w:r>
    </w:p>
    <w:p w14:paraId="284986C5"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безопасного поведения при беспорядках в местах массового пребывания людей;</w:t>
      </w:r>
    </w:p>
    <w:p w14:paraId="27C4011E"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безопасных действий при попадании в толпу и давку;</w:t>
      </w:r>
    </w:p>
    <w:p w14:paraId="256BB5AA"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безопасных действий при обнаружении угрозы возникновения пожара;</w:t>
      </w:r>
    </w:p>
    <w:p w14:paraId="30250576"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правила и иметь навыки безопасных действий при эвакуации из общественных мест и зданий;</w:t>
      </w:r>
    </w:p>
    <w:p w14:paraId="174F5D61"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навыки безопасных действий при обрушениях зданий и сооружений;</w:t>
      </w:r>
    </w:p>
    <w:p w14:paraId="5ABE2016"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опасности криминогенного и антиобщественного характера в общественных местах;</w:t>
      </w:r>
    </w:p>
    <w:p w14:paraId="4AE1E1A1"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14:paraId="5699BE12"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действий при взаимодействии с правоохранительными органами.</w:t>
      </w:r>
    </w:p>
    <w:p w14:paraId="631D978C" w14:textId="5D213BB2" w:rsidR="00C64E9B" w:rsidRPr="00C64E9B" w:rsidRDefault="00C64E9B" w:rsidP="000A517F">
      <w:pPr>
        <w:spacing w:line="360" w:lineRule="auto"/>
        <w:ind w:right="-143" w:firstLine="709"/>
        <w:jc w:val="both"/>
        <w:rPr>
          <w:sz w:val="24"/>
          <w:szCs w:val="24"/>
        </w:rPr>
      </w:pPr>
      <w:r w:rsidRPr="00C64E9B">
        <w:rPr>
          <w:sz w:val="24"/>
          <w:szCs w:val="24"/>
        </w:rPr>
        <w:t>Предметные результаты по модулю № 7  «Безопасность  в природной среде»:</w:t>
      </w:r>
    </w:p>
    <w:p w14:paraId="014BBBFE"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классифицировать и характеризовать чрезвычайные ситуации природного характера;</w:t>
      </w:r>
    </w:p>
    <w:p w14:paraId="5177A27D"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опасности в природной среде: дикие животные, змеи, насекомые и паукообразные, ядовитые грибы и растения;</w:t>
      </w:r>
    </w:p>
    <w:p w14:paraId="75A17D7C"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представление о безопасных действиях при встрече с дикими животными, змеями, насекомыми и паукообразными;</w:t>
      </w:r>
    </w:p>
    <w:p w14:paraId="4F57EED0"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правила поведения для снижения риска отравления ядовитыми грибами и растениями;</w:t>
      </w:r>
    </w:p>
    <w:p w14:paraId="7B7189A2"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автономные условия, раскрывать их опасности и порядок подготовки к ним;</w:t>
      </w:r>
    </w:p>
    <w:p w14:paraId="4DBA1784"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14:paraId="772512F8"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классифицировать и характеризовать природные пожары и их опасности;</w:t>
      </w:r>
    </w:p>
    <w:p w14:paraId="6455A323"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факторы и причины возникновения пожаров;</w:t>
      </w:r>
    </w:p>
    <w:p w14:paraId="4460570C"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представления о безопасных действиях при нахождении в зоне природного пожара;</w:t>
      </w:r>
    </w:p>
    <w:p w14:paraId="3EF83F53"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представление о правилах безопасного поведения в горах;</w:t>
      </w:r>
    </w:p>
    <w:p w14:paraId="54A2366E"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снежные лавины, камнепады, сели, оползни, их внешние признаки и опасности;</w:t>
      </w:r>
    </w:p>
    <w:p w14:paraId="6E0F0DA6"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14:paraId="528B8487"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общие правила безопасного поведения на водоёмах;</w:t>
      </w:r>
    </w:p>
    <w:p w14:paraId="4D68062F"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правила купания, понимать различия между оборудованными  и необорудованными пляжами</w:t>
      </w:r>
      <w:r w:rsidRPr="00C64E9B" w:rsidDel="00B555ED">
        <w:rPr>
          <w:rFonts w:eastAsia="OfficinaSansBoldITC"/>
          <w:sz w:val="24"/>
          <w:szCs w:val="24"/>
        </w:rPr>
        <w:t>;</w:t>
      </w:r>
    </w:p>
    <w:p w14:paraId="2AC21C6E"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правила само- и взаимопомощи терпящим бедствие на воде;</w:t>
      </w:r>
    </w:p>
    <w:p w14:paraId="73C97C41"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представление о безопасных действиях при обнаружении тонущего человека летом и человека в полынье;</w:t>
      </w:r>
    </w:p>
    <w:p w14:paraId="13B0B0B8"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правила поведения при нахождении на плавсредствах и на льду;</w:t>
      </w:r>
    </w:p>
    <w:p w14:paraId="7C7833EB"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наводнения, их внешние признаки и опасности;</w:t>
      </w:r>
    </w:p>
    <w:p w14:paraId="2A6CBD9A"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представление о безопасных действиях при наводнении;</w:t>
      </w:r>
    </w:p>
    <w:p w14:paraId="28B280E8"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цунами, их внешние признаки и опасности;</w:t>
      </w:r>
    </w:p>
    <w:p w14:paraId="63081474"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 xml:space="preserve">иметь представление о безопасных действиях при нахождении в зоне цунами; </w:t>
      </w:r>
    </w:p>
    <w:p w14:paraId="48058D9E"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ураганы, смерчи, их внешние признаки и опасности;</w:t>
      </w:r>
    </w:p>
    <w:p w14:paraId="1816BA52"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представление о безопасных действиях при ураганах и смерчах;</w:t>
      </w:r>
    </w:p>
    <w:p w14:paraId="3AF6A00D"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грозы, их внешние признаки и опасности;</w:t>
      </w:r>
    </w:p>
    <w:p w14:paraId="2266D868"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безопасных действий при попадании в грозу;</w:t>
      </w:r>
    </w:p>
    <w:p w14:paraId="5E88E4C5"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землетрясения и извержения вулканов и их опасности;</w:t>
      </w:r>
    </w:p>
    <w:p w14:paraId="44BD5559" w14:textId="77777777" w:rsidR="00C64E9B" w:rsidRPr="00C64E9B" w:rsidRDefault="00C64E9B" w:rsidP="000A517F">
      <w:pPr>
        <w:spacing w:line="360" w:lineRule="auto"/>
        <w:ind w:right="-143" w:firstLine="709"/>
        <w:jc w:val="both"/>
        <w:rPr>
          <w:rFonts w:eastAsia="OfficinaSansBoldITC"/>
          <w:sz w:val="24"/>
          <w:szCs w:val="24"/>
        </w:rPr>
      </w:pPr>
      <w:bookmarkStart w:id="67" w:name="_Hlk157533626"/>
      <w:r w:rsidRPr="00C64E9B">
        <w:rPr>
          <w:rFonts w:eastAsia="OfficinaSansBoldITC"/>
          <w:sz w:val="24"/>
          <w:szCs w:val="24"/>
        </w:rPr>
        <w:t xml:space="preserve">иметь представление о </w:t>
      </w:r>
      <w:bookmarkEnd w:id="67"/>
      <w:r w:rsidRPr="00C64E9B">
        <w:rPr>
          <w:rFonts w:eastAsia="OfficinaSansBoldITC"/>
          <w:sz w:val="24"/>
          <w:szCs w:val="24"/>
        </w:rPr>
        <w:t>безопасных действиях при землетрясении, в том числе при попадании под завал;</w:t>
      </w:r>
    </w:p>
    <w:p w14:paraId="2E8013DF"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представление о безопасных действиях при нахождении в зоне извержения вулкана;</w:t>
      </w:r>
    </w:p>
    <w:p w14:paraId="02871201"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смысл понятий «экология» и «экологическая культура»;</w:t>
      </w:r>
    </w:p>
    <w:p w14:paraId="12CA687D"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объяснять значение экологии для устойчивого развития общества;</w:t>
      </w:r>
    </w:p>
    <w:p w14:paraId="7A1738C2"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правила безопасного поведения при неблагоприятной экологической обстановке (загрязнении атмосферы).</w:t>
      </w:r>
    </w:p>
    <w:p w14:paraId="67E967E8" w14:textId="1764842F" w:rsidR="00C64E9B" w:rsidRPr="00C64E9B" w:rsidRDefault="00C64E9B" w:rsidP="000A517F">
      <w:pPr>
        <w:spacing w:line="360" w:lineRule="auto"/>
        <w:ind w:right="-143" w:firstLine="709"/>
        <w:jc w:val="both"/>
        <w:rPr>
          <w:sz w:val="24"/>
          <w:szCs w:val="24"/>
        </w:rPr>
      </w:pPr>
      <w:r w:rsidRPr="00C64E9B">
        <w:rPr>
          <w:sz w:val="24"/>
          <w:szCs w:val="24"/>
        </w:rPr>
        <w:t>Предметные результаты по модулю № 8 «</w:t>
      </w:r>
      <w:r w:rsidRPr="00C64E9B">
        <w:rPr>
          <w:sz w:val="24"/>
          <w:szCs w:val="24"/>
          <w:lang w:eastAsia="zh-CN"/>
        </w:rPr>
        <w:t>Основы медицинских знаний. Оказание первой помощи</w:t>
      </w:r>
      <w:r w:rsidRPr="00C64E9B">
        <w:rPr>
          <w:sz w:val="24"/>
          <w:szCs w:val="24"/>
        </w:rPr>
        <w:t>»:</w:t>
      </w:r>
    </w:p>
    <w:p w14:paraId="00440BD2"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смысл понятий «здоровье» и «здоровый образ жизни»  и их содержание, объяснять значение здоровья для человека;</w:t>
      </w:r>
    </w:p>
    <w:p w14:paraId="4D863747"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факторы, влияющие на здоровье человека;</w:t>
      </w:r>
    </w:p>
    <w:p w14:paraId="31037D48"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содержание элементов здорового образа жизни, объяснять пагубность вредных привычек;</w:t>
      </w:r>
    </w:p>
    <w:p w14:paraId="6DE9F6E4"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обосновывать личную ответственность за сохранение здоровья;</w:t>
      </w:r>
    </w:p>
    <w:p w14:paraId="43B16A76"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понятие «инфекционные заболевания», объяснять причины  их возникновения;</w:t>
      </w:r>
    </w:p>
    <w:p w14:paraId="084DFE6C"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механизм распространения инфекционных заболеваний, выработать навыки соблюдения мер их профилактики и защиты от них;</w:t>
      </w:r>
    </w:p>
    <w:p w14:paraId="332628A3"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представление о безопасных действиях при возникновении чрезвычайных ситуаций биолого-социального происхождения (эпидемия, пандемия);</w:t>
      </w:r>
    </w:p>
    <w:p w14:paraId="59F1BFEB"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14:paraId="2A5C77E2"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понятие «неинфекционные заболевания» и давать  их классификацию;</w:t>
      </w:r>
    </w:p>
    <w:p w14:paraId="386FE6F4"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факторы риска неинфекционных заболеваний;</w:t>
      </w:r>
    </w:p>
    <w:p w14:paraId="37FBEDEA"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соблюдения мер профилактики неинфекционных заболеваний и защиты от них;</w:t>
      </w:r>
    </w:p>
    <w:p w14:paraId="56E30A97"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назначение диспансеризации и раскрывать её задачи;</w:t>
      </w:r>
    </w:p>
    <w:p w14:paraId="5F1A21DD"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понятия «психическое здоровье» и «психическое благополучие»;</w:t>
      </w:r>
    </w:p>
    <w:p w14:paraId="0892016B"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объяснять понятие «стресс» и его влияние на человека;</w:t>
      </w:r>
    </w:p>
    <w:p w14:paraId="644D0916"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соблюдения мер профилактики стресса, раскрывать способы саморегуляции эмоциональных состояний;</w:t>
      </w:r>
    </w:p>
    <w:p w14:paraId="7A627910"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 xml:space="preserve">раскрывать понятие «первая помощь» и её содержание; </w:t>
      </w:r>
    </w:p>
    <w:p w14:paraId="2ECB667B"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состояния, требующие оказания первой помощи;</w:t>
      </w:r>
    </w:p>
    <w:p w14:paraId="4C274656"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универсальный алгоритм оказания первой помощи; знать назначение и состав аптечки первой помощи;</w:t>
      </w:r>
    </w:p>
    <w:p w14:paraId="19C2404A"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действий при оказании первой помощи в различных ситуациях;</w:t>
      </w:r>
    </w:p>
    <w:p w14:paraId="4C2911B3"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приёмы психологической поддержки пострадавшего.</w:t>
      </w:r>
    </w:p>
    <w:p w14:paraId="5E98F06B" w14:textId="014462F3" w:rsidR="00C64E9B" w:rsidRPr="00C64E9B" w:rsidRDefault="00C64E9B" w:rsidP="000A517F">
      <w:pPr>
        <w:spacing w:line="360" w:lineRule="auto"/>
        <w:ind w:right="-143" w:firstLine="709"/>
        <w:jc w:val="both"/>
        <w:rPr>
          <w:sz w:val="24"/>
          <w:szCs w:val="24"/>
        </w:rPr>
      </w:pPr>
      <w:r w:rsidRPr="00C64E9B">
        <w:rPr>
          <w:sz w:val="24"/>
          <w:szCs w:val="24"/>
        </w:rPr>
        <w:t>Предметные результаты по модулю № 9 «Безопасность  в социуме»:</w:t>
      </w:r>
    </w:p>
    <w:p w14:paraId="2C4C2465"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общение и объяснять его значение для человека;</w:t>
      </w:r>
    </w:p>
    <w:p w14:paraId="001D0346"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признаки и анализировать способы эффективного общения;</w:t>
      </w:r>
    </w:p>
    <w:p w14:paraId="741339F7"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приёмы и иметь навыки соблюдения правил безопасной межличностной коммуникации и комфортного взаимодействия в группе;</w:t>
      </w:r>
    </w:p>
    <w:p w14:paraId="20A3B903"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признаки конструктивного и деструктивного общения;</w:t>
      </w:r>
    </w:p>
    <w:p w14:paraId="43FD68C1"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понятие «конфликт» и характеризовать стадии его развития, факторы и причины развития;</w:t>
      </w:r>
    </w:p>
    <w:p w14:paraId="6BA88495"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представление о ситуациях возникновения межличностных и групповых конфликтов;</w:t>
      </w:r>
    </w:p>
    <w:p w14:paraId="3AF34B7B"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безопасные и эффективные способы избегания и разрешения конфликтных ситуаций;</w:t>
      </w:r>
    </w:p>
    <w:p w14:paraId="22A37132"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безопасного поведения для снижения риска конфликта  и безопасных действий при его опасных проявлениях;</w:t>
      </w:r>
    </w:p>
    <w:p w14:paraId="733A57E3"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способ разрешения конфликта с помощью третьей стороны (медиатора);</w:t>
      </w:r>
    </w:p>
    <w:p w14:paraId="204A9FAB"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представление об опасных формах проявления конфликта: агрессия, домашнее насилие и буллинг;</w:t>
      </w:r>
    </w:p>
    <w:p w14:paraId="69DC34DE"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манипуляции в ходе межличностного общения;</w:t>
      </w:r>
    </w:p>
    <w:p w14:paraId="3FE50902"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приёмы распознавания манипуляций и знать способы противостояния ей;</w:t>
      </w:r>
    </w:p>
    <w:p w14:paraId="50975BD4"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14:paraId="59AAC681"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современные молодёжные увлечения и опасности, связанные с ними, знать правила безопасного поведения;</w:t>
      </w:r>
    </w:p>
    <w:p w14:paraId="078E31B0"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безопасного поведения при коммуникации с незнакомыми людьми.</w:t>
      </w:r>
    </w:p>
    <w:p w14:paraId="7514D2D9" w14:textId="59D08A76" w:rsidR="00C64E9B" w:rsidRPr="00C64E9B" w:rsidRDefault="00C64E9B" w:rsidP="000A517F">
      <w:pPr>
        <w:spacing w:line="360" w:lineRule="auto"/>
        <w:ind w:right="-143" w:firstLine="709"/>
        <w:jc w:val="both"/>
        <w:rPr>
          <w:sz w:val="24"/>
          <w:szCs w:val="24"/>
        </w:rPr>
      </w:pPr>
      <w:r w:rsidRPr="00C64E9B">
        <w:rPr>
          <w:sz w:val="24"/>
          <w:szCs w:val="24"/>
        </w:rPr>
        <w:t>Предметные результаты по модулю № 10 «</w:t>
      </w:r>
      <w:r w:rsidRPr="00C64E9B">
        <w:rPr>
          <w:rFonts w:eastAsia="OfficinaSansBoldITC"/>
          <w:sz w:val="24"/>
          <w:szCs w:val="24"/>
        </w:rPr>
        <w:t>Безопасность  в информационном пространстве</w:t>
      </w:r>
      <w:r w:rsidRPr="00C64E9B">
        <w:rPr>
          <w:sz w:val="24"/>
          <w:szCs w:val="24"/>
        </w:rPr>
        <w:t>»:</w:t>
      </w:r>
    </w:p>
    <w:p w14:paraId="3AE9CB97"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понятие «цифровая среда», её характеристики и приводить примеры информационных и компьютерных угроз;</w:t>
      </w:r>
    </w:p>
    <w:p w14:paraId="363423F7"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объяснять положительные возможности цифровой среды;</w:t>
      </w:r>
    </w:p>
    <w:p w14:paraId="095498D8"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риски и угрозы при использовании Интернета;</w:t>
      </w:r>
    </w:p>
    <w:p w14:paraId="0D784F58"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общие принципы безопасного поведения, необходимые  для предупреждения возникновения опасных ситуаций в личном цифровом пространстве;</w:t>
      </w:r>
    </w:p>
    <w:p w14:paraId="5B889146"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опасные явления цифровой среды;</w:t>
      </w:r>
    </w:p>
    <w:p w14:paraId="213A0E03"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классифицировать и оценивать риски вредоносных программ и приложений, их разновидностей;</w:t>
      </w:r>
    </w:p>
    <w:p w14:paraId="4B384BED"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соблюдения правил кибергигиены для предупреждения возникновения опасных ситуаций в цифровой среде;</w:t>
      </w:r>
    </w:p>
    <w:p w14:paraId="49C59DD6"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основные виды опасного и запрещённого контента  в Интернете и характеризовать его признаки;</w:t>
      </w:r>
    </w:p>
    <w:p w14:paraId="3D44F34F"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приёмы распознавания опасностей при использовании Интернета;</w:t>
      </w:r>
    </w:p>
    <w:p w14:paraId="1936EC01"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противоправные действия в Интернете;</w:t>
      </w:r>
    </w:p>
    <w:p w14:paraId="6B088EB8"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соблюдения правил цифрового поведения, необходимых  для снижения рисков и угроз при использовании Интернета (кибербуллинга, вербовки в различные организации и группы);</w:t>
      </w:r>
    </w:p>
    <w:p w14:paraId="42581710"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деструктивные течения в Интернете, их признаки  и опасности;</w:t>
      </w:r>
    </w:p>
    <w:p w14:paraId="4879A225"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14:paraId="7D4E3D67" w14:textId="2659BD2F" w:rsidR="00C64E9B" w:rsidRPr="00C64E9B" w:rsidRDefault="00C64E9B" w:rsidP="000A517F">
      <w:pPr>
        <w:spacing w:line="360" w:lineRule="auto"/>
        <w:ind w:right="-143" w:firstLine="709"/>
        <w:jc w:val="both"/>
        <w:rPr>
          <w:rFonts w:eastAsia="OfficinaSansBoldITC"/>
          <w:sz w:val="24"/>
          <w:szCs w:val="24"/>
        </w:rPr>
      </w:pPr>
      <w:r w:rsidRPr="00C64E9B">
        <w:rPr>
          <w:sz w:val="24"/>
          <w:szCs w:val="24"/>
        </w:rPr>
        <w:t>Предметные результаты по модулю № 11 «</w:t>
      </w:r>
      <w:r w:rsidRPr="00C64E9B">
        <w:rPr>
          <w:rFonts w:eastAsia="OfficinaSansBoldITC"/>
          <w:sz w:val="24"/>
          <w:szCs w:val="24"/>
        </w:rPr>
        <w:t>Основы противодействия экстремизму и терроризму</w:t>
      </w:r>
      <w:r w:rsidRPr="00C64E9B">
        <w:rPr>
          <w:sz w:val="24"/>
          <w:szCs w:val="24"/>
        </w:rPr>
        <w:t>»:</w:t>
      </w:r>
    </w:p>
    <w:p w14:paraId="3D96A210"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объяснять понятия «экстремизм» и «терроризм», раскрывать их содержание, характеризовать причины, возможные варианты проявления и их последствия;</w:t>
      </w:r>
    </w:p>
    <w:p w14:paraId="56D40D36"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цели и формы проявления террористических актов, характеризовать их последствия;</w:t>
      </w:r>
    </w:p>
    <w:p w14:paraId="200BC2CF"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основы общественно-государственной системы, роль личности в противодействии экстремизму и терроризму;</w:t>
      </w:r>
    </w:p>
    <w:p w14:paraId="7E3D5224"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уровни террористической опасности и цели контртеррористической операции;</w:t>
      </w:r>
    </w:p>
    <w:p w14:paraId="11853235"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признаки вовлечения в террористическую деятельность;</w:t>
      </w:r>
    </w:p>
    <w:p w14:paraId="3DE3C9EF"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соблюдения правил антитеррористического поведения  и безопасных действий при обнаружении признаков вербовки;</w:t>
      </w:r>
    </w:p>
    <w:p w14:paraId="66C6B5E1"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14:paraId="703C73B1"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14:paraId="5A2F5046" w14:textId="114F4665" w:rsidR="00C64E9B" w:rsidRDefault="00C64E9B" w:rsidP="000A517F">
      <w:pPr>
        <w:spacing w:line="360" w:lineRule="auto"/>
        <w:ind w:right="-143" w:firstLine="709"/>
        <w:jc w:val="both"/>
        <w:rPr>
          <w:sz w:val="24"/>
          <w:szCs w:val="24"/>
        </w:rPr>
      </w:pPr>
      <w:r w:rsidRPr="00C64E9B">
        <w:rPr>
          <w:sz w:val="24"/>
          <w:szCs w:val="24"/>
        </w:rPr>
        <w:t>Образовательная организация вправе самостоятельно определять последовательность освоения обучающимися модулей ОБЗР.</w:t>
      </w:r>
    </w:p>
    <w:p w14:paraId="394F8FF6" w14:textId="77777777" w:rsidR="00BC5FC9" w:rsidRDefault="00BC5FC9" w:rsidP="00BC5FC9">
      <w:pPr>
        <w:ind w:left="120"/>
      </w:pPr>
      <w:r>
        <w:rPr>
          <w:b/>
          <w:color w:val="000000"/>
          <w:sz w:val="28"/>
        </w:rPr>
        <w:t xml:space="preserve">ТЕМАТИЧЕСКОЕ ПЛАНИРОВАНИЕ </w:t>
      </w:r>
    </w:p>
    <w:p w14:paraId="3C529095" w14:textId="77777777" w:rsidR="00BC5FC9" w:rsidRDefault="00BC5FC9" w:rsidP="00BC5FC9">
      <w:pPr>
        <w:ind w:left="120"/>
      </w:pPr>
      <w:r>
        <w:rPr>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1"/>
        <w:gridCol w:w="2173"/>
        <w:gridCol w:w="890"/>
        <w:gridCol w:w="1716"/>
        <w:gridCol w:w="1780"/>
        <w:gridCol w:w="2636"/>
      </w:tblGrid>
      <w:tr w:rsidR="00BC5FC9" w14:paraId="398487D7" w14:textId="77777777" w:rsidTr="004A0573">
        <w:trPr>
          <w:trHeight w:val="144"/>
          <w:tblCellSpacing w:w="20" w:type="nil"/>
        </w:trPr>
        <w:tc>
          <w:tcPr>
            <w:tcW w:w="456" w:type="dxa"/>
            <w:vMerge w:val="restart"/>
            <w:tcMar>
              <w:top w:w="50" w:type="dxa"/>
              <w:left w:w="100" w:type="dxa"/>
            </w:tcMar>
            <w:vAlign w:val="center"/>
          </w:tcPr>
          <w:p w14:paraId="46817128" w14:textId="77777777" w:rsidR="00BC5FC9" w:rsidRDefault="00BC5FC9" w:rsidP="004A0573">
            <w:pPr>
              <w:ind w:left="135"/>
            </w:pPr>
            <w:r>
              <w:rPr>
                <w:b/>
                <w:color w:val="000000"/>
                <w:sz w:val="24"/>
              </w:rPr>
              <w:t xml:space="preserve">№ п/п </w:t>
            </w:r>
          </w:p>
          <w:p w14:paraId="6EDEDAE1" w14:textId="77777777" w:rsidR="00BC5FC9" w:rsidRDefault="00BC5FC9" w:rsidP="004A0573">
            <w:pPr>
              <w:ind w:left="135"/>
            </w:pPr>
          </w:p>
        </w:tc>
        <w:tc>
          <w:tcPr>
            <w:tcW w:w="3168" w:type="dxa"/>
            <w:vMerge w:val="restart"/>
            <w:tcMar>
              <w:top w:w="50" w:type="dxa"/>
              <w:left w:w="100" w:type="dxa"/>
            </w:tcMar>
            <w:vAlign w:val="center"/>
          </w:tcPr>
          <w:p w14:paraId="767FD149" w14:textId="77777777" w:rsidR="00BC5FC9" w:rsidRDefault="00BC5FC9" w:rsidP="004A0573">
            <w:pPr>
              <w:ind w:left="135"/>
            </w:pPr>
            <w:r>
              <w:rPr>
                <w:b/>
                <w:color w:val="000000"/>
                <w:sz w:val="24"/>
              </w:rPr>
              <w:t xml:space="preserve">Наименование разделов и тем программы </w:t>
            </w:r>
          </w:p>
          <w:p w14:paraId="208CDEEC" w14:textId="77777777" w:rsidR="00BC5FC9" w:rsidRDefault="00BC5FC9" w:rsidP="004A0573">
            <w:pPr>
              <w:ind w:left="135"/>
            </w:pPr>
          </w:p>
        </w:tc>
        <w:tc>
          <w:tcPr>
            <w:tcW w:w="0" w:type="auto"/>
            <w:gridSpan w:val="3"/>
            <w:tcMar>
              <w:top w:w="50" w:type="dxa"/>
              <w:left w:w="100" w:type="dxa"/>
            </w:tcMar>
            <w:vAlign w:val="center"/>
          </w:tcPr>
          <w:p w14:paraId="5750D1E2" w14:textId="77777777" w:rsidR="00BC5FC9" w:rsidRDefault="00BC5FC9" w:rsidP="004A0573">
            <w:r>
              <w:rPr>
                <w:b/>
                <w:color w:val="000000"/>
                <w:sz w:val="24"/>
              </w:rPr>
              <w:t>Количество часов</w:t>
            </w:r>
          </w:p>
        </w:tc>
        <w:tc>
          <w:tcPr>
            <w:tcW w:w="2615" w:type="dxa"/>
            <w:vMerge w:val="restart"/>
            <w:tcMar>
              <w:top w:w="50" w:type="dxa"/>
              <w:left w:w="100" w:type="dxa"/>
            </w:tcMar>
            <w:vAlign w:val="center"/>
          </w:tcPr>
          <w:p w14:paraId="5290B640" w14:textId="77777777" w:rsidR="00BC5FC9" w:rsidRDefault="00BC5FC9" w:rsidP="004A0573">
            <w:pPr>
              <w:ind w:left="135"/>
            </w:pPr>
            <w:r>
              <w:rPr>
                <w:b/>
                <w:color w:val="000000"/>
                <w:sz w:val="24"/>
              </w:rPr>
              <w:t xml:space="preserve">Электронные (цифровые) образовательные ресурсы </w:t>
            </w:r>
          </w:p>
          <w:p w14:paraId="14AC855A" w14:textId="77777777" w:rsidR="00BC5FC9" w:rsidRDefault="00BC5FC9" w:rsidP="004A0573">
            <w:pPr>
              <w:ind w:left="135"/>
            </w:pPr>
          </w:p>
        </w:tc>
      </w:tr>
      <w:tr w:rsidR="00BC5FC9" w14:paraId="0192FB6F" w14:textId="77777777" w:rsidTr="004A0573">
        <w:trPr>
          <w:trHeight w:val="144"/>
          <w:tblCellSpacing w:w="20" w:type="nil"/>
        </w:trPr>
        <w:tc>
          <w:tcPr>
            <w:tcW w:w="0" w:type="auto"/>
            <w:vMerge/>
            <w:tcBorders>
              <w:top w:val="nil"/>
            </w:tcBorders>
            <w:tcMar>
              <w:top w:w="50" w:type="dxa"/>
              <w:left w:w="100" w:type="dxa"/>
            </w:tcMar>
          </w:tcPr>
          <w:p w14:paraId="2C5C1B26" w14:textId="77777777" w:rsidR="00BC5FC9" w:rsidRDefault="00BC5FC9" w:rsidP="004A0573"/>
        </w:tc>
        <w:tc>
          <w:tcPr>
            <w:tcW w:w="0" w:type="auto"/>
            <w:vMerge/>
            <w:tcBorders>
              <w:top w:val="nil"/>
            </w:tcBorders>
            <w:tcMar>
              <w:top w:w="50" w:type="dxa"/>
              <w:left w:w="100" w:type="dxa"/>
            </w:tcMar>
          </w:tcPr>
          <w:p w14:paraId="648A44B0" w14:textId="77777777" w:rsidR="00BC5FC9" w:rsidRDefault="00BC5FC9" w:rsidP="004A0573"/>
        </w:tc>
        <w:tc>
          <w:tcPr>
            <w:tcW w:w="966" w:type="dxa"/>
            <w:tcMar>
              <w:top w:w="50" w:type="dxa"/>
              <w:left w:w="100" w:type="dxa"/>
            </w:tcMar>
            <w:vAlign w:val="center"/>
          </w:tcPr>
          <w:p w14:paraId="277A0382" w14:textId="77777777" w:rsidR="00BC5FC9" w:rsidRDefault="00BC5FC9" w:rsidP="004A0573">
            <w:pPr>
              <w:ind w:left="135"/>
            </w:pPr>
            <w:r>
              <w:rPr>
                <w:b/>
                <w:color w:val="000000"/>
                <w:sz w:val="24"/>
              </w:rPr>
              <w:t xml:space="preserve">Всего </w:t>
            </w:r>
          </w:p>
          <w:p w14:paraId="0EE55777" w14:textId="77777777" w:rsidR="00BC5FC9" w:rsidRDefault="00BC5FC9" w:rsidP="004A0573">
            <w:pPr>
              <w:ind w:left="135"/>
            </w:pPr>
          </w:p>
        </w:tc>
        <w:tc>
          <w:tcPr>
            <w:tcW w:w="1687" w:type="dxa"/>
            <w:tcMar>
              <w:top w:w="50" w:type="dxa"/>
              <w:left w:w="100" w:type="dxa"/>
            </w:tcMar>
            <w:vAlign w:val="center"/>
          </w:tcPr>
          <w:p w14:paraId="0F591D6A" w14:textId="77777777" w:rsidR="00BC5FC9" w:rsidRDefault="00BC5FC9" w:rsidP="004A0573">
            <w:pPr>
              <w:ind w:left="135"/>
            </w:pPr>
            <w:r>
              <w:rPr>
                <w:b/>
                <w:color w:val="000000"/>
                <w:sz w:val="24"/>
              </w:rPr>
              <w:t xml:space="preserve">Контрольные работы </w:t>
            </w:r>
          </w:p>
          <w:p w14:paraId="68CA3349" w14:textId="77777777" w:rsidR="00BC5FC9" w:rsidRDefault="00BC5FC9" w:rsidP="004A0573">
            <w:pPr>
              <w:ind w:left="135"/>
            </w:pPr>
          </w:p>
        </w:tc>
        <w:tc>
          <w:tcPr>
            <w:tcW w:w="1774" w:type="dxa"/>
            <w:tcMar>
              <w:top w:w="50" w:type="dxa"/>
              <w:left w:w="100" w:type="dxa"/>
            </w:tcMar>
            <w:vAlign w:val="center"/>
          </w:tcPr>
          <w:p w14:paraId="301E782C" w14:textId="77777777" w:rsidR="00BC5FC9" w:rsidRDefault="00BC5FC9" w:rsidP="004A0573">
            <w:pPr>
              <w:ind w:left="135"/>
            </w:pPr>
            <w:r>
              <w:rPr>
                <w:b/>
                <w:color w:val="000000"/>
                <w:sz w:val="24"/>
              </w:rPr>
              <w:t xml:space="preserve">Практические работы </w:t>
            </w:r>
          </w:p>
          <w:p w14:paraId="1BF5051B" w14:textId="77777777" w:rsidR="00BC5FC9" w:rsidRDefault="00BC5FC9" w:rsidP="004A0573">
            <w:pPr>
              <w:ind w:left="135"/>
            </w:pPr>
          </w:p>
        </w:tc>
        <w:tc>
          <w:tcPr>
            <w:tcW w:w="0" w:type="auto"/>
            <w:vMerge/>
            <w:tcBorders>
              <w:top w:val="nil"/>
            </w:tcBorders>
            <w:tcMar>
              <w:top w:w="50" w:type="dxa"/>
              <w:left w:w="100" w:type="dxa"/>
            </w:tcMar>
          </w:tcPr>
          <w:p w14:paraId="21D19D79" w14:textId="77777777" w:rsidR="00BC5FC9" w:rsidRDefault="00BC5FC9" w:rsidP="004A0573"/>
        </w:tc>
      </w:tr>
      <w:tr w:rsidR="00BC5FC9" w:rsidRPr="00CA3480" w14:paraId="41978573" w14:textId="77777777" w:rsidTr="004A0573">
        <w:trPr>
          <w:trHeight w:val="144"/>
          <w:tblCellSpacing w:w="20" w:type="nil"/>
        </w:trPr>
        <w:tc>
          <w:tcPr>
            <w:tcW w:w="456" w:type="dxa"/>
            <w:tcMar>
              <w:top w:w="50" w:type="dxa"/>
              <w:left w:w="100" w:type="dxa"/>
            </w:tcMar>
            <w:vAlign w:val="center"/>
          </w:tcPr>
          <w:p w14:paraId="7EC487F2" w14:textId="77777777" w:rsidR="00BC5FC9" w:rsidRDefault="00BC5FC9" w:rsidP="004A0573">
            <w:r>
              <w:rPr>
                <w:color w:val="000000"/>
                <w:sz w:val="24"/>
              </w:rPr>
              <w:t>1</w:t>
            </w:r>
          </w:p>
        </w:tc>
        <w:tc>
          <w:tcPr>
            <w:tcW w:w="3168" w:type="dxa"/>
            <w:tcMar>
              <w:top w:w="50" w:type="dxa"/>
              <w:left w:w="100" w:type="dxa"/>
            </w:tcMar>
            <w:vAlign w:val="center"/>
          </w:tcPr>
          <w:p w14:paraId="54A038B7" w14:textId="77777777" w:rsidR="00BC5FC9" w:rsidRPr="00CA3480" w:rsidRDefault="00BC5FC9" w:rsidP="004A0573">
            <w:pPr>
              <w:ind w:left="135"/>
            </w:pPr>
            <w:r w:rsidRPr="00CA3480">
              <w:rPr>
                <w:color w:val="000000"/>
                <w:sz w:val="24"/>
              </w:rPr>
              <w:t>Модуль "Безопасное и устойчивое развитие личности, общества, государства"</w:t>
            </w:r>
          </w:p>
        </w:tc>
        <w:tc>
          <w:tcPr>
            <w:tcW w:w="966" w:type="dxa"/>
            <w:tcMar>
              <w:top w:w="50" w:type="dxa"/>
              <w:left w:w="100" w:type="dxa"/>
            </w:tcMar>
            <w:vAlign w:val="center"/>
          </w:tcPr>
          <w:p w14:paraId="21AC95C8" w14:textId="77777777" w:rsidR="00BC5FC9" w:rsidRDefault="00BC5FC9" w:rsidP="004A0573">
            <w:pPr>
              <w:ind w:left="135"/>
              <w:jc w:val="center"/>
            </w:pPr>
            <w:r w:rsidRPr="00CA3480">
              <w:rPr>
                <w:color w:val="000000"/>
                <w:sz w:val="24"/>
              </w:rPr>
              <w:t xml:space="preserve"> </w:t>
            </w:r>
            <w:r>
              <w:rPr>
                <w:color w:val="000000"/>
                <w:sz w:val="24"/>
              </w:rPr>
              <w:t xml:space="preserve">4 </w:t>
            </w:r>
          </w:p>
        </w:tc>
        <w:tc>
          <w:tcPr>
            <w:tcW w:w="1687" w:type="dxa"/>
            <w:tcMar>
              <w:top w:w="50" w:type="dxa"/>
              <w:left w:w="100" w:type="dxa"/>
            </w:tcMar>
            <w:vAlign w:val="center"/>
          </w:tcPr>
          <w:p w14:paraId="74FAD033" w14:textId="77777777" w:rsidR="00BC5FC9" w:rsidRDefault="00BC5FC9" w:rsidP="004A0573">
            <w:pPr>
              <w:ind w:left="135"/>
              <w:jc w:val="center"/>
            </w:pPr>
          </w:p>
        </w:tc>
        <w:tc>
          <w:tcPr>
            <w:tcW w:w="1774" w:type="dxa"/>
            <w:tcMar>
              <w:top w:w="50" w:type="dxa"/>
              <w:left w:w="100" w:type="dxa"/>
            </w:tcMar>
            <w:vAlign w:val="center"/>
          </w:tcPr>
          <w:p w14:paraId="55123DB8" w14:textId="77777777" w:rsidR="00BC5FC9" w:rsidRDefault="00BC5FC9" w:rsidP="004A0573">
            <w:pPr>
              <w:ind w:left="135"/>
              <w:jc w:val="center"/>
            </w:pPr>
          </w:p>
        </w:tc>
        <w:tc>
          <w:tcPr>
            <w:tcW w:w="2615" w:type="dxa"/>
            <w:tcMar>
              <w:top w:w="50" w:type="dxa"/>
              <w:left w:w="100" w:type="dxa"/>
            </w:tcMar>
            <w:vAlign w:val="center"/>
          </w:tcPr>
          <w:p w14:paraId="37D6AC29" w14:textId="77777777" w:rsidR="00BC5FC9" w:rsidRPr="00CA3480" w:rsidRDefault="00BC5FC9" w:rsidP="004A0573">
            <w:pPr>
              <w:ind w:left="135"/>
            </w:pPr>
            <w:r w:rsidRPr="00CA3480">
              <w:rPr>
                <w:color w:val="000000"/>
                <w:sz w:val="24"/>
              </w:rPr>
              <w:t xml:space="preserve">Библиотека ЦОК </w:t>
            </w:r>
            <w:hyperlink r:id="rId614">
              <w:r>
                <w:rPr>
                  <w:color w:val="0000FF"/>
                  <w:u w:val="single"/>
                </w:rPr>
                <w:t>https</w:t>
              </w:r>
              <w:r w:rsidRPr="00CA3480">
                <w:rPr>
                  <w:color w:val="0000FF"/>
                  <w:u w:val="single"/>
                </w:rPr>
                <w:t>://</w:t>
              </w:r>
              <w:r>
                <w:rPr>
                  <w:color w:val="0000FF"/>
                  <w:u w:val="single"/>
                </w:rPr>
                <w:t>m</w:t>
              </w:r>
              <w:r w:rsidRPr="00CA3480">
                <w:rPr>
                  <w:color w:val="0000FF"/>
                  <w:u w:val="single"/>
                </w:rPr>
                <w:t>.</w:t>
              </w:r>
              <w:r>
                <w:rPr>
                  <w:color w:val="0000FF"/>
                  <w:u w:val="single"/>
                </w:rPr>
                <w:t>edsoo</w:t>
              </w:r>
              <w:r w:rsidRPr="00CA3480">
                <w:rPr>
                  <w:color w:val="0000FF"/>
                  <w:u w:val="single"/>
                </w:rPr>
                <w:t>.</w:t>
              </w:r>
              <w:r>
                <w:rPr>
                  <w:color w:val="0000FF"/>
                  <w:u w:val="single"/>
                </w:rPr>
                <w:t>ru</w:t>
              </w:r>
              <w:r w:rsidRPr="00CA3480">
                <w:rPr>
                  <w:color w:val="0000FF"/>
                  <w:u w:val="single"/>
                </w:rPr>
                <w:t>/7</w:t>
              </w:r>
              <w:r>
                <w:rPr>
                  <w:color w:val="0000FF"/>
                  <w:u w:val="single"/>
                </w:rPr>
                <w:t>f</w:t>
              </w:r>
              <w:r w:rsidRPr="00CA3480">
                <w:rPr>
                  <w:color w:val="0000FF"/>
                  <w:u w:val="single"/>
                </w:rPr>
                <w:t>419506</w:t>
              </w:r>
            </w:hyperlink>
          </w:p>
        </w:tc>
      </w:tr>
      <w:tr w:rsidR="00BC5FC9" w:rsidRPr="00CA3480" w14:paraId="206FD758" w14:textId="77777777" w:rsidTr="004A0573">
        <w:trPr>
          <w:trHeight w:val="144"/>
          <w:tblCellSpacing w:w="20" w:type="nil"/>
        </w:trPr>
        <w:tc>
          <w:tcPr>
            <w:tcW w:w="456" w:type="dxa"/>
            <w:tcMar>
              <w:top w:w="50" w:type="dxa"/>
              <w:left w:w="100" w:type="dxa"/>
            </w:tcMar>
            <w:vAlign w:val="center"/>
          </w:tcPr>
          <w:p w14:paraId="6CE75D79" w14:textId="77777777" w:rsidR="00BC5FC9" w:rsidRDefault="00BC5FC9" w:rsidP="004A0573">
            <w:r>
              <w:rPr>
                <w:color w:val="000000"/>
                <w:sz w:val="24"/>
              </w:rPr>
              <w:t>2</w:t>
            </w:r>
          </w:p>
        </w:tc>
        <w:tc>
          <w:tcPr>
            <w:tcW w:w="3168" w:type="dxa"/>
            <w:tcMar>
              <w:top w:w="50" w:type="dxa"/>
              <w:left w:w="100" w:type="dxa"/>
            </w:tcMar>
            <w:vAlign w:val="center"/>
          </w:tcPr>
          <w:p w14:paraId="02F9DCDA" w14:textId="77777777" w:rsidR="00BC5FC9" w:rsidRPr="00CA3480" w:rsidRDefault="00BC5FC9" w:rsidP="004A0573">
            <w:pPr>
              <w:ind w:left="135"/>
            </w:pPr>
            <w:r w:rsidRPr="00CA3480">
              <w:rPr>
                <w:color w:val="000000"/>
                <w:sz w:val="24"/>
              </w:rPr>
              <w:t>Модуль "Военная подготовка. Основы военных знаний"</w:t>
            </w:r>
          </w:p>
        </w:tc>
        <w:tc>
          <w:tcPr>
            <w:tcW w:w="966" w:type="dxa"/>
            <w:tcMar>
              <w:top w:w="50" w:type="dxa"/>
              <w:left w:w="100" w:type="dxa"/>
            </w:tcMar>
            <w:vAlign w:val="center"/>
          </w:tcPr>
          <w:p w14:paraId="469A4E44" w14:textId="77777777" w:rsidR="00BC5FC9" w:rsidRDefault="00BC5FC9" w:rsidP="004A0573">
            <w:pPr>
              <w:ind w:left="135"/>
              <w:jc w:val="center"/>
            </w:pPr>
            <w:r w:rsidRPr="00CA3480">
              <w:rPr>
                <w:color w:val="000000"/>
                <w:sz w:val="24"/>
              </w:rPr>
              <w:t xml:space="preserve"> </w:t>
            </w:r>
            <w:r>
              <w:rPr>
                <w:color w:val="000000"/>
                <w:sz w:val="24"/>
              </w:rPr>
              <w:t xml:space="preserve">9 </w:t>
            </w:r>
          </w:p>
        </w:tc>
        <w:tc>
          <w:tcPr>
            <w:tcW w:w="1687" w:type="dxa"/>
            <w:tcMar>
              <w:top w:w="50" w:type="dxa"/>
              <w:left w:w="100" w:type="dxa"/>
            </w:tcMar>
            <w:vAlign w:val="center"/>
          </w:tcPr>
          <w:p w14:paraId="28B973F4" w14:textId="77777777" w:rsidR="00BC5FC9" w:rsidRDefault="00BC5FC9" w:rsidP="004A0573">
            <w:pPr>
              <w:ind w:left="135"/>
              <w:jc w:val="center"/>
            </w:pPr>
          </w:p>
        </w:tc>
        <w:tc>
          <w:tcPr>
            <w:tcW w:w="1774" w:type="dxa"/>
            <w:tcMar>
              <w:top w:w="50" w:type="dxa"/>
              <w:left w:w="100" w:type="dxa"/>
            </w:tcMar>
            <w:vAlign w:val="center"/>
          </w:tcPr>
          <w:p w14:paraId="6DA21BAC" w14:textId="77777777" w:rsidR="00BC5FC9" w:rsidRDefault="00BC5FC9" w:rsidP="004A0573">
            <w:pPr>
              <w:ind w:left="135"/>
              <w:jc w:val="center"/>
            </w:pPr>
          </w:p>
        </w:tc>
        <w:tc>
          <w:tcPr>
            <w:tcW w:w="2615" w:type="dxa"/>
            <w:tcMar>
              <w:top w:w="50" w:type="dxa"/>
              <w:left w:w="100" w:type="dxa"/>
            </w:tcMar>
            <w:vAlign w:val="center"/>
          </w:tcPr>
          <w:p w14:paraId="7F0C92FC" w14:textId="77777777" w:rsidR="00BC5FC9" w:rsidRPr="00CA3480" w:rsidRDefault="00BC5FC9" w:rsidP="004A0573">
            <w:pPr>
              <w:ind w:left="135"/>
            </w:pPr>
            <w:r w:rsidRPr="00CA3480">
              <w:rPr>
                <w:color w:val="000000"/>
                <w:sz w:val="24"/>
              </w:rPr>
              <w:t xml:space="preserve">Библиотека ЦОК </w:t>
            </w:r>
            <w:hyperlink r:id="rId615">
              <w:r>
                <w:rPr>
                  <w:color w:val="0000FF"/>
                  <w:u w:val="single"/>
                </w:rPr>
                <w:t>https</w:t>
              </w:r>
              <w:r w:rsidRPr="00CA3480">
                <w:rPr>
                  <w:color w:val="0000FF"/>
                  <w:u w:val="single"/>
                </w:rPr>
                <w:t>://</w:t>
              </w:r>
              <w:r>
                <w:rPr>
                  <w:color w:val="0000FF"/>
                  <w:u w:val="single"/>
                </w:rPr>
                <w:t>m</w:t>
              </w:r>
              <w:r w:rsidRPr="00CA3480">
                <w:rPr>
                  <w:color w:val="0000FF"/>
                  <w:u w:val="single"/>
                </w:rPr>
                <w:t>.</w:t>
              </w:r>
              <w:r>
                <w:rPr>
                  <w:color w:val="0000FF"/>
                  <w:u w:val="single"/>
                </w:rPr>
                <w:t>edsoo</w:t>
              </w:r>
              <w:r w:rsidRPr="00CA3480">
                <w:rPr>
                  <w:color w:val="0000FF"/>
                  <w:u w:val="single"/>
                </w:rPr>
                <w:t>.</w:t>
              </w:r>
              <w:r>
                <w:rPr>
                  <w:color w:val="0000FF"/>
                  <w:u w:val="single"/>
                </w:rPr>
                <w:t>ru</w:t>
              </w:r>
              <w:r w:rsidRPr="00CA3480">
                <w:rPr>
                  <w:color w:val="0000FF"/>
                  <w:u w:val="single"/>
                </w:rPr>
                <w:t>/7</w:t>
              </w:r>
              <w:r>
                <w:rPr>
                  <w:color w:val="0000FF"/>
                  <w:u w:val="single"/>
                </w:rPr>
                <w:t>f</w:t>
              </w:r>
              <w:r w:rsidRPr="00CA3480">
                <w:rPr>
                  <w:color w:val="0000FF"/>
                  <w:u w:val="single"/>
                </w:rPr>
                <w:t>419506</w:t>
              </w:r>
            </w:hyperlink>
          </w:p>
        </w:tc>
      </w:tr>
      <w:tr w:rsidR="00BC5FC9" w:rsidRPr="00CA3480" w14:paraId="10541DFE" w14:textId="77777777" w:rsidTr="004A0573">
        <w:trPr>
          <w:trHeight w:val="144"/>
          <w:tblCellSpacing w:w="20" w:type="nil"/>
        </w:trPr>
        <w:tc>
          <w:tcPr>
            <w:tcW w:w="456" w:type="dxa"/>
            <w:tcMar>
              <w:top w:w="50" w:type="dxa"/>
              <w:left w:w="100" w:type="dxa"/>
            </w:tcMar>
            <w:vAlign w:val="center"/>
          </w:tcPr>
          <w:p w14:paraId="7DA4FFF1" w14:textId="77777777" w:rsidR="00BC5FC9" w:rsidRDefault="00BC5FC9" w:rsidP="004A0573">
            <w:r>
              <w:rPr>
                <w:color w:val="000000"/>
                <w:sz w:val="24"/>
              </w:rPr>
              <w:t>3</w:t>
            </w:r>
          </w:p>
        </w:tc>
        <w:tc>
          <w:tcPr>
            <w:tcW w:w="3168" w:type="dxa"/>
            <w:tcMar>
              <w:top w:w="50" w:type="dxa"/>
              <w:left w:w="100" w:type="dxa"/>
            </w:tcMar>
            <w:vAlign w:val="center"/>
          </w:tcPr>
          <w:p w14:paraId="3DFBAA80" w14:textId="77777777" w:rsidR="00BC5FC9" w:rsidRPr="00CA3480" w:rsidRDefault="00BC5FC9" w:rsidP="004A0573">
            <w:pPr>
              <w:ind w:left="135"/>
            </w:pPr>
            <w:r w:rsidRPr="00CA3480">
              <w:rPr>
                <w:color w:val="000000"/>
                <w:sz w:val="24"/>
              </w:rPr>
              <w:t>Модуль "Культура безопасности жизнедеятельности в современном обществе"</w:t>
            </w:r>
          </w:p>
        </w:tc>
        <w:tc>
          <w:tcPr>
            <w:tcW w:w="966" w:type="dxa"/>
            <w:tcMar>
              <w:top w:w="50" w:type="dxa"/>
              <w:left w:w="100" w:type="dxa"/>
            </w:tcMar>
            <w:vAlign w:val="center"/>
          </w:tcPr>
          <w:p w14:paraId="7AC8C457" w14:textId="77777777" w:rsidR="00BC5FC9" w:rsidRDefault="00BC5FC9" w:rsidP="004A0573">
            <w:pPr>
              <w:ind w:left="135"/>
              <w:jc w:val="center"/>
            </w:pPr>
            <w:r w:rsidRPr="00CA3480">
              <w:rPr>
                <w:color w:val="000000"/>
                <w:sz w:val="24"/>
              </w:rPr>
              <w:t xml:space="preserve"> </w:t>
            </w:r>
            <w:r>
              <w:rPr>
                <w:color w:val="000000"/>
                <w:sz w:val="24"/>
              </w:rPr>
              <w:t xml:space="preserve">2 </w:t>
            </w:r>
          </w:p>
        </w:tc>
        <w:tc>
          <w:tcPr>
            <w:tcW w:w="1687" w:type="dxa"/>
            <w:tcMar>
              <w:top w:w="50" w:type="dxa"/>
              <w:left w:w="100" w:type="dxa"/>
            </w:tcMar>
            <w:vAlign w:val="center"/>
          </w:tcPr>
          <w:p w14:paraId="032147A1" w14:textId="77777777" w:rsidR="00BC5FC9" w:rsidRDefault="00BC5FC9" w:rsidP="004A0573">
            <w:pPr>
              <w:ind w:left="135"/>
              <w:jc w:val="center"/>
            </w:pPr>
          </w:p>
        </w:tc>
        <w:tc>
          <w:tcPr>
            <w:tcW w:w="1774" w:type="dxa"/>
            <w:tcMar>
              <w:top w:w="50" w:type="dxa"/>
              <w:left w:w="100" w:type="dxa"/>
            </w:tcMar>
            <w:vAlign w:val="center"/>
          </w:tcPr>
          <w:p w14:paraId="2EC58F15" w14:textId="77777777" w:rsidR="00BC5FC9" w:rsidRDefault="00BC5FC9" w:rsidP="004A0573">
            <w:pPr>
              <w:ind w:left="135"/>
              <w:jc w:val="center"/>
            </w:pPr>
          </w:p>
        </w:tc>
        <w:tc>
          <w:tcPr>
            <w:tcW w:w="2615" w:type="dxa"/>
            <w:tcMar>
              <w:top w:w="50" w:type="dxa"/>
              <w:left w:w="100" w:type="dxa"/>
            </w:tcMar>
            <w:vAlign w:val="center"/>
          </w:tcPr>
          <w:p w14:paraId="6C0ED6D2" w14:textId="77777777" w:rsidR="00BC5FC9" w:rsidRPr="00CA3480" w:rsidRDefault="00BC5FC9" w:rsidP="004A0573">
            <w:pPr>
              <w:ind w:left="135"/>
            </w:pPr>
            <w:r w:rsidRPr="00CA3480">
              <w:rPr>
                <w:color w:val="000000"/>
                <w:sz w:val="24"/>
              </w:rPr>
              <w:t xml:space="preserve">Библиотека ЦОК </w:t>
            </w:r>
            <w:hyperlink r:id="rId616">
              <w:r>
                <w:rPr>
                  <w:color w:val="0000FF"/>
                  <w:u w:val="single"/>
                </w:rPr>
                <w:t>https</w:t>
              </w:r>
              <w:r w:rsidRPr="00CA3480">
                <w:rPr>
                  <w:color w:val="0000FF"/>
                  <w:u w:val="single"/>
                </w:rPr>
                <w:t>://</w:t>
              </w:r>
              <w:r>
                <w:rPr>
                  <w:color w:val="0000FF"/>
                  <w:u w:val="single"/>
                </w:rPr>
                <w:t>m</w:t>
              </w:r>
              <w:r w:rsidRPr="00CA3480">
                <w:rPr>
                  <w:color w:val="0000FF"/>
                  <w:u w:val="single"/>
                </w:rPr>
                <w:t>.</w:t>
              </w:r>
              <w:r>
                <w:rPr>
                  <w:color w:val="0000FF"/>
                  <w:u w:val="single"/>
                </w:rPr>
                <w:t>edsoo</w:t>
              </w:r>
              <w:r w:rsidRPr="00CA3480">
                <w:rPr>
                  <w:color w:val="0000FF"/>
                  <w:u w:val="single"/>
                </w:rPr>
                <w:t>.</w:t>
              </w:r>
              <w:r>
                <w:rPr>
                  <w:color w:val="0000FF"/>
                  <w:u w:val="single"/>
                </w:rPr>
                <w:t>ru</w:t>
              </w:r>
              <w:r w:rsidRPr="00CA3480">
                <w:rPr>
                  <w:color w:val="0000FF"/>
                  <w:u w:val="single"/>
                </w:rPr>
                <w:t>/7</w:t>
              </w:r>
              <w:r>
                <w:rPr>
                  <w:color w:val="0000FF"/>
                  <w:u w:val="single"/>
                </w:rPr>
                <w:t>f</w:t>
              </w:r>
              <w:r w:rsidRPr="00CA3480">
                <w:rPr>
                  <w:color w:val="0000FF"/>
                  <w:u w:val="single"/>
                </w:rPr>
                <w:t>419506</w:t>
              </w:r>
            </w:hyperlink>
          </w:p>
        </w:tc>
      </w:tr>
      <w:tr w:rsidR="00BC5FC9" w:rsidRPr="00CA3480" w14:paraId="39A3A5E3" w14:textId="77777777" w:rsidTr="004A0573">
        <w:trPr>
          <w:trHeight w:val="144"/>
          <w:tblCellSpacing w:w="20" w:type="nil"/>
        </w:trPr>
        <w:tc>
          <w:tcPr>
            <w:tcW w:w="456" w:type="dxa"/>
            <w:tcMar>
              <w:top w:w="50" w:type="dxa"/>
              <w:left w:w="100" w:type="dxa"/>
            </w:tcMar>
            <w:vAlign w:val="center"/>
          </w:tcPr>
          <w:p w14:paraId="060F5BBD" w14:textId="77777777" w:rsidR="00BC5FC9" w:rsidRDefault="00BC5FC9" w:rsidP="004A0573">
            <w:r>
              <w:rPr>
                <w:color w:val="000000"/>
                <w:sz w:val="24"/>
              </w:rPr>
              <w:t>4</w:t>
            </w:r>
          </w:p>
        </w:tc>
        <w:tc>
          <w:tcPr>
            <w:tcW w:w="3168" w:type="dxa"/>
            <w:tcMar>
              <w:top w:w="50" w:type="dxa"/>
              <w:left w:w="100" w:type="dxa"/>
            </w:tcMar>
            <w:vAlign w:val="center"/>
          </w:tcPr>
          <w:p w14:paraId="163F198F" w14:textId="77777777" w:rsidR="00BC5FC9" w:rsidRDefault="00BC5FC9" w:rsidP="004A0573">
            <w:pPr>
              <w:ind w:left="135"/>
            </w:pPr>
            <w:r>
              <w:rPr>
                <w:color w:val="000000"/>
                <w:sz w:val="24"/>
              </w:rPr>
              <w:t>Модуль "Безопасность в быту"</w:t>
            </w:r>
          </w:p>
        </w:tc>
        <w:tc>
          <w:tcPr>
            <w:tcW w:w="966" w:type="dxa"/>
            <w:tcMar>
              <w:top w:w="50" w:type="dxa"/>
              <w:left w:w="100" w:type="dxa"/>
            </w:tcMar>
            <w:vAlign w:val="center"/>
          </w:tcPr>
          <w:p w14:paraId="0DC449C3" w14:textId="77777777" w:rsidR="00BC5FC9" w:rsidRDefault="00BC5FC9" w:rsidP="004A0573">
            <w:pPr>
              <w:ind w:left="135"/>
              <w:jc w:val="center"/>
            </w:pPr>
            <w:r>
              <w:rPr>
                <w:color w:val="000000"/>
                <w:sz w:val="24"/>
              </w:rPr>
              <w:t xml:space="preserve"> 6 </w:t>
            </w:r>
          </w:p>
        </w:tc>
        <w:tc>
          <w:tcPr>
            <w:tcW w:w="1687" w:type="dxa"/>
            <w:tcMar>
              <w:top w:w="50" w:type="dxa"/>
              <w:left w:w="100" w:type="dxa"/>
            </w:tcMar>
            <w:vAlign w:val="center"/>
          </w:tcPr>
          <w:p w14:paraId="3E4E63E7" w14:textId="77777777" w:rsidR="00BC5FC9" w:rsidRDefault="00BC5FC9" w:rsidP="004A0573">
            <w:pPr>
              <w:ind w:left="135"/>
              <w:jc w:val="center"/>
            </w:pPr>
          </w:p>
        </w:tc>
        <w:tc>
          <w:tcPr>
            <w:tcW w:w="1774" w:type="dxa"/>
            <w:tcMar>
              <w:top w:w="50" w:type="dxa"/>
              <w:left w:w="100" w:type="dxa"/>
            </w:tcMar>
            <w:vAlign w:val="center"/>
          </w:tcPr>
          <w:p w14:paraId="605B793F" w14:textId="77777777" w:rsidR="00BC5FC9" w:rsidRDefault="00BC5FC9" w:rsidP="004A0573">
            <w:pPr>
              <w:ind w:left="135"/>
              <w:jc w:val="center"/>
            </w:pPr>
          </w:p>
        </w:tc>
        <w:tc>
          <w:tcPr>
            <w:tcW w:w="2615" w:type="dxa"/>
            <w:tcMar>
              <w:top w:w="50" w:type="dxa"/>
              <w:left w:w="100" w:type="dxa"/>
            </w:tcMar>
            <w:vAlign w:val="center"/>
          </w:tcPr>
          <w:p w14:paraId="3047480B" w14:textId="77777777" w:rsidR="00BC5FC9" w:rsidRPr="00CA3480" w:rsidRDefault="00BC5FC9" w:rsidP="004A0573">
            <w:pPr>
              <w:ind w:left="135"/>
            </w:pPr>
            <w:r w:rsidRPr="00CA3480">
              <w:rPr>
                <w:color w:val="000000"/>
                <w:sz w:val="24"/>
              </w:rPr>
              <w:t xml:space="preserve">Библиотека ЦОК </w:t>
            </w:r>
            <w:hyperlink r:id="rId617">
              <w:r>
                <w:rPr>
                  <w:color w:val="0000FF"/>
                  <w:u w:val="single"/>
                </w:rPr>
                <w:t>https</w:t>
              </w:r>
              <w:r w:rsidRPr="00CA3480">
                <w:rPr>
                  <w:color w:val="0000FF"/>
                  <w:u w:val="single"/>
                </w:rPr>
                <w:t>://</w:t>
              </w:r>
              <w:r>
                <w:rPr>
                  <w:color w:val="0000FF"/>
                  <w:u w:val="single"/>
                </w:rPr>
                <w:t>m</w:t>
              </w:r>
              <w:r w:rsidRPr="00CA3480">
                <w:rPr>
                  <w:color w:val="0000FF"/>
                  <w:u w:val="single"/>
                </w:rPr>
                <w:t>.</w:t>
              </w:r>
              <w:r>
                <w:rPr>
                  <w:color w:val="0000FF"/>
                  <w:u w:val="single"/>
                </w:rPr>
                <w:t>edsoo</w:t>
              </w:r>
              <w:r w:rsidRPr="00CA3480">
                <w:rPr>
                  <w:color w:val="0000FF"/>
                  <w:u w:val="single"/>
                </w:rPr>
                <w:t>.</w:t>
              </w:r>
              <w:r>
                <w:rPr>
                  <w:color w:val="0000FF"/>
                  <w:u w:val="single"/>
                </w:rPr>
                <w:t>ru</w:t>
              </w:r>
              <w:r w:rsidRPr="00CA3480">
                <w:rPr>
                  <w:color w:val="0000FF"/>
                  <w:u w:val="single"/>
                </w:rPr>
                <w:t>/7</w:t>
              </w:r>
              <w:r>
                <w:rPr>
                  <w:color w:val="0000FF"/>
                  <w:u w:val="single"/>
                </w:rPr>
                <w:t>f</w:t>
              </w:r>
              <w:r w:rsidRPr="00CA3480">
                <w:rPr>
                  <w:color w:val="0000FF"/>
                  <w:u w:val="single"/>
                </w:rPr>
                <w:t>419506</w:t>
              </w:r>
            </w:hyperlink>
          </w:p>
        </w:tc>
      </w:tr>
      <w:tr w:rsidR="00BC5FC9" w:rsidRPr="00CA3480" w14:paraId="26906C09" w14:textId="77777777" w:rsidTr="004A0573">
        <w:trPr>
          <w:trHeight w:val="144"/>
          <w:tblCellSpacing w:w="20" w:type="nil"/>
        </w:trPr>
        <w:tc>
          <w:tcPr>
            <w:tcW w:w="456" w:type="dxa"/>
            <w:tcMar>
              <w:top w:w="50" w:type="dxa"/>
              <w:left w:w="100" w:type="dxa"/>
            </w:tcMar>
            <w:vAlign w:val="center"/>
          </w:tcPr>
          <w:p w14:paraId="561FD1C7" w14:textId="77777777" w:rsidR="00BC5FC9" w:rsidRDefault="00BC5FC9" w:rsidP="004A0573">
            <w:r>
              <w:rPr>
                <w:color w:val="000000"/>
                <w:sz w:val="24"/>
              </w:rPr>
              <w:t>5</w:t>
            </w:r>
          </w:p>
        </w:tc>
        <w:tc>
          <w:tcPr>
            <w:tcW w:w="3168" w:type="dxa"/>
            <w:tcMar>
              <w:top w:w="50" w:type="dxa"/>
              <w:left w:w="100" w:type="dxa"/>
            </w:tcMar>
            <w:vAlign w:val="center"/>
          </w:tcPr>
          <w:p w14:paraId="1DBF90BE" w14:textId="77777777" w:rsidR="00BC5FC9" w:rsidRDefault="00BC5FC9" w:rsidP="004A0573">
            <w:pPr>
              <w:ind w:left="135"/>
            </w:pPr>
            <w:r>
              <w:rPr>
                <w:color w:val="000000"/>
                <w:sz w:val="24"/>
              </w:rPr>
              <w:t>Модуль "Безопасность на транспорте"</w:t>
            </w:r>
          </w:p>
        </w:tc>
        <w:tc>
          <w:tcPr>
            <w:tcW w:w="966" w:type="dxa"/>
            <w:tcMar>
              <w:top w:w="50" w:type="dxa"/>
              <w:left w:w="100" w:type="dxa"/>
            </w:tcMar>
            <w:vAlign w:val="center"/>
          </w:tcPr>
          <w:p w14:paraId="59208D82" w14:textId="77777777" w:rsidR="00BC5FC9" w:rsidRDefault="00BC5FC9" w:rsidP="004A0573">
            <w:pPr>
              <w:ind w:left="135"/>
              <w:jc w:val="center"/>
            </w:pPr>
            <w:r>
              <w:rPr>
                <w:color w:val="000000"/>
                <w:sz w:val="24"/>
              </w:rPr>
              <w:t xml:space="preserve"> 7 </w:t>
            </w:r>
          </w:p>
        </w:tc>
        <w:tc>
          <w:tcPr>
            <w:tcW w:w="1687" w:type="dxa"/>
            <w:tcMar>
              <w:top w:w="50" w:type="dxa"/>
              <w:left w:w="100" w:type="dxa"/>
            </w:tcMar>
            <w:vAlign w:val="center"/>
          </w:tcPr>
          <w:p w14:paraId="50E18ED0" w14:textId="77777777" w:rsidR="00BC5FC9" w:rsidRDefault="00BC5FC9" w:rsidP="004A0573">
            <w:pPr>
              <w:ind w:left="135"/>
              <w:jc w:val="center"/>
            </w:pPr>
          </w:p>
        </w:tc>
        <w:tc>
          <w:tcPr>
            <w:tcW w:w="1774" w:type="dxa"/>
            <w:tcMar>
              <w:top w:w="50" w:type="dxa"/>
              <w:left w:w="100" w:type="dxa"/>
            </w:tcMar>
            <w:vAlign w:val="center"/>
          </w:tcPr>
          <w:p w14:paraId="7830B28D" w14:textId="77777777" w:rsidR="00BC5FC9" w:rsidRDefault="00BC5FC9" w:rsidP="004A0573">
            <w:pPr>
              <w:ind w:left="135"/>
              <w:jc w:val="center"/>
            </w:pPr>
          </w:p>
        </w:tc>
        <w:tc>
          <w:tcPr>
            <w:tcW w:w="2615" w:type="dxa"/>
            <w:tcMar>
              <w:top w:w="50" w:type="dxa"/>
              <w:left w:w="100" w:type="dxa"/>
            </w:tcMar>
            <w:vAlign w:val="center"/>
          </w:tcPr>
          <w:p w14:paraId="7F3EC820" w14:textId="77777777" w:rsidR="00BC5FC9" w:rsidRPr="00CA3480" w:rsidRDefault="00BC5FC9" w:rsidP="004A0573">
            <w:pPr>
              <w:ind w:left="135"/>
            </w:pPr>
            <w:r w:rsidRPr="00CA3480">
              <w:rPr>
                <w:color w:val="000000"/>
                <w:sz w:val="24"/>
              </w:rPr>
              <w:t xml:space="preserve">Библиотека ЦОК </w:t>
            </w:r>
            <w:hyperlink r:id="rId618">
              <w:r>
                <w:rPr>
                  <w:color w:val="0000FF"/>
                  <w:u w:val="single"/>
                </w:rPr>
                <w:t>https</w:t>
              </w:r>
              <w:r w:rsidRPr="00CA3480">
                <w:rPr>
                  <w:color w:val="0000FF"/>
                  <w:u w:val="single"/>
                </w:rPr>
                <w:t>://</w:t>
              </w:r>
              <w:r>
                <w:rPr>
                  <w:color w:val="0000FF"/>
                  <w:u w:val="single"/>
                </w:rPr>
                <w:t>m</w:t>
              </w:r>
              <w:r w:rsidRPr="00CA3480">
                <w:rPr>
                  <w:color w:val="0000FF"/>
                  <w:u w:val="single"/>
                </w:rPr>
                <w:t>.</w:t>
              </w:r>
              <w:r>
                <w:rPr>
                  <w:color w:val="0000FF"/>
                  <w:u w:val="single"/>
                </w:rPr>
                <w:t>edsoo</w:t>
              </w:r>
              <w:r w:rsidRPr="00CA3480">
                <w:rPr>
                  <w:color w:val="0000FF"/>
                  <w:u w:val="single"/>
                </w:rPr>
                <w:t>.</w:t>
              </w:r>
              <w:r>
                <w:rPr>
                  <w:color w:val="0000FF"/>
                  <w:u w:val="single"/>
                </w:rPr>
                <w:t>ru</w:t>
              </w:r>
              <w:r w:rsidRPr="00CA3480">
                <w:rPr>
                  <w:color w:val="0000FF"/>
                  <w:u w:val="single"/>
                </w:rPr>
                <w:t>/7</w:t>
              </w:r>
              <w:r>
                <w:rPr>
                  <w:color w:val="0000FF"/>
                  <w:u w:val="single"/>
                </w:rPr>
                <w:t>f</w:t>
              </w:r>
              <w:r w:rsidRPr="00CA3480">
                <w:rPr>
                  <w:color w:val="0000FF"/>
                  <w:u w:val="single"/>
                </w:rPr>
                <w:t>419506</w:t>
              </w:r>
            </w:hyperlink>
          </w:p>
        </w:tc>
      </w:tr>
      <w:tr w:rsidR="00BC5FC9" w:rsidRPr="00CA3480" w14:paraId="723E99F2" w14:textId="77777777" w:rsidTr="004A0573">
        <w:trPr>
          <w:trHeight w:val="144"/>
          <w:tblCellSpacing w:w="20" w:type="nil"/>
        </w:trPr>
        <w:tc>
          <w:tcPr>
            <w:tcW w:w="456" w:type="dxa"/>
            <w:tcMar>
              <w:top w:w="50" w:type="dxa"/>
              <w:left w:w="100" w:type="dxa"/>
            </w:tcMar>
            <w:vAlign w:val="center"/>
          </w:tcPr>
          <w:p w14:paraId="0D8D6B37" w14:textId="77777777" w:rsidR="00BC5FC9" w:rsidRDefault="00BC5FC9" w:rsidP="004A0573">
            <w:r>
              <w:rPr>
                <w:color w:val="000000"/>
                <w:sz w:val="24"/>
              </w:rPr>
              <w:t>6</w:t>
            </w:r>
          </w:p>
        </w:tc>
        <w:tc>
          <w:tcPr>
            <w:tcW w:w="3168" w:type="dxa"/>
            <w:tcMar>
              <w:top w:w="50" w:type="dxa"/>
              <w:left w:w="100" w:type="dxa"/>
            </w:tcMar>
            <w:vAlign w:val="center"/>
          </w:tcPr>
          <w:p w14:paraId="0556DD93" w14:textId="77777777" w:rsidR="00BC5FC9" w:rsidRPr="00CA3480" w:rsidRDefault="00BC5FC9" w:rsidP="004A0573">
            <w:pPr>
              <w:ind w:left="135"/>
            </w:pPr>
            <w:r w:rsidRPr="00CA3480">
              <w:rPr>
                <w:color w:val="000000"/>
                <w:sz w:val="24"/>
              </w:rPr>
              <w:t>Модуль "Безопасность в общественных местах"</w:t>
            </w:r>
          </w:p>
        </w:tc>
        <w:tc>
          <w:tcPr>
            <w:tcW w:w="966" w:type="dxa"/>
            <w:tcMar>
              <w:top w:w="50" w:type="dxa"/>
              <w:left w:w="100" w:type="dxa"/>
            </w:tcMar>
            <w:vAlign w:val="center"/>
          </w:tcPr>
          <w:p w14:paraId="707EF38B" w14:textId="77777777" w:rsidR="00BC5FC9" w:rsidRDefault="00BC5FC9" w:rsidP="004A0573">
            <w:pPr>
              <w:ind w:left="135"/>
              <w:jc w:val="center"/>
            </w:pPr>
            <w:r w:rsidRPr="00CA3480">
              <w:rPr>
                <w:color w:val="000000"/>
                <w:sz w:val="24"/>
              </w:rPr>
              <w:t xml:space="preserve"> </w:t>
            </w:r>
            <w:r>
              <w:rPr>
                <w:color w:val="000000"/>
                <w:sz w:val="24"/>
              </w:rPr>
              <w:t xml:space="preserve">6 </w:t>
            </w:r>
          </w:p>
        </w:tc>
        <w:tc>
          <w:tcPr>
            <w:tcW w:w="1687" w:type="dxa"/>
            <w:tcMar>
              <w:top w:w="50" w:type="dxa"/>
              <w:left w:w="100" w:type="dxa"/>
            </w:tcMar>
            <w:vAlign w:val="center"/>
          </w:tcPr>
          <w:p w14:paraId="5151FC9A" w14:textId="77777777" w:rsidR="00BC5FC9" w:rsidRDefault="00BC5FC9" w:rsidP="004A0573">
            <w:pPr>
              <w:ind w:left="135"/>
              <w:jc w:val="center"/>
            </w:pPr>
          </w:p>
        </w:tc>
        <w:tc>
          <w:tcPr>
            <w:tcW w:w="1774" w:type="dxa"/>
            <w:tcMar>
              <w:top w:w="50" w:type="dxa"/>
              <w:left w:w="100" w:type="dxa"/>
            </w:tcMar>
            <w:vAlign w:val="center"/>
          </w:tcPr>
          <w:p w14:paraId="5154895E" w14:textId="77777777" w:rsidR="00BC5FC9" w:rsidRDefault="00BC5FC9" w:rsidP="004A0573">
            <w:pPr>
              <w:ind w:left="135"/>
              <w:jc w:val="center"/>
            </w:pPr>
          </w:p>
        </w:tc>
        <w:tc>
          <w:tcPr>
            <w:tcW w:w="2615" w:type="dxa"/>
            <w:tcMar>
              <w:top w:w="50" w:type="dxa"/>
              <w:left w:w="100" w:type="dxa"/>
            </w:tcMar>
            <w:vAlign w:val="center"/>
          </w:tcPr>
          <w:p w14:paraId="3326CACB" w14:textId="77777777" w:rsidR="00BC5FC9" w:rsidRPr="00CA3480" w:rsidRDefault="00BC5FC9" w:rsidP="004A0573">
            <w:pPr>
              <w:ind w:left="135"/>
            </w:pPr>
            <w:r w:rsidRPr="00CA3480">
              <w:rPr>
                <w:color w:val="000000"/>
                <w:sz w:val="24"/>
              </w:rPr>
              <w:t xml:space="preserve">Библиотека ЦОК </w:t>
            </w:r>
            <w:hyperlink r:id="rId619">
              <w:r>
                <w:rPr>
                  <w:color w:val="0000FF"/>
                  <w:u w:val="single"/>
                </w:rPr>
                <w:t>https</w:t>
              </w:r>
              <w:r w:rsidRPr="00CA3480">
                <w:rPr>
                  <w:color w:val="0000FF"/>
                  <w:u w:val="single"/>
                </w:rPr>
                <w:t>://</w:t>
              </w:r>
              <w:r>
                <w:rPr>
                  <w:color w:val="0000FF"/>
                  <w:u w:val="single"/>
                </w:rPr>
                <w:t>m</w:t>
              </w:r>
              <w:r w:rsidRPr="00CA3480">
                <w:rPr>
                  <w:color w:val="0000FF"/>
                  <w:u w:val="single"/>
                </w:rPr>
                <w:t>.</w:t>
              </w:r>
              <w:r>
                <w:rPr>
                  <w:color w:val="0000FF"/>
                  <w:u w:val="single"/>
                </w:rPr>
                <w:t>edsoo</w:t>
              </w:r>
              <w:r w:rsidRPr="00CA3480">
                <w:rPr>
                  <w:color w:val="0000FF"/>
                  <w:u w:val="single"/>
                </w:rPr>
                <w:t>.</w:t>
              </w:r>
              <w:r>
                <w:rPr>
                  <w:color w:val="0000FF"/>
                  <w:u w:val="single"/>
                </w:rPr>
                <w:t>ru</w:t>
              </w:r>
              <w:r w:rsidRPr="00CA3480">
                <w:rPr>
                  <w:color w:val="0000FF"/>
                  <w:u w:val="single"/>
                </w:rPr>
                <w:t>/7</w:t>
              </w:r>
              <w:r>
                <w:rPr>
                  <w:color w:val="0000FF"/>
                  <w:u w:val="single"/>
                </w:rPr>
                <w:t>f</w:t>
              </w:r>
              <w:r w:rsidRPr="00CA3480">
                <w:rPr>
                  <w:color w:val="0000FF"/>
                  <w:u w:val="single"/>
                </w:rPr>
                <w:t>419506</w:t>
              </w:r>
            </w:hyperlink>
          </w:p>
        </w:tc>
      </w:tr>
      <w:tr w:rsidR="00BC5FC9" w14:paraId="5448A9C8" w14:textId="77777777" w:rsidTr="004A0573">
        <w:trPr>
          <w:trHeight w:val="144"/>
          <w:tblCellSpacing w:w="20" w:type="nil"/>
        </w:trPr>
        <w:tc>
          <w:tcPr>
            <w:tcW w:w="0" w:type="auto"/>
            <w:gridSpan w:val="2"/>
            <w:tcMar>
              <w:top w:w="50" w:type="dxa"/>
              <w:left w:w="100" w:type="dxa"/>
            </w:tcMar>
            <w:vAlign w:val="center"/>
          </w:tcPr>
          <w:p w14:paraId="66A4CEB3" w14:textId="77777777" w:rsidR="00BC5FC9" w:rsidRPr="00CA3480" w:rsidRDefault="00BC5FC9" w:rsidP="004A0573">
            <w:pPr>
              <w:ind w:left="135"/>
            </w:pPr>
            <w:r w:rsidRPr="00CA3480">
              <w:rPr>
                <w:color w:val="000000"/>
                <w:sz w:val="24"/>
              </w:rPr>
              <w:t>ОБЩЕЕ КОЛИЧЕСТВО ЧАСОВ ПО ПРОГРАММЕ</w:t>
            </w:r>
          </w:p>
        </w:tc>
        <w:tc>
          <w:tcPr>
            <w:tcW w:w="1518" w:type="dxa"/>
            <w:tcMar>
              <w:top w:w="50" w:type="dxa"/>
              <w:left w:w="100" w:type="dxa"/>
            </w:tcMar>
            <w:vAlign w:val="center"/>
          </w:tcPr>
          <w:p w14:paraId="5B9A978C" w14:textId="77777777" w:rsidR="00BC5FC9" w:rsidRDefault="00BC5FC9" w:rsidP="004A0573">
            <w:pPr>
              <w:ind w:left="135"/>
              <w:jc w:val="center"/>
            </w:pPr>
            <w:r w:rsidRPr="00CA3480">
              <w:rPr>
                <w:color w:val="000000"/>
                <w:sz w:val="24"/>
              </w:rPr>
              <w:t xml:space="preserve"> </w:t>
            </w:r>
            <w:r>
              <w:rPr>
                <w:color w:val="000000"/>
                <w:sz w:val="24"/>
              </w:rPr>
              <w:t xml:space="preserve">34 </w:t>
            </w:r>
          </w:p>
        </w:tc>
        <w:tc>
          <w:tcPr>
            <w:tcW w:w="1687" w:type="dxa"/>
            <w:tcMar>
              <w:top w:w="50" w:type="dxa"/>
              <w:left w:w="100" w:type="dxa"/>
            </w:tcMar>
            <w:vAlign w:val="center"/>
          </w:tcPr>
          <w:p w14:paraId="54B4ACA0" w14:textId="77777777" w:rsidR="00BC5FC9" w:rsidRDefault="00BC5FC9" w:rsidP="004A0573">
            <w:pPr>
              <w:ind w:left="135"/>
              <w:jc w:val="center"/>
            </w:pPr>
            <w:r>
              <w:rPr>
                <w:color w:val="000000"/>
                <w:sz w:val="24"/>
              </w:rPr>
              <w:t xml:space="preserve"> 0 </w:t>
            </w:r>
          </w:p>
        </w:tc>
        <w:tc>
          <w:tcPr>
            <w:tcW w:w="1774" w:type="dxa"/>
            <w:tcMar>
              <w:top w:w="50" w:type="dxa"/>
              <w:left w:w="100" w:type="dxa"/>
            </w:tcMar>
            <w:vAlign w:val="center"/>
          </w:tcPr>
          <w:p w14:paraId="324F5D01" w14:textId="77777777" w:rsidR="00BC5FC9" w:rsidRDefault="00BC5FC9" w:rsidP="004A0573">
            <w:pPr>
              <w:ind w:left="135"/>
              <w:jc w:val="center"/>
            </w:pPr>
            <w:r>
              <w:rPr>
                <w:color w:val="000000"/>
                <w:sz w:val="24"/>
              </w:rPr>
              <w:t xml:space="preserve"> 0 </w:t>
            </w:r>
          </w:p>
        </w:tc>
        <w:tc>
          <w:tcPr>
            <w:tcW w:w="2615" w:type="dxa"/>
            <w:tcMar>
              <w:top w:w="50" w:type="dxa"/>
              <w:left w:w="100" w:type="dxa"/>
            </w:tcMar>
            <w:vAlign w:val="center"/>
          </w:tcPr>
          <w:p w14:paraId="29AFB1E7" w14:textId="77777777" w:rsidR="00BC5FC9" w:rsidRDefault="00BC5FC9" w:rsidP="004A0573"/>
        </w:tc>
      </w:tr>
    </w:tbl>
    <w:p w14:paraId="02A646B6" w14:textId="77777777" w:rsidR="00BC5FC9" w:rsidRDefault="00BC5FC9" w:rsidP="00BC5FC9">
      <w:pPr>
        <w:sectPr w:rsidR="00BC5FC9" w:rsidSect="000A517F">
          <w:type w:val="continuous"/>
          <w:pgSz w:w="11906" w:h="16383"/>
          <w:pgMar w:top="850" w:right="1134" w:bottom="1701" w:left="1134" w:header="720" w:footer="720" w:gutter="0"/>
          <w:cols w:space="720"/>
          <w:docGrid w:linePitch="299"/>
        </w:sectPr>
      </w:pPr>
    </w:p>
    <w:p w14:paraId="3FF35A8E" w14:textId="77777777" w:rsidR="00BC5FC9" w:rsidRDefault="00BC5FC9" w:rsidP="00BC5FC9">
      <w:pPr>
        <w:ind w:left="120"/>
      </w:pPr>
      <w:r>
        <w:rPr>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9"/>
        <w:gridCol w:w="2046"/>
        <w:gridCol w:w="903"/>
        <w:gridCol w:w="1745"/>
        <w:gridCol w:w="1810"/>
        <w:gridCol w:w="2683"/>
      </w:tblGrid>
      <w:tr w:rsidR="00BC5FC9" w14:paraId="0EA49B97" w14:textId="77777777" w:rsidTr="004A0573">
        <w:trPr>
          <w:trHeight w:val="144"/>
          <w:tblCellSpacing w:w="20" w:type="nil"/>
        </w:trPr>
        <w:tc>
          <w:tcPr>
            <w:tcW w:w="476" w:type="dxa"/>
            <w:vMerge w:val="restart"/>
            <w:tcMar>
              <w:top w:w="50" w:type="dxa"/>
              <w:left w:w="100" w:type="dxa"/>
            </w:tcMar>
            <w:vAlign w:val="center"/>
          </w:tcPr>
          <w:p w14:paraId="75E5DA65" w14:textId="77777777" w:rsidR="00BC5FC9" w:rsidRDefault="00BC5FC9" w:rsidP="004A0573">
            <w:pPr>
              <w:ind w:left="135"/>
            </w:pPr>
            <w:r>
              <w:rPr>
                <w:b/>
                <w:color w:val="000000"/>
                <w:sz w:val="24"/>
              </w:rPr>
              <w:t xml:space="preserve">№ п/п </w:t>
            </w:r>
          </w:p>
          <w:p w14:paraId="0DF83940" w14:textId="77777777" w:rsidR="00BC5FC9" w:rsidRDefault="00BC5FC9" w:rsidP="004A0573">
            <w:pPr>
              <w:ind w:left="135"/>
            </w:pPr>
          </w:p>
        </w:tc>
        <w:tc>
          <w:tcPr>
            <w:tcW w:w="2816" w:type="dxa"/>
            <w:vMerge w:val="restart"/>
            <w:tcMar>
              <w:top w:w="50" w:type="dxa"/>
              <w:left w:w="100" w:type="dxa"/>
            </w:tcMar>
            <w:vAlign w:val="center"/>
          </w:tcPr>
          <w:p w14:paraId="06B8F6BD" w14:textId="77777777" w:rsidR="00BC5FC9" w:rsidRDefault="00BC5FC9" w:rsidP="004A0573">
            <w:pPr>
              <w:ind w:left="135"/>
            </w:pPr>
            <w:r>
              <w:rPr>
                <w:b/>
                <w:color w:val="000000"/>
                <w:sz w:val="24"/>
              </w:rPr>
              <w:t xml:space="preserve">Наименование разделов и тем программы </w:t>
            </w:r>
          </w:p>
          <w:p w14:paraId="00DE63C4" w14:textId="77777777" w:rsidR="00BC5FC9" w:rsidRDefault="00BC5FC9" w:rsidP="004A0573">
            <w:pPr>
              <w:ind w:left="135"/>
            </w:pPr>
          </w:p>
        </w:tc>
        <w:tc>
          <w:tcPr>
            <w:tcW w:w="0" w:type="auto"/>
            <w:gridSpan w:val="3"/>
            <w:tcMar>
              <w:top w:w="50" w:type="dxa"/>
              <w:left w:w="100" w:type="dxa"/>
            </w:tcMar>
            <w:vAlign w:val="center"/>
          </w:tcPr>
          <w:p w14:paraId="6EA60508" w14:textId="77777777" w:rsidR="00BC5FC9" w:rsidRDefault="00BC5FC9" w:rsidP="004A0573">
            <w:r>
              <w:rPr>
                <w:b/>
                <w:color w:val="000000"/>
                <w:sz w:val="24"/>
              </w:rPr>
              <w:t>Количество часов</w:t>
            </w:r>
          </w:p>
        </w:tc>
        <w:tc>
          <w:tcPr>
            <w:tcW w:w="2710" w:type="dxa"/>
            <w:vMerge w:val="restart"/>
            <w:tcMar>
              <w:top w:w="50" w:type="dxa"/>
              <w:left w:w="100" w:type="dxa"/>
            </w:tcMar>
            <w:vAlign w:val="center"/>
          </w:tcPr>
          <w:p w14:paraId="721BF1E6" w14:textId="77777777" w:rsidR="00BC5FC9" w:rsidRDefault="00BC5FC9" w:rsidP="004A0573">
            <w:pPr>
              <w:ind w:left="135"/>
            </w:pPr>
            <w:r>
              <w:rPr>
                <w:b/>
                <w:color w:val="000000"/>
                <w:sz w:val="24"/>
              </w:rPr>
              <w:t xml:space="preserve">Электронные (цифровые) образовательные ресурсы </w:t>
            </w:r>
          </w:p>
          <w:p w14:paraId="351C02CF" w14:textId="77777777" w:rsidR="00BC5FC9" w:rsidRDefault="00BC5FC9" w:rsidP="004A0573">
            <w:pPr>
              <w:ind w:left="135"/>
            </w:pPr>
          </w:p>
        </w:tc>
      </w:tr>
      <w:tr w:rsidR="00BC5FC9" w14:paraId="577E7017" w14:textId="77777777" w:rsidTr="004A0573">
        <w:trPr>
          <w:trHeight w:val="144"/>
          <w:tblCellSpacing w:w="20" w:type="nil"/>
        </w:trPr>
        <w:tc>
          <w:tcPr>
            <w:tcW w:w="0" w:type="auto"/>
            <w:vMerge/>
            <w:tcBorders>
              <w:top w:val="nil"/>
            </w:tcBorders>
            <w:tcMar>
              <w:top w:w="50" w:type="dxa"/>
              <w:left w:w="100" w:type="dxa"/>
            </w:tcMar>
          </w:tcPr>
          <w:p w14:paraId="5BF1A1E8" w14:textId="77777777" w:rsidR="00BC5FC9" w:rsidRDefault="00BC5FC9" w:rsidP="004A0573"/>
        </w:tc>
        <w:tc>
          <w:tcPr>
            <w:tcW w:w="0" w:type="auto"/>
            <w:vMerge/>
            <w:tcBorders>
              <w:top w:val="nil"/>
            </w:tcBorders>
            <w:tcMar>
              <w:top w:w="50" w:type="dxa"/>
              <w:left w:w="100" w:type="dxa"/>
            </w:tcMar>
          </w:tcPr>
          <w:p w14:paraId="5FDD2802" w14:textId="77777777" w:rsidR="00BC5FC9" w:rsidRDefault="00BC5FC9" w:rsidP="004A0573"/>
        </w:tc>
        <w:tc>
          <w:tcPr>
            <w:tcW w:w="999" w:type="dxa"/>
            <w:tcMar>
              <w:top w:w="50" w:type="dxa"/>
              <w:left w:w="100" w:type="dxa"/>
            </w:tcMar>
            <w:vAlign w:val="center"/>
          </w:tcPr>
          <w:p w14:paraId="4254AFB1" w14:textId="77777777" w:rsidR="00BC5FC9" w:rsidRDefault="00BC5FC9" w:rsidP="004A0573">
            <w:pPr>
              <w:ind w:left="135"/>
            </w:pPr>
            <w:r>
              <w:rPr>
                <w:b/>
                <w:color w:val="000000"/>
                <w:sz w:val="24"/>
              </w:rPr>
              <w:t xml:space="preserve">Всего </w:t>
            </w:r>
          </w:p>
          <w:p w14:paraId="45E4E068" w14:textId="77777777" w:rsidR="00BC5FC9" w:rsidRDefault="00BC5FC9" w:rsidP="004A0573">
            <w:pPr>
              <w:ind w:left="135"/>
            </w:pPr>
          </w:p>
        </w:tc>
        <w:tc>
          <w:tcPr>
            <w:tcW w:w="1726" w:type="dxa"/>
            <w:tcMar>
              <w:top w:w="50" w:type="dxa"/>
              <w:left w:w="100" w:type="dxa"/>
            </w:tcMar>
            <w:vAlign w:val="center"/>
          </w:tcPr>
          <w:p w14:paraId="7881DE14" w14:textId="77777777" w:rsidR="00BC5FC9" w:rsidRDefault="00BC5FC9" w:rsidP="004A0573">
            <w:pPr>
              <w:ind w:left="135"/>
            </w:pPr>
            <w:r>
              <w:rPr>
                <w:b/>
                <w:color w:val="000000"/>
                <w:sz w:val="24"/>
              </w:rPr>
              <w:t xml:space="preserve">Контрольные работы </w:t>
            </w:r>
          </w:p>
          <w:p w14:paraId="29319F7A" w14:textId="77777777" w:rsidR="00BC5FC9" w:rsidRDefault="00BC5FC9" w:rsidP="004A0573">
            <w:pPr>
              <w:ind w:left="135"/>
            </w:pPr>
          </w:p>
        </w:tc>
        <w:tc>
          <w:tcPr>
            <w:tcW w:w="1811" w:type="dxa"/>
            <w:tcMar>
              <w:top w:w="50" w:type="dxa"/>
              <w:left w:w="100" w:type="dxa"/>
            </w:tcMar>
            <w:vAlign w:val="center"/>
          </w:tcPr>
          <w:p w14:paraId="6FBFC8AF" w14:textId="77777777" w:rsidR="00BC5FC9" w:rsidRDefault="00BC5FC9" w:rsidP="004A0573">
            <w:pPr>
              <w:ind w:left="135"/>
            </w:pPr>
            <w:r>
              <w:rPr>
                <w:b/>
                <w:color w:val="000000"/>
                <w:sz w:val="24"/>
              </w:rPr>
              <w:t xml:space="preserve">Практические работы </w:t>
            </w:r>
          </w:p>
          <w:p w14:paraId="2B82D8B6" w14:textId="77777777" w:rsidR="00BC5FC9" w:rsidRDefault="00BC5FC9" w:rsidP="004A0573">
            <w:pPr>
              <w:ind w:left="135"/>
            </w:pPr>
          </w:p>
        </w:tc>
        <w:tc>
          <w:tcPr>
            <w:tcW w:w="0" w:type="auto"/>
            <w:vMerge/>
            <w:tcBorders>
              <w:top w:val="nil"/>
            </w:tcBorders>
            <w:tcMar>
              <w:top w:w="50" w:type="dxa"/>
              <w:left w:w="100" w:type="dxa"/>
            </w:tcMar>
          </w:tcPr>
          <w:p w14:paraId="55C090C3" w14:textId="77777777" w:rsidR="00BC5FC9" w:rsidRDefault="00BC5FC9" w:rsidP="004A0573"/>
        </w:tc>
      </w:tr>
      <w:tr w:rsidR="00BC5FC9" w:rsidRPr="00CA3480" w14:paraId="3C04311E" w14:textId="77777777" w:rsidTr="004A0573">
        <w:trPr>
          <w:trHeight w:val="144"/>
          <w:tblCellSpacing w:w="20" w:type="nil"/>
        </w:trPr>
        <w:tc>
          <w:tcPr>
            <w:tcW w:w="476" w:type="dxa"/>
            <w:tcMar>
              <w:top w:w="50" w:type="dxa"/>
              <w:left w:w="100" w:type="dxa"/>
            </w:tcMar>
            <w:vAlign w:val="center"/>
          </w:tcPr>
          <w:p w14:paraId="289F07BC" w14:textId="77777777" w:rsidR="00BC5FC9" w:rsidRDefault="00BC5FC9" w:rsidP="004A0573">
            <w:r>
              <w:rPr>
                <w:color w:val="000000"/>
                <w:sz w:val="24"/>
              </w:rPr>
              <w:t>1</w:t>
            </w:r>
          </w:p>
        </w:tc>
        <w:tc>
          <w:tcPr>
            <w:tcW w:w="2816" w:type="dxa"/>
            <w:tcMar>
              <w:top w:w="50" w:type="dxa"/>
              <w:left w:w="100" w:type="dxa"/>
            </w:tcMar>
            <w:vAlign w:val="center"/>
          </w:tcPr>
          <w:p w14:paraId="77F887EB" w14:textId="77777777" w:rsidR="00BC5FC9" w:rsidRPr="00CA3480" w:rsidRDefault="00BC5FC9" w:rsidP="004A0573">
            <w:pPr>
              <w:ind w:left="135"/>
            </w:pPr>
            <w:r w:rsidRPr="00CA3480">
              <w:rPr>
                <w:color w:val="000000"/>
                <w:sz w:val="24"/>
              </w:rPr>
              <w:t>Модуль "Безопасность в природной среде"</w:t>
            </w:r>
          </w:p>
        </w:tc>
        <w:tc>
          <w:tcPr>
            <w:tcW w:w="999" w:type="dxa"/>
            <w:tcMar>
              <w:top w:w="50" w:type="dxa"/>
              <w:left w:w="100" w:type="dxa"/>
            </w:tcMar>
            <w:vAlign w:val="center"/>
          </w:tcPr>
          <w:p w14:paraId="14832D4C" w14:textId="77777777" w:rsidR="00BC5FC9" w:rsidRDefault="00BC5FC9" w:rsidP="004A0573">
            <w:pPr>
              <w:ind w:left="135"/>
              <w:jc w:val="center"/>
            </w:pPr>
            <w:r w:rsidRPr="00CA3480">
              <w:rPr>
                <w:color w:val="000000"/>
                <w:sz w:val="24"/>
              </w:rPr>
              <w:t xml:space="preserve"> </w:t>
            </w:r>
            <w:r>
              <w:rPr>
                <w:color w:val="000000"/>
                <w:sz w:val="24"/>
              </w:rPr>
              <w:t xml:space="preserve">9 </w:t>
            </w:r>
          </w:p>
        </w:tc>
        <w:tc>
          <w:tcPr>
            <w:tcW w:w="1726" w:type="dxa"/>
            <w:tcMar>
              <w:top w:w="50" w:type="dxa"/>
              <w:left w:w="100" w:type="dxa"/>
            </w:tcMar>
            <w:vAlign w:val="center"/>
          </w:tcPr>
          <w:p w14:paraId="076D77E2" w14:textId="77777777" w:rsidR="00BC5FC9" w:rsidRDefault="00BC5FC9" w:rsidP="004A0573">
            <w:pPr>
              <w:ind w:left="135"/>
              <w:jc w:val="center"/>
            </w:pPr>
          </w:p>
        </w:tc>
        <w:tc>
          <w:tcPr>
            <w:tcW w:w="1811" w:type="dxa"/>
            <w:tcMar>
              <w:top w:w="50" w:type="dxa"/>
              <w:left w:w="100" w:type="dxa"/>
            </w:tcMar>
            <w:vAlign w:val="center"/>
          </w:tcPr>
          <w:p w14:paraId="0D9CC038" w14:textId="77777777" w:rsidR="00BC5FC9" w:rsidRDefault="00BC5FC9" w:rsidP="004A0573">
            <w:pPr>
              <w:ind w:left="135"/>
              <w:jc w:val="center"/>
            </w:pPr>
          </w:p>
        </w:tc>
        <w:tc>
          <w:tcPr>
            <w:tcW w:w="2710" w:type="dxa"/>
            <w:tcMar>
              <w:top w:w="50" w:type="dxa"/>
              <w:left w:w="100" w:type="dxa"/>
            </w:tcMar>
            <w:vAlign w:val="center"/>
          </w:tcPr>
          <w:p w14:paraId="5186D0C7" w14:textId="77777777" w:rsidR="00BC5FC9" w:rsidRPr="00CA3480" w:rsidRDefault="00BC5FC9" w:rsidP="004A0573">
            <w:pPr>
              <w:ind w:left="135"/>
            </w:pPr>
            <w:r w:rsidRPr="00CA3480">
              <w:rPr>
                <w:color w:val="000000"/>
                <w:sz w:val="24"/>
              </w:rPr>
              <w:t xml:space="preserve">Библиотека ЦОК </w:t>
            </w:r>
            <w:hyperlink r:id="rId620">
              <w:r>
                <w:rPr>
                  <w:color w:val="0000FF"/>
                  <w:u w:val="single"/>
                </w:rPr>
                <w:t>https</w:t>
              </w:r>
              <w:r w:rsidRPr="00CA3480">
                <w:rPr>
                  <w:color w:val="0000FF"/>
                  <w:u w:val="single"/>
                </w:rPr>
                <w:t>://</w:t>
              </w:r>
              <w:r>
                <w:rPr>
                  <w:color w:val="0000FF"/>
                  <w:u w:val="single"/>
                </w:rPr>
                <w:t>m</w:t>
              </w:r>
              <w:r w:rsidRPr="00CA3480">
                <w:rPr>
                  <w:color w:val="0000FF"/>
                  <w:u w:val="single"/>
                </w:rPr>
                <w:t>.</w:t>
              </w:r>
              <w:r>
                <w:rPr>
                  <w:color w:val="0000FF"/>
                  <w:u w:val="single"/>
                </w:rPr>
                <w:t>edsoo</w:t>
              </w:r>
              <w:r w:rsidRPr="00CA3480">
                <w:rPr>
                  <w:color w:val="0000FF"/>
                  <w:u w:val="single"/>
                </w:rPr>
                <w:t>.</w:t>
              </w:r>
              <w:r>
                <w:rPr>
                  <w:color w:val="0000FF"/>
                  <w:u w:val="single"/>
                </w:rPr>
                <w:t>ru</w:t>
              </w:r>
              <w:r w:rsidRPr="00CA3480">
                <w:rPr>
                  <w:color w:val="0000FF"/>
                  <w:u w:val="single"/>
                </w:rPr>
                <w:t>/7</w:t>
              </w:r>
              <w:r>
                <w:rPr>
                  <w:color w:val="0000FF"/>
                  <w:u w:val="single"/>
                </w:rPr>
                <w:t>f</w:t>
              </w:r>
              <w:r w:rsidRPr="00CA3480">
                <w:rPr>
                  <w:color w:val="0000FF"/>
                  <w:u w:val="single"/>
                </w:rPr>
                <w:t>41</w:t>
              </w:r>
              <w:r>
                <w:rPr>
                  <w:color w:val="0000FF"/>
                  <w:u w:val="single"/>
                </w:rPr>
                <w:t>b</w:t>
              </w:r>
              <w:r w:rsidRPr="00CA3480">
                <w:rPr>
                  <w:color w:val="0000FF"/>
                  <w:u w:val="single"/>
                </w:rPr>
                <w:t>590</w:t>
              </w:r>
            </w:hyperlink>
          </w:p>
        </w:tc>
      </w:tr>
      <w:tr w:rsidR="00BC5FC9" w:rsidRPr="00CA3480" w14:paraId="7DD74EA5" w14:textId="77777777" w:rsidTr="004A0573">
        <w:trPr>
          <w:trHeight w:val="144"/>
          <w:tblCellSpacing w:w="20" w:type="nil"/>
        </w:trPr>
        <w:tc>
          <w:tcPr>
            <w:tcW w:w="476" w:type="dxa"/>
            <w:tcMar>
              <w:top w:w="50" w:type="dxa"/>
              <w:left w:w="100" w:type="dxa"/>
            </w:tcMar>
            <w:vAlign w:val="center"/>
          </w:tcPr>
          <w:p w14:paraId="07DD290A" w14:textId="77777777" w:rsidR="00BC5FC9" w:rsidRDefault="00BC5FC9" w:rsidP="004A0573">
            <w:r>
              <w:rPr>
                <w:color w:val="000000"/>
                <w:sz w:val="24"/>
              </w:rPr>
              <w:t>2</w:t>
            </w:r>
          </w:p>
        </w:tc>
        <w:tc>
          <w:tcPr>
            <w:tcW w:w="2816" w:type="dxa"/>
            <w:tcMar>
              <w:top w:w="50" w:type="dxa"/>
              <w:left w:w="100" w:type="dxa"/>
            </w:tcMar>
            <w:vAlign w:val="center"/>
          </w:tcPr>
          <w:p w14:paraId="4A7C0FA4" w14:textId="77777777" w:rsidR="00BC5FC9" w:rsidRPr="00CA3480" w:rsidRDefault="00BC5FC9" w:rsidP="004A0573">
            <w:pPr>
              <w:ind w:left="135"/>
            </w:pPr>
            <w:r w:rsidRPr="00CA3480">
              <w:rPr>
                <w:color w:val="000000"/>
                <w:sz w:val="24"/>
              </w:rPr>
              <w:t>Модуль "Основы медицинских знаний. Оказание первой помощи"</w:t>
            </w:r>
          </w:p>
        </w:tc>
        <w:tc>
          <w:tcPr>
            <w:tcW w:w="999" w:type="dxa"/>
            <w:tcMar>
              <w:top w:w="50" w:type="dxa"/>
              <w:left w:w="100" w:type="dxa"/>
            </w:tcMar>
            <w:vAlign w:val="center"/>
          </w:tcPr>
          <w:p w14:paraId="1470EA76" w14:textId="77777777" w:rsidR="00BC5FC9" w:rsidRDefault="00BC5FC9" w:rsidP="004A0573">
            <w:pPr>
              <w:ind w:left="135"/>
              <w:jc w:val="center"/>
            </w:pPr>
            <w:r w:rsidRPr="00CA3480">
              <w:rPr>
                <w:color w:val="000000"/>
                <w:sz w:val="24"/>
              </w:rPr>
              <w:t xml:space="preserve"> </w:t>
            </w:r>
            <w:r>
              <w:rPr>
                <w:color w:val="000000"/>
                <w:sz w:val="24"/>
              </w:rPr>
              <w:t xml:space="preserve">7 </w:t>
            </w:r>
          </w:p>
        </w:tc>
        <w:tc>
          <w:tcPr>
            <w:tcW w:w="1726" w:type="dxa"/>
            <w:tcMar>
              <w:top w:w="50" w:type="dxa"/>
              <w:left w:w="100" w:type="dxa"/>
            </w:tcMar>
            <w:vAlign w:val="center"/>
          </w:tcPr>
          <w:p w14:paraId="4ADF6937" w14:textId="77777777" w:rsidR="00BC5FC9" w:rsidRDefault="00BC5FC9" w:rsidP="004A0573">
            <w:pPr>
              <w:ind w:left="135"/>
              <w:jc w:val="center"/>
            </w:pPr>
          </w:p>
        </w:tc>
        <w:tc>
          <w:tcPr>
            <w:tcW w:w="1811" w:type="dxa"/>
            <w:tcMar>
              <w:top w:w="50" w:type="dxa"/>
              <w:left w:w="100" w:type="dxa"/>
            </w:tcMar>
            <w:vAlign w:val="center"/>
          </w:tcPr>
          <w:p w14:paraId="77D42D3B" w14:textId="77777777" w:rsidR="00BC5FC9" w:rsidRDefault="00BC5FC9" w:rsidP="004A0573">
            <w:pPr>
              <w:ind w:left="135"/>
              <w:jc w:val="center"/>
            </w:pPr>
          </w:p>
        </w:tc>
        <w:tc>
          <w:tcPr>
            <w:tcW w:w="2710" w:type="dxa"/>
            <w:tcMar>
              <w:top w:w="50" w:type="dxa"/>
              <w:left w:w="100" w:type="dxa"/>
            </w:tcMar>
            <w:vAlign w:val="center"/>
          </w:tcPr>
          <w:p w14:paraId="21D830DD" w14:textId="77777777" w:rsidR="00BC5FC9" w:rsidRPr="00CA3480" w:rsidRDefault="00BC5FC9" w:rsidP="004A0573">
            <w:pPr>
              <w:ind w:left="135"/>
            </w:pPr>
            <w:r w:rsidRPr="00CA3480">
              <w:rPr>
                <w:color w:val="000000"/>
                <w:sz w:val="24"/>
              </w:rPr>
              <w:t xml:space="preserve">Библиотека ЦОК </w:t>
            </w:r>
            <w:hyperlink r:id="rId621">
              <w:r>
                <w:rPr>
                  <w:color w:val="0000FF"/>
                  <w:u w:val="single"/>
                </w:rPr>
                <w:t>https</w:t>
              </w:r>
              <w:r w:rsidRPr="00CA3480">
                <w:rPr>
                  <w:color w:val="0000FF"/>
                  <w:u w:val="single"/>
                </w:rPr>
                <w:t>://</w:t>
              </w:r>
              <w:r>
                <w:rPr>
                  <w:color w:val="0000FF"/>
                  <w:u w:val="single"/>
                </w:rPr>
                <w:t>m</w:t>
              </w:r>
              <w:r w:rsidRPr="00CA3480">
                <w:rPr>
                  <w:color w:val="0000FF"/>
                  <w:u w:val="single"/>
                </w:rPr>
                <w:t>.</w:t>
              </w:r>
              <w:r>
                <w:rPr>
                  <w:color w:val="0000FF"/>
                  <w:u w:val="single"/>
                </w:rPr>
                <w:t>edsoo</w:t>
              </w:r>
              <w:r w:rsidRPr="00CA3480">
                <w:rPr>
                  <w:color w:val="0000FF"/>
                  <w:u w:val="single"/>
                </w:rPr>
                <w:t>.</w:t>
              </w:r>
              <w:r>
                <w:rPr>
                  <w:color w:val="0000FF"/>
                  <w:u w:val="single"/>
                </w:rPr>
                <w:t>ru</w:t>
              </w:r>
              <w:r w:rsidRPr="00CA3480">
                <w:rPr>
                  <w:color w:val="0000FF"/>
                  <w:u w:val="single"/>
                </w:rPr>
                <w:t>/7</w:t>
              </w:r>
              <w:r>
                <w:rPr>
                  <w:color w:val="0000FF"/>
                  <w:u w:val="single"/>
                </w:rPr>
                <w:t>f</w:t>
              </w:r>
              <w:r w:rsidRPr="00CA3480">
                <w:rPr>
                  <w:color w:val="0000FF"/>
                  <w:u w:val="single"/>
                </w:rPr>
                <w:t>41</w:t>
              </w:r>
              <w:r>
                <w:rPr>
                  <w:color w:val="0000FF"/>
                  <w:u w:val="single"/>
                </w:rPr>
                <w:t>b</w:t>
              </w:r>
              <w:r w:rsidRPr="00CA3480">
                <w:rPr>
                  <w:color w:val="0000FF"/>
                  <w:u w:val="single"/>
                </w:rPr>
                <w:t>590</w:t>
              </w:r>
            </w:hyperlink>
          </w:p>
        </w:tc>
      </w:tr>
      <w:tr w:rsidR="00BC5FC9" w:rsidRPr="00CA3480" w14:paraId="35B873FD" w14:textId="77777777" w:rsidTr="004A0573">
        <w:trPr>
          <w:trHeight w:val="144"/>
          <w:tblCellSpacing w:w="20" w:type="nil"/>
        </w:trPr>
        <w:tc>
          <w:tcPr>
            <w:tcW w:w="476" w:type="dxa"/>
            <w:tcMar>
              <w:top w:w="50" w:type="dxa"/>
              <w:left w:w="100" w:type="dxa"/>
            </w:tcMar>
            <w:vAlign w:val="center"/>
          </w:tcPr>
          <w:p w14:paraId="47F11144" w14:textId="77777777" w:rsidR="00BC5FC9" w:rsidRDefault="00BC5FC9" w:rsidP="004A0573">
            <w:r>
              <w:rPr>
                <w:color w:val="000000"/>
                <w:sz w:val="24"/>
              </w:rPr>
              <w:t>3</w:t>
            </w:r>
          </w:p>
        </w:tc>
        <w:tc>
          <w:tcPr>
            <w:tcW w:w="2816" w:type="dxa"/>
            <w:tcMar>
              <w:top w:w="50" w:type="dxa"/>
              <w:left w:w="100" w:type="dxa"/>
            </w:tcMar>
            <w:vAlign w:val="center"/>
          </w:tcPr>
          <w:p w14:paraId="06304B54" w14:textId="77777777" w:rsidR="00BC5FC9" w:rsidRDefault="00BC5FC9" w:rsidP="004A0573">
            <w:pPr>
              <w:ind w:left="135"/>
            </w:pPr>
            <w:r>
              <w:rPr>
                <w:color w:val="000000"/>
                <w:sz w:val="24"/>
              </w:rPr>
              <w:t>Модуль "Безопасность в социуме"</w:t>
            </w:r>
          </w:p>
        </w:tc>
        <w:tc>
          <w:tcPr>
            <w:tcW w:w="999" w:type="dxa"/>
            <w:tcMar>
              <w:top w:w="50" w:type="dxa"/>
              <w:left w:w="100" w:type="dxa"/>
            </w:tcMar>
            <w:vAlign w:val="center"/>
          </w:tcPr>
          <w:p w14:paraId="05C67F08" w14:textId="77777777" w:rsidR="00BC5FC9" w:rsidRDefault="00BC5FC9" w:rsidP="004A0573">
            <w:pPr>
              <w:ind w:left="135"/>
              <w:jc w:val="center"/>
            </w:pPr>
            <w:r>
              <w:rPr>
                <w:color w:val="000000"/>
                <w:sz w:val="24"/>
              </w:rPr>
              <w:t xml:space="preserve"> 6 </w:t>
            </w:r>
          </w:p>
        </w:tc>
        <w:tc>
          <w:tcPr>
            <w:tcW w:w="1726" w:type="dxa"/>
            <w:tcMar>
              <w:top w:w="50" w:type="dxa"/>
              <w:left w:w="100" w:type="dxa"/>
            </w:tcMar>
            <w:vAlign w:val="center"/>
          </w:tcPr>
          <w:p w14:paraId="2B03FB26" w14:textId="77777777" w:rsidR="00BC5FC9" w:rsidRDefault="00BC5FC9" w:rsidP="004A0573">
            <w:pPr>
              <w:ind w:left="135"/>
              <w:jc w:val="center"/>
            </w:pPr>
          </w:p>
        </w:tc>
        <w:tc>
          <w:tcPr>
            <w:tcW w:w="1811" w:type="dxa"/>
            <w:tcMar>
              <w:top w:w="50" w:type="dxa"/>
              <w:left w:w="100" w:type="dxa"/>
            </w:tcMar>
            <w:vAlign w:val="center"/>
          </w:tcPr>
          <w:p w14:paraId="52C69ED8" w14:textId="77777777" w:rsidR="00BC5FC9" w:rsidRDefault="00BC5FC9" w:rsidP="004A0573">
            <w:pPr>
              <w:ind w:left="135"/>
              <w:jc w:val="center"/>
            </w:pPr>
          </w:p>
        </w:tc>
        <w:tc>
          <w:tcPr>
            <w:tcW w:w="2710" w:type="dxa"/>
            <w:tcMar>
              <w:top w:w="50" w:type="dxa"/>
              <w:left w:w="100" w:type="dxa"/>
            </w:tcMar>
            <w:vAlign w:val="center"/>
          </w:tcPr>
          <w:p w14:paraId="28C8AD98" w14:textId="77777777" w:rsidR="00BC5FC9" w:rsidRPr="00CA3480" w:rsidRDefault="00BC5FC9" w:rsidP="004A0573">
            <w:pPr>
              <w:ind w:left="135"/>
            </w:pPr>
            <w:r w:rsidRPr="00CA3480">
              <w:rPr>
                <w:color w:val="000000"/>
                <w:sz w:val="24"/>
              </w:rPr>
              <w:t xml:space="preserve">Библиотека ЦОК </w:t>
            </w:r>
            <w:hyperlink r:id="rId622">
              <w:r>
                <w:rPr>
                  <w:color w:val="0000FF"/>
                  <w:u w:val="single"/>
                </w:rPr>
                <w:t>https</w:t>
              </w:r>
              <w:r w:rsidRPr="00CA3480">
                <w:rPr>
                  <w:color w:val="0000FF"/>
                  <w:u w:val="single"/>
                </w:rPr>
                <w:t>://</w:t>
              </w:r>
              <w:r>
                <w:rPr>
                  <w:color w:val="0000FF"/>
                  <w:u w:val="single"/>
                </w:rPr>
                <w:t>m</w:t>
              </w:r>
              <w:r w:rsidRPr="00CA3480">
                <w:rPr>
                  <w:color w:val="0000FF"/>
                  <w:u w:val="single"/>
                </w:rPr>
                <w:t>.</w:t>
              </w:r>
              <w:r>
                <w:rPr>
                  <w:color w:val="0000FF"/>
                  <w:u w:val="single"/>
                </w:rPr>
                <w:t>edsoo</w:t>
              </w:r>
              <w:r w:rsidRPr="00CA3480">
                <w:rPr>
                  <w:color w:val="0000FF"/>
                  <w:u w:val="single"/>
                </w:rPr>
                <w:t>.</w:t>
              </w:r>
              <w:r>
                <w:rPr>
                  <w:color w:val="0000FF"/>
                  <w:u w:val="single"/>
                </w:rPr>
                <w:t>ru</w:t>
              </w:r>
              <w:r w:rsidRPr="00CA3480">
                <w:rPr>
                  <w:color w:val="0000FF"/>
                  <w:u w:val="single"/>
                </w:rPr>
                <w:t>/7</w:t>
              </w:r>
              <w:r>
                <w:rPr>
                  <w:color w:val="0000FF"/>
                  <w:u w:val="single"/>
                </w:rPr>
                <w:t>f</w:t>
              </w:r>
              <w:r w:rsidRPr="00CA3480">
                <w:rPr>
                  <w:color w:val="0000FF"/>
                  <w:u w:val="single"/>
                </w:rPr>
                <w:t>41</w:t>
              </w:r>
              <w:r>
                <w:rPr>
                  <w:color w:val="0000FF"/>
                  <w:u w:val="single"/>
                </w:rPr>
                <w:t>b</w:t>
              </w:r>
              <w:r w:rsidRPr="00CA3480">
                <w:rPr>
                  <w:color w:val="0000FF"/>
                  <w:u w:val="single"/>
                </w:rPr>
                <w:t>590</w:t>
              </w:r>
            </w:hyperlink>
          </w:p>
        </w:tc>
      </w:tr>
      <w:tr w:rsidR="00BC5FC9" w:rsidRPr="00CA3480" w14:paraId="578341CC" w14:textId="77777777" w:rsidTr="004A0573">
        <w:trPr>
          <w:trHeight w:val="144"/>
          <w:tblCellSpacing w:w="20" w:type="nil"/>
        </w:trPr>
        <w:tc>
          <w:tcPr>
            <w:tcW w:w="476" w:type="dxa"/>
            <w:tcMar>
              <w:top w:w="50" w:type="dxa"/>
              <w:left w:w="100" w:type="dxa"/>
            </w:tcMar>
            <w:vAlign w:val="center"/>
          </w:tcPr>
          <w:p w14:paraId="00468D9A" w14:textId="77777777" w:rsidR="00BC5FC9" w:rsidRDefault="00BC5FC9" w:rsidP="004A0573">
            <w:r>
              <w:rPr>
                <w:color w:val="000000"/>
                <w:sz w:val="24"/>
              </w:rPr>
              <w:t>4</w:t>
            </w:r>
          </w:p>
        </w:tc>
        <w:tc>
          <w:tcPr>
            <w:tcW w:w="2816" w:type="dxa"/>
            <w:tcMar>
              <w:top w:w="50" w:type="dxa"/>
              <w:left w:w="100" w:type="dxa"/>
            </w:tcMar>
            <w:vAlign w:val="center"/>
          </w:tcPr>
          <w:p w14:paraId="2DB2F482" w14:textId="77777777" w:rsidR="00BC5FC9" w:rsidRPr="00CA3480" w:rsidRDefault="00BC5FC9" w:rsidP="004A0573">
            <w:pPr>
              <w:ind w:left="135"/>
            </w:pPr>
            <w:r w:rsidRPr="00CA3480">
              <w:rPr>
                <w:color w:val="000000"/>
                <w:sz w:val="24"/>
              </w:rPr>
              <w:t>Модуль "Безопасность в информационном пространстве"</w:t>
            </w:r>
          </w:p>
        </w:tc>
        <w:tc>
          <w:tcPr>
            <w:tcW w:w="999" w:type="dxa"/>
            <w:tcMar>
              <w:top w:w="50" w:type="dxa"/>
              <w:left w:w="100" w:type="dxa"/>
            </w:tcMar>
            <w:vAlign w:val="center"/>
          </w:tcPr>
          <w:p w14:paraId="455AF578" w14:textId="77777777" w:rsidR="00BC5FC9" w:rsidRDefault="00BC5FC9" w:rsidP="004A0573">
            <w:pPr>
              <w:ind w:left="135"/>
              <w:jc w:val="center"/>
            </w:pPr>
            <w:r w:rsidRPr="00CA3480">
              <w:rPr>
                <w:color w:val="000000"/>
                <w:sz w:val="24"/>
              </w:rPr>
              <w:t xml:space="preserve"> </w:t>
            </w:r>
            <w:r>
              <w:rPr>
                <w:color w:val="000000"/>
                <w:sz w:val="24"/>
              </w:rPr>
              <w:t xml:space="preserve">5 </w:t>
            </w:r>
          </w:p>
        </w:tc>
        <w:tc>
          <w:tcPr>
            <w:tcW w:w="1726" w:type="dxa"/>
            <w:tcMar>
              <w:top w:w="50" w:type="dxa"/>
              <w:left w:w="100" w:type="dxa"/>
            </w:tcMar>
            <w:vAlign w:val="center"/>
          </w:tcPr>
          <w:p w14:paraId="4D87E771" w14:textId="77777777" w:rsidR="00BC5FC9" w:rsidRDefault="00BC5FC9" w:rsidP="004A0573">
            <w:pPr>
              <w:ind w:left="135"/>
              <w:jc w:val="center"/>
            </w:pPr>
          </w:p>
        </w:tc>
        <w:tc>
          <w:tcPr>
            <w:tcW w:w="1811" w:type="dxa"/>
            <w:tcMar>
              <w:top w:w="50" w:type="dxa"/>
              <w:left w:w="100" w:type="dxa"/>
            </w:tcMar>
            <w:vAlign w:val="center"/>
          </w:tcPr>
          <w:p w14:paraId="71C6B4A3" w14:textId="77777777" w:rsidR="00BC5FC9" w:rsidRDefault="00BC5FC9" w:rsidP="004A0573">
            <w:pPr>
              <w:ind w:left="135"/>
              <w:jc w:val="center"/>
            </w:pPr>
          </w:p>
        </w:tc>
        <w:tc>
          <w:tcPr>
            <w:tcW w:w="2710" w:type="dxa"/>
            <w:tcMar>
              <w:top w:w="50" w:type="dxa"/>
              <w:left w:w="100" w:type="dxa"/>
            </w:tcMar>
            <w:vAlign w:val="center"/>
          </w:tcPr>
          <w:p w14:paraId="6F0CC234" w14:textId="77777777" w:rsidR="00BC5FC9" w:rsidRPr="00CA3480" w:rsidRDefault="00BC5FC9" w:rsidP="004A0573">
            <w:pPr>
              <w:ind w:left="135"/>
            </w:pPr>
            <w:r w:rsidRPr="00CA3480">
              <w:rPr>
                <w:color w:val="000000"/>
                <w:sz w:val="24"/>
              </w:rPr>
              <w:t xml:space="preserve">Библиотека ЦОК </w:t>
            </w:r>
            <w:hyperlink r:id="rId623">
              <w:r>
                <w:rPr>
                  <w:color w:val="0000FF"/>
                  <w:u w:val="single"/>
                </w:rPr>
                <w:t>https</w:t>
              </w:r>
              <w:r w:rsidRPr="00CA3480">
                <w:rPr>
                  <w:color w:val="0000FF"/>
                  <w:u w:val="single"/>
                </w:rPr>
                <w:t>://</w:t>
              </w:r>
              <w:r>
                <w:rPr>
                  <w:color w:val="0000FF"/>
                  <w:u w:val="single"/>
                </w:rPr>
                <w:t>m</w:t>
              </w:r>
              <w:r w:rsidRPr="00CA3480">
                <w:rPr>
                  <w:color w:val="0000FF"/>
                  <w:u w:val="single"/>
                </w:rPr>
                <w:t>.</w:t>
              </w:r>
              <w:r>
                <w:rPr>
                  <w:color w:val="0000FF"/>
                  <w:u w:val="single"/>
                </w:rPr>
                <w:t>edsoo</w:t>
              </w:r>
              <w:r w:rsidRPr="00CA3480">
                <w:rPr>
                  <w:color w:val="0000FF"/>
                  <w:u w:val="single"/>
                </w:rPr>
                <w:t>.</w:t>
              </w:r>
              <w:r>
                <w:rPr>
                  <w:color w:val="0000FF"/>
                  <w:u w:val="single"/>
                </w:rPr>
                <w:t>ru</w:t>
              </w:r>
              <w:r w:rsidRPr="00CA3480">
                <w:rPr>
                  <w:color w:val="0000FF"/>
                  <w:u w:val="single"/>
                </w:rPr>
                <w:t>/7</w:t>
              </w:r>
              <w:r>
                <w:rPr>
                  <w:color w:val="0000FF"/>
                  <w:u w:val="single"/>
                </w:rPr>
                <w:t>f</w:t>
              </w:r>
              <w:r w:rsidRPr="00CA3480">
                <w:rPr>
                  <w:color w:val="0000FF"/>
                  <w:u w:val="single"/>
                </w:rPr>
                <w:t>41</w:t>
              </w:r>
              <w:r>
                <w:rPr>
                  <w:color w:val="0000FF"/>
                  <w:u w:val="single"/>
                </w:rPr>
                <w:t>b</w:t>
              </w:r>
              <w:r w:rsidRPr="00CA3480">
                <w:rPr>
                  <w:color w:val="0000FF"/>
                  <w:u w:val="single"/>
                </w:rPr>
                <w:t>590</w:t>
              </w:r>
            </w:hyperlink>
          </w:p>
        </w:tc>
      </w:tr>
      <w:tr w:rsidR="00BC5FC9" w:rsidRPr="00CA3480" w14:paraId="026A4811" w14:textId="77777777" w:rsidTr="004A0573">
        <w:trPr>
          <w:trHeight w:val="144"/>
          <w:tblCellSpacing w:w="20" w:type="nil"/>
        </w:trPr>
        <w:tc>
          <w:tcPr>
            <w:tcW w:w="476" w:type="dxa"/>
            <w:tcMar>
              <w:top w:w="50" w:type="dxa"/>
              <w:left w:w="100" w:type="dxa"/>
            </w:tcMar>
            <w:vAlign w:val="center"/>
          </w:tcPr>
          <w:p w14:paraId="61800127" w14:textId="77777777" w:rsidR="00BC5FC9" w:rsidRDefault="00BC5FC9" w:rsidP="004A0573">
            <w:r>
              <w:rPr>
                <w:color w:val="000000"/>
                <w:sz w:val="24"/>
              </w:rPr>
              <w:t>5</w:t>
            </w:r>
          </w:p>
        </w:tc>
        <w:tc>
          <w:tcPr>
            <w:tcW w:w="2816" w:type="dxa"/>
            <w:tcMar>
              <w:top w:w="50" w:type="dxa"/>
              <w:left w:w="100" w:type="dxa"/>
            </w:tcMar>
            <w:vAlign w:val="center"/>
          </w:tcPr>
          <w:p w14:paraId="06B93167" w14:textId="77777777" w:rsidR="00BC5FC9" w:rsidRPr="00CA3480" w:rsidRDefault="00BC5FC9" w:rsidP="004A0573">
            <w:pPr>
              <w:ind w:left="135"/>
            </w:pPr>
            <w:r w:rsidRPr="00CA3480">
              <w:rPr>
                <w:color w:val="000000"/>
                <w:sz w:val="24"/>
              </w:rPr>
              <w:t>Модуль "Основы противодействия экстремизму и терроризму"</w:t>
            </w:r>
          </w:p>
        </w:tc>
        <w:tc>
          <w:tcPr>
            <w:tcW w:w="999" w:type="dxa"/>
            <w:tcMar>
              <w:top w:w="50" w:type="dxa"/>
              <w:left w:w="100" w:type="dxa"/>
            </w:tcMar>
            <w:vAlign w:val="center"/>
          </w:tcPr>
          <w:p w14:paraId="09A8F60B" w14:textId="77777777" w:rsidR="00BC5FC9" w:rsidRDefault="00BC5FC9" w:rsidP="004A0573">
            <w:pPr>
              <w:ind w:left="135"/>
              <w:jc w:val="center"/>
            </w:pPr>
            <w:r w:rsidRPr="00CA3480">
              <w:rPr>
                <w:color w:val="000000"/>
                <w:sz w:val="24"/>
              </w:rPr>
              <w:t xml:space="preserve"> </w:t>
            </w:r>
            <w:r>
              <w:rPr>
                <w:color w:val="000000"/>
                <w:sz w:val="24"/>
              </w:rPr>
              <w:t xml:space="preserve">7 </w:t>
            </w:r>
          </w:p>
        </w:tc>
        <w:tc>
          <w:tcPr>
            <w:tcW w:w="1726" w:type="dxa"/>
            <w:tcMar>
              <w:top w:w="50" w:type="dxa"/>
              <w:left w:w="100" w:type="dxa"/>
            </w:tcMar>
            <w:vAlign w:val="center"/>
          </w:tcPr>
          <w:p w14:paraId="31F3AB42" w14:textId="77777777" w:rsidR="00BC5FC9" w:rsidRDefault="00BC5FC9" w:rsidP="004A0573">
            <w:pPr>
              <w:ind w:left="135"/>
              <w:jc w:val="center"/>
            </w:pPr>
          </w:p>
        </w:tc>
        <w:tc>
          <w:tcPr>
            <w:tcW w:w="1811" w:type="dxa"/>
            <w:tcMar>
              <w:top w:w="50" w:type="dxa"/>
              <w:left w:w="100" w:type="dxa"/>
            </w:tcMar>
            <w:vAlign w:val="center"/>
          </w:tcPr>
          <w:p w14:paraId="6BFDE3B5" w14:textId="77777777" w:rsidR="00BC5FC9" w:rsidRDefault="00BC5FC9" w:rsidP="004A0573">
            <w:pPr>
              <w:ind w:left="135"/>
              <w:jc w:val="center"/>
            </w:pPr>
          </w:p>
        </w:tc>
        <w:tc>
          <w:tcPr>
            <w:tcW w:w="2710" w:type="dxa"/>
            <w:tcMar>
              <w:top w:w="50" w:type="dxa"/>
              <w:left w:w="100" w:type="dxa"/>
            </w:tcMar>
            <w:vAlign w:val="center"/>
          </w:tcPr>
          <w:p w14:paraId="061583B4" w14:textId="77777777" w:rsidR="00BC5FC9" w:rsidRPr="00CA3480" w:rsidRDefault="00BC5FC9" w:rsidP="004A0573">
            <w:pPr>
              <w:ind w:left="135"/>
            </w:pPr>
            <w:r w:rsidRPr="00CA3480">
              <w:rPr>
                <w:color w:val="000000"/>
                <w:sz w:val="24"/>
              </w:rPr>
              <w:t xml:space="preserve">Библиотека ЦОК </w:t>
            </w:r>
            <w:hyperlink r:id="rId624">
              <w:r>
                <w:rPr>
                  <w:color w:val="0000FF"/>
                  <w:u w:val="single"/>
                </w:rPr>
                <w:t>https</w:t>
              </w:r>
              <w:r w:rsidRPr="00CA3480">
                <w:rPr>
                  <w:color w:val="0000FF"/>
                  <w:u w:val="single"/>
                </w:rPr>
                <w:t>://</w:t>
              </w:r>
              <w:r>
                <w:rPr>
                  <w:color w:val="0000FF"/>
                  <w:u w:val="single"/>
                </w:rPr>
                <w:t>m</w:t>
              </w:r>
              <w:r w:rsidRPr="00CA3480">
                <w:rPr>
                  <w:color w:val="0000FF"/>
                  <w:u w:val="single"/>
                </w:rPr>
                <w:t>.</w:t>
              </w:r>
              <w:r>
                <w:rPr>
                  <w:color w:val="0000FF"/>
                  <w:u w:val="single"/>
                </w:rPr>
                <w:t>edsoo</w:t>
              </w:r>
              <w:r w:rsidRPr="00CA3480">
                <w:rPr>
                  <w:color w:val="0000FF"/>
                  <w:u w:val="single"/>
                </w:rPr>
                <w:t>.</w:t>
              </w:r>
              <w:r>
                <w:rPr>
                  <w:color w:val="0000FF"/>
                  <w:u w:val="single"/>
                </w:rPr>
                <w:t>ru</w:t>
              </w:r>
              <w:r w:rsidRPr="00CA3480">
                <w:rPr>
                  <w:color w:val="0000FF"/>
                  <w:u w:val="single"/>
                </w:rPr>
                <w:t>/7</w:t>
              </w:r>
              <w:r>
                <w:rPr>
                  <w:color w:val="0000FF"/>
                  <w:u w:val="single"/>
                </w:rPr>
                <w:t>f</w:t>
              </w:r>
              <w:r w:rsidRPr="00CA3480">
                <w:rPr>
                  <w:color w:val="0000FF"/>
                  <w:u w:val="single"/>
                </w:rPr>
                <w:t>41</w:t>
              </w:r>
              <w:r>
                <w:rPr>
                  <w:color w:val="0000FF"/>
                  <w:u w:val="single"/>
                </w:rPr>
                <w:t>b</w:t>
              </w:r>
              <w:r w:rsidRPr="00CA3480">
                <w:rPr>
                  <w:color w:val="0000FF"/>
                  <w:u w:val="single"/>
                </w:rPr>
                <w:t>590</w:t>
              </w:r>
            </w:hyperlink>
          </w:p>
        </w:tc>
      </w:tr>
      <w:tr w:rsidR="00BC5FC9" w14:paraId="4AC1FF91" w14:textId="77777777" w:rsidTr="004A0573">
        <w:trPr>
          <w:trHeight w:val="144"/>
          <w:tblCellSpacing w:w="20" w:type="nil"/>
        </w:trPr>
        <w:tc>
          <w:tcPr>
            <w:tcW w:w="0" w:type="auto"/>
            <w:gridSpan w:val="2"/>
            <w:tcMar>
              <w:top w:w="50" w:type="dxa"/>
              <w:left w:w="100" w:type="dxa"/>
            </w:tcMar>
            <w:vAlign w:val="center"/>
          </w:tcPr>
          <w:p w14:paraId="425B6614" w14:textId="77777777" w:rsidR="00BC5FC9" w:rsidRPr="00CA3480" w:rsidRDefault="00BC5FC9" w:rsidP="004A0573">
            <w:pPr>
              <w:ind w:left="135"/>
            </w:pPr>
            <w:r w:rsidRPr="00CA3480">
              <w:rPr>
                <w:color w:val="000000"/>
                <w:sz w:val="24"/>
              </w:rPr>
              <w:t>ОБЩЕЕ КОЛИЧЕСТВО ЧАСОВ ПО ПРОГРАММЕ</w:t>
            </w:r>
          </w:p>
        </w:tc>
        <w:tc>
          <w:tcPr>
            <w:tcW w:w="1570" w:type="dxa"/>
            <w:tcMar>
              <w:top w:w="50" w:type="dxa"/>
              <w:left w:w="100" w:type="dxa"/>
            </w:tcMar>
            <w:vAlign w:val="center"/>
          </w:tcPr>
          <w:p w14:paraId="4767E60F" w14:textId="77777777" w:rsidR="00BC5FC9" w:rsidRDefault="00BC5FC9" w:rsidP="004A0573">
            <w:pPr>
              <w:ind w:left="135"/>
              <w:jc w:val="center"/>
            </w:pPr>
            <w:r w:rsidRPr="00CA3480">
              <w:rPr>
                <w:color w:val="000000"/>
                <w:sz w:val="24"/>
              </w:rPr>
              <w:t xml:space="preserve"> </w:t>
            </w:r>
            <w:r>
              <w:rPr>
                <w:color w:val="000000"/>
                <w:sz w:val="24"/>
              </w:rPr>
              <w:t xml:space="preserve">34 </w:t>
            </w:r>
          </w:p>
        </w:tc>
        <w:tc>
          <w:tcPr>
            <w:tcW w:w="1726" w:type="dxa"/>
            <w:tcMar>
              <w:top w:w="50" w:type="dxa"/>
              <w:left w:w="100" w:type="dxa"/>
            </w:tcMar>
            <w:vAlign w:val="center"/>
          </w:tcPr>
          <w:p w14:paraId="77F1A14A" w14:textId="77777777" w:rsidR="00BC5FC9" w:rsidRDefault="00BC5FC9" w:rsidP="004A0573">
            <w:pPr>
              <w:ind w:left="135"/>
              <w:jc w:val="center"/>
            </w:pPr>
            <w:r>
              <w:rPr>
                <w:color w:val="000000"/>
                <w:sz w:val="24"/>
              </w:rPr>
              <w:t xml:space="preserve"> 0 </w:t>
            </w:r>
          </w:p>
        </w:tc>
        <w:tc>
          <w:tcPr>
            <w:tcW w:w="1811" w:type="dxa"/>
            <w:tcMar>
              <w:top w:w="50" w:type="dxa"/>
              <w:left w:w="100" w:type="dxa"/>
            </w:tcMar>
            <w:vAlign w:val="center"/>
          </w:tcPr>
          <w:p w14:paraId="0BC59DE7" w14:textId="77777777" w:rsidR="00BC5FC9" w:rsidRDefault="00BC5FC9" w:rsidP="004A0573">
            <w:pPr>
              <w:ind w:left="135"/>
              <w:jc w:val="center"/>
            </w:pPr>
            <w:r>
              <w:rPr>
                <w:color w:val="000000"/>
                <w:sz w:val="24"/>
              </w:rPr>
              <w:t xml:space="preserve"> 0 </w:t>
            </w:r>
          </w:p>
        </w:tc>
        <w:tc>
          <w:tcPr>
            <w:tcW w:w="2710" w:type="dxa"/>
            <w:tcMar>
              <w:top w:w="50" w:type="dxa"/>
              <w:left w:w="100" w:type="dxa"/>
            </w:tcMar>
            <w:vAlign w:val="center"/>
          </w:tcPr>
          <w:p w14:paraId="374770E0" w14:textId="77777777" w:rsidR="00BC5FC9" w:rsidRDefault="00BC5FC9" w:rsidP="004A0573"/>
        </w:tc>
      </w:tr>
    </w:tbl>
    <w:p w14:paraId="0F762E60" w14:textId="77777777" w:rsidR="00BC5FC9" w:rsidRDefault="00BC5FC9" w:rsidP="00BC5FC9">
      <w:pPr>
        <w:sectPr w:rsidR="00BC5FC9" w:rsidSect="000A517F">
          <w:type w:val="continuous"/>
          <w:pgSz w:w="11906" w:h="16383"/>
          <w:pgMar w:top="850" w:right="1134" w:bottom="1701" w:left="1134" w:header="720" w:footer="720" w:gutter="0"/>
          <w:cols w:space="720"/>
          <w:docGrid w:linePitch="299"/>
        </w:sectPr>
      </w:pPr>
    </w:p>
    <w:p w14:paraId="2AECE916" w14:textId="380AF20F" w:rsidR="00021C57" w:rsidRPr="00021C57" w:rsidRDefault="00021C57" w:rsidP="00021C57">
      <w:pPr>
        <w:keepNext/>
        <w:keepLines/>
        <w:spacing w:line="350" w:lineRule="auto"/>
        <w:ind w:right="851" w:firstLine="708"/>
        <w:jc w:val="both"/>
        <w:outlineLvl w:val="0"/>
        <w:rPr>
          <w:b/>
          <w:sz w:val="24"/>
          <w:szCs w:val="24"/>
          <w:lang w:eastAsia="ru-RU"/>
        </w:rPr>
      </w:pPr>
      <w:r w:rsidRPr="00021C57">
        <w:rPr>
          <w:b/>
          <w:sz w:val="24"/>
          <w:szCs w:val="24"/>
          <w:lang w:eastAsia="x-none"/>
        </w:rPr>
        <w:t xml:space="preserve">2.2. </w:t>
      </w:r>
      <w:r w:rsidRPr="00021C57">
        <w:rPr>
          <w:b/>
          <w:sz w:val="24"/>
          <w:szCs w:val="24"/>
          <w:lang w:eastAsia="ru-RU"/>
        </w:rPr>
        <w:t>Программа формирования универсальных учебных действий.</w:t>
      </w:r>
    </w:p>
    <w:p w14:paraId="16F5070A" w14:textId="77777777" w:rsidR="00021C57" w:rsidRPr="00C62626" w:rsidRDefault="00021C57" w:rsidP="00021C57">
      <w:pPr>
        <w:keepNext/>
        <w:keepLines/>
        <w:spacing w:line="350" w:lineRule="auto"/>
        <w:ind w:right="851" w:firstLine="708"/>
        <w:jc w:val="both"/>
        <w:outlineLvl w:val="0"/>
        <w:rPr>
          <w:sz w:val="24"/>
          <w:szCs w:val="24"/>
          <w:lang w:eastAsia="ru-RU"/>
        </w:rPr>
      </w:pPr>
    </w:p>
    <w:p w14:paraId="5DB6AECE" w14:textId="488D67FF" w:rsidR="00021C57" w:rsidRPr="00021C57" w:rsidRDefault="00021C57" w:rsidP="00021C57">
      <w:pPr>
        <w:spacing w:line="350" w:lineRule="auto"/>
        <w:ind w:right="851" w:firstLine="709"/>
        <w:jc w:val="both"/>
        <w:rPr>
          <w:rFonts w:eastAsia="SchoolBookSanPin"/>
          <w:b/>
          <w:sz w:val="24"/>
          <w:szCs w:val="24"/>
        </w:rPr>
      </w:pPr>
      <w:r w:rsidRPr="00021C57">
        <w:rPr>
          <w:rFonts w:eastAsia="Calibri"/>
          <w:b/>
          <w:sz w:val="24"/>
          <w:szCs w:val="24"/>
        </w:rPr>
        <w:t xml:space="preserve">2.2.1. </w:t>
      </w:r>
      <w:r w:rsidRPr="00021C57">
        <w:rPr>
          <w:rFonts w:eastAsia="SchoolBookSanPin"/>
          <w:b/>
          <w:sz w:val="24"/>
          <w:szCs w:val="24"/>
        </w:rPr>
        <w:t>Целевой раздел.</w:t>
      </w:r>
    </w:p>
    <w:p w14:paraId="77E4DEBB" w14:textId="060A70CD"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Программа формирования универсальных учебных действий (далее – УУД) у обучающихся должна обеспечивать:</w:t>
      </w:r>
    </w:p>
    <w:p w14:paraId="2241B64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развитие способности к саморазвитию и самосовершенствованию;</w:t>
      </w:r>
    </w:p>
    <w:p w14:paraId="4DF99B1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внутренней позиции личности, регулятивных, познавательных, коммуникативных УУД у обучающихся;</w:t>
      </w:r>
    </w:p>
    <w:p w14:paraId="7BBF2255"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14:paraId="6E950F7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14:paraId="677E1F9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14:paraId="6C8DDC75"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14:paraId="194F6C1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и развитие компетенций обучающихся в области использования ИКТ;</w:t>
      </w:r>
    </w:p>
    <w:p w14:paraId="16F2844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Интернет, формирование культуры пользования ИКТ;</w:t>
      </w:r>
    </w:p>
    <w:p w14:paraId="70CA3E8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знаний и навыков в области финансовой грамотности и устойчивого развития общества.</w:t>
      </w:r>
    </w:p>
    <w:p w14:paraId="19CEE3D2" w14:textId="6600AE01"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УУД позволяют решать широкий круг задач в различных предметных областях и являющиеся результатами освоения обучающимися ООП ООО.</w:t>
      </w:r>
    </w:p>
    <w:p w14:paraId="3106AA1C" w14:textId="63D405B0"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p w14:paraId="67B8BE3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14:paraId="3565960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14:paraId="153A3D4D" w14:textId="5A15B0B2" w:rsid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приобретение способности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14:paraId="0D2890BB" w14:textId="77777777" w:rsidR="003F5150" w:rsidRPr="003F5150" w:rsidRDefault="003F5150" w:rsidP="003F5150">
      <w:pPr>
        <w:spacing w:line="350" w:lineRule="auto"/>
        <w:ind w:firstLine="709"/>
        <w:jc w:val="both"/>
        <w:rPr>
          <w:rFonts w:eastAsia="SchoolBookSanPin"/>
          <w:sz w:val="24"/>
          <w:szCs w:val="24"/>
        </w:rPr>
      </w:pPr>
    </w:p>
    <w:p w14:paraId="764E7EDF" w14:textId="73B23986" w:rsidR="003F5150" w:rsidRPr="003F5150" w:rsidRDefault="003F5150" w:rsidP="003F5150">
      <w:pPr>
        <w:spacing w:line="350" w:lineRule="auto"/>
        <w:ind w:firstLine="709"/>
        <w:jc w:val="both"/>
        <w:rPr>
          <w:rFonts w:eastAsia="SchoolBookSanPin"/>
          <w:b/>
          <w:bCs/>
          <w:sz w:val="24"/>
          <w:szCs w:val="24"/>
        </w:rPr>
      </w:pPr>
      <w:r w:rsidRPr="003F5150">
        <w:rPr>
          <w:rFonts w:eastAsia="Calibri"/>
          <w:b/>
          <w:bCs/>
          <w:sz w:val="24"/>
          <w:szCs w:val="24"/>
        </w:rPr>
        <w:t xml:space="preserve">2.2.2. </w:t>
      </w:r>
      <w:r w:rsidRPr="003F5150">
        <w:rPr>
          <w:rFonts w:eastAsia="SchoolBookSanPin"/>
          <w:b/>
          <w:bCs/>
          <w:sz w:val="24"/>
          <w:szCs w:val="24"/>
        </w:rPr>
        <w:t>Содержательный раздел.</w:t>
      </w:r>
    </w:p>
    <w:p w14:paraId="3C66314A" w14:textId="1C554004"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Программа формирования УУД у обучающихся должна содержать:</w:t>
      </w:r>
    </w:p>
    <w:p w14:paraId="377DBC8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описание взаимосвязи универсальных учебных действий с содержанием учебных предметов;</w:t>
      </w:r>
    </w:p>
    <w:p w14:paraId="6DB635F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описание особенностей реализации основных направлений и форм учебно-исследовательской деятельности в рамках урочной и внеурочной работы.</w:t>
      </w:r>
    </w:p>
    <w:p w14:paraId="024079E2" w14:textId="7CA1A111"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Описание взаимосвязи УУД с содержанием учебных предметов.</w:t>
      </w:r>
    </w:p>
    <w:p w14:paraId="7E90750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Содержание основного общего образования определяется программой основного общего образования. Предметное учебное содержание фиксируется в рабочих программах.</w:t>
      </w:r>
    </w:p>
    <w:p w14:paraId="06E70BB5"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Разработанные по всем учебным предметам федеральные рабочие программы (далее – ФРП) отражают определенные во ФГОС ООО УУД в трех своих компонентах:</w:t>
      </w:r>
    </w:p>
    <w:p w14:paraId="68B8C7B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как часть метапредметных результатов обучения в разделе «Планируемые результаты освоения учебного предмета на уровне основного общего образования»;</w:t>
      </w:r>
    </w:p>
    <w:p w14:paraId="13D3853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 соотнесении с предметными результатами по основным разделам и темам учебного содержания;</w:t>
      </w:r>
    </w:p>
    <w:p w14:paraId="34AA438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 разделе «Основные виды деятельности» тематического планирования.</w:t>
      </w:r>
    </w:p>
    <w:p w14:paraId="02EC925F" w14:textId="364AC64E"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Описание реализации требований формирования УУД в предметных результатах и тематическом планировании по отдельным предметным областям.</w:t>
      </w:r>
    </w:p>
    <w:p w14:paraId="48B7E635" w14:textId="467526B9" w:rsidR="003F5150" w:rsidRPr="003F5150" w:rsidRDefault="003F5150" w:rsidP="003F5150">
      <w:pPr>
        <w:spacing w:line="350" w:lineRule="auto"/>
        <w:ind w:firstLine="709"/>
        <w:jc w:val="both"/>
        <w:rPr>
          <w:rFonts w:eastAsia="SchoolBookSanPin"/>
          <w:b/>
          <w:bCs/>
          <w:sz w:val="24"/>
          <w:szCs w:val="24"/>
        </w:rPr>
      </w:pPr>
      <w:r w:rsidRPr="003F5150">
        <w:rPr>
          <w:rFonts w:eastAsia="SchoolBookSanPin"/>
          <w:b/>
          <w:bCs/>
          <w:sz w:val="24"/>
          <w:szCs w:val="24"/>
        </w:rPr>
        <w:t>Русский язык и литература.</w:t>
      </w:r>
    </w:p>
    <w:p w14:paraId="520752BA" w14:textId="57C53544"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познавательных действий в части базовых логических действий.</w:t>
      </w:r>
    </w:p>
    <w:p w14:paraId="7DFD816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14:paraId="0159885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14:paraId="62CF145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14:paraId="3D4C3F0C"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Выявлять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14:paraId="311B94D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w:t>
      </w:r>
    </w:p>
    <w:p w14:paraId="0A28C72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14:paraId="596D09F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Выявлять дефицит литературной и другой информации, данных, необходимых для решения поставленной учебной задачи.</w:t>
      </w:r>
    </w:p>
    <w:p w14:paraId="4724510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Устанавливать причинно-следственные связи при изучении литературных явлений и процессов, формулировать гипотезы об их взаимосвязях.</w:t>
      </w:r>
    </w:p>
    <w:p w14:paraId="57453C87" w14:textId="0A2B1635"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познавательных действий в части базовых исследовательских действий.</w:t>
      </w:r>
    </w:p>
    <w:p w14:paraId="162FEFB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14:paraId="480C362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14:paraId="1786DEAC"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14:paraId="2C19382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других.</w:t>
      </w:r>
    </w:p>
    <w:p w14:paraId="5E8C684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14:paraId="4B88DDB5"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14:paraId="5CAE3CE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Овладеть инструментами оценки достоверности полученных выводов и обобщений.</w:t>
      </w:r>
    </w:p>
    <w:p w14:paraId="23631CB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2C519E8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14:paraId="523B7928" w14:textId="13607136"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познавательных действий в части работы с информацией.</w:t>
      </w:r>
    </w:p>
    <w:p w14:paraId="4EA3E4B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Выбирать, анализировать, обобщать, систематизировать и интерпретировать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14:paraId="008B5ED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14:paraId="7DC1FD5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14:paraId="162135B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14:paraId="1316B8E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14:paraId="69C110D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14:paraId="2EB029E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14:paraId="3743566F" w14:textId="1A3FEAB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коммуникативных действий.</w:t>
      </w:r>
    </w:p>
    <w:p w14:paraId="2D57B4E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14:paraId="18C477FC"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14:paraId="443BC58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14:paraId="4414C03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14:paraId="6B1F4D2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Управлять собственными эмоциями, корректно выражать их в процессе речевого общения.</w:t>
      </w:r>
    </w:p>
    <w:p w14:paraId="2ADFDA70" w14:textId="6696EDB0"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регулятивных действий.</w:t>
      </w:r>
    </w:p>
    <w:p w14:paraId="68CBCB8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14:paraId="6D4C203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14:paraId="1C7D72FE" w14:textId="2B2BE17C" w:rsidR="003F5150" w:rsidRPr="003F5150" w:rsidRDefault="003F5150" w:rsidP="003F5150">
      <w:pPr>
        <w:spacing w:line="350" w:lineRule="auto"/>
        <w:ind w:firstLine="709"/>
        <w:jc w:val="both"/>
        <w:rPr>
          <w:rFonts w:eastAsia="SchoolBookSanPin"/>
          <w:b/>
          <w:bCs/>
          <w:sz w:val="24"/>
          <w:szCs w:val="24"/>
        </w:rPr>
      </w:pPr>
      <w:r w:rsidRPr="003F5150">
        <w:rPr>
          <w:rFonts w:eastAsia="SchoolBookSanPin"/>
          <w:b/>
          <w:bCs/>
          <w:sz w:val="24"/>
          <w:szCs w:val="24"/>
        </w:rPr>
        <w:t>Иностранный язык.</w:t>
      </w:r>
    </w:p>
    <w:p w14:paraId="13B141FC" w14:textId="07C1FBD9"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познавательных действий в части базовых логических действий.</w:t>
      </w:r>
    </w:p>
    <w:p w14:paraId="123D0D8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Выявлять признаки и свойства языковых единиц и языковых явлений иностранного языка; применять изученные правила, алгоритмы.</w:t>
      </w:r>
    </w:p>
    <w:p w14:paraId="4B3BE71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Анализировать, устанавливать аналогии, между способами выражения мысли средствами родного и иностранного языков.</w:t>
      </w:r>
    </w:p>
    <w:p w14:paraId="541DB71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Сравнивать, упорядочивать, классифицировать языковые единицы и языковые явления иностранного языка, разные типы высказывания.</w:t>
      </w:r>
    </w:p>
    <w:p w14:paraId="13060E1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Моделировать отношения между объектами (членами предложения, структурными единицами диалога и другие).</w:t>
      </w:r>
    </w:p>
    <w:p w14:paraId="6A56E07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Использовать информацию, извлеченную из несплошных текстов (таблицы, диаграммы), в собственных устных и письменных высказываниях.</w:t>
      </w:r>
    </w:p>
    <w:p w14:paraId="21EF29B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Выдвигать гипотезы (например, об употреблении глагола-связки в иностранном языке); обосновывать, аргументировать свои суждения, выводы.</w:t>
      </w:r>
    </w:p>
    <w:p w14:paraId="6F1F8F6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Распознавать свойства и признаки языковых единиц и языковых явлений (например, с помощью словообразовательных элементов).</w:t>
      </w:r>
    </w:p>
    <w:p w14:paraId="28CCE79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Сравнивать языковые единицы разного уровня (звуки, буквы, слова, речевые клише, грамматические явления, тексты и другие).</w:t>
      </w:r>
    </w:p>
    <w:p w14:paraId="57DD53DC"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Пользоваться классификациями (по типу чтения, по типу высказывания и другим).</w:t>
      </w:r>
    </w:p>
    <w:p w14:paraId="60E70E1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14:paraId="1B155DA8" w14:textId="63D09C33"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познавательных действий в части работы с информацией.</w:t>
      </w:r>
    </w:p>
    <w:p w14:paraId="1DB6B7D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14:paraId="05B6B93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14:paraId="4DEB9F0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14:paraId="6341F1D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Фиксировать информацию доступными средствами (в виде ключевых слов, плана).</w:t>
      </w:r>
    </w:p>
    <w:p w14:paraId="73E8AF4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Оценивать достоверность информации, полученной из иноязычных источников.</w:t>
      </w:r>
    </w:p>
    <w:p w14:paraId="409A457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 его.</w:t>
      </w:r>
    </w:p>
    <w:p w14:paraId="79689384" w14:textId="7BFFAB8E"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коммуникативных действий.</w:t>
      </w:r>
    </w:p>
    <w:p w14:paraId="3BF0174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14:paraId="04B8EC7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14:paraId="4554282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Анализировать и восстанавливать текст с опущенными в учебных целях фрагментами.</w:t>
      </w:r>
    </w:p>
    <w:p w14:paraId="489576B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14:paraId="28F787A5"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14:paraId="3B1B9DE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Удерживать цель деятельности; планировать выполнение учебной задачи, выбирать и аргументировать способ деятельности.</w:t>
      </w:r>
    </w:p>
    <w:p w14:paraId="2D84B1E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14:paraId="56A8E93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Оказывать влияние на речевое поведение партнера (например, поощряя его продолжать поиск совместного решения поставленной задачи).</w:t>
      </w:r>
    </w:p>
    <w:p w14:paraId="2907D31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Корректировать деятельность с учетом возникших трудностей, ошибок, новых данных или информации.</w:t>
      </w:r>
    </w:p>
    <w:p w14:paraId="2C394F8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другие.</w:t>
      </w:r>
    </w:p>
    <w:p w14:paraId="2DADB149" w14:textId="0599D919" w:rsidR="003F5150" w:rsidRPr="003F5150" w:rsidRDefault="003F5150" w:rsidP="003F5150">
      <w:pPr>
        <w:spacing w:line="350" w:lineRule="auto"/>
        <w:ind w:firstLine="709"/>
        <w:jc w:val="both"/>
        <w:rPr>
          <w:rFonts w:eastAsia="SchoolBookSanPin"/>
          <w:b/>
          <w:bCs/>
          <w:sz w:val="24"/>
          <w:szCs w:val="24"/>
        </w:rPr>
      </w:pPr>
      <w:r w:rsidRPr="003F5150">
        <w:rPr>
          <w:rFonts w:eastAsia="SchoolBookSanPin"/>
          <w:b/>
          <w:bCs/>
          <w:sz w:val="24"/>
          <w:szCs w:val="24"/>
        </w:rPr>
        <w:t>Математика и информатика.</w:t>
      </w:r>
    </w:p>
    <w:p w14:paraId="7B7707EC" w14:textId="0CBE7328"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познавательных действий в части базовых логических действий.</w:t>
      </w:r>
    </w:p>
    <w:p w14:paraId="2077D0B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Выявлять качества, свойства, характеристики математических объектов.</w:t>
      </w:r>
    </w:p>
    <w:p w14:paraId="2F8F9AA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Различать свойства и признаки объектов.</w:t>
      </w:r>
    </w:p>
    <w:p w14:paraId="332C06A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Сравнивать, упорядочивать, классифицировать числа, величины, выражения, формулы, графики, геометрические фигуры и другие.</w:t>
      </w:r>
    </w:p>
    <w:p w14:paraId="3B0716C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Устанавливать связи и отношения, проводить аналогии, распознавать зависимости между объектами.</w:t>
      </w:r>
    </w:p>
    <w:p w14:paraId="1A024E7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Анализировать изменения и находить закономерности.</w:t>
      </w:r>
    </w:p>
    <w:p w14:paraId="6588706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Формулировать и использовать определения понятий, теоремы; выводить следствия, строить отрицания, формулировать обратные теоремы.</w:t>
      </w:r>
    </w:p>
    <w:p w14:paraId="3E4D55C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Использовать логические связки «и», «или», «если ..., то ...».</w:t>
      </w:r>
    </w:p>
    <w:p w14:paraId="37E12AE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Обобщать и конкретизировать; строить заключения от общего к частному и от частного к общему.</w:t>
      </w:r>
    </w:p>
    <w:p w14:paraId="5438D2A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Использовать кванторы «все», «всякий», «любой», «некоторый», «существует»; приводить пример и контрпример.</w:t>
      </w:r>
    </w:p>
    <w:p w14:paraId="22F6944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Различать, распознавать верные и неверные утверждения.</w:t>
      </w:r>
    </w:p>
    <w:p w14:paraId="68A4584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Выражать отношения, зависимости, правила, закономерности с помощью формул.</w:t>
      </w:r>
    </w:p>
    <w:p w14:paraId="03DBF49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Моделировать отношения между объектами, использовать символьные и графические модели.</w:t>
      </w:r>
    </w:p>
    <w:p w14:paraId="2841FE7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Воспроизводить и строить логические цепочки утверждений, прямые и от противного.</w:t>
      </w:r>
    </w:p>
    <w:p w14:paraId="06CB35D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Устанавливать противоречия в рассуждениях.</w:t>
      </w:r>
    </w:p>
    <w:p w14:paraId="3CDDCF4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Создавать, применять и преобразовывать знаки и символы, модели и схемы для решения учебных и познавательных задач.</w:t>
      </w:r>
    </w:p>
    <w:p w14:paraId="2464A90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44B58F7E" w14:textId="302703AF"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познавательных действий в части базовых исследовательских действий.</w:t>
      </w:r>
    </w:p>
    <w:p w14:paraId="044EAAB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14:paraId="58F8156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Доказывать, обосновывать, аргументировать свои суждения, выводы, закономерности и результаты.</w:t>
      </w:r>
    </w:p>
    <w:p w14:paraId="405B0CD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Дописывать выводы, результаты опытов, экспериментов, исследований, используя математический язык и символику.</w:t>
      </w:r>
    </w:p>
    <w:p w14:paraId="0008022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Оценивать надежность информации по критериям, предложенным учителем или сформулированным самостоятельно.</w:t>
      </w:r>
    </w:p>
    <w:p w14:paraId="4E4648AF" w14:textId="5A78E9BA"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познавательных действий в части работы с информацией.</w:t>
      </w:r>
    </w:p>
    <w:p w14:paraId="795F513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Использовать таблицы и схемы для структурированного представления информации, графические способы представления данных.</w:t>
      </w:r>
    </w:p>
    <w:p w14:paraId="58BBAB2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Переводить вербальную информацию в графическую форму и наоборот.</w:t>
      </w:r>
    </w:p>
    <w:p w14:paraId="32A2FBD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Выявлять недостаточность и избыточность информации, данных, необходимых для решения учебной или практической задачи.</w:t>
      </w:r>
    </w:p>
    <w:p w14:paraId="31A387A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Распознавать неверную информацию, данные, утверждения; устанавливать противоречия в фактах, данных.</w:t>
      </w:r>
    </w:p>
    <w:p w14:paraId="6997B56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Находить ошибки в неверных утверждениях и исправлять их.</w:t>
      </w:r>
    </w:p>
    <w:p w14:paraId="7C174945"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Оценивать надежность информации по критериям, предложенным учителем или сформулированным самостоятельно.</w:t>
      </w:r>
    </w:p>
    <w:p w14:paraId="2462CAE3" w14:textId="41A05DC6"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коммуникативных действий.</w:t>
      </w:r>
    </w:p>
    <w:p w14:paraId="7D0E32D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14:paraId="24C0594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14:paraId="022E2BF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14:paraId="4058C85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Принимать цель совместной информационной деятельности по сбору, обработке, передаче, формализации информации.</w:t>
      </w:r>
    </w:p>
    <w:p w14:paraId="290B95B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Коллективно строить действия по ее достижению: распределять роли, договариваться, обсуждать процесс и результат совместной работы.</w:t>
      </w:r>
    </w:p>
    <w:p w14:paraId="3C7C717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14:paraId="0D19BB1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Оценивать качество своего вклада в общий информационный продукт по критериям, самостоятельно сформулированным участниками взаимодействия.</w:t>
      </w:r>
    </w:p>
    <w:p w14:paraId="2F2B71E5" w14:textId="7AAD88F1"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регулятивных действий.</w:t>
      </w:r>
    </w:p>
    <w:p w14:paraId="30BD206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Удерживать цель деятельности.</w:t>
      </w:r>
    </w:p>
    <w:p w14:paraId="6291E55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Планировать выполнение учебной задачи, выбирать и аргументировать способ деятельности.</w:t>
      </w:r>
    </w:p>
    <w:p w14:paraId="1217279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Корректировать деятельность с учетом возникших трудностей, ошибок, новых данных или информации.</w:t>
      </w:r>
    </w:p>
    <w:p w14:paraId="1D56E3E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Анализировать и оценивать собственную работу: меру собственной самостоятельности, затруднения, дефициты, ошибки и другое.</w:t>
      </w:r>
    </w:p>
    <w:p w14:paraId="297143FF" w14:textId="4E31915D" w:rsidR="003F5150" w:rsidRPr="003F5150" w:rsidRDefault="003F5150" w:rsidP="003F5150">
      <w:pPr>
        <w:spacing w:line="350" w:lineRule="auto"/>
        <w:ind w:firstLine="709"/>
        <w:jc w:val="both"/>
        <w:rPr>
          <w:rFonts w:eastAsia="SchoolBookSanPin"/>
          <w:b/>
          <w:bCs/>
          <w:sz w:val="24"/>
          <w:szCs w:val="24"/>
        </w:rPr>
      </w:pPr>
      <w:r w:rsidRPr="003F5150">
        <w:rPr>
          <w:rFonts w:eastAsia="SchoolBookSanPin"/>
          <w:b/>
          <w:bCs/>
          <w:sz w:val="24"/>
          <w:szCs w:val="24"/>
        </w:rPr>
        <w:t>Естественно-научные предметы.</w:t>
      </w:r>
    </w:p>
    <w:p w14:paraId="794A60E1" w14:textId="658C684A"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познавательных действий в части базовых логических действий.</w:t>
      </w:r>
    </w:p>
    <w:p w14:paraId="3573906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Выдвигать гипотезы, объясняющие простые явления, например, почему останавливается движущееся по горизонтальной поверхности тело; почему в жаркую погоду в светлой одежде прохладнее, чем в темной.</w:t>
      </w:r>
    </w:p>
    <w:p w14:paraId="2D76777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Строить простейшие модели физических явлений (в виде рисунков или схем), например: падение предмета; отражение света от зеркальной поверхности.</w:t>
      </w:r>
    </w:p>
    <w:p w14:paraId="34D0BEE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Прогнозировать свойства веществ на основе общих химических свойств изученных классов (групп) веществ, к которым они относятся.</w:t>
      </w:r>
    </w:p>
    <w:p w14:paraId="4737AA9C"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Объяснять общности происхождения и эволюции систематических групп растений на примере сопоставления биологических растительных объектов.</w:t>
      </w:r>
    </w:p>
    <w:p w14:paraId="3D98F997" w14:textId="648BCF40"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познавательных действий в части базовых исследовательских действий.</w:t>
      </w:r>
    </w:p>
    <w:p w14:paraId="30ABE44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Исследование явления теплообмена при смешивании холодной и горячей воды.</w:t>
      </w:r>
    </w:p>
    <w:p w14:paraId="4D6264F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Исследование процесса испарения различных жидкостей.</w:t>
      </w:r>
    </w:p>
    <w:p w14:paraId="52C94A4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w:t>
      </w:r>
    </w:p>
    <w:p w14:paraId="0F325B42" w14:textId="24FA96A0"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познавательных действий в части работы с информацией.</w:t>
      </w:r>
    </w:p>
    <w:p w14:paraId="19E3BCE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Анализировать оригинальный текст, посвященный использованию звука (или ультразвука) в технике (эхолокация, ультразвук в медицине и другие).</w:t>
      </w:r>
    </w:p>
    <w:p w14:paraId="50D3DB0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Выполнять задания по тексту (смысловое чтение).</w:t>
      </w:r>
    </w:p>
    <w:p w14:paraId="6A85F92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14:paraId="30B418B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14:paraId="0824421A" w14:textId="417852F1"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коммуникативных действий.</w:t>
      </w:r>
    </w:p>
    <w:p w14:paraId="7208A65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14:paraId="50E1B7E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Выражать свою точку зрения на решение естественнонаучной задачи в устных и письменных текстах.</w:t>
      </w:r>
    </w:p>
    <w:p w14:paraId="7E5945E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14:paraId="41DC7E9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 xml:space="preserve">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w:t>
      </w:r>
      <w:r w:rsidRPr="003F5150">
        <w:rPr>
          <w:rFonts w:eastAsia="Calibri"/>
          <w:sz w:val="24"/>
          <w:szCs w:val="24"/>
        </w:rPr>
        <w:t>человек</w:t>
      </w:r>
      <w:r w:rsidRPr="003F5150">
        <w:rPr>
          <w:rFonts w:eastAsia="SchoolBookSanPin"/>
          <w:sz w:val="24"/>
          <w:szCs w:val="24"/>
        </w:rPr>
        <w:t>.</w:t>
      </w:r>
    </w:p>
    <w:p w14:paraId="42F183D5"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Координировать свои действия с другими членами команды при решении задачи, выполнении естественнонаучного исследования или проекта.</w:t>
      </w:r>
    </w:p>
    <w:p w14:paraId="465B4A7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Оценивать свой вклад в решение естественнонаучной проблемы по критериям, самостоятельно сформулированным участниками команды.</w:t>
      </w:r>
    </w:p>
    <w:p w14:paraId="374460AB" w14:textId="607E15F8"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регулятивных действий.</w:t>
      </w:r>
    </w:p>
    <w:p w14:paraId="553D44C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Выявление проблем в жизненных и учебных ситуациях, требующих для решения проявлений естественнонаучной грамотности.</w:t>
      </w:r>
    </w:p>
    <w:p w14:paraId="2A8388A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14:paraId="131DBDF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14:paraId="770D8405"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Выработка оценки ситуации, возникшей при решении естественнонаучной задачи, и при выдвижении плана изменения ситуации в случае необходимости.</w:t>
      </w:r>
    </w:p>
    <w:p w14:paraId="5C8EA51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14:paraId="6760EF3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Оценка соответствия результата решения естественнонаучной проблемы поставленным целям и условиям.</w:t>
      </w:r>
    </w:p>
    <w:p w14:paraId="0CC6459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14:paraId="2D674F59" w14:textId="6A97926C" w:rsidR="003F5150" w:rsidRPr="003F5150" w:rsidRDefault="003F5150" w:rsidP="003F5150">
      <w:pPr>
        <w:spacing w:line="350" w:lineRule="auto"/>
        <w:ind w:firstLine="709"/>
        <w:jc w:val="both"/>
        <w:rPr>
          <w:rFonts w:eastAsia="SchoolBookSanPin"/>
          <w:b/>
          <w:bCs/>
          <w:sz w:val="24"/>
          <w:szCs w:val="24"/>
        </w:rPr>
      </w:pPr>
      <w:r w:rsidRPr="003F5150">
        <w:rPr>
          <w:rFonts w:eastAsia="SchoolBookSanPin"/>
          <w:b/>
          <w:bCs/>
          <w:sz w:val="24"/>
          <w:szCs w:val="24"/>
        </w:rPr>
        <w:t>Общественно-научные предметы.</w:t>
      </w:r>
    </w:p>
    <w:p w14:paraId="6F5BDF59" w14:textId="4A8DA29F"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познавательных действий в части базовых логических действий.</w:t>
      </w:r>
    </w:p>
    <w:p w14:paraId="3294474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Систематизировать, классифицировать и обобщать исторические факты.</w:t>
      </w:r>
    </w:p>
    <w:p w14:paraId="7D7E4E1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Составлять синхронистические и систематические таблицы.</w:t>
      </w:r>
    </w:p>
    <w:p w14:paraId="7185F0F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Выявлять и характеризовать существенные признаки исторических явлений, процессов.</w:t>
      </w:r>
    </w:p>
    <w:p w14:paraId="3A7AFBD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 («было – стало») по заданным или самостоятельно определенным основаниям.</w:t>
      </w:r>
    </w:p>
    <w:p w14:paraId="1B1C508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Использовать понятия и категории современного исторического знания (эпоха, цивилизация, исторический источник, исторический факт, историзм и другие).</w:t>
      </w:r>
    </w:p>
    <w:p w14:paraId="284A3AB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Выявлять причины и следствия исторических событий и процессов.</w:t>
      </w:r>
    </w:p>
    <w:p w14:paraId="42BA3E2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Осуществлять по самостоятельно составленному плану учебный исследовательский проект по истории (например, по истории своего родного края, населенного пункта), привлекая материалы музеев, библиотек, СМИ.</w:t>
      </w:r>
    </w:p>
    <w:p w14:paraId="7DEEBA8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Соотносить результаты своего исследования с уже имеющимися данными, оценивать их значимость.</w:t>
      </w:r>
    </w:p>
    <w:p w14:paraId="4A75AF05"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14:paraId="1FC829A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14:paraId="5CF2FFE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Определять конструктивные модели поведения в конфликтной ситуации, находить конструктивное разрешение конфликта.</w:t>
      </w:r>
    </w:p>
    <w:p w14:paraId="714F192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Преобразовывать статистическую и визуальную информацию о достижениях России в текст.</w:t>
      </w:r>
    </w:p>
    <w:p w14:paraId="0284D2C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Вносить коррективы в моделируемую экономическую деятельность на основе изменившихся ситуаций.</w:t>
      </w:r>
    </w:p>
    <w:p w14:paraId="3C96B51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Использовать полученные знания для публичного представления результатов своей деятельности в сфере духовной культуры.</w:t>
      </w:r>
    </w:p>
    <w:p w14:paraId="7CAE384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Выступать с сообщениями в соответствии с особенностями аудитории и регламентом.</w:t>
      </w:r>
    </w:p>
    <w:p w14:paraId="42B1F57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Устанавливать и объяснять взаимосвязи между правами человека и гражданина и обязанностями граждан.</w:t>
      </w:r>
    </w:p>
    <w:p w14:paraId="4023228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Объяснять причины смены дня и ночи и времен года.</w:t>
      </w:r>
    </w:p>
    <w:p w14:paraId="1EF1AE9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14:paraId="38C41DF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Классифицировать формы рельефа суши по высоте и по внешнему облику.</w:t>
      </w:r>
    </w:p>
    <w:p w14:paraId="56BD71C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Классифицировать острова по происхождению.</w:t>
      </w:r>
    </w:p>
    <w:p w14:paraId="3CC2C73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176186B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Самостоятельно составлять план решения учебной географической задачи.</w:t>
      </w:r>
    </w:p>
    <w:p w14:paraId="1379C604" w14:textId="5B77A87A"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познавательных действий в части базовых исследовательских действий.</w:t>
      </w:r>
    </w:p>
    <w:p w14:paraId="41AE4F6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57284AD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Формулировать вопросы, поиск ответов на которые необходим для прогнозирования изменения численности населения Российской Федерации в будущем.</w:t>
      </w:r>
    </w:p>
    <w:p w14:paraId="3FCB73E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7B29D99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Проводить по самостоятельно составленному плану небольшое исследование роли традиций в обществе.</w:t>
      </w:r>
    </w:p>
    <w:p w14:paraId="0F8DD8B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Исследовать несложные практические ситуации, связанные с использованием различных способов повышения эффективности производства.</w:t>
      </w:r>
    </w:p>
    <w:p w14:paraId="4FC0A4CC" w14:textId="2DAEF0A1"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познавательных действий в части работы с информацией.</w:t>
      </w:r>
    </w:p>
    <w:p w14:paraId="2C7F13A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14:paraId="2221DCF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14:paraId="0825B2E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14:paraId="294D78A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w:t>
      </w:r>
    </w:p>
    <w:p w14:paraId="1C1B4B2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14:paraId="5E1E195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14:paraId="43BFDF9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32F1D01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14:paraId="01C9D915"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Определять информацию, недостающую для решения той или иной задачи.</w:t>
      </w:r>
    </w:p>
    <w:p w14:paraId="3799A75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Извлекать информацию о правах и обязанностях обучающегося из разных адаптированных источников (в том числе учебных материалов): заполнять таблицу и составлять план.</w:t>
      </w:r>
    </w:p>
    <w:p w14:paraId="1CB65F2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14:paraId="1B6C0BE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Представлять информацию в виде кратких выводов и обобщений.</w:t>
      </w:r>
    </w:p>
    <w:p w14:paraId="1B12002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14:paraId="1C9D94F8" w14:textId="7B51FA22"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коммуникативных действий.</w:t>
      </w:r>
    </w:p>
    <w:p w14:paraId="6468A0A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Определять характер отношений между людьми в различных исторических и современных ситуациях, событиях.</w:t>
      </w:r>
    </w:p>
    <w:p w14:paraId="1CE8B14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Раскрывать значение совместной деятельности, сотрудничества людей в разных сферах в различные исторические эпохи.</w:t>
      </w:r>
    </w:p>
    <w:p w14:paraId="25E53BD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Принимать участие в обсуждении открытых (в том числе дискуссионных) вопросов истории, высказывая и аргументируя свои суждения.</w:t>
      </w:r>
    </w:p>
    <w:p w14:paraId="6634B10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Осуществлять презентацию выполненной самостоятельной работы по истории, проявляя способность к диалогу с аудиторией.</w:t>
      </w:r>
    </w:p>
    <w:p w14:paraId="0E77DC7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Оценивать собственные поступки и поведение других людей с точки зрения их соответствия правовым и нравственным нормам.</w:t>
      </w:r>
    </w:p>
    <w:p w14:paraId="27519E4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Анализировать причины социальных и межличностных конфликтов, моделировать варианты выхода из конфликтной ситуации.</w:t>
      </w:r>
    </w:p>
    <w:p w14:paraId="01326DA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Выражать свою точку зрения, участвовать в дискуссии.</w:t>
      </w:r>
    </w:p>
    <w:p w14:paraId="06A5614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14:paraId="1192CBA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479C5EC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14:paraId="54EC07C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14:paraId="7DF4594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Сравнивать результаты выполнения учебного географического проекта с исходной задачей и вклад каждого члена команды в достижение результатов.</w:t>
      </w:r>
    </w:p>
    <w:p w14:paraId="2210F04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Разделять сферу ответственности.</w:t>
      </w:r>
    </w:p>
    <w:p w14:paraId="7EDE895D" w14:textId="263C03A8"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регулятивных действий.</w:t>
      </w:r>
    </w:p>
    <w:p w14:paraId="3A48B01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другие) и общества в целом (при характеристике целей и задач социальных движений, реформ и революций и другого).</w:t>
      </w:r>
    </w:p>
    <w:p w14:paraId="1199482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14:paraId="40714D5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14:paraId="55B1E32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14:paraId="2463CDAC" w14:textId="1021644E"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14:paraId="23D6010C" w14:textId="2C40AA4A"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Одним из важнейших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 (далее –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14:paraId="63F300B9" w14:textId="05C8314E"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14:paraId="7C6FB177" w14:textId="28E40EC0"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УИПД обучающихся должна быть сориентирована на формирование и развитие у обучающихся</w:t>
      </w:r>
      <w:r w:rsidRPr="003F5150">
        <w:rPr>
          <w:rFonts w:eastAsia="Calibri"/>
          <w:sz w:val="24"/>
          <w:szCs w:val="24"/>
        </w:rPr>
        <w:t xml:space="preserve"> </w:t>
      </w:r>
      <w:r w:rsidRPr="003F5150">
        <w:rPr>
          <w:rFonts w:eastAsia="SchoolBookSanPin"/>
          <w:sz w:val="24"/>
          <w:szCs w:val="24"/>
        </w:rPr>
        <w:t>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14:paraId="63F81086" w14:textId="17D1A528"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УИПД может осуществляться обучающимися индивидуально и коллективно (в составе малых групп, класса).</w:t>
      </w:r>
    </w:p>
    <w:p w14:paraId="3E9ECCE8" w14:textId="71EC6215"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обучающихся</w:t>
      </w:r>
      <w:r w:rsidRPr="003F5150">
        <w:rPr>
          <w:rFonts w:eastAsia="Calibri"/>
          <w:sz w:val="24"/>
          <w:szCs w:val="24"/>
        </w:rPr>
        <w:t xml:space="preserve"> </w:t>
      </w:r>
      <w:r w:rsidRPr="003F5150">
        <w:rPr>
          <w:rFonts w:eastAsia="SchoolBookSanPin"/>
          <w:sz w:val="24"/>
          <w:szCs w:val="24"/>
        </w:rPr>
        <w:t>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14:paraId="6D27AD28" w14:textId="712CB624"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Материально-техническое оснащение образовательного процесса должно обеспечивать возможность включения всех обучающихся в УИПД.</w:t>
      </w:r>
    </w:p>
    <w:p w14:paraId="262ABF4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w:t>
      </w:r>
    </w:p>
    <w:p w14:paraId="50FA0334" w14:textId="07F2E21B"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14:paraId="2259C300" w14:textId="313D8CA3"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Исследовательские задачи (особый вид педагогической установки) ориентированы:</w:t>
      </w:r>
    </w:p>
    <w:p w14:paraId="689A9A0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на формирование и развитие у обучающихся</w:t>
      </w:r>
      <w:r w:rsidRPr="003F5150">
        <w:rPr>
          <w:rFonts w:eastAsia="Calibri"/>
          <w:sz w:val="24"/>
          <w:szCs w:val="24"/>
        </w:rPr>
        <w:t xml:space="preserve"> </w:t>
      </w:r>
      <w:r w:rsidRPr="003F5150">
        <w:rPr>
          <w:rFonts w:eastAsia="SchoolBookSanPin"/>
          <w:sz w:val="24"/>
          <w:szCs w:val="24"/>
        </w:rPr>
        <w:t>навыков поиска ответов на проблемные вопросы, предполагающие не использование имеющихся у обучающихся</w:t>
      </w:r>
      <w:r w:rsidRPr="003F5150">
        <w:rPr>
          <w:rFonts w:eastAsia="Calibri"/>
          <w:sz w:val="24"/>
          <w:szCs w:val="24"/>
        </w:rPr>
        <w:t xml:space="preserve"> </w:t>
      </w:r>
      <w:r w:rsidRPr="003F5150">
        <w:rPr>
          <w:rFonts w:eastAsia="SchoolBookSanPin"/>
          <w:sz w:val="24"/>
          <w:szCs w:val="24"/>
        </w:rPr>
        <w:t>знаний, а получение новых посредством размышлений, рассуждений, предположений, экспериментирования;</w:t>
      </w:r>
    </w:p>
    <w:p w14:paraId="0E15211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проводить обобщения и формулировать выводы на основе анализа полученных данных).</w:t>
      </w:r>
    </w:p>
    <w:p w14:paraId="5BA361E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14:paraId="25F06A29" w14:textId="15294605"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Осуществление УИД обучающимися включает в себя ряд этапов:</w:t>
      </w:r>
    </w:p>
    <w:p w14:paraId="13256F0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обоснование актуальности исследования;</w:t>
      </w:r>
    </w:p>
    <w:p w14:paraId="1E221C7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планирование (проектирование) исследовательских работ (выдвижение гипотезы, постановка цели и задач), выбор необходимых средств (инструментария);</w:t>
      </w:r>
    </w:p>
    <w:p w14:paraId="1DABCE4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собственно проведение исследования с обязательным поэтапным контролем и коррекцией результатов работ, проверка гипотезы;</w:t>
      </w:r>
    </w:p>
    <w:p w14:paraId="6315AF6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описание процесса исследования, оформление результатов учебно-исследовательской деятельности в виде конечного продукта;</w:t>
      </w:r>
    </w:p>
    <w:p w14:paraId="51F7811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14:paraId="1F208522" w14:textId="7914CA8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14:paraId="3DA03627" w14:textId="03C8435D"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При организации УИД обучающихся в урочное время целесообразно ориентироваться на реализацию двух основных направлений исследований:</w:t>
      </w:r>
    </w:p>
    <w:p w14:paraId="464A56F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предметные учебные исследования;</w:t>
      </w:r>
    </w:p>
    <w:p w14:paraId="2CF7825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междисциплинарные учебные исследования.</w:t>
      </w:r>
    </w:p>
    <w:p w14:paraId="2E515047" w14:textId="573D4686"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14:paraId="00817E80" w14:textId="5F9C738B"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УИД в рамках урочной деятельности выполняется обучающимся самостоятельно под руководством учителя по выбранной теме в рамках одного и нескольких изучаемых учебных предметов (курсов) в любой избранной области учебной деятельности в индивидуальном и групповом форматах.</w:t>
      </w:r>
    </w:p>
    <w:p w14:paraId="02DEABA7" w14:textId="65C30AE3"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Формы организации исследовательской деятельности обучающихся могут быть следующие:</w:t>
      </w:r>
    </w:p>
    <w:p w14:paraId="336BCD2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урок-исследование;</w:t>
      </w:r>
    </w:p>
    <w:p w14:paraId="49AA524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урок с использованием интерактивной беседы в исследовательском ключе;</w:t>
      </w:r>
    </w:p>
    <w:p w14:paraId="2624529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14:paraId="5A8046C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урок-консультация;</w:t>
      </w:r>
    </w:p>
    <w:p w14:paraId="062788A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мини-исследование в рамках домашнего задания.</w:t>
      </w:r>
    </w:p>
    <w:p w14:paraId="35B1172D" w14:textId="41BC35C4"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14:paraId="65D2E3E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учебных исследовательских задач, предполагающих деятельность обучающихся в проблемной ситуации, поставленной перед ними учителем в рамках следующих теоретических вопросов:</w:t>
      </w:r>
    </w:p>
    <w:p w14:paraId="667DE47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Как (в каком направлении)... в какой степени… изменилось... ?</w:t>
      </w:r>
    </w:p>
    <w:p w14:paraId="06B38BD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Как (каким образом)... в какой степени повлияло... на… ?</w:t>
      </w:r>
    </w:p>
    <w:p w14:paraId="3109922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Какой (в чем проявилась)... насколько важной… была роль... ?</w:t>
      </w:r>
    </w:p>
    <w:p w14:paraId="5739899C"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Каково (в чем проявилось)... как можно оценить… значение... ?</w:t>
      </w:r>
    </w:p>
    <w:p w14:paraId="5561078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Что произойдет... как изменится..., если... ?</w:t>
      </w:r>
    </w:p>
    <w:p w14:paraId="066AA86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мини-исследований, организуемых педагогом в течение одного или 2 уроков («сдвоенный урок») и ориентирующих обучающихся на поиск ответов на один или несколько проблемных вопросов.</w:t>
      </w:r>
    </w:p>
    <w:p w14:paraId="44CC2408" w14:textId="0348A50A"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Основными формами представления итогов учебных исследований являются:</w:t>
      </w:r>
    </w:p>
    <w:p w14:paraId="668F16D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доклад, реферат;</w:t>
      </w:r>
    </w:p>
    <w:p w14:paraId="1A6CA22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статьи, обзоры, отчеты и заключения по итогам исследований по различным предметным областям.</w:t>
      </w:r>
    </w:p>
    <w:p w14:paraId="5494AC45"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Особенности организации УИД в рамках внеурочной деятельности.</w:t>
      </w:r>
    </w:p>
    <w:p w14:paraId="66A1BC90" w14:textId="23408290"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Особенности организации УИД в рамках внеурочной деятельности.</w:t>
      </w:r>
    </w:p>
    <w:p w14:paraId="65CBD6EC"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14:paraId="58010A2D" w14:textId="4E89C6AC"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14:paraId="3AF0568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социально-гуманитарное;</w:t>
      </w:r>
    </w:p>
    <w:p w14:paraId="3133A43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филологическое;</w:t>
      </w:r>
    </w:p>
    <w:p w14:paraId="2530073C"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естественнонаучное;</w:t>
      </w:r>
    </w:p>
    <w:p w14:paraId="3E924B2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информационно-технологическое;</w:t>
      </w:r>
    </w:p>
    <w:p w14:paraId="0D5B215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междисциплинарное.</w:t>
      </w:r>
    </w:p>
    <w:p w14:paraId="7C1BDE1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Основными формами организации УИД во внеурочное время являются:</w:t>
      </w:r>
    </w:p>
    <w:p w14:paraId="5423715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конференция, семинар, дискуссия, диспут;</w:t>
      </w:r>
    </w:p>
    <w:p w14:paraId="6EBF185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брифинг, интервью, телемост;</w:t>
      </w:r>
    </w:p>
    <w:p w14:paraId="34160C1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исследовательская практика, образовательные экспедиции, походы, поездки, экскурсии;</w:t>
      </w:r>
    </w:p>
    <w:p w14:paraId="4CD993DC"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научно-исследовательское общество обучающихся.</w:t>
      </w:r>
    </w:p>
    <w:p w14:paraId="520A34CA" w14:textId="015D95A8"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Для представления итогов УИД во внеурочное время наиболее целесообразно использование следующих форм предъявления результатов:</w:t>
      </w:r>
    </w:p>
    <w:p w14:paraId="6C98095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письменная исследовательская работа (эссе, доклад, реферат);</w:t>
      </w:r>
    </w:p>
    <w:p w14:paraId="1FAC28C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областям.</w:t>
      </w:r>
    </w:p>
    <w:p w14:paraId="2AA514AA" w14:textId="43889568"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14:paraId="1A168458" w14:textId="4CA34AC6"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14:paraId="6CDFDB7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использовать вопросы как исследовательский инструмент познания;</w:t>
      </w:r>
    </w:p>
    <w:p w14:paraId="62F43B1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4E8C357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формировать гипотезу об истинности собственных суждений и суждений других, аргументировать свою позицию, мнение;</w:t>
      </w:r>
    </w:p>
    <w:p w14:paraId="73EC6BC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проводить по самостоятельно составленному плану опыт, несложный эксперимент, небольшое исследование;</w:t>
      </w:r>
    </w:p>
    <w:p w14:paraId="4FEF7EB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оценивать на применимость и достоверность информацию, полученную в ходе исследования (эксперимента);</w:t>
      </w:r>
    </w:p>
    <w:p w14:paraId="31DC3E9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14:paraId="69591A9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1A5DEB80" w14:textId="78E23546"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Особенность проектной деятельности (далее – ПД) заключается в том, что она нацелена на получение конкретного результата (далее – продукта), 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для решения жизненной, социально-значимой или познавательной проблемы.</w:t>
      </w:r>
    </w:p>
    <w:p w14:paraId="20203C68" w14:textId="1BA7B7AF"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Проектные задачи отличаются от исследовательских иной логикой решения, а также тем, что нацелены на формирование и развитие у обучающихся умений:</w:t>
      </w:r>
    </w:p>
    <w:p w14:paraId="0FBA306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определять оптимальный путь решения проблемного вопроса, прогнозировать проектный результат и оформлять его в виде реального «продукта»;</w:t>
      </w:r>
    </w:p>
    <w:p w14:paraId="74DEE7D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спроводить (сконструировать, смоделировать, изготовить и другие действия), чтобы решить реально существующую или потенциально значимую проблему?».</w:t>
      </w:r>
    </w:p>
    <w:p w14:paraId="2670B41E" w14:textId="34CB1F38"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Осуществление ПД обучающимися включает в себя ряд этапов:</w:t>
      </w:r>
    </w:p>
    <w:p w14:paraId="4CBA9F5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анализ и формулирование проблемы;</w:t>
      </w:r>
    </w:p>
    <w:p w14:paraId="2E80A30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формулирование темы проекта;</w:t>
      </w:r>
    </w:p>
    <w:p w14:paraId="17FB212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постановка цели и задач проекта;</w:t>
      </w:r>
    </w:p>
    <w:p w14:paraId="1832C3C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составление плана работы;</w:t>
      </w:r>
    </w:p>
    <w:p w14:paraId="6E8EA75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сбор информации (исследование);</w:t>
      </w:r>
    </w:p>
    <w:p w14:paraId="71B708A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выполнение технологического этапа;</w:t>
      </w:r>
    </w:p>
    <w:p w14:paraId="15D3CA4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подготовка и защита проекта;</w:t>
      </w:r>
    </w:p>
    <w:p w14:paraId="7904F1D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рефлексия, анализ результатов выполнения проекта, оценка качества выполнения.</w:t>
      </w:r>
    </w:p>
    <w:p w14:paraId="4DBFC231" w14:textId="68ADE9E1"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продукта.</w:t>
      </w:r>
    </w:p>
    <w:p w14:paraId="5089A50C" w14:textId="4163356E"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14:paraId="4B8D8FA1" w14:textId="15B2DD0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14:paraId="10CBFE4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предметные проекты;</w:t>
      </w:r>
    </w:p>
    <w:p w14:paraId="7CE623F5"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метапредметные проекты.</w:t>
      </w:r>
    </w:p>
    <w:p w14:paraId="23FE631E" w14:textId="6ADB7620"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14:paraId="712D4C23" w14:textId="22B634C9"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Формы организации ПД обучающихся могут быть следующие:</w:t>
      </w:r>
    </w:p>
    <w:p w14:paraId="71CEDD8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монопроект (использование содержания одного предмета);</w:t>
      </w:r>
    </w:p>
    <w:p w14:paraId="2815D6A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межпредметный проект (использование интегрированного знания и способов учебной деятельности различных предметов);</w:t>
      </w:r>
    </w:p>
    <w:p w14:paraId="68D9285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метапроект (использование областей знания и методов деятельности, выходящих за рамки предметного обучения).</w:t>
      </w:r>
    </w:p>
    <w:p w14:paraId="6DEEC4F0" w14:textId="407AE3DB"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14:paraId="7C0611C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Какое средство поможет в решении проблемы... (опишите, объясните)?</w:t>
      </w:r>
    </w:p>
    <w:p w14:paraId="0FE4594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Каким должно быть средство для решения проблемы... (опишите, смоделируйте)?</w:t>
      </w:r>
    </w:p>
    <w:p w14:paraId="4642DBB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Как спроводить средство для решения проблемы (дайте инструкцию)?</w:t>
      </w:r>
    </w:p>
    <w:p w14:paraId="0DF458F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Как выглядело... (опишите, реконструируйте)?</w:t>
      </w:r>
    </w:p>
    <w:p w14:paraId="7205F93C"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 xml:space="preserve">Как будет выглядеть... (опишите, спрогнозируйте)? </w:t>
      </w:r>
    </w:p>
    <w:p w14:paraId="6A375626" w14:textId="77777777" w:rsidR="003F5150" w:rsidRPr="003F5150" w:rsidRDefault="003F5150" w:rsidP="003F5150">
      <w:pPr>
        <w:spacing w:line="350" w:lineRule="auto"/>
        <w:ind w:firstLine="709"/>
        <w:jc w:val="both"/>
        <w:rPr>
          <w:rFonts w:eastAsia="SchoolBookSanPin"/>
          <w:sz w:val="24"/>
          <w:szCs w:val="24"/>
        </w:rPr>
      </w:pPr>
      <w:r w:rsidRPr="003F5150">
        <w:rPr>
          <w:rFonts w:eastAsia="Calibri"/>
          <w:sz w:val="24"/>
          <w:szCs w:val="24"/>
        </w:rPr>
        <w:t>165.2.4.31. </w:t>
      </w:r>
      <w:r w:rsidRPr="003F5150">
        <w:rPr>
          <w:rFonts w:eastAsia="SchoolBookSanPin"/>
          <w:sz w:val="24"/>
          <w:szCs w:val="24"/>
        </w:rPr>
        <w:t>Основными формами представления итогов ПД являются:</w:t>
      </w:r>
    </w:p>
    <w:p w14:paraId="67F0EA9C"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материальный объект, макет, конструкторское изделие;</w:t>
      </w:r>
    </w:p>
    <w:p w14:paraId="206557B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отчетные материалы по проекту (тексты, мультимедийные продукты).</w:t>
      </w:r>
    </w:p>
    <w:p w14:paraId="6AE2B050" w14:textId="1F0F243D"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14:paraId="1592ED0B" w14:textId="36642818"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14:paraId="409C7BC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гуманитарное;</w:t>
      </w:r>
    </w:p>
    <w:p w14:paraId="4E44CD9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естественнонаучное;</w:t>
      </w:r>
    </w:p>
    <w:p w14:paraId="40900D5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социально-ориентированное;</w:t>
      </w:r>
    </w:p>
    <w:p w14:paraId="715BD91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инженерно-техническое;</w:t>
      </w:r>
    </w:p>
    <w:p w14:paraId="6BA4C43C"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художественно-творческое;</w:t>
      </w:r>
    </w:p>
    <w:p w14:paraId="2B09338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спортивно-оздоровительное;</w:t>
      </w:r>
    </w:p>
    <w:p w14:paraId="1B09792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туристско-краеведческое.</w:t>
      </w:r>
    </w:p>
    <w:p w14:paraId="5579F48F" w14:textId="1890F99D"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 качестве основных форм организации ПД могут быть использованы:</w:t>
      </w:r>
    </w:p>
    <w:p w14:paraId="42A7E38C"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творческие мастерские;</w:t>
      </w:r>
    </w:p>
    <w:p w14:paraId="3DD1444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экспериментальные лаборатории;</w:t>
      </w:r>
    </w:p>
    <w:p w14:paraId="2035508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конструкторское бюро;</w:t>
      </w:r>
    </w:p>
    <w:p w14:paraId="385E303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проектные недели;</w:t>
      </w:r>
    </w:p>
    <w:p w14:paraId="106D8A0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практикумы.</w:t>
      </w:r>
    </w:p>
    <w:p w14:paraId="5554D74E" w14:textId="5E8F2903"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Формами представления итогов ПД во внеурочное время являются:</w:t>
      </w:r>
    </w:p>
    <w:p w14:paraId="32D49DFC"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материальный продукт (объект, макет, конструкторское изделие и другие);</w:t>
      </w:r>
    </w:p>
    <w:p w14:paraId="21BD8D7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медийный продукт (плакат, газета, журнал, рекламная продукция, фильм и другие);</w:t>
      </w:r>
    </w:p>
    <w:p w14:paraId="7FE7C0B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публичное мероприятие (образовательное событие, социальное мероприятие (акция), театральная постановка и другие);</w:t>
      </w:r>
    </w:p>
    <w:p w14:paraId="78D88A0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отчетные материалы по проекту (тексты, мультимедийные продукты).</w:t>
      </w:r>
    </w:p>
    <w:p w14:paraId="26338004" w14:textId="74BA1299"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конструкция и другие) помогает решить заявленную проблему.</w:t>
      </w:r>
    </w:p>
    <w:p w14:paraId="20C2D4B9" w14:textId="12A4739C"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14:paraId="6D678AA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понимание проблемы, связанных с нею цели и задач;</w:t>
      </w:r>
    </w:p>
    <w:p w14:paraId="38402E5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умение определить оптимальный путь решения проблемы;</w:t>
      </w:r>
    </w:p>
    <w:p w14:paraId="113FC16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умение планировать и работать по плану;</w:t>
      </w:r>
    </w:p>
    <w:p w14:paraId="55EBBD3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умение реализовать проектный замысел и оформить его в виде реального «продукта»;</w:t>
      </w:r>
    </w:p>
    <w:p w14:paraId="4FC80D8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умение осуществлять самооценку деятельности и результата, взаимооценку деятельности в группе.</w:t>
      </w:r>
    </w:p>
    <w:p w14:paraId="48BACBC1" w14:textId="385EB045"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 процессе публичной презентации результатов проекта оценивается:</w:t>
      </w:r>
    </w:p>
    <w:p w14:paraId="4127864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w:t>
      </w:r>
    </w:p>
    <w:p w14:paraId="245813F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качество наглядного представления проекта (использование рисунков, схем, графиков, моделей и других средств наглядной презентации);</w:t>
      </w:r>
    </w:p>
    <w:p w14:paraId="6203867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качество письменного текста (соответствие плану, оформление работы, грамотность изложения);</w:t>
      </w:r>
    </w:p>
    <w:p w14:paraId="3C4B1804" w14:textId="76AEDAD9"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p w14:paraId="2D0EA8B9" w14:textId="77777777" w:rsidR="003F5150" w:rsidRPr="003F5150" w:rsidRDefault="003F5150" w:rsidP="003F5150">
      <w:pPr>
        <w:spacing w:line="350" w:lineRule="auto"/>
        <w:ind w:firstLine="709"/>
        <w:jc w:val="both"/>
        <w:rPr>
          <w:rFonts w:eastAsia="SchoolBookSanPin"/>
          <w:sz w:val="24"/>
          <w:szCs w:val="24"/>
        </w:rPr>
      </w:pPr>
    </w:p>
    <w:p w14:paraId="27E52A8B" w14:textId="266B9EA5" w:rsidR="003F5150" w:rsidRPr="003F5150" w:rsidRDefault="003F5150" w:rsidP="003F5150">
      <w:pPr>
        <w:spacing w:line="350" w:lineRule="auto"/>
        <w:ind w:firstLine="709"/>
        <w:jc w:val="both"/>
        <w:rPr>
          <w:rFonts w:eastAsia="SchoolBookSanPin"/>
          <w:b/>
          <w:bCs/>
          <w:sz w:val="24"/>
          <w:szCs w:val="24"/>
        </w:rPr>
      </w:pPr>
      <w:r w:rsidRPr="003F5150">
        <w:rPr>
          <w:rFonts w:eastAsia="Calibri"/>
          <w:b/>
          <w:bCs/>
          <w:sz w:val="24"/>
          <w:szCs w:val="24"/>
        </w:rPr>
        <w:t xml:space="preserve">2.2.3. </w:t>
      </w:r>
      <w:r w:rsidRPr="003F5150">
        <w:rPr>
          <w:rFonts w:eastAsia="SchoolBookSanPin"/>
          <w:b/>
          <w:bCs/>
          <w:sz w:val="24"/>
          <w:szCs w:val="24"/>
        </w:rPr>
        <w:t>Организационный раздел.</w:t>
      </w:r>
    </w:p>
    <w:p w14:paraId="1D9DEF37" w14:textId="1AB8EA40"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Формы взаимодействия участников образовательного процесса при создании и реализации программы формирования УУД.</w:t>
      </w:r>
    </w:p>
    <w:p w14:paraId="4EEEC6DA" w14:textId="03F9EFAE"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C целью разработки и реализации программы формирования УУД в образовательной организации может быть создана рабочая группа, реализующая свою деятельность по следующим направлениям:</w:t>
      </w:r>
    </w:p>
    <w:p w14:paraId="394F8A0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разработка плана координации деятельности учителей-предметников, направленной на формирование УУД на основе ФООП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14:paraId="3B6F6A3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определение способов межпредметной интеграции, обеспечивающей достижение данных результатов (междисциплинарный модуль, интегративные уроки и другое);</w:t>
      </w:r>
    </w:p>
    <w:p w14:paraId="3C4B806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определение этапов и форм постепенного усложнения деятельности обучающихся по овладению УУД;</w:t>
      </w:r>
    </w:p>
    <w:p w14:paraId="3788B10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разработка общего алгоритма (технологической схемы) урока, имеющего два целевых фокуса (предметный и метапредметный);</w:t>
      </w:r>
    </w:p>
    <w:p w14:paraId="11FC1E55"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разработка основных подходов к конструированию задач на применение УУД;</w:t>
      </w:r>
    </w:p>
    <w:p w14:paraId="10244C9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14:paraId="5B9C038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разработка основных подходов к организации учебной деятельности по формированию и развитию ИКТ-компетенций;</w:t>
      </w:r>
    </w:p>
    <w:p w14:paraId="0B40C38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разработка комплекса мер по организации системы оценки деятельности образовательной организации по формированию и развитию УУД у обучающихся;</w:t>
      </w:r>
    </w:p>
    <w:p w14:paraId="4E9A490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разработка методики и инструментария мониторинга успешности освоения и применения обучающимися УУД;</w:t>
      </w:r>
    </w:p>
    <w:p w14:paraId="0FF00E0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14:paraId="0756C16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организация и проведение систематических консультаций с педагогами-предметниками по проблемам, связанным с развитием УУД в образовательном процессе;</w:t>
      </w:r>
    </w:p>
    <w:p w14:paraId="2646D30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организация и проведение систематических консультаций с учителями-предметниками по проблемам, связанным с развитием УУД в образовательном процессе;</w:t>
      </w:r>
    </w:p>
    <w:p w14:paraId="061B87D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организация и проведение методических семинаров с учителями-предметниками и педагогами-психологами по анализу и способам минимизации рисков развития УУД у обучающихся;</w:t>
      </w:r>
    </w:p>
    <w:p w14:paraId="693829E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организация разъяснительной (просветительской работы) с родителями (законными представителями) по проблемам развития УУД у обучающихся;</w:t>
      </w:r>
    </w:p>
    <w:p w14:paraId="2AADB14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 xml:space="preserve">организация отражения аналитических материалов о результатах работы по формированию УУД у обучающихся на сайте образовательной организации. </w:t>
      </w:r>
    </w:p>
    <w:p w14:paraId="6477E45C" w14:textId="5EC60FE5"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14:paraId="6680944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На подготовительном этапе команда образовательной организации может провести следующие аналитические работы:</w:t>
      </w:r>
    </w:p>
    <w:p w14:paraId="6DC484F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 формирования УУД;</w:t>
      </w:r>
    </w:p>
    <w:p w14:paraId="272DBB2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14:paraId="2072266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анализировать результаты обучающихся по линии развития УУД на предыдущем уровне;</w:t>
      </w:r>
    </w:p>
    <w:p w14:paraId="5637353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анализировать и обсуждать опыт применения успешных практик, в том числе с использованием информационных ресурсов образовательной организации.</w:t>
      </w:r>
    </w:p>
    <w:p w14:paraId="1F00B6D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14:paraId="7972998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На заключительном этапе может проводиться обсуждение хода реализации программы на методических семинарах (возможно, с привлечением внешних консультантов из других образовательных, научных, социальных организаций).</w:t>
      </w:r>
    </w:p>
    <w:p w14:paraId="3C7A0C25" w14:textId="4A7B9FC4"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 целях соотнесения формирования метапредметных результатов с рабочими программами по учебным предметам необходимо, чтобы образовательная 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УУД, аккумулируя потенциал разных специалистов-предметников.</w:t>
      </w:r>
    </w:p>
    <w:p w14:paraId="3130B166" w14:textId="77777777" w:rsidR="003F5150" w:rsidRPr="003F5150" w:rsidRDefault="003F5150" w:rsidP="003F5150">
      <w:pPr>
        <w:rPr>
          <w:sz w:val="24"/>
          <w:szCs w:val="24"/>
        </w:rPr>
      </w:pPr>
    </w:p>
    <w:p w14:paraId="41CB0C3A" w14:textId="77777777" w:rsidR="00021C57" w:rsidRPr="003F5150" w:rsidRDefault="00021C57" w:rsidP="00021C57">
      <w:pPr>
        <w:rPr>
          <w:sz w:val="24"/>
          <w:szCs w:val="24"/>
        </w:rPr>
      </w:pPr>
    </w:p>
    <w:p w14:paraId="567A14E1" w14:textId="247FE6BD" w:rsidR="002D54DE" w:rsidRPr="003F5150" w:rsidRDefault="002D54DE">
      <w:pPr>
        <w:pStyle w:val="a3"/>
        <w:spacing w:before="52"/>
        <w:ind w:left="0" w:firstLine="0"/>
        <w:jc w:val="left"/>
        <w:rPr>
          <w:sz w:val="24"/>
          <w:szCs w:val="24"/>
        </w:rPr>
      </w:pPr>
    </w:p>
    <w:p w14:paraId="59C3A2D2" w14:textId="414A3B0A" w:rsidR="002D54DE" w:rsidRPr="003F5150" w:rsidRDefault="002D54DE">
      <w:pPr>
        <w:pStyle w:val="a3"/>
        <w:spacing w:before="52"/>
        <w:ind w:left="0" w:firstLine="0"/>
        <w:jc w:val="left"/>
        <w:rPr>
          <w:sz w:val="24"/>
          <w:szCs w:val="24"/>
        </w:rPr>
      </w:pPr>
    </w:p>
    <w:p w14:paraId="57C7C5EC" w14:textId="2600E007" w:rsidR="002D54DE" w:rsidRPr="003F5150" w:rsidRDefault="002D54DE">
      <w:pPr>
        <w:pStyle w:val="a3"/>
        <w:spacing w:before="52"/>
        <w:ind w:left="0" w:firstLine="0"/>
        <w:jc w:val="left"/>
        <w:rPr>
          <w:sz w:val="24"/>
          <w:szCs w:val="24"/>
        </w:rPr>
      </w:pPr>
    </w:p>
    <w:p w14:paraId="0A9F3899" w14:textId="194B0712" w:rsidR="002D54DE" w:rsidRPr="003F5150" w:rsidRDefault="002D54DE">
      <w:pPr>
        <w:pStyle w:val="a3"/>
        <w:spacing w:before="52"/>
        <w:ind w:left="0" w:firstLine="0"/>
        <w:jc w:val="left"/>
        <w:rPr>
          <w:sz w:val="24"/>
          <w:szCs w:val="24"/>
        </w:rPr>
      </w:pPr>
    </w:p>
    <w:p w14:paraId="6E5B0DEF" w14:textId="36328635" w:rsidR="002D54DE" w:rsidRPr="003F5150" w:rsidRDefault="002D54DE">
      <w:pPr>
        <w:pStyle w:val="a3"/>
        <w:spacing w:before="52"/>
        <w:ind w:left="0" w:firstLine="0"/>
        <w:jc w:val="left"/>
        <w:rPr>
          <w:sz w:val="24"/>
          <w:szCs w:val="24"/>
        </w:rPr>
      </w:pPr>
    </w:p>
    <w:p w14:paraId="4B5366CF" w14:textId="599BFEF2" w:rsidR="002D54DE" w:rsidRPr="003F5150" w:rsidRDefault="002D54DE">
      <w:pPr>
        <w:pStyle w:val="a3"/>
        <w:spacing w:before="52"/>
        <w:ind w:left="0" w:firstLine="0"/>
        <w:jc w:val="left"/>
        <w:rPr>
          <w:sz w:val="24"/>
          <w:szCs w:val="24"/>
        </w:rPr>
      </w:pPr>
    </w:p>
    <w:p w14:paraId="6AB78030" w14:textId="77777777" w:rsidR="00BA18BA" w:rsidRPr="003F5150" w:rsidRDefault="00BA18BA">
      <w:pPr>
        <w:pStyle w:val="a3"/>
        <w:spacing w:before="52"/>
        <w:ind w:left="0" w:firstLine="0"/>
        <w:jc w:val="left"/>
        <w:rPr>
          <w:sz w:val="24"/>
          <w:szCs w:val="24"/>
        </w:rPr>
      </w:pPr>
    </w:p>
    <w:p w14:paraId="1CBD9C96" w14:textId="77777777" w:rsidR="00BA18BA" w:rsidRPr="003F5150" w:rsidRDefault="00BA18BA">
      <w:pPr>
        <w:pStyle w:val="a3"/>
        <w:spacing w:before="52"/>
        <w:ind w:left="0" w:firstLine="0"/>
        <w:jc w:val="left"/>
        <w:rPr>
          <w:sz w:val="24"/>
          <w:szCs w:val="24"/>
        </w:rPr>
      </w:pPr>
    </w:p>
    <w:p w14:paraId="312CF697" w14:textId="77777777" w:rsidR="00BA18BA" w:rsidRPr="003F5150" w:rsidRDefault="00BA18BA">
      <w:pPr>
        <w:pStyle w:val="a3"/>
        <w:spacing w:before="52"/>
        <w:ind w:left="0" w:firstLine="0"/>
        <w:jc w:val="left"/>
        <w:rPr>
          <w:sz w:val="24"/>
          <w:szCs w:val="24"/>
        </w:rPr>
      </w:pPr>
    </w:p>
    <w:p w14:paraId="24FCDF5D" w14:textId="77777777" w:rsidR="00BA18BA" w:rsidRPr="003F5150" w:rsidRDefault="00BA18BA">
      <w:pPr>
        <w:pStyle w:val="a3"/>
        <w:spacing w:before="52"/>
        <w:ind w:left="0" w:firstLine="0"/>
        <w:jc w:val="left"/>
        <w:rPr>
          <w:sz w:val="24"/>
          <w:szCs w:val="24"/>
        </w:rPr>
      </w:pPr>
    </w:p>
    <w:p w14:paraId="1411CAD4" w14:textId="77777777" w:rsidR="00BA18BA" w:rsidRPr="003F5150" w:rsidRDefault="00BA18BA">
      <w:pPr>
        <w:pStyle w:val="a3"/>
        <w:spacing w:before="52"/>
        <w:ind w:left="0" w:firstLine="0"/>
        <w:jc w:val="left"/>
        <w:rPr>
          <w:sz w:val="24"/>
          <w:szCs w:val="24"/>
        </w:rPr>
      </w:pPr>
    </w:p>
    <w:p w14:paraId="099EEAE8" w14:textId="77777777" w:rsidR="00BA18BA" w:rsidRPr="003F5150" w:rsidRDefault="00BA18BA">
      <w:pPr>
        <w:pStyle w:val="a3"/>
        <w:spacing w:before="52"/>
        <w:ind w:left="0" w:firstLine="0"/>
        <w:jc w:val="left"/>
        <w:rPr>
          <w:sz w:val="24"/>
          <w:szCs w:val="24"/>
        </w:rPr>
      </w:pPr>
    </w:p>
    <w:p w14:paraId="30A66920" w14:textId="77777777" w:rsidR="00BA18BA" w:rsidRPr="003F5150" w:rsidRDefault="00BA18BA">
      <w:pPr>
        <w:pStyle w:val="a3"/>
        <w:spacing w:before="52"/>
        <w:ind w:left="0" w:firstLine="0"/>
        <w:jc w:val="left"/>
        <w:rPr>
          <w:sz w:val="24"/>
          <w:szCs w:val="24"/>
        </w:rPr>
      </w:pPr>
    </w:p>
    <w:p w14:paraId="7B1BB5DB" w14:textId="77777777" w:rsidR="00BA18BA" w:rsidRPr="003F5150" w:rsidRDefault="00BA18BA">
      <w:pPr>
        <w:pStyle w:val="a3"/>
        <w:spacing w:before="52"/>
        <w:ind w:left="0" w:firstLine="0"/>
        <w:jc w:val="left"/>
        <w:rPr>
          <w:sz w:val="24"/>
          <w:szCs w:val="24"/>
        </w:rPr>
      </w:pPr>
    </w:p>
    <w:p w14:paraId="711C8C77" w14:textId="77777777" w:rsidR="00BA18BA" w:rsidRPr="003F5150" w:rsidRDefault="00BA18BA">
      <w:pPr>
        <w:pStyle w:val="a3"/>
        <w:spacing w:before="52"/>
        <w:ind w:left="0" w:firstLine="0"/>
        <w:jc w:val="left"/>
        <w:rPr>
          <w:sz w:val="24"/>
          <w:szCs w:val="24"/>
        </w:rPr>
      </w:pPr>
    </w:p>
    <w:p w14:paraId="6F459F73" w14:textId="77777777" w:rsidR="00BA18BA" w:rsidRPr="003F5150" w:rsidRDefault="00BA18BA">
      <w:pPr>
        <w:pStyle w:val="a3"/>
        <w:spacing w:before="52"/>
        <w:ind w:left="0" w:firstLine="0"/>
        <w:jc w:val="left"/>
        <w:rPr>
          <w:sz w:val="24"/>
          <w:szCs w:val="24"/>
        </w:rPr>
      </w:pPr>
    </w:p>
    <w:p w14:paraId="5D02E01C" w14:textId="77777777" w:rsidR="00BA18BA" w:rsidRPr="003F5150" w:rsidRDefault="00BA18BA">
      <w:pPr>
        <w:pStyle w:val="a3"/>
        <w:spacing w:before="52"/>
        <w:ind w:left="0" w:firstLine="0"/>
        <w:jc w:val="left"/>
        <w:rPr>
          <w:sz w:val="24"/>
          <w:szCs w:val="24"/>
        </w:rPr>
      </w:pPr>
    </w:p>
    <w:p w14:paraId="525C6A36" w14:textId="77777777" w:rsidR="00BA18BA" w:rsidRPr="003F5150" w:rsidRDefault="00BA18BA">
      <w:pPr>
        <w:pStyle w:val="a3"/>
        <w:spacing w:before="52"/>
        <w:ind w:left="0" w:firstLine="0"/>
        <w:jc w:val="left"/>
        <w:rPr>
          <w:sz w:val="24"/>
          <w:szCs w:val="24"/>
        </w:rPr>
      </w:pPr>
    </w:p>
    <w:p w14:paraId="3E6383DE" w14:textId="77777777" w:rsidR="00BA18BA" w:rsidRPr="003F5150" w:rsidRDefault="00BA18BA">
      <w:pPr>
        <w:pStyle w:val="a3"/>
        <w:spacing w:before="52"/>
        <w:ind w:left="0" w:firstLine="0"/>
        <w:jc w:val="left"/>
        <w:rPr>
          <w:sz w:val="24"/>
          <w:szCs w:val="24"/>
        </w:rPr>
      </w:pPr>
    </w:p>
    <w:p w14:paraId="465FF171" w14:textId="77777777" w:rsidR="000A517F" w:rsidRPr="003F5150" w:rsidRDefault="000A517F">
      <w:pPr>
        <w:pStyle w:val="a3"/>
        <w:spacing w:before="52"/>
        <w:ind w:left="0" w:firstLine="0"/>
        <w:jc w:val="left"/>
        <w:rPr>
          <w:sz w:val="24"/>
          <w:szCs w:val="24"/>
        </w:rPr>
      </w:pPr>
    </w:p>
    <w:p w14:paraId="69BE543D" w14:textId="77777777" w:rsidR="000A517F" w:rsidRPr="003F5150" w:rsidRDefault="000A517F">
      <w:pPr>
        <w:pStyle w:val="a3"/>
        <w:spacing w:before="52"/>
        <w:ind w:left="0" w:firstLine="0"/>
        <w:jc w:val="left"/>
        <w:rPr>
          <w:sz w:val="24"/>
          <w:szCs w:val="24"/>
        </w:rPr>
      </w:pPr>
    </w:p>
    <w:p w14:paraId="45B2A058" w14:textId="77777777" w:rsidR="000A517F" w:rsidRPr="003F5150" w:rsidRDefault="000A517F">
      <w:pPr>
        <w:pStyle w:val="a3"/>
        <w:spacing w:before="52"/>
        <w:ind w:left="0" w:firstLine="0"/>
        <w:jc w:val="left"/>
        <w:rPr>
          <w:sz w:val="24"/>
          <w:szCs w:val="24"/>
        </w:rPr>
      </w:pPr>
    </w:p>
    <w:p w14:paraId="70BE374B" w14:textId="77777777" w:rsidR="000A517F" w:rsidRDefault="000A517F">
      <w:pPr>
        <w:pStyle w:val="a3"/>
        <w:spacing w:before="52"/>
        <w:ind w:left="0" w:firstLine="0"/>
        <w:jc w:val="left"/>
      </w:pPr>
    </w:p>
    <w:p w14:paraId="4C5C2498" w14:textId="77777777" w:rsidR="000A517F" w:rsidRDefault="000A517F">
      <w:pPr>
        <w:pStyle w:val="a3"/>
        <w:spacing w:before="52"/>
        <w:ind w:left="0" w:firstLine="0"/>
        <w:jc w:val="left"/>
      </w:pPr>
    </w:p>
    <w:p w14:paraId="05F4A7E0" w14:textId="77777777" w:rsidR="000A517F" w:rsidRDefault="000A517F">
      <w:pPr>
        <w:pStyle w:val="a3"/>
        <w:spacing w:before="52"/>
        <w:ind w:left="0" w:firstLine="0"/>
        <w:jc w:val="left"/>
      </w:pPr>
    </w:p>
    <w:p w14:paraId="15D8E8E3" w14:textId="77777777" w:rsidR="000A517F" w:rsidRDefault="000A517F">
      <w:pPr>
        <w:pStyle w:val="a3"/>
        <w:spacing w:before="52"/>
        <w:ind w:left="0" w:firstLine="0"/>
        <w:jc w:val="left"/>
      </w:pPr>
    </w:p>
    <w:p w14:paraId="3D6AFBE5" w14:textId="77777777" w:rsidR="000A517F" w:rsidRDefault="000A517F">
      <w:pPr>
        <w:pStyle w:val="a3"/>
        <w:spacing w:before="52"/>
        <w:ind w:left="0" w:firstLine="0"/>
        <w:jc w:val="left"/>
      </w:pPr>
    </w:p>
    <w:p w14:paraId="4C4E5935" w14:textId="77777777" w:rsidR="000A517F" w:rsidRDefault="000A517F">
      <w:pPr>
        <w:pStyle w:val="a3"/>
        <w:spacing w:before="52"/>
        <w:ind w:left="0" w:firstLine="0"/>
        <w:jc w:val="left"/>
      </w:pPr>
    </w:p>
    <w:p w14:paraId="74C117FF" w14:textId="77777777" w:rsidR="000A517F" w:rsidRDefault="000A517F">
      <w:pPr>
        <w:pStyle w:val="a3"/>
        <w:spacing w:before="52"/>
        <w:ind w:left="0" w:firstLine="0"/>
        <w:jc w:val="left"/>
      </w:pPr>
    </w:p>
    <w:p w14:paraId="2EC2985C" w14:textId="77777777" w:rsidR="000A517F" w:rsidRDefault="000A517F">
      <w:pPr>
        <w:pStyle w:val="a3"/>
        <w:spacing w:before="52"/>
        <w:ind w:left="0" w:firstLine="0"/>
        <w:jc w:val="left"/>
      </w:pPr>
    </w:p>
    <w:p w14:paraId="7A5BCBAC" w14:textId="77777777" w:rsidR="000A517F" w:rsidRDefault="000A517F">
      <w:pPr>
        <w:pStyle w:val="a3"/>
        <w:spacing w:before="52"/>
        <w:ind w:left="0" w:firstLine="0"/>
        <w:jc w:val="left"/>
      </w:pPr>
    </w:p>
    <w:p w14:paraId="2EA185EA" w14:textId="77777777" w:rsidR="000A517F" w:rsidRDefault="000A517F">
      <w:pPr>
        <w:pStyle w:val="a3"/>
        <w:spacing w:before="52"/>
        <w:ind w:left="0" w:firstLine="0"/>
        <w:jc w:val="left"/>
      </w:pPr>
    </w:p>
    <w:p w14:paraId="4142C7C7" w14:textId="11175A1E" w:rsidR="0006191A" w:rsidRPr="00BA18BA" w:rsidRDefault="00BA18BA" w:rsidP="008D1B29">
      <w:pPr>
        <w:pStyle w:val="1"/>
        <w:numPr>
          <w:ilvl w:val="1"/>
          <w:numId w:val="53"/>
        </w:numPr>
        <w:tabs>
          <w:tab w:val="left" w:pos="1345"/>
        </w:tabs>
      </w:pPr>
      <w:bookmarkStart w:id="68" w:name="2.3_Федеральная_рабочая_программа_воспит"/>
      <w:bookmarkEnd w:id="68"/>
      <w:r>
        <w:t xml:space="preserve"> </w:t>
      </w:r>
      <w:r w:rsidR="00091357">
        <w:t>Р</w:t>
      </w:r>
      <w:r w:rsidR="00B04A97">
        <w:t>абочая</w:t>
      </w:r>
      <w:r w:rsidR="00B04A97">
        <w:rPr>
          <w:spacing w:val="36"/>
        </w:rPr>
        <w:t xml:space="preserve"> </w:t>
      </w:r>
      <w:r w:rsidR="00B04A97">
        <w:t>программа</w:t>
      </w:r>
      <w:r w:rsidR="00B04A97">
        <w:rPr>
          <w:spacing w:val="31"/>
        </w:rPr>
        <w:t xml:space="preserve"> </w:t>
      </w:r>
      <w:r w:rsidR="00B04A97">
        <w:rPr>
          <w:spacing w:val="-2"/>
        </w:rPr>
        <w:t>воспитания.</w:t>
      </w:r>
    </w:p>
    <w:p w14:paraId="52D90591" w14:textId="77777777" w:rsidR="00BA18BA" w:rsidRDefault="00BA18BA" w:rsidP="00BA18BA">
      <w:pPr>
        <w:pStyle w:val="1"/>
        <w:tabs>
          <w:tab w:val="left" w:pos="1345"/>
        </w:tabs>
        <w:ind w:left="1346" w:firstLine="0"/>
      </w:pPr>
    </w:p>
    <w:p w14:paraId="39F7049F" w14:textId="77777777" w:rsidR="0006191A" w:rsidRDefault="00B04A97">
      <w:pPr>
        <w:pStyle w:val="a3"/>
        <w:spacing w:before="45"/>
        <w:ind w:left="986" w:firstLine="0"/>
      </w:pPr>
      <w:r>
        <w:t>Пояснительная</w:t>
      </w:r>
      <w:r>
        <w:rPr>
          <w:spacing w:val="46"/>
        </w:rPr>
        <w:t xml:space="preserve"> </w:t>
      </w:r>
      <w:r>
        <w:rPr>
          <w:spacing w:val="-2"/>
        </w:rPr>
        <w:t>записка.</w:t>
      </w:r>
    </w:p>
    <w:p w14:paraId="54790DBE" w14:textId="77777777" w:rsidR="0006191A" w:rsidRDefault="00B04A97">
      <w:pPr>
        <w:pStyle w:val="a3"/>
        <w:spacing w:before="53" w:line="288" w:lineRule="auto"/>
        <w:ind w:right="862"/>
      </w:pPr>
      <w:r>
        <w:rPr>
          <w:w w:val="105"/>
        </w:rPr>
        <w:t>Федеральная рабочая программа воспитания для образовательных организаций (далее – программа воспитания) служит основой для разработки рабочей программы воспитания ООП ООО.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14:paraId="431124E3" w14:textId="77777777" w:rsidR="0006191A" w:rsidRDefault="00B04A97">
      <w:pPr>
        <w:pStyle w:val="a3"/>
        <w:spacing w:before="4"/>
        <w:ind w:left="986" w:firstLine="0"/>
      </w:pPr>
      <w:r>
        <w:t>Программа</w:t>
      </w:r>
      <w:r>
        <w:rPr>
          <w:spacing w:val="35"/>
        </w:rPr>
        <w:t xml:space="preserve"> </w:t>
      </w:r>
      <w:r>
        <w:rPr>
          <w:spacing w:val="-2"/>
        </w:rPr>
        <w:t>воспитания:</w:t>
      </w:r>
    </w:p>
    <w:p w14:paraId="03C103C4" w14:textId="77777777" w:rsidR="0006191A" w:rsidRDefault="00B04A97">
      <w:pPr>
        <w:pStyle w:val="a3"/>
        <w:spacing w:before="53" w:line="288" w:lineRule="auto"/>
        <w:ind w:right="859"/>
      </w:pPr>
      <w:r>
        <w:rPr>
          <w:w w:val="105"/>
        </w:rPr>
        <w:t>предназначена для планирования и организации системной воспитательной деятельности в образовательной организации;</w:t>
      </w:r>
    </w:p>
    <w:p w14:paraId="677EC2A3" w14:textId="77777777" w:rsidR="0006191A" w:rsidRDefault="00B04A97">
      <w:pPr>
        <w:pStyle w:val="a3"/>
        <w:spacing w:before="71" w:line="290" w:lineRule="auto"/>
        <w:ind w:right="869"/>
      </w:pPr>
      <w:r>
        <w:rPr>
          <w:w w:val="105"/>
        </w:rPr>
        <w:t>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w:t>
      </w:r>
    </w:p>
    <w:p w14:paraId="04FDE65F" w14:textId="77777777" w:rsidR="0006191A" w:rsidRDefault="00B04A97">
      <w:pPr>
        <w:pStyle w:val="a3"/>
        <w:spacing w:line="288" w:lineRule="auto"/>
        <w:ind w:right="870"/>
      </w:pPr>
      <w:r>
        <w:rPr>
          <w:w w:val="105"/>
        </w:rPr>
        <w:t>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w:t>
      </w:r>
    </w:p>
    <w:p w14:paraId="1B7B875B" w14:textId="77777777" w:rsidR="0006191A" w:rsidRDefault="00B04A97">
      <w:pPr>
        <w:pStyle w:val="a3"/>
        <w:spacing w:line="288" w:lineRule="auto"/>
        <w:ind w:right="867"/>
      </w:pPr>
      <w:r>
        <w:t xml:space="preserve">предусматривает приобщение обучающихся к российским традиционным духовным </w:t>
      </w:r>
      <w:r>
        <w:rPr>
          <w:w w:val="105"/>
        </w:rPr>
        <w:t>ценностям, включая ценности своей этнической группы, правилам и нормам поведения, принятым</w:t>
      </w:r>
      <w:r>
        <w:rPr>
          <w:spacing w:val="-14"/>
          <w:w w:val="105"/>
        </w:rPr>
        <w:t xml:space="preserve"> </w:t>
      </w:r>
      <w:r>
        <w:rPr>
          <w:w w:val="105"/>
        </w:rPr>
        <w:t>в</w:t>
      </w:r>
      <w:r>
        <w:rPr>
          <w:spacing w:val="-11"/>
          <w:w w:val="105"/>
        </w:rPr>
        <w:t xml:space="preserve"> </w:t>
      </w:r>
      <w:r>
        <w:rPr>
          <w:w w:val="105"/>
        </w:rPr>
        <w:t>российском</w:t>
      </w:r>
      <w:r>
        <w:rPr>
          <w:spacing w:val="-7"/>
          <w:w w:val="105"/>
        </w:rPr>
        <w:t xml:space="preserve"> </w:t>
      </w:r>
      <w:r>
        <w:rPr>
          <w:w w:val="105"/>
        </w:rPr>
        <w:t>обществе</w:t>
      </w:r>
      <w:r>
        <w:rPr>
          <w:spacing w:val="-11"/>
          <w:w w:val="105"/>
        </w:rPr>
        <w:t xml:space="preserve"> </w:t>
      </w:r>
      <w:r>
        <w:rPr>
          <w:w w:val="105"/>
        </w:rPr>
        <w:t>на</w:t>
      </w:r>
      <w:r>
        <w:rPr>
          <w:spacing w:val="-11"/>
          <w:w w:val="105"/>
        </w:rPr>
        <w:t xml:space="preserve"> </w:t>
      </w:r>
      <w:r>
        <w:rPr>
          <w:w w:val="105"/>
        </w:rPr>
        <w:t>основе</w:t>
      </w:r>
      <w:r>
        <w:rPr>
          <w:spacing w:val="-11"/>
          <w:w w:val="105"/>
        </w:rPr>
        <w:t xml:space="preserve"> </w:t>
      </w:r>
      <w:r>
        <w:rPr>
          <w:w w:val="105"/>
        </w:rPr>
        <w:t>российских</w:t>
      </w:r>
      <w:r>
        <w:rPr>
          <w:spacing w:val="-10"/>
          <w:w w:val="105"/>
        </w:rPr>
        <w:t xml:space="preserve"> </w:t>
      </w:r>
      <w:r>
        <w:rPr>
          <w:w w:val="105"/>
        </w:rPr>
        <w:t>базовых</w:t>
      </w:r>
      <w:r>
        <w:rPr>
          <w:spacing w:val="-16"/>
          <w:w w:val="105"/>
        </w:rPr>
        <w:t xml:space="preserve"> </w:t>
      </w:r>
      <w:r>
        <w:rPr>
          <w:w w:val="105"/>
        </w:rPr>
        <w:t>конституционных</w:t>
      </w:r>
      <w:r>
        <w:rPr>
          <w:spacing w:val="-15"/>
          <w:w w:val="105"/>
        </w:rPr>
        <w:t xml:space="preserve"> </w:t>
      </w:r>
      <w:r>
        <w:rPr>
          <w:w w:val="105"/>
        </w:rPr>
        <w:t>норм</w:t>
      </w:r>
      <w:r>
        <w:rPr>
          <w:spacing w:val="-12"/>
          <w:w w:val="105"/>
        </w:rPr>
        <w:t xml:space="preserve"> </w:t>
      </w:r>
      <w:r>
        <w:rPr>
          <w:w w:val="105"/>
        </w:rPr>
        <w:t xml:space="preserve">и </w:t>
      </w:r>
      <w:r>
        <w:rPr>
          <w:spacing w:val="-2"/>
          <w:w w:val="105"/>
        </w:rPr>
        <w:t>ценностей;</w:t>
      </w:r>
    </w:p>
    <w:p w14:paraId="6D04746A" w14:textId="77777777" w:rsidR="0006191A" w:rsidRDefault="00B04A97">
      <w:pPr>
        <w:pStyle w:val="a3"/>
        <w:spacing w:line="288" w:lineRule="auto"/>
        <w:ind w:right="881"/>
      </w:pPr>
      <w:r>
        <w:t>предусматривает историческое</w:t>
      </w:r>
      <w:r>
        <w:rPr>
          <w:spacing w:val="26"/>
        </w:rPr>
        <w:t xml:space="preserve"> </w:t>
      </w:r>
      <w:r>
        <w:t>просвещение,</w:t>
      </w:r>
      <w:r>
        <w:rPr>
          <w:spacing w:val="30"/>
        </w:rPr>
        <w:t xml:space="preserve"> </w:t>
      </w:r>
      <w:r>
        <w:t>формирование</w:t>
      </w:r>
      <w:r>
        <w:rPr>
          <w:spacing w:val="26"/>
        </w:rPr>
        <w:t xml:space="preserve"> </w:t>
      </w:r>
      <w:r>
        <w:t>российской</w:t>
      </w:r>
      <w:r>
        <w:rPr>
          <w:spacing w:val="24"/>
        </w:rPr>
        <w:t xml:space="preserve"> </w:t>
      </w:r>
      <w:r>
        <w:t>культурной</w:t>
      </w:r>
      <w:r>
        <w:rPr>
          <w:spacing w:val="40"/>
          <w:w w:val="105"/>
        </w:rPr>
        <w:t xml:space="preserve"> </w:t>
      </w:r>
      <w:r>
        <w:rPr>
          <w:w w:val="105"/>
        </w:rPr>
        <w:t>и гражданской идентичности обучающихся.</w:t>
      </w:r>
    </w:p>
    <w:p w14:paraId="5EF2F5DA" w14:textId="77777777" w:rsidR="0006191A" w:rsidRDefault="00B04A97">
      <w:pPr>
        <w:pStyle w:val="a3"/>
        <w:spacing w:line="295" w:lineRule="auto"/>
        <w:ind w:right="868"/>
      </w:pPr>
      <w:r>
        <w:rPr>
          <w:w w:val="105"/>
        </w:rPr>
        <w:t xml:space="preserve">Программа воспитания включает три раздела: целевой, содержательный, </w:t>
      </w:r>
      <w:r>
        <w:rPr>
          <w:spacing w:val="-2"/>
          <w:w w:val="105"/>
        </w:rPr>
        <w:t>организационный.</w:t>
      </w:r>
    </w:p>
    <w:p w14:paraId="29CE830A" w14:textId="77777777" w:rsidR="0006191A" w:rsidRDefault="00B04A97">
      <w:pPr>
        <w:pStyle w:val="a3"/>
        <w:spacing w:line="288" w:lineRule="auto"/>
        <w:ind w:right="858"/>
      </w:pPr>
      <w:r>
        <w:rPr>
          <w:w w:val="105"/>
        </w:rPr>
        <w:t>При разработке или обновлении рабочей программы</w:t>
      </w:r>
      <w:r>
        <w:rPr>
          <w:spacing w:val="-1"/>
          <w:w w:val="105"/>
        </w:rPr>
        <w:t xml:space="preserve"> </w:t>
      </w:r>
      <w:r>
        <w:rPr>
          <w:w w:val="105"/>
        </w:rPr>
        <w:t>воспитания 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p>
    <w:p w14:paraId="7285DE1D" w14:textId="77777777" w:rsidR="0006191A" w:rsidRDefault="0006191A">
      <w:pPr>
        <w:pStyle w:val="a3"/>
        <w:spacing w:before="41"/>
        <w:ind w:left="0" w:firstLine="0"/>
        <w:jc w:val="left"/>
      </w:pPr>
    </w:p>
    <w:p w14:paraId="14A6E351" w14:textId="01AF2ACC" w:rsidR="0006191A" w:rsidRDefault="00BA18BA" w:rsidP="00BA18BA">
      <w:pPr>
        <w:pStyle w:val="1"/>
        <w:tabs>
          <w:tab w:val="left" w:pos="1525"/>
        </w:tabs>
        <w:ind w:left="1525" w:firstLine="0"/>
      </w:pPr>
      <w:r>
        <w:t xml:space="preserve">2.3.1 </w:t>
      </w:r>
      <w:r w:rsidR="00B04A97">
        <w:t>Целевой</w:t>
      </w:r>
      <w:r w:rsidR="00B04A97">
        <w:rPr>
          <w:spacing w:val="37"/>
        </w:rPr>
        <w:t xml:space="preserve"> </w:t>
      </w:r>
      <w:r w:rsidR="00B04A97">
        <w:rPr>
          <w:spacing w:val="-2"/>
        </w:rPr>
        <w:t>раздел.</w:t>
      </w:r>
    </w:p>
    <w:p w14:paraId="616B59BD" w14:textId="77777777" w:rsidR="0006191A" w:rsidRDefault="00B04A97">
      <w:pPr>
        <w:pStyle w:val="a3"/>
        <w:spacing w:before="46" w:line="288" w:lineRule="auto"/>
        <w:ind w:right="855"/>
      </w:pPr>
      <w:r>
        <w:t xml:space="preserve">Содержание воспитания обучающихся в образовательной организации определяется </w:t>
      </w:r>
      <w:r>
        <w:rPr>
          <w:w w:val="105"/>
        </w:rPr>
        <w:t xml:space="preserve">содержанием российских базовых (гражданских, национальных) норм и ценностей, которые закреплены в Конституции Российской Федерации. Эти ценности и нормы </w:t>
      </w:r>
      <w:r>
        <w:t xml:space="preserve">определяют инвариантное содержание воспитания обучающихся. Вариативный компонент </w:t>
      </w:r>
      <w:r>
        <w:rPr>
          <w:w w:val="105"/>
        </w:rPr>
        <w:t>содержания воспитания обучающихся включает духовно-нравственные ценности культуры, традиционных религий народов России.</w:t>
      </w:r>
    </w:p>
    <w:p w14:paraId="6E5E9427" w14:textId="77777777" w:rsidR="0006191A" w:rsidRDefault="00B04A97">
      <w:pPr>
        <w:pStyle w:val="a3"/>
        <w:spacing w:before="4" w:line="288" w:lineRule="auto"/>
        <w:ind w:right="859"/>
      </w:pPr>
      <w:r>
        <w:rPr>
          <w:w w:val="105"/>
        </w:rPr>
        <w:t>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w:t>
      </w:r>
      <w:r>
        <w:rPr>
          <w:spacing w:val="-16"/>
          <w:w w:val="105"/>
        </w:rPr>
        <w:t xml:space="preserve"> </w:t>
      </w:r>
      <w:r>
        <w:rPr>
          <w:w w:val="105"/>
        </w:rPr>
        <w:t>развитие</w:t>
      </w:r>
      <w:r>
        <w:rPr>
          <w:spacing w:val="-15"/>
          <w:w w:val="105"/>
        </w:rPr>
        <w:t xml:space="preserve"> </w:t>
      </w:r>
      <w:r>
        <w:rPr>
          <w:w w:val="105"/>
        </w:rPr>
        <w:t>высоконравственной</w:t>
      </w:r>
      <w:r>
        <w:rPr>
          <w:spacing w:val="-15"/>
          <w:w w:val="105"/>
        </w:rPr>
        <w:t xml:space="preserve"> </w:t>
      </w:r>
      <w:r>
        <w:rPr>
          <w:w w:val="105"/>
        </w:rPr>
        <w:t>личности,</w:t>
      </w:r>
      <w:r>
        <w:rPr>
          <w:spacing w:val="-15"/>
          <w:w w:val="105"/>
        </w:rPr>
        <w:t xml:space="preserve"> </w:t>
      </w:r>
      <w:r>
        <w:rPr>
          <w:w w:val="105"/>
        </w:rPr>
        <w:t>разделяющей</w:t>
      </w:r>
      <w:r>
        <w:rPr>
          <w:spacing w:val="-7"/>
          <w:w w:val="105"/>
        </w:rPr>
        <w:t xml:space="preserve"> </w:t>
      </w:r>
      <w:r>
        <w:rPr>
          <w:w w:val="105"/>
        </w:rPr>
        <w:t>российские</w:t>
      </w:r>
      <w:r>
        <w:rPr>
          <w:spacing w:val="-16"/>
          <w:w w:val="105"/>
        </w:rPr>
        <w:t xml:space="preserve"> </w:t>
      </w:r>
      <w:r>
        <w:rPr>
          <w:w w:val="105"/>
        </w:rPr>
        <w:t>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14:paraId="3D669CF8" w14:textId="77777777" w:rsidR="0006191A" w:rsidRDefault="00B04A97">
      <w:pPr>
        <w:pStyle w:val="a3"/>
        <w:spacing w:line="261" w:lineRule="exact"/>
        <w:ind w:left="986" w:firstLine="0"/>
      </w:pPr>
      <w:r>
        <w:rPr>
          <w:w w:val="105"/>
        </w:rPr>
        <w:t>Цель</w:t>
      </w:r>
      <w:r>
        <w:rPr>
          <w:spacing w:val="-13"/>
          <w:w w:val="105"/>
        </w:rPr>
        <w:t xml:space="preserve"> </w:t>
      </w:r>
      <w:r>
        <w:rPr>
          <w:w w:val="105"/>
        </w:rPr>
        <w:t>и</w:t>
      </w:r>
      <w:r>
        <w:rPr>
          <w:spacing w:val="-11"/>
          <w:w w:val="105"/>
        </w:rPr>
        <w:t xml:space="preserve"> </w:t>
      </w:r>
      <w:r>
        <w:rPr>
          <w:w w:val="105"/>
        </w:rPr>
        <w:t>задачи</w:t>
      </w:r>
      <w:r>
        <w:rPr>
          <w:spacing w:val="-10"/>
          <w:w w:val="105"/>
        </w:rPr>
        <w:t xml:space="preserve"> </w:t>
      </w:r>
      <w:r>
        <w:rPr>
          <w:w w:val="105"/>
        </w:rPr>
        <w:t>воспитания</w:t>
      </w:r>
      <w:r>
        <w:rPr>
          <w:spacing w:val="-8"/>
          <w:w w:val="105"/>
        </w:rPr>
        <w:t xml:space="preserve"> </w:t>
      </w:r>
      <w:r>
        <w:rPr>
          <w:spacing w:val="-2"/>
          <w:w w:val="105"/>
        </w:rPr>
        <w:t>обучающихся.</w:t>
      </w:r>
    </w:p>
    <w:p w14:paraId="24A0B93A" w14:textId="77777777" w:rsidR="0006191A" w:rsidRDefault="00B04A97">
      <w:pPr>
        <w:pStyle w:val="a3"/>
        <w:spacing w:before="53"/>
        <w:ind w:left="986" w:firstLine="0"/>
      </w:pPr>
      <w:r>
        <w:t>Цель</w:t>
      </w:r>
      <w:r>
        <w:rPr>
          <w:spacing w:val="27"/>
        </w:rPr>
        <w:t xml:space="preserve"> </w:t>
      </w:r>
      <w:r>
        <w:t>воспитания</w:t>
      </w:r>
      <w:r>
        <w:rPr>
          <w:spacing w:val="42"/>
        </w:rPr>
        <w:t xml:space="preserve"> </w:t>
      </w:r>
      <w:r>
        <w:t>обучающихся</w:t>
      </w:r>
      <w:r>
        <w:rPr>
          <w:spacing w:val="26"/>
        </w:rPr>
        <w:t xml:space="preserve"> </w:t>
      </w:r>
      <w:r>
        <w:t>в</w:t>
      </w:r>
      <w:r>
        <w:rPr>
          <w:spacing w:val="42"/>
        </w:rPr>
        <w:t xml:space="preserve"> </w:t>
      </w:r>
      <w:r>
        <w:t>образовательной</w:t>
      </w:r>
      <w:r>
        <w:rPr>
          <w:spacing w:val="42"/>
        </w:rPr>
        <w:t xml:space="preserve"> </w:t>
      </w:r>
      <w:r>
        <w:rPr>
          <w:spacing w:val="-2"/>
        </w:rPr>
        <w:t>организации:</w:t>
      </w:r>
    </w:p>
    <w:p w14:paraId="44EEA576" w14:textId="77777777" w:rsidR="0006191A" w:rsidRDefault="00B04A97">
      <w:pPr>
        <w:pStyle w:val="a3"/>
        <w:spacing w:before="59" w:line="288" w:lineRule="auto"/>
        <w:ind w:right="858"/>
      </w:pPr>
      <w:r>
        <w:rPr>
          <w:w w:val="105"/>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w:t>
      </w:r>
      <w:r>
        <w:rPr>
          <w:spacing w:val="-3"/>
          <w:w w:val="105"/>
        </w:rPr>
        <w:t xml:space="preserve"> </w:t>
      </w:r>
      <w:r>
        <w:rPr>
          <w:w w:val="105"/>
        </w:rPr>
        <w:t>правил</w:t>
      </w:r>
      <w:r>
        <w:rPr>
          <w:spacing w:val="-1"/>
          <w:w w:val="105"/>
        </w:rPr>
        <w:t xml:space="preserve"> </w:t>
      </w:r>
      <w:r>
        <w:rPr>
          <w:w w:val="105"/>
        </w:rPr>
        <w:t>и норм поведения в интересах</w:t>
      </w:r>
      <w:r>
        <w:rPr>
          <w:spacing w:val="-1"/>
          <w:w w:val="105"/>
        </w:rPr>
        <w:t xml:space="preserve"> </w:t>
      </w:r>
      <w:r>
        <w:rPr>
          <w:w w:val="105"/>
        </w:rPr>
        <w:t>человека, семьи, общества и государства;</w:t>
      </w:r>
    </w:p>
    <w:p w14:paraId="124E6CF9" w14:textId="77777777" w:rsidR="0006191A" w:rsidRDefault="00B04A97">
      <w:pPr>
        <w:pStyle w:val="a3"/>
        <w:spacing w:line="288" w:lineRule="auto"/>
        <w:ind w:right="871"/>
      </w:pPr>
      <w:r>
        <w:rPr>
          <w:w w:val="105"/>
        </w:rPr>
        <w:t>формирование</w:t>
      </w:r>
      <w:r>
        <w:rPr>
          <w:spacing w:val="-5"/>
          <w:w w:val="105"/>
        </w:rPr>
        <w:t xml:space="preserve"> </w:t>
      </w:r>
      <w:r>
        <w:rPr>
          <w:w w:val="105"/>
        </w:rPr>
        <w:t>у</w:t>
      </w:r>
      <w:r>
        <w:rPr>
          <w:spacing w:val="-4"/>
          <w:w w:val="105"/>
        </w:rPr>
        <w:t xml:space="preserve"> </w:t>
      </w:r>
      <w:r>
        <w:rPr>
          <w:w w:val="105"/>
        </w:rPr>
        <w:t>обучающихся</w:t>
      </w:r>
      <w:r>
        <w:rPr>
          <w:spacing w:val="-7"/>
          <w:w w:val="105"/>
        </w:rPr>
        <w:t xml:space="preserve"> </w:t>
      </w:r>
      <w:r>
        <w:rPr>
          <w:w w:val="105"/>
        </w:rPr>
        <w:t>чувства</w:t>
      </w:r>
      <w:r>
        <w:rPr>
          <w:spacing w:val="-5"/>
          <w:w w:val="105"/>
        </w:rPr>
        <w:t xml:space="preserve"> </w:t>
      </w:r>
      <w:r>
        <w:rPr>
          <w:w w:val="105"/>
        </w:rPr>
        <w:t>патриотизма,</w:t>
      </w:r>
      <w:r>
        <w:rPr>
          <w:spacing w:val="-8"/>
          <w:w w:val="105"/>
        </w:rPr>
        <w:t xml:space="preserve"> </w:t>
      </w:r>
      <w:r>
        <w:rPr>
          <w:w w:val="105"/>
        </w:rPr>
        <w:t>гражданственности,</w:t>
      </w:r>
      <w:r>
        <w:rPr>
          <w:spacing w:val="-8"/>
          <w:w w:val="105"/>
        </w:rPr>
        <w:t xml:space="preserve"> </w:t>
      </w:r>
      <w:r>
        <w:rPr>
          <w:w w:val="105"/>
        </w:rPr>
        <w:t>уважения к памяти защитников Отечества и подвигам Героев Отечества, закону и правопорядку, человеку</w:t>
      </w:r>
      <w:r>
        <w:rPr>
          <w:spacing w:val="49"/>
          <w:w w:val="105"/>
        </w:rPr>
        <w:t xml:space="preserve"> </w:t>
      </w:r>
      <w:r>
        <w:rPr>
          <w:w w:val="105"/>
        </w:rPr>
        <w:t>труда</w:t>
      </w:r>
      <w:r>
        <w:rPr>
          <w:spacing w:val="43"/>
          <w:w w:val="105"/>
        </w:rPr>
        <w:t xml:space="preserve"> </w:t>
      </w:r>
      <w:r>
        <w:rPr>
          <w:w w:val="105"/>
        </w:rPr>
        <w:t>и</w:t>
      </w:r>
      <w:r>
        <w:rPr>
          <w:spacing w:val="55"/>
          <w:w w:val="105"/>
        </w:rPr>
        <w:t xml:space="preserve"> </w:t>
      </w:r>
      <w:r>
        <w:rPr>
          <w:w w:val="105"/>
        </w:rPr>
        <w:t>старшему</w:t>
      </w:r>
      <w:r>
        <w:rPr>
          <w:spacing w:val="43"/>
          <w:w w:val="105"/>
        </w:rPr>
        <w:t xml:space="preserve"> </w:t>
      </w:r>
      <w:r>
        <w:rPr>
          <w:w w:val="105"/>
        </w:rPr>
        <w:t>поколению,</w:t>
      </w:r>
      <w:r>
        <w:rPr>
          <w:spacing w:val="45"/>
          <w:w w:val="105"/>
        </w:rPr>
        <w:t xml:space="preserve"> </w:t>
      </w:r>
      <w:r>
        <w:rPr>
          <w:w w:val="105"/>
        </w:rPr>
        <w:t>взаимного</w:t>
      </w:r>
      <w:r>
        <w:rPr>
          <w:spacing w:val="50"/>
          <w:w w:val="105"/>
        </w:rPr>
        <w:t xml:space="preserve"> </w:t>
      </w:r>
      <w:r>
        <w:rPr>
          <w:w w:val="105"/>
        </w:rPr>
        <w:t>уважения,</w:t>
      </w:r>
      <w:r>
        <w:rPr>
          <w:spacing w:val="39"/>
          <w:w w:val="105"/>
        </w:rPr>
        <w:t xml:space="preserve"> </w:t>
      </w:r>
      <w:r>
        <w:rPr>
          <w:w w:val="105"/>
        </w:rPr>
        <w:t>бережного</w:t>
      </w:r>
      <w:r>
        <w:rPr>
          <w:spacing w:val="43"/>
          <w:w w:val="105"/>
        </w:rPr>
        <w:t xml:space="preserve"> </w:t>
      </w:r>
      <w:r>
        <w:rPr>
          <w:w w:val="105"/>
        </w:rPr>
        <w:t>отношения</w:t>
      </w:r>
      <w:r>
        <w:rPr>
          <w:spacing w:val="45"/>
          <w:w w:val="105"/>
        </w:rPr>
        <w:t xml:space="preserve"> </w:t>
      </w:r>
      <w:r>
        <w:rPr>
          <w:spacing w:val="-10"/>
          <w:w w:val="105"/>
        </w:rPr>
        <w:t>к</w:t>
      </w:r>
    </w:p>
    <w:p w14:paraId="41956B93" w14:textId="77777777" w:rsidR="0006191A" w:rsidRDefault="00B04A97">
      <w:pPr>
        <w:pStyle w:val="a3"/>
        <w:spacing w:before="71" w:line="295" w:lineRule="auto"/>
        <w:ind w:right="873" w:firstLine="0"/>
      </w:pPr>
      <w:r>
        <w:rPr>
          <w:w w:val="105"/>
        </w:rPr>
        <w:t>культурному</w:t>
      </w:r>
      <w:r>
        <w:rPr>
          <w:spacing w:val="-2"/>
          <w:w w:val="105"/>
        </w:rPr>
        <w:t xml:space="preserve"> </w:t>
      </w:r>
      <w:r>
        <w:rPr>
          <w:w w:val="105"/>
        </w:rPr>
        <w:t>наследию и традициям</w:t>
      </w:r>
      <w:r>
        <w:rPr>
          <w:spacing w:val="-5"/>
          <w:w w:val="105"/>
        </w:rPr>
        <w:t xml:space="preserve"> </w:t>
      </w:r>
      <w:r>
        <w:rPr>
          <w:w w:val="105"/>
        </w:rPr>
        <w:t>многонационального</w:t>
      </w:r>
      <w:r>
        <w:rPr>
          <w:spacing w:val="-2"/>
          <w:w w:val="105"/>
        </w:rPr>
        <w:t xml:space="preserve"> </w:t>
      </w:r>
      <w:r>
        <w:rPr>
          <w:w w:val="105"/>
        </w:rPr>
        <w:t>народа Российской Федерации, природе и окружающей среде.</w:t>
      </w:r>
    </w:p>
    <w:p w14:paraId="1C4CC1AB" w14:textId="77777777" w:rsidR="0006191A" w:rsidRDefault="00B04A97">
      <w:pPr>
        <w:pStyle w:val="a3"/>
        <w:spacing w:line="255" w:lineRule="exact"/>
        <w:ind w:left="986" w:firstLine="0"/>
      </w:pPr>
      <w:r>
        <w:t>Задачи</w:t>
      </w:r>
      <w:r>
        <w:rPr>
          <w:spacing w:val="33"/>
        </w:rPr>
        <w:t xml:space="preserve"> </w:t>
      </w:r>
      <w:r>
        <w:t>воспитания</w:t>
      </w:r>
      <w:r>
        <w:rPr>
          <w:spacing w:val="36"/>
        </w:rPr>
        <w:t xml:space="preserve"> </w:t>
      </w:r>
      <w:r>
        <w:t>обучающихся</w:t>
      </w:r>
      <w:r>
        <w:rPr>
          <w:spacing w:val="28"/>
        </w:rPr>
        <w:t xml:space="preserve"> </w:t>
      </w:r>
      <w:r>
        <w:t>в</w:t>
      </w:r>
      <w:r>
        <w:rPr>
          <w:spacing w:val="44"/>
        </w:rPr>
        <w:t xml:space="preserve"> </w:t>
      </w:r>
      <w:r>
        <w:t>образовательной</w:t>
      </w:r>
      <w:r>
        <w:rPr>
          <w:spacing w:val="45"/>
        </w:rPr>
        <w:t xml:space="preserve"> </w:t>
      </w:r>
      <w:r>
        <w:rPr>
          <w:spacing w:val="-2"/>
        </w:rPr>
        <w:t>организации:</w:t>
      </w:r>
    </w:p>
    <w:p w14:paraId="47AE79BD" w14:textId="77777777" w:rsidR="0006191A" w:rsidRDefault="00B04A97">
      <w:pPr>
        <w:pStyle w:val="a3"/>
        <w:spacing w:before="52" w:line="288" w:lineRule="auto"/>
        <w:ind w:right="861"/>
      </w:pPr>
      <w:r>
        <w:t xml:space="preserve">усвоение обучающимися знаний норм, духовно-нравственных ценностей, традиций, </w:t>
      </w:r>
      <w:r>
        <w:rPr>
          <w:w w:val="105"/>
        </w:rPr>
        <w:t>которые выработало российское общество (социально значимых знаний);</w:t>
      </w:r>
    </w:p>
    <w:p w14:paraId="0B811F7B" w14:textId="77777777" w:rsidR="0006191A" w:rsidRDefault="00B04A97">
      <w:pPr>
        <w:pStyle w:val="a3"/>
        <w:spacing w:line="288" w:lineRule="auto"/>
        <w:ind w:right="871"/>
      </w:pPr>
      <w:r>
        <w:rPr>
          <w:w w:val="105"/>
        </w:rPr>
        <w:t>формирование и развитие личностных отношений к этим нормам, ценностям, традициям (их освоение, принятие);</w:t>
      </w:r>
    </w:p>
    <w:p w14:paraId="73A160A9" w14:textId="77777777" w:rsidR="0006191A" w:rsidRDefault="00B04A97">
      <w:pPr>
        <w:pStyle w:val="a3"/>
        <w:spacing w:line="288" w:lineRule="auto"/>
        <w:ind w:right="869"/>
      </w:pPr>
      <w:r>
        <w:rPr>
          <w:w w:val="105"/>
        </w:rP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14:paraId="11062F54" w14:textId="77777777" w:rsidR="0006191A" w:rsidRDefault="00B04A97">
      <w:pPr>
        <w:pStyle w:val="a3"/>
        <w:spacing w:line="288" w:lineRule="auto"/>
        <w:ind w:right="874"/>
      </w:pPr>
      <w:r>
        <w:rPr>
          <w:w w:val="105"/>
        </w:rPr>
        <w:t>достижение личностных результатов освоения общеобразовательных программ в соответствии с ФГОС ООО.</w:t>
      </w:r>
    </w:p>
    <w:p w14:paraId="35526DC7" w14:textId="77777777" w:rsidR="0006191A" w:rsidRDefault="00B04A97">
      <w:pPr>
        <w:pStyle w:val="a3"/>
        <w:spacing w:line="295" w:lineRule="auto"/>
        <w:ind w:right="871"/>
      </w:pPr>
      <w:r>
        <w:rPr>
          <w:w w:val="105"/>
        </w:rPr>
        <w:t xml:space="preserve">Личностные результаты освоения обучающимися образовательных программ </w:t>
      </w:r>
      <w:r>
        <w:rPr>
          <w:spacing w:val="-2"/>
          <w:w w:val="105"/>
        </w:rPr>
        <w:t>включают:</w:t>
      </w:r>
    </w:p>
    <w:p w14:paraId="364A30FA" w14:textId="77777777" w:rsidR="0006191A" w:rsidRDefault="00B04A97">
      <w:pPr>
        <w:pStyle w:val="a3"/>
        <w:spacing w:line="288" w:lineRule="auto"/>
        <w:ind w:left="986" w:right="2871" w:firstLine="0"/>
      </w:pPr>
      <w:r>
        <w:rPr>
          <w:w w:val="105"/>
        </w:rPr>
        <w:t xml:space="preserve">осознание российской гражданской идентичности; </w:t>
      </w:r>
      <w:r>
        <w:t>сформированность</w:t>
      </w:r>
      <w:r>
        <w:rPr>
          <w:spacing w:val="45"/>
        </w:rPr>
        <w:t xml:space="preserve"> </w:t>
      </w:r>
      <w:r>
        <w:t>ценностей</w:t>
      </w:r>
      <w:r>
        <w:rPr>
          <w:spacing w:val="50"/>
        </w:rPr>
        <w:t xml:space="preserve"> </w:t>
      </w:r>
      <w:r>
        <w:t>самостоятельности</w:t>
      </w:r>
      <w:r>
        <w:rPr>
          <w:spacing w:val="39"/>
        </w:rPr>
        <w:t xml:space="preserve"> </w:t>
      </w:r>
      <w:r>
        <w:t>и</w:t>
      </w:r>
      <w:r>
        <w:rPr>
          <w:spacing w:val="39"/>
        </w:rPr>
        <w:t xml:space="preserve"> </w:t>
      </w:r>
      <w:r>
        <w:rPr>
          <w:spacing w:val="-2"/>
        </w:rPr>
        <w:t>инициативы;</w:t>
      </w:r>
    </w:p>
    <w:p w14:paraId="5745BDD0" w14:textId="77777777" w:rsidR="0006191A" w:rsidRDefault="00B04A97">
      <w:pPr>
        <w:pStyle w:val="a3"/>
        <w:spacing w:line="288" w:lineRule="auto"/>
        <w:ind w:right="863"/>
      </w:pPr>
      <w:r>
        <w:rPr>
          <w:w w:val="105"/>
        </w:rPr>
        <w:t xml:space="preserve">готовность обучающихся к саморазвитию, самостоятельности и личностному </w:t>
      </w:r>
      <w:r>
        <w:rPr>
          <w:spacing w:val="-2"/>
          <w:w w:val="105"/>
        </w:rPr>
        <w:t>самоопределению;</w:t>
      </w:r>
    </w:p>
    <w:p w14:paraId="298FA9FC" w14:textId="77777777" w:rsidR="0006191A" w:rsidRDefault="00B04A97">
      <w:pPr>
        <w:pStyle w:val="a3"/>
        <w:spacing w:line="288" w:lineRule="auto"/>
        <w:ind w:left="986" w:right="869" w:firstLine="0"/>
      </w:pPr>
      <w:r>
        <w:rPr>
          <w:w w:val="105"/>
        </w:rPr>
        <w:t>наличие мотивации к целенаправленной социально значимой деятельности; сформированность</w:t>
      </w:r>
      <w:r>
        <w:rPr>
          <w:spacing w:val="37"/>
          <w:w w:val="105"/>
        </w:rPr>
        <w:t xml:space="preserve">  </w:t>
      </w:r>
      <w:r>
        <w:rPr>
          <w:w w:val="105"/>
        </w:rPr>
        <w:t>внутренней</w:t>
      </w:r>
      <w:r>
        <w:rPr>
          <w:spacing w:val="36"/>
          <w:w w:val="105"/>
        </w:rPr>
        <w:t xml:space="preserve">  </w:t>
      </w:r>
      <w:r>
        <w:rPr>
          <w:w w:val="105"/>
        </w:rPr>
        <w:t>позиции</w:t>
      </w:r>
      <w:r>
        <w:rPr>
          <w:spacing w:val="39"/>
          <w:w w:val="105"/>
        </w:rPr>
        <w:t xml:space="preserve">  </w:t>
      </w:r>
      <w:r>
        <w:rPr>
          <w:w w:val="105"/>
        </w:rPr>
        <w:t>личности</w:t>
      </w:r>
      <w:r>
        <w:rPr>
          <w:spacing w:val="38"/>
          <w:w w:val="105"/>
        </w:rPr>
        <w:t xml:space="preserve">  </w:t>
      </w:r>
      <w:r>
        <w:rPr>
          <w:w w:val="105"/>
        </w:rPr>
        <w:t>как</w:t>
      </w:r>
      <w:r>
        <w:rPr>
          <w:spacing w:val="38"/>
          <w:w w:val="105"/>
        </w:rPr>
        <w:t xml:space="preserve">  </w:t>
      </w:r>
      <w:r>
        <w:rPr>
          <w:w w:val="105"/>
        </w:rPr>
        <w:t>особого</w:t>
      </w:r>
      <w:r>
        <w:rPr>
          <w:spacing w:val="36"/>
          <w:w w:val="105"/>
        </w:rPr>
        <w:t xml:space="preserve">  </w:t>
      </w:r>
      <w:r>
        <w:rPr>
          <w:spacing w:val="-2"/>
          <w:w w:val="105"/>
        </w:rPr>
        <w:t>ценностного</w:t>
      </w:r>
    </w:p>
    <w:p w14:paraId="0778DEB9" w14:textId="77777777" w:rsidR="0006191A" w:rsidRDefault="00B04A97">
      <w:pPr>
        <w:pStyle w:val="a3"/>
        <w:spacing w:line="264" w:lineRule="exact"/>
        <w:ind w:firstLine="0"/>
      </w:pPr>
      <w:r>
        <w:rPr>
          <w:w w:val="105"/>
        </w:rPr>
        <w:t>отношения</w:t>
      </w:r>
      <w:r>
        <w:rPr>
          <w:spacing w:val="-9"/>
          <w:w w:val="105"/>
        </w:rPr>
        <w:t xml:space="preserve"> </w:t>
      </w:r>
      <w:r>
        <w:rPr>
          <w:w w:val="105"/>
        </w:rPr>
        <w:t>к</w:t>
      </w:r>
      <w:r>
        <w:rPr>
          <w:spacing w:val="-7"/>
          <w:w w:val="105"/>
        </w:rPr>
        <w:t xml:space="preserve"> </w:t>
      </w:r>
      <w:r>
        <w:rPr>
          <w:w w:val="105"/>
        </w:rPr>
        <w:t>себе,</w:t>
      </w:r>
      <w:r>
        <w:rPr>
          <w:spacing w:val="-8"/>
          <w:w w:val="105"/>
        </w:rPr>
        <w:t xml:space="preserve"> </w:t>
      </w:r>
      <w:r>
        <w:rPr>
          <w:w w:val="105"/>
        </w:rPr>
        <w:t>окружающим</w:t>
      </w:r>
      <w:r>
        <w:rPr>
          <w:spacing w:val="-12"/>
          <w:w w:val="105"/>
        </w:rPr>
        <w:t xml:space="preserve"> </w:t>
      </w:r>
      <w:r>
        <w:rPr>
          <w:w w:val="105"/>
        </w:rPr>
        <w:t>людям</w:t>
      </w:r>
      <w:r>
        <w:rPr>
          <w:spacing w:val="-12"/>
          <w:w w:val="105"/>
        </w:rPr>
        <w:t xml:space="preserve"> </w:t>
      </w:r>
      <w:r>
        <w:rPr>
          <w:w w:val="105"/>
        </w:rPr>
        <w:t>и</w:t>
      </w:r>
      <w:r>
        <w:rPr>
          <w:spacing w:val="-11"/>
          <w:w w:val="105"/>
        </w:rPr>
        <w:t xml:space="preserve"> </w:t>
      </w:r>
      <w:r>
        <w:rPr>
          <w:w w:val="105"/>
        </w:rPr>
        <w:t>жизни</w:t>
      </w:r>
      <w:r>
        <w:rPr>
          <w:spacing w:val="-10"/>
          <w:w w:val="105"/>
        </w:rPr>
        <w:t xml:space="preserve"> </w:t>
      </w:r>
      <w:r>
        <w:rPr>
          <w:w w:val="105"/>
        </w:rPr>
        <w:t>в</w:t>
      </w:r>
      <w:r>
        <w:rPr>
          <w:spacing w:val="-11"/>
          <w:w w:val="105"/>
        </w:rPr>
        <w:t xml:space="preserve"> </w:t>
      </w:r>
      <w:r>
        <w:rPr>
          <w:spacing w:val="-2"/>
          <w:w w:val="105"/>
        </w:rPr>
        <w:t>целом.</w:t>
      </w:r>
    </w:p>
    <w:p w14:paraId="43051F32" w14:textId="77777777" w:rsidR="0006191A" w:rsidRDefault="00B04A97">
      <w:pPr>
        <w:pStyle w:val="a3"/>
        <w:spacing w:before="37" w:line="288" w:lineRule="auto"/>
        <w:ind w:right="848"/>
      </w:pPr>
      <w:r>
        <w:rPr>
          <w:w w:val="105"/>
        </w:rPr>
        <w:t>Воспитательная деятельность в образовательной организации планируется и осуществляется на основе аксиологического, антропологического, культурно- исторического, системно-деятельностного, личностно-ориентированного подходов и с учётом</w:t>
      </w:r>
      <w:r>
        <w:rPr>
          <w:spacing w:val="-9"/>
          <w:w w:val="105"/>
        </w:rPr>
        <w:t xml:space="preserve"> </w:t>
      </w:r>
      <w:r>
        <w:rPr>
          <w:w w:val="105"/>
        </w:rPr>
        <w:t>принципов</w:t>
      </w:r>
      <w:r>
        <w:rPr>
          <w:spacing w:val="-7"/>
          <w:w w:val="105"/>
        </w:rPr>
        <w:t xml:space="preserve"> </w:t>
      </w:r>
      <w:r>
        <w:rPr>
          <w:w w:val="105"/>
        </w:rPr>
        <w:t>воспитания:</w:t>
      </w:r>
      <w:r>
        <w:rPr>
          <w:spacing w:val="-5"/>
          <w:w w:val="105"/>
        </w:rPr>
        <w:t xml:space="preserve"> </w:t>
      </w:r>
      <w:r>
        <w:rPr>
          <w:w w:val="105"/>
        </w:rPr>
        <w:t>гуманистической</w:t>
      </w:r>
      <w:r>
        <w:rPr>
          <w:spacing w:val="-2"/>
          <w:w w:val="105"/>
        </w:rPr>
        <w:t xml:space="preserve"> </w:t>
      </w:r>
      <w:r>
        <w:rPr>
          <w:w w:val="105"/>
        </w:rPr>
        <w:t>направленности</w:t>
      </w:r>
      <w:r>
        <w:rPr>
          <w:spacing w:val="-2"/>
          <w:w w:val="105"/>
        </w:rPr>
        <w:t xml:space="preserve"> </w:t>
      </w:r>
      <w:r>
        <w:rPr>
          <w:w w:val="105"/>
        </w:rPr>
        <w:t>воспитания,</w:t>
      </w:r>
      <w:r>
        <w:rPr>
          <w:spacing w:val="-5"/>
          <w:w w:val="105"/>
        </w:rPr>
        <w:t xml:space="preserve"> </w:t>
      </w:r>
      <w:r>
        <w:rPr>
          <w:w w:val="105"/>
        </w:rPr>
        <w:t>совместной деятельности детей и взрослых, следования нравственному примеру, безопасной жизнедеятельности, инклюзивности, возрастосообразности.</w:t>
      </w:r>
    </w:p>
    <w:p w14:paraId="368A9FA6" w14:textId="77777777" w:rsidR="0006191A" w:rsidRDefault="00B04A97">
      <w:pPr>
        <w:pStyle w:val="a3"/>
        <w:spacing w:before="5"/>
        <w:ind w:left="986" w:firstLine="0"/>
      </w:pPr>
      <w:r>
        <w:t>Направления</w:t>
      </w:r>
      <w:r>
        <w:rPr>
          <w:spacing w:val="42"/>
        </w:rPr>
        <w:t xml:space="preserve"> </w:t>
      </w:r>
      <w:r>
        <w:rPr>
          <w:spacing w:val="-2"/>
        </w:rPr>
        <w:t>воспитания.</w:t>
      </w:r>
    </w:p>
    <w:p w14:paraId="7F1B7F03" w14:textId="77777777" w:rsidR="0006191A" w:rsidRDefault="00B04A97">
      <w:pPr>
        <w:pStyle w:val="a3"/>
        <w:spacing w:before="52" w:line="288" w:lineRule="auto"/>
        <w:ind w:right="868"/>
      </w:pPr>
      <w:r>
        <w:rPr>
          <w:w w:val="105"/>
        </w:rPr>
        <w:t>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ООО и отражает готовность обучающихся руководствоваться ценностями</w:t>
      </w:r>
      <w:r>
        <w:rPr>
          <w:spacing w:val="-12"/>
          <w:w w:val="105"/>
        </w:rPr>
        <w:t xml:space="preserve"> </w:t>
      </w:r>
      <w:r>
        <w:rPr>
          <w:w w:val="105"/>
        </w:rPr>
        <w:t>и</w:t>
      </w:r>
      <w:r>
        <w:rPr>
          <w:spacing w:val="-11"/>
          <w:w w:val="105"/>
        </w:rPr>
        <w:t xml:space="preserve"> </w:t>
      </w:r>
      <w:r>
        <w:rPr>
          <w:w w:val="105"/>
        </w:rPr>
        <w:t>приобретать</w:t>
      </w:r>
      <w:r>
        <w:rPr>
          <w:spacing w:val="-7"/>
          <w:w w:val="105"/>
        </w:rPr>
        <w:t xml:space="preserve"> </w:t>
      </w:r>
      <w:r>
        <w:rPr>
          <w:w w:val="105"/>
        </w:rPr>
        <w:t>первоначальный опыт</w:t>
      </w:r>
      <w:r>
        <w:rPr>
          <w:spacing w:val="-9"/>
          <w:w w:val="105"/>
        </w:rPr>
        <w:t xml:space="preserve"> </w:t>
      </w:r>
      <w:r>
        <w:rPr>
          <w:w w:val="105"/>
        </w:rPr>
        <w:t>деятельности</w:t>
      </w:r>
      <w:r>
        <w:rPr>
          <w:spacing w:val="-11"/>
          <w:w w:val="105"/>
        </w:rPr>
        <w:t xml:space="preserve"> </w:t>
      </w:r>
      <w:r>
        <w:rPr>
          <w:w w:val="105"/>
        </w:rPr>
        <w:t>на</w:t>
      </w:r>
      <w:r>
        <w:rPr>
          <w:spacing w:val="-5"/>
          <w:w w:val="105"/>
        </w:rPr>
        <w:t xml:space="preserve"> </w:t>
      </w:r>
      <w:r>
        <w:rPr>
          <w:w w:val="105"/>
        </w:rPr>
        <w:t>их</w:t>
      </w:r>
      <w:r>
        <w:rPr>
          <w:spacing w:val="-10"/>
          <w:w w:val="105"/>
        </w:rPr>
        <w:t xml:space="preserve"> </w:t>
      </w:r>
      <w:r>
        <w:rPr>
          <w:w w:val="105"/>
        </w:rPr>
        <w:t>основе,</w:t>
      </w:r>
      <w:r>
        <w:rPr>
          <w:spacing w:val="-8"/>
          <w:w w:val="105"/>
        </w:rPr>
        <w:t xml:space="preserve"> </w:t>
      </w:r>
      <w:r>
        <w:rPr>
          <w:w w:val="105"/>
        </w:rPr>
        <w:t>в</w:t>
      </w:r>
      <w:r>
        <w:rPr>
          <w:spacing w:val="-5"/>
          <w:w w:val="105"/>
        </w:rPr>
        <w:t xml:space="preserve"> </w:t>
      </w:r>
      <w:r>
        <w:rPr>
          <w:w w:val="105"/>
        </w:rPr>
        <w:t>том</w:t>
      </w:r>
      <w:r>
        <w:rPr>
          <w:spacing w:val="-7"/>
          <w:w w:val="105"/>
        </w:rPr>
        <w:t xml:space="preserve"> </w:t>
      </w:r>
      <w:r>
        <w:rPr>
          <w:w w:val="105"/>
        </w:rPr>
        <w:t>числе</w:t>
      </w:r>
      <w:r>
        <w:rPr>
          <w:spacing w:val="-16"/>
          <w:w w:val="105"/>
        </w:rPr>
        <w:t xml:space="preserve"> </w:t>
      </w:r>
      <w:r>
        <w:rPr>
          <w:w w:val="105"/>
        </w:rPr>
        <w:t xml:space="preserve">в </w:t>
      </w:r>
      <w:r>
        <w:rPr>
          <w:spacing w:val="-2"/>
          <w:w w:val="105"/>
        </w:rPr>
        <w:t>части:</w:t>
      </w:r>
    </w:p>
    <w:p w14:paraId="5CE4A2E1" w14:textId="77777777" w:rsidR="0006191A" w:rsidRDefault="00B04A97">
      <w:pPr>
        <w:pStyle w:val="a3"/>
        <w:spacing w:line="288" w:lineRule="auto"/>
        <w:ind w:right="853"/>
      </w:pPr>
      <w:r>
        <w:rPr>
          <w:w w:val="105"/>
        </w:rPr>
        <w:t>гражданского воспитания, способствующего формированию российской гражданской</w:t>
      </w:r>
      <w:r>
        <w:rPr>
          <w:spacing w:val="-9"/>
          <w:w w:val="105"/>
        </w:rPr>
        <w:t xml:space="preserve"> </w:t>
      </w:r>
      <w:r>
        <w:rPr>
          <w:w w:val="105"/>
        </w:rPr>
        <w:t>идентичности,</w:t>
      </w:r>
      <w:r>
        <w:rPr>
          <w:spacing w:val="-12"/>
          <w:w w:val="105"/>
        </w:rPr>
        <w:t xml:space="preserve"> </w:t>
      </w:r>
      <w:r>
        <w:rPr>
          <w:w w:val="105"/>
        </w:rPr>
        <w:t>принадлежности</w:t>
      </w:r>
      <w:r>
        <w:rPr>
          <w:spacing w:val="-4"/>
          <w:w w:val="105"/>
        </w:rPr>
        <w:t xml:space="preserve"> </w:t>
      </w:r>
      <w:r>
        <w:rPr>
          <w:w w:val="105"/>
        </w:rPr>
        <w:t>к</w:t>
      </w:r>
      <w:r>
        <w:rPr>
          <w:spacing w:val="-11"/>
          <w:w w:val="105"/>
        </w:rPr>
        <w:t xml:space="preserve"> </w:t>
      </w:r>
      <w:r>
        <w:rPr>
          <w:w w:val="105"/>
        </w:rPr>
        <w:t>общности</w:t>
      </w:r>
      <w:r>
        <w:rPr>
          <w:spacing w:val="-9"/>
          <w:w w:val="105"/>
        </w:rPr>
        <w:t xml:space="preserve"> </w:t>
      </w:r>
      <w:r>
        <w:rPr>
          <w:w w:val="105"/>
        </w:rPr>
        <w:t>граждан</w:t>
      </w:r>
      <w:r>
        <w:rPr>
          <w:spacing w:val="-9"/>
          <w:w w:val="105"/>
        </w:rPr>
        <w:t xml:space="preserve"> </w:t>
      </w:r>
      <w:r>
        <w:rPr>
          <w:w w:val="105"/>
        </w:rPr>
        <w:t>Российской</w:t>
      </w:r>
      <w:r>
        <w:rPr>
          <w:spacing w:val="-4"/>
          <w:w w:val="105"/>
        </w:rPr>
        <w:t xml:space="preserve"> </w:t>
      </w:r>
      <w:r>
        <w:rPr>
          <w:w w:val="105"/>
        </w:rPr>
        <w:t>Федерации, к</w:t>
      </w:r>
      <w:r>
        <w:rPr>
          <w:spacing w:val="-11"/>
          <w:w w:val="105"/>
        </w:rPr>
        <w:t xml:space="preserve"> </w:t>
      </w:r>
      <w:r>
        <w:rPr>
          <w:w w:val="105"/>
        </w:rPr>
        <w:t>народу</w:t>
      </w:r>
      <w:r>
        <w:rPr>
          <w:spacing w:val="-8"/>
          <w:w w:val="105"/>
        </w:rPr>
        <w:t xml:space="preserve"> </w:t>
      </w:r>
      <w:r>
        <w:rPr>
          <w:w w:val="105"/>
        </w:rPr>
        <w:t>России</w:t>
      </w:r>
      <w:r>
        <w:rPr>
          <w:spacing w:val="-2"/>
          <w:w w:val="105"/>
        </w:rPr>
        <w:t xml:space="preserve"> </w:t>
      </w:r>
      <w:r>
        <w:rPr>
          <w:w w:val="105"/>
        </w:rPr>
        <w:t>как</w:t>
      </w:r>
      <w:r>
        <w:rPr>
          <w:spacing w:val="-11"/>
          <w:w w:val="105"/>
        </w:rPr>
        <w:t xml:space="preserve"> </w:t>
      </w:r>
      <w:r>
        <w:rPr>
          <w:w w:val="105"/>
        </w:rPr>
        <w:t>источнику</w:t>
      </w:r>
      <w:r>
        <w:rPr>
          <w:spacing w:val="-14"/>
          <w:w w:val="105"/>
        </w:rPr>
        <w:t xml:space="preserve"> </w:t>
      </w:r>
      <w:r>
        <w:rPr>
          <w:w w:val="105"/>
        </w:rPr>
        <w:t>власти</w:t>
      </w:r>
      <w:r>
        <w:rPr>
          <w:spacing w:val="-9"/>
          <w:w w:val="105"/>
        </w:rPr>
        <w:t xml:space="preserve"> </w:t>
      </w:r>
      <w:r>
        <w:rPr>
          <w:w w:val="105"/>
        </w:rPr>
        <w:t>в Российском</w:t>
      </w:r>
      <w:r>
        <w:rPr>
          <w:spacing w:val="-4"/>
          <w:w w:val="105"/>
        </w:rPr>
        <w:t xml:space="preserve"> </w:t>
      </w:r>
      <w:r>
        <w:rPr>
          <w:w w:val="105"/>
        </w:rPr>
        <w:t>государстве</w:t>
      </w:r>
      <w:r>
        <w:rPr>
          <w:spacing w:val="-9"/>
          <w:w w:val="105"/>
        </w:rPr>
        <w:t xml:space="preserve"> </w:t>
      </w:r>
      <w:r>
        <w:rPr>
          <w:w w:val="105"/>
        </w:rPr>
        <w:t>и</w:t>
      </w:r>
      <w:r>
        <w:rPr>
          <w:spacing w:val="-2"/>
          <w:w w:val="105"/>
        </w:rPr>
        <w:t xml:space="preserve"> </w:t>
      </w:r>
      <w:r>
        <w:rPr>
          <w:w w:val="105"/>
        </w:rPr>
        <w:t>субъекту</w:t>
      </w:r>
      <w:r>
        <w:rPr>
          <w:spacing w:val="-2"/>
          <w:w w:val="105"/>
        </w:rPr>
        <w:t xml:space="preserve"> </w:t>
      </w:r>
      <w:r>
        <w:rPr>
          <w:w w:val="105"/>
        </w:rPr>
        <w:t>тысячелетней российской</w:t>
      </w:r>
      <w:r>
        <w:rPr>
          <w:spacing w:val="-1"/>
          <w:w w:val="105"/>
        </w:rPr>
        <w:t xml:space="preserve"> </w:t>
      </w:r>
      <w:r>
        <w:rPr>
          <w:w w:val="105"/>
        </w:rPr>
        <w:t>государственности, уважения к</w:t>
      </w:r>
      <w:r>
        <w:rPr>
          <w:spacing w:val="-3"/>
          <w:w w:val="105"/>
        </w:rPr>
        <w:t xml:space="preserve"> </w:t>
      </w:r>
      <w:r>
        <w:rPr>
          <w:w w:val="105"/>
        </w:rPr>
        <w:t>правам, свободам</w:t>
      </w:r>
      <w:r>
        <w:rPr>
          <w:spacing w:val="-3"/>
          <w:w w:val="105"/>
        </w:rPr>
        <w:t xml:space="preserve"> </w:t>
      </w:r>
      <w:r>
        <w:rPr>
          <w:w w:val="105"/>
        </w:rPr>
        <w:t>и</w:t>
      </w:r>
      <w:r>
        <w:rPr>
          <w:spacing w:val="-1"/>
          <w:w w:val="105"/>
        </w:rPr>
        <w:t xml:space="preserve"> </w:t>
      </w:r>
      <w:r>
        <w:rPr>
          <w:w w:val="105"/>
        </w:rPr>
        <w:t>обязанностям</w:t>
      </w:r>
      <w:r>
        <w:rPr>
          <w:spacing w:val="-3"/>
          <w:w w:val="105"/>
        </w:rPr>
        <w:t xml:space="preserve"> </w:t>
      </w:r>
      <w:r>
        <w:rPr>
          <w:w w:val="105"/>
        </w:rPr>
        <w:t>гражданина России, правовой и политической культуры.</w:t>
      </w:r>
    </w:p>
    <w:p w14:paraId="4A497744" w14:textId="77777777" w:rsidR="0006191A" w:rsidRDefault="00B04A97">
      <w:pPr>
        <w:pStyle w:val="a3"/>
        <w:spacing w:before="3" w:line="288" w:lineRule="auto"/>
        <w:ind w:right="862"/>
      </w:pPr>
      <w:r>
        <w:rPr>
          <w:w w:val="105"/>
        </w:rPr>
        <w:t>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14:paraId="4324D533" w14:textId="27854999" w:rsidR="0006191A" w:rsidRDefault="00B04A97" w:rsidP="00821994">
      <w:pPr>
        <w:pStyle w:val="a3"/>
        <w:spacing w:line="288" w:lineRule="auto"/>
        <w:ind w:right="865"/>
      </w:pPr>
      <w:r>
        <w:rPr>
          <w:w w:val="105"/>
        </w:rPr>
        <w:t>духовно-нравственного воспитания на основе духовно-нравственной культуры народов</w:t>
      </w:r>
      <w:r>
        <w:rPr>
          <w:spacing w:val="39"/>
          <w:w w:val="105"/>
        </w:rPr>
        <w:t xml:space="preserve"> </w:t>
      </w:r>
      <w:r>
        <w:rPr>
          <w:w w:val="105"/>
        </w:rPr>
        <w:t>России,</w:t>
      </w:r>
      <w:r>
        <w:rPr>
          <w:spacing w:val="43"/>
          <w:w w:val="105"/>
        </w:rPr>
        <w:t xml:space="preserve"> </w:t>
      </w:r>
      <w:r>
        <w:rPr>
          <w:w w:val="105"/>
        </w:rPr>
        <w:t>традиционных</w:t>
      </w:r>
      <w:r>
        <w:rPr>
          <w:spacing w:val="40"/>
          <w:w w:val="105"/>
        </w:rPr>
        <w:t xml:space="preserve"> </w:t>
      </w:r>
      <w:r>
        <w:rPr>
          <w:w w:val="105"/>
        </w:rPr>
        <w:t>религий</w:t>
      </w:r>
      <w:r>
        <w:rPr>
          <w:spacing w:val="40"/>
          <w:w w:val="105"/>
        </w:rPr>
        <w:t xml:space="preserve"> </w:t>
      </w:r>
      <w:r>
        <w:rPr>
          <w:w w:val="105"/>
        </w:rPr>
        <w:t>народов</w:t>
      </w:r>
      <w:r>
        <w:rPr>
          <w:spacing w:val="40"/>
          <w:w w:val="105"/>
        </w:rPr>
        <w:t xml:space="preserve"> </w:t>
      </w:r>
      <w:r>
        <w:rPr>
          <w:w w:val="105"/>
        </w:rPr>
        <w:t>России,</w:t>
      </w:r>
      <w:r>
        <w:rPr>
          <w:spacing w:val="42"/>
          <w:w w:val="105"/>
        </w:rPr>
        <w:t xml:space="preserve"> </w:t>
      </w:r>
      <w:r>
        <w:rPr>
          <w:w w:val="105"/>
        </w:rPr>
        <w:t>формирование</w:t>
      </w:r>
      <w:r>
        <w:rPr>
          <w:spacing w:val="34"/>
          <w:w w:val="105"/>
        </w:rPr>
        <w:t xml:space="preserve"> </w:t>
      </w:r>
      <w:r>
        <w:rPr>
          <w:spacing w:val="-2"/>
          <w:w w:val="105"/>
        </w:rPr>
        <w:t>традиционных</w:t>
      </w:r>
      <w:r>
        <w:rPr>
          <w:w w:val="105"/>
        </w:rPr>
        <w:t>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14:paraId="7713CBF5" w14:textId="77777777" w:rsidR="0006191A" w:rsidRDefault="00B04A97">
      <w:pPr>
        <w:pStyle w:val="a3"/>
        <w:spacing w:line="288" w:lineRule="auto"/>
        <w:ind w:right="861"/>
      </w:pPr>
      <w:r>
        <w:t>эстетического воспитания, способствующего формированию эстетической культуры</w:t>
      </w:r>
      <w:r>
        <w:rPr>
          <w:spacing w:val="80"/>
        </w:rPr>
        <w:t xml:space="preserve"> </w:t>
      </w:r>
      <w:r>
        <w:t xml:space="preserve">на основе российских традиционных духовных ценностей, приобщение к лучшим образцам </w:t>
      </w:r>
      <w:r>
        <w:rPr>
          <w:w w:val="105"/>
        </w:rPr>
        <w:t>отечественного и мирового искусства.</w:t>
      </w:r>
    </w:p>
    <w:p w14:paraId="4D846C51" w14:textId="77777777" w:rsidR="0006191A" w:rsidRDefault="00B04A97">
      <w:pPr>
        <w:pStyle w:val="a3"/>
        <w:spacing w:line="288" w:lineRule="auto"/>
        <w:ind w:right="858"/>
      </w:pPr>
      <w:r>
        <w:rPr>
          <w:w w:val="105"/>
        </w:rPr>
        <w:t>физического</w:t>
      </w:r>
      <w:r>
        <w:rPr>
          <w:spacing w:val="-1"/>
          <w:w w:val="105"/>
        </w:rPr>
        <w:t xml:space="preserve"> </w:t>
      </w:r>
      <w:r>
        <w:rPr>
          <w:w w:val="105"/>
        </w:rPr>
        <w:t>воспитания, ориентированного</w:t>
      </w:r>
      <w:r>
        <w:rPr>
          <w:spacing w:val="-1"/>
          <w:w w:val="105"/>
        </w:rPr>
        <w:t xml:space="preserve"> </w:t>
      </w:r>
      <w:r>
        <w:rPr>
          <w:w w:val="105"/>
        </w:rPr>
        <w:t>на формирование культуры здорового образа жизни и эмоционального благополучия – развитие физических способностей с учётом</w:t>
      </w:r>
      <w:r>
        <w:rPr>
          <w:spacing w:val="-6"/>
          <w:w w:val="105"/>
        </w:rPr>
        <w:t xml:space="preserve"> </w:t>
      </w:r>
      <w:r>
        <w:rPr>
          <w:w w:val="105"/>
        </w:rPr>
        <w:t>возможностей и состояния</w:t>
      </w:r>
      <w:r>
        <w:rPr>
          <w:spacing w:val="-2"/>
          <w:w w:val="105"/>
        </w:rPr>
        <w:t xml:space="preserve"> </w:t>
      </w:r>
      <w:r>
        <w:rPr>
          <w:w w:val="105"/>
        </w:rPr>
        <w:t>здоровья,</w:t>
      </w:r>
      <w:r>
        <w:rPr>
          <w:spacing w:val="-8"/>
          <w:w w:val="105"/>
        </w:rPr>
        <w:t xml:space="preserve"> </w:t>
      </w:r>
      <w:r>
        <w:rPr>
          <w:w w:val="105"/>
        </w:rPr>
        <w:t>навыков безопасного</w:t>
      </w:r>
      <w:r>
        <w:rPr>
          <w:spacing w:val="-3"/>
          <w:w w:val="105"/>
        </w:rPr>
        <w:t xml:space="preserve"> </w:t>
      </w:r>
      <w:r>
        <w:rPr>
          <w:w w:val="105"/>
        </w:rPr>
        <w:t>поведения</w:t>
      </w:r>
      <w:r>
        <w:rPr>
          <w:spacing w:val="-8"/>
          <w:w w:val="105"/>
        </w:rPr>
        <w:t xml:space="preserve"> </w:t>
      </w:r>
      <w:r>
        <w:rPr>
          <w:w w:val="105"/>
        </w:rPr>
        <w:t>в природной и социальной среде, чрезвычайных ситуациях.</w:t>
      </w:r>
    </w:p>
    <w:p w14:paraId="6C3C3212" w14:textId="77777777" w:rsidR="0006191A" w:rsidRDefault="00B04A97">
      <w:pPr>
        <w:pStyle w:val="a3"/>
        <w:spacing w:line="290" w:lineRule="auto"/>
        <w:ind w:right="854"/>
      </w:pPr>
      <w:r>
        <w:rPr>
          <w:w w:val="105"/>
        </w:rPr>
        <w:t>трудового воспитания, основанного на воспитании уважения</w:t>
      </w:r>
      <w:r>
        <w:rPr>
          <w:spacing w:val="-2"/>
          <w:w w:val="105"/>
        </w:rPr>
        <w:t xml:space="preserve"> </w:t>
      </w:r>
      <w:r>
        <w:rPr>
          <w:w w:val="105"/>
        </w:rPr>
        <w:t>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14:paraId="5C59C3CA" w14:textId="77777777" w:rsidR="0006191A" w:rsidRDefault="00B04A97">
      <w:pPr>
        <w:pStyle w:val="a3"/>
        <w:spacing w:line="288" w:lineRule="auto"/>
        <w:ind w:right="858"/>
      </w:pPr>
      <w:r>
        <w:rPr>
          <w:w w:val="105"/>
        </w:rPr>
        <w:t>экологического воспитания, способствующего формированию экологической культуры,</w:t>
      </w:r>
      <w:r>
        <w:rPr>
          <w:spacing w:val="-3"/>
          <w:w w:val="105"/>
        </w:rPr>
        <w:t xml:space="preserve"> </w:t>
      </w:r>
      <w:r>
        <w:rPr>
          <w:w w:val="105"/>
        </w:rPr>
        <w:t>ответственного,</w:t>
      </w:r>
      <w:r>
        <w:rPr>
          <w:spacing w:val="-9"/>
          <w:w w:val="105"/>
        </w:rPr>
        <w:t xml:space="preserve"> </w:t>
      </w:r>
      <w:r>
        <w:rPr>
          <w:w w:val="105"/>
        </w:rPr>
        <w:t>бережного</w:t>
      </w:r>
      <w:r>
        <w:rPr>
          <w:spacing w:val="-5"/>
          <w:w w:val="105"/>
        </w:rPr>
        <w:t xml:space="preserve"> </w:t>
      </w:r>
      <w:r>
        <w:rPr>
          <w:w w:val="105"/>
        </w:rPr>
        <w:t>отношения</w:t>
      </w:r>
      <w:r>
        <w:rPr>
          <w:spacing w:val="-9"/>
          <w:w w:val="105"/>
        </w:rPr>
        <w:t xml:space="preserve"> </w:t>
      </w:r>
      <w:r>
        <w:rPr>
          <w:w w:val="105"/>
        </w:rPr>
        <w:t>к</w:t>
      </w:r>
      <w:r>
        <w:rPr>
          <w:spacing w:val="-2"/>
          <w:w w:val="105"/>
        </w:rPr>
        <w:t xml:space="preserve"> </w:t>
      </w:r>
      <w:r>
        <w:rPr>
          <w:w w:val="105"/>
        </w:rPr>
        <w:t>природе,</w:t>
      </w:r>
      <w:r>
        <w:rPr>
          <w:spacing w:val="-3"/>
          <w:w w:val="105"/>
        </w:rPr>
        <w:t xml:space="preserve"> </w:t>
      </w:r>
      <w:r>
        <w:rPr>
          <w:w w:val="105"/>
        </w:rPr>
        <w:t>окружающей среде</w:t>
      </w:r>
      <w:r>
        <w:rPr>
          <w:spacing w:val="-11"/>
          <w:w w:val="105"/>
        </w:rPr>
        <w:t xml:space="preserve"> </w:t>
      </w:r>
      <w:r>
        <w:rPr>
          <w:w w:val="105"/>
        </w:rPr>
        <w:t>на основе российских</w:t>
      </w:r>
      <w:r>
        <w:rPr>
          <w:spacing w:val="-16"/>
          <w:w w:val="105"/>
        </w:rPr>
        <w:t xml:space="preserve"> </w:t>
      </w:r>
      <w:r>
        <w:rPr>
          <w:w w:val="105"/>
        </w:rPr>
        <w:t>традиционных</w:t>
      </w:r>
      <w:r>
        <w:rPr>
          <w:spacing w:val="-15"/>
          <w:w w:val="105"/>
        </w:rPr>
        <w:t xml:space="preserve"> </w:t>
      </w:r>
      <w:r>
        <w:rPr>
          <w:w w:val="105"/>
        </w:rPr>
        <w:t>духовных</w:t>
      </w:r>
      <w:r>
        <w:rPr>
          <w:spacing w:val="-15"/>
          <w:w w:val="105"/>
        </w:rPr>
        <w:t xml:space="preserve"> </w:t>
      </w:r>
      <w:r>
        <w:rPr>
          <w:w w:val="105"/>
        </w:rPr>
        <w:t>ценностей,</w:t>
      </w:r>
      <w:r>
        <w:rPr>
          <w:spacing w:val="-15"/>
          <w:w w:val="105"/>
        </w:rPr>
        <w:t xml:space="preserve"> </w:t>
      </w:r>
      <w:r>
        <w:rPr>
          <w:w w:val="105"/>
        </w:rPr>
        <w:t>навыков</w:t>
      </w:r>
      <w:r>
        <w:rPr>
          <w:spacing w:val="-10"/>
          <w:w w:val="105"/>
        </w:rPr>
        <w:t xml:space="preserve"> </w:t>
      </w:r>
      <w:r>
        <w:rPr>
          <w:w w:val="105"/>
        </w:rPr>
        <w:t>охраны,</w:t>
      </w:r>
      <w:r>
        <w:rPr>
          <w:spacing w:val="-15"/>
          <w:w w:val="105"/>
        </w:rPr>
        <w:t xml:space="preserve"> </w:t>
      </w:r>
      <w:r>
        <w:rPr>
          <w:w w:val="105"/>
        </w:rPr>
        <w:t>защиты,</w:t>
      </w:r>
      <w:r>
        <w:rPr>
          <w:spacing w:val="-13"/>
          <w:w w:val="105"/>
        </w:rPr>
        <w:t xml:space="preserve"> </w:t>
      </w:r>
      <w:r>
        <w:rPr>
          <w:w w:val="105"/>
        </w:rPr>
        <w:t>восстановления природы, окружающей среды.</w:t>
      </w:r>
    </w:p>
    <w:p w14:paraId="7AB901E8" w14:textId="77777777" w:rsidR="0006191A" w:rsidRDefault="00B04A97">
      <w:pPr>
        <w:pStyle w:val="a3"/>
        <w:spacing w:line="288" w:lineRule="auto"/>
        <w:ind w:right="858"/>
      </w:pPr>
      <w:r>
        <w:rPr>
          <w:w w:val="105"/>
        </w:rPr>
        <w:t>ценности научного познания, ориентированного на воспитание стремления к познанию</w:t>
      </w:r>
      <w:r>
        <w:rPr>
          <w:spacing w:val="-2"/>
          <w:w w:val="105"/>
        </w:rPr>
        <w:t xml:space="preserve"> </w:t>
      </w:r>
      <w:r>
        <w:rPr>
          <w:w w:val="105"/>
        </w:rPr>
        <w:t>себя и других</w:t>
      </w:r>
      <w:r>
        <w:rPr>
          <w:spacing w:val="-1"/>
          <w:w w:val="105"/>
        </w:rPr>
        <w:t xml:space="preserve"> </w:t>
      </w:r>
      <w:r>
        <w:rPr>
          <w:w w:val="105"/>
        </w:rPr>
        <w:t>людей, природы и общества,</w:t>
      </w:r>
      <w:r>
        <w:rPr>
          <w:spacing w:val="-6"/>
          <w:w w:val="105"/>
        </w:rPr>
        <w:t xml:space="preserve"> </w:t>
      </w:r>
      <w:r>
        <w:rPr>
          <w:w w:val="105"/>
        </w:rPr>
        <w:t>к получению знаний,</w:t>
      </w:r>
      <w:r>
        <w:rPr>
          <w:spacing w:val="-6"/>
          <w:w w:val="105"/>
        </w:rPr>
        <w:t xml:space="preserve"> </w:t>
      </w:r>
      <w:r>
        <w:rPr>
          <w:w w:val="105"/>
        </w:rPr>
        <w:t>качественного образования с учётом личностных интересов и общественных потребностей.</w:t>
      </w:r>
    </w:p>
    <w:p w14:paraId="268B2635" w14:textId="77777777" w:rsidR="0006191A" w:rsidRDefault="00B04A97">
      <w:pPr>
        <w:pStyle w:val="a3"/>
        <w:spacing w:line="263" w:lineRule="exact"/>
        <w:ind w:left="986" w:firstLine="0"/>
      </w:pPr>
      <w:r>
        <w:t>Целевые</w:t>
      </w:r>
      <w:r>
        <w:rPr>
          <w:spacing w:val="34"/>
        </w:rPr>
        <w:t xml:space="preserve"> </w:t>
      </w:r>
      <w:r>
        <w:t>ориентиры</w:t>
      </w:r>
      <w:r>
        <w:rPr>
          <w:spacing w:val="40"/>
        </w:rPr>
        <w:t xml:space="preserve"> </w:t>
      </w:r>
      <w:r>
        <w:t>результатов</w:t>
      </w:r>
      <w:r>
        <w:rPr>
          <w:spacing w:val="34"/>
        </w:rPr>
        <w:t xml:space="preserve"> </w:t>
      </w:r>
      <w:r>
        <w:rPr>
          <w:spacing w:val="-2"/>
        </w:rPr>
        <w:t>воспитания.</w:t>
      </w:r>
    </w:p>
    <w:p w14:paraId="43457BB9" w14:textId="77777777" w:rsidR="0006191A" w:rsidRDefault="00B04A97">
      <w:pPr>
        <w:pStyle w:val="a3"/>
        <w:spacing w:before="30" w:line="288" w:lineRule="auto"/>
        <w:ind w:right="864"/>
      </w:pPr>
      <w:r>
        <w:rPr>
          <w:w w:val="105"/>
        </w:rPr>
        <w:t>Требования к личностным результатам освоения обучающимися ООП ООО установлены ФГОС ООО.</w:t>
      </w:r>
    </w:p>
    <w:p w14:paraId="5BA83216" w14:textId="77777777" w:rsidR="0006191A" w:rsidRDefault="00B04A97">
      <w:pPr>
        <w:pStyle w:val="a3"/>
        <w:spacing w:line="290" w:lineRule="auto"/>
        <w:ind w:right="853"/>
      </w:pPr>
      <w:r>
        <w:rPr>
          <w:w w:val="105"/>
        </w:rPr>
        <w:t>На</w:t>
      </w:r>
      <w:r>
        <w:rPr>
          <w:spacing w:val="-2"/>
          <w:w w:val="105"/>
        </w:rPr>
        <w:t xml:space="preserve"> </w:t>
      </w:r>
      <w:r>
        <w:rPr>
          <w:w w:val="105"/>
        </w:rPr>
        <w:t>основании</w:t>
      </w:r>
      <w:r>
        <w:rPr>
          <w:spacing w:val="-2"/>
          <w:w w:val="105"/>
        </w:rPr>
        <w:t xml:space="preserve"> </w:t>
      </w:r>
      <w:r>
        <w:rPr>
          <w:w w:val="105"/>
        </w:rPr>
        <w:t>этих</w:t>
      </w:r>
      <w:r>
        <w:rPr>
          <w:spacing w:val="-2"/>
          <w:w w:val="105"/>
        </w:rPr>
        <w:t xml:space="preserve"> </w:t>
      </w:r>
      <w:r>
        <w:rPr>
          <w:w w:val="105"/>
        </w:rPr>
        <w:t>требований</w:t>
      </w:r>
      <w:r>
        <w:rPr>
          <w:spacing w:val="-2"/>
          <w:w w:val="105"/>
        </w:rPr>
        <w:t xml:space="preserve"> </w:t>
      </w:r>
      <w:r>
        <w:rPr>
          <w:w w:val="105"/>
        </w:rPr>
        <w:t>в</w:t>
      </w:r>
      <w:r>
        <w:rPr>
          <w:spacing w:val="-2"/>
          <w:w w:val="105"/>
        </w:rPr>
        <w:t xml:space="preserve"> </w:t>
      </w:r>
      <w:r>
        <w:rPr>
          <w:w w:val="105"/>
        </w:rPr>
        <w:t>данном разделе</w:t>
      </w:r>
      <w:r>
        <w:rPr>
          <w:spacing w:val="-2"/>
          <w:w w:val="105"/>
        </w:rPr>
        <w:t xml:space="preserve"> </w:t>
      </w:r>
      <w:r>
        <w:rPr>
          <w:w w:val="105"/>
        </w:rPr>
        <w:t>представлены целевые</w:t>
      </w:r>
      <w:r>
        <w:rPr>
          <w:spacing w:val="-2"/>
          <w:w w:val="105"/>
        </w:rPr>
        <w:t xml:space="preserve"> </w:t>
      </w:r>
      <w:r>
        <w:rPr>
          <w:w w:val="105"/>
        </w:rPr>
        <w:t>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ООО.</w:t>
      </w:r>
    </w:p>
    <w:p w14:paraId="5E965393" w14:textId="77777777" w:rsidR="0006191A" w:rsidRDefault="00B04A97">
      <w:pPr>
        <w:pStyle w:val="a3"/>
        <w:spacing w:line="288" w:lineRule="auto"/>
        <w:ind w:right="854"/>
      </w:pPr>
      <w:r>
        <w:rPr>
          <w:w w:val="105"/>
        </w:rPr>
        <w:t xml:space="preserve">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w:t>
      </w:r>
      <w:r>
        <w:rPr>
          <w:spacing w:val="-2"/>
          <w:w w:val="105"/>
        </w:rPr>
        <w:t>пространства.</w:t>
      </w:r>
    </w:p>
    <w:p w14:paraId="48112996" w14:textId="77777777" w:rsidR="0006191A" w:rsidRDefault="00B04A97">
      <w:pPr>
        <w:pStyle w:val="a3"/>
        <w:spacing w:line="288" w:lineRule="auto"/>
        <w:ind w:right="868"/>
      </w:pPr>
      <w:r>
        <w:rPr>
          <w:w w:val="105"/>
        </w:rPr>
        <w:t xml:space="preserve">Целевые ориентиры результатов воспитания на уровне основного общего </w:t>
      </w:r>
      <w:r>
        <w:rPr>
          <w:spacing w:val="-2"/>
          <w:w w:val="105"/>
        </w:rPr>
        <w:t>образования.</w:t>
      </w:r>
    </w:p>
    <w:p w14:paraId="55752AA5" w14:textId="77777777" w:rsidR="0006191A" w:rsidRDefault="00B04A97">
      <w:pPr>
        <w:pStyle w:val="a3"/>
        <w:spacing w:line="264" w:lineRule="exact"/>
        <w:ind w:left="986" w:firstLine="0"/>
      </w:pPr>
      <w:r>
        <w:t>Гражданское</w:t>
      </w:r>
      <w:r>
        <w:rPr>
          <w:spacing w:val="40"/>
        </w:rPr>
        <w:t xml:space="preserve"> </w:t>
      </w:r>
      <w:r>
        <w:rPr>
          <w:spacing w:val="-2"/>
        </w:rPr>
        <w:t>воспитание:</w:t>
      </w:r>
    </w:p>
    <w:p w14:paraId="0AF1DCE7" w14:textId="77777777" w:rsidR="0006191A" w:rsidRDefault="00B04A97">
      <w:pPr>
        <w:pStyle w:val="a3"/>
        <w:spacing w:before="44" w:line="288" w:lineRule="auto"/>
        <w:ind w:right="860"/>
      </w:pPr>
      <w:r>
        <w:rPr>
          <w:w w:val="105"/>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7BB43F0A" w14:textId="77777777" w:rsidR="0006191A" w:rsidRDefault="00B04A97">
      <w:pPr>
        <w:pStyle w:val="a3"/>
        <w:spacing w:before="6" w:line="288" w:lineRule="auto"/>
        <w:ind w:right="870"/>
      </w:pPr>
      <w:r>
        <w:rPr>
          <w:w w:val="105"/>
        </w:rPr>
        <w:t>понимающий</w:t>
      </w:r>
      <w:r>
        <w:rPr>
          <w:spacing w:val="-9"/>
          <w:w w:val="105"/>
        </w:rPr>
        <w:t xml:space="preserve"> </w:t>
      </w:r>
      <w:r>
        <w:rPr>
          <w:w w:val="105"/>
        </w:rPr>
        <w:t>сопричастность</w:t>
      </w:r>
      <w:r>
        <w:rPr>
          <w:spacing w:val="-9"/>
          <w:w w:val="105"/>
        </w:rPr>
        <w:t xml:space="preserve"> </w:t>
      </w:r>
      <w:r>
        <w:rPr>
          <w:w w:val="105"/>
        </w:rPr>
        <w:t>к</w:t>
      </w:r>
      <w:r>
        <w:rPr>
          <w:spacing w:val="-9"/>
          <w:w w:val="105"/>
        </w:rPr>
        <w:t xml:space="preserve"> </w:t>
      </w:r>
      <w:r>
        <w:rPr>
          <w:w w:val="105"/>
        </w:rPr>
        <w:t>прошлому,</w:t>
      </w:r>
      <w:r>
        <w:rPr>
          <w:spacing w:val="-10"/>
          <w:w w:val="105"/>
        </w:rPr>
        <w:t xml:space="preserve"> </w:t>
      </w:r>
      <w:r>
        <w:rPr>
          <w:w w:val="105"/>
        </w:rPr>
        <w:t>настоящему</w:t>
      </w:r>
      <w:r>
        <w:rPr>
          <w:spacing w:val="-12"/>
          <w:w w:val="105"/>
        </w:rPr>
        <w:t xml:space="preserve"> </w:t>
      </w:r>
      <w:r>
        <w:rPr>
          <w:w w:val="105"/>
        </w:rPr>
        <w:t>и</w:t>
      </w:r>
      <w:r>
        <w:rPr>
          <w:spacing w:val="-13"/>
          <w:w w:val="105"/>
        </w:rPr>
        <w:t xml:space="preserve"> </w:t>
      </w:r>
      <w:r>
        <w:rPr>
          <w:w w:val="105"/>
        </w:rPr>
        <w:t>будущему</w:t>
      </w:r>
      <w:r>
        <w:rPr>
          <w:spacing w:val="-16"/>
          <w:w w:val="105"/>
        </w:rPr>
        <w:t xml:space="preserve"> </w:t>
      </w:r>
      <w:r>
        <w:rPr>
          <w:w w:val="105"/>
        </w:rPr>
        <w:t>народа</w:t>
      </w:r>
      <w:r>
        <w:rPr>
          <w:spacing w:val="-6"/>
          <w:w w:val="105"/>
        </w:rPr>
        <w:t xml:space="preserve"> </w:t>
      </w:r>
      <w:r>
        <w:rPr>
          <w:w w:val="105"/>
        </w:rPr>
        <w:t>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14:paraId="4CE35A85" w14:textId="77777777" w:rsidR="0006191A" w:rsidRDefault="00B04A97">
      <w:pPr>
        <w:pStyle w:val="a3"/>
        <w:spacing w:line="288" w:lineRule="auto"/>
        <w:ind w:left="986" w:right="869" w:firstLine="0"/>
      </w:pPr>
      <w:r>
        <w:rPr>
          <w:w w:val="105"/>
        </w:rPr>
        <w:t>проявляющий уважение к государственным символам России, праздникам; проявляющий</w:t>
      </w:r>
      <w:r>
        <w:rPr>
          <w:spacing w:val="37"/>
          <w:w w:val="105"/>
        </w:rPr>
        <w:t xml:space="preserve">  </w:t>
      </w:r>
      <w:r>
        <w:rPr>
          <w:w w:val="105"/>
        </w:rPr>
        <w:t>готовность</w:t>
      </w:r>
      <w:r>
        <w:rPr>
          <w:spacing w:val="39"/>
          <w:w w:val="105"/>
        </w:rPr>
        <w:t xml:space="preserve">  </w:t>
      </w:r>
      <w:r>
        <w:rPr>
          <w:w w:val="105"/>
        </w:rPr>
        <w:t>к</w:t>
      </w:r>
      <w:r>
        <w:rPr>
          <w:spacing w:val="36"/>
          <w:w w:val="105"/>
        </w:rPr>
        <w:t xml:space="preserve">  </w:t>
      </w:r>
      <w:r>
        <w:rPr>
          <w:w w:val="105"/>
        </w:rPr>
        <w:t>выполнению</w:t>
      </w:r>
      <w:r>
        <w:rPr>
          <w:spacing w:val="41"/>
          <w:w w:val="105"/>
        </w:rPr>
        <w:t xml:space="preserve">  </w:t>
      </w:r>
      <w:r>
        <w:rPr>
          <w:w w:val="105"/>
        </w:rPr>
        <w:t>обязанностей</w:t>
      </w:r>
      <w:r>
        <w:rPr>
          <w:spacing w:val="37"/>
          <w:w w:val="105"/>
        </w:rPr>
        <w:t xml:space="preserve">  </w:t>
      </w:r>
      <w:r>
        <w:rPr>
          <w:w w:val="105"/>
        </w:rPr>
        <w:t>гражданина</w:t>
      </w:r>
      <w:r>
        <w:rPr>
          <w:spacing w:val="37"/>
          <w:w w:val="105"/>
        </w:rPr>
        <w:t xml:space="preserve">  </w:t>
      </w:r>
      <w:r>
        <w:rPr>
          <w:spacing w:val="-2"/>
          <w:w w:val="105"/>
        </w:rPr>
        <w:t>России,</w:t>
      </w:r>
    </w:p>
    <w:p w14:paraId="49146BC5" w14:textId="77777777" w:rsidR="0006191A" w:rsidRDefault="00B04A97">
      <w:pPr>
        <w:pStyle w:val="a3"/>
        <w:spacing w:line="288" w:lineRule="auto"/>
        <w:ind w:right="870" w:firstLine="0"/>
      </w:pPr>
      <w:r>
        <w:rPr>
          <w:w w:val="105"/>
        </w:rPr>
        <w:t>реализации своих гражданских прав и свобод при уважении прав и свобод, законных интересов других людей;</w:t>
      </w:r>
    </w:p>
    <w:p w14:paraId="0C209347" w14:textId="77777777" w:rsidR="0006191A" w:rsidRDefault="00B04A97">
      <w:pPr>
        <w:pStyle w:val="a3"/>
        <w:spacing w:before="71" w:line="295" w:lineRule="auto"/>
        <w:ind w:right="871"/>
      </w:pPr>
      <w:r>
        <w:rPr>
          <w:w w:val="105"/>
        </w:rPr>
        <w:t>выражающий</w:t>
      </w:r>
      <w:r>
        <w:rPr>
          <w:spacing w:val="-6"/>
          <w:w w:val="105"/>
        </w:rPr>
        <w:t xml:space="preserve"> </w:t>
      </w:r>
      <w:r>
        <w:rPr>
          <w:w w:val="105"/>
        </w:rPr>
        <w:t>неприятие</w:t>
      </w:r>
      <w:r>
        <w:rPr>
          <w:spacing w:val="-6"/>
          <w:w w:val="105"/>
        </w:rPr>
        <w:t xml:space="preserve"> </w:t>
      </w:r>
      <w:r>
        <w:rPr>
          <w:w w:val="105"/>
        </w:rPr>
        <w:t>любой</w:t>
      </w:r>
      <w:r>
        <w:rPr>
          <w:spacing w:val="-6"/>
          <w:w w:val="105"/>
        </w:rPr>
        <w:t xml:space="preserve"> </w:t>
      </w:r>
      <w:r>
        <w:rPr>
          <w:w w:val="105"/>
        </w:rPr>
        <w:t>дискриминации</w:t>
      </w:r>
      <w:r>
        <w:rPr>
          <w:spacing w:val="-6"/>
          <w:w w:val="105"/>
        </w:rPr>
        <w:t xml:space="preserve"> </w:t>
      </w:r>
      <w:r>
        <w:rPr>
          <w:w w:val="105"/>
        </w:rPr>
        <w:t>граждан,</w:t>
      </w:r>
      <w:r>
        <w:rPr>
          <w:spacing w:val="-9"/>
          <w:w w:val="105"/>
        </w:rPr>
        <w:t xml:space="preserve"> </w:t>
      </w:r>
      <w:r>
        <w:rPr>
          <w:w w:val="105"/>
        </w:rPr>
        <w:t>проявлений</w:t>
      </w:r>
      <w:r>
        <w:rPr>
          <w:spacing w:val="-1"/>
          <w:w w:val="105"/>
        </w:rPr>
        <w:t xml:space="preserve"> </w:t>
      </w:r>
      <w:r>
        <w:rPr>
          <w:w w:val="105"/>
        </w:rPr>
        <w:t>экстремизма, терроризма, коррупции в обществе;</w:t>
      </w:r>
    </w:p>
    <w:p w14:paraId="58BEB773" w14:textId="77777777" w:rsidR="0006191A" w:rsidRDefault="00B04A97">
      <w:pPr>
        <w:pStyle w:val="a3"/>
        <w:spacing w:line="288" w:lineRule="auto"/>
        <w:ind w:right="881"/>
      </w:pPr>
      <w:r>
        <w:rPr>
          <w:w w:val="105"/>
        </w:rPr>
        <w:t>принимающий участие в жизни класса, общеобразовательной организации, в том числе</w:t>
      </w:r>
      <w:r>
        <w:rPr>
          <w:spacing w:val="-5"/>
          <w:w w:val="105"/>
        </w:rPr>
        <w:t xml:space="preserve"> </w:t>
      </w:r>
      <w:r>
        <w:rPr>
          <w:w w:val="105"/>
        </w:rPr>
        <w:t>самоуправлении,</w:t>
      </w:r>
      <w:r>
        <w:rPr>
          <w:spacing w:val="-8"/>
          <w:w w:val="105"/>
        </w:rPr>
        <w:t xml:space="preserve"> </w:t>
      </w:r>
      <w:r>
        <w:rPr>
          <w:w w:val="105"/>
        </w:rPr>
        <w:t>ориентированный</w:t>
      </w:r>
      <w:r>
        <w:rPr>
          <w:spacing w:val="-5"/>
          <w:w w:val="105"/>
        </w:rPr>
        <w:t xml:space="preserve"> </w:t>
      </w:r>
      <w:r>
        <w:rPr>
          <w:w w:val="105"/>
        </w:rPr>
        <w:t>на участие</w:t>
      </w:r>
      <w:r>
        <w:rPr>
          <w:spacing w:val="-5"/>
          <w:w w:val="105"/>
        </w:rPr>
        <w:t xml:space="preserve"> </w:t>
      </w:r>
      <w:r>
        <w:rPr>
          <w:w w:val="105"/>
        </w:rPr>
        <w:t>в</w:t>
      </w:r>
      <w:r>
        <w:rPr>
          <w:spacing w:val="-5"/>
          <w:w w:val="105"/>
        </w:rPr>
        <w:t xml:space="preserve"> </w:t>
      </w:r>
      <w:r>
        <w:rPr>
          <w:w w:val="105"/>
        </w:rPr>
        <w:t>социально</w:t>
      </w:r>
      <w:r>
        <w:rPr>
          <w:spacing w:val="-10"/>
          <w:w w:val="105"/>
        </w:rPr>
        <w:t xml:space="preserve"> </w:t>
      </w:r>
      <w:r>
        <w:rPr>
          <w:w w:val="105"/>
        </w:rPr>
        <w:t>значимой</w:t>
      </w:r>
      <w:r>
        <w:rPr>
          <w:spacing w:val="-5"/>
          <w:w w:val="105"/>
        </w:rPr>
        <w:t xml:space="preserve"> </w:t>
      </w:r>
      <w:r>
        <w:rPr>
          <w:w w:val="105"/>
        </w:rPr>
        <w:t>деятельности.</w:t>
      </w:r>
    </w:p>
    <w:p w14:paraId="27909A82" w14:textId="77777777" w:rsidR="0006191A" w:rsidRDefault="00B04A97">
      <w:pPr>
        <w:pStyle w:val="a3"/>
        <w:spacing w:line="263" w:lineRule="exact"/>
        <w:ind w:left="986" w:firstLine="0"/>
      </w:pPr>
      <w:r>
        <w:rPr>
          <w:spacing w:val="2"/>
        </w:rPr>
        <w:t>Патриотическое</w:t>
      </w:r>
      <w:r>
        <w:rPr>
          <w:spacing w:val="20"/>
        </w:rPr>
        <w:t xml:space="preserve"> </w:t>
      </w:r>
      <w:r>
        <w:rPr>
          <w:spacing w:val="-2"/>
        </w:rPr>
        <w:t>воспитание:</w:t>
      </w:r>
    </w:p>
    <w:p w14:paraId="71843DFF" w14:textId="77777777" w:rsidR="0006191A" w:rsidRDefault="00B04A97">
      <w:pPr>
        <w:pStyle w:val="a3"/>
        <w:spacing w:before="43" w:line="288" w:lineRule="auto"/>
        <w:ind w:right="869"/>
      </w:pPr>
      <w:r>
        <w:t xml:space="preserve">сознающий свою национальную, этническую принадлежность, любящий свой народ, </w:t>
      </w:r>
      <w:r>
        <w:rPr>
          <w:w w:val="105"/>
        </w:rPr>
        <w:t>его традиции, культуру;</w:t>
      </w:r>
    </w:p>
    <w:p w14:paraId="794B587E" w14:textId="77777777" w:rsidR="0006191A" w:rsidRDefault="00B04A97">
      <w:pPr>
        <w:pStyle w:val="a3"/>
        <w:spacing w:line="288" w:lineRule="auto"/>
        <w:ind w:right="862"/>
      </w:pPr>
      <w:r>
        <w:rPr>
          <w:w w:val="105"/>
        </w:rPr>
        <w:t>проявляющий</w:t>
      </w:r>
      <w:r>
        <w:rPr>
          <w:spacing w:val="-5"/>
          <w:w w:val="105"/>
        </w:rPr>
        <w:t xml:space="preserve"> </w:t>
      </w:r>
      <w:r>
        <w:rPr>
          <w:w w:val="105"/>
        </w:rPr>
        <w:t>уважение</w:t>
      </w:r>
      <w:r>
        <w:rPr>
          <w:spacing w:val="-5"/>
          <w:w w:val="105"/>
        </w:rPr>
        <w:t xml:space="preserve"> </w:t>
      </w:r>
      <w:r>
        <w:rPr>
          <w:w w:val="105"/>
        </w:rPr>
        <w:t>к</w:t>
      </w:r>
      <w:r>
        <w:rPr>
          <w:spacing w:val="-7"/>
          <w:w w:val="105"/>
        </w:rPr>
        <w:t xml:space="preserve"> </w:t>
      </w:r>
      <w:r>
        <w:rPr>
          <w:w w:val="105"/>
        </w:rPr>
        <w:t>историческому</w:t>
      </w:r>
      <w:r>
        <w:rPr>
          <w:spacing w:val="-10"/>
          <w:w w:val="105"/>
        </w:rPr>
        <w:t xml:space="preserve"> </w:t>
      </w:r>
      <w:r>
        <w:rPr>
          <w:w w:val="105"/>
        </w:rPr>
        <w:t>и культурному</w:t>
      </w:r>
      <w:r>
        <w:rPr>
          <w:spacing w:val="-4"/>
          <w:w w:val="105"/>
        </w:rPr>
        <w:t xml:space="preserve"> </w:t>
      </w:r>
      <w:r>
        <w:rPr>
          <w:w w:val="105"/>
        </w:rPr>
        <w:t>наследию</w:t>
      </w:r>
      <w:r>
        <w:rPr>
          <w:spacing w:val="-5"/>
          <w:w w:val="105"/>
        </w:rPr>
        <w:t xml:space="preserve"> </w:t>
      </w:r>
      <w:r>
        <w:rPr>
          <w:w w:val="105"/>
        </w:rPr>
        <w:t>своего</w:t>
      </w:r>
      <w:r>
        <w:rPr>
          <w:spacing w:val="-10"/>
          <w:w w:val="105"/>
        </w:rPr>
        <w:t xml:space="preserve"> </w:t>
      </w:r>
      <w:r>
        <w:rPr>
          <w:w w:val="105"/>
        </w:rPr>
        <w:t>и других народов</w:t>
      </w:r>
      <w:r>
        <w:rPr>
          <w:spacing w:val="-8"/>
          <w:w w:val="105"/>
        </w:rPr>
        <w:t xml:space="preserve"> </w:t>
      </w:r>
      <w:r>
        <w:rPr>
          <w:w w:val="105"/>
        </w:rPr>
        <w:t>России,</w:t>
      </w:r>
      <w:r>
        <w:rPr>
          <w:spacing w:val="-5"/>
          <w:w w:val="105"/>
        </w:rPr>
        <w:t xml:space="preserve"> </w:t>
      </w:r>
      <w:r>
        <w:rPr>
          <w:w w:val="105"/>
        </w:rPr>
        <w:t>символам,</w:t>
      </w:r>
      <w:r>
        <w:rPr>
          <w:spacing w:val="-11"/>
          <w:w w:val="105"/>
        </w:rPr>
        <w:t xml:space="preserve"> </w:t>
      </w:r>
      <w:r>
        <w:rPr>
          <w:w w:val="105"/>
        </w:rPr>
        <w:t>праздникам,</w:t>
      </w:r>
      <w:r>
        <w:rPr>
          <w:spacing w:val="-3"/>
          <w:w w:val="105"/>
        </w:rPr>
        <w:t xml:space="preserve"> </w:t>
      </w:r>
      <w:r>
        <w:rPr>
          <w:w w:val="105"/>
        </w:rPr>
        <w:t>памятникам,</w:t>
      </w:r>
      <w:r>
        <w:rPr>
          <w:spacing w:val="-11"/>
          <w:w w:val="105"/>
        </w:rPr>
        <w:t xml:space="preserve"> </w:t>
      </w:r>
      <w:r>
        <w:rPr>
          <w:w w:val="105"/>
        </w:rPr>
        <w:t>традициям</w:t>
      </w:r>
      <w:r>
        <w:rPr>
          <w:spacing w:val="-9"/>
          <w:w w:val="105"/>
        </w:rPr>
        <w:t xml:space="preserve"> </w:t>
      </w:r>
      <w:r>
        <w:rPr>
          <w:w w:val="105"/>
        </w:rPr>
        <w:t>народов,</w:t>
      </w:r>
      <w:r>
        <w:rPr>
          <w:spacing w:val="-11"/>
          <w:w w:val="105"/>
        </w:rPr>
        <w:t xml:space="preserve"> </w:t>
      </w:r>
      <w:r>
        <w:rPr>
          <w:w w:val="105"/>
        </w:rPr>
        <w:t>проживающих</w:t>
      </w:r>
      <w:r>
        <w:rPr>
          <w:spacing w:val="-7"/>
          <w:w w:val="105"/>
        </w:rPr>
        <w:t xml:space="preserve"> </w:t>
      </w:r>
      <w:r>
        <w:rPr>
          <w:w w:val="105"/>
        </w:rPr>
        <w:t>в родной стране;</w:t>
      </w:r>
    </w:p>
    <w:p w14:paraId="5A8ED986" w14:textId="77777777" w:rsidR="0006191A" w:rsidRDefault="00B04A97">
      <w:pPr>
        <w:pStyle w:val="a3"/>
        <w:spacing w:line="288" w:lineRule="auto"/>
        <w:ind w:right="876"/>
      </w:pPr>
      <w:r>
        <w:rPr>
          <w:w w:val="105"/>
        </w:rPr>
        <w:t>проявляющий</w:t>
      </w:r>
      <w:r>
        <w:rPr>
          <w:spacing w:val="-3"/>
          <w:w w:val="105"/>
        </w:rPr>
        <w:t xml:space="preserve"> </w:t>
      </w:r>
      <w:r>
        <w:rPr>
          <w:w w:val="105"/>
        </w:rPr>
        <w:t>интерес</w:t>
      </w:r>
      <w:r>
        <w:rPr>
          <w:spacing w:val="-3"/>
          <w:w w:val="105"/>
        </w:rPr>
        <w:t xml:space="preserve"> </w:t>
      </w:r>
      <w:r>
        <w:rPr>
          <w:w w:val="105"/>
        </w:rPr>
        <w:t>к</w:t>
      </w:r>
      <w:r>
        <w:rPr>
          <w:spacing w:val="-6"/>
          <w:w w:val="105"/>
        </w:rPr>
        <w:t xml:space="preserve"> </w:t>
      </w:r>
      <w:r>
        <w:rPr>
          <w:w w:val="105"/>
        </w:rPr>
        <w:t>познанию</w:t>
      </w:r>
      <w:r>
        <w:rPr>
          <w:spacing w:val="-3"/>
          <w:w w:val="105"/>
        </w:rPr>
        <w:t xml:space="preserve"> </w:t>
      </w:r>
      <w:r>
        <w:rPr>
          <w:w w:val="105"/>
        </w:rPr>
        <w:t>родного</w:t>
      </w:r>
      <w:r>
        <w:rPr>
          <w:spacing w:val="-2"/>
          <w:w w:val="105"/>
        </w:rPr>
        <w:t xml:space="preserve"> </w:t>
      </w:r>
      <w:r>
        <w:rPr>
          <w:w w:val="105"/>
        </w:rPr>
        <w:t>языка,</w:t>
      </w:r>
      <w:r>
        <w:rPr>
          <w:spacing w:val="-7"/>
          <w:w w:val="105"/>
        </w:rPr>
        <w:t xml:space="preserve"> </w:t>
      </w:r>
      <w:r>
        <w:rPr>
          <w:w w:val="105"/>
        </w:rPr>
        <w:t>истории</w:t>
      </w:r>
      <w:r>
        <w:rPr>
          <w:spacing w:val="-3"/>
          <w:w w:val="105"/>
        </w:rPr>
        <w:t xml:space="preserve"> </w:t>
      </w:r>
      <w:r>
        <w:rPr>
          <w:w w:val="105"/>
        </w:rPr>
        <w:t>и</w:t>
      </w:r>
      <w:r>
        <w:rPr>
          <w:spacing w:val="-3"/>
          <w:w w:val="105"/>
        </w:rPr>
        <w:t xml:space="preserve"> </w:t>
      </w:r>
      <w:r>
        <w:rPr>
          <w:w w:val="105"/>
        </w:rPr>
        <w:t>культуры</w:t>
      </w:r>
      <w:r>
        <w:rPr>
          <w:spacing w:val="-1"/>
          <w:w w:val="105"/>
        </w:rPr>
        <w:t xml:space="preserve"> </w:t>
      </w:r>
      <w:r>
        <w:rPr>
          <w:w w:val="105"/>
        </w:rPr>
        <w:t>своего</w:t>
      </w:r>
      <w:r>
        <w:rPr>
          <w:spacing w:val="-8"/>
          <w:w w:val="105"/>
        </w:rPr>
        <w:t xml:space="preserve"> </w:t>
      </w:r>
      <w:r>
        <w:rPr>
          <w:w w:val="105"/>
        </w:rPr>
        <w:t>края, своего народа, других народов России;</w:t>
      </w:r>
    </w:p>
    <w:p w14:paraId="353BDE58" w14:textId="77777777" w:rsidR="0006191A" w:rsidRDefault="00B04A97">
      <w:pPr>
        <w:pStyle w:val="a3"/>
        <w:spacing w:line="290" w:lineRule="auto"/>
        <w:ind w:right="859"/>
      </w:pPr>
      <w:r>
        <w:rPr>
          <w:w w:val="105"/>
        </w:rPr>
        <w:t>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w:t>
      </w:r>
    </w:p>
    <w:p w14:paraId="54CDA8B0" w14:textId="77777777" w:rsidR="0006191A" w:rsidRDefault="00B04A97">
      <w:pPr>
        <w:pStyle w:val="a3"/>
        <w:spacing w:line="288" w:lineRule="auto"/>
        <w:ind w:left="986" w:right="1993" w:firstLine="0"/>
      </w:pPr>
      <w:r>
        <w:t xml:space="preserve">принимающий участие в мероприятиях патриотической направленности. </w:t>
      </w:r>
      <w:r>
        <w:rPr>
          <w:w w:val="105"/>
        </w:rPr>
        <w:t>Духовно-нравственное воспитание:</w:t>
      </w:r>
    </w:p>
    <w:p w14:paraId="70CD5628" w14:textId="77777777" w:rsidR="0006191A" w:rsidRDefault="00B04A97">
      <w:pPr>
        <w:pStyle w:val="a3"/>
        <w:spacing w:line="288" w:lineRule="auto"/>
        <w:ind w:right="857"/>
      </w:pPr>
      <w:r>
        <w:rPr>
          <w:w w:val="105"/>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14:paraId="106F1DCB" w14:textId="77777777" w:rsidR="0006191A" w:rsidRDefault="00B04A97">
      <w:pPr>
        <w:pStyle w:val="a3"/>
        <w:spacing w:line="288" w:lineRule="auto"/>
        <w:ind w:right="854"/>
      </w:pPr>
      <w:r>
        <w:rPr>
          <w:w w:val="105"/>
        </w:rPr>
        <w:t>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14:paraId="11D69F89" w14:textId="77777777" w:rsidR="0006191A" w:rsidRDefault="00B04A97">
      <w:pPr>
        <w:pStyle w:val="a3"/>
        <w:spacing w:line="288" w:lineRule="auto"/>
        <w:ind w:right="876"/>
      </w:pPr>
      <w:r>
        <w:rPr>
          <w:w w:val="105"/>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14:paraId="71B2F361" w14:textId="77777777" w:rsidR="0006191A" w:rsidRDefault="00B04A97">
      <w:pPr>
        <w:pStyle w:val="a3"/>
        <w:spacing w:line="288" w:lineRule="auto"/>
        <w:ind w:right="855"/>
      </w:pPr>
      <w:r>
        <w:rPr>
          <w:w w:val="105"/>
        </w:rPr>
        <w:t>сознающий соотношение свободы и ответственности личности в условиях индивидуального</w:t>
      </w:r>
      <w:r>
        <w:rPr>
          <w:spacing w:val="-14"/>
          <w:w w:val="105"/>
        </w:rPr>
        <w:t xml:space="preserve"> </w:t>
      </w:r>
      <w:r>
        <w:rPr>
          <w:w w:val="105"/>
        </w:rPr>
        <w:t>и</w:t>
      </w:r>
      <w:r>
        <w:rPr>
          <w:spacing w:val="-9"/>
          <w:w w:val="105"/>
        </w:rPr>
        <w:t xml:space="preserve"> </w:t>
      </w:r>
      <w:r>
        <w:rPr>
          <w:w w:val="105"/>
        </w:rPr>
        <w:t>общественного</w:t>
      </w:r>
      <w:r>
        <w:rPr>
          <w:spacing w:val="-14"/>
          <w:w w:val="105"/>
        </w:rPr>
        <w:t xml:space="preserve"> </w:t>
      </w:r>
      <w:r>
        <w:rPr>
          <w:w w:val="105"/>
        </w:rPr>
        <w:t>пространства,</w:t>
      </w:r>
      <w:r>
        <w:rPr>
          <w:spacing w:val="-12"/>
          <w:w w:val="105"/>
        </w:rPr>
        <w:t xml:space="preserve"> </w:t>
      </w:r>
      <w:r>
        <w:rPr>
          <w:w w:val="105"/>
        </w:rPr>
        <w:t>значение</w:t>
      </w:r>
      <w:r>
        <w:rPr>
          <w:spacing w:val="-15"/>
          <w:w w:val="105"/>
        </w:rPr>
        <w:t xml:space="preserve"> </w:t>
      </w:r>
      <w:r>
        <w:rPr>
          <w:w w:val="105"/>
        </w:rPr>
        <w:t>и</w:t>
      </w:r>
      <w:r>
        <w:rPr>
          <w:spacing w:val="-15"/>
          <w:w w:val="105"/>
        </w:rPr>
        <w:t xml:space="preserve"> </w:t>
      </w:r>
      <w:r>
        <w:rPr>
          <w:w w:val="105"/>
        </w:rPr>
        <w:t>ценность</w:t>
      </w:r>
      <w:r>
        <w:rPr>
          <w:spacing w:val="-6"/>
          <w:w w:val="105"/>
        </w:rPr>
        <w:t xml:space="preserve"> </w:t>
      </w:r>
      <w:r>
        <w:rPr>
          <w:w w:val="105"/>
        </w:rPr>
        <w:t>межнационального, межрелигиозного</w:t>
      </w:r>
      <w:r>
        <w:rPr>
          <w:spacing w:val="-13"/>
          <w:w w:val="105"/>
        </w:rPr>
        <w:t xml:space="preserve"> </w:t>
      </w:r>
      <w:r>
        <w:rPr>
          <w:w w:val="105"/>
        </w:rPr>
        <w:t>согласия</w:t>
      </w:r>
      <w:r>
        <w:rPr>
          <w:spacing w:val="-11"/>
          <w:w w:val="105"/>
        </w:rPr>
        <w:t xml:space="preserve"> </w:t>
      </w:r>
      <w:r>
        <w:rPr>
          <w:w w:val="105"/>
        </w:rPr>
        <w:t>людей,</w:t>
      </w:r>
      <w:r>
        <w:rPr>
          <w:spacing w:val="-11"/>
          <w:w w:val="105"/>
        </w:rPr>
        <w:t xml:space="preserve"> </w:t>
      </w:r>
      <w:r>
        <w:rPr>
          <w:w w:val="105"/>
        </w:rPr>
        <w:t>народов</w:t>
      </w:r>
      <w:r>
        <w:rPr>
          <w:spacing w:val="-14"/>
          <w:w w:val="105"/>
        </w:rPr>
        <w:t xml:space="preserve"> </w:t>
      </w:r>
      <w:r>
        <w:rPr>
          <w:w w:val="105"/>
        </w:rPr>
        <w:t>в</w:t>
      </w:r>
      <w:r>
        <w:rPr>
          <w:spacing w:val="-8"/>
          <w:w w:val="105"/>
        </w:rPr>
        <w:t xml:space="preserve"> </w:t>
      </w:r>
      <w:r>
        <w:rPr>
          <w:w w:val="105"/>
        </w:rPr>
        <w:t>России,</w:t>
      </w:r>
      <w:r>
        <w:rPr>
          <w:spacing w:val="-11"/>
          <w:w w:val="105"/>
        </w:rPr>
        <w:t xml:space="preserve"> </w:t>
      </w:r>
      <w:r>
        <w:rPr>
          <w:w w:val="105"/>
        </w:rPr>
        <w:t>умеющий</w:t>
      </w:r>
      <w:r>
        <w:rPr>
          <w:spacing w:val="-8"/>
          <w:w w:val="105"/>
        </w:rPr>
        <w:t xml:space="preserve"> </w:t>
      </w:r>
      <w:r>
        <w:rPr>
          <w:w w:val="105"/>
        </w:rPr>
        <w:t>общаться</w:t>
      </w:r>
      <w:r>
        <w:rPr>
          <w:spacing w:val="-11"/>
          <w:w w:val="105"/>
        </w:rPr>
        <w:t xml:space="preserve"> </w:t>
      </w:r>
      <w:r>
        <w:rPr>
          <w:w w:val="105"/>
        </w:rPr>
        <w:t>с</w:t>
      </w:r>
      <w:r>
        <w:rPr>
          <w:spacing w:val="-14"/>
          <w:w w:val="105"/>
        </w:rPr>
        <w:t xml:space="preserve"> </w:t>
      </w:r>
      <w:r>
        <w:rPr>
          <w:w w:val="105"/>
        </w:rPr>
        <w:t>людьми</w:t>
      </w:r>
      <w:r>
        <w:rPr>
          <w:spacing w:val="-8"/>
          <w:w w:val="105"/>
        </w:rPr>
        <w:t xml:space="preserve"> </w:t>
      </w:r>
      <w:r>
        <w:rPr>
          <w:w w:val="105"/>
        </w:rPr>
        <w:t>разных народов, вероисповеданий;</w:t>
      </w:r>
    </w:p>
    <w:p w14:paraId="792FBB4F" w14:textId="77777777" w:rsidR="0006191A" w:rsidRDefault="00B04A97">
      <w:pPr>
        <w:pStyle w:val="a3"/>
        <w:spacing w:line="288" w:lineRule="auto"/>
        <w:ind w:right="871"/>
      </w:pPr>
      <w:r>
        <w:rPr>
          <w:w w:val="105"/>
        </w:rPr>
        <w:t xml:space="preserve">проявляющий уважение к старшим, к российским традиционным семейным </w:t>
      </w:r>
      <w:r>
        <w:t>ценностям,</w:t>
      </w:r>
      <w:r>
        <w:rPr>
          <w:spacing w:val="17"/>
        </w:rPr>
        <w:t xml:space="preserve"> </w:t>
      </w:r>
      <w:r>
        <w:t>институту брака</w:t>
      </w:r>
      <w:r>
        <w:rPr>
          <w:spacing w:val="23"/>
        </w:rPr>
        <w:t xml:space="preserve"> </w:t>
      </w:r>
      <w:r>
        <w:t>как</w:t>
      </w:r>
      <w:r>
        <w:rPr>
          <w:spacing w:val="31"/>
        </w:rPr>
        <w:t xml:space="preserve"> </w:t>
      </w:r>
      <w:r>
        <w:t>союзу мужчины</w:t>
      </w:r>
      <w:r>
        <w:rPr>
          <w:spacing w:val="18"/>
        </w:rPr>
        <w:t xml:space="preserve"> </w:t>
      </w:r>
      <w:r>
        <w:t>и</w:t>
      </w:r>
      <w:r>
        <w:rPr>
          <w:spacing w:val="35"/>
        </w:rPr>
        <w:t xml:space="preserve"> </w:t>
      </w:r>
      <w:r>
        <w:t>женщины</w:t>
      </w:r>
      <w:r>
        <w:rPr>
          <w:spacing w:val="18"/>
        </w:rPr>
        <w:t xml:space="preserve"> </w:t>
      </w:r>
      <w:r>
        <w:t>для</w:t>
      </w:r>
      <w:r>
        <w:rPr>
          <w:spacing w:val="40"/>
        </w:rPr>
        <w:t xml:space="preserve"> </w:t>
      </w:r>
      <w:r>
        <w:t>создания</w:t>
      </w:r>
      <w:r>
        <w:rPr>
          <w:spacing w:val="18"/>
        </w:rPr>
        <w:t xml:space="preserve"> </w:t>
      </w:r>
      <w:r>
        <w:t>семьи,</w:t>
      </w:r>
      <w:r>
        <w:rPr>
          <w:spacing w:val="29"/>
        </w:rPr>
        <w:t xml:space="preserve"> </w:t>
      </w:r>
      <w:r>
        <w:t xml:space="preserve">рождения </w:t>
      </w:r>
      <w:r>
        <w:rPr>
          <w:w w:val="105"/>
        </w:rPr>
        <w:t>и воспитания детей;</w:t>
      </w:r>
    </w:p>
    <w:p w14:paraId="3731B545" w14:textId="77777777" w:rsidR="0006191A" w:rsidRDefault="00B04A97">
      <w:pPr>
        <w:pStyle w:val="a3"/>
        <w:spacing w:line="288" w:lineRule="auto"/>
        <w:ind w:right="861"/>
      </w:pPr>
      <w:r>
        <w:rPr>
          <w:w w:val="105"/>
        </w:rPr>
        <w:t>проявляющий</w:t>
      </w:r>
      <w:r>
        <w:rPr>
          <w:spacing w:val="-12"/>
          <w:w w:val="105"/>
        </w:rPr>
        <w:t xml:space="preserve"> </w:t>
      </w:r>
      <w:r>
        <w:rPr>
          <w:w w:val="105"/>
        </w:rPr>
        <w:t>интерес</w:t>
      </w:r>
      <w:r>
        <w:rPr>
          <w:spacing w:val="-16"/>
          <w:w w:val="105"/>
        </w:rPr>
        <w:t xml:space="preserve"> </w:t>
      </w:r>
      <w:r>
        <w:rPr>
          <w:w w:val="105"/>
        </w:rPr>
        <w:t>к</w:t>
      </w:r>
      <w:r>
        <w:rPr>
          <w:spacing w:val="-12"/>
          <w:w w:val="105"/>
        </w:rPr>
        <w:t xml:space="preserve"> </w:t>
      </w:r>
      <w:r>
        <w:rPr>
          <w:w w:val="105"/>
        </w:rPr>
        <w:t>чтению,</w:t>
      </w:r>
      <w:r>
        <w:rPr>
          <w:spacing w:val="-14"/>
          <w:w w:val="105"/>
        </w:rPr>
        <w:t xml:space="preserve"> </w:t>
      </w:r>
      <w:r>
        <w:rPr>
          <w:w w:val="105"/>
        </w:rPr>
        <w:t>к</w:t>
      </w:r>
      <w:r>
        <w:rPr>
          <w:spacing w:val="-13"/>
          <w:w w:val="105"/>
        </w:rPr>
        <w:t xml:space="preserve"> </w:t>
      </w:r>
      <w:r>
        <w:rPr>
          <w:w w:val="105"/>
        </w:rPr>
        <w:t>родному</w:t>
      </w:r>
      <w:r>
        <w:rPr>
          <w:spacing w:val="-16"/>
          <w:w w:val="105"/>
        </w:rPr>
        <w:t xml:space="preserve"> </w:t>
      </w:r>
      <w:r>
        <w:rPr>
          <w:w w:val="105"/>
        </w:rPr>
        <w:t>языку,</w:t>
      </w:r>
      <w:r>
        <w:rPr>
          <w:spacing w:val="-7"/>
          <w:w w:val="105"/>
        </w:rPr>
        <w:t xml:space="preserve"> </w:t>
      </w:r>
      <w:r>
        <w:rPr>
          <w:w w:val="105"/>
        </w:rPr>
        <w:t>русскому</w:t>
      </w:r>
      <w:r>
        <w:rPr>
          <w:spacing w:val="-10"/>
          <w:w w:val="105"/>
        </w:rPr>
        <w:t xml:space="preserve"> </w:t>
      </w:r>
      <w:r>
        <w:rPr>
          <w:w w:val="105"/>
        </w:rPr>
        <w:t>языку</w:t>
      </w:r>
      <w:r>
        <w:rPr>
          <w:spacing w:val="-16"/>
          <w:w w:val="105"/>
        </w:rPr>
        <w:t xml:space="preserve"> </w:t>
      </w:r>
      <w:r>
        <w:rPr>
          <w:w w:val="105"/>
        </w:rPr>
        <w:t>и</w:t>
      </w:r>
      <w:r>
        <w:rPr>
          <w:spacing w:val="-10"/>
          <w:w w:val="105"/>
        </w:rPr>
        <w:t xml:space="preserve"> </w:t>
      </w:r>
      <w:r>
        <w:rPr>
          <w:w w:val="105"/>
        </w:rPr>
        <w:t>литературе</w:t>
      </w:r>
      <w:r>
        <w:rPr>
          <w:spacing w:val="-11"/>
          <w:w w:val="105"/>
        </w:rPr>
        <w:t xml:space="preserve"> </w:t>
      </w:r>
      <w:r>
        <w:rPr>
          <w:w w:val="105"/>
        </w:rPr>
        <w:t>как части духовной культуры своего народа, российского общества.</w:t>
      </w:r>
    </w:p>
    <w:p w14:paraId="0903DD61" w14:textId="77777777" w:rsidR="0006191A" w:rsidRDefault="00B04A97">
      <w:pPr>
        <w:pStyle w:val="a3"/>
        <w:spacing w:line="263" w:lineRule="exact"/>
        <w:ind w:left="986" w:firstLine="0"/>
      </w:pPr>
      <w:r>
        <w:t>Эстетическое</w:t>
      </w:r>
      <w:r>
        <w:rPr>
          <w:spacing w:val="42"/>
        </w:rPr>
        <w:t xml:space="preserve"> </w:t>
      </w:r>
      <w:r>
        <w:rPr>
          <w:spacing w:val="-2"/>
        </w:rPr>
        <w:t>воспитание:</w:t>
      </w:r>
    </w:p>
    <w:p w14:paraId="74508663" w14:textId="77777777" w:rsidR="0006191A" w:rsidRDefault="00B04A97">
      <w:pPr>
        <w:pStyle w:val="a3"/>
        <w:spacing w:before="47" w:line="288" w:lineRule="auto"/>
        <w:ind w:right="868"/>
      </w:pPr>
      <w:r>
        <w:t xml:space="preserve">выражающий понимание ценности отечественного и мирового искусства, народных </w:t>
      </w:r>
      <w:r>
        <w:rPr>
          <w:w w:val="105"/>
        </w:rPr>
        <w:t>традиций и народного творчества в искусстве;</w:t>
      </w:r>
    </w:p>
    <w:p w14:paraId="50406DFD" w14:textId="77777777" w:rsidR="0006191A" w:rsidRDefault="00B04A97">
      <w:pPr>
        <w:pStyle w:val="a3"/>
        <w:spacing w:before="7" w:line="288" w:lineRule="auto"/>
        <w:ind w:right="860"/>
      </w:pPr>
      <w:r>
        <w:rPr>
          <w:w w:val="105"/>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14:paraId="52C85DA6" w14:textId="77777777" w:rsidR="0006191A" w:rsidRDefault="00B04A97">
      <w:pPr>
        <w:pStyle w:val="a3"/>
        <w:spacing w:line="288" w:lineRule="auto"/>
        <w:ind w:right="866"/>
      </w:pPr>
      <w:r>
        <w:rPr>
          <w:w w:val="105"/>
        </w:rPr>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602C164F" w14:textId="77777777" w:rsidR="0006191A" w:rsidRDefault="00B04A97">
      <w:pPr>
        <w:pStyle w:val="a3"/>
        <w:spacing w:before="71" w:line="295" w:lineRule="auto"/>
        <w:ind w:right="873"/>
      </w:pPr>
      <w:r>
        <w:rPr>
          <w:w w:val="105"/>
        </w:rPr>
        <w:t>ориентированный на самовыражение в разных</w:t>
      </w:r>
      <w:r>
        <w:rPr>
          <w:spacing w:val="-4"/>
          <w:w w:val="105"/>
        </w:rPr>
        <w:t xml:space="preserve"> </w:t>
      </w:r>
      <w:r>
        <w:rPr>
          <w:w w:val="105"/>
        </w:rPr>
        <w:t>видах искусства,</w:t>
      </w:r>
      <w:r>
        <w:rPr>
          <w:spacing w:val="-2"/>
          <w:w w:val="105"/>
        </w:rPr>
        <w:t xml:space="preserve"> </w:t>
      </w:r>
      <w:r>
        <w:rPr>
          <w:w w:val="105"/>
        </w:rPr>
        <w:t xml:space="preserve">в художественном </w:t>
      </w:r>
      <w:r>
        <w:rPr>
          <w:spacing w:val="-2"/>
          <w:w w:val="105"/>
        </w:rPr>
        <w:t>творчестве.</w:t>
      </w:r>
    </w:p>
    <w:p w14:paraId="1660CDDC" w14:textId="77777777" w:rsidR="0006191A" w:rsidRDefault="00B04A97">
      <w:pPr>
        <w:pStyle w:val="a3"/>
        <w:spacing w:line="288" w:lineRule="auto"/>
        <w:ind w:right="868"/>
      </w:pPr>
      <w:r>
        <w:rPr>
          <w:w w:val="105"/>
        </w:rPr>
        <w:t xml:space="preserve">Физическое воспитание, формирование культуры здоровья и эмоционального </w:t>
      </w:r>
      <w:r>
        <w:rPr>
          <w:spacing w:val="-2"/>
          <w:w w:val="105"/>
        </w:rPr>
        <w:t>благополучия:</w:t>
      </w:r>
    </w:p>
    <w:p w14:paraId="1AC63FC0" w14:textId="77777777" w:rsidR="0006191A" w:rsidRDefault="00B04A97">
      <w:pPr>
        <w:pStyle w:val="a3"/>
        <w:spacing w:line="288" w:lineRule="auto"/>
        <w:ind w:right="869"/>
      </w:pPr>
      <w:r>
        <w:rPr>
          <w:w w:val="105"/>
        </w:rPr>
        <w:t>понимающий</w:t>
      </w:r>
      <w:r>
        <w:rPr>
          <w:spacing w:val="-2"/>
          <w:w w:val="105"/>
        </w:rPr>
        <w:t xml:space="preserve"> </w:t>
      </w:r>
      <w:r>
        <w:rPr>
          <w:w w:val="105"/>
        </w:rPr>
        <w:t>ценность</w:t>
      </w:r>
      <w:r>
        <w:rPr>
          <w:spacing w:val="-2"/>
          <w:w w:val="105"/>
        </w:rPr>
        <w:t xml:space="preserve"> </w:t>
      </w:r>
      <w:r>
        <w:rPr>
          <w:w w:val="105"/>
        </w:rPr>
        <w:t>жизни,</w:t>
      </w:r>
      <w:r>
        <w:rPr>
          <w:spacing w:val="-8"/>
          <w:w w:val="105"/>
        </w:rPr>
        <w:t xml:space="preserve"> </w:t>
      </w:r>
      <w:r>
        <w:rPr>
          <w:w w:val="105"/>
        </w:rPr>
        <w:t>здоровья</w:t>
      </w:r>
      <w:r>
        <w:rPr>
          <w:spacing w:val="-2"/>
          <w:w w:val="105"/>
        </w:rPr>
        <w:t xml:space="preserve"> </w:t>
      </w:r>
      <w:r>
        <w:rPr>
          <w:w w:val="105"/>
        </w:rPr>
        <w:t>и</w:t>
      </w:r>
      <w:r>
        <w:rPr>
          <w:spacing w:val="-5"/>
          <w:w w:val="105"/>
        </w:rPr>
        <w:t xml:space="preserve"> </w:t>
      </w:r>
      <w:r>
        <w:rPr>
          <w:w w:val="105"/>
        </w:rPr>
        <w:t>безопасности,</w:t>
      </w:r>
      <w:r>
        <w:rPr>
          <w:spacing w:val="-8"/>
          <w:w w:val="105"/>
        </w:rPr>
        <w:t xml:space="preserve"> </w:t>
      </w:r>
      <w:r>
        <w:rPr>
          <w:w w:val="105"/>
        </w:rPr>
        <w:t>значение</w:t>
      </w:r>
      <w:r>
        <w:rPr>
          <w:spacing w:val="-5"/>
          <w:w w:val="105"/>
        </w:rPr>
        <w:t xml:space="preserve"> </w:t>
      </w:r>
      <w:r>
        <w:rPr>
          <w:w w:val="105"/>
        </w:rPr>
        <w:t>личных</w:t>
      </w:r>
      <w:r>
        <w:rPr>
          <w:spacing w:val="-4"/>
          <w:w w:val="105"/>
        </w:rPr>
        <w:t xml:space="preserve"> </w:t>
      </w:r>
      <w:r>
        <w:rPr>
          <w:w w:val="105"/>
        </w:rPr>
        <w:t>усилий</w:t>
      </w:r>
      <w:r>
        <w:rPr>
          <w:spacing w:val="-5"/>
          <w:w w:val="105"/>
        </w:rPr>
        <w:t xml:space="preserve"> </w:t>
      </w:r>
      <w:r>
        <w:rPr>
          <w:w w:val="105"/>
        </w:rPr>
        <w:t>в сохранении здоровья, знающий и соблюдающий правила безопасности, безопасного поведения, в том числе в информационной среде;</w:t>
      </w:r>
    </w:p>
    <w:p w14:paraId="42885F86" w14:textId="77777777" w:rsidR="0006191A" w:rsidRDefault="00B04A97">
      <w:pPr>
        <w:pStyle w:val="a3"/>
        <w:spacing w:line="288" w:lineRule="auto"/>
        <w:ind w:right="852"/>
      </w:pPr>
      <w:r>
        <w:rPr>
          <w:w w:val="105"/>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14:paraId="04C5690E" w14:textId="77777777" w:rsidR="0006191A" w:rsidRDefault="00B04A97">
      <w:pPr>
        <w:pStyle w:val="a3"/>
        <w:spacing w:line="288" w:lineRule="auto"/>
        <w:ind w:right="855"/>
      </w:pPr>
      <w:r>
        <w:rPr>
          <w:w w:val="105"/>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14:paraId="245BFB9B" w14:textId="77777777" w:rsidR="0006191A" w:rsidRDefault="00B04A97">
      <w:pPr>
        <w:pStyle w:val="a3"/>
        <w:spacing w:line="288" w:lineRule="auto"/>
        <w:ind w:right="878"/>
      </w:pPr>
      <w:r>
        <w:t xml:space="preserve">умеющий осознавать физическое и эмоциональное состояние (своё и других людей), </w:t>
      </w:r>
      <w:r>
        <w:rPr>
          <w:w w:val="105"/>
        </w:rPr>
        <w:t>стремящийся управлять собственным эмоциональным состоянием;</w:t>
      </w:r>
    </w:p>
    <w:p w14:paraId="77D021A7" w14:textId="77777777" w:rsidR="0006191A" w:rsidRDefault="00B04A97">
      <w:pPr>
        <w:pStyle w:val="a3"/>
        <w:spacing w:line="288" w:lineRule="auto"/>
        <w:ind w:right="874"/>
      </w:pPr>
      <w:r>
        <w:rPr>
          <w:w w:val="105"/>
        </w:rPr>
        <w:t>способный адаптироваться к меняющимся социальным, информационным и природным условиям, стрессовым ситуациям.</w:t>
      </w:r>
    </w:p>
    <w:p w14:paraId="06A7F44A" w14:textId="77777777" w:rsidR="0006191A" w:rsidRDefault="00B04A97">
      <w:pPr>
        <w:pStyle w:val="a3"/>
        <w:spacing w:line="264" w:lineRule="exact"/>
        <w:ind w:left="986" w:firstLine="0"/>
      </w:pPr>
      <w:r>
        <w:t>Трудовое</w:t>
      </w:r>
      <w:r>
        <w:rPr>
          <w:spacing w:val="28"/>
        </w:rPr>
        <w:t xml:space="preserve"> </w:t>
      </w:r>
      <w:r>
        <w:rPr>
          <w:spacing w:val="-2"/>
        </w:rPr>
        <w:t>воспитание:</w:t>
      </w:r>
    </w:p>
    <w:p w14:paraId="74536EA8" w14:textId="77777777" w:rsidR="0006191A" w:rsidRDefault="00B04A97">
      <w:pPr>
        <w:pStyle w:val="a3"/>
        <w:spacing w:before="44"/>
        <w:ind w:left="986" w:firstLine="0"/>
      </w:pPr>
      <w:r>
        <w:rPr>
          <w:w w:val="105"/>
        </w:rPr>
        <w:t>уважающий</w:t>
      </w:r>
      <w:r>
        <w:rPr>
          <w:spacing w:val="-13"/>
          <w:w w:val="105"/>
        </w:rPr>
        <w:t xml:space="preserve"> </w:t>
      </w:r>
      <w:r>
        <w:rPr>
          <w:w w:val="105"/>
        </w:rPr>
        <w:t>труд,</w:t>
      </w:r>
      <w:r>
        <w:rPr>
          <w:spacing w:val="-11"/>
          <w:w w:val="105"/>
        </w:rPr>
        <w:t xml:space="preserve"> </w:t>
      </w:r>
      <w:r>
        <w:rPr>
          <w:w w:val="105"/>
        </w:rPr>
        <w:t>результаты</w:t>
      </w:r>
      <w:r>
        <w:rPr>
          <w:spacing w:val="-10"/>
          <w:w w:val="105"/>
        </w:rPr>
        <w:t xml:space="preserve"> </w:t>
      </w:r>
      <w:r>
        <w:rPr>
          <w:w w:val="105"/>
        </w:rPr>
        <w:t>своего</w:t>
      </w:r>
      <w:r>
        <w:rPr>
          <w:spacing w:val="-12"/>
          <w:w w:val="105"/>
        </w:rPr>
        <w:t xml:space="preserve"> </w:t>
      </w:r>
      <w:r>
        <w:rPr>
          <w:w w:val="105"/>
        </w:rPr>
        <w:t>труда,</w:t>
      </w:r>
      <w:r>
        <w:rPr>
          <w:spacing w:val="-11"/>
          <w:w w:val="105"/>
        </w:rPr>
        <w:t xml:space="preserve"> </w:t>
      </w:r>
      <w:r>
        <w:rPr>
          <w:w w:val="105"/>
        </w:rPr>
        <w:t>труда</w:t>
      </w:r>
      <w:r>
        <w:rPr>
          <w:spacing w:val="-13"/>
          <w:w w:val="105"/>
        </w:rPr>
        <w:t xml:space="preserve"> </w:t>
      </w:r>
      <w:r>
        <w:rPr>
          <w:w w:val="105"/>
        </w:rPr>
        <w:t>других</w:t>
      </w:r>
      <w:r>
        <w:rPr>
          <w:spacing w:val="-12"/>
          <w:w w:val="105"/>
        </w:rPr>
        <w:t xml:space="preserve"> </w:t>
      </w:r>
      <w:r>
        <w:rPr>
          <w:spacing w:val="-2"/>
          <w:w w:val="105"/>
        </w:rPr>
        <w:t>людей;</w:t>
      </w:r>
    </w:p>
    <w:p w14:paraId="3FC91094" w14:textId="77777777" w:rsidR="0006191A" w:rsidRDefault="00B04A97">
      <w:pPr>
        <w:pStyle w:val="a3"/>
        <w:spacing w:before="53" w:line="288" w:lineRule="auto"/>
        <w:ind w:right="868"/>
      </w:pPr>
      <w:r>
        <w:rPr>
          <w:w w:val="105"/>
        </w:rPr>
        <w:t>проявляющий интерес к практическому изучению профессий и труда различного рода, в том числе на основе применения предметных знаний;</w:t>
      </w:r>
    </w:p>
    <w:p w14:paraId="1F8DC6D3" w14:textId="77777777" w:rsidR="0006191A" w:rsidRDefault="00B04A97">
      <w:pPr>
        <w:pStyle w:val="a3"/>
        <w:spacing w:line="288" w:lineRule="auto"/>
        <w:ind w:right="870"/>
      </w:pPr>
      <w:r>
        <w:rPr>
          <w:w w:val="105"/>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14:paraId="1D1143F4" w14:textId="77777777" w:rsidR="0006191A" w:rsidRDefault="00B04A97">
      <w:pPr>
        <w:pStyle w:val="a3"/>
        <w:spacing w:line="290" w:lineRule="auto"/>
        <w:ind w:right="866" w:firstLine="763"/>
      </w:pPr>
      <w:r>
        <w:rPr>
          <w:w w:val="105"/>
        </w:rPr>
        <w:t>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14:paraId="3A689D11" w14:textId="77777777" w:rsidR="0006191A" w:rsidRDefault="00B04A97">
      <w:pPr>
        <w:pStyle w:val="a3"/>
        <w:spacing w:line="288" w:lineRule="auto"/>
        <w:ind w:right="867"/>
      </w:pPr>
      <w:r>
        <w:rPr>
          <w:w w:val="105"/>
        </w:rPr>
        <w:t>выражающий готовность к осознанному выбору и построению индивидуальной траектории</w:t>
      </w:r>
      <w:r>
        <w:rPr>
          <w:spacing w:val="-16"/>
          <w:w w:val="105"/>
        </w:rPr>
        <w:t xml:space="preserve"> </w:t>
      </w:r>
      <w:r>
        <w:rPr>
          <w:w w:val="105"/>
        </w:rPr>
        <w:t>образования</w:t>
      </w:r>
      <w:r>
        <w:rPr>
          <w:spacing w:val="-15"/>
          <w:w w:val="105"/>
        </w:rPr>
        <w:t xml:space="preserve"> </w:t>
      </w:r>
      <w:r>
        <w:rPr>
          <w:w w:val="105"/>
        </w:rPr>
        <w:t>и</w:t>
      </w:r>
      <w:r>
        <w:rPr>
          <w:spacing w:val="-12"/>
          <w:w w:val="105"/>
        </w:rPr>
        <w:t xml:space="preserve"> </w:t>
      </w:r>
      <w:r>
        <w:rPr>
          <w:w w:val="105"/>
        </w:rPr>
        <w:t>жизненных</w:t>
      </w:r>
      <w:r>
        <w:rPr>
          <w:spacing w:val="-16"/>
          <w:w w:val="105"/>
        </w:rPr>
        <w:t xml:space="preserve"> </w:t>
      </w:r>
      <w:r>
        <w:rPr>
          <w:w w:val="105"/>
        </w:rPr>
        <w:t>планов</w:t>
      </w:r>
      <w:r>
        <w:rPr>
          <w:spacing w:val="-11"/>
          <w:w w:val="105"/>
        </w:rPr>
        <w:t xml:space="preserve"> </w:t>
      </w:r>
      <w:r>
        <w:rPr>
          <w:w w:val="105"/>
        </w:rPr>
        <w:t>с</w:t>
      </w:r>
      <w:r>
        <w:rPr>
          <w:spacing w:val="-12"/>
          <w:w w:val="105"/>
        </w:rPr>
        <w:t xml:space="preserve"> </w:t>
      </w:r>
      <w:r>
        <w:rPr>
          <w:w w:val="105"/>
        </w:rPr>
        <w:t>учётом</w:t>
      </w:r>
      <w:r>
        <w:rPr>
          <w:spacing w:val="-8"/>
          <w:w w:val="105"/>
        </w:rPr>
        <w:t xml:space="preserve"> </w:t>
      </w:r>
      <w:r>
        <w:rPr>
          <w:w w:val="105"/>
        </w:rPr>
        <w:t>личных</w:t>
      </w:r>
      <w:r>
        <w:rPr>
          <w:spacing w:val="-16"/>
          <w:w w:val="105"/>
        </w:rPr>
        <w:t xml:space="preserve"> </w:t>
      </w:r>
      <w:r>
        <w:rPr>
          <w:w w:val="105"/>
        </w:rPr>
        <w:t>и</w:t>
      </w:r>
      <w:r>
        <w:rPr>
          <w:spacing w:val="-5"/>
          <w:w w:val="105"/>
        </w:rPr>
        <w:t xml:space="preserve"> </w:t>
      </w:r>
      <w:r>
        <w:rPr>
          <w:w w:val="105"/>
        </w:rPr>
        <w:t>общественных</w:t>
      </w:r>
      <w:r>
        <w:rPr>
          <w:spacing w:val="-16"/>
          <w:w w:val="105"/>
        </w:rPr>
        <w:t xml:space="preserve"> </w:t>
      </w:r>
      <w:r>
        <w:rPr>
          <w:w w:val="105"/>
        </w:rPr>
        <w:t xml:space="preserve">интересов, </w:t>
      </w:r>
      <w:r>
        <w:rPr>
          <w:spacing w:val="-2"/>
          <w:w w:val="105"/>
        </w:rPr>
        <w:t>потребностей.</w:t>
      </w:r>
    </w:p>
    <w:p w14:paraId="5A5E5C35" w14:textId="77777777" w:rsidR="0006191A" w:rsidRDefault="00B04A97">
      <w:pPr>
        <w:pStyle w:val="a3"/>
        <w:spacing w:line="263" w:lineRule="exact"/>
        <w:ind w:left="986" w:firstLine="0"/>
      </w:pPr>
      <w:r>
        <w:rPr>
          <w:spacing w:val="2"/>
        </w:rPr>
        <w:t>Экологическое</w:t>
      </w:r>
      <w:r>
        <w:rPr>
          <w:spacing w:val="22"/>
        </w:rPr>
        <w:t xml:space="preserve"> </w:t>
      </w:r>
      <w:r>
        <w:rPr>
          <w:spacing w:val="-2"/>
        </w:rPr>
        <w:t>воспитание:</w:t>
      </w:r>
    </w:p>
    <w:p w14:paraId="71043E95" w14:textId="77777777" w:rsidR="0006191A" w:rsidRDefault="00B04A97">
      <w:pPr>
        <w:pStyle w:val="a3"/>
        <w:spacing w:before="45" w:line="288" w:lineRule="auto"/>
        <w:ind w:right="870"/>
      </w:pPr>
      <w:r>
        <w:rPr>
          <w:w w:val="105"/>
        </w:rPr>
        <w:t>понимающий значение и глобальный характер экологических проблем, путей их решения, значение экологической культуры человека, общества;</w:t>
      </w:r>
    </w:p>
    <w:p w14:paraId="4AE1D875" w14:textId="77777777" w:rsidR="0006191A" w:rsidRDefault="00B04A97">
      <w:pPr>
        <w:pStyle w:val="a3"/>
        <w:spacing w:line="288" w:lineRule="auto"/>
        <w:ind w:right="864"/>
      </w:pPr>
      <w:r>
        <w:rPr>
          <w:w w:val="105"/>
        </w:rPr>
        <w:t>сознающий свою ответственность как гражданина и потребителя в условиях взаимосвязи природной, технологической и социальной сред;</w:t>
      </w:r>
    </w:p>
    <w:p w14:paraId="5539E3EF" w14:textId="77777777" w:rsidR="0006191A" w:rsidRDefault="00B04A97">
      <w:pPr>
        <w:pStyle w:val="a3"/>
        <w:spacing w:line="288" w:lineRule="auto"/>
        <w:ind w:left="986" w:right="872" w:firstLine="0"/>
      </w:pPr>
      <w:r>
        <w:rPr>
          <w:w w:val="105"/>
        </w:rPr>
        <w:t>выражающий активное неприятие действий, приносящих вред природе; ориентированный</w:t>
      </w:r>
      <w:r>
        <w:rPr>
          <w:spacing w:val="57"/>
          <w:w w:val="105"/>
        </w:rPr>
        <w:t xml:space="preserve"> </w:t>
      </w:r>
      <w:r>
        <w:rPr>
          <w:w w:val="105"/>
        </w:rPr>
        <w:t>на</w:t>
      </w:r>
      <w:r>
        <w:rPr>
          <w:spacing w:val="57"/>
          <w:w w:val="105"/>
        </w:rPr>
        <w:t xml:space="preserve"> </w:t>
      </w:r>
      <w:r>
        <w:rPr>
          <w:w w:val="105"/>
        </w:rPr>
        <w:t>применение</w:t>
      </w:r>
      <w:r>
        <w:rPr>
          <w:spacing w:val="52"/>
          <w:w w:val="105"/>
        </w:rPr>
        <w:t xml:space="preserve"> </w:t>
      </w:r>
      <w:r>
        <w:rPr>
          <w:w w:val="105"/>
        </w:rPr>
        <w:t>знаний</w:t>
      </w:r>
      <w:r>
        <w:rPr>
          <w:spacing w:val="57"/>
          <w:w w:val="105"/>
        </w:rPr>
        <w:t xml:space="preserve"> </w:t>
      </w:r>
      <w:r>
        <w:rPr>
          <w:w w:val="105"/>
        </w:rPr>
        <w:t>естественных</w:t>
      </w:r>
      <w:r>
        <w:rPr>
          <w:spacing w:val="52"/>
          <w:w w:val="105"/>
        </w:rPr>
        <w:t xml:space="preserve"> </w:t>
      </w:r>
      <w:r>
        <w:rPr>
          <w:w w:val="105"/>
        </w:rPr>
        <w:t>и</w:t>
      </w:r>
      <w:r>
        <w:rPr>
          <w:spacing w:val="64"/>
          <w:w w:val="105"/>
        </w:rPr>
        <w:t xml:space="preserve"> </w:t>
      </w:r>
      <w:r>
        <w:rPr>
          <w:w w:val="105"/>
        </w:rPr>
        <w:t>социальных</w:t>
      </w:r>
      <w:r>
        <w:rPr>
          <w:spacing w:val="52"/>
          <w:w w:val="105"/>
        </w:rPr>
        <w:t xml:space="preserve"> </w:t>
      </w:r>
      <w:r>
        <w:rPr>
          <w:w w:val="105"/>
        </w:rPr>
        <w:t>наук</w:t>
      </w:r>
      <w:r>
        <w:rPr>
          <w:spacing w:val="56"/>
          <w:w w:val="105"/>
        </w:rPr>
        <w:t xml:space="preserve"> </w:t>
      </w:r>
      <w:r>
        <w:rPr>
          <w:spacing w:val="-5"/>
          <w:w w:val="105"/>
        </w:rPr>
        <w:t>для</w:t>
      </w:r>
    </w:p>
    <w:p w14:paraId="28EA2317" w14:textId="77777777" w:rsidR="0006191A" w:rsidRDefault="00B04A97">
      <w:pPr>
        <w:pStyle w:val="a3"/>
        <w:spacing w:before="5" w:line="288" w:lineRule="auto"/>
        <w:ind w:right="869" w:firstLine="0"/>
      </w:pPr>
      <w:r>
        <w:rPr>
          <w:w w:val="105"/>
        </w:rPr>
        <w:t>решения задач в области охраны природы, планирования своих поступков и оценки их возможных последствий для окружающей среды;</w:t>
      </w:r>
    </w:p>
    <w:p w14:paraId="3950E5F9" w14:textId="77777777" w:rsidR="0006191A" w:rsidRDefault="00B04A97">
      <w:pPr>
        <w:pStyle w:val="a3"/>
        <w:spacing w:line="288" w:lineRule="auto"/>
        <w:jc w:val="left"/>
      </w:pPr>
      <w:r>
        <w:rPr>
          <w:w w:val="105"/>
        </w:rPr>
        <w:t>участвующий</w:t>
      </w:r>
      <w:r>
        <w:rPr>
          <w:spacing w:val="80"/>
          <w:w w:val="105"/>
        </w:rPr>
        <w:t xml:space="preserve"> </w:t>
      </w:r>
      <w:r>
        <w:rPr>
          <w:w w:val="105"/>
        </w:rPr>
        <w:t>в</w:t>
      </w:r>
      <w:r>
        <w:rPr>
          <w:spacing w:val="80"/>
          <w:w w:val="105"/>
        </w:rPr>
        <w:t xml:space="preserve"> </w:t>
      </w:r>
      <w:r>
        <w:rPr>
          <w:w w:val="105"/>
        </w:rPr>
        <w:t>практической</w:t>
      </w:r>
      <w:r>
        <w:rPr>
          <w:spacing w:val="80"/>
          <w:w w:val="105"/>
        </w:rPr>
        <w:t xml:space="preserve"> </w:t>
      </w:r>
      <w:r>
        <w:rPr>
          <w:w w:val="105"/>
        </w:rPr>
        <w:t>деятельности</w:t>
      </w:r>
      <w:r>
        <w:rPr>
          <w:spacing w:val="80"/>
          <w:w w:val="105"/>
        </w:rPr>
        <w:t xml:space="preserve"> </w:t>
      </w:r>
      <w:r>
        <w:rPr>
          <w:w w:val="105"/>
        </w:rPr>
        <w:t>экологической,</w:t>
      </w:r>
      <w:r>
        <w:rPr>
          <w:spacing w:val="80"/>
          <w:w w:val="105"/>
        </w:rPr>
        <w:t xml:space="preserve"> </w:t>
      </w:r>
      <w:r>
        <w:rPr>
          <w:w w:val="105"/>
        </w:rPr>
        <w:t xml:space="preserve">природоохранной </w:t>
      </w:r>
      <w:r>
        <w:rPr>
          <w:spacing w:val="-2"/>
          <w:w w:val="105"/>
        </w:rPr>
        <w:t>направленности.</w:t>
      </w:r>
    </w:p>
    <w:p w14:paraId="6F935945" w14:textId="77777777" w:rsidR="0006191A" w:rsidRDefault="00B04A97">
      <w:pPr>
        <w:pStyle w:val="a3"/>
        <w:spacing w:line="263" w:lineRule="exact"/>
        <w:ind w:left="986" w:firstLine="0"/>
        <w:jc w:val="left"/>
      </w:pPr>
      <w:r>
        <w:t>Ценности</w:t>
      </w:r>
      <w:r>
        <w:rPr>
          <w:spacing w:val="36"/>
        </w:rPr>
        <w:t xml:space="preserve"> </w:t>
      </w:r>
      <w:r>
        <w:t>научного</w:t>
      </w:r>
      <w:r>
        <w:rPr>
          <w:spacing w:val="27"/>
        </w:rPr>
        <w:t xml:space="preserve"> </w:t>
      </w:r>
      <w:r>
        <w:rPr>
          <w:spacing w:val="-2"/>
        </w:rPr>
        <w:t>познания:</w:t>
      </w:r>
    </w:p>
    <w:p w14:paraId="3730862A" w14:textId="77777777" w:rsidR="00F23AF4" w:rsidRDefault="00B04A97" w:rsidP="00F23AF4">
      <w:pPr>
        <w:pStyle w:val="a3"/>
        <w:spacing w:before="51" w:line="288" w:lineRule="auto"/>
        <w:jc w:val="left"/>
        <w:rPr>
          <w:w w:val="105"/>
        </w:rPr>
      </w:pPr>
      <w:r>
        <w:rPr>
          <w:w w:val="105"/>
        </w:rPr>
        <w:t>выражающий</w:t>
      </w:r>
      <w:r>
        <w:rPr>
          <w:spacing w:val="29"/>
          <w:w w:val="105"/>
        </w:rPr>
        <w:t xml:space="preserve"> </w:t>
      </w:r>
      <w:r>
        <w:rPr>
          <w:w w:val="105"/>
        </w:rPr>
        <w:t>познавательные</w:t>
      </w:r>
      <w:r>
        <w:rPr>
          <w:spacing w:val="23"/>
          <w:w w:val="105"/>
        </w:rPr>
        <w:t xml:space="preserve"> </w:t>
      </w:r>
      <w:r>
        <w:rPr>
          <w:w w:val="105"/>
        </w:rPr>
        <w:t>интересы</w:t>
      </w:r>
      <w:r>
        <w:rPr>
          <w:spacing w:val="26"/>
          <w:w w:val="105"/>
        </w:rPr>
        <w:t xml:space="preserve"> </w:t>
      </w:r>
      <w:r>
        <w:rPr>
          <w:w w:val="105"/>
        </w:rPr>
        <w:t>в</w:t>
      </w:r>
      <w:r>
        <w:rPr>
          <w:spacing w:val="36"/>
          <w:w w:val="105"/>
        </w:rPr>
        <w:t xml:space="preserve"> </w:t>
      </w:r>
      <w:r>
        <w:rPr>
          <w:w w:val="105"/>
        </w:rPr>
        <w:t>разных</w:t>
      </w:r>
      <w:r>
        <w:rPr>
          <w:spacing w:val="30"/>
          <w:w w:val="105"/>
        </w:rPr>
        <w:t xml:space="preserve"> </w:t>
      </w:r>
      <w:r>
        <w:rPr>
          <w:w w:val="105"/>
        </w:rPr>
        <w:t>предметных</w:t>
      </w:r>
      <w:r>
        <w:rPr>
          <w:spacing w:val="31"/>
          <w:w w:val="105"/>
        </w:rPr>
        <w:t xml:space="preserve"> </w:t>
      </w:r>
      <w:r>
        <w:rPr>
          <w:w w:val="105"/>
        </w:rPr>
        <w:t>областях</w:t>
      </w:r>
      <w:r>
        <w:rPr>
          <w:spacing w:val="31"/>
          <w:w w:val="105"/>
        </w:rPr>
        <w:t xml:space="preserve"> </w:t>
      </w:r>
      <w:r>
        <w:rPr>
          <w:w w:val="105"/>
        </w:rPr>
        <w:t>с</w:t>
      </w:r>
      <w:r>
        <w:rPr>
          <w:spacing w:val="23"/>
          <w:w w:val="105"/>
        </w:rPr>
        <w:t xml:space="preserve"> </w:t>
      </w:r>
      <w:r>
        <w:rPr>
          <w:w w:val="105"/>
        </w:rPr>
        <w:t>учётом индивидуальных интересов, способностей, достижений;</w:t>
      </w:r>
    </w:p>
    <w:p w14:paraId="6A847803" w14:textId="77777777" w:rsidR="00F23AF4" w:rsidRDefault="00B04A97" w:rsidP="00F23AF4">
      <w:pPr>
        <w:pStyle w:val="a3"/>
        <w:spacing w:before="51" w:line="288" w:lineRule="auto"/>
        <w:jc w:val="left"/>
        <w:rPr>
          <w:w w:val="105"/>
        </w:rPr>
      </w:pPr>
      <w:r>
        <w:rPr>
          <w:w w:val="105"/>
        </w:rPr>
        <w:t xml:space="preserve">ориентированный в деятельности на научные знания о природе и обществе, </w:t>
      </w:r>
    </w:p>
    <w:p w14:paraId="19FBCE7C" w14:textId="5B97D2F2" w:rsidR="0006191A" w:rsidRDefault="00B04A97" w:rsidP="00F23AF4">
      <w:pPr>
        <w:pStyle w:val="a3"/>
        <w:spacing w:before="51" w:line="288" w:lineRule="auto"/>
        <w:jc w:val="left"/>
      </w:pPr>
      <w:r>
        <w:rPr>
          <w:w w:val="105"/>
        </w:rPr>
        <w:t>взаимосвязях человека с природной и социальной средой;</w:t>
      </w:r>
    </w:p>
    <w:p w14:paraId="6C2D35AC" w14:textId="77777777" w:rsidR="0006191A" w:rsidRDefault="00B04A97">
      <w:pPr>
        <w:pStyle w:val="a3"/>
        <w:spacing w:line="288" w:lineRule="auto"/>
        <w:ind w:right="871"/>
      </w:pPr>
      <w:r>
        <w:rPr>
          <w:w w:val="105"/>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14:paraId="1D710464" w14:textId="3F65345F" w:rsidR="0006191A" w:rsidRDefault="00B04A97">
      <w:pPr>
        <w:pStyle w:val="a3"/>
        <w:spacing w:line="288" w:lineRule="auto"/>
        <w:ind w:right="875"/>
        <w:rPr>
          <w:w w:val="105"/>
        </w:rPr>
      </w:pPr>
      <w:r>
        <w:rPr>
          <w:w w:val="105"/>
        </w:rPr>
        <w:t>демонстрирующий навыки наблюдений, накопления фактов, осмысления опыта в естественнонаучной</w:t>
      </w:r>
      <w:r>
        <w:rPr>
          <w:spacing w:val="-11"/>
          <w:w w:val="105"/>
        </w:rPr>
        <w:t xml:space="preserve"> </w:t>
      </w:r>
      <w:r>
        <w:rPr>
          <w:w w:val="105"/>
        </w:rPr>
        <w:t>и</w:t>
      </w:r>
      <w:r>
        <w:rPr>
          <w:spacing w:val="-11"/>
          <w:w w:val="105"/>
        </w:rPr>
        <w:t xml:space="preserve"> </w:t>
      </w:r>
      <w:r>
        <w:rPr>
          <w:w w:val="105"/>
        </w:rPr>
        <w:t>гуманитарной</w:t>
      </w:r>
      <w:r>
        <w:rPr>
          <w:spacing w:val="-5"/>
          <w:w w:val="105"/>
        </w:rPr>
        <w:t xml:space="preserve"> </w:t>
      </w:r>
      <w:r>
        <w:rPr>
          <w:w w:val="105"/>
        </w:rPr>
        <w:t>областях</w:t>
      </w:r>
      <w:r>
        <w:rPr>
          <w:spacing w:val="-16"/>
          <w:w w:val="105"/>
        </w:rPr>
        <w:t xml:space="preserve"> </w:t>
      </w:r>
      <w:r>
        <w:rPr>
          <w:w w:val="105"/>
        </w:rPr>
        <w:t>познания,</w:t>
      </w:r>
      <w:r>
        <w:rPr>
          <w:spacing w:val="-13"/>
          <w:w w:val="105"/>
        </w:rPr>
        <w:t xml:space="preserve"> </w:t>
      </w:r>
      <w:r>
        <w:rPr>
          <w:w w:val="105"/>
        </w:rPr>
        <w:t>исследовательской</w:t>
      </w:r>
      <w:r>
        <w:rPr>
          <w:spacing w:val="-11"/>
          <w:w w:val="105"/>
        </w:rPr>
        <w:t xml:space="preserve"> </w:t>
      </w:r>
      <w:r>
        <w:rPr>
          <w:w w:val="105"/>
        </w:rPr>
        <w:t>деятельности.</w:t>
      </w:r>
    </w:p>
    <w:p w14:paraId="2896E66C" w14:textId="77777777" w:rsidR="00821994" w:rsidRDefault="00821994">
      <w:pPr>
        <w:pStyle w:val="a3"/>
        <w:spacing w:line="288" w:lineRule="auto"/>
        <w:ind w:right="875"/>
      </w:pPr>
    </w:p>
    <w:p w14:paraId="13C24261" w14:textId="7429F6B9" w:rsidR="0006191A" w:rsidRDefault="00BA18BA" w:rsidP="00BA18BA">
      <w:pPr>
        <w:pStyle w:val="1"/>
        <w:tabs>
          <w:tab w:val="left" w:pos="1525"/>
        </w:tabs>
      </w:pPr>
      <w:r>
        <w:t xml:space="preserve">2.3.2. </w:t>
      </w:r>
      <w:r w:rsidR="00B04A97">
        <w:t>Содержательный</w:t>
      </w:r>
      <w:r w:rsidR="00B04A97">
        <w:rPr>
          <w:spacing w:val="66"/>
        </w:rPr>
        <w:t xml:space="preserve"> </w:t>
      </w:r>
      <w:r w:rsidR="00B04A97">
        <w:rPr>
          <w:spacing w:val="-2"/>
        </w:rPr>
        <w:t>раздел.</w:t>
      </w:r>
    </w:p>
    <w:p w14:paraId="1E7932BF" w14:textId="77777777" w:rsidR="0006191A" w:rsidRDefault="00B04A97">
      <w:pPr>
        <w:pStyle w:val="a3"/>
        <w:spacing w:before="41"/>
        <w:ind w:left="986" w:firstLine="0"/>
      </w:pPr>
      <w:r>
        <w:t>Уклад</w:t>
      </w:r>
      <w:r>
        <w:rPr>
          <w:spacing w:val="44"/>
        </w:rPr>
        <w:t xml:space="preserve"> </w:t>
      </w:r>
      <w:r>
        <w:t>образовательной</w:t>
      </w:r>
      <w:r>
        <w:rPr>
          <w:spacing w:val="35"/>
        </w:rPr>
        <w:t xml:space="preserve"> </w:t>
      </w:r>
      <w:r>
        <w:rPr>
          <w:spacing w:val="-2"/>
        </w:rPr>
        <w:t>организации.</w:t>
      </w:r>
    </w:p>
    <w:p w14:paraId="2A9C8302" w14:textId="38DB948D" w:rsidR="0006191A" w:rsidRDefault="00B04A97">
      <w:pPr>
        <w:pStyle w:val="a3"/>
        <w:spacing w:before="53" w:line="288" w:lineRule="auto"/>
        <w:ind w:right="853"/>
      </w:pPr>
      <w:r>
        <w:rPr>
          <w:w w:val="105"/>
        </w:rPr>
        <w:t xml:space="preserve">Уклад – общественный договор участников образовательных отношений, </w:t>
      </w:r>
      <w:r>
        <w:t xml:space="preserve">опирающийся на базовые национальные ценности, содержащий традиции региона и школы, </w:t>
      </w:r>
      <w:r>
        <w:rPr>
          <w:w w:val="105"/>
        </w:rPr>
        <w:t xml:space="preserve">задающий культуру поведения сообществ, описывающий предметнопространственную среду, деятельности и социокультурный контекст. Уклад способствует формированию ценностей воспитания, которые разделяются всеми участниками образовательных отношений. Чувашская Республика - уникальный историко-культурный регион России. </w:t>
      </w:r>
      <w:r>
        <w:t xml:space="preserve">Его историческое наследие включает памятники культуры различных эпох и народов, в том </w:t>
      </w:r>
      <w:r>
        <w:rPr>
          <w:w w:val="105"/>
        </w:rPr>
        <w:t>числе древнейших предков чувашей полукочевых племен болгар и сувар, вышедших в начале нашей эры из Центральной Азии. Социокультурный портрет жителей региона выражается в привязанности к месту проживания, уверенности в будущем и удовлетворённости текущей жизнью. Село</w:t>
      </w:r>
      <w:r>
        <w:rPr>
          <w:spacing w:val="-3"/>
          <w:w w:val="105"/>
        </w:rPr>
        <w:t xml:space="preserve"> </w:t>
      </w:r>
      <w:r w:rsidR="00877A41">
        <w:rPr>
          <w:w w:val="105"/>
        </w:rPr>
        <w:t>Моргауши</w:t>
      </w:r>
      <w:r>
        <w:rPr>
          <w:w w:val="105"/>
        </w:rPr>
        <w:t xml:space="preserve"> расположено</w:t>
      </w:r>
      <w:r>
        <w:rPr>
          <w:spacing w:val="-3"/>
          <w:w w:val="105"/>
        </w:rPr>
        <w:t xml:space="preserve"> </w:t>
      </w:r>
      <w:r>
        <w:rPr>
          <w:w w:val="105"/>
        </w:rPr>
        <w:t xml:space="preserve">в </w:t>
      </w:r>
      <w:r w:rsidR="00877A41">
        <w:rPr>
          <w:w w:val="105"/>
        </w:rPr>
        <w:t>северо-восточной</w:t>
      </w:r>
      <w:r>
        <w:rPr>
          <w:w w:val="105"/>
        </w:rPr>
        <w:t xml:space="preserve"> части региона, в окружении культурных объектов, что позволяет организовывать экскурсии в музеи, заповедники, на предприятия района, а также и другие мероприятия.</w:t>
      </w:r>
    </w:p>
    <w:p w14:paraId="515AB15A" w14:textId="77777777" w:rsidR="0006191A" w:rsidRDefault="00B04A97">
      <w:pPr>
        <w:pStyle w:val="a3"/>
        <w:spacing w:before="1"/>
        <w:ind w:left="986" w:firstLine="0"/>
      </w:pPr>
      <w:r>
        <w:t>Миссия</w:t>
      </w:r>
      <w:r>
        <w:rPr>
          <w:spacing w:val="33"/>
        </w:rPr>
        <w:t xml:space="preserve"> </w:t>
      </w:r>
      <w:r>
        <w:t>школы:</w:t>
      </w:r>
      <w:r>
        <w:rPr>
          <w:spacing w:val="34"/>
        </w:rPr>
        <w:t xml:space="preserve"> </w:t>
      </w:r>
      <w:r>
        <w:t>«Создание</w:t>
      </w:r>
      <w:r>
        <w:rPr>
          <w:spacing w:val="29"/>
        </w:rPr>
        <w:t xml:space="preserve"> </w:t>
      </w:r>
      <w:r>
        <w:t>условий</w:t>
      </w:r>
      <w:r>
        <w:rPr>
          <w:spacing w:val="30"/>
        </w:rPr>
        <w:t xml:space="preserve"> </w:t>
      </w:r>
      <w:r>
        <w:rPr>
          <w:spacing w:val="-4"/>
        </w:rPr>
        <w:t>для:</w:t>
      </w:r>
    </w:p>
    <w:p w14:paraId="1F52AA6E" w14:textId="77777777" w:rsidR="0006191A" w:rsidRDefault="00B04A97">
      <w:pPr>
        <w:pStyle w:val="a3"/>
        <w:spacing w:before="52"/>
        <w:ind w:left="986" w:firstLine="0"/>
      </w:pPr>
      <w:r>
        <w:t>-воспитания</w:t>
      </w:r>
      <w:r>
        <w:rPr>
          <w:spacing w:val="24"/>
        </w:rPr>
        <w:t xml:space="preserve"> </w:t>
      </w:r>
      <w:r>
        <w:t>истинного</w:t>
      </w:r>
      <w:r>
        <w:rPr>
          <w:spacing w:val="31"/>
        </w:rPr>
        <w:t xml:space="preserve"> </w:t>
      </w:r>
      <w:r>
        <w:t>гражданина</w:t>
      </w:r>
      <w:r>
        <w:rPr>
          <w:spacing w:val="30"/>
        </w:rPr>
        <w:t xml:space="preserve"> </w:t>
      </w:r>
      <w:r>
        <w:t>своей</w:t>
      </w:r>
      <w:r>
        <w:rPr>
          <w:spacing w:val="40"/>
        </w:rPr>
        <w:t xml:space="preserve"> </w:t>
      </w:r>
      <w:r>
        <w:t>страны,</w:t>
      </w:r>
      <w:r>
        <w:rPr>
          <w:spacing w:val="35"/>
        </w:rPr>
        <w:t xml:space="preserve"> </w:t>
      </w:r>
      <w:r>
        <w:t>её</w:t>
      </w:r>
      <w:r>
        <w:rPr>
          <w:spacing w:val="19"/>
        </w:rPr>
        <w:t xml:space="preserve"> </w:t>
      </w:r>
      <w:r>
        <w:rPr>
          <w:spacing w:val="-2"/>
        </w:rPr>
        <w:t>патриота;</w:t>
      </w:r>
    </w:p>
    <w:p w14:paraId="4161048B" w14:textId="77777777" w:rsidR="0006191A" w:rsidRDefault="00B04A97">
      <w:pPr>
        <w:pStyle w:val="a3"/>
        <w:spacing w:before="53" w:line="288" w:lineRule="auto"/>
        <w:ind w:right="855"/>
      </w:pPr>
      <w:r>
        <w:t xml:space="preserve">-предоставления обучающимся качественного образования, позволяющего успешно </w:t>
      </w:r>
      <w:r>
        <w:rPr>
          <w:w w:val="105"/>
        </w:rPr>
        <w:t>жить в быстро меняющемся мире, быть конкурентно-способными на рынке труда;</w:t>
      </w:r>
    </w:p>
    <w:p w14:paraId="41F82662" w14:textId="77777777" w:rsidR="0006191A" w:rsidRDefault="00B04A97">
      <w:pPr>
        <w:pStyle w:val="a7"/>
        <w:numPr>
          <w:ilvl w:val="0"/>
          <w:numId w:val="9"/>
        </w:numPr>
        <w:tabs>
          <w:tab w:val="left" w:pos="1301"/>
        </w:tabs>
        <w:spacing w:before="6" w:line="288" w:lineRule="auto"/>
        <w:ind w:right="871" w:firstLine="763"/>
        <w:rPr>
          <w:sz w:val="23"/>
        </w:rPr>
      </w:pPr>
      <w:r>
        <w:rPr>
          <w:w w:val="105"/>
          <w:sz w:val="23"/>
        </w:rPr>
        <w:t>становления творческой, социально компетентной личности обучающегося нравственно и физически здоровой, готовой к определению своего места в жизни, к самосовершенствованию через:</w:t>
      </w:r>
    </w:p>
    <w:p w14:paraId="67E547EE" w14:textId="77777777" w:rsidR="0006191A" w:rsidRDefault="00B04A97">
      <w:pPr>
        <w:pStyle w:val="a7"/>
        <w:numPr>
          <w:ilvl w:val="0"/>
          <w:numId w:val="9"/>
        </w:numPr>
        <w:tabs>
          <w:tab w:val="left" w:pos="1179"/>
        </w:tabs>
        <w:spacing w:line="263" w:lineRule="exact"/>
        <w:ind w:left="1179" w:hanging="136"/>
        <w:rPr>
          <w:sz w:val="23"/>
        </w:rPr>
      </w:pPr>
      <w:r>
        <w:rPr>
          <w:sz w:val="23"/>
        </w:rPr>
        <w:t>рост</w:t>
      </w:r>
      <w:r>
        <w:rPr>
          <w:spacing w:val="46"/>
          <w:sz w:val="23"/>
        </w:rPr>
        <w:t xml:space="preserve"> </w:t>
      </w:r>
      <w:r>
        <w:rPr>
          <w:sz w:val="23"/>
        </w:rPr>
        <w:t>профессионального</w:t>
      </w:r>
      <w:r>
        <w:rPr>
          <w:spacing w:val="34"/>
          <w:sz w:val="23"/>
        </w:rPr>
        <w:t xml:space="preserve"> </w:t>
      </w:r>
      <w:r>
        <w:rPr>
          <w:sz w:val="23"/>
        </w:rPr>
        <w:t>мастерства</w:t>
      </w:r>
      <w:r>
        <w:rPr>
          <w:spacing w:val="43"/>
          <w:sz w:val="23"/>
        </w:rPr>
        <w:t xml:space="preserve"> </w:t>
      </w:r>
      <w:r>
        <w:rPr>
          <w:sz w:val="23"/>
        </w:rPr>
        <w:t>каждого</w:t>
      </w:r>
      <w:r>
        <w:rPr>
          <w:spacing w:val="33"/>
          <w:sz w:val="23"/>
        </w:rPr>
        <w:t xml:space="preserve"> </w:t>
      </w:r>
      <w:r>
        <w:rPr>
          <w:spacing w:val="-2"/>
          <w:sz w:val="23"/>
        </w:rPr>
        <w:t>педагога,</w:t>
      </w:r>
    </w:p>
    <w:p w14:paraId="6205567E" w14:textId="77777777" w:rsidR="0006191A" w:rsidRDefault="00B04A97">
      <w:pPr>
        <w:pStyle w:val="a7"/>
        <w:numPr>
          <w:ilvl w:val="0"/>
          <w:numId w:val="9"/>
        </w:numPr>
        <w:tabs>
          <w:tab w:val="left" w:pos="1114"/>
        </w:tabs>
        <w:spacing w:before="53"/>
        <w:ind w:left="1114" w:hanging="128"/>
        <w:rPr>
          <w:sz w:val="23"/>
        </w:rPr>
      </w:pPr>
      <w:r>
        <w:rPr>
          <w:sz w:val="23"/>
        </w:rPr>
        <w:t>взаимодействие</w:t>
      </w:r>
      <w:r>
        <w:rPr>
          <w:spacing w:val="32"/>
          <w:sz w:val="23"/>
        </w:rPr>
        <w:t xml:space="preserve"> </w:t>
      </w:r>
      <w:r>
        <w:rPr>
          <w:sz w:val="23"/>
        </w:rPr>
        <w:t>всех</w:t>
      </w:r>
      <w:r>
        <w:rPr>
          <w:spacing w:val="47"/>
          <w:sz w:val="23"/>
        </w:rPr>
        <w:t xml:space="preserve"> </w:t>
      </w:r>
      <w:r>
        <w:rPr>
          <w:sz w:val="23"/>
        </w:rPr>
        <w:t>участников</w:t>
      </w:r>
      <w:r>
        <w:rPr>
          <w:spacing w:val="57"/>
          <w:sz w:val="23"/>
        </w:rPr>
        <w:t xml:space="preserve"> </w:t>
      </w:r>
      <w:r>
        <w:rPr>
          <w:sz w:val="23"/>
        </w:rPr>
        <w:t>образовательного</w:t>
      </w:r>
      <w:r>
        <w:rPr>
          <w:spacing w:val="47"/>
          <w:sz w:val="23"/>
        </w:rPr>
        <w:t xml:space="preserve"> </w:t>
      </w:r>
      <w:r>
        <w:rPr>
          <w:spacing w:val="-2"/>
          <w:sz w:val="23"/>
        </w:rPr>
        <w:t>процесса».</w:t>
      </w:r>
    </w:p>
    <w:p w14:paraId="3D665ED6" w14:textId="7E6F7AC1" w:rsidR="0006191A" w:rsidRDefault="00B04A97">
      <w:pPr>
        <w:pStyle w:val="a3"/>
        <w:spacing w:line="290" w:lineRule="auto"/>
        <w:ind w:right="848"/>
      </w:pPr>
      <w:r>
        <w:t xml:space="preserve">Местоположение школы – центр села, шаговая доступность к музеям и библиотекам, </w:t>
      </w:r>
      <w:r>
        <w:rPr>
          <w:w w:val="105"/>
        </w:rPr>
        <w:t>памятникам, культурно-до</w:t>
      </w:r>
      <w:r w:rsidR="00176C33">
        <w:rPr>
          <w:w w:val="105"/>
        </w:rPr>
        <w:t xml:space="preserve">суговому центру, стадиону </w:t>
      </w:r>
      <w:r>
        <w:rPr>
          <w:w w:val="105"/>
        </w:rPr>
        <w:t xml:space="preserve">- </w:t>
      </w:r>
      <w:r>
        <w:t xml:space="preserve">способствует воспитанию гражданственности, патриотизма, взаимоуважения, трудолюбия, </w:t>
      </w:r>
      <w:r>
        <w:rPr>
          <w:w w:val="105"/>
        </w:rPr>
        <w:t xml:space="preserve">ответственности, правовой культуры, бережного отношения к природе и окружающей </w:t>
      </w:r>
      <w:r>
        <w:rPr>
          <w:spacing w:val="-2"/>
          <w:w w:val="105"/>
        </w:rPr>
        <w:t>среде.</w:t>
      </w:r>
    </w:p>
    <w:p w14:paraId="0E02E1FE" w14:textId="77777777" w:rsidR="0006191A" w:rsidRDefault="0006191A">
      <w:pPr>
        <w:spacing w:line="288" w:lineRule="auto"/>
        <w:sectPr w:rsidR="0006191A" w:rsidSect="003F5150">
          <w:pgSz w:w="11910" w:h="16850"/>
          <w:pgMar w:top="1060" w:right="853" w:bottom="1140" w:left="1420" w:header="0" w:footer="922" w:gutter="0"/>
          <w:cols w:space="720"/>
        </w:sectPr>
      </w:pPr>
    </w:p>
    <w:p w14:paraId="08C80EBA" w14:textId="230F7469" w:rsidR="0006191A" w:rsidRDefault="00B04A97">
      <w:pPr>
        <w:pStyle w:val="a3"/>
        <w:spacing w:line="288" w:lineRule="auto"/>
        <w:ind w:right="857"/>
      </w:pPr>
      <w:r>
        <w:rPr>
          <w:w w:val="105"/>
        </w:rPr>
        <w:t xml:space="preserve">Сплоченный творческий коллектив с яркими личностями, интересная система обучения и воспитания – все это позволило школе несколько десятилетий обеспечивать высокий уровень образования. </w:t>
      </w:r>
    </w:p>
    <w:p w14:paraId="629A0E54" w14:textId="6F545600" w:rsidR="0006191A" w:rsidRDefault="00B04A97" w:rsidP="00F23AF4">
      <w:pPr>
        <w:pStyle w:val="a3"/>
        <w:spacing w:before="3" w:line="288" w:lineRule="auto"/>
        <w:ind w:right="851"/>
      </w:pPr>
      <w:r>
        <w:rPr>
          <w:w w:val="105"/>
        </w:rPr>
        <w:t>В</w:t>
      </w:r>
      <w:r>
        <w:rPr>
          <w:spacing w:val="-15"/>
          <w:w w:val="105"/>
        </w:rPr>
        <w:t xml:space="preserve"> </w:t>
      </w:r>
      <w:r>
        <w:rPr>
          <w:w w:val="105"/>
        </w:rPr>
        <w:t>школе</w:t>
      </w:r>
      <w:r>
        <w:rPr>
          <w:spacing w:val="-13"/>
          <w:w w:val="105"/>
        </w:rPr>
        <w:t xml:space="preserve"> </w:t>
      </w:r>
      <w:r>
        <w:rPr>
          <w:w w:val="105"/>
        </w:rPr>
        <w:t>созданы</w:t>
      </w:r>
      <w:r>
        <w:rPr>
          <w:spacing w:val="-10"/>
          <w:w w:val="105"/>
        </w:rPr>
        <w:t xml:space="preserve"> </w:t>
      </w:r>
      <w:r>
        <w:rPr>
          <w:w w:val="105"/>
        </w:rPr>
        <w:t>соответствующие</w:t>
      </w:r>
      <w:r>
        <w:rPr>
          <w:spacing w:val="-13"/>
          <w:w w:val="105"/>
        </w:rPr>
        <w:t xml:space="preserve"> </w:t>
      </w:r>
      <w:r>
        <w:rPr>
          <w:w w:val="105"/>
        </w:rPr>
        <w:t>условия</w:t>
      </w:r>
      <w:r>
        <w:rPr>
          <w:spacing w:val="-16"/>
          <w:w w:val="105"/>
        </w:rPr>
        <w:t xml:space="preserve"> </w:t>
      </w:r>
      <w:r>
        <w:rPr>
          <w:w w:val="105"/>
        </w:rPr>
        <w:t>в</w:t>
      </w:r>
      <w:r>
        <w:rPr>
          <w:spacing w:val="-12"/>
          <w:w w:val="105"/>
        </w:rPr>
        <w:t xml:space="preserve"> </w:t>
      </w:r>
      <w:r>
        <w:rPr>
          <w:w w:val="105"/>
        </w:rPr>
        <w:t>части</w:t>
      </w:r>
      <w:r>
        <w:rPr>
          <w:spacing w:val="-13"/>
          <w:w w:val="105"/>
        </w:rPr>
        <w:t xml:space="preserve"> </w:t>
      </w:r>
      <w:r>
        <w:rPr>
          <w:w w:val="105"/>
        </w:rPr>
        <w:t>материально-технической</w:t>
      </w:r>
      <w:r>
        <w:rPr>
          <w:spacing w:val="-13"/>
          <w:w w:val="105"/>
        </w:rPr>
        <w:t xml:space="preserve"> </w:t>
      </w:r>
      <w:r>
        <w:rPr>
          <w:w w:val="105"/>
        </w:rPr>
        <w:t xml:space="preserve">базы, обеспечивающей работу локальных сетей, автоматизированных рабочих мест учителя и </w:t>
      </w:r>
      <w:r>
        <w:t>ученика</w:t>
      </w:r>
      <w:r w:rsidR="00176C33">
        <w:t xml:space="preserve">. </w:t>
      </w:r>
      <w:r>
        <w:t xml:space="preserve">Школа имеет обновленную спортивную инфраструктуру </w:t>
      </w:r>
      <w:r>
        <w:rPr>
          <w:w w:val="105"/>
        </w:rPr>
        <w:t xml:space="preserve">(спортивные залы). В рамках организации дополнительного образования и внеурочной деятельности в школе имеется: актовый зал, библиотека, читальный зал, кабинет хореографии, историко-этнографический музей. Каждый ученик школы, родитель и педагог может предложить проект изменения в школе и окружающем её пространстве, стать соавтором школы. В школе принята школьная форма, организовано </w:t>
      </w:r>
      <w:r>
        <w:t xml:space="preserve">бесплатное питание для обучающихся начальных классов, а также двухразовое питание для </w:t>
      </w:r>
      <w:r>
        <w:rPr>
          <w:w w:val="105"/>
        </w:rPr>
        <w:t>обучающихся с</w:t>
      </w:r>
      <w:r>
        <w:rPr>
          <w:spacing w:val="-9"/>
          <w:w w:val="105"/>
        </w:rPr>
        <w:t xml:space="preserve"> </w:t>
      </w:r>
      <w:r>
        <w:rPr>
          <w:w w:val="105"/>
        </w:rPr>
        <w:t>ОВЗ</w:t>
      </w:r>
      <w:r>
        <w:rPr>
          <w:spacing w:val="-3"/>
          <w:w w:val="105"/>
        </w:rPr>
        <w:t xml:space="preserve"> </w:t>
      </w:r>
      <w:r>
        <w:rPr>
          <w:w w:val="105"/>
        </w:rPr>
        <w:t>и</w:t>
      </w:r>
      <w:r>
        <w:rPr>
          <w:spacing w:val="-3"/>
          <w:w w:val="105"/>
        </w:rPr>
        <w:t xml:space="preserve"> </w:t>
      </w:r>
      <w:r>
        <w:rPr>
          <w:w w:val="105"/>
        </w:rPr>
        <w:t>других</w:t>
      </w:r>
      <w:r>
        <w:rPr>
          <w:spacing w:val="-3"/>
          <w:w w:val="105"/>
        </w:rPr>
        <w:t xml:space="preserve"> </w:t>
      </w:r>
      <w:r>
        <w:rPr>
          <w:w w:val="105"/>
        </w:rPr>
        <w:t>льготных</w:t>
      </w:r>
      <w:r>
        <w:rPr>
          <w:spacing w:val="-9"/>
          <w:w w:val="105"/>
        </w:rPr>
        <w:t xml:space="preserve"> </w:t>
      </w:r>
      <w:r>
        <w:rPr>
          <w:w w:val="105"/>
        </w:rPr>
        <w:t>категорий.</w:t>
      </w:r>
      <w:r>
        <w:rPr>
          <w:spacing w:val="-1"/>
          <w:w w:val="105"/>
        </w:rPr>
        <w:t xml:space="preserve"> </w:t>
      </w:r>
      <w:r>
        <w:rPr>
          <w:w w:val="105"/>
        </w:rPr>
        <w:t>Режим работы:</w:t>
      </w:r>
      <w:r>
        <w:rPr>
          <w:spacing w:val="-7"/>
          <w:w w:val="105"/>
        </w:rPr>
        <w:t xml:space="preserve"> </w:t>
      </w:r>
      <w:r>
        <w:rPr>
          <w:w w:val="105"/>
        </w:rPr>
        <w:t>понедельник-пятница</w:t>
      </w:r>
      <w:r>
        <w:rPr>
          <w:spacing w:val="-3"/>
          <w:w w:val="105"/>
        </w:rPr>
        <w:t xml:space="preserve"> </w:t>
      </w:r>
      <w:r>
        <w:rPr>
          <w:w w:val="105"/>
        </w:rPr>
        <w:t xml:space="preserve">с </w:t>
      </w:r>
      <w:r>
        <w:t xml:space="preserve">8-00 до 18-00. Школа обеспечена всеми необходимыми мерами безопасности. Безопасность </w:t>
      </w:r>
      <w:r>
        <w:rPr>
          <w:w w:val="105"/>
        </w:rPr>
        <w:t>обеспечивает муниципальная вневедомственная охрана. Школа под круглосуточным наблюдением. Во дворе школы и в здании школы установлены видеокамеры, на входе – турникеты. При входе в школу осуществляется пропускной режим. Школа оснащена автоматической системой пожарной безопасности, системой оповещения в случае чрезвычайной ситуации и проходной системой.</w:t>
      </w:r>
      <w:r w:rsidR="00CF7784">
        <w:rPr>
          <w:w w:val="105"/>
        </w:rPr>
        <w:t xml:space="preserve"> </w:t>
      </w:r>
      <w:r>
        <w:rPr>
          <w:w w:val="105"/>
        </w:rPr>
        <w:t xml:space="preserve">В </w:t>
      </w:r>
      <w:r w:rsidR="00CF7784" w:rsidRPr="00187E55">
        <w:rPr>
          <w:w w:val="105"/>
        </w:rPr>
        <w:t>МБОУ</w:t>
      </w:r>
      <w:r w:rsidR="00CF7784" w:rsidRPr="00187E55">
        <w:rPr>
          <w:spacing w:val="-5"/>
          <w:w w:val="105"/>
        </w:rPr>
        <w:t xml:space="preserve"> </w:t>
      </w:r>
      <w:r w:rsidR="00CF7784" w:rsidRPr="00187E55">
        <w:rPr>
          <w:w w:val="105"/>
        </w:rPr>
        <w:t>«</w:t>
      </w:r>
      <w:r w:rsidR="00CF7784">
        <w:rPr>
          <w:w w:val="105"/>
        </w:rPr>
        <w:t>Акрамовская</w:t>
      </w:r>
      <w:r w:rsidR="00CF7784" w:rsidRPr="00187E55">
        <w:rPr>
          <w:spacing w:val="-4"/>
          <w:w w:val="105"/>
        </w:rPr>
        <w:t xml:space="preserve"> </w:t>
      </w:r>
      <w:r w:rsidR="00CF7784">
        <w:rPr>
          <w:w w:val="105"/>
        </w:rPr>
        <w:t>О</w:t>
      </w:r>
      <w:r w:rsidR="00CF7784" w:rsidRPr="00187E55">
        <w:rPr>
          <w:w w:val="105"/>
        </w:rPr>
        <w:t>ОШ»</w:t>
      </w:r>
      <w:r w:rsidR="00CF7784">
        <w:rPr>
          <w:w w:val="105"/>
        </w:rPr>
        <w:t xml:space="preserve"> </w:t>
      </w:r>
      <w:r>
        <w:rPr>
          <w:w w:val="105"/>
        </w:rPr>
        <w:t xml:space="preserve">реализуются основные образовательные программы начального общего образования, основного </w:t>
      </w:r>
      <w:r w:rsidR="00CF7784">
        <w:rPr>
          <w:w w:val="105"/>
        </w:rPr>
        <w:t>общего образования</w:t>
      </w:r>
      <w:r>
        <w:rPr>
          <w:w w:val="105"/>
        </w:rPr>
        <w:t>. В школе обучаются</w:t>
      </w:r>
      <w:r>
        <w:rPr>
          <w:spacing w:val="-6"/>
          <w:w w:val="105"/>
        </w:rPr>
        <w:t xml:space="preserve"> </w:t>
      </w:r>
      <w:r>
        <w:rPr>
          <w:w w:val="105"/>
        </w:rPr>
        <w:t>дети из села</w:t>
      </w:r>
      <w:r>
        <w:rPr>
          <w:spacing w:val="-2"/>
          <w:w w:val="105"/>
        </w:rPr>
        <w:t xml:space="preserve"> </w:t>
      </w:r>
      <w:r w:rsidR="00CF7784">
        <w:rPr>
          <w:w w:val="105"/>
        </w:rPr>
        <w:t xml:space="preserve">Акрамово и </w:t>
      </w:r>
      <w:r>
        <w:rPr>
          <w:w w:val="105"/>
        </w:rPr>
        <w:t xml:space="preserve"> прилегающих деревень.</w:t>
      </w:r>
    </w:p>
    <w:p w14:paraId="4B249976" w14:textId="47DD6697" w:rsidR="0006191A" w:rsidRDefault="00B04A97">
      <w:pPr>
        <w:pStyle w:val="a3"/>
        <w:spacing w:line="288" w:lineRule="auto"/>
        <w:ind w:right="848"/>
      </w:pPr>
      <w:r>
        <w:rPr>
          <w:w w:val="105"/>
        </w:rPr>
        <w:t>Социокультурные ценности являются определяющими в структурно- содержательной</w:t>
      </w:r>
      <w:r>
        <w:rPr>
          <w:spacing w:val="-12"/>
          <w:w w:val="105"/>
        </w:rPr>
        <w:t xml:space="preserve"> </w:t>
      </w:r>
      <w:r>
        <w:rPr>
          <w:w w:val="105"/>
        </w:rPr>
        <w:t>основе</w:t>
      </w:r>
      <w:r>
        <w:rPr>
          <w:spacing w:val="-13"/>
          <w:w w:val="105"/>
        </w:rPr>
        <w:t xml:space="preserve"> </w:t>
      </w:r>
      <w:r>
        <w:rPr>
          <w:w w:val="105"/>
        </w:rPr>
        <w:t>Программы.</w:t>
      </w:r>
      <w:r>
        <w:rPr>
          <w:spacing w:val="-16"/>
          <w:w w:val="105"/>
        </w:rPr>
        <w:t xml:space="preserve"> </w:t>
      </w:r>
      <w:r>
        <w:rPr>
          <w:w w:val="105"/>
        </w:rPr>
        <w:t>В</w:t>
      </w:r>
      <w:r>
        <w:rPr>
          <w:spacing w:val="-3"/>
          <w:w w:val="105"/>
        </w:rPr>
        <w:t xml:space="preserve"> </w:t>
      </w:r>
      <w:r>
        <w:rPr>
          <w:w w:val="105"/>
        </w:rPr>
        <w:t>школе</w:t>
      </w:r>
      <w:r>
        <w:rPr>
          <w:spacing w:val="-13"/>
          <w:w w:val="105"/>
        </w:rPr>
        <w:t xml:space="preserve"> </w:t>
      </w:r>
      <w:r>
        <w:rPr>
          <w:w w:val="105"/>
        </w:rPr>
        <w:t>обучаются</w:t>
      </w:r>
      <w:r>
        <w:rPr>
          <w:spacing w:val="-11"/>
          <w:w w:val="105"/>
        </w:rPr>
        <w:t xml:space="preserve"> </w:t>
      </w:r>
      <w:r>
        <w:rPr>
          <w:w w:val="105"/>
        </w:rPr>
        <w:t>ученики</w:t>
      </w:r>
      <w:r>
        <w:rPr>
          <w:spacing w:val="-8"/>
          <w:w w:val="105"/>
        </w:rPr>
        <w:t xml:space="preserve"> </w:t>
      </w:r>
      <w:r>
        <w:rPr>
          <w:w w:val="105"/>
        </w:rPr>
        <w:t>разных</w:t>
      </w:r>
      <w:r>
        <w:rPr>
          <w:spacing w:val="-16"/>
          <w:w w:val="105"/>
        </w:rPr>
        <w:t xml:space="preserve"> </w:t>
      </w:r>
      <w:r>
        <w:rPr>
          <w:w w:val="105"/>
        </w:rPr>
        <w:t xml:space="preserve">национальностей и с разными социально-культурными, этнокультурными, конфессиональными особенностями: чуваши, русские, </w:t>
      </w:r>
      <w:r w:rsidR="00877A41">
        <w:rPr>
          <w:w w:val="105"/>
        </w:rPr>
        <w:t>марийцы</w:t>
      </w:r>
      <w:r>
        <w:rPr>
          <w:w w:val="105"/>
        </w:rPr>
        <w:t xml:space="preserve">. 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w:t>
      </w:r>
      <w:r>
        <w:t xml:space="preserve">на формирование ресурсов воспитательной программы. Обучение в школе организовано на </w:t>
      </w:r>
      <w:r>
        <w:rPr>
          <w:w w:val="105"/>
        </w:rPr>
        <w:t>русском языке. Контингент достаточно стабилен.</w:t>
      </w:r>
    </w:p>
    <w:p w14:paraId="562021C0" w14:textId="77777777" w:rsidR="0006191A" w:rsidRDefault="00B04A97">
      <w:pPr>
        <w:pStyle w:val="a3"/>
        <w:spacing w:line="288" w:lineRule="auto"/>
        <w:ind w:right="852"/>
      </w:pPr>
      <w:r>
        <w:rPr>
          <w:w w:val="105"/>
        </w:rPr>
        <w:t>Анализ социального паспорта школы показывает, что много обучающихся из многодетных, малоимущих, неполных семей.</w:t>
      </w:r>
      <w:r>
        <w:rPr>
          <w:spacing w:val="40"/>
          <w:w w:val="105"/>
        </w:rPr>
        <w:t xml:space="preserve"> </w:t>
      </w:r>
      <w:r>
        <w:rPr>
          <w:w w:val="105"/>
        </w:rPr>
        <w:t>Большинство ребят хорошо воспитаны, с любовью и уважением относятся к родителям, к семейным традициям, к социальному окружению. Школьники открыты для общения, имеют свою позицию, умеют аргументировано ее отстаивать, коммуникабельны. С большим желанием участвуют в общественно-значимых</w:t>
      </w:r>
      <w:r>
        <w:rPr>
          <w:spacing w:val="-2"/>
          <w:w w:val="105"/>
        </w:rPr>
        <w:t xml:space="preserve"> </w:t>
      </w:r>
      <w:r>
        <w:rPr>
          <w:w w:val="105"/>
        </w:rPr>
        <w:t>делах, в социальных</w:t>
      </w:r>
      <w:r>
        <w:rPr>
          <w:spacing w:val="-2"/>
          <w:w w:val="105"/>
        </w:rPr>
        <w:t xml:space="preserve"> </w:t>
      </w:r>
      <w:r>
        <w:rPr>
          <w:w w:val="105"/>
        </w:rPr>
        <w:t>проектах и практиках. Основной контингент родителей, обучающихся – работники бюджетной сферы, ИП, ЧП. Родителями активно поддерживается добровольческое и экологическое движения.</w:t>
      </w:r>
    </w:p>
    <w:p w14:paraId="29BBB372" w14:textId="4ACA5D94" w:rsidR="0006191A" w:rsidRDefault="00CF7784">
      <w:pPr>
        <w:pStyle w:val="a3"/>
        <w:spacing w:line="288" w:lineRule="auto"/>
        <w:ind w:right="872"/>
      </w:pPr>
      <w:r w:rsidRPr="00CF7784">
        <w:rPr>
          <w:w w:val="105"/>
        </w:rPr>
        <w:t>МБОУ «Акрамовская ООШ»</w:t>
      </w:r>
      <w:r w:rsidR="00B04A97">
        <w:rPr>
          <w:w w:val="105"/>
        </w:rPr>
        <w:t xml:space="preserve"> - это образовательное учреждение со смешанным контингентом учащихся. В школе учатся:</w:t>
      </w:r>
    </w:p>
    <w:p w14:paraId="20DFD716" w14:textId="69DF623C" w:rsidR="0006191A" w:rsidRDefault="00B04A97">
      <w:pPr>
        <w:pStyle w:val="a7"/>
        <w:numPr>
          <w:ilvl w:val="0"/>
          <w:numId w:val="8"/>
        </w:numPr>
        <w:tabs>
          <w:tab w:val="left" w:pos="1827"/>
        </w:tabs>
        <w:spacing w:line="263" w:lineRule="exact"/>
        <w:ind w:left="1827" w:hanging="128"/>
        <w:jc w:val="left"/>
        <w:rPr>
          <w:sz w:val="23"/>
        </w:rPr>
      </w:pPr>
      <w:r>
        <w:rPr>
          <w:sz w:val="23"/>
        </w:rPr>
        <w:t>дети-</w:t>
      </w:r>
      <w:r>
        <w:rPr>
          <w:spacing w:val="-2"/>
          <w:sz w:val="23"/>
        </w:rPr>
        <w:t>сироты;</w:t>
      </w:r>
    </w:p>
    <w:p w14:paraId="464B2316" w14:textId="77777777" w:rsidR="0006191A" w:rsidRDefault="00B04A97">
      <w:pPr>
        <w:pStyle w:val="a7"/>
        <w:numPr>
          <w:ilvl w:val="0"/>
          <w:numId w:val="8"/>
        </w:numPr>
        <w:tabs>
          <w:tab w:val="left" w:pos="1827"/>
        </w:tabs>
        <w:spacing w:before="48"/>
        <w:ind w:left="1827" w:hanging="128"/>
        <w:jc w:val="left"/>
        <w:rPr>
          <w:sz w:val="23"/>
        </w:rPr>
      </w:pPr>
      <w:r>
        <w:rPr>
          <w:sz w:val="23"/>
        </w:rPr>
        <w:t>дети,</w:t>
      </w:r>
      <w:r>
        <w:rPr>
          <w:spacing w:val="42"/>
          <w:sz w:val="23"/>
        </w:rPr>
        <w:t xml:space="preserve"> </w:t>
      </w:r>
      <w:r>
        <w:rPr>
          <w:sz w:val="23"/>
        </w:rPr>
        <w:t>нуждающиеся</w:t>
      </w:r>
      <w:r>
        <w:rPr>
          <w:spacing w:val="42"/>
          <w:sz w:val="23"/>
        </w:rPr>
        <w:t xml:space="preserve"> </w:t>
      </w:r>
      <w:r>
        <w:rPr>
          <w:sz w:val="23"/>
        </w:rPr>
        <w:t>в</w:t>
      </w:r>
      <w:r>
        <w:rPr>
          <w:spacing w:val="50"/>
          <w:sz w:val="23"/>
        </w:rPr>
        <w:t xml:space="preserve"> </w:t>
      </w:r>
      <w:r>
        <w:rPr>
          <w:sz w:val="23"/>
        </w:rPr>
        <w:t>коррекционно-развивающем</w:t>
      </w:r>
      <w:r>
        <w:rPr>
          <w:spacing w:val="58"/>
          <w:sz w:val="23"/>
        </w:rPr>
        <w:t xml:space="preserve"> </w:t>
      </w:r>
      <w:r>
        <w:rPr>
          <w:spacing w:val="-2"/>
          <w:sz w:val="23"/>
        </w:rPr>
        <w:t>обучении;</w:t>
      </w:r>
    </w:p>
    <w:p w14:paraId="4B8DD065" w14:textId="77777777" w:rsidR="0006191A" w:rsidRDefault="00B04A97">
      <w:pPr>
        <w:pStyle w:val="a7"/>
        <w:numPr>
          <w:ilvl w:val="0"/>
          <w:numId w:val="8"/>
        </w:numPr>
        <w:tabs>
          <w:tab w:val="left" w:pos="1827"/>
        </w:tabs>
        <w:spacing w:before="52"/>
        <w:ind w:left="1827" w:hanging="128"/>
        <w:jc w:val="left"/>
        <w:rPr>
          <w:sz w:val="23"/>
        </w:rPr>
      </w:pPr>
      <w:r>
        <w:rPr>
          <w:sz w:val="23"/>
        </w:rPr>
        <w:t>дети,</w:t>
      </w:r>
      <w:r>
        <w:rPr>
          <w:spacing w:val="25"/>
          <w:sz w:val="23"/>
        </w:rPr>
        <w:t xml:space="preserve"> </w:t>
      </w:r>
      <w:r>
        <w:rPr>
          <w:sz w:val="23"/>
        </w:rPr>
        <w:t>имеющие</w:t>
      </w:r>
      <w:r>
        <w:rPr>
          <w:spacing w:val="21"/>
          <w:sz w:val="23"/>
        </w:rPr>
        <w:t xml:space="preserve"> </w:t>
      </w:r>
      <w:r>
        <w:rPr>
          <w:sz w:val="23"/>
        </w:rPr>
        <w:t>проблемы</w:t>
      </w:r>
      <w:r>
        <w:rPr>
          <w:spacing w:val="25"/>
          <w:sz w:val="23"/>
        </w:rPr>
        <w:t xml:space="preserve"> </w:t>
      </w:r>
      <w:r>
        <w:rPr>
          <w:sz w:val="23"/>
        </w:rPr>
        <w:t>в</w:t>
      </w:r>
      <w:r>
        <w:rPr>
          <w:spacing w:val="42"/>
          <w:sz w:val="23"/>
        </w:rPr>
        <w:t xml:space="preserve"> </w:t>
      </w:r>
      <w:r>
        <w:rPr>
          <w:sz w:val="23"/>
        </w:rPr>
        <w:t>физическом</w:t>
      </w:r>
      <w:r>
        <w:rPr>
          <w:spacing w:val="39"/>
          <w:sz w:val="23"/>
        </w:rPr>
        <w:t xml:space="preserve"> </w:t>
      </w:r>
      <w:r>
        <w:rPr>
          <w:spacing w:val="-2"/>
          <w:sz w:val="23"/>
        </w:rPr>
        <w:t>развитии;</w:t>
      </w:r>
    </w:p>
    <w:p w14:paraId="1A807E85" w14:textId="77777777" w:rsidR="0006191A" w:rsidRDefault="00B04A97">
      <w:pPr>
        <w:pStyle w:val="a7"/>
        <w:numPr>
          <w:ilvl w:val="0"/>
          <w:numId w:val="8"/>
        </w:numPr>
        <w:tabs>
          <w:tab w:val="left" w:pos="1827"/>
        </w:tabs>
        <w:spacing w:before="53"/>
        <w:ind w:left="1827" w:hanging="128"/>
        <w:jc w:val="left"/>
        <w:rPr>
          <w:sz w:val="23"/>
        </w:rPr>
      </w:pPr>
      <w:r>
        <w:rPr>
          <w:w w:val="105"/>
          <w:sz w:val="23"/>
        </w:rPr>
        <w:t>дети</w:t>
      </w:r>
      <w:r>
        <w:rPr>
          <w:spacing w:val="3"/>
          <w:w w:val="105"/>
          <w:sz w:val="23"/>
        </w:rPr>
        <w:t xml:space="preserve"> </w:t>
      </w:r>
      <w:r>
        <w:rPr>
          <w:w w:val="105"/>
          <w:sz w:val="23"/>
        </w:rPr>
        <w:t>с</w:t>
      </w:r>
      <w:r>
        <w:rPr>
          <w:spacing w:val="-10"/>
          <w:w w:val="105"/>
          <w:sz w:val="23"/>
        </w:rPr>
        <w:t xml:space="preserve"> </w:t>
      </w:r>
      <w:r>
        <w:rPr>
          <w:spacing w:val="-4"/>
          <w:w w:val="105"/>
          <w:sz w:val="23"/>
        </w:rPr>
        <w:t>ОВЗ;</w:t>
      </w:r>
    </w:p>
    <w:p w14:paraId="4E828743" w14:textId="77777777" w:rsidR="0006191A" w:rsidRDefault="00B04A97">
      <w:pPr>
        <w:pStyle w:val="a7"/>
        <w:numPr>
          <w:ilvl w:val="0"/>
          <w:numId w:val="8"/>
        </w:numPr>
        <w:tabs>
          <w:tab w:val="left" w:pos="1827"/>
        </w:tabs>
        <w:spacing w:before="60"/>
        <w:ind w:left="1827" w:hanging="128"/>
        <w:jc w:val="left"/>
        <w:rPr>
          <w:sz w:val="23"/>
        </w:rPr>
      </w:pPr>
      <w:r>
        <w:rPr>
          <w:sz w:val="23"/>
        </w:rPr>
        <w:t>дети-</w:t>
      </w:r>
      <w:r>
        <w:rPr>
          <w:spacing w:val="-2"/>
          <w:sz w:val="23"/>
        </w:rPr>
        <w:t>инвалиды;</w:t>
      </w:r>
    </w:p>
    <w:p w14:paraId="008BF21B" w14:textId="77777777" w:rsidR="0006191A" w:rsidRDefault="00B04A97">
      <w:pPr>
        <w:pStyle w:val="a7"/>
        <w:numPr>
          <w:ilvl w:val="0"/>
          <w:numId w:val="8"/>
        </w:numPr>
        <w:tabs>
          <w:tab w:val="left" w:pos="1835"/>
        </w:tabs>
        <w:spacing w:before="52"/>
        <w:ind w:left="1835" w:hanging="136"/>
        <w:jc w:val="left"/>
        <w:rPr>
          <w:sz w:val="23"/>
        </w:rPr>
      </w:pPr>
      <w:r>
        <w:rPr>
          <w:sz w:val="23"/>
        </w:rPr>
        <w:t>одаренные</w:t>
      </w:r>
      <w:r>
        <w:rPr>
          <w:spacing w:val="32"/>
          <w:sz w:val="23"/>
        </w:rPr>
        <w:t xml:space="preserve"> </w:t>
      </w:r>
      <w:r>
        <w:rPr>
          <w:spacing w:val="-4"/>
          <w:sz w:val="23"/>
        </w:rPr>
        <w:t>дети.</w:t>
      </w:r>
    </w:p>
    <w:p w14:paraId="13D3A458" w14:textId="77777777" w:rsidR="0006191A" w:rsidRDefault="00B04A97">
      <w:pPr>
        <w:pStyle w:val="a3"/>
        <w:spacing w:before="52"/>
        <w:ind w:left="986" w:firstLine="0"/>
        <w:jc w:val="left"/>
      </w:pPr>
      <w:r>
        <w:rPr>
          <w:w w:val="105"/>
        </w:rPr>
        <w:t>Для</w:t>
      </w:r>
      <w:r>
        <w:rPr>
          <w:spacing w:val="56"/>
          <w:w w:val="105"/>
        </w:rPr>
        <w:t xml:space="preserve"> </w:t>
      </w:r>
      <w:r>
        <w:rPr>
          <w:w w:val="105"/>
        </w:rPr>
        <w:t>работы</w:t>
      </w:r>
      <w:r>
        <w:rPr>
          <w:spacing w:val="57"/>
          <w:w w:val="105"/>
        </w:rPr>
        <w:t xml:space="preserve"> </w:t>
      </w:r>
      <w:r>
        <w:rPr>
          <w:w w:val="105"/>
        </w:rPr>
        <w:t>с</w:t>
      </w:r>
      <w:r>
        <w:rPr>
          <w:spacing w:val="47"/>
          <w:w w:val="105"/>
        </w:rPr>
        <w:t xml:space="preserve"> </w:t>
      </w:r>
      <w:r>
        <w:rPr>
          <w:w w:val="105"/>
        </w:rPr>
        <w:t>детьми</w:t>
      </w:r>
      <w:r>
        <w:rPr>
          <w:spacing w:val="53"/>
          <w:w w:val="105"/>
        </w:rPr>
        <w:t xml:space="preserve"> </w:t>
      </w:r>
      <w:r>
        <w:rPr>
          <w:w w:val="105"/>
        </w:rPr>
        <w:t>с</w:t>
      </w:r>
      <w:r>
        <w:rPr>
          <w:spacing w:val="53"/>
          <w:w w:val="105"/>
        </w:rPr>
        <w:t xml:space="preserve"> </w:t>
      </w:r>
      <w:r>
        <w:rPr>
          <w:w w:val="105"/>
        </w:rPr>
        <w:t>ОВЗ</w:t>
      </w:r>
      <w:r>
        <w:rPr>
          <w:spacing w:val="54"/>
          <w:w w:val="105"/>
        </w:rPr>
        <w:t xml:space="preserve"> </w:t>
      </w:r>
      <w:r>
        <w:rPr>
          <w:w w:val="105"/>
        </w:rPr>
        <w:t>разработаны</w:t>
      </w:r>
      <w:r>
        <w:rPr>
          <w:spacing w:val="50"/>
          <w:w w:val="105"/>
        </w:rPr>
        <w:t xml:space="preserve"> </w:t>
      </w:r>
      <w:r>
        <w:rPr>
          <w:w w:val="105"/>
        </w:rPr>
        <w:t>адаптированные</w:t>
      </w:r>
      <w:r>
        <w:rPr>
          <w:spacing w:val="46"/>
          <w:w w:val="105"/>
        </w:rPr>
        <w:t xml:space="preserve"> </w:t>
      </w:r>
      <w:r>
        <w:rPr>
          <w:w w:val="105"/>
        </w:rPr>
        <w:t>рабочие</w:t>
      </w:r>
      <w:r>
        <w:rPr>
          <w:spacing w:val="54"/>
          <w:w w:val="105"/>
        </w:rPr>
        <w:t xml:space="preserve"> </w:t>
      </w:r>
      <w:r>
        <w:rPr>
          <w:spacing w:val="-2"/>
          <w:w w:val="105"/>
        </w:rPr>
        <w:t>программы.</w:t>
      </w:r>
    </w:p>
    <w:p w14:paraId="39546FBB" w14:textId="77777777" w:rsidR="0006191A" w:rsidRDefault="00B04A97">
      <w:pPr>
        <w:pStyle w:val="a3"/>
        <w:spacing w:before="53"/>
        <w:ind w:firstLine="0"/>
        <w:jc w:val="left"/>
      </w:pPr>
      <w:r>
        <w:rPr>
          <w:spacing w:val="2"/>
        </w:rPr>
        <w:t>Организованы</w:t>
      </w:r>
      <w:r>
        <w:rPr>
          <w:spacing w:val="31"/>
        </w:rPr>
        <w:t xml:space="preserve"> </w:t>
      </w:r>
      <w:r>
        <w:rPr>
          <w:spacing w:val="2"/>
        </w:rPr>
        <w:t>тьюторское,</w:t>
      </w:r>
      <w:r>
        <w:rPr>
          <w:spacing w:val="32"/>
        </w:rPr>
        <w:t xml:space="preserve"> </w:t>
      </w:r>
      <w:r>
        <w:rPr>
          <w:spacing w:val="2"/>
        </w:rPr>
        <w:t>психолого-педагогическое,</w:t>
      </w:r>
      <w:r>
        <w:rPr>
          <w:spacing w:val="32"/>
        </w:rPr>
        <w:t xml:space="preserve"> </w:t>
      </w:r>
      <w:r>
        <w:rPr>
          <w:spacing w:val="2"/>
        </w:rPr>
        <w:t>логопедическое</w:t>
      </w:r>
      <w:r>
        <w:rPr>
          <w:spacing w:val="39"/>
        </w:rPr>
        <w:t xml:space="preserve"> </w:t>
      </w:r>
      <w:r>
        <w:rPr>
          <w:spacing w:val="-2"/>
        </w:rPr>
        <w:t>сопровождения.</w:t>
      </w:r>
    </w:p>
    <w:p w14:paraId="774F1AE8" w14:textId="77777777" w:rsidR="0006191A" w:rsidRDefault="00B04A97">
      <w:pPr>
        <w:pStyle w:val="a3"/>
        <w:spacing w:before="53" w:line="288" w:lineRule="auto"/>
        <w:ind w:right="860"/>
      </w:pPr>
      <w:r>
        <w:rPr>
          <w:w w:val="105"/>
        </w:rPr>
        <w:t xml:space="preserve">Источниками положительного влияния на детей прежде всего являются педагоги школы, которые грамотно организуют образовательный процесс, о чем свидетельствуют </w:t>
      </w:r>
      <w:r>
        <w:t xml:space="preserve">позитивная динамика результатов деятельности по качеству обеспечиваемого образования. </w:t>
      </w:r>
      <w:r>
        <w:rPr>
          <w:w w:val="105"/>
        </w:rPr>
        <w:t>Команда администрации имеет достаточно большой управленческий опыт и квалификацию. Педагоги школы – специалисты с продуктивным опытом педагогической практики и молодые педагоги с достаточно высоким уровнем творческой активности и профессиональной инициативы. В педагогической команде имеются квалифицированные специалисты, необходимые для сопровождения всех категорий, обучающихся в школе.</w:t>
      </w:r>
    </w:p>
    <w:p w14:paraId="30C820D5" w14:textId="77777777" w:rsidR="0006191A" w:rsidRDefault="00B04A97">
      <w:pPr>
        <w:pStyle w:val="a3"/>
        <w:spacing w:before="3" w:line="288" w:lineRule="auto"/>
        <w:ind w:right="867"/>
      </w:pPr>
      <w:r>
        <w:rPr>
          <w:w w:val="105"/>
        </w:rPr>
        <w:t>Несомненно, социокультурная среда сельской местности во многом отличается от городской: здесь сохраняется внутреннее духовное богатство, бережное отношение к Родине, к традициям и культуре. Человек более близок к природе. Педагоги школы стараются способствовать формированию уважения к семейным традициям, к ветеранам труда, воспитанию чувства патриотизма и ответственности за свой родной край. Весь педагогический коллектив школы ведёт сплоченную работу.</w:t>
      </w:r>
    </w:p>
    <w:p w14:paraId="084D1594" w14:textId="77777777" w:rsidR="0006191A" w:rsidRDefault="00B04A97">
      <w:pPr>
        <w:pStyle w:val="a3"/>
        <w:spacing w:before="71" w:line="290" w:lineRule="auto"/>
        <w:ind w:right="854"/>
      </w:pPr>
      <w:r>
        <w:rPr>
          <w:w w:val="105"/>
        </w:rPr>
        <w:t>Возможные отрицательные источники влияния на детей: социальные сети, компьютерные игры, а также отдельные родители с низким воспитательным ресурсом, неспособные грамотно управлять развитием своего ребенка.</w:t>
      </w:r>
    </w:p>
    <w:p w14:paraId="10417535" w14:textId="77777777" w:rsidR="0006191A" w:rsidRDefault="00B04A97">
      <w:pPr>
        <w:pStyle w:val="a3"/>
        <w:spacing w:line="288" w:lineRule="auto"/>
        <w:ind w:right="870"/>
      </w:pPr>
      <w:r>
        <w:rPr>
          <w:w w:val="105"/>
        </w:rPr>
        <w:t>Учащиеся и педагоги Школы активно участвуют в реализации федеральных, региональных и муниципальных целевых программ.</w:t>
      </w:r>
    </w:p>
    <w:p w14:paraId="3A3A2CB3" w14:textId="77777777" w:rsidR="0006191A" w:rsidRDefault="00B04A97">
      <w:pPr>
        <w:pStyle w:val="a3"/>
        <w:spacing w:line="288" w:lineRule="auto"/>
        <w:ind w:right="859"/>
      </w:pPr>
      <w:r>
        <w:rPr>
          <w:w w:val="105"/>
        </w:rPr>
        <w:t>Процесс воспитания в школе основывается на следующих принципах взаимодействия педагогов и школьников:</w:t>
      </w:r>
    </w:p>
    <w:p w14:paraId="64D19C94" w14:textId="77777777" w:rsidR="0006191A" w:rsidRDefault="00B04A97">
      <w:pPr>
        <w:pStyle w:val="a3"/>
        <w:tabs>
          <w:tab w:val="left" w:pos="1699"/>
        </w:tabs>
        <w:spacing w:line="283" w:lineRule="auto"/>
        <w:ind w:right="862"/>
      </w:pPr>
      <w:r>
        <w:rPr>
          <w:noProof/>
          <w:position w:val="-5"/>
          <w:lang w:eastAsia="ru-RU"/>
        </w:rPr>
        <w:drawing>
          <wp:inline distT="0" distB="0" distL="0" distR="0" wp14:anchorId="3A93188E" wp14:editId="3821C07A">
            <wp:extent cx="237744" cy="169164"/>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625" cstate="print"/>
                    <a:stretch>
                      <a:fillRect/>
                    </a:stretch>
                  </pic:blipFill>
                  <pic:spPr>
                    <a:xfrm>
                      <a:off x="0" y="0"/>
                      <a:ext cx="237744" cy="169164"/>
                    </a:xfrm>
                    <a:prstGeom prst="rect">
                      <a:avLst/>
                    </a:prstGeom>
                  </pic:spPr>
                </pic:pic>
              </a:graphicData>
            </a:graphic>
          </wp:inline>
        </w:drawing>
      </w:r>
      <w:r>
        <w:rPr>
          <w:sz w:val="20"/>
        </w:rPr>
        <w:tab/>
      </w:r>
      <w:r>
        <w:rPr>
          <w:w w:val="105"/>
        </w:rPr>
        <w:t xml:space="preserve">неукоснительное соблюдение законности и прав семьи и ребенка, </w:t>
      </w:r>
      <w:r>
        <w:t xml:space="preserve">соблюдения конфиденциальности информации о ребенке и семье, приоритета безопасности </w:t>
      </w:r>
      <w:r>
        <w:rPr>
          <w:w w:val="105"/>
        </w:rPr>
        <w:t>ребенка при нахождении в школе;</w:t>
      </w:r>
    </w:p>
    <w:p w14:paraId="5870B387" w14:textId="77777777" w:rsidR="0006191A" w:rsidRDefault="00B04A97">
      <w:pPr>
        <w:pStyle w:val="a3"/>
        <w:tabs>
          <w:tab w:val="left" w:pos="1699"/>
        </w:tabs>
        <w:spacing w:before="3" w:line="283" w:lineRule="auto"/>
        <w:ind w:right="851"/>
      </w:pPr>
      <w:r>
        <w:rPr>
          <w:noProof/>
          <w:position w:val="-5"/>
          <w:lang w:eastAsia="ru-RU"/>
        </w:rPr>
        <w:drawing>
          <wp:inline distT="0" distB="0" distL="0" distR="0" wp14:anchorId="01E1C757" wp14:editId="4DA8FEDD">
            <wp:extent cx="237744" cy="169164"/>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625" cstate="print"/>
                    <a:stretch>
                      <a:fillRect/>
                    </a:stretch>
                  </pic:blipFill>
                  <pic:spPr>
                    <a:xfrm>
                      <a:off x="0" y="0"/>
                      <a:ext cx="237744" cy="169164"/>
                    </a:xfrm>
                    <a:prstGeom prst="rect">
                      <a:avLst/>
                    </a:prstGeom>
                  </pic:spPr>
                </pic:pic>
              </a:graphicData>
            </a:graphic>
          </wp:inline>
        </w:drawing>
      </w:r>
      <w:r>
        <w:rPr>
          <w:sz w:val="20"/>
        </w:rPr>
        <w:tab/>
      </w:r>
      <w:r>
        <w:rPr>
          <w:w w:val="105"/>
        </w:rPr>
        <w:t>ориентир на создание в школе психологически комфортной среды для каждого ребенка и взрослого, без которой невозможно конструктивное взаимодействие школьников и педагогов;</w:t>
      </w:r>
    </w:p>
    <w:p w14:paraId="76A4331B" w14:textId="77777777" w:rsidR="0006191A" w:rsidRDefault="00B04A97">
      <w:pPr>
        <w:pStyle w:val="a3"/>
        <w:tabs>
          <w:tab w:val="left" w:pos="1699"/>
        </w:tabs>
        <w:spacing w:before="13" w:line="285" w:lineRule="auto"/>
        <w:ind w:right="854"/>
      </w:pPr>
      <w:r>
        <w:rPr>
          <w:noProof/>
          <w:position w:val="-5"/>
          <w:lang w:eastAsia="ru-RU"/>
        </w:rPr>
        <w:drawing>
          <wp:inline distT="0" distB="0" distL="0" distR="0" wp14:anchorId="67464F35" wp14:editId="0F599CD1">
            <wp:extent cx="237744" cy="169164"/>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625" cstate="print"/>
                    <a:stretch>
                      <a:fillRect/>
                    </a:stretch>
                  </pic:blipFill>
                  <pic:spPr>
                    <a:xfrm>
                      <a:off x="0" y="0"/>
                      <a:ext cx="237744" cy="169164"/>
                    </a:xfrm>
                    <a:prstGeom prst="rect">
                      <a:avLst/>
                    </a:prstGeom>
                  </pic:spPr>
                </pic:pic>
              </a:graphicData>
            </a:graphic>
          </wp:inline>
        </w:drawing>
      </w:r>
      <w:r>
        <w:rPr>
          <w:sz w:val="20"/>
        </w:rPr>
        <w:tab/>
      </w:r>
      <w:r>
        <w:rPr>
          <w:w w:val="105"/>
        </w:rPr>
        <w:t>реализация процесса воспитания главным образом через создание в школе детско-взрослых общностей, которые объединяют детей и педагогов яркими и содержательными событиями, общими позитивными эмоциями и доверительными отношениями друг к другу;</w:t>
      </w:r>
    </w:p>
    <w:p w14:paraId="144996AF" w14:textId="77777777" w:rsidR="0006191A" w:rsidRDefault="00B04A97">
      <w:pPr>
        <w:pStyle w:val="a3"/>
        <w:tabs>
          <w:tab w:val="left" w:pos="1699"/>
        </w:tabs>
        <w:spacing w:before="1" w:line="278" w:lineRule="auto"/>
        <w:ind w:right="872"/>
      </w:pPr>
      <w:r>
        <w:rPr>
          <w:noProof/>
          <w:position w:val="-5"/>
          <w:lang w:eastAsia="ru-RU"/>
        </w:rPr>
        <w:drawing>
          <wp:inline distT="0" distB="0" distL="0" distR="0" wp14:anchorId="7BE1BB5D" wp14:editId="1DDDDCE4">
            <wp:extent cx="237744" cy="169163"/>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625" cstate="print"/>
                    <a:stretch>
                      <a:fillRect/>
                    </a:stretch>
                  </pic:blipFill>
                  <pic:spPr>
                    <a:xfrm>
                      <a:off x="0" y="0"/>
                      <a:ext cx="237744" cy="169163"/>
                    </a:xfrm>
                    <a:prstGeom prst="rect">
                      <a:avLst/>
                    </a:prstGeom>
                  </pic:spPr>
                </pic:pic>
              </a:graphicData>
            </a:graphic>
          </wp:inline>
        </w:drawing>
      </w:r>
      <w:r>
        <w:rPr>
          <w:sz w:val="20"/>
        </w:rPr>
        <w:tab/>
      </w:r>
      <w:r>
        <w:t xml:space="preserve">организация основных совместных дел школьников и педагогов как предмета </w:t>
      </w:r>
      <w:r>
        <w:rPr>
          <w:w w:val="105"/>
        </w:rPr>
        <w:t>совместной заботы и взрослых, и детей;</w:t>
      </w:r>
    </w:p>
    <w:p w14:paraId="6626856C" w14:textId="77777777" w:rsidR="0006191A" w:rsidRDefault="00B04A97">
      <w:pPr>
        <w:pStyle w:val="a3"/>
        <w:tabs>
          <w:tab w:val="left" w:pos="1699"/>
        </w:tabs>
        <w:spacing w:before="12" w:line="278" w:lineRule="auto"/>
        <w:ind w:right="861"/>
      </w:pPr>
      <w:r>
        <w:rPr>
          <w:noProof/>
          <w:position w:val="-5"/>
          <w:lang w:eastAsia="ru-RU"/>
        </w:rPr>
        <w:drawing>
          <wp:inline distT="0" distB="0" distL="0" distR="0" wp14:anchorId="636FE547" wp14:editId="56BBB573">
            <wp:extent cx="237744" cy="169163"/>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625" cstate="print"/>
                    <a:stretch>
                      <a:fillRect/>
                    </a:stretch>
                  </pic:blipFill>
                  <pic:spPr>
                    <a:xfrm>
                      <a:off x="0" y="0"/>
                      <a:ext cx="237744" cy="169163"/>
                    </a:xfrm>
                    <a:prstGeom prst="rect">
                      <a:avLst/>
                    </a:prstGeom>
                  </pic:spPr>
                </pic:pic>
              </a:graphicData>
            </a:graphic>
          </wp:inline>
        </w:drawing>
      </w:r>
      <w:r>
        <w:rPr>
          <w:sz w:val="20"/>
        </w:rPr>
        <w:tab/>
      </w:r>
      <w:r>
        <w:t xml:space="preserve">системность, целесообразность и нешаблонность воспитания как условия его </w:t>
      </w:r>
      <w:r>
        <w:rPr>
          <w:spacing w:val="-2"/>
          <w:w w:val="105"/>
        </w:rPr>
        <w:t>эффективности.</w:t>
      </w:r>
    </w:p>
    <w:p w14:paraId="6ED975DF" w14:textId="261E4FC1" w:rsidR="0006191A" w:rsidRDefault="00CF7784">
      <w:pPr>
        <w:pStyle w:val="a3"/>
        <w:spacing w:before="12" w:line="288" w:lineRule="auto"/>
        <w:ind w:right="852"/>
      </w:pPr>
      <w:r w:rsidRPr="00CF7784">
        <w:rPr>
          <w:w w:val="105"/>
        </w:rPr>
        <w:t>МБОУ «Акрамовская ООШ»</w:t>
      </w:r>
      <w:r w:rsidR="00B04A97">
        <w:rPr>
          <w:spacing w:val="-5"/>
          <w:w w:val="105"/>
        </w:rPr>
        <w:t xml:space="preserve"> </w:t>
      </w:r>
      <w:r w:rsidR="00B04A97">
        <w:rPr>
          <w:w w:val="105"/>
        </w:rPr>
        <w:t>учитывает</w:t>
      </w:r>
      <w:r w:rsidR="00B04A97">
        <w:rPr>
          <w:spacing w:val="-10"/>
          <w:w w:val="105"/>
        </w:rPr>
        <w:t xml:space="preserve"> </w:t>
      </w:r>
      <w:r w:rsidR="00B04A97">
        <w:rPr>
          <w:w w:val="105"/>
        </w:rPr>
        <w:t>интересы</w:t>
      </w:r>
      <w:r w:rsidR="00B04A97">
        <w:rPr>
          <w:spacing w:val="-9"/>
          <w:w w:val="105"/>
        </w:rPr>
        <w:t xml:space="preserve"> </w:t>
      </w:r>
      <w:r w:rsidR="00B04A97">
        <w:rPr>
          <w:w w:val="105"/>
        </w:rPr>
        <w:t>и</w:t>
      </w:r>
      <w:r w:rsidR="00B04A97">
        <w:rPr>
          <w:spacing w:val="-6"/>
          <w:w w:val="105"/>
        </w:rPr>
        <w:t xml:space="preserve"> </w:t>
      </w:r>
      <w:r w:rsidR="00B04A97">
        <w:rPr>
          <w:w w:val="105"/>
        </w:rPr>
        <w:t>склонности</w:t>
      </w:r>
      <w:r w:rsidR="00B04A97">
        <w:rPr>
          <w:spacing w:val="-12"/>
          <w:w w:val="105"/>
        </w:rPr>
        <w:t xml:space="preserve"> </w:t>
      </w:r>
      <w:r w:rsidR="00B04A97">
        <w:rPr>
          <w:w w:val="105"/>
        </w:rPr>
        <w:t>и</w:t>
      </w:r>
      <w:r w:rsidR="00B04A97">
        <w:rPr>
          <w:spacing w:val="-6"/>
          <w:w w:val="105"/>
        </w:rPr>
        <w:t xml:space="preserve"> </w:t>
      </w:r>
      <w:r w:rsidR="00B04A97">
        <w:rPr>
          <w:w w:val="105"/>
        </w:rPr>
        <w:t xml:space="preserve">предоставляет достаточный спектр возможностей для самореализации детей и подростков, эффективно развивает их мировоззрение, универсальные умения, базовые способности и ключевые </w:t>
      </w:r>
      <w:r w:rsidR="00B04A97">
        <w:rPr>
          <w:spacing w:val="-2"/>
          <w:w w:val="105"/>
        </w:rPr>
        <w:t>компетенции.</w:t>
      </w:r>
    </w:p>
    <w:p w14:paraId="278BCC99" w14:textId="77777777" w:rsidR="0006191A" w:rsidRDefault="00B04A97">
      <w:pPr>
        <w:pStyle w:val="a3"/>
        <w:spacing w:line="295" w:lineRule="auto"/>
        <w:ind w:right="877"/>
      </w:pPr>
      <w:r>
        <w:rPr>
          <w:w w:val="105"/>
        </w:rPr>
        <w:t xml:space="preserve">Основными традициями воспитания в образовательной организации являются </w:t>
      </w:r>
      <w:r>
        <w:rPr>
          <w:spacing w:val="-2"/>
          <w:w w:val="105"/>
        </w:rPr>
        <w:t>следующие:</w:t>
      </w:r>
    </w:p>
    <w:p w14:paraId="3934C24E" w14:textId="77777777" w:rsidR="0006191A" w:rsidRDefault="00B04A97">
      <w:pPr>
        <w:pStyle w:val="a7"/>
        <w:numPr>
          <w:ilvl w:val="0"/>
          <w:numId w:val="7"/>
        </w:numPr>
        <w:tabs>
          <w:tab w:val="left" w:pos="1194"/>
        </w:tabs>
        <w:spacing w:line="288" w:lineRule="auto"/>
        <w:ind w:right="851" w:firstLine="706"/>
        <w:rPr>
          <w:sz w:val="23"/>
        </w:rPr>
      </w:pPr>
      <w:r>
        <w:rPr>
          <w:w w:val="105"/>
          <w:sz w:val="23"/>
        </w:rPr>
        <w:t>стержнем годового цикла воспитательной работы школы являются ключевые общешкольные дела («Прощай, Букварь!»; смотр строя и песни «Статен и строен – уважения достоин»,</w:t>
      </w:r>
      <w:r>
        <w:rPr>
          <w:spacing w:val="-1"/>
          <w:w w:val="105"/>
          <w:sz w:val="23"/>
        </w:rPr>
        <w:t xml:space="preserve"> </w:t>
      </w:r>
      <w:r>
        <w:rPr>
          <w:w w:val="105"/>
          <w:sz w:val="23"/>
        </w:rPr>
        <w:t>новогодние</w:t>
      </w:r>
      <w:r>
        <w:rPr>
          <w:spacing w:val="-3"/>
          <w:w w:val="105"/>
          <w:sz w:val="23"/>
        </w:rPr>
        <w:t xml:space="preserve"> </w:t>
      </w:r>
      <w:r>
        <w:rPr>
          <w:w w:val="105"/>
          <w:sz w:val="23"/>
        </w:rPr>
        <w:t xml:space="preserve">праздники; научные конференции; спортивные конкурсы </w:t>
      </w:r>
      <w:r>
        <w:rPr>
          <w:sz w:val="23"/>
        </w:rPr>
        <w:t>и</w:t>
      </w:r>
      <w:r>
        <w:rPr>
          <w:spacing w:val="32"/>
          <w:sz w:val="23"/>
        </w:rPr>
        <w:t xml:space="preserve"> </w:t>
      </w:r>
      <w:r>
        <w:rPr>
          <w:sz w:val="23"/>
        </w:rPr>
        <w:t>ежемесячные</w:t>
      </w:r>
      <w:r>
        <w:rPr>
          <w:spacing w:val="22"/>
          <w:sz w:val="23"/>
        </w:rPr>
        <w:t xml:space="preserve"> </w:t>
      </w:r>
      <w:r>
        <w:rPr>
          <w:sz w:val="23"/>
        </w:rPr>
        <w:t>тематические</w:t>
      </w:r>
      <w:r>
        <w:rPr>
          <w:spacing w:val="23"/>
          <w:sz w:val="23"/>
        </w:rPr>
        <w:t xml:space="preserve"> </w:t>
      </w:r>
      <w:r>
        <w:rPr>
          <w:sz w:val="23"/>
        </w:rPr>
        <w:t>Дни</w:t>
      </w:r>
      <w:r>
        <w:rPr>
          <w:spacing w:val="32"/>
          <w:sz w:val="23"/>
        </w:rPr>
        <w:t xml:space="preserve"> </w:t>
      </w:r>
      <w:r>
        <w:rPr>
          <w:sz w:val="23"/>
        </w:rPr>
        <w:t>здоровья;</w:t>
      </w:r>
      <w:r>
        <w:rPr>
          <w:spacing w:val="38"/>
          <w:sz w:val="23"/>
        </w:rPr>
        <w:t xml:space="preserve"> </w:t>
      </w:r>
      <w:r>
        <w:rPr>
          <w:sz w:val="23"/>
        </w:rPr>
        <w:t>конкурс</w:t>
      </w:r>
      <w:r>
        <w:rPr>
          <w:spacing w:val="22"/>
          <w:sz w:val="23"/>
        </w:rPr>
        <w:t xml:space="preserve"> </w:t>
      </w:r>
      <w:r>
        <w:rPr>
          <w:sz w:val="23"/>
        </w:rPr>
        <w:t>на</w:t>
      </w:r>
      <w:r>
        <w:rPr>
          <w:spacing w:val="33"/>
          <w:sz w:val="23"/>
        </w:rPr>
        <w:t xml:space="preserve"> </w:t>
      </w:r>
      <w:r>
        <w:rPr>
          <w:sz w:val="23"/>
        </w:rPr>
        <w:t>лучшее</w:t>
      </w:r>
      <w:r>
        <w:rPr>
          <w:spacing w:val="22"/>
          <w:sz w:val="23"/>
        </w:rPr>
        <w:t xml:space="preserve"> </w:t>
      </w:r>
      <w:r>
        <w:rPr>
          <w:sz w:val="23"/>
        </w:rPr>
        <w:t>исполнение</w:t>
      </w:r>
      <w:r>
        <w:rPr>
          <w:spacing w:val="32"/>
          <w:sz w:val="23"/>
        </w:rPr>
        <w:t xml:space="preserve"> </w:t>
      </w:r>
      <w:r>
        <w:rPr>
          <w:sz w:val="23"/>
        </w:rPr>
        <w:t>Гимнов,</w:t>
      </w:r>
      <w:r>
        <w:rPr>
          <w:spacing w:val="38"/>
          <w:sz w:val="23"/>
        </w:rPr>
        <w:t xml:space="preserve"> </w:t>
      </w:r>
      <w:r>
        <w:rPr>
          <w:spacing w:val="-2"/>
          <w:sz w:val="23"/>
        </w:rPr>
        <w:t>акции</w:t>
      </w:r>
    </w:p>
    <w:p w14:paraId="380EF112" w14:textId="77777777" w:rsidR="0006191A" w:rsidRDefault="00B04A97">
      <w:pPr>
        <w:pStyle w:val="a3"/>
        <w:spacing w:line="288" w:lineRule="auto"/>
        <w:ind w:right="862" w:firstLine="0"/>
      </w:pPr>
      <w:r>
        <w:rPr>
          <w:w w:val="105"/>
        </w:rPr>
        <w:t>«Дети</w:t>
      </w:r>
      <w:r>
        <w:rPr>
          <w:spacing w:val="-16"/>
          <w:w w:val="105"/>
        </w:rPr>
        <w:t xml:space="preserve"> </w:t>
      </w:r>
      <w:r>
        <w:rPr>
          <w:w w:val="105"/>
        </w:rPr>
        <w:t>вместо</w:t>
      </w:r>
      <w:r>
        <w:rPr>
          <w:spacing w:val="-15"/>
          <w:w w:val="105"/>
        </w:rPr>
        <w:t xml:space="preserve"> </w:t>
      </w:r>
      <w:r>
        <w:rPr>
          <w:w w:val="105"/>
        </w:rPr>
        <w:t>цветов»,</w:t>
      </w:r>
      <w:r>
        <w:rPr>
          <w:spacing w:val="-13"/>
          <w:w w:val="105"/>
        </w:rPr>
        <w:t xml:space="preserve"> </w:t>
      </w:r>
      <w:r>
        <w:rPr>
          <w:w w:val="105"/>
        </w:rPr>
        <w:t>«БумБатл»,</w:t>
      </w:r>
      <w:r>
        <w:rPr>
          <w:spacing w:val="-11"/>
          <w:w w:val="105"/>
        </w:rPr>
        <w:t xml:space="preserve"> </w:t>
      </w:r>
      <w:r>
        <w:rPr>
          <w:w w:val="105"/>
        </w:rPr>
        <w:t>«Георгиевская</w:t>
      </w:r>
      <w:r>
        <w:rPr>
          <w:spacing w:val="-11"/>
          <w:w w:val="105"/>
        </w:rPr>
        <w:t xml:space="preserve"> </w:t>
      </w:r>
      <w:r>
        <w:rPr>
          <w:w w:val="105"/>
        </w:rPr>
        <w:t>ленточка»,</w:t>
      </w:r>
      <w:r>
        <w:rPr>
          <w:spacing w:val="-11"/>
          <w:w w:val="105"/>
        </w:rPr>
        <w:t xml:space="preserve"> </w:t>
      </w:r>
      <w:r>
        <w:rPr>
          <w:w w:val="105"/>
        </w:rPr>
        <w:t>познавательные</w:t>
      </w:r>
      <w:r>
        <w:rPr>
          <w:spacing w:val="-16"/>
          <w:w w:val="105"/>
        </w:rPr>
        <w:t xml:space="preserve"> </w:t>
      </w:r>
      <w:r>
        <w:rPr>
          <w:w w:val="105"/>
        </w:rPr>
        <w:t>программы</w:t>
      </w:r>
      <w:r>
        <w:rPr>
          <w:spacing w:val="-15"/>
          <w:w w:val="105"/>
        </w:rPr>
        <w:t xml:space="preserve"> </w:t>
      </w:r>
      <w:r>
        <w:rPr>
          <w:w w:val="105"/>
        </w:rPr>
        <w:t>в рамках празднования знаменательных дат, уроки мужества);</w:t>
      </w:r>
    </w:p>
    <w:p w14:paraId="30430500" w14:textId="77777777" w:rsidR="0006191A" w:rsidRDefault="00B04A97">
      <w:pPr>
        <w:pStyle w:val="a7"/>
        <w:numPr>
          <w:ilvl w:val="0"/>
          <w:numId w:val="7"/>
        </w:numPr>
        <w:tabs>
          <w:tab w:val="left" w:pos="1143"/>
        </w:tabs>
        <w:spacing w:line="288" w:lineRule="auto"/>
        <w:ind w:right="869" w:firstLine="706"/>
        <w:rPr>
          <w:sz w:val="23"/>
        </w:rPr>
      </w:pPr>
      <w:r>
        <w:rPr>
          <w:w w:val="105"/>
          <w:sz w:val="23"/>
        </w:rPr>
        <w:t>взаимодействие с семьями обучающихся и построением правового пространства школы как действующей модели открытого гражданского общества и нравственного воспитание обучающихся;</w:t>
      </w:r>
    </w:p>
    <w:p w14:paraId="16239317" w14:textId="77777777" w:rsidR="0006191A" w:rsidRDefault="00B04A97">
      <w:pPr>
        <w:pStyle w:val="a7"/>
        <w:numPr>
          <w:ilvl w:val="0"/>
          <w:numId w:val="7"/>
        </w:numPr>
        <w:tabs>
          <w:tab w:val="left" w:pos="1114"/>
        </w:tabs>
        <w:spacing w:line="263" w:lineRule="exact"/>
        <w:ind w:left="1114" w:hanging="128"/>
        <w:rPr>
          <w:sz w:val="23"/>
        </w:rPr>
      </w:pPr>
      <w:r>
        <w:rPr>
          <w:sz w:val="23"/>
        </w:rPr>
        <w:t>активная</w:t>
      </w:r>
      <w:r>
        <w:rPr>
          <w:spacing w:val="38"/>
          <w:sz w:val="23"/>
        </w:rPr>
        <w:t xml:space="preserve"> </w:t>
      </w:r>
      <w:r>
        <w:rPr>
          <w:sz w:val="23"/>
        </w:rPr>
        <w:t>деятельность</w:t>
      </w:r>
      <w:r>
        <w:rPr>
          <w:spacing w:val="52"/>
          <w:sz w:val="23"/>
        </w:rPr>
        <w:t xml:space="preserve"> </w:t>
      </w:r>
      <w:r>
        <w:rPr>
          <w:sz w:val="23"/>
        </w:rPr>
        <w:t>ученического</w:t>
      </w:r>
      <w:r>
        <w:rPr>
          <w:spacing w:val="47"/>
          <w:sz w:val="23"/>
        </w:rPr>
        <w:t xml:space="preserve"> </w:t>
      </w:r>
      <w:r>
        <w:rPr>
          <w:spacing w:val="-2"/>
          <w:sz w:val="23"/>
        </w:rPr>
        <w:t>самоуправления;</w:t>
      </w:r>
    </w:p>
    <w:p w14:paraId="6DCE94C5" w14:textId="77777777" w:rsidR="0006191A" w:rsidRDefault="00B04A97">
      <w:pPr>
        <w:pStyle w:val="a7"/>
        <w:numPr>
          <w:ilvl w:val="0"/>
          <w:numId w:val="7"/>
        </w:numPr>
        <w:tabs>
          <w:tab w:val="left" w:pos="1215"/>
        </w:tabs>
        <w:spacing w:before="39" w:line="290" w:lineRule="auto"/>
        <w:ind w:right="855" w:firstLine="706"/>
        <w:rPr>
          <w:sz w:val="23"/>
        </w:rPr>
      </w:pPr>
      <w:r>
        <w:rPr>
          <w:w w:val="105"/>
          <w:sz w:val="23"/>
        </w:rPr>
        <w:t xml:space="preserve">важной чертой каждого ключевого дела и большинства используемых для воспитания других совместных дел педагогов и школьников является коллективная </w:t>
      </w:r>
      <w:r>
        <w:rPr>
          <w:sz w:val="23"/>
        </w:rPr>
        <w:t>разработка, коллективное планирование,</w:t>
      </w:r>
      <w:r>
        <w:rPr>
          <w:spacing w:val="40"/>
          <w:sz w:val="23"/>
        </w:rPr>
        <w:t xml:space="preserve"> </w:t>
      </w:r>
      <w:r>
        <w:rPr>
          <w:sz w:val="23"/>
        </w:rPr>
        <w:t>коллективное</w:t>
      </w:r>
      <w:r>
        <w:rPr>
          <w:spacing w:val="40"/>
          <w:sz w:val="23"/>
        </w:rPr>
        <w:t xml:space="preserve"> </w:t>
      </w:r>
      <w:r>
        <w:rPr>
          <w:sz w:val="23"/>
        </w:rPr>
        <w:t>проведение и</w:t>
      </w:r>
      <w:r>
        <w:rPr>
          <w:spacing w:val="40"/>
          <w:sz w:val="23"/>
        </w:rPr>
        <w:t xml:space="preserve"> </w:t>
      </w:r>
      <w:r>
        <w:rPr>
          <w:sz w:val="23"/>
        </w:rPr>
        <w:t>коллективный</w:t>
      </w:r>
      <w:r>
        <w:rPr>
          <w:spacing w:val="40"/>
          <w:sz w:val="23"/>
        </w:rPr>
        <w:t xml:space="preserve"> </w:t>
      </w:r>
      <w:r>
        <w:rPr>
          <w:sz w:val="23"/>
        </w:rPr>
        <w:t xml:space="preserve">анализ </w:t>
      </w:r>
      <w:r>
        <w:rPr>
          <w:w w:val="105"/>
          <w:sz w:val="23"/>
        </w:rPr>
        <w:t>их результатов;</w:t>
      </w:r>
    </w:p>
    <w:p w14:paraId="292E4B58" w14:textId="77777777" w:rsidR="0006191A" w:rsidRDefault="00B04A97">
      <w:pPr>
        <w:pStyle w:val="a7"/>
        <w:numPr>
          <w:ilvl w:val="0"/>
          <w:numId w:val="7"/>
        </w:numPr>
        <w:tabs>
          <w:tab w:val="left" w:pos="1129"/>
        </w:tabs>
        <w:spacing w:line="288" w:lineRule="auto"/>
        <w:ind w:right="873" w:firstLine="706"/>
        <w:rPr>
          <w:sz w:val="23"/>
        </w:rPr>
      </w:pPr>
      <w:r>
        <w:rPr>
          <w:w w:val="105"/>
          <w:sz w:val="23"/>
        </w:rPr>
        <w:t>эстетический уклад школы</w:t>
      </w:r>
      <w:r>
        <w:rPr>
          <w:spacing w:val="-2"/>
          <w:w w:val="105"/>
          <w:sz w:val="23"/>
        </w:rPr>
        <w:t xml:space="preserve"> </w:t>
      </w:r>
      <w:r>
        <w:rPr>
          <w:w w:val="105"/>
          <w:sz w:val="23"/>
        </w:rPr>
        <w:t>и</w:t>
      </w:r>
      <w:r>
        <w:rPr>
          <w:spacing w:val="-4"/>
          <w:w w:val="105"/>
          <w:sz w:val="23"/>
        </w:rPr>
        <w:t xml:space="preserve"> </w:t>
      </w:r>
      <w:r>
        <w:rPr>
          <w:w w:val="105"/>
          <w:sz w:val="23"/>
        </w:rPr>
        <w:t>деловой</w:t>
      </w:r>
      <w:r>
        <w:rPr>
          <w:spacing w:val="-4"/>
          <w:w w:val="105"/>
          <w:sz w:val="23"/>
        </w:rPr>
        <w:t xml:space="preserve"> </w:t>
      </w:r>
      <w:r>
        <w:rPr>
          <w:w w:val="105"/>
          <w:sz w:val="23"/>
        </w:rPr>
        <w:t>вид обучающихся</w:t>
      </w:r>
      <w:r>
        <w:rPr>
          <w:spacing w:val="-2"/>
          <w:w w:val="105"/>
          <w:sz w:val="23"/>
        </w:rPr>
        <w:t xml:space="preserve"> </w:t>
      </w:r>
      <w:r>
        <w:rPr>
          <w:w w:val="105"/>
          <w:sz w:val="23"/>
        </w:rPr>
        <w:t>(школьная</w:t>
      </w:r>
      <w:r>
        <w:rPr>
          <w:spacing w:val="-1"/>
          <w:w w:val="105"/>
          <w:sz w:val="23"/>
        </w:rPr>
        <w:t xml:space="preserve"> </w:t>
      </w:r>
      <w:r>
        <w:rPr>
          <w:w w:val="105"/>
          <w:sz w:val="23"/>
        </w:rPr>
        <w:t>форма);</w:t>
      </w:r>
      <w:r>
        <w:rPr>
          <w:spacing w:val="-8"/>
          <w:w w:val="105"/>
          <w:sz w:val="23"/>
        </w:rPr>
        <w:t xml:space="preserve"> </w:t>
      </w:r>
      <w:r>
        <w:rPr>
          <w:w w:val="105"/>
          <w:sz w:val="23"/>
        </w:rPr>
        <w:t>музей истории школы, эмблема и флаг школы;</w:t>
      </w:r>
    </w:p>
    <w:p w14:paraId="1C5828DC" w14:textId="1310A8D0" w:rsidR="0006191A" w:rsidRDefault="00B04A97" w:rsidP="00F23AF4">
      <w:pPr>
        <w:pStyle w:val="a7"/>
        <w:numPr>
          <w:ilvl w:val="0"/>
          <w:numId w:val="7"/>
        </w:numPr>
        <w:tabs>
          <w:tab w:val="left" w:pos="1107"/>
        </w:tabs>
        <w:spacing w:before="71" w:line="290" w:lineRule="auto"/>
        <w:ind w:right="848" w:firstLine="0"/>
      </w:pPr>
      <w:r w:rsidRPr="00F23AF4">
        <w:rPr>
          <w:sz w:val="23"/>
        </w:rPr>
        <w:t xml:space="preserve">педагоги школы ориентированы на формирование коллективов в рамках школьных </w:t>
      </w:r>
      <w:r w:rsidRPr="00F23AF4">
        <w:rPr>
          <w:w w:val="105"/>
          <w:sz w:val="23"/>
        </w:rPr>
        <w:t>классов,</w:t>
      </w:r>
      <w:r w:rsidRPr="00F23AF4">
        <w:rPr>
          <w:spacing w:val="80"/>
          <w:w w:val="150"/>
          <w:sz w:val="23"/>
        </w:rPr>
        <w:t xml:space="preserve"> </w:t>
      </w:r>
      <w:r w:rsidRPr="00F23AF4">
        <w:rPr>
          <w:w w:val="105"/>
          <w:sz w:val="23"/>
        </w:rPr>
        <w:t>кружков,</w:t>
      </w:r>
      <w:r w:rsidRPr="00F23AF4">
        <w:rPr>
          <w:spacing w:val="80"/>
          <w:w w:val="150"/>
          <w:sz w:val="23"/>
        </w:rPr>
        <w:t xml:space="preserve"> </w:t>
      </w:r>
      <w:r w:rsidRPr="00F23AF4">
        <w:rPr>
          <w:w w:val="105"/>
          <w:sz w:val="23"/>
        </w:rPr>
        <w:t>секций</w:t>
      </w:r>
      <w:r w:rsidRPr="00F23AF4">
        <w:rPr>
          <w:spacing w:val="80"/>
          <w:w w:val="150"/>
          <w:sz w:val="23"/>
        </w:rPr>
        <w:t xml:space="preserve"> </w:t>
      </w:r>
      <w:r w:rsidRPr="00F23AF4">
        <w:rPr>
          <w:w w:val="105"/>
          <w:sz w:val="23"/>
        </w:rPr>
        <w:t>и</w:t>
      </w:r>
      <w:r w:rsidRPr="00F23AF4">
        <w:rPr>
          <w:spacing w:val="80"/>
          <w:w w:val="150"/>
          <w:sz w:val="23"/>
        </w:rPr>
        <w:t xml:space="preserve"> </w:t>
      </w:r>
      <w:r w:rsidRPr="00F23AF4">
        <w:rPr>
          <w:w w:val="105"/>
          <w:sz w:val="23"/>
        </w:rPr>
        <w:t>иных</w:t>
      </w:r>
      <w:r w:rsidRPr="00F23AF4">
        <w:rPr>
          <w:spacing w:val="80"/>
          <w:w w:val="150"/>
          <w:sz w:val="23"/>
        </w:rPr>
        <w:t xml:space="preserve"> </w:t>
      </w:r>
      <w:r w:rsidRPr="00F23AF4">
        <w:rPr>
          <w:w w:val="105"/>
          <w:sz w:val="23"/>
        </w:rPr>
        <w:t>детских</w:t>
      </w:r>
      <w:r w:rsidRPr="00F23AF4">
        <w:rPr>
          <w:spacing w:val="80"/>
          <w:w w:val="150"/>
          <w:sz w:val="23"/>
        </w:rPr>
        <w:t xml:space="preserve"> </w:t>
      </w:r>
      <w:r w:rsidRPr="00F23AF4">
        <w:rPr>
          <w:w w:val="105"/>
          <w:sz w:val="23"/>
        </w:rPr>
        <w:t>объединений,</w:t>
      </w:r>
      <w:r w:rsidRPr="00F23AF4">
        <w:rPr>
          <w:spacing w:val="80"/>
          <w:w w:val="150"/>
          <w:sz w:val="23"/>
        </w:rPr>
        <w:t xml:space="preserve"> </w:t>
      </w:r>
      <w:r w:rsidRPr="00F23AF4">
        <w:rPr>
          <w:w w:val="105"/>
          <w:sz w:val="23"/>
        </w:rPr>
        <w:t>на</w:t>
      </w:r>
      <w:r w:rsidRPr="00F23AF4">
        <w:rPr>
          <w:spacing w:val="80"/>
          <w:w w:val="150"/>
          <w:sz w:val="23"/>
        </w:rPr>
        <w:t xml:space="preserve"> </w:t>
      </w:r>
      <w:r w:rsidRPr="00F23AF4">
        <w:rPr>
          <w:w w:val="105"/>
          <w:sz w:val="23"/>
        </w:rPr>
        <w:t>установление</w:t>
      </w:r>
      <w:r w:rsidRPr="00F23AF4">
        <w:rPr>
          <w:spacing w:val="80"/>
          <w:w w:val="150"/>
          <w:sz w:val="23"/>
        </w:rPr>
        <w:t xml:space="preserve"> </w:t>
      </w:r>
      <w:r w:rsidRPr="00F23AF4">
        <w:rPr>
          <w:w w:val="105"/>
          <w:sz w:val="23"/>
        </w:rPr>
        <w:t>в</w:t>
      </w:r>
      <w:r w:rsidRPr="00F23AF4">
        <w:rPr>
          <w:spacing w:val="80"/>
          <w:w w:val="150"/>
          <w:sz w:val="23"/>
        </w:rPr>
        <w:t xml:space="preserve"> </w:t>
      </w:r>
      <w:r w:rsidRPr="00F23AF4">
        <w:rPr>
          <w:w w:val="105"/>
          <w:sz w:val="23"/>
        </w:rPr>
        <w:t>них</w:t>
      </w:r>
      <w:r w:rsidR="00F23AF4">
        <w:rPr>
          <w:w w:val="105"/>
          <w:sz w:val="23"/>
        </w:rPr>
        <w:t xml:space="preserve"> </w:t>
      </w:r>
      <w:r>
        <w:t xml:space="preserve">доброжелательных и товарищеских взаимоотношений (в школе существуют разнообразные </w:t>
      </w:r>
      <w:r w:rsidRPr="00F23AF4">
        <w:rPr>
          <w:w w:val="105"/>
        </w:rPr>
        <w:t xml:space="preserve">объединения: ЮИД «Светофорики», волонтёрское объединение», военно- </w:t>
      </w:r>
      <w:r>
        <w:t>патриотический клуб «</w:t>
      </w:r>
      <w:r w:rsidR="00877A41">
        <w:t>Родина</w:t>
      </w:r>
      <w:r>
        <w:t xml:space="preserve">», ШСК», Совет старшеклассников, Служба </w:t>
      </w:r>
      <w:r w:rsidRPr="00F23AF4">
        <w:rPr>
          <w:w w:val="105"/>
        </w:rPr>
        <w:t>примирения, Юнармия, кадеты, медиацентр);</w:t>
      </w:r>
    </w:p>
    <w:p w14:paraId="7D243604" w14:textId="77777777" w:rsidR="0006191A" w:rsidRDefault="00B04A97">
      <w:pPr>
        <w:pStyle w:val="a7"/>
        <w:numPr>
          <w:ilvl w:val="0"/>
          <w:numId w:val="7"/>
        </w:numPr>
        <w:tabs>
          <w:tab w:val="left" w:pos="1187"/>
        </w:tabs>
        <w:spacing w:line="288" w:lineRule="auto"/>
        <w:ind w:right="859" w:firstLine="706"/>
        <w:rPr>
          <w:sz w:val="23"/>
        </w:rPr>
      </w:pPr>
      <w:r>
        <w:rPr>
          <w:w w:val="105"/>
          <w:sz w:val="23"/>
        </w:rPr>
        <w:t xml:space="preserve">в школе создаются такие условия, при которых по мере взросления ребенка </w:t>
      </w:r>
      <w:r>
        <w:rPr>
          <w:sz w:val="23"/>
        </w:rPr>
        <w:t xml:space="preserve">увеличивается и его роль в совместных делах (от пассивного наблюдателя до организатора); </w:t>
      </w:r>
      <w:r>
        <w:rPr>
          <w:w w:val="105"/>
          <w:sz w:val="23"/>
        </w:rPr>
        <w:t>активно реализуется модель «Наставничество» - старшеклассники – наставники ребят из начальных</w:t>
      </w:r>
      <w:r>
        <w:rPr>
          <w:spacing w:val="-1"/>
          <w:w w:val="105"/>
          <w:sz w:val="23"/>
        </w:rPr>
        <w:t xml:space="preserve"> </w:t>
      </w:r>
      <w:r>
        <w:rPr>
          <w:w w:val="105"/>
          <w:sz w:val="23"/>
        </w:rPr>
        <w:t>классов, опытные учителя делятся наработками с более молодыми коллегами;</w:t>
      </w:r>
    </w:p>
    <w:p w14:paraId="71393D33" w14:textId="77777777" w:rsidR="0006191A" w:rsidRDefault="00B04A97">
      <w:pPr>
        <w:pStyle w:val="a7"/>
        <w:numPr>
          <w:ilvl w:val="0"/>
          <w:numId w:val="7"/>
        </w:numPr>
        <w:tabs>
          <w:tab w:val="left" w:pos="1107"/>
        </w:tabs>
        <w:spacing w:line="288" w:lineRule="auto"/>
        <w:ind w:right="869" w:firstLine="706"/>
        <w:rPr>
          <w:sz w:val="23"/>
        </w:rPr>
      </w:pPr>
      <w:r>
        <w:rPr>
          <w:sz w:val="23"/>
        </w:rPr>
        <w:t xml:space="preserve">в проведении общешкольных дел отсутствует соревновательность между классами, поощряется конструктивное межклассное и межвозрастное взаимодействие школьников, а </w:t>
      </w:r>
      <w:r>
        <w:rPr>
          <w:w w:val="105"/>
          <w:sz w:val="23"/>
        </w:rPr>
        <w:t>также их социальная активность;</w:t>
      </w:r>
    </w:p>
    <w:p w14:paraId="3BEDB035" w14:textId="77777777" w:rsidR="0006191A" w:rsidRDefault="00B04A97">
      <w:pPr>
        <w:pStyle w:val="a7"/>
        <w:numPr>
          <w:ilvl w:val="0"/>
          <w:numId w:val="7"/>
        </w:numPr>
        <w:tabs>
          <w:tab w:val="left" w:pos="1237"/>
        </w:tabs>
        <w:spacing w:line="290" w:lineRule="auto"/>
        <w:ind w:right="868" w:firstLine="706"/>
        <w:rPr>
          <w:sz w:val="23"/>
        </w:rPr>
      </w:pPr>
      <w:r>
        <w:rPr>
          <w:w w:val="105"/>
          <w:sz w:val="23"/>
        </w:rPr>
        <w:t>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14:paraId="288DC3A3" w14:textId="3EC16ABD" w:rsidR="0006191A" w:rsidRDefault="00B04A97">
      <w:pPr>
        <w:pStyle w:val="a3"/>
        <w:spacing w:line="288" w:lineRule="auto"/>
        <w:ind w:right="852"/>
      </w:pPr>
      <w:r>
        <w:rPr>
          <w:w w:val="105"/>
        </w:rPr>
        <w:t>За годы работы укрепились традиции проведения таких мероприятий, как: День Знаний,</w:t>
      </w:r>
      <w:r>
        <w:rPr>
          <w:spacing w:val="-9"/>
          <w:w w:val="105"/>
        </w:rPr>
        <w:t xml:space="preserve"> </w:t>
      </w:r>
      <w:r>
        <w:rPr>
          <w:w w:val="105"/>
        </w:rPr>
        <w:t>День</w:t>
      </w:r>
      <w:r>
        <w:rPr>
          <w:spacing w:val="-1"/>
          <w:w w:val="105"/>
        </w:rPr>
        <w:t xml:space="preserve"> </w:t>
      </w:r>
      <w:r>
        <w:rPr>
          <w:w w:val="105"/>
        </w:rPr>
        <w:t>учителя,</w:t>
      </w:r>
      <w:r>
        <w:rPr>
          <w:spacing w:val="-3"/>
          <w:w w:val="105"/>
        </w:rPr>
        <w:t xml:space="preserve"> </w:t>
      </w:r>
      <w:r>
        <w:rPr>
          <w:w w:val="105"/>
        </w:rPr>
        <w:t>День самоуправления,</w:t>
      </w:r>
      <w:r>
        <w:rPr>
          <w:spacing w:val="-3"/>
          <w:w w:val="105"/>
        </w:rPr>
        <w:t xml:space="preserve"> </w:t>
      </w:r>
      <w:r>
        <w:rPr>
          <w:w w:val="105"/>
        </w:rPr>
        <w:t>предметные</w:t>
      </w:r>
      <w:r>
        <w:rPr>
          <w:spacing w:val="-5"/>
          <w:w w:val="105"/>
        </w:rPr>
        <w:t xml:space="preserve"> </w:t>
      </w:r>
      <w:r>
        <w:rPr>
          <w:w w:val="105"/>
        </w:rPr>
        <w:t>недели,</w:t>
      </w:r>
      <w:r>
        <w:rPr>
          <w:spacing w:val="-3"/>
          <w:w w:val="105"/>
        </w:rPr>
        <w:t xml:space="preserve"> </w:t>
      </w:r>
      <w:r>
        <w:rPr>
          <w:w w:val="105"/>
        </w:rPr>
        <w:t xml:space="preserve">Новогодние утренники, сдача нормативов ГТО, конкурс инсценированной патриотической песни, конкурс на лучшее исполнение Гимнов, смотр строя и песни, День Победы, Последний звонок и др. Вошел в традицию ритуал еженедельной организационной линейки с поднятием Государственного флага РФ, вносом флагов Чувашской Республики, </w:t>
      </w:r>
      <w:r w:rsidR="00E2122D">
        <w:rPr>
          <w:w w:val="105"/>
        </w:rPr>
        <w:t>Моргаушского</w:t>
      </w:r>
      <w:r>
        <w:rPr>
          <w:w w:val="105"/>
        </w:rPr>
        <w:t xml:space="preserve"> муниципального округа школьного знамени.</w:t>
      </w:r>
    </w:p>
    <w:p w14:paraId="61970AA5" w14:textId="633082EF" w:rsidR="0006191A" w:rsidRDefault="00B04A97">
      <w:pPr>
        <w:pStyle w:val="a3"/>
        <w:spacing w:line="261" w:lineRule="exact"/>
        <w:ind w:left="986" w:firstLine="0"/>
      </w:pPr>
      <w:r>
        <w:rPr>
          <w:w w:val="105"/>
        </w:rPr>
        <w:t>Значимые</w:t>
      </w:r>
      <w:r>
        <w:rPr>
          <w:spacing w:val="3"/>
          <w:w w:val="105"/>
        </w:rPr>
        <w:t xml:space="preserve"> </w:t>
      </w:r>
      <w:r>
        <w:rPr>
          <w:w w:val="105"/>
        </w:rPr>
        <w:t>для</w:t>
      </w:r>
      <w:r>
        <w:rPr>
          <w:spacing w:val="8"/>
          <w:w w:val="105"/>
        </w:rPr>
        <w:t xml:space="preserve"> </w:t>
      </w:r>
      <w:r>
        <w:rPr>
          <w:w w:val="105"/>
        </w:rPr>
        <w:t>воспитания</w:t>
      </w:r>
      <w:r>
        <w:rPr>
          <w:spacing w:val="7"/>
          <w:w w:val="105"/>
        </w:rPr>
        <w:t xml:space="preserve"> </w:t>
      </w:r>
      <w:r>
        <w:rPr>
          <w:w w:val="105"/>
        </w:rPr>
        <w:t>всероссийские</w:t>
      </w:r>
      <w:r>
        <w:rPr>
          <w:spacing w:val="10"/>
          <w:w w:val="105"/>
        </w:rPr>
        <w:t xml:space="preserve"> </w:t>
      </w:r>
      <w:r>
        <w:rPr>
          <w:w w:val="105"/>
        </w:rPr>
        <w:t>проекты</w:t>
      </w:r>
      <w:r>
        <w:rPr>
          <w:spacing w:val="8"/>
          <w:w w:val="105"/>
        </w:rPr>
        <w:t xml:space="preserve"> </w:t>
      </w:r>
      <w:r>
        <w:rPr>
          <w:w w:val="105"/>
        </w:rPr>
        <w:t>и</w:t>
      </w:r>
      <w:r>
        <w:rPr>
          <w:spacing w:val="10"/>
          <w:w w:val="105"/>
        </w:rPr>
        <w:t xml:space="preserve"> </w:t>
      </w:r>
      <w:r>
        <w:rPr>
          <w:w w:val="105"/>
        </w:rPr>
        <w:t>программы,</w:t>
      </w:r>
      <w:r>
        <w:rPr>
          <w:spacing w:val="6"/>
          <w:w w:val="105"/>
        </w:rPr>
        <w:t xml:space="preserve"> </w:t>
      </w:r>
      <w:r>
        <w:rPr>
          <w:w w:val="105"/>
        </w:rPr>
        <w:t>в</w:t>
      </w:r>
      <w:r>
        <w:rPr>
          <w:spacing w:val="11"/>
          <w:w w:val="105"/>
        </w:rPr>
        <w:t xml:space="preserve"> </w:t>
      </w:r>
      <w:r>
        <w:rPr>
          <w:w w:val="105"/>
        </w:rPr>
        <w:t>которых</w:t>
      </w:r>
      <w:r>
        <w:rPr>
          <w:spacing w:val="11"/>
          <w:w w:val="105"/>
        </w:rPr>
        <w:t xml:space="preserve"> </w:t>
      </w:r>
    </w:p>
    <w:p w14:paraId="7A805240" w14:textId="2A579CE1" w:rsidR="0006191A" w:rsidRDefault="00CF7784">
      <w:pPr>
        <w:pStyle w:val="a3"/>
        <w:spacing w:before="42" w:line="288" w:lineRule="auto"/>
        <w:ind w:left="986" w:right="5559" w:hanging="707"/>
      </w:pPr>
      <w:r w:rsidRPr="00CF7784">
        <w:t>МБОУ «Акрамовская ООШ»</w:t>
      </w:r>
      <w:r>
        <w:t xml:space="preserve"> </w:t>
      </w:r>
      <w:r w:rsidR="00B04A97">
        <w:t xml:space="preserve">принимает участие: </w:t>
      </w:r>
      <w:r w:rsidR="00B04A97">
        <w:rPr>
          <w:w w:val="105"/>
        </w:rPr>
        <w:t>РДДМ «Движение первых».</w:t>
      </w:r>
    </w:p>
    <w:p w14:paraId="27E05A30" w14:textId="77777777" w:rsidR="0006191A" w:rsidRDefault="00B04A97">
      <w:pPr>
        <w:pStyle w:val="a3"/>
        <w:spacing w:line="288" w:lineRule="auto"/>
        <w:ind w:left="986" w:right="6824" w:firstLine="0"/>
        <w:jc w:val="left"/>
      </w:pPr>
      <w:r>
        <w:rPr>
          <w:w w:val="105"/>
        </w:rPr>
        <w:t xml:space="preserve">Школьный театр. </w:t>
      </w:r>
      <w:r>
        <w:rPr>
          <w:spacing w:val="-2"/>
          <w:w w:val="105"/>
        </w:rPr>
        <w:t>Школьный</w:t>
      </w:r>
      <w:r>
        <w:rPr>
          <w:spacing w:val="-14"/>
          <w:w w:val="105"/>
        </w:rPr>
        <w:t xml:space="preserve"> </w:t>
      </w:r>
      <w:r>
        <w:rPr>
          <w:spacing w:val="-2"/>
          <w:w w:val="105"/>
        </w:rPr>
        <w:t>музей.</w:t>
      </w:r>
    </w:p>
    <w:p w14:paraId="64F09D81" w14:textId="317A0641" w:rsidR="0006191A" w:rsidRDefault="00B04A97">
      <w:pPr>
        <w:pStyle w:val="a3"/>
        <w:spacing w:before="6"/>
        <w:ind w:left="986" w:firstLine="0"/>
        <w:jc w:val="left"/>
      </w:pPr>
      <w:r>
        <w:rPr>
          <w:w w:val="105"/>
        </w:rPr>
        <w:t>Символика</w:t>
      </w:r>
      <w:r>
        <w:rPr>
          <w:spacing w:val="-6"/>
          <w:w w:val="105"/>
        </w:rPr>
        <w:t xml:space="preserve"> </w:t>
      </w:r>
      <w:r w:rsidR="00CF7784" w:rsidRPr="00CF7784">
        <w:rPr>
          <w:w w:val="105"/>
        </w:rPr>
        <w:t>МБОУ «Акрамовская ООШ»</w:t>
      </w:r>
      <w:r>
        <w:rPr>
          <w:w w:val="105"/>
        </w:rPr>
        <w:t>:</w:t>
      </w:r>
      <w:r>
        <w:rPr>
          <w:spacing w:val="-14"/>
          <w:w w:val="105"/>
        </w:rPr>
        <w:t xml:space="preserve"> </w:t>
      </w:r>
      <w:r>
        <w:rPr>
          <w:w w:val="105"/>
        </w:rPr>
        <w:t>герб</w:t>
      </w:r>
      <w:r>
        <w:rPr>
          <w:spacing w:val="-7"/>
          <w:w w:val="105"/>
        </w:rPr>
        <w:t xml:space="preserve"> </w:t>
      </w:r>
      <w:r>
        <w:rPr>
          <w:w w:val="105"/>
        </w:rPr>
        <w:t>и</w:t>
      </w:r>
      <w:r>
        <w:rPr>
          <w:spacing w:val="-11"/>
          <w:w w:val="105"/>
        </w:rPr>
        <w:t xml:space="preserve"> </w:t>
      </w:r>
      <w:r>
        <w:rPr>
          <w:w w:val="105"/>
        </w:rPr>
        <w:t>флаг</w:t>
      </w:r>
      <w:r>
        <w:rPr>
          <w:spacing w:val="-5"/>
          <w:w w:val="105"/>
        </w:rPr>
        <w:t xml:space="preserve"> </w:t>
      </w:r>
      <w:r>
        <w:rPr>
          <w:spacing w:val="-2"/>
          <w:w w:val="105"/>
        </w:rPr>
        <w:t>школы.</w:t>
      </w:r>
    </w:p>
    <w:p w14:paraId="7DD7554C" w14:textId="77777777" w:rsidR="0006191A" w:rsidRDefault="00B04A97">
      <w:pPr>
        <w:pStyle w:val="a3"/>
        <w:spacing w:before="52" w:line="288" w:lineRule="auto"/>
        <w:ind w:right="867"/>
      </w:pPr>
      <w:r>
        <w:rPr>
          <w:w w:val="105"/>
        </w:rPr>
        <w:t>Воспитательная система школы основана на бережном сохранении традиций образовательного учреждения и на внедрении инновационных, перспективных образовательных технологий и воспитательных практик.</w:t>
      </w:r>
    </w:p>
    <w:p w14:paraId="48F032FB" w14:textId="77777777" w:rsidR="0006191A" w:rsidRDefault="00B04A97">
      <w:pPr>
        <w:pStyle w:val="a3"/>
        <w:spacing w:line="288" w:lineRule="auto"/>
        <w:ind w:right="853"/>
      </w:pPr>
      <w:r>
        <w:rPr>
          <w:w w:val="105"/>
        </w:rPr>
        <w:t>Научно-исследовательская деятельность в сфере воспитания – процесс совместной работы ученика и педагога в изучении объекта, явления или процессов с определенной целью, но с неизвестным результатом. Целью такого взаимодействия является создание условий для развития творческой личности, ее самоопределения и самореализации. Педагоги</w:t>
      </w:r>
      <w:r>
        <w:rPr>
          <w:spacing w:val="-12"/>
          <w:w w:val="105"/>
        </w:rPr>
        <w:t xml:space="preserve"> </w:t>
      </w:r>
      <w:r>
        <w:rPr>
          <w:w w:val="105"/>
        </w:rPr>
        <w:t>школы</w:t>
      </w:r>
      <w:r>
        <w:rPr>
          <w:spacing w:val="-14"/>
          <w:w w:val="105"/>
        </w:rPr>
        <w:t xml:space="preserve"> </w:t>
      </w:r>
      <w:r>
        <w:rPr>
          <w:w w:val="105"/>
        </w:rPr>
        <w:t>принимают</w:t>
      </w:r>
      <w:r>
        <w:rPr>
          <w:spacing w:val="-16"/>
          <w:w w:val="105"/>
        </w:rPr>
        <w:t xml:space="preserve"> </w:t>
      </w:r>
      <w:r>
        <w:rPr>
          <w:w w:val="105"/>
        </w:rPr>
        <w:t>активное</w:t>
      </w:r>
      <w:r>
        <w:rPr>
          <w:spacing w:val="-10"/>
          <w:w w:val="105"/>
        </w:rPr>
        <w:t xml:space="preserve"> </w:t>
      </w:r>
      <w:r>
        <w:rPr>
          <w:w w:val="105"/>
        </w:rPr>
        <w:t>участие</w:t>
      </w:r>
      <w:r>
        <w:rPr>
          <w:spacing w:val="-16"/>
          <w:w w:val="105"/>
        </w:rPr>
        <w:t xml:space="preserve"> </w:t>
      </w:r>
      <w:r>
        <w:rPr>
          <w:w w:val="105"/>
        </w:rPr>
        <w:t>в</w:t>
      </w:r>
      <w:r>
        <w:rPr>
          <w:spacing w:val="-4"/>
          <w:w w:val="105"/>
        </w:rPr>
        <w:t xml:space="preserve"> </w:t>
      </w:r>
      <w:r>
        <w:rPr>
          <w:w w:val="105"/>
        </w:rPr>
        <w:t>региональных,</w:t>
      </w:r>
      <w:r>
        <w:rPr>
          <w:spacing w:val="-14"/>
          <w:w w:val="105"/>
        </w:rPr>
        <w:t xml:space="preserve"> </w:t>
      </w:r>
      <w:r>
        <w:rPr>
          <w:w w:val="105"/>
        </w:rPr>
        <w:t>федеральных</w:t>
      </w:r>
      <w:r>
        <w:rPr>
          <w:spacing w:val="-16"/>
          <w:w w:val="105"/>
        </w:rPr>
        <w:t xml:space="preserve"> </w:t>
      </w:r>
      <w:r>
        <w:rPr>
          <w:w w:val="105"/>
        </w:rPr>
        <w:t>конкурсах</w:t>
      </w:r>
      <w:r>
        <w:rPr>
          <w:spacing w:val="-15"/>
          <w:w w:val="105"/>
        </w:rPr>
        <w:t xml:space="preserve"> </w:t>
      </w:r>
      <w:r>
        <w:rPr>
          <w:w w:val="105"/>
        </w:rPr>
        <w:t>по реализации программы воспитания. Школе присвоен статус инновационной площадки Института воспитания (ФГБНУ ИИДСВ).</w:t>
      </w:r>
    </w:p>
    <w:p w14:paraId="4D64ED4B" w14:textId="1CD4B289" w:rsidR="0006191A" w:rsidRDefault="00B04A97" w:rsidP="00F23AF4">
      <w:pPr>
        <w:pStyle w:val="a3"/>
        <w:spacing w:line="288" w:lineRule="auto"/>
        <w:ind w:right="855"/>
      </w:pPr>
      <w:r>
        <w:rPr>
          <w:w w:val="105"/>
        </w:rPr>
        <w:t>Воспитывающая среда школы – это особая форма организации образовательного процесса, реализующего цель и задачи воспитания, совокупность окружающих обучающихся обстоятельств, социально ценностных, влияющих на его личностное развитие и содействующих его вхождению в современную культуру. Она включает: предметно-пространственное окружение, поведенческое, событийное, информационное и культурное. Основными характеристиками воспитывающей среды являются ее насыщенность и структурированность. Процесс взаимодействия всех участников образовательного</w:t>
      </w:r>
      <w:r>
        <w:rPr>
          <w:spacing w:val="40"/>
          <w:w w:val="105"/>
        </w:rPr>
        <w:t xml:space="preserve"> </w:t>
      </w:r>
      <w:r>
        <w:rPr>
          <w:w w:val="105"/>
        </w:rPr>
        <w:t>процесса</w:t>
      </w:r>
      <w:r>
        <w:rPr>
          <w:spacing w:val="40"/>
          <w:w w:val="105"/>
        </w:rPr>
        <w:t xml:space="preserve"> </w:t>
      </w:r>
      <w:r>
        <w:rPr>
          <w:w w:val="105"/>
        </w:rPr>
        <w:t>и</w:t>
      </w:r>
      <w:r>
        <w:rPr>
          <w:spacing w:val="40"/>
          <w:w w:val="105"/>
        </w:rPr>
        <w:t xml:space="preserve"> </w:t>
      </w:r>
      <w:r>
        <w:rPr>
          <w:w w:val="105"/>
        </w:rPr>
        <w:t>совместной</w:t>
      </w:r>
      <w:r>
        <w:rPr>
          <w:spacing w:val="40"/>
          <w:w w:val="105"/>
        </w:rPr>
        <w:t xml:space="preserve"> </w:t>
      </w:r>
      <w:r>
        <w:rPr>
          <w:w w:val="105"/>
        </w:rPr>
        <w:t>жизнедеятельности</w:t>
      </w:r>
      <w:r>
        <w:rPr>
          <w:spacing w:val="40"/>
          <w:w w:val="105"/>
        </w:rPr>
        <w:t xml:space="preserve"> </w:t>
      </w:r>
      <w:r>
        <w:rPr>
          <w:w w:val="105"/>
        </w:rPr>
        <w:t>взрослых</w:t>
      </w:r>
      <w:r>
        <w:rPr>
          <w:spacing w:val="35"/>
          <w:w w:val="105"/>
        </w:rPr>
        <w:t xml:space="preserve"> </w:t>
      </w:r>
      <w:r>
        <w:rPr>
          <w:w w:val="105"/>
        </w:rPr>
        <w:t>и</w:t>
      </w:r>
      <w:r>
        <w:rPr>
          <w:spacing w:val="40"/>
          <w:w w:val="105"/>
        </w:rPr>
        <w:t xml:space="preserve"> </w:t>
      </w:r>
      <w:r>
        <w:rPr>
          <w:w w:val="105"/>
        </w:rPr>
        <w:t>обучающихсянаправлен на укрепление общешкольного коллектива, органов самоуправления ученического актива, укрепления и пропаганды общешкольных традиций и реализуется в традиционных формах работы и мероприятиях: «День Знаний», «День здоровья», «День учителя»,</w:t>
      </w:r>
      <w:r>
        <w:rPr>
          <w:spacing w:val="-12"/>
          <w:w w:val="105"/>
        </w:rPr>
        <w:t xml:space="preserve"> </w:t>
      </w:r>
      <w:r>
        <w:rPr>
          <w:w w:val="105"/>
        </w:rPr>
        <w:t>«Посвящение</w:t>
      </w:r>
      <w:r>
        <w:rPr>
          <w:spacing w:val="-14"/>
          <w:w w:val="105"/>
        </w:rPr>
        <w:t xml:space="preserve"> </w:t>
      </w:r>
      <w:r>
        <w:rPr>
          <w:w w:val="105"/>
        </w:rPr>
        <w:t>в</w:t>
      </w:r>
      <w:r>
        <w:rPr>
          <w:spacing w:val="-8"/>
          <w:w w:val="105"/>
        </w:rPr>
        <w:t xml:space="preserve"> </w:t>
      </w:r>
      <w:r>
        <w:rPr>
          <w:w w:val="105"/>
        </w:rPr>
        <w:t>первоклассники»,</w:t>
      </w:r>
      <w:r>
        <w:rPr>
          <w:spacing w:val="-6"/>
          <w:w w:val="105"/>
        </w:rPr>
        <w:t xml:space="preserve"> </w:t>
      </w:r>
      <w:r>
        <w:rPr>
          <w:w w:val="105"/>
        </w:rPr>
        <w:t>«Посвящение</w:t>
      </w:r>
      <w:r>
        <w:rPr>
          <w:spacing w:val="-14"/>
          <w:w w:val="105"/>
        </w:rPr>
        <w:t xml:space="preserve"> </w:t>
      </w:r>
      <w:r>
        <w:rPr>
          <w:w w:val="105"/>
        </w:rPr>
        <w:t>в</w:t>
      </w:r>
      <w:r>
        <w:rPr>
          <w:spacing w:val="-8"/>
          <w:w w:val="105"/>
        </w:rPr>
        <w:t xml:space="preserve"> </w:t>
      </w:r>
      <w:r>
        <w:rPr>
          <w:w w:val="105"/>
        </w:rPr>
        <w:t>пятиклассники»,</w:t>
      </w:r>
      <w:r>
        <w:rPr>
          <w:spacing w:val="-12"/>
          <w:w w:val="105"/>
        </w:rPr>
        <w:t xml:space="preserve"> </w:t>
      </w:r>
      <w:r>
        <w:rPr>
          <w:w w:val="105"/>
        </w:rPr>
        <w:t>«Новогодние праздники»,</w:t>
      </w:r>
      <w:r>
        <w:rPr>
          <w:spacing w:val="-10"/>
          <w:w w:val="105"/>
        </w:rPr>
        <w:t xml:space="preserve"> </w:t>
      </w:r>
      <w:r>
        <w:rPr>
          <w:w w:val="105"/>
        </w:rPr>
        <w:t>«Вахта</w:t>
      </w:r>
      <w:r>
        <w:rPr>
          <w:spacing w:val="-12"/>
          <w:w w:val="105"/>
        </w:rPr>
        <w:t xml:space="preserve"> </w:t>
      </w:r>
      <w:r>
        <w:rPr>
          <w:w w:val="105"/>
        </w:rPr>
        <w:t>Памяти»,</w:t>
      </w:r>
      <w:r>
        <w:rPr>
          <w:spacing w:val="-10"/>
          <w:w w:val="105"/>
        </w:rPr>
        <w:t xml:space="preserve"> </w:t>
      </w:r>
      <w:r>
        <w:rPr>
          <w:w w:val="105"/>
        </w:rPr>
        <w:t>«День</w:t>
      </w:r>
      <w:r>
        <w:rPr>
          <w:spacing w:val="-9"/>
          <w:w w:val="105"/>
        </w:rPr>
        <w:t xml:space="preserve"> </w:t>
      </w:r>
      <w:r>
        <w:rPr>
          <w:w w:val="105"/>
        </w:rPr>
        <w:t>самоуправления»,</w:t>
      </w:r>
      <w:r>
        <w:rPr>
          <w:spacing w:val="-15"/>
          <w:w w:val="105"/>
        </w:rPr>
        <w:t xml:space="preserve"> </w:t>
      </w:r>
      <w:r>
        <w:rPr>
          <w:w w:val="105"/>
        </w:rPr>
        <w:t>«Выборы</w:t>
      </w:r>
      <w:r>
        <w:rPr>
          <w:spacing w:val="-15"/>
          <w:w w:val="105"/>
        </w:rPr>
        <w:t xml:space="preserve"> </w:t>
      </w:r>
      <w:r>
        <w:rPr>
          <w:w w:val="105"/>
        </w:rPr>
        <w:t>президента</w:t>
      </w:r>
      <w:r>
        <w:rPr>
          <w:spacing w:val="-7"/>
          <w:w w:val="105"/>
        </w:rPr>
        <w:t xml:space="preserve"> </w:t>
      </w:r>
      <w:r>
        <w:rPr>
          <w:w w:val="105"/>
        </w:rPr>
        <w:t>ученического самоуправления»,</w:t>
      </w:r>
      <w:r>
        <w:rPr>
          <w:spacing w:val="17"/>
          <w:w w:val="105"/>
        </w:rPr>
        <w:t xml:space="preserve"> </w:t>
      </w:r>
      <w:r>
        <w:rPr>
          <w:w w:val="105"/>
        </w:rPr>
        <w:t>«Прощание</w:t>
      </w:r>
      <w:r>
        <w:rPr>
          <w:spacing w:val="14"/>
          <w:w w:val="105"/>
        </w:rPr>
        <w:t xml:space="preserve"> </w:t>
      </w:r>
      <w:r>
        <w:rPr>
          <w:w w:val="105"/>
        </w:rPr>
        <w:t>с</w:t>
      </w:r>
      <w:r>
        <w:rPr>
          <w:spacing w:val="15"/>
          <w:w w:val="105"/>
        </w:rPr>
        <w:t xml:space="preserve"> </w:t>
      </w:r>
      <w:r>
        <w:rPr>
          <w:w w:val="105"/>
        </w:rPr>
        <w:t>Азбукой»,</w:t>
      </w:r>
      <w:r>
        <w:rPr>
          <w:spacing w:val="17"/>
          <w:w w:val="105"/>
        </w:rPr>
        <w:t xml:space="preserve"> </w:t>
      </w:r>
      <w:r>
        <w:rPr>
          <w:w w:val="105"/>
        </w:rPr>
        <w:t>«Праздник</w:t>
      </w:r>
      <w:r>
        <w:rPr>
          <w:spacing w:val="13"/>
          <w:w w:val="105"/>
        </w:rPr>
        <w:t xml:space="preserve"> </w:t>
      </w:r>
      <w:r>
        <w:rPr>
          <w:w w:val="105"/>
        </w:rPr>
        <w:t>8</w:t>
      </w:r>
      <w:r>
        <w:rPr>
          <w:spacing w:val="16"/>
          <w:w w:val="105"/>
        </w:rPr>
        <w:t xml:space="preserve"> </w:t>
      </w:r>
      <w:r>
        <w:rPr>
          <w:w w:val="105"/>
        </w:rPr>
        <w:t>Марта»,</w:t>
      </w:r>
      <w:r>
        <w:rPr>
          <w:spacing w:val="11"/>
          <w:w w:val="105"/>
        </w:rPr>
        <w:t xml:space="preserve"> </w:t>
      </w:r>
      <w:r>
        <w:rPr>
          <w:w w:val="105"/>
        </w:rPr>
        <w:t>«Смотр</w:t>
      </w:r>
      <w:r>
        <w:rPr>
          <w:spacing w:val="16"/>
          <w:w w:val="105"/>
        </w:rPr>
        <w:t xml:space="preserve"> </w:t>
      </w:r>
      <w:r>
        <w:rPr>
          <w:w w:val="105"/>
        </w:rPr>
        <w:t>строя</w:t>
      </w:r>
      <w:r>
        <w:rPr>
          <w:spacing w:val="12"/>
          <w:w w:val="105"/>
        </w:rPr>
        <w:t xml:space="preserve"> </w:t>
      </w:r>
      <w:r>
        <w:rPr>
          <w:w w:val="105"/>
        </w:rPr>
        <w:t>и</w:t>
      </w:r>
      <w:r>
        <w:rPr>
          <w:spacing w:val="9"/>
          <w:w w:val="105"/>
        </w:rPr>
        <w:t xml:space="preserve"> </w:t>
      </w:r>
      <w:r>
        <w:rPr>
          <w:spacing w:val="-2"/>
          <w:w w:val="105"/>
        </w:rPr>
        <w:t>песни»,</w:t>
      </w:r>
    </w:p>
    <w:p w14:paraId="33F042E5" w14:textId="77777777" w:rsidR="0006191A" w:rsidRDefault="00B04A97">
      <w:pPr>
        <w:pStyle w:val="a3"/>
        <w:spacing w:before="5" w:line="288" w:lineRule="auto"/>
        <w:ind w:right="860" w:firstLine="0"/>
      </w:pPr>
      <w:r>
        <w:rPr>
          <w:w w:val="105"/>
        </w:rPr>
        <w:t>«День</w:t>
      </w:r>
      <w:r>
        <w:rPr>
          <w:spacing w:val="-10"/>
          <w:w w:val="105"/>
        </w:rPr>
        <w:t xml:space="preserve"> </w:t>
      </w:r>
      <w:r>
        <w:rPr>
          <w:w w:val="105"/>
        </w:rPr>
        <w:t>защитника</w:t>
      </w:r>
      <w:r>
        <w:rPr>
          <w:spacing w:val="-13"/>
          <w:w w:val="105"/>
        </w:rPr>
        <w:t xml:space="preserve"> </w:t>
      </w:r>
      <w:r>
        <w:rPr>
          <w:w w:val="105"/>
        </w:rPr>
        <w:t>Отечества»,</w:t>
      </w:r>
      <w:r>
        <w:rPr>
          <w:spacing w:val="-9"/>
          <w:w w:val="105"/>
        </w:rPr>
        <w:t xml:space="preserve"> </w:t>
      </w:r>
      <w:r>
        <w:rPr>
          <w:w w:val="105"/>
        </w:rPr>
        <w:t>«Конкурсы</w:t>
      </w:r>
      <w:r>
        <w:rPr>
          <w:spacing w:val="-15"/>
          <w:w w:val="105"/>
        </w:rPr>
        <w:t xml:space="preserve"> </w:t>
      </w:r>
      <w:r>
        <w:rPr>
          <w:w w:val="105"/>
        </w:rPr>
        <w:t>чтецов»,</w:t>
      </w:r>
      <w:r>
        <w:rPr>
          <w:spacing w:val="-9"/>
          <w:w w:val="105"/>
        </w:rPr>
        <w:t xml:space="preserve"> </w:t>
      </w:r>
      <w:r>
        <w:rPr>
          <w:w w:val="105"/>
        </w:rPr>
        <w:t>«День</w:t>
      </w:r>
      <w:r>
        <w:rPr>
          <w:spacing w:val="-14"/>
          <w:w w:val="105"/>
        </w:rPr>
        <w:t xml:space="preserve"> </w:t>
      </w:r>
      <w:r>
        <w:rPr>
          <w:w w:val="105"/>
        </w:rPr>
        <w:t>Победы»,</w:t>
      </w:r>
      <w:r>
        <w:rPr>
          <w:spacing w:val="-15"/>
          <w:w w:val="105"/>
        </w:rPr>
        <w:t xml:space="preserve"> </w:t>
      </w:r>
      <w:r>
        <w:rPr>
          <w:w w:val="105"/>
        </w:rPr>
        <w:t>экологические</w:t>
      </w:r>
      <w:r>
        <w:rPr>
          <w:spacing w:val="-16"/>
          <w:w w:val="105"/>
        </w:rPr>
        <w:t xml:space="preserve"> </w:t>
      </w:r>
      <w:r>
        <w:rPr>
          <w:w w:val="105"/>
        </w:rPr>
        <w:t>акции</w:t>
      </w:r>
      <w:r>
        <w:rPr>
          <w:spacing w:val="-11"/>
          <w:w w:val="105"/>
        </w:rPr>
        <w:t xml:space="preserve"> </w:t>
      </w:r>
      <w:r>
        <w:rPr>
          <w:w w:val="105"/>
        </w:rPr>
        <w:t xml:space="preserve">и субботники и др. мероприятия и события. А также работа социально-психологической </w:t>
      </w:r>
      <w:r>
        <w:t xml:space="preserve">службы, профилактические мероприятия, библиотечные уроки, музейные уроки, участие в </w:t>
      </w:r>
      <w:r>
        <w:rPr>
          <w:w w:val="105"/>
        </w:rPr>
        <w:t>проектах и Днях единых действий РДШ, участие в профилактических акциях. Обучающиеся участвуют в трудовых делах школы и класса, в совместных общественно значимых делах школы, что способствует развитию общественной активности, формированию нравственного</w:t>
      </w:r>
      <w:r>
        <w:rPr>
          <w:spacing w:val="-5"/>
          <w:w w:val="105"/>
        </w:rPr>
        <w:t xml:space="preserve"> </w:t>
      </w:r>
      <w:r>
        <w:rPr>
          <w:w w:val="105"/>
        </w:rPr>
        <w:t>идеала,</w:t>
      </w:r>
      <w:r>
        <w:rPr>
          <w:spacing w:val="-3"/>
          <w:w w:val="105"/>
        </w:rPr>
        <w:t xml:space="preserve"> </w:t>
      </w:r>
      <w:r>
        <w:rPr>
          <w:w w:val="105"/>
        </w:rPr>
        <w:t>гражданского отношения к</w:t>
      </w:r>
      <w:r>
        <w:rPr>
          <w:spacing w:val="-1"/>
          <w:w w:val="105"/>
        </w:rPr>
        <w:t xml:space="preserve"> </w:t>
      </w:r>
      <w:r>
        <w:rPr>
          <w:w w:val="105"/>
        </w:rPr>
        <w:t>Отечеству,</w:t>
      </w:r>
      <w:r>
        <w:rPr>
          <w:spacing w:val="-3"/>
          <w:w w:val="105"/>
        </w:rPr>
        <w:t xml:space="preserve"> </w:t>
      </w:r>
      <w:r>
        <w:rPr>
          <w:w w:val="105"/>
        </w:rPr>
        <w:t>воспитанию нравственного</w:t>
      </w:r>
      <w:r>
        <w:rPr>
          <w:spacing w:val="-16"/>
          <w:w w:val="105"/>
        </w:rPr>
        <w:t xml:space="preserve"> </w:t>
      </w:r>
      <w:r>
        <w:rPr>
          <w:w w:val="105"/>
        </w:rPr>
        <w:t>потенциала,</w:t>
      </w:r>
      <w:r>
        <w:rPr>
          <w:spacing w:val="-3"/>
          <w:w w:val="105"/>
        </w:rPr>
        <w:t xml:space="preserve"> </w:t>
      </w:r>
      <w:r>
        <w:rPr>
          <w:w w:val="105"/>
        </w:rPr>
        <w:t>сознательного</w:t>
      </w:r>
      <w:r>
        <w:rPr>
          <w:spacing w:val="-5"/>
          <w:w w:val="105"/>
        </w:rPr>
        <w:t xml:space="preserve"> </w:t>
      </w:r>
      <w:r>
        <w:rPr>
          <w:w w:val="105"/>
        </w:rPr>
        <w:t>отношения</w:t>
      </w:r>
      <w:r>
        <w:rPr>
          <w:spacing w:val="-9"/>
          <w:w w:val="105"/>
        </w:rPr>
        <w:t xml:space="preserve"> </w:t>
      </w:r>
      <w:r>
        <w:rPr>
          <w:w w:val="105"/>
        </w:rPr>
        <w:t>к</w:t>
      </w:r>
      <w:r>
        <w:rPr>
          <w:spacing w:val="-8"/>
          <w:w w:val="105"/>
        </w:rPr>
        <w:t xml:space="preserve"> </w:t>
      </w:r>
      <w:r>
        <w:rPr>
          <w:w w:val="105"/>
        </w:rPr>
        <w:t>труду.</w:t>
      </w:r>
      <w:r>
        <w:rPr>
          <w:spacing w:val="-9"/>
          <w:w w:val="105"/>
        </w:rPr>
        <w:t xml:space="preserve"> </w:t>
      </w:r>
      <w:r>
        <w:rPr>
          <w:w w:val="105"/>
        </w:rPr>
        <w:t>В</w:t>
      </w:r>
      <w:r>
        <w:rPr>
          <w:spacing w:val="-8"/>
          <w:w w:val="105"/>
        </w:rPr>
        <w:t xml:space="preserve"> </w:t>
      </w:r>
      <w:r>
        <w:rPr>
          <w:w w:val="105"/>
        </w:rPr>
        <w:t>школе</w:t>
      </w:r>
      <w:r>
        <w:rPr>
          <w:spacing w:val="-11"/>
          <w:w w:val="105"/>
        </w:rPr>
        <w:t xml:space="preserve"> </w:t>
      </w:r>
      <w:r>
        <w:rPr>
          <w:w w:val="105"/>
        </w:rPr>
        <w:t>уделяется</w:t>
      </w:r>
      <w:r>
        <w:rPr>
          <w:spacing w:val="-15"/>
          <w:w w:val="105"/>
        </w:rPr>
        <w:t xml:space="preserve"> </w:t>
      </w:r>
      <w:r>
        <w:rPr>
          <w:w w:val="105"/>
        </w:rPr>
        <w:t>большое внимание обустройству помещений, классных комнат, учебных кабинетов, школьного двора. Все это создает психологический фон, на котором разворачиваются взаимоотношения всех, кто находится в здании школы.</w:t>
      </w:r>
    </w:p>
    <w:p w14:paraId="23430D35" w14:textId="77777777" w:rsidR="0006191A" w:rsidRDefault="00B04A97">
      <w:pPr>
        <w:pStyle w:val="a3"/>
        <w:spacing w:before="2" w:line="288" w:lineRule="auto"/>
        <w:ind w:right="855"/>
      </w:pPr>
      <w:r>
        <w:rPr>
          <w:w w:val="105"/>
        </w:rPr>
        <w:t>Поведенческая среда школы - это единая карта поведения, свойственного обучающемуся</w:t>
      </w:r>
      <w:r>
        <w:rPr>
          <w:spacing w:val="-7"/>
          <w:w w:val="105"/>
        </w:rPr>
        <w:t xml:space="preserve"> </w:t>
      </w:r>
      <w:r>
        <w:rPr>
          <w:w w:val="105"/>
        </w:rPr>
        <w:t>в</w:t>
      </w:r>
      <w:r>
        <w:rPr>
          <w:spacing w:val="-3"/>
          <w:w w:val="105"/>
        </w:rPr>
        <w:t xml:space="preserve"> </w:t>
      </w:r>
      <w:r>
        <w:rPr>
          <w:w w:val="105"/>
        </w:rPr>
        <w:t>нашей</w:t>
      </w:r>
      <w:r>
        <w:rPr>
          <w:spacing w:val="-3"/>
          <w:w w:val="105"/>
        </w:rPr>
        <w:t xml:space="preserve"> </w:t>
      </w:r>
      <w:r>
        <w:rPr>
          <w:w w:val="105"/>
        </w:rPr>
        <w:t>школе,</w:t>
      </w:r>
      <w:r>
        <w:rPr>
          <w:spacing w:val="-7"/>
          <w:w w:val="105"/>
        </w:rPr>
        <w:t xml:space="preserve"> </w:t>
      </w:r>
      <w:r>
        <w:rPr>
          <w:w w:val="105"/>
        </w:rPr>
        <w:t>за</w:t>
      </w:r>
      <w:r>
        <w:rPr>
          <w:spacing w:val="-3"/>
          <w:w w:val="105"/>
        </w:rPr>
        <w:t xml:space="preserve"> </w:t>
      </w:r>
      <w:r>
        <w:rPr>
          <w:w w:val="105"/>
        </w:rPr>
        <w:t>счет</w:t>
      </w:r>
      <w:r>
        <w:rPr>
          <w:spacing w:val="-7"/>
          <w:w w:val="105"/>
        </w:rPr>
        <w:t xml:space="preserve"> </w:t>
      </w:r>
      <w:r>
        <w:rPr>
          <w:w w:val="105"/>
        </w:rPr>
        <w:t>доминирования</w:t>
      </w:r>
      <w:r>
        <w:rPr>
          <w:spacing w:val="-7"/>
          <w:w w:val="105"/>
        </w:rPr>
        <w:t xml:space="preserve"> </w:t>
      </w:r>
      <w:r>
        <w:rPr>
          <w:w w:val="105"/>
        </w:rPr>
        <w:t>тех</w:t>
      </w:r>
      <w:r>
        <w:rPr>
          <w:spacing w:val="-8"/>
          <w:w w:val="105"/>
        </w:rPr>
        <w:t xml:space="preserve"> </w:t>
      </w:r>
      <w:r>
        <w:rPr>
          <w:w w:val="105"/>
        </w:rPr>
        <w:t>или</w:t>
      </w:r>
      <w:r>
        <w:rPr>
          <w:spacing w:val="-3"/>
          <w:w w:val="105"/>
        </w:rPr>
        <w:t xml:space="preserve"> </w:t>
      </w:r>
      <w:r>
        <w:rPr>
          <w:w w:val="105"/>
        </w:rPr>
        <w:t>иных</w:t>
      </w:r>
      <w:r>
        <w:rPr>
          <w:spacing w:val="-8"/>
          <w:w w:val="105"/>
        </w:rPr>
        <w:t xml:space="preserve"> </w:t>
      </w:r>
      <w:r>
        <w:rPr>
          <w:w w:val="105"/>
        </w:rPr>
        <w:t>поведенческих</w:t>
      </w:r>
      <w:r>
        <w:rPr>
          <w:spacing w:val="-8"/>
          <w:w w:val="105"/>
        </w:rPr>
        <w:t xml:space="preserve"> </w:t>
      </w:r>
      <w:r>
        <w:rPr>
          <w:w w:val="105"/>
        </w:rPr>
        <w:t xml:space="preserve">форм: установившиеся в школе интонации в обращении, мимика и жесты при беседе, позы при </w:t>
      </w:r>
      <w:r>
        <w:t xml:space="preserve">диалоге, характер совместной деятельности обучающихся и педагогов, отдельные поступки </w:t>
      </w:r>
      <w:r>
        <w:rPr>
          <w:w w:val="105"/>
        </w:rPr>
        <w:t>обучающихся, протекающие конфликты и их разрешение.</w:t>
      </w:r>
    </w:p>
    <w:p w14:paraId="5E5E5EB4" w14:textId="77777777" w:rsidR="0006191A" w:rsidRDefault="00B04A97">
      <w:pPr>
        <w:pStyle w:val="a3"/>
        <w:spacing w:line="288" w:lineRule="auto"/>
        <w:ind w:right="860"/>
      </w:pPr>
      <w:r>
        <w:rPr>
          <w:w w:val="105"/>
        </w:rPr>
        <w:t xml:space="preserve">Событийное окружение — это совокупность событий, попадающих в поле </w:t>
      </w:r>
      <w:r>
        <w:t xml:space="preserve">восприятия воспитанника, служащих предметом оценки, поводом к раздумью и основанием </w:t>
      </w:r>
      <w:r>
        <w:rPr>
          <w:w w:val="105"/>
        </w:rPr>
        <w:t>для жизненных выводов: если обучающийся видит отношения там, где на поверхности лежат случай, действия, обстоятельство, то данное событие становится фактором его личностного</w:t>
      </w:r>
      <w:r>
        <w:rPr>
          <w:spacing w:val="-16"/>
          <w:w w:val="105"/>
        </w:rPr>
        <w:t xml:space="preserve"> </w:t>
      </w:r>
      <w:r>
        <w:rPr>
          <w:w w:val="105"/>
        </w:rPr>
        <w:t>развития,</w:t>
      </w:r>
      <w:r>
        <w:rPr>
          <w:spacing w:val="-15"/>
          <w:w w:val="105"/>
        </w:rPr>
        <w:t xml:space="preserve"> </w:t>
      </w:r>
      <w:r>
        <w:rPr>
          <w:w w:val="105"/>
        </w:rPr>
        <w:t>потому</w:t>
      </w:r>
      <w:r>
        <w:rPr>
          <w:spacing w:val="-15"/>
          <w:w w:val="105"/>
        </w:rPr>
        <w:t xml:space="preserve"> </w:t>
      </w:r>
      <w:r>
        <w:rPr>
          <w:w w:val="105"/>
        </w:rPr>
        <w:t>что</w:t>
      </w:r>
      <w:r>
        <w:rPr>
          <w:spacing w:val="-15"/>
          <w:w w:val="105"/>
        </w:rPr>
        <w:t xml:space="preserve"> </w:t>
      </w:r>
      <w:r>
        <w:rPr>
          <w:w w:val="105"/>
        </w:rPr>
        <w:t>событие</w:t>
      </w:r>
      <w:r>
        <w:rPr>
          <w:spacing w:val="-14"/>
          <w:w w:val="105"/>
        </w:rPr>
        <w:t xml:space="preserve"> </w:t>
      </w:r>
      <w:r>
        <w:rPr>
          <w:w w:val="105"/>
        </w:rPr>
        <w:t>стало</w:t>
      </w:r>
      <w:r>
        <w:rPr>
          <w:spacing w:val="-15"/>
          <w:w w:val="105"/>
        </w:rPr>
        <w:t xml:space="preserve"> </w:t>
      </w:r>
      <w:r>
        <w:rPr>
          <w:w w:val="105"/>
        </w:rPr>
        <w:t>для</w:t>
      </w:r>
      <w:r>
        <w:rPr>
          <w:spacing w:val="-13"/>
          <w:w w:val="105"/>
        </w:rPr>
        <w:t xml:space="preserve"> </w:t>
      </w:r>
      <w:r>
        <w:rPr>
          <w:w w:val="105"/>
        </w:rPr>
        <w:t>него</w:t>
      </w:r>
      <w:r>
        <w:rPr>
          <w:spacing w:val="-16"/>
          <w:w w:val="105"/>
        </w:rPr>
        <w:t xml:space="preserve"> </w:t>
      </w:r>
      <w:r>
        <w:rPr>
          <w:w w:val="105"/>
        </w:rPr>
        <w:t>важным,</w:t>
      </w:r>
      <w:r>
        <w:rPr>
          <w:spacing w:val="-13"/>
          <w:w w:val="105"/>
        </w:rPr>
        <w:t xml:space="preserve"> </w:t>
      </w:r>
      <w:r>
        <w:rPr>
          <w:w w:val="105"/>
        </w:rPr>
        <w:t>так</w:t>
      </w:r>
      <w:r>
        <w:rPr>
          <w:spacing w:val="-7"/>
          <w:w w:val="105"/>
        </w:rPr>
        <w:t xml:space="preserve"> </w:t>
      </w:r>
      <w:r>
        <w:rPr>
          <w:w w:val="105"/>
        </w:rPr>
        <w:t>как</w:t>
      </w:r>
      <w:r>
        <w:rPr>
          <w:spacing w:val="-13"/>
          <w:w w:val="105"/>
        </w:rPr>
        <w:t xml:space="preserve"> </w:t>
      </w:r>
      <w:r>
        <w:rPr>
          <w:w w:val="105"/>
        </w:rPr>
        <w:t>он</w:t>
      </w:r>
      <w:r>
        <w:rPr>
          <w:spacing w:val="-10"/>
          <w:w w:val="105"/>
        </w:rPr>
        <w:t xml:space="preserve"> </w:t>
      </w:r>
      <w:r>
        <w:rPr>
          <w:w w:val="105"/>
        </w:rPr>
        <w:t xml:space="preserve">сопереживал </w:t>
      </w:r>
      <w:r>
        <w:rPr>
          <w:spacing w:val="-2"/>
          <w:w w:val="105"/>
        </w:rPr>
        <w:t>случившемуся.</w:t>
      </w:r>
    </w:p>
    <w:p w14:paraId="6563FEEC" w14:textId="77777777" w:rsidR="0006191A" w:rsidRDefault="00B04A97">
      <w:pPr>
        <w:pStyle w:val="a3"/>
        <w:spacing w:before="3" w:line="288" w:lineRule="auto"/>
        <w:ind w:right="855"/>
      </w:pPr>
      <w:r>
        <w:rPr>
          <w:w w:val="105"/>
        </w:rPr>
        <w:t xml:space="preserve">Информационное окружение: укомплектованная библиотека; все обучающиеся </w:t>
      </w:r>
      <w:r>
        <w:t xml:space="preserve">имеют учебники; педагоги (в союзе с родителями) делают все возможное, чтобы приобщить </w:t>
      </w:r>
      <w:r>
        <w:rPr>
          <w:w w:val="105"/>
        </w:rPr>
        <w:t>обучающихся к домашнему чтению; постепенно приучают их слушать публичные выступления, приглашая гостя в школу или проводя традиционные публичные лекции в школе, проводятся конкурсы, смотры познавательных сил, введены регулярные реферативные выступления обучающихся и конференции.</w:t>
      </w:r>
    </w:p>
    <w:p w14:paraId="48379447" w14:textId="0CDD5C92" w:rsidR="0006191A" w:rsidRDefault="00B04A97">
      <w:pPr>
        <w:pStyle w:val="a3"/>
        <w:spacing w:line="262" w:lineRule="exact"/>
        <w:ind w:left="986" w:firstLine="0"/>
      </w:pPr>
      <w:r>
        <w:rPr>
          <w:w w:val="105"/>
        </w:rPr>
        <w:t>Воспитывающая</w:t>
      </w:r>
      <w:r>
        <w:rPr>
          <w:spacing w:val="9"/>
          <w:w w:val="105"/>
        </w:rPr>
        <w:t xml:space="preserve"> </w:t>
      </w:r>
      <w:r>
        <w:rPr>
          <w:w w:val="105"/>
        </w:rPr>
        <w:t>среда</w:t>
      </w:r>
      <w:r>
        <w:rPr>
          <w:spacing w:val="12"/>
          <w:w w:val="105"/>
        </w:rPr>
        <w:t xml:space="preserve"> </w:t>
      </w:r>
      <w:r w:rsidR="00CF7784" w:rsidRPr="00CF7784">
        <w:rPr>
          <w:w w:val="105"/>
        </w:rPr>
        <w:t>МБОУ «Акрамовская ООШ»</w:t>
      </w:r>
      <w:r>
        <w:rPr>
          <w:spacing w:val="15"/>
          <w:w w:val="105"/>
        </w:rPr>
        <w:t xml:space="preserve"> </w:t>
      </w:r>
      <w:r>
        <w:rPr>
          <w:w w:val="105"/>
        </w:rPr>
        <w:t>-</w:t>
      </w:r>
      <w:r>
        <w:rPr>
          <w:spacing w:val="5"/>
          <w:w w:val="105"/>
        </w:rPr>
        <w:t xml:space="preserve"> </w:t>
      </w:r>
      <w:r>
        <w:rPr>
          <w:w w:val="105"/>
        </w:rPr>
        <w:t xml:space="preserve">художественные </w:t>
      </w:r>
      <w:r>
        <w:rPr>
          <w:spacing w:val="-2"/>
          <w:w w:val="105"/>
        </w:rPr>
        <w:t>галереи</w:t>
      </w:r>
    </w:p>
    <w:p w14:paraId="1620012A" w14:textId="3ED3F305" w:rsidR="0006191A" w:rsidRDefault="00B04A97" w:rsidP="00877A41">
      <w:pPr>
        <w:pStyle w:val="a3"/>
        <w:spacing w:before="52" w:line="288" w:lineRule="auto"/>
        <w:ind w:right="868" w:firstLine="0"/>
      </w:pPr>
      <w:r>
        <w:rPr>
          <w:w w:val="105"/>
        </w:rPr>
        <w:t>«Детям о</w:t>
      </w:r>
      <w:r>
        <w:rPr>
          <w:spacing w:val="-5"/>
          <w:w w:val="105"/>
        </w:rPr>
        <w:t xml:space="preserve"> </w:t>
      </w:r>
      <w:r>
        <w:rPr>
          <w:w w:val="105"/>
        </w:rPr>
        <w:t>Великой</w:t>
      </w:r>
      <w:r>
        <w:rPr>
          <w:spacing w:val="-6"/>
          <w:w w:val="105"/>
        </w:rPr>
        <w:t xml:space="preserve"> </w:t>
      </w:r>
      <w:r>
        <w:rPr>
          <w:w w:val="105"/>
        </w:rPr>
        <w:t>Победе»,</w:t>
      </w:r>
      <w:r>
        <w:rPr>
          <w:spacing w:val="-3"/>
          <w:w w:val="105"/>
        </w:rPr>
        <w:t xml:space="preserve"> </w:t>
      </w:r>
      <w:r>
        <w:rPr>
          <w:w w:val="105"/>
        </w:rPr>
        <w:t>«Гимн труду», «Лица Чувашии»,</w:t>
      </w:r>
      <w:r>
        <w:rPr>
          <w:spacing w:val="-3"/>
          <w:w w:val="105"/>
        </w:rPr>
        <w:t xml:space="preserve"> </w:t>
      </w:r>
      <w:r>
        <w:rPr>
          <w:w w:val="105"/>
        </w:rPr>
        <w:t>государственные символы</w:t>
      </w:r>
      <w:r>
        <w:rPr>
          <w:spacing w:val="-3"/>
          <w:w w:val="105"/>
        </w:rPr>
        <w:t xml:space="preserve"> </w:t>
      </w:r>
      <w:r>
        <w:rPr>
          <w:w w:val="105"/>
        </w:rPr>
        <w:t>в холле,</w:t>
      </w:r>
      <w:r>
        <w:rPr>
          <w:spacing w:val="31"/>
          <w:w w:val="105"/>
        </w:rPr>
        <w:t xml:space="preserve">  </w:t>
      </w:r>
      <w:r>
        <w:rPr>
          <w:w w:val="105"/>
        </w:rPr>
        <w:t>стенд</w:t>
      </w:r>
      <w:r>
        <w:rPr>
          <w:spacing w:val="33"/>
          <w:w w:val="105"/>
        </w:rPr>
        <w:t xml:space="preserve">  </w:t>
      </w:r>
      <w:r>
        <w:rPr>
          <w:w w:val="105"/>
        </w:rPr>
        <w:t>«И</w:t>
      </w:r>
      <w:r w:rsidR="00877A41">
        <w:rPr>
          <w:w w:val="105"/>
        </w:rPr>
        <w:t xml:space="preserve">стория школы, </w:t>
      </w:r>
      <w:r>
        <w:rPr>
          <w:spacing w:val="-2"/>
          <w:w w:val="105"/>
        </w:rPr>
        <w:t>стенды</w:t>
      </w:r>
      <w:r w:rsidR="00877A41">
        <w:rPr>
          <w:spacing w:val="-2"/>
          <w:w w:val="105"/>
        </w:rPr>
        <w:t xml:space="preserve"> </w:t>
      </w:r>
      <w:r>
        <w:rPr>
          <w:w w:val="105"/>
        </w:rPr>
        <w:t>«Гражданско-патриотическое</w:t>
      </w:r>
      <w:r>
        <w:rPr>
          <w:spacing w:val="-8"/>
          <w:w w:val="105"/>
        </w:rPr>
        <w:t xml:space="preserve"> </w:t>
      </w:r>
      <w:r>
        <w:rPr>
          <w:w w:val="105"/>
        </w:rPr>
        <w:t>воспитание», «</w:t>
      </w:r>
      <w:r w:rsidR="00877A41">
        <w:rPr>
          <w:w w:val="105"/>
        </w:rPr>
        <w:t>Отличники школы</w:t>
      </w:r>
      <w:r>
        <w:rPr>
          <w:w w:val="105"/>
        </w:rPr>
        <w:t>»;</w:t>
      </w:r>
      <w:r>
        <w:rPr>
          <w:spacing w:val="-3"/>
          <w:w w:val="105"/>
        </w:rPr>
        <w:t xml:space="preserve"> </w:t>
      </w:r>
      <w:r>
        <w:rPr>
          <w:w w:val="105"/>
        </w:rPr>
        <w:t>в холле размещены</w:t>
      </w:r>
      <w:r>
        <w:rPr>
          <w:spacing w:val="-3"/>
          <w:w w:val="105"/>
        </w:rPr>
        <w:t xml:space="preserve"> </w:t>
      </w:r>
      <w:r>
        <w:rPr>
          <w:w w:val="105"/>
        </w:rPr>
        <w:t>витрины с</w:t>
      </w:r>
      <w:r>
        <w:rPr>
          <w:spacing w:val="-5"/>
          <w:w w:val="105"/>
        </w:rPr>
        <w:t xml:space="preserve"> </w:t>
      </w:r>
      <w:r>
        <w:rPr>
          <w:w w:val="105"/>
        </w:rPr>
        <w:t xml:space="preserve">кубками за спортивные, творческие, патриотические и др. достижения муниципального, регионального, всероссийского </w:t>
      </w:r>
      <w:r>
        <w:rPr>
          <w:spacing w:val="-2"/>
          <w:w w:val="105"/>
        </w:rPr>
        <w:t>уровней.</w:t>
      </w:r>
    </w:p>
    <w:p w14:paraId="56E65ABF" w14:textId="3C96EC32" w:rsidR="0006191A" w:rsidRDefault="00B04A97" w:rsidP="00F23AF4">
      <w:pPr>
        <w:pStyle w:val="a3"/>
        <w:spacing w:line="288" w:lineRule="auto"/>
        <w:ind w:right="857"/>
      </w:pPr>
      <w:r>
        <w:rPr>
          <w:w w:val="105"/>
        </w:rPr>
        <w:t xml:space="preserve">Воспитывающие общности (сообщества) в школе: Юнармия, РДДМ, </w:t>
      </w:r>
      <w:r w:rsidR="00877A41">
        <w:rPr>
          <w:w w:val="105"/>
        </w:rPr>
        <w:t>ВПК «Родина»,</w:t>
      </w:r>
      <w:r>
        <w:rPr>
          <w:w w:val="105"/>
        </w:rPr>
        <w:t xml:space="preserve"> </w:t>
      </w:r>
      <w:r>
        <w:t xml:space="preserve">волонтерство, медиа-служба, Служба примирения, школьный </w:t>
      </w:r>
      <w:r>
        <w:rPr>
          <w:w w:val="105"/>
        </w:rPr>
        <w:t>спортивный клуб, детское объединение).</w:t>
      </w:r>
      <w:r>
        <w:rPr>
          <w:spacing w:val="32"/>
          <w:w w:val="105"/>
        </w:rPr>
        <w:t xml:space="preserve"> </w:t>
      </w:r>
      <w:r>
        <w:rPr>
          <w:w w:val="105"/>
        </w:rPr>
        <w:t>Основная</w:t>
      </w:r>
      <w:r>
        <w:rPr>
          <w:spacing w:val="34"/>
          <w:w w:val="105"/>
        </w:rPr>
        <w:t xml:space="preserve"> </w:t>
      </w:r>
      <w:r>
        <w:rPr>
          <w:w w:val="105"/>
        </w:rPr>
        <w:t>цель</w:t>
      </w:r>
      <w:r>
        <w:rPr>
          <w:spacing w:val="41"/>
          <w:w w:val="105"/>
        </w:rPr>
        <w:t xml:space="preserve"> </w:t>
      </w:r>
      <w:r>
        <w:rPr>
          <w:w w:val="105"/>
        </w:rPr>
        <w:t>сообществ</w:t>
      </w:r>
      <w:r>
        <w:rPr>
          <w:spacing w:val="44"/>
          <w:w w:val="105"/>
        </w:rPr>
        <w:t xml:space="preserve"> </w:t>
      </w:r>
      <w:r>
        <w:rPr>
          <w:w w:val="105"/>
        </w:rPr>
        <w:t>–</w:t>
      </w:r>
      <w:r>
        <w:rPr>
          <w:spacing w:val="45"/>
          <w:w w:val="105"/>
        </w:rPr>
        <w:t xml:space="preserve"> </w:t>
      </w:r>
      <w:r>
        <w:rPr>
          <w:w w:val="105"/>
        </w:rPr>
        <w:t>создавать</w:t>
      </w:r>
      <w:r>
        <w:rPr>
          <w:spacing w:val="34"/>
          <w:w w:val="105"/>
        </w:rPr>
        <w:t xml:space="preserve"> </w:t>
      </w:r>
      <w:r>
        <w:rPr>
          <w:w w:val="105"/>
        </w:rPr>
        <w:t>в</w:t>
      </w:r>
      <w:r>
        <w:rPr>
          <w:spacing w:val="37"/>
          <w:w w:val="105"/>
        </w:rPr>
        <w:t xml:space="preserve"> </w:t>
      </w:r>
      <w:r>
        <w:rPr>
          <w:w w:val="105"/>
        </w:rPr>
        <w:t>детских</w:t>
      </w:r>
      <w:r>
        <w:rPr>
          <w:spacing w:val="32"/>
          <w:w w:val="105"/>
        </w:rPr>
        <w:t xml:space="preserve"> </w:t>
      </w:r>
      <w:r>
        <w:rPr>
          <w:w w:val="105"/>
        </w:rPr>
        <w:t>взаимоотношениях</w:t>
      </w:r>
      <w:r>
        <w:rPr>
          <w:spacing w:val="32"/>
          <w:w w:val="105"/>
        </w:rPr>
        <w:t xml:space="preserve"> </w:t>
      </w:r>
      <w:r>
        <w:rPr>
          <w:spacing w:val="-5"/>
          <w:w w:val="105"/>
        </w:rPr>
        <w:t>дух</w:t>
      </w:r>
      <w:r w:rsidR="00F23AF4">
        <w:rPr>
          <w:spacing w:val="-5"/>
          <w:w w:val="105"/>
        </w:rPr>
        <w:t xml:space="preserve"> </w:t>
      </w:r>
      <w:r>
        <w:rPr>
          <w:w w:val="105"/>
        </w:rPr>
        <w:t>доброжелательности, развивать стремление и умение помогать друг другу, оказывать сопротивление</w:t>
      </w:r>
      <w:r>
        <w:rPr>
          <w:spacing w:val="-16"/>
          <w:w w:val="105"/>
        </w:rPr>
        <w:t xml:space="preserve"> </w:t>
      </w:r>
      <w:r>
        <w:rPr>
          <w:w w:val="105"/>
        </w:rPr>
        <w:t>плохим</w:t>
      </w:r>
      <w:r>
        <w:rPr>
          <w:spacing w:val="-13"/>
          <w:w w:val="105"/>
        </w:rPr>
        <w:t xml:space="preserve"> </w:t>
      </w:r>
      <w:r>
        <w:rPr>
          <w:w w:val="105"/>
        </w:rPr>
        <w:t>поступкам,</w:t>
      </w:r>
      <w:r>
        <w:rPr>
          <w:spacing w:val="-14"/>
          <w:w w:val="105"/>
        </w:rPr>
        <w:t xml:space="preserve"> </w:t>
      </w:r>
      <w:r>
        <w:rPr>
          <w:w w:val="105"/>
        </w:rPr>
        <w:t>поведению,</w:t>
      </w:r>
      <w:r>
        <w:rPr>
          <w:spacing w:val="-8"/>
          <w:w w:val="105"/>
        </w:rPr>
        <w:t xml:space="preserve"> </w:t>
      </w:r>
      <w:r>
        <w:rPr>
          <w:w w:val="105"/>
        </w:rPr>
        <w:t>общими</w:t>
      </w:r>
      <w:r>
        <w:rPr>
          <w:spacing w:val="-5"/>
          <w:w w:val="105"/>
        </w:rPr>
        <w:t xml:space="preserve"> </w:t>
      </w:r>
      <w:r>
        <w:rPr>
          <w:w w:val="105"/>
        </w:rPr>
        <w:t>усилиями</w:t>
      </w:r>
      <w:r>
        <w:rPr>
          <w:spacing w:val="-5"/>
          <w:w w:val="105"/>
        </w:rPr>
        <w:t xml:space="preserve"> </w:t>
      </w:r>
      <w:r>
        <w:rPr>
          <w:w w:val="105"/>
        </w:rPr>
        <w:t>достигать</w:t>
      </w:r>
      <w:r>
        <w:rPr>
          <w:spacing w:val="-13"/>
          <w:w w:val="105"/>
        </w:rPr>
        <w:t xml:space="preserve"> </w:t>
      </w:r>
      <w:r>
        <w:rPr>
          <w:w w:val="105"/>
        </w:rPr>
        <w:t>цели.</w:t>
      </w:r>
      <w:r>
        <w:rPr>
          <w:spacing w:val="-14"/>
          <w:w w:val="105"/>
        </w:rPr>
        <w:t xml:space="preserve"> </w:t>
      </w:r>
      <w:r>
        <w:rPr>
          <w:w w:val="105"/>
        </w:rPr>
        <w:t>В</w:t>
      </w:r>
      <w:r>
        <w:rPr>
          <w:spacing w:val="-7"/>
          <w:w w:val="105"/>
        </w:rPr>
        <w:t xml:space="preserve"> </w:t>
      </w:r>
      <w:r>
        <w:rPr>
          <w:w w:val="105"/>
        </w:rPr>
        <w:t>школе обеспечивается возможность взаимодействия обучающихся разного возраста, при возможности взаимодействие с детьми в дошкольных образовательных организациях. Детские общности также реализуют воспитательный потенциал инклюзивного образования, поддержки обучающихся с ОВЗ.</w:t>
      </w:r>
    </w:p>
    <w:p w14:paraId="124B832B" w14:textId="667B54DB" w:rsidR="0006191A" w:rsidRDefault="00B04A97" w:rsidP="00E2122D">
      <w:pPr>
        <w:pStyle w:val="a3"/>
        <w:spacing w:before="5" w:line="288" w:lineRule="auto"/>
        <w:ind w:right="861"/>
      </w:pPr>
      <w:r>
        <w:rPr>
          <w:w w:val="105"/>
        </w:rPr>
        <w:t>Для усовершенствования условий воспитательной деятельности в школе осуществляется тесное сотрудничество с организациями округа: ФСК «</w:t>
      </w:r>
      <w:r w:rsidR="005D34E7">
        <w:rPr>
          <w:w w:val="105"/>
        </w:rPr>
        <w:t>Сывлах</w:t>
      </w:r>
      <w:r>
        <w:rPr>
          <w:w w:val="105"/>
        </w:rPr>
        <w:t>», Детская школа искусств, МБУК «Централизованная библиотечная система», МУЗ «</w:t>
      </w:r>
      <w:r w:rsidR="005D34E7">
        <w:rPr>
          <w:w w:val="105"/>
        </w:rPr>
        <w:t>Моргаушская</w:t>
      </w:r>
      <w:r>
        <w:rPr>
          <w:w w:val="105"/>
        </w:rPr>
        <w:t xml:space="preserve"> ЦРБ». Школа расширяет круг социальных партнеров, занимаясь исследовательской деятельностью и реализуя</w:t>
      </w:r>
      <w:r>
        <w:rPr>
          <w:spacing w:val="-14"/>
          <w:w w:val="105"/>
        </w:rPr>
        <w:t xml:space="preserve"> </w:t>
      </w:r>
      <w:r>
        <w:rPr>
          <w:w w:val="105"/>
        </w:rPr>
        <w:t>программы</w:t>
      </w:r>
      <w:r>
        <w:rPr>
          <w:spacing w:val="-14"/>
          <w:w w:val="105"/>
        </w:rPr>
        <w:t xml:space="preserve"> </w:t>
      </w:r>
      <w:r>
        <w:rPr>
          <w:w w:val="105"/>
        </w:rPr>
        <w:t>дополнительного</w:t>
      </w:r>
      <w:r>
        <w:rPr>
          <w:spacing w:val="-10"/>
          <w:w w:val="105"/>
        </w:rPr>
        <w:t xml:space="preserve"> </w:t>
      </w:r>
      <w:r>
        <w:rPr>
          <w:w w:val="105"/>
        </w:rPr>
        <w:t>образования,</w:t>
      </w:r>
      <w:r>
        <w:rPr>
          <w:spacing w:val="-14"/>
          <w:w w:val="105"/>
        </w:rPr>
        <w:t xml:space="preserve"> </w:t>
      </w:r>
      <w:r>
        <w:rPr>
          <w:w w:val="105"/>
        </w:rPr>
        <w:t>программу</w:t>
      </w:r>
      <w:r>
        <w:rPr>
          <w:spacing w:val="-15"/>
          <w:w w:val="105"/>
        </w:rPr>
        <w:t xml:space="preserve"> </w:t>
      </w:r>
      <w:r>
        <w:rPr>
          <w:w w:val="105"/>
        </w:rPr>
        <w:t>наставничества,</w:t>
      </w:r>
      <w:r>
        <w:rPr>
          <w:spacing w:val="-14"/>
          <w:w w:val="105"/>
        </w:rPr>
        <w:t xml:space="preserve"> </w:t>
      </w:r>
      <w:r>
        <w:rPr>
          <w:w w:val="105"/>
        </w:rPr>
        <w:t>используя опыт</w:t>
      </w:r>
      <w:r>
        <w:rPr>
          <w:spacing w:val="-16"/>
          <w:w w:val="105"/>
        </w:rPr>
        <w:t xml:space="preserve"> </w:t>
      </w:r>
      <w:r>
        <w:rPr>
          <w:w w:val="105"/>
        </w:rPr>
        <w:t>организаций</w:t>
      </w:r>
      <w:r>
        <w:rPr>
          <w:spacing w:val="-15"/>
          <w:w w:val="105"/>
        </w:rPr>
        <w:t xml:space="preserve"> </w:t>
      </w:r>
      <w:r>
        <w:rPr>
          <w:w w:val="105"/>
        </w:rPr>
        <w:t>при</w:t>
      </w:r>
      <w:r>
        <w:rPr>
          <w:spacing w:val="-15"/>
          <w:w w:val="105"/>
        </w:rPr>
        <w:t xml:space="preserve"> </w:t>
      </w:r>
      <w:r>
        <w:rPr>
          <w:w w:val="105"/>
        </w:rPr>
        <w:t>проведении</w:t>
      </w:r>
      <w:r>
        <w:rPr>
          <w:spacing w:val="-15"/>
          <w:w w:val="105"/>
        </w:rPr>
        <w:t xml:space="preserve"> </w:t>
      </w:r>
      <w:r>
        <w:rPr>
          <w:w w:val="105"/>
        </w:rPr>
        <w:t>открытых</w:t>
      </w:r>
      <w:r>
        <w:rPr>
          <w:spacing w:val="-15"/>
          <w:w w:val="105"/>
        </w:rPr>
        <w:t xml:space="preserve"> </w:t>
      </w:r>
      <w:r>
        <w:rPr>
          <w:w w:val="105"/>
        </w:rPr>
        <w:t>уроков,</w:t>
      </w:r>
      <w:r>
        <w:rPr>
          <w:spacing w:val="-15"/>
          <w:w w:val="105"/>
        </w:rPr>
        <w:t xml:space="preserve"> </w:t>
      </w:r>
      <w:r>
        <w:rPr>
          <w:w w:val="105"/>
        </w:rPr>
        <w:t>конференций</w:t>
      </w:r>
      <w:r>
        <w:rPr>
          <w:spacing w:val="-15"/>
          <w:w w:val="105"/>
        </w:rPr>
        <w:t xml:space="preserve"> </w:t>
      </w:r>
      <w:r>
        <w:rPr>
          <w:w w:val="105"/>
        </w:rPr>
        <w:t>и</w:t>
      </w:r>
      <w:r>
        <w:rPr>
          <w:spacing w:val="-15"/>
          <w:w w:val="105"/>
        </w:rPr>
        <w:t xml:space="preserve"> </w:t>
      </w:r>
      <w:r>
        <w:rPr>
          <w:w w:val="105"/>
        </w:rPr>
        <w:t>др.:</w:t>
      </w:r>
      <w:r>
        <w:rPr>
          <w:spacing w:val="-15"/>
          <w:w w:val="105"/>
        </w:rPr>
        <w:t xml:space="preserve"> </w:t>
      </w:r>
      <w:r>
        <w:rPr>
          <w:w w:val="105"/>
        </w:rPr>
        <w:t>ФГБОУ</w:t>
      </w:r>
      <w:r>
        <w:rPr>
          <w:spacing w:val="-15"/>
          <w:w w:val="105"/>
        </w:rPr>
        <w:t xml:space="preserve"> </w:t>
      </w:r>
      <w:r>
        <w:rPr>
          <w:w w:val="105"/>
        </w:rPr>
        <w:t>ВО</w:t>
      </w:r>
      <w:r>
        <w:rPr>
          <w:spacing w:val="-12"/>
          <w:w w:val="105"/>
        </w:rPr>
        <w:t xml:space="preserve"> </w:t>
      </w:r>
      <w:r>
        <w:rPr>
          <w:w w:val="105"/>
        </w:rPr>
        <w:t>«ЧГУ имени</w:t>
      </w:r>
      <w:r>
        <w:rPr>
          <w:spacing w:val="40"/>
          <w:w w:val="105"/>
        </w:rPr>
        <w:t xml:space="preserve"> </w:t>
      </w:r>
      <w:r>
        <w:rPr>
          <w:w w:val="105"/>
        </w:rPr>
        <w:t>И.Н.</w:t>
      </w:r>
      <w:r>
        <w:rPr>
          <w:spacing w:val="40"/>
          <w:w w:val="105"/>
        </w:rPr>
        <w:t xml:space="preserve"> </w:t>
      </w:r>
      <w:r>
        <w:rPr>
          <w:w w:val="105"/>
        </w:rPr>
        <w:t>Ульянова»;</w:t>
      </w:r>
      <w:r>
        <w:rPr>
          <w:spacing w:val="40"/>
          <w:w w:val="105"/>
        </w:rPr>
        <w:t xml:space="preserve"> </w:t>
      </w:r>
      <w:r>
        <w:rPr>
          <w:w w:val="105"/>
        </w:rPr>
        <w:t>БУ</w:t>
      </w:r>
      <w:r>
        <w:rPr>
          <w:spacing w:val="40"/>
          <w:w w:val="105"/>
        </w:rPr>
        <w:t xml:space="preserve"> </w:t>
      </w:r>
      <w:r>
        <w:rPr>
          <w:w w:val="105"/>
        </w:rPr>
        <w:t>ЧР</w:t>
      </w:r>
      <w:r>
        <w:rPr>
          <w:spacing w:val="40"/>
          <w:w w:val="105"/>
        </w:rPr>
        <w:t xml:space="preserve"> </w:t>
      </w:r>
      <w:r>
        <w:rPr>
          <w:w w:val="105"/>
        </w:rPr>
        <w:t>ДПО</w:t>
      </w:r>
      <w:r>
        <w:rPr>
          <w:spacing w:val="40"/>
          <w:w w:val="105"/>
        </w:rPr>
        <w:t xml:space="preserve"> </w:t>
      </w:r>
      <w:r>
        <w:rPr>
          <w:w w:val="105"/>
        </w:rPr>
        <w:t>«ЧРИО»</w:t>
      </w:r>
      <w:r>
        <w:rPr>
          <w:spacing w:val="40"/>
          <w:w w:val="105"/>
        </w:rPr>
        <w:t xml:space="preserve"> </w:t>
      </w:r>
      <w:r>
        <w:rPr>
          <w:w w:val="105"/>
        </w:rPr>
        <w:t>Минобразования</w:t>
      </w:r>
      <w:r>
        <w:rPr>
          <w:spacing w:val="40"/>
          <w:w w:val="105"/>
        </w:rPr>
        <w:t xml:space="preserve"> </w:t>
      </w:r>
      <w:r>
        <w:rPr>
          <w:w w:val="105"/>
        </w:rPr>
        <w:t>Чувашии;</w:t>
      </w:r>
      <w:r>
        <w:rPr>
          <w:spacing w:val="38"/>
          <w:w w:val="105"/>
        </w:rPr>
        <w:t xml:space="preserve"> </w:t>
      </w:r>
      <w:r>
        <w:rPr>
          <w:w w:val="105"/>
        </w:rPr>
        <w:t>БОУ</w:t>
      </w:r>
      <w:r>
        <w:rPr>
          <w:spacing w:val="40"/>
          <w:w w:val="105"/>
        </w:rPr>
        <w:t xml:space="preserve"> </w:t>
      </w:r>
      <w:r>
        <w:rPr>
          <w:w w:val="105"/>
        </w:rPr>
        <w:t>ВО</w:t>
      </w:r>
      <w:r>
        <w:rPr>
          <w:spacing w:val="40"/>
          <w:w w:val="105"/>
        </w:rPr>
        <w:t xml:space="preserve"> </w:t>
      </w:r>
      <w:r>
        <w:rPr>
          <w:w w:val="105"/>
        </w:rPr>
        <w:t>ЧР</w:t>
      </w:r>
      <w:r w:rsidR="00E2122D">
        <w:rPr>
          <w:w w:val="105"/>
        </w:rPr>
        <w:t xml:space="preserve"> </w:t>
      </w:r>
      <w:r>
        <w:rPr>
          <w:w w:val="105"/>
        </w:rPr>
        <w:t>«Чувашский государственный институт культуры и искусств»; Некоммерческая организация</w:t>
      </w:r>
      <w:r>
        <w:rPr>
          <w:spacing w:val="-15"/>
          <w:w w:val="105"/>
        </w:rPr>
        <w:t xml:space="preserve"> </w:t>
      </w:r>
      <w:r>
        <w:rPr>
          <w:w w:val="105"/>
        </w:rPr>
        <w:t>«Фонд</w:t>
      </w:r>
      <w:r>
        <w:rPr>
          <w:spacing w:val="-15"/>
          <w:w w:val="105"/>
        </w:rPr>
        <w:t xml:space="preserve"> </w:t>
      </w:r>
      <w:r>
        <w:rPr>
          <w:w w:val="105"/>
        </w:rPr>
        <w:t>Чувашия»;</w:t>
      </w:r>
      <w:r>
        <w:rPr>
          <w:spacing w:val="-12"/>
          <w:w w:val="105"/>
        </w:rPr>
        <w:t xml:space="preserve"> </w:t>
      </w:r>
      <w:r>
        <w:rPr>
          <w:w w:val="105"/>
        </w:rPr>
        <w:t>Чебоксарский</w:t>
      </w:r>
      <w:r>
        <w:rPr>
          <w:spacing w:val="-14"/>
          <w:w w:val="105"/>
        </w:rPr>
        <w:t xml:space="preserve"> </w:t>
      </w:r>
      <w:r>
        <w:rPr>
          <w:w w:val="105"/>
        </w:rPr>
        <w:t>институт</w:t>
      </w:r>
      <w:r>
        <w:rPr>
          <w:spacing w:val="-13"/>
          <w:w w:val="105"/>
        </w:rPr>
        <w:t xml:space="preserve"> </w:t>
      </w:r>
      <w:r>
        <w:rPr>
          <w:w w:val="105"/>
        </w:rPr>
        <w:t>(филиал)</w:t>
      </w:r>
      <w:r>
        <w:rPr>
          <w:spacing w:val="-1"/>
          <w:w w:val="105"/>
        </w:rPr>
        <w:t xml:space="preserve"> </w:t>
      </w:r>
      <w:r>
        <w:rPr>
          <w:w w:val="105"/>
        </w:rPr>
        <w:t>ФГБОУ</w:t>
      </w:r>
      <w:r>
        <w:rPr>
          <w:spacing w:val="-16"/>
          <w:w w:val="105"/>
        </w:rPr>
        <w:t xml:space="preserve"> </w:t>
      </w:r>
      <w:r>
        <w:rPr>
          <w:w w:val="105"/>
        </w:rPr>
        <w:t>ВО</w:t>
      </w:r>
      <w:r>
        <w:rPr>
          <w:spacing w:val="-9"/>
          <w:w w:val="105"/>
        </w:rPr>
        <w:t xml:space="preserve"> </w:t>
      </w:r>
      <w:r>
        <w:rPr>
          <w:w w:val="105"/>
        </w:rPr>
        <w:t>«Московский политехнический</w:t>
      </w:r>
      <w:r>
        <w:rPr>
          <w:spacing w:val="-5"/>
          <w:w w:val="105"/>
        </w:rPr>
        <w:t xml:space="preserve"> </w:t>
      </w:r>
      <w:r>
        <w:rPr>
          <w:w w:val="105"/>
        </w:rPr>
        <w:t>университет»;</w:t>
      </w:r>
      <w:r>
        <w:rPr>
          <w:spacing w:val="-8"/>
          <w:w w:val="105"/>
        </w:rPr>
        <w:t xml:space="preserve"> </w:t>
      </w:r>
      <w:r>
        <w:rPr>
          <w:w w:val="105"/>
        </w:rPr>
        <w:t>ФГБОУ</w:t>
      </w:r>
      <w:r>
        <w:rPr>
          <w:spacing w:val="-9"/>
          <w:w w:val="105"/>
        </w:rPr>
        <w:t xml:space="preserve"> </w:t>
      </w:r>
      <w:r>
        <w:rPr>
          <w:w w:val="105"/>
        </w:rPr>
        <w:t>ВО</w:t>
      </w:r>
      <w:r>
        <w:rPr>
          <w:spacing w:val="-1"/>
          <w:w w:val="105"/>
        </w:rPr>
        <w:t xml:space="preserve"> </w:t>
      </w:r>
      <w:r>
        <w:rPr>
          <w:w w:val="105"/>
        </w:rPr>
        <w:t>«Ульяновский</w:t>
      </w:r>
      <w:r>
        <w:rPr>
          <w:spacing w:val="-5"/>
          <w:w w:val="105"/>
        </w:rPr>
        <w:t xml:space="preserve"> </w:t>
      </w:r>
      <w:r>
        <w:rPr>
          <w:w w:val="105"/>
        </w:rPr>
        <w:t>государственный</w:t>
      </w:r>
      <w:r>
        <w:rPr>
          <w:spacing w:val="-5"/>
          <w:w w:val="105"/>
        </w:rPr>
        <w:t xml:space="preserve"> </w:t>
      </w:r>
      <w:r>
        <w:rPr>
          <w:w w:val="105"/>
        </w:rPr>
        <w:t>технический университет»;</w:t>
      </w:r>
      <w:r>
        <w:rPr>
          <w:spacing w:val="-9"/>
          <w:w w:val="105"/>
        </w:rPr>
        <w:t xml:space="preserve"> </w:t>
      </w:r>
      <w:r>
        <w:rPr>
          <w:w w:val="105"/>
        </w:rPr>
        <w:t>ГАУ</w:t>
      </w:r>
      <w:r>
        <w:rPr>
          <w:spacing w:val="-4"/>
          <w:w w:val="105"/>
        </w:rPr>
        <w:t xml:space="preserve"> </w:t>
      </w:r>
      <w:r>
        <w:rPr>
          <w:w w:val="105"/>
        </w:rPr>
        <w:t>ЧР</w:t>
      </w:r>
      <w:r>
        <w:rPr>
          <w:spacing w:val="-4"/>
          <w:w w:val="105"/>
        </w:rPr>
        <w:t xml:space="preserve"> </w:t>
      </w:r>
      <w:r>
        <w:rPr>
          <w:w w:val="105"/>
        </w:rPr>
        <w:t>«Центр</w:t>
      </w:r>
      <w:r>
        <w:rPr>
          <w:spacing w:val="-11"/>
          <w:w w:val="105"/>
        </w:rPr>
        <w:t xml:space="preserve"> </w:t>
      </w:r>
      <w:r>
        <w:rPr>
          <w:w w:val="105"/>
        </w:rPr>
        <w:t>военно-патриотического</w:t>
      </w:r>
      <w:r>
        <w:rPr>
          <w:spacing w:val="-11"/>
          <w:w w:val="105"/>
        </w:rPr>
        <w:t xml:space="preserve"> </w:t>
      </w:r>
      <w:r>
        <w:rPr>
          <w:w w:val="105"/>
        </w:rPr>
        <w:t>воспитания</w:t>
      </w:r>
      <w:r>
        <w:rPr>
          <w:spacing w:val="-9"/>
          <w:w w:val="105"/>
        </w:rPr>
        <w:t xml:space="preserve"> </w:t>
      </w:r>
      <w:r>
        <w:rPr>
          <w:w w:val="105"/>
        </w:rPr>
        <w:t>и</w:t>
      </w:r>
      <w:r>
        <w:rPr>
          <w:spacing w:val="-6"/>
          <w:w w:val="105"/>
        </w:rPr>
        <w:t xml:space="preserve"> </w:t>
      </w:r>
      <w:r>
        <w:rPr>
          <w:w w:val="105"/>
        </w:rPr>
        <w:t>подготовки</w:t>
      </w:r>
      <w:r>
        <w:rPr>
          <w:spacing w:val="-6"/>
          <w:w w:val="105"/>
        </w:rPr>
        <w:t xml:space="preserve"> </w:t>
      </w:r>
      <w:r>
        <w:rPr>
          <w:w w:val="105"/>
        </w:rPr>
        <w:t>граждан к военной службе «Юнитекс» Министерства образования и молодежной политики ЧР; Ульяновский физико-технический университет.</w:t>
      </w:r>
    </w:p>
    <w:p w14:paraId="75F3C29D" w14:textId="77777777" w:rsidR="0006191A" w:rsidRDefault="00B04A97">
      <w:pPr>
        <w:pStyle w:val="a3"/>
        <w:spacing w:line="288" w:lineRule="auto"/>
        <w:ind w:right="867"/>
      </w:pPr>
      <w:r>
        <w:t xml:space="preserve">Проблемные зоны, дефициты, препятствия достижению эффективных результатов в </w:t>
      </w:r>
      <w:r>
        <w:rPr>
          <w:w w:val="105"/>
        </w:rPr>
        <w:t>воспитательной деятельности:</w:t>
      </w:r>
    </w:p>
    <w:p w14:paraId="237DF181" w14:textId="77777777" w:rsidR="0006191A" w:rsidRDefault="00B04A97">
      <w:pPr>
        <w:pStyle w:val="a3"/>
        <w:spacing w:line="288" w:lineRule="auto"/>
        <w:ind w:right="853"/>
      </w:pPr>
      <w:r>
        <w:rPr>
          <w:w w:val="105"/>
        </w:rPr>
        <w:t xml:space="preserve">Проблемы коммуникации родителей и классных руководителей – личное общение часто заменяется сообщениями в мессенджерах, что понижает эффективность решения </w:t>
      </w:r>
      <w:r>
        <w:rPr>
          <w:spacing w:val="-2"/>
          <w:w w:val="105"/>
        </w:rPr>
        <w:t>проблем.</w:t>
      </w:r>
    </w:p>
    <w:p w14:paraId="31A6AE11" w14:textId="77777777" w:rsidR="0006191A" w:rsidRDefault="00B04A97">
      <w:pPr>
        <w:pStyle w:val="a3"/>
        <w:spacing w:line="290" w:lineRule="auto"/>
        <w:ind w:right="859"/>
      </w:pPr>
      <w:r>
        <w:rPr>
          <w:w w:val="105"/>
        </w:rPr>
        <w:t>Трудоустройство</w:t>
      </w:r>
      <w:r>
        <w:rPr>
          <w:spacing w:val="-13"/>
          <w:w w:val="105"/>
        </w:rPr>
        <w:t xml:space="preserve"> </w:t>
      </w:r>
      <w:r>
        <w:rPr>
          <w:w w:val="105"/>
        </w:rPr>
        <w:t>родителей</w:t>
      </w:r>
      <w:r>
        <w:rPr>
          <w:spacing w:val="-14"/>
          <w:w w:val="105"/>
        </w:rPr>
        <w:t xml:space="preserve"> </w:t>
      </w:r>
      <w:r>
        <w:rPr>
          <w:w w:val="105"/>
        </w:rPr>
        <w:t>за</w:t>
      </w:r>
      <w:r>
        <w:rPr>
          <w:spacing w:val="-15"/>
          <w:w w:val="105"/>
        </w:rPr>
        <w:t xml:space="preserve"> </w:t>
      </w:r>
      <w:r>
        <w:rPr>
          <w:w w:val="105"/>
        </w:rPr>
        <w:t>пределами</w:t>
      </w:r>
      <w:r>
        <w:rPr>
          <w:spacing w:val="-14"/>
          <w:w w:val="105"/>
        </w:rPr>
        <w:t xml:space="preserve"> </w:t>
      </w:r>
      <w:r>
        <w:rPr>
          <w:w w:val="105"/>
        </w:rPr>
        <w:t>муниципалитета</w:t>
      </w:r>
      <w:r>
        <w:rPr>
          <w:spacing w:val="-14"/>
          <w:w w:val="105"/>
        </w:rPr>
        <w:t xml:space="preserve"> </w:t>
      </w:r>
      <w:r>
        <w:rPr>
          <w:w w:val="105"/>
        </w:rPr>
        <w:t>и</w:t>
      </w:r>
      <w:r>
        <w:rPr>
          <w:spacing w:val="-14"/>
          <w:w w:val="105"/>
        </w:rPr>
        <w:t xml:space="preserve"> </w:t>
      </w:r>
      <w:r>
        <w:rPr>
          <w:w w:val="105"/>
        </w:rPr>
        <w:t>региона</w:t>
      </w:r>
      <w:r>
        <w:rPr>
          <w:spacing w:val="-14"/>
          <w:w w:val="105"/>
        </w:rPr>
        <w:t xml:space="preserve"> </w:t>
      </w:r>
      <w:r>
        <w:rPr>
          <w:w w:val="105"/>
        </w:rPr>
        <w:t>из-за</w:t>
      </w:r>
      <w:r>
        <w:rPr>
          <w:spacing w:val="-15"/>
          <w:w w:val="105"/>
        </w:rPr>
        <w:t xml:space="preserve"> </w:t>
      </w:r>
      <w:r>
        <w:rPr>
          <w:w w:val="105"/>
        </w:rPr>
        <w:t>нехватки рабочих мест влияет на успеваемость и воспитание детей, которые чаще остаются на попечении матери, бабушек и дедушек.</w:t>
      </w:r>
    </w:p>
    <w:p w14:paraId="62709199" w14:textId="77777777" w:rsidR="0006191A" w:rsidRDefault="00B04A97">
      <w:pPr>
        <w:pStyle w:val="a3"/>
        <w:spacing w:line="263" w:lineRule="exact"/>
        <w:ind w:left="986" w:firstLine="0"/>
      </w:pPr>
      <w:r>
        <w:t>Пути</w:t>
      </w:r>
      <w:r>
        <w:rPr>
          <w:spacing w:val="43"/>
        </w:rPr>
        <w:t xml:space="preserve"> </w:t>
      </w:r>
      <w:r>
        <w:t>решения</w:t>
      </w:r>
      <w:r>
        <w:rPr>
          <w:spacing w:val="37"/>
        </w:rPr>
        <w:t xml:space="preserve"> </w:t>
      </w:r>
      <w:r>
        <w:t>вышеуказанных</w:t>
      </w:r>
      <w:r>
        <w:rPr>
          <w:spacing w:val="23"/>
        </w:rPr>
        <w:t xml:space="preserve"> </w:t>
      </w:r>
      <w:r>
        <w:rPr>
          <w:spacing w:val="-2"/>
        </w:rPr>
        <w:t>проблем:</w:t>
      </w:r>
    </w:p>
    <w:p w14:paraId="138E891B" w14:textId="77777777" w:rsidR="0006191A" w:rsidRDefault="00B04A97">
      <w:pPr>
        <w:pStyle w:val="a3"/>
        <w:spacing w:before="48" w:line="288" w:lineRule="auto"/>
        <w:ind w:right="870"/>
      </w:pPr>
      <w:r>
        <w:rPr>
          <w:w w:val="105"/>
        </w:rPr>
        <w:t>Привлечение родительской общественности к планированию, организации, проведению воспитательных событий и воспитательных дел, а также</w:t>
      </w:r>
      <w:r>
        <w:rPr>
          <w:spacing w:val="-1"/>
          <w:w w:val="105"/>
        </w:rPr>
        <w:t xml:space="preserve"> </w:t>
      </w:r>
      <w:r>
        <w:rPr>
          <w:w w:val="105"/>
        </w:rPr>
        <w:t>их анализу.</w:t>
      </w:r>
    </w:p>
    <w:p w14:paraId="5E2E8136" w14:textId="77777777" w:rsidR="0006191A" w:rsidRDefault="00B04A97">
      <w:pPr>
        <w:pStyle w:val="a3"/>
        <w:spacing w:line="264" w:lineRule="exact"/>
        <w:ind w:left="986" w:firstLine="0"/>
      </w:pPr>
      <w:r>
        <w:t>Поощрение</w:t>
      </w:r>
      <w:r>
        <w:rPr>
          <w:spacing w:val="30"/>
        </w:rPr>
        <w:t xml:space="preserve"> </w:t>
      </w:r>
      <w:r>
        <w:t>деятельности</w:t>
      </w:r>
      <w:r>
        <w:rPr>
          <w:spacing w:val="53"/>
        </w:rPr>
        <w:t xml:space="preserve"> </w:t>
      </w:r>
      <w:r>
        <w:t>активных</w:t>
      </w:r>
      <w:r>
        <w:rPr>
          <w:spacing w:val="43"/>
        </w:rPr>
        <w:t xml:space="preserve"> </w:t>
      </w:r>
      <w:r>
        <w:rPr>
          <w:spacing w:val="-2"/>
        </w:rPr>
        <w:t>родителей.</w:t>
      </w:r>
    </w:p>
    <w:p w14:paraId="391FDB7F" w14:textId="77777777" w:rsidR="0006191A" w:rsidRDefault="00B04A97">
      <w:pPr>
        <w:pStyle w:val="a3"/>
        <w:spacing w:before="52" w:line="288" w:lineRule="auto"/>
        <w:ind w:right="866"/>
      </w:pPr>
      <w:r>
        <w:rPr>
          <w:w w:val="105"/>
        </w:rPr>
        <w:t>Внедрение нестандартных форм организации родительских собраний и индивидуальных встреч с родителями.</w:t>
      </w:r>
    </w:p>
    <w:p w14:paraId="163459AD" w14:textId="74C1B85C" w:rsidR="0006191A" w:rsidRDefault="00B04A97">
      <w:pPr>
        <w:pStyle w:val="a3"/>
        <w:spacing w:line="264" w:lineRule="exact"/>
        <w:ind w:left="986" w:firstLine="0"/>
      </w:pPr>
      <w:r>
        <w:t>Нормы</w:t>
      </w:r>
      <w:r>
        <w:rPr>
          <w:spacing w:val="34"/>
        </w:rPr>
        <w:t xml:space="preserve"> </w:t>
      </w:r>
      <w:r>
        <w:t>этикета</w:t>
      </w:r>
      <w:r>
        <w:rPr>
          <w:spacing w:val="41"/>
        </w:rPr>
        <w:t xml:space="preserve"> </w:t>
      </w:r>
      <w:r>
        <w:t>обучающихся</w:t>
      </w:r>
      <w:r>
        <w:rPr>
          <w:spacing w:val="35"/>
        </w:rPr>
        <w:t xml:space="preserve"> </w:t>
      </w:r>
      <w:r>
        <w:t>МБОУ</w:t>
      </w:r>
      <w:r>
        <w:rPr>
          <w:spacing w:val="33"/>
        </w:rPr>
        <w:t xml:space="preserve"> </w:t>
      </w:r>
      <w:r>
        <w:t>«</w:t>
      </w:r>
      <w:r w:rsidR="005D34E7">
        <w:t>Моргаушская СОШ»</w:t>
      </w:r>
    </w:p>
    <w:p w14:paraId="716100B6" w14:textId="77777777" w:rsidR="0006191A" w:rsidRDefault="00B04A97">
      <w:pPr>
        <w:pStyle w:val="a3"/>
        <w:spacing w:before="52" w:line="288" w:lineRule="auto"/>
        <w:ind w:right="857"/>
      </w:pPr>
      <w:r>
        <w:rPr>
          <w:w w:val="105"/>
        </w:rPr>
        <w:t>Соблюдай график посещений, приходи минут за 10–15, не опаздывай к началу занятий. Если опоздал – вежливо извинись, спроси разрешения учителя войти в класс и пройти к своему рабочему месту.</w:t>
      </w:r>
    </w:p>
    <w:p w14:paraId="31652F2B" w14:textId="77777777" w:rsidR="0006191A" w:rsidRDefault="00B04A97">
      <w:pPr>
        <w:pStyle w:val="a3"/>
        <w:spacing w:before="6"/>
        <w:ind w:left="986" w:firstLine="0"/>
      </w:pPr>
      <w:r>
        <w:t>Всегда</w:t>
      </w:r>
      <w:r>
        <w:rPr>
          <w:spacing w:val="29"/>
        </w:rPr>
        <w:t xml:space="preserve"> </w:t>
      </w:r>
      <w:r>
        <w:t>приветствуй</w:t>
      </w:r>
      <w:r>
        <w:rPr>
          <w:spacing w:val="40"/>
        </w:rPr>
        <w:t xml:space="preserve"> </w:t>
      </w:r>
      <w:r>
        <w:t>учителя,</w:t>
      </w:r>
      <w:r>
        <w:rPr>
          <w:spacing w:val="34"/>
        </w:rPr>
        <w:t xml:space="preserve"> </w:t>
      </w:r>
      <w:r>
        <w:t>одноклассников,</w:t>
      </w:r>
      <w:r>
        <w:rPr>
          <w:spacing w:val="24"/>
        </w:rPr>
        <w:t xml:space="preserve"> </w:t>
      </w:r>
      <w:r>
        <w:t>друзей</w:t>
      </w:r>
      <w:r>
        <w:rPr>
          <w:spacing w:val="30"/>
        </w:rPr>
        <w:t xml:space="preserve"> </w:t>
      </w:r>
      <w:r>
        <w:t>и</w:t>
      </w:r>
      <w:r>
        <w:rPr>
          <w:spacing w:val="40"/>
        </w:rPr>
        <w:t xml:space="preserve"> </w:t>
      </w:r>
      <w:r>
        <w:t>работников</w:t>
      </w:r>
      <w:r>
        <w:rPr>
          <w:spacing w:val="40"/>
        </w:rPr>
        <w:t xml:space="preserve"> </w:t>
      </w:r>
      <w:r>
        <w:rPr>
          <w:spacing w:val="-2"/>
        </w:rPr>
        <w:t>школы.</w:t>
      </w:r>
    </w:p>
    <w:p w14:paraId="11CF5193" w14:textId="77777777" w:rsidR="0006191A" w:rsidRDefault="00B04A97">
      <w:pPr>
        <w:pStyle w:val="a3"/>
        <w:spacing w:before="53" w:line="288" w:lineRule="auto"/>
        <w:jc w:val="left"/>
      </w:pPr>
      <w:r>
        <w:rPr>
          <w:w w:val="105"/>
        </w:rPr>
        <w:t>Следи</w:t>
      </w:r>
      <w:r>
        <w:rPr>
          <w:spacing w:val="22"/>
          <w:w w:val="105"/>
        </w:rPr>
        <w:t xml:space="preserve"> </w:t>
      </w:r>
      <w:r>
        <w:rPr>
          <w:w w:val="105"/>
        </w:rPr>
        <w:t>за</w:t>
      </w:r>
      <w:r>
        <w:rPr>
          <w:spacing w:val="22"/>
          <w:w w:val="105"/>
        </w:rPr>
        <w:t xml:space="preserve"> </w:t>
      </w:r>
      <w:r>
        <w:rPr>
          <w:w w:val="105"/>
        </w:rPr>
        <w:t>внешним видом:</w:t>
      </w:r>
      <w:r>
        <w:rPr>
          <w:spacing w:val="26"/>
          <w:w w:val="105"/>
        </w:rPr>
        <w:t xml:space="preserve"> </w:t>
      </w:r>
      <w:r>
        <w:rPr>
          <w:w w:val="105"/>
        </w:rPr>
        <w:t>твоя</w:t>
      </w:r>
      <w:r>
        <w:rPr>
          <w:spacing w:val="26"/>
          <w:w w:val="105"/>
        </w:rPr>
        <w:t xml:space="preserve"> </w:t>
      </w:r>
      <w:r>
        <w:rPr>
          <w:w w:val="105"/>
        </w:rPr>
        <w:t>одежда</w:t>
      </w:r>
      <w:r>
        <w:rPr>
          <w:spacing w:val="22"/>
          <w:w w:val="105"/>
        </w:rPr>
        <w:t xml:space="preserve"> </w:t>
      </w:r>
      <w:r>
        <w:rPr>
          <w:w w:val="105"/>
        </w:rPr>
        <w:t>должна</w:t>
      </w:r>
      <w:r>
        <w:rPr>
          <w:spacing w:val="22"/>
          <w:w w:val="105"/>
        </w:rPr>
        <w:t xml:space="preserve"> </w:t>
      </w:r>
      <w:r>
        <w:rPr>
          <w:w w:val="105"/>
        </w:rPr>
        <w:t>быть чистой</w:t>
      </w:r>
      <w:r>
        <w:rPr>
          <w:spacing w:val="22"/>
          <w:w w:val="105"/>
        </w:rPr>
        <w:t xml:space="preserve"> </w:t>
      </w:r>
      <w:r>
        <w:rPr>
          <w:w w:val="105"/>
        </w:rPr>
        <w:t>и</w:t>
      </w:r>
      <w:r>
        <w:rPr>
          <w:spacing w:val="22"/>
          <w:w w:val="105"/>
        </w:rPr>
        <w:t xml:space="preserve"> </w:t>
      </w:r>
      <w:r>
        <w:rPr>
          <w:w w:val="105"/>
        </w:rPr>
        <w:t xml:space="preserve">удобной, прическа </w:t>
      </w:r>
      <w:r>
        <w:rPr>
          <w:spacing w:val="-2"/>
          <w:w w:val="105"/>
        </w:rPr>
        <w:t>опрятной.</w:t>
      </w:r>
    </w:p>
    <w:p w14:paraId="59793CC8" w14:textId="77777777" w:rsidR="0006191A" w:rsidRDefault="00B04A97">
      <w:pPr>
        <w:pStyle w:val="a3"/>
        <w:spacing w:line="288" w:lineRule="auto"/>
        <w:jc w:val="left"/>
      </w:pPr>
      <w:r>
        <w:rPr>
          <w:w w:val="105"/>
        </w:rPr>
        <w:t>Имей</w:t>
      </w:r>
      <w:r>
        <w:rPr>
          <w:spacing w:val="-16"/>
          <w:w w:val="105"/>
        </w:rPr>
        <w:t xml:space="preserve"> </w:t>
      </w:r>
      <w:r>
        <w:rPr>
          <w:w w:val="105"/>
        </w:rPr>
        <w:t>при</w:t>
      </w:r>
      <w:r>
        <w:rPr>
          <w:spacing w:val="-15"/>
          <w:w w:val="105"/>
        </w:rPr>
        <w:t xml:space="preserve"> </w:t>
      </w:r>
      <w:r>
        <w:rPr>
          <w:w w:val="105"/>
        </w:rPr>
        <w:t>себе</w:t>
      </w:r>
      <w:r>
        <w:rPr>
          <w:spacing w:val="-15"/>
          <w:w w:val="105"/>
        </w:rPr>
        <w:t xml:space="preserve"> </w:t>
      </w:r>
      <w:r>
        <w:rPr>
          <w:w w:val="105"/>
        </w:rPr>
        <w:t>сменную</w:t>
      </w:r>
      <w:r>
        <w:rPr>
          <w:spacing w:val="-15"/>
          <w:w w:val="105"/>
        </w:rPr>
        <w:t xml:space="preserve"> </w:t>
      </w:r>
      <w:r>
        <w:rPr>
          <w:w w:val="105"/>
        </w:rPr>
        <w:t>обувь.</w:t>
      </w:r>
      <w:r>
        <w:rPr>
          <w:spacing w:val="-15"/>
          <w:w w:val="105"/>
        </w:rPr>
        <w:t xml:space="preserve"> </w:t>
      </w:r>
      <w:r>
        <w:rPr>
          <w:w w:val="105"/>
        </w:rPr>
        <w:t>Верхнюю</w:t>
      </w:r>
      <w:r>
        <w:rPr>
          <w:spacing w:val="-15"/>
          <w:w w:val="105"/>
        </w:rPr>
        <w:t xml:space="preserve"> </w:t>
      </w:r>
      <w:r>
        <w:rPr>
          <w:w w:val="105"/>
        </w:rPr>
        <w:t>одежду</w:t>
      </w:r>
      <w:r>
        <w:rPr>
          <w:spacing w:val="-15"/>
          <w:w w:val="105"/>
        </w:rPr>
        <w:t xml:space="preserve"> </w:t>
      </w:r>
      <w:r>
        <w:rPr>
          <w:w w:val="105"/>
        </w:rPr>
        <w:t>оставляй</w:t>
      </w:r>
      <w:r>
        <w:rPr>
          <w:spacing w:val="-15"/>
          <w:w w:val="105"/>
        </w:rPr>
        <w:t xml:space="preserve"> </w:t>
      </w:r>
      <w:r>
        <w:rPr>
          <w:w w:val="105"/>
        </w:rPr>
        <w:t>в</w:t>
      </w:r>
      <w:r>
        <w:rPr>
          <w:spacing w:val="-15"/>
          <w:w w:val="105"/>
        </w:rPr>
        <w:t xml:space="preserve"> </w:t>
      </w:r>
      <w:r>
        <w:rPr>
          <w:w w:val="105"/>
        </w:rPr>
        <w:t>раздевалке,</w:t>
      </w:r>
      <w:r>
        <w:rPr>
          <w:spacing w:val="-15"/>
          <w:w w:val="105"/>
        </w:rPr>
        <w:t xml:space="preserve"> </w:t>
      </w:r>
      <w:r>
        <w:rPr>
          <w:w w:val="105"/>
        </w:rPr>
        <w:t>повесь</w:t>
      </w:r>
      <w:r>
        <w:rPr>
          <w:spacing w:val="-16"/>
          <w:w w:val="105"/>
        </w:rPr>
        <w:t xml:space="preserve"> </w:t>
      </w:r>
      <w:r>
        <w:rPr>
          <w:w w:val="105"/>
        </w:rPr>
        <w:t>ее</w:t>
      </w:r>
      <w:r>
        <w:rPr>
          <w:spacing w:val="-15"/>
          <w:w w:val="105"/>
        </w:rPr>
        <w:t xml:space="preserve"> </w:t>
      </w:r>
      <w:r>
        <w:rPr>
          <w:w w:val="105"/>
        </w:rPr>
        <w:t>на вешалку. Уличную обувь поставь аккуратно рядом с вешалкой.</w:t>
      </w:r>
    </w:p>
    <w:p w14:paraId="1B1DB055" w14:textId="77777777" w:rsidR="0006191A" w:rsidRDefault="00B04A97">
      <w:pPr>
        <w:pStyle w:val="a3"/>
        <w:spacing w:line="288" w:lineRule="auto"/>
        <w:jc w:val="left"/>
      </w:pPr>
      <w:r>
        <w:rPr>
          <w:w w:val="105"/>
        </w:rPr>
        <w:t>Все</w:t>
      </w:r>
      <w:r>
        <w:rPr>
          <w:spacing w:val="-16"/>
          <w:w w:val="105"/>
        </w:rPr>
        <w:t xml:space="preserve"> </w:t>
      </w:r>
      <w:r>
        <w:rPr>
          <w:w w:val="105"/>
        </w:rPr>
        <w:t>необходимое</w:t>
      </w:r>
      <w:r>
        <w:rPr>
          <w:spacing w:val="-15"/>
          <w:w w:val="105"/>
        </w:rPr>
        <w:t xml:space="preserve"> </w:t>
      </w:r>
      <w:r>
        <w:rPr>
          <w:w w:val="105"/>
        </w:rPr>
        <w:t>для</w:t>
      </w:r>
      <w:r>
        <w:rPr>
          <w:spacing w:val="-15"/>
          <w:w w:val="105"/>
        </w:rPr>
        <w:t xml:space="preserve"> </w:t>
      </w:r>
      <w:r>
        <w:rPr>
          <w:w w:val="105"/>
        </w:rPr>
        <w:t>занятий</w:t>
      </w:r>
      <w:r>
        <w:rPr>
          <w:spacing w:val="-14"/>
          <w:w w:val="105"/>
        </w:rPr>
        <w:t xml:space="preserve"> </w:t>
      </w:r>
      <w:r>
        <w:rPr>
          <w:w w:val="105"/>
        </w:rPr>
        <w:t>приготовь</w:t>
      </w:r>
      <w:r>
        <w:rPr>
          <w:spacing w:val="-14"/>
          <w:w w:val="105"/>
        </w:rPr>
        <w:t xml:space="preserve"> </w:t>
      </w:r>
      <w:r>
        <w:rPr>
          <w:w w:val="105"/>
        </w:rPr>
        <w:t>заранее</w:t>
      </w:r>
      <w:r>
        <w:rPr>
          <w:spacing w:val="-10"/>
          <w:w w:val="105"/>
        </w:rPr>
        <w:t xml:space="preserve"> </w:t>
      </w:r>
      <w:r>
        <w:rPr>
          <w:w w:val="105"/>
        </w:rPr>
        <w:t>–</w:t>
      </w:r>
      <w:r>
        <w:rPr>
          <w:spacing w:val="-10"/>
          <w:w w:val="105"/>
        </w:rPr>
        <w:t xml:space="preserve"> </w:t>
      </w:r>
      <w:r>
        <w:rPr>
          <w:w w:val="105"/>
        </w:rPr>
        <w:t>тетради,</w:t>
      </w:r>
      <w:r>
        <w:rPr>
          <w:spacing w:val="-9"/>
          <w:w w:val="105"/>
        </w:rPr>
        <w:t xml:space="preserve"> </w:t>
      </w:r>
      <w:r>
        <w:rPr>
          <w:w w:val="105"/>
        </w:rPr>
        <w:t>учебники,</w:t>
      </w:r>
      <w:r>
        <w:rPr>
          <w:spacing w:val="-15"/>
          <w:w w:val="105"/>
        </w:rPr>
        <w:t xml:space="preserve"> </w:t>
      </w:r>
      <w:r>
        <w:rPr>
          <w:w w:val="105"/>
        </w:rPr>
        <w:t>письменные</w:t>
      </w:r>
      <w:r>
        <w:rPr>
          <w:spacing w:val="-16"/>
          <w:w w:val="105"/>
        </w:rPr>
        <w:t xml:space="preserve"> </w:t>
      </w:r>
      <w:r>
        <w:rPr>
          <w:w w:val="105"/>
        </w:rPr>
        <w:t>и чертежные принадлежности.</w:t>
      </w:r>
    </w:p>
    <w:p w14:paraId="3F513391" w14:textId="77777777" w:rsidR="0006191A" w:rsidRDefault="00B04A97">
      <w:pPr>
        <w:pStyle w:val="a3"/>
        <w:spacing w:before="71"/>
        <w:ind w:left="986" w:firstLine="0"/>
        <w:jc w:val="left"/>
      </w:pPr>
      <w:r>
        <w:rPr>
          <w:w w:val="105"/>
        </w:rPr>
        <w:t>Держи</w:t>
      </w:r>
      <w:r>
        <w:rPr>
          <w:spacing w:val="-4"/>
          <w:w w:val="105"/>
        </w:rPr>
        <w:t xml:space="preserve"> </w:t>
      </w:r>
      <w:r>
        <w:rPr>
          <w:w w:val="105"/>
        </w:rPr>
        <w:t>рабочее</w:t>
      </w:r>
      <w:r>
        <w:rPr>
          <w:spacing w:val="-15"/>
          <w:w w:val="105"/>
        </w:rPr>
        <w:t xml:space="preserve"> </w:t>
      </w:r>
      <w:r>
        <w:rPr>
          <w:w w:val="105"/>
        </w:rPr>
        <w:t>место</w:t>
      </w:r>
      <w:r>
        <w:rPr>
          <w:spacing w:val="-15"/>
          <w:w w:val="105"/>
        </w:rPr>
        <w:t xml:space="preserve"> </w:t>
      </w:r>
      <w:r>
        <w:rPr>
          <w:w w:val="105"/>
        </w:rPr>
        <w:t>в</w:t>
      </w:r>
      <w:r>
        <w:rPr>
          <w:spacing w:val="-9"/>
          <w:w w:val="105"/>
        </w:rPr>
        <w:t xml:space="preserve"> </w:t>
      </w:r>
      <w:r>
        <w:rPr>
          <w:w w:val="105"/>
        </w:rPr>
        <w:t>порядке,</w:t>
      </w:r>
      <w:r>
        <w:rPr>
          <w:spacing w:val="-7"/>
          <w:w w:val="105"/>
        </w:rPr>
        <w:t xml:space="preserve"> </w:t>
      </w:r>
      <w:r>
        <w:rPr>
          <w:w w:val="105"/>
        </w:rPr>
        <w:t>следи</w:t>
      </w:r>
      <w:r>
        <w:rPr>
          <w:spacing w:val="-10"/>
          <w:w w:val="105"/>
        </w:rPr>
        <w:t xml:space="preserve"> </w:t>
      </w:r>
      <w:r>
        <w:rPr>
          <w:w w:val="105"/>
        </w:rPr>
        <w:t>за</w:t>
      </w:r>
      <w:r>
        <w:rPr>
          <w:spacing w:val="-10"/>
          <w:w w:val="105"/>
        </w:rPr>
        <w:t xml:space="preserve"> </w:t>
      </w:r>
      <w:r>
        <w:rPr>
          <w:w w:val="105"/>
        </w:rPr>
        <w:t>чистотой</w:t>
      </w:r>
      <w:r>
        <w:rPr>
          <w:spacing w:val="-9"/>
          <w:w w:val="105"/>
        </w:rPr>
        <w:t xml:space="preserve"> </w:t>
      </w:r>
      <w:r>
        <w:rPr>
          <w:spacing w:val="-2"/>
          <w:w w:val="105"/>
        </w:rPr>
        <w:t>парты.</w:t>
      </w:r>
    </w:p>
    <w:p w14:paraId="29341C57" w14:textId="77777777" w:rsidR="0006191A" w:rsidRDefault="00B04A97">
      <w:pPr>
        <w:pStyle w:val="a3"/>
        <w:spacing w:before="60" w:line="288" w:lineRule="auto"/>
        <w:ind w:right="855"/>
        <w:jc w:val="left"/>
      </w:pPr>
      <w:r>
        <w:rPr>
          <w:w w:val="105"/>
        </w:rPr>
        <w:t>На уроке веди</w:t>
      </w:r>
      <w:r>
        <w:rPr>
          <w:spacing w:val="27"/>
          <w:w w:val="105"/>
        </w:rPr>
        <w:t xml:space="preserve"> </w:t>
      </w:r>
      <w:r>
        <w:rPr>
          <w:w w:val="105"/>
        </w:rPr>
        <w:t>себя тихо, не разговаривай, не ходи по классу без</w:t>
      </w:r>
      <w:r>
        <w:rPr>
          <w:spacing w:val="25"/>
          <w:w w:val="105"/>
        </w:rPr>
        <w:t xml:space="preserve"> </w:t>
      </w:r>
      <w:r>
        <w:rPr>
          <w:w w:val="105"/>
        </w:rPr>
        <w:t>разрешения. Во</w:t>
      </w:r>
      <w:r>
        <w:rPr>
          <w:spacing w:val="40"/>
          <w:w w:val="105"/>
        </w:rPr>
        <w:t xml:space="preserve"> </w:t>
      </w:r>
      <w:r>
        <w:rPr>
          <w:w w:val="105"/>
        </w:rPr>
        <w:t>время урока отключи звук на мобильном телефоне</w:t>
      </w:r>
      <w:r>
        <w:rPr>
          <w:spacing w:val="-2"/>
          <w:w w:val="105"/>
        </w:rPr>
        <w:t xml:space="preserve"> </w:t>
      </w:r>
      <w:r>
        <w:rPr>
          <w:w w:val="105"/>
        </w:rPr>
        <w:t>и не доставай его.</w:t>
      </w:r>
    </w:p>
    <w:p w14:paraId="4F300734" w14:textId="77777777" w:rsidR="0006191A" w:rsidRDefault="00B04A97">
      <w:pPr>
        <w:pStyle w:val="a3"/>
        <w:spacing w:line="263" w:lineRule="exact"/>
        <w:ind w:left="986" w:firstLine="0"/>
        <w:jc w:val="left"/>
      </w:pPr>
      <w:r>
        <w:rPr>
          <w:w w:val="105"/>
        </w:rPr>
        <w:t>Если</w:t>
      </w:r>
      <w:r>
        <w:rPr>
          <w:spacing w:val="-7"/>
          <w:w w:val="105"/>
        </w:rPr>
        <w:t xml:space="preserve"> </w:t>
      </w:r>
      <w:r>
        <w:rPr>
          <w:w w:val="105"/>
        </w:rPr>
        <w:t>в</w:t>
      </w:r>
      <w:r>
        <w:rPr>
          <w:spacing w:val="-7"/>
          <w:w w:val="105"/>
        </w:rPr>
        <w:t xml:space="preserve"> </w:t>
      </w:r>
      <w:r>
        <w:rPr>
          <w:w w:val="105"/>
        </w:rPr>
        <w:t>класс</w:t>
      </w:r>
      <w:r>
        <w:rPr>
          <w:spacing w:val="-7"/>
          <w:w w:val="105"/>
        </w:rPr>
        <w:t xml:space="preserve"> </w:t>
      </w:r>
      <w:r>
        <w:rPr>
          <w:w w:val="105"/>
        </w:rPr>
        <w:t>вошел</w:t>
      </w:r>
      <w:r>
        <w:rPr>
          <w:spacing w:val="-13"/>
          <w:w w:val="105"/>
        </w:rPr>
        <w:t xml:space="preserve"> </w:t>
      </w:r>
      <w:r>
        <w:rPr>
          <w:w w:val="105"/>
        </w:rPr>
        <w:t>педагог</w:t>
      </w:r>
      <w:r>
        <w:rPr>
          <w:spacing w:val="-1"/>
          <w:w w:val="105"/>
        </w:rPr>
        <w:t xml:space="preserve"> </w:t>
      </w:r>
      <w:r>
        <w:rPr>
          <w:w w:val="105"/>
        </w:rPr>
        <w:t>–</w:t>
      </w:r>
      <w:r>
        <w:rPr>
          <w:spacing w:val="-7"/>
          <w:w w:val="105"/>
        </w:rPr>
        <w:t xml:space="preserve"> </w:t>
      </w:r>
      <w:r>
        <w:rPr>
          <w:w w:val="105"/>
        </w:rPr>
        <w:t>нужно</w:t>
      </w:r>
      <w:r>
        <w:rPr>
          <w:spacing w:val="-12"/>
          <w:w w:val="105"/>
        </w:rPr>
        <w:t xml:space="preserve"> </w:t>
      </w:r>
      <w:r>
        <w:rPr>
          <w:w w:val="105"/>
        </w:rPr>
        <w:t>встать</w:t>
      </w:r>
      <w:r>
        <w:rPr>
          <w:spacing w:val="-10"/>
          <w:w w:val="105"/>
        </w:rPr>
        <w:t xml:space="preserve"> </w:t>
      </w:r>
      <w:r>
        <w:rPr>
          <w:w w:val="105"/>
        </w:rPr>
        <w:t>в знак</w:t>
      </w:r>
      <w:r>
        <w:rPr>
          <w:spacing w:val="-10"/>
          <w:w w:val="105"/>
        </w:rPr>
        <w:t xml:space="preserve"> </w:t>
      </w:r>
      <w:r>
        <w:rPr>
          <w:spacing w:val="-2"/>
          <w:w w:val="105"/>
        </w:rPr>
        <w:t>приветствия.</w:t>
      </w:r>
    </w:p>
    <w:p w14:paraId="00912851" w14:textId="77777777" w:rsidR="0006191A" w:rsidRDefault="00B04A97">
      <w:pPr>
        <w:pStyle w:val="a3"/>
        <w:spacing w:before="52"/>
        <w:ind w:left="986" w:firstLine="0"/>
        <w:jc w:val="left"/>
      </w:pPr>
      <w:r>
        <w:rPr>
          <w:w w:val="105"/>
        </w:rPr>
        <w:t>Не</w:t>
      </w:r>
      <w:r>
        <w:rPr>
          <w:spacing w:val="25"/>
          <w:w w:val="105"/>
        </w:rPr>
        <w:t xml:space="preserve"> </w:t>
      </w:r>
      <w:r>
        <w:rPr>
          <w:w w:val="105"/>
        </w:rPr>
        <w:t>перебивай</w:t>
      </w:r>
      <w:r>
        <w:rPr>
          <w:spacing w:val="37"/>
          <w:w w:val="105"/>
        </w:rPr>
        <w:t xml:space="preserve"> </w:t>
      </w:r>
      <w:r>
        <w:rPr>
          <w:w w:val="105"/>
        </w:rPr>
        <w:t>учителя</w:t>
      </w:r>
      <w:r>
        <w:rPr>
          <w:spacing w:val="29"/>
          <w:w w:val="105"/>
        </w:rPr>
        <w:t xml:space="preserve"> </w:t>
      </w:r>
      <w:r>
        <w:rPr>
          <w:w w:val="105"/>
        </w:rPr>
        <w:t>и</w:t>
      </w:r>
      <w:r>
        <w:rPr>
          <w:spacing w:val="38"/>
          <w:w w:val="105"/>
        </w:rPr>
        <w:t xml:space="preserve"> </w:t>
      </w:r>
      <w:r>
        <w:rPr>
          <w:w w:val="105"/>
        </w:rPr>
        <w:t>одноклассника.</w:t>
      </w:r>
      <w:r>
        <w:rPr>
          <w:spacing w:val="34"/>
          <w:w w:val="105"/>
        </w:rPr>
        <w:t xml:space="preserve"> </w:t>
      </w:r>
      <w:r>
        <w:rPr>
          <w:w w:val="105"/>
        </w:rPr>
        <w:t>Говори,</w:t>
      </w:r>
      <w:r>
        <w:rPr>
          <w:spacing w:val="44"/>
          <w:w w:val="105"/>
        </w:rPr>
        <w:t xml:space="preserve"> </w:t>
      </w:r>
      <w:r>
        <w:rPr>
          <w:w w:val="105"/>
        </w:rPr>
        <w:t>только</w:t>
      </w:r>
      <w:r>
        <w:rPr>
          <w:spacing w:val="32"/>
          <w:w w:val="105"/>
        </w:rPr>
        <w:t xml:space="preserve"> </w:t>
      </w:r>
      <w:r>
        <w:rPr>
          <w:w w:val="105"/>
        </w:rPr>
        <w:t>когда</w:t>
      </w:r>
      <w:r>
        <w:rPr>
          <w:spacing w:val="31"/>
          <w:w w:val="105"/>
        </w:rPr>
        <w:t xml:space="preserve"> </w:t>
      </w:r>
      <w:r>
        <w:rPr>
          <w:w w:val="105"/>
        </w:rPr>
        <w:t>тебя</w:t>
      </w:r>
      <w:r>
        <w:rPr>
          <w:spacing w:val="42"/>
          <w:w w:val="105"/>
        </w:rPr>
        <w:t xml:space="preserve"> </w:t>
      </w:r>
      <w:r>
        <w:rPr>
          <w:spacing w:val="-2"/>
          <w:w w:val="105"/>
        </w:rPr>
        <w:t>спрашивают.</w:t>
      </w:r>
    </w:p>
    <w:p w14:paraId="5BC45768" w14:textId="77777777" w:rsidR="0006191A" w:rsidRDefault="00B04A97">
      <w:pPr>
        <w:pStyle w:val="a3"/>
        <w:spacing w:before="53"/>
        <w:ind w:firstLine="0"/>
        <w:jc w:val="left"/>
      </w:pPr>
      <w:r>
        <w:rPr>
          <w:w w:val="105"/>
        </w:rPr>
        <w:t>Если</w:t>
      </w:r>
      <w:r>
        <w:rPr>
          <w:spacing w:val="-8"/>
          <w:w w:val="105"/>
        </w:rPr>
        <w:t xml:space="preserve"> </w:t>
      </w:r>
      <w:r>
        <w:rPr>
          <w:w w:val="105"/>
        </w:rPr>
        <w:t>хочешь</w:t>
      </w:r>
      <w:r>
        <w:rPr>
          <w:spacing w:val="-15"/>
          <w:w w:val="105"/>
        </w:rPr>
        <w:t xml:space="preserve"> </w:t>
      </w:r>
      <w:r>
        <w:rPr>
          <w:w w:val="105"/>
        </w:rPr>
        <w:t>что-то</w:t>
      </w:r>
      <w:r>
        <w:rPr>
          <w:spacing w:val="-12"/>
          <w:w w:val="105"/>
        </w:rPr>
        <w:t xml:space="preserve"> </w:t>
      </w:r>
      <w:r>
        <w:rPr>
          <w:w w:val="105"/>
        </w:rPr>
        <w:t>спросить,</w:t>
      </w:r>
      <w:r>
        <w:rPr>
          <w:spacing w:val="-11"/>
          <w:w w:val="105"/>
        </w:rPr>
        <w:t xml:space="preserve"> </w:t>
      </w:r>
      <w:r>
        <w:rPr>
          <w:w w:val="105"/>
        </w:rPr>
        <w:t>подними</w:t>
      </w:r>
      <w:r>
        <w:rPr>
          <w:spacing w:val="-8"/>
          <w:w w:val="105"/>
        </w:rPr>
        <w:t xml:space="preserve"> </w:t>
      </w:r>
      <w:r>
        <w:rPr>
          <w:spacing w:val="-2"/>
          <w:w w:val="105"/>
        </w:rPr>
        <w:t>руку.</w:t>
      </w:r>
    </w:p>
    <w:p w14:paraId="165A2287" w14:textId="77777777" w:rsidR="0006191A" w:rsidRDefault="00B04A97">
      <w:pPr>
        <w:pStyle w:val="a3"/>
        <w:spacing w:before="52" w:line="288" w:lineRule="auto"/>
        <w:jc w:val="left"/>
      </w:pPr>
      <w:r>
        <w:rPr>
          <w:w w:val="105"/>
        </w:rPr>
        <w:t>Отвечай</w:t>
      </w:r>
      <w:r>
        <w:rPr>
          <w:spacing w:val="37"/>
          <w:w w:val="105"/>
        </w:rPr>
        <w:t xml:space="preserve"> </w:t>
      </w:r>
      <w:r>
        <w:rPr>
          <w:w w:val="105"/>
        </w:rPr>
        <w:t>на</w:t>
      </w:r>
      <w:r>
        <w:rPr>
          <w:spacing w:val="38"/>
          <w:w w:val="105"/>
        </w:rPr>
        <w:t xml:space="preserve"> </w:t>
      </w:r>
      <w:r>
        <w:rPr>
          <w:w w:val="105"/>
        </w:rPr>
        <w:t>поставленные</w:t>
      </w:r>
      <w:r>
        <w:rPr>
          <w:spacing w:val="38"/>
          <w:w w:val="105"/>
        </w:rPr>
        <w:t xml:space="preserve"> </w:t>
      </w:r>
      <w:r>
        <w:rPr>
          <w:w w:val="105"/>
        </w:rPr>
        <w:t>вопросы</w:t>
      </w:r>
      <w:r>
        <w:rPr>
          <w:spacing w:val="40"/>
          <w:w w:val="105"/>
        </w:rPr>
        <w:t xml:space="preserve"> </w:t>
      </w:r>
      <w:r>
        <w:rPr>
          <w:w w:val="105"/>
        </w:rPr>
        <w:t>учителя</w:t>
      </w:r>
      <w:r>
        <w:rPr>
          <w:spacing w:val="40"/>
          <w:w w:val="105"/>
        </w:rPr>
        <w:t xml:space="preserve"> </w:t>
      </w:r>
      <w:r>
        <w:rPr>
          <w:w w:val="105"/>
        </w:rPr>
        <w:t>внятно,</w:t>
      </w:r>
      <w:r>
        <w:rPr>
          <w:spacing w:val="40"/>
          <w:w w:val="105"/>
        </w:rPr>
        <w:t xml:space="preserve"> </w:t>
      </w:r>
      <w:r>
        <w:rPr>
          <w:w w:val="105"/>
        </w:rPr>
        <w:t>громко,</w:t>
      </w:r>
      <w:r>
        <w:rPr>
          <w:spacing w:val="40"/>
          <w:w w:val="105"/>
        </w:rPr>
        <w:t xml:space="preserve"> </w:t>
      </w:r>
      <w:r>
        <w:rPr>
          <w:w w:val="105"/>
        </w:rPr>
        <w:t>уверенно.</w:t>
      </w:r>
      <w:r>
        <w:rPr>
          <w:spacing w:val="40"/>
          <w:w w:val="105"/>
        </w:rPr>
        <w:t xml:space="preserve"> </w:t>
      </w:r>
      <w:r>
        <w:rPr>
          <w:w w:val="105"/>
        </w:rPr>
        <w:t>Во</w:t>
      </w:r>
      <w:r>
        <w:rPr>
          <w:spacing w:val="39"/>
          <w:w w:val="105"/>
        </w:rPr>
        <w:t xml:space="preserve"> </w:t>
      </w:r>
      <w:r>
        <w:rPr>
          <w:w w:val="105"/>
        </w:rPr>
        <w:t>время обучения будь внимательным, слушай, думай, старайся.</w:t>
      </w:r>
    </w:p>
    <w:p w14:paraId="1AEB49A5" w14:textId="77777777" w:rsidR="0006191A" w:rsidRDefault="00B04A97">
      <w:pPr>
        <w:pStyle w:val="a3"/>
        <w:spacing w:line="263" w:lineRule="exact"/>
        <w:ind w:left="986" w:firstLine="0"/>
        <w:jc w:val="left"/>
      </w:pPr>
      <w:r>
        <w:t>На</w:t>
      </w:r>
      <w:r>
        <w:rPr>
          <w:spacing w:val="18"/>
        </w:rPr>
        <w:t xml:space="preserve"> </w:t>
      </w:r>
      <w:r>
        <w:t>перемене</w:t>
      </w:r>
      <w:r>
        <w:rPr>
          <w:spacing w:val="9"/>
        </w:rPr>
        <w:t xml:space="preserve"> </w:t>
      </w:r>
      <w:r>
        <w:t>не</w:t>
      </w:r>
      <w:r>
        <w:rPr>
          <w:spacing w:val="9"/>
        </w:rPr>
        <w:t xml:space="preserve"> </w:t>
      </w:r>
      <w:r>
        <w:t>нужно</w:t>
      </w:r>
      <w:r>
        <w:rPr>
          <w:spacing w:val="20"/>
        </w:rPr>
        <w:t xml:space="preserve"> </w:t>
      </w:r>
      <w:r>
        <w:t>бегать,</w:t>
      </w:r>
      <w:r>
        <w:rPr>
          <w:spacing w:val="22"/>
        </w:rPr>
        <w:t xml:space="preserve"> </w:t>
      </w:r>
      <w:r>
        <w:t>кричать</w:t>
      </w:r>
      <w:r>
        <w:rPr>
          <w:spacing w:val="25"/>
        </w:rPr>
        <w:t xml:space="preserve"> </w:t>
      </w:r>
      <w:r>
        <w:t>и</w:t>
      </w:r>
      <w:r>
        <w:rPr>
          <w:spacing w:val="17"/>
        </w:rPr>
        <w:t xml:space="preserve"> </w:t>
      </w:r>
      <w:r>
        <w:t>драться,</w:t>
      </w:r>
      <w:r>
        <w:rPr>
          <w:spacing w:val="24"/>
        </w:rPr>
        <w:t xml:space="preserve"> </w:t>
      </w:r>
      <w:r>
        <w:t>свистеть,</w:t>
      </w:r>
      <w:r>
        <w:rPr>
          <w:spacing w:val="23"/>
        </w:rPr>
        <w:t xml:space="preserve"> </w:t>
      </w:r>
      <w:r>
        <w:t>толкать</w:t>
      </w:r>
      <w:r>
        <w:rPr>
          <w:spacing w:val="15"/>
        </w:rPr>
        <w:t xml:space="preserve"> </w:t>
      </w:r>
      <w:r>
        <w:t>других</w:t>
      </w:r>
      <w:r>
        <w:rPr>
          <w:spacing w:val="20"/>
        </w:rPr>
        <w:t xml:space="preserve"> </w:t>
      </w:r>
      <w:r>
        <w:rPr>
          <w:spacing w:val="-2"/>
        </w:rPr>
        <w:t>учеников.</w:t>
      </w:r>
    </w:p>
    <w:p w14:paraId="4F75060C" w14:textId="77777777" w:rsidR="0006191A" w:rsidRDefault="00B04A97">
      <w:pPr>
        <w:pStyle w:val="a3"/>
        <w:spacing w:before="53" w:line="288" w:lineRule="auto"/>
        <w:jc w:val="left"/>
      </w:pPr>
      <w:r>
        <w:rPr>
          <w:w w:val="105"/>
        </w:rPr>
        <w:t>Будь</w:t>
      </w:r>
      <w:r>
        <w:rPr>
          <w:spacing w:val="40"/>
          <w:w w:val="105"/>
        </w:rPr>
        <w:t xml:space="preserve"> </w:t>
      </w:r>
      <w:r>
        <w:rPr>
          <w:w w:val="105"/>
        </w:rPr>
        <w:t>вежливым,</w:t>
      </w:r>
      <w:r>
        <w:rPr>
          <w:spacing w:val="40"/>
          <w:w w:val="105"/>
        </w:rPr>
        <w:t xml:space="preserve"> </w:t>
      </w:r>
      <w:r>
        <w:rPr>
          <w:w w:val="105"/>
        </w:rPr>
        <w:t>не</w:t>
      </w:r>
      <w:r>
        <w:rPr>
          <w:spacing w:val="40"/>
          <w:w w:val="105"/>
        </w:rPr>
        <w:t xml:space="preserve"> </w:t>
      </w:r>
      <w:r>
        <w:rPr>
          <w:w w:val="105"/>
        </w:rPr>
        <w:t>груби</w:t>
      </w:r>
      <w:r>
        <w:rPr>
          <w:spacing w:val="40"/>
          <w:w w:val="105"/>
        </w:rPr>
        <w:t xml:space="preserve"> </w:t>
      </w:r>
      <w:r>
        <w:rPr>
          <w:w w:val="105"/>
        </w:rPr>
        <w:t>ни</w:t>
      </w:r>
      <w:r>
        <w:rPr>
          <w:spacing w:val="40"/>
          <w:w w:val="105"/>
        </w:rPr>
        <w:t xml:space="preserve"> </w:t>
      </w:r>
      <w:r>
        <w:rPr>
          <w:w w:val="105"/>
        </w:rPr>
        <w:t>взрослым,</w:t>
      </w:r>
      <w:r>
        <w:rPr>
          <w:spacing w:val="40"/>
          <w:w w:val="105"/>
        </w:rPr>
        <w:t xml:space="preserve"> </w:t>
      </w:r>
      <w:r>
        <w:rPr>
          <w:w w:val="105"/>
        </w:rPr>
        <w:t>ни</w:t>
      </w:r>
      <w:r>
        <w:rPr>
          <w:spacing w:val="40"/>
          <w:w w:val="105"/>
        </w:rPr>
        <w:t xml:space="preserve"> </w:t>
      </w:r>
      <w:r>
        <w:rPr>
          <w:w w:val="105"/>
        </w:rPr>
        <w:t>детям.</w:t>
      </w:r>
      <w:r>
        <w:rPr>
          <w:spacing w:val="40"/>
          <w:w w:val="105"/>
        </w:rPr>
        <w:t xml:space="preserve"> </w:t>
      </w:r>
      <w:r>
        <w:rPr>
          <w:w w:val="105"/>
        </w:rPr>
        <w:t>Неприличные</w:t>
      </w:r>
      <w:r>
        <w:rPr>
          <w:spacing w:val="40"/>
          <w:w w:val="105"/>
        </w:rPr>
        <w:t xml:space="preserve"> </w:t>
      </w:r>
      <w:r>
        <w:rPr>
          <w:w w:val="105"/>
        </w:rPr>
        <w:t>слова</w:t>
      </w:r>
      <w:r>
        <w:rPr>
          <w:spacing w:val="40"/>
          <w:w w:val="105"/>
        </w:rPr>
        <w:t xml:space="preserve"> </w:t>
      </w:r>
      <w:r>
        <w:rPr>
          <w:w w:val="105"/>
        </w:rPr>
        <w:t>и</w:t>
      </w:r>
      <w:r>
        <w:rPr>
          <w:spacing w:val="40"/>
          <w:w w:val="105"/>
        </w:rPr>
        <w:t xml:space="preserve"> </w:t>
      </w:r>
      <w:r>
        <w:rPr>
          <w:w w:val="105"/>
        </w:rPr>
        <w:t xml:space="preserve">жесты </w:t>
      </w:r>
      <w:r>
        <w:rPr>
          <w:spacing w:val="-2"/>
          <w:w w:val="105"/>
        </w:rPr>
        <w:t>недопустимы.</w:t>
      </w:r>
    </w:p>
    <w:p w14:paraId="5775E2A9" w14:textId="77777777" w:rsidR="0006191A" w:rsidRDefault="00B04A97">
      <w:pPr>
        <w:pStyle w:val="a3"/>
        <w:spacing w:line="290" w:lineRule="auto"/>
        <w:ind w:left="986" w:right="3222" w:firstLine="0"/>
      </w:pPr>
      <w:r>
        <w:rPr>
          <w:w w:val="105"/>
        </w:rPr>
        <w:t>Береги школьное</w:t>
      </w:r>
      <w:r>
        <w:rPr>
          <w:spacing w:val="-9"/>
          <w:w w:val="105"/>
        </w:rPr>
        <w:t xml:space="preserve"> </w:t>
      </w:r>
      <w:r>
        <w:rPr>
          <w:w w:val="105"/>
        </w:rPr>
        <w:t>имущество, ни</w:t>
      </w:r>
      <w:r>
        <w:rPr>
          <w:spacing w:val="-2"/>
          <w:w w:val="105"/>
        </w:rPr>
        <w:t xml:space="preserve"> </w:t>
      </w:r>
      <w:r>
        <w:rPr>
          <w:w w:val="105"/>
        </w:rPr>
        <w:t>в</w:t>
      </w:r>
      <w:r>
        <w:rPr>
          <w:spacing w:val="-2"/>
          <w:w w:val="105"/>
        </w:rPr>
        <w:t xml:space="preserve"> </w:t>
      </w:r>
      <w:r>
        <w:rPr>
          <w:w w:val="105"/>
        </w:rPr>
        <w:t>коем случае</w:t>
      </w:r>
      <w:r>
        <w:rPr>
          <w:spacing w:val="-2"/>
          <w:w w:val="105"/>
        </w:rPr>
        <w:t xml:space="preserve"> </w:t>
      </w:r>
      <w:r>
        <w:rPr>
          <w:w w:val="105"/>
        </w:rPr>
        <w:t>не</w:t>
      </w:r>
      <w:r>
        <w:rPr>
          <w:spacing w:val="-2"/>
          <w:w w:val="105"/>
        </w:rPr>
        <w:t xml:space="preserve"> </w:t>
      </w:r>
      <w:r>
        <w:rPr>
          <w:w w:val="105"/>
        </w:rPr>
        <w:t>порть его. Чисто</w:t>
      </w:r>
      <w:r>
        <w:rPr>
          <w:spacing w:val="-3"/>
          <w:w w:val="105"/>
        </w:rPr>
        <w:t xml:space="preserve"> </w:t>
      </w:r>
      <w:r>
        <w:rPr>
          <w:w w:val="105"/>
        </w:rPr>
        <w:t>там,</w:t>
      </w:r>
      <w:r>
        <w:rPr>
          <w:spacing w:val="-1"/>
          <w:w w:val="105"/>
        </w:rPr>
        <w:t xml:space="preserve"> </w:t>
      </w:r>
      <w:r>
        <w:rPr>
          <w:w w:val="105"/>
        </w:rPr>
        <w:t>где не мусорят. Уважай труд работников школы. Помогай</w:t>
      </w:r>
      <w:r>
        <w:rPr>
          <w:spacing w:val="-11"/>
          <w:w w:val="105"/>
        </w:rPr>
        <w:t xml:space="preserve"> </w:t>
      </w:r>
      <w:r>
        <w:rPr>
          <w:w w:val="105"/>
        </w:rPr>
        <w:t>младшим,</w:t>
      </w:r>
      <w:r>
        <w:rPr>
          <w:spacing w:val="-14"/>
          <w:w w:val="105"/>
        </w:rPr>
        <w:t xml:space="preserve"> </w:t>
      </w:r>
      <w:r>
        <w:rPr>
          <w:w w:val="105"/>
        </w:rPr>
        <w:t>не</w:t>
      </w:r>
      <w:r>
        <w:rPr>
          <w:spacing w:val="-1"/>
          <w:w w:val="105"/>
        </w:rPr>
        <w:t xml:space="preserve"> </w:t>
      </w:r>
      <w:r>
        <w:rPr>
          <w:w w:val="105"/>
        </w:rPr>
        <w:t>стесняйся</w:t>
      </w:r>
      <w:r>
        <w:rPr>
          <w:spacing w:val="-14"/>
          <w:w w:val="105"/>
        </w:rPr>
        <w:t xml:space="preserve"> </w:t>
      </w:r>
      <w:r>
        <w:rPr>
          <w:w w:val="105"/>
        </w:rPr>
        <w:t>просить</w:t>
      </w:r>
      <w:r>
        <w:rPr>
          <w:spacing w:val="-13"/>
          <w:w w:val="105"/>
        </w:rPr>
        <w:t xml:space="preserve"> </w:t>
      </w:r>
      <w:r>
        <w:rPr>
          <w:w w:val="105"/>
        </w:rPr>
        <w:t>помощи</w:t>
      </w:r>
      <w:r>
        <w:rPr>
          <w:spacing w:val="-5"/>
          <w:w w:val="105"/>
        </w:rPr>
        <w:t xml:space="preserve"> </w:t>
      </w:r>
      <w:r>
        <w:rPr>
          <w:w w:val="105"/>
        </w:rPr>
        <w:t>у</w:t>
      </w:r>
      <w:r>
        <w:rPr>
          <w:spacing w:val="-10"/>
          <w:w w:val="105"/>
        </w:rPr>
        <w:t xml:space="preserve"> </w:t>
      </w:r>
      <w:r>
        <w:rPr>
          <w:spacing w:val="-2"/>
          <w:w w:val="105"/>
        </w:rPr>
        <w:t>старших.</w:t>
      </w:r>
    </w:p>
    <w:p w14:paraId="6085413D" w14:textId="77777777" w:rsidR="0006191A" w:rsidRDefault="0006191A">
      <w:pPr>
        <w:pStyle w:val="a3"/>
        <w:spacing w:before="49"/>
        <w:ind w:left="0" w:firstLine="0"/>
        <w:jc w:val="left"/>
      </w:pPr>
    </w:p>
    <w:p w14:paraId="7324A4D0" w14:textId="77777777" w:rsidR="0006191A" w:rsidRDefault="00B04A97">
      <w:pPr>
        <w:pStyle w:val="a3"/>
        <w:spacing w:before="1"/>
        <w:ind w:left="986" w:firstLine="0"/>
      </w:pPr>
      <w:r>
        <w:rPr>
          <w:w w:val="105"/>
        </w:rPr>
        <w:t>Виды,</w:t>
      </w:r>
      <w:r>
        <w:rPr>
          <w:spacing w:val="-16"/>
          <w:w w:val="105"/>
        </w:rPr>
        <w:t xml:space="preserve"> </w:t>
      </w:r>
      <w:r>
        <w:rPr>
          <w:w w:val="105"/>
        </w:rPr>
        <w:t>формы</w:t>
      </w:r>
      <w:r>
        <w:rPr>
          <w:spacing w:val="-15"/>
          <w:w w:val="105"/>
        </w:rPr>
        <w:t xml:space="preserve"> </w:t>
      </w:r>
      <w:r>
        <w:rPr>
          <w:w w:val="105"/>
        </w:rPr>
        <w:t>и</w:t>
      </w:r>
      <w:r>
        <w:rPr>
          <w:spacing w:val="-11"/>
          <w:w w:val="105"/>
        </w:rPr>
        <w:t xml:space="preserve"> </w:t>
      </w:r>
      <w:r>
        <w:rPr>
          <w:w w:val="105"/>
        </w:rPr>
        <w:t>содержание</w:t>
      </w:r>
      <w:r>
        <w:rPr>
          <w:spacing w:val="-15"/>
          <w:w w:val="105"/>
        </w:rPr>
        <w:t xml:space="preserve"> </w:t>
      </w:r>
      <w:r>
        <w:rPr>
          <w:w w:val="105"/>
        </w:rPr>
        <w:t>воспитательной</w:t>
      </w:r>
      <w:r>
        <w:rPr>
          <w:spacing w:val="-10"/>
          <w:w w:val="105"/>
        </w:rPr>
        <w:t xml:space="preserve"> </w:t>
      </w:r>
      <w:r>
        <w:rPr>
          <w:spacing w:val="-2"/>
          <w:w w:val="105"/>
        </w:rPr>
        <w:t>деятельности.</w:t>
      </w:r>
    </w:p>
    <w:p w14:paraId="5FD3AFBB" w14:textId="77777777" w:rsidR="0006191A" w:rsidRDefault="00B04A97">
      <w:pPr>
        <w:pStyle w:val="a3"/>
        <w:spacing w:before="52" w:line="288" w:lineRule="auto"/>
        <w:ind w:right="867"/>
      </w:pPr>
      <w:r>
        <w:rPr>
          <w:w w:val="105"/>
        </w:rPr>
        <w:t xml:space="preserve">Виды, формы и содержание воспитательной деятельности представляются по </w:t>
      </w:r>
      <w:r>
        <w:rPr>
          <w:spacing w:val="-2"/>
          <w:w w:val="105"/>
        </w:rPr>
        <w:t>модулям.</w:t>
      </w:r>
    </w:p>
    <w:p w14:paraId="57096FA0" w14:textId="77777777" w:rsidR="0006191A" w:rsidRDefault="00B04A97">
      <w:pPr>
        <w:pStyle w:val="a3"/>
        <w:spacing w:line="288" w:lineRule="auto"/>
        <w:ind w:right="865"/>
      </w:pPr>
      <w:r>
        <w:rPr>
          <w:w w:val="105"/>
        </w:rPr>
        <w:t>В модуле описываются виды, формы и содержание воспитательной работы в учебном году в рамках определённого направления деятельности 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и другое).</w:t>
      </w:r>
    </w:p>
    <w:p w14:paraId="200C2D09" w14:textId="77777777" w:rsidR="0006191A" w:rsidRDefault="00B04A97">
      <w:pPr>
        <w:pStyle w:val="a3"/>
        <w:spacing w:line="288" w:lineRule="auto"/>
        <w:ind w:right="866"/>
      </w:pPr>
      <w:r>
        <w:rPr>
          <w:w w:val="105"/>
        </w:rPr>
        <w:t>В</w:t>
      </w:r>
      <w:r>
        <w:rPr>
          <w:spacing w:val="-1"/>
          <w:w w:val="105"/>
        </w:rPr>
        <w:t xml:space="preserve"> </w:t>
      </w:r>
      <w:r>
        <w:rPr>
          <w:w w:val="105"/>
        </w:rPr>
        <w:t>Программе</w:t>
      </w:r>
      <w:r>
        <w:rPr>
          <w:spacing w:val="-5"/>
          <w:w w:val="105"/>
        </w:rPr>
        <w:t xml:space="preserve"> </w:t>
      </w:r>
      <w:r>
        <w:rPr>
          <w:w w:val="105"/>
        </w:rPr>
        <w:t>воспитания</w:t>
      </w:r>
      <w:r>
        <w:rPr>
          <w:spacing w:val="-2"/>
          <w:w w:val="105"/>
        </w:rPr>
        <w:t xml:space="preserve"> </w:t>
      </w:r>
      <w:r>
        <w:rPr>
          <w:w w:val="105"/>
        </w:rPr>
        <w:t>представлены описания</w:t>
      </w:r>
      <w:r>
        <w:rPr>
          <w:spacing w:val="-2"/>
          <w:w w:val="105"/>
        </w:rPr>
        <w:t xml:space="preserve"> </w:t>
      </w:r>
      <w:r>
        <w:rPr>
          <w:w w:val="105"/>
        </w:rPr>
        <w:t>воспитательной работы</w:t>
      </w:r>
      <w:r>
        <w:rPr>
          <w:spacing w:val="-2"/>
          <w:w w:val="105"/>
        </w:rPr>
        <w:t xml:space="preserve"> </w:t>
      </w:r>
      <w:r>
        <w:rPr>
          <w:w w:val="105"/>
        </w:rPr>
        <w:t xml:space="preserve">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другое). Раздел дополнен описанием дополнительных (вариативных) модулей (дополнительное 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 а также описанием иных модулей, разработанных образовательной </w:t>
      </w:r>
      <w:r>
        <w:rPr>
          <w:spacing w:val="-2"/>
          <w:w w:val="105"/>
        </w:rPr>
        <w:t>организацией.</w:t>
      </w:r>
    </w:p>
    <w:p w14:paraId="0E2878EE" w14:textId="77777777" w:rsidR="0006191A" w:rsidRDefault="00B04A97">
      <w:pPr>
        <w:pStyle w:val="a3"/>
        <w:spacing w:before="1" w:line="288" w:lineRule="auto"/>
        <w:ind w:right="857"/>
      </w:pPr>
      <w:r>
        <w:rPr>
          <w:w w:val="105"/>
        </w:rPr>
        <w:t>Последовательность описания модулей является ориентировочной, в рабочей программе воспитания образовательной организации расположена в последовательности, соответствующей значимости в воспитательной деятельности образовательной организации по самооценке педагогического коллектива.</w:t>
      </w:r>
    </w:p>
    <w:p w14:paraId="41B400F4" w14:textId="77777777" w:rsidR="0006191A" w:rsidRDefault="00B04A97">
      <w:pPr>
        <w:pStyle w:val="a3"/>
        <w:spacing w:line="263" w:lineRule="exact"/>
        <w:ind w:left="986" w:firstLine="0"/>
      </w:pPr>
      <w:r>
        <w:t>Модуль</w:t>
      </w:r>
      <w:r>
        <w:rPr>
          <w:spacing w:val="36"/>
        </w:rPr>
        <w:t xml:space="preserve"> </w:t>
      </w:r>
      <w:r>
        <w:t>«Урочная</w:t>
      </w:r>
      <w:r>
        <w:rPr>
          <w:spacing w:val="25"/>
        </w:rPr>
        <w:t xml:space="preserve"> </w:t>
      </w:r>
      <w:r>
        <w:rPr>
          <w:spacing w:val="-2"/>
        </w:rPr>
        <w:t>деятельность».</w:t>
      </w:r>
    </w:p>
    <w:p w14:paraId="319556DA" w14:textId="77777777" w:rsidR="0006191A" w:rsidRDefault="00B04A97">
      <w:pPr>
        <w:pStyle w:val="a3"/>
        <w:spacing w:before="52" w:line="288" w:lineRule="auto"/>
        <w:ind w:right="867"/>
      </w:pPr>
      <w:r>
        <w:t xml:space="preserve">Реализация воспитательного потенциала уроков (урочной деятельности, аудиторных </w:t>
      </w:r>
      <w:r>
        <w:rPr>
          <w:w w:val="105"/>
        </w:rPr>
        <w:t>занятий в рамках максимально допустимой учебной нагрузки) предусматривает:</w:t>
      </w:r>
    </w:p>
    <w:p w14:paraId="308F52E1" w14:textId="0A2AD14E" w:rsidR="0006191A" w:rsidRDefault="00B04A97" w:rsidP="00F23AF4">
      <w:pPr>
        <w:pStyle w:val="a3"/>
        <w:spacing w:before="7" w:line="288" w:lineRule="auto"/>
        <w:ind w:right="848"/>
      </w:pPr>
      <w:r>
        <w:rPr>
          <w:w w:val="105"/>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 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14:paraId="056B4F71" w14:textId="77777777" w:rsidR="0006191A" w:rsidRDefault="00B04A97">
      <w:pPr>
        <w:pStyle w:val="a3"/>
        <w:spacing w:line="288" w:lineRule="auto"/>
        <w:ind w:right="874"/>
      </w:pPr>
      <w:r>
        <w:rPr>
          <w:w w:val="105"/>
        </w:rPr>
        <w:t>включение учителями в рабочие программы учебных предметов, курсов, модулей тематики в соответствии с</w:t>
      </w:r>
      <w:r>
        <w:rPr>
          <w:spacing w:val="-1"/>
          <w:w w:val="105"/>
        </w:rPr>
        <w:t xml:space="preserve"> </w:t>
      </w:r>
      <w:r>
        <w:rPr>
          <w:w w:val="105"/>
        </w:rPr>
        <w:t>календарным планом воспитательной работы;</w:t>
      </w:r>
    </w:p>
    <w:p w14:paraId="00D36364" w14:textId="77777777" w:rsidR="0006191A" w:rsidRDefault="00B04A97">
      <w:pPr>
        <w:pStyle w:val="a3"/>
        <w:spacing w:line="288" w:lineRule="auto"/>
        <w:ind w:right="864"/>
      </w:pPr>
      <w:r>
        <w:rPr>
          <w:w w:val="105"/>
        </w:rPr>
        <w:t>выбор</w:t>
      </w:r>
      <w:r>
        <w:rPr>
          <w:spacing w:val="-13"/>
          <w:w w:val="105"/>
        </w:rPr>
        <w:t xml:space="preserve"> </w:t>
      </w:r>
      <w:r>
        <w:rPr>
          <w:w w:val="105"/>
        </w:rPr>
        <w:t>методов,</w:t>
      </w:r>
      <w:r>
        <w:rPr>
          <w:spacing w:val="-11"/>
          <w:w w:val="105"/>
        </w:rPr>
        <w:t xml:space="preserve"> </w:t>
      </w:r>
      <w:r>
        <w:rPr>
          <w:w w:val="105"/>
        </w:rPr>
        <w:t>методик,</w:t>
      </w:r>
      <w:r>
        <w:rPr>
          <w:spacing w:val="-11"/>
          <w:w w:val="105"/>
        </w:rPr>
        <w:t xml:space="preserve"> </w:t>
      </w:r>
      <w:r>
        <w:rPr>
          <w:w w:val="105"/>
        </w:rPr>
        <w:t>технологий,</w:t>
      </w:r>
      <w:r>
        <w:rPr>
          <w:spacing w:val="-6"/>
          <w:w w:val="105"/>
        </w:rPr>
        <w:t xml:space="preserve"> </w:t>
      </w:r>
      <w:r>
        <w:rPr>
          <w:w w:val="105"/>
        </w:rPr>
        <w:t>оказывающих</w:t>
      </w:r>
      <w:r>
        <w:rPr>
          <w:spacing w:val="-6"/>
          <w:w w:val="105"/>
        </w:rPr>
        <w:t xml:space="preserve"> </w:t>
      </w:r>
      <w:r>
        <w:rPr>
          <w:w w:val="105"/>
        </w:rPr>
        <w:t>воспитательное</w:t>
      </w:r>
      <w:r>
        <w:rPr>
          <w:spacing w:val="-14"/>
          <w:w w:val="105"/>
        </w:rPr>
        <w:t xml:space="preserve"> </w:t>
      </w:r>
      <w:r>
        <w:rPr>
          <w:w w:val="105"/>
        </w:rPr>
        <w:t>воздействие</w:t>
      </w:r>
      <w:r>
        <w:rPr>
          <w:spacing w:val="-14"/>
          <w:w w:val="105"/>
        </w:rPr>
        <w:t xml:space="preserve"> </w:t>
      </w:r>
      <w:r>
        <w:rPr>
          <w:w w:val="105"/>
        </w:rPr>
        <w:t>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14:paraId="4898B5CA" w14:textId="77777777" w:rsidR="0006191A" w:rsidRDefault="00B04A97">
      <w:pPr>
        <w:pStyle w:val="a3"/>
        <w:spacing w:line="288" w:lineRule="auto"/>
        <w:ind w:right="858"/>
      </w:pPr>
      <w:r>
        <w:rPr>
          <w:w w:val="105"/>
        </w:rPr>
        <w:t>привлечение внимания обучающихся к ценностному аспекту изучаемых на уроках предметов,</w:t>
      </w:r>
      <w:r>
        <w:rPr>
          <w:spacing w:val="-15"/>
          <w:w w:val="105"/>
        </w:rPr>
        <w:t xml:space="preserve"> </w:t>
      </w:r>
      <w:r>
        <w:rPr>
          <w:w w:val="105"/>
        </w:rPr>
        <w:t>явлений</w:t>
      </w:r>
      <w:r>
        <w:rPr>
          <w:spacing w:val="-13"/>
          <w:w w:val="105"/>
        </w:rPr>
        <w:t xml:space="preserve"> </w:t>
      </w:r>
      <w:r>
        <w:rPr>
          <w:w w:val="105"/>
        </w:rPr>
        <w:t>и</w:t>
      </w:r>
      <w:r>
        <w:rPr>
          <w:spacing w:val="-8"/>
          <w:w w:val="105"/>
        </w:rPr>
        <w:t xml:space="preserve"> </w:t>
      </w:r>
      <w:r>
        <w:rPr>
          <w:w w:val="105"/>
        </w:rPr>
        <w:t>событий,</w:t>
      </w:r>
      <w:r>
        <w:rPr>
          <w:spacing w:val="-16"/>
          <w:w w:val="105"/>
        </w:rPr>
        <w:t xml:space="preserve"> </w:t>
      </w:r>
      <w:r>
        <w:rPr>
          <w:w w:val="105"/>
        </w:rPr>
        <w:t>инициирование</w:t>
      </w:r>
      <w:r>
        <w:rPr>
          <w:spacing w:val="-13"/>
          <w:w w:val="105"/>
        </w:rPr>
        <w:t xml:space="preserve"> </w:t>
      </w:r>
      <w:r>
        <w:rPr>
          <w:w w:val="105"/>
        </w:rPr>
        <w:t>обсуждений,</w:t>
      </w:r>
      <w:r>
        <w:rPr>
          <w:spacing w:val="-11"/>
          <w:w w:val="105"/>
        </w:rPr>
        <w:t xml:space="preserve"> </w:t>
      </w:r>
      <w:r>
        <w:rPr>
          <w:w w:val="105"/>
        </w:rPr>
        <w:t>высказываний</w:t>
      </w:r>
      <w:r>
        <w:rPr>
          <w:spacing w:val="-14"/>
          <w:w w:val="105"/>
        </w:rPr>
        <w:t xml:space="preserve"> </w:t>
      </w:r>
      <w:r>
        <w:rPr>
          <w:w w:val="105"/>
        </w:rPr>
        <w:t>своего</w:t>
      </w:r>
      <w:r>
        <w:rPr>
          <w:spacing w:val="-16"/>
          <w:w w:val="105"/>
        </w:rPr>
        <w:t xml:space="preserve"> </w:t>
      </w:r>
      <w:r>
        <w:rPr>
          <w:w w:val="105"/>
        </w:rPr>
        <w:t>мнения, выработки своего личностного отношения к изучаемым событиям, явлениям, лицам;</w:t>
      </w:r>
    </w:p>
    <w:p w14:paraId="2582E4A5" w14:textId="77777777" w:rsidR="0006191A" w:rsidRDefault="00B04A97">
      <w:pPr>
        <w:pStyle w:val="a3"/>
        <w:spacing w:line="290" w:lineRule="auto"/>
        <w:ind w:right="857"/>
      </w:pPr>
      <w:r>
        <w:rPr>
          <w:w w:val="105"/>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14:paraId="298A6037" w14:textId="77777777" w:rsidR="0006191A" w:rsidRDefault="00B04A97">
      <w:pPr>
        <w:pStyle w:val="a3"/>
        <w:spacing w:line="288" w:lineRule="auto"/>
        <w:ind w:right="866"/>
      </w:pPr>
      <w:r>
        <w:rPr>
          <w:w w:val="105"/>
        </w:rPr>
        <w:t xml:space="preserve">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w:t>
      </w:r>
      <w:r>
        <w:rPr>
          <w:spacing w:val="-2"/>
          <w:w w:val="105"/>
        </w:rPr>
        <w:t>атмосферы;</w:t>
      </w:r>
    </w:p>
    <w:p w14:paraId="3C99E264" w14:textId="77777777" w:rsidR="0006191A" w:rsidRDefault="00B04A97">
      <w:pPr>
        <w:pStyle w:val="a3"/>
        <w:spacing w:line="288" w:lineRule="auto"/>
        <w:ind w:right="865"/>
      </w:pPr>
      <w:r>
        <w:rPr>
          <w:w w:val="105"/>
        </w:rPr>
        <w:t>организацию наставничества мотивированных и эрудированных</w:t>
      </w:r>
      <w:r>
        <w:rPr>
          <w:spacing w:val="-1"/>
          <w:w w:val="105"/>
        </w:rPr>
        <w:t xml:space="preserve"> </w:t>
      </w:r>
      <w:r>
        <w:rPr>
          <w:w w:val="105"/>
        </w:rPr>
        <w:t>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14:paraId="768EE9F2" w14:textId="77777777" w:rsidR="0006191A" w:rsidRDefault="00B04A97">
      <w:pPr>
        <w:pStyle w:val="a3"/>
        <w:spacing w:line="290" w:lineRule="auto"/>
        <w:ind w:right="857"/>
      </w:pPr>
      <w:r>
        <w:rPr>
          <w:w w:val="105"/>
        </w:rPr>
        <w:t xml:space="preserve">инициирование и поддержку исследовательской деятельности обучающихся, планирование и выполнение индивидуальных и групповых проектов воспитательной </w:t>
      </w:r>
      <w:r>
        <w:rPr>
          <w:spacing w:val="-2"/>
          <w:w w:val="105"/>
        </w:rPr>
        <w:t>направленности.</w:t>
      </w:r>
    </w:p>
    <w:p w14:paraId="63B1DE06" w14:textId="77777777" w:rsidR="0006191A" w:rsidRDefault="00B04A97">
      <w:pPr>
        <w:pStyle w:val="a3"/>
        <w:spacing w:line="263" w:lineRule="exact"/>
        <w:ind w:left="986" w:firstLine="0"/>
      </w:pPr>
      <w:r>
        <w:t>Модуль</w:t>
      </w:r>
      <w:r>
        <w:rPr>
          <w:spacing w:val="43"/>
        </w:rPr>
        <w:t xml:space="preserve"> </w:t>
      </w:r>
      <w:r>
        <w:t>«Внеурочная</w:t>
      </w:r>
      <w:r>
        <w:rPr>
          <w:spacing w:val="30"/>
        </w:rPr>
        <w:t xml:space="preserve"> </w:t>
      </w:r>
      <w:r>
        <w:rPr>
          <w:spacing w:val="-2"/>
        </w:rPr>
        <w:t>деятельность».</w:t>
      </w:r>
    </w:p>
    <w:p w14:paraId="399F88C9" w14:textId="77777777" w:rsidR="0006191A" w:rsidRDefault="00B04A97">
      <w:pPr>
        <w:pStyle w:val="a3"/>
        <w:spacing w:before="35" w:line="288" w:lineRule="auto"/>
        <w:ind w:right="858"/>
      </w:pPr>
      <w:r>
        <w:rPr>
          <w:w w:val="105"/>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w:t>
      </w:r>
    </w:p>
    <w:p w14:paraId="384F637B" w14:textId="77777777" w:rsidR="0006191A" w:rsidRDefault="00B04A97">
      <w:pPr>
        <w:pStyle w:val="a3"/>
        <w:spacing w:line="288" w:lineRule="auto"/>
        <w:ind w:right="855"/>
      </w:pPr>
      <w:r>
        <w:rPr>
          <w:w w:val="105"/>
        </w:rPr>
        <w:t>курсы, занятия патриотической, гражданско-патриотической, военно- патриотической, краеведческой, историко-культурной направленности;</w:t>
      </w:r>
    </w:p>
    <w:p w14:paraId="58A84511" w14:textId="77777777" w:rsidR="0006191A" w:rsidRDefault="00B04A97">
      <w:pPr>
        <w:pStyle w:val="a3"/>
        <w:spacing w:line="288" w:lineRule="auto"/>
        <w:ind w:right="848"/>
      </w:pPr>
      <w:r>
        <w:rPr>
          <w:w w:val="105"/>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 историческому краеведению;</w:t>
      </w:r>
    </w:p>
    <w:p w14:paraId="4A6E7FC8" w14:textId="77777777" w:rsidR="0006191A" w:rsidRDefault="00B04A97">
      <w:pPr>
        <w:pStyle w:val="a3"/>
        <w:spacing w:line="295" w:lineRule="auto"/>
        <w:ind w:right="873"/>
      </w:pPr>
      <w:r>
        <w:rPr>
          <w:w w:val="105"/>
        </w:rPr>
        <w:t xml:space="preserve">курсы, занятия познавательной, научной, исследовательской, просветительской </w:t>
      </w:r>
      <w:r>
        <w:rPr>
          <w:spacing w:val="-2"/>
          <w:w w:val="105"/>
        </w:rPr>
        <w:t>направленности;</w:t>
      </w:r>
    </w:p>
    <w:p w14:paraId="0C28F6FF" w14:textId="77777777" w:rsidR="0006191A" w:rsidRDefault="00B04A97">
      <w:pPr>
        <w:pStyle w:val="a3"/>
        <w:spacing w:line="255" w:lineRule="exact"/>
        <w:ind w:left="986" w:firstLine="0"/>
      </w:pPr>
      <w:r>
        <w:t>курсы,</w:t>
      </w:r>
      <w:r>
        <w:rPr>
          <w:spacing w:val="45"/>
        </w:rPr>
        <w:t xml:space="preserve"> </w:t>
      </w:r>
      <w:r>
        <w:t>занятия</w:t>
      </w:r>
      <w:r>
        <w:rPr>
          <w:spacing w:val="45"/>
        </w:rPr>
        <w:t xml:space="preserve"> </w:t>
      </w:r>
      <w:r>
        <w:t>экологической,</w:t>
      </w:r>
      <w:r>
        <w:rPr>
          <w:spacing w:val="44"/>
        </w:rPr>
        <w:t xml:space="preserve"> </w:t>
      </w:r>
      <w:r>
        <w:t>природоохранной</w:t>
      </w:r>
      <w:r>
        <w:rPr>
          <w:spacing w:val="40"/>
        </w:rPr>
        <w:t xml:space="preserve"> </w:t>
      </w:r>
      <w:r>
        <w:rPr>
          <w:spacing w:val="-2"/>
        </w:rPr>
        <w:t>направленности;</w:t>
      </w:r>
    </w:p>
    <w:p w14:paraId="1A98583A" w14:textId="77777777" w:rsidR="0006191A" w:rsidRDefault="00B04A97">
      <w:pPr>
        <w:pStyle w:val="a3"/>
        <w:spacing w:before="49" w:line="288" w:lineRule="auto"/>
        <w:ind w:right="874"/>
      </w:pPr>
      <w:r>
        <w:rPr>
          <w:w w:val="105"/>
        </w:rPr>
        <w:t xml:space="preserve">курсы, занятия в области искусств, художественного творчества разных видов и </w:t>
      </w:r>
      <w:r>
        <w:rPr>
          <w:spacing w:val="-2"/>
          <w:w w:val="105"/>
        </w:rPr>
        <w:t>жанров;</w:t>
      </w:r>
    </w:p>
    <w:p w14:paraId="617D5666" w14:textId="77777777" w:rsidR="0006191A" w:rsidRDefault="00B04A97">
      <w:pPr>
        <w:pStyle w:val="a3"/>
        <w:spacing w:line="288" w:lineRule="auto"/>
        <w:ind w:left="986" w:right="2838" w:firstLine="0"/>
        <w:jc w:val="left"/>
      </w:pPr>
      <w:r>
        <w:rPr>
          <w:w w:val="105"/>
        </w:rPr>
        <w:t>курсы, занятия туристско-краеведческой направленности; курсы,</w:t>
      </w:r>
      <w:r>
        <w:rPr>
          <w:spacing w:val="-16"/>
          <w:w w:val="105"/>
        </w:rPr>
        <w:t xml:space="preserve"> </w:t>
      </w:r>
      <w:r>
        <w:rPr>
          <w:w w:val="105"/>
        </w:rPr>
        <w:t>занятия</w:t>
      </w:r>
      <w:r>
        <w:rPr>
          <w:spacing w:val="-15"/>
          <w:w w:val="105"/>
        </w:rPr>
        <w:t xml:space="preserve"> </w:t>
      </w:r>
      <w:r>
        <w:rPr>
          <w:w w:val="105"/>
        </w:rPr>
        <w:t>оздоровительной</w:t>
      </w:r>
      <w:r>
        <w:rPr>
          <w:spacing w:val="-15"/>
          <w:w w:val="105"/>
        </w:rPr>
        <w:t xml:space="preserve"> </w:t>
      </w:r>
      <w:r>
        <w:rPr>
          <w:w w:val="105"/>
        </w:rPr>
        <w:t>и</w:t>
      </w:r>
      <w:r>
        <w:rPr>
          <w:spacing w:val="-15"/>
          <w:w w:val="105"/>
        </w:rPr>
        <w:t xml:space="preserve"> </w:t>
      </w:r>
      <w:r>
        <w:rPr>
          <w:w w:val="105"/>
        </w:rPr>
        <w:t>спортивной</w:t>
      </w:r>
      <w:r>
        <w:rPr>
          <w:spacing w:val="-15"/>
          <w:w w:val="105"/>
        </w:rPr>
        <w:t xml:space="preserve"> </w:t>
      </w:r>
      <w:r>
        <w:rPr>
          <w:w w:val="105"/>
        </w:rPr>
        <w:t>направленности. Модуль «Классное руководство».</w:t>
      </w:r>
    </w:p>
    <w:p w14:paraId="647BA7C2" w14:textId="77777777" w:rsidR="0006191A" w:rsidRDefault="00B04A97">
      <w:pPr>
        <w:pStyle w:val="a3"/>
        <w:spacing w:before="71" w:line="290" w:lineRule="auto"/>
        <w:ind w:right="868"/>
      </w:pPr>
      <w:r>
        <w:rPr>
          <w:w w:val="105"/>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w:t>
      </w:r>
    </w:p>
    <w:p w14:paraId="76DFB9B4" w14:textId="77777777" w:rsidR="0006191A" w:rsidRDefault="00B04A97">
      <w:pPr>
        <w:pStyle w:val="a3"/>
        <w:spacing w:line="288" w:lineRule="auto"/>
        <w:ind w:right="865"/>
      </w:pPr>
      <w:r>
        <w:rPr>
          <w:w w:val="105"/>
        </w:rPr>
        <w:t>планирование и проведение</w:t>
      </w:r>
      <w:r>
        <w:rPr>
          <w:spacing w:val="-6"/>
          <w:w w:val="105"/>
        </w:rPr>
        <w:t xml:space="preserve"> </w:t>
      </w:r>
      <w:r>
        <w:rPr>
          <w:w w:val="105"/>
        </w:rPr>
        <w:t>классных</w:t>
      </w:r>
      <w:r>
        <w:rPr>
          <w:spacing w:val="-5"/>
          <w:w w:val="105"/>
        </w:rPr>
        <w:t xml:space="preserve"> </w:t>
      </w:r>
      <w:r>
        <w:rPr>
          <w:w w:val="105"/>
        </w:rPr>
        <w:t xml:space="preserve">часов целевой воспитательной тематической </w:t>
      </w:r>
      <w:r>
        <w:rPr>
          <w:spacing w:val="-2"/>
          <w:w w:val="105"/>
        </w:rPr>
        <w:t>направленности;</w:t>
      </w:r>
    </w:p>
    <w:p w14:paraId="7FE434BC" w14:textId="77777777" w:rsidR="0006191A" w:rsidRDefault="00B04A97">
      <w:pPr>
        <w:pStyle w:val="a3"/>
        <w:spacing w:line="288" w:lineRule="auto"/>
        <w:ind w:right="869"/>
      </w:pPr>
      <w:r>
        <w:rPr>
          <w:w w:val="105"/>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14:paraId="70C8045C" w14:textId="77777777" w:rsidR="0006191A" w:rsidRDefault="00B04A97">
      <w:pPr>
        <w:pStyle w:val="a3"/>
        <w:spacing w:line="288" w:lineRule="auto"/>
        <w:ind w:right="861"/>
      </w:pPr>
      <w:r>
        <w:rPr>
          <w:w w:val="105"/>
        </w:rPr>
        <w:t xml:space="preserve">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w:t>
      </w:r>
      <w:r>
        <w:rPr>
          <w:spacing w:val="-2"/>
          <w:w w:val="105"/>
        </w:rPr>
        <w:t>поведения;</w:t>
      </w:r>
    </w:p>
    <w:p w14:paraId="445C2533" w14:textId="77777777" w:rsidR="0006191A" w:rsidRDefault="00B04A97">
      <w:pPr>
        <w:pStyle w:val="a3"/>
        <w:spacing w:before="1" w:line="288" w:lineRule="auto"/>
        <w:ind w:right="872"/>
      </w:pPr>
      <w:r>
        <w:rPr>
          <w:w w:val="105"/>
        </w:rPr>
        <w:t xml:space="preserve">сплочение коллектива класса через игры и тренинги на командообразование, </w:t>
      </w:r>
      <w:r>
        <w:t xml:space="preserve">внеучебные и внешкольные мероприятия, походы, экскурсии, празднования дней рождения </w:t>
      </w:r>
      <w:r>
        <w:rPr>
          <w:w w:val="105"/>
        </w:rPr>
        <w:t>обучающихся, классные вечера;</w:t>
      </w:r>
    </w:p>
    <w:p w14:paraId="1E0BDF09" w14:textId="77777777" w:rsidR="0006191A" w:rsidRDefault="00B04A97">
      <w:pPr>
        <w:pStyle w:val="a3"/>
        <w:spacing w:line="288" w:lineRule="auto"/>
        <w:ind w:right="868"/>
      </w:pPr>
      <w:r>
        <w:rPr>
          <w:w w:val="105"/>
        </w:rPr>
        <w:t>выработку совместно с обучающимися правил поведения класса, участие в выработке таких правил поведения в образовательной организации;</w:t>
      </w:r>
    </w:p>
    <w:p w14:paraId="48781703" w14:textId="77777777" w:rsidR="0006191A" w:rsidRDefault="00B04A97">
      <w:pPr>
        <w:pStyle w:val="a3"/>
        <w:spacing w:line="288" w:lineRule="auto"/>
        <w:ind w:right="854"/>
      </w:pPr>
      <w:r>
        <w:t xml:space="preserve">изучение особенностей личностного развития обучающихся путём наблюдения за их </w:t>
      </w:r>
      <w:r>
        <w:rPr>
          <w:w w:val="105"/>
        </w:rPr>
        <w:t xml:space="preserve">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(законными представителями), учителями, а также (при необходимости) с </w:t>
      </w:r>
      <w:r>
        <w:rPr>
          <w:spacing w:val="-2"/>
          <w:w w:val="105"/>
        </w:rPr>
        <w:t>педагогом-психологом;</w:t>
      </w:r>
    </w:p>
    <w:p w14:paraId="4217B784" w14:textId="77777777" w:rsidR="0006191A" w:rsidRDefault="00B04A97">
      <w:pPr>
        <w:pStyle w:val="a3"/>
        <w:spacing w:line="290" w:lineRule="auto"/>
        <w:ind w:right="856"/>
      </w:pPr>
      <w:r>
        <w:rPr>
          <w:w w:val="105"/>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w:t>
      </w:r>
      <w:r>
        <w:rPr>
          <w:spacing w:val="-16"/>
          <w:w w:val="105"/>
        </w:rPr>
        <w:t xml:space="preserve"> </w:t>
      </w:r>
      <w:r>
        <w:rPr>
          <w:w w:val="105"/>
        </w:rPr>
        <w:t>беседы</w:t>
      </w:r>
      <w:r>
        <w:rPr>
          <w:spacing w:val="-9"/>
          <w:w w:val="105"/>
        </w:rPr>
        <w:t xml:space="preserve"> </w:t>
      </w:r>
      <w:r>
        <w:rPr>
          <w:w w:val="105"/>
        </w:rPr>
        <w:t>индивидуально</w:t>
      </w:r>
      <w:r>
        <w:rPr>
          <w:spacing w:val="-10"/>
          <w:w w:val="105"/>
        </w:rPr>
        <w:t xml:space="preserve"> </w:t>
      </w:r>
      <w:r>
        <w:rPr>
          <w:w w:val="105"/>
        </w:rPr>
        <w:t>и</w:t>
      </w:r>
      <w:r>
        <w:rPr>
          <w:spacing w:val="-11"/>
          <w:w w:val="105"/>
        </w:rPr>
        <w:t xml:space="preserve"> </w:t>
      </w:r>
      <w:r>
        <w:rPr>
          <w:w w:val="105"/>
        </w:rPr>
        <w:t>вместе</w:t>
      </w:r>
      <w:r>
        <w:rPr>
          <w:spacing w:val="-11"/>
          <w:w w:val="105"/>
        </w:rPr>
        <w:t xml:space="preserve"> </w:t>
      </w:r>
      <w:r>
        <w:rPr>
          <w:w w:val="105"/>
        </w:rPr>
        <w:t>с</w:t>
      </w:r>
      <w:r>
        <w:rPr>
          <w:spacing w:val="-11"/>
          <w:w w:val="105"/>
        </w:rPr>
        <w:t xml:space="preserve"> </w:t>
      </w:r>
      <w:r>
        <w:rPr>
          <w:w w:val="105"/>
        </w:rPr>
        <w:t>их</w:t>
      </w:r>
      <w:r>
        <w:rPr>
          <w:spacing w:val="-4"/>
          <w:w w:val="105"/>
        </w:rPr>
        <w:t xml:space="preserve"> </w:t>
      </w:r>
      <w:r>
        <w:rPr>
          <w:w w:val="105"/>
        </w:rPr>
        <w:t>родителями</w:t>
      </w:r>
      <w:r>
        <w:rPr>
          <w:spacing w:val="-5"/>
          <w:w w:val="105"/>
        </w:rPr>
        <w:t xml:space="preserve"> </w:t>
      </w:r>
      <w:r>
        <w:rPr>
          <w:w w:val="105"/>
        </w:rPr>
        <w:t>(законными</w:t>
      </w:r>
      <w:r>
        <w:rPr>
          <w:spacing w:val="-5"/>
          <w:w w:val="105"/>
        </w:rPr>
        <w:t xml:space="preserve"> </w:t>
      </w:r>
      <w:r>
        <w:rPr>
          <w:w w:val="105"/>
        </w:rPr>
        <w:t>представителями),</w:t>
      </w:r>
      <w:r>
        <w:rPr>
          <w:spacing w:val="-8"/>
          <w:w w:val="105"/>
        </w:rPr>
        <w:t xml:space="preserve"> </w:t>
      </w:r>
      <w:r>
        <w:rPr>
          <w:w w:val="105"/>
        </w:rPr>
        <w:t>с другими обучающимися класса;</w:t>
      </w:r>
    </w:p>
    <w:p w14:paraId="22E80C3C" w14:textId="77777777" w:rsidR="0006191A" w:rsidRDefault="00B04A97">
      <w:pPr>
        <w:pStyle w:val="a3"/>
        <w:spacing w:line="288" w:lineRule="auto"/>
        <w:ind w:right="882"/>
      </w:pPr>
      <w:r>
        <w:rPr>
          <w:w w:val="105"/>
        </w:rPr>
        <w:t>индивидуальную работу с</w:t>
      </w:r>
      <w:r>
        <w:rPr>
          <w:spacing w:val="-6"/>
          <w:w w:val="105"/>
        </w:rPr>
        <w:t xml:space="preserve"> </w:t>
      </w:r>
      <w:r>
        <w:rPr>
          <w:w w:val="105"/>
        </w:rPr>
        <w:t>обучающимися</w:t>
      </w:r>
      <w:r>
        <w:rPr>
          <w:spacing w:val="-2"/>
          <w:w w:val="105"/>
        </w:rPr>
        <w:t xml:space="preserve"> </w:t>
      </w:r>
      <w:r>
        <w:rPr>
          <w:w w:val="105"/>
        </w:rPr>
        <w:t>класса по</w:t>
      </w:r>
      <w:r>
        <w:rPr>
          <w:spacing w:val="-5"/>
          <w:w w:val="105"/>
        </w:rPr>
        <w:t xml:space="preserve"> </w:t>
      </w:r>
      <w:r>
        <w:rPr>
          <w:w w:val="105"/>
        </w:rPr>
        <w:t>ведению личных портфолио,</w:t>
      </w:r>
      <w:r>
        <w:rPr>
          <w:spacing w:val="-3"/>
          <w:w w:val="105"/>
        </w:rPr>
        <w:t xml:space="preserve"> </w:t>
      </w:r>
      <w:r>
        <w:rPr>
          <w:w w:val="105"/>
        </w:rPr>
        <w:t>в которых</w:t>
      </w:r>
      <w:r>
        <w:rPr>
          <w:spacing w:val="-6"/>
          <w:w w:val="105"/>
        </w:rPr>
        <w:t xml:space="preserve"> </w:t>
      </w:r>
      <w:r>
        <w:rPr>
          <w:w w:val="105"/>
        </w:rPr>
        <w:t>они</w:t>
      </w:r>
      <w:r>
        <w:rPr>
          <w:spacing w:val="-7"/>
          <w:w w:val="105"/>
        </w:rPr>
        <w:t xml:space="preserve"> </w:t>
      </w:r>
      <w:r>
        <w:rPr>
          <w:w w:val="105"/>
        </w:rPr>
        <w:t>фиксируют</w:t>
      </w:r>
      <w:r>
        <w:rPr>
          <w:spacing w:val="-6"/>
          <w:w w:val="105"/>
        </w:rPr>
        <w:t xml:space="preserve"> </w:t>
      </w:r>
      <w:r>
        <w:rPr>
          <w:w w:val="105"/>
        </w:rPr>
        <w:t>свои</w:t>
      </w:r>
      <w:r>
        <w:rPr>
          <w:spacing w:val="-1"/>
          <w:w w:val="105"/>
        </w:rPr>
        <w:t xml:space="preserve"> </w:t>
      </w:r>
      <w:r>
        <w:rPr>
          <w:w w:val="105"/>
        </w:rPr>
        <w:t>учебные,</w:t>
      </w:r>
      <w:r>
        <w:rPr>
          <w:spacing w:val="-5"/>
          <w:w w:val="105"/>
        </w:rPr>
        <w:t xml:space="preserve"> </w:t>
      </w:r>
      <w:r>
        <w:rPr>
          <w:w w:val="105"/>
        </w:rPr>
        <w:t>творческие,</w:t>
      </w:r>
      <w:r>
        <w:rPr>
          <w:spacing w:val="-5"/>
          <w:w w:val="105"/>
        </w:rPr>
        <w:t xml:space="preserve"> </w:t>
      </w:r>
      <w:r>
        <w:rPr>
          <w:w w:val="105"/>
        </w:rPr>
        <w:t>спортивные,</w:t>
      </w:r>
      <w:r>
        <w:rPr>
          <w:spacing w:val="-5"/>
          <w:w w:val="105"/>
        </w:rPr>
        <w:t xml:space="preserve"> </w:t>
      </w:r>
      <w:r>
        <w:rPr>
          <w:w w:val="105"/>
        </w:rPr>
        <w:t>личностные</w:t>
      </w:r>
      <w:r>
        <w:rPr>
          <w:spacing w:val="-7"/>
          <w:w w:val="105"/>
        </w:rPr>
        <w:t xml:space="preserve"> </w:t>
      </w:r>
      <w:r>
        <w:rPr>
          <w:w w:val="105"/>
        </w:rPr>
        <w:t>достижения;</w:t>
      </w:r>
    </w:p>
    <w:p w14:paraId="3B2A2600" w14:textId="77777777" w:rsidR="0006191A" w:rsidRDefault="00B04A97">
      <w:pPr>
        <w:pStyle w:val="a3"/>
        <w:spacing w:line="288" w:lineRule="auto"/>
        <w:ind w:right="865"/>
      </w:pPr>
      <w:r>
        <w:rPr>
          <w:w w:val="105"/>
        </w:rPr>
        <w:t>регулярные консультации с учителями-предметниками, направленные на формирование</w:t>
      </w:r>
      <w:r>
        <w:rPr>
          <w:spacing w:val="-8"/>
          <w:w w:val="105"/>
        </w:rPr>
        <w:t xml:space="preserve"> </w:t>
      </w:r>
      <w:r>
        <w:rPr>
          <w:w w:val="105"/>
        </w:rPr>
        <w:t>единства</w:t>
      </w:r>
      <w:r>
        <w:rPr>
          <w:spacing w:val="-8"/>
          <w:w w:val="105"/>
        </w:rPr>
        <w:t xml:space="preserve"> </w:t>
      </w:r>
      <w:r>
        <w:rPr>
          <w:w w:val="105"/>
        </w:rPr>
        <w:t>требований</w:t>
      </w:r>
      <w:r>
        <w:rPr>
          <w:spacing w:val="-8"/>
          <w:w w:val="105"/>
        </w:rPr>
        <w:t xml:space="preserve"> </w:t>
      </w:r>
      <w:r>
        <w:rPr>
          <w:w w:val="105"/>
        </w:rPr>
        <w:t>по</w:t>
      </w:r>
      <w:r>
        <w:rPr>
          <w:spacing w:val="-13"/>
          <w:w w:val="105"/>
        </w:rPr>
        <w:t xml:space="preserve"> </w:t>
      </w:r>
      <w:r>
        <w:rPr>
          <w:w w:val="105"/>
        </w:rPr>
        <w:t>вопросам</w:t>
      </w:r>
      <w:r>
        <w:rPr>
          <w:spacing w:val="-10"/>
          <w:w w:val="105"/>
        </w:rPr>
        <w:t xml:space="preserve"> </w:t>
      </w:r>
      <w:r>
        <w:rPr>
          <w:w w:val="105"/>
        </w:rPr>
        <w:t>воспитания</w:t>
      </w:r>
      <w:r>
        <w:rPr>
          <w:spacing w:val="-11"/>
          <w:w w:val="105"/>
        </w:rPr>
        <w:t xml:space="preserve"> </w:t>
      </w:r>
      <w:r>
        <w:rPr>
          <w:w w:val="105"/>
        </w:rPr>
        <w:t>и</w:t>
      </w:r>
      <w:r>
        <w:rPr>
          <w:spacing w:val="-8"/>
          <w:w w:val="105"/>
        </w:rPr>
        <w:t xml:space="preserve"> </w:t>
      </w:r>
      <w:r>
        <w:rPr>
          <w:w w:val="105"/>
        </w:rPr>
        <w:t>обучения,</w:t>
      </w:r>
      <w:r>
        <w:rPr>
          <w:spacing w:val="-11"/>
          <w:w w:val="105"/>
        </w:rPr>
        <w:t xml:space="preserve"> </w:t>
      </w:r>
      <w:r>
        <w:rPr>
          <w:w w:val="105"/>
        </w:rPr>
        <w:t>предупреждение и (или) разрешение конфликтов между учителями и обучающимися;</w:t>
      </w:r>
    </w:p>
    <w:p w14:paraId="5B009D6C" w14:textId="77777777" w:rsidR="0006191A" w:rsidRDefault="00B04A97">
      <w:pPr>
        <w:pStyle w:val="a3"/>
        <w:spacing w:line="288" w:lineRule="auto"/>
        <w:ind w:right="848"/>
      </w:pPr>
      <w:r>
        <w:rPr>
          <w:w w:val="105"/>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 предметников к участию в классных делах, дающих им возможность лучше узнавать и понимать обучающихся, общаясь</w:t>
      </w:r>
      <w:r>
        <w:rPr>
          <w:spacing w:val="-5"/>
          <w:w w:val="105"/>
        </w:rPr>
        <w:t xml:space="preserve"> </w:t>
      </w:r>
      <w:r>
        <w:rPr>
          <w:w w:val="105"/>
        </w:rPr>
        <w:t>и наблюдая их</w:t>
      </w:r>
      <w:r>
        <w:rPr>
          <w:spacing w:val="-1"/>
          <w:w w:val="105"/>
        </w:rPr>
        <w:t xml:space="preserve"> </w:t>
      </w:r>
      <w:r>
        <w:rPr>
          <w:w w:val="105"/>
        </w:rPr>
        <w:t>во</w:t>
      </w:r>
      <w:r>
        <w:rPr>
          <w:spacing w:val="-1"/>
          <w:w w:val="105"/>
        </w:rPr>
        <w:t xml:space="preserve"> </w:t>
      </w:r>
      <w:r>
        <w:rPr>
          <w:w w:val="105"/>
        </w:rPr>
        <w:t>внеучебной обстановке, участвовать</w:t>
      </w:r>
      <w:r>
        <w:rPr>
          <w:spacing w:val="-5"/>
          <w:w w:val="105"/>
        </w:rPr>
        <w:t xml:space="preserve"> </w:t>
      </w:r>
      <w:r>
        <w:rPr>
          <w:w w:val="105"/>
        </w:rPr>
        <w:t>в родительских собраниях класса;</w:t>
      </w:r>
    </w:p>
    <w:p w14:paraId="41A426C1" w14:textId="77777777" w:rsidR="0006191A" w:rsidRDefault="00B04A97">
      <w:pPr>
        <w:pStyle w:val="a3"/>
        <w:spacing w:line="288" w:lineRule="auto"/>
        <w:ind w:right="860"/>
      </w:pPr>
      <w:r>
        <w:rPr>
          <w:w w:val="105"/>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(законными представителями) и иным членам семьи в отношениях с учителями, администрацией;</w:t>
      </w:r>
    </w:p>
    <w:p w14:paraId="246FE5F0" w14:textId="359A3861" w:rsidR="0006191A" w:rsidRDefault="00B04A97" w:rsidP="00F23AF4">
      <w:pPr>
        <w:pStyle w:val="a3"/>
        <w:spacing w:line="288" w:lineRule="auto"/>
        <w:ind w:right="872"/>
      </w:pPr>
      <w:r>
        <w:rPr>
          <w:w w:val="105"/>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r w:rsidR="00221EFB">
        <w:rPr>
          <w:w w:val="105"/>
        </w:rPr>
        <w:t xml:space="preserve"> </w:t>
      </w:r>
      <w:r>
        <w:rPr>
          <w:w w:val="105"/>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14:paraId="73D4E70D" w14:textId="77777777" w:rsidR="0006191A" w:rsidRDefault="00B04A97">
      <w:pPr>
        <w:pStyle w:val="a3"/>
        <w:spacing w:line="288" w:lineRule="auto"/>
        <w:ind w:left="986" w:right="1058" w:firstLine="0"/>
      </w:pPr>
      <w:r>
        <w:rPr>
          <w:w w:val="105"/>
        </w:rPr>
        <w:t>проведение</w:t>
      </w:r>
      <w:r>
        <w:rPr>
          <w:spacing w:val="-16"/>
          <w:w w:val="105"/>
        </w:rPr>
        <w:t xml:space="preserve"> </w:t>
      </w:r>
      <w:r>
        <w:rPr>
          <w:w w:val="105"/>
        </w:rPr>
        <w:t>в</w:t>
      </w:r>
      <w:r>
        <w:rPr>
          <w:spacing w:val="-15"/>
          <w:w w:val="105"/>
        </w:rPr>
        <w:t xml:space="preserve"> </w:t>
      </w:r>
      <w:r>
        <w:rPr>
          <w:w w:val="105"/>
        </w:rPr>
        <w:t>классе</w:t>
      </w:r>
      <w:r>
        <w:rPr>
          <w:spacing w:val="-14"/>
          <w:w w:val="105"/>
        </w:rPr>
        <w:t xml:space="preserve"> </w:t>
      </w:r>
      <w:r>
        <w:rPr>
          <w:w w:val="105"/>
        </w:rPr>
        <w:t>праздников,</w:t>
      </w:r>
      <w:r>
        <w:rPr>
          <w:spacing w:val="-16"/>
          <w:w w:val="105"/>
        </w:rPr>
        <w:t xml:space="preserve"> </w:t>
      </w:r>
      <w:r>
        <w:rPr>
          <w:w w:val="105"/>
        </w:rPr>
        <w:t>конкурсов,</w:t>
      </w:r>
      <w:r>
        <w:rPr>
          <w:spacing w:val="-10"/>
          <w:w w:val="105"/>
        </w:rPr>
        <w:t xml:space="preserve"> </w:t>
      </w:r>
      <w:r>
        <w:rPr>
          <w:w w:val="105"/>
        </w:rPr>
        <w:t>соревнований</w:t>
      </w:r>
      <w:r>
        <w:rPr>
          <w:spacing w:val="-13"/>
          <w:w w:val="105"/>
        </w:rPr>
        <w:t xml:space="preserve"> </w:t>
      </w:r>
      <w:r>
        <w:rPr>
          <w:w w:val="105"/>
        </w:rPr>
        <w:t>и</w:t>
      </w:r>
      <w:r>
        <w:rPr>
          <w:spacing w:val="-13"/>
          <w:w w:val="105"/>
        </w:rPr>
        <w:t xml:space="preserve"> </w:t>
      </w:r>
      <w:r>
        <w:rPr>
          <w:w w:val="105"/>
        </w:rPr>
        <w:t>других</w:t>
      </w:r>
      <w:r>
        <w:rPr>
          <w:spacing w:val="-13"/>
          <w:w w:val="105"/>
        </w:rPr>
        <w:t xml:space="preserve"> </w:t>
      </w:r>
      <w:r>
        <w:rPr>
          <w:w w:val="105"/>
        </w:rPr>
        <w:t>мероприятий. Модуль «Основные школьные дела».</w:t>
      </w:r>
    </w:p>
    <w:p w14:paraId="49B0C6C6" w14:textId="77777777" w:rsidR="0006191A" w:rsidRDefault="00B04A97">
      <w:pPr>
        <w:pStyle w:val="a3"/>
        <w:spacing w:line="288" w:lineRule="auto"/>
        <w:ind w:right="861"/>
        <w:jc w:val="right"/>
      </w:pPr>
      <w:r>
        <w:t>Реализация</w:t>
      </w:r>
      <w:r>
        <w:rPr>
          <w:spacing w:val="40"/>
        </w:rPr>
        <w:t xml:space="preserve"> </w:t>
      </w:r>
      <w:r>
        <w:t>воспитательного потенциала</w:t>
      </w:r>
      <w:r>
        <w:rPr>
          <w:spacing w:val="40"/>
        </w:rPr>
        <w:t xml:space="preserve"> </w:t>
      </w:r>
      <w:r>
        <w:t>основных</w:t>
      </w:r>
      <w:r>
        <w:rPr>
          <w:spacing w:val="40"/>
        </w:rPr>
        <w:t xml:space="preserve"> </w:t>
      </w:r>
      <w:r>
        <w:t>школьных дел</w:t>
      </w:r>
      <w:r>
        <w:rPr>
          <w:spacing w:val="40"/>
        </w:rPr>
        <w:t xml:space="preserve"> </w:t>
      </w:r>
      <w:r>
        <w:t xml:space="preserve">предусматривает: </w:t>
      </w:r>
      <w:r>
        <w:rPr>
          <w:w w:val="105"/>
        </w:rPr>
        <w:t>общешкольные праздники, ежегодные творческие</w:t>
      </w:r>
      <w:r>
        <w:rPr>
          <w:spacing w:val="-8"/>
          <w:w w:val="105"/>
        </w:rPr>
        <w:t xml:space="preserve"> </w:t>
      </w:r>
      <w:r>
        <w:rPr>
          <w:w w:val="105"/>
        </w:rPr>
        <w:t>(театрализованные,</w:t>
      </w:r>
      <w:r>
        <w:rPr>
          <w:spacing w:val="-6"/>
          <w:w w:val="105"/>
        </w:rPr>
        <w:t xml:space="preserve"> </w:t>
      </w:r>
      <w:r>
        <w:rPr>
          <w:w w:val="105"/>
        </w:rPr>
        <w:t>музыкальные, литературные</w:t>
      </w:r>
      <w:r>
        <w:rPr>
          <w:spacing w:val="57"/>
          <w:w w:val="105"/>
        </w:rPr>
        <w:t xml:space="preserve"> </w:t>
      </w:r>
      <w:r>
        <w:rPr>
          <w:w w:val="105"/>
        </w:rPr>
        <w:t>и</w:t>
      </w:r>
      <w:r>
        <w:rPr>
          <w:spacing w:val="57"/>
          <w:w w:val="105"/>
        </w:rPr>
        <w:t xml:space="preserve"> </w:t>
      </w:r>
      <w:r>
        <w:rPr>
          <w:w w:val="105"/>
        </w:rPr>
        <w:t>другие)</w:t>
      </w:r>
      <w:r>
        <w:rPr>
          <w:spacing w:val="56"/>
          <w:w w:val="105"/>
        </w:rPr>
        <w:t xml:space="preserve"> </w:t>
      </w:r>
      <w:r>
        <w:rPr>
          <w:w w:val="105"/>
        </w:rPr>
        <w:t>мероприятия,</w:t>
      </w:r>
      <w:r>
        <w:rPr>
          <w:spacing w:val="59"/>
          <w:w w:val="105"/>
        </w:rPr>
        <w:t xml:space="preserve"> </w:t>
      </w:r>
      <w:r>
        <w:rPr>
          <w:w w:val="105"/>
        </w:rPr>
        <w:t>связанные</w:t>
      </w:r>
      <w:r>
        <w:rPr>
          <w:spacing w:val="58"/>
          <w:w w:val="105"/>
        </w:rPr>
        <w:t xml:space="preserve"> </w:t>
      </w:r>
      <w:r>
        <w:rPr>
          <w:w w:val="105"/>
        </w:rPr>
        <w:t>с</w:t>
      </w:r>
      <w:r>
        <w:rPr>
          <w:spacing w:val="57"/>
          <w:w w:val="105"/>
        </w:rPr>
        <w:t xml:space="preserve"> </w:t>
      </w:r>
      <w:r>
        <w:rPr>
          <w:w w:val="105"/>
        </w:rPr>
        <w:t>общероссийскими,</w:t>
      </w:r>
      <w:r>
        <w:rPr>
          <w:spacing w:val="54"/>
          <w:w w:val="105"/>
        </w:rPr>
        <w:t xml:space="preserve"> </w:t>
      </w:r>
      <w:r>
        <w:rPr>
          <w:spacing w:val="-2"/>
          <w:w w:val="105"/>
        </w:rPr>
        <w:t>региональными</w:t>
      </w:r>
    </w:p>
    <w:p w14:paraId="1DC666E2" w14:textId="77777777" w:rsidR="0006191A" w:rsidRDefault="00B04A97">
      <w:pPr>
        <w:pStyle w:val="a3"/>
        <w:spacing w:line="263" w:lineRule="exact"/>
        <w:ind w:firstLine="0"/>
      </w:pPr>
      <w:r>
        <w:t>праздниками,</w:t>
      </w:r>
      <w:r>
        <w:rPr>
          <w:spacing w:val="25"/>
        </w:rPr>
        <w:t xml:space="preserve"> </w:t>
      </w:r>
      <w:r>
        <w:t>памятными</w:t>
      </w:r>
      <w:r>
        <w:rPr>
          <w:spacing w:val="32"/>
        </w:rPr>
        <w:t xml:space="preserve"> </w:t>
      </w:r>
      <w:r>
        <w:t>датами,</w:t>
      </w:r>
      <w:r>
        <w:rPr>
          <w:spacing w:val="25"/>
        </w:rPr>
        <w:t xml:space="preserve"> </w:t>
      </w:r>
      <w:r>
        <w:t>в</w:t>
      </w:r>
      <w:r>
        <w:rPr>
          <w:spacing w:val="42"/>
        </w:rPr>
        <w:t xml:space="preserve"> </w:t>
      </w:r>
      <w:r>
        <w:t>которых</w:t>
      </w:r>
      <w:r>
        <w:rPr>
          <w:spacing w:val="33"/>
        </w:rPr>
        <w:t xml:space="preserve"> </w:t>
      </w:r>
      <w:r>
        <w:t>участвуют</w:t>
      </w:r>
      <w:r>
        <w:rPr>
          <w:spacing w:val="23"/>
        </w:rPr>
        <w:t xml:space="preserve"> </w:t>
      </w:r>
      <w:r>
        <w:t>все</w:t>
      </w:r>
      <w:r>
        <w:rPr>
          <w:spacing w:val="21"/>
        </w:rPr>
        <w:t xml:space="preserve"> </w:t>
      </w:r>
      <w:r>
        <w:rPr>
          <w:spacing w:val="-2"/>
        </w:rPr>
        <w:t>классы;</w:t>
      </w:r>
    </w:p>
    <w:p w14:paraId="5F65B47B" w14:textId="77777777" w:rsidR="0006191A" w:rsidRDefault="00B04A97">
      <w:pPr>
        <w:pStyle w:val="a3"/>
        <w:spacing w:before="50" w:line="288" w:lineRule="auto"/>
        <w:ind w:right="862"/>
        <w:jc w:val="right"/>
      </w:pPr>
      <w:r>
        <w:t xml:space="preserve">участие во всероссийских акциях, посвящённых значимым событиям в России, мире; </w:t>
      </w:r>
      <w:r>
        <w:rPr>
          <w:w w:val="105"/>
        </w:rPr>
        <w:t>торжественные мероприятия, связанные с завершением образования, переходом на следующий</w:t>
      </w:r>
      <w:r>
        <w:rPr>
          <w:spacing w:val="57"/>
          <w:w w:val="105"/>
        </w:rPr>
        <w:t xml:space="preserve"> </w:t>
      </w:r>
      <w:r>
        <w:rPr>
          <w:w w:val="105"/>
        </w:rPr>
        <w:t>уровень</w:t>
      </w:r>
      <w:r>
        <w:rPr>
          <w:spacing w:val="55"/>
          <w:w w:val="105"/>
        </w:rPr>
        <w:t xml:space="preserve"> </w:t>
      </w:r>
      <w:r>
        <w:rPr>
          <w:w w:val="105"/>
        </w:rPr>
        <w:t>образования,</w:t>
      </w:r>
      <w:r>
        <w:rPr>
          <w:spacing w:val="54"/>
          <w:w w:val="105"/>
        </w:rPr>
        <w:t xml:space="preserve"> </w:t>
      </w:r>
      <w:r>
        <w:rPr>
          <w:w w:val="105"/>
        </w:rPr>
        <w:t>символизирующие</w:t>
      </w:r>
      <w:r>
        <w:rPr>
          <w:spacing w:val="45"/>
          <w:w w:val="105"/>
        </w:rPr>
        <w:t xml:space="preserve"> </w:t>
      </w:r>
      <w:r>
        <w:rPr>
          <w:w w:val="105"/>
        </w:rPr>
        <w:t>приобретение</w:t>
      </w:r>
      <w:r>
        <w:rPr>
          <w:spacing w:val="52"/>
          <w:w w:val="105"/>
        </w:rPr>
        <w:t xml:space="preserve"> </w:t>
      </w:r>
      <w:r>
        <w:rPr>
          <w:w w:val="105"/>
        </w:rPr>
        <w:t>новых</w:t>
      </w:r>
      <w:r>
        <w:rPr>
          <w:spacing w:val="52"/>
          <w:w w:val="105"/>
        </w:rPr>
        <w:t xml:space="preserve"> </w:t>
      </w:r>
      <w:r>
        <w:rPr>
          <w:spacing w:val="-2"/>
          <w:w w:val="105"/>
        </w:rPr>
        <w:t>социальных</w:t>
      </w:r>
    </w:p>
    <w:p w14:paraId="5BC9BE5B" w14:textId="77777777" w:rsidR="0006191A" w:rsidRDefault="00B04A97">
      <w:pPr>
        <w:pStyle w:val="a3"/>
        <w:spacing w:line="263" w:lineRule="exact"/>
        <w:ind w:firstLine="0"/>
      </w:pPr>
      <w:r>
        <w:t>статусов</w:t>
      </w:r>
      <w:r>
        <w:rPr>
          <w:spacing w:val="32"/>
        </w:rPr>
        <w:t xml:space="preserve"> </w:t>
      </w:r>
      <w:r>
        <w:t>в</w:t>
      </w:r>
      <w:r>
        <w:rPr>
          <w:spacing w:val="43"/>
        </w:rPr>
        <w:t xml:space="preserve"> </w:t>
      </w:r>
      <w:r>
        <w:t>образовательной</w:t>
      </w:r>
      <w:r>
        <w:rPr>
          <w:spacing w:val="44"/>
        </w:rPr>
        <w:t xml:space="preserve"> </w:t>
      </w:r>
      <w:r>
        <w:t>организации,</w:t>
      </w:r>
      <w:r>
        <w:rPr>
          <w:spacing w:val="26"/>
        </w:rPr>
        <w:t xml:space="preserve"> </w:t>
      </w:r>
      <w:r>
        <w:rPr>
          <w:spacing w:val="-2"/>
        </w:rPr>
        <w:t>обществе;</w:t>
      </w:r>
    </w:p>
    <w:p w14:paraId="65988392" w14:textId="77777777" w:rsidR="0006191A" w:rsidRDefault="00B04A97">
      <w:pPr>
        <w:pStyle w:val="a3"/>
        <w:spacing w:before="60" w:line="288" w:lineRule="auto"/>
        <w:ind w:right="870"/>
      </w:pPr>
      <w:r>
        <w:rPr>
          <w:w w:val="105"/>
        </w:rPr>
        <w:t xml:space="preserve">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w:t>
      </w:r>
      <w:r>
        <w:rPr>
          <w:spacing w:val="-2"/>
          <w:w w:val="105"/>
        </w:rPr>
        <w:t>местности;</w:t>
      </w:r>
    </w:p>
    <w:p w14:paraId="26FC6210" w14:textId="77777777" w:rsidR="0006191A" w:rsidRDefault="00B04A97">
      <w:pPr>
        <w:pStyle w:val="a3"/>
        <w:spacing w:line="288" w:lineRule="auto"/>
        <w:ind w:right="867"/>
      </w:pPr>
      <w:r>
        <w:rPr>
          <w:w w:val="105"/>
        </w:rPr>
        <w:t>социальные</w:t>
      </w:r>
      <w:r>
        <w:rPr>
          <w:spacing w:val="-16"/>
          <w:w w:val="105"/>
        </w:rPr>
        <w:t xml:space="preserve"> </w:t>
      </w:r>
      <w:r>
        <w:rPr>
          <w:w w:val="105"/>
        </w:rPr>
        <w:t>проекты</w:t>
      </w:r>
      <w:r>
        <w:rPr>
          <w:spacing w:val="-15"/>
          <w:w w:val="105"/>
        </w:rPr>
        <w:t xml:space="preserve"> </w:t>
      </w:r>
      <w:r>
        <w:rPr>
          <w:w w:val="105"/>
        </w:rPr>
        <w:t>в</w:t>
      </w:r>
      <w:r>
        <w:rPr>
          <w:spacing w:val="-15"/>
          <w:w w:val="105"/>
        </w:rPr>
        <w:t xml:space="preserve"> </w:t>
      </w:r>
      <w:r>
        <w:rPr>
          <w:w w:val="105"/>
        </w:rPr>
        <w:t>образовательной</w:t>
      </w:r>
      <w:r>
        <w:rPr>
          <w:spacing w:val="-15"/>
          <w:w w:val="105"/>
        </w:rPr>
        <w:t xml:space="preserve"> </w:t>
      </w:r>
      <w:r>
        <w:rPr>
          <w:w w:val="105"/>
        </w:rPr>
        <w:t>организации,</w:t>
      </w:r>
      <w:r>
        <w:rPr>
          <w:spacing w:val="-15"/>
          <w:w w:val="105"/>
        </w:rPr>
        <w:t xml:space="preserve"> </w:t>
      </w:r>
      <w:r>
        <w:rPr>
          <w:w w:val="105"/>
        </w:rPr>
        <w:t>совместно</w:t>
      </w:r>
      <w:r>
        <w:rPr>
          <w:spacing w:val="-15"/>
          <w:w w:val="105"/>
        </w:rPr>
        <w:t xml:space="preserve"> </w:t>
      </w:r>
      <w:r>
        <w:rPr>
          <w:w w:val="105"/>
        </w:rPr>
        <w:t>разрабатываемые</w:t>
      </w:r>
      <w:r>
        <w:rPr>
          <w:spacing w:val="-15"/>
          <w:w w:val="105"/>
        </w:rPr>
        <w:t xml:space="preserve"> </w:t>
      </w:r>
      <w:r>
        <w:rPr>
          <w:w w:val="105"/>
        </w:rPr>
        <w:t>и реализуемые обучающимися и педагогическими работниками, в том числе с участием социальных партнёров, комплексы дел благотворительной, экологической, патриотической, трудовой и другой направленности;</w:t>
      </w:r>
    </w:p>
    <w:p w14:paraId="3B4ADA7A" w14:textId="77777777" w:rsidR="0006191A" w:rsidRDefault="00B04A97">
      <w:pPr>
        <w:pStyle w:val="a3"/>
        <w:spacing w:line="288" w:lineRule="auto"/>
        <w:ind w:right="870"/>
      </w:pPr>
      <w:r>
        <w:rPr>
          <w:w w:val="105"/>
        </w:rPr>
        <w:t>проводимые</w:t>
      </w:r>
      <w:r>
        <w:rPr>
          <w:spacing w:val="-11"/>
          <w:w w:val="105"/>
        </w:rPr>
        <w:t xml:space="preserve"> </w:t>
      </w:r>
      <w:r>
        <w:rPr>
          <w:w w:val="105"/>
        </w:rPr>
        <w:t>для</w:t>
      </w:r>
      <w:r>
        <w:rPr>
          <w:spacing w:val="-8"/>
          <w:w w:val="105"/>
        </w:rPr>
        <w:t xml:space="preserve"> </w:t>
      </w:r>
      <w:r>
        <w:rPr>
          <w:w w:val="105"/>
        </w:rPr>
        <w:t>жителей</w:t>
      </w:r>
      <w:r>
        <w:rPr>
          <w:spacing w:val="-5"/>
          <w:w w:val="105"/>
        </w:rPr>
        <w:t xml:space="preserve"> </w:t>
      </w:r>
      <w:r>
        <w:rPr>
          <w:w w:val="105"/>
        </w:rPr>
        <w:t>населенного</w:t>
      </w:r>
      <w:r>
        <w:rPr>
          <w:spacing w:val="-4"/>
          <w:w w:val="105"/>
        </w:rPr>
        <w:t xml:space="preserve"> </w:t>
      </w:r>
      <w:r>
        <w:rPr>
          <w:w w:val="105"/>
        </w:rPr>
        <w:t>пункта</w:t>
      </w:r>
      <w:r>
        <w:rPr>
          <w:spacing w:val="-5"/>
          <w:w w:val="105"/>
        </w:rPr>
        <w:t xml:space="preserve"> </w:t>
      </w:r>
      <w:r>
        <w:rPr>
          <w:w w:val="105"/>
        </w:rPr>
        <w:t>и</w:t>
      </w:r>
      <w:r>
        <w:rPr>
          <w:spacing w:val="-5"/>
          <w:w w:val="105"/>
        </w:rPr>
        <w:t xml:space="preserve"> </w:t>
      </w:r>
      <w:r>
        <w:rPr>
          <w:w w:val="105"/>
        </w:rPr>
        <w:t>организуемые</w:t>
      </w:r>
      <w:r>
        <w:rPr>
          <w:spacing w:val="-11"/>
          <w:w w:val="105"/>
        </w:rPr>
        <w:t xml:space="preserve"> </w:t>
      </w:r>
      <w:r>
        <w:rPr>
          <w:w w:val="105"/>
        </w:rPr>
        <w:t>совместно</w:t>
      </w:r>
      <w:r>
        <w:rPr>
          <w:spacing w:val="-10"/>
          <w:w w:val="105"/>
        </w:rPr>
        <w:t xml:space="preserve"> </w:t>
      </w:r>
      <w:r>
        <w:rPr>
          <w:w w:val="105"/>
        </w:rPr>
        <w:t>с</w:t>
      </w:r>
      <w:r>
        <w:rPr>
          <w:spacing w:val="-5"/>
          <w:w w:val="105"/>
        </w:rPr>
        <w:t xml:space="preserve"> </w:t>
      </w:r>
      <w:r>
        <w:rPr>
          <w:w w:val="105"/>
        </w:rPr>
        <w:t>семьями обучающихся праздники, фестивали, представления в связи с памятными датами, значимыми событиями для жителей населенного пункта;</w:t>
      </w:r>
    </w:p>
    <w:p w14:paraId="41AC4BEB" w14:textId="77777777" w:rsidR="0006191A" w:rsidRDefault="00B04A97">
      <w:pPr>
        <w:pStyle w:val="a3"/>
        <w:spacing w:line="290" w:lineRule="auto"/>
        <w:ind w:right="848"/>
      </w:pPr>
      <w:r>
        <w:rPr>
          <w:w w:val="105"/>
        </w:rPr>
        <w:t xml:space="preserve">разновозрастные сборы, многодневные выездные события, включающие в себя комплекс коллективных творческих дел гражданской, патриотической, историко- краеведческой, экологической, трудовой, спортивно-оздоровительной и другой </w:t>
      </w:r>
      <w:r>
        <w:rPr>
          <w:spacing w:val="-2"/>
          <w:w w:val="105"/>
        </w:rPr>
        <w:t>направленности;</w:t>
      </w:r>
    </w:p>
    <w:p w14:paraId="09E948CC" w14:textId="77777777" w:rsidR="0006191A" w:rsidRDefault="00B04A97">
      <w:pPr>
        <w:pStyle w:val="a3"/>
        <w:spacing w:line="288" w:lineRule="auto"/>
        <w:ind w:right="860"/>
      </w:pPr>
      <w:r>
        <w:t xml:space="preserve">вовлечение по возможности каждого обучающегося в школьные дела в разных ролях </w:t>
      </w:r>
      <w:r>
        <w:rPr>
          <w:w w:val="105"/>
        </w:rPr>
        <w:t>(сценаристов,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14:paraId="559A6617" w14:textId="77777777" w:rsidR="0006191A" w:rsidRDefault="00B04A97">
      <w:pPr>
        <w:pStyle w:val="a3"/>
        <w:spacing w:line="288" w:lineRule="auto"/>
        <w:ind w:right="869"/>
      </w:pPr>
      <w:r>
        <w:rPr>
          <w:w w:val="105"/>
        </w:rPr>
        <w:t>наблюдение за поведением обучающихся в ситуациях подготовки, проведения, анализа</w:t>
      </w:r>
      <w:r>
        <w:rPr>
          <w:spacing w:val="-5"/>
          <w:w w:val="105"/>
        </w:rPr>
        <w:t xml:space="preserve"> </w:t>
      </w:r>
      <w:r>
        <w:rPr>
          <w:w w:val="105"/>
        </w:rPr>
        <w:t>основных</w:t>
      </w:r>
      <w:r>
        <w:rPr>
          <w:spacing w:val="-5"/>
          <w:w w:val="105"/>
        </w:rPr>
        <w:t xml:space="preserve"> </w:t>
      </w:r>
      <w:r>
        <w:rPr>
          <w:w w:val="105"/>
        </w:rPr>
        <w:t>школьных</w:t>
      </w:r>
      <w:r>
        <w:rPr>
          <w:spacing w:val="-10"/>
          <w:w w:val="105"/>
        </w:rPr>
        <w:t xml:space="preserve"> </w:t>
      </w:r>
      <w:r>
        <w:rPr>
          <w:w w:val="105"/>
        </w:rPr>
        <w:t>дел,</w:t>
      </w:r>
      <w:r>
        <w:rPr>
          <w:spacing w:val="-9"/>
          <w:w w:val="105"/>
        </w:rPr>
        <w:t xml:space="preserve"> </w:t>
      </w:r>
      <w:r>
        <w:rPr>
          <w:w w:val="105"/>
        </w:rPr>
        <w:t>мероприятий,</w:t>
      </w:r>
      <w:r>
        <w:rPr>
          <w:spacing w:val="-9"/>
          <w:w w:val="105"/>
        </w:rPr>
        <w:t xml:space="preserve"> </w:t>
      </w:r>
      <w:r>
        <w:rPr>
          <w:w w:val="105"/>
        </w:rPr>
        <w:t>их</w:t>
      </w:r>
      <w:r>
        <w:rPr>
          <w:spacing w:val="-5"/>
          <w:w w:val="105"/>
        </w:rPr>
        <w:t xml:space="preserve"> </w:t>
      </w:r>
      <w:r>
        <w:rPr>
          <w:w w:val="105"/>
        </w:rPr>
        <w:t>отношениями с обучающимися</w:t>
      </w:r>
      <w:r>
        <w:rPr>
          <w:spacing w:val="-2"/>
          <w:w w:val="105"/>
        </w:rPr>
        <w:t xml:space="preserve"> </w:t>
      </w:r>
      <w:r>
        <w:rPr>
          <w:w w:val="105"/>
        </w:rPr>
        <w:t>разных возрастов, с педагогическими работниками и другими взрослыми.</w:t>
      </w:r>
    </w:p>
    <w:p w14:paraId="1F4B7219" w14:textId="77777777" w:rsidR="0006191A" w:rsidRDefault="00B04A97">
      <w:pPr>
        <w:pStyle w:val="a3"/>
        <w:spacing w:line="263" w:lineRule="exact"/>
        <w:ind w:left="986" w:firstLine="0"/>
      </w:pPr>
      <w:r>
        <w:t>Модуль</w:t>
      </w:r>
      <w:r>
        <w:rPr>
          <w:spacing w:val="47"/>
        </w:rPr>
        <w:t xml:space="preserve"> </w:t>
      </w:r>
      <w:r>
        <w:t>«Внешкольные</w:t>
      </w:r>
      <w:r>
        <w:rPr>
          <w:spacing w:val="29"/>
        </w:rPr>
        <w:t xml:space="preserve"> </w:t>
      </w:r>
      <w:r>
        <w:rPr>
          <w:spacing w:val="-2"/>
        </w:rPr>
        <w:t>мероприятия».</w:t>
      </w:r>
    </w:p>
    <w:p w14:paraId="2C64F895" w14:textId="77777777" w:rsidR="0006191A" w:rsidRDefault="00B04A97">
      <w:pPr>
        <w:pStyle w:val="a3"/>
        <w:spacing w:before="41" w:line="295" w:lineRule="auto"/>
        <w:ind w:right="870"/>
      </w:pPr>
      <w:r>
        <w:rPr>
          <w:w w:val="105"/>
        </w:rPr>
        <w:t xml:space="preserve">Реализация воспитательного потенциала внешкольных мероприятий </w:t>
      </w:r>
      <w:r>
        <w:rPr>
          <w:spacing w:val="-2"/>
          <w:w w:val="105"/>
        </w:rPr>
        <w:t>предусматривает:</w:t>
      </w:r>
    </w:p>
    <w:p w14:paraId="38A13B41" w14:textId="77777777" w:rsidR="0006191A" w:rsidRDefault="00B04A97">
      <w:pPr>
        <w:pStyle w:val="a3"/>
        <w:spacing w:line="288" w:lineRule="auto"/>
        <w:ind w:right="866"/>
      </w:pPr>
      <w:r>
        <w:rPr>
          <w:w w:val="105"/>
        </w:rPr>
        <w:t>общие внешкольные мероприятия, в том числе организуемые совместно с социальными партнёрами образовательной организации;</w:t>
      </w:r>
    </w:p>
    <w:p w14:paraId="1C6AFF43" w14:textId="77777777" w:rsidR="0006191A" w:rsidRDefault="00B04A97">
      <w:pPr>
        <w:pStyle w:val="a3"/>
        <w:spacing w:line="288" w:lineRule="auto"/>
        <w:ind w:right="869"/>
      </w:pPr>
      <w:r>
        <w:rPr>
          <w:w w:val="105"/>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14:paraId="63C48C72" w14:textId="77777777" w:rsidR="0006191A" w:rsidRDefault="00B04A97">
      <w:pPr>
        <w:pStyle w:val="a3"/>
        <w:spacing w:before="71" w:line="290" w:lineRule="auto"/>
        <w:ind w:right="860"/>
      </w:pPr>
      <w:r>
        <w:rPr>
          <w:w w:val="105"/>
        </w:rPr>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w:t>
      </w:r>
      <w:r>
        <w:rPr>
          <w:spacing w:val="-6"/>
          <w:w w:val="105"/>
        </w:rPr>
        <w:t xml:space="preserve"> </w:t>
      </w:r>
      <w:r>
        <w:rPr>
          <w:w w:val="105"/>
        </w:rPr>
        <w:t>с</w:t>
      </w:r>
      <w:r>
        <w:rPr>
          <w:spacing w:val="-12"/>
          <w:w w:val="105"/>
        </w:rPr>
        <w:t xml:space="preserve"> </w:t>
      </w:r>
      <w:r>
        <w:rPr>
          <w:w w:val="105"/>
        </w:rPr>
        <w:t>родителями</w:t>
      </w:r>
      <w:r>
        <w:rPr>
          <w:spacing w:val="-6"/>
          <w:w w:val="105"/>
        </w:rPr>
        <w:t xml:space="preserve"> </w:t>
      </w:r>
      <w:r>
        <w:rPr>
          <w:w w:val="105"/>
        </w:rPr>
        <w:t>(законными</w:t>
      </w:r>
      <w:r>
        <w:rPr>
          <w:spacing w:val="-6"/>
          <w:w w:val="105"/>
        </w:rPr>
        <w:t xml:space="preserve"> </w:t>
      </w:r>
      <w:r>
        <w:rPr>
          <w:w w:val="105"/>
        </w:rPr>
        <w:t>представителями)</w:t>
      </w:r>
      <w:r>
        <w:rPr>
          <w:spacing w:val="-8"/>
          <w:w w:val="105"/>
        </w:rPr>
        <w:t xml:space="preserve"> </w:t>
      </w:r>
      <w:r>
        <w:rPr>
          <w:w w:val="105"/>
        </w:rPr>
        <w:t>обучающихся</w:t>
      </w:r>
      <w:r>
        <w:rPr>
          <w:spacing w:val="-10"/>
          <w:w w:val="105"/>
        </w:rPr>
        <w:t xml:space="preserve"> </w:t>
      </w:r>
      <w:r>
        <w:rPr>
          <w:w w:val="105"/>
        </w:rPr>
        <w:t>с</w:t>
      </w:r>
      <w:r>
        <w:rPr>
          <w:spacing w:val="-6"/>
          <w:w w:val="105"/>
        </w:rPr>
        <w:t xml:space="preserve"> </w:t>
      </w:r>
      <w:r>
        <w:rPr>
          <w:w w:val="105"/>
        </w:rPr>
        <w:t>привлечением</w:t>
      </w:r>
      <w:r>
        <w:rPr>
          <w:spacing w:val="-8"/>
          <w:w w:val="105"/>
        </w:rPr>
        <w:t xml:space="preserve"> </w:t>
      </w:r>
      <w:r>
        <w:rPr>
          <w:w w:val="105"/>
        </w:rPr>
        <w:t>их</w:t>
      </w:r>
      <w:r>
        <w:rPr>
          <w:spacing w:val="-11"/>
          <w:w w:val="105"/>
        </w:rPr>
        <w:t xml:space="preserve"> </w:t>
      </w:r>
      <w:r>
        <w:rPr>
          <w:w w:val="105"/>
        </w:rPr>
        <w:t>к планированию, организации, проведению, оценке мероприятия;</w:t>
      </w:r>
    </w:p>
    <w:p w14:paraId="064CE867" w14:textId="77777777" w:rsidR="0006191A" w:rsidRDefault="00B04A97">
      <w:pPr>
        <w:pStyle w:val="a3"/>
        <w:spacing w:line="288" w:lineRule="auto"/>
        <w:ind w:right="853"/>
      </w:pPr>
      <w:r>
        <w:rPr>
          <w:w w:val="105"/>
        </w:rPr>
        <w:t>литературные, исторические, экологические и другие походы, экскурсии, экспедиции, слёты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другие;</w:t>
      </w:r>
    </w:p>
    <w:p w14:paraId="4F7C7BFA" w14:textId="77777777" w:rsidR="0006191A" w:rsidRDefault="00B04A97">
      <w:pPr>
        <w:pStyle w:val="a3"/>
        <w:spacing w:line="290" w:lineRule="auto"/>
        <w:ind w:right="853"/>
      </w:pPr>
      <w:r>
        <w:rPr>
          <w:w w:val="105"/>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14:paraId="75AD0760" w14:textId="77777777" w:rsidR="0006191A" w:rsidRDefault="00B04A97">
      <w:pPr>
        <w:pStyle w:val="a3"/>
        <w:spacing w:line="259" w:lineRule="exact"/>
        <w:ind w:left="986" w:firstLine="0"/>
      </w:pPr>
      <w:r>
        <w:t>Модуль</w:t>
      </w:r>
      <w:r>
        <w:rPr>
          <w:spacing w:val="66"/>
        </w:rPr>
        <w:t xml:space="preserve"> </w:t>
      </w:r>
      <w:r>
        <w:t>«Организация</w:t>
      </w:r>
      <w:r>
        <w:rPr>
          <w:spacing w:val="51"/>
        </w:rPr>
        <w:t xml:space="preserve"> </w:t>
      </w:r>
      <w:r>
        <w:t>предметно-пространственной</w:t>
      </w:r>
      <w:r>
        <w:rPr>
          <w:spacing w:val="73"/>
        </w:rPr>
        <w:t xml:space="preserve"> </w:t>
      </w:r>
      <w:r>
        <w:rPr>
          <w:spacing w:val="-2"/>
        </w:rPr>
        <w:t>среды».</w:t>
      </w:r>
    </w:p>
    <w:p w14:paraId="0A00DAC0" w14:textId="77777777" w:rsidR="0006191A" w:rsidRDefault="00B04A97">
      <w:pPr>
        <w:pStyle w:val="a3"/>
        <w:spacing w:before="45" w:line="288" w:lineRule="auto"/>
        <w:ind w:right="859"/>
      </w:pPr>
      <w:r>
        <w:rPr>
          <w:w w:val="105"/>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p>
    <w:p w14:paraId="5DD4A861" w14:textId="77777777" w:rsidR="0006191A" w:rsidRDefault="00B04A97">
      <w:pPr>
        <w:pStyle w:val="a3"/>
        <w:spacing w:line="288" w:lineRule="auto"/>
        <w:ind w:right="869"/>
      </w:pPr>
      <w:r>
        <w:rPr>
          <w:w w:val="105"/>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14:paraId="424C66A8" w14:textId="77777777" w:rsidR="0006191A" w:rsidRDefault="00B04A97">
      <w:pPr>
        <w:pStyle w:val="a3"/>
        <w:spacing w:line="288" w:lineRule="auto"/>
        <w:ind w:right="860"/>
      </w:pPr>
      <w:r>
        <w:rPr>
          <w:w w:val="105"/>
        </w:rPr>
        <w:t>организация и проведение церемоний поднятия (спуска) государственного флага Российской Федерации;</w:t>
      </w:r>
    </w:p>
    <w:p w14:paraId="080B1792" w14:textId="77777777" w:rsidR="0006191A" w:rsidRDefault="00B04A97">
      <w:pPr>
        <w:pStyle w:val="a3"/>
        <w:spacing w:before="3" w:line="288" w:lineRule="auto"/>
        <w:ind w:right="859"/>
      </w:pPr>
      <w:r>
        <w:rPr>
          <w:w w:val="105"/>
        </w:rPr>
        <w:t xml:space="preserve">размещение карт России, регионов, муниципальных образований (современных и </w:t>
      </w:r>
      <w:r>
        <w:t>исторических, точных и стилизованных, географических, природных, культурологических, художественно</w:t>
      </w:r>
      <w:r>
        <w:rPr>
          <w:spacing w:val="32"/>
        </w:rPr>
        <w:t xml:space="preserve"> </w:t>
      </w:r>
      <w:r>
        <w:t>оформленных,</w:t>
      </w:r>
      <w:r>
        <w:rPr>
          <w:spacing w:val="20"/>
        </w:rPr>
        <w:t xml:space="preserve"> </w:t>
      </w:r>
      <w:r>
        <w:t>в</w:t>
      </w:r>
      <w:r>
        <w:rPr>
          <w:spacing w:val="40"/>
        </w:rPr>
        <w:t xml:space="preserve"> </w:t>
      </w:r>
      <w:r>
        <w:t>том</w:t>
      </w:r>
      <w:r>
        <w:rPr>
          <w:spacing w:val="26"/>
        </w:rPr>
        <w:t xml:space="preserve"> </w:t>
      </w:r>
      <w:r>
        <w:t>числе</w:t>
      </w:r>
      <w:r>
        <w:rPr>
          <w:spacing w:val="16"/>
        </w:rPr>
        <w:t xml:space="preserve"> </w:t>
      </w:r>
      <w:r>
        <w:t>материалами,</w:t>
      </w:r>
      <w:r>
        <w:rPr>
          <w:spacing w:val="20"/>
        </w:rPr>
        <w:t xml:space="preserve"> </w:t>
      </w:r>
      <w:r>
        <w:t>подготовленными</w:t>
      </w:r>
      <w:r>
        <w:rPr>
          <w:spacing w:val="28"/>
        </w:rPr>
        <w:t xml:space="preserve"> </w:t>
      </w:r>
      <w:r>
        <w:t xml:space="preserve">обучающимися) </w:t>
      </w:r>
      <w:r>
        <w:rPr>
          <w:w w:val="105"/>
        </w:rPr>
        <w:t>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14:paraId="2C93FC08" w14:textId="77777777" w:rsidR="0006191A" w:rsidRDefault="00B04A97">
      <w:pPr>
        <w:pStyle w:val="a3"/>
        <w:spacing w:line="288" w:lineRule="auto"/>
        <w:ind w:right="863"/>
      </w:pPr>
      <w:r>
        <w:rPr>
          <w:w w:val="105"/>
        </w:rPr>
        <w:t xml:space="preserve">изготовление, размещение, обновление художественных изображений (символических, живописных, фотографических, интерактивных аудио и видео) природы </w:t>
      </w:r>
      <w:r>
        <w:t xml:space="preserve">России, региона, местности, предметов традиционной культуры и быта, духовной культуры </w:t>
      </w:r>
      <w:r>
        <w:rPr>
          <w:w w:val="105"/>
        </w:rPr>
        <w:t>народов России;</w:t>
      </w:r>
    </w:p>
    <w:p w14:paraId="44387707" w14:textId="77777777" w:rsidR="0006191A" w:rsidRDefault="00B04A97">
      <w:pPr>
        <w:pStyle w:val="a3"/>
        <w:spacing w:line="290" w:lineRule="auto"/>
        <w:ind w:right="860"/>
      </w:pPr>
      <w:r>
        <w:t xml:space="preserve">организация и поддержание в образовательной организации звукового пространства </w:t>
      </w:r>
      <w:r>
        <w:rPr>
          <w:w w:val="105"/>
        </w:rPr>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14:paraId="6FE57415" w14:textId="34DC25C9" w:rsidR="0006191A" w:rsidRDefault="00B04A97" w:rsidP="00F23AF4">
      <w:pPr>
        <w:pStyle w:val="a3"/>
        <w:spacing w:line="288" w:lineRule="auto"/>
        <w:ind w:right="847"/>
      </w:pPr>
      <w:r>
        <w:rPr>
          <w:w w:val="105"/>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w:t>
      </w:r>
      <w:r>
        <w:rPr>
          <w:spacing w:val="69"/>
          <w:w w:val="105"/>
        </w:rPr>
        <w:t xml:space="preserve">   </w:t>
      </w:r>
      <w:r>
        <w:rPr>
          <w:w w:val="105"/>
        </w:rPr>
        <w:t>позитивного</w:t>
      </w:r>
      <w:r>
        <w:rPr>
          <w:spacing w:val="69"/>
          <w:w w:val="105"/>
        </w:rPr>
        <w:t xml:space="preserve">   </w:t>
      </w:r>
      <w:r>
        <w:rPr>
          <w:w w:val="105"/>
        </w:rPr>
        <w:t>гражданско-патриотического,</w:t>
      </w:r>
      <w:r>
        <w:rPr>
          <w:spacing w:val="68"/>
          <w:w w:val="105"/>
        </w:rPr>
        <w:t xml:space="preserve">   </w:t>
      </w:r>
      <w:r>
        <w:rPr>
          <w:w w:val="105"/>
        </w:rPr>
        <w:t>духовно-</w:t>
      </w:r>
      <w:r>
        <w:rPr>
          <w:spacing w:val="-2"/>
          <w:w w:val="105"/>
        </w:rPr>
        <w:t>нравственного</w:t>
      </w:r>
      <w:r w:rsidR="00221EFB">
        <w:rPr>
          <w:spacing w:val="-2"/>
          <w:w w:val="105"/>
        </w:rPr>
        <w:t xml:space="preserve"> </w:t>
      </w:r>
      <w:r>
        <w:t>содержания,</w:t>
      </w:r>
      <w:r>
        <w:rPr>
          <w:spacing w:val="36"/>
        </w:rPr>
        <w:t xml:space="preserve"> </w:t>
      </w:r>
      <w:r>
        <w:t>фотоотчёты</w:t>
      </w:r>
      <w:r>
        <w:rPr>
          <w:spacing w:val="36"/>
        </w:rPr>
        <w:t xml:space="preserve"> </w:t>
      </w:r>
      <w:r>
        <w:t>об</w:t>
      </w:r>
      <w:r>
        <w:rPr>
          <w:spacing w:val="29"/>
        </w:rPr>
        <w:t xml:space="preserve"> </w:t>
      </w:r>
      <w:r>
        <w:t>интересных</w:t>
      </w:r>
      <w:r>
        <w:rPr>
          <w:spacing w:val="33"/>
        </w:rPr>
        <w:t xml:space="preserve"> </w:t>
      </w:r>
      <w:r>
        <w:t>событиях,</w:t>
      </w:r>
      <w:r>
        <w:rPr>
          <w:spacing w:val="36"/>
        </w:rPr>
        <w:t xml:space="preserve"> </w:t>
      </w:r>
      <w:r>
        <w:t>поздравления</w:t>
      </w:r>
      <w:r>
        <w:rPr>
          <w:spacing w:val="24"/>
        </w:rPr>
        <w:t xml:space="preserve"> </w:t>
      </w:r>
      <w:r>
        <w:t>педагогов</w:t>
      </w:r>
      <w:r>
        <w:rPr>
          <w:spacing w:val="31"/>
        </w:rPr>
        <w:t xml:space="preserve"> </w:t>
      </w:r>
      <w:r>
        <w:t>и</w:t>
      </w:r>
      <w:r>
        <w:rPr>
          <w:spacing w:val="40"/>
        </w:rPr>
        <w:t xml:space="preserve"> </w:t>
      </w:r>
      <w:r>
        <w:t xml:space="preserve">обучающихся </w:t>
      </w:r>
      <w:r>
        <w:rPr>
          <w:w w:val="105"/>
        </w:rPr>
        <w:t>и другое;</w:t>
      </w:r>
    </w:p>
    <w:p w14:paraId="50A34795" w14:textId="77777777" w:rsidR="0006191A" w:rsidRDefault="00B04A97">
      <w:pPr>
        <w:pStyle w:val="a3"/>
        <w:spacing w:line="288" w:lineRule="auto"/>
        <w:ind w:right="859"/>
      </w:pPr>
      <w:r>
        <w:rPr>
          <w:w w:val="105"/>
        </w:rPr>
        <w:t>разработка и популяризация символики образовательной организации (эмблема, флаг,</w:t>
      </w:r>
      <w:r>
        <w:rPr>
          <w:spacing w:val="-8"/>
          <w:w w:val="105"/>
        </w:rPr>
        <w:t xml:space="preserve"> </w:t>
      </w:r>
      <w:r>
        <w:rPr>
          <w:w w:val="105"/>
        </w:rPr>
        <w:t>логотип,</w:t>
      </w:r>
      <w:r>
        <w:rPr>
          <w:spacing w:val="-8"/>
          <w:w w:val="105"/>
        </w:rPr>
        <w:t xml:space="preserve"> </w:t>
      </w:r>
      <w:r>
        <w:rPr>
          <w:w w:val="105"/>
        </w:rPr>
        <w:t>элементы</w:t>
      </w:r>
      <w:r>
        <w:rPr>
          <w:spacing w:val="-8"/>
          <w:w w:val="105"/>
        </w:rPr>
        <w:t xml:space="preserve"> </w:t>
      </w:r>
      <w:r>
        <w:rPr>
          <w:w w:val="105"/>
        </w:rPr>
        <w:t>костюма</w:t>
      </w:r>
      <w:r>
        <w:rPr>
          <w:spacing w:val="-5"/>
          <w:w w:val="105"/>
        </w:rPr>
        <w:t xml:space="preserve"> </w:t>
      </w:r>
      <w:r>
        <w:rPr>
          <w:w w:val="105"/>
        </w:rPr>
        <w:t>обучающихся</w:t>
      </w:r>
      <w:r>
        <w:rPr>
          <w:spacing w:val="-14"/>
          <w:w w:val="105"/>
        </w:rPr>
        <w:t xml:space="preserve"> </w:t>
      </w:r>
      <w:r>
        <w:rPr>
          <w:w w:val="105"/>
        </w:rPr>
        <w:t>и</w:t>
      </w:r>
      <w:r>
        <w:rPr>
          <w:spacing w:val="-5"/>
          <w:w w:val="105"/>
        </w:rPr>
        <w:t xml:space="preserve"> </w:t>
      </w:r>
      <w:r>
        <w:rPr>
          <w:w w:val="105"/>
        </w:rPr>
        <w:t>другое),</w:t>
      </w:r>
      <w:r>
        <w:rPr>
          <w:spacing w:val="-14"/>
          <w:w w:val="105"/>
        </w:rPr>
        <w:t xml:space="preserve"> </w:t>
      </w:r>
      <w:r>
        <w:rPr>
          <w:w w:val="105"/>
        </w:rPr>
        <w:t>используемой</w:t>
      </w:r>
      <w:r>
        <w:rPr>
          <w:spacing w:val="-11"/>
          <w:w w:val="105"/>
        </w:rPr>
        <w:t xml:space="preserve"> </w:t>
      </w:r>
      <w:r>
        <w:rPr>
          <w:w w:val="105"/>
        </w:rPr>
        <w:t>как</w:t>
      </w:r>
      <w:r>
        <w:rPr>
          <w:spacing w:val="-8"/>
          <w:w w:val="105"/>
        </w:rPr>
        <w:t xml:space="preserve"> </w:t>
      </w:r>
      <w:r>
        <w:rPr>
          <w:w w:val="105"/>
        </w:rPr>
        <w:t>повседневно, так и в торжественные моменты;</w:t>
      </w:r>
    </w:p>
    <w:p w14:paraId="22FE0602" w14:textId="77777777" w:rsidR="0006191A" w:rsidRDefault="00B04A97">
      <w:pPr>
        <w:pStyle w:val="a3"/>
        <w:spacing w:line="288" w:lineRule="auto"/>
        <w:ind w:right="869"/>
      </w:pPr>
      <w:r>
        <w:rPr>
          <w:w w:val="105"/>
        </w:rPr>
        <w:t>подготовка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14:paraId="06393D44" w14:textId="77777777" w:rsidR="0006191A" w:rsidRDefault="00B04A97">
      <w:pPr>
        <w:pStyle w:val="a3"/>
        <w:spacing w:line="288" w:lineRule="auto"/>
        <w:ind w:right="870"/>
      </w:pPr>
      <w:r>
        <w:rPr>
          <w:w w:val="105"/>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14:paraId="5CF01891" w14:textId="77777777" w:rsidR="0006191A" w:rsidRDefault="00B04A97">
      <w:pPr>
        <w:pStyle w:val="a3"/>
        <w:spacing w:line="288" w:lineRule="auto"/>
        <w:ind w:right="876"/>
      </w:pPr>
      <w:r>
        <w:rPr>
          <w:w w:val="105"/>
        </w:rPr>
        <w:t>разработка, оформление, поддержание и использование игровых пространств, спортивных и игровых площадок, зон активного и тихого отдыха;</w:t>
      </w:r>
    </w:p>
    <w:p w14:paraId="01EB5BBB" w14:textId="77777777" w:rsidR="0006191A" w:rsidRDefault="00B04A97">
      <w:pPr>
        <w:pStyle w:val="a3"/>
        <w:spacing w:line="288" w:lineRule="auto"/>
        <w:ind w:right="870"/>
      </w:pPr>
      <w:r>
        <w:rPr>
          <w:w w:val="105"/>
        </w:rPr>
        <w:t>создание и поддержание в вестибюле или библиотеке стеллажей свободного книгообмена,</w:t>
      </w:r>
      <w:r>
        <w:rPr>
          <w:spacing w:val="-2"/>
          <w:w w:val="105"/>
        </w:rPr>
        <w:t xml:space="preserve"> </w:t>
      </w:r>
      <w:r>
        <w:rPr>
          <w:w w:val="105"/>
        </w:rPr>
        <w:t>на которые обучающиеся,</w:t>
      </w:r>
      <w:r>
        <w:rPr>
          <w:spacing w:val="-2"/>
          <w:w w:val="105"/>
        </w:rPr>
        <w:t xml:space="preserve"> </w:t>
      </w:r>
      <w:r>
        <w:rPr>
          <w:w w:val="105"/>
        </w:rPr>
        <w:t>родители,</w:t>
      </w:r>
      <w:r>
        <w:rPr>
          <w:spacing w:val="-2"/>
          <w:w w:val="105"/>
        </w:rPr>
        <w:t xml:space="preserve"> </w:t>
      </w:r>
      <w:r>
        <w:rPr>
          <w:w w:val="105"/>
        </w:rPr>
        <w:t>педагоги могут</w:t>
      </w:r>
      <w:r>
        <w:rPr>
          <w:spacing w:val="-3"/>
          <w:w w:val="105"/>
        </w:rPr>
        <w:t xml:space="preserve"> </w:t>
      </w:r>
      <w:r>
        <w:rPr>
          <w:w w:val="105"/>
        </w:rPr>
        <w:t>выставлять</w:t>
      </w:r>
      <w:r>
        <w:rPr>
          <w:spacing w:val="-1"/>
          <w:w w:val="105"/>
        </w:rPr>
        <w:t xml:space="preserve"> </w:t>
      </w:r>
      <w:r>
        <w:rPr>
          <w:w w:val="105"/>
        </w:rPr>
        <w:t>для</w:t>
      </w:r>
      <w:r>
        <w:rPr>
          <w:spacing w:val="-1"/>
          <w:w w:val="105"/>
        </w:rPr>
        <w:t xml:space="preserve"> </w:t>
      </w:r>
      <w:r>
        <w:rPr>
          <w:w w:val="105"/>
        </w:rPr>
        <w:t>общего использования свои книги, брать для чтения другие;</w:t>
      </w:r>
    </w:p>
    <w:p w14:paraId="3D2ABB5F" w14:textId="77777777" w:rsidR="0006191A" w:rsidRDefault="00B04A97">
      <w:pPr>
        <w:pStyle w:val="a3"/>
        <w:spacing w:line="288" w:lineRule="auto"/>
        <w:ind w:right="874"/>
      </w:pPr>
      <w:r>
        <w:rPr>
          <w:w w:val="105"/>
        </w:rPr>
        <w:t>деятельность</w:t>
      </w:r>
      <w:r>
        <w:rPr>
          <w:spacing w:val="-6"/>
          <w:w w:val="105"/>
        </w:rPr>
        <w:t xml:space="preserve"> </w:t>
      </w:r>
      <w:r>
        <w:rPr>
          <w:w w:val="105"/>
        </w:rPr>
        <w:t>классных</w:t>
      </w:r>
      <w:r>
        <w:rPr>
          <w:spacing w:val="-9"/>
          <w:w w:val="105"/>
        </w:rPr>
        <w:t xml:space="preserve"> </w:t>
      </w:r>
      <w:r>
        <w:rPr>
          <w:w w:val="105"/>
        </w:rPr>
        <w:t>руководителей</w:t>
      </w:r>
      <w:r>
        <w:rPr>
          <w:spacing w:val="-9"/>
          <w:w w:val="105"/>
        </w:rPr>
        <w:t xml:space="preserve"> </w:t>
      </w:r>
      <w:r>
        <w:rPr>
          <w:w w:val="105"/>
        </w:rPr>
        <w:t>и</w:t>
      </w:r>
      <w:r>
        <w:rPr>
          <w:spacing w:val="-9"/>
          <w:w w:val="105"/>
        </w:rPr>
        <w:t xml:space="preserve"> </w:t>
      </w:r>
      <w:r>
        <w:rPr>
          <w:w w:val="105"/>
        </w:rPr>
        <w:t>других</w:t>
      </w:r>
      <w:r>
        <w:rPr>
          <w:spacing w:val="-14"/>
          <w:w w:val="105"/>
        </w:rPr>
        <w:t xml:space="preserve"> </w:t>
      </w:r>
      <w:r>
        <w:rPr>
          <w:w w:val="105"/>
        </w:rPr>
        <w:t>педагогов</w:t>
      </w:r>
      <w:r>
        <w:rPr>
          <w:spacing w:val="-9"/>
          <w:w w:val="105"/>
        </w:rPr>
        <w:t xml:space="preserve"> </w:t>
      </w:r>
      <w:r>
        <w:rPr>
          <w:w w:val="105"/>
        </w:rPr>
        <w:t>вместе</w:t>
      </w:r>
      <w:r>
        <w:rPr>
          <w:spacing w:val="-9"/>
          <w:w w:val="105"/>
        </w:rPr>
        <w:t xml:space="preserve"> </w:t>
      </w:r>
      <w:r>
        <w:rPr>
          <w:w w:val="105"/>
        </w:rPr>
        <w:t>с</w:t>
      </w:r>
      <w:r>
        <w:rPr>
          <w:spacing w:val="-9"/>
          <w:w w:val="105"/>
        </w:rPr>
        <w:t xml:space="preserve"> </w:t>
      </w:r>
      <w:r>
        <w:rPr>
          <w:w w:val="105"/>
        </w:rPr>
        <w:t xml:space="preserve">обучающимися, их родителями по благоустройству, оформлению школьных аудиторий, пришкольной </w:t>
      </w:r>
      <w:r>
        <w:rPr>
          <w:spacing w:val="-2"/>
          <w:w w:val="105"/>
        </w:rPr>
        <w:t>территории;</w:t>
      </w:r>
    </w:p>
    <w:p w14:paraId="2B630C53" w14:textId="77777777" w:rsidR="0006191A" w:rsidRDefault="00B04A97">
      <w:pPr>
        <w:pStyle w:val="a3"/>
        <w:spacing w:line="288" w:lineRule="auto"/>
        <w:ind w:right="871"/>
      </w:pPr>
      <w:r>
        <w:rPr>
          <w:w w:val="105"/>
        </w:rPr>
        <w:t>разработку</w:t>
      </w:r>
      <w:r>
        <w:rPr>
          <w:spacing w:val="-8"/>
          <w:w w:val="105"/>
        </w:rPr>
        <w:t xml:space="preserve"> </w:t>
      </w:r>
      <w:r>
        <w:rPr>
          <w:w w:val="105"/>
        </w:rPr>
        <w:t>и оформление</w:t>
      </w:r>
      <w:r>
        <w:rPr>
          <w:spacing w:val="-9"/>
          <w:w w:val="105"/>
        </w:rPr>
        <w:t xml:space="preserve"> </w:t>
      </w:r>
      <w:r>
        <w:rPr>
          <w:w w:val="105"/>
        </w:rPr>
        <w:t>пространств</w:t>
      </w:r>
      <w:r>
        <w:rPr>
          <w:spacing w:val="-3"/>
          <w:w w:val="105"/>
        </w:rPr>
        <w:t xml:space="preserve"> </w:t>
      </w:r>
      <w:r>
        <w:rPr>
          <w:w w:val="105"/>
        </w:rPr>
        <w:t>проведения</w:t>
      </w:r>
      <w:r>
        <w:rPr>
          <w:spacing w:val="-6"/>
          <w:w w:val="105"/>
        </w:rPr>
        <w:t xml:space="preserve"> </w:t>
      </w:r>
      <w:r>
        <w:rPr>
          <w:w w:val="105"/>
        </w:rPr>
        <w:t>значимых</w:t>
      </w:r>
      <w:r>
        <w:rPr>
          <w:spacing w:val="-3"/>
          <w:w w:val="105"/>
        </w:rPr>
        <w:t xml:space="preserve"> </w:t>
      </w:r>
      <w:r>
        <w:rPr>
          <w:w w:val="105"/>
        </w:rPr>
        <w:t>событий,</w:t>
      </w:r>
      <w:r>
        <w:rPr>
          <w:spacing w:val="-1"/>
          <w:w w:val="105"/>
        </w:rPr>
        <w:t xml:space="preserve"> </w:t>
      </w:r>
      <w:r>
        <w:rPr>
          <w:w w:val="105"/>
        </w:rPr>
        <w:t>праздников, церемоний, торжественных линеек, творческих вечеров (событийный дизайн);</w:t>
      </w:r>
    </w:p>
    <w:p w14:paraId="11DC8A59" w14:textId="77777777" w:rsidR="0006191A" w:rsidRDefault="00B04A97">
      <w:pPr>
        <w:pStyle w:val="a3"/>
        <w:spacing w:line="288" w:lineRule="auto"/>
        <w:ind w:right="870"/>
      </w:pPr>
      <w:r>
        <w:rPr>
          <w:w w:val="105"/>
        </w:rPr>
        <w:t>разработку и обновление материалов (стендов, плакатов, инсталляций и других), акцентирующих внимание</w:t>
      </w:r>
      <w:r>
        <w:rPr>
          <w:spacing w:val="-3"/>
          <w:w w:val="105"/>
        </w:rPr>
        <w:t xml:space="preserve"> </w:t>
      </w:r>
      <w:r>
        <w:rPr>
          <w:w w:val="105"/>
        </w:rPr>
        <w:t>обучающихся на важных</w:t>
      </w:r>
      <w:r>
        <w:rPr>
          <w:spacing w:val="-2"/>
          <w:w w:val="105"/>
        </w:rPr>
        <w:t xml:space="preserve"> </w:t>
      </w:r>
      <w:r>
        <w:rPr>
          <w:w w:val="105"/>
        </w:rPr>
        <w:t>для воспитания ценностях,</w:t>
      </w:r>
      <w:r>
        <w:rPr>
          <w:spacing w:val="-1"/>
          <w:w w:val="105"/>
        </w:rPr>
        <w:t xml:space="preserve"> </w:t>
      </w:r>
      <w:r>
        <w:rPr>
          <w:w w:val="105"/>
        </w:rPr>
        <w:t xml:space="preserve">правилах, традициях, укладе образовательной организации, актуальных вопросах профилактики и </w:t>
      </w:r>
      <w:r>
        <w:rPr>
          <w:spacing w:val="-2"/>
          <w:w w:val="105"/>
        </w:rPr>
        <w:t>безопасности.</w:t>
      </w:r>
    </w:p>
    <w:p w14:paraId="54B422AA" w14:textId="77777777" w:rsidR="0006191A" w:rsidRDefault="00B04A97">
      <w:pPr>
        <w:pStyle w:val="a3"/>
        <w:spacing w:line="295" w:lineRule="auto"/>
        <w:ind w:right="867"/>
      </w:pPr>
      <w:r>
        <w:rPr>
          <w:w w:val="105"/>
        </w:rPr>
        <w:t>Предметно-пространственная среда строится как максимально доступная для обучающихся с особыми образовательными потребностями.</w:t>
      </w:r>
    </w:p>
    <w:p w14:paraId="1DA2C5A7" w14:textId="77777777" w:rsidR="0006191A" w:rsidRDefault="00B04A97">
      <w:pPr>
        <w:pStyle w:val="a3"/>
        <w:spacing w:line="255" w:lineRule="exact"/>
        <w:ind w:left="986" w:firstLine="0"/>
      </w:pPr>
      <w:r>
        <w:t>Модуль</w:t>
      </w:r>
      <w:r>
        <w:rPr>
          <w:spacing w:val="40"/>
        </w:rPr>
        <w:t xml:space="preserve"> </w:t>
      </w:r>
      <w:r>
        <w:t>«Взаимодействие</w:t>
      </w:r>
      <w:r>
        <w:rPr>
          <w:spacing w:val="35"/>
        </w:rPr>
        <w:t xml:space="preserve"> </w:t>
      </w:r>
      <w:r>
        <w:t>с</w:t>
      </w:r>
      <w:r>
        <w:rPr>
          <w:spacing w:val="35"/>
        </w:rPr>
        <w:t xml:space="preserve"> </w:t>
      </w:r>
      <w:r>
        <w:t>родителями</w:t>
      </w:r>
      <w:r>
        <w:rPr>
          <w:spacing w:val="35"/>
        </w:rPr>
        <w:t xml:space="preserve"> </w:t>
      </w:r>
      <w:r>
        <w:t>(законными</w:t>
      </w:r>
      <w:r>
        <w:rPr>
          <w:spacing w:val="34"/>
        </w:rPr>
        <w:t xml:space="preserve"> </w:t>
      </w:r>
      <w:r>
        <w:rPr>
          <w:spacing w:val="-2"/>
        </w:rPr>
        <w:t>представителями)».</w:t>
      </w:r>
    </w:p>
    <w:p w14:paraId="08854EBE" w14:textId="77777777" w:rsidR="0006191A" w:rsidRDefault="00B04A97">
      <w:pPr>
        <w:pStyle w:val="a3"/>
        <w:spacing w:before="40" w:line="288" w:lineRule="auto"/>
        <w:ind w:right="874"/>
      </w:pPr>
      <w:r>
        <w:rPr>
          <w:w w:val="105"/>
        </w:rPr>
        <w:t>Реализация</w:t>
      </w:r>
      <w:r>
        <w:rPr>
          <w:spacing w:val="-13"/>
          <w:w w:val="105"/>
        </w:rPr>
        <w:t xml:space="preserve"> </w:t>
      </w:r>
      <w:r>
        <w:rPr>
          <w:w w:val="105"/>
        </w:rPr>
        <w:t>воспитательного</w:t>
      </w:r>
      <w:r>
        <w:rPr>
          <w:spacing w:val="-9"/>
          <w:w w:val="105"/>
        </w:rPr>
        <w:t xml:space="preserve"> </w:t>
      </w:r>
      <w:r>
        <w:rPr>
          <w:w w:val="105"/>
        </w:rPr>
        <w:t>потенциала</w:t>
      </w:r>
      <w:r>
        <w:rPr>
          <w:spacing w:val="-10"/>
          <w:w w:val="105"/>
        </w:rPr>
        <w:t xml:space="preserve"> </w:t>
      </w:r>
      <w:r>
        <w:rPr>
          <w:w w:val="105"/>
        </w:rPr>
        <w:t>взаимодействия</w:t>
      </w:r>
      <w:r>
        <w:rPr>
          <w:spacing w:val="-7"/>
          <w:w w:val="105"/>
        </w:rPr>
        <w:t xml:space="preserve"> </w:t>
      </w:r>
      <w:r>
        <w:rPr>
          <w:w w:val="105"/>
        </w:rPr>
        <w:t>с</w:t>
      </w:r>
      <w:r>
        <w:rPr>
          <w:spacing w:val="-10"/>
          <w:w w:val="105"/>
        </w:rPr>
        <w:t xml:space="preserve"> </w:t>
      </w:r>
      <w:r>
        <w:rPr>
          <w:w w:val="105"/>
        </w:rPr>
        <w:t>родителями</w:t>
      </w:r>
      <w:r>
        <w:rPr>
          <w:spacing w:val="-5"/>
          <w:w w:val="105"/>
        </w:rPr>
        <w:t xml:space="preserve"> </w:t>
      </w:r>
      <w:r>
        <w:rPr>
          <w:w w:val="105"/>
        </w:rPr>
        <w:t>(законными представителями) обучающихся предусматривает:</w:t>
      </w:r>
    </w:p>
    <w:p w14:paraId="7D2A95E7" w14:textId="77777777" w:rsidR="0006191A" w:rsidRDefault="00B04A97">
      <w:pPr>
        <w:pStyle w:val="a3"/>
        <w:spacing w:line="288" w:lineRule="auto"/>
        <w:ind w:right="859"/>
      </w:pPr>
      <w:r>
        <w:rPr>
          <w:w w:val="105"/>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w:t>
      </w:r>
      <w:r>
        <w:rPr>
          <w:spacing w:val="-2"/>
          <w:w w:val="105"/>
        </w:rPr>
        <w:t xml:space="preserve"> </w:t>
      </w:r>
      <w:r>
        <w:rPr>
          <w:w w:val="105"/>
        </w:rPr>
        <w:t>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14:paraId="65C5B8AD" w14:textId="77777777" w:rsidR="0006191A" w:rsidRDefault="00B04A97">
      <w:pPr>
        <w:pStyle w:val="a3"/>
        <w:spacing w:line="288" w:lineRule="auto"/>
        <w:ind w:right="858"/>
      </w:pPr>
      <w:r>
        <w:rPr>
          <w:w w:val="105"/>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14:paraId="6D4AA521" w14:textId="77777777" w:rsidR="0006191A" w:rsidRDefault="00B04A97">
      <w:pPr>
        <w:pStyle w:val="a3"/>
        <w:spacing w:before="3" w:line="288" w:lineRule="auto"/>
        <w:ind w:right="871"/>
      </w:pPr>
      <w:r>
        <w:rPr>
          <w:w w:val="105"/>
        </w:rPr>
        <w:t>родительские дни, в которые родители (законные представители) могут посещать уроки и внеурочные занятия;</w:t>
      </w:r>
    </w:p>
    <w:p w14:paraId="63ADCC7C" w14:textId="77777777" w:rsidR="0006191A" w:rsidRDefault="00B04A97">
      <w:pPr>
        <w:pStyle w:val="a3"/>
        <w:spacing w:line="288" w:lineRule="auto"/>
        <w:ind w:right="868"/>
      </w:pPr>
      <w:r>
        <w:rPr>
          <w:w w:val="105"/>
        </w:rPr>
        <w:t>работу семейных клубов, родительских гостиных, предоставляющих родителям (законным</w:t>
      </w:r>
      <w:r>
        <w:rPr>
          <w:spacing w:val="-2"/>
          <w:w w:val="105"/>
        </w:rPr>
        <w:t xml:space="preserve"> </w:t>
      </w:r>
      <w:r>
        <w:rPr>
          <w:w w:val="105"/>
        </w:rPr>
        <w:t>представителям),</w:t>
      </w:r>
      <w:r>
        <w:rPr>
          <w:spacing w:val="-10"/>
          <w:w w:val="105"/>
        </w:rPr>
        <w:t xml:space="preserve"> </w:t>
      </w:r>
      <w:r>
        <w:rPr>
          <w:w w:val="105"/>
        </w:rPr>
        <w:t>педагогам</w:t>
      </w:r>
      <w:r>
        <w:rPr>
          <w:spacing w:val="-8"/>
          <w:w w:val="105"/>
        </w:rPr>
        <w:t xml:space="preserve"> </w:t>
      </w:r>
      <w:r>
        <w:rPr>
          <w:w w:val="105"/>
        </w:rPr>
        <w:t>и</w:t>
      </w:r>
      <w:r>
        <w:rPr>
          <w:spacing w:val="-1"/>
          <w:w w:val="105"/>
        </w:rPr>
        <w:t xml:space="preserve"> </w:t>
      </w:r>
      <w:r>
        <w:rPr>
          <w:w w:val="105"/>
        </w:rPr>
        <w:t>обучающимся</w:t>
      </w:r>
      <w:r>
        <w:rPr>
          <w:spacing w:val="-4"/>
          <w:w w:val="105"/>
        </w:rPr>
        <w:t xml:space="preserve"> </w:t>
      </w:r>
      <w:r>
        <w:rPr>
          <w:w w:val="105"/>
        </w:rPr>
        <w:t>площадку</w:t>
      </w:r>
      <w:r>
        <w:rPr>
          <w:spacing w:val="-6"/>
          <w:w w:val="105"/>
        </w:rPr>
        <w:t xml:space="preserve"> </w:t>
      </w:r>
      <w:r>
        <w:rPr>
          <w:w w:val="105"/>
        </w:rPr>
        <w:t>для совместного</w:t>
      </w:r>
      <w:r>
        <w:rPr>
          <w:spacing w:val="-6"/>
          <w:w w:val="105"/>
        </w:rPr>
        <w:t xml:space="preserve"> </w:t>
      </w:r>
      <w:r>
        <w:rPr>
          <w:w w:val="105"/>
        </w:rPr>
        <w:t>досуга и общения, с обсуждением актуальных вопросов воспитания;</w:t>
      </w:r>
    </w:p>
    <w:p w14:paraId="4821061E" w14:textId="7CA27013" w:rsidR="0006191A" w:rsidRDefault="00B04A97" w:rsidP="00F23AF4">
      <w:pPr>
        <w:pStyle w:val="a3"/>
        <w:spacing w:line="288" w:lineRule="auto"/>
        <w:ind w:right="862"/>
      </w:pPr>
      <w:r>
        <w:rPr>
          <w:w w:val="105"/>
        </w:rPr>
        <w:t>проведение тематических собраний (в том числе по инициативе родителей (законным</w:t>
      </w:r>
      <w:r>
        <w:rPr>
          <w:spacing w:val="72"/>
          <w:w w:val="105"/>
        </w:rPr>
        <w:t xml:space="preserve"> </w:t>
      </w:r>
      <w:r>
        <w:rPr>
          <w:w w:val="105"/>
        </w:rPr>
        <w:t>представителям),</w:t>
      </w:r>
      <w:r>
        <w:rPr>
          <w:spacing w:val="71"/>
          <w:w w:val="105"/>
        </w:rPr>
        <w:t xml:space="preserve"> </w:t>
      </w:r>
      <w:r>
        <w:rPr>
          <w:w w:val="105"/>
        </w:rPr>
        <w:t>на</w:t>
      </w:r>
      <w:r>
        <w:rPr>
          <w:spacing w:val="74"/>
          <w:w w:val="105"/>
        </w:rPr>
        <w:t xml:space="preserve"> </w:t>
      </w:r>
      <w:r>
        <w:rPr>
          <w:w w:val="105"/>
        </w:rPr>
        <w:t>которых</w:t>
      </w:r>
      <w:r>
        <w:rPr>
          <w:spacing w:val="76"/>
          <w:w w:val="105"/>
        </w:rPr>
        <w:t xml:space="preserve"> </w:t>
      </w:r>
      <w:r>
        <w:rPr>
          <w:w w:val="105"/>
        </w:rPr>
        <w:t>родители</w:t>
      </w:r>
      <w:r>
        <w:rPr>
          <w:spacing w:val="75"/>
          <w:w w:val="105"/>
        </w:rPr>
        <w:t xml:space="preserve"> </w:t>
      </w:r>
      <w:r>
        <w:rPr>
          <w:w w:val="105"/>
        </w:rPr>
        <w:t>(законным</w:t>
      </w:r>
      <w:r>
        <w:rPr>
          <w:spacing w:val="72"/>
          <w:w w:val="105"/>
        </w:rPr>
        <w:t xml:space="preserve"> </w:t>
      </w:r>
      <w:r>
        <w:rPr>
          <w:w w:val="105"/>
        </w:rPr>
        <w:t>представителям)</w:t>
      </w:r>
      <w:r>
        <w:rPr>
          <w:spacing w:val="73"/>
          <w:w w:val="105"/>
        </w:rPr>
        <w:t xml:space="preserve"> </w:t>
      </w:r>
      <w:r>
        <w:rPr>
          <w:spacing w:val="-2"/>
          <w:w w:val="105"/>
        </w:rPr>
        <w:t>могут</w:t>
      </w:r>
      <w:r w:rsidR="00221EFB">
        <w:rPr>
          <w:spacing w:val="-2"/>
          <w:w w:val="105"/>
        </w:rPr>
        <w:t xml:space="preserve"> </w:t>
      </w:r>
      <w:r>
        <w:rPr>
          <w:w w:val="105"/>
        </w:rPr>
        <w:t>получать советы по</w:t>
      </w:r>
      <w:r>
        <w:rPr>
          <w:spacing w:val="-1"/>
          <w:w w:val="105"/>
        </w:rPr>
        <w:t xml:space="preserve"> </w:t>
      </w:r>
      <w:r>
        <w:rPr>
          <w:w w:val="105"/>
        </w:rPr>
        <w:t>вопросам воспитания, консультации психологов, врачей, социальных работников, служителей традиционных российских религий, обмениваться опытом;</w:t>
      </w:r>
    </w:p>
    <w:p w14:paraId="35F497F9" w14:textId="77777777" w:rsidR="0006191A" w:rsidRDefault="00B04A97">
      <w:pPr>
        <w:pStyle w:val="a3"/>
        <w:spacing w:line="288" w:lineRule="auto"/>
        <w:ind w:right="855"/>
      </w:pPr>
      <w:r>
        <w:rPr>
          <w:w w:val="105"/>
        </w:rPr>
        <w:t>родительские форумы на официальном сайте образовательной организации в информационно-коммуникационной сети «Интернет», интернет-сообщества, группы с участием педагогов, на которых обсуждаются интересующие родителей (законным представителям) вопросы, согласуется совместная деятельность;</w:t>
      </w:r>
    </w:p>
    <w:p w14:paraId="0376F497" w14:textId="77777777" w:rsidR="0006191A" w:rsidRDefault="00B04A97">
      <w:pPr>
        <w:pStyle w:val="a3"/>
        <w:spacing w:line="288" w:lineRule="auto"/>
        <w:ind w:right="848"/>
      </w:pPr>
      <w:r>
        <w:rPr>
          <w:w w:val="105"/>
        </w:rPr>
        <w:t>участие родителей (законным представителям) в психолого-педагогических консилиумах в случаях, предусмотренных нормативными документами о психолого- педагогическом консилиуме в образовательной организации в соответствии с порядком привлечения родителей (законных представителей);</w:t>
      </w:r>
    </w:p>
    <w:p w14:paraId="05920320" w14:textId="77777777" w:rsidR="0006191A" w:rsidRDefault="00B04A97">
      <w:pPr>
        <w:pStyle w:val="a3"/>
        <w:spacing w:line="288" w:lineRule="auto"/>
        <w:ind w:right="876"/>
      </w:pPr>
      <w:r>
        <w:rPr>
          <w:w w:val="105"/>
        </w:rPr>
        <w:t>привлечение родителей (законных представителей) к подготовке и проведению классных и общешкольных мероприятий;</w:t>
      </w:r>
    </w:p>
    <w:p w14:paraId="4D8E93ED" w14:textId="77777777" w:rsidR="0006191A" w:rsidRDefault="00B04A97">
      <w:pPr>
        <w:pStyle w:val="a3"/>
        <w:spacing w:line="295" w:lineRule="auto"/>
        <w:ind w:right="869"/>
      </w:pPr>
      <w:r>
        <w:t xml:space="preserve">при наличии среди обучающихся детей-сирот, оставшихся без попечения родителей, </w:t>
      </w:r>
      <w:r>
        <w:rPr>
          <w:w w:val="105"/>
        </w:rPr>
        <w:t>приёмных детей целевое взаимодействие с их законными представителями.</w:t>
      </w:r>
    </w:p>
    <w:p w14:paraId="71CDD8DD" w14:textId="77777777" w:rsidR="0006191A" w:rsidRDefault="00B04A97">
      <w:pPr>
        <w:pStyle w:val="a3"/>
        <w:spacing w:line="255" w:lineRule="exact"/>
        <w:ind w:left="986" w:firstLine="0"/>
      </w:pPr>
      <w:r>
        <w:rPr>
          <w:w w:val="105"/>
        </w:rPr>
        <w:t>Модуль</w:t>
      </w:r>
      <w:r>
        <w:rPr>
          <w:spacing w:val="-13"/>
          <w:w w:val="105"/>
        </w:rPr>
        <w:t xml:space="preserve"> </w:t>
      </w:r>
      <w:r>
        <w:rPr>
          <w:spacing w:val="-2"/>
          <w:w w:val="105"/>
        </w:rPr>
        <w:t>«Самоуправление».</w:t>
      </w:r>
    </w:p>
    <w:p w14:paraId="01059A76" w14:textId="77777777" w:rsidR="0006191A" w:rsidRDefault="00B04A97">
      <w:pPr>
        <w:pStyle w:val="a3"/>
        <w:spacing w:before="39" w:line="288" w:lineRule="auto"/>
        <w:ind w:right="874"/>
      </w:pPr>
      <w:r>
        <w:rPr>
          <w:w w:val="105"/>
        </w:rPr>
        <w:t>Реализация воспитательного потенциала ученического самоуправления в образовательной организации предусматривает:</w:t>
      </w:r>
    </w:p>
    <w:p w14:paraId="4F03643A" w14:textId="77777777" w:rsidR="0006191A" w:rsidRDefault="00B04A97">
      <w:pPr>
        <w:pStyle w:val="a3"/>
        <w:spacing w:line="288" w:lineRule="auto"/>
        <w:ind w:right="862"/>
      </w:pPr>
      <w:r>
        <w:rPr>
          <w:w w:val="105"/>
        </w:rPr>
        <w:t>организацию и деятельность органов ученического самоуправления (совет обучающихся или других), избранных обучающимися;</w:t>
      </w:r>
    </w:p>
    <w:p w14:paraId="5028EA39" w14:textId="77777777" w:rsidR="0006191A" w:rsidRDefault="00B04A97">
      <w:pPr>
        <w:pStyle w:val="a3"/>
        <w:spacing w:line="288" w:lineRule="auto"/>
        <w:ind w:right="875"/>
      </w:pPr>
      <w:r>
        <w:rPr>
          <w:w w:val="105"/>
        </w:rPr>
        <w:t>представление органами ученического самоуправления интересов обучающихся в процессе управления образовательной организацией;</w:t>
      </w:r>
    </w:p>
    <w:p w14:paraId="4CAE7A40" w14:textId="77777777" w:rsidR="0006191A" w:rsidRDefault="00B04A97">
      <w:pPr>
        <w:pStyle w:val="a3"/>
        <w:spacing w:line="288" w:lineRule="auto"/>
        <w:ind w:right="874"/>
      </w:pPr>
      <w:r>
        <w:rPr>
          <w:w w:val="105"/>
        </w:rPr>
        <w:t xml:space="preserve">защиту органами ученического самоуправления законных интересов и прав </w:t>
      </w:r>
      <w:r>
        <w:rPr>
          <w:spacing w:val="-2"/>
          <w:w w:val="105"/>
        </w:rPr>
        <w:t>обучающихся;</w:t>
      </w:r>
    </w:p>
    <w:p w14:paraId="5C94D884" w14:textId="77777777" w:rsidR="0006191A" w:rsidRDefault="00B04A97">
      <w:pPr>
        <w:pStyle w:val="a3"/>
        <w:spacing w:line="290" w:lineRule="auto"/>
        <w:ind w:right="867"/>
      </w:pPr>
      <w:r>
        <w:rPr>
          <w:w w:val="105"/>
        </w:rPr>
        <w:t xml:space="preserve">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w:t>
      </w:r>
      <w:r>
        <w:rPr>
          <w:spacing w:val="-2"/>
          <w:w w:val="105"/>
        </w:rPr>
        <w:t>организации.</w:t>
      </w:r>
    </w:p>
    <w:p w14:paraId="5543360A" w14:textId="77777777" w:rsidR="0006191A" w:rsidRDefault="00B04A97">
      <w:pPr>
        <w:pStyle w:val="a3"/>
        <w:spacing w:line="259" w:lineRule="exact"/>
        <w:ind w:left="986" w:firstLine="0"/>
      </w:pPr>
      <w:r>
        <w:t>Модуль</w:t>
      </w:r>
      <w:r>
        <w:rPr>
          <w:spacing w:val="33"/>
        </w:rPr>
        <w:t xml:space="preserve"> </w:t>
      </w:r>
      <w:r>
        <w:t>«Профилактика</w:t>
      </w:r>
      <w:r>
        <w:rPr>
          <w:spacing w:val="25"/>
        </w:rPr>
        <w:t xml:space="preserve"> </w:t>
      </w:r>
      <w:r>
        <w:t>и</w:t>
      </w:r>
      <w:r>
        <w:rPr>
          <w:spacing w:val="28"/>
        </w:rPr>
        <w:t xml:space="preserve"> </w:t>
      </w:r>
      <w:r>
        <w:rPr>
          <w:spacing w:val="-2"/>
        </w:rPr>
        <w:t>безопасность».</w:t>
      </w:r>
    </w:p>
    <w:p w14:paraId="0E7D01AA" w14:textId="77777777" w:rsidR="0006191A" w:rsidRDefault="00B04A97">
      <w:pPr>
        <w:pStyle w:val="a3"/>
        <w:spacing w:before="49" w:line="288" w:lineRule="auto"/>
        <w:ind w:right="874"/>
      </w:pPr>
      <w:r>
        <w:rPr>
          <w:w w:val="105"/>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w:t>
      </w:r>
    </w:p>
    <w:p w14:paraId="6CB59D0A" w14:textId="77777777" w:rsidR="0006191A" w:rsidRDefault="00B04A97">
      <w:pPr>
        <w:pStyle w:val="a3"/>
        <w:spacing w:line="288" w:lineRule="auto"/>
        <w:ind w:right="863"/>
      </w:pPr>
      <w:r>
        <w:rPr>
          <w:w w:val="105"/>
        </w:rPr>
        <w:t xml:space="preserve">организацию деятельности педагогического коллектива по созданию в общеобразовательной организации эффективной профилактической среды с целью обеспечения безопасности жизнедеятельности как условия успешной воспитательной </w:t>
      </w:r>
      <w:r>
        <w:rPr>
          <w:spacing w:val="-2"/>
          <w:w w:val="105"/>
        </w:rPr>
        <w:t>деятельности;</w:t>
      </w:r>
    </w:p>
    <w:p w14:paraId="0E567103" w14:textId="77777777" w:rsidR="0006191A" w:rsidRDefault="00B04A97">
      <w:pPr>
        <w:pStyle w:val="a3"/>
        <w:spacing w:line="288" w:lineRule="auto"/>
        <w:ind w:right="858"/>
      </w:pPr>
      <w:r>
        <w:t xml:space="preserve">проведение исследований, мониторинга рисков безопасности и ресурсов повышения </w:t>
      </w:r>
      <w:r>
        <w:rPr>
          <w:w w:val="105"/>
        </w:rPr>
        <w:t>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14:paraId="253A349E" w14:textId="77777777" w:rsidR="0006191A" w:rsidRDefault="00B04A97">
      <w:pPr>
        <w:pStyle w:val="a3"/>
        <w:spacing w:before="3" w:line="288" w:lineRule="auto"/>
        <w:ind w:right="867"/>
      </w:pPr>
      <w:r>
        <w:rPr>
          <w:w w:val="105"/>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14:paraId="45015189" w14:textId="77777777" w:rsidR="0006191A" w:rsidRDefault="00B04A97">
      <w:pPr>
        <w:pStyle w:val="a3"/>
        <w:spacing w:line="288" w:lineRule="auto"/>
        <w:ind w:right="858"/>
      </w:pPr>
      <w:r>
        <w:t>разработку</w:t>
      </w:r>
      <w:r>
        <w:rPr>
          <w:spacing w:val="34"/>
        </w:rPr>
        <w:t xml:space="preserve"> </w:t>
      </w:r>
      <w:r>
        <w:t>и</w:t>
      </w:r>
      <w:r>
        <w:rPr>
          <w:spacing w:val="40"/>
        </w:rPr>
        <w:t xml:space="preserve"> </w:t>
      </w:r>
      <w:r>
        <w:t>реализацию</w:t>
      </w:r>
      <w:r>
        <w:rPr>
          <w:spacing w:val="33"/>
        </w:rPr>
        <w:t xml:space="preserve"> </w:t>
      </w:r>
      <w:r>
        <w:t>профилактических</w:t>
      </w:r>
      <w:r>
        <w:rPr>
          <w:spacing w:val="34"/>
        </w:rPr>
        <w:t xml:space="preserve"> </w:t>
      </w:r>
      <w:r>
        <w:t>программ,</w:t>
      </w:r>
      <w:r>
        <w:rPr>
          <w:spacing w:val="24"/>
        </w:rPr>
        <w:t xml:space="preserve"> </w:t>
      </w:r>
      <w:r>
        <w:t>направленных</w:t>
      </w:r>
      <w:r>
        <w:rPr>
          <w:spacing w:val="40"/>
        </w:rPr>
        <w:t xml:space="preserve"> </w:t>
      </w:r>
      <w:r>
        <w:t>на</w:t>
      </w:r>
      <w:r>
        <w:rPr>
          <w:spacing w:val="33"/>
        </w:rPr>
        <w:t xml:space="preserve"> </w:t>
      </w:r>
      <w:r>
        <w:t>работу</w:t>
      </w:r>
      <w:r>
        <w:rPr>
          <w:spacing w:val="34"/>
        </w:rPr>
        <w:t xml:space="preserve"> </w:t>
      </w:r>
      <w:r>
        <w:t xml:space="preserve">как </w:t>
      </w:r>
      <w:r>
        <w:rPr>
          <w:w w:val="105"/>
        </w:rPr>
        <w:t>с</w:t>
      </w:r>
      <w:r>
        <w:rPr>
          <w:spacing w:val="-4"/>
          <w:w w:val="105"/>
        </w:rPr>
        <w:t xml:space="preserve"> </w:t>
      </w:r>
      <w:r>
        <w:rPr>
          <w:w w:val="105"/>
        </w:rPr>
        <w:t>девиантными обучающимися, так и с</w:t>
      </w:r>
      <w:r>
        <w:rPr>
          <w:spacing w:val="-4"/>
          <w:w w:val="105"/>
        </w:rPr>
        <w:t xml:space="preserve"> </w:t>
      </w:r>
      <w:r>
        <w:rPr>
          <w:w w:val="105"/>
        </w:rPr>
        <w:t xml:space="preserve">их окружением; организацию межведомственного </w:t>
      </w:r>
      <w:r>
        <w:rPr>
          <w:spacing w:val="-2"/>
          <w:w w:val="105"/>
        </w:rPr>
        <w:t>взаимодействия;</w:t>
      </w:r>
    </w:p>
    <w:p w14:paraId="0348E846" w14:textId="77777777" w:rsidR="0006191A" w:rsidRDefault="00B04A97">
      <w:pPr>
        <w:pStyle w:val="a3"/>
        <w:spacing w:before="71" w:line="288" w:lineRule="auto"/>
        <w:ind w:right="859"/>
      </w:pPr>
      <w:r>
        <w:rPr>
          <w:w w:val="105"/>
        </w:rPr>
        <w:t xml:space="preserve">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w:t>
      </w:r>
      <w:r>
        <w:t xml:space="preserve">социальных сетях; по безопасности в цифровой среде, на транспорте, на воде, безопасности </w:t>
      </w:r>
      <w:r>
        <w:rPr>
          <w:w w:val="105"/>
        </w:rPr>
        <w:t>дорожного движения, противопожарной безопасности, антитеррористической и антиэкстремистской безопасности, гражданской обороне и другие);</w:t>
      </w:r>
    </w:p>
    <w:p w14:paraId="1F03863F" w14:textId="77777777" w:rsidR="0006191A" w:rsidRDefault="00B04A97">
      <w:pPr>
        <w:pStyle w:val="a3"/>
        <w:spacing w:before="4" w:line="288" w:lineRule="auto"/>
        <w:ind w:right="859"/>
      </w:pPr>
      <w:r>
        <w:rPr>
          <w:w w:val="105"/>
        </w:rPr>
        <w:t xml:space="preserve">организацию превентивной работы с обучающимися со сценариями социально </w:t>
      </w:r>
      <w:r>
        <w:t>одобряемого поведения,</w:t>
      </w:r>
      <w:r>
        <w:rPr>
          <w:spacing w:val="32"/>
        </w:rPr>
        <w:t xml:space="preserve"> </w:t>
      </w:r>
      <w:r>
        <w:t>по</w:t>
      </w:r>
      <w:r>
        <w:rPr>
          <w:spacing w:val="30"/>
        </w:rPr>
        <w:t xml:space="preserve"> </w:t>
      </w:r>
      <w:r>
        <w:t>развитию</w:t>
      </w:r>
      <w:r>
        <w:rPr>
          <w:spacing w:val="28"/>
        </w:rPr>
        <w:t xml:space="preserve"> </w:t>
      </w:r>
      <w:r>
        <w:t>навыков</w:t>
      </w:r>
      <w:r>
        <w:rPr>
          <w:spacing w:val="40"/>
        </w:rPr>
        <w:t xml:space="preserve"> </w:t>
      </w:r>
      <w:r>
        <w:t>саморефлексии,</w:t>
      </w:r>
      <w:r>
        <w:rPr>
          <w:spacing w:val="32"/>
        </w:rPr>
        <w:t xml:space="preserve"> </w:t>
      </w:r>
      <w:r>
        <w:t>самоконтроля,</w:t>
      </w:r>
      <w:r>
        <w:rPr>
          <w:spacing w:val="32"/>
        </w:rPr>
        <w:t xml:space="preserve"> </w:t>
      </w:r>
      <w:r>
        <w:t xml:space="preserve">устойчивости </w:t>
      </w:r>
      <w:r>
        <w:rPr>
          <w:w w:val="105"/>
        </w:rPr>
        <w:t>к негативным воздействиям, групповому давлению;</w:t>
      </w:r>
    </w:p>
    <w:p w14:paraId="6541D6EF" w14:textId="77777777" w:rsidR="0006191A" w:rsidRDefault="00B04A97">
      <w:pPr>
        <w:pStyle w:val="a3"/>
        <w:spacing w:line="290" w:lineRule="auto"/>
        <w:ind w:right="862"/>
      </w:pPr>
      <w:r>
        <w:rPr>
          <w:w w:val="105"/>
        </w:rPr>
        <w:t>профилактику правонарушений,</w:t>
      </w:r>
      <w:r>
        <w:rPr>
          <w:spacing w:val="-3"/>
          <w:w w:val="105"/>
        </w:rPr>
        <w:t xml:space="preserve"> </w:t>
      </w:r>
      <w:r>
        <w:rPr>
          <w:w w:val="105"/>
        </w:rPr>
        <w:t>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w:t>
      </w:r>
      <w:r>
        <w:rPr>
          <w:spacing w:val="-6"/>
          <w:w w:val="105"/>
        </w:rPr>
        <w:t xml:space="preserve"> </w:t>
      </w:r>
      <w:r>
        <w:rPr>
          <w:w w:val="105"/>
        </w:rPr>
        <w:t>религиозно-духовной,</w:t>
      </w:r>
      <w:r>
        <w:rPr>
          <w:spacing w:val="-6"/>
          <w:w w:val="105"/>
        </w:rPr>
        <w:t xml:space="preserve"> </w:t>
      </w:r>
      <w:r>
        <w:rPr>
          <w:w w:val="105"/>
        </w:rPr>
        <w:t>благотворительной,</w:t>
      </w:r>
      <w:r>
        <w:rPr>
          <w:spacing w:val="-6"/>
          <w:w w:val="105"/>
        </w:rPr>
        <w:t xml:space="preserve"> </w:t>
      </w:r>
      <w:r>
        <w:rPr>
          <w:w w:val="105"/>
        </w:rPr>
        <w:t>художественной</w:t>
      </w:r>
      <w:r>
        <w:rPr>
          <w:spacing w:val="-2"/>
          <w:w w:val="105"/>
        </w:rPr>
        <w:t xml:space="preserve"> </w:t>
      </w:r>
      <w:r>
        <w:rPr>
          <w:w w:val="105"/>
        </w:rPr>
        <w:t>и</w:t>
      </w:r>
      <w:r>
        <w:rPr>
          <w:spacing w:val="-9"/>
          <w:w w:val="105"/>
        </w:rPr>
        <w:t xml:space="preserve"> </w:t>
      </w:r>
      <w:r>
        <w:rPr>
          <w:w w:val="105"/>
        </w:rPr>
        <w:t>другой);</w:t>
      </w:r>
    </w:p>
    <w:p w14:paraId="29DF7A93" w14:textId="77777777" w:rsidR="0006191A" w:rsidRDefault="00B04A97">
      <w:pPr>
        <w:pStyle w:val="a3"/>
        <w:spacing w:line="288" w:lineRule="auto"/>
        <w:ind w:right="860"/>
      </w:pPr>
      <w:r>
        <w:rPr>
          <w:w w:val="105"/>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14:paraId="7D6E1484" w14:textId="77777777" w:rsidR="0006191A" w:rsidRDefault="00B04A97">
      <w:pPr>
        <w:pStyle w:val="a3"/>
        <w:spacing w:line="288" w:lineRule="auto"/>
        <w:ind w:right="860"/>
      </w:pPr>
      <w:r>
        <w:rPr>
          <w:w w:val="105"/>
        </w:rPr>
        <w:t xml:space="preserve">профилактику расширения групп, семей обучающихся, требующих специальной психолого-педагогической поддержки и сопровождения (слабоуспевающие, социально </w:t>
      </w:r>
      <w:r>
        <w:t xml:space="preserve">запущенные, социально неадаптированные дети-мигранты, обучающиеся с ограниченными </w:t>
      </w:r>
      <w:r>
        <w:rPr>
          <w:w w:val="105"/>
        </w:rPr>
        <w:t>возможностями здоровья (далее – ОВЗ) и другие).</w:t>
      </w:r>
    </w:p>
    <w:p w14:paraId="03161839" w14:textId="77777777" w:rsidR="0006191A" w:rsidRDefault="00B04A97">
      <w:pPr>
        <w:pStyle w:val="a3"/>
        <w:spacing w:line="263" w:lineRule="exact"/>
        <w:ind w:left="986" w:firstLine="0"/>
      </w:pPr>
      <w:r>
        <w:t>Модуль</w:t>
      </w:r>
      <w:r>
        <w:rPr>
          <w:spacing w:val="40"/>
        </w:rPr>
        <w:t xml:space="preserve"> </w:t>
      </w:r>
      <w:r>
        <w:t>«Социальное</w:t>
      </w:r>
      <w:r>
        <w:rPr>
          <w:spacing w:val="34"/>
        </w:rPr>
        <w:t xml:space="preserve"> </w:t>
      </w:r>
      <w:r>
        <w:rPr>
          <w:spacing w:val="-2"/>
        </w:rPr>
        <w:t>партнёрство».</w:t>
      </w:r>
    </w:p>
    <w:p w14:paraId="01ABF763" w14:textId="77777777" w:rsidR="0006191A" w:rsidRDefault="00B04A97">
      <w:pPr>
        <w:pStyle w:val="a3"/>
        <w:tabs>
          <w:tab w:val="left" w:pos="1336"/>
          <w:tab w:val="left" w:pos="3457"/>
          <w:tab w:val="left" w:pos="5255"/>
          <w:tab w:val="left" w:pos="6601"/>
          <w:tab w:val="left" w:pos="8053"/>
        </w:tabs>
        <w:spacing w:before="44" w:line="290" w:lineRule="auto"/>
        <w:ind w:right="853"/>
        <w:jc w:val="right"/>
      </w:pPr>
      <w:r>
        <w:t>Реализация воспитательного потенциала</w:t>
      </w:r>
      <w:r>
        <w:rPr>
          <w:spacing w:val="38"/>
        </w:rPr>
        <w:t xml:space="preserve"> </w:t>
      </w:r>
      <w:r>
        <w:t>социального партнёрства предусматривает:</w:t>
      </w:r>
      <w:r>
        <w:rPr>
          <w:spacing w:val="40"/>
          <w:w w:val="105"/>
        </w:rPr>
        <w:t xml:space="preserve"> </w:t>
      </w:r>
      <w:r>
        <w:rPr>
          <w:w w:val="105"/>
        </w:rPr>
        <w:t>участие</w:t>
      </w:r>
      <w:r>
        <w:rPr>
          <w:spacing w:val="40"/>
          <w:w w:val="105"/>
        </w:rPr>
        <w:t xml:space="preserve"> </w:t>
      </w:r>
      <w:r>
        <w:rPr>
          <w:w w:val="105"/>
        </w:rPr>
        <w:t>представителей</w:t>
      </w:r>
      <w:r>
        <w:rPr>
          <w:spacing w:val="40"/>
          <w:w w:val="105"/>
        </w:rPr>
        <w:t xml:space="preserve"> </w:t>
      </w:r>
      <w:r>
        <w:rPr>
          <w:w w:val="105"/>
        </w:rPr>
        <w:t>организаций-партнёров,</w:t>
      </w:r>
      <w:r>
        <w:rPr>
          <w:spacing w:val="40"/>
          <w:w w:val="105"/>
        </w:rPr>
        <w:t xml:space="preserve"> </w:t>
      </w:r>
      <w:r>
        <w:rPr>
          <w:w w:val="105"/>
        </w:rPr>
        <w:t>в</w:t>
      </w:r>
      <w:r>
        <w:rPr>
          <w:spacing w:val="40"/>
          <w:w w:val="105"/>
        </w:rPr>
        <w:t xml:space="preserve"> </w:t>
      </w:r>
      <w:r>
        <w:rPr>
          <w:w w:val="105"/>
        </w:rPr>
        <w:t>том</w:t>
      </w:r>
      <w:r>
        <w:rPr>
          <w:spacing w:val="40"/>
          <w:w w:val="105"/>
        </w:rPr>
        <w:t xml:space="preserve"> </w:t>
      </w:r>
      <w:r>
        <w:rPr>
          <w:w w:val="105"/>
        </w:rPr>
        <w:t>числе</w:t>
      </w:r>
      <w:r>
        <w:rPr>
          <w:spacing w:val="40"/>
          <w:w w:val="105"/>
        </w:rPr>
        <w:t xml:space="preserve"> </w:t>
      </w:r>
      <w:r>
        <w:rPr>
          <w:w w:val="105"/>
        </w:rPr>
        <w:t>в</w:t>
      </w:r>
      <w:r>
        <w:rPr>
          <w:spacing w:val="40"/>
          <w:w w:val="105"/>
        </w:rPr>
        <w:t xml:space="preserve"> </w:t>
      </w:r>
      <w:r>
        <w:rPr>
          <w:w w:val="105"/>
        </w:rPr>
        <w:t>соответствии</w:t>
      </w:r>
      <w:r>
        <w:rPr>
          <w:spacing w:val="40"/>
          <w:w w:val="105"/>
        </w:rPr>
        <w:t xml:space="preserve"> </w:t>
      </w:r>
      <w:r>
        <w:rPr>
          <w:w w:val="105"/>
        </w:rPr>
        <w:t>с</w:t>
      </w:r>
      <w:r>
        <w:rPr>
          <w:spacing w:val="40"/>
          <w:w w:val="105"/>
        </w:rPr>
        <w:t xml:space="preserve"> </w:t>
      </w:r>
      <w:r>
        <w:rPr>
          <w:w w:val="105"/>
        </w:rPr>
        <w:t>договорами</w:t>
      </w:r>
      <w:r>
        <w:rPr>
          <w:spacing w:val="37"/>
          <w:w w:val="105"/>
        </w:rPr>
        <w:t xml:space="preserve"> </w:t>
      </w:r>
      <w:r>
        <w:rPr>
          <w:w w:val="105"/>
        </w:rPr>
        <w:t>о</w:t>
      </w:r>
      <w:r>
        <w:rPr>
          <w:spacing w:val="38"/>
          <w:w w:val="105"/>
        </w:rPr>
        <w:t xml:space="preserve"> </w:t>
      </w:r>
      <w:r>
        <w:rPr>
          <w:w w:val="105"/>
        </w:rPr>
        <w:t>сотрудничестве,</w:t>
      </w:r>
      <w:r>
        <w:rPr>
          <w:spacing w:val="33"/>
          <w:w w:val="105"/>
        </w:rPr>
        <w:t xml:space="preserve"> </w:t>
      </w:r>
      <w:r>
        <w:rPr>
          <w:w w:val="105"/>
        </w:rPr>
        <w:t>в</w:t>
      </w:r>
      <w:r>
        <w:rPr>
          <w:spacing w:val="38"/>
          <w:w w:val="105"/>
        </w:rPr>
        <w:t xml:space="preserve"> </w:t>
      </w:r>
      <w:r>
        <w:rPr>
          <w:w w:val="105"/>
        </w:rPr>
        <w:t>проведении</w:t>
      </w:r>
      <w:r>
        <w:rPr>
          <w:spacing w:val="37"/>
          <w:w w:val="105"/>
        </w:rPr>
        <w:t xml:space="preserve"> </w:t>
      </w:r>
      <w:r>
        <w:rPr>
          <w:w w:val="105"/>
        </w:rPr>
        <w:t>отдельных</w:t>
      </w:r>
      <w:r>
        <w:rPr>
          <w:spacing w:val="31"/>
          <w:w w:val="105"/>
        </w:rPr>
        <w:t xml:space="preserve"> </w:t>
      </w:r>
      <w:r>
        <w:rPr>
          <w:w w:val="105"/>
        </w:rPr>
        <w:t>мероприятий</w:t>
      </w:r>
      <w:r>
        <w:rPr>
          <w:spacing w:val="30"/>
          <w:w w:val="105"/>
        </w:rPr>
        <w:t xml:space="preserve"> </w:t>
      </w:r>
      <w:r>
        <w:rPr>
          <w:w w:val="105"/>
        </w:rPr>
        <w:t>в</w:t>
      </w:r>
      <w:r>
        <w:rPr>
          <w:spacing w:val="38"/>
          <w:w w:val="105"/>
        </w:rPr>
        <w:t xml:space="preserve"> </w:t>
      </w:r>
      <w:r>
        <w:rPr>
          <w:w w:val="105"/>
        </w:rPr>
        <w:t>рамках</w:t>
      </w:r>
      <w:r>
        <w:rPr>
          <w:spacing w:val="31"/>
          <w:w w:val="105"/>
        </w:rPr>
        <w:t xml:space="preserve"> </w:t>
      </w:r>
      <w:r>
        <w:rPr>
          <w:w w:val="105"/>
        </w:rPr>
        <w:t>рабочей программы</w:t>
      </w:r>
      <w:r>
        <w:rPr>
          <w:spacing w:val="40"/>
          <w:w w:val="105"/>
        </w:rPr>
        <w:t xml:space="preserve"> </w:t>
      </w:r>
      <w:r>
        <w:rPr>
          <w:w w:val="105"/>
        </w:rPr>
        <w:t>воспитания</w:t>
      </w:r>
      <w:r>
        <w:rPr>
          <w:spacing w:val="40"/>
          <w:w w:val="105"/>
        </w:rPr>
        <w:t xml:space="preserve"> </w:t>
      </w:r>
      <w:r>
        <w:rPr>
          <w:w w:val="105"/>
        </w:rPr>
        <w:t>и</w:t>
      </w:r>
      <w:r>
        <w:rPr>
          <w:spacing w:val="40"/>
          <w:w w:val="105"/>
        </w:rPr>
        <w:t xml:space="preserve"> </w:t>
      </w:r>
      <w:r>
        <w:rPr>
          <w:w w:val="105"/>
        </w:rPr>
        <w:t>календарного</w:t>
      </w:r>
      <w:r>
        <w:rPr>
          <w:spacing w:val="40"/>
          <w:w w:val="105"/>
        </w:rPr>
        <w:t xml:space="preserve"> </w:t>
      </w:r>
      <w:r>
        <w:rPr>
          <w:w w:val="105"/>
        </w:rPr>
        <w:t>плана</w:t>
      </w:r>
      <w:r>
        <w:rPr>
          <w:spacing w:val="40"/>
          <w:w w:val="105"/>
        </w:rPr>
        <w:t xml:space="preserve"> </w:t>
      </w:r>
      <w:r>
        <w:rPr>
          <w:w w:val="105"/>
        </w:rPr>
        <w:t>воспитательной</w:t>
      </w:r>
      <w:r>
        <w:rPr>
          <w:spacing w:val="40"/>
          <w:w w:val="105"/>
        </w:rPr>
        <w:t xml:space="preserve"> </w:t>
      </w:r>
      <w:r>
        <w:rPr>
          <w:w w:val="105"/>
        </w:rPr>
        <w:t>работы</w:t>
      </w:r>
      <w:r>
        <w:rPr>
          <w:spacing w:val="40"/>
          <w:w w:val="105"/>
        </w:rPr>
        <w:t xml:space="preserve"> </w:t>
      </w:r>
      <w:r>
        <w:rPr>
          <w:w w:val="105"/>
        </w:rPr>
        <w:t>(дни</w:t>
      </w:r>
      <w:r>
        <w:rPr>
          <w:spacing w:val="40"/>
          <w:w w:val="105"/>
        </w:rPr>
        <w:t xml:space="preserve"> </w:t>
      </w:r>
      <w:r>
        <w:rPr>
          <w:w w:val="105"/>
        </w:rPr>
        <w:t xml:space="preserve">открытых </w:t>
      </w:r>
      <w:r>
        <w:rPr>
          <w:spacing w:val="-2"/>
        </w:rPr>
        <w:t>дверей,</w:t>
      </w:r>
      <w:r>
        <w:tab/>
      </w:r>
      <w:r>
        <w:rPr>
          <w:spacing w:val="-2"/>
        </w:rPr>
        <w:t>государственные,</w:t>
      </w:r>
      <w:r>
        <w:tab/>
      </w:r>
      <w:r>
        <w:rPr>
          <w:spacing w:val="-2"/>
        </w:rPr>
        <w:t>региональные,</w:t>
      </w:r>
      <w:r>
        <w:tab/>
      </w:r>
      <w:r>
        <w:rPr>
          <w:spacing w:val="-2"/>
        </w:rPr>
        <w:t>школьные</w:t>
      </w:r>
      <w:r>
        <w:tab/>
      </w:r>
      <w:r>
        <w:rPr>
          <w:spacing w:val="-2"/>
        </w:rPr>
        <w:t>праздники,</w:t>
      </w:r>
      <w:r>
        <w:tab/>
      </w:r>
      <w:r>
        <w:rPr>
          <w:spacing w:val="-2"/>
        </w:rPr>
        <w:t>торжественные</w:t>
      </w:r>
    </w:p>
    <w:p w14:paraId="3D3E38AE" w14:textId="77777777" w:rsidR="0006191A" w:rsidRDefault="00B04A97">
      <w:pPr>
        <w:pStyle w:val="a3"/>
        <w:spacing w:line="256" w:lineRule="exact"/>
        <w:ind w:firstLine="0"/>
      </w:pPr>
      <w:r>
        <w:t>мероприятия</w:t>
      </w:r>
      <w:r>
        <w:rPr>
          <w:spacing w:val="20"/>
        </w:rPr>
        <w:t xml:space="preserve"> </w:t>
      </w:r>
      <w:r>
        <w:t>и</w:t>
      </w:r>
      <w:r>
        <w:rPr>
          <w:spacing w:val="25"/>
        </w:rPr>
        <w:t xml:space="preserve"> </w:t>
      </w:r>
      <w:r>
        <w:rPr>
          <w:spacing w:val="-2"/>
        </w:rPr>
        <w:t>другие);</w:t>
      </w:r>
    </w:p>
    <w:p w14:paraId="17114007" w14:textId="77777777" w:rsidR="0006191A" w:rsidRDefault="00B04A97">
      <w:pPr>
        <w:pStyle w:val="a3"/>
        <w:spacing w:before="53" w:line="288" w:lineRule="auto"/>
        <w:ind w:right="862"/>
      </w:pPr>
      <w:r>
        <w:rPr>
          <w:w w:val="105"/>
        </w:rPr>
        <w:t xml:space="preserve">участие представителей организаций-партнёров в проведении отдельных уроков, внеурочных занятий, внешкольных мероприятий соответствующей тематической </w:t>
      </w:r>
      <w:r>
        <w:rPr>
          <w:spacing w:val="-2"/>
          <w:w w:val="105"/>
        </w:rPr>
        <w:t>направленности;</w:t>
      </w:r>
    </w:p>
    <w:p w14:paraId="0BD2100F" w14:textId="77777777" w:rsidR="0006191A" w:rsidRDefault="00B04A97">
      <w:pPr>
        <w:pStyle w:val="a3"/>
        <w:spacing w:line="288" w:lineRule="auto"/>
        <w:ind w:right="868"/>
      </w:pPr>
      <w:r>
        <w:rPr>
          <w:w w:val="105"/>
        </w:rPr>
        <w:t>проведение на базе организаций-партнёров отдельных уроков, занятий, внешкольных мероприятий, акций воспитательной направленности;</w:t>
      </w:r>
    </w:p>
    <w:p w14:paraId="14BEB5D1" w14:textId="77777777" w:rsidR="0006191A" w:rsidRDefault="00B04A97">
      <w:pPr>
        <w:pStyle w:val="a3"/>
        <w:spacing w:line="290" w:lineRule="auto"/>
        <w:ind w:right="859"/>
      </w:pPr>
      <w:r>
        <w:rPr>
          <w:w w:val="105"/>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w:t>
      </w:r>
      <w:r>
        <w:rPr>
          <w:spacing w:val="-15"/>
          <w:w w:val="105"/>
        </w:rPr>
        <w:t xml:space="preserve"> </w:t>
      </w:r>
      <w:r>
        <w:rPr>
          <w:w w:val="105"/>
        </w:rPr>
        <w:t>касающихся</w:t>
      </w:r>
      <w:r>
        <w:rPr>
          <w:spacing w:val="-15"/>
          <w:w w:val="105"/>
        </w:rPr>
        <w:t xml:space="preserve"> </w:t>
      </w:r>
      <w:r>
        <w:rPr>
          <w:w w:val="105"/>
        </w:rPr>
        <w:t>жизни</w:t>
      </w:r>
      <w:r>
        <w:rPr>
          <w:spacing w:val="-6"/>
          <w:w w:val="105"/>
        </w:rPr>
        <w:t xml:space="preserve"> </w:t>
      </w:r>
      <w:r>
        <w:rPr>
          <w:w w:val="105"/>
        </w:rPr>
        <w:t>образовательной</w:t>
      </w:r>
      <w:r>
        <w:rPr>
          <w:spacing w:val="-6"/>
          <w:w w:val="105"/>
        </w:rPr>
        <w:t xml:space="preserve"> </w:t>
      </w:r>
      <w:r>
        <w:rPr>
          <w:w w:val="105"/>
        </w:rPr>
        <w:t>организации,</w:t>
      </w:r>
      <w:r>
        <w:rPr>
          <w:spacing w:val="-15"/>
          <w:w w:val="105"/>
        </w:rPr>
        <w:t xml:space="preserve"> </w:t>
      </w:r>
      <w:r>
        <w:rPr>
          <w:w w:val="105"/>
        </w:rPr>
        <w:t>муниципального</w:t>
      </w:r>
      <w:r>
        <w:rPr>
          <w:spacing w:val="-11"/>
          <w:w w:val="105"/>
        </w:rPr>
        <w:t xml:space="preserve"> </w:t>
      </w:r>
      <w:r>
        <w:rPr>
          <w:w w:val="105"/>
        </w:rPr>
        <w:t>образования, региона, страны;</w:t>
      </w:r>
    </w:p>
    <w:p w14:paraId="7351C666" w14:textId="77777777" w:rsidR="0006191A" w:rsidRDefault="00B04A97">
      <w:pPr>
        <w:pStyle w:val="a3"/>
        <w:spacing w:line="288" w:lineRule="auto"/>
        <w:ind w:right="863"/>
      </w:pPr>
      <w:r>
        <w:rPr>
          <w:w w:val="105"/>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23352F18" w14:textId="77777777" w:rsidR="0006191A" w:rsidRDefault="00B04A97">
      <w:pPr>
        <w:pStyle w:val="a3"/>
        <w:spacing w:line="263" w:lineRule="exact"/>
        <w:ind w:left="986" w:firstLine="0"/>
      </w:pPr>
      <w:r>
        <w:rPr>
          <w:w w:val="105"/>
        </w:rPr>
        <w:t>Модуль</w:t>
      </w:r>
      <w:r>
        <w:rPr>
          <w:spacing w:val="-13"/>
          <w:w w:val="105"/>
        </w:rPr>
        <w:t xml:space="preserve"> </w:t>
      </w:r>
      <w:r>
        <w:rPr>
          <w:spacing w:val="-2"/>
          <w:w w:val="105"/>
        </w:rPr>
        <w:t>«Профориентация».</w:t>
      </w:r>
    </w:p>
    <w:p w14:paraId="54B1535A" w14:textId="77777777" w:rsidR="0006191A" w:rsidRDefault="00B04A97">
      <w:pPr>
        <w:pStyle w:val="a3"/>
        <w:spacing w:before="71" w:line="295" w:lineRule="auto"/>
        <w:ind w:right="875"/>
      </w:pPr>
      <w:r>
        <w:rPr>
          <w:w w:val="105"/>
        </w:rPr>
        <w:t>Реализация воспитательного потенциала профориентационной работы образовательной организации предусматривает:</w:t>
      </w:r>
    </w:p>
    <w:p w14:paraId="31D78D92" w14:textId="77777777" w:rsidR="0006191A" w:rsidRDefault="00B04A97">
      <w:pPr>
        <w:pStyle w:val="a3"/>
        <w:spacing w:line="288" w:lineRule="auto"/>
        <w:ind w:right="862"/>
      </w:pPr>
      <w:r>
        <w:rPr>
          <w:w w:val="105"/>
        </w:rPr>
        <w:t xml:space="preserve">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w:t>
      </w:r>
      <w:r>
        <w:rPr>
          <w:spacing w:val="-2"/>
          <w:w w:val="105"/>
        </w:rPr>
        <w:t>будущего;</w:t>
      </w:r>
    </w:p>
    <w:p w14:paraId="355EE6C4" w14:textId="77777777" w:rsidR="0006191A" w:rsidRDefault="00B04A97">
      <w:pPr>
        <w:pStyle w:val="a3"/>
        <w:spacing w:line="288" w:lineRule="auto"/>
        <w:ind w:right="862"/>
      </w:pPr>
      <w:r>
        <w:rPr>
          <w:w w:val="105"/>
        </w:rPr>
        <w:t>профориентационные игры (игры-симуляции, деловые игры, квесты, кейсы), расширяющие</w:t>
      </w:r>
      <w:r>
        <w:rPr>
          <w:spacing w:val="-5"/>
          <w:w w:val="105"/>
        </w:rPr>
        <w:t xml:space="preserve"> </w:t>
      </w:r>
      <w:r>
        <w:rPr>
          <w:w w:val="105"/>
        </w:rPr>
        <w:t>знания</w:t>
      </w:r>
      <w:r>
        <w:rPr>
          <w:spacing w:val="-2"/>
          <w:w w:val="105"/>
        </w:rPr>
        <w:t xml:space="preserve"> </w:t>
      </w:r>
      <w:r>
        <w:rPr>
          <w:w w:val="105"/>
        </w:rPr>
        <w:t>о</w:t>
      </w:r>
      <w:r>
        <w:rPr>
          <w:spacing w:val="-4"/>
          <w:w w:val="105"/>
        </w:rPr>
        <w:t xml:space="preserve"> </w:t>
      </w:r>
      <w:r>
        <w:rPr>
          <w:w w:val="105"/>
        </w:rPr>
        <w:t>профессиях,</w:t>
      </w:r>
      <w:r>
        <w:rPr>
          <w:spacing w:val="-2"/>
          <w:w w:val="105"/>
        </w:rPr>
        <w:t xml:space="preserve"> </w:t>
      </w:r>
      <w:r>
        <w:rPr>
          <w:w w:val="105"/>
        </w:rPr>
        <w:t>способах</w:t>
      </w:r>
      <w:r>
        <w:rPr>
          <w:spacing w:val="-4"/>
          <w:w w:val="105"/>
        </w:rPr>
        <w:t xml:space="preserve"> </w:t>
      </w:r>
      <w:r>
        <w:rPr>
          <w:w w:val="105"/>
        </w:rPr>
        <w:t>выбора профессий, особенностях,</w:t>
      </w:r>
      <w:r>
        <w:rPr>
          <w:spacing w:val="-2"/>
          <w:w w:val="105"/>
        </w:rPr>
        <w:t xml:space="preserve"> </w:t>
      </w:r>
      <w:r>
        <w:rPr>
          <w:w w:val="105"/>
        </w:rPr>
        <w:t>условиях разной профессиональной деятельности;</w:t>
      </w:r>
    </w:p>
    <w:p w14:paraId="14C7C70C" w14:textId="77777777" w:rsidR="0006191A" w:rsidRDefault="00B04A97">
      <w:pPr>
        <w:pStyle w:val="a3"/>
        <w:spacing w:line="288" w:lineRule="auto"/>
        <w:ind w:right="875"/>
      </w:pPr>
      <w:r>
        <w:rPr>
          <w:w w:val="105"/>
        </w:rPr>
        <w:t>экскурсии на предприятия, в организации, дающие начальные представления о существующих профессиях и условиях работы;</w:t>
      </w:r>
    </w:p>
    <w:p w14:paraId="4F2BC2AB" w14:textId="77777777" w:rsidR="0006191A" w:rsidRDefault="00B04A97">
      <w:pPr>
        <w:pStyle w:val="a3"/>
        <w:spacing w:line="288" w:lineRule="auto"/>
        <w:ind w:right="868"/>
      </w:pPr>
      <w:r>
        <w:rPr>
          <w:w w:val="105"/>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14:paraId="5CD7F382" w14:textId="77777777" w:rsidR="0006191A" w:rsidRDefault="00B04A97">
      <w:pPr>
        <w:pStyle w:val="a3"/>
        <w:spacing w:line="288" w:lineRule="auto"/>
        <w:ind w:right="866"/>
      </w:pPr>
      <w:r>
        <w:rPr>
          <w:w w:val="105"/>
        </w:rPr>
        <w:t xml:space="preserve">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w:t>
      </w:r>
      <w:r>
        <w:rPr>
          <w:spacing w:val="-2"/>
          <w:w w:val="105"/>
        </w:rPr>
        <w:t>навыки;</w:t>
      </w:r>
    </w:p>
    <w:p w14:paraId="63A5B6D0" w14:textId="77777777" w:rsidR="0006191A" w:rsidRDefault="00B04A97">
      <w:pPr>
        <w:pStyle w:val="a3"/>
        <w:spacing w:line="288" w:lineRule="auto"/>
        <w:ind w:right="848"/>
      </w:pPr>
      <w:r>
        <w:t xml:space="preserve">совместное с педагогами изучение обучающимися интернет-ресурсов, посвящённых </w:t>
      </w:r>
      <w:r>
        <w:rPr>
          <w:w w:val="105"/>
        </w:rPr>
        <w:t>выбору профессий, прохождение профориентационного онлайн-тестирования, онлайн- курсов по интересующим профессиям и направлениям профессионального образования;</w:t>
      </w:r>
    </w:p>
    <w:p w14:paraId="67633BAD" w14:textId="77777777" w:rsidR="0006191A" w:rsidRDefault="00B04A97">
      <w:pPr>
        <w:pStyle w:val="a3"/>
        <w:spacing w:line="263" w:lineRule="exact"/>
        <w:ind w:left="986" w:firstLine="0"/>
      </w:pPr>
      <w:r>
        <w:t>участие</w:t>
      </w:r>
      <w:r>
        <w:rPr>
          <w:spacing w:val="43"/>
        </w:rPr>
        <w:t xml:space="preserve"> </w:t>
      </w:r>
      <w:r>
        <w:t>в</w:t>
      </w:r>
      <w:r>
        <w:rPr>
          <w:spacing w:val="43"/>
        </w:rPr>
        <w:t xml:space="preserve"> </w:t>
      </w:r>
      <w:r>
        <w:t>работе</w:t>
      </w:r>
      <w:r>
        <w:rPr>
          <w:spacing w:val="31"/>
        </w:rPr>
        <w:t xml:space="preserve"> </w:t>
      </w:r>
      <w:r>
        <w:t>всероссийских</w:t>
      </w:r>
      <w:r>
        <w:rPr>
          <w:spacing w:val="33"/>
        </w:rPr>
        <w:t xml:space="preserve"> </w:t>
      </w:r>
      <w:r>
        <w:t>профориентационных</w:t>
      </w:r>
      <w:r>
        <w:rPr>
          <w:spacing w:val="33"/>
        </w:rPr>
        <w:t xml:space="preserve"> </w:t>
      </w:r>
      <w:r>
        <w:rPr>
          <w:spacing w:val="-2"/>
        </w:rPr>
        <w:t>проектов;</w:t>
      </w:r>
    </w:p>
    <w:p w14:paraId="64F54E30" w14:textId="77777777" w:rsidR="0006191A" w:rsidRDefault="00B04A97">
      <w:pPr>
        <w:pStyle w:val="a3"/>
        <w:spacing w:before="43" w:line="288" w:lineRule="auto"/>
        <w:ind w:right="857"/>
      </w:pPr>
      <w:r>
        <w:rPr>
          <w:w w:val="105"/>
        </w:rPr>
        <w:t xml:space="preserve">индивидуальное консультирование психологом обучающихся и их родителей </w:t>
      </w:r>
      <w:r>
        <w:t xml:space="preserve">(законных представителей) по вопросам склонностей, способностей, иных индивидуальных </w:t>
      </w:r>
      <w:r>
        <w:rPr>
          <w:w w:val="105"/>
        </w:rPr>
        <w:t xml:space="preserve">особенностей обучающихся, которые могут иметь значение в выборе ими будущей </w:t>
      </w:r>
      <w:r>
        <w:rPr>
          <w:spacing w:val="-2"/>
          <w:w w:val="105"/>
        </w:rPr>
        <w:t>профессии;</w:t>
      </w:r>
    </w:p>
    <w:p w14:paraId="31C56852" w14:textId="77777777" w:rsidR="0006191A" w:rsidRDefault="00B04A97">
      <w:pPr>
        <w:pStyle w:val="a3"/>
        <w:spacing w:before="6" w:line="288" w:lineRule="auto"/>
        <w:ind w:right="860"/>
      </w:pPr>
      <w:r>
        <w:rPr>
          <w:w w:val="105"/>
        </w:rPr>
        <w:t>освоение</w:t>
      </w:r>
      <w:r>
        <w:rPr>
          <w:spacing w:val="-16"/>
          <w:w w:val="105"/>
        </w:rPr>
        <w:t xml:space="preserve"> </w:t>
      </w:r>
      <w:r>
        <w:rPr>
          <w:w w:val="105"/>
        </w:rPr>
        <w:t>обучающимися</w:t>
      </w:r>
      <w:r>
        <w:rPr>
          <w:spacing w:val="-15"/>
          <w:w w:val="105"/>
        </w:rPr>
        <w:t xml:space="preserve"> </w:t>
      </w:r>
      <w:r>
        <w:rPr>
          <w:w w:val="105"/>
        </w:rPr>
        <w:t>основ</w:t>
      </w:r>
      <w:r>
        <w:rPr>
          <w:spacing w:val="-14"/>
          <w:w w:val="105"/>
        </w:rPr>
        <w:t xml:space="preserve"> </w:t>
      </w:r>
      <w:r>
        <w:rPr>
          <w:w w:val="105"/>
        </w:rPr>
        <w:t>профессии</w:t>
      </w:r>
      <w:r>
        <w:rPr>
          <w:spacing w:val="-15"/>
          <w:w w:val="105"/>
        </w:rPr>
        <w:t xml:space="preserve"> </w:t>
      </w:r>
      <w:r>
        <w:rPr>
          <w:w w:val="105"/>
        </w:rPr>
        <w:t>в</w:t>
      </w:r>
      <w:r>
        <w:rPr>
          <w:spacing w:val="-15"/>
          <w:w w:val="105"/>
        </w:rPr>
        <w:t xml:space="preserve"> </w:t>
      </w:r>
      <w:r>
        <w:rPr>
          <w:w w:val="105"/>
        </w:rPr>
        <w:t>рамках</w:t>
      </w:r>
      <w:r>
        <w:rPr>
          <w:spacing w:val="-14"/>
          <w:w w:val="105"/>
        </w:rPr>
        <w:t xml:space="preserve"> </w:t>
      </w:r>
      <w:r>
        <w:rPr>
          <w:w w:val="105"/>
        </w:rPr>
        <w:t>различных</w:t>
      </w:r>
      <w:r>
        <w:rPr>
          <w:spacing w:val="-16"/>
          <w:w w:val="105"/>
        </w:rPr>
        <w:t xml:space="preserve"> </w:t>
      </w:r>
      <w:r>
        <w:rPr>
          <w:w w:val="105"/>
        </w:rPr>
        <w:t>курсов,</w:t>
      </w:r>
      <w:r>
        <w:rPr>
          <w:spacing w:val="-12"/>
          <w:w w:val="105"/>
        </w:rPr>
        <w:t xml:space="preserve"> </w:t>
      </w:r>
      <w:r>
        <w:rPr>
          <w:w w:val="105"/>
        </w:rPr>
        <w:t>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14:paraId="7D3FE64E" w14:textId="77777777" w:rsidR="0006191A" w:rsidRDefault="0006191A">
      <w:pPr>
        <w:pStyle w:val="a3"/>
        <w:spacing w:before="58"/>
        <w:ind w:left="0" w:firstLine="0"/>
        <w:jc w:val="left"/>
      </w:pPr>
    </w:p>
    <w:p w14:paraId="0109EB5A" w14:textId="77777777" w:rsidR="00221EFB" w:rsidRDefault="00B04A97" w:rsidP="008D1B29">
      <w:pPr>
        <w:pStyle w:val="1"/>
        <w:numPr>
          <w:ilvl w:val="2"/>
          <w:numId w:val="54"/>
        </w:numPr>
        <w:tabs>
          <w:tab w:val="left" w:pos="1525"/>
        </w:tabs>
        <w:spacing w:line="288" w:lineRule="auto"/>
        <w:ind w:right="3827"/>
      </w:pPr>
      <w:r>
        <w:t xml:space="preserve">Организационный раздел </w:t>
      </w:r>
      <w:bookmarkStart w:id="69" w:name="Кадровое_обеспечение."/>
      <w:bookmarkEnd w:id="69"/>
    </w:p>
    <w:p w14:paraId="17733A58" w14:textId="74967C10" w:rsidR="0006191A" w:rsidRDefault="00B04A97" w:rsidP="00221EFB">
      <w:pPr>
        <w:pStyle w:val="1"/>
        <w:tabs>
          <w:tab w:val="left" w:pos="1525"/>
        </w:tabs>
        <w:spacing w:line="288" w:lineRule="auto"/>
        <w:ind w:left="851" w:right="3827" w:firstLine="0"/>
        <w:jc w:val="left"/>
      </w:pPr>
      <w:r>
        <w:rPr>
          <w:w w:val="105"/>
        </w:rPr>
        <w:t>Кадровое обеспечение.</w:t>
      </w:r>
    </w:p>
    <w:p w14:paraId="3FCD09C4" w14:textId="77777777" w:rsidR="00CF7784" w:rsidRDefault="00B04A97" w:rsidP="00CF7784">
      <w:pPr>
        <w:pStyle w:val="a3"/>
        <w:spacing w:line="256" w:lineRule="exact"/>
        <w:ind w:left="849" w:firstLine="0"/>
        <w:rPr>
          <w:spacing w:val="55"/>
          <w:w w:val="150"/>
        </w:rPr>
      </w:pPr>
      <w:r>
        <w:rPr>
          <w:w w:val="105"/>
        </w:rPr>
        <w:t>Для</w:t>
      </w:r>
      <w:r>
        <w:rPr>
          <w:spacing w:val="66"/>
          <w:w w:val="105"/>
        </w:rPr>
        <w:t xml:space="preserve"> </w:t>
      </w:r>
      <w:r>
        <w:rPr>
          <w:w w:val="105"/>
        </w:rPr>
        <w:t>обеспечения</w:t>
      </w:r>
      <w:r>
        <w:rPr>
          <w:spacing w:val="74"/>
          <w:w w:val="105"/>
        </w:rPr>
        <w:t xml:space="preserve"> </w:t>
      </w:r>
      <w:r>
        <w:rPr>
          <w:w w:val="105"/>
        </w:rPr>
        <w:t>реализации</w:t>
      </w:r>
      <w:r>
        <w:rPr>
          <w:spacing w:val="70"/>
          <w:w w:val="105"/>
        </w:rPr>
        <w:t xml:space="preserve"> </w:t>
      </w:r>
      <w:r>
        <w:rPr>
          <w:w w:val="105"/>
        </w:rPr>
        <w:t>программы</w:t>
      </w:r>
      <w:r>
        <w:rPr>
          <w:spacing w:val="73"/>
          <w:w w:val="105"/>
        </w:rPr>
        <w:t xml:space="preserve"> </w:t>
      </w:r>
      <w:r>
        <w:rPr>
          <w:w w:val="105"/>
        </w:rPr>
        <w:t>основного</w:t>
      </w:r>
      <w:r>
        <w:rPr>
          <w:spacing w:val="71"/>
          <w:w w:val="105"/>
        </w:rPr>
        <w:t xml:space="preserve"> </w:t>
      </w:r>
      <w:r>
        <w:rPr>
          <w:w w:val="105"/>
        </w:rPr>
        <w:t>общего</w:t>
      </w:r>
      <w:r>
        <w:rPr>
          <w:spacing w:val="71"/>
          <w:w w:val="105"/>
        </w:rPr>
        <w:t xml:space="preserve"> </w:t>
      </w:r>
      <w:r>
        <w:rPr>
          <w:w w:val="105"/>
        </w:rPr>
        <w:t>образования</w:t>
      </w:r>
      <w:r>
        <w:rPr>
          <w:spacing w:val="55"/>
          <w:w w:val="150"/>
        </w:rPr>
        <w:t xml:space="preserve"> </w:t>
      </w:r>
    </w:p>
    <w:p w14:paraId="40F6EE6A" w14:textId="77777777" w:rsidR="00CF7784" w:rsidRDefault="00CF7784" w:rsidP="00CF7784">
      <w:pPr>
        <w:pStyle w:val="a3"/>
        <w:spacing w:line="256" w:lineRule="exact"/>
        <w:ind w:left="849" w:firstLine="0"/>
        <w:rPr>
          <w:w w:val="105"/>
        </w:rPr>
      </w:pPr>
      <w:r w:rsidRPr="00187E55">
        <w:rPr>
          <w:w w:val="105"/>
        </w:rPr>
        <w:t>МБОУ</w:t>
      </w:r>
      <w:r w:rsidRPr="00187E55">
        <w:rPr>
          <w:spacing w:val="-5"/>
          <w:w w:val="105"/>
        </w:rPr>
        <w:t xml:space="preserve"> </w:t>
      </w:r>
      <w:r w:rsidRPr="00187E55">
        <w:rPr>
          <w:w w:val="105"/>
        </w:rPr>
        <w:t>«</w:t>
      </w:r>
      <w:r>
        <w:rPr>
          <w:w w:val="105"/>
        </w:rPr>
        <w:t>Акрамовская</w:t>
      </w:r>
      <w:r w:rsidRPr="00187E55">
        <w:rPr>
          <w:spacing w:val="-4"/>
          <w:w w:val="105"/>
        </w:rPr>
        <w:t xml:space="preserve"> </w:t>
      </w:r>
      <w:r>
        <w:rPr>
          <w:w w:val="105"/>
        </w:rPr>
        <w:t>О</w:t>
      </w:r>
      <w:r w:rsidRPr="00187E55">
        <w:rPr>
          <w:w w:val="105"/>
        </w:rPr>
        <w:t>ОШ»</w:t>
      </w:r>
      <w:r>
        <w:rPr>
          <w:w w:val="105"/>
        </w:rPr>
        <w:t xml:space="preserve"> </w:t>
      </w:r>
      <w:r w:rsidR="00B04A97">
        <w:rPr>
          <w:w w:val="105"/>
        </w:rPr>
        <w:t xml:space="preserve">укомплектована кадрами, имеющими </w:t>
      </w:r>
    </w:p>
    <w:p w14:paraId="0D8AC691" w14:textId="77777777" w:rsidR="00CF7784" w:rsidRDefault="00B04A97" w:rsidP="00CF7784">
      <w:pPr>
        <w:pStyle w:val="a3"/>
        <w:spacing w:line="256" w:lineRule="exact"/>
        <w:ind w:left="849" w:firstLine="0"/>
        <w:rPr>
          <w:w w:val="105"/>
        </w:rPr>
      </w:pPr>
      <w:r>
        <w:rPr>
          <w:w w:val="105"/>
        </w:rPr>
        <w:t xml:space="preserve">необходимую квалификацию для решения задач, связанных с достижением </w:t>
      </w:r>
    </w:p>
    <w:p w14:paraId="100E3F39" w14:textId="5DD9F4A2" w:rsidR="0006191A" w:rsidRDefault="00B04A97" w:rsidP="00CF7784">
      <w:pPr>
        <w:pStyle w:val="a3"/>
        <w:spacing w:line="256" w:lineRule="exact"/>
        <w:ind w:left="849" w:firstLine="0"/>
      </w:pPr>
      <w:r>
        <w:rPr>
          <w:w w:val="105"/>
        </w:rPr>
        <w:t>целей и задач образовательной деятельности.</w:t>
      </w:r>
    </w:p>
    <w:p w14:paraId="0D9C22D6" w14:textId="77777777" w:rsidR="0006191A" w:rsidRDefault="00B04A97">
      <w:pPr>
        <w:pStyle w:val="a3"/>
        <w:spacing w:before="4"/>
        <w:ind w:left="849" w:firstLine="0"/>
      </w:pPr>
      <w:r>
        <w:t>Обеспеченность</w:t>
      </w:r>
      <w:r>
        <w:rPr>
          <w:spacing w:val="29"/>
        </w:rPr>
        <w:t xml:space="preserve"> </w:t>
      </w:r>
      <w:r>
        <w:t>кадровыми</w:t>
      </w:r>
      <w:r>
        <w:rPr>
          <w:spacing w:val="33"/>
        </w:rPr>
        <w:t xml:space="preserve"> </w:t>
      </w:r>
      <w:r>
        <w:t>условиями</w:t>
      </w:r>
      <w:r>
        <w:rPr>
          <w:spacing w:val="45"/>
        </w:rPr>
        <w:t xml:space="preserve"> </w:t>
      </w:r>
      <w:r>
        <w:t>включает</w:t>
      </w:r>
      <w:r>
        <w:rPr>
          <w:spacing w:val="24"/>
        </w:rPr>
        <w:t xml:space="preserve"> </w:t>
      </w:r>
      <w:r>
        <w:t>в</w:t>
      </w:r>
      <w:r>
        <w:rPr>
          <w:spacing w:val="45"/>
        </w:rPr>
        <w:t xml:space="preserve"> </w:t>
      </w:r>
      <w:r>
        <w:rPr>
          <w:spacing w:val="-2"/>
        </w:rPr>
        <w:t>себя:</w:t>
      </w:r>
    </w:p>
    <w:p w14:paraId="39F116E7" w14:textId="77777777" w:rsidR="0006191A" w:rsidRDefault="00B04A97">
      <w:pPr>
        <w:pStyle w:val="a7"/>
        <w:numPr>
          <w:ilvl w:val="0"/>
          <w:numId w:val="6"/>
        </w:numPr>
        <w:tabs>
          <w:tab w:val="left" w:pos="1699"/>
        </w:tabs>
        <w:spacing w:before="31" w:line="268" w:lineRule="auto"/>
        <w:ind w:right="848" w:firstLine="569"/>
        <w:rPr>
          <w:sz w:val="23"/>
        </w:rPr>
      </w:pPr>
      <w:r>
        <w:rPr>
          <w:w w:val="105"/>
          <w:sz w:val="23"/>
        </w:rPr>
        <w:t>укомплектованность образовательной организации педагогическими, руководящими и иными работниками;</w:t>
      </w:r>
    </w:p>
    <w:p w14:paraId="7108675E" w14:textId="77777777" w:rsidR="0006191A" w:rsidRDefault="00B04A97">
      <w:pPr>
        <w:pStyle w:val="a7"/>
        <w:numPr>
          <w:ilvl w:val="0"/>
          <w:numId w:val="6"/>
        </w:numPr>
        <w:tabs>
          <w:tab w:val="left" w:pos="1699"/>
        </w:tabs>
        <w:spacing w:before="5" w:line="268" w:lineRule="auto"/>
        <w:ind w:right="873" w:firstLine="569"/>
        <w:rPr>
          <w:sz w:val="23"/>
        </w:rPr>
      </w:pPr>
      <w:r>
        <w:rPr>
          <w:w w:val="105"/>
          <w:sz w:val="23"/>
        </w:rPr>
        <w:t>уровень</w:t>
      </w:r>
      <w:r>
        <w:rPr>
          <w:spacing w:val="-1"/>
          <w:w w:val="105"/>
          <w:sz w:val="23"/>
        </w:rPr>
        <w:t xml:space="preserve"> </w:t>
      </w:r>
      <w:r>
        <w:rPr>
          <w:w w:val="105"/>
          <w:sz w:val="23"/>
        </w:rPr>
        <w:t>квалификации педагогических</w:t>
      </w:r>
      <w:r>
        <w:rPr>
          <w:spacing w:val="-4"/>
          <w:w w:val="105"/>
          <w:sz w:val="23"/>
        </w:rPr>
        <w:t xml:space="preserve"> </w:t>
      </w:r>
      <w:r>
        <w:rPr>
          <w:w w:val="105"/>
          <w:sz w:val="23"/>
        </w:rPr>
        <w:t>и иных</w:t>
      </w:r>
      <w:r>
        <w:rPr>
          <w:spacing w:val="-4"/>
          <w:w w:val="105"/>
          <w:sz w:val="23"/>
        </w:rPr>
        <w:t xml:space="preserve"> </w:t>
      </w:r>
      <w:r>
        <w:rPr>
          <w:w w:val="105"/>
          <w:sz w:val="23"/>
        </w:rPr>
        <w:t>работников образовательной организации, участвующими в реализации основной образовательной программы и создании условий для ее разработки и реализации;</w:t>
      </w:r>
    </w:p>
    <w:p w14:paraId="6A727DFA" w14:textId="77777777" w:rsidR="0006191A" w:rsidRDefault="00B04A97">
      <w:pPr>
        <w:pStyle w:val="a7"/>
        <w:numPr>
          <w:ilvl w:val="0"/>
          <w:numId w:val="6"/>
        </w:numPr>
        <w:tabs>
          <w:tab w:val="left" w:pos="1699"/>
        </w:tabs>
        <w:spacing w:before="5" w:line="268" w:lineRule="auto"/>
        <w:ind w:right="862" w:firstLine="569"/>
        <w:rPr>
          <w:sz w:val="23"/>
        </w:rPr>
      </w:pPr>
      <w:r>
        <w:rPr>
          <w:w w:val="105"/>
          <w:sz w:val="23"/>
        </w:rPr>
        <w:t>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w:t>
      </w:r>
    </w:p>
    <w:p w14:paraId="4557D156" w14:textId="77777777" w:rsidR="0006191A" w:rsidRDefault="0006191A">
      <w:pPr>
        <w:spacing w:line="268" w:lineRule="auto"/>
        <w:jc w:val="both"/>
        <w:rPr>
          <w:sz w:val="23"/>
        </w:rPr>
        <w:sectPr w:rsidR="0006191A">
          <w:pgSz w:w="11910" w:h="16850"/>
          <w:pgMar w:top="1060" w:right="0" w:bottom="1140" w:left="1420" w:header="0" w:footer="922" w:gutter="0"/>
          <w:cols w:space="720"/>
        </w:sectPr>
      </w:pPr>
    </w:p>
    <w:p w14:paraId="5506B133" w14:textId="77777777" w:rsidR="0006191A" w:rsidRDefault="00B04A97">
      <w:pPr>
        <w:pStyle w:val="a3"/>
        <w:spacing w:before="71" w:line="271" w:lineRule="auto"/>
        <w:ind w:right="862" w:firstLine="569"/>
      </w:pPr>
      <w:r>
        <w:t>Укомплектованность</w:t>
      </w:r>
      <w:r>
        <w:rPr>
          <w:spacing w:val="40"/>
        </w:rPr>
        <w:t xml:space="preserve"> </w:t>
      </w:r>
      <w:r>
        <w:t>образовательной</w:t>
      </w:r>
      <w:r>
        <w:rPr>
          <w:spacing w:val="40"/>
        </w:rPr>
        <w:t xml:space="preserve"> </w:t>
      </w:r>
      <w:r>
        <w:t>организации</w:t>
      </w:r>
      <w:r>
        <w:rPr>
          <w:spacing w:val="40"/>
        </w:rPr>
        <w:t xml:space="preserve"> </w:t>
      </w:r>
      <w:r>
        <w:t>педагогическими,</w:t>
      </w:r>
      <w:r>
        <w:rPr>
          <w:spacing w:val="40"/>
        </w:rPr>
        <w:t xml:space="preserve"> </w:t>
      </w:r>
      <w:r>
        <w:t>руководящими</w:t>
      </w:r>
      <w:r>
        <w:rPr>
          <w:spacing w:val="80"/>
          <w:w w:val="105"/>
        </w:rPr>
        <w:t xml:space="preserve"> </w:t>
      </w:r>
      <w:r>
        <w:rPr>
          <w:w w:val="105"/>
        </w:rPr>
        <w:t>и иными работниками характеризируется замещением 100% вакансий, имеющихся в соответствии с утвержденным штатным расписанием.</w:t>
      </w:r>
    </w:p>
    <w:p w14:paraId="7CC8CD03" w14:textId="77777777" w:rsidR="0006191A" w:rsidRDefault="00B04A97">
      <w:pPr>
        <w:pStyle w:val="a3"/>
        <w:spacing w:before="4" w:line="271" w:lineRule="auto"/>
        <w:ind w:right="866" w:firstLine="569"/>
      </w:pPr>
      <w:r>
        <w:rPr>
          <w:w w:val="105"/>
        </w:rPr>
        <w:t xml:space="preserve">Уровень квалификации педагогических и иных работников образовательной </w:t>
      </w:r>
      <w:r>
        <w:t xml:space="preserve">организации, участвующих в реализации основной образовательной программы и создании </w:t>
      </w:r>
      <w:r>
        <w:rPr>
          <w:w w:val="105"/>
        </w:rPr>
        <w:t>условий для ее разработки и реализации характеризуется наличием документов о присвоении квалификации, соответствующей должностным обязанностям работника.</w:t>
      </w:r>
    </w:p>
    <w:p w14:paraId="3E6DE3FA" w14:textId="77777777" w:rsidR="0006191A" w:rsidRDefault="00B04A97">
      <w:pPr>
        <w:pStyle w:val="a3"/>
        <w:spacing w:line="271" w:lineRule="auto"/>
        <w:ind w:right="853" w:firstLine="569"/>
      </w:pPr>
      <w:r>
        <w:rPr>
          <w:w w:val="105"/>
        </w:rPr>
        <w:t>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характеристики, отвечающие квалификационным требованиям, указанным в квалификационных справочниках и (или) профессиональных стандартах (при наличии).</w:t>
      </w:r>
    </w:p>
    <w:p w14:paraId="18CFB947" w14:textId="77777777" w:rsidR="0006191A" w:rsidRDefault="00B04A97">
      <w:pPr>
        <w:pStyle w:val="a3"/>
        <w:spacing w:line="271" w:lineRule="auto"/>
        <w:ind w:right="861" w:firstLine="569"/>
      </w:pPr>
      <w:r>
        <w:rPr>
          <w:w w:val="105"/>
        </w:rPr>
        <w:t>В основу должностных обязанностей могут быть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обобщенные трудовые функции, которые могут быть поручены работнику, занимающему данную должность.</w:t>
      </w:r>
    </w:p>
    <w:p w14:paraId="740388E5" w14:textId="77777777" w:rsidR="0006191A" w:rsidRDefault="00B04A97">
      <w:pPr>
        <w:pStyle w:val="a3"/>
        <w:spacing w:line="271" w:lineRule="auto"/>
        <w:ind w:right="855" w:firstLine="569"/>
      </w:pPr>
      <w:r>
        <w:rPr>
          <w:w w:val="105"/>
        </w:rPr>
        <w:t xml:space="preserve">Уровень квалификации педагогических и иных работников образовательной </w:t>
      </w:r>
      <w:r>
        <w:t xml:space="preserve">организации, участвующих в реализации основной образовательной программы и создании условий для ее разработки и реализации характеризуется также результатами аттестации — </w:t>
      </w:r>
      <w:r>
        <w:rPr>
          <w:w w:val="105"/>
        </w:rPr>
        <w:t>квалификационными категориями.</w:t>
      </w:r>
    </w:p>
    <w:p w14:paraId="46A7AA8F" w14:textId="77777777" w:rsidR="0006191A" w:rsidRDefault="00B04A97">
      <w:pPr>
        <w:pStyle w:val="a3"/>
        <w:ind w:left="849" w:firstLine="0"/>
      </w:pPr>
      <w:r>
        <w:rPr>
          <w:w w:val="105"/>
        </w:rPr>
        <w:t>Аттестация</w:t>
      </w:r>
      <w:r>
        <w:rPr>
          <w:spacing w:val="-16"/>
          <w:w w:val="105"/>
        </w:rPr>
        <w:t xml:space="preserve"> </w:t>
      </w:r>
      <w:r>
        <w:rPr>
          <w:w w:val="105"/>
        </w:rPr>
        <w:t>педагогических</w:t>
      </w:r>
      <w:r>
        <w:rPr>
          <w:spacing w:val="76"/>
          <w:w w:val="105"/>
        </w:rPr>
        <w:t xml:space="preserve"> </w:t>
      </w:r>
      <w:r>
        <w:rPr>
          <w:w w:val="105"/>
        </w:rPr>
        <w:t>работников</w:t>
      </w:r>
      <w:r>
        <w:rPr>
          <w:spacing w:val="56"/>
          <w:w w:val="150"/>
        </w:rPr>
        <w:t xml:space="preserve"> </w:t>
      </w:r>
      <w:r>
        <w:rPr>
          <w:w w:val="105"/>
        </w:rPr>
        <w:t>в</w:t>
      </w:r>
      <w:r>
        <w:rPr>
          <w:spacing w:val="57"/>
          <w:w w:val="150"/>
        </w:rPr>
        <w:t xml:space="preserve"> </w:t>
      </w:r>
      <w:r>
        <w:rPr>
          <w:w w:val="105"/>
        </w:rPr>
        <w:t>соответствии</w:t>
      </w:r>
      <w:r>
        <w:rPr>
          <w:spacing w:val="56"/>
          <w:w w:val="150"/>
        </w:rPr>
        <w:t xml:space="preserve"> </w:t>
      </w:r>
      <w:r>
        <w:rPr>
          <w:w w:val="105"/>
        </w:rPr>
        <w:t>с</w:t>
      </w:r>
      <w:r>
        <w:rPr>
          <w:spacing w:val="77"/>
          <w:w w:val="105"/>
        </w:rPr>
        <w:t xml:space="preserve"> </w:t>
      </w:r>
      <w:r>
        <w:rPr>
          <w:w w:val="105"/>
        </w:rPr>
        <w:t>Федеральным</w:t>
      </w:r>
      <w:r>
        <w:rPr>
          <w:spacing w:val="74"/>
          <w:w w:val="105"/>
        </w:rPr>
        <w:t xml:space="preserve"> </w:t>
      </w:r>
      <w:r>
        <w:rPr>
          <w:spacing w:val="-2"/>
          <w:w w:val="105"/>
        </w:rPr>
        <w:t>законом</w:t>
      </w:r>
    </w:p>
    <w:p w14:paraId="2947030C" w14:textId="77777777" w:rsidR="0006191A" w:rsidRDefault="00B04A97">
      <w:pPr>
        <w:pStyle w:val="a3"/>
        <w:spacing w:before="14" w:line="271" w:lineRule="auto"/>
        <w:ind w:right="866" w:firstLine="0"/>
      </w:pPr>
      <w:r>
        <w:rPr>
          <w:w w:val="105"/>
        </w:rPr>
        <w:t>«Об</w:t>
      </w:r>
      <w:r>
        <w:rPr>
          <w:spacing w:val="-4"/>
          <w:w w:val="105"/>
        </w:rPr>
        <w:t xml:space="preserve"> </w:t>
      </w:r>
      <w:r>
        <w:rPr>
          <w:w w:val="105"/>
        </w:rPr>
        <w:t>образовании</w:t>
      </w:r>
      <w:r>
        <w:rPr>
          <w:spacing w:val="-3"/>
          <w:w w:val="105"/>
        </w:rPr>
        <w:t xml:space="preserve"> </w:t>
      </w:r>
      <w:r>
        <w:rPr>
          <w:w w:val="105"/>
        </w:rPr>
        <w:t>в</w:t>
      </w:r>
      <w:r>
        <w:rPr>
          <w:spacing w:val="-3"/>
          <w:w w:val="105"/>
        </w:rPr>
        <w:t xml:space="preserve"> </w:t>
      </w:r>
      <w:r>
        <w:rPr>
          <w:w w:val="105"/>
        </w:rPr>
        <w:t>Российской</w:t>
      </w:r>
      <w:r>
        <w:rPr>
          <w:spacing w:val="-3"/>
          <w:w w:val="105"/>
        </w:rPr>
        <w:t xml:space="preserve"> </w:t>
      </w:r>
      <w:r>
        <w:rPr>
          <w:w w:val="105"/>
        </w:rPr>
        <w:t>Федерации»</w:t>
      </w:r>
      <w:r>
        <w:rPr>
          <w:spacing w:val="-8"/>
          <w:w w:val="105"/>
        </w:rPr>
        <w:t xml:space="preserve"> </w:t>
      </w:r>
      <w:r>
        <w:rPr>
          <w:w w:val="105"/>
        </w:rPr>
        <w:t>(ст.</w:t>
      </w:r>
      <w:r>
        <w:rPr>
          <w:spacing w:val="-7"/>
          <w:w w:val="105"/>
        </w:rPr>
        <w:t xml:space="preserve"> </w:t>
      </w:r>
      <w:r>
        <w:rPr>
          <w:w w:val="105"/>
        </w:rPr>
        <w:t>49)</w:t>
      </w:r>
      <w:r>
        <w:rPr>
          <w:spacing w:val="-5"/>
          <w:w w:val="105"/>
        </w:rPr>
        <w:t xml:space="preserve"> </w:t>
      </w:r>
      <w:r>
        <w:rPr>
          <w:w w:val="105"/>
        </w:rPr>
        <w:t>проводится</w:t>
      </w:r>
      <w:r>
        <w:rPr>
          <w:spacing w:val="-7"/>
          <w:w w:val="105"/>
        </w:rPr>
        <w:t xml:space="preserve"> </w:t>
      </w:r>
      <w:r>
        <w:rPr>
          <w:w w:val="105"/>
        </w:rPr>
        <w:t>в</w:t>
      </w:r>
      <w:r>
        <w:rPr>
          <w:spacing w:val="-3"/>
          <w:w w:val="105"/>
        </w:rPr>
        <w:t xml:space="preserve"> </w:t>
      </w:r>
      <w:r>
        <w:rPr>
          <w:w w:val="105"/>
        </w:rPr>
        <w:t>целях</w:t>
      </w:r>
      <w:r>
        <w:rPr>
          <w:spacing w:val="-8"/>
          <w:w w:val="105"/>
        </w:rPr>
        <w:t xml:space="preserve"> </w:t>
      </w:r>
      <w:r>
        <w:rPr>
          <w:w w:val="105"/>
        </w:rPr>
        <w:t>подтверждения</w:t>
      </w:r>
      <w:r>
        <w:rPr>
          <w:spacing w:val="-7"/>
          <w:w w:val="105"/>
        </w:rPr>
        <w:t xml:space="preserve"> </w:t>
      </w:r>
      <w:r>
        <w:rPr>
          <w:w w:val="105"/>
        </w:rPr>
        <w:t>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w:t>
      </w:r>
      <w:r>
        <w:rPr>
          <w:spacing w:val="-12"/>
          <w:w w:val="105"/>
        </w:rPr>
        <w:t xml:space="preserve"> </w:t>
      </w:r>
      <w:r>
        <w:rPr>
          <w:w w:val="105"/>
        </w:rPr>
        <w:t>категории.</w:t>
      </w:r>
      <w:r>
        <w:rPr>
          <w:spacing w:val="-9"/>
          <w:w w:val="105"/>
        </w:rPr>
        <w:t xml:space="preserve"> </w:t>
      </w:r>
      <w:r>
        <w:rPr>
          <w:w w:val="105"/>
        </w:rPr>
        <w:t>Проведение</w:t>
      </w:r>
      <w:r>
        <w:rPr>
          <w:spacing w:val="-16"/>
          <w:w w:val="105"/>
        </w:rPr>
        <w:t xml:space="preserve"> </w:t>
      </w:r>
      <w:r>
        <w:rPr>
          <w:w w:val="105"/>
        </w:rPr>
        <w:t>аттестации</w:t>
      </w:r>
      <w:r>
        <w:rPr>
          <w:spacing w:val="-10"/>
          <w:w w:val="105"/>
        </w:rPr>
        <w:t xml:space="preserve"> </w:t>
      </w:r>
      <w:r>
        <w:rPr>
          <w:w w:val="105"/>
        </w:rPr>
        <w:t>педагогических</w:t>
      </w:r>
      <w:r>
        <w:rPr>
          <w:spacing w:val="-10"/>
          <w:w w:val="105"/>
        </w:rPr>
        <w:t xml:space="preserve"> </w:t>
      </w:r>
      <w:r>
        <w:rPr>
          <w:w w:val="105"/>
        </w:rPr>
        <w:t>работников</w:t>
      </w:r>
      <w:r>
        <w:rPr>
          <w:spacing w:val="-11"/>
          <w:w w:val="105"/>
        </w:rPr>
        <w:t xml:space="preserve"> </w:t>
      </w:r>
      <w:r>
        <w:rPr>
          <w:w w:val="105"/>
        </w:rPr>
        <w:t>в</w:t>
      </w:r>
      <w:r>
        <w:rPr>
          <w:spacing w:val="-11"/>
          <w:w w:val="105"/>
        </w:rPr>
        <w:t xml:space="preserve"> </w:t>
      </w:r>
      <w:r>
        <w:rPr>
          <w:w w:val="105"/>
        </w:rPr>
        <w:t>целях подтверждения</w:t>
      </w:r>
      <w:r>
        <w:rPr>
          <w:spacing w:val="-1"/>
          <w:w w:val="105"/>
        </w:rPr>
        <w:t xml:space="preserve"> </w:t>
      </w:r>
      <w:r>
        <w:rPr>
          <w:w w:val="105"/>
        </w:rPr>
        <w:t>их соответствия</w:t>
      </w:r>
      <w:r>
        <w:rPr>
          <w:spacing w:val="-1"/>
          <w:w w:val="105"/>
        </w:rPr>
        <w:t xml:space="preserve"> </w:t>
      </w:r>
      <w:r>
        <w:rPr>
          <w:w w:val="105"/>
        </w:rPr>
        <w:t>занимаемым</w:t>
      </w:r>
      <w:r>
        <w:rPr>
          <w:spacing w:val="-1"/>
          <w:w w:val="105"/>
        </w:rPr>
        <w:t xml:space="preserve"> </w:t>
      </w:r>
      <w:r>
        <w:rPr>
          <w:w w:val="105"/>
        </w:rPr>
        <w:t>должностям</w:t>
      </w:r>
      <w:r>
        <w:rPr>
          <w:spacing w:val="-1"/>
          <w:w w:val="105"/>
        </w:rPr>
        <w:t xml:space="preserve"> </w:t>
      </w:r>
      <w:r>
        <w:rPr>
          <w:w w:val="105"/>
        </w:rPr>
        <w:t>осуществляться</w:t>
      </w:r>
      <w:r>
        <w:rPr>
          <w:spacing w:val="-1"/>
          <w:w w:val="105"/>
        </w:rPr>
        <w:t xml:space="preserve"> </w:t>
      </w:r>
      <w:r>
        <w:rPr>
          <w:w w:val="105"/>
        </w:rPr>
        <w:t>не реже</w:t>
      </w:r>
      <w:r>
        <w:rPr>
          <w:spacing w:val="-5"/>
          <w:w w:val="105"/>
        </w:rPr>
        <w:t xml:space="preserve"> </w:t>
      </w:r>
      <w:r>
        <w:rPr>
          <w:w w:val="105"/>
        </w:rPr>
        <w:t>одного раза в пять лет на основе оценки их профессиональной деятельности аттестационными комиссиями, самостоятельно формируемыми образовательной организацией.</w:t>
      </w:r>
    </w:p>
    <w:p w14:paraId="244CA7B2" w14:textId="77777777" w:rsidR="0006191A" w:rsidRDefault="00B04A97">
      <w:pPr>
        <w:pStyle w:val="a3"/>
        <w:spacing w:line="271" w:lineRule="auto"/>
        <w:ind w:right="857" w:firstLine="569"/>
      </w:pPr>
      <w:r>
        <w:rPr>
          <w:w w:val="105"/>
        </w:rPr>
        <w:t>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 Проведение аттестации в отношении педагогических работников образовательных организаций, находящихся в ведении субъекта Российской Федерации,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w:t>
      </w:r>
    </w:p>
    <w:p w14:paraId="2BCA2451" w14:textId="77777777" w:rsidR="0006191A" w:rsidRDefault="00B04A97">
      <w:pPr>
        <w:pStyle w:val="a3"/>
        <w:tabs>
          <w:tab w:val="left" w:pos="1726"/>
          <w:tab w:val="left" w:pos="2365"/>
          <w:tab w:val="left" w:pos="2395"/>
          <w:tab w:val="left" w:pos="2811"/>
          <w:tab w:val="left" w:pos="2862"/>
          <w:tab w:val="left" w:pos="3551"/>
          <w:tab w:val="left" w:pos="3968"/>
          <w:tab w:val="left" w:pos="4184"/>
          <w:tab w:val="left" w:pos="4437"/>
          <w:tab w:val="left" w:pos="5250"/>
          <w:tab w:val="left" w:pos="5429"/>
          <w:tab w:val="left" w:pos="5558"/>
          <w:tab w:val="left" w:pos="6263"/>
          <w:tab w:val="left" w:pos="6543"/>
          <w:tab w:val="left" w:pos="6824"/>
          <w:tab w:val="left" w:pos="7687"/>
          <w:tab w:val="left" w:pos="7788"/>
          <w:tab w:val="left" w:pos="9498"/>
        </w:tabs>
        <w:spacing w:line="271" w:lineRule="auto"/>
        <w:ind w:right="859" w:firstLine="569"/>
        <w:jc w:val="right"/>
      </w:pPr>
      <w:r>
        <w:rPr>
          <w:spacing w:val="-2"/>
        </w:rPr>
        <w:t>Информация</w:t>
      </w:r>
      <w:r>
        <w:tab/>
      </w:r>
      <w:r>
        <w:tab/>
      </w:r>
      <w:r>
        <w:rPr>
          <w:spacing w:val="-6"/>
        </w:rPr>
        <w:t>об</w:t>
      </w:r>
      <w:r>
        <w:tab/>
      </w:r>
      <w:r>
        <w:tab/>
      </w:r>
      <w:r>
        <w:rPr>
          <w:spacing w:val="-2"/>
        </w:rPr>
        <w:t>образовании,</w:t>
      </w:r>
      <w:r>
        <w:tab/>
      </w:r>
      <w:r>
        <w:tab/>
      </w:r>
      <w:r>
        <w:rPr>
          <w:spacing w:val="-4"/>
        </w:rPr>
        <w:t>стаже</w:t>
      </w:r>
      <w:r>
        <w:tab/>
      </w:r>
      <w:r>
        <w:rPr>
          <w:spacing w:val="-2"/>
        </w:rPr>
        <w:t>работы,</w:t>
      </w:r>
      <w:r>
        <w:tab/>
      </w:r>
      <w:r>
        <w:rPr>
          <w:spacing w:val="-2"/>
        </w:rPr>
        <w:t>повышении</w:t>
      </w:r>
      <w:r>
        <w:tab/>
      </w:r>
      <w:r>
        <w:rPr>
          <w:spacing w:val="-2"/>
        </w:rPr>
        <w:t xml:space="preserve">профессиональной </w:t>
      </w:r>
      <w:r>
        <w:rPr>
          <w:w w:val="105"/>
        </w:rPr>
        <w:t>подготовки, об уровне</w:t>
      </w:r>
      <w:r>
        <w:rPr>
          <w:spacing w:val="-4"/>
          <w:w w:val="105"/>
        </w:rPr>
        <w:t xml:space="preserve"> </w:t>
      </w:r>
      <w:r>
        <w:rPr>
          <w:w w:val="105"/>
        </w:rPr>
        <w:t>квалификации педагогических и иных работников, участвующих</w:t>
      </w:r>
      <w:r>
        <w:rPr>
          <w:spacing w:val="-3"/>
          <w:w w:val="105"/>
        </w:rPr>
        <w:t xml:space="preserve"> </w:t>
      </w:r>
      <w:r>
        <w:rPr>
          <w:w w:val="105"/>
        </w:rPr>
        <w:t>в реализации</w:t>
      </w:r>
      <w:r>
        <w:rPr>
          <w:spacing w:val="19"/>
          <w:w w:val="105"/>
        </w:rPr>
        <w:t xml:space="preserve"> </w:t>
      </w:r>
      <w:r>
        <w:rPr>
          <w:w w:val="105"/>
        </w:rPr>
        <w:t>настоящей</w:t>
      </w:r>
      <w:r>
        <w:rPr>
          <w:spacing w:val="25"/>
          <w:w w:val="105"/>
        </w:rPr>
        <w:t xml:space="preserve"> </w:t>
      </w:r>
      <w:r>
        <w:rPr>
          <w:w w:val="105"/>
        </w:rPr>
        <w:t>основной</w:t>
      </w:r>
      <w:r>
        <w:rPr>
          <w:spacing w:val="25"/>
          <w:w w:val="105"/>
        </w:rPr>
        <w:t xml:space="preserve"> </w:t>
      </w:r>
      <w:r>
        <w:rPr>
          <w:w w:val="105"/>
        </w:rPr>
        <w:t>образовательной</w:t>
      </w:r>
      <w:r>
        <w:rPr>
          <w:spacing w:val="25"/>
          <w:w w:val="105"/>
        </w:rPr>
        <w:t xml:space="preserve"> </w:t>
      </w:r>
      <w:r>
        <w:rPr>
          <w:w w:val="105"/>
        </w:rPr>
        <w:t>программы,</w:t>
      </w:r>
      <w:r>
        <w:rPr>
          <w:spacing w:val="22"/>
          <w:w w:val="105"/>
        </w:rPr>
        <w:t xml:space="preserve"> </w:t>
      </w:r>
      <w:r>
        <w:rPr>
          <w:w w:val="105"/>
        </w:rPr>
        <w:t>ежегодно</w:t>
      </w:r>
      <w:r>
        <w:rPr>
          <w:spacing w:val="20"/>
          <w:w w:val="105"/>
        </w:rPr>
        <w:t xml:space="preserve"> </w:t>
      </w:r>
      <w:r>
        <w:rPr>
          <w:w w:val="105"/>
        </w:rPr>
        <w:t>размещается</w:t>
      </w:r>
      <w:r>
        <w:rPr>
          <w:spacing w:val="23"/>
          <w:w w:val="105"/>
        </w:rPr>
        <w:t xml:space="preserve"> </w:t>
      </w:r>
      <w:r>
        <w:rPr>
          <w:w w:val="105"/>
        </w:rPr>
        <w:t xml:space="preserve">на </w:t>
      </w:r>
      <w:r>
        <w:t>официальном</w:t>
      </w:r>
      <w:r>
        <w:rPr>
          <w:spacing w:val="40"/>
        </w:rPr>
        <w:t xml:space="preserve"> </w:t>
      </w:r>
      <w:r>
        <w:t>сайте образовательного учреждения в разделе «Руководство. Педагогический</w:t>
      </w:r>
      <w:r>
        <w:rPr>
          <w:spacing w:val="40"/>
          <w:w w:val="105"/>
        </w:rPr>
        <w:t xml:space="preserve"> </w:t>
      </w:r>
      <w:r>
        <w:rPr>
          <w:w w:val="105"/>
        </w:rPr>
        <w:t>состав».</w:t>
      </w:r>
      <w:r>
        <w:rPr>
          <w:spacing w:val="40"/>
          <w:w w:val="105"/>
        </w:rPr>
        <w:t xml:space="preserve"> </w:t>
      </w:r>
      <w:r>
        <w:rPr>
          <w:w w:val="105"/>
        </w:rPr>
        <w:t>Образовательная</w:t>
      </w:r>
      <w:r>
        <w:rPr>
          <w:spacing w:val="75"/>
          <w:w w:val="105"/>
        </w:rPr>
        <w:t xml:space="preserve"> </w:t>
      </w:r>
      <w:r>
        <w:rPr>
          <w:w w:val="105"/>
        </w:rPr>
        <w:t>организация</w:t>
      </w:r>
      <w:r>
        <w:rPr>
          <w:spacing w:val="40"/>
          <w:w w:val="105"/>
        </w:rPr>
        <w:t xml:space="preserve"> </w:t>
      </w:r>
      <w:r>
        <w:rPr>
          <w:w w:val="105"/>
        </w:rPr>
        <w:t>укомплектована</w:t>
      </w:r>
      <w:r>
        <w:rPr>
          <w:spacing w:val="40"/>
          <w:w w:val="105"/>
        </w:rPr>
        <w:t xml:space="preserve"> </w:t>
      </w:r>
      <w:r>
        <w:rPr>
          <w:w w:val="105"/>
        </w:rPr>
        <w:t>вспомогательным</w:t>
      </w:r>
      <w:r>
        <w:rPr>
          <w:spacing w:val="40"/>
          <w:w w:val="105"/>
        </w:rPr>
        <w:t xml:space="preserve"> </w:t>
      </w:r>
      <w:r>
        <w:rPr>
          <w:w w:val="105"/>
        </w:rPr>
        <w:t xml:space="preserve">персоналом, </w:t>
      </w:r>
      <w:r>
        <w:rPr>
          <w:spacing w:val="-2"/>
        </w:rPr>
        <w:t>обеспечивающим</w:t>
      </w:r>
      <w:r>
        <w:tab/>
      </w:r>
      <w:r>
        <w:rPr>
          <w:spacing w:val="-2"/>
        </w:rPr>
        <w:t>создание</w:t>
      </w:r>
      <w:r>
        <w:tab/>
      </w:r>
      <w:r>
        <w:rPr>
          <w:spacing w:val="-10"/>
        </w:rPr>
        <w:t>и</w:t>
      </w:r>
      <w:r>
        <w:tab/>
      </w:r>
      <w:r>
        <w:rPr>
          <w:spacing w:val="-2"/>
        </w:rPr>
        <w:t>сохранение</w:t>
      </w:r>
      <w:r>
        <w:tab/>
      </w:r>
      <w:r>
        <w:tab/>
      </w:r>
      <w:r>
        <w:rPr>
          <w:spacing w:val="-2"/>
        </w:rPr>
        <w:t>условий</w:t>
      </w:r>
      <w:r>
        <w:tab/>
      </w:r>
      <w:r>
        <w:tab/>
      </w:r>
      <w:r>
        <w:rPr>
          <w:spacing w:val="-2"/>
        </w:rPr>
        <w:t>материально-технических</w:t>
      </w:r>
      <w:r>
        <w:tab/>
      </w:r>
      <w:r>
        <w:rPr>
          <w:spacing w:val="-10"/>
        </w:rPr>
        <w:t xml:space="preserve">и </w:t>
      </w:r>
      <w:r>
        <w:t>информационно-методических условий</w:t>
      </w:r>
      <w:r>
        <w:rPr>
          <w:spacing w:val="40"/>
        </w:rPr>
        <w:t xml:space="preserve"> </w:t>
      </w:r>
      <w:r>
        <w:t>реализации</w:t>
      </w:r>
      <w:r>
        <w:rPr>
          <w:spacing w:val="40"/>
        </w:rPr>
        <w:t xml:space="preserve"> </w:t>
      </w:r>
      <w:r>
        <w:t>основной</w:t>
      </w:r>
      <w:r>
        <w:rPr>
          <w:spacing w:val="40"/>
        </w:rPr>
        <w:t xml:space="preserve"> </w:t>
      </w:r>
      <w:r>
        <w:t xml:space="preserve">образовательной программы. </w:t>
      </w:r>
      <w:r>
        <w:rPr>
          <w:spacing w:val="-2"/>
          <w:w w:val="105"/>
        </w:rPr>
        <w:t>Актуальные</w:t>
      </w:r>
      <w:r>
        <w:tab/>
      </w:r>
      <w:r>
        <w:rPr>
          <w:spacing w:val="-2"/>
          <w:w w:val="105"/>
        </w:rPr>
        <w:t>вопросы</w:t>
      </w:r>
      <w:r>
        <w:tab/>
      </w:r>
      <w:r>
        <w:rPr>
          <w:spacing w:val="-2"/>
          <w:w w:val="105"/>
        </w:rPr>
        <w:t>реализации</w:t>
      </w:r>
      <w:r>
        <w:tab/>
      </w:r>
      <w:r>
        <w:tab/>
      </w:r>
      <w:r>
        <w:rPr>
          <w:spacing w:val="-2"/>
          <w:w w:val="105"/>
        </w:rPr>
        <w:t>программы</w:t>
      </w:r>
      <w:r>
        <w:tab/>
      </w:r>
      <w:r>
        <w:tab/>
      </w:r>
      <w:r>
        <w:rPr>
          <w:spacing w:val="-2"/>
          <w:w w:val="105"/>
        </w:rPr>
        <w:t>основного</w:t>
      </w:r>
      <w:r>
        <w:tab/>
      </w:r>
      <w:r>
        <w:rPr>
          <w:spacing w:val="-2"/>
          <w:w w:val="105"/>
        </w:rPr>
        <w:t>общего</w:t>
      </w:r>
      <w:r>
        <w:tab/>
      </w:r>
      <w:r>
        <w:tab/>
      </w:r>
      <w:r>
        <w:rPr>
          <w:spacing w:val="-2"/>
          <w:w w:val="105"/>
        </w:rPr>
        <w:t xml:space="preserve">образования </w:t>
      </w:r>
      <w:r>
        <w:rPr>
          <w:w w:val="105"/>
        </w:rPr>
        <w:t>рассматриваются</w:t>
      </w:r>
      <w:r>
        <w:rPr>
          <w:spacing w:val="77"/>
          <w:w w:val="150"/>
        </w:rPr>
        <w:t xml:space="preserve"> </w:t>
      </w:r>
      <w:r>
        <w:rPr>
          <w:w w:val="105"/>
        </w:rPr>
        <w:t>методическими</w:t>
      </w:r>
      <w:r>
        <w:rPr>
          <w:spacing w:val="22"/>
          <w:w w:val="105"/>
        </w:rPr>
        <w:t xml:space="preserve">  </w:t>
      </w:r>
      <w:r>
        <w:rPr>
          <w:w w:val="105"/>
        </w:rPr>
        <w:t>объединениями,</w:t>
      </w:r>
      <w:r>
        <w:rPr>
          <w:spacing w:val="78"/>
          <w:w w:val="150"/>
        </w:rPr>
        <w:t xml:space="preserve"> </w:t>
      </w:r>
      <w:r>
        <w:rPr>
          <w:w w:val="105"/>
        </w:rPr>
        <w:t>действующими</w:t>
      </w:r>
      <w:r>
        <w:rPr>
          <w:spacing w:val="22"/>
          <w:w w:val="105"/>
        </w:rPr>
        <w:t xml:space="preserve">  </w:t>
      </w:r>
      <w:r>
        <w:rPr>
          <w:w w:val="105"/>
        </w:rPr>
        <w:t>в</w:t>
      </w:r>
      <w:r>
        <w:rPr>
          <w:spacing w:val="76"/>
          <w:w w:val="150"/>
        </w:rPr>
        <w:t xml:space="preserve"> </w:t>
      </w:r>
      <w:r>
        <w:rPr>
          <w:spacing w:val="-2"/>
          <w:w w:val="105"/>
        </w:rPr>
        <w:t>образовательной</w:t>
      </w:r>
    </w:p>
    <w:p w14:paraId="04E00A4D" w14:textId="77777777" w:rsidR="0006191A" w:rsidRDefault="0006191A">
      <w:pPr>
        <w:spacing w:line="271" w:lineRule="auto"/>
        <w:jc w:val="right"/>
        <w:sectPr w:rsidR="0006191A">
          <w:pgSz w:w="11910" w:h="16850"/>
          <w:pgMar w:top="1060" w:right="0" w:bottom="1140" w:left="1420" w:header="0" w:footer="922" w:gutter="0"/>
          <w:cols w:space="720"/>
        </w:sectPr>
      </w:pPr>
    </w:p>
    <w:p w14:paraId="21F7DB68" w14:textId="77777777" w:rsidR="0006191A" w:rsidRDefault="00B04A97">
      <w:pPr>
        <w:pStyle w:val="a3"/>
        <w:spacing w:before="71" w:line="276" w:lineRule="auto"/>
        <w:ind w:right="859" w:firstLine="0"/>
      </w:pPr>
      <w:r>
        <w:rPr>
          <w:w w:val="105"/>
        </w:rPr>
        <w:t>организации, а также методическими и учебно-методическими объединениями в сфере общего образования, действующими на муниципальном и региональном уровнях.</w:t>
      </w:r>
    </w:p>
    <w:p w14:paraId="3CA8D76F" w14:textId="7BE1C197" w:rsidR="0006191A" w:rsidRDefault="00B04A97">
      <w:pPr>
        <w:pStyle w:val="a3"/>
        <w:spacing w:line="288" w:lineRule="auto"/>
        <w:ind w:right="853" w:firstLine="569"/>
      </w:pPr>
      <w:r>
        <w:rPr>
          <w:b/>
          <w:w w:val="105"/>
        </w:rPr>
        <w:t>Психолого-педагогические</w:t>
      </w:r>
      <w:r>
        <w:rPr>
          <w:b/>
          <w:spacing w:val="-1"/>
          <w:w w:val="105"/>
        </w:rPr>
        <w:t xml:space="preserve"> </w:t>
      </w:r>
      <w:r>
        <w:rPr>
          <w:b/>
          <w:w w:val="105"/>
        </w:rPr>
        <w:t>условия</w:t>
      </w:r>
      <w:r>
        <w:rPr>
          <w:w w:val="105"/>
        </w:rPr>
        <w:t>, созданные</w:t>
      </w:r>
      <w:r>
        <w:rPr>
          <w:spacing w:val="-1"/>
          <w:w w:val="105"/>
        </w:rPr>
        <w:t xml:space="preserve"> </w:t>
      </w:r>
      <w:r w:rsidR="00CF7784">
        <w:rPr>
          <w:w w:val="105"/>
        </w:rPr>
        <w:t xml:space="preserve">в </w:t>
      </w:r>
      <w:r w:rsidR="00CF7784" w:rsidRPr="00CF7784">
        <w:rPr>
          <w:w w:val="105"/>
        </w:rPr>
        <w:t>МБОУ «Акрамовская ООШ»</w:t>
      </w:r>
      <w:r>
        <w:rPr>
          <w:w w:val="105"/>
        </w:rPr>
        <w:t>, обеспечивают</w:t>
      </w:r>
      <w:r>
        <w:rPr>
          <w:spacing w:val="-8"/>
          <w:w w:val="105"/>
        </w:rPr>
        <w:t xml:space="preserve"> </w:t>
      </w:r>
      <w:r>
        <w:rPr>
          <w:w w:val="105"/>
        </w:rPr>
        <w:t>исполнение</w:t>
      </w:r>
      <w:r>
        <w:rPr>
          <w:spacing w:val="-7"/>
          <w:w w:val="105"/>
        </w:rPr>
        <w:t xml:space="preserve"> </w:t>
      </w:r>
      <w:r>
        <w:rPr>
          <w:w w:val="105"/>
        </w:rPr>
        <w:t>требований</w:t>
      </w:r>
      <w:r>
        <w:rPr>
          <w:spacing w:val="-7"/>
          <w:w w:val="105"/>
        </w:rPr>
        <w:t xml:space="preserve"> </w:t>
      </w:r>
      <w:r>
        <w:rPr>
          <w:w w:val="105"/>
        </w:rPr>
        <w:t>ФГОС</w:t>
      </w:r>
      <w:r>
        <w:rPr>
          <w:spacing w:val="-9"/>
          <w:w w:val="105"/>
        </w:rPr>
        <w:t xml:space="preserve"> </w:t>
      </w:r>
      <w:r>
        <w:rPr>
          <w:w w:val="105"/>
        </w:rPr>
        <w:t>ООО</w:t>
      </w:r>
      <w:r>
        <w:rPr>
          <w:spacing w:val="-2"/>
          <w:w w:val="105"/>
        </w:rPr>
        <w:t xml:space="preserve"> </w:t>
      </w:r>
      <w:r>
        <w:rPr>
          <w:w w:val="105"/>
        </w:rPr>
        <w:t>к</w:t>
      </w:r>
      <w:r>
        <w:rPr>
          <w:spacing w:val="-3"/>
          <w:w w:val="105"/>
        </w:rPr>
        <w:t xml:space="preserve"> </w:t>
      </w:r>
      <w:r>
        <w:rPr>
          <w:w w:val="105"/>
        </w:rPr>
        <w:t>психолого-педагогическим</w:t>
      </w:r>
      <w:r>
        <w:rPr>
          <w:spacing w:val="-2"/>
          <w:w w:val="105"/>
        </w:rPr>
        <w:t xml:space="preserve"> </w:t>
      </w:r>
      <w:r>
        <w:rPr>
          <w:w w:val="105"/>
        </w:rPr>
        <w:t xml:space="preserve">условиям реализации основной образовательной программы основного общего образования, в </w:t>
      </w:r>
      <w:r>
        <w:rPr>
          <w:spacing w:val="-2"/>
          <w:w w:val="105"/>
        </w:rPr>
        <w:t>частности:</w:t>
      </w:r>
    </w:p>
    <w:p w14:paraId="345D8F12" w14:textId="77777777" w:rsidR="0006191A" w:rsidRDefault="00B04A97">
      <w:pPr>
        <w:pStyle w:val="a7"/>
        <w:numPr>
          <w:ilvl w:val="0"/>
          <w:numId w:val="5"/>
        </w:numPr>
        <w:tabs>
          <w:tab w:val="left" w:pos="1330"/>
        </w:tabs>
        <w:spacing w:line="278" w:lineRule="auto"/>
        <w:ind w:right="846" w:firstLine="569"/>
        <w:rPr>
          <w:sz w:val="23"/>
        </w:rPr>
      </w:pPr>
      <w:r>
        <w:rPr>
          <w:w w:val="105"/>
          <w:sz w:val="23"/>
        </w:rPr>
        <w:t>обеспечивают преемственность содержания и форм организации образовательной деятельности при реализации образовательных программ начального, основного и среднего общего образования;</w:t>
      </w:r>
    </w:p>
    <w:p w14:paraId="044685E7" w14:textId="77777777" w:rsidR="0006191A" w:rsidRDefault="00B04A97">
      <w:pPr>
        <w:pStyle w:val="a7"/>
        <w:numPr>
          <w:ilvl w:val="0"/>
          <w:numId w:val="5"/>
        </w:numPr>
        <w:tabs>
          <w:tab w:val="left" w:pos="1330"/>
        </w:tabs>
        <w:spacing w:line="278" w:lineRule="auto"/>
        <w:ind w:right="856" w:firstLine="569"/>
        <w:rPr>
          <w:sz w:val="23"/>
        </w:rPr>
      </w:pPr>
      <w:r>
        <w:rPr>
          <w:w w:val="105"/>
          <w:sz w:val="23"/>
        </w:rPr>
        <w:t>способствуют</w:t>
      </w:r>
      <w:r>
        <w:rPr>
          <w:spacing w:val="-3"/>
          <w:w w:val="105"/>
          <w:sz w:val="23"/>
        </w:rPr>
        <w:t xml:space="preserve"> </w:t>
      </w:r>
      <w:r>
        <w:rPr>
          <w:w w:val="105"/>
          <w:sz w:val="23"/>
        </w:rPr>
        <w:t>социально-психологической</w:t>
      </w:r>
      <w:r>
        <w:rPr>
          <w:spacing w:val="-3"/>
          <w:w w:val="105"/>
          <w:sz w:val="23"/>
        </w:rPr>
        <w:t xml:space="preserve"> </w:t>
      </w:r>
      <w:r>
        <w:rPr>
          <w:w w:val="105"/>
          <w:sz w:val="23"/>
        </w:rPr>
        <w:t>адаптации обучающихся</w:t>
      </w:r>
      <w:r>
        <w:rPr>
          <w:spacing w:val="-2"/>
          <w:w w:val="105"/>
          <w:sz w:val="23"/>
        </w:rPr>
        <w:t xml:space="preserve"> </w:t>
      </w:r>
      <w:r>
        <w:rPr>
          <w:w w:val="105"/>
          <w:sz w:val="23"/>
        </w:rPr>
        <w:t>к условиям образовательной</w:t>
      </w:r>
      <w:r>
        <w:rPr>
          <w:spacing w:val="-16"/>
          <w:w w:val="105"/>
          <w:sz w:val="23"/>
        </w:rPr>
        <w:t xml:space="preserve"> </w:t>
      </w:r>
      <w:r>
        <w:rPr>
          <w:w w:val="105"/>
          <w:sz w:val="23"/>
        </w:rPr>
        <w:t>организации</w:t>
      </w:r>
      <w:r>
        <w:rPr>
          <w:spacing w:val="-15"/>
          <w:w w:val="105"/>
          <w:sz w:val="23"/>
        </w:rPr>
        <w:t xml:space="preserve"> </w:t>
      </w:r>
      <w:r>
        <w:rPr>
          <w:w w:val="105"/>
          <w:sz w:val="23"/>
        </w:rPr>
        <w:t>с</w:t>
      </w:r>
      <w:r>
        <w:rPr>
          <w:spacing w:val="-15"/>
          <w:w w:val="105"/>
          <w:sz w:val="23"/>
        </w:rPr>
        <w:t xml:space="preserve"> </w:t>
      </w:r>
      <w:r>
        <w:rPr>
          <w:w w:val="105"/>
          <w:sz w:val="23"/>
        </w:rPr>
        <w:t>учетом</w:t>
      </w:r>
      <w:r>
        <w:rPr>
          <w:spacing w:val="-15"/>
          <w:w w:val="105"/>
          <w:sz w:val="23"/>
        </w:rPr>
        <w:t xml:space="preserve"> </w:t>
      </w:r>
      <w:r>
        <w:rPr>
          <w:w w:val="105"/>
          <w:sz w:val="23"/>
        </w:rPr>
        <w:t>специфики</w:t>
      </w:r>
      <w:r>
        <w:rPr>
          <w:spacing w:val="-8"/>
          <w:w w:val="105"/>
          <w:sz w:val="23"/>
        </w:rPr>
        <w:t xml:space="preserve"> </w:t>
      </w:r>
      <w:r>
        <w:rPr>
          <w:w w:val="105"/>
          <w:sz w:val="23"/>
        </w:rPr>
        <w:t>их</w:t>
      </w:r>
      <w:r>
        <w:rPr>
          <w:spacing w:val="-16"/>
          <w:w w:val="105"/>
          <w:sz w:val="23"/>
        </w:rPr>
        <w:t xml:space="preserve"> </w:t>
      </w:r>
      <w:r>
        <w:rPr>
          <w:w w:val="105"/>
          <w:sz w:val="23"/>
        </w:rPr>
        <w:t>возрастного</w:t>
      </w:r>
      <w:r>
        <w:rPr>
          <w:spacing w:val="-15"/>
          <w:w w:val="105"/>
          <w:sz w:val="23"/>
        </w:rPr>
        <w:t xml:space="preserve"> </w:t>
      </w:r>
      <w:r>
        <w:rPr>
          <w:w w:val="105"/>
          <w:sz w:val="23"/>
        </w:rPr>
        <w:t>психофизиологического развития, включая особенности адаптации к социальной среде;</w:t>
      </w:r>
    </w:p>
    <w:p w14:paraId="208B92A9" w14:textId="77777777" w:rsidR="0006191A" w:rsidRDefault="00B04A97">
      <w:pPr>
        <w:pStyle w:val="a7"/>
        <w:numPr>
          <w:ilvl w:val="0"/>
          <w:numId w:val="5"/>
        </w:numPr>
        <w:tabs>
          <w:tab w:val="left" w:pos="1330"/>
        </w:tabs>
        <w:spacing w:line="280" w:lineRule="auto"/>
        <w:ind w:right="853" w:firstLine="569"/>
        <w:rPr>
          <w:sz w:val="23"/>
        </w:rPr>
      </w:pPr>
      <w:r>
        <w:rPr>
          <w:w w:val="105"/>
          <w:sz w:val="23"/>
        </w:rPr>
        <w:t>способствуют формированию и развитию психолого-педагогической компетентности работников образовательной организации и родителей (законных представителей) несовершеннолетних обучающихся;</w:t>
      </w:r>
    </w:p>
    <w:p w14:paraId="25862986" w14:textId="77777777" w:rsidR="0006191A" w:rsidRDefault="00B04A97">
      <w:pPr>
        <w:pStyle w:val="a7"/>
        <w:numPr>
          <w:ilvl w:val="0"/>
          <w:numId w:val="5"/>
        </w:numPr>
        <w:tabs>
          <w:tab w:val="left" w:pos="1330"/>
        </w:tabs>
        <w:spacing w:line="271" w:lineRule="auto"/>
        <w:ind w:right="872" w:firstLine="569"/>
        <w:rPr>
          <w:sz w:val="23"/>
        </w:rPr>
      </w:pPr>
      <w:r>
        <w:rPr>
          <w:w w:val="105"/>
          <w:sz w:val="23"/>
        </w:rPr>
        <w:t>обеспечивают профилактику формирования у обучающихся девиантных форм поведения, агрессии и повышенной тревожности.</w:t>
      </w:r>
    </w:p>
    <w:p w14:paraId="26F3C223" w14:textId="77777777" w:rsidR="0006191A" w:rsidRDefault="00B04A97">
      <w:pPr>
        <w:pStyle w:val="a3"/>
        <w:spacing w:line="288" w:lineRule="auto"/>
        <w:ind w:right="857" w:firstLine="569"/>
      </w:pPr>
      <w:r>
        <w:rPr>
          <w:w w:val="105"/>
        </w:rPr>
        <w:t>В образовательной организации психолого-педагогическое сопровождение реализации программы основного общего образования осуществляется квалифицированными специалистами:</w:t>
      </w:r>
    </w:p>
    <w:p w14:paraId="706B84FD" w14:textId="6035900F" w:rsidR="0006191A" w:rsidRDefault="00E2122D">
      <w:pPr>
        <w:pStyle w:val="a3"/>
        <w:spacing w:line="263" w:lineRule="exact"/>
        <w:ind w:left="849" w:firstLine="0"/>
      </w:pPr>
      <w:r>
        <w:t>1</w:t>
      </w:r>
      <w:r w:rsidR="00B04A97">
        <w:rPr>
          <w:spacing w:val="43"/>
        </w:rPr>
        <w:t xml:space="preserve"> </w:t>
      </w:r>
      <w:r w:rsidR="00B04A97">
        <w:t>педагог</w:t>
      </w:r>
      <w:r>
        <w:t>ом</w:t>
      </w:r>
      <w:r w:rsidR="00B04A97">
        <w:t>-</w:t>
      </w:r>
      <w:r w:rsidR="00B04A97">
        <w:rPr>
          <w:spacing w:val="-2"/>
        </w:rPr>
        <w:t>психолог</w:t>
      </w:r>
      <w:r>
        <w:rPr>
          <w:spacing w:val="-2"/>
        </w:rPr>
        <w:t>ом</w:t>
      </w:r>
      <w:r w:rsidR="00B04A97">
        <w:rPr>
          <w:spacing w:val="-2"/>
        </w:rPr>
        <w:t>;</w:t>
      </w:r>
    </w:p>
    <w:p w14:paraId="67D9DAAA" w14:textId="77777777" w:rsidR="0006191A" w:rsidRDefault="00B04A97">
      <w:pPr>
        <w:pStyle w:val="a3"/>
        <w:spacing w:before="52"/>
        <w:ind w:left="849" w:firstLine="0"/>
      </w:pPr>
      <w:r>
        <w:rPr>
          <w:w w:val="105"/>
        </w:rPr>
        <w:t>1</w:t>
      </w:r>
      <w:r>
        <w:rPr>
          <w:spacing w:val="37"/>
          <w:w w:val="105"/>
        </w:rPr>
        <w:t xml:space="preserve">  </w:t>
      </w:r>
      <w:r>
        <w:rPr>
          <w:w w:val="105"/>
        </w:rPr>
        <w:t>учителем-</w:t>
      </w:r>
      <w:r>
        <w:rPr>
          <w:spacing w:val="-2"/>
          <w:w w:val="105"/>
        </w:rPr>
        <w:t>логопедом;</w:t>
      </w:r>
    </w:p>
    <w:p w14:paraId="576C3ABB" w14:textId="77777777" w:rsidR="0006191A" w:rsidRDefault="00B04A97">
      <w:pPr>
        <w:pStyle w:val="a3"/>
        <w:spacing w:before="52"/>
        <w:ind w:left="820" w:firstLine="0"/>
      </w:pPr>
      <w:r>
        <w:rPr>
          <w:w w:val="105"/>
        </w:rPr>
        <w:t>2</w:t>
      </w:r>
      <w:r>
        <w:rPr>
          <w:spacing w:val="47"/>
          <w:w w:val="105"/>
        </w:rPr>
        <w:t xml:space="preserve">  </w:t>
      </w:r>
      <w:r>
        <w:rPr>
          <w:w w:val="105"/>
        </w:rPr>
        <w:t>социальными</w:t>
      </w:r>
      <w:r>
        <w:rPr>
          <w:spacing w:val="-7"/>
          <w:w w:val="105"/>
        </w:rPr>
        <w:t xml:space="preserve"> </w:t>
      </w:r>
      <w:r>
        <w:rPr>
          <w:spacing w:val="-2"/>
          <w:w w:val="105"/>
        </w:rPr>
        <w:t>педагогами;</w:t>
      </w:r>
    </w:p>
    <w:p w14:paraId="6E15EC9A" w14:textId="0CF58BEB" w:rsidR="0006191A" w:rsidRDefault="00B04A97">
      <w:pPr>
        <w:pStyle w:val="a3"/>
        <w:spacing w:before="53"/>
        <w:ind w:left="820" w:firstLine="0"/>
        <w:rPr>
          <w:spacing w:val="-2"/>
          <w:w w:val="105"/>
        </w:rPr>
      </w:pPr>
      <w:r>
        <w:rPr>
          <w:w w:val="105"/>
        </w:rPr>
        <w:t>1</w:t>
      </w:r>
      <w:r>
        <w:rPr>
          <w:spacing w:val="-9"/>
          <w:w w:val="105"/>
        </w:rPr>
        <w:t xml:space="preserve"> </w:t>
      </w:r>
      <w:r>
        <w:rPr>
          <w:w w:val="105"/>
        </w:rPr>
        <w:t>старшей</w:t>
      </w:r>
      <w:r>
        <w:rPr>
          <w:spacing w:val="-9"/>
          <w:w w:val="105"/>
        </w:rPr>
        <w:t xml:space="preserve"> </w:t>
      </w:r>
      <w:r>
        <w:rPr>
          <w:spacing w:val="-2"/>
          <w:w w:val="105"/>
        </w:rPr>
        <w:t>вожатой</w:t>
      </w:r>
      <w:r w:rsidR="00E2122D">
        <w:rPr>
          <w:spacing w:val="-2"/>
          <w:w w:val="105"/>
        </w:rPr>
        <w:t>;</w:t>
      </w:r>
    </w:p>
    <w:p w14:paraId="430572C3" w14:textId="1CFB5C74" w:rsidR="00E2122D" w:rsidRDefault="00E2122D">
      <w:pPr>
        <w:pStyle w:val="a3"/>
        <w:spacing w:before="53"/>
        <w:ind w:left="820" w:firstLine="0"/>
      </w:pPr>
      <w:r>
        <w:rPr>
          <w:spacing w:val="-2"/>
          <w:w w:val="105"/>
        </w:rPr>
        <w:t>2 советника директора.</w:t>
      </w:r>
    </w:p>
    <w:p w14:paraId="5A22B386" w14:textId="77777777" w:rsidR="0006191A" w:rsidRDefault="00B04A97">
      <w:pPr>
        <w:pStyle w:val="a3"/>
        <w:spacing w:before="31" w:line="290" w:lineRule="auto"/>
        <w:ind w:right="845" w:firstLine="569"/>
      </w:pPr>
      <w:r>
        <w:rPr>
          <w:w w:val="105"/>
        </w:rPr>
        <w:t>В процессе реализации основной образовательной программы основного общего образования образовательной организацией обеспечивается психолого-педагогическое сопровождение участников образовательных отношений посредством системной деятельности и отдельных мероприятий, обеспечивающих:</w:t>
      </w:r>
    </w:p>
    <w:p w14:paraId="004E04F5" w14:textId="7D19BDA2" w:rsidR="0006191A" w:rsidRDefault="00B04A97">
      <w:pPr>
        <w:pStyle w:val="a3"/>
        <w:spacing w:line="288" w:lineRule="auto"/>
        <w:ind w:right="860" w:firstLine="569"/>
      </w:pPr>
      <w:r>
        <w:rPr>
          <w:w w:val="105"/>
        </w:rPr>
        <w:t>—</w:t>
      </w:r>
      <w:r>
        <w:rPr>
          <w:spacing w:val="-7"/>
          <w:w w:val="105"/>
        </w:rPr>
        <w:t xml:space="preserve"> </w:t>
      </w:r>
      <w:r>
        <w:rPr>
          <w:w w:val="105"/>
        </w:rPr>
        <w:t>формирование и</w:t>
      </w:r>
      <w:r>
        <w:rPr>
          <w:spacing w:val="40"/>
          <w:w w:val="105"/>
        </w:rPr>
        <w:t xml:space="preserve"> </w:t>
      </w:r>
      <w:r>
        <w:rPr>
          <w:w w:val="105"/>
        </w:rPr>
        <w:t>развитие</w:t>
      </w:r>
      <w:r>
        <w:rPr>
          <w:spacing w:val="40"/>
          <w:w w:val="105"/>
        </w:rPr>
        <w:t xml:space="preserve"> </w:t>
      </w:r>
      <w:r>
        <w:rPr>
          <w:w w:val="105"/>
        </w:rPr>
        <w:t>психолого-педагогической компетентности всех</w:t>
      </w:r>
      <w:r w:rsidR="005D34E7">
        <w:rPr>
          <w:w w:val="105"/>
        </w:rPr>
        <w:t xml:space="preserve"> </w:t>
      </w:r>
      <w:r>
        <w:rPr>
          <w:w w:val="105"/>
        </w:rPr>
        <w:t>участников образовательных отношений;</w:t>
      </w:r>
    </w:p>
    <w:p w14:paraId="4C20E659" w14:textId="77777777" w:rsidR="0006191A" w:rsidRDefault="00B04A97">
      <w:pPr>
        <w:pStyle w:val="a3"/>
        <w:spacing w:line="288" w:lineRule="auto"/>
        <w:ind w:right="870" w:firstLine="569"/>
      </w:pPr>
      <w:r>
        <w:t xml:space="preserve">—сохранение и укрепление психологического благополучия и психического здоровья </w:t>
      </w:r>
      <w:r>
        <w:rPr>
          <w:spacing w:val="-2"/>
          <w:w w:val="105"/>
        </w:rPr>
        <w:t>обучающихся;</w:t>
      </w:r>
    </w:p>
    <w:p w14:paraId="2531B8C8" w14:textId="77777777" w:rsidR="0006191A" w:rsidRDefault="00B04A97">
      <w:pPr>
        <w:pStyle w:val="a3"/>
        <w:spacing w:line="264" w:lineRule="exact"/>
        <w:ind w:left="849" w:firstLine="0"/>
      </w:pPr>
      <w:r>
        <w:t>—поддержка</w:t>
      </w:r>
      <w:r>
        <w:rPr>
          <w:spacing w:val="51"/>
        </w:rPr>
        <w:t xml:space="preserve"> </w:t>
      </w:r>
      <w:r>
        <w:t>и</w:t>
      </w:r>
      <w:r>
        <w:rPr>
          <w:spacing w:val="48"/>
        </w:rPr>
        <w:t xml:space="preserve"> </w:t>
      </w:r>
      <w:r>
        <w:t>сопровождение</w:t>
      </w:r>
      <w:r>
        <w:rPr>
          <w:spacing w:val="28"/>
        </w:rPr>
        <w:t xml:space="preserve"> </w:t>
      </w:r>
      <w:r>
        <w:t>детско-родительских</w:t>
      </w:r>
      <w:r>
        <w:rPr>
          <w:spacing w:val="55"/>
        </w:rPr>
        <w:t xml:space="preserve"> </w:t>
      </w:r>
      <w:r>
        <w:rPr>
          <w:spacing w:val="-2"/>
        </w:rPr>
        <w:t>отношений;</w:t>
      </w:r>
    </w:p>
    <w:p w14:paraId="7F8A875A" w14:textId="77777777" w:rsidR="0006191A" w:rsidRDefault="00B04A97">
      <w:pPr>
        <w:pStyle w:val="a3"/>
        <w:spacing w:before="104"/>
        <w:ind w:left="849" w:firstLine="0"/>
      </w:pPr>
      <w:r>
        <w:t>—формирование</w:t>
      </w:r>
      <w:r>
        <w:rPr>
          <w:spacing w:val="29"/>
        </w:rPr>
        <w:t xml:space="preserve"> </w:t>
      </w:r>
      <w:r>
        <w:t>ценности</w:t>
      </w:r>
      <w:r>
        <w:rPr>
          <w:spacing w:val="38"/>
        </w:rPr>
        <w:t xml:space="preserve"> </w:t>
      </w:r>
      <w:r>
        <w:t>здоровья</w:t>
      </w:r>
      <w:r>
        <w:rPr>
          <w:spacing w:val="33"/>
        </w:rPr>
        <w:t xml:space="preserve"> </w:t>
      </w:r>
      <w:r>
        <w:t>и</w:t>
      </w:r>
      <w:r>
        <w:rPr>
          <w:spacing w:val="35"/>
        </w:rPr>
        <w:t xml:space="preserve"> </w:t>
      </w:r>
      <w:r>
        <w:t>безопасного</w:t>
      </w:r>
      <w:r>
        <w:rPr>
          <w:spacing w:val="29"/>
        </w:rPr>
        <w:t xml:space="preserve"> </w:t>
      </w:r>
      <w:r>
        <w:t>образа</w:t>
      </w:r>
      <w:r>
        <w:rPr>
          <w:spacing w:val="36"/>
        </w:rPr>
        <w:t xml:space="preserve"> </w:t>
      </w:r>
      <w:r>
        <w:rPr>
          <w:spacing w:val="-2"/>
        </w:rPr>
        <w:t>жизни;</w:t>
      </w:r>
    </w:p>
    <w:p w14:paraId="00777877" w14:textId="12024B91" w:rsidR="0006191A" w:rsidRDefault="00B04A97">
      <w:pPr>
        <w:pStyle w:val="a3"/>
        <w:spacing w:before="60" w:line="288" w:lineRule="auto"/>
        <w:ind w:right="849" w:firstLine="569"/>
      </w:pPr>
      <w:r>
        <w:rPr>
          <w:w w:val="105"/>
        </w:rPr>
        <w:t>—дифференциация и индивидуализация обучения и воспитания с учетом особенностей</w:t>
      </w:r>
      <w:r w:rsidR="005D34E7">
        <w:rPr>
          <w:w w:val="105"/>
        </w:rPr>
        <w:t xml:space="preserve"> </w:t>
      </w:r>
      <w:r>
        <w:rPr>
          <w:w w:val="105"/>
        </w:rPr>
        <w:t>когнитивного и эмоционального развития обучающихся;</w:t>
      </w:r>
    </w:p>
    <w:p w14:paraId="02552EF2" w14:textId="77777777" w:rsidR="0006191A" w:rsidRDefault="00B04A97">
      <w:pPr>
        <w:pStyle w:val="a3"/>
        <w:spacing w:line="288" w:lineRule="auto"/>
        <w:ind w:right="867" w:firstLine="569"/>
      </w:pPr>
      <w:r>
        <w:rPr>
          <w:w w:val="105"/>
        </w:rPr>
        <w:t>—мониторинг</w:t>
      </w:r>
      <w:r>
        <w:rPr>
          <w:spacing w:val="-10"/>
          <w:w w:val="105"/>
        </w:rPr>
        <w:t xml:space="preserve"> </w:t>
      </w:r>
      <w:r>
        <w:rPr>
          <w:w w:val="105"/>
        </w:rPr>
        <w:t>возможностей</w:t>
      </w:r>
      <w:r>
        <w:rPr>
          <w:spacing w:val="-11"/>
          <w:w w:val="105"/>
        </w:rPr>
        <w:t xml:space="preserve"> </w:t>
      </w:r>
      <w:r>
        <w:rPr>
          <w:w w:val="105"/>
        </w:rPr>
        <w:t>и</w:t>
      </w:r>
      <w:r>
        <w:rPr>
          <w:spacing w:val="-5"/>
          <w:w w:val="105"/>
        </w:rPr>
        <w:t xml:space="preserve"> </w:t>
      </w:r>
      <w:r>
        <w:rPr>
          <w:w w:val="105"/>
        </w:rPr>
        <w:t>способностей</w:t>
      </w:r>
      <w:r>
        <w:rPr>
          <w:spacing w:val="-5"/>
          <w:w w:val="105"/>
        </w:rPr>
        <w:t xml:space="preserve"> </w:t>
      </w:r>
      <w:r>
        <w:rPr>
          <w:w w:val="105"/>
        </w:rPr>
        <w:t>обучающихся,</w:t>
      </w:r>
      <w:r>
        <w:rPr>
          <w:spacing w:val="-8"/>
          <w:w w:val="105"/>
        </w:rPr>
        <w:t xml:space="preserve"> </w:t>
      </w:r>
      <w:r>
        <w:rPr>
          <w:w w:val="105"/>
        </w:rPr>
        <w:t>выявление,</w:t>
      </w:r>
      <w:r>
        <w:rPr>
          <w:spacing w:val="-14"/>
          <w:w w:val="105"/>
        </w:rPr>
        <w:t xml:space="preserve"> </w:t>
      </w:r>
      <w:r>
        <w:rPr>
          <w:w w:val="105"/>
        </w:rPr>
        <w:t>поддержка</w:t>
      </w:r>
      <w:r>
        <w:rPr>
          <w:spacing w:val="-11"/>
          <w:w w:val="105"/>
        </w:rPr>
        <w:t xml:space="preserve"> </w:t>
      </w:r>
      <w:r>
        <w:rPr>
          <w:w w:val="105"/>
        </w:rPr>
        <w:t>и сопровождение одаренных детей;</w:t>
      </w:r>
    </w:p>
    <w:p w14:paraId="18F6B8DC" w14:textId="77777777" w:rsidR="0006191A" w:rsidRDefault="00B04A97">
      <w:pPr>
        <w:pStyle w:val="a3"/>
        <w:spacing w:line="264" w:lineRule="exact"/>
        <w:ind w:left="849" w:firstLine="0"/>
      </w:pPr>
      <w:r>
        <w:t>—создание</w:t>
      </w:r>
      <w:r>
        <w:rPr>
          <w:spacing w:val="41"/>
        </w:rPr>
        <w:t xml:space="preserve"> </w:t>
      </w:r>
      <w:r>
        <w:t>условий</w:t>
      </w:r>
      <w:r>
        <w:rPr>
          <w:spacing w:val="41"/>
        </w:rPr>
        <w:t xml:space="preserve"> </w:t>
      </w:r>
      <w:r>
        <w:t>для</w:t>
      </w:r>
      <w:r>
        <w:rPr>
          <w:spacing w:val="34"/>
        </w:rPr>
        <w:t xml:space="preserve"> </w:t>
      </w:r>
      <w:r>
        <w:t>последующего</w:t>
      </w:r>
      <w:r>
        <w:rPr>
          <w:spacing w:val="43"/>
        </w:rPr>
        <w:t xml:space="preserve"> </w:t>
      </w:r>
      <w:r>
        <w:t>профессионального</w:t>
      </w:r>
      <w:r>
        <w:rPr>
          <w:spacing w:val="74"/>
        </w:rPr>
        <w:t xml:space="preserve"> </w:t>
      </w:r>
      <w:r>
        <w:rPr>
          <w:spacing w:val="-2"/>
        </w:rPr>
        <w:t>самоопределения;</w:t>
      </w:r>
    </w:p>
    <w:p w14:paraId="4C1E7EB6" w14:textId="77777777" w:rsidR="0006191A" w:rsidRDefault="00B04A97">
      <w:pPr>
        <w:pStyle w:val="a3"/>
        <w:spacing w:before="51" w:line="288" w:lineRule="auto"/>
        <w:ind w:right="851" w:firstLine="569"/>
      </w:pPr>
      <w:r>
        <w:rPr>
          <w:w w:val="105"/>
        </w:rPr>
        <w:t xml:space="preserve">—формирование коммуникативных навыков в разновозрастной среде и среде </w:t>
      </w:r>
      <w:r>
        <w:rPr>
          <w:spacing w:val="-2"/>
          <w:w w:val="105"/>
        </w:rPr>
        <w:t>сверстников;</w:t>
      </w:r>
    </w:p>
    <w:p w14:paraId="48EFF2CE" w14:textId="77777777" w:rsidR="0006191A" w:rsidRDefault="00B04A97">
      <w:pPr>
        <w:pStyle w:val="a3"/>
        <w:spacing w:line="264" w:lineRule="exact"/>
        <w:ind w:left="849" w:firstLine="0"/>
      </w:pPr>
      <w:r>
        <w:t>—</w:t>
      </w:r>
      <w:r>
        <w:rPr>
          <w:spacing w:val="19"/>
        </w:rPr>
        <w:t xml:space="preserve"> </w:t>
      </w:r>
      <w:r>
        <w:t>поддержка</w:t>
      </w:r>
      <w:r>
        <w:rPr>
          <w:spacing w:val="38"/>
        </w:rPr>
        <w:t xml:space="preserve"> </w:t>
      </w:r>
      <w:r>
        <w:t>детских</w:t>
      </w:r>
      <w:r>
        <w:rPr>
          <w:spacing w:val="39"/>
        </w:rPr>
        <w:t xml:space="preserve"> </w:t>
      </w:r>
      <w:r>
        <w:t>объединений,</w:t>
      </w:r>
      <w:r>
        <w:rPr>
          <w:spacing w:val="46"/>
        </w:rPr>
        <w:t xml:space="preserve"> </w:t>
      </w:r>
      <w:r>
        <w:t>ученического</w:t>
      </w:r>
      <w:r>
        <w:rPr>
          <w:spacing w:val="29"/>
        </w:rPr>
        <w:t xml:space="preserve"> </w:t>
      </w:r>
      <w:r>
        <w:rPr>
          <w:spacing w:val="-2"/>
        </w:rPr>
        <w:t>самоуправления;</w:t>
      </w:r>
    </w:p>
    <w:p w14:paraId="3842B389" w14:textId="77777777" w:rsidR="0006191A" w:rsidRDefault="00B04A97">
      <w:pPr>
        <w:pStyle w:val="a3"/>
        <w:spacing w:before="52"/>
        <w:ind w:left="849" w:firstLine="0"/>
      </w:pPr>
      <w:r>
        <w:t>—формирование</w:t>
      </w:r>
      <w:r>
        <w:rPr>
          <w:spacing w:val="26"/>
        </w:rPr>
        <w:t xml:space="preserve"> </w:t>
      </w:r>
      <w:r>
        <w:t>психологической</w:t>
      </w:r>
      <w:r>
        <w:rPr>
          <w:spacing w:val="50"/>
        </w:rPr>
        <w:t xml:space="preserve"> </w:t>
      </w:r>
      <w:r>
        <w:t>культуры</w:t>
      </w:r>
      <w:r>
        <w:rPr>
          <w:spacing w:val="42"/>
        </w:rPr>
        <w:t xml:space="preserve"> </w:t>
      </w:r>
      <w:r>
        <w:t>поведения</w:t>
      </w:r>
      <w:r>
        <w:rPr>
          <w:spacing w:val="42"/>
        </w:rPr>
        <w:t xml:space="preserve"> </w:t>
      </w:r>
      <w:r>
        <w:t>в</w:t>
      </w:r>
      <w:r>
        <w:rPr>
          <w:spacing w:val="47"/>
        </w:rPr>
        <w:t xml:space="preserve"> </w:t>
      </w:r>
      <w:r>
        <w:t>информационной</w:t>
      </w:r>
      <w:r>
        <w:rPr>
          <w:spacing w:val="52"/>
        </w:rPr>
        <w:t xml:space="preserve"> </w:t>
      </w:r>
      <w:r>
        <w:rPr>
          <w:spacing w:val="-2"/>
        </w:rPr>
        <w:t>среде;</w:t>
      </w:r>
    </w:p>
    <w:p w14:paraId="71EE5B6B" w14:textId="77777777" w:rsidR="0006191A" w:rsidRDefault="0006191A">
      <w:pPr>
        <w:sectPr w:rsidR="0006191A">
          <w:pgSz w:w="11910" w:h="16850"/>
          <w:pgMar w:top="1060" w:right="0" w:bottom="1140" w:left="1420" w:header="0" w:footer="922" w:gutter="0"/>
          <w:cols w:space="720"/>
        </w:sectPr>
      </w:pPr>
    </w:p>
    <w:p w14:paraId="6036111A" w14:textId="77777777" w:rsidR="0006191A" w:rsidRDefault="00B04A97">
      <w:pPr>
        <w:pStyle w:val="a3"/>
        <w:spacing w:before="71"/>
        <w:ind w:left="849" w:firstLine="0"/>
      </w:pPr>
      <w:r>
        <w:t>—развитие</w:t>
      </w:r>
      <w:r>
        <w:rPr>
          <w:spacing w:val="18"/>
        </w:rPr>
        <w:t xml:space="preserve"> </w:t>
      </w:r>
      <w:r>
        <w:t>психологической</w:t>
      </w:r>
      <w:r>
        <w:rPr>
          <w:spacing w:val="45"/>
        </w:rPr>
        <w:t xml:space="preserve"> </w:t>
      </w:r>
      <w:r>
        <w:t>культуры</w:t>
      </w:r>
      <w:r>
        <w:rPr>
          <w:spacing w:val="36"/>
        </w:rPr>
        <w:t xml:space="preserve"> </w:t>
      </w:r>
      <w:r>
        <w:t>в</w:t>
      </w:r>
      <w:r>
        <w:rPr>
          <w:spacing w:val="41"/>
        </w:rPr>
        <w:t xml:space="preserve"> </w:t>
      </w:r>
      <w:r>
        <w:t>области</w:t>
      </w:r>
      <w:r>
        <w:rPr>
          <w:spacing w:val="41"/>
        </w:rPr>
        <w:t xml:space="preserve"> </w:t>
      </w:r>
      <w:r>
        <w:t>использования</w:t>
      </w:r>
      <w:r>
        <w:rPr>
          <w:spacing w:val="26"/>
        </w:rPr>
        <w:t xml:space="preserve"> </w:t>
      </w:r>
      <w:r>
        <w:rPr>
          <w:spacing w:val="-4"/>
        </w:rPr>
        <w:t>ИКТ.</w:t>
      </w:r>
    </w:p>
    <w:p w14:paraId="153B0EC1" w14:textId="77777777" w:rsidR="0006191A" w:rsidRDefault="00B04A97">
      <w:pPr>
        <w:pStyle w:val="a3"/>
        <w:spacing w:before="60" w:line="288" w:lineRule="auto"/>
        <w:ind w:right="856" w:firstLine="569"/>
      </w:pPr>
      <w:r>
        <w:rPr>
          <w:w w:val="105"/>
        </w:rPr>
        <w:t>В процессе реализации основной образовательной</w:t>
      </w:r>
      <w:r>
        <w:rPr>
          <w:spacing w:val="40"/>
          <w:w w:val="105"/>
        </w:rPr>
        <w:t xml:space="preserve"> </w:t>
      </w:r>
      <w:r>
        <w:rPr>
          <w:w w:val="105"/>
        </w:rPr>
        <w:t>программы</w:t>
      </w:r>
      <w:r>
        <w:rPr>
          <w:spacing w:val="40"/>
          <w:w w:val="105"/>
        </w:rPr>
        <w:t xml:space="preserve"> </w:t>
      </w:r>
      <w:r>
        <w:rPr>
          <w:w w:val="105"/>
        </w:rPr>
        <w:t>осуществляется индивидуальное психолого-педагогическое сопровождение всех участников образовательных отношений, в том числе:</w:t>
      </w:r>
    </w:p>
    <w:p w14:paraId="15B1C2B4" w14:textId="77777777" w:rsidR="0006191A" w:rsidRDefault="00B04A97">
      <w:pPr>
        <w:pStyle w:val="a3"/>
        <w:spacing w:line="288" w:lineRule="auto"/>
        <w:ind w:right="850" w:firstLine="569"/>
      </w:pPr>
      <w:r>
        <w:rPr>
          <w:w w:val="105"/>
        </w:rPr>
        <w:t>обучающихся, испытывающих трудности в освоении программы основного общего образования, развитии и социальной адаптации; обучающихся, проявляющих индивидуальные способности, и одаренных; обучающихся с ОВЗ;</w:t>
      </w:r>
    </w:p>
    <w:p w14:paraId="5F873CE5" w14:textId="77777777" w:rsidR="0006191A" w:rsidRDefault="00B04A97">
      <w:pPr>
        <w:pStyle w:val="a3"/>
        <w:spacing w:line="288" w:lineRule="auto"/>
        <w:ind w:right="851" w:firstLine="569"/>
      </w:pPr>
      <w:r>
        <w:rPr>
          <w:w w:val="105"/>
        </w:rPr>
        <w:t>педагогических, учебно-вспомогательных и иных работников образовательной организации, обеспечивающих реализацию программы основного общего образования; родителей (законных представителей) несовершеннолетних обучающихся.</w:t>
      </w:r>
    </w:p>
    <w:p w14:paraId="6237FE4C" w14:textId="5B922E2D" w:rsidR="0006191A" w:rsidRDefault="00B04A97">
      <w:pPr>
        <w:pStyle w:val="a3"/>
        <w:spacing w:line="290" w:lineRule="auto"/>
        <w:ind w:right="852" w:firstLine="569"/>
      </w:pPr>
      <w:r>
        <w:rPr>
          <w:w w:val="105"/>
        </w:rPr>
        <w:t xml:space="preserve">Психолого-педагогическая поддержка участников образовательных отношений </w:t>
      </w:r>
      <w:r>
        <w:t>реализуется</w:t>
      </w:r>
      <w:r w:rsidR="005D34E7">
        <w:t xml:space="preserve"> </w:t>
      </w:r>
      <w:r>
        <w:t xml:space="preserve">диверсифицировано, на уровне образовательной организации, классов, групп, а </w:t>
      </w:r>
      <w:r>
        <w:rPr>
          <w:w w:val="105"/>
        </w:rPr>
        <w:t>также на индивидуальном уровне.</w:t>
      </w:r>
    </w:p>
    <w:p w14:paraId="19239309" w14:textId="77777777" w:rsidR="0006191A" w:rsidRDefault="00B04A97">
      <w:pPr>
        <w:pStyle w:val="a3"/>
        <w:spacing w:line="288" w:lineRule="auto"/>
        <w:ind w:right="844" w:firstLine="569"/>
      </w:pPr>
      <w:r>
        <w:rPr>
          <w:w w:val="105"/>
        </w:rPr>
        <w:t>В процессе реализации основной образовательной программы используются такие формы психолого-педагогического сопровождения, как:</w:t>
      </w:r>
    </w:p>
    <w:p w14:paraId="04CC898E" w14:textId="77777777" w:rsidR="0006191A" w:rsidRDefault="00B04A97">
      <w:pPr>
        <w:pStyle w:val="a3"/>
        <w:spacing w:line="288" w:lineRule="auto"/>
        <w:ind w:right="856" w:firstLine="569"/>
      </w:pPr>
      <w:r>
        <w:rPr>
          <w:w w:val="105"/>
        </w:rPr>
        <w:t>диагностика, направленная на определение особенностей статуса обучающегося, которая может проводиться на этапе перехода, обучающегося на следующий уровень образования и в конце каждого учебного года</w:t>
      </w:r>
    </w:p>
    <w:p w14:paraId="35C5B26D" w14:textId="77777777" w:rsidR="0006191A" w:rsidRDefault="00B04A97">
      <w:pPr>
        <w:pStyle w:val="a3"/>
        <w:spacing w:line="288" w:lineRule="auto"/>
        <w:ind w:right="851" w:firstLine="569"/>
      </w:pPr>
      <w:r>
        <w:rPr>
          <w:w w:val="105"/>
        </w:rPr>
        <w:t>консультирование педагогов и родителей (законных представителей), которое осуществляется педагогическим работником и психологом с учетом результатов диагностики, а также администрацией образовательной организации; профилактика, экспертиза, развивающая работа, просвещение, коррекционная работа, осуществляемая в течение всего учебного времени.</w:t>
      </w:r>
    </w:p>
    <w:p w14:paraId="7C5ACF05" w14:textId="77777777" w:rsidR="0006191A" w:rsidRDefault="00B04A97">
      <w:pPr>
        <w:pStyle w:val="1"/>
        <w:ind w:left="849" w:firstLine="0"/>
      </w:pPr>
      <w:r>
        <w:rPr>
          <w:spacing w:val="4"/>
        </w:rPr>
        <w:t>Нормативно-методическое</w:t>
      </w:r>
      <w:r>
        <w:rPr>
          <w:spacing w:val="21"/>
        </w:rPr>
        <w:t xml:space="preserve"> </w:t>
      </w:r>
      <w:r>
        <w:rPr>
          <w:spacing w:val="-2"/>
        </w:rPr>
        <w:t>обеспечение.</w:t>
      </w:r>
    </w:p>
    <w:p w14:paraId="42C4E156" w14:textId="77777777" w:rsidR="0006191A" w:rsidRDefault="00B04A97">
      <w:pPr>
        <w:pStyle w:val="a3"/>
        <w:spacing w:before="49" w:line="288" w:lineRule="auto"/>
        <w:ind w:right="860" w:firstLine="569"/>
      </w:pPr>
      <w:r>
        <w:rPr>
          <w:w w:val="105"/>
        </w:rPr>
        <w:t>Управление качеством воспитательной деятельности в школе связывается, прежде всего, с качеством ее нормативно-правового обеспечения:</w:t>
      </w:r>
    </w:p>
    <w:p w14:paraId="16057716" w14:textId="77777777" w:rsidR="0006191A" w:rsidRDefault="00B04A97">
      <w:pPr>
        <w:pStyle w:val="a7"/>
        <w:numPr>
          <w:ilvl w:val="0"/>
          <w:numId w:val="4"/>
        </w:numPr>
        <w:tabs>
          <w:tab w:val="left" w:pos="984"/>
        </w:tabs>
        <w:spacing w:line="264" w:lineRule="exact"/>
        <w:ind w:left="984" w:hanging="135"/>
        <w:jc w:val="left"/>
        <w:rPr>
          <w:sz w:val="23"/>
        </w:rPr>
      </w:pPr>
      <w:r>
        <w:rPr>
          <w:w w:val="105"/>
          <w:sz w:val="23"/>
        </w:rPr>
        <w:t>Положение</w:t>
      </w:r>
      <w:r>
        <w:rPr>
          <w:spacing w:val="-12"/>
          <w:w w:val="105"/>
          <w:sz w:val="23"/>
        </w:rPr>
        <w:t xml:space="preserve"> </w:t>
      </w:r>
      <w:r>
        <w:rPr>
          <w:w w:val="105"/>
          <w:sz w:val="23"/>
        </w:rPr>
        <w:t>о</w:t>
      </w:r>
      <w:r>
        <w:rPr>
          <w:spacing w:val="-11"/>
          <w:w w:val="105"/>
          <w:sz w:val="23"/>
        </w:rPr>
        <w:t xml:space="preserve"> </w:t>
      </w:r>
      <w:r>
        <w:rPr>
          <w:w w:val="105"/>
          <w:sz w:val="23"/>
        </w:rPr>
        <w:t>классном</w:t>
      </w:r>
      <w:r>
        <w:rPr>
          <w:spacing w:val="-7"/>
          <w:w w:val="105"/>
          <w:sz w:val="23"/>
        </w:rPr>
        <w:t xml:space="preserve"> </w:t>
      </w:r>
      <w:r>
        <w:rPr>
          <w:spacing w:val="-2"/>
          <w:w w:val="105"/>
          <w:sz w:val="23"/>
        </w:rPr>
        <w:t>руководстве;</w:t>
      </w:r>
    </w:p>
    <w:p w14:paraId="6AB64E79" w14:textId="77777777" w:rsidR="0006191A" w:rsidRDefault="00B04A97">
      <w:pPr>
        <w:pStyle w:val="a7"/>
        <w:numPr>
          <w:ilvl w:val="0"/>
          <w:numId w:val="4"/>
        </w:numPr>
        <w:tabs>
          <w:tab w:val="left" w:pos="984"/>
        </w:tabs>
        <w:spacing w:before="52"/>
        <w:ind w:left="984" w:hanging="135"/>
        <w:jc w:val="left"/>
        <w:rPr>
          <w:sz w:val="23"/>
        </w:rPr>
      </w:pPr>
      <w:r>
        <w:rPr>
          <w:w w:val="105"/>
          <w:sz w:val="23"/>
        </w:rPr>
        <w:t>Положение</w:t>
      </w:r>
      <w:r>
        <w:rPr>
          <w:spacing w:val="-9"/>
          <w:w w:val="105"/>
          <w:sz w:val="23"/>
        </w:rPr>
        <w:t xml:space="preserve"> </w:t>
      </w:r>
      <w:r>
        <w:rPr>
          <w:w w:val="105"/>
          <w:sz w:val="23"/>
        </w:rPr>
        <w:t>о</w:t>
      </w:r>
      <w:r>
        <w:rPr>
          <w:spacing w:val="-7"/>
          <w:w w:val="105"/>
          <w:sz w:val="23"/>
        </w:rPr>
        <w:t xml:space="preserve"> </w:t>
      </w:r>
      <w:r>
        <w:rPr>
          <w:spacing w:val="-2"/>
          <w:w w:val="105"/>
          <w:sz w:val="23"/>
        </w:rPr>
        <w:t>дежурстве;</w:t>
      </w:r>
    </w:p>
    <w:p w14:paraId="6EED5CBC" w14:textId="77777777" w:rsidR="0006191A" w:rsidRDefault="00B04A97">
      <w:pPr>
        <w:pStyle w:val="a7"/>
        <w:numPr>
          <w:ilvl w:val="0"/>
          <w:numId w:val="4"/>
        </w:numPr>
        <w:tabs>
          <w:tab w:val="left" w:pos="985"/>
        </w:tabs>
        <w:spacing w:before="53"/>
        <w:ind w:left="985" w:hanging="136"/>
        <w:jc w:val="left"/>
        <w:rPr>
          <w:sz w:val="23"/>
        </w:rPr>
      </w:pPr>
      <w:r>
        <w:rPr>
          <w:sz w:val="23"/>
        </w:rPr>
        <w:t>Положение</w:t>
      </w:r>
      <w:r>
        <w:rPr>
          <w:spacing w:val="35"/>
          <w:sz w:val="23"/>
        </w:rPr>
        <w:t xml:space="preserve"> </w:t>
      </w:r>
      <w:r>
        <w:rPr>
          <w:sz w:val="23"/>
        </w:rPr>
        <w:t>о</w:t>
      </w:r>
      <w:r>
        <w:rPr>
          <w:spacing w:val="37"/>
          <w:sz w:val="23"/>
        </w:rPr>
        <w:t xml:space="preserve"> </w:t>
      </w:r>
      <w:r>
        <w:rPr>
          <w:sz w:val="23"/>
        </w:rPr>
        <w:t>методическом</w:t>
      </w:r>
      <w:r>
        <w:rPr>
          <w:spacing w:val="43"/>
          <w:sz w:val="23"/>
        </w:rPr>
        <w:t xml:space="preserve"> </w:t>
      </w:r>
      <w:r>
        <w:rPr>
          <w:sz w:val="23"/>
        </w:rPr>
        <w:t>объединении</w:t>
      </w:r>
      <w:r>
        <w:rPr>
          <w:spacing w:val="36"/>
          <w:sz w:val="23"/>
        </w:rPr>
        <w:t xml:space="preserve"> </w:t>
      </w:r>
      <w:r>
        <w:rPr>
          <w:sz w:val="23"/>
        </w:rPr>
        <w:t>классных</w:t>
      </w:r>
      <w:r>
        <w:rPr>
          <w:spacing w:val="37"/>
          <w:sz w:val="23"/>
        </w:rPr>
        <w:t xml:space="preserve"> </w:t>
      </w:r>
      <w:r>
        <w:rPr>
          <w:spacing w:val="-2"/>
          <w:sz w:val="23"/>
        </w:rPr>
        <w:t>руководителей;</w:t>
      </w:r>
    </w:p>
    <w:p w14:paraId="230B7DE7" w14:textId="77777777" w:rsidR="0006191A" w:rsidRDefault="00B04A97">
      <w:pPr>
        <w:pStyle w:val="a7"/>
        <w:numPr>
          <w:ilvl w:val="0"/>
          <w:numId w:val="4"/>
        </w:numPr>
        <w:tabs>
          <w:tab w:val="left" w:pos="984"/>
        </w:tabs>
        <w:spacing w:before="52"/>
        <w:ind w:left="984" w:hanging="135"/>
        <w:jc w:val="left"/>
        <w:rPr>
          <w:sz w:val="23"/>
        </w:rPr>
      </w:pPr>
      <w:r>
        <w:rPr>
          <w:sz w:val="23"/>
        </w:rPr>
        <w:t>Положение</w:t>
      </w:r>
      <w:r>
        <w:rPr>
          <w:spacing w:val="37"/>
          <w:sz w:val="23"/>
        </w:rPr>
        <w:t xml:space="preserve"> </w:t>
      </w:r>
      <w:r>
        <w:rPr>
          <w:sz w:val="23"/>
        </w:rPr>
        <w:t>о</w:t>
      </w:r>
      <w:r>
        <w:rPr>
          <w:spacing w:val="40"/>
          <w:sz w:val="23"/>
        </w:rPr>
        <w:t xml:space="preserve"> </w:t>
      </w:r>
      <w:r>
        <w:rPr>
          <w:sz w:val="23"/>
        </w:rPr>
        <w:t>внутришкольном</w:t>
      </w:r>
      <w:r>
        <w:rPr>
          <w:spacing w:val="34"/>
          <w:sz w:val="23"/>
        </w:rPr>
        <w:t xml:space="preserve"> </w:t>
      </w:r>
      <w:r>
        <w:rPr>
          <w:spacing w:val="-2"/>
          <w:sz w:val="23"/>
        </w:rPr>
        <w:t>контроле;</w:t>
      </w:r>
    </w:p>
    <w:p w14:paraId="0AE9C616" w14:textId="77777777" w:rsidR="0006191A" w:rsidRDefault="00B04A97">
      <w:pPr>
        <w:pStyle w:val="a7"/>
        <w:numPr>
          <w:ilvl w:val="0"/>
          <w:numId w:val="4"/>
        </w:numPr>
        <w:tabs>
          <w:tab w:val="left" w:pos="1151"/>
          <w:tab w:val="left" w:pos="2553"/>
          <w:tab w:val="left" w:pos="2898"/>
          <w:tab w:val="left" w:pos="4113"/>
          <w:tab w:val="left" w:pos="4595"/>
          <w:tab w:val="left" w:pos="6479"/>
          <w:tab w:val="left" w:pos="7406"/>
          <w:tab w:val="left" w:pos="8305"/>
        </w:tabs>
        <w:spacing w:before="53" w:line="288" w:lineRule="auto"/>
        <w:ind w:right="868" w:firstLine="569"/>
        <w:jc w:val="left"/>
        <w:rPr>
          <w:sz w:val="23"/>
        </w:rPr>
      </w:pPr>
      <w:r>
        <w:rPr>
          <w:spacing w:val="-2"/>
          <w:w w:val="105"/>
          <w:sz w:val="23"/>
        </w:rPr>
        <w:t>Положение</w:t>
      </w:r>
      <w:r>
        <w:rPr>
          <w:sz w:val="23"/>
        </w:rPr>
        <w:tab/>
      </w:r>
      <w:r>
        <w:rPr>
          <w:spacing w:val="-10"/>
          <w:w w:val="105"/>
          <w:sz w:val="23"/>
        </w:rPr>
        <w:t>о</w:t>
      </w:r>
      <w:r>
        <w:rPr>
          <w:sz w:val="23"/>
        </w:rPr>
        <w:tab/>
      </w:r>
      <w:r>
        <w:rPr>
          <w:spacing w:val="-2"/>
          <w:w w:val="105"/>
          <w:sz w:val="23"/>
        </w:rPr>
        <w:t>комиссии</w:t>
      </w:r>
      <w:r>
        <w:rPr>
          <w:sz w:val="23"/>
        </w:rPr>
        <w:tab/>
      </w:r>
      <w:r>
        <w:rPr>
          <w:spacing w:val="-6"/>
          <w:w w:val="105"/>
          <w:sz w:val="23"/>
        </w:rPr>
        <w:t>по</w:t>
      </w:r>
      <w:r>
        <w:rPr>
          <w:sz w:val="23"/>
        </w:rPr>
        <w:tab/>
      </w:r>
      <w:r>
        <w:rPr>
          <w:spacing w:val="-2"/>
          <w:w w:val="105"/>
          <w:sz w:val="23"/>
        </w:rPr>
        <w:t>урегулировании</w:t>
      </w:r>
      <w:r>
        <w:rPr>
          <w:sz w:val="23"/>
        </w:rPr>
        <w:tab/>
      </w:r>
      <w:r>
        <w:rPr>
          <w:spacing w:val="-2"/>
          <w:w w:val="105"/>
          <w:sz w:val="23"/>
        </w:rPr>
        <w:t>споров</w:t>
      </w:r>
      <w:r>
        <w:rPr>
          <w:sz w:val="23"/>
        </w:rPr>
        <w:tab/>
      </w:r>
      <w:r>
        <w:rPr>
          <w:spacing w:val="-2"/>
          <w:w w:val="105"/>
          <w:sz w:val="23"/>
        </w:rPr>
        <w:t>между</w:t>
      </w:r>
      <w:r>
        <w:rPr>
          <w:sz w:val="23"/>
        </w:rPr>
        <w:tab/>
      </w:r>
      <w:r>
        <w:rPr>
          <w:spacing w:val="-2"/>
          <w:w w:val="105"/>
          <w:sz w:val="23"/>
        </w:rPr>
        <w:t xml:space="preserve">участниками </w:t>
      </w:r>
      <w:r>
        <w:rPr>
          <w:w w:val="105"/>
          <w:sz w:val="23"/>
        </w:rPr>
        <w:t>образовательных отношений;</w:t>
      </w:r>
    </w:p>
    <w:p w14:paraId="4560F230" w14:textId="77777777" w:rsidR="0006191A" w:rsidRDefault="00B04A97">
      <w:pPr>
        <w:pStyle w:val="a7"/>
        <w:numPr>
          <w:ilvl w:val="0"/>
          <w:numId w:val="4"/>
        </w:numPr>
        <w:tabs>
          <w:tab w:val="left" w:pos="984"/>
        </w:tabs>
        <w:spacing w:line="263" w:lineRule="exact"/>
        <w:ind w:left="984" w:hanging="135"/>
        <w:jc w:val="left"/>
        <w:rPr>
          <w:sz w:val="23"/>
        </w:rPr>
      </w:pPr>
      <w:r>
        <w:rPr>
          <w:sz w:val="23"/>
        </w:rPr>
        <w:t>Положение</w:t>
      </w:r>
      <w:r>
        <w:rPr>
          <w:spacing w:val="32"/>
          <w:sz w:val="23"/>
        </w:rPr>
        <w:t xml:space="preserve"> </w:t>
      </w:r>
      <w:r>
        <w:rPr>
          <w:sz w:val="23"/>
        </w:rPr>
        <w:t>о</w:t>
      </w:r>
      <w:r>
        <w:rPr>
          <w:spacing w:val="33"/>
          <w:sz w:val="23"/>
        </w:rPr>
        <w:t xml:space="preserve"> </w:t>
      </w:r>
      <w:r>
        <w:rPr>
          <w:sz w:val="23"/>
        </w:rPr>
        <w:t>Совете</w:t>
      </w:r>
      <w:r>
        <w:rPr>
          <w:spacing w:val="32"/>
          <w:sz w:val="23"/>
        </w:rPr>
        <w:t xml:space="preserve"> </w:t>
      </w:r>
      <w:r>
        <w:rPr>
          <w:sz w:val="23"/>
        </w:rPr>
        <w:t>профилактике</w:t>
      </w:r>
      <w:r>
        <w:rPr>
          <w:spacing w:val="31"/>
          <w:sz w:val="23"/>
        </w:rPr>
        <w:t xml:space="preserve"> </w:t>
      </w:r>
      <w:r>
        <w:rPr>
          <w:spacing w:val="-2"/>
          <w:sz w:val="23"/>
        </w:rPr>
        <w:t>правонарушений;</w:t>
      </w:r>
    </w:p>
    <w:p w14:paraId="3337FE1F" w14:textId="77777777" w:rsidR="0006191A" w:rsidRDefault="00B04A97">
      <w:pPr>
        <w:pStyle w:val="a7"/>
        <w:numPr>
          <w:ilvl w:val="0"/>
          <w:numId w:val="4"/>
        </w:numPr>
        <w:tabs>
          <w:tab w:val="left" w:pos="984"/>
        </w:tabs>
        <w:spacing w:before="52"/>
        <w:ind w:left="984" w:hanging="135"/>
        <w:jc w:val="left"/>
        <w:rPr>
          <w:sz w:val="23"/>
        </w:rPr>
      </w:pPr>
      <w:r>
        <w:rPr>
          <w:w w:val="105"/>
          <w:sz w:val="23"/>
        </w:rPr>
        <w:t>Положение</w:t>
      </w:r>
      <w:r>
        <w:rPr>
          <w:spacing w:val="-9"/>
          <w:w w:val="105"/>
          <w:sz w:val="23"/>
        </w:rPr>
        <w:t xml:space="preserve"> </w:t>
      </w:r>
      <w:r>
        <w:rPr>
          <w:w w:val="105"/>
          <w:sz w:val="23"/>
        </w:rPr>
        <w:t>о</w:t>
      </w:r>
      <w:r>
        <w:rPr>
          <w:spacing w:val="-9"/>
          <w:w w:val="105"/>
          <w:sz w:val="23"/>
        </w:rPr>
        <w:t xml:space="preserve"> </w:t>
      </w:r>
      <w:r>
        <w:rPr>
          <w:w w:val="105"/>
          <w:sz w:val="23"/>
        </w:rPr>
        <w:t>Совете</w:t>
      </w:r>
      <w:r>
        <w:rPr>
          <w:spacing w:val="-8"/>
          <w:w w:val="105"/>
          <w:sz w:val="23"/>
        </w:rPr>
        <w:t xml:space="preserve"> </w:t>
      </w:r>
      <w:r>
        <w:rPr>
          <w:spacing w:val="-2"/>
          <w:w w:val="105"/>
          <w:sz w:val="23"/>
        </w:rPr>
        <w:t>родителей;</w:t>
      </w:r>
    </w:p>
    <w:p w14:paraId="061CA735" w14:textId="77777777" w:rsidR="0006191A" w:rsidRDefault="00B04A97">
      <w:pPr>
        <w:pStyle w:val="a7"/>
        <w:numPr>
          <w:ilvl w:val="0"/>
          <w:numId w:val="4"/>
        </w:numPr>
        <w:tabs>
          <w:tab w:val="left" w:pos="984"/>
        </w:tabs>
        <w:spacing w:before="53"/>
        <w:ind w:left="984" w:hanging="135"/>
        <w:jc w:val="left"/>
        <w:rPr>
          <w:sz w:val="23"/>
        </w:rPr>
      </w:pPr>
      <w:r>
        <w:rPr>
          <w:w w:val="105"/>
          <w:sz w:val="23"/>
        </w:rPr>
        <w:t>Положение</w:t>
      </w:r>
      <w:r>
        <w:rPr>
          <w:spacing w:val="-13"/>
          <w:w w:val="105"/>
          <w:sz w:val="23"/>
        </w:rPr>
        <w:t xml:space="preserve"> </w:t>
      </w:r>
      <w:r>
        <w:rPr>
          <w:w w:val="105"/>
          <w:sz w:val="23"/>
        </w:rPr>
        <w:t>о</w:t>
      </w:r>
      <w:r>
        <w:rPr>
          <w:spacing w:val="-12"/>
          <w:w w:val="105"/>
          <w:sz w:val="23"/>
        </w:rPr>
        <w:t xml:space="preserve"> </w:t>
      </w:r>
      <w:r>
        <w:rPr>
          <w:w w:val="105"/>
          <w:sz w:val="23"/>
        </w:rPr>
        <w:t>школьной</w:t>
      </w:r>
      <w:r>
        <w:rPr>
          <w:spacing w:val="-7"/>
          <w:w w:val="105"/>
          <w:sz w:val="23"/>
        </w:rPr>
        <w:t xml:space="preserve"> </w:t>
      </w:r>
      <w:r>
        <w:rPr>
          <w:spacing w:val="-2"/>
          <w:w w:val="105"/>
          <w:sz w:val="23"/>
        </w:rPr>
        <w:t>форме;</w:t>
      </w:r>
    </w:p>
    <w:p w14:paraId="14475BB9" w14:textId="77777777" w:rsidR="0006191A" w:rsidRDefault="00B04A97">
      <w:pPr>
        <w:pStyle w:val="a7"/>
        <w:numPr>
          <w:ilvl w:val="0"/>
          <w:numId w:val="4"/>
        </w:numPr>
        <w:tabs>
          <w:tab w:val="left" w:pos="984"/>
        </w:tabs>
        <w:spacing w:before="52"/>
        <w:ind w:left="984" w:hanging="135"/>
        <w:jc w:val="left"/>
        <w:rPr>
          <w:sz w:val="23"/>
        </w:rPr>
      </w:pPr>
      <w:r>
        <w:rPr>
          <w:sz w:val="23"/>
        </w:rPr>
        <w:t>Положение</w:t>
      </w:r>
      <w:r>
        <w:rPr>
          <w:spacing w:val="41"/>
          <w:sz w:val="23"/>
        </w:rPr>
        <w:t xml:space="preserve"> </w:t>
      </w:r>
      <w:r>
        <w:rPr>
          <w:sz w:val="23"/>
        </w:rPr>
        <w:t>о</w:t>
      </w:r>
      <w:r>
        <w:rPr>
          <w:spacing w:val="42"/>
          <w:sz w:val="23"/>
        </w:rPr>
        <w:t xml:space="preserve"> </w:t>
      </w:r>
      <w:r>
        <w:rPr>
          <w:sz w:val="23"/>
        </w:rPr>
        <w:t>психолого-</w:t>
      </w:r>
      <w:r>
        <w:rPr>
          <w:spacing w:val="25"/>
          <w:sz w:val="23"/>
        </w:rPr>
        <w:t xml:space="preserve"> </w:t>
      </w:r>
      <w:r>
        <w:rPr>
          <w:sz w:val="23"/>
        </w:rPr>
        <w:t>педагогическом</w:t>
      </w:r>
      <w:r>
        <w:rPr>
          <w:spacing w:val="49"/>
          <w:sz w:val="23"/>
        </w:rPr>
        <w:t xml:space="preserve"> </w:t>
      </w:r>
      <w:r>
        <w:rPr>
          <w:spacing w:val="-2"/>
          <w:sz w:val="23"/>
        </w:rPr>
        <w:t>консилиуме;</w:t>
      </w:r>
    </w:p>
    <w:p w14:paraId="109675EB" w14:textId="77777777" w:rsidR="0006191A" w:rsidRDefault="00B04A97">
      <w:pPr>
        <w:pStyle w:val="a7"/>
        <w:numPr>
          <w:ilvl w:val="0"/>
          <w:numId w:val="4"/>
        </w:numPr>
        <w:tabs>
          <w:tab w:val="left" w:pos="984"/>
        </w:tabs>
        <w:spacing w:before="60"/>
        <w:ind w:left="984" w:hanging="135"/>
        <w:jc w:val="left"/>
        <w:rPr>
          <w:sz w:val="23"/>
        </w:rPr>
      </w:pPr>
      <w:r>
        <w:rPr>
          <w:sz w:val="23"/>
        </w:rPr>
        <w:t>Положение</w:t>
      </w:r>
      <w:r>
        <w:rPr>
          <w:spacing w:val="49"/>
          <w:sz w:val="23"/>
        </w:rPr>
        <w:t xml:space="preserve"> </w:t>
      </w:r>
      <w:r>
        <w:rPr>
          <w:sz w:val="23"/>
        </w:rPr>
        <w:t>о</w:t>
      </w:r>
      <w:r>
        <w:rPr>
          <w:spacing w:val="51"/>
          <w:sz w:val="23"/>
        </w:rPr>
        <w:t xml:space="preserve"> </w:t>
      </w:r>
      <w:r>
        <w:rPr>
          <w:sz w:val="23"/>
        </w:rPr>
        <w:t>социально-психологической</w:t>
      </w:r>
      <w:r>
        <w:rPr>
          <w:spacing w:val="62"/>
          <w:sz w:val="23"/>
        </w:rPr>
        <w:t xml:space="preserve"> </w:t>
      </w:r>
      <w:r>
        <w:rPr>
          <w:spacing w:val="-2"/>
          <w:sz w:val="23"/>
        </w:rPr>
        <w:t>службе;</w:t>
      </w:r>
    </w:p>
    <w:p w14:paraId="77366433" w14:textId="77777777" w:rsidR="0006191A" w:rsidRDefault="00B04A97">
      <w:pPr>
        <w:pStyle w:val="a7"/>
        <w:numPr>
          <w:ilvl w:val="0"/>
          <w:numId w:val="4"/>
        </w:numPr>
        <w:tabs>
          <w:tab w:val="left" w:pos="984"/>
        </w:tabs>
        <w:spacing w:before="53"/>
        <w:ind w:left="984" w:hanging="135"/>
        <w:jc w:val="left"/>
        <w:rPr>
          <w:sz w:val="23"/>
        </w:rPr>
      </w:pPr>
      <w:r>
        <w:rPr>
          <w:sz w:val="23"/>
        </w:rPr>
        <w:t>Положение</w:t>
      </w:r>
      <w:r>
        <w:rPr>
          <w:spacing w:val="28"/>
          <w:sz w:val="23"/>
        </w:rPr>
        <w:t xml:space="preserve"> </w:t>
      </w:r>
      <w:r>
        <w:rPr>
          <w:sz w:val="23"/>
        </w:rPr>
        <w:t>о</w:t>
      </w:r>
      <w:r>
        <w:rPr>
          <w:spacing w:val="30"/>
          <w:sz w:val="23"/>
        </w:rPr>
        <w:t xml:space="preserve"> </w:t>
      </w:r>
      <w:r>
        <w:rPr>
          <w:sz w:val="23"/>
        </w:rPr>
        <w:t>школьной</w:t>
      </w:r>
      <w:r>
        <w:rPr>
          <w:spacing w:val="38"/>
          <w:sz w:val="23"/>
        </w:rPr>
        <w:t xml:space="preserve"> </w:t>
      </w:r>
      <w:r>
        <w:rPr>
          <w:sz w:val="23"/>
        </w:rPr>
        <w:t>службе</w:t>
      </w:r>
      <w:r>
        <w:rPr>
          <w:spacing w:val="18"/>
          <w:sz w:val="23"/>
        </w:rPr>
        <w:t xml:space="preserve"> </w:t>
      </w:r>
      <w:r>
        <w:rPr>
          <w:spacing w:val="-2"/>
          <w:sz w:val="23"/>
        </w:rPr>
        <w:t>медиации;</w:t>
      </w:r>
    </w:p>
    <w:p w14:paraId="7CAF02B1" w14:textId="77777777" w:rsidR="0006191A" w:rsidRDefault="00B04A97">
      <w:pPr>
        <w:pStyle w:val="a7"/>
        <w:numPr>
          <w:ilvl w:val="0"/>
          <w:numId w:val="4"/>
        </w:numPr>
        <w:tabs>
          <w:tab w:val="left" w:pos="984"/>
        </w:tabs>
        <w:spacing w:before="52"/>
        <w:ind w:left="984" w:hanging="135"/>
        <w:jc w:val="left"/>
        <w:rPr>
          <w:sz w:val="23"/>
        </w:rPr>
      </w:pPr>
      <w:r>
        <w:rPr>
          <w:sz w:val="23"/>
        </w:rPr>
        <w:t>Положение</w:t>
      </w:r>
      <w:r>
        <w:rPr>
          <w:spacing w:val="38"/>
          <w:sz w:val="23"/>
        </w:rPr>
        <w:t xml:space="preserve"> </w:t>
      </w:r>
      <w:r>
        <w:rPr>
          <w:sz w:val="23"/>
        </w:rPr>
        <w:t>об</w:t>
      </w:r>
      <w:r>
        <w:rPr>
          <w:spacing w:val="49"/>
          <w:sz w:val="23"/>
        </w:rPr>
        <w:t xml:space="preserve"> </w:t>
      </w:r>
      <w:r>
        <w:rPr>
          <w:sz w:val="23"/>
        </w:rPr>
        <w:t>организации</w:t>
      </w:r>
      <w:r>
        <w:rPr>
          <w:spacing w:val="39"/>
          <w:sz w:val="23"/>
        </w:rPr>
        <w:t xml:space="preserve"> </w:t>
      </w:r>
      <w:r>
        <w:rPr>
          <w:sz w:val="23"/>
        </w:rPr>
        <w:t>дополнительного</w:t>
      </w:r>
      <w:r>
        <w:rPr>
          <w:spacing w:val="40"/>
          <w:sz w:val="23"/>
        </w:rPr>
        <w:t xml:space="preserve"> </w:t>
      </w:r>
      <w:r>
        <w:rPr>
          <w:spacing w:val="-2"/>
          <w:sz w:val="23"/>
        </w:rPr>
        <w:t>образования;</w:t>
      </w:r>
    </w:p>
    <w:p w14:paraId="61073E67" w14:textId="77777777" w:rsidR="0006191A" w:rsidRDefault="00B04A97">
      <w:pPr>
        <w:pStyle w:val="a7"/>
        <w:numPr>
          <w:ilvl w:val="0"/>
          <w:numId w:val="4"/>
        </w:numPr>
        <w:tabs>
          <w:tab w:val="left" w:pos="984"/>
        </w:tabs>
        <w:spacing w:before="52"/>
        <w:ind w:left="984" w:hanging="135"/>
        <w:jc w:val="left"/>
        <w:rPr>
          <w:sz w:val="23"/>
        </w:rPr>
      </w:pPr>
      <w:r>
        <w:rPr>
          <w:sz w:val="23"/>
        </w:rPr>
        <w:t>Положение</w:t>
      </w:r>
      <w:r>
        <w:rPr>
          <w:spacing w:val="30"/>
          <w:sz w:val="23"/>
        </w:rPr>
        <w:t xml:space="preserve"> </w:t>
      </w:r>
      <w:r>
        <w:rPr>
          <w:sz w:val="23"/>
        </w:rPr>
        <w:t>о</w:t>
      </w:r>
      <w:r>
        <w:rPr>
          <w:spacing w:val="32"/>
          <w:sz w:val="23"/>
        </w:rPr>
        <w:t xml:space="preserve"> </w:t>
      </w:r>
      <w:r>
        <w:rPr>
          <w:sz w:val="23"/>
        </w:rPr>
        <w:t>школьном</w:t>
      </w:r>
      <w:r>
        <w:rPr>
          <w:spacing w:val="38"/>
          <w:sz w:val="23"/>
        </w:rPr>
        <w:t xml:space="preserve"> </w:t>
      </w:r>
      <w:r>
        <w:rPr>
          <w:sz w:val="23"/>
        </w:rPr>
        <w:t>ученическом</w:t>
      </w:r>
      <w:r>
        <w:rPr>
          <w:spacing w:val="38"/>
          <w:sz w:val="23"/>
        </w:rPr>
        <w:t xml:space="preserve"> </w:t>
      </w:r>
      <w:r>
        <w:rPr>
          <w:spacing w:val="-2"/>
          <w:sz w:val="23"/>
        </w:rPr>
        <w:t>самоуправлении;</w:t>
      </w:r>
    </w:p>
    <w:p w14:paraId="6DF1EA3B" w14:textId="77777777" w:rsidR="0006191A" w:rsidRDefault="00B04A97">
      <w:pPr>
        <w:pStyle w:val="a7"/>
        <w:numPr>
          <w:ilvl w:val="0"/>
          <w:numId w:val="4"/>
        </w:numPr>
        <w:tabs>
          <w:tab w:val="left" w:pos="984"/>
        </w:tabs>
        <w:spacing w:before="53"/>
        <w:ind w:left="984" w:hanging="135"/>
        <w:jc w:val="left"/>
        <w:rPr>
          <w:sz w:val="23"/>
        </w:rPr>
      </w:pPr>
      <w:r>
        <w:rPr>
          <w:sz w:val="23"/>
        </w:rPr>
        <w:t>Правила</w:t>
      </w:r>
      <w:r>
        <w:rPr>
          <w:spacing w:val="32"/>
          <w:sz w:val="23"/>
        </w:rPr>
        <w:t xml:space="preserve"> </w:t>
      </w:r>
      <w:r>
        <w:rPr>
          <w:sz w:val="23"/>
        </w:rPr>
        <w:t>внутреннего</w:t>
      </w:r>
      <w:r>
        <w:rPr>
          <w:spacing w:val="35"/>
          <w:sz w:val="23"/>
        </w:rPr>
        <w:t xml:space="preserve"> </w:t>
      </w:r>
      <w:r>
        <w:rPr>
          <w:sz w:val="23"/>
        </w:rPr>
        <w:t>распорядка</w:t>
      </w:r>
      <w:r>
        <w:rPr>
          <w:spacing w:val="31"/>
          <w:sz w:val="23"/>
        </w:rPr>
        <w:t xml:space="preserve"> </w:t>
      </w:r>
      <w:r>
        <w:rPr>
          <w:sz w:val="23"/>
        </w:rPr>
        <w:t>для</w:t>
      </w:r>
      <w:r>
        <w:rPr>
          <w:spacing w:val="38"/>
          <w:sz w:val="23"/>
        </w:rPr>
        <w:t xml:space="preserve"> </w:t>
      </w:r>
      <w:r>
        <w:rPr>
          <w:spacing w:val="-2"/>
          <w:sz w:val="23"/>
        </w:rPr>
        <w:t>обучающихся;</w:t>
      </w:r>
    </w:p>
    <w:p w14:paraId="74B3BA17" w14:textId="77777777" w:rsidR="0006191A" w:rsidRDefault="00B04A97">
      <w:pPr>
        <w:pStyle w:val="a7"/>
        <w:numPr>
          <w:ilvl w:val="0"/>
          <w:numId w:val="4"/>
        </w:numPr>
        <w:tabs>
          <w:tab w:val="left" w:pos="984"/>
        </w:tabs>
        <w:spacing w:before="52" w:line="288" w:lineRule="auto"/>
        <w:ind w:right="853" w:firstLine="569"/>
        <w:jc w:val="left"/>
        <w:rPr>
          <w:sz w:val="23"/>
        </w:rPr>
      </w:pPr>
      <w:r>
        <w:rPr>
          <w:sz w:val="23"/>
        </w:rPr>
        <w:t>Положение</w:t>
      </w:r>
      <w:r>
        <w:rPr>
          <w:spacing w:val="40"/>
          <w:sz w:val="23"/>
        </w:rPr>
        <w:t xml:space="preserve"> </w:t>
      </w:r>
      <w:r>
        <w:rPr>
          <w:sz w:val="23"/>
        </w:rPr>
        <w:t>о первичном</w:t>
      </w:r>
      <w:r>
        <w:rPr>
          <w:spacing w:val="40"/>
          <w:sz w:val="23"/>
        </w:rPr>
        <w:t xml:space="preserve"> </w:t>
      </w:r>
      <w:r>
        <w:rPr>
          <w:sz w:val="23"/>
        </w:rPr>
        <w:t>отделении</w:t>
      </w:r>
      <w:r>
        <w:rPr>
          <w:spacing w:val="40"/>
          <w:sz w:val="23"/>
        </w:rPr>
        <w:t xml:space="preserve"> </w:t>
      </w:r>
      <w:r>
        <w:rPr>
          <w:sz w:val="23"/>
        </w:rPr>
        <w:t>общероссийской</w:t>
      </w:r>
      <w:r>
        <w:rPr>
          <w:spacing w:val="40"/>
          <w:sz w:val="23"/>
        </w:rPr>
        <w:t xml:space="preserve"> </w:t>
      </w:r>
      <w:r>
        <w:rPr>
          <w:sz w:val="23"/>
        </w:rPr>
        <w:t xml:space="preserve">общественно-государственной </w:t>
      </w:r>
      <w:r>
        <w:rPr>
          <w:w w:val="105"/>
          <w:sz w:val="23"/>
        </w:rPr>
        <w:t>детско-юношеской организации РДШ;</w:t>
      </w:r>
    </w:p>
    <w:p w14:paraId="2DF6EA7C" w14:textId="6568FB36" w:rsidR="0006191A" w:rsidRDefault="00B04A97">
      <w:pPr>
        <w:pStyle w:val="a7"/>
        <w:numPr>
          <w:ilvl w:val="0"/>
          <w:numId w:val="4"/>
        </w:numPr>
        <w:tabs>
          <w:tab w:val="left" w:pos="984"/>
        </w:tabs>
        <w:spacing w:line="263" w:lineRule="exact"/>
        <w:ind w:left="984" w:hanging="135"/>
        <w:jc w:val="left"/>
        <w:rPr>
          <w:sz w:val="23"/>
        </w:rPr>
      </w:pPr>
      <w:r>
        <w:rPr>
          <w:sz w:val="23"/>
        </w:rPr>
        <w:t>Положение</w:t>
      </w:r>
      <w:r>
        <w:rPr>
          <w:spacing w:val="38"/>
          <w:sz w:val="23"/>
        </w:rPr>
        <w:t xml:space="preserve"> </w:t>
      </w:r>
      <w:r>
        <w:rPr>
          <w:sz w:val="23"/>
        </w:rPr>
        <w:t>о</w:t>
      </w:r>
      <w:r>
        <w:rPr>
          <w:spacing w:val="41"/>
          <w:sz w:val="23"/>
        </w:rPr>
        <w:t xml:space="preserve"> </w:t>
      </w:r>
      <w:r>
        <w:rPr>
          <w:sz w:val="23"/>
        </w:rPr>
        <w:t>школьном</w:t>
      </w:r>
      <w:r>
        <w:rPr>
          <w:spacing w:val="47"/>
          <w:sz w:val="23"/>
        </w:rPr>
        <w:t xml:space="preserve"> </w:t>
      </w:r>
      <w:r>
        <w:rPr>
          <w:sz w:val="23"/>
        </w:rPr>
        <w:t>спортивном</w:t>
      </w:r>
      <w:r>
        <w:rPr>
          <w:spacing w:val="35"/>
          <w:sz w:val="23"/>
        </w:rPr>
        <w:t xml:space="preserve"> </w:t>
      </w:r>
      <w:r>
        <w:rPr>
          <w:sz w:val="23"/>
        </w:rPr>
        <w:t>клубе</w:t>
      </w:r>
      <w:r>
        <w:rPr>
          <w:spacing w:val="-2"/>
          <w:sz w:val="23"/>
        </w:rPr>
        <w:t>»;</w:t>
      </w:r>
    </w:p>
    <w:p w14:paraId="748E60B3" w14:textId="77777777" w:rsidR="0006191A" w:rsidRDefault="00B04A97">
      <w:pPr>
        <w:pStyle w:val="a3"/>
        <w:spacing w:before="53"/>
        <w:ind w:left="849" w:firstLine="0"/>
        <w:jc w:val="left"/>
      </w:pPr>
      <w:r>
        <w:t>Вышеперечисленные</w:t>
      </w:r>
      <w:r>
        <w:rPr>
          <w:spacing w:val="36"/>
        </w:rPr>
        <w:t xml:space="preserve"> </w:t>
      </w:r>
      <w:r>
        <w:t>нормативные</w:t>
      </w:r>
      <w:r>
        <w:rPr>
          <w:spacing w:val="37"/>
        </w:rPr>
        <w:t xml:space="preserve"> </w:t>
      </w:r>
      <w:r>
        <w:t>акты</w:t>
      </w:r>
      <w:r>
        <w:rPr>
          <w:spacing w:val="55"/>
        </w:rPr>
        <w:t xml:space="preserve"> </w:t>
      </w:r>
      <w:r>
        <w:t>расположены</w:t>
      </w:r>
      <w:r>
        <w:rPr>
          <w:spacing w:val="41"/>
        </w:rPr>
        <w:t xml:space="preserve"> </w:t>
      </w:r>
      <w:r>
        <w:t>на</w:t>
      </w:r>
      <w:r>
        <w:rPr>
          <w:spacing w:val="59"/>
        </w:rPr>
        <w:t xml:space="preserve"> </w:t>
      </w:r>
      <w:r>
        <w:t>официальном</w:t>
      </w:r>
      <w:r>
        <w:rPr>
          <w:spacing w:val="45"/>
        </w:rPr>
        <w:t xml:space="preserve"> </w:t>
      </w:r>
      <w:r>
        <w:t>сайте</w:t>
      </w:r>
      <w:r>
        <w:rPr>
          <w:spacing w:val="59"/>
        </w:rPr>
        <w:t xml:space="preserve"> </w:t>
      </w:r>
      <w:r>
        <w:rPr>
          <w:spacing w:val="-2"/>
        </w:rPr>
        <w:t>школы</w:t>
      </w:r>
    </w:p>
    <w:p w14:paraId="1520A213" w14:textId="77777777" w:rsidR="0006191A" w:rsidRDefault="0006191A">
      <w:pPr>
        <w:sectPr w:rsidR="0006191A">
          <w:pgSz w:w="11910" w:h="16850"/>
          <w:pgMar w:top="1060" w:right="0" w:bottom="1140" w:left="1420" w:header="0" w:footer="922" w:gutter="0"/>
          <w:cols w:space="720"/>
        </w:sectPr>
      </w:pPr>
    </w:p>
    <w:p w14:paraId="4BE1DBFA" w14:textId="77777777" w:rsidR="0006191A" w:rsidRDefault="00B04A97">
      <w:pPr>
        <w:pStyle w:val="1"/>
        <w:spacing w:before="67" w:line="288" w:lineRule="auto"/>
        <w:jc w:val="left"/>
      </w:pPr>
      <w:bookmarkStart w:id="70" w:name="Требования_к_условиям_работы_с_обучающим"/>
      <w:bookmarkEnd w:id="70"/>
      <w:r>
        <w:t>Требования к</w:t>
      </w:r>
      <w:r>
        <w:rPr>
          <w:spacing w:val="40"/>
        </w:rPr>
        <w:t xml:space="preserve"> </w:t>
      </w:r>
      <w:r>
        <w:t>условиям работы с обучающимися с особыми образовательными</w:t>
      </w:r>
      <w:r>
        <w:rPr>
          <w:spacing w:val="40"/>
          <w:w w:val="105"/>
        </w:rPr>
        <w:t xml:space="preserve"> </w:t>
      </w:r>
      <w:r>
        <w:rPr>
          <w:spacing w:val="-2"/>
          <w:w w:val="105"/>
        </w:rPr>
        <w:t>потребностями.</w:t>
      </w:r>
    </w:p>
    <w:p w14:paraId="2DBB57C6" w14:textId="5BBD16ED" w:rsidR="0006191A" w:rsidRDefault="00B04A97" w:rsidP="005D34E7">
      <w:pPr>
        <w:pStyle w:val="a3"/>
        <w:spacing w:line="288" w:lineRule="auto"/>
        <w:jc w:val="left"/>
      </w:pPr>
      <w:bookmarkStart w:id="71" w:name="В_МБОУ_«Батыревская_СОШ_№1»_Батыревского"/>
      <w:bookmarkEnd w:id="71"/>
      <w:r>
        <w:rPr>
          <w:w w:val="105"/>
        </w:rPr>
        <w:t xml:space="preserve">В МБОУ </w:t>
      </w:r>
      <w:r w:rsidR="00CF7784" w:rsidRPr="00CF7784">
        <w:rPr>
          <w:w w:val="105"/>
        </w:rPr>
        <w:t>МБОУ «Акрамовская ООШ»</w:t>
      </w:r>
      <w:r w:rsidR="00CF7784">
        <w:rPr>
          <w:w w:val="105"/>
        </w:rPr>
        <w:t xml:space="preserve"> </w:t>
      </w:r>
      <w:r w:rsidR="005D34E7">
        <w:rPr>
          <w:w w:val="105"/>
        </w:rPr>
        <w:t>Моргаушского</w:t>
      </w:r>
      <w:r>
        <w:rPr>
          <w:w w:val="105"/>
        </w:rPr>
        <w:t xml:space="preserve"> МО Чувашской Республики 10</w:t>
      </w:r>
      <w:r w:rsidR="005D34E7">
        <w:rPr>
          <w:w w:val="105"/>
        </w:rPr>
        <w:t>87</w:t>
      </w:r>
      <w:r>
        <w:rPr>
          <w:w w:val="105"/>
        </w:rPr>
        <w:t xml:space="preserve"> </w:t>
      </w:r>
      <w:r w:rsidR="00CF7784">
        <w:rPr>
          <w:w w:val="105"/>
        </w:rPr>
        <w:t>56 обучающихся, 2 с ОВЗ.</w:t>
      </w:r>
    </w:p>
    <w:p w14:paraId="07230BCB" w14:textId="77777777" w:rsidR="0006191A" w:rsidRDefault="00B04A97">
      <w:pPr>
        <w:pStyle w:val="a3"/>
        <w:spacing w:before="44"/>
        <w:ind w:left="986" w:firstLine="0"/>
        <w:jc w:val="left"/>
      </w:pPr>
      <w:bookmarkStart w:id="72" w:name="Для_данной_категории_обучающихся_в_школе"/>
      <w:bookmarkEnd w:id="72"/>
      <w:r>
        <w:rPr>
          <w:w w:val="105"/>
        </w:rPr>
        <w:t>Для</w:t>
      </w:r>
      <w:r>
        <w:rPr>
          <w:spacing w:val="-14"/>
          <w:w w:val="105"/>
        </w:rPr>
        <w:t xml:space="preserve"> </w:t>
      </w:r>
      <w:r>
        <w:rPr>
          <w:w w:val="105"/>
        </w:rPr>
        <w:t>данной</w:t>
      </w:r>
      <w:r>
        <w:rPr>
          <w:spacing w:val="-11"/>
          <w:w w:val="105"/>
        </w:rPr>
        <w:t xml:space="preserve"> </w:t>
      </w:r>
      <w:r>
        <w:rPr>
          <w:w w:val="105"/>
        </w:rPr>
        <w:t>категории</w:t>
      </w:r>
      <w:r>
        <w:rPr>
          <w:spacing w:val="-10"/>
          <w:w w:val="105"/>
        </w:rPr>
        <w:t xml:space="preserve"> </w:t>
      </w:r>
      <w:r>
        <w:rPr>
          <w:w w:val="105"/>
        </w:rPr>
        <w:t>обучающихся</w:t>
      </w:r>
      <w:r>
        <w:rPr>
          <w:spacing w:val="-14"/>
          <w:w w:val="105"/>
        </w:rPr>
        <w:t xml:space="preserve"> </w:t>
      </w:r>
      <w:r>
        <w:rPr>
          <w:w w:val="105"/>
        </w:rPr>
        <w:t>в</w:t>
      </w:r>
      <w:r>
        <w:rPr>
          <w:spacing w:val="-5"/>
          <w:w w:val="105"/>
        </w:rPr>
        <w:t xml:space="preserve"> </w:t>
      </w:r>
      <w:r>
        <w:rPr>
          <w:w w:val="105"/>
        </w:rPr>
        <w:t>школе</w:t>
      </w:r>
      <w:r>
        <w:rPr>
          <w:spacing w:val="-10"/>
          <w:w w:val="105"/>
        </w:rPr>
        <w:t xml:space="preserve"> </w:t>
      </w:r>
      <w:r>
        <w:rPr>
          <w:w w:val="105"/>
        </w:rPr>
        <w:t>созданы</w:t>
      </w:r>
      <w:r>
        <w:rPr>
          <w:spacing w:val="-8"/>
          <w:w w:val="105"/>
        </w:rPr>
        <w:t xml:space="preserve"> </w:t>
      </w:r>
      <w:r>
        <w:rPr>
          <w:w w:val="105"/>
        </w:rPr>
        <w:t>особые</w:t>
      </w:r>
      <w:r>
        <w:rPr>
          <w:spacing w:val="-11"/>
          <w:w w:val="105"/>
        </w:rPr>
        <w:t xml:space="preserve"> </w:t>
      </w:r>
      <w:r>
        <w:rPr>
          <w:spacing w:val="-2"/>
          <w:w w:val="105"/>
        </w:rPr>
        <w:t>условия.</w:t>
      </w:r>
    </w:p>
    <w:p w14:paraId="66881B73" w14:textId="77777777" w:rsidR="0006191A" w:rsidRDefault="00B04A97">
      <w:pPr>
        <w:pStyle w:val="a3"/>
        <w:spacing w:before="53" w:line="288" w:lineRule="auto"/>
        <w:ind w:right="862"/>
      </w:pPr>
      <w:bookmarkStart w:id="73" w:name="На_уровне_общностей:_формируются_условия"/>
      <w:bookmarkEnd w:id="73"/>
      <w:r>
        <w:rPr>
          <w:w w:val="105"/>
        </w:rPr>
        <w:t>На уровне общностей: формируются условия освоения социальных ролей, ответственности и самостоятельности, сопричастности к реализации целей и смыслов сообщества,</w:t>
      </w:r>
      <w:r>
        <w:rPr>
          <w:spacing w:val="-5"/>
          <w:w w:val="105"/>
        </w:rPr>
        <w:t xml:space="preserve"> </w:t>
      </w:r>
      <w:r>
        <w:rPr>
          <w:w w:val="105"/>
        </w:rPr>
        <w:t>приобретается опыт развития отношений</w:t>
      </w:r>
      <w:r>
        <w:rPr>
          <w:spacing w:val="-2"/>
          <w:w w:val="105"/>
        </w:rPr>
        <w:t xml:space="preserve"> </w:t>
      </w:r>
      <w:r>
        <w:rPr>
          <w:w w:val="105"/>
        </w:rPr>
        <w:t>между</w:t>
      </w:r>
      <w:r>
        <w:rPr>
          <w:spacing w:val="-1"/>
          <w:w w:val="105"/>
        </w:rPr>
        <w:t xml:space="preserve"> </w:t>
      </w:r>
      <w:r>
        <w:rPr>
          <w:w w:val="105"/>
        </w:rPr>
        <w:t>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w:t>
      </w:r>
    </w:p>
    <w:p w14:paraId="0E91E72B" w14:textId="77777777" w:rsidR="0006191A" w:rsidRDefault="00B04A97">
      <w:pPr>
        <w:pStyle w:val="a3"/>
        <w:spacing w:before="4" w:line="288" w:lineRule="auto"/>
        <w:ind w:right="853"/>
      </w:pPr>
      <w:bookmarkStart w:id="74" w:name="На_уровне_деятельностей:_педагогическое_"/>
      <w:bookmarkEnd w:id="74"/>
      <w:r>
        <w:t>На</w:t>
      </w:r>
      <w:r>
        <w:rPr>
          <w:spacing w:val="40"/>
        </w:rPr>
        <w:t xml:space="preserve"> </w:t>
      </w:r>
      <w:r>
        <w:t>уровне</w:t>
      </w:r>
      <w:r>
        <w:rPr>
          <w:spacing w:val="27"/>
        </w:rPr>
        <w:t xml:space="preserve"> </w:t>
      </w:r>
      <w:r>
        <w:t>деятельностей:</w:t>
      </w:r>
      <w:r>
        <w:rPr>
          <w:spacing w:val="40"/>
        </w:rPr>
        <w:t xml:space="preserve"> </w:t>
      </w:r>
      <w:r>
        <w:t>педагогическое</w:t>
      </w:r>
      <w:r>
        <w:rPr>
          <w:spacing w:val="40"/>
        </w:rPr>
        <w:t xml:space="preserve"> </w:t>
      </w:r>
      <w:r>
        <w:t>проектирование</w:t>
      </w:r>
      <w:r>
        <w:rPr>
          <w:spacing w:val="40"/>
        </w:rPr>
        <w:t xml:space="preserve"> </w:t>
      </w:r>
      <w:r>
        <w:t>совместной</w:t>
      </w:r>
      <w:r>
        <w:rPr>
          <w:spacing w:val="40"/>
        </w:rPr>
        <w:t xml:space="preserve"> </w:t>
      </w:r>
      <w:r>
        <w:t xml:space="preserve">деятельности </w:t>
      </w:r>
      <w:r>
        <w:rPr>
          <w:w w:val="105"/>
        </w:rPr>
        <w:t>в классе, в разновозрастных группах, в малых группах учащихся,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обучающегося в социальной ситуации его развития.</w:t>
      </w:r>
    </w:p>
    <w:p w14:paraId="0E5E0EAD" w14:textId="77777777" w:rsidR="0006191A" w:rsidRDefault="00B04A97">
      <w:pPr>
        <w:pStyle w:val="a3"/>
        <w:spacing w:line="288" w:lineRule="auto"/>
        <w:ind w:right="870"/>
      </w:pPr>
      <w:bookmarkStart w:id="75" w:name="На_уровне_событий:_проектирование_педаго"/>
      <w:bookmarkEnd w:id="75"/>
      <w:r>
        <w:rPr>
          <w:w w:val="105"/>
        </w:rPr>
        <w:t>На уровне событий: проектирование педагогами ритмов учебной работы, отдыха, праздников</w:t>
      </w:r>
      <w:r>
        <w:rPr>
          <w:spacing w:val="-13"/>
          <w:w w:val="105"/>
        </w:rPr>
        <w:t xml:space="preserve"> </w:t>
      </w:r>
      <w:r>
        <w:rPr>
          <w:w w:val="105"/>
        </w:rPr>
        <w:t>и</w:t>
      </w:r>
      <w:r>
        <w:rPr>
          <w:spacing w:val="-1"/>
          <w:w w:val="105"/>
        </w:rPr>
        <w:t xml:space="preserve"> </w:t>
      </w:r>
      <w:r>
        <w:rPr>
          <w:w w:val="105"/>
        </w:rPr>
        <w:t>общих</w:t>
      </w:r>
      <w:r>
        <w:rPr>
          <w:spacing w:val="-12"/>
          <w:w w:val="105"/>
        </w:rPr>
        <w:t xml:space="preserve"> </w:t>
      </w:r>
      <w:r>
        <w:rPr>
          <w:w w:val="105"/>
        </w:rPr>
        <w:t>дел</w:t>
      </w:r>
      <w:r>
        <w:rPr>
          <w:spacing w:val="-6"/>
          <w:w w:val="105"/>
        </w:rPr>
        <w:t xml:space="preserve"> </w:t>
      </w:r>
      <w:r>
        <w:rPr>
          <w:w w:val="105"/>
        </w:rPr>
        <w:t>с</w:t>
      </w:r>
      <w:r>
        <w:rPr>
          <w:spacing w:val="-13"/>
          <w:w w:val="105"/>
        </w:rPr>
        <w:t xml:space="preserve"> </w:t>
      </w:r>
      <w:r>
        <w:rPr>
          <w:w w:val="105"/>
        </w:rPr>
        <w:t>учетом</w:t>
      </w:r>
      <w:r>
        <w:rPr>
          <w:spacing w:val="-2"/>
          <w:w w:val="105"/>
        </w:rPr>
        <w:t xml:space="preserve"> </w:t>
      </w:r>
      <w:r>
        <w:rPr>
          <w:w w:val="105"/>
        </w:rPr>
        <w:t>специфики</w:t>
      </w:r>
      <w:r>
        <w:rPr>
          <w:spacing w:val="-1"/>
          <w:w w:val="105"/>
        </w:rPr>
        <w:t xml:space="preserve"> </w:t>
      </w:r>
      <w:r>
        <w:rPr>
          <w:w w:val="105"/>
        </w:rPr>
        <w:t>социальной</w:t>
      </w:r>
      <w:r>
        <w:rPr>
          <w:spacing w:val="-7"/>
          <w:w w:val="105"/>
        </w:rPr>
        <w:t xml:space="preserve"> </w:t>
      </w:r>
      <w:r>
        <w:rPr>
          <w:w w:val="105"/>
        </w:rPr>
        <w:t>и</w:t>
      </w:r>
      <w:r>
        <w:rPr>
          <w:spacing w:val="-7"/>
          <w:w w:val="105"/>
        </w:rPr>
        <w:t xml:space="preserve"> </w:t>
      </w:r>
      <w:r>
        <w:rPr>
          <w:w w:val="105"/>
        </w:rPr>
        <w:t>культурной</w:t>
      </w:r>
      <w:r>
        <w:rPr>
          <w:spacing w:val="-7"/>
          <w:w w:val="105"/>
        </w:rPr>
        <w:t xml:space="preserve"> </w:t>
      </w:r>
      <w:r>
        <w:rPr>
          <w:w w:val="105"/>
        </w:rPr>
        <w:t>ситуации</w:t>
      </w:r>
      <w:r>
        <w:rPr>
          <w:spacing w:val="-13"/>
          <w:w w:val="105"/>
        </w:rPr>
        <w:t xml:space="preserve"> </w:t>
      </w:r>
      <w:r>
        <w:rPr>
          <w:w w:val="105"/>
        </w:rPr>
        <w:t>развития каждого учащегося с</w:t>
      </w:r>
      <w:r>
        <w:rPr>
          <w:spacing w:val="-5"/>
          <w:w w:val="105"/>
        </w:rPr>
        <w:t xml:space="preserve"> </w:t>
      </w:r>
      <w:r>
        <w:rPr>
          <w:w w:val="105"/>
        </w:rPr>
        <w:t>ОВЗ обеспечивает</w:t>
      </w:r>
      <w:r>
        <w:rPr>
          <w:spacing w:val="-3"/>
          <w:w w:val="105"/>
        </w:rPr>
        <w:t xml:space="preserve"> </w:t>
      </w:r>
      <w:r>
        <w:rPr>
          <w:w w:val="105"/>
        </w:rPr>
        <w:t>возможность его участия</w:t>
      </w:r>
      <w:r>
        <w:rPr>
          <w:spacing w:val="-1"/>
          <w:w w:val="105"/>
        </w:rPr>
        <w:t xml:space="preserve"> </w:t>
      </w:r>
      <w:r>
        <w:rPr>
          <w:w w:val="105"/>
        </w:rPr>
        <w:t>в жизни класса, школы, событиях группы, формирует личностный опыт, развивает самооценку и уверенность в своих силах.</w:t>
      </w:r>
    </w:p>
    <w:p w14:paraId="4965C336" w14:textId="77777777" w:rsidR="0006191A" w:rsidRDefault="00B04A97">
      <w:pPr>
        <w:pStyle w:val="a3"/>
        <w:spacing w:line="263" w:lineRule="exact"/>
        <w:ind w:left="986" w:firstLine="0"/>
      </w:pPr>
      <w:bookmarkStart w:id="76" w:name="Особыми_задачами_воспитания_обучающихся_"/>
      <w:bookmarkEnd w:id="76"/>
      <w:r>
        <w:t>Особыми</w:t>
      </w:r>
      <w:r>
        <w:rPr>
          <w:spacing w:val="28"/>
        </w:rPr>
        <w:t xml:space="preserve"> </w:t>
      </w:r>
      <w:r>
        <w:t>задачами</w:t>
      </w:r>
      <w:r>
        <w:rPr>
          <w:spacing w:val="28"/>
        </w:rPr>
        <w:t xml:space="preserve"> </w:t>
      </w:r>
      <w:r>
        <w:t>воспитания</w:t>
      </w:r>
      <w:r>
        <w:rPr>
          <w:spacing w:val="32"/>
        </w:rPr>
        <w:t xml:space="preserve"> </w:t>
      </w:r>
      <w:r>
        <w:t>обучающихся</w:t>
      </w:r>
      <w:r>
        <w:rPr>
          <w:spacing w:val="32"/>
        </w:rPr>
        <w:t xml:space="preserve"> </w:t>
      </w:r>
      <w:r>
        <w:t>с</w:t>
      </w:r>
      <w:r>
        <w:rPr>
          <w:spacing w:val="28"/>
        </w:rPr>
        <w:t xml:space="preserve"> </w:t>
      </w:r>
      <w:r>
        <w:t>ОВЗ</w:t>
      </w:r>
      <w:r>
        <w:rPr>
          <w:spacing w:val="30"/>
        </w:rPr>
        <w:t xml:space="preserve"> </w:t>
      </w:r>
      <w:r>
        <w:rPr>
          <w:spacing w:val="-2"/>
        </w:rPr>
        <w:t>являются:</w:t>
      </w:r>
    </w:p>
    <w:p w14:paraId="5FFEC994" w14:textId="77777777" w:rsidR="0006191A" w:rsidRDefault="00B04A97">
      <w:pPr>
        <w:pStyle w:val="a7"/>
        <w:numPr>
          <w:ilvl w:val="1"/>
          <w:numId w:val="4"/>
        </w:numPr>
        <w:tabs>
          <w:tab w:val="left" w:pos="1699"/>
        </w:tabs>
        <w:spacing w:before="50" w:line="288" w:lineRule="auto"/>
        <w:ind w:right="859" w:firstLine="706"/>
        <w:rPr>
          <w:rFonts w:ascii="Wingdings" w:hAnsi="Wingdings"/>
        </w:rPr>
      </w:pPr>
      <w:bookmarkStart w:id="77" w:name="_налаживание_эмоционально-положительног"/>
      <w:bookmarkEnd w:id="77"/>
      <w:r>
        <w:rPr>
          <w:w w:val="105"/>
          <w:sz w:val="23"/>
        </w:rPr>
        <w:t>налаживание эмоционально-положительного взаимодействия учащихся с окружающими для их успешной адаптации и интеграции в школе;</w:t>
      </w:r>
    </w:p>
    <w:p w14:paraId="4C88203C" w14:textId="77777777" w:rsidR="0006191A" w:rsidRDefault="00B04A97">
      <w:pPr>
        <w:pStyle w:val="a7"/>
        <w:numPr>
          <w:ilvl w:val="1"/>
          <w:numId w:val="4"/>
        </w:numPr>
        <w:tabs>
          <w:tab w:val="left" w:pos="1699"/>
        </w:tabs>
        <w:spacing w:before="7" w:line="288" w:lineRule="auto"/>
        <w:ind w:right="867" w:firstLine="706"/>
        <w:rPr>
          <w:rFonts w:ascii="Wingdings" w:hAnsi="Wingdings"/>
        </w:rPr>
      </w:pPr>
      <w:bookmarkStart w:id="78" w:name="_формирование_доброжелательного_отношен"/>
      <w:bookmarkEnd w:id="78"/>
      <w:r>
        <w:rPr>
          <w:w w:val="105"/>
          <w:sz w:val="23"/>
        </w:rPr>
        <w:t>формирование доброжелательного отношения к учащимся и их семьям со стороны всех участников образовательных отношений;</w:t>
      </w:r>
    </w:p>
    <w:p w14:paraId="1D498619" w14:textId="77777777" w:rsidR="0006191A" w:rsidRDefault="00B04A97">
      <w:pPr>
        <w:pStyle w:val="a7"/>
        <w:numPr>
          <w:ilvl w:val="1"/>
          <w:numId w:val="4"/>
        </w:numPr>
        <w:tabs>
          <w:tab w:val="left" w:pos="1699"/>
        </w:tabs>
        <w:spacing w:line="288" w:lineRule="auto"/>
        <w:ind w:right="859" w:firstLine="706"/>
        <w:rPr>
          <w:rFonts w:ascii="Wingdings" w:hAnsi="Wingdings"/>
        </w:rPr>
      </w:pPr>
      <w:bookmarkStart w:id="79" w:name="_построение_воспитательной_деятельности"/>
      <w:bookmarkEnd w:id="79"/>
      <w:r>
        <w:rPr>
          <w:w w:val="105"/>
          <w:sz w:val="23"/>
        </w:rPr>
        <w:t>построение воспитательной деятельности с учетом индивидуальных особенностей каждого обучающегося;</w:t>
      </w:r>
    </w:p>
    <w:p w14:paraId="28AA40EE" w14:textId="77777777" w:rsidR="0006191A" w:rsidRDefault="00B04A97">
      <w:pPr>
        <w:pStyle w:val="a7"/>
        <w:numPr>
          <w:ilvl w:val="1"/>
          <w:numId w:val="4"/>
        </w:numPr>
        <w:tabs>
          <w:tab w:val="left" w:pos="1699"/>
        </w:tabs>
        <w:spacing w:line="288" w:lineRule="auto"/>
        <w:ind w:right="854" w:firstLine="706"/>
        <w:rPr>
          <w:rFonts w:ascii="Wingdings" w:hAnsi="Wingdings"/>
        </w:rPr>
      </w:pPr>
      <w:bookmarkStart w:id="80" w:name="_активное_привлечение_семьи_и_ближайшег"/>
      <w:bookmarkEnd w:id="80"/>
      <w:r>
        <w:rPr>
          <w:w w:val="105"/>
          <w:sz w:val="23"/>
        </w:rPr>
        <w:t>активное привлечение семьи и ближайшего социального окружения к воспитанию обучающихся;</w:t>
      </w:r>
    </w:p>
    <w:p w14:paraId="2689A7C1" w14:textId="77777777" w:rsidR="0006191A" w:rsidRDefault="00B04A97">
      <w:pPr>
        <w:pStyle w:val="a7"/>
        <w:numPr>
          <w:ilvl w:val="1"/>
          <w:numId w:val="4"/>
        </w:numPr>
        <w:tabs>
          <w:tab w:val="left" w:pos="1699"/>
        </w:tabs>
        <w:spacing w:line="288" w:lineRule="auto"/>
        <w:ind w:right="855" w:firstLine="706"/>
        <w:rPr>
          <w:rFonts w:ascii="Wingdings" w:hAnsi="Wingdings"/>
        </w:rPr>
      </w:pPr>
      <w:bookmarkStart w:id="81" w:name="_обеспечение_психолого-педагогической_п"/>
      <w:bookmarkEnd w:id="81"/>
      <w:r>
        <w:rPr>
          <w:w w:val="105"/>
          <w:sz w:val="23"/>
        </w:rPr>
        <w:t>обеспечение психолого-педагогической поддержки семей, обучающихся с ОВЗ в развитии и содействие повышению уровня их педагогической, психологической, медико-социальной компетентности;</w:t>
      </w:r>
    </w:p>
    <w:p w14:paraId="09F560EC" w14:textId="77777777" w:rsidR="0006191A" w:rsidRDefault="00B04A97">
      <w:pPr>
        <w:pStyle w:val="a3"/>
        <w:spacing w:line="288" w:lineRule="auto"/>
        <w:ind w:right="871"/>
      </w:pPr>
      <w:r>
        <w:rPr>
          <w:w w:val="105"/>
        </w:rPr>
        <w:t>При организации воспитания обучающихся с особыми образовательными потребностями школа ориентируется:</w:t>
      </w:r>
    </w:p>
    <w:p w14:paraId="2593EDFD" w14:textId="77777777" w:rsidR="0006191A" w:rsidRDefault="00B04A97">
      <w:pPr>
        <w:pStyle w:val="a7"/>
        <w:numPr>
          <w:ilvl w:val="1"/>
          <w:numId w:val="4"/>
        </w:numPr>
        <w:tabs>
          <w:tab w:val="left" w:pos="1699"/>
        </w:tabs>
        <w:spacing w:line="290" w:lineRule="auto"/>
        <w:ind w:right="865" w:firstLine="706"/>
        <w:rPr>
          <w:rFonts w:ascii="Wingdings" w:hAnsi="Wingdings"/>
          <w:sz w:val="23"/>
        </w:rPr>
      </w:pPr>
      <w:r>
        <w:rPr>
          <w:w w:val="105"/>
          <w:sz w:val="23"/>
        </w:rPr>
        <w:t>на формирование личности ребенка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14:paraId="371DDBDA" w14:textId="77777777" w:rsidR="0006191A" w:rsidRDefault="00B04A97">
      <w:pPr>
        <w:pStyle w:val="a7"/>
        <w:numPr>
          <w:ilvl w:val="1"/>
          <w:numId w:val="4"/>
        </w:numPr>
        <w:tabs>
          <w:tab w:val="left" w:pos="1699"/>
        </w:tabs>
        <w:spacing w:line="288" w:lineRule="auto"/>
        <w:ind w:right="848" w:firstLine="706"/>
        <w:rPr>
          <w:rFonts w:ascii="Wingdings" w:hAnsi="Wingdings"/>
          <w:sz w:val="23"/>
        </w:rPr>
      </w:pPr>
      <w:r>
        <w:rPr>
          <w:w w:val="105"/>
          <w:sz w:val="23"/>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 логопедов, учителей-дефектологов;</w:t>
      </w:r>
    </w:p>
    <w:p w14:paraId="0F8804FA" w14:textId="77777777" w:rsidR="0006191A" w:rsidRDefault="0006191A">
      <w:pPr>
        <w:spacing w:line="288" w:lineRule="auto"/>
        <w:jc w:val="both"/>
        <w:rPr>
          <w:rFonts w:ascii="Wingdings" w:hAnsi="Wingdings"/>
          <w:sz w:val="23"/>
        </w:rPr>
        <w:sectPr w:rsidR="0006191A">
          <w:pgSz w:w="11910" w:h="16850"/>
          <w:pgMar w:top="1060" w:right="0" w:bottom="1140" w:left="1420" w:header="0" w:footer="922" w:gutter="0"/>
          <w:cols w:space="720"/>
        </w:sectPr>
      </w:pPr>
    </w:p>
    <w:p w14:paraId="7033A8EF" w14:textId="77777777" w:rsidR="0006191A" w:rsidRDefault="00B04A97">
      <w:pPr>
        <w:pStyle w:val="a7"/>
        <w:numPr>
          <w:ilvl w:val="1"/>
          <w:numId w:val="4"/>
        </w:numPr>
        <w:tabs>
          <w:tab w:val="left" w:pos="1699"/>
        </w:tabs>
        <w:spacing w:before="71" w:line="295" w:lineRule="auto"/>
        <w:ind w:right="867" w:firstLine="706"/>
        <w:rPr>
          <w:rFonts w:ascii="Wingdings" w:hAnsi="Wingdings"/>
          <w:sz w:val="23"/>
        </w:rPr>
      </w:pPr>
      <w:r>
        <w:rPr>
          <w:sz w:val="23"/>
        </w:rPr>
        <w:t xml:space="preserve">личностно-ориентированный подход в организации всех видов деятельности, </w:t>
      </w:r>
      <w:r>
        <w:rPr>
          <w:w w:val="105"/>
          <w:sz w:val="23"/>
        </w:rPr>
        <w:t>обучающихся с особыми образовательными потребностями.</w:t>
      </w:r>
    </w:p>
    <w:p w14:paraId="08E4C8EC" w14:textId="77777777" w:rsidR="0006191A" w:rsidRDefault="00B04A97">
      <w:pPr>
        <w:pStyle w:val="a3"/>
        <w:spacing w:line="288" w:lineRule="auto"/>
        <w:ind w:right="848"/>
      </w:pPr>
      <w:r>
        <w:rPr>
          <w:w w:val="105"/>
        </w:rPr>
        <w:t>В воспитательной работе с категориями обучающихся, имеющих особые образовательные потребности: обучающихся с инвалидностью, с ОВЗ, из социально уязвимых</w:t>
      </w:r>
      <w:r>
        <w:rPr>
          <w:spacing w:val="-13"/>
          <w:w w:val="105"/>
        </w:rPr>
        <w:t xml:space="preserve"> </w:t>
      </w:r>
      <w:r>
        <w:rPr>
          <w:w w:val="105"/>
        </w:rPr>
        <w:t>групп</w:t>
      </w:r>
      <w:r>
        <w:rPr>
          <w:spacing w:val="-2"/>
          <w:w w:val="105"/>
        </w:rPr>
        <w:t xml:space="preserve"> </w:t>
      </w:r>
      <w:r>
        <w:rPr>
          <w:w w:val="105"/>
        </w:rPr>
        <w:t>(например,</w:t>
      </w:r>
      <w:r>
        <w:rPr>
          <w:spacing w:val="-11"/>
          <w:w w:val="105"/>
        </w:rPr>
        <w:t xml:space="preserve"> </w:t>
      </w:r>
      <w:r>
        <w:rPr>
          <w:w w:val="105"/>
        </w:rPr>
        <w:t>воспитанники</w:t>
      </w:r>
      <w:r>
        <w:rPr>
          <w:spacing w:val="-9"/>
          <w:w w:val="105"/>
        </w:rPr>
        <w:t xml:space="preserve"> </w:t>
      </w:r>
      <w:r>
        <w:rPr>
          <w:w w:val="105"/>
        </w:rPr>
        <w:t>детских</w:t>
      </w:r>
      <w:r>
        <w:rPr>
          <w:spacing w:val="-7"/>
          <w:w w:val="105"/>
        </w:rPr>
        <w:t xml:space="preserve"> </w:t>
      </w:r>
      <w:r>
        <w:rPr>
          <w:w w:val="105"/>
        </w:rPr>
        <w:t>домов,</w:t>
      </w:r>
      <w:r>
        <w:rPr>
          <w:spacing w:val="-5"/>
          <w:w w:val="105"/>
        </w:rPr>
        <w:t xml:space="preserve"> </w:t>
      </w:r>
      <w:r>
        <w:rPr>
          <w:w w:val="105"/>
        </w:rPr>
        <w:t>из</w:t>
      </w:r>
      <w:r>
        <w:rPr>
          <w:spacing w:val="-4"/>
          <w:w w:val="105"/>
        </w:rPr>
        <w:t xml:space="preserve"> </w:t>
      </w:r>
      <w:r>
        <w:rPr>
          <w:w w:val="105"/>
        </w:rPr>
        <w:t>семей</w:t>
      </w:r>
      <w:r>
        <w:rPr>
          <w:spacing w:val="-8"/>
          <w:w w:val="105"/>
        </w:rPr>
        <w:t xml:space="preserve"> </w:t>
      </w:r>
      <w:r>
        <w:rPr>
          <w:w w:val="105"/>
        </w:rPr>
        <w:t>мигрантов,</w:t>
      </w:r>
      <w:r>
        <w:rPr>
          <w:spacing w:val="-11"/>
          <w:w w:val="105"/>
        </w:rPr>
        <w:t xml:space="preserve"> </w:t>
      </w:r>
      <w:r>
        <w:rPr>
          <w:w w:val="105"/>
        </w:rPr>
        <w:t>билингвы</w:t>
      </w:r>
      <w:r>
        <w:rPr>
          <w:spacing w:val="-11"/>
          <w:w w:val="105"/>
        </w:rPr>
        <w:t xml:space="preserve"> </w:t>
      </w:r>
      <w:r>
        <w:rPr>
          <w:w w:val="105"/>
        </w:rPr>
        <w:t>и другие), одарённых, с отклоняющимся поведением, – создаются особые условия (описываются эти условия).</w:t>
      </w:r>
    </w:p>
    <w:p w14:paraId="4BFCAF05" w14:textId="77777777" w:rsidR="0006191A" w:rsidRDefault="00B04A97">
      <w:pPr>
        <w:pStyle w:val="a3"/>
        <w:spacing w:line="288" w:lineRule="auto"/>
        <w:ind w:right="873"/>
      </w:pPr>
      <w:r>
        <w:rPr>
          <w:w w:val="105"/>
        </w:rPr>
        <w:t>Особыми задачами воспитания обучающихся с особыми образовательными потребностями являются:</w:t>
      </w:r>
    </w:p>
    <w:p w14:paraId="37D32FE1" w14:textId="77777777" w:rsidR="0006191A" w:rsidRDefault="00B04A97">
      <w:pPr>
        <w:pStyle w:val="a3"/>
        <w:spacing w:line="288" w:lineRule="auto"/>
        <w:ind w:right="864"/>
      </w:pPr>
      <w:r>
        <w:rPr>
          <w:w w:val="105"/>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14:paraId="3BE09525" w14:textId="77777777" w:rsidR="0006191A" w:rsidRDefault="00B04A97">
      <w:pPr>
        <w:pStyle w:val="a3"/>
        <w:spacing w:line="288" w:lineRule="auto"/>
        <w:ind w:right="866"/>
      </w:pPr>
      <w:r>
        <w:rPr>
          <w:w w:val="105"/>
        </w:rPr>
        <w:t>формирование доброжелательного отношения к обучающимся и их семьям со стороны всех участников образовательных отношений;</w:t>
      </w:r>
    </w:p>
    <w:p w14:paraId="31C66E14" w14:textId="77777777" w:rsidR="0006191A" w:rsidRDefault="00B04A97">
      <w:pPr>
        <w:pStyle w:val="a3"/>
        <w:spacing w:line="288" w:lineRule="auto"/>
        <w:ind w:right="880"/>
      </w:pPr>
      <w:r>
        <w:t xml:space="preserve">построение воспитательной деятельности с учётом индивидуальных особенностей и </w:t>
      </w:r>
      <w:r>
        <w:rPr>
          <w:w w:val="105"/>
        </w:rPr>
        <w:t>возможностей каждого обучающегося;</w:t>
      </w:r>
    </w:p>
    <w:p w14:paraId="2479D39A" w14:textId="77777777" w:rsidR="0006191A" w:rsidRDefault="00B04A97">
      <w:pPr>
        <w:pStyle w:val="a3"/>
        <w:spacing w:line="288" w:lineRule="auto"/>
        <w:ind w:right="859"/>
      </w:pPr>
      <w:r>
        <w:t xml:space="preserve">обеспечение психолого-педагогической поддержки семей обучающихся, содействие </w:t>
      </w:r>
      <w:r>
        <w:rPr>
          <w:w w:val="105"/>
        </w:rPr>
        <w:t xml:space="preserve">повышению уровня их педагогической, психологической, медико-социальной </w:t>
      </w:r>
      <w:r>
        <w:rPr>
          <w:spacing w:val="-2"/>
          <w:w w:val="105"/>
        </w:rPr>
        <w:t>компетентности.</w:t>
      </w:r>
    </w:p>
    <w:p w14:paraId="70B788B8" w14:textId="77777777" w:rsidR="0006191A" w:rsidRDefault="00B04A97">
      <w:pPr>
        <w:pStyle w:val="a3"/>
        <w:spacing w:line="288" w:lineRule="auto"/>
        <w:ind w:right="873"/>
      </w:pPr>
      <w:r>
        <w:rPr>
          <w:w w:val="105"/>
        </w:rPr>
        <w:t>При организации воспитания обучающихся с особыми образовательными потребностями необходимо ориентироваться на:</w:t>
      </w:r>
    </w:p>
    <w:p w14:paraId="4C04E983" w14:textId="77777777" w:rsidR="0006191A" w:rsidRDefault="00B04A97">
      <w:pPr>
        <w:pStyle w:val="a3"/>
        <w:spacing w:line="288" w:lineRule="auto"/>
        <w:ind w:right="868"/>
      </w:pPr>
      <w:r>
        <w:rPr>
          <w:w w:val="105"/>
        </w:rPr>
        <w:t>формирование личности ребёнка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14:paraId="737F2B5E" w14:textId="77777777" w:rsidR="0006191A" w:rsidRDefault="00B04A97">
      <w:pPr>
        <w:pStyle w:val="a3"/>
        <w:spacing w:line="290" w:lineRule="auto"/>
        <w:ind w:right="854"/>
        <w:jc w:val="right"/>
      </w:pPr>
      <w:r>
        <w:rPr>
          <w:w w:val="105"/>
        </w:rPr>
        <w:t>создание</w:t>
      </w:r>
      <w:r>
        <w:rPr>
          <w:spacing w:val="-16"/>
          <w:w w:val="105"/>
        </w:rPr>
        <w:t xml:space="preserve"> </w:t>
      </w:r>
      <w:r>
        <w:rPr>
          <w:w w:val="105"/>
        </w:rPr>
        <w:t>оптимальных</w:t>
      </w:r>
      <w:r>
        <w:rPr>
          <w:spacing w:val="-15"/>
          <w:w w:val="105"/>
        </w:rPr>
        <w:t xml:space="preserve"> </w:t>
      </w:r>
      <w:r>
        <w:rPr>
          <w:w w:val="105"/>
        </w:rPr>
        <w:t>условий</w:t>
      </w:r>
      <w:r>
        <w:rPr>
          <w:spacing w:val="-15"/>
          <w:w w:val="105"/>
        </w:rPr>
        <w:t xml:space="preserve"> </w:t>
      </w:r>
      <w:r>
        <w:rPr>
          <w:w w:val="105"/>
        </w:rPr>
        <w:t>совместного</w:t>
      </w:r>
      <w:r>
        <w:rPr>
          <w:spacing w:val="-15"/>
          <w:w w:val="105"/>
        </w:rPr>
        <w:t xml:space="preserve"> </w:t>
      </w:r>
      <w:r>
        <w:rPr>
          <w:w w:val="105"/>
        </w:rPr>
        <w:t>воспитания</w:t>
      </w:r>
      <w:r>
        <w:rPr>
          <w:spacing w:val="-15"/>
          <w:w w:val="105"/>
        </w:rPr>
        <w:t xml:space="preserve"> </w:t>
      </w:r>
      <w:r>
        <w:rPr>
          <w:w w:val="105"/>
        </w:rPr>
        <w:t>и</w:t>
      </w:r>
      <w:r>
        <w:rPr>
          <w:spacing w:val="-15"/>
          <w:w w:val="105"/>
        </w:rPr>
        <w:t xml:space="preserve"> </w:t>
      </w:r>
      <w:r>
        <w:rPr>
          <w:w w:val="105"/>
        </w:rPr>
        <w:t>обучения</w:t>
      </w:r>
      <w:r>
        <w:rPr>
          <w:spacing w:val="-14"/>
          <w:w w:val="105"/>
        </w:rPr>
        <w:t xml:space="preserve"> </w:t>
      </w:r>
      <w:r>
        <w:rPr>
          <w:w w:val="105"/>
        </w:rPr>
        <w:t>обучающихся</w:t>
      </w:r>
      <w:r>
        <w:rPr>
          <w:spacing w:val="-11"/>
          <w:w w:val="105"/>
        </w:rPr>
        <w:t xml:space="preserve"> </w:t>
      </w:r>
      <w:r>
        <w:rPr>
          <w:w w:val="105"/>
        </w:rPr>
        <w:t>с особыми</w:t>
      </w:r>
      <w:r>
        <w:rPr>
          <w:spacing w:val="40"/>
          <w:w w:val="105"/>
        </w:rPr>
        <w:t xml:space="preserve"> </w:t>
      </w:r>
      <w:r>
        <w:rPr>
          <w:w w:val="105"/>
        </w:rPr>
        <w:t>образовательными</w:t>
      </w:r>
      <w:r>
        <w:rPr>
          <w:spacing w:val="40"/>
          <w:w w:val="105"/>
        </w:rPr>
        <w:t xml:space="preserve"> </w:t>
      </w:r>
      <w:r>
        <w:rPr>
          <w:w w:val="105"/>
        </w:rPr>
        <w:t>потребностями</w:t>
      </w:r>
      <w:r>
        <w:rPr>
          <w:spacing w:val="40"/>
          <w:w w:val="105"/>
        </w:rPr>
        <w:t xml:space="preserve"> </w:t>
      </w:r>
      <w:r>
        <w:rPr>
          <w:w w:val="105"/>
        </w:rPr>
        <w:t>и</w:t>
      </w:r>
      <w:r>
        <w:rPr>
          <w:spacing w:val="40"/>
          <w:w w:val="105"/>
        </w:rPr>
        <w:t xml:space="preserve"> </w:t>
      </w:r>
      <w:r>
        <w:rPr>
          <w:w w:val="105"/>
        </w:rPr>
        <w:t>других</w:t>
      </w:r>
      <w:r>
        <w:rPr>
          <w:spacing w:val="40"/>
          <w:w w:val="105"/>
        </w:rPr>
        <w:t xml:space="preserve"> </w:t>
      </w:r>
      <w:r>
        <w:rPr>
          <w:w w:val="105"/>
        </w:rPr>
        <w:t>обучающихся</w:t>
      </w:r>
      <w:r>
        <w:rPr>
          <w:spacing w:val="40"/>
          <w:w w:val="105"/>
        </w:rPr>
        <w:t xml:space="preserve"> </w:t>
      </w:r>
      <w:r>
        <w:rPr>
          <w:w w:val="105"/>
        </w:rPr>
        <w:t>с</w:t>
      </w:r>
      <w:r>
        <w:rPr>
          <w:spacing w:val="40"/>
          <w:w w:val="105"/>
        </w:rPr>
        <w:t xml:space="preserve"> </w:t>
      </w:r>
      <w:r>
        <w:rPr>
          <w:w w:val="105"/>
        </w:rPr>
        <w:t>использованием вспомогательных</w:t>
      </w:r>
      <w:r>
        <w:rPr>
          <w:spacing w:val="40"/>
          <w:w w:val="105"/>
        </w:rPr>
        <w:t xml:space="preserve"> </w:t>
      </w:r>
      <w:r>
        <w:rPr>
          <w:w w:val="105"/>
        </w:rPr>
        <w:t>средств</w:t>
      </w:r>
      <w:r>
        <w:rPr>
          <w:spacing w:val="40"/>
          <w:w w:val="105"/>
        </w:rPr>
        <w:t xml:space="preserve"> </w:t>
      </w:r>
      <w:r>
        <w:rPr>
          <w:w w:val="105"/>
        </w:rPr>
        <w:t>и</w:t>
      </w:r>
      <w:r>
        <w:rPr>
          <w:spacing w:val="40"/>
          <w:w w:val="105"/>
        </w:rPr>
        <w:t xml:space="preserve"> </w:t>
      </w:r>
      <w:r>
        <w:rPr>
          <w:w w:val="105"/>
        </w:rPr>
        <w:t>педагогических</w:t>
      </w:r>
      <w:r>
        <w:rPr>
          <w:spacing w:val="40"/>
          <w:w w:val="105"/>
        </w:rPr>
        <w:t xml:space="preserve"> </w:t>
      </w:r>
      <w:r>
        <w:rPr>
          <w:w w:val="105"/>
        </w:rPr>
        <w:t>приёмов,</w:t>
      </w:r>
      <w:r>
        <w:rPr>
          <w:spacing w:val="40"/>
          <w:w w:val="105"/>
        </w:rPr>
        <w:t xml:space="preserve"> </w:t>
      </w:r>
      <w:r>
        <w:rPr>
          <w:w w:val="105"/>
        </w:rPr>
        <w:t>организацией</w:t>
      </w:r>
      <w:r>
        <w:rPr>
          <w:spacing w:val="40"/>
          <w:w w:val="105"/>
        </w:rPr>
        <w:t xml:space="preserve"> </w:t>
      </w:r>
      <w:r>
        <w:rPr>
          <w:w w:val="105"/>
        </w:rPr>
        <w:t>совместных</w:t>
      </w:r>
      <w:r>
        <w:rPr>
          <w:spacing w:val="40"/>
          <w:w w:val="105"/>
        </w:rPr>
        <w:t xml:space="preserve"> </w:t>
      </w:r>
      <w:r>
        <w:rPr>
          <w:w w:val="105"/>
        </w:rPr>
        <w:t xml:space="preserve">форм </w:t>
      </w:r>
      <w:r>
        <w:t>работы</w:t>
      </w:r>
      <w:r>
        <w:rPr>
          <w:spacing w:val="40"/>
        </w:rPr>
        <w:t xml:space="preserve"> </w:t>
      </w:r>
      <w:r>
        <w:t>воспитателей,</w:t>
      </w:r>
      <w:r>
        <w:rPr>
          <w:spacing w:val="40"/>
        </w:rPr>
        <w:t xml:space="preserve"> </w:t>
      </w:r>
      <w:r>
        <w:t>педагогов-психологов,</w:t>
      </w:r>
      <w:r>
        <w:rPr>
          <w:spacing w:val="40"/>
        </w:rPr>
        <w:t xml:space="preserve"> </w:t>
      </w:r>
      <w:r>
        <w:t>учителей-логопедов,</w:t>
      </w:r>
      <w:r>
        <w:rPr>
          <w:spacing w:val="40"/>
        </w:rPr>
        <w:t xml:space="preserve"> </w:t>
      </w:r>
      <w:r>
        <w:t xml:space="preserve">учителей-дефектологов; </w:t>
      </w:r>
      <w:r>
        <w:rPr>
          <w:w w:val="105"/>
        </w:rPr>
        <w:t>личностно-ориентированный</w:t>
      </w:r>
      <w:r>
        <w:rPr>
          <w:spacing w:val="80"/>
          <w:w w:val="105"/>
        </w:rPr>
        <w:t xml:space="preserve"> </w:t>
      </w:r>
      <w:r>
        <w:rPr>
          <w:w w:val="105"/>
        </w:rPr>
        <w:t>подход</w:t>
      </w:r>
      <w:r>
        <w:rPr>
          <w:spacing w:val="80"/>
          <w:w w:val="105"/>
        </w:rPr>
        <w:t xml:space="preserve"> </w:t>
      </w:r>
      <w:r>
        <w:rPr>
          <w:w w:val="105"/>
        </w:rPr>
        <w:t>в</w:t>
      </w:r>
      <w:r>
        <w:rPr>
          <w:spacing w:val="80"/>
          <w:w w:val="105"/>
        </w:rPr>
        <w:t xml:space="preserve"> </w:t>
      </w:r>
      <w:r>
        <w:rPr>
          <w:w w:val="105"/>
        </w:rPr>
        <w:t>организации</w:t>
      </w:r>
      <w:r>
        <w:rPr>
          <w:spacing w:val="80"/>
          <w:w w:val="105"/>
        </w:rPr>
        <w:t xml:space="preserve"> </w:t>
      </w:r>
      <w:r>
        <w:rPr>
          <w:w w:val="105"/>
        </w:rPr>
        <w:t>всех</w:t>
      </w:r>
      <w:r>
        <w:rPr>
          <w:spacing w:val="80"/>
          <w:w w:val="105"/>
        </w:rPr>
        <w:t xml:space="preserve"> </w:t>
      </w:r>
      <w:r>
        <w:rPr>
          <w:w w:val="105"/>
        </w:rPr>
        <w:t>видов</w:t>
      </w:r>
      <w:r>
        <w:rPr>
          <w:spacing w:val="80"/>
          <w:w w:val="150"/>
        </w:rPr>
        <w:t xml:space="preserve"> </w:t>
      </w:r>
      <w:r>
        <w:rPr>
          <w:w w:val="105"/>
        </w:rPr>
        <w:t>деятельности</w:t>
      </w:r>
    </w:p>
    <w:p w14:paraId="70AF9AC0" w14:textId="77777777" w:rsidR="0006191A" w:rsidRDefault="00B04A97">
      <w:pPr>
        <w:pStyle w:val="a3"/>
        <w:spacing w:line="256" w:lineRule="exact"/>
        <w:ind w:firstLine="0"/>
        <w:jc w:val="left"/>
      </w:pPr>
      <w:r>
        <w:t>обучающихся</w:t>
      </w:r>
      <w:r>
        <w:rPr>
          <w:spacing w:val="37"/>
        </w:rPr>
        <w:t xml:space="preserve"> </w:t>
      </w:r>
      <w:r>
        <w:t>с</w:t>
      </w:r>
      <w:r>
        <w:rPr>
          <w:spacing w:val="33"/>
        </w:rPr>
        <w:t xml:space="preserve"> </w:t>
      </w:r>
      <w:r>
        <w:t>особыми</w:t>
      </w:r>
      <w:r>
        <w:rPr>
          <w:spacing w:val="44"/>
        </w:rPr>
        <w:t xml:space="preserve"> </w:t>
      </w:r>
      <w:r>
        <w:t>образовательными</w:t>
      </w:r>
      <w:r>
        <w:rPr>
          <w:spacing w:val="33"/>
        </w:rPr>
        <w:t xml:space="preserve"> </w:t>
      </w:r>
      <w:r>
        <w:rPr>
          <w:spacing w:val="-2"/>
        </w:rPr>
        <w:t>потребностями.</w:t>
      </w:r>
    </w:p>
    <w:p w14:paraId="1BD09D48" w14:textId="77777777" w:rsidR="0006191A" w:rsidRDefault="0006191A">
      <w:pPr>
        <w:pStyle w:val="a3"/>
        <w:spacing w:before="101"/>
        <w:ind w:left="0" w:firstLine="0"/>
        <w:jc w:val="left"/>
      </w:pPr>
    </w:p>
    <w:p w14:paraId="2D2E8B6E" w14:textId="28C57B95" w:rsidR="0006191A" w:rsidRDefault="00221EFB" w:rsidP="00221EFB">
      <w:pPr>
        <w:pStyle w:val="1"/>
        <w:tabs>
          <w:tab w:val="left" w:pos="1604"/>
        </w:tabs>
        <w:spacing w:line="288" w:lineRule="auto"/>
        <w:ind w:right="866"/>
      </w:pPr>
      <w:bookmarkStart w:id="82" w:name="2.3.4_Система_поощрения_социальной_успеш"/>
      <w:bookmarkEnd w:id="82"/>
      <w:r>
        <w:rPr>
          <w:w w:val="105"/>
        </w:rPr>
        <w:t xml:space="preserve">2.3.4. </w:t>
      </w:r>
      <w:r w:rsidR="00B04A97">
        <w:rPr>
          <w:w w:val="105"/>
        </w:rPr>
        <w:t>Система поощрения социальной успешности и проявлений активной жизненной позиции обучающихся</w:t>
      </w:r>
    </w:p>
    <w:p w14:paraId="6DA7BE3E" w14:textId="77777777" w:rsidR="0006191A" w:rsidRDefault="00B04A97">
      <w:pPr>
        <w:pStyle w:val="a3"/>
        <w:spacing w:line="288" w:lineRule="auto"/>
        <w:ind w:right="868"/>
      </w:pPr>
      <w:r>
        <w:rPr>
          <w:w w:val="105"/>
        </w:rPr>
        <w:t xml:space="preserve">Система поощрения проявлений активной жизненной позиции и социальной успешности обучающихся призвана способствовать формированию у обучающихся </w:t>
      </w:r>
      <w:r>
        <w:t>ориентации</w:t>
      </w:r>
      <w:r>
        <w:rPr>
          <w:spacing w:val="29"/>
        </w:rPr>
        <w:t xml:space="preserve"> </w:t>
      </w:r>
      <w:r>
        <w:t>на</w:t>
      </w:r>
      <w:r>
        <w:rPr>
          <w:spacing w:val="40"/>
        </w:rPr>
        <w:t xml:space="preserve"> </w:t>
      </w:r>
      <w:r>
        <w:t>активную</w:t>
      </w:r>
      <w:r>
        <w:rPr>
          <w:spacing w:val="40"/>
        </w:rPr>
        <w:t xml:space="preserve"> </w:t>
      </w:r>
      <w:r>
        <w:t>жизненную</w:t>
      </w:r>
      <w:r>
        <w:rPr>
          <w:spacing w:val="40"/>
        </w:rPr>
        <w:t xml:space="preserve"> </w:t>
      </w:r>
      <w:r>
        <w:t>позицию,</w:t>
      </w:r>
      <w:r>
        <w:rPr>
          <w:spacing w:val="36"/>
        </w:rPr>
        <w:t xml:space="preserve"> </w:t>
      </w:r>
      <w:r>
        <w:t>инициативность,</w:t>
      </w:r>
      <w:r>
        <w:rPr>
          <w:spacing w:val="34"/>
        </w:rPr>
        <w:t xml:space="preserve"> </w:t>
      </w:r>
      <w:r>
        <w:t>максимально</w:t>
      </w:r>
      <w:r>
        <w:rPr>
          <w:spacing w:val="33"/>
        </w:rPr>
        <w:t xml:space="preserve"> </w:t>
      </w:r>
      <w:r>
        <w:t>вовлекать</w:t>
      </w:r>
      <w:r>
        <w:rPr>
          <w:spacing w:val="38"/>
        </w:rPr>
        <w:t xml:space="preserve"> </w:t>
      </w:r>
      <w:r>
        <w:t xml:space="preserve">их </w:t>
      </w:r>
      <w:r>
        <w:rPr>
          <w:w w:val="105"/>
        </w:rPr>
        <w:t>в совместную деятельность в воспитательных целях.</w:t>
      </w:r>
    </w:p>
    <w:p w14:paraId="573A5512" w14:textId="77777777" w:rsidR="0006191A" w:rsidRDefault="00B04A97">
      <w:pPr>
        <w:pStyle w:val="a3"/>
        <w:spacing w:line="288" w:lineRule="auto"/>
        <w:ind w:right="873"/>
      </w:pPr>
      <w:r>
        <w:rPr>
          <w:w w:val="105"/>
        </w:rPr>
        <w:t>Система проявлений активной жизненной позиции и поощрения социальной успешности обучающихся строится на принципах:</w:t>
      </w:r>
    </w:p>
    <w:p w14:paraId="73DE79D0" w14:textId="77777777" w:rsidR="0006191A" w:rsidRDefault="00B04A97">
      <w:pPr>
        <w:pStyle w:val="a3"/>
        <w:spacing w:line="288" w:lineRule="auto"/>
        <w:ind w:right="854"/>
        <w:jc w:val="right"/>
      </w:pPr>
      <w:r>
        <w:rPr>
          <w:w w:val="105"/>
        </w:rPr>
        <w:t>публичности,</w:t>
      </w:r>
      <w:r>
        <w:rPr>
          <w:spacing w:val="80"/>
          <w:w w:val="105"/>
        </w:rPr>
        <w:t xml:space="preserve"> </w:t>
      </w:r>
      <w:r>
        <w:rPr>
          <w:w w:val="105"/>
        </w:rPr>
        <w:t>открытости</w:t>
      </w:r>
      <w:r>
        <w:rPr>
          <w:spacing w:val="80"/>
          <w:w w:val="105"/>
        </w:rPr>
        <w:t xml:space="preserve"> </w:t>
      </w:r>
      <w:r>
        <w:rPr>
          <w:w w:val="105"/>
        </w:rPr>
        <w:t>поощрений</w:t>
      </w:r>
      <w:r>
        <w:rPr>
          <w:spacing w:val="80"/>
          <w:w w:val="105"/>
        </w:rPr>
        <w:t xml:space="preserve"> </w:t>
      </w:r>
      <w:r>
        <w:rPr>
          <w:w w:val="105"/>
        </w:rPr>
        <w:t>(информирование</w:t>
      </w:r>
      <w:r>
        <w:rPr>
          <w:spacing w:val="80"/>
          <w:w w:val="105"/>
        </w:rPr>
        <w:t xml:space="preserve"> </w:t>
      </w:r>
      <w:r>
        <w:rPr>
          <w:w w:val="105"/>
        </w:rPr>
        <w:t>всех</w:t>
      </w:r>
      <w:r>
        <w:rPr>
          <w:spacing w:val="80"/>
          <w:w w:val="105"/>
        </w:rPr>
        <w:t xml:space="preserve"> </w:t>
      </w:r>
      <w:r>
        <w:rPr>
          <w:w w:val="105"/>
        </w:rPr>
        <w:t>обучающихся</w:t>
      </w:r>
      <w:r>
        <w:rPr>
          <w:spacing w:val="80"/>
          <w:w w:val="105"/>
        </w:rPr>
        <w:t xml:space="preserve"> </w:t>
      </w:r>
      <w:r>
        <w:rPr>
          <w:w w:val="105"/>
        </w:rPr>
        <w:t xml:space="preserve">о </w:t>
      </w:r>
      <w:r>
        <w:t>награждении,</w:t>
      </w:r>
      <w:r>
        <w:rPr>
          <w:spacing w:val="40"/>
        </w:rPr>
        <w:t xml:space="preserve"> </w:t>
      </w:r>
      <w:r>
        <w:t>проведение награждений</w:t>
      </w:r>
      <w:r>
        <w:rPr>
          <w:spacing w:val="40"/>
        </w:rPr>
        <w:t xml:space="preserve"> </w:t>
      </w:r>
      <w:r>
        <w:t>в</w:t>
      </w:r>
      <w:r>
        <w:rPr>
          <w:spacing w:val="40"/>
        </w:rPr>
        <w:t xml:space="preserve"> </w:t>
      </w:r>
      <w:r>
        <w:t>присутствии</w:t>
      </w:r>
      <w:r>
        <w:rPr>
          <w:spacing w:val="40"/>
        </w:rPr>
        <w:t xml:space="preserve"> </w:t>
      </w:r>
      <w:r>
        <w:t>значительного числа</w:t>
      </w:r>
      <w:r>
        <w:rPr>
          <w:spacing w:val="40"/>
        </w:rPr>
        <w:t xml:space="preserve"> </w:t>
      </w:r>
      <w:r>
        <w:t xml:space="preserve">обучающихся); </w:t>
      </w:r>
      <w:r>
        <w:rPr>
          <w:w w:val="105"/>
        </w:rPr>
        <w:t>соответствия</w:t>
      </w:r>
      <w:r>
        <w:rPr>
          <w:spacing w:val="40"/>
          <w:w w:val="105"/>
        </w:rPr>
        <w:t xml:space="preserve"> </w:t>
      </w:r>
      <w:r>
        <w:rPr>
          <w:w w:val="105"/>
        </w:rPr>
        <w:t>процедур</w:t>
      </w:r>
      <w:r>
        <w:rPr>
          <w:spacing w:val="40"/>
          <w:w w:val="105"/>
        </w:rPr>
        <w:t xml:space="preserve"> </w:t>
      </w:r>
      <w:r>
        <w:rPr>
          <w:w w:val="105"/>
        </w:rPr>
        <w:t>награждения</w:t>
      </w:r>
      <w:r>
        <w:rPr>
          <w:spacing w:val="40"/>
          <w:w w:val="105"/>
        </w:rPr>
        <w:t xml:space="preserve"> </w:t>
      </w:r>
      <w:r>
        <w:rPr>
          <w:w w:val="105"/>
        </w:rPr>
        <w:t>укладу</w:t>
      </w:r>
      <w:r>
        <w:rPr>
          <w:spacing w:val="40"/>
          <w:w w:val="105"/>
        </w:rPr>
        <w:t xml:space="preserve"> </w:t>
      </w:r>
      <w:r>
        <w:rPr>
          <w:w w:val="105"/>
        </w:rPr>
        <w:t>общеобразовательной</w:t>
      </w:r>
      <w:r>
        <w:rPr>
          <w:spacing w:val="40"/>
          <w:w w:val="105"/>
        </w:rPr>
        <w:t xml:space="preserve"> </w:t>
      </w:r>
      <w:r>
        <w:rPr>
          <w:w w:val="105"/>
        </w:rPr>
        <w:t>организации,</w:t>
      </w:r>
    </w:p>
    <w:p w14:paraId="38F41E71" w14:textId="77777777" w:rsidR="0006191A" w:rsidRDefault="00B04A97">
      <w:pPr>
        <w:pStyle w:val="a3"/>
        <w:tabs>
          <w:tab w:val="left" w:pos="2661"/>
          <w:tab w:val="left" w:pos="3661"/>
          <w:tab w:val="left" w:pos="5092"/>
          <w:tab w:val="left" w:pos="6293"/>
          <w:tab w:val="left" w:pos="7709"/>
          <w:tab w:val="left" w:pos="8112"/>
        </w:tabs>
        <w:spacing w:line="288" w:lineRule="auto"/>
        <w:ind w:left="986" w:right="895" w:hanging="707"/>
        <w:jc w:val="left"/>
      </w:pPr>
      <w:r>
        <w:rPr>
          <w:w w:val="105"/>
        </w:rPr>
        <w:t xml:space="preserve">качеству воспитывающей среды, символике общеобразовательной организации; </w:t>
      </w:r>
      <w:r>
        <w:rPr>
          <w:spacing w:val="-2"/>
        </w:rPr>
        <w:t>прозрачности</w:t>
      </w:r>
      <w:r>
        <w:tab/>
      </w:r>
      <w:r>
        <w:rPr>
          <w:spacing w:val="-2"/>
        </w:rPr>
        <w:t>правил</w:t>
      </w:r>
      <w:r>
        <w:tab/>
      </w:r>
      <w:r>
        <w:rPr>
          <w:spacing w:val="-2"/>
        </w:rPr>
        <w:t>поощрения</w:t>
      </w:r>
      <w:r>
        <w:tab/>
      </w:r>
      <w:r>
        <w:rPr>
          <w:spacing w:val="-2"/>
        </w:rPr>
        <w:t>(наличие</w:t>
      </w:r>
      <w:r>
        <w:tab/>
      </w:r>
      <w:r>
        <w:rPr>
          <w:spacing w:val="-2"/>
        </w:rPr>
        <w:t>положения</w:t>
      </w:r>
      <w:r>
        <w:tab/>
      </w:r>
      <w:r>
        <w:rPr>
          <w:spacing w:val="-10"/>
        </w:rPr>
        <w:t>о</w:t>
      </w:r>
      <w:r>
        <w:tab/>
      </w:r>
      <w:r>
        <w:rPr>
          <w:spacing w:val="-2"/>
        </w:rPr>
        <w:t>награждениях,</w:t>
      </w:r>
    </w:p>
    <w:p w14:paraId="0840B4E3" w14:textId="77777777" w:rsidR="0006191A" w:rsidRDefault="00B04A97">
      <w:pPr>
        <w:pStyle w:val="a3"/>
        <w:spacing w:line="288" w:lineRule="auto"/>
        <w:ind w:firstLine="0"/>
        <w:jc w:val="left"/>
      </w:pPr>
      <w:r>
        <w:rPr>
          <w:w w:val="105"/>
        </w:rPr>
        <w:t>неукоснительное следование порядку, зафиксированному в</w:t>
      </w:r>
      <w:r>
        <w:rPr>
          <w:spacing w:val="19"/>
          <w:w w:val="105"/>
        </w:rPr>
        <w:t xml:space="preserve"> </w:t>
      </w:r>
      <w:r>
        <w:rPr>
          <w:w w:val="105"/>
        </w:rPr>
        <w:t>этом документе,</w:t>
      </w:r>
      <w:r>
        <w:rPr>
          <w:spacing w:val="21"/>
          <w:w w:val="105"/>
        </w:rPr>
        <w:t xml:space="preserve"> </w:t>
      </w:r>
      <w:r>
        <w:rPr>
          <w:w w:val="105"/>
        </w:rPr>
        <w:t>соблюдение справедливости при выдвижении кандидатур);</w:t>
      </w:r>
    </w:p>
    <w:p w14:paraId="35682828" w14:textId="77777777" w:rsidR="0006191A" w:rsidRDefault="0006191A">
      <w:pPr>
        <w:spacing w:line="288" w:lineRule="auto"/>
        <w:sectPr w:rsidR="0006191A">
          <w:pgSz w:w="11910" w:h="16850"/>
          <w:pgMar w:top="1060" w:right="0" w:bottom="1140" w:left="1420" w:header="0" w:footer="922" w:gutter="0"/>
          <w:cols w:space="720"/>
        </w:sectPr>
      </w:pPr>
    </w:p>
    <w:p w14:paraId="77D94924" w14:textId="77777777" w:rsidR="0006191A" w:rsidRDefault="00B04A97">
      <w:pPr>
        <w:pStyle w:val="a3"/>
        <w:spacing w:before="71" w:line="295" w:lineRule="auto"/>
        <w:ind w:right="877"/>
      </w:pPr>
      <w:r>
        <w:rPr>
          <w:w w:val="105"/>
        </w:rPr>
        <w:t>регулирования частоты награждений (недопущение избыточности в поощрениях, чрезмерно больших групп поощряемых и другое);</w:t>
      </w:r>
    </w:p>
    <w:p w14:paraId="65D7D646" w14:textId="77777777" w:rsidR="0006191A" w:rsidRDefault="00B04A97">
      <w:pPr>
        <w:pStyle w:val="a3"/>
        <w:spacing w:line="288" w:lineRule="auto"/>
        <w:ind w:right="854"/>
      </w:pPr>
      <w:r>
        <w:rPr>
          <w:w w:val="105"/>
        </w:rPr>
        <w:t xml:space="preserve">сочетания индивидуального и коллективного поощрения (использование индивидуальных и коллективных наград даёт возможность стимулировать </w:t>
      </w:r>
      <w:r>
        <w:t xml:space="preserve">индивидуальную и коллективную активность обучающихся, преодолевать межличностные </w:t>
      </w:r>
      <w:r>
        <w:rPr>
          <w:w w:val="105"/>
        </w:rPr>
        <w:t>противоречия между обучающимися, получившими и не получившими награды);</w:t>
      </w:r>
    </w:p>
    <w:p w14:paraId="2444205C" w14:textId="77777777" w:rsidR="0006191A" w:rsidRDefault="00B04A97">
      <w:pPr>
        <w:pStyle w:val="a3"/>
        <w:spacing w:line="288" w:lineRule="auto"/>
        <w:ind w:right="866"/>
      </w:pPr>
      <w:r>
        <w:rPr>
          <w:w w:val="105"/>
        </w:rPr>
        <w:t>привлечения</w:t>
      </w:r>
      <w:r>
        <w:rPr>
          <w:spacing w:val="-2"/>
          <w:w w:val="105"/>
        </w:rPr>
        <w:t xml:space="preserve"> </w:t>
      </w:r>
      <w:r>
        <w:rPr>
          <w:w w:val="105"/>
        </w:rPr>
        <w:t>к</w:t>
      </w:r>
      <w:r>
        <w:rPr>
          <w:spacing w:val="-1"/>
          <w:w w:val="105"/>
        </w:rPr>
        <w:t xml:space="preserve"> </w:t>
      </w:r>
      <w:r>
        <w:rPr>
          <w:w w:val="105"/>
        </w:rPr>
        <w:t>участию</w:t>
      </w:r>
      <w:r>
        <w:rPr>
          <w:spacing w:val="-5"/>
          <w:w w:val="105"/>
        </w:rPr>
        <w:t xml:space="preserve"> </w:t>
      </w:r>
      <w:r>
        <w:rPr>
          <w:w w:val="105"/>
        </w:rPr>
        <w:t>в системе</w:t>
      </w:r>
      <w:r>
        <w:rPr>
          <w:spacing w:val="-11"/>
          <w:w w:val="105"/>
        </w:rPr>
        <w:t xml:space="preserve"> </w:t>
      </w:r>
      <w:r>
        <w:rPr>
          <w:w w:val="105"/>
        </w:rPr>
        <w:t>поощрений</w:t>
      </w:r>
      <w:r>
        <w:rPr>
          <w:spacing w:val="-5"/>
          <w:w w:val="105"/>
        </w:rPr>
        <w:t xml:space="preserve"> </w:t>
      </w:r>
      <w:r>
        <w:rPr>
          <w:w w:val="105"/>
        </w:rPr>
        <w:t>на</w:t>
      </w:r>
      <w:r>
        <w:rPr>
          <w:spacing w:val="-5"/>
          <w:w w:val="105"/>
        </w:rPr>
        <w:t xml:space="preserve"> </w:t>
      </w:r>
      <w:r>
        <w:rPr>
          <w:w w:val="105"/>
        </w:rPr>
        <w:t>всех стадиях</w:t>
      </w:r>
      <w:r>
        <w:rPr>
          <w:spacing w:val="-4"/>
          <w:w w:val="105"/>
        </w:rPr>
        <w:t xml:space="preserve"> </w:t>
      </w:r>
      <w:r>
        <w:rPr>
          <w:w w:val="105"/>
        </w:rPr>
        <w:t>родителей</w:t>
      </w:r>
      <w:r>
        <w:rPr>
          <w:spacing w:val="-5"/>
          <w:w w:val="105"/>
        </w:rPr>
        <w:t xml:space="preserve"> </w:t>
      </w:r>
      <w:r>
        <w:rPr>
          <w:w w:val="105"/>
        </w:rPr>
        <w:t>(законных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w:t>
      </w:r>
    </w:p>
    <w:p w14:paraId="649A3699" w14:textId="77777777" w:rsidR="0006191A" w:rsidRDefault="00B04A97">
      <w:pPr>
        <w:pStyle w:val="a3"/>
        <w:spacing w:line="288" w:lineRule="auto"/>
        <w:ind w:right="867"/>
      </w:pPr>
      <w:r>
        <w:rPr>
          <w:w w:val="105"/>
        </w:rPr>
        <w:t>дифференцированности поощрений (наличие уровней и типов наград позволяет продлить стимулирующее действие системы поощрения).</w:t>
      </w:r>
    </w:p>
    <w:p w14:paraId="0B2D68DF" w14:textId="77777777" w:rsidR="0006191A" w:rsidRDefault="00B04A97">
      <w:pPr>
        <w:pStyle w:val="a3"/>
        <w:spacing w:line="290" w:lineRule="auto"/>
        <w:ind w:right="870"/>
      </w:pPr>
      <w:r>
        <w:rPr>
          <w:w w:val="105"/>
        </w:rPr>
        <w:t>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14:paraId="681CEBF5" w14:textId="77777777" w:rsidR="0006191A" w:rsidRDefault="00B04A97">
      <w:pPr>
        <w:pStyle w:val="a3"/>
        <w:spacing w:line="288" w:lineRule="auto"/>
        <w:ind w:right="861"/>
      </w:pPr>
      <w:r>
        <w:rPr>
          <w:w w:val="105"/>
        </w:rPr>
        <w:t>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фиксирующих достижения обучающегося.</w:t>
      </w:r>
    </w:p>
    <w:p w14:paraId="3894F1A4" w14:textId="77777777" w:rsidR="0006191A" w:rsidRDefault="00B04A97">
      <w:pPr>
        <w:pStyle w:val="a3"/>
        <w:spacing w:line="288" w:lineRule="auto"/>
        <w:ind w:right="869"/>
      </w:pPr>
      <w:r>
        <w:rPr>
          <w:w w:val="105"/>
        </w:rPr>
        <w:t>Портфолио может включать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14:paraId="45070009" w14:textId="77777777" w:rsidR="0006191A" w:rsidRDefault="00B04A97">
      <w:pPr>
        <w:pStyle w:val="a3"/>
        <w:spacing w:line="288" w:lineRule="auto"/>
        <w:ind w:right="870"/>
      </w:pPr>
      <w:r>
        <w:rPr>
          <w:w w:val="105"/>
        </w:rPr>
        <w:t>Рейтинги формируются через размещение имен (фамилий) обучающихся или названий</w:t>
      </w:r>
      <w:r>
        <w:rPr>
          <w:spacing w:val="-1"/>
          <w:w w:val="105"/>
        </w:rPr>
        <w:t xml:space="preserve"> </w:t>
      </w:r>
      <w:r>
        <w:rPr>
          <w:w w:val="105"/>
        </w:rPr>
        <w:t>(номеров)</w:t>
      </w:r>
      <w:r>
        <w:rPr>
          <w:spacing w:val="-2"/>
          <w:w w:val="105"/>
        </w:rPr>
        <w:t xml:space="preserve"> </w:t>
      </w:r>
      <w:r>
        <w:rPr>
          <w:w w:val="105"/>
        </w:rPr>
        <w:t>групп обучающихся, классов в последовательности,</w:t>
      </w:r>
      <w:r>
        <w:rPr>
          <w:spacing w:val="-4"/>
          <w:w w:val="105"/>
        </w:rPr>
        <w:t xml:space="preserve"> </w:t>
      </w:r>
      <w:r>
        <w:rPr>
          <w:w w:val="105"/>
        </w:rPr>
        <w:t>определяемой</w:t>
      </w:r>
      <w:r>
        <w:rPr>
          <w:spacing w:val="-1"/>
          <w:w w:val="105"/>
        </w:rPr>
        <w:t xml:space="preserve"> </w:t>
      </w:r>
      <w:r>
        <w:rPr>
          <w:w w:val="105"/>
        </w:rPr>
        <w:t>их успешностью, достижениями.</w:t>
      </w:r>
    </w:p>
    <w:p w14:paraId="389942D8" w14:textId="77777777" w:rsidR="0006191A" w:rsidRDefault="00B04A97">
      <w:pPr>
        <w:pStyle w:val="a3"/>
        <w:spacing w:line="290" w:lineRule="auto"/>
        <w:ind w:right="857"/>
      </w:pPr>
      <w:r>
        <w:rPr>
          <w:w w:val="105"/>
        </w:rPr>
        <w:t>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14:paraId="6AA62FAF" w14:textId="77777777" w:rsidR="0006191A" w:rsidRDefault="00B04A97">
      <w:pPr>
        <w:pStyle w:val="a3"/>
        <w:spacing w:line="288" w:lineRule="auto"/>
        <w:ind w:right="883"/>
      </w:pPr>
      <w:r>
        <w:rPr>
          <w:w w:val="105"/>
        </w:rPr>
        <w:t>Благотворительность</w:t>
      </w:r>
      <w:r>
        <w:rPr>
          <w:spacing w:val="-11"/>
          <w:w w:val="105"/>
        </w:rPr>
        <w:t xml:space="preserve"> </w:t>
      </w:r>
      <w:r>
        <w:rPr>
          <w:w w:val="105"/>
        </w:rPr>
        <w:t>предусматривает</w:t>
      </w:r>
      <w:r>
        <w:rPr>
          <w:spacing w:val="-8"/>
          <w:w w:val="105"/>
        </w:rPr>
        <w:t xml:space="preserve"> </w:t>
      </w:r>
      <w:r>
        <w:rPr>
          <w:w w:val="105"/>
        </w:rPr>
        <w:t>публичную</w:t>
      </w:r>
      <w:r>
        <w:rPr>
          <w:spacing w:val="-10"/>
          <w:w w:val="105"/>
        </w:rPr>
        <w:t xml:space="preserve"> </w:t>
      </w:r>
      <w:r>
        <w:rPr>
          <w:w w:val="105"/>
        </w:rPr>
        <w:t>презентацию</w:t>
      </w:r>
      <w:r>
        <w:rPr>
          <w:spacing w:val="-10"/>
          <w:w w:val="105"/>
        </w:rPr>
        <w:t xml:space="preserve"> </w:t>
      </w:r>
      <w:r>
        <w:rPr>
          <w:w w:val="105"/>
        </w:rPr>
        <w:t>благотворителей</w:t>
      </w:r>
      <w:r>
        <w:rPr>
          <w:spacing w:val="-10"/>
          <w:w w:val="105"/>
        </w:rPr>
        <w:t xml:space="preserve"> </w:t>
      </w:r>
      <w:r>
        <w:rPr>
          <w:w w:val="105"/>
        </w:rPr>
        <w:t>и их деятельности.</w:t>
      </w:r>
    </w:p>
    <w:p w14:paraId="048036E7" w14:textId="77777777" w:rsidR="0006191A" w:rsidRDefault="00B04A97">
      <w:pPr>
        <w:pStyle w:val="a3"/>
        <w:spacing w:line="288" w:lineRule="auto"/>
        <w:ind w:right="856"/>
      </w:pPr>
      <w:r>
        <w:rPr>
          <w:w w:val="105"/>
        </w:rPr>
        <w:t>Использование</w:t>
      </w:r>
      <w:r>
        <w:rPr>
          <w:spacing w:val="-7"/>
          <w:w w:val="105"/>
        </w:rPr>
        <w:t xml:space="preserve"> </w:t>
      </w:r>
      <w:r>
        <w:rPr>
          <w:w w:val="105"/>
        </w:rPr>
        <w:t>рейтингов,</w:t>
      </w:r>
      <w:r>
        <w:rPr>
          <w:spacing w:val="-10"/>
          <w:w w:val="105"/>
        </w:rPr>
        <w:t xml:space="preserve"> </w:t>
      </w:r>
      <w:r>
        <w:rPr>
          <w:w w:val="105"/>
        </w:rPr>
        <w:t>их</w:t>
      </w:r>
      <w:r>
        <w:rPr>
          <w:spacing w:val="-6"/>
          <w:w w:val="105"/>
        </w:rPr>
        <w:t xml:space="preserve"> </w:t>
      </w:r>
      <w:r>
        <w:rPr>
          <w:w w:val="105"/>
        </w:rPr>
        <w:t>форма,</w:t>
      </w:r>
      <w:r>
        <w:rPr>
          <w:spacing w:val="-10"/>
          <w:w w:val="105"/>
        </w:rPr>
        <w:t xml:space="preserve"> </w:t>
      </w:r>
      <w:r>
        <w:rPr>
          <w:w w:val="105"/>
        </w:rPr>
        <w:t>публичность,</w:t>
      </w:r>
      <w:r>
        <w:rPr>
          <w:spacing w:val="-11"/>
          <w:w w:val="105"/>
        </w:rPr>
        <w:t xml:space="preserve"> </w:t>
      </w:r>
      <w:r>
        <w:rPr>
          <w:w w:val="105"/>
        </w:rPr>
        <w:t>привлечение</w:t>
      </w:r>
      <w:r>
        <w:rPr>
          <w:spacing w:val="-12"/>
          <w:w w:val="105"/>
        </w:rPr>
        <w:t xml:space="preserve"> </w:t>
      </w:r>
      <w:r>
        <w:rPr>
          <w:w w:val="105"/>
        </w:rPr>
        <w:t>благотворителей,</w:t>
      </w:r>
      <w:r>
        <w:rPr>
          <w:spacing w:val="-10"/>
          <w:w w:val="105"/>
        </w:rPr>
        <w:t xml:space="preserve"> </w:t>
      </w:r>
      <w:r>
        <w:rPr>
          <w:w w:val="105"/>
        </w:rPr>
        <w:t>в том числе из социальных партнёров, их статус, акции, деятельность должны соответствовать укладу общеобразовательной организации, целям, задачам, традициям воспитания, согласовываться с</w:t>
      </w:r>
      <w:r>
        <w:rPr>
          <w:spacing w:val="-2"/>
          <w:w w:val="105"/>
        </w:rPr>
        <w:t xml:space="preserve"> </w:t>
      </w:r>
      <w:r>
        <w:rPr>
          <w:w w:val="105"/>
        </w:rPr>
        <w:t>представителями родительского сообщества во</w:t>
      </w:r>
      <w:r>
        <w:rPr>
          <w:spacing w:val="-1"/>
          <w:w w:val="105"/>
        </w:rPr>
        <w:t xml:space="preserve"> </w:t>
      </w:r>
      <w:r>
        <w:rPr>
          <w:w w:val="105"/>
        </w:rPr>
        <w:t>избежание деструктивного воздействия на взаимоотношения в образовательной организации.</w:t>
      </w:r>
    </w:p>
    <w:p w14:paraId="45C6E5BA" w14:textId="77777777" w:rsidR="0006191A" w:rsidRDefault="0006191A">
      <w:pPr>
        <w:pStyle w:val="a3"/>
        <w:spacing w:before="35"/>
        <w:ind w:left="0" w:firstLine="0"/>
        <w:jc w:val="left"/>
      </w:pPr>
    </w:p>
    <w:p w14:paraId="7A67F80B" w14:textId="25DCFB4E" w:rsidR="0006191A" w:rsidRDefault="00221EFB" w:rsidP="00221EFB">
      <w:pPr>
        <w:pStyle w:val="1"/>
        <w:tabs>
          <w:tab w:val="left" w:pos="1523"/>
        </w:tabs>
      </w:pPr>
      <w:r>
        <w:t xml:space="preserve">2.3.5. </w:t>
      </w:r>
      <w:r w:rsidR="00B04A97">
        <w:t>Анализ</w:t>
      </w:r>
      <w:r w:rsidR="00B04A97">
        <w:rPr>
          <w:spacing w:val="49"/>
        </w:rPr>
        <w:t xml:space="preserve"> </w:t>
      </w:r>
      <w:r w:rsidR="00B04A97">
        <w:t>воспитательной</w:t>
      </w:r>
      <w:r w:rsidR="00B04A97">
        <w:rPr>
          <w:spacing w:val="40"/>
        </w:rPr>
        <w:t xml:space="preserve"> </w:t>
      </w:r>
      <w:r w:rsidR="00B04A97">
        <w:rPr>
          <w:spacing w:val="-2"/>
        </w:rPr>
        <w:t>работы</w:t>
      </w:r>
    </w:p>
    <w:p w14:paraId="01A3B848" w14:textId="77777777" w:rsidR="0006191A" w:rsidRDefault="00B04A97">
      <w:pPr>
        <w:pStyle w:val="a3"/>
        <w:spacing w:before="46" w:line="288" w:lineRule="auto"/>
        <w:ind w:right="853" w:firstLine="763"/>
      </w:pPr>
      <w:r>
        <w:rPr>
          <w:w w:val="105"/>
        </w:rPr>
        <w:t>Анализ воспитательного процесса осуществляется в соответствии с целевыми ориентирами</w:t>
      </w:r>
      <w:r>
        <w:rPr>
          <w:spacing w:val="-16"/>
          <w:w w:val="105"/>
        </w:rPr>
        <w:t xml:space="preserve"> </w:t>
      </w:r>
      <w:r>
        <w:rPr>
          <w:w w:val="105"/>
        </w:rPr>
        <w:t>результатов</w:t>
      </w:r>
      <w:r>
        <w:rPr>
          <w:spacing w:val="-15"/>
          <w:w w:val="105"/>
        </w:rPr>
        <w:t xml:space="preserve"> </w:t>
      </w:r>
      <w:r>
        <w:rPr>
          <w:w w:val="105"/>
        </w:rPr>
        <w:t>воспитания,</w:t>
      </w:r>
      <w:r>
        <w:rPr>
          <w:spacing w:val="-15"/>
          <w:w w:val="105"/>
        </w:rPr>
        <w:t xml:space="preserve"> </w:t>
      </w:r>
      <w:r>
        <w:rPr>
          <w:w w:val="105"/>
        </w:rPr>
        <w:t>личностными</w:t>
      </w:r>
      <w:r>
        <w:rPr>
          <w:spacing w:val="-12"/>
          <w:w w:val="105"/>
        </w:rPr>
        <w:t xml:space="preserve"> </w:t>
      </w:r>
      <w:r>
        <w:rPr>
          <w:w w:val="105"/>
        </w:rPr>
        <w:t>результатами</w:t>
      </w:r>
      <w:r>
        <w:rPr>
          <w:spacing w:val="-12"/>
          <w:w w:val="105"/>
        </w:rPr>
        <w:t xml:space="preserve"> </w:t>
      </w:r>
      <w:r>
        <w:rPr>
          <w:w w:val="105"/>
        </w:rPr>
        <w:t>обучающихся</w:t>
      </w:r>
      <w:r>
        <w:rPr>
          <w:spacing w:val="-16"/>
          <w:w w:val="105"/>
        </w:rPr>
        <w:t xml:space="preserve"> </w:t>
      </w:r>
      <w:r>
        <w:rPr>
          <w:w w:val="105"/>
        </w:rPr>
        <w:t>на</w:t>
      </w:r>
      <w:r>
        <w:rPr>
          <w:spacing w:val="-11"/>
          <w:w w:val="105"/>
        </w:rPr>
        <w:t xml:space="preserve"> </w:t>
      </w:r>
      <w:r>
        <w:rPr>
          <w:w w:val="105"/>
        </w:rPr>
        <w:t>уровне основного общего образования, установленными ФГОС ООО.</w:t>
      </w:r>
    </w:p>
    <w:p w14:paraId="00E1666C" w14:textId="77777777" w:rsidR="0006191A" w:rsidRDefault="00B04A97">
      <w:pPr>
        <w:pStyle w:val="a3"/>
        <w:spacing w:line="288" w:lineRule="auto"/>
        <w:ind w:right="874"/>
      </w:pPr>
      <w:r>
        <w:rPr>
          <w:w w:val="105"/>
        </w:rPr>
        <w:t>Основным методом анализа воспитательного процесса в образовательной организации</w:t>
      </w:r>
      <w:r>
        <w:rPr>
          <w:spacing w:val="4"/>
          <w:w w:val="105"/>
        </w:rPr>
        <w:t xml:space="preserve"> </w:t>
      </w:r>
      <w:r>
        <w:rPr>
          <w:w w:val="105"/>
        </w:rPr>
        <w:t>является</w:t>
      </w:r>
      <w:r>
        <w:rPr>
          <w:spacing w:val="13"/>
          <w:w w:val="105"/>
        </w:rPr>
        <w:t xml:space="preserve"> </w:t>
      </w:r>
      <w:r>
        <w:rPr>
          <w:w w:val="105"/>
        </w:rPr>
        <w:t>ежегодный</w:t>
      </w:r>
      <w:r>
        <w:rPr>
          <w:spacing w:val="11"/>
          <w:w w:val="105"/>
        </w:rPr>
        <w:t xml:space="preserve"> </w:t>
      </w:r>
      <w:r>
        <w:rPr>
          <w:w w:val="105"/>
        </w:rPr>
        <w:t>самоанализ</w:t>
      </w:r>
      <w:r>
        <w:rPr>
          <w:spacing w:val="9"/>
          <w:w w:val="105"/>
        </w:rPr>
        <w:t xml:space="preserve"> </w:t>
      </w:r>
      <w:r>
        <w:rPr>
          <w:w w:val="105"/>
        </w:rPr>
        <w:t>воспитательной</w:t>
      </w:r>
      <w:r>
        <w:rPr>
          <w:spacing w:val="10"/>
          <w:w w:val="105"/>
        </w:rPr>
        <w:t xml:space="preserve"> </w:t>
      </w:r>
      <w:r>
        <w:rPr>
          <w:w w:val="105"/>
        </w:rPr>
        <w:t>работы</w:t>
      </w:r>
      <w:r>
        <w:rPr>
          <w:spacing w:val="13"/>
          <w:w w:val="105"/>
        </w:rPr>
        <w:t xml:space="preserve"> </w:t>
      </w:r>
      <w:r>
        <w:rPr>
          <w:w w:val="105"/>
        </w:rPr>
        <w:t>с</w:t>
      </w:r>
      <w:r>
        <w:rPr>
          <w:spacing w:val="5"/>
          <w:w w:val="105"/>
        </w:rPr>
        <w:t xml:space="preserve"> </w:t>
      </w:r>
      <w:r>
        <w:rPr>
          <w:w w:val="105"/>
        </w:rPr>
        <w:t>целью</w:t>
      </w:r>
      <w:r>
        <w:rPr>
          <w:spacing w:val="10"/>
          <w:w w:val="105"/>
        </w:rPr>
        <w:t xml:space="preserve"> </w:t>
      </w:r>
      <w:r>
        <w:rPr>
          <w:spacing w:val="-2"/>
          <w:w w:val="105"/>
        </w:rPr>
        <w:t>выявления</w:t>
      </w:r>
    </w:p>
    <w:p w14:paraId="6222DC8E" w14:textId="77777777" w:rsidR="0006191A" w:rsidRDefault="0006191A">
      <w:pPr>
        <w:spacing w:line="288" w:lineRule="auto"/>
        <w:sectPr w:rsidR="0006191A">
          <w:pgSz w:w="11910" w:h="16850"/>
          <w:pgMar w:top="1060" w:right="0" w:bottom="1140" w:left="1420" w:header="0" w:footer="922" w:gutter="0"/>
          <w:cols w:space="720"/>
        </w:sectPr>
      </w:pPr>
    </w:p>
    <w:p w14:paraId="6E741613" w14:textId="77777777" w:rsidR="0006191A" w:rsidRDefault="00B04A97">
      <w:pPr>
        <w:pStyle w:val="a3"/>
        <w:spacing w:before="71" w:line="295" w:lineRule="auto"/>
        <w:ind w:right="865" w:firstLine="0"/>
      </w:pPr>
      <w:r>
        <w:rPr>
          <w:w w:val="105"/>
        </w:rPr>
        <w:t>основных проблем и последующего их решения с привлечением (при необходимости) внешних экспертов, специалистов.</w:t>
      </w:r>
    </w:p>
    <w:p w14:paraId="767FCA5D" w14:textId="77777777" w:rsidR="0006191A" w:rsidRDefault="00B04A97">
      <w:pPr>
        <w:pStyle w:val="a3"/>
        <w:spacing w:line="288" w:lineRule="auto"/>
        <w:ind w:right="874"/>
      </w:pPr>
      <w:r>
        <w:rPr>
          <w:w w:val="105"/>
        </w:rPr>
        <w:t>Планирование анализа воспитательного процесса включается в календарный план воспитательной работы.</w:t>
      </w:r>
    </w:p>
    <w:p w14:paraId="1F834E8B" w14:textId="77777777" w:rsidR="0006191A" w:rsidRDefault="00B04A97">
      <w:pPr>
        <w:pStyle w:val="a3"/>
        <w:spacing w:line="263" w:lineRule="exact"/>
        <w:ind w:left="986" w:firstLine="0"/>
      </w:pPr>
      <w:r>
        <w:t>Основные</w:t>
      </w:r>
      <w:r>
        <w:rPr>
          <w:spacing w:val="30"/>
        </w:rPr>
        <w:t xml:space="preserve"> </w:t>
      </w:r>
      <w:r>
        <w:t>принципы</w:t>
      </w:r>
      <w:r>
        <w:rPr>
          <w:spacing w:val="48"/>
        </w:rPr>
        <w:t xml:space="preserve"> </w:t>
      </w:r>
      <w:r>
        <w:t>самоанализа</w:t>
      </w:r>
      <w:r>
        <w:rPr>
          <w:spacing w:val="41"/>
        </w:rPr>
        <w:t xml:space="preserve"> </w:t>
      </w:r>
      <w:r>
        <w:t>воспитательной</w:t>
      </w:r>
      <w:r>
        <w:rPr>
          <w:spacing w:val="55"/>
        </w:rPr>
        <w:t xml:space="preserve"> </w:t>
      </w:r>
      <w:r>
        <w:rPr>
          <w:spacing w:val="-2"/>
        </w:rPr>
        <w:t>работы:</w:t>
      </w:r>
    </w:p>
    <w:p w14:paraId="0B68EE9C" w14:textId="77777777" w:rsidR="0006191A" w:rsidRDefault="00B04A97">
      <w:pPr>
        <w:pStyle w:val="a3"/>
        <w:spacing w:before="43"/>
        <w:ind w:left="986" w:firstLine="0"/>
      </w:pPr>
      <w:r>
        <w:t>взаимное</w:t>
      </w:r>
      <w:r>
        <w:rPr>
          <w:spacing w:val="37"/>
        </w:rPr>
        <w:t xml:space="preserve"> </w:t>
      </w:r>
      <w:r>
        <w:t>уважение</w:t>
      </w:r>
      <w:r>
        <w:rPr>
          <w:spacing w:val="27"/>
        </w:rPr>
        <w:t xml:space="preserve"> </w:t>
      </w:r>
      <w:r>
        <w:t>всех</w:t>
      </w:r>
      <w:r>
        <w:rPr>
          <w:spacing w:val="39"/>
        </w:rPr>
        <w:t xml:space="preserve"> </w:t>
      </w:r>
      <w:r>
        <w:t>участников</w:t>
      </w:r>
      <w:r>
        <w:rPr>
          <w:spacing w:val="49"/>
        </w:rPr>
        <w:t xml:space="preserve"> </w:t>
      </w:r>
      <w:r>
        <w:t>образовательных</w:t>
      </w:r>
      <w:r>
        <w:rPr>
          <w:spacing w:val="40"/>
        </w:rPr>
        <w:t xml:space="preserve"> </w:t>
      </w:r>
      <w:r>
        <w:rPr>
          <w:spacing w:val="-2"/>
        </w:rPr>
        <w:t>отношений;</w:t>
      </w:r>
    </w:p>
    <w:p w14:paraId="53968E6B" w14:textId="77777777" w:rsidR="0006191A" w:rsidRDefault="00B04A97">
      <w:pPr>
        <w:pStyle w:val="a3"/>
        <w:spacing w:before="53" w:line="288" w:lineRule="auto"/>
        <w:ind w:right="856"/>
      </w:pPr>
      <w:r>
        <w:t xml:space="preserve">приоритет анализа сущностных сторон воспитания ориентирует на изучение прежде </w:t>
      </w:r>
      <w:r>
        <w:rPr>
          <w:w w:val="105"/>
        </w:rPr>
        <w:t>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14:paraId="51E27E1B" w14:textId="77777777" w:rsidR="0006191A" w:rsidRDefault="00B04A97">
      <w:pPr>
        <w:pStyle w:val="a3"/>
        <w:spacing w:line="290" w:lineRule="auto"/>
        <w:ind w:right="863"/>
      </w:pPr>
      <w:r>
        <w:t xml:space="preserve">развивающий характер осуществляемого анализа ориентирует на использование его </w:t>
      </w:r>
      <w:r>
        <w:rPr>
          <w:w w:val="105"/>
        </w:rPr>
        <w:t>результатов для совершенствования воспитательной деятельности педагогических работников</w:t>
      </w:r>
      <w:r>
        <w:rPr>
          <w:spacing w:val="-13"/>
          <w:w w:val="105"/>
        </w:rPr>
        <w:t xml:space="preserve"> </w:t>
      </w:r>
      <w:r>
        <w:rPr>
          <w:w w:val="105"/>
        </w:rPr>
        <w:t>(знания</w:t>
      </w:r>
      <w:r>
        <w:rPr>
          <w:spacing w:val="-15"/>
          <w:w w:val="105"/>
        </w:rPr>
        <w:t xml:space="preserve"> </w:t>
      </w:r>
      <w:r>
        <w:rPr>
          <w:w w:val="105"/>
        </w:rPr>
        <w:t>и</w:t>
      </w:r>
      <w:r>
        <w:rPr>
          <w:spacing w:val="-12"/>
          <w:w w:val="105"/>
        </w:rPr>
        <w:t xml:space="preserve"> </w:t>
      </w:r>
      <w:r>
        <w:rPr>
          <w:w w:val="105"/>
        </w:rPr>
        <w:t>сохранения</w:t>
      </w:r>
      <w:r>
        <w:rPr>
          <w:spacing w:val="-15"/>
          <w:w w:val="105"/>
        </w:rPr>
        <w:t xml:space="preserve"> </w:t>
      </w:r>
      <w:r>
        <w:rPr>
          <w:w w:val="105"/>
        </w:rPr>
        <w:t>в</w:t>
      </w:r>
      <w:r>
        <w:rPr>
          <w:spacing w:val="-12"/>
          <w:w w:val="105"/>
        </w:rPr>
        <w:t xml:space="preserve"> </w:t>
      </w:r>
      <w:r>
        <w:rPr>
          <w:w w:val="105"/>
        </w:rPr>
        <w:t>работе</w:t>
      </w:r>
      <w:r>
        <w:rPr>
          <w:spacing w:val="-16"/>
          <w:w w:val="105"/>
        </w:rPr>
        <w:t xml:space="preserve"> </w:t>
      </w:r>
      <w:r>
        <w:rPr>
          <w:w w:val="105"/>
        </w:rPr>
        <w:t>цели</w:t>
      </w:r>
      <w:r>
        <w:rPr>
          <w:spacing w:val="-11"/>
          <w:w w:val="105"/>
        </w:rPr>
        <w:t xml:space="preserve"> </w:t>
      </w:r>
      <w:r>
        <w:rPr>
          <w:w w:val="105"/>
        </w:rPr>
        <w:t>и</w:t>
      </w:r>
      <w:r>
        <w:rPr>
          <w:spacing w:val="-12"/>
          <w:w w:val="105"/>
        </w:rPr>
        <w:t xml:space="preserve"> </w:t>
      </w:r>
      <w:r>
        <w:rPr>
          <w:w w:val="105"/>
        </w:rPr>
        <w:t>задач</w:t>
      </w:r>
      <w:r>
        <w:rPr>
          <w:spacing w:val="-12"/>
          <w:w w:val="105"/>
        </w:rPr>
        <w:t xml:space="preserve"> </w:t>
      </w:r>
      <w:r>
        <w:rPr>
          <w:w w:val="105"/>
        </w:rPr>
        <w:t>воспитания,</w:t>
      </w:r>
      <w:r>
        <w:rPr>
          <w:spacing w:val="-10"/>
          <w:w w:val="105"/>
        </w:rPr>
        <w:t xml:space="preserve"> </w:t>
      </w:r>
      <w:r>
        <w:rPr>
          <w:w w:val="105"/>
        </w:rPr>
        <w:t>умелого</w:t>
      </w:r>
      <w:r>
        <w:rPr>
          <w:spacing w:val="-16"/>
          <w:w w:val="105"/>
        </w:rPr>
        <w:t xml:space="preserve"> </w:t>
      </w:r>
      <w:r>
        <w:rPr>
          <w:w w:val="105"/>
        </w:rPr>
        <w:t>планирования воспитательной работы, подбора видов, форм и содержания совместной деятельности с обучающимися, коллегами, социальными партнёрами);</w:t>
      </w:r>
    </w:p>
    <w:p w14:paraId="790CA679" w14:textId="77777777" w:rsidR="0006191A" w:rsidRDefault="00B04A97">
      <w:pPr>
        <w:pStyle w:val="a3"/>
        <w:spacing w:line="288" w:lineRule="auto"/>
        <w:ind w:right="858"/>
      </w:pPr>
      <w:r>
        <w:rPr>
          <w:w w:val="105"/>
        </w:rPr>
        <w:t>распределённая</w:t>
      </w:r>
      <w:r>
        <w:rPr>
          <w:spacing w:val="-16"/>
          <w:w w:val="105"/>
        </w:rPr>
        <w:t xml:space="preserve"> </w:t>
      </w:r>
      <w:r>
        <w:rPr>
          <w:w w:val="105"/>
        </w:rPr>
        <w:t>ответственность</w:t>
      </w:r>
      <w:r>
        <w:rPr>
          <w:spacing w:val="-14"/>
          <w:w w:val="105"/>
        </w:rPr>
        <w:t xml:space="preserve"> </w:t>
      </w:r>
      <w:r>
        <w:rPr>
          <w:w w:val="105"/>
        </w:rPr>
        <w:t>за</w:t>
      </w:r>
      <w:r>
        <w:rPr>
          <w:spacing w:val="-8"/>
          <w:w w:val="105"/>
        </w:rPr>
        <w:t xml:space="preserve"> </w:t>
      </w:r>
      <w:r>
        <w:rPr>
          <w:w w:val="105"/>
        </w:rPr>
        <w:t>результаты</w:t>
      </w:r>
      <w:r>
        <w:rPr>
          <w:spacing w:val="-11"/>
          <w:w w:val="105"/>
        </w:rPr>
        <w:t xml:space="preserve"> </w:t>
      </w:r>
      <w:r>
        <w:rPr>
          <w:w w:val="105"/>
        </w:rPr>
        <w:t>личностного</w:t>
      </w:r>
      <w:r>
        <w:rPr>
          <w:spacing w:val="-12"/>
          <w:w w:val="105"/>
        </w:rPr>
        <w:t xml:space="preserve"> </w:t>
      </w:r>
      <w:r>
        <w:rPr>
          <w:w w:val="105"/>
        </w:rPr>
        <w:t>развития</w:t>
      </w:r>
      <w:r>
        <w:rPr>
          <w:spacing w:val="-16"/>
          <w:w w:val="105"/>
        </w:rPr>
        <w:t xml:space="preserve"> </w:t>
      </w:r>
      <w:r>
        <w:rPr>
          <w:w w:val="105"/>
        </w:rPr>
        <w:t>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w:t>
      </w:r>
      <w:r>
        <w:rPr>
          <w:spacing w:val="-4"/>
          <w:w w:val="105"/>
        </w:rPr>
        <w:t xml:space="preserve"> </w:t>
      </w:r>
      <w:r>
        <w:rPr>
          <w:w w:val="105"/>
        </w:rPr>
        <w:t>другими социальными институтами, так и стихийной социализации,</w:t>
      </w:r>
      <w:r>
        <w:rPr>
          <w:spacing w:val="-1"/>
          <w:w w:val="105"/>
        </w:rPr>
        <w:t xml:space="preserve"> </w:t>
      </w:r>
      <w:r>
        <w:rPr>
          <w:w w:val="105"/>
        </w:rPr>
        <w:t xml:space="preserve">и </w:t>
      </w:r>
      <w:r>
        <w:rPr>
          <w:spacing w:val="-2"/>
          <w:w w:val="105"/>
        </w:rPr>
        <w:t>саморазвития.</w:t>
      </w:r>
    </w:p>
    <w:p w14:paraId="755B79E6" w14:textId="77777777" w:rsidR="0006191A" w:rsidRDefault="00B04A97">
      <w:pPr>
        <w:pStyle w:val="a3"/>
        <w:spacing w:line="288" w:lineRule="auto"/>
        <w:ind w:right="866"/>
      </w:pPr>
      <w:r>
        <w:rPr>
          <w:w w:val="105"/>
        </w:rPr>
        <w:t>Основные направления анализа воспитательного процесса (предложенные направления можно уточнять, корректировать, исходя из особенностей уклада, традиций, ресурсов образовательной организации, контингента обучающихся и другого).</w:t>
      </w:r>
    </w:p>
    <w:p w14:paraId="516055D4" w14:textId="77777777" w:rsidR="0006191A" w:rsidRDefault="00B04A97">
      <w:pPr>
        <w:pStyle w:val="a3"/>
        <w:spacing w:line="263" w:lineRule="exact"/>
        <w:ind w:left="986" w:firstLine="0"/>
      </w:pPr>
      <w:r>
        <w:t>Результаты</w:t>
      </w:r>
      <w:r>
        <w:rPr>
          <w:spacing w:val="37"/>
        </w:rPr>
        <w:t xml:space="preserve"> </w:t>
      </w:r>
      <w:r>
        <w:t>воспитания,</w:t>
      </w:r>
      <w:r>
        <w:rPr>
          <w:spacing w:val="37"/>
        </w:rPr>
        <w:t xml:space="preserve"> </w:t>
      </w:r>
      <w:r>
        <w:t>социализации</w:t>
      </w:r>
      <w:r>
        <w:rPr>
          <w:spacing w:val="32"/>
        </w:rPr>
        <w:t xml:space="preserve"> </w:t>
      </w:r>
      <w:r>
        <w:t>и</w:t>
      </w:r>
      <w:r>
        <w:rPr>
          <w:spacing w:val="43"/>
        </w:rPr>
        <w:t xml:space="preserve"> </w:t>
      </w:r>
      <w:r>
        <w:t>саморазвития</w:t>
      </w:r>
      <w:r>
        <w:rPr>
          <w:spacing w:val="37"/>
        </w:rPr>
        <w:t xml:space="preserve"> </w:t>
      </w:r>
      <w:r>
        <w:rPr>
          <w:spacing w:val="-2"/>
        </w:rPr>
        <w:t>обучающихся.</w:t>
      </w:r>
    </w:p>
    <w:p w14:paraId="77C987CB" w14:textId="77777777" w:rsidR="0006191A" w:rsidRDefault="00B04A97">
      <w:pPr>
        <w:pStyle w:val="a3"/>
        <w:spacing w:before="40" w:line="288" w:lineRule="auto"/>
        <w:ind w:right="875"/>
      </w:pPr>
      <w:r>
        <w:rPr>
          <w:w w:val="105"/>
        </w:rPr>
        <w:t>Критерием,</w:t>
      </w:r>
      <w:r>
        <w:rPr>
          <w:spacing w:val="-3"/>
          <w:w w:val="105"/>
        </w:rPr>
        <w:t xml:space="preserve"> </w:t>
      </w:r>
      <w:r>
        <w:rPr>
          <w:w w:val="105"/>
        </w:rPr>
        <w:t>на основе</w:t>
      </w:r>
      <w:r>
        <w:rPr>
          <w:spacing w:val="-5"/>
          <w:w w:val="105"/>
        </w:rPr>
        <w:t xml:space="preserve"> </w:t>
      </w:r>
      <w:r>
        <w:rPr>
          <w:w w:val="105"/>
        </w:rPr>
        <w:t>которого осуществляется данный анализ, является</w:t>
      </w:r>
      <w:r>
        <w:rPr>
          <w:spacing w:val="-2"/>
          <w:w w:val="105"/>
        </w:rPr>
        <w:t xml:space="preserve"> </w:t>
      </w:r>
      <w:r>
        <w:rPr>
          <w:w w:val="105"/>
        </w:rPr>
        <w:t>динамика личностного развития обучающихся в каждом классе.</w:t>
      </w:r>
    </w:p>
    <w:p w14:paraId="096B7887" w14:textId="77777777" w:rsidR="0006191A" w:rsidRDefault="00B04A97">
      <w:pPr>
        <w:pStyle w:val="a3"/>
        <w:spacing w:before="7" w:line="288" w:lineRule="auto"/>
        <w:ind w:right="853"/>
      </w:pPr>
      <w:r>
        <w:t xml:space="preserve">Анализ проводится классными руководителями вместе с заместителем директора по </w:t>
      </w:r>
      <w:r>
        <w:rPr>
          <w:w w:val="105"/>
        </w:rPr>
        <w:t>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w:t>
      </w:r>
    </w:p>
    <w:p w14:paraId="7AFB773B" w14:textId="77777777" w:rsidR="0006191A" w:rsidRDefault="00B04A97">
      <w:pPr>
        <w:pStyle w:val="a3"/>
        <w:spacing w:line="288" w:lineRule="auto"/>
        <w:ind w:right="867"/>
      </w:pPr>
      <w:r>
        <w:rPr>
          <w:w w:val="105"/>
        </w:rPr>
        <w:t>Основным способом получения информации о результатах воспитания, социализации и саморазвития обучающихся является педагогическое наблюдение.</w:t>
      </w:r>
    </w:p>
    <w:p w14:paraId="1C1A0860" w14:textId="77777777" w:rsidR="0006191A" w:rsidRDefault="00B04A97">
      <w:pPr>
        <w:pStyle w:val="a3"/>
        <w:spacing w:line="288" w:lineRule="auto"/>
        <w:ind w:left="986" w:right="863" w:firstLine="0"/>
      </w:pPr>
      <w:r>
        <w:rPr>
          <w:w w:val="105"/>
        </w:rPr>
        <w:t>Внимание педагогических работников сосредоточивается на решение вопросов: проблемы,</w:t>
      </w:r>
      <w:r>
        <w:rPr>
          <w:spacing w:val="29"/>
          <w:w w:val="105"/>
        </w:rPr>
        <w:t xml:space="preserve"> </w:t>
      </w:r>
      <w:r>
        <w:rPr>
          <w:w w:val="105"/>
        </w:rPr>
        <w:t>затруднения</w:t>
      </w:r>
      <w:r>
        <w:rPr>
          <w:spacing w:val="30"/>
          <w:w w:val="105"/>
        </w:rPr>
        <w:t xml:space="preserve"> </w:t>
      </w:r>
      <w:r>
        <w:rPr>
          <w:w w:val="105"/>
        </w:rPr>
        <w:t>в</w:t>
      </w:r>
      <w:r>
        <w:rPr>
          <w:spacing w:val="34"/>
          <w:w w:val="105"/>
        </w:rPr>
        <w:t xml:space="preserve"> </w:t>
      </w:r>
      <w:r>
        <w:rPr>
          <w:w w:val="105"/>
        </w:rPr>
        <w:t>личностном</w:t>
      </w:r>
      <w:r>
        <w:rPr>
          <w:spacing w:val="32"/>
          <w:w w:val="105"/>
        </w:rPr>
        <w:t xml:space="preserve"> </w:t>
      </w:r>
      <w:r>
        <w:rPr>
          <w:w w:val="105"/>
        </w:rPr>
        <w:t>развитии</w:t>
      </w:r>
      <w:r>
        <w:rPr>
          <w:spacing w:val="33"/>
          <w:w w:val="105"/>
        </w:rPr>
        <w:t xml:space="preserve"> </w:t>
      </w:r>
      <w:r>
        <w:rPr>
          <w:w w:val="105"/>
        </w:rPr>
        <w:t>обучающихся</w:t>
      </w:r>
      <w:r>
        <w:rPr>
          <w:spacing w:val="30"/>
          <w:w w:val="105"/>
        </w:rPr>
        <w:t xml:space="preserve"> </w:t>
      </w:r>
      <w:r>
        <w:rPr>
          <w:w w:val="105"/>
        </w:rPr>
        <w:t>удалось</w:t>
      </w:r>
      <w:r>
        <w:rPr>
          <w:spacing w:val="32"/>
          <w:w w:val="105"/>
        </w:rPr>
        <w:t xml:space="preserve"> </w:t>
      </w:r>
      <w:r>
        <w:rPr>
          <w:w w:val="105"/>
        </w:rPr>
        <w:t>решить</w:t>
      </w:r>
      <w:r>
        <w:rPr>
          <w:spacing w:val="31"/>
          <w:w w:val="105"/>
        </w:rPr>
        <w:t xml:space="preserve"> </w:t>
      </w:r>
      <w:r>
        <w:rPr>
          <w:spacing w:val="-5"/>
          <w:w w:val="105"/>
        </w:rPr>
        <w:t>за</w:t>
      </w:r>
    </w:p>
    <w:p w14:paraId="2DBFFAC1" w14:textId="77777777" w:rsidR="0006191A" w:rsidRDefault="00B04A97">
      <w:pPr>
        <w:pStyle w:val="a3"/>
        <w:spacing w:line="264" w:lineRule="exact"/>
        <w:ind w:firstLine="0"/>
      </w:pPr>
      <w:r>
        <w:t>прошедший</w:t>
      </w:r>
      <w:r>
        <w:rPr>
          <w:spacing w:val="41"/>
        </w:rPr>
        <w:t xml:space="preserve"> </w:t>
      </w:r>
      <w:r>
        <w:t>учебный</w:t>
      </w:r>
      <w:r>
        <w:rPr>
          <w:spacing w:val="31"/>
        </w:rPr>
        <w:t xml:space="preserve"> </w:t>
      </w:r>
      <w:r>
        <w:rPr>
          <w:spacing w:val="-4"/>
        </w:rPr>
        <w:t>год;</w:t>
      </w:r>
    </w:p>
    <w:p w14:paraId="39039A93" w14:textId="77777777" w:rsidR="0006191A" w:rsidRDefault="00B04A97">
      <w:pPr>
        <w:pStyle w:val="a3"/>
        <w:spacing w:before="49"/>
        <w:ind w:left="986" w:firstLine="0"/>
      </w:pPr>
      <w:r>
        <w:rPr>
          <w:w w:val="105"/>
        </w:rPr>
        <w:t>проблемы,</w:t>
      </w:r>
      <w:r>
        <w:rPr>
          <w:spacing w:val="-11"/>
          <w:w w:val="105"/>
        </w:rPr>
        <w:t xml:space="preserve"> </w:t>
      </w:r>
      <w:r>
        <w:rPr>
          <w:w w:val="105"/>
        </w:rPr>
        <w:t>затруднения</w:t>
      </w:r>
      <w:r>
        <w:rPr>
          <w:spacing w:val="-11"/>
          <w:w w:val="105"/>
        </w:rPr>
        <w:t xml:space="preserve"> </w:t>
      </w:r>
      <w:r>
        <w:rPr>
          <w:w w:val="105"/>
        </w:rPr>
        <w:t>решить</w:t>
      </w:r>
      <w:r>
        <w:rPr>
          <w:spacing w:val="-10"/>
          <w:w w:val="105"/>
        </w:rPr>
        <w:t xml:space="preserve"> </w:t>
      </w:r>
      <w:r>
        <w:rPr>
          <w:w w:val="105"/>
        </w:rPr>
        <w:t>не</w:t>
      </w:r>
      <w:r>
        <w:rPr>
          <w:spacing w:val="-13"/>
          <w:w w:val="105"/>
        </w:rPr>
        <w:t xml:space="preserve"> </w:t>
      </w:r>
      <w:r>
        <w:rPr>
          <w:w w:val="105"/>
        </w:rPr>
        <w:t>удалось</w:t>
      </w:r>
      <w:r>
        <w:rPr>
          <w:spacing w:val="-10"/>
          <w:w w:val="105"/>
        </w:rPr>
        <w:t xml:space="preserve"> </w:t>
      </w:r>
      <w:r>
        <w:rPr>
          <w:w w:val="105"/>
        </w:rPr>
        <w:t>и</w:t>
      </w:r>
      <w:r>
        <w:rPr>
          <w:spacing w:val="-13"/>
          <w:w w:val="105"/>
        </w:rPr>
        <w:t xml:space="preserve"> </w:t>
      </w:r>
      <w:r>
        <w:rPr>
          <w:spacing w:val="-2"/>
          <w:w w:val="105"/>
        </w:rPr>
        <w:t>почему;</w:t>
      </w:r>
    </w:p>
    <w:p w14:paraId="5A4DD8C9" w14:textId="77777777" w:rsidR="0006191A" w:rsidRDefault="00B04A97">
      <w:pPr>
        <w:pStyle w:val="a3"/>
        <w:spacing w:before="52" w:line="288" w:lineRule="auto"/>
        <w:ind w:right="868"/>
      </w:pPr>
      <w:r>
        <w:rPr>
          <w:w w:val="105"/>
        </w:rPr>
        <w:t xml:space="preserve">новые проблемы, трудности, над которыми предстоит работать педагогическому </w:t>
      </w:r>
      <w:r>
        <w:rPr>
          <w:spacing w:val="-2"/>
          <w:w w:val="105"/>
        </w:rPr>
        <w:t>коллективу.</w:t>
      </w:r>
    </w:p>
    <w:p w14:paraId="7782799F" w14:textId="77777777" w:rsidR="0006191A" w:rsidRDefault="00B04A97">
      <w:pPr>
        <w:pStyle w:val="a3"/>
        <w:spacing w:before="7"/>
        <w:ind w:left="986" w:firstLine="0"/>
      </w:pPr>
      <w:r>
        <w:t>Состояние</w:t>
      </w:r>
      <w:r>
        <w:rPr>
          <w:spacing w:val="33"/>
        </w:rPr>
        <w:t xml:space="preserve"> </w:t>
      </w:r>
      <w:r>
        <w:t>совместной</w:t>
      </w:r>
      <w:r>
        <w:rPr>
          <w:spacing w:val="33"/>
        </w:rPr>
        <w:t xml:space="preserve"> </w:t>
      </w:r>
      <w:r>
        <w:t>деятельности</w:t>
      </w:r>
      <w:r>
        <w:rPr>
          <w:spacing w:val="44"/>
        </w:rPr>
        <w:t xml:space="preserve"> </w:t>
      </w:r>
      <w:r>
        <w:t>обучающихся</w:t>
      </w:r>
      <w:r>
        <w:rPr>
          <w:spacing w:val="38"/>
        </w:rPr>
        <w:t xml:space="preserve"> </w:t>
      </w:r>
      <w:r>
        <w:t>и</w:t>
      </w:r>
      <w:r>
        <w:rPr>
          <w:spacing w:val="34"/>
        </w:rPr>
        <w:t xml:space="preserve"> </w:t>
      </w:r>
      <w:r>
        <w:rPr>
          <w:spacing w:val="-2"/>
        </w:rPr>
        <w:t>взрослых.</w:t>
      </w:r>
    </w:p>
    <w:p w14:paraId="6380CA76" w14:textId="77777777" w:rsidR="0006191A" w:rsidRDefault="00B04A97">
      <w:pPr>
        <w:pStyle w:val="a3"/>
        <w:spacing w:before="52" w:line="288" w:lineRule="auto"/>
        <w:ind w:right="864"/>
      </w:pPr>
      <w:r>
        <w:rPr>
          <w:w w:val="105"/>
        </w:rPr>
        <w:t>Критерием, на основе которого осуществляется данный анализ, является наличие интересной, событийно</w:t>
      </w:r>
      <w:r>
        <w:rPr>
          <w:spacing w:val="-1"/>
          <w:w w:val="105"/>
        </w:rPr>
        <w:t xml:space="preserve"> </w:t>
      </w:r>
      <w:r>
        <w:rPr>
          <w:w w:val="105"/>
        </w:rPr>
        <w:t>насыщенной и личностно развивающей совместной деятельности обучающихся и взрослых.</w:t>
      </w:r>
    </w:p>
    <w:p w14:paraId="5EE3FAE4" w14:textId="77777777" w:rsidR="0006191A" w:rsidRDefault="00B04A97">
      <w:pPr>
        <w:pStyle w:val="a3"/>
        <w:spacing w:line="288" w:lineRule="auto"/>
        <w:ind w:right="865"/>
      </w:pPr>
      <w:r>
        <w:rPr>
          <w:w w:val="105"/>
        </w:rPr>
        <w:t>Анализ</w:t>
      </w:r>
      <w:r>
        <w:rPr>
          <w:spacing w:val="-12"/>
          <w:w w:val="105"/>
        </w:rPr>
        <w:t xml:space="preserve"> </w:t>
      </w:r>
      <w:r>
        <w:rPr>
          <w:w w:val="105"/>
        </w:rPr>
        <w:t>проводится</w:t>
      </w:r>
      <w:r>
        <w:rPr>
          <w:spacing w:val="-7"/>
          <w:w w:val="105"/>
        </w:rPr>
        <w:t xml:space="preserve"> </w:t>
      </w:r>
      <w:r>
        <w:rPr>
          <w:w w:val="105"/>
        </w:rPr>
        <w:t>заместителем</w:t>
      </w:r>
      <w:r>
        <w:rPr>
          <w:spacing w:val="-11"/>
          <w:w w:val="105"/>
        </w:rPr>
        <w:t xml:space="preserve"> </w:t>
      </w:r>
      <w:r>
        <w:rPr>
          <w:w w:val="105"/>
        </w:rPr>
        <w:t>директора</w:t>
      </w:r>
      <w:r>
        <w:rPr>
          <w:spacing w:val="-10"/>
          <w:w w:val="105"/>
        </w:rPr>
        <w:t xml:space="preserve"> </w:t>
      </w:r>
      <w:r>
        <w:rPr>
          <w:w w:val="105"/>
        </w:rPr>
        <w:t>по</w:t>
      </w:r>
      <w:r>
        <w:rPr>
          <w:spacing w:val="-14"/>
          <w:w w:val="105"/>
        </w:rPr>
        <w:t xml:space="preserve"> </w:t>
      </w:r>
      <w:r>
        <w:rPr>
          <w:w w:val="105"/>
        </w:rPr>
        <w:t>воспитательной</w:t>
      </w:r>
      <w:r>
        <w:rPr>
          <w:spacing w:val="-4"/>
          <w:w w:val="105"/>
        </w:rPr>
        <w:t xml:space="preserve"> </w:t>
      </w:r>
      <w:r>
        <w:rPr>
          <w:w w:val="105"/>
        </w:rPr>
        <w:t>работе</w:t>
      </w:r>
      <w:r>
        <w:rPr>
          <w:spacing w:val="-10"/>
          <w:w w:val="105"/>
        </w:rPr>
        <w:t xml:space="preserve"> </w:t>
      </w:r>
      <w:r>
        <w:rPr>
          <w:w w:val="105"/>
        </w:rPr>
        <w:t>(советником директора</w:t>
      </w:r>
      <w:r>
        <w:rPr>
          <w:spacing w:val="10"/>
          <w:w w:val="105"/>
        </w:rPr>
        <w:t xml:space="preserve"> </w:t>
      </w:r>
      <w:r>
        <w:rPr>
          <w:w w:val="105"/>
        </w:rPr>
        <w:t>по</w:t>
      </w:r>
      <w:r>
        <w:rPr>
          <w:spacing w:val="5"/>
          <w:w w:val="105"/>
        </w:rPr>
        <w:t xml:space="preserve"> </w:t>
      </w:r>
      <w:r>
        <w:rPr>
          <w:w w:val="105"/>
        </w:rPr>
        <w:t>воспитанию,</w:t>
      </w:r>
      <w:r>
        <w:rPr>
          <w:spacing w:val="1"/>
          <w:w w:val="105"/>
        </w:rPr>
        <w:t xml:space="preserve"> </w:t>
      </w:r>
      <w:r>
        <w:rPr>
          <w:w w:val="105"/>
        </w:rPr>
        <w:t>педагогом-психологом,</w:t>
      </w:r>
      <w:r>
        <w:rPr>
          <w:spacing w:val="13"/>
          <w:w w:val="105"/>
        </w:rPr>
        <w:t xml:space="preserve"> </w:t>
      </w:r>
      <w:r>
        <w:rPr>
          <w:w w:val="105"/>
        </w:rPr>
        <w:t>социальным</w:t>
      </w:r>
      <w:r>
        <w:rPr>
          <w:spacing w:val="8"/>
          <w:w w:val="105"/>
        </w:rPr>
        <w:t xml:space="preserve"> </w:t>
      </w:r>
      <w:r>
        <w:rPr>
          <w:w w:val="105"/>
        </w:rPr>
        <w:t>педагогом</w:t>
      </w:r>
      <w:r>
        <w:rPr>
          <w:spacing w:val="3"/>
          <w:w w:val="105"/>
        </w:rPr>
        <w:t xml:space="preserve"> </w:t>
      </w:r>
      <w:r>
        <w:rPr>
          <w:w w:val="105"/>
        </w:rPr>
        <w:t>(при</w:t>
      </w:r>
      <w:r>
        <w:rPr>
          <w:spacing w:val="4"/>
          <w:w w:val="105"/>
        </w:rPr>
        <w:t xml:space="preserve"> </w:t>
      </w:r>
      <w:r>
        <w:rPr>
          <w:spacing w:val="-2"/>
          <w:w w:val="105"/>
        </w:rPr>
        <w:t>наличии),</w:t>
      </w:r>
    </w:p>
    <w:p w14:paraId="6B1CD77D" w14:textId="77777777" w:rsidR="0006191A" w:rsidRDefault="0006191A">
      <w:pPr>
        <w:spacing w:line="288" w:lineRule="auto"/>
        <w:sectPr w:rsidR="0006191A">
          <w:pgSz w:w="11910" w:h="16850"/>
          <w:pgMar w:top="1060" w:right="0" w:bottom="1140" w:left="1420" w:header="0" w:footer="922" w:gutter="0"/>
          <w:cols w:space="720"/>
        </w:sectPr>
      </w:pPr>
    </w:p>
    <w:p w14:paraId="4C83CE5F" w14:textId="77777777" w:rsidR="0006191A" w:rsidRDefault="00B04A97">
      <w:pPr>
        <w:pStyle w:val="a3"/>
        <w:spacing w:before="71" w:line="295" w:lineRule="auto"/>
        <w:ind w:right="874" w:firstLine="0"/>
      </w:pPr>
      <w:r>
        <w:rPr>
          <w:w w:val="105"/>
        </w:rPr>
        <w:t>классными</w:t>
      </w:r>
      <w:r>
        <w:rPr>
          <w:spacing w:val="-4"/>
          <w:w w:val="105"/>
        </w:rPr>
        <w:t xml:space="preserve"> </w:t>
      </w:r>
      <w:r>
        <w:rPr>
          <w:w w:val="105"/>
        </w:rPr>
        <w:t>руководителями с</w:t>
      </w:r>
      <w:r>
        <w:rPr>
          <w:spacing w:val="-9"/>
          <w:w w:val="105"/>
        </w:rPr>
        <w:t xml:space="preserve"> </w:t>
      </w:r>
      <w:r>
        <w:rPr>
          <w:w w:val="105"/>
        </w:rPr>
        <w:t>привлечением</w:t>
      </w:r>
      <w:r>
        <w:rPr>
          <w:spacing w:val="-5"/>
          <w:w w:val="105"/>
        </w:rPr>
        <w:t xml:space="preserve"> </w:t>
      </w:r>
      <w:r>
        <w:rPr>
          <w:w w:val="105"/>
        </w:rPr>
        <w:t>актива</w:t>
      </w:r>
      <w:r>
        <w:rPr>
          <w:spacing w:val="-4"/>
          <w:w w:val="105"/>
        </w:rPr>
        <w:t xml:space="preserve"> </w:t>
      </w:r>
      <w:r>
        <w:rPr>
          <w:w w:val="105"/>
        </w:rPr>
        <w:t>родителей</w:t>
      </w:r>
      <w:r>
        <w:rPr>
          <w:spacing w:val="-4"/>
          <w:w w:val="105"/>
        </w:rPr>
        <w:t xml:space="preserve"> </w:t>
      </w:r>
      <w:r>
        <w:rPr>
          <w:w w:val="105"/>
        </w:rPr>
        <w:t>(законных</w:t>
      </w:r>
      <w:r>
        <w:rPr>
          <w:spacing w:val="-8"/>
          <w:w w:val="105"/>
        </w:rPr>
        <w:t xml:space="preserve"> </w:t>
      </w:r>
      <w:r>
        <w:rPr>
          <w:w w:val="105"/>
        </w:rPr>
        <w:t>представителей) обучающихся, совета обучающихся.</w:t>
      </w:r>
    </w:p>
    <w:p w14:paraId="7790E501" w14:textId="77777777" w:rsidR="0006191A" w:rsidRDefault="00B04A97">
      <w:pPr>
        <w:pStyle w:val="a3"/>
        <w:spacing w:line="288" w:lineRule="auto"/>
        <w:ind w:right="858"/>
      </w:pPr>
      <w:r>
        <w:rPr>
          <w:w w:val="105"/>
        </w:rPr>
        <w:t>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w:t>
      </w:r>
      <w:r>
        <w:rPr>
          <w:spacing w:val="-14"/>
          <w:w w:val="105"/>
        </w:rPr>
        <w:t xml:space="preserve"> </w:t>
      </w:r>
      <w:r>
        <w:rPr>
          <w:w w:val="105"/>
        </w:rPr>
        <w:t>с</w:t>
      </w:r>
      <w:r>
        <w:rPr>
          <w:spacing w:val="-13"/>
          <w:w w:val="105"/>
        </w:rPr>
        <w:t xml:space="preserve"> </w:t>
      </w:r>
      <w:r>
        <w:rPr>
          <w:w w:val="105"/>
        </w:rPr>
        <w:t>обучающимися</w:t>
      </w:r>
      <w:r>
        <w:rPr>
          <w:spacing w:val="-16"/>
          <w:w w:val="105"/>
        </w:rPr>
        <w:t xml:space="preserve"> </w:t>
      </w:r>
      <w:r>
        <w:rPr>
          <w:w w:val="105"/>
        </w:rPr>
        <w:t>и</w:t>
      </w:r>
      <w:r>
        <w:rPr>
          <w:spacing w:val="-13"/>
          <w:w w:val="105"/>
        </w:rPr>
        <w:t xml:space="preserve"> </w:t>
      </w:r>
      <w:r>
        <w:rPr>
          <w:w w:val="105"/>
        </w:rPr>
        <w:t>их</w:t>
      </w:r>
      <w:r>
        <w:rPr>
          <w:spacing w:val="-13"/>
          <w:w w:val="105"/>
        </w:rPr>
        <w:t xml:space="preserve"> </w:t>
      </w:r>
      <w:r>
        <w:rPr>
          <w:w w:val="105"/>
        </w:rPr>
        <w:t>родителями</w:t>
      </w:r>
      <w:r>
        <w:rPr>
          <w:spacing w:val="-14"/>
          <w:w w:val="105"/>
        </w:rPr>
        <w:t xml:space="preserve"> </w:t>
      </w:r>
      <w:r>
        <w:rPr>
          <w:w w:val="105"/>
        </w:rPr>
        <w:t>(законными</w:t>
      </w:r>
      <w:r>
        <w:rPr>
          <w:spacing w:val="-14"/>
          <w:w w:val="105"/>
        </w:rPr>
        <w:t xml:space="preserve"> </w:t>
      </w:r>
      <w:r>
        <w:rPr>
          <w:w w:val="105"/>
        </w:rPr>
        <w:t>представителями),</w:t>
      </w:r>
      <w:r>
        <w:rPr>
          <w:spacing w:val="-16"/>
          <w:w w:val="105"/>
        </w:rPr>
        <w:t xml:space="preserve"> </w:t>
      </w:r>
      <w:r>
        <w:rPr>
          <w:w w:val="105"/>
        </w:rPr>
        <w:t>педагогическими работниками, представителями совета обучающихся.</w:t>
      </w:r>
    </w:p>
    <w:p w14:paraId="0CAE570B" w14:textId="77777777" w:rsidR="0006191A" w:rsidRDefault="00B04A97">
      <w:pPr>
        <w:pStyle w:val="a3"/>
        <w:spacing w:line="288" w:lineRule="auto"/>
        <w:ind w:right="859"/>
      </w:pPr>
      <w:r>
        <w:rPr>
          <w:w w:val="105"/>
        </w:rPr>
        <w:t>Результаты обсуждаются на заседании методических объединений классных руководителей или педагогическом совете.</w:t>
      </w:r>
    </w:p>
    <w:p w14:paraId="174E0841" w14:textId="77777777" w:rsidR="0006191A" w:rsidRDefault="00B04A97">
      <w:pPr>
        <w:pStyle w:val="a3"/>
        <w:spacing w:line="288" w:lineRule="auto"/>
        <w:ind w:right="875"/>
      </w:pPr>
      <w:r>
        <w:rPr>
          <w:w w:val="105"/>
        </w:rPr>
        <w:t xml:space="preserve">Внимание сосредотачивается на вопросах, связанных с качеством проделанной </w:t>
      </w:r>
      <w:r>
        <w:rPr>
          <w:spacing w:val="-2"/>
          <w:w w:val="105"/>
        </w:rPr>
        <w:t>работы:</w:t>
      </w:r>
    </w:p>
    <w:p w14:paraId="279F757D" w14:textId="77777777" w:rsidR="0006191A" w:rsidRDefault="00B04A97">
      <w:pPr>
        <w:pStyle w:val="a3"/>
        <w:spacing w:line="290" w:lineRule="auto"/>
        <w:ind w:left="986" w:right="2996" w:firstLine="0"/>
        <w:jc w:val="left"/>
      </w:pPr>
      <w:r>
        <w:t>реализации воспитательного потенциала урочной деятельности;</w:t>
      </w:r>
      <w:r>
        <w:rPr>
          <w:spacing w:val="40"/>
          <w:w w:val="105"/>
        </w:rPr>
        <w:t xml:space="preserve"> </w:t>
      </w:r>
      <w:r>
        <w:rPr>
          <w:w w:val="105"/>
        </w:rPr>
        <w:t>организуемой внеурочной деятельности обучающихся; деятельности классных руководителей и их классов; проводимых общешкольных основных дел, мероприятий; внешкольных мероприятий;</w:t>
      </w:r>
    </w:p>
    <w:p w14:paraId="2B6B0804" w14:textId="77777777" w:rsidR="0006191A" w:rsidRDefault="00B04A97">
      <w:pPr>
        <w:pStyle w:val="a3"/>
        <w:spacing w:line="288" w:lineRule="auto"/>
        <w:ind w:left="986" w:right="3521" w:firstLine="0"/>
        <w:jc w:val="left"/>
      </w:pPr>
      <w:r>
        <w:t>создания и поддержки предметно-пространственной среды;</w:t>
      </w:r>
      <w:r>
        <w:rPr>
          <w:spacing w:val="40"/>
          <w:w w:val="105"/>
        </w:rPr>
        <w:t xml:space="preserve"> </w:t>
      </w:r>
      <w:r>
        <w:rPr>
          <w:w w:val="105"/>
        </w:rPr>
        <w:t>взаимодействия с родительским сообществом; деятельности ученического самоуправления;</w:t>
      </w:r>
    </w:p>
    <w:p w14:paraId="441F3F7E" w14:textId="77777777" w:rsidR="0006191A" w:rsidRDefault="00B04A97">
      <w:pPr>
        <w:pStyle w:val="a3"/>
        <w:spacing w:line="288" w:lineRule="auto"/>
        <w:ind w:left="986" w:right="4357" w:firstLine="0"/>
        <w:jc w:val="left"/>
      </w:pPr>
      <w:r>
        <w:rPr>
          <w:w w:val="105"/>
        </w:rPr>
        <w:t xml:space="preserve">деятельности по профилактике и безопасности; </w:t>
      </w:r>
      <w:r>
        <w:t xml:space="preserve">реализации потенциала социального партнёрства; </w:t>
      </w:r>
      <w:r>
        <w:rPr>
          <w:w w:val="105"/>
        </w:rPr>
        <w:t>деятельности по профориентации обучающихся; и другие по дополнительным модулям.</w:t>
      </w:r>
    </w:p>
    <w:p w14:paraId="7DD3ADE5" w14:textId="77777777" w:rsidR="0006191A" w:rsidRDefault="00B04A97">
      <w:pPr>
        <w:pStyle w:val="a3"/>
        <w:spacing w:line="288" w:lineRule="auto"/>
        <w:ind w:right="864"/>
      </w:pPr>
      <w:r>
        <w:rPr>
          <w:w w:val="105"/>
        </w:rPr>
        <w:t>Итогом самоанализа является перечень выявленных проблем, над решением которых предстоит работать педагогическому коллективу.</w:t>
      </w:r>
    </w:p>
    <w:p w14:paraId="3CC32453" w14:textId="77777777" w:rsidR="0006191A" w:rsidRDefault="00B04A97">
      <w:pPr>
        <w:pStyle w:val="a3"/>
        <w:spacing w:line="290" w:lineRule="auto"/>
        <w:ind w:right="860"/>
      </w:pPr>
      <w:r>
        <w:rPr>
          <w:w w:val="105"/>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14:paraId="255560FE" w14:textId="7B40799D" w:rsidR="0006191A" w:rsidRDefault="00B04A97">
      <w:pPr>
        <w:spacing w:line="288" w:lineRule="auto"/>
        <w:ind w:left="280" w:right="876" w:firstLine="706"/>
        <w:jc w:val="both"/>
        <w:rPr>
          <w:i/>
          <w:w w:val="105"/>
          <w:sz w:val="23"/>
        </w:rPr>
      </w:pPr>
      <w:r>
        <w:rPr>
          <w:i/>
          <w:w w:val="105"/>
          <w:sz w:val="23"/>
        </w:rPr>
        <w:t xml:space="preserve">Рабочая программа воспитания МБОУ </w:t>
      </w:r>
      <w:r w:rsidR="00CF7784" w:rsidRPr="00CF7784">
        <w:rPr>
          <w:i/>
          <w:w w:val="105"/>
          <w:sz w:val="23"/>
        </w:rPr>
        <w:t>МБОУ «Акрамовская ООШ»</w:t>
      </w:r>
      <w:r>
        <w:rPr>
          <w:i/>
          <w:w w:val="105"/>
          <w:sz w:val="23"/>
        </w:rPr>
        <w:t xml:space="preserve"> дана в Приложении 1.</w:t>
      </w:r>
    </w:p>
    <w:p w14:paraId="5C934CD3" w14:textId="19F72521" w:rsidR="00F23AF4" w:rsidRDefault="00F23AF4">
      <w:pPr>
        <w:spacing w:line="288" w:lineRule="auto"/>
        <w:ind w:left="280" w:right="876" w:firstLine="706"/>
        <w:jc w:val="both"/>
        <w:rPr>
          <w:i/>
          <w:w w:val="105"/>
          <w:sz w:val="23"/>
        </w:rPr>
      </w:pPr>
    </w:p>
    <w:p w14:paraId="39582633" w14:textId="05BE49BF" w:rsidR="00F23AF4" w:rsidRDefault="00F23AF4">
      <w:pPr>
        <w:spacing w:line="288" w:lineRule="auto"/>
        <w:ind w:left="280" w:right="876" w:firstLine="706"/>
        <w:jc w:val="both"/>
        <w:rPr>
          <w:i/>
          <w:w w:val="105"/>
          <w:sz w:val="23"/>
        </w:rPr>
      </w:pPr>
    </w:p>
    <w:p w14:paraId="701FE858" w14:textId="13216E82" w:rsidR="00F23AF4" w:rsidRDefault="00F23AF4">
      <w:pPr>
        <w:spacing w:line="288" w:lineRule="auto"/>
        <w:ind w:left="280" w:right="876" w:firstLine="706"/>
        <w:jc w:val="both"/>
        <w:rPr>
          <w:i/>
          <w:w w:val="105"/>
          <w:sz w:val="23"/>
        </w:rPr>
      </w:pPr>
    </w:p>
    <w:p w14:paraId="0499327E" w14:textId="0432C745" w:rsidR="00F23AF4" w:rsidRDefault="00F23AF4">
      <w:pPr>
        <w:spacing w:line="288" w:lineRule="auto"/>
        <w:ind w:left="280" w:right="876" w:firstLine="706"/>
        <w:jc w:val="both"/>
        <w:rPr>
          <w:i/>
          <w:w w:val="105"/>
          <w:sz w:val="23"/>
        </w:rPr>
      </w:pPr>
    </w:p>
    <w:p w14:paraId="2B135E16" w14:textId="210D386D" w:rsidR="00F23AF4" w:rsidRDefault="00F23AF4">
      <w:pPr>
        <w:spacing w:line="288" w:lineRule="auto"/>
        <w:ind w:left="280" w:right="876" w:firstLine="706"/>
        <w:jc w:val="both"/>
        <w:rPr>
          <w:i/>
          <w:w w:val="105"/>
          <w:sz w:val="23"/>
        </w:rPr>
      </w:pPr>
    </w:p>
    <w:p w14:paraId="133A7D8D" w14:textId="45EF366E" w:rsidR="00F23AF4" w:rsidRDefault="00F23AF4">
      <w:pPr>
        <w:spacing w:line="288" w:lineRule="auto"/>
        <w:ind w:left="280" w:right="876" w:firstLine="706"/>
        <w:jc w:val="both"/>
        <w:rPr>
          <w:i/>
          <w:w w:val="105"/>
          <w:sz w:val="23"/>
        </w:rPr>
      </w:pPr>
    </w:p>
    <w:p w14:paraId="0507FA3F" w14:textId="1E180606" w:rsidR="00F23AF4" w:rsidRDefault="00F23AF4">
      <w:pPr>
        <w:spacing w:line="288" w:lineRule="auto"/>
        <w:ind w:left="280" w:right="876" w:firstLine="706"/>
        <w:jc w:val="both"/>
        <w:rPr>
          <w:i/>
          <w:w w:val="105"/>
          <w:sz w:val="23"/>
        </w:rPr>
      </w:pPr>
    </w:p>
    <w:p w14:paraId="1AABE46E" w14:textId="4F67180B" w:rsidR="00F23AF4" w:rsidRDefault="00F23AF4">
      <w:pPr>
        <w:spacing w:line="288" w:lineRule="auto"/>
        <w:ind w:left="280" w:right="876" w:firstLine="706"/>
        <w:jc w:val="both"/>
        <w:rPr>
          <w:i/>
          <w:w w:val="105"/>
          <w:sz w:val="23"/>
        </w:rPr>
      </w:pPr>
    </w:p>
    <w:p w14:paraId="41122DCC" w14:textId="7173AFBE" w:rsidR="00F23AF4" w:rsidRDefault="00F23AF4">
      <w:pPr>
        <w:spacing w:line="288" w:lineRule="auto"/>
        <w:ind w:left="280" w:right="876" w:firstLine="706"/>
        <w:jc w:val="both"/>
        <w:rPr>
          <w:i/>
          <w:w w:val="105"/>
          <w:sz w:val="23"/>
        </w:rPr>
      </w:pPr>
    </w:p>
    <w:p w14:paraId="7E29F48C" w14:textId="2A9787B0" w:rsidR="00F23AF4" w:rsidRDefault="00F23AF4">
      <w:pPr>
        <w:spacing w:line="288" w:lineRule="auto"/>
        <w:ind w:left="280" w:right="876" w:firstLine="706"/>
        <w:jc w:val="both"/>
        <w:rPr>
          <w:i/>
          <w:w w:val="105"/>
          <w:sz w:val="23"/>
        </w:rPr>
      </w:pPr>
    </w:p>
    <w:p w14:paraId="123D22E9" w14:textId="4E71126B" w:rsidR="00F23AF4" w:rsidRDefault="00F23AF4">
      <w:pPr>
        <w:spacing w:line="288" w:lineRule="auto"/>
        <w:ind w:left="280" w:right="876" w:firstLine="706"/>
        <w:jc w:val="both"/>
        <w:rPr>
          <w:i/>
          <w:w w:val="105"/>
          <w:sz w:val="23"/>
        </w:rPr>
      </w:pPr>
    </w:p>
    <w:p w14:paraId="62DC818A" w14:textId="40626FD6" w:rsidR="00F23AF4" w:rsidRDefault="00F23AF4">
      <w:pPr>
        <w:spacing w:line="288" w:lineRule="auto"/>
        <w:ind w:left="280" w:right="876" w:firstLine="706"/>
        <w:jc w:val="both"/>
        <w:rPr>
          <w:i/>
          <w:w w:val="105"/>
          <w:sz w:val="23"/>
        </w:rPr>
      </w:pPr>
    </w:p>
    <w:p w14:paraId="1B694361" w14:textId="304AA386" w:rsidR="00F23AF4" w:rsidRDefault="00F23AF4">
      <w:pPr>
        <w:spacing w:line="288" w:lineRule="auto"/>
        <w:ind w:left="280" w:right="876" w:firstLine="706"/>
        <w:jc w:val="both"/>
        <w:rPr>
          <w:i/>
          <w:w w:val="105"/>
          <w:sz w:val="23"/>
        </w:rPr>
      </w:pPr>
    </w:p>
    <w:p w14:paraId="3A7029DD" w14:textId="77777777" w:rsidR="00F23AF4" w:rsidRDefault="00F23AF4">
      <w:pPr>
        <w:spacing w:line="288" w:lineRule="auto"/>
        <w:ind w:left="280" w:right="876" w:firstLine="706"/>
        <w:jc w:val="both"/>
        <w:rPr>
          <w:i/>
          <w:sz w:val="23"/>
        </w:rPr>
      </w:pPr>
    </w:p>
    <w:p w14:paraId="5776A5C5" w14:textId="2A20D15A" w:rsidR="0006191A" w:rsidRPr="00221EFB" w:rsidRDefault="00B04A97" w:rsidP="00E458CC">
      <w:pPr>
        <w:pStyle w:val="1"/>
        <w:numPr>
          <w:ilvl w:val="0"/>
          <w:numId w:val="55"/>
        </w:numPr>
        <w:tabs>
          <w:tab w:val="left" w:pos="2835"/>
        </w:tabs>
        <w:spacing w:before="131"/>
        <w:ind w:hanging="2048"/>
        <w:jc w:val="left"/>
      </w:pPr>
      <w:r>
        <w:rPr>
          <w:spacing w:val="2"/>
        </w:rPr>
        <w:t>ОРГАНИЗАЦИОННЫЙ</w:t>
      </w:r>
      <w:r>
        <w:rPr>
          <w:spacing w:val="72"/>
        </w:rPr>
        <w:t xml:space="preserve"> </w:t>
      </w:r>
      <w:r>
        <w:rPr>
          <w:spacing w:val="-2"/>
        </w:rPr>
        <w:t>РАЗДЕЛ</w:t>
      </w:r>
    </w:p>
    <w:p w14:paraId="5BB0F9D9" w14:textId="77777777" w:rsidR="00221EFB" w:rsidRDefault="00221EFB" w:rsidP="00221EFB">
      <w:pPr>
        <w:pStyle w:val="1"/>
        <w:tabs>
          <w:tab w:val="left" w:pos="3304"/>
        </w:tabs>
        <w:spacing w:before="131"/>
        <w:ind w:left="3304" w:firstLine="0"/>
        <w:jc w:val="left"/>
      </w:pPr>
    </w:p>
    <w:p w14:paraId="7DC26AED" w14:textId="65BD8977" w:rsidR="0006191A" w:rsidRPr="00E458CC" w:rsidRDefault="00221EFB">
      <w:pPr>
        <w:pStyle w:val="a7"/>
        <w:numPr>
          <w:ilvl w:val="1"/>
          <w:numId w:val="3"/>
        </w:numPr>
        <w:tabs>
          <w:tab w:val="left" w:pos="1345"/>
        </w:tabs>
        <w:spacing w:before="53"/>
        <w:ind w:left="1345" w:hanging="359"/>
        <w:rPr>
          <w:b/>
          <w:sz w:val="23"/>
        </w:rPr>
      </w:pPr>
      <w:bookmarkStart w:id="83" w:name="3.1_Федеральный_учебный_план_основного_о"/>
      <w:bookmarkEnd w:id="83"/>
      <w:r>
        <w:rPr>
          <w:b/>
          <w:sz w:val="23"/>
        </w:rPr>
        <w:t>У</w:t>
      </w:r>
      <w:r w:rsidR="00B04A97">
        <w:rPr>
          <w:b/>
          <w:sz w:val="23"/>
        </w:rPr>
        <w:t>чебный</w:t>
      </w:r>
      <w:r w:rsidR="00B04A97">
        <w:rPr>
          <w:b/>
          <w:spacing w:val="30"/>
          <w:sz w:val="23"/>
        </w:rPr>
        <w:t xml:space="preserve"> </w:t>
      </w:r>
      <w:r w:rsidR="00B04A97">
        <w:rPr>
          <w:b/>
          <w:sz w:val="23"/>
        </w:rPr>
        <w:t>план</w:t>
      </w:r>
      <w:r w:rsidR="00B04A97">
        <w:rPr>
          <w:b/>
          <w:spacing w:val="30"/>
          <w:sz w:val="23"/>
        </w:rPr>
        <w:t xml:space="preserve"> </w:t>
      </w:r>
      <w:r w:rsidR="00B04A97">
        <w:rPr>
          <w:b/>
          <w:sz w:val="23"/>
        </w:rPr>
        <w:t>основного</w:t>
      </w:r>
      <w:r w:rsidR="00B04A97">
        <w:rPr>
          <w:b/>
          <w:spacing w:val="36"/>
          <w:sz w:val="23"/>
        </w:rPr>
        <w:t xml:space="preserve"> </w:t>
      </w:r>
      <w:r w:rsidR="00B04A97">
        <w:rPr>
          <w:b/>
          <w:sz w:val="23"/>
        </w:rPr>
        <w:t>общего</w:t>
      </w:r>
      <w:r w:rsidR="00B04A97">
        <w:rPr>
          <w:b/>
          <w:spacing w:val="37"/>
          <w:sz w:val="23"/>
        </w:rPr>
        <w:t xml:space="preserve"> </w:t>
      </w:r>
      <w:r w:rsidR="00B04A97">
        <w:rPr>
          <w:b/>
          <w:spacing w:val="-2"/>
          <w:sz w:val="23"/>
        </w:rPr>
        <w:t>образования</w:t>
      </w:r>
    </w:p>
    <w:p w14:paraId="334F77D1" w14:textId="77777777" w:rsidR="00E458CC" w:rsidRDefault="00E458CC" w:rsidP="00E458CC">
      <w:pPr>
        <w:pStyle w:val="a7"/>
        <w:tabs>
          <w:tab w:val="left" w:pos="1345"/>
        </w:tabs>
        <w:spacing w:before="53"/>
        <w:ind w:left="1345" w:firstLine="0"/>
        <w:rPr>
          <w:b/>
          <w:sz w:val="23"/>
        </w:rPr>
      </w:pPr>
    </w:p>
    <w:p w14:paraId="145EA0A4" w14:textId="4672A2DE"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Федеральный учебный план образовательных организаций, реализующих образовательную программу основного общего образования (далее – федеральный учебный план), обеспечивает реализацию требований ФГОС ООО, определяет общие рамки отбора учебного материала, формирования перечня результатов образования и организации образовательной деятельности.</w:t>
      </w:r>
    </w:p>
    <w:p w14:paraId="0D456628" w14:textId="3A2A9DD8"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Федеральный учебный план:</w:t>
      </w:r>
    </w:p>
    <w:p w14:paraId="3A6CD74F" w14:textId="77777777"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фиксирует максимальный объём учебной нагрузки обучающихся;</w:t>
      </w:r>
    </w:p>
    <w:p w14:paraId="7C8CD62D" w14:textId="77777777"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определяет (регламентирует) перечень учебных предметов, курсов и время, отводимое на их освоение и организацию;</w:t>
      </w:r>
    </w:p>
    <w:p w14:paraId="42016C71" w14:textId="77777777"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распределяет учебные предметы, курсы, модули по классам и учебным годам.</w:t>
      </w:r>
    </w:p>
    <w:p w14:paraId="4BA9FAB3" w14:textId="4A5DBDBD"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Федеральный 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p>
    <w:p w14:paraId="53038216" w14:textId="31A94AD0"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Вариативность содержания образовательных программ основного общего образования реализуется через возможность формирования программ основного общего образования различного уровня сложности и направленности с учетом образовательных потребностей и способностей обучающихся, включая одаренных детей и детей с ОВЗ.</w:t>
      </w:r>
    </w:p>
    <w:p w14:paraId="48A276C2" w14:textId="3FA8FC12"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Федеральный учебный план состоит из двух частей: обязательной части и части, формируемой участниками образовательных отношений.</w:t>
      </w:r>
    </w:p>
    <w:p w14:paraId="1BB2D87B" w14:textId="492CAA15"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w:t>
      </w:r>
    </w:p>
    <w:p w14:paraId="37279EA8" w14:textId="28890067"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Часть федерального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14:paraId="05FE60D0" w14:textId="77777777"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Время, отводимое на данную часть федерального учебного плана, может быть использовано на:</w:t>
      </w:r>
    </w:p>
    <w:p w14:paraId="0AD4AD82" w14:textId="77777777"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увеличение учебных часов, предусмотренных на изучение отдельных учебных предметов обязательной части, в том числе на углубленном уровне;</w:t>
      </w:r>
    </w:p>
    <w:p w14:paraId="1C111292" w14:textId="77777777"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14:paraId="5602234F" w14:textId="77777777"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другие виды учебной, воспитательной, спортивной и иной деятельности обучающихся.</w:t>
      </w:r>
    </w:p>
    <w:p w14:paraId="2B11775A" w14:textId="4DAC0BDF"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В интересах обучающихся с участием обучающихся и их семей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Реализация индивидуальных учебных планов, программ сопровождается тьюторской поддержкой.</w:t>
      </w:r>
    </w:p>
    <w:p w14:paraId="581C6F84" w14:textId="017ABD36"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14:paraId="55EF0128" w14:textId="1ED77DFC"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Продолжительность учебного года основного общего образования составляет 34 недели. Количество учебных занятий за 5 лет не может составлять менее 5058 академических часов и более 5848 академических часов. 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и 9 классах составляет 33 часа. При 6-дневной учебной неделе в 5, 6, 7 классах – 32, 33, 35 часов соответственно, в 8 и 9 классах – 36 часов.</w:t>
      </w:r>
    </w:p>
    <w:p w14:paraId="4D0C2C14" w14:textId="4DBFEFCE"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Продолжительность учебных периодов составляет в первом полугодии не более 8 учебных недель; во втором полугодии – не более 10 учебных недель. Наиболее рациональным графиком является равномерное чередование периода учебного времени и каникул. Продолжительность каникул должна составлять не менее 7 календарных дней.</w:t>
      </w:r>
    </w:p>
    <w:p w14:paraId="6703DF38" w14:textId="76CBF608"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Продолжительность урока на уровне основного общего образования составляет 40-45 минут. Для классов, в которых обучаются дети с ОВЗ, – 40 минут. Во время занятий необходим перерыв для гимнастики не менее 2 минут.</w:t>
      </w:r>
    </w:p>
    <w:p w14:paraId="6DD14C3D" w14:textId="4D0AB499" w:rsidR="00F1281D" w:rsidRPr="00F1281D" w:rsidRDefault="00CF7784" w:rsidP="00F1281D">
      <w:pPr>
        <w:pStyle w:val="ConsPlusNormal"/>
        <w:spacing w:line="360" w:lineRule="auto"/>
        <w:ind w:left="-142" w:right="709" w:firstLine="567"/>
        <w:jc w:val="both"/>
        <w:rPr>
          <w:rFonts w:ascii="Times New Roman" w:hAnsi="Times New Roman" w:cs="Times New Roman"/>
          <w:sz w:val="24"/>
          <w:szCs w:val="24"/>
        </w:rPr>
      </w:pPr>
      <w:r>
        <w:rPr>
          <w:rFonts w:ascii="Times New Roman" w:hAnsi="Times New Roman" w:cs="Times New Roman"/>
          <w:sz w:val="24"/>
          <w:szCs w:val="24"/>
        </w:rPr>
        <w:t xml:space="preserve">В </w:t>
      </w:r>
      <w:r w:rsidRPr="00CF7784">
        <w:rPr>
          <w:rFonts w:ascii="Times New Roman" w:hAnsi="Times New Roman" w:cs="Times New Roman"/>
          <w:sz w:val="24"/>
          <w:szCs w:val="24"/>
        </w:rPr>
        <w:t>МБОУ «Акрамовская ООШ»</w:t>
      </w:r>
      <w:r>
        <w:rPr>
          <w:rFonts w:ascii="Times New Roman" w:hAnsi="Times New Roman" w:cs="Times New Roman"/>
          <w:sz w:val="24"/>
          <w:szCs w:val="24"/>
        </w:rPr>
        <w:t xml:space="preserve"> </w:t>
      </w:r>
      <w:r w:rsidR="00F1281D" w:rsidRPr="00F1281D">
        <w:rPr>
          <w:rFonts w:ascii="Times New Roman" w:hAnsi="Times New Roman" w:cs="Times New Roman"/>
          <w:sz w:val="24"/>
          <w:szCs w:val="24"/>
        </w:rPr>
        <w:t>применяется варианты № 4 – для образовательных организаций, в которых обучение ведется на русском языке, но наряду с ним изучается один из государственных языков республик Российской Федерации и (или) один из языков народов Российской Федерации, для 5-дневной.</w:t>
      </w:r>
    </w:p>
    <w:p w14:paraId="4E629377" w14:textId="41E2488B" w:rsidR="00091357" w:rsidRDefault="00091357">
      <w:pPr>
        <w:pStyle w:val="a3"/>
        <w:spacing w:line="288" w:lineRule="auto"/>
        <w:ind w:right="848"/>
        <w:rPr>
          <w:w w:val="105"/>
        </w:rPr>
      </w:pPr>
    </w:p>
    <w:p w14:paraId="2105D3CA" w14:textId="779AB74F" w:rsidR="00F1281D" w:rsidRDefault="00F1281D">
      <w:pPr>
        <w:pStyle w:val="a3"/>
        <w:spacing w:line="288" w:lineRule="auto"/>
        <w:ind w:right="848"/>
        <w:rPr>
          <w:w w:val="105"/>
        </w:rPr>
      </w:pPr>
    </w:p>
    <w:p w14:paraId="0577441E" w14:textId="4B7CF476" w:rsidR="00F1281D" w:rsidRDefault="00F1281D">
      <w:pPr>
        <w:pStyle w:val="a3"/>
        <w:spacing w:line="288" w:lineRule="auto"/>
        <w:ind w:right="848"/>
        <w:rPr>
          <w:w w:val="105"/>
        </w:rPr>
      </w:pPr>
    </w:p>
    <w:p w14:paraId="13BB2A3D" w14:textId="77777777" w:rsidR="00F1281D" w:rsidRDefault="00F1281D">
      <w:pPr>
        <w:pStyle w:val="a3"/>
        <w:spacing w:line="288" w:lineRule="auto"/>
        <w:ind w:right="848"/>
        <w:rPr>
          <w:w w:val="105"/>
        </w:rPr>
      </w:pPr>
    </w:p>
    <w:p w14:paraId="11CD53C5" w14:textId="77777777" w:rsidR="00221EFB" w:rsidRDefault="00221EFB">
      <w:pPr>
        <w:pStyle w:val="a3"/>
        <w:spacing w:line="288" w:lineRule="auto"/>
        <w:ind w:right="848"/>
        <w:rPr>
          <w:w w:val="105"/>
        </w:rPr>
      </w:pPr>
    </w:p>
    <w:tbl>
      <w:tblPr>
        <w:tblW w:w="99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81"/>
        <w:gridCol w:w="3616"/>
        <w:gridCol w:w="504"/>
        <w:gridCol w:w="567"/>
        <w:gridCol w:w="567"/>
        <w:gridCol w:w="709"/>
        <w:gridCol w:w="567"/>
        <w:gridCol w:w="851"/>
      </w:tblGrid>
      <w:tr w:rsidR="00221EFB" w:rsidRPr="00221EFB" w14:paraId="19CAF882" w14:textId="77777777" w:rsidTr="00221EFB">
        <w:trPr>
          <w:trHeight w:hRule="exact" w:val="346"/>
        </w:trPr>
        <w:tc>
          <w:tcPr>
            <w:tcW w:w="9962" w:type="dxa"/>
            <w:gridSpan w:val="8"/>
            <w:tcBorders>
              <w:top w:val="single" w:sz="4" w:space="0" w:color="auto"/>
              <w:left w:val="single" w:sz="4" w:space="0" w:color="auto"/>
              <w:bottom w:val="single" w:sz="4" w:space="0" w:color="auto"/>
              <w:right w:val="single" w:sz="4" w:space="0" w:color="auto"/>
            </w:tcBorders>
          </w:tcPr>
          <w:p w14:paraId="75362211" w14:textId="77777777" w:rsidR="00221EFB" w:rsidRPr="00221EFB" w:rsidRDefault="00221EFB" w:rsidP="00FA4BE1">
            <w:pPr>
              <w:spacing w:after="200" w:line="360" w:lineRule="auto"/>
              <w:jc w:val="center"/>
              <w:rPr>
                <w:rFonts w:eastAsia="OfficinaSansBoldITC"/>
                <w:sz w:val="24"/>
                <w:szCs w:val="24"/>
              </w:rPr>
            </w:pPr>
            <w:r w:rsidRPr="00221EFB">
              <w:rPr>
                <w:rFonts w:eastAsia="OfficinaSansBoldITC"/>
                <w:sz w:val="24"/>
                <w:szCs w:val="24"/>
              </w:rPr>
              <w:t>Вариант № 4</w:t>
            </w:r>
          </w:p>
          <w:p w14:paraId="38C5DD63" w14:textId="77777777" w:rsidR="00221EFB" w:rsidRPr="00221EFB" w:rsidRDefault="00221EFB" w:rsidP="00FA4BE1">
            <w:pPr>
              <w:spacing w:after="200" w:line="360" w:lineRule="auto"/>
              <w:jc w:val="center"/>
              <w:rPr>
                <w:rFonts w:eastAsia="OfficinaSansBoldITC"/>
                <w:sz w:val="24"/>
                <w:szCs w:val="24"/>
              </w:rPr>
            </w:pPr>
          </w:p>
        </w:tc>
      </w:tr>
      <w:tr w:rsidR="00221EFB" w:rsidRPr="00221EFB" w14:paraId="0F60F368" w14:textId="77777777" w:rsidTr="00221EFB">
        <w:trPr>
          <w:trHeight w:hRule="exact" w:val="1286"/>
        </w:trPr>
        <w:tc>
          <w:tcPr>
            <w:tcW w:w="9962" w:type="dxa"/>
            <w:gridSpan w:val="8"/>
            <w:tcBorders>
              <w:top w:val="single" w:sz="4" w:space="0" w:color="auto"/>
              <w:left w:val="single" w:sz="4" w:space="0" w:color="auto"/>
              <w:bottom w:val="single" w:sz="4" w:space="0" w:color="auto"/>
              <w:right w:val="single" w:sz="4" w:space="0" w:color="auto"/>
            </w:tcBorders>
          </w:tcPr>
          <w:p w14:paraId="1AAC4907" w14:textId="77777777" w:rsidR="00221EFB" w:rsidRPr="00221EFB" w:rsidRDefault="00221EFB" w:rsidP="00FA4BE1">
            <w:pPr>
              <w:jc w:val="center"/>
              <w:rPr>
                <w:rFonts w:eastAsia="SchoolBookSanPin"/>
                <w:sz w:val="24"/>
                <w:szCs w:val="24"/>
              </w:rPr>
            </w:pPr>
            <w:r w:rsidRPr="00221EFB">
              <w:rPr>
                <w:rFonts w:eastAsia="SchoolBookSanPin"/>
                <w:bCs/>
                <w:sz w:val="24"/>
                <w:szCs w:val="24"/>
              </w:rPr>
              <w:t>Федеральный недельный учебный план основного общего образования для 5-дневной учебной недели с изучением родного языка или обучением на родном языке</w:t>
            </w:r>
          </w:p>
          <w:p w14:paraId="5E7A550D" w14:textId="77777777" w:rsidR="00221EFB" w:rsidRPr="00221EFB" w:rsidRDefault="00221EFB" w:rsidP="00FA4BE1">
            <w:pPr>
              <w:jc w:val="center"/>
              <w:rPr>
                <w:rFonts w:eastAsia="OfficinaSansBoldITC"/>
                <w:sz w:val="24"/>
                <w:szCs w:val="24"/>
              </w:rPr>
            </w:pPr>
            <w:r w:rsidRPr="00221EFB">
              <w:rPr>
                <w:rFonts w:eastAsia="OfficinaSansBoldITC"/>
                <w:sz w:val="24"/>
                <w:szCs w:val="24"/>
              </w:rPr>
              <w:t>для 5-дневной учебной недели с изучением родного языка или обучением на родном языке</w:t>
            </w:r>
          </w:p>
          <w:p w14:paraId="161DC6D1" w14:textId="77777777" w:rsidR="00221EFB" w:rsidRPr="00221EFB" w:rsidRDefault="00221EFB" w:rsidP="00FA4BE1">
            <w:pPr>
              <w:spacing w:after="200" w:line="360" w:lineRule="auto"/>
              <w:jc w:val="center"/>
              <w:rPr>
                <w:rFonts w:eastAsia="OfficinaSansBoldITC"/>
                <w:sz w:val="24"/>
                <w:szCs w:val="24"/>
              </w:rPr>
            </w:pPr>
          </w:p>
        </w:tc>
      </w:tr>
      <w:tr w:rsidR="00221EFB" w:rsidRPr="00221EFB" w14:paraId="78C976C9" w14:textId="77777777" w:rsidTr="00F1281D">
        <w:trPr>
          <w:trHeight w:hRule="exact" w:val="90"/>
        </w:trPr>
        <w:tc>
          <w:tcPr>
            <w:tcW w:w="2581" w:type="dxa"/>
            <w:vMerge w:val="restart"/>
            <w:vAlign w:val="center"/>
          </w:tcPr>
          <w:p w14:paraId="15668818" w14:textId="77777777" w:rsidR="00221EFB" w:rsidRPr="00221EFB" w:rsidRDefault="00221EFB" w:rsidP="00FA4BE1">
            <w:pPr>
              <w:jc w:val="center"/>
              <w:rPr>
                <w:rFonts w:eastAsia="SchoolBookSanPin"/>
                <w:sz w:val="24"/>
                <w:szCs w:val="24"/>
              </w:rPr>
            </w:pPr>
            <w:r w:rsidRPr="00221EFB">
              <w:rPr>
                <w:rFonts w:eastAsia="SchoolBookSanPin"/>
                <w:bCs/>
                <w:sz w:val="24"/>
                <w:szCs w:val="24"/>
              </w:rPr>
              <w:t>Предметные области</w:t>
            </w:r>
          </w:p>
        </w:tc>
        <w:tc>
          <w:tcPr>
            <w:tcW w:w="3616" w:type="dxa"/>
            <w:vMerge w:val="restart"/>
            <w:vAlign w:val="center"/>
          </w:tcPr>
          <w:p w14:paraId="197FB3BF" w14:textId="77777777" w:rsidR="00221EFB" w:rsidRPr="00221EFB" w:rsidRDefault="00221EFB" w:rsidP="00FA4BE1">
            <w:pPr>
              <w:jc w:val="center"/>
              <w:rPr>
                <w:rFonts w:eastAsia="SchoolBookSanPin"/>
                <w:sz w:val="24"/>
                <w:szCs w:val="24"/>
              </w:rPr>
            </w:pPr>
            <w:r w:rsidRPr="00221EFB">
              <w:rPr>
                <w:rFonts w:eastAsia="SchoolBookSanPin"/>
                <w:bCs/>
                <w:sz w:val="24"/>
                <w:szCs w:val="24"/>
              </w:rPr>
              <w:t>Учебные предметы классы</w:t>
            </w:r>
          </w:p>
        </w:tc>
        <w:tc>
          <w:tcPr>
            <w:tcW w:w="3765" w:type="dxa"/>
            <w:gridSpan w:val="6"/>
          </w:tcPr>
          <w:p w14:paraId="531F749C" w14:textId="77777777" w:rsidR="00221EFB" w:rsidRPr="00221EFB" w:rsidRDefault="00221EFB" w:rsidP="00FA4BE1">
            <w:pPr>
              <w:jc w:val="center"/>
              <w:rPr>
                <w:rFonts w:eastAsia="Calibri"/>
                <w:sz w:val="24"/>
                <w:szCs w:val="24"/>
              </w:rPr>
            </w:pPr>
            <w:r w:rsidRPr="00221EFB">
              <w:rPr>
                <w:rFonts w:eastAsia="SchoolBookSanPin"/>
                <w:bCs/>
                <w:sz w:val="24"/>
                <w:szCs w:val="24"/>
              </w:rPr>
              <w:t>Количество часов в неделю</w:t>
            </w:r>
          </w:p>
        </w:tc>
      </w:tr>
      <w:tr w:rsidR="00221EFB" w:rsidRPr="00221EFB" w14:paraId="5E8AEC55" w14:textId="77777777" w:rsidTr="00221EFB">
        <w:trPr>
          <w:trHeight w:hRule="exact" w:val="346"/>
        </w:trPr>
        <w:tc>
          <w:tcPr>
            <w:tcW w:w="2581" w:type="dxa"/>
            <w:vMerge/>
          </w:tcPr>
          <w:p w14:paraId="63DEEF5C" w14:textId="77777777" w:rsidR="00221EFB" w:rsidRPr="00221EFB" w:rsidRDefault="00221EFB" w:rsidP="00FA4BE1">
            <w:pPr>
              <w:rPr>
                <w:rFonts w:eastAsia="Calibri"/>
                <w:sz w:val="24"/>
                <w:szCs w:val="24"/>
              </w:rPr>
            </w:pPr>
          </w:p>
        </w:tc>
        <w:tc>
          <w:tcPr>
            <w:tcW w:w="3616" w:type="dxa"/>
            <w:vMerge/>
          </w:tcPr>
          <w:p w14:paraId="7A917D73" w14:textId="77777777" w:rsidR="00221EFB" w:rsidRPr="00221EFB" w:rsidRDefault="00221EFB" w:rsidP="00FA4BE1">
            <w:pPr>
              <w:rPr>
                <w:rFonts w:eastAsia="SchoolBookSanPin"/>
                <w:sz w:val="24"/>
                <w:szCs w:val="24"/>
              </w:rPr>
            </w:pPr>
          </w:p>
        </w:tc>
        <w:tc>
          <w:tcPr>
            <w:tcW w:w="504" w:type="dxa"/>
          </w:tcPr>
          <w:p w14:paraId="3A86AD99" w14:textId="77777777" w:rsidR="00221EFB" w:rsidRPr="00221EFB" w:rsidRDefault="00221EFB" w:rsidP="00FA4BE1">
            <w:pPr>
              <w:jc w:val="center"/>
              <w:rPr>
                <w:rFonts w:eastAsia="SchoolBookSanPin"/>
                <w:sz w:val="24"/>
                <w:szCs w:val="24"/>
              </w:rPr>
            </w:pPr>
            <w:r w:rsidRPr="00221EFB">
              <w:rPr>
                <w:rFonts w:eastAsia="SchoolBookSanPin"/>
                <w:bCs/>
                <w:sz w:val="24"/>
                <w:szCs w:val="24"/>
                <w:lang w:val="en-US"/>
              </w:rPr>
              <w:t>V</w:t>
            </w:r>
          </w:p>
        </w:tc>
        <w:tc>
          <w:tcPr>
            <w:tcW w:w="567" w:type="dxa"/>
          </w:tcPr>
          <w:p w14:paraId="5BBE9422" w14:textId="77777777" w:rsidR="00221EFB" w:rsidRPr="00221EFB" w:rsidRDefault="00221EFB" w:rsidP="00FA4BE1">
            <w:pPr>
              <w:jc w:val="center"/>
              <w:rPr>
                <w:rFonts w:eastAsia="SchoolBookSanPin"/>
                <w:sz w:val="24"/>
                <w:szCs w:val="24"/>
              </w:rPr>
            </w:pPr>
            <w:r w:rsidRPr="00221EFB">
              <w:rPr>
                <w:rFonts w:eastAsia="SchoolBookSanPin"/>
                <w:bCs/>
                <w:sz w:val="24"/>
                <w:szCs w:val="24"/>
                <w:lang w:val="en-US"/>
              </w:rPr>
              <w:t>VI</w:t>
            </w:r>
          </w:p>
        </w:tc>
        <w:tc>
          <w:tcPr>
            <w:tcW w:w="567" w:type="dxa"/>
          </w:tcPr>
          <w:p w14:paraId="3945B61E" w14:textId="77777777" w:rsidR="00221EFB" w:rsidRPr="00221EFB" w:rsidRDefault="00221EFB" w:rsidP="00FA4BE1">
            <w:pPr>
              <w:jc w:val="center"/>
              <w:rPr>
                <w:rFonts w:eastAsia="SchoolBookSanPin"/>
                <w:sz w:val="24"/>
                <w:szCs w:val="24"/>
              </w:rPr>
            </w:pPr>
            <w:r w:rsidRPr="00221EFB">
              <w:rPr>
                <w:rFonts w:eastAsia="SchoolBookSanPin"/>
                <w:bCs/>
                <w:sz w:val="24"/>
                <w:szCs w:val="24"/>
                <w:lang w:val="en-US"/>
              </w:rPr>
              <w:t>VII</w:t>
            </w:r>
          </w:p>
        </w:tc>
        <w:tc>
          <w:tcPr>
            <w:tcW w:w="709" w:type="dxa"/>
          </w:tcPr>
          <w:p w14:paraId="4268679A" w14:textId="77777777" w:rsidR="00221EFB" w:rsidRPr="00221EFB" w:rsidRDefault="00221EFB" w:rsidP="00FA4BE1">
            <w:pPr>
              <w:jc w:val="center"/>
              <w:rPr>
                <w:rFonts w:eastAsia="SchoolBookSanPin"/>
                <w:sz w:val="24"/>
                <w:szCs w:val="24"/>
              </w:rPr>
            </w:pPr>
            <w:r w:rsidRPr="00221EFB">
              <w:rPr>
                <w:rFonts w:eastAsia="SchoolBookSanPin"/>
                <w:bCs/>
                <w:sz w:val="24"/>
                <w:szCs w:val="24"/>
                <w:lang w:val="en-US"/>
              </w:rPr>
              <w:t>VIII</w:t>
            </w:r>
          </w:p>
        </w:tc>
        <w:tc>
          <w:tcPr>
            <w:tcW w:w="567" w:type="dxa"/>
          </w:tcPr>
          <w:p w14:paraId="3A5B5C75" w14:textId="77777777" w:rsidR="00221EFB" w:rsidRPr="00221EFB" w:rsidRDefault="00221EFB" w:rsidP="00FA4BE1">
            <w:pPr>
              <w:jc w:val="center"/>
              <w:rPr>
                <w:rFonts w:eastAsia="SchoolBookSanPin"/>
                <w:sz w:val="24"/>
                <w:szCs w:val="24"/>
              </w:rPr>
            </w:pPr>
            <w:r w:rsidRPr="00221EFB">
              <w:rPr>
                <w:rFonts w:eastAsia="SchoolBookSanPin"/>
                <w:bCs/>
                <w:sz w:val="24"/>
                <w:szCs w:val="24"/>
                <w:lang w:val="en-US"/>
              </w:rPr>
              <w:t>IX</w:t>
            </w:r>
          </w:p>
        </w:tc>
        <w:tc>
          <w:tcPr>
            <w:tcW w:w="851" w:type="dxa"/>
          </w:tcPr>
          <w:p w14:paraId="5DF6C25A" w14:textId="77777777" w:rsidR="00221EFB" w:rsidRPr="00221EFB" w:rsidRDefault="00221EFB" w:rsidP="00FA4BE1">
            <w:pPr>
              <w:jc w:val="center"/>
              <w:rPr>
                <w:rFonts w:eastAsia="SchoolBookSanPin"/>
                <w:sz w:val="24"/>
                <w:szCs w:val="24"/>
              </w:rPr>
            </w:pPr>
            <w:r w:rsidRPr="00221EFB">
              <w:rPr>
                <w:rFonts w:eastAsia="SchoolBookSanPin"/>
                <w:bCs/>
                <w:sz w:val="24"/>
                <w:szCs w:val="24"/>
              </w:rPr>
              <w:t>Всего</w:t>
            </w:r>
          </w:p>
        </w:tc>
      </w:tr>
      <w:tr w:rsidR="00221EFB" w:rsidRPr="00221EFB" w14:paraId="56D3F378" w14:textId="77777777" w:rsidTr="00221EFB">
        <w:trPr>
          <w:trHeight w:hRule="exact" w:val="346"/>
        </w:trPr>
        <w:tc>
          <w:tcPr>
            <w:tcW w:w="6197" w:type="dxa"/>
            <w:gridSpan w:val="2"/>
          </w:tcPr>
          <w:p w14:paraId="12995977" w14:textId="77777777" w:rsidR="00221EFB" w:rsidRPr="00221EFB" w:rsidRDefault="00221EFB" w:rsidP="00FA4BE1">
            <w:pPr>
              <w:rPr>
                <w:rFonts w:eastAsia="SchoolBookSanPin"/>
                <w:sz w:val="24"/>
                <w:szCs w:val="24"/>
              </w:rPr>
            </w:pPr>
            <w:r w:rsidRPr="00221EFB">
              <w:rPr>
                <w:rFonts w:eastAsia="SchoolBookSanPin"/>
                <w:sz w:val="24"/>
                <w:szCs w:val="24"/>
              </w:rPr>
              <w:t>Обязательная часть</w:t>
            </w:r>
          </w:p>
        </w:tc>
        <w:tc>
          <w:tcPr>
            <w:tcW w:w="504" w:type="dxa"/>
          </w:tcPr>
          <w:p w14:paraId="2009E2E1" w14:textId="77777777" w:rsidR="00221EFB" w:rsidRPr="00221EFB" w:rsidRDefault="00221EFB" w:rsidP="00FA4BE1">
            <w:pPr>
              <w:jc w:val="center"/>
              <w:rPr>
                <w:rFonts w:eastAsia="Calibri"/>
                <w:sz w:val="24"/>
                <w:szCs w:val="24"/>
              </w:rPr>
            </w:pPr>
          </w:p>
        </w:tc>
        <w:tc>
          <w:tcPr>
            <w:tcW w:w="567" w:type="dxa"/>
          </w:tcPr>
          <w:p w14:paraId="36519181" w14:textId="77777777" w:rsidR="00221EFB" w:rsidRPr="00221EFB" w:rsidRDefault="00221EFB" w:rsidP="00FA4BE1">
            <w:pPr>
              <w:jc w:val="center"/>
              <w:rPr>
                <w:rFonts w:eastAsia="Calibri"/>
                <w:sz w:val="24"/>
                <w:szCs w:val="24"/>
              </w:rPr>
            </w:pPr>
          </w:p>
        </w:tc>
        <w:tc>
          <w:tcPr>
            <w:tcW w:w="567" w:type="dxa"/>
          </w:tcPr>
          <w:p w14:paraId="7247CB71" w14:textId="77777777" w:rsidR="00221EFB" w:rsidRPr="00221EFB" w:rsidRDefault="00221EFB" w:rsidP="00FA4BE1">
            <w:pPr>
              <w:jc w:val="center"/>
              <w:rPr>
                <w:rFonts w:eastAsia="Calibri"/>
                <w:sz w:val="24"/>
                <w:szCs w:val="24"/>
              </w:rPr>
            </w:pPr>
          </w:p>
        </w:tc>
        <w:tc>
          <w:tcPr>
            <w:tcW w:w="709" w:type="dxa"/>
          </w:tcPr>
          <w:p w14:paraId="47549620" w14:textId="77777777" w:rsidR="00221EFB" w:rsidRPr="00221EFB" w:rsidRDefault="00221EFB" w:rsidP="00FA4BE1">
            <w:pPr>
              <w:jc w:val="center"/>
              <w:rPr>
                <w:rFonts w:eastAsia="Calibri"/>
                <w:sz w:val="24"/>
                <w:szCs w:val="24"/>
              </w:rPr>
            </w:pPr>
          </w:p>
        </w:tc>
        <w:tc>
          <w:tcPr>
            <w:tcW w:w="567" w:type="dxa"/>
          </w:tcPr>
          <w:p w14:paraId="13102F02" w14:textId="77777777" w:rsidR="00221EFB" w:rsidRPr="00221EFB" w:rsidRDefault="00221EFB" w:rsidP="00FA4BE1">
            <w:pPr>
              <w:jc w:val="center"/>
              <w:rPr>
                <w:rFonts w:eastAsia="Calibri"/>
                <w:sz w:val="24"/>
                <w:szCs w:val="24"/>
              </w:rPr>
            </w:pPr>
          </w:p>
        </w:tc>
        <w:tc>
          <w:tcPr>
            <w:tcW w:w="851" w:type="dxa"/>
          </w:tcPr>
          <w:p w14:paraId="6EE809FC" w14:textId="77777777" w:rsidR="00221EFB" w:rsidRPr="00221EFB" w:rsidRDefault="00221EFB" w:rsidP="00FA4BE1">
            <w:pPr>
              <w:jc w:val="center"/>
              <w:rPr>
                <w:rFonts w:eastAsia="Calibri"/>
                <w:sz w:val="24"/>
                <w:szCs w:val="24"/>
              </w:rPr>
            </w:pPr>
          </w:p>
        </w:tc>
      </w:tr>
      <w:tr w:rsidR="00221EFB" w:rsidRPr="00221EFB" w14:paraId="4204EC1D" w14:textId="77777777" w:rsidTr="00221EFB">
        <w:trPr>
          <w:trHeight w:hRule="exact" w:val="346"/>
        </w:trPr>
        <w:tc>
          <w:tcPr>
            <w:tcW w:w="2581" w:type="dxa"/>
            <w:vMerge w:val="restart"/>
          </w:tcPr>
          <w:p w14:paraId="1C30243A" w14:textId="77777777" w:rsidR="00221EFB" w:rsidRPr="00221EFB" w:rsidRDefault="00221EFB" w:rsidP="00FA4BE1">
            <w:pPr>
              <w:rPr>
                <w:rFonts w:eastAsia="SchoolBookSanPin"/>
                <w:sz w:val="24"/>
                <w:szCs w:val="24"/>
              </w:rPr>
            </w:pPr>
            <w:r w:rsidRPr="00221EFB">
              <w:rPr>
                <w:rFonts w:eastAsia="SchoolBookSanPin"/>
                <w:sz w:val="24"/>
                <w:szCs w:val="24"/>
              </w:rPr>
              <w:t>Русский язык и литература</w:t>
            </w:r>
          </w:p>
        </w:tc>
        <w:tc>
          <w:tcPr>
            <w:tcW w:w="3616" w:type="dxa"/>
          </w:tcPr>
          <w:p w14:paraId="7DEA928B" w14:textId="77777777" w:rsidR="00221EFB" w:rsidRPr="00221EFB" w:rsidRDefault="00221EFB" w:rsidP="00FA4BE1">
            <w:pPr>
              <w:rPr>
                <w:rFonts w:eastAsia="SchoolBookSanPin"/>
                <w:sz w:val="24"/>
                <w:szCs w:val="24"/>
              </w:rPr>
            </w:pPr>
            <w:r w:rsidRPr="00221EFB">
              <w:rPr>
                <w:rFonts w:eastAsia="SchoolBookSanPin"/>
                <w:sz w:val="24"/>
                <w:szCs w:val="24"/>
              </w:rPr>
              <w:t>Русский язык</w:t>
            </w:r>
          </w:p>
        </w:tc>
        <w:tc>
          <w:tcPr>
            <w:tcW w:w="504" w:type="dxa"/>
          </w:tcPr>
          <w:p w14:paraId="2B04D7A8" w14:textId="77777777" w:rsidR="00221EFB" w:rsidRPr="00221EFB" w:rsidRDefault="00221EFB" w:rsidP="00FA4BE1">
            <w:pPr>
              <w:jc w:val="center"/>
              <w:rPr>
                <w:rFonts w:eastAsia="SchoolBookSanPin"/>
                <w:sz w:val="24"/>
                <w:szCs w:val="24"/>
              </w:rPr>
            </w:pPr>
            <w:r w:rsidRPr="00221EFB">
              <w:rPr>
                <w:rFonts w:eastAsia="SchoolBookSanPin"/>
                <w:sz w:val="24"/>
                <w:szCs w:val="24"/>
              </w:rPr>
              <w:t>5</w:t>
            </w:r>
          </w:p>
        </w:tc>
        <w:tc>
          <w:tcPr>
            <w:tcW w:w="567" w:type="dxa"/>
          </w:tcPr>
          <w:p w14:paraId="73D216EE" w14:textId="77777777" w:rsidR="00221EFB" w:rsidRPr="00221EFB" w:rsidRDefault="00221EFB" w:rsidP="00FA4BE1">
            <w:pPr>
              <w:jc w:val="center"/>
              <w:rPr>
                <w:rFonts w:eastAsia="SchoolBookSanPin"/>
                <w:sz w:val="24"/>
                <w:szCs w:val="24"/>
              </w:rPr>
            </w:pPr>
            <w:r w:rsidRPr="00221EFB">
              <w:rPr>
                <w:rFonts w:eastAsia="SchoolBookSanPin"/>
                <w:sz w:val="24"/>
                <w:szCs w:val="24"/>
              </w:rPr>
              <w:t>5</w:t>
            </w:r>
          </w:p>
        </w:tc>
        <w:tc>
          <w:tcPr>
            <w:tcW w:w="567" w:type="dxa"/>
          </w:tcPr>
          <w:p w14:paraId="5DC68C90" w14:textId="77777777" w:rsidR="00221EFB" w:rsidRPr="00221EFB" w:rsidRDefault="00221EFB" w:rsidP="00FA4BE1">
            <w:pPr>
              <w:jc w:val="center"/>
              <w:rPr>
                <w:rFonts w:eastAsia="SchoolBookSanPin"/>
                <w:sz w:val="24"/>
                <w:szCs w:val="24"/>
              </w:rPr>
            </w:pPr>
            <w:r w:rsidRPr="00221EFB">
              <w:rPr>
                <w:rFonts w:eastAsia="SchoolBookSanPin"/>
                <w:sz w:val="24"/>
                <w:szCs w:val="24"/>
              </w:rPr>
              <w:t>4</w:t>
            </w:r>
          </w:p>
        </w:tc>
        <w:tc>
          <w:tcPr>
            <w:tcW w:w="709" w:type="dxa"/>
          </w:tcPr>
          <w:p w14:paraId="250B63EE" w14:textId="77777777" w:rsidR="00221EFB" w:rsidRPr="00221EFB" w:rsidRDefault="00221EFB" w:rsidP="00FA4BE1">
            <w:pPr>
              <w:jc w:val="center"/>
              <w:rPr>
                <w:rFonts w:eastAsia="SchoolBookSanPin"/>
                <w:sz w:val="24"/>
                <w:szCs w:val="24"/>
              </w:rPr>
            </w:pPr>
            <w:r w:rsidRPr="00221EFB">
              <w:rPr>
                <w:rFonts w:eastAsia="SchoolBookSanPin"/>
                <w:sz w:val="24"/>
                <w:szCs w:val="24"/>
              </w:rPr>
              <w:t>3</w:t>
            </w:r>
          </w:p>
        </w:tc>
        <w:tc>
          <w:tcPr>
            <w:tcW w:w="567" w:type="dxa"/>
          </w:tcPr>
          <w:p w14:paraId="41055F5A" w14:textId="77777777" w:rsidR="00221EFB" w:rsidRPr="00221EFB" w:rsidRDefault="00221EFB" w:rsidP="00FA4BE1">
            <w:pPr>
              <w:jc w:val="center"/>
              <w:rPr>
                <w:rFonts w:eastAsia="SchoolBookSanPin"/>
                <w:sz w:val="24"/>
                <w:szCs w:val="24"/>
              </w:rPr>
            </w:pPr>
            <w:r w:rsidRPr="00221EFB">
              <w:rPr>
                <w:rFonts w:eastAsia="SchoolBookSanPin"/>
                <w:sz w:val="24"/>
                <w:szCs w:val="24"/>
              </w:rPr>
              <w:t>3</w:t>
            </w:r>
          </w:p>
        </w:tc>
        <w:tc>
          <w:tcPr>
            <w:tcW w:w="851" w:type="dxa"/>
          </w:tcPr>
          <w:p w14:paraId="0627DAE3" w14:textId="77777777" w:rsidR="00221EFB" w:rsidRPr="00221EFB" w:rsidRDefault="00221EFB" w:rsidP="00FA4BE1">
            <w:pPr>
              <w:jc w:val="center"/>
              <w:rPr>
                <w:rFonts w:eastAsia="SchoolBookSanPin"/>
                <w:sz w:val="24"/>
                <w:szCs w:val="24"/>
              </w:rPr>
            </w:pPr>
            <w:r w:rsidRPr="00221EFB">
              <w:rPr>
                <w:rFonts w:eastAsia="SchoolBookSanPin"/>
                <w:sz w:val="24"/>
                <w:szCs w:val="24"/>
              </w:rPr>
              <w:t>20</w:t>
            </w:r>
          </w:p>
        </w:tc>
      </w:tr>
      <w:tr w:rsidR="00221EFB" w:rsidRPr="00221EFB" w14:paraId="6CF9A4EB" w14:textId="77777777" w:rsidTr="00221EFB">
        <w:trPr>
          <w:trHeight w:hRule="exact" w:val="346"/>
        </w:trPr>
        <w:tc>
          <w:tcPr>
            <w:tcW w:w="2581" w:type="dxa"/>
            <w:vMerge/>
          </w:tcPr>
          <w:p w14:paraId="51E2F079" w14:textId="77777777" w:rsidR="00221EFB" w:rsidRPr="00221EFB" w:rsidRDefault="00221EFB" w:rsidP="00FA4BE1">
            <w:pPr>
              <w:rPr>
                <w:rFonts w:eastAsia="Calibri"/>
                <w:sz w:val="24"/>
                <w:szCs w:val="24"/>
              </w:rPr>
            </w:pPr>
          </w:p>
        </w:tc>
        <w:tc>
          <w:tcPr>
            <w:tcW w:w="3616" w:type="dxa"/>
          </w:tcPr>
          <w:p w14:paraId="0A3026EE" w14:textId="77777777" w:rsidR="00221EFB" w:rsidRPr="00221EFB" w:rsidRDefault="00221EFB" w:rsidP="00FA4BE1">
            <w:pPr>
              <w:rPr>
                <w:rFonts w:eastAsia="SchoolBookSanPin"/>
                <w:sz w:val="24"/>
                <w:szCs w:val="24"/>
              </w:rPr>
            </w:pPr>
            <w:r w:rsidRPr="00221EFB">
              <w:rPr>
                <w:rFonts w:eastAsia="SchoolBookSanPin"/>
                <w:sz w:val="24"/>
                <w:szCs w:val="24"/>
              </w:rPr>
              <w:t>Литература</w:t>
            </w:r>
          </w:p>
        </w:tc>
        <w:tc>
          <w:tcPr>
            <w:tcW w:w="504" w:type="dxa"/>
          </w:tcPr>
          <w:p w14:paraId="74522B2F" w14:textId="77777777" w:rsidR="00221EFB" w:rsidRPr="00221EFB" w:rsidRDefault="00221EFB" w:rsidP="00FA4BE1">
            <w:pPr>
              <w:jc w:val="center"/>
              <w:rPr>
                <w:rFonts w:eastAsia="SchoolBookSanPin"/>
                <w:sz w:val="24"/>
                <w:szCs w:val="24"/>
              </w:rPr>
            </w:pPr>
            <w:r w:rsidRPr="00221EFB">
              <w:rPr>
                <w:rFonts w:eastAsia="SchoolBookSanPin"/>
                <w:sz w:val="24"/>
                <w:szCs w:val="24"/>
              </w:rPr>
              <w:t>3</w:t>
            </w:r>
          </w:p>
        </w:tc>
        <w:tc>
          <w:tcPr>
            <w:tcW w:w="567" w:type="dxa"/>
          </w:tcPr>
          <w:p w14:paraId="0F4FA928" w14:textId="77777777" w:rsidR="00221EFB" w:rsidRPr="00221EFB" w:rsidRDefault="00221EFB" w:rsidP="00FA4BE1">
            <w:pPr>
              <w:jc w:val="center"/>
              <w:rPr>
                <w:rFonts w:eastAsia="SchoolBookSanPin"/>
                <w:sz w:val="24"/>
                <w:szCs w:val="24"/>
              </w:rPr>
            </w:pPr>
            <w:r w:rsidRPr="00221EFB">
              <w:rPr>
                <w:rFonts w:eastAsia="SchoolBookSanPin"/>
                <w:sz w:val="24"/>
                <w:szCs w:val="24"/>
              </w:rPr>
              <w:t>3</w:t>
            </w:r>
          </w:p>
        </w:tc>
        <w:tc>
          <w:tcPr>
            <w:tcW w:w="567" w:type="dxa"/>
          </w:tcPr>
          <w:p w14:paraId="7E191967" w14:textId="77777777" w:rsidR="00221EFB" w:rsidRPr="00221EFB" w:rsidRDefault="00221EFB" w:rsidP="00FA4BE1">
            <w:pPr>
              <w:jc w:val="center"/>
              <w:rPr>
                <w:rFonts w:eastAsia="SchoolBookSanPin"/>
                <w:sz w:val="24"/>
                <w:szCs w:val="24"/>
              </w:rPr>
            </w:pPr>
            <w:r w:rsidRPr="00221EFB">
              <w:rPr>
                <w:rFonts w:eastAsia="SchoolBookSanPin"/>
                <w:sz w:val="24"/>
                <w:szCs w:val="24"/>
              </w:rPr>
              <w:t>2</w:t>
            </w:r>
          </w:p>
        </w:tc>
        <w:tc>
          <w:tcPr>
            <w:tcW w:w="709" w:type="dxa"/>
          </w:tcPr>
          <w:p w14:paraId="23F07543" w14:textId="77777777" w:rsidR="00221EFB" w:rsidRPr="00221EFB" w:rsidRDefault="00221EFB" w:rsidP="00FA4BE1">
            <w:pPr>
              <w:jc w:val="center"/>
              <w:rPr>
                <w:rFonts w:eastAsia="SchoolBookSanPin"/>
                <w:sz w:val="24"/>
                <w:szCs w:val="24"/>
              </w:rPr>
            </w:pPr>
            <w:r w:rsidRPr="00221EFB">
              <w:rPr>
                <w:rFonts w:eastAsia="SchoolBookSanPin"/>
                <w:sz w:val="24"/>
                <w:szCs w:val="24"/>
              </w:rPr>
              <w:t>2</w:t>
            </w:r>
          </w:p>
        </w:tc>
        <w:tc>
          <w:tcPr>
            <w:tcW w:w="567" w:type="dxa"/>
          </w:tcPr>
          <w:p w14:paraId="5ACF5418" w14:textId="77777777" w:rsidR="00221EFB" w:rsidRPr="00221EFB" w:rsidRDefault="00221EFB" w:rsidP="00FA4BE1">
            <w:pPr>
              <w:jc w:val="center"/>
              <w:rPr>
                <w:rFonts w:eastAsia="SchoolBookSanPin"/>
                <w:sz w:val="24"/>
                <w:szCs w:val="24"/>
              </w:rPr>
            </w:pPr>
            <w:r w:rsidRPr="00221EFB">
              <w:rPr>
                <w:rFonts w:eastAsia="SchoolBookSanPin"/>
                <w:sz w:val="24"/>
                <w:szCs w:val="24"/>
              </w:rPr>
              <w:t>3</w:t>
            </w:r>
          </w:p>
        </w:tc>
        <w:tc>
          <w:tcPr>
            <w:tcW w:w="851" w:type="dxa"/>
          </w:tcPr>
          <w:p w14:paraId="5EDA04DE" w14:textId="77777777" w:rsidR="00221EFB" w:rsidRPr="00221EFB" w:rsidRDefault="00221EFB" w:rsidP="00FA4BE1">
            <w:pPr>
              <w:jc w:val="center"/>
              <w:rPr>
                <w:rFonts w:eastAsia="SchoolBookSanPin"/>
                <w:sz w:val="24"/>
                <w:szCs w:val="24"/>
              </w:rPr>
            </w:pPr>
            <w:r w:rsidRPr="00221EFB">
              <w:rPr>
                <w:rFonts w:eastAsia="SchoolBookSanPin"/>
                <w:sz w:val="24"/>
                <w:szCs w:val="24"/>
              </w:rPr>
              <w:t>13</w:t>
            </w:r>
          </w:p>
        </w:tc>
      </w:tr>
      <w:tr w:rsidR="00221EFB" w:rsidRPr="00221EFB" w14:paraId="064A90AA" w14:textId="77777777" w:rsidTr="00221EFB">
        <w:trPr>
          <w:trHeight w:hRule="exact" w:val="1196"/>
        </w:trPr>
        <w:tc>
          <w:tcPr>
            <w:tcW w:w="2581" w:type="dxa"/>
            <w:vMerge w:val="restart"/>
          </w:tcPr>
          <w:p w14:paraId="4038B745" w14:textId="77777777" w:rsidR="00221EFB" w:rsidRPr="00221EFB" w:rsidRDefault="00221EFB" w:rsidP="00FA4BE1">
            <w:pPr>
              <w:rPr>
                <w:rFonts w:eastAsia="SchoolBookSanPin"/>
                <w:sz w:val="24"/>
                <w:szCs w:val="24"/>
              </w:rPr>
            </w:pPr>
            <w:r w:rsidRPr="00221EFB">
              <w:rPr>
                <w:rFonts w:eastAsia="SchoolBookSanPin"/>
                <w:sz w:val="24"/>
                <w:szCs w:val="24"/>
              </w:rPr>
              <w:t xml:space="preserve">Родной язык </w:t>
            </w:r>
            <w:r w:rsidRPr="00221EFB">
              <w:rPr>
                <w:rFonts w:eastAsia="SchoolBookSanPin"/>
                <w:position w:val="1"/>
                <w:sz w:val="24"/>
                <w:szCs w:val="24"/>
              </w:rPr>
              <w:t>и родная литература</w:t>
            </w:r>
          </w:p>
        </w:tc>
        <w:tc>
          <w:tcPr>
            <w:tcW w:w="3616" w:type="dxa"/>
          </w:tcPr>
          <w:p w14:paraId="5ADB9B1F" w14:textId="77777777" w:rsidR="00221EFB" w:rsidRPr="00221EFB" w:rsidRDefault="00221EFB" w:rsidP="00FA4BE1">
            <w:pPr>
              <w:rPr>
                <w:rFonts w:eastAsia="SchoolBookSanPin"/>
                <w:sz w:val="24"/>
                <w:szCs w:val="24"/>
              </w:rPr>
            </w:pPr>
            <w:r w:rsidRPr="00221EFB">
              <w:rPr>
                <w:rFonts w:eastAsia="SchoolBookSanPin"/>
                <w:sz w:val="24"/>
                <w:szCs w:val="24"/>
              </w:rPr>
              <w:t>Родной язык и (или) государственный язык республики Российской Федерации</w:t>
            </w:r>
          </w:p>
        </w:tc>
        <w:tc>
          <w:tcPr>
            <w:tcW w:w="504" w:type="dxa"/>
            <w:vMerge w:val="restart"/>
          </w:tcPr>
          <w:p w14:paraId="35DAD1EC" w14:textId="77777777" w:rsidR="00221EFB" w:rsidRPr="00221EFB" w:rsidRDefault="00221EFB" w:rsidP="00FA4BE1">
            <w:pPr>
              <w:jc w:val="center"/>
              <w:rPr>
                <w:rFonts w:eastAsia="SchoolBookSanPin"/>
                <w:sz w:val="24"/>
                <w:szCs w:val="24"/>
              </w:rPr>
            </w:pPr>
            <w:r w:rsidRPr="00221EFB">
              <w:rPr>
                <w:rFonts w:eastAsia="SchoolBookSanPin"/>
                <w:sz w:val="24"/>
                <w:szCs w:val="24"/>
              </w:rPr>
              <w:t>2</w:t>
            </w:r>
          </w:p>
        </w:tc>
        <w:tc>
          <w:tcPr>
            <w:tcW w:w="567" w:type="dxa"/>
            <w:vMerge w:val="restart"/>
          </w:tcPr>
          <w:p w14:paraId="26B42686" w14:textId="77777777" w:rsidR="00221EFB" w:rsidRPr="00221EFB" w:rsidRDefault="00221EFB" w:rsidP="00FA4BE1">
            <w:pPr>
              <w:jc w:val="center"/>
              <w:rPr>
                <w:rFonts w:eastAsia="SchoolBookSanPin"/>
                <w:sz w:val="24"/>
                <w:szCs w:val="24"/>
              </w:rPr>
            </w:pPr>
            <w:r w:rsidRPr="00221EFB">
              <w:rPr>
                <w:rFonts w:eastAsia="SchoolBookSanPin"/>
                <w:sz w:val="24"/>
                <w:szCs w:val="24"/>
              </w:rPr>
              <w:t>2</w:t>
            </w:r>
          </w:p>
        </w:tc>
        <w:tc>
          <w:tcPr>
            <w:tcW w:w="567" w:type="dxa"/>
            <w:vMerge w:val="restart"/>
          </w:tcPr>
          <w:p w14:paraId="6836A9B6" w14:textId="77777777" w:rsidR="00221EFB" w:rsidRPr="00221EFB" w:rsidRDefault="00221EFB" w:rsidP="00FA4BE1">
            <w:pPr>
              <w:jc w:val="center"/>
              <w:rPr>
                <w:rFonts w:eastAsia="SchoolBookSanPin"/>
                <w:sz w:val="24"/>
                <w:szCs w:val="24"/>
              </w:rPr>
            </w:pPr>
            <w:r w:rsidRPr="00221EFB">
              <w:rPr>
                <w:rFonts w:eastAsia="SchoolBookSanPin"/>
                <w:sz w:val="24"/>
                <w:szCs w:val="24"/>
              </w:rPr>
              <w:t>2</w:t>
            </w:r>
          </w:p>
        </w:tc>
        <w:tc>
          <w:tcPr>
            <w:tcW w:w="709" w:type="dxa"/>
            <w:vMerge w:val="restart"/>
          </w:tcPr>
          <w:p w14:paraId="14198C74" w14:textId="77777777" w:rsidR="00221EFB" w:rsidRPr="00221EFB" w:rsidRDefault="00221EFB" w:rsidP="00FA4BE1">
            <w:pPr>
              <w:jc w:val="center"/>
              <w:rPr>
                <w:rFonts w:eastAsia="SchoolBookSanPin"/>
                <w:sz w:val="24"/>
                <w:szCs w:val="24"/>
              </w:rPr>
            </w:pPr>
            <w:r w:rsidRPr="00221EFB">
              <w:rPr>
                <w:rFonts w:eastAsia="SchoolBookSanPin"/>
                <w:sz w:val="24"/>
                <w:szCs w:val="24"/>
              </w:rPr>
              <w:t>2</w:t>
            </w:r>
          </w:p>
        </w:tc>
        <w:tc>
          <w:tcPr>
            <w:tcW w:w="567" w:type="dxa"/>
            <w:vMerge w:val="restart"/>
          </w:tcPr>
          <w:p w14:paraId="332DEFBF" w14:textId="77777777" w:rsidR="00221EFB" w:rsidRPr="00221EFB" w:rsidRDefault="00221EFB" w:rsidP="00FA4BE1">
            <w:pPr>
              <w:jc w:val="center"/>
              <w:rPr>
                <w:rFonts w:eastAsia="SchoolBookSanPin"/>
                <w:sz w:val="24"/>
                <w:szCs w:val="24"/>
              </w:rPr>
            </w:pPr>
            <w:r w:rsidRPr="00221EFB">
              <w:rPr>
                <w:rFonts w:eastAsia="SchoolBookSanPin"/>
                <w:sz w:val="24"/>
                <w:szCs w:val="24"/>
              </w:rPr>
              <w:t>1</w:t>
            </w:r>
          </w:p>
        </w:tc>
        <w:tc>
          <w:tcPr>
            <w:tcW w:w="851" w:type="dxa"/>
            <w:vMerge w:val="restart"/>
          </w:tcPr>
          <w:p w14:paraId="04532F4F" w14:textId="77777777" w:rsidR="00221EFB" w:rsidRPr="00221EFB" w:rsidRDefault="00221EFB" w:rsidP="00FA4BE1">
            <w:pPr>
              <w:jc w:val="center"/>
              <w:rPr>
                <w:rFonts w:eastAsia="SchoolBookSanPin"/>
                <w:sz w:val="24"/>
                <w:szCs w:val="24"/>
              </w:rPr>
            </w:pPr>
            <w:r w:rsidRPr="00221EFB">
              <w:rPr>
                <w:rFonts w:eastAsia="SchoolBookSanPin"/>
                <w:sz w:val="24"/>
                <w:szCs w:val="24"/>
              </w:rPr>
              <w:t>9</w:t>
            </w:r>
          </w:p>
        </w:tc>
      </w:tr>
      <w:tr w:rsidR="00221EFB" w:rsidRPr="00221EFB" w14:paraId="4755E890" w14:textId="77777777" w:rsidTr="00221EFB">
        <w:trPr>
          <w:trHeight w:hRule="exact" w:val="400"/>
        </w:trPr>
        <w:tc>
          <w:tcPr>
            <w:tcW w:w="2581" w:type="dxa"/>
            <w:vMerge/>
          </w:tcPr>
          <w:p w14:paraId="759C8E9D" w14:textId="77777777" w:rsidR="00221EFB" w:rsidRPr="00221EFB" w:rsidRDefault="00221EFB" w:rsidP="00FA4BE1">
            <w:pPr>
              <w:rPr>
                <w:rFonts w:eastAsia="Calibri"/>
                <w:sz w:val="24"/>
                <w:szCs w:val="24"/>
              </w:rPr>
            </w:pPr>
          </w:p>
        </w:tc>
        <w:tc>
          <w:tcPr>
            <w:tcW w:w="3616" w:type="dxa"/>
          </w:tcPr>
          <w:p w14:paraId="12181A78" w14:textId="77777777" w:rsidR="00221EFB" w:rsidRPr="00221EFB" w:rsidRDefault="00221EFB" w:rsidP="00FA4BE1">
            <w:pPr>
              <w:rPr>
                <w:rFonts w:eastAsia="SchoolBookSanPin"/>
                <w:sz w:val="24"/>
                <w:szCs w:val="24"/>
              </w:rPr>
            </w:pPr>
            <w:r w:rsidRPr="00221EFB">
              <w:rPr>
                <w:rFonts w:eastAsia="SchoolBookSanPin"/>
                <w:sz w:val="24"/>
                <w:szCs w:val="24"/>
              </w:rPr>
              <w:t>Родная литература</w:t>
            </w:r>
          </w:p>
        </w:tc>
        <w:tc>
          <w:tcPr>
            <w:tcW w:w="504" w:type="dxa"/>
            <w:vMerge/>
          </w:tcPr>
          <w:p w14:paraId="41BC23C4" w14:textId="77777777" w:rsidR="00221EFB" w:rsidRPr="00221EFB" w:rsidRDefault="00221EFB" w:rsidP="00FA4BE1">
            <w:pPr>
              <w:jc w:val="center"/>
              <w:rPr>
                <w:rFonts w:eastAsia="Calibri"/>
                <w:sz w:val="24"/>
                <w:szCs w:val="24"/>
              </w:rPr>
            </w:pPr>
          </w:p>
        </w:tc>
        <w:tc>
          <w:tcPr>
            <w:tcW w:w="567" w:type="dxa"/>
            <w:vMerge/>
          </w:tcPr>
          <w:p w14:paraId="69B4FC8E" w14:textId="77777777" w:rsidR="00221EFB" w:rsidRPr="00221EFB" w:rsidRDefault="00221EFB" w:rsidP="00FA4BE1">
            <w:pPr>
              <w:jc w:val="center"/>
              <w:rPr>
                <w:rFonts w:eastAsia="Calibri"/>
                <w:sz w:val="24"/>
                <w:szCs w:val="24"/>
              </w:rPr>
            </w:pPr>
          </w:p>
        </w:tc>
        <w:tc>
          <w:tcPr>
            <w:tcW w:w="567" w:type="dxa"/>
            <w:vMerge/>
          </w:tcPr>
          <w:p w14:paraId="5F49B212" w14:textId="77777777" w:rsidR="00221EFB" w:rsidRPr="00221EFB" w:rsidRDefault="00221EFB" w:rsidP="00FA4BE1">
            <w:pPr>
              <w:jc w:val="center"/>
              <w:rPr>
                <w:rFonts w:eastAsia="Calibri"/>
                <w:sz w:val="24"/>
                <w:szCs w:val="24"/>
              </w:rPr>
            </w:pPr>
          </w:p>
        </w:tc>
        <w:tc>
          <w:tcPr>
            <w:tcW w:w="709" w:type="dxa"/>
            <w:vMerge/>
          </w:tcPr>
          <w:p w14:paraId="29413841" w14:textId="77777777" w:rsidR="00221EFB" w:rsidRPr="00221EFB" w:rsidRDefault="00221EFB" w:rsidP="00FA4BE1">
            <w:pPr>
              <w:jc w:val="center"/>
              <w:rPr>
                <w:rFonts w:eastAsia="Calibri"/>
                <w:sz w:val="24"/>
                <w:szCs w:val="24"/>
              </w:rPr>
            </w:pPr>
          </w:p>
        </w:tc>
        <w:tc>
          <w:tcPr>
            <w:tcW w:w="567" w:type="dxa"/>
            <w:vMerge/>
          </w:tcPr>
          <w:p w14:paraId="4617D5AD" w14:textId="77777777" w:rsidR="00221EFB" w:rsidRPr="00221EFB" w:rsidRDefault="00221EFB" w:rsidP="00FA4BE1">
            <w:pPr>
              <w:jc w:val="center"/>
              <w:rPr>
                <w:rFonts w:eastAsia="Calibri"/>
                <w:sz w:val="24"/>
                <w:szCs w:val="24"/>
              </w:rPr>
            </w:pPr>
          </w:p>
        </w:tc>
        <w:tc>
          <w:tcPr>
            <w:tcW w:w="851" w:type="dxa"/>
            <w:vMerge/>
          </w:tcPr>
          <w:p w14:paraId="1B6D334E" w14:textId="77777777" w:rsidR="00221EFB" w:rsidRPr="00221EFB" w:rsidRDefault="00221EFB" w:rsidP="00FA4BE1">
            <w:pPr>
              <w:jc w:val="center"/>
              <w:rPr>
                <w:rFonts w:eastAsia="Calibri"/>
                <w:sz w:val="24"/>
                <w:szCs w:val="24"/>
              </w:rPr>
            </w:pPr>
          </w:p>
        </w:tc>
      </w:tr>
      <w:tr w:rsidR="00221EFB" w:rsidRPr="00221EFB" w14:paraId="43F1EFDE" w14:textId="77777777" w:rsidTr="00221EFB">
        <w:trPr>
          <w:trHeight w:hRule="exact" w:val="346"/>
        </w:trPr>
        <w:tc>
          <w:tcPr>
            <w:tcW w:w="2581" w:type="dxa"/>
          </w:tcPr>
          <w:p w14:paraId="45C7C31D" w14:textId="77777777" w:rsidR="00221EFB" w:rsidRPr="00221EFB" w:rsidRDefault="00221EFB" w:rsidP="00FA4BE1">
            <w:pPr>
              <w:rPr>
                <w:rFonts w:eastAsia="SchoolBookSanPin"/>
                <w:sz w:val="24"/>
                <w:szCs w:val="24"/>
              </w:rPr>
            </w:pPr>
            <w:r w:rsidRPr="00221EFB">
              <w:rPr>
                <w:rFonts w:eastAsia="SchoolBookSanPin"/>
                <w:sz w:val="24"/>
                <w:szCs w:val="24"/>
              </w:rPr>
              <w:t>Иностранные языки</w:t>
            </w:r>
          </w:p>
        </w:tc>
        <w:tc>
          <w:tcPr>
            <w:tcW w:w="3616" w:type="dxa"/>
          </w:tcPr>
          <w:p w14:paraId="1B951178" w14:textId="77777777" w:rsidR="00221EFB" w:rsidRPr="00221EFB" w:rsidRDefault="00221EFB" w:rsidP="00FA4BE1">
            <w:pPr>
              <w:rPr>
                <w:rFonts w:eastAsia="SchoolBookSanPin"/>
                <w:sz w:val="24"/>
                <w:szCs w:val="24"/>
              </w:rPr>
            </w:pPr>
            <w:r w:rsidRPr="00221EFB">
              <w:rPr>
                <w:rFonts w:eastAsia="SchoolBookSanPin"/>
                <w:sz w:val="24"/>
                <w:szCs w:val="24"/>
              </w:rPr>
              <w:t>Иностранный язык</w:t>
            </w:r>
          </w:p>
        </w:tc>
        <w:tc>
          <w:tcPr>
            <w:tcW w:w="504" w:type="dxa"/>
          </w:tcPr>
          <w:p w14:paraId="40CBEB94" w14:textId="77777777" w:rsidR="00221EFB" w:rsidRPr="00221EFB" w:rsidRDefault="00221EFB" w:rsidP="00FA4BE1">
            <w:pPr>
              <w:jc w:val="center"/>
              <w:rPr>
                <w:rFonts w:eastAsia="SchoolBookSanPin"/>
                <w:sz w:val="24"/>
                <w:szCs w:val="24"/>
              </w:rPr>
            </w:pPr>
            <w:r w:rsidRPr="00221EFB">
              <w:rPr>
                <w:rFonts w:eastAsia="SchoolBookSanPin"/>
                <w:sz w:val="24"/>
                <w:szCs w:val="24"/>
              </w:rPr>
              <w:t>3</w:t>
            </w:r>
          </w:p>
        </w:tc>
        <w:tc>
          <w:tcPr>
            <w:tcW w:w="567" w:type="dxa"/>
          </w:tcPr>
          <w:p w14:paraId="6A197570" w14:textId="77777777" w:rsidR="00221EFB" w:rsidRPr="00221EFB" w:rsidRDefault="00221EFB" w:rsidP="00FA4BE1">
            <w:pPr>
              <w:jc w:val="center"/>
              <w:rPr>
                <w:rFonts w:eastAsia="SchoolBookSanPin"/>
                <w:sz w:val="24"/>
                <w:szCs w:val="24"/>
              </w:rPr>
            </w:pPr>
            <w:r w:rsidRPr="00221EFB">
              <w:rPr>
                <w:rFonts w:eastAsia="SchoolBookSanPin"/>
                <w:sz w:val="24"/>
                <w:szCs w:val="24"/>
              </w:rPr>
              <w:t>3</w:t>
            </w:r>
          </w:p>
        </w:tc>
        <w:tc>
          <w:tcPr>
            <w:tcW w:w="567" w:type="dxa"/>
          </w:tcPr>
          <w:p w14:paraId="6DBB405F" w14:textId="77777777" w:rsidR="00221EFB" w:rsidRPr="00221EFB" w:rsidRDefault="00221EFB" w:rsidP="00FA4BE1">
            <w:pPr>
              <w:jc w:val="center"/>
              <w:rPr>
                <w:rFonts w:eastAsia="SchoolBookSanPin"/>
                <w:sz w:val="24"/>
                <w:szCs w:val="24"/>
              </w:rPr>
            </w:pPr>
            <w:r w:rsidRPr="00221EFB">
              <w:rPr>
                <w:rFonts w:eastAsia="SchoolBookSanPin"/>
                <w:sz w:val="24"/>
                <w:szCs w:val="24"/>
              </w:rPr>
              <w:t>3</w:t>
            </w:r>
          </w:p>
        </w:tc>
        <w:tc>
          <w:tcPr>
            <w:tcW w:w="709" w:type="dxa"/>
          </w:tcPr>
          <w:p w14:paraId="43A171ED" w14:textId="77777777" w:rsidR="00221EFB" w:rsidRPr="00221EFB" w:rsidRDefault="00221EFB" w:rsidP="00FA4BE1">
            <w:pPr>
              <w:jc w:val="center"/>
              <w:rPr>
                <w:rFonts w:eastAsia="SchoolBookSanPin"/>
                <w:sz w:val="24"/>
                <w:szCs w:val="24"/>
              </w:rPr>
            </w:pPr>
            <w:r w:rsidRPr="00221EFB">
              <w:rPr>
                <w:rFonts w:eastAsia="SchoolBookSanPin"/>
                <w:sz w:val="24"/>
                <w:szCs w:val="24"/>
              </w:rPr>
              <w:t>3</w:t>
            </w:r>
          </w:p>
        </w:tc>
        <w:tc>
          <w:tcPr>
            <w:tcW w:w="567" w:type="dxa"/>
          </w:tcPr>
          <w:p w14:paraId="239C5CDA" w14:textId="77777777" w:rsidR="00221EFB" w:rsidRPr="00221EFB" w:rsidRDefault="00221EFB" w:rsidP="00FA4BE1">
            <w:pPr>
              <w:jc w:val="center"/>
              <w:rPr>
                <w:rFonts w:eastAsia="SchoolBookSanPin"/>
                <w:sz w:val="24"/>
                <w:szCs w:val="24"/>
              </w:rPr>
            </w:pPr>
            <w:r w:rsidRPr="00221EFB">
              <w:rPr>
                <w:rFonts w:eastAsia="SchoolBookSanPin"/>
                <w:sz w:val="24"/>
                <w:szCs w:val="24"/>
              </w:rPr>
              <w:t>3</w:t>
            </w:r>
          </w:p>
        </w:tc>
        <w:tc>
          <w:tcPr>
            <w:tcW w:w="851" w:type="dxa"/>
          </w:tcPr>
          <w:p w14:paraId="40A2E32C" w14:textId="77777777" w:rsidR="00221EFB" w:rsidRPr="00221EFB" w:rsidRDefault="00221EFB" w:rsidP="00FA4BE1">
            <w:pPr>
              <w:jc w:val="center"/>
              <w:rPr>
                <w:rFonts w:eastAsia="SchoolBookSanPin"/>
                <w:sz w:val="24"/>
                <w:szCs w:val="24"/>
              </w:rPr>
            </w:pPr>
            <w:r w:rsidRPr="00221EFB">
              <w:rPr>
                <w:rFonts w:eastAsia="SchoolBookSanPin"/>
                <w:sz w:val="24"/>
                <w:szCs w:val="24"/>
              </w:rPr>
              <w:t>15</w:t>
            </w:r>
          </w:p>
        </w:tc>
      </w:tr>
      <w:tr w:rsidR="00221EFB" w:rsidRPr="00221EFB" w14:paraId="42806064" w14:textId="77777777" w:rsidTr="00221EFB">
        <w:trPr>
          <w:trHeight w:hRule="exact" w:val="346"/>
        </w:trPr>
        <w:tc>
          <w:tcPr>
            <w:tcW w:w="2581" w:type="dxa"/>
            <w:vMerge w:val="restart"/>
          </w:tcPr>
          <w:p w14:paraId="338BEC2B" w14:textId="77777777" w:rsidR="00221EFB" w:rsidRPr="00221EFB" w:rsidRDefault="00221EFB" w:rsidP="00FA4BE1">
            <w:pPr>
              <w:rPr>
                <w:rFonts w:eastAsia="SchoolBookSanPin"/>
                <w:sz w:val="24"/>
                <w:szCs w:val="24"/>
              </w:rPr>
            </w:pPr>
            <w:r w:rsidRPr="00221EFB">
              <w:rPr>
                <w:rFonts w:eastAsia="SchoolBookSanPin"/>
                <w:sz w:val="24"/>
                <w:szCs w:val="24"/>
              </w:rPr>
              <w:t xml:space="preserve">Математика </w:t>
            </w:r>
            <w:r w:rsidRPr="00221EFB">
              <w:rPr>
                <w:rFonts w:eastAsia="SchoolBookSanPin"/>
                <w:position w:val="1"/>
                <w:sz w:val="24"/>
                <w:szCs w:val="24"/>
              </w:rPr>
              <w:t>и информатика</w:t>
            </w:r>
          </w:p>
        </w:tc>
        <w:tc>
          <w:tcPr>
            <w:tcW w:w="3616" w:type="dxa"/>
          </w:tcPr>
          <w:p w14:paraId="19F00344" w14:textId="77777777" w:rsidR="00221EFB" w:rsidRPr="00221EFB" w:rsidRDefault="00221EFB" w:rsidP="00FA4BE1">
            <w:pPr>
              <w:rPr>
                <w:rFonts w:eastAsia="SchoolBookSanPin"/>
                <w:sz w:val="24"/>
                <w:szCs w:val="24"/>
              </w:rPr>
            </w:pPr>
            <w:r w:rsidRPr="00221EFB">
              <w:rPr>
                <w:rFonts w:eastAsia="SchoolBookSanPin"/>
                <w:sz w:val="24"/>
                <w:szCs w:val="24"/>
              </w:rPr>
              <w:t>Математика</w:t>
            </w:r>
          </w:p>
        </w:tc>
        <w:tc>
          <w:tcPr>
            <w:tcW w:w="504" w:type="dxa"/>
          </w:tcPr>
          <w:p w14:paraId="27BA12C8" w14:textId="77777777" w:rsidR="00221EFB" w:rsidRPr="00221EFB" w:rsidRDefault="00221EFB" w:rsidP="00FA4BE1">
            <w:pPr>
              <w:jc w:val="center"/>
              <w:rPr>
                <w:rFonts w:eastAsia="SchoolBookSanPin"/>
                <w:sz w:val="24"/>
                <w:szCs w:val="24"/>
              </w:rPr>
            </w:pPr>
            <w:r w:rsidRPr="00221EFB">
              <w:rPr>
                <w:rFonts w:eastAsia="SchoolBookSanPin"/>
                <w:sz w:val="24"/>
                <w:szCs w:val="24"/>
              </w:rPr>
              <w:t>5</w:t>
            </w:r>
          </w:p>
        </w:tc>
        <w:tc>
          <w:tcPr>
            <w:tcW w:w="567" w:type="dxa"/>
          </w:tcPr>
          <w:p w14:paraId="286F5CA6" w14:textId="77777777" w:rsidR="00221EFB" w:rsidRPr="00221EFB" w:rsidRDefault="00221EFB" w:rsidP="00FA4BE1">
            <w:pPr>
              <w:jc w:val="center"/>
              <w:rPr>
                <w:rFonts w:eastAsia="SchoolBookSanPin"/>
                <w:sz w:val="24"/>
                <w:szCs w:val="24"/>
              </w:rPr>
            </w:pPr>
            <w:r w:rsidRPr="00221EFB">
              <w:rPr>
                <w:rFonts w:eastAsia="SchoolBookSanPin"/>
                <w:sz w:val="24"/>
                <w:szCs w:val="24"/>
              </w:rPr>
              <w:t>5</w:t>
            </w:r>
          </w:p>
        </w:tc>
        <w:tc>
          <w:tcPr>
            <w:tcW w:w="567" w:type="dxa"/>
          </w:tcPr>
          <w:p w14:paraId="5342058D" w14:textId="77777777" w:rsidR="00221EFB" w:rsidRPr="00221EFB" w:rsidRDefault="00221EFB" w:rsidP="00FA4BE1">
            <w:pPr>
              <w:jc w:val="center"/>
              <w:rPr>
                <w:rFonts w:eastAsia="Calibri"/>
                <w:sz w:val="24"/>
                <w:szCs w:val="24"/>
              </w:rPr>
            </w:pPr>
          </w:p>
        </w:tc>
        <w:tc>
          <w:tcPr>
            <w:tcW w:w="709" w:type="dxa"/>
          </w:tcPr>
          <w:p w14:paraId="26DBC35F" w14:textId="77777777" w:rsidR="00221EFB" w:rsidRPr="00221EFB" w:rsidRDefault="00221EFB" w:rsidP="00FA4BE1">
            <w:pPr>
              <w:jc w:val="center"/>
              <w:rPr>
                <w:rFonts w:eastAsia="Calibri"/>
                <w:sz w:val="24"/>
                <w:szCs w:val="24"/>
              </w:rPr>
            </w:pPr>
          </w:p>
        </w:tc>
        <w:tc>
          <w:tcPr>
            <w:tcW w:w="567" w:type="dxa"/>
          </w:tcPr>
          <w:p w14:paraId="57E2E27C" w14:textId="77777777" w:rsidR="00221EFB" w:rsidRPr="00221EFB" w:rsidRDefault="00221EFB" w:rsidP="00FA4BE1">
            <w:pPr>
              <w:jc w:val="center"/>
              <w:rPr>
                <w:rFonts w:eastAsia="Calibri"/>
                <w:sz w:val="24"/>
                <w:szCs w:val="24"/>
              </w:rPr>
            </w:pPr>
          </w:p>
        </w:tc>
        <w:tc>
          <w:tcPr>
            <w:tcW w:w="851" w:type="dxa"/>
          </w:tcPr>
          <w:p w14:paraId="36179A1F"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10</w:t>
            </w:r>
          </w:p>
        </w:tc>
      </w:tr>
      <w:tr w:rsidR="00221EFB" w:rsidRPr="00221EFB" w14:paraId="2A70308F" w14:textId="77777777" w:rsidTr="00221EFB">
        <w:trPr>
          <w:trHeight w:hRule="exact" w:val="346"/>
        </w:trPr>
        <w:tc>
          <w:tcPr>
            <w:tcW w:w="2581" w:type="dxa"/>
            <w:vMerge/>
          </w:tcPr>
          <w:p w14:paraId="51FEC0F5" w14:textId="77777777" w:rsidR="00221EFB" w:rsidRPr="00221EFB" w:rsidRDefault="00221EFB" w:rsidP="00FA4BE1">
            <w:pPr>
              <w:rPr>
                <w:rFonts w:eastAsia="Calibri"/>
                <w:sz w:val="24"/>
                <w:szCs w:val="24"/>
                <w:lang w:val="en-US"/>
              </w:rPr>
            </w:pPr>
          </w:p>
        </w:tc>
        <w:tc>
          <w:tcPr>
            <w:tcW w:w="3616" w:type="dxa"/>
          </w:tcPr>
          <w:p w14:paraId="353D4EAC"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Алгебра</w:t>
            </w:r>
          </w:p>
        </w:tc>
        <w:tc>
          <w:tcPr>
            <w:tcW w:w="504" w:type="dxa"/>
          </w:tcPr>
          <w:p w14:paraId="0BFFE3E5" w14:textId="77777777" w:rsidR="00221EFB" w:rsidRPr="00221EFB" w:rsidRDefault="00221EFB" w:rsidP="00FA4BE1">
            <w:pPr>
              <w:jc w:val="center"/>
              <w:rPr>
                <w:rFonts w:eastAsia="Calibri"/>
                <w:sz w:val="24"/>
                <w:szCs w:val="24"/>
                <w:lang w:val="en-US"/>
              </w:rPr>
            </w:pPr>
          </w:p>
        </w:tc>
        <w:tc>
          <w:tcPr>
            <w:tcW w:w="567" w:type="dxa"/>
          </w:tcPr>
          <w:p w14:paraId="72D67FA3" w14:textId="77777777" w:rsidR="00221EFB" w:rsidRPr="00221EFB" w:rsidRDefault="00221EFB" w:rsidP="00FA4BE1">
            <w:pPr>
              <w:jc w:val="center"/>
              <w:rPr>
                <w:rFonts w:eastAsia="Calibri"/>
                <w:sz w:val="24"/>
                <w:szCs w:val="24"/>
                <w:lang w:val="en-US"/>
              </w:rPr>
            </w:pPr>
          </w:p>
        </w:tc>
        <w:tc>
          <w:tcPr>
            <w:tcW w:w="567" w:type="dxa"/>
          </w:tcPr>
          <w:p w14:paraId="29EB79F1"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w:t>
            </w:r>
          </w:p>
        </w:tc>
        <w:tc>
          <w:tcPr>
            <w:tcW w:w="709" w:type="dxa"/>
          </w:tcPr>
          <w:p w14:paraId="49B1D16A"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w:t>
            </w:r>
          </w:p>
        </w:tc>
        <w:tc>
          <w:tcPr>
            <w:tcW w:w="567" w:type="dxa"/>
          </w:tcPr>
          <w:p w14:paraId="45BBB88F"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w:t>
            </w:r>
          </w:p>
        </w:tc>
        <w:tc>
          <w:tcPr>
            <w:tcW w:w="851" w:type="dxa"/>
          </w:tcPr>
          <w:p w14:paraId="4DA412C0"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9</w:t>
            </w:r>
          </w:p>
        </w:tc>
      </w:tr>
      <w:tr w:rsidR="00221EFB" w:rsidRPr="00221EFB" w14:paraId="0491B4F8" w14:textId="77777777" w:rsidTr="00221EFB">
        <w:trPr>
          <w:trHeight w:hRule="exact" w:val="346"/>
        </w:trPr>
        <w:tc>
          <w:tcPr>
            <w:tcW w:w="2581" w:type="dxa"/>
            <w:vMerge/>
          </w:tcPr>
          <w:p w14:paraId="2D03AB80" w14:textId="77777777" w:rsidR="00221EFB" w:rsidRPr="00221EFB" w:rsidRDefault="00221EFB" w:rsidP="00FA4BE1">
            <w:pPr>
              <w:rPr>
                <w:rFonts w:eastAsia="Calibri"/>
                <w:sz w:val="24"/>
                <w:szCs w:val="24"/>
                <w:lang w:val="en-US"/>
              </w:rPr>
            </w:pPr>
          </w:p>
        </w:tc>
        <w:tc>
          <w:tcPr>
            <w:tcW w:w="3616" w:type="dxa"/>
          </w:tcPr>
          <w:p w14:paraId="00D72745"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Геометрия</w:t>
            </w:r>
          </w:p>
        </w:tc>
        <w:tc>
          <w:tcPr>
            <w:tcW w:w="504" w:type="dxa"/>
          </w:tcPr>
          <w:p w14:paraId="590A2668" w14:textId="77777777" w:rsidR="00221EFB" w:rsidRPr="00221EFB" w:rsidRDefault="00221EFB" w:rsidP="00FA4BE1">
            <w:pPr>
              <w:jc w:val="center"/>
              <w:rPr>
                <w:rFonts w:eastAsia="Calibri"/>
                <w:sz w:val="24"/>
                <w:szCs w:val="24"/>
                <w:lang w:val="en-US"/>
              </w:rPr>
            </w:pPr>
          </w:p>
        </w:tc>
        <w:tc>
          <w:tcPr>
            <w:tcW w:w="567" w:type="dxa"/>
          </w:tcPr>
          <w:p w14:paraId="7570414A" w14:textId="77777777" w:rsidR="00221EFB" w:rsidRPr="00221EFB" w:rsidRDefault="00221EFB" w:rsidP="00FA4BE1">
            <w:pPr>
              <w:jc w:val="center"/>
              <w:rPr>
                <w:rFonts w:eastAsia="Calibri"/>
                <w:sz w:val="24"/>
                <w:szCs w:val="24"/>
                <w:lang w:val="en-US"/>
              </w:rPr>
            </w:pPr>
          </w:p>
        </w:tc>
        <w:tc>
          <w:tcPr>
            <w:tcW w:w="567" w:type="dxa"/>
          </w:tcPr>
          <w:p w14:paraId="6E85B38F"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709" w:type="dxa"/>
          </w:tcPr>
          <w:p w14:paraId="1A466292"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567" w:type="dxa"/>
          </w:tcPr>
          <w:p w14:paraId="19404AFE"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851" w:type="dxa"/>
          </w:tcPr>
          <w:p w14:paraId="52899E7B"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6</w:t>
            </w:r>
          </w:p>
        </w:tc>
      </w:tr>
      <w:tr w:rsidR="00221EFB" w:rsidRPr="00221EFB" w14:paraId="3599A45C" w14:textId="77777777" w:rsidTr="00221EFB">
        <w:trPr>
          <w:trHeight w:hRule="exact" w:val="346"/>
        </w:trPr>
        <w:tc>
          <w:tcPr>
            <w:tcW w:w="2581" w:type="dxa"/>
            <w:vMerge/>
          </w:tcPr>
          <w:p w14:paraId="64D8513A" w14:textId="77777777" w:rsidR="00221EFB" w:rsidRPr="00221EFB" w:rsidRDefault="00221EFB" w:rsidP="00FA4BE1">
            <w:pPr>
              <w:rPr>
                <w:rFonts w:eastAsia="Calibri"/>
                <w:sz w:val="24"/>
                <w:szCs w:val="24"/>
                <w:lang w:val="en-US"/>
              </w:rPr>
            </w:pPr>
          </w:p>
        </w:tc>
        <w:tc>
          <w:tcPr>
            <w:tcW w:w="3616" w:type="dxa"/>
          </w:tcPr>
          <w:p w14:paraId="59B114AE"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Вероятность и статистика</w:t>
            </w:r>
          </w:p>
        </w:tc>
        <w:tc>
          <w:tcPr>
            <w:tcW w:w="504" w:type="dxa"/>
          </w:tcPr>
          <w:p w14:paraId="797345A7" w14:textId="77777777" w:rsidR="00221EFB" w:rsidRPr="00221EFB" w:rsidRDefault="00221EFB" w:rsidP="00FA4BE1">
            <w:pPr>
              <w:jc w:val="center"/>
              <w:rPr>
                <w:rFonts w:eastAsia="Calibri"/>
                <w:sz w:val="24"/>
                <w:szCs w:val="24"/>
                <w:lang w:val="en-US"/>
              </w:rPr>
            </w:pPr>
          </w:p>
        </w:tc>
        <w:tc>
          <w:tcPr>
            <w:tcW w:w="567" w:type="dxa"/>
          </w:tcPr>
          <w:p w14:paraId="56440DD4" w14:textId="77777777" w:rsidR="00221EFB" w:rsidRPr="00221EFB" w:rsidRDefault="00221EFB" w:rsidP="00FA4BE1">
            <w:pPr>
              <w:jc w:val="center"/>
              <w:rPr>
                <w:rFonts w:eastAsia="Calibri"/>
                <w:sz w:val="24"/>
                <w:szCs w:val="24"/>
                <w:lang w:val="en-US"/>
              </w:rPr>
            </w:pPr>
          </w:p>
        </w:tc>
        <w:tc>
          <w:tcPr>
            <w:tcW w:w="567" w:type="dxa"/>
          </w:tcPr>
          <w:p w14:paraId="0BD36917"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709" w:type="dxa"/>
          </w:tcPr>
          <w:p w14:paraId="4873607C"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567" w:type="dxa"/>
          </w:tcPr>
          <w:p w14:paraId="0D4959AE"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851" w:type="dxa"/>
          </w:tcPr>
          <w:p w14:paraId="52021983"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w:t>
            </w:r>
          </w:p>
        </w:tc>
      </w:tr>
      <w:tr w:rsidR="00221EFB" w:rsidRPr="00221EFB" w14:paraId="56187837" w14:textId="77777777" w:rsidTr="00221EFB">
        <w:trPr>
          <w:trHeight w:hRule="exact" w:val="346"/>
        </w:trPr>
        <w:tc>
          <w:tcPr>
            <w:tcW w:w="2581" w:type="dxa"/>
            <w:vMerge/>
          </w:tcPr>
          <w:p w14:paraId="62433B3B" w14:textId="77777777" w:rsidR="00221EFB" w:rsidRPr="00221EFB" w:rsidRDefault="00221EFB" w:rsidP="00FA4BE1">
            <w:pPr>
              <w:rPr>
                <w:rFonts w:eastAsia="Calibri"/>
                <w:sz w:val="24"/>
                <w:szCs w:val="24"/>
                <w:lang w:val="en-US"/>
              </w:rPr>
            </w:pPr>
          </w:p>
        </w:tc>
        <w:tc>
          <w:tcPr>
            <w:tcW w:w="3616" w:type="dxa"/>
          </w:tcPr>
          <w:p w14:paraId="48443028"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Информатика</w:t>
            </w:r>
          </w:p>
        </w:tc>
        <w:tc>
          <w:tcPr>
            <w:tcW w:w="504" w:type="dxa"/>
          </w:tcPr>
          <w:p w14:paraId="7AF853AE" w14:textId="77777777" w:rsidR="00221EFB" w:rsidRPr="00221EFB" w:rsidRDefault="00221EFB" w:rsidP="00FA4BE1">
            <w:pPr>
              <w:jc w:val="center"/>
              <w:rPr>
                <w:rFonts w:eastAsia="Calibri"/>
                <w:sz w:val="24"/>
                <w:szCs w:val="24"/>
                <w:lang w:val="en-US"/>
              </w:rPr>
            </w:pPr>
          </w:p>
        </w:tc>
        <w:tc>
          <w:tcPr>
            <w:tcW w:w="567" w:type="dxa"/>
          </w:tcPr>
          <w:p w14:paraId="23AF42A8" w14:textId="77777777" w:rsidR="00221EFB" w:rsidRPr="00221EFB" w:rsidRDefault="00221EFB" w:rsidP="00FA4BE1">
            <w:pPr>
              <w:jc w:val="center"/>
              <w:rPr>
                <w:rFonts w:eastAsia="Calibri"/>
                <w:sz w:val="24"/>
                <w:szCs w:val="24"/>
                <w:lang w:val="en-US"/>
              </w:rPr>
            </w:pPr>
          </w:p>
        </w:tc>
        <w:tc>
          <w:tcPr>
            <w:tcW w:w="567" w:type="dxa"/>
          </w:tcPr>
          <w:p w14:paraId="159CF808"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709" w:type="dxa"/>
          </w:tcPr>
          <w:p w14:paraId="41E40BF2"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567" w:type="dxa"/>
          </w:tcPr>
          <w:p w14:paraId="64AB0FDD"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851" w:type="dxa"/>
          </w:tcPr>
          <w:p w14:paraId="118C8008"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w:t>
            </w:r>
          </w:p>
        </w:tc>
      </w:tr>
      <w:tr w:rsidR="00221EFB" w:rsidRPr="00221EFB" w14:paraId="0CE09BAE" w14:textId="77777777" w:rsidTr="00221EFB">
        <w:trPr>
          <w:trHeight w:hRule="exact" w:val="281"/>
        </w:trPr>
        <w:tc>
          <w:tcPr>
            <w:tcW w:w="2581" w:type="dxa"/>
            <w:vMerge w:val="restart"/>
          </w:tcPr>
          <w:p w14:paraId="03C8B07F"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Общественно-научные предметы</w:t>
            </w:r>
          </w:p>
        </w:tc>
        <w:tc>
          <w:tcPr>
            <w:tcW w:w="3616" w:type="dxa"/>
          </w:tcPr>
          <w:p w14:paraId="4527BBCC" w14:textId="77777777" w:rsidR="00221EFB" w:rsidRPr="00221EFB" w:rsidRDefault="00221EFB" w:rsidP="00FA4BE1">
            <w:pPr>
              <w:rPr>
                <w:rFonts w:eastAsia="SchoolBookSanPin"/>
                <w:sz w:val="24"/>
                <w:szCs w:val="24"/>
              </w:rPr>
            </w:pPr>
            <w:r w:rsidRPr="00221EFB">
              <w:rPr>
                <w:rFonts w:eastAsia="SchoolBookSanPin"/>
                <w:sz w:val="24"/>
                <w:szCs w:val="24"/>
                <w:lang w:val="en-US"/>
              </w:rPr>
              <w:t>История</w:t>
            </w:r>
          </w:p>
        </w:tc>
        <w:tc>
          <w:tcPr>
            <w:tcW w:w="504" w:type="dxa"/>
          </w:tcPr>
          <w:p w14:paraId="205C5BC6" w14:textId="1E9ACC5B" w:rsidR="00221EFB" w:rsidRPr="00E458CC" w:rsidRDefault="00E458CC" w:rsidP="00FA4BE1">
            <w:pPr>
              <w:jc w:val="center"/>
              <w:rPr>
                <w:rFonts w:eastAsia="SchoolBookSanPin"/>
                <w:sz w:val="24"/>
                <w:szCs w:val="24"/>
              </w:rPr>
            </w:pPr>
            <w:r>
              <w:rPr>
                <w:rFonts w:eastAsia="SchoolBookSanPin"/>
                <w:sz w:val="24"/>
                <w:szCs w:val="24"/>
              </w:rPr>
              <w:t>3</w:t>
            </w:r>
          </w:p>
        </w:tc>
        <w:tc>
          <w:tcPr>
            <w:tcW w:w="567" w:type="dxa"/>
          </w:tcPr>
          <w:p w14:paraId="12398C88" w14:textId="6099E392" w:rsidR="00221EFB" w:rsidRPr="00E458CC" w:rsidRDefault="00E458CC" w:rsidP="00FA4BE1">
            <w:pPr>
              <w:jc w:val="center"/>
              <w:rPr>
                <w:rFonts w:eastAsia="SchoolBookSanPin"/>
                <w:sz w:val="24"/>
                <w:szCs w:val="24"/>
              </w:rPr>
            </w:pPr>
            <w:r>
              <w:rPr>
                <w:rFonts w:eastAsia="SchoolBookSanPin"/>
                <w:sz w:val="24"/>
                <w:szCs w:val="24"/>
              </w:rPr>
              <w:t>3</w:t>
            </w:r>
          </w:p>
        </w:tc>
        <w:tc>
          <w:tcPr>
            <w:tcW w:w="567" w:type="dxa"/>
          </w:tcPr>
          <w:p w14:paraId="44D0E977" w14:textId="715F3012" w:rsidR="00221EFB" w:rsidRPr="00E458CC" w:rsidRDefault="00E458CC" w:rsidP="00FA4BE1">
            <w:pPr>
              <w:jc w:val="center"/>
              <w:rPr>
                <w:rFonts w:eastAsia="SchoolBookSanPin"/>
                <w:sz w:val="24"/>
                <w:szCs w:val="24"/>
              </w:rPr>
            </w:pPr>
            <w:r>
              <w:rPr>
                <w:rFonts w:eastAsia="SchoolBookSanPin"/>
                <w:sz w:val="24"/>
                <w:szCs w:val="24"/>
              </w:rPr>
              <w:t>3</w:t>
            </w:r>
          </w:p>
        </w:tc>
        <w:tc>
          <w:tcPr>
            <w:tcW w:w="709" w:type="dxa"/>
          </w:tcPr>
          <w:p w14:paraId="1D994C94"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567" w:type="dxa"/>
          </w:tcPr>
          <w:p w14:paraId="1D1B9525"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851" w:type="dxa"/>
          </w:tcPr>
          <w:p w14:paraId="46357BF1" w14:textId="6BAD2E0C" w:rsidR="00221EFB" w:rsidRPr="00E458CC" w:rsidRDefault="00221EFB" w:rsidP="00FA4BE1">
            <w:pPr>
              <w:jc w:val="center"/>
              <w:rPr>
                <w:rFonts w:eastAsia="SchoolBookSanPin"/>
                <w:sz w:val="24"/>
                <w:szCs w:val="24"/>
              </w:rPr>
            </w:pPr>
            <w:r w:rsidRPr="00221EFB">
              <w:rPr>
                <w:rFonts w:eastAsia="SchoolBookSanPin"/>
                <w:sz w:val="24"/>
                <w:szCs w:val="24"/>
                <w:lang w:val="en-US"/>
              </w:rPr>
              <w:t>1</w:t>
            </w:r>
            <w:r w:rsidR="00E458CC">
              <w:rPr>
                <w:rFonts w:eastAsia="SchoolBookSanPin"/>
                <w:sz w:val="24"/>
                <w:szCs w:val="24"/>
              </w:rPr>
              <w:t>3</w:t>
            </w:r>
          </w:p>
        </w:tc>
      </w:tr>
      <w:tr w:rsidR="00221EFB" w:rsidRPr="00221EFB" w14:paraId="081FBB86" w14:textId="77777777" w:rsidTr="00221EFB">
        <w:trPr>
          <w:trHeight w:hRule="exact" w:val="281"/>
        </w:trPr>
        <w:tc>
          <w:tcPr>
            <w:tcW w:w="2581" w:type="dxa"/>
            <w:vMerge/>
          </w:tcPr>
          <w:p w14:paraId="1FC10E7F" w14:textId="77777777" w:rsidR="00221EFB" w:rsidRPr="00221EFB" w:rsidRDefault="00221EFB" w:rsidP="00FA4BE1">
            <w:pPr>
              <w:rPr>
                <w:rFonts w:eastAsia="Calibri"/>
                <w:sz w:val="24"/>
                <w:szCs w:val="24"/>
                <w:lang w:val="en-US"/>
              </w:rPr>
            </w:pPr>
          </w:p>
        </w:tc>
        <w:tc>
          <w:tcPr>
            <w:tcW w:w="3616" w:type="dxa"/>
          </w:tcPr>
          <w:p w14:paraId="4C55DF06"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Обществознание</w:t>
            </w:r>
          </w:p>
        </w:tc>
        <w:tc>
          <w:tcPr>
            <w:tcW w:w="504" w:type="dxa"/>
          </w:tcPr>
          <w:p w14:paraId="1559CE90" w14:textId="77777777" w:rsidR="00221EFB" w:rsidRPr="00221EFB" w:rsidRDefault="00221EFB" w:rsidP="00FA4BE1">
            <w:pPr>
              <w:jc w:val="center"/>
              <w:rPr>
                <w:rFonts w:eastAsia="Calibri"/>
                <w:sz w:val="24"/>
                <w:szCs w:val="24"/>
                <w:lang w:val="en-US"/>
              </w:rPr>
            </w:pPr>
          </w:p>
        </w:tc>
        <w:tc>
          <w:tcPr>
            <w:tcW w:w="567" w:type="dxa"/>
          </w:tcPr>
          <w:p w14:paraId="31561493" w14:textId="6BC4182D" w:rsidR="00221EFB" w:rsidRPr="00221EFB" w:rsidRDefault="00221EFB" w:rsidP="00FA4BE1">
            <w:pPr>
              <w:jc w:val="center"/>
              <w:rPr>
                <w:rFonts w:eastAsia="SchoolBookSanPin"/>
                <w:sz w:val="24"/>
                <w:szCs w:val="24"/>
                <w:lang w:val="en-US"/>
              </w:rPr>
            </w:pPr>
          </w:p>
        </w:tc>
        <w:tc>
          <w:tcPr>
            <w:tcW w:w="567" w:type="dxa"/>
          </w:tcPr>
          <w:p w14:paraId="4E600FF6" w14:textId="5CE05714" w:rsidR="00221EFB" w:rsidRPr="00221EFB" w:rsidRDefault="00221EFB" w:rsidP="00FA4BE1">
            <w:pPr>
              <w:jc w:val="center"/>
              <w:rPr>
                <w:rFonts w:eastAsia="SchoolBookSanPin"/>
                <w:sz w:val="24"/>
                <w:szCs w:val="24"/>
                <w:lang w:val="en-US"/>
              </w:rPr>
            </w:pPr>
          </w:p>
        </w:tc>
        <w:tc>
          <w:tcPr>
            <w:tcW w:w="709" w:type="dxa"/>
          </w:tcPr>
          <w:p w14:paraId="565131EC"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567" w:type="dxa"/>
          </w:tcPr>
          <w:p w14:paraId="03F5179C"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851" w:type="dxa"/>
          </w:tcPr>
          <w:p w14:paraId="6C976C39" w14:textId="4247E060" w:rsidR="00221EFB" w:rsidRPr="00E458CC" w:rsidRDefault="00E458CC" w:rsidP="00FA4BE1">
            <w:pPr>
              <w:jc w:val="center"/>
              <w:rPr>
                <w:rFonts w:eastAsia="SchoolBookSanPin"/>
                <w:sz w:val="24"/>
                <w:szCs w:val="24"/>
              </w:rPr>
            </w:pPr>
            <w:r>
              <w:rPr>
                <w:rFonts w:eastAsia="SchoolBookSanPin"/>
                <w:sz w:val="24"/>
                <w:szCs w:val="24"/>
              </w:rPr>
              <w:t>2</w:t>
            </w:r>
          </w:p>
        </w:tc>
      </w:tr>
      <w:tr w:rsidR="00221EFB" w:rsidRPr="00221EFB" w14:paraId="6D5E29DA" w14:textId="77777777" w:rsidTr="00221EFB">
        <w:trPr>
          <w:trHeight w:hRule="exact" w:val="281"/>
        </w:trPr>
        <w:tc>
          <w:tcPr>
            <w:tcW w:w="2581" w:type="dxa"/>
            <w:vMerge/>
          </w:tcPr>
          <w:p w14:paraId="4469BE0D" w14:textId="77777777" w:rsidR="00221EFB" w:rsidRPr="00221EFB" w:rsidRDefault="00221EFB" w:rsidP="00FA4BE1">
            <w:pPr>
              <w:rPr>
                <w:rFonts w:eastAsia="Calibri"/>
                <w:sz w:val="24"/>
                <w:szCs w:val="24"/>
                <w:lang w:val="en-US"/>
              </w:rPr>
            </w:pPr>
          </w:p>
        </w:tc>
        <w:tc>
          <w:tcPr>
            <w:tcW w:w="3616" w:type="dxa"/>
          </w:tcPr>
          <w:p w14:paraId="27ACBF4F"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География</w:t>
            </w:r>
          </w:p>
        </w:tc>
        <w:tc>
          <w:tcPr>
            <w:tcW w:w="504" w:type="dxa"/>
          </w:tcPr>
          <w:p w14:paraId="2933F139"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567" w:type="dxa"/>
          </w:tcPr>
          <w:p w14:paraId="48B9E209"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567" w:type="dxa"/>
          </w:tcPr>
          <w:p w14:paraId="1E21544E"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709" w:type="dxa"/>
          </w:tcPr>
          <w:p w14:paraId="7FABF06D"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567" w:type="dxa"/>
          </w:tcPr>
          <w:p w14:paraId="0233795E"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851" w:type="dxa"/>
          </w:tcPr>
          <w:p w14:paraId="0BC3B0B1"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8</w:t>
            </w:r>
          </w:p>
        </w:tc>
      </w:tr>
      <w:tr w:rsidR="00221EFB" w:rsidRPr="00221EFB" w14:paraId="4BCD5EC1" w14:textId="77777777" w:rsidTr="00221EFB">
        <w:trPr>
          <w:trHeight w:hRule="exact" w:val="281"/>
        </w:trPr>
        <w:tc>
          <w:tcPr>
            <w:tcW w:w="2581" w:type="dxa"/>
            <w:vMerge w:val="restart"/>
          </w:tcPr>
          <w:p w14:paraId="50787FD4" w14:textId="38174E58" w:rsidR="00221EFB" w:rsidRPr="00221EFB" w:rsidRDefault="00221EFB" w:rsidP="00FA4BE1">
            <w:pPr>
              <w:rPr>
                <w:rFonts w:eastAsia="SchoolBookSanPin"/>
                <w:sz w:val="24"/>
                <w:szCs w:val="24"/>
                <w:lang w:val="en-US"/>
              </w:rPr>
            </w:pPr>
            <w:r w:rsidRPr="00221EFB">
              <w:rPr>
                <w:rFonts w:eastAsia="SchoolBookSanPin"/>
                <w:sz w:val="24"/>
                <w:szCs w:val="24"/>
                <w:lang w:val="en-US"/>
              </w:rPr>
              <w:t>Естественно</w:t>
            </w:r>
            <w:r w:rsidRPr="00221EFB">
              <w:rPr>
                <w:rFonts w:eastAsia="SchoolBookSanPin"/>
                <w:sz w:val="24"/>
                <w:szCs w:val="24"/>
              </w:rPr>
              <w:t>-</w:t>
            </w:r>
            <w:r w:rsidRPr="00221EFB">
              <w:rPr>
                <w:rFonts w:eastAsia="SchoolBookSanPin"/>
                <w:sz w:val="24"/>
                <w:szCs w:val="24"/>
                <w:lang w:val="en-US"/>
              </w:rPr>
              <w:t>научные предметы</w:t>
            </w:r>
          </w:p>
        </w:tc>
        <w:tc>
          <w:tcPr>
            <w:tcW w:w="3616" w:type="dxa"/>
          </w:tcPr>
          <w:p w14:paraId="39CCCB72"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Физика</w:t>
            </w:r>
          </w:p>
        </w:tc>
        <w:tc>
          <w:tcPr>
            <w:tcW w:w="504" w:type="dxa"/>
          </w:tcPr>
          <w:p w14:paraId="00A5AFAE" w14:textId="77777777" w:rsidR="00221EFB" w:rsidRPr="00221EFB" w:rsidRDefault="00221EFB" w:rsidP="00FA4BE1">
            <w:pPr>
              <w:jc w:val="center"/>
              <w:rPr>
                <w:rFonts w:eastAsia="Calibri"/>
                <w:sz w:val="24"/>
                <w:szCs w:val="24"/>
                <w:lang w:val="en-US"/>
              </w:rPr>
            </w:pPr>
          </w:p>
        </w:tc>
        <w:tc>
          <w:tcPr>
            <w:tcW w:w="567" w:type="dxa"/>
          </w:tcPr>
          <w:p w14:paraId="6F5162D3" w14:textId="77777777" w:rsidR="00221EFB" w:rsidRPr="00221EFB" w:rsidRDefault="00221EFB" w:rsidP="00FA4BE1">
            <w:pPr>
              <w:jc w:val="center"/>
              <w:rPr>
                <w:rFonts w:eastAsia="Calibri"/>
                <w:sz w:val="24"/>
                <w:szCs w:val="24"/>
                <w:lang w:val="en-US"/>
              </w:rPr>
            </w:pPr>
          </w:p>
        </w:tc>
        <w:tc>
          <w:tcPr>
            <w:tcW w:w="567" w:type="dxa"/>
          </w:tcPr>
          <w:p w14:paraId="204936D6"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709" w:type="dxa"/>
          </w:tcPr>
          <w:p w14:paraId="33C96A43"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567" w:type="dxa"/>
          </w:tcPr>
          <w:p w14:paraId="50FE60DC"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w:t>
            </w:r>
          </w:p>
        </w:tc>
        <w:tc>
          <w:tcPr>
            <w:tcW w:w="851" w:type="dxa"/>
          </w:tcPr>
          <w:p w14:paraId="49D6AD91"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7</w:t>
            </w:r>
          </w:p>
        </w:tc>
      </w:tr>
      <w:tr w:rsidR="00221EFB" w:rsidRPr="00221EFB" w14:paraId="16611762" w14:textId="77777777" w:rsidTr="00221EFB">
        <w:trPr>
          <w:trHeight w:hRule="exact" w:val="281"/>
        </w:trPr>
        <w:tc>
          <w:tcPr>
            <w:tcW w:w="2581" w:type="dxa"/>
            <w:vMerge/>
          </w:tcPr>
          <w:p w14:paraId="20B8EC1B" w14:textId="77777777" w:rsidR="00221EFB" w:rsidRPr="00221EFB" w:rsidRDefault="00221EFB" w:rsidP="00FA4BE1">
            <w:pPr>
              <w:rPr>
                <w:rFonts w:eastAsia="Calibri"/>
                <w:sz w:val="24"/>
                <w:szCs w:val="24"/>
                <w:lang w:val="en-US"/>
              </w:rPr>
            </w:pPr>
          </w:p>
        </w:tc>
        <w:tc>
          <w:tcPr>
            <w:tcW w:w="3616" w:type="dxa"/>
          </w:tcPr>
          <w:p w14:paraId="7146810D"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Химия</w:t>
            </w:r>
          </w:p>
        </w:tc>
        <w:tc>
          <w:tcPr>
            <w:tcW w:w="504" w:type="dxa"/>
          </w:tcPr>
          <w:p w14:paraId="38D1C73C" w14:textId="77777777" w:rsidR="00221EFB" w:rsidRPr="00221EFB" w:rsidRDefault="00221EFB" w:rsidP="00FA4BE1">
            <w:pPr>
              <w:jc w:val="center"/>
              <w:rPr>
                <w:rFonts w:eastAsia="Calibri"/>
                <w:sz w:val="24"/>
                <w:szCs w:val="24"/>
                <w:lang w:val="en-US"/>
              </w:rPr>
            </w:pPr>
          </w:p>
        </w:tc>
        <w:tc>
          <w:tcPr>
            <w:tcW w:w="567" w:type="dxa"/>
          </w:tcPr>
          <w:p w14:paraId="62D517D8" w14:textId="77777777" w:rsidR="00221EFB" w:rsidRPr="00221EFB" w:rsidRDefault="00221EFB" w:rsidP="00FA4BE1">
            <w:pPr>
              <w:jc w:val="center"/>
              <w:rPr>
                <w:rFonts w:eastAsia="Calibri"/>
                <w:sz w:val="24"/>
                <w:szCs w:val="24"/>
                <w:lang w:val="en-US"/>
              </w:rPr>
            </w:pPr>
          </w:p>
        </w:tc>
        <w:tc>
          <w:tcPr>
            <w:tcW w:w="567" w:type="dxa"/>
          </w:tcPr>
          <w:p w14:paraId="2400AB83" w14:textId="77777777" w:rsidR="00221EFB" w:rsidRPr="00221EFB" w:rsidRDefault="00221EFB" w:rsidP="00FA4BE1">
            <w:pPr>
              <w:jc w:val="center"/>
              <w:rPr>
                <w:rFonts w:eastAsia="Calibri"/>
                <w:sz w:val="24"/>
                <w:szCs w:val="24"/>
                <w:lang w:val="en-US"/>
              </w:rPr>
            </w:pPr>
          </w:p>
        </w:tc>
        <w:tc>
          <w:tcPr>
            <w:tcW w:w="709" w:type="dxa"/>
          </w:tcPr>
          <w:p w14:paraId="48C08599"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567" w:type="dxa"/>
          </w:tcPr>
          <w:p w14:paraId="1CD22396"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851" w:type="dxa"/>
          </w:tcPr>
          <w:p w14:paraId="44AC05A3"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4</w:t>
            </w:r>
          </w:p>
        </w:tc>
      </w:tr>
      <w:tr w:rsidR="00221EFB" w:rsidRPr="00221EFB" w14:paraId="7F3658F8" w14:textId="77777777" w:rsidTr="00221EFB">
        <w:trPr>
          <w:trHeight w:hRule="exact" w:val="467"/>
        </w:trPr>
        <w:tc>
          <w:tcPr>
            <w:tcW w:w="2581" w:type="dxa"/>
            <w:vMerge/>
          </w:tcPr>
          <w:p w14:paraId="25CAC3EC" w14:textId="77777777" w:rsidR="00221EFB" w:rsidRPr="00221EFB" w:rsidRDefault="00221EFB" w:rsidP="00FA4BE1">
            <w:pPr>
              <w:rPr>
                <w:rFonts w:eastAsia="Calibri"/>
                <w:sz w:val="24"/>
                <w:szCs w:val="24"/>
                <w:lang w:val="en-US"/>
              </w:rPr>
            </w:pPr>
          </w:p>
        </w:tc>
        <w:tc>
          <w:tcPr>
            <w:tcW w:w="3616" w:type="dxa"/>
          </w:tcPr>
          <w:p w14:paraId="6ECB0CD9"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Биология</w:t>
            </w:r>
          </w:p>
        </w:tc>
        <w:tc>
          <w:tcPr>
            <w:tcW w:w="504" w:type="dxa"/>
          </w:tcPr>
          <w:p w14:paraId="7EB8D20C"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567" w:type="dxa"/>
          </w:tcPr>
          <w:p w14:paraId="135F01E2"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567" w:type="dxa"/>
          </w:tcPr>
          <w:p w14:paraId="3ED807C1"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709" w:type="dxa"/>
          </w:tcPr>
          <w:p w14:paraId="00AE49FD"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567" w:type="dxa"/>
          </w:tcPr>
          <w:p w14:paraId="39591E57"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851" w:type="dxa"/>
          </w:tcPr>
          <w:p w14:paraId="2AEDC8A0"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7</w:t>
            </w:r>
          </w:p>
        </w:tc>
      </w:tr>
      <w:tr w:rsidR="00221EFB" w:rsidRPr="00221EFB" w14:paraId="3A8A30DA" w14:textId="77777777" w:rsidTr="00221EFB">
        <w:trPr>
          <w:trHeight w:hRule="exact" w:val="281"/>
        </w:trPr>
        <w:tc>
          <w:tcPr>
            <w:tcW w:w="2581" w:type="dxa"/>
            <w:vMerge w:val="restart"/>
          </w:tcPr>
          <w:p w14:paraId="03040006"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Искусство</w:t>
            </w:r>
          </w:p>
        </w:tc>
        <w:tc>
          <w:tcPr>
            <w:tcW w:w="3616" w:type="dxa"/>
          </w:tcPr>
          <w:p w14:paraId="4B81A21F"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Изобразительное искусство</w:t>
            </w:r>
          </w:p>
        </w:tc>
        <w:tc>
          <w:tcPr>
            <w:tcW w:w="504" w:type="dxa"/>
          </w:tcPr>
          <w:p w14:paraId="47356517"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567" w:type="dxa"/>
          </w:tcPr>
          <w:p w14:paraId="66740E6D"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567" w:type="dxa"/>
          </w:tcPr>
          <w:p w14:paraId="0D5A5B18"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709" w:type="dxa"/>
          </w:tcPr>
          <w:p w14:paraId="5E6565FC" w14:textId="77777777" w:rsidR="00221EFB" w:rsidRPr="00221EFB" w:rsidRDefault="00221EFB" w:rsidP="00FA4BE1">
            <w:pPr>
              <w:jc w:val="center"/>
              <w:rPr>
                <w:rFonts w:eastAsia="Calibri"/>
                <w:sz w:val="24"/>
                <w:szCs w:val="24"/>
                <w:lang w:val="en-US"/>
              </w:rPr>
            </w:pPr>
          </w:p>
        </w:tc>
        <w:tc>
          <w:tcPr>
            <w:tcW w:w="567" w:type="dxa"/>
          </w:tcPr>
          <w:p w14:paraId="73064C36" w14:textId="77777777" w:rsidR="00221EFB" w:rsidRPr="00221EFB" w:rsidRDefault="00221EFB" w:rsidP="00FA4BE1">
            <w:pPr>
              <w:jc w:val="center"/>
              <w:rPr>
                <w:rFonts w:eastAsia="Calibri"/>
                <w:sz w:val="24"/>
                <w:szCs w:val="24"/>
                <w:lang w:val="en-US"/>
              </w:rPr>
            </w:pPr>
          </w:p>
        </w:tc>
        <w:tc>
          <w:tcPr>
            <w:tcW w:w="851" w:type="dxa"/>
          </w:tcPr>
          <w:p w14:paraId="53A6A163"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w:t>
            </w:r>
          </w:p>
        </w:tc>
      </w:tr>
      <w:tr w:rsidR="00221EFB" w:rsidRPr="00221EFB" w14:paraId="43E7A6EF" w14:textId="77777777" w:rsidTr="00221EFB">
        <w:trPr>
          <w:trHeight w:hRule="exact" w:val="281"/>
        </w:trPr>
        <w:tc>
          <w:tcPr>
            <w:tcW w:w="2581" w:type="dxa"/>
            <w:vMerge/>
          </w:tcPr>
          <w:p w14:paraId="6280E586" w14:textId="77777777" w:rsidR="00221EFB" w:rsidRPr="00221EFB" w:rsidRDefault="00221EFB" w:rsidP="00FA4BE1">
            <w:pPr>
              <w:rPr>
                <w:rFonts w:eastAsia="Calibri"/>
                <w:sz w:val="24"/>
                <w:szCs w:val="24"/>
                <w:lang w:val="en-US"/>
              </w:rPr>
            </w:pPr>
          </w:p>
        </w:tc>
        <w:tc>
          <w:tcPr>
            <w:tcW w:w="3616" w:type="dxa"/>
          </w:tcPr>
          <w:p w14:paraId="05F226B7"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Музыка</w:t>
            </w:r>
          </w:p>
        </w:tc>
        <w:tc>
          <w:tcPr>
            <w:tcW w:w="504" w:type="dxa"/>
          </w:tcPr>
          <w:p w14:paraId="35C3F693"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567" w:type="dxa"/>
          </w:tcPr>
          <w:p w14:paraId="39D732CE"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567" w:type="dxa"/>
          </w:tcPr>
          <w:p w14:paraId="0FC4D4AB"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709" w:type="dxa"/>
          </w:tcPr>
          <w:p w14:paraId="0D1F50B5"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567" w:type="dxa"/>
          </w:tcPr>
          <w:p w14:paraId="0567E628" w14:textId="77777777" w:rsidR="00221EFB" w:rsidRPr="00221EFB" w:rsidRDefault="00221EFB" w:rsidP="00FA4BE1">
            <w:pPr>
              <w:jc w:val="center"/>
              <w:rPr>
                <w:rFonts w:eastAsia="Calibri"/>
                <w:sz w:val="24"/>
                <w:szCs w:val="24"/>
                <w:lang w:val="en-US"/>
              </w:rPr>
            </w:pPr>
          </w:p>
        </w:tc>
        <w:tc>
          <w:tcPr>
            <w:tcW w:w="851" w:type="dxa"/>
          </w:tcPr>
          <w:p w14:paraId="7DF53B0F"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4</w:t>
            </w:r>
          </w:p>
        </w:tc>
      </w:tr>
      <w:tr w:rsidR="00221EFB" w:rsidRPr="00221EFB" w14:paraId="293BCF75" w14:textId="77777777" w:rsidTr="00221EFB">
        <w:trPr>
          <w:trHeight w:hRule="exact" w:val="281"/>
        </w:trPr>
        <w:tc>
          <w:tcPr>
            <w:tcW w:w="2581" w:type="dxa"/>
          </w:tcPr>
          <w:p w14:paraId="28FBFBA9" w14:textId="5356983D" w:rsidR="00221EFB" w:rsidRPr="009F0E98" w:rsidRDefault="009F0E98" w:rsidP="009F0E98">
            <w:pPr>
              <w:rPr>
                <w:rFonts w:eastAsia="SchoolBookSanPin"/>
                <w:sz w:val="24"/>
                <w:szCs w:val="24"/>
              </w:rPr>
            </w:pPr>
            <w:r>
              <w:rPr>
                <w:rFonts w:eastAsia="SchoolBookSanPin"/>
                <w:sz w:val="24"/>
                <w:szCs w:val="24"/>
              </w:rPr>
              <w:t>Труд (т</w:t>
            </w:r>
            <w:r w:rsidR="00221EFB" w:rsidRPr="00221EFB">
              <w:rPr>
                <w:rFonts w:eastAsia="SchoolBookSanPin"/>
                <w:sz w:val="24"/>
                <w:szCs w:val="24"/>
                <w:lang w:val="en-US"/>
              </w:rPr>
              <w:t>ехнология</w:t>
            </w:r>
            <w:r>
              <w:rPr>
                <w:rFonts w:eastAsia="SchoolBookSanPin"/>
                <w:sz w:val="24"/>
                <w:szCs w:val="24"/>
              </w:rPr>
              <w:t>)</w:t>
            </w:r>
          </w:p>
        </w:tc>
        <w:tc>
          <w:tcPr>
            <w:tcW w:w="3616" w:type="dxa"/>
          </w:tcPr>
          <w:p w14:paraId="65F25E41" w14:textId="7F7E352C" w:rsidR="00221EFB" w:rsidRPr="009F0E98" w:rsidRDefault="009F0E98" w:rsidP="009F0E98">
            <w:pPr>
              <w:rPr>
                <w:rFonts w:eastAsia="SchoolBookSanPin"/>
                <w:sz w:val="24"/>
                <w:szCs w:val="24"/>
              </w:rPr>
            </w:pPr>
            <w:r>
              <w:rPr>
                <w:rFonts w:eastAsia="SchoolBookSanPin"/>
                <w:sz w:val="24"/>
                <w:szCs w:val="24"/>
              </w:rPr>
              <w:t>Труд (т</w:t>
            </w:r>
            <w:r w:rsidR="00221EFB" w:rsidRPr="00221EFB">
              <w:rPr>
                <w:rFonts w:eastAsia="SchoolBookSanPin"/>
                <w:sz w:val="24"/>
                <w:szCs w:val="24"/>
                <w:lang w:val="en-US"/>
              </w:rPr>
              <w:t>ехнология</w:t>
            </w:r>
            <w:r>
              <w:rPr>
                <w:rFonts w:eastAsia="SchoolBookSanPin"/>
                <w:sz w:val="24"/>
                <w:szCs w:val="24"/>
              </w:rPr>
              <w:t>)</w:t>
            </w:r>
          </w:p>
        </w:tc>
        <w:tc>
          <w:tcPr>
            <w:tcW w:w="504" w:type="dxa"/>
          </w:tcPr>
          <w:p w14:paraId="1E16D7FB"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567" w:type="dxa"/>
          </w:tcPr>
          <w:p w14:paraId="6D686F07"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567" w:type="dxa"/>
          </w:tcPr>
          <w:p w14:paraId="5A785E3F"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709" w:type="dxa"/>
          </w:tcPr>
          <w:p w14:paraId="56C476B8"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567" w:type="dxa"/>
          </w:tcPr>
          <w:p w14:paraId="4A0B56E5"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851" w:type="dxa"/>
          </w:tcPr>
          <w:p w14:paraId="3011782B"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8</w:t>
            </w:r>
          </w:p>
        </w:tc>
      </w:tr>
      <w:tr w:rsidR="00221EFB" w:rsidRPr="00221EFB" w14:paraId="3F7BA0B9" w14:textId="77777777" w:rsidTr="00221EFB">
        <w:trPr>
          <w:trHeight w:hRule="exact" w:val="717"/>
        </w:trPr>
        <w:tc>
          <w:tcPr>
            <w:tcW w:w="2581" w:type="dxa"/>
          </w:tcPr>
          <w:p w14:paraId="76927A11" w14:textId="77777777" w:rsidR="00221EFB" w:rsidRPr="00221EFB" w:rsidRDefault="00221EFB" w:rsidP="00FA4BE1">
            <w:pPr>
              <w:rPr>
                <w:rFonts w:eastAsia="SchoolBookSanPin"/>
                <w:sz w:val="24"/>
                <w:szCs w:val="24"/>
              </w:rPr>
            </w:pPr>
            <w:r w:rsidRPr="00221EFB">
              <w:rPr>
                <w:rFonts w:eastAsia="SchoolBookSanPin"/>
                <w:sz w:val="24"/>
                <w:szCs w:val="24"/>
              </w:rPr>
              <w:t>Основы безопасности и защиты Родины</w:t>
            </w:r>
          </w:p>
        </w:tc>
        <w:tc>
          <w:tcPr>
            <w:tcW w:w="3616" w:type="dxa"/>
          </w:tcPr>
          <w:p w14:paraId="6C61D1B6" w14:textId="77777777" w:rsidR="00221EFB" w:rsidRPr="00221EFB" w:rsidRDefault="00221EFB" w:rsidP="00FA4BE1">
            <w:pPr>
              <w:rPr>
                <w:rFonts w:eastAsia="SchoolBookSanPin"/>
                <w:sz w:val="24"/>
                <w:szCs w:val="24"/>
              </w:rPr>
            </w:pPr>
            <w:r w:rsidRPr="00221EFB">
              <w:rPr>
                <w:rFonts w:eastAsia="SchoolBookSanPin"/>
                <w:sz w:val="24"/>
                <w:szCs w:val="24"/>
              </w:rPr>
              <w:t>Основы безопасности и защиты Родины</w:t>
            </w:r>
          </w:p>
        </w:tc>
        <w:tc>
          <w:tcPr>
            <w:tcW w:w="504" w:type="dxa"/>
          </w:tcPr>
          <w:p w14:paraId="7FB736EA" w14:textId="77777777" w:rsidR="00221EFB" w:rsidRPr="00221EFB" w:rsidRDefault="00221EFB" w:rsidP="00FA4BE1">
            <w:pPr>
              <w:jc w:val="center"/>
              <w:rPr>
                <w:rFonts w:eastAsia="Calibri"/>
                <w:sz w:val="24"/>
                <w:szCs w:val="24"/>
              </w:rPr>
            </w:pPr>
          </w:p>
        </w:tc>
        <w:tc>
          <w:tcPr>
            <w:tcW w:w="567" w:type="dxa"/>
          </w:tcPr>
          <w:p w14:paraId="32C29C54" w14:textId="77777777" w:rsidR="00221EFB" w:rsidRPr="00221EFB" w:rsidRDefault="00221EFB" w:rsidP="00FA4BE1">
            <w:pPr>
              <w:jc w:val="center"/>
              <w:rPr>
                <w:rFonts w:eastAsia="Calibri"/>
                <w:sz w:val="24"/>
                <w:szCs w:val="24"/>
              </w:rPr>
            </w:pPr>
          </w:p>
        </w:tc>
        <w:tc>
          <w:tcPr>
            <w:tcW w:w="567" w:type="dxa"/>
          </w:tcPr>
          <w:p w14:paraId="6EF41CF4" w14:textId="77777777" w:rsidR="00221EFB" w:rsidRPr="00221EFB" w:rsidRDefault="00221EFB" w:rsidP="00FA4BE1">
            <w:pPr>
              <w:jc w:val="center"/>
              <w:rPr>
                <w:rFonts w:eastAsia="Calibri"/>
                <w:sz w:val="24"/>
                <w:szCs w:val="24"/>
              </w:rPr>
            </w:pPr>
          </w:p>
        </w:tc>
        <w:tc>
          <w:tcPr>
            <w:tcW w:w="709" w:type="dxa"/>
          </w:tcPr>
          <w:p w14:paraId="26079FB3"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567" w:type="dxa"/>
          </w:tcPr>
          <w:p w14:paraId="0D864E9A"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851" w:type="dxa"/>
          </w:tcPr>
          <w:p w14:paraId="748222BD"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r>
      <w:tr w:rsidR="00221EFB" w:rsidRPr="00221EFB" w14:paraId="140FB847" w14:textId="77777777" w:rsidTr="00221EFB">
        <w:trPr>
          <w:trHeight w:hRule="exact" w:val="281"/>
        </w:trPr>
        <w:tc>
          <w:tcPr>
            <w:tcW w:w="2581" w:type="dxa"/>
          </w:tcPr>
          <w:p w14:paraId="04D1C0FD" w14:textId="77777777" w:rsidR="00221EFB" w:rsidRPr="00221EFB" w:rsidRDefault="00221EFB" w:rsidP="00FA4BE1">
            <w:pPr>
              <w:rPr>
                <w:rFonts w:eastAsia="SchoolBookSanPin"/>
                <w:sz w:val="24"/>
                <w:szCs w:val="24"/>
              </w:rPr>
            </w:pPr>
            <w:r w:rsidRPr="00221EFB">
              <w:rPr>
                <w:rFonts w:eastAsia="SchoolBookSanPin"/>
                <w:sz w:val="24"/>
                <w:szCs w:val="24"/>
              </w:rPr>
              <w:t xml:space="preserve">Физическая культура </w:t>
            </w:r>
          </w:p>
        </w:tc>
        <w:tc>
          <w:tcPr>
            <w:tcW w:w="3616" w:type="dxa"/>
          </w:tcPr>
          <w:p w14:paraId="7DE54CF9"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Физическая культура</w:t>
            </w:r>
          </w:p>
        </w:tc>
        <w:tc>
          <w:tcPr>
            <w:tcW w:w="504" w:type="dxa"/>
          </w:tcPr>
          <w:p w14:paraId="60C6ECF5"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567" w:type="dxa"/>
          </w:tcPr>
          <w:p w14:paraId="4A7D60A0" w14:textId="07B93FA2" w:rsidR="00221EFB" w:rsidRPr="00E458CC" w:rsidRDefault="00E458CC" w:rsidP="00FA4BE1">
            <w:pPr>
              <w:jc w:val="center"/>
              <w:rPr>
                <w:rFonts w:eastAsia="SchoolBookSanPin"/>
                <w:sz w:val="24"/>
                <w:szCs w:val="24"/>
              </w:rPr>
            </w:pPr>
            <w:r>
              <w:rPr>
                <w:rFonts w:eastAsia="SchoolBookSanPin"/>
                <w:sz w:val="24"/>
                <w:szCs w:val="24"/>
              </w:rPr>
              <w:t>3</w:t>
            </w:r>
          </w:p>
        </w:tc>
        <w:tc>
          <w:tcPr>
            <w:tcW w:w="567" w:type="dxa"/>
          </w:tcPr>
          <w:p w14:paraId="46F0AA00"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709" w:type="dxa"/>
          </w:tcPr>
          <w:p w14:paraId="19B68D9B"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567" w:type="dxa"/>
          </w:tcPr>
          <w:p w14:paraId="0B63315A"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851" w:type="dxa"/>
          </w:tcPr>
          <w:p w14:paraId="77690C74"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10</w:t>
            </w:r>
          </w:p>
        </w:tc>
      </w:tr>
      <w:tr w:rsidR="00221EFB" w:rsidRPr="00221EFB" w14:paraId="7824C7E1" w14:textId="77777777" w:rsidTr="00221EFB">
        <w:trPr>
          <w:trHeight w:hRule="exact" w:val="281"/>
        </w:trPr>
        <w:tc>
          <w:tcPr>
            <w:tcW w:w="6197" w:type="dxa"/>
            <w:gridSpan w:val="2"/>
          </w:tcPr>
          <w:p w14:paraId="3A1D3244"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Итого</w:t>
            </w:r>
          </w:p>
        </w:tc>
        <w:tc>
          <w:tcPr>
            <w:tcW w:w="504" w:type="dxa"/>
          </w:tcPr>
          <w:p w14:paraId="0D1E3692" w14:textId="77777777" w:rsidR="00221EFB" w:rsidRPr="00221EFB" w:rsidRDefault="00221EFB" w:rsidP="00FA4BE1">
            <w:pPr>
              <w:jc w:val="center"/>
              <w:rPr>
                <w:rFonts w:eastAsia="SchoolBookSanPin"/>
                <w:sz w:val="24"/>
                <w:szCs w:val="24"/>
              </w:rPr>
            </w:pPr>
            <w:r w:rsidRPr="00221EFB">
              <w:rPr>
                <w:rFonts w:eastAsia="SchoolBookSanPin"/>
                <w:sz w:val="24"/>
                <w:szCs w:val="24"/>
              </w:rPr>
              <w:t>29</w:t>
            </w:r>
          </w:p>
        </w:tc>
        <w:tc>
          <w:tcPr>
            <w:tcW w:w="567" w:type="dxa"/>
          </w:tcPr>
          <w:p w14:paraId="5B2026AD"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30</w:t>
            </w:r>
          </w:p>
        </w:tc>
        <w:tc>
          <w:tcPr>
            <w:tcW w:w="567" w:type="dxa"/>
          </w:tcPr>
          <w:p w14:paraId="7B78980E"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32</w:t>
            </w:r>
          </w:p>
        </w:tc>
        <w:tc>
          <w:tcPr>
            <w:tcW w:w="709" w:type="dxa"/>
          </w:tcPr>
          <w:p w14:paraId="5C6E4FCA"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33</w:t>
            </w:r>
          </w:p>
        </w:tc>
        <w:tc>
          <w:tcPr>
            <w:tcW w:w="567" w:type="dxa"/>
          </w:tcPr>
          <w:p w14:paraId="0EF7D838"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33</w:t>
            </w:r>
          </w:p>
        </w:tc>
        <w:tc>
          <w:tcPr>
            <w:tcW w:w="851" w:type="dxa"/>
          </w:tcPr>
          <w:p w14:paraId="552E9C08" w14:textId="77777777" w:rsidR="00221EFB" w:rsidRPr="00221EFB" w:rsidRDefault="00221EFB" w:rsidP="00FA4BE1">
            <w:pPr>
              <w:jc w:val="center"/>
              <w:rPr>
                <w:rFonts w:eastAsia="SchoolBookSanPin"/>
                <w:sz w:val="24"/>
                <w:szCs w:val="24"/>
              </w:rPr>
            </w:pPr>
            <w:r w:rsidRPr="00221EFB">
              <w:rPr>
                <w:rFonts w:eastAsia="SchoolBookSanPin"/>
                <w:sz w:val="24"/>
                <w:szCs w:val="24"/>
                <w:lang w:val="en-US"/>
              </w:rPr>
              <w:t>15</w:t>
            </w:r>
            <w:r w:rsidRPr="00221EFB">
              <w:rPr>
                <w:rFonts w:eastAsia="SchoolBookSanPin"/>
                <w:sz w:val="24"/>
                <w:szCs w:val="24"/>
              </w:rPr>
              <w:t>7</w:t>
            </w:r>
          </w:p>
        </w:tc>
      </w:tr>
      <w:tr w:rsidR="00221EFB" w:rsidRPr="00221EFB" w14:paraId="0DB86FB6" w14:textId="77777777" w:rsidTr="00221EFB">
        <w:trPr>
          <w:trHeight w:hRule="exact" w:val="633"/>
        </w:trPr>
        <w:tc>
          <w:tcPr>
            <w:tcW w:w="6197" w:type="dxa"/>
            <w:gridSpan w:val="2"/>
          </w:tcPr>
          <w:p w14:paraId="3614EEF0" w14:textId="77777777" w:rsidR="00221EFB" w:rsidRPr="00221EFB" w:rsidRDefault="00221EFB" w:rsidP="00FA4BE1">
            <w:pPr>
              <w:rPr>
                <w:rFonts w:eastAsia="SchoolBookSanPin"/>
                <w:sz w:val="24"/>
                <w:szCs w:val="24"/>
              </w:rPr>
            </w:pPr>
            <w:r w:rsidRPr="00221EFB">
              <w:rPr>
                <w:rFonts w:eastAsia="SchoolBookSanPin"/>
                <w:sz w:val="24"/>
                <w:szCs w:val="24"/>
              </w:rPr>
              <w:t>Часть, формируемая участниками образовательных отношений</w:t>
            </w:r>
          </w:p>
        </w:tc>
        <w:tc>
          <w:tcPr>
            <w:tcW w:w="504" w:type="dxa"/>
          </w:tcPr>
          <w:p w14:paraId="5C1F2BC0"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0</w:t>
            </w:r>
          </w:p>
        </w:tc>
        <w:tc>
          <w:tcPr>
            <w:tcW w:w="567" w:type="dxa"/>
          </w:tcPr>
          <w:p w14:paraId="32DE584A" w14:textId="77777777" w:rsidR="00221EFB" w:rsidRPr="00E458CC" w:rsidRDefault="00221EFB" w:rsidP="00FA4BE1">
            <w:pPr>
              <w:jc w:val="center"/>
              <w:rPr>
                <w:rFonts w:eastAsia="SchoolBookSanPin"/>
                <w:sz w:val="24"/>
                <w:szCs w:val="24"/>
              </w:rPr>
            </w:pPr>
            <w:r w:rsidRPr="00221EFB">
              <w:rPr>
                <w:rFonts w:eastAsia="SchoolBookSanPin"/>
                <w:sz w:val="24"/>
                <w:szCs w:val="24"/>
                <w:lang w:val="en-US"/>
              </w:rPr>
              <w:t>0</w:t>
            </w:r>
          </w:p>
        </w:tc>
        <w:tc>
          <w:tcPr>
            <w:tcW w:w="567" w:type="dxa"/>
          </w:tcPr>
          <w:p w14:paraId="16EDEC2C"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0</w:t>
            </w:r>
          </w:p>
        </w:tc>
        <w:tc>
          <w:tcPr>
            <w:tcW w:w="709" w:type="dxa"/>
          </w:tcPr>
          <w:p w14:paraId="408A0CEE"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0</w:t>
            </w:r>
          </w:p>
        </w:tc>
        <w:tc>
          <w:tcPr>
            <w:tcW w:w="567" w:type="dxa"/>
          </w:tcPr>
          <w:p w14:paraId="0B1EE21A"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0</w:t>
            </w:r>
          </w:p>
        </w:tc>
        <w:tc>
          <w:tcPr>
            <w:tcW w:w="851" w:type="dxa"/>
          </w:tcPr>
          <w:p w14:paraId="3AD4B88B"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0</w:t>
            </w:r>
          </w:p>
        </w:tc>
      </w:tr>
      <w:tr w:rsidR="00221EFB" w:rsidRPr="00221EFB" w14:paraId="6924FC78" w14:textId="77777777" w:rsidTr="00221EFB">
        <w:trPr>
          <w:trHeight w:hRule="exact" w:val="281"/>
        </w:trPr>
        <w:tc>
          <w:tcPr>
            <w:tcW w:w="6197" w:type="dxa"/>
            <w:gridSpan w:val="2"/>
          </w:tcPr>
          <w:p w14:paraId="77A249F8"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Учебные недели</w:t>
            </w:r>
          </w:p>
        </w:tc>
        <w:tc>
          <w:tcPr>
            <w:tcW w:w="504" w:type="dxa"/>
          </w:tcPr>
          <w:p w14:paraId="27FC996B"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34</w:t>
            </w:r>
          </w:p>
        </w:tc>
        <w:tc>
          <w:tcPr>
            <w:tcW w:w="567" w:type="dxa"/>
          </w:tcPr>
          <w:p w14:paraId="20966E1F"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34</w:t>
            </w:r>
          </w:p>
        </w:tc>
        <w:tc>
          <w:tcPr>
            <w:tcW w:w="567" w:type="dxa"/>
          </w:tcPr>
          <w:p w14:paraId="460B6358"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34</w:t>
            </w:r>
          </w:p>
        </w:tc>
        <w:tc>
          <w:tcPr>
            <w:tcW w:w="709" w:type="dxa"/>
          </w:tcPr>
          <w:p w14:paraId="3DEEF6C5"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34</w:t>
            </w:r>
          </w:p>
        </w:tc>
        <w:tc>
          <w:tcPr>
            <w:tcW w:w="567" w:type="dxa"/>
          </w:tcPr>
          <w:p w14:paraId="137DA834"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34</w:t>
            </w:r>
          </w:p>
        </w:tc>
        <w:tc>
          <w:tcPr>
            <w:tcW w:w="851" w:type="dxa"/>
          </w:tcPr>
          <w:p w14:paraId="56AA950D"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34</w:t>
            </w:r>
          </w:p>
        </w:tc>
      </w:tr>
      <w:tr w:rsidR="00221EFB" w:rsidRPr="00221EFB" w14:paraId="1129F8E8" w14:textId="77777777" w:rsidTr="00221EFB">
        <w:trPr>
          <w:trHeight w:hRule="exact" w:val="281"/>
        </w:trPr>
        <w:tc>
          <w:tcPr>
            <w:tcW w:w="6197" w:type="dxa"/>
            <w:gridSpan w:val="2"/>
          </w:tcPr>
          <w:p w14:paraId="4AF68540"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Всего часов</w:t>
            </w:r>
          </w:p>
        </w:tc>
        <w:tc>
          <w:tcPr>
            <w:tcW w:w="504" w:type="dxa"/>
          </w:tcPr>
          <w:p w14:paraId="6E62B32D"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986</w:t>
            </w:r>
          </w:p>
        </w:tc>
        <w:tc>
          <w:tcPr>
            <w:tcW w:w="567" w:type="dxa"/>
          </w:tcPr>
          <w:p w14:paraId="5B80B7C3"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1020</w:t>
            </w:r>
          </w:p>
        </w:tc>
        <w:tc>
          <w:tcPr>
            <w:tcW w:w="567" w:type="dxa"/>
          </w:tcPr>
          <w:p w14:paraId="74169BC3"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1088</w:t>
            </w:r>
          </w:p>
        </w:tc>
        <w:tc>
          <w:tcPr>
            <w:tcW w:w="709" w:type="dxa"/>
          </w:tcPr>
          <w:p w14:paraId="22628592"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1122</w:t>
            </w:r>
          </w:p>
        </w:tc>
        <w:tc>
          <w:tcPr>
            <w:tcW w:w="567" w:type="dxa"/>
          </w:tcPr>
          <w:p w14:paraId="38AB0416"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1122</w:t>
            </w:r>
          </w:p>
        </w:tc>
        <w:tc>
          <w:tcPr>
            <w:tcW w:w="851" w:type="dxa"/>
          </w:tcPr>
          <w:p w14:paraId="13C895DD"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5338</w:t>
            </w:r>
          </w:p>
        </w:tc>
      </w:tr>
      <w:tr w:rsidR="00221EFB" w:rsidRPr="00221EFB" w14:paraId="6ECD947B" w14:textId="77777777" w:rsidTr="00221EFB">
        <w:trPr>
          <w:trHeight w:hRule="exact" w:val="1010"/>
        </w:trPr>
        <w:tc>
          <w:tcPr>
            <w:tcW w:w="6197" w:type="dxa"/>
            <w:gridSpan w:val="2"/>
          </w:tcPr>
          <w:p w14:paraId="123EA9E9" w14:textId="77777777" w:rsidR="00221EFB" w:rsidRPr="00221EFB" w:rsidRDefault="00221EFB" w:rsidP="00FA4BE1">
            <w:pPr>
              <w:rPr>
                <w:rFonts w:eastAsia="SchoolBookSanPin"/>
                <w:sz w:val="24"/>
                <w:szCs w:val="24"/>
              </w:rPr>
            </w:pPr>
            <w:r w:rsidRPr="00221EFB">
              <w:rPr>
                <w:rFonts w:eastAsia="SchoolBookSanPin"/>
                <w:sz w:val="24"/>
                <w:szCs w:val="24"/>
              </w:rPr>
              <w:t>Максимально допустимая недельная нагрузка (</w:t>
            </w:r>
            <w:r w:rsidRPr="00221EFB">
              <w:rPr>
                <w:rFonts w:eastAsia="SchoolBookSanPin"/>
                <w:position w:val="1"/>
                <w:sz w:val="24"/>
                <w:szCs w:val="24"/>
              </w:rPr>
              <w:t>при 5-дневной неделе) в соответствии с санитарными правилами и нормами</w:t>
            </w:r>
          </w:p>
        </w:tc>
        <w:tc>
          <w:tcPr>
            <w:tcW w:w="504" w:type="dxa"/>
          </w:tcPr>
          <w:p w14:paraId="09090A04" w14:textId="77777777" w:rsidR="00221EFB" w:rsidRPr="00221EFB" w:rsidRDefault="00221EFB" w:rsidP="00FA4BE1">
            <w:pPr>
              <w:jc w:val="center"/>
              <w:rPr>
                <w:rFonts w:eastAsia="SchoolBookSanPin"/>
                <w:sz w:val="24"/>
                <w:szCs w:val="24"/>
              </w:rPr>
            </w:pPr>
            <w:r w:rsidRPr="00221EFB">
              <w:rPr>
                <w:rFonts w:eastAsia="SchoolBookSanPin"/>
                <w:sz w:val="24"/>
                <w:szCs w:val="24"/>
              </w:rPr>
              <w:t>29</w:t>
            </w:r>
          </w:p>
        </w:tc>
        <w:tc>
          <w:tcPr>
            <w:tcW w:w="567" w:type="dxa"/>
          </w:tcPr>
          <w:p w14:paraId="3AD20209" w14:textId="77777777" w:rsidR="00221EFB" w:rsidRPr="00221EFB" w:rsidRDefault="00221EFB" w:rsidP="00FA4BE1">
            <w:pPr>
              <w:jc w:val="center"/>
              <w:rPr>
                <w:rFonts w:eastAsia="SchoolBookSanPin"/>
                <w:sz w:val="24"/>
                <w:szCs w:val="24"/>
              </w:rPr>
            </w:pPr>
            <w:r w:rsidRPr="00221EFB">
              <w:rPr>
                <w:rFonts w:eastAsia="SchoolBookSanPin"/>
                <w:sz w:val="24"/>
                <w:szCs w:val="24"/>
              </w:rPr>
              <w:t>30</w:t>
            </w:r>
          </w:p>
        </w:tc>
        <w:tc>
          <w:tcPr>
            <w:tcW w:w="567" w:type="dxa"/>
          </w:tcPr>
          <w:p w14:paraId="25A4F128" w14:textId="77777777" w:rsidR="00221EFB" w:rsidRPr="00221EFB" w:rsidRDefault="00221EFB" w:rsidP="00FA4BE1">
            <w:pPr>
              <w:jc w:val="center"/>
              <w:rPr>
                <w:rFonts w:eastAsia="SchoolBookSanPin"/>
                <w:sz w:val="24"/>
                <w:szCs w:val="24"/>
              </w:rPr>
            </w:pPr>
            <w:r w:rsidRPr="00221EFB">
              <w:rPr>
                <w:rFonts w:eastAsia="SchoolBookSanPin"/>
                <w:sz w:val="24"/>
                <w:szCs w:val="24"/>
              </w:rPr>
              <w:t>32</w:t>
            </w:r>
          </w:p>
        </w:tc>
        <w:tc>
          <w:tcPr>
            <w:tcW w:w="709" w:type="dxa"/>
          </w:tcPr>
          <w:p w14:paraId="43C455DC" w14:textId="77777777" w:rsidR="00221EFB" w:rsidRPr="00221EFB" w:rsidRDefault="00221EFB" w:rsidP="00FA4BE1">
            <w:pPr>
              <w:jc w:val="center"/>
              <w:rPr>
                <w:rFonts w:eastAsia="SchoolBookSanPin"/>
                <w:sz w:val="24"/>
                <w:szCs w:val="24"/>
              </w:rPr>
            </w:pPr>
            <w:r w:rsidRPr="00221EFB">
              <w:rPr>
                <w:rFonts w:eastAsia="SchoolBookSanPin"/>
                <w:sz w:val="24"/>
                <w:szCs w:val="24"/>
              </w:rPr>
              <w:t>33</w:t>
            </w:r>
          </w:p>
        </w:tc>
        <w:tc>
          <w:tcPr>
            <w:tcW w:w="567" w:type="dxa"/>
          </w:tcPr>
          <w:p w14:paraId="5E1EB9F4" w14:textId="77777777" w:rsidR="00221EFB" w:rsidRPr="00221EFB" w:rsidRDefault="00221EFB" w:rsidP="00FA4BE1">
            <w:pPr>
              <w:jc w:val="center"/>
              <w:rPr>
                <w:rFonts w:eastAsia="SchoolBookSanPin"/>
                <w:sz w:val="24"/>
                <w:szCs w:val="24"/>
              </w:rPr>
            </w:pPr>
            <w:r w:rsidRPr="00221EFB">
              <w:rPr>
                <w:rFonts w:eastAsia="SchoolBookSanPin"/>
                <w:sz w:val="24"/>
                <w:szCs w:val="24"/>
              </w:rPr>
              <w:t>33</w:t>
            </w:r>
          </w:p>
        </w:tc>
        <w:tc>
          <w:tcPr>
            <w:tcW w:w="851" w:type="dxa"/>
          </w:tcPr>
          <w:p w14:paraId="5BD0A818" w14:textId="77777777" w:rsidR="00221EFB" w:rsidRPr="00221EFB" w:rsidRDefault="00221EFB" w:rsidP="00FA4BE1">
            <w:pPr>
              <w:jc w:val="center"/>
              <w:rPr>
                <w:rFonts w:eastAsia="SchoolBookSanPin"/>
                <w:sz w:val="24"/>
                <w:szCs w:val="24"/>
              </w:rPr>
            </w:pPr>
            <w:r w:rsidRPr="00221EFB">
              <w:rPr>
                <w:rFonts w:eastAsia="SchoolBookSanPin"/>
                <w:sz w:val="24"/>
                <w:szCs w:val="24"/>
              </w:rPr>
              <w:t>157</w:t>
            </w:r>
          </w:p>
        </w:tc>
      </w:tr>
    </w:tbl>
    <w:p w14:paraId="0D136836" w14:textId="77777777" w:rsidR="00221EFB" w:rsidRDefault="00221EFB">
      <w:pPr>
        <w:pStyle w:val="a3"/>
        <w:spacing w:line="288" w:lineRule="auto"/>
        <w:ind w:right="848"/>
        <w:rPr>
          <w:w w:val="105"/>
        </w:rPr>
      </w:pPr>
    </w:p>
    <w:p w14:paraId="74D00A57" w14:textId="77777777" w:rsidR="0006191A" w:rsidRDefault="0006191A">
      <w:pPr>
        <w:pStyle w:val="a3"/>
        <w:spacing w:before="7"/>
        <w:ind w:left="0" w:firstLine="0"/>
        <w:jc w:val="left"/>
        <w:rPr>
          <w:sz w:val="2"/>
        </w:rPr>
      </w:pPr>
    </w:p>
    <w:p w14:paraId="61423DAD" w14:textId="5E755BA6" w:rsidR="0006191A" w:rsidRDefault="00B04A97">
      <w:pPr>
        <w:spacing w:before="3" w:line="285" w:lineRule="auto"/>
        <w:ind w:left="280" w:right="867" w:firstLine="706"/>
        <w:jc w:val="both"/>
        <w:rPr>
          <w:i/>
          <w:w w:val="105"/>
          <w:sz w:val="23"/>
        </w:rPr>
      </w:pPr>
      <w:r>
        <w:rPr>
          <w:i/>
          <w:w w:val="105"/>
          <w:sz w:val="23"/>
        </w:rPr>
        <w:t xml:space="preserve">Учебный план МБОУ </w:t>
      </w:r>
      <w:r w:rsidR="00CF7784" w:rsidRPr="00CF7784">
        <w:rPr>
          <w:i/>
          <w:w w:val="105"/>
          <w:sz w:val="23"/>
        </w:rPr>
        <w:t>МБОУ «Акрамовская ООШ»</w:t>
      </w:r>
      <w:r>
        <w:rPr>
          <w:i/>
          <w:w w:val="105"/>
          <w:sz w:val="23"/>
        </w:rPr>
        <w:t xml:space="preserve"> </w:t>
      </w:r>
      <w:r w:rsidR="00877A41">
        <w:rPr>
          <w:i/>
          <w:w w:val="105"/>
          <w:sz w:val="23"/>
        </w:rPr>
        <w:t>Моргаушского</w:t>
      </w:r>
      <w:r>
        <w:rPr>
          <w:i/>
          <w:w w:val="105"/>
          <w:sz w:val="23"/>
        </w:rPr>
        <w:t xml:space="preserve"> муниципального </w:t>
      </w:r>
      <w:r>
        <w:rPr>
          <w:i/>
          <w:w w:val="105"/>
          <w:position w:val="1"/>
          <w:sz w:val="23"/>
        </w:rPr>
        <w:t xml:space="preserve">округа Чувашской Республики на учебный год </w:t>
      </w:r>
      <w:r>
        <w:rPr>
          <w:i/>
          <w:w w:val="105"/>
          <w:sz w:val="23"/>
        </w:rPr>
        <w:t>дан в Приложении 2.</w:t>
      </w:r>
    </w:p>
    <w:p w14:paraId="291321A6" w14:textId="5DFEAC21" w:rsidR="00F1281D" w:rsidRDefault="00F1281D">
      <w:pPr>
        <w:spacing w:before="3" w:line="285" w:lineRule="auto"/>
        <w:ind w:left="280" w:right="867" w:firstLine="706"/>
        <w:jc w:val="both"/>
        <w:rPr>
          <w:i/>
          <w:w w:val="105"/>
          <w:sz w:val="23"/>
        </w:rPr>
      </w:pPr>
    </w:p>
    <w:p w14:paraId="0E1E4B21" w14:textId="3B34DBFF" w:rsidR="00F1281D" w:rsidRDefault="00F1281D">
      <w:pPr>
        <w:spacing w:before="3" w:line="285" w:lineRule="auto"/>
        <w:ind w:left="280" w:right="867" w:firstLine="706"/>
        <w:jc w:val="both"/>
        <w:rPr>
          <w:i/>
          <w:w w:val="105"/>
          <w:sz w:val="23"/>
        </w:rPr>
      </w:pPr>
    </w:p>
    <w:p w14:paraId="79BC0BA9" w14:textId="77777777" w:rsidR="00F1281D" w:rsidRPr="00F1281D" w:rsidRDefault="00F1281D" w:rsidP="00F1281D">
      <w:pPr>
        <w:spacing w:line="360" w:lineRule="auto"/>
        <w:ind w:left="-142" w:right="851" w:firstLine="709"/>
        <w:jc w:val="both"/>
        <w:rPr>
          <w:rFonts w:eastAsia="Calibri"/>
          <w:sz w:val="24"/>
          <w:szCs w:val="24"/>
        </w:rPr>
      </w:pPr>
      <w:r w:rsidRPr="00F1281D">
        <w:rPr>
          <w:rFonts w:eastAsia="Calibri"/>
          <w:sz w:val="24"/>
          <w:szCs w:val="24"/>
        </w:rPr>
        <w:t>В государственных и муниципальных образовательных организациях, расположенных на территории республики Российской Федерации, может вводиться изучение государственных языков республик Российской Федерации в соответствии с законодательством республик Российской Федерации. Изучение родных языков из числа языков народов Российской Федерации, государственных языков республик Российской Федерации следует организовать на основе федеральных рабочих программ по родным языкам и родной литературе.</w:t>
      </w:r>
    </w:p>
    <w:p w14:paraId="3E184303" w14:textId="21E275B7" w:rsidR="00F1281D" w:rsidRPr="00F1281D" w:rsidRDefault="00F1281D" w:rsidP="00F1281D">
      <w:pPr>
        <w:spacing w:line="360" w:lineRule="auto"/>
        <w:ind w:left="-142" w:right="851" w:firstLine="709"/>
        <w:jc w:val="both"/>
        <w:rPr>
          <w:rFonts w:eastAsia="Calibri"/>
          <w:sz w:val="24"/>
          <w:szCs w:val="24"/>
        </w:rPr>
      </w:pPr>
      <w:r w:rsidRPr="00F1281D">
        <w:rPr>
          <w:rFonts w:eastAsia="Calibri"/>
          <w:sz w:val="24"/>
          <w:szCs w:val="24"/>
        </w:rPr>
        <w:t>В образовательных организациях республик Российской Федерации, в которых введено преподавание и изучение государственных языков республик Российской Федерации, распределение часов предметной области «Родной язык и родная литература» учебного плана осуществляется с учетом законодательства данных субъектов Российской Федерации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14:paraId="43CFA43B" w14:textId="01583BE6" w:rsidR="00F1281D" w:rsidRPr="00F1281D" w:rsidRDefault="00F1281D" w:rsidP="00F1281D">
      <w:pPr>
        <w:spacing w:line="360" w:lineRule="auto"/>
        <w:ind w:left="-142" w:right="851" w:firstLine="709"/>
        <w:jc w:val="both"/>
        <w:rPr>
          <w:rFonts w:eastAsia="Calibri"/>
          <w:sz w:val="24"/>
          <w:szCs w:val="24"/>
        </w:rPr>
      </w:pPr>
      <w:r w:rsidRPr="00F1281D">
        <w:rPr>
          <w:rFonts w:eastAsia="Calibri"/>
          <w:sz w:val="24"/>
          <w:szCs w:val="24"/>
        </w:rPr>
        <w:t>При проведении занятий по родному (нерусскому) языку из числа языков народов Российской Федерации в общеобразовательных организациях, где наряду с русским языком изучается родной (нерусский) язык, осуществляется деление класса на две и более группы при наличии потребности в изучении нескольких родных языков народов Российской Федерации, государственных языков республик, деление класса на две группы с учетом уровней владения родным языком (владеющие и не владеющие).</w:t>
      </w:r>
    </w:p>
    <w:p w14:paraId="0FDC329E" w14:textId="15112E24" w:rsidR="00F1281D" w:rsidRPr="00F1281D" w:rsidRDefault="00F1281D" w:rsidP="00F1281D">
      <w:pPr>
        <w:spacing w:line="360" w:lineRule="auto"/>
        <w:ind w:left="-142" w:right="851" w:firstLine="709"/>
        <w:jc w:val="both"/>
        <w:rPr>
          <w:rFonts w:eastAsia="Calibri"/>
          <w:sz w:val="24"/>
          <w:szCs w:val="24"/>
        </w:rPr>
      </w:pPr>
      <w:r w:rsidRPr="00F1281D">
        <w:rPr>
          <w:rFonts w:eastAsia="Calibri"/>
          <w:sz w:val="24"/>
          <w:szCs w:val="24"/>
        </w:rPr>
        <w:t>Изучение второго иностранного языка из перечня, предлагаемого образовательной организацией,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14:paraId="0D8EA04F" w14:textId="12ADB736" w:rsidR="00F1281D" w:rsidRPr="00F1281D" w:rsidRDefault="00F1281D" w:rsidP="00F1281D">
      <w:pPr>
        <w:spacing w:line="360" w:lineRule="auto"/>
        <w:ind w:left="-142" w:right="851" w:firstLine="709"/>
        <w:jc w:val="both"/>
        <w:rPr>
          <w:rFonts w:eastAsia="SchoolBookSanPin"/>
          <w:sz w:val="24"/>
          <w:szCs w:val="24"/>
        </w:rPr>
      </w:pPr>
      <w:r w:rsidRPr="00F1281D">
        <w:rPr>
          <w:rFonts w:eastAsia="SchoolBookSanPin"/>
          <w:sz w:val="24"/>
          <w:szCs w:val="24"/>
        </w:rPr>
        <w:t>Федеральный недельный учебный план является ориентиром при разработке учебного плана образовательной организации, в котором отражаются и конкретизируются основные показатели учебного плана:</w:t>
      </w:r>
    </w:p>
    <w:p w14:paraId="33A8A010" w14:textId="77777777" w:rsidR="00F1281D" w:rsidRPr="00F1281D" w:rsidRDefault="00F1281D" w:rsidP="00F1281D">
      <w:pPr>
        <w:spacing w:line="360" w:lineRule="auto"/>
        <w:ind w:left="-142" w:right="851" w:firstLine="709"/>
        <w:jc w:val="both"/>
        <w:rPr>
          <w:rFonts w:eastAsia="SchoolBookSanPin"/>
          <w:sz w:val="24"/>
          <w:szCs w:val="24"/>
        </w:rPr>
      </w:pPr>
      <w:r w:rsidRPr="00F1281D">
        <w:rPr>
          <w:rFonts w:eastAsia="SchoolBookSanPin"/>
          <w:position w:val="1"/>
          <w:sz w:val="24"/>
          <w:szCs w:val="24"/>
        </w:rPr>
        <w:t>состав учебных предметов;</w:t>
      </w:r>
    </w:p>
    <w:p w14:paraId="6711437A" w14:textId="77777777" w:rsidR="00F1281D" w:rsidRPr="00F1281D" w:rsidRDefault="00F1281D" w:rsidP="00F1281D">
      <w:pPr>
        <w:spacing w:line="360" w:lineRule="auto"/>
        <w:ind w:left="-142" w:right="851" w:firstLine="709"/>
        <w:jc w:val="both"/>
        <w:rPr>
          <w:rFonts w:eastAsia="SchoolBookSanPin"/>
          <w:sz w:val="24"/>
          <w:szCs w:val="24"/>
        </w:rPr>
      </w:pPr>
      <w:r w:rsidRPr="00F1281D">
        <w:rPr>
          <w:rFonts w:eastAsia="SchoolBookSanPin"/>
          <w:position w:val="1"/>
          <w:sz w:val="24"/>
          <w:szCs w:val="24"/>
        </w:rPr>
        <w:t>недельное распределение учебного времени, отводимого на освоение содержания образования по классам и учебным предметам;</w:t>
      </w:r>
    </w:p>
    <w:p w14:paraId="1C568BF8" w14:textId="77777777" w:rsidR="00F1281D" w:rsidRPr="00F1281D" w:rsidRDefault="00F1281D" w:rsidP="00F1281D">
      <w:pPr>
        <w:spacing w:line="360" w:lineRule="auto"/>
        <w:ind w:left="-142" w:right="851" w:firstLine="709"/>
        <w:jc w:val="both"/>
        <w:rPr>
          <w:rFonts w:eastAsia="SchoolBookSanPin"/>
          <w:sz w:val="24"/>
          <w:szCs w:val="24"/>
        </w:rPr>
      </w:pPr>
      <w:r w:rsidRPr="00F1281D">
        <w:rPr>
          <w:rFonts w:eastAsia="SchoolBookSanPin"/>
          <w:position w:val="1"/>
          <w:sz w:val="24"/>
          <w:szCs w:val="24"/>
        </w:rPr>
        <w:t>максимально допустимая недельная нагрузка обучающихся и максимальная нагрузка с учетом деления классов на группы;</w:t>
      </w:r>
    </w:p>
    <w:p w14:paraId="3F446B1B" w14:textId="77777777" w:rsidR="00F1281D" w:rsidRPr="00F1281D" w:rsidRDefault="00F1281D" w:rsidP="00F1281D">
      <w:pPr>
        <w:spacing w:line="360" w:lineRule="auto"/>
        <w:ind w:left="-142" w:right="851" w:firstLine="709"/>
        <w:jc w:val="both"/>
        <w:rPr>
          <w:rFonts w:eastAsia="SchoolBookSanPin"/>
          <w:sz w:val="24"/>
          <w:szCs w:val="24"/>
        </w:rPr>
      </w:pPr>
      <w:r w:rsidRPr="00F1281D">
        <w:rPr>
          <w:rFonts w:eastAsia="SchoolBookSanPin"/>
          <w:position w:val="1"/>
          <w:sz w:val="24"/>
          <w:szCs w:val="24"/>
        </w:rPr>
        <w:t>план комплектования классов.</w:t>
      </w:r>
    </w:p>
    <w:p w14:paraId="3ECDC59F" w14:textId="033FF0A7" w:rsidR="00F1281D" w:rsidRPr="00F1281D" w:rsidRDefault="00F1281D" w:rsidP="00F1281D">
      <w:pPr>
        <w:spacing w:line="360" w:lineRule="auto"/>
        <w:ind w:left="-142" w:right="851" w:firstLine="709"/>
        <w:jc w:val="both"/>
        <w:rPr>
          <w:rFonts w:eastAsia="SchoolBookSanPin"/>
          <w:sz w:val="24"/>
          <w:szCs w:val="24"/>
        </w:rPr>
      </w:pPr>
      <w:r w:rsidRPr="00F1281D">
        <w:rPr>
          <w:rFonts w:eastAsia="SchoolBookSanPin"/>
          <w:position w:val="1"/>
          <w:sz w:val="24"/>
          <w:szCs w:val="24"/>
        </w:rPr>
        <w:t>Учебный план образовательной организации может также составляться в расчете на весь учебный год или иной период обучения, включая различные недельные учебные планы с учетом специфики календарного учебного графика образовательной организации. Учебные планы могут быть разными в отношении различных классов одной параллели. Также могут создаваться комплексные учебные планы с учетом специфики реализуемых образовательных программ и наименований образовательных организаций (лицеи, гимназии, центры образования, школы с углубленным изучением отдельных предметов и другие).</w:t>
      </w:r>
    </w:p>
    <w:p w14:paraId="7723444B" w14:textId="42AFB254" w:rsidR="00F1281D" w:rsidRPr="00F1281D" w:rsidRDefault="00F1281D" w:rsidP="00F1281D">
      <w:pPr>
        <w:spacing w:line="360" w:lineRule="auto"/>
        <w:ind w:left="-142" w:right="851" w:firstLine="709"/>
        <w:jc w:val="both"/>
        <w:rPr>
          <w:rFonts w:eastAsia="SchoolBookSanPin"/>
          <w:position w:val="1"/>
          <w:sz w:val="24"/>
          <w:szCs w:val="24"/>
        </w:rPr>
      </w:pPr>
      <w:r w:rsidRPr="00F1281D">
        <w:rPr>
          <w:rFonts w:eastAsia="SchoolBookSanPin"/>
          <w:position w:val="1"/>
          <w:sz w:val="24"/>
          <w:szCs w:val="24"/>
        </w:rPr>
        <w:t xml:space="preserve">Учебный план определяет формы проведения промежуточной аттестации отдельной части или всего объёма учебного предмета, курса, дисциплины (модуля) образовательной программы, в соответствии с порядком, установленным образовательной организацией. </w:t>
      </w:r>
    </w:p>
    <w:p w14:paraId="1EFFE1CA" w14:textId="7C6757C4" w:rsidR="00F1281D" w:rsidRPr="00F1281D" w:rsidRDefault="00F1281D" w:rsidP="00F1281D">
      <w:pPr>
        <w:spacing w:line="360" w:lineRule="auto"/>
        <w:ind w:left="-142" w:right="851" w:firstLine="709"/>
        <w:jc w:val="both"/>
        <w:rPr>
          <w:rFonts w:eastAsia="SchoolBookSanPin"/>
          <w:position w:val="1"/>
          <w:sz w:val="24"/>
          <w:szCs w:val="24"/>
        </w:rPr>
      </w:pPr>
      <w:r w:rsidRPr="00F1281D">
        <w:rPr>
          <w:rFonts w:eastAsia="SchoolBookSanPin"/>
          <w:position w:val="1"/>
          <w:sz w:val="24"/>
          <w:szCs w:val="24"/>
        </w:rPr>
        <w:t xml:space="preserve">Суммарный объём домашнего задания по всем предметам для каждого класса не должен превышать продолжительности выполнения 2 часа – для 5 класса, 2,5 часа – для 6-8 классов, 3,5 часа – для 9-11 классов. Образовательной организацией осуществляется координация и контроль объёма домашнего задания </w:t>
      </w:r>
      <w:r w:rsidRPr="00F1281D">
        <w:rPr>
          <w:rFonts w:eastAsia="SchoolBookSanPin"/>
          <w:sz w:val="24"/>
          <w:szCs w:val="24"/>
        </w:rPr>
        <w:t>обучающихся</w:t>
      </w:r>
      <w:r w:rsidRPr="00F1281D">
        <w:rPr>
          <w:rFonts w:eastAsia="SchoolBookSanPin"/>
          <w:position w:val="1"/>
          <w:sz w:val="24"/>
          <w:szCs w:val="24"/>
        </w:rPr>
        <w:t xml:space="preserve"> каждого класса по всем предметам в соответствии с санитарными нормами.</w:t>
      </w:r>
    </w:p>
    <w:p w14:paraId="75E8A983" w14:textId="77777777" w:rsidR="00F1281D" w:rsidRDefault="00F1281D">
      <w:pPr>
        <w:spacing w:before="3" w:line="285" w:lineRule="auto"/>
        <w:ind w:left="280" w:right="867" w:firstLine="706"/>
        <w:jc w:val="both"/>
        <w:rPr>
          <w:i/>
          <w:sz w:val="23"/>
        </w:rPr>
      </w:pPr>
    </w:p>
    <w:p w14:paraId="4544ED5D" w14:textId="77777777" w:rsidR="0006191A" w:rsidRDefault="0006191A">
      <w:pPr>
        <w:pStyle w:val="a3"/>
        <w:spacing w:before="68"/>
        <w:ind w:left="0" w:firstLine="0"/>
        <w:jc w:val="left"/>
        <w:rPr>
          <w:i/>
        </w:rPr>
      </w:pPr>
    </w:p>
    <w:p w14:paraId="0052E89F" w14:textId="42C7E136" w:rsidR="0006191A" w:rsidRPr="00F1281D" w:rsidRDefault="00221EFB">
      <w:pPr>
        <w:pStyle w:val="1"/>
        <w:numPr>
          <w:ilvl w:val="1"/>
          <w:numId w:val="3"/>
        </w:numPr>
        <w:tabs>
          <w:tab w:val="left" w:pos="1345"/>
        </w:tabs>
        <w:ind w:left="1345" w:hanging="359"/>
      </w:pPr>
      <w:bookmarkStart w:id="84" w:name="3.2_Федеральный_календарный_учебный_граф"/>
      <w:bookmarkEnd w:id="84"/>
      <w:r>
        <w:t>Ка</w:t>
      </w:r>
      <w:r w:rsidR="00B04A97">
        <w:t>лендарный</w:t>
      </w:r>
      <w:r w:rsidR="00B04A97">
        <w:rPr>
          <w:spacing w:val="47"/>
        </w:rPr>
        <w:t xml:space="preserve"> </w:t>
      </w:r>
      <w:r w:rsidR="00B04A97">
        <w:t>учебный</w:t>
      </w:r>
      <w:r w:rsidR="00B04A97">
        <w:rPr>
          <w:spacing w:val="47"/>
        </w:rPr>
        <w:t xml:space="preserve"> </w:t>
      </w:r>
      <w:r w:rsidR="00B04A97">
        <w:rPr>
          <w:spacing w:val="-2"/>
        </w:rPr>
        <w:t>график.</w:t>
      </w:r>
      <w:r w:rsidR="00CF7784">
        <w:rPr>
          <w:spacing w:val="-2"/>
        </w:rPr>
        <w:t xml:space="preserve"> Опубликован на сайте ОО отдельным документом.</w:t>
      </w:r>
    </w:p>
    <w:p w14:paraId="5CB9603F" w14:textId="77777777" w:rsidR="00F1281D" w:rsidRDefault="00F1281D" w:rsidP="00F1281D">
      <w:pPr>
        <w:pStyle w:val="1"/>
        <w:tabs>
          <w:tab w:val="left" w:pos="1345"/>
        </w:tabs>
        <w:ind w:left="1345" w:firstLine="0"/>
      </w:pPr>
    </w:p>
    <w:p w14:paraId="101015E0" w14:textId="77777777" w:rsidR="00F1281D" w:rsidRPr="00F1281D" w:rsidRDefault="00F1281D" w:rsidP="00F1281D">
      <w:pPr>
        <w:pStyle w:val="ConsPlusNormal"/>
        <w:spacing w:line="360" w:lineRule="auto"/>
        <w:ind w:left="-142" w:right="851" w:firstLine="567"/>
        <w:jc w:val="both"/>
        <w:rPr>
          <w:rFonts w:ascii="Times New Roman" w:hAnsi="Times New Roman" w:cs="Times New Roman"/>
          <w:sz w:val="24"/>
          <w:szCs w:val="24"/>
        </w:rPr>
      </w:pPr>
      <w:r w:rsidRPr="00F1281D">
        <w:rPr>
          <w:rFonts w:ascii="Times New Roman" w:hAnsi="Times New Roman" w:cs="Times New Roman"/>
          <w:sz w:val="24"/>
          <w:szCs w:val="24"/>
        </w:rPr>
        <w:t>Режим работы и график учебного года устанавливается образовательной организацией самостоятельно с учетом законодательства Российской Федерации и гигиенических нормативов (по четвертям, триместрам, индивидуальному графику).</w:t>
      </w:r>
    </w:p>
    <w:p w14:paraId="5423D91D" w14:textId="4CE28C39" w:rsidR="00F1281D" w:rsidRPr="00F1281D" w:rsidRDefault="00F1281D" w:rsidP="00F1281D">
      <w:pPr>
        <w:pStyle w:val="ConsPlusNormal"/>
        <w:spacing w:line="360" w:lineRule="auto"/>
        <w:ind w:left="-142" w:right="851" w:firstLine="567"/>
        <w:jc w:val="both"/>
        <w:rPr>
          <w:rFonts w:ascii="Times New Roman" w:hAnsi="Times New Roman" w:cs="Times New Roman"/>
          <w:sz w:val="24"/>
          <w:szCs w:val="24"/>
        </w:rPr>
      </w:pPr>
      <w:r w:rsidRPr="00F1281D">
        <w:rPr>
          <w:rFonts w:ascii="Times New Roman" w:hAnsi="Times New Roman" w:cs="Times New Roman"/>
          <w:sz w:val="24"/>
          <w:szCs w:val="24"/>
        </w:rPr>
        <w:t>Продолжительность учебного года при получении основного общего образования составляет 34 недели.</w:t>
      </w:r>
    </w:p>
    <w:p w14:paraId="7E4D03D9" w14:textId="5EE924BF" w:rsidR="00F1281D" w:rsidRPr="00F1281D" w:rsidRDefault="00F1281D" w:rsidP="00F1281D">
      <w:pPr>
        <w:pStyle w:val="ConsPlusNormal"/>
        <w:spacing w:line="360" w:lineRule="auto"/>
        <w:ind w:left="-142" w:right="851" w:firstLine="567"/>
        <w:jc w:val="both"/>
        <w:rPr>
          <w:rFonts w:ascii="Times New Roman" w:hAnsi="Times New Roman" w:cs="Times New Roman"/>
          <w:sz w:val="24"/>
          <w:szCs w:val="24"/>
        </w:rPr>
      </w:pPr>
      <w:r w:rsidRPr="00F1281D">
        <w:rPr>
          <w:rFonts w:ascii="Times New Roman" w:hAnsi="Times New Roman" w:cs="Times New Roman"/>
          <w:sz w:val="24"/>
          <w:szCs w:val="24"/>
        </w:rPr>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14:paraId="6B99A59F" w14:textId="73F3FAF0" w:rsidR="00F1281D" w:rsidRPr="00F1281D" w:rsidRDefault="00F1281D" w:rsidP="00F1281D">
      <w:pPr>
        <w:pStyle w:val="ConsPlusNormal"/>
        <w:spacing w:line="360" w:lineRule="auto"/>
        <w:ind w:left="-142" w:right="851" w:firstLine="567"/>
        <w:jc w:val="both"/>
        <w:rPr>
          <w:rFonts w:ascii="Times New Roman" w:hAnsi="Times New Roman" w:cs="Times New Roman"/>
          <w:sz w:val="24"/>
          <w:szCs w:val="24"/>
        </w:rPr>
      </w:pPr>
      <w:r w:rsidRPr="00F1281D">
        <w:rPr>
          <w:rFonts w:ascii="Times New Roman" w:hAnsi="Times New Roman" w:cs="Times New Roman"/>
          <w:b/>
          <w:bCs/>
          <w:sz w:val="24"/>
          <w:szCs w:val="24"/>
        </w:rPr>
        <w:t>Учебный год в образовательной организации заканчивается 26 мая.</w:t>
      </w:r>
      <w:r w:rsidRPr="00F1281D">
        <w:rPr>
          <w:rFonts w:ascii="Times New Roman" w:hAnsi="Times New Roman" w:cs="Times New Roman"/>
          <w:sz w:val="24"/>
          <w:szCs w:val="24"/>
        </w:rPr>
        <w:t xml:space="preserve"> Если этот день приходится на выходной день, то в этом случае учебный год заканчивается в предыдущий рабочий день. Для 9 классов окончание учебного года определяется ежегодно в соответствии с расписанием государственной итоговой аттестации.</w:t>
      </w:r>
    </w:p>
    <w:p w14:paraId="0073C678" w14:textId="27AF4403" w:rsidR="00F1281D" w:rsidRPr="00F1281D" w:rsidRDefault="00F1281D" w:rsidP="00F1281D">
      <w:pPr>
        <w:pStyle w:val="ConsPlusNormal"/>
        <w:spacing w:line="360" w:lineRule="auto"/>
        <w:ind w:left="-142" w:right="851" w:firstLine="567"/>
        <w:jc w:val="both"/>
        <w:rPr>
          <w:rFonts w:ascii="Times New Roman" w:hAnsi="Times New Roman" w:cs="Times New Roman"/>
          <w:sz w:val="24"/>
          <w:szCs w:val="24"/>
        </w:rPr>
      </w:pPr>
      <w:r w:rsidRPr="00F1281D">
        <w:rPr>
          <w:rFonts w:ascii="Times New Roman" w:hAnsi="Times New Roman" w:cs="Times New Roman"/>
          <w:sz w:val="24"/>
          <w:szCs w:val="24"/>
        </w:rPr>
        <w:t>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 Суммарная минимальная продолжительность каникул составляет: не менее 126 дней для 5 - 9 классов.</w:t>
      </w:r>
    </w:p>
    <w:p w14:paraId="749186E3" w14:textId="77777777" w:rsidR="00F1281D" w:rsidRPr="00F1281D" w:rsidRDefault="00F1281D" w:rsidP="00F1281D">
      <w:pPr>
        <w:pStyle w:val="ConsPlusNormal"/>
        <w:spacing w:line="360" w:lineRule="auto"/>
        <w:ind w:left="-142" w:right="851" w:firstLine="567"/>
        <w:jc w:val="both"/>
        <w:rPr>
          <w:rFonts w:ascii="Times New Roman" w:hAnsi="Times New Roman" w:cs="Times New Roman"/>
          <w:sz w:val="24"/>
          <w:szCs w:val="24"/>
        </w:rPr>
      </w:pPr>
      <w:r w:rsidRPr="00F1281D">
        <w:rPr>
          <w:rFonts w:ascii="Times New Roman" w:hAnsi="Times New Roman" w:cs="Times New Roman"/>
          <w:sz w:val="24"/>
          <w:szCs w:val="24"/>
        </w:rPr>
        <w:t>Наиболее рациональным графиком является равномерное чередование периодов учебы и каникул в течение учебного года - 5 - 6 недель учебных периодов чередуются с недельными каникулами.</w:t>
      </w:r>
    </w:p>
    <w:p w14:paraId="0DF0B37F" w14:textId="7C06582E" w:rsidR="00F1281D" w:rsidRPr="00F1281D" w:rsidRDefault="00F1281D" w:rsidP="00F1281D">
      <w:pPr>
        <w:pStyle w:val="ConsPlusNormal"/>
        <w:spacing w:line="360" w:lineRule="auto"/>
        <w:ind w:left="-142" w:right="851" w:firstLine="709"/>
        <w:jc w:val="both"/>
        <w:rPr>
          <w:rFonts w:ascii="Times New Roman" w:hAnsi="Times New Roman" w:cs="Times New Roman"/>
          <w:sz w:val="24"/>
          <w:szCs w:val="24"/>
        </w:rPr>
      </w:pPr>
      <w:r w:rsidRPr="00F1281D">
        <w:rPr>
          <w:rFonts w:ascii="Times New Roman" w:hAnsi="Times New Roman" w:cs="Times New Roman"/>
          <w:sz w:val="24"/>
          <w:szCs w:val="24"/>
        </w:rPr>
        <w:t>При организации учебного графика по четвертям продолжительность учебных четвертей составляет: I четверть - 8 учебных недель (для 5 - 9 классов), II четверть - 8 учебных недель (для 5 - 9 классов), III четверть - 11 учебных недель (для 5 - 9 классов), IV четверть - 7 учебных недель (для 5 - 9 классов).</w:t>
      </w:r>
    </w:p>
    <w:p w14:paraId="6622C5E8" w14:textId="5B9F7174" w:rsidR="00F1281D" w:rsidRPr="00F1281D" w:rsidRDefault="00F1281D" w:rsidP="00F1281D">
      <w:pPr>
        <w:pStyle w:val="ConsPlusNormal"/>
        <w:spacing w:line="360" w:lineRule="auto"/>
        <w:ind w:left="-142" w:right="851" w:firstLine="709"/>
        <w:jc w:val="both"/>
        <w:rPr>
          <w:rFonts w:ascii="Times New Roman" w:hAnsi="Times New Roman" w:cs="Times New Roman"/>
          <w:sz w:val="24"/>
          <w:szCs w:val="24"/>
        </w:rPr>
      </w:pPr>
      <w:r w:rsidRPr="00F1281D">
        <w:rPr>
          <w:rFonts w:ascii="Times New Roman" w:hAnsi="Times New Roman" w:cs="Times New Roman"/>
          <w:sz w:val="24"/>
          <w:szCs w:val="24"/>
        </w:rPr>
        <w:t>Продолжительность каникул составляет:</w:t>
      </w:r>
    </w:p>
    <w:p w14:paraId="5F0F4D04" w14:textId="767E5A95" w:rsidR="00F1281D" w:rsidRPr="00F1281D" w:rsidRDefault="00F1281D" w:rsidP="00F1281D">
      <w:pPr>
        <w:pStyle w:val="ConsPlusNormal"/>
        <w:numPr>
          <w:ilvl w:val="0"/>
          <w:numId w:val="56"/>
        </w:numPr>
        <w:spacing w:line="360" w:lineRule="auto"/>
        <w:ind w:right="851"/>
        <w:jc w:val="both"/>
        <w:rPr>
          <w:rFonts w:ascii="Times New Roman" w:hAnsi="Times New Roman" w:cs="Times New Roman"/>
          <w:sz w:val="24"/>
          <w:szCs w:val="24"/>
        </w:rPr>
      </w:pPr>
      <w:r w:rsidRPr="00F1281D">
        <w:rPr>
          <w:rFonts w:ascii="Times New Roman" w:hAnsi="Times New Roman" w:cs="Times New Roman"/>
          <w:sz w:val="24"/>
          <w:szCs w:val="24"/>
        </w:rPr>
        <w:t>по окончании I четверти (осенние каникулы) - 9 календарных дней (для 5- 9 классов);</w:t>
      </w:r>
    </w:p>
    <w:p w14:paraId="690A7655" w14:textId="25D02B27" w:rsidR="00F1281D" w:rsidRPr="00F1281D" w:rsidRDefault="00F1281D" w:rsidP="00F1281D">
      <w:pPr>
        <w:pStyle w:val="ConsPlusNormal"/>
        <w:numPr>
          <w:ilvl w:val="0"/>
          <w:numId w:val="56"/>
        </w:numPr>
        <w:spacing w:line="360" w:lineRule="auto"/>
        <w:ind w:right="851"/>
        <w:jc w:val="both"/>
        <w:rPr>
          <w:rFonts w:ascii="Times New Roman" w:hAnsi="Times New Roman" w:cs="Times New Roman"/>
          <w:sz w:val="24"/>
          <w:szCs w:val="24"/>
        </w:rPr>
      </w:pPr>
      <w:r w:rsidRPr="00F1281D">
        <w:rPr>
          <w:rFonts w:ascii="Times New Roman" w:hAnsi="Times New Roman" w:cs="Times New Roman"/>
          <w:sz w:val="24"/>
          <w:szCs w:val="24"/>
        </w:rPr>
        <w:t xml:space="preserve">по окончании II четверти (зимние каникулы) - 9 календарных дней </w:t>
      </w:r>
    </w:p>
    <w:p w14:paraId="516A7996" w14:textId="77777777" w:rsidR="00F1281D" w:rsidRPr="00F1281D" w:rsidRDefault="00F1281D" w:rsidP="00F1281D">
      <w:pPr>
        <w:pStyle w:val="ConsPlusNormal"/>
        <w:spacing w:line="360" w:lineRule="auto"/>
        <w:ind w:left="-142" w:right="851" w:firstLine="709"/>
        <w:jc w:val="both"/>
        <w:rPr>
          <w:rFonts w:ascii="Times New Roman" w:hAnsi="Times New Roman" w:cs="Times New Roman"/>
          <w:sz w:val="24"/>
          <w:szCs w:val="24"/>
        </w:rPr>
      </w:pPr>
      <w:r w:rsidRPr="00F1281D">
        <w:rPr>
          <w:rFonts w:ascii="Times New Roman" w:hAnsi="Times New Roman" w:cs="Times New Roman"/>
          <w:sz w:val="24"/>
          <w:szCs w:val="24"/>
        </w:rPr>
        <w:t>(для 5 - 9 классов);</w:t>
      </w:r>
    </w:p>
    <w:p w14:paraId="7CC7601B" w14:textId="6908836C" w:rsidR="00F1281D" w:rsidRPr="00F1281D" w:rsidRDefault="00F1281D" w:rsidP="00F1281D">
      <w:pPr>
        <w:pStyle w:val="ConsPlusNormal"/>
        <w:numPr>
          <w:ilvl w:val="0"/>
          <w:numId w:val="56"/>
        </w:numPr>
        <w:spacing w:line="360" w:lineRule="auto"/>
        <w:ind w:right="851"/>
        <w:jc w:val="both"/>
        <w:rPr>
          <w:rFonts w:ascii="Times New Roman" w:hAnsi="Times New Roman" w:cs="Times New Roman"/>
          <w:sz w:val="24"/>
          <w:szCs w:val="24"/>
        </w:rPr>
      </w:pPr>
      <w:r w:rsidRPr="00F1281D">
        <w:rPr>
          <w:rFonts w:ascii="Times New Roman" w:hAnsi="Times New Roman" w:cs="Times New Roman"/>
          <w:sz w:val="24"/>
          <w:szCs w:val="24"/>
        </w:rPr>
        <w:t>по окончании III четверти (весенние каникулы) - 9 календарных дней (для 5 - 9 классов);</w:t>
      </w:r>
    </w:p>
    <w:p w14:paraId="07BEEC3D" w14:textId="62CB41EC" w:rsidR="00F1281D" w:rsidRPr="00F1281D" w:rsidRDefault="00F1281D" w:rsidP="00F1281D">
      <w:pPr>
        <w:pStyle w:val="ConsPlusNormal"/>
        <w:numPr>
          <w:ilvl w:val="0"/>
          <w:numId w:val="56"/>
        </w:numPr>
        <w:spacing w:line="360" w:lineRule="auto"/>
        <w:ind w:right="851"/>
        <w:jc w:val="both"/>
        <w:rPr>
          <w:rFonts w:ascii="Times New Roman" w:hAnsi="Times New Roman" w:cs="Times New Roman"/>
          <w:sz w:val="24"/>
          <w:szCs w:val="24"/>
        </w:rPr>
      </w:pPr>
      <w:r w:rsidRPr="00F1281D">
        <w:rPr>
          <w:rFonts w:ascii="Times New Roman" w:hAnsi="Times New Roman" w:cs="Times New Roman"/>
          <w:sz w:val="24"/>
          <w:szCs w:val="24"/>
        </w:rPr>
        <w:t>по окончании учебного года (летние каникулы) - не менее 8 недель. При возникновении отдельных чрезвычайных ситуаций, в том числе военных действий,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месяцы.</w:t>
      </w:r>
    </w:p>
    <w:p w14:paraId="4279A086" w14:textId="660CE16A" w:rsidR="00F1281D" w:rsidRPr="00F1281D" w:rsidRDefault="00F1281D" w:rsidP="00F1281D">
      <w:pPr>
        <w:pStyle w:val="ConsPlusNormal"/>
        <w:spacing w:line="360" w:lineRule="auto"/>
        <w:ind w:left="-142" w:right="851" w:firstLine="709"/>
        <w:jc w:val="both"/>
        <w:rPr>
          <w:rFonts w:ascii="Times New Roman" w:hAnsi="Times New Roman" w:cs="Times New Roman"/>
          <w:sz w:val="24"/>
          <w:szCs w:val="24"/>
        </w:rPr>
      </w:pPr>
      <w:r w:rsidRPr="00F1281D">
        <w:rPr>
          <w:rFonts w:ascii="Times New Roman" w:hAnsi="Times New Roman" w:cs="Times New Roman"/>
          <w:sz w:val="24"/>
          <w:szCs w:val="24"/>
        </w:rPr>
        <w:t>Продолжительность урока не должна превышать 45 минут.</w:t>
      </w:r>
    </w:p>
    <w:p w14:paraId="4F100FA4" w14:textId="2CF3DB06" w:rsidR="00F1281D" w:rsidRPr="00F1281D" w:rsidRDefault="00F1281D" w:rsidP="00F1281D">
      <w:pPr>
        <w:pStyle w:val="ConsPlusNormal"/>
        <w:spacing w:line="360" w:lineRule="auto"/>
        <w:ind w:left="-142" w:right="851" w:firstLine="709"/>
        <w:jc w:val="both"/>
        <w:rPr>
          <w:rFonts w:ascii="Times New Roman" w:hAnsi="Times New Roman" w:cs="Times New Roman"/>
          <w:sz w:val="24"/>
          <w:szCs w:val="24"/>
        </w:rPr>
      </w:pPr>
      <w:r w:rsidRPr="00F1281D">
        <w:rPr>
          <w:rFonts w:ascii="Times New Roman" w:hAnsi="Times New Roman" w:cs="Times New Roman"/>
          <w:sz w:val="24"/>
          <w:szCs w:val="24"/>
        </w:rPr>
        <w:t>Продолжительность перемен между уроками составляет не менее 10 минут, большой перемены (после 2 или 3 урока) - 20 - 30 минут. Вместо одной большой перемены допускается после 2 и 3 уроков устанавливать две перемены по 20 минут каждая.</w:t>
      </w:r>
    </w:p>
    <w:p w14:paraId="3634F40D" w14:textId="77777777" w:rsidR="00F1281D" w:rsidRPr="00F1281D" w:rsidRDefault="00F1281D" w:rsidP="00F1281D">
      <w:pPr>
        <w:pStyle w:val="ConsPlusNormal"/>
        <w:spacing w:line="360" w:lineRule="auto"/>
        <w:ind w:left="-142" w:right="851" w:firstLine="709"/>
        <w:jc w:val="both"/>
        <w:rPr>
          <w:rFonts w:ascii="Times New Roman" w:hAnsi="Times New Roman" w:cs="Times New Roman"/>
          <w:sz w:val="24"/>
          <w:szCs w:val="24"/>
        </w:rPr>
      </w:pPr>
      <w:r w:rsidRPr="00F1281D">
        <w:rPr>
          <w:rFonts w:ascii="Times New Roman" w:hAnsi="Times New Roman" w:cs="Times New Roman"/>
          <w:sz w:val="24"/>
          <w:szCs w:val="24"/>
        </w:rPr>
        <w:t>Продолжительность перемены между урочной и внеурочной деятельностью должна составлять не менее 20 - 30 минут, за исключением обучающихся с ОВЗ, обучение которых осуществляется по специальной индивидуальной программе развития.</w:t>
      </w:r>
    </w:p>
    <w:p w14:paraId="288358A9" w14:textId="7ACD2BD0" w:rsidR="00F1281D" w:rsidRPr="00F1281D" w:rsidRDefault="00F1281D" w:rsidP="00F1281D">
      <w:pPr>
        <w:pStyle w:val="ConsPlusNormal"/>
        <w:spacing w:line="360" w:lineRule="auto"/>
        <w:ind w:left="-142" w:right="851" w:firstLine="709"/>
        <w:jc w:val="both"/>
        <w:rPr>
          <w:rFonts w:ascii="Times New Roman" w:hAnsi="Times New Roman" w:cs="Times New Roman"/>
          <w:sz w:val="24"/>
          <w:szCs w:val="24"/>
        </w:rPr>
      </w:pPr>
      <w:r w:rsidRPr="00F1281D">
        <w:rPr>
          <w:rFonts w:ascii="Times New Roman" w:hAnsi="Times New Roman" w:cs="Times New Roman"/>
          <w:sz w:val="24"/>
          <w:szCs w:val="24"/>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14:paraId="51ED1F3D" w14:textId="08BC391E" w:rsidR="00F1281D" w:rsidRPr="00F1281D" w:rsidRDefault="00F1281D" w:rsidP="00F1281D">
      <w:pPr>
        <w:pStyle w:val="ConsPlusNormal"/>
        <w:spacing w:line="360" w:lineRule="auto"/>
        <w:ind w:left="-142" w:right="851" w:firstLine="709"/>
        <w:jc w:val="both"/>
        <w:rPr>
          <w:rFonts w:ascii="Times New Roman" w:hAnsi="Times New Roman" w:cs="Times New Roman"/>
          <w:sz w:val="24"/>
          <w:szCs w:val="24"/>
        </w:rPr>
      </w:pPr>
      <w:r w:rsidRPr="00F1281D">
        <w:rPr>
          <w:rFonts w:ascii="Times New Roman" w:hAnsi="Times New Roman" w:cs="Times New Roman"/>
          <w:sz w:val="24"/>
          <w:szCs w:val="24"/>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14:paraId="10D44AD1" w14:textId="77777777" w:rsidR="00F1281D" w:rsidRPr="00F1281D" w:rsidRDefault="00F1281D" w:rsidP="00F1281D">
      <w:pPr>
        <w:pStyle w:val="ConsPlusNormal"/>
        <w:spacing w:line="360" w:lineRule="auto"/>
        <w:ind w:left="-142" w:right="851" w:firstLine="709"/>
        <w:jc w:val="both"/>
        <w:rPr>
          <w:rFonts w:ascii="Times New Roman" w:hAnsi="Times New Roman" w:cs="Times New Roman"/>
          <w:sz w:val="24"/>
          <w:szCs w:val="24"/>
        </w:rPr>
      </w:pPr>
      <w:r w:rsidRPr="00F1281D">
        <w:rPr>
          <w:rFonts w:ascii="Times New Roman" w:hAnsi="Times New Roman" w:cs="Times New Roman"/>
          <w:sz w:val="24"/>
          <w:szCs w:val="24"/>
        </w:rPr>
        <w:t>для обучающихся 5 и 6 классов - не более 6 уроков, для обучающихся 7 - 9 классов - не более 7 уроков.</w:t>
      </w:r>
    </w:p>
    <w:p w14:paraId="3B46FDBB" w14:textId="22FAF99A" w:rsidR="00F1281D" w:rsidRPr="00F1281D" w:rsidRDefault="00F1281D" w:rsidP="00F1281D">
      <w:pPr>
        <w:pStyle w:val="ConsPlusNormal"/>
        <w:spacing w:line="360" w:lineRule="auto"/>
        <w:ind w:left="-142" w:right="851" w:firstLine="709"/>
        <w:jc w:val="both"/>
        <w:rPr>
          <w:rFonts w:ascii="Times New Roman" w:hAnsi="Times New Roman" w:cs="Times New Roman"/>
          <w:sz w:val="24"/>
          <w:szCs w:val="24"/>
        </w:rPr>
      </w:pPr>
      <w:r w:rsidRPr="00F1281D">
        <w:rPr>
          <w:rFonts w:ascii="Times New Roman" w:hAnsi="Times New Roman" w:cs="Times New Roman"/>
          <w:sz w:val="24"/>
          <w:szCs w:val="24"/>
        </w:rPr>
        <w:t>Занятия начинаются не ранее 8 часов утра и заканчиваются не позднее 19 часов. Обучение 5, 9 классов и классов для обучающихся с ограниченными возможностями здоровья проводится в первую смену.</w:t>
      </w:r>
    </w:p>
    <w:p w14:paraId="2D80C58D" w14:textId="602A5295" w:rsidR="00F1281D" w:rsidRPr="00F1281D" w:rsidRDefault="00F1281D" w:rsidP="00F1281D">
      <w:pPr>
        <w:pStyle w:val="ConsPlusNormal"/>
        <w:spacing w:line="360" w:lineRule="auto"/>
        <w:ind w:left="-142" w:right="851" w:firstLine="709"/>
        <w:jc w:val="both"/>
        <w:rPr>
          <w:rFonts w:ascii="Times New Roman" w:hAnsi="Times New Roman" w:cs="Times New Roman"/>
          <w:sz w:val="24"/>
          <w:szCs w:val="24"/>
        </w:rPr>
      </w:pPr>
      <w:r w:rsidRPr="00F1281D">
        <w:rPr>
          <w:rFonts w:ascii="Times New Roman" w:hAnsi="Times New Roman" w:cs="Times New Roman"/>
          <w:sz w:val="24"/>
          <w:szCs w:val="24"/>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14:paraId="40278B2A" w14:textId="28683425" w:rsidR="00F1281D" w:rsidRPr="00F1281D" w:rsidRDefault="00F1281D" w:rsidP="00F1281D">
      <w:pPr>
        <w:pStyle w:val="ConsPlusNormal"/>
        <w:spacing w:line="360" w:lineRule="auto"/>
        <w:ind w:left="-142" w:right="851" w:firstLine="709"/>
        <w:jc w:val="both"/>
        <w:rPr>
          <w:rFonts w:ascii="Times New Roman" w:hAnsi="Times New Roman" w:cs="Times New Roman"/>
          <w:sz w:val="24"/>
          <w:szCs w:val="24"/>
        </w:rPr>
      </w:pPr>
      <w:r w:rsidRPr="00F1281D">
        <w:rPr>
          <w:rFonts w:ascii="Times New Roman" w:hAnsi="Times New Roman" w:cs="Times New Roman"/>
          <w:sz w:val="24"/>
          <w:szCs w:val="24"/>
        </w:rPr>
        <w:t>Календарный учебный график образовательной организации составляется с учетом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14:paraId="1252AC6A" w14:textId="28E3BF39" w:rsidR="0006191A" w:rsidRDefault="00B04A97" w:rsidP="00F1281D">
      <w:pPr>
        <w:spacing w:before="3" w:line="285" w:lineRule="auto"/>
        <w:ind w:left="-142" w:right="866" w:firstLine="709"/>
        <w:jc w:val="both"/>
        <w:rPr>
          <w:i/>
          <w:sz w:val="23"/>
        </w:rPr>
      </w:pPr>
      <w:r>
        <w:rPr>
          <w:i/>
          <w:w w:val="105"/>
          <w:sz w:val="23"/>
        </w:rPr>
        <w:t xml:space="preserve">Календарный учебный график МБОУ </w:t>
      </w:r>
      <w:r w:rsidR="00CF7784" w:rsidRPr="00CF7784">
        <w:rPr>
          <w:i/>
          <w:w w:val="105"/>
          <w:sz w:val="23"/>
        </w:rPr>
        <w:t>МБОУ «Акрамовская ООШ»</w:t>
      </w:r>
      <w:r w:rsidR="00CF7784">
        <w:rPr>
          <w:i/>
          <w:w w:val="105"/>
          <w:sz w:val="23"/>
        </w:rPr>
        <w:t xml:space="preserve"> </w:t>
      </w:r>
      <w:r w:rsidR="005D34E7">
        <w:rPr>
          <w:i/>
          <w:w w:val="105"/>
          <w:sz w:val="23"/>
        </w:rPr>
        <w:t>Моргаушского</w:t>
      </w:r>
      <w:r>
        <w:rPr>
          <w:i/>
          <w:w w:val="105"/>
          <w:sz w:val="23"/>
        </w:rPr>
        <w:t xml:space="preserve"> </w:t>
      </w:r>
      <w:r>
        <w:rPr>
          <w:i/>
          <w:w w:val="105"/>
          <w:position w:val="1"/>
          <w:sz w:val="23"/>
        </w:rPr>
        <w:t xml:space="preserve">муниципального округа Чувашской Республики на учебный год </w:t>
      </w:r>
      <w:r>
        <w:rPr>
          <w:i/>
          <w:w w:val="105"/>
          <w:sz w:val="23"/>
        </w:rPr>
        <w:t>дан в Приложении 3.</w:t>
      </w:r>
    </w:p>
    <w:p w14:paraId="08AD29F7" w14:textId="77777777" w:rsidR="0006191A" w:rsidRDefault="0006191A">
      <w:pPr>
        <w:pStyle w:val="a3"/>
        <w:spacing w:before="226"/>
        <w:ind w:left="0" w:firstLine="0"/>
        <w:jc w:val="left"/>
        <w:rPr>
          <w:i/>
        </w:rPr>
      </w:pPr>
    </w:p>
    <w:p w14:paraId="762F98D5" w14:textId="54F434F2" w:rsidR="0006191A" w:rsidRPr="00F1281D" w:rsidRDefault="00F1281D" w:rsidP="00F1281D">
      <w:pPr>
        <w:pStyle w:val="1"/>
        <w:numPr>
          <w:ilvl w:val="1"/>
          <w:numId w:val="55"/>
        </w:numPr>
        <w:tabs>
          <w:tab w:val="left" w:pos="1345"/>
        </w:tabs>
        <w:spacing w:before="1"/>
        <w:ind w:hanging="3105"/>
      </w:pPr>
      <w:bookmarkStart w:id="85" w:name="3.3_План_внеурочной_деятельности"/>
      <w:bookmarkEnd w:id="85"/>
      <w:r>
        <w:t xml:space="preserve">3.3. </w:t>
      </w:r>
      <w:r w:rsidR="00B04A97">
        <w:t>План</w:t>
      </w:r>
      <w:r w:rsidR="00B04A97">
        <w:rPr>
          <w:spacing w:val="31"/>
        </w:rPr>
        <w:t xml:space="preserve"> </w:t>
      </w:r>
      <w:r w:rsidR="00B04A97">
        <w:t>внеурочной</w:t>
      </w:r>
      <w:r w:rsidR="00B04A97">
        <w:rPr>
          <w:spacing w:val="31"/>
        </w:rPr>
        <w:t xml:space="preserve"> </w:t>
      </w:r>
      <w:r w:rsidR="00B04A97">
        <w:rPr>
          <w:spacing w:val="-2"/>
        </w:rPr>
        <w:t>деятельности</w:t>
      </w:r>
    </w:p>
    <w:p w14:paraId="034819A8" w14:textId="77777777" w:rsidR="00F1281D" w:rsidRDefault="00F1281D" w:rsidP="00F1281D">
      <w:pPr>
        <w:pStyle w:val="1"/>
        <w:tabs>
          <w:tab w:val="left" w:pos="1345"/>
        </w:tabs>
        <w:spacing w:before="1"/>
        <w:ind w:left="4098" w:firstLine="0"/>
      </w:pPr>
    </w:p>
    <w:p w14:paraId="1B0714BF" w14:textId="77777777" w:rsidR="0006191A" w:rsidRDefault="00B04A97">
      <w:pPr>
        <w:pStyle w:val="a3"/>
        <w:spacing w:before="45" w:line="288" w:lineRule="auto"/>
        <w:ind w:right="867"/>
      </w:pPr>
      <w:r>
        <w:rPr>
          <w:w w:val="105"/>
        </w:rPr>
        <w:t>Внеурочная деятельность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урочной.</w:t>
      </w:r>
    </w:p>
    <w:p w14:paraId="79B3B67B" w14:textId="77777777" w:rsidR="0006191A" w:rsidRDefault="00B04A97">
      <w:pPr>
        <w:pStyle w:val="a3"/>
        <w:spacing w:line="288" w:lineRule="auto"/>
        <w:ind w:right="873"/>
      </w:pPr>
      <w:r>
        <w:rPr>
          <w:w w:val="105"/>
        </w:rPr>
        <w:t>Внеурочная</w:t>
      </w:r>
      <w:r>
        <w:rPr>
          <w:spacing w:val="-4"/>
          <w:w w:val="105"/>
        </w:rPr>
        <w:t xml:space="preserve"> </w:t>
      </w:r>
      <w:r>
        <w:rPr>
          <w:w w:val="105"/>
        </w:rPr>
        <w:t>деятельность является</w:t>
      </w:r>
      <w:r>
        <w:rPr>
          <w:spacing w:val="-4"/>
          <w:w w:val="105"/>
        </w:rPr>
        <w:t xml:space="preserve"> </w:t>
      </w:r>
      <w:r>
        <w:rPr>
          <w:w w:val="105"/>
        </w:rPr>
        <w:t>неотъемлемой и обязательной</w:t>
      </w:r>
      <w:r>
        <w:rPr>
          <w:spacing w:val="-1"/>
          <w:w w:val="105"/>
        </w:rPr>
        <w:t xml:space="preserve"> </w:t>
      </w:r>
      <w:r>
        <w:rPr>
          <w:w w:val="105"/>
        </w:rPr>
        <w:t>частью</w:t>
      </w:r>
      <w:r>
        <w:rPr>
          <w:spacing w:val="-1"/>
          <w:w w:val="105"/>
        </w:rPr>
        <w:t xml:space="preserve"> </w:t>
      </w:r>
      <w:r>
        <w:rPr>
          <w:w w:val="105"/>
        </w:rPr>
        <w:t>основной общеобразовательной программы.</w:t>
      </w:r>
    </w:p>
    <w:p w14:paraId="7E6C7761" w14:textId="77777777" w:rsidR="0006191A" w:rsidRDefault="00B04A97">
      <w:pPr>
        <w:pStyle w:val="a3"/>
        <w:spacing w:line="288" w:lineRule="auto"/>
        <w:ind w:right="869"/>
      </w:pPr>
      <w:r>
        <w:rPr>
          <w:w w:val="105"/>
        </w:rPr>
        <w:t>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14:paraId="222CB741" w14:textId="77777777" w:rsidR="0006191A" w:rsidRDefault="00B04A97">
      <w:pPr>
        <w:pStyle w:val="a7"/>
        <w:numPr>
          <w:ilvl w:val="0"/>
          <w:numId w:val="2"/>
        </w:numPr>
        <w:tabs>
          <w:tab w:val="left" w:pos="1244"/>
        </w:tabs>
        <w:spacing w:line="288" w:lineRule="auto"/>
        <w:ind w:right="858" w:firstLine="706"/>
        <w:rPr>
          <w:sz w:val="23"/>
        </w:rPr>
      </w:pPr>
      <w:r>
        <w:rPr>
          <w:w w:val="105"/>
          <w:sz w:val="23"/>
        </w:rPr>
        <w:t>внеурочную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w:t>
      </w:r>
      <w:r>
        <w:rPr>
          <w:spacing w:val="-3"/>
          <w:w w:val="105"/>
          <w:sz w:val="23"/>
        </w:rPr>
        <w:t xml:space="preserve"> </w:t>
      </w:r>
      <w:r>
        <w:rPr>
          <w:w w:val="105"/>
          <w:sz w:val="23"/>
        </w:rPr>
        <w:t>предметов, с</w:t>
      </w:r>
      <w:r>
        <w:rPr>
          <w:spacing w:val="-4"/>
          <w:w w:val="105"/>
          <w:sz w:val="23"/>
        </w:rPr>
        <w:t xml:space="preserve"> </w:t>
      </w:r>
      <w:r>
        <w:rPr>
          <w:w w:val="105"/>
          <w:sz w:val="23"/>
        </w:rPr>
        <w:t>целью удовлетворения различных</w:t>
      </w:r>
      <w:r>
        <w:rPr>
          <w:spacing w:val="-3"/>
          <w:w w:val="105"/>
          <w:sz w:val="23"/>
        </w:rPr>
        <w:t xml:space="preserve"> </w:t>
      </w:r>
      <w:r>
        <w:rPr>
          <w:w w:val="105"/>
          <w:sz w:val="23"/>
        </w:rPr>
        <w:t>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p w14:paraId="287F0B90" w14:textId="77777777" w:rsidR="0006191A" w:rsidRDefault="00B04A97">
      <w:pPr>
        <w:pStyle w:val="a7"/>
        <w:numPr>
          <w:ilvl w:val="0"/>
          <w:numId w:val="2"/>
        </w:numPr>
        <w:tabs>
          <w:tab w:val="left" w:pos="1244"/>
        </w:tabs>
        <w:spacing w:before="1" w:line="288" w:lineRule="auto"/>
        <w:ind w:right="859" w:firstLine="706"/>
        <w:rPr>
          <w:sz w:val="23"/>
        </w:rPr>
      </w:pPr>
      <w:r>
        <w:rPr>
          <w:w w:val="105"/>
          <w:sz w:val="23"/>
        </w:rPr>
        <w:t>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w:t>
      </w:r>
      <w:r>
        <w:rPr>
          <w:spacing w:val="-6"/>
          <w:w w:val="105"/>
          <w:sz w:val="23"/>
        </w:rPr>
        <w:t xml:space="preserve"> </w:t>
      </w:r>
      <w:r>
        <w:rPr>
          <w:w w:val="105"/>
          <w:sz w:val="23"/>
        </w:rPr>
        <w:t>курсы, метапредметные</w:t>
      </w:r>
      <w:r>
        <w:rPr>
          <w:spacing w:val="-1"/>
          <w:w w:val="105"/>
          <w:sz w:val="23"/>
        </w:rPr>
        <w:t xml:space="preserve"> </w:t>
      </w:r>
      <w:r>
        <w:rPr>
          <w:w w:val="105"/>
          <w:sz w:val="23"/>
        </w:rPr>
        <w:t>кружки, факультативы,</w:t>
      </w:r>
      <w:r>
        <w:rPr>
          <w:spacing w:val="-4"/>
          <w:w w:val="105"/>
          <w:sz w:val="23"/>
        </w:rPr>
        <w:t xml:space="preserve"> </w:t>
      </w:r>
      <w:r>
        <w:rPr>
          <w:w w:val="105"/>
          <w:sz w:val="23"/>
        </w:rPr>
        <w:t>научные</w:t>
      </w:r>
      <w:r>
        <w:rPr>
          <w:spacing w:val="-1"/>
          <w:w w:val="105"/>
          <w:sz w:val="23"/>
        </w:rPr>
        <w:t xml:space="preserve"> </w:t>
      </w:r>
      <w:r>
        <w:rPr>
          <w:w w:val="105"/>
          <w:sz w:val="23"/>
        </w:rPr>
        <w:t>сообщества,</w:t>
      </w:r>
      <w:r>
        <w:rPr>
          <w:spacing w:val="-4"/>
          <w:w w:val="105"/>
          <w:sz w:val="23"/>
        </w:rPr>
        <w:t xml:space="preserve"> </w:t>
      </w:r>
      <w:r>
        <w:rPr>
          <w:w w:val="105"/>
          <w:sz w:val="23"/>
        </w:rPr>
        <w:t>в том числе направленные</w:t>
      </w:r>
      <w:r>
        <w:rPr>
          <w:spacing w:val="-2"/>
          <w:w w:val="105"/>
          <w:sz w:val="23"/>
        </w:rPr>
        <w:t xml:space="preserve"> </w:t>
      </w:r>
      <w:r>
        <w:rPr>
          <w:w w:val="105"/>
          <w:sz w:val="23"/>
        </w:rPr>
        <w:t>на реализацию проектной и исследовательской деятельности);</w:t>
      </w:r>
    </w:p>
    <w:p w14:paraId="5D426536" w14:textId="5C0A91C8" w:rsidR="0006191A" w:rsidRDefault="00B04A97" w:rsidP="00F23AF4">
      <w:pPr>
        <w:pStyle w:val="a7"/>
        <w:numPr>
          <w:ilvl w:val="0"/>
          <w:numId w:val="2"/>
        </w:numPr>
        <w:tabs>
          <w:tab w:val="left" w:pos="1244"/>
        </w:tabs>
        <w:spacing w:before="71" w:line="290" w:lineRule="auto"/>
        <w:ind w:right="857" w:firstLine="0"/>
      </w:pPr>
      <w:r w:rsidRPr="00F23AF4">
        <w:rPr>
          <w:w w:val="105"/>
          <w:sz w:val="23"/>
        </w:rPr>
        <w:t xml:space="preserve">внеурочную деятельность по развитию личности, ее способностей, удовлетворения образовательных потребностей и интересов, самореализации </w:t>
      </w:r>
      <w:r w:rsidRPr="00F23AF4">
        <w:rPr>
          <w:sz w:val="23"/>
        </w:rPr>
        <w:t xml:space="preserve">обучающихся, в том числе одаренных, через организацию социальных практик (в том числе </w:t>
      </w:r>
      <w:r w:rsidRPr="00F23AF4">
        <w:rPr>
          <w:w w:val="105"/>
          <w:sz w:val="23"/>
        </w:rPr>
        <w:t>волонтёрство), включая</w:t>
      </w:r>
      <w:r w:rsidRPr="00F23AF4">
        <w:rPr>
          <w:spacing w:val="21"/>
          <w:w w:val="105"/>
          <w:sz w:val="23"/>
        </w:rPr>
        <w:t xml:space="preserve"> </w:t>
      </w:r>
      <w:r w:rsidRPr="00F23AF4">
        <w:rPr>
          <w:w w:val="105"/>
          <w:sz w:val="23"/>
        </w:rPr>
        <w:t>общественно</w:t>
      </w:r>
      <w:r w:rsidRPr="00F23AF4">
        <w:rPr>
          <w:spacing w:val="19"/>
          <w:w w:val="105"/>
          <w:sz w:val="23"/>
        </w:rPr>
        <w:t xml:space="preserve"> </w:t>
      </w:r>
      <w:r w:rsidRPr="00F23AF4">
        <w:rPr>
          <w:w w:val="105"/>
          <w:sz w:val="23"/>
        </w:rPr>
        <w:t>полезную</w:t>
      </w:r>
      <w:r w:rsidRPr="00F23AF4">
        <w:rPr>
          <w:spacing w:val="18"/>
          <w:w w:val="105"/>
          <w:sz w:val="23"/>
        </w:rPr>
        <w:t xml:space="preserve"> </w:t>
      </w:r>
      <w:r w:rsidRPr="00F23AF4">
        <w:rPr>
          <w:w w:val="105"/>
          <w:sz w:val="23"/>
        </w:rPr>
        <w:t>деятельность, профессиональные пробы,</w:t>
      </w:r>
      <w:r w:rsidRPr="00F23AF4">
        <w:rPr>
          <w:w w:val="105"/>
        </w:rPr>
        <w:t>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w:t>
      </w:r>
      <w:r w:rsidRPr="00F23AF4">
        <w:rPr>
          <w:spacing w:val="-5"/>
          <w:w w:val="105"/>
        </w:rPr>
        <w:t xml:space="preserve"> </w:t>
      </w:r>
      <w:r w:rsidRPr="00F23AF4">
        <w:rPr>
          <w:w w:val="105"/>
        </w:rPr>
        <w:t>профессиональных</w:t>
      </w:r>
      <w:r w:rsidRPr="00F23AF4">
        <w:rPr>
          <w:spacing w:val="-7"/>
          <w:w w:val="105"/>
        </w:rPr>
        <w:t xml:space="preserve"> </w:t>
      </w:r>
      <w:r w:rsidRPr="00F23AF4">
        <w:rPr>
          <w:w w:val="105"/>
        </w:rPr>
        <w:t>образовательных</w:t>
      </w:r>
      <w:r w:rsidRPr="00F23AF4">
        <w:rPr>
          <w:spacing w:val="-1"/>
          <w:w w:val="105"/>
        </w:rPr>
        <w:t xml:space="preserve"> </w:t>
      </w:r>
      <w:r w:rsidRPr="00F23AF4">
        <w:rPr>
          <w:w w:val="105"/>
        </w:rPr>
        <w:t>организаций</w:t>
      </w:r>
      <w:r w:rsidRPr="00F23AF4">
        <w:rPr>
          <w:spacing w:val="-2"/>
          <w:w w:val="105"/>
        </w:rPr>
        <w:t xml:space="preserve"> </w:t>
      </w:r>
      <w:r w:rsidRPr="00F23AF4">
        <w:rPr>
          <w:w w:val="105"/>
        </w:rPr>
        <w:t>и</w:t>
      </w:r>
      <w:r w:rsidRPr="00F23AF4">
        <w:rPr>
          <w:spacing w:val="-2"/>
          <w:w w:val="105"/>
        </w:rPr>
        <w:t xml:space="preserve"> </w:t>
      </w:r>
      <w:r w:rsidRPr="00F23AF4">
        <w:rPr>
          <w:w w:val="105"/>
        </w:rPr>
        <w:t>социальных</w:t>
      </w:r>
      <w:r w:rsidRPr="00F23AF4">
        <w:rPr>
          <w:spacing w:val="-7"/>
          <w:w w:val="105"/>
        </w:rPr>
        <w:t xml:space="preserve"> </w:t>
      </w:r>
      <w:r w:rsidRPr="00F23AF4">
        <w:rPr>
          <w:w w:val="105"/>
        </w:rPr>
        <w:t>партнеров</w:t>
      </w:r>
      <w:r w:rsidRPr="00F23AF4">
        <w:rPr>
          <w:spacing w:val="-1"/>
          <w:w w:val="105"/>
        </w:rPr>
        <w:t xml:space="preserve"> </w:t>
      </w:r>
      <w:r w:rsidRPr="00F23AF4">
        <w:rPr>
          <w:w w:val="105"/>
        </w:rPr>
        <w:t>в профессионально-производственном окружении;</w:t>
      </w:r>
    </w:p>
    <w:p w14:paraId="5731A574" w14:textId="77777777" w:rsidR="0006191A" w:rsidRDefault="00B04A97">
      <w:pPr>
        <w:pStyle w:val="a7"/>
        <w:numPr>
          <w:ilvl w:val="0"/>
          <w:numId w:val="2"/>
        </w:numPr>
        <w:tabs>
          <w:tab w:val="left" w:pos="1244"/>
        </w:tabs>
        <w:spacing w:line="288" w:lineRule="auto"/>
        <w:ind w:right="861" w:firstLine="706"/>
        <w:rPr>
          <w:sz w:val="23"/>
        </w:rPr>
      </w:pPr>
      <w:r>
        <w:rPr>
          <w:w w:val="105"/>
          <w:sz w:val="23"/>
        </w:rPr>
        <w:t>внеурочную деятельность, направленную на реализацию комплекса воспитательных мероприятий на уровне образовательной организации, класса, занятия, в том</w:t>
      </w:r>
      <w:r>
        <w:rPr>
          <w:spacing w:val="-6"/>
          <w:w w:val="105"/>
          <w:sz w:val="23"/>
        </w:rPr>
        <w:t xml:space="preserve"> </w:t>
      </w:r>
      <w:r>
        <w:rPr>
          <w:w w:val="105"/>
          <w:sz w:val="23"/>
        </w:rPr>
        <w:t>числе</w:t>
      </w:r>
      <w:r>
        <w:rPr>
          <w:spacing w:val="-10"/>
          <w:w w:val="105"/>
          <w:sz w:val="23"/>
        </w:rPr>
        <w:t xml:space="preserve"> </w:t>
      </w:r>
      <w:r>
        <w:rPr>
          <w:w w:val="105"/>
          <w:sz w:val="23"/>
        </w:rPr>
        <w:t>в</w:t>
      </w:r>
      <w:r>
        <w:rPr>
          <w:spacing w:val="-4"/>
          <w:w w:val="105"/>
          <w:sz w:val="23"/>
        </w:rPr>
        <w:t xml:space="preserve"> </w:t>
      </w:r>
      <w:r>
        <w:rPr>
          <w:w w:val="105"/>
          <w:sz w:val="23"/>
        </w:rPr>
        <w:t>творческих</w:t>
      </w:r>
      <w:r>
        <w:rPr>
          <w:spacing w:val="-3"/>
          <w:w w:val="105"/>
          <w:sz w:val="23"/>
        </w:rPr>
        <w:t xml:space="preserve"> </w:t>
      </w:r>
      <w:r>
        <w:rPr>
          <w:w w:val="105"/>
          <w:sz w:val="23"/>
        </w:rPr>
        <w:t>объединениях</w:t>
      </w:r>
      <w:r>
        <w:rPr>
          <w:spacing w:val="-9"/>
          <w:w w:val="105"/>
          <w:sz w:val="23"/>
        </w:rPr>
        <w:t xml:space="preserve"> </w:t>
      </w:r>
      <w:r>
        <w:rPr>
          <w:w w:val="105"/>
          <w:sz w:val="23"/>
        </w:rPr>
        <w:t>по</w:t>
      </w:r>
      <w:r>
        <w:rPr>
          <w:spacing w:val="-9"/>
          <w:w w:val="105"/>
          <w:sz w:val="23"/>
        </w:rPr>
        <w:t xml:space="preserve"> </w:t>
      </w:r>
      <w:r>
        <w:rPr>
          <w:w w:val="105"/>
          <w:sz w:val="23"/>
        </w:rPr>
        <w:t>интересам,</w:t>
      </w:r>
      <w:r>
        <w:rPr>
          <w:spacing w:val="-7"/>
          <w:w w:val="105"/>
          <w:sz w:val="23"/>
        </w:rPr>
        <w:t xml:space="preserve"> </w:t>
      </w:r>
      <w:r>
        <w:rPr>
          <w:w w:val="105"/>
          <w:sz w:val="23"/>
        </w:rPr>
        <w:t>культурные</w:t>
      </w:r>
      <w:r>
        <w:rPr>
          <w:spacing w:val="-10"/>
          <w:w w:val="105"/>
          <w:sz w:val="23"/>
        </w:rPr>
        <w:t xml:space="preserve"> </w:t>
      </w:r>
      <w:r>
        <w:rPr>
          <w:w w:val="105"/>
          <w:sz w:val="23"/>
        </w:rPr>
        <w:t>и социальные</w:t>
      </w:r>
      <w:r>
        <w:rPr>
          <w:spacing w:val="-10"/>
          <w:w w:val="105"/>
          <w:sz w:val="23"/>
        </w:rPr>
        <w:t xml:space="preserve"> </w:t>
      </w:r>
      <w:r>
        <w:rPr>
          <w:w w:val="105"/>
          <w:sz w:val="23"/>
        </w:rPr>
        <w:t>практики с учетом историко-культурной и этнической специфики региона, потребностей обучающихся, родителей (законных представителей) несовершеннолетних</w:t>
      </w:r>
      <w:r>
        <w:rPr>
          <w:spacing w:val="-5"/>
          <w:w w:val="105"/>
          <w:sz w:val="23"/>
        </w:rPr>
        <w:t xml:space="preserve"> </w:t>
      </w:r>
      <w:r>
        <w:rPr>
          <w:w w:val="105"/>
          <w:sz w:val="23"/>
        </w:rPr>
        <w:t>обучающихся;</w:t>
      </w:r>
    </w:p>
    <w:p w14:paraId="26A52F01" w14:textId="77777777" w:rsidR="0006191A" w:rsidRDefault="00B04A97">
      <w:pPr>
        <w:pStyle w:val="a7"/>
        <w:numPr>
          <w:ilvl w:val="0"/>
          <w:numId w:val="2"/>
        </w:numPr>
        <w:tabs>
          <w:tab w:val="left" w:pos="1244"/>
        </w:tabs>
        <w:spacing w:line="288" w:lineRule="auto"/>
        <w:ind w:right="863" w:firstLine="706"/>
        <w:rPr>
          <w:sz w:val="23"/>
        </w:rPr>
      </w:pPr>
      <w:r>
        <w:rPr>
          <w:w w:val="105"/>
          <w:sz w:val="23"/>
        </w:rPr>
        <w:t>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w:t>
      </w:r>
    </w:p>
    <w:p w14:paraId="2A09075E" w14:textId="77777777" w:rsidR="0006191A" w:rsidRDefault="00B04A97">
      <w:pPr>
        <w:pStyle w:val="a7"/>
        <w:numPr>
          <w:ilvl w:val="0"/>
          <w:numId w:val="2"/>
        </w:numPr>
        <w:tabs>
          <w:tab w:val="left" w:pos="1244"/>
        </w:tabs>
        <w:spacing w:line="288" w:lineRule="auto"/>
        <w:ind w:right="859" w:firstLine="706"/>
        <w:rPr>
          <w:sz w:val="23"/>
        </w:rPr>
      </w:pPr>
      <w:r>
        <w:rPr>
          <w:w w:val="105"/>
          <w:sz w:val="23"/>
        </w:rPr>
        <w:t>внеурочную деятельность, направленную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другие);</w:t>
      </w:r>
    </w:p>
    <w:p w14:paraId="376C57FF" w14:textId="77777777" w:rsidR="0006191A" w:rsidRDefault="00B04A97">
      <w:pPr>
        <w:pStyle w:val="a7"/>
        <w:numPr>
          <w:ilvl w:val="0"/>
          <w:numId w:val="2"/>
        </w:numPr>
        <w:tabs>
          <w:tab w:val="left" w:pos="1244"/>
        </w:tabs>
        <w:spacing w:line="288" w:lineRule="auto"/>
        <w:ind w:right="870" w:firstLine="706"/>
        <w:rPr>
          <w:sz w:val="23"/>
        </w:rPr>
      </w:pPr>
      <w:r>
        <w:rPr>
          <w:w w:val="105"/>
          <w:sz w:val="23"/>
        </w:rPr>
        <w:t>внеурочную деятельность, направленную на организацию педагогической поддержки</w:t>
      </w:r>
      <w:r>
        <w:rPr>
          <w:spacing w:val="-3"/>
          <w:w w:val="105"/>
          <w:sz w:val="23"/>
        </w:rPr>
        <w:t xml:space="preserve"> </w:t>
      </w:r>
      <w:r>
        <w:rPr>
          <w:w w:val="105"/>
          <w:sz w:val="23"/>
        </w:rPr>
        <w:t>обучающихся</w:t>
      </w:r>
      <w:r>
        <w:rPr>
          <w:spacing w:val="-5"/>
          <w:w w:val="105"/>
          <w:sz w:val="23"/>
        </w:rPr>
        <w:t xml:space="preserve"> </w:t>
      </w:r>
      <w:r>
        <w:rPr>
          <w:w w:val="105"/>
          <w:sz w:val="23"/>
        </w:rPr>
        <w:t>(проектирование</w:t>
      </w:r>
      <w:r>
        <w:rPr>
          <w:spacing w:val="-8"/>
          <w:w w:val="105"/>
          <w:sz w:val="23"/>
        </w:rPr>
        <w:t xml:space="preserve"> </w:t>
      </w:r>
      <w:r>
        <w:rPr>
          <w:w w:val="105"/>
          <w:sz w:val="23"/>
        </w:rPr>
        <w:t>индивидуальных</w:t>
      </w:r>
      <w:r>
        <w:rPr>
          <w:spacing w:val="-2"/>
          <w:w w:val="105"/>
          <w:sz w:val="23"/>
        </w:rPr>
        <w:t xml:space="preserve"> </w:t>
      </w:r>
      <w:r>
        <w:rPr>
          <w:w w:val="105"/>
          <w:sz w:val="23"/>
        </w:rPr>
        <w:t>образовательных</w:t>
      </w:r>
      <w:r>
        <w:rPr>
          <w:spacing w:val="-12"/>
          <w:w w:val="105"/>
          <w:sz w:val="23"/>
        </w:rPr>
        <w:t xml:space="preserve"> </w:t>
      </w:r>
      <w:r>
        <w:rPr>
          <w:w w:val="105"/>
          <w:sz w:val="23"/>
        </w:rPr>
        <w:t>маршрутов, работа тьюторов, педагогов-психологов);</w:t>
      </w:r>
    </w:p>
    <w:p w14:paraId="5278A9FA" w14:textId="77777777" w:rsidR="0006191A" w:rsidRDefault="00B04A97">
      <w:pPr>
        <w:pStyle w:val="a7"/>
        <w:numPr>
          <w:ilvl w:val="0"/>
          <w:numId w:val="2"/>
        </w:numPr>
        <w:tabs>
          <w:tab w:val="left" w:pos="1244"/>
          <w:tab w:val="left" w:pos="2755"/>
          <w:tab w:val="left" w:pos="4424"/>
          <w:tab w:val="left" w:pos="6164"/>
          <w:tab w:val="left" w:pos="6667"/>
          <w:tab w:val="left" w:pos="8199"/>
        </w:tabs>
        <w:spacing w:line="288" w:lineRule="auto"/>
        <w:ind w:right="853" w:firstLine="706"/>
        <w:jc w:val="right"/>
        <w:rPr>
          <w:sz w:val="23"/>
        </w:rPr>
      </w:pPr>
      <w:r>
        <w:rPr>
          <w:spacing w:val="-2"/>
          <w:w w:val="105"/>
          <w:sz w:val="23"/>
        </w:rPr>
        <w:t>внеурочную</w:t>
      </w:r>
      <w:r>
        <w:rPr>
          <w:sz w:val="23"/>
        </w:rPr>
        <w:tab/>
      </w:r>
      <w:r>
        <w:rPr>
          <w:spacing w:val="-2"/>
          <w:w w:val="105"/>
          <w:sz w:val="23"/>
        </w:rPr>
        <w:t>деятельность,</w:t>
      </w:r>
      <w:r>
        <w:rPr>
          <w:sz w:val="23"/>
        </w:rPr>
        <w:tab/>
      </w:r>
      <w:r>
        <w:rPr>
          <w:spacing w:val="-2"/>
          <w:w w:val="105"/>
          <w:sz w:val="23"/>
        </w:rPr>
        <w:t>направленную</w:t>
      </w:r>
      <w:r>
        <w:rPr>
          <w:sz w:val="23"/>
        </w:rPr>
        <w:tab/>
      </w:r>
      <w:r>
        <w:rPr>
          <w:spacing w:val="-6"/>
          <w:w w:val="105"/>
          <w:sz w:val="23"/>
        </w:rPr>
        <w:t>на</w:t>
      </w:r>
      <w:r>
        <w:rPr>
          <w:sz w:val="23"/>
        </w:rPr>
        <w:tab/>
      </w:r>
      <w:r>
        <w:rPr>
          <w:spacing w:val="-2"/>
          <w:w w:val="105"/>
          <w:sz w:val="23"/>
        </w:rPr>
        <w:t>обеспечение</w:t>
      </w:r>
      <w:r>
        <w:rPr>
          <w:sz w:val="23"/>
        </w:rPr>
        <w:tab/>
      </w:r>
      <w:r>
        <w:rPr>
          <w:spacing w:val="-2"/>
          <w:w w:val="105"/>
          <w:sz w:val="23"/>
        </w:rPr>
        <w:t xml:space="preserve">благополучия </w:t>
      </w:r>
      <w:r>
        <w:rPr>
          <w:w w:val="105"/>
          <w:sz w:val="23"/>
        </w:rPr>
        <w:t>обучающихся</w:t>
      </w:r>
      <w:r>
        <w:rPr>
          <w:spacing w:val="25"/>
          <w:w w:val="105"/>
          <w:sz w:val="23"/>
        </w:rPr>
        <w:t xml:space="preserve"> </w:t>
      </w:r>
      <w:r>
        <w:rPr>
          <w:w w:val="105"/>
          <w:sz w:val="23"/>
        </w:rPr>
        <w:t>в</w:t>
      </w:r>
      <w:r>
        <w:rPr>
          <w:spacing w:val="23"/>
          <w:w w:val="105"/>
          <w:sz w:val="23"/>
        </w:rPr>
        <w:t xml:space="preserve"> </w:t>
      </w:r>
      <w:r>
        <w:rPr>
          <w:w w:val="105"/>
          <w:sz w:val="23"/>
        </w:rPr>
        <w:t>пространстве</w:t>
      </w:r>
      <w:r>
        <w:rPr>
          <w:spacing w:val="22"/>
          <w:w w:val="105"/>
          <w:sz w:val="23"/>
        </w:rPr>
        <w:t xml:space="preserve"> </w:t>
      </w:r>
      <w:r>
        <w:rPr>
          <w:w w:val="105"/>
          <w:sz w:val="23"/>
        </w:rPr>
        <w:t>общеобразовательной</w:t>
      </w:r>
      <w:r>
        <w:rPr>
          <w:spacing w:val="28"/>
          <w:w w:val="105"/>
          <w:sz w:val="23"/>
        </w:rPr>
        <w:t xml:space="preserve"> </w:t>
      </w:r>
      <w:r>
        <w:rPr>
          <w:w w:val="105"/>
          <w:sz w:val="23"/>
        </w:rPr>
        <w:t>организации</w:t>
      </w:r>
      <w:r>
        <w:rPr>
          <w:spacing w:val="22"/>
          <w:w w:val="105"/>
          <w:sz w:val="23"/>
        </w:rPr>
        <w:t xml:space="preserve"> </w:t>
      </w:r>
      <w:r>
        <w:rPr>
          <w:w w:val="105"/>
          <w:sz w:val="23"/>
        </w:rPr>
        <w:t>(безопасности</w:t>
      </w:r>
      <w:r>
        <w:rPr>
          <w:spacing w:val="22"/>
          <w:w w:val="105"/>
          <w:sz w:val="23"/>
        </w:rPr>
        <w:t xml:space="preserve"> </w:t>
      </w:r>
      <w:r>
        <w:rPr>
          <w:w w:val="105"/>
          <w:sz w:val="23"/>
        </w:rPr>
        <w:t>жизни</w:t>
      </w:r>
      <w:r>
        <w:rPr>
          <w:spacing w:val="28"/>
          <w:w w:val="105"/>
          <w:sz w:val="23"/>
        </w:rPr>
        <w:t xml:space="preserve"> </w:t>
      </w:r>
      <w:r>
        <w:rPr>
          <w:w w:val="105"/>
          <w:sz w:val="23"/>
        </w:rPr>
        <w:t>и здоровья</w:t>
      </w:r>
      <w:r>
        <w:rPr>
          <w:spacing w:val="80"/>
          <w:w w:val="105"/>
          <w:sz w:val="23"/>
        </w:rPr>
        <w:t xml:space="preserve"> </w:t>
      </w:r>
      <w:r>
        <w:rPr>
          <w:w w:val="105"/>
          <w:sz w:val="23"/>
        </w:rPr>
        <w:t>обучающихся,</w:t>
      </w:r>
      <w:r>
        <w:rPr>
          <w:spacing w:val="80"/>
          <w:w w:val="105"/>
          <w:sz w:val="23"/>
        </w:rPr>
        <w:t xml:space="preserve"> </w:t>
      </w:r>
      <w:r>
        <w:rPr>
          <w:w w:val="105"/>
          <w:sz w:val="23"/>
        </w:rPr>
        <w:t>безопасных</w:t>
      </w:r>
      <w:r>
        <w:rPr>
          <w:spacing w:val="40"/>
          <w:w w:val="105"/>
          <w:sz w:val="23"/>
        </w:rPr>
        <w:t xml:space="preserve"> </w:t>
      </w:r>
      <w:r>
        <w:rPr>
          <w:w w:val="105"/>
          <w:sz w:val="23"/>
        </w:rPr>
        <w:t>межличностных</w:t>
      </w:r>
      <w:r>
        <w:rPr>
          <w:spacing w:val="40"/>
          <w:w w:val="105"/>
          <w:sz w:val="23"/>
        </w:rPr>
        <w:t xml:space="preserve"> </w:t>
      </w:r>
      <w:r>
        <w:rPr>
          <w:w w:val="105"/>
          <w:sz w:val="23"/>
        </w:rPr>
        <w:t>отношений</w:t>
      </w:r>
      <w:r>
        <w:rPr>
          <w:spacing w:val="40"/>
          <w:w w:val="105"/>
          <w:sz w:val="23"/>
        </w:rPr>
        <w:t xml:space="preserve"> </w:t>
      </w:r>
      <w:r>
        <w:rPr>
          <w:w w:val="105"/>
          <w:sz w:val="23"/>
        </w:rPr>
        <w:t>в</w:t>
      </w:r>
      <w:r>
        <w:rPr>
          <w:spacing w:val="80"/>
          <w:w w:val="105"/>
          <w:sz w:val="23"/>
        </w:rPr>
        <w:t xml:space="preserve"> </w:t>
      </w:r>
      <w:r>
        <w:rPr>
          <w:w w:val="105"/>
          <w:sz w:val="23"/>
        </w:rPr>
        <w:t>учебных</w:t>
      </w:r>
      <w:r>
        <w:rPr>
          <w:spacing w:val="40"/>
          <w:w w:val="105"/>
          <w:sz w:val="23"/>
        </w:rPr>
        <w:t xml:space="preserve"> </w:t>
      </w:r>
      <w:r>
        <w:rPr>
          <w:w w:val="105"/>
          <w:sz w:val="23"/>
        </w:rPr>
        <w:t xml:space="preserve">группах, </w:t>
      </w:r>
      <w:r>
        <w:rPr>
          <w:sz w:val="23"/>
        </w:rPr>
        <w:t>профилактики неуспеваемости, профилактики</w:t>
      </w:r>
      <w:r>
        <w:rPr>
          <w:spacing w:val="40"/>
          <w:sz w:val="23"/>
        </w:rPr>
        <w:t xml:space="preserve"> </w:t>
      </w:r>
      <w:r>
        <w:rPr>
          <w:sz w:val="23"/>
        </w:rPr>
        <w:t>различных</w:t>
      </w:r>
      <w:r>
        <w:rPr>
          <w:spacing w:val="40"/>
          <w:sz w:val="23"/>
        </w:rPr>
        <w:t xml:space="preserve"> </w:t>
      </w:r>
      <w:r>
        <w:rPr>
          <w:sz w:val="23"/>
        </w:rPr>
        <w:t>рисков, возникающих</w:t>
      </w:r>
      <w:r>
        <w:rPr>
          <w:spacing w:val="40"/>
          <w:sz w:val="23"/>
        </w:rPr>
        <w:t xml:space="preserve"> </w:t>
      </w:r>
      <w:r>
        <w:rPr>
          <w:sz w:val="23"/>
        </w:rPr>
        <w:t xml:space="preserve">в процессе </w:t>
      </w:r>
      <w:r>
        <w:rPr>
          <w:w w:val="105"/>
          <w:sz w:val="23"/>
        </w:rPr>
        <w:t>взаимодействия</w:t>
      </w:r>
      <w:r>
        <w:rPr>
          <w:spacing w:val="-7"/>
          <w:w w:val="105"/>
          <w:sz w:val="23"/>
        </w:rPr>
        <w:t xml:space="preserve"> </w:t>
      </w:r>
      <w:r>
        <w:rPr>
          <w:w w:val="105"/>
          <w:sz w:val="23"/>
        </w:rPr>
        <w:t>обучающегося</w:t>
      </w:r>
      <w:r>
        <w:rPr>
          <w:spacing w:val="-7"/>
          <w:w w:val="105"/>
          <w:sz w:val="23"/>
        </w:rPr>
        <w:t xml:space="preserve"> </w:t>
      </w:r>
      <w:r>
        <w:rPr>
          <w:w w:val="105"/>
          <w:sz w:val="23"/>
        </w:rPr>
        <w:t>с</w:t>
      </w:r>
      <w:r>
        <w:rPr>
          <w:spacing w:val="-9"/>
          <w:w w:val="105"/>
          <w:sz w:val="23"/>
        </w:rPr>
        <w:t xml:space="preserve"> </w:t>
      </w:r>
      <w:r>
        <w:rPr>
          <w:w w:val="105"/>
          <w:sz w:val="23"/>
        </w:rPr>
        <w:t>окружающей</w:t>
      </w:r>
      <w:r>
        <w:rPr>
          <w:spacing w:val="-3"/>
          <w:w w:val="105"/>
          <w:sz w:val="23"/>
        </w:rPr>
        <w:t xml:space="preserve"> </w:t>
      </w:r>
      <w:r>
        <w:rPr>
          <w:w w:val="105"/>
          <w:sz w:val="23"/>
        </w:rPr>
        <w:t>средой,</w:t>
      </w:r>
      <w:r>
        <w:rPr>
          <w:spacing w:val="-7"/>
          <w:w w:val="105"/>
          <w:sz w:val="23"/>
        </w:rPr>
        <w:t xml:space="preserve"> </w:t>
      </w:r>
      <w:r>
        <w:rPr>
          <w:w w:val="105"/>
          <w:sz w:val="23"/>
        </w:rPr>
        <w:t>социальной</w:t>
      </w:r>
      <w:r>
        <w:rPr>
          <w:spacing w:val="-9"/>
          <w:w w:val="105"/>
          <w:sz w:val="23"/>
        </w:rPr>
        <w:t xml:space="preserve"> </w:t>
      </w:r>
      <w:r>
        <w:rPr>
          <w:w w:val="105"/>
          <w:sz w:val="23"/>
        </w:rPr>
        <w:t>защиты</w:t>
      </w:r>
      <w:r>
        <w:rPr>
          <w:spacing w:val="-7"/>
          <w:w w:val="105"/>
          <w:sz w:val="23"/>
        </w:rPr>
        <w:t xml:space="preserve"> </w:t>
      </w:r>
      <w:r>
        <w:rPr>
          <w:w w:val="105"/>
          <w:sz w:val="23"/>
        </w:rPr>
        <w:t>обучающихся). Для</w:t>
      </w:r>
      <w:r>
        <w:rPr>
          <w:spacing w:val="80"/>
          <w:w w:val="105"/>
          <w:sz w:val="23"/>
        </w:rPr>
        <w:t xml:space="preserve"> </w:t>
      </w:r>
      <w:r>
        <w:rPr>
          <w:w w:val="105"/>
          <w:sz w:val="23"/>
        </w:rPr>
        <w:t>достижения</w:t>
      </w:r>
      <w:r>
        <w:rPr>
          <w:spacing w:val="80"/>
          <w:w w:val="150"/>
          <w:sz w:val="23"/>
        </w:rPr>
        <w:t xml:space="preserve"> </w:t>
      </w:r>
      <w:r>
        <w:rPr>
          <w:w w:val="105"/>
          <w:sz w:val="23"/>
        </w:rPr>
        <w:t>целей</w:t>
      </w:r>
      <w:r>
        <w:rPr>
          <w:spacing w:val="80"/>
          <w:w w:val="105"/>
          <w:sz w:val="23"/>
        </w:rPr>
        <w:t xml:space="preserve"> </w:t>
      </w:r>
      <w:r>
        <w:rPr>
          <w:w w:val="105"/>
          <w:sz w:val="23"/>
        </w:rPr>
        <w:t>и</w:t>
      </w:r>
      <w:r>
        <w:rPr>
          <w:spacing w:val="80"/>
          <w:w w:val="105"/>
          <w:sz w:val="23"/>
        </w:rPr>
        <w:t xml:space="preserve"> </w:t>
      </w:r>
      <w:r>
        <w:rPr>
          <w:w w:val="105"/>
          <w:sz w:val="23"/>
        </w:rPr>
        <w:t>задач</w:t>
      </w:r>
      <w:r>
        <w:rPr>
          <w:spacing w:val="80"/>
          <w:w w:val="105"/>
          <w:sz w:val="23"/>
        </w:rPr>
        <w:t xml:space="preserve"> </w:t>
      </w:r>
      <w:r>
        <w:rPr>
          <w:w w:val="105"/>
          <w:sz w:val="23"/>
        </w:rPr>
        <w:t>внеурочной</w:t>
      </w:r>
      <w:r>
        <w:rPr>
          <w:spacing w:val="80"/>
          <w:w w:val="105"/>
          <w:sz w:val="23"/>
        </w:rPr>
        <w:t xml:space="preserve"> </w:t>
      </w:r>
      <w:r>
        <w:rPr>
          <w:w w:val="105"/>
          <w:sz w:val="23"/>
        </w:rPr>
        <w:t>деятельности</w:t>
      </w:r>
      <w:r>
        <w:rPr>
          <w:spacing w:val="80"/>
          <w:w w:val="105"/>
          <w:sz w:val="23"/>
        </w:rPr>
        <w:t xml:space="preserve"> </w:t>
      </w:r>
      <w:r>
        <w:rPr>
          <w:w w:val="105"/>
          <w:sz w:val="23"/>
        </w:rPr>
        <w:t>используется</w:t>
      </w:r>
      <w:r>
        <w:rPr>
          <w:spacing w:val="80"/>
          <w:w w:val="105"/>
          <w:sz w:val="23"/>
        </w:rPr>
        <w:t xml:space="preserve"> </w:t>
      </w:r>
      <w:r>
        <w:rPr>
          <w:w w:val="105"/>
          <w:sz w:val="23"/>
        </w:rPr>
        <w:t>все</w:t>
      </w:r>
      <w:r>
        <w:rPr>
          <w:spacing w:val="80"/>
          <w:w w:val="105"/>
          <w:sz w:val="23"/>
        </w:rPr>
        <w:t xml:space="preserve"> </w:t>
      </w:r>
      <w:r>
        <w:rPr>
          <w:w w:val="105"/>
          <w:sz w:val="23"/>
        </w:rPr>
        <w:t>многообразие</w:t>
      </w:r>
      <w:r>
        <w:rPr>
          <w:spacing w:val="67"/>
          <w:w w:val="150"/>
          <w:sz w:val="23"/>
        </w:rPr>
        <w:t xml:space="preserve"> </w:t>
      </w:r>
      <w:r>
        <w:rPr>
          <w:w w:val="105"/>
          <w:sz w:val="23"/>
        </w:rPr>
        <w:t>доступных</w:t>
      </w:r>
      <w:r>
        <w:rPr>
          <w:spacing w:val="76"/>
          <w:w w:val="150"/>
          <w:sz w:val="23"/>
        </w:rPr>
        <w:t xml:space="preserve"> </w:t>
      </w:r>
      <w:r>
        <w:rPr>
          <w:w w:val="105"/>
          <w:sz w:val="23"/>
        </w:rPr>
        <w:t>объектов</w:t>
      </w:r>
      <w:r>
        <w:rPr>
          <w:spacing w:val="74"/>
          <w:w w:val="150"/>
          <w:sz w:val="23"/>
        </w:rPr>
        <w:t xml:space="preserve"> </w:t>
      </w:r>
      <w:r>
        <w:rPr>
          <w:w w:val="105"/>
          <w:sz w:val="23"/>
        </w:rPr>
        <w:t>отечественной</w:t>
      </w:r>
      <w:r>
        <w:rPr>
          <w:spacing w:val="75"/>
          <w:w w:val="150"/>
          <w:sz w:val="23"/>
        </w:rPr>
        <w:t xml:space="preserve"> </w:t>
      </w:r>
      <w:r>
        <w:rPr>
          <w:w w:val="105"/>
          <w:sz w:val="23"/>
        </w:rPr>
        <w:t>культуры,</w:t>
      </w:r>
      <w:r>
        <w:rPr>
          <w:spacing w:val="70"/>
          <w:w w:val="150"/>
          <w:sz w:val="23"/>
        </w:rPr>
        <w:t xml:space="preserve"> </w:t>
      </w:r>
      <w:r>
        <w:rPr>
          <w:w w:val="105"/>
          <w:sz w:val="23"/>
        </w:rPr>
        <w:t>в</w:t>
      </w:r>
      <w:r>
        <w:rPr>
          <w:spacing w:val="75"/>
          <w:w w:val="150"/>
          <w:sz w:val="23"/>
        </w:rPr>
        <w:t xml:space="preserve"> </w:t>
      </w:r>
      <w:r>
        <w:rPr>
          <w:w w:val="105"/>
          <w:sz w:val="23"/>
        </w:rPr>
        <w:t>том</w:t>
      </w:r>
      <w:r>
        <w:rPr>
          <w:spacing w:val="72"/>
          <w:w w:val="150"/>
          <w:sz w:val="23"/>
        </w:rPr>
        <w:t xml:space="preserve"> </w:t>
      </w:r>
      <w:r>
        <w:rPr>
          <w:w w:val="105"/>
          <w:sz w:val="23"/>
        </w:rPr>
        <w:t>числе</w:t>
      </w:r>
      <w:r>
        <w:rPr>
          <w:spacing w:val="68"/>
          <w:w w:val="150"/>
          <w:sz w:val="23"/>
        </w:rPr>
        <w:t xml:space="preserve"> </w:t>
      </w:r>
      <w:r>
        <w:rPr>
          <w:spacing w:val="-2"/>
          <w:w w:val="105"/>
          <w:sz w:val="23"/>
        </w:rPr>
        <w:t>наследие</w:t>
      </w:r>
    </w:p>
    <w:p w14:paraId="7A1DBB93" w14:textId="77777777" w:rsidR="0006191A" w:rsidRDefault="00B04A97">
      <w:pPr>
        <w:pStyle w:val="a3"/>
        <w:ind w:firstLine="0"/>
      </w:pPr>
      <w:r>
        <w:t>отечественного</w:t>
      </w:r>
      <w:r>
        <w:rPr>
          <w:spacing w:val="52"/>
        </w:rPr>
        <w:t xml:space="preserve"> </w:t>
      </w:r>
      <w:r>
        <w:rPr>
          <w:spacing w:val="-2"/>
        </w:rPr>
        <w:t>кинематографа.</w:t>
      </w:r>
    </w:p>
    <w:p w14:paraId="61B1FBD9" w14:textId="5069A5EC" w:rsidR="0006191A" w:rsidRDefault="00B04A97">
      <w:pPr>
        <w:pStyle w:val="a3"/>
        <w:spacing w:before="52" w:line="288" w:lineRule="auto"/>
        <w:ind w:right="854"/>
      </w:pPr>
      <w:r>
        <w:rPr>
          <w:w w:val="105"/>
        </w:rPr>
        <w:t>Наследие отечественного кинематографа используется как в качестве дидактического материала при реализации курсов внеурочной деятельности является основой для разработки курсов внеурочной деятельности, посвященной этому виду отечественного искусства.</w:t>
      </w:r>
    </w:p>
    <w:p w14:paraId="0417A102" w14:textId="77777777" w:rsidR="0006191A" w:rsidRDefault="00B04A97">
      <w:pPr>
        <w:pStyle w:val="a3"/>
        <w:spacing w:line="288" w:lineRule="auto"/>
        <w:ind w:right="866"/>
      </w:pPr>
      <w:r>
        <w:rPr>
          <w:w w:val="105"/>
        </w:rPr>
        <w:t>Содержание плана внеурочной деятельности. Количество часов, выделяемых на внеурочную деятельность, составляет за 5 лет обучения на уровне основного общего образования не более 1750 часов, в год – не более 350 часов.</w:t>
      </w:r>
    </w:p>
    <w:p w14:paraId="19886FCB" w14:textId="77777777" w:rsidR="0006191A" w:rsidRDefault="00B04A97">
      <w:pPr>
        <w:pStyle w:val="a3"/>
        <w:spacing w:line="288" w:lineRule="auto"/>
        <w:ind w:right="858"/>
      </w:pPr>
      <w:r>
        <w:rPr>
          <w:w w:val="105"/>
        </w:rPr>
        <w:t>Величина</w:t>
      </w:r>
      <w:r>
        <w:rPr>
          <w:spacing w:val="-2"/>
          <w:w w:val="105"/>
        </w:rPr>
        <w:t xml:space="preserve"> </w:t>
      </w:r>
      <w:r>
        <w:rPr>
          <w:w w:val="105"/>
        </w:rPr>
        <w:t>недельной образовательной</w:t>
      </w:r>
      <w:r>
        <w:rPr>
          <w:spacing w:val="-2"/>
          <w:w w:val="105"/>
        </w:rPr>
        <w:t xml:space="preserve"> </w:t>
      </w:r>
      <w:r>
        <w:rPr>
          <w:w w:val="105"/>
        </w:rPr>
        <w:t>нагрузки (количество</w:t>
      </w:r>
      <w:r>
        <w:rPr>
          <w:spacing w:val="-6"/>
          <w:w w:val="105"/>
        </w:rPr>
        <w:t xml:space="preserve"> </w:t>
      </w:r>
      <w:r>
        <w:rPr>
          <w:w w:val="105"/>
        </w:rPr>
        <w:t>занятий), реализуемой через</w:t>
      </w:r>
      <w:r>
        <w:rPr>
          <w:spacing w:val="-9"/>
          <w:w w:val="105"/>
        </w:rPr>
        <w:t xml:space="preserve"> </w:t>
      </w:r>
      <w:r>
        <w:rPr>
          <w:w w:val="105"/>
        </w:rPr>
        <w:t>внеурочную</w:t>
      </w:r>
      <w:r>
        <w:rPr>
          <w:spacing w:val="-12"/>
          <w:w w:val="105"/>
        </w:rPr>
        <w:t xml:space="preserve"> </w:t>
      </w:r>
      <w:r>
        <w:rPr>
          <w:w w:val="105"/>
        </w:rPr>
        <w:t>деятельность,</w:t>
      </w:r>
      <w:r>
        <w:rPr>
          <w:spacing w:val="-10"/>
          <w:w w:val="105"/>
        </w:rPr>
        <w:t xml:space="preserve"> </w:t>
      </w:r>
      <w:r>
        <w:rPr>
          <w:w w:val="105"/>
        </w:rPr>
        <w:t>определяется</w:t>
      </w:r>
      <w:r>
        <w:rPr>
          <w:spacing w:val="-9"/>
          <w:w w:val="105"/>
        </w:rPr>
        <w:t xml:space="preserve"> </w:t>
      </w:r>
      <w:r>
        <w:rPr>
          <w:w w:val="105"/>
        </w:rPr>
        <w:t>за</w:t>
      </w:r>
      <w:r>
        <w:rPr>
          <w:spacing w:val="-13"/>
          <w:w w:val="105"/>
        </w:rPr>
        <w:t xml:space="preserve"> </w:t>
      </w:r>
      <w:r>
        <w:rPr>
          <w:w w:val="105"/>
        </w:rPr>
        <w:t>пределами</w:t>
      </w:r>
      <w:r>
        <w:rPr>
          <w:spacing w:val="-6"/>
          <w:w w:val="105"/>
        </w:rPr>
        <w:t xml:space="preserve"> </w:t>
      </w:r>
      <w:r>
        <w:rPr>
          <w:w w:val="105"/>
        </w:rPr>
        <w:t>количества</w:t>
      </w:r>
      <w:r>
        <w:rPr>
          <w:spacing w:val="-12"/>
          <w:w w:val="105"/>
        </w:rPr>
        <w:t xml:space="preserve"> </w:t>
      </w:r>
      <w:r>
        <w:rPr>
          <w:w w:val="105"/>
        </w:rPr>
        <w:t>часов,</w:t>
      </w:r>
      <w:r>
        <w:rPr>
          <w:spacing w:val="-9"/>
          <w:w w:val="105"/>
        </w:rPr>
        <w:t xml:space="preserve"> </w:t>
      </w:r>
      <w:r>
        <w:rPr>
          <w:w w:val="105"/>
        </w:rPr>
        <w:t>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w:t>
      </w:r>
      <w:r>
        <w:rPr>
          <w:spacing w:val="-1"/>
          <w:w w:val="105"/>
        </w:rPr>
        <w:t xml:space="preserve"> </w:t>
      </w:r>
      <w:r>
        <w:rPr>
          <w:w w:val="105"/>
        </w:rPr>
        <w:t>загородных детских центров, в походах, поездках и другие).</w:t>
      </w:r>
    </w:p>
    <w:p w14:paraId="22357CB7" w14:textId="77777777" w:rsidR="0006191A" w:rsidRDefault="00B04A97">
      <w:pPr>
        <w:pStyle w:val="a3"/>
        <w:spacing w:before="1" w:line="288" w:lineRule="auto"/>
        <w:ind w:right="876"/>
      </w:pPr>
      <w:r>
        <w:rPr>
          <w:w w:val="105"/>
        </w:rPr>
        <w:t>При этом расходы времени на отдельные направления плана внеурочной деятельности отличаются:</w:t>
      </w:r>
    </w:p>
    <w:p w14:paraId="5CEE84E7" w14:textId="46019BB9" w:rsidR="00F23AF4" w:rsidRDefault="00F23AF4" w:rsidP="00F23AF4">
      <w:pPr>
        <w:pStyle w:val="a3"/>
        <w:spacing w:line="264" w:lineRule="exact"/>
        <w:ind w:left="284" w:firstLine="0"/>
        <w:rPr>
          <w:spacing w:val="-2"/>
          <w:w w:val="105"/>
        </w:rPr>
      </w:pPr>
      <w:r>
        <w:rPr>
          <w:w w:val="105"/>
        </w:rPr>
        <w:t xml:space="preserve">           </w:t>
      </w:r>
      <w:r w:rsidR="00B04A97">
        <w:rPr>
          <w:w w:val="105"/>
        </w:rPr>
        <w:t>на</w:t>
      </w:r>
      <w:r w:rsidR="00B04A97">
        <w:rPr>
          <w:spacing w:val="2"/>
          <w:w w:val="105"/>
        </w:rPr>
        <w:t xml:space="preserve"> </w:t>
      </w:r>
      <w:r w:rsidR="00B04A97">
        <w:rPr>
          <w:w w:val="105"/>
        </w:rPr>
        <w:t>внеурочную</w:t>
      </w:r>
      <w:r w:rsidR="00B04A97">
        <w:rPr>
          <w:spacing w:val="2"/>
          <w:w w:val="105"/>
        </w:rPr>
        <w:t xml:space="preserve"> </w:t>
      </w:r>
      <w:r w:rsidR="00B04A97">
        <w:rPr>
          <w:w w:val="105"/>
        </w:rPr>
        <w:t>деятельность по</w:t>
      </w:r>
      <w:r w:rsidR="00B04A97">
        <w:rPr>
          <w:spacing w:val="3"/>
          <w:w w:val="105"/>
        </w:rPr>
        <w:t xml:space="preserve"> </w:t>
      </w:r>
      <w:r w:rsidR="00B04A97">
        <w:rPr>
          <w:w w:val="105"/>
        </w:rPr>
        <w:t>учебным</w:t>
      </w:r>
      <w:r w:rsidR="00B04A97">
        <w:rPr>
          <w:spacing w:val="1"/>
          <w:w w:val="105"/>
        </w:rPr>
        <w:t xml:space="preserve"> </w:t>
      </w:r>
      <w:r w:rsidR="00B04A97">
        <w:rPr>
          <w:w w:val="105"/>
        </w:rPr>
        <w:t>предметам</w:t>
      </w:r>
      <w:r w:rsidR="00B04A97">
        <w:rPr>
          <w:spacing w:val="7"/>
          <w:w w:val="105"/>
        </w:rPr>
        <w:t xml:space="preserve"> </w:t>
      </w:r>
      <w:r w:rsidR="00B04A97">
        <w:rPr>
          <w:w w:val="105"/>
        </w:rPr>
        <w:t>(включая</w:t>
      </w:r>
      <w:r w:rsidR="00B04A97">
        <w:rPr>
          <w:spacing w:val="5"/>
          <w:w w:val="105"/>
        </w:rPr>
        <w:t xml:space="preserve"> </w:t>
      </w:r>
      <w:r w:rsidR="00B04A97">
        <w:rPr>
          <w:w w:val="105"/>
        </w:rPr>
        <w:t>занятия</w:t>
      </w:r>
      <w:r>
        <w:rPr>
          <w:w w:val="105"/>
        </w:rPr>
        <w:t xml:space="preserve"> </w:t>
      </w:r>
      <w:r w:rsidR="00B04A97">
        <w:rPr>
          <w:spacing w:val="-2"/>
          <w:w w:val="105"/>
        </w:rPr>
        <w:t>физической</w:t>
      </w:r>
      <w:r>
        <w:rPr>
          <w:spacing w:val="-2"/>
          <w:w w:val="105"/>
        </w:rPr>
        <w:t xml:space="preserve"> </w:t>
      </w:r>
    </w:p>
    <w:p w14:paraId="612BDB2D" w14:textId="13F68A31" w:rsidR="0006191A" w:rsidRDefault="00B04A97" w:rsidP="00F23AF4">
      <w:pPr>
        <w:pStyle w:val="a3"/>
        <w:spacing w:line="264" w:lineRule="exact"/>
        <w:ind w:left="284" w:firstLine="0"/>
      </w:pPr>
      <w:r>
        <w:rPr>
          <w:w w:val="105"/>
        </w:rPr>
        <w:t>культурой</w:t>
      </w:r>
      <w:r>
        <w:rPr>
          <w:spacing w:val="-11"/>
          <w:w w:val="105"/>
        </w:rPr>
        <w:t xml:space="preserve"> </w:t>
      </w:r>
      <w:r>
        <w:rPr>
          <w:w w:val="105"/>
        </w:rPr>
        <w:t>и</w:t>
      </w:r>
      <w:r>
        <w:rPr>
          <w:spacing w:val="-4"/>
          <w:w w:val="105"/>
        </w:rPr>
        <w:t xml:space="preserve"> </w:t>
      </w:r>
      <w:r>
        <w:rPr>
          <w:w w:val="105"/>
        </w:rPr>
        <w:t>углубленное</w:t>
      </w:r>
      <w:r>
        <w:rPr>
          <w:spacing w:val="-15"/>
          <w:w w:val="105"/>
        </w:rPr>
        <w:t xml:space="preserve"> </w:t>
      </w:r>
      <w:r>
        <w:rPr>
          <w:w w:val="105"/>
        </w:rPr>
        <w:t>изучение</w:t>
      </w:r>
      <w:r>
        <w:rPr>
          <w:spacing w:val="-15"/>
          <w:w w:val="105"/>
        </w:rPr>
        <w:t xml:space="preserve"> </w:t>
      </w:r>
      <w:r>
        <w:rPr>
          <w:w w:val="105"/>
        </w:rPr>
        <w:t>предметов)</w:t>
      </w:r>
      <w:r>
        <w:rPr>
          <w:spacing w:val="-5"/>
          <w:w w:val="105"/>
        </w:rPr>
        <w:t xml:space="preserve"> </w:t>
      </w:r>
      <w:r>
        <w:rPr>
          <w:w w:val="105"/>
        </w:rPr>
        <w:t>еженедельно</w:t>
      </w:r>
      <w:r>
        <w:rPr>
          <w:spacing w:val="-6"/>
          <w:w w:val="105"/>
        </w:rPr>
        <w:t xml:space="preserve"> </w:t>
      </w:r>
      <w:r>
        <w:rPr>
          <w:w w:val="105"/>
        </w:rPr>
        <w:t>–</w:t>
      </w:r>
      <w:r>
        <w:rPr>
          <w:spacing w:val="-3"/>
          <w:w w:val="105"/>
        </w:rPr>
        <w:t xml:space="preserve"> </w:t>
      </w:r>
      <w:r>
        <w:rPr>
          <w:w w:val="105"/>
        </w:rPr>
        <w:t>от</w:t>
      </w:r>
      <w:r>
        <w:rPr>
          <w:spacing w:val="-7"/>
          <w:w w:val="105"/>
        </w:rPr>
        <w:t xml:space="preserve"> </w:t>
      </w:r>
      <w:r>
        <w:rPr>
          <w:w w:val="105"/>
        </w:rPr>
        <w:t>2</w:t>
      </w:r>
      <w:r>
        <w:rPr>
          <w:spacing w:val="-9"/>
          <w:w w:val="105"/>
        </w:rPr>
        <w:t xml:space="preserve"> </w:t>
      </w:r>
      <w:r>
        <w:rPr>
          <w:w w:val="105"/>
        </w:rPr>
        <w:t>до</w:t>
      </w:r>
      <w:r>
        <w:rPr>
          <w:spacing w:val="-9"/>
          <w:w w:val="105"/>
        </w:rPr>
        <w:t xml:space="preserve"> </w:t>
      </w:r>
      <w:r>
        <w:rPr>
          <w:w w:val="105"/>
        </w:rPr>
        <w:t>4</w:t>
      </w:r>
      <w:r>
        <w:rPr>
          <w:spacing w:val="-9"/>
          <w:w w:val="105"/>
        </w:rPr>
        <w:t xml:space="preserve"> </w:t>
      </w:r>
      <w:r>
        <w:rPr>
          <w:spacing w:val="-2"/>
          <w:w w:val="105"/>
        </w:rPr>
        <w:t>часов;</w:t>
      </w:r>
    </w:p>
    <w:p w14:paraId="6A8425C3" w14:textId="77777777" w:rsidR="0006191A" w:rsidRDefault="00B04A97">
      <w:pPr>
        <w:pStyle w:val="a3"/>
        <w:spacing w:before="60" w:line="288" w:lineRule="auto"/>
        <w:ind w:right="859"/>
      </w:pPr>
      <w:r>
        <w:t>на внеурочную деятельность по формированию функциональной грамотности</w:t>
      </w:r>
      <w:r>
        <w:rPr>
          <w:spacing w:val="40"/>
        </w:rPr>
        <w:t xml:space="preserve"> </w:t>
      </w:r>
      <w:r>
        <w:t>– от 1</w:t>
      </w:r>
      <w:r>
        <w:rPr>
          <w:spacing w:val="40"/>
          <w:w w:val="105"/>
        </w:rPr>
        <w:t xml:space="preserve"> </w:t>
      </w:r>
      <w:r>
        <w:rPr>
          <w:w w:val="105"/>
        </w:rPr>
        <w:t>до 2 часов;</w:t>
      </w:r>
    </w:p>
    <w:p w14:paraId="6AA99090" w14:textId="77777777" w:rsidR="0006191A" w:rsidRDefault="00B04A97">
      <w:pPr>
        <w:pStyle w:val="a3"/>
        <w:spacing w:line="288" w:lineRule="auto"/>
        <w:ind w:right="869"/>
      </w:pPr>
      <w:r>
        <w:rPr>
          <w:w w:val="105"/>
        </w:rPr>
        <w:t xml:space="preserve">на внеурочную деятельность по развитию личности, ее способностей, </w:t>
      </w:r>
      <w:r>
        <w:t xml:space="preserve">удовлетворения образовательных потребностей и интересов, самореализации обучающихся </w:t>
      </w:r>
      <w:r>
        <w:rPr>
          <w:w w:val="105"/>
        </w:rPr>
        <w:t>еженедельно от 1 до 2 часов;</w:t>
      </w:r>
    </w:p>
    <w:p w14:paraId="061BE5A5" w14:textId="77777777" w:rsidR="0006191A" w:rsidRDefault="00B04A97">
      <w:pPr>
        <w:pStyle w:val="a3"/>
        <w:spacing w:line="288" w:lineRule="auto"/>
        <w:ind w:right="844"/>
      </w:pPr>
      <w:r>
        <w:rPr>
          <w:w w:val="105"/>
        </w:rPr>
        <w:t>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w:t>
      </w:r>
      <w:r>
        <w:rPr>
          <w:spacing w:val="-16"/>
          <w:w w:val="105"/>
        </w:rPr>
        <w:t xml:space="preserve"> </w:t>
      </w:r>
      <w:r>
        <w:rPr>
          <w:w w:val="105"/>
        </w:rPr>
        <w:t>коллективных</w:t>
      </w:r>
      <w:r>
        <w:rPr>
          <w:spacing w:val="-2"/>
          <w:w w:val="105"/>
        </w:rPr>
        <w:t xml:space="preserve"> </w:t>
      </w:r>
      <w:r>
        <w:rPr>
          <w:w w:val="105"/>
        </w:rPr>
        <w:t>мероприятий в классе или общешкольных мероприятий за 1</w:t>
      </w:r>
      <w:r>
        <w:rPr>
          <w:spacing w:val="-16"/>
          <w:w w:val="105"/>
        </w:rPr>
        <w:t xml:space="preserve"> </w:t>
      </w:r>
      <w:r>
        <w:rPr>
          <w:w w:val="105"/>
        </w:rPr>
        <w:t xml:space="preserve">–2 </w:t>
      </w:r>
      <w:r>
        <w:t xml:space="preserve">недели может быть использовано до 20 часов (бюджет времени, отведенного на реализацию </w:t>
      </w:r>
      <w:r>
        <w:rPr>
          <w:w w:val="105"/>
        </w:rPr>
        <w:t>плана внеурочной деятельности);</w:t>
      </w:r>
    </w:p>
    <w:p w14:paraId="77458BAF" w14:textId="77777777" w:rsidR="0006191A" w:rsidRDefault="00B04A97">
      <w:pPr>
        <w:pStyle w:val="a3"/>
        <w:spacing w:line="290" w:lineRule="auto"/>
        <w:ind w:right="867"/>
      </w:pPr>
      <w:r>
        <w:rPr>
          <w:w w:val="105"/>
        </w:rPr>
        <w:t>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14:paraId="420CA0E0" w14:textId="77777777" w:rsidR="0006191A" w:rsidRDefault="00B04A97">
      <w:pPr>
        <w:pStyle w:val="a3"/>
        <w:spacing w:line="288" w:lineRule="auto"/>
        <w:ind w:left="986" w:right="1107" w:firstLine="0"/>
      </w:pPr>
      <w:r>
        <w:rPr>
          <w:w w:val="105"/>
        </w:rPr>
        <w:t>Общий</w:t>
      </w:r>
      <w:r>
        <w:rPr>
          <w:spacing w:val="-12"/>
          <w:w w:val="105"/>
        </w:rPr>
        <w:t xml:space="preserve"> </w:t>
      </w:r>
      <w:r>
        <w:rPr>
          <w:w w:val="105"/>
        </w:rPr>
        <w:t>объём</w:t>
      </w:r>
      <w:r>
        <w:rPr>
          <w:spacing w:val="-8"/>
          <w:w w:val="105"/>
        </w:rPr>
        <w:t xml:space="preserve"> </w:t>
      </w:r>
      <w:r>
        <w:rPr>
          <w:w w:val="105"/>
        </w:rPr>
        <w:t>внеурочной</w:t>
      </w:r>
      <w:r>
        <w:rPr>
          <w:spacing w:val="-6"/>
          <w:w w:val="105"/>
        </w:rPr>
        <w:t xml:space="preserve"> </w:t>
      </w:r>
      <w:r>
        <w:rPr>
          <w:w w:val="105"/>
        </w:rPr>
        <w:t>деятельности</w:t>
      </w:r>
      <w:r>
        <w:rPr>
          <w:spacing w:val="-12"/>
          <w:w w:val="105"/>
        </w:rPr>
        <w:t xml:space="preserve"> </w:t>
      </w:r>
      <w:r>
        <w:rPr>
          <w:w w:val="105"/>
        </w:rPr>
        <w:t>не</w:t>
      </w:r>
      <w:r>
        <w:rPr>
          <w:spacing w:val="-12"/>
          <w:w w:val="105"/>
        </w:rPr>
        <w:t xml:space="preserve"> </w:t>
      </w:r>
      <w:r>
        <w:rPr>
          <w:w w:val="105"/>
        </w:rPr>
        <w:t>должен</w:t>
      </w:r>
      <w:r>
        <w:rPr>
          <w:spacing w:val="-12"/>
          <w:w w:val="105"/>
        </w:rPr>
        <w:t xml:space="preserve"> </w:t>
      </w:r>
      <w:r>
        <w:rPr>
          <w:w w:val="105"/>
        </w:rPr>
        <w:t>превышать</w:t>
      </w:r>
      <w:r>
        <w:rPr>
          <w:spacing w:val="-14"/>
          <w:w w:val="105"/>
        </w:rPr>
        <w:t xml:space="preserve"> </w:t>
      </w:r>
      <w:r>
        <w:rPr>
          <w:w w:val="105"/>
        </w:rPr>
        <w:t>10</w:t>
      </w:r>
      <w:r>
        <w:rPr>
          <w:spacing w:val="-11"/>
          <w:w w:val="105"/>
        </w:rPr>
        <w:t xml:space="preserve"> </w:t>
      </w:r>
      <w:r>
        <w:rPr>
          <w:w w:val="105"/>
        </w:rPr>
        <w:t>часов</w:t>
      </w:r>
      <w:r>
        <w:rPr>
          <w:spacing w:val="-12"/>
          <w:w w:val="105"/>
        </w:rPr>
        <w:t xml:space="preserve"> </w:t>
      </w:r>
      <w:r>
        <w:rPr>
          <w:w w:val="105"/>
        </w:rPr>
        <w:t>в</w:t>
      </w:r>
      <w:r>
        <w:rPr>
          <w:spacing w:val="-12"/>
          <w:w w:val="105"/>
        </w:rPr>
        <w:t xml:space="preserve"> </w:t>
      </w:r>
      <w:r>
        <w:rPr>
          <w:w w:val="105"/>
        </w:rPr>
        <w:t>неделю. Один час в неделю отводится на внеурочное занятие «Разговоры о важном».</w:t>
      </w:r>
    </w:p>
    <w:p w14:paraId="79848537" w14:textId="77777777" w:rsidR="0006191A" w:rsidRDefault="00B04A97">
      <w:pPr>
        <w:pStyle w:val="a3"/>
        <w:spacing w:line="288" w:lineRule="auto"/>
        <w:ind w:right="863"/>
      </w:pPr>
      <w:r>
        <w:rPr>
          <w:w w:val="105"/>
        </w:rPr>
        <w:t>Внеурочные занятия «Разговоры о важном» направлены на развитие ценностного отношения обучающихся</w:t>
      </w:r>
      <w:r>
        <w:rPr>
          <w:spacing w:val="-2"/>
          <w:w w:val="105"/>
        </w:rPr>
        <w:t xml:space="preserve"> </w:t>
      </w:r>
      <w:r>
        <w:rPr>
          <w:w w:val="105"/>
        </w:rPr>
        <w:t>к своей родине – России,</w:t>
      </w:r>
      <w:r>
        <w:rPr>
          <w:spacing w:val="-2"/>
          <w:w w:val="105"/>
        </w:rPr>
        <w:t xml:space="preserve"> </w:t>
      </w:r>
      <w:r>
        <w:rPr>
          <w:w w:val="105"/>
        </w:rPr>
        <w:t>населяющим</w:t>
      </w:r>
      <w:r>
        <w:rPr>
          <w:spacing w:val="-1"/>
          <w:w w:val="105"/>
        </w:rPr>
        <w:t xml:space="preserve"> </w:t>
      </w:r>
      <w:r>
        <w:rPr>
          <w:w w:val="105"/>
        </w:rPr>
        <w:t>ее людям,</w:t>
      </w:r>
      <w:r>
        <w:rPr>
          <w:spacing w:val="-2"/>
          <w:w w:val="105"/>
        </w:rPr>
        <w:t xml:space="preserve"> </w:t>
      </w:r>
      <w:r>
        <w:rPr>
          <w:w w:val="105"/>
        </w:rPr>
        <w:t>ее уникальной истории,</w:t>
      </w:r>
      <w:r>
        <w:rPr>
          <w:spacing w:val="-15"/>
          <w:w w:val="105"/>
        </w:rPr>
        <w:t xml:space="preserve"> </w:t>
      </w:r>
      <w:r>
        <w:rPr>
          <w:w w:val="105"/>
        </w:rPr>
        <w:t>богатой</w:t>
      </w:r>
      <w:r>
        <w:rPr>
          <w:spacing w:val="-11"/>
          <w:w w:val="105"/>
        </w:rPr>
        <w:t xml:space="preserve"> </w:t>
      </w:r>
      <w:r>
        <w:rPr>
          <w:w w:val="105"/>
        </w:rPr>
        <w:t>природе</w:t>
      </w:r>
      <w:r>
        <w:rPr>
          <w:spacing w:val="-16"/>
          <w:w w:val="105"/>
        </w:rPr>
        <w:t xml:space="preserve"> </w:t>
      </w:r>
      <w:r>
        <w:rPr>
          <w:w w:val="105"/>
        </w:rPr>
        <w:t>и</w:t>
      </w:r>
      <w:r>
        <w:rPr>
          <w:spacing w:val="-10"/>
          <w:w w:val="105"/>
        </w:rPr>
        <w:t xml:space="preserve"> </w:t>
      </w:r>
      <w:r>
        <w:rPr>
          <w:w w:val="105"/>
        </w:rPr>
        <w:t>великой</w:t>
      </w:r>
      <w:r>
        <w:rPr>
          <w:spacing w:val="-5"/>
          <w:w w:val="105"/>
        </w:rPr>
        <w:t xml:space="preserve"> </w:t>
      </w:r>
      <w:r>
        <w:rPr>
          <w:w w:val="105"/>
        </w:rPr>
        <w:t>культуре.</w:t>
      </w:r>
      <w:r>
        <w:rPr>
          <w:spacing w:val="-8"/>
          <w:w w:val="105"/>
        </w:rPr>
        <w:t xml:space="preserve"> </w:t>
      </w:r>
      <w:r>
        <w:rPr>
          <w:w w:val="105"/>
        </w:rPr>
        <w:t>Внеурочные</w:t>
      </w:r>
      <w:r>
        <w:rPr>
          <w:spacing w:val="-11"/>
          <w:w w:val="105"/>
        </w:rPr>
        <w:t xml:space="preserve"> </w:t>
      </w:r>
      <w:r>
        <w:rPr>
          <w:w w:val="105"/>
        </w:rPr>
        <w:t>занятия</w:t>
      </w:r>
      <w:r>
        <w:rPr>
          <w:spacing w:val="-8"/>
          <w:w w:val="105"/>
        </w:rPr>
        <w:t xml:space="preserve"> </w:t>
      </w:r>
      <w:r>
        <w:rPr>
          <w:w w:val="105"/>
        </w:rPr>
        <w:t>«Разговоры</w:t>
      </w:r>
      <w:r>
        <w:rPr>
          <w:spacing w:val="-8"/>
          <w:w w:val="105"/>
        </w:rPr>
        <w:t xml:space="preserve"> </w:t>
      </w:r>
      <w:r>
        <w:rPr>
          <w:w w:val="105"/>
        </w:rPr>
        <w:t>о</w:t>
      </w:r>
      <w:r>
        <w:rPr>
          <w:spacing w:val="-16"/>
          <w:w w:val="105"/>
        </w:rPr>
        <w:t xml:space="preserve"> </w:t>
      </w:r>
      <w:r>
        <w:rPr>
          <w:w w:val="105"/>
        </w:rPr>
        <w:t>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14:paraId="6BF798FF" w14:textId="77777777" w:rsidR="0006191A" w:rsidRDefault="00B04A97">
      <w:pPr>
        <w:pStyle w:val="a3"/>
        <w:spacing w:line="288" w:lineRule="auto"/>
        <w:ind w:right="861"/>
      </w:pPr>
      <w:r>
        <w:rPr>
          <w:w w:val="105"/>
        </w:rPr>
        <w:t>Основной</w:t>
      </w:r>
      <w:r>
        <w:rPr>
          <w:spacing w:val="-9"/>
          <w:w w:val="105"/>
        </w:rPr>
        <w:t xml:space="preserve"> </w:t>
      </w:r>
      <w:r>
        <w:rPr>
          <w:w w:val="105"/>
        </w:rPr>
        <w:t>формат</w:t>
      </w:r>
      <w:r>
        <w:rPr>
          <w:spacing w:val="-15"/>
          <w:w w:val="105"/>
        </w:rPr>
        <w:t xml:space="preserve"> </w:t>
      </w:r>
      <w:r>
        <w:rPr>
          <w:w w:val="105"/>
        </w:rPr>
        <w:t>внеурочных</w:t>
      </w:r>
      <w:r>
        <w:rPr>
          <w:spacing w:val="-15"/>
          <w:w w:val="105"/>
        </w:rPr>
        <w:t xml:space="preserve"> </w:t>
      </w:r>
      <w:r>
        <w:rPr>
          <w:w w:val="105"/>
        </w:rPr>
        <w:t>занятий</w:t>
      </w:r>
      <w:r>
        <w:rPr>
          <w:spacing w:val="-9"/>
          <w:w w:val="105"/>
        </w:rPr>
        <w:t xml:space="preserve"> </w:t>
      </w:r>
      <w:r>
        <w:rPr>
          <w:w w:val="105"/>
        </w:rPr>
        <w:t>«Разговоры</w:t>
      </w:r>
      <w:r>
        <w:rPr>
          <w:spacing w:val="-7"/>
          <w:w w:val="105"/>
        </w:rPr>
        <w:t xml:space="preserve"> </w:t>
      </w:r>
      <w:r>
        <w:rPr>
          <w:w w:val="105"/>
        </w:rPr>
        <w:t>о</w:t>
      </w:r>
      <w:r>
        <w:rPr>
          <w:spacing w:val="-15"/>
          <w:w w:val="105"/>
        </w:rPr>
        <w:t xml:space="preserve"> </w:t>
      </w:r>
      <w:r>
        <w:rPr>
          <w:w w:val="105"/>
        </w:rPr>
        <w:t>важном»</w:t>
      </w:r>
      <w:r>
        <w:rPr>
          <w:spacing w:val="-4"/>
          <w:w w:val="105"/>
        </w:rPr>
        <w:t xml:space="preserve"> </w:t>
      </w:r>
      <w:r>
        <w:rPr>
          <w:w w:val="105"/>
        </w:rPr>
        <w:t>–</w:t>
      </w:r>
      <w:r>
        <w:rPr>
          <w:spacing w:val="-9"/>
          <w:w w:val="105"/>
        </w:rPr>
        <w:t xml:space="preserve"> </w:t>
      </w:r>
      <w:r>
        <w:rPr>
          <w:w w:val="105"/>
        </w:rPr>
        <w:t>разговор</w:t>
      </w:r>
      <w:r>
        <w:rPr>
          <w:spacing w:val="-15"/>
          <w:w w:val="105"/>
        </w:rPr>
        <w:t xml:space="preserve"> </w:t>
      </w:r>
      <w:r>
        <w:rPr>
          <w:w w:val="105"/>
        </w:rPr>
        <w:t>и</w:t>
      </w:r>
      <w:r>
        <w:rPr>
          <w:spacing w:val="40"/>
          <w:w w:val="105"/>
        </w:rPr>
        <w:t xml:space="preserve"> </w:t>
      </w:r>
      <w:r>
        <w:rPr>
          <w:w w:val="105"/>
        </w:rPr>
        <w:t>беседа</w:t>
      </w:r>
      <w:r>
        <w:rPr>
          <w:spacing w:val="-9"/>
          <w:w w:val="105"/>
        </w:rPr>
        <w:t xml:space="preserve"> </w:t>
      </w:r>
      <w:r>
        <w:rPr>
          <w:w w:val="105"/>
        </w:rPr>
        <w:t xml:space="preserve">с </w:t>
      </w:r>
      <w:r>
        <w:t>обучающимися.</w:t>
      </w:r>
      <w:r>
        <w:rPr>
          <w:spacing w:val="23"/>
        </w:rPr>
        <w:t xml:space="preserve"> </w:t>
      </w:r>
      <w:r>
        <w:t>Основные</w:t>
      </w:r>
      <w:r>
        <w:rPr>
          <w:spacing w:val="32"/>
        </w:rPr>
        <w:t xml:space="preserve"> </w:t>
      </w:r>
      <w:r>
        <w:t>темы</w:t>
      </w:r>
      <w:r>
        <w:rPr>
          <w:spacing w:val="25"/>
        </w:rPr>
        <w:t xml:space="preserve"> </w:t>
      </w:r>
      <w:r>
        <w:t>занятий</w:t>
      </w:r>
      <w:r>
        <w:rPr>
          <w:spacing w:val="40"/>
        </w:rPr>
        <w:t xml:space="preserve"> </w:t>
      </w:r>
      <w:r>
        <w:t>связаны</w:t>
      </w:r>
      <w:r>
        <w:rPr>
          <w:spacing w:val="37"/>
        </w:rPr>
        <w:t xml:space="preserve"> </w:t>
      </w:r>
      <w:r>
        <w:t>с</w:t>
      </w:r>
      <w:r>
        <w:rPr>
          <w:spacing w:val="20"/>
        </w:rPr>
        <w:t xml:space="preserve"> </w:t>
      </w:r>
      <w:r>
        <w:t>важнейшими</w:t>
      </w:r>
      <w:r>
        <w:rPr>
          <w:spacing w:val="30"/>
        </w:rPr>
        <w:t xml:space="preserve"> </w:t>
      </w:r>
      <w:r>
        <w:t>аспектами</w:t>
      </w:r>
      <w:r>
        <w:rPr>
          <w:spacing w:val="30"/>
        </w:rPr>
        <w:t xml:space="preserve"> </w:t>
      </w:r>
      <w:r>
        <w:t>жизни</w:t>
      </w:r>
      <w:r>
        <w:rPr>
          <w:spacing w:val="30"/>
        </w:rPr>
        <w:t xml:space="preserve"> </w:t>
      </w:r>
      <w:r>
        <w:t xml:space="preserve">человека </w:t>
      </w:r>
      <w:r>
        <w:rPr>
          <w:w w:val="105"/>
        </w:rPr>
        <w:t>в современной России: знанием родной истории</w:t>
      </w:r>
      <w:r>
        <w:rPr>
          <w:spacing w:val="-1"/>
          <w:w w:val="105"/>
        </w:rPr>
        <w:t xml:space="preserve"> </w:t>
      </w:r>
      <w:r>
        <w:rPr>
          <w:w w:val="105"/>
        </w:rPr>
        <w:t>и</w:t>
      </w:r>
      <w:r>
        <w:rPr>
          <w:spacing w:val="-1"/>
          <w:w w:val="105"/>
        </w:rPr>
        <w:t xml:space="preserve"> </w:t>
      </w:r>
      <w:r>
        <w:rPr>
          <w:w w:val="105"/>
        </w:rPr>
        <w:t>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14:paraId="14B55EF5" w14:textId="77777777" w:rsidR="0006191A" w:rsidRDefault="00B04A97">
      <w:pPr>
        <w:pStyle w:val="a3"/>
        <w:spacing w:line="288" w:lineRule="auto"/>
        <w:ind w:right="874"/>
      </w:pPr>
      <w:r>
        <w:rPr>
          <w:w w:val="105"/>
        </w:rPr>
        <w:t xml:space="preserve">При реализации плана внеурочной деятельности предусмотрена вариативность </w:t>
      </w:r>
      <w:r>
        <w:t xml:space="preserve">содержания внеурочной деятельности с учетом образовательных потребностей и интересов </w:t>
      </w:r>
      <w:r>
        <w:rPr>
          <w:spacing w:val="-2"/>
          <w:w w:val="105"/>
        </w:rPr>
        <w:t>обучающихся.</w:t>
      </w:r>
    </w:p>
    <w:p w14:paraId="0D089B46" w14:textId="77777777" w:rsidR="0006191A" w:rsidRDefault="00B04A97">
      <w:pPr>
        <w:pStyle w:val="a3"/>
        <w:spacing w:line="288" w:lineRule="auto"/>
        <w:ind w:right="850"/>
      </w:pPr>
      <w:r>
        <w:rPr>
          <w:w w:val="105"/>
        </w:rPr>
        <w:t>В зависимости от задач на каждом этапе реализации основной образовательной программы количество часов, отводимых на внеурочную деятельность, изменяется В 5 классе для обеспечения адаптации обучающихся к изменившейся образовательной ситуации выделено больше часов, чем в 6 или 7 классе, либо в 8 классе – в связи с организацией</w:t>
      </w:r>
      <w:r>
        <w:rPr>
          <w:spacing w:val="-11"/>
          <w:w w:val="105"/>
        </w:rPr>
        <w:t xml:space="preserve"> </w:t>
      </w:r>
      <w:r>
        <w:rPr>
          <w:w w:val="105"/>
        </w:rPr>
        <w:t>предпрофильной</w:t>
      </w:r>
      <w:r>
        <w:rPr>
          <w:spacing w:val="-13"/>
          <w:w w:val="105"/>
        </w:rPr>
        <w:t xml:space="preserve"> </w:t>
      </w:r>
      <w:r>
        <w:rPr>
          <w:w w:val="105"/>
        </w:rPr>
        <w:t>подготовки.</w:t>
      </w:r>
      <w:r>
        <w:rPr>
          <w:spacing w:val="-5"/>
          <w:w w:val="105"/>
        </w:rPr>
        <w:t xml:space="preserve"> </w:t>
      </w:r>
      <w:r>
        <w:rPr>
          <w:w w:val="105"/>
        </w:rPr>
        <w:t>Выделение</w:t>
      </w:r>
      <w:r>
        <w:rPr>
          <w:spacing w:val="-16"/>
          <w:w w:val="105"/>
        </w:rPr>
        <w:t xml:space="preserve"> </w:t>
      </w:r>
      <w:r>
        <w:rPr>
          <w:w w:val="105"/>
        </w:rPr>
        <w:t>часов</w:t>
      </w:r>
      <w:r>
        <w:rPr>
          <w:spacing w:val="-7"/>
          <w:w w:val="105"/>
        </w:rPr>
        <w:t xml:space="preserve"> </w:t>
      </w:r>
      <w:r>
        <w:rPr>
          <w:w w:val="105"/>
        </w:rPr>
        <w:t>на</w:t>
      </w:r>
      <w:r>
        <w:rPr>
          <w:spacing w:val="-13"/>
          <w:w w:val="105"/>
        </w:rPr>
        <w:t xml:space="preserve"> </w:t>
      </w:r>
      <w:r>
        <w:rPr>
          <w:w w:val="105"/>
        </w:rPr>
        <w:t>внеурочную</w:t>
      </w:r>
      <w:r>
        <w:rPr>
          <w:spacing w:val="-7"/>
          <w:w w:val="105"/>
        </w:rPr>
        <w:t xml:space="preserve"> </w:t>
      </w:r>
      <w:r>
        <w:rPr>
          <w:w w:val="105"/>
        </w:rPr>
        <w:t>деятельность различается</w:t>
      </w:r>
      <w:r>
        <w:rPr>
          <w:spacing w:val="-6"/>
          <w:w w:val="105"/>
        </w:rPr>
        <w:t xml:space="preserve"> </w:t>
      </w:r>
      <w:r>
        <w:rPr>
          <w:w w:val="105"/>
        </w:rPr>
        <w:t>в связи</w:t>
      </w:r>
      <w:r>
        <w:rPr>
          <w:spacing w:val="-5"/>
          <w:w w:val="105"/>
        </w:rPr>
        <w:t xml:space="preserve"> </w:t>
      </w:r>
      <w:r>
        <w:rPr>
          <w:w w:val="105"/>
        </w:rPr>
        <w:t>с</w:t>
      </w:r>
      <w:r>
        <w:rPr>
          <w:spacing w:val="-5"/>
          <w:w w:val="105"/>
        </w:rPr>
        <w:t xml:space="preserve"> </w:t>
      </w:r>
      <w:r>
        <w:rPr>
          <w:w w:val="105"/>
        </w:rPr>
        <w:t>необходимостью преодоления</w:t>
      </w:r>
      <w:r>
        <w:rPr>
          <w:spacing w:val="-8"/>
          <w:w w:val="105"/>
        </w:rPr>
        <w:t xml:space="preserve"> </w:t>
      </w:r>
      <w:r>
        <w:rPr>
          <w:w w:val="105"/>
        </w:rPr>
        <w:t>противоречий</w:t>
      </w:r>
      <w:r>
        <w:rPr>
          <w:spacing w:val="-5"/>
          <w:w w:val="105"/>
        </w:rPr>
        <w:t xml:space="preserve"> </w:t>
      </w:r>
      <w:r>
        <w:rPr>
          <w:w w:val="105"/>
        </w:rPr>
        <w:t>и разрешения</w:t>
      </w:r>
      <w:r>
        <w:rPr>
          <w:spacing w:val="-8"/>
          <w:w w:val="105"/>
        </w:rPr>
        <w:t xml:space="preserve"> </w:t>
      </w:r>
      <w:r>
        <w:rPr>
          <w:w w:val="105"/>
        </w:rPr>
        <w:t>проблем, возникающих в том или ином ученическом коллективе.</w:t>
      </w:r>
    </w:p>
    <w:p w14:paraId="1E397DBC" w14:textId="77777777" w:rsidR="0006191A" w:rsidRDefault="00B04A97">
      <w:pPr>
        <w:pStyle w:val="a3"/>
        <w:spacing w:line="288" w:lineRule="auto"/>
        <w:ind w:right="864"/>
      </w:pPr>
      <w:r>
        <w:rPr>
          <w:w w:val="105"/>
        </w:rPr>
        <w:t>В зависимости от решения педагогического коллектива, родительской общественности,</w:t>
      </w:r>
      <w:r>
        <w:rPr>
          <w:spacing w:val="-4"/>
          <w:w w:val="105"/>
        </w:rPr>
        <w:t xml:space="preserve"> </w:t>
      </w:r>
      <w:r>
        <w:rPr>
          <w:w w:val="105"/>
        </w:rPr>
        <w:t>интересов и запросов детей и родителей в образовательной организации реализуются различные модели плана внеурочной деятельности:</w:t>
      </w:r>
    </w:p>
    <w:p w14:paraId="1E995CB5" w14:textId="77777777" w:rsidR="0006191A" w:rsidRDefault="00B04A97">
      <w:pPr>
        <w:pStyle w:val="a3"/>
        <w:spacing w:line="288" w:lineRule="auto"/>
        <w:ind w:right="863"/>
      </w:pPr>
      <w:r>
        <w:rPr>
          <w:w w:val="105"/>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14:paraId="0F06EF21" w14:textId="2706FE89" w:rsidR="00F23AF4" w:rsidRDefault="00F23AF4" w:rsidP="00F23AF4">
      <w:pPr>
        <w:pStyle w:val="a3"/>
        <w:spacing w:line="263" w:lineRule="exact"/>
        <w:ind w:left="284" w:firstLine="0"/>
        <w:rPr>
          <w:spacing w:val="7"/>
          <w:w w:val="105"/>
        </w:rPr>
      </w:pPr>
      <w:r>
        <w:rPr>
          <w:w w:val="105"/>
        </w:rPr>
        <w:t xml:space="preserve">            </w:t>
      </w:r>
      <w:r w:rsidR="00B04A97">
        <w:rPr>
          <w:w w:val="105"/>
        </w:rPr>
        <w:t>модель</w:t>
      </w:r>
      <w:r w:rsidR="00B04A97">
        <w:rPr>
          <w:spacing w:val="5"/>
          <w:w w:val="105"/>
        </w:rPr>
        <w:t xml:space="preserve"> </w:t>
      </w:r>
      <w:r w:rsidR="00B04A97">
        <w:rPr>
          <w:w w:val="105"/>
        </w:rPr>
        <w:t>плана</w:t>
      </w:r>
      <w:r w:rsidR="00B04A97">
        <w:rPr>
          <w:spacing w:val="6"/>
          <w:w w:val="105"/>
        </w:rPr>
        <w:t xml:space="preserve"> </w:t>
      </w:r>
      <w:r w:rsidR="00B04A97">
        <w:rPr>
          <w:w w:val="105"/>
        </w:rPr>
        <w:t>с</w:t>
      </w:r>
      <w:r w:rsidR="00B04A97">
        <w:rPr>
          <w:spacing w:val="1"/>
          <w:w w:val="105"/>
        </w:rPr>
        <w:t xml:space="preserve"> </w:t>
      </w:r>
      <w:r w:rsidR="00B04A97">
        <w:rPr>
          <w:w w:val="105"/>
        </w:rPr>
        <w:t>преобладанием</w:t>
      </w:r>
      <w:r w:rsidR="00B04A97">
        <w:rPr>
          <w:spacing w:val="5"/>
          <w:w w:val="105"/>
        </w:rPr>
        <w:t xml:space="preserve"> </w:t>
      </w:r>
      <w:r w:rsidR="00B04A97">
        <w:rPr>
          <w:w w:val="105"/>
        </w:rPr>
        <w:t>педагогической</w:t>
      </w:r>
      <w:r w:rsidR="00B04A97">
        <w:rPr>
          <w:spacing w:val="7"/>
          <w:w w:val="105"/>
        </w:rPr>
        <w:t xml:space="preserve"> </w:t>
      </w:r>
      <w:r w:rsidR="00B04A97">
        <w:rPr>
          <w:w w:val="105"/>
        </w:rPr>
        <w:t>поддержки</w:t>
      </w:r>
      <w:r w:rsidR="00B04A97">
        <w:rPr>
          <w:spacing w:val="7"/>
          <w:w w:val="105"/>
        </w:rPr>
        <w:t xml:space="preserve"> </w:t>
      </w:r>
      <w:r w:rsidR="00B04A97">
        <w:rPr>
          <w:w w:val="105"/>
        </w:rPr>
        <w:t>обучающихся</w:t>
      </w:r>
      <w:r w:rsidR="00B04A97">
        <w:rPr>
          <w:spacing w:val="4"/>
          <w:w w:val="105"/>
        </w:rPr>
        <w:t xml:space="preserve"> </w:t>
      </w:r>
      <w:r w:rsidR="00B04A97">
        <w:rPr>
          <w:w w:val="105"/>
        </w:rPr>
        <w:t>и</w:t>
      </w:r>
      <w:r w:rsidR="00B04A97">
        <w:rPr>
          <w:spacing w:val="7"/>
          <w:w w:val="105"/>
        </w:rPr>
        <w:t xml:space="preserve"> </w:t>
      </w:r>
    </w:p>
    <w:p w14:paraId="5B630489" w14:textId="77777777" w:rsidR="00F23AF4" w:rsidRDefault="00B04A97" w:rsidP="00F23AF4">
      <w:pPr>
        <w:pStyle w:val="a3"/>
        <w:spacing w:line="263" w:lineRule="exact"/>
        <w:ind w:left="284" w:firstLine="0"/>
        <w:rPr>
          <w:w w:val="105"/>
        </w:rPr>
      </w:pPr>
      <w:r>
        <w:rPr>
          <w:spacing w:val="-2"/>
          <w:w w:val="105"/>
        </w:rPr>
        <w:t>работы</w:t>
      </w:r>
      <w:r w:rsidR="00F23AF4">
        <w:rPr>
          <w:spacing w:val="-2"/>
          <w:w w:val="105"/>
        </w:rPr>
        <w:t xml:space="preserve"> </w:t>
      </w:r>
      <w:r>
        <w:rPr>
          <w:w w:val="105"/>
        </w:rPr>
        <w:t xml:space="preserve">по обеспечению их благополучия в пространстве общеобразовательной </w:t>
      </w:r>
    </w:p>
    <w:p w14:paraId="6083AD7A" w14:textId="525F934D" w:rsidR="0006191A" w:rsidRDefault="00B04A97" w:rsidP="00F23AF4">
      <w:pPr>
        <w:pStyle w:val="a3"/>
        <w:spacing w:line="263" w:lineRule="exact"/>
        <w:ind w:left="284" w:firstLine="0"/>
      </w:pPr>
      <w:r>
        <w:rPr>
          <w:w w:val="105"/>
        </w:rPr>
        <w:t>организации; модель</w:t>
      </w:r>
      <w:r>
        <w:rPr>
          <w:spacing w:val="57"/>
          <w:w w:val="105"/>
        </w:rPr>
        <w:t xml:space="preserve"> </w:t>
      </w:r>
      <w:r>
        <w:rPr>
          <w:w w:val="105"/>
        </w:rPr>
        <w:t>плана</w:t>
      </w:r>
      <w:r>
        <w:rPr>
          <w:spacing w:val="58"/>
          <w:w w:val="105"/>
        </w:rPr>
        <w:t xml:space="preserve"> </w:t>
      </w:r>
      <w:r>
        <w:rPr>
          <w:w w:val="105"/>
        </w:rPr>
        <w:t>с</w:t>
      </w:r>
      <w:r>
        <w:rPr>
          <w:spacing w:val="56"/>
          <w:w w:val="105"/>
        </w:rPr>
        <w:t xml:space="preserve"> </w:t>
      </w:r>
      <w:r>
        <w:rPr>
          <w:w w:val="105"/>
        </w:rPr>
        <w:t>преобладанием</w:t>
      </w:r>
      <w:r>
        <w:rPr>
          <w:spacing w:val="57"/>
          <w:w w:val="105"/>
        </w:rPr>
        <w:t xml:space="preserve"> </w:t>
      </w:r>
      <w:r>
        <w:rPr>
          <w:w w:val="105"/>
        </w:rPr>
        <w:t>деятельности</w:t>
      </w:r>
      <w:r>
        <w:rPr>
          <w:spacing w:val="62"/>
          <w:w w:val="105"/>
        </w:rPr>
        <w:t xml:space="preserve"> </w:t>
      </w:r>
      <w:r>
        <w:rPr>
          <w:w w:val="105"/>
        </w:rPr>
        <w:t>ученических</w:t>
      </w:r>
      <w:r>
        <w:rPr>
          <w:spacing w:val="59"/>
          <w:w w:val="105"/>
        </w:rPr>
        <w:t xml:space="preserve"> </w:t>
      </w:r>
      <w:r>
        <w:rPr>
          <w:w w:val="105"/>
        </w:rPr>
        <w:t>сообществ</w:t>
      </w:r>
      <w:r>
        <w:rPr>
          <w:spacing w:val="59"/>
          <w:w w:val="105"/>
        </w:rPr>
        <w:t xml:space="preserve"> </w:t>
      </w:r>
      <w:r>
        <w:rPr>
          <w:spacing w:val="-10"/>
          <w:w w:val="105"/>
        </w:rPr>
        <w:t>и</w:t>
      </w:r>
    </w:p>
    <w:p w14:paraId="36A30A5F" w14:textId="77777777" w:rsidR="0006191A" w:rsidRDefault="00B04A97" w:rsidP="00F23AF4">
      <w:pPr>
        <w:pStyle w:val="a3"/>
        <w:spacing w:line="255" w:lineRule="exact"/>
        <w:ind w:left="284" w:firstLine="0"/>
      </w:pPr>
      <w:r>
        <w:t>воспитательных</w:t>
      </w:r>
      <w:r>
        <w:rPr>
          <w:spacing w:val="53"/>
        </w:rPr>
        <w:t xml:space="preserve"> </w:t>
      </w:r>
      <w:r>
        <w:rPr>
          <w:spacing w:val="-2"/>
        </w:rPr>
        <w:t>мероприятий.</w:t>
      </w:r>
    </w:p>
    <w:p w14:paraId="27D1AB51" w14:textId="77777777" w:rsidR="0006191A" w:rsidRDefault="00B04A97">
      <w:pPr>
        <w:pStyle w:val="a3"/>
        <w:spacing w:before="52" w:line="288" w:lineRule="auto"/>
        <w:ind w:right="863"/>
      </w:pPr>
      <w:r>
        <w:rPr>
          <w:w w:val="105"/>
        </w:rPr>
        <w:t>Формы реализации внеурочной деятельности образовательная организация определяет самостоятельно.</w:t>
      </w:r>
    </w:p>
    <w:p w14:paraId="31A5FCDF" w14:textId="77777777" w:rsidR="0006191A" w:rsidRDefault="00B04A97">
      <w:pPr>
        <w:pStyle w:val="a3"/>
        <w:spacing w:line="288" w:lineRule="auto"/>
        <w:ind w:right="859"/>
      </w:pPr>
      <w:r>
        <w:t xml:space="preserve">Формы внеурочной деятельности предусматривают активность и самостоятельность </w:t>
      </w:r>
      <w:r>
        <w:rPr>
          <w:w w:val="105"/>
        </w:rPr>
        <w:t>обучающихся, сочетают индивидуальную и групповую работу; обеспечивают гибкий режим занятий (продолжительность, последовательность), переменный состав обучающихся, проектную и исследовательскую деятельность (в том числе экспедиции, практики), экскурсии (в музеи, парки, на предприятия и другие), походы, деловые</w:t>
      </w:r>
      <w:r>
        <w:rPr>
          <w:spacing w:val="-1"/>
          <w:w w:val="105"/>
        </w:rPr>
        <w:t xml:space="preserve"> </w:t>
      </w:r>
      <w:r>
        <w:rPr>
          <w:w w:val="105"/>
        </w:rPr>
        <w:t xml:space="preserve">игры и </w:t>
      </w:r>
      <w:r>
        <w:rPr>
          <w:spacing w:val="-2"/>
          <w:w w:val="105"/>
        </w:rPr>
        <w:t>другое.</w:t>
      </w:r>
    </w:p>
    <w:p w14:paraId="47E2C490" w14:textId="77777777" w:rsidR="0006191A" w:rsidRDefault="00B04A97">
      <w:pPr>
        <w:pStyle w:val="a3"/>
        <w:spacing w:line="290" w:lineRule="auto"/>
        <w:ind w:right="859"/>
      </w:pPr>
      <w:r>
        <w:rPr>
          <w:w w:val="105"/>
        </w:rPr>
        <w:t>В</w:t>
      </w:r>
      <w:r>
        <w:rPr>
          <w:spacing w:val="-3"/>
          <w:w w:val="105"/>
        </w:rPr>
        <w:t xml:space="preserve"> </w:t>
      </w:r>
      <w:r>
        <w:rPr>
          <w:w w:val="105"/>
        </w:rPr>
        <w:t>зависимости от конкретных</w:t>
      </w:r>
      <w:r>
        <w:rPr>
          <w:spacing w:val="-1"/>
          <w:w w:val="105"/>
        </w:rPr>
        <w:t xml:space="preserve"> </w:t>
      </w:r>
      <w:r>
        <w:rPr>
          <w:w w:val="105"/>
        </w:rPr>
        <w:t>условий</w:t>
      </w:r>
      <w:r>
        <w:rPr>
          <w:spacing w:val="-2"/>
          <w:w w:val="105"/>
        </w:rPr>
        <w:t xml:space="preserve"> </w:t>
      </w:r>
      <w:r>
        <w:rPr>
          <w:w w:val="105"/>
        </w:rPr>
        <w:t xml:space="preserve">реализации основной общеобразовательной </w:t>
      </w:r>
      <w:r>
        <w:t xml:space="preserve">программы, числа обучающихся и их возрастных особенностей допускается формирование </w:t>
      </w:r>
      <w:r>
        <w:rPr>
          <w:w w:val="105"/>
        </w:rPr>
        <w:t>учебных</w:t>
      </w:r>
      <w:r>
        <w:rPr>
          <w:spacing w:val="-1"/>
          <w:w w:val="105"/>
        </w:rPr>
        <w:t xml:space="preserve"> </w:t>
      </w:r>
      <w:r>
        <w:rPr>
          <w:w w:val="105"/>
        </w:rPr>
        <w:t>групп из обучающихся разных</w:t>
      </w:r>
      <w:r>
        <w:rPr>
          <w:spacing w:val="-1"/>
          <w:w w:val="105"/>
        </w:rPr>
        <w:t xml:space="preserve"> </w:t>
      </w:r>
      <w:r>
        <w:rPr>
          <w:w w:val="105"/>
        </w:rPr>
        <w:t>классов в пределах одного уровня образования.</w:t>
      </w:r>
    </w:p>
    <w:p w14:paraId="619BA213" w14:textId="77777777" w:rsidR="0006191A" w:rsidRDefault="00B04A97">
      <w:pPr>
        <w:pStyle w:val="a3"/>
        <w:spacing w:line="288" w:lineRule="auto"/>
        <w:ind w:right="862"/>
      </w:pPr>
      <w:r>
        <w:rPr>
          <w:w w:val="105"/>
        </w:rPr>
        <w:t>В</w:t>
      </w:r>
      <w:r>
        <w:rPr>
          <w:spacing w:val="-13"/>
          <w:w w:val="105"/>
        </w:rPr>
        <w:t xml:space="preserve"> </w:t>
      </w:r>
      <w:r>
        <w:rPr>
          <w:w w:val="105"/>
        </w:rPr>
        <w:t>целях</w:t>
      </w:r>
      <w:r>
        <w:rPr>
          <w:spacing w:val="-10"/>
          <w:w w:val="105"/>
        </w:rPr>
        <w:t xml:space="preserve"> </w:t>
      </w:r>
      <w:r>
        <w:rPr>
          <w:w w:val="105"/>
        </w:rPr>
        <w:t>реализации</w:t>
      </w:r>
      <w:r>
        <w:rPr>
          <w:spacing w:val="-11"/>
          <w:w w:val="105"/>
        </w:rPr>
        <w:t xml:space="preserve"> </w:t>
      </w:r>
      <w:r>
        <w:rPr>
          <w:w w:val="105"/>
        </w:rPr>
        <w:t>плана</w:t>
      </w:r>
      <w:r>
        <w:rPr>
          <w:spacing w:val="-11"/>
          <w:w w:val="105"/>
        </w:rPr>
        <w:t xml:space="preserve"> </w:t>
      </w:r>
      <w:r>
        <w:rPr>
          <w:w w:val="105"/>
        </w:rPr>
        <w:t>внеурочной</w:t>
      </w:r>
      <w:r>
        <w:rPr>
          <w:spacing w:val="-11"/>
          <w:w w:val="105"/>
        </w:rPr>
        <w:t xml:space="preserve"> </w:t>
      </w:r>
      <w:r>
        <w:rPr>
          <w:w w:val="105"/>
        </w:rPr>
        <w:t>деятельности</w:t>
      </w:r>
      <w:r>
        <w:rPr>
          <w:spacing w:val="-6"/>
          <w:w w:val="105"/>
        </w:rPr>
        <w:t xml:space="preserve"> </w:t>
      </w:r>
      <w:r>
        <w:rPr>
          <w:w w:val="105"/>
        </w:rPr>
        <w:t>образовательной</w:t>
      </w:r>
      <w:r>
        <w:rPr>
          <w:spacing w:val="-6"/>
          <w:w w:val="105"/>
        </w:rPr>
        <w:t xml:space="preserve"> </w:t>
      </w:r>
      <w:r>
        <w:rPr>
          <w:w w:val="105"/>
        </w:rPr>
        <w:t>организацией предусматривается использование ресурсов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w:t>
      </w:r>
      <w:r>
        <w:rPr>
          <w:spacing w:val="-4"/>
          <w:w w:val="105"/>
        </w:rPr>
        <w:t xml:space="preserve"> </w:t>
      </w:r>
      <w:r>
        <w:rPr>
          <w:w w:val="105"/>
        </w:rPr>
        <w:t>организации,</w:t>
      </w:r>
      <w:r>
        <w:rPr>
          <w:spacing w:val="-2"/>
          <w:w w:val="105"/>
        </w:rPr>
        <w:t xml:space="preserve"> </w:t>
      </w:r>
      <w:r>
        <w:rPr>
          <w:w w:val="105"/>
        </w:rPr>
        <w:t>образовательные</w:t>
      </w:r>
      <w:r>
        <w:rPr>
          <w:spacing w:val="-4"/>
          <w:w w:val="105"/>
        </w:rPr>
        <w:t xml:space="preserve"> </w:t>
      </w:r>
      <w:r>
        <w:rPr>
          <w:w w:val="105"/>
        </w:rPr>
        <w:t>организации</w:t>
      </w:r>
      <w:r>
        <w:rPr>
          <w:spacing w:val="-4"/>
          <w:w w:val="105"/>
        </w:rPr>
        <w:t xml:space="preserve"> </w:t>
      </w:r>
      <w:r>
        <w:rPr>
          <w:w w:val="105"/>
        </w:rPr>
        <w:t xml:space="preserve">высшего образования, научные организации и иные организации, обладающие необходимыми </w:t>
      </w:r>
      <w:r>
        <w:rPr>
          <w:spacing w:val="-2"/>
          <w:w w:val="105"/>
        </w:rPr>
        <w:t>ресурсами.</w:t>
      </w:r>
    </w:p>
    <w:p w14:paraId="2AA5A3F9" w14:textId="332266DB" w:rsidR="0006191A" w:rsidRDefault="00B04A97">
      <w:pPr>
        <w:spacing w:line="285" w:lineRule="auto"/>
        <w:ind w:left="280" w:right="860" w:firstLine="706"/>
        <w:jc w:val="both"/>
        <w:rPr>
          <w:i/>
          <w:sz w:val="23"/>
        </w:rPr>
      </w:pPr>
      <w:r>
        <w:rPr>
          <w:i/>
          <w:w w:val="105"/>
          <w:sz w:val="23"/>
        </w:rPr>
        <w:t xml:space="preserve">План внеурочной деятельности </w:t>
      </w:r>
      <w:r w:rsidR="00CF7784" w:rsidRPr="00CF7784">
        <w:rPr>
          <w:i/>
          <w:w w:val="105"/>
          <w:sz w:val="23"/>
        </w:rPr>
        <w:t>МБОУ «Акрамовская ООШ»</w:t>
      </w:r>
      <w:r w:rsidR="00CF7784">
        <w:rPr>
          <w:i/>
          <w:w w:val="105"/>
          <w:sz w:val="23"/>
        </w:rPr>
        <w:t xml:space="preserve"> </w:t>
      </w:r>
      <w:r w:rsidR="005D34E7">
        <w:rPr>
          <w:i/>
          <w:w w:val="105"/>
          <w:sz w:val="23"/>
        </w:rPr>
        <w:t>Моргаушского</w:t>
      </w:r>
      <w:r>
        <w:rPr>
          <w:i/>
          <w:w w:val="105"/>
          <w:sz w:val="23"/>
        </w:rPr>
        <w:t xml:space="preserve"> </w:t>
      </w:r>
      <w:r>
        <w:rPr>
          <w:i/>
          <w:w w:val="105"/>
          <w:position w:val="1"/>
          <w:sz w:val="23"/>
        </w:rPr>
        <w:t xml:space="preserve">муниципального округа Чувашской Республики на учебный год </w:t>
      </w:r>
      <w:r>
        <w:rPr>
          <w:i/>
          <w:w w:val="105"/>
          <w:sz w:val="23"/>
        </w:rPr>
        <w:t>дан в Приложении 4.</w:t>
      </w:r>
    </w:p>
    <w:p w14:paraId="2F903E9B" w14:textId="77777777" w:rsidR="0006191A" w:rsidRDefault="0006191A">
      <w:pPr>
        <w:pStyle w:val="a3"/>
        <w:spacing w:before="60"/>
        <w:ind w:left="0" w:firstLine="0"/>
        <w:jc w:val="left"/>
        <w:rPr>
          <w:i/>
        </w:rPr>
      </w:pPr>
    </w:p>
    <w:p w14:paraId="4BBE8E29" w14:textId="78ACCBC6" w:rsidR="0006191A" w:rsidRDefault="00221EFB" w:rsidP="00F1281D">
      <w:pPr>
        <w:pStyle w:val="1"/>
        <w:numPr>
          <w:ilvl w:val="1"/>
          <w:numId w:val="55"/>
        </w:numPr>
        <w:tabs>
          <w:tab w:val="left" w:pos="1345"/>
        </w:tabs>
      </w:pPr>
      <w:bookmarkStart w:id="86" w:name="3.4_Федеральный_календарный_план_воспита"/>
      <w:bookmarkEnd w:id="86"/>
      <w:r>
        <w:t>К</w:t>
      </w:r>
      <w:r w:rsidR="00B04A97">
        <w:t>алендарный</w:t>
      </w:r>
      <w:r w:rsidR="00B04A97">
        <w:rPr>
          <w:spacing w:val="49"/>
        </w:rPr>
        <w:t xml:space="preserve"> </w:t>
      </w:r>
      <w:r w:rsidR="00B04A97">
        <w:t>план</w:t>
      </w:r>
      <w:r w:rsidR="00B04A97">
        <w:rPr>
          <w:spacing w:val="49"/>
        </w:rPr>
        <w:t xml:space="preserve"> </w:t>
      </w:r>
      <w:r w:rsidR="00B04A97">
        <w:t>воспитательной</w:t>
      </w:r>
      <w:r w:rsidR="00B04A97">
        <w:rPr>
          <w:spacing w:val="37"/>
        </w:rPr>
        <w:t xml:space="preserve"> </w:t>
      </w:r>
      <w:r w:rsidR="00B04A97">
        <w:rPr>
          <w:spacing w:val="-2"/>
        </w:rPr>
        <w:t>работы.</w:t>
      </w:r>
    </w:p>
    <w:p w14:paraId="68608A2B" w14:textId="77777777" w:rsidR="0006191A" w:rsidRDefault="00B04A97">
      <w:pPr>
        <w:pStyle w:val="a3"/>
        <w:spacing w:before="45" w:line="288" w:lineRule="auto"/>
        <w:ind w:right="876"/>
      </w:pPr>
      <w:r>
        <w:rPr>
          <w:w w:val="105"/>
        </w:rPr>
        <w:t>Федеральный календарный план воспитательной работы является единым для образовательных организаций.</w:t>
      </w:r>
    </w:p>
    <w:p w14:paraId="5AA17434" w14:textId="77777777" w:rsidR="0006191A" w:rsidRDefault="00B04A97">
      <w:pPr>
        <w:pStyle w:val="a3"/>
        <w:spacing w:line="288" w:lineRule="auto"/>
        <w:ind w:right="874"/>
      </w:pPr>
      <w:r>
        <w:rPr>
          <w:w w:val="105"/>
        </w:rPr>
        <w:t>Федеральный календарный план воспитательной работы реализован в рамках урочной и внеурочной деятельности.</w:t>
      </w:r>
    </w:p>
    <w:p w14:paraId="7EF3CDE5" w14:textId="77777777" w:rsidR="0006191A" w:rsidRDefault="00B04A97">
      <w:pPr>
        <w:pStyle w:val="a3"/>
        <w:spacing w:line="288" w:lineRule="auto"/>
        <w:ind w:right="868"/>
      </w:pPr>
      <w:r>
        <w:rPr>
          <w:w w:val="105"/>
        </w:rPr>
        <w:t>Образовательные организации наряду с федеральным календарным планом воспитательной работы проводит</w:t>
      </w:r>
      <w:r>
        <w:rPr>
          <w:spacing w:val="-1"/>
          <w:w w:val="105"/>
        </w:rPr>
        <w:t xml:space="preserve"> </w:t>
      </w:r>
      <w:r>
        <w:rPr>
          <w:w w:val="105"/>
        </w:rPr>
        <w:t>мероприятия согласно</w:t>
      </w:r>
      <w:r>
        <w:rPr>
          <w:spacing w:val="-1"/>
          <w:w w:val="105"/>
        </w:rPr>
        <w:t xml:space="preserve"> </w:t>
      </w:r>
      <w:r>
        <w:rPr>
          <w:w w:val="105"/>
        </w:rPr>
        <w:t xml:space="preserve">федеральной рабочей программе </w:t>
      </w:r>
      <w:r>
        <w:t>воспитания,</w:t>
      </w:r>
      <w:r>
        <w:rPr>
          <w:spacing w:val="15"/>
        </w:rPr>
        <w:t xml:space="preserve"> </w:t>
      </w:r>
      <w:r>
        <w:t>по</w:t>
      </w:r>
      <w:r>
        <w:rPr>
          <w:spacing w:val="15"/>
        </w:rPr>
        <w:t xml:space="preserve"> </w:t>
      </w:r>
      <w:r>
        <w:t>ключевым</w:t>
      </w:r>
      <w:r>
        <w:rPr>
          <w:spacing w:val="21"/>
        </w:rPr>
        <w:t xml:space="preserve"> </w:t>
      </w:r>
      <w:r>
        <w:t>направлениям</w:t>
      </w:r>
      <w:r>
        <w:rPr>
          <w:spacing w:val="34"/>
        </w:rPr>
        <w:t xml:space="preserve"> </w:t>
      </w:r>
      <w:r>
        <w:t>воспитания</w:t>
      </w:r>
      <w:r>
        <w:rPr>
          <w:spacing w:val="31"/>
        </w:rPr>
        <w:t xml:space="preserve"> </w:t>
      </w:r>
      <w:r>
        <w:t>и</w:t>
      </w:r>
      <w:r>
        <w:rPr>
          <w:spacing w:val="23"/>
        </w:rPr>
        <w:t xml:space="preserve"> </w:t>
      </w:r>
      <w:r>
        <w:t>дополнительного</w:t>
      </w:r>
      <w:r>
        <w:rPr>
          <w:spacing w:val="27"/>
        </w:rPr>
        <w:t xml:space="preserve"> </w:t>
      </w:r>
      <w:r>
        <w:t>образования</w:t>
      </w:r>
      <w:r>
        <w:rPr>
          <w:spacing w:val="18"/>
        </w:rPr>
        <w:t xml:space="preserve"> </w:t>
      </w:r>
      <w:r>
        <w:rPr>
          <w:spacing w:val="-2"/>
        </w:rPr>
        <w:t>детей.</w:t>
      </w:r>
    </w:p>
    <w:p w14:paraId="6A2ED6AE" w14:textId="77777777" w:rsidR="0006191A" w:rsidRDefault="00B04A97">
      <w:pPr>
        <w:pStyle w:val="a3"/>
        <w:spacing w:line="263" w:lineRule="exact"/>
        <w:ind w:left="986" w:firstLine="0"/>
        <w:jc w:val="left"/>
      </w:pPr>
      <w:r>
        <w:rPr>
          <w:spacing w:val="-2"/>
          <w:w w:val="105"/>
        </w:rPr>
        <w:t>Сентябрь:</w:t>
      </w:r>
    </w:p>
    <w:p w14:paraId="21EEC13B" w14:textId="77777777" w:rsidR="0006191A" w:rsidRDefault="00B04A97">
      <w:pPr>
        <w:pStyle w:val="a3"/>
        <w:spacing w:before="58"/>
        <w:ind w:left="986" w:firstLine="0"/>
        <w:jc w:val="left"/>
      </w:pPr>
      <w:r>
        <w:rPr>
          <w:w w:val="105"/>
        </w:rPr>
        <w:t>1</w:t>
      </w:r>
      <w:r>
        <w:rPr>
          <w:spacing w:val="-10"/>
          <w:w w:val="105"/>
        </w:rPr>
        <w:t xml:space="preserve"> </w:t>
      </w:r>
      <w:r>
        <w:rPr>
          <w:w w:val="105"/>
        </w:rPr>
        <w:t>сентября:</w:t>
      </w:r>
      <w:r>
        <w:rPr>
          <w:spacing w:val="-14"/>
          <w:w w:val="105"/>
        </w:rPr>
        <w:t xml:space="preserve"> </w:t>
      </w:r>
      <w:r>
        <w:rPr>
          <w:w w:val="105"/>
        </w:rPr>
        <w:t>День</w:t>
      </w:r>
      <w:r>
        <w:rPr>
          <w:spacing w:val="-7"/>
          <w:w w:val="105"/>
        </w:rPr>
        <w:t xml:space="preserve"> </w:t>
      </w:r>
      <w:r>
        <w:rPr>
          <w:spacing w:val="-2"/>
          <w:w w:val="105"/>
        </w:rPr>
        <w:t>знаний;</w:t>
      </w:r>
    </w:p>
    <w:p w14:paraId="5F77BD1D" w14:textId="77777777" w:rsidR="0006191A" w:rsidRDefault="00B04A97">
      <w:pPr>
        <w:pStyle w:val="a3"/>
        <w:spacing w:before="53" w:line="288" w:lineRule="auto"/>
        <w:jc w:val="left"/>
      </w:pPr>
      <w:r>
        <w:rPr>
          <w:w w:val="105"/>
        </w:rPr>
        <w:t>3</w:t>
      </w:r>
      <w:r>
        <w:rPr>
          <w:spacing w:val="-2"/>
          <w:w w:val="105"/>
        </w:rPr>
        <w:t xml:space="preserve"> </w:t>
      </w:r>
      <w:r>
        <w:rPr>
          <w:w w:val="105"/>
        </w:rPr>
        <w:t>сентября: День окончания</w:t>
      </w:r>
      <w:r>
        <w:rPr>
          <w:spacing w:val="-6"/>
          <w:w w:val="105"/>
        </w:rPr>
        <w:t xml:space="preserve"> </w:t>
      </w:r>
      <w:r>
        <w:rPr>
          <w:w w:val="105"/>
        </w:rPr>
        <w:t>Второй</w:t>
      </w:r>
      <w:r>
        <w:rPr>
          <w:spacing w:val="-3"/>
          <w:w w:val="105"/>
        </w:rPr>
        <w:t xml:space="preserve"> </w:t>
      </w:r>
      <w:r>
        <w:rPr>
          <w:w w:val="105"/>
        </w:rPr>
        <w:t>мировой войны, День солидарности</w:t>
      </w:r>
      <w:r>
        <w:rPr>
          <w:spacing w:val="-3"/>
          <w:w w:val="105"/>
        </w:rPr>
        <w:t xml:space="preserve"> </w:t>
      </w:r>
      <w:r>
        <w:rPr>
          <w:w w:val="105"/>
        </w:rPr>
        <w:t xml:space="preserve">в борьбе с </w:t>
      </w:r>
      <w:r>
        <w:rPr>
          <w:spacing w:val="-2"/>
          <w:w w:val="105"/>
        </w:rPr>
        <w:t>терроризмом;</w:t>
      </w:r>
    </w:p>
    <w:p w14:paraId="0F9EE2B8" w14:textId="77777777" w:rsidR="0006191A" w:rsidRDefault="00B04A97">
      <w:pPr>
        <w:pStyle w:val="a3"/>
        <w:spacing w:line="288" w:lineRule="auto"/>
        <w:ind w:left="986" w:right="2996" w:firstLine="0"/>
        <w:jc w:val="left"/>
      </w:pPr>
      <w:r>
        <w:t>8 сентября: Международный день распространения грамотности;</w:t>
      </w:r>
      <w:r>
        <w:rPr>
          <w:spacing w:val="40"/>
          <w:w w:val="105"/>
        </w:rPr>
        <w:t xml:space="preserve"> </w:t>
      </w:r>
      <w:r>
        <w:rPr>
          <w:w w:val="105"/>
        </w:rPr>
        <w:t>10 сентября: Международный день памяти жертв фашизма.</w:t>
      </w:r>
    </w:p>
    <w:p w14:paraId="5D6C76DF" w14:textId="77777777" w:rsidR="0006191A" w:rsidRDefault="00B04A97">
      <w:pPr>
        <w:pStyle w:val="a3"/>
        <w:spacing w:line="264" w:lineRule="exact"/>
        <w:ind w:left="986" w:firstLine="0"/>
        <w:jc w:val="left"/>
      </w:pPr>
      <w:r>
        <w:rPr>
          <w:spacing w:val="-2"/>
          <w:w w:val="105"/>
        </w:rPr>
        <w:t>Октябрь:</w:t>
      </w:r>
    </w:p>
    <w:p w14:paraId="25193489" w14:textId="77777777" w:rsidR="0006191A" w:rsidRDefault="00B04A97">
      <w:pPr>
        <w:pStyle w:val="a3"/>
        <w:spacing w:before="51"/>
        <w:ind w:left="986" w:firstLine="0"/>
        <w:jc w:val="left"/>
      </w:pPr>
      <w:r>
        <w:t>1</w:t>
      </w:r>
      <w:r>
        <w:rPr>
          <w:spacing w:val="33"/>
        </w:rPr>
        <w:t xml:space="preserve"> </w:t>
      </w:r>
      <w:r>
        <w:t>октября:</w:t>
      </w:r>
      <w:r>
        <w:rPr>
          <w:spacing w:val="35"/>
        </w:rPr>
        <w:t xml:space="preserve"> </w:t>
      </w:r>
      <w:r>
        <w:t>Международный</w:t>
      </w:r>
      <w:r>
        <w:rPr>
          <w:spacing w:val="32"/>
        </w:rPr>
        <w:t xml:space="preserve"> </w:t>
      </w:r>
      <w:r>
        <w:t>день</w:t>
      </w:r>
      <w:r>
        <w:rPr>
          <w:spacing w:val="37"/>
        </w:rPr>
        <w:t xml:space="preserve"> </w:t>
      </w:r>
      <w:r>
        <w:t>пожилых</w:t>
      </w:r>
      <w:r>
        <w:rPr>
          <w:spacing w:val="33"/>
        </w:rPr>
        <w:t xml:space="preserve"> </w:t>
      </w:r>
      <w:r>
        <w:t>людей;</w:t>
      </w:r>
      <w:r>
        <w:rPr>
          <w:spacing w:val="36"/>
        </w:rPr>
        <w:t xml:space="preserve"> </w:t>
      </w:r>
      <w:r>
        <w:t>Международный</w:t>
      </w:r>
      <w:r>
        <w:rPr>
          <w:spacing w:val="32"/>
        </w:rPr>
        <w:t xml:space="preserve"> </w:t>
      </w:r>
      <w:r>
        <w:t>день</w:t>
      </w:r>
      <w:r>
        <w:rPr>
          <w:spacing w:val="27"/>
        </w:rPr>
        <w:t xml:space="preserve"> </w:t>
      </w:r>
      <w:r>
        <w:rPr>
          <w:spacing w:val="-2"/>
        </w:rPr>
        <w:t>музыки;</w:t>
      </w:r>
    </w:p>
    <w:p w14:paraId="53013858" w14:textId="77777777" w:rsidR="0006191A" w:rsidRDefault="00B04A97">
      <w:pPr>
        <w:pStyle w:val="a3"/>
        <w:spacing w:before="53"/>
        <w:ind w:left="986" w:firstLine="0"/>
        <w:jc w:val="left"/>
      </w:pPr>
      <w:r>
        <w:rPr>
          <w:w w:val="105"/>
        </w:rPr>
        <w:t>4</w:t>
      </w:r>
      <w:r>
        <w:rPr>
          <w:spacing w:val="-7"/>
          <w:w w:val="105"/>
        </w:rPr>
        <w:t xml:space="preserve"> </w:t>
      </w:r>
      <w:r>
        <w:rPr>
          <w:w w:val="105"/>
        </w:rPr>
        <w:t>октября:</w:t>
      </w:r>
      <w:r>
        <w:rPr>
          <w:spacing w:val="-11"/>
          <w:w w:val="105"/>
        </w:rPr>
        <w:t xml:space="preserve"> </w:t>
      </w:r>
      <w:r>
        <w:rPr>
          <w:w w:val="105"/>
        </w:rPr>
        <w:t>День</w:t>
      </w:r>
      <w:r>
        <w:rPr>
          <w:spacing w:val="-11"/>
          <w:w w:val="105"/>
        </w:rPr>
        <w:t xml:space="preserve"> </w:t>
      </w:r>
      <w:r>
        <w:rPr>
          <w:w w:val="105"/>
        </w:rPr>
        <w:t>защиты</w:t>
      </w:r>
      <w:r>
        <w:rPr>
          <w:spacing w:val="-11"/>
          <w:w w:val="105"/>
        </w:rPr>
        <w:t xml:space="preserve"> </w:t>
      </w:r>
      <w:r>
        <w:rPr>
          <w:spacing w:val="-2"/>
          <w:w w:val="105"/>
        </w:rPr>
        <w:t>животных;</w:t>
      </w:r>
    </w:p>
    <w:p w14:paraId="70DB7A3B" w14:textId="77777777" w:rsidR="0006191A" w:rsidRDefault="00B04A97">
      <w:pPr>
        <w:pStyle w:val="a3"/>
        <w:spacing w:before="52"/>
        <w:ind w:left="986" w:firstLine="0"/>
        <w:jc w:val="left"/>
      </w:pPr>
      <w:r>
        <w:rPr>
          <w:w w:val="105"/>
        </w:rPr>
        <w:t>5</w:t>
      </w:r>
      <w:r>
        <w:rPr>
          <w:spacing w:val="-8"/>
          <w:w w:val="105"/>
        </w:rPr>
        <w:t xml:space="preserve"> </w:t>
      </w:r>
      <w:r>
        <w:rPr>
          <w:w w:val="105"/>
        </w:rPr>
        <w:t>октября:</w:t>
      </w:r>
      <w:r>
        <w:rPr>
          <w:spacing w:val="-12"/>
          <w:w w:val="105"/>
        </w:rPr>
        <w:t xml:space="preserve"> </w:t>
      </w:r>
      <w:r>
        <w:rPr>
          <w:w w:val="105"/>
        </w:rPr>
        <w:t>День</w:t>
      </w:r>
      <w:r>
        <w:rPr>
          <w:spacing w:val="-5"/>
          <w:w w:val="105"/>
        </w:rPr>
        <w:t xml:space="preserve"> </w:t>
      </w:r>
      <w:r>
        <w:rPr>
          <w:spacing w:val="-2"/>
          <w:w w:val="105"/>
        </w:rPr>
        <w:t>учителя;</w:t>
      </w:r>
    </w:p>
    <w:p w14:paraId="2EED29B6" w14:textId="77777777" w:rsidR="0006191A" w:rsidRDefault="00B04A97">
      <w:pPr>
        <w:pStyle w:val="a3"/>
        <w:spacing w:before="52" w:line="288" w:lineRule="auto"/>
        <w:ind w:left="986" w:right="3289" w:firstLine="0"/>
        <w:jc w:val="left"/>
      </w:pPr>
      <w:r>
        <w:rPr>
          <w:w w:val="105"/>
        </w:rPr>
        <w:t>25</w:t>
      </w:r>
      <w:r>
        <w:rPr>
          <w:spacing w:val="-16"/>
          <w:w w:val="105"/>
        </w:rPr>
        <w:t xml:space="preserve"> </w:t>
      </w:r>
      <w:r>
        <w:rPr>
          <w:w w:val="105"/>
        </w:rPr>
        <w:t>октября:</w:t>
      </w:r>
      <w:r>
        <w:rPr>
          <w:spacing w:val="-15"/>
          <w:w w:val="105"/>
        </w:rPr>
        <w:t xml:space="preserve"> </w:t>
      </w:r>
      <w:r>
        <w:rPr>
          <w:w w:val="105"/>
        </w:rPr>
        <w:t>Международный</w:t>
      </w:r>
      <w:r>
        <w:rPr>
          <w:spacing w:val="-15"/>
          <w:w w:val="105"/>
        </w:rPr>
        <w:t xml:space="preserve"> </w:t>
      </w:r>
      <w:r>
        <w:rPr>
          <w:w w:val="105"/>
        </w:rPr>
        <w:t>день</w:t>
      </w:r>
      <w:r>
        <w:rPr>
          <w:spacing w:val="-15"/>
          <w:w w:val="105"/>
        </w:rPr>
        <w:t xml:space="preserve"> </w:t>
      </w:r>
      <w:r>
        <w:rPr>
          <w:w w:val="105"/>
        </w:rPr>
        <w:t>школьных</w:t>
      </w:r>
      <w:r>
        <w:rPr>
          <w:spacing w:val="-15"/>
          <w:w w:val="105"/>
        </w:rPr>
        <w:t xml:space="preserve"> </w:t>
      </w:r>
      <w:r>
        <w:rPr>
          <w:w w:val="105"/>
        </w:rPr>
        <w:t>библиотек; Третье воскресенье октября: День отца.</w:t>
      </w:r>
    </w:p>
    <w:p w14:paraId="5B6603C2" w14:textId="77777777" w:rsidR="0006191A" w:rsidRDefault="00B04A97">
      <w:pPr>
        <w:pStyle w:val="a3"/>
        <w:spacing w:line="264" w:lineRule="exact"/>
        <w:ind w:left="986" w:firstLine="0"/>
        <w:jc w:val="left"/>
      </w:pPr>
      <w:r>
        <w:rPr>
          <w:spacing w:val="-2"/>
          <w:w w:val="105"/>
        </w:rPr>
        <w:t>Ноябрь:</w:t>
      </w:r>
    </w:p>
    <w:p w14:paraId="01FBB3FE" w14:textId="77777777" w:rsidR="0006191A" w:rsidRDefault="00B04A97">
      <w:pPr>
        <w:pStyle w:val="a3"/>
        <w:spacing w:before="71"/>
        <w:ind w:left="986" w:firstLine="0"/>
        <w:jc w:val="left"/>
      </w:pPr>
      <w:r>
        <w:rPr>
          <w:w w:val="105"/>
        </w:rPr>
        <w:t>4</w:t>
      </w:r>
      <w:r>
        <w:rPr>
          <w:spacing w:val="-8"/>
          <w:w w:val="105"/>
        </w:rPr>
        <w:t xml:space="preserve"> </w:t>
      </w:r>
      <w:r>
        <w:rPr>
          <w:w w:val="105"/>
        </w:rPr>
        <w:t>ноября:</w:t>
      </w:r>
      <w:r>
        <w:rPr>
          <w:spacing w:val="-12"/>
          <w:w w:val="105"/>
        </w:rPr>
        <w:t xml:space="preserve"> </w:t>
      </w:r>
      <w:r>
        <w:rPr>
          <w:w w:val="105"/>
        </w:rPr>
        <w:t>День</w:t>
      </w:r>
      <w:r>
        <w:rPr>
          <w:spacing w:val="-12"/>
          <w:w w:val="105"/>
        </w:rPr>
        <w:t xml:space="preserve"> </w:t>
      </w:r>
      <w:r>
        <w:rPr>
          <w:w w:val="105"/>
        </w:rPr>
        <w:t>народного</w:t>
      </w:r>
      <w:r>
        <w:rPr>
          <w:spacing w:val="-7"/>
          <w:w w:val="105"/>
        </w:rPr>
        <w:t xml:space="preserve"> </w:t>
      </w:r>
      <w:r>
        <w:rPr>
          <w:spacing w:val="-2"/>
          <w:w w:val="105"/>
        </w:rPr>
        <w:t>единства;</w:t>
      </w:r>
    </w:p>
    <w:p w14:paraId="3034B938" w14:textId="77777777" w:rsidR="0006191A" w:rsidRDefault="00B04A97">
      <w:pPr>
        <w:pStyle w:val="a3"/>
        <w:spacing w:before="60" w:line="288" w:lineRule="auto"/>
        <w:jc w:val="left"/>
      </w:pPr>
      <w:r>
        <w:rPr>
          <w:w w:val="105"/>
        </w:rPr>
        <w:t>8</w:t>
      </w:r>
      <w:r>
        <w:rPr>
          <w:spacing w:val="80"/>
          <w:w w:val="105"/>
        </w:rPr>
        <w:t xml:space="preserve"> </w:t>
      </w:r>
      <w:r>
        <w:rPr>
          <w:w w:val="105"/>
        </w:rPr>
        <w:t>ноября:</w:t>
      </w:r>
      <w:r>
        <w:rPr>
          <w:spacing w:val="80"/>
          <w:w w:val="105"/>
        </w:rPr>
        <w:t xml:space="preserve"> </w:t>
      </w:r>
      <w:r>
        <w:rPr>
          <w:w w:val="105"/>
        </w:rPr>
        <w:t>День</w:t>
      </w:r>
      <w:r>
        <w:rPr>
          <w:spacing w:val="80"/>
          <w:w w:val="105"/>
        </w:rPr>
        <w:t xml:space="preserve"> </w:t>
      </w:r>
      <w:r>
        <w:rPr>
          <w:w w:val="105"/>
        </w:rPr>
        <w:t>памяти</w:t>
      </w:r>
      <w:r>
        <w:rPr>
          <w:spacing w:val="80"/>
          <w:w w:val="105"/>
        </w:rPr>
        <w:t xml:space="preserve"> </w:t>
      </w:r>
      <w:r>
        <w:rPr>
          <w:w w:val="105"/>
        </w:rPr>
        <w:t>погибших</w:t>
      </w:r>
      <w:r>
        <w:rPr>
          <w:spacing w:val="80"/>
          <w:w w:val="105"/>
        </w:rPr>
        <w:t xml:space="preserve"> </w:t>
      </w:r>
      <w:r>
        <w:rPr>
          <w:w w:val="105"/>
        </w:rPr>
        <w:t>при</w:t>
      </w:r>
      <w:r>
        <w:rPr>
          <w:spacing w:val="80"/>
          <w:w w:val="105"/>
        </w:rPr>
        <w:t xml:space="preserve"> </w:t>
      </w:r>
      <w:r>
        <w:rPr>
          <w:w w:val="105"/>
        </w:rPr>
        <w:t>исполнении</w:t>
      </w:r>
      <w:r>
        <w:rPr>
          <w:spacing w:val="80"/>
          <w:w w:val="105"/>
        </w:rPr>
        <w:t xml:space="preserve"> </w:t>
      </w:r>
      <w:r>
        <w:rPr>
          <w:w w:val="105"/>
        </w:rPr>
        <w:t>служебных</w:t>
      </w:r>
      <w:r>
        <w:rPr>
          <w:spacing w:val="80"/>
          <w:w w:val="105"/>
        </w:rPr>
        <w:t xml:space="preserve"> </w:t>
      </w:r>
      <w:r>
        <w:rPr>
          <w:w w:val="105"/>
        </w:rPr>
        <w:t>обязанностей сотрудников органов внутренних дел России;</w:t>
      </w:r>
    </w:p>
    <w:p w14:paraId="71B257AF" w14:textId="77777777" w:rsidR="0006191A" w:rsidRDefault="00B04A97">
      <w:pPr>
        <w:pStyle w:val="a3"/>
        <w:spacing w:line="263" w:lineRule="exact"/>
        <w:ind w:left="986" w:firstLine="0"/>
        <w:jc w:val="left"/>
      </w:pPr>
      <w:r>
        <w:t>Последнее</w:t>
      </w:r>
      <w:r>
        <w:rPr>
          <w:spacing w:val="31"/>
        </w:rPr>
        <w:t xml:space="preserve"> </w:t>
      </w:r>
      <w:r>
        <w:t>воскресенье</w:t>
      </w:r>
      <w:r>
        <w:rPr>
          <w:spacing w:val="21"/>
        </w:rPr>
        <w:t xml:space="preserve"> </w:t>
      </w:r>
      <w:r>
        <w:t>ноября:</w:t>
      </w:r>
      <w:r>
        <w:rPr>
          <w:spacing w:val="37"/>
        </w:rPr>
        <w:t xml:space="preserve"> </w:t>
      </w:r>
      <w:r>
        <w:t>День</w:t>
      </w:r>
      <w:r>
        <w:rPr>
          <w:spacing w:val="37"/>
        </w:rPr>
        <w:t xml:space="preserve"> </w:t>
      </w:r>
      <w:r>
        <w:rPr>
          <w:spacing w:val="-2"/>
        </w:rPr>
        <w:t>Матери;</w:t>
      </w:r>
    </w:p>
    <w:p w14:paraId="61DACA36" w14:textId="77777777" w:rsidR="0006191A" w:rsidRDefault="00B04A97">
      <w:pPr>
        <w:pStyle w:val="a3"/>
        <w:spacing w:before="52" w:line="288" w:lineRule="auto"/>
        <w:ind w:left="986" w:right="2996" w:firstLine="0"/>
        <w:jc w:val="left"/>
      </w:pPr>
      <w:r>
        <w:t>30 ноября: День Государственного герба Российской Федерации.</w:t>
      </w:r>
      <w:r>
        <w:rPr>
          <w:spacing w:val="40"/>
          <w:w w:val="105"/>
        </w:rPr>
        <w:t xml:space="preserve"> </w:t>
      </w:r>
      <w:r>
        <w:rPr>
          <w:spacing w:val="-2"/>
          <w:w w:val="105"/>
        </w:rPr>
        <w:t>Декабрь:</w:t>
      </w:r>
    </w:p>
    <w:p w14:paraId="218C5A5A" w14:textId="77777777" w:rsidR="0006191A" w:rsidRDefault="00B04A97">
      <w:pPr>
        <w:pStyle w:val="a3"/>
        <w:spacing w:line="288" w:lineRule="auto"/>
        <w:ind w:left="986" w:right="1987" w:firstLine="0"/>
        <w:jc w:val="left"/>
      </w:pPr>
      <w:r>
        <w:rPr>
          <w:w w:val="105"/>
        </w:rPr>
        <w:t>3</w:t>
      </w:r>
      <w:r>
        <w:rPr>
          <w:spacing w:val="-11"/>
          <w:w w:val="105"/>
        </w:rPr>
        <w:t xml:space="preserve"> </w:t>
      </w:r>
      <w:r>
        <w:rPr>
          <w:w w:val="105"/>
        </w:rPr>
        <w:t>декабря:</w:t>
      </w:r>
      <w:r>
        <w:rPr>
          <w:spacing w:val="-15"/>
          <w:w w:val="105"/>
        </w:rPr>
        <w:t xml:space="preserve"> </w:t>
      </w:r>
      <w:r>
        <w:rPr>
          <w:w w:val="105"/>
        </w:rPr>
        <w:t>День</w:t>
      </w:r>
      <w:r>
        <w:rPr>
          <w:spacing w:val="-15"/>
          <w:w w:val="105"/>
        </w:rPr>
        <w:t xml:space="preserve"> </w:t>
      </w:r>
      <w:r>
        <w:rPr>
          <w:w w:val="105"/>
        </w:rPr>
        <w:t>неизвестного</w:t>
      </w:r>
      <w:r>
        <w:rPr>
          <w:spacing w:val="-11"/>
          <w:w w:val="105"/>
        </w:rPr>
        <w:t xml:space="preserve"> </w:t>
      </w:r>
      <w:r>
        <w:rPr>
          <w:w w:val="105"/>
        </w:rPr>
        <w:t>солдата;</w:t>
      </w:r>
      <w:r>
        <w:rPr>
          <w:spacing w:val="-10"/>
          <w:w w:val="105"/>
        </w:rPr>
        <w:t xml:space="preserve"> </w:t>
      </w:r>
      <w:r>
        <w:rPr>
          <w:w w:val="105"/>
        </w:rPr>
        <w:t>Международный</w:t>
      </w:r>
      <w:r>
        <w:rPr>
          <w:spacing w:val="-12"/>
          <w:w w:val="105"/>
        </w:rPr>
        <w:t xml:space="preserve"> </w:t>
      </w:r>
      <w:r>
        <w:rPr>
          <w:w w:val="105"/>
        </w:rPr>
        <w:t>день</w:t>
      </w:r>
      <w:r>
        <w:rPr>
          <w:spacing w:val="-15"/>
          <w:w w:val="105"/>
        </w:rPr>
        <w:t xml:space="preserve"> </w:t>
      </w:r>
      <w:r>
        <w:rPr>
          <w:w w:val="105"/>
        </w:rPr>
        <w:t>инвалидов; 5 декабря: День добровольца (волонтера) в России;</w:t>
      </w:r>
    </w:p>
    <w:p w14:paraId="2072F548" w14:textId="77777777" w:rsidR="0006191A" w:rsidRDefault="00B04A97">
      <w:pPr>
        <w:pStyle w:val="a3"/>
        <w:spacing w:line="263" w:lineRule="exact"/>
        <w:ind w:left="986" w:firstLine="0"/>
        <w:jc w:val="left"/>
      </w:pPr>
      <w:r>
        <w:rPr>
          <w:w w:val="105"/>
        </w:rPr>
        <w:t>9</w:t>
      </w:r>
      <w:r>
        <w:rPr>
          <w:spacing w:val="-9"/>
          <w:w w:val="105"/>
        </w:rPr>
        <w:t xml:space="preserve"> </w:t>
      </w:r>
      <w:r>
        <w:rPr>
          <w:w w:val="105"/>
        </w:rPr>
        <w:t>декабря:</w:t>
      </w:r>
      <w:r>
        <w:rPr>
          <w:spacing w:val="-13"/>
          <w:w w:val="105"/>
        </w:rPr>
        <w:t xml:space="preserve"> </w:t>
      </w:r>
      <w:r>
        <w:rPr>
          <w:w w:val="105"/>
        </w:rPr>
        <w:t>День</w:t>
      </w:r>
      <w:r>
        <w:rPr>
          <w:spacing w:val="-13"/>
          <w:w w:val="105"/>
        </w:rPr>
        <w:t xml:space="preserve"> </w:t>
      </w:r>
      <w:r>
        <w:rPr>
          <w:w w:val="105"/>
        </w:rPr>
        <w:t>Героев</w:t>
      </w:r>
      <w:r>
        <w:rPr>
          <w:spacing w:val="-9"/>
          <w:w w:val="105"/>
        </w:rPr>
        <w:t xml:space="preserve"> </w:t>
      </w:r>
      <w:r>
        <w:rPr>
          <w:spacing w:val="-2"/>
          <w:w w:val="105"/>
        </w:rPr>
        <w:t>Отечества;</w:t>
      </w:r>
    </w:p>
    <w:p w14:paraId="753882AD" w14:textId="77777777" w:rsidR="0006191A" w:rsidRDefault="00B04A97">
      <w:pPr>
        <w:pStyle w:val="a3"/>
        <w:spacing w:before="53" w:line="288" w:lineRule="auto"/>
        <w:ind w:left="986" w:right="3289" w:firstLine="0"/>
        <w:jc w:val="left"/>
      </w:pPr>
      <w:r>
        <w:rPr>
          <w:w w:val="105"/>
        </w:rPr>
        <w:t>12</w:t>
      </w:r>
      <w:r>
        <w:rPr>
          <w:spacing w:val="-16"/>
          <w:w w:val="105"/>
        </w:rPr>
        <w:t xml:space="preserve"> </w:t>
      </w:r>
      <w:r>
        <w:rPr>
          <w:w w:val="105"/>
        </w:rPr>
        <w:t>декабря:</w:t>
      </w:r>
      <w:r>
        <w:rPr>
          <w:spacing w:val="-15"/>
          <w:w w:val="105"/>
        </w:rPr>
        <w:t xml:space="preserve"> </w:t>
      </w:r>
      <w:r>
        <w:rPr>
          <w:w w:val="105"/>
        </w:rPr>
        <w:t>День</w:t>
      </w:r>
      <w:r>
        <w:rPr>
          <w:spacing w:val="-15"/>
          <w:w w:val="105"/>
        </w:rPr>
        <w:t xml:space="preserve"> </w:t>
      </w:r>
      <w:r>
        <w:rPr>
          <w:w w:val="105"/>
        </w:rPr>
        <w:t>Конституции</w:t>
      </w:r>
      <w:r>
        <w:rPr>
          <w:spacing w:val="-15"/>
          <w:w w:val="105"/>
        </w:rPr>
        <w:t xml:space="preserve"> </w:t>
      </w:r>
      <w:r>
        <w:rPr>
          <w:w w:val="105"/>
        </w:rPr>
        <w:t>Российской</w:t>
      </w:r>
      <w:r>
        <w:rPr>
          <w:spacing w:val="-15"/>
          <w:w w:val="105"/>
        </w:rPr>
        <w:t xml:space="preserve"> </w:t>
      </w:r>
      <w:r>
        <w:rPr>
          <w:w w:val="105"/>
        </w:rPr>
        <w:t xml:space="preserve">Федерации. </w:t>
      </w:r>
      <w:r>
        <w:rPr>
          <w:spacing w:val="-2"/>
          <w:w w:val="105"/>
        </w:rPr>
        <w:t>Январь:</w:t>
      </w:r>
    </w:p>
    <w:p w14:paraId="13FA178B" w14:textId="77777777" w:rsidR="0006191A" w:rsidRDefault="00B04A97">
      <w:pPr>
        <w:pStyle w:val="a3"/>
        <w:spacing w:line="263" w:lineRule="exact"/>
        <w:ind w:left="986" w:firstLine="0"/>
        <w:jc w:val="left"/>
      </w:pPr>
      <w:r>
        <w:rPr>
          <w:w w:val="105"/>
        </w:rPr>
        <w:t>25</w:t>
      </w:r>
      <w:r>
        <w:rPr>
          <w:spacing w:val="-10"/>
          <w:w w:val="105"/>
        </w:rPr>
        <w:t xml:space="preserve"> </w:t>
      </w:r>
      <w:r>
        <w:rPr>
          <w:w w:val="105"/>
        </w:rPr>
        <w:t>января:</w:t>
      </w:r>
      <w:r>
        <w:rPr>
          <w:spacing w:val="-14"/>
          <w:w w:val="105"/>
        </w:rPr>
        <w:t xml:space="preserve"> </w:t>
      </w:r>
      <w:r>
        <w:rPr>
          <w:w w:val="105"/>
        </w:rPr>
        <w:t>День</w:t>
      </w:r>
      <w:r>
        <w:rPr>
          <w:spacing w:val="-13"/>
          <w:w w:val="105"/>
        </w:rPr>
        <w:t xml:space="preserve"> </w:t>
      </w:r>
      <w:r>
        <w:rPr>
          <w:w w:val="105"/>
        </w:rPr>
        <w:t>российского</w:t>
      </w:r>
      <w:r>
        <w:rPr>
          <w:spacing w:val="-3"/>
          <w:w w:val="105"/>
        </w:rPr>
        <w:t xml:space="preserve"> </w:t>
      </w:r>
      <w:r>
        <w:rPr>
          <w:spacing w:val="-2"/>
          <w:w w:val="105"/>
        </w:rPr>
        <w:t>студенчества;</w:t>
      </w:r>
    </w:p>
    <w:p w14:paraId="7C65EA29" w14:textId="77777777" w:rsidR="0006191A" w:rsidRDefault="00B04A97">
      <w:pPr>
        <w:pStyle w:val="a3"/>
        <w:spacing w:before="52" w:line="290" w:lineRule="auto"/>
        <w:ind w:right="853"/>
      </w:pPr>
      <w:r>
        <w:rPr>
          <w:w w:val="105"/>
        </w:rPr>
        <w:t>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p w14:paraId="6CD52FB6" w14:textId="77777777" w:rsidR="0006191A" w:rsidRDefault="00B04A97">
      <w:pPr>
        <w:pStyle w:val="a3"/>
        <w:spacing w:line="262" w:lineRule="exact"/>
        <w:ind w:left="986" w:firstLine="0"/>
        <w:jc w:val="left"/>
      </w:pPr>
      <w:r>
        <w:rPr>
          <w:spacing w:val="-2"/>
          <w:w w:val="105"/>
        </w:rPr>
        <w:t>Февраль:</w:t>
      </w:r>
    </w:p>
    <w:p w14:paraId="49944D08" w14:textId="77777777" w:rsidR="0006191A" w:rsidRDefault="00B04A97">
      <w:pPr>
        <w:pStyle w:val="a3"/>
        <w:spacing w:before="53" w:line="288" w:lineRule="auto"/>
        <w:jc w:val="left"/>
      </w:pPr>
      <w:r>
        <w:rPr>
          <w:w w:val="105"/>
        </w:rPr>
        <w:t>2</w:t>
      </w:r>
      <w:r>
        <w:rPr>
          <w:spacing w:val="40"/>
          <w:w w:val="105"/>
        </w:rPr>
        <w:t xml:space="preserve"> </w:t>
      </w:r>
      <w:r>
        <w:rPr>
          <w:w w:val="105"/>
        </w:rPr>
        <w:t>февраля:</w:t>
      </w:r>
      <w:r>
        <w:rPr>
          <w:spacing w:val="40"/>
          <w:w w:val="105"/>
        </w:rPr>
        <w:t xml:space="preserve"> </w:t>
      </w:r>
      <w:r>
        <w:rPr>
          <w:w w:val="105"/>
        </w:rPr>
        <w:t>День</w:t>
      </w:r>
      <w:r>
        <w:rPr>
          <w:spacing w:val="40"/>
          <w:w w:val="105"/>
        </w:rPr>
        <w:t xml:space="preserve"> </w:t>
      </w:r>
      <w:r>
        <w:rPr>
          <w:w w:val="105"/>
        </w:rPr>
        <w:t>разгрома</w:t>
      </w:r>
      <w:r>
        <w:rPr>
          <w:spacing w:val="40"/>
          <w:w w:val="105"/>
        </w:rPr>
        <w:t xml:space="preserve"> </w:t>
      </w:r>
      <w:r>
        <w:rPr>
          <w:w w:val="105"/>
        </w:rPr>
        <w:t>советскими</w:t>
      </w:r>
      <w:r>
        <w:rPr>
          <w:spacing w:val="40"/>
          <w:w w:val="105"/>
        </w:rPr>
        <w:t xml:space="preserve"> </w:t>
      </w:r>
      <w:r>
        <w:rPr>
          <w:w w:val="105"/>
        </w:rPr>
        <w:t>войсками</w:t>
      </w:r>
      <w:r>
        <w:rPr>
          <w:spacing w:val="40"/>
          <w:w w:val="105"/>
        </w:rPr>
        <w:t xml:space="preserve"> </w:t>
      </w:r>
      <w:r>
        <w:rPr>
          <w:w w:val="105"/>
        </w:rPr>
        <w:t>немецко-фашистских</w:t>
      </w:r>
      <w:r>
        <w:rPr>
          <w:spacing w:val="40"/>
          <w:w w:val="105"/>
        </w:rPr>
        <w:t xml:space="preserve"> </w:t>
      </w:r>
      <w:r>
        <w:rPr>
          <w:w w:val="105"/>
        </w:rPr>
        <w:t>войск</w:t>
      </w:r>
      <w:r>
        <w:rPr>
          <w:spacing w:val="40"/>
          <w:w w:val="105"/>
        </w:rPr>
        <w:t xml:space="preserve"> </w:t>
      </w:r>
      <w:r>
        <w:rPr>
          <w:w w:val="105"/>
        </w:rPr>
        <w:t>в</w:t>
      </w:r>
      <w:r>
        <w:rPr>
          <w:spacing w:val="80"/>
          <w:w w:val="105"/>
        </w:rPr>
        <w:t xml:space="preserve"> </w:t>
      </w:r>
      <w:r>
        <w:rPr>
          <w:w w:val="105"/>
        </w:rPr>
        <w:t>Сталинградской битве;</w:t>
      </w:r>
    </w:p>
    <w:p w14:paraId="595C05BE" w14:textId="77777777" w:rsidR="0006191A" w:rsidRDefault="00B04A97">
      <w:pPr>
        <w:pStyle w:val="a3"/>
        <w:spacing w:line="263" w:lineRule="exact"/>
        <w:ind w:left="986" w:firstLine="0"/>
        <w:jc w:val="left"/>
      </w:pPr>
      <w:r>
        <w:rPr>
          <w:w w:val="105"/>
        </w:rPr>
        <w:t>8</w:t>
      </w:r>
      <w:r>
        <w:rPr>
          <w:spacing w:val="-11"/>
          <w:w w:val="105"/>
        </w:rPr>
        <w:t xml:space="preserve"> </w:t>
      </w:r>
      <w:r>
        <w:rPr>
          <w:w w:val="105"/>
        </w:rPr>
        <w:t>февраля:</w:t>
      </w:r>
      <w:r>
        <w:rPr>
          <w:spacing w:val="-15"/>
          <w:w w:val="105"/>
        </w:rPr>
        <w:t xml:space="preserve"> </w:t>
      </w:r>
      <w:r>
        <w:rPr>
          <w:w w:val="105"/>
        </w:rPr>
        <w:t>День</w:t>
      </w:r>
      <w:r>
        <w:rPr>
          <w:spacing w:val="-8"/>
          <w:w w:val="105"/>
        </w:rPr>
        <w:t xml:space="preserve"> </w:t>
      </w:r>
      <w:r>
        <w:rPr>
          <w:w w:val="105"/>
        </w:rPr>
        <w:t>российской</w:t>
      </w:r>
      <w:r>
        <w:rPr>
          <w:spacing w:val="-12"/>
          <w:w w:val="105"/>
        </w:rPr>
        <w:t xml:space="preserve"> </w:t>
      </w:r>
      <w:r>
        <w:rPr>
          <w:spacing w:val="-2"/>
          <w:w w:val="105"/>
        </w:rPr>
        <w:t>науки;</w:t>
      </w:r>
    </w:p>
    <w:p w14:paraId="3A55420F" w14:textId="77777777" w:rsidR="0006191A" w:rsidRDefault="00B04A97">
      <w:pPr>
        <w:pStyle w:val="a3"/>
        <w:spacing w:before="53" w:line="288" w:lineRule="auto"/>
        <w:jc w:val="left"/>
      </w:pPr>
      <w:r>
        <w:rPr>
          <w:w w:val="105"/>
        </w:rPr>
        <w:t>15 февраля: День памяти о россиянах,</w:t>
      </w:r>
      <w:r>
        <w:rPr>
          <w:spacing w:val="-2"/>
          <w:w w:val="105"/>
        </w:rPr>
        <w:t xml:space="preserve"> </w:t>
      </w:r>
      <w:r>
        <w:rPr>
          <w:w w:val="105"/>
        </w:rPr>
        <w:t xml:space="preserve">исполнявших служебный долг за пределами </w:t>
      </w:r>
      <w:r>
        <w:rPr>
          <w:spacing w:val="-2"/>
          <w:w w:val="105"/>
        </w:rPr>
        <w:t>Отечества;</w:t>
      </w:r>
    </w:p>
    <w:p w14:paraId="73D412D6" w14:textId="77777777" w:rsidR="0006191A" w:rsidRDefault="00B04A97">
      <w:pPr>
        <w:pStyle w:val="a3"/>
        <w:spacing w:line="288" w:lineRule="auto"/>
        <w:ind w:left="986" w:right="4357" w:firstLine="0"/>
        <w:jc w:val="left"/>
      </w:pPr>
      <w:r>
        <w:rPr>
          <w:w w:val="105"/>
        </w:rPr>
        <w:t>21</w:t>
      </w:r>
      <w:r>
        <w:rPr>
          <w:spacing w:val="-16"/>
          <w:w w:val="105"/>
        </w:rPr>
        <w:t xml:space="preserve"> </w:t>
      </w:r>
      <w:r>
        <w:rPr>
          <w:w w:val="105"/>
        </w:rPr>
        <w:t>февраля:</w:t>
      </w:r>
      <w:r>
        <w:rPr>
          <w:spacing w:val="-15"/>
          <w:w w:val="105"/>
        </w:rPr>
        <w:t xml:space="preserve"> </w:t>
      </w:r>
      <w:r>
        <w:rPr>
          <w:w w:val="105"/>
        </w:rPr>
        <w:t>Международный</w:t>
      </w:r>
      <w:r>
        <w:rPr>
          <w:spacing w:val="-15"/>
          <w:w w:val="105"/>
        </w:rPr>
        <w:t xml:space="preserve"> </w:t>
      </w:r>
      <w:r>
        <w:rPr>
          <w:w w:val="105"/>
        </w:rPr>
        <w:t>день</w:t>
      </w:r>
      <w:r>
        <w:rPr>
          <w:spacing w:val="-15"/>
          <w:w w:val="105"/>
        </w:rPr>
        <w:t xml:space="preserve"> </w:t>
      </w:r>
      <w:r>
        <w:rPr>
          <w:w w:val="105"/>
        </w:rPr>
        <w:t>родного</w:t>
      </w:r>
      <w:r>
        <w:rPr>
          <w:spacing w:val="-15"/>
          <w:w w:val="105"/>
        </w:rPr>
        <w:t xml:space="preserve"> </w:t>
      </w:r>
      <w:r>
        <w:rPr>
          <w:w w:val="105"/>
        </w:rPr>
        <w:t>языка; 23 февраля: День защитника Отечества.</w:t>
      </w:r>
    </w:p>
    <w:p w14:paraId="29E39055" w14:textId="77777777" w:rsidR="0006191A" w:rsidRDefault="00B04A97">
      <w:pPr>
        <w:pStyle w:val="a3"/>
        <w:spacing w:line="264" w:lineRule="exact"/>
        <w:ind w:left="986" w:firstLine="0"/>
        <w:jc w:val="left"/>
      </w:pPr>
      <w:r>
        <w:rPr>
          <w:spacing w:val="-2"/>
          <w:w w:val="105"/>
        </w:rPr>
        <w:t>Март:</w:t>
      </w:r>
    </w:p>
    <w:p w14:paraId="1A24D8A2" w14:textId="77777777" w:rsidR="0006191A" w:rsidRDefault="00B04A97">
      <w:pPr>
        <w:pStyle w:val="a3"/>
        <w:spacing w:before="51"/>
        <w:ind w:left="986" w:firstLine="0"/>
        <w:jc w:val="left"/>
      </w:pPr>
      <w:r>
        <w:t>8</w:t>
      </w:r>
      <w:r>
        <w:rPr>
          <w:spacing w:val="30"/>
        </w:rPr>
        <w:t xml:space="preserve"> </w:t>
      </w:r>
      <w:r>
        <w:t>марта:</w:t>
      </w:r>
      <w:r>
        <w:rPr>
          <w:spacing w:val="33"/>
        </w:rPr>
        <w:t xml:space="preserve"> </w:t>
      </w:r>
      <w:r>
        <w:t>Международный</w:t>
      </w:r>
      <w:r>
        <w:rPr>
          <w:spacing w:val="29"/>
        </w:rPr>
        <w:t xml:space="preserve"> </w:t>
      </w:r>
      <w:r>
        <w:t>женский</w:t>
      </w:r>
      <w:r>
        <w:rPr>
          <w:spacing w:val="28"/>
        </w:rPr>
        <w:t xml:space="preserve"> </w:t>
      </w:r>
      <w:r>
        <w:rPr>
          <w:spacing w:val="-4"/>
        </w:rPr>
        <w:t>день;</w:t>
      </w:r>
    </w:p>
    <w:p w14:paraId="12978AD5" w14:textId="77777777" w:rsidR="0006191A" w:rsidRDefault="00B04A97">
      <w:pPr>
        <w:pStyle w:val="a3"/>
        <w:spacing w:before="52" w:line="295" w:lineRule="auto"/>
        <w:ind w:left="986" w:right="4357" w:firstLine="0"/>
        <w:jc w:val="left"/>
      </w:pPr>
      <w:r>
        <w:rPr>
          <w:w w:val="105"/>
        </w:rPr>
        <w:t>18</w:t>
      </w:r>
      <w:r>
        <w:rPr>
          <w:spacing w:val="-14"/>
          <w:w w:val="105"/>
        </w:rPr>
        <w:t xml:space="preserve"> </w:t>
      </w:r>
      <w:r>
        <w:rPr>
          <w:w w:val="105"/>
        </w:rPr>
        <w:t>марта:</w:t>
      </w:r>
      <w:r>
        <w:rPr>
          <w:spacing w:val="-15"/>
          <w:w w:val="105"/>
        </w:rPr>
        <w:t xml:space="preserve"> </w:t>
      </w:r>
      <w:r>
        <w:rPr>
          <w:w w:val="105"/>
        </w:rPr>
        <w:t>День</w:t>
      </w:r>
      <w:r>
        <w:rPr>
          <w:spacing w:val="-14"/>
          <w:w w:val="105"/>
        </w:rPr>
        <w:t xml:space="preserve"> </w:t>
      </w:r>
      <w:r>
        <w:rPr>
          <w:w w:val="105"/>
        </w:rPr>
        <w:t>воссоединения</w:t>
      </w:r>
      <w:r>
        <w:rPr>
          <w:spacing w:val="-15"/>
          <w:w w:val="105"/>
        </w:rPr>
        <w:t xml:space="preserve"> </w:t>
      </w:r>
      <w:r>
        <w:rPr>
          <w:w w:val="105"/>
        </w:rPr>
        <w:t>Крыма</w:t>
      </w:r>
      <w:r>
        <w:rPr>
          <w:spacing w:val="-6"/>
          <w:w w:val="105"/>
        </w:rPr>
        <w:t xml:space="preserve"> </w:t>
      </w:r>
      <w:r>
        <w:rPr>
          <w:w w:val="105"/>
        </w:rPr>
        <w:t>с</w:t>
      </w:r>
      <w:r>
        <w:rPr>
          <w:spacing w:val="-16"/>
          <w:w w:val="105"/>
        </w:rPr>
        <w:t xml:space="preserve"> </w:t>
      </w:r>
      <w:r>
        <w:rPr>
          <w:w w:val="105"/>
        </w:rPr>
        <w:t>Россией; 27 марта: Всемирный день театра.</w:t>
      </w:r>
    </w:p>
    <w:p w14:paraId="5AB5C7E6" w14:textId="77777777" w:rsidR="0006191A" w:rsidRDefault="00B04A97">
      <w:pPr>
        <w:pStyle w:val="a3"/>
        <w:spacing w:line="255" w:lineRule="exact"/>
        <w:ind w:left="986" w:firstLine="0"/>
        <w:jc w:val="left"/>
      </w:pPr>
      <w:r>
        <w:rPr>
          <w:spacing w:val="-2"/>
          <w:w w:val="105"/>
        </w:rPr>
        <w:t>Апрель:</w:t>
      </w:r>
    </w:p>
    <w:p w14:paraId="0AC29714" w14:textId="77777777" w:rsidR="0006191A" w:rsidRDefault="00B04A97">
      <w:pPr>
        <w:pStyle w:val="a3"/>
        <w:spacing w:before="53"/>
        <w:ind w:left="986" w:firstLine="0"/>
        <w:jc w:val="left"/>
      </w:pPr>
      <w:r>
        <w:rPr>
          <w:w w:val="105"/>
        </w:rPr>
        <w:t>12</w:t>
      </w:r>
      <w:r>
        <w:rPr>
          <w:spacing w:val="-8"/>
          <w:w w:val="105"/>
        </w:rPr>
        <w:t xml:space="preserve"> </w:t>
      </w:r>
      <w:r>
        <w:rPr>
          <w:w w:val="105"/>
        </w:rPr>
        <w:t>апреля:</w:t>
      </w:r>
      <w:r>
        <w:rPr>
          <w:spacing w:val="-13"/>
          <w:w w:val="105"/>
        </w:rPr>
        <w:t xml:space="preserve"> </w:t>
      </w:r>
      <w:r>
        <w:rPr>
          <w:w w:val="105"/>
        </w:rPr>
        <w:t>День</w:t>
      </w:r>
      <w:r>
        <w:rPr>
          <w:spacing w:val="-11"/>
          <w:w w:val="105"/>
        </w:rPr>
        <w:t xml:space="preserve"> </w:t>
      </w:r>
      <w:r>
        <w:rPr>
          <w:spacing w:val="-2"/>
          <w:w w:val="105"/>
        </w:rPr>
        <w:t>космонавтики;</w:t>
      </w:r>
    </w:p>
    <w:p w14:paraId="662A898B" w14:textId="77777777" w:rsidR="0006191A" w:rsidRDefault="00B04A97">
      <w:pPr>
        <w:pStyle w:val="a3"/>
        <w:spacing w:before="52" w:line="288" w:lineRule="auto"/>
        <w:ind w:right="855"/>
        <w:jc w:val="left"/>
      </w:pPr>
      <w:r>
        <w:rPr>
          <w:w w:val="105"/>
        </w:rPr>
        <w:t>19</w:t>
      </w:r>
      <w:r>
        <w:rPr>
          <w:spacing w:val="-4"/>
          <w:w w:val="105"/>
        </w:rPr>
        <w:t xml:space="preserve"> </w:t>
      </w:r>
      <w:r>
        <w:rPr>
          <w:w w:val="105"/>
        </w:rPr>
        <w:t>апреля:</w:t>
      </w:r>
      <w:r>
        <w:rPr>
          <w:spacing w:val="-8"/>
          <w:w w:val="105"/>
        </w:rPr>
        <w:t xml:space="preserve"> </w:t>
      </w:r>
      <w:r>
        <w:rPr>
          <w:w w:val="105"/>
        </w:rPr>
        <w:t>День</w:t>
      </w:r>
      <w:r>
        <w:rPr>
          <w:spacing w:val="-7"/>
          <w:w w:val="105"/>
        </w:rPr>
        <w:t xml:space="preserve"> </w:t>
      </w:r>
      <w:r>
        <w:rPr>
          <w:w w:val="105"/>
        </w:rPr>
        <w:t>памяти</w:t>
      </w:r>
      <w:r>
        <w:rPr>
          <w:spacing w:val="-5"/>
          <w:w w:val="105"/>
        </w:rPr>
        <w:t xml:space="preserve"> </w:t>
      </w:r>
      <w:r>
        <w:rPr>
          <w:w w:val="105"/>
        </w:rPr>
        <w:t>о</w:t>
      </w:r>
      <w:r>
        <w:rPr>
          <w:spacing w:val="-10"/>
          <w:w w:val="105"/>
        </w:rPr>
        <w:t xml:space="preserve"> </w:t>
      </w:r>
      <w:r>
        <w:rPr>
          <w:w w:val="105"/>
        </w:rPr>
        <w:t>геноциде</w:t>
      </w:r>
      <w:r>
        <w:rPr>
          <w:spacing w:val="-5"/>
          <w:w w:val="105"/>
        </w:rPr>
        <w:t xml:space="preserve"> </w:t>
      </w:r>
      <w:r>
        <w:rPr>
          <w:w w:val="105"/>
        </w:rPr>
        <w:t>советского</w:t>
      </w:r>
      <w:r>
        <w:rPr>
          <w:spacing w:val="-10"/>
          <w:w w:val="105"/>
        </w:rPr>
        <w:t xml:space="preserve"> </w:t>
      </w:r>
      <w:r>
        <w:rPr>
          <w:w w:val="105"/>
        </w:rPr>
        <w:t>народа</w:t>
      </w:r>
      <w:r>
        <w:rPr>
          <w:spacing w:val="-5"/>
          <w:w w:val="105"/>
        </w:rPr>
        <w:t xml:space="preserve"> </w:t>
      </w:r>
      <w:r>
        <w:rPr>
          <w:w w:val="105"/>
        </w:rPr>
        <w:t>нацистами</w:t>
      </w:r>
      <w:r>
        <w:rPr>
          <w:spacing w:val="-5"/>
          <w:w w:val="105"/>
        </w:rPr>
        <w:t xml:space="preserve"> </w:t>
      </w:r>
      <w:r>
        <w:rPr>
          <w:w w:val="105"/>
        </w:rPr>
        <w:t>и</w:t>
      </w:r>
      <w:r>
        <w:rPr>
          <w:spacing w:val="-5"/>
          <w:w w:val="105"/>
        </w:rPr>
        <w:t xml:space="preserve"> </w:t>
      </w:r>
      <w:r>
        <w:rPr>
          <w:w w:val="105"/>
        </w:rPr>
        <w:t>их</w:t>
      </w:r>
      <w:r>
        <w:rPr>
          <w:spacing w:val="-4"/>
          <w:w w:val="105"/>
        </w:rPr>
        <w:t xml:space="preserve"> </w:t>
      </w:r>
      <w:r>
        <w:rPr>
          <w:w w:val="105"/>
        </w:rPr>
        <w:t>пособниками в годы Великой Отечественной войны.</w:t>
      </w:r>
    </w:p>
    <w:p w14:paraId="08EB8AF1" w14:textId="77777777" w:rsidR="0006191A" w:rsidRDefault="00B04A97">
      <w:pPr>
        <w:pStyle w:val="a3"/>
        <w:spacing w:line="264" w:lineRule="exact"/>
        <w:ind w:left="986" w:firstLine="0"/>
        <w:jc w:val="left"/>
      </w:pPr>
      <w:r>
        <w:rPr>
          <w:spacing w:val="-4"/>
          <w:w w:val="105"/>
        </w:rPr>
        <w:t>Май:</w:t>
      </w:r>
    </w:p>
    <w:p w14:paraId="4F3DF32D" w14:textId="77777777" w:rsidR="0006191A" w:rsidRDefault="00B04A97">
      <w:pPr>
        <w:pStyle w:val="a3"/>
        <w:spacing w:before="52" w:line="288" w:lineRule="auto"/>
        <w:ind w:left="986" w:right="6131" w:firstLine="0"/>
        <w:jc w:val="left"/>
      </w:pPr>
      <w:r>
        <w:rPr>
          <w:w w:val="105"/>
        </w:rPr>
        <w:t>1</w:t>
      </w:r>
      <w:r>
        <w:rPr>
          <w:spacing w:val="-11"/>
          <w:w w:val="105"/>
        </w:rPr>
        <w:t xml:space="preserve"> </w:t>
      </w:r>
      <w:r>
        <w:rPr>
          <w:w w:val="105"/>
        </w:rPr>
        <w:t>мая:</w:t>
      </w:r>
      <w:r>
        <w:rPr>
          <w:spacing w:val="-15"/>
          <w:w w:val="105"/>
        </w:rPr>
        <w:t xml:space="preserve"> </w:t>
      </w:r>
      <w:r>
        <w:rPr>
          <w:w w:val="105"/>
        </w:rPr>
        <w:t>Праздник</w:t>
      </w:r>
      <w:r>
        <w:rPr>
          <w:spacing w:val="-15"/>
          <w:w w:val="105"/>
        </w:rPr>
        <w:t xml:space="preserve"> </w:t>
      </w:r>
      <w:r>
        <w:rPr>
          <w:w w:val="105"/>
        </w:rPr>
        <w:t>Весны</w:t>
      </w:r>
      <w:r>
        <w:rPr>
          <w:spacing w:val="-15"/>
          <w:w w:val="105"/>
        </w:rPr>
        <w:t xml:space="preserve"> </w:t>
      </w:r>
      <w:r>
        <w:rPr>
          <w:w w:val="105"/>
        </w:rPr>
        <w:t>и</w:t>
      </w:r>
      <w:r>
        <w:rPr>
          <w:spacing w:val="-12"/>
          <w:w w:val="105"/>
        </w:rPr>
        <w:t xml:space="preserve"> </w:t>
      </w:r>
      <w:r>
        <w:rPr>
          <w:w w:val="105"/>
        </w:rPr>
        <w:t>Труда; 9 мая: День Победы;</w:t>
      </w:r>
    </w:p>
    <w:p w14:paraId="16A6E4F6" w14:textId="77777777" w:rsidR="0006191A" w:rsidRDefault="00B04A97">
      <w:pPr>
        <w:pStyle w:val="a3"/>
        <w:spacing w:line="288" w:lineRule="auto"/>
        <w:ind w:left="986" w:right="3521" w:firstLine="0"/>
        <w:jc w:val="left"/>
      </w:pPr>
      <w:r>
        <w:rPr>
          <w:w w:val="105"/>
        </w:rPr>
        <w:t>19</w:t>
      </w:r>
      <w:r>
        <w:rPr>
          <w:spacing w:val="-16"/>
          <w:w w:val="105"/>
        </w:rPr>
        <w:t xml:space="preserve"> </w:t>
      </w:r>
      <w:r>
        <w:rPr>
          <w:w w:val="105"/>
        </w:rPr>
        <w:t>мая:</w:t>
      </w:r>
      <w:r>
        <w:rPr>
          <w:spacing w:val="-15"/>
          <w:w w:val="105"/>
        </w:rPr>
        <w:t xml:space="preserve"> </w:t>
      </w:r>
      <w:r>
        <w:rPr>
          <w:w w:val="105"/>
        </w:rPr>
        <w:t>День</w:t>
      </w:r>
      <w:r>
        <w:rPr>
          <w:spacing w:val="-15"/>
          <w:w w:val="105"/>
        </w:rPr>
        <w:t xml:space="preserve"> </w:t>
      </w:r>
      <w:r>
        <w:rPr>
          <w:w w:val="105"/>
        </w:rPr>
        <w:t>детских</w:t>
      </w:r>
      <w:r>
        <w:rPr>
          <w:spacing w:val="-13"/>
          <w:w w:val="105"/>
        </w:rPr>
        <w:t xml:space="preserve"> </w:t>
      </w:r>
      <w:r>
        <w:rPr>
          <w:w w:val="105"/>
        </w:rPr>
        <w:t>общественных</w:t>
      </w:r>
      <w:r>
        <w:rPr>
          <w:spacing w:val="-13"/>
          <w:w w:val="105"/>
        </w:rPr>
        <w:t xml:space="preserve"> </w:t>
      </w:r>
      <w:r>
        <w:rPr>
          <w:w w:val="105"/>
        </w:rPr>
        <w:t>организаций</w:t>
      </w:r>
      <w:r>
        <w:rPr>
          <w:spacing w:val="-14"/>
          <w:w w:val="105"/>
        </w:rPr>
        <w:t xml:space="preserve"> </w:t>
      </w:r>
      <w:r>
        <w:rPr>
          <w:w w:val="105"/>
        </w:rPr>
        <w:t>России; 24 мая: День славянской письменности и культуры.</w:t>
      </w:r>
    </w:p>
    <w:p w14:paraId="1BAA5C27" w14:textId="77777777" w:rsidR="0006191A" w:rsidRDefault="00B04A97">
      <w:pPr>
        <w:pStyle w:val="a3"/>
        <w:spacing w:line="263" w:lineRule="exact"/>
        <w:ind w:left="986" w:firstLine="0"/>
        <w:jc w:val="left"/>
      </w:pPr>
      <w:r>
        <w:rPr>
          <w:spacing w:val="-2"/>
          <w:w w:val="105"/>
        </w:rPr>
        <w:t>Июнь:</w:t>
      </w:r>
    </w:p>
    <w:p w14:paraId="719E1324" w14:textId="77777777" w:rsidR="0006191A" w:rsidRDefault="00B04A97">
      <w:pPr>
        <w:pStyle w:val="a3"/>
        <w:spacing w:before="53" w:line="290" w:lineRule="auto"/>
        <w:ind w:left="986" w:right="6465" w:firstLine="0"/>
        <w:jc w:val="left"/>
      </w:pPr>
      <w:r>
        <w:rPr>
          <w:w w:val="105"/>
        </w:rPr>
        <w:t>1 июня: День защиты детей; 6</w:t>
      </w:r>
      <w:r>
        <w:rPr>
          <w:spacing w:val="-16"/>
          <w:w w:val="105"/>
        </w:rPr>
        <w:t xml:space="preserve"> </w:t>
      </w:r>
      <w:r>
        <w:rPr>
          <w:w w:val="105"/>
        </w:rPr>
        <w:t>июня:</w:t>
      </w:r>
      <w:r>
        <w:rPr>
          <w:spacing w:val="-15"/>
          <w:w w:val="105"/>
        </w:rPr>
        <w:t xml:space="preserve"> </w:t>
      </w:r>
      <w:r>
        <w:rPr>
          <w:w w:val="105"/>
        </w:rPr>
        <w:t>День</w:t>
      </w:r>
      <w:r>
        <w:rPr>
          <w:spacing w:val="-15"/>
          <w:w w:val="105"/>
        </w:rPr>
        <w:t xml:space="preserve"> </w:t>
      </w:r>
      <w:r>
        <w:rPr>
          <w:w w:val="105"/>
        </w:rPr>
        <w:t>русского</w:t>
      </w:r>
      <w:r>
        <w:rPr>
          <w:spacing w:val="-15"/>
          <w:w w:val="105"/>
        </w:rPr>
        <w:t xml:space="preserve"> </w:t>
      </w:r>
      <w:r>
        <w:rPr>
          <w:w w:val="105"/>
        </w:rPr>
        <w:t>языка; 12 июня: День России;</w:t>
      </w:r>
    </w:p>
    <w:p w14:paraId="58513726" w14:textId="77777777" w:rsidR="0006191A" w:rsidRDefault="00B04A97">
      <w:pPr>
        <w:pStyle w:val="a3"/>
        <w:spacing w:line="288" w:lineRule="auto"/>
        <w:ind w:left="986" w:right="6131" w:firstLine="0"/>
        <w:jc w:val="left"/>
      </w:pPr>
      <w:r>
        <w:rPr>
          <w:w w:val="105"/>
        </w:rPr>
        <w:t>22</w:t>
      </w:r>
      <w:r>
        <w:rPr>
          <w:spacing w:val="-16"/>
          <w:w w:val="105"/>
        </w:rPr>
        <w:t xml:space="preserve"> </w:t>
      </w:r>
      <w:r>
        <w:rPr>
          <w:w w:val="105"/>
        </w:rPr>
        <w:t>июня:</w:t>
      </w:r>
      <w:r>
        <w:rPr>
          <w:spacing w:val="-15"/>
          <w:w w:val="105"/>
        </w:rPr>
        <w:t xml:space="preserve"> </w:t>
      </w:r>
      <w:r>
        <w:rPr>
          <w:w w:val="105"/>
        </w:rPr>
        <w:t>День</w:t>
      </w:r>
      <w:r>
        <w:rPr>
          <w:spacing w:val="-15"/>
          <w:w w:val="105"/>
        </w:rPr>
        <w:t xml:space="preserve"> </w:t>
      </w:r>
      <w:r>
        <w:rPr>
          <w:w w:val="105"/>
        </w:rPr>
        <w:t>памяти</w:t>
      </w:r>
      <w:r>
        <w:rPr>
          <w:spacing w:val="-15"/>
          <w:w w:val="105"/>
        </w:rPr>
        <w:t xml:space="preserve"> </w:t>
      </w:r>
      <w:r>
        <w:rPr>
          <w:w w:val="105"/>
        </w:rPr>
        <w:t>и</w:t>
      </w:r>
      <w:r>
        <w:rPr>
          <w:spacing w:val="-10"/>
          <w:w w:val="105"/>
        </w:rPr>
        <w:t xml:space="preserve"> </w:t>
      </w:r>
      <w:r>
        <w:rPr>
          <w:w w:val="105"/>
        </w:rPr>
        <w:t>скорби; 27 июня: День молодежи.</w:t>
      </w:r>
    </w:p>
    <w:p w14:paraId="3EBD9C60" w14:textId="77777777" w:rsidR="0006191A" w:rsidRDefault="00B04A97">
      <w:pPr>
        <w:pStyle w:val="a3"/>
        <w:spacing w:line="263" w:lineRule="exact"/>
        <w:ind w:left="986" w:firstLine="0"/>
        <w:jc w:val="left"/>
      </w:pPr>
      <w:r>
        <w:rPr>
          <w:spacing w:val="-2"/>
          <w:w w:val="105"/>
        </w:rPr>
        <w:t>Июль:</w:t>
      </w:r>
    </w:p>
    <w:p w14:paraId="0B24D41D" w14:textId="77777777" w:rsidR="0006191A" w:rsidRDefault="00B04A97">
      <w:pPr>
        <w:pStyle w:val="a3"/>
        <w:spacing w:before="50" w:line="288" w:lineRule="auto"/>
        <w:ind w:left="986" w:right="5384" w:firstLine="0"/>
        <w:jc w:val="left"/>
      </w:pPr>
      <w:r>
        <w:rPr>
          <w:w w:val="105"/>
        </w:rPr>
        <w:t>8</w:t>
      </w:r>
      <w:r>
        <w:rPr>
          <w:spacing w:val="-14"/>
          <w:w w:val="105"/>
        </w:rPr>
        <w:t xml:space="preserve"> </w:t>
      </w:r>
      <w:r>
        <w:rPr>
          <w:w w:val="105"/>
        </w:rPr>
        <w:t>июля:</w:t>
      </w:r>
      <w:r>
        <w:rPr>
          <w:spacing w:val="-16"/>
          <w:w w:val="105"/>
        </w:rPr>
        <w:t xml:space="preserve"> </w:t>
      </w:r>
      <w:r>
        <w:rPr>
          <w:w w:val="105"/>
        </w:rPr>
        <w:t>День</w:t>
      </w:r>
      <w:r>
        <w:rPr>
          <w:spacing w:val="-10"/>
          <w:w w:val="105"/>
        </w:rPr>
        <w:t xml:space="preserve"> </w:t>
      </w:r>
      <w:r>
        <w:rPr>
          <w:w w:val="105"/>
        </w:rPr>
        <w:t>семьи,</w:t>
      </w:r>
      <w:r>
        <w:rPr>
          <w:spacing w:val="-11"/>
          <w:w w:val="105"/>
        </w:rPr>
        <w:t xml:space="preserve"> </w:t>
      </w:r>
      <w:r>
        <w:rPr>
          <w:w w:val="105"/>
        </w:rPr>
        <w:t>любви</w:t>
      </w:r>
      <w:r>
        <w:rPr>
          <w:spacing w:val="-14"/>
          <w:w w:val="105"/>
        </w:rPr>
        <w:t xml:space="preserve"> </w:t>
      </w:r>
      <w:r>
        <w:rPr>
          <w:w w:val="105"/>
        </w:rPr>
        <w:t>и</w:t>
      </w:r>
      <w:r>
        <w:rPr>
          <w:spacing w:val="-14"/>
          <w:w w:val="105"/>
        </w:rPr>
        <w:t xml:space="preserve"> </w:t>
      </w:r>
      <w:r>
        <w:rPr>
          <w:w w:val="105"/>
        </w:rPr>
        <w:t xml:space="preserve">верности. </w:t>
      </w:r>
      <w:r>
        <w:rPr>
          <w:spacing w:val="-2"/>
          <w:w w:val="105"/>
        </w:rPr>
        <w:t>Август:</w:t>
      </w:r>
    </w:p>
    <w:p w14:paraId="13839FA1" w14:textId="77777777" w:rsidR="0006191A" w:rsidRDefault="00B04A97">
      <w:pPr>
        <w:pStyle w:val="a3"/>
        <w:spacing w:before="71"/>
        <w:ind w:left="986" w:firstLine="0"/>
        <w:jc w:val="left"/>
      </w:pPr>
      <w:r>
        <w:rPr>
          <w:w w:val="105"/>
        </w:rPr>
        <w:t>Вторая</w:t>
      </w:r>
      <w:r>
        <w:rPr>
          <w:spacing w:val="-12"/>
          <w:w w:val="105"/>
        </w:rPr>
        <w:t xml:space="preserve"> </w:t>
      </w:r>
      <w:r>
        <w:rPr>
          <w:w w:val="105"/>
        </w:rPr>
        <w:t>суббота</w:t>
      </w:r>
      <w:r>
        <w:rPr>
          <w:spacing w:val="-13"/>
          <w:w w:val="105"/>
        </w:rPr>
        <w:t xml:space="preserve"> </w:t>
      </w:r>
      <w:r>
        <w:rPr>
          <w:w w:val="105"/>
        </w:rPr>
        <w:t>августа:</w:t>
      </w:r>
      <w:r>
        <w:rPr>
          <w:spacing w:val="-15"/>
          <w:w w:val="105"/>
        </w:rPr>
        <w:t xml:space="preserve"> </w:t>
      </w:r>
      <w:r>
        <w:rPr>
          <w:w w:val="105"/>
        </w:rPr>
        <w:t>День</w:t>
      </w:r>
      <w:r>
        <w:rPr>
          <w:spacing w:val="-10"/>
          <w:w w:val="105"/>
        </w:rPr>
        <w:t xml:space="preserve"> </w:t>
      </w:r>
      <w:r>
        <w:rPr>
          <w:spacing w:val="-2"/>
          <w:w w:val="105"/>
        </w:rPr>
        <w:t>физкультурника;</w:t>
      </w:r>
    </w:p>
    <w:p w14:paraId="3B8F976A" w14:textId="77777777" w:rsidR="0006191A" w:rsidRDefault="00B04A97">
      <w:pPr>
        <w:pStyle w:val="a3"/>
        <w:spacing w:before="60" w:line="288" w:lineRule="auto"/>
        <w:ind w:left="986" w:right="2768" w:firstLine="0"/>
        <w:jc w:val="left"/>
      </w:pPr>
      <w:r>
        <w:t>22 августа: День Государственного флага Российской Федерации;</w:t>
      </w:r>
      <w:r>
        <w:rPr>
          <w:spacing w:val="40"/>
          <w:w w:val="105"/>
        </w:rPr>
        <w:t xml:space="preserve"> </w:t>
      </w:r>
      <w:r>
        <w:rPr>
          <w:w w:val="105"/>
        </w:rPr>
        <w:t>27 августа: День российского кино.</w:t>
      </w:r>
    </w:p>
    <w:sectPr w:rsidR="0006191A">
      <w:pgSz w:w="11910" w:h="16850"/>
      <w:pgMar w:top="1060" w:right="0" w:bottom="1140" w:left="1420" w:header="0" w:footer="92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C5D4F8" w14:textId="77777777" w:rsidR="00A9692D" w:rsidRDefault="00A9692D">
      <w:r>
        <w:separator/>
      </w:r>
    </w:p>
  </w:endnote>
  <w:endnote w:type="continuationSeparator" w:id="0">
    <w:p w14:paraId="45B08178" w14:textId="77777777" w:rsidR="00A9692D" w:rsidRDefault="00A96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rebuchet MS">
    <w:altName w:val="Trebuchet MS"/>
    <w:panose1 w:val="020B0603020202020204"/>
    <w:charset w:val="CC"/>
    <w:family w:val="swiss"/>
    <w:pitch w:val="variable"/>
    <w:sig w:usb0="00000287" w:usb1="00000003" w:usb2="00000000" w:usb3="00000000" w:csb0="0000009F" w:csb1="00000000"/>
  </w:font>
  <w:font w:name="Tahoma">
    <w:panose1 w:val="020B0604030504040204"/>
    <w:charset w:val="CC"/>
    <w:family w:val="swiss"/>
    <w:pitch w:val="variable"/>
    <w:sig w:usb0="E1002EFF" w:usb1="C000605B" w:usb2="00000029" w:usb3="00000000" w:csb0="000101FF" w:csb1="00000000"/>
  </w:font>
  <w:font w:name="PT Sans">
    <w:altName w:val="Arial"/>
    <w:charset w:val="CC"/>
    <w:family w:val="swiss"/>
    <w:pitch w:val="variable"/>
    <w:sig w:usb0="A00002EF" w:usb1="5000204B" w:usb2="00000000" w:usb3="00000000" w:csb0="00000097" w:csb1="00000000"/>
  </w:font>
  <w:font w:name="Noto Sans Devanagari">
    <w:altName w:val="Arial"/>
    <w:charset w:val="00"/>
    <w:family w:val="swiss"/>
    <w:pitch w:val="variable"/>
    <w:sig w:usb0="00000003" w:usb1="00002046" w:usb2="00000000" w:usb3="00000000" w:csb0="00000001" w:csb1="00000000"/>
  </w:font>
  <w:font w:name="Arial">
    <w:panose1 w:val="020B0604020202020204"/>
    <w:charset w:val="CC"/>
    <w:family w:val="swiss"/>
    <w:pitch w:val="variable"/>
    <w:sig w:usb0="E0002AFF" w:usb1="C0007843" w:usb2="00000009" w:usb3="00000000" w:csb0="000001FF" w:csb1="00000000"/>
  </w:font>
  <w:font w:name="SchoolBookSanPin;Times New Roma">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choolBookSanPin">
    <w:altName w:val="Times New Roman"/>
    <w:panose1 w:val="00000000000000000000"/>
    <w:charset w:val="00"/>
    <w:family w:val="roman"/>
    <w:notTrueType/>
    <w:pitch w:val="default"/>
    <w:sig w:usb0="00000001"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 w:name="OfficinaSansBoldITC">
    <w:altName w:val="Franklin Gothic Demi Cond"/>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0A790A" w14:textId="77777777" w:rsidR="00CF7784" w:rsidRDefault="00CF7784">
    <w:pPr>
      <w:pStyle w:val="a3"/>
      <w:spacing w:line="14" w:lineRule="auto"/>
      <w:ind w:left="0" w:firstLine="0"/>
      <w:jc w:val="left"/>
      <w:rPr>
        <w:sz w:val="16"/>
      </w:rPr>
    </w:pPr>
    <w:r>
      <w:rPr>
        <w:noProof/>
        <w:lang w:eastAsia="ru-RU"/>
      </w:rPr>
      <mc:AlternateContent>
        <mc:Choice Requires="wps">
          <w:drawing>
            <wp:anchor distT="0" distB="0" distL="0" distR="0" simplePos="0" relativeHeight="480450048" behindDoc="1" locked="0" layoutInCell="1" allowOverlap="1" wp14:anchorId="208BA796" wp14:editId="28A8ED33">
              <wp:simplePos x="0" y="0"/>
              <wp:positionH relativeFrom="page">
                <wp:posOffset>6792214</wp:posOffset>
              </wp:positionH>
              <wp:positionV relativeFrom="page">
                <wp:posOffset>9944810</wp:posOffset>
              </wp:positionV>
              <wp:extent cx="281305"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153670"/>
                      </a:xfrm>
                      <a:prstGeom prst="rect">
                        <a:avLst/>
                      </a:prstGeom>
                    </wps:spPr>
                    <wps:txbx>
                      <w:txbxContent>
                        <w:p w14:paraId="1A1F3EBE" w14:textId="3904EBD4" w:rsidR="00CF7784" w:rsidRDefault="00CF7784">
                          <w:pPr>
                            <w:spacing w:line="225"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602095">
                            <w:rPr>
                              <w:rFonts w:ascii="Calibri"/>
                              <w:noProof/>
                              <w:spacing w:val="-5"/>
                              <w:sz w:val="20"/>
                            </w:rPr>
                            <w:t>185</w:t>
                          </w:r>
                          <w:r>
                            <w:rPr>
                              <w:rFonts w:ascii="Calibri"/>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534.8pt;margin-top:783.05pt;width:22.15pt;height:12.1pt;z-index:-2286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" filled="f" stroked="f">
              <v:path arrowok="t"/>
              <v:textbox inset="0,0,0,0">
                <w:txbxContent>
                  <w:p w14:paraId="1A1F3EBE" w14:textId="3904EBD4" w:rsidR="00CF7784" w:rsidRDefault="00CF7784">
                    <w:pPr>
                      <w:spacing w:line="225"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602095">
                      <w:rPr>
                        <w:rFonts w:ascii="Calibri"/>
                        <w:noProof/>
                        <w:spacing w:val="-5"/>
                        <w:sz w:val="20"/>
                      </w:rPr>
                      <w:t>185</w:t>
                    </w:r>
                    <w:r>
                      <w:rPr>
                        <w:rFonts w:ascii="Calibri"/>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92554B" w14:textId="77777777" w:rsidR="00A9692D" w:rsidRDefault="00A9692D">
      <w:r>
        <w:separator/>
      </w:r>
    </w:p>
  </w:footnote>
  <w:footnote w:type="continuationSeparator" w:id="0">
    <w:p w14:paraId="2C623DE3" w14:textId="77777777" w:rsidR="00A9692D" w:rsidRDefault="00A9692D">
      <w:r>
        <w:continuationSeparator/>
      </w:r>
    </w:p>
  </w:footnote>
  <w:footnote w:id="1">
    <w:p w14:paraId="07248FC0" w14:textId="77777777" w:rsidR="00CF7784" w:rsidRPr="00182C0D" w:rsidRDefault="00CF7784" w:rsidP="00182C0D">
      <w:pPr>
        <w:pStyle w:val="aff0"/>
        <w:tabs>
          <w:tab w:val="left" w:pos="9639"/>
        </w:tabs>
        <w:ind w:right="851"/>
        <w:jc w:val="both"/>
        <w:rPr>
          <w:sz w:val="24"/>
          <w:szCs w:val="24"/>
          <w:lang w:val="ru-RU"/>
        </w:rPr>
      </w:pPr>
      <w:r w:rsidRPr="000233C4">
        <w:rPr>
          <w:rStyle w:val="aff8"/>
          <w:sz w:val="24"/>
          <w:szCs w:val="24"/>
          <w:vertAlign w:val="superscript"/>
        </w:rPr>
        <w:footnoteRef/>
      </w:r>
      <w:r w:rsidRPr="00182C0D">
        <w:rPr>
          <w:sz w:val="24"/>
          <w:szCs w:val="24"/>
          <w:vertAlign w:val="superscript"/>
          <w:lang w:val="ru-RU"/>
        </w:rPr>
        <w:t xml:space="preserve"> </w:t>
      </w:r>
      <w:r w:rsidRPr="00E16212">
        <w:rPr>
          <w:sz w:val="24"/>
          <w:szCs w:val="24"/>
          <w:lang w:val="ru-RU" w:eastAsia="en-US"/>
        </w:rPr>
        <w:t>Пункт 10</w:t>
      </w:r>
      <w:r w:rsidRPr="00B63E77">
        <w:rPr>
          <w:sz w:val="24"/>
          <w:szCs w:val="24"/>
          <w:vertAlign w:val="superscript"/>
          <w:lang w:val="ru-RU" w:eastAsia="en-US"/>
        </w:rPr>
        <w:t>1</w:t>
      </w:r>
      <w:r w:rsidRPr="00E16212">
        <w:rPr>
          <w:sz w:val="24"/>
          <w:szCs w:val="24"/>
          <w:lang w:val="ru-RU" w:eastAsia="en-US"/>
        </w:rPr>
        <w:t xml:space="preserve"> статьи 2 Федерального закона от 29 декабря 2012 г. № 273-ФЗ «Об образовании</w:t>
      </w:r>
      <w:r>
        <w:rPr>
          <w:sz w:val="24"/>
          <w:szCs w:val="24"/>
          <w:lang w:val="ru-RU" w:eastAsia="en-US"/>
        </w:rPr>
        <w:t xml:space="preserve"> </w:t>
      </w:r>
      <w:r w:rsidRPr="00E16212">
        <w:rPr>
          <w:sz w:val="24"/>
          <w:szCs w:val="24"/>
          <w:lang w:val="ru-RU" w:eastAsia="en-US"/>
        </w:rPr>
        <w:t>в Российской Федерации»</w:t>
      </w:r>
      <w:r w:rsidRPr="00182C0D">
        <w:rPr>
          <w:sz w:val="24"/>
          <w:szCs w:val="24"/>
          <w:lang w:val="ru-RU"/>
        </w:rPr>
        <w:t>.</w:t>
      </w:r>
    </w:p>
  </w:footnote>
  <w:footnote w:id="2">
    <w:p w14:paraId="20AB7299" w14:textId="77777777" w:rsidR="00CF7784" w:rsidRPr="00182C0D" w:rsidRDefault="00CF7784" w:rsidP="00182C0D">
      <w:pPr>
        <w:pStyle w:val="aff0"/>
        <w:ind w:right="851"/>
        <w:jc w:val="both"/>
        <w:rPr>
          <w:lang w:val="ru-RU"/>
        </w:rPr>
      </w:pPr>
      <w:r w:rsidRPr="00E16212">
        <w:rPr>
          <w:rStyle w:val="aff1"/>
        </w:rPr>
        <w:footnoteRef/>
      </w:r>
      <w:r w:rsidRPr="00182C0D">
        <w:rPr>
          <w:lang w:val="ru-RU"/>
        </w:rPr>
        <w:t xml:space="preserve"> </w:t>
      </w:r>
      <w:r w:rsidRPr="00182C0D">
        <w:rPr>
          <w:sz w:val="24"/>
          <w:szCs w:val="24"/>
          <w:lang w:val="ru-RU"/>
        </w:rPr>
        <w:t>Часть 6</w:t>
      </w:r>
      <w:r>
        <w:rPr>
          <w:sz w:val="24"/>
          <w:szCs w:val="24"/>
          <w:vertAlign w:val="superscript"/>
          <w:lang w:val="ru-RU"/>
        </w:rPr>
        <w:t>1</w:t>
      </w:r>
      <w:r w:rsidRPr="00182C0D">
        <w:rPr>
          <w:sz w:val="24"/>
          <w:szCs w:val="24"/>
          <w:lang w:val="ru-RU"/>
        </w:rPr>
        <w:t xml:space="preserve"> статьи 12 Федерального закона от 29 декабря 2012 г. № 273-ФЗ «Об образовании в Российской Федерации».</w:t>
      </w:r>
    </w:p>
  </w:footnote>
  <w:footnote w:id="3">
    <w:p w14:paraId="6C5813BF" w14:textId="77777777" w:rsidR="00CF7784" w:rsidRPr="00182C0D" w:rsidRDefault="00CF7784" w:rsidP="00182C0D">
      <w:pPr>
        <w:pStyle w:val="aff0"/>
        <w:ind w:right="851"/>
        <w:jc w:val="both"/>
        <w:rPr>
          <w:lang w:val="ru-RU"/>
        </w:rPr>
      </w:pPr>
      <w:r>
        <w:rPr>
          <w:rStyle w:val="aff1"/>
        </w:rPr>
        <w:footnoteRef/>
      </w:r>
      <w:r w:rsidRPr="00182C0D">
        <w:rPr>
          <w:lang w:val="ru-RU"/>
        </w:rPr>
        <w:t xml:space="preserve"> </w:t>
      </w:r>
      <w:r w:rsidRPr="00182C0D">
        <w:rPr>
          <w:sz w:val="24"/>
          <w:szCs w:val="24"/>
          <w:lang w:val="ru-RU"/>
        </w:rPr>
        <w:t>Часть 6</w:t>
      </w:r>
      <w:r>
        <w:rPr>
          <w:sz w:val="24"/>
          <w:szCs w:val="24"/>
          <w:vertAlign w:val="superscript"/>
          <w:lang w:val="ru-RU"/>
        </w:rPr>
        <w:t>3</w:t>
      </w:r>
      <w:r w:rsidRPr="00182C0D">
        <w:rPr>
          <w:sz w:val="24"/>
          <w:szCs w:val="24"/>
          <w:lang w:val="ru-RU"/>
        </w:rPr>
        <w:t xml:space="preserve"> статьи 12 Федерального закона от 29 декабря 2012 г. № 273-ФЗ «Об образовании в Российской Федерации».</w:t>
      </w:r>
    </w:p>
  </w:footnote>
  <w:footnote w:id="4">
    <w:p w14:paraId="09FA811F" w14:textId="77777777" w:rsidR="00CF7784" w:rsidRPr="005F756C" w:rsidRDefault="00CF7784" w:rsidP="00182C0D">
      <w:pPr>
        <w:widowControl/>
        <w:adjustRightInd w:val="0"/>
        <w:ind w:right="851"/>
        <w:jc w:val="both"/>
        <w:rPr>
          <w:sz w:val="24"/>
          <w:szCs w:val="24"/>
        </w:rPr>
      </w:pPr>
      <w:r>
        <w:rPr>
          <w:rStyle w:val="aff1"/>
        </w:rPr>
        <w:footnoteRef/>
      </w:r>
      <w:r w:rsidRPr="005F756C">
        <w:t xml:space="preserve"> </w:t>
      </w:r>
      <w:r w:rsidRPr="005F756C">
        <w:rPr>
          <w:sz w:val="24"/>
          <w:szCs w:val="24"/>
        </w:rPr>
        <w:t xml:space="preserve">Пункт </w:t>
      </w:r>
      <w:r>
        <w:rPr>
          <w:sz w:val="24"/>
          <w:szCs w:val="24"/>
        </w:rPr>
        <w:t>31</w:t>
      </w:r>
      <w:r w:rsidRPr="005F756C">
        <w:rPr>
          <w:sz w:val="24"/>
          <w:szCs w:val="24"/>
        </w:rPr>
        <w:t xml:space="preserve"> </w:t>
      </w:r>
      <w:r>
        <w:rPr>
          <w:sz w:val="24"/>
          <w:szCs w:val="24"/>
        </w:rPr>
        <w:t>федерального государственного образовательного стандарта основного общего образования</w:t>
      </w:r>
      <w:r w:rsidRPr="005F756C">
        <w:rPr>
          <w:sz w:val="24"/>
          <w:szCs w:val="24"/>
        </w:rPr>
        <w:t>, утвержд</w:t>
      </w:r>
      <w:r>
        <w:rPr>
          <w:sz w:val="24"/>
          <w:szCs w:val="24"/>
        </w:rPr>
        <w:t>ё</w:t>
      </w:r>
      <w:r w:rsidRPr="005F756C">
        <w:rPr>
          <w:sz w:val="24"/>
          <w:szCs w:val="24"/>
        </w:rPr>
        <w:t>нного приказом Министерства просвещения Российской Федерации</w:t>
      </w:r>
      <w:r>
        <w:rPr>
          <w:sz w:val="24"/>
          <w:szCs w:val="24"/>
        </w:rPr>
        <w:t xml:space="preserve"> </w:t>
      </w:r>
      <w:r w:rsidRPr="005F756C">
        <w:rPr>
          <w:sz w:val="24"/>
          <w:szCs w:val="24"/>
        </w:rPr>
        <w:t xml:space="preserve">от </w:t>
      </w:r>
      <w:r>
        <w:rPr>
          <w:sz w:val="24"/>
          <w:szCs w:val="24"/>
        </w:rPr>
        <w:t>31</w:t>
      </w:r>
      <w:r w:rsidRPr="005F756C">
        <w:rPr>
          <w:sz w:val="24"/>
          <w:szCs w:val="24"/>
        </w:rPr>
        <w:t xml:space="preserve"> </w:t>
      </w:r>
      <w:r>
        <w:rPr>
          <w:sz w:val="24"/>
          <w:szCs w:val="24"/>
        </w:rPr>
        <w:t>мая</w:t>
      </w:r>
      <w:r w:rsidRPr="005F756C">
        <w:rPr>
          <w:sz w:val="24"/>
          <w:szCs w:val="24"/>
        </w:rPr>
        <w:t xml:space="preserve"> 20</w:t>
      </w:r>
      <w:r>
        <w:rPr>
          <w:sz w:val="24"/>
          <w:szCs w:val="24"/>
        </w:rPr>
        <w:t>21</w:t>
      </w:r>
      <w:r w:rsidRPr="005F756C">
        <w:rPr>
          <w:sz w:val="24"/>
          <w:szCs w:val="24"/>
        </w:rPr>
        <w:t xml:space="preserve"> г. № 2</w:t>
      </w:r>
      <w:r>
        <w:rPr>
          <w:sz w:val="24"/>
          <w:szCs w:val="24"/>
        </w:rPr>
        <w:t>87</w:t>
      </w:r>
      <w:r w:rsidRPr="005F756C">
        <w:rPr>
          <w:sz w:val="24"/>
          <w:szCs w:val="24"/>
        </w:rPr>
        <w:t xml:space="preserve"> (зарегистрирован Министерством юстиции Российской Федерации</w:t>
      </w:r>
      <w:r>
        <w:rPr>
          <w:sz w:val="24"/>
          <w:szCs w:val="24"/>
        </w:rPr>
        <w:t xml:space="preserve"> </w:t>
      </w:r>
      <w:r w:rsidRPr="005F756C">
        <w:rPr>
          <w:sz w:val="24"/>
          <w:szCs w:val="24"/>
        </w:rPr>
        <w:t xml:space="preserve">5 </w:t>
      </w:r>
      <w:r>
        <w:rPr>
          <w:sz w:val="24"/>
          <w:szCs w:val="24"/>
        </w:rPr>
        <w:t>июля</w:t>
      </w:r>
      <w:r w:rsidRPr="005F756C">
        <w:rPr>
          <w:sz w:val="24"/>
          <w:szCs w:val="24"/>
        </w:rPr>
        <w:t xml:space="preserve"> 20</w:t>
      </w:r>
      <w:r>
        <w:rPr>
          <w:sz w:val="24"/>
          <w:szCs w:val="24"/>
        </w:rPr>
        <w:t>21</w:t>
      </w:r>
      <w:r w:rsidRPr="005F756C">
        <w:rPr>
          <w:sz w:val="24"/>
          <w:szCs w:val="24"/>
        </w:rPr>
        <w:t xml:space="preserve"> г., регистрационный № 6410</w:t>
      </w:r>
      <w:r>
        <w:rPr>
          <w:sz w:val="24"/>
          <w:szCs w:val="24"/>
        </w:rPr>
        <w:t>1</w:t>
      </w:r>
      <w:r w:rsidRPr="005F756C">
        <w:rPr>
          <w:sz w:val="24"/>
          <w:szCs w:val="24"/>
        </w:rPr>
        <w:t>)</w:t>
      </w:r>
      <w:r>
        <w:rPr>
          <w:sz w:val="24"/>
          <w:szCs w:val="24"/>
        </w:rPr>
        <w:t>, с изменениями, внесенными приказами Министерства просвещения Российской Федерации</w:t>
      </w:r>
      <w:r w:rsidRPr="004316B2">
        <w:t xml:space="preserve"> </w:t>
      </w:r>
      <w:r w:rsidRPr="006828E3">
        <w:rPr>
          <w:sz w:val="24"/>
          <w:szCs w:val="24"/>
        </w:rPr>
        <w:t>от 18</w:t>
      </w:r>
      <w:r>
        <w:rPr>
          <w:sz w:val="24"/>
          <w:szCs w:val="24"/>
        </w:rPr>
        <w:t xml:space="preserve"> июля </w:t>
      </w:r>
      <w:r w:rsidRPr="006828E3">
        <w:rPr>
          <w:sz w:val="24"/>
          <w:szCs w:val="24"/>
        </w:rPr>
        <w:t>2022</w:t>
      </w:r>
      <w:r>
        <w:rPr>
          <w:sz w:val="24"/>
          <w:szCs w:val="24"/>
        </w:rPr>
        <w:t xml:space="preserve"> г.</w:t>
      </w:r>
      <w:r w:rsidRPr="006828E3">
        <w:rPr>
          <w:sz w:val="24"/>
          <w:szCs w:val="24"/>
        </w:rPr>
        <w:t xml:space="preserve"> </w:t>
      </w:r>
      <w:r>
        <w:rPr>
          <w:sz w:val="24"/>
          <w:szCs w:val="24"/>
        </w:rPr>
        <w:t xml:space="preserve">№ 568 </w:t>
      </w:r>
      <w:r w:rsidRPr="006828E3">
        <w:rPr>
          <w:sz w:val="24"/>
          <w:szCs w:val="24"/>
        </w:rPr>
        <w:t>(</w:t>
      </w:r>
      <w:r>
        <w:rPr>
          <w:sz w:val="24"/>
          <w:szCs w:val="24"/>
        </w:rPr>
        <w:t>зарегистрирован</w:t>
      </w:r>
      <w:r w:rsidRPr="006828E3">
        <w:rPr>
          <w:sz w:val="24"/>
          <w:szCs w:val="24"/>
        </w:rPr>
        <w:t xml:space="preserve"> Минюст</w:t>
      </w:r>
      <w:r>
        <w:rPr>
          <w:sz w:val="24"/>
          <w:szCs w:val="24"/>
        </w:rPr>
        <w:t>ом</w:t>
      </w:r>
      <w:r w:rsidRPr="006828E3">
        <w:rPr>
          <w:sz w:val="24"/>
          <w:szCs w:val="24"/>
        </w:rPr>
        <w:t xml:space="preserve"> России 17</w:t>
      </w:r>
      <w:r>
        <w:rPr>
          <w:sz w:val="24"/>
          <w:szCs w:val="24"/>
        </w:rPr>
        <w:t xml:space="preserve"> августа </w:t>
      </w:r>
      <w:r w:rsidRPr="006828E3">
        <w:rPr>
          <w:sz w:val="24"/>
          <w:szCs w:val="24"/>
        </w:rPr>
        <w:t>2022</w:t>
      </w:r>
      <w:r>
        <w:rPr>
          <w:sz w:val="24"/>
          <w:szCs w:val="24"/>
        </w:rPr>
        <w:t xml:space="preserve"> г., регистрационный</w:t>
      </w:r>
      <w:r w:rsidRPr="006828E3">
        <w:rPr>
          <w:sz w:val="24"/>
          <w:szCs w:val="24"/>
        </w:rPr>
        <w:t xml:space="preserve"> </w:t>
      </w:r>
      <w:r>
        <w:rPr>
          <w:sz w:val="24"/>
          <w:szCs w:val="24"/>
        </w:rPr>
        <w:t>№</w:t>
      </w:r>
      <w:r w:rsidRPr="006828E3">
        <w:rPr>
          <w:sz w:val="24"/>
          <w:szCs w:val="24"/>
        </w:rPr>
        <w:t xml:space="preserve"> 69675)</w:t>
      </w:r>
      <w:r w:rsidRPr="0093576C">
        <w:t xml:space="preserve"> </w:t>
      </w:r>
      <w:r w:rsidRPr="00561D26">
        <w:t xml:space="preserve">и </w:t>
      </w:r>
      <w:r w:rsidRPr="00561D26">
        <w:rPr>
          <w:sz w:val="24"/>
          <w:szCs w:val="24"/>
        </w:rPr>
        <w:t>от 8 нояб</w:t>
      </w:r>
      <w:r>
        <w:rPr>
          <w:sz w:val="24"/>
          <w:szCs w:val="24"/>
        </w:rPr>
        <w:t>р</w:t>
      </w:r>
      <w:r w:rsidRPr="00561D26">
        <w:rPr>
          <w:sz w:val="24"/>
          <w:szCs w:val="24"/>
        </w:rPr>
        <w:t>я 2022 г. № 955</w:t>
      </w:r>
      <w:r>
        <w:rPr>
          <w:sz w:val="24"/>
          <w:szCs w:val="24"/>
        </w:rPr>
        <w:t xml:space="preserve"> </w:t>
      </w:r>
      <w:r w:rsidRPr="00561D26">
        <w:rPr>
          <w:sz w:val="24"/>
          <w:szCs w:val="24"/>
        </w:rPr>
        <w:t>(зарегистрирован Мин</w:t>
      </w:r>
      <w:r>
        <w:rPr>
          <w:sz w:val="24"/>
          <w:szCs w:val="24"/>
        </w:rPr>
        <w:t>истерством юстиции</w:t>
      </w:r>
      <w:r w:rsidRPr="00561D26">
        <w:rPr>
          <w:sz w:val="24"/>
          <w:szCs w:val="24"/>
        </w:rPr>
        <w:t xml:space="preserve"> Росси</w:t>
      </w:r>
      <w:r>
        <w:rPr>
          <w:sz w:val="24"/>
          <w:szCs w:val="24"/>
        </w:rPr>
        <w:t xml:space="preserve">йской Федерации </w:t>
      </w:r>
      <w:r w:rsidRPr="00561D26">
        <w:rPr>
          <w:sz w:val="24"/>
          <w:szCs w:val="24"/>
        </w:rPr>
        <w:t>6</w:t>
      </w:r>
      <w:r>
        <w:rPr>
          <w:sz w:val="24"/>
          <w:szCs w:val="24"/>
        </w:rPr>
        <w:t xml:space="preserve"> февраля </w:t>
      </w:r>
      <w:r w:rsidRPr="00561D26">
        <w:rPr>
          <w:sz w:val="24"/>
          <w:szCs w:val="24"/>
        </w:rPr>
        <w:t xml:space="preserve">2023 </w:t>
      </w:r>
      <w:r>
        <w:rPr>
          <w:sz w:val="24"/>
          <w:szCs w:val="24"/>
        </w:rPr>
        <w:t>г., регистрационный №</w:t>
      </w:r>
      <w:r w:rsidRPr="00561D26">
        <w:rPr>
          <w:sz w:val="24"/>
          <w:szCs w:val="24"/>
        </w:rPr>
        <w:t xml:space="preserve"> 72264</w:t>
      </w:r>
      <w:r w:rsidRPr="006828E3">
        <w:rPr>
          <w:sz w:val="24"/>
          <w:szCs w:val="24"/>
        </w:rPr>
        <w:t>)</w:t>
      </w:r>
      <w:r>
        <w:rPr>
          <w:sz w:val="24"/>
          <w:szCs w:val="24"/>
        </w:rPr>
        <w:t xml:space="preserve"> (далее – ФГОС ООО, утверждённый приказом № 287); п</w:t>
      </w:r>
      <w:r w:rsidRPr="005F756C">
        <w:rPr>
          <w:sz w:val="24"/>
          <w:szCs w:val="24"/>
        </w:rPr>
        <w:t xml:space="preserve">ункт </w:t>
      </w:r>
      <w:r>
        <w:rPr>
          <w:sz w:val="24"/>
          <w:szCs w:val="24"/>
        </w:rPr>
        <w:t>14</w:t>
      </w:r>
      <w:r w:rsidRPr="005F756C">
        <w:rPr>
          <w:sz w:val="24"/>
          <w:szCs w:val="24"/>
        </w:rPr>
        <w:t xml:space="preserve"> </w:t>
      </w:r>
      <w:r>
        <w:rPr>
          <w:sz w:val="24"/>
          <w:szCs w:val="24"/>
        </w:rPr>
        <w:t>федерального государственного образовательного стандарта основного общего образования, утверждё</w:t>
      </w:r>
      <w:r w:rsidRPr="005F756C">
        <w:rPr>
          <w:sz w:val="24"/>
          <w:szCs w:val="24"/>
        </w:rPr>
        <w:t xml:space="preserve">нного приказом Министерства </w:t>
      </w:r>
      <w:r>
        <w:rPr>
          <w:sz w:val="24"/>
          <w:szCs w:val="24"/>
        </w:rPr>
        <w:t>образования и науки</w:t>
      </w:r>
      <w:r w:rsidRPr="005F756C">
        <w:rPr>
          <w:sz w:val="24"/>
          <w:szCs w:val="24"/>
        </w:rPr>
        <w:t xml:space="preserve"> Российской Федерации</w:t>
      </w:r>
      <w:r>
        <w:rPr>
          <w:sz w:val="24"/>
          <w:szCs w:val="24"/>
        </w:rPr>
        <w:t xml:space="preserve"> </w:t>
      </w:r>
      <w:r w:rsidRPr="005F756C">
        <w:rPr>
          <w:sz w:val="24"/>
          <w:szCs w:val="24"/>
        </w:rPr>
        <w:t xml:space="preserve">от </w:t>
      </w:r>
      <w:r>
        <w:rPr>
          <w:sz w:val="24"/>
          <w:szCs w:val="24"/>
        </w:rPr>
        <w:t>17</w:t>
      </w:r>
      <w:r w:rsidRPr="005F756C">
        <w:rPr>
          <w:sz w:val="24"/>
          <w:szCs w:val="24"/>
        </w:rPr>
        <w:t xml:space="preserve"> </w:t>
      </w:r>
      <w:r>
        <w:rPr>
          <w:sz w:val="24"/>
          <w:szCs w:val="24"/>
        </w:rPr>
        <w:t>декабря</w:t>
      </w:r>
      <w:r w:rsidRPr="005F756C">
        <w:rPr>
          <w:sz w:val="24"/>
          <w:szCs w:val="24"/>
        </w:rPr>
        <w:t xml:space="preserve"> 20</w:t>
      </w:r>
      <w:r>
        <w:rPr>
          <w:sz w:val="24"/>
          <w:szCs w:val="24"/>
        </w:rPr>
        <w:t>10</w:t>
      </w:r>
      <w:r w:rsidRPr="005F756C">
        <w:rPr>
          <w:sz w:val="24"/>
          <w:szCs w:val="24"/>
        </w:rPr>
        <w:t xml:space="preserve"> г. №</w:t>
      </w:r>
      <w:r>
        <w:rPr>
          <w:sz w:val="24"/>
          <w:szCs w:val="24"/>
        </w:rPr>
        <w:t> 1897</w:t>
      </w:r>
      <w:r w:rsidRPr="005F756C">
        <w:rPr>
          <w:sz w:val="24"/>
          <w:szCs w:val="24"/>
        </w:rPr>
        <w:t xml:space="preserve"> (зарегистрирован Министерством юстиции Российской Федерации </w:t>
      </w:r>
      <w:r>
        <w:rPr>
          <w:sz w:val="24"/>
          <w:szCs w:val="24"/>
        </w:rPr>
        <w:t>1</w:t>
      </w:r>
      <w:r w:rsidRPr="005F756C">
        <w:rPr>
          <w:sz w:val="24"/>
          <w:szCs w:val="24"/>
        </w:rPr>
        <w:t xml:space="preserve"> </w:t>
      </w:r>
      <w:r>
        <w:rPr>
          <w:sz w:val="24"/>
          <w:szCs w:val="24"/>
        </w:rPr>
        <w:t>февраля</w:t>
      </w:r>
      <w:r w:rsidRPr="005F756C">
        <w:rPr>
          <w:sz w:val="24"/>
          <w:szCs w:val="24"/>
        </w:rPr>
        <w:t xml:space="preserve"> 20</w:t>
      </w:r>
      <w:r>
        <w:rPr>
          <w:sz w:val="24"/>
          <w:szCs w:val="24"/>
        </w:rPr>
        <w:t>11</w:t>
      </w:r>
      <w:r w:rsidRPr="005F756C">
        <w:rPr>
          <w:sz w:val="24"/>
          <w:szCs w:val="24"/>
        </w:rPr>
        <w:t xml:space="preserve"> г., регистрационный № </w:t>
      </w:r>
      <w:r w:rsidRPr="00A24D19">
        <w:rPr>
          <w:sz w:val="24"/>
          <w:szCs w:val="24"/>
          <w:lang w:eastAsia="ru-RU"/>
        </w:rPr>
        <w:t>19644</w:t>
      </w:r>
      <w:r w:rsidRPr="005F756C">
        <w:rPr>
          <w:sz w:val="24"/>
          <w:szCs w:val="24"/>
        </w:rPr>
        <w:t>)</w:t>
      </w:r>
      <w:r>
        <w:rPr>
          <w:sz w:val="24"/>
          <w:szCs w:val="24"/>
        </w:rPr>
        <w:t xml:space="preserve">, </w:t>
      </w:r>
      <w:r w:rsidRPr="006828E3">
        <w:rPr>
          <w:sz w:val="24"/>
          <w:szCs w:val="24"/>
        </w:rPr>
        <w:t xml:space="preserve">с изменениями, внесенными приказами Министерства образования и науки Российской Федерации от 29 декабря 2014 г. </w:t>
      </w:r>
      <w:r>
        <w:rPr>
          <w:sz w:val="24"/>
          <w:szCs w:val="24"/>
        </w:rPr>
        <w:t>№</w:t>
      </w:r>
      <w:r w:rsidRPr="006828E3">
        <w:rPr>
          <w:sz w:val="24"/>
          <w:szCs w:val="24"/>
        </w:rPr>
        <w:t xml:space="preserve"> 1644 (зарегистрирован Министерством юстиции Российской Федерации 6 февраля 2015 г., регистрационный </w:t>
      </w:r>
      <w:r>
        <w:rPr>
          <w:sz w:val="24"/>
          <w:szCs w:val="24"/>
        </w:rPr>
        <w:t xml:space="preserve">№ 35915), </w:t>
      </w:r>
      <w:r w:rsidRPr="006828E3">
        <w:rPr>
          <w:sz w:val="24"/>
          <w:szCs w:val="24"/>
        </w:rPr>
        <w:t xml:space="preserve">от 31 декабря 2015 г. </w:t>
      </w:r>
      <w:r>
        <w:rPr>
          <w:sz w:val="24"/>
          <w:szCs w:val="24"/>
        </w:rPr>
        <w:t>№</w:t>
      </w:r>
      <w:r w:rsidRPr="006828E3">
        <w:rPr>
          <w:sz w:val="24"/>
          <w:szCs w:val="24"/>
        </w:rPr>
        <w:t xml:space="preserve"> 1577 (зарегистрирован Министерством юстиции Российской Федерации 2 февраля 2016 г., регистрационный</w:t>
      </w:r>
      <w:r>
        <w:rPr>
          <w:sz w:val="24"/>
          <w:szCs w:val="24"/>
        </w:rPr>
        <w:t xml:space="preserve"> №</w:t>
      </w:r>
      <w:r w:rsidRPr="006828E3">
        <w:rPr>
          <w:sz w:val="24"/>
          <w:szCs w:val="24"/>
        </w:rPr>
        <w:t xml:space="preserve"> 40937)</w:t>
      </w:r>
      <w:r>
        <w:rPr>
          <w:sz w:val="24"/>
          <w:szCs w:val="24"/>
        </w:rPr>
        <w:t xml:space="preserve"> и </w:t>
      </w:r>
      <w:r w:rsidRPr="006828E3">
        <w:rPr>
          <w:sz w:val="24"/>
          <w:szCs w:val="24"/>
        </w:rPr>
        <w:t>приказ</w:t>
      </w:r>
      <w:r>
        <w:rPr>
          <w:sz w:val="24"/>
          <w:szCs w:val="24"/>
        </w:rPr>
        <w:t>ами</w:t>
      </w:r>
      <w:r w:rsidRPr="006828E3">
        <w:rPr>
          <w:sz w:val="24"/>
          <w:szCs w:val="24"/>
        </w:rPr>
        <w:t xml:space="preserve"> Министерства просвещения Российской Федерации от 11 декабря 2020 г. № 712 (зарегистрирован</w:t>
      </w:r>
      <w:r>
        <w:rPr>
          <w:sz w:val="24"/>
          <w:szCs w:val="24"/>
        </w:rPr>
        <w:t xml:space="preserve"> </w:t>
      </w:r>
      <w:r w:rsidRPr="006828E3">
        <w:rPr>
          <w:sz w:val="24"/>
          <w:szCs w:val="24"/>
        </w:rPr>
        <w:t>Министерством юстиции Российской Федерации 25 декабря 2020 г., регистрационный № 61828)</w:t>
      </w:r>
      <w:r>
        <w:rPr>
          <w:sz w:val="24"/>
          <w:szCs w:val="24"/>
        </w:rPr>
        <w:t xml:space="preserve"> </w:t>
      </w:r>
      <w:r w:rsidRPr="003A1A20">
        <w:rPr>
          <w:sz w:val="24"/>
          <w:szCs w:val="24"/>
        </w:rPr>
        <w:t>и от 8 ноября 2022 г. № 955 (зарегистрирован Министерством юстиции Российской Федерации</w:t>
      </w:r>
      <w:r>
        <w:rPr>
          <w:sz w:val="24"/>
          <w:szCs w:val="24"/>
        </w:rPr>
        <w:t xml:space="preserve"> </w:t>
      </w:r>
      <w:r w:rsidRPr="003A1A20">
        <w:rPr>
          <w:sz w:val="24"/>
          <w:szCs w:val="24"/>
        </w:rPr>
        <w:t xml:space="preserve">6 февраля 2023 г., регистрационный № 72264) </w:t>
      </w:r>
      <w:r>
        <w:rPr>
          <w:sz w:val="24"/>
          <w:szCs w:val="24"/>
        </w:rPr>
        <w:t>(далее – ФГОС ООО, утвержденный приказом № 1897).</w:t>
      </w:r>
    </w:p>
  </w:footnote>
  <w:footnote w:id="5">
    <w:p w14:paraId="6A384A1E" w14:textId="77777777" w:rsidR="00CF7784" w:rsidRPr="00891B45" w:rsidRDefault="00CF7784" w:rsidP="00182C0D">
      <w:pPr>
        <w:widowControl/>
        <w:adjustRightInd w:val="0"/>
        <w:ind w:right="851"/>
        <w:jc w:val="both"/>
        <w:rPr>
          <w:sz w:val="24"/>
          <w:szCs w:val="24"/>
        </w:rPr>
      </w:pPr>
      <w:r>
        <w:rPr>
          <w:rStyle w:val="aff1"/>
        </w:rPr>
        <w:footnoteRef/>
      </w:r>
      <w:r w:rsidRPr="005F756C">
        <w:t xml:space="preserve"> </w:t>
      </w:r>
      <w:r w:rsidRPr="005F756C">
        <w:rPr>
          <w:sz w:val="24"/>
          <w:szCs w:val="24"/>
        </w:rPr>
        <w:t xml:space="preserve">Пункт </w:t>
      </w:r>
      <w:r>
        <w:rPr>
          <w:sz w:val="24"/>
          <w:szCs w:val="24"/>
        </w:rPr>
        <w:t>31</w:t>
      </w:r>
      <w:r w:rsidRPr="005F756C">
        <w:rPr>
          <w:sz w:val="24"/>
          <w:szCs w:val="24"/>
        </w:rPr>
        <w:t xml:space="preserve"> </w:t>
      </w:r>
      <w:r>
        <w:rPr>
          <w:sz w:val="24"/>
          <w:szCs w:val="24"/>
        </w:rPr>
        <w:t>ФГОС ООО, утверждённого приказом № 287; п</w:t>
      </w:r>
      <w:r w:rsidRPr="005F756C">
        <w:rPr>
          <w:sz w:val="24"/>
          <w:szCs w:val="24"/>
        </w:rPr>
        <w:t xml:space="preserve">ункт </w:t>
      </w:r>
      <w:r>
        <w:rPr>
          <w:sz w:val="24"/>
          <w:szCs w:val="24"/>
        </w:rPr>
        <w:t>14</w:t>
      </w:r>
      <w:r w:rsidRPr="005F756C">
        <w:rPr>
          <w:sz w:val="24"/>
          <w:szCs w:val="24"/>
        </w:rPr>
        <w:t xml:space="preserve"> </w:t>
      </w:r>
      <w:r>
        <w:rPr>
          <w:sz w:val="24"/>
          <w:szCs w:val="24"/>
        </w:rPr>
        <w:t>ФГОС ООО, утверждённого приказом № 1897.</w:t>
      </w:r>
    </w:p>
  </w:footnote>
  <w:footnote w:id="6">
    <w:p w14:paraId="0C804229" w14:textId="77777777" w:rsidR="00CF7784" w:rsidRPr="008152FC" w:rsidRDefault="00CF7784" w:rsidP="00182C0D">
      <w:pPr>
        <w:widowControl/>
        <w:adjustRightInd w:val="0"/>
        <w:ind w:right="851"/>
        <w:jc w:val="both"/>
      </w:pPr>
      <w:r>
        <w:rPr>
          <w:rStyle w:val="aff1"/>
        </w:rPr>
        <w:footnoteRef/>
      </w:r>
      <w:r w:rsidRPr="005F756C">
        <w:t xml:space="preserve"> </w:t>
      </w:r>
      <w:r w:rsidRPr="005F756C">
        <w:rPr>
          <w:sz w:val="24"/>
          <w:szCs w:val="24"/>
        </w:rPr>
        <w:t xml:space="preserve">Пункт </w:t>
      </w:r>
      <w:r>
        <w:rPr>
          <w:sz w:val="24"/>
          <w:szCs w:val="24"/>
        </w:rPr>
        <w:t>31</w:t>
      </w:r>
      <w:r w:rsidRPr="005F756C">
        <w:rPr>
          <w:sz w:val="24"/>
          <w:szCs w:val="24"/>
        </w:rPr>
        <w:t xml:space="preserve"> </w:t>
      </w:r>
      <w:r>
        <w:rPr>
          <w:sz w:val="24"/>
          <w:szCs w:val="24"/>
        </w:rPr>
        <w:t xml:space="preserve">ФГОС ООО, утверждённого приказом № 287; </w:t>
      </w:r>
      <w:r w:rsidRPr="008152FC">
        <w:rPr>
          <w:sz w:val="24"/>
          <w:szCs w:val="24"/>
        </w:rPr>
        <w:t>пункт 14 ФГОС ООО, утвержденного приказом № 1897.</w:t>
      </w:r>
    </w:p>
  </w:footnote>
  <w:footnote w:id="7">
    <w:p w14:paraId="2F76C988" w14:textId="77777777" w:rsidR="00CF7784" w:rsidRPr="008152FC" w:rsidRDefault="00CF7784" w:rsidP="00182C0D">
      <w:pPr>
        <w:widowControl/>
        <w:adjustRightInd w:val="0"/>
        <w:ind w:right="851"/>
        <w:jc w:val="both"/>
      </w:pPr>
      <w:r w:rsidRPr="008152FC">
        <w:rPr>
          <w:rStyle w:val="aff1"/>
        </w:rPr>
        <w:footnoteRef/>
      </w:r>
      <w:r w:rsidRPr="008152FC">
        <w:t xml:space="preserve"> </w:t>
      </w:r>
      <w:r w:rsidRPr="008152FC">
        <w:rPr>
          <w:sz w:val="24"/>
          <w:szCs w:val="24"/>
        </w:rPr>
        <w:t>Пункт 32 ФГОС ООО, утверждённого приказом № 287; пункт 14 ФГОС ООО, утвержденного приказом № 1897.</w:t>
      </w:r>
    </w:p>
  </w:footnote>
  <w:footnote w:id="8">
    <w:p w14:paraId="7B1E2771" w14:textId="77777777" w:rsidR="00CF7784" w:rsidRPr="00C72E49" w:rsidRDefault="00CF7784" w:rsidP="00182C0D">
      <w:pPr>
        <w:widowControl/>
        <w:adjustRightInd w:val="0"/>
        <w:ind w:right="851"/>
        <w:jc w:val="both"/>
        <w:rPr>
          <w:sz w:val="24"/>
          <w:szCs w:val="24"/>
        </w:rPr>
      </w:pPr>
      <w:r w:rsidRPr="008152FC">
        <w:rPr>
          <w:rStyle w:val="aff1"/>
        </w:rPr>
        <w:footnoteRef/>
      </w:r>
      <w:r w:rsidRPr="008152FC">
        <w:t xml:space="preserve"> </w:t>
      </w:r>
      <w:r w:rsidRPr="008152FC">
        <w:rPr>
          <w:sz w:val="24"/>
          <w:szCs w:val="24"/>
        </w:rPr>
        <w:t>Пункт 32.2 ФГОС ООО, утверждённого приказом № 287; пункты 14, 18.2.1 ФГОС ООО, утвержденного приказом № 1897.</w:t>
      </w:r>
    </w:p>
  </w:footnote>
  <w:footnote w:id="9">
    <w:p w14:paraId="4EDC0D5D" w14:textId="77777777" w:rsidR="00CF7784" w:rsidRPr="00C72E49" w:rsidRDefault="00CF7784" w:rsidP="00182C0D">
      <w:pPr>
        <w:widowControl/>
        <w:adjustRightInd w:val="0"/>
        <w:ind w:right="709"/>
        <w:jc w:val="both"/>
        <w:rPr>
          <w:sz w:val="24"/>
          <w:szCs w:val="24"/>
        </w:rPr>
      </w:pPr>
      <w:r w:rsidRPr="00C72E49">
        <w:rPr>
          <w:rStyle w:val="aff1"/>
          <w:sz w:val="24"/>
          <w:szCs w:val="24"/>
        </w:rPr>
        <w:footnoteRef/>
      </w:r>
      <w:r w:rsidRPr="00C72E49">
        <w:rPr>
          <w:sz w:val="24"/>
          <w:szCs w:val="24"/>
        </w:rPr>
        <w:t xml:space="preserve"> </w:t>
      </w:r>
      <w:r w:rsidRPr="006828E3">
        <w:rPr>
          <w:sz w:val="24"/>
          <w:szCs w:val="24"/>
          <w:lang w:eastAsia="ru-RU"/>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r>
        <w:rPr>
          <w:sz w:val="24"/>
          <w:szCs w:val="24"/>
          <w:lang w:eastAsia="ru-RU"/>
        </w:rPr>
        <w:t>.</w:t>
      </w:r>
    </w:p>
  </w:footnote>
  <w:footnote w:id="10">
    <w:p w14:paraId="6AF9979A" w14:textId="77777777" w:rsidR="00CF7784" w:rsidRPr="008152FC" w:rsidRDefault="00CF7784" w:rsidP="00182C0D">
      <w:pPr>
        <w:widowControl/>
        <w:adjustRightInd w:val="0"/>
        <w:ind w:right="709"/>
        <w:jc w:val="both"/>
      </w:pPr>
      <w:r w:rsidRPr="00C72E49">
        <w:rPr>
          <w:rStyle w:val="aff1"/>
          <w:sz w:val="24"/>
          <w:szCs w:val="24"/>
        </w:rPr>
        <w:footnoteRef/>
      </w:r>
      <w:r w:rsidRPr="00C72E49">
        <w:rPr>
          <w:sz w:val="24"/>
          <w:szCs w:val="24"/>
        </w:rPr>
        <w:t xml:space="preserve"> Пункт 32.3 </w:t>
      </w:r>
      <w:r>
        <w:rPr>
          <w:sz w:val="24"/>
          <w:szCs w:val="24"/>
        </w:rPr>
        <w:t>ФГОС ООО, утверждённого приказом № 287</w:t>
      </w:r>
      <w:r w:rsidRPr="008152FC">
        <w:rPr>
          <w:sz w:val="24"/>
          <w:szCs w:val="24"/>
        </w:rPr>
        <w:t>; пункты 14, 18.2.3 ФГОС ООО, утверждённого приказом № 1897.</w:t>
      </w:r>
    </w:p>
  </w:footnote>
  <w:footnote w:id="11">
    <w:p w14:paraId="0439E197" w14:textId="77777777" w:rsidR="00CF7784" w:rsidRPr="008152FC" w:rsidRDefault="00CF7784" w:rsidP="00182C0D">
      <w:pPr>
        <w:widowControl/>
        <w:adjustRightInd w:val="0"/>
        <w:ind w:right="709"/>
        <w:jc w:val="both"/>
        <w:rPr>
          <w:lang w:val="x-none"/>
        </w:rPr>
      </w:pPr>
      <w:r w:rsidRPr="008152FC">
        <w:rPr>
          <w:rStyle w:val="aff1"/>
        </w:rPr>
        <w:footnoteRef/>
      </w:r>
      <w:r w:rsidRPr="008152FC">
        <w:t xml:space="preserve"> </w:t>
      </w:r>
      <w:r w:rsidRPr="008152FC">
        <w:rPr>
          <w:sz w:val="24"/>
          <w:szCs w:val="24"/>
        </w:rPr>
        <w:t>Пункт 32.3 ФГОС ООО, утверждённого приказом № 287; пункты 14, 18.2.3 ФГОС ООО, утверждённого приказом № 1897.</w:t>
      </w:r>
    </w:p>
  </w:footnote>
  <w:footnote w:id="12">
    <w:p w14:paraId="3B900E09" w14:textId="77777777" w:rsidR="00CF7784" w:rsidRPr="008152FC" w:rsidRDefault="00CF7784" w:rsidP="00182C0D">
      <w:pPr>
        <w:widowControl/>
        <w:adjustRightInd w:val="0"/>
        <w:ind w:right="709"/>
        <w:jc w:val="both"/>
      </w:pPr>
      <w:r w:rsidRPr="008152FC">
        <w:rPr>
          <w:rStyle w:val="aff1"/>
        </w:rPr>
        <w:footnoteRef/>
      </w:r>
      <w:r w:rsidRPr="008152FC">
        <w:t xml:space="preserve"> </w:t>
      </w:r>
      <w:r w:rsidRPr="008152FC">
        <w:rPr>
          <w:sz w:val="24"/>
          <w:szCs w:val="24"/>
        </w:rPr>
        <w:t>Пункт 32.3 ФГОС ООО, утверждённого приказом № 287; пункты 14, 18.2.3 ФГОС ООО, утверждённого приказом № 1897.</w:t>
      </w:r>
    </w:p>
  </w:footnote>
  <w:footnote w:id="13">
    <w:p w14:paraId="2077413E" w14:textId="77777777" w:rsidR="00CF7784" w:rsidRPr="00A24D19" w:rsidRDefault="00CF7784" w:rsidP="00182C0D">
      <w:pPr>
        <w:widowControl/>
        <w:adjustRightInd w:val="0"/>
        <w:ind w:right="709"/>
        <w:jc w:val="both"/>
      </w:pPr>
      <w:r w:rsidRPr="008152FC">
        <w:rPr>
          <w:rStyle w:val="aff1"/>
        </w:rPr>
        <w:footnoteRef/>
      </w:r>
      <w:r w:rsidRPr="008152FC">
        <w:t xml:space="preserve"> </w:t>
      </w:r>
      <w:r w:rsidRPr="008152FC">
        <w:rPr>
          <w:sz w:val="24"/>
          <w:szCs w:val="24"/>
        </w:rPr>
        <w:t>Пункт 33 ФГОС ООО, утверждённого приказом № 287; пункт 14 ФГОС ООО, утверждённого приказом № 1897.</w:t>
      </w:r>
    </w:p>
  </w:footnote>
  <w:footnote w:id="14">
    <w:p w14:paraId="47979608" w14:textId="77777777" w:rsidR="00CF7784" w:rsidRPr="00182C0D" w:rsidRDefault="00CF7784" w:rsidP="00182C0D">
      <w:pPr>
        <w:pStyle w:val="aff0"/>
        <w:rPr>
          <w:lang w:val="ru-RU"/>
        </w:rPr>
      </w:pPr>
      <w:r>
        <w:rPr>
          <w:rStyle w:val="aff1"/>
        </w:rPr>
        <w:footnoteRef/>
      </w:r>
      <w:r w:rsidRPr="00182C0D">
        <w:rPr>
          <w:lang w:val="ru-RU"/>
        </w:rPr>
        <w:t xml:space="preserve"> </w:t>
      </w:r>
      <w:hyperlink r:id="rId1" w:tooltip="Федеральный закон от 29.12.2012 N 273-ФЗ (ред. от 28.02.2025) &quot;Об образовании в Российской Федерации&quot; (с изм. и доп., вступ. в силу с 01.04.2025) {КонсультантПлюс}">
        <w:r w:rsidRPr="00182C0D">
          <w:rPr>
            <w:lang w:val="ru-RU"/>
          </w:rPr>
          <w:t>Пункт 3 части 1 статьи 34</w:t>
        </w:r>
      </w:hyperlink>
      <w:r w:rsidRPr="00182C0D">
        <w:rPr>
          <w:lang w:val="ru-RU"/>
        </w:rPr>
        <w:t xml:space="preserve"> Федерального закона от 29 декабря 2012 г. </w:t>
      </w:r>
      <w:r w:rsidRPr="00B93811">
        <w:t>N</w:t>
      </w:r>
      <w:r w:rsidRPr="00182C0D">
        <w:rPr>
          <w:lang w:val="ru-RU"/>
        </w:rPr>
        <w:t xml:space="preserve"> 273-ФЗ "Об образовании в Российской Федерации</w:t>
      </w:r>
    </w:p>
  </w:footnote>
  <w:footnote w:id="15">
    <w:p w14:paraId="117E033E" w14:textId="77777777" w:rsidR="00CF7784" w:rsidRPr="00182C0D" w:rsidRDefault="00CF7784" w:rsidP="00182C0D">
      <w:pPr>
        <w:pStyle w:val="aff0"/>
        <w:jc w:val="both"/>
        <w:rPr>
          <w:lang w:val="ru-RU"/>
        </w:rPr>
      </w:pPr>
      <w:r>
        <w:rPr>
          <w:rStyle w:val="aff1"/>
        </w:rPr>
        <w:footnoteRef/>
      </w:r>
      <w:r w:rsidRPr="00182C0D">
        <w:rPr>
          <w:lang w:val="ru-RU"/>
        </w:rPr>
        <w:t xml:space="preserve"> Статья 95 Федерального закона от 29 декабря 2012 г. </w:t>
      </w:r>
      <w:r w:rsidRPr="00C52211">
        <w:t>N</w:t>
      </w:r>
      <w:r w:rsidRPr="00182C0D">
        <w:rPr>
          <w:lang w:val="ru-RU"/>
        </w:rPr>
        <w:t xml:space="preserve"> 273-ФЗ "Об образовании в Российской Федерации".</w:t>
      </w:r>
    </w:p>
  </w:footnote>
  <w:footnote w:id="16">
    <w:p w14:paraId="2A4F0AF6" w14:textId="77777777" w:rsidR="00CF7784" w:rsidRPr="00182C0D" w:rsidRDefault="00CF7784" w:rsidP="00182C0D">
      <w:pPr>
        <w:pStyle w:val="aff0"/>
        <w:jc w:val="both"/>
        <w:rPr>
          <w:lang w:val="ru-RU"/>
        </w:rPr>
      </w:pPr>
      <w:r w:rsidRPr="00C52211">
        <w:rPr>
          <w:rStyle w:val="aff1"/>
        </w:rPr>
        <w:footnoteRef/>
      </w:r>
      <w:r w:rsidRPr="00182C0D">
        <w:rPr>
          <w:lang w:val="ru-RU"/>
        </w:rPr>
        <w:t xml:space="preserve"> Статья 59 Федерального закона от 29 декабря 2012 г. </w:t>
      </w:r>
      <w:r w:rsidRPr="00C52211">
        <w:t>N</w:t>
      </w:r>
      <w:r w:rsidRPr="00182C0D">
        <w:rPr>
          <w:lang w:val="ru-RU"/>
        </w:rPr>
        <w:t xml:space="preserve"> 273-ФЗ "Об образовании в Российской Федерации"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A10FF"/>
    <w:multiLevelType w:val="hybridMultilevel"/>
    <w:tmpl w:val="5734F174"/>
    <w:lvl w:ilvl="0" w:tplc="87C06A50">
      <w:start w:val="1"/>
      <w:numFmt w:val="decimal"/>
      <w:lvlText w:val="%1)"/>
      <w:lvlJc w:val="left"/>
      <w:pPr>
        <w:ind w:left="1245"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14263206">
      <w:numFmt w:val="bullet"/>
      <w:lvlText w:val="•"/>
      <w:lvlJc w:val="left"/>
      <w:pPr>
        <w:ind w:left="2164" w:hanging="260"/>
      </w:pPr>
      <w:rPr>
        <w:rFonts w:hint="default"/>
        <w:lang w:val="ru-RU" w:eastAsia="en-US" w:bidi="ar-SA"/>
      </w:rPr>
    </w:lvl>
    <w:lvl w:ilvl="2" w:tplc="7BEA3F24">
      <w:numFmt w:val="bullet"/>
      <w:lvlText w:val="•"/>
      <w:lvlJc w:val="left"/>
      <w:pPr>
        <w:ind w:left="3089" w:hanging="260"/>
      </w:pPr>
      <w:rPr>
        <w:rFonts w:hint="default"/>
        <w:lang w:val="ru-RU" w:eastAsia="en-US" w:bidi="ar-SA"/>
      </w:rPr>
    </w:lvl>
    <w:lvl w:ilvl="3" w:tplc="AF0C14C0">
      <w:numFmt w:val="bullet"/>
      <w:lvlText w:val="•"/>
      <w:lvlJc w:val="left"/>
      <w:pPr>
        <w:ind w:left="4014" w:hanging="260"/>
      </w:pPr>
      <w:rPr>
        <w:rFonts w:hint="default"/>
        <w:lang w:val="ru-RU" w:eastAsia="en-US" w:bidi="ar-SA"/>
      </w:rPr>
    </w:lvl>
    <w:lvl w:ilvl="4" w:tplc="8E62B1C0">
      <w:numFmt w:val="bullet"/>
      <w:lvlText w:val="•"/>
      <w:lvlJc w:val="left"/>
      <w:pPr>
        <w:ind w:left="4939" w:hanging="260"/>
      </w:pPr>
      <w:rPr>
        <w:rFonts w:hint="default"/>
        <w:lang w:val="ru-RU" w:eastAsia="en-US" w:bidi="ar-SA"/>
      </w:rPr>
    </w:lvl>
    <w:lvl w:ilvl="5" w:tplc="8788F08A">
      <w:numFmt w:val="bullet"/>
      <w:lvlText w:val="•"/>
      <w:lvlJc w:val="left"/>
      <w:pPr>
        <w:ind w:left="5864" w:hanging="260"/>
      </w:pPr>
      <w:rPr>
        <w:rFonts w:hint="default"/>
        <w:lang w:val="ru-RU" w:eastAsia="en-US" w:bidi="ar-SA"/>
      </w:rPr>
    </w:lvl>
    <w:lvl w:ilvl="6" w:tplc="667AB46E">
      <w:numFmt w:val="bullet"/>
      <w:lvlText w:val="•"/>
      <w:lvlJc w:val="left"/>
      <w:pPr>
        <w:ind w:left="6789" w:hanging="260"/>
      </w:pPr>
      <w:rPr>
        <w:rFonts w:hint="default"/>
        <w:lang w:val="ru-RU" w:eastAsia="en-US" w:bidi="ar-SA"/>
      </w:rPr>
    </w:lvl>
    <w:lvl w:ilvl="7" w:tplc="52562B10">
      <w:numFmt w:val="bullet"/>
      <w:lvlText w:val="•"/>
      <w:lvlJc w:val="left"/>
      <w:pPr>
        <w:ind w:left="7714" w:hanging="260"/>
      </w:pPr>
      <w:rPr>
        <w:rFonts w:hint="default"/>
        <w:lang w:val="ru-RU" w:eastAsia="en-US" w:bidi="ar-SA"/>
      </w:rPr>
    </w:lvl>
    <w:lvl w:ilvl="8" w:tplc="8D0A587A">
      <w:numFmt w:val="bullet"/>
      <w:lvlText w:val="•"/>
      <w:lvlJc w:val="left"/>
      <w:pPr>
        <w:ind w:left="8639" w:hanging="260"/>
      </w:pPr>
      <w:rPr>
        <w:rFonts w:hint="default"/>
        <w:lang w:val="ru-RU" w:eastAsia="en-US" w:bidi="ar-SA"/>
      </w:rPr>
    </w:lvl>
  </w:abstractNum>
  <w:abstractNum w:abstractNumId="1">
    <w:nsid w:val="00F32A67"/>
    <w:multiLevelType w:val="hybridMultilevel"/>
    <w:tmpl w:val="C4E40DF2"/>
    <w:lvl w:ilvl="0" w:tplc="7EA4C3F4">
      <w:start w:val="1"/>
      <w:numFmt w:val="decimal"/>
      <w:lvlText w:val="%1)"/>
      <w:lvlJc w:val="left"/>
      <w:pPr>
        <w:ind w:left="280" w:hanging="295"/>
      </w:pPr>
      <w:rPr>
        <w:rFonts w:ascii="Times New Roman" w:eastAsia="Times New Roman" w:hAnsi="Times New Roman" w:cs="Times New Roman" w:hint="default"/>
        <w:b w:val="0"/>
        <w:bCs w:val="0"/>
        <w:i w:val="0"/>
        <w:iCs w:val="0"/>
        <w:spacing w:val="0"/>
        <w:w w:val="103"/>
        <w:sz w:val="23"/>
        <w:szCs w:val="23"/>
        <w:lang w:val="ru-RU" w:eastAsia="en-US" w:bidi="ar-SA"/>
      </w:rPr>
    </w:lvl>
    <w:lvl w:ilvl="1" w:tplc="1E680506">
      <w:numFmt w:val="bullet"/>
      <w:lvlText w:val="•"/>
      <w:lvlJc w:val="left"/>
      <w:pPr>
        <w:ind w:left="1300" w:hanging="295"/>
      </w:pPr>
      <w:rPr>
        <w:rFonts w:hint="default"/>
        <w:lang w:val="ru-RU" w:eastAsia="en-US" w:bidi="ar-SA"/>
      </w:rPr>
    </w:lvl>
    <w:lvl w:ilvl="2" w:tplc="36361FE4">
      <w:numFmt w:val="bullet"/>
      <w:lvlText w:val="•"/>
      <w:lvlJc w:val="left"/>
      <w:pPr>
        <w:ind w:left="2321" w:hanging="295"/>
      </w:pPr>
      <w:rPr>
        <w:rFonts w:hint="default"/>
        <w:lang w:val="ru-RU" w:eastAsia="en-US" w:bidi="ar-SA"/>
      </w:rPr>
    </w:lvl>
    <w:lvl w:ilvl="3" w:tplc="D5A22210">
      <w:numFmt w:val="bullet"/>
      <w:lvlText w:val="•"/>
      <w:lvlJc w:val="left"/>
      <w:pPr>
        <w:ind w:left="3342" w:hanging="295"/>
      </w:pPr>
      <w:rPr>
        <w:rFonts w:hint="default"/>
        <w:lang w:val="ru-RU" w:eastAsia="en-US" w:bidi="ar-SA"/>
      </w:rPr>
    </w:lvl>
    <w:lvl w:ilvl="4" w:tplc="46581D0E">
      <w:numFmt w:val="bullet"/>
      <w:lvlText w:val="•"/>
      <w:lvlJc w:val="left"/>
      <w:pPr>
        <w:ind w:left="4363" w:hanging="295"/>
      </w:pPr>
      <w:rPr>
        <w:rFonts w:hint="default"/>
        <w:lang w:val="ru-RU" w:eastAsia="en-US" w:bidi="ar-SA"/>
      </w:rPr>
    </w:lvl>
    <w:lvl w:ilvl="5" w:tplc="F2F8DAF6">
      <w:numFmt w:val="bullet"/>
      <w:lvlText w:val="•"/>
      <w:lvlJc w:val="left"/>
      <w:pPr>
        <w:ind w:left="5384" w:hanging="295"/>
      </w:pPr>
      <w:rPr>
        <w:rFonts w:hint="default"/>
        <w:lang w:val="ru-RU" w:eastAsia="en-US" w:bidi="ar-SA"/>
      </w:rPr>
    </w:lvl>
    <w:lvl w:ilvl="6" w:tplc="8A126AA4">
      <w:numFmt w:val="bullet"/>
      <w:lvlText w:val="•"/>
      <w:lvlJc w:val="left"/>
      <w:pPr>
        <w:ind w:left="6405" w:hanging="295"/>
      </w:pPr>
      <w:rPr>
        <w:rFonts w:hint="default"/>
        <w:lang w:val="ru-RU" w:eastAsia="en-US" w:bidi="ar-SA"/>
      </w:rPr>
    </w:lvl>
    <w:lvl w:ilvl="7" w:tplc="712AED6A">
      <w:numFmt w:val="bullet"/>
      <w:lvlText w:val="•"/>
      <w:lvlJc w:val="left"/>
      <w:pPr>
        <w:ind w:left="7426" w:hanging="295"/>
      </w:pPr>
      <w:rPr>
        <w:rFonts w:hint="default"/>
        <w:lang w:val="ru-RU" w:eastAsia="en-US" w:bidi="ar-SA"/>
      </w:rPr>
    </w:lvl>
    <w:lvl w:ilvl="8" w:tplc="9356F1D4">
      <w:numFmt w:val="bullet"/>
      <w:lvlText w:val="•"/>
      <w:lvlJc w:val="left"/>
      <w:pPr>
        <w:ind w:left="8447" w:hanging="295"/>
      </w:pPr>
      <w:rPr>
        <w:rFonts w:hint="default"/>
        <w:lang w:val="ru-RU" w:eastAsia="en-US" w:bidi="ar-SA"/>
      </w:rPr>
    </w:lvl>
  </w:abstractNum>
  <w:abstractNum w:abstractNumId="2">
    <w:nsid w:val="03B60E4E"/>
    <w:multiLevelType w:val="hybridMultilevel"/>
    <w:tmpl w:val="E8548B3C"/>
    <w:lvl w:ilvl="0" w:tplc="BC302A74">
      <w:start w:val="10"/>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462533C"/>
    <w:multiLevelType w:val="hybridMultilevel"/>
    <w:tmpl w:val="B51A1766"/>
    <w:lvl w:ilvl="0" w:tplc="E480C52A">
      <w:start w:val="1"/>
      <w:numFmt w:val="decimal"/>
      <w:lvlText w:val="%1)"/>
      <w:lvlJc w:val="left"/>
      <w:pPr>
        <w:ind w:left="1245" w:hanging="259"/>
      </w:pPr>
      <w:rPr>
        <w:rFonts w:ascii="Times New Roman" w:eastAsia="Times New Roman" w:hAnsi="Times New Roman" w:cs="Times New Roman" w:hint="default"/>
        <w:b w:val="0"/>
        <w:bCs w:val="0"/>
        <w:i w:val="0"/>
        <w:iCs w:val="0"/>
        <w:spacing w:val="0"/>
        <w:w w:val="103"/>
        <w:sz w:val="23"/>
        <w:szCs w:val="23"/>
        <w:lang w:val="ru-RU" w:eastAsia="en-US" w:bidi="ar-SA"/>
      </w:rPr>
    </w:lvl>
    <w:lvl w:ilvl="1" w:tplc="974EF288">
      <w:numFmt w:val="bullet"/>
      <w:lvlText w:val="•"/>
      <w:lvlJc w:val="left"/>
      <w:pPr>
        <w:ind w:left="2164" w:hanging="259"/>
      </w:pPr>
      <w:rPr>
        <w:rFonts w:hint="default"/>
        <w:lang w:val="ru-RU" w:eastAsia="en-US" w:bidi="ar-SA"/>
      </w:rPr>
    </w:lvl>
    <w:lvl w:ilvl="2" w:tplc="E11A201C">
      <w:numFmt w:val="bullet"/>
      <w:lvlText w:val="•"/>
      <w:lvlJc w:val="left"/>
      <w:pPr>
        <w:ind w:left="3089" w:hanging="259"/>
      </w:pPr>
      <w:rPr>
        <w:rFonts w:hint="default"/>
        <w:lang w:val="ru-RU" w:eastAsia="en-US" w:bidi="ar-SA"/>
      </w:rPr>
    </w:lvl>
    <w:lvl w:ilvl="3" w:tplc="2CAE8C6E">
      <w:numFmt w:val="bullet"/>
      <w:lvlText w:val="•"/>
      <w:lvlJc w:val="left"/>
      <w:pPr>
        <w:ind w:left="4014" w:hanging="259"/>
      </w:pPr>
      <w:rPr>
        <w:rFonts w:hint="default"/>
        <w:lang w:val="ru-RU" w:eastAsia="en-US" w:bidi="ar-SA"/>
      </w:rPr>
    </w:lvl>
    <w:lvl w:ilvl="4" w:tplc="BDFE4974">
      <w:numFmt w:val="bullet"/>
      <w:lvlText w:val="•"/>
      <w:lvlJc w:val="left"/>
      <w:pPr>
        <w:ind w:left="4939" w:hanging="259"/>
      </w:pPr>
      <w:rPr>
        <w:rFonts w:hint="default"/>
        <w:lang w:val="ru-RU" w:eastAsia="en-US" w:bidi="ar-SA"/>
      </w:rPr>
    </w:lvl>
    <w:lvl w:ilvl="5" w:tplc="7206DB04">
      <w:numFmt w:val="bullet"/>
      <w:lvlText w:val="•"/>
      <w:lvlJc w:val="left"/>
      <w:pPr>
        <w:ind w:left="5864" w:hanging="259"/>
      </w:pPr>
      <w:rPr>
        <w:rFonts w:hint="default"/>
        <w:lang w:val="ru-RU" w:eastAsia="en-US" w:bidi="ar-SA"/>
      </w:rPr>
    </w:lvl>
    <w:lvl w:ilvl="6" w:tplc="CE366374">
      <w:numFmt w:val="bullet"/>
      <w:lvlText w:val="•"/>
      <w:lvlJc w:val="left"/>
      <w:pPr>
        <w:ind w:left="6789" w:hanging="259"/>
      </w:pPr>
      <w:rPr>
        <w:rFonts w:hint="default"/>
        <w:lang w:val="ru-RU" w:eastAsia="en-US" w:bidi="ar-SA"/>
      </w:rPr>
    </w:lvl>
    <w:lvl w:ilvl="7" w:tplc="EF761A0E">
      <w:numFmt w:val="bullet"/>
      <w:lvlText w:val="•"/>
      <w:lvlJc w:val="left"/>
      <w:pPr>
        <w:ind w:left="7714" w:hanging="259"/>
      </w:pPr>
      <w:rPr>
        <w:rFonts w:hint="default"/>
        <w:lang w:val="ru-RU" w:eastAsia="en-US" w:bidi="ar-SA"/>
      </w:rPr>
    </w:lvl>
    <w:lvl w:ilvl="8" w:tplc="CE74F026">
      <w:numFmt w:val="bullet"/>
      <w:lvlText w:val="•"/>
      <w:lvlJc w:val="left"/>
      <w:pPr>
        <w:ind w:left="8639" w:hanging="259"/>
      </w:pPr>
      <w:rPr>
        <w:rFonts w:hint="default"/>
        <w:lang w:val="ru-RU" w:eastAsia="en-US" w:bidi="ar-SA"/>
      </w:rPr>
    </w:lvl>
  </w:abstractNum>
  <w:abstractNum w:abstractNumId="4">
    <w:nsid w:val="06371908"/>
    <w:multiLevelType w:val="hybridMultilevel"/>
    <w:tmpl w:val="D8F4A252"/>
    <w:lvl w:ilvl="0" w:tplc="B9905986">
      <w:start w:val="1"/>
      <w:numFmt w:val="decimal"/>
      <w:lvlText w:val="%1)"/>
      <w:lvlJc w:val="left"/>
      <w:pPr>
        <w:ind w:left="1245" w:hanging="260"/>
        <w:jc w:val="right"/>
      </w:pPr>
      <w:rPr>
        <w:rFonts w:ascii="Times New Roman" w:eastAsia="Times New Roman" w:hAnsi="Times New Roman" w:cs="Times New Roman" w:hint="default"/>
        <w:b w:val="0"/>
        <w:bCs w:val="0"/>
        <w:i w:val="0"/>
        <w:iCs w:val="0"/>
        <w:spacing w:val="0"/>
        <w:w w:val="103"/>
        <w:sz w:val="23"/>
        <w:szCs w:val="23"/>
        <w:lang w:val="ru-RU" w:eastAsia="en-US" w:bidi="ar-SA"/>
      </w:rPr>
    </w:lvl>
    <w:lvl w:ilvl="1" w:tplc="DCEE17EA">
      <w:start w:val="1"/>
      <w:numFmt w:val="decimal"/>
      <w:lvlText w:val="%2)"/>
      <w:lvlJc w:val="left"/>
      <w:pPr>
        <w:ind w:left="1245" w:hanging="259"/>
      </w:pPr>
      <w:rPr>
        <w:rFonts w:ascii="Times New Roman" w:eastAsia="Times New Roman" w:hAnsi="Times New Roman" w:cs="Times New Roman" w:hint="default"/>
        <w:b w:val="0"/>
        <w:bCs w:val="0"/>
        <w:i w:val="0"/>
        <w:iCs w:val="0"/>
        <w:spacing w:val="0"/>
        <w:w w:val="103"/>
        <w:sz w:val="23"/>
        <w:szCs w:val="23"/>
        <w:lang w:val="ru-RU" w:eastAsia="en-US" w:bidi="ar-SA"/>
      </w:rPr>
    </w:lvl>
    <w:lvl w:ilvl="2" w:tplc="F2D6B412">
      <w:numFmt w:val="bullet"/>
      <w:lvlText w:val="•"/>
      <w:lvlJc w:val="left"/>
      <w:pPr>
        <w:ind w:left="3089" w:hanging="259"/>
      </w:pPr>
      <w:rPr>
        <w:rFonts w:hint="default"/>
        <w:lang w:val="ru-RU" w:eastAsia="en-US" w:bidi="ar-SA"/>
      </w:rPr>
    </w:lvl>
    <w:lvl w:ilvl="3" w:tplc="97563CA0">
      <w:numFmt w:val="bullet"/>
      <w:lvlText w:val="•"/>
      <w:lvlJc w:val="left"/>
      <w:pPr>
        <w:ind w:left="4014" w:hanging="259"/>
      </w:pPr>
      <w:rPr>
        <w:rFonts w:hint="default"/>
        <w:lang w:val="ru-RU" w:eastAsia="en-US" w:bidi="ar-SA"/>
      </w:rPr>
    </w:lvl>
    <w:lvl w:ilvl="4" w:tplc="0F127ABA">
      <w:numFmt w:val="bullet"/>
      <w:lvlText w:val="•"/>
      <w:lvlJc w:val="left"/>
      <w:pPr>
        <w:ind w:left="4939" w:hanging="259"/>
      </w:pPr>
      <w:rPr>
        <w:rFonts w:hint="default"/>
        <w:lang w:val="ru-RU" w:eastAsia="en-US" w:bidi="ar-SA"/>
      </w:rPr>
    </w:lvl>
    <w:lvl w:ilvl="5" w:tplc="B9347C72">
      <w:numFmt w:val="bullet"/>
      <w:lvlText w:val="•"/>
      <w:lvlJc w:val="left"/>
      <w:pPr>
        <w:ind w:left="5864" w:hanging="259"/>
      </w:pPr>
      <w:rPr>
        <w:rFonts w:hint="default"/>
        <w:lang w:val="ru-RU" w:eastAsia="en-US" w:bidi="ar-SA"/>
      </w:rPr>
    </w:lvl>
    <w:lvl w:ilvl="6" w:tplc="81007534">
      <w:numFmt w:val="bullet"/>
      <w:lvlText w:val="•"/>
      <w:lvlJc w:val="left"/>
      <w:pPr>
        <w:ind w:left="6789" w:hanging="259"/>
      </w:pPr>
      <w:rPr>
        <w:rFonts w:hint="default"/>
        <w:lang w:val="ru-RU" w:eastAsia="en-US" w:bidi="ar-SA"/>
      </w:rPr>
    </w:lvl>
    <w:lvl w:ilvl="7" w:tplc="D7F8FFF2">
      <w:numFmt w:val="bullet"/>
      <w:lvlText w:val="•"/>
      <w:lvlJc w:val="left"/>
      <w:pPr>
        <w:ind w:left="7714" w:hanging="259"/>
      </w:pPr>
      <w:rPr>
        <w:rFonts w:hint="default"/>
        <w:lang w:val="ru-RU" w:eastAsia="en-US" w:bidi="ar-SA"/>
      </w:rPr>
    </w:lvl>
    <w:lvl w:ilvl="8" w:tplc="93C69240">
      <w:numFmt w:val="bullet"/>
      <w:lvlText w:val="•"/>
      <w:lvlJc w:val="left"/>
      <w:pPr>
        <w:ind w:left="8639" w:hanging="259"/>
      </w:pPr>
      <w:rPr>
        <w:rFonts w:hint="default"/>
        <w:lang w:val="ru-RU" w:eastAsia="en-US" w:bidi="ar-SA"/>
      </w:rPr>
    </w:lvl>
  </w:abstractNum>
  <w:abstractNum w:abstractNumId="5">
    <w:nsid w:val="08537FA4"/>
    <w:multiLevelType w:val="hybridMultilevel"/>
    <w:tmpl w:val="18B059B4"/>
    <w:lvl w:ilvl="0" w:tplc="E77034AA">
      <w:start w:val="1"/>
      <w:numFmt w:val="decimal"/>
      <w:lvlText w:val="%1)"/>
      <w:lvlJc w:val="left"/>
      <w:pPr>
        <w:ind w:left="1245"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AC9EC85E">
      <w:numFmt w:val="bullet"/>
      <w:lvlText w:val="•"/>
      <w:lvlJc w:val="left"/>
      <w:pPr>
        <w:ind w:left="2164" w:hanging="260"/>
      </w:pPr>
      <w:rPr>
        <w:rFonts w:hint="default"/>
        <w:lang w:val="ru-RU" w:eastAsia="en-US" w:bidi="ar-SA"/>
      </w:rPr>
    </w:lvl>
    <w:lvl w:ilvl="2" w:tplc="59DE02E6">
      <w:numFmt w:val="bullet"/>
      <w:lvlText w:val="•"/>
      <w:lvlJc w:val="left"/>
      <w:pPr>
        <w:ind w:left="3089" w:hanging="260"/>
      </w:pPr>
      <w:rPr>
        <w:rFonts w:hint="default"/>
        <w:lang w:val="ru-RU" w:eastAsia="en-US" w:bidi="ar-SA"/>
      </w:rPr>
    </w:lvl>
    <w:lvl w:ilvl="3" w:tplc="AFDAC2BA">
      <w:numFmt w:val="bullet"/>
      <w:lvlText w:val="•"/>
      <w:lvlJc w:val="left"/>
      <w:pPr>
        <w:ind w:left="4014" w:hanging="260"/>
      </w:pPr>
      <w:rPr>
        <w:rFonts w:hint="default"/>
        <w:lang w:val="ru-RU" w:eastAsia="en-US" w:bidi="ar-SA"/>
      </w:rPr>
    </w:lvl>
    <w:lvl w:ilvl="4" w:tplc="E9DE7E9E">
      <w:numFmt w:val="bullet"/>
      <w:lvlText w:val="•"/>
      <w:lvlJc w:val="left"/>
      <w:pPr>
        <w:ind w:left="4939" w:hanging="260"/>
      </w:pPr>
      <w:rPr>
        <w:rFonts w:hint="default"/>
        <w:lang w:val="ru-RU" w:eastAsia="en-US" w:bidi="ar-SA"/>
      </w:rPr>
    </w:lvl>
    <w:lvl w:ilvl="5" w:tplc="E21861F0">
      <w:numFmt w:val="bullet"/>
      <w:lvlText w:val="•"/>
      <w:lvlJc w:val="left"/>
      <w:pPr>
        <w:ind w:left="5864" w:hanging="260"/>
      </w:pPr>
      <w:rPr>
        <w:rFonts w:hint="default"/>
        <w:lang w:val="ru-RU" w:eastAsia="en-US" w:bidi="ar-SA"/>
      </w:rPr>
    </w:lvl>
    <w:lvl w:ilvl="6" w:tplc="CC56A2D8">
      <w:numFmt w:val="bullet"/>
      <w:lvlText w:val="•"/>
      <w:lvlJc w:val="left"/>
      <w:pPr>
        <w:ind w:left="6789" w:hanging="260"/>
      </w:pPr>
      <w:rPr>
        <w:rFonts w:hint="default"/>
        <w:lang w:val="ru-RU" w:eastAsia="en-US" w:bidi="ar-SA"/>
      </w:rPr>
    </w:lvl>
    <w:lvl w:ilvl="7" w:tplc="B4408744">
      <w:numFmt w:val="bullet"/>
      <w:lvlText w:val="•"/>
      <w:lvlJc w:val="left"/>
      <w:pPr>
        <w:ind w:left="7714" w:hanging="260"/>
      </w:pPr>
      <w:rPr>
        <w:rFonts w:hint="default"/>
        <w:lang w:val="ru-RU" w:eastAsia="en-US" w:bidi="ar-SA"/>
      </w:rPr>
    </w:lvl>
    <w:lvl w:ilvl="8" w:tplc="D3D63C7C">
      <w:numFmt w:val="bullet"/>
      <w:lvlText w:val="•"/>
      <w:lvlJc w:val="left"/>
      <w:pPr>
        <w:ind w:left="8639" w:hanging="260"/>
      </w:pPr>
      <w:rPr>
        <w:rFonts w:hint="default"/>
        <w:lang w:val="ru-RU" w:eastAsia="en-US" w:bidi="ar-SA"/>
      </w:rPr>
    </w:lvl>
  </w:abstractNum>
  <w:abstractNum w:abstractNumId="6">
    <w:nsid w:val="09A5250C"/>
    <w:multiLevelType w:val="hybridMultilevel"/>
    <w:tmpl w:val="0BC28124"/>
    <w:lvl w:ilvl="0" w:tplc="CD221968">
      <w:start w:val="1"/>
      <w:numFmt w:val="decimal"/>
      <w:lvlText w:val="%1)"/>
      <w:lvlJc w:val="left"/>
      <w:pPr>
        <w:ind w:left="1245" w:hanging="259"/>
      </w:pPr>
      <w:rPr>
        <w:rFonts w:ascii="Times New Roman" w:eastAsia="Times New Roman" w:hAnsi="Times New Roman" w:cs="Times New Roman" w:hint="default"/>
        <w:b w:val="0"/>
        <w:bCs w:val="0"/>
        <w:i w:val="0"/>
        <w:iCs w:val="0"/>
        <w:spacing w:val="0"/>
        <w:w w:val="103"/>
        <w:sz w:val="23"/>
        <w:szCs w:val="23"/>
        <w:lang w:val="ru-RU" w:eastAsia="en-US" w:bidi="ar-SA"/>
      </w:rPr>
    </w:lvl>
    <w:lvl w:ilvl="1" w:tplc="01323368">
      <w:numFmt w:val="bullet"/>
      <w:lvlText w:val="•"/>
      <w:lvlJc w:val="left"/>
      <w:pPr>
        <w:ind w:left="2164" w:hanging="259"/>
      </w:pPr>
      <w:rPr>
        <w:rFonts w:hint="default"/>
        <w:lang w:val="ru-RU" w:eastAsia="en-US" w:bidi="ar-SA"/>
      </w:rPr>
    </w:lvl>
    <w:lvl w:ilvl="2" w:tplc="9FD66D34">
      <w:numFmt w:val="bullet"/>
      <w:lvlText w:val="•"/>
      <w:lvlJc w:val="left"/>
      <w:pPr>
        <w:ind w:left="3089" w:hanging="259"/>
      </w:pPr>
      <w:rPr>
        <w:rFonts w:hint="default"/>
        <w:lang w:val="ru-RU" w:eastAsia="en-US" w:bidi="ar-SA"/>
      </w:rPr>
    </w:lvl>
    <w:lvl w:ilvl="3" w:tplc="E7F2E2E2">
      <w:numFmt w:val="bullet"/>
      <w:lvlText w:val="•"/>
      <w:lvlJc w:val="left"/>
      <w:pPr>
        <w:ind w:left="4014" w:hanging="259"/>
      </w:pPr>
      <w:rPr>
        <w:rFonts w:hint="default"/>
        <w:lang w:val="ru-RU" w:eastAsia="en-US" w:bidi="ar-SA"/>
      </w:rPr>
    </w:lvl>
    <w:lvl w:ilvl="4" w:tplc="AEB4C276">
      <w:numFmt w:val="bullet"/>
      <w:lvlText w:val="•"/>
      <w:lvlJc w:val="left"/>
      <w:pPr>
        <w:ind w:left="4939" w:hanging="259"/>
      </w:pPr>
      <w:rPr>
        <w:rFonts w:hint="default"/>
        <w:lang w:val="ru-RU" w:eastAsia="en-US" w:bidi="ar-SA"/>
      </w:rPr>
    </w:lvl>
    <w:lvl w:ilvl="5" w:tplc="A03C914C">
      <w:numFmt w:val="bullet"/>
      <w:lvlText w:val="•"/>
      <w:lvlJc w:val="left"/>
      <w:pPr>
        <w:ind w:left="5864" w:hanging="259"/>
      </w:pPr>
      <w:rPr>
        <w:rFonts w:hint="default"/>
        <w:lang w:val="ru-RU" w:eastAsia="en-US" w:bidi="ar-SA"/>
      </w:rPr>
    </w:lvl>
    <w:lvl w:ilvl="6" w:tplc="8B1E921C">
      <w:numFmt w:val="bullet"/>
      <w:lvlText w:val="•"/>
      <w:lvlJc w:val="left"/>
      <w:pPr>
        <w:ind w:left="6789" w:hanging="259"/>
      </w:pPr>
      <w:rPr>
        <w:rFonts w:hint="default"/>
        <w:lang w:val="ru-RU" w:eastAsia="en-US" w:bidi="ar-SA"/>
      </w:rPr>
    </w:lvl>
    <w:lvl w:ilvl="7" w:tplc="C34486C8">
      <w:numFmt w:val="bullet"/>
      <w:lvlText w:val="•"/>
      <w:lvlJc w:val="left"/>
      <w:pPr>
        <w:ind w:left="7714" w:hanging="259"/>
      </w:pPr>
      <w:rPr>
        <w:rFonts w:hint="default"/>
        <w:lang w:val="ru-RU" w:eastAsia="en-US" w:bidi="ar-SA"/>
      </w:rPr>
    </w:lvl>
    <w:lvl w:ilvl="8" w:tplc="12AC9062">
      <w:numFmt w:val="bullet"/>
      <w:lvlText w:val="•"/>
      <w:lvlJc w:val="left"/>
      <w:pPr>
        <w:ind w:left="8639" w:hanging="259"/>
      </w:pPr>
      <w:rPr>
        <w:rFonts w:hint="default"/>
        <w:lang w:val="ru-RU" w:eastAsia="en-US" w:bidi="ar-SA"/>
      </w:rPr>
    </w:lvl>
  </w:abstractNum>
  <w:abstractNum w:abstractNumId="7">
    <w:nsid w:val="0C816178"/>
    <w:multiLevelType w:val="hybridMultilevel"/>
    <w:tmpl w:val="2BA0E000"/>
    <w:lvl w:ilvl="0" w:tplc="FDB84726">
      <w:start w:val="1"/>
      <w:numFmt w:val="decimal"/>
      <w:lvlText w:val="%1)"/>
      <w:lvlJc w:val="left"/>
      <w:pPr>
        <w:ind w:left="280"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F67A2BCA">
      <w:numFmt w:val="bullet"/>
      <w:lvlText w:val="•"/>
      <w:lvlJc w:val="left"/>
      <w:pPr>
        <w:ind w:left="1300" w:hanging="260"/>
      </w:pPr>
      <w:rPr>
        <w:rFonts w:hint="default"/>
        <w:lang w:val="ru-RU" w:eastAsia="en-US" w:bidi="ar-SA"/>
      </w:rPr>
    </w:lvl>
    <w:lvl w:ilvl="2" w:tplc="295C3292">
      <w:numFmt w:val="bullet"/>
      <w:lvlText w:val="•"/>
      <w:lvlJc w:val="left"/>
      <w:pPr>
        <w:ind w:left="2321" w:hanging="260"/>
      </w:pPr>
      <w:rPr>
        <w:rFonts w:hint="default"/>
        <w:lang w:val="ru-RU" w:eastAsia="en-US" w:bidi="ar-SA"/>
      </w:rPr>
    </w:lvl>
    <w:lvl w:ilvl="3" w:tplc="6C42822A">
      <w:numFmt w:val="bullet"/>
      <w:lvlText w:val="•"/>
      <w:lvlJc w:val="left"/>
      <w:pPr>
        <w:ind w:left="3342" w:hanging="260"/>
      </w:pPr>
      <w:rPr>
        <w:rFonts w:hint="default"/>
        <w:lang w:val="ru-RU" w:eastAsia="en-US" w:bidi="ar-SA"/>
      </w:rPr>
    </w:lvl>
    <w:lvl w:ilvl="4" w:tplc="E99C9470">
      <w:numFmt w:val="bullet"/>
      <w:lvlText w:val="•"/>
      <w:lvlJc w:val="left"/>
      <w:pPr>
        <w:ind w:left="4363" w:hanging="260"/>
      </w:pPr>
      <w:rPr>
        <w:rFonts w:hint="default"/>
        <w:lang w:val="ru-RU" w:eastAsia="en-US" w:bidi="ar-SA"/>
      </w:rPr>
    </w:lvl>
    <w:lvl w:ilvl="5" w:tplc="20D84BB8">
      <w:numFmt w:val="bullet"/>
      <w:lvlText w:val="•"/>
      <w:lvlJc w:val="left"/>
      <w:pPr>
        <w:ind w:left="5384" w:hanging="260"/>
      </w:pPr>
      <w:rPr>
        <w:rFonts w:hint="default"/>
        <w:lang w:val="ru-RU" w:eastAsia="en-US" w:bidi="ar-SA"/>
      </w:rPr>
    </w:lvl>
    <w:lvl w:ilvl="6" w:tplc="47F61226">
      <w:numFmt w:val="bullet"/>
      <w:lvlText w:val="•"/>
      <w:lvlJc w:val="left"/>
      <w:pPr>
        <w:ind w:left="6405" w:hanging="260"/>
      </w:pPr>
      <w:rPr>
        <w:rFonts w:hint="default"/>
        <w:lang w:val="ru-RU" w:eastAsia="en-US" w:bidi="ar-SA"/>
      </w:rPr>
    </w:lvl>
    <w:lvl w:ilvl="7" w:tplc="902EABD8">
      <w:numFmt w:val="bullet"/>
      <w:lvlText w:val="•"/>
      <w:lvlJc w:val="left"/>
      <w:pPr>
        <w:ind w:left="7426" w:hanging="260"/>
      </w:pPr>
      <w:rPr>
        <w:rFonts w:hint="default"/>
        <w:lang w:val="ru-RU" w:eastAsia="en-US" w:bidi="ar-SA"/>
      </w:rPr>
    </w:lvl>
    <w:lvl w:ilvl="8" w:tplc="205AA79E">
      <w:numFmt w:val="bullet"/>
      <w:lvlText w:val="•"/>
      <w:lvlJc w:val="left"/>
      <w:pPr>
        <w:ind w:left="8447" w:hanging="260"/>
      </w:pPr>
      <w:rPr>
        <w:rFonts w:hint="default"/>
        <w:lang w:val="ru-RU" w:eastAsia="en-US" w:bidi="ar-SA"/>
      </w:rPr>
    </w:lvl>
  </w:abstractNum>
  <w:abstractNum w:abstractNumId="8">
    <w:nsid w:val="144606F7"/>
    <w:multiLevelType w:val="hybridMultilevel"/>
    <w:tmpl w:val="AA62E5CA"/>
    <w:lvl w:ilvl="0" w:tplc="0E2AA538">
      <w:start w:val="1"/>
      <w:numFmt w:val="decimal"/>
      <w:lvlText w:val="%1)"/>
      <w:lvlJc w:val="left"/>
      <w:pPr>
        <w:ind w:left="1245" w:hanging="259"/>
      </w:pPr>
      <w:rPr>
        <w:rFonts w:ascii="Times New Roman" w:eastAsia="Times New Roman" w:hAnsi="Times New Roman" w:cs="Times New Roman" w:hint="default"/>
        <w:b w:val="0"/>
        <w:bCs w:val="0"/>
        <w:i w:val="0"/>
        <w:iCs w:val="0"/>
        <w:spacing w:val="0"/>
        <w:w w:val="103"/>
        <w:sz w:val="23"/>
        <w:szCs w:val="23"/>
        <w:lang w:val="ru-RU" w:eastAsia="en-US" w:bidi="ar-SA"/>
      </w:rPr>
    </w:lvl>
    <w:lvl w:ilvl="1" w:tplc="DC8093A0">
      <w:numFmt w:val="bullet"/>
      <w:lvlText w:val="•"/>
      <w:lvlJc w:val="left"/>
      <w:pPr>
        <w:ind w:left="2164" w:hanging="259"/>
      </w:pPr>
      <w:rPr>
        <w:rFonts w:hint="default"/>
        <w:lang w:val="ru-RU" w:eastAsia="en-US" w:bidi="ar-SA"/>
      </w:rPr>
    </w:lvl>
    <w:lvl w:ilvl="2" w:tplc="0C80E024">
      <w:numFmt w:val="bullet"/>
      <w:lvlText w:val="•"/>
      <w:lvlJc w:val="left"/>
      <w:pPr>
        <w:ind w:left="3089" w:hanging="259"/>
      </w:pPr>
      <w:rPr>
        <w:rFonts w:hint="default"/>
        <w:lang w:val="ru-RU" w:eastAsia="en-US" w:bidi="ar-SA"/>
      </w:rPr>
    </w:lvl>
    <w:lvl w:ilvl="3" w:tplc="5A20DAC2">
      <w:numFmt w:val="bullet"/>
      <w:lvlText w:val="•"/>
      <w:lvlJc w:val="left"/>
      <w:pPr>
        <w:ind w:left="4014" w:hanging="259"/>
      </w:pPr>
      <w:rPr>
        <w:rFonts w:hint="default"/>
        <w:lang w:val="ru-RU" w:eastAsia="en-US" w:bidi="ar-SA"/>
      </w:rPr>
    </w:lvl>
    <w:lvl w:ilvl="4" w:tplc="FE1034F4">
      <w:numFmt w:val="bullet"/>
      <w:lvlText w:val="•"/>
      <w:lvlJc w:val="left"/>
      <w:pPr>
        <w:ind w:left="4939" w:hanging="259"/>
      </w:pPr>
      <w:rPr>
        <w:rFonts w:hint="default"/>
        <w:lang w:val="ru-RU" w:eastAsia="en-US" w:bidi="ar-SA"/>
      </w:rPr>
    </w:lvl>
    <w:lvl w:ilvl="5" w:tplc="C7105026">
      <w:numFmt w:val="bullet"/>
      <w:lvlText w:val="•"/>
      <w:lvlJc w:val="left"/>
      <w:pPr>
        <w:ind w:left="5864" w:hanging="259"/>
      </w:pPr>
      <w:rPr>
        <w:rFonts w:hint="default"/>
        <w:lang w:val="ru-RU" w:eastAsia="en-US" w:bidi="ar-SA"/>
      </w:rPr>
    </w:lvl>
    <w:lvl w:ilvl="6" w:tplc="4594B4D0">
      <w:numFmt w:val="bullet"/>
      <w:lvlText w:val="•"/>
      <w:lvlJc w:val="left"/>
      <w:pPr>
        <w:ind w:left="6789" w:hanging="259"/>
      </w:pPr>
      <w:rPr>
        <w:rFonts w:hint="default"/>
        <w:lang w:val="ru-RU" w:eastAsia="en-US" w:bidi="ar-SA"/>
      </w:rPr>
    </w:lvl>
    <w:lvl w:ilvl="7" w:tplc="3ECA272E">
      <w:numFmt w:val="bullet"/>
      <w:lvlText w:val="•"/>
      <w:lvlJc w:val="left"/>
      <w:pPr>
        <w:ind w:left="7714" w:hanging="259"/>
      </w:pPr>
      <w:rPr>
        <w:rFonts w:hint="default"/>
        <w:lang w:val="ru-RU" w:eastAsia="en-US" w:bidi="ar-SA"/>
      </w:rPr>
    </w:lvl>
    <w:lvl w:ilvl="8" w:tplc="8D6CD3FE">
      <w:numFmt w:val="bullet"/>
      <w:lvlText w:val="•"/>
      <w:lvlJc w:val="left"/>
      <w:pPr>
        <w:ind w:left="8639" w:hanging="259"/>
      </w:pPr>
      <w:rPr>
        <w:rFonts w:hint="default"/>
        <w:lang w:val="ru-RU" w:eastAsia="en-US" w:bidi="ar-SA"/>
      </w:rPr>
    </w:lvl>
  </w:abstractNum>
  <w:abstractNum w:abstractNumId="9">
    <w:nsid w:val="164C296E"/>
    <w:multiLevelType w:val="hybridMultilevel"/>
    <w:tmpl w:val="15D86082"/>
    <w:lvl w:ilvl="0" w:tplc="AFD8693E">
      <w:start w:val="1"/>
      <w:numFmt w:val="decimal"/>
      <w:lvlText w:val="%1)"/>
      <w:lvlJc w:val="left"/>
      <w:pPr>
        <w:ind w:left="1245" w:hanging="259"/>
      </w:pPr>
      <w:rPr>
        <w:rFonts w:ascii="Times New Roman" w:eastAsia="Times New Roman" w:hAnsi="Times New Roman" w:cs="Times New Roman" w:hint="default"/>
        <w:b w:val="0"/>
        <w:bCs w:val="0"/>
        <w:i w:val="0"/>
        <w:iCs w:val="0"/>
        <w:spacing w:val="0"/>
        <w:w w:val="103"/>
        <w:sz w:val="23"/>
        <w:szCs w:val="23"/>
        <w:lang w:val="ru-RU" w:eastAsia="en-US" w:bidi="ar-SA"/>
      </w:rPr>
    </w:lvl>
    <w:lvl w:ilvl="1" w:tplc="F41469B0">
      <w:numFmt w:val="bullet"/>
      <w:lvlText w:val="•"/>
      <w:lvlJc w:val="left"/>
      <w:pPr>
        <w:ind w:left="2164" w:hanging="259"/>
      </w:pPr>
      <w:rPr>
        <w:rFonts w:hint="default"/>
        <w:lang w:val="ru-RU" w:eastAsia="en-US" w:bidi="ar-SA"/>
      </w:rPr>
    </w:lvl>
    <w:lvl w:ilvl="2" w:tplc="1E7CDC74">
      <w:numFmt w:val="bullet"/>
      <w:lvlText w:val="•"/>
      <w:lvlJc w:val="left"/>
      <w:pPr>
        <w:ind w:left="3089" w:hanging="259"/>
      </w:pPr>
      <w:rPr>
        <w:rFonts w:hint="default"/>
        <w:lang w:val="ru-RU" w:eastAsia="en-US" w:bidi="ar-SA"/>
      </w:rPr>
    </w:lvl>
    <w:lvl w:ilvl="3" w:tplc="F3082730">
      <w:numFmt w:val="bullet"/>
      <w:lvlText w:val="•"/>
      <w:lvlJc w:val="left"/>
      <w:pPr>
        <w:ind w:left="4014" w:hanging="259"/>
      </w:pPr>
      <w:rPr>
        <w:rFonts w:hint="default"/>
        <w:lang w:val="ru-RU" w:eastAsia="en-US" w:bidi="ar-SA"/>
      </w:rPr>
    </w:lvl>
    <w:lvl w:ilvl="4" w:tplc="ACD03AC2">
      <w:numFmt w:val="bullet"/>
      <w:lvlText w:val="•"/>
      <w:lvlJc w:val="left"/>
      <w:pPr>
        <w:ind w:left="4939" w:hanging="259"/>
      </w:pPr>
      <w:rPr>
        <w:rFonts w:hint="default"/>
        <w:lang w:val="ru-RU" w:eastAsia="en-US" w:bidi="ar-SA"/>
      </w:rPr>
    </w:lvl>
    <w:lvl w:ilvl="5" w:tplc="93D6E794">
      <w:numFmt w:val="bullet"/>
      <w:lvlText w:val="•"/>
      <w:lvlJc w:val="left"/>
      <w:pPr>
        <w:ind w:left="5864" w:hanging="259"/>
      </w:pPr>
      <w:rPr>
        <w:rFonts w:hint="default"/>
        <w:lang w:val="ru-RU" w:eastAsia="en-US" w:bidi="ar-SA"/>
      </w:rPr>
    </w:lvl>
    <w:lvl w:ilvl="6" w:tplc="9CE0B13A">
      <w:numFmt w:val="bullet"/>
      <w:lvlText w:val="•"/>
      <w:lvlJc w:val="left"/>
      <w:pPr>
        <w:ind w:left="6789" w:hanging="259"/>
      </w:pPr>
      <w:rPr>
        <w:rFonts w:hint="default"/>
        <w:lang w:val="ru-RU" w:eastAsia="en-US" w:bidi="ar-SA"/>
      </w:rPr>
    </w:lvl>
    <w:lvl w:ilvl="7" w:tplc="A066D1E0">
      <w:numFmt w:val="bullet"/>
      <w:lvlText w:val="•"/>
      <w:lvlJc w:val="left"/>
      <w:pPr>
        <w:ind w:left="7714" w:hanging="259"/>
      </w:pPr>
      <w:rPr>
        <w:rFonts w:hint="default"/>
        <w:lang w:val="ru-RU" w:eastAsia="en-US" w:bidi="ar-SA"/>
      </w:rPr>
    </w:lvl>
    <w:lvl w:ilvl="8" w:tplc="31CE38C6">
      <w:numFmt w:val="bullet"/>
      <w:lvlText w:val="•"/>
      <w:lvlJc w:val="left"/>
      <w:pPr>
        <w:ind w:left="8639" w:hanging="259"/>
      </w:pPr>
      <w:rPr>
        <w:rFonts w:hint="default"/>
        <w:lang w:val="ru-RU" w:eastAsia="en-US" w:bidi="ar-SA"/>
      </w:rPr>
    </w:lvl>
  </w:abstractNum>
  <w:abstractNum w:abstractNumId="10">
    <w:nsid w:val="182A44B1"/>
    <w:multiLevelType w:val="hybridMultilevel"/>
    <w:tmpl w:val="D4685990"/>
    <w:lvl w:ilvl="0" w:tplc="47E477A2">
      <w:start w:val="1"/>
      <w:numFmt w:val="decimal"/>
      <w:lvlText w:val="%1."/>
      <w:lvlJc w:val="left"/>
      <w:pPr>
        <w:ind w:left="280" w:hanging="238"/>
      </w:pPr>
      <w:rPr>
        <w:rFonts w:ascii="Times New Roman" w:eastAsia="Times New Roman" w:hAnsi="Times New Roman" w:cs="Times New Roman" w:hint="default"/>
        <w:b w:val="0"/>
        <w:bCs w:val="0"/>
        <w:i w:val="0"/>
        <w:iCs w:val="0"/>
        <w:spacing w:val="0"/>
        <w:w w:val="103"/>
        <w:sz w:val="23"/>
        <w:szCs w:val="23"/>
        <w:lang w:val="ru-RU" w:eastAsia="en-US" w:bidi="ar-SA"/>
      </w:rPr>
    </w:lvl>
    <w:lvl w:ilvl="1" w:tplc="EA0C91B6">
      <w:start w:val="1"/>
      <w:numFmt w:val="upperRoman"/>
      <w:lvlText w:val="%2."/>
      <w:lvlJc w:val="left"/>
      <w:pPr>
        <w:ind w:left="3947" w:hanging="209"/>
        <w:jc w:val="right"/>
      </w:pPr>
      <w:rPr>
        <w:rFonts w:ascii="Times New Roman" w:eastAsia="Times New Roman" w:hAnsi="Times New Roman" w:cs="Times New Roman" w:hint="default"/>
        <w:b/>
        <w:bCs/>
        <w:i w:val="0"/>
        <w:iCs w:val="0"/>
        <w:spacing w:val="0"/>
        <w:w w:val="103"/>
        <w:sz w:val="23"/>
        <w:szCs w:val="23"/>
        <w:lang w:val="ru-RU" w:eastAsia="en-US" w:bidi="ar-SA"/>
      </w:rPr>
    </w:lvl>
    <w:lvl w:ilvl="2" w:tplc="8772C970">
      <w:numFmt w:val="bullet"/>
      <w:lvlText w:val="•"/>
      <w:lvlJc w:val="left"/>
      <w:pPr>
        <w:ind w:left="4667" w:hanging="209"/>
      </w:pPr>
      <w:rPr>
        <w:rFonts w:hint="default"/>
        <w:lang w:val="ru-RU" w:eastAsia="en-US" w:bidi="ar-SA"/>
      </w:rPr>
    </w:lvl>
    <w:lvl w:ilvl="3" w:tplc="675E0C26">
      <w:numFmt w:val="bullet"/>
      <w:lvlText w:val="•"/>
      <w:lvlJc w:val="left"/>
      <w:pPr>
        <w:ind w:left="5395" w:hanging="209"/>
      </w:pPr>
      <w:rPr>
        <w:rFonts w:hint="default"/>
        <w:lang w:val="ru-RU" w:eastAsia="en-US" w:bidi="ar-SA"/>
      </w:rPr>
    </w:lvl>
    <w:lvl w:ilvl="4" w:tplc="63DEDB70">
      <w:numFmt w:val="bullet"/>
      <w:lvlText w:val="•"/>
      <w:lvlJc w:val="left"/>
      <w:pPr>
        <w:ind w:left="6122" w:hanging="209"/>
      </w:pPr>
      <w:rPr>
        <w:rFonts w:hint="default"/>
        <w:lang w:val="ru-RU" w:eastAsia="en-US" w:bidi="ar-SA"/>
      </w:rPr>
    </w:lvl>
    <w:lvl w:ilvl="5" w:tplc="E8F6A236">
      <w:numFmt w:val="bullet"/>
      <w:lvlText w:val="•"/>
      <w:lvlJc w:val="left"/>
      <w:pPr>
        <w:ind w:left="6850" w:hanging="209"/>
      </w:pPr>
      <w:rPr>
        <w:rFonts w:hint="default"/>
        <w:lang w:val="ru-RU" w:eastAsia="en-US" w:bidi="ar-SA"/>
      </w:rPr>
    </w:lvl>
    <w:lvl w:ilvl="6" w:tplc="939A27DA">
      <w:numFmt w:val="bullet"/>
      <w:lvlText w:val="•"/>
      <w:lvlJc w:val="left"/>
      <w:pPr>
        <w:ind w:left="7578" w:hanging="209"/>
      </w:pPr>
      <w:rPr>
        <w:rFonts w:hint="default"/>
        <w:lang w:val="ru-RU" w:eastAsia="en-US" w:bidi="ar-SA"/>
      </w:rPr>
    </w:lvl>
    <w:lvl w:ilvl="7" w:tplc="2C96FD30">
      <w:numFmt w:val="bullet"/>
      <w:lvlText w:val="•"/>
      <w:lvlJc w:val="left"/>
      <w:pPr>
        <w:ind w:left="8305" w:hanging="209"/>
      </w:pPr>
      <w:rPr>
        <w:rFonts w:hint="default"/>
        <w:lang w:val="ru-RU" w:eastAsia="en-US" w:bidi="ar-SA"/>
      </w:rPr>
    </w:lvl>
    <w:lvl w:ilvl="8" w:tplc="D7A44AC8">
      <w:numFmt w:val="bullet"/>
      <w:lvlText w:val="•"/>
      <w:lvlJc w:val="left"/>
      <w:pPr>
        <w:ind w:left="9033" w:hanging="209"/>
      </w:pPr>
      <w:rPr>
        <w:rFonts w:hint="default"/>
        <w:lang w:val="ru-RU" w:eastAsia="en-US" w:bidi="ar-SA"/>
      </w:rPr>
    </w:lvl>
  </w:abstractNum>
  <w:abstractNum w:abstractNumId="11">
    <w:nsid w:val="1B4011BA"/>
    <w:multiLevelType w:val="hybridMultilevel"/>
    <w:tmpl w:val="8A7A1132"/>
    <w:lvl w:ilvl="0" w:tplc="F0F20B44">
      <w:start w:val="1"/>
      <w:numFmt w:val="decimal"/>
      <w:lvlText w:val="%1)"/>
      <w:lvlJc w:val="left"/>
      <w:pPr>
        <w:ind w:left="280"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9D9E1FBC">
      <w:numFmt w:val="bullet"/>
      <w:lvlText w:val="•"/>
      <w:lvlJc w:val="left"/>
      <w:pPr>
        <w:ind w:left="1300" w:hanging="260"/>
      </w:pPr>
      <w:rPr>
        <w:rFonts w:hint="default"/>
        <w:lang w:val="ru-RU" w:eastAsia="en-US" w:bidi="ar-SA"/>
      </w:rPr>
    </w:lvl>
    <w:lvl w:ilvl="2" w:tplc="EE40B816">
      <w:numFmt w:val="bullet"/>
      <w:lvlText w:val="•"/>
      <w:lvlJc w:val="left"/>
      <w:pPr>
        <w:ind w:left="2321" w:hanging="260"/>
      </w:pPr>
      <w:rPr>
        <w:rFonts w:hint="default"/>
        <w:lang w:val="ru-RU" w:eastAsia="en-US" w:bidi="ar-SA"/>
      </w:rPr>
    </w:lvl>
    <w:lvl w:ilvl="3" w:tplc="99CEE222">
      <w:numFmt w:val="bullet"/>
      <w:lvlText w:val="•"/>
      <w:lvlJc w:val="left"/>
      <w:pPr>
        <w:ind w:left="3342" w:hanging="260"/>
      </w:pPr>
      <w:rPr>
        <w:rFonts w:hint="default"/>
        <w:lang w:val="ru-RU" w:eastAsia="en-US" w:bidi="ar-SA"/>
      </w:rPr>
    </w:lvl>
    <w:lvl w:ilvl="4" w:tplc="D08AD8E2">
      <w:numFmt w:val="bullet"/>
      <w:lvlText w:val="•"/>
      <w:lvlJc w:val="left"/>
      <w:pPr>
        <w:ind w:left="4363" w:hanging="260"/>
      </w:pPr>
      <w:rPr>
        <w:rFonts w:hint="default"/>
        <w:lang w:val="ru-RU" w:eastAsia="en-US" w:bidi="ar-SA"/>
      </w:rPr>
    </w:lvl>
    <w:lvl w:ilvl="5" w:tplc="E572E4A8">
      <w:numFmt w:val="bullet"/>
      <w:lvlText w:val="•"/>
      <w:lvlJc w:val="left"/>
      <w:pPr>
        <w:ind w:left="5384" w:hanging="260"/>
      </w:pPr>
      <w:rPr>
        <w:rFonts w:hint="default"/>
        <w:lang w:val="ru-RU" w:eastAsia="en-US" w:bidi="ar-SA"/>
      </w:rPr>
    </w:lvl>
    <w:lvl w:ilvl="6" w:tplc="B1EC20C4">
      <w:numFmt w:val="bullet"/>
      <w:lvlText w:val="•"/>
      <w:lvlJc w:val="left"/>
      <w:pPr>
        <w:ind w:left="6405" w:hanging="260"/>
      </w:pPr>
      <w:rPr>
        <w:rFonts w:hint="default"/>
        <w:lang w:val="ru-RU" w:eastAsia="en-US" w:bidi="ar-SA"/>
      </w:rPr>
    </w:lvl>
    <w:lvl w:ilvl="7" w:tplc="6B82E2B4">
      <w:numFmt w:val="bullet"/>
      <w:lvlText w:val="•"/>
      <w:lvlJc w:val="left"/>
      <w:pPr>
        <w:ind w:left="7426" w:hanging="260"/>
      </w:pPr>
      <w:rPr>
        <w:rFonts w:hint="default"/>
        <w:lang w:val="ru-RU" w:eastAsia="en-US" w:bidi="ar-SA"/>
      </w:rPr>
    </w:lvl>
    <w:lvl w:ilvl="8" w:tplc="90C69AB8">
      <w:numFmt w:val="bullet"/>
      <w:lvlText w:val="•"/>
      <w:lvlJc w:val="left"/>
      <w:pPr>
        <w:ind w:left="8447" w:hanging="260"/>
      </w:pPr>
      <w:rPr>
        <w:rFonts w:hint="default"/>
        <w:lang w:val="ru-RU" w:eastAsia="en-US" w:bidi="ar-SA"/>
      </w:rPr>
    </w:lvl>
  </w:abstractNum>
  <w:abstractNum w:abstractNumId="12">
    <w:nsid w:val="1C354F64"/>
    <w:multiLevelType w:val="hybridMultilevel"/>
    <w:tmpl w:val="CAF46CBC"/>
    <w:lvl w:ilvl="0" w:tplc="F3128F36">
      <w:start w:val="1"/>
      <w:numFmt w:val="decimal"/>
      <w:lvlText w:val="%1)"/>
      <w:lvlJc w:val="left"/>
      <w:pPr>
        <w:ind w:left="1245"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97121F54">
      <w:numFmt w:val="bullet"/>
      <w:lvlText w:val="•"/>
      <w:lvlJc w:val="left"/>
      <w:pPr>
        <w:ind w:left="2164" w:hanging="260"/>
      </w:pPr>
      <w:rPr>
        <w:rFonts w:hint="default"/>
        <w:lang w:val="ru-RU" w:eastAsia="en-US" w:bidi="ar-SA"/>
      </w:rPr>
    </w:lvl>
    <w:lvl w:ilvl="2" w:tplc="3F7E1804">
      <w:numFmt w:val="bullet"/>
      <w:lvlText w:val="•"/>
      <w:lvlJc w:val="left"/>
      <w:pPr>
        <w:ind w:left="3089" w:hanging="260"/>
      </w:pPr>
      <w:rPr>
        <w:rFonts w:hint="default"/>
        <w:lang w:val="ru-RU" w:eastAsia="en-US" w:bidi="ar-SA"/>
      </w:rPr>
    </w:lvl>
    <w:lvl w:ilvl="3" w:tplc="9F2E2A0E">
      <w:numFmt w:val="bullet"/>
      <w:lvlText w:val="•"/>
      <w:lvlJc w:val="left"/>
      <w:pPr>
        <w:ind w:left="4014" w:hanging="260"/>
      </w:pPr>
      <w:rPr>
        <w:rFonts w:hint="default"/>
        <w:lang w:val="ru-RU" w:eastAsia="en-US" w:bidi="ar-SA"/>
      </w:rPr>
    </w:lvl>
    <w:lvl w:ilvl="4" w:tplc="B69C20C4">
      <w:numFmt w:val="bullet"/>
      <w:lvlText w:val="•"/>
      <w:lvlJc w:val="left"/>
      <w:pPr>
        <w:ind w:left="4939" w:hanging="260"/>
      </w:pPr>
      <w:rPr>
        <w:rFonts w:hint="default"/>
        <w:lang w:val="ru-RU" w:eastAsia="en-US" w:bidi="ar-SA"/>
      </w:rPr>
    </w:lvl>
    <w:lvl w:ilvl="5" w:tplc="55366EEA">
      <w:numFmt w:val="bullet"/>
      <w:lvlText w:val="•"/>
      <w:lvlJc w:val="left"/>
      <w:pPr>
        <w:ind w:left="5864" w:hanging="260"/>
      </w:pPr>
      <w:rPr>
        <w:rFonts w:hint="default"/>
        <w:lang w:val="ru-RU" w:eastAsia="en-US" w:bidi="ar-SA"/>
      </w:rPr>
    </w:lvl>
    <w:lvl w:ilvl="6" w:tplc="731A30C6">
      <w:numFmt w:val="bullet"/>
      <w:lvlText w:val="•"/>
      <w:lvlJc w:val="left"/>
      <w:pPr>
        <w:ind w:left="6789" w:hanging="260"/>
      </w:pPr>
      <w:rPr>
        <w:rFonts w:hint="default"/>
        <w:lang w:val="ru-RU" w:eastAsia="en-US" w:bidi="ar-SA"/>
      </w:rPr>
    </w:lvl>
    <w:lvl w:ilvl="7" w:tplc="8B86076A">
      <w:numFmt w:val="bullet"/>
      <w:lvlText w:val="•"/>
      <w:lvlJc w:val="left"/>
      <w:pPr>
        <w:ind w:left="7714" w:hanging="260"/>
      </w:pPr>
      <w:rPr>
        <w:rFonts w:hint="default"/>
        <w:lang w:val="ru-RU" w:eastAsia="en-US" w:bidi="ar-SA"/>
      </w:rPr>
    </w:lvl>
    <w:lvl w:ilvl="8" w:tplc="D3B0C586">
      <w:numFmt w:val="bullet"/>
      <w:lvlText w:val="•"/>
      <w:lvlJc w:val="left"/>
      <w:pPr>
        <w:ind w:left="8639" w:hanging="260"/>
      </w:pPr>
      <w:rPr>
        <w:rFonts w:hint="default"/>
        <w:lang w:val="ru-RU" w:eastAsia="en-US" w:bidi="ar-SA"/>
      </w:rPr>
    </w:lvl>
  </w:abstractNum>
  <w:abstractNum w:abstractNumId="13">
    <w:nsid w:val="1E0E4788"/>
    <w:multiLevelType w:val="hybridMultilevel"/>
    <w:tmpl w:val="BE94BA7A"/>
    <w:lvl w:ilvl="0" w:tplc="118A42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1F9A07CC"/>
    <w:multiLevelType w:val="hybridMultilevel"/>
    <w:tmpl w:val="7C60ECD6"/>
    <w:lvl w:ilvl="0" w:tplc="66763174">
      <w:start w:val="1"/>
      <w:numFmt w:val="decimal"/>
      <w:lvlText w:val="%1)"/>
      <w:lvlJc w:val="left"/>
      <w:pPr>
        <w:ind w:left="1245" w:hanging="259"/>
      </w:pPr>
      <w:rPr>
        <w:rFonts w:ascii="Times New Roman" w:eastAsia="Times New Roman" w:hAnsi="Times New Roman" w:cs="Times New Roman" w:hint="default"/>
        <w:b w:val="0"/>
        <w:bCs w:val="0"/>
        <w:i w:val="0"/>
        <w:iCs w:val="0"/>
        <w:spacing w:val="0"/>
        <w:w w:val="103"/>
        <w:sz w:val="23"/>
        <w:szCs w:val="23"/>
        <w:lang w:val="ru-RU" w:eastAsia="en-US" w:bidi="ar-SA"/>
      </w:rPr>
    </w:lvl>
    <w:lvl w:ilvl="1" w:tplc="7604D1FC">
      <w:numFmt w:val="bullet"/>
      <w:lvlText w:val="•"/>
      <w:lvlJc w:val="left"/>
      <w:pPr>
        <w:ind w:left="2164" w:hanging="259"/>
      </w:pPr>
      <w:rPr>
        <w:rFonts w:hint="default"/>
        <w:lang w:val="ru-RU" w:eastAsia="en-US" w:bidi="ar-SA"/>
      </w:rPr>
    </w:lvl>
    <w:lvl w:ilvl="2" w:tplc="565EECB4">
      <w:numFmt w:val="bullet"/>
      <w:lvlText w:val="•"/>
      <w:lvlJc w:val="left"/>
      <w:pPr>
        <w:ind w:left="3089" w:hanging="259"/>
      </w:pPr>
      <w:rPr>
        <w:rFonts w:hint="default"/>
        <w:lang w:val="ru-RU" w:eastAsia="en-US" w:bidi="ar-SA"/>
      </w:rPr>
    </w:lvl>
    <w:lvl w:ilvl="3" w:tplc="74D0C18E">
      <w:numFmt w:val="bullet"/>
      <w:lvlText w:val="•"/>
      <w:lvlJc w:val="left"/>
      <w:pPr>
        <w:ind w:left="4014" w:hanging="259"/>
      </w:pPr>
      <w:rPr>
        <w:rFonts w:hint="default"/>
        <w:lang w:val="ru-RU" w:eastAsia="en-US" w:bidi="ar-SA"/>
      </w:rPr>
    </w:lvl>
    <w:lvl w:ilvl="4" w:tplc="00041104">
      <w:numFmt w:val="bullet"/>
      <w:lvlText w:val="•"/>
      <w:lvlJc w:val="left"/>
      <w:pPr>
        <w:ind w:left="4939" w:hanging="259"/>
      </w:pPr>
      <w:rPr>
        <w:rFonts w:hint="default"/>
        <w:lang w:val="ru-RU" w:eastAsia="en-US" w:bidi="ar-SA"/>
      </w:rPr>
    </w:lvl>
    <w:lvl w:ilvl="5" w:tplc="2B0CB0F8">
      <w:numFmt w:val="bullet"/>
      <w:lvlText w:val="•"/>
      <w:lvlJc w:val="left"/>
      <w:pPr>
        <w:ind w:left="5864" w:hanging="259"/>
      </w:pPr>
      <w:rPr>
        <w:rFonts w:hint="default"/>
        <w:lang w:val="ru-RU" w:eastAsia="en-US" w:bidi="ar-SA"/>
      </w:rPr>
    </w:lvl>
    <w:lvl w:ilvl="6" w:tplc="B386CA90">
      <w:numFmt w:val="bullet"/>
      <w:lvlText w:val="•"/>
      <w:lvlJc w:val="left"/>
      <w:pPr>
        <w:ind w:left="6789" w:hanging="259"/>
      </w:pPr>
      <w:rPr>
        <w:rFonts w:hint="default"/>
        <w:lang w:val="ru-RU" w:eastAsia="en-US" w:bidi="ar-SA"/>
      </w:rPr>
    </w:lvl>
    <w:lvl w:ilvl="7" w:tplc="9CE6B550">
      <w:numFmt w:val="bullet"/>
      <w:lvlText w:val="•"/>
      <w:lvlJc w:val="left"/>
      <w:pPr>
        <w:ind w:left="7714" w:hanging="259"/>
      </w:pPr>
      <w:rPr>
        <w:rFonts w:hint="default"/>
        <w:lang w:val="ru-RU" w:eastAsia="en-US" w:bidi="ar-SA"/>
      </w:rPr>
    </w:lvl>
    <w:lvl w:ilvl="8" w:tplc="578AB8CA">
      <w:numFmt w:val="bullet"/>
      <w:lvlText w:val="•"/>
      <w:lvlJc w:val="left"/>
      <w:pPr>
        <w:ind w:left="8639" w:hanging="259"/>
      </w:pPr>
      <w:rPr>
        <w:rFonts w:hint="default"/>
        <w:lang w:val="ru-RU" w:eastAsia="en-US" w:bidi="ar-SA"/>
      </w:rPr>
    </w:lvl>
  </w:abstractNum>
  <w:abstractNum w:abstractNumId="15">
    <w:nsid w:val="206338F3"/>
    <w:multiLevelType w:val="hybridMultilevel"/>
    <w:tmpl w:val="16984D5E"/>
    <w:lvl w:ilvl="0" w:tplc="7F1CDA8C">
      <w:numFmt w:val="bullet"/>
      <w:lvlText w:val="•"/>
      <w:lvlJc w:val="left"/>
      <w:pPr>
        <w:ind w:left="280" w:hanging="137"/>
      </w:pPr>
      <w:rPr>
        <w:rFonts w:ascii="Times New Roman" w:eastAsia="Times New Roman" w:hAnsi="Times New Roman" w:cs="Times New Roman" w:hint="default"/>
        <w:b w:val="0"/>
        <w:bCs w:val="0"/>
        <w:i w:val="0"/>
        <w:iCs w:val="0"/>
        <w:spacing w:val="0"/>
        <w:w w:val="103"/>
        <w:sz w:val="23"/>
        <w:szCs w:val="23"/>
        <w:lang w:val="ru-RU" w:eastAsia="en-US" w:bidi="ar-SA"/>
      </w:rPr>
    </w:lvl>
    <w:lvl w:ilvl="1" w:tplc="CB2617A6">
      <w:numFmt w:val="bullet"/>
      <w:lvlText w:val=""/>
      <w:lvlJc w:val="left"/>
      <w:pPr>
        <w:ind w:left="280" w:hanging="714"/>
      </w:pPr>
      <w:rPr>
        <w:rFonts w:ascii="Wingdings" w:eastAsia="Wingdings" w:hAnsi="Wingdings" w:cs="Wingdings" w:hint="default"/>
        <w:spacing w:val="0"/>
        <w:w w:val="101"/>
        <w:lang w:val="ru-RU" w:eastAsia="en-US" w:bidi="ar-SA"/>
      </w:rPr>
    </w:lvl>
    <w:lvl w:ilvl="2" w:tplc="8102A6AA">
      <w:numFmt w:val="bullet"/>
      <w:lvlText w:val="•"/>
      <w:lvlJc w:val="left"/>
      <w:pPr>
        <w:ind w:left="2321" w:hanging="714"/>
      </w:pPr>
      <w:rPr>
        <w:rFonts w:hint="default"/>
        <w:lang w:val="ru-RU" w:eastAsia="en-US" w:bidi="ar-SA"/>
      </w:rPr>
    </w:lvl>
    <w:lvl w:ilvl="3" w:tplc="64046D9A">
      <w:numFmt w:val="bullet"/>
      <w:lvlText w:val="•"/>
      <w:lvlJc w:val="left"/>
      <w:pPr>
        <w:ind w:left="3342" w:hanging="714"/>
      </w:pPr>
      <w:rPr>
        <w:rFonts w:hint="default"/>
        <w:lang w:val="ru-RU" w:eastAsia="en-US" w:bidi="ar-SA"/>
      </w:rPr>
    </w:lvl>
    <w:lvl w:ilvl="4" w:tplc="19506780">
      <w:numFmt w:val="bullet"/>
      <w:lvlText w:val="•"/>
      <w:lvlJc w:val="left"/>
      <w:pPr>
        <w:ind w:left="4363" w:hanging="714"/>
      </w:pPr>
      <w:rPr>
        <w:rFonts w:hint="default"/>
        <w:lang w:val="ru-RU" w:eastAsia="en-US" w:bidi="ar-SA"/>
      </w:rPr>
    </w:lvl>
    <w:lvl w:ilvl="5" w:tplc="0AA22426">
      <w:numFmt w:val="bullet"/>
      <w:lvlText w:val="•"/>
      <w:lvlJc w:val="left"/>
      <w:pPr>
        <w:ind w:left="5384" w:hanging="714"/>
      </w:pPr>
      <w:rPr>
        <w:rFonts w:hint="default"/>
        <w:lang w:val="ru-RU" w:eastAsia="en-US" w:bidi="ar-SA"/>
      </w:rPr>
    </w:lvl>
    <w:lvl w:ilvl="6" w:tplc="0F1C1FDA">
      <w:numFmt w:val="bullet"/>
      <w:lvlText w:val="•"/>
      <w:lvlJc w:val="left"/>
      <w:pPr>
        <w:ind w:left="6405" w:hanging="714"/>
      </w:pPr>
      <w:rPr>
        <w:rFonts w:hint="default"/>
        <w:lang w:val="ru-RU" w:eastAsia="en-US" w:bidi="ar-SA"/>
      </w:rPr>
    </w:lvl>
    <w:lvl w:ilvl="7" w:tplc="59E4F8B0">
      <w:numFmt w:val="bullet"/>
      <w:lvlText w:val="•"/>
      <w:lvlJc w:val="left"/>
      <w:pPr>
        <w:ind w:left="7426" w:hanging="714"/>
      </w:pPr>
      <w:rPr>
        <w:rFonts w:hint="default"/>
        <w:lang w:val="ru-RU" w:eastAsia="en-US" w:bidi="ar-SA"/>
      </w:rPr>
    </w:lvl>
    <w:lvl w:ilvl="8" w:tplc="2D3E2FA6">
      <w:numFmt w:val="bullet"/>
      <w:lvlText w:val="•"/>
      <w:lvlJc w:val="left"/>
      <w:pPr>
        <w:ind w:left="8447" w:hanging="714"/>
      </w:pPr>
      <w:rPr>
        <w:rFonts w:hint="default"/>
        <w:lang w:val="ru-RU" w:eastAsia="en-US" w:bidi="ar-SA"/>
      </w:rPr>
    </w:lvl>
  </w:abstractNum>
  <w:abstractNum w:abstractNumId="16">
    <w:nsid w:val="26A36317"/>
    <w:multiLevelType w:val="hybridMultilevel"/>
    <w:tmpl w:val="81FAD260"/>
    <w:lvl w:ilvl="0" w:tplc="614AE17E">
      <w:start w:val="1"/>
      <w:numFmt w:val="decimal"/>
      <w:lvlText w:val="%1)"/>
      <w:lvlJc w:val="left"/>
      <w:pPr>
        <w:ind w:left="1245"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51B04A80">
      <w:numFmt w:val="bullet"/>
      <w:lvlText w:val="•"/>
      <w:lvlJc w:val="left"/>
      <w:pPr>
        <w:ind w:left="2164" w:hanging="260"/>
      </w:pPr>
      <w:rPr>
        <w:rFonts w:hint="default"/>
        <w:lang w:val="ru-RU" w:eastAsia="en-US" w:bidi="ar-SA"/>
      </w:rPr>
    </w:lvl>
    <w:lvl w:ilvl="2" w:tplc="9D4294F0">
      <w:numFmt w:val="bullet"/>
      <w:lvlText w:val="•"/>
      <w:lvlJc w:val="left"/>
      <w:pPr>
        <w:ind w:left="3089" w:hanging="260"/>
      </w:pPr>
      <w:rPr>
        <w:rFonts w:hint="default"/>
        <w:lang w:val="ru-RU" w:eastAsia="en-US" w:bidi="ar-SA"/>
      </w:rPr>
    </w:lvl>
    <w:lvl w:ilvl="3" w:tplc="5F7C8602">
      <w:numFmt w:val="bullet"/>
      <w:lvlText w:val="•"/>
      <w:lvlJc w:val="left"/>
      <w:pPr>
        <w:ind w:left="4014" w:hanging="260"/>
      </w:pPr>
      <w:rPr>
        <w:rFonts w:hint="default"/>
        <w:lang w:val="ru-RU" w:eastAsia="en-US" w:bidi="ar-SA"/>
      </w:rPr>
    </w:lvl>
    <w:lvl w:ilvl="4" w:tplc="82B4AEE0">
      <w:numFmt w:val="bullet"/>
      <w:lvlText w:val="•"/>
      <w:lvlJc w:val="left"/>
      <w:pPr>
        <w:ind w:left="4939" w:hanging="260"/>
      </w:pPr>
      <w:rPr>
        <w:rFonts w:hint="default"/>
        <w:lang w:val="ru-RU" w:eastAsia="en-US" w:bidi="ar-SA"/>
      </w:rPr>
    </w:lvl>
    <w:lvl w:ilvl="5" w:tplc="5D12E358">
      <w:numFmt w:val="bullet"/>
      <w:lvlText w:val="•"/>
      <w:lvlJc w:val="left"/>
      <w:pPr>
        <w:ind w:left="5864" w:hanging="260"/>
      </w:pPr>
      <w:rPr>
        <w:rFonts w:hint="default"/>
        <w:lang w:val="ru-RU" w:eastAsia="en-US" w:bidi="ar-SA"/>
      </w:rPr>
    </w:lvl>
    <w:lvl w:ilvl="6" w:tplc="5720C998">
      <w:numFmt w:val="bullet"/>
      <w:lvlText w:val="•"/>
      <w:lvlJc w:val="left"/>
      <w:pPr>
        <w:ind w:left="6789" w:hanging="260"/>
      </w:pPr>
      <w:rPr>
        <w:rFonts w:hint="default"/>
        <w:lang w:val="ru-RU" w:eastAsia="en-US" w:bidi="ar-SA"/>
      </w:rPr>
    </w:lvl>
    <w:lvl w:ilvl="7" w:tplc="75B879F4">
      <w:numFmt w:val="bullet"/>
      <w:lvlText w:val="•"/>
      <w:lvlJc w:val="left"/>
      <w:pPr>
        <w:ind w:left="7714" w:hanging="260"/>
      </w:pPr>
      <w:rPr>
        <w:rFonts w:hint="default"/>
        <w:lang w:val="ru-RU" w:eastAsia="en-US" w:bidi="ar-SA"/>
      </w:rPr>
    </w:lvl>
    <w:lvl w:ilvl="8" w:tplc="E0A48CC2">
      <w:numFmt w:val="bullet"/>
      <w:lvlText w:val="•"/>
      <w:lvlJc w:val="left"/>
      <w:pPr>
        <w:ind w:left="8639" w:hanging="260"/>
      </w:pPr>
      <w:rPr>
        <w:rFonts w:hint="default"/>
        <w:lang w:val="ru-RU" w:eastAsia="en-US" w:bidi="ar-SA"/>
      </w:rPr>
    </w:lvl>
  </w:abstractNum>
  <w:abstractNum w:abstractNumId="17">
    <w:nsid w:val="281744A1"/>
    <w:multiLevelType w:val="hybridMultilevel"/>
    <w:tmpl w:val="49408F1C"/>
    <w:lvl w:ilvl="0" w:tplc="B8D684EA">
      <w:start w:val="1"/>
      <w:numFmt w:val="decimal"/>
      <w:lvlText w:val="%1)"/>
      <w:lvlJc w:val="left"/>
      <w:pPr>
        <w:ind w:left="1245"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79F6383A">
      <w:numFmt w:val="bullet"/>
      <w:lvlText w:val="•"/>
      <w:lvlJc w:val="left"/>
      <w:pPr>
        <w:ind w:left="2164" w:hanging="260"/>
      </w:pPr>
      <w:rPr>
        <w:rFonts w:hint="default"/>
        <w:lang w:val="ru-RU" w:eastAsia="en-US" w:bidi="ar-SA"/>
      </w:rPr>
    </w:lvl>
    <w:lvl w:ilvl="2" w:tplc="7182FF3C">
      <w:numFmt w:val="bullet"/>
      <w:lvlText w:val="•"/>
      <w:lvlJc w:val="left"/>
      <w:pPr>
        <w:ind w:left="3089" w:hanging="260"/>
      </w:pPr>
      <w:rPr>
        <w:rFonts w:hint="default"/>
        <w:lang w:val="ru-RU" w:eastAsia="en-US" w:bidi="ar-SA"/>
      </w:rPr>
    </w:lvl>
    <w:lvl w:ilvl="3" w:tplc="28989EB4">
      <w:numFmt w:val="bullet"/>
      <w:lvlText w:val="•"/>
      <w:lvlJc w:val="left"/>
      <w:pPr>
        <w:ind w:left="4014" w:hanging="260"/>
      </w:pPr>
      <w:rPr>
        <w:rFonts w:hint="default"/>
        <w:lang w:val="ru-RU" w:eastAsia="en-US" w:bidi="ar-SA"/>
      </w:rPr>
    </w:lvl>
    <w:lvl w:ilvl="4" w:tplc="0D18CDE6">
      <w:numFmt w:val="bullet"/>
      <w:lvlText w:val="•"/>
      <w:lvlJc w:val="left"/>
      <w:pPr>
        <w:ind w:left="4939" w:hanging="260"/>
      </w:pPr>
      <w:rPr>
        <w:rFonts w:hint="default"/>
        <w:lang w:val="ru-RU" w:eastAsia="en-US" w:bidi="ar-SA"/>
      </w:rPr>
    </w:lvl>
    <w:lvl w:ilvl="5" w:tplc="7ECE23F6">
      <w:numFmt w:val="bullet"/>
      <w:lvlText w:val="•"/>
      <w:lvlJc w:val="left"/>
      <w:pPr>
        <w:ind w:left="5864" w:hanging="260"/>
      </w:pPr>
      <w:rPr>
        <w:rFonts w:hint="default"/>
        <w:lang w:val="ru-RU" w:eastAsia="en-US" w:bidi="ar-SA"/>
      </w:rPr>
    </w:lvl>
    <w:lvl w:ilvl="6" w:tplc="FF645F10">
      <w:numFmt w:val="bullet"/>
      <w:lvlText w:val="•"/>
      <w:lvlJc w:val="left"/>
      <w:pPr>
        <w:ind w:left="6789" w:hanging="260"/>
      </w:pPr>
      <w:rPr>
        <w:rFonts w:hint="default"/>
        <w:lang w:val="ru-RU" w:eastAsia="en-US" w:bidi="ar-SA"/>
      </w:rPr>
    </w:lvl>
    <w:lvl w:ilvl="7" w:tplc="453A3C96">
      <w:numFmt w:val="bullet"/>
      <w:lvlText w:val="•"/>
      <w:lvlJc w:val="left"/>
      <w:pPr>
        <w:ind w:left="7714" w:hanging="260"/>
      </w:pPr>
      <w:rPr>
        <w:rFonts w:hint="default"/>
        <w:lang w:val="ru-RU" w:eastAsia="en-US" w:bidi="ar-SA"/>
      </w:rPr>
    </w:lvl>
    <w:lvl w:ilvl="8" w:tplc="930EEB3C">
      <w:numFmt w:val="bullet"/>
      <w:lvlText w:val="•"/>
      <w:lvlJc w:val="left"/>
      <w:pPr>
        <w:ind w:left="8639" w:hanging="260"/>
      </w:pPr>
      <w:rPr>
        <w:rFonts w:hint="default"/>
        <w:lang w:val="ru-RU" w:eastAsia="en-US" w:bidi="ar-SA"/>
      </w:rPr>
    </w:lvl>
  </w:abstractNum>
  <w:abstractNum w:abstractNumId="18">
    <w:nsid w:val="284C2FE8"/>
    <w:multiLevelType w:val="hybridMultilevel"/>
    <w:tmpl w:val="4284556A"/>
    <w:lvl w:ilvl="0" w:tplc="59F46C68">
      <w:start w:val="1"/>
      <w:numFmt w:val="decimal"/>
      <w:lvlText w:val="%1)"/>
      <w:lvlJc w:val="left"/>
      <w:pPr>
        <w:ind w:left="1245" w:hanging="259"/>
      </w:pPr>
      <w:rPr>
        <w:rFonts w:ascii="Times New Roman" w:eastAsia="Times New Roman" w:hAnsi="Times New Roman" w:cs="Times New Roman" w:hint="default"/>
        <w:b w:val="0"/>
        <w:bCs w:val="0"/>
        <w:i w:val="0"/>
        <w:iCs w:val="0"/>
        <w:spacing w:val="0"/>
        <w:w w:val="103"/>
        <w:sz w:val="23"/>
        <w:szCs w:val="23"/>
        <w:lang w:val="ru-RU" w:eastAsia="en-US" w:bidi="ar-SA"/>
      </w:rPr>
    </w:lvl>
    <w:lvl w:ilvl="1" w:tplc="3D820110">
      <w:numFmt w:val="bullet"/>
      <w:lvlText w:val="•"/>
      <w:lvlJc w:val="left"/>
      <w:pPr>
        <w:ind w:left="2164" w:hanging="259"/>
      </w:pPr>
      <w:rPr>
        <w:rFonts w:hint="default"/>
        <w:lang w:val="ru-RU" w:eastAsia="en-US" w:bidi="ar-SA"/>
      </w:rPr>
    </w:lvl>
    <w:lvl w:ilvl="2" w:tplc="033EC928">
      <w:numFmt w:val="bullet"/>
      <w:lvlText w:val="•"/>
      <w:lvlJc w:val="left"/>
      <w:pPr>
        <w:ind w:left="3089" w:hanging="259"/>
      </w:pPr>
      <w:rPr>
        <w:rFonts w:hint="default"/>
        <w:lang w:val="ru-RU" w:eastAsia="en-US" w:bidi="ar-SA"/>
      </w:rPr>
    </w:lvl>
    <w:lvl w:ilvl="3" w:tplc="8E9C9AEC">
      <w:numFmt w:val="bullet"/>
      <w:lvlText w:val="•"/>
      <w:lvlJc w:val="left"/>
      <w:pPr>
        <w:ind w:left="4014" w:hanging="259"/>
      </w:pPr>
      <w:rPr>
        <w:rFonts w:hint="default"/>
        <w:lang w:val="ru-RU" w:eastAsia="en-US" w:bidi="ar-SA"/>
      </w:rPr>
    </w:lvl>
    <w:lvl w:ilvl="4" w:tplc="C5A2809E">
      <w:numFmt w:val="bullet"/>
      <w:lvlText w:val="•"/>
      <w:lvlJc w:val="left"/>
      <w:pPr>
        <w:ind w:left="4939" w:hanging="259"/>
      </w:pPr>
      <w:rPr>
        <w:rFonts w:hint="default"/>
        <w:lang w:val="ru-RU" w:eastAsia="en-US" w:bidi="ar-SA"/>
      </w:rPr>
    </w:lvl>
    <w:lvl w:ilvl="5" w:tplc="A14E9664">
      <w:numFmt w:val="bullet"/>
      <w:lvlText w:val="•"/>
      <w:lvlJc w:val="left"/>
      <w:pPr>
        <w:ind w:left="5864" w:hanging="259"/>
      </w:pPr>
      <w:rPr>
        <w:rFonts w:hint="default"/>
        <w:lang w:val="ru-RU" w:eastAsia="en-US" w:bidi="ar-SA"/>
      </w:rPr>
    </w:lvl>
    <w:lvl w:ilvl="6" w:tplc="062C1848">
      <w:numFmt w:val="bullet"/>
      <w:lvlText w:val="•"/>
      <w:lvlJc w:val="left"/>
      <w:pPr>
        <w:ind w:left="6789" w:hanging="259"/>
      </w:pPr>
      <w:rPr>
        <w:rFonts w:hint="default"/>
        <w:lang w:val="ru-RU" w:eastAsia="en-US" w:bidi="ar-SA"/>
      </w:rPr>
    </w:lvl>
    <w:lvl w:ilvl="7" w:tplc="FF980170">
      <w:numFmt w:val="bullet"/>
      <w:lvlText w:val="•"/>
      <w:lvlJc w:val="left"/>
      <w:pPr>
        <w:ind w:left="7714" w:hanging="259"/>
      </w:pPr>
      <w:rPr>
        <w:rFonts w:hint="default"/>
        <w:lang w:val="ru-RU" w:eastAsia="en-US" w:bidi="ar-SA"/>
      </w:rPr>
    </w:lvl>
    <w:lvl w:ilvl="8" w:tplc="A50680FE">
      <w:numFmt w:val="bullet"/>
      <w:lvlText w:val="•"/>
      <w:lvlJc w:val="left"/>
      <w:pPr>
        <w:ind w:left="8639" w:hanging="259"/>
      </w:pPr>
      <w:rPr>
        <w:rFonts w:hint="default"/>
        <w:lang w:val="ru-RU" w:eastAsia="en-US" w:bidi="ar-SA"/>
      </w:rPr>
    </w:lvl>
  </w:abstractNum>
  <w:abstractNum w:abstractNumId="19">
    <w:nsid w:val="2A861102"/>
    <w:multiLevelType w:val="hybridMultilevel"/>
    <w:tmpl w:val="2F985DCE"/>
    <w:lvl w:ilvl="0" w:tplc="1D887446">
      <w:start w:val="2"/>
      <w:numFmt w:val="upperRoman"/>
      <w:lvlText w:val="%1."/>
      <w:lvlJc w:val="left"/>
      <w:pPr>
        <w:ind w:left="4458" w:hanging="720"/>
      </w:pPr>
      <w:rPr>
        <w:rFonts w:hint="default"/>
        <w:w w:val="103"/>
      </w:rPr>
    </w:lvl>
    <w:lvl w:ilvl="1" w:tplc="04190019" w:tentative="1">
      <w:start w:val="1"/>
      <w:numFmt w:val="lowerLetter"/>
      <w:lvlText w:val="%2."/>
      <w:lvlJc w:val="left"/>
      <w:pPr>
        <w:ind w:left="4818" w:hanging="360"/>
      </w:pPr>
    </w:lvl>
    <w:lvl w:ilvl="2" w:tplc="0419001B" w:tentative="1">
      <w:start w:val="1"/>
      <w:numFmt w:val="lowerRoman"/>
      <w:lvlText w:val="%3."/>
      <w:lvlJc w:val="right"/>
      <w:pPr>
        <w:ind w:left="5538" w:hanging="180"/>
      </w:pPr>
    </w:lvl>
    <w:lvl w:ilvl="3" w:tplc="0419000F" w:tentative="1">
      <w:start w:val="1"/>
      <w:numFmt w:val="decimal"/>
      <w:lvlText w:val="%4."/>
      <w:lvlJc w:val="left"/>
      <w:pPr>
        <w:ind w:left="6258" w:hanging="360"/>
      </w:pPr>
    </w:lvl>
    <w:lvl w:ilvl="4" w:tplc="04190019" w:tentative="1">
      <w:start w:val="1"/>
      <w:numFmt w:val="lowerLetter"/>
      <w:lvlText w:val="%5."/>
      <w:lvlJc w:val="left"/>
      <w:pPr>
        <w:ind w:left="6978" w:hanging="360"/>
      </w:pPr>
    </w:lvl>
    <w:lvl w:ilvl="5" w:tplc="0419001B" w:tentative="1">
      <w:start w:val="1"/>
      <w:numFmt w:val="lowerRoman"/>
      <w:lvlText w:val="%6."/>
      <w:lvlJc w:val="right"/>
      <w:pPr>
        <w:ind w:left="7698" w:hanging="180"/>
      </w:pPr>
    </w:lvl>
    <w:lvl w:ilvl="6" w:tplc="0419000F" w:tentative="1">
      <w:start w:val="1"/>
      <w:numFmt w:val="decimal"/>
      <w:lvlText w:val="%7."/>
      <w:lvlJc w:val="left"/>
      <w:pPr>
        <w:ind w:left="8418" w:hanging="360"/>
      </w:pPr>
    </w:lvl>
    <w:lvl w:ilvl="7" w:tplc="04190019" w:tentative="1">
      <w:start w:val="1"/>
      <w:numFmt w:val="lowerLetter"/>
      <w:lvlText w:val="%8."/>
      <w:lvlJc w:val="left"/>
      <w:pPr>
        <w:ind w:left="9138" w:hanging="360"/>
      </w:pPr>
    </w:lvl>
    <w:lvl w:ilvl="8" w:tplc="0419001B" w:tentative="1">
      <w:start w:val="1"/>
      <w:numFmt w:val="lowerRoman"/>
      <w:lvlText w:val="%9."/>
      <w:lvlJc w:val="right"/>
      <w:pPr>
        <w:ind w:left="9858" w:hanging="180"/>
      </w:pPr>
    </w:lvl>
  </w:abstractNum>
  <w:abstractNum w:abstractNumId="20">
    <w:nsid w:val="2B1D30E9"/>
    <w:multiLevelType w:val="hybridMultilevel"/>
    <w:tmpl w:val="3898A012"/>
    <w:lvl w:ilvl="0" w:tplc="6A1C2B40">
      <w:start w:val="1"/>
      <w:numFmt w:val="decimal"/>
      <w:lvlText w:val="%1)"/>
      <w:lvlJc w:val="left"/>
      <w:pPr>
        <w:ind w:left="1245" w:hanging="259"/>
      </w:pPr>
      <w:rPr>
        <w:rFonts w:ascii="Times New Roman" w:eastAsia="Times New Roman" w:hAnsi="Times New Roman" w:cs="Times New Roman" w:hint="default"/>
        <w:b w:val="0"/>
        <w:bCs w:val="0"/>
        <w:i w:val="0"/>
        <w:iCs w:val="0"/>
        <w:spacing w:val="0"/>
        <w:w w:val="103"/>
        <w:sz w:val="23"/>
        <w:szCs w:val="23"/>
        <w:lang w:val="ru-RU" w:eastAsia="en-US" w:bidi="ar-SA"/>
      </w:rPr>
    </w:lvl>
    <w:lvl w:ilvl="1" w:tplc="B9B85F52">
      <w:numFmt w:val="bullet"/>
      <w:lvlText w:val="•"/>
      <w:lvlJc w:val="left"/>
      <w:pPr>
        <w:ind w:left="2164" w:hanging="259"/>
      </w:pPr>
      <w:rPr>
        <w:rFonts w:hint="default"/>
        <w:lang w:val="ru-RU" w:eastAsia="en-US" w:bidi="ar-SA"/>
      </w:rPr>
    </w:lvl>
    <w:lvl w:ilvl="2" w:tplc="50CE8902">
      <w:numFmt w:val="bullet"/>
      <w:lvlText w:val="•"/>
      <w:lvlJc w:val="left"/>
      <w:pPr>
        <w:ind w:left="3089" w:hanging="259"/>
      </w:pPr>
      <w:rPr>
        <w:rFonts w:hint="default"/>
        <w:lang w:val="ru-RU" w:eastAsia="en-US" w:bidi="ar-SA"/>
      </w:rPr>
    </w:lvl>
    <w:lvl w:ilvl="3" w:tplc="8BC0B90E">
      <w:numFmt w:val="bullet"/>
      <w:lvlText w:val="•"/>
      <w:lvlJc w:val="left"/>
      <w:pPr>
        <w:ind w:left="4014" w:hanging="259"/>
      </w:pPr>
      <w:rPr>
        <w:rFonts w:hint="default"/>
        <w:lang w:val="ru-RU" w:eastAsia="en-US" w:bidi="ar-SA"/>
      </w:rPr>
    </w:lvl>
    <w:lvl w:ilvl="4" w:tplc="D39A4D3A">
      <w:numFmt w:val="bullet"/>
      <w:lvlText w:val="•"/>
      <w:lvlJc w:val="left"/>
      <w:pPr>
        <w:ind w:left="4939" w:hanging="259"/>
      </w:pPr>
      <w:rPr>
        <w:rFonts w:hint="default"/>
        <w:lang w:val="ru-RU" w:eastAsia="en-US" w:bidi="ar-SA"/>
      </w:rPr>
    </w:lvl>
    <w:lvl w:ilvl="5" w:tplc="3A100026">
      <w:numFmt w:val="bullet"/>
      <w:lvlText w:val="•"/>
      <w:lvlJc w:val="left"/>
      <w:pPr>
        <w:ind w:left="5864" w:hanging="259"/>
      </w:pPr>
      <w:rPr>
        <w:rFonts w:hint="default"/>
        <w:lang w:val="ru-RU" w:eastAsia="en-US" w:bidi="ar-SA"/>
      </w:rPr>
    </w:lvl>
    <w:lvl w:ilvl="6" w:tplc="14D82738">
      <w:numFmt w:val="bullet"/>
      <w:lvlText w:val="•"/>
      <w:lvlJc w:val="left"/>
      <w:pPr>
        <w:ind w:left="6789" w:hanging="259"/>
      </w:pPr>
      <w:rPr>
        <w:rFonts w:hint="default"/>
        <w:lang w:val="ru-RU" w:eastAsia="en-US" w:bidi="ar-SA"/>
      </w:rPr>
    </w:lvl>
    <w:lvl w:ilvl="7" w:tplc="02526FBC">
      <w:numFmt w:val="bullet"/>
      <w:lvlText w:val="•"/>
      <w:lvlJc w:val="left"/>
      <w:pPr>
        <w:ind w:left="7714" w:hanging="259"/>
      </w:pPr>
      <w:rPr>
        <w:rFonts w:hint="default"/>
        <w:lang w:val="ru-RU" w:eastAsia="en-US" w:bidi="ar-SA"/>
      </w:rPr>
    </w:lvl>
    <w:lvl w:ilvl="8" w:tplc="052CA6EE">
      <w:numFmt w:val="bullet"/>
      <w:lvlText w:val="•"/>
      <w:lvlJc w:val="left"/>
      <w:pPr>
        <w:ind w:left="8639" w:hanging="259"/>
      </w:pPr>
      <w:rPr>
        <w:rFonts w:hint="default"/>
        <w:lang w:val="ru-RU" w:eastAsia="en-US" w:bidi="ar-SA"/>
      </w:rPr>
    </w:lvl>
  </w:abstractNum>
  <w:abstractNum w:abstractNumId="21">
    <w:nsid w:val="2C980450"/>
    <w:multiLevelType w:val="hybridMultilevel"/>
    <w:tmpl w:val="3DB84292"/>
    <w:lvl w:ilvl="0" w:tplc="6742CA6A">
      <w:start w:val="1"/>
      <w:numFmt w:val="decimal"/>
      <w:lvlText w:val="%1)"/>
      <w:lvlJc w:val="left"/>
      <w:pPr>
        <w:ind w:left="1245"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F01CE5D6">
      <w:numFmt w:val="bullet"/>
      <w:lvlText w:val="•"/>
      <w:lvlJc w:val="left"/>
      <w:pPr>
        <w:ind w:left="2164" w:hanging="260"/>
      </w:pPr>
      <w:rPr>
        <w:rFonts w:hint="default"/>
        <w:lang w:val="ru-RU" w:eastAsia="en-US" w:bidi="ar-SA"/>
      </w:rPr>
    </w:lvl>
    <w:lvl w:ilvl="2" w:tplc="00E4A3C2">
      <w:numFmt w:val="bullet"/>
      <w:lvlText w:val="•"/>
      <w:lvlJc w:val="left"/>
      <w:pPr>
        <w:ind w:left="3089" w:hanging="260"/>
      </w:pPr>
      <w:rPr>
        <w:rFonts w:hint="default"/>
        <w:lang w:val="ru-RU" w:eastAsia="en-US" w:bidi="ar-SA"/>
      </w:rPr>
    </w:lvl>
    <w:lvl w:ilvl="3" w:tplc="D60E8088">
      <w:numFmt w:val="bullet"/>
      <w:lvlText w:val="•"/>
      <w:lvlJc w:val="left"/>
      <w:pPr>
        <w:ind w:left="4014" w:hanging="260"/>
      </w:pPr>
      <w:rPr>
        <w:rFonts w:hint="default"/>
        <w:lang w:val="ru-RU" w:eastAsia="en-US" w:bidi="ar-SA"/>
      </w:rPr>
    </w:lvl>
    <w:lvl w:ilvl="4" w:tplc="490CB00C">
      <w:numFmt w:val="bullet"/>
      <w:lvlText w:val="•"/>
      <w:lvlJc w:val="left"/>
      <w:pPr>
        <w:ind w:left="4939" w:hanging="260"/>
      </w:pPr>
      <w:rPr>
        <w:rFonts w:hint="default"/>
        <w:lang w:val="ru-RU" w:eastAsia="en-US" w:bidi="ar-SA"/>
      </w:rPr>
    </w:lvl>
    <w:lvl w:ilvl="5" w:tplc="7212B804">
      <w:numFmt w:val="bullet"/>
      <w:lvlText w:val="•"/>
      <w:lvlJc w:val="left"/>
      <w:pPr>
        <w:ind w:left="5864" w:hanging="260"/>
      </w:pPr>
      <w:rPr>
        <w:rFonts w:hint="default"/>
        <w:lang w:val="ru-RU" w:eastAsia="en-US" w:bidi="ar-SA"/>
      </w:rPr>
    </w:lvl>
    <w:lvl w:ilvl="6" w:tplc="01AEEED0">
      <w:numFmt w:val="bullet"/>
      <w:lvlText w:val="•"/>
      <w:lvlJc w:val="left"/>
      <w:pPr>
        <w:ind w:left="6789" w:hanging="260"/>
      </w:pPr>
      <w:rPr>
        <w:rFonts w:hint="default"/>
        <w:lang w:val="ru-RU" w:eastAsia="en-US" w:bidi="ar-SA"/>
      </w:rPr>
    </w:lvl>
    <w:lvl w:ilvl="7" w:tplc="696A750A">
      <w:numFmt w:val="bullet"/>
      <w:lvlText w:val="•"/>
      <w:lvlJc w:val="left"/>
      <w:pPr>
        <w:ind w:left="7714" w:hanging="260"/>
      </w:pPr>
      <w:rPr>
        <w:rFonts w:hint="default"/>
        <w:lang w:val="ru-RU" w:eastAsia="en-US" w:bidi="ar-SA"/>
      </w:rPr>
    </w:lvl>
    <w:lvl w:ilvl="8" w:tplc="82E29814">
      <w:numFmt w:val="bullet"/>
      <w:lvlText w:val="•"/>
      <w:lvlJc w:val="left"/>
      <w:pPr>
        <w:ind w:left="8639" w:hanging="260"/>
      </w:pPr>
      <w:rPr>
        <w:rFonts w:hint="default"/>
        <w:lang w:val="ru-RU" w:eastAsia="en-US" w:bidi="ar-SA"/>
      </w:rPr>
    </w:lvl>
  </w:abstractNum>
  <w:abstractNum w:abstractNumId="22">
    <w:nsid w:val="2D8A4AE1"/>
    <w:multiLevelType w:val="hybridMultilevel"/>
    <w:tmpl w:val="B87C2326"/>
    <w:lvl w:ilvl="0" w:tplc="EFE48712">
      <w:start w:val="1"/>
      <w:numFmt w:val="decimal"/>
      <w:lvlText w:val="%1)"/>
      <w:lvlJc w:val="left"/>
      <w:pPr>
        <w:ind w:left="280" w:hanging="483"/>
      </w:pPr>
      <w:rPr>
        <w:rFonts w:ascii="Times New Roman" w:eastAsia="Times New Roman" w:hAnsi="Times New Roman" w:cs="Times New Roman" w:hint="default"/>
        <w:b w:val="0"/>
        <w:bCs w:val="0"/>
        <w:i w:val="0"/>
        <w:iCs w:val="0"/>
        <w:spacing w:val="0"/>
        <w:w w:val="94"/>
        <w:sz w:val="28"/>
        <w:szCs w:val="28"/>
        <w:lang w:val="ru-RU" w:eastAsia="en-US" w:bidi="ar-SA"/>
      </w:rPr>
    </w:lvl>
    <w:lvl w:ilvl="1" w:tplc="2958A070">
      <w:numFmt w:val="bullet"/>
      <w:lvlText w:val="•"/>
      <w:lvlJc w:val="left"/>
      <w:pPr>
        <w:ind w:left="1300" w:hanging="483"/>
      </w:pPr>
      <w:rPr>
        <w:rFonts w:hint="default"/>
        <w:lang w:val="ru-RU" w:eastAsia="en-US" w:bidi="ar-SA"/>
      </w:rPr>
    </w:lvl>
    <w:lvl w:ilvl="2" w:tplc="8E12CDEE">
      <w:numFmt w:val="bullet"/>
      <w:lvlText w:val="•"/>
      <w:lvlJc w:val="left"/>
      <w:pPr>
        <w:ind w:left="2321" w:hanging="483"/>
      </w:pPr>
      <w:rPr>
        <w:rFonts w:hint="default"/>
        <w:lang w:val="ru-RU" w:eastAsia="en-US" w:bidi="ar-SA"/>
      </w:rPr>
    </w:lvl>
    <w:lvl w:ilvl="3" w:tplc="DFF41D38">
      <w:numFmt w:val="bullet"/>
      <w:lvlText w:val="•"/>
      <w:lvlJc w:val="left"/>
      <w:pPr>
        <w:ind w:left="3342" w:hanging="483"/>
      </w:pPr>
      <w:rPr>
        <w:rFonts w:hint="default"/>
        <w:lang w:val="ru-RU" w:eastAsia="en-US" w:bidi="ar-SA"/>
      </w:rPr>
    </w:lvl>
    <w:lvl w:ilvl="4" w:tplc="6986C81C">
      <w:numFmt w:val="bullet"/>
      <w:lvlText w:val="•"/>
      <w:lvlJc w:val="left"/>
      <w:pPr>
        <w:ind w:left="4363" w:hanging="483"/>
      </w:pPr>
      <w:rPr>
        <w:rFonts w:hint="default"/>
        <w:lang w:val="ru-RU" w:eastAsia="en-US" w:bidi="ar-SA"/>
      </w:rPr>
    </w:lvl>
    <w:lvl w:ilvl="5" w:tplc="58FC3E4C">
      <w:numFmt w:val="bullet"/>
      <w:lvlText w:val="•"/>
      <w:lvlJc w:val="left"/>
      <w:pPr>
        <w:ind w:left="5384" w:hanging="483"/>
      </w:pPr>
      <w:rPr>
        <w:rFonts w:hint="default"/>
        <w:lang w:val="ru-RU" w:eastAsia="en-US" w:bidi="ar-SA"/>
      </w:rPr>
    </w:lvl>
    <w:lvl w:ilvl="6" w:tplc="36BE5EBE">
      <w:numFmt w:val="bullet"/>
      <w:lvlText w:val="•"/>
      <w:lvlJc w:val="left"/>
      <w:pPr>
        <w:ind w:left="6405" w:hanging="483"/>
      </w:pPr>
      <w:rPr>
        <w:rFonts w:hint="default"/>
        <w:lang w:val="ru-RU" w:eastAsia="en-US" w:bidi="ar-SA"/>
      </w:rPr>
    </w:lvl>
    <w:lvl w:ilvl="7" w:tplc="207C8B9C">
      <w:numFmt w:val="bullet"/>
      <w:lvlText w:val="•"/>
      <w:lvlJc w:val="left"/>
      <w:pPr>
        <w:ind w:left="7426" w:hanging="483"/>
      </w:pPr>
      <w:rPr>
        <w:rFonts w:hint="default"/>
        <w:lang w:val="ru-RU" w:eastAsia="en-US" w:bidi="ar-SA"/>
      </w:rPr>
    </w:lvl>
    <w:lvl w:ilvl="8" w:tplc="4A142E6E">
      <w:numFmt w:val="bullet"/>
      <w:lvlText w:val="•"/>
      <w:lvlJc w:val="left"/>
      <w:pPr>
        <w:ind w:left="8447" w:hanging="483"/>
      </w:pPr>
      <w:rPr>
        <w:rFonts w:hint="default"/>
        <w:lang w:val="ru-RU" w:eastAsia="en-US" w:bidi="ar-SA"/>
      </w:rPr>
    </w:lvl>
  </w:abstractNum>
  <w:abstractNum w:abstractNumId="23">
    <w:nsid w:val="2E00632E"/>
    <w:multiLevelType w:val="multilevel"/>
    <w:tmpl w:val="2BF6CE64"/>
    <w:lvl w:ilvl="0">
      <w:start w:val="1"/>
      <w:numFmt w:val="decimal"/>
      <w:lvlText w:val="%1."/>
      <w:lvlJc w:val="left"/>
      <w:pPr>
        <w:ind w:left="540" w:hanging="540"/>
      </w:pPr>
      <w:rPr>
        <w:rFonts w:hint="default"/>
      </w:rPr>
    </w:lvl>
    <w:lvl w:ilvl="1">
      <w:start w:val="1"/>
      <w:numFmt w:val="decimal"/>
      <w:lvlText w:val="%1.%2."/>
      <w:lvlJc w:val="left"/>
      <w:pPr>
        <w:ind w:left="810"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24">
    <w:nsid w:val="30B13B35"/>
    <w:multiLevelType w:val="multilevel"/>
    <w:tmpl w:val="1F7AE062"/>
    <w:lvl w:ilvl="0">
      <w:start w:val="3"/>
      <w:numFmt w:val="decimal"/>
      <w:lvlText w:val="%1"/>
      <w:lvlJc w:val="left"/>
      <w:pPr>
        <w:ind w:left="1346" w:hanging="361"/>
      </w:pPr>
      <w:rPr>
        <w:rFonts w:hint="default"/>
        <w:lang w:val="ru-RU" w:eastAsia="en-US" w:bidi="ar-SA"/>
      </w:rPr>
    </w:lvl>
    <w:lvl w:ilvl="1">
      <w:start w:val="1"/>
      <w:numFmt w:val="decimal"/>
      <w:lvlText w:val="%1.%2"/>
      <w:lvlJc w:val="left"/>
      <w:pPr>
        <w:ind w:left="1346" w:hanging="361"/>
      </w:pPr>
      <w:rPr>
        <w:rFonts w:ascii="Times New Roman" w:eastAsia="Times New Roman" w:hAnsi="Times New Roman" w:cs="Times New Roman" w:hint="default"/>
        <w:b/>
        <w:bCs/>
        <w:i w:val="0"/>
        <w:iCs w:val="0"/>
        <w:spacing w:val="-2"/>
        <w:w w:val="103"/>
        <w:sz w:val="23"/>
        <w:szCs w:val="23"/>
        <w:lang w:val="ru-RU" w:eastAsia="en-US" w:bidi="ar-SA"/>
      </w:rPr>
    </w:lvl>
    <w:lvl w:ilvl="2">
      <w:numFmt w:val="bullet"/>
      <w:lvlText w:val="•"/>
      <w:lvlJc w:val="left"/>
      <w:pPr>
        <w:ind w:left="3169" w:hanging="361"/>
      </w:pPr>
      <w:rPr>
        <w:rFonts w:hint="default"/>
        <w:lang w:val="ru-RU" w:eastAsia="en-US" w:bidi="ar-SA"/>
      </w:rPr>
    </w:lvl>
    <w:lvl w:ilvl="3">
      <w:numFmt w:val="bullet"/>
      <w:lvlText w:val="•"/>
      <w:lvlJc w:val="left"/>
      <w:pPr>
        <w:ind w:left="4084" w:hanging="361"/>
      </w:pPr>
      <w:rPr>
        <w:rFonts w:hint="default"/>
        <w:lang w:val="ru-RU" w:eastAsia="en-US" w:bidi="ar-SA"/>
      </w:rPr>
    </w:lvl>
    <w:lvl w:ilvl="4">
      <w:numFmt w:val="bullet"/>
      <w:lvlText w:val="•"/>
      <w:lvlJc w:val="left"/>
      <w:pPr>
        <w:ind w:left="4999" w:hanging="361"/>
      </w:pPr>
      <w:rPr>
        <w:rFonts w:hint="default"/>
        <w:lang w:val="ru-RU" w:eastAsia="en-US" w:bidi="ar-SA"/>
      </w:rPr>
    </w:lvl>
    <w:lvl w:ilvl="5">
      <w:numFmt w:val="bullet"/>
      <w:lvlText w:val="•"/>
      <w:lvlJc w:val="left"/>
      <w:pPr>
        <w:ind w:left="5914" w:hanging="361"/>
      </w:pPr>
      <w:rPr>
        <w:rFonts w:hint="default"/>
        <w:lang w:val="ru-RU" w:eastAsia="en-US" w:bidi="ar-SA"/>
      </w:rPr>
    </w:lvl>
    <w:lvl w:ilvl="6">
      <w:numFmt w:val="bullet"/>
      <w:lvlText w:val="•"/>
      <w:lvlJc w:val="left"/>
      <w:pPr>
        <w:ind w:left="6829" w:hanging="361"/>
      </w:pPr>
      <w:rPr>
        <w:rFonts w:hint="default"/>
        <w:lang w:val="ru-RU" w:eastAsia="en-US" w:bidi="ar-SA"/>
      </w:rPr>
    </w:lvl>
    <w:lvl w:ilvl="7">
      <w:numFmt w:val="bullet"/>
      <w:lvlText w:val="•"/>
      <w:lvlJc w:val="left"/>
      <w:pPr>
        <w:ind w:left="7744" w:hanging="361"/>
      </w:pPr>
      <w:rPr>
        <w:rFonts w:hint="default"/>
        <w:lang w:val="ru-RU" w:eastAsia="en-US" w:bidi="ar-SA"/>
      </w:rPr>
    </w:lvl>
    <w:lvl w:ilvl="8">
      <w:numFmt w:val="bullet"/>
      <w:lvlText w:val="•"/>
      <w:lvlJc w:val="left"/>
      <w:pPr>
        <w:ind w:left="8659" w:hanging="361"/>
      </w:pPr>
      <w:rPr>
        <w:rFonts w:hint="default"/>
        <w:lang w:val="ru-RU" w:eastAsia="en-US" w:bidi="ar-SA"/>
      </w:rPr>
    </w:lvl>
  </w:abstractNum>
  <w:abstractNum w:abstractNumId="25">
    <w:nsid w:val="30EC0B86"/>
    <w:multiLevelType w:val="hybridMultilevel"/>
    <w:tmpl w:val="80526D62"/>
    <w:lvl w:ilvl="0" w:tplc="B8E6DA5E">
      <w:start w:val="1"/>
      <w:numFmt w:val="decimal"/>
      <w:lvlText w:val="%1)"/>
      <w:lvlJc w:val="left"/>
      <w:pPr>
        <w:ind w:left="1245"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F2B484F6">
      <w:numFmt w:val="bullet"/>
      <w:lvlText w:val="•"/>
      <w:lvlJc w:val="left"/>
      <w:pPr>
        <w:ind w:left="2164" w:hanging="260"/>
      </w:pPr>
      <w:rPr>
        <w:rFonts w:hint="default"/>
        <w:lang w:val="ru-RU" w:eastAsia="en-US" w:bidi="ar-SA"/>
      </w:rPr>
    </w:lvl>
    <w:lvl w:ilvl="2" w:tplc="54E6847C">
      <w:numFmt w:val="bullet"/>
      <w:lvlText w:val="•"/>
      <w:lvlJc w:val="left"/>
      <w:pPr>
        <w:ind w:left="3089" w:hanging="260"/>
      </w:pPr>
      <w:rPr>
        <w:rFonts w:hint="default"/>
        <w:lang w:val="ru-RU" w:eastAsia="en-US" w:bidi="ar-SA"/>
      </w:rPr>
    </w:lvl>
    <w:lvl w:ilvl="3" w:tplc="04F69420">
      <w:numFmt w:val="bullet"/>
      <w:lvlText w:val="•"/>
      <w:lvlJc w:val="left"/>
      <w:pPr>
        <w:ind w:left="4014" w:hanging="260"/>
      </w:pPr>
      <w:rPr>
        <w:rFonts w:hint="default"/>
        <w:lang w:val="ru-RU" w:eastAsia="en-US" w:bidi="ar-SA"/>
      </w:rPr>
    </w:lvl>
    <w:lvl w:ilvl="4" w:tplc="18E2F2EC">
      <w:numFmt w:val="bullet"/>
      <w:lvlText w:val="•"/>
      <w:lvlJc w:val="left"/>
      <w:pPr>
        <w:ind w:left="4939" w:hanging="260"/>
      </w:pPr>
      <w:rPr>
        <w:rFonts w:hint="default"/>
        <w:lang w:val="ru-RU" w:eastAsia="en-US" w:bidi="ar-SA"/>
      </w:rPr>
    </w:lvl>
    <w:lvl w:ilvl="5" w:tplc="E470478C">
      <w:numFmt w:val="bullet"/>
      <w:lvlText w:val="•"/>
      <w:lvlJc w:val="left"/>
      <w:pPr>
        <w:ind w:left="5864" w:hanging="260"/>
      </w:pPr>
      <w:rPr>
        <w:rFonts w:hint="default"/>
        <w:lang w:val="ru-RU" w:eastAsia="en-US" w:bidi="ar-SA"/>
      </w:rPr>
    </w:lvl>
    <w:lvl w:ilvl="6" w:tplc="17F22078">
      <w:numFmt w:val="bullet"/>
      <w:lvlText w:val="•"/>
      <w:lvlJc w:val="left"/>
      <w:pPr>
        <w:ind w:left="6789" w:hanging="260"/>
      </w:pPr>
      <w:rPr>
        <w:rFonts w:hint="default"/>
        <w:lang w:val="ru-RU" w:eastAsia="en-US" w:bidi="ar-SA"/>
      </w:rPr>
    </w:lvl>
    <w:lvl w:ilvl="7" w:tplc="16C26E94">
      <w:numFmt w:val="bullet"/>
      <w:lvlText w:val="•"/>
      <w:lvlJc w:val="left"/>
      <w:pPr>
        <w:ind w:left="7714" w:hanging="260"/>
      </w:pPr>
      <w:rPr>
        <w:rFonts w:hint="default"/>
        <w:lang w:val="ru-RU" w:eastAsia="en-US" w:bidi="ar-SA"/>
      </w:rPr>
    </w:lvl>
    <w:lvl w:ilvl="8" w:tplc="B330D898">
      <w:numFmt w:val="bullet"/>
      <w:lvlText w:val="•"/>
      <w:lvlJc w:val="left"/>
      <w:pPr>
        <w:ind w:left="8639" w:hanging="260"/>
      </w:pPr>
      <w:rPr>
        <w:rFonts w:hint="default"/>
        <w:lang w:val="ru-RU" w:eastAsia="en-US" w:bidi="ar-SA"/>
      </w:rPr>
    </w:lvl>
  </w:abstractNum>
  <w:abstractNum w:abstractNumId="26">
    <w:nsid w:val="342A5E1E"/>
    <w:multiLevelType w:val="multilevel"/>
    <w:tmpl w:val="C430F602"/>
    <w:lvl w:ilvl="0">
      <w:start w:val="2"/>
      <w:numFmt w:val="decimal"/>
      <w:lvlText w:val="%1"/>
      <w:lvlJc w:val="left"/>
      <w:pPr>
        <w:ind w:left="1526" w:hanging="541"/>
      </w:pPr>
      <w:rPr>
        <w:rFonts w:hint="default"/>
        <w:lang w:val="ru-RU" w:eastAsia="en-US" w:bidi="ar-SA"/>
      </w:rPr>
    </w:lvl>
    <w:lvl w:ilvl="1">
      <w:start w:val="1"/>
      <w:numFmt w:val="decimal"/>
      <w:lvlText w:val="%1.%2"/>
      <w:lvlJc w:val="left"/>
      <w:pPr>
        <w:ind w:left="1526" w:hanging="541"/>
      </w:pPr>
      <w:rPr>
        <w:rFonts w:hint="default"/>
        <w:lang w:val="ru-RU" w:eastAsia="en-US" w:bidi="ar-SA"/>
      </w:rPr>
    </w:lvl>
    <w:lvl w:ilvl="2">
      <w:start w:val="1"/>
      <w:numFmt w:val="decimal"/>
      <w:lvlText w:val="%1.%2.%3"/>
      <w:lvlJc w:val="left"/>
      <w:pPr>
        <w:ind w:left="1526" w:hanging="541"/>
      </w:pPr>
      <w:rPr>
        <w:rFonts w:ascii="Times New Roman" w:eastAsia="Times New Roman" w:hAnsi="Times New Roman" w:cs="Times New Roman" w:hint="default"/>
        <w:b/>
        <w:bCs/>
        <w:i w:val="0"/>
        <w:iCs w:val="0"/>
        <w:spacing w:val="-2"/>
        <w:w w:val="103"/>
        <w:sz w:val="23"/>
        <w:szCs w:val="23"/>
        <w:lang w:val="ru-RU" w:eastAsia="en-US" w:bidi="ar-SA"/>
      </w:rPr>
    </w:lvl>
    <w:lvl w:ilvl="3">
      <w:numFmt w:val="bullet"/>
      <w:lvlText w:val="•"/>
      <w:lvlJc w:val="left"/>
      <w:pPr>
        <w:ind w:left="4210" w:hanging="541"/>
      </w:pPr>
      <w:rPr>
        <w:rFonts w:hint="default"/>
        <w:lang w:val="ru-RU" w:eastAsia="en-US" w:bidi="ar-SA"/>
      </w:rPr>
    </w:lvl>
    <w:lvl w:ilvl="4">
      <w:numFmt w:val="bullet"/>
      <w:lvlText w:val="•"/>
      <w:lvlJc w:val="left"/>
      <w:pPr>
        <w:ind w:left="5107" w:hanging="541"/>
      </w:pPr>
      <w:rPr>
        <w:rFonts w:hint="default"/>
        <w:lang w:val="ru-RU" w:eastAsia="en-US" w:bidi="ar-SA"/>
      </w:rPr>
    </w:lvl>
    <w:lvl w:ilvl="5">
      <w:numFmt w:val="bullet"/>
      <w:lvlText w:val="•"/>
      <w:lvlJc w:val="left"/>
      <w:pPr>
        <w:ind w:left="6004" w:hanging="541"/>
      </w:pPr>
      <w:rPr>
        <w:rFonts w:hint="default"/>
        <w:lang w:val="ru-RU" w:eastAsia="en-US" w:bidi="ar-SA"/>
      </w:rPr>
    </w:lvl>
    <w:lvl w:ilvl="6">
      <w:numFmt w:val="bullet"/>
      <w:lvlText w:val="•"/>
      <w:lvlJc w:val="left"/>
      <w:pPr>
        <w:ind w:left="6901" w:hanging="541"/>
      </w:pPr>
      <w:rPr>
        <w:rFonts w:hint="default"/>
        <w:lang w:val="ru-RU" w:eastAsia="en-US" w:bidi="ar-SA"/>
      </w:rPr>
    </w:lvl>
    <w:lvl w:ilvl="7">
      <w:numFmt w:val="bullet"/>
      <w:lvlText w:val="•"/>
      <w:lvlJc w:val="left"/>
      <w:pPr>
        <w:ind w:left="7798" w:hanging="541"/>
      </w:pPr>
      <w:rPr>
        <w:rFonts w:hint="default"/>
        <w:lang w:val="ru-RU" w:eastAsia="en-US" w:bidi="ar-SA"/>
      </w:rPr>
    </w:lvl>
    <w:lvl w:ilvl="8">
      <w:numFmt w:val="bullet"/>
      <w:lvlText w:val="•"/>
      <w:lvlJc w:val="left"/>
      <w:pPr>
        <w:ind w:left="8695" w:hanging="541"/>
      </w:pPr>
      <w:rPr>
        <w:rFonts w:hint="default"/>
        <w:lang w:val="ru-RU" w:eastAsia="en-US" w:bidi="ar-SA"/>
      </w:rPr>
    </w:lvl>
  </w:abstractNum>
  <w:abstractNum w:abstractNumId="27">
    <w:nsid w:val="373B11DA"/>
    <w:multiLevelType w:val="hybridMultilevel"/>
    <w:tmpl w:val="282A1C16"/>
    <w:lvl w:ilvl="0" w:tplc="E5B4AF34">
      <w:start w:val="1"/>
      <w:numFmt w:val="decimal"/>
      <w:lvlText w:val="%1)"/>
      <w:lvlJc w:val="left"/>
      <w:pPr>
        <w:ind w:left="1245" w:hanging="260"/>
        <w:jc w:val="right"/>
      </w:pPr>
      <w:rPr>
        <w:rFonts w:ascii="Times New Roman" w:eastAsia="Times New Roman" w:hAnsi="Times New Roman" w:cs="Times New Roman" w:hint="default"/>
        <w:b w:val="0"/>
        <w:bCs w:val="0"/>
        <w:i w:val="0"/>
        <w:iCs w:val="0"/>
        <w:spacing w:val="0"/>
        <w:w w:val="103"/>
        <w:sz w:val="23"/>
        <w:szCs w:val="23"/>
        <w:lang w:val="ru-RU" w:eastAsia="en-US" w:bidi="ar-SA"/>
      </w:rPr>
    </w:lvl>
    <w:lvl w:ilvl="1" w:tplc="F09E99E6">
      <w:numFmt w:val="bullet"/>
      <w:lvlText w:val="•"/>
      <w:lvlJc w:val="left"/>
      <w:pPr>
        <w:ind w:left="2164" w:hanging="260"/>
      </w:pPr>
      <w:rPr>
        <w:rFonts w:hint="default"/>
        <w:lang w:val="ru-RU" w:eastAsia="en-US" w:bidi="ar-SA"/>
      </w:rPr>
    </w:lvl>
    <w:lvl w:ilvl="2" w:tplc="77824C60">
      <w:numFmt w:val="bullet"/>
      <w:lvlText w:val="•"/>
      <w:lvlJc w:val="left"/>
      <w:pPr>
        <w:ind w:left="3089" w:hanging="260"/>
      </w:pPr>
      <w:rPr>
        <w:rFonts w:hint="default"/>
        <w:lang w:val="ru-RU" w:eastAsia="en-US" w:bidi="ar-SA"/>
      </w:rPr>
    </w:lvl>
    <w:lvl w:ilvl="3" w:tplc="88E412DC">
      <w:numFmt w:val="bullet"/>
      <w:lvlText w:val="•"/>
      <w:lvlJc w:val="left"/>
      <w:pPr>
        <w:ind w:left="4014" w:hanging="260"/>
      </w:pPr>
      <w:rPr>
        <w:rFonts w:hint="default"/>
        <w:lang w:val="ru-RU" w:eastAsia="en-US" w:bidi="ar-SA"/>
      </w:rPr>
    </w:lvl>
    <w:lvl w:ilvl="4" w:tplc="F42A9B98">
      <w:numFmt w:val="bullet"/>
      <w:lvlText w:val="•"/>
      <w:lvlJc w:val="left"/>
      <w:pPr>
        <w:ind w:left="4939" w:hanging="260"/>
      </w:pPr>
      <w:rPr>
        <w:rFonts w:hint="default"/>
        <w:lang w:val="ru-RU" w:eastAsia="en-US" w:bidi="ar-SA"/>
      </w:rPr>
    </w:lvl>
    <w:lvl w:ilvl="5" w:tplc="852C7EB2">
      <w:numFmt w:val="bullet"/>
      <w:lvlText w:val="•"/>
      <w:lvlJc w:val="left"/>
      <w:pPr>
        <w:ind w:left="5864" w:hanging="260"/>
      </w:pPr>
      <w:rPr>
        <w:rFonts w:hint="default"/>
        <w:lang w:val="ru-RU" w:eastAsia="en-US" w:bidi="ar-SA"/>
      </w:rPr>
    </w:lvl>
    <w:lvl w:ilvl="6" w:tplc="13B8B7B4">
      <w:numFmt w:val="bullet"/>
      <w:lvlText w:val="•"/>
      <w:lvlJc w:val="left"/>
      <w:pPr>
        <w:ind w:left="6789" w:hanging="260"/>
      </w:pPr>
      <w:rPr>
        <w:rFonts w:hint="default"/>
        <w:lang w:val="ru-RU" w:eastAsia="en-US" w:bidi="ar-SA"/>
      </w:rPr>
    </w:lvl>
    <w:lvl w:ilvl="7" w:tplc="0F2C7F32">
      <w:numFmt w:val="bullet"/>
      <w:lvlText w:val="•"/>
      <w:lvlJc w:val="left"/>
      <w:pPr>
        <w:ind w:left="7714" w:hanging="260"/>
      </w:pPr>
      <w:rPr>
        <w:rFonts w:hint="default"/>
        <w:lang w:val="ru-RU" w:eastAsia="en-US" w:bidi="ar-SA"/>
      </w:rPr>
    </w:lvl>
    <w:lvl w:ilvl="8" w:tplc="15B650A4">
      <w:numFmt w:val="bullet"/>
      <w:lvlText w:val="•"/>
      <w:lvlJc w:val="left"/>
      <w:pPr>
        <w:ind w:left="8639" w:hanging="260"/>
      </w:pPr>
      <w:rPr>
        <w:rFonts w:hint="default"/>
        <w:lang w:val="ru-RU" w:eastAsia="en-US" w:bidi="ar-SA"/>
      </w:rPr>
    </w:lvl>
  </w:abstractNum>
  <w:abstractNum w:abstractNumId="28">
    <w:nsid w:val="3AE359B0"/>
    <w:multiLevelType w:val="hybridMultilevel"/>
    <w:tmpl w:val="0EB4579C"/>
    <w:lvl w:ilvl="0" w:tplc="5BDC9018">
      <w:start w:val="1"/>
      <w:numFmt w:val="decimal"/>
      <w:lvlText w:val="%1)"/>
      <w:lvlJc w:val="left"/>
      <w:pPr>
        <w:ind w:left="280"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8CB228DC">
      <w:numFmt w:val="bullet"/>
      <w:lvlText w:val="•"/>
      <w:lvlJc w:val="left"/>
      <w:pPr>
        <w:ind w:left="1300" w:hanging="260"/>
      </w:pPr>
      <w:rPr>
        <w:rFonts w:hint="default"/>
        <w:lang w:val="ru-RU" w:eastAsia="en-US" w:bidi="ar-SA"/>
      </w:rPr>
    </w:lvl>
    <w:lvl w:ilvl="2" w:tplc="C5981446">
      <w:numFmt w:val="bullet"/>
      <w:lvlText w:val="•"/>
      <w:lvlJc w:val="left"/>
      <w:pPr>
        <w:ind w:left="2321" w:hanging="260"/>
      </w:pPr>
      <w:rPr>
        <w:rFonts w:hint="default"/>
        <w:lang w:val="ru-RU" w:eastAsia="en-US" w:bidi="ar-SA"/>
      </w:rPr>
    </w:lvl>
    <w:lvl w:ilvl="3" w:tplc="361E7C5E">
      <w:numFmt w:val="bullet"/>
      <w:lvlText w:val="•"/>
      <w:lvlJc w:val="left"/>
      <w:pPr>
        <w:ind w:left="3342" w:hanging="260"/>
      </w:pPr>
      <w:rPr>
        <w:rFonts w:hint="default"/>
        <w:lang w:val="ru-RU" w:eastAsia="en-US" w:bidi="ar-SA"/>
      </w:rPr>
    </w:lvl>
    <w:lvl w:ilvl="4" w:tplc="86F294BA">
      <w:numFmt w:val="bullet"/>
      <w:lvlText w:val="•"/>
      <w:lvlJc w:val="left"/>
      <w:pPr>
        <w:ind w:left="4363" w:hanging="260"/>
      </w:pPr>
      <w:rPr>
        <w:rFonts w:hint="default"/>
        <w:lang w:val="ru-RU" w:eastAsia="en-US" w:bidi="ar-SA"/>
      </w:rPr>
    </w:lvl>
    <w:lvl w:ilvl="5" w:tplc="4E2665A0">
      <w:numFmt w:val="bullet"/>
      <w:lvlText w:val="•"/>
      <w:lvlJc w:val="left"/>
      <w:pPr>
        <w:ind w:left="5384" w:hanging="260"/>
      </w:pPr>
      <w:rPr>
        <w:rFonts w:hint="default"/>
        <w:lang w:val="ru-RU" w:eastAsia="en-US" w:bidi="ar-SA"/>
      </w:rPr>
    </w:lvl>
    <w:lvl w:ilvl="6" w:tplc="3F982F52">
      <w:numFmt w:val="bullet"/>
      <w:lvlText w:val="•"/>
      <w:lvlJc w:val="left"/>
      <w:pPr>
        <w:ind w:left="6405" w:hanging="260"/>
      </w:pPr>
      <w:rPr>
        <w:rFonts w:hint="default"/>
        <w:lang w:val="ru-RU" w:eastAsia="en-US" w:bidi="ar-SA"/>
      </w:rPr>
    </w:lvl>
    <w:lvl w:ilvl="7" w:tplc="C5C495D2">
      <w:numFmt w:val="bullet"/>
      <w:lvlText w:val="•"/>
      <w:lvlJc w:val="left"/>
      <w:pPr>
        <w:ind w:left="7426" w:hanging="260"/>
      </w:pPr>
      <w:rPr>
        <w:rFonts w:hint="default"/>
        <w:lang w:val="ru-RU" w:eastAsia="en-US" w:bidi="ar-SA"/>
      </w:rPr>
    </w:lvl>
    <w:lvl w:ilvl="8" w:tplc="32F2CB9C">
      <w:numFmt w:val="bullet"/>
      <w:lvlText w:val="•"/>
      <w:lvlJc w:val="left"/>
      <w:pPr>
        <w:ind w:left="8447" w:hanging="260"/>
      </w:pPr>
      <w:rPr>
        <w:rFonts w:hint="default"/>
        <w:lang w:val="ru-RU" w:eastAsia="en-US" w:bidi="ar-SA"/>
      </w:rPr>
    </w:lvl>
  </w:abstractNum>
  <w:abstractNum w:abstractNumId="29">
    <w:nsid w:val="3F462376"/>
    <w:multiLevelType w:val="hybridMultilevel"/>
    <w:tmpl w:val="5C6065F2"/>
    <w:lvl w:ilvl="0" w:tplc="644C4F2A">
      <w:start w:val="2"/>
      <w:numFmt w:val="decimal"/>
      <w:lvlText w:val="%1)"/>
      <w:lvlJc w:val="left"/>
      <w:pPr>
        <w:ind w:left="1245"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84BE155A">
      <w:numFmt w:val="bullet"/>
      <w:lvlText w:val="•"/>
      <w:lvlJc w:val="left"/>
      <w:pPr>
        <w:ind w:left="2164" w:hanging="260"/>
      </w:pPr>
      <w:rPr>
        <w:rFonts w:hint="default"/>
        <w:lang w:val="ru-RU" w:eastAsia="en-US" w:bidi="ar-SA"/>
      </w:rPr>
    </w:lvl>
    <w:lvl w:ilvl="2" w:tplc="85D8425A">
      <w:numFmt w:val="bullet"/>
      <w:lvlText w:val="•"/>
      <w:lvlJc w:val="left"/>
      <w:pPr>
        <w:ind w:left="3089" w:hanging="260"/>
      </w:pPr>
      <w:rPr>
        <w:rFonts w:hint="default"/>
        <w:lang w:val="ru-RU" w:eastAsia="en-US" w:bidi="ar-SA"/>
      </w:rPr>
    </w:lvl>
    <w:lvl w:ilvl="3" w:tplc="F3BAC3FE">
      <w:numFmt w:val="bullet"/>
      <w:lvlText w:val="•"/>
      <w:lvlJc w:val="left"/>
      <w:pPr>
        <w:ind w:left="4014" w:hanging="260"/>
      </w:pPr>
      <w:rPr>
        <w:rFonts w:hint="default"/>
        <w:lang w:val="ru-RU" w:eastAsia="en-US" w:bidi="ar-SA"/>
      </w:rPr>
    </w:lvl>
    <w:lvl w:ilvl="4" w:tplc="5EBE16B0">
      <w:numFmt w:val="bullet"/>
      <w:lvlText w:val="•"/>
      <w:lvlJc w:val="left"/>
      <w:pPr>
        <w:ind w:left="4939" w:hanging="260"/>
      </w:pPr>
      <w:rPr>
        <w:rFonts w:hint="default"/>
        <w:lang w:val="ru-RU" w:eastAsia="en-US" w:bidi="ar-SA"/>
      </w:rPr>
    </w:lvl>
    <w:lvl w:ilvl="5" w:tplc="A614BF26">
      <w:numFmt w:val="bullet"/>
      <w:lvlText w:val="•"/>
      <w:lvlJc w:val="left"/>
      <w:pPr>
        <w:ind w:left="5864" w:hanging="260"/>
      </w:pPr>
      <w:rPr>
        <w:rFonts w:hint="default"/>
        <w:lang w:val="ru-RU" w:eastAsia="en-US" w:bidi="ar-SA"/>
      </w:rPr>
    </w:lvl>
    <w:lvl w:ilvl="6" w:tplc="A6906D8C">
      <w:numFmt w:val="bullet"/>
      <w:lvlText w:val="•"/>
      <w:lvlJc w:val="left"/>
      <w:pPr>
        <w:ind w:left="6789" w:hanging="260"/>
      </w:pPr>
      <w:rPr>
        <w:rFonts w:hint="default"/>
        <w:lang w:val="ru-RU" w:eastAsia="en-US" w:bidi="ar-SA"/>
      </w:rPr>
    </w:lvl>
    <w:lvl w:ilvl="7" w:tplc="2F4602F8">
      <w:numFmt w:val="bullet"/>
      <w:lvlText w:val="•"/>
      <w:lvlJc w:val="left"/>
      <w:pPr>
        <w:ind w:left="7714" w:hanging="260"/>
      </w:pPr>
      <w:rPr>
        <w:rFonts w:hint="default"/>
        <w:lang w:val="ru-RU" w:eastAsia="en-US" w:bidi="ar-SA"/>
      </w:rPr>
    </w:lvl>
    <w:lvl w:ilvl="8" w:tplc="30E677F8">
      <w:numFmt w:val="bullet"/>
      <w:lvlText w:val="•"/>
      <w:lvlJc w:val="left"/>
      <w:pPr>
        <w:ind w:left="8639" w:hanging="260"/>
      </w:pPr>
      <w:rPr>
        <w:rFonts w:hint="default"/>
        <w:lang w:val="ru-RU" w:eastAsia="en-US" w:bidi="ar-SA"/>
      </w:rPr>
    </w:lvl>
  </w:abstractNum>
  <w:abstractNum w:abstractNumId="30">
    <w:nsid w:val="409E39F9"/>
    <w:multiLevelType w:val="hybridMultilevel"/>
    <w:tmpl w:val="738C3F7E"/>
    <w:lvl w:ilvl="0" w:tplc="48D0D804">
      <w:start w:val="1"/>
      <w:numFmt w:val="decimal"/>
      <w:lvlText w:val="%1)"/>
      <w:lvlJc w:val="left"/>
      <w:pPr>
        <w:ind w:left="1245"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D33EA17A">
      <w:numFmt w:val="bullet"/>
      <w:lvlText w:val="•"/>
      <w:lvlJc w:val="left"/>
      <w:pPr>
        <w:ind w:left="2164" w:hanging="260"/>
      </w:pPr>
      <w:rPr>
        <w:rFonts w:hint="default"/>
        <w:lang w:val="ru-RU" w:eastAsia="en-US" w:bidi="ar-SA"/>
      </w:rPr>
    </w:lvl>
    <w:lvl w:ilvl="2" w:tplc="6120766C">
      <w:numFmt w:val="bullet"/>
      <w:lvlText w:val="•"/>
      <w:lvlJc w:val="left"/>
      <w:pPr>
        <w:ind w:left="3089" w:hanging="260"/>
      </w:pPr>
      <w:rPr>
        <w:rFonts w:hint="default"/>
        <w:lang w:val="ru-RU" w:eastAsia="en-US" w:bidi="ar-SA"/>
      </w:rPr>
    </w:lvl>
    <w:lvl w:ilvl="3" w:tplc="7B2CDBEA">
      <w:numFmt w:val="bullet"/>
      <w:lvlText w:val="•"/>
      <w:lvlJc w:val="left"/>
      <w:pPr>
        <w:ind w:left="4014" w:hanging="260"/>
      </w:pPr>
      <w:rPr>
        <w:rFonts w:hint="default"/>
        <w:lang w:val="ru-RU" w:eastAsia="en-US" w:bidi="ar-SA"/>
      </w:rPr>
    </w:lvl>
    <w:lvl w:ilvl="4" w:tplc="1C6469FC">
      <w:numFmt w:val="bullet"/>
      <w:lvlText w:val="•"/>
      <w:lvlJc w:val="left"/>
      <w:pPr>
        <w:ind w:left="4939" w:hanging="260"/>
      </w:pPr>
      <w:rPr>
        <w:rFonts w:hint="default"/>
        <w:lang w:val="ru-RU" w:eastAsia="en-US" w:bidi="ar-SA"/>
      </w:rPr>
    </w:lvl>
    <w:lvl w:ilvl="5" w:tplc="78B654A4">
      <w:numFmt w:val="bullet"/>
      <w:lvlText w:val="•"/>
      <w:lvlJc w:val="left"/>
      <w:pPr>
        <w:ind w:left="5864" w:hanging="260"/>
      </w:pPr>
      <w:rPr>
        <w:rFonts w:hint="default"/>
        <w:lang w:val="ru-RU" w:eastAsia="en-US" w:bidi="ar-SA"/>
      </w:rPr>
    </w:lvl>
    <w:lvl w:ilvl="6" w:tplc="7528FC00">
      <w:numFmt w:val="bullet"/>
      <w:lvlText w:val="•"/>
      <w:lvlJc w:val="left"/>
      <w:pPr>
        <w:ind w:left="6789" w:hanging="260"/>
      </w:pPr>
      <w:rPr>
        <w:rFonts w:hint="default"/>
        <w:lang w:val="ru-RU" w:eastAsia="en-US" w:bidi="ar-SA"/>
      </w:rPr>
    </w:lvl>
    <w:lvl w:ilvl="7" w:tplc="57BC33A2">
      <w:numFmt w:val="bullet"/>
      <w:lvlText w:val="•"/>
      <w:lvlJc w:val="left"/>
      <w:pPr>
        <w:ind w:left="7714" w:hanging="260"/>
      </w:pPr>
      <w:rPr>
        <w:rFonts w:hint="default"/>
        <w:lang w:val="ru-RU" w:eastAsia="en-US" w:bidi="ar-SA"/>
      </w:rPr>
    </w:lvl>
    <w:lvl w:ilvl="8" w:tplc="2C9E1FD4">
      <w:numFmt w:val="bullet"/>
      <w:lvlText w:val="•"/>
      <w:lvlJc w:val="left"/>
      <w:pPr>
        <w:ind w:left="8639" w:hanging="260"/>
      </w:pPr>
      <w:rPr>
        <w:rFonts w:hint="default"/>
        <w:lang w:val="ru-RU" w:eastAsia="en-US" w:bidi="ar-SA"/>
      </w:rPr>
    </w:lvl>
  </w:abstractNum>
  <w:abstractNum w:abstractNumId="31">
    <w:nsid w:val="44D84CDF"/>
    <w:multiLevelType w:val="hybridMultilevel"/>
    <w:tmpl w:val="92B84682"/>
    <w:lvl w:ilvl="0" w:tplc="4F4C8EC2">
      <w:start w:val="1"/>
      <w:numFmt w:val="decimal"/>
      <w:lvlText w:val="%1)"/>
      <w:lvlJc w:val="left"/>
      <w:pPr>
        <w:ind w:left="1245"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49466A42">
      <w:numFmt w:val="bullet"/>
      <w:lvlText w:val="•"/>
      <w:lvlJc w:val="left"/>
      <w:pPr>
        <w:ind w:left="2164" w:hanging="260"/>
      </w:pPr>
      <w:rPr>
        <w:rFonts w:hint="default"/>
        <w:lang w:val="ru-RU" w:eastAsia="en-US" w:bidi="ar-SA"/>
      </w:rPr>
    </w:lvl>
    <w:lvl w:ilvl="2" w:tplc="F8381878">
      <w:numFmt w:val="bullet"/>
      <w:lvlText w:val="•"/>
      <w:lvlJc w:val="left"/>
      <w:pPr>
        <w:ind w:left="3089" w:hanging="260"/>
      </w:pPr>
      <w:rPr>
        <w:rFonts w:hint="default"/>
        <w:lang w:val="ru-RU" w:eastAsia="en-US" w:bidi="ar-SA"/>
      </w:rPr>
    </w:lvl>
    <w:lvl w:ilvl="3" w:tplc="01046B20">
      <w:numFmt w:val="bullet"/>
      <w:lvlText w:val="•"/>
      <w:lvlJc w:val="left"/>
      <w:pPr>
        <w:ind w:left="4014" w:hanging="260"/>
      </w:pPr>
      <w:rPr>
        <w:rFonts w:hint="default"/>
        <w:lang w:val="ru-RU" w:eastAsia="en-US" w:bidi="ar-SA"/>
      </w:rPr>
    </w:lvl>
    <w:lvl w:ilvl="4" w:tplc="35D22ED8">
      <w:numFmt w:val="bullet"/>
      <w:lvlText w:val="•"/>
      <w:lvlJc w:val="left"/>
      <w:pPr>
        <w:ind w:left="4939" w:hanging="260"/>
      </w:pPr>
      <w:rPr>
        <w:rFonts w:hint="default"/>
        <w:lang w:val="ru-RU" w:eastAsia="en-US" w:bidi="ar-SA"/>
      </w:rPr>
    </w:lvl>
    <w:lvl w:ilvl="5" w:tplc="6C44CE98">
      <w:numFmt w:val="bullet"/>
      <w:lvlText w:val="•"/>
      <w:lvlJc w:val="left"/>
      <w:pPr>
        <w:ind w:left="5864" w:hanging="260"/>
      </w:pPr>
      <w:rPr>
        <w:rFonts w:hint="default"/>
        <w:lang w:val="ru-RU" w:eastAsia="en-US" w:bidi="ar-SA"/>
      </w:rPr>
    </w:lvl>
    <w:lvl w:ilvl="6" w:tplc="35E4FD58">
      <w:numFmt w:val="bullet"/>
      <w:lvlText w:val="•"/>
      <w:lvlJc w:val="left"/>
      <w:pPr>
        <w:ind w:left="6789" w:hanging="260"/>
      </w:pPr>
      <w:rPr>
        <w:rFonts w:hint="default"/>
        <w:lang w:val="ru-RU" w:eastAsia="en-US" w:bidi="ar-SA"/>
      </w:rPr>
    </w:lvl>
    <w:lvl w:ilvl="7" w:tplc="B2AE5346">
      <w:numFmt w:val="bullet"/>
      <w:lvlText w:val="•"/>
      <w:lvlJc w:val="left"/>
      <w:pPr>
        <w:ind w:left="7714" w:hanging="260"/>
      </w:pPr>
      <w:rPr>
        <w:rFonts w:hint="default"/>
        <w:lang w:val="ru-RU" w:eastAsia="en-US" w:bidi="ar-SA"/>
      </w:rPr>
    </w:lvl>
    <w:lvl w:ilvl="8" w:tplc="F85C6768">
      <w:numFmt w:val="bullet"/>
      <w:lvlText w:val="•"/>
      <w:lvlJc w:val="left"/>
      <w:pPr>
        <w:ind w:left="8639" w:hanging="260"/>
      </w:pPr>
      <w:rPr>
        <w:rFonts w:hint="default"/>
        <w:lang w:val="ru-RU" w:eastAsia="en-US" w:bidi="ar-SA"/>
      </w:rPr>
    </w:lvl>
  </w:abstractNum>
  <w:abstractNum w:abstractNumId="32">
    <w:nsid w:val="47DF7EAD"/>
    <w:multiLevelType w:val="hybridMultilevel"/>
    <w:tmpl w:val="EF62081E"/>
    <w:lvl w:ilvl="0" w:tplc="D8A490A0">
      <w:start w:val="1"/>
      <w:numFmt w:val="decimal"/>
      <w:lvlText w:val="%1)"/>
      <w:lvlJc w:val="left"/>
      <w:pPr>
        <w:ind w:left="1245" w:hanging="259"/>
      </w:pPr>
      <w:rPr>
        <w:rFonts w:ascii="Times New Roman" w:eastAsia="Times New Roman" w:hAnsi="Times New Roman" w:cs="Times New Roman" w:hint="default"/>
        <w:b w:val="0"/>
        <w:bCs w:val="0"/>
        <w:i w:val="0"/>
        <w:iCs w:val="0"/>
        <w:spacing w:val="0"/>
        <w:w w:val="103"/>
        <w:sz w:val="23"/>
        <w:szCs w:val="23"/>
        <w:lang w:val="ru-RU" w:eastAsia="en-US" w:bidi="ar-SA"/>
      </w:rPr>
    </w:lvl>
    <w:lvl w:ilvl="1" w:tplc="AD620E7C">
      <w:numFmt w:val="bullet"/>
      <w:lvlText w:val="•"/>
      <w:lvlJc w:val="left"/>
      <w:pPr>
        <w:ind w:left="2164" w:hanging="259"/>
      </w:pPr>
      <w:rPr>
        <w:rFonts w:hint="default"/>
        <w:lang w:val="ru-RU" w:eastAsia="en-US" w:bidi="ar-SA"/>
      </w:rPr>
    </w:lvl>
    <w:lvl w:ilvl="2" w:tplc="E624B04C">
      <w:numFmt w:val="bullet"/>
      <w:lvlText w:val="•"/>
      <w:lvlJc w:val="left"/>
      <w:pPr>
        <w:ind w:left="3089" w:hanging="259"/>
      </w:pPr>
      <w:rPr>
        <w:rFonts w:hint="default"/>
        <w:lang w:val="ru-RU" w:eastAsia="en-US" w:bidi="ar-SA"/>
      </w:rPr>
    </w:lvl>
    <w:lvl w:ilvl="3" w:tplc="CFB25504">
      <w:numFmt w:val="bullet"/>
      <w:lvlText w:val="•"/>
      <w:lvlJc w:val="left"/>
      <w:pPr>
        <w:ind w:left="4014" w:hanging="259"/>
      </w:pPr>
      <w:rPr>
        <w:rFonts w:hint="default"/>
        <w:lang w:val="ru-RU" w:eastAsia="en-US" w:bidi="ar-SA"/>
      </w:rPr>
    </w:lvl>
    <w:lvl w:ilvl="4" w:tplc="E816302A">
      <w:numFmt w:val="bullet"/>
      <w:lvlText w:val="•"/>
      <w:lvlJc w:val="left"/>
      <w:pPr>
        <w:ind w:left="4939" w:hanging="259"/>
      </w:pPr>
      <w:rPr>
        <w:rFonts w:hint="default"/>
        <w:lang w:val="ru-RU" w:eastAsia="en-US" w:bidi="ar-SA"/>
      </w:rPr>
    </w:lvl>
    <w:lvl w:ilvl="5" w:tplc="26724C84">
      <w:numFmt w:val="bullet"/>
      <w:lvlText w:val="•"/>
      <w:lvlJc w:val="left"/>
      <w:pPr>
        <w:ind w:left="5864" w:hanging="259"/>
      </w:pPr>
      <w:rPr>
        <w:rFonts w:hint="default"/>
        <w:lang w:val="ru-RU" w:eastAsia="en-US" w:bidi="ar-SA"/>
      </w:rPr>
    </w:lvl>
    <w:lvl w:ilvl="6" w:tplc="D9866D76">
      <w:numFmt w:val="bullet"/>
      <w:lvlText w:val="•"/>
      <w:lvlJc w:val="left"/>
      <w:pPr>
        <w:ind w:left="6789" w:hanging="259"/>
      </w:pPr>
      <w:rPr>
        <w:rFonts w:hint="default"/>
        <w:lang w:val="ru-RU" w:eastAsia="en-US" w:bidi="ar-SA"/>
      </w:rPr>
    </w:lvl>
    <w:lvl w:ilvl="7" w:tplc="D49CE4FA">
      <w:numFmt w:val="bullet"/>
      <w:lvlText w:val="•"/>
      <w:lvlJc w:val="left"/>
      <w:pPr>
        <w:ind w:left="7714" w:hanging="259"/>
      </w:pPr>
      <w:rPr>
        <w:rFonts w:hint="default"/>
        <w:lang w:val="ru-RU" w:eastAsia="en-US" w:bidi="ar-SA"/>
      </w:rPr>
    </w:lvl>
    <w:lvl w:ilvl="8" w:tplc="FFEA7A24">
      <w:numFmt w:val="bullet"/>
      <w:lvlText w:val="•"/>
      <w:lvlJc w:val="left"/>
      <w:pPr>
        <w:ind w:left="8639" w:hanging="259"/>
      </w:pPr>
      <w:rPr>
        <w:rFonts w:hint="default"/>
        <w:lang w:val="ru-RU" w:eastAsia="en-US" w:bidi="ar-SA"/>
      </w:rPr>
    </w:lvl>
  </w:abstractNum>
  <w:abstractNum w:abstractNumId="33">
    <w:nsid w:val="480B194B"/>
    <w:multiLevelType w:val="multilevel"/>
    <w:tmpl w:val="38BE3CDA"/>
    <w:lvl w:ilvl="0">
      <w:start w:val="3"/>
      <w:numFmt w:val="upperRoman"/>
      <w:lvlText w:val="%1."/>
      <w:lvlJc w:val="left"/>
      <w:pPr>
        <w:ind w:left="4458" w:hanging="720"/>
      </w:pPr>
      <w:rPr>
        <w:rFonts w:hint="default"/>
        <w:w w:val="103"/>
      </w:rPr>
    </w:lvl>
    <w:lvl w:ilvl="1">
      <w:start w:val="3"/>
      <w:numFmt w:val="decimal"/>
      <w:isLgl/>
      <w:lvlText w:val="%1.%2."/>
      <w:lvlJc w:val="left"/>
      <w:pPr>
        <w:ind w:left="1353" w:hanging="360"/>
      </w:pPr>
      <w:rPr>
        <w:rFonts w:hint="default"/>
      </w:rPr>
    </w:lvl>
    <w:lvl w:ilvl="2">
      <w:start w:val="1"/>
      <w:numFmt w:val="decimal"/>
      <w:isLgl/>
      <w:lvlText w:val="%1.%2.%3."/>
      <w:lvlJc w:val="left"/>
      <w:pPr>
        <w:ind w:left="4458" w:hanging="720"/>
      </w:pPr>
      <w:rPr>
        <w:rFonts w:hint="default"/>
      </w:rPr>
    </w:lvl>
    <w:lvl w:ilvl="3">
      <w:start w:val="1"/>
      <w:numFmt w:val="decimal"/>
      <w:isLgl/>
      <w:lvlText w:val="%1.%2.%3.%4."/>
      <w:lvlJc w:val="left"/>
      <w:pPr>
        <w:ind w:left="4458" w:hanging="720"/>
      </w:pPr>
      <w:rPr>
        <w:rFonts w:hint="default"/>
      </w:rPr>
    </w:lvl>
    <w:lvl w:ilvl="4">
      <w:start w:val="1"/>
      <w:numFmt w:val="decimal"/>
      <w:isLgl/>
      <w:lvlText w:val="%1.%2.%3.%4.%5."/>
      <w:lvlJc w:val="left"/>
      <w:pPr>
        <w:ind w:left="4818" w:hanging="1080"/>
      </w:pPr>
      <w:rPr>
        <w:rFonts w:hint="default"/>
      </w:rPr>
    </w:lvl>
    <w:lvl w:ilvl="5">
      <w:start w:val="1"/>
      <w:numFmt w:val="decimal"/>
      <w:isLgl/>
      <w:lvlText w:val="%1.%2.%3.%4.%5.%6."/>
      <w:lvlJc w:val="left"/>
      <w:pPr>
        <w:ind w:left="4818" w:hanging="1080"/>
      </w:pPr>
      <w:rPr>
        <w:rFonts w:hint="default"/>
      </w:rPr>
    </w:lvl>
    <w:lvl w:ilvl="6">
      <w:start w:val="1"/>
      <w:numFmt w:val="decimal"/>
      <w:isLgl/>
      <w:lvlText w:val="%1.%2.%3.%4.%5.%6.%7."/>
      <w:lvlJc w:val="left"/>
      <w:pPr>
        <w:ind w:left="5178" w:hanging="1440"/>
      </w:pPr>
      <w:rPr>
        <w:rFonts w:hint="default"/>
      </w:rPr>
    </w:lvl>
    <w:lvl w:ilvl="7">
      <w:start w:val="1"/>
      <w:numFmt w:val="decimal"/>
      <w:isLgl/>
      <w:lvlText w:val="%1.%2.%3.%4.%5.%6.%7.%8."/>
      <w:lvlJc w:val="left"/>
      <w:pPr>
        <w:ind w:left="5178" w:hanging="1440"/>
      </w:pPr>
      <w:rPr>
        <w:rFonts w:hint="default"/>
      </w:rPr>
    </w:lvl>
    <w:lvl w:ilvl="8">
      <w:start w:val="1"/>
      <w:numFmt w:val="decimal"/>
      <w:isLgl/>
      <w:lvlText w:val="%1.%2.%3.%4.%5.%6.%7.%8.%9."/>
      <w:lvlJc w:val="left"/>
      <w:pPr>
        <w:ind w:left="5538" w:hanging="1800"/>
      </w:pPr>
      <w:rPr>
        <w:rFonts w:hint="default"/>
      </w:rPr>
    </w:lvl>
  </w:abstractNum>
  <w:abstractNum w:abstractNumId="34">
    <w:nsid w:val="4A211773"/>
    <w:multiLevelType w:val="multilevel"/>
    <w:tmpl w:val="7F6E1D4A"/>
    <w:lvl w:ilvl="0">
      <w:start w:val="2"/>
      <w:numFmt w:val="decimal"/>
      <w:lvlText w:val="%1."/>
      <w:lvlJc w:val="left"/>
      <w:pPr>
        <w:ind w:left="540" w:hanging="540"/>
      </w:pPr>
      <w:rPr>
        <w:rFonts w:hint="default"/>
      </w:rPr>
    </w:lvl>
    <w:lvl w:ilvl="1">
      <w:start w:val="3"/>
      <w:numFmt w:val="decimal"/>
      <w:lvlText w:val="%1.%2."/>
      <w:lvlJc w:val="left"/>
      <w:pPr>
        <w:ind w:left="1033" w:hanging="540"/>
      </w:pPr>
      <w:rPr>
        <w:rFonts w:hint="default"/>
      </w:rPr>
    </w:lvl>
    <w:lvl w:ilvl="2">
      <w:start w:val="3"/>
      <w:numFmt w:val="decimal"/>
      <w:lvlText w:val="%1.%2.%3."/>
      <w:lvlJc w:val="left"/>
      <w:pPr>
        <w:ind w:left="1706" w:hanging="720"/>
      </w:pPr>
      <w:rPr>
        <w:rFonts w:hint="default"/>
      </w:rPr>
    </w:lvl>
    <w:lvl w:ilvl="3">
      <w:start w:val="1"/>
      <w:numFmt w:val="decimal"/>
      <w:lvlText w:val="%1.%2.%3.%4."/>
      <w:lvlJc w:val="left"/>
      <w:pPr>
        <w:ind w:left="2199" w:hanging="720"/>
      </w:pPr>
      <w:rPr>
        <w:rFonts w:hint="default"/>
      </w:rPr>
    </w:lvl>
    <w:lvl w:ilvl="4">
      <w:start w:val="1"/>
      <w:numFmt w:val="decimal"/>
      <w:lvlText w:val="%1.%2.%3.%4.%5."/>
      <w:lvlJc w:val="left"/>
      <w:pPr>
        <w:ind w:left="3052" w:hanging="1080"/>
      </w:pPr>
      <w:rPr>
        <w:rFonts w:hint="default"/>
      </w:rPr>
    </w:lvl>
    <w:lvl w:ilvl="5">
      <w:start w:val="1"/>
      <w:numFmt w:val="decimal"/>
      <w:lvlText w:val="%1.%2.%3.%4.%5.%6."/>
      <w:lvlJc w:val="left"/>
      <w:pPr>
        <w:ind w:left="3545" w:hanging="1080"/>
      </w:pPr>
      <w:rPr>
        <w:rFonts w:hint="default"/>
      </w:rPr>
    </w:lvl>
    <w:lvl w:ilvl="6">
      <w:start w:val="1"/>
      <w:numFmt w:val="decimal"/>
      <w:lvlText w:val="%1.%2.%3.%4.%5.%6.%7."/>
      <w:lvlJc w:val="left"/>
      <w:pPr>
        <w:ind w:left="4398" w:hanging="1440"/>
      </w:pPr>
      <w:rPr>
        <w:rFonts w:hint="default"/>
      </w:rPr>
    </w:lvl>
    <w:lvl w:ilvl="7">
      <w:start w:val="1"/>
      <w:numFmt w:val="decimal"/>
      <w:lvlText w:val="%1.%2.%3.%4.%5.%6.%7.%8."/>
      <w:lvlJc w:val="left"/>
      <w:pPr>
        <w:ind w:left="4891" w:hanging="1440"/>
      </w:pPr>
      <w:rPr>
        <w:rFonts w:hint="default"/>
      </w:rPr>
    </w:lvl>
    <w:lvl w:ilvl="8">
      <w:start w:val="1"/>
      <w:numFmt w:val="decimal"/>
      <w:lvlText w:val="%1.%2.%3.%4.%5.%6.%7.%8.%9."/>
      <w:lvlJc w:val="left"/>
      <w:pPr>
        <w:ind w:left="5744" w:hanging="1800"/>
      </w:pPr>
      <w:rPr>
        <w:rFonts w:hint="default"/>
      </w:rPr>
    </w:lvl>
  </w:abstractNum>
  <w:abstractNum w:abstractNumId="35">
    <w:nsid w:val="4C5406F4"/>
    <w:multiLevelType w:val="hybridMultilevel"/>
    <w:tmpl w:val="CDCEE7C8"/>
    <w:lvl w:ilvl="0" w:tplc="9860361E">
      <w:start w:val="1"/>
      <w:numFmt w:val="decimal"/>
      <w:lvlText w:val="%1)"/>
      <w:lvlJc w:val="left"/>
      <w:pPr>
        <w:ind w:left="1245"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66BA44F2">
      <w:numFmt w:val="bullet"/>
      <w:lvlText w:val="•"/>
      <w:lvlJc w:val="left"/>
      <w:pPr>
        <w:ind w:left="2164" w:hanging="260"/>
      </w:pPr>
      <w:rPr>
        <w:rFonts w:hint="default"/>
        <w:lang w:val="ru-RU" w:eastAsia="en-US" w:bidi="ar-SA"/>
      </w:rPr>
    </w:lvl>
    <w:lvl w:ilvl="2" w:tplc="48F427BA">
      <w:numFmt w:val="bullet"/>
      <w:lvlText w:val="•"/>
      <w:lvlJc w:val="left"/>
      <w:pPr>
        <w:ind w:left="3089" w:hanging="260"/>
      </w:pPr>
      <w:rPr>
        <w:rFonts w:hint="default"/>
        <w:lang w:val="ru-RU" w:eastAsia="en-US" w:bidi="ar-SA"/>
      </w:rPr>
    </w:lvl>
    <w:lvl w:ilvl="3" w:tplc="650AAA9E">
      <w:numFmt w:val="bullet"/>
      <w:lvlText w:val="•"/>
      <w:lvlJc w:val="left"/>
      <w:pPr>
        <w:ind w:left="4014" w:hanging="260"/>
      </w:pPr>
      <w:rPr>
        <w:rFonts w:hint="default"/>
        <w:lang w:val="ru-RU" w:eastAsia="en-US" w:bidi="ar-SA"/>
      </w:rPr>
    </w:lvl>
    <w:lvl w:ilvl="4" w:tplc="DB6432C0">
      <w:numFmt w:val="bullet"/>
      <w:lvlText w:val="•"/>
      <w:lvlJc w:val="left"/>
      <w:pPr>
        <w:ind w:left="4939" w:hanging="260"/>
      </w:pPr>
      <w:rPr>
        <w:rFonts w:hint="default"/>
        <w:lang w:val="ru-RU" w:eastAsia="en-US" w:bidi="ar-SA"/>
      </w:rPr>
    </w:lvl>
    <w:lvl w:ilvl="5" w:tplc="74520688">
      <w:numFmt w:val="bullet"/>
      <w:lvlText w:val="•"/>
      <w:lvlJc w:val="left"/>
      <w:pPr>
        <w:ind w:left="5864" w:hanging="260"/>
      </w:pPr>
      <w:rPr>
        <w:rFonts w:hint="default"/>
        <w:lang w:val="ru-RU" w:eastAsia="en-US" w:bidi="ar-SA"/>
      </w:rPr>
    </w:lvl>
    <w:lvl w:ilvl="6" w:tplc="11FC54B8">
      <w:numFmt w:val="bullet"/>
      <w:lvlText w:val="•"/>
      <w:lvlJc w:val="left"/>
      <w:pPr>
        <w:ind w:left="6789" w:hanging="260"/>
      </w:pPr>
      <w:rPr>
        <w:rFonts w:hint="default"/>
        <w:lang w:val="ru-RU" w:eastAsia="en-US" w:bidi="ar-SA"/>
      </w:rPr>
    </w:lvl>
    <w:lvl w:ilvl="7" w:tplc="9E20DF2C">
      <w:numFmt w:val="bullet"/>
      <w:lvlText w:val="•"/>
      <w:lvlJc w:val="left"/>
      <w:pPr>
        <w:ind w:left="7714" w:hanging="260"/>
      </w:pPr>
      <w:rPr>
        <w:rFonts w:hint="default"/>
        <w:lang w:val="ru-RU" w:eastAsia="en-US" w:bidi="ar-SA"/>
      </w:rPr>
    </w:lvl>
    <w:lvl w:ilvl="8" w:tplc="3A80D19E">
      <w:numFmt w:val="bullet"/>
      <w:lvlText w:val="•"/>
      <w:lvlJc w:val="left"/>
      <w:pPr>
        <w:ind w:left="8639" w:hanging="260"/>
      </w:pPr>
      <w:rPr>
        <w:rFonts w:hint="default"/>
        <w:lang w:val="ru-RU" w:eastAsia="en-US" w:bidi="ar-SA"/>
      </w:rPr>
    </w:lvl>
  </w:abstractNum>
  <w:abstractNum w:abstractNumId="36">
    <w:nsid w:val="4D2D008E"/>
    <w:multiLevelType w:val="hybridMultilevel"/>
    <w:tmpl w:val="CC62557E"/>
    <w:lvl w:ilvl="0" w:tplc="2E5CFAEC">
      <w:start w:val="1"/>
      <w:numFmt w:val="decimal"/>
      <w:lvlText w:val="%1)"/>
      <w:lvlJc w:val="left"/>
      <w:pPr>
        <w:ind w:left="1245" w:hanging="259"/>
      </w:pPr>
      <w:rPr>
        <w:rFonts w:ascii="Times New Roman" w:eastAsia="Times New Roman" w:hAnsi="Times New Roman" w:cs="Times New Roman" w:hint="default"/>
        <w:b w:val="0"/>
        <w:bCs w:val="0"/>
        <w:i w:val="0"/>
        <w:iCs w:val="0"/>
        <w:spacing w:val="0"/>
        <w:w w:val="103"/>
        <w:sz w:val="23"/>
        <w:szCs w:val="23"/>
        <w:lang w:val="ru-RU" w:eastAsia="en-US" w:bidi="ar-SA"/>
      </w:rPr>
    </w:lvl>
    <w:lvl w:ilvl="1" w:tplc="BD1C84F8">
      <w:numFmt w:val="bullet"/>
      <w:lvlText w:val="•"/>
      <w:lvlJc w:val="left"/>
      <w:pPr>
        <w:ind w:left="2164" w:hanging="259"/>
      </w:pPr>
      <w:rPr>
        <w:rFonts w:hint="default"/>
        <w:lang w:val="ru-RU" w:eastAsia="en-US" w:bidi="ar-SA"/>
      </w:rPr>
    </w:lvl>
    <w:lvl w:ilvl="2" w:tplc="9A869DE8">
      <w:numFmt w:val="bullet"/>
      <w:lvlText w:val="•"/>
      <w:lvlJc w:val="left"/>
      <w:pPr>
        <w:ind w:left="3089" w:hanging="259"/>
      </w:pPr>
      <w:rPr>
        <w:rFonts w:hint="default"/>
        <w:lang w:val="ru-RU" w:eastAsia="en-US" w:bidi="ar-SA"/>
      </w:rPr>
    </w:lvl>
    <w:lvl w:ilvl="3" w:tplc="5B125CA2">
      <w:numFmt w:val="bullet"/>
      <w:lvlText w:val="•"/>
      <w:lvlJc w:val="left"/>
      <w:pPr>
        <w:ind w:left="4014" w:hanging="259"/>
      </w:pPr>
      <w:rPr>
        <w:rFonts w:hint="default"/>
        <w:lang w:val="ru-RU" w:eastAsia="en-US" w:bidi="ar-SA"/>
      </w:rPr>
    </w:lvl>
    <w:lvl w:ilvl="4" w:tplc="1A661C0C">
      <w:numFmt w:val="bullet"/>
      <w:lvlText w:val="•"/>
      <w:lvlJc w:val="left"/>
      <w:pPr>
        <w:ind w:left="4939" w:hanging="259"/>
      </w:pPr>
      <w:rPr>
        <w:rFonts w:hint="default"/>
        <w:lang w:val="ru-RU" w:eastAsia="en-US" w:bidi="ar-SA"/>
      </w:rPr>
    </w:lvl>
    <w:lvl w:ilvl="5" w:tplc="50E01A8E">
      <w:numFmt w:val="bullet"/>
      <w:lvlText w:val="•"/>
      <w:lvlJc w:val="left"/>
      <w:pPr>
        <w:ind w:left="5864" w:hanging="259"/>
      </w:pPr>
      <w:rPr>
        <w:rFonts w:hint="default"/>
        <w:lang w:val="ru-RU" w:eastAsia="en-US" w:bidi="ar-SA"/>
      </w:rPr>
    </w:lvl>
    <w:lvl w:ilvl="6" w:tplc="13B45C0E">
      <w:numFmt w:val="bullet"/>
      <w:lvlText w:val="•"/>
      <w:lvlJc w:val="left"/>
      <w:pPr>
        <w:ind w:left="6789" w:hanging="259"/>
      </w:pPr>
      <w:rPr>
        <w:rFonts w:hint="default"/>
        <w:lang w:val="ru-RU" w:eastAsia="en-US" w:bidi="ar-SA"/>
      </w:rPr>
    </w:lvl>
    <w:lvl w:ilvl="7" w:tplc="21922AF4">
      <w:numFmt w:val="bullet"/>
      <w:lvlText w:val="•"/>
      <w:lvlJc w:val="left"/>
      <w:pPr>
        <w:ind w:left="7714" w:hanging="259"/>
      </w:pPr>
      <w:rPr>
        <w:rFonts w:hint="default"/>
        <w:lang w:val="ru-RU" w:eastAsia="en-US" w:bidi="ar-SA"/>
      </w:rPr>
    </w:lvl>
    <w:lvl w:ilvl="8" w:tplc="4694EA10">
      <w:numFmt w:val="bullet"/>
      <w:lvlText w:val="•"/>
      <w:lvlJc w:val="left"/>
      <w:pPr>
        <w:ind w:left="8639" w:hanging="259"/>
      </w:pPr>
      <w:rPr>
        <w:rFonts w:hint="default"/>
        <w:lang w:val="ru-RU" w:eastAsia="en-US" w:bidi="ar-SA"/>
      </w:rPr>
    </w:lvl>
  </w:abstractNum>
  <w:abstractNum w:abstractNumId="37">
    <w:nsid w:val="4E655174"/>
    <w:multiLevelType w:val="hybridMultilevel"/>
    <w:tmpl w:val="3C96B5B8"/>
    <w:lvl w:ilvl="0" w:tplc="F398A4DC">
      <w:start w:val="1"/>
      <w:numFmt w:val="decimal"/>
      <w:lvlText w:val="%1)"/>
      <w:lvlJc w:val="left"/>
      <w:pPr>
        <w:ind w:left="1245" w:hanging="259"/>
      </w:pPr>
      <w:rPr>
        <w:rFonts w:ascii="Times New Roman" w:eastAsia="Times New Roman" w:hAnsi="Times New Roman" w:cs="Times New Roman" w:hint="default"/>
        <w:b w:val="0"/>
        <w:bCs w:val="0"/>
        <w:i w:val="0"/>
        <w:iCs w:val="0"/>
        <w:spacing w:val="0"/>
        <w:w w:val="103"/>
        <w:sz w:val="23"/>
        <w:szCs w:val="23"/>
        <w:lang w:val="ru-RU" w:eastAsia="en-US" w:bidi="ar-SA"/>
      </w:rPr>
    </w:lvl>
    <w:lvl w:ilvl="1" w:tplc="097C1A3C">
      <w:numFmt w:val="bullet"/>
      <w:lvlText w:val="•"/>
      <w:lvlJc w:val="left"/>
      <w:pPr>
        <w:ind w:left="2164" w:hanging="259"/>
      </w:pPr>
      <w:rPr>
        <w:rFonts w:hint="default"/>
        <w:lang w:val="ru-RU" w:eastAsia="en-US" w:bidi="ar-SA"/>
      </w:rPr>
    </w:lvl>
    <w:lvl w:ilvl="2" w:tplc="C8F01D60">
      <w:numFmt w:val="bullet"/>
      <w:lvlText w:val="•"/>
      <w:lvlJc w:val="left"/>
      <w:pPr>
        <w:ind w:left="3089" w:hanging="259"/>
      </w:pPr>
      <w:rPr>
        <w:rFonts w:hint="default"/>
        <w:lang w:val="ru-RU" w:eastAsia="en-US" w:bidi="ar-SA"/>
      </w:rPr>
    </w:lvl>
    <w:lvl w:ilvl="3" w:tplc="40D69DB2">
      <w:numFmt w:val="bullet"/>
      <w:lvlText w:val="•"/>
      <w:lvlJc w:val="left"/>
      <w:pPr>
        <w:ind w:left="4014" w:hanging="259"/>
      </w:pPr>
      <w:rPr>
        <w:rFonts w:hint="default"/>
        <w:lang w:val="ru-RU" w:eastAsia="en-US" w:bidi="ar-SA"/>
      </w:rPr>
    </w:lvl>
    <w:lvl w:ilvl="4" w:tplc="20AE1E24">
      <w:numFmt w:val="bullet"/>
      <w:lvlText w:val="•"/>
      <w:lvlJc w:val="left"/>
      <w:pPr>
        <w:ind w:left="4939" w:hanging="259"/>
      </w:pPr>
      <w:rPr>
        <w:rFonts w:hint="default"/>
        <w:lang w:val="ru-RU" w:eastAsia="en-US" w:bidi="ar-SA"/>
      </w:rPr>
    </w:lvl>
    <w:lvl w:ilvl="5" w:tplc="94FCEC96">
      <w:numFmt w:val="bullet"/>
      <w:lvlText w:val="•"/>
      <w:lvlJc w:val="left"/>
      <w:pPr>
        <w:ind w:left="5864" w:hanging="259"/>
      </w:pPr>
      <w:rPr>
        <w:rFonts w:hint="default"/>
        <w:lang w:val="ru-RU" w:eastAsia="en-US" w:bidi="ar-SA"/>
      </w:rPr>
    </w:lvl>
    <w:lvl w:ilvl="6" w:tplc="FF040566">
      <w:numFmt w:val="bullet"/>
      <w:lvlText w:val="•"/>
      <w:lvlJc w:val="left"/>
      <w:pPr>
        <w:ind w:left="6789" w:hanging="259"/>
      </w:pPr>
      <w:rPr>
        <w:rFonts w:hint="default"/>
        <w:lang w:val="ru-RU" w:eastAsia="en-US" w:bidi="ar-SA"/>
      </w:rPr>
    </w:lvl>
    <w:lvl w:ilvl="7" w:tplc="5FEE861C">
      <w:numFmt w:val="bullet"/>
      <w:lvlText w:val="•"/>
      <w:lvlJc w:val="left"/>
      <w:pPr>
        <w:ind w:left="7714" w:hanging="259"/>
      </w:pPr>
      <w:rPr>
        <w:rFonts w:hint="default"/>
        <w:lang w:val="ru-RU" w:eastAsia="en-US" w:bidi="ar-SA"/>
      </w:rPr>
    </w:lvl>
    <w:lvl w:ilvl="8" w:tplc="408EE5FA">
      <w:numFmt w:val="bullet"/>
      <w:lvlText w:val="•"/>
      <w:lvlJc w:val="left"/>
      <w:pPr>
        <w:ind w:left="8639" w:hanging="259"/>
      </w:pPr>
      <w:rPr>
        <w:rFonts w:hint="default"/>
        <w:lang w:val="ru-RU" w:eastAsia="en-US" w:bidi="ar-SA"/>
      </w:rPr>
    </w:lvl>
  </w:abstractNum>
  <w:abstractNum w:abstractNumId="38">
    <w:nsid w:val="50D008F2"/>
    <w:multiLevelType w:val="hybridMultilevel"/>
    <w:tmpl w:val="DD50BF78"/>
    <w:lvl w:ilvl="0" w:tplc="FEF8F4A6">
      <w:start w:val="1"/>
      <w:numFmt w:val="decimal"/>
      <w:lvlText w:val="%1)"/>
      <w:lvlJc w:val="left"/>
      <w:pPr>
        <w:ind w:left="280"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4AE83F84">
      <w:numFmt w:val="bullet"/>
      <w:lvlText w:val="•"/>
      <w:lvlJc w:val="left"/>
      <w:pPr>
        <w:ind w:left="1300" w:hanging="260"/>
      </w:pPr>
      <w:rPr>
        <w:rFonts w:hint="default"/>
        <w:lang w:val="ru-RU" w:eastAsia="en-US" w:bidi="ar-SA"/>
      </w:rPr>
    </w:lvl>
    <w:lvl w:ilvl="2" w:tplc="24149248">
      <w:numFmt w:val="bullet"/>
      <w:lvlText w:val="•"/>
      <w:lvlJc w:val="left"/>
      <w:pPr>
        <w:ind w:left="2321" w:hanging="260"/>
      </w:pPr>
      <w:rPr>
        <w:rFonts w:hint="default"/>
        <w:lang w:val="ru-RU" w:eastAsia="en-US" w:bidi="ar-SA"/>
      </w:rPr>
    </w:lvl>
    <w:lvl w:ilvl="3" w:tplc="6CBE0C5A">
      <w:numFmt w:val="bullet"/>
      <w:lvlText w:val="•"/>
      <w:lvlJc w:val="left"/>
      <w:pPr>
        <w:ind w:left="3342" w:hanging="260"/>
      </w:pPr>
      <w:rPr>
        <w:rFonts w:hint="default"/>
        <w:lang w:val="ru-RU" w:eastAsia="en-US" w:bidi="ar-SA"/>
      </w:rPr>
    </w:lvl>
    <w:lvl w:ilvl="4" w:tplc="2924C250">
      <w:numFmt w:val="bullet"/>
      <w:lvlText w:val="•"/>
      <w:lvlJc w:val="left"/>
      <w:pPr>
        <w:ind w:left="4363" w:hanging="260"/>
      </w:pPr>
      <w:rPr>
        <w:rFonts w:hint="default"/>
        <w:lang w:val="ru-RU" w:eastAsia="en-US" w:bidi="ar-SA"/>
      </w:rPr>
    </w:lvl>
    <w:lvl w:ilvl="5" w:tplc="08C243EA">
      <w:numFmt w:val="bullet"/>
      <w:lvlText w:val="•"/>
      <w:lvlJc w:val="left"/>
      <w:pPr>
        <w:ind w:left="5384" w:hanging="260"/>
      </w:pPr>
      <w:rPr>
        <w:rFonts w:hint="default"/>
        <w:lang w:val="ru-RU" w:eastAsia="en-US" w:bidi="ar-SA"/>
      </w:rPr>
    </w:lvl>
    <w:lvl w:ilvl="6" w:tplc="C338B986">
      <w:numFmt w:val="bullet"/>
      <w:lvlText w:val="•"/>
      <w:lvlJc w:val="left"/>
      <w:pPr>
        <w:ind w:left="6405" w:hanging="260"/>
      </w:pPr>
      <w:rPr>
        <w:rFonts w:hint="default"/>
        <w:lang w:val="ru-RU" w:eastAsia="en-US" w:bidi="ar-SA"/>
      </w:rPr>
    </w:lvl>
    <w:lvl w:ilvl="7" w:tplc="D7208574">
      <w:numFmt w:val="bullet"/>
      <w:lvlText w:val="•"/>
      <w:lvlJc w:val="left"/>
      <w:pPr>
        <w:ind w:left="7426" w:hanging="260"/>
      </w:pPr>
      <w:rPr>
        <w:rFonts w:hint="default"/>
        <w:lang w:val="ru-RU" w:eastAsia="en-US" w:bidi="ar-SA"/>
      </w:rPr>
    </w:lvl>
    <w:lvl w:ilvl="8" w:tplc="364A0AA6">
      <w:numFmt w:val="bullet"/>
      <w:lvlText w:val="•"/>
      <w:lvlJc w:val="left"/>
      <w:pPr>
        <w:ind w:left="8447" w:hanging="260"/>
      </w:pPr>
      <w:rPr>
        <w:rFonts w:hint="default"/>
        <w:lang w:val="ru-RU" w:eastAsia="en-US" w:bidi="ar-SA"/>
      </w:rPr>
    </w:lvl>
  </w:abstractNum>
  <w:abstractNum w:abstractNumId="39">
    <w:nsid w:val="512C5439"/>
    <w:multiLevelType w:val="multilevel"/>
    <w:tmpl w:val="909E5EEA"/>
    <w:lvl w:ilvl="0">
      <w:start w:val="2"/>
      <w:numFmt w:val="decimal"/>
      <w:lvlText w:val="%1."/>
      <w:lvlJc w:val="left"/>
      <w:pPr>
        <w:ind w:left="360" w:hanging="360"/>
      </w:pPr>
      <w:rPr>
        <w:rFonts w:hint="default"/>
      </w:rPr>
    </w:lvl>
    <w:lvl w:ilvl="1">
      <w:start w:val="3"/>
      <w:numFmt w:val="decimal"/>
      <w:lvlText w:val="%1.%2."/>
      <w:lvlJc w:val="left"/>
      <w:pPr>
        <w:ind w:left="1346" w:hanging="360"/>
      </w:pPr>
      <w:rPr>
        <w:rFonts w:hint="default"/>
      </w:rPr>
    </w:lvl>
    <w:lvl w:ilvl="2">
      <w:start w:val="1"/>
      <w:numFmt w:val="decimal"/>
      <w:lvlText w:val="%1.%2.%3."/>
      <w:lvlJc w:val="left"/>
      <w:pPr>
        <w:ind w:left="2692" w:hanging="720"/>
      </w:pPr>
      <w:rPr>
        <w:rFonts w:hint="default"/>
      </w:rPr>
    </w:lvl>
    <w:lvl w:ilvl="3">
      <w:start w:val="1"/>
      <w:numFmt w:val="decimal"/>
      <w:lvlText w:val="%1.%2.%3.%4."/>
      <w:lvlJc w:val="left"/>
      <w:pPr>
        <w:ind w:left="3678" w:hanging="720"/>
      </w:pPr>
      <w:rPr>
        <w:rFonts w:hint="default"/>
      </w:rPr>
    </w:lvl>
    <w:lvl w:ilvl="4">
      <w:start w:val="1"/>
      <w:numFmt w:val="decimal"/>
      <w:lvlText w:val="%1.%2.%3.%4.%5."/>
      <w:lvlJc w:val="left"/>
      <w:pPr>
        <w:ind w:left="5024" w:hanging="1080"/>
      </w:pPr>
      <w:rPr>
        <w:rFonts w:hint="default"/>
      </w:rPr>
    </w:lvl>
    <w:lvl w:ilvl="5">
      <w:start w:val="1"/>
      <w:numFmt w:val="decimal"/>
      <w:lvlText w:val="%1.%2.%3.%4.%5.%6."/>
      <w:lvlJc w:val="left"/>
      <w:pPr>
        <w:ind w:left="6010" w:hanging="1080"/>
      </w:pPr>
      <w:rPr>
        <w:rFonts w:hint="default"/>
      </w:rPr>
    </w:lvl>
    <w:lvl w:ilvl="6">
      <w:start w:val="1"/>
      <w:numFmt w:val="decimal"/>
      <w:lvlText w:val="%1.%2.%3.%4.%5.%6.%7."/>
      <w:lvlJc w:val="left"/>
      <w:pPr>
        <w:ind w:left="7356" w:hanging="1440"/>
      </w:pPr>
      <w:rPr>
        <w:rFonts w:hint="default"/>
      </w:rPr>
    </w:lvl>
    <w:lvl w:ilvl="7">
      <w:start w:val="1"/>
      <w:numFmt w:val="decimal"/>
      <w:lvlText w:val="%1.%2.%3.%4.%5.%6.%7.%8."/>
      <w:lvlJc w:val="left"/>
      <w:pPr>
        <w:ind w:left="8342" w:hanging="1440"/>
      </w:pPr>
      <w:rPr>
        <w:rFonts w:hint="default"/>
      </w:rPr>
    </w:lvl>
    <w:lvl w:ilvl="8">
      <w:start w:val="1"/>
      <w:numFmt w:val="decimal"/>
      <w:lvlText w:val="%1.%2.%3.%4.%5.%6.%7.%8.%9."/>
      <w:lvlJc w:val="left"/>
      <w:pPr>
        <w:ind w:left="9688" w:hanging="1800"/>
      </w:pPr>
      <w:rPr>
        <w:rFonts w:hint="default"/>
      </w:rPr>
    </w:lvl>
  </w:abstractNum>
  <w:abstractNum w:abstractNumId="40">
    <w:nsid w:val="515A2829"/>
    <w:multiLevelType w:val="hybridMultilevel"/>
    <w:tmpl w:val="BA3C156E"/>
    <w:lvl w:ilvl="0" w:tplc="90C07954">
      <w:start w:val="1"/>
      <w:numFmt w:val="decimal"/>
      <w:lvlText w:val="%1)"/>
      <w:lvlJc w:val="left"/>
      <w:pPr>
        <w:ind w:left="1346" w:hanging="361"/>
      </w:pPr>
      <w:rPr>
        <w:rFonts w:ascii="Times New Roman" w:eastAsia="Times New Roman" w:hAnsi="Times New Roman" w:cs="Times New Roman" w:hint="default"/>
        <w:b w:val="0"/>
        <w:bCs w:val="0"/>
        <w:i w:val="0"/>
        <w:iCs w:val="0"/>
        <w:spacing w:val="0"/>
        <w:w w:val="103"/>
        <w:sz w:val="23"/>
        <w:szCs w:val="23"/>
        <w:lang w:val="ru-RU" w:eastAsia="en-US" w:bidi="ar-SA"/>
      </w:rPr>
    </w:lvl>
    <w:lvl w:ilvl="1" w:tplc="FB987C18">
      <w:numFmt w:val="bullet"/>
      <w:lvlText w:val="•"/>
      <w:lvlJc w:val="left"/>
      <w:pPr>
        <w:ind w:left="2254" w:hanging="361"/>
      </w:pPr>
      <w:rPr>
        <w:rFonts w:hint="default"/>
        <w:lang w:val="ru-RU" w:eastAsia="en-US" w:bidi="ar-SA"/>
      </w:rPr>
    </w:lvl>
    <w:lvl w:ilvl="2" w:tplc="07780726">
      <w:numFmt w:val="bullet"/>
      <w:lvlText w:val="•"/>
      <w:lvlJc w:val="left"/>
      <w:pPr>
        <w:ind w:left="3169" w:hanging="361"/>
      </w:pPr>
      <w:rPr>
        <w:rFonts w:hint="default"/>
        <w:lang w:val="ru-RU" w:eastAsia="en-US" w:bidi="ar-SA"/>
      </w:rPr>
    </w:lvl>
    <w:lvl w:ilvl="3" w:tplc="B602ED00">
      <w:numFmt w:val="bullet"/>
      <w:lvlText w:val="•"/>
      <w:lvlJc w:val="left"/>
      <w:pPr>
        <w:ind w:left="4084" w:hanging="361"/>
      </w:pPr>
      <w:rPr>
        <w:rFonts w:hint="default"/>
        <w:lang w:val="ru-RU" w:eastAsia="en-US" w:bidi="ar-SA"/>
      </w:rPr>
    </w:lvl>
    <w:lvl w:ilvl="4" w:tplc="A19C47BE">
      <w:numFmt w:val="bullet"/>
      <w:lvlText w:val="•"/>
      <w:lvlJc w:val="left"/>
      <w:pPr>
        <w:ind w:left="4999" w:hanging="361"/>
      </w:pPr>
      <w:rPr>
        <w:rFonts w:hint="default"/>
        <w:lang w:val="ru-RU" w:eastAsia="en-US" w:bidi="ar-SA"/>
      </w:rPr>
    </w:lvl>
    <w:lvl w:ilvl="5" w:tplc="B066C152">
      <w:numFmt w:val="bullet"/>
      <w:lvlText w:val="•"/>
      <w:lvlJc w:val="left"/>
      <w:pPr>
        <w:ind w:left="5914" w:hanging="361"/>
      </w:pPr>
      <w:rPr>
        <w:rFonts w:hint="default"/>
        <w:lang w:val="ru-RU" w:eastAsia="en-US" w:bidi="ar-SA"/>
      </w:rPr>
    </w:lvl>
    <w:lvl w:ilvl="6" w:tplc="E1EE11F0">
      <w:numFmt w:val="bullet"/>
      <w:lvlText w:val="•"/>
      <w:lvlJc w:val="left"/>
      <w:pPr>
        <w:ind w:left="6829" w:hanging="361"/>
      </w:pPr>
      <w:rPr>
        <w:rFonts w:hint="default"/>
        <w:lang w:val="ru-RU" w:eastAsia="en-US" w:bidi="ar-SA"/>
      </w:rPr>
    </w:lvl>
    <w:lvl w:ilvl="7" w:tplc="93C4673C">
      <w:numFmt w:val="bullet"/>
      <w:lvlText w:val="•"/>
      <w:lvlJc w:val="left"/>
      <w:pPr>
        <w:ind w:left="7744" w:hanging="361"/>
      </w:pPr>
      <w:rPr>
        <w:rFonts w:hint="default"/>
        <w:lang w:val="ru-RU" w:eastAsia="en-US" w:bidi="ar-SA"/>
      </w:rPr>
    </w:lvl>
    <w:lvl w:ilvl="8" w:tplc="F0326788">
      <w:numFmt w:val="bullet"/>
      <w:lvlText w:val="•"/>
      <w:lvlJc w:val="left"/>
      <w:pPr>
        <w:ind w:left="8659" w:hanging="361"/>
      </w:pPr>
      <w:rPr>
        <w:rFonts w:hint="default"/>
        <w:lang w:val="ru-RU" w:eastAsia="en-US" w:bidi="ar-SA"/>
      </w:rPr>
    </w:lvl>
  </w:abstractNum>
  <w:abstractNum w:abstractNumId="41">
    <w:nsid w:val="55265BF6"/>
    <w:multiLevelType w:val="hybridMultilevel"/>
    <w:tmpl w:val="7CE859EC"/>
    <w:lvl w:ilvl="0" w:tplc="43C8DBFC">
      <w:start w:val="1"/>
      <w:numFmt w:val="decimal"/>
      <w:lvlText w:val="%1)"/>
      <w:lvlJc w:val="left"/>
      <w:pPr>
        <w:ind w:left="280"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DDEC3D70">
      <w:numFmt w:val="bullet"/>
      <w:lvlText w:val="•"/>
      <w:lvlJc w:val="left"/>
      <w:pPr>
        <w:ind w:left="1300" w:hanging="260"/>
      </w:pPr>
      <w:rPr>
        <w:rFonts w:hint="default"/>
        <w:lang w:val="ru-RU" w:eastAsia="en-US" w:bidi="ar-SA"/>
      </w:rPr>
    </w:lvl>
    <w:lvl w:ilvl="2" w:tplc="5D945100">
      <w:numFmt w:val="bullet"/>
      <w:lvlText w:val="•"/>
      <w:lvlJc w:val="left"/>
      <w:pPr>
        <w:ind w:left="2321" w:hanging="260"/>
      </w:pPr>
      <w:rPr>
        <w:rFonts w:hint="default"/>
        <w:lang w:val="ru-RU" w:eastAsia="en-US" w:bidi="ar-SA"/>
      </w:rPr>
    </w:lvl>
    <w:lvl w:ilvl="3" w:tplc="E22C621C">
      <w:numFmt w:val="bullet"/>
      <w:lvlText w:val="•"/>
      <w:lvlJc w:val="left"/>
      <w:pPr>
        <w:ind w:left="3342" w:hanging="260"/>
      </w:pPr>
      <w:rPr>
        <w:rFonts w:hint="default"/>
        <w:lang w:val="ru-RU" w:eastAsia="en-US" w:bidi="ar-SA"/>
      </w:rPr>
    </w:lvl>
    <w:lvl w:ilvl="4" w:tplc="5B149E10">
      <w:numFmt w:val="bullet"/>
      <w:lvlText w:val="•"/>
      <w:lvlJc w:val="left"/>
      <w:pPr>
        <w:ind w:left="4363" w:hanging="260"/>
      </w:pPr>
      <w:rPr>
        <w:rFonts w:hint="default"/>
        <w:lang w:val="ru-RU" w:eastAsia="en-US" w:bidi="ar-SA"/>
      </w:rPr>
    </w:lvl>
    <w:lvl w:ilvl="5" w:tplc="5E740B42">
      <w:numFmt w:val="bullet"/>
      <w:lvlText w:val="•"/>
      <w:lvlJc w:val="left"/>
      <w:pPr>
        <w:ind w:left="5384" w:hanging="260"/>
      </w:pPr>
      <w:rPr>
        <w:rFonts w:hint="default"/>
        <w:lang w:val="ru-RU" w:eastAsia="en-US" w:bidi="ar-SA"/>
      </w:rPr>
    </w:lvl>
    <w:lvl w:ilvl="6" w:tplc="29A29BC2">
      <w:numFmt w:val="bullet"/>
      <w:lvlText w:val="•"/>
      <w:lvlJc w:val="left"/>
      <w:pPr>
        <w:ind w:left="6405" w:hanging="260"/>
      </w:pPr>
      <w:rPr>
        <w:rFonts w:hint="default"/>
        <w:lang w:val="ru-RU" w:eastAsia="en-US" w:bidi="ar-SA"/>
      </w:rPr>
    </w:lvl>
    <w:lvl w:ilvl="7" w:tplc="0528363A">
      <w:numFmt w:val="bullet"/>
      <w:lvlText w:val="•"/>
      <w:lvlJc w:val="left"/>
      <w:pPr>
        <w:ind w:left="7426" w:hanging="260"/>
      </w:pPr>
      <w:rPr>
        <w:rFonts w:hint="default"/>
        <w:lang w:val="ru-RU" w:eastAsia="en-US" w:bidi="ar-SA"/>
      </w:rPr>
    </w:lvl>
    <w:lvl w:ilvl="8" w:tplc="CEC4C2DE">
      <w:numFmt w:val="bullet"/>
      <w:lvlText w:val="•"/>
      <w:lvlJc w:val="left"/>
      <w:pPr>
        <w:ind w:left="8447" w:hanging="260"/>
      </w:pPr>
      <w:rPr>
        <w:rFonts w:hint="default"/>
        <w:lang w:val="ru-RU" w:eastAsia="en-US" w:bidi="ar-SA"/>
      </w:rPr>
    </w:lvl>
  </w:abstractNum>
  <w:abstractNum w:abstractNumId="42">
    <w:nsid w:val="5576647E"/>
    <w:multiLevelType w:val="multilevel"/>
    <w:tmpl w:val="174C3978"/>
    <w:lvl w:ilvl="0">
      <w:start w:val="1"/>
      <w:numFmt w:val="decimal"/>
      <w:lvlText w:val="%1"/>
      <w:lvlJc w:val="left"/>
      <w:pPr>
        <w:ind w:left="1346" w:hanging="361"/>
      </w:pPr>
      <w:rPr>
        <w:rFonts w:hint="default"/>
        <w:lang w:val="ru-RU" w:eastAsia="en-US" w:bidi="ar-SA"/>
      </w:rPr>
    </w:lvl>
    <w:lvl w:ilvl="1">
      <w:start w:val="1"/>
      <w:numFmt w:val="decimal"/>
      <w:lvlText w:val="%1.%2"/>
      <w:lvlJc w:val="left"/>
      <w:pPr>
        <w:ind w:left="1346" w:hanging="361"/>
      </w:pPr>
      <w:rPr>
        <w:rFonts w:ascii="Times New Roman" w:eastAsia="Times New Roman" w:hAnsi="Times New Roman" w:cs="Times New Roman" w:hint="default"/>
        <w:b/>
        <w:bCs/>
        <w:i w:val="0"/>
        <w:iCs w:val="0"/>
        <w:spacing w:val="-2"/>
        <w:w w:val="103"/>
        <w:sz w:val="23"/>
        <w:szCs w:val="23"/>
        <w:lang w:val="ru-RU" w:eastAsia="en-US" w:bidi="ar-SA"/>
      </w:rPr>
    </w:lvl>
    <w:lvl w:ilvl="2">
      <w:start w:val="1"/>
      <w:numFmt w:val="decimal"/>
      <w:lvlText w:val="%1.%2.%3"/>
      <w:lvlJc w:val="left"/>
      <w:pPr>
        <w:ind w:left="1526" w:hanging="541"/>
      </w:pPr>
      <w:rPr>
        <w:rFonts w:ascii="Times New Roman" w:eastAsia="Times New Roman" w:hAnsi="Times New Roman" w:cs="Times New Roman" w:hint="default"/>
        <w:b w:val="0"/>
        <w:bCs w:val="0"/>
        <w:i w:val="0"/>
        <w:iCs w:val="0"/>
        <w:spacing w:val="-2"/>
        <w:w w:val="103"/>
        <w:sz w:val="23"/>
        <w:szCs w:val="23"/>
        <w:lang w:val="ru-RU" w:eastAsia="en-US" w:bidi="ar-SA"/>
      </w:rPr>
    </w:lvl>
    <w:lvl w:ilvl="3">
      <w:numFmt w:val="bullet"/>
      <w:lvlText w:val="•"/>
      <w:lvlJc w:val="left"/>
      <w:pPr>
        <w:ind w:left="3513" w:hanging="541"/>
      </w:pPr>
      <w:rPr>
        <w:rFonts w:hint="default"/>
        <w:lang w:val="ru-RU" w:eastAsia="en-US" w:bidi="ar-SA"/>
      </w:rPr>
    </w:lvl>
    <w:lvl w:ilvl="4">
      <w:numFmt w:val="bullet"/>
      <w:lvlText w:val="•"/>
      <w:lvlJc w:val="left"/>
      <w:pPr>
        <w:ind w:left="4509" w:hanging="541"/>
      </w:pPr>
      <w:rPr>
        <w:rFonts w:hint="default"/>
        <w:lang w:val="ru-RU" w:eastAsia="en-US" w:bidi="ar-SA"/>
      </w:rPr>
    </w:lvl>
    <w:lvl w:ilvl="5">
      <w:numFmt w:val="bullet"/>
      <w:lvlText w:val="•"/>
      <w:lvlJc w:val="left"/>
      <w:pPr>
        <w:ind w:left="5506" w:hanging="541"/>
      </w:pPr>
      <w:rPr>
        <w:rFonts w:hint="default"/>
        <w:lang w:val="ru-RU" w:eastAsia="en-US" w:bidi="ar-SA"/>
      </w:rPr>
    </w:lvl>
    <w:lvl w:ilvl="6">
      <w:numFmt w:val="bullet"/>
      <w:lvlText w:val="•"/>
      <w:lvlJc w:val="left"/>
      <w:pPr>
        <w:ind w:left="6502" w:hanging="541"/>
      </w:pPr>
      <w:rPr>
        <w:rFonts w:hint="default"/>
        <w:lang w:val="ru-RU" w:eastAsia="en-US" w:bidi="ar-SA"/>
      </w:rPr>
    </w:lvl>
    <w:lvl w:ilvl="7">
      <w:numFmt w:val="bullet"/>
      <w:lvlText w:val="•"/>
      <w:lvlJc w:val="left"/>
      <w:pPr>
        <w:ind w:left="7499" w:hanging="541"/>
      </w:pPr>
      <w:rPr>
        <w:rFonts w:hint="default"/>
        <w:lang w:val="ru-RU" w:eastAsia="en-US" w:bidi="ar-SA"/>
      </w:rPr>
    </w:lvl>
    <w:lvl w:ilvl="8">
      <w:numFmt w:val="bullet"/>
      <w:lvlText w:val="•"/>
      <w:lvlJc w:val="left"/>
      <w:pPr>
        <w:ind w:left="8495" w:hanging="541"/>
      </w:pPr>
      <w:rPr>
        <w:rFonts w:hint="default"/>
        <w:lang w:val="ru-RU" w:eastAsia="en-US" w:bidi="ar-SA"/>
      </w:rPr>
    </w:lvl>
  </w:abstractNum>
  <w:abstractNum w:abstractNumId="43">
    <w:nsid w:val="577146E2"/>
    <w:multiLevelType w:val="hybridMultilevel"/>
    <w:tmpl w:val="2AC08108"/>
    <w:lvl w:ilvl="0" w:tplc="81620B14">
      <w:numFmt w:val="bullet"/>
      <w:lvlText w:val="-"/>
      <w:lvlJc w:val="left"/>
      <w:pPr>
        <w:ind w:left="280" w:hanging="209"/>
      </w:pPr>
      <w:rPr>
        <w:rFonts w:ascii="Times New Roman" w:eastAsia="Times New Roman" w:hAnsi="Times New Roman" w:cs="Times New Roman" w:hint="default"/>
        <w:b w:val="0"/>
        <w:bCs w:val="0"/>
        <w:i w:val="0"/>
        <w:iCs w:val="0"/>
        <w:spacing w:val="0"/>
        <w:w w:val="103"/>
        <w:sz w:val="23"/>
        <w:szCs w:val="23"/>
        <w:lang w:val="ru-RU" w:eastAsia="en-US" w:bidi="ar-SA"/>
      </w:rPr>
    </w:lvl>
    <w:lvl w:ilvl="1" w:tplc="5E323E18">
      <w:numFmt w:val="bullet"/>
      <w:lvlText w:val="•"/>
      <w:lvlJc w:val="left"/>
      <w:pPr>
        <w:ind w:left="1300" w:hanging="209"/>
      </w:pPr>
      <w:rPr>
        <w:rFonts w:hint="default"/>
        <w:lang w:val="ru-RU" w:eastAsia="en-US" w:bidi="ar-SA"/>
      </w:rPr>
    </w:lvl>
    <w:lvl w:ilvl="2" w:tplc="69021280">
      <w:numFmt w:val="bullet"/>
      <w:lvlText w:val="•"/>
      <w:lvlJc w:val="left"/>
      <w:pPr>
        <w:ind w:left="2321" w:hanging="209"/>
      </w:pPr>
      <w:rPr>
        <w:rFonts w:hint="default"/>
        <w:lang w:val="ru-RU" w:eastAsia="en-US" w:bidi="ar-SA"/>
      </w:rPr>
    </w:lvl>
    <w:lvl w:ilvl="3" w:tplc="310E72B6">
      <w:numFmt w:val="bullet"/>
      <w:lvlText w:val="•"/>
      <w:lvlJc w:val="left"/>
      <w:pPr>
        <w:ind w:left="3342" w:hanging="209"/>
      </w:pPr>
      <w:rPr>
        <w:rFonts w:hint="default"/>
        <w:lang w:val="ru-RU" w:eastAsia="en-US" w:bidi="ar-SA"/>
      </w:rPr>
    </w:lvl>
    <w:lvl w:ilvl="4" w:tplc="1DDCDA8A">
      <w:numFmt w:val="bullet"/>
      <w:lvlText w:val="•"/>
      <w:lvlJc w:val="left"/>
      <w:pPr>
        <w:ind w:left="4363" w:hanging="209"/>
      </w:pPr>
      <w:rPr>
        <w:rFonts w:hint="default"/>
        <w:lang w:val="ru-RU" w:eastAsia="en-US" w:bidi="ar-SA"/>
      </w:rPr>
    </w:lvl>
    <w:lvl w:ilvl="5" w:tplc="81A645A0">
      <w:numFmt w:val="bullet"/>
      <w:lvlText w:val="•"/>
      <w:lvlJc w:val="left"/>
      <w:pPr>
        <w:ind w:left="5384" w:hanging="209"/>
      </w:pPr>
      <w:rPr>
        <w:rFonts w:hint="default"/>
        <w:lang w:val="ru-RU" w:eastAsia="en-US" w:bidi="ar-SA"/>
      </w:rPr>
    </w:lvl>
    <w:lvl w:ilvl="6" w:tplc="8878CA70">
      <w:numFmt w:val="bullet"/>
      <w:lvlText w:val="•"/>
      <w:lvlJc w:val="left"/>
      <w:pPr>
        <w:ind w:left="6405" w:hanging="209"/>
      </w:pPr>
      <w:rPr>
        <w:rFonts w:hint="default"/>
        <w:lang w:val="ru-RU" w:eastAsia="en-US" w:bidi="ar-SA"/>
      </w:rPr>
    </w:lvl>
    <w:lvl w:ilvl="7" w:tplc="EA1AA6CC">
      <w:numFmt w:val="bullet"/>
      <w:lvlText w:val="•"/>
      <w:lvlJc w:val="left"/>
      <w:pPr>
        <w:ind w:left="7426" w:hanging="209"/>
      </w:pPr>
      <w:rPr>
        <w:rFonts w:hint="default"/>
        <w:lang w:val="ru-RU" w:eastAsia="en-US" w:bidi="ar-SA"/>
      </w:rPr>
    </w:lvl>
    <w:lvl w:ilvl="8" w:tplc="54187436">
      <w:numFmt w:val="bullet"/>
      <w:lvlText w:val="•"/>
      <w:lvlJc w:val="left"/>
      <w:pPr>
        <w:ind w:left="8447" w:hanging="209"/>
      </w:pPr>
      <w:rPr>
        <w:rFonts w:hint="default"/>
        <w:lang w:val="ru-RU" w:eastAsia="en-US" w:bidi="ar-SA"/>
      </w:rPr>
    </w:lvl>
  </w:abstractNum>
  <w:abstractNum w:abstractNumId="44">
    <w:nsid w:val="5959630F"/>
    <w:multiLevelType w:val="hybridMultilevel"/>
    <w:tmpl w:val="F948D650"/>
    <w:lvl w:ilvl="0" w:tplc="7A44216E">
      <w:numFmt w:val="bullet"/>
      <w:lvlText w:val="-"/>
      <w:lvlJc w:val="left"/>
      <w:pPr>
        <w:ind w:left="280"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E9F4CC4E">
      <w:numFmt w:val="bullet"/>
      <w:lvlText w:val="•"/>
      <w:lvlJc w:val="left"/>
      <w:pPr>
        <w:ind w:left="1300" w:hanging="260"/>
      </w:pPr>
      <w:rPr>
        <w:rFonts w:hint="default"/>
        <w:lang w:val="ru-RU" w:eastAsia="en-US" w:bidi="ar-SA"/>
      </w:rPr>
    </w:lvl>
    <w:lvl w:ilvl="2" w:tplc="5024E98C">
      <w:numFmt w:val="bullet"/>
      <w:lvlText w:val="•"/>
      <w:lvlJc w:val="left"/>
      <w:pPr>
        <w:ind w:left="2321" w:hanging="260"/>
      </w:pPr>
      <w:rPr>
        <w:rFonts w:hint="default"/>
        <w:lang w:val="ru-RU" w:eastAsia="en-US" w:bidi="ar-SA"/>
      </w:rPr>
    </w:lvl>
    <w:lvl w:ilvl="3" w:tplc="32D2EDBC">
      <w:numFmt w:val="bullet"/>
      <w:lvlText w:val="•"/>
      <w:lvlJc w:val="left"/>
      <w:pPr>
        <w:ind w:left="3342" w:hanging="260"/>
      </w:pPr>
      <w:rPr>
        <w:rFonts w:hint="default"/>
        <w:lang w:val="ru-RU" w:eastAsia="en-US" w:bidi="ar-SA"/>
      </w:rPr>
    </w:lvl>
    <w:lvl w:ilvl="4" w:tplc="EAD47E86">
      <w:numFmt w:val="bullet"/>
      <w:lvlText w:val="•"/>
      <w:lvlJc w:val="left"/>
      <w:pPr>
        <w:ind w:left="4363" w:hanging="260"/>
      </w:pPr>
      <w:rPr>
        <w:rFonts w:hint="default"/>
        <w:lang w:val="ru-RU" w:eastAsia="en-US" w:bidi="ar-SA"/>
      </w:rPr>
    </w:lvl>
    <w:lvl w:ilvl="5" w:tplc="807CA844">
      <w:numFmt w:val="bullet"/>
      <w:lvlText w:val="•"/>
      <w:lvlJc w:val="left"/>
      <w:pPr>
        <w:ind w:left="5384" w:hanging="260"/>
      </w:pPr>
      <w:rPr>
        <w:rFonts w:hint="default"/>
        <w:lang w:val="ru-RU" w:eastAsia="en-US" w:bidi="ar-SA"/>
      </w:rPr>
    </w:lvl>
    <w:lvl w:ilvl="6" w:tplc="CDB4F282">
      <w:numFmt w:val="bullet"/>
      <w:lvlText w:val="•"/>
      <w:lvlJc w:val="left"/>
      <w:pPr>
        <w:ind w:left="6405" w:hanging="260"/>
      </w:pPr>
      <w:rPr>
        <w:rFonts w:hint="default"/>
        <w:lang w:val="ru-RU" w:eastAsia="en-US" w:bidi="ar-SA"/>
      </w:rPr>
    </w:lvl>
    <w:lvl w:ilvl="7" w:tplc="EA8C895A">
      <w:numFmt w:val="bullet"/>
      <w:lvlText w:val="•"/>
      <w:lvlJc w:val="left"/>
      <w:pPr>
        <w:ind w:left="7426" w:hanging="260"/>
      </w:pPr>
      <w:rPr>
        <w:rFonts w:hint="default"/>
        <w:lang w:val="ru-RU" w:eastAsia="en-US" w:bidi="ar-SA"/>
      </w:rPr>
    </w:lvl>
    <w:lvl w:ilvl="8" w:tplc="A412F462">
      <w:numFmt w:val="bullet"/>
      <w:lvlText w:val="•"/>
      <w:lvlJc w:val="left"/>
      <w:pPr>
        <w:ind w:left="8447" w:hanging="260"/>
      </w:pPr>
      <w:rPr>
        <w:rFonts w:hint="default"/>
        <w:lang w:val="ru-RU" w:eastAsia="en-US" w:bidi="ar-SA"/>
      </w:rPr>
    </w:lvl>
  </w:abstractNum>
  <w:abstractNum w:abstractNumId="45">
    <w:nsid w:val="5AEE1538"/>
    <w:multiLevelType w:val="hybridMultilevel"/>
    <w:tmpl w:val="92147634"/>
    <w:lvl w:ilvl="0" w:tplc="10B42E2A">
      <w:start w:val="1"/>
      <w:numFmt w:val="decimal"/>
      <w:lvlText w:val="%1)"/>
      <w:lvlJc w:val="left"/>
      <w:pPr>
        <w:ind w:left="1346" w:hanging="361"/>
      </w:pPr>
      <w:rPr>
        <w:rFonts w:ascii="Times New Roman" w:eastAsia="Times New Roman" w:hAnsi="Times New Roman" w:cs="Times New Roman" w:hint="default"/>
        <w:b w:val="0"/>
        <w:bCs w:val="0"/>
        <w:i w:val="0"/>
        <w:iCs w:val="0"/>
        <w:spacing w:val="0"/>
        <w:w w:val="103"/>
        <w:sz w:val="23"/>
        <w:szCs w:val="23"/>
        <w:lang w:val="ru-RU" w:eastAsia="en-US" w:bidi="ar-SA"/>
      </w:rPr>
    </w:lvl>
    <w:lvl w:ilvl="1" w:tplc="88443434">
      <w:numFmt w:val="bullet"/>
      <w:lvlText w:val="•"/>
      <w:lvlJc w:val="left"/>
      <w:pPr>
        <w:ind w:left="2254" w:hanging="361"/>
      </w:pPr>
      <w:rPr>
        <w:rFonts w:hint="default"/>
        <w:lang w:val="ru-RU" w:eastAsia="en-US" w:bidi="ar-SA"/>
      </w:rPr>
    </w:lvl>
    <w:lvl w:ilvl="2" w:tplc="18BAD7B4">
      <w:numFmt w:val="bullet"/>
      <w:lvlText w:val="•"/>
      <w:lvlJc w:val="left"/>
      <w:pPr>
        <w:ind w:left="3169" w:hanging="361"/>
      </w:pPr>
      <w:rPr>
        <w:rFonts w:hint="default"/>
        <w:lang w:val="ru-RU" w:eastAsia="en-US" w:bidi="ar-SA"/>
      </w:rPr>
    </w:lvl>
    <w:lvl w:ilvl="3" w:tplc="B1C2F474">
      <w:numFmt w:val="bullet"/>
      <w:lvlText w:val="•"/>
      <w:lvlJc w:val="left"/>
      <w:pPr>
        <w:ind w:left="4084" w:hanging="361"/>
      </w:pPr>
      <w:rPr>
        <w:rFonts w:hint="default"/>
        <w:lang w:val="ru-RU" w:eastAsia="en-US" w:bidi="ar-SA"/>
      </w:rPr>
    </w:lvl>
    <w:lvl w:ilvl="4" w:tplc="B10EFBEA">
      <w:numFmt w:val="bullet"/>
      <w:lvlText w:val="•"/>
      <w:lvlJc w:val="left"/>
      <w:pPr>
        <w:ind w:left="4999" w:hanging="361"/>
      </w:pPr>
      <w:rPr>
        <w:rFonts w:hint="default"/>
        <w:lang w:val="ru-RU" w:eastAsia="en-US" w:bidi="ar-SA"/>
      </w:rPr>
    </w:lvl>
    <w:lvl w:ilvl="5" w:tplc="FC8AE0DC">
      <w:numFmt w:val="bullet"/>
      <w:lvlText w:val="•"/>
      <w:lvlJc w:val="left"/>
      <w:pPr>
        <w:ind w:left="5914" w:hanging="361"/>
      </w:pPr>
      <w:rPr>
        <w:rFonts w:hint="default"/>
        <w:lang w:val="ru-RU" w:eastAsia="en-US" w:bidi="ar-SA"/>
      </w:rPr>
    </w:lvl>
    <w:lvl w:ilvl="6" w:tplc="DB000CAE">
      <w:numFmt w:val="bullet"/>
      <w:lvlText w:val="•"/>
      <w:lvlJc w:val="left"/>
      <w:pPr>
        <w:ind w:left="6829" w:hanging="361"/>
      </w:pPr>
      <w:rPr>
        <w:rFonts w:hint="default"/>
        <w:lang w:val="ru-RU" w:eastAsia="en-US" w:bidi="ar-SA"/>
      </w:rPr>
    </w:lvl>
    <w:lvl w:ilvl="7" w:tplc="BA1A267A">
      <w:numFmt w:val="bullet"/>
      <w:lvlText w:val="•"/>
      <w:lvlJc w:val="left"/>
      <w:pPr>
        <w:ind w:left="7744" w:hanging="361"/>
      </w:pPr>
      <w:rPr>
        <w:rFonts w:hint="default"/>
        <w:lang w:val="ru-RU" w:eastAsia="en-US" w:bidi="ar-SA"/>
      </w:rPr>
    </w:lvl>
    <w:lvl w:ilvl="8" w:tplc="743A643A">
      <w:numFmt w:val="bullet"/>
      <w:lvlText w:val="•"/>
      <w:lvlJc w:val="left"/>
      <w:pPr>
        <w:ind w:left="8659" w:hanging="361"/>
      </w:pPr>
      <w:rPr>
        <w:rFonts w:hint="default"/>
        <w:lang w:val="ru-RU" w:eastAsia="en-US" w:bidi="ar-SA"/>
      </w:rPr>
    </w:lvl>
  </w:abstractNum>
  <w:abstractNum w:abstractNumId="46">
    <w:nsid w:val="5C83467F"/>
    <w:multiLevelType w:val="hybridMultilevel"/>
    <w:tmpl w:val="7166D356"/>
    <w:lvl w:ilvl="0" w:tplc="38B4D334">
      <w:numFmt w:val="bullet"/>
      <w:lvlText w:val="■"/>
      <w:lvlJc w:val="left"/>
      <w:pPr>
        <w:ind w:left="280" w:hanging="851"/>
      </w:pPr>
      <w:rPr>
        <w:rFonts w:ascii="Times New Roman" w:eastAsia="Times New Roman" w:hAnsi="Times New Roman" w:cs="Times New Roman" w:hint="default"/>
        <w:b w:val="0"/>
        <w:bCs w:val="0"/>
        <w:i w:val="0"/>
        <w:iCs w:val="0"/>
        <w:spacing w:val="0"/>
        <w:w w:val="103"/>
        <w:sz w:val="23"/>
        <w:szCs w:val="23"/>
        <w:lang w:val="ru-RU" w:eastAsia="en-US" w:bidi="ar-SA"/>
      </w:rPr>
    </w:lvl>
    <w:lvl w:ilvl="1" w:tplc="F2D8FFB4">
      <w:numFmt w:val="bullet"/>
      <w:lvlText w:val="•"/>
      <w:lvlJc w:val="left"/>
      <w:pPr>
        <w:ind w:left="1300" w:hanging="851"/>
      </w:pPr>
      <w:rPr>
        <w:rFonts w:hint="default"/>
        <w:lang w:val="ru-RU" w:eastAsia="en-US" w:bidi="ar-SA"/>
      </w:rPr>
    </w:lvl>
    <w:lvl w:ilvl="2" w:tplc="417C7C7A">
      <w:numFmt w:val="bullet"/>
      <w:lvlText w:val="•"/>
      <w:lvlJc w:val="left"/>
      <w:pPr>
        <w:ind w:left="2321" w:hanging="851"/>
      </w:pPr>
      <w:rPr>
        <w:rFonts w:hint="default"/>
        <w:lang w:val="ru-RU" w:eastAsia="en-US" w:bidi="ar-SA"/>
      </w:rPr>
    </w:lvl>
    <w:lvl w:ilvl="3" w:tplc="D28E36F2">
      <w:numFmt w:val="bullet"/>
      <w:lvlText w:val="•"/>
      <w:lvlJc w:val="left"/>
      <w:pPr>
        <w:ind w:left="3342" w:hanging="851"/>
      </w:pPr>
      <w:rPr>
        <w:rFonts w:hint="default"/>
        <w:lang w:val="ru-RU" w:eastAsia="en-US" w:bidi="ar-SA"/>
      </w:rPr>
    </w:lvl>
    <w:lvl w:ilvl="4" w:tplc="6DF4AEC8">
      <w:numFmt w:val="bullet"/>
      <w:lvlText w:val="•"/>
      <w:lvlJc w:val="left"/>
      <w:pPr>
        <w:ind w:left="4363" w:hanging="851"/>
      </w:pPr>
      <w:rPr>
        <w:rFonts w:hint="default"/>
        <w:lang w:val="ru-RU" w:eastAsia="en-US" w:bidi="ar-SA"/>
      </w:rPr>
    </w:lvl>
    <w:lvl w:ilvl="5" w:tplc="9F286360">
      <w:numFmt w:val="bullet"/>
      <w:lvlText w:val="•"/>
      <w:lvlJc w:val="left"/>
      <w:pPr>
        <w:ind w:left="5384" w:hanging="851"/>
      </w:pPr>
      <w:rPr>
        <w:rFonts w:hint="default"/>
        <w:lang w:val="ru-RU" w:eastAsia="en-US" w:bidi="ar-SA"/>
      </w:rPr>
    </w:lvl>
    <w:lvl w:ilvl="6" w:tplc="DC9E3DC4">
      <w:numFmt w:val="bullet"/>
      <w:lvlText w:val="•"/>
      <w:lvlJc w:val="left"/>
      <w:pPr>
        <w:ind w:left="6405" w:hanging="851"/>
      </w:pPr>
      <w:rPr>
        <w:rFonts w:hint="default"/>
        <w:lang w:val="ru-RU" w:eastAsia="en-US" w:bidi="ar-SA"/>
      </w:rPr>
    </w:lvl>
    <w:lvl w:ilvl="7" w:tplc="E424E72A">
      <w:numFmt w:val="bullet"/>
      <w:lvlText w:val="•"/>
      <w:lvlJc w:val="left"/>
      <w:pPr>
        <w:ind w:left="7426" w:hanging="851"/>
      </w:pPr>
      <w:rPr>
        <w:rFonts w:hint="default"/>
        <w:lang w:val="ru-RU" w:eastAsia="en-US" w:bidi="ar-SA"/>
      </w:rPr>
    </w:lvl>
    <w:lvl w:ilvl="8" w:tplc="B2D04A60">
      <w:numFmt w:val="bullet"/>
      <w:lvlText w:val="•"/>
      <w:lvlJc w:val="left"/>
      <w:pPr>
        <w:ind w:left="8447" w:hanging="851"/>
      </w:pPr>
      <w:rPr>
        <w:rFonts w:hint="default"/>
        <w:lang w:val="ru-RU" w:eastAsia="en-US" w:bidi="ar-SA"/>
      </w:rPr>
    </w:lvl>
  </w:abstractNum>
  <w:abstractNum w:abstractNumId="47">
    <w:nsid w:val="5E0C3DB6"/>
    <w:multiLevelType w:val="hybridMultilevel"/>
    <w:tmpl w:val="7F9E2E32"/>
    <w:lvl w:ilvl="0" w:tplc="7BB0B368">
      <w:start w:val="1"/>
      <w:numFmt w:val="decimal"/>
      <w:lvlText w:val="%1)"/>
      <w:lvlJc w:val="left"/>
      <w:pPr>
        <w:ind w:left="1245"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0F245108">
      <w:numFmt w:val="bullet"/>
      <w:lvlText w:val="•"/>
      <w:lvlJc w:val="left"/>
      <w:pPr>
        <w:ind w:left="2164" w:hanging="260"/>
      </w:pPr>
      <w:rPr>
        <w:rFonts w:hint="default"/>
        <w:lang w:val="ru-RU" w:eastAsia="en-US" w:bidi="ar-SA"/>
      </w:rPr>
    </w:lvl>
    <w:lvl w:ilvl="2" w:tplc="19AE7162">
      <w:numFmt w:val="bullet"/>
      <w:lvlText w:val="•"/>
      <w:lvlJc w:val="left"/>
      <w:pPr>
        <w:ind w:left="3089" w:hanging="260"/>
      </w:pPr>
      <w:rPr>
        <w:rFonts w:hint="default"/>
        <w:lang w:val="ru-RU" w:eastAsia="en-US" w:bidi="ar-SA"/>
      </w:rPr>
    </w:lvl>
    <w:lvl w:ilvl="3" w:tplc="2B4673F4">
      <w:numFmt w:val="bullet"/>
      <w:lvlText w:val="•"/>
      <w:lvlJc w:val="left"/>
      <w:pPr>
        <w:ind w:left="4014" w:hanging="260"/>
      </w:pPr>
      <w:rPr>
        <w:rFonts w:hint="default"/>
        <w:lang w:val="ru-RU" w:eastAsia="en-US" w:bidi="ar-SA"/>
      </w:rPr>
    </w:lvl>
    <w:lvl w:ilvl="4" w:tplc="CB68F7A2">
      <w:numFmt w:val="bullet"/>
      <w:lvlText w:val="•"/>
      <w:lvlJc w:val="left"/>
      <w:pPr>
        <w:ind w:left="4939" w:hanging="260"/>
      </w:pPr>
      <w:rPr>
        <w:rFonts w:hint="default"/>
        <w:lang w:val="ru-RU" w:eastAsia="en-US" w:bidi="ar-SA"/>
      </w:rPr>
    </w:lvl>
    <w:lvl w:ilvl="5" w:tplc="ABD2128E">
      <w:numFmt w:val="bullet"/>
      <w:lvlText w:val="•"/>
      <w:lvlJc w:val="left"/>
      <w:pPr>
        <w:ind w:left="5864" w:hanging="260"/>
      </w:pPr>
      <w:rPr>
        <w:rFonts w:hint="default"/>
        <w:lang w:val="ru-RU" w:eastAsia="en-US" w:bidi="ar-SA"/>
      </w:rPr>
    </w:lvl>
    <w:lvl w:ilvl="6" w:tplc="16AE70AA">
      <w:numFmt w:val="bullet"/>
      <w:lvlText w:val="•"/>
      <w:lvlJc w:val="left"/>
      <w:pPr>
        <w:ind w:left="6789" w:hanging="260"/>
      </w:pPr>
      <w:rPr>
        <w:rFonts w:hint="default"/>
        <w:lang w:val="ru-RU" w:eastAsia="en-US" w:bidi="ar-SA"/>
      </w:rPr>
    </w:lvl>
    <w:lvl w:ilvl="7" w:tplc="8F9E2A86">
      <w:numFmt w:val="bullet"/>
      <w:lvlText w:val="•"/>
      <w:lvlJc w:val="left"/>
      <w:pPr>
        <w:ind w:left="7714" w:hanging="260"/>
      </w:pPr>
      <w:rPr>
        <w:rFonts w:hint="default"/>
        <w:lang w:val="ru-RU" w:eastAsia="en-US" w:bidi="ar-SA"/>
      </w:rPr>
    </w:lvl>
    <w:lvl w:ilvl="8" w:tplc="B9E8A3D6">
      <w:numFmt w:val="bullet"/>
      <w:lvlText w:val="•"/>
      <w:lvlJc w:val="left"/>
      <w:pPr>
        <w:ind w:left="8639" w:hanging="260"/>
      </w:pPr>
      <w:rPr>
        <w:rFonts w:hint="default"/>
        <w:lang w:val="ru-RU" w:eastAsia="en-US" w:bidi="ar-SA"/>
      </w:rPr>
    </w:lvl>
  </w:abstractNum>
  <w:abstractNum w:abstractNumId="48">
    <w:nsid w:val="615E2984"/>
    <w:multiLevelType w:val="hybridMultilevel"/>
    <w:tmpl w:val="D7380D70"/>
    <w:lvl w:ilvl="0" w:tplc="EC6A54AC">
      <w:start w:val="1"/>
      <w:numFmt w:val="decimal"/>
      <w:lvlText w:val="%1)"/>
      <w:lvlJc w:val="left"/>
      <w:pPr>
        <w:ind w:left="280"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A162AE4C">
      <w:numFmt w:val="bullet"/>
      <w:lvlText w:val="•"/>
      <w:lvlJc w:val="left"/>
      <w:pPr>
        <w:ind w:left="1300" w:hanging="260"/>
      </w:pPr>
      <w:rPr>
        <w:rFonts w:hint="default"/>
        <w:lang w:val="ru-RU" w:eastAsia="en-US" w:bidi="ar-SA"/>
      </w:rPr>
    </w:lvl>
    <w:lvl w:ilvl="2" w:tplc="042ECE3C">
      <w:numFmt w:val="bullet"/>
      <w:lvlText w:val="•"/>
      <w:lvlJc w:val="left"/>
      <w:pPr>
        <w:ind w:left="2321" w:hanging="260"/>
      </w:pPr>
      <w:rPr>
        <w:rFonts w:hint="default"/>
        <w:lang w:val="ru-RU" w:eastAsia="en-US" w:bidi="ar-SA"/>
      </w:rPr>
    </w:lvl>
    <w:lvl w:ilvl="3" w:tplc="8898B2A0">
      <w:numFmt w:val="bullet"/>
      <w:lvlText w:val="•"/>
      <w:lvlJc w:val="left"/>
      <w:pPr>
        <w:ind w:left="3342" w:hanging="260"/>
      </w:pPr>
      <w:rPr>
        <w:rFonts w:hint="default"/>
        <w:lang w:val="ru-RU" w:eastAsia="en-US" w:bidi="ar-SA"/>
      </w:rPr>
    </w:lvl>
    <w:lvl w:ilvl="4" w:tplc="4D1ED88C">
      <w:numFmt w:val="bullet"/>
      <w:lvlText w:val="•"/>
      <w:lvlJc w:val="left"/>
      <w:pPr>
        <w:ind w:left="4363" w:hanging="260"/>
      </w:pPr>
      <w:rPr>
        <w:rFonts w:hint="default"/>
        <w:lang w:val="ru-RU" w:eastAsia="en-US" w:bidi="ar-SA"/>
      </w:rPr>
    </w:lvl>
    <w:lvl w:ilvl="5" w:tplc="F9049472">
      <w:numFmt w:val="bullet"/>
      <w:lvlText w:val="•"/>
      <w:lvlJc w:val="left"/>
      <w:pPr>
        <w:ind w:left="5384" w:hanging="260"/>
      </w:pPr>
      <w:rPr>
        <w:rFonts w:hint="default"/>
        <w:lang w:val="ru-RU" w:eastAsia="en-US" w:bidi="ar-SA"/>
      </w:rPr>
    </w:lvl>
    <w:lvl w:ilvl="6" w:tplc="690EC654">
      <w:numFmt w:val="bullet"/>
      <w:lvlText w:val="•"/>
      <w:lvlJc w:val="left"/>
      <w:pPr>
        <w:ind w:left="6405" w:hanging="260"/>
      </w:pPr>
      <w:rPr>
        <w:rFonts w:hint="default"/>
        <w:lang w:val="ru-RU" w:eastAsia="en-US" w:bidi="ar-SA"/>
      </w:rPr>
    </w:lvl>
    <w:lvl w:ilvl="7" w:tplc="118437F6">
      <w:numFmt w:val="bullet"/>
      <w:lvlText w:val="•"/>
      <w:lvlJc w:val="left"/>
      <w:pPr>
        <w:ind w:left="7426" w:hanging="260"/>
      </w:pPr>
      <w:rPr>
        <w:rFonts w:hint="default"/>
        <w:lang w:val="ru-RU" w:eastAsia="en-US" w:bidi="ar-SA"/>
      </w:rPr>
    </w:lvl>
    <w:lvl w:ilvl="8" w:tplc="4DE01DDA">
      <w:numFmt w:val="bullet"/>
      <w:lvlText w:val="•"/>
      <w:lvlJc w:val="left"/>
      <w:pPr>
        <w:ind w:left="8447" w:hanging="260"/>
      </w:pPr>
      <w:rPr>
        <w:rFonts w:hint="default"/>
        <w:lang w:val="ru-RU" w:eastAsia="en-US" w:bidi="ar-SA"/>
      </w:rPr>
    </w:lvl>
  </w:abstractNum>
  <w:abstractNum w:abstractNumId="49">
    <w:nsid w:val="61B51683"/>
    <w:multiLevelType w:val="hybridMultilevel"/>
    <w:tmpl w:val="C15CA106"/>
    <w:lvl w:ilvl="0" w:tplc="DD886C46">
      <w:start w:val="1"/>
      <w:numFmt w:val="decimal"/>
      <w:lvlText w:val="%1)"/>
      <w:lvlJc w:val="left"/>
      <w:pPr>
        <w:ind w:left="1245"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3664EA52">
      <w:numFmt w:val="bullet"/>
      <w:lvlText w:val="•"/>
      <w:lvlJc w:val="left"/>
      <w:pPr>
        <w:ind w:left="2164" w:hanging="260"/>
      </w:pPr>
      <w:rPr>
        <w:rFonts w:hint="default"/>
        <w:lang w:val="ru-RU" w:eastAsia="en-US" w:bidi="ar-SA"/>
      </w:rPr>
    </w:lvl>
    <w:lvl w:ilvl="2" w:tplc="085C222A">
      <w:numFmt w:val="bullet"/>
      <w:lvlText w:val="•"/>
      <w:lvlJc w:val="left"/>
      <w:pPr>
        <w:ind w:left="3089" w:hanging="260"/>
      </w:pPr>
      <w:rPr>
        <w:rFonts w:hint="default"/>
        <w:lang w:val="ru-RU" w:eastAsia="en-US" w:bidi="ar-SA"/>
      </w:rPr>
    </w:lvl>
    <w:lvl w:ilvl="3" w:tplc="1206E496">
      <w:numFmt w:val="bullet"/>
      <w:lvlText w:val="•"/>
      <w:lvlJc w:val="left"/>
      <w:pPr>
        <w:ind w:left="4014" w:hanging="260"/>
      </w:pPr>
      <w:rPr>
        <w:rFonts w:hint="default"/>
        <w:lang w:val="ru-RU" w:eastAsia="en-US" w:bidi="ar-SA"/>
      </w:rPr>
    </w:lvl>
    <w:lvl w:ilvl="4" w:tplc="0E74BD80">
      <w:numFmt w:val="bullet"/>
      <w:lvlText w:val="•"/>
      <w:lvlJc w:val="left"/>
      <w:pPr>
        <w:ind w:left="4939" w:hanging="260"/>
      </w:pPr>
      <w:rPr>
        <w:rFonts w:hint="default"/>
        <w:lang w:val="ru-RU" w:eastAsia="en-US" w:bidi="ar-SA"/>
      </w:rPr>
    </w:lvl>
    <w:lvl w:ilvl="5" w:tplc="7F463194">
      <w:numFmt w:val="bullet"/>
      <w:lvlText w:val="•"/>
      <w:lvlJc w:val="left"/>
      <w:pPr>
        <w:ind w:left="5864" w:hanging="260"/>
      </w:pPr>
      <w:rPr>
        <w:rFonts w:hint="default"/>
        <w:lang w:val="ru-RU" w:eastAsia="en-US" w:bidi="ar-SA"/>
      </w:rPr>
    </w:lvl>
    <w:lvl w:ilvl="6" w:tplc="7A5801C2">
      <w:numFmt w:val="bullet"/>
      <w:lvlText w:val="•"/>
      <w:lvlJc w:val="left"/>
      <w:pPr>
        <w:ind w:left="6789" w:hanging="260"/>
      </w:pPr>
      <w:rPr>
        <w:rFonts w:hint="default"/>
        <w:lang w:val="ru-RU" w:eastAsia="en-US" w:bidi="ar-SA"/>
      </w:rPr>
    </w:lvl>
    <w:lvl w:ilvl="7" w:tplc="BFFCA410">
      <w:numFmt w:val="bullet"/>
      <w:lvlText w:val="•"/>
      <w:lvlJc w:val="left"/>
      <w:pPr>
        <w:ind w:left="7714" w:hanging="260"/>
      </w:pPr>
      <w:rPr>
        <w:rFonts w:hint="default"/>
        <w:lang w:val="ru-RU" w:eastAsia="en-US" w:bidi="ar-SA"/>
      </w:rPr>
    </w:lvl>
    <w:lvl w:ilvl="8" w:tplc="911ECD3A">
      <w:numFmt w:val="bullet"/>
      <w:lvlText w:val="•"/>
      <w:lvlJc w:val="left"/>
      <w:pPr>
        <w:ind w:left="8639" w:hanging="260"/>
      </w:pPr>
      <w:rPr>
        <w:rFonts w:hint="default"/>
        <w:lang w:val="ru-RU" w:eastAsia="en-US" w:bidi="ar-SA"/>
      </w:rPr>
    </w:lvl>
  </w:abstractNum>
  <w:abstractNum w:abstractNumId="50">
    <w:nsid w:val="64A83DC0"/>
    <w:multiLevelType w:val="hybridMultilevel"/>
    <w:tmpl w:val="5C7444B2"/>
    <w:lvl w:ilvl="0" w:tplc="526A184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1">
    <w:nsid w:val="68886EF8"/>
    <w:multiLevelType w:val="hybridMultilevel"/>
    <w:tmpl w:val="F4C83370"/>
    <w:lvl w:ilvl="0" w:tplc="D074ADD6">
      <w:start w:val="1"/>
      <w:numFmt w:val="decimal"/>
      <w:lvlText w:val="%1)"/>
      <w:lvlJc w:val="left"/>
      <w:pPr>
        <w:ind w:left="280"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5BF08074">
      <w:numFmt w:val="bullet"/>
      <w:lvlText w:val="•"/>
      <w:lvlJc w:val="left"/>
      <w:pPr>
        <w:ind w:left="1300" w:hanging="260"/>
      </w:pPr>
      <w:rPr>
        <w:rFonts w:hint="default"/>
        <w:lang w:val="ru-RU" w:eastAsia="en-US" w:bidi="ar-SA"/>
      </w:rPr>
    </w:lvl>
    <w:lvl w:ilvl="2" w:tplc="5D5AABAA">
      <w:numFmt w:val="bullet"/>
      <w:lvlText w:val="•"/>
      <w:lvlJc w:val="left"/>
      <w:pPr>
        <w:ind w:left="2321" w:hanging="260"/>
      </w:pPr>
      <w:rPr>
        <w:rFonts w:hint="default"/>
        <w:lang w:val="ru-RU" w:eastAsia="en-US" w:bidi="ar-SA"/>
      </w:rPr>
    </w:lvl>
    <w:lvl w:ilvl="3" w:tplc="38D6D40C">
      <w:numFmt w:val="bullet"/>
      <w:lvlText w:val="•"/>
      <w:lvlJc w:val="left"/>
      <w:pPr>
        <w:ind w:left="3342" w:hanging="260"/>
      </w:pPr>
      <w:rPr>
        <w:rFonts w:hint="default"/>
        <w:lang w:val="ru-RU" w:eastAsia="en-US" w:bidi="ar-SA"/>
      </w:rPr>
    </w:lvl>
    <w:lvl w:ilvl="4" w:tplc="57EECC72">
      <w:numFmt w:val="bullet"/>
      <w:lvlText w:val="•"/>
      <w:lvlJc w:val="left"/>
      <w:pPr>
        <w:ind w:left="4363" w:hanging="260"/>
      </w:pPr>
      <w:rPr>
        <w:rFonts w:hint="default"/>
        <w:lang w:val="ru-RU" w:eastAsia="en-US" w:bidi="ar-SA"/>
      </w:rPr>
    </w:lvl>
    <w:lvl w:ilvl="5" w:tplc="E3561484">
      <w:numFmt w:val="bullet"/>
      <w:lvlText w:val="•"/>
      <w:lvlJc w:val="left"/>
      <w:pPr>
        <w:ind w:left="5384" w:hanging="260"/>
      </w:pPr>
      <w:rPr>
        <w:rFonts w:hint="default"/>
        <w:lang w:val="ru-RU" w:eastAsia="en-US" w:bidi="ar-SA"/>
      </w:rPr>
    </w:lvl>
    <w:lvl w:ilvl="6" w:tplc="6F4C3FAA">
      <w:numFmt w:val="bullet"/>
      <w:lvlText w:val="•"/>
      <w:lvlJc w:val="left"/>
      <w:pPr>
        <w:ind w:left="6405" w:hanging="260"/>
      </w:pPr>
      <w:rPr>
        <w:rFonts w:hint="default"/>
        <w:lang w:val="ru-RU" w:eastAsia="en-US" w:bidi="ar-SA"/>
      </w:rPr>
    </w:lvl>
    <w:lvl w:ilvl="7" w:tplc="B9D21C66">
      <w:numFmt w:val="bullet"/>
      <w:lvlText w:val="•"/>
      <w:lvlJc w:val="left"/>
      <w:pPr>
        <w:ind w:left="7426" w:hanging="260"/>
      </w:pPr>
      <w:rPr>
        <w:rFonts w:hint="default"/>
        <w:lang w:val="ru-RU" w:eastAsia="en-US" w:bidi="ar-SA"/>
      </w:rPr>
    </w:lvl>
    <w:lvl w:ilvl="8" w:tplc="D4B6F09E">
      <w:numFmt w:val="bullet"/>
      <w:lvlText w:val="•"/>
      <w:lvlJc w:val="left"/>
      <w:pPr>
        <w:ind w:left="8447" w:hanging="260"/>
      </w:pPr>
      <w:rPr>
        <w:rFonts w:hint="default"/>
        <w:lang w:val="ru-RU" w:eastAsia="en-US" w:bidi="ar-SA"/>
      </w:rPr>
    </w:lvl>
  </w:abstractNum>
  <w:abstractNum w:abstractNumId="52">
    <w:nsid w:val="68E97AA5"/>
    <w:multiLevelType w:val="hybridMultilevel"/>
    <w:tmpl w:val="DD98CAF8"/>
    <w:lvl w:ilvl="0" w:tplc="05F4B788">
      <w:numFmt w:val="bullet"/>
      <w:lvlText w:val="-"/>
      <w:lvlJc w:val="left"/>
      <w:pPr>
        <w:ind w:left="1829" w:hanging="130"/>
      </w:pPr>
      <w:rPr>
        <w:rFonts w:ascii="Times New Roman" w:eastAsia="Times New Roman" w:hAnsi="Times New Roman" w:cs="Times New Roman" w:hint="default"/>
        <w:b w:val="0"/>
        <w:bCs w:val="0"/>
        <w:i w:val="0"/>
        <w:iCs w:val="0"/>
        <w:spacing w:val="0"/>
        <w:w w:val="103"/>
        <w:sz w:val="23"/>
        <w:szCs w:val="23"/>
        <w:lang w:val="ru-RU" w:eastAsia="en-US" w:bidi="ar-SA"/>
      </w:rPr>
    </w:lvl>
    <w:lvl w:ilvl="1" w:tplc="52F8873C">
      <w:numFmt w:val="bullet"/>
      <w:lvlText w:val="•"/>
      <w:lvlJc w:val="left"/>
      <w:pPr>
        <w:ind w:left="2686" w:hanging="130"/>
      </w:pPr>
      <w:rPr>
        <w:rFonts w:hint="default"/>
        <w:lang w:val="ru-RU" w:eastAsia="en-US" w:bidi="ar-SA"/>
      </w:rPr>
    </w:lvl>
    <w:lvl w:ilvl="2" w:tplc="727A3AD6">
      <w:numFmt w:val="bullet"/>
      <w:lvlText w:val="•"/>
      <w:lvlJc w:val="left"/>
      <w:pPr>
        <w:ind w:left="3553" w:hanging="130"/>
      </w:pPr>
      <w:rPr>
        <w:rFonts w:hint="default"/>
        <w:lang w:val="ru-RU" w:eastAsia="en-US" w:bidi="ar-SA"/>
      </w:rPr>
    </w:lvl>
    <w:lvl w:ilvl="3" w:tplc="9C08562A">
      <w:numFmt w:val="bullet"/>
      <w:lvlText w:val="•"/>
      <w:lvlJc w:val="left"/>
      <w:pPr>
        <w:ind w:left="4420" w:hanging="130"/>
      </w:pPr>
      <w:rPr>
        <w:rFonts w:hint="default"/>
        <w:lang w:val="ru-RU" w:eastAsia="en-US" w:bidi="ar-SA"/>
      </w:rPr>
    </w:lvl>
    <w:lvl w:ilvl="4" w:tplc="DD42BA7A">
      <w:numFmt w:val="bullet"/>
      <w:lvlText w:val="•"/>
      <w:lvlJc w:val="left"/>
      <w:pPr>
        <w:ind w:left="5287" w:hanging="130"/>
      </w:pPr>
      <w:rPr>
        <w:rFonts w:hint="default"/>
        <w:lang w:val="ru-RU" w:eastAsia="en-US" w:bidi="ar-SA"/>
      </w:rPr>
    </w:lvl>
    <w:lvl w:ilvl="5" w:tplc="5484D81A">
      <w:numFmt w:val="bullet"/>
      <w:lvlText w:val="•"/>
      <w:lvlJc w:val="left"/>
      <w:pPr>
        <w:ind w:left="6154" w:hanging="130"/>
      </w:pPr>
      <w:rPr>
        <w:rFonts w:hint="default"/>
        <w:lang w:val="ru-RU" w:eastAsia="en-US" w:bidi="ar-SA"/>
      </w:rPr>
    </w:lvl>
    <w:lvl w:ilvl="6" w:tplc="EBEA108E">
      <w:numFmt w:val="bullet"/>
      <w:lvlText w:val="•"/>
      <w:lvlJc w:val="left"/>
      <w:pPr>
        <w:ind w:left="7021" w:hanging="130"/>
      </w:pPr>
      <w:rPr>
        <w:rFonts w:hint="default"/>
        <w:lang w:val="ru-RU" w:eastAsia="en-US" w:bidi="ar-SA"/>
      </w:rPr>
    </w:lvl>
    <w:lvl w:ilvl="7" w:tplc="72F0C478">
      <w:numFmt w:val="bullet"/>
      <w:lvlText w:val="•"/>
      <w:lvlJc w:val="left"/>
      <w:pPr>
        <w:ind w:left="7888" w:hanging="130"/>
      </w:pPr>
      <w:rPr>
        <w:rFonts w:hint="default"/>
        <w:lang w:val="ru-RU" w:eastAsia="en-US" w:bidi="ar-SA"/>
      </w:rPr>
    </w:lvl>
    <w:lvl w:ilvl="8" w:tplc="B64E50A8">
      <w:numFmt w:val="bullet"/>
      <w:lvlText w:val="•"/>
      <w:lvlJc w:val="left"/>
      <w:pPr>
        <w:ind w:left="8755" w:hanging="130"/>
      </w:pPr>
      <w:rPr>
        <w:rFonts w:hint="default"/>
        <w:lang w:val="ru-RU" w:eastAsia="en-US" w:bidi="ar-SA"/>
      </w:rPr>
    </w:lvl>
  </w:abstractNum>
  <w:abstractNum w:abstractNumId="53">
    <w:nsid w:val="690B0DB2"/>
    <w:multiLevelType w:val="hybridMultilevel"/>
    <w:tmpl w:val="3CD4E7A6"/>
    <w:lvl w:ilvl="0" w:tplc="88B2AC92">
      <w:start w:val="1"/>
      <w:numFmt w:val="decimal"/>
      <w:lvlText w:val="%1)"/>
      <w:lvlJc w:val="left"/>
      <w:pPr>
        <w:ind w:left="280"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CAE4191A">
      <w:numFmt w:val="bullet"/>
      <w:lvlText w:val="•"/>
      <w:lvlJc w:val="left"/>
      <w:pPr>
        <w:ind w:left="1300" w:hanging="260"/>
      </w:pPr>
      <w:rPr>
        <w:rFonts w:hint="default"/>
        <w:lang w:val="ru-RU" w:eastAsia="en-US" w:bidi="ar-SA"/>
      </w:rPr>
    </w:lvl>
    <w:lvl w:ilvl="2" w:tplc="84AE9C94">
      <w:numFmt w:val="bullet"/>
      <w:lvlText w:val="•"/>
      <w:lvlJc w:val="left"/>
      <w:pPr>
        <w:ind w:left="2321" w:hanging="260"/>
      </w:pPr>
      <w:rPr>
        <w:rFonts w:hint="default"/>
        <w:lang w:val="ru-RU" w:eastAsia="en-US" w:bidi="ar-SA"/>
      </w:rPr>
    </w:lvl>
    <w:lvl w:ilvl="3" w:tplc="64580114">
      <w:numFmt w:val="bullet"/>
      <w:lvlText w:val="•"/>
      <w:lvlJc w:val="left"/>
      <w:pPr>
        <w:ind w:left="3342" w:hanging="260"/>
      </w:pPr>
      <w:rPr>
        <w:rFonts w:hint="default"/>
        <w:lang w:val="ru-RU" w:eastAsia="en-US" w:bidi="ar-SA"/>
      </w:rPr>
    </w:lvl>
    <w:lvl w:ilvl="4" w:tplc="B520102C">
      <w:numFmt w:val="bullet"/>
      <w:lvlText w:val="•"/>
      <w:lvlJc w:val="left"/>
      <w:pPr>
        <w:ind w:left="4363" w:hanging="260"/>
      </w:pPr>
      <w:rPr>
        <w:rFonts w:hint="default"/>
        <w:lang w:val="ru-RU" w:eastAsia="en-US" w:bidi="ar-SA"/>
      </w:rPr>
    </w:lvl>
    <w:lvl w:ilvl="5" w:tplc="B486F0DA">
      <w:numFmt w:val="bullet"/>
      <w:lvlText w:val="•"/>
      <w:lvlJc w:val="left"/>
      <w:pPr>
        <w:ind w:left="5384" w:hanging="260"/>
      </w:pPr>
      <w:rPr>
        <w:rFonts w:hint="default"/>
        <w:lang w:val="ru-RU" w:eastAsia="en-US" w:bidi="ar-SA"/>
      </w:rPr>
    </w:lvl>
    <w:lvl w:ilvl="6" w:tplc="633A1038">
      <w:numFmt w:val="bullet"/>
      <w:lvlText w:val="•"/>
      <w:lvlJc w:val="left"/>
      <w:pPr>
        <w:ind w:left="6405" w:hanging="260"/>
      </w:pPr>
      <w:rPr>
        <w:rFonts w:hint="default"/>
        <w:lang w:val="ru-RU" w:eastAsia="en-US" w:bidi="ar-SA"/>
      </w:rPr>
    </w:lvl>
    <w:lvl w:ilvl="7" w:tplc="A204ED94">
      <w:numFmt w:val="bullet"/>
      <w:lvlText w:val="•"/>
      <w:lvlJc w:val="left"/>
      <w:pPr>
        <w:ind w:left="7426" w:hanging="260"/>
      </w:pPr>
      <w:rPr>
        <w:rFonts w:hint="default"/>
        <w:lang w:val="ru-RU" w:eastAsia="en-US" w:bidi="ar-SA"/>
      </w:rPr>
    </w:lvl>
    <w:lvl w:ilvl="8" w:tplc="C5F628FA">
      <w:numFmt w:val="bullet"/>
      <w:lvlText w:val="•"/>
      <w:lvlJc w:val="left"/>
      <w:pPr>
        <w:ind w:left="8447" w:hanging="260"/>
      </w:pPr>
      <w:rPr>
        <w:rFonts w:hint="default"/>
        <w:lang w:val="ru-RU" w:eastAsia="en-US" w:bidi="ar-SA"/>
      </w:rPr>
    </w:lvl>
  </w:abstractNum>
  <w:abstractNum w:abstractNumId="54">
    <w:nsid w:val="701A6983"/>
    <w:multiLevelType w:val="hybridMultilevel"/>
    <w:tmpl w:val="154A1F22"/>
    <w:lvl w:ilvl="0" w:tplc="C9C8B8CA">
      <w:start w:val="1"/>
      <w:numFmt w:val="decimal"/>
      <w:lvlText w:val="%1)"/>
      <w:lvlJc w:val="left"/>
      <w:pPr>
        <w:ind w:left="1346" w:hanging="361"/>
      </w:pPr>
      <w:rPr>
        <w:rFonts w:ascii="Times New Roman" w:eastAsia="Times New Roman" w:hAnsi="Times New Roman" w:cs="Times New Roman" w:hint="default"/>
        <w:b w:val="0"/>
        <w:bCs w:val="0"/>
        <w:i w:val="0"/>
        <w:iCs w:val="0"/>
        <w:spacing w:val="0"/>
        <w:w w:val="103"/>
        <w:sz w:val="23"/>
        <w:szCs w:val="23"/>
        <w:lang w:val="ru-RU" w:eastAsia="en-US" w:bidi="ar-SA"/>
      </w:rPr>
    </w:lvl>
    <w:lvl w:ilvl="1" w:tplc="9BE651DA">
      <w:numFmt w:val="bullet"/>
      <w:lvlText w:val="•"/>
      <w:lvlJc w:val="left"/>
      <w:pPr>
        <w:ind w:left="2254" w:hanging="361"/>
      </w:pPr>
      <w:rPr>
        <w:rFonts w:hint="default"/>
        <w:lang w:val="ru-RU" w:eastAsia="en-US" w:bidi="ar-SA"/>
      </w:rPr>
    </w:lvl>
    <w:lvl w:ilvl="2" w:tplc="96D86904">
      <w:numFmt w:val="bullet"/>
      <w:lvlText w:val="•"/>
      <w:lvlJc w:val="left"/>
      <w:pPr>
        <w:ind w:left="3169" w:hanging="361"/>
      </w:pPr>
      <w:rPr>
        <w:rFonts w:hint="default"/>
        <w:lang w:val="ru-RU" w:eastAsia="en-US" w:bidi="ar-SA"/>
      </w:rPr>
    </w:lvl>
    <w:lvl w:ilvl="3" w:tplc="5A40D0D0">
      <w:numFmt w:val="bullet"/>
      <w:lvlText w:val="•"/>
      <w:lvlJc w:val="left"/>
      <w:pPr>
        <w:ind w:left="4084" w:hanging="361"/>
      </w:pPr>
      <w:rPr>
        <w:rFonts w:hint="default"/>
        <w:lang w:val="ru-RU" w:eastAsia="en-US" w:bidi="ar-SA"/>
      </w:rPr>
    </w:lvl>
    <w:lvl w:ilvl="4" w:tplc="64AED2CE">
      <w:numFmt w:val="bullet"/>
      <w:lvlText w:val="•"/>
      <w:lvlJc w:val="left"/>
      <w:pPr>
        <w:ind w:left="4999" w:hanging="361"/>
      </w:pPr>
      <w:rPr>
        <w:rFonts w:hint="default"/>
        <w:lang w:val="ru-RU" w:eastAsia="en-US" w:bidi="ar-SA"/>
      </w:rPr>
    </w:lvl>
    <w:lvl w:ilvl="5" w:tplc="AFFAA1B8">
      <w:numFmt w:val="bullet"/>
      <w:lvlText w:val="•"/>
      <w:lvlJc w:val="left"/>
      <w:pPr>
        <w:ind w:left="5914" w:hanging="361"/>
      </w:pPr>
      <w:rPr>
        <w:rFonts w:hint="default"/>
        <w:lang w:val="ru-RU" w:eastAsia="en-US" w:bidi="ar-SA"/>
      </w:rPr>
    </w:lvl>
    <w:lvl w:ilvl="6" w:tplc="9F32AE8E">
      <w:numFmt w:val="bullet"/>
      <w:lvlText w:val="•"/>
      <w:lvlJc w:val="left"/>
      <w:pPr>
        <w:ind w:left="6829" w:hanging="361"/>
      </w:pPr>
      <w:rPr>
        <w:rFonts w:hint="default"/>
        <w:lang w:val="ru-RU" w:eastAsia="en-US" w:bidi="ar-SA"/>
      </w:rPr>
    </w:lvl>
    <w:lvl w:ilvl="7" w:tplc="F4C82B56">
      <w:numFmt w:val="bullet"/>
      <w:lvlText w:val="•"/>
      <w:lvlJc w:val="left"/>
      <w:pPr>
        <w:ind w:left="7744" w:hanging="361"/>
      </w:pPr>
      <w:rPr>
        <w:rFonts w:hint="default"/>
        <w:lang w:val="ru-RU" w:eastAsia="en-US" w:bidi="ar-SA"/>
      </w:rPr>
    </w:lvl>
    <w:lvl w:ilvl="8" w:tplc="E8746BF4">
      <w:numFmt w:val="bullet"/>
      <w:lvlText w:val="•"/>
      <w:lvlJc w:val="left"/>
      <w:pPr>
        <w:ind w:left="8659" w:hanging="361"/>
      </w:pPr>
      <w:rPr>
        <w:rFonts w:hint="default"/>
        <w:lang w:val="ru-RU" w:eastAsia="en-US" w:bidi="ar-SA"/>
      </w:rPr>
    </w:lvl>
  </w:abstractNum>
  <w:abstractNum w:abstractNumId="55">
    <w:nsid w:val="72B00D64"/>
    <w:multiLevelType w:val="hybridMultilevel"/>
    <w:tmpl w:val="791E03D2"/>
    <w:lvl w:ilvl="0" w:tplc="F3B274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6">
    <w:nsid w:val="745526F7"/>
    <w:multiLevelType w:val="hybridMultilevel"/>
    <w:tmpl w:val="398CF9F6"/>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751F72E7"/>
    <w:multiLevelType w:val="hybridMultilevel"/>
    <w:tmpl w:val="9416907E"/>
    <w:lvl w:ilvl="0" w:tplc="CC3CD272">
      <w:start w:val="1"/>
      <w:numFmt w:val="decimal"/>
      <w:lvlText w:val="%1)"/>
      <w:lvlJc w:val="left"/>
      <w:pPr>
        <w:ind w:left="280" w:hanging="338"/>
      </w:pPr>
      <w:rPr>
        <w:rFonts w:ascii="Times New Roman" w:eastAsia="Times New Roman" w:hAnsi="Times New Roman" w:cs="Times New Roman" w:hint="default"/>
        <w:b w:val="0"/>
        <w:bCs w:val="0"/>
        <w:i w:val="0"/>
        <w:iCs w:val="0"/>
        <w:spacing w:val="0"/>
        <w:w w:val="103"/>
        <w:sz w:val="23"/>
        <w:szCs w:val="23"/>
        <w:lang w:val="ru-RU" w:eastAsia="en-US" w:bidi="ar-SA"/>
      </w:rPr>
    </w:lvl>
    <w:lvl w:ilvl="1" w:tplc="EEE8BACE">
      <w:numFmt w:val="bullet"/>
      <w:lvlText w:val="•"/>
      <w:lvlJc w:val="left"/>
      <w:pPr>
        <w:ind w:left="1300" w:hanging="338"/>
      </w:pPr>
      <w:rPr>
        <w:rFonts w:hint="default"/>
        <w:lang w:val="ru-RU" w:eastAsia="en-US" w:bidi="ar-SA"/>
      </w:rPr>
    </w:lvl>
    <w:lvl w:ilvl="2" w:tplc="181C58BA">
      <w:numFmt w:val="bullet"/>
      <w:lvlText w:val="•"/>
      <w:lvlJc w:val="left"/>
      <w:pPr>
        <w:ind w:left="2321" w:hanging="338"/>
      </w:pPr>
      <w:rPr>
        <w:rFonts w:hint="default"/>
        <w:lang w:val="ru-RU" w:eastAsia="en-US" w:bidi="ar-SA"/>
      </w:rPr>
    </w:lvl>
    <w:lvl w:ilvl="3" w:tplc="39C259F0">
      <w:numFmt w:val="bullet"/>
      <w:lvlText w:val="•"/>
      <w:lvlJc w:val="left"/>
      <w:pPr>
        <w:ind w:left="3342" w:hanging="338"/>
      </w:pPr>
      <w:rPr>
        <w:rFonts w:hint="default"/>
        <w:lang w:val="ru-RU" w:eastAsia="en-US" w:bidi="ar-SA"/>
      </w:rPr>
    </w:lvl>
    <w:lvl w:ilvl="4" w:tplc="A8265CCE">
      <w:numFmt w:val="bullet"/>
      <w:lvlText w:val="•"/>
      <w:lvlJc w:val="left"/>
      <w:pPr>
        <w:ind w:left="4363" w:hanging="338"/>
      </w:pPr>
      <w:rPr>
        <w:rFonts w:hint="default"/>
        <w:lang w:val="ru-RU" w:eastAsia="en-US" w:bidi="ar-SA"/>
      </w:rPr>
    </w:lvl>
    <w:lvl w:ilvl="5" w:tplc="A6825EC2">
      <w:numFmt w:val="bullet"/>
      <w:lvlText w:val="•"/>
      <w:lvlJc w:val="left"/>
      <w:pPr>
        <w:ind w:left="5384" w:hanging="338"/>
      </w:pPr>
      <w:rPr>
        <w:rFonts w:hint="default"/>
        <w:lang w:val="ru-RU" w:eastAsia="en-US" w:bidi="ar-SA"/>
      </w:rPr>
    </w:lvl>
    <w:lvl w:ilvl="6" w:tplc="8D9E568E">
      <w:numFmt w:val="bullet"/>
      <w:lvlText w:val="•"/>
      <w:lvlJc w:val="left"/>
      <w:pPr>
        <w:ind w:left="6405" w:hanging="338"/>
      </w:pPr>
      <w:rPr>
        <w:rFonts w:hint="default"/>
        <w:lang w:val="ru-RU" w:eastAsia="en-US" w:bidi="ar-SA"/>
      </w:rPr>
    </w:lvl>
    <w:lvl w:ilvl="7" w:tplc="02D63C9E">
      <w:numFmt w:val="bullet"/>
      <w:lvlText w:val="•"/>
      <w:lvlJc w:val="left"/>
      <w:pPr>
        <w:ind w:left="7426" w:hanging="338"/>
      </w:pPr>
      <w:rPr>
        <w:rFonts w:hint="default"/>
        <w:lang w:val="ru-RU" w:eastAsia="en-US" w:bidi="ar-SA"/>
      </w:rPr>
    </w:lvl>
    <w:lvl w:ilvl="8" w:tplc="CE485380">
      <w:numFmt w:val="bullet"/>
      <w:lvlText w:val="•"/>
      <w:lvlJc w:val="left"/>
      <w:pPr>
        <w:ind w:left="8447" w:hanging="338"/>
      </w:pPr>
      <w:rPr>
        <w:rFonts w:hint="default"/>
        <w:lang w:val="ru-RU" w:eastAsia="en-US" w:bidi="ar-SA"/>
      </w:rPr>
    </w:lvl>
  </w:abstractNum>
  <w:abstractNum w:abstractNumId="58">
    <w:nsid w:val="7EF83B5B"/>
    <w:multiLevelType w:val="hybridMultilevel"/>
    <w:tmpl w:val="876CB27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21"/>
  </w:num>
  <w:num w:numId="2">
    <w:abstractNumId w:val="51"/>
  </w:num>
  <w:num w:numId="3">
    <w:abstractNumId w:val="24"/>
  </w:num>
  <w:num w:numId="4">
    <w:abstractNumId w:val="15"/>
  </w:num>
  <w:num w:numId="5">
    <w:abstractNumId w:val="22"/>
  </w:num>
  <w:num w:numId="6">
    <w:abstractNumId w:val="46"/>
  </w:num>
  <w:num w:numId="7">
    <w:abstractNumId w:val="43"/>
  </w:num>
  <w:num w:numId="8">
    <w:abstractNumId w:val="52"/>
  </w:num>
  <w:num w:numId="9">
    <w:abstractNumId w:val="44"/>
  </w:num>
  <w:num w:numId="10">
    <w:abstractNumId w:val="29"/>
  </w:num>
  <w:num w:numId="11">
    <w:abstractNumId w:val="1"/>
  </w:num>
  <w:num w:numId="12">
    <w:abstractNumId w:val="25"/>
  </w:num>
  <w:num w:numId="13">
    <w:abstractNumId w:val="47"/>
  </w:num>
  <w:num w:numId="14">
    <w:abstractNumId w:val="54"/>
  </w:num>
  <w:num w:numId="15">
    <w:abstractNumId w:val="3"/>
  </w:num>
  <w:num w:numId="16">
    <w:abstractNumId w:val="36"/>
  </w:num>
  <w:num w:numId="17">
    <w:abstractNumId w:val="4"/>
  </w:num>
  <w:num w:numId="18">
    <w:abstractNumId w:val="9"/>
  </w:num>
  <w:num w:numId="19">
    <w:abstractNumId w:val="20"/>
  </w:num>
  <w:num w:numId="20">
    <w:abstractNumId w:val="37"/>
  </w:num>
  <w:num w:numId="21">
    <w:abstractNumId w:val="18"/>
  </w:num>
  <w:num w:numId="22">
    <w:abstractNumId w:val="8"/>
  </w:num>
  <w:num w:numId="23">
    <w:abstractNumId w:val="27"/>
  </w:num>
  <w:num w:numId="24">
    <w:abstractNumId w:val="7"/>
  </w:num>
  <w:num w:numId="25">
    <w:abstractNumId w:val="57"/>
  </w:num>
  <w:num w:numId="26">
    <w:abstractNumId w:val="53"/>
  </w:num>
  <w:num w:numId="27">
    <w:abstractNumId w:val="28"/>
  </w:num>
  <w:num w:numId="28">
    <w:abstractNumId w:val="38"/>
  </w:num>
  <w:num w:numId="29">
    <w:abstractNumId w:val="48"/>
  </w:num>
  <w:num w:numId="30">
    <w:abstractNumId w:val="41"/>
  </w:num>
  <w:num w:numId="31">
    <w:abstractNumId w:val="11"/>
  </w:num>
  <w:num w:numId="32">
    <w:abstractNumId w:val="6"/>
  </w:num>
  <w:num w:numId="33">
    <w:abstractNumId w:val="32"/>
  </w:num>
  <w:num w:numId="34">
    <w:abstractNumId w:val="14"/>
  </w:num>
  <w:num w:numId="35">
    <w:abstractNumId w:val="40"/>
  </w:num>
  <w:num w:numId="36">
    <w:abstractNumId w:val="12"/>
  </w:num>
  <w:num w:numId="37">
    <w:abstractNumId w:val="17"/>
  </w:num>
  <w:num w:numId="38">
    <w:abstractNumId w:val="0"/>
  </w:num>
  <w:num w:numId="39">
    <w:abstractNumId w:val="35"/>
  </w:num>
  <w:num w:numId="40">
    <w:abstractNumId w:val="5"/>
  </w:num>
  <w:num w:numId="41">
    <w:abstractNumId w:val="49"/>
  </w:num>
  <w:num w:numId="42">
    <w:abstractNumId w:val="45"/>
  </w:num>
  <w:num w:numId="43">
    <w:abstractNumId w:val="30"/>
  </w:num>
  <w:num w:numId="44">
    <w:abstractNumId w:val="31"/>
  </w:num>
  <w:num w:numId="45">
    <w:abstractNumId w:val="16"/>
  </w:num>
  <w:num w:numId="46">
    <w:abstractNumId w:val="26"/>
  </w:num>
  <w:num w:numId="47">
    <w:abstractNumId w:val="42"/>
  </w:num>
  <w:num w:numId="48">
    <w:abstractNumId w:val="10"/>
  </w:num>
  <w:num w:numId="49">
    <w:abstractNumId w:val="13"/>
  </w:num>
  <w:num w:numId="50">
    <w:abstractNumId w:val="58"/>
  </w:num>
  <w:num w:numId="51">
    <w:abstractNumId w:val="50"/>
  </w:num>
  <w:num w:numId="52">
    <w:abstractNumId w:val="55"/>
  </w:num>
  <w:num w:numId="53">
    <w:abstractNumId w:val="39"/>
  </w:num>
  <w:num w:numId="54">
    <w:abstractNumId w:val="34"/>
  </w:num>
  <w:num w:numId="55">
    <w:abstractNumId w:val="33"/>
  </w:num>
  <w:num w:numId="56">
    <w:abstractNumId w:val="56"/>
  </w:num>
  <w:num w:numId="57">
    <w:abstractNumId w:val="2"/>
  </w:num>
  <w:num w:numId="58">
    <w:abstractNumId w:val="23"/>
  </w:num>
  <w:num w:numId="59">
    <w:abstractNumId w:val="1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06191A"/>
    <w:rsid w:val="00021C57"/>
    <w:rsid w:val="0006191A"/>
    <w:rsid w:val="00080FD4"/>
    <w:rsid w:val="00091357"/>
    <w:rsid w:val="00094DD5"/>
    <w:rsid w:val="000A517F"/>
    <w:rsid w:val="00160122"/>
    <w:rsid w:val="001632FF"/>
    <w:rsid w:val="00176C33"/>
    <w:rsid w:val="00182C0D"/>
    <w:rsid w:val="00187E55"/>
    <w:rsid w:val="00221EFB"/>
    <w:rsid w:val="00227AD5"/>
    <w:rsid w:val="00233336"/>
    <w:rsid w:val="002C5F6C"/>
    <w:rsid w:val="002D54DE"/>
    <w:rsid w:val="002E7EE1"/>
    <w:rsid w:val="003338EA"/>
    <w:rsid w:val="003363AA"/>
    <w:rsid w:val="00343FEA"/>
    <w:rsid w:val="00347981"/>
    <w:rsid w:val="00350ED2"/>
    <w:rsid w:val="00354377"/>
    <w:rsid w:val="00356AEE"/>
    <w:rsid w:val="00381614"/>
    <w:rsid w:val="00387D15"/>
    <w:rsid w:val="003E50A6"/>
    <w:rsid w:val="003F5150"/>
    <w:rsid w:val="00405BAB"/>
    <w:rsid w:val="004766A1"/>
    <w:rsid w:val="004947F5"/>
    <w:rsid w:val="004A0573"/>
    <w:rsid w:val="004B33F9"/>
    <w:rsid w:val="004F64A7"/>
    <w:rsid w:val="0052636C"/>
    <w:rsid w:val="00526F9A"/>
    <w:rsid w:val="005875B4"/>
    <w:rsid w:val="005C4DB0"/>
    <w:rsid w:val="005D34E7"/>
    <w:rsid w:val="00602095"/>
    <w:rsid w:val="006652D5"/>
    <w:rsid w:val="00676098"/>
    <w:rsid w:val="006B487D"/>
    <w:rsid w:val="006C2CB6"/>
    <w:rsid w:val="006D672F"/>
    <w:rsid w:val="006F415F"/>
    <w:rsid w:val="0070381A"/>
    <w:rsid w:val="00704808"/>
    <w:rsid w:val="00725E57"/>
    <w:rsid w:val="007378D4"/>
    <w:rsid w:val="007754E9"/>
    <w:rsid w:val="00785922"/>
    <w:rsid w:val="007C38C3"/>
    <w:rsid w:val="007F18DA"/>
    <w:rsid w:val="00821994"/>
    <w:rsid w:val="00832CAC"/>
    <w:rsid w:val="00863A29"/>
    <w:rsid w:val="00877A41"/>
    <w:rsid w:val="00880898"/>
    <w:rsid w:val="00884408"/>
    <w:rsid w:val="008C1721"/>
    <w:rsid w:val="008D1B29"/>
    <w:rsid w:val="00931DE7"/>
    <w:rsid w:val="00986877"/>
    <w:rsid w:val="009B2168"/>
    <w:rsid w:val="009C1370"/>
    <w:rsid w:val="009F0E98"/>
    <w:rsid w:val="00A142AF"/>
    <w:rsid w:val="00A21F09"/>
    <w:rsid w:val="00A35572"/>
    <w:rsid w:val="00A7073D"/>
    <w:rsid w:val="00A814CC"/>
    <w:rsid w:val="00A9692D"/>
    <w:rsid w:val="00AC3051"/>
    <w:rsid w:val="00AE5EE5"/>
    <w:rsid w:val="00AF2C2F"/>
    <w:rsid w:val="00B04A97"/>
    <w:rsid w:val="00B05457"/>
    <w:rsid w:val="00B85336"/>
    <w:rsid w:val="00BA18BA"/>
    <w:rsid w:val="00BC5FC9"/>
    <w:rsid w:val="00BD0A61"/>
    <w:rsid w:val="00BE66C8"/>
    <w:rsid w:val="00BF6A88"/>
    <w:rsid w:val="00BF763B"/>
    <w:rsid w:val="00C23D7D"/>
    <w:rsid w:val="00C64E9B"/>
    <w:rsid w:val="00C76F5C"/>
    <w:rsid w:val="00C778C0"/>
    <w:rsid w:val="00CF7784"/>
    <w:rsid w:val="00CF7D50"/>
    <w:rsid w:val="00D131FC"/>
    <w:rsid w:val="00D61306"/>
    <w:rsid w:val="00D725E1"/>
    <w:rsid w:val="00D7335E"/>
    <w:rsid w:val="00DA5919"/>
    <w:rsid w:val="00DC1CDB"/>
    <w:rsid w:val="00E2122D"/>
    <w:rsid w:val="00E458CC"/>
    <w:rsid w:val="00E72028"/>
    <w:rsid w:val="00E95637"/>
    <w:rsid w:val="00ED0C86"/>
    <w:rsid w:val="00EF0535"/>
    <w:rsid w:val="00F0077C"/>
    <w:rsid w:val="00F10465"/>
    <w:rsid w:val="00F1281D"/>
    <w:rsid w:val="00F23AF4"/>
    <w:rsid w:val="00FA4BE1"/>
    <w:rsid w:val="00FC058D"/>
    <w:rsid w:val="00FD7082"/>
    <w:rsid w:val="00FE52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24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index heading" w:uiPriority="0" w:qFormat="1"/>
    <w:lsdException w:name="caption" w:uiPriority="35" w:qFormat="1"/>
    <w:lsdException w:name="annotation reference"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link w:val="10"/>
    <w:uiPriority w:val="9"/>
    <w:qFormat/>
    <w:pPr>
      <w:ind w:left="280" w:firstLine="706"/>
      <w:jc w:val="both"/>
      <w:outlineLvl w:val="0"/>
    </w:pPr>
    <w:rPr>
      <w:b/>
      <w:bCs/>
      <w:sz w:val="23"/>
      <w:szCs w:val="23"/>
    </w:rPr>
  </w:style>
  <w:style w:type="paragraph" w:styleId="2">
    <w:name w:val="heading 2"/>
    <w:basedOn w:val="a"/>
    <w:next w:val="a"/>
    <w:link w:val="20"/>
    <w:uiPriority w:val="9"/>
    <w:unhideWhenUsed/>
    <w:qFormat/>
    <w:rsid w:val="00C64E9B"/>
    <w:pPr>
      <w:keepNext/>
      <w:keepLines/>
      <w:widowControl/>
      <w:autoSpaceDE/>
      <w:autoSpaceDN/>
      <w:spacing w:before="40" w:line="259" w:lineRule="auto"/>
      <w:outlineLvl w:val="1"/>
    </w:pPr>
    <w:rPr>
      <w:rFonts w:asciiTheme="majorHAnsi" w:eastAsiaTheme="majorEastAsia" w:hAnsiTheme="majorHAnsi" w:cstheme="majorBidi"/>
      <w:color w:val="365F91" w:themeColor="accent1" w:themeShade="BF"/>
      <w:sz w:val="26"/>
      <w:szCs w:val="26"/>
      <w14:ligatures w14:val="standardContextual"/>
    </w:rPr>
  </w:style>
  <w:style w:type="paragraph" w:styleId="3">
    <w:name w:val="heading 3"/>
    <w:basedOn w:val="a"/>
    <w:next w:val="a"/>
    <w:link w:val="30"/>
    <w:uiPriority w:val="9"/>
    <w:unhideWhenUsed/>
    <w:qFormat/>
    <w:rsid w:val="00C64E9B"/>
    <w:pPr>
      <w:keepNext/>
      <w:keepLines/>
      <w:widowControl/>
      <w:autoSpaceDE/>
      <w:autoSpaceDN/>
      <w:spacing w:before="40" w:line="259" w:lineRule="auto"/>
      <w:outlineLvl w:val="2"/>
    </w:pPr>
    <w:rPr>
      <w:rFonts w:asciiTheme="majorHAnsi" w:eastAsiaTheme="majorEastAsia" w:hAnsiTheme="majorHAnsi" w:cstheme="majorBidi"/>
      <w:color w:val="243F60" w:themeColor="accent1" w:themeShade="7F"/>
      <w:sz w:val="24"/>
      <w:szCs w:val="24"/>
      <w14:ligatures w14:val="standardContextual"/>
    </w:rPr>
  </w:style>
  <w:style w:type="paragraph" w:styleId="4">
    <w:name w:val="heading 4"/>
    <w:basedOn w:val="a"/>
    <w:next w:val="a"/>
    <w:link w:val="40"/>
    <w:uiPriority w:val="9"/>
    <w:unhideWhenUsed/>
    <w:qFormat/>
    <w:rsid w:val="00FA4BE1"/>
    <w:pPr>
      <w:keepNext/>
      <w:keepLines/>
      <w:widowControl/>
      <w:autoSpaceDE/>
      <w:autoSpaceDN/>
      <w:spacing w:before="200" w:after="200" w:line="276" w:lineRule="auto"/>
      <w:outlineLvl w:val="3"/>
    </w:pPr>
    <w:rPr>
      <w:rFonts w:asciiTheme="majorHAnsi" w:eastAsiaTheme="majorEastAsia" w:hAnsiTheme="majorHAnsi" w:cstheme="majorBidi"/>
      <w:b/>
      <w:bCs/>
      <w:i/>
      <w:iCs/>
      <w:color w:val="4F81BD" w:themeColor="accent1"/>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qFormat/>
    <w:pPr>
      <w:ind w:left="280" w:firstLine="706"/>
      <w:jc w:val="both"/>
    </w:pPr>
    <w:rPr>
      <w:sz w:val="23"/>
      <w:szCs w:val="23"/>
    </w:rPr>
  </w:style>
  <w:style w:type="paragraph" w:styleId="a5">
    <w:name w:val="Title"/>
    <w:basedOn w:val="a"/>
    <w:link w:val="a6"/>
    <w:uiPriority w:val="10"/>
    <w:qFormat/>
    <w:pPr>
      <w:spacing w:before="108"/>
      <w:ind w:left="5341"/>
    </w:pPr>
    <w:rPr>
      <w:rFonts w:ascii="Trebuchet MS" w:eastAsia="Trebuchet MS" w:hAnsi="Trebuchet MS" w:cs="Trebuchet MS"/>
      <w:sz w:val="48"/>
      <w:szCs w:val="48"/>
    </w:rPr>
  </w:style>
  <w:style w:type="paragraph" w:styleId="a7">
    <w:name w:val="List Paragraph"/>
    <w:basedOn w:val="a"/>
    <w:uiPriority w:val="34"/>
    <w:qFormat/>
    <w:pPr>
      <w:ind w:left="280" w:firstLine="706"/>
      <w:jc w:val="both"/>
    </w:pPr>
  </w:style>
  <w:style w:type="paragraph" w:customStyle="1" w:styleId="TableParagraph">
    <w:name w:val="Table Paragraph"/>
    <w:basedOn w:val="a"/>
    <w:uiPriority w:val="1"/>
    <w:qFormat/>
    <w:pPr>
      <w:ind w:left="110"/>
    </w:pPr>
  </w:style>
  <w:style w:type="character" w:customStyle="1" w:styleId="20">
    <w:name w:val="Заголовок 2 Знак"/>
    <w:basedOn w:val="a0"/>
    <w:link w:val="2"/>
    <w:uiPriority w:val="9"/>
    <w:rsid w:val="00C64E9B"/>
    <w:rPr>
      <w:rFonts w:asciiTheme="majorHAnsi" w:eastAsiaTheme="majorEastAsia" w:hAnsiTheme="majorHAnsi" w:cstheme="majorBidi"/>
      <w:color w:val="365F91" w:themeColor="accent1" w:themeShade="BF"/>
      <w:sz w:val="26"/>
      <w:szCs w:val="26"/>
      <w:lang w:val="ru-RU"/>
      <w14:ligatures w14:val="standardContextual"/>
    </w:rPr>
  </w:style>
  <w:style w:type="character" w:customStyle="1" w:styleId="30">
    <w:name w:val="Заголовок 3 Знак"/>
    <w:basedOn w:val="a0"/>
    <w:link w:val="3"/>
    <w:uiPriority w:val="9"/>
    <w:rsid w:val="00C64E9B"/>
    <w:rPr>
      <w:rFonts w:asciiTheme="majorHAnsi" w:eastAsiaTheme="majorEastAsia" w:hAnsiTheme="majorHAnsi" w:cstheme="majorBidi"/>
      <w:color w:val="243F60" w:themeColor="accent1" w:themeShade="7F"/>
      <w:sz w:val="24"/>
      <w:szCs w:val="24"/>
      <w:lang w:val="ru-RU"/>
      <w14:ligatures w14:val="standardContextual"/>
    </w:rPr>
  </w:style>
  <w:style w:type="character" w:customStyle="1" w:styleId="10">
    <w:name w:val="Заголовок 1 Знак"/>
    <w:basedOn w:val="a0"/>
    <w:link w:val="1"/>
    <w:uiPriority w:val="9"/>
    <w:rsid w:val="00C64E9B"/>
    <w:rPr>
      <w:rFonts w:ascii="Times New Roman" w:eastAsia="Times New Roman" w:hAnsi="Times New Roman" w:cs="Times New Roman"/>
      <w:b/>
      <w:bCs/>
      <w:sz w:val="23"/>
      <w:szCs w:val="23"/>
      <w:lang w:val="ru-RU"/>
    </w:rPr>
  </w:style>
  <w:style w:type="character" w:customStyle="1" w:styleId="a8">
    <w:name w:val="Текст выноски Знак"/>
    <w:basedOn w:val="a0"/>
    <w:uiPriority w:val="99"/>
    <w:qFormat/>
    <w:rsid w:val="00C64E9B"/>
    <w:rPr>
      <w:rFonts w:ascii="Tahoma" w:hAnsi="Tahoma" w:cs="Tahoma"/>
      <w:sz w:val="16"/>
      <w:szCs w:val="16"/>
    </w:rPr>
  </w:style>
  <w:style w:type="character" w:customStyle="1" w:styleId="a9">
    <w:name w:val="Верхний колонтитул Знак"/>
    <w:basedOn w:val="a0"/>
    <w:uiPriority w:val="99"/>
    <w:qFormat/>
    <w:rsid w:val="00C64E9B"/>
  </w:style>
  <w:style w:type="character" w:customStyle="1" w:styleId="aa">
    <w:name w:val="Нижний колонтитул Знак"/>
    <w:basedOn w:val="a0"/>
    <w:uiPriority w:val="99"/>
    <w:qFormat/>
    <w:rsid w:val="00C64E9B"/>
  </w:style>
  <w:style w:type="character" w:customStyle="1" w:styleId="ab">
    <w:name w:val="номер страницы"/>
    <w:basedOn w:val="a0"/>
    <w:qFormat/>
    <w:rsid w:val="00C64E9B"/>
  </w:style>
  <w:style w:type="character" w:customStyle="1" w:styleId="-">
    <w:name w:val="Интернет-ссылка"/>
    <w:basedOn w:val="a0"/>
    <w:rsid w:val="00C64E9B"/>
    <w:rPr>
      <w:color w:val="0000FF"/>
      <w:u w:val="single"/>
    </w:rPr>
  </w:style>
  <w:style w:type="character" w:styleId="ac">
    <w:name w:val="annotation reference"/>
    <w:basedOn w:val="a0"/>
    <w:uiPriority w:val="99"/>
    <w:qFormat/>
    <w:rsid w:val="00C64E9B"/>
    <w:rPr>
      <w:sz w:val="16"/>
      <w:szCs w:val="16"/>
    </w:rPr>
  </w:style>
  <w:style w:type="character" w:customStyle="1" w:styleId="ad">
    <w:name w:val="Текст примечания Знак"/>
    <w:basedOn w:val="a0"/>
    <w:uiPriority w:val="99"/>
    <w:qFormat/>
    <w:rsid w:val="00C64E9B"/>
  </w:style>
  <w:style w:type="character" w:customStyle="1" w:styleId="ae">
    <w:name w:val="Тема примечания Знак"/>
    <w:basedOn w:val="ad"/>
    <w:uiPriority w:val="99"/>
    <w:qFormat/>
    <w:rsid w:val="00C64E9B"/>
    <w:rPr>
      <w:b/>
      <w:bCs/>
    </w:rPr>
  </w:style>
  <w:style w:type="paragraph" w:customStyle="1" w:styleId="11">
    <w:name w:val="Заголовок1"/>
    <w:basedOn w:val="a"/>
    <w:next w:val="a3"/>
    <w:qFormat/>
    <w:rsid w:val="00C64E9B"/>
    <w:pPr>
      <w:keepNext/>
      <w:widowControl/>
      <w:suppressAutoHyphens/>
      <w:autoSpaceDE/>
      <w:autoSpaceDN/>
      <w:spacing w:before="240" w:after="120"/>
    </w:pPr>
    <w:rPr>
      <w:rFonts w:ascii="PT Sans" w:eastAsia="Tahoma" w:hAnsi="PT Sans" w:cs="Noto Sans Devanagari"/>
      <w:kern w:val="2"/>
      <w:sz w:val="28"/>
      <w:szCs w:val="28"/>
      <w:lang w:eastAsia="ru-RU"/>
      <w14:ligatures w14:val="standardContextual"/>
    </w:rPr>
  </w:style>
  <w:style w:type="character" w:customStyle="1" w:styleId="a4">
    <w:name w:val="Основной текст Знак"/>
    <w:basedOn w:val="a0"/>
    <w:link w:val="a3"/>
    <w:rsid w:val="00C64E9B"/>
    <w:rPr>
      <w:rFonts w:ascii="Times New Roman" w:eastAsia="Times New Roman" w:hAnsi="Times New Roman" w:cs="Times New Roman"/>
      <w:sz w:val="23"/>
      <w:szCs w:val="23"/>
      <w:lang w:val="ru-RU"/>
    </w:rPr>
  </w:style>
  <w:style w:type="paragraph" w:styleId="af">
    <w:name w:val="List"/>
    <w:basedOn w:val="a3"/>
    <w:rsid w:val="00C64E9B"/>
    <w:pPr>
      <w:widowControl/>
      <w:suppressAutoHyphens/>
      <w:autoSpaceDE/>
      <w:autoSpaceDN/>
      <w:spacing w:after="140" w:line="276" w:lineRule="auto"/>
      <w:ind w:left="0" w:firstLine="0"/>
      <w:jc w:val="left"/>
    </w:pPr>
    <w:rPr>
      <w:rFonts w:ascii="PT Sans" w:eastAsia="Calibri" w:hAnsi="PT Sans" w:cs="Noto Sans Devanagari"/>
      <w:kern w:val="2"/>
      <w:sz w:val="20"/>
      <w:szCs w:val="20"/>
      <w:lang w:eastAsia="ru-RU"/>
      <w14:ligatures w14:val="standardContextual"/>
    </w:rPr>
  </w:style>
  <w:style w:type="paragraph" w:styleId="af0">
    <w:name w:val="caption"/>
    <w:basedOn w:val="a"/>
    <w:uiPriority w:val="35"/>
    <w:qFormat/>
    <w:rsid w:val="00C64E9B"/>
    <w:pPr>
      <w:widowControl/>
      <w:suppressLineNumbers/>
      <w:suppressAutoHyphens/>
      <w:autoSpaceDE/>
      <w:autoSpaceDN/>
      <w:spacing w:before="120" w:after="120"/>
    </w:pPr>
    <w:rPr>
      <w:rFonts w:ascii="PT Sans" w:eastAsia="Calibri" w:hAnsi="PT Sans" w:cs="Noto Sans Devanagari"/>
      <w:i/>
      <w:iCs/>
      <w:kern w:val="2"/>
      <w:sz w:val="24"/>
      <w:szCs w:val="24"/>
      <w:lang w:eastAsia="ru-RU"/>
      <w14:ligatures w14:val="standardContextual"/>
    </w:rPr>
  </w:style>
  <w:style w:type="paragraph" w:styleId="12">
    <w:name w:val="index 1"/>
    <w:basedOn w:val="a"/>
    <w:next w:val="a"/>
    <w:autoRedefine/>
    <w:uiPriority w:val="99"/>
    <w:semiHidden/>
    <w:unhideWhenUsed/>
    <w:rsid w:val="00C64E9B"/>
    <w:pPr>
      <w:widowControl/>
      <w:suppressAutoHyphens/>
      <w:autoSpaceDE/>
      <w:autoSpaceDN/>
      <w:ind w:left="200" w:hanging="200"/>
    </w:pPr>
    <w:rPr>
      <w:rFonts w:eastAsia="Calibri"/>
      <w:kern w:val="2"/>
      <w:sz w:val="20"/>
      <w:szCs w:val="20"/>
      <w:lang w:eastAsia="ru-RU"/>
      <w14:ligatures w14:val="standardContextual"/>
    </w:rPr>
  </w:style>
  <w:style w:type="paragraph" w:styleId="af1">
    <w:name w:val="index heading"/>
    <w:basedOn w:val="a"/>
    <w:qFormat/>
    <w:rsid w:val="00C64E9B"/>
    <w:pPr>
      <w:widowControl/>
      <w:suppressLineNumbers/>
      <w:suppressAutoHyphens/>
      <w:autoSpaceDE/>
      <w:autoSpaceDN/>
    </w:pPr>
    <w:rPr>
      <w:rFonts w:ascii="PT Sans" w:eastAsia="Calibri" w:hAnsi="PT Sans" w:cs="Noto Sans Devanagari"/>
      <w:kern w:val="2"/>
      <w:sz w:val="20"/>
      <w:szCs w:val="20"/>
      <w:lang w:eastAsia="ru-RU"/>
      <w14:ligatures w14:val="standardContextual"/>
    </w:rPr>
  </w:style>
  <w:style w:type="paragraph" w:customStyle="1" w:styleId="13">
    <w:name w:val="Обычная таблица1"/>
    <w:qFormat/>
    <w:rsid w:val="00C64E9B"/>
    <w:pPr>
      <w:widowControl/>
      <w:suppressAutoHyphens/>
      <w:autoSpaceDE/>
      <w:autoSpaceDN/>
      <w:spacing w:after="200" w:line="276" w:lineRule="auto"/>
    </w:pPr>
    <w:rPr>
      <w:rFonts w:ascii="Times New Roman" w:eastAsia="Calibri" w:hAnsi="Times New Roman" w:cs="Times New Roman"/>
      <w:kern w:val="2"/>
      <w:lang w:val="ru-RU" w:eastAsia="ru-RU"/>
      <w14:ligatures w14:val="standardContextual"/>
    </w:rPr>
  </w:style>
  <w:style w:type="paragraph" w:styleId="af2">
    <w:name w:val="Balloon Text"/>
    <w:basedOn w:val="a"/>
    <w:link w:val="14"/>
    <w:uiPriority w:val="99"/>
    <w:qFormat/>
    <w:rsid w:val="00C64E9B"/>
    <w:pPr>
      <w:widowControl/>
      <w:suppressAutoHyphens/>
      <w:autoSpaceDE/>
      <w:autoSpaceDN/>
    </w:pPr>
    <w:rPr>
      <w:rFonts w:ascii="Tahoma" w:eastAsia="Calibri" w:hAnsi="Tahoma" w:cs="Tahoma"/>
      <w:kern w:val="2"/>
      <w:sz w:val="16"/>
      <w:szCs w:val="16"/>
      <w:lang w:eastAsia="ru-RU"/>
      <w14:ligatures w14:val="standardContextual"/>
    </w:rPr>
  </w:style>
  <w:style w:type="character" w:customStyle="1" w:styleId="14">
    <w:name w:val="Текст выноски Знак1"/>
    <w:basedOn w:val="a0"/>
    <w:link w:val="af2"/>
    <w:uiPriority w:val="99"/>
    <w:rsid w:val="00C64E9B"/>
    <w:rPr>
      <w:rFonts w:ascii="Tahoma" w:eastAsia="Calibri" w:hAnsi="Tahoma" w:cs="Tahoma"/>
      <w:kern w:val="2"/>
      <w:sz w:val="16"/>
      <w:szCs w:val="16"/>
      <w:lang w:val="ru-RU" w:eastAsia="ru-RU"/>
      <w14:ligatures w14:val="standardContextual"/>
    </w:rPr>
  </w:style>
  <w:style w:type="paragraph" w:customStyle="1" w:styleId="15">
    <w:name w:val="заголовок 1"/>
    <w:basedOn w:val="a"/>
    <w:qFormat/>
    <w:rsid w:val="00C64E9B"/>
    <w:pPr>
      <w:keepNext/>
      <w:widowControl/>
      <w:suppressAutoHyphens/>
      <w:autoSpaceDE/>
      <w:autoSpaceDN/>
      <w:spacing w:line="240" w:lineRule="atLeast"/>
      <w:jc w:val="center"/>
    </w:pPr>
    <w:rPr>
      <w:rFonts w:eastAsia="Calibri"/>
      <w:spacing w:val="20"/>
      <w:kern w:val="2"/>
      <w:sz w:val="36"/>
      <w:szCs w:val="36"/>
      <w:lang w:eastAsia="ru-RU"/>
      <w14:ligatures w14:val="standardContextual"/>
    </w:rPr>
  </w:style>
  <w:style w:type="paragraph" w:customStyle="1" w:styleId="af3">
    <w:name w:val="Верхний и нижний колонтитулы"/>
    <w:basedOn w:val="a"/>
    <w:qFormat/>
    <w:rsid w:val="00C64E9B"/>
    <w:pPr>
      <w:widowControl/>
      <w:suppressAutoHyphens/>
      <w:autoSpaceDE/>
      <w:autoSpaceDN/>
    </w:pPr>
    <w:rPr>
      <w:rFonts w:eastAsia="Calibri"/>
      <w:kern w:val="2"/>
      <w:sz w:val="20"/>
      <w:szCs w:val="20"/>
      <w:lang w:eastAsia="ru-RU"/>
      <w14:ligatures w14:val="standardContextual"/>
    </w:rPr>
  </w:style>
  <w:style w:type="paragraph" w:styleId="af4">
    <w:name w:val="header"/>
    <w:basedOn w:val="a"/>
    <w:link w:val="16"/>
    <w:uiPriority w:val="99"/>
    <w:rsid w:val="00C64E9B"/>
    <w:pPr>
      <w:widowControl/>
      <w:tabs>
        <w:tab w:val="center" w:pos="4153"/>
        <w:tab w:val="right" w:pos="8306"/>
      </w:tabs>
      <w:suppressAutoHyphens/>
      <w:autoSpaceDE/>
      <w:autoSpaceDN/>
      <w:spacing w:line="320" w:lineRule="exact"/>
      <w:jc w:val="both"/>
    </w:pPr>
    <w:rPr>
      <w:rFonts w:eastAsia="Calibri"/>
      <w:kern w:val="2"/>
      <w:sz w:val="28"/>
      <w:szCs w:val="28"/>
      <w:lang w:eastAsia="ru-RU"/>
      <w14:ligatures w14:val="standardContextual"/>
    </w:rPr>
  </w:style>
  <w:style w:type="character" w:customStyle="1" w:styleId="16">
    <w:name w:val="Верхний колонтитул Знак1"/>
    <w:basedOn w:val="a0"/>
    <w:link w:val="af4"/>
    <w:uiPriority w:val="99"/>
    <w:rsid w:val="00C64E9B"/>
    <w:rPr>
      <w:rFonts w:ascii="Times New Roman" w:eastAsia="Calibri" w:hAnsi="Times New Roman" w:cs="Times New Roman"/>
      <w:kern w:val="2"/>
      <w:sz w:val="28"/>
      <w:szCs w:val="28"/>
      <w:lang w:val="ru-RU" w:eastAsia="ru-RU"/>
      <w14:ligatures w14:val="standardContextual"/>
    </w:rPr>
  </w:style>
  <w:style w:type="paragraph" w:customStyle="1" w:styleId="af5">
    <w:name w:val="Письмо"/>
    <w:basedOn w:val="a"/>
    <w:qFormat/>
    <w:rsid w:val="00C64E9B"/>
    <w:pPr>
      <w:widowControl/>
      <w:suppressAutoHyphens/>
      <w:autoSpaceDE/>
      <w:autoSpaceDN/>
      <w:spacing w:line="320" w:lineRule="exact"/>
      <w:ind w:firstLine="720"/>
      <w:jc w:val="both"/>
    </w:pPr>
    <w:rPr>
      <w:rFonts w:eastAsia="Calibri"/>
      <w:kern w:val="2"/>
      <w:sz w:val="28"/>
      <w:szCs w:val="28"/>
      <w:lang w:eastAsia="ru-RU"/>
      <w14:ligatures w14:val="standardContextual"/>
    </w:rPr>
  </w:style>
  <w:style w:type="paragraph" w:customStyle="1" w:styleId="af6">
    <w:name w:val="Центр"/>
    <w:basedOn w:val="a"/>
    <w:qFormat/>
    <w:rsid w:val="00C64E9B"/>
    <w:pPr>
      <w:widowControl/>
      <w:suppressAutoHyphens/>
      <w:autoSpaceDE/>
      <w:autoSpaceDN/>
      <w:spacing w:line="320" w:lineRule="exact"/>
      <w:jc w:val="center"/>
    </w:pPr>
    <w:rPr>
      <w:rFonts w:eastAsia="Calibri"/>
      <w:kern w:val="2"/>
      <w:sz w:val="28"/>
      <w:szCs w:val="28"/>
      <w:lang w:eastAsia="ru-RU"/>
      <w14:ligatures w14:val="standardContextual"/>
    </w:rPr>
  </w:style>
  <w:style w:type="paragraph" w:styleId="af7">
    <w:name w:val="footer"/>
    <w:basedOn w:val="a"/>
    <w:link w:val="17"/>
    <w:uiPriority w:val="99"/>
    <w:rsid w:val="00C64E9B"/>
    <w:pPr>
      <w:widowControl/>
      <w:tabs>
        <w:tab w:val="center" w:pos="4153"/>
        <w:tab w:val="right" w:pos="8306"/>
      </w:tabs>
      <w:suppressAutoHyphens/>
      <w:autoSpaceDE/>
      <w:autoSpaceDN/>
      <w:spacing w:line="320" w:lineRule="exact"/>
      <w:jc w:val="both"/>
    </w:pPr>
    <w:rPr>
      <w:rFonts w:eastAsia="Calibri"/>
      <w:kern w:val="2"/>
      <w:sz w:val="28"/>
      <w:szCs w:val="28"/>
      <w:lang w:eastAsia="ru-RU"/>
      <w14:ligatures w14:val="standardContextual"/>
    </w:rPr>
  </w:style>
  <w:style w:type="character" w:customStyle="1" w:styleId="17">
    <w:name w:val="Нижний колонтитул Знак1"/>
    <w:basedOn w:val="a0"/>
    <w:link w:val="af7"/>
    <w:uiPriority w:val="99"/>
    <w:rsid w:val="00C64E9B"/>
    <w:rPr>
      <w:rFonts w:ascii="Times New Roman" w:eastAsia="Calibri" w:hAnsi="Times New Roman" w:cs="Times New Roman"/>
      <w:kern w:val="2"/>
      <w:sz w:val="28"/>
      <w:szCs w:val="28"/>
      <w:lang w:val="ru-RU" w:eastAsia="ru-RU"/>
      <w14:ligatures w14:val="standardContextual"/>
    </w:rPr>
  </w:style>
  <w:style w:type="paragraph" w:customStyle="1" w:styleId="ConsPlusNormal">
    <w:name w:val="ConsPlusNormal"/>
    <w:qFormat/>
    <w:rsid w:val="00C64E9B"/>
    <w:pPr>
      <w:suppressAutoHyphens/>
      <w:autoSpaceDE/>
      <w:autoSpaceDN/>
    </w:pPr>
    <w:rPr>
      <w:rFonts w:ascii="Arial" w:eastAsia="Calibri" w:hAnsi="Arial" w:cs="Arial"/>
      <w:kern w:val="2"/>
      <w:sz w:val="20"/>
      <w:szCs w:val="20"/>
      <w:lang w:val="ru-RU" w:eastAsia="ru-RU"/>
      <w14:ligatures w14:val="standardContextual"/>
    </w:rPr>
  </w:style>
  <w:style w:type="paragraph" w:customStyle="1" w:styleId="ConsPlusTitle">
    <w:name w:val="ConsPlusTitle"/>
    <w:qFormat/>
    <w:rsid w:val="00C64E9B"/>
    <w:pPr>
      <w:suppressAutoHyphens/>
      <w:autoSpaceDE/>
      <w:autoSpaceDN/>
    </w:pPr>
    <w:rPr>
      <w:rFonts w:ascii="Arial" w:eastAsia="Calibri" w:hAnsi="Arial" w:cs="Arial"/>
      <w:b/>
      <w:bCs/>
      <w:kern w:val="2"/>
      <w:sz w:val="20"/>
      <w:szCs w:val="20"/>
      <w:lang w:val="ru-RU" w:eastAsia="ru-RU"/>
      <w14:ligatures w14:val="standardContextual"/>
    </w:rPr>
  </w:style>
  <w:style w:type="paragraph" w:customStyle="1" w:styleId="18">
    <w:name w:val="Сетка таблицы1"/>
    <w:basedOn w:val="13"/>
    <w:qFormat/>
    <w:rsid w:val="00C64E9B"/>
    <w:rPr>
      <w:rFonts w:ascii="Calibri" w:hAnsi="Calibri" w:cs="Calibri"/>
    </w:rPr>
  </w:style>
  <w:style w:type="paragraph" w:styleId="af8">
    <w:name w:val="annotation text"/>
    <w:basedOn w:val="a"/>
    <w:link w:val="19"/>
    <w:uiPriority w:val="99"/>
    <w:qFormat/>
    <w:rsid w:val="00C64E9B"/>
    <w:pPr>
      <w:widowControl/>
      <w:suppressAutoHyphens/>
      <w:autoSpaceDE/>
      <w:autoSpaceDN/>
    </w:pPr>
    <w:rPr>
      <w:rFonts w:eastAsia="Calibri"/>
      <w:kern w:val="2"/>
      <w:sz w:val="20"/>
      <w:szCs w:val="20"/>
      <w:lang w:eastAsia="ru-RU"/>
      <w14:ligatures w14:val="standardContextual"/>
    </w:rPr>
  </w:style>
  <w:style w:type="character" w:customStyle="1" w:styleId="19">
    <w:name w:val="Текст примечания Знак1"/>
    <w:basedOn w:val="a0"/>
    <w:link w:val="af8"/>
    <w:uiPriority w:val="99"/>
    <w:rsid w:val="00C64E9B"/>
    <w:rPr>
      <w:rFonts w:ascii="Times New Roman" w:eastAsia="Calibri" w:hAnsi="Times New Roman" w:cs="Times New Roman"/>
      <w:kern w:val="2"/>
      <w:sz w:val="20"/>
      <w:szCs w:val="20"/>
      <w:lang w:val="ru-RU" w:eastAsia="ru-RU"/>
      <w14:ligatures w14:val="standardContextual"/>
    </w:rPr>
  </w:style>
  <w:style w:type="paragraph" w:styleId="af9">
    <w:name w:val="annotation subject"/>
    <w:basedOn w:val="af8"/>
    <w:link w:val="1a"/>
    <w:uiPriority w:val="99"/>
    <w:qFormat/>
    <w:rsid w:val="00C64E9B"/>
    <w:rPr>
      <w:b/>
      <w:bCs/>
    </w:rPr>
  </w:style>
  <w:style w:type="character" w:customStyle="1" w:styleId="1a">
    <w:name w:val="Тема примечания Знак1"/>
    <w:basedOn w:val="19"/>
    <w:link w:val="af9"/>
    <w:uiPriority w:val="99"/>
    <w:rsid w:val="00C64E9B"/>
    <w:rPr>
      <w:rFonts w:ascii="Times New Roman" w:eastAsia="Calibri" w:hAnsi="Times New Roman" w:cs="Times New Roman"/>
      <w:b/>
      <w:bCs/>
      <w:kern w:val="2"/>
      <w:sz w:val="20"/>
      <w:szCs w:val="20"/>
      <w:lang w:val="ru-RU" w:eastAsia="ru-RU"/>
      <w14:ligatures w14:val="standardContextual"/>
    </w:rPr>
  </w:style>
  <w:style w:type="character" w:customStyle="1" w:styleId="afa">
    <w:name w:val="Основной текст_"/>
    <w:basedOn w:val="a0"/>
    <w:link w:val="1b"/>
    <w:rsid w:val="00C64E9B"/>
    <w:rPr>
      <w:rFonts w:ascii="Times New Roman" w:eastAsia="Times New Roman" w:hAnsi="Times New Roman" w:cs="Times New Roman"/>
      <w:sz w:val="28"/>
      <w:szCs w:val="28"/>
    </w:rPr>
  </w:style>
  <w:style w:type="paragraph" w:customStyle="1" w:styleId="1b">
    <w:name w:val="Основной текст1"/>
    <w:basedOn w:val="a"/>
    <w:link w:val="afa"/>
    <w:rsid w:val="00C64E9B"/>
    <w:pPr>
      <w:autoSpaceDE/>
      <w:autoSpaceDN/>
      <w:spacing w:line="360" w:lineRule="auto"/>
      <w:ind w:firstLine="400"/>
    </w:pPr>
    <w:rPr>
      <w:sz w:val="28"/>
      <w:szCs w:val="28"/>
      <w:lang w:val="en-US"/>
    </w:rPr>
  </w:style>
  <w:style w:type="paragraph" w:styleId="afb">
    <w:name w:val="Normal (Web)"/>
    <w:basedOn w:val="a"/>
    <w:uiPriority w:val="99"/>
    <w:unhideWhenUsed/>
    <w:rsid w:val="00C64E9B"/>
    <w:pPr>
      <w:widowControl/>
      <w:autoSpaceDE/>
      <w:autoSpaceDN/>
      <w:spacing w:before="100" w:beforeAutospacing="1" w:after="100" w:afterAutospacing="1"/>
    </w:pPr>
    <w:rPr>
      <w:sz w:val="24"/>
      <w:szCs w:val="24"/>
      <w:lang w:eastAsia="ru-RU"/>
      <w14:ligatures w14:val="standardContextual"/>
    </w:rPr>
  </w:style>
  <w:style w:type="character" w:styleId="afc">
    <w:name w:val="Hyperlink"/>
    <w:basedOn w:val="a0"/>
    <w:uiPriority w:val="99"/>
    <w:unhideWhenUsed/>
    <w:rsid w:val="00C64E9B"/>
    <w:rPr>
      <w:color w:val="0000FF"/>
      <w:u w:val="single"/>
    </w:rPr>
  </w:style>
  <w:style w:type="paragraph" w:customStyle="1" w:styleId="alignleft">
    <w:name w:val="align_left"/>
    <w:basedOn w:val="a"/>
    <w:rsid w:val="00C64E9B"/>
    <w:pPr>
      <w:widowControl/>
      <w:autoSpaceDE/>
      <w:autoSpaceDN/>
      <w:spacing w:before="100" w:beforeAutospacing="1" w:after="100" w:afterAutospacing="1"/>
    </w:pPr>
    <w:rPr>
      <w:sz w:val="24"/>
      <w:szCs w:val="24"/>
      <w:lang w:eastAsia="ru-RU"/>
      <w14:ligatures w14:val="standardContextual"/>
    </w:rPr>
  </w:style>
  <w:style w:type="table" w:styleId="afd">
    <w:name w:val="Table Grid"/>
    <w:basedOn w:val="a1"/>
    <w:uiPriority w:val="59"/>
    <w:rsid w:val="00C64E9B"/>
    <w:pPr>
      <w:widowControl/>
      <w:suppressAutoHyphens/>
      <w:autoSpaceDE/>
      <w:autoSpaceDN/>
    </w:pPr>
    <w:rPr>
      <w:rFonts w:ascii="PT Sans" w:eastAsia="Tahoma" w:hAnsi="PT Sans" w:cs="Noto Sans Devanagari"/>
      <w:kern w:val="2"/>
      <w:sz w:val="24"/>
      <w:szCs w:val="24"/>
      <w:lang w:val="ru-RU" w:eastAsia="zh-CN" w:bidi="hi-IN"/>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e">
    <w:name w:val="TOC Heading"/>
    <w:basedOn w:val="1"/>
    <w:next w:val="a"/>
    <w:uiPriority w:val="39"/>
    <w:unhideWhenUsed/>
    <w:qFormat/>
    <w:rsid w:val="00C64E9B"/>
    <w:pPr>
      <w:keepNext/>
      <w:keepLines/>
      <w:widowControl/>
      <w:autoSpaceDE/>
      <w:autoSpaceDN/>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32"/>
      <w:szCs w:val="32"/>
      <w:lang w:eastAsia="ru-RU"/>
      <w14:ligatures w14:val="standardContextual"/>
    </w:rPr>
  </w:style>
  <w:style w:type="paragraph" w:styleId="1c">
    <w:name w:val="toc 1"/>
    <w:basedOn w:val="a"/>
    <w:next w:val="a"/>
    <w:autoRedefine/>
    <w:uiPriority w:val="39"/>
    <w:unhideWhenUsed/>
    <w:rsid w:val="00C64E9B"/>
    <w:pPr>
      <w:widowControl/>
      <w:tabs>
        <w:tab w:val="right" w:leader="dot" w:pos="9911"/>
      </w:tabs>
      <w:autoSpaceDE/>
      <w:autoSpaceDN/>
      <w:spacing w:after="100" w:line="259" w:lineRule="auto"/>
    </w:pPr>
    <w:rPr>
      <w:rFonts w:eastAsiaTheme="minorHAnsi"/>
      <w:noProof/>
      <w:sz w:val="8"/>
      <w:szCs w:val="8"/>
      <w14:ligatures w14:val="standardContextual"/>
    </w:rPr>
  </w:style>
  <w:style w:type="paragraph" w:styleId="21">
    <w:name w:val="toc 2"/>
    <w:basedOn w:val="a"/>
    <w:next w:val="a"/>
    <w:autoRedefine/>
    <w:uiPriority w:val="39"/>
    <w:unhideWhenUsed/>
    <w:rsid w:val="00C64E9B"/>
    <w:pPr>
      <w:widowControl/>
      <w:tabs>
        <w:tab w:val="right" w:leader="dot" w:pos="9911"/>
      </w:tabs>
      <w:autoSpaceDE/>
      <w:autoSpaceDN/>
      <w:spacing w:after="100" w:line="259" w:lineRule="auto"/>
      <w:ind w:left="426"/>
    </w:pPr>
    <w:rPr>
      <w:rFonts w:asciiTheme="minorHAnsi" w:eastAsiaTheme="minorHAnsi" w:hAnsiTheme="minorHAnsi" w:cstheme="minorBidi"/>
      <w14:ligatures w14:val="standardContextual"/>
    </w:rPr>
  </w:style>
  <w:style w:type="paragraph" w:customStyle="1" w:styleId="body">
    <w:name w:val="body"/>
    <w:basedOn w:val="a"/>
    <w:qFormat/>
    <w:rsid w:val="00C64E9B"/>
    <w:pPr>
      <w:suppressAutoHyphens/>
      <w:autoSpaceDN/>
      <w:spacing w:line="240" w:lineRule="atLeast"/>
      <w:ind w:firstLine="227"/>
      <w:jc w:val="both"/>
      <w:textAlignment w:val="center"/>
    </w:pPr>
    <w:rPr>
      <w:rFonts w:ascii="SchoolBookSanPin;Times New Roma" w:hAnsi="SchoolBookSanPin;Times New Roma" w:cs="SchoolBookSanPin;Times New Roma"/>
      <w:color w:val="000000"/>
      <w:sz w:val="20"/>
      <w:szCs w:val="20"/>
      <w:lang w:eastAsia="zh-CN"/>
      <w14:ligatures w14:val="standardContextual"/>
    </w:rPr>
  </w:style>
  <w:style w:type="paragraph" w:customStyle="1" w:styleId="list-num">
    <w:name w:val="list-num"/>
    <w:basedOn w:val="body"/>
    <w:qFormat/>
    <w:rsid w:val="00C64E9B"/>
    <w:pPr>
      <w:ind w:left="397" w:hanging="57"/>
    </w:pPr>
  </w:style>
  <w:style w:type="paragraph" w:customStyle="1" w:styleId="1d">
    <w:name w:val="О1"/>
    <w:basedOn w:val="1"/>
    <w:link w:val="1e"/>
    <w:qFormat/>
    <w:rsid w:val="00C64E9B"/>
    <w:pPr>
      <w:keepNext/>
      <w:keepLines/>
      <w:widowControl/>
      <w:autoSpaceDE/>
      <w:autoSpaceDN/>
      <w:spacing w:line="259" w:lineRule="auto"/>
      <w:ind w:left="0" w:firstLine="0"/>
    </w:pPr>
    <w:rPr>
      <w:rFonts w:eastAsiaTheme="majorEastAsia"/>
      <w:bCs w:val="0"/>
      <w:color w:val="365F91" w:themeColor="accent1" w:themeShade="BF"/>
      <w:sz w:val="28"/>
      <w:szCs w:val="28"/>
      <w14:ligatures w14:val="standardContextual"/>
    </w:rPr>
  </w:style>
  <w:style w:type="character" w:customStyle="1" w:styleId="1e">
    <w:name w:val="О1 Знак"/>
    <w:basedOn w:val="10"/>
    <w:link w:val="1d"/>
    <w:rsid w:val="00C64E9B"/>
    <w:rPr>
      <w:rFonts w:ascii="Times New Roman" w:eastAsiaTheme="majorEastAsia" w:hAnsi="Times New Roman" w:cs="Times New Roman"/>
      <w:b/>
      <w:bCs w:val="0"/>
      <w:color w:val="365F91" w:themeColor="accent1" w:themeShade="BF"/>
      <w:sz w:val="28"/>
      <w:szCs w:val="28"/>
      <w:lang w:val="ru-RU"/>
      <w14:ligatures w14:val="standardContextual"/>
    </w:rPr>
  </w:style>
  <w:style w:type="paragraph" w:customStyle="1" w:styleId="22">
    <w:name w:val="О2"/>
    <w:basedOn w:val="2"/>
    <w:link w:val="23"/>
    <w:qFormat/>
    <w:rsid w:val="00C64E9B"/>
    <w:pPr>
      <w:spacing w:before="0" w:after="120"/>
    </w:pPr>
    <w:rPr>
      <w:rFonts w:ascii="Times New Roman" w:hAnsi="Times New Roman" w:cs="Times New Roman"/>
      <w:b/>
      <w:bCs/>
      <w:sz w:val="28"/>
      <w:szCs w:val="28"/>
    </w:rPr>
  </w:style>
  <w:style w:type="character" w:customStyle="1" w:styleId="23">
    <w:name w:val="О2 Знак"/>
    <w:basedOn w:val="20"/>
    <w:link w:val="22"/>
    <w:rsid w:val="00C64E9B"/>
    <w:rPr>
      <w:rFonts w:ascii="Times New Roman" w:eastAsiaTheme="majorEastAsia" w:hAnsi="Times New Roman" w:cs="Times New Roman"/>
      <w:b/>
      <w:bCs/>
      <w:color w:val="365F91" w:themeColor="accent1" w:themeShade="BF"/>
      <w:sz w:val="28"/>
      <w:szCs w:val="28"/>
      <w:lang w:val="ru-RU"/>
      <w14:ligatures w14:val="standardContextual"/>
    </w:rPr>
  </w:style>
  <w:style w:type="table" w:customStyle="1" w:styleId="1f">
    <w:name w:val="Сетка таблицы светлая1"/>
    <w:basedOn w:val="a1"/>
    <w:uiPriority w:val="40"/>
    <w:rsid w:val="00C64E9B"/>
    <w:pPr>
      <w:widowControl/>
      <w:autoSpaceDE/>
      <w:autoSpaceDN/>
    </w:pPr>
    <w:rPr>
      <w:lang w:val="ru-RU"/>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aff">
    <w:name w:val="Текст сноски Знак"/>
    <w:basedOn w:val="a0"/>
    <w:link w:val="aff0"/>
    <w:uiPriority w:val="99"/>
    <w:qFormat/>
    <w:rsid w:val="00C64E9B"/>
    <w:rPr>
      <w:rFonts w:ascii="Times New Roman" w:eastAsia="Calibri" w:hAnsi="Times New Roman" w:cs="Times New Roman"/>
      <w:bCs/>
      <w:kern w:val="32"/>
      <w:sz w:val="20"/>
      <w:szCs w:val="20"/>
      <w:lang w:eastAsia="ru-RU"/>
    </w:rPr>
  </w:style>
  <w:style w:type="paragraph" w:styleId="aff0">
    <w:name w:val="footnote text"/>
    <w:basedOn w:val="a"/>
    <w:link w:val="aff"/>
    <w:uiPriority w:val="99"/>
    <w:unhideWhenUsed/>
    <w:rsid w:val="00C64E9B"/>
    <w:pPr>
      <w:widowControl/>
      <w:autoSpaceDE/>
      <w:autoSpaceDN/>
      <w:spacing w:after="160" w:line="259" w:lineRule="auto"/>
    </w:pPr>
    <w:rPr>
      <w:rFonts w:eastAsia="Calibri"/>
      <w:bCs/>
      <w:kern w:val="32"/>
      <w:sz w:val="20"/>
      <w:szCs w:val="20"/>
      <w:lang w:val="en-US" w:eastAsia="ru-RU"/>
    </w:rPr>
  </w:style>
  <w:style w:type="character" w:customStyle="1" w:styleId="1f0">
    <w:name w:val="Текст сноски Знак1"/>
    <w:basedOn w:val="a0"/>
    <w:uiPriority w:val="99"/>
    <w:semiHidden/>
    <w:rsid w:val="00C64E9B"/>
    <w:rPr>
      <w:rFonts w:ascii="Times New Roman" w:eastAsia="Times New Roman" w:hAnsi="Times New Roman" w:cs="Times New Roman"/>
      <w:sz w:val="20"/>
      <w:szCs w:val="20"/>
      <w:lang w:val="ru-RU"/>
    </w:rPr>
  </w:style>
  <w:style w:type="paragraph" w:customStyle="1" w:styleId="1f1">
    <w:name w:val="Стиль1"/>
    <w:basedOn w:val="a"/>
    <w:link w:val="1f2"/>
    <w:qFormat/>
    <w:rsid w:val="00C64E9B"/>
    <w:pPr>
      <w:widowControl/>
      <w:autoSpaceDE/>
      <w:autoSpaceDN/>
      <w:spacing w:after="160" w:line="259" w:lineRule="auto"/>
      <w:jc w:val="both"/>
    </w:pPr>
    <w:rPr>
      <w:rFonts w:eastAsiaTheme="minorHAnsi"/>
      <w:sz w:val="28"/>
      <w:szCs w:val="28"/>
      <w14:ligatures w14:val="standardContextual"/>
    </w:rPr>
  </w:style>
  <w:style w:type="character" w:customStyle="1" w:styleId="1f2">
    <w:name w:val="Стиль1 Знак"/>
    <w:basedOn w:val="a0"/>
    <w:link w:val="1f1"/>
    <w:rsid w:val="00C64E9B"/>
    <w:rPr>
      <w:rFonts w:ascii="Times New Roman" w:hAnsi="Times New Roman" w:cs="Times New Roman"/>
      <w:sz w:val="28"/>
      <w:szCs w:val="28"/>
      <w:lang w:val="ru-RU"/>
      <w14:ligatures w14:val="standardContextual"/>
    </w:rPr>
  </w:style>
  <w:style w:type="paragraph" w:customStyle="1" w:styleId="24">
    <w:name w:val="Стиль2"/>
    <w:basedOn w:val="a"/>
    <w:link w:val="25"/>
    <w:qFormat/>
    <w:rsid w:val="00C64E9B"/>
    <w:pPr>
      <w:widowControl/>
      <w:autoSpaceDE/>
      <w:autoSpaceDN/>
      <w:spacing w:after="160" w:line="259" w:lineRule="auto"/>
      <w:jc w:val="both"/>
    </w:pPr>
    <w:rPr>
      <w:rFonts w:eastAsiaTheme="minorHAnsi"/>
      <w:b/>
      <w:sz w:val="28"/>
      <w:szCs w:val="28"/>
      <w14:ligatures w14:val="standardContextual"/>
    </w:rPr>
  </w:style>
  <w:style w:type="character" w:customStyle="1" w:styleId="25">
    <w:name w:val="Стиль2 Знак"/>
    <w:basedOn w:val="a0"/>
    <w:link w:val="24"/>
    <w:rsid w:val="00C64E9B"/>
    <w:rPr>
      <w:rFonts w:ascii="Times New Roman" w:hAnsi="Times New Roman" w:cs="Times New Roman"/>
      <w:b/>
      <w:sz w:val="28"/>
      <w:szCs w:val="28"/>
      <w:lang w:val="ru-RU"/>
      <w14:ligatures w14:val="standardContextual"/>
    </w:rPr>
  </w:style>
  <w:style w:type="character" w:customStyle="1" w:styleId="WW8Num5z3">
    <w:name w:val="WW8Num5z3"/>
    <w:qFormat/>
    <w:rsid w:val="00C64E9B"/>
    <w:rPr>
      <w:rFonts w:ascii="Symbol" w:eastAsia="Symbol" w:hAnsi="Symbol" w:cs="Symbol"/>
    </w:rPr>
  </w:style>
  <w:style w:type="paragraph" w:styleId="31">
    <w:name w:val="toc 3"/>
    <w:basedOn w:val="a"/>
    <w:next w:val="a"/>
    <w:autoRedefine/>
    <w:uiPriority w:val="39"/>
    <w:unhideWhenUsed/>
    <w:rsid w:val="00C64E9B"/>
    <w:pPr>
      <w:widowControl/>
      <w:tabs>
        <w:tab w:val="right" w:leader="dot" w:pos="9911"/>
      </w:tabs>
      <w:autoSpaceDE/>
      <w:autoSpaceDN/>
      <w:spacing w:after="100" w:line="259" w:lineRule="auto"/>
      <w:ind w:left="709"/>
    </w:pPr>
    <w:rPr>
      <w:rFonts w:asciiTheme="minorHAnsi" w:eastAsiaTheme="minorHAnsi" w:hAnsiTheme="minorHAnsi" w:cstheme="minorBidi"/>
      <w14:ligatures w14:val="standardContextual"/>
    </w:rPr>
  </w:style>
  <w:style w:type="character" w:styleId="aff1">
    <w:name w:val="footnote reference"/>
    <w:basedOn w:val="a0"/>
    <w:uiPriority w:val="99"/>
    <w:unhideWhenUsed/>
    <w:rsid w:val="00C64E9B"/>
    <w:rPr>
      <w:vertAlign w:val="superscript"/>
    </w:rPr>
  </w:style>
  <w:style w:type="paragraph" w:customStyle="1" w:styleId="1f3">
    <w:name w:val="ОБЖ1"/>
    <w:basedOn w:val="1"/>
    <w:link w:val="1f4"/>
    <w:qFormat/>
    <w:rsid w:val="00C64E9B"/>
    <w:pPr>
      <w:keepNext/>
      <w:keepLines/>
      <w:widowControl/>
      <w:autoSpaceDE/>
      <w:autoSpaceDN/>
      <w:spacing w:line="254" w:lineRule="auto"/>
      <w:ind w:left="0" w:firstLine="0"/>
      <w:jc w:val="left"/>
    </w:pPr>
    <w:rPr>
      <w:rFonts w:eastAsiaTheme="majorEastAsia"/>
      <w:bCs w:val="0"/>
      <w:color w:val="365F91" w:themeColor="accent1" w:themeShade="BF"/>
      <w:sz w:val="28"/>
      <w:szCs w:val="28"/>
      <w14:ligatures w14:val="standardContextual"/>
    </w:rPr>
  </w:style>
  <w:style w:type="character" w:customStyle="1" w:styleId="1f4">
    <w:name w:val="ОБЖ1 Знак"/>
    <w:basedOn w:val="10"/>
    <w:link w:val="1f3"/>
    <w:rsid w:val="00C64E9B"/>
    <w:rPr>
      <w:rFonts w:ascii="Times New Roman" w:eastAsiaTheme="majorEastAsia" w:hAnsi="Times New Roman" w:cs="Times New Roman"/>
      <w:b/>
      <w:bCs w:val="0"/>
      <w:color w:val="365F91" w:themeColor="accent1" w:themeShade="BF"/>
      <w:sz w:val="28"/>
      <w:szCs w:val="28"/>
      <w:lang w:val="ru-RU"/>
      <w14:ligatures w14:val="standardContextual"/>
    </w:rPr>
  </w:style>
  <w:style w:type="paragraph" w:customStyle="1" w:styleId="26">
    <w:name w:val="ОБЖ2"/>
    <w:basedOn w:val="2"/>
    <w:link w:val="27"/>
    <w:qFormat/>
    <w:rsid w:val="00C64E9B"/>
    <w:pPr>
      <w:keepLines w:val="0"/>
      <w:spacing w:before="0" w:after="120"/>
    </w:pPr>
    <w:rPr>
      <w:rFonts w:ascii="Times New Roman" w:eastAsia="Times New Roman" w:hAnsi="Times New Roman" w:cs="Times New Roman"/>
      <w:b/>
      <w:bCs/>
      <w:iCs/>
      <w:kern w:val="32"/>
      <w:sz w:val="28"/>
      <w:szCs w:val="28"/>
      <w:lang w:eastAsia="ru-RU"/>
    </w:rPr>
  </w:style>
  <w:style w:type="character" w:customStyle="1" w:styleId="27">
    <w:name w:val="ОБЖ2 Знак"/>
    <w:basedOn w:val="20"/>
    <w:link w:val="26"/>
    <w:rsid w:val="00C64E9B"/>
    <w:rPr>
      <w:rFonts w:ascii="Times New Roman" w:eastAsia="Times New Roman" w:hAnsi="Times New Roman" w:cs="Times New Roman"/>
      <w:b/>
      <w:bCs/>
      <w:iCs/>
      <w:color w:val="365F91" w:themeColor="accent1" w:themeShade="BF"/>
      <w:kern w:val="32"/>
      <w:sz w:val="28"/>
      <w:szCs w:val="28"/>
      <w:lang w:val="ru-RU" w:eastAsia="ru-RU"/>
      <w14:ligatures w14:val="standardContextual"/>
    </w:rPr>
  </w:style>
  <w:style w:type="paragraph" w:customStyle="1" w:styleId="32">
    <w:name w:val="ОБЖ3"/>
    <w:basedOn w:val="a"/>
    <w:link w:val="33"/>
    <w:qFormat/>
    <w:rsid w:val="00C64E9B"/>
    <w:pPr>
      <w:widowControl/>
      <w:suppressAutoHyphens/>
      <w:autoSpaceDE/>
      <w:autoSpaceDN/>
      <w:spacing w:line="259" w:lineRule="auto"/>
      <w:contextualSpacing/>
      <w:jc w:val="both"/>
    </w:pPr>
    <w:rPr>
      <w:rFonts w:eastAsiaTheme="minorHAnsi" w:cstheme="minorBidi"/>
      <w:b/>
      <w:sz w:val="28"/>
      <w:szCs w:val="28"/>
      <w14:ligatures w14:val="standardContextual"/>
    </w:rPr>
  </w:style>
  <w:style w:type="character" w:customStyle="1" w:styleId="33">
    <w:name w:val="ОБЖ3 Знак"/>
    <w:basedOn w:val="a0"/>
    <w:link w:val="32"/>
    <w:rsid w:val="00C64E9B"/>
    <w:rPr>
      <w:rFonts w:ascii="Times New Roman" w:hAnsi="Times New Roman"/>
      <w:b/>
      <w:sz w:val="28"/>
      <w:szCs w:val="28"/>
      <w:lang w:val="ru-RU"/>
      <w14:ligatures w14:val="standardContextual"/>
    </w:rPr>
  </w:style>
  <w:style w:type="table" w:customStyle="1" w:styleId="28">
    <w:name w:val="Сетка таблицы светлая2"/>
    <w:basedOn w:val="a1"/>
    <w:uiPriority w:val="40"/>
    <w:rsid w:val="00C64E9B"/>
    <w:pPr>
      <w:widowControl/>
      <w:autoSpaceDE/>
      <w:autoSpaceDN/>
    </w:pPr>
    <w:rPr>
      <w:lang w:val="ru-RU"/>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ff2">
    <w:name w:val="Revision"/>
    <w:hidden/>
    <w:uiPriority w:val="99"/>
    <w:semiHidden/>
    <w:rsid w:val="00C64E9B"/>
    <w:pPr>
      <w:widowControl/>
      <w:autoSpaceDE/>
      <w:autoSpaceDN/>
    </w:pPr>
    <w:rPr>
      <w:rFonts w:ascii="Times New Roman" w:eastAsia="Calibri" w:hAnsi="Times New Roman" w:cs="Times New Roman"/>
      <w:kern w:val="2"/>
      <w:sz w:val="20"/>
      <w:szCs w:val="20"/>
      <w:lang w:val="ru-RU" w:eastAsia="ru-RU"/>
      <w14:ligatures w14:val="standardContextual"/>
    </w:rPr>
  </w:style>
  <w:style w:type="paragraph" w:customStyle="1" w:styleId="Default">
    <w:name w:val="Default"/>
    <w:rsid w:val="00C64E9B"/>
    <w:pPr>
      <w:widowControl/>
      <w:adjustRightInd w:val="0"/>
    </w:pPr>
    <w:rPr>
      <w:rFonts w:ascii="Times New Roman" w:eastAsia="Tahoma" w:hAnsi="Times New Roman" w:cs="Times New Roman"/>
      <w:color w:val="000000"/>
      <w:sz w:val="24"/>
      <w:szCs w:val="24"/>
      <w:lang w:val="ru-RU" w:eastAsia="zh-CN"/>
      <w14:ligatures w14:val="standardContextual"/>
    </w:rPr>
  </w:style>
  <w:style w:type="paragraph" w:customStyle="1" w:styleId="ConsPlusNonformat">
    <w:name w:val="ConsPlusNonformat"/>
    <w:uiPriority w:val="99"/>
    <w:rsid w:val="00C64E9B"/>
    <w:pPr>
      <w:adjustRightInd w:val="0"/>
    </w:pPr>
    <w:rPr>
      <w:rFonts w:ascii="Courier New" w:eastAsiaTheme="minorEastAsia" w:hAnsi="Courier New" w:cs="Courier New"/>
      <w:sz w:val="20"/>
      <w:szCs w:val="20"/>
      <w:lang w:val="ru-RU" w:eastAsia="ru-RU"/>
      <w14:ligatures w14:val="standardContextual"/>
    </w:rPr>
  </w:style>
  <w:style w:type="paragraph" w:customStyle="1" w:styleId="ConsPlusCell">
    <w:name w:val="ConsPlusCell"/>
    <w:uiPriority w:val="99"/>
    <w:rsid w:val="00C64E9B"/>
    <w:pPr>
      <w:adjustRightInd w:val="0"/>
    </w:pPr>
    <w:rPr>
      <w:rFonts w:ascii="Courier New" w:eastAsiaTheme="minorEastAsia" w:hAnsi="Courier New" w:cs="Courier New"/>
      <w:sz w:val="20"/>
      <w:szCs w:val="20"/>
      <w:lang w:val="ru-RU" w:eastAsia="ru-RU"/>
      <w14:ligatures w14:val="standardContextual"/>
    </w:rPr>
  </w:style>
  <w:style w:type="paragraph" w:customStyle="1" w:styleId="ConsPlusDocList">
    <w:name w:val="ConsPlusDocList"/>
    <w:uiPriority w:val="99"/>
    <w:rsid w:val="00C64E9B"/>
    <w:pPr>
      <w:adjustRightInd w:val="0"/>
    </w:pPr>
    <w:rPr>
      <w:rFonts w:ascii="Tahoma" w:eastAsiaTheme="minorEastAsia" w:hAnsi="Tahoma" w:cs="Tahoma"/>
      <w:sz w:val="18"/>
      <w:szCs w:val="18"/>
      <w:lang w:val="ru-RU" w:eastAsia="ru-RU"/>
      <w14:ligatures w14:val="standardContextual"/>
    </w:rPr>
  </w:style>
  <w:style w:type="paragraph" w:customStyle="1" w:styleId="ConsPlusTitlePage">
    <w:name w:val="ConsPlusTitlePage"/>
    <w:uiPriority w:val="99"/>
    <w:rsid w:val="00C64E9B"/>
    <w:pPr>
      <w:adjustRightInd w:val="0"/>
    </w:pPr>
    <w:rPr>
      <w:rFonts w:ascii="Tahoma" w:eastAsiaTheme="minorEastAsia" w:hAnsi="Tahoma" w:cs="Tahoma"/>
      <w:sz w:val="20"/>
      <w:szCs w:val="20"/>
      <w:lang w:val="ru-RU" w:eastAsia="ru-RU"/>
      <w14:ligatures w14:val="standardContextual"/>
    </w:rPr>
  </w:style>
  <w:style w:type="paragraph" w:customStyle="1" w:styleId="ConsPlusJurTerm">
    <w:name w:val="ConsPlusJurTerm"/>
    <w:uiPriority w:val="99"/>
    <w:rsid w:val="00C64E9B"/>
    <w:pPr>
      <w:adjustRightInd w:val="0"/>
    </w:pPr>
    <w:rPr>
      <w:rFonts w:ascii="Tahoma" w:eastAsiaTheme="minorEastAsia" w:hAnsi="Tahoma" w:cs="Tahoma"/>
      <w:sz w:val="26"/>
      <w:szCs w:val="26"/>
      <w:lang w:val="ru-RU" w:eastAsia="ru-RU"/>
      <w14:ligatures w14:val="standardContextual"/>
    </w:rPr>
  </w:style>
  <w:style w:type="paragraph" w:customStyle="1" w:styleId="ConsPlusTextList">
    <w:name w:val="ConsPlusTextList"/>
    <w:uiPriority w:val="99"/>
    <w:rsid w:val="00C64E9B"/>
    <w:pPr>
      <w:adjustRightInd w:val="0"/>
    </w:pPr>
    <w:rPr>
      <w:rFonts w:ascii="Arial" w:eastAsiaTheme="minorEastAsia" w:hAnsi="Arial" w:cs="Arial"/>
      <w:sz w:val="20"/>
      <w:szCs w:val="20"/>
      <w:lang w:val="ru-RU" w:eastAsia="ru-RU"/>
      <w14:ligatures w14:val="standardContextual"/>
    </w:rPr>
  </w:style>
  <w:style w:type="paragraph" w:customStyle="1" w:styleId="ConsPlusTextList1">
    <w:name w:val="ConsPlusTextList1"/>
    <w:uiPriority w:val="99"/>
    <w:rsid w:val="00C64E9B"/>
    <w:pPr>
      <w:adjustRightInd w:val="0"/>
    </w:pPr>
    <w:rPr>
      <w:rFonts w:ascii="Arial" w:eastAsiaTheme="minorEastAsia" w:hAnsi="Arial" w:cs="Arial"/>
      <w:sz w:val="20"/>
      <w:szCs w:val="20"/>
      <w:lang w:val="ru-RU" w:eastAsia="ru-RU"/>
      <w14:ligatures w14:val="standardContextual"/>
    </w:rPr>
  </w:style>
  <w:style w:type="character" w:styleId="aff3">
    <w:name w:val="Emphasis"/>
    <w:basedOn w:val="a0"/>
    <w:uiPriority w:val="20"/>
    <w:qFormat/>
    <w:rsid w:val="00C64E9B"/>
    <w:rPr>
      <w:i/>
      <w:iCs/>
    </w:rPr>
  </w:style>
  <w:style w:type="character" w:customStyle="1" w:styleId="40">
    <w:name w:val="Заголовок 4 Знак"/>
    <w:basedOn w:val="a0"/>
    <w:link w:val="4"/>
    <w:uiPriority w:val="9"/>
    <w:rsid w:val="00FA4BE1"/>
    <w:rPr>
      <w:rFonts w:asciiTheme="majorHAnsi" w:eastAsiaTheme="majorEastAsia" w:hAnsiTheme="majorHAnsi" w:cstheme="majorBidi"/>
      <w:b/>
      <w:bCs/>
      <w:i/>
      <w:iCs/>
      <w:color w:val="4F81BD" w:themeColor="accent1"/>
    </w:rPr>
  </w:style>
  <w:style w:type="paragraph" w:styleId="aff4">
    <w:name w:val="Normal Indent"/>
    <w:basedOn w:val="a"/>
    <w:uiPriority w:val="99"/>
    <w:unhideWhenUsed/>
    <w:rsid w:val="00FA4BE1"/>
    <w:pPr>
      <w:widowControl/>
      <w:autoSpaceDE/>
      <w:autoSpaceDN/>
      <w:spacing w:after="200" w:line="276" w:lineRule="auto"/>
      <w:ind w:left="720"/>
    </w:pPr>
    <w:rPr>
      <w:rFonts w:asciiTheme="minorHAnsi" w:eastAsiaTheme="minorHAnsi" w:hAnsiTheme="minorHAnsi" w:cstheme="minorBidi"/>
      <w:lang w:val="en-US"/>
    </w:rPr>
  </w:style>
  <w:style w:type="paragraph" w:styleId="aff5">
    <w:name w:val="Subtitle"/>
    <w:basedOn w:val="a"/>
    <w:next w:val="a"/>
    <w:link w:val="aff6"/>
    <w:uiPriority w:val="11"/>
    <w:qFormat/>
    <w:rsid w:val="00FA4BE1"/>
    <w:pPr>
      <w:widowControl/>
      <w:numPr>
        <w:ilvl w:val="1"/>
      </w:numPr>
      <w:autoSpaceDE/>
      <w:autoSpaceDN/>
      <w:spacing w:after="200" w:line="276" w:lineRule="auto"/>
      <w:ind w:left="86"/>
    </w:pPr>
    <w:rPr>
      <w:rFonts w:asciiTheme="majorHAnsi" w:eastAsiaTheme="majorEastAsia" w:hAnsiTheme="majorHAnsi" w:cstheme="majorBidi"/>
      <w:i/>
      <w:iCs/>
      <w:color w:val="4F81BD" w:themeColor="accent1"/>
      <w:spacing w:val="15"/>
      <w:sz w:val="24"/>
      <w:szCs w:val="24"/>
      <w:lang w:val="en-US"/>
    </w:rPr>
  </w:style>
  <w:style w:type="character" w:customStyle="1" w:styleId="aff6">
    <w:name w:val="Подзаголовок Знак"/>
    <w:basedOn w:val="a0"/>
    <w:link w:val="aff5"/>
    <w:uiPriority w:val="11"/>
    <w:rsid w:val="00FA4BE1"/>
    <w:rPr>
      <w:rFonts w:asciiTheme="majorHAnsi" w:eastAsiaTheme="majorEastAsia" w:hAnsiTheme="majorHAnsi" w:cstheme="majorBidi"/>
      <w:i/>
      <w:iCs/>
      <w:color w:val="4F81BD" w:themeColor="accent1"/>
      <w:spacing w:val="15"/>
      <w:sz w:val="24"/>
      <w:szCs w:val="24"/>
    </w:rPr>
  </w:style>
  <w:style w:type="character" w:customStyle="1" w:styleId="a6">
    <w:name w:val="Название Знак"/>
    <w:basedOn w:val="a0"/>
    <w:link w:val="a5"/>
    <w:uiPriority w:val="10"/>
    <w:rsid w:val="00FA4BE1"/>
    <w:rPr>
      <w:rFonts w:ascii="Trebuchet MS" w:eastAsia="Trebuchet MS" w:hAnsi="Trebuchet MS" w:cs="Trebuchet MS"/>
      <w:sz w:val="48"/>
      <w:szCs w:val="48"/>
      <w:lang w:val="ru-RU"/>
    </w:rPr>
  </w:style>
  <w:style w:type="character" w:customStyle="1" w:styleId="aff7">
    <w:name w:val="Привязка сноски"/>
    <w:rsid w:val="00182C0D"/>
    <w:rPr>
      <w:vertAlign w:val="superscript"/>
    </w:rPr>
  </w:style>
  <w:style w:type="character" w:customStyle="1" w:styleId="aff8">
    <w:name w:val="Символ сноски"/>
    <w:qFormat/>
    <w:rsid w:val="00182C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index heading" w:uiPriority="0" w:qFormat="1"/>
    <w:lsdException w:name="caption" w:uiPriority="35" w:qFormat="1"/>
    <w:lsdException w:name="annotation reference"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link w:val="10"/>
    <w:uiPriority w:val="9"/>
    <w:qFormat/>
    <w:pPr>
      <w:ind w:left="280" w:firstLine="706"/>
      <w:jc w:val="both"/>
      <w:outlineLvl w:val="0"/>
    </w:pPr>
    <w:rPr>
      <w:b/>
      <w:bCs/>
      <w:sz w:val="23"/>
      <w:szCs w:val="23"/>
    </w:rPr>
  </w:style>
  <w:style w:type="paragraph" w:styleId="2">
    <w:name w:val="heading 2"/>
    <w:basedOn w:val="a"/>
    <w:next w:val="a"/>
    <w:link w:val="20"/>
    <w:uiPriority w:val="9"/>
    <w:unhideWhenUsed/>
    <w:qFormat/>
    <w:rsid w:val="00C64E9B"/>
    <w:pPr>
      <w:keepNext/>
      <w:keepLines/>
      <w:widowControl/>
      <w:autoSpaceDE/>
      <w:autoSpaceDN/>
      <w:spacing w:before="40" w:line="259" w:lineRule="auto"/>
      <w:outlineLvl w:val="1"/>
    </w:pPr>
    <w:rPr>
      <w:rFonts w:asciiTheme="majorHAnsi" w:eastAsiaTheme="majorEastAsia" w:hAnsiTheme="majorHAnsi" w:cstheme="majorBidi"/>
      <w:color w:val="365F91" w:themeColor="accent1" w:themeShade="BF"/>
      <w:sz w:val="26"/>
      <w:szCs w:val="26"/>
      <w14:ligatures w14:val="standardContextual"/>
    </w:rPr>
  </w:style>
  <w:style w:type="paragraph" w:styleId="3">
    <w:name w:val="heading 3"/>
    <w:basedOn w:val="a"/>
    <w:next w:val="a"/>
    <w:link w:val="30"/>
    <w:uiPriority w:val="9"/>
    <w:unhideWhenUsed/>
    <w:qFormat/>
    <w:rsid w:val="00C64E9B"/>
    <w:pPr>
      <w:keepNext/>
      <w:keepLines/>
      <w:widowControl/>
      <w:autoSpaceDE/>
      <w:autoSpaceDN/>
      <w:spacing w:before="40" w:line="259" w:lineRule="auto"/>
      <w:outlineLvl w:val="2"/>
    </w:pPr>
    <w:rPr>
      <w:rFonts w:asciiTheme="majorHAnsi" w:eastAsiaTheme="majorEastAsia" w:hAnsiTheme="majorHAnsi" w:cstheme="majorBidi"/>
      <w:color w:val="243F60" w:themeColor="accent1" w:themeShade="7F"/>
      <w:sz w:val="24"/>
      <w:szCs w:val="24"/>
      <w14:ligatures w14:val="standardContextual"/>
    </w:rPr>
  </w:style>
  <w:style w:type="paragraph" w:styleId="4">
    <w:name w:val="heading 4"/>
    <w:basedOn w:val="a"/>
    <w:next w:val="a"/>
    <w:link w:val="40"/>
    <w:uiPriority w:val="9"/>
    <w:unhideWhenUsed/>
    <w:qFormat/>
    <w:rsid w:val="00FA4BE1"/>
    <w:pPr>
      <w:keepNext/>
      <w:keepLines/>
      <w:widowControl/>
      <w:autoSpaceDE/>
      <w:autoSpaceDN/>
      <w:spacing w:before="200" w:after="200" w:line="276" w:lineRule="auto"/>
      <w:outlineLvl w:val="3"/>
    </w:pPr>
    <w:rPr>
      <w:rFonts w:asciiTheme="majorHAnsi" w:eastAsiaTheme="majorEastAsia" w:hAnsiTheme="majorHAnsi" w:cstheme="majorBidi"/>
      <w:b/>
      <w:bCs/>
      <w:i/>
      <w:iCs/>
      <w:color w:val="4F81BD" w:themeColor="accent1"/>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qFormat/>
    <w:pPr>
      <w:ind w:left="280" w:firstLine="706"/>
      <w:jc w:val="both"/>
    </w:pPr>
    <w:rPr>
      <w:sz w:val="23"/>
      <w:szCs w:val="23"/>
    </w:rPr>
  </w:style>
  <w:style w:type="paragraph" w:styleId="a5">
    <w:name w:val="Title"/>
    <w:basedOn w:val="a"/>
    <w:link w:val="a6"/>
    <w:uiPriority w:val="10"/>
    <w:qFormat/>
    <w:pPr>
      <w:spacing w:before="108"/>
      <w:ind w:left="5341"/>
    </w:pPr>
    <w:rPr>
      <w:rFonts w:ascii="Trebuchet MS" w:eastAsia="Trebuchet MS" w:hAnsi="Trebuchet MS" w:cs="Trebuchet MS"/>
      <w:sz w:val="48"/>
      <w:szCs w:val="48"/>
    </w:rPr>
  </w:style>
  <w:style w:type="paragraph" w:styleId="a7">
    <w:name w:val="List Paragraph"/>
    <w:basedOn w:val="a"/>
    <w:uiPriority w:val="34"/>
    <w:qFormat/>
    <w:pPr>
      <w:ind w:left="280" w:firstLine="706"/>
      <w:jc w:val="both"/>
    </w:pPr>
  </w:style>
  <w:style w:type="paragraph" w:customStyle="1" w:styleId="TableParagraph">
    <w:name w:val="Table Paragraph"/>
    <w:basedOn w:val="a"/>
    <w:uiPriority w:val="1"/>
    <w:qFormat/>
    <w:pPr>
      <w:ind w:left="110"/>
    </w:pPr>
  </w:style>
  <w:style w:type="character" w:customStyle="1" w:styleId="20">
    <w:name w:val="Заголовок 2 Знак"/>
    <w:basedOn w:val="a0"/>
    <w:link w:val="2"/>
    <w:uiPriority w:val="9"/>
    <w:rsid w:val="00C64E9B"/>
    <w:rPr>
      <w:rFonts w:asciiTheme="majorHAnsi" w:eastAsiaTheme="majorEastAsia" w:hAnsiTheme="majorHAnsi" w:cstheme="majorBidi"/>
      <w:color w:val="365F91" w:themeColor="accent1" w:themeShade="BF"/>
      <w:sz w:val="26"/>
      <w:szCs w:val="26"/>
      <w:lang w:val="ru-RU"/>
      <w14:ligatures w14:val="standardContextual"/>
    </w:rPr>
  </w:style>
  <w:style w:type="character" w:customStyle="1" w:styleId="30">
    <w:name w:val="Заголовок 3 Знак"/>
    <w:basedOn w:val="a0"/>
    <w:link w:val="3"/>
    <w:uiPriority w:val="9"/>
    <w:rsid w:val="00C64E9B"/>
    <w:rPr>
      <w:rFonts w:asciiTheme="majorHAnsi" w:eastAsiaTheme="majorEastAsia" w:hAnsiTheme="majorHAnsi" w:cstheme="majorBidi"/>
      <w:color w:val="243F60" w:themeColor="accent1" w:themeShade="7F"/>
      <w:sz w:val="24"/>
      <w:szCs w:val="24"/>
      <w:lang w:val="ru-RU"/>
      <w14:ligatures w14:val="standardContextual"/>
    </w:rPr>
  </w:style>
  <w:style w:type="character" w:customStyle="1" w:styleId="10">
    <w:name w:val="Заголовок 1 Знак"/>
    <w:basedOn w:val="a0"/>
    <w:link w:val="1"/>
    <w:uiPriority w:val="9"/>
    <w:rsid w:val="00C64E9B"/>
    <w:rPr>
      <w:rFonts w:ascii="Times New Roman" w:eastAsia="Times New Roman" w:hAnsi="Times New Roman" w:cs="Times New Roman"/>
      <w:b/>
      <w:bCs/>
      <w:sz w:val="23"/>
      <w:szCs w:val="23"/>
      <w:lang w:val="ru-RU"/>
    </w:rPr>
  </w:style>
  <w:style w:type="character" w:customStyle="1" w:styleId="a8">
    <w:name w:val="Текст выноски Знак"/>
    <w:basedOn w:val="a0"/>
    <w:uiPriority w:val="99"/>
    <w:qFormat/>
    <w:rsid w:val="00C64E9B"/>
    <w:rPr>
      <w:rFonts w:ascii="Tahoma" w:hAnsi="Tahoma" w:cs="Tahoma"/>
      <w:sz w:val="16"/>
      <w:szCs w:val="16"/>
    </w:rPr>
  </w:style>
  <w:style w:type="character" w:customStyle="1" w:styleId="a9">
    <w:name w:val="Верхний колонтитул Знак"/>
    <w:basedOn w:val="a0"/>
    <w:uiPriority w:val="99"/>
    <w:qFormat/>
    <w:rsid w:val="00C64E9B"/>
  </w:style>
  <w:style w:type="character" w:customStyle="1" w:styleId="aa">
    <w:name w:val="Нижний колонтитул Знак"/>
    <w:basedOn w:val="a0"/>
    <w:uiPriority w:val="99"/>
    <w:qFormat/>
    <w:rsid w:val="00C64E9B"/>
  </w:style>
  <w:style w:type="character" w:customStyle="1" w:styleId="ab">
    <w:name w:val="номер страницы"/>
    <w:basedOn w:val="a0"/>
    <w:qFormat/>
    <w:rsid w:val="00C64E9B"/>
  </w:style>
  <w:style w:type="character" w:customStyle="1" w:styleId="-">
    <w:name w:val="Интернет-ссылка"/>
    <w:basedOn w:val="a0"/>
    <w:rsid w:val="00C64E9B"/>
    <w:rPr>
      <w:color w:val="0000FF"/>
      <w:u w:val="single"/>
    </w:rPr>
  </w:style>
  <w:style w:type="character" w:styleId="ac">
    <w:name w:val="annotation reference"/>
    <w:basedOn w:val="a0"/>
    <w:uiPriority w:val="99"/>
    <w:qFormat/>
    <w:rsid w:val="00C64E9B"/>
    <w:rPr>
      <w:sz w:val="16"/>
      <w:szCs w:val="16"/>
    </w:rPr>
  </w:style>
  <w:style w:type="character" w:customStyle="1" w:styleId="ad">
    <w:name w:val="Текст примечания Знак"/>
    <w:basedOn w:val="a0"/>
    <w:uiPriority w:val="99"/>
    <w:qFormat/>
    <w:rsid w:val="00C64E9B"/>
  </w:style>
  <w:style w:type="character" w:customStyle="1" w:styleId="ae">
    <w:name w:val="Тема примечания Знак"/>
    <w:basedOn w:val="ad"/>
    <w:uiPriority w:val="99"/>
    <w:qFormat/>
    <w:rsid w:val="00C64E9B"/>
    <w:rPr>
      <w:b/>
      <w:bCs/>
    </w:rPr>
  </w:style>
  <w:style w:type="paragraph" w:customStyle="1" w:styleId="11">
    <w:name w:val="Заголовок1"/>
    <w:basedOn w:val="a"/>
    <w:next w:val="a3"/>
    <w:qFormat/>
    <w:rsid w:val="00C64E9B"/>
    <w:pPr>
      <w:keepNext/>
      <w:widowControl/>
      <w:suppressAutoHyphens/>
      <w:autoSpaceDE/>
      <w:autoSpaceDN/>
      <w:spacing w:before="240" w:after="120"/>
    </w:pPr>
    <w:rPr>
      <w:rFonts w:ascii="PT Sans" w:eastAsia="Tahoma" w:hAnsi="PT Sans" w:cs="Noto Sans Devanagari"/>
      <w:kern w:val="2"/>
      <w:sz w:val="28"/>
      <w:szCs w:val="28"/>
      <w:lang w:eastAsia="ru-RU"/>
      <w14:ligatures w14:val="standardContextual"/>
    </w:rPr>
  </w:style>
  <w:style w:type="character" w:customStyle="1" w:styleId="a4">
    <w:name w:val="Основной текст Знак"/>
    <w:basedOn w:val="a0"/>
    <w:link w:val="a3"/>
    <w:rsid w:val="00C64E9B"/>
    <w:rPr>
      <w:rFonts w:ascii="Times New Roman" w:eastAsia="Times New Roman" w:hAnsi="Times New Roman" w:cs="Times New Roman"/>
      <w:sz w:val="23"/>
      <w:szCs w:val="23"/>
      <w:lang w:val="ru-RU"/>
    </w:rPr>
  </w:style>
  <w:style w:type="paragraph" w:styleId="af">
    <w:name w:val="List"/>
    <w:basedOn w:val="a3"/>
    <w:rsid w:val="00C64E9B"/>
    <w:pPr>
      <w:widowControl/>
      <w:suppressAutoHyphens/>
      <w:autoSpaceDE/>
      <w:autoSpaceDN/>
      <w:spacing w:after="140" w:line="276" w:lineRule="auto"/>
      <w:ind w:left="0" w:firstLine="0"/>
      <w:jc w:val="left"/>
    </w:pPr>
    <w:rPr>
      <w:rFonts w:ascii="PT Sans" w:eastAsia="Calibri" w:hAnsi="PT Sans" w:cs="Noto Sans Devanagari"/>
      <w:kern w:val="2"/>
      <w:sz w:val="20"/>
      <w:szCs w:val="20"/>
      <w:lang w:eastAsia="ru-RU"/>
      <w14:ligatures w14:val="standardContextual"/>
    </w:rPr>
  </w:style>
  <w:style w:type="paragraph" w:styleId="af0">
    <w:name w:val="caption"/>
    <w:basedOn w:val="a"/>
    <w:uiPriority w:val="35"/>
    <w:qFormat/>
    <w:rsid w:val="00C64E9B"/>
    <w:pPr>
      <w:widowControl/>
      <w:suppressLineNumbers/>
      <w:suppressAutoHyphens/>
      <w:autoSpaceDE/>
      <w:autoSpaceDN/>
      <w:spacing w:before="120" w:after="120"/>
    </w:pPr>
    <w:rPr>
      <w:rFonts w:ascii="PT Sans" w:eastAsia="Calibri" w:hAnsi="PT Sans" w:cs="Noto Sans Devanagari"/>
      <w:i/>
      <w:iCs/>
      <w:kern w:val="2"/>
      <w:sz w:val="24"/>
      <w:szCs w:val="24"/>
      <w:lang w:eastAsia="ru-RU"/>
      <w14:ligatures w14:val="standardContextual"/>
    </w:rPr>
  </w:style>
  <w:style w:type="paragraph" w:styleId="12">
    <w:name w:val="index 1"/>
    <w:basedOn w:val="a"/>
    <w:next w:val="a"/>
    <w:autoRedefine/>
    <w:uiPriority w:val="99"/>
    <w:semiHidden/>
    <w:unhideWhenUsed/>
    <w:rsid w:val="00C64E9B"/>
    <w:pPr>
      <w:widowControl/>
      <w:suppressAutoHyphens/>
      <w:autoSpaceDE/>
      <w:autoSpaceDN/>
      <w:ind w:left="200" w:hanging="200"/>
    </w:pPr>
    <w:rPr>
      <w:rFonts w:eastAsia="Calibri"/>
      <w:kern w:val="2"/>
      <w:sz w:val="20"/>
      <w:szCs w:val="20"/>
      <w:lang w:eastAsia="ru-RU"/>
      <w14:ligatures w14:val="standardContextual"/>
    </w:rPr>
  </w:style>
  <w:style w:type="paragraph" w:styleId="af1">
    <w:name w:val="index heading"/>
    <w:basedOn w:val="a"/>
    <w:qFormat/>
    <w:rsid w:val="00C64E9B"/>
    <w:pPr>
      <w:widowControl/>
      <w:suppressLineNumbers/>
      <w:suppressAutoHyphens/>
      <w:autoSpaceDE/>
      <w:autoSpaceDN/>
    </w:pPr>
    <w:rPr>
      <w:rFonts w:ascii="PT Sans" w:eastAsia="Calibri" w:hAnsi="PT Sans" w:cs="Noto Sans Devanagari"/>
      <w:kern w:val="2"/>
      <w:sz w:val="20"/>
      <w:szCs w:val="20"/>
      <w:lang w:eastAsia="ru-RU"/>
      <w14:ligatures w14:val="standardContextual"/>
    </w:rPr>
  </w:style>
  <w:style w:type="paragraph" w:customStyle="1" w:styleId="13">
    <w:name w:val="Обычная таблица1"/>
    <w:qFormat/>
    <w:rsid w:val="00C64E9B"/>
    <w:pPr>
      <w:widowControl/>
      <w:suppressAutoHyphens/>
      <w:autoSpaceDE/>
      <w:autoSpaceDN/>
      <w:spacing w:after="200" w:line="276" w:lineRule="auto"/>
    </w:pPr>
    <w:rPr>
      <w:rFonts w:ascii="Times New Roman" w:eastAsia="Calibri" w:hAnsi="Times New Roman" w:cs="Times New Roman"/>
      <w:kern w:val="2"/>
      <w:lang w:val="ru-RU" w:eastAsia="ru-RU"/>
      <w14:ligatures w14:val="standardContextual"/>
    </w:rPr>
  </w:style>
  <w:style w:type="paragraph" w:styleId="af2">
    <w:name w:val="Balloon Text"/>
    <w:basedOn w:val="a"/>
    <w:link w:val="14"/>
    <w:uiPriority w:val="99"/>
    <w:qFormat/>
    <w:rsid w:val="00C64E9B"/>
    <w:pPr>
      <w:widowControl/>
      <w:suppressAutoHyphens/>
      <w:autoSpaceDE/>
      <w:autoSpaceDN/>
    </w:pPr>
    <w:rPr>
      <w:rFonts w:ascii="Tahoma" w:eastAsia="Calibri" w:hAnsi="Tahoma" w:cs="Tahoma"/>
      <w:kern w:val="2"/>
      <w:sz w:val="16"/>
      <w:szCs w:val="16"/>
      <w:lang w:eastAsia="ru-RU"/>
      <w14:ligatures w14:val="standardContextual"/>
    </w:rPr>
  </w:style>
  <w:style w:type="character" w:customStyle="1" w:styleId="14">
    <w:name w:val="Текст выноски Знак1"/>
    <w:basedOn w:val="a0"/>
    <w:link w:val="af2"/>
    <w:uiPriority w:val="99"/>
    <w:rsid w:val="00C64E9B"/>
    <w:rPr>
      <w:rFonts w:ascii="Tahoma" w:eastAsia="Calibri" w:hAnsi="Tahoma" w:cs="Tahoma"/>
      <w:kern w:val="2"/>
      <w:sz w:val="16"/>
      <w:szCs w:val="16"/>
      <w:lang w:val="ru-RU" w:eastAsia="ru-RU"/>
      <w14:ligatures w14:val="standardContextual"/>
    </w:rPr>
  </w:style>
  <w:style w:type="paragraph" w:customStyle="1" w:styleId="15">
    <w:name w:val="заголовок 1"/>
    <w:basedOn w:val="a"/>
    <w:qFormat/>
    <w:rsid w:val="00C64E9B"/>
    <w:pPr>
      <w:keepNext/>
      <w:widowControl/>
      <w:suppressAutoHyphens/>
      <w:autoSpaceDE/>
      <w:autoSpaceDN/>
      <w:spacing w:line="240" w:lineRule="atLeast"/>
      <w:jc w:val="center"/>
    </w:pPr>
    <w:rPr>
      <w:rFonts w:eastAsia="Calibri"/>
      <w:spacing w:val="20"/>
      <w:kern w:val="2"/>
      <w:sz w:val="36"/>
      <w:szCs w:val="36"/>
      <w:lang w:eastAsia="ru-RU"/>
      <w14:ligatures w14:val="standardContextual"/>
    </w:rPr>
  </w:style>
  <w:style w:type="paragraph" w:customStyle="1" w:styleId="af3">
    <w:name w:val="Верхний и нижний колонтитулы"/>
    <w:basedOn w:val="a"/>
    <w:qFormat/>
    <w:rsid w:val="00C64E9B"/>
    <w:pPr>
      <w:widowControl/>
      <w:suppressAutoHyphens/>
      <w:autoSpaceDE/>
      <w:autoSpaceDN/>
    </w:pPr>
    <w:rPr>
      <w:rFonts w:eastAsia="Calibri"/>
      <w:kern w:val="2"/>
      <w:sz w:val="20"/>
      <w:szCs w:val="20"/>
      <w:lang w:eastAsia="ru-RU"/>
      <w14:ligatures w14:val="standardContextual"/>
    </w:rPr>
  </w:style>
  <w:style w:type="paragraph" w:styleId="af4">
    <w:name w:val="header"/>
    <w:basedOn w:val="a"/>
    <w:link w:val="16"/>
    <w:uiPriority w:val="99"/>
    <w:rsid w:val="00C64E9B"/>
    <w:pPr>
      <w:widowControl/>
      <w:tabs>
        <w:tab w:val="center" w:pos="4153"/>
        <w:tab w:val="right" w:pos="8306"/>
      </w:tabs>
      <w:suppressAutoHyphens/>
      <w:autoSpaceDE/>
      <w:autoSpaceDN/>
      <w:spacing w:line="320" w:lineRule="exact"/>
      <w:jc w:val="both"/>
    </w:pPr>
    <w:rPr>
      <w:rFonts w:eastAsia="Calibri"/>
      <w:kern w:val="2"/>
      <w:sz w:val="28"/>
      <w:szCs w:val="28"/>
      <w:lang w:eastAsia="ru-RU"/>
      <w14:ligatures w14:val="standardContextual"/>
    </w:rPr>
  </w:style>
  <w:style w:type="character" w:customStyle="1" w:styleId="16">
    <w:name w:val="Верхний колонтитул Знак1"/>
    <w:basedOn w:val="a0"/>
    <w:link w:val="af4"/>
    <w:uiPriority w:val="99"/>
    <w:rsid w:val="00C64E9B"/>
    <w:rPr>
      <w:rFonts w:ascii="Times New Roman" w:eastAsia="Calibri" w:hAnsi="Times New Roman" w:cs="Times New Roman"/>
      <w:kern w:val="2"/>
      <w:sz w:val="28"/>
      <w:szCs w:val="28"/>
      <w:lang w:val="ru-RU" w:eastAsia="ru-RU"/>
      <w14:ligatures w14:val="standardContextual"/>
    </w:rPr>
  </w:style>
  <w:style w:type="paragraph" w:customStyle="1" w:styleId="af5">
    <w:name w:val="Письмо"/>
    <w:basedOn w:val="a"/>
    <w:qFormat/>
    <w:rsid w:val="00C64E9B"/>
    <w:pPr>
      <w:widowControl/>
      <w:suppressAutoHyphens/>
      <w:autoSpaceDE/>
      <w:autoSpaceDN/>
      <w:spacing w:line="320" w:lineRule="exact"/>
      <w:ind w:firstLine="720"/>
      <w:jc w:val="both"/>
    </w:pPr>
    <w:rPr>
      <w:rFonts w:eastAsia="Calibri"/>
      <w:kern w:val="2"/>
      <w:sz w:val="28"/>
      <w:szCs w:val="28"/>
      <w:lang w:eastAsia="ru-RU"/>
      <w14:ligatures w14:val="standardContextual"/>
    </w:rPr>
  </w:style>
  <w:style w:type="paragraph" w:customStyle="1" w:styleId="af6">
    <w:name w:val="Центр"/>
    <w:basedOn w:val="a"/>
    <w:qFormat/>
    <w:rsid w:val="00C64E9B"/>
    <w:pPr>
      <w:widowControl/>
      <w:suppressAutoHyphens/>
      <w:autoSpaceDE/>
      <w:autoSpaceDN/>
      <w:spacing w:line="320" w:lineRule="exact"/>
      <w:jc w:val="center"/>
    </w:pPr>
    <w:rPr>
      <w:rFonts w:eastAsia="Calibri"/>
      <w:kern w:val="2"/>
      <w:sz w:val="28"/>
      <w:szCs w:val="28"/>
      <w:lang w:eastAsia="ru-RU"/>
      <w14:ligatures w14:val="standardContextual"/>
    </w:rPr>
  </w:style>
  <w:style w:type="paragraph" w:styleId="af7">
    <w:name w:val="footer"/>
    <w:basedOn w:val="a"/>
    <w:link w:val="17"/>
    <w:uiPriority w:val="99"/>
    <w:rsid w:val="00C64E9B"/>
    <w:pPr>
      <w:widowControl/>
      <w:tabs>
        <w:tab w:val="center" w:pos="4153"/>
        <w:tab w:val="right" w:pos="8306"/>
      </w:tabs>
      <w:suppressAutoHyphens/>
      <w:autoSpaceDE/>
      <w:autoSpaceDN/>
      <w:spacing w:line="320" w:lineRule="exact"/>
      <w:jc w:val="both"/>
    </w:pPr>
    <w:rPr>
      <w:rFonts w:eastAsia="Calibri"/>
      <w:kern w:val="2"/>
      <w:sz w:val="28"/>
      <w:szCs w:val="28"/>
      <w:lang w:eastAsia="ru-RU"/>
      <w14:ligatures w14:val="standardContextual"/>
    </w:rPr>
  </w:style>
  <w:style w:type="character" w:customStyle="1" w:styleId="17">
    <w:name w:val="Нижний колонтитул Знак1"/>
    <w:basedOn w:val="a0"/>
    <w:link w:val="af7"/>
    <w:uiPriority w:val="99"/>
    <w:rsid w:val="00C64E9B"/>
    <w:rPr>
      <w:rFonts w:ascii="Times New Roman" w:eastAsia="Calibri" w:hAnsi="Times New Roman" w:cs="Times New Roman"/>
      <w:kern w:val="2"/>
      <w:sz w:val="28"/>
      <w:szCs w:val="28"/>
      <w:lang w:val="ru-RU" w:eastAsia="ru-RU"/>
      <w14:ligatures w14:val="standardContextual"/>
    </w:rPr>
  </w:style>
  <w:style w:type="paragraph" w:customStyle="1" w:styleId="ConsPlusNormal">
    <w:name w:val="ConsPlusNormal"/>
    <w:qFormat/>
    <w:rsid w:val="00C64E9B"/>
    <w:pPr>
      <w:suppressAutoHyphens/>
      <w:autoSpaceDE/>
      <w:autoSpaceDN/>
    </w:pPr>
    <w:rPr>
      <w:rFonts w:ascii="Arial" w:eastAsia="Calibri" w:hAnsi="Arial" w:cs="Arial"/>
      <w:kern w:val="2"/>
      <w:sz w:val="20"/>
      <w:szCs w:val="20"/>
      <w:lang w:val="ru-RU" w:eastAsia="ru-RU"/>
      <w14:ligatures w14:val="standardContextual"/>
    </w:rPr>
  </w:style>
  <w:style w:type="paragraph" w:customStyle="1" w:styleId="ConsPlusTitle">
    <w:name w:val="ConsPlusTitle"/>
    <w:qFormat/>
    <w:rsid w:val="00C64E9B"/>
    <w:pPr>
      <w:suppressAutoHyphens/>
      <w:autoSpaceDE/>
      <w:autoSpaceDN/>
    </w:pPr>
    <w:rPr>
      <w:rFonts w:ascii="Arial" w:eastAsia="Calibri" w:hAnsi="Arial" w:cs="Arial"/>
      <w:b/>
      <w:bCs/>
      <w:kern w:val="2"/>
      <w:sz w:val="20"/>
      <w:szCs w:val="20"/>
      <w:lang w:val="ru-RU" w:eastAsia="ru-RU"/>
      <w14:ligatures w14:val="standardContextual"/>
    </w:rPr>
  </w:style>
  <w:style w:type="paragraph" w:customStyle="1" w:styleId="18">
    <w:name w:val="Сетка таблицы1"/>
    <w:basedOn w:val="13"/>
    <w:qFormat/>
    <w:rsid w:val="00C64E9B"/>
    <w:rPr>
      <w:rFonts w:ascii="Calibri" w:hAnsi="Calibri" w:cs="Calibri"/>
    </w:rPr>
  </w:style>
  <w:style w:type="paragraph" w:styleId="af8">
    <w:name w:val="annotation text"/>
    <w:basedOn w:val="a"/>
    <w:link w:val="19"/>
    <w:uiPriority w:val="99"/>
    <w:qFormat/>
    <w:rsid w:val="00C64E9B"/>
    <w:pPr>
      <w:widowControl/>
      <w:suppressAutoHyphens/>
      <w:autoSpaceDE/>
      <w:autoSpaceDN/>
    </w:pPr>
    <w:rPr>
      <w:rFonts w:eastAsia="Calibri"/>
      <w:kern w:val="2"/>
      <w:sz w:val="20"/>
      <w:szCs w:val="20"/>
      <w:lang w:eastAsia="ru-RU"/>
      <w14:ligatures w14:val="standardContextual"/>
    </w:rPr>
  </w:style>
  <w:style w:type="character" w:customStyle="1" w:styleId="19">
    <w:name w:val="Текст примечания Знак1"/>
    <w:basedOn w:val="a0"/>
    <w:link w:val="af8"/>
    <w:uiPriority w:val="99"/>
    <w:rsid w:val="00C64E9B"/>
    <w:rPr>
      <w:rFonts w:ascii="Times New Roman" w:eastAsia="Calibri" w:hAnsi="Times New Roman" w:cs="Times New Roman"/>
      <w:kern w:val="2"/>
      <w:sz w:val="20"/>
      <w:szCs w:val="20"/>
      <w:lang w:val="ru-RU" w:eastAsia="ru-RU"/>
      <w14:ligatures w14:val="standardContextual"/>
    </w:rPr>
  </w:style>
  <w:style w:type="paragraph" w:styleId="af9">
    <w:name w:val="annotation subject"/>
    <w:basedOn w:val="af8"/>
    <w:link w:val="1a"/>
    <w:uiPriority w:val="99"/>
    <w:qFormat/>
    <w:rsid w:val="00C64E9B"/>
    <w:rPr>
      <w:b/>
      <w:bCs/>
    </w:rPr>
  </w:style>
  <w:style w:type="character" w:customStyle="1" w:styleId="1a">
    <w:name w:val="Тема примечания Знак1"/>
    <w:basedOn w:val="19"/>
    <w:link w:val="af9"/>
    <w:uiPriority w:val="99"/>
    <w:rsid w:val="00C64E9B"/>
    <w:rPr>
      <w:rFonts w:ascii="Times New Roman" w:eastAsia="Calibri" w:hAnsi="Times New Roman" w:cs="Times New Roman"/>
      <w:b/>
      <w:bCs/>
      <w:kern w:val="2"/>
      <w:sz w:val="20"/>
      <w:szCs w:val="20"/>
      <w:lang w:val="ru-RU" w:eastAsia="ru-RU"/>
      <w14:ligatures w14:val="standardContextual"/>
    </w:rPr>
  </w:style>
  <w:style w:type="character" w:customStyle="1" w:styleId="afa">
    <w:name w:val="Основной текст_"/>
    <w:basedOn w:val="a0"/>
    <w:link w:val="1b"/>
    <w:rsid w:val="00C64E9B"/>
    <w:rPr>
      <w:rFonts w:ascii="Times New Roman" w:eastAsia="Times New Roman" w:hAnsi="Times New Roman" w:cs="Times New Roman"/>
      <w:sz w:val="28"/>
      <w:szCs w:val="28"/>
    </w:rPr>
  </w:style>
  <w:style w:type="paragraph" w:customStyle="1" w:styleId="1b">
    <w:name w:val="Основной текст1"/>
    <w:basedOn w:val="a"/>
    <w:link w:val="afa"/>
    <w:rsid w:val="00C64E9B"/>
    <w:pPr>
      <w:autoSpaceDE/>
      <w:autoSpaceDN/>
      <w:spacing w:line="360" w:lineRule="auto"/>
      <w:ind w:firstLine="400"/>
    </w:pPr>
    <w:rPr>
      <w:sz w:val="28"/>
      <w:szCs w:val="28"/>
      <w:lang w:val="en-US"/>
    </w:rPr>
  </w:style>
  <w:style w:type="paragraph" w:styleId="afb">
    <w:name w:val="Normal (Web)"/>
    <w:basedOn w:val="a"/>
    <w:uiPriority w:val="99"/>
    <w:unhideWhenUsed/>
    <w:rsid w:val="00C64E9B"/>
    <w:pPr>
      <w:widowControl/>
      <w:autoSpaceDE/>
      <w:autoSpaceDN/>
      <w:spacing w:before="100" w:beforeAutospacing="1" w:after="100" w:afterAutospacing="1"/>
    </w:pPr>
    <w:rPr>
      <w:sz w:val="24"/>
      <w:szCs w:val="24"/>
      <w:lang w:eastAsia="ru-RU"/>
      <w14:ligatures w14:val="standardContextual"/>
    </w:rPr>
  </w:style>
  <w:style w:type="character" w:styleId="afc">
    <w:name w:val="Hyperlink"/>
    <w:basedOn w:val="a0"/>
    <w:uiPriority w:val="99"/>
    <w:unhideWhenUsed/>
    <w:rsid w:val="00C64E9B"/>
    <w:rPr>
      <w:color w:val="0000FF"/>
      <w:u w:val="single"/>
    </w:rPr>
  </w:style>
  <w:style w:type="paragraph" w:customStyle="1" w:styleId="alignleft">
    <w:name w:val="align_left"/>
    <w:basedOn w:val="a"/>
    <w:rsid w:val="00C64E9B"/>
    <w:pPr>
      <w:widowControl/>
      <w:autoSpaceDE/>
      <w:autoSpaceDN/>
      <w:spacing w:before="100" w:beforeAutospacing="1" w:after="100" w:afterAutospacing="1"/>
    </w:pPr>
    <w:rPr>
      <w:sz w:val="24"/>
      <w:szCs w:val="24"/>
      <w:lang w:eastAsia="ru-RU"/>
      <w14:ligatures w14:val="standardContextual"/>
    </w:rPr>
  </w:style>
  <w:style w:type="table" w:styleId="afd">
    <w:name w:val="Table Grid"/>
    <w:basedOn w:val="a1"/>
    <w:uiPriority w:val="59"/>
    <w:rsid w:val="00C64E9B"/>
    <w:pPr>
      <w:widowControl/>
      <w:suppressAutoHyphens/>
      <w:autoSpaceDE/>
      <w:autoSpaceDN/>
    </w:pPr>
    <w:rPr>
      <w:rFonts w:ascii="PT Sans" w:eastAsia="Tahoma" w:hAnsi="PT Sans" w:cs="Noto Sans Devanagari"/>
      <w:kern w:val="2"/>
      <w:sz w:val="24"/>
      <w:szCs w:val="24"/>
      <w:lang w:val="ru-RU" w:eastAsia="zh-CN" w:bidi="hi-IN"/>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e">
    <w:name w:val="TOC Heading"/>
    <w:basedOn w:val="1"/>
    <w:next w:val="a"/>
    <w:uiPriority w:val="39"/>
    <w:unhideWhenUsed/>
    <w:qFormat/>
    <w:rsid w:val="00C64E9B"/>
    <w:pPr>
      <w:keepNext/>
      <w:keepLines/>
      <w:widowControl/>
      <w:autoSpaceDE/>
      <w:autoSpaceDN/>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32"/>
      <w:szCs w:val="32"/>
      <w:lang w:eastAsia="ru-RU"/>
      <w14:ligatures w14:val="standardContextual"/>
    </w:rPr>
  </w:style>
  <w:style w:type="paragraph" w:styleId="1c">
    <w:name w:val="toc 1"/>
    <w:basedOn w:val="a"/>
    <w:next w:val="a"/>
    <w:autoRedefine/>
    <w:uiPriority w:val="39"/>
    <w:unhideWhenUsed/>
    <w:rsid w:val="00C64E9B"/>
    <w:pPr>
      <w:widowControl/>
      <w:tabs>
        <w:tab w:val="right" w:leader="dot" w:pos="9911"/>
      </w:tabs>
      <w:autoSpaceDE/>
      <w:autoSpaceDN/>
      <w:spacing w:after="100" w:line="259" w:lineRule="auto"/>
    </w:pPr>
    <w:rPr>
      <w:rFonts w:eastAsiaTheme="minorHAnsi"/>
      <w:noProof/>
      <w:sz w:val="8"/>
      <w:szCs w:val="8"/>
      <w14:ligatures w14:val="standardContextual"/>
    </w:rPr>
  </w:style>
  <w:style w:type="paragraph" w:styleId="21">
    <w:name w:val="toc 2"/>
    <w:basedOn w:val="a"/>
    <w:next w:val="a"/>
    <w:autoRedefine/>
    <w:uiPriority w:val="39"/>
    <w:unhideWhenUsed/>
    <w:rsid w:val="00C64E9B"/>
    <w:pPr>
      <w:widowControl/>
      <w:tabs>
        <w:tab w:val="right" w:leader="dot" w:pos="9911"/>
      </w:tabs>
      <w:autoSpaceDE/>
      <w:autoSpaceDN/>
      <w:spacing w:after="100" w:line="259" w:lineRule="auto"/>
      <w:ind w:left="426"/>
    </w:pPr>
    <w:rPr>
      <w:rFonts w:asciiTheme="minorHAnsi" w:eastAsiaTheme="minorHAnsi" w:hAnsiTheme="minorHAnsi" w:cstheme="minorBidi"/>
      <w14:ligatures w14:val="standardContextual"/>
    </w:rPr>
  </w:style>
  <w:style w:type="paragraph" w:customStyle="1" w:styleId="body">
    <w:name w:val="body"/>
    <w:basedOn w:val="a"/>
    <w:qFormat/>
    <w:rsid w:val="00C64E9B"/>
    <w:pPr>
      <w:suppressAutoHyphens/>
      <w:autoSpaceDN/>
      <w:spacing w:line="240" w:lineRule="atLeast"/>
      <w:ind w:firstLine="227"/>
      <w:jc w:val="both"/>
      <w:textAlignment w:val="center"/>
    </w:pPr>
    <w:rPr>
      <w:rFonts w:ascii="SchoolBookSanPin;Times New Roma" w:hAnsi="SchoolBookSanPin;Times New Roma" w:cs="SchoolBookSanPin;Times New Roma"/>
      <w:color w:val="000000"/>
      <w:sz w:val="20"/>
      <w:szCs w:val="20"/>
      <w:lang w:eastAsia="zh-CN"/>
      <w14:ligatures w14:val="standardContextual"/>
    </w:rPr>
  </w:style>
  <w:style w:type="paragraph" w:customStyle="1" w:styleId="list-num">
    <w:name w:val="list-num"/>
    <w:basedOn w:val="body"/>
    <w:qFormat/>
    <w:rsid w:val="00C64E9B"/>
    <w:pPr>
      <w:ind w:left="397" w:hanging="57"/>
    </w:pPr>
  </w:style>
  <w:style w:type="paragraph" w:customStyle="1" w:styleId="1d">
    <w:name w:val="О1"/>
    <w:basedOn w:val="1"/>
    <w:link w:val="1e"/>
    <w:qFormat/>
    <w:rsid w:val="00C64E9B"/>
    <w:pPr>
      <w:keepNext/>
      <w:keepLines/>
      <w:widowControl/>
      <w:autoSpaceDE/>
      <w:autoSpaceDN/>
      <w:spacing w:line="259" w:lineRule="auto"/>
      <w:ind w:left="0" w:firstLine="0"/>
    </w:pPr>
    <w:rPr>
      <w:rFonts w:eastAsiaTheme="majorEastAsia"/>
      <w:bCs w:val="0"/>
      <w:color w:val="365F91" w:themeColor="accent1" w:themeShade="BF"/>
      <w:sz w:val="28"/>
      <w:szCs w:val="28"/>
      <w14:ligatures w14:val="standardContextual"/>
    </w:rPr>
  </w:style>
  <w:style w:type="character" w:customStyle="1" w:styleId="1e">
    <w:name w:val="О1 Знак"/>
    <w:basedOn w:val="10"/>
    <w:link w:val="1d"/>
    <w:rsid w:val="00C64E9B"/>
    <w:rPr>
      <w:rFonts w:ascii="Times New Roman" w:eastAsiaTheme="majorEastAsia" w:hAnsi="Times New Roman" w:cs="Times New Roman"/>
      <w:b/>
      <w:bCs w:val="0"/>
      <w:color w:val="365F91" w:themeColor="accent1" w:themeShade="BF"/>
      <w:sz w:val="28"/>
      <w:szCs w:val="28"/>
      <w:lang w:val="ru-RU"/>
      <w14:ligatures w14:val="standardContextual"/>
    </w:rPr>
  </w:style>
  <w:style w:type="paragraph" w:customStyle="1" w:styleId="22">
    <w:name w:val="О2"/>
    <w:basedOn w:val="2"/>
    <w:link w:val="23"/>
    <w:qFormat/>
    <w:rsid w:val="00C64E9B"/>
    <w:pPr>
      <w:spacing w:before="0" w:after="120"/>
    </w:pPr>
    <w:rPr>
      <w:rFonts w:ascii="Times New Roman" w:hAnsi="Times New Roman" w:cs="Times New Roman"/>
      <w:b/>
      <w:bCs/>
      <w:sz w:val="28"/>
      <w:szCs w:val="28"/>
    </w:rPr>
  </w:style>
  <w:style w:type="character" w:customStyle="1" w:styleId="23">
    <w:name w:val="О2 Знак"/>
    <w:basedOn w:val="20"/>
    <w:link w:val="22"/>
    <w:rsid w:val="00C64E9B"/>
    <w:rPr>
      <w:rFonts w:ascii="Times New Roman" w:eastAsiaTheme="majorEastAsia" w:hAnsi="Times New Roman" w:cs="Times New Roman"/>
      <w:b/>
      <w:bCs/>
      <w:color w:val="365F91" w:themeColor="accent1" w:themeShade="BF"/>
      <w:sz w:val="28"/>
      <w:szCs w:val="28"/>
      <w:lang w:val="ru-RU"/>
      <w14:ligatures w14:val="standardContextual"/>
    </w:rPr>
  </w:style>
  <w:style w:type="table" w:customStyle="1" w:styleId="1f">
    <w:name w:val="Сетка таблицы светлая1"/>
    <w:basedOn w:val="a1"/>
    <w:uiPriority w:val="40"/>
    <w:rsid w:val="00C64E9B"/>
    <w:pPr>
      <w:widowControl/>
      <w:autoSpaceDE/>
      <w:autoSpaceDN/>
    </w:pPr>
    <w:rPr>
      <w:lang w:val="ru-RU"/>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aff">
    <w:name w:val="Текст сноски Знак"/>
    <w:basedOn w:val="a0"/>
    <w:link w:val="aff0"/>
    <w:uiPriority w:val="99"/>
    <w:qFormat/>
    <w:rsid w:val="00C64E9B"/>
    <w:rPr>
      <w:rFonts w:ascii="Times New Roman" w:eastAsia="Calibri" w:hAnsi="Times New Roman" w:cs="Times New Roman"/>
      <w:bCs/>
      <w:kern w:val="32"/>
      <w:sz w:val="20"/>
      <w:szCs w:val="20"/>
      <w:lang w:eastAsia="ru-RU"/>
    </w:rPr>
  </w:style>
  <w:style w:type="paragraph" w:styleId="aff0">
    <w:name w:val="footnote text"/>
    <w:basedOn w:val="a"/>
    <w:link w:val="aff"/>
    <w:uiPriority w:val="99"/>
    <w:unhideWhenUsed/>
    <w:rsid w:val="00C64E9B"/>
    <w:pPr>
      <w:widowControl/>
      <w:autoSpaceDE/>
      <w:autoSpaceDN/>
      <w:spacing w:after="160" w:line="259" w:lineRule="auto"/>
    </w:pPr>
    <w:rPr>
      <w:rFonts w:eastAsia="Calibri"/>
      <w:bCs/>
      <w:kern w:val="32"/>
      <w:sz w:val="20"/>
      <w:szCs w:val="20"/>
      <w:lang w:val="en-US" w:eastAsia="ru-RU"/>
    </w:rPr>
  </w:style>
  <w:style w:type="character" w:customStyle="1" w:styleId="1f0">
    <w:name w:val="Текст сноски Знак1"/>
    <w:basedOn w:val="a0"/>
    <w:uiPriority w:val="99"/>
    <w:semiHidden/>
    <w:rsid w:val="00C64E9B"/>
    <w:rPr>
      <w:rFonts w:ascii="Times New Roman" w:eastAsia="Times New Roman" w:hAnsi="Times New Roman" w:cs="Times New Roman"/>
      <w:sz w:val="20"/>
      <w:szCs w:val="20"/>
      <w:lang w:val="ru-RU"/>
    </w:rPr>
  </w:style>
  <w:style w:type="paragraph" w:customStyle="1" w:styleId="1f1">
    <w:name w:val="Стиль1"/>
    <w:basedOn w:val="a"/>
    <w:link w:val="1f2"/>
    <w:qFormat/>
    <w:rsid w:val="00C64E9B"/>
    <w:pPr>
      <w:widowControl/>
      <w:autoSpaceDE/>
      <w:autoSpaceDN/>
      <w:spacing w:after="160" w:line="259" w:lineRule="auto"/>
      <w:jc w:val="both"/>
    </w:pPr>
    <w:rPr>
      <w:rFonts w:eastAsiaTheme="minorHAnsi"/>
      <w:sz w:val="28"/>
      <w:szCs w:val="28"/>
      <w14:ligatures w14:val="standardContextual"/>
    </w:rPr>
  </w:style>
  <w:style w:type="character" w:customStyle="1" w:styleId="1f2">
    <w:name w:val="Стиль1 Знак"/>
    <w:basedOn w:val="a0"/>
    <w:link w:val="1f1"/>
    <w:rsid w:val="00C64E9B"/>
    <w:rPr>
      <w:rFonts w:ascii="Times New Roman" w:hAnsi="Times New Roman" w:cs="Times New Roman"/>
      <w:sz w:val="28"/>
      <w:szCs w:val="28"/>
      <w:lang w:val="ru-RU"/>
      <w14:ligatures w14:val="standardContextual"/>
    </w:rPr>
  </w:style>
  <w:style w:type="paragraph" w:customStyle="1" w:styleId="24">
    <w:name w:val="Стиль2"/>
    <w:basedOn w:val="a"/>
    <w:link w:val="25"/>
    <w:qFormat/>
    <w:rsid w:val="00C64E9B"/>
    <w:pPr>
      <w:widowControl/>
      <w:autoSpaceDE/>
      <w:autoSpaceDN/>
      <w:spacing w:after="160" w:line="259" w:lineRule="auto"/>
      <w:jc w:val="both"/>
    </w:pPr>
    <w:rPr>
      <w:rFonts w:eastAsiaTheme="minorHAnsi"/>
      <w:b/>
      <w:sz w:val="28"/>
      <w:szCs w:val="28"/>
      <w14:ligatures w14:val="standardContextual"/>
    </w:rPr>
  </w:style>
  <w:style w:type="character" w:customStyle="1" w:styleId="25">
    <w:name w:val="Стиль2 Знак"/>
    <w:basedOn w:val="a0"/>
    <w:link w:val="24"/>
    <w:rsid w:val="00C64E9B"/>
    <w:rPr>
      <w:rFonts w:ascii="Times New Roman" w:hAnsi="Times New Roman" w:cs="Times New Roman"/>
      <w:b/>
      <w:sz w:val="28"/>
      <w:szCs w:val="28"/>
      <w:lang w:val="ru-RU"/>
      <w14:ligatures w14:val="standardContextual"/>
    </w:rPr>
  </w:style>
  <w:style w:type="character" w:customStyle="1" w:styleId="WW8Num5z3">
    <w:name w:val="WW8Num5z3"/>
    <w:qFormat/>
    <w:rsid w:val="00C64E9B"/>
    <w:rPr>
      <w:rFonts w:ascii="Symbol" w:eastAsia="Symbol" w:hAnsi="Symbol" w:cs="Symbol"/>
    </w:rPr>
  </w:style>
  <w:style w:type="paragraph" w:styleId="31">
    <w:name w:val="toc 3"/>
    <w:basedOn w:val="a"/>
    <w:next w:val="a"/>
    <w:autoRedefine/>
    <w:uiPriority w:val="39"/>
    <w:unhideWhenUsed/>
    <w:rsid w:val="00C64E9B"/>
    <w:pPr>
      <w:widowControl/>
      <w:tabs>
        <w:tab w:val="right" w:leader="dot" w:pos="9911"/>
      </w:tabs>
      <w:autoSpaceDE/>
      <w:autoSpaceDN/>
      <w:spacing w:after="100" w:line="259" w:lineRule="auto"/>
      <w:ind w:left="709"/>
    </w:pPr>
    <w:rPr>
      <w:rFonts w:asciiTheme="minorHAnsi" w:eastAsiaTheme="minorHAnsi" w:hAnsiTheme="minorHAnsi" w:cstheme="minorBidi"/>
      <w14:ligatures w14:val="standardContextual"/>
    </w:rPr>
  </w:style>
  <w:style w:type="character" w:styleId="aff1">
    <w:name w:val="footnote reference"/>
    <w:basedOn w:val="a0"/>
    <w:uiPriority w:val="99"/>
    <w:unhideWhenUsed/>
    <w:rsid w:val="00C64E9B"/>
    <w:rPr>
      <w:vertAlign w:val="superscript"/>
    </w:rPr>
  </w:style>
  <w:style w:type="paragraph" w:customStyle="1" w:styleId="1f3">
    <w:name w:val="ОБЖ1"/>
    <w:basedOn w:val="1"/>
    <w:link w:val="1f4"/>
    <w:qFormat/>
    <w:rsid w:val="00C64E9B"/>
    <w:pPr>
      <w:keepNext/>
      <w:keepLines/>
      <w:widowControl/>
      <w:autoSpaceDE/>
      <w:autoSpaceDN/>
      <w:spacing w:line="254" w:lineRule="auto"/>
      <w:ind w:left="0" w:firstLine="0"/>
      <w:jc w:val="left"/>
    </w:pPr>
    <w:rPr>
      <w:rFonts w:eastAsiaTheme="majorEastAsia"/>
      <w:bCs w:val="0"/>
      <w:color w:val="365F91" w:themeColor="accent1" w:themeShade="BF"/>
      <w:sz w:val="28"/>
      <w:szCs w:val="28"/>
      <w14:ligatures w14:val="standardContextual"/>
    </w:rPr>
  </w:style>
  <w:style w:type="character" w:customStyle="1" w:styleId="1f4">
    <w:name w:val="ОБЖ1 Знак"/>
    <w:basedOn w:val="10"/>
    <w:link w:val="1f3"/>
    <w:rsid w:val="00C64E9B"/>
    <w:rPr>
      <w:rFonts w:ascii="Times New Roman" w:eastAsiaTheme="majorEastAsia" w:hAnsi="Times New Roman" w:cs="Times New Roman"/>
      <w:b/>
      <w:bCs w:val="0"/>
      <w:color w:val="365F91" w:themeColor="accent1" w:themeShade="BF"/>
      <w:sz w:val="28"/>
      <w:szCs w:val="28"/>
      <w:lang w:val="ru-RU"/>
      <w14:ligatures w14:val="standardContextual"/>
    </w:rPr>
  </w:style>
  <w:style w:type="paragraph" w:customStyle="1" w:styleId="26">
    <w:name w:val="ОБЖ2"/>
    <w:basedOn w:val="2"/>
    <w:link w:val="27"/>
    <w:qFormat/>
    <w:rsid w:val="00C64E9B"/>
    <w:pPr>
      <w:keepLines w:val="0"/>
      <w:spacing w:before="0" w:after="120"/>
    </w:pPr>
    <w:rPr>
      <w:rFonts w:ascii="Times New Roman" w:eastAsia="Times New Roman" w:hAnsi="Times New Roman" w:cs="Times New Roman"/>
      <w:b/>
      <w:bCs/>
      <w:iCs/>
      <w:kern w:val="32"/>
      <w:sz w:val="28"/>
      <w:szCs w:val="28"/>
      <w:lang w:eastAsia="ru-RU"/>
    </w:rPr>
  </w:style>
  <w:style w:type="character" w:customStyle="1" w:styleId="27">
    <w:name w:val="ОБЖ2 Знак"/>
    <w:basedOn w:val="20"/>
    <w:link w:val="26"/>
    <w:rsid w:val="00C64E9B"/>
    <w:rPr>
      <w:rFonts w:ascii="Times New Roman" w:eastAsia="Times New Roman" w:hAnsi="Times New Roman" w:cs="Times New Roman"/>
      <w:b/>
      <w:bCs/>
      <w:iCs/>
      <w:color w:val="365F91" w:themeColor="accent1" w:themeShade="BF"/>
      <w:kern w:val="32"/>
      <w:sz w:val="28"/>
      <w:szCs w:val="28"/>
      <w:lang w:val="ru-RU" w:eastAsia="ru-RU"/>
      <w14:ligatures w14:val="standardContextual"/>
    </w:rPr>
  </w:style>
  <w:style w:type="paragraph" w:customStyle="1" w:styleId="32">
    <w:name w:val="ОБЖ3"/>
    <w:basedOn w:val="a"/>
    <w:link w:val="33"/>
    <w:qFormat/>
    <w:rsid w:val="00C64E9B"/>
    <w:pPr>
      <w:widowControl/>
      <w:suppressAutoHyphens/>
      <w:autoSpaceDE/>
      <w:autoSpaceDN/>
      <w:spacing w:line="259" w:lineRule="auto"/>
      <w:contextualSpacing/>
      <w:jc w:val="both"/>
    </w:pPr>
    <w:rPr>
      <w:rFonts w:eastAsiaTheme="minorHAnsi" w:cstheme="minorBidi"/>
      <w:b/>
      <w:sz w:val="28"/>
      <w:szCs w:val="28"/>
      <w14:ligatures w14:val="standardContextual"/>
    </w:rPr>
  </w:style>
  <w:style w:type="character" w:customStyle="1" w:styleId="33">
    <w:name w:val="ОБЖ3 Знак"/>
    <w:basedOn w:val="a0"/>
    <w:link w:val="32"/>
    <w:rsid w:val="00C64E9B"/>
    <w:rPr>
      <w:rFonts w:ascii="Times New Roman" w:hAnsi="Times New Roman"/>
      <w:b/>
      <w:sz w:val="28"/>
      <w:szCs w:val="28"/>
      <w:lang w:val="ru-RU"/>
      <w14:ligatures w14:val="standardContextual"/>
    </w:rPr>
  </w:style>
  <w:style w:type="table" w:customStyle="1" w:styleId="28">
    <w:name w:val="Сетка таблицы светлая2"/>
    <w:basedOn w:val="a1"/>
    <w:uiPriority w:val="40"/>
    <w:rsid w:val="00C64E9B"/>
    <w:pPr>
      <w:widowControl/>
      <w:autoSpaceDE/>
      <w:autoSpaceDN/>
    </w:pPr>
    <w:rPr>
      <w:lang w:val="ru-RU"/>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ff2">
    <w:name w:val="Revision"/>
    <w:hidden/>
    <w:uiPriority w:val="99"/>
    <w:semiHidden/>
    <w:rsid w:val="00C64E9B"/>
    <w:pPr>
      <w:widowControl/>
      <w:autoSpaceDE/>
      <w:autoSpaceDN/>
    </w:pPr>
    <w:rPr>
      <w:rFonts w:ascii="Times New Roman" w:eastAsia="Calibri" w:hAnsi="Times New Roman" w:cs="Times New Roman"/>
      <w:kern w:val="2"/>
      <w:sz w:val="20"/>
      <w:szCs w:val="20"/>
      <w:lang w:val="ru-RU" w:eastAsia="ru-RU"/>
      <w14:ligatures w14:val="standardContextual"/>
    </w:rPr>
  </w:style>
  <w:style w:type="paragraph" w:customStyle="1" w:styleId="Default">
    <w:name w:val="Default"/>
    <w:rsid w:val="00C64E9B"/>
    <w:pPr>
      <w:widowControl/>
      <w:adjustRightInd w:val="0"/>
    </w:pPr>
    <w:rPr>
      <w:rFonts w:ascii="Times New Roman" w:eastAsia="Tahoma" w:hAnsi="Times New Roman" w:cs="Times New Roman"/>
      <w:color w:val="000000"/>
      <w:sz w:val="24"/>
      <w:szCs w:val="24"/>
      <w:lang w:val="ru-RU" w:eastAsia="zh-CN"/>
      <w14:ligatures w14:val="standardContextual"/>
    </w:rPr>
  </w:style>
  <w:style w:type="paragraph" w:customStyle="1" w:styleId="ConsPlusNonformat">
    <w:name w:val="ConsPlusNonformat"/>
    <w:uiPriority w:val="99"/>
    <w:rsid w:val="00C64E9B"/>
    <w:pPr>
      <w:adjustRightInd w:val="0"/>
    </w:pPr>
    <w:rPr>
      <w:rFonts w:ascii="Courier New" w:eastAsiaTheme="minorEastAsia" w:hAnsi="Courier New" w:cs="Courier New"/>
      <w:sz w:val="20"/>
      <w:szCs w:val="20"/>
      <w:lang w:val="ru-RU" w:eastAsia="ru-RU"/>
      <w14:ligatures w14:val="standardContextual"/>
    </w:rPr>
  </w:style>
  <w:style w:type="paragraph" w:customStyle="1" w:styleId="ConsPlusCell">
    <w:name w:val="ConsPlusCell"/>
    <w:uiPriority w:val="99"/>
    <w:rsid w:val="00C64E9B"/>
    <w:pPr>
      <w:adjustRightInd w:val="0"/>
    </w:pPr>
    <w:rPr>
      <w:rFonts w:ascii="Courier New" w:eastAsiaTheme="minorEastAsia" w:hAnsi="Courier New" w:cs="Courier New"/>
      <w:sz w:val="20"/>
      <w:szCs w:val="20"/>
      <w:lang w:val="ru-RU" w:eastAsia="ru-RU"/>
      <w14:ligatures w14:val="standardContextual"/>
    </w:rPr>
  </w:style>
  <w:style w:type="paragraph" w:customStyle="1" w:styleId="ConsPlusDocList">
    <w:name w:val="ConsPlusDocList"/>
    <w:uiPriority w:val="99"/>
    <w:rsid w:val="00C64E9B"/>
    <w:pPr>
      <w:adjustRightInd w:val="0"/>
    </w:pPr>
    <w:rPr>
      <w:rFonts w:ascii="Tahoma" w:eastAsiaTheme="minorEastAsia" w:hAnsi="Tahoma" w:cs="Tahoma"/>
      <w:sz w:val="18"/>
      <w:szCs w:val="18"/>
      <w:lang w:val="ru-RU" w:eastAsia="ru-RU"/>
      <w14:ligatures w14:val="standardContextual"/>
    </w:rPr>
  </w:style>
  <w:style w:type="paragraph" w:customStyle="1" w:styleId="ConsPlusTitlePage">
    <w:name w:val="ConsPlusTitlePage"/>
    <w:uiPriority w:val="99"/>
    <w:rsid w:val="00C64E9B"/>
    <w:pPr>
      <w:adjustRightInd w:val="0"/>
    </w:pPr>
    <w:rPr>
      <w:rFonts w:ascii="Tahoma" w:eastAsiaTheme="minorEastAsia" w:hAnsi="Tahoma" w:cs="Tahoma"/>
      <w:sz w:val="20"/>
      <w:szCs w:val="20"/>
      <w:lang w:val="ru-RU" w:eastAsia="ru-RU"/>
      <w14:ligatures w14:val="standardContextual"/>
    </w:rPr>
  </w:style>
  <w:style w:type="paragraph" w:customStyle="1" w:styleId="ConsPlusJurTerm">
    <w:name w:val="ConsPlusJurTerm"/>
    <w:uiPriority w:val="99"/>
    <w:rsid w:val="00C64E9B"/>
    <w:pPr>
      <w:adjustRightInd w:val="0"/>
    </w:pPr>
    <w:rPr>
      <w:rFonts w:ascii="Tahoma" w:eastAsiaTheme="minorEastAsia" w:hAnsi="Tahoma" w:cs="Tahoma"/>
      <w:sz w:val="26"/>
      <w:szCs w:val="26"/>
      <w:lang w:val="ru-RU" w:eastAsia="ru-RU"/>
      <w14:ligatures w14:val="standardContextual"/>
    </w:rPr>
  </w:style>
  <w:style w:type="paragraph" w:customStyle="1" w:styleId="ConsPlusTextList">
    <w:name w:val="ConsPlusTextList"/>
    <w:uiPriority w:val="99"/>
    <w:rsid w:val="00C64E9B"/>
    <w:pPr>
      <w:adjustRightInd w:val="0"/>
    </w:pPr>
    <w:rPr>
      <w:rFonts w:ascii="Arial" w:eastAsiaTheme="minorEastAsia" w:hAnsi="Arial" w:cs="Arial"/>
      <w:sz w:val="20"/>
      <w:szCs w:val="20"/>
      <w:lang w:val="ru-RU" w:eastAsia="ru-RU"/>
      <w14:ligatures w14:val="standardContextual"/>
    </w:rPr>
  </w:style>
  <w:style w:type="paragraph" w:customStyle="1" w:styleId="ConsPlusTextList1">
    <w:name w:val="ConsPlusTextList1"/>
    <w:uiPriority w:val="99"/>
    <w:rsid w:val="00C64E9B"/>
    <w:pPr>
      <w:adjustRightInd w:val="0"/>
    </w:pPr>
    <w:rPr>
      <w:rFonts w:ascii="Arial" w:eastAsiaTheme="minorEastAsia" w:hAnsi="Arial" w:cs="Arial"/>
      <w:sz w:val="20"/>
      <w:szCs w:val="20"/>
      <w:lang w:val="ru-RU" w:eastAsia="ru-RU"/>
      <w14:ligatures w14:val="standardContextual"/>
    </w:rPr>
  </w:style>
  <w:style w:type="character" w:styleId="aff3">
    <w:name w:val="Emphasis"/>
    <w:basedOn w:val="a0"/>
    <w:uiPriority w:val="20"/>
    <w:qFormat/>
    <w:rsid w:val="00C64E9B"/>
    <w:rPr>
      <w:i/>
      <w:iCs/>
    </w:rPr>
  </w:style>
  <w:style w:type="character" w:customStyle="1" w:styleId="40">
    <w:name w:val="Заголовок 4 Знак"/>
    <w:basedOn w:val="a0"/>
    <w:link w:val="4"/>
    <w:uiPriority w:val="9"/>
    <w:rsid w:val="00FA4BE1"/>
    <w:rPr>
      <w:rFonts w:asciiTheme="majorHAnsi" w:eastAsiaTheme="majorEastAsia" w:hAnsiTheme="majorHAnsi" w:cstheme="majorBidi"/>
      <w:b/>
      <w:bCs/>
      <w:i/>
      <w:iCs/>
      <w:color w:val="4F81BD" w:themeColor="accent1"/>
    </w:rPr>
  </w:style>
  <w:style w:type="paragraph" w:styleId="aff4">
    <w:name w:val="Normal Indent"/>
    <w:basedOn w:val="a"/>
    <w:uiPriority w:val="99"/>
    <w:unhideWhenUsed/>
    <w:rsid w:val="00FA4BE1"/>
    <w:pPr>
      <w:widowControl/>
      <w:autoSpaceDE/>
      <w:autoSpaceDN/>
      <w:spacing w:after="200" w:line="276" w:lineRule="auto"/>
      <w:ind w:left="720"/>
    </w:pPr>
    <w:rPr>
      <w:rFonts w:asciiTheme="minorHAnsi" w:eastAsiaTheme="minorHAnsi" w:hAnsiTheme="minorHAnsi" w:cstheme="minorBidi"/>
      <w:lang w:val="en-US"/>
    </w:rPr>
  </w:style>
  <w:style w:type="paragraph" w:styleId="aff5">
    <w:name w:val="Subtitle"/>
    <w:basedOn w:val="a"/>
    <w:next w:val="a"/>
    <w:link w:val="aff6"/>
    <w:uiPriority w:val="11"/>
    <w:qFormat/>
    <w:rsid w:val="00FA4BE1"/>
    <w:pPr>
      <w:widowControl/>
      <w:numPr>
        <w:ilvl w:val="1"/>
      </w:numPr>
      <w:autoSpaceDE/>
      <w:autoSpaceDN/>
      <w:spacing w:after="200" w:line="276" w:lineRule="auto"/>
      <w:ind w:left="86"/>
    </w:pPr>
    <w:rPr>
      <w:rFonts w:asciiTheme="majorHAnsi" w:eastAsiaTheme="majorEastAsia" w:hAnsiTheme="majorHAnsi" w:cstheme="majorBidi"/>
      <w:i/>
      <w:iCs/>
      <w:color w:val="4F81BD" w:themeColor="accent1"/>
      <w:spacing w:val="15"/>
      <w:sz w:val="24"/>
      <w:szCs w:val="24"/>
      <w:lang w:val="en-US"/>
    </w:rPr>
  </w:style>
  <w:style w:type="character" w:customStyle="1" w:styleId="aff6">
    <w:name w:val="Подзаголовок Знак"/>
    <w:basedOn w:val="a0"/>
    <w:link w:val="aff5"/>
    <w:uiPriority w:val="11"/>
    <w:rsid w:val="00FA4BE1"/>
    <w:rPr>
      <w:rFonts w:asciiTheme="majorHAnsi" w:eastAsiaTheme="majorEastAsia" w:hAnsiTheme="majorHAnsi" w:cstheme="majorBidi"/>
      <w:i/>
      <w:iCs/>
      <w:color w:val="4F81BD" w:themeColor="accent1"/>
      <w:spacing w:val="15"/>
      <w:sz w:val="24"/>
      <w:szCs w:val="24"/>
    </w:rPr>
  </w:style>
  <w:style w:type="character" w:customStyle="1" w:styleId="a6">
    <w:name w:val="Название Знак"/>
    <w:basedOn w:val="a0"/>
    <w:link w:val="a5"/>
    <w:uiPriority w:val="10"/>
    <w:rsid w:val="00FA4BE1"/>
    <w:rPr>
      <w:rFonts w:ascii="Trebuchet MS" w:eastAsia="Trebuchet MS" w:hAnsi="Trebuchet MS" w:cs="Trebuchet MS"/>
      <w:sz w:val="48"/>
      <w:szCs w:val="48"/>
      <w:lang w:val="ru-RU"/>
    </w:rPr>
  </w:style>
  <w:style w:type="character" w:customStyle="1" w:styleId="aff7">
    <w:name w:val="Привязка сноски"/>
    <w:rsid w:val="00182C0D"/>
    <w:rPr>
      <w:vertAlign w:val="superscript"/>
    </w:rPr>
  </w:style>
  <w:style w:type="character" w:customStyle="1" w:styleId="aff8">
    <w:name w:val="Символ сноски"/>
    <w:qFormat/>
    <w:rsid w:val="00182C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943031">
      <w:bodyDiv w:val="1"/>
      <w:marLeft w:val="0"/>
      <w:marRight w:val="0"/>
      <w:marTop w:val="0"/>
      <w:marBottom w:val="0"/>
      <w:divBdr>
        <w:top w:val="none" w:sz="0" w:space="0" w:color="auto"/>
        <w:left w:val="none" w:sz="0" w:space="0" w:color="auto"/>
        <w:bottom w:val="none" w:sz="0" w:space="0" w:color="auto"/>
        <w:right w:val="none" w:sz="0" w:space="0" w:color="auto"/>
      </w:divBdr>
      <w:divsChild>
        <w:div w:id="1959948489">
          <w:marLeft w:val="0"/>
          <w:marRight w:val="0"/>
          <w:marTop w:val="0"/>
          <w:marBottom w:val="0"/>
          <w:divBdr>
            <w:top w:val="none" w:sz="0" w:space="0" w:color="auto"/>
            <w:left w:val="none" w:sz="0" w:space="0" w:color="auto"/>
            <w:bottom w:val="none" w:sz="0" w:space="0" w:color="auto"/>
            <w:right w:val="none" w:sz="0" w:space="0" w:color="auto"/>
          </w:divBdr>
          <w:divsChild>
            <w:div w:id="1375274811">
              <w:marLeft w:val="0"/>
              <w:marRight w:val="0"/>
              <w:marTop w:val="0"/>
              <w:marBottom w:val="0"/>
              <w:divBdr>
                <w:top w:val="none" w:sz="0" w:space="0" w:color="auto"/>
                <w:left w:val="none" w:sz="0" w:space="0" w:color="auto"/>
                <w:bottom w:val="none" w:sz="0" w:space="0" w:color="auto"/>
                <w:right w:val="none" w:sz="0" w:space="0" w:color="auto"/>
              </w:divBdr>
            </w:div>
          </w:divsChild>
        </w:div>
        <w:div w:id="1826822926">
          <w:marLeft w:val="0"/>
          <w:marRight w:val="0"/>
          <w:marTop w:val="0"/>
          <w:marBottom w:val="0"/>
          <w:divBdr>
            <w:top w:val="none" w:sz="0" w:space="0" w:color="auto"/>
            <w:left w:val="none" w:sz="0" w:space="0" w:color="auto"/>
            <w:bottom w:val="none" w:sz="0" w:space="0" w:color="auto"/>
            <w:right w:val="none" w:sz="0" w:space="0" w:color="auto"/>
          </w:divBdr>
          <w:divsChild>
            <w:div w:id="2124416115">
              <w:marLeft w:val="0"/>
              <w:marRight w:val="0"/>
              <w:marTop w:val="0"/>
              <w:marBottom w:val="0"/>
              <w:divBdr>
                <w:top w:val="none" w:sz="0" w:space="0" w:color="auto"/>
                <w:left w:val="none" w:sz="0" w:space="0" w:color="auto"/>
                <w:bottom w:val="none" w:sz="0" w:space="0" w:color="auto"/>
                <w:right w:val="none" w:sz="0" w:space="0" w:color="auto"/>
              </w:divBdr>
            </w:div>
            <w:div w:id="1728382542">
              <w:marLeft w:val="0"/>
              <w:marRight w:val="0"/>
              <w:marTop w:val="0"/>
              <w:marBottom w:val="0"/>
              <w:divBdr>
                <w:top w:val="none" w:sz="0" w:space="0" w:color="auto"/>
                <w:left w:val="none" w:sz="0" w:space="0" w:color="auto"/>
                <w:bottom w:val="none" w:sz="0" w:space="0" w:color="auto"/>
                <w:right w:val="none" w:sz="0" w:space="0" w:color="auto"/>
              </w:divBdr>
              <w:divsChild>
                <w:div w:id="944313164">
                  <w:marLeft w:val="0"/>
                  <w:marRight w:val="0"/>
                  <w:marTop w:val="0"/>
                  <w:marBottom w:val="0"/>
                  <w:divBdr>
                    <w:top w:val="none" w:sz="0" w:space="0" w:color="auto"/>
                    <w:left w:val="none" w:sz="0" w:space="0" w:color="auto"/>
                    <w:bottom w:val="none" w:sz="0" w:space="0" w:color="auto"/>
                    <w:right w:val="none" w:sz="0" w:space="0" w:color="auto"/>
                  </w:divBdr>
                  <w:divsChild>
                    <w:div w:id="1777217104">
                      <w:marLeft w:val="0"/>
                      <w:marRight w:val="0"/>
                      <w:marTop w:val="0"/>
                      <w:marBottom w:val="0"/>
                      <w:divBdr>
                        <w:top w:val="none" w:sz="0" w:space="0" w:color="auto"/>
                        <w:left w:val="none" w:sz="0" w:space="0" w:color="auto"/>
                        <w:bottom w:val="none" w:sz="0" w:space="0" w:color="auto"/>
                        <w:right w:val="none" w:sz="0" w:space="0" w:color="auto"/>
                      </w:divBdr>
                    </w:div>
                  </w:divsChild>
                </w:div>
                <w:div w:id="1515343204">
                  <w:marLeft w:val="0"/>
                  <w:marRight w:val="0"/>
                  <w:marTop w:val="0"/>
                  <w:marBottom w:val="0"/>
                  <w:divBdr>
                    <w:top w:val="none" w:sz="0" w:space="0" w:color="auto"/>
                    <w:left w:val="none" w:sz="0" w:space="0" w:color="auto"/>
                    <w:bottom w:val="none" w:sz="0" w:space="0" w:color="auto"/>
                    <w:right w:val="none" w:sz="0" w:space="0" w:color="auto"/>
                  </w:divBdr>
                  <w:divsChild>
                    <w:div w:id="1514032609">
                      <w:marLeft w:val="0"/>
                      <w:marRight w:val="0"/>
                      <w:marTop w:val="0"/>
                      <w:marBottom w:val="0"/>
                      <w:divBdr>
                        <w:top w:val="none" w:sz="0" w:space="0" w:color="auto"/>
                        <w:left w:val="none" w:sz="0" w:space="0" w:color="auto"/>
                        <w:bottom w:val="none" w:sz="0" w:space="0" w:color="auto"/>
                        <w:right w:val="none" w:sz="0" w:space="0" w:color="auto"/>
                      </w:divBdr>
                    </w:div>
                  </w:divsChild>
                </w:div>
                <w:div w:id="722873439">
                  <w:marLeft w:val="0"/>
                  <w:marRight w:val="0"/>
                  <w:marTop w:val="0"/>
                  <w:marBottom w:val="0"/>
                  <w:divBdr>
                    <w:top w:val="none" w:sz="0" w:space="0" w:color="auto"/>
                    <w:left w:val="none" w:sz="0" w:space="0" w:color="auto"/>
                    <w:bottom w:val="none" w:sz="0" w:space="0" w:color="auto"/>
                    <w:right w:val="none" w:sz="0" w:space="0" w:color="auto"/>
                  </w:divBdr>
                  <w:divsChild>
                    <w:div w:id="487788746">
                      <w:marLeft w:val="0"/>
                      <w:marRight w:val="0"/>
                      <w:marTop w:val="0"/>
                      <w:marBottom w:val="0"/>
                      <w:divBdr>
                        <w:top w:val="none" w:sz="0" w:space="0" w:color="auto"/>
                        <w:left w:val="none" w:sz="0" w:space="0" w:color="auto"/>
                        <w:bottom w:val="none" w:sz="0" w:space="0" w:color="auto"/>
                        <w:right w:val="none" w:sz="0" w:space="0" w:color="auto"/>
                      </w:divBdr>
                    </w:div>
                  </w:divsChild>
                </w:div>
                <w:div w:id="99179764">
                  <w:marLeft w:val="0"/>
                  <w:marRight w:val="0"/>
                  <w:marTop w:val="0"/>
                  <w:marBottom w:val="0"/>
                  <w:divBdr>
                    <w:top w:val="none" w:sz="0" w:space="0" w:color="auto"/>
                    <w:left w:val="none" w:sz="0" w:space="0" w:color="auto"/>
                    <w:bottom w:val="none" w:sz="0" w:space="0" w:color="auto"/>
                    <w:right w:val="none" w:sz="0" w:space="0" w:color="auto"/>
                  </w:divBdr>
                  <w:divsChild>
                    <w:div w:id="1499079149">
                      <w:marLeft w:val="0"/>
                      <w:marRight w:val="0"/>
                      <w:marTop w:val="0"/>
                      <w:marBottom w:val="0"/>
                      <w:divBdr>
                        <w:top w:val="none" w:sz="0" w:space="0" w:color="auto"/>
                        <w:left w:val="none" w:sz="0" w:space="0" w:color="auto"/>
                        <w:bottom w:val="none" w:sz="0" w:space="0" w:color="auto"/>
                        <w:right w:val="none" w:sz="0" w:space="0" w:color="auto"/>
                      </w:divBdr>
                    </w:div>
                  </w:divsChild>
                </w:div>
                <w:div w:id="354188701">
                  <w:marLeft w:val="0"/>
                  <w:marRight w:val="0"/>
                  <w:marTop w:val="0"/>
                  <w:marBottom w:val="0"/>
                  <w:divBdr>
                    <w:top w:val="none" w:sz="0" w:space="0" w:color="auto"/>
                    <w:left w:val="none" w:sz="0" w:space="0" w:color="auto"/>
                    <w:bottom w:val="none" w:sz="0" w:space="0" w:color="auto"/>
                    <w:right w:val="none" w:sz="0" w:space="0" w:color="auto"/>
                  </w:divBdr>
                  <w:divsChild>
                    <w:div w:id="588973651">
                      <w:marLeft w:val="0"/>
                      <w:marRight w:val="0"/>
                      <w:marTop w:val="0"/>
                      <w:marBottom w:val="0"/>
                      <w:divBdr>
                        <w:top w:val="none" w:sz="0" w:space="0" w:color="auto"/>
                        <w:left w:val="none" w:sz="0" w:space="0" w:color="auto"/>
                        <w:bottom w:val="none" w:sz="0" w:space="0" w:color="auto"/>
                        <w:right w:val="none" w:sz="0" w:space="0" w:color="auto"/>
                      </w:divBdr>
                    </w:div>
                  </w:divsChild>
                </w:div>
                <w:div w:id="897130452">
                  <w:marLeft w:val="0"/>
                  <w:marRight w:val="0"/>
                  <w:marTop w:val="0"/>
                  <w:marBottom w:val="0"/>
                  <w:divBdr>
                    <w:top w:val="none" w:sz="0" w:space="0" w:color="auto"/>
                    <w:left w:val="none" w:sz="0" w:space="0" w:color="auto"/>
                    <w:bottom w:val="none" w:sz="0" w:space="0" w:color="auto"/>
                    <w:right w:val="none" w:sz="0" w:space="0" w:color="auto"/>
                  </w:divBdr>
                  <w:divsChild>
                    <w:div w:id="502669753">
                      <w:marLeft w:val="0"/>
                      <w:marRight w:val="0"/>
                      <w:marTop w:val="0"/>
                      <w:marBottom w:val="0"/>
                      <w:divBdr>
                        <w:top w:val="none" w:sz="0" w:space="0" w:color="auto"/>
                        <w:left w:val="none" w:sz="0" w:space="0" w:color="auto"/>
                        <w:bottom w:val="none" w:sz="0" w:space="0" w:color="auto"/>
                        <w:right w:val="none" w:sz="0" w:space="0" w:color="auto"/>
                      </w:divBdr>
                    </w:div>
                  </w:divsChild>
                </w:div>
                <w:div w:id="380980112">
                  <w:marLeft w:val="0"/>
                  <w:marRight w:val="0"/>
                  <w:marTop w:val="0"/>
                  <w:marBottom w:val="0"/>
                  <w:divBdr>
                    <w:top w:val="none" w:sz="0" w:space="0" w:color="auto"/>
                    <w:left w:val="none" w:sz="0" w:space="0" w:color="auto"/>
                    <w:bottom w:val="none" w:sz="0" w:space="0" w:color="auto"/>
                    <w:right w:val="none" w:sz="0" w:space="0" w:color="auto"/>
                  </w:divBdr>
                  <w:divsChild>
                    <w:div w:id="408701344">
                      <w:marLeft w:val="0"/>
                      <w:marRight w:val="0"/>
                      <w:marTop w:val="0"/>
                      <w:marBottom w:val="0"/>
                      <w:divBdr>
                        <w:top w:val="none" w:sz="0" w:space="0" w:color="auto"/>
                        <w:left w:val="none" w:sz="0" w:space="0" w:color="auto"/>
                        <w:bottom w:val="none" w:sz="0" w:space="0" w:color="auto"/>
                        <w:right w:val="none" w:sz="0" w:space="0" w:color="auto"/>
                      </w:divBdr>
                    </w:div>
                  </w:divsChild>
                </w:div>
                <w:div w:id="1160196495">
                  <w:marLeft w:val="0"/>
                  <w:marRight w:val="0"/>
                  <w:marTop w:val="0"/>
                  <w:marBottom w:val="0"/>
                  <w:divBdr>
                    <w:top w:val="none" w:sz="0" w:space="0" w:color="auto"/>
                    <w:left w:val="none" w:sz="0" w:space="0" w:color="auto"/>
                    <w:bottom w:val="none" w:sz="0" w:space="0" w:color="auto"/>
                    <w:right w:val="none" w:sz="0" w:space="0" w:color="auto"/>
                  </w:divBdr>
                  <w:divsChild>
                    <w:div w:id="75906084">
                      <w:marLeft w:val="0"/>
                      <w:marRight w:val="0"/>
                      <w:marTop w:val="0"/>
                      <w:marBottom w:val="0"/>
                      <w:divBdr>
                        <w:top w:val="none" w:sz="0" w:space="0" w:color="auto"/>
                        <w:left w:val="none" w:sz="0" w:space="0" w:color="auto"/>
                        <w:bottom w:val="none" w:sz="0" w:space="0" w:color="auto"/>
                        <w:right w:val="none" w:sz="0" w:space="0" w:color="auto"/>
                      </w:divBdr>
                    </w:div>
                  </w:divsChild>
                </w:div>
                <w:div w:id="1593902290">
                  <w:marLeft w:val="0"/>
                  <w:marRight w:val="0"/>
                  <w:marTop w:val="0"/>
                  <w:marBottom w:val="0"/>
                  <w:divBdr>
                    <w:top w:val="none" w:sz="0" w:space="0" w:color="auto"/>
                    <w:left w:val="none" w:sz="0" w:space="0" w:color="auto"/>
                    <w:bottom w:val="none" w:sz="0" w:space="0" w:color="auto"/>
                    <w:right w:val="none" w:sz="0" w:space="0" w:color="auto"/>
                  </w:divBdr>
                  <w:divsChild>
                    <w:div w:id="1330596992">
                      <w:marLeft w:val="0"/>
                      <w:marRight w:val="0"/>
                      <w:marTop w:val="0"/>
                      <w:marBottom w:val="0"/>
                      <w:divBdr>
                        <w:top w:val="none" w:sz="0" w:space="0" w:color="auto"/>
                        <w:left w:val="none" w:sz="0" w:space="0" w:color="auto"/>
                        <w:bottom w:val="none" w:sz="0" w:space="0" w:color="auto"/>
                        <w:right w:val="none" w:sz="0" w:space="0" w:color="auto"/>
                      </w:divBdr>
                    </w:div>
                  </w:divsChild>
                </w:div>
                <w:div w:id="1431507700">
                  <w:marLeft w:val="0"/>
                  <w:marRight w:val="0"/>
                  <w:marTop w:val="0"/>
                  <w:marBottom w:val="0"/>
                  <w:divBdr>
                    <w:top w:val="none" w:sz="0" w:space="0" w:color="auto"/>
                    <w:left w:val="none" w:sz="0" w:space="0" w:color="auto"/>
                    <w:bottom w:val="none" w:sz="0" w:space="0" w:color="auto"/>
                    <w:right w:val="none" w:sz="0" w:space="0" w:color="auto"/>
                  </w:divBdr>
                  <w:divsChild>
                    <w:div w:id="2018534159">
                      <w:marLeft w:val="0"/>
                      <w:marRight w:val="0"/>
                      <w:marTop w:val="0"/>
                      <w:marBottom w:val="0"/>
                      <w:divBdr>
                        <w:top w:val="none" w:sz="0" w:space="0" w:color="auto"/>
                        <w:left w:val="none" w:sz="0" w:space="0" w:color="auto"/>
                        <w:bottom w:val="none" w:sz="0" w:space="0" w:color="auto"/>
                        <w:right w:val="none" w:sz="0" w:space="0" w:color="auto"/>
                      </w:divBdr>
                    </w:div>
                  </w:divsChild>
                </w:div>
                <w:div w:id="2102602484">
                  <w:marLeft w:val="0"/>
                  <w:marRight w:val="0"/>
                  <w:marTop w:val="0"/>
                  <w:marBottom w:val="0"/>
                  <w:divBdr>
                    <w:top w:val="none" w:sz="0" w:space="0" w:color="auto"/>
                    <w:left w:val="none" w:sz="0" w:space="0" w:color="auto"/>
                    <w:bottom w:val="none" w:sz="0" w:space="0" w:color="auto"/>
                    <w:right w:val="none" w:sz="0" w:space="0" w:color="auto"/>
                  </w:divBdr>
                  <w:divsChild>
                    <w:div w:id="656300261">
                      <w:marLeft w:val="0"/>
                      <w:marRight w:val="0"/>
                      <w:marTop w:val="0"/>
                      <w:marBottom w:val="0"/>
                      <w:divBdr>
                        <w:top w:val="none" w:sz="0" w:space="0" w:color="auto"/>
                        <w:left w:val="none" w:sz="0" w:space="0" w:color="auto"/>
                        <w:bottom w:val="none" w:sz="0" w:space="0" w:color="auto"/>
                        <w:right w:val="none" w:sz="0" w:space="0" w:color="auto"/>
                      </w:divBdr>
                    </w:div>
                  </w:divsChild>
                </w:div>
                <w:div w:id="1178689136">
                  <w:marLeft w:val="0"/>
                  <w:marRight w:val="0"/>
                  <w:marTop w:val="0"/>
                  <w:marBottom w:val="0"/>
                  <w:divBdr>
                    <w:top w:val="none" w:sz="0" w:space="0" w:color="auto"/>
                    <w:left w:val="none" w:sz="0" w:space="0" w:color="auto"/>
                    <w:bottom w:val="none" w:sz="0" w:space="0" w:color="auto"/>
                    <w:right w:val="none" w:sz="0" w:space="0" w:color="auto"/>
                  </w:divBdr>
                  <w:divsChild>
                    <w:div w:id="1540168651">
                      <w:marLeft w:val="0"/>
                      <w:marRight w:val="0"/>
                      <w:marTop w:val="0"/>
                      <w:marBottom w:val="0"/>
                      <w:divBdr>
                        <w:top w:val="none" w:sz="0" w:space="0" w:color="auto"/>
                        <w:left w:val="none" w:sz="0" w:space="0" w:color="auto"/>
                        <w:bottom w:val="none" w:sz="0" w:space="0" w:color="auto"/>
                        <w:right w:val="none" w:sz="0" w:space="0" w:color="auto"/>
                      </w:divBdr>
                    </w:div>
                  </w:divsChild>
                </w:div>
                <w:div w:id="1064570132">
                  <w:marLeft w:val="0"/>
                  <w:marRight w:val="0"/>
                  <w:marTop w:val="0"/>
                  <w:marBottom w:val="0"/>
                  <w:divBdr>
                    <w:top w:val="none" w:sz="0" w:space="0" w:color="auto"/>
                    <w:left w:val="none" w:sz="0" w:space="0" w:color="auto"/>
                    <w:bottom w:val="none" w:sz="0" w:space="0" w:color="auto"/>
                    <w:right w:val="none" w:sz="0" w:space="0" w:color="auto"/>
                  </w:divBdr>
                  <w:divsChild>
                    <w:div w:id="503521524">
                      <w:marLeft w:val="0"/>
                      <w:marRight w:val="0"/>
                      <w:marTop w:val="0"/>
                      <w:marBottom w:val="0"/>
                      <w:divBdr>
                        <w:top w:val="none" w:sz="0" w:space="0" w:color="auto"/>
                        <w:left w:val="none" w:sz="0" w:space="0" w:color="auto"/>
                        <w:bottom w:val="none" w:sz="0" w:space="0" w:color="auto"/>
                        <w:right w:val="none" w:sz="0" w:space="0" w:color="auto"/>
                      </w:divBdr>
                    </w:div>
                  </w:divsChild>
                </w:div>
                <w:div w:id="1910382908">
                  <w:marLeft w:val="0"/>
                  <w:marRight w:val="0"/>
                  <w:marTop w:val="0"/>
                  <w:marBottom w:val="0"/>
                  <w:divBdr>
                    <w:top w:val="none" w:sz="0" w:space="0" w:color="auto"/>
                    <w:left w:val="none" w:sz="0" w:space="0" w:color="auto"/>
                    <w:bottom w:val="none" w:sz="0" w:space="0" w:color="auto"/>
                    <w:right w:val="none" w:sz="0" w:space="0" w:color="auto"/>
                  </w:divBdr>
                  <w:divsChild>
                    <w:div w:id="1324890299">
                      <w:marLeft w:val="0"/>
                      <w:marRight w:val="0"/>
                      <w:marTop w:val="0"/>
                      <w:marBottom w:val="0"/>
                      <w:divBdr>
                        <w:top w:val="none" w:sz="0" w:space="0" w:color="auto"/>
                        <w:left w:val="none" w:sz="0" w:space="0" w:color="auto"/>
                        <w:bottom w:val="none" w:sz="0" w:space="0" w:color="auto"/>
                        <w:right w:val="none" w:sz="0" w:space="0" w:color="auto"/>
                      </w:divBdr>
                    </w:div>
                  </w:divsChild>
                </w:div>
                <w:div w:id="294914830">
                  <w:marLeft w:val="0"/>
                  <w:marRight w:val="0"/>
                  <w:marTop w:val="0"/>
                  <w:marBottom w:val="0"/>
                  <w:divBdr>
                    <w:top w:val="none" w:sz="0" w:space="0" w:color="auto"/>
                    <w:left w:val="none" w:sz="0" w:space="0" w:color="auto"/>
                    <w:bottom w:val="none" w:sz="0" w:space="0" w:color="auto"/>
                    <w:right w:val="none" w:sz="0" w:space="0" w:color="auto"/>
                  </w:divBdr>
                  <w:divsChild>
                    <w:div w:id="2039507789">
                      <w:marLeft w:val="0"/>
                      <w:marRight w:val="0"/>
                      <w:marTop w:val="0"/>
                      <w:marBottom w:val="0"/>
                      <w:divBdr>
                        <w:top w:val="none" w:sz="0" w:space="0" w:color="auto"/>
                        <w:left w:val="none" w:sz="0" w:space="0" w:color="auto"/>
                        <w:bottom w:val="none" w:sz="0" w:space="0" w:color="auto"/>
                        <w:right w:val="none" w:sz="0" w:space="0" w:color="auto"/>
                      </w:divBdr>
                    </w:div>
                  </w:divsChild>
                </w:div>
                <w:div w:id="2055617524">
                  <w:marLeft w:val="0"/>
                  <w:marRight w:val="0"/>
                  <w:marTop w:val="0"/>
                  <w:marBottom w:val="0"/>
                  <w:divBdr>
                    <w:top w:val="none" w:sz="0" w:space="0" w:color="auto"/>
                    <w:left w:val="none" w:sz="0" w:space="0" w:color="auto"/>
                    <w:bottom w:val="none" w:sz="0" w:space="0" w:color="auto"/>
                    <w:right w:val="none" w:sz="0" w:space="0" w:color="auto"/>
                  </w:divBdr>
                  <w:divsChild>
                    <w:div w:id="828247985">
                      <w:marLeft w:val="0"/>
                      <w:marRight w:val="0"/>
                      <w:marTop w:val="0"/>
                      <w:marBottom w:val="0"/>
                      <w:divBdr>
                        <w:top w:val="none" w:sz="0" w:space="0" w:color="auto"/>
                        <w:left w:val="none" w:sz="0" w:space="0" w:color="auto"/>
                        <w:bottom w:val="none" w:sz="0" w:space="0" w:color="auto"/>
                        <w:right w:val="none" w:sz="0" w:space="0" w:color="auto"/>
                      </w:divBdr>
                    </w:div>
                  </w:divsChild>
                </w:div>
                <w:div w:id="220295131">
                  <w:marLeft w:val="0"/>
                  <w:marRight w:val="0"/>
                  <w:marTop w:val="0"/>
                  <w:marBottom w:val="0"/>
                  <w:divBdr>
                    <w:top w:val="none" w:sz="0" w:space="0" w:color="auto"/>
                    <w:left w:val="none" w:sz="0" w:space="0" w:color="auto"/>
                    <w:bottom w:val="none" w:sz="0" w:space="0" w:color="auto"/>
                    <w:right w:val="none" w:sz="0" w:space="0" w:color="auto"/>
                  </w:divBdr>
                  <w:divsChild>
                    <w:div w:id="222182311">
                      <w:marLeft w:val="0"/>
                      <w:marRight w:val="0"/>
                      <w:marTop w:val="0"/>
                      <w:marBottom w:val="0"/>
                      <w:divBdr>
                        <w:top w:val="none" w:sz="0" w:space="0" w:color="auto"/>
                        <w:left w:val="none" w:sz="0" w:space="0" w:color="auto"/>
                        <w:bottom w:val="none" w:sz="0" w:space="0" w:color="auto"/>
                        <w:right w:val="none" w:sz="0" w:space="0" w:color="auto"/>
                      </w:divBdr>
                    </w:div>
                  </w:divsChild>
                </w:div>
                <w:div w:id="1429502557">
                  <w:marLeft w:val="0"/>
                  <w:marRight w:val="0"/>
                  <w:marTop w:val="0"/>
                  <w:marBottom w:val="0"/>
                  <w:divBdr>
                    <w:top w:val="none" w:sz="0" w:space="0" w:color="auto"/>
                    <w:left w:val="none" w:sz="0" w:space="0" w:color="auto"/>
                    <w:bottom w:val="none" w:sz="0" w:space="0" w:color="auto"/>
                    <w:right w:val="none" w:sz="0" w:space="0" w:color="auto"/>
                  </w:divBdr>
                  <w:divsChild>
                    <w:div w:id="1499075844">
                      <w:marLeft w:val="0"/>
                      <w:marRight w:val="0"/>
                      <w:marTop w:val="0"/>
                      <w:marBottom w:val="0"/>
                      <w:divBdr>
                        <w:top w:val="none" w:sz="0" w:space="0" w:color="auto"/>
                        <w:left w:val="none" w:sz="0" w:space="0" w:color="auto"/>
                        <w:bottom w:val="none" w:sz="0" w:space="0" w:color="auto"/>
                        <w:right w:val="none" w:sz="0" w:space="0" w:color="auto"/>
                      </w:divBdr>
                    </w:div>
                  </w:divsChild>
                </w:div>
                <w:div w:id="1268274404">
                  <w:marLeft w:val="0"/>
                  <w:marRight w:val="0"/>
                  <w:marTop w:val="0"/>
                  <w:marBottom w:val="0"/>
                  <w:divBdr>
                    <w:top w:val="none" w:sz="0" w:space="0" w:color="auto"/>
                    <w:left w:val="none" w:sz="0" w:space="0" w:color="auto"/>
                    <w:bottom w:val="none" w:sz="0" w:space="0" w:color="auto"/>
                    <w:right w:val="none" w:sz="0" w:space="0" w:color="auto"/>
                  </w:divBdr>
                  <w:divsChild>
                    <w:div w:id="2088964833">
                      <w:marLeft w:val="0"/>
                      <w:marRight w:val="0"/>
                      <w:marTop w:val="0"/>
                      <w:marBottom w:val="0"/>
                      <w:divBdr>
                        <w:top w:val="none" w:sz="0" w:space="0" w:color="auto"/>
                        <w:left w:val="none" w:sz="0" w:space="0" w:color="auto"/>
                        <w:bottom w:val="none" w:sz="0" w:space="0" w:color="auto"/>
                        <w:right w:val="none" w:sz="0" w:space="0" w:color="auto"/>
                      </w:divBdr>
                    </w:div>
                  </w:divsChild>
                </w:div>
                <w:div w:id="198517453">
                  <w:marLeft w:val="0"/>
                  <w:marRight w:val="0"/>
                  <w:marTop w:val="0"/>
                  <w:marBottom w:val="0"/>
                  <w:divBdr>
                    <w:top w:val="none" w:sz="0" w:space="0" w:color="auto"/>
                    <w:left w:val="none" w:sz="0" w:space="0" w:color="auto"/>
                    <w:bottom w:val="none" w:sz="0" w:space="0" w:color="auto"/>
                    <w:right w:val="none" w:sz="0" w:space="0" w:color="auto"/>
                  </w:divBdr>
                  <w:divsChild>
                    <w:div w:id="1317802562">
                      <w:marLeft w:val="0"/>
                      <w:marRight w:val="0"/>
                      <w:marTop w:val="0"/>
                      <w:marBottom w:val="0"/>
                      <w:divBdr>
                        <w:top w:val="none" w:sz="0" w:space="0" w:color="auto"/>
                        <w:left w:val="none" w:sz="0" w:space="0" w:color="auto"/>
                        <w:bottom w:val="none" w:sz="0" w:space="0" w:color="auto"/>
                        <w:right w:val="none" w:sz="0" w:space="0" w:color="auto"/>
                      </w:divBdr>
                    </w:div>
                  </w:divsChild>
                </w:div>
                <w:div w:id="2136094499">
                  <w:marLeft w:val="0"/>
                  <w:marRight w:val="0"/>
                  <w:marTop w:val="0"/>
                  <w:marBottom w:val="0"/>
                  <w:divBdr>
                    <w:top w:val="none" w:sz="0" w:space="0" w:color="auto"/>
                    <w:left w:val="none" w:sz="0" w:space="0" w:color="auto"/>
                    <w:bottom w:val="none" w:sz="0" w:space="0" w:color="auto"/>
                    <w:right w:val="none" w:sz="0" w:space="0" w:color="auto"/>
                  </w:divBdr>
                  <w:divsChild>
                    <w:div w:id="459228438">
                      <w:marLeft w:val="0"/>
                      <w:marRight w:val="0"/>
                      <w:marTop w:val="0"/>
                      <w:marBottom w:val="0"/>
                      <w:divBdr>
                        <w:top w:val="none" w:sz="0" w:space="0" w:color="auto"/>
                        <w:left w:val="none" w:sz="0" w:space="0" w:color="auto"/>
                        <w:bottom w:val="none" w:sz="0" w:space="0" w:color="auto"/>
                        <w:right w:val="none" w:sz="0" w:space="0" w:color="auto"/>
                      </w:divBdr>
                    </w:div>
                  </w:divsChild>
                </w:div>
                <w:div w:id="567037561">
                  <w:marLeft w:val="0"/>
                  <w:marRight w:val="0"/>
                  <w:marTop w:val="0"/>
                  <w:marBottom w:val="0"/>
                  <w:divBdr>
                    <w:top w:val="none" w:sz="0" w:space="0" w:color="auto"/>
                    <w:left w:val="none" w:sz="0" w:space="0" w:color="auto"/>
                    <w:bottom w:val="none" w:sz="0" w:space="0" w:color="auto"/>
                    <w:right w:val="none" w:sz="0" w:space="0" w:color="auto"/>
                  </w:divBdr>
                  <w:divsChild>
                    <w:div w:id="1393577173">
                      <w:marLeft w:val="0"/>
                      <w:marRight w:val="0"/>
                      <w:marTop w:val="0"/>
                      <w:marBottom w:val="0"/>
                      <w:divBdr>
                        <w:top w:val="none" w:sz="0" w:space="0" w:color="auto"/>
                        <w:left w:val="none" w:sz="0" w:space="0" w:color="auto"/>
                        <w:bottom w:val="none" w:sz="0" w:space="0" w:color="auto"/>
                        <w:right w:val="none" w:sz="0" w:space="0" w:color="auto"/>
                      </w:divBdr>
                    </w:div>
                  </w:divsChild>
                </w:div>
                <w:div w:id="1529491329">
                  <w:marLeft w:val="0"/>
                  <w:marRight w:val="0"/>
                  <w:marTop w:val="0"/>
                  <w:marBottom w:val="0"/>
                  <w:divBdr>
                    <w:top w:val="none" w:sz="0" w:space="0" w:color="auto"/>
                    <w:left w:val="none" w:sz="0" w:space="0" w:color="auto"/>
                    <w:bottom w:val="none" w:sz="0" w:space="0" w:color="auto"/>
                    <w:right w:val="none" w:sz="0" w:space="0" w:color="auto"/>
                  </w:divBdr>
                  <w:divsChild>
                    <w:div w:id="216168472">
                      <w:marLeft w:val="0"/>
                      <w:marRight w:val="0"/>
                      <w:marTop w:val="0"/>
                      <w:marBottom w:val="0"/>
                      <w:divBdr>
                        <w:top w:val="none" w:sz="0" w:space="0" w:color="auto"/>
                        <w:left w:val="none" w:sz="0" w:space="0" w:color="auto"/>
                        <w:bottom w:val="none" w:sz="0" w:space="0" w:color="auto"/>
                        <w:right w:val="none" w:sz="0" w:space="0" w:color="auto"/>
                      </w:divBdr>
                    </w:div>
                  </w:divsChild>
                </w:div>
                <w:div w:id="408649336">
                  <w:marLeft w:val="0"/>
                  <w:marRight w:val="0"/>
                  <w:marTop w:val="0"/>
                  <w:marBottom w:val="0"/>
                  <w:divBdr>
                    <w:top w:val="none" w:sz="0" w:space="0" w:color="auto"/>
                    <w:left w:val="none" w:sz="0" w:space="0" w:color="auto"/>
                    <w:bottom w:val="none" w:sz="0" w:space="0" w:color="auto"/>
                    <w:right w:val="none" w:sz="0" w:space="0" w:color="auto"/>
                  </w:divBdr>
                  <w:divsChild>
                    <w:div w:id="1937209269">
                      <w:marLeft w:val="0"/>
                      <w:marRight w:val="0"/>
                      <w:marTop w:val="0"/>
                      <w:marBottom w:val="0"/>
                      <w:divBdr>
                        <w:top w:val="none" w:sz="0" w:space="0" w:color="auto"/>
                        <w:left w:val="none" w:sz="0" w:space="0" w:color="auto"/>
                        <w:bottom w:val="none" w:sz="0" w:space="0" w:color="auto"/>
                        <w:right w:val="none" w:sz="0" w:space="0" w:color="auto"/>
                      </w:divBdr>
                    </w:div>
                  </w:divsChild>
                </w:div>
                <w:div w:id="2111702380">
                  <w:marLeft w:val="0"/>
                  <w:marRight w:val="0"/>
                  <w:marTop w:val="0"/>
                  <w:marBottom w:val="0"/>
                  <w:divBdr>
                    <w:top w:val="none" w:sz="0" w:space="0" w:color="auto"/>
                    <w:left w:val="none" w:sz="0" w:space="0" w:color="auto"/>
                    <w:bottom w:val="none" w:sz="0" w:space="0" w:color="auto"/>
                    <w:right w:val="none" w:sz="0" w:space="0" w:color="auto"/>
                  </w:divBdr>
                  <w:divsChild>
                    <w:div w:id="1752775847">
                      <w:marLeft w:val="0"/>
                      <w:marRight w:val="0"/>
                      <w:marTop w:val="0"/>
                      <w:marBottom w:val="0"/>
                      <w:divBdr>
                        <w:top w:val="none" w:sz="0" w:space="0" w:color="auto"/>
                        <w:left w:val="none" w:sz="0" w:space="0" w:color="auto"/>
                        <w:bottom w:val="none" w:sz="0" w:space="0" w:color="auto"/>
                        <w:right w:val="none" w:sz="0" w:space="0" w:color="auto"/>
                      </w:divBdr>
                    </w:div>
                  </w:divsChild>
                </w:div>
                <w:div w:id="1905216370">
                  <w:marLeft w:val="0"/>
                  <w:marRight w:val="0"/>
                  <w:marTop w:val="0"/>
                  <w:marBottom w:val="0"/>
                  <w:divBdr>
                    <w:top w:val="none" w:sz="0" w:space="0" w:color="auto"/>
                    <w:left w:val="none" w:sz="0" w:space="0" w:color="auto"/>
                    <w:bottom w:val="none" w:sz="0" w:space="0" w:color="auto"/>
                    <w:right w:val="none" w:sz="0" w:space="0" w:color="auto"/>
                  </w:divBdr>
                  <w:divsChild>
                    <w:div w:id="291253454">
                      <w:marLeft w:val="0"/>
                      <w:marRight w:val="0"/>
                      <w:marTop w:val="0"/>
                      <w:marBottom w:val="0"/>
                      <w:divBdr>
                        <w:top w:val="none" w:sz="0" w:space="0" w:color="auto"/>
                        <w:left w:val="none" w:sz="0" w:space="0" w:color="auto"/>
                        <w:bottom w:val="none" w:sz="0" w:space="0" w:color="auto"/>
                        <w:right w:val="none" w:sz="0" w:space="0" w:color="auto"/>
                      </w:divBdr>
                    </w:div>
                  </w:divsChild>
                </w:div>
                <w:div w:id="560948194">
                  <w:marLeft w:val="0"/>
                  <w:marRight w:val="0"/>
                  <w:marTop w:val="0"/>
                  <w:marBottom w:val="0"/>
                  <w:divBdr>
                    <w:top w:val="none" w:sz="0" w:space="0" w:color="auto"/>
                    <w:left w:val="none" w:sz="0" w:space="0" w:color="auto"/>
                    <w:bottom w:val="none" w:sz="0" w:space="0" w:color="auto"/>
                    <w:right w:val="none" w:sz="0" w:space="0" w:color="auto"/>
                  </w:divBdr>
                  <w:divsChild>
                    <w:div w:id="1941525501">
                      <w:marLeft w:val="0"/>
                      <w:marRight w:val="0"/>
                      <w:marTop w:val="0"/>
                      <w:marBottom w:val="0"/>
                      <w:divBdr>
                        <w:top w:val="none" w:sz="0" w:space="0" w:color="auto"/>
                        <w:left w:val="none" w:sz="0" w:space="0" w:color="auto"/>
                        <w:bottom w:val="none" w:sz="0" w:space="0" w:color="auto"/>
                        <w:right w:val="none" w:sz="0" w:space="0" w:color="auto"/>
                      </w:divBdr>
                    </w:div>
                  </w:divsChild>
                </w:div>
                <w:div w:id="1078286029">
                  <w:marLeft w:val="0"/>
                  <w:marRight w:val="0"/>
                  <w:marTop w:val="0"/>
                  <w:marBottom w:val="0"/>
                  <w:divBdr>
                    <w:top w:val="none" w:sz="0" w:space="0" w:color="auto"/>
                    <w:left w:val="none" w:sz="0" w:space="0" w:color="auto"/>
                    <w:bottom w:val="none" w:sz="0" w:space="0" w:color="auto"/>
                    <w:right w:val="none" w:sz="0" w:space="0" w:color="auto"/>
                  </w:divBdr>
                  <w:divsChild>
                    <w:div w:id="1754625678">
                      <w:marLeft w:val="0"/>
                      <w:marRight w:val="0"/>
                      <w:marTop w:val="0"/>
                      <w:marBottom w:val="0"/>
                      <w:divBdr>
                        <w:top w:val="none" w:sz="0" w:space="0" w:color="auto"/>
                        <w:left w:val="none" w:sz="0" w:space="0" w:color="auto"/>
                        <w:bottom w:val="none" w:sz="0" w:space="0" w:color="auto"/>
                        <w:right w:val="none" w:sz="0" w:space="0" w:color="auto"/>
                      </w:divBdr>
                    </w:div>
                  </w:divsChild>
                </w:div>
                <w:div w:id="479689767">
                  <w:marLeft w:val="0"/>
                  <w:marRight w:val="0"/>
                  <w:marTop w:val="0"/>
                  <w:marBottom w:val="0"/>
                  <w:divBdr>
                    <w:top w:val="none" w:sz="0" w:space="0" w:color="auto"/>
                    <w:left w:val="none" w:sz="0" w:space="0" w:color="auto"/>
                    <w:bottom w:val="none" w:sz="0" w:space="0" w:color="auto"/>
                    <w:right w:val="none" w:sz="0" w:space="0" w:color="auto"/>
                  </w:divBdr>
                  <w:divsChild>
                    <w:div w:id="42673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9845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13e80" TargetMode="External"/><Relationship Id="rId299" Type="http://schemas.openxmlformats.org/officeDocument/2006/relationships/hyperlink" Target="https://m.edsoo.ru/7f414736" TargetMode="External"/><Relationship Id="rId21" Type="http://schemas.openxmlformats.org/officeDocument/2006/relationships/hyperlink" Target="https://m.edsoo.ru/7f413034" TargetMode="External"/><Relationship Id="rId63" Type="http://schemas.openxmlformats.org/officeDocument/2006/relationships/hyperlink" Target="https://m.edsoo.ru/7f4159f6" TargetMode="External"/><Relationship Id="rId159" Type="http://schemas.openxmlformats.org/officeDocument/2006/relationships/hyperlink" Target="https://m.edsoo.ru/7f41542e" TargetMode="External"/><Relationship Id="rId324" Type="http://schemas.openxmlformats.org/officeDocument/2006/relationships/hyperlink" Target="https://m.edsoo.ru/7f419d08" TargetMode="External"/><Relationship Id="rId366" Type="http://schemas.openxmlformats.org/officeDocument/2006/relationships/hyperlink" Target="https://m.edsoo.ru/7f41646e" TargetMode="External"/><Relationship Id="rId531" Type="http://schemas.openxmlformats.org/officeDocument/2006/relationships/hyperlink" Target="https://m.edsoo.ru/7f41aa8c" TargetMode="External"/><Relationship Id="rId573" Type="http://schemas.openxmlformats.org/officeDocument/2006/relationships/hyperlink" Target="https://m.edsoo.ru/f5ea02b6" TargetMode="External"/><Relationship Id="rId170" Type="http://schemas.openxmlformats.org/officeDocument/2006/relationships/hyperlink" Target="https://m.edsoo.ru/7f41727e" TargetMode="External"/><Relationship Id="rId226" Type="http://schemas.openxmlformats.org/officeDocument/2006/relationships/hyperlink" Target="https://m.edsoo.ru/7f41b720" TargetMode="External"/><Relationship Id="rId433" Type="http://schemas.openxmlformats.org/officeDocument/2006/relationships/hyperlink" Target="https://m.edsoo.ru/7f41b112" TargetMode="External"/><Relationship Id="rId268" Type="http://schemas.openxmlformats.org/officeDocument/2006/relationships/hyperlink" Target="https://m.edsoo.ru/7f418fe8" TargetMode="External"/><Relationship Id="rId475" Type="http://schemas.openxmlformats.org/officeDocument/2006/relationships/hyperlink" Target="https://m.edsoo.ru/7f41837c" TargetMode="External"/><Relationship Id="rId32" Type="http://schemas.openxmlformats.org/officeDocument/2006/relationships/hyperlink" Target="https://m.edsoo.ru/7f414452" TargetMode="External"/><Relationship Id="rId74" Type="http://schemas.openxmlformats.org/officeDocument/2006/relationships/hyperlink" Target="https://m.edsoo.ru/7f417922" TargetMode="External"/><Relationship Id="rId128" Type="http://schemas.openxmlformats.org/officeDocument/2006/relationships/hyperlink" Target="https://m.edsoo.ru/7f413e80" TargetMode="External"/><Relationship Id="rId335" Type="http://schemas.openxmlformats.org/officeDocument/2006/relationships/hyperlink" Target="https://m.edsoo.ru/7f417e18" TargetMode="External"/><Relationship Id="rId377" Type="http://schemas.openxmlformats.org/officeDocument/2006/relationships/hyperlink" Target="https://m.edsoo.ru/7f418516" TargetMode="External"/><Relationship Id="rId500" Type="http://schemas.openxmlformats.org/officeDocument/2006/relationships/hyperlink" Target="https://m.edsoo.ru/7f4148d0" TargetMode="External"/><Relationship Id="rId542" Type="http://schemas.openxmlformats.org/officeDocument/2006/relationships/hyperlink" Target="https://m.edsoo.ru/f5e9b004" TargetMode="External"/><Relationship Id="rId584" Type="http://schemas.openxmlformats.org/officeDocument/2006/relationships/hyperlink" Target="https://m.edsoo.ru/f5ea40f0" TargetMode="External"/><Relationship Id="rId5" Type="http://schemas.openxmlformats.org/officeDocument/2006/relationships/settings" Target="settings.xml"/><Relationship Id="rId181" Type="http://schemas.openxmlformats.org/officeDocument/2006/relationships/hyperlink" Target="https://m.edsoo.ru/7f41727e" TargetMode="External"/><Relationship Id="rId237" Type="http://schemas.openxmlformats.org/officeDocument/2006/relationships/hyperlink" Target="https://m.edsoo.ru/7f413cd2" TargetMode="External"/><Relationship Id="rId402" Type="http://schemas.openxmlformats.org/officeDocument/2006/relationships/hyperlink" Target="https://m.edsoo.ru/7f416c48" TargetMode="External"/><Relationship Id="rId279" Type="http://schemas.openxmlformats.org/officeDocument/2006/relationships/hyperlink" Target="https://m.edsoo.ru/7f41b2a2" TargetMode="External"/><Relationship Id="rId444" Type="http://schemas.openxmlformats.org/officeDocument/2006/relationships/hyperlink" Target="https://m.edsoo.ru/7f416194" TargetMode="External"/><Relationship Id="rId486" Type="http://schemas.openxmlformats.org/officeDocument/2006/relationships/hyperlink" Target="https://m.edsoo.ru/7f41a636" TargetMode="External"/><Relationship Id="rId43" Type="http://schemas.openxmlformats.org/officeDocument/2006/relationships/hyperlink" Target="https://m.edsoo.ru/7f414452" TargetMode="External"/><Relationship Id="rId139" Type="http://schemas.openxmlformats.org/officeDocument/2006/relationships/hyperlink" Target="https://m.edsoo.ru/7f41542e" TargetMode="External"/><Relationship Id="rId290" Type="http://schemas.openxmlformats.org/officeDocument/2006/relationships/hyperlink" Target="https://m.edsoo.ru/7f4131ce" TargetMode="External"/><Relationship Id="rId304" Type="http://schemas.openxmlformats.org/officeDocument/2006/relationships/hyperlink" Target="https://m.edsoo.ru/7f414736" TargetMode="External"/><Relationship Id="rId346" Type="http://schemas.openxmlformats.org/officeDocument/2006/relationships/hyperlink" Target="https://m.edsoo.ru/7f41a12c" TargetMode="External"/><Relationship Id="rId388" Type="http://schemas.openxmlformats.org/officeDocument/2006/relationships/hyperlink" Target="https://m.edsoo.ru/7f413b38" TargetMode="External"/><Relationship Id="rId511" Type="http://schemas.openxmlformats.org/officeDocument/2006/relationships/hyperlink" Target="https://m.edsoo.ru/7f418886" TargetMode="External"/><Relationship Id="rId553" Type="http://schemas.openxmlformats.org/officeDocument/2006/relationships/hyperlink" Target="https://m.edsoo.ru/f5e9b004" TargetMode="External"/><Relationship Id="rId609" Type="http://schemas.openxmlformats.org/officeDocument/2006/relationships/hyperlink" Target="https://m.edsoo.ru/f5ea9dd4" TargetMode="External"/><Relationship Id="rId85" Type="http://schemas.openxmlformats.org/officeDocument/2006/relationships/hyperlink" Target="https://m.edsoo.ru/7f417922" TargetMode="External"/><Relationship Id="rId150" Type="http://schemas.openxmlformats.org/officeDocument/2006/relationships/hyperlink" Target="https://m.edsoo.ru/7f41542e" TargetMode="External"/><Relationship Id="rId192" Type="http://schemas.openxmlformats.org/officeDocument/2006/relationships/hyperlink" Target="https://m.edsoo.ru/7f4196be" TargetMode="External"/><Relationship Id="rId206" Type="http://schemas.openxmlformats.org/officeDocument/2006/relationships/hyperlink" Target="https://m.edsoo.ru/7f4196be" TargetMode="External"/><Relationship Id="rId413" Type="http://schemas.openxmlformats.org/officeDocument/2006/relationships/hyperlink" Target="https://m.edsoo.ru/7f418d72" TargetMode="External"/><Relationship Id="rId595" Type="http://schemas.openxmlformats.org/officeDocument/2006/relationships/hyperlink" Target="https://m.edsoo.ru/f5ea40f0" TargetMode="External"/><Relationship Id="rId248" Type="http://schemas.openxmlformats.org/officeDocument/2006/relationships/hyperlink" Target="https://m.edsoo.ru/7f415104" TargetMode="External"/><Relationship Id="rId455" Type="http://schemas.openxmlformats.org/officeDocument/2006/relationships/hyperlink" Target="https://m.edsoo.ru/7f4181ce" TargetMode="External"/><Relationship Id="rId497" Type="http://schemas.openxmlformats.org/officeDocument/2006/relationships/hyperlink" Target="https://m.edsoo.ru/7f413368" TargetMode="External"/><Relationship Id="rId620" Type="http://schemas.openxmlformats.org/officeDocument/2006/relationships/hyperlink" Target="https://m.edsoo.ru/7f41b590" TargetMode="External"/><Relationship Id="rId12" Type="http://schemas.openxmlformats.org/officeDocument/2006/relationships/hyperlink" Target="https://m.edsoo.ru/7f413034" TargetMode="External"/><Relationship Id="rId108" Type="http://schemas.openxmlformats.org/officeDocument/2006/relationships/hyperlink" Target="https://m.edsoo.ru/7f413e80" TargetMode="External"/><Relationship Id="rId315" Type="http://schemas.openxmlformats.org/officeDocument/2006/relationships/hyperlink" Target="https://m.edsoo.ru/7f417af8" TargetMode="External"/><Relationship Id="rId357" Type="http://schemas.openxmlformats.org/officeDocument/2006/relationships/hyperlink" Target="https://m.edsoo.ru/7f417fb2" TargetMode="External"/><Relationship Id="rId522" Type="http://schemas.openxmlformats.org/officeDocument/2006/relationships/hyperlink" Target="https://m.edsoo.ru/7f418886" TargetMode="External"/><Relationship Id="rId54" Type="http://schemas.openxmlformats.org/officeDocument/2006/relationships/hyperlink" Target="https://m.edsoo.ru/7f4159f6" TargetMode="External"/><Relationship Id="rId96" Type="http://schemas.openxmlformats.org/officeDocument/2006/relationships/hyperlink" Target="https://m.edsoo.ru/7f419b78" TargetMode="External"/><Relationship Id="rId161" Type="http://schemas.openxmlformats.org/officeDocument/2006/relationships/hyperlink" Target="https://m.edsoo.ru/7f41727e" TargetMode="External"/><Relationship Id="rId217" Type="http://schemas.openxmlformats.org/officeDocument/2006/relationships/hyperlink" Target="https://m.edsoo.ru/7f41b720" TargetMode="External"/><Relationship Id="rId399" Type="http://schemas.openxmlformats.org/officeDocument/2006/relationships/hyperlink" Target="https://m.edsoo.ru/7f416c48" TargetMode="External"/><Relationship Id="rId564" Type="http://schemas.openxmlformats.org/officeDocument/2006/relationships/hyperlink" Target="https://m.edsoo.ru/f5ea02b6" TargetMode="External"/><Relationship Id="rId259" Type="http://schemas.openxmlformats.org/officeDocument/2006/relationships/hyperlink" Target="https://m.edsoo.ru/7f416f2c" TargetMode="External"/><Relationship Id="rId424" Type="http://schemas.openxmlformats.org/officeDocument/2006/relationships/hyperlink" Target="https://m.edsoo.ru/7f41b112" TargetMode="External"/><Relationship Id="rId466" Type="http://schemas.openxmlformats.org/officeDocument/2006/relationships/hyperlink" Target="https://m.edsoo.ru/7f41a4a6" TargetMode="External"/><Relationship Id="rId23" Type="http://schemas.openxmlformats.org/officeDocument/2006/relationships/hyperlink" Target="https://m.edsoo.ru/7f413034" TargetMode="External"/><Relationship Id="rId119" Type="http://schemas.openxmlformats.org/officeDocument/2006/relationships/hyperlink" Target="https://m.edsoo.ru/7f413e80" TargetMode="External"/><Relationship Id="rId270" Type="http://schemas.openxmlformats.org/officeDocument/2006/relationships/hyperlink" Target="https://m.edsoo.ru/7f418fe8" TargetMode="External"/><Relationship Id="rId326" Type="http://schemas.openxmlformats.org/officeDocument/2006/relationships/hyperlink" Target="https://m.edsoo.ru/7f419d08" TargetMode="External"/><Relationship Id="rId533" Type="http://schemas.openxmlformats.org/officeDocument/2006/relationships/hyperlink" Target="https://m.edsoo.ru/7f41aa8c" TargetMode="External"/><Relationship Id="rId65" Type="http://schemas.openxmlformats.org/officeDocument/2006/relationships/hyperlink" Target="https://m.edsoo.ru/7f4159f6" TargetMode="External"/><Relationship Id="rId130" Type="http://schemas.openxmlformats.org/officeDocument/2006/relationships/hyperlink" Target="https://m.edsoo.ru/7f413e80" TargetMode="External"/><Relationship Id="rId368" Type="http://schemas.openxmlformats.org/officeDocument/2006/relationships/hyperlink" Target="https://m.edsoo.ru/7f41646e" TargetMode="External"/><Relationship Id="rId575" Type="http://schemas.openxmlformats.org/officeDocument/2006/relationships/hyperlink" Target="https://m.edsoo.ru/f5ea02b6" TargetMode="External"/><Relationship Id="rId172" Type="http://schemas.openxmlformats.org/officeDocument/2006/relationships/hyperlink" Target="https://m.edsoo.ru/7f41727e" TargetMode="External"/><Relationship Id="rId228" Type="http://schemas.openxmlformats.org/officeDocument/2006/relationships/hyperlink" Target="https://m.edsoo.ru/7f41b720" TargetMode="External"/><Relationship Id="rId435" Type="http://schemas.openxmlformats.org/officeDocument/2006/relationships/hyperlink" Target="https://m.edsoo.ru/7f41b112" TargetMode="External"/><Relationship Id="rId477" Type="http://schemas.openxmlformats.org/officeDocument/2006/relationships/hyperlink" Target="https://m.edsoo.ru/7f41837c" TargetMode="External"/><Relationship Id="rId600" Type="http://schemas.openxmlformats.org/officeDocument/2006/relationships/hyperlink" Target="https://m.edsoo.ru/f5ea9dd4" TargetMode="External"/><Relationship Id="rId281" Type="http://schemas.openxmlformats.org/officeDocument/2006/relationships/hyperlink" Target="https://m.edsoo.ru/7f41b2a2" TargetMode="External"/><Relationship Id="rId337" Type="http://schemas.openxmlformats.org/officeDocument/2006/relationships/hyperlink" Target="https://m.edsoo.ru/7f417e18" TargetMode="External"/><Relationship Id="rId502" Type="http://schemas.openxmlformats.org/officeDocument/2006/relationships/hyperlink" Target="https://m.edsoo.ru/7f4148d0" TargetMode="External"/><Relationship Id="rId34" Type="http://schemas.openxmlformats.org/officeDocument/2006/relationships/hyperlink" Target="https://m.edsoo.ru/7f414452" TargetMode="External"/><Relationship Id="rId76" Type="http://schemas.openxmlformats.org/officeDocument/2006/relationships/hyperlink" Target="https://m.edsoo.ru/7f417922" TargetMode="External"/><Relationship Id="rId141" Type="http://schemas.openxmlformats.org/officeDocument/2006/relationships/hyperlink" Target="https://m.edsoo.ru/7f41542e" TargetMode="External"/><Relationship Id="rId379" Type="http://schemas.openxmlformats.org/officeDocument/2006/relationships/hyperlink" Target="https://m.edsoo.ru/7f41a7d0" TargetMode="External"/><Relationship Id="rId544" Type="http://schemas.openxmlformats.org/officeDocument/2006/relationships/hyperlink" Target="https://m.edsoo.ru/f5e9b004" TargetMode="External"/><Relationship Id="rId586" Type="http://schemas.openxmlformats.org/officeDocument/2006/relationships/hyperlink" Target="https://m.edsoo.ru/f5ea40f0" TargetMode="External"/><Relationship Id="rId7" Type="http://schemas.openxmlformats.org/officeDocument/2006/relationships/footnotes" Target="footnotes.xml"/><Relationship Id="rId183" Type="http://schemas.openxmlformats.org/officeDocument/2006/relationships/hyperlink" Target="https://m.edsoo.ru/7f41727e" TargetMode="External"/><Relationship Id="rId239" Type="http://schemas.openxmlformats.org/officeDocument/2006/relationships/hyperlink" Target="https://m.edsoo.ru/7f413cd2" TargetMode="External"/><Relationship Id="rId390" Type="http://schemas.openxmlformats.org/officeDocument/2006/relationships/hyperlink" Target="https://m.edsoo.ru/7f413b38" TargetMode="External"/><Relationship Id="rId404" Type="http://schemas.openxmlformats.org/officeDocument/2006/relationships/hyperlink" Target="https://m.edsoo.ru/7f416c48" TargetMode="External"/><Relationship Id="rId446" Type="http://schemas.openxmlformats.org/officeDocument/2006/relationships/hyperlink" Target="https://m.edsoo.ru/7f416194" TargetMode="External"/><Relationship Id="rId611" Type="http://schemas.openxmlformats.org/officeDocument/2006/relationships/hyperlink" Target="https://m.edsoo.ru/f5ea9dd4" TargetMode="External"/><Relationship Id="rId250" Type="http://schemas.openxmlformats.org/officeDocument/2006/relationships/hyperlink" Target="https://m.edsoo.ru/7f415104" TargetMode="External"/><Relationship Id="rId292" Type="http://schemas.openxmlformats.org/officeDocument/2006/relationships/hyperlink" Target="https://m.edsoo.ru/7f4131ce" TargetMode="External"/><Relationship Id="rId306" Type="http://schemas.openxmlformats.org/officeDocument/2006/relationships/hyperlink" Target="https://m.edsoo.ru/7f414736" TargetMode="External"/><Relationship Id="rId488" Type="http://schemas.openxmlformats.org/officeDocument/2006/relationships/hyperlink" Target="https://m.edsoo.ru/7f41a636" TargetMode="External"/><Relationship Id="rId45" Type="http://schemas.openxmlformats.org/officeDocument/2006/relationships/hyperlink" Target="https://m.edsoo.ru/7f414452" TargetMode="External"/><Relationship Id="rId87" Type="http://schemas.openxmlformats.org/officeDocument/2006/relationships/hyperlink" Target="https://m.edsoo.ru/7f417922" TargetMode="External"/><Relationship Id="rId110" Type="http://schemas.openxmlformats.org/officeDocument/2006/relationships/hyperlink" Target="https://m.edsoo.ru/7f413e80" TargetMode="External"/><Relationship Id="rId348" Type="http://schemas.openxmlformats.org/officeDocument/2006/relationships/hyperlink" Target="https://m.edsoo.ru/7f415fdc" TargetMode="External"/><Relationship Id="rId513" Type="http://schemas.openxmlformats.org/officeDocument/2006/relationships/hyperlink" Target="https://m.edsoo.ru/7f418886" TargetMode="External"/><Relationship Id="rId555" Type="http://schemas.openxmlformats.org/officeDocument/2006/relationships/hyperlink" Target="https://m.edsoo.ru/f5e9b004" TargetMode="External"/><Relationship Id="rId597" Type="http://schemas.openxmlformats.org/officeDocument/2006/relationships/hyperlink" Target="https://m.edsoo.ru/f5ea40f0" TargetMode="External"/><Relationship Id="rId152" Type="http://schemas.openxmlformats.org/officeDocument/2006/relationships/hyperlink" Target="https://m.edsoo.ru/7f41542e" TargetMode="External"/><Relationship Id="rId194" Type="http://schemas.openxmlformats.org/officeDocument/2006/relationships/hyperlink" Target="https://m.edsoo.ru/7f4196be" TargetMode="External"/><Relationship Id="rId208" Type="http://schemas.openxmlformats.org/officeDocument/2006/relationships/hyperlink" Target="https://m.edsoo.ru/7f4196be" TargetMode="External"/><Relationship Id="rId415" Type="http://schemas.openxmlformats.org/officeDocument/2006/relationships/hyperlink" Target="https://m.edsoo.ru/7f418d72" TargetMode="External"/><Relationship Id="rId457" Type="http://schemas.openxmlformats.org/officeDocument/2006/relationships/hyperlink" Target="https://m.edsoo.ru/7f4181ce" TargetMode="External"/><Relationship Id="rId622" Type="http://schemas.openxmlformats.org/officeDocument/2006/relationships/hyperlink" Target="https://m.edsoo.ru/7f41b590" TargetMode="External"/><Relationship Id="rId261" Type="http://schemas.openxmlformats.org/officeDocument/2006/relationships/hyperlink" Target="https://m.edsoo.ru/7f416f2c" TargetMode="External"/><Relationship Id="rId499" Type="http://schemas.openxmlformats.org/officeDocument/2006/relationships/hyperlink" Target="https://m.edsoo.ru/7f413368" TargetMode="External"/><Relationship Id="rId14" Type="http://schemas.openxmlformats.org/officeDocument/2006/relationships/hyperlink" Target="https://m.edsoo.ru/7f413034" TargetMode="External"/><Relationship Id="rId56" Type="http://schemas.openxmlformats.org/officeDocument/2006/relationships/hyperlink" Target="https://m.edsoo.ru/7f4159f6" TargetMode="External"/><Relationship Id="rId317" Type="http://schemas.openxmlformats.org/officeDocument/2006/relationships/hyperlink" Target="https://m.edsoo.ru/7f417af8" TargetMode="External"/><Relationship Id="rId359" Type="http://schemas.openxmlformats.org/officeDocument/2006/relationships/hyperlink" Target="https://m.edsoo.ru/7f417fb2" TargetMode="External"/><Relationship Id="rId524" Type="http://schemas.openxmlformats.org/officeDocument/2006/relationships/hyperlink" Target="https://m.edsoo.ru/7f418886" TargetMode="External"/><Relationship Id="rId566" Type="http://schemas.openxmlformats.org/officeDocument/2006/relationships/hyperlink" Target="https://m.edsoo.ru/f5ea02b6" TargetMode="External"/><Relationship Id="rId98" Type="http://schemas.openxmlformats.org/officeDocument/2006/relationships/hyperlink" Target="https://m.edsoo.ru/7f419b78" TargetMode="External"/><Relationship Id="rId121" Type="http://schemas.openxmlformats.org/officeDocument/2006/relationships/hyperlink" Target="https://m.edsoo.ru/7f413e80" TargetMode="External"/><Relationship Id="rId163" Type="http://schemas.openxmlformats.org/officeDocument/2006/relationships/hyperlink" Target="https://m.edsoo.ru/7f41727e" TargetMode="External"/><Relationship Id="rId219" Type="http://schemas.openxmlformats.org/officeDocument/2006/relationships/hyperlink" Target="https://m.edsoo.ru/7f41b720" TargetMode="External"/><Relationship Id="rId370" Type="http://schemas.openxmlformats.org/officeDocument/2006/relationships/hyperlink" Target="https://m.edsoo.ru/7f41646e" TargetMode="External"/><Relationship Id="rId426" Type="http://schemas.openxmlformats.org/officeDocument/2006/relationships/hyperlink" Target="https://m.edsoo.ru/7f41b112" TargetMode="External"/><Relationship Id="rId230" Type="http://schemas.openxmlformats.org/officeDocument/2006/relationships/hyperlink" Target="https://m.edsoo.ru/7f41b720" TargetMode="External"/><Relationship Id="rId468" Type="http://schemas.openxmlformats.org/officeDocument/2006/relationships/hyperlink" Target="https://m.edsoo.ru/7f41a4a6" TargetMode="External"/><Relationship Id="rId25" Type="http://schemas.openxmlformats.org/officeDocument/2006/relationships/hyperlink" Target="https://m.edsoo.ru/7f413034" TargetMode="External"/><Relationship Id="rId67" Type="http://schemas.openxmlformats.org/officeDocument/2006/relationships/hyperlink" Target="https://m.edsoo.ru/7f4159f6" TargetMode="External"/><Relationship Id="rId272" Type="http://schemas.openxmlformats.org/officeDocument/2006/relationships/hyperlink" Target="https://m.edsoo.ru/7f418fe8" TargetMode="External"/><Relationship Id="rId328" Type="http://schemas.openxmlformats.org/officeDocument/2006/relationships/hyperlink" Target="https://m.edsoo.ru/7f419d08" TargetMode="External"/><Relationship Id="rId535" Type="http://schemas.openxmlformats.org/officeDocument/2006/relationships/hyperlink" Target="https://m.edsoo.ru/7f41aa8c" TargetMode="External"/><Relationship Id="rId577" Type="http://schemas.openxmlformats.org/officeDocument/2006/relationships/hyperlink" Target="https://m.edsoo.ru/f5ea02b6" TargetMode="External"/><Relationship Id="rId132" Type="http://schemas.openxmlformats.org/officeDocument/2006/relationships/hyperlink" Target="https://m.edsoo.ru/7f41542e" TargetMode="External"/><Relationship Id="rId174" Type="http://schemas.openxmlformats.org/officeDocument/2006/relationships/hyperlink" Target="https://m.edsoo.ru/7f41727e" TargetMode="External"/><Relationship Id="rId381" Type="http://schemas.openxmlformats.org/officeDocument/2006/relationships/hyperlink" Target="https://m.edsoo.ru/7f41a7d0" TargetMode="External"/><Relationship Id="rId602" Type="http://schemas.openxmlformats.org/officeDocument/2006/relationships/hyperlink" Target="https://m.edsoo.ru/f5ea9dd4" TargetMode="External"/><Relationship Id="rId241" Type="http://schemas.openxmlformats.org/officeDocument/2006/relationships/hyperlink" Target="https://m.edsoo.ru/7f413cd2" TargetMode="External"/><Relationship Id="rId437" Type="http://schemas.openxmlformats.org/officeDocument/2006/relationships/hyperlink" Target="https://m.edsoo.ru/7f416194" TargetMode="External"/><Relationship Id="rId479" Type="http://schemas.openxmlformats.org/officeDocument/2006/relationships/hyperlink" Target="https://m.edsoo.ru/7f41837c" TargetMode="External"/><Relationship Id="rId36" Type="http://schemas.openxmlformats.org/officeDocument/2006/relationships/hyperlink" Target="https://m.edsoo.ru/7f414452" TargetMode="External"/><Relationship Id="rId283" Type="http://schemas.openxmlformats.org/officeDocument/2006/relationships/hyperlink" Target="https://m.edsoo.ru/7f41b2a2" TargetMode="External"/><Relationship Id="rId339" Type="http://schemas.openxmlformats.org/officeDocument/2006/relationships/hyperlink" Target="https://m.edsoo.ru/7f417e18" TargetMode="External"/><Relationship Id="rId490" Type="http://schemas.openxmlformats.org/officeDocument/2006/relationships/hyperlink" Target="https://m.edsoo.ru/7f41a636" TargetMode="External"/><Relationship Id="rId504" Type="http://schemas.openxmlformats.org/officeDocument/2006/relationships/hyperlink" Target="https://m.edsoo.ru/7f416720" TargetMode="External"/><Relationship Id="rId546" Type="http://schemas.openxmlformats.org/officeDocument/2006/relationships/hyperlink" Target="https://m.edsoo.ru/f5e9b004" TargetMode="External"/><Relationship Id="rId78" Type="http://schemas.openxmlformats.org/officeDocument/2006/relationships/hyperlink" Target="https://m.edsoo.ru/7f417922" TargetMode="External"/><Relationship Id="rId101" Type="http://schemas.openxmlformats.org/officeDocument/2006/relationships/hyperlink" Target="https://m.edsoo.ru/7f419b78" TargetMode="External"/><Relationship Id="rId143" Type="http://schemas.openxmlformats.org/officeDocument/2006/relationships/hyperlink" Target="https://m.edsoo.ru/7f41542e" TargetMode="External"/><Relationship Id="rId185" Type="http://schemas.openxmlformats.org/officeDocument/2006/relationships/hyperlink" Target="https://m.edsoo.ru/7f41727e" TargetMode="External"/><Relationship Id="rId350" Type="http://schemas.openxmlformats.org/officeDocument/2006/relationships/hyperlink" Target="https://m.edsoo.ru/7f415fdc" TargetMode="External"/><Relationship Id="rId406" Type="http://schemas.openxmlformats.org/officeDocument/2006/relationships/hyperlink" Target="https://m.edsoo.ru/7f416c48" TargetMode="External"/><Relationship Id="rId588" Type="http://schemas.openxmlformats.org/officeDocument/2006/relationships/hyperlink" Target="https://m.edsoo.ru/f5ea40f0" TargetMode="External"/><Relationship Id="rId9" Type="http://schemas.openxmlformats.org/officeDocument/2006/relationships/footer" Target="footer1.xml"/><Relationship Id="rId210" Type="http://schemas.openxmlformats.org/officeDocument/2006/relationships/hyperlink" Target="https://m.edsoo.ru/7f4196be" TargetMode="External"/><Relationship Id="rId392" Type="http://schemas.openxmlformats.org/officeDocument/2006/relationships/hyperlink" Target="https://m.edsoo.ru/7f413b38" TargetMode="External"/><Relationship Id="rId448" Type="http://schemas.openxmlformats.org/officeDocument/2006/relationships/hyperlink" Target="https://m.edsoo.ru/7f416194" TargetMode="External"/><Relationship Id="rId613" Type="http://schemas.openxmlformats.org/officeDocument/2006/relationships/hyperlink" Target="https://m.edsoo.ru/f5ea9dd4" TargetMode="External"/><Relationship Id="rId252" Type="http://schemas.openxmlformats.org/officeDocument/2006/relationships/hyperlink" Target="https://m.edsoo.ru/7f415104" TargetMode="External"/><Relationship Id="rId294" Type="http://schemas.openxmlformats.org/officeDocument/2006/relationships/hyperlink" Target="https://m.edsoo.ru/7f4131ce" TargetMode="External"/><Relationship Id="rId308" Type="http://schemas.openxmlformats.org/officeDocument/2006/relationships/hyperlink" Target="https://m.edsoo.ru/7f415b90" TargetMode="External"/><Relationship Id="rId515" Type="http://schemas.openxmlformats.org/officeDocument/2006/relationships/hyperlink" Target="https://m.edsoo.ru/7f418886" TargetMode="External"/><Relationship Id="rId47" Type="http://schemas.openxmlformats.org/officeDocument/2006/relationships/hyperlink" Target="https://m.edsoo.ru/7f414452" TargetMode="External"/><Relationship Id="rId89" Type="http://schemas.openxmlformats.org/officeDocument/2006/relationships/hyperlink" Target="https://m.edsoo.ru/7f419b78" TargetMode="External"/><Relationship Id="rId112" Type="http://schemas.openxmlformats.org/officeDocument/2006/relationships/hyperlink" Target="https://m.edsoo.ru/7f413e80" TargetMode="External"/><Relationship Id="rId154" Type="http://schemas.openxmlformats.org/officeDocument/2006/relationships/hyperlink" Target="https://m.edsoo.ru/7f41542e" TargetMode="External"/><Relationship Id="rId361" Type="http://schemas.openxmlformats.org/officeDocument/2006/relationships/hyperlink" Target="https://m.edsoo.ru/7f41a302" TargetMode="External"/><Relationship Id="rId557" Type="http://schemas.openxmlformats.org/officeDocument/2006/relationships/hyperlink" Target="https://m.edsoo.ru/f5e9b004" TargetMode="External"/><Relationship Id="rId599" Type="http://schemas.openxmlformats.org/officeDocument/2006/relationships/hyperlink" Target="https://m.edsoo.ru/f5ea40f0" TargetMode="External"/><Relationship Id="rId196" Type="http://schemas.openxmlformats.org/officeDocument/2006/relationships/hyperlink" Target="https://m.edsoo.ru/7f4196be" TargetMode="External"/><Relationship Id="rId417" Type="http://schemas.openxmlformats.org/officeDocument/2006/relationships/hyperlink" Target="https://m.edsoo.ru/7f418d72" TargetMode="External"/><Relationship Id="rId459" Type="http://schemas.openxmlformats.org/officeDocument/2006/relationships/hyperlink" Target="https://m.edsoo.ru/7f41a4a6" TargetMode="External"/><Relationship Id="rId624" Type="http://schemas.openxmlformats.org/officeDocument/2006/relationships/hyperlink" Target="https://m.edsoo.ru/7f41b590" TargetMode="External"/><Relationship Id="rId16" Type="http://schemas.openxmlformats.org/officeDocument/2006/relationships/hyperlink" Target="https://m.edsoo.ru/7f413034" TargetMode="External"/><Relationship Id="rId221" Type="http://schemas.openxmlformats.org/officeDocument/2006/relationships/hyperlink" Target="https://m.edsoo.ru/7f41b720" TargetMode="External"/><Relationship Id="rId263" Type="http://schemas.openxmlformats.org/officeDocument/2006/relationships/hyperlink" Target="https://m.edsoo.ru/7f416f2c" TargetMode="External"/><Relationship Id="rId319" Type="http://schemas.openxmlformats.org/officeDocument/2006/relationships/hyperlink" Target="https://m.edsoo.ru/7f417af8" TargetMode="External"/><Relationship Id="rId470" Type="http://schemas.openxmlformats.org/officeDocument/2006/relationships/hyperlink" Target="https://m.edsoo.ru/7f41a4a6" TargetMode="External"/><Relationship Id="rId526" Type="http://schemas.openxmlformats.org/officeDocument/2006/relationships/hyperlink" Target="https://m.edsoo.ru/7f418886" TargetMode="External"/><Relationship Id="rId58" Type="http://schemas.openxmlformats.org/officeDocument/2006/relationships/hyperlink" Target="https://m.edsoo.ru/7f4159f6" TargetMode="External"/><Relationship Id="rId123" Type="http://schemas.openxmlformats.org/officeDocument/2006/relationships/hyperlink" Target="https://m.edsoo.ru/7f413e80" TargetMode="External"/><Relationship Id="rId330" Type="http://schemas.openxmlformats.org/officeDocument/2006/relationships/hyperlink" Target="https://m.edsoo.ru/7f415e2e" TargetMode="External"/><Relationship Id="rId568" Type="http://schemas.openxmlformats.org/officeDocument/2006/relationships/hyperlink" Target="https://m.edsoo.ru/f5ea02b6" TargetMode="External"/><Relationship Id="rId165" Type="http://schemas.openxmlformats.org/officeDocument/2006/relationships/hyperlink" Target="https://m.edsoo.ru/7f41727e" TargetMode="External"/><Relationship Id="rId372" Type="http://schemas.openxmlformats.org/officeDocument/2006/relationships/hyperlink" Target="https://m.edsoo.ru/7f41646e" TargetMode="External"/><Relationship Id="rId428" Type="http://schemas.openxmlformats.org/officeDocument/2006/relationships/hyperlink" Target="https://m.edsoo.ru/7f41b112" TargetMode="External"/><Relationship Id="rId232" Type="http://schemas.openxmlformats.org/officeDocument/2006/relationships/hyperlink" Target="https://m.edsoo.ru/7f41b720" TargetMode="External"/><Relationship Id="rId274" Type="http://schemas.openxmlformats.org/officeDocument/2006/relationships/hyperlink" Target="https://m.edsoo.ru/7f418fe8" TargetMode="External"/><Relationship Id="rId481" Type="http://schemas.openxmlformats.org/officeDocument/2006/relationships/hyperlink" Target="https://m.edsoo.ru/7f41837c" TargetMode="External"/><Relationship Id="rId27" Type="http://schemas.openxmlformats.org/officeDocument/2006/relationships/hyperlink" Target="https://m.edsoo.ru/7f413034" TargetMode="External"/><Relationship Id="rId69" Type="http://schemas.openxmlformats.org/officeDocument/2006/relationships/hyperlink" Target="https://m.edsoo.ru/7f4159f6" TargetMode="External"/><Relationship Id="rId134" Type="http://schemas.openxmlformats.org/officeDocument/2006/relationships/hyperlink" Target="https://m.edsoo.ru/7f41542e" TargetMode="External"/><Relationship Id="rId537" Type="http://schemas.openxmlformats.org/officeDocument/2006/relationships/hyperlink" Target="https://m.edsoo.ru/7f41aa8c" TargetMode="External"/><Relationship Id="rId579" Type="http://schemas.openxmlformats.org/officeDocument/2006/relationships/hyperlink" Target="https://m.edsoo.ru/f5ea02b6" TargetMode="External"/><Relationship Id="rId80" Type="http://schemas.openxmlformats.org/officeDocument/2006/relationships/hyperlink" Target="https://m.edsoo.ru/7f417922" TargetMode="External"/><Relationship Id="rId176" Type="http://schemas.openxmlformats.org/officeDocument/2006/relationships/hyperlink" Target="https://m.edsoo.ru/7f41727e" TargetMode="External"/><Relationship Id="rId341" Type="http://schemas.openxmlformats.org/officeDocument/2006/relationships/hyperlink" Target="https://m.edsoo.ru/7f41a12c" TargetMode="External"/><Relationship Id="rId383" Type="http://schemas.openxmlformats.org/officeDocument/2006/relationships/hyperlink" Target="https://m.edsoo.ru/7f41a7d0" TargetMode="External"/><Relationship Id="rId439" Type="http://schemas.openxmlformats.org/officeDocument/2006/relationships/hyperlink" Target="https://m.edsoo.ru/7f416194" TargetMode="External"/><Relationship Id="rId590" Type="http://schemas.openxmlformats.org/officeDocument/2006/relationships/hyperlink" Target="https://m.edsoo.ru/f5ea40f0" TargetMode="External"/><Relationship Id="rId604" Type="http://schemas.openxmlformats.org/officeDocument/2006/relationships/hyperlink" Target="https://m.edsoo.ru/f5ea9dd4" TargetMode="External"/><Relationship Id="rId201" Type="http://schemas.openxmlformats.org/officeDocument/2006/relationships/hyperlink" Target="https://m.edsoo.ru/7f4196be" TargetMode="External"/><Relationship Id="rId222" Type="http://schemas.openxmlformats.org/officeDocument/2006/relationships/hyperlink" Target="https://m.edsoo.ru/7f41b720" TargetMode="External"/><Relationship Id="rId243" Type="http://schemas.openxmlformats.org/officeDocument/2006/relationships/hyperlink" Target="https://m.edsoo.ru/7f413cd2" TargetMode="External"/><Relationship Id="rId264" Type="http://schemas.openxmlformats.org/officeDocument/2006/relationships/hyperlink" Target="https://m.edsoo.ru/7f416f2c" TargetMode="External"/><Relationship Id="rId285" Type="http://schemas.openxmlformats.org/officeDocument/2006/relationships/hyperlink" Target="https://m.edsoo.ru/7f41b2a2" TargetMode="External"/><Relationship Id="rId450" Type="http://schemas.openxmlformats.org/officeDocument/2006/relationships/hyperlink" Target="https://m.edsoo.ru/7f416194" TargetMode="External"/><Relationship Id="rId471" Type="http://schemas.openxmlformats.org/officeDocument/2006/relationships/hyperlink" Target="https://m.edsoo.ru/7f41a4a6" TargetMode="External"/><Relationship Id="rId506" Type="http://schemas.openxmlformats.org/officeDocument/2006/relationships/hyperlink" Target="https://m.edsoo.ru/7f416720" TargetMode="External"/><Relationship Id="rId17" Type="http://schemas.openxmlformats.org/officeDocument/2006/relationships/hyperlink" Target="https://m.edsoo.ru/7f413034" TargetMode="External"/><Relationship Id="rId38" Type="http://schemas.openxmlformats.org/officeDocument/2006/relationships/hyperlink" Target="https://m.edsoo.ru/7f414452" TargetMode="External"/><Relationship Id="rId59" Type="http://schemas.openxmlformats.org/officeDocument/2006/relationships/hyperlink" Target="https://m.edsoo.ru/7f4159f6" TargetMode="External"/><Relationship Id="rId103" Type="http://schemas.openxmlformats.org/officeDocument/2006/relationships/hyperlink" Target="https://m.edsoo.ru/7f413e80" TargetMode="External"/><Relationship Id="rId124" Type="http://schemas.openxmlformats.org/officeDocument/2006/relationships/hyperlink" Target="https://m.edsoo.ru/7f413e80" TargetMode="External"/><Relationship Id="rId310" Type="http://schemas.openxmlformats.org/officeDocument/2006/relationships/hyperlink" Target="https://m.edsoo.ru/7f415b90" TargetMode="External"/><Relationship Id="rId492" Type="http://schemas.openxmlformats.org/officeDocument/2006/relationships/hyperlink" Target="https://m.edsoo.ru/7f41a636" TargetMode="External"/><Relationship Id="rId527" Type="http://schemas.openxmlformats.org/officeDocument/2006/relationships/hyperlink" Target="https://m.edsoo.ru/7f41aa8c" TargetMode="External"/><Relationship Id="rId548" Type="http://schemas.openxmlformats.org/officeDocument/2006/relationships/hyperlink" Target="https://m.edsoo.ru/f5e9b004" TargetMode="External"/><Relationship Id="rId569" Type="http://schemas.openxmlformats.org/officeDocument/2006/relationships/hyperlink" Target="https://m.edsoo.ru/f5ea02b6" TargetMode="External"/><Relationship Id="rId70" Type="http://schemas.openxmlformats.org/officeDocument/2006/relationships/hyperlink" Target="https://m.edsoo.ru/7f4159f6" TargetMode="External"/><Relationship Id="rId91" Type="http://schemas.openxmlformats.org/officeDocument/2006/relationships/hyperlink" Target="https://m.edsoo.ru/7f419b78" TargetMode="External"/><Relationship Id="rId145" Type="http://schemas.openxmlformats.org/officeDocument/2006/relationships/hyperlink" Target="https://m.edsoo.ru/7f41542e" TargetMode="External"/><Relationship Id="rId166" Type="http://schemas.openxmlformats.org/officeDocument/2006/relationships/hyperlink" Target="https://m.edsoo.ru/7f41727e" TargetMode="External"/><Relationship Id="rId187" Type="http://schemas.openxmlformats.org/officeDocument/2006/relationships/hyperlink" Target="https://m.edsoo.ru/7f41727e" TargetMode="External"/><Relationship Id="rId331" Type="http://schemas.openxmlformats.org/officeDocument/2006/relationships/hyperlink" Target="https://m.edsoo.ru/7f415e2e" TargetMode="External"/><Relationship Id="rId352" Type="http://schemas.openxmlformats.org/officeDocument/2006/relationships/hyperlink" Target="https://m.edsoo.ru/7f415fdc" TargetMode="External"/><Relationship Id="rId373" Type="http://schemas.openxmlformats.org/officeDocument/2006/relationships/hyperlink" Target="https://m.edsoo.ru/7f41646e" TargetMode="External"/><Relationship Id="rId394" Type="http://schemas.openxmlformats.org/officeDocument/2006/relationships/hyperlink" Target="https://m.edsoo.ru/7f414f38" TargetMode="External"/><Relationship Id="rId408" Type="http://schemas.openxmlformats.org/officeDocument/2006/relationships/hyperlink" Target="https://m.edsoo.ru/7f416c48" TargetMode="External"/><Relationship Id="rId429" Type="http://schemas.openxmlformats.org/officeDocument/2006/relationships/hyperlink" Target="https://m.edsoo.ru/7f41b112" TargetMode="External"/><Relationship Id="rId580" Type="http://schemas.openxmlformats.org/officeDocument/2006/relationships/hyperlink" Target="https://m.edsoo.ru/f5ea02b6" TargetMode="External"/><Relationship Id="rId615" Type="http://schemas.openxmlformats.org/officeDocument/2006/relationships/hyperlink" Target="https://m.edsoo.ru/7f419506" TargetMode="External"/><Relationship Id="rId1" Type="http://schemas.openxmlformats.org/officeDocument/2006/relationships/customXml" Target="../customXml/item1.xml"/><Relationship Id="rId212" Type="http://schemas.openxmlformats.org/officeDocument/2006/relationships/hyperlink" Target="https://m.edsoo.ru/7f4196be" TargetMode="External"/><Relationship Id="rId233" Type="http://schemas.openxmlformats.org/officeDocument/2006/relationships/hyperlink" Target="https://m.edsoo.ru/7f413cd2" TargetMode="External"/><Relationship Id="rId254" Type="http://schemas.openxmlformats.org/officeDocument/2006/relationships/hyperlink" Target="https://m.edsoo.ru/7f415104" TargetMode="External"/><Relationship Id="rId440" Type="http://schemas.openxmlformats.org/officeDocument/2006/relationships/hyperlink" Target="https://m.edsoo.ru/7f416194" TargetMode="External"/><Relationship Id="rId28" Type="http://schemas.openxmlformats.org/officeDocument/2006/relationships/hyperlink" Target="https://m.edsoo.ru/7f413034" TargetMode="External"/><Relationship Id="rId49" Type="http://schemas.openxmlformats.org/officeDocument/2006/relationships/hyperlink" Target="https://m.edsoo.ru/7f414452" TargetMode="External"/><Relationship Id="rId114" Type="http://schemas.openxmlformats.org/officeDocument/2006/relationships/hyperlink" Target="https://m.edsoo.ru/7f413e80" TargetMode="External"/><Relationship Id="rId275" Type="http://schemas.openxmlformats.org/officeDocument/2006/relationships/hyperlink" Target="https://m.edsoo.ru/7f418fe8" TargetMode="External"/><Relationship Id="rId296" Type="http://schemas.openxmlformats.org/officeDocument/2006/relationships/hyperlink" Target="https://m.edsoo.ru/7f4131ce" TargetMode="External"/><Relationship Id="rId300" Type="http://schemas.openxmlformats.org/officeDocument/2006/relationships/hyperlink" Target="https://m.edsoo.ru/7f414736" TargetMode="External"/><Relationship Id="rId461" Type="http://schemas.openxmlformats.org/officeDocument/2006/relationships/hyperlink" Target="https://m.edsoo.ru/7f41a4a6" TargetMode="External"/><Relationship Id="rId482" Type="http://schemas.openxmlformats.org/officeDocument/2006/relationships/hyperlink" Target="https://m.edsoo.ru/7f41a636" TargetMode="External"/><Relationship Id="rId517" Type="http://schemas.openxmlformats.org/officeDocument/2006/relationships/hyperlink" Target="https://m.edsoo.ru/7f418886" TargetMode="External"/><Relationship Id="rId538" Type="http://schemas.openxmlformats.org/officeDocument/2006/relationships/hyperlink" Target="https://m.edsoo.ru/7f41aa8c" TargetMode="External"/><Relationship Id="rId559" Type="http://schemas.openxmlformats.org/officeDocument/2006/relationships/hyperlink" Target="https://m.edsoo.ru/f5e9b004" TargetMode="External"/><Relationship Id="rId60" Type="http://schemas.openxmlformats.org/officeDocument/2006/relationships/hyperlink" Target="https://m.edsoo.ru/7f4159f6" TargetMode="External"/><Relationship Id="rId81" Type="http://schemas.openxmlformats.org/officeDocument/2006/relationships/hyperlink" Target="https://m.edsoo.ru/7f417922" TargetMode="External"/><Relationship Id="rId135" Type="http://schemas.openxmlformats.org/officeDocument/2006/relationships/hyperlink" Target="https://m.edsoo.ru/7f41542e" TargetMode="External"/><Relationship Id="rId156" Type="http://schemas.openxmlformats.org/officeDocument/2006/relationships/hyperlink" Target="https://m.edsoo.ru/7f41542e" TargetMode="External"/><Relationship Id="rId177" Type="http://schemas.openxmlformats.org/officeDocument/2006/relationships/hyperlink" Target="https://m.edsoo.ru/7f41727e" TargetMode="External"/><Relationship Id="rId198" Type="http://schemas.openxmlformats.org/officeDocument/2006/relationships/hyperlink" Target="https://m.edsoo.ru/7f4196be" TargetMode="External"/><Relationship Id="rId321" Type="http://schemas.openxmlformats.org/officeDocument/2006/relationships/hyperlink" Target="https://m.edsoo.ru/7f417af8" TargetMode="External"/><Relationship Id="rId342" Type="http://schemas.openxmlformats.org/officeDocument/2006/relationships/hyperlink" Target="https://m.edsoo.ru/7f41a12c" TargetMode="External"/><Relationship Id="rId363" Type="http://schemas.openxmlformats.org/officeDocument/2006/relationships/hyperlink" Target="https://m.edsoo.ru/7f41a302" TargetMode="External"/><Relationship Id="rId384" Type="http://schemas.openxmlformats.org/officeDocument/2006/relationships/hyperlink" Target="https://m.edsoo.ru/7f41a7d0" TargetMode="External"/><Relationship Id="rId419" Type="http://schemas.openxmlformats.org/officeDocument/2006/relationships/hyperlink" Target="https://m.edsoo.ru/7f418d72" TargetMode="External"/><Relationship Id="rId570" Type="http://schemas.openxmlformats.org/officeDocument/2006/relationships/hyperlink" Target="https://m.edsoo.ru/f5ea02b6" TargetMode="External"/><Relationship Id="rId591" Type="http://schemas.openxmlformats.org/officeDocument/2006/relationships/hyperlink" Target="https://m.edsoo.ru/f5ea40f0" TargetMode="External"/><Relationship Id="rId605" Type="http://schemas.openxmlformats.org/officeDocument/2006/relationships/hyperlink" Target="https://m.edsoo.ru/f5ea9dd4" TargetMode="External"/><Relationship Id="rId626" Type="http://schemas.openxmlformats.org/officeDocument/2006/relationships/fontTable" Target="fontTable.xml"/><Relationship Id="rId202" Type="http://schemas.openxmlformats.org/officeDocument/2006/relationships/hyperlink" Target="https://m.edsoo.ru/7f4196be" TargetMode="External"/><Relationship Id="rId223" Type="http://schemas.openxmlformats.org/officeDocument/2006/relationships/hyperlink" Target="https://m.edsoo.ru/7f41b720" TargetMode="External"/><Relationship Id="rId244" Type="http://schemas.openxmlformats.org/officeDocument/2006/relationships/hyperlink" Target="https://m.edsoo.ru/7f415104" TargetMode="External"/><Relationship Id="rId430" Type="http://schemas.openxmlformats.org/officeDocument/2006/relationships/hyperlink" Target="https://m.edsoo.ru/7f41b112" TargetMode="External"/><Relationship Id="rId18" Type="http://schemas.openxmlformats.org/officeDocument/2006/relationships/hyperlink" Target="https://m.edsoo.ru/7f413034" TargetMode="External"/><Relationship Id="rId39" Type="http://schemas.openxmlformats.org/officeDocument/2006/relationships/hyperlink" Target="https://m.edsoo.ru/7f414452" TargetMode="External"/><Relationship Id="rId265" Type="http://schemas.openxmlformats.org/officeDocument/2006/relationships/hyperlink" Target="https://m.edsoo.ru/7f416f2c" TargetMode="External"/><Relationship Id="rId286" Type="http://schemas.openxmlformats.org/officeDocument/2006/relationships/hyperlink" Target="https://m.edsoo.ru/7f41b2a2" TargetMode="External"/><Relationship Id="rId451" Type="http://schemas.openxmlformats.org/officeDocument/2006/relationships/hyperlink" Target="https://m.edsoo.ru/7f416194" TargetMode="External"/><Relationship Id="rId472" Type="http://schemas.openxmlformats.org/officeDocument/2006/relationships/hyperlink" Target="https://m.edsoo.ru/7f41837c" TargetMode="External"/><Relationship Id="rId493" Type="http://schemas.openxmlformats.org/officeDocument/2006/relationships/hyperlink" Target="https://m.edsoo.ru/7f413368" TargetMode="External"/><Relationship Id="rId507" Type="http://schemas.openxmlformats.org/officeDocument/2006/relationships/hyperlink" Target="https://m.edsoo.ru/7f416720" TargetMode="External"/><Relationship Id="rId528" Type="http://schemas.openxmlformats.org/officeDocument/2006/relationships/hyperlink" Target="https://m.edsoo.ru/7f41aa8c" TargetMode="External"/><Relationship Id="rId549" Type="http://schemas.openxmlformats.org/officeDocument/2006/relationships/hyperlink" Target="https://m.edsoo.ru/f5e9b004" TargetMode="External"/><Relationship Id="rId50" Type="http://schemas.openxmlformats.org/officeDocument/2006/relationships/hyperlink" Target="https://m.edsoo.ru/7f414452" TargetMode="External"/><Relationship Id="rId104" Type="http://schemas.openxmlformats.org/officeDocument/2006/relationships/hyperlink" Target="https://m.edsoo.ru/7f413e80" TargetMode="External"/><Relationship Id="rId125" Type="http://schemas.openxmlformats.org/officeDocument/2006/relationships/hyperlink" Target="https://m.edsoo.ru/7f413e80" TargetMode="External"/><Relationship Id="rId146" Type="http://schemas.openxmlformats.org/officeDocument/2006/relationships/hyperlink" Target="https://m.edsoo.ru/7f41542e" TargetMode="External"/><Relationship Id="rId167" Type="http://schemas.openxmlformats.org/officeDocument/2006/relationships/hyperlink" Target="https://m.edsoo.ru/7f41727e" TargetMode="External"/><Relationship Id="rId188" Type="http://schemas.openxmlformats.org/officeDocument/2006/relationships/hyperlink" Target="https://m.edsoo.ru/7f41727e" TargetMode="External"/><Relationship Id="rId311" Type="http://schemas.openxmlformats.org/officeDocument/2006/relationships/hyperlink" Target="https://m.edsoo.ru/7f415b90" TargetMode="External"/><Relationship Id="rId332" Type="http://schemas.openxmlformats.org/officeDocument/2006/relationships/hyperlink" Target="https://m.edsoo.ru/7f415e2e" TargetMode="External"/><Relationship Id="rId353" Type="http://schemas.openxmlformats.org/officeDocument/2006/relationships/hyperlink" Target="https://m.edsoo.ru/7f417fb2" TargetMode="External"/><Relationship Id="rId374" Type="http://schemas.openxmlformats.org/officeDocument/2006/relationships/hyperlink" Target="https://m.edsoo.ru/7f418516" TargetMode="External"/><Relationship Id="rId395" Type="http://schemas.openxmlformats.org/officeDocument/2006/relationships/hyperlink" Target="https://m.edsoo.ru/7f414f38" TargetMode="External"/><Relationship Id="rId409" Type="http://schemas.openxmlformats.org/officeDocument/2006/relationships/hyperlink" Target="https://m.edsoo.ru/7f418d72" TargetMode="External"/><Relationship Id="rId560" Type="http://schemas.openxmlformats.org/officeDocument/2006/relationships/hyperlink" Target="https://m.edsoo.ru/f5e9b004" TargetMode="External"/><Relationship Id="rId581" Type="http://schemas.openxmlformats.org/officeDocument/2006/relationships/hyperlink" Target="https://m.edsoo.ru/f5ea02b6" TargetMode="External"/><Relationship Id="rId71" Type="http://schemas.openxmlformats.org/officeDocument/2006/relationships/hyperlink" Target="https://m.edsoo.ru/7f4159f6" TargetMode="External"/><Relationship Id="rId92" Type="http://schemas.openxmlformats.org/officeDocument/2006/relationships/hyperlink" Target="https://m.edsoo.ru/7f419b78" TargetMode="External"/><Relationship Id="rId213" Type="http://schemas.openxmlformats.org/officeDocument/2006/relationships/hyperlink" Target="https://m.edsoo.ru/7f41b720" TargetMode="External"/><Relationship Id="rId234" Type="http://schemas.openxmlformats.org/officeDocument/2006/relationships/hyperlink" Target="https://m.edsoo.ru/7f413cd2" TargetMode="External"/><Relationship Id="rId420" Type="http://schemas.openxmlformats.org/officeDocument/2006/relationships/hyperlink" Target="https://m.edsoo.ru/7f418d72" TargetMode="External"/><Relationship Id="rId616" Type="http://schemas.openxmlformats.org/officeDocument/2006/relationships/hyperlink" Target="https://m.edsoo.ru/7f419506" TargetMode="External"/><Relationship Id="rId2" Type="http://schemas.openxmlformats.org/officeDocument/2006/relationships/numbering" Target="numbering.xml"/><Relationship Id="rId29" Type="http://schemas.openxmlformats.org/officeDocument/2006/relationships/hyperlink" Target="https://m.edsoo.ru/7f414452" TargetMode="External"/><Relationship Id="rId255" Type="http://schemas.openxmlformats.org/officeDocument/2006/relationships/hyperlink" Target="https://m.edsoo.ru/7f416f2c" TargetMode="External"/><Relationship Id="rId276" Type="http://schemas.openxmlformats.org/officeDocument/2006/relationships/hyperlink" Target="https://m.edsoo.ru/7f418fe8" TargetMode="External"/><Relationship Id="rId297" Type="http://schemas.openxmlformats.org/officeDocument/2006/relationships/hyperlink" Target="https://m.edsoo.ru/7f414736" TargetMode="External"/><Relationship Id="rId441" Type="http://schemas.openxmlformats.org/officeDocument/2006/relationships/hyperlink" Target="https://m.edsoo.ru/7f416194" TargetMode="External"/><Relationship Id="rId462" Type="http://schemas.openxmlformats.org/officeDocument/2006/relationships/hyperlink" Target="https://m.edsoo.ru/7f41a4a6" TargetMode="External"/><Relationship Id="rId483" Type="http://schemas.openxmlformats.org/officeDocument/2006/relationships/hyperlink" Target="https://m.edsoo.ru/7f41a636" TargetMode="External"/><Relationship Id="rId518" Type="http://schemas.openxmlformats.org/officeDocument/2006/relationships/hyperlink" Target="https://m.edsoo.ru/7f418886" TargetMode="External"/><Relationship Id="rId539" Type="http://schemas.openxmlformats.org/officeDocument/2006/relationships/hyperlink" Target="https://m.edsoo.ru/7f41aa8c" TargetMode="External"/><Relationship Id="rId40" Type="http://schemas.openxmlformats.org/officeDocument/2006/relationships/hyperlink" Target="https://m.edsoo.ru/7f414452" TargetMode="External"/><Relationship Id="rId115" Type="http://schemas.openxmlformats.org/officeDocument/2006/relationships/hyperlink" Target="https://m.edsoo.ru/7f413e80" TargetMode="External"/><Relationship Id="rId136" Type="http://schemas.openxmlformats.org/officeDocument/2006/relationships/hyperlink" Target="https://m.edsoo.ru/7f41542e" TargetMode="External"/><Relationship Id="rId157" Type="http://schemas.openxmlformats.org/officeDocument/2006/relationships/hyperlink" Target="https://m.edsoo.ru/7f41542e" TargetMode="External"/><Relationship Id="rId178" Type="http://schemas.openxmlformats.org/officeDocument/2006/relationships/hyperlink" Target="https://m.edsoo.ru/7f41727e" TargetMode="External"/><Relationship Id="rId301" Type="http://schemas.openxmlformats.org/officeDocument/2006/relationships/hyperlink" Target="https://m.edsoo.ru/7f414736" TargetMode="External"/><Relationship Id="rId322" Type="http://schemas.openxmlformats.org/officeDocument/2006/relationships/hyperlink" Target="https://m.edsoo.ru/7f419d08" TargetMode="External"/><Relationship Id="rId343" Type="http://schemas.openxmlformats.org/officeDocument/2006/relationships/hyperlink" Target="https://m.edsoo.ru/7f41a12c" TargetMode="External"/><Relationship Id="rId364" Type="http://schemas.openxmlformats.org/officeDocument/2006/relationships/hyperlink" Target="https://m.edsoo.ru/7f41a302" TargetMode="External"/><Relationship Id="rId550" Type="http://schemas.openxmlformats.org/officeDocument/2006/relationships/hyperlink" Target="https://m.edsoo.ru/f5e9b004" TargetMode="External"/><Relationship Id="rId61" Type="http://schemas.openxmlformats.org/officeDocument/2006/relationships/hyperlink" Target="https://m.edsoo.ru/7f4159f6" TargetMode="External"/><Relationship Id="rId82" Type="http://schemas.openxmlformats.org/officeDocument/2006/relationships/hyperlink" Target="https://m.edsoo.ru/7f417922" TargetMode="External"/><Relationship Id="rId199" Type="http://schemas.openxmlformats.org/officeDocument/2006/relationships/hyperlink" Target="https://m.edsoo.ru/7f4196be" TargetMode="External"/><Relationship Id="rId203" Type="http://schemas.openxmlformats.org/officeDocument/2006/relationships/hyperlink" Target="https://m.edsoo.ru/7f4196be" TargetMode="External"/><Relationship Id="rId385" Type="http://schemas.openxmlformats.org/officeDocument/2006/relationships/hyperlink" Target="https://m.edsoo.ru/7f41a7d0" TargetMode="External"/><Relationship Id="rId571" Type="http://schemas.openxmlformats.org/officeDocument/2006/relationships/hyperlink" Target="https://m.edsoo.ru/f5ea02b6" TargetMode="External"/><Relationship Id="rId592" Type="http://schemas.openxmlformats.org/officeDocument/2006/relationships/hyperlink" Target="https://m.edsoo.ru/f5ea40f0" TargetMode="External"/><Relationship Id="rId606" Type="http://schemas.openxmlformats.org/officeDocument/2006/relationships/hyperlink" Target="https://m.edsoo.ru/f5ea9dd4" TargetMode="External"/><Relationship Id="rId627" Type="http://schemas.openxmlformats.org/officeDocument/2006/relationships/theme" Target="theme/theme1.xml"/><Relationship Id="rId19" Type="http://schemas.openxmlformats.org/officeDocument/2006/relationships/hyperlink" Target="https://m.edsoo.ru/7f413034" TargetMode="External"/><Relationship Id="rId224" Type="http://schemas.openxmlformats.org/officeDocument/2006/relationships/hyperlink" Target="https://m.edsoo.ru/7f41b720" TargetMode="External"/><Relationship Id="rId245" Type="http://schemas.openxmlformats.org/officeDocument/2006/relationships/hyperlink" Target="https://m.edsoo.ru/7f415104" TargetMode="External"/><Relationship Id="rId266" Type="http://schemas.openxmlformats.org/officeDocument/2006/relationships/hyperlink" Target="https://m.edsoo.ru/7f416f2c" TargetMode="External"/><Relationship Id="rId287" Type="http://schemas.openxmlformats.org/officeDocument/2006/relationships/hyperlink" Target="https://m.edsoo.ru/7f41b2a2" TargetMode="External"/><Relationship Id="rId410" Type="http://schemas.openxmlformats.org/officeDocument/2006/relationships/hyperlink" Target="https://m.edsoo.ru/7f418d72" TargetMode="External"/><Relationship Id="rId431" Type="http://schemas.openxmlformats.org/officeDocument/2006/relationships/hyperlink" Target="https://m.edsoo.ru/7f41b112" TargetMode="External"/><Relationship Id="rId452" Type="http://schemas.openxmlformats.org/officeDocument/2006/relationships/hyperlink" Target="https://m.edsoo.ru/7f416194" TargetMode="External"/><Relationship Id="rId473" Type="http://schemas.openxmlformats.org/officeDocument/2006/relationships/hyperlink" Target="https://m.edsoo.ru/7f41837c" TargetMode="External"/><Relationship Id="rId494" Type="http://schemas.openxmlformats.org/officeDocument/2006/relationships/hyperlink" Target="https://m.edsoo.ru/7f413368" TargetMode="External"/><Relationship Id="rId508" Type="http://schemas.openxmlformats.org/officeDocument/2006/relationships/hyperlink" Target="https://m.edsoo.ru/7f416720" TargetMode="External"/><Relationship Id="rId529" Type="http://schemas.openxmlformats.org/officeDocument/2006/relationships/hyperlink" Target="https://m.edsoo.ru/7f41aa8c" TargetMode="External"/><Relationship Id="rId30" Type="http://schemas.openxmlformats.org/officeDocument/2006/relationships/hyperlink" Target="https://m.edsoo.ru/7f414452" TargetMode="External"/><Relationship Id="rId105" Type="http://schemas.openxmlformats.org/officeDocument/2006/relationships/hyperlink" Target="https://m.edsoo.ru/7f413e80" TargetMode="External"/><Relationship Id="rId126" Type="http://schemas.openxmlformats.org/officeDocument/2006/relationships/hyperlink" Target="https://m.edsoo.ru/7f413e80" TargetMode="External"/><Relationship Id="rId147" Type="http://schemas.openxmlformats.org/officeDocument/2006/relationships/hyperlink" Target="https://m.edsoo.ru/7f41542e" TargetMode="External"/><Relationship Id="rId168" Type="http://schemas.openxmlformats.org/officeDocument/2006/relationships/hyperlink" Target="https://m.edsoo.ru/7f41727e" TargetMode="External"/><Relationship Id="rId312" Type="http://schemas.openxmlformats.org/officeDocument/2006/relationships/hyperlink" Target="https://m.edsoo.ru/7f417af8" TargetMode="External"/><Relationship Id="rId333" Type="http://schemas.openxmlformats.org/officeDocument/2006/relationships/hyperlink" Target="https://m.edsoo.ru/7f415e2e" TargetMode="External"/><Relationship Id="rId354" Type="http://schemas.openxmlformats.org/officeDocument/2006/relationships/hyperlink" Target="https://m.edsoo.ru/7f417fb2" TargetMode="External"/><Relationship Id="rId540" Type="http://schemas.openxmlformats.org/officeDocument/2006/relationships/hyperlink" Target="https://m.edsoo.ru/7f41aa8c" TargetMode="External"/><Relationship Id="rId51" Type="http://schemas.openxmlformats.org/officeDocument/2006/relationships/hyperlink" Target="https://m.edsoo.ru/7f414452" TargetMode="External"/><Relationship Id="rId72" Type="http://schemas.openxmlformats.org/officeDocument/2006/relationships/hyperlink" Target="https://m.edsoo.ru/7f4159f6" TargetMode="External"/><Relationship Id="rId93" Type="http://schemas.openxmlformats.org/officeDocument/2006/relationships/hyperlink" Target="https://m.edsoo.ru/7f419b78" TargetMode="External"/><Relationship Id="rId189" Type="http://schemas.openxmlformats.org/officeDocument/2006/relationships/hyperlink" Target="https://m.edsoo.ru/7f4196be" TargetMode="External"/><Relationship Id="rId375" Type="http://schemas.openxmlformats.org/officeDocument/2006/relationships/hyperlink" Target="https://m.edsoo.ru/7f418516" TargetMode="External"/><Relationship Id="rId396" Type="http://schemas.openxmlformats.org/officeDocument/2006/relationships/hyperlink" Target="https://m.edsoo.ru/7f414f38" TargetMode="External"/><Relationship Id="rId561" Type="http://schemas.openxmlformats.org/officeDocument/2006/relationships/hyperlink" Target="https://m.edsoo.ru/f5ea02b6" TargetMode="External"/><Relationship Id="rId582" Type="http://schemas.openxmlformats.org/officeDocument/2006/relationships/hyperlink" Target="https://m.edsoo.ru/f5ea40f0" TargetMode="External"/><Relationship Id="rId617" Type="http://schemas.openxmlformats.org/officeDocument/2006/relationships/hyperlink" Target="https://m.edsoo.ru/7f419506" TargetMode="External"/><Relationship Id="rId3" Type="http://schemas.openxmlformats.org/officeDocument/2006/relationships/styles" Target="styles.xml"/><Relationship Id="rId214" Type="http://schemas.openxmlformats.org/officeDocument/2006/relationships/hyperlink" Target="https://m.edsoo.ru/7f41b720" TargetMode="External"/><Relationship Id="rId235" Type="http://schemas.openxmlformats.org/officeDocument/2006/relationships/hyperlink" Target="https://m.edsoo.ru/7f413cd2" TargetMode="External"/><Relationship Id="rId256" Type="http://schemas.openxmlformats.org/officeDocument/2006/relationships/hyperlink" Target="https://m.edsoo.ru/7f416f2c" TargetMode="External"/><Relationship Id="rId277" Type="http://schemas.openxmlformats.org/officeDocument/2006/relationships/hyperlink" Target="https://m.edsoo.ru/7f418fe8" TargetMode="External"/><Relationship Id="rId298" Type="http://schemas.openxmlformats.org/officeDocument/2006/relationships/hyperlink" Target="https://m.edsoo.ru/7f414736" TargetMode="External"/><Relationship Id="rId400" Type="http://schemas.openxmlformats.org/officeDocument/2006/relationships/hyperlink" Target="https://m.edsoo.ru/7f416c48" TargetMode="External"/><Relationship Id="rId421" Type="http://schemas.openxmlformats.org/officeDocument/2006/relationships/hyperlink" Target="https://m.edsoo.ru/7f418d72" TargetMode="External"/><Relationship Id="rId442" Type="http://schemas.openxmlformats.org/officeDocument/2006/relationships/hyperlink" Target="https://m.edsoo.ru/7f416194" TargetMode="External"/><Relationship Id="rId463" Type="http://schemas.openxmlformats.org/officeDocument/2006/relationships/hyperlink" Target="https://m.edsoo.ru/7f41a4a6" TargetMode="External"/><Relationship Id="rId484" Type="http://schemas.openxmlformats.org/officeDocument/2006/relationships/hyperlink" Target="https://m.edsoo.ru/7f41a636" TargetMode="External"/><Relationship Id="rId519" Type="http://schemas.openxmlformats.org/officeDocument/2006/relationships/hyperlink" Target="https://m.edsoo.ru/7f418886" TargetMode="External"/><Relationship Id="rId116" Type="http://schemas.openxmlformats.org/officeDocument/2006/relationships/hyperlink" Target="https://m.edsoo.ru/7f413e80" TargetMode="External"/><Relationship Id="rId137" Type="http://schemas.openxmlformats.org/officeDocument/2006/relationships/hyperlink" Target="https://m.edsoo.ru/7f41542e" TargetMode="External"/><Relationship Id="rId158" Type="http://schemas.openxmlformats.org/officeDocument/2006/relationships/hyperlink" Target="https://m.edsoo.ru/7f41542e" TargetMode="External"/><Relationship Id="rId302" Type="http://schemas.openxmlformats.org/officeDocument/2006/relationships/hyperlink" Target="https://m.edsoo.ru/7f414736" TargetMode="External"/><Relationship Id="rId323" Type="http://schemas.openxmlformats.org/officeDocument/2006/relationships/hyperlink" Target="https://m.edsoo.ru/7f419d08" TargetMode="External"/><Relationship Id="rId344" Type="http://schemas.openxmlformats.org/officeDocument/2006/relationships/hyperlink" Target="https://m.edsoo.ru/7f41a12c" TargetMode="External"/><Relationship Id="rId530" Type="http://schemas.openxmlformats.org/officeDocument/2006/relationships/hyperlink" Target="https://m.edsoo.ru/7f41aa8c" TargetMode="External"/><Relationship Id="rId20" Type="http://schemas.openxmlformats.org/officeDocument/2006/relationships/hyperlink" Target="https://m.edsoo.ru/7f413034" TargetMode="External"/><Relationship Id="rId41" Type="http://schemas.openxmlformats.org/officeDocument/2006/relationships/hyperlink" Target="https://m.edsoo.ru/7f414452" TargetMode="External"/><Relationship Id="rId62" Type="http://schemas.openxmlformats.org/officeDocument/2006/relationships/hyperlink" Target="https://m.edsoo.ru/7f4159f6" TargetMode="External"/><Relationship Id="rId83" Type="http://schemas.openxmlformats.org/officeDocument/2006/relationships/hyperlink" Target="https://m.edsoo.ru/7f417922" TargetMode="External"/><Relationship Id="rId179" Type="http://schemas.openxmlformats.org/officeDocument/2006/relationships/hyperlink" Target="https://m.edsoo.ru/7f41727e" TargetMode="External"/><Relationship Id="rId365" Type="http://schemas.openxmlformats.org/officeDocument/2006/relationships/hyperlink" Target="https://m.edsoo.ru/7f41a302" TargetMode="External"/><Relationship Id="rId386" Type="http://schemas.openxmlformats.org/officeDocument/2006/relationships/hyperlink" Target="https://m.edsoo.ru/7f413b38" TargetMode="External"/><Relationship Id="rId551" Type="http://schemas.openxmlformats.org/officeDocument/2006/relationships/hyperlink" Target="https://m.edsoo.ru/f5e9b004" TargetMode="External"/><Relationship Id="rId572" Type="http://schemas.openxmlformats.org/officeDocument/2006/relationships/hyperlink" Target="https://m.edsoo.ru/f5ea02b6" TargetMode="External"/><Relationship Id="rId593" Type="http://schemas.openxmlformats.org/officeDocument/2006/relationships/hyperlink" Target="https://m.edsoo.ru/f5ea40f0" TargetMode="External"/><Relationship Id="rId607" Type="http://schemas.openxmlformats.org/officeDocument/2006/relationships/hyperlink" Target="https://m.edsoo.ru/f5ea9dd4" TargetMode="External"/><Relationship Id="rId190" Type="http://schemas.openxmlformats.org/officeDocument/2006/relationships/hyperlink" Target="https://m.edsoo.ru/7f4196be" TargetMode="External"/><Relationship Id="rId204" Type="http://schemas.openxmlformats.org/officeDocument/2006/relationships/hyperlink" Target="https://m.edsoo.ru/7f4196be" TargetMode="External"/><Relationship Id="rId225" Type="http://schemas.openxmlformats.org/officeDocument/2006/relationships/hyperlink" Target="https://m.edsoo.ru/7f41b720" TargetMode="External"/><Relationship Id="rId246" Type="http://schemas.openxmlformats.org/officeDocument/2006/relationships/hyperlink" Target="https://m.edsoo.ru/7f415104" TargetMode="External"/><Relationship Id="rId267" Type="http://schemas.openxmlformats.org/officeDocument/2006/relationships/hyperlink" Target="https://m.edsoo.ru/7f418fe8" TargetMode="External"/><Relationship Id="rId288" Type="http://schemas.openxmlformats.org/officeDocument/2006/relationships/hyperlink" Target="https://m.edsoo.ru/7f41b2a2" TargetMode="External"/><Relationship Id="rId411" Type="http://schemas.openxmlformats.org/officeDocument/2006/relationships/hyperlink" Target="https://m.edsoo.ru/7f418d72" TargetMode="External"/><Relationship Id="rId432" Type="http://schemas.openxmlformats.org/officeDocument/2006/relationships/hyperlink" Target="https://m.edsoo.ru/7f41b112" TargetMode="External"/><Relationship Id="rId453" Type="http://schemas.openxmlformats.org/officeDocument/2006/relationships/hyperlink" Target="https://m.edsoo.ru/7f4181ce" TargetMode="External"/><Relationship Id="rId474" Type="http://schemas.openxmlformats.org/officeDocument/2006/relationships/hyperlink" Target="https://m.edsoo.ru/7f41837c" TargetMode="External"/><Relationship Id="rId509" Type="http://schemas.openxmlformats.org/officeDocument/2006/relationships/hyperlink" Target="https://m.edsoo.ru/7f418886" TargetMode="External"/><Relationship Id="rId106" Type="http://schemas.openxmlformats.org/officeDocument/2006/relationships/hyperlink" Target="https://m.edsoo.ru/7f413e80" TargetMode="External"/><Relationship Id="rId127" Type="http://schemas.openxmlformats.org/officeDocument/2006/relationships/hyperlink" Target="https://m.edsoo.ru/7f413e80" TargetMode="External"/><Relationship Id="rId313" Type="http://schemas.openxmlformats.org/officeDocument/2006/relationships/hyperlink" Target="https://m.edsoo.ru/7f417af8" TargetMode="External"/><Relationship Id="rId495" Type="http://schemas.openxmlformats.org/officeDocument/2006/relationships/hyperlink" Target="https://m.edsoo.ru/7f413368" TargetMode="External"/><Relationship Id="rId10" Type="http://schemas.openxmlformats.org/officeDocument/2006/relationships/hyperlink" Target="https://m.edsoo.ru/7f413034" TargetMode="External"/><Relationship Id="rId31" Type="http://schemas.openxmlformats.org/officeDocument/2006/relationships/hyperlink" Target="https://m.edsoo.ru/7f414452" TargetMode="External"/><Relationship Id="rId52" Type="http://schemas.openxmlformats.org/officeDocument/2006/relationships/hyperlink" Target="https://m.edsoo.ru/7f4159f6" TargetMode="External"/><Relationship Id="rId73" Type="http://schemas.openxmlformats.org/officeDocument/2006/relationships/hyperlink" Target="https://m.edsoo.ru/7f417922" TargetMode="External"/><Relationship Id="rId94" Type="http://schemas.openxmlformats.org/officeDocument/2006/relationships/hyperlink" Target="https://m.edsoo.ru/7f419b78" TargetMode="External"/><Relationship Id="rId148" Type="http://schemas.openxmlformats.org/officeDocument/2006/relationships/hyperlink" Target="https://m.edsoo.ru/7f41542e" TargetMode="External"/><Relationship Id="rId169" Type="http://schemas.openxmlformats.org/officeDocument/2006/relationships/hyperlink" Target="https://m.edsoo.ru/7f41727e" TargetMode="External"/><Relationship Id="rId334" Type="http://schemas.openxmlformats.org/officeDocument/2006/relationships/hyperlink" Target="https://m.edsoo.ru/7f417e18" TargetMode="External"/><Relationship Id="rId355" Type="http://schemas.openxmlformats.org/officeDocument/2006/relationships/hyperlink" Target="https://m.edsoo.ru/7f417fb2" TargetMode="External"/><Relationship Id="rId376" Type="http://schemas.openxmlformats.org/officeDocument/2006/relationships/hyperlink" Target="https://m.edsoo.ru/7f418516" TargetMode="External"/><Relationship Id="rId397" Type="http://schemas.openxmlformats.org/officeDocument/2006/relationships/hyperlink" Target="https://m.edsoo.ru/7f414f38" TargetMode="External"/><Relationship Id="rId520" Type="http://schemas.openxmlformats.org/officeDocument/2006/relationships/hyperlink" Target="https://m.edsoo.ru/7f418886" TargetMode="External"/><Relationship Id="rId541" Type="http://schemas.openxmlformats.org/officeDocument/2006/relationships/hyperlink" Target="https://m.edsoo.ru/7f41aa8c" TargetMode="External"/><Relationship Id="rId562" Type="http://schemas.openxmlformats.org/officeDocument/2006/relationships/hyperlink" Target="https://m.edsoo.ru/f5ea02b6" TargetMode="External"/><Relationship Id="rId583" Type="http://schemas.openxmlformats.org/officeDocument/2006/relationships/hyperlink" Target="https://m.edsoo.ru/f5ea40f0" TargetMode="External"/><Relationship Id="rId618" Type="http://schemas.openxmlformats.org/officeDocument/2006/relationships/hyperlink" Target="https://m.edsoo.ru/7f419506" TargetMode="External"/><Relationship Id="rId4" Type="http://schemas.microsoft.com/office/2007/relationships/stylesWithEffects" Target="stylesWithEffects.xml"/><Relationship Id="rId180" Type="http://schemas.openxmlformats.org/officeDocument/2006/relationships/hyperlink" Target="https://m.edsoo.ru/7f41727e" TargetMode="External"/><Relationship Id="rId215" Type="http://schemas.openxmlformats.org/officeDocument/2006/relationships/hyperlink" Target="https://m.edsoo.ru/7f41b720" TargetMode="External"/><Relationship Id="rId236" Type="http://schemas.openxmlformats.org/officeDocument/2006/relationships/hyperlink" Target="https://m.edsoo.ru/7f413cd2" TargetMode="External"/><Relationship Id="rId257" Type="http://schemas.openxmlformats.org/officeDocument/2006/relationships/hyperlink" Target="https://m.edsoo.ru/7f416f2c" TargetMode="External"/><Relationship Id="rId278" Type="http://schemas.openxmlformats.org/officeDocument/2006/relationships/hyperlink" Target="https://m.edsoo.ru/7f418fe8" TargetMode="External"/><Relationship Id="rId401" Type="http://schemas.openxmlformats.org/officeDocument/2006/relationships/hyperlink" Target="https://m.edsoo.ru/7f416c48" TargetMode="External"/><Relationship Id="rId422" Type="http://schemas.openxmlformats.org/officeDocument/2006/relationships/hyperlink" Target="https://m.edsoo.ru/7f418d72" TargetMode="External"/><Relationship Id="rId443" Type="http://schemas.openxmlformats.org/officeDocument/2006/relationships/hyperlink" Target="https://m.edsoo.ru/7f416194" TargetMode="External"/><Relationship Id="rId464" Type="http://schemas.openxmlformats.org/officeDocument/2006/relationships/hyperlink" Target="https://m.edsoo.ru/7f41a4a6" TargetMode="External"/><Relationship Id="rId303" Type="http://schemas.openxmlformats.org/officeDocument/2006/relationships/hyperlink" Target="https://m.edsoo.ru/7f414736" TargetMode="External"/><Relationship Id="rId485" Type="http://schemas.openxmlformats.org/officeDocument/2006/relationships/hyperlink" Target="https://m.edsoo.ru/7f41a636" TargetMode="External"/><Relationship Id="rId42" Type="http://schemas.openxmlformats.org/officeDocument/2006/relationships/hyperlink" Target="https://m.edsoo.ru/7f414452" TargetMode="External"/><Relationship Id="rId84" Type="http://schemas.openxmlformats.org/officeDocument/2006/relationships/hyperlink" Target="https://m.edsoo.ru/7f417922" TargetMode="External"/><Relationship Id="rId138" Type="http://schemas.openxmlformats.org/officeDocument/2006/relationships/hyperlink" Target="https://m.edsoo.ru/7f41542e" TargetMode="External"/><Relationship Id="rId345" Type="http://schemas.openxmlformats.org/officeDocument/2006/relationships/hyperlink" Target="https://m.edsoo.ru/7f41a12c" TargetMode="External"/><Relationship Id="rId387" Type="http://schemas.openxmlformats.org/officeDocument/2006/relationships/hyperlink" Target="https://m.edsoo.ru/7f413b38" TargetMode="External"/><Relationship Id="rId510" Type="http://schemas.openxmlformats.org/officeDocument/2006/relationships/hyperlink" Target="https://m.edsoo.ru/7f418886" TargetMode="External"/><Relationship Id="rId552" Type="http://schemas.openxmlformats.org/officeDocument/2006/relationships/hyperlink" Target="https://m.edsoo.ru/f5e9b004" TargetMode="External"/><Relationship Id="rId594" Type="http://schemas.openxmlformats.org/officeDocument/2006/relationships/hyperlink" Target="https://m.edsoo.ru/f5ea40f0" TargetMode="External"/><Relationship Id="rId608" Type="http://schemas.openxmlformats.org/officeDocument/2006/relationships/hyperlink" Target="https://m.edsoo.ru/f5ea9dd4" TargetMode="External"/><Relationship Id="rId191" Type="http://schemas.openxmlformats.org/officeDocument/2006/relationships/hyperlink" Target="https://m.edsoo.ru/7f4196be" TargetMode="External"/><Relationship Id="rId205" Type="http://schemas.openxmlformats.org/officeDocument/2006/relationships/hyperlink" Target="https://m.edsoo.ru/7f4196be" TargetMode="External"/><Relationship Id="rId247" Type="http://schemas.openxmlformats.org/officeDocument/2006/relationships/hyperlink" Target="https://m.edsoo.ru/7f415104" TargetMode="External"/><Relationship Id="rId412" Type="http://schemas.openxmlformats.org/officeDocument/2006/relationships/hyperlink" Target="https://m.edsoo.ru/7f418d72" TargetMode="External"/><Relationship Id="rId107" Type="http://schemas.openxmlformats.org/officeDocument/2006/relationships/hyperlink" Target="https://m.edsoo.ru/7f413e80" TargetMode="External"/><Relationship Id="rId289" Type="http://schemas.openxmlformats.org/officeDocument/2006/relationships/hyperlink" Target="https://m.edsoo.ru/7f41b2a2" TargetMode="External"/><Relationship Id="rId454" Type="http://schemas.openxmlformats.org/officeDocument/2006/relationships/hyperlink" Target="https://m.edsoo.ru/7f4181ce" TargetMode="External"/><Relationship Id="rId496" Type="http://schemas.openxmlformats.org/officeDocument/2006/relationships/hyperlink" Target="https://m.edsoo.ru/7f413368" TargetMode="External"/><Relationship Id="rId11" Type="http://schemas.openxmlformats.org/officeDocument/2006/relationships/hyperlink" Target="https://m.edsoo.ru/7f413034" TargetMode="External"/><Relationship Id="rId53" Type="http://schemas.openxmlformats.org/officeDocument/2006/relationships/hyperlink" Target="https://m.edsoo.ru/7f4159f6" TargetMode="External"/><Relationship Id="rId149" Type="http://schemas.openxmlformats.org/officeDocument/2006/relationships/hyperlink" Target="https://m.edsoo.ru/7f41542e" TargetMode="External"/><Relationship Id="rId314" Type="http://schemas.openxmlformats.org/officeDocument/2006/relationships/hyperlink" Target="https://m.edsoo.ru/7f417af8" TargetMode="External"/><Relationship Id="rId356" Type="http://schemas.openxmlformats.org/officeDocument/2006/relationships/hyperlink" Target="https://m.edsoo.ru/7f417fb2" TargetMode="External"/><Relationship Id="rId398" Type="http://schemas.openxmlformats.org/officeDocument/2006/relationships/hyperlink" Target="https://m.edsoo.ru/7f414f38" TargetMode="External"/><Relationship Id="rId521" Type="http://schemas.openxmlformats.org/officeDocument/2006/relationships/hyperlink" Target="https://m.edsoo.ru/7f418886" TargetMode="External"/><Relationship Id="rId563" Type="http://schemas.openxmlformats.org/officeDocument/2006/relationships/hyperlink" Target="https://m.edsoo.ru/f5ea02b6" TargetMode="External"/><Relationship Id="rId619" Type="http://schemas.openxmlformats.org/officeDocument/2006/relationships/hyperlink" Target="https://m.edsoo.ru/7f419506" TargetMode="External"/><Relationship Id="rId95" Type="http://schemas.openxmlformats.org/officeDocument/2006/relationships/hyperlink" Target="https://m.edsoo.ru/7f419b78" TargetMode="External"/><Relationship Id="rId160" Type="http://schemas.openxmlformats.org/officeDocument/2006/relationships/hyperlink" Target="https://m.edsoo.ru/7f41727e" TargetMode="External"/><Relationship Id="rId216" Type="http://schemas.openxmlformats.org/officeDocument/2006/relationships/hyperlink" Target="https://m.edsoo.ru/7f41b720" TargetMode="External"/><Relationship Id="rId423" Type="http://schemas.openxmlformats.org/officeDocument/2006/relationships/hyperlink" Target="https://m.edsoo.ru/7f418d72" TargetMode="External"/><Relationship Id="rId258" Type="http://schemas.openxmlformats.org/officeDocument/2006/relationships/hyperlink" Target="https://m.edsoo.ru/7f416f2c" TargetMode="External"/><Relationship Id="rId465" Type="http://schemas.openxmlformats.org/officeDocument/2006/relationships/hyperlink" Target="https://m.edsoo.ru/7f41a4a6" TargetMode="External"/><Relationship Id="rId22" Type="http://schemas.openxmlformats.org/officeDocument/2006/relationships/hyperlink" Target="https://m.edsoo.ru/7f413034" TargetMode="External"/><Relationship Id="rId64" Type="http://schemas.openxmlformats.org/officeDocument/2006/relationships/hyperlink" Target="https://m.edsoo.ru/7f4159f6" TargetMode="External"/><Relationship Id="rId118" Type="http://schemas.openxmlformats.org/officeDocument/2006/relationships/hyperlink" Target="https://m.edsoo.ru/7f413e80" TargetMode="External"/><Relationship Id="rId325" Type="http://schemas.openxmlformats.org/officeDocument/2006/relationships/hyperlink" Target="https://m.edsoo.ru/7f419d08" TargetMode="External"/><Relationship Id="rId367" Type="http://schemas.openxmlformats.org/officeDocument/2006/relationships/hyperlink" Target="https://m.edsoo.ru/7f41646e" TargetMode="External"/><Relationship Id="rId532" Type="http://schemas.openxmlformats.org/officeDocument/2006/relationships/hyperlink" Target="https://m.edsoo.ru/7f41aa8c" TargetMode="External"/><Relationship Id="rId574" Type="http://schemas.openxmlformats.org/officeDocument/2006/relationships/hyperlink" Target="https://m.edsoo.ru/f5ea02b6" TargetMode="External"/><Relationship Id="rId171" Type="http://schemas.openxmlformats.org/officeDocument/2006/relationships/hyperlink" Target="https://m.edsoo.ru/7f41727e" TargetMode="External"/><Relationship Id="rId227" Type="http://schemas.openxmlformats.org/officeDocument/2006/relationships/hyperlink" Target="https://m.edsoo.ru/7f41b720" TargetMode="External"/><Relationship Id="rId269" Type="http://schemas.openxmlformats.org/officeDocument/2006/relationships/hyperlink" Target="https://m.edsoo.ru/7f418fe8" TargetMode="External"/><Relationship Id="rId434" Type="http://schemas.openxmlformats.org/officeDocument/2006/relationships/hyperlink" Target="https://m.edsoo.ru/7f41b112" TargetMode="External"/><Relationship Id="rId476" Type="http://schemas.openxmlformats.org/officeDocument/2006/relationships/hyperlink" Target="https://m.edsoo.ru/7f41837c" TargetMode="External"/><Relationship Id="rId33" Type="http://schemas.openxmlformats.org/officeDocument/2006/relationships/hyperlink" Target="https://m.edsoo.ru/7f414452" TargetMode="External"/><Relationship Id="rId129" Type="http://schemas.openxmlformats.org/officeDocument/2006/relationships/hyperlink" Target="https://m.edsoo.ru/7f413e80" TargetMode="External"/><Relationship Id="rId280" Type="http://schemas.openxmlformats.org/officeDocument/2006/relationships/hyperlink" Target="https://m.edsoo.ru/7f41b2a2" TargetMode="External"/><Relationship Id="rId336" Type="http://schemas.openxmlformats.org/officeDocument/2006/relationships/hyperlink" Target="https://m.edsoo.ru/7f417e18" TargetMode="External"/><Relationship Id="rId501" Type="http://schemas.openxmlformats.org/officeDocument/2006/relationships/hyperlink" Target="https://m.edsoo.ru/7f4148d0" TargetMode="External"/><Relationship Id="rId543" Type="http://schemas.openxmlformats.org/officeDocument/2006/relationships/hyperlink" Target="https://m.edsoo.ru/f5e9b004" TargetMode="External"/><Relationship Id="rId75" Type="http://schemas.openxmlformats.org/officeDocument/2006/relationships/hyperlink" Target="https://m.edsoo.ru/7f417922" TargetMode="External"/><Relationship Id="rId140" Type="http://schemas.openxmlformats.org/officeDocument/2006/relationships/hyperlink" Target="https://m.edsoo.ru/7f41542e" TargetMode="External"/><Relationship Id="rId182" Type="http://schemas.openxmlformats.org/officeDocument/2006/relationships/hyperlink" Target="https://m.edsoo.ru/7f41727e" TargetMode="External"/><Relationship Id="rId378" Type="http://schemas.openxmlformats.org/officeDocument/2006/relationships/hyperlink" Target="https://m.edsoo.ru/7f418516" TargetMode="External"/><Relationship Id="rId403" Type="http://schemas.openxmlformats.org/officeDocument/2006/relationships/hyperlink" Target="https://m.edsoo.ru/7f416c48" TargetMode="External"/><Relationship Id="rId585" Type="http://schemas.openxmlformats.org/officeDocument/2006/relationships/hyperlink" Target="https://m.edsoo.ru/f5ea40f0" TargetMode="External"/><Relationship Id="rId6" Type="http://schemas.openxmlformats.org/officeDocument/2006/relationships/webSettings" Target="webSettings.xml"/><Relationship Id="rId238" Type="http://schemas.openxmlformats.org/officeDocument/2006/relationships/hyperlink" Target="https://m.edsoo.ru/7f413cd2" TargetMode="External"/><Relationship Id="rId445" Type="http://schemas.openxmlformats.org/officeDocument/2006/relationships/hyperlink" Target="https://m.edsoo.ru/7f416194" TargetMode="External"/><Relationship Id="rId487" Type="http://schemas.openxmlformats.org/officeDocument/2006/relationships/hyperlink" Target="https://m.edsoo.ru/7f41a636" TargetMode="External"/><Relationship Id="rId610" Type="http://schemas.openxmlformats.org/officeDocument/2006/relationships/hyperlink" Target="https://m.edsoo.ru/f5ea9dd4" TargetMode="External"/><Relationship Id="rId291" Type="http://schemas.openxmlformats.org/officeDocument/2006/relationships/hyperlink" Target="https://m.edsoo.ru/7f4131ce" TargetMode="External"/><Relationship Id="rId305" Type="http://schemas.openxmlformats.org/officeDocument/2006/relationships/hyperlink" Target="https://m.edsoo.ru/7f414736" TargetMode="External"/><Relationship Id="rId347" Type="http://schemas.openxmlformats.org/officeDocument/2006/relationships/hyperlink" Target="https://m.edsoo.ru/7f415fdc" TargetMode="External"/><Relationship Id="rId512" Type="http://schemas.openxmlformats.org/officeDocument/2006/relationships/hyperlink" Target="https://m.edsoo.ru/7f418886" TargetMode="External"/><Relationship Id="rId44" Type="http://schemas.openxmlformats.org/officeDocument/2006/relationships/hyperlink" Target="https://m.edsoo.ru/7f414452" TargetMode="External"/><Relationship Id="rId86" Type="http://schemas.openxmlformats.org/officeDocument/2006/relationships/hyperlink" Target="https://m.edsoo.ru/7f417922" TargetMode="External"/><Relationship Id="rId151" Type="http://schemas.openxmlformats.org/officeDocument/2006/relationships/hyperlink" Target="https://m.edsoo.ru/7f41542e" TargetMode="External"/><Relationship Id="rId389" Type="http://schemas.openxmlformats.org/officeDocument/2006/relationships/hyperlink" Target="https://m.edsoo.ru/7f413b38" TargetMode="External"/><Relationship Id="rId554" Type="http://schemas.openxmlformats.org/officeDocument/2006/relationships/hyperlink" Target="https://m.edsoo.ru/f5e9b004" TargetMode="External"/><Relationship Id="rId596" Type="http://schemas.openxmlformats.org/officeDocument/2006/relationships/hyperlink" Target="https://m.edsoo.ru/f5ea40f0" TargetMode="External"/><Relationship Id="rId193" Type="http://schemas.openxmlformats.org/officeDocument/2006/relationships/hyperlink" Target="https://m.edsoo.ru/7f4196be" TargetMode="External"/><Relationship Id="rId207" Type="http://schemas.openxmlformats.org/officeDocument/2006/relationships/hyperlink" Target="https://m.edsoo.ru/7f4196be" TargetMode="External"/><Relationship Id="rId249" Type="http://schemas.openxmlformats.org/officeDocument/2006/relationships/hyperlink" Target="https://m.edsoo.ru/7f415104" TargetMode="External"/><Relationship Id="rId414" Type="http://schemas.openxmlformats.org/officeDocument/2006/relationships/hyperlink" Target="https://m.edsoo.ru/7f418d72" TargetMode="External"/><Relationship Id="rId456" Type="http://schemas.openxmlformats.org/officeDocument/2006/relationships/hyperlink" Target="https://m.edsoo.ru/7f4181ce" TargetMode="External"/><Relationship Id="rId498" Type="http://schemas.openxmlformats.org/officeDocument/2006/relationships/hyperlink" Target="https://m.edsoo.ru/7f413368" TargetMode="External"/><Relationship Id="rId621" Type="http://schemas.openxmlformats.org/officeDocument/2006/relationships/hyperlink" Target="https://m.edsoo.ru/7f41b590" TargetMode="External"/><Relationship Id="rId13" Type="http://schemas.openxmlformats.org/officeDocument/2006/relationships/hyperlink" Target="https://m.edsoo.ru/7f413034" TargetMode="External"/><Relationship Id="rId109" Type="http://schemas.openxmlformats.org/officeDocument/2006/relationships/hyperlink" Target="https://m.edsoo.ru/7f413e80" TargetMode="External"/><Relationship Id="rId260" Type="http://schemas.openxmlformats.org/officeDocument/2006/relationships/hyperlink" Target="https://m.edsoo.ru/7f416f2c" TargetMode="External"/><Relationship Id="rId316" Type="http://schemas.openxmlformats.org/officeDocument/2006/relationships/hyperlink" Target="https://m.edsoo.ru/7f417af8" TargetMode="External"/><Relationship Id="rId523" Type="http://schemas.openxmlformats.org/officeDocument/2006/relationships/hyperlink" Target="https://m.edsoo.ru/7f418886" TargetMode="External"/><Relationship Id="rId55" Type="http://schemas.openxmlformats.org/officeDocument/2006/relationships/hyperlink" Target="https://m.edsoo.ru/7f4159f6" TargetMode="External"/><Relationship Id="rId97" Type="http://schemas.openxmlformats.org/officeDocument/2006/relationships/hyperlink" Target="https://m.edsoo.ru/7f419b78" TargetMode="External"/><Relationship Id="rId120" Type="http://schemas.openxmlformats.org/officeDocument/2006/relationships/hyperlink" Target="https://m.edsoo.ru/7f413e80" TargetMode="External"/><Relationship Id="rId358" Type="http://schemas.openxmlformats.org/officeDocument/2006/relationships/hyperlink" Target="https://m.edsoo.ru/7f417fb2" TargetMode="External"/><Relationship Id="rId565" Type="http://schemas.openxmlformats.org/officeDocument/2006/relationships/hyperlink" Target="https://m.edsoo.ru/f5ea02b6" TargetMode="External"/><Relationship Id="rId162" Type="http://schemas.openxmlformats.org/officeDocument/2006/relationships/hyperlink" Target="https://m.edsoo.ru/7f41727e" TargetMode="External"/><Relationship Id="rId218" Type="http://schemas.openxmlformats.org/officeDocument/2006/relationships/hyperlink" Target="https://m.edsoo.ru/7f41b720" TargetMode="External"/><Relationship Id="rId425" Type="http://schemas.openxmlformats.org/officeDocument/2006/relationships/hyperlink" Target="https://m.edsoo.ru/7f41b112" TargetMode="External"/><Relationship Id="rId467" Type="http://schemas.openxmlformats.org/officeDocument/2006/relationships/hyperlink" Target="https://m.edsoo.ru/7f41a4a6" TargetMode="External"/><Relationship Id="rId271" Type="http://schemas.openxmlformats.org/officeDocument/2006/relationships/hyperlink" Target="https://m.edsoo.ru/7f418fe8" TargetMode="External"/><Relationship Id="rId24" Type="http://schemas.openxmlformats.org/officeDocument/2006/relationships/hyperlink" Target="https://m.edsoo.ru/7f413034" TargetMode="External"/><Relationship Id="rId66" Type="http://schemas.openxmlformats.org/officeDocument/2006/relationships/hyperlink" Target="https://m.edsoo.ru/7f4159f6" TargetMode="External"/><Relationship Id="rId131" Type="http://schemas.openxmlformats.org/officeDocument/2006/relationships/hyperlink" Target="https://m.edsoo.ru/7f41542e" TargetMode="External"/><Relationship Id="rId327" Type="http://schemas.openxmlformats.org/officeDocument/2006/relationships/hyperlink" Target="https://m.edsoo.ru/7f419d08" TargetMode="External"/><Relationship Id="rId369" Type="http://schemas.openxmlformats.org/officeDocument/2006/relationships/hyperlink" Target="https://m.edsoo.ru/7f41646e" TargetMode="External"/><Relationship Id="rId534" Type="http://schemas.openxmlformats.org/officeDocument/2006/relationships/hyperlink" Target="https://m.edsoo.ru/7f41aa8c" TargetMode="External"/><Relationship Id="rId576" Type="http://schemas.openxmlformats.org/officeDocument/2006/relationships/hyperlink" Target="https://m.edsoo.ru/f5ea02b6" TargetMode="External"/><Relationship Id="rId173" Type="http://schemas.openxmlformats.org/officeDocument/2006/relationships/hyperlink" Target="https://m.edsoo.ru/7f41727e" TargetMode="External"/><Relationship Id="rId229" Type="http://schemas.openxmlformats.org/officeDocument/2006/relationships/hyperlink" Target="https://m.edsoo.ru/7f41b720" TargetMode="External"/><Relationship Id="rId380" Type="http://schemas.openxmlformats.org/officeDocument/2006/relationships/hyperlink" Target="https://m.edsoo.ru/7f41a7d0" TargetMode="External"/><Relationship Id="rId436" Type="http://schemas.openxmlformats.org/officeDocument/2006/relationships/hyperlink" Target="https://m.edsoo.ru/7f41b112" TargetMode="External"/><Relationship Id="rId601" Type="http://schemas.openxmlformats.org/officeDocument/2006/relationships/hyperlink" Target="https://m.edsoo.ru/f5ea9dd4" TargetMode="External"/><Relationship Id="rId240" Type="http://schemas.openxmlformats.org/officeDocument/2006/relationships/hyperlink" Target="https://m.edsoo.ru/7f413cd2" TargetMode="External"/><Relationship Id="rId478" Type="http://schemas.openxmlformats.org/officeDocument/2006/relationships/hyperlink" Target="https://m.edsoo.ru/7f41837c" TargetMode="External"/><Relationship Id="rId35" Type="http://schemas.openxmlformats.org/officeDocument/2006/relationships/hyperlink" Target="https://m.edsoo.ru/7f414452" TargetMode="External"/><Relationship Id="rId77" Type="http://schemas.openxmlformats.org/officeDocument/2006/relationships/hyperlink" Target="https://m.edsoo.ru/7f417922" TargetMode="External"/><Relationship Id="rId100" Type="http://schemas.openxmlformats.org/officeDocument/2006/relationships/hyperlink" Target="https://m.edsoo.ru/7f419b78" TargetMode="External"/><Relationship Id="rId282" Type="http://schemas.openxmlformats.org/officeDocument/2006/relationships/hyperlink" Target="https://m.edsoo.ru/7f41b2a2" TargetMode="External"/><Relationship Id="rId338" Type="http://schemas.openxmlformats.org/officeDocument/2006/relationships/hyperlink" Target="https://m.edsoo.ru/7f417e18" TargetMode="External"/><Relationship Id="rId503" Type="http://schemas.openxmlformats.org/officeDocument/2006/relationships/hyperlink" Target="https://m.edsoo.ru/7f4148d0" TargetMode="External"/><Relationship Id="rId545" Type="http://schemas.openxmlformats.org/officeDocument/2006/relationships/hyperlink" Target="https://m.edsoo.ru/f5e9b004" TargetMode="External"/><Relationship Id="rId587" Type="http://schemas.openxmlformats.org/officeDocument/2006/relationships/hyperlink" Target="https://m.edsoo.ru/f5ea40f0" TargetMode="External"/><Relationship Id="rId8" Type="http://schemas.openxmlformats.org/officeDocument/2006/relationships/endnotes" Target="endnotes.xml"/><Relationship Id="rId142" Type="http://schemas.openxmlformats.org/officeDocument/2006/relationships/hyperlink" Target="https://m.edsoo.ru/7f41542e" TargetMode="External"/><Relationship Id="rId184" Type="http://schemas.openxmlformats.org/officeDocument/2006/relationships/hyperlink" Target="https://m.edsoo.ru/7f41727e" TargetMode="External"/><Relationship Id="rId391" Type="http://schemas.openxmlformats.org/officeDocument/2006/relationships/hyperlink" Target="https://m.edsoo.ru/7f413b38" TargetMode="External"/><Relationship Id="rId405" Type="http://schemas.openxmlformats.org/officeDocument/2006/relationships/hyperlink" Target="https://m.edsoo.ru/7f416c48" TargetMode="External"/><Relationship Id="rId447" Type="http://schemas.openxmlformats.org/officeDocument/2006/relationships/hyperlink" Target="https://m.edsoo.ru/7f416194" TargetMode="External"/><Relationship Id="rId612" Type="http://schemas.openxmlformats.org/officeDocument/2006/relationships/hyperlink" Target="https://m.edsoo.ru/f5ea9dd4" TargetMode="External"/><Relationship Id="rId251" Type="http://schemas.openxmlformats.org/officeDocument/2006/relationships/hyperlink" Target="https://m.edsoo.ru/7f415104" TargetMode="External"/><Relationship Id="rId489" Type="http://schemas.openxmlformats.org/officeDocument/2006/relationships/hyperlink" Target="https://m.edsoo.ru/7f41a636" TargetMode="External"/><Relationship Id="rId46" Type="http://schemas.openxmlformats.org/officeDocument/2006/relationships/hyperlink" Target="https://m.edsoo.ru/7f414452" TargetMode="External"/><Relationship Id="rId293" Type="http://schemas.openxmlformats.org/officeDocument/2006/relationships/hyperlink" Target="https://m.edsoo.ru/7f4131ce" TargetMode="External"/><Relationship Id="rId307" Type="http://schemas.openxmlformats.org/officeDocument/2006/relationships/hyperlink" Target="https://m.edsoo.ru/7f415b90" TargetMode="External"/><Relationship Id="rId349" Type="http://schemas.openxmlformats.org/officeDocument/2006/relationships/hyperlink" Target="https://m.edsoo.ru/7f415fdc" TargetMode="External"/><Relationship Id="rId514" Type="http://schemas.openxmlformats.org/officeDocument/2006/relationships/hyperlink" Target="https://m.edsoo.ru/7f418886" TargetMode="External"/><Relationship Id="rId556" Type="http://schemas.openxmlformats.org/officeDocument/2006/relationships/hyperlink" Target="https://m.edsoo.ru/f5e9b004" TargetMode="External"/><Relationship Id="rId88" Type="http://schemas.openxmlformats.org/officeDocument/2006/relationships/hyperlink" Target="https://m.edsoo.ru/7f417922" TargetMode="External"/><Relationship Id="rId111" Type="http://schemas.openxmlformats.org/officeDocument/2006/relationships/hyperlink" Target="https://m.edsoo.ru/7f413e80" TargetMode="External"/><Relationship Id="rId153" Type="http://schemas.openxmlformats.org/officeDocument/2006/relationships/hyperlink" Target="https://m.edsoo.ru/7f41542e" TargetMode="External"/><Relationship Id="rId195" Type="http://schemas.openxmlformats.org/officeDocument/2006/relationships/hyperlink" Target="https://m.edsoo.ru/7f4196be" TargetMode="External"/><Relationship Id="rId209" Type="http://schemas.openxmlformats.org/officeDocument/2006/relationships/hyperlink" Target="https://m.edsoo.ru/7f4196be" TargetMode="External"/><Relationship Id="rId360" Type="http://schemas.openxmlformats.org/officeDocument/2006/relationships/hyperlink" Target="https://m.edsoo.ru/7f41a302" TargetMode="External"/><Relationship Id="rId416" Type="http://schemas.openxmlformats.org/officeDocument/2006/relationships/hyperlink" Target="https://m.edsoo.ru/7f418d72" TargetMode="External"/><Relationship Id="rId598" Type="http://schemas.openxmlformats.org/officeDocument/2006/relationships/hyperlink" Target="https://m.edsoo.ru/f5ea40f0" TargetMode="External"/><Relationship Id="rId220" Type="http://schemas.openxmlformats.org/officeDocument/2006/relationships/hyperlink" Target="https://m.edsoo.ru/7f41b720" TargetMode="External"/><Relationship Id="rId458" Type="http://schemas.openxmlformats.org/officeDocument/2006/relationships/hyperlink" Target="https://m.edsoo.ru/7f4181ce" TargetMode="External"/><Relationship Id="rId623" Type="http://schemas.openxmlformats.org/officeDocument/2006/relationships/hyperlink" Target="https://m.edsoo.ru/7f41b590" TargetMode="External"/><Relationship Id="rId15" Type="http://schemas.openxmlformats.org/officeDocument/2006/relationships/hyperlink" Target="https://m.edsoo.ru/7f413034" TargetMode="External"/><Relationship Id="rId57" Type="http://schemas.openxmlformats.org/officeDocument/2006/relationships/hyperlink" Target="https://m.edsoo.ru/7f4159f6" TargetMode="External"/><Relationship Id="rId262" Type="http://schemas.openxmlformats.org/officeDocument/2006/relationships/hyperlink" Target="https://m.edsoo.ru/7f416f2c" TargetMode="External"/><Relationship Id="rId318" Type="http://schemas.openxmlformats.org/officeDocument/2006/relationships/hyperlink" Target="https://m.edsoo.ru/7f417af8" TargetMode="External"/><Relationship Id="rId525" Type="http://schemas.openxmlformats.org/officeDocument/2006/relationships/hyperlink" Target="https://m.edsoo.ru/7f418886" TargetMode="External"/><Relationship Id="rId567" Type="http://schemas.openxmlformats.org/officeDocument/2006/relationships/hyperlink" Target="https://m.edsoo.ru/f5ea02b6" TargetMode="External"/><Relationship Id="rId99" Type="http://schemas.openxmlformats.org/officeDocument/2006/relationships/hyperlink" Target="https://m.edsoo.ru/7f419b78" TargetMode="External"/><Relationship Id="rId122" Type="http://schemas.openxmlformats.org/officeDocument/2006/relationships/hyperlink" Target="https://m.edsoo.ru/7f413e80" TargetMode="External"/><Relationship Id="rId164" Type="http://schemas.openxmlformats.org/officeDocument/2006/relationships/hyperlink" Target="https://m.edsoo.ru/7f41727e" TargetMode="External"/><Relationship Id="rId371" Type="http://schemas.openxmlformats.org/officeDocument/2006/relationships/hyperlink" Target="https://m.edsoo.ru/7f41646e" TargetMode="External"/><Relationship Id="rId427" Type="http://schemas.openxmlformats.org/officeDocument/2006/relationships/hyperlink" Target="https://m.edsoo.ru/7f41b112" TargetMode="External"/><Relationship Id="rId469" Type="http://schemas.openxmlformats.org/officeDocument/2006/relationships/hyperlink" Target="https://m.edsoo.ru/7f41a4a6" TargetMode="External"/><Relationship Id="rId26" Type="http://schemas.openxmlformats.org/officeDocument/2006/relationships/hyperlink" Target="https://m.edsoo.ru/7f413034" TargetMode="External"/><Relationship Id="rId231" Type="http://schemas.openxmlformats.org/officeDocument/2006/relationships/hyperlink" Target="https://m.edsoo.ru/7f41b720" TargetMode="External"/><Relationship Id="rId273" Type="http://schemas.openxmlformats.org/officeDocument/2006/relationships/hyperlink" Target="https://m.edsoo.ru/7f418fe8" TargetMode="External"/><Relationship Id="rId329" Type="http://schemas.openxmlformats.org/officeDocument/2006/relationships/hyperlink" Target="https://m.edsoo.ru/7f415e2e" TargetMode="External"/><Relationship Id="rId480" Type="http://schemas.openxmlformats.org/officeDocument/2006/relationships/hyperlink" Target="https://m.edsoo.ru/7f41837c" TargetMode="External"/><Relationship Id="rId536" Type="http://schemas.openxmlformats.org/officeDocument/2006/relationships/hyperlink" Target="https://m.edsoo.ru/7f41aa8c" TargetMode="External"/><Relationship Id="rId68" Type="http://schemas.openxmlformats.org/officeDocument/2006/relationships/hyperlink" Target="https://m.edsoo.ru/7f4159f6" TargetMode="External"/><Relationship Id="rId133" Type="http://schemas.openxmlformats.org/officeDocument/2006/relationships/hyperlink" Target="https://m.edsoo.ru/7f41542e" TargetMode="External"/><Relationship Id="rId175" Type="http://schemas.openxmlformats.org/officeDocument/2006/relationships/hyperlink" Target="https://m.edsoo.ru/7f41727e" TargetMode="External"/><Relationship Id="rId340" Type="http://schemas.openxmlformats.org/officeDocument/2006/relationships/hyperlink" Target="https://m.edsoo.ru/7f41a12c" TargetMode="External"/><Relationship Id="rId578" Type="http://schemas.openxmlformats.org/officeDocument/2006/relationships/hyperlink" Target="https://m.edsoo.ru/f5ea02b6" TargetMode="External"/><Relationship Id="rId200" Type="http://schemas.openxmlformats.org/officeDocument/2006/relationships/hyperlink" Target="https://m.edsoo.ru/7f4196be" TargetMode="External"/><Relationship Id="rId382" Type="http://schemas.openxmlformats.org/officeDocument/2006/relationships/hyperlink" Target="https://m.edsoo.ru/7f41a7d0" TargetMode="External"/><Relationship Id="rId438" Type="http://schemas.openxmlformats.org/officeDocument/2006/relationships/hyperlink" Target="https://m.edsoo.ru/7f416194" TargetMode="External"/><Relationship Id="rId603" Type="http://schemas.openxmlformats.org/officeDocument/2006/relationships/hyperlink" Target="https://m.edsoo.ru/f5ea9dd4" TargetMode="External"/><Relationship Id="rId242" Type="http://schemas.openxmlformats.org/officeDocument/2006/relationships/hyperlink" Target="https://m.edsoo.ru/7f413cd2" TargetMode="External"/><Relationship Id="rId284" Type="http://schemas.openxmlformats.org/officeDocument/2006/relationships/hyperlink" Target="https://m.edsoo.ru/7f41b2a2" TargetMode="External"/><Relationship Id="rId491" Type="http://schemas.openxmlformats.org/officeDocument/2006/relationships/hyperlink" Target="https://m.edsoo.ru/7f41a636" TargetMode="External"/><Relationship Id="rId505" Type="http://schemas.openxmlformats.org/officeDocument/2006/relationships/hyperlink" Target="https://m.edsoo.ru/7f416720" TargetMode="External"/><Relationship Id="rId37" Type="http://schemas.openxmlformats.org/officeDocument/2006/relationships/hyperlink" Target="https://m.edsoo.ru/7f414452" TargetMode="External"/><Relationship Id="rId79" Type="http://schemas.openxmlformats.org/officeDocument/2006/relationships/hyperlink" Target="https://m.edsoo.ru/7f417922" TargetMode="External"/><Relationship Id="rId102" Type="http://schemas.openxmlformats.org/officeDocument/2006/relationships/hyperlink" Target="https://m.edsoo.ru/7f419b78" TargetMode="External"/><Relationship Id="rId144" Type="http://schemas.openxmlformats.org/officeDocument/2006/relationships/hyperlink" Target="https://m.edsoo.ru/7f41542e" TargetMode="External"/><Relationship Id="rId547" Type="http://schemas.openxmlformats.org/officeDocument/2006/relationships/hyperlink" Target="https://m.edsoo.ru/f5e9b004" TargetMode="External"/><Relationship Id="rId589" Type="http://schemas.openxmlformats.org/officeDocument/2006/relationships/hyperlink" Target="https://m.edsoo.ru/f5ea40f0" TargetMode="External"/><Relationship Id="rId90" Type="http://schemas.openxmlformats.org/officeDocument/2006/relationships/hyperlink" Target="https://m.edsoo.ru/7f419b78" TargetMode="External"/><Relationship Id="rId186" Type="http://schemas.openxmlformats.org/officeDocument/2006/relationships/hyperlink" Target="https://m.edsoo.ru/7f41727e" TargetMode="External"/><Relationship Id="rId351" Type="http://schemas.openxmlformats.org/officeDocument/2006/relationships/hyperlink" Target="https://m.edsoo.ru/7f415fdc" TargetMode="External"/><Relationship Id="rId393" Type="http://schemas.openxmlformats.org/officeDocument/2006/relationships/hyperlink" Target="https://m.edsoo.ru/7f413b38" TargetMode="External"/><Relationship Id="rId407" Type="http://schemas.openxmlformats.org/officeDocument/2006/relationships/hyperlink" Target="https://m.edsoo.ru/7f416c48" TargetMode="External"/><Relationship Id="rId449" Type="http://schemas.openxmlformats.org/officeDocument/2006/relationships/hyperlink" Target="https://m.edsoo.ru/7f416194" TargetMode="External"/><Relationship Id="rId614" Type="http://schemas.openxmlformats.org/officeDocument/2006/relationships/hyperlink" Target="https://m.edsoo.ru/7f419506" TargetMode="External"/><Relationship Id="rId211" Type="http://schemas.openxmlformats.org/officeDocument/2006/relationships/hyperlink" Target="https://m.edsoo.ru/7f4196be" TargetMode="External"/><Relationship Id="rId253" Type="http://schemas.openxmlformats.org/officeDocument/2006/relationships/hyperlink" Target="https://m.edsoo.ru/7f415104" TargetMode="External"/><Relationship Id="rId295" Type="http://schemas.openxmlformats.org/officeDocument/2006/relationships/hyperlink" Target="https://m.edsoo.ru/7f4131ce" TargetMode="External"/><Relationship Id="rId309" Type="http://schemas.openxmlformats.org/officeDocument/2006/relationships/hyperlink" Target="https://m.edsoo.ru/7f415b90" TargetMode="External"/><Relationship Id="rId460" Type="http://schemas.openxmlformats.org/officeDocument/2006/relationships/hyperlink" Target="https://m.edsoo.ru/7f41a4a6" TargetMode="External"/><Relationship Id="rId516" Type="http://schemas.openxmlformats.org/officeDocument/2006/relationships/hyperlink" Target="https://m.edsoo.ru/7f418886" TargetMode="External"/><Relationship Id="rId48" Type="http://schemas.openxmlformats.org/officeDocument/2006/relationships/hyperlink" Target="https://m.edsoo.ru/7f414452" TargetMode="External"/><Relationship Id="rId113" Type="http://schemas.openxmlformats.org/officeDocument/2006/relationships/hyperlink" Target="https://m.edsoo.ru/7f413e80" TargetMode="External"/><Relationship Id="rId320" Type="http://schemas.openxmlformats.org/officeDocument/2006/relationships/hyperlink" Target="https://m.edsoo.ru/7f417af8" TargetMode="External"/><Relationship Id="rId558" Type="http://schemas.openxmlformats.org/officeDocument/2006/relationships/hyperlink" Target="https://m.edsoo.ru/f5e9b004" TargetMode="External"/><Relationship Id="rId155" Type="http://schemas.openxmlformats.org/officeDocument/2006/relationships/hyperlink" Target="https://m.edsoo.ru/7f41542e" TargetMode="External"/><Relationship Id="rId197" Type="http://schemas.openxmlformats.org/officeDocument/2006/relationships/hyperlink" Target="https://m.edsoo.ru/7f4196be" TargetMode="External"/><Relationship Id="rId362" Type="http://schemas.openxmlformats.org/officeDocument/2006/relationships/hyperlink" Target="https://m.edsoo.ru/7f41a302" TargetMode="External"/><Relationship Id="rId418" Type="http://schemas.openxmlformats.org/officeDocument/2006/relationships/hyperlink" Target="https://m.edsoo.ru/7f418d72" TargetMode="External"/><Relationship Id="rId625"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495182&amp;date=20.05.2025&amp;dst=100480&amp;field=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5A6520-A0D9-44B5-B70B-74AACAB7E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186</Pages>
  <Words>254330</Words>
  <Characters>1449685</Characters>
  <Application>Microsoft Office Word</Application>
  <DocSecurity>0</DocSecurity>
  <Lines>12080</Lines>
  <Paragraphs>3401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1700614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фвьшт</dc:creator>
  <cp:lastModifiedBy>Информатика</cp:lastModifiedBy>
  <cp:revision>2</cp:revision>
  <cp:lastPrinted>2025-08-27T10:25:00Z</cp:lastPrinted>
  <dcterms:created xsi:type="dcterms:W3CDTF">2025-10-28T18:09:00Z</dcterms:created>
  <dcterms:modified xsi:type="dcterms:W3CDTF">2025-10-28T18:09:00Z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2023-09-07T00:00:00Z</vt:filetime>
  </property>
  <property fmtid="{D5CDD505-2E9C-101B-9397-08002B2CF9AE}" pid="3" name="Creator">
    <vt:lpwstr>Microsoft® Word 2016</vt:lpwstr>
  </property>
  <property fmtid="{D5CDD505-2E9C-101B-9397-08002B2CF9AE}" pid="4" name="LastSaved">
    <vt:filetime>2023-12-26T00:00:00Z</vt:filetime>
  </property>
  <property fmtid="{D5CDD505-2E9C-101B-9397-08002B2CF9AE}" pid="5" name="Producer">
    <vt:lpwstr>www.ilovepdf.com</vt:lpwstr>
  </property>
</Properties>
</file>